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1E7A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FA0342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FCFBFBB" w14:textId="77777777" w:rsidR="00A85FA7" w:rsidRPr="00584DE4" w:rsidRDefault="00A85FA7" w:rsidP="00584DE4">
      <w:pPr>
        <w:jc w:val="both"/>
        <w:rPr>
          <w:color w:val="000000" w:themeColor="text1"/>
          <w:sz w:val="16"/>
          <w:szCs w:val="16"/>
        </w:rPr>
      </w:pPr>
      <w:r w:rsidRPr="00584DE4">
        <w:rPr>
          <w:color w:val="000000" w:themeColor="text1"/>
          <w:sz w:val="16"/>
          <w:szCs w:val="16"/>
        </w:rPr>
        <w:t>К июлю 1938 года 21-й завод сдал всего около 100 самолетов, так или иначе подходящих под обозначение «тип 10». Серийные но</w:t>
      </w:r>
      <w:r w:rsidRPr="00584DE4">
        <w:rPr>
          <w:color w:val="000000" w:themeColor="text1"/>
          <w:sz w:val="16"/>
          <w:szCs w:val="16"/>
        </w:rPr>
        <w:softHyphen/>
        <w:t>мера предъявленных на испытания И-16 из второй и третьей сотни, скорее всего, говорят об отборе наиболее качественных образцов из задела. В тот период времени сборочный цех покидали самолеты, характерными отли</w:t>
      </w:r>
      <w:r w:rsidRPr="00584DE4">
        <w:rPr>
          <w:color w:val="000000" w:themeColor="text1"/>
          <w:sz w:val="16"/>
          <w:szCs w:val="16"/>
        </w:rPr>
        <w:softHyphen/>
        <w:t>чиями которых были установка мотора М- 25В, маслорадиатора, закрылков и удлинен</w:t>
      </w:r>
      <w:r w:rsidRPr="00584DE4">
        <w:rPr>
          <w:color w:val="000000" w:themeColor="text1"/>
          <w:sz w:val="16"/>
          <w:szCs w:val="16"/>
        </w:rPr>
        <w:softHyphen/>
        <w:t>ных, то есть, выступающих за обводы перед</w:t>
      </w:r>
      <w:r w:rsidRPr="00584DE4">
        <w:rPr>
          <w:color w:val="000000" w:themeColor="text1"/>
          <w:sz w:val="16"/>
          <w:szCs w:val="16"/>
        </w:rPr>
        <w:softHyphen/>
        <w:t>ней обечайки труб охлаждения синхронных пулеметов. Приборные доски и купола шасси все еще соответствовали «пятеркам». Уста</w:t>
      </w:r>
      <w:r w:rsidRPr="00584DE4">
        <w:rPr>
          <w:color w:val="000000" w:themeColor="text1"/>
          <w:sz w:val="16"/>
          <w:szCs w:val="16"/>
        </w:rPr>
        <w:softHyphen/>
        <w:t>новка убираемых лыж пока не предусматри</w:t>
      </w:r>
      <w:r w:rsidRPr="00584DE4">
        <w:rPr>
          <w:color w:val="000000" w:themeColor="text1"/>
          <w:sz w:val="16"/>
          <w:szCs w:val="16"/>
        </w:rPr>
        <w:softHyphen/>
        <w:t>валась. В таком виде 1021191 имел полетный вес около 1700 кг, правда, по чьей-то инициа</w:t>
      </w:r>
      <w:r w:rsidRPr="00584DE4">
        <w:rPr>
          <w:color w:val="000000" w:themeColor="text1"/>
          <w:sz w:val="16"/>
          <w:szCs w:val="16"/>
        </w:rPr>
        <w:softHyphen/>
        <w:t>тиве демонтировали аккумулятор, что позво</w:t>
      </w:r>
      <w:r w:rsidRPr="00584DE4">
        <w:rPr>
          <w:color w:val="000000" w:themeColor="text1"/>
          <w:sz w:val="16"/>
          <w:szCs w:val="16"/>
        </w:rPr>
        <w:softHyphen/>
        <w:t>ляло оперировать величиной веса в 1668 кг.</w:t>
      </w:r>
    </w:p>
    <w:p w14:paraId="6FFB55CD" w14:textId="77777777" w:rsidR="00A85FA7" w:rsidRPr="00584DE4" w:rsidRDefault="00A85FA7" w:rsidP="00584DE4">
      <w:pPr>
        <w:jc w:val="both"/>
        <w:rPr>
          <w:color w:val="000000" w:themeColor="text1"/>
          <w:sz w:val="16"/>
          <w:szCs w:val="16"/>
        </w:rPr>
      </w:pPr>
      <w:r w:rsidRPr="00584DE4">
        <w:rPr>
          <w:color w:val="000000" w:themeColor="text1"/>
          <w:sz w:val="16"/>
          <w:szCs w:val="16"/>
        </w:rPr>
        <w:t>Каждый из «спецсамолетов» имел свой набор отличий от типовой конструкции. Так, 1021241 с мотором М-25В удалось облегчить на 193 кг, снизив полетный вес до 1507 кг. Не смотря на установку нового мотора, при</w:t>
      </w:r>
      <w:r w:rsidRPr="00584DE4">
        <w:rPr>
          <w:color w:val="000000" w:themeColor="text1"/>
          <w:sz w:val="16"/>
          <w:szCs w:val="16"/>
        </w:rPr>
        <w:softHyphen/>
        <w:t>шлось обойтись без маслорадиатора, снять крыльевые пулеметные установки, закрылки и системы их управления, самопуск «Эклипс», в пилотской кабине демонтировали часть электропроводки с розетками и металлиза</w:t>
      </w:r>
      <w:r w:rsidRPr="00584DE4">
        <w:rPr>
          <w:color w:val="000000" w:themeColor="text1"/>
          <w:sz w:val="16"/>
          <w:szCs w:val="16"/>
        </w:rPr>
        <w:softHyphen/>
        <w:t>цию, сумку для переносной лампы, кран управления закрылками, патронташ и держа</w:t>
      </w:r>
      <w:r w:rsidRPr="00584DE4">
        <w:rPr>
          <w:color w:val="000000" w:themeColor="text1"/>
          <w:sz w:val="16"/>
          <w:szCs w:val="16"/>
        </w:rPr>
        <w:softHyphen/>
        <w:t>тель «ракетного пистолета». Вырезали часть спинки пилотского сиденья. За сиденьем де</w:t>
      </w:r>
      <w:r w:rsidRPr="00584DE4">
        <w:rPr>
          <w:color w:val="000000" w:themeColor="text1"/>
          <w:sz w:val="16"/>
          <w:szCs w:val="16"/>
        </w:rPr>
        <w:softHyphen/>
        <w:t>монтировали аккумулятор, часть пола и сре</w:t>
      </w:r>
      <w:r w:rsidRPr="00584DE4">
        <w:rPr>
          <w:color w:val="000000" w:themeColor="text1"/>
          <w:sz w:val="16"/>
          <w:szCs w:val="16"/>
        </w:rPr>
        <w:softHyphen/>
        <w:t>зали балки его крепления.</w:t>
      </w:r>
    </w:p>
    <w:p w14:paraId="181796C1" w14:textId="77777777" w:rsidR="00A85FA7" w:rsidRPr="00584DE4" w:rsidRDefault="00A85FA7" w:rsidP="00584DE4">
      <w:pPr>
        <w:jc w:val="both"/>
        <w:rPr>
          <w:color w:val="000000" w:themeColor="text1"/>
          <w:sz w:val="16"/>
          <w:szCs w:val="16"/>
        </w:rPr>
      </w:pPr>
      <w:r w:rsidRPr="00584DE4">
        <w:rPr>
          <w:color w:val="000000" w:themeColor="text1"/>
          <w:sz w:val="16"/>
          <w:szCs w:val="16"/>
        </w:rPr>
        <w:t>Серьезно переделали приборную доску - ее обрезали по вы</w:t>
      </w:r>
      <w:r w:rsidRPr="00584DE4">
        <w:rPr>
          <w:color w:val="000000" w:themeColor="text1"/>
          <w:sz w:val="16"/>
          <w:szCs w:val="16"/>
        </w:rPr>
        <w:softHyphen/>
        <w:t>соте, сняли вариометр, кнопку стартера и часть тумблеров, вместо термометра, бензо- и масломанометров и установили один трех</w:t>
      </w:r>
      <w:r w:rsidRPr="00584DE4">
        <w:rPr>
          <w:color w:val="000000" w:themeColor="text1"/>
          <w:sz w:val="16"/>
          <w:szCs w:val="16"/>
        </w:rPr>
        <w:softHyphen/>
        <w:t>стрелочный индикатор. Нижний подкос крепления приборной доски укоротили и за</w:t>
      </w:r>
      <w:r w:rsidRPr="00584DE4">
        <w:rPr>
          <w:color w:val="000000" w:themeColor="text1"/>
          <w:sz w:val="16"/>
          <w:szCs w:val="16"/>
        </w:rPr>
        <w:softHyphen/>
        <w:t>крепили его на четвертой раме. В итоге доска стала легче на 2 кг.</w:t>
      </w:r>
    </w:p>
    <w:p w14:paraId="5BFF3890" w14:textId="77777777" w:rsidR="00A85FA7" w:rsidRPr="00584DE4" w:rsidRDefault="00A85FA7" w:rsidP="00584DE4">
      <w:pPr>
        <w:jc w:val="both"/>
        <w:rPr>
          <w:color w:val="000000" w:themeColor="text1"/>
          <w:sz w:val="16"/>
          <w:szCs w:val="16"/>
        </w:rPr>
      </w:pPr>
      <w:r w:rsidRPr="00584DE4">
        <w:rPr>
          <w:color w:val="000000" w:themeColor="text1"/>
          <w:sz w:val="16"/>
          <w:szCs w:val="16"/>
        </w:rPr>
        <w:t>В конструкцию самолета внесли ряд изме</w:t>
      </w:r>
      <w:r w:rsidRPr="00584DE4">
        <w:rPr>
          <w:color w:val="000000" w:themeColor="text1"/>
          <w:sz w:val="16"/>
          <w:szCs w:val="16"/>
        </w:rPr>
        <w:softHyphen/>
        <w:t>нений. Литой кислородный баллон заменили сварным, весившим на 3 кг меньше, заливной бачок тоже поставили сварной, причем, мень</w:t>
      </w:r>
      <w:r w:rsidRPr="00584DE4">
        <w:rPr>
          <w:color w:val="000000" w:themeColor="text1"/>
          <w:sz w:val="16"/>
          <w:szCs w:val="16"/>
        </w:rPr>
        <w:softHyphen/>
        <w:t>шего размера. Ферму переднего крепления синхронных пулеметов изготовили из более легких труб меньшего сечения. Заменили ма</w:t>
      </w:r>
      <w:r w:rsidRPr="00584DE4">
        <w:rPr>
          <w:color w:val="000000" w:themeColor="text1"/>
          <w:sz w:val="16"/>
          <w:szCs w:val="16"/>
        </w:rPr>
        <w:softHyphen/>
        <w:t>териал ковшей капота с нержавейки на дю</w:t>
      </w:r>
      <w:r w:rsidRPr="00584DE4">
        <w:rPr>
          <w:color w:val="000000" w:themeColor="text1"/>
          <w:sz w:val="16"/>
          <w:szCs w:val="16"/>
        </w:rPr>
        <w:softHyphen/>
        <w:t>раль. Обрезали болты крепления узлов ко</w:t>
      </w:r>
      <w:r w:rsidRPr="00584DE4">
        <w:rPr>
          <w:color w:val="000000" w:themeColor="text1"/>
          <w:sz w:val="16"/>
          <w:szCs w:val="16"/>
        </w:rPr>
        <w:softHyphen/>
        <w:t>стыля, упора патронной коробки, хвостового оперения, щитков и конусные шпильки, кре</w:t>
      </w:r>
      <w:r w:rsidRPr="00584DE4">
        <w:rPr>
          <w:color w:val="000000" w:themeColor="text1"/>
          <w:sz w:val="16"/>
          <w:szCs w:val="16"/>
        </w:rPr>
        <w:softHyphen/>
        <w:t>пящие стакан к лонжерону крыла. Облегчили нулевую нервюру путем выреза в узлах креп</w:t>
      </w:r>
      <w:r w:rsidRPr="00584DE4">
        <w:rPr>
          <w:color w:val="000000" w:themeColor="text1"/>
          <w:sz w:val="16"/>
          <w:szCs w:val="16"/>
        </w:rPr>
        <w:softHyphen/>
        <w:t>ления дюралевых стоек и раскосов. С крыла сняли электропроводку, металлизацию, АНО и факелодержатели. За счет среза нерабочих частей уменьшили вес стыковочных накладок нервюр с лонжероном стабилизатора, заодно облегчили зону перехода заднего лонжерона стабилизатора. Вместо полотна АЛВК для об</w:t>
      </w:r>
      <w:r w:rsidRPr="00584DE4">
        <w:rPr>
          <w:color w:val="000000" w:themeColor="text1"/>
          <w:sz w:val="16"/>
          <w:szCs w:val="16"/>
        </w:rPr>
        <w:softHyphen/>
        <w:t>тяжки крыла использовали менее плотное АЛ-16, которое теперь еще и пришивали более рациональным способом завода №1. Колеса шасси заменили изготовленными из электрона и весившие на 4,5 кг меньше стан</w:t>
      </w:r>
      <w:r w:rsidRPr="00584DE4">
        <w:rPr>
          <w:color w:val="000000" w:themeColor="text1"/>
          <w:sz w:val="16"/>
          <w:szCs w:val="16"/>
        </w:rPr>
        <w:softHyphen/>
        <w:t>дартных. Вместо электро-инерционного по</w:t>
      </w:r>
      <w:r w:rsidRPr="00584DE4">
        <w:rPr>
          <w:color w:val="000000" w:themeColor="text1"/>
          <w:sz w:val="16"/>
          <w:szCs w:val="16"/>
        </w:rPr>
        <w:softHyphen/>
        <w:t>ставили пневмопуск. Установили облечен</w:t>
      </w:r>
      <w:r w:rsidRPr="00584DE4">
        <w:rPr>
          <w:color w:val="000000" w:themeColor="text1"/>
          <w:sz w:val="16"/>
          <w:szCs w:val="16"/>
        </w:rPr>
        <w:softHyphen/>
        <w:t>ные купола шасси и изменили их крепление к самолету (23391).</w:t>
      </w:r>
    </w:p>
    <w:p w14:paraId="6929CCF8" w14:textId="77777777" w:rsidR="00A85FA7" w:rsidRPr="00584DE4" w:rsidRDefault="00A85FA7" w:rsidP="00584DE4">
      <w:pPr>
        <w:jc w:val="both"/>
        <w:rPr>
          <w:color w:val="000000" w:themeColor="text1"/>
          <w:sz w:val="16"/>
          <w:szCs w:val="16"/>
        </w:rPr>
      </w:pPr>
    </w:p>
    <w:p w14:paraId="4FFD9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июлю 1938 был готов макет И-180 Н.Н.П. (1204,125).</w:t>
      </w:r>
    </w:p>
    <w:p w14:paraId="4DB5C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0D3073" w14:textId="77777777" w:rsidR="00584DE4" w:rsidRPr="006851B7" w:rsidRDefault="00584DE4" w:rsidP="00584DE4">
      <w:pPr>
        <w:jc w:val="both"/>
        <w:rPr>
          <w:color w:val="0070C0"/>
          <w:sz w:val="16"/>
          <w:szCs w:val="16"/>
        </w:rPr>
      </w:pPr>
      <w:r w:rsidRPr="006851B7">
        <w:rPr>
          <w:rStyle w:val="aff0"/>
          <w:rFonts w:ascii="Times New Roman" w:hAnsi="Times New Roman" w:cs="Times New Roman"/>
          <w:color w:val="0070C0"/>
          <w:spacing w:val="0"/>
          <w:sz w:val="16"/>
          <w:szCs w:val="16"/>
        </w:rPr>
        <w:t>К июлю 1938 года по эскизам Чечуба</w:t>
      </w:r>
      <w:r w:rsidRPr="006851B7">
        <w:rPr>
          <w:rStyle w:val="aff0"/>
          <w:rFonts w:ascii="Times New Roman" w:hAnsi="Times New Roman" w:cs="Times New Roman"/>
          <w:color w:val="0070C0"/>
          <w:spacing w:val="0"/>
          <w:sz w:val="16"/>
          <w:szCs w:val="16"/>
        </w:rPr>
        <w:softHyphen/>
        <w:t>лина в НИИ ВВС построили и опробовали несколько вариантов гусеничных шасси. В частности, для разведчика Р-5. В ходе испытаний от</w:t>
      </w:r>
      <w:r w:rsidRPr="006851B7">
        <w:rPr>
          <w:rStyle w:val="aff0"/>
          <w:rFonts w:ascii="Times New Roman" w:hAnsi="Times New Roman" w:cs="Times New Roman"/>
          <w:color w:val="0070C0"/>
          <w:spacing w:val="0"/>
          <w:sz w:val="16"/>
          <w:szCs w:val="16"/>
        </w:rPr>
        <w:softHyphen/>
        <w:t>мечалось, что в целом приспособление изо</w:t>
      </w:r>
      <w:r w:rsidRPr="006851B7">
        <w:rPr>
          <w:rStyle w:val="aff0"/>
          <w:rFonts w:ascii="Times New Roman" w:hAnsi="Times New Roman" w:cs="Times New Roman"/>
          <w:color w:val="0070C0"/>
          <w:spacing w:val="0"/>
          <w:sz w:val="16"/>
          <w:szCs w:val="16"/>
        </w:rPr>
        <w:softHyphen/>
        <w:t>бретателя получило подтверждение своей работоспособности и пригодности эксплуа</w:t>
      </w:r>
      <w:r w:rsidRPr="006851B7">
        <w:rPr>
          <w:rStyle w:val="aff0"/>
          <w:rFonts w:ascii="Times New Roman" w:hAnsi="Times New Roman" w:cs="Times New Roman"/>
          <w:color w:val="0070C0"/>
          <w:spacing w:val="0"/>
          <w:sz w:val="16"/>
          <w:szCs w:val="16"/>
        </w:rPr>
        <w:softHyphen/>
        <w:t>тации с ним самолетов на неподготовленных аэродромах. Они могли взлетать и садиться в самой непролазной грязи. Но при этом также указывалось на высокую сложность и дороговизну конструкции, трудоемкость в ее обслуживании, большой вес и повышенное аэродинамическое сопротивление. Послед</w:t>
      </w:r>
      <w:r w:rsidRPr="006851B7">
        <w:rPr>
          <w:rStyle w:val="aff0"/>
          <w:rFonts w:ascii="Times New Roman" w:hAnsi="Times New Roman" w:cs="Times New Roman"/>
          <w:color w:val="0070C0"/>
          <w:spacing w:val="0"/>
          <w:sz w:val="16"/>
          <w:szCs w:val="16"/>
        </w:rPr>
        <w:softHyphen/>
        <w:t>ние два фактора выделялись как критичные для боевых машин, поэтому военные «не ре</w:t>
      </w:r>
      <w:r w:rsidRPr="006851B7">
        <w:rPr>
          <w:rStyle w:val="aff0"/>
          <w:rFonts w:ascii="Times New Roman" w:hAnsi="Times New Roman" w:cs="Times New Roman"/>
          <w:color w:val="0070C0"/>
          <w:spacing w:val="0"/>
          <w:sz w:val="16"/>
          <w:szCs w:val="16"/>
        </w:rPr>
        <w:softHyphen/>
        <w:t>комендовали предложение тов. Чечубалина к внедрению» (25625).</w:t>
      </w:r>
    </w:p>
    <w:p w14:paraId="1B088279" w14:textId="77777777" w:rsidR="00584DE4" w:rsidRPr="006851B7" w:rsidRDefault="00584DE4" w:rsidP="00584DE4">
      <w:pPr>
        <w:jc w:val="both"/>
        <w:rPr>
          <w:color w:val="0070C0"/>
          <w:sz w:val="16"/>
          <w:szCs w:val="16"/>
        </w:rPr>
      </w:pPr>
    </w:p>
    <w:p w14:paraId="514BEB8D" w14:textId="77777777" w:rsidR="007E0586" w:rsidRPr="00584DE4" w:rsidRDefault="007E0586" w:rsidP="00584DE4">
      <w:pPr>
        <w:jc w:val="both"/>
        <w:rPr>
          <w:color w:val="000000" w:themeColor="text1"/>
          <w:sz w:val="16"/>
          <w:szCs w:val="16"/>
        </w:rPr>
      </w:pPr>
      <w:r w:rsidRPr="00584DE4">
        <w:rPr>
          <w:color w:val="000000" w:themeColor="text1"/>
          <w:sz w:val="16"/>
          <w:szCs w:val="16"/>
        </w:rPr>
        <w:t>К июлю 1938 г. заводские испытания мины «Мираб» успешно завершились, и к концу лета была изготовлена первая промышленная партия таких мин. Государственные испытания проводились также на Днепровской флотилии осенью того же года. 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 К 22 июня 1941 г. промышленностью было изготовлено 95 мин «Мираб» (15117).</w:t>
      </w:r>
    </w:p>
    <w:p w14:paraId="68985C75" w14:textId="77777777" w:rsidR="007E0586" w:rsidRPr="00584DE4" w:rsidRDefault="007E0586" w:rsidP="00584DE4">
      <w:pPr>
        <w:jc w:val="both"/>
        <w:rPr>
          <w:color w:val="000000" w:themeColor="text1"/>
          <w:sz w:val="16"/>
          <w:szCs w:val="16"/>
        </w:rPr>
      </w:pPr>
    </w:p>
    <w:p w14:paraId="52F08A21" w14:textId="77777777" w:rsidR="00584DE4" w:rsidRPr="006851B7" w:rsidRDefault="00584DE4" w:rsidP="00584DE4">
      <w:pPr>
        <w:jc w:val="both"/>
        <w:rPr>
          <w:color w:val="0070C0"/>
          <w:sz w:val="16"/>
          <w:szCs w:val="16"/>
        </w:rPr>
      </w:pPr>
      <w:r w:rsidRPr="006851B7">
        <w:rPr>
          <w:rStyle w:val="aff0"/>
          <w:rFonts w:ascii="Times New Roman" w:hAnsi="Times New Roman" w:cs="Times New Roman"/>
          <w:color w:val="0070C0"/>
          <w:spacing w:val="0"/>
          <w:sz w:val="16"/>
          <w:szCs w:val="16"/>
        </w:rPr>
        <w:t>К июлю 1938 г. заводские испытания мины «Мираб» на Днепровской военной флотилии успешно завершились, и к концу лета была изготовлена первая промышленная партия таких мин. Государственные испытания проводились также на Днепровской флотилии осенью того же года.</w:t>
      </w:r>
    </w:p>
    <w:p w14:paraId="70EFE6DB" w14:textId="77777777" w:rsidR="00584DE4" w:rsidRPr="006851B7" w:rsidRDefault="00584DE4" w:rsidP="00584DE4">
      <w:pPr>
        <w:jc w:val="both"/>
        <w:rPr>
          <w:color w:val="0070C0"/>
          <w:sz w:val="16"/>
          <w:szCs w:val="16"/>
        </w:rPr>
      </w:pPr>
      <w:r w:rsidRPr="006851B7">
        <w:rPr>
          <w:rStyle w:val="aff0"/>
          <w:rFonts w:ascii="Times New Roman" w:hAnsi="Times New Roman" w:cs="Times New Roman"/>
          <w:color w:val="0070C0"/>
          <w:spacing w:val="0"/>
          <w:sz w:val="16"/>
          <w:szCs w:val="16"/>
        </w:rPr>
        <w:t>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w:t>
      </w:r>
    </w:p>
    <w:p w14:paraId="3E785BB7" w14:textId="77777777" w:rsidR="00584DE4" w:rsidRPr="006851B7" w:rsidRDefault="00584DE4" w:rsidP="00584DE4">
      <w:pPr>
        <w:jc w:val="both"/>
        <w:rPr>
          <w:color w:val="0070C0"/>
          <w:sz w:val="16"/>
          <w:szCs w:val="16"/>
        </w:rPr>
      </w:pPr>
      <w:r w:rsidRPr="006851B7">
        <w:rPr>
          <w:rStyle w:val="aff0"/>
          <w:rFonts w:ascii="Times New Roman" w:hAnsi="Times New Roman" w:cs="Times New Roman"/>
          <w:color w:val="0070C0"/>
          <w:spacing w:val="0"/>
          <w:sz w:val="16"/>
          <w:szCs w:val="16"/>
        </w:rPr>
        <w:t>К 22 июня 1941 г. промышленностью было изготовлено 95 мин «Мираб» (25213).</w:t>
      </w:r>
    </w:p>
    <w:p w14:paraId="2A635492" w14:textId="77777777" w:rsidR="00584DE4" w:rsidRPr="006851B7" w:rsidRDefault="00584DE4" w:rsidP="00584DE4">
      <w:pPr>
        <w:jc w:val="both"/>
        <w:rPr>
          <w:rStyle w:val="aff0"/>
          <w:rFonts w:ascii="Times New Roman" w:hAnsi="Times New Roman" w:cs="Times New Roman"/>
          <w:color w:val="0070C0"/>
          <w:spacing w:val="0"/>
          <w:sz w:val="16"/>
          <w:szCs w:val="16"/>
        </w:rPr>
      </w:pPr>
    </w:p>
    <w:p w14:paraId="381FE55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AAE4FF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3D84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1 июля 1938 завод № 39 сдал 63 бомбардировщика ДБ-3 при плане 56, зато завод № 18 — лишь 62 из 100 (10734,37).</w:t>
      </w:r>
    </w:p>
    <w:p w14:paraId="6F0D31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8337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года Начальник ВВС командарм 2 ранга Локтионов и Член военсовета ВВС дивизионный комиссар Овчинкин утвердили Отчет о тактических испытаниях самолета ДБ3-2М85 (ЦКБ-54) в варианте самолета сопровождения и гос. испытаниях стрелково-артиллерийских установок на нем</w:t>
      </w:r>
    </w:p>
    <w:p w14:paraId="18C8D8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C35DD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2 ранга Кокорин Н.М.</w:t>
      </w:r>
    </w:p>
    <w:p w14:paraId="699275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32BDFE2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обороноспособность самолета ДБ3-2М85, вариант самолета сопровождения в воздушном бою:</w:t>
      </w:r>
    </w:p>
    <w:p w14:paraId="3DCD1A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маневренность всех огневых точек,</w:t>
      </w:r>
    </w:p>
    <w:p w14:paraId="007321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взаимодействие огня между огневыми точками.</w:t>
      </w:r>
    </w:p>
    <w:p w14:paraId="5BD9C2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и безотказность действия стрелково-артиллерийских установок, возможность ведения из них прицельного огня.</w:t>
      </w:r>
    </w:p>
    <w:p w14:paraId="4C1A0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1D3CED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Дать общую тактическую оценку самолету как самолету сопровождения.</w:t>
      </w:r>
    </w:p>
    <w:p w14:paraId="45800B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НИИ ВВС заводом № 39 предъявлен самолет ДБ3-2М85 в варианте самолета сопровождения.</w:t>
      </w:r>
    </w:p>
    <w:p w14:paraId="5C4E3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этой цели завод выделил не серийный, а второй по выпуску на заводе № 18 самолет ДБ3 № 3018002, на котором коллектив завода № 18 осваивал технику производства самолетов ДБ3. На самолете смонтированы следующие стрелково-артиллерийские установки:</w:t>
      </w:r>
    </w:p>
    <w:p w14:paraId="40F735C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Передняя пушечная установка представляющая собой серийное разрезное пулеметное турельное кольцо усиленное стальным лафетом со шковрнем.</w:t>
      </w:r>
    </w:p>
    <w:p w14:paraId="66D6BC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боеприпасов – 120 патрон.</w:t>
      </w:r>
    </w:p>
    <w:p w14:paraId="56FC1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Турель экранирована колпаком, который образует собой нос самолета и вращается вместе с турелью. Передний вырез для пушки и боковые щели между фюзеляжем и колпаком перекрыты брезентовыми шторками от задувания в кабину.</w:t>
      </w:r>
    </w:p>
    <w:p w14:paraId="202252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Задняя пушечная установка представляет собой турель с жестко установленным лафетом с правой стороны. Наводка пушки производится штурвалом. Ящик для патрон подвешен снизу турели и патроны через гибкий рукав и механизм подтяга поступают в пушку.</w:t>
      </w:r>
    </w:p>
    <w:p w14:paraId="5FB38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боеприпасов – 240 патрон.</w:t>
      </w:r>
    </w:p>
    <w:p w14:paraId="058E62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Турель экранирована круглым колпаком с открывающейся задней верхней половиной для выбрасывания из самолета.</w:t>
      </w:r>
    </w:p>
    <w:p w14:paraId="425788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местах возможного прострела самолета из пушки, так как пушка стоит сбоку и стрелок за стволом не следит, на самолете установлены ограничители.</w:t>
      </w:r>
    </w:p>
    <w:p w14:paraId="3322EB8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Подфюзеляжная пулеметная установка. Установка представляет из себя турель ф320 мм снизу к которой подвешены два кронштейна на которых установлен пулемет в обтекателе. Сверху турель имеет патронную коробку и ручки дистанционного управления пулеметом.</w:t>
      </w:r>
    </w:p>
    <w:p w14:paraId="5DB35B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Шкас крыльевой ………..</w:t>
      </w:r>
    </w:p>
    <w:p w14:paraId="44C987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патрон – 300 шт.</w:t>
      </w:r>
    </w:p>
    <w:p w14:paraId="024DE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ДБ3-2М85 в варианте самолета сопровождения находился на испытании в НИИ ВВС с 4 марта 1938 года по 25 мая 1938 года, всего 83 дня, из них летал 14 дней.</w:t>
      </w:r>
    </w:p>
    <w:p w14:paraId="02E471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полетов – 22 с налетом 16 час. 10 мин., из них:</w:t>
      </w:r>
    </w:p>
    <w:p w14:paraId="10ED41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полетов на воздушный бой с одиночным самолетом И-16 – 5</w:t>
      </w:r>
    </w:p>
    <w:p w14:paraId="790124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б) полетов на воздушный бой с двумя самолетами И-16 – 1</w:t>
      </w:r>
    </w:p>
    <w:p w14:paraId="3BD061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полетов на отстрел пушечных установок – 3</w:t>
      </w:r>
    </w:p>
    <w:p w14:paraId="44281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полетов на стрельбу по конусу в воздухе – 7</w:t>
      </w:r>
    </w:p>
    <w:p w14:paraId="5181C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полетов на облет установок – 4</w:t>
      </w:r>
    </w:p>
    <w:p w14:paraId="7BD332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полет на проверку работы ВМГ – 2</w:t>
      </w:r>
    </w:p>
    <w:p w14:paraId="704B78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и перегонку самолета</w:t>
      </w:r>
    </w:p>
    <w:p w14:paraId="1A57D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606545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переднюю пушечную установку прошедшей гос. испытания.</w:t>
      </w:r>
    </w:p>
    <w:p w14:paraId="2BDF4D4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Допустить переднюю пушечную установку на войсковые испытания после устранения дефектов.</w:t>
      </w:r>
    </w:p>
    <w:p w14:paraId="30A3657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заднюю пушечную установку прошедшей гос. испытания.</w:t>
      </w:r>
    </w:p>
    <w:p w14:paraId="07778E0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Допустить заднюю пушечную установку на войсковые испытания после устранения дефектов.</w:t>
      </w:r>
    </w:p>
    <w:p w14:paraId="10912EB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подфюзеляжную пулеметную установку не прошедшей гос. испытаний.</w:t>
      </w:r>
    </w:p>
    <w:p w14:paraId="2CB9D97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заводу №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0D90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Предложить заводу №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года пушечные установки на войсковые испытания.</w:t>
      </w:r>
    </w:p>
    <w:p w14:paraId="506BDC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Обязать завод № 39 1 августа 1938 года предъявить на гос. испытания серийный самолет ДБ3, как самолет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 (4159).</w:t>
      </w:r>
    </w:p>
    <w:p w14:paraId="54E78A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C919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Нач. ВВС командарм 2р Локтионов и Членвоенсовета Овчинкин утвердили Отчет о тактических испытаниях ДБ-3 2М-85 (ЦКБ-54) в варианте самолета сопровождения и гос. испытаниях стрелково-артиллерийских установок на нем (2497), которые проходили с 4 марта по 25 мая 1938 (2497).</w:t>
      </w:r>
    </w:p>
    <w:p w14:paraId="2AD33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Ответственные исполнители:</w:t>
      </w:r>
    </w:p>
    <w:p w14:paraId="04E844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 НИИ ВВС ви2р Н.М.Кокорин</w:t>
      </w:r>
    </w:p>
    <w:p w14:paraId="5D9614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 НИП АВ по стрелково-пушечным самолетным установкам ви2р Кротков</w:t>
      </w:r>
    </w:p>
    <w:p w14:paraId="61AC3C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рук. такт. испытаний НИИ ВВС м С.Ф.Пистолькорс</w:t>
      </w:r>
    </w:p>
    <w:p w14:paraId="2786CF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9D8F2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обороноспособность ДБ-3 2М-85 в варианте самолета сопровождения в воздушном бою:</w:t>
      </w:r>
    </w:p>
    <w:p w14:paraId="12E04C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маневренность всех огневых точек</w:t>
      </w:r>
    </w:p>
    <w:p w14:paraId="41EA4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взаимодействие между огневыми точками</w:t>
      </w:r>
    </w:p>
    <w:p w14:paraId="52F383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надежность и безотказность действия с-ау, возможность ведения из них прицельного огня.</w:t>
      </w:r>
    </w:p>
    <w:p w14:paraId="631BA0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35F210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дать общую тактическую оценку самолета, как самолету сопровождения.</w:t>
      </w:r>
    </w:p>
    <w:p w14:paraId="2274E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испытания:</w:t>
      </w:r>
    </w:p>
    <w:p w14:paraId="79489E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НИИ ВВС заводом п/я 411 предъявлен ДБ-3 2М-85 в варианте самолета сопровождения.</w:t>
      </w:r>
    </w:p>
    <w:p w14:paraId="71FE6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этой цели завод выделил не серийный, а второй по выпуску на завода п/я 143 самолет ДБ-3 N 3018002, на который коллективом завода п/я 143 осваивал технику производства ДБ-3. На самолете смонтированы следующие стрелково-артиллерийские установки:</w:t>
      </w:r>
    </w:p>
    <w:p w14:paraId="47EC13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передняя пушечная установка - серийное разрезное пулеметное турельное кольцо, усиленное стальным лафетом со шкворнем... Запас боеприпасов - 120 патрон...</w:t>
      </w:r>
    </w:p>
    <w:p w14:paraId="46B2D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задняя пушечная установка - турель с жестко установленным лафетом с правой стороны... Запас боеприпасов - 240 патронов...</w:t>
      </w:r>
    </w:p>
    <w:p w14:paraId="55AA0F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подфюзеляжная пулеметная установка - турель Ф-320 мм, снизу к которой подвешены два кронштейна, на которых установлен пулемет в обтекателе...Запас патронов - 300.</w:t>
      </w:r>
    </w:p>
    <w:p w14:paraId="7811F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Тактические испытания</w:t>
      </w:r>
    </w:p>
    <w:p w14:paraId="6474D0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испытания производились путем отдельных атак истребителей И-16 (одиночного и пары). Отсутствие И-15 не позволило провести испытания с самолетом маневренного типа</w:t>
      </w:r>
    </w:p>
    <w:p w14:paraId="705D99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Атакуемый самолет в процессе атак не маневрировал</w:t>
      </w:r>
    </w:p>
    <w:p w14:paraId="51E022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 атаках производилась стрельба из фотопулемета СЛП всеми участниками испытаний...</w:t>
      </w:r>
    </w:p>
    <w:p w14:paraId="1E8E1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оценка результатов производилась по обработке фотопленки и по донесениям участников воздушного боя.</w:t>
      </w:r>
    </w:p>
    <w:p w14:paraId="4BFCB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Испытания стрелково-артиллерийские</w:t>
      </w:r>
    </w:p>
    <w:p w14:paraId="399D4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 земле по вертикальному щиту со стапелей на рассеивание</w:t>
      </w:r>
    </w:p>
    <w:p w14:paraId="629281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земле и воздухе на безотказность</w:t>
      </w:r>
    </w:p>
    <w:p w14:paraId="29912F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 воздухе на различных ракурсах по конусу, буксируемому И-16 на 200-300 км/час на 200-500 м</w:t>
      </w:r>
    </w:p>
    <w:p w14:paraId="41D67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Краткие результаты:</w:t>
      </w:r>
    </w:p>
    <w:p w14:paraId="5C3818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 самолету</w:t>
      </w:r>
    </w:p>
    <w:p w14:paraId="6F21AC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Ввиду того, что на предъявленном самолете не выдержана аэродинамика планера и М-85 имели малый ресурс до переборки поршней, получить ЛД для сравнения с ДБ-3, прошедшими гос. испытания, не представилось возможным.</w:t>
      </w:r>
    </w:p>
    <w:p w14:paraId="79EDC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Вращение подфюзеляжной установки особенно в комбинации гор. и верт. вращения, влияет на устойчивость самолета, вызывая недопустимые повороты и крены до 10 гр., для вывода самолета из крена и доворота до прежнего направления не хватает элеронов и рулей.</w:t>
      </w:r>
    </w:p>
    <w:p w14:paraId="31BF9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Повороты пушечных установок на управляемость самолета не влияют (2497).</w:t>
      </w:r>
    </w:p>
    <w:p w14:paraId="1EDBB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319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М.М.К. писал Нач. УВВС РККА командарму 2 р Локтионову письмо N Н-30/1354:</w:t>
      </w:r>
    </w:p>
    <w:p w14:paraId="21E858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договорному обязательству с УВВС завод 39 обязался сдать к концу 2 кв. 1938 10 самолетов в варианте ДБ-3Т.</w:t>
      </w:r>
    </w:p>
    <w:p w14:paraId="69A94B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данный момент завод 145, поставляющий узлы заводу 39, не может сдать имеющиеся 10 комплектов, т.к. военный представитель на этом заводе не имел до сих пор показаний о приемке и подписи формуляров ни со стороны морского ведомства, ни со стороны УВВС.</w:t>
      </w:r>
    </w:p>
    <w:p w14:paraId="1EB8C2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Опоздание в сроках поставки лишило завод 39 возможности своевременно освоить монтаж и технику наземных испытаний и вынуждает просить Вас разрешить заводу 39 начать установку Т-18 на самолетах выпуска июля с тем, чтобы перенесение июльского количества на последующие месяцы (начиная с июля) не изменит общего количества 100 шт. ДБ-3Т, предусмотренных договором." (2400,282)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260A5" w:rsidRPr="00584DE4" w14:paraId="185865BB" w14:textId="77777777" w:rsidTr="00274E04">
        <w:tc>
          <w:tcPr>
            <w:tcW w:w="5070" w:type="dxa"/>
            <w:tcBorders>
              <w:top w:val="single" w:sz="12" w:space="0" w:color="auto"/>
            </w:tcBorders>
          </w:tcPr>
          <w:p w14:paraId="31087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1 июля 1938 был подготовлен перечень опытных работ по СБ:</w:t>
            </w:r>
          </w:p>
        </w:tc>
        <w:tc>
          <w:tcPr>
            <w:tcW w:w="5528" w:type="dxa"/>
            <w:tcBorders>
              <w:top w:val="single" w:sz="12" w:space="0" w:color="auto"/>
            </w:tcBorders>
          </w:tcPr>
          <w:p w14:paraId="2C6421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5BDD055" w14:textId="77777777" w:rsidTr="00274E04">
        <w:tc>
          <w:tcPr>
            <w:tcW w:w="5070" w:type="dxa"/>
          </w:tcPr>
          <w:p w14:paraId="12436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Эталоны второго полугодия N 1/83 и 2/83</w:t>
            </w:r>
          </w:p>
        </w:tc>
        <w:tc>
          <w:tcPr>
            <w:tcW w:w="5528" w:type="dxa"/>
          </w:tcPr>
          <w:p w14:paraId="4027E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Обе машины закончены сборкой, приняты ОТК и облетаны заводским</w:t>
            </w:r>
          </w:p>
        </w:tc>
      </w:tr>
      <w:tr w:rsidR="002260A5" w:rsidRPr="00584DE4" w14:paraId="6971A861" w14:textId="77777777" w:rsidTr="00274E04">
        <w:tc>
          <w:tcPr>
            <w:tcW w:w="5070" w:type="dxa"/>
          </w:tcPr>
          <w:p w14:paraId="6DEE36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528" w:type="dxa"/>
          </w:tcPr>
          <w:p w14:paraId="66ABD7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экипажем. 1/83 принята военной приемкой ОС. на 2/83 испытывается Двина</w:t>
            </w:r>
          </w:p>
        </w:tc>
      </w:tr>
      <w:tr w:rsidR="002260A5" w:rsidRPr="00584DE4" w14:paraId="7437CFB3" w14:textId="77777777" w:rsidTr="00274E04">
        <w:tc>
          <w:tcPr>
            <w:tcW w:w="5070" w:type="dxa"/>
          </w:tcPr>
          <w:p w14:paraId="485587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Эталоны на 1939 (2 самолета) - изменения в 96-й</w:t>
            </w:r>
          </w:p>
        </w:tc>
        <w:tc>
          <w:tcPr>
            <w:tcW w:w="5528" w:type="dxa"/>
          </w:tcPr>
          <w:p w14:paraId="14469E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 выпуска установлен с 25 сентября. Ви Грибков</w:t>
            </w:r>
          </w:p>
        </w:tc>
      </w:tr>
      <w:tr w:rsidR="002260A5" w:rsidRPr="00584DE4" w14:paraId="3BABBF8F" w14:textId="77777777" w:rsidTr="00274E04">
        <w:tc>
          <w:tcPr>
            <w:tcW w:w="5070" w:type="dxa"/>
          </w:tcPr>
          <w:p w14:paraId="1C27F0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серии ВМГ по типу Н-3, установки МВ, уменьшенное</w:t>
            </w:r>
          </w:p>
        </w:tc>
        <w:tc>
          <w:tcPr>
            <w:tcW w:w="5528" w:type="dxa"/>
          </w:tcPr>
          <w:p w14:paraId="4347FC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DAC9FF1" w14:textId="77777777" w:rsidTr="00274E04">
        <w:tc>
          <w:tcPr>
            <w:tcW w:w="5070" w:type="dxa"/>
          </w:tcPr>
          <w:p w14:paraId="46E0A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крыло, новая морда</w:t>
            </w:r>
          </w:p>
        </w:tc>
        <w:tc>
          <w:tcPr>
            <w:tcW w:w="5528" w:type="dxa"/>
          </w:tcPr>
          <w:p w14:paraId="32BD2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A889EAF" w14:textId="77777777" w:rsidTr="00274E04">
        <w:tc>
          <w:tcPr>
            <w:tcW w:w="5070" w:type="dxa"/>
          </w:tcPr>
          <w:p w14:paraId="0280AA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Н-3 (Н-3 с двухскоростным нагнетателем,</w:t>
            </w:r>
          </w:p>
        </w:tc>
        <w:tc>
          <w:tcPr>
            <w:tcW w:w="5528" w:type="dxa"/>
          </w:tcPr>
          <w:p w14:paraId="1D171B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Заканчивается сборкой в цехе 15. задерживается получением моторов с</w:t>
            </w:r>
          </w:p>
        </w:tc>
      </w:tr>
      <w:tr w:rsidR="002260A5" w:rsidRPr="00584DE4" w14:paraId="4CBD44F2" w14:textId="77777777" w:rsidTr="00274E04">
        <w:tc>
          <w:tcPr>
            <w:tcW w:w="5070" w:type="dxa"/>
          </w:tcPr>
          <w:p w14:paraId="063C5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наружная подвеска, аварийный выпуск шасси у л,</w:t>
            </w:r>
          </w:p>
        </w:tc>
        <w:tc>
          <w:tcPr>
            <w:tcW w:w="5528" w:type="dxa"/>
          </w:tcPr>
          <w:p w14:paraId="5489FD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двухскоростными нагнетателями, к 10 августа выпустят временно с М-103</w:t>
            </w:r>
          </w:p>
        </w:tc>
      </w:tr>
      <w:tr w:rsidR="002260A5" w:rsidRPr="00584DE4" w14:paraId="145F66A8" w14:textId="77777777" w:rsidTr="00274E04">
        <w:tc>
          <w:tcPr>
            <w:tcW w:w="5070" w:type="dxa"/>
          </w:tcPr>
          <w:p w14:paraId="140AC9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доп. баки, перенос управления кранами баков</w:t>
            </w:r>
          </w:p>
        </w:tc>
        <w:tc>
          <w:tcPr>
            <w:tcW w:w="5528" w:type="dxa"/>
          </w:tcPr>
          <w:p w14:paraId="7CDBB9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 Будылов</w:t>
            </w:r>
          </w:p>
        </w:tc>
      </w:tr>
      <w:tr w:rsidR="002260A5" w:rsidRPr="00584DE4" w14:paraId="3121050D" w14:textId="77777777" w:rsidTr="00274E04">
        <w:tc>
          <w:tcPr>
            <w:tcW w:w="5070" w:type="dxa"/>
          </w:tcPr>
          <w:p w14:paraId="2AF205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Глушители</w:t>
            </w:r>
          </w:p>
        </w:tc>
        <w:tc>
          <w:tcPr>
            <w:tcW w:w="5528" w:type="dxa"/>
          </w:tcPr>
          <w:p w14:paraId="21D2D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4/47 в цехе 15 монтируются опытные глушители. Срок по плану - 5 июля</w:t>
            </w:r>
          </w:p>
        </w:tc>
      </w:tr>
      <w:tr w:rsidR="002260A5" w:rsidRPr="00584DE4" w14:paraId="14AE405B" w14:textId="77777777" w:rsidTr="00274E04">
        <w:tc>
          <w:tcPr>
            <w:tcW w:w="5070" w:type="dxa"/>
          </w:tcPr>
          <w:p w14:paraId="5ACB92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Новые винты</w:t>
            </w:r>
          </w:p>
        </w:tc>
        <w:tc>
          <w:tcPr>
            <w:tcW w:w="5528" w:type="dxa"/>
          </w:tcPr>
          <w:p w14:paraId="4ED32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Установлены на 12/39 винты с уширенной лопастью диаметром 3.2</w:t>
            </w:r>
          </w:p>
        </w:tc>
      </w:tr>
      <w:tr w:rsidR="002260A5" w:rsidRPr="00584DE4" w14:paraId="3B1FB9A9" w14:textId="77777777" w:rsidTr="00274E04">
        <w:tc>
          <w:tcPr>
            <w:tcW w:w="5070" w:type="dxa"/>
          </w:tcPr>
          <w:p w14:paraId="7BE7A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528" w:type="dxa"/>
          </w:tcPr>
          <w:p w14:paraId="005E4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заводских испытаниях</w:t>
            </w:r>
          </w:p>
        </w:tc>
      </w:tr>
      <w:tr w:rsidR="002260A5" w:rsidRPr="00584DE4" w14:paraId="29B05212" w14:textId="77777777" w:rsidTr="00274E04">
        <w:tc>
          <w:tcPr>
            <w:tcW w:w="5070" w:type="dxa"/>
          </w:tcPr>
          <w:p w14:paraId="4B2255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МВ</w:t>
            </w:r>
          </w:p>
        </w:tc>
        <w:tc>
          <w:tcPr>
            <w:tcW w:w="5528" w:type="dxa"/>
          </w:tcPr>
          <w:p w14:paraId="7F2E2E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 МВ N 560 прошел зав. испытания и передан на гос. в НИП АВ</w:t>
            </w:r>
          </w:p>
        </w:tc>
      </w:tr>
      <w:tr w:rsidR="002260A5" w:rsidRPr="00584DE4" w14:paraId="38A346BC" w14:textId="77777777" w:rsidTr="00274E04">
        <w:tc>
          <w:tcPr>
            <w:tcW w:w="5070" w:type="dxa"/>
          </w:tcPr>
          <w:p w14:paraId="6C493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Перевод на этиленгликоль Н-3</w:t>
            </w:r>
          </w:p>
        </w:tc>
        <w:tc>
          <w:tcPr>
            <w:tcW w:w="5528" w:type="dxa"/>
          </w:tcPr>
          <w:p w14:paraId="50F741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Н-3 проходит зав. испытания на э-г с целью выявления потребной</w:t>
            </w:r>
          </w:p>
        </w:tc>
      </w:tr>
      <w:tr w:rsidR="008E1DBD" w:rsidRPr="00584DE4" w14:paraId="77FC32D9" w14:textId="77777777" w:rsidTr="00274E04">
        <w:tc>
          <w:tcPr>
            <w:tcW w:w="5070" w:type="dxa"/>
            <w:tcBorders>
              <w:bottom w:val="single" w:sz="12" w:space="0" w:color="auto"/>
            </w:tcBorders>
          </w:tcPr>
          <w:p w14:paraId="6ADD73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528" w:type="dxa"/>
            <w:tcBorders>
              <w:bottom w:val="single" w:sz="12" w:space="0" w:color="auto"/>
            </w:tcBorders>
          </w:tcPr>
          <w:p w14:paraId="4C97D6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площади радиатора и выявления эксплуатационных возможностей (2743,13)</w:t>
            </w:r>
          </w:p>
        </w:tc>
      </w:tr>
    </w:tbl>
    <w:p w14:paraId="2137A5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D5AE5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1 июля 1938 года в НИИ ВВС был выписан Наряд-приказ № 041</w:t>
      </w:r>
    </w:p>
    <w:p w14:paraId="168F17D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одиночного высотного бомбометания с самолета ДБ-3 (6880, 61).</w:t>
      </w:r>
    </w:p>
    <w:p w14:paraId="0A91E52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A11BB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июля 1938 года в НИИ ВВС был выписан Наряд-приказ № 043</w:t>
      </w:r>
    </w:p>
    <w:p w14:paraId="35633F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группового высотного бомбометания с самолетов ДБ-3 (6880, 63).</w:t>
      </w:r>
    </w:p>
    <w:p w14:paraId="3B74BC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88035A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июля 1938 года в НИИ ВВС был выписан Наряд-приказ № 0163</w:t>
      </w:r>
    </w:p>
    <w:p w14:paraId="3996F6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 31 (6883, 25).</w:t>
      </w:r>
    </w:p>
    <w:p w14:paraId="6F7E34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79DD29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июля по 1 сентября 1938 в НИИ ВВС проходили спец. испытания самолета Р-ЗЕТ (испытание на прочность) (6889).</w:t>
      </w:r>
    </w:p>
    <w:p w14:paraId="5CA4EEF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Р-ЗЕТ АМ-34Н на фигуры для определения прочности самолета</w:t>
      </w:r>
    </w:p>
    <w:p w14:paraId="3E6FE9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6659B0F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цель испытаний входило:</w:t>
      </w:r>
    </w:p>
    <w:p w14:paraId="19E6D571"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Выявить пригодность самолета к выполнению пилотажа с точки зрения:</w:t>
      </w:r>
    </w:p>
    <w:p w14:paraId="4796FE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прочности;</w:t>
      </w:r>
    </w:p>
    <w:p w14:paraId="06A02D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управляемости.</w:t>
      </w:r>
    </w:p>
    <w:p w14:paraId="49EC34B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5B036A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самолет Р-ЗЕТ испытания на прочность при выполнении фигур – выдержал (6889, 164).</w:t>
      </w:r>
    </w:p>
    <w:p w14:paraId="542CEE5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AC08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1 июля 1938 г. в ВВС СССР насчи</w:t>
      </w:r>
      <w:r w:rsidRPr="00584DE4">
        <w:rPr>
          <w:color w:val="000000" w:themeColor="text1"/>
          <w:sz w:val="16"/>
          <w:szCs w:val="16"/>
        </w:rPr>
        <w:softHyphen/>
        <w:t>тывалось 427 Р-5Ш различных типов, из них в ВВС За</w:t>
      </w:r>
      <w:r w:rsidRPr="00584DE4">
        <w:rPr>
          <w:color w:val="000000" w:themeColor="text1"/>
          <w:sz w:val="16"/>
          <w:szCs w:val="16"/>
        </w:rPr>
        <w:softHyphen/>
        <w:t>байкальского, Сибирского, Киевского и Ленинградского военных округов, соответственно, 80, 84, 82, 81 экземп</w:t>
      </w:r>
      <w:r w:rsidRPr="00584DE4">
        <w:rPr>
          <w:color w:val="000000" w:themeColor="text1"/>
          <w:sz w:val="16"/>
          <w:szCs w:val="16"/>
        </w:rPr>
        <w:softHyphen/>
        <w:t>ляров (10667).</w:t>
      </w:r>
    </w:p>
    <w:p w14:paraId="27BD0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817E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 июля 1938 г. в ВВС насчитывалось 574 Р-Z (10667).</w:t>
      </w:r>
    </w:p>
    <w:p w14:paraId="17CC42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22EB3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1 июля 1938 г. в ВВС Красной Армии имелось 1858 И-16 различных модификаций (в военных округах - 1554), из них только шесть с пушками (10667).</w:t>
      </w:r>
    </w:p>
    <w:p w14:paraId="24A3D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4BCE58" w14:textId="77777777" w:rsidR="000B0CC6" w:rsidRPr="006851B7" w:rsidRDefault="000B0CC6" w:rsidP="000B0CC6">
      <w:pPr>
        <w:jc w:val="both"/>
        <w:rPr>
          <w:color w:val="0070C0"/>
          <w:sz w:val="16"/>
          <w:szCs w:val="16"/>
        </w:rPr>
      </w:pPr>
      <w:r w:rsidRPr="006851B7">
        <w:rPr>
          <w:rStyle w:val="aff0"/>
          <w:rFonts w:ascii="Times New Roman" w:hAnsi="Times New Roman" w:cs="Times New Roman"/>
          <w:color w:val="0070C0"/>
          <w:spacing w:val="0"/>
          <w:sz w:val="16"/>
          <w:szCs w:val="16"/>
        </w:rPr>
        <w:t>До 1 июля 1938 года на программу И-16 «сопроводителя» ушло еще 674365 рублей. Известно, что этот единствен</w:t>
      </w:r>
      <w:r w:rsidRPr="006851B7">
        <w:rPr>
          <w:rStyle w:val="aff0"/>
          <w:rFonts w:ascii="Times New Roman" w:hAnsi="Times New Roman" w:cs="Times New Roman"/>
          <w:color w:val="0070C0"/>
          <w:spacing w:val="0"/>
          <w:sz w:val="16"/>
          <w:szCs w:val="16"/>
        </w:rPr>
        <w:softHyphen/>
        <w:t>ный И-164 в сентябре 1938 года в частично разукомплектованном виде находился на аэродроме завода № 21. Сведения о даль</w:t>
      </w:r>
      <w:r w:rsidRPr="006851B7">
        <w:rPr>
          <w:rStyle w:val="aff0"/>
          <w:rFonts w:ascii="Times New Roman" w:hAnsi="Times New Roman" w:cs="Times New Roman"/>
          <w:color w:val="0070C0"/>
          <w:spacing w:val="0"/>
          <w:sz w:val="16"/>
          <w:szCs w:val="16"/>
        </w:rPr>
        <w:softHyphen/>
        <w:t>нейших работах по нему отсутствуют. Веро</w:t>
      </w:r>
      <w:r w:rsidRPr="006851B7">
        <w:rPr>
          <w:rStyle w:val="aff0"/>
          <w:rFonts w:ascii="Times New Roman" w:hAnsi="Times New Roman" w:cs="Times New Roman"/>
          <w:color w:val="0070C0"/>
          <w:spacing w:val="0"/>
          <w:sz w:val="16"/>
          <w:szCs w:val="16"/>
        </w:rPr>
        <w:softHyphen/>
        <w:t>ятно, одной из причин утраты интереса к 164-й машине стало неожиданное и весьма стремительное появление И-16 тип 10 с син</w:t>
      </w:r>
      <w:r w:rsidRPr="006851B7">
        <w:rPr>
          <w:rStyle w:val="aff0"/>
          <w:rFonts w:ascii="Times New Roman" w:hAnsi="Times New Roman" w:cs="Times New Roman"/>
          <w:color w:val="0070C0"/>
          <w:spacing w:val="0"/>
          <w:sz w:val="16"/>
          <w:szCs w:val="16"/>
        </w:rPr>
        <w:softHyphen/>
        <w:t>хронным вооружением. «Сопроводитель» был вооружен только двумя крыльевыми ШКАСами (25095).</w:t>
      </w:r>
    </w:p>
    <w:p w14:paraId="7937F23D" w14:textId="77777777" w:rsidR="000B0CC6" w:rsidRPr="006851B7" w:rsidRDefault="000B0CC6" w:rsidP="000B0CC6">
      <w:pPr>
        <w:jc w:val="both"/>
        <w:rPr>
          <w:color w:val="0070C0"/>
          <w:sz w:val="16"/>
          <w:szCs w:val="16"/>
        </w:rPr>
      </w:pPr>
    </w:p>
    <w:p w14:paraId="3CE60C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года Начальник НИИ ВВС бригинженер Филин и Военком НИИ ВВС батальонный комиссар Холопцев 2 июля 1938 года утвердили Отчет по гос. испытаниям учебно-тренировочного истребителя УТИ-4 с мотором М-25А постройки завода № 21</w:t>
      </w:r>
    </w:p>
    <w:p w14:paraId="6067F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E9B8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Вахрушев</w:t>
      </w:r>
    </w:p>
    <w:p w14:paraId="7FA8A4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Кубышки</w:t>
      </w:r>
    </w:p>
    <w:p w14:paraId="03B57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457FAB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пригодности самолета к учебно-тренировочным целям.</w:t>
      </w:r>
    </w:p>
    <w:p w14:paraId="1E3A132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p w14:paraId="34FD7C6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дефектов в новом креплении бензобака.</w:t>
      </w:r>
    </w:p>
    <w:p w14:paraId="7B99A4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УТИ-4 № 1521250 с мотором М-25А представляет собой серийный самолет производства 1938 года и предназначается для тренировки летного состава перед вылетом на одномоторных скоростных самолетах типа И-16.</w:t>
      </w:r>
    </w:p>
    <w:p w14:paraId="505427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УТИ-4 М-25 № 1521250 по своим аэродинамическим формам и геометрическим размерам аналогичен самолетам И-16 М-25А и ранее выпущенным сериям самолета УТИ-4 М-25.</w:t>
      </w:r>
    </w:p>
    <w:p w14:paraId="47711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конструкции самолет УТИ-4 М-25А имеет переконструированный фюзеляж И-16 М-25А (в связи с установкой второго сидения), дублированное ручное, ножное управление самолетом …….</w:t>
      </w:r>
    </w:p>
    <w:p w14:paraId="592F8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Передняя кабина предназначена для обучаемого, задняя для обучающего.</w:t>
      </w:r>
    </w:p>
    <w:p w14:paraId="0F8AA7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время испытаний самолета УТИ-4 М-25А № 1521250 произведено 101 полет общей продолжительностью 14 час. 20 мин.</w:t>
      </w:r>
    </w:p>
    <w:p w14:paraId="55482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D3227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УТИ-4 М-25А постройки завода № 21 данной серии может быть использован как учебно-тренировочный тип при переучивании летного состава на самолеты И-16 М-25 без применения его на высший пилотаж впредь до усиления крыльев на этой серии самолетов (4153).</w:t>
      </w:r>
    </w:p>
    <w:p w14:paraId="181B0AD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07ADD3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июля 1938 в НИИ ВВС проходили совместные и заводские испытания самолета У-2 с вооружением, модификация (6889).</w:t>
      </w:r>
    </w:p>
    <w:p w14:paraId="6484CF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60F05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июля по 30 сентября 1938 в НИИ ВВС проходили гос. испытания самолета ОКО-1 конструкции Таирова, опытный (6889).</w:t>
      </w:r>
    </w:p>
    <w:p w14:paraId="1948EA3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ОКО-1</w:t>
      </w:r>
    </w:p>
    <w:p w14:paraId="1D4D75B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3FAA3A2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Максимальная горизонтальная скорость на расчетной высоте – 347 км/час.</w:t>
      </w:r>
    </w:p>
    <w:p w14:paraId="008700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561FB0A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Есть решение Военсовета о постройке серии в транспортном и санитарном вариантах (6889, 160-161).</w:t>
      </w:r>
    </w:p>
    <w:p w14:paraId="18C8770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D8BC2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были прекращены заводские испытания самолета МДР-5 и самолет передан в целях для установки нового горизонтального оперения (с увеличением площади на 15%) и других доводок (3778)..</w:t>
      </w:r>
    </w:p>
    <w:p w14:paraId="55BC27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 Начальник ВВС командарм 2-го ранга Локтионов и Член Военсовета ВВС дивизион. комиссар Овчинкин утвердили Отчет о тактических испытаниях самолета ДБ-3-2М85 (ЦКБ-54) в варианте самолета сопровождения и гос. испытаний стрелково-артиллерийских установок на нем</w:t>
      </w:r>
    </w:p>
    <w:p w14:paraId="2E4C1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Ответственные исполнители:</w:t>
      </w:r>
    </w:p>
    <w:p w14:paraId="37DA4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2 ранга Кокорин</w:t>
      </w:r>
    </w:p>
    <w:p w14:paraId="4BED1E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62B8C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обороноспособность самолета ДБ-3-2М85, вариант самолета сопровождения, в воздушном бою:</w:t>
      </w:r>
    </w:p>
    <w:p w14:paraId="660BB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маневренность всех огневых точек,</w:t>
      </w:r>
    </w:p>
    <w:p w14:paraId="6A8C2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взаимодействие огня между огневыми точками.</w:t>
      </w:r>
    </w:p>
    <w:p w14:paraId="1D6CFB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надежность и безотказность действия стрелково-артиллерийских установок, возможность ведения из них прицельного огня.</w:t>
      </w:r>
    </w:p>
    <w:p w14:paraId="78FC4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019EE9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Дать общую тактическую оценку самолету ДБ2-ЦКБ-54, как самолету сопровождения.</w:t>
      </w:r>
    </w:p>
    <w:p w14:paraId="486781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испытания</w:t>
      </w:r>
    </w:p>
    <w:p w14:paraId="45F28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НИИ ВВС заводом N 39 предъявлен самолет ДБ3-2М85 в варианте самолета сопровождения.</w:t>
      </w:r>
    </w:p>
    <w:p w14:paraId="04508D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этой цели завод N 39 выделил не серийный, а 2-й по выпуску на зав. N 18 самолет ДБ3 N 3018002, на котором коллектив завода N 18 осваивал технику производства самолетов ДБ3. На самолете смонтированы следующие стрелково-артиллерийские установки:</w:t>
      </w:r>
    </w:p>
    <w:p w14:paraId="216292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Передняя пушечная установка. Запас боеприпасов 120 патрон.</w:t>
      </w:r>
    </w:p>
    <w:p w14:paraId="5D9155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Задняя пушечная установка. Запас боеприпасов 240 патрон.</w:t>
      </w:r>
    </w:p>
    <w:p w14:paraId="2B7A9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Подфюзеляжная пулеметная установка. Запас патрон - 300 шт.</w:t>
      </w:r>
    </w:p>
    <w:p w14:paraId="18A376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Самолет ДБ3-2М85 в варианте самолета сопровождения находился на испытании в НИИ ВВС с 4 марта 1938 г. по 25 мая 1938 г., всего 83 дня, из них:</w:t>
      </w:r>
    </w:p>
    <w:p w14:paraId="5200C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земные испытания - 15 дней</w:t>
      </w:r>
    </w:p>
    <w:p w14:paraId="027585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летал - 14 дней.</w:t>
      </w:r>
    </w:p>
    <w:p w14:paraId="718B4B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Произведено полетов 22, с налетом 16 час. 10 мин., из них:</w:t>
      </w:r>
    </w:p>
    <w:p w14:paraId="07E52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полетов на воздушный бой с одиночным самолетом И-16 - 5</w:t>
      </w:r>
    </w:p>
    <w:p w14:paraId="7E4FFE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полетов на воздушный бой с двумя самолетами И-16 - 1</w:t>
      </w:r>
    </w:p>
    <w:p w14:paraId="5DDDD2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полетов на отстрел пушечных установок - 3</w:t>
      </w:r>
    </w:p>
    <w:p w14:paraId="21E388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полетов на стрельбу по конусу в воздухе - 7</w:t>
      </w:r>
    </w:p>
    <w:p w14:paraId="30ECD4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облет установок - 4</w:t>
      </w:r>
    </w:p>
    <w:p w14:paraId="08A534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полет на поверку работы ВМГ - 2</w:t>
      </w:r>
    </w:p>
    <w:p w14:paraId="44DACA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перегонку самолета</w:t>
      </w:r>
    </w:p>
    <w:p w14:paraId="189AE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A44D0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Считать переднюю пушечную установку прошедшей гос. испытания.</w:t>
      </w:r>
    </w:p>
    <w:p w14:paraId="0D1251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Допустить переднюю пушечную установку на войсковые испытания после устранения дефектов, согласно ведомости дефектов.</w:t>
      </w:r>
    </w:p>
    <w:p w14:paraId="12C20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Считать заднюю пушечную установку прошедшей гос. испытания.</w:t>
      </w:r>
    </w:p>
    <w:p w14:paraId="37F2F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Допустить заднюю пушечную установку на войсковые испытания после устранения дефектов, согласно ведомости дефектов.</w:t>
      </w:r>
    </w:p>
    <w:p w14:paraId="00143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Считать подфюзеляжную пулеметную установку не прошедшей гос. испытаний.</w:t>
      </w:r>
    </w:p>
    <w:p w14:paraId="22A05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Предложить зав. N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BBF9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Предложить зав. N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 пушечные установки на войсковые испытания.</w:t>
      </w:r>
    </w:p>
    <w:p w14:paraId="00A7BE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Обязать завод N 39 1 августа 1938 г. предъявить на гос. испытания серийный самолет ДБ-3, как самолет -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w:t>
      </w:r>
    </w:p>
    <w:p w14:paraId="3E3F7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Предъявить на гос. испытания к 1 июля 1938 г. прицел ППУ (3287).</w:t>
      </w:r>
    </w:p>
    <w:p w14:paraId="24B713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618B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года секретарь КО Базилевич писал письмо № 3329/ко в НКОП Кагановичу М.М.</w:t>
      </w:r>
    </w:p>
    <w:p w14:paraId="1F324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 1846/ко от 26 апреля 1938 года</w:t>
      </w:r>
    </w:p>
    <w:p w14:paraId="679892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доклада председателю КО Молотову В.М., прошу сообщить решение вопроса о пересмотре системы оплаты летного состава за испытания самолетов (3829,15).</w:t>
      </w:r>
    </w:p>
    <w:p w14:paraId="63496C48" w14:textId="77777777" w:rsidR="004B0DF9" w:rsidRPr="00584DE4" w:rsidRDefault="004B0DF9" w:rsidP="00584DE4">
      <w:pPr>
        <w:autoSpaceDE w:val="0"/>
        <w:autoSpaceDN w:val="0"/>
        <w:adjustRightInd w:val="0"/>
        <w:jc w:val="both"/>
        <w:rPr>
          <w:color w:val="000000" w:themeColor="text1"/>
          <w:sz w:val="16"/>
          <w:szCs w:val="16"/>
        </w:rPr>
      </w:pPr>
    </w:p>
    <w:p w14:paraId="12CBEC5D" w14:textId="77777777" w:rsidR="005B7D6E" w:rsidRPr="00584DE4" w:rsidRDefault="005B7D6E" w:rsidP="00584DE4">
      <w:pPr>
        <w:jc w:val="both"/>
        <w:rPr>
          <w:color w:val="000000" w:themeColor="text1"/>
          <w:sz w:val="16"/>
          <w:szCs w:val="16"/>
        </w:rPr>
      </w:pPr>
      <w:r w:rsidRPr="00584DE4">
        <w:rPr>
          <w:color w:val="000000" w:themeColor="text1"/>
          <w:sz w:val="16"/>
          <w:szCs w:val="16"/>
        </w:rPr>
        <w:t xml:space="preserve">По состоянию на 1 июля 1938 г. перелётом экипажа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Гризодубовой по маршруту Москва — Ха</w:t>
      </w:r>
      <w:r w:rsidRPr="00584DE4">
        <w:rPr>
          <w:color w:val="000000" w:themeColor="text1"/>
          <w:sz w:val="16"/>
          <w:szCs w:val="16"/>
        </w:rPr>
        <w:softHyphen/>
        <w:t>баровск могли быть установлены следующие рекорды:</w:t>
      </w:r>
    </w:p>
    <w:p w14:paraId="343755F9" w14:textId="77777777" w:rsidR="005B7D6E" w:rsidRPr="00584DE4" w:rsidRDefault="005B7D6E" w:rsidP="00584DE4">
      <w:pPr>
        <w:tabs>
          <w:tab w:val="left" w:pos="478"/>
        </w:tabs>
        <w:jc w:val="both"/>
        <w:rPr>
          <w:color w:val="000000" w:themeColor="text1"/>
          <w:sz w:val="16"/>
          <w:szCs w:val="16"/>
        </w:rPr>
      </w:pPr>
      <w:r w:rsidRPr="00584DE4">
        <w:rPr>
          <w:color w:val="000000" w:themeColor="text1"/>
          <w:sz w:val="16"/>
          <w:szCs w:val="16"/>
        </w:rPr>
        <w:t>1. Международный женский дальности по прямой — 6160 км. Существовавший на тот период — 5000 км.</w:t>
      </w:r>
    </w:p>
    <w:p w14:paraId="49E9EF0C" w14:textId="77777777" w:rsidR="005B7D6E" w:rsidRPr="00584DE4" w:rsidRDefault="005B7D6E" w:rsidP="00584DE4">
      <w:pPr>
        <w:tabs>
          <w:tab w:val="left" w:pos="315"/>
        </w:tabs>
        <w:jc w:val="both"/>
        <w:rPr>
          <w:color w:val="000000" w:themeColor="text1"/>
          <w:sz w:val="16"/>
          <w:szCs w:val="16"/>
        </w:rPr>
      </w:pPr>
      <w:r w:rsidRPr="00584DE4">
        <w:rPr>
          <w:color w:val="000000" w:themeColor="text1"/>
          <w:sz w:val="16"/>
          <w:szCs w:val="16"/>
        </w:rPr>
        <w:t>2. Международный женский по замкнутому маршруту — 6450 км. Рекордов нет.</w:t>
      </w:r>
    </w:p>
    <w:p w14:paraId="2E84850A" w14:textId="77777777" w:rsidR="005B7D6E" w:rsidRPr="00584DE4" w:rsidRDefault="005B7D6E" w:rsidP="00584DE4">
      <w:pPr>
        <w:tabs>
          <w:tab w:val="left" w:pos="325"/>
        </w:tabs>
        <w:jc w:val="both"/>
        <w:rPr>
          <w:color w:val="000000" w:themeColor="text1"/>
          <w:sz w:val="16"/>
          <w:szCs w:val="16"/>
        </w:rPr>
      </w:pPr>
      <w:r w:rsidRPr="00584DE4">
        <w:rPr>
          <w:color w:val="000000" w:themeColor="text1"/>
          <w:sz w:val="16"/>
          <w:szCs w:val="16"/>
        </w:rPr>
        <w:t>3. Всесоюзный женский по скорости. Рекордов нет (15812).</w:t>
      </w:r>
    </w:p>
    <w:p w14:paraId="2CF096C4" w14:textId="77777777" w:rsidR="005B7D6E" w:rsidRPr="00584DE4" w:rsidRDefault="005B7D6E" w:rsidP="00584DE4">
      <w:pPr>
        <w:jc w:val="both"/>
        <w:rPr>
          <w:color w:val="000000" w:themeColor="text1"/>
          <w:sz w:val="16"/>
          <w:szCs w:val="16"/>
        </w:rPr>
      </w:pPr>
    </w:p>
    <w:p w14:paraId="1FB73F48" w14:textId="77777777" w:rsidR="008E1DBD" w:rsidRPr="00584DE4" w:rsidRDefault="008E1DBD" w:rsidP="00584DE4">
      <w:pPr>
        <w:shd w:val="clear" w:color="auto" w:fill="FFFFFF"/>
        <w:jc w:val="both"/>
        <w:rPr>
          <w:color w:val="000000" w:themeColor="text1"/>
          <w:sz w:val="16"/>
          <w:szCs w:val="16"/>
        </w:rPr>
      </w:pPr>
      <w:r w:rsidRPr="00584DE4">
        <w:rPr>
          <w:color w:val="000000" w:themeColor="text1"/>
          <w:sz w:val="16"/>
          <w:szCs w:val="16"/>
        </w:rPr>
        <w:t>В соответствии со вторым кредитным соглашением, подписанным 1 июля 1938 г. на сумму 50 млн. долл.1 Наркомат Внешней торговли СССР и китайское посольство заключили два контракта. Начиная с 5 июля 1938 по 1 сентября 1939 г. по этим контрактам были доставлены в Китай: -116 самолетов СБ и 12 комплектов оборудования к ним; -120 самолетов И-15 и 10 комплектов оборудования к ним; -30 самолетов И-15 бис и три комплекта оборудования к ним; - 20 самолетов И-16 (четырехпулеметные) и два комплекта оборудования к ним; -10 самолетов И-16 (пушечные) с комплектом оборудования; -24 самолета ДБЗ-2М87 с тремя комплектами оборудования, 60 запасных моторов М-100, 83 авиационных мотора, 46 авиамоторов М-25; -120 пулеметов ШКАС, 1500 пулеметов Дегтярева; -500 пулеметов «Максим» Токарева; -200 полевых пушек 20 млн. винтовочных патронов; -5100 тыс. пулеметных патронов (20212).</w:t>
      </w:r>
    </w:p>
    <w:p w14:paraId="54036E31" w14:textId="77777777" w:rsidR="008E1DBD" w:rsidRPr="00584DE4" w:rsidRDefault="008E1DBD" w:rsidP="00584DE4">
      <w:pPr>
        <w:shd w:val="clear" w:color="auto" w:fill="FFFFFF"/>
        <w:jc w:val="both"/>
        <w:rPr>
          <w:color w:val="000000" w:themeColor="text1"/>
          <w:sz w:val="16"/>
          <w:szCs w:val="16"/>
        </w:rPr>
      </w:pPr>
    </w:p>
    <w:p w14:paraId="24D4B7A5"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F95F1A3" w14:textId="77777777" w:rsidR="004B0DF9" w:rsidRPr="00584DE4" w:rsidRDefault="004B0DF9" w:rsidP="00584DE4">
      <w:pPr>
        <w:autoSpaceDE w:val="0"/>
        <w:autoSpaceDN w:val="0"/>
        <w:adjustRightInd w:val="0"/>
        <w:jc w:val="both"/>
        <w:rPr>
          <w:iCs/>
          <w:color w:val="000000" w:themeColor="text1"/>
          <w:sz w:val="16"/>
          <w:szCs w:val="16"/>
        </w:rPr>
      </w:pPr>
    </w:p>
    <w:p w14:paraId="0663B2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июля 1938г. Приказом НКОП № 228сс заводу (Завод № 8 им. М.И. Калинина ВСНХ, НКТП, НКОП, НКВ, </w:t>
      </w:r>
      <w:r w:rsidRPr="00584DE4">
        <w:rPr>
          <w:color w:val="000000" w:themeColor="text1"/>
          <w:sz w:val="16"/>
          <w:szCs w:val="16"/>
          <w:lang w:val="en-US"/>
        </w:rPr>
        <w:t>MB</w:t>
      </w:r>
      <w:r w:rsidRPr="00584DE4">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с 1.08.1938г. перейти на серийный выпуск 45-мм противотанковой пушки 53-К с выпуском к 1.01.1939г. 1000 шт. (11982).</w:t>
      </w:r>
    </w:p>
    <w:p w14:paraId="39C8E870" w14:textId="77777777" w:rsidR="004B0DF9" w:rsidRPr="00584DE4" w:rsidRDefault="004B0DF9" w:rsidP="00584DE4">
      <w:pPr>
        <w:autoSpaceDE w:val="0"/>
        <w:autoSpaceDN w:val="0"/>
        <w:adjustRightInd w:val="0"/>
        <w:jc w:val="both"/>
        <w:rPr>
          <w:color w:val="000000" w:themeColor="text1"/>
          <w:sz w:val="16"/>
          <w:szCs w:val="16"/>
        </w:rPr>
      </w:pPr>
    </w:p>
    <w:p w14:paraId="6B89E6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Приказом № 228сс КБ завода № 8 НКОП поручено разработать подвижную 100-мм зенитную пушку.</w:t>
      </w:r>
    </w:p>
    <w:p w14:paraId="246195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05.1938г. в КБ из Опытного отдела завода вместе с группой конструкторов переведен </w:t>
      </w:r>
      <w:r w:rsidRPr="00584DE4">
        <w:rPr>
          <w:color w:val="000000" w:themeColor="text1"/>
          <w:sz w:val="16"/>
          <w:szCs w:val="16"/>
          <w:lang w:val="en-US"/>
        </w:rPr>
        <w:t>JI</w:t>
      </w:r>
      <w:r w:rsidRPr="00584DE4">
        <w:rPr>
          <w:color w:val="000000" w:themeColor="text1"/>
          <w:sz w:val="16"/>
          <w:szCs w:val="16"/>
        </w:rPr>
        <w:t>.</w:t>
      </w:r>
      <w:r w:rsidRPr="00584DE4">
        <w:rPr>
          <w:color w:val="000000" w:themeColor="text1"/>
          <w:sz w:val="16"/>
          <w:szCs w:val="16"/>
          <w:lang w:val="en-US"/>
        </w:rPr>
        <w:t>B</w:t>
      </w:r>
      <w:r w:rsidRPr="00584DE4">
        <w:rPr>
          <w:color w:val="000000" w:themeColor="text1"/>
          <w:sz w:val="16"/>
          <w:szCs w:val="16"/>
        </w:rPr>
        <w:t>. Люльев.</w:t>
      </w:r>
    </w:p>
    <w:p w14:paraId="4EAED9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(-07.1937 г.)- Шелков, (3.08.1937 г.-)- М.Н. Логинов.</w:t>
      </w:r>
    </w:p>
    <w:p w14:paraId="24E2BD70"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пушки: 37-мм 61К («Бофорс», 1938), 45-мм 49К обр. 1939г. («Бофорс», пнв в 1939г.); корабельные зенитные: палубная 37-мм 70К (1938, пнв в 1940 г.), спаренная 37-мм 66К (1939), спаренная 45-мм 62К (1938) (11982).</w:t>
      </w:r>
    </w:p>
    <w:p w14:paraId="298A2C82" w14:textId="77777777" w:rsidR="005B7D6E" w:rsidRPr="00584DE4" w:rsidRDefault="005B7D6E" w:rsidP="00584DE4">
      <w:pPr>
        <w:autoSpaceDE w:val="0"/>
        <w:autoSpaceDN w:val="0"/>
        <w:adjustRightInd w:val="0"/>
        <w:jc w:val="both"/>
        <w:rPr>
          <w:color w:val="000000" w:themeColor="text1"/>
          <w:sz w:val="16"/>
          <w:szCs w:val="16"/>
        </w:rPr>
      </w:pPr>
    </w:p>
    <w:p w14:paraId="34DA41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пр. № 229сс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 (11982).</w:t>
      </w:r>
    </w:p>
    <w:p w14:paraId="34064623" w14:textId="77777777" w:rsidR="004B0DF9" w:rsidRPr="00584DE4" w:rsidRDefault="004B0DF9" w:rsidP="00584DE4">
      <w:pPr>
        <w:autoSpaceDE w:val="0"/>
        <w:autoSpaceDN w:val="0"/>
        <w:adjustRightInd w:val="0"/>
        <w:jc w:val="both"/>
        <w:rPr>
          <w:color w:val="000000" w:themeColor="text1"/>
          <w:sz w:val="16"/>
          <w:szCs w:val="16"/>
        </w:rPr>
      </w:pPr>
    </w:p>
    <w:p w14:paraId="6FBD794A" w14:textId="582B928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Приказом № 228сс заводу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w:t>
      </w:r>
      <w:r w:rsidR="00B53540">
        <w:rPr>
          <w:color w:val="000000" w:themeColor="text1"/>
          <w:sz w:val="16"/>
          <w:szCs w:val="16"/>
        </w:rPr>
        <w:t xml:space="preserve"> </w:t>
      </w:r>
      <w:r w:rsidRPr="00584DE4">
        <w:rPr>
          <w:color w:val="000000" w:themeColor="text1"/>
          <w:sz w:val="16"/>
          <w:szCs w:val="16"/>
        </w:rPr>
        <w:t>г. Молотово Свердловской обл. п/я 1 (193 7-38 г.)/ /614014</w:t>
      </w:r>
      <w:r w:rsidR="00B53540">
        <w:rPr>
          <w:color w:val="000000" w:themeColor="text1"/>
          <w:sz w:val="16"/>
          <w:szCs w:val="16"/>
        </w:rPr>
        <w:t xml:space="preserve"> </w:t>
      </w:r>
      <w:r w:rsidRPr="00584DE4">
        <w:rPr>
          <w:color w:val="000000" w:themeColor="text1"/>
          <w:sz w:val="16"/>
          <w:szCs w:val="16"/>
        </w:rPr>
        <w:t>г. Пермь ул. 1905 года, 35 тел. (3422) 60-73-01/) поручено изготовить: к 1.11.1938 г. по одной батарее новых дивизионных гаубиц 152- мм и 122-мм (11982).</w:t>
      </w:r>
    </w:p>
    <w:p w14:paraId="52E2FE26" w14:textId="77777777" w:rsidR="004B0DF9" w:rsidRPr="00584DE4" w:rsidRDefault="004B0DF9" w:rsidP="00584DE4">
      <w:pPr>
        <w:autoSpaceDE w:val="0"/>
        <w:autoSpaceDN w:val="0"/>
        <w:adjustRightInd w:val="0"/>
        <w:jc w:val="both"/>
        <w:rPr>
          <w:color w:val="000000" w:themeColor="text1"/>
          <w:sz w:val="16"/>
          <w:szCs w:val="16"/>
        </w:rPr>
      </w:pPr>
    </w:p>
    <w:p w14:paraId="39102B85" w14:textId="77777777" w:rsidR="008E1DBD" w:rsidRPr="00584DE4" w:rsidRDefault="008E1DBD" w:rsidP="00584DE4">
      <w:pPr>
        <w:autoSpaceDE w:val="0"/>
        <w:autoSpaceDN w:val="0"/>
        <w:adjustRightInd w:val="0"/>
        <w:jc w:val="both"/>
        <w:rPr>
          <w:color w:val="000000" w:themeColor="text1"/>
          <w:sz w:val="16"/>
          <w:szCs w:val="16"/>
        </w:rPr>
      </w:pPr>
      <w:r w:rsidRPr="00584DE4">
        <w:rPr>
          <w:color w:val="000000" w:themeColor="text1"/>
          <w:sz w:val="16"/>
          <w:szCs w:val="16"/>
        </w:rPr>
        <w:t>На образованном 1 июля 1938 г. АНИОП (реорганизованном НИАП АНИИ РККА) продолжались испытания минометных систем, изготовленных на заводе №7 – серийных и опытных образцов. Для этого применялись схемы, разработанные ранее (1936 – 1937 гг.),650 кроме этого, учитывая поступление на испытания систем с новыми конструктивными решениями, профильные отделы полигона приступили к разработке новых схем последовательных испытаний, начало применения которых было запланировано на 1939 г.</w:t>
      </w:r>
    </w:p>
    <w:p w14:paraId="3C624D62" w14:textId="77777777" w:rsidR="008E1DBD" w:rsidRPr="00584DE4" w:rsidRDefault="008E1DBD" w:rsidP="00584DE4">
      <w:pPr>
        <w:autoSpaceDE w:val="0"/>
        <w:autoSpaceDN w:val="0"/>
        <w:adjustRightInd w:val="0"/>
        <w:jc w:val="both"/>
        <w:rPr>
          <w:color w:val="000000" w:themeColor="text1"/>
          <w:sz w:val="16"/>
          <w:szCs w:val="16"/>
        </w:rPr>
      </w:pPr>
      <w:r w:rsidRPr="00584DE4">
        <w:rPr>
          <w:color w:val="000000" w:themeColor="text1"/>
          <w:sz w:val="16"/>
          <w:szCs w:val="16"/>
        </w:rPr>
        <w:t>В НИО АНИОП, в состав которого вошли специалисты, ранее работавшие в секторах АНИИ, в 1939 - 1940 гг. продолжали проводиться работы по изучению баллистики гладкоствольных систем типа Стокса-Брандта. Основным исполнителем был военный инженер I ранга В. Е. Слухоцкий, материалы по данной тематике по запросу предоставлялись и Н. А. Доровлевым.</w:t>
      </w:r>
    </w:p>
    <w:p w14:paraId="223F7EB2" w14:textId="77777777" w:rsidR="008E1DBD" w:rsidRPr="00584DE4" w:rsidRDefault="008E1DBD" w:rsidP="00584DE4">
      <w:pPr>
        <w:autoSpaceDE w:val="0"/>
        <w:autoSpaceDN w:val="0"/>
        <w:adjustRightInd w:val="0"/>
        <w:jc w:val="both"/>
        <w:rPr>
          <w:color w:val="000000" w:themeColor="text1"/>
          <w:sz w:val="16"/>
          <w:szCs w:val="16"/>
        </w:rPr>
      </w:pPr>
      <w:r w:rsidRPr="00584DE4">
        <w:rPr>
          <w:color w:val="000000" w:themeColor="text1"/>
          <w:sz w:val="16"/>
          <w:szCs w:val="16"/>
        </w:rPr>
        <w:t>Также НИО проводились опытные работы по усовершенствованию снаряжения мин и др. (20074).</w:t>
      </w:r>
    </w:p>
    <w:p w14:paraId="78EC4130" w14:textId="77777777" w:rsidR="008E1DBD" w:rsidRPr="00584DE4" w:rsidRDefault="008E1DBD" w:rsidP="00584DE4">
      <w:pPr>
        <w:pStyle w:val="Default"/>
        <w:jc w:val="both"/>
        <w:rPr>
          <w:color w:val="000000" w:themeColor="text1"/>
          <w:sz w:val="16"/>
          <w:szCs w:val="16"/>
        </w:rPr>
      </w:pPr>
    </w:p>
    <w:p w14:paraId="693CD1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«г. Москва. Не подлежит оглашению.</w:t>
      </w:r>
    </w:p>
    <w:p w14:paraId="5D4938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 по Народному комиссариату местной промышленности РСФСР №448 «Об утверждении проектного задания строительства охотничьих ружей в г. Ижевске».</w:t>
      </w:r>
    </w:p>
    <w:p w14:paraId="5D03CC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Программу выпуска завода утвердить в следующем виде:</w:t>
      </w:r>
    </w:p>
    <w:p w14:paraId="75BDDC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Охотничьи ружья марки ИЖ-5 – 200000 шт.</w:t>
      </w:r>
    </w:p>
    <w:p w14:paraId="0FB688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Охотничьи ружья марки ИЖ-Б-36 – 2500 шт.</w:t>
      </w:r>
    </w:p>
    <w:p w14:paraId="6891BC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Мелкокалиберная винтовка ТОЗ-8 – 40000 шт.</w:t>
      </w:r>
    </w:p>
    <w:p w14:paraId="39FEF1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Установить, что строительство завода должно вестись таким образом, чтобы в первую очередь было закончено недостроенное здание Всекопинсоюза и проведен монтаж необходимого оборудования, обеспечив выпуск не менее 100000 штук охотничьих ружей марки ИЖ-5.</w:t>
      </w:r>
    </w:p>
    <w:p w14:paraId="04850E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народного комиссара местной промышленности РСФСР Жуковский» (11625).</w:t>
      </w:r>
    </w:p>
    <w:p w14:paraId="7F90F0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67A1A8F"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К 1 июля 1938 г. все работы по советскому образцу колесно-гусеничного танка «Р» фирме «Алвис-Штрауслер» удалось завершить и представить к приемке готовую машину.</w:t>
      </w:r>
    </w:p>
    <w:p w14:paraId="4559DB82"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2346D1EF"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По заключению представителей завода №185, конструктивные недостатки машины заключались в следующем:</w:t>
      </w:r>
    </w:p>
    <w:p w14:paraId="6EF09124"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1DFD11AF"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общий козырек для командира и водителя;</w:t>
      </w:r>
    </w:p>
    <w:p w14:paraId="109C26F1"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снарядная укладка размещена в одном месте - в башне;</w:t>
      </w:r>
    </w:p>
    <w:p w14:paraId="518EA026"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большая сила тока, (до 200 ампер) при пуске электромотора поворота башни;</w:t>
      </w:r>
    </w:p>
    <w:p w14:paraId="67A2BF46"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неудачно выбран ход ролика для натяжки гусениц (если 87 звеньев, то гусеница очень сильно натянута, если 88, то очень слабо);</w:t>
      </w:r>
    </w:p>
    <w:p w14:paraId="6990C8BA"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27181C7"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078C92F4"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36EE3E3C"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Тем не менее, был сделан следующий вывод: «Несмотря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6CD641FC"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Несоответствие условиям договора в части:</w:t>
      </w:r>
    </w:p>
    <w:p w14:paraId="72AE579B"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неразрешении вопроса пуска двигателя в холодную погоду;</w:t>
      </w:r>
    </w:p>
    <w:p w14:paraId="2563C747"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превышении боевой массы на 2 т; уменьшении скоростей;</w:t>
      </w:r>
    </w:p>
    <w:p w14:paraId="7FE0ACE8"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 спадению гусениц; превышению времени надевания и съема гусениц;</w:t>
      </w:r>
    </w:p>
    <w:p w14:paraId="6956305F" w14:textId="77777777" w:rsidR="001C5CC3" w:rsidRPr="00584DE4" w:rsidRDefault="001C5CC3" w:rsidP="00584DE4">
      <w:pPr>
        <w:shd w:val="clear" w:color="auto" w:fill="FFFFFF"/>
        <w:jc w:val="both"/>
        <w:rPr>
          <w:color w:val="000000" w:themeColor="text1"/>
          <w:sz w:val="16"/>
          <w:szCs w:val="16"/>
        </w:rPr>
      </w:pPr>
      <w:r w:rsidRPr="00584DE4">
        <w:rPr>
          <w:color w:val="000000" w:themeColor="text1"/>
          <w:sz w:val="16"/>
          <w:szCs w:val="16"/>
        </w:rPr>
        <w:t>Считаем нужным инженерному отделу Торгпредства учесть это при оплате фирме за машину» (17732).</w:t>
      </w:r>
    </w:p>
    <w:p w14:paraId="2A8AA287" w14:textId="77777777" w:rsidR="001C5CC3" w:rsidRPr="00584DE4" w:rsidRDefault="001C5CC3" w:rsidP="00584DE4">
      <w:pPr>
        <w:jc w:val="both"/>
        <w:rPr>
          <w:color w:val="000000" w:themeColor="text1"/>
          <w:sz w:val="16"/>
          <w:szCs w:val="16"/>
        </w:rPr>
      </w:pPr>
    </w:p>
    <w:p w14:paraId="2389CBBE"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К 1 июля 1938 г. все работы по советскому образцу колесно-гусеничного танка «Р» фирме удалось завершить и представить к приемке готовую машину.</w:t>
      </w:r>
    </w:p>
    <w:p w14:paraId="785A026D"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301BF799"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По заключению представителей завода №185, конструктивные недостатки машины заключались в следующем:</w:t>
      </w:r>
    </w:p>
    <w:p w14:paraId="3BF686EB"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7BA2B325"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общий козырек для командира и водителя;</w:t>
      </w:r>
    </w:p>
    <w:p w14:paraId="2BBF811D"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снарядная укладка размещена в одном месте – в башне;</w:t>
      </w:r>
    </w:p>
    <w:p w14:paraId="6CC8F3F3"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большая сила тока (до 200 ампер) при пуске электромотора поворота башни;</w:t>
      </w:r>
    </w:p>
    <w:p w14:paraId="744396E1"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неудачно выбран ход ролика для натяжки гусениц (если 87 звеньев, то гусеница очень сильно натянута, если 88, то очень слабо);</w:t>
      </w:r>
    </w:p>
    <w:p w14:paraId="60001B44"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F22DE56"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77B872E3"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7A1C7329"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Тем не менее, был сделан следующий вывод:</w:t>
      </w:r>
    </w:p>
    <w:p w14:paraId="307AE01C"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74F46185"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Несоответствие условиям договора в части:</w:t>
      </w:r>
    </w:p>
    <w:p w14:paraId="5E4E12DE"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неразрешении вопроса пуска двигателя в холодную погоду;</w:t>
      </w:r>
    </w:p>
    <w:p w14:paraId="7436A9AF"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превышении боевой массы на 2 т; уменьшении скоростей;</w:t>
      </w:r>
    </w:p>
    <w:p w14:paraId="70189303"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спадению гусениц; превышению времени надевания и съема гусениц;</w:t>
      </w:r>
    </w:p>
    <w:p w14:paraId="79CCBE6A"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Считаем нужным инженерному отделу Торгпредства учесть это при оплате фирме за машину» (19567).</w:t>
      </w:r>
    </w:p>
    <w:p w14:paraId="3EB1F11A" w14:textId="77777777" w:rsidR="007E1372" w:rsidRPr="00584DE4" w:rsidRDefault="007E1372" w:rsidP="00584DE4">
      <w:pPr>
        <w:pStyle w:val="af"/>
        <w:shd w:val="clear" w:color="auto" w:fill="FFFFFF"/>
        <w:spacing w:before="0" w:after="0"/>
        <w:jc w:val="both"/>
        <w:textAlignment w:val="baseline"/>
        <w:rPr>
          <w:color w:val="000000" w:themeColor="text1"/>
          <w:sz w:val="16"/>
          <w:szCs w:val="16"/>
        </w:rPr>
      </w:pPr>
    </w:p>
    <w:p w14:paraId="25F95250" w14:textId="0DEE971D" w:rsidR="000B0CC6" w:rsidRPr="006851B7" w:rsidRDefault="000B0CC6" w:rsidP="000B0CC6">
      <w:pPr>
        <w:jc w:val="both"/>
        <w:rPr>
          <w:color w:val="0070C0"/>
          <w:sz w:val="16"/>
          <w:szCs w:val="16"/>
        </w:rPr>
      </w:pPr>
      <w:r w:rsidRPr="006851B7">
        <w:rPr>
          <w:color w:val="0070C0"/>
          <w:sz w:val="16"/>
          <w:szCs w:val="16"/>
        </w:rPr>
        <w:t>К 1 июля 1938 г. все работы по советскому образцу колесно-гусеничного танка «Р» фирме «Альвис-Штрауслер»</w:t>
      </w:r>
      <w:r w:rsidR="00B53540">
        <w:rPr>
          <w:color w:val="0070C0"/>
          <w:sz w:val="16"/>
          <w:szCs w:val="16"/>
        </w:rPr>
        <w:t xml:space="preserve"> </w:t>
      </w:r>
      <w:r w:rsidRPr="006851B7">
        <w:rPr>
          <w:color w:val="0070C0"/>
          <w:sz w:val="16"/>
          <w:szCs w:val="16"/>
        </w:rPr>
        <w:t>удалось завершить и представить к приемке готовую машину.</w:t>
      </w:r>
    </w:p>
    <w:p w14:paraId="68D7876C" w14:textId="77777777" w:rsidR="000B0CC6" w:rsidRPr="006851B7" w:rsidRDefault="000B0CC6" w:rsidP="000B0CC6">
      <w:pPr>
        <w:jc w:val="both"/>
        <w:rPr>
          <w:color w:val="0070C0"/>
          <w:sz w:val="16"/>
          <w:szCs w:val="16"/>
        </w:rPr>
      </w:pPr>
      <w:r w:rsidRPr="006851B7">
        <w:rPr>
          <w:color w:val="0070C0"/>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2F733B90" w14:textId="77777777" w:rsidR="000B0CC6" w:rsidRPr="006851B7" w:rsidRDefault="000B0CC6" w:rsidP="000B0CC6">
      <w:pPr>
        <w:jc w:val="both"/>
        <w:rPr>
          <w:color w:val="0070C0"/>
          <w:sz w:val="16"/>
          <w:szCs w:val="16"/>
        </w:rPr>
      </w:pPr>
      <w:r w:rsidRPr="006851B7">
        <w:rPr>
          <w:color w:val="0070C0"/>
          <w:sz w:val="16"/>
          <w:szCs w:val="16"/>
        </w:rPr>
        <w:t>По заключению представителей завода №185, конструктивные недостатки машины заключались в следующем:</w:t>
      </w:r>
    </w:p>
    <w:p w14:paraId="72C0CA6B" w14:textId="77777777" w:rsidR="000B0CC6" w:rsidRPr="006851B7" w:rsidRDefault="000B0CC6" w:rsidP="000B0CC6">
      <w:pPr>
        <w:jc w:val="both"/>
        <w:rPr>
          <w:color w:val="0070C0"/>
          <w:sz w:val="16"/>
          <w:szCs w:val="16"/>
        </w:rPr>
      </w:pPr>
      <w:r w:rsidRPr="006851B7">
        <w:rPr>
          <w:color w:val="0070C0"/>
          <w:sz w:val="16"/>
          <w:szCs w:val="16"/>
        </w:rPr>
        <w:t>«…• из-за неудачной конструкции корпуса, совершенно невозможно переходить водителю в боевое отделение и наоборот;</w:t>
      </w:r>
    </w:p>
    <w:p w14:paraId="6922532B" w14:textId="77777777" w:rsidR="000B0CC6" w:rsidRPr="006851B7" w:rsidRDefault="000B0CC6" w:rsidP="000B0CC6">
      <w:pPr>
        <w:jc w:val="both"/>
        <w:rPr>
          <w:color w:val="0070C0"/>
          <w:sz w:val="16"/>
          <w:szCs w:val="16"/>
        </w:rPr>
      </w:pPr>
      <w:r w:rsidRPr="006851B7">
        <w:rPr>
          <w:color w:val="0070C0"/>
          <w:sz w:val="16"/>
          <w:szCs w:val="16"/>
        </w:rPr>
        <w:t>• общий козырек для командира и водителя;</w:t>
      </w:r>
    </w:p>
    <w:p w14:paraId="64DD92D4" w14:textId="77777777" w:rsidR="000B0CC6" w:rsidRPr="006851B7" w:rsidRDefault="000B0CC6" w:rsidP="000B0CC6">
      <w:pPr>
        <w:jc w:val="both"/>
        <w:rPr>
          <w:color w:val="0070C0"/>
          <w:sz w:val="16"/>
          <w:szCs w:val="16"/>
        </w:rPr>
      </w:pPr>
      <w:r w:rsidRPr="006851B7">
        <w:rPr>
          <w:color w:val="0070C0"/>
          <w:sz w:val="16"/>
          <w:szCs w:val="16"/>
        </w:rPr>
        <w:t>• снарядная укладка размещена в одном месте – в башне;</w:t>
      </w:r>
    </w:p>
    <w:p w14:paraId="2356B2AC" w14:textId="77777777" w:rsidR="000B0CC6" w:rsidRPr="006851B7" w:rsidRDefault="000B0CC6" w:rsidP="000B0CC6">
      <w:pPr>
        <w:jc w:val="both"/>
        <w:rPr>
          <w:color w:val="0070C0"/>
          <w:sz w:val="16"/>
          <w:szCs w:val="16"/>
        </w:rPr>
      </w:pPr>
      <w:r w:rsidRPr="006851B7">
        <w:rPr>
          <w:color w:val="0070C0"/>
          <w:sz w:val="16"/>
          <w:szCs w:val="16"/>
        </w:rPr>
        <w:t>• большая сила тока (до 200 ампер) при пуске электромотора поворота башни;</w:t>
      </w:r>
    </w:p>
    <w:p w14:paraId="50113A4A" w14:textId="77777777" w:rsidR="000B0CC6" w:rsidRPr="006851B7" w:rsidRDefault="000B0CC6" w:rsidP="000B0CC6">
      <w:pPr>
        <w:jc w:val="both"/>
        <w:rPr>
          <w:color w:val="0070C0"/>
          <w:sz w:val="16"/>
          <w:szCs w:val="16"/>
        </w:rPr>
      </w:pPr>
      <w:r w:rsidRPr="006851B7">
        <w:rPr>
          <w:color w:val="0070C0"/>
          <w:sz w:val="16"/>
          <w:szCs w:val="16"/>
        </w:rPr>
        <w:t>• неудачно выбран ход ролика для натяжки гусениц (если 87 звеньев, то гусеница очень сильно натянута, если 88, то очень слабо);</w:t>
      </w:r>
    </w:p>
    <w:p w14:paraId="3FF5FF80" w14:textId="77777777" w:rsidR="000B0CC6" w:rsidRPr="006851B7" w:rsidRDefault="000B0CC6" w:rsidP="000B0CC6">
      <w:pPr>
        <w:jc w:val="both"/>
        <w:rPr>
          <w:color w:val="0070C0"/>
          <w:sz w:val="16"/>
          <w:szCs w:val="16"/>
        </w:rPr>
      </w:pPr>
      <w:r w:rsidRPr="006851B7">
        <w:rPr>
          <w:color w:val="0070C0"/>
          <w:sz w:val="16"/>
          <w:szCs w:val="16"/>
        </w:rPr>
        <w:t>• максимальный угол косогора 22°, при котором возможно движение танка. Увеличение угла вызывает спадение гусениц;</w:t>
      </w:r>
    </w:p>
    <w:p w14:paraId="5B57AA70" w14:textId="77777777" w:rsidR="000B0CC6" w:rsidRPr="006851B7" w:rsidRDefault="000B0CC6" w:rsidP="000B0CC6">
      <w:pPr>
        <w:jc w:val="both"/>
        <w:rPr>
          <w:color w:val="0070C0"/>
          <w:sz w:val="16"/>
          <w:szCs w:val="16"/>
        </w:rPr>
      </w:pPr>
      <w:r w:rsidRPr="006851B7">
        <w:rPr>
          <w:color w:val="0070C0"/>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4D327BD4" w14:textId="77777777" w:rsidR="000B0CC6" w:rsidRPr="006851B7" w:rsidRDefault="000B0CC6" w:rsidP="000B0CC6">
      <w:pPr>
        <w:jc w:val="both"/>
        <w:rPr>
          <w:color w:val="0070C0"/>
          <w:sz w:val="16"/>
          <w:szCs w:val="16"/>
        </w:rPr>
      </w:pPr>
      <w:r w:rsidRPr="006851B7">
        <w:rPr>
          <w:color w:val="0070C0"/>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24C5587F" w14:textId="77777777" w:rsidR="000B0CC6" w:rsidRPr="006851B7" w:rsidRDefault="000B0CC6" w:rsidP="000B0CC6">
      <w:pPr>
        <w:jc w:val="both"/>
        <w:rPr>
          <w:color w:val="0070C0"/>
          <w:sz w:val="16"/>
          <w:szCs w:val="16"/>
        </w:rPr>
      </w:pPr>
      <w:r w:rsidRPr="006851B7">
        <w:rPr>
          <w:color w:val="0070C0"/>
          <w:sz w:val="16"/>
          <w:szCs w:val="16"/>
        </w:rPr>
        <w:t>Тем не менее, был сделан следующий вывод:</w:t>
      </w:r>
    </w:p>
    <w:p w14:paraId="41E0C9DE" w14:textId="77777777" w:rsidR="000B0CC6" w:rsidRPr="006851B7" w:rsidRDefault="000B0CC6" w:rsidP="000B0CC6">
      <w:pPr>
        <w:jc w:val="both"/>
        <w:rPr>
          <w:color w:val="0070C0"/>
          <w:sz w:val="16"/>
          <w:szCs w:val="16"/>
        </w:rPr>
      </w:pPr>
      <w:r w:rsidRPr="006851B7">
        <w:rPr>
          <w:color w:val="0070C0"/>
          <w:sz w:val="16"/>
          <w:szCs w:val="16"/>
        </w:rPr>
        <w:t>«Несмотря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67AD194C" w14:textId="77777777" w:rsidR="000B0CC6" w:rsidRPr="006851B7" w:rsidRDefault="000B0CC6" w:rsidP="000B0CC6">
      <w:pPr>
        <w:jc w:val="both"/>
        <w:rPr>
          <w:color w:val="0070C0"/>
          <w:sz w:val="16"/>
          <w:szCs w:val="16"/>
        </w:rPr>
      </w:pPr>
      <w:r w:rsidRPr="006851B7">
        <w:rPr>
          <w:color w:val="0070C0"/>
          <w:sz w:val="16"/>
          <w:szCs w:val="16"/>
        </w:rPr>
        <w:t>Несоответствие условиям договора в части:</w:t>
      </w:r>
    </w:p>
    <w:p w14:paraId="76B055AB" w14:textId="77777777" w:rsidR="000B0CC6" w:rsidRPr="006851B7" w:rsidRDefault="000B0CC6" w:rsidP="000B0CC6">
      <w:pPr>
        <w:jc w:val="both"/>
        <w:rPr>
          <w:color w:val="0070C0"/>
          <w:sz w:val="16"/>
          <w:szCs w:val="16"/>
        </w:rPr>
      </w:pPr>
      <w:r w:rsidRPr="006851B7">
        <w:rPr>
          <w:color w:val="0070C0"/>
          <w:sz w:val="16"/>
          <w:szCs w:val="16"/>
        </w:rPr>
        <w:t>• неразрешении вопроса пуска двигателя в холодную погоду;</w:t>
      </w:r>
    </w:p>
    <w:p w14:paraId="65D371E3" w14:textId="77777777" w:rsidR="000B0CC6" w:rsidRPr="006851B7" w:rsidRDefault="000B0CC6" w:rsidP="000B0CC6">
      <w:pPr>
        <w:jc w:val="both"/>
        <w:rPr>
          <w:color w:val="0070C0"/>
          <w:sz w:val="16"/>
          <w:szCs w:val="16"/>
        </w:rPr>
      </w:pPr>
      <w:r w:rsidRPr="006851B7">
        <w:rPr>
          <w:color w:val="0070C0"/>
          <w:sz w:val="16"/>
          <w:szCs w:val="16"/>
        </w:rPr>
        <w:t>• превышении боевой массы на 2 т; уменьшении скоростей;</w:t>
      </w:r>
    </w:p>
    <w:p w14:paraId="7BC4F989" w14:textId="77777777" w:rsidR="000B0CC6" w:rsidRPr="006851B7" w:rsidRDefault="000B0CC6" w:rsidP="000B0CC6">
      <w:pPr>
        <w:jc w:val="both"/>
        <w:rPr>
          <w:color w:val="0070C0"/>
          <w:sz w:val="16"/>
          <w:szCs w:val="16"/>
        </w:rPr>
      </w:pPr>
      <w:r w:rsidRPr="006851B7">
        <w:rPr>
          <w:color w:val="0070C0"/>
          <w:sz w:val="16"/>
          <w:szCs w:val="16"/>
        </w:rPr>
        <w:t>• спадению гусениц; превышению времени надевания и съема гусениц;</w:t>
      </w:r>
    </w:p>
    <w:p w14:paraId="4EA6086F" w14:textId="77777777" w:rsidR="000B0CC6" w:rsidRPr="006851B7" w:rsidRDefault="000B0CC6" w:rsidP="000B0CC6">
      <w:pPr>
        <w:jc w:val="both"/>
        <w:rPr>
          <w:color w:val="0070C0"/>
          <w:sz w:val="16"/>
          <w:szCs w:val="16"/>
        </w:rPr>
      </w:pPr>
      <w:r w:rsidRPr="006851B7">
        <w:rPr>
          <w:color w:val="0070C0"/>
          <w:sz w:val="16"/>
          <w:szCs w:val="16"/>
        </w:rPr>
        <w:t>Считаем нужным инженерному отделу Торгпредства учесть это при оплате фирме за машину» (17732).</w:t>
      </w:r>
    </w:p>
    <w:p w14:paraId="529E7A57" w14:textId="77777777" w:rsidR="000B0CC6" w:rsidRPr="006851B7" w:rsidRDefault="000B0CC6" w:rsidP="000B0CC6">
      <w:pPr>
        <w:jc w:val="both"/>
        <w:rPr>
          <w:color w:val="0070C0"/>
          <w:sz w:val="16"/>
          <w:szCs w:val="16"/>
        </w:rPr>
      </w:pPr>
    </w:p>
    <w:p w14:paraId="4B7B5161" w14:textId="66ACF9CD" w:rsidR="001C5CC3" w:rsidRPr="00584DE4" w:rsidRDefault="001C5CC3"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июля 1938</w:t>
      </w:r>
      <w:r w:rsidR="00E62B39" w:rsidRPr="00584DE4">
        <w:rPr>
          <w:color w:val="000000" w:themeColor="text1"/>
          <w:sz w:val="16"/>
          <w:szCs w:val="16"/>
        </w:rPr>
        <w:t xml:space="preserve"> </w:t>
      </w:r>
      <w:r w:rsidRPr="00584DE4">
        <w:rPr>
          <w:color w:val="000000" w:themeColor="text1"/>
          <w:sz w:val="16"/>
          <w:szCs w:val="16"/>
        </w:rPr>
        <w:t>г. Приказом НКОП и НКВМФ №</w:t>
      </w:r>
      <w:r w:rsidR="00E62B39" w:rsidRPr="00584DE4">
        <w:rPr>
          <w:color w:val="000000" w:themeColor="text1"/>
          <w:sz w:val="16"/>
          <w:szCs w:val="16"/>
        </w:rPr>
        <w:t xml:space="preserve"> </w:t>
      </w:r>
      <w:r w:rsidRPr="00584DE4">
        <w:rPr>
          <w:color w:val="000000" w:themeColor="text1"/>
          <w:sz w:val="16"/>
          <w:szCs w:val="16"/>
        </w:rPr>
        <w:t>230с выводы комиссии по заводским испытаниям торпед “53</w:t>
      </w:r>
      <w:r w:rsidRPr="00584DE4">
        <w:rPr>
          <w:color w:val="000000" w:themeColor="text1"/>
          <w:sz w:val="16"/>
          <w:szCs w:val="16"/>
        </w:rPr>
        <w:noBreakHyphen/>
        <w:t>38” были одобрены и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было предложено, не ожидая окончания государственных испытаний, немедленно приступить к развороту серийного выпуска торпед “53</w:t>
      </w:r>
      <w:r w:rsidRPr="00584DE4">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завод изготовил 20</w:t>
      </w:r>
      <w:r w:rsidR="00E62B39" w:rsidRPr="00584DE4">
        <w:rPr>
          <w:color w:val="000000" w:themeColor="text1"/>
          <w:sz w:val="16"/>
          <w:szCs w:val="16"/>
        </w:rPr>
        <w:t xml:space="preserve"> </w:t>
      </w:r>
      <w:r w:rsidRPr="00584DE4">
        <w:rPr>
          <w:color w:val="000000" w:themeColor="text1"/>
          <w:sz w:val="16"/>
          <w:szCs w:val="16"/>
        </w:rPr>
        <w:t>опытных торпед и 45</w:t>
      </w:r>
      <w:r w:rsidR="00E62B39" w:rsidRPr="00584DE4">
        <w:rPr>
          <w:color w:val="000000" w:themeColor="text1"/>
          <w:sz w:val="16"/>
          <w:szCs w:val="16"/>
        </w:rPr>
        <w:t xml:space="preserve"> </w:t>
      </w:r>
      <w:r w:rsidRPr="00584DE4">
        <w:rPr>
          <w:color w:val="000000" w:themeColor="text1"/>
          <w:sz w:val="16"/>
          <w:szCs w:val="16"/>
        </w:rPr>
        <w:t>торпед серийных, из которых окончательно укомплектовал и сдал флоту 16</w:t>
      </w:r>
      <w:r w:rsidR="00E62B39" w:rsidRPr="00584DE4">
        <w:rPr>
          <w:color w:val="000000" w:themeColor="text1"/>
          <w:sz w:val="16"/>
          <w:szCs w:val="16"/>
        </w:rPr>
        <w:t xml:space="preserve"> </w:t>
      </w:r>
      <w:r w:rsidRPr="00584DE4">
        <w:rPr>
          <w:color w:val="000000" w:themeColor="text1"/>
          <w:sz w:val="16"/>
          <w:szCs w:val="16"/>
        </w:rPr>
        <w:t>торпед; кроме того, переделал и сдал флоту 85</w:t>
      </w:r>
      <w:r w:rsidR="00E62B39" w:rsidRPr="00584DE4">
        <w:rPr>
          <w:color w:val="000000" w:themeColor="text1"/>
          <w:sz w:val="16"/>
          <w:szCs w:val="16"/>
        </w:rPr>
        <w:t xml:space="preserve"> </w:t>
      </w:r>
      <w:r w:rsidRPr="00584DE4">
        <w:rPr>
          <w:color w:val="000000" w:themeColor="text1"/>
          <w:sz w:val="16"/>
          <w:szCs w:val="16"/>
        </w:rPr>
        <w:t>торпед</w:t>
      </w:r>
      <w:r w:rsidR="00E62B39" w:rsidRPr="00584DE4">
        <w:rPr>
          <w:color w:val="000000" w:themeColor="text1"/>
          <w:sz w:val="16"/>
          <w:szCs w:val="16"/>
        </w:rPr>
        <w:t xml:space="preserve"> </w:t>
      </w:r>
      <w:r w:rsidRPr="00584DE4">
        <w:rPr>
          <w:color w:val="000000" w:themeColor="text1"/>
          <w:sz w:val="16"/>
          <w:szCs w:val="16"/>
        </w:rPr>
        <w:t>“Д</w:t>
      </w:r>
      <w:r w:rsidRPr="00584DE4">
        <w:rPr>
          <w:color w:val="000000" w:themeColor="text1"/>
          <w:sz w:val="16"/>
          <w:szCs w:val="16"/>
        </w:rPr>
        <w:noBreakHyphen/>
        <w:t>4”.</w:t>
      </w:r>
    </w:p>
    <w:p w14:paraId="54EDD565" w14:textId="77777777" w:rsidR="001C5CC3" w:rsidRPr="00584DE4" w:rsidRDefault="001C5CC3" w:rsidP="00584DE4">
      <w:pPr>
        <w:jc w:val="both"/>
        <w:rPr>
          <w:color w:val="000000" w:themeColor="text1"/>
          <w:sz w:val="16"/>
          <w:szCs w:val="16"/>
        </w:rPr>
      </w:pPr>
      <w:r w:rsidRPr="00584DE4">
        <w:rPr>
          <w:color w:val="000000" w:themeColor="text1"/>
          <w:sz w:val="16"/>
          <w:szCs w:val="16"/>
        </w:rPr>
        <w:lastRenderedPageBreak/>
        <w:t>Государственные испытания торпед “53</w:t>
      </w:r>
      <w:r w:rsidRPr="00584DE4">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 (17794).</w:t>
      </w:r>
    </w:p>
    <w:p w14:paraId="432077C1" w14:textId="77777777" w:rsidR="001C5CC3" w:rsidRPr="00584DE4" w:rsidRDefault="001C5CC3" w:rsidP="00584DE4">
      <w:pPr>
        <w:jc w:val="both"/>
        <w:rPr>
          <w:color w:val="000000" w:themeColor="text1"/>
          <w:sz w:val="16"/>
          <w:szCs w:val="16"/>
        </w:rPr>
      </w:pPr>
    </w:p>
    <w:p w14:paraId="4F9F0ED0" w14:textId="3616AD1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приказом НКОП/НКВМФ № 230с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B53540">
        <w:rPr>
          <w:color w:val="000000" w:themeColor="text1"/>
          <w:sz w:val="16"/>
          <w:szCs w:val="16"/>
        </w:rPr>
        <w:t xml:space="preserve"> </w:t>
      </w:r>
      <w:r w:rsidRPr="00584DE4">
        <w:rPr>
          <w:color w:val="000000" w:themeColor="text1"/>
          <w:sz w:val="16"/>
          <w:szCs w:val="16"/>
        </w:rPr>
        <w:t>г. Петроград,</w:t>
      </w:r>
      <w:r w:rsidR="00B53540">
        <w:rPr>
          <w:color w:val="000000" w:themeColor="text1"/>
          <w:sz w:val="16"/>
          <w:szCs w:val="16"/>
        </w:rPr>
        <w:t xml:space="preserve"> </w:t>
      </w:r>
      <w:r w:rsidRPr="00584DE4">
        <w:rPr>
          <w:color w:val="000000" w:themeColor="text1"/>
          <w:sz w:val="16"/>
          <w:szCs w:val="16"/>
        </w:rPr>
        <w:t>г. Ленинград «Сдвиг»/ /194044</w:t>
      </w:r>
      <w:r w:rsidR="00B53540">
        <w:rPr>
          <w:color w:val="000000" w:themeColor="text1"/>
          <w:sz w:val="16"/>
          <w:szCs w:val="16"/>
        </w:rPr>
        <w:t xml:space="preserve"> </w:t>
      </w:r>
      <w:r w:rsidRPr="00584DE4">
        <w:rPr>
          <w:color w:val="000000" w:themeColor="text1"/>
          <w:sz w:val="16"/>
          <w:szCs w:val="16"/>
        </w:rPr>
        <w:t>г. Санкт-Петербург Пироговская наб., 13 тел. 542-01-21, 292-27-14/)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082A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 № 415сс от 28/29.10.1938 г. заводу поручено изготовить для завода № 231 5 комплектов приборов «ВР», «УЗО» и «КО» (11982).</w:t>
      </w:r>
    </w:p>
    <w:p w14:paraId="684EF639" w14:textId="77777777" w:rsidR="004B0DF9" w:rsidRPr="00584DE4" w:rsidRDefault="004B0DF9" w:rsidP="00584DE4">
      <w:pPr>
        <w:autoSpaceDE w:val="0"/>
        <w:autoSpaceDN w:val="0"/>
        <w:adjustRightInd w:val="0"/>
        <w:jc w:val="both"/>
        <w:rPr>
          <w:color w:val="000000" w:themeColor="text1"/>
          <w:sz w:val="16"/>
          <w:szCs w:val="16"/>
        </w:rPr>
      </w:pPr>
    </w:p>
    <w:p w14:paraId="3848D5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июля 1938 г. пр. № 229сс заводу (ГС завод № 395 НКОП, НКХП, МХП, п/я 101, «Химпром», ОАО «Электростальский химико-механический завод» /г. Электросталь Московской обл. ул. Карла Маркса, 1/)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5D41E5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44016096" w14:textId="77777777" w:rsidR="004B0DF9" w:rsidRPr="00584DE4" w:rsidRDefault="004B0DF9" w:rsidP="00584DE4">
      <w:pPr>
        <w:autoSpaceDE w:val="0"/>
        <w:autoSpaceDN w:val="0"/>
        <w:adjustRightInd w:val="0"/>
        <w:jc w:val="both"/>
        <w:rPr>
          <w:color w:val="000000" w:themeColor="text1"/>
          <w:sz w:val="16"/>
          <w:szCs w:val="16"/>
        </w:rPr>
      </w:pPr>
    </w:p>
    <w:p w14:paraId="3278A42C" w14:textId="77777777" w:rsidR="008E1DBD" w:rsidRPr="00584DE4" w:rsidRDefault="008E1DBD" w:rsidP="00584DE4">
      <w:pPr>
        <w:jc w:val="both"/>
        <w:rPr>
          <w:color w:val="000000" w:themeColor="text1"/>
          <w:sz w:val="16"/>
          <w:szCs w:val="16"/>
        </w:rPr>
      </w:pPr>
      <w:r w:rsidRPr="00584DE4">
        <w:rPr>
          <w:color w:val="000000" w:themeColor="text1"/>
          <w:sz w:val="16"/>
          <w:szCs w:val="16"/>
        </w:rPr>
        <w:t>1 июля 1938 опросом членов ПБ</w:t>
      </w:r>
    </w:p>
    <w:p w14:paraId="593F0B84" w14:textId="77777777" w:rsidR="008E1DBD" w:rsidRPr="00584DE4" w:rsidRDefault="008E1DBD" w:rsidP="00584DE4">
      <w:pPr>
        <w:jc w:val="both"/>
        <w:rPr>
          <w:color w:val="000000" w:themeColor="text1"/>
          <w:sz w:val="16"/>
          <w:szCs w:val="16"/>
        </w:rPr>
      </w:pPr>
      <w:r w:rsidRPr="00584DE4">
        <w:rPr>
          <w:color w:val="000000" w:themeColor="text1"/>
          <w:sz w:val="16"/>
          <w:szCs w:val="16"/>
        </w:rPr>
        <w:t>152.- Об оборудовании для фабрик Гознака.</w:t>
      </w:r>
    </w:p>
    <w:p w14:paraId="62A9B77E" w14:textId="77777777" w:rsidR="008E1DBD" w:rsidRPr="00584DE4" w:rsidRDefault="008E1DBD" w:rsidP="00584DE4">
      <w:pPr>
        <w:jc w:val="both"/>
        <w:rPr>
          <w:color w:val="000000" w:themeColor="text1"/>
          <w:sz w:val="16"/>
          <w:szCs w:val="16"/>
        </w:rPr>
      </w:pPr>
      <w:r w:rsidRPr="00584DE4">
        <w:rPr>
          <w:color w:val="000000" w:themeColor="text1"/>
          <w:sz w:val="16"/>
          <w:szCs w:val="16"/>
        </w:rPr>
        <w:t>Разрешить Наркомвнешторгу импортировать для фабрик Гоз</w:t>
      </w:r>
      <w:r w:rsidRPr="00584DE4">
        <w:rPr>
          <w:color w:val="000000" w:themeColor="text1"/>
          <w:sz w:val="16"/>
          <w:szCs w:val="16"/>
        </w:rPr>
        <w:softHyphen/>
        <w:t>нака и Монетного Двора оборудование на сумму 1.066 тыс. руб</w:t>
      </w:r>
      <w:r w:rsidRPr="00584DE4">
        <w:rPr>
          <w:color w:val="000000" w:themeColor="text1"/>
          <w:sz w:val="16"/>
          <w:szCs w:val="16"/>
        </w:rPr>
        <w:softHyphen/>
        <w:t>лей за счет ст. "оборудование" валютного плана 1938 года.</w:t>
      </w:r>
    </w:p>
    <w:p w14:paraId="23F1563C" w14:textId="77777777" w:rsidR="008E1DBD" w:rsidRPr="00584DE4" w:rsidRDefault="008E1DBD" w:rsidP="00584DE4">
      <w:pPr>
        <w:jc w:val="both"/>
        <w:rPr>
          <w:color w:val="000000" w:themeColor="text1"/>
          <w:sz w:val="16"/>
          <w:szCs w:val="16"/>
        </w:rPr>
      </w:pPr>
      <w:r w:rsidRPr="00584DE4">
        <w:rPr>
          <w:color w:val="000000" w:themeColor="text1"/>
          <w:sz w:val="16"/>
          <w:szCs w:val="16"/>
        </w:rPr>
        <w:t>Выписки - посланы: т.т. Звереву, Чвялеву, Петруничеву.</w:t>
      </w:r>
    </w:p>
    <w:p w14:paraId="7C860021" w14:textId="77777777" w:rsidR="008E1DBD" w:rsidRPr="00584DE4" w:rsidRDefault="008E1DBD" w:rsidP="00584DE4">
      <w:pPr>
        <w:jc w:val="both"/>
        <w:rPr>
          <w:color w:val="000000" w:themeColor="text1"/>
          <w:sz w:val="16"/>
          <w:szCs w:val="16"/>
        </w:rPr>
      </w:pPr>
      <w:r w:rsidRPr="00584DE4">
        <w:rPr>
          <w:color w:val="000000" w:themeColor="text1"/>
          <w:sz w:val="16"/>
          <w:szCs w:val="16"/>
        </w:rPr>
        <w:t>153.-О росте продукции промышленных наркоматов в 1938 году.</w:t>
      </w:r>
    </w:p>
    <w:p w14:paraId="3BBFE501" w14:textId="77777777" w:rsidR="008E1DBD" w:rsidRPr="00584DE4" w:rsidRDefault="008E1DBD" w:rsidP="00584DE4">
      <w:pPr>
        <w:jc w:val="both"/>
        <w:rPr>
          <w:color w:val="000000" w:themeColor="text1"/>
          <w:sz w:val="16"/>
          <w:szCs w:val="16"/>
        </w:rPr>
      </w:pPr>
      <w:r w:rsidRPr="00584DE4">
        <w:rPr>
          <w:color w:val="000000" w:themeColor="text1"/>
          <w:sz w:val="16"/>
          <w:szCs w:val="16"/>
        </w:rPr>
        <w:t>Утвердить следующее решение СНЕ СССР:</w:t>
      </w:r>
    </w:p>
    <w:p w14:paraId="4BC12A4F" w14:textId="77777777" w:rsidR="008E1DBD" w:rsidRPr="00584DE4" w:rsidRDefault="008E1DBD" w:rsidP="00584DE4">
      <w:pPr>
        <w:jc w:val="both"/>
        <w:rPr>
          <w:color w:val="000000" w:themeColor="text1"/>
          <w:sz w:val="16"/>
          <w:szCs w:val="16"/>
        </w:rPr>
      </w:pPr>
      <w:r w:rsidRPr="00584DE4">
        <w:rPr>
          <w:color w:val="000000" w:themeColor="text1"/>
          <w:sz w:val="16"/>
          <w:szCs w:val="16"/>
        </w:rPr>
        <w:t>Совет-Народных Еомиссаров Союза ССР постановляет:</w:t>
      </w:r>
    </w:p>
    <w:p w14:paraId="4C80F576" w14:textId="77777777" w:rsidR="008E1DBD" w:rsidRPr="00584DE4" w:rsidRDefault="008E1DBD" w:rsidP="00584DE4">
      <w:pPr>
        <w:jc w:val="both"/>
        <w:rPr>
          <w:color w:val="000000" w:themeColor="text1"/>
          <w:sz w:val="16"/>
          <w:szCs w:val="16"/>
        </w:rPr>
      </w:pPr>
      <w:r w:rsidRPr="00584DE4">
        <w:rPr>
          <w:color w:val="000000" w:themeColor="text1"/>
          <w:sz w:val="16"/>
          <w:szCs w:val="16"/>
        </w:rPr>
        <w:t>По отдельным промышленным наркоматам в соответствии с постановлениями СНК СССР от 5.1,1 9.П, 28.П, 5.У-1938 г., а так</w:t>
      </w:r>
      <w:r w:rsidRPr="00584DE4">
        <w:rPr>
          <w:color w:val="000000" w:themeColor="text1"/>
          <w:sz w:val="16"/>
          <w:szCs w:val="16"/>
        </w:rPr>
        <w:softHyphen/>
        <w:t>же постановлением КО от 20.П.38 г. установить следующие про</w:t>
      </w:r>
      <w:r w:rsidRPr="00584DE4">
        <w:rPr>
          <w:color w:val="000000" w:themeColor="text1"/>
          <w:sz w:val="16"/>
          <w:szCs w:val="16"/>
        </w:rPr>
        <w:softHyphen/>
        <w:t>изводственные программы и темпы роста промышленности на 1938 год:</w:t>
      </w:r>
    </w:p>
    <w:p w14:paraId="0A5584C4" w14:textId="77777777" w:rsidR="008E1DBD" w:rsidRPr="00584DE4" w:rsidRDefault="008E1DBD" w:rsidP="00584DE4">
      <w:pPr>
        <w:jc w:val="both"/>
        <w:rPr>
          <w:color w:val="000000" w:themeColor="text1"/>
          <w:sz w:val="16"/>
          <w:szCs w:val="16"/>
        </w:rPr>
      </w:pPr>
      <w:r w:rsidRPr="00584DE4">
        <w:rPr>
          <w:color w:val="000000" w:themeColor="text1"/>
          <w:sz w:val="16"/>
          <w:szCs w:val="16"/>
        </w:rPr>
        <w:t>Валовая продукция / роста к в млн.руб.1937 г.</w:t>
      </w:r>
    </w:p>
    <w:p w14:paraId="0DD2FEF7" w14:textId="77777777" w:rsidR="008E1DBD" w:rsidRPr="00584DE4" w:rsidRDefault="008E1DBD"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НКТП</w:t>
      </w:r>
      <w:r w:rsidRPr="00584DE4">
        <w:rPr>
          <w:color w:val="000000" w:themeColor="text1"/>
          <w:sz w:val="16"/>
          <w:szCs w:val="16"/>
        </w:rPr>
        <w:tab/>
        <w:t xml:space="preserve"> 17.280</w:t>
      </w:r>
      <w:r w:rsidRPr="00584DE4">
        <w:rPr>
          <w:color w:val="000000" w:themeColor="text1"/>
          <w:sz w:val="16"/>
          <w:szCs w:val="16"/>
        </w:rPr>
        <w:tab/>
        <w:t>16,0</w:t>
      </w:r>
    </w:p>
    <w:p w14:paraId="728C0033" w14:textId="77777777" w:rsidR="008E1DBD" w:rsidRPr="00584DE4" w:rsidRDefault="008E1DBD" w:rsidP="00584DE4">
      <w:pPr>
        <w:jc w:val="both"/>
        <w:rPr>
          <w:color w:val="000000" w:themeColor="text1"/>
          <w:sz w:val="16"/>
          <w:szCs w:val="16"/>
        </w:rPr>
      </w:pPr>
      <w:r w:rsidRPr="00584DE4">
        <w:rPr>
          <w:color w:val="000000" w:themeColor="text1"/>
          <w:sz w:val="16"/>
          <w:szCs w:val="16"/>
        </w:rPr>
        <w:t>Наркоммаш</w:t>
      </w:r>
      <w:r w:rsidRPr="00584DE4">
        <w:rPr>
          <w:color w:val="000000" w:themeColor="text1"/>
          <w:sz w:val="16"/>
          <w:szCs w:val="16"/>
        </w:rPr>
        <w:tab/>
        <w:t>16.800</w:t>
      </w:r>
      <w:r w:rsidRPr="00584DE4">
        <w:rPr>
          <w:color w:val="000000" w:themeColor="text1"/>
          <w:sz w:val="16"/>
          <w:szCs w:val="16"/>
        </w:rPr>
        <w:tab/>
        <w:t>21,9</w:t>
      </w:r>
    </w:p>
    <w:p w14:paraId="7FF0A6C0" w14:textId="77777777" w:rsidR="008E1DBD" w:rsidRPr="00584DE4" w:rsidRDefault="008E1DBD" w:rsidP="00584DE4">
      <w:pPr>
        <w:jc w:val="both"/>
        <w:rPr>
          <w:color w:val="000000" w:themeColor="text1"/>
          <w:sz w:val="16"/>
          <w:szCs w:val="16"/>
        </w:rPr>
      </w:pPr>
      <w:r w:rsidRPr="00584DE4">
        <w:rPr>
          <w:color w:val="000000" w:themeColor="text1"/>
          <w:sz w:val="16"/>
          <w:szCs w:val="16"/>
        </w:rPr>
        <w:t>НКОП</w:t>
      </w:r>
      <w:r w:rsidRPr="00584DE4">
        <w:rPr>
          <w:color w:val="000000" w:themeColor="text1"/>
          <w:sz w:val="16"/>
          <w:szCs w:val="16"/>
        </w:rPr>
        <w:tab/>
        <w:t xml:space="preserve"> 12.985</w:t>
      </w:r>
      <w:r w:rsidRPr="00584DE4">
        <w:rPr>
          <w:color w:val="000000" w:themeColor="text1"/>
          <w:sz w:val="16"/>
          <w:szCs w:val="16"/>
        </w:rPr>
        <w:tab/>
        <w:t>56,0.</w:t>
      </w:r>
      <w:r w:rsidRPr="00584DE4">
        <w:rPr>
          <w:color w:val="000000" w:themeColor="text1"/>
          <w:sz w:val="16"/>
          <w:szCs w:val="16"/>
        </w:rPr>
        <w:fldChar w:fldCharType="end"/>
      </w:r>
    </w:p>
    <w:p w14:paraId="4E3A0843" w14:textId="77777777" w:rsidR="008E1DBD" w:rsidRPr="00584DE4" w:rsidRDefault="008E1DBD" w:rsidP="00584DE4">
      <w:pPr>
        <w:jc w:val="both"/>
        <w:rPr>
          <w:color w:val="000000" w:themeColor="text1"/>
          <w:sz w:val="16"/>
          <w:szCs w:val="16"/>
        </w:rPr>
      </w:pPr>
      <w:r w:rsidRPr="00584DE4">
        <w:rPr>
          <w:color w:val="000000" w:themeColor="text1"/>
          <w:sz w:val="16"/>
          <w:szCs w:val="16"/>
        </w:rPr>
        <w:t>Выписки посланы: т.т. Петруничеву, Вознесенскому</w:t>
      </w:r>
    </w:p>
    <w:p w14:paraId="235BDD90" w14:textId="77777777" w:rsidR="008E1DBD" w:rsidRPr="00584DE4" w:rsidRDefault="008E1DBD" w:rsidP="00584DE4">
      <w:pPr>
        <w:jc w:val="both"/>
        <w:rPr>
          <w:color w:val="000000" w:themeColor="text1"/>
          <w:sz w:val="16"/>
          <w:szCs w:val="16"/>
        </w:rPr>
      </w:pPr>
      <w:r w:rsidRPr="00584DE4">
        <w:rPr>
          <w:color w:val="000000" w:themeColor="text1"/>
          <w:sz w:val="16"/>
          <w:szCs w:val="16"/>
        </w:rPr>
        <w:t>155.- О перелетах.</w:t>
      </w:r>
    </w:p>
    <w:p w14:paraId="164FB462" w14:textId="77777777" w:rsidR="008E1DBD" w:rsidRPr="00584DE4" w:rsidRDefault="008E1DBD" w:rsidP="00584DE4">
      <w:pPr>
        <w:jc w:val="both"/>
        <w:rPr>
          <w:color w:val="000000" w:themeColor="text1"/>
          <w:sz w:val="16"/>
          <w:szCs w:val="16"/>
        </w:rPr>
      </w:pPr>
      <w:r w:rsidRPr="00584DE4">
        <w:rPr>
          <w:color w:val="000000" w:themeColor="text1"/>
          <w:sz w:val="16"/>
          <w:szCs w:val="16"/>
        </w:rPr>
        <w:t>Утвердить Правительственную Комиссию по беспосадочному женскому перелету Москва - Хабаровск (экипаж т.т. Гризоду</w:t>
      </w:r>
      <w:r w:rsidRPr="00584DE4">
        <w:rPr>
          <w:color w:val="000000" w:themeColor="text1"/>
          <w:sz w:val="16"/>
          <w:szCs w:val="16"/>
        </w:rPr>
        <w:softHyphen/>
        <w:t>бова, П.Осипенко,Раскова) в следующем составе: т.т. М.М.Кага</w:t>
      </w:r>
      <w:r w:rsidRPr="00584DE4">
        <w:rPr>
          <w:color w:val="000000" w:themeColor="text1"/>
          <w:sz w:val="16"/>
          <w:szCs w:val="16"/>
        </w:rPr>
        <w:softHyphen/>
        <w:t>нович (предс.), Картушев, Локтионов.</w:t>
      </w:r>
    </w:p>
    <w:p w14:paraId="0AC7C9A1" w14:textId="77777777" w:rsidR="008E1DBD" w:rsidRPr="00584DE4" w:rsidRDefault="008E1DBD" w:rsidP="00584DE4">
      <w:pPr>
        <w:jc w:val="both"/>
        <w:rPr>
          <w:color w:val="000000" w:themeColor="text1"/>
          <w:sz w:val="16"/>
          <w:szCs w:val="16"/>
        </w:rPr>
      </w:pPr>
      <w:r w:rsidRPr="00584DE4">
        <w:rPr>
          <w:color w:val="000000" w:themeColor="text1"/>
          <w:sz w:val="16"/>
          <w:szCs w:val="16"/>
        </w:rPr>
        <w:t>Выписки посланы: т.т. Молотову, Кагановичу М.М., Картушеву, Локтионову.</w:t>
      </w:r>
    </w:p>
    <w:p w14:paraId="2D8ED78B" w14:textId="77777777" w:rsidR="008E1DBD" w:rsidRPr="00584DE4" w:rsidRDefault="008E1DBD" w:rsidP="00584DE4">
      <w:pPr>
        <w:jc w:val="both"/>
        <w:rPr>
          <w:color w:val="000000" w:themeColor="text1"/>
          <w:sz w:val="16"/>
          <w:szCs w:val="16"/>
        </w:rPr>
      </w:pPr>
      <w:r w:rsidRPr="00584DE4">
        <w:rPr>
          <w:color w:val="000000" w:themeColor="text1"/>
          <w:sz w:val="16"/>
          <w:szCs w:val="16"/>
        </w:rPr>
        <w:t>22 июля 1938 состоялось заседание ПБ и подписан Протокол № 62 (22909).</w:t>
      </w:r>
    </w:p>
    <w:p w14:paraId="5BEFAFDC" w14:textId="77777777" w:rsidR="008E1DBD" w:rsidRPr="00584DE4" w:rsidRDefault="008E1DBD" w:rsidP="00584DE4">
      <w:pPr>
        <w:jc w:val="both"/>
        <w:rPr>
          <w:color w:val="000000" w:themeColor="text1"/>
          <w:sz w:val="16"/>
          <w:szCs w:val="16"/>
        </w:rPr>
      </w:pPr>
    </w:p>
    <w:p w14:paraId="03E33C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F9A843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5CE4E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 июля 1938 в 43-я бригаде, которая к тому времени превратилась в 4-й лёгкобомбардировоч ный полк, по-прежнему насчитывался 31 ИП-1, из которых 30 считались боеспособными. Ещё одна машина принадлежала ВВС округа, где она находилась - неизвестно. В Крестах с исправностью техники было хуже. На ту же дату треть машин не могла подняться в воздух. Проблемы с течью бензобаков, видимо, продолжались. 2 сентября 1938 г. лётчик Прокофьев вылетел из Крестов, но в воздухе с правой стороны услышал взрыв. Машина содрогнулась, завалилась влево и вошла в пикирование. Вывести истребитель из пике Прокофьев не смог и выпрыгнул с парашютом. Предположили, что произошёл взрыв топлива, подтекавшего из бака (12005).</w:t>
      </w:r>
    </w:p>
    <w:p w14:paraId="76A56FC4" w14:textId="77777777" w:rsidR="004B0DF9" w:rsidRPr="00584DE4" w:rsidRDefault="004B0DF9" w:rsidP="00584DE4">
      <w:pPr>
        <w:autoSpaceDE w:val="0"/>
        <w:autoSpaceDN w:val="0"/>
        <w:adjustRightInd w:val="0"/>
        <w:jc w:val="both"/>
        <w:rPr>
          <w:color w:val="000000" w:themeColor="text1"/>
          <w:sz w:val="16"/>
          <w:szCs w:val="16"/>
        </w:rPr>
      </w:pPr>
    </w:p>
    <w:p w14:paraId="43BD9D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ОКДВА была преобразована в Краснознаменный Дальневосточный фронт (3186).</w:t>
      </w:r>
    </w:p>
    <w:p w14:paraId="5C3ED6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C015F1" w14:textId="77777777" w:rsidR="000B0CC6" w:rsidRPr="006851B7" w:rsidRDefault="000B0CC6" w:rsidP="000B0CC6">
      <w:pPr>
        <w:jc w:val="both"/>
        <w:rPr>
          <w:color w:val="0070C0"/>
          <w:sz w:val="16"/>
          <w:szCs w:val="16"/>
        </w:rPr>
      </w:pPr>
      <w:r w:rsidRPr="006851B7">
        <w:rPr>
          <w:color w:val="0070C0"/>
          <w:sz w:val="16"/>
          <w:szCs w:val="16"/>
        </w:rPr>
        <w:t>1 июля 1938 г. по решению ГВС РККА на базе ОКДВА был развернут Краснознаменный Дальневосточный фронт под командованием В. К. Блюхера. Начальником штаба фронта стал комкор Г. М. Штерн. В состав фронта вошли 1- я Приморская, 2-я отдельная Краснознаменная армии и Хабаровская группа войск. Армиями соответственно командовали комбриг К. Подлас и комкор И. С. Конев. Из дальневосточной авиации сформировали авиационную группу, кото</w:t>
      </w:r>
      <w:r w:rsidRPr="006851B7">
        <w:rPr>
          <w:color w:val="0070C0"/>
          <w:sz w:val="16"/>
          <w:szCs w:val="16"/>
        </w:rPr>
        <w:softHyphen/>
        <w:t>рой командовал Герой Советского Союза комбриг П. В. Рычагов. 1 августа авиа</w:t>
      </w:r>
      <w:r w:rsidRPr="006851B7">
        <w:rPr>
          <w:color w:val="0070C0"/>
          <w:sz w:val="16"/>
          <w:szCs w:val="16"/>
        </w:rPr>
        <w:softHyphen/>
        <w:t>ция фронта в количестве 117 самолетов произвела волнами налеты на высоты Заозерная и Безымянная, захваченные японцами. Желаемых результатов налеты не дали: большинство бомб падало в озеро и на скаты высот, не причиняя вреда противнику. К исходу 5 августа сосредоточение войск завершилось, была со</w:t>
      </w:r>
      <w:r w:rsidRPr="006851B7">
        <w:rPr>
          <w:color w:val="0070C0"/>
          <w:sz w:val="16"/>
          <w:szCs w:val="16"/>
        </w:rPr>
        <w:softHyphen/>
        <w:t>здана новая ударная группировка. Она насчитывала 32 тысячи человек, имела около 600 орудий и 345 танков. Действия наземных войск готовились поддер</w:t>
      </w:r>
      <w:r w:rsidRPr="006851B7">
        <w:rPr>
          <w:color w:val="0070C0"/>
          <w:sz w:val="16"/>
          <w:szCs w:val="16"/>
        </w:rPr>
        <w:softHyphen/>
        <w:t>жать 70 бомбардировщиков и 130 истребителей. В 16.00 6 августа по позициям противника и местам расположения его резервов был нанесен авиаудар продол</w:t>
      </w:r>
      <w:r w:rsidRPr="006851B7">
        <w:rPr>
          <w:color w:val="0070C0"/>
          <w:sz w:val="16"/>
          <w:szCs w:val="16"/>
        </w:rPr>
        <w:softHyphen/>
        <w:t>жительностью 15 минут. Вечером советская авиация совершила повторный налет. Бомбардировке подверглись артиллерийские позиции на маньчжурской территории, откуда артиллерия противника обстреливала советские войска. Огонь врага сразу же ослаб. Японцы были выбиты с захваченных ими терри</w:t>
      </w:r>
      <w:r w:rsidRPr="006851B7">
        <w:rPr>
          <w:color w:val="0070C0"/>
          <w:sz w:val="16"/>
          <w:szCs w:val="16"/>
        </w:rPr>
        <w:softHyphen/>
        <w:t>торий. К 10 августа конфликт был разрешен (24968).</w:t>
      </w:r>
    </w:p>
    <w:p w14:paraId="32167BEB" w14:textId="77777777" w:rsidR="000B0CC6" w:rsidRPr="006851B7" w:rsidRDefault="000B0CC6" w:rsidP="000B0CC6">
      <w:pPr>
        <w:jc w:val="both"/>
        <w:rPr>
          <w:color w:val="0070C0"/>
          <w:sz w:val="16"/>
          <w:szCs w:val="16"/>
        </w:rPr>
      </w:pPr>
    </w:p>
    <w:p w14:paraId="239CB725" w14:textId="77777777" w:rsidR="000B0CC6" w:rsidRPr="006851B7" w:rsidRDefault="000B0CC6" w:rsidP="000B0CC6">
      <w:pPr>
        <w:jc w:val="both"/>
        <w:rPr>
          <w:color w:val="0070C0"/>
          <w:sz w:val="16"/>
          <w:szCs w:val="16"/>
        </w:rPr>
      </w:pPr>
      <w:r w:rsidRPr="006851B7">
        <w:rPr>
          <w:color w:val="0070C0"/>
          <w:sz w:val="16"/>
          <w:szCs w:val="16"/>
        </w:rPr>
        <w:t>По состоянию на 1 июля 1938 г. в ВВС СССР насчитывалось 427 Р-5Ш (различных типов), из них в ВВС Забайкальского, Сибирского, Киевского и Ленинградского военных округов соответственно 80, 84, 82, 81 Р5Ш (25035).</w:t>
      </w:r>
    </w:p>
    <w:p w14:paraId="4E2AD8F0" w14:textId="77777777" w:rsidR="000B0CC6" w:rsidRPr="006851B7" w:rsidRDefault="000B0CC6" w:rsidP="000B0CC6">
      <w:pPr>
        <w:jc w:val="both"/>
        <w:rPr>
          <w:color w:val="0070C0"/>
          <w:sz w:val="16"/>
          <w:szCs w:val="16"/>
        </w:rPr>
      </w:pPr>
    </w:p>
    <w:p w14:paraId="5CD14880" w14:textId="77777777" w:rsidR="000B0CC6" w:rsidRPr="006851B7" w:rsidRDefault="000B0CC6" w:rsidP="000B0CC6">
      <w:pPr>
        <w:jc w:val="both"/>
        <w:rPr>
          <w:color w:val="0070C0"/>
          <w:sz w:val="16"/>
          <w:szCs w:val="16"/>
        </w:rPr>
      </w:pPr>
      <w:r w:rsidRPr="006851B7">
        <w:rPr>
          <w:color w:val="0070C0"/>
          <w:sz w:val="16"/>
          <w:szCs w:val="16"/>
        </w:rPr>
        <w:t>По состоянию на 1 июля 1938 г. в ВВС насчитывалось 574 P-Z. В отличие от Р-5 самолет не оставил большого следа в нашей авиации и был списан раньше последнего. ВВС передавали машины без вооружения в ГВФ, где они под обозначением П-Z использовались для доставки грузов. Перевозить пассажиров на них не решились (25035).</w:t>
      </w:r>
    </w:p>
    <w:p w14:paraId="63D7441E" w14:textId="77777777" w:rsidR="000B0CC6" w:rsidRPr="006851B7" w:rsidRDefault="000B0CC6" w:rsidP="000B0CC6">
      <w:pPr>
        <w:jc w:val="both"/>
        <w:rPr>
          <w:color w:val="0070C0"/>
          <w:sz w:val="16"/>
          <w:szCs w:val="16"/>
        </w:rPr>
      </w:pPr>
    </w:p>
    <w:p w14:paraId="02ECAB08" w14:textId="77777777" w:rsidR="008E1DBD" w:rsidRPr="00584DE4" w:rsidRDefault="008E1DBD" w:rsidP="00584DE4">
      <w:pPr>
        <w:jc w:val="both"/>
        <w:rPr>
          <w:color w:val="000000" w:themeColor="text1"/>
          <w:sz w:val="16"/>
          <w:szCs w:val="16"/>
        </w:rPr>
      </w:pPr>
      <w:r w:rsidRPr="00584DE4">
        <w:rPr>
          <w:color w:val="000000" w:themeColor="text1"/>
          <w:sz w:val="16"/>
          <w:szCs w:val="16"/>
          <w:shd w:val="clear" w:color="auto" w:fill="FFFFFF"/>
        </w:rPr>
        <w:t>1 июля 1938 комиссия обороны возложила на Гидрографическое управление Военно-морского флота «вопросы оборудования и эксплуатации Северного морского пути и наблюдение за планом строительства» (20467).</w:t>
      </w:r>
    </w:p>
    <w:p w14:paraId="4C69FCD7" w14:textId="77777777" w:rsidR="008E1DBD" w:rsidRPr="00584DE4" w:rsidRDefault="008E1DBD" w:rsidP="00584DE4">
      <w:pPr>
        <w:jc w:val="both"/>
        <w:rPr>
          <w:color w:val="000000" w:themeColor="text1"/>
          <w:sz w:val="16"/>
          <w:szCs w:val="16"/>
        </w:rPr>
      </w:pPr>
    </w:p>
    <w:p w14:paraId="71B6456E" w14:textId="77777777" w:rsidR="005B7D6E"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892819F" w14:textId="77777777" w:rsidR="005B7D6E" w:rsidRPr="00584DE4" w:rsidRDefault="005B7D6E" w:rsidP="00584DE4">
      <w:pPr>
        <w:numPr>
          <w:ilvl w:val="12"/>
          <w:numId w:val="0"/>
        </w:numPr>
        <w:autoSpaceDE w:val="0"/>
        <w:autoSpaceDN w:val="0"/>
        <w:adjustRightInd w:val="0"/>
        <w:jc w:val="both"/>
        <w:rPr>
          <w:iCs/>
          <w:color w:val="000000" w:themeColor="text1"/>
          <w:sz w:val="16"/>
          <w:szCs w:val="16"/>
        </w:rPr>
      </w:pPr>
    </w:p>
    <w:p w14:paraId="2783A9EC" w14:textId="77777777" w:rsidR="005B7D6E" w:rsidRPr="00584DE4" w:rsidRDefault="005B7D6E" w:rsidP="00584DE4">
      <w:pPr>
        <w:jc w:val="both"/>
        <w:rPr>
          <w:color w:val="000000" w:themeColor="text1"/>
          <w:sz w:val="16"/>
          <w:szCs w:val="16"/>
        </w:rPr>
      </w:pPr>
      <w:r w:rsidRPr="00584DE4">
        <w:rPr>
          <w:bCs/>
          <w:color w:val="000000" w:themeColor="text1"/>
          <w:sz w:val="16"/>
          <w:szCs w:val="16"/>
        </w:rPr>
        <w:t>1 июля</w:t>
      </w:r>
      <w:r w:rsidRPr="00584DE4">
        <w:rPr>
          <w:color w:val="000000" w:themeColor="text1"/>
          <w:sz w:val="16"/>
          <w:szCs w:val="16"/>
        </w:rPr>
        <w:t xml:space="preserve"> в 1938 году в Японию бежит начальник НКВД по Хабаровскому краю 38-летний Генрих Самойлович Люшков. Он работал на весьма высоких должностях в центральном аппарате НКВД и японская разведка использует его для подготовки теракта против Сталина, который будет запланировано осуществить в сочинской Мацесте, где вождь будет принимать целебные грязевые ванны. Однако советские спецслужбы пресекут этот план в самом зародыше. В 1945 тело Люшкова найдут в Дайрен (ныне Далянь, бывший Дальний). Он задушен и сброшен с моторной лодки оперативниками японской разведки (14939).</w:t>
      </w:r>
    </w:p>
    <w:p w14:paraId="011A91A3" w14:textId="77777777" w:rsidR="005B7D6E" w:rsidRPr="00584DE4" w:rsidRDefault="005B7D6E" w:rsidP="00584DE4">
      <w:pPr>
        <w:jc w:val="both"/>
        <w:rPr>
          <w:color w:val="000000" w:themeColor="text1"/>
          <w:sz w:val="16"/>
          <w:szCs w:val="16"/>
        </w:rPr>
      </w:pPr>
    </w:p>
    <w:p w14:paraId="7351D7F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5D69F4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5A87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 последовало второе кредитное соглашение между СССР и Китаем на сумму 50 млн. долл. Оба кредита были полностью использованы китайской стороной на приобретение военных и иных материалов (3871).</w:t>
      </w:r>
    </w:p>
    <w:p w14:paraId="19EFFF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34D1CF" w14:textId="77777777" w:rsidR="005B7D6E" w:rsidRPr="00584DE4" w:rsidRDefault="005B7D6E" w:rsidP="00584DE4">
      <w:pPr>
        <w:jc w:val="both"/>
        <w:rPr>
          <w:color w:val="000000" w:themeColor="text1"/>
          <w:sz w:val="16"/>
          <w:szCs w:val="16"/>
        </w:rPr>
      </w:pPr>
      <w:r w:rsidRPr="00584DE4">
        <w:rPr>
          <w:bCs/>
          <w:color w:val="000000" w:themeColor="text1"/>
          <w:sz w:val="16"/>
          <w:szCs w:val="16"/>
        </w:rPr>
        <w:lastRenderedPageBreak/>
        <w:t>1 июля</w:t>
      </w:r>
      <w:r w:rsidRPr="00584DE4">
        <w:rPr>
          <w:color w:val="000000" w:themeColor="text1"/>
          <w:sz w:val="16"/>
          <w:szCs w:val="16"/>
        </w:rPr>
        <w:t xml:space="preserve"> в 1938 году заключается второй советско-китайский договор, согласно которому правительству Чан Кайши в качестве помощи в отражении японской агрессии Советским Союзом предоставляется кредит на сумму 50 млн. американских долларов. Первый договор о кредите на такую же сумму был заключен 1 марта 1938. На 100 млн. долларов Китай закупит в СССР свыше 460 самолетов, около 100 танков, около 700 пушек и другое вооружение (14939).</w:t>
      </w:r>
    </w:p>
    <w:p w14:paraId="3061BB7B" w14:textId="77777777" w:rsidR="005B7D6E" w:rsidRPr="00584DE4" w:rsidRDefault="005B7D6E" w:rsidP="00584DE4">
      <w:pPr>
        <w:jc w:val="both"/>
        <w:rPr>
          <w:color w:val="000000" w:themeColor="text1"/>
          <w:sz w:val="16"/>
          <w:szCs w:val="16"/>
        </w:rPr>
      </w:pPr>
    </w:p>
    <w:p w14:paraId="306229E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0EDB8E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DACA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 по 8 июля 1938 состоялись наземные полигонные испытания стрелкового вооружения ТБ-7 (АНТ-42), проводимые НИИ ВВС (1077,284).</w:t>
      </w:r>
    </w:p>
    <w:p w14:paraId="36A9F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49078B" w14:textId="77777777" w:rsidR="007F0F4F" w:rsidRPr="006851B7" w:rsidRDefault="007F0F4F" w:rsidP="007F0F4F">
      <w:pPr>
        <w:jc w:val="both"/>
        <w:rPr>
          <w:color w:val="0070C0"/>
          <w:sz w:val="16"/>
          <w:szCs w:val="16"/>
        </w:rPr>
      </w:pPr>
      <w:r w:rsidRPr="006851B7">
        <w:rPr>
          <w:rStyle w:val="aff0"/>
          <w:rFonts w:ascii="Times New Roman" w:hAnsi="Times New Roman" w:cs="Times New Roman"/>
          <w:color w:val="0070C0"/>
          <w:spacing w:val="0"/>
          <w:sz w:val="16"/>
          <w:szCs w:val="16"/>
        </w:rPr>
        <w:t>2 июля 1938 года контрольный мастер аэродрома Милентьев провел осмотр машин 163-1, 164-1 и 166. На каждой из них он вы</w:t>
      </w:r>
      <w:r w:rsidRPr="006851B7">
        <w:rPr>
          <w:rStyle w:val="aff0"/>
          <w:rFonts w:ascii="Times New Roman" w:hAnsi="Times New Roman" w:cs="Times New Roman"/>
          <w:color w:val="0070C0"/>
          <w:spacing w:val="0"/>
          <w:sz w:val="16"/>
          <w:szCs w:val="16"/>
        </w:rPr>
        <w:softHyphen/>
        <w:t>явил не менее десятка серьезных дефектов, в том числе гниение фанерной обшивки, по</w:t>
      </w:r>
      <w:r w:rsidRPr="006851B7">
        <w:rPr>
          <w:rStyle w:val="aff0"/>
          <w:rFonts w:ascii="Times New Roman" w:hAnsi="Times New Roman" w:cs="Times New Roman"/>
          <w:color w:val="0070C0"/>
          <w:spacing w:val="0"/>
          <w:sz w:val="16"/>
          <w:szCs w:val="16"/>
        </w:rPr>
        <w:softHyphen/>
        <w:t>вреждение полотна, коррозию силовых эле</w:t>
      </w:r>
      <w:r w:rsidRPr="006851B7">
        <w:rPr>
          <w:rStyle w:val="aff0"/>
          <w:rFonts w:ascii="Times New Roman" w:hAnsi="Times New Roman" w:cs="Times New Roman"/>
          <w:color w:val="0070C0"/>
          <w:spacing w:val="0"/>
          <w:sz w:val="16"/>
          <w:szCs w:val="16"/>
        </w:rPr>
        <w:softHyphen/>
        <w:t>ментов и оборудования. 165-е машины были</w:t>
      </w:r>
    </w:p>
    <w:p w14:paraId="14B32B67" w14:textId="77777777" w:rsidR="007F0F4F" w:rsidRPr="006851B7" w:rsidRDefault="007F0F4F" w:rsidP="007F0F4F">
      <w:pPr>
        <w:jc w:val="both"/>
        <w:rPr>
          <w:color w:val="0070C0"/>
          <w:sz w:val="16"/>
          <w:szCs w:val="16"/>
        </w:rPr>
      </w:pPr>
      <w:r w:rsidRPr="006851B7">
        <w:rPr>
          <w:rStyle w:val="aff0"/>
          <w:rFonts w:ascii="Times New Roman" w:hAnsi="Times New Roman" w:cs="Times New Roman"/>
          <w:color w:val="0070C0"/>
          <w:spacing w:val="0"/>
          <w:sz w:val="16"/>
          <w:szCs w:val="16"/>
        </w:rPr>
        <w:t>разобраны, запакованы в ящики и в таком виде находились на аэродроме. Детали, не установленные на машину165-2, хранились на складе в опытном цехе.</w:t>
      </w:r>
    </w:p>
    <w:p w14:paraId="3894C1F8" w14:textId="77777777" w:rsidR="007F0F4F" w:rsidRPr="006851B7" w:rsidRDefault="007F0F4F" w:rsidP="007F0F4F">
      <w:pPr>
        <w:jc w:val="both"/>
        <w:rPr>
          <w:color w:val="0070C0"/>
          <w:sz w:val="16"/>
          <w:szCs w:val="16"/>
        </w:rPr>
      </w:pPr>
      <w:r w:rsidRPr="006851B7">
        <w:rPr>
          <w:rStyle w:val="aff0"/>
          <w:rFonts w:ascii="Times New Roman" w:hAnsi="Times New Roman" w:cs="Times New Roman"/>
          <w:color w:val="0070C0"/>
          <w:spacing w:val="0"/>
          <w:sz w:val="16"/>
          <w:szCs w:val="16"/>
        </w:rPr>
        <w:t>Несмотря на рекомендации в отчетах по заводским испытаниям передать самолеты И- 164 и И-166 в НИИ ВВС РККА на государст</w:t>
      </w:r>
      <w:r w:rsidRPr="006851B7">
        <w:rPr>
          <w:rStyle w:val="aff0"/>
          <w:rFonts w:ascii="Times New Roman" w:hAnsi="Times New Roman" w:cs="Times New Roman"/>
          <w:color w:val="0070C0"/>
          <w:spacing w:val="0"/>
          <w:sz w:val="16"/>
          <w:szCs w:val="16"/>
        </w:rPr>
        <w:softHyphen/>
        <w:t>венные испытания, руководство завода явно закрывало глаза на происходящее (25771).</w:t>
      </w:r>
    </w:p>
    <w:p w14:paraId="3DE21FBC" w14:textId="77777777" w:rsidR="007F0F4F" w:rsidRPr="006851B7" w:rsidRDefault="007F0F4F" w:rsidP="007F0F4F">
      <w:pPr>
        <w:jc w:val="both"/>
        <w:rPr>
          <w:color w:val="0070C0"/>
          <w:sz w:val="16"/>
          <w:szCs w:val="16"/>
        </w:rPr>
      </w:pPr>
    </w:p>
    <w:p w14:paraId="324170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Секр. КО Базилевич писал письмо N 3386/ко НКОП М.М.К. и ГУГВФ В.С.Молокову в сопровождении для принятия решения письма и Г.И.Бакшаева с жалобой на медленное продвижение предложения "Самолет с раздвижными крыльями" и просил результаты к 10 июля 1938 (2402,158).</w:t>
      </w:r>
    </w:p>
    <w:p w14:paraId="1375F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F18C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П.Осипенко, В.Ломако и М.Раскова на МП-1 с М-34 совершили беспосадочный перелет Севастополь - Киев - Новгород - Архангельск пройдя 2241 км за 10 ч 33 м (271,177). То есть с юга на север.</w:t>
      </w:r>
    </w:p>
    <w:p w14:paraId="0394C5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на МП-1бис установили рекорд дальности, 2372 км по ломаной дистанции и 2241,5 км по прямой, который был пройден за 10 час 35 мин. со средней скоростью 228 км/час (451).</w:t>
      </w:r>
    </w:p>
    <w:p w14:paraId="7D750F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D628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июля 1938 г., вылетев ранним утром из Севастополя, женский экипаж прошёл по маршруту Севастополь - Киев - Новгород - Архангельск (озеро Холмовское) общей протяженностью 2416 км за 10 ч 33 мин со средней скоростью 228 км/ч, установив новый мировой рекорд для женщин в классе гидросамолётов (12003).</w:t>
      </w:r>
    </w:p>
    <w:p w14:paraId="48D87C23" w14:textId="77777777" w:rsidR="004B0DF9" w:rsidRPr="00584DE4" w:rsidRDefault="004B0DF9" w:rsidP="00584DE4">
      <w:pPr>
        <w:autoSpaceDE w:val="0"/>
        <w:autoSpaceDN w:val="0"/>
        <w:adjustRightInd w:val="0"/>
        <w:jc w:val="both"/>
        <w:rPr>
          <w:color w:val="000000" w:themeColor="text1"/>
          <w:sz w:val="16"/>
          <w:szCs w:val="16"/>
        </w:rPr>
      </w:pPr>
    </w:p>
    <w:p w14:paraId="341F3590" w14:textId="77777777" w:rsidR="005B7D6E" w:rsidRPr="00584DE4" w:rsidRDefault="005B7D6E" w:rsidP="00584DE4">
      <w:pPr>
        <w:jc w:val="both"/>
        <w:rPr>
          <w:color w:val="000000" w:themeColor="text1"/>
          <w:sz w:val="16"/>
          <w:szCs w:val="16"/>
        </w:rPr>
      </w:pPr>
      <w:r w:rsidRPr="00584DE4">
        <w:rPr>
          <w:bCs/>
          <w:color w:val="000000" w:themeColor="text1"/>
          <w:sz w:val="16"/>
          <w:szCs w:val="16"/>
        </w:rPr>
        <w:t>2 июля</w:t>
      </w:r>
      <w:r w:rsidRPr="00584DE4">
        <w:rPr>
          <w:color w:val="000000" w:themeColor="text1"/>
          <w:sz w:val="16"/>
          <w:szCs w:val="16"/>
        </w:rPr>
        <w:t xml:space="preserve"> в 1938 году установлен международный рекорд дальности полета на гидросамолете </w:t>
      </w:r>
      <w:hyperlink r:id="rId6" w:tgtFrame="_blank" w:history="1">
        <w:r w:rsidRPr="00584DE4">
          <w:rPr>
            <w:color w:val="000000" w:themeColor="text1"/>
            <w:sz w:val="16"/>
            <w:szCs w:val="16"/>
          </w:rPr>
          <w:t xml:space="preserve">«МП-1» </w:t>
        </w:r>
      </w:hyperlink>
      <w:r w:rsidRPr="00584DE4">
        <w:rPr>
          <w:color w:val="000000" w:themeColor="text1"/>
          <w:sz w:val="16"/>
          <w:szCs w:val="16"/>
        </w:rPr>
        <w:t>конструкции Д.П.Григоровича — 2416 км. Беспосадочный перелет из Севастополя в Архангельск совершил экипаж в составе П.Осипенко, М.Расковой, В.Ломако. Все летчицы награждены орденом Ленина. Женские мировые рекорды дальности по прямой - 2241, 501 км, и по ломаной - 2371,990 км для гидросамолетов (14940).</w:t>
      </w:r>
    </w:p>
    <w:p w14:paraId="2C56AFE7" w14:textId="77777777" w:rsidR="005B7D6E" w:rsidRPr="00584DE4" w:rsidRDefault="005B7D6E" w:rsidP="00584DE4">
      <w:pPr>
        <w:jc w:val="both"/>
        <w:rPr>
          <w:color w:val="000000" w:themeColor="text1"/>
          <w:sz w:val="16"/>
          <w:szCs w:val="16"/>
        </w:rPr>
      </w:pPr>
    </w:p>
    <w:p w14:paraId="14A6FB8D" w14:textId="77777777" w:rsidR="005B7D6E" w:rsidRPr="00584DE4" w:rsidRDefault="005B7D6E" w:rsidP="00584DE4">
      <w:pPr>
        <w:jc w:val="both"/>
        <w:rPr>
          <w:color w:val="000000" w:themeColor="text1"/>
          <w:sz w:val="16"/>
          <w:szCs w:val="16"/>
        </w:rPr>
      </w:pPr>
      <w:r w:rsidRPr="00584DE4">
        <w:rPr>
          <w:color w:val="000000" w:themeColor="text1"/>
          <w:sz w:val="16"/>
          <w:szCs w:val="16"/>
        </w:rPr>
        <w:t>2 июля 1938 г. экипаж П. Оси</w:t>
      </w:r>
      <w:r w:rsidRPr="00584DE4">
        <w:rPr>
          <w:color w:val="000000" w:themeColor="text1"/>
          <w:sz w:val="16"/>
          <w:szCs w:val="16"/>
        </w:rPr>
        <w:softHyphen/>
        <w:t>пенко, В. Ломако и М. Раскова на гидросамолёте МП-1 (гражданский вариант МБР-2) в перелёте «от Черного до Белого моря» Севастополь — Архангельск установил женские мировые рекорды даль</w:t>
      </w:r>
      <w:r w:rsidRPr="00584DE4">
        <w:rPr>
          <w:color w:val="000000" w:themeColor="text1"/>
          <w:sz w:val="16"/>
          <w:szCs w:val="16"/>
        </w:rPr>
        <w:softHyphen/>
        <w:t>ности в классе гидросамолётов — по прямой — 2241,501 км и по ломаной линии — 2371, 990 км (15812).</w:t>
      </w:r>
    </w:p>
    <w:p w14:paraId="650D0066" w14:textId="77777777" w:rsidR="005B7D6E" w:rsidRPr="00584DE4" w:rsidRDefault="005B7D6E" w:rsidP="00584DE4">
      <w:pPr>
        <w:jc w:val="both"/>
        <w:rPr>
          <w:color w:val="000000" w:themeColor="text1"/>
          <w:sz w:val="16"/>
          <w:szCs w:val="16"/>
        </w:rPr>
      </w:pPr>
    </w:p>
    <w:p w14:paraId="2AFD27C5" w14:textId="77777777" w:rsidR="002260A5" w:rsidRPr="00584DE4" w:rsidRDefault="002260A5" w:rsidP="00584DE4">
      <w:pPr>
        <w:jc w:val="both"/>
        <w:rPr>
          <w:color w:val="000000" w:themeColor="text1"/>
          <w:sz w:val="16"/>
          <w:szCs w:val="16"/>
        </w:rPr>
      </w:pPr>
      <w:r w:rsidRPr="00584DE4">
        <w:rPr>
          <w:color w:val="000000" w:themeColor="text1"/>
          <w:sz w:val="16"/>
          <w:szCs w:val="16"/>
        </w:rPr>
        <w:t>2 июля 1938 г. вoeнныe летчицы ст. лейтенант П.Д.Осипенко, ст, лейтенант В.Ф.Домако и штурман лейтенант М.М.Раскова установили два междуродных рекорда дальности полета по классу гидросамолетов : 2241 км по прямой и 2871 км по ломаной линии. Рекорды были установлены на летающей лодке МП-1 с мотором АМ-34 мощностью 750 л.с. в перелете по маршруту: Севастополь-Киев-Новгород-Архангельск /оз. Холмовское/ за 10 ч. 33 минуты беспрерывного полета.</w:t>
      </w:r>
    </w:p>
    <w:p w14:paraId="4CEB84C9" w14:textId="77777777" w:rsidR="002260A5" w:rsidRPr="00584DE4" w:rsidRDefault="002260A5" w:rsidP="00584DE4">
      <w:pPr>
        <w:jc w:val="both"/>
        <w:rPr>
          <w:color w:val="000000" w:themeColor="text1"/>
          <w:sz w:val="16"/>
          <w:szCs w:val="16"/>
        </w:rPr>
      </w:pPr>
      <w:r w:rsidRPr="00584DE4">
        <w:rPr>
          <w:color w:val="000000" w:themeColor="text1"/>
          <w:sz w:val="16"/>
          <w:szCs w:val="16"/>
        </w:rPr>
        <w:t>/"Красная звезда" за 3 июля 1938; материалы ЦАК/ (23370).</w:t>
      </w:r>
    </w:p>
    <w:p w14:paraId="0251F328" w14:textId="77777777" w:rsidR="002260A5" w:rsidRPr="00584DE4" w:rsidRDefault="002260A5" w:rsidP="00584DE4">
      <w:pPr>
        <w:jc w:val="both"/>
        <w:rPr>
          <w:color w:val="000000" w:themeColor="text1"/>
          <w:sz w:val="16"/>
          <w:szCs w:val="16"/>
        </w:rPr>
      </w:pPr>
    </w:p>
    <w:p w14:paraId="27415B88"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2 июля 1938 П.Д. Осипенко с экипажем, состоящим из второго пилота В.Ф. Ломако и штурмана М.М. Расковой на МП-1бис и в 4 часа 36 минут вылетел из Севастополя. В 4 часа 58 минут они прошли Евпаторию. В 5 часов 57 минут – Херсон. В 6 часов 41 минута самолет проходил вдоль железнодорожной линии Первомайск – Черкассы. В 7 часов 44 минуты – Киев. 8 часов 10 минут – железнодорожная линия Овруч – Чернигов. В 11 часов 45 минут вышли к озеру Ильмень. В 12 часов 13 минут проследовали вдоль железнодорожной линии Званка – Череповец. 13 часов 38 минут – озеро Водлозеро. И, наконец, в 15 часов 09 минут самолет МП-1бис благополучно приземлился на Холмовское озеро, в 15 километрах от Архангельска.</w:t>
      </w:r>
    </w:p>
    <w:p w14:paraId="11613EEF"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Кроме ликующих жителей Архангельска экипаж встречали: «спортивный комиссар майор Коваль, начальник Архангельского аэроклуба Осоавиахима Бирюлин, командир Архангельского отряда ГУ ГВФ Алешин», которые засвидетельствовали, что «самолет исправен, горючего осталось 200 килограммов, масла 10 килограммов. Приборы (барографы), в количестве трех, найдены в исправном состоянии и опломбированными направляются в адрес Спортивной комиссии Центрального аэроклуба имени Косарева в Москву».</w:t>
      </w:r>
    </w:p>
    <w:p w14:paraId="5AB81816"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В интервью, данном корреспонденту «Правды», П.Д. Осипенко рассказала о ходе перелета следующее:</w:t>
      </w:r>
    </w:p>
    <w:p w14:paraId="6380E5D9"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«Первые минуты полета были тяжелые, так как значительная нагрузка самолета и высокая температура воздуха затрудняли набор высоты до 2000 метров. От Севастополя до Николаева шли в легкой дымке, которая уменьшала видимость. Дальше полет проходил при сложной, весьма неблагоприятной метеорологической обстановке.</w:t>
      </w:r>
    </w:p>
    <w:p w14:paraId="62FE9836"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От Николаева самолет шел в разрывных облаках, а около Канева вступил в сплошную облачность, которая нас не оставляла затем до Архангельска. Самолет приходилось вести в облаках или над облаками при высоте 4 – 4,5 тысяч метров.</w:t>
      </w:r>
    </w:p>
    <w:p w14:paraId="5C223C69"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Около Киева встретили грозовые облака, которые обошли стороной. Подлетая к Новгороду пробили облака и спустились до 2000 метров. На высоте около 2 тысячи метров прошли около 50 километров, а затем опять поднялись до 4000 метров. При спуске около Новгорода самолет стал немного обледеневать. Обледенение также наблюдалось при полете над Онежским озером.</w:t>
      </w:r>
    </w:p>
    <w:p w14:paraId="28747E75"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При подходе к Архангельску начались просветы, самолет шел в разорванных облаках. На высоте 1500 – 2000 метров подошли к Архангельску в точно назначенном месте.</w:t>
      </w:r>
    </w:p>
    <w:p w14:paraId="18242114"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Этим полетом П.Д Осипенко, В.Ф. Ломако и М.М. Раскова установили сразу два женских мировых рекорда для гидросамолетов: по расстоянию 2241,50 километра, пройденному по прямой и 2371,99 километра – по ломанной линии.</w:t>
      </w:r>
    </w:p>
    <w:p w14:paraId="3D15B630"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6 июля в 19 часов 35 минут специальный поезд доставил рекордсменок к перрону Ярославского вокзала Москвы. Здесь их встречали начальник ВВС РККА командарм 2-го ранга А.Д. Локтионов, член Военного совета ВВС РККА дивизионный комиссар И.И. Овчинкин, В.С. Гризодубова, Г.М. Бериев, «видные летчики и парашютисты».</w:t>
      </w:r>
    </w:p>
    <w:p w14:paraId="04FB1294" w14:textId="77777777" w:rsidR="00AE413A" w:rsidRPr="00584DE4" w:rsidRDefault="00AE413A" w:rsidP="00584DE4">
      <w:pPr>
        <w:shd w:val="clear" w:color="auto" w:fill="FFFFFF"/>
        <w:jc w:val="both"/>
        <w:textAlignment w:val="baseline"/>
        <w:rPr>
          <w:color w:val="000000" w:themeColor="text1"/>
          <w:sz w:val="16"/>
          <w:szCs w:val="16"/>
        </w:rPr>
      </w:pPr>
      <w:r w:rsidRPr="00584DE4">
        <w:rPr>
          <w:color w:val="000000" w:themeColor="text1"/>
          <w:sz w:val="16"/>
          <w:szCs w:val="16"/>
        </w:rPr>
        <w:t>15 июля указом Президиума Верховного совета СССР П.Д Осипенко, В.Ф. Ломако и М.М. Раскова были награждены орденами Ленина (21249).</w:t>
      </w:r>
    </w:p>
    <w:p w14:paraId="2F0461A7" w14:textId="77777777" w:rsidR="00AE413A" w:rsidRPr="00584DE4" w:rsidRDefault="00AE413A" w:rsidP="00584DE4">
      <w:pPr>
        <w:shd w:val="clear" w:color="auto" w:fill="FFFFFF"/>
        <w:jc w:val="both"/>
        <w:textAlignment w:val="baseline"/>
        <w:rPr>
          <w:color w:val="000000" w:themeColor="text1"/>
          <w:sz w:val="16"/>
          <w:szCs w:val="16"/>
        </w:rPr>
      </w:pPr>
    </w:p>
    <w:p w14:paraId="6EF77FB0" w14:textId="77777777" w:rsidR="005719A8" w:rsidRPr="00584DE4" w:rsidRDefault="005719A8" w:rsidP="00584DE4">
      <w:pPr>
        <w:jc w:val="both"/>
        <w:rPr>
          <w:color w:val="000000" w:themeColor="text1"/>
          <w:sz w:val="16"/>
          <w:szCs w:val="16"/>
        </w:rPr>
      </w:pPr>
      <w:r w:rsidRPr="00584DE4">
        <w:rPr>
          <w:color w:val="000000" w:themeColor="text1"/>
          <w:sz w:val="16"/>
          <w:szCs w:val="16"/>
        </w:rPr>
        <w:t>2 июля 1938 г., вылетев ранним утром из Севастополя, женский экипаж прошел по маршруту Севастополь — Киев — Новгород — Архангельск (озеро Холмовское) общей протяженностью 2416 километров за 10 часов 33 минуты со средней скоростью 228 км/час, установив новый мировой рекорд для женщин в классе гидросамолетов. Эти рекорды стали первыми в длинной череде мировых достижений, установленных на таганрогских машинах (23541).</w:t>
      </w:r>
    </w:p>
    <w:p w14:paraId="27EA63AC" w14:textId="77777777" w:rsidR="005719A8" w:rsidRPr="00584DE4" w:rsidRDefault="005719A8" w:rsidP="00584DE4">
      <w:pPr>
        <w:jc w:val="both"/>
        <w:rPr>
          <w:color w:val="000000" w:themeColor="text1"/>
          <w:sz w:val="16"/>
          <w:szCs w:val="16"/>
        </w:rPr>
      </w:pPr>
    </w:p>
    <w:p w14:paraId="5BF5C102" w14:textId="0A0FECC7" w:rsidR="007F0F4F" w:rsidRPr="00584DE4" w:rsidRDefault="007F0F4F" w:rsidP="007F0F4F">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7DFA4150" w14:textId="77777777" w:rsidR="007F0F4F" w:rsidRPr="00584DE4" w:rsidRDefault="007F0F4F" w:rsidP="007F0F4F">
      <w:pPr>
        <w:numPr>
          <w:ilvl w:val="12"/>
          <w:numId w:val="0"/>
        </w:numPr>
        <w:autoSpaceDE w:val="0"/>
        <w:autoSpaceDN w:val="0"/>
        <w:adjustRightInd w:val="0"/>
        <w:jc w:val="both"/>
        <w:rPr>
          <w:i/>
          <w:iCs/>
          <w:color w:val="000000" w:themeColor="text1"/>
          <w:sz w:val="16"/>
          <w:szCs w:val="16"/>
        </w:rPr>
      </w:pPr>
    </w:p>
    <w:p w14:paraId="638845E9" w14:textId="77777777" w:rsidR="007F0F4F" w:rsidRPr="006851B7" w:rsidRDefault="007F0F4F" w:rsidP="007F0F4F">
      <w:pPr>
        <w:jc w:val="both"/>
        <w:rPr>
          <w:color w:val="0070C0"/>
          <w:sz w:val="16"/>
          <w:szCs w:val="16"/>
        </w:rPr>
      </w:pPr>
      <w:r w:rsidRPr="006851B7">
        <w:rPr>
          <w:color w:val="0070C0"/>
          <w:sz w:val="16"/>
          <w:szCs w:val="16"/>
        </w:rPr>
        <w:t>2 июля 1938 г. приказом Наркома обороны было введено Положе</w:t>
      </w:r>
      <w:r w:rsidRPr="006851B7">
        <w:rPr>
          <w:color w:val="0070C0"/>
          <w:sz w:val="16"/>
          <w:szCs w:val="16"/>
        </w:rPr>
        <w:softHyphen/>
        <w:t>ние об инспекторах-летчиках Управления ВВС РККА, округов, армий, авиаци</w:t>
      </w:r>
      <w:r w:rsidRPr="006851B7">
        <w:rPr>
          <w:color w:val="0070C0"/>
          <w:sz w:val="16"/>
          <w:szCs w:val="16"/>
        </w:rPr>
        <w:softHyphen/>
        <w:t>онных бригад и авиационных полков. Инспекторы-летчики должны были заменить инструкторов-летчиков по технике пилотирования и теории полета, ко</w:t>
      </w:r>
      <w:r w:rsidRPr="006851B7">
        <w:rPr>
          <w:color w:val="0070C0"/>
          <w:sz w:val="16"/>
          <w:szCs w:val="16"/>
        </w:rPr>
        <w:softHyphen/>
        <w:t>торые были введены в штаты бригад и полков с 23 ноября 1937 г. Инспекторы- летчики должны были стать контролерами выполнения летным составом правил безопасности полетов (24968).</w:t>
      </w:r>
    </w:p>
    <w:p w14:paraId="7DEEDBC6" w14:textId="77777777" w:rsidR="007F0F4F" w:rsidRPr="006851B7" w:rsidRDefault="007F0F4F" w:rsidP="007F0F4F">
      <w:pPr>
        <w:jc w:val="both"/>
        <w:rPr>
          <w:color w:val="0070C0"/>
          <w:sz w:val="16"/>
          <w:szCs w:val="16"/>
        </w:rPr>
      </w:pPr>
    </w:p>
    <w:p w14:paraId="506A1F15" w14:textId="10C0D575" w:rsidR="00AE413A" w:rsidRPr="00584DE4" w:rsidRDefault="00AE413A"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F39CD87" w14:textId="77777777" w:rsidR="00AE413A" w:rsidRPr="00584DE4" w:rsidRDefault="00AE413A" w:rsidP="00584DE4">
      <w:pPr>
        <w:numPr>
          <w:ilvl w:val="12"/>
          <w:numId w:val="0"/>
        </w:numPr>
        <w:autoSpaceDE w:val="0"/>
        <w:autoSpaceDN w:val="0"/>
        <w:adjustRightInd w:val="0"/>
        <w:jc w:val="both"/>
        <w:rPr>
          <w:i/>
          <w:iCs/>
          <w:color w:val="000000" w:themeColor="text1"/>
          <w:sz w:val="16"/>
          <w:szCs w:val="16"/>
        </w:rPr>
      </w:pPr>
    </w:p>
    <w:p w14:paraId="50C9B2DC" w14:textId="4004D5C0" w:rsidR="00AE413A" w:rsidRPr="00584DE4" w:rsidRDefault="00AE413A" w:rsidP="00584DE4">
      <w:pPr>
        <w:jc w:val="both"/>
        <w:rPr>
          <w:color w:val="000000" w:themeColor="text1"/>
          <w:sz w:val="16"/>
          <w:szCs w:val="16"/>
        </w:rPr>
      </w:pPr>
      <w:r w:rsidRPr="00584DE4">
        <w:rPr>
          <w:color w:val="000000" w:themeColor="text1"/>
          <w:sz w:val="16"/>
          <w:szCs w:val="16"/>
        </w:rPr>
        <w:t>2 июля 1938</w:t>
      </w:r>
      <w:r w:rsidR="00E62B39" w:rsidRPr="00584DE4">
        <w:rPr>
          <w:color w:val="000000" w:themeColor="text1"/>
          <w:sz w:val="16"/>
          <w:szCs w:val="16"/>
        </w:rPr>
        <w:t xml:space="preserve"> </w:t>
      </w:r>
      <w:r w:rsidRPr="00584DE4">
        <w:rPr>
          <w:color w:val="000000" w:themeColor="text1"/>
          <w:sz w:val="16"/>
          <w:szCs w:val="16"/>
        </w:rPr>
        <w:t>- (старт 30 июня) Heinkel He-116R "Rostock", немецкий четырехдвигательный дальний почтовый самолёт, устанавливает рекорд дальности, - 9 942 км (6178 миль) со средней скоростью 214 км/ч после 48 часов 18 мин полёта. Он был оснащён четырьмя стартовыми ускорителями. Двигатели - "Хирт" HМ-508С, взлётной мощностью 270 л.с.</w:t>
      </w:r>
      <w:r w:rsidR="00E62B39" w:rsidRPr="00584DE4">
        <w:rPr>
          <w:color w:val="000000" w:themeColor="text1"/>
          <w:sz w:val="16"/>
          <w:szCs w:val="16"/>
        </w:rPr>
        <w:t xml:space="preserve"> </w:t>
      </w:r>
      <w:r w:rsidRPr="00584DE4">
        <w:rPr>
          <w:color w:val="000000" w:themeColor="text1"/>
          <w:sz w:val="16"/>
          <w:szCs w:val="16"/>
        </w:rPr>
        <w:t>(22442).</w:t>
      </w:r>
    </w:p>
    <w:p w14:paraId="64DF7517" w14:textId="77777777" w:rsidR="00AE413A" w:rsidRPr="00584DE4" w:rsidRDefault="00AE413A" w:rsidP="00584DE4">
      <w:pPr>
        <w:shd w:val="clear" w:color="auto" w:fill="FFFFFF"/>
        <w:jc w:val="both"/>
        <w:textAlignment w:val="baseline"/>
        <w:rPr>
          <w:color w:val="000000" w:themeColor="text1"/>
          <w:sz w:val="16"/>
          <w:szCs w:val="16"/>
        </w:rPr>
      </w:pPr>
    </w:p>
    <w:p w14:paraId="3ED54164" w14:textId="12375162"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63A683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BD5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года Начальник 1 отдела НИИ бригинженер Петров и Военком 1 отдела НИИ батальонный комиссар Худяков в июле 1938 года утвердили Отчет по определению усилий в стержнях шасси самолета ДБ-3 2М-87 № 3039002 при разбегах и пробегах на лыжах</w:t>
      </w:r>
    </w:p>
    <w:p w14:paraId="50AC5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Летные испытания начаты 3 марта 1938 года</w:t>
      </w:r>
    </w:p>
    <w:p w14:paraId="7E3655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окончены 4 марта 1938 года</w:t>
      </w:r>
    </w:p>
    <w:p w14:paraId="0587CD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5F3FF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 – Туляков В.П.</w:t>
      </w:r>
    </w:p>
    <w:p w14:paraId="3C9F80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 – майор Нюхтиков</w:t>
      </w:r>
    </w:p>
    <w:p w14:paraId="4E1BB0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73DBC3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действующие усилия в стержнях шасси при разбеге и пробеге самолета.</w:t>
      </w:r>
    </w:p>
    <w:p w14:paraId="366952A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запас прочности отдельных элементов шасси.</w:t>
      </w:r>
    </w:p>
    <w:p w14:paraId="0193D8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FE4D96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НИО 1 отдела использовать материал данных испытаний для сводной работы по исследованию усилий в шасси самолетов на посадках и разбегах.</w:t>
      </w:r>
    </w:p>
    <w:p w14:paraId="2974F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p w14:paraId="07DE03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марта 1938 года было сделано 10 полетов</w:t>
      </w:r>
    </w:p>
    <w:p w14:paraId="6B30E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марта 1938 года было сделано 8 полетов (4063).</w:t>
      </w:r>
    </w:p>
    <w:p w14:paraId="4F1B3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797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года Начальник НИИ ВВС бригинженер Филин и Военком НИИ ВВС батальонный комиссар Холопцев 4 июля 1938 года утвердили Отчет по испытанию самолета ДБ-3 2М85 с кабиной штурмана оборудованной для вывозки летного состава строевых частей ВВС</w:t>
      </w:r>
    </w:p>
    <w:p w14:paraId="0B935B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F2C5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Кокорин</w:t>
      </w:r>
    </w:p>
    <w:p w14:paraId="524C9D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Кабанов</w:t>
      </w:r>
    </w:p>
    <w:p w14:paraId="604686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CAA1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вывозки летного состава в строевых частях ВВС на самолете ДБ-3 с дооборудованной кабиной штурмана.</w:t>
      </w:r>
    </w:p>
    <w:p w14:paraId="733AE9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361366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Испытанию был подвергнут серийный самолет ДБ-3 с кабиной штурмана приспособленной для вывозки летного состава строевых частей ВВС. По предложению конструкторов по технике пилотирования АОН капитаном Гусевым и капитаном Лесниковым в кабине штурмана сделаны следующие изменения и дополнения:</w:t>
      </w:r>
    </w:p>
    <w:p w14:paraId="214417C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кресло штурмана вставлена дополнительная дюралевая коробка высотой 45 см от дна коробки, с боковыми стенками и спинкой. В коробку вложена подушка, набитая паклей, толщиной 18 см.</w:t>
      </w:r>
    </w:p>
    <w:p w14:paraId="4C510D0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придания удобного положения корпуса летчика и упора, на спинку кресла привязана подушка набитая паклей высотой 60 см, шириной 35 см, толщиной вверху 15 см и внизу 3 см.</w:t>
      </w:r>
    </w:p>
    <w:p w14:paraId="5C6E8AC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Открыта пулеметная прорезь в прозрачном колпаке передней турельной установки.</w:t>
      </w:r>
    </w:p>
    <w:p w14:paraId="17CFEDE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Дуга турели поднята в верхнее положение.</w:t>
      </w:r>
    </w:p>
    <w:p w14:paraId="1EE7AF4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переговоров между инструктором и вывозимым летчиком использован резиновый шланг, имеющий на одном конце раструб для рта инструктора и на другом конце “ухо”. Крепление шланга отсутствует.</w:t>
      </w:r>
    </w:p>
    <w:p w14:paraId="393C45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указанные приспособления и переделки в кабине штурмана для вывозки летного состава предусмотрены с возможностью изготовления и оборудования силами строевых частей.</w:t>
      </w:r>
    </w:p>
    <w:p w14:paraId="58472D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на испытание и окончил испытание 15 июня 1938 года.</w:t>
      </w:r>
    </w:p>
    <w:p w14:paraId="3D99A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сделано 21 полет продолжительностью 2-00 часа.</w:t>
      </w:r>
    </w:p>
    <w:p w14:paraId="4A9F9E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881DAD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Кабина штурмана самолета ДБ-3 приспособленная для вывозки летного состава строевых частей ВВС по предложению Гусева-Лесникова не отвечает требованиям предъявляемым к учебно-тренировочным кабинам и испытаний не выдержала.</w:t>
      </w:r>
    </w:p>
    <w:p w14:paraId="58B519D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Вывозить летчиков, при наличии опытных инструкторов, специально приспособившихся к пилотированию самолета из данной кабины – возможно.</w:t>
      </w:r>
    </w:p>
    <w:p w14:paraId="36ACF54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Ввиду исключительно большой нужды в самолетах приспособленных для вывозки и обучения летного состава в строевых частях ВВС – предложить заводу № 39 к 1 августа переоборудовать существующую кабину штурмана на самолетах ДБ-3, устранив дефекты отмеченные в данном отчете (4061).</w:t>
      </w:r>
    </w:p>
    <w:p w14:paraId="244A195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49BA8D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Нач. 10 отдела ПГУ письмом N 1233сс в Особую группу НКОП направил заключение и ПГУ Машкевич и Шульженко по проекту скоростного рекордного самолета конструкции Бакшаева (2402,163).</w:t>
      </w:r>
    </w:p>
    <w:p w14:paraId="14CE5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0EB2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л Е.Медникова на Г-22 с Вальтер 50 нр Р.К.Грибовского поставила мировой рекорд скорости по замкнутому маршруту в 100 км для 4С показав 164.94 км/час (2794,34). При попытке установления рекорда на 500 км забыла включить дополнительный бак и при вынужденной подломила шасси (9080).</w:t>
      </w:r>
    </w:p>
    <w:p w14:paraId="0DE774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3C5599" w14:textId="77777777" w:rsidR="002260A5" w:rsidRPr="00584DE4" w:rsidRDefault="002260A5" w:rsidP="00584DE4">
      <w:pPr>
        <w:jc w:val="both"/>
        <w:rPr>
          <w:color w:val="000000" w:themeColor="text1"/>
          <w:sz w:val="16"/>
          <w:szCs w:val="16"/>
        </w:rPr>
      </w:pPr>
      <w:r w:rsidRPr="00584DE4">
        <w:rPr>
          <w:color w:val="000000" w:themeColor="text1"/>
          <w:sz w:val="16"/>
          <w:szCs w:val="16"/>
        </w:rPr>
        <w:t>3 июля 1938 г. летчица Центрального аэроклуба Екатерина Матвеевна Медникова установила новый международный женский рекорд скорости полета по классу легких самолетов, пролетев на самолете В.К.Грибовского Г-22 с мотором Вальтер 50 л.с. 100-километровую дистанцию со скоростью 104 км/час. Прежний рекорд 119 км/чао был установлен в 1936 году американкой Э.Фриго.</w:t>
      </w:r>
    </w:p>
    <w:p w14:paraId="06ACBD42" w14:textId="77777777" w:rsidR="002260A5" w:rsidRPr="00584DE4" w:rsidRDefault="002260A5" w:rsidP="00584DE4">
      <w:pPr>
        <w:jc w:val="both"/>
        <w:rPr>
          <w:color w:val="000000" w:themeColor="text1"/>
          <w:sz w:val="16"/>
          <w:szCs w:val="16"/>
        </w:rPr>
      </w:pPr>
      <w:r w:rsidRPr="00584DE4">
        <w:rPr>
          <w:color w:val="000000" w:themeColor="text1"/>
          <w:sz w:val="16"/>
          <w:szCs w:val="16"/>
        </w:rPr>
        <w:t>/По материалам ЦАК; "Красная звезда" за 4 июля 1938/ (23370).</w:t>
      </w:r>
    </w:p>
    <w:p w14:paraId="2BE5306B" w14:textId="77777777" w:rsidR="002260A5" w:rsidRPr="00584DE4" w:rsidRDefault="002260A5" w:rsidP="00584DE4">
      <w:pPr>
        <w:jc w:val="both"/>
        <w:rPr>
          <w:color w:val="000000" w:themeColor="text1"/>
          <w:sz w:val="16"/>
          <w:szCs w:val="16"/>
        </w:rPr>
      </w:pPr>
    </w:p>
    <w:p w14:paraId="035CCF7A"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3 июля 1938 г. летчица Екатерина Медникова установила на Г-22 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w:t>
      </w:r>
    </w:p>
    <w:p w14:paraId="1A90353E"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После ремонта на Г-22 изменили конструкцию шасси, установив колеса размером 500×125 мм. Для более эффективного маневрирования в воздухе руль направления был несколько увеличен.</w:t>
      </w:r>
    </w:p>
    <w:p w14:paraId="29574EA9"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В начале 1939 г. на Г-22 поставили звездообразный двигатель Побджой «Ниагара» номинальной мощностью 85 л.с. Первый полет с новой силовой установкой состоялся 14 марта. Признавалось, что в данном варианте Г-22 повысил летные характеристики и по ряду показателей превосходит яковлёвский УТ-1, оснащенный более мощным мотором.</w:t>
      </w:r>
    </w:p>
    <w:p w14:paraId="157179A5"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Незадолго до войны Г-22 передали на Воронежский моторный завод №16 для предполагаемых летных испытаний нового отечественного двигателя М-16. С этим 65-сильным мотором машина показала хорошие летные данные, в частности, на набор высоты 3000 м уходило 16 мин 45 сек - в два раза меньше, чем с «Микроном».</w:t>
      </w:r>
    </w:p>
    <w:p w14:paraId="3D547706"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С начала Великой Отечественной войны Г-22 оставался в Воронеже и был там уничтожен во время боев за город.</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2"/>
        <w:gridCol w:w="6610"/>
      </w:tblGrid>
      <w:tr w:rsidR="002260A5" w:rsidRPr="00584DE4" w14:paraId="22E1E77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66F0FA"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3791D1" w14:textId="24AC16E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Г-22</w:t>
            </w:r>
          </w:p>
        </w:tc>
      </w:tr>
      <w:tr w:rsidR="002260A5" w:rsidRPr="00584DE4" w14:paraId="55E8FF2B"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F790F87"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558555" w14:textId="244E253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8.70</w:t>
            </w:r>
          </w:p>
        </w:tc>
      </w:tr>
      <w:tr w:rsidR="002260A5" w:rsidRPr="00584DE4" w14:paraId="1DB791A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6920709"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самолета,м</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24CC20" w14:textId="3BEF1BF6"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5.70</w:t>
            </w:r>
          </w:p>
        </w:tc>
      </w:tr>
      <w:tr w:rsidR="002260A5" w:rsidRPr="00584DE4" w14:paraId="4ACE198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65BD66A"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самолета,м</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3D6811" w14:textId="22A73604"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7911BA52"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B7646E"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крыла,м²</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94B5DE" w14:textId="1707FBCB"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10.00</w:t>
            </w:r>
          </w:p>
        </w:tc>
      </w:tr>
      <w:tr w:rsidR="002260A5" w:rsidRPr="00584DE4" w14:paraId="56519C3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25D03A"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B22567" w14:textId="50267BDA"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5125CD9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E29B83" w14:textId="1EFDF19B" w:rsidR="004B0DF9" w:rsidRPr="00584DE4" w:rsidRDefault="00B53540" w:rsidP="00584DE4">
            <w:pPr>
              <w:jc w:val="both"/>
              <w:rPr>
                <w:color w:val="000000" w:themeColor="text1"/>
                <w:sz w:val="16"/>
                <w:szCs w:val="16"/>
              </w:rPr>
            </w:pPr>
            <w:r>
              <w:rPr>
                <w:color w:val="000000" w:themeColor="text1"/>
                <w:sz w:val="16"/>
                <w:szCs w:val="16"/>
              </w:rPr>
              <w:lastRenderedPageBreak/>
              <w:t xml:space="preserve"> </w:t>
            </w:r>
            <w:r w:rsidR="004B0DF9" w:rsidRPr="00584DE4">
              <w:rPr>
                <w:color w:val="000000" w:themeColor="text1"/>
                <w:sz w:val="16"/>
                <w:szCs w:val="16"/>
              </w:rPr>
              <w:t>пустого самолета</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74A689" w14:textId="6DAF2BED"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210</w:t>
            </w:r>
          </w:p>
        </w:tc>
      </w:tr>
      <w:tr w:rsidR="002260A5" w:rsidRPr="00584DE4" w14:paraId="003344A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4C91B1" w14:textId="3610CD4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максимальная взлетная</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7DEE7F" w14:textId="4C108662"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325</w:t>
            </w:r>
          </w:p>
        </w:tc>
      </w:tr>
      <w:tr w:rsidR="002260A5" w:rsidRPr="00584DE4" w14:paraId="5C0E7D8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9DD44DC" w14:textId="77777777" w:rsidR="004B0DF9" w:rsidRPr="00584DE4" w:rsidRDefault="004B0DF9" w:rsidP="00584DE4">
            <w:pPr>
              <w:jc w:val="both"/>
              <w:rPr>
                <w:color w:val="000000" w:themeColor="text1"/>
                <w:sz w:val="16"/>
                <w:szCs w:val="16"/>
              </w:rPr>
            </w:pPr>
            <w:r w:rsidRPr="00584DE4">
              <w:rPr>
                <w:color w:val="000000" w:themeColor="text1"/>
                <w:sz w:val="16"/>
                <w:szCs w:val="16"/>
              </w:rPr>
              <w:t>Тип двигателя</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A77A60" w14:textId="6E8450E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ПД Walter Micron</w:t>
            </w:r>
          </w:p>
        </w:tc>
      </w:tr>
      <w:tr w:rsidR="002260A5" w:rsidRPr="00584DE4" w14:paraId="43863EB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F391C5" w14:textId="77777777" w:rsidR="004B0DF9" w:rsidRPr="00584DE4" w:rsidRDefault="004B0DF9" w:rsidP="00584DE4">
            <w:pPr>
              <w:jc w:val="both"/>
              <w:rPr>
                <w:color w:val="000000" w:themeColor="text1"/>
                <w:sz w:val="16"/>
                <w:szCs w:val="16"/>
              </w:rPr>
            </w:pPr>
            <w:r w:rsidRPr="00584DE4">
              <w:rPr>
                <w:color w:val="000000" w:themeColor="text1"/>
                <w:sz w:val="16"/>
                <w:szCs w:val="16"/>
              </w:rPr>
              <w:t>Мощность, л.с.</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2BFC98" w14:textId="57BE37A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 50</w:t>
            </w:r>
          </w:p>
        </w:tc>
      </w:tr>
      <w:tr w:rsidR="002260A5" w:rsidRPr="00584DE4" w14:paraId="5CB6C4B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021CB9A"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Максимальная скорость, км/ч</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8C9ED8" w14:textId="4FD7D1D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165</w:t>
            </w:r>
          </w:p>
        </w:tc>
      </w:tr>
      <w:tr w:rsidR="002260A5" w:rsidRPr="00584DE4" w14:paraId="1C75C32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AA6AC06" w14:textId="77777777" w:rsidR="004B0DF9" w:rsidRPr="00584DE4" w:rsidRDefault="004B0DF9" w:rsidP="00584DE4">
            <w:pPr>
              <w:jc w:val="both"/>
              <w:rPr>
                <w:color w:val="000000" w:themeColor="text1"/>
                <w:sz w:val="16"/>
                <w:szCs w:val="16"/>
              </w:rPr>
            </w:pPr>
            <w:r w:rsidRPr="00584DE4">
              <w:rPr>
                <w:color w:val="000000" w:themeColor="text1"/>
                <w:sz w:val="16"/>
                <w:szCs w:val="16"/>
              </w:rPr>
              <w:t>Крейсерская скорость, км/ч</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225DD0" w14:textId="3226A8A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134</w:t>
            </w:r>
          </w:p>
        </w:tc>
      </w:tr>
      <w:tr w:rsidR="002260A5" w:rsidRPr="00584DE4" w14:paraId="71E8BD4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CCEA7C"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Практическая дальность, км</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4C9B26" w14:textId="5E05410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300</w:t>
            </w:r>
          </w:p>
        </w:tc>
      </w:tr>
      <w:tr w:rsidR="002260A5" w:rsidRPr="00584DE4" w14:paraId="5FB4591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8B1F050" w14:textId="77777777" w:rsidR="004B0DF9" w:rsidRPr="00584DE4" w:rsidRDefault="004B0DF9" w:rsidP="00584DE4">
            <w:pPr>
              <w:jc w:val="both"/>
              <w:rPr>
                <w:color w:val="000000" w:themeColor="text1"/>
                <w:sz w:val="16"/>
                <w:szCs w:val="16"/>
              </w:rPr>
            </w:pPr>
            <w:r w:rsidRPr="00584DE4">
              <w:rPr>
                <w:color w:val="000000" w:themeColor="text1"/>
                <w:sz w:val="16"/>
                <w:szCs w:val="16"/>
              </w:rPr>
              <w:t>Продолжительность полета, ч</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D5CE470" w14:textId="4226F77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w:t>
            </w:r>
          </w:p>
        </w:tc>
      </w:tr>
      <w:tr w:rsidR="002260A5" w:rsidRPr="00584DE4" w14:paraId="266AE48D"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4CA3D8B" w14:textId="77777777" w:rsidR="004B0DF9" w:rsidRPr="00584DE4" w:rsidRDefault="004B0DF9" w:rsidP="00584DE4">
            <w:pPr>
              <w:jc w:val="both"/>
              <w:rPr>
                <w:color w:val="000000" w:themeColor="text1"/>
                <w:sz w:val="16"/>
                <w:szCs w:val="16"/>
              </w:rPr>
            </w:pPr>
            <w:r w:rsidRPr="00584DE4">
              <w:rPr>
                <w:color w:val="000000" w:themeColor="text1"/>
                <w:sz w:val="16"/>
                <w:szCs w:val="16"/>
              </w:rPr>
              <w:t>Скороподъемность, м/мин</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DA7B8D6" w14:textId="36B8FC14"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484EB8C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CEC3F8"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Практический потолок, м</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40FDA0" w14:textId="691D7AD6"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3000</w:t>
            </w:r>
          </w:p>
        </w:tc>
      </w:tr>
      <w:tr w:rsidR="002260A5" w:rsidRPr="00584DE4" w14:paraId="5E3B5911"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F1328A6"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 чел</w:t>
            </w:r>
          </w:p>
        </w:tc>
        <w:tc>
          <w:tcPr>
            <w:tcW w:w="5452"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0B1BEE" w14:textId="7AF41C1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w:t>
            </w:r>
          </w:p>
        </w:tc>
      </w:tr>
    </w:tbl>
    <w:p w14:paraId="25D4D8B0" w14:textId="77777777" w:rsidR="004B0DF9" w:rsidRPr="00584DE4" w:rsidRDefault="004B0DF9" w:rsidP="00584DE4">
      <w:pPr>
        <w:pBdr>
          <w:bottom w:val="single" w:sz="6" w:space="2" w:color="EBEBEB"/>
        </w:pBdr>
        <w:shd w:val="clear" w:color="auto" w:fill="FFFFFF"/>
        <w:jc w:val="both"/>
        <w:rPr>
          <w:color w:val="000000" w:themeColor="text1"/>
          <w:sz w:val="16"/>
          <w:szCs w:val="16"/>
        </w:rPr>
      </w:pPr>
      <w:r w:rsidRPr="00584DE4">
        <w:rPr>
          <w:color w:val="000000" w:themeColor="text1"/>
          <w:sz w:val="16"/>
          <w:szCs w:val="16"/>
        </w:rPr>
        <w:t>(12682).</w:t>
      </w:r>
    </w:p>
    <w:p w14:paraId="7189A6E9" w14:textId="77777777" w:rsidR="004B0DF9" w:rsidRPr="00584DE4" w:rsidRDefault="004B0DF9" w:rsidP="00584DE4">
      <w:pPr>
        <w:pBdr>
          <w:bottom w:val="single" w:sz="6" w:space="2" w:color="EBEBEB"/>
        </w:pBdr>
        <w:shd w:val="clear" w:color="auto" w:fill="FFFFFF"/>
        <w:jc w:val="both"/>
        <w:rPr>
          <w:color w:val="000000" w:themeColor="text1"/>
          <w:sz w:val="16"/>
          <w:szCs w:val="16"/>
        </w:rPr>
      </w:pPr>
    </w:p>
    <w:p w14:paraId="48D523B8" w14:textId="77777777" w:rsidR="005B7D6E" w:rsidRPr="00584DE4" w:rsidRDefault="005B7D6E" w:rsidP="00584DE4">
      <w:pPr>
        <w:jc w:val="both"/>
        <w:rPr>
          <w:color w:val="000000" w:themeColor="text1"/>
          <w:sz w:val="16"/>
          <w:szCs w:val="16"/>
        </w:rPr>
      </w:pPr>
      <w:r w:rsidRPr="00584DE4">
        <w:rPr>
          <w:bCs/>
          <w:color w:val="000000" w:themeColor="text1"/>
          <w:sz w:val="16"/>
          <w:szCs w:val="16"/>
        </w:rPr>
        <w:t>3 июля</w:t>
      </w:r>
      <w:r w:rsidRPr="00584DE4">
        <w:rPr>
          <w:color w:val="000000" w:themeColor="text1"/>
          <w:sz w:val="16"/>
          <w:szCs w:val="16"/>
        </w:rPr>
        <w:t xml:space="preserve"> в 1938 году летчица Екатерина Медникова установила на </w:t>
      </w:r>
      <w:hyperlink r:id="rId7" w:tgtFrame="_blank" w:history="1">
        <w:r w:rsidRPr="00584DE4">
          <w:rPr>
            <w:color w:val="000000" w:themeColor="text1"/>
            <w:sz w:val="16"/>
            <w:szCs w:val="16"/>
          </w:rPr>
          <w:t xml:space="preserve">«Г-22» </w:t>
        </w:r>
      </w:hyperlink>
      <w:r w:rsidRPr="00584DE4">
        <w:rPr>
          <w:color w:val="000000" w:themeColor="text1"/>
          <w:sz w:val="16"/>
          <w:szCs w:val="16"/>
        </w:rPr>
        <w:t>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 (14941).</w:t>
      </w:r>
    </w:p>
    <w:p w14:paraId="33C8130D" w14:textId="77777777" w:rsidR="005B7D6E" w:rsidRPr="00584DE4" w:rsidRDefault="005B7D6E" w:rsidP="00584DE4">
      <w:pPr>
        <w:jc w:val="both"/>
        <w:rPr>
          <w:color w:val="000000" w:themeColor="text1"/>
          <w:sz w:val="16"/>
          <w:szCs w:val="16"/>
        </w:rPr>
      </w:pPr>
    </w:p>
    <w:p w14:paraId="02B05034" w14:textId="77777777" w:rsidR="005719A8" w:rsidRPr="00584DE4" w:rsidRDefault="005719A8" w:rsidP="00584DE4">
      <w:pPr>
        <w:jc w:val="both"/>
        <w:rPr>
          <w:color w:val="000000" w:themeColor="text1"/>
          <w:sz w:val="16"/>
          <w:szCs w:val="16"/>
        </w:rPr>
      </w:pPr>
      <w:r w:rsidRPr="00584DE4">
        <w:rPr>
          <w:color w:val="000000" w:themeColor="text1"/>
          <w:sz w:val="16"/>
          <w:szCs w:val="16"/>
        </w:rPr>
        <w:t>3 июля 1938 года за ферму системы «Звено-7-1» первый раз подцепился Степан Су</w:t>
      </w:r>
      <w:r w:rsidRPr="00584DE4">
        <w:rPr>
          <w:color w:val="000000" w:themeColor="text1"/>
          <w:sz w:val="16"/>
          <w:szCs w:val="16"/>
        </w:rPr>
        <w:softHyphen/>
        <w:t>прун. При подцепке кабан, установленный на И-16, был погнут.</w:t>
      </w:r>
    </w:p>
    <w:p w14:paraId="410195B6" w14:textId="77777777" w:rsidR="005719A8" w:rsidRPr="00584DE4" w:rsidRDefault="005719A8" w:rsidP="00584DE4">
      <w:pPr>
        <w:jc w:val="both"/>
        <w:rPr>
          <w:color w:val="000000" w:themeColor="text1"/>
          <w:sz w:val="16"/>
          <w:szCs w:val="16"/>
        </w:rPr>
      </w:pPr>
      <w:r w:rsidRPr="00584DE4">
        <w:rPr>
          <w:color w:val="000000" w:themeColor="text1"/>
          <w:sz w:val="16"/>
          <w:szCs w:val="16"/>
        </w:rPr>
        <w:t>26 июля на И-16 летал Стефановский, который продолжил опыты с тренировочной штангой. Однако спутная струя от бомбардировщика слишком значи</w:t>
      </w:r>
      <w:r w:rsidRPr="00584DE4">
        <w:rPr>
          <w:color w:val="000000" w:themeColor="text1"/>
          <w:sz w:val="16"/>
          <w:szCs w:val="16"/>
        </w:rPr>
        <w:softHyphen/>
        <w:t>тельно болтала маленький истребитель, поэтому ка</w:t>
      </w:r>
      <w:r w:rsidRPr="00584DE4">
        <w:rPr>
          <w:color w:val="000000" w:themeColor="text1"/>
          <w:sz w:val="16"/>
          <w:szCs w:val="16"/>
        </w:rPr>
        <w:softHyphen/>
        <w:t>бан И-16 вновь был задет и получил повреждения.</w:t>
      </w:r>
    </w:p>
    <w:p w14:paraId="74D93125" w14:textId="77777777" w:rsidR="005719A8" w:rsidRPr="00584DE4" w:rsidRDefault="005719A8" w:rsidP="00584DE4">
      <w:pPr>
        <w:jc w:val="both"/>
        <w:rPr>
          <w:color w:val="000000" w:themeColor="text1"/>
          <w:sz w:val="16"/>
          <w:szCs w:val="16"/>
        </w:rPr>
      </w:pPr>
      <w:r w:rsidRPr="00584DE4">
        <w:rPr>
          <w:color w:val="000000" w:themeColor="text1"/>
          <w:sz w:val="16"/>
          <w:szCs w:val="16"/>
        </w:rPr>
        <w:t>По причине сложности подхода к бомбардировщи</w:t>
      </w:r>
      <w:r w:rsidRPr="00584DE4">
        <w:rPr>
          <w:color w:val="000000" w:themeColor="text1"/>
          <w:sz w:val="16"/>
          <w:szCs w:val="16"/>
        </w:rPr>
        <w:softHyphen/>
        <w:t>ку длину тренировочной штанги увеличили до 5 мет</w:t>
      </w:r>
      <w:r w:rsidRPr="00584DE4">
        <w:rPr>
          <w:color w:val="000000" w:themeColor="text1"/>
          <w:sz w:val="16"/>
          <w:szCs w:val="16"/>
        </w:rPr>
        <w:softHyphen/>
        <w:t>ров.</w:t>
      </w:r>
    </w:p>
    <w:p w14:paraId="4B3F5AF7" w14:textId="77777777" w:rsidR="005719A8" w:rsidRPr="00584DE4" w:rsidRDefault="005719A8" w:rsidP="00584DE4">
      <w:pPr>
        <w:jc w:val="both"/>
        <w:rPr>
          <w:color w:val="000000" w:themeColor="text1"/>
          <w:sz w:val="16"/>
          <w:szCs w:val="16"/>
        </w:rPr>
      </w:pPr>
      <w:r w:rsidRPr="00584DE4">
        <w:rPr>
          <w:color w:val="000000" w:themeColor="text1"/>
          <w:sz w:val="16"/>
          <w:szCs w:val="16"/>
        </w:rPr>
        <w:t>29 июля Стефановский вновь подходил к штан</w:t>
      </w:r>
      <w:r w:rsidRPr="00584DE4">
        <w:rPr>
          <w:color w:val="000000" w:themeColor="text1"/>
          <w:sz w:val="16"/>
          <w:szCs w:val="16"/>
        </w:rPr>
        <w:softHyphen/>
        <w:t>ге и задел ее воздушным винтом. На этом решили опытные полеты приостановить, ибо достигнутые ре</w:t>
      </w:r>
      <w:r w:rsidRPr="00584DE4">
        <w:rPr>
          <w:color w:val="000000" w:themeColor="text1"/>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584DE4">
        <w:rPr>
          <w:color w:val="000000" w:themeColor="text1"/>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584DE4">
        <w:rPr>
          <w:color w:val="000000" w:themeColor="text1"/>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584DE4">
        <w:rPr>
          <w:color w:val="000000" w:themeColor="text1"/>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584DE4">
        <w:rPr>
          <w:color w:val="000000" w:themeColor="text1"/>
          <w:sz w:val="16"/>
          <w:szCs w:val="16"/>
        </w:rPr>
        <w:softHyphen/>
        <w:t>вого «Звена», все участники событий признавали, что подцепление вполне осуществимо (23378).</w:t>
      </w:r>
    </w:p>
    <w:p w14:paraId="58919FC1" w14:textId="77777777" w:rsidR="005719A8" w:rsidRPr="00584DE4" w:rsidRDefault="005719A8" w:rsidP="00584DE4">
      <w:pPr>
        <w:jc w:val="both"/>
        <w:rPr>
          <w:color w:val="000000" w:themeColor="text1"/>
          <w:sz w:val="16"/>
          <w:szCs w:val="16"/>
        </w:rPr>
      </w:pPr>
    </w:p>
    <w:p w14:paraId="1D8F9EF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июля 1938 Пом. Нач. Секретариата НКОП писал письмо № 1283с Нач. 3ГУ Горемыкину:</w:t>
      </w:r>
    </w:p>
    <w:p w14:paraId="29D1F08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указанию Зам. Наркома тов. Ванникова БЛ. Направляю Вам письмо т. Базилевича от 4.7.38 г. № 3421/ко ддя совместного решения с Вами вопроса об освобождении завода № 172 от изготовления штамт-повок стального картера и сателлита редуктора для завода № 19.</w:t>
      </w:r>
    </w:p>
    <w:p w14:paraId="760619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этому вопросу НКОП обращался в Правительство 27.П. с. г. за № 380с по В/ходатайству. Приложение: письмо № 3421/ко (9843,124).</w:t>
      </w:r>
    </w:p>
    <w:p w14:paraId="62FA15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F1D7C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года Начальник НИИ ВВС бригинженер Филин и Военком НИИ ВВС батальонный комиссар Холопцев 9 июля 1938 года утвердили Отчет по испытанию стального броневого шлема для летного состава</w:t>
      </w:r>
    </w:p>
    <w:p w14:paraId="194BF1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18C90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Цветков</w:t>
      </w:r>
    </w:p>
    <w:p w14:paraId="5898E6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В/инженер 2 ранга Федрови</w:t>
      </w:r>
    </w:p>
    <w:p w14:paraId="7CD22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Николаев</w:t>
      </w:r>
    </w:p>
    <w:p w14:paraId="26601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071C4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Установление пригодности для летного состава стального шлема, предохраняющего от поражения пулей калибра 7,62 мм.</w:t>
      </w:r>
    </w:p>
    <w:p w14:paraId="37870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Испытанный шлем представляет собой опытный образец стального шлема пехотного образца, изготовленного НИИ № 13 НКОП. По своей форме шлем приближается к форме пробковой каски, ранее бывшей на снабжении ВВС.</w:t>
      </w:r>
    </w:p>
    <w:p w14:paraId="52913F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Шлем изготовлен из стали.</w:t>
      </w:r>
    </w:p>
    <w:p w14:paraId="29463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проводилось в полете на самолете истребителе И-15 с выполнением фигур высшего пилотажа и на самолете СБ с выполнением летнабом боевых операций – работа с оружием и стрельба.</w:t>
      </w:r>
    </w:p>
    <w:p w14:paraId="066C4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выполнено:</w:t>
      </w:r>
    </w:p>
    <w:p w14:paraId="01FDD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истребителе – 10 полетов</w:t>
      </w:r>
    </w:p>
    <w:p w14:paraId="0372DB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бомбардировщике 2 полета</w:t>
      </w:r>
    </w:p>
    <w:p w14:paraId="686A26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B428CF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идею применения стального шлема для защиты летного состава от пуль калибра 7,62 мм считать заслуживающей серьезного внимания.</w:t>
      </w:r>
    </w:p>
    <w:p w14:paraId="5327B36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необходимым постройку опытной серии стальных шлемов специально приспособленных для работы в них летчика и летчика-наблюдателя и провести более широкие испытания этих шлемов (4155).</w:t>
      </w:r>
    </w:p>
    <w:p w14:paraId="3519788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D3219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3 июля по 2 октября 1938 в НИП ВВС прошли полигонные гос. испытаний выдвижной ЛУ с прицелом ОП-2 конструкции Веневидова и Можаровского (МВ), изготовленной заводом 22. Вед. и ви2р Мохов. Цель испытаний:</w:t>
      </w:r>
    </w:p>
    <w:p w14:paraId="761B6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Безопасность и безопасность работы ЛУ МВ</w:t>
      </w:r>
    </w:p>
    <w:p w14:paraId="159065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Надежность и безопасность подвода питания, отвода звеньев и гильз</w:t>
      </w:r>
    </w:p>
    <w:p w14:paraId="5F845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Пригодность ОП-2 для ЛУ</w:t>
      </w:r>
    </w:p>
    <w:p w14:paraId="727D2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Целесообразность проведения войсковых испытаний с целью выявления пригодности ЛУ МВ и прицела ОП-2 (2721).</w:t>
      </w:r>
    </w:p>
    <w:p w14:paraId="46CDEB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DFB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 3 июля по 2 октября 1938 г. проходили полигонные испытания выдвижной люковой установки с прицелом ОП-2 конструкции Веневидова и Можаровского (МВ), изготовления завода N 32</w:t>
      </w:r>
    </w:p>
    <w:p w14:paraId="76285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3C0D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w:t>
      </w:r>
    </w:p>
    <w:p w14:paraId="17B7F3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безопасность работы люковой установки МВ;</w:t>
      </w:r>
    </w:p>
    <w:p w14:paraId="070B5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Надежность и безотказность подводки питания, отвода звеньев и гильз;</w:t>
      </w:r>
    </w:p>
    <w:p w14:paraId="590786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Пригодность прицела ОП-2 для люковой установки;</w:t>
      </w:r>
    </w:p>
    <w:p w14:paraId="10C1B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72E9A0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7C608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535164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89A51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F8F69B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BD6EC1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июля 1938 Начальник спец. тех. группы при Наркоме писал за № 707 в НАРОДНЫЙ КОМИССАРИАТ ОБОРОННОЙ ПРОМЫШЛЕННОСТИ СССР Тов. Осипенко </w:t>
      </w:r>
    </w:p>
    <w:p w14:paraId="1F2C160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Перечисленные в Вашем письме материалы по производству бензина нами своевременно переданы Главгазу. </w:t>
      </w:r>
    </w:p>
    <w:p w14:paraId="7956FFE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За необходимыми сведениями по ним Вам следует обращаться к т. Литвинову НКТП. </w:t>
      </w:r>
    </w:p>
    <w:p w14:paraId="19A46BE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229 от 2.10.36 г. передан Главгазу 15.10.36 г. N9 1027сс </w:t>
      </w:r>
    </w:p>
    <w:p w14:paraId="53CC6A3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493 от 1.7.37 г. переданы Главгазу 13.11.37 г. № 1021 сс </w:t>
      </w:r>
    </w:p>
    <w:p w14:paraId="6414808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509 от 2.7.37 г. передан Главгазу 15.7.37 г. № 857сс </w:t>
      </w:r>
    </w:p>
    <w:p w14:paraId="019370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510 от 2.7.37 г. передан Главгазу 15.7.37 г. №857сс </w:t>
      </w:r>
    </w:p>
    <w:p w14:paraId="1059F21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3595 от 4.8.37 г. передан Главгазу 10.8.37 г. № 1002сс </w:t>
      </w:r>
    </w:p>
    <w:p w14:paraId="65A9ED0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836 от 23.9.37 г. передан Главгазу 4.11.37 г. № 1556сс </w:t>
      </w:r>
    </w:p>
    <w:p w14:paraId="42F6BDC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956 от 9.11.37 г. передан Главгазу 9.11.37 г. № 1678сс (приводится по ГАРФ Ф. 8433. Оп. 4. Д. 203, Л. 7–70; ГАРФ Ф. 3433. Оп. 5. Д. 65. Л. 7–27; ГАРФ Ф. 3433. Оп. 6. Д. 53. 77. 7–70) (10748).</w:t>
      </w:r>
    </w:p>
    <w:p w14:paraId="0EDB8577" w14:textId="77777777" w:rsidR="004B0DF9" w:rsidRPr="00584DE4" w:rsidRDefault="004B0DF9" w:rsidP="00584DE4">
      <w:pPr>
        <w:widowControl w:val="0"/>
        <w:autoSpaceDE w:val="0"/>
        <w:autoSpaceDN w:val="0"/>
        <w:adjustRightInd w:val="0"/>
        <w:jc w:val="both"/>
        <w:rPr>
          <w:color w:val="000000" w:themeColor="text1"/>
          <w:sz w:val="16"/>
          <w:szCs w:val="16"/>
        </w:rPr>
      </w:pPr>
    </w:p>
    <w:p w14:paraId="676C1C5C" w14:textId="77777777" w:rsidR="00AE413A" w:rsidRPr="00584DE4" w:rsidRDefault="00AE413A" w:rsidP="00584DE4">
      <w:pPr>
        <w:jc w:val="both"/>
        <w:rPr>
          <w:color w:val="000000" w:themeColor="text1"/>
          <w:sz w:val="16"/>
          <w:szCs w:val="16"/>
        </w:rPr>
      </w:pPr>
      <w:r w:rsidRPr="00584DE4">
        <w:rPr>
          <w:color w:val="000000" w:themeColor="text1"/>
          <w:sz w:val="16"/>
          <w:szCs w:val="16"/>
          <w:shd w:val="clear" w:color="auto" w:fill="FBFCFC"/>
        </w:rPr>
        <w:t>3 июля 1938 СНК принял специальное решение о переговорах с фирмой «Бристоль» по поводу приобретения образцов моторов «Таурус», «Пегасус» и «Геркулес». В августе переговоры с «Бристоль» дошли до того, что подготовили проект лицензионного договора на пять лет, охватывающего те же три типа. По-видимому, все сорвалось либо после начала Второй мировой войны, либо после начала советско-финской войны, резко обострившей отношения СССР с Великобританией (21511).</w:t>
      </w:r>
    </w:p>
    <w:p w14:paraId="3988EE0F" w14:textId="77777777" w:rsidR="00AE413A" w:rsidRPr="00584DE4" w:rsidRDefault="00AE413A" w:rsidP="00584DE4">
      <w:pPr>
        <w:jc w:val="both"/>
        <w:rPr>
          <w:color w:val="000000" w:themeColor="text1"/>
          <w:sz w:val="16"/>
          <w:szCs w:val="16"/>
        </w:rPr>
      </w:pPr>
    </w:p>
    <w:p w14:paraId="169BD79C" w14:textId="77777777" w:rsidR="00B63C0F"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3AB4A0B" w14:textId="77777777" w:rsidR="00B63C0F" w:rsidRPr="00584DE4" w:rsidRDefault="00B63C0F" w:rsidP="00584DE4">
      <w:pPr>
        <w:numPr>
          <w:ilvl w:val="12"/>
          <w:numId w:val="0"/>
        </w:numPr>
        <w:autoSpaceDE w:val="0"/>
        <w:autoSpaceDN w:val="0"/>
        <w:adjustRightInd w:val="0"/>
        <w:jc w:val="both"/>
        <w:rPr>
          <w:iCs/>
          <w:color w:val="000000" w:themeColor="text1"/>
          <w:sz w:val="16"/>
          <w:szCs w:val="16"/>
        </w:rPr>
      </w:pPr>
    </w:p>
    <w:p w14:paraId="0D44880D" w14:textId="77777777" w:rsidR="00B63C0F" w:rsidRPr="00584DE4" w:rsidRDefault="00B63C0F" w:rsidP="00584DE4">
      <w:pPr>
        <w:jc w:val="both"/>
        <w:rPr>
          <w:color w:val="000000" w:themeColor="text1"/>
          <w:sz w:val="16"/>
          <w:szCs w:val="16"/>
        </w:rPr>
      </w:pPr>
      <w:r w:rsidRPr="00584DE4">
        <w:rPr>
          <w:color w:val="000000" w:themeColor="text1"/>
          <w:sz w:val="16"/>
          <w:szCs w:val="16"/>
        </w:rPr>
        <w:t>3 июля 1938 к высоте Заозерная, на которой находился пограничный наряд из двух красноармейцев, выдвинулось около роты японских пехотинцев. По тревожному сигналу с заставы прибыла группа пограничников во главе с лейтенантом Петром Терешкиным (удостоенного позднее за бои на озере Хасан звания Героя Советского Союза). Японцы развернулись в цепь и с винтовками наперевес, как в атаке, двинулись к высоте. Не доходя до вершины Заозерной, где проходила линия границы, метров пятьдесят, японская цепь по приказу офицеров, которые шли с обнаженными саблями в руках, остановилась и залегла.</w:t>
      </w:r>
    </w:p>
    <w:p w14:paraId="19241E89" w14:textId="77777777" w:rsidR="00B63C0F" w:rsidRPr="00584DE4" w:rsidRDefault="00B63C0F" w:rsidP="00584DE4">
      <w:pPr>
        <w:jc w:val="both"/>
        <w:rPr>
          <w:color w:val="000000" w:themeColor="text1"/>
          <w:sz w:val="16"/>
          <w:szCs w:val="16"/>
        </w:rPr>
      </w:pPr>
      <w:r w:rsidRPr="00584DE4">
        <w:rPr>
          <w:color w:val="000000" w:themeColor="text1"/>
          <w:sz w:val="16"/>
          <w:szCs w:val="16"/>
        </w:rPr>
        <w:t>Японский пехотный отряд находился у Заозерной целые сутки, безуспешно пытаясь вызвать пограничный инцидент. После этого японцы отошли к корейскому селению Хомоку (на территории Маньчжоу-Го), которое находилось всего в 500 метрах от сопки, а также начали близ высоты сооружение различных служебных построек, установили воздушную линию связи.</w:t>
      </w:r>
    </w:p>
    <w:p w14:paraId="19B43002" w14:textId="77777777" w:rsidR="00B63C0F" w:rsidRPr="00584DE4" w:rsidRDefault="00B63C0F" w:rsidP="00584DE4">
      <w:pPr>
        <w:jc w:val="both"/>
        <w:rPr>
          <w:color w:val="000000" w:themeColor="text1"/>
          <w:sz w:val="16"/>
          <w:szCs w:val="16"/>
        </w:rPr>
      </w:pPr>
      <w:r w:rsidRPr="00584DE4">
        <w:rPr>
          <w:color w:val="000000" w:themeColor="text1"/>
          <w:sz w:val="16"/>
          <w:szCs w:val="16"/>
        </w:rPr>
        <w:t>Приказ (разрешение) на занятие Заозерной пришел в Посьетский пограничный отряд 8 июля. О том, что советская сторона решила занять высоту, японцы узнали из радиоперехвата приказа из Хабаровска. На следующий день советская резервная пограничная застава, немногочисленная по своему составу, скрытно выдвинулась на высоту и на ее вершине началось сооружение окопов и проволочных заграждений.</w:t>
      </w:r>
    </w:p>
    <w:p w14:paraId="30A28615" w14:textId="77777777" w:rsidR="00B63C0F" w:rsidRPr="00584DE4" w:rsidRDefault="00B63C0F" w:rsidP="00584DE4">
      <w:pPr>
        <w:jc w:val="both"/>
        <w:rPr>
          <w:color w:val="000000" w:themeColor="text1"/>
          <w:sz w:val="16"/>
          <w:szCs w:val="16"/>
        </w:rPr>
      </w:pPr>
      <w:r w:rsidRPr="00584DE4">
        <w:rPr>
          <w:color w:val="000000" w:themeColor="text1"/>
          <w:sz w:val="16"/>
          <w:szCs w:val="16"/>
        </w:rPr>
        <w:t>Через два дня, 11-го числа, она получила усиление. Командующий ОКДВА маршал В.К. Блюхер приказал выдвинуть в район озера Хасан одну роту 119-го стрелкового полка. Армейцы в случае тревоги и серьезного нарушения государственной границы у Заозерной могли быстро прийти на помощь пограничникам. Такая серьезная мера была отнюдь не преждевременной (17353).</w:t>
      </w:r>
    </w:p>
    <w:p w14:paraId="65FEA6CC" w14:textId="77777777" w:rsidR="00B63C0F" w:rsidRPr="00584DE4" w:rsidRDefault="00B63C0F" w:rsidP="00584DE4">
      <w:pPr>
        <w:numPr>
          <w:ilvl w:val="12"/>
          <w:numId w:val="0"/>
        </w:numPr>
        <w:autoSpaceDE w:val="0"/>
        <w:autoSpaceDN w:val="0"/>
        <w:adjustRightInd w:val="0"/>
        <w:jc w:val="both"/>
        <w:rPr>
          <w:iCs/>
          <w:color w:val="000000" w:themeColor="text1"/>
          <w:sz w:val="16"/>
          <w:szCs w:val="16"/>
        </w:rPr>
      </w:pPr>
    </w:p>
    <w:p w14:paraId="7551D1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EE987D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0C7C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июля 1938 г. в статье газеты "Правда" Г. В. Зимилев, впоследствии доктор технических наук, поставил вопрос выпуска малолитражных автомобилей для индивидуального пользования. Достаточно сказать, что экономически в пользу машин этого типа красноречиво говорил один довод-расходы на эксплуатацию малолитражного автомобиля были в 1,5 раза меньше, чем автомобиля ГАЗ-М1. Естественно, что в европейских странах, ориентировавшихся либо на импорт нефтепродуктов, либо на их поставки из своих колоний, доля малолитражных машин в общем выпуске легковых автомобилей составляла в 1937 г. для Англии 62%, Германии - 55%, Италии - 40%, Франции - 38%. Прекрасно зная тенденции мирового автомобилестроения, Зимилев еще в 1932 г. на страницах книги "Пути развития современной автомобильной техники", говоря о малолитражных машинах, отмечал, что "такой автомобиль должен иметь особое значение для Союза как с точки зрения производственной, так и эксплуатационной. Он дает экономию металла, топлива, смазки и резины и отличается высокой проходимостью по плохим дорогам. Малолитражный автомобиль может осуществить лозунг - "автомобиль в массы", так как он должен быть дешевым, экономичным и неприхотливым в эксплуатации" . Зимилев и в дальнейшем настойчиво пропагандировал идею малолитражного автомобиля (12098).</w:t>
      </w:r>
    </w:p>
    <w:p w14:paraId="3A2055D4" w14:textId="77777777" w:rsidR="004B0DF9" w:rsidRPr="00584DE4" w:rsidRDefault="004B0DF9" w:rsidP="00584DE4">
      <w:pPr>
        <w:autoSpaceDE w:val="0"/>
        <w:autoSpaceDN w:val="0"/>
        <w:adjustRightInd w:val="0"/>
        <w:jc w:val="both"/>
        <w:rPr>
          <w:color w:val="000000" w:themeColor="text1"/>
          <w:sz w:val="16"/>
          <w:szCs w:val="16"/>
        </w:rPr>
      </w:pPr>
    </w:p>
    <w:p w14:paraId="05896A6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3C4AB3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E95218" w14:textId="77777777" w:rsidR="005B7D6E" w:rsidRPr="00584DE4" w:rsidRDefault="005B7D6E" w:rsidP="00584DE4">
      <w:pPr>
        <w:jc w:val="both"/>
        <w:rPr>
          <w:color w:val="000000" w:themeColor="text1"/>
          <w:sz w:val="16"/>
          <w:szCs w:val="16"/>
        </w:rPr>
      </w:pPr>
      <w:r w:rsidRPr="00584DE4">
        <w:rPr>
          <w:bCs/>
          <w:color w:val="000000" w:themeColor="text1"/>
          <w:sz w:val="16"/>
          <w:szCs w:val="16"/>
        </w:rPr>
        <w:t>4 июля</w:t>
      </w:r>
      <w:r w:rsidRPr="00584DE4">
        <w:rPr>
          <w:color w:val="000000" w:themeColor="text1"/>
          <w:sz w:val="16"/>
          <w:szCs w:val="16"/>
        </w:rPr>
        <w:t xml:space="preserve"> в 1938 году начало серийного производства бомбардировщика «Су-2» («АНТ-51») П.О.Сухого (14942).</w:t>
      </w:r>
    </w:p>
    <w:p w14:paraId="53FF38E3" w14:textId="77777777" w:rsidR="005B7D6E" w:rsidRPr="00584DE4" w:rsidRDefault="005B7D6E" w:rsidP="00584DE4">
      <w:pPr>
        <w:jc w:val="both"/>
        <w:rPr>
          <w:color w:val="000000" w:themeColor="text1"/>
          <w:sz w:val="16"/>
          <w:szCs w:val="16"/>
        </w:rPr>
      </w:pPr>
    </w:p>
    <w:p w14:paraId="013631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июля 1938 года начальник 3 управления ВМТС ВВС Сакриер и военный комиссар 3 управления ВМТС ВВС комбриг Платонов писали письмо № 240630с начальнику ОКБ-15, начальнику 12 гл. управления НКОП и начальнику НИП АВ ВВС</w:t>
      </w:r>
    </w:p>
    <w:p w14:paraId="17276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Настоящим ставим Вас в известность, что 3 управление ВиМТС ВВС считает продолжение испытаний синхронных пулеметов "ШВАК" алюминиевыми пулями весом в 36 гр не целесообразным и просит все испытания указанных пулеметов вести нормальными патронами с одной из валовых пуль (вес 46-51 гр) (7409, 87).</w:t>
      </w:r>
    </w:p>
    <w:p w14:paraId="5DBAC8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A91A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июля 1938 провели второй опытный полет планера с аэростата. Воздухоплаватели А.А.Фомин, А.Ф.Крикун и Г.Н.Голышев на аэростате ВР-61 2200 м подняли Г-9 с В.М.Ильченко и на высоте 5000 м отцепили (438,753).</w:t>
      </w:r>
    </w:p>
    <w:p w14:paraId="2F7877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78906F" w14:textId="77777777" w:rsidR="002260A5" w:rsidRPr="00584DE4" w:rsidRDefault="002260A5" w:rsidP="00584DE4">
      <w:pPr>
        <w:jc w:val="both"/>
        <w:rPr>
          <w:color w:val="000000" w:themeColor="text1"/>
          <w:sz w:val="16"/>
          <w:szCs w:val="16"/>
        </w:rPr>
      </w:pPr>
      <w:r w:rsidRPr="00584DE4">
        <w:rPr>
          <w:color w:val="000000" w:themeColor="text1"/>
          <w:sz w:val="16"/>
          <w:szCs w:val="16"/>
        </w:rPr>
        <w:t>4 июля 1938 г. произведен второй опытный полет планера с аэростатом. Воздухоплаватель ГВФ А.А. Фомин, А.Ф. Крикун и Г.И.Голышев на аэростате ВР-61 объемом 2200 м3 подняли планер Г-9 с пилотом В.М.Ильченко. На высоте 5000 м планер отцепился и пошел на снижение, а аэростат продолжил свой полет. Первый такой полет был проведен в 1935 году.</w:t>
      </w:r>
    </w:p>
    <w:p w14:paraId="1949E26B" w14:textId="77777777" w:rsidR="002260A5" w:rsidRPr="00584DE4" w:rsidRDefault="002260A5" w:rsidP="00584DE4">
      <w:pPr>
        <w:jc w:val="both"/>
        <w:rPr>
          <w:color w:val="000000" w:themeColor="text1"/>
          <w:sz w:val="16"/>
          <w:szCs w:val="16"/>
        </w:rPr>
      </w:pPr>
      <w:r w:rsidRPr="00584DE4">
        <w:rPr>
          <w:color w:val="000000" w:themeColor="text1"/>
          <w:sz w:val="16"/>
          <w:szCs w:val="16"/>
        </w:rPr>
        <w:t>/«Красная звезда» за 5 июля 1938 г., сообщение ТАСС/ '(23370).</w:t>
      </w:r>
    </w:p>
    <w:p w14:paraId="427FF285" w14:textId="77777777" w:rsidR="002260A5" w:rsidRPr="00584DE4" w:rsidRDefault="002260A5" w:rsidP="00584DE4">
      <w:pPr>
        <w:jc w:val="both"/>
        <w:rPr>
          <w:color w:val="000000" w:themeColor="text1"/>
          <w:sz w:val="16"/>
          <w:szCs w:val="16"/>
        </w:rPr>
      </w:pPr>
    </w:p>
    <w:p w14:paraId="3B7D68ED" w14:textId="77777777" w:rsidR="005B7D6E" w:rsidRPr="00584DE4" w:rsidRDefault="005B7D6E" w:rsidP="00584DE4">
      <w:pPr>
        <w:jc w:val="both"/>
        <w:rPr>
          <w:color w:val="000000" w:themeColor="text1"/>
          <w:sz w:val="16"/>
          <w:szCs w:val="16"/>
        </w:rPr>
      </w:pPr>
      <w:r w:rsidRPr="00584DE4">
        <w:rPr>
          <w:bCs/>
          <w:color w:val="000000" w:themeColor="text1"/>
          <w:sz w:val="16"/>
          <w:szCs w:val="16"/>
        </w:rPr>
        <w:t>4 июля</w:t>
      </w:r>
      <w:r w:rsidRPr="00584DE4">
        <w:rPr>
          <w:color w:val="000000" w:themeColor="text1"/>
          <w:sz w:val="16"/>
          <w:szCs w:val="16"/>
        </w:rPr>
        <w:t xml:space="preserve"> в 1938 году планер </w:t>
      </w:r>
      <w:hyperlink r:id="rId8" w:tgtFrame="_blank" w:history="1">
        <w:r w:rsidRPr="00584DE4">
          <w:rPr>
            <w:color w:val="000000" w:themeColor="text1"/>
            <w:sz w:val="16"/>
            <w:szCs w:val="16"/>
          </w:rPr>
          <w:t xml:space="preserve">«Г-9» </w:t>
        </w:r>
      </w:hyperlink>
      <w:r w:rsidRPr="00584DE4">
        <w:rPr>
          <w:color w:val="000000" w:themeColor="text1"/>
          <w:sz w:val="16"/>
          <w:szCs w:val="16"/>
        </w:rPr>
        <w:t>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 (14942).</w:t>
      </w:r>
    </w:p>
    <w:p w14:paraId="552F0F15" w14:textId="77777777" w:rsidR="005B7D6E" w:rsidRPr="00584DE4" w:rsidRDefault="005B7D6E" w:rsidP="00584DE4">
      <w:pPr>
        <w:jc w:val="both"/>
        <w:rPr>
          <w:color w:val="000000" w:themeColor="text1"/>
          <w:sz w:val="16"/>
          <w:szCs w:val="16"/>
        </w:rPr>
      </w:pPr>
    </w:p>
    <w:p w14:paraId="0962814F"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23075DA9"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6CA0EB71"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lastRenderedPageBreak/>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74754017"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2260A5" w:rsidRPr="00584DE4" w14:paraId="3A660833"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289DE0"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3D8D64" w14:textId="17EAA71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Г-9</w:t>
            </w:r>
          </w:p>
        </w:tc>
      </w:tr>
      <w:tr w:rsidR="002260A5" w:rsidRPr="00584DE4" w14:paraId="07BCFC9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556251"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A9BCCE" w14:textId="5B17582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12.10</w:t>
            </w:r>
          </w:p>
        </w:tc>
      </w:tr>
      <w:tr w:rsidR="002260A5" w:rsidRPr="00584DE4" w14:paraId="3AEAA528"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832C07C"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0F4584" w14:textId="325ED34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5.77</w:t>
            </w:r>
          </w:p>
        </w:tc>
      </w:tr>
      <w:tr w:rsidR="002260A5" w:rsidRPr="00584DE4" w14:paraId="61814CA9"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CEBEF4"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808529" w14:textId="7981FF3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1.45</w:t>
            </w:r>
          </w:p>
        </w:tc>
      </w:tr>
      <w:tr w:rsidR="002260A5" w:rsidRPr="00584DE4" w14:paraId="44B9D1F5"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66D646"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36FDF7" w14:textId="4618124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13.00</w:t>
            </w:r>
          </w:p>
        </w:tc>
      </w:tr>
      <w:tr w:rsidR="002260A5" w:rsidRPr="00584DE4" w14:paraId="4895CB4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B88D0E" w14:textId="77777777" w:rsidR="004B0DF9" w:rsidRPr="00584DE4" w:rsidRDefault="004B0DF9" w:rsidP="00584DE4">
            <w:pPr>
              <w:jc w:val="both"/>
              <w:rPr>
                <w:color w:val="000000" w:themeColor="text1"/>
                <w:sz w:val="16"/>
                <w:szCs w:val="16"/>
              </w:rPr>
            </w:pPr>
            <w:r w:rsidRPr="00584DE4">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081EE3" w14:textId="3A5217E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11.30</w:t>
            </w:r>
          </w:p>
        </w:tc>
      </w:tr>
      <w:tr w:rsidR="002260A5" w:rsidRPr="00584DE4" w14:paraId="697A23F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A409FB"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1FBBF2" w14:textId="0E71D5C4"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3B48CC1E"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C331C6" w14:textId="1DC7AED6"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пустого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592763" w14:textId="438BAEB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152</w:t>
            </w:r>
          </w:p>
        </w:tc>
      </w:tr>
      <w:tr w:rsidR="002260A5" w:rsidRPr="00584DE4" w14:paraId="62E709F4"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CB7BDA" w14:textId="558378DB"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5B5C0D" w14:textId="7E596C8D"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230</w:t>
            </w:r>
          </w:p>
        </w:tc>
      </w:tr>
      <w:tr w:rsidR="002260A5" w:rsidRPr="00584DE4" w14:paraId="4426F84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75CE6D"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7CFDF2" w14:textId="5294C4C7"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17.50</w:t>
            </w:r>
          </w:p>
        </w:tc>
      </w:tr>
      <w:tr w:rsidR="002260A5" w:rsidRPr="00584DE4" w14:paraId="48C1AE3C"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61024BF"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5E8283" w14:textId="376E209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w:t>
            </w:r>
          </w:p>
        </w:tc>
      </w:tr>
    </w:tbl>
    <w:p w14:paraId="49461B0C"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(12682).</w:t>
      </w:r>
    </w:p>
    <w:p w14:paraId="218880BD" w14:textId="77777777" w:rsidR="004B0DF9" w:rsidRPr="00584DE4" w:rsidRDefault="004B0DF9" w:rsidP="00584DE4">
      <w:pPr>
        <w:shd w:val="clear" w:color="auto" w:fill="FFFFFF"/>
        <w:jc w:val="both"/>
        <w:rPr>
          <w:color w:val="000000" w:themeColor="text1"/>
          <w:sz w:val="16"/>
          <w:szCs w:val="16"/>
        </w:rPr>
      </w:pPr>
    </w:p>
    <w:p w14:paraId="0CBFA34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EE7EC1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589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июля 1938 года новый более длинный ствол 152-мм пушки Бр-2 был отправлен на НИАП для проведения полигонных испытаний. До этого завод "Баррикады" изготовил один ствол в 55 клб и провел заводские испытания его в объеме 14 выстрелов. Чтобы избежать смещения центра тяжести ствола, наружной диаметр дульной части был уменьшен с 245 мм до 200 мм. Таким образом, центр тяжести сместился, а общий вес ствола увеличился всего на 150 кг. Затвор тот же. Ствол был наложен на лафет Б-4 с уравновешивающим механизмам для Бр-2. Возка ствола производилась на ствольной повозке Бр-6 (3861).</w:t>
      </w:r>
    </w:p>
    <w:p w14:paraId="6C851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F028D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июля 1938 осипенко за № 799/тб писал в НКТП-т. Литвинову Т. Т. </w:t>
      </w:r>
    </w:p>
    <w:p w14:paraId="635A820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Во исполнение Правительственного задания в НКОП в течение 1936–1937 гг. были направлены материалы, представляющие полный технический проект по производству бензина методом Фишера (5.10.36 № 1027сс, 13.3.37 № 1021 сс, 15.7.37 № 875сс, 10.8.37 № 1002сс, 4.11.37 № 1556сс, 9.11.37 № 1678сс и в 1938 г. №510/тб и №75/тб). [255] </w:t>
      </w:r>
    </w:p>
    <w:p w14:paraId="223A8DC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Прошу срочно сообщить: </w:t>
      </w:r>
    </w:p>
    <w:p w14:paraId="3B5CBE5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А) кому переданы указанные материалы; </w:t>
      </w:r>
    </w:p>
    <w:p w14:paraId="6FFFD7C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Б) что делается и сделано по реализации метода Фишера (приводится по ГАРФ Ф. 8433. Оп. 4. Д. 203, Л. 7–70; ГАРФ Ф. 3433. Оп. 5. Д. 65. Л. 7–27; ГАРФ Ф. 3433. Оп. 6. Д. 53. 77. 7–70) (10748).</w:t>
      </w:r>
    </w:p>
    <w:p w14:paraId="450650B3" w14:textId="77777777" w:rsidR="004B0DF9" w:rsidRPr="00584DE4" w:rsidRDefault="004B0DF9" w:rsidP="00584DE4">
      <w:pPr>
        <w:widowControl w:val="0"/>
        <w:autoSpaceDE w:val="0"/>
        <w:autoSpaceDN w:val="0"/>
        <w:adjustRightInd w:val="0"/>
        <w:jc w:val="both"/>
        <w:rPr>
          <w:color w:val="000000" w:themeColor="text1"/>
          <w:sz w:val="16"/>
          <w:szCs w:val="16"/>
        </w:rPr>
      </w:pPr>
    </w:p>
    <w:p w14:paraId="1E52C7A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8C24FB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1784D7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июля 1938 в НИИ ВВС закончились гос. испытания самолета Р-10 головной серийный, которые проходили С 5 мая 1938 (6889).</w:t>
      </w:r>
    </w:p>
    <w:p w14:paraId="7F3F79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116F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года Начальник ВВС командарм 2 ранга Локтионов утвердил Тактико-технические требования к многоместному двухмоторному истребителю по плану опытного строительства 1938-39 г.г.</w:t>
      </w:r>
    </w:p>
    <w:p w14:paraId="291184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Строящая организация – завод № 156</w:t>
      </w:r>
    </w:p>
    <w:p w14:paraId="201B7C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59758F9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Ведение активного боя с однотипными истребителями, крейсерами и бомбардировщиками противника.</w:t>
      </w:r>
    </w:p>
    <w:p w14:paraId="0E12AE5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Обеспечение действий своих бомбардировщиков в оперативной зоне и ближнем тылу с выполнением частичных задач на сопровождение и охранение.</w:t>
      </w:r>
    </w:p>
    <w:p w14:paraId="7DB7C7B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Лидирование истребительных частей и групп вооруженных одноместными самолетами и осуществление задач самолета командования этих частей.</w:t>
      </w:r>
    </w:p>
    <w:p w14:paraId="0E760F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тактические требования</w:t>
      </w:r>
    </w:p>
    <w:p w14:paraId="6234CF1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Действуя всегда активно самолет многоместный истребитель должен иметь мощное оружие, позволяющее ему вести огонь вперед с дальних и ближних дистанций и оборонительный огонь в задней полусфере.</w:t>
      </w:r>
    </w:p>
    <w:p w14:paraId="1EF8827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Имея мощное неподвижное оружие самолет действует им на основе маневра, поэтому наличие превосходства в скорости, отличной маневренности и отличного обзора с места летчика обязательно. Обзор летчику должен быть обеспечен как в передней, так и в задней полусферах.</w:t>
      </w:r>
    </w:p>
    <w:p w14:paraId="3EB1C70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Ориентировка в условиях сложных маневров самолета, обуславливающихся характером воздушного боя, предъявляют требования к отличному обзору с места штурмана, особенно в нижней полусфере. Сложность работы при выполнении фигур требует комфортабельного расположения штурмана.</w:t>
      </w:r>
    </w:p>
    <w:p w14:paraId="452E23E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Условия современного боя требуют наличия бронирования экипажа и повышенной живучести самолета.</w:t>
      </w:r>
    </w:p>
    <w:p w14:paraId="16250BA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должен быть обеспечен для действий днем и ночью и при плохих метеоусловиях.</w:t>
      </w:r>
    </w:p>
    <w:p w14:paraId="263C9C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данные</w:t>
      </w:r>
    </w:p>
    <w:p w14:paraId="7E5BE2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9500 м – 600 км/час</w:t>
      </w:r>
    </w:p>
    <w:p w14:paraId="261B4B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105-110 км/час</w:t>
      </w:r>
    </w:p>
    <w:p w14:paraId="001EA4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8000 м – 10,5 мин.</w:t>
      </w:r>
    </w:p>
    <w:p w14:paraId="32A82E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 11000 м</w:t>
      </w:r>
    </w:p>
    <w:p w14:paraId="791800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Техническая дальность на 0,8 Vmax – 2500 км</w:t>
      </w:r>
    </w:p>
    <w:p w14:paraId="28D94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не более – 250 м</w:t>
      </w:r>
    </w:p>
    <w:p w14:paraId="31A00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пользовании тормозами не более – 250-300 м</w:t>
      </w:r>
    </w:p>
    <w:p w14:paraId="63506D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p w14:paraId="1F95BB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 – 1</w:t>
      </w:r>
    </w:p>
    <w:p w14:paraId="4E44C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Штурман, он же радист – 1</w:t>
      </w:r>
    </w:p>
    <w:p w14:paraId="408E3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Стрелок – 1</w:t>
      </w:r>
    </w:p>
    <w:p w14:paraId="2A25C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- 3 чел.</w:t>
      </w:r>
    </w:p>
    <w:p w14:paraId="07417D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Расположение экипажа: летчик впереди, штурман уступом назад и вбок от летчика, стрелок сзади штурмана.</w:t>
      </w:r>
    </w:p>
    <w:p w14:paraId="767E4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самолета</w:t>
      </w:r>
    </w:p>
    <w:p w14:paraId="666F2B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Стрелково-артиллерийское вооружение</w:t>
      </w:r>
    </w:p>
    <w:p w14:paraId="51D32A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должен быть вооружен:</w:t>
      </w:r>
    </w:p>
    <w:p w14:paraId="2D07B5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1-й вариант</w:t>
      </w:r>
    </w:p>
    <w:p w14:paraId="1BD4A04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4715A49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Двумя неподвижными пулеметами ШКАС калибра 7,62 мм, установленными у фюзеляжа, боевой запас патрон – 1000 штук на пулемет.</w:t>
      </w:r>
    </w:p>
    <w:p w14:paraId="2458758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Одним подвижным пулеметом ШКАС калибра 7,62 мм на турели МВ-3 (модернизирован.), боевой запас патрон – 1000 штук.</w:t>
      </w:r>
    </w:p>
    <w:p w14:paraId="70A06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вариант</w:t>
      </w:r>
    </w:p>
    <w:p w14:paraId="53FF029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Двумя неподвижными пушками калибра 37 мм, расположенными у фюзеляжа, боевой запас снарядов 75 штук на пушку.</w:t>
      </w:r>
    </w:p>
    <w:p w14:paraId="79146B5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1F670A2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Одной подвижной пушкой ШВАК калибра 20 мм на турели ТАТ или завода № 39, боевой запас снарядов 180 штук.</w:t>
      </w:r>
    </w:p>
    <w:p w14:paraId="4EFD45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w:t>
      </w:r>
    </w:p>
    <w:p w14:paraId="65593B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Варианты бомбовой нагрузки должны быть следующие:</w:t>
      </w:r>
    </w:p>
    <w:p w14:paraId="2B55E9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для перегрузочного варианта 200 кг</w:t>
      </w:r>
    </w:p>
    <w:p w14:paraId="19FA07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Калибр и количество бомб:</w:t>
      </w:r>
    </w:p>
    <w:p w14:paraId="280DCE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ФАБ-50 – 4 шт.</w:t>
      </w:r>
    </w:p>
    <w:p w14:paraId="34A4F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АО-20-25 – 10 шт.</w:t>
      </w:r>
    </w:p>
    <w:p w14:paraId="37F8B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АО-8-10 – 16 шт.</w:t>
      </w:r>
    </w:p>
    <w:p w14:paraId="5CA44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АО-2,5 – 80 шт. (4187).</w:t>
      </w:r>
    </w:p>
    <w:p w14:paraId="25D059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FEFC79" w14:textId="77777777" w:rsidR="005B7D6E" w:rsidRPr="00584DE4" w:rsidRDefault="005B7D6E" w:rsidP="00584DE4">
      <w:pPr>
        <w:tabs>
          <w:tab w:val="left" w:pos="586"/>
        </w:tabs>
        <w:jc w:val="both"/>
        <w:rPr>
          <w:color w:val="000000" w:themeColor="text1"/>
          <w:sz w:val="16"/>
          <w:szCs w:val="16"/>
        </w:rPr>
      </w:pPr>
      <w:r w:rsidRPr="00584DE4">
        <w:rPr>
          <w:rStyle w:val="910"/>
          <w:iCs/>
          <w:color w:val="000000" w:themeColor="text1"/>
          <w:spacing w:val="0"/>
          <w:sz w:val="16"/>
          <w:szCs w:val="16"/>
        </w:rPr>
        <w:t>5 июля 1940 по докладной записке Яценко, которая была направле</w:t>
      </w:r>
      <w:r w:rsidRPr="00584DE4">
        <w:rPr>
          <w:rStyle w:val="910"/>
          <w:iCs/>
          <w:color w:val="000000" w:themeColor="text1"/>
          <w:spacing w:val="0"/>
          <w:sz w:val="16"/>
          <w:szCs w:val="16"/>
        </w:rPr>
        <w:softHyphen/>
        <w:t>на в секретариат Комитета Обороны при СНК СССР, И.А. Сафо</w:t>
      </w:r>
      <w:r w:rsidRPr="00584DE4">
        <w:rPr>
          <w:rStyle w:val="910"/>
          <w:iCs/>
          <w:color w:val="000000" w:themeColor="text1"/>
          <w:spacing w:val="0"/>
          <w:sz w:val="16"/>
          <w:szCs w:val="16"/>
        </w:rPr>
        <w:softHyphen/>
        <w:t>нов направил К.Е. Ворошилову доклад</w:t>
      </w:r>
      <w:r w:rsidRPr="00584DE4">
        <w:rPr>
          <w:rStyle w:val="910"/>
          <w:iCs/>
          <w:color w:val="000000" w:themeColor="text1"/>
          <w:spacing w:val="0"/>
          <w:sz w:val="16"/>
          <w:szCs w:val="16"/>
        </w:rPr>
        <w:softHyphen/>
        <w:t>ную записку, в которой отмечал,</w:t>
      </w:r>
      <w:r w:rsidRPr="00584DE4">
        <w:rPr>
          <w:color w:val="000000" w:themeColor="text1"/>
          <w:sz w:val="16"/>
          <w:szCs w:val="16"/>
        </w:rPr>
        <w:t xml:space="preserve"> «что секретариат КО считает целесообраз</w:t>
      </w:r>
      <w:r w:rsidRPr="00584DE4">
        <w:rPr>
          <w:color w:val="000000" w:themeColor="text1"/>
          <w:sz w:val="16"/>
          <w:szCs w:val="16"/>
        </w:rPr>
        <w:softHyphen/>
        <w:t>ным обязать НКАП и НКО в пятиднев</w:t>
      </w:r>
      <w:r w:rsidRPr="00584DE4">
        <w:rPr>
          <w:color w:val="000000" w:themeColor="text1"/>
          <w:sz w:val="16"/>
          <w:szCs w:val="16"/>
        </w:rPr>
        <w:softHyphen/>
        <w:t>ный срок внести в КО согласованные предложения по вопросу о дальнейшей работе конструкторского бюро т. Яцен</w:t>
      </w:r>
      <w:r w:rsidRPr="00584DE4">
        <w:rPr>
          <w:color w:val="000000" w:themeColor="text1"/>
          <w:sz w:val="16"/>
          <w:szCs w:val="16"/>
        </w:rPr>
        <w:softHyphen/>
        <w:t>ко» (15837).</w:t>
      </w:r>
    </w:p>
    <w:p w14:paraId="05288075" w14:textId="77777777" w:rsidR="005B7D6E" w:rsidRPr="00584DE4" w:rsidRDefault="005B7D6E" w:rsidP="00584DE4">
      <w:pPr>
        <w:pStyle w:val="a4"/>
        <w:rPr>
          <w:color w:val="000000" w:themeColor="text1"/>
          <w:lang w:val="ru-RU"/>
        </w:rPr>
      </w:pPr>
    </w:p>
    <w:p w14:paraId="7DD4BB7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июля 1938 г. начались летные испытания самолета САМ-10 А.С.Москалева (6395).</w:t>
      </w:r>
    </w:p>
    <w:p w14:paraId="65283EC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5CC6F19" w14:textId="77777777" w:rsidR="002260A5" w:rsidRPr="00584DE4" w:rsidRDefault="002260A5" w:rsidP="00584DE4">
      <w:pPr>
        <w:jc w:val="both"/>
        <w:rPr>
          <w:color w:val="000000" w:themeColor="text1"/>
          <w:sz w:val="16"/>
          <w:szCs w:val="16"/>
        </w:rPr>
      </w:pPr>
      <w:r w:rsidRPr="00584DE4">
        <w:rPr>
          <w:color w:val="000000" w:themeColor="text1"/>
          <w:sz w:val="16"/>
          <w:szCs w:val="16"/>
        </w:rPr>
        <w:t>5 июля 1937 г. в Воронеже состоялось испытание опытного самолета САМ-10 конструкции А.С.Москалева.САМ-10 - деревянный низкоплан с перевернутым мотором А.А.Бессонова мощностью 220 л.с. Вес конструкции - 866 кг, полетный вес - 1436 кг, скорость максимальная - 311 км/час, посадочная - 84 км/час. По своим летным качествам /скорость, весовая отдача/ САМ-10 стоял на уровне лучших в мире спортивных самолетов этого класса, однако, в серийное производство не был принят.</w:t>
      </w:r>
    </w:p>
    <w:p w14:paraId="6ECF0638" w14:textId="77777777" w:rsidR="002260A5" w:rsidRPr="00584DE4" w:rsidRDefault="002260A5" w:rsidP="00584DE4">
      <w:pPr>
        <w:jc w:val="both"/>
        <w:rPr>
          <w:color w:val="000000" w:themeColor="text1"/>
          <w:sz w:val="16"/>
          <w:szCs w:val="16"/>
        </w:rPr>
      </w:pPr>
      <w:r w:rsidRPr="00584DE4">
        <w:rPr>
          <w:color w:val="000000" w:themeColor="text1"/>
          <w:sz w:val="16"/>
          <w:szCs w:val="16"/>
        </w:rPr>
        <w:t>/по материалам В.Б.Шаврова/ (23370).</w:t>
      </w:r>
    </w:p>
    <w:p w14:paraId="172E8104" w14:textId="77777777" w:rsidR="002260A5" w:rsidRPr="00584DE4" w:rsidRDefault="002260A5" w:rsidP="00584DE4">
      <w:pPr>
        <w:jc w:val="both"/>
        <w:rPr>
          <w:color w:val="000000" w:themeColor="text1"/>
          <w:sz w:val="16"/>
          <w:szCs w:val="16"/>
        </w:rPr>
      </w:pPr>
    </w:p>
    <w:p w14:paraId="53FC8ECA" w14:textId="77777777" w:rsidR="005B7D6E" w:rsidRPr="00584DE4" w:rsidRDefault="005B7D6E" w:rsidP="00584DE4">
      <w:pPr>
        <w:jc w:val="both"/>
        <w:rPr>
          <w:color w:val="000000" w:themeColor="text1"/>
          <w:sz w:val="16"/>
          <w:szCs w:val="16"/>
        </w:rPr>
      </w:pPr>
      <w:r w:rsidRPr="00584DE4">
        <w:rPr>
          <w:bCs/>
          <w:color w:val="000000" w:themeColor="text1"/>
          <w:sz w:val="16"/>
          <w:szCs w:val="16"/>
        </w:rPr>
        <w:t>5 июля</w:t>
      </w:r>
      <w:r w:rsidRPr="00584DE4">
        <w:rPr>
          <w:color w:val="000000" w:themeColor="text1"/>
          <w:sz w:val="16"/>
          <w:szCs w:val="16"/>
        </w:rPr>
        <w:t xml:space="preserve"> в 1938 году начало летных испытаний самолетов </w:t>
      </w:r>
      <w:hyperlink r:id="rId9" w:tgtFrame="_blank" w:history="1">
        <w:r w:rsidRPr="00584DE4">
          <w:rPr>
            <w:color w:val="000000" w:themeColor="text1"/>
            <w:sz w:val="16"/>
            <w:szCs w:val="16"/>
          </w:rPr>
          <w:t xml:space="preserve">«САМ-10» </w:t>
        </w:r>
      </w:hyperlink>
      <w:r w:rsidRPr="00584DE4">
        <w:rPr>
          <w:color w:val="000000" w:themeColor="text1"/>
          <w:sz w:val="16"/>
          <w:szCs w:val="16"/>
        </w:rPr>
        <w:t>А.С.Москалева (с 5 июля по 9 августа 1938 года), при этом ведущим инженером ГНИИ ГВФ был С.А.Виноградов, а летчиком-испытателем - Б.К.Кондратьев (14943).</w:t>
      </w:r>
    </w:p>
    <w:p w14:paraId="1AFEADF5" w14:textId="77777777" w:rsidR="005B7D6E" w:rsidRPr="00584DE4" w:rsidRDefault="005B7D6E" w:rsidP="00584DE4">
      <w:pPr>
        <w:jc w:val="both"/>
        <w:rPr>
          <w:color w:val="000000" w:themeColor="text1"/>
          <w:sz w:val="16"/>
          <w:szCs w:val="16"/>
        </w:rPr>
      </w:pPr>
    </w:p>
    <w:p w14:paraId="37644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в Воронеже начались испытания САМ-10 А.С.М. (438,753) - моноплана на 6 чел. с летчиком и шасси в обтекателях, обеспечивающего скорость 336 км/час. Это были совместные испытания и они шли до 9 августа 1938 (1076,651). Ви НИИ ГВФ был С.А.Виноградов, а ли Б.К.Кондратьев (2889,84).</w:t>
      </w:r>
    </w:p>
    <w:p w14:paraId="1D74CC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CBE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л Е.Медникова на Г-22 В.К.Грибовского установила международный рекорд скорости для легких самолетов (1140,11).</w:t>
      </w:r>
    </w:p>
    <w:p w14:paraId="3DDE96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3E3CDA" w14:textId="77777777" w:rsidR="005B7D6E" w:rsidRPr="00584DE4" w:rsidRDefault="005B7D6E" w:rsidP="00584DE4">
      <w:pPr>
        <w:jc w:val="both"/>
        <w:rPr>
          <w:color w:val="000000" w:themeColor="text1"/>
          <w:sz w:val="16"/>
          <w:szCs w:val="16"/>
        </w:rPr>
      </w:pPr>
      <w:r w:rsidRPr="00584DE4">
        <w:rPr>
          <w:color w:val="000000" w:themeColor="text1"/>
          <w:sz w:val="16"/>
          <w:szCs w:val="16"/>
        </w:rPr>
        <w:t>5 июля 1938 СНК СССР утвердил правительственную комиссию по беспосадочному пере</w:t>
      </w:r>
      <w:r w:rsidRPr="00584DE4">
        <w:rPr>
          <w:color w:val="000000" w:themeColor="text1"/>
          <w:sz w:val="16"/>
          <w:szCs w:val="16"/>
        </w:rPr>
        <w:softHyphen/>
        <w:t xml:space="preserve">лёту экипажа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Гризодубовой по маршруту Москва — Хабаровск, в следующем со</w:t>
      </w:r>
      <w:r w:rsidRPr="00584DE4">
        <w:rPr>
          <w:color w:val="000000" w:themeColor="text1"/>
          <w:sz w:val="16"/>
          <w:szCs w:val="16"/>
        </w:rPr>
        <w:softHyphen/>
        <w:t>ставе: председатель — М.М. Каганович, члены — Картушев и Локтионов (15812).</w:t>
      </w:r>
    </w:p>
    <w:p w14:paraId="31B13BD5" w14:textId="77777777" w:rsidR="005B7D6E" w:rsidRPr="00584DE4" w:rsidRDefault="005B7D6E" w:rsidP="00584DE4">
      <w:pPr>
        <w:jc w:val="both"/>
        <w:rPr>
          <w:color w:val="000000" w:themeColor="text1"/>
          <w:sz w:val="16"/>
          <w:szCs w:val="16"/>
        </w:rPr>
      </w:pPr>
    </w:p>
    <w:p w14:paraId="77511C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л/л Консолидейтед "Губу", которую в июне 1938 разобранную выгрузили в Гребном порту в Ленинграде, перегнали на базу Полярной авиации в Химках. Самолет предназначался для полярной авиации, которая и предоставила для него экипаж. Командиром л/л назначили М.И.Козлова: вторым пилотом стал Э.К.Пусэп, ш Б.И.Ануфриев. Именно им пришлось собирать Губу. Чертежей и описания с самолетом не доставили, сборка велась исключительно по интуиции опытного механика Косухина, которому помогал весь экипаж. Через месяц л/л была готова к полетам. Там самолет подвергли подробному изучению специалисты завода 156. Особый интерес представляли военные аспекты конструкции, поскольку Губа являлась разоруженным серийным PBY-1. Впоследствии этот самолет под обозначением Н-243 долго эксплуатировался Московским отрядом авиации ГУСМП. Он вел ледовую разведку, перевозил людей и грузы. Губа погибла в 1942, расстрелянная немецкой п/л у Новой Земли (3457,46).</w:t>
      </w:r>
    </w:p>
    <w:p w14:paraId="7DC0C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946D26"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5 июля 1938 г. лётчики М.И. Козлов и Э.К. Пусэп (штурман А.П. Штепенко, радист Б.И. Ануфриев, бортмеханики Г.В. Косухин и В. Макаров) перегнали в Химки ПБУ-1 «Консолидейтед» Н-243, купленную в США для Полярной авиации и на которой проводились поиски экипажа С.А. Леванев</w:t>
      </w:r>
      <w:r w:rsidRPr="006851B7">
        <w:rPr>
          <w:rStyle w:val="aff0"/>
          <w:rFonts w:ascii="Times New Roman" w:hAnsi="Times New Roman" w:cs="Times New Roman"/>
          <w:color w:val="0070C0"/>
          <w:spacing w:val="0"/>
          <w:sz w:val="16"/>
          <w:szCs w:val="16"/>
        </w:rPr>
        <w:softHyphen/>
        <w:t>ского. Современная машина значительно расширяла возможности ледовой раз</w:t>
      </w:r>
      <w:r w:rsidRPr="006851B7">
        <w:rPr>
          <w:rStyle w:val="aff0"/>
          <w:rFonts w:ascii="Times New Roman" w:hAnsi="Times New Roman" w:cs="Times New Roman"/>
          <w:color w:val="0070C0"/>
          <w:spacing w:val="0"/>
          <w:sz w:val="16"/>
          <w:szCs w:val="16"/>
        </w:rPr>
        <w:softHyphen/>
        <w:t>ведки. Поэтому И.П. Мазурук решил сразу же направить её на Север. В июле-октябре 1938 г. новый гидросамолёт в Арктике. Перелёт в Москву проходил по маршруту Тикси-Якутск-Красноярск-Новосибирск- Омск-Свердловск-Казань. 24 октября летающая лодка Н-243 приводнилась на Химкинском водохранилище (25653).</w:t>
      </w:r>
    </w:p>
    <w:p w14:paraId="312C10DD" w14:textId="77777777" w:rsidR="00334E21" w:rsidRPr="006851B7" w:rsidRDefault="00334E21" w:rsidP="00334E21">
      <w:pPr>
        <w:jc w:val="both"/>
        <w:rPr>
          <w:color w:val="0070C0"/>
          <w:sz w:val="16"/>
          <w:szCs w:val="16"/>
        </w:rPr>
      </w:pPr>
    </w:p>
    <w:p w14:paraId="67012F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М.М.К. писал И.В.С. письмо N Н-35/1387:</w:t>
      </w:r>
    </w:p>
    <w:p w14:paraId="3389C0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авиационной выставке осенью 1936 в Париже нами выставлялись след. самолеты:</w:t>
      </w:r>
    </w:p>
    <w:p w14:paraId="46A853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N 025 "Сталинский маршрут"</w:t>
      </w:r>
    </w:p>
    <w:p w14:paraId="4296E0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И-17</w:t>
      </w:r>
    </w:p>
    <w:p w14:paraId="31376F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ПС-35</w:t>
      </w:r>
    </w:p>
    <w:p w14:paraId="36CAA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Спортивный А.С.Я.</w:t>
      </w:r>
    </w:p>
    <w:p w14:paraId="1787F6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намечающейся очередной выставке в Париже (осень 1938) прошу разрешить выставить следующие объекты:</w:t>
      </w:r>
    </w:p>
    <w:p w14:paraId="5611C7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УТ-1</w:t>
      </w:r>
    </w:p>
    <w:p w14:paraId="032A78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ОКО-1</w:t>
      </w:r>
    </w:p>
    <w:p w14:paraId="0F5925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Скоростной разведчик</w:t>
      </w:r>
    </w:p>
    <w:p w14:paraId="6A1135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ДИ-6</w:t>
      </w:r>
    </w:p>
    <w:p w14:paraId="315024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на выставке будут представлены диаграммы и экспонаты, отражающие:</w:t>
      </w:r>
    </w:p>
    <w:p w14:paraId="6A836F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перелеты в США через СП</w:t>
      </w:r>
    </w:p>
    <w:p w14:paraId="4F5089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полет на СП экп. Папанина</w:t>
      </w:r>
    </w:p>
    <w:p w14:paraId="5FB8C3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работа ГВФ</w:t>
      </w:r>
    </w:p>
    <w:p w14:paraId="4E276B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авиация Главсевморпути</w:t>
      </w:r>
    </w:p>
    <w:p w14:paraId="59608E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учебно-спортивная авиация Осоавиахима</w:t>
      </w:r>
    </w:p>
    <w:p w14:paraId="68416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ОКО-1 предполагается быть доставленным в Париж по воздуху. Остальные - водным транспортом." (2461,197).</w:t>
      </w:r>
    </w:p>
    <w:p w14:paraId="316A0C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78B5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в НИИ-3 приказом директора Б.М.Слонимера был объявлен закрытый конкурс на создание лучшей конструкции пускового станка для РС. В основе конкурса - прежнее ТХ ГАУ. Приняло участие 18 сотрудников НИИ (5484,606).</w:t>
      </w:r>
    </w:p>
    <w:p w14:paraId="4DD74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29EC5E" w14:textId="77777777" w:rsidR="005719A8" w:rsidRPr="00584DE4" w:rsidRDefault="005719A8" w:rsidP="00584DE4">
      <w:pPr>
        <w:jc w:val="both"/>
        <w:rPr>
          <w:color w:val="000000" w:themeColor="text1"/>
          <w:sz w:val="16"/>
          <w:szCs w:val="16"/>
        </w:rPr>
      </w:pPr>
      <w:r w:rsidRPr="00584DE4">
        <w:rPr>
          <w:color w:val="000000" w:themeColor="text1"/>
          <w:sz w:val="16"/>
          <w:szCs w:val="16"/>
        </w:rPr>
        <w:t>5 июля 1938 года директор НИИ-3 Слонимер пошел на нетрадиционный для тех лет поступок, объявив конкурс на лучший проект пу</w:t>
      </w:r>
      <w:r w:rsidRPr="00584DE4">
        <w:rPr>
          <w:color w:val="000000" w:themeColor="text1"/>
          <w:sz w:val="16"/>
          <w:szCs w:val="16"/>
        </w:rPr>
        <w:softHyphen/>
        <w:t>скового устройства. Так в июле 1938 года началась работа над проектом, который привел к созданию боевой машины, полу</w:t>
      </w:r>
      <w:r w:rsidRPr="00584DE4">
        <w:rPr>
          <w:color w:val="000000" w:themeColor="text1"/>
          <w:sz w:val="16"/>
          <w:szCs w:val="16"/>
        </w:rPr>
        <w:softHyphen/>
        <w:t>чившей во всем мире известность под на</w:t>
      </w:r>
      <w:r w:rsidRPr="00584DE4">
        <w:rPr>
          <w:color w:val="000000" w:themeColor="text1"/>
          <w:sz w:val="16"/>
          <w:szCs w:val="16"/>
        </w:rPr>
        <w:softHyphen/>
        <w:t>званием «Катюша»</w:t>
      </w:r>
    </w:p>
    <w:p w14:paraId="015D900B" w14:textId="77777777" w:rsidR="005719A8" w:rsidRPr="00584DE4" w:rsidRDefault="005719A8" w:rsidP="00584DE4">
      <w:pPr>
        <w:jc w:val="both"/>
        <w:rPr>
          <w:color w:val="000000" w:themeColor="text1"/>
          <w:sz w:val="16"/>
          <w:szCs w:val="16"/>
        </w:rPr>
      </w:pPr>
      <w:r w:rsidRPr="00584DE4">
        <w:rPr>
          <w:color w:val="000000" w:themeColor="text1"/>
          <w:sz w:val="16"/>
          <w:szCs w:val="16"/>
        </w:rPr>
        <w:t>«В целях своевременной разработки лучшего качества пускового станка для 132 мм реактивных химических снарядов (объект 138) по договору с АУ РККА объ</w:t>
      </w:r>
      <w:r w:rsidRPr="00584DE4">
        <w:rPr>
          <w:color w:val="000000" w:themeColor="text1"/>
          <w:sz w:val="16"/>
          <w:szCs w:val="16"/>
        </w:rPr>
        <w:softHyphen/>
        <w:t>являю конкурс на эту работу.</w:t>
      </w:r>
    </w:p>
    <w:p w14:paraId="7D6BAAD1" w14:textId="77777777" w:rsidR="005719A8" w:rsidRPr="00584DE4" w:rsidRDefault="005719A8" w:rsidP="00584DE4">
      <w:pPr>
        <w:jc w:val="both"/>
        <w:rPr>
          <w:color w:val="000000" w:themeColor="text1"/>
          <w:sz w:val="16"/>
          <w:szCs w:val="16"/>
        </w:rPr>
      </w:pPr>
      <w:r w:rsidRPr="00584DE4">
        <w:rPr>
          <w:color w:val="000000" w:themeColor="text1"/>
          <w:sz w:val="16"/>
          <w:szCs w:val="16"/>
        </w:rPr>
        <w:lastRenderedPageBreak/>
        <w:t>1. Станок предназначается для пуска 132 мм реактивных химических снарядов при групповой стрельбе (одновременный огонь из 6-12 станков) с целью организации огневого химиче</w:t>
      </w:r>
      <w:r w:rsidRPr="00584DE4">
        <w:rPr>
          <w:color w:val="000000" w:themeColor="text1"/>
          <w:sz w:val="16"/>
          <w:szCs w:val="16"/>
        </w:rPr>
        <w:softHyphen/>
        <w:t>ского налета.</w:t>
      </w:r>
    </w:p>
    <w:p w14:paraId="2685164E" w14:textId="77777777" w:rsidR="005719A8" w:rsidRPr="00584DE4" w:rsidRDefault="005719A8" w:rsidP="00584DE4">
      <w:pPr>
        <w:jc w:val="both"/>
        <w:rPr>
          <w:color w:val="000000" w:themeColor="text1"/>
          <w:sz w:val="16"/>
          <w:szCs w:val="16"/>
        </w:rPr>
      </w:pPr>
      <w:r w:rsidRPr="00584DE4">
        <w:rPr>
          <w:color w:val="000000" w:themeColor="text1"/>
          <w:sz w:val="16"/>
          <w:szCs w:val="16"/>
        </w:rPr>
        <w:t>2. Конструкция станка должна обеспечить:</w:t>
      </w:r>
    </w:p>
    <w:p w14:paraId="5AB56F73" w14:textId="77777777" w:rsidR="005719A8" w:rsidRPr="00584DE4" w:rsidRDefault="005719A8" w:rsidP="00584DE4">
      <w:pPr>
        <w:jc w:val="both"/>
        <w:rPr>
          <w:color w:val="000000" w:themeColor="text1"/>
          <w:sz w:val="16"/>
          <w:szCs w:val="16"/>
        </w:rPr>
      </w:pPr>
      <w:r w:rsidRPr="00584DE4">
        <w:rPr>
          <w:color w:val="000000" w:themeColor="text1"/>
          <w:sz w:val="16"/>
          <w:szCs w:val="16"/>
        </w:rPr>
        <w:t>1) Возможность ведения огня с закрытых позиций при стрельбе днем, ночью, при наличии дождя и снега.</w:t>
      </w:r>
    </w:p>
    <w:p w14:paraId="7D8162B2" w14:textId="77777777" w:rsidR="005719A8" w:rsidRPr="00584DE4" w:rsidRDefault="005719A8" w:rsidP="00584DE4">
      <w:pPr>
        <w:jc w:val="both"/>
        <w:rPr>
          <w:color w:val="000000" w:themeColor="text1"/>
          <w:sz w:val="16"/>
          <w:szCs w:val="16"/>
        </w:rPr>
      </w:pPr>
      <w:r w:rsidRPr="00584DE4">
        <w:rPr>
          <w:color w:val="000000" w:themeColor="text1"/>
          <w:sz w:val="16"/>
          <w:szCs w:val="16"/>
        </w:rPr>
        <w:t>2) Полную безопасность выстрела и удобство работы ору</w:t>
      </w:r>
      <w:r w:rsidRPr="00584DE4">
        <w:rPr>
          <w:color w:val="000000" w:themeColor="text1"/>
          <w:sz w:val="16"/>
          <w:szCs w:val="16"/>
        </w:rPr>
        <w:softHyphen/>
        <w:t>дийного расчета, имея ввиду групповое расположение станков (минимальный интервал - 10 метров).</w:t>
      </w:r>
    </w:p>
    <w:p w14:paraId="67B43149" w14:textId="77777777" w:rsidR="005719A8" w:rsidRPr="00584DE4" w:rsidRDefault="005719A8" w:rsidP="00584DE4">
      <w:pPr>
        <w:jc w:val="both"/>
        <w:rPr>
          <w:color w:val="000000" w:themeColor="text1"/>
          <w:sz w:val="16"/>
          <w:szCs w:val="16"/>
        </w:rPr>
      </w:pPr>
      <w:r w:rsidRPr="00584DE4">
        <w:rPr>
          <w:color w:val="000000" w:themeColor="text1"/>
          <w:sz w:val="16"/>
          <w:szCs w:val="16"/>
        </w:rPr>
        <w:t>3) Возможность укрытия орудийного расчета от пораже</w:t>
      </w:r>
      <w:r w:rsidRPr="00584DE4">
        <w:rPr>
          <w:color w:val="000000" w:themeColor="text1"/>
          <w:sz w:val="16"/>
          <w:szCs w:val="16"/>
        </w:rPr>
        <w:softHyphen/>
        <w:t>ния ружейно-пулеметным огнем и осколками, а также маски</w:t>
      </w:r>
      <w:r w:rsidRPr="00584DE4">
        <w:rPr>
          <w:color w:val="000000" w:themeColor="text1"/>
          <w:sz w:val="16"/>
          <w:szCs w:val="16"/>
        </w:rPr>
        <w:softHyphen/>
        <w:t>ровку и защиту орудийного расчета от действия струи газа.</w:t>
      </w:r>
    </w:p>
    <w:p w14:paraId="06D3A9A5" w14:textId="77777777" w:rsidR="005719A8" w:rsidRPr="00584DE4" w:rsidRDefault="005719A8" w:rsidP="00584DE4">
      <w:pPr>
        <w:jc w:val="both"/>
        <w:rPr>
          <w:color w:val="000000" w:themeColor="text1"/>
          <w:sz w:val="16"/>
          <w:szCs w:val="16"/>
        </w:rPr>
      </w:pPr>
      <w:r w:rsidRPr="00584DE4">
        <w:rPr>
          <w:color w:val="000000" w:themeColor="text1"/>
          <w:sz w:val="16"/>
          <w:szCs w:val="16"/>
        </w:rPr>
        <w:t>4) Скорострельность - не менее 10 выстрелов станок-минута.</w:t>
      </w:r>
    </w:p>
    <w:p w14:paraId="011FD68B" w14:textId="77777777" w:rsidR="005719A8" w:rsidRPr="00584DE4" w:rsidRDefault="005719A8" w:rsidP="00584DE4">
      <w:pPr>
        <w:jc w:val="both"/>
        <w:rPr>
          <w:color w:val="000000" w:themeColor="text1"/>
          <w:sz w:val="16"/>
          <w:szCs w:val="16"/>
        </w:rPr>
      </w:pPr>
      <w:r w:rsidRPr="00584DE4">
        <w:rPr>
          <w:color w:val="000000" w:themeColor="text1"/>
          <w:sz w:val="16"/>
          <w:szCs w:val="16"/>
        </w:rPr>
        <w:t>3. Вес станка в походном положении не более 120 кг. Вес станка в боевом положении не более 100 кг.</w:t>
      </w:r>
    </w:p>
    <w:p w14:paraId="3D763D6E" w14:textId="77777777" w:rsidR="005719A8" w:rsidRPr="00584DE4" w:rsidRDefault="005719A8" w:rsidP="00584DE4">
      <w:pPr>
        <w:jc w:val="both"/>
        <w:rPr>
          <w:color w:val="000000" w:themeColor="text1"/>
          <w:sz w:val="16"/>
          <w:szCs w:val="16"/>
        </w:rPr>
      </w:pPr>
      <w:r w:rsidRPr="00584DE4">
        <w:rPr>
          <w:color w:val="000000" w:themeColor="text1"/>
          <w:sz w:val="16"/>
          <w:szCs w:val="16"/>
        </w:rPr>
        <w:t>4. Станок должен быть механически прочен как при стрельбе, так и при перевозках на автотранспорте по полевым дорогам. Должна быть соблюдена простота установки с наи</w:t>
      </w:r>
      <w:r w:rsidRPr="00584DE4">
        <w:rPr>
          <w:color w:val="000000" w:themeColor="text1"/>
          <w:sz w:val="16"/>
          <w:szCs w:val="16"/>
        </w:rPr>
        <w:softHyphen/>
        <w:t>менованием и количеством движущихся частей.</w:t>
      </w:r>
    </w:p>
    <w:p w14:paraId="7C1F81DF" w14:textId="77777777" w:rsidR="005719A8" w:rsidRPr="00584DE4" w:rsidRDefault="005719A8" w:rsidP="00584DE4">
      <w:pPr>
        <w:jc w:val="both"/>
        <w:rPr>
          <w:color w:val="000000" w:themeColor="text1"/>
          <w:sz w:val="16"/>
          <w:szCs w:val="16"/>
        </w:rPr>
      </w:pPr>
      <w:r w:rsidRPr="00584DE4">
        <w:rPr>
          <w:color w:val="000000" w:themeColor="text1"/>
          <w:sz w:val="16"/>
          <w:szCs w:val="16"/>
        </w:rPr>
        <w:t>5. Конструкция станка должна обеспечить устойчивость при выстреле, допуская выпуск 12 снарядов в течение двух ми</w:t>
      </w:r>
      <w:r w:rsidRPr="00584DE4">
        <w:rPr>
          <w:color w:val="000000" w:themeColor="text1"/>
          <w:sz w:val="16"/>
          <w:szCs w:val="16"/>
        </w:rPr>
        <w:softHyphen/>
        <w:t>нут без поправок наводки.</w:t>
      </w:r>
    </w:p>
    <w:p w14:paraId="5FC6364E" w14:textId="77777777" w:rsidR="005719A8" w:rsidRPr="00584DE4" w:rsidRDefault="005719A8" w:rsidP="00584DE4">
      <w:pPr>
        <w:jc w:val="both"/>
        <w:rPr>
          <w:color w:val="000000" w:themeColor="text1"/>
          <w:sz w:val="16"/>
          <w:szCs w:val="16"/>
        </w:rPr>
      </w:pPr>
      <w:r w:rsidRPr="00584DE4">
        <w:rPr>
          <w:color w:val="000000" w:themeColor="text1"/>
          <w:sz w:val="16"/>
          <w:szCs w:val="16"/>
        </w:rPr>
        <w:t>6. Время подготовки к открытию огня — 1 час.</w:t>
      </w:r>
    </w:p>
    <w:p w14:paraId="521E368F" w14:textId="77777777" w:rsidR="005719A8" w:rsidRPr="00584DE4" w:rsidRDefault="005719A8" w:rsidP="00584DE4">
      <w:pPr>
        <w:jc w:val="both"/>
        <w:rPr>
          <w:color w:val="000000" w:themeColor="text1"/>
          <w:sz w:val="16"/>
          <w:szCs w:val="16"/>
        </w:rPr>
      </w:pPr>
      <w:r w:rsidRPr="00584DE4">
        <w:rPr>
          <w:color w:val="000000" w:themeColor="text1"/>
          <w:sz w:val="16"/>
          <w:szCs w:val="16"/>
        </w:rPr>
        <w:t>Премию за лучшие технические показатели по проекту, удовлетворяющие ТТУ станка, устанавливаю в 2 000 рублей.</w:t>
      </w:r>
    </w:p>
    <w:p w14:paraId="6C1FFF30" w14:textId="77777777" w:rsidR="005719A8" w:rsidRPr="00584DE4" w:rsidRDefault="005719A8" w:rsidP="00584DE4">
      <w:pPr>
        <w:jc w:val="both"/>
        <w:rPr>
          <w:color w:val="000000" w:themeColor="text1"/>
          <w:sz w:val="16"/>
          <w:szCs w:val="16"/>
        </w:rPr>
      </w:pPr>
      <w:r w:rsidRPr="00584DE4">
        <w:rPr>
          <w:color w:val="000000" w:themeColor="text1"/>
          <w:sz w:val="16"/>
          <w:szCs w:val="16"/>
        </w:rPr>
        <w:t>Срок представления проекта - 20 июля 1938 года.</w:t>
      </w:r>
    </w:p>
    <w:p w14:paraId="228DBC37" w14:textId="77777777" w:rsidR="005719A8" w:rsidRPr="00584DE4" w:rsidRDefault="005719A8" w:rsidP="00584DE4">
      <w:pPr>
        <w:jc w:val="both"/>
        <w:rPr>
          <w:color w:val="000000" w:themeColor="text1"/>
          <w:sz w:val="16"/>
          <w:szCs w:val="16"/>
        </w:rPr>
      </w:pPr>
      <w:r w:rsidRPr="00584DE4">
        <w:rPr>
          <w:color w:val="000000" w:themeColor="text1"/>
          <w:sz w:val="16"/>
          <w:szCs w:val="16"/>
        </w:rPr>
        <w:t>Проект считается принятым жюри в составе: председатель - Слонимер,</w:t>
      </w:r>
    </w:p>
    <w:p w14:paraId="327A537C" w14:textId="77777777" w:rsidR="005719A8" w:rsidRPr="00584DE4" w:rsidRDefault="005719A8" w:rsidP="00584DE4">
      <w:pPr>
        <w:jc w:val="both"/>
        <w:rPr>
          <w:color w:val="000000" w:themeColor="text1"/>
          <w:sz w:val="16"/>
          <w:szCs w:val="16"/>
        </w:rPr>
      </w:pPr>
      <w:r w:rsidRPr="00584DE4">
        <w:rPr>
          <w:color w:val="000000" w:themeColor="text1"/>
          <w:sz w:val="16"/>
          <w:szCs w:val="16"/>
        </w:rPr>
        <w:t>члены - Костиков, Буторин и заключение АУ Наркомата обороны».</w:t>
      </w:r>
    </w:p>
    <w:p w14:paraId="19E19D28" w14:textId="77777777" w:rsidR="005719A8" w:rsidRPr="00584DE4" w:rsidRDefault="005719A8" w:rsidP="00584DE4">
      <w:pPr>
        <w:jc w:val="both"/>
        <w:rPr>
          <w:color w:val="000000" w:themeColor="text1"/>
          <w:sz w:val="16"/>
          <w:szCs w:val="16"/>
        </w:rPr>
      </w:pPr>
      <w:r w:rsidRPr="00584DE4">
        <w:rPr>
          <w:color w:val="000000" w:themeColor="text1"/>
          <w:sz w:val="16"/>
          <w:szCs w:val="16"/>
        </w:rPr>
        <w:t>В списке участников конкурса было 18 человек: Шварц, Шитов, Артемьев, Петров, Лужин, Краюшкин, Гвай, Павленко, Попов, Галковский, Пономаренко, Розентул, Пойда, Фокин, По</w:t>
      </w:r>
      <w:r w:rsidRPr="00584DE4">
        <w:rPr>
          <w:color w:val="000000" w:themeColor="text1"/>
          <w:sz w:val="16"/>
          <w:szCs w:val="16"/>
        </w:rPr>
        <w:softHyphen/>
        <w:t>бедоносцев, Александров, Тихонравов, Курова.</w:t>
      </w:r>
    </w:p>
    <w:p w14:paraId="7F56CA97" w14:textId="77777777" w:rsidR="005719A8" w:rsidRPr="00584DE4" w:rsidRDefault="005719A8" w:rsidP="00584DE4">
      <w:pPr>
        <w:jc w:val="both"/>
        <w:rPr>
          <w:color w:val="000000" w:themeColor="text1"/>
          <w:sz w:val="16"/>
          <w:szCs w:val="16"/>
        </w:rPr>
      </w:pPr>
      <w:r w:rsidRPr="00584DE4">
        <w:rPr>
          <w:color w:val="000000" w:themeColor="text1"/>
          <w:sz w:val="16"/>
          <w:szCs w:val="16"/>
        </w:rPr>
        <w:t>Отдел И.И.Гвая, где работали А.С.Попов, В.Н.Галковский и А.П. Павленко, завершил испытания самолетной пусковой установки типа «флейта», признанной наиболее удачной, и в числе других подключился к конкурсу. «Флейта» была одно</w:t>
      </w:r>
      <w:r w:rsidRPr="00584DE4">
        <w:rPr>
          <w:color w:val="000000" w:themeColor="text1"/>
          <w:sz w:val="16"/>
          <w:szCs w:val="16"/>
        </w:rPr>
        <w:softHyphen/>
        <w:t>зарядной. Но смонтированный под крылом бомбардировщика СБ пакет из десяти «флейт» представлял собой десятизарядную систему. Рассчи</w:t>
      </w:r>
      <w:r w:rsidRPr="00584DE4">
        <w:rPr>
          <w:color w:val="000000" w:themeColor="text1"/>
          <w:sz w:val="16"/>
          <w:szCs w:val="16"/>
        </w:rPr>
        <w:softHyphen/>
        <w:t>тав рассеивание снарядов, пущенных с собранных в пакет однобалочных ус</w:t>
      </w:r>
      <w:r w:rsidRPr="00584DE4">
        <w:rPr>
          <w:color w:val="000000" w:themeColor="text1"/>
          <w:sz w:val="16"/>
          <w:szCs w:val="16"/>
        </w:rPr>
        <w:softHyphen/>
        <w:t>тановок, конструкторы пришли к выводу, что такая система обеспечит заданную за</w:t>
      </w:r>
      <w:r w:rsidRPr="00584DE4">
        <w:rPr>
          <w:color w:val="000000" w:themeColor="text1"/>
          <w:sz w:val="16"/>
          <w:szCs w:val="16"/>
        </w:rPr>
        <w:softHyphen/>
        <w:t>казчиком площадь поражения.</w:t>
      </w:r>
    </w:p>
    <w:p w14:paraId="3FA6F280" w14:textId="77777777" w:rsidR="005719A8" w:rsidRPr="00584DE4" w:rsidRDefault="005719A8" w:rsidP="00584DE4">
      <w:pPr>
        <w:jc w:val="both"/>
        <w:rPr>
          <w:color w:val="000000" w:themeColor="text1"/>
          <w:sz w:val="16"/>
          <w:szCs w:val="16"/>
        </w:rPr>
      </w:pPr>
      <w:r w:rsidRPr="00584DE4">
        <w:rPr>
          <w:color w:val="000000" w:themeColor="text1"/>
          <w:sz w:val="16"/>
          <w:szCs w:val="16"/>
        </w:rPr>
        <w:t>Пакет, собранный из имеющихся са</w:t>
      </w:r>
      <w:r w:rsidRPr="00584DE4">
        <w:rPr>
          <w:color w:val="000000" w:themeColor="text1"/>
          <w:sz w:val="16"/>
          <w:szCs w:val="16"/>
        </w:rPr>
        <w:softHyphen/>
        <w:t>молетных «флейт», получился тяжелым. В кузове грузовика он размещался, но снимать его для стрельбы с грунта, а затем загружать обратно в кузов было пробле</w:t>
      </w:r>
      <w:r w:rsidRPr="00584DE4">
        <w:rPr>
          <w:color w:val="000000" w:themeColor="text1"/>
          <w:sz w:val="16"/>
          <w:szCs w:val="16"/>
        </w:rPr>
        <w:softHyphen/>
        <w:t>матично. Возникла простая, но гениальная идея. Не надо ничего снимать и загружать. Стрелять следует прямо из кузова. Реак</w:t>
      </w:r>
      <w:r w:rsidRPr="00584DE4">
        <w:rPr>
          <w:color w:val="000000" w:themeColor="text1"/>
          <w:sz w:val="16"/>
          <w:szCs w:val="16"/>
        </w:rPr>
        <w:softHyphen/>
        <w:t>тивная установка не имеет отдачи, по</w:t>
      </w:r>
      <w:r w:rsidRPr="00584DE4">
        <w:rPr>
          <w:color w:val="000000" w:themeColor="text1"/>
          <w:sz w:val="16"/>
          <w:szCs w:val="16"/>
        </w:rPr>
        <w:softHyphen/>
        <w:t>этому автомобиль не опрокинется. Пакет из нескольких направляющих обеспечит требуемую кучность.</w:t>
      </w:r>
    </w:p>
    <w:p w14:paraId="02B1E4DB" w14:textId="77777777" w:rsidR="005719A8" w:rsidRPr="00584DE4" w:rsidRDefault="005719A8" w:rsidP="00584DE4">
      <w:pPr>
        <w:jc w:val="both"/>
        <w:rPr>
          <w:color w:val="000000" w:themeColor="text1"/>
          <w:sz w:val="16"/>
          <w:szCs w:val="16"/>
        </w:rPr>
      </w:pPr>
      <w:r w:rsidRPr="00584DE4">
        <w:rPr>
          <w:color w:val="000000" w:themeColor="text1"/>
          <w:sz w:val="16"/>
          <w:szCs w:val="16"/>
        </w:rPr>
        <w:t>Для размещения «флейт» был вы</w:t>
      </w:r>
      <w:r w:rsidRPr="00584DE4">
        <w:rPr>
          <w:color w:val="000000" w:themeColor="text1"/>
          <w:sz w:val="16"/>
          <w:szCs w:val="16"/>
        </w:rPr>
        <w:softHyphen/>
        <w:t>бран массовый двухосный грузовой авто</w:t>
      </w:r>
      <w:r w:rsidRPr="00584DE4">
        <w:rPr>
          <w:color w:val="000000" w:themeColor="text1"/>
          <w:sz w:val="16"/>
          <w:szCs w:val="16"/>
        </w:rPr>
        <w:softHyphen/>
        <w:t>мобиль ЗиС-5. Разработанный под руко</w:t>
      </w:r>
      <w:r w:rsidRPr="00584DE4">
        <w:rPr>
          <w:color w:val="000000" w:themeColor="text1"/>
          <w:sz w:val="16"/>
          <w:szCs w:val="16"/>
        </w:rPr>
        <w:softHyphen/>
        <w:t>водством инженера Е.И. Важинского, он с 1931 года выпускался Заводом имени Ста лина и имел репутацию неприхотливого трудяги. Длину авиаци</w:t>
      </w:r>
      <w:r w:rsidRPr="00584DE4">
        <w:rPr>
          <w:color w:val="000000" w:themeColor="text1"/>
          <w:sz w:val="16"/>
          <w:szCs w:val="16"/>
        </w:rPr>
        <w:softHyphen/>
        <w:t>онной направляющей увеличили с 1,4 до 2,2 метра. «Флейты» такой длины хорошо размещались поперек шасси грузовика.</w:t>
      </w:r>
    </w:p>
    <w:p w14:paraId="7DA55C8D" w14:textId="77777777" w:rsidR="005719A8" w:rsidRPr="00584DE4" w:rsidRDefault="005719A8" w:rsidP="00584DE4">
      <w:pPr>
        <w:jc w:val="both"/>
        <w:rPr>
          <w:color w:val="000000" w:themeColor="text1"/>
          <w:sz w:val="16"/>
          <w:szCs w:val="16"/>
        </w:rPr>
      </w:pPr>
      <w:r w:rsidRPr="00584DE4">
        <w:rPr>
          <w:color w:val="000000" w:themeColor="text1"/>
          <w:sz w:val="16"/>
          <w:szCs w:val="16"/>
        </w:rPr>
        <w:t>В кузов вошли 24 на</w:t>
      </w:r>
      <w:r w:rsidRPr="00584DE4">
        <w:rPr>
          <w:color w:val="000000" w:themeColor="text1"/>
          <w:sz w:val="16"/>
          <w:szCs w:val="16"/>
        </w:rPr>
        <w:softHyphen/>
        <w:t>правляющих, смонтиро</w:t>
      </w:r>
      <w:r w:rsidRPr="00584DE4">
        <w:rPr>
          <w:color w:val="000000" w:themeColor="text1"/>
          <w:sz w:val="16"/>
          <w:szCs w:val="16"/>
        </w:rPr>
        <w:softHyphen/>
        <w:t>ванных на специальной раме попарно в два ряда сверху и снизу. На них размещались 24 снаряда. Рама с направляю</w:t>
      </w:r>
      <w:r w:rsidRPr="00584DE4">
        <w:rPr>
          <w:color w:val="000000" w:themeColor="text1"/>
          <w:sz w:val="16"/>
          <w:szCs w:val="16"/>
        </w:rPr>
        <w:softHyphen/>
        <w:t>щими крепилась к раме автомобиля и позволяла</w:t>
      </w:r>
    </w:p>
    <w:p w14:paraId="4BDC99DD" w14:textId="77777777" w:rsidR="005719A8" w:rsidRPr="00584DE4" w:rsidRDefault="005719A8" w:rsidP="00584DE4">
      <w:pPr>
        <w:jc w:val="both"/>
        <w:rPr>
          <w:color w:val="000000" w:themeColor="text1"/>
          <w:sz w:val="16"/>
          <w:szCs w:val="16"/>
        </w:rPr>
      </w:pPr>
      <w:r w:rsidRPr="00584DE4">
        <w:rPr>
          <w:color w:val="000000" w:themeColor="text1"/>
          <w:sz w:val="16"/>
          <w:szCs w:val="16"/>
        </w:rPr>
        <w:t>Двухосный бортовой грузовик ЗиС-5 придавать установке воз</w:t>
      </w:r>
      <w:r w:rsidRPr="00584DE4">
        <w:rPr>
          <w:color w:val="000000" w:themeColor="text1"/>
          <w:sz w:val="16"/>
          <w:szCs w:val="16"/>
        </w:rPr>
        <w:softHyphen/>
        <w:t>вышение от 30 до 65 гра</w:t>
      </w:r>
      <w:r w:rsidRPr="00584DE4">
        <w:rPr>
          <w:color w:val="000000" w:themeColor="text1"/>
          <w:sz w:val="16"/>
          <w:szCs w:val="16"/>
        </w:rPr>
        <w:softHyphen/>
        <w:t>дусов. Угол возвышения определялся минометным прицелом. Горизонтального поворота пакет не имел. Направление стрель</w:t>
      </w:r>
      <w:r w:rsidRPr="00584DE4">
        <w:rPr>
          <w:color w:val="000000" w:themeColor="text1"/>
          <w:sz w:val="16"/>
          <w:szCs w:val="16"/>
        </w:rPr>
        <w:softHyphen/>
        <w:t>бы устанавливалось поворотом всего автомобиля. Заряжать такую установку можно было только с «дульной» части.</w:t>
      </w:r>
    </w:p>
    <w:p w14:paraId="6907A1CD" w14:textId="77777777" w:rsidR="005719A8" w:rsidRPr="00584DE4" w:rsidRDefault="005719A8" w:rsidP="00584DE4">
      <w:pPr>
        <w:jc w:val="both"/>
        <w:rPr>
          <w:color w:val="000000" w:themeColor="text1"/>
          <w:sz w:val="16"/>
          <w:szCs w:val="16"/>
        </w:rPr>
      </w:pPr>
      <w:r w:rsidRPr="00584DE4">
        <w:rPr>
          <w:color w:val="000000" w:themeColor="text1"/>
          <w:sz w:val="16"/>
          <w:szCs w:val="16"/>
        </w:rPr>
        <w:t>Так родился первоначальный облик многозарядной уста</w:t>
      </w:r>
      <w:r w:rsidRPr="00584DE4">
        <w:rPr>
          <w:color w:val="000000" w:themeColor="text1"/>
          <w:sz w:val="16"/>
          <w:szCs w:val="16"/>
        </w:rPr>
        <w:softHyphen/>
        <w:t>новки. Наконец-то конструк</w:t>
      </w:r>
      <w:r w:rsidRPr="00584DE4">
        <w:rPr>
          <w:color w:val="000000" w:themeColor="text1"/>
          <w:sz w:val="16"/>
          <w:szCs w:val="16"/>
        </w:rPr>
        <w:softHyphen/>
        <w:t>торы вплотную подошли к решению главной проблемы ре</w:t>
      </w:r>
      <w:r w:rsidRPr="00584DE4">
        <w:rPr>
          <w:color w:val="000000" w:themeColor="text1"/>
          <w:sz w:val="16"/>
          <w:szCs w:val="16"/>
        </w:rPr>
        <w:softHyphen/>
        <w:t>активного выстрела. Слишком большое рассеивание снаря</w:t>
      </w:r>
      <w:r w:rsidRPr="00584DE4">
        <w:rPr>
          <w:color w:val="000000" w:themeColor="text1"/>
          <w:sz w:val="16"/>
          <w:szCs w:val="16"/>
        </w:rPr>
        <w:softHyphen/>
        <w:t>дов при стрельбе решено было компенсировать залповым ог</w:t>
      </w:r>
      <w:r w:rsidRPr="00584DE4">
        <w:rPr>
          <w:color w:val="000000" w:themeColor="text1"/>
          <w:sz w:val="16"/>
          <w:szCs w:val="16"/>
        </w:rPr>
        <w:softHyphen/>
        <w:t>нем многозарядной установ</w:t>
      </w:r>
      <w:r w:rsidRPr="00584DE4">
        <w:rPr>
          <w:color w:val="000000" w:themeColor="text1"/>
          <w:sz w:val="16"/>
          <w:szCs w:val="16"/>
        </w:rPr>
        <w:softHyphen/>
        <w:t>ки. Тяжелую многозарядную установку решено было смон</w:t>
      </w:r>
      <w:r w:rsidRPr="00584DE4">
        <w:rPr>
          <w:color w:val="000000" w:themeColor="text1"/>
          <w:sz w:val="16"/>
          <w:szCs w:val="16"/>
        </w:rPr>
        <w:softHyphen/>
        <w:t>тировать на грузовике. Вместо неприемлемого времени под</w:t>
      </w:r>
      <w:r w:rsidRPr="00584DE4">
        <w:rPr>
          <w:color w:val="000000" w:themeColor="text1"/>
          <w:sz w:val="16"/>
          <w:szCs w:val="16"/>
        </w:rPr>
        <w:softHyphen/>
        <w:t>готовки к стрельбе за один час появилась пока еще теоретиче</w:t>
      </w:r>
      <w:r w:rsidRPr="00584DE4">
        <w:rPr>
          <w:color w:val="000000" w:themeColor="text1"/>
          <w:sz w:val="16"/>
          <w:szCs w:val="16"/>
        </w:rPr>
        <w:softHyphen/>
        <w:t>ская возможность подготовки за пять минут (23510).</w:t>
      </w:r>
    </w:p>
    <w:p w14:paraId="64D7329A" w14:textId="77777777" w:rsidR="005719A8" w:rsidRPr="00584DE4" w:rsidRDefault="005719A8" w:rsidP="00584DE4">
      <w:pPr>
        <w:jc w:val="both"/>
        <w:rPr>
          <w:color w:val="000000" w:themeColor="text1"/>
          <w:sz w:val="16"/>
          <w:szCs w:val="16"/>
        </w:rPr>
      </w:pPr>
    </w:p>
    <w:p w14:paraId="521E95C0"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5 июля 1938 года в НИИ-3 приказом директора Б. М. Слонимера был объявлен закрытый конкурс на создание лучшей кон</w:t>
      </w:r>
      <w:r w:rsidRPr="006851B7">
        <w:rPr>
          <w:rStyle w:val="aff0"/>
          <w:rFonts w:ascii="Times New Roman" w:hAnsi="Times New Roman" w:cs="Times New Roman"/>
          <w:color w:val="0070C0"/>
          <w:spacing w:val="0"/>
          <w:sz w:val="16"/>
          <w:szCs w:val="16"/>
        </w:rPr>
        <w:softHyphen/>
        <w:t>струкции пускового станка, в условиях которого оставалось прежнее техническое задание ГАУ. В конкурсе приняли участие 18 спе</w:t>
      </w:r>
      <w:r w:rsidRPr="006851B7">
        <w:rPr>
          <w:rStyle w:val="aff0"/>
          <w:rFonts w:ascii="Times New Roman" w:hAnsi="Times New Roman" w:cs="Times New Roman"/>
          <w:color w:val="0070C0"/>
          <w:spacing w:val="0"/>
          <w:sz w:val="16"/>
          <w:szCs w:val="16"/>
        </w:rPr>
        <w:softHyphen/>
        <w:t>циалистов института (25439).</w:t>
      </w:r>
    </w:p>
    <w:p w14:paraId="7A63C36F" w14:textId="77777777" w:rsidR="00334E21" w:rsidRPr="006851B7" w:rsidRDefault="00334E21" w:rsidP="00334E21">
      <w:pPr>
        <w:jc w:val="both"/>
        <w:rPr>
          <w:color w:val="0070C0"/>
          <w:sz w:val="16"/>
          <w:szCs w:val="16"/>
        </w:rPr>
      </w:pPr>
    </w:p>
    <w:p w14:paraId="604D6D9C" w14:textId="77777777" w:rsidR="00334E21" w:rsidRPr="006851B7" w:rsidRDefault="00334E21" w:rsidP="00334E21">
      <w:pPr>
        <w:jc w:val="both"/>
        <w:rPr>
          <w:color w:val="0070C0"/>
          <w:sz w:val="16"/>
          <w:szCs w:val="16"/>
        </w:rPr>
      </w:pPr>
      <w:r w:rsidRPr="006851B7">
        <w:rPr>
          <w:color w:val="0070C0"/>
          <w:sz w:val="16"/>
          <w:szCs w:val="16"/>
        </w:rPr>
        <w:t>5 июля 1938 г. по результатам конкурса от по созданию пусковых установок химических ракет на самоходном шасси именно Гвай предложил установку на грузовике ЗИС-5 многозарядной установки в отличие от одиночных станков, из-за низкой кучности ракет не обеспечивающих должного накрытия цели. Чуть ранее он же сконструировал ПУ РС-82 для самолётов И-15 и И-16. Над РСЗО же стал работать целый коллектив конструкторов. Сам Костиков был инициатором работ и смог организовать и достаточно оперативно провести создание и доводку РСЗО, особенно сравнивая с тем, как продвигались работы по авиационным РСам. Лангемак же предлагал одиночные пусковые установки, устанавливаемые на грунт, заряжание которых происходило механизированным путём с автомобиля. Но вот военные потребовали системы с осуществлением «стрельбы с самохода при оставлении обслуживающего расчёта на нём» (25410).</w:t>
      </w:r>
    </w:p>
    <w:p w14:paraId="1572F648" w14:textId="77777777" w:rsidR="00334E21" w:rsidRPr="006851B7" w:rsidRDefault="00334E21" w:rsidP="00334E21">
      <w:pPr>
        <w:jc w:val="both"/>
        <w:rPr>
          <w:color w:val="0070C0"/>
          <w:sz w:val="16"/>
          <w:szCs w:val="16"/>
        </w:rPr>
      </w:pPr>
    </w:p>
    <w:p w14:paraId="55D8CC2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91D649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DB689B" w14:textId="77777777" w:rsidR="00334E21" w:rsidRPr="006851B7" w:rsidRDefault="00334E21" w:rsidP="00334E21">
      <w:pPr>
        <w:jc w:val="both"/>
        <w:rPr>
          <w:color w:val="0070C0"/>
          <w:sz w:val="16"/>
          <w:szCs w:val="16"/>
        </w:rPr>
      </w:pPr>
      <w:r w:rsidRPr="006851B7">
        <w:rPr>
          <w:color w:val="0070C0"/>
          <w:sz w:val="16"/>
          <w:szCs w:val="16"/>
        </w:rPr>
        <w:t>5 июля 1938 г. появился Мобилизационный план, предусматривающий годовую потребность в порохах в 167 975 т, обеспечивался расчетной мощностью пороховой промышленности СССР только на 28 %, в 1940 г. величина достигла только 43 % [4, с. 35]. Ввод новых мощностей позволил выйти на отметку выполнения мобилизационного плана по порохам к 1941 г. в 75 % (118 200 т при плане 156 600 т) [4, с. 37]. Тем не менее до 100 % было еще далеко. При этом 93% объемов производства составляли пироксилиновые пороха (25636).</w:t>
      </w:r>
    </w:p>
    <w:p w14:paraId="2048EB4A" w14:textId="77777777" w:rsidR="00334E21" w:rsidRPr="006851B7" w:rsidRDefault="00334E21" w:rsidP="00334E21">
      <w:pPr>
        <w:jc w:val="both"/>
        <w:rPr>
          <w:color w:val="0070C0"/>
          <w:sz w:val="16"/>
          <w:szCs w:val="16"/>
        </w:rPr>
      </w:pPr>
    </w:p>
    <w:p w14:paraId="77A9B0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5 июля 1938 года вышло Постановление СНК СССР «О нефтяной концессии на Сахалине» </w:t>
      </w:r>
    </w:p>
    <w:p w14:paraId="43E32E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Совет Народных Комиссаров Союза ССР постановляет: </w:t>
      </w:r>
    </w:p>
    <w:p w14:paraId="7D8289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I. О перезаключении коллективного договора по японской нефтяной концессии на о-ве Сахалине </w:t>
      </w:r>
    </w:p>
    <w:p w14:paraId="13D927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В связи с истечением срока действия коллективного договора на нефтяной концессии на о-ве Сахалине разрешить Центральному комитету союза нефтеперегонных заводов приступить к переговорам с правлением концессионного общества о перезаключении колдоговора. 2. Разрешить Центральному комитету союза нефтеперегонных заводов предъявить концессионеру следующие требования: </w:t>
      </w:r>
    </w:p>
    <w:p w14:paraId="0CDBE0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о повышении заработной платы рабочих и служащих концессии; </w:t>
      </w:r>
    </w:p>
    <w:p w14:paraId="6A4D8C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 о постройке на промыслах концессии бань и душей; </w:t>
      </w:r>
    </w:p>
    <w:p w14:paraId="3C2114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о выделении при каждом жилом бараке помещений для кухонь и кладовых; </w:t>
      </w:r>
    </w:p>
    <w:p w14:paraId="5C0F2C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 о выделении помещений для пошивочной и сапожной мастерской; </w:t>
      </w:r>
    </w:p>
    <w:p w14:paraId="4D2FFE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 о постройке здания для детских яслей; </w:t>
      </w:r>
    </w:p>
    <w:p w14:paraId="4534B8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е) о предоставлении соответствующих помещений для работы профсоюзных организаций. </w:t>
      </w:r>
    </w:p>
    <w:p w14:paraId="129FFD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II. О разрешении северо-сахалинскому угольному концессионеру вывезти в Японию заготовленный и неиспользованный лес и о продаже ему советского угля </w:t>
      </w:r>
    </w:p>
    <w:p w14:paraId="1ECB40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Поручить Наркомтяжпрому дать понять концессионеру, что благоприятное разрешение вопроса о вывозе заготовленного им и неиспользованного на концессионных предприятиях леса будет поставлено в зависимость от его согласия перевезти по своей ветке наш уголь на прошлогодних условиях. </w:t>
      </w:r>
    </w:p>
    <w:p w14:paraId="766FB3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В продаже ему советского угля отказать. </w:t>
      </w:r>
    </w:p>
    <w:p w14:paraId="364BDF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III. О строительстве узкоколейной железной дороги на Сахалине трестом «Сахалинуголь» Наркомтяжпрома и расширении складской площади шахты Макарьевка </w:t>
      </w:r>
    </w:p>
    <w:p w14:paraId="17B866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Разрешить Наркомтяжпрому приступить немедленно к постройке узкоколейной железной дороги от Советской шахты Макарьевка (на о. Сахалине) до Берегового погрузочного пункта, расстоянием 1,5 километра, на территории концессионера. </w:t>
      </w:r>
    </w:p>
    <w:p w14:paraId="18474E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Разрешить тресту «Сахалинуголь» Наркомтяжпрома расширить угольный склад шахты Макарьевка за счет пустующих площадей концессионера. </w:t>
      </w:r>
    </w:p>
    <w:p w14:paraId="0289BE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IV. О разрешении концессионеру Северо-Сахалинской нефти сооружения гидро-метеорологической станции </w:t>
      </w:r>
    </w:p>
    <w:p w14:paraId="794B2D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Отказать концессионеру в строительстве гидрометеорологической станции, так как для производственной деятельности концессионера в метеорологической службе нет нужды. </w:t>
      </w:r>
    </w:p>
    <w:p w14:paraId="541EE6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V. О разрешении концессионеру Северо-Сахалинской нефти организовать телефонную связь между промышленными объектами (общая длина 38,5 километра) </w:t>
      </w:r>
    </w:p>
    <w:p w14:paraId="40840F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организацию телефонной связи между промышленными объектами по схемам и условиям, утвержденным Наркоматом связи (под ответственность т. Бермана), обязав Наркомсвязи в течение 15-ти дней рассмотреть заявки концессионера на проводку телефонных линий и дать свои указания местным органам связи. </w:t>
      </w:r>
    </w:p>
    <w:p w14:paraId="254BED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VI. О прокладке концессионером Северо-Сахалинской нефти 5 5/8 водопровода в районе Охи </w:t>
      </w:r>
    </w:p>
    <w:p w14:paraId="6CDDF4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строительство 5 5/8 водопровода для пожарно-технических целей от реки Северная Оха до 15-го участка района Охи расстоянием 6,3 километра. </w:t>
      </w:r>
    </w:p>
    <w:p w14:paraId="19F247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VII. О заявке концессионера Северо-Сахалинской нефти на рабочую силу на 1938/39 операционный год (3880 советских рабочих и 1604 японских рабочих) </w:t>
      </w:r>
    </w:p>
    <w:p w14:paraId="7EA53A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на 1938/39 операционный год завезти японских рабочих 400 человек и обязать Наркомтяжпром завербовать для концессии советских рабочих (на сезон) 1200 человек и постоянных - 240 человек. </w:t>
      </w:r>
    </w:p>
    <w:p w14:paraId="23CF58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VIII. О разрешении концессионеру Северо-Сахалинской нефти расширить береговой участок в Катангли (Набиль) для разгрузочных работ </w:t>
      </w:r>
    </w:p>
    <w:p w14:paraId="647C12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Отказать концессионеру в расширении его берегового участка в Катангли (Набиль), так как просимый им участок отведен под разгрузочные работы и складское строительство тресту «Сахалиннефть». </w:t>
      </w:r>
    </w:p>
    <w:p w14:paraId="06D851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IX. О вывозе в Японию концессионером Северосахалинской нефти - старого негодного для эксплуатации оборудования </w:t>
      </w:r>
    </w:p>
    <w:p w14:paraId="33AFD0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вывезти в Японию завезенное им старое негодное для эксплуатации оборудование причем списки вывезенного оборудования должны быть утверждены Горным округом Наркомтяжпрома на Сахалине. </w:t>
      </w:r>
    </w:p>
    <w:p w14:paraId="7AEBB4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X. Об эксплуатации концессионером Северосахалинской нефти узкоколейной ветки к 24 участку в районе Катангли </w:t>
      </w:r>
    </w:p>
    <w:p w14:paraId="3F7C52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эксплуатацию существующей узкоколейной ветки к 24-му участку, содействующую выполнению плана жилищного строительства для рабочих концессии. </w:t>
      </w:r>
    </w:p>
    <w:p w14:paraId="1F715C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XI. О плане производственной деятельности концессионера Северо-Сахалинской нефти на 1938/39 операционный год </w:t>
      </w:r>
    </w:p>
    <w:p w14:paraId="5AFF57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концессионеру добычу, бурение, разведочные работы и жилищно-техническое строительство в объеме, предусмотренном планом концессионера на 1938/39 год за исключением следующих объектов работ: </w:t>
      </w:r>
    </w:p>
    <w:p w14:paraId="10D3C8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Бурение скважины № 73 и технические сооружения в районе Оха, как близко расположенную к границе участка треста «Сахалин-нефти» и к Советской железнодорожной линии. </w:t>
      </w:r>
    </w:p>
    <w:p w14:paraId="27ADFD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Бурение и технические сооружения на 22 и 27 участках в Катангли, на 19 участке в Эхаби II, и раздел разведочной площади Эхаби I на эксплуатационные участки, так как это позволит последнему хищнически разрабатывать месторождение и подсасыванием истощать наши участки. </w:t>
      </w:r>
    </w:p>
    <w:p w14:paraId="58F436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XII. Об изменении порядка утверждения Госпожарнадзором проектов строительства концессионера Северо-Сахалинской нефти </w:t>
      </w:r>
    </w:p>
    <w:p w14:paraId="2BE399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Отказать концессионеру в просьбе о передаче утверждения его проектов строительства местным органам в Охе, оставив установленный законом порядок утверждения проектов краевыми органами Госпожарнадзора. </w:t>
      </w:r>
    </w:p>
    <w:p w14:paraId="557211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XIII. О прокладке концессионером Северо-Сахалинской нефти подводного 10" нефтепровода в районе Катангли </w:t>
      </w:r>
    </w:p>
    <w:p w14:paraId="1413A7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Отказать концессионеру в строительстве 10" подводного нефтепровода в районе Катангли, так как разрешенная Совнаркомом Союза ССР в 1937 году прокладка 6" надземного нефтепровода обеспечивает ему нормальную эксплуатацию месторождения. </w:t>
      </w:r>
    </w:p>
    <w:p w14:paraId="50FFE5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XIV. О заявлениях концессионера Северосахалинской нефти на незаконные действия местных лесхозов, препятствующих нормальной производственной деятельности концессионера </w:t>
      </w:r>
    </w:p>
    <w:p w14:paraId="041135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Обязать Наркомлес в течение 10 дней разобрать все заявления концессионера по вопросам лесопользования с тем, чтобы дать конкретные указания лесхозам на местах о разрешении концессионеру лесоразработок в соответствии с условиями концессионного договора, т.е. исключительно для нужд производства, но не для вывоза с о. Сахалина. </w:t>
      </w:r>
    </w:p>
    <w:p w14:paraId="2349E3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Председатель СНК Союза ССР (В. Молотов) </w:t>
      </w:r>
    </w:p>
    <w:p w14:paraId="64BA99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Управляющий Делами СНК Союза ССР (Н.Петруничев) </w:t>
      </w:r>
    </w:p>
    <w:p w14:paraId="658D5A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ГАРФ. Ф. Р-5446. Оп. 57. Д. 55. Л. 50-54. Подлинник. Подписи - автографы (11232).</w:t>
      </w:r>
    </w:p>
    <w:p w14:paraId="7AD2692C" w14:textId="77777777" w:rsidR="004B0DF9" w:rsidRPr="00584DE4" w:rsidRDefault="004B0DF9" w:rsidP="00584DE4">
      <w:pPr>
        <w:autoSpaceDE w:val="0"/>
        <w:autoSpaceDN w:val="0"/>
        <w:adjustRightInd w:val="0"/>
        <w:jc w:val="both"/>
        <w:rPr>
          <w:color w:val="000000" w:themeColor="text1"/>
          <w:sz w:val="16"/>
          <w:szCs w:val="16"/>
        </w:rPr>
      </w:pPr>
    </w:p>
    <w:p w14:paraId="12DE9861" w14:textId="77777777" w:rsidR="00AE413A" w:rsidRPr="00584DE4" w:rsidRDefault="00AE413A" w:rsidP="00584DE4">
      <w:pPr>
        <w:jc w:val="both"/>
        <w:rPr>
          <w:color w:val="000000" w:themeColor="text1"/>
          <w:sz w:val="16"/>
          <w:szCs w:val="16"/>
        </w:rPr>
      </w:pPr>
      <w:r w:rsidRPr="00584DE4">
        <w:rPr>
          <w:color w:val="000000" w:themeColor="text1"/>
          <w:sz w:val="16"/>
          <w:szCs w:val="16"/>
        </w:rPr>
        <w:t>5 июля 1938 опросом членов ПБ</w:t>
      </w:r>
    </w:p>
    <w:p w14:paraId="0088729F" w14:textId="77777777" w:rsidR="00AE413A" w:rsidRPr="00584DE4" w:rsidRDefault="00AE413A" w:rsidP="00584DE4">
      <w:pPr>
        <w:jc w:val="both"/>
        <w:rPr>
          <w:color w:val="000000" w:themeColor="text1"/>
          <w:sz w:val="16"/>
          <w:szCs w:val="16"/>
        </w:rPr>
      </w:pPr>
      <w:r w:rsidRPr="00584DE4">
        <w:rPr>
          <w:color w:val="000000" w:themeColor="text1"/>
          <w:sz w:val="16"/>
          <w:szCs w:val="16"/>
        </w:rPr>
        <w:t>161.- Вопросы К.О.</w:t>
      </w:r>
    </w:p>
    <w:p w14:paraId="0DA1E5C7" w14:textId="77777777" w:rsidR="00AE413A" w:rsidRPr="00584DE4" w:rsidRDefault="00AE413A" w:rsidP="00584DE4">
      <w:pPr>
        <w:jc w:val="both"/>
        <w:rPr>
          <w:color w:val="000000" w:themeColor="text1"/>
          <w:sz w:val="16"/>
          <w:szCs w:val="16"/>
        </w:rPr>
      </w:pPr>
      <w:r w:rsidRPr="00584DE4">
        <w:rPr>
          <w:color w:val="000000" w:themeColor="text1"/>
          <w:sz w:val="16"/>
          <w:szCs w:val="16"/>
        </w:rPr>
        <w:t>Утвердить следующие решения К.О.:</w:t>
      </w:r>
    </w:p>
    <w:p w14:paraId="16F8B69F" w14:textId="77777777" w:rsidR="00AE413A" w:rsidRPr="00584DE4" w:rsidRDefault="00AE413A" w:rsidP="00584DE4">
      <w:pPr>
        <w:jc w:val="both"/>
        <w:rPr>
          <w:color w:val="000000" w:themeColor="text1"/>
          <w:sz w:val="16"/>
          <w:szCs w:val="16"/>
        </w:rPr>
      </w:pPr>
      <w:r w:rsidRPr="00584DE4">
        <w:rPr>
          <w:color w:val="000000" w:themeColor="text1"/>
          <w:sz w:val="16"/>
          <w:szCs w:val="16"/>
        </w:rPr>
        <w:t>Об утверждении твердых должностных окладов для руково</w:t>
      </w:r>
      <w:r w:rsidRPr="00584DE4">
        <w:rPr>
          <w:color w:val="000000" w:themeColor="text1"/>
          <w:sz w:val="16"/>
          <w:szCs w:val="16"/>
        </w:rPr>
        <w:softHyphen/>
        <w:t>дящего состава Военно-Морского Флота СССР.</w:t>
      </w:r>
    </w:p>
    <w:p w14:paraId="5E82C0FF" w14:textId="77777777" w:rsidR="00AE413A" w:rsidRPr="00584DE4" w:rsidRDefault="00AE413A" w:rsidP="00584DE4">
      <w:pPr>
        <w:jc w:val="both"/>
        <w:rPr>
          <w:color w:val="000000" w:themeColor="text1"/>
          <w:sz w:val="16"/>
          <w:szCs w:val="16"/>
        </w:rPr>
      </w:pPr>
      <w:r w:rsidRPr="00584DE4">
        <w:rPr>
          <w:color w:val="000000" w:themeColor="text1"/>
          <w:sz w:val="16"/>
          <w:szCs w:val="16"/>
        </w:rPr>
        <w:t>Утвердить с 1 марта 1938 года твердые должностные ок</w:t>
      </w:r>
      <w:r w:rsidRPr="00584DE4">
        <w:rPr>
          <w:color w:val="000000" w:themeColor="text1"/>
          <w:sz w:val="16"/>
          <w:szCs w:val="16"/>
        </w:rPr>
        <w:softHyphen/>
        <w:t>лады для руководящего состава Военно-Морского Флота Союза ССР в следующих размерах:</w:t>
      </w:r>
    </w:p>
    <w:p w14:paraId="5932E6EA" w14:textId="04EFD64B" w:rsidR="00AE413A" w:rsidRPr="00584DE4" w:rsidRDefault="00AE413A" w:rsidP="00584DE4">
      <w:pPr>
        <w:jc w:val="both"/>
        <w:rPr>
          <w:color w:val="000000" w:themeColor="text1"/>
          <w:sz w:val="16"/>
          <w:szCs w:val="16"/>
        </w:rPr>
      </w:pPr>
      <w:r w:rsidRPr="00584DE4">
        <w:rPr>
          <w:color w:val="000000" w:themeColor="text1"/>
          <w:sz w:val="16"/>
          <w:szCs w:val="16"/>
        </w:rPr>
        <w:t>Народный Комиссар</w:t>
      </w:r>
      <w:r w:rsidRPr="00584DE4">
        <w:rPr>
          <w:color w:val="000000" w:themeColor="text1"/>
          <w:sz w:val="16"/>
          <w:szCs w:val="16"/>
        </w:rPr>
        <w:tab/>
      </w:r>
      <w:r w:rsidR="00040E9F">
        <w:rPr>
          <w:color w:val="000000" w:themeColor="text1"/>
          <w:sz w:val="16"/>
          <w:szCs w:val="16"/>
        </w:rPr>
        <w:t xml:space="preserve"> </w:t>
      </w:r>
      <w:r w:rsidRPr="00584DE4">
        <w:rPr>
          <w:color w:val="000000" w:themeColor="text1"/>
          <w:sz w:val="16"/>
          <w:szCs w:val="16"/>
        </w:rPr>
        <w:t>3.000 руб.</w:t>
      </w:r>
    </w:p>
    <w:p w14:paraId="10D1934D" w14:textId="77777777" w:rsidR="00AE413A" w:rsidRPr="00584DE4" w:rsidRDefault="00AE413A"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1-й заместитель</w:t>
      </w:r>
      <w:r w:rsidRPr="00584DE4">
        <w:rPr>
          <w:color w:val="000000" w:themeColor="text1"/>
          <w:sz w:val="16"/>
          <w:szCs w:val="16"/>
        </w:rPr>
        <w:tab/>
        <w:t>3.000</w:t>
      </w:r>
    </w:p>
    <w:p w14:paraId="530CA0DA" w14:textId="77777777" w:rsidR="00AE413A" w:rsidRPr="00584DE4" w:rsidRDefault="00AE413A" w:rsidP="00584DE4">
      <w:pPr>
        <w:jc w:val="both"/>
        <w:rPr>
          <w:color w:val="000000" w:themeColor="text1"/>
          <w:sz w:val="16"/>
          <w:szCs w:val="16"/>
        </w:rPr>
      </w:pPr>
      <w:r w:rsidRPr="00584DE4">
        <w:rPr>
          <w:color w:val="000000" w:themeColor="text1"/>
          <w:sz w:val="16"/>
          <w:szCs w:val="16"/>
        </w:rPr>
        <w:t>2-й заместитель</w:t>
      </w:r>
      <w:r w:rsidRPr="00584DE4">
        <w:rPr>
          <w:color w:val="000000" w:themeColor="text1"/>
          <w:sz w:val="16"/>
          <w:szCs w:val="16"/>
        </w:rPr>
        <w:tab/>
        <w:t>3.000</w:t>
      </w:r>
    </w:p>
    <w:p w14:paraId="2683A7A9"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Главного Морского Штаба</w:t>
      </w:r>
      <w:r w:rsidRPr="00584DE4">
        <w:rPr>
          <w:color w:val="000000" w:themeColor="text1"/>
          <w:sz w:val="16"/>
          <w:szCs w:val="16"/>
        </w:rPr>
        <w:tab/>
        <w:t>2.800</w:t>
      </w:r>
    </w:p>
    <w:p w14:paraId="23C3B76B"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Главного Морского Штаба</w:t>
      </w:r>
      <w:r w:rsidRPr="00584DE4">
        <w:rPr>
          <w:color w:val="000000" w:themeColor="text1"/>
          <w:sz w:val="16"/>
          <w:szCs w:val="16"/>
        </w:rPr>
        <w:tab/>
        <w:t>1.600</w:t>
      </w:r>
    </w:p>
    <w:p w14:paraId="2660401E"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Замначальника Главного Морского Штаба</w:t>
      </w:r>
      <w:r w:rsidRPr="00584DE4">
        <w:rPr>
          <w:color w:val="000000" w:themeColor="text1"/>
          <w:sz w:val="16"/>
          <w:szCs w:val="16"/>
        </w:rPr>
        <w:tab/>
        <w:t>1.900</w:t>
      </w:r>
    </w:p>
    <w:p w14:paraId="558873DF" w14:textId="77777777" w:rsidR="00AE413A" w:rsidRPr="00584DE4" w:rsidRDefault="00AE413A" w:rsidP="00584DE4">
      <w:pPr>
        <w:jc w:val="both"/>
        <w:rPr>
          <w:color w:val="000000" w:themeColor="text1"/>
          <w:sz w:val="16"/>
          <w:szCs w:val="16"/>
        </w:rPr>
      </w:pPr>
      <w:r w:rsidRPr="00584DE4">
        <w:rPr>
          <w:color w:val="000000" w:themeColor="text1"/>
          <w:sz w:val="16"/>
          <w:szCs w:val="16"/>
        </w:rPr>
        <w:t>Нач.1 отдела Главного Морского Штаба</w:t>
      </w:r>
      <w:r w:rsidRPr="00584DE4">
        <w:rPr>
          <w:color w:val="000000" w:themeColor="text1"/>
          <w:sz w:val="16"/>
          <w:szCs w:val="16"/>
        </w:rPr>
        <w:tab/>
        <w:t>1.600</w:t>
      </w:r>
    </w:p>
    <w:p w14:paraId="6ED21BF5" w14:textId="77777777" w:rsidR="00AE413A" w:rsidRPr="00584DE4" w:rsidRDefault="00AE413A" w:rsidP="00584DE4">
      <w:pPr>
        <w:jc w:val="both"/>
        <w:rPr>
          <w:color w:val="000000" w:themeColor="text1"/>
          <w:sz w:val="16"/>
          <w:szCs w:val="16"/>
        </w:rPr>
      </w:pPr>
      <w:r w:rsidRPr="00584DE4">
        <w:rPr>
          <w:color w:val="000000" w:themeColor="text1"/>
          <w:sz w:val="16"/>
          <w:szCs w:val="16"/>
        </w:rPr>
        <w:t>Нач.2 отдела Главного Морского Штаба</w:t>
      </w:r>
      <w:r w:rsidRPr="00584DE4">
        <w:rPr>
          <w:color w:val="000000" w:themeColor="text1"/>
          <w:sz w:val="16"/>
          <w:szCs w:val="16"/>
        </w:rPr>
        <w:tab/>
        <w:t>1.600</w:t>
      </w:r>
    </w:p>
    <w:p w14:paraId="0D878011" w14:textId="77777777" w:rsidR="00AE413A" w:rsidRPr="00584DE4" w:rsidRDefault="00AE413A" w:rsidP="00584DE4">
      <w:pPr>
        <w:jc w:val="both"/>
        <w:rPr>
          <w:color w:val="000000" w:themeColor="text1"/>
          <w:sz w:val="16"/>
          <w:szCs w:val="16"/>
        </w:rPr>
      </w:pPr>
      <w:r w:rsidRPr="00584DE4">
        <w:rPr>
          <w:color w:val="000000" w:themeColor="text1"/>
          <w:sz w:val="16"/>
          <w:szCs w:val="16"/>
        </w:rPr>
        <w:t>Нач.3 отдела Главного Морского Штаба</w:t>
      </w:r>
      <w:r w:rsidRPr="00584DE4">
        <w:rPr>
          <w:color w:val="000000" w:themeColor="text1"/>
          <w:sz w:val="16"/>
          <w:szCs w:val="16"/>
        </w:rPr>
        <w:tab/>
        <w:t>1.500</w:t>
      </w:r>
    </w:p>
    <w:p w14:paraId="2248BB9C" w14:textId="77777777" w:rsidR="00AE413A" w:rsidRPr="00584DE4" w:rsidRDefault="00AE413A" w:rsidP="00584DE4">
      <w:pPr>
        <w:jc w:val="both"/>
        <w:rPr>
          <w:color w:val="000000" w:themeColor="text1"/>
          <w:sz w:val="16"/>
          <w:szCs w:val="16"/>
        </w:rPr>
      </w:pPr>
      <w:r w:rsidRPr="00584DE4">
        <w:rPr>
          <w:color w:val="000000" w:themeColor="text1"/>
          <w:sz w:val="16"/>
          <w:szCs w:val="16"/>
        </w:rPr>
        <w:t>Нач.4 отдела Главного Морского Штаба</w:t>
      </w:r>
      <w:r w:rsidRPr="00584DE4">
        <w:rPr>
          <w:color w:val="000000" w:themeColor="text1"/>
          <w:sz w:val="16"/>
          <w:szCs w:val="16"/>
        </w:rPr>
        <w:tab/>
        <w:t>1.500</w:t>
      </w:r>
    </w:p>
    <w:p w14:paraId="5B520252" w14:textId="77777777" w:rsidR="00AE413A" w:rsidRPr="00584DE4" w:rsidRDefault="00AE413A" w:rsidP="00584DE4">
      <w:pPr>
        <w:jc w:val="both"/>
        <w:rPr>
          <w:color w:val="000000" w:themeColor="text1"/>
          <w:sz w:val="16"/>
          <w:szCs w:val="16"/>
        </w:rPr>
      </w:pPr>
      <w:r w:rsidRPr="00584DE4">
        <w:rPr>
          <w:color w:val="000000" w:themeColor="text1"/>
          <w:sz w:val="16"/>
          <w:szCs w:val="16"/>
        </w:rPr>
        <w:t>Нач.5 отдела Главного Морского Штаба</w:t>
      </w:r>
      <w:r w:rsidRPr="00584DE4">
        <w:rPr>
          <w:color w:val="000000" w:themeColor="text1"/>
          <w:sz w:val="16"/>
          <w:szCs w:val="16"/>
        </w:rPr>
        <w:tab/>
        <w:t>1.500</w:t>
      </w:r>
    </w:p>
    <w:p w14:paraId="742FFBE5" w14:textId="77777777" w:rsidR="00AE413A" w:rsidRPr="00584DE4" w:rsidRDefault="00AE413A" w:rsidP="00584DE4">
      <w:pPr>
        <w:jc w:val="both"/>
        <w:rPr>
          <w:color w:val="000000" w:themeColor="text1"/>
          <w:sz w:val="16"/>
          <w:szCs w:val="16"/>
        </w:rPr>
      </w:pPr>
      <w:r w:rsidRPr="00584DE4">
        <w:rPr>
          <w:color w:val="000000" w:themeColor="text1"/>
          <w:sz w:val="16"/>
          <w:szCs w:val="16"/>
        </w:rPr>
        <w:t>Нач.6 отдела Главного Морского Штаба</w:t>
      </w:r>
      <w:r w:rsidRPr="00584DE4">
        <w:rPr>
          <w:color w:val="000000" w:themeColor="text1"/>
          <w:sz w:val="16"/>
          <w:szCs w:val="16"/>
        </w:rPr>
        <w:tab/>
        <w:t>1.500</w:t>
      </w:r>
    </w:p>
    <w:p w14:paraId="6FDF86E9"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Политуправления НКВМФ</w:t>
      </w:r>
      <w:r w:rsidRPr="00584DE4">
        <w:rPr>
          <w:color w:val="000000" w:themeColor="text1"/>
          <w:sz w:val="16"/>
          <w:szCs w:val="16"/>
        </w:rPr>
        <w:tab/>
        <w:t>2.800</w:t>
      </w:r>
    </w:p>
    <w:p w14:paraId="6D478942"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Зам.нач.Политуправления НКВМФ</w:t>
      </w:r>
      <w:r w:rsidRPr="00584DE4">
        <w:rPr>
          <w:color w:val="000000" w:themeColor="text1"/>
          <w:sz w:val="16"/>
          <w:szCs w:val="16"/>
        </w:rPr>
        <w:tab/>
        <w:t>2.000</w:t>
      </w:r>
    </w:p>
    <w:p w14:paraId="6C69A97A" w14:textId="77777777" w:rsidR="00AE413A" w:rsidRPr="00584DE4" w:rsidRDefault="00AE413A" w:rsidP="00584DE4">
      <w:pPr>
        <w:jc w:val="both"/>
        <w:rPr>
          <w:color w:val="000000" w:themeColor="text1"/>
          <w:sz w:val="16"/>
          <w:szCs w:val="16"/>
        </w:rPr>
      </w:pPr>
      <w:r w:rsidRPr="00584DE4">
        <w:rPr>
          <w:color w:val="000000" w:themeColor="text1"/>
          <w:sz w:val="16"/>
          <w:szCs w:val="16"/>
        </w:rPr>
        <w:t>Ответственный секретарь парткомиссии Политуправления НКВМФ</w:t>
      </w:r>
      <w:r w:rsidRPr="00584DE4">
        <w:rPr>
          <w:color w:val="000000" w:themeColor="text1"/>
          <w:sz w:val="16"/>
          <w:szCs w:val="16"/>
        </w:rPr>
        <w:tab/>
        <w:t xml:space="preserve"> 1.800</w:t>
      </w:r>
    </w:p>
    <w:p w14:paraId="2C979AF1"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Разведывательного отдела</w:t>
      </w:r>
      <w:r w:rsidRPr="00584DE4">
        <w:rPr>
          <w:color w:val="000000" w:themeColor="text1"/>
          <w:sz w:val="16"/>
          <w:szCs w:val="16"/>
        </w:rPr>
        <w:tab/>
        <w:t>1.900</w:t>
      </w:r>
    </w:p>
    <w:p w14:paraId="4F1FDF80"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Зам.нач.Разведывательного отдела</w:t>
      </w:r>
      <w:r w:rsidRPr="00584DE4">
        <w:rPr>
          <w:color w:val="000000" w:themeColor="text1"/>
          <w:sz w:val="16"/>
          <w:szCs w:val="16"/>
        </w:rPr>
        <w:tab/>
        <w:t>1.700</w:t>
      </w:r>
    </w:p>
    <w:p w14:paraId="14CE0413"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Морской авиации</w:t>
      </w:r>
      <w:r w:rsidRPr="00584DE4">
        <w:rPr>
          <w:color w:val="000000" w:themeColor="text1"/>
          <w:sz w:val="16"/>
          <w:szCs w:val="16"/>
        </w:rPr>
        <w:tab/>
        <w:t xml:space="preserve"> 2.200</w:t>
      </w:r>
    </w:p>
    <w:p w14:paraId="3E7F06D3"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Управления морской авиации</w:t>
      </w:r>
      <w:r w:rsidRPr="00584DE4">
        <w:rPr>
          <w:color w:val="000000" w:themeColor="text1"/>
          <w:sz w:val="16"/>
          <w:szCs w:val="16"/>
        </w:rPr>
        <w:tab/>
        <w:t>1.600</w:t>
      </w:r>
    </w:p>
    <w:p w14:paraId="2A358FCA"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Зам.нач.Управления морской авиации</w:t>
      </w:r>
      <w:r w:rsidRPr="00584DE4">
        <w:rPr>
          <w:color w:val="000000" w:themeColor="text1"/>
          <w:sz w:val="16"/>
          <w:szCs w:val="16"/>
        </w:rPr>
        <w:tab/>
        <w:t>1.800</w:t>
      </w:r>
    </w:p>
    <w:p w14:paraId="63DA08A1"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Штаба морской авиации</w:t>
      </w:r>
      <w:r w:rsidRPr="00584DE4">
        <w:rPr>
          <w:color w:val="000000" w:themeColor="text1"/>
          <w:sz w:val="16"/>
          <w:szCs w:val="16"/>
        </w:rPr>
        <w:tab/>
        <w:t>1.700</w:t>
      </w:r>
    </w:p>
    <w:p w14:paraId="3E89F6EF"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Зам.нач.Управления кораблестроения НКВМФ</w:t>
      </w:r>
      <w:r w:rsidRPr="00584DE4">
        <w:rPr>
          <w:color w:val="000000" w:themeColor="text1"/>
          <w:sz w:val="16"/>
          <w:szCs w:val="16"/>
        </w:rPr>
        <w:tab/>
        <w:t>1.700</w:t>
      </w:r>
    </w:p>
    <w:p w14:paraId="4DD2FE9F" w14:textId="77777777" w:rsidR="00AE413A" w:rsidRPr="00584DE4" w:rsidRDefault="00AE413A" w:rsidP="00584DE4">
      <w:pPr>
        <w:jc w:val="both"/>
        <w:rPr>
          <w:color w:val="000000" w:themeColor="text1"/>
          <w:sz w:val="16"/>
          <w:szCs w:val="16"/>
        </w:rPr>
      </w:pPr>
      <w:r w:rsidRPr="00584DE4">
        <w:rPr>
          <w:color w:val="000000" w:themeColor="text1"/>
          <w:sz w:val="16"/>
          <w:szCs w:val="16"/>
        </w:rPr>
        <w:t>1-й зам.нач.Управления вооружения НКВМФ</w:t>
      </w:r>
      <w:r w:rsidRPr="00584DE4">
        <w:rPr>
          <w:color w:val="000000" w:themeColor="text1"/>
          <w:sz w:val="16"/>
          <w:szCs w:val="16"/>
        </w:rPr>
        <w:tab/>
        <w:t>1.700</w:t>
      </w:r>
    </w:p>
    <w:p w14:paraId="327F04C3" w14:textId="77777777" w:rsidR="00AE413A" w:rsidRPr="00584DE4" w:rsidRDefault="00AE413A" w:rsidP="00584DE4">
      <w:pPr>
        <w:jc w:val="both"/>
        <w:rPr>
          <w:color w:val="000000" w:themeColor="text1"/>
          <w:sz w:val="16"/>
          <w:szCs w:val="16"/>
        </w:rPr>
      </w:pPr>
      <w:r w:rsidRPr="00584DE4">
        <w:rPr>
          <w:color w:val="000000" w:themeColor="text1"/>
          <w:sz w:val="16"/>
          <w:szCs w:val="16"/>
        </w:rPr>
        <w:t>2-й зам.нач.Управления вооружения НКВМФ</w:t>
      </w:r>
      <w:r w:rsidRPr="00584DE4">
        <w:rPr>
          <w:color w:val="000000" w:themeColor="text1"/>
          <w:sz w:val="16"/>
          <w:szCs w:val="16"/>
        </w:rPr>
        <w:tab/>
        <w:t>1.700</w:t>
      </w:r>
    </w:p>
    <w:p w14:paraId="4DE66F00" w14:textId="77777777" w:rsidR="00AE413A" w:rsidRPr="00584DE4" w:rsidRDefault="00AE413A" w:rsidP="00584DE4">
      <w:pPr>
        <w:jc w:val="both"/>
        <w:rPr>
          <w:color w:val="000000" w:themeColor="text1"/>
          <w:sz w:val="16"/>
          <w:szCs w:val="16"/>
        </w:rPr>
      </w:pPr>
      <w:r w:rsidRPr="00584DE4">
        <w:rPr>
          <w:color w:val="000000" w:themeColor="text1"/>
          <w:sz w:val="16"/>
          <w:szCs w:val="16"/>
        </w:rPr>
        <w:t>Нач.Технического Управления НКВМФ</w:t>
      </w:r>
      <w:r w:rsidRPr="00584DE4">
        <w:rPr>
          <w:color w:val="000000" w:themeColor="text1"/>
          <w:sz w:val="16"/>
          <w:szCs w:val="16"/>
        </w:rPr>
        <w:tab/>
        <w:t>1.800</w:t>
      </w:r>
    </w:p>
    <w:p w14:paraId="1C3D3BC1"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Технического Управл.НКВМФ</w:t>
      </w:r>
      <w:r w:rsidRPr="00584DE4">
        <w:rPr>
          <w:color w:val="000000" w:themeColor="text1"/>
          <w:sz w:val="16"/>
          <w:szCs w:val="16"/>
        </w:rPr>
        <w:tab/>
        <w:t>1.500</w:t>
      </w:r>
    </w:p>
    <w:p w14:paraId="742A0C0A"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Зам.нач.Технического Управления НКВМФ</w:t>
      </w:r>
      <w:r w:rsidRPr="00584DE4">
        <w:rPr>
          <w:color w:val="000000" w:themeColor="text1"/>
          <w:sz w:val="16"/>
          <w:szCs w:val="16"/>
        </w:rPr>
        <w:tab/>
        <w:t>1.500</w:t>
      </w:r>
    </w:p>
    <w:p w14:paraId="0C1CCCEE"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Зам.нач.Гидрографического Управления НКВМФ</w:t>
      </w:r>
      <w:r w:rsidRPr="00584DE4">
        <w:rPr>
          <w:color w:val="000000" w:themeColor="text1"/>
          <w:sz w:val="16"/>
          <w:szCs w:val="16"/>
        </w:rPr>
        <w:tab/>
        <w:t xml:space="preserve"> 1.700</w:t>
      </w:r>
    </w:p>
    <w:p w14:paraId="47EE6C26"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инженеров НКВМФ</w:t>
      </w:r>
      <w:r w:rsidRPr="00584DE4">
        <w:rPr>
          <w:color w:val="000000" w:themeColor="text1"/>
          <w:sz w:val="16"/>
          <w:szCs w:val="16"/>
        </w:rPr>
        <w:tab/>
        <w:t>1.800</w:t>
      </w:r>
    </w:p>
    <w:p w14:paraId="20B7D5A8"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Инженерного Управления</w:t>
      </w:r>
      <w:r w:rsidRPr="00584DE4">
        <w:rPr>
          <w:color w:val="000000" w:themeColor="text1"/>
          <w:sz w:val="16"/>
          <w:szCs w:val="16"/>
        </w:rPr>
        <w:tab/>
        <w:t>1.500</w:t>
      </w:r>
    </w:p>
    <w:p w14:paraId="478C5E6E"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Зам.нач,.Инженерного Управления</w:t>
      </w:r>
      <w:r w:rsidRPr="00584DE4">
        <w:rPr>
          <w:color w:val="000000" w:themeColor="text1"/>
          <w:sz w:val="16"/>
          <w:szCs w:val="16"/>
        </w:rPr>
        <w:tab/>
        <w:t>1.600</w:t>
      </w:r>
    </w:p>
    <w:p w14:paraId="6F0F77FA" w14:textId="77777777" w:rsidR="00AE413A" w:rsidRPr="00584DE4" w:rsidRDefault="00AE413A" w:rsidP="00584DE4">
      <w:pPr>
        <w:jc w:val="both"/>
        <w:rPr>
          <w:color w:val="000000" w:themeColor="text1"/>
          <w:sz w:val="16"/>
          <w:szCs w:val="16"/>
        </w:rPr>
      </w:pPr>
      <w:r w:rsidRPr="00584DE4">
        <w:rPr>
          <w:color w:val="000000" w:themeColor="text1"/>
          <w:sz w:val="16"/>
          <w:szCs w:val="16"/>
        </w:rPr>
        <w:t>Нач.Строительного Управления НКВМФ</w:t>
      </w:r>
      <w:r w:rsidRPr="00584DE4">
        <w:rPr>
          <w:color w:val="000000" w:themeColor="text1"/>
          <w:sz w:val="16"/>
          <w:szCs w:val="16"/>
        </w:rPr>
        <w:tab/>
        <w:t>1.800</w:t>
      </w:r>
    </w:p>
    <w:p w14:paraId="3F7A9FBE"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Строительного Управл.НКВМФ</w:t>
      </w:r>
      <w:r w:rsidRPr="00584DE4">
        <w:rPr>
          <w:color w:val="000000" w:themeColor="text1"/>
          <w:sz w:val="16"/>
          <w:szCs w:val="16"/>
        </w:rPr>
        <w:tab/>
        <w:t>1.500</w:t>
      </w:r>
    </w:p>
    <w:p w14:paraId="5E4F017B"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Зам.нач.Строительного Управления(он же главный инженер)</w:t>
      </w:r>
      <w:r w:rsidRPr="00584DE4">
        <w:rPr>
          <w:color w:val="000000" w:themeColor="text1"/>
          <w:sz w:val="16"/>
          <w:szCs w:val="16"/>
        </w:rPr>
        <w:tab/>
        <w:t xml:space="preserve"> 1.600</w:t>
      </w:r>
    </w:p>
    <w:p w14:paraId="17F8B423"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Управления Военно-Морских учебных заведений</w:t>
      </w:r>
      <w:r w:rsidRPr="00584DE4">
        <w:rPr>
          <w:color w:val="000000" w:themeColor="text1"/>
          <w:sz w:val="16"/>
          <w:szCs w:val="16"/>
        </w:rPr>
        <w:tab/>
        <w:t xml:space="preserve"> 1.800</w:t>
      </w:r>
    </w:p>
    <w:p w14:paraId="3B235E22"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w:t>
      </w:r>
      <w:r w:rsidRPr="00584DE4">
        <w:rPr>
          <w:color w:val="000000" w:themeColor="text1"/>
          <w:sz w:val="16"/>
          <w:szCs w:val="16"/>
        </w:rPr>
        <w:tab/>
        <w:t xml:space="preserve"> 1.500</w:t>
      </w:r>
    </w:p>
    <w:p w14:paraId="56DF19C3"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Зам.нач.Управления ВМУЗ’ов</w:t>
      </w:r>
      <w:r w:rsidRPr="00584DE4">
        <w:rPr>
          <w:color w:val="000000" w:themeColor="text1"/>
          <w:sz w:val="16"/>
          <w:szCs w:val="16"/>
        </w:rPr>
        <w:tab/>
        <w:t xml:space="preserve"> 1.500</w:t>
      </w:r>
    </w:p>
    <w:p w14:paraId="47EC3EC2" w14:textId="77777777" w:rsidR="00AE413A" w:rsidRPr="00584DE4" w:rsidRDefault="00AE413A" w:rsidP="00584DE4">
      <w:pPr>
        <w:jc w:val="both"/>
        <w:rPr>
          <w:color w:val="000000" w:themeColor="text1"/>
          <w:sz w:val="16"/>
          <w:szCs w:val="16"/>
        </w:rPr>
      </w:pPr>
      <w:r w:rsidRPr="00584DE4">
        <w:rPr>
          <w:color w:val="000000" w:themeColor="text1"/>
          <w:sz w:val="16"/>
          <w:szCs w:val="16"/>
        </w:rPr>
        <w:t>Нач.Управления снабжения НКВМФ</w:t>
      </w:r>
      <w:r w:rsidRPr="00584DE4">
        <w:rPr>
          <w:color w:val="000000" w:themeColor="text1"/>
          <w:sz w:val="16"/>
          <w:szCs w:val="16"/>
        </w:rPr>
        <w:tab/>
        <w:t>1.900</w:t>
      </w:r>
    </w:p>
    <w:p w14:paraId="4D30680D"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Управления снабжения НКВМФ</w:t>
      </w:r>
      <w:r w:rsidRPr="00584DE4">
        <w:rPr>
          <w:color w:val="000000" w:themeColor="text1"/>
          <w:sz w:val="16"/>
          <w:szCs w:val="16"/>
        </w:rPr>
        <w:tab/>
        <w:t>1,500</w:t>
      </w:r>
    </w:p>
    <w:p w14:paraId="551490D0"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Зам.нач.Управления Снабжения НКВМФ...</w:t>
      </w:r>
      <w:r w:rsidRPr="00584DE4">
        <w:rPr>
          <w:color w:val="000000" w:themeColor="text1"/>
          <w:sz w:val="16"/>
          <w:szCs w:val="16"/>
        </w:rPr>
        <w:tab/>
        <w:t>1.500</w:t>
      </w:r>
    </w:p>
    <w:p w14:paraId="11047074" w14:textId="77777777" w:rsidR="00AE413A" w:rsidRPr="00584DE4" w:rsidRDefault="00AE413A" w:rsidP="00584DE4">
      <w:pPr>
        <w:jc w:val="both"/>
        <w:rPr>
          <w:color w:val="000000" w:themeColor="text1"/>
          <w:sz w:val="16"/>
          <w:szCs w:val="16"/>
        </w:rPr>
      </w:pPr>
      <w:r w:rsidRPr="00584DE4">
        <w:rPr>
          <w:color w:val="000000" w:themeColor="text1"/>
          <w:sz w:val="16"/>
          <w:szCs w:val="16"/>
        </w:rPr>
        <w:t>Нач.Командного Управления НКВМФ</w:t>
      </w:r>
      <w:r w:rsidRPr="00584DE4">
        <w:rPr>
          <w:color w:val="000000" w:themeColor="text1"/>
          <w:sz w:val="16"/>
          <w:szCs w:val="16"/>
        </w:rPr>
        <w:tab/>
        <w:t>1.900</w:t>
      </w:r>
    </w:p>
    <w:p w14:paraId="725AD367"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Зам.нач.Командного Управления НКВМФ</w:t>
      </w:r>
      <w:r w:rsidRPr="00584DE4">
        <w:rPr>
          <w:color w:val="000000" w:themeColor="text1"/>
          <w:sz w:val="16"/>
          <w:szCs w:val="16"/>
        </w:rPr>
        <w:tab/>
        <w:t>1.600</w:t>
      </w:r>
    </w:p>
    <w:p w14:paraId="216CF847" w14:textId="77777777" w:rsidR="00AE413A" w:rsidRPr="00584DE4" w:rsidRDefault="00AE413A" w:rsidP="00584DE4">
      <w:pPr>
        <w:jc w:val="both"/>
        <w:rPr>
          <w:color w:val="000000" w:themeColor="text1"/>
          <w:sz w:val="16"/>
          <w:szCs w:val="16"/>
        </w:rPr>
      </w:pPr>
      <w:r w:rsidRPr="00584DE4">
        <w:rPr>
          <w:color w:val="000000" w:themeColor="text1"/>
          <w:sz w:val="16"/>
          <w:szCs w:val="16"/>
        </w:rPr>
        <w:t>Нач.Отдела связи</w:t>
      </w:r>
      <w:r w:rsidRPr="00584DE4">
        <w:rPr>
          <w:color w:val="000000" w:themeColor="text1"/>
          <w:sz w:val="16"/>
          <w:szCs w:val="16"/>
        </w:rPr>
        <w:tab/>
        <w:t xml:space="preserve"> 1.800</w:t>
      </w:r>
    </w:p>
    <w:p w14:paraId="6C7D77F5"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Зам.нач.Отдела связи</w:t>
      </w:r>
      <w:r w:rsidRPr="00584DE4">
        <w:rPr>
          <w:color w:val="000000" w:themeColor="text1"/>
          <w:sz w:val="16"/>
          <w:szCs w:val="16"/>
        </w:rPr>
        <w:tab/>
        <w:t>1.600</w:t>
      </w:r>
    </w:p>
    <w:p w14:paraId="246FECBD" w14:textId="77777777" w:rsidR="00AE413A" w:rsidRPr="00584DE4" w:rsidRDefault="00AE413A" w:rsidP="00584DE4">
      <w:pPr>
        <w:jc w:val="both"/>
        <w:rPr>
          <w:color w:val="000000" w:themeColor="text1"/>
          <w:sz w:val="16"/>
          <w:szCs w:val="16"/>
        </w:rPr>
      </w:pPr>
      <w:r w:rsidRPr="00584DE4">
        <w:rPr>
          <w:color w:val="000000" w:themeColor="text1"/>
          <w:sz w:val="16"/>
          <w:szCs w:val="16"/>
        </w:rPr>
        <w:t>Нач.Санитарного отдела</w:t>
      </w:r>
      <w:r w:rsidRPr="00584DE4">
        <w:rPr>
          <w:color w:val="000000" w:themeColor="text1"/>
          <w:sz w:val="16"/>
          <w:szCs w:val="16"/>
        </w:rPr>
        <w:tab/>
        <w:t xml:space="preserve"> 1.800</w:t>
      </w:r>
    </w:p>
    <w:p w14:paraId="74D9D683" w14:textId="77777777" w:rsidR="00AE413A" w:rsidRPr="00584DE4" w:rsidRDefault="00AE413A" w:rsidP="00584DE4">
      <w:pPr>
        <w:jc w:val="both"/>
        <w:rPr>
          <w:color w:val="000000" w:themeColor="text1"/>
          <w:sz w:val="16"/>
          <w:szCs w:val="16"/>
        </w:rPr>
      </w:pPr>
      <w:r w:rsidRPr="00584DE4">
        <w:rPr>
          <w:color w:val="000000" w:themeColor="text1"/>
          <w:sz w:val="16"/>
          <w:szCs w:val="16"/>
        </w:rPr>
        <w:t>Нач.Финансового отдела</w:t>
      </w:r>
      <w:r w:rsidRPr="00584DE4">
        <w:rPr>
          <w:color w:val="000000" w:themeColor="text1"/>
          <w:sz w:val="16"/>
          <w:szCs w:val="16"/>
        </w:rPr>
        <w:tab/>
        <w:t xml:space="preserve"> 1.800</w:t>
      </w:r>
    </w:p>
    <w:p w14:paraId="64076735" w14:textId="77777777" w:rsidR="00AE413A" w:rsidRPr="00584DE4" w:rsidRDefault="00AE413A" w:rsidP="00584DE4">
      <w:pPr>
        <w:jc w:val="both"/>
        <w:rPr>
          <w:color w:val="000000" w:themeColor="text1"/>
          <w:sz w:val="16"/>
          <w:szCs w:val="16"/>
        </w:rPr>
      </w:pPr>
      <w:r w:rsidRPr="00584DE4">
        <w:rPr>
          <w:color w:val="000000" w:themeColor="text1"/>
          <w:sz w:val="16"/>
          <w:szCs w:val="16"/>
        </w:rPr>
        <w:lastRenderedPageBreak/>
        <w:t>Комиссар Финансового отдела</w:t>
      </w:r>
      <w:r w:rsidRPr="00584DE4">
        <w:rPr>
          <w:color w:val="000000" w:themeColor="text1"/>
          <w:sz w:val="16"/>
          <w:szCs w:val="16"/>
        </w:rPr>
        <w:tab/>
      </w:r>
      <w:r w:rsidRPr="00584DE4">
        <w:rPr>
          <w:color w:val="000000" w:themeColor="text1"/>
          <w:sz w:val="16"/>
          <w:szCs w:val="16"/>
        </w:rPr>
        <w:tab/>
        <w:t>1.500</w:t>
      </w:r>
    </w:p>
    <w:p w14:paraId="0B0F53C5" w14:textId="77777777" w:rsidR="00AE413A" w:rsidRPr="00584DE4" w:rsidRDefault="00AE413A" w:rsidP="00584DE4">
      <w:pPr>
        <w:jc w:val="both"/>
        <w:rPr>
          <w:color w:val="000000" w:themeColor="text1"/>
          <w:sz w:val="16"/>
          <w:szCs w:val="16"/>
        </w:rPr>
      </w:pPr>
      <w:r w:rsidRPr="00584DE4">
        <w:rPr>
          <w:color w:val="000000" w:themeColor="text1"/>
          <w:sz w:val="16"/>
          <w:szCs w:val="16"/>
        </w:rPr>
        <w:t>Зам.нач.Финансового отдела</w:t>
      </w:r>
      <w:r w:rsidRPr="00584DE4">
        <w:rPr>
          <w:color w:val="000000" w:themeColor="text1"/>
          <w:sz w:val="16"/>
          <w:szCs w:val="16"/>
        </w:rPr>
        <w:tab/>
        <w:t>1.500</w:t>
      </w:r>
    </w:p>
    <w:p w14:paraId="660D552D"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Военно-Морской Инспекции</w:t>
      </w:r>
      <w:r w:rsidRPr="00584DE4">
        <w:rPr>
          <w:color w:val="000000" w:themeColor="text1"/>
          <w:sz w:val="16"/>
          <w:szCs w:val="16"/>
        </w:rPr>
        <w:tab/>
        <w:t>1.700</w:t>
      </w:r>
    </w:p>
    <w:p w14:paraId="28898A6C"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группы контроля</w:t>
      </w:r>
      <w:r w:rsidRPr="00584DE4">
        <w:rPr>
          <w:color w:val="000000" w:themeColor="text1"/>
          <w:sz w:val="16"/>
          <w:szCs w:val="16"/>
        </w:rPr>
        <w:tab/>
        <w:t xml:space="preserve"> 1.700</w:t>
      </w:r>
    </w:p>
    <w:p w14:paraId="3F901A5D" w14:textId="77777777" w:rsidR="00AE413A" w:rsidRPr="00584DE4" w:rsidRDefault="00AE413A" w:rsidP="00584DE4">
      <w:pPr>
        <w:jc w:val="both"/>
        <w:rPr>
          <w:color w:val="000000" w:themeColor="text1"/>
          <w:sz w:val="16"/>
          <w:szCs w:val="16"/>
        </w:rPr>
      </w:pPr>
      <w:r w:rsidRPr="00584DE4">
        <w:rPr>
          <w:color w:val="000000" w:themeColor="text1"/>
          <w:sz w:val="16"/>
          <w:szCs w:val="16"/>
        </w:rPr>
        <w:t>Начальник Управления Делами</w:t>
      </w:r>
      <w:r w:rsidRPr="00584DE4">
        <w:rPr>
          <w:color w:val="000000" w:themeColor="text1"/>
          <w:sz w:val="16"/>
          <w:szCs w:val="16"/>
        </w:rPr>
        <w:tab/>
        <w:t xml:space="preserve"> 1.800</w:t>
      </w:r>
    </w:p>
    <w:p w14:paraId="1650466B" w14:textId="77777777" w:rsidR="00AE413A" w:rsidRPr="00584DE4" w:rsidRDefault="00AE413A" w:rsidP="00584DE4">
      <w:pPr>
        <w:jc w:val="both"/>
        <w:rPr>
          <w:color w:val="000000" w:themeColor="text1"/>
          <w:sz w:val="16"/>
          <w:szCs w:val="16"/>
        </w:rPr>
      </w:pPr>
      <w:r w:rsidRPr="00584DE4">
        <w:rPr>
          <w:color w:val="000000" w:themeColor="text1"/>
          <w:sz w:val="16"/>
          <w:szCs w:val="16"/>
        </w:rPr>
        <w:t>Командир Главного военного порта Бал</w:t>
      </w:r>
      <w:r w:rsidRPr="00584DE4">
        <w:rPr>
          <w:color w:val="000000" w:themeColor="text1"/>
          <w:sz w:val="16"/>
          <w:szCs w:val="16"/>
        </w:rPr>
        <w:softHyphen/>
        <w:t>тийского флота</w:t>
      </w:r>
      <w:r w:rsidRPr="00584DE4">
        <w:rPr>
          <w:color w:val="000000" w:themeColor="text1"/>
          <w:sz w:val="16"/>
          <w:szCs w:val="16"/>
        </w:rPr>
        <w:tab/>
        <w:t xml:space="preserve"> 1.500</w:t>
      </w:r>
    </w:p>
    <w:p w14:paraId="20AA282D"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ГВП Балтфлота</w:t>
      </w:r>
      <w:r w:rsidRPr="00584DE4">
        <w:rPr>
          <w:color w:val="000000" w:themeColor="text1"/>
          <w:sz w:val="16"/>
          <w:szCs w:val="16"/>
        </w:rPr>
        <w:tab/>
        <w:t xml:space="preserve"> 1.500</w:t>
      </w:r>
    </w:p>
    <w:p w14:paraId="3AD40DC1" w14:textId="77777777" w:rsidR="00AE413A" w:rsidRPr="00584DE4" w:rsidRDefault="00AE413A" w:rsidP="00584DE4">
      <w:pPr>
        <w:jc w:val="both"/>
        <w:rPr>
          <w:color w:val="000000" w:themeColor="text1"/>
          <w:sz w:val="16"/>
          <w:szCs w:val="16"/>
        </w:rPr>
      </w:pPr>
      <w:r w:rsidRPr="00584DE4">
        <w:rPr>
          <w:color w:val="000000" w:themeColor="text1"/>
          <w:sz w:val="16"/>
          <w:szCs w:val="16"/>
        </w:rPr>
        <w:t>Командир Главвоенпорта Тихоокеанского флота</w:t>
      </w:r>
      <w:r w:rsidRPr="00584DE4">
        <w:rPr>
          <w:color w:val="000000" w:themeColor="text1"/>
          <w:sz w:val="16"/>
          <w:szCs w:val="16"/>
        </w:rPr>
        <w:tab/>
        <w:t>1.700</w:t>
      </w:r>
    </w:p>
    <w:p w14:paraId="742082EC"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Главвоенпорта Тихоокеанского флота</w:t>
      </w:r>
      <w:r w:rsidRPr="00584DE4">
        <w:rPr>
          <w:color w:val="000000" w:themeColor="text1"/>
          <w:sz w:val="16"/>
          <w:szCs w:val="16"/>
        </w:rPr>
        <w:tab/>
        <w:t>1.500</w:t>
      </w:r>
    </w:p>
    <w:p w14:paraId="1E4B8176" w14:textId="77777777" w:rsidR="00AE413A" w:rsidRPr="00584DE4" w:rsidRDefault="00AE413A" w:rsidP="00584DE4">
      <w:pPr>
        <w:jc w:val="both"/>
        <w:rPr>
          <w:color w:val="000000" w:themeColor="text1"/>
          <w:sz w:val="16"/>
          <w:szCs w:val="16"/>
        </w:rPr>
      </w:pPr>
      <w:r w:rsidRPr="00584DE4">
        <w:rPr>
          <w:color w:val="000000" w:themeColor="text1"/>
          <w:sz w:val="16"/>
          <w:szCs w:val="16"/>
        </w:rPr>
        <w:t>Командир Главвоенпоота Черноморского флота</w:t>
      </w:r>
      <w:r w:rsidRPr="00584DE4">
        <w:rPr>
          <w:color w:val="000000" w:themeColor="text1"/>
          <w:sz w:val="16"/>
          <w:szCs w:val="16"/>
        </w:rPr>
        <w:tab/>
        <w:t xml:space="preserve"> 1.500</w:t>
      </w:r>
    </w:p>
    <w:p w14:paraId="51B24ABB" w14:textId="77777777" w:rsidR="00AE413A" w:rsidRPr="00584DE4" w:rsidRDefault="00AE413A" w:rsidP="00584DE4">
      <w:pPr>
        <w:jc w:val="both"/>
        <w:rPr>
          <w:color w:val="000000" w:themeColor="text1"/>
          <w:sz w:val="16"/>
          <w:szCs w:val="16"/>
        </w:rPr>
      </w:pPr>
      <w:r w:rsidRPr="00584DE4">
        <w:rPr>
          <w:color w:val="000000" w:themeColor="text1"/>
          <w:sz w:val="16"/>
          <w:szCs w:val="16"/>
        </w:rPr>
        <w:t>Комиссар Главвоенпорта Черноморского флота</w:t>
      </w:r>
      <w:r w:rsidRPr="00584DE4">
        <w:rPr>
          <w:color w:val="000000" w:themeColor="text1"/>
          <w:sz w:val="16"/>
          <w:szCs w:val="16"/>
        </w:rPr>
        <w:tab/>
        <w:t xml:space="preserve"> 1.500</w:t>
      </w:r>
      <w:r w:rsidRPr="00584DE4">
        <w:rPr>
          <w:color w:val="000000" w:themeColor="text1"/>
          <w:sz w:val="16"/>
          <w:szCs w:val="16"/>
        </w:rPr>
        <w:fldChar w:fldCharType="end"/>
      </w:r>
    </w:p>
    <w:p w14:paraId="3FE9D0FC"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Выписка послана: т.Базилевичу.</w:t>
      </w:r>
    </w:p>
    <w:p w14:paraId="0803205A" w14:textId="77777777" w:rsidR="00AE413A" w:rsidRPr="00584DE4" w:rsidRDefault="00AE413A" w:rsidP="00584DE4">
      <w:pPr>
        <w:jc w:val="both"/>
        <w:rPr>
          <w:color w:val="000000" w:themeColor="text1"/>
          <w:sz w:val="16"/>
          <w:szCs w:val="16"/>
        </w:rPr>
      </w:pPr>
      <w:r w:rsidRPr="00584DE4">
        <w:rPr>
          <w:color w:val="000000" w:themeColor="text1"/>
          <w:sz w:val="16"/>
          <w:szCs w:val="16"/>
        </w:rPr>
        <w:t>П. О дополнительном импорте бромнатра для НКОП.</w:t>
      </w:r>
    </w:p>
    <w:p w14:paraId="7AFCD723" w14:textId="77777777" w:rsidR="00AE413A" w:rsidRPr="00584DE4" w:rsidRDefault="00AE413A" w:rsidP="00584DE4">
      <w:pPr>
        <w:jc w:val="both"/>
        <w:rPr>
          <w:color w:val="000000" w:themeColor="text1"/>
          <w:sz w:val="16"/>
          <w:szCs w:val="16"/>
        </w:rPr>
      </w:pPr>
      <w:r w:rsidRPr="00584DE4">
        <w:rPr>
          <w:color w:val="000000" w:themeColor="text1"/>
          <w:sz w:val="16"/>
          <w:szCs w:val="16"/>
        </w:rPr>
        <w:t>Разрешить НКОП’у импортировать в 1938 году дополнитель но 150 тонн бромнатра. Выделить для этой цели 450 тыс. руб</w:t>
      </w:r>
      <w:r w:rsidRPr="00584DE4">
        <w:rPr>
          <w:color w:val="000000" w:themeColor="text1"/>
          <w:sz w:val="16"/>
          <w:szCs w:val="16"/>
        </w:rPr>
        <w:softHyphen/>
        <w:t>лей импортного контингента.</w:t>
      </w:r>
    </w:p>
    <w:p w14:paraId="50D64DA1"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486CF354" w14:textId="77777777" w:rsidR="00AE413A" w:rsidRPr="00584DE4" w:rsidRDefault="00AE413A" w:rsidP="00584DE4">
      <w:pPr>
        <w:jc w:val="both"/>
        <w:rPr>
          <w:color w:val="000000" w:themeColor="text1"/>
          <w:sz w:val="16"/>
          <w:szCs w:val="16"/>
        </w:rPr>
      </w:pPr>
      <w:r w:rsidRPr="00584DE4">
        <w:rPr>
          <w:color w:val="000000" w:themeColor="text1"/>
          <w:sz w:val="16"/>
          <w:szCs w:val="16"/>
        </w:rPr>
        <w:t>Ш. О восстановлении сухого дока во Владивостоке.</w:t>
      </w:r>
    </w:p>
    <w:p w14:paraId="16BFAF31" w14:textId="77777777" w:rsidR="00AE413A" w:rsidRPr="00584DE4" w:rsidRDefault="00AE413A" w:rsidP="00584DE4">
      <w:pPr>
        <w:jc w:val="both"/>
        <w:rPr>
          <w:color w:val="000000" w:themeColor="text1"/>
          <w:sz w:val="16"/>
          <w:szCs w:val="16"/>
        </w:rPr>
      </w:pPr>
      <w:r w:rsidRPr="00584DE4">
        <w:rPr>
          <w:color w:val="000000" w:themeColor="text1"/>
          <w:sz w:val="16"/>
          <w:szCs w:val="16"/>
        </w:rPr>
        <w:t>Отпустить НКОП на восстановление Владивостокского су</w:t>
      </w:r>
      <w:r w:rsidRPr="00584DE4">
        <w:rPr>
          <w:color w:val="000000" w:themeColor="text1"/>
          <w:sz w:val="16"/>
          <w:szCs w:val="16"/>
        </w:rPr>
        <w:softHyphen/>
        <w:t>хого дока в 1938 году из резервного фонда СНК СССР 1.500 тыс. рублей.</w:t>
      </w:r>
    </w:p>
    <w:p w14:paraId="52B09DD3"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w:t>
      </w:r>
    </w:p>
    <w:p w14:paraId="5CA39C3D" w14:textId="77777777" w:rsidR="00AE413A" w:rsidRPr="00584DE4" w:rsidRDefault="00AE413A" w:rsidP="00584DE4">
      <w:pPr>
        <w:jc w:val="both"/>
        <w:rPr>
          <w:color w:val="000000" w:themeColor="text1"/>
          <w:sz w:val="16"/>
          <w:szCs w:val="16"/>
        </w:rPr>
      </w:pPr>
      <w:r w:rsidRPr="00584DE4">
        <w:rPr>
          <w:color w:val="000000" w:themeColor="text1"/>
          <w:sz w:val="16"/>
          <w:szCs w:val="16"/>
        </w:rPr>
        <w:t>1У. О закупке для НКОПа у фирмы "Броун-Боверн" в Швейцарии турбовспомогательных механизмов и запасных частей к турбинам.</w:t>
      </w:r>
    </w:p>
    <w:p w14:paraId="0BADC248" w14:textId="77777777" w:rsidR="00AE413A" w:rsidRPr="00584DE4" w:rsidRDefault="00AE413A" w:rsidP="00584DE4">
      <w:pPr>
        <w:jc w:val="both"/>
        <w:rPr>
          <w:color w:val="000000" w:themeColor="text1"/>
          <w:sz w:val="16"/>
          <w:szCs w:val="16"/>
        </w:rPr>
      </w:pPr>
      <w:r w:rsidRPr="00584DE4">
        <w:rPr>
          <w:color w:val="000000" w:themeColor="text1"/>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2402E9C6" w14:textId="77777777" w:rsidR="00AE413A" w:rsidRPr="00584DE4" w:rsidRDefault="00AE413A" w:rsidP="00584DE4">
      <w:pPr>
        <w:jc w:val="both"/>
        <w:rPr>
          <w:color w:val="000000" w:themeColor="text1"/>
          <w:sz w:val="16"/>
          <w:szCs w:val="16"/>
        </w:rPr>
      </w:pPr>
      <w:r w:rsidRPr="00584DE4">
        <w:rPr>
          <w:color w:val="000000" w:themeColor="text1"/>
          <w:sz w:val="16"/>
          <w:szCs w:val="16"/>
        </w:rPr>
        <w:t>Отпустить для этой цели импортный контингент в сумме 2600 тыс.рублей.</w:t>
      </w:r>
    </w:p>
    <w:p w14:paraId="1ECF0B73"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Чвялеву, Кагановичу М.М., Базилевичу.</w:t>
      </w:r>
    </w:p>
    <w:p w14:paraId="07F70F4D" w14:textId="77777777" w:rsidR="00AE413A" w:rsidRPr="00584DE4" w:rsidRDefault="00AE413A" w:rsidP="00584DE4">
      <w:pPr>
        <w:jc w:val="both"/>
        <w:rPr>
          <w:color w:val="000000" w:themeColor="text1"/>
          <w:sz w:val="16"/>
          <w:szCs w:val="16"/>
        </w:rPr>
      </w:pPr>
      <w:r w:rsidRPr="00584DE4">
        <w:rPr>
          <w:color w:val="000000" w:themeColor="text1"/>
          <w:sz w:val="16"/>
          <w:szCs w:val="16"/>
        </w:rPr>
        <w:t>У. О дополнительном отпуске средств НКОП на административно- хозяйственные расходы.</w:t>
      </w:r>
    </w:p>
    <w:p w14:paraId="2C12AC41" w14:textId="77777777" w:rsidR="00AE413A" w:rsidRPr="00584DE4" w:rsidRDefault="00AE413A" w:rsidP="00584DE4">
      <w:pPr>
        <w:jc w:val="both"/>
        <w:rPr>
          <w:color w:val="000000" w:themeColor="text1"/>
          <w:sz w:val="16"/>
          <w:szCs w:val="16"/>
        </w:rPr>
      </w:pPr>
      <w:r w:rsidRPr="00584DE4">
        <w:rPr>
          <w:color w:val="000000" w:themeColor="text1"/>
          <w:sz w:val="16"/>
          <w:szCs w:val="16"/>
        </w:rPr>
        <w:t>Обязать т. Кагановича М.М. сократить дополнительную смету по расходам, вызванным организацией 20-го Гл.Управле</w:t>
      </w:r>
      <w:r w:rsidRPr="00584DE4">
        <w:rPr>
          <w:color w:val="000000" w:themeColor="text1"/>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636704B1" w14:textId="77777777" w:rsidR="00AE413A" w:rsidRPr="00584DE4" w:rsidRDefault="00AE413A" w:rsidP="00584DE4">
      <w:pPr>
        <w:jc w:val="both"/>
        <w:rPr>
          <w:color w:val="000000" w:themeColor="text1"/>
          <w:sz w:val="16"/>
          <w:szCs w:val="16"/>
        </w:rPr>
      </w:pPr>
      <w:r w:rsidRPr="00584DE4">
        <w:rPr>
          <w:color w:val="000000" w:themeColor="text1"/>
          <w:sz w:val="16"/>
          <w:szCs w:val="16"/>
        </w:rPr>
        <w:t>Отпустить НКОП на указанные расходы из резервного фонда СНК 1.500 тыс. рублей.</w:t>
      </w:r>
    </w:p>
    <w:p w14:paraId="022BD44B"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Кагановичу Л.М., Базилевичу.</w:t>
      </w:r>
    </w:p>
    <w:p w14:paraId="667BFA7D" w14:textId="77777777" w:rsidR="00AE413A" w:rsidRPr="00584DE4" w:rsidRDefault="00AE413A" w:rsidP="00584DE4">
      <w:pPr>
        <w:jc w:val="both"/>
        <w:rPr>
          <w:color w:val="000000" w:themeColor="text1"/>
          <w:sz w:val="16"/>
          <w:szCs w:val="16"/>
        </w:rPr>
      </w:pPr>
      <w:r w:rsidRPr="00584DE4">
        <w:rPr>
          <w:color w:val="000000" w:themeColor="text1"/>
          <w:sz w:val="16"/>
          <w:szCs w:val="16"/>
        </w:rPr>
        <w:t>У1. Об обеспечении потребностей ВВС РККА специальным само</w:t>
      </w:r>
      <w:r w:rsidRPr="00584DE4">
        <w:rPr>
          <w:color w:val="000000" w:themeColor="text1"/>
          <w:sz w:val="16"/>
          <w:szCs w:val="16"/>
        </w:rPr>
        <w:softHyphen/>
        <w:t>летным и аэродромным оборудованием.</w:t>
      </w:r>
    </w:p>
    <w:p w14:paraId="3D4584EC" w14:textId="77777777" w:rsidR="00AE413A" w:rsidRPr="00584DE4" w:rsidRDefault="00AE413A" w:rsidP="00584DE4">
      <w:pPr>
        <w:jc w:val="both"/>
        <w:rPr>
          <w:color w:val="000000" w:themeColor="text1"/>
          <w:sz w:val="16"/>
          <w:szCs w:val="16"/>
        </w:rPr>
      </w:pPr>
      <w:r w:rsidRPr="00584DE4">
        <w:rPr>
          <w:color w:val="000000" w:themeColor="text1"/>
          <w:sz w:val="16"/>
          <w:szCs w:val="16"/>
        </w:rPr>
        <w:t>а) Радионавигация и слепая посадка.</w:t>
      </w:r>
    </w:p>
    <w:p w14:paraId="2F0937B7" w14:textId="77777777" w:rsidR="00AE413A" w:rsidRPr="00584DE4" w:rsidRDefault="00AE413A" w:rsidP="00584DE4">
      <w:pPr>
        <w:jc w:val="both"/>
        <w:rPr>
          <w:color w:val="000000" w:themeColor="text1"/>
          <w:sz w:val="16"/>
          <w:szCs w:val="16"/>
        </w:rPr>
      </w:pPr>
      <w:r w:rsidRPr="00584DE4">
        <w:rPr>
          <w:color w:val="000000" w:themeColor="text1"/>
          <w:sz w:val="16"/>
          <w:szCs w:val="16"/>
        </w:rPr>
        <w:t>Для обеспечения выпуска паровых серийных партий радио</w:t>
      </w:r>
      <w:r w:rsidRPr="00584DE4">
        <w:rPr>
          <w:color w:val="000000" w:themeColor="text1"/>
          <w:sz w:val="16"/>
          <w:szCs w:val="16"/>
        </w:rPr>
        <w:softHyphen/>
        <w:t>полукомпасов разрешить НКОП закупить в Америке 3.000 мтр. гибкого вала.</w:t>
      </w:r>
    </w:p>
    <w:p w14:paraId="0FAB2320" w14:textId="77777777" w:rsidR="00AE413A" w:rsidRPr="00584DE4" w:rsidRDefault="00AE413A" w:rsidP="00584DE4">
      <w:pPr>
        <w:jc w:val="both"/>
        <w:rPr>
          <w:color w:val="000000" w:themeColor="text1"/>
          <w:sz w:val="16"/>
          <w:szCs w:val="16"/>
        </w:rPr>
      </w:pPr>
      <w:r w:rsidRPr="00584DE4">
        <w:rPr>
          <w:color w:val="000000" w:themeColor="text1"/>
          <w:sz w:val="16"/>
          <w:szCs w:val="16"/>
        </w:rPr>
        <w:t>б) Кислородная аппаратура для высотных полетов.</w:t>
      </w:r>
    </w:p>
    <w:p w14:paraId="336F4C95" w14:textId="77777777" w:rsidR="00AE413A" w:rsidRPr="00584DE4" w:rsidRDefault="00AE413A" w:rsidP="00584DE4">
      <w:pPr>
        <w:jc w:val="both"/>
        <w:rPr>
          <w:color w:val="000000" w:themeColor="text1"/>
          <w:sz w:val="16"/>
          <w:szCs w:val="16"/>
        </w:rPr>
      </w:pPr>
      <w:r w:rsidRPr="00584DE4">
        <w:rPr>
          <w:color w:val="000000" w:themeColor="text1"/>
          <w:sz w:val="16"/>
          <w:szCs w:val="16"/>
        </w:rPr>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584DE4">
        <w:rPr>
          <w:color w:val="000000" w:themeColor="text1"/>
          <w:sz w:val="16"/>
          <w:szCs w:val="16"/>
        </w:rPr>
        <w:softHyphen/>
        <w:t>московского завода в следующие сроки:</w:t>
      </w:r>
    </w:p>
    <w:p w14:paraId="4FD9AE52" w14:textId="77777777" w:rsidR="00AE413A" w:rsidRPr="00584DE4" w:rsidRDefault="00AE413A" w:rsidP="00584DE4">
      <w:pPr>
        <w:jc w:val="both"/>
        <w:rPr>
          <w:color w:val="000000" w:themeColor="text1"/>
          <w:sz w:val="16"/>
          <w:szCs w:val="16"/>
        </w:rPr>
      </w:pPr>
      <w:r w:rsidRPr="00584DE4">
        <w:rPr>
          <w:color w:val="000000" w:themeColor="text1"/>
          <w:sz w:val="16"/>
          <w:szCs w:val="16"/>
        </w:rPr>
        <w:t>а) газовой части к Г.УП.39г.,</w:t>
      </w:r>
    </w:p>
    <w:p w14:paraId="6D01507C" w14:textId="77777777" w:rsidR="00AE413A" w:rsidRPr="00584DE4" w:rsidRDefault="00AE413A" w:rsidP="00584DE4">
      <w:pPr>
        <w:jc w:val="both"/>
        <w:rPr>
          <w:color w:val="000000" w:themeColor="text1"/>
          <w:sz w:val="16"/>
          <w:szCs w:val="16"/>
        </w:rPr>
      </w:pPr>
      <w:r w:rsidRPr="00584DE4">
        <w:rPr>
          <w:color w:val="000000" w:themeColor="text1"/>
          <w:sz w:val="16"/>
          <w:szCs w:val="16"/>
        </w:rPr>
        <w:t>б) механической части к 1.У.40г.</w:t>
      </w:r>
    </w:p>
    <w:p w14:paraId="667996F0" w14:textId="77777777" w:rsidR="00AE413A" w:rsidRPr="00584DE4" w:rsidRDefault="00AE413A" w:rsidP="00584DE4">
      <w:pPr>
        <w:jc w:val="both"/>
        <w:rPr>
          <w:color w:val="000000" w:themeColor="text1"/>
          <w:sz w:val="16"/>
          <w:szCs w:val="16"/>
        </w:rPr>
      </w:pPr>
      <w:r w:rsidRPr="00584DE4">
        <w:rPr>
          <w:color w:val="000000" w:themeColor="text1"/>
          <w:sz w:val="16"/>
          <w:szCs w:val="16"/>
        </w:rPr>
        <w:t>Отпустить НКТП из резервного фонда СНК СССР для ведения строительства в 1938 году 5 млн. рублей.</w:t>
      </w:r>
    </w:p>
    <w:p w14:paraId="61A0529F"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 все; Чвялеву - а; Кагановичу Л.- б.</w:t>
      </w:r>
    </w:p>
    <w:p w14:paraId="5E8E8B01" w14:textId="77777777" w:rsidR="00AE413A" w:rsidRPr="00584DE4" w:rsidRDefault="00AE413A" w:rsidP="00584DE4">
      <w:pPr>
        <w:jc w:val="both"/>
        <w:rPr>
          <w:color w:val="000000" w:themeColor="text1"/>
          <w:sz w:val="16"/>
          <w:szCs w:val="16"/>
        </w:rPr>
      </w:pPr>
      <w:r w:rsidRPr="00584DE4">
        <w:rPr>
          <w:color w:val="000000" w:themeColor="text1"/>
          <w:sz w:val="16"/>
          <w:szCs w:val="16"/>
        </w:rPr>
        <w:t>УП. Об импорте 4-х локомобилей по 630 HP с генераторами к ним для завода № 389 НКОП’а.</w:t>
      </w:r>
    </w:p>
    <w:p w14:paraId="1D779F20" w14:textId="77777777" w:rsidR="00AE413A" w:rsidRPr="00584DE4" w:rsidRDefault="00AE413A" w:rsidP="00584DE4">
      <w:pPr>
        <w:jc w:val="both"/>
        <w:rPr>
          <w:color w:val="000000" w:themeColor="text1"/>
          <w:sz w:val="16"/>
          <w:szCs w:val="16"/>
        </w:rPr>
      </w:pPr>
      <w:r w:rsidRPr="00584DE4">
        <w:rPr>
          <w:color w:val="000000" w:themeColor="text1"/>
          <w:sz w:val="16"/>
          <w:szCs w:val="16"/>
        </w:rPr>
        <w:t>Разрешить НКВнешторгу импортировать для завода № 389 НКОП 4 локомобиля нормальной мощностью по 630 HP с генерато</w:t>
      </w:r>
      <w:r w:rsidRPr="00584DE4">
        <w:rPr>
          <w:color w:val="000000" w:themeColor="text1"/>
          <w:sz w:val="16"/>
          <w:szCs w:val="16"/>
        </w:rPr>
        <w:softHyphen/>
        <w:t>рами к ним-мощностью по 625 квт. на сумму 600.000 рублей за счет статьи "оборудование” валютного плана 1938 года.</w:t>
      </w:r>
    </w:p>
    <w:p w14:paraId="11204879" w14:textId="77777777" w:rsidR="00AE413A" w:rsidRPr="00584DE4" w:rsidRDefault="00AE413A"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1E890620" w14:textId="77777777" w:rsidR="00AE413A" w:rsidRPr="00584DE4" w:rsidRDefault="00AE413A" w:rsidP="00584DE4">
      <w:pPr>
        <w:jc w:val="both"/>
        <w:rPr>
          <w:color w:val="000000" w:themeColor="text1"/>
          <w:sz w:val="16"/>
          <w:szCs w:val="16"/>
        </w:rPr>
      </w:pPr>
      <w:r w:rsidRPr="00584DE4">
        <w:rPr>
          <w:color w:val="000000" w:themeColor="text1"/>
          <w:sz w:val="16"/>
          <w:szCs w:val="16"/>
        </w:rPr>
        <w:t>22 июля 1938 состоялось заседание ПБ и подписан Протокол № 62 (22909).</w:t>
      </w:r>
    </w:p>
    <w:p w14:paraId="09BCCDFF" w14:textId="77777777" w:rsidR="00AE413A" w:rsidRPr="00584DE4" w:rsidRDefault="00AE413A" w:rsidP="00584DE4">
      <w:pPr>
        <w:jc w:val="both"/>
        <w:rPr>
          <w:color w:val="000000" w:themeColor="text1"/>
          <w:sz w:val="16"/>
          <w:szCs w:val="16"/>
        </w:rPr>
      </w:pPr>
    </w:p>
    <w:p w14:paraId="7519C6E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8F15B5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4B2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приказом НКВД и Наркомвода № 416 “в связи с окончанием приемки канала... комиссией Наркомвода” Отдельный Дмитровский район ГУЛАГа с этого же дня ликвидировался. Таким образом, в истории Дмитлага была поставлена точка, хотя дело его продолжали такие мелкие самостоятельные структуры ГУЛАГа, как ИТЛ и строительство Сталинской насосной станции в подмосковном селе Щитниково, ИТЛ и строительство Юго-Восточной гавани в селе Кожухово Пролетарского района Москвы, ИТЛ и строительство Химкинского района ГУЛАГа в селе Никольское на Ленинградском шоссе (7560).</w:t>
      </w:r>
    </w:p>
    <w:p w14:paraId="051571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Поквартальная численность заключенных Дмитлага составляла:</w:t>
      </w:r>
    </w:p>
    <w:p w14:paraId="22B90A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января 1936 года - 192 034 человека;</w:t>
      </w:r>
    </w:p>
    <w:p w14:paraId="2FE0E5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апреля - 175 629 человек;</w:t>
      </w:r>
    </w:p>
    <w:p w14:paraId="61DA80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июля - 180 390 человек;</w:t>
      </w:r>
    </w:p>
    <w:p w14:paraId="16802C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октября - 183 414 человек;</w:t>
      </w:r>
    </w:p>
    <w:p w14:paraId="4E42A1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января 1937 года - 146 920 человек;</w:t>
      </w:r>
    </w:p>
    <w:p w14:paraId="6D335D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апреля - 147 695 человек;</w:t>
      </w:r>
    </w:p>
    <w:p w14:paraId="66A20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июля - 74 693 человека;</w:t>
      </w:r>
    </w:p>
    <w:p w14:paraId="70BA91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октября - 29 660 человек;</w:t>
      </w:r>
    </w:p>
    <w:p w14:paraId="407E7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января 1938 года - 16 066 человек;</w:t>
      </w:r>
    </w:p>
    <w:p w14:paraId="4DD99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на 1 февраля - 6814 человек (7560).</w:t>
      </w:r>
    </w:p>
    <w:p w14:paraId="30D925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Смертность в Дмитлаге составляла:</w:t>
      </w:r>
    </w:p>
    <w:p w14:paraId="15868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1933 году - 8873 человека (16,1 процента от списочного состава);</w:t>
      </w:r>
    </w:p>
    <w:p w14:paraId="6404A8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1934-м - 6041 человек (3,88 процента);</w:t>
      </w:r>
    </w:p>
    <w:p w14:paraId="21BE1D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1935-м - 4349 человек (2,3 процента);</w:t>
      </w:r>
    </w:p>
    <w:p w14:paraId="156DC2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1936-м - 2472 человека (1,4 процента);</w:t>
      </w:r>
    </w:p>
    <w:p w14:paraId="2EDA2A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1937-м - 1068 человек (0,9 процента);</w:t>
      </w:r>
    </w:p>
    <w:p w14:paraId="029589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 1938 году - 39 человек (7560).</w:t>
      </w:r>
    </w:p>
    <w:p w14:paraId="3DC57F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 14 сентября 1932 года по 31 января 1938-го в Дмитлаге умерло 22 842 человека (7560).</w:t>
      </w:r>
    </w:p>
    <w:p w14:paraId="5CAF88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1952D1" w14:textId="77777777" w:rsidR="004B0DF9" w:rsidRPr="00584DE4" w:rsidRDefault="004B0DF9" w:rsidP="00584DE4">
      <w:pPr>
        <w:autoSpaceDE w:val="0"/>
        <w:autoSpaceDN w:val="0"/>
        <w:adjustRightInd w:val="0"/>
        <w:jc w:val="both"/>
        <w:rPr>
          <w:color w:val="000000" w:themeColor="text1"/>
          <w:kern w:val="16"/>
          <w:sz w:val="16"/>
          <w:szCs w:val="16"/>
        </w:rPr>
      </w:pPr>
      <w:r w:rsidRPr="00584DE4">
        <w:rPr>
          <w:color w:val="000000" w:themeColor="text1"/>
          <w:kern w:val="65535"/>
          <w:sz w:val="16"/>
          <w:szCs w:val="16"/>
        </w:rPr>
        <w:t>5 июля 1938 г. Первая пробная студийная передача ОЛТЦ с разложением на 240 строк, 25 кадр/с при построчной (прогрессивной) развертке. ОЛТЦ размещался на ул. Академика Павлова, 13 (11482).</w:t>
      </w:r>
    </w:p>
    <w:p w14:paraId="478AFCF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17257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504ED4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90F3BE5" w14:textId="77777777" w:rsidR="005B7D6E" w:rsidRPr="00584DE4" w:rsidRDefault="005B7D6E" w:rsidP="00584DE4">
      <w:pPr>
        <w:jc w:val="both"/>
        <w:rPr>
          <w:bCs/>
          <w:color w:val="000000" w:themeColor="text1"/>
          <w:sz w:val="16"/>
          <w:szCs w:val="16"/>
        </w:rPr>
      </w:pPr>
      <w:r w:rsidRPr="00584DE4">
        <w:rPr>
          <w:bCs/>
          <w:color w:val="000000" w:themeColor="text1"/>
          <w:sz w:val="16"/>
          <w:szCs w:val="16"/>
        </w:rPr>
        <w:t>5 июля</w:t>
      </w:r>
      <w:r w:rsidRPr="00584DE4">
        <w:rPr>
          <w:color w:val="000000" w:themeColor="text1"/>
          <w:sz w:val="16"/>
          <w:szCs w:val="16"/>
        </w:rPr>
        <w:t xml:space="preserve"> в 1938 году первый заказ на два прототипа</w:t>
      </w:r>
      <w:hyperlink r:id="rId10" w:tgtFrame="_blank" w:history="1">
        <w:r w:rsidRPr="00584DE4">
          <w:rPr>
            <w:color w:val="000000" w:themeColor="text1"/>
            <w:sz w:val="16"/>
            <w:szCs w:val="16"/>
          </w:rPr>
          <w:t xml:space="preserve"> «Latecoere 299» </w:t>
        </w:r>
      </w:hyperlink>
      <w:r w:rsidRPr="00584DE4">
        <w:rPr>
          <w:color w:val="000000" w:themeColor="text1"/>
          <w:sz w:val="16"/>
          <w:szCs w:val="16"/>
        </w:rPr>
        <w:t>с окончательной датой поставки не позднее чем 5 июля 1939 года</w:t>
      </w:r>
    </w:p>
    <w:p w14:paraId="68799323" w14:textId="77777777" w:rsidR="005B7D6E" w:rsidRPr="00584DE4" w:rsidRDefault="005B7D6E" w:rsidP="00584DE4">
      <w:pPr>
        <w:jc w:val="both"/>
        <w:rPr>
          <w:bCs/>
          <w:color w:val="000000" w:themeColor="text1"/>
          <w:sz w:val="16"/>
          <w:szCs w:val="16"/>
        </w:rPr>
      </w:pPr>
    </w:p>
    <w:p w14:paraId="02FC70B4" w14:textId="05EB5B4D" w:rsidR="00AE413A" w:rsidRPr="00584DE4" w:rsidRDefault="00AE413A" w:rsidP="00584DE4">
      <w:pPr>
        <w:jc w:val="both"/>
        <w:rPr>
          <w:color w:val="000000" w:themeColor="text1"/>
          <w:sz w:val="16"/>
          <w:szCs w:val="16"/>
        </w:rPr>
      </w:pPr>
      <w:r w:rsidRPr="00584DE4">
        <w:rPr>
          <w:color w:val="000000" w:themeColor="text1"/>
          <w:sz w:val="16"/>
          <w:szCs w:val="16"/>
        </w:rPr>
        <w:t>5 июля 1938</w:t>
      </w:r>
      <w:r w:rsidR="00E62B39" w:rsidRPr="00584DE4">
        <w:rPr>
          <w:color w:val="000000" w:themeColor="text1"/>
          <w:sz w:val="16"/>
          <w:szCs w:val="16"/>
        </w:rPr>
        <w:t xml:space="preserve"> </w:t>
      </w:r>
      <w:r w:rsidRPr="00584DE4">
        <w:rPr>
          <w:color w:val="000000" w:themeColor="text1"/>
          <w:sz w:val="16"/>
          <w:szCs w:val="16"/>
        </w:rPr>
        <w:t>- Первый полёт самолёта-бомбардировщика Loire-Nieuport LN.401, построенного во Франции.</w:t>
      </w:r>
    </w:p>
    <w:p w14:paraId="297C4C4F" w14:textId="77777777" w:rsidR="00AE413A" w:rsidRPr="00584DE4" w:rsidRDefault="00AE413A" w:rsidP="00584DE4">
      <w:pPr>
        <w:jc w:val="both"/>
        <w:rPr>
          <w:color w:val="000000" w:themeColor="text1"/>
          <w:sz w:val="16"/>
          <w:szCs w:val="16"/>
        </w:rPr>
      </w:pPr>
      <w:r w:rsidRPr="00584DE4">
        <w:rPr>
          <w:color w:val="000000" w:themeColor="text1"/>
          <w:sz w:val="16"/>
          <w:szCs w:val="16"/>
        </w:rPr>
        <w:t>Это французский пикирующий бомбардировщик периода Второй мировой войны. Представлял собой одномоторный моноплан с крылом типа «обратная чайка» и трёхкилевым оперением. Имел трёхстоечное убирающееся шасси с хвостовым колесом. Создан в КБ фирмы «Луар-Ньюпор» под руководством М. Пильона. Являлся развитием конструкции опытного истребителя Nieuport Ni.140. Состоял на вооружении французской морской авиации с ноября 1939 года (22438).</w:t>
      </w:r>
    </w:p>
    <w:p w14:paraId="20883EE8" w14:textId="77777777" w:rsidR="00AE413A" w:rsidRPr="00584DE4" w:rsidRDefault="00AE413A" w:rsidP="00584DE4">
      <w:pPr>
        <w:jc w:val="both"/>
        <w:rPr>
          <w:color w:val="000000" w:themeColor="text1"/>
          <w:sz w:val="16"/>
          <w:szCs w:val="16"/>
        </w:rPr>
      </w:pPr>
    </w:p>
    <w:p w14:paraId="1B0E827B" w14:textId="77777777" w:rsidR="005B7D6E" w:rsidRPr="00584DE4" w:rsidRDefault="005B7D6E" w:rsidP="00584DE4">
      <w:pPr>
        <w:jc w:val="both"/>
        <w:rPr>
          <w:color w:val="000000" w:themeColor="text1"/>
          <w:sz w:val="16"/>
          <w:szCs w:val="16"/>
        </w:rPr>
      </w:pPr>
      <w:r w:rsidRPr="00584DE4">
        <w:rPr>
          <w:bCs/>
          <w:color w:val="000000" w:themeColor="text1"/>
          <w:sz w:val="16"/>
          <w:szCs w:val="16"/>
        </w:rPr>
        <w:t>5 июля</w:t>
      </w:r>
      <w:r w:rsidRPr="00584DE4">
        <w:rPr>
          <w:color w:val="000000" w:themeColor="text1"/>
          <w:sz w:val="16"/>
          <w:szCs w:val="16"/>
        </w:rPr>
        <w:t xml:space="preserve"> в 1938 году дождавшись безоблачной погоды летчик Фриц Платц поднял машину </w:t>
      </w:r>
      <w:hyperlink r:id="rId11" w:tgtFrame="_blank" w:history="1">
        <w:r w:rsidRPr="00584DE4">
          <w:rPr>
            <w:color w:val="000000" w:themeColor="text1"/>
            <w:sz w:val="16"/>
            <w:szCs w:val="16"/>
          </w:rPr>
          <w:t xml:space="preserve">«Gotha» «Go.150» </w:t>
        </w:r>
      </w:hyperlink>
      <w:r w:rsidRPr="00584DE4">
        <w:rPr>
          <w:color w:val="000000" w:themeColor="text1"/>
          <w:sz w:val="16"/>
          <w:szCs w:val="16"/>
        </w:rPr>
        <w:t xml:space="preserve">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w:t>
      </w:r>
      <w:r w:rsidRPr="00584DE4">
        <w:rPr>
          <w:color w:val="000000" w:themeColor="text1"/>
          <w:sz w:val="16"/>
          <w:szCs w:val="16"/>
        </w:rPr>
        <w:lastRenderedPageBreak/>
        <w:t>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(14943).</w:t>
      </w:r>
    </w:p>
    <w:p w14:paraId="16B05738" w14:textId="77777777" w:rsidR="005B7D6E" w:rsidRPr="00584DE4" w:rsidRDefault="005B7D6E" w:rsidP="00584DE4">
      <w:pPr>
        <w:jc w:val="both"/>
        <w:rPr>
          <w:color w:val="000000" w:themeColor="text1"/>
          <w:sz w:val="16"/>
          <w:szCs w:val="16"/>
        </w:rPr>
      </w:pPr>
    </w:p>
    <w:p w14:paraId="689081D3" w14:textId="5B522E29" w:rsidR="00AE413A" w:rsidRPr="00584DE4" w:rsidRDefault="00AE413A" w:rsidP="00584DE4">
      <w:pPr>
        <w:jc w:val="both"/>
        <w:rPr>
          <w:color w:val="000000" w:themeColor="text1"/>
          <w:sz w:val="16"/>
          <w:szCs w:val="16"/>
        </w:rPr>
      </w:pPr>
      <w:r w:rsidRPr="00584DE4">
        <w:rPr>
          <w:color w:val="000000" w:themeColor="text1"/>
          <w:sz w:val="16"/>
          <w:szCs w:val="16"/>
        </w:rPr>
        <w:t>5 июля 1938</w:t>
      </w:r>
      <w:r w:rsidR="00E62B39" w:rsidRPr="00584DE4">
        <w:rPr>
          <w:color w:val="000000" w:themeColor="text1"/>
          <w:sz w:val="16"/>
          <w:szCs w:val="16"/>
        </w:rPr>
        <w:t xml:space="preserve"> </w:t>
      </w:r>
      <w:r w:rsidRPr="00584DE4">
        <w:rPr>
          <w:color w:val="000000" w:themeColor="text1"/>
          <w:sz w:val="16"/>
          <w:szCs w:val="16"/>
        </w:rPr>
        <w:t>- Рекорд высоты полёта для двухмоторных туристических машин. В Германии лётчик Фриц Платц поднял машину Gotha Go.150 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(22439).</w:t>
      </w:r>
    </w:p>
    <w:p w14:paraId="0AD16288" w14:textId="77777777" w:rsidR="00AE413A" w:rsidRPr="00584DE4" w:rsidRDefault="00AE413A" w:rsidP="00584DE4">
      <w:pPr>
        <w:jc w:val="both"/>
        <w:rPr>
          <w:color w:val="000000" w:themeColor="text1"/>
          <w:sz w:val="16"/>
          <w:szCs w:val="16"/>
        </w:rPr>
      </w:pPr>
    </w:p>
    <w:p w14:paraId="528ADCFE" w14:textId="42F65D95" w:rsidR="00AE413A" w:rsidRPr="00584DE4" w:rsidRDefault="00AE413A" w:rsidP="00584DE4">
      <w:pPr>
        <w:jc w:val="both"/>
        <w:rPr>
          <w:color w:val="000000" w:themeColor="text1"/>
          <w:sz w:val="16"/>
          <w:szCs w:val="16"/>
        </w:rPr>
      </w:pPr>
      <w:r w:rsidRPr="00584DE4">
        <w:rPr>
          <w:color w:val="000000" w:themeColor="text1"/>
          <w:sz w:val="16"/>
          <w:szCs w:val="16"/>
        </w:rPr>
        <w:t>5 июля 1938 г. 400 самолетов поддерживают наступление испанских националистов в Валенсии</w:t>
      </w:r>
      <w:r w:rsidR="00B53540">
        <w:rPr>
          <w:color w:val="000000" w:themeColor="text1"/>
          <w:sz w:val="16"/>
          <w:szCs w:val="16"/>
        </w:rPr>
        <w:t xml:space="preserve"> </w:t>
      </w:r>
      <w:r w:rsidRPr="00584DE4">
        <w:rPr>
          <w:color w:val="000000" w:themeColor="text1"/>
          <w:sz w:val="16"/>
          <w:szCs w:val="16"/>
        </w:rPr>
        <w:t>(20797).</w:t>
      </w:r>
    </w:p>
    <w:p w14:paraId="344CD6CA" w14:textId="77777777" w:rsidR="00AE413A" w:rsidRPr="00584DE4" w:rsidRDefault="00AE413A" w:rsidP="00584DE4">
      <w:pPr>
        <w:jc w:val="both"/>
        <w:rPr>
          <w:color w:val="000000" w:themeColor="text1"/>
          <w:sz w:val="16"/>
          <w:szCs w:val="16"/>
        </w:rPr>
      </w:pPr>
    </w:p>
    <w:p w14:paraId="060EAB1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июля 1938 на международной конференции в Эвиан-ле-Бене (Франция) все европейские страны отказались принимать у себя еврейских беженцев из Германии (4962).</w:t>
      </w:r>
    </w:p>
    <w:p w14:paraId="7BC6E14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7BD6305" w14:textId="77777777" w:rsidR="00E00E51"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78C84F7" w14:textId="77777777" w:rsidR="00E00E51" w:rsidRPr="00584DE4" w:rsidRDefault="00E00E51" w:rsidP="00584DE4">
      <w:pPr>
        <w:numPr>
          <w:ilvl w:val="12"/>
          <w:numId w:val="0"/>
        </w:numPr>
        <w:autoSpaceDE w:val="0"/>
        <w:autoSpaceDN w:val="0"/>
        <w:adjustRightInd w:val="0"/>
        <w:jc w:val="both"/>
        <w:rPr>
          <w:iCs/>
          <w:color w:val="000000" w:themeColor="text1"/>
          <w:sz w:val="16"/>
          <w:szCs w:val="16"/>
        </w:rPr>
      </w:pPr>
    </w:p>
    <w:p w14:paraId="44D5E2E1" w14:textId="77777777" w:rsidR="00E00E51" w:rsidRPr="00584DE4" w:rsidRDefault="00E00E51" w:rsidP="00584DE4">
      <w:pPr>
        <w:jc w:val="both"/>
        <w:rPr>
          <w:color w:val="000000" w:themeColor="text1"/>
          <w:sz w:val="16"/>
          <w:szCs w:val="16"/>
        </w:rPr>
      </w:pPr>
      <w:r w:rsidRPr="00584DE4">
        <w:rPr>
          <w:bCs/>
          <w:color w:val="000000" w:themeColor="text1"/>
          <w:sz w:val="16"/>
          <w:szCs w:val="16"/>
        </w:rPr>
        <w:t>6 июля</w:t>
      </w:r>
      <w:r w:rsidRPr="00584DE4">
        <w:rPr>
          <w:color w:val="000000" w:themeColor="text1"/>
          <w:sz w:val="16"/>
          <w:szCs w:val="16"/>
        </w:rPr>
        <w:t xml:space="preserve"> в 1938 году опытным центром в Ленинграде была показана первая в СССР телевизионная передача (14944).</w:t>
      </w:r>
    </w:p>
    <w:p w14:paraId="5C6DA1D6" w14:textId="77777777" w:rsidR="00E00E51" w:rsidRPr="00584DE4" w:rsidRDefault="00E00E51" w:rsidP="00584DE4">
      <w:pPr>
        <w:jc w:val="both"/>
        <w:rPr>
          <w:color w:val="000000" w:themeColor="text1"/>
          <w:sz w:val="16"/>
          <w:szCs w:val="16"/>
        </w:rPr>
      </w:pPr>
    </w:p>
    <w:p w14:paraId="74E66F3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746C24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987B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июля 1938 г. СССР присоединился к решению Анг</w:t>
      </w:r>
      <w:r w:rsidRPr="00584DE4">
        <w:rPr>
          <w:color w:val="000000" w:themeColor="text1"/>
          <w:sz w:val="16"/>
          <w:szCs w:val="16"/>
        </w:rPr>
        <w:softHyphen/>
        <w:t>лии, США и Франции об увеличении стандартного во</w:t>
      </w:r>
      <w:r w:rsidRPr="00584DE4">
        <w:rPr>
          <w:color w:val="000000" w:themeColor="text1"/>
          <w:sz w:val="16"/>
          <w:szCs w:val="16"/>
        </w:rPr>
        <w:softHyphen/>
        <w:t>доизмещения линейных кораблей до 45000 т. Только после окончания второй мировой войны стало известно, что фактическое стандарт</w:t>
      </w:r>
      <w:r w:rsidRPr="00584DE4">
        <w:rPr>
          <w:color w:val="000000" w:themeColor="text1"/>
          <w:sz w:val="16"/>
          <w:szCs w:val="16"/>
        </w:rPr>
        <w:softHyphen/>
        <w:t>ное водоизмещение японских линкоров типа "Ямато" составля</w:t>
      </w:r>
      <w:r w:rsidRPr="00584DE4">
        <w:rPr>
          <w:color w:val="000000" w:themeColor="text1"/>
          <w:sz w:val="16"/>
          <w:szCs w:val="16"/>
        </w:rPr>
        <w:softHyphen/>
        <w:t>ло 63 659 т — на 4500 т больше, чем у заложенных в 1938 г. со</w:t>
      </w:r>
      <w:r w:rsidRPr="00584DE4">
        <w:rPr>
          <w:color w:val="000000" w:themeColor="text1"/>
          <w:sz w:val="16"/>
          <w:szCs w:val="16"/>
        </w:rPr>
        <w:softHyphen/>
        <w:t>ветских линкоров, а калибр главной артиллерии равнялся 18" (457 мм) (3898).</w:t>
      </w:r>
    </w:p>
    <w:p w14:paraId="74BB70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D4ED1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497D16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4A7F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июля 1938 г. самолеты Виккерс "Уэллсли" (Vickers "Wellesley") поднялись с аэродрома Кренвелл и через 32 часа приземлились в египетском городе Исма- илия, сделав крюк над Кувейтом и Бахрейном. 21 июля они вернулись в Англию. 25 июля 4 "Уэллсли" вновь отправились в Египет. Рекордный перелет должен был начаться в Исмаилии, а завершиться в Австралии.</w:t>
      </w:r>
    </w:p>
    <w:p w14:paraId="58183A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349275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71BB06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2F02F8CB" w14:textId="77777777" w:rsidR="004B0DF9" w:rsidRPr="00584DE4" w:rsidRDefault="004B0DF9" w:rsidP="00584DE4">
      <w:pPr>
        <w:autoSpaceDE w:val="0"/>
        <w:autoSpaceDN w:val="0"/>
        <w:adjustRightInd w:val="0"/>
        <w:jc w:val="both"/>
        <w:rPr>
          <w:color w:val="000000" w:themeColor="text1"/>
          <w:sz w:val="16"/>
          <w:szCs w:val="16"/>
        </w:rPr>
      </w:pPr>
    </w:p>
    <w:p w14:paraId="709B1BE1"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6 июля 1938 г. под командованием майора Р. Келлета был совершен пробный бомбардировщика в Виккерс «Уэллсли» в модификации «Тип 292» для рекордного полета на дальность 6920 км. Самолеты поднялись с аэродрома Кренвелл и через 32 ч при</w:t>
      </w:r>
      <w:r w:rsidRPr="006851B7">
        <w:rPr>
          <w:rStyle w:val="aff0"/>
          <w:rFonts w:ascii="Times New Roman" w:hAnsi="Times New Roman" w:cs="Times New Roman"/>
          <w:color w:val="0070C0"/>
          <w:spacing w:val="0"/>
          <w:sz w:val="16"/>
          <w:szCs w:val="16"/>
        </w:rPr>
        <w:softHyphen/>
        <w:t>землились в египетском городе Исмаилия, сделав крюк над Ку</w:t>
      </w:r>
      <w:r w:rsidRPr="006851B7">
        <w:rPr>
          <w:rStyle w:val="aff0"/>
          <w:rFonts w:ascii="Times New Roman" w:hAnsi="Times New Roman" w:cs="Times New Roman"/>
          <w:color w:val="0070C0"/>
          <w:spacing w:val="0"/>
          <w:sz w:val="16"/>
          <w:szCs w:val="16"/>
        </w:rPr>
        <w:softHyphen/>
        <w:t>вейтом и Бахрейном. 21 июля они вернулись в Англию. 25 июля четверка «Уэллсли» вновь отправилась в Египет. Рекордный перелет должен был начаться в Исмаилии, а завершиться в Австралии. 5 ноября 1938 г. в 4 ч по Гринвичу со специаль</w:t>
      </w:r>
      <w:r w:rsidRPr="006851B7">
        <w:rPr>
          <w:rStyle w:val="aff0"/>
          <w:rFonts w:ascii="Times New Roman" w:hAnsi="Times New Roman" w:cs="Times New Roman"/>
          <w:color w:val="0070C0"/>
          <w:spacing w:val="0"/>
          <w:sz w:val="16"/>
          <w:szCs w:val="16"/>
        </w:rPr>
        <w:softHyphen/>
        <w:t>ной ВПП длиной 1100 м стартовали три самолета «Уэллсли» и, набрав высоту 3050 м, легли на курс. Связь с экипажами держали несколько радиостанций и специальный корабль со</w:t>
      </w:r>
      <w:r w:rsidRPr="006851B7">
        <w:rPr>
          <w:rStyle w:val="aff0"/>
          <w:rFonts w:ascii="Times New Roman" w:hAnsi="Times New Roman" w:cs="Times New Roman"/>
          <w:color w:val="0070C0"/>
          <w:spacing w:val="0"/>
          <w:sz w:val="16"/>
          <w:szCs w:val="16"/>
        </w:rPr>
        <w:softHyphen/>
        <w:t>провождения. Первые 12 ч полета прошли при попутном ве</w:t>
      </w:r>
      <w:r w:rsidRPr="006851B7">
        <w:rPr>
          <w:rStyle w:val="aff0"/>
          <w:rFonts w:ascii="Times New Roman" w:hAnsi="Times New Roman" w:cs="Times New Roman"/>
          <w:color w:val="0070C0"/>
          <w:spacing w:val="0"/>
          <w:sz w:val="16"/>
          <w:szCs w:val="16"/>
        </w:rPr>
        <w:softHyphen/>
        <w:t>тре, а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 2 капитана В. Хогана попал в грозовой фронт и, израсходовав слишком много топлива в борьбе со стихией, приземлился на аэродроме Коэпанг на о. Тимор. Хотя экипаж и не долетел до намеченного пункта, он все же установил новый рекорд даль</w:t>
      </w:r>
      <w:r w:rsidRPr="006851B7">
        <w:rPr>
          <w:rStyle w:val="aff0"/>
          <w:rFonts w:ascii="Times New Roman" w:hAnsi="Times New Roman" w:cs="Times New Roman"/>
          <w:color w:val="0070C0"/>
          <w:spacing w:val="0"/>
          <w:sz w:val="16"/>
          <w:szCs w:val="16"/>
        </w:rPr>
        <w:softHyphen/>
        <w:t>ности полета в 10 715 км. Самолеты флагмана майора Р. Келлета и капитана А. Комба продолжили путь. 7 ноября в 4 ч утра они приземлились в Дарвине, преодолев без посадки 11 520 км. Таким образом, был установлен новый абсолютный рекорд дальности полета, который продержался почти 8 лет (25675).</w:t>
      </w:r>
    </w:p>
    <w:p w14:paraId="0989788F" w14:textId="77777777" w:rsidR="00334E21" w:rsidRPr="006851B7" w:rsidRDefault="00334E21" w:rsidP="00334E21">
      <w:pPr>
        <w:jc w:val="both"/>
        <w:rPr>
          <w:color w:val="0070C0"/>
          <w:sz w:val="16"/>
          <w:szCs w:val="16"/>
        </w:rPr>
      </w:pPr>
    </w:p>
    <w:p w14:paraId="200F5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июля 1938 нацисты запретили евреям занятие торговлей и некоторыми видами коммерческой деятельности (1798).</w:t>
      </w:r>
    </w:p>
    <w:p w14:paraId="07F09B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99435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6B8F4F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09B50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июля 1938 года сотруд</w:t>
      </w:r>
      <w:r w:rsidRPr="00584DE4">
        <w:rPr>
          <w:color w:val="000000" w:themeColor="text1"/>
          <w:sz w:val="16"/>
          <w:szCs w:val="16"/>
        </w:rPr>
        <w:softHyphen/>
        <w:t>ники конструкторского бюро П.О. Су</w:t>
      </w:r>
      <w:r w:rsidRPr="00584DE4">
        <w:rPr>
          <w:color w:val="000000" w:themeColor="text1"/>
          <w:sz w:val="16"/>
          <w:szCs w:val="16"/>
        </w:rPr>
        <w:softHyphen/>
        <w:t>хого: Д.А.Ромейко-Гурко, С.Н.Строгачев и И.Э.Заславский отправили на имя И.В.Сталина письмо следующе</w:t>
      </w:r>
      <w:r w:rsidRPr="00584DE4">
        <w:rPr>
          <w:color w:val="000000" w:themeColor="text1"/>
          <w:sz w:val="16"/>
          <w:szCs w:val="16"/>
        </w:rPr>
        <w:softHyphen/>
        <w:t>го содержания: «...Мы, работники конструкторского бюро зав. №156, работающего под руководством ин</w:t>
      </w:r>
      <w:r w:rsidRPr="00584DE4">
        <w:rPr>
          <w:color w:val="000000" w:themeColor="text1"/>
          <w:sz w:val="16"/>
          <w:szCs w:val="16"/>
        </w:rPr>
        <w:softHyphen/>
        <w:t>женера П. О. Сухого, решили обра</w:t>
      </w:r>
      <w:r w:rsidRPr="00584DE4">
        <w:rPr>
          <w:color w:val="000000" w:themeColor="text1"/>
          <w:sz w:val="16"/>
          <w:szCs w:val="16"/>
        </w:rPr>
        <w:softHyphen/>
        <w:t>титься к Вам по вопросу о совер</w:t>
      </w:r>
      <w:r w:rsidRPr="00584DE4">
        <w:rPr>
          <w:color w:val="000000" w:themeColor="text1"/>
          <w:sz w:val="16"/>
          <w:szCs w:val="16"/>
        </w:rPr>
        <w:softHyphen/>
        <w:t>шенно нетерпимом положении с ма</w:t>
      </w:r>
      <w:r w:rsidRPr="00584DE4">
        <w:rPr>
          <w:color w:val="000000" w:themeColor="text1"/>
          <w:sz w:val="16"/>
          <w:szCs w:val="16"/>
        </w:rPr>
        <w:softHyphen/>
        <w:t>шиной «Иванов» конструкции Сухого.</w:t>
      </w:r>
    </w:p>
    <w:p w14:paraId="517E29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Получив задание Правительства на эту машину в январе 1937 года, коллектив бюро, в тот момент, рас</w:t>
      </w:r>
      <w:r w:rsidRPr="00584DE4">
        <w:rPr>
          <w:color w:val="000000" w:themeColor="text1"/>
          <w:sz w:val="16"/>
          <w:szCs w:val="16"/>
        </w:rPr>
        <w:softHyphen/>
        <w:t>пыленный стараниями Туполева и Петляково, возродился вокруг этого задания. Делу сплочения конструк</w:t>
      </w:r>
      <w:r w:rsidRPr="00584DE4">
        <w:rPr>
          <w:color w:val="000000" w:themeColor="text1"/>
          <w:sz w:val="16"/>
          <w:szCs w:val="16"/>
        </w:rPr>
        <w:softHyphen/>
        <w:t>торов, а в дальнейшем и коллектива завода, в большой степени способ</w:t>
      </w:r>
      <w:r w:rsidRPr="00584DE4">
        <w:rPr>
          <w:color w:val="000000" w:themeColor="text1"/>
          <w:sz w:val="16"/>
          <w:szCs w:val="16"/>
        </w:rPr>
        <w:softHyphen/>
        <w:t>ствовало присвоение этой машине названия «Сталинское задание» -«СЗ», поскольку все приняли это за</w:t>
      </w:r>
      <w:r w:rsidRPr="00584DE4">
        <w:rPr>
          <w:color w:val="000000" w:themeColor="text1"/>
          <w:sz w:val="16"/>
          <w:szCs w:val="16"/>
        </w:rPr>
        <w:softHyphen/>
        <w:t>дание, как лично Ваше.</w:t>
      </w:r>
    </w:p>
    <w:p w14:paraId="7016E3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целый ряд трудно</w:t>
      </w:r>
      <w:r w:rsidRPr="00584DE4">
        <w:rPr>
          <w:color w:val="000000" w:themeColor="text1"/>
          <w:sz w:val="16"/>
          <w:szCs w:val="16"/>
        </w:rPr>
        <w:softHyphen/>
        <w:t>стей и препятствий организационно</w:t>
      </w:r>
      <w:r w:rsidRPr="00584DE4">
        <w:rPr>
          <w:color w:val="000000" w:themeColor="text1"/>
          <w:sz w:val="16"/>
          <w:szCs w:val="16"/>
        </w:rPr>
        <w:softHyphen/>
        <w:t>го и технического порядка, машина была спроектирована и построена к августу 1 937 года. Коллектив бюро, работая с большим подъемом, по</w:t>
      </w:r>
      <w:r w:rsidRPr="00584DE4">
        <w:rPr>
          <w:color w:val="000000" w:themeColor="text1"/>
          <w:sz w:val="16"/>
          <w:szCs w:val="16"/>
        </w:rPr>
        <w:softHyphen/>
        <w:t>старался вложить в нее все совре</w:t>
      </w:r>
      <w:r w:rsidRPr="00584DE4">
        <w:rPr>
          <w:color w:val="000000" w:themeColor="text1"/>
          <w:sz w:val="16"/>
          <w:szCs w:val="16"/>
        </w:rPr>
        <w:softHyphen/>
        <w:t>менные достижения металлического самолетостроения, с целью получить простую, дешевую машину массово</w:t>
      </w:r>
      <w:r w:rsidRPr="00584DE4">
        <w:rPr>
          <w:color w:val="000000" w:themeColor="text1"/>
          <w:sz w:val="16"/>
          <w:szCs w:val="16"/>
        </w:rPr>
        <w:softHyphen/>
        <w:t>го производства, отвечающую техни</w:t>
      </w:r>
      <w:r w:rsidRPr="00584DE4">
        <w:rPr>
          <w:color w:val="000000" w:themeColor="text1"/>
          <w:sz w:val="16"/>
          <w:szCs w:val="16"/>
        </w:rPr>
        <w:softHyphen/>
        <w:t>ческим требованиям. По независя</w:t>
      </w:r>
      <w:r w:rsidRPr="00584DE4">
        <w:rPr>
          <w:color w:val="000000" w:themeColor="text1"/>
          <w:sz w:val="16"/>
          <w:szCs w:val="16"/>
        </w:rPr>
        <w:softHyphen/>
        <w:t>щим от коллектива обстоятельствам (аварийная посадка с поломкой мо</w:t>
      </w:r>
      <w:r w:rsidRPr="00584DE4">
        <w:rPr>
          <w:color w:val="000000" w:themeColor="text1"/>
          <w:sz w:val="16"/>
          <w:szCs w:val="16"/>
        </w:rPr>
        <w:softHyphen/>
        <w:t>тора и отсутствие нового для заме</w:t>
      </w:r>
      <w:r w:rsidRPr="00584DE4">
        <w:rPr>
          <w:color w:val="000000" w:themeColor="text1"/>
          <w:sz w:val="16"/>
          <w:szCs w:val="16"/>
        </w:rPr>
        <w:softHyphen/>
        <w:t>ны) выпуск машины на государствен</w:t>
      </w:r>
      <w:r w:rsidRPr="00584DE4">
        <w:rPr>
          <w:color w:val="000000" w:themeColor="text1"/>
          <w:sz w:val="16"/>
          <w:szCs w:val="16"/>
        </w:rPr>
        <w:softHyphen/>
        <w:t>ные испытания задержался до янва</w:t>
      </w:r>
      <w:r w:rsidRPr="00584DE4">
        <w:rPr>
          <w:color w:val="000000" w:themeColor="text1"/>
          <w:sz w:val="16"/>
          <w:szCs w:val="16"/>
        </w:rPr>
        <w:softHyphen/>
        <w:t>ря 1938 года. К этому времени был построен второй экземпляр машины - «СЗ-2», который и был сдан на государственные испытания. В целях форсирования испытаний на колес</w:t>
      </w:r>
      <w:r w:rsidRPr="00584DE4">
        <w:rPr>
          <w:color w:val="000000" w:themeColor="text1"/>
          <w:sz w:val="16"/>
          <w:szCs w:val="16"/>
        </w:rPr>
        <w:softHyphen/>
        <w:t>ном шасси, по прямому указанию наркома тов. М.М.Кагановича, с большой затратой сил и средств, была организована совместная экс</w:t>
      </w:r>
      <w:r w:rsidRPr="00584DE4">
        <w:rPr>
          <w:color w:val="000000" w:themeColor="text1"/>
          <w:sz w:val="16"/>
          <w:szCs w:val="16"/>
        </w:rPr>
        <w:softHyphen/>
        <w:t>педиция НИИ ВВС и завода № 156 в Евпаторию. Вследствие исчерпания моторных ресурсов было проведено неполное испытание самолета, ко</w:t>
      </w:r>
      <w:r w:rsidRPr="00584DE4">
        <w:rPr>
          <w:color w:val="000000" w:themeColor="text1"/>
          <w:sz w:val="16"/>
          <w:szCs w:val="16"/>
        </w:rPr>
        <w:softHyphen/>
        <w:t>торое, однако, позволило НИИ ВВС дать положительный отзыв в своем отчете о машине с тактико-техничес</w:t>
      </w:r>
      <w:r w:rsidRPr="00584DE4">
        <w:rPr>
          <w:color w:val="000000" w:themeColor="text1"/>
          <w:sz w:val="16"/>
          <w:szCs w:val="16"/>
        </w:rPr>
        <w:softHyphen/>
        <w:t>кой, летной и производственной то</w:t>
      </w:r>
      <w:r w:rsidRPr="00584DE4">
        <w:rPr>
          <w:color w:val="000000" w:themeColor="text1"/>
          <w:sz w:val="16"/>
          <w:szCs w:val="16"/>
        </w:rPr>
        <w:softHyphen/>
        <w:t>чек зрения и рекомендовать ее к серийной постройке взамен «Вулти».</w:t>
      </w:r>
    </w:p>
    <w:p w14:paraId="392B6E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Исходя из положительной оценки машины, в ожидании решения Пра</w:t>
      </w:r>
      <w:r w:rsidRPr="00584DE4">
        <w:rPr>
          <w:color w:val="000000" w:themeColor="text1"/>
          <w:sz w:val="16"/>
          <w:szCs w:val="16"/>
        </w:rPr>
        <w:softHyphen/>
        <w:t>вительства, конструкторское бюро подготовило полностью чертежи для сдачи в серию, проработав ряд тех</w:t>
      </w:r>
      <w:r w:rsidRPr="00584DE4">
        <w:rPr>
          <w:color w:val="000000" w:themeColor="text1"/>
          <w:sz w:val="16"/>
          <w:szCs w:val="16"/>
        </w:rPr>
        <w:softHyphen/>
        <w:t>нологических моментов, В то же вре</w:t>
      </w:r>
      <w:r w:rsidRPr="00584DE4">
        <w:rPr>
          <w:color w:val="000000" w:themeColor="text1"/>
          <w:sz w:val="16"/>
          <w:szCs w:val="16"/>
        </w:rPr>
        <w:softHyphen/>
        <w:t>мя, к маю 1938 года были сданы в производство чертежи нового, улучшенного варианта машины -«СЗ-3» с другим мотором, с учетом недостатков, выявившихся при испы</w:t>
      </w:r>
      <w:r w:rsidRPr="00584DE4">
        <w:rPr>
          <w:color w:val="000000" w:themeColor="text1"/>
          <w:sz w:val="16"/>
          <w:szCs w:val="16"/>
        </w:rPr>
        <w:softHyphen/>
        <w:t>тании первых машин. Продолжалась также доводка последних в части улучшения винтомоторной группы с целью получения недостающих 4-6% скорости.</w:t>
      </w:r>
    </w:p>
    <w:p w14:paraId="523ED2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Продолжение госуд. испытаний машины «СЗ-2» с улучшенной винто</w:t>
      </w:r>
      <w:r w:rsidRPr="00584DE4">
        <w:rPr>
          <w:color w:val="000000" w:themeColor="text1"/>
          <w:sz w:val="16"/>
          <w:szCs w:val="16"/>
        </w:rPr>
        <w:softHyphen/>
        <w:t>моторной группой предполагалось в мае-июне после переборки старого или получения нового мотора. Вы</w:t>
      </w:r>
      <w:r w:rsidRPr="00584DE4">
        <w:rPr>
          <w:color w:val="000000" w:themeColor="text1"/>
          <w:sz w:val="16"/>
          <w:szCs w:val="16"/>
        </w:rPr>
        <w:softHyphen/>
        <w:t>ход на аэродром новой машины «СЗ-3» был назначен на июль 1938 года. В результате напряженной работы конструкторское бюро своевре</w:t>
      </w:r>
      <w:r w:rsidRPr="00584DE4">
        <w:rPr>
          <w:color w:val="000000" w:themeColor="text1"/>
          <w:sz w:val="16"/>
          <w:szCs w:val="16"/>
        </w:rPr>
        <w:softHyphen/>
        <w:t>менно сдало чертежи в производство и озаботилось получением мотора и приборов оборудования, обеспечив этим выпуск машины в назначенный Правительством срок. Окончание работ по всем трем машинам в на</w:t>
      </w:r>
      <w:r w:rsidRPr="00584DE4">
        <w:rPr>
          <w:color w:val="000000" w:themeColor="text1"/>
          <w:sz w:val="16"/>
          <w:szCs w:val="16"/>
        </w:rPr>
        <w:softHyphen/>
        <w:t>меченные сроки гарантировало вы</w:t>
      </w:r>
      <w:r w:rsidRPr="00584DE4">
        <w:rPr>
          <w:color w:val="000000" w:themeColor="text1"/>
          <w:sz w:val="16"/>
          <w:szCs w:val="16"/>
        </w:rPr>
        <w:softHyphen/>
        <w:t>явление полного лица машины с раз</w:t>
      </w:r>
      <w:r w:rsidRPr="00584DE4">
        <w:rPr>
          <w:color w:val="000000" w:themeColor="text1"/>
          <w:sz w:val="16"/>
          <w:szCs w:val="16"/>
        </w:rPr>
        <w:softHyphen/>
        <w:t>личными моторами в течение летно</w:t>
      </w:r>
      <w:r w:rsidRPr="00584DE4">
        <w:rPr>
          <w:color w:val="000000" w:themeColor="text1"/>
          <w:sz w:val="16"/>
          <w:szCs w:val="16"/>
        </w:rPr>
        <w:softHyphen/>
        <w:t>го сезона 1938 года. Но, к сожалению, создавшаяся за последнее время на заводе обста</w:t>
      </w:r>
      <w:r w:rsidRPr="00584DE4">
        <w:rPr>
          <w:color w:val="000000" w:themeColor="text1"/>
          <w:sz w:val="16"/>
          <w:szCs w:val="16"/>
        </w:rPr>
        <w:softHyphen/>
        <w:t>новка не дает выдержать намечен</w:t>
      </w:r>
      <w:r w:rsidRPr="00584DE4">
        <w:rPr>
          <w:color w:val="000000" w:themeColor="text1"/>
          <w:sz w:val="16"/>
          <w:szCs w:val="16"/>
        </w:rPr>
        <w:softHyphen/>
        <w:t>ные сроки и лишает машину всяких перспектив в ближайшем будущем. Машина «СЗ-1» стоит в ожидании редукторного мотора, высылка кото</w:t>
      </w:r>
      <w:r w:rsidRPr="00584DE4">
        <w:rPr>
          <w:color w:val="000000" w:themeColor="text1"/>
          <w:sz w:val="16"/>
          <w:szCs w:val="16"/>
        </w:rPr>
        <w:softHyphen/>
        <w:t>рого заводом №19 сильно запозда</w:t>
      </w:r>
      <w:r w:rsidRPr="00584DE4">
        <w:rPr>
          <w:color w:val="000000" w:themeColor="text1"/>
          <w:sz w:val="16"/>
          <w:szCs w:val="16"/>
        </w:rPr>
        <w:softHyphen/>
        <w:t>ла, несмотря на целый ряд обеща</w:t>
      </w:r>
      <w:r w:rsidRPr="00584DE4">
        <w:rPr>
          <w:color w:val="000000" w:themeColor="text1"/>
          <w:sz w:val="16"/>
          <w:szCs w:val="16"/>
        </w:rPr>
        <w:softHyphen/>
        <w:t>ний. Машина «СЗ-</w:t>
      </w:r>
      <w:r w:rsidRPr="00584DE4">
        <w:rPr>
          <w:color w:val="000000" w:themeColor="text1"/>
          <w:sz w:val="16"/>
          <w:szCs w:val="16"/>
        </w:rPr>
        <w:lastRenderedPageBreak/>
        <w:t>2» только что по</w:t>
      </w:r>
      <w:r w:rsidRPr="00584DE4">
        <w:rPr>
          <w:color w:val="000000" w:themeColor="text1"/>
          <w:sz w:val="16"/>
          <w:szCs w:val="16"/>
        </w:rPr>
        <w:softHyphen/>
        <w:t>лучила мотор, перебранный после первого этапа госуд. испытаний, но работа по ней ведется черепашьи</w:t>
      </w:r>
      <w:r w:rsidRPr="00584DE4">
        <w:rPr>
          <w:color w:val="000000" w:themeColor="text1"/>
          <w:sz w:val="16"/>
          <w:szCs w:val="16"/>
        </w:rPr>
        <w:softHyphen/>
        <w:t>ми темпами. Машина «СЗ-3», недо</w:t>
      </w:r>
      <w:r w:rsidRPr="00584DE4">
        <w:rPr>
          <w:color w:val="000000" w:themeColor="text1"/>
          <w:sz w:val="16"/>
          <w:szCs w:val="16"/>
        </w:rPr>
        <w:softHyphen/>
        <w:t>статочно продвигавшаяся в мае-июне месяце, сейчас совсем приостанов</w:t>
      </w:r>
      <w:r w:rsidRPr="00584DE4">
        <w:rPr>
          <w:color w:val="000000" w:themeColor="text1"/>
          <w:sz w:val="16"/>
          <w:szCs w:val="16"/>
        </w:rPr>
        <w:softHyphen/>
        <w:t>лена, без всякой наметки срока ее окончания. Полному прекращению работ по машинам «СЗ» предшествовал ряд тревожных сигналов:</w:t>
      </w:r>
    </w:p>
    <w:p w14:paraId="4F2045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На совещании начальников цехов директор Усачев заявил, что производство машины «СЗ-3» явля</w:t>
      </w:r>
      <w:r w:rsidRPr="00584DE4">
        <w:rPr>
          <w:color w:val="000000" w:themeColor="text1"/>
          <w:sz w:val="16"/>
          <w:szCs w:val="16"/>
        </w:rPr>
        <w:softHyphen/>
        <w:t>ется задачей второочередной и все силы должны быть брошены на пост</w:t>
      </w:r>
      <w:r w:rsidRPr="00584DE4">
        <w:rPr>
          <w:color w:val="000000" w:themeColor="text1"/>
          <w:sz w:val="16"/>
          <w:szCs w:val="16"/>
        </w:rPr>
        <w:softHyphen/>
        <w:t>ройку первого экземпляра машины «Иванов» конструкции Поликарпова.</w:t>
      </w:r>
    </w:p>
    <w:p w14:paraId="2414A7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Под маркой очередности была совершенно приостановлена заго</w:t>
      </w:r>
      <w:r w:rsidRPr="00584DE4">
        <w:rPr>
          <w:color w:val="000000" w:themeColor="text1"/>
          <w:sz w:val="16"/>
          <w:szCs w:val="16"/>
        </w:rPr>
        <w:softHyphen/>
        <w:t>товка деталей по «СЗ-3».</w:t>
      </w:r>
    </w:p>
    <w:p w14:paraId="4777A7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 двадцатых числах июня за</w:t>
      </w:r>
      <w:r w:rsidRPr="00584DE4">
        <w:rPr>
          <w:color w:val="000000" w:themeColor="text1"/>
          <w:sz w:val="16"/>
          <w:szCs w:val="16"/>
        </w:rPr>
        <w:softHyphen/>
        <w:t>вод посетил нарком т. М.М.Кагано</w:t>
      </w:r>
      <w:r w:rsidRPr="00584DE4">
        <w:rPr>
          <w:color w:val="000000" w:themeColor="text1"/>
          <w:sz w:val="16"/>
          <w:szCs w:val="16"/>
        </w:rPr>
        <w:softHyphen/>
        <w:t>вич, который приказал форсировать выпуск машины Поликарпова в це</w:t>
      </w:r>
      <w:r w:rsidRPr="00584DE4">
        <w:rPr>
          <w:color w:val="000000" w:themeColor="text1"/>
          <w:sz w:val="16"/>
          <w:szCs w:val="16"/>
        </w:rPr>
        <w:softHyphen/>
        <w:t>лях окончания ее к 25 июля. Свое</w:t>
      </w:r>
      <w:r w:rsidRPr="00584DE4">
        <w:rPr>
          <w:color w:val="000000" w:themeColor="text1"/>
          <w:sz w:val="16"/>
          <w:szCs w:val="16"/>
        </w:rPr>
        <w:softHyphen/>
        <w:t>образно трактуя это приказание наркома, директор в тот же день на общем собрании работников заво</w:t>
      </w:r>
      <w:r w:rsidRPr="00584DE4">
        <w:rPr>
          <w:color w:val="000000" w:themeColor="text1"/>
          <w:sz w:val="16"/>
          <w:szCs w:val="16"/>
        </w:rPr>
        <w:softHyphen/>
        <w:t>да, заявил, что единственной рабо</w:t>
      </w:r>
      <w:r w:rsidRPr="00584DE4">
        <w:rPr>
          <w:color w:val="000000" w:themeColor="text1"/>
          <w:sz w:val="16"/>
          <w:szCs w:val="16"/>
        </w:rPr>
        <w:softHyphen/>
        <w:t>той государственной важности явля</w:t>
      </w:r>
      <w:r w:rsidRPr="00584DE4">
        <w:rPr>
          <w:color w:val="000000" w:themeColor="text1"/>
          <w:sz w:val="16"/>
          <w:szCs w:val="16"/>
        </w:rPr>
        <w:softHyphen/>
        <w:t>ется работа бюро Поликарпова, чем создал впечатление, что вся работа конструкторского бюро Сухого и цехов завода по машине «СЗ-3» ни</w:t>
      </w:r>
      <w:r w:rsidRPr="00584DE4">
        <w:rPr>
          <w:color w:val="000000" w:themeColor="text1"/>
          <w:sz w:val="16"/>
          <w:szCs w:val="16"/>
        </w:rPr>
        <w:softHyphen/>
        <w:t>кому не нужна.</w:t>
      </w:r>
    </w:p>
    <w:p w14:paraId="5470A5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 приостановки работ по маш. «СЗ-3», для обеспечения срока выпуска машины «Иванов» Поликар</w:t>
      </w:r>
      <w:r w:rsidRPr="00584DE4">
        <w:rPr>
          <w:color w:val="000000" w:themeColor="text1"/>
          <w:sz w:val="16"/>
          <w:szCs w:val="16"/>
        </w:rPr>
        <w:softHyphen/>
        <w:t>пова, очень напряженного, в связи с несвоевременным развертыванием работ по машине, началась поста</w:t>
      </w:r>
      <w:r w:rsidRPr="00584DE4">
        <w:rPr>
          <w:color w:val="000000" w:themeColor="text1"/>
          <w:sz w:val="16"/>
          <w:szCs w:val="16"/>
        </w:rPr>
        <w:softHyphen/>
        <w:t>новка на самолет деталей, изготов</w:t>
      </w:r>
      <w:r w:rsidRPr="00584DE4">
        <w:rPr>
          <w:color w:val="000000" w:themeColor="text1"/>
          <w:sz w:val="16"/>
          <w:szCs w:val="16"/>
        </w:rPr>
        <w:softHyphen/>
        <w:t>ленных для «СЗ-3». Дело дошло до того, что, в целях использования ме</w:t>
      </w:r>
      <w:r w:rsidRPr="00584DE4">
        <w:rPr>
          <w:color w:val="000000" w:themeColor="text1"/>
          <w:sz w:val="16"/>
          <w:szCs w:val="16"/>
        </w:rPr>
        <w:softHyphen/>
        <w:t>таллического стапеля крыла «СЗ-3», для сборки крыла «Иванов» Поликарпова, директор отдал распоряжение вынуть неоконченное крыло «СЗ-3» из стапеля. Только категорический отказ ведущего в производстве ин</w:t>
      </w:r>
      <w:r w:rsidRPr="00584DE4">
        <w:rPr>
          <w:color w:val="000000" w:themeColor="text1"/>
          <w:sz w:val="16"/>
          <w:szCs w:val="16"/>
        </w:rPr>
        <w:softHyphen/>
        <w:t>женера Рыбко выполнить это абсур</w:t>
      </w:r>
      <w:r w:rsidRPr="00584DE4">
        <w:rPr>
          <w:color w:val="000000" w:themeColor="text1"/>
          <w:sz w:val="16"/>
          <w:szCs w:val="16"/>
        </w:rPr>
        <w:softHyphen/>
        <w:t>дное распоряжение, спас подготов</w:t>
      </w:r>
      <w:r w:rsidRPr="00584DE4">
        <w:rPr>
          <w:color w:val="000000" w:themeColor="text1"/>
          <w:sz w:val="16"/>
          <w:szCs w:val="16"/>
        </w:rPr>
        <w:softHyphen/>
        <w:t>ленный к обшивке каркас от приве</w:t>
      </w:r>
      <w:r w:rsidRPr="00584DE4">
        <w:rPr>
          <w:color w:val="000000" w:themeColor="text1"/>
          <w:sz w:val="16"/>
          <w:szCs w:val="16"/>
        </w:rPr>
        <w:softHyphen/>
        <w:t>дения его в негодность в результате этой операции.</w:t>
      </w:r>
    </w:p>
    <w:p w14:paraId="009A55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эти факты чрезвычайно бо</w:t>
      </w:r>
      <w:r w:rsidRPr="00584DE4">
        <w:rPr>
          <w:color w:val="000000" w:themeColor="text1"/>
          <w:sz w:val="16"/>
          <w:szCs w:val="16"/>
        </w:rPr>
        <w:softHyphen/>
        <w:t>лезненно отражаются на нашем кол</w:t>
      </w:r>
      <w:r w:rsidRPr="00584DE4">
        <w:rPr>
          <w:color w:val="000000" w:themeColor="text1"/>
          <w:sz w:val="16"/>
          <w:szCs w:val="16"/>
        </w:rPr>
        <w:softHyphen/>
        <w:t>лективе. Мы уверены в том, что наша полуторагодичная работа была нуж</w:t>
      </w:r>
      <w:r w:rsidRPr="00584DE4">
        <w:rPr>
          <w:color w:val="000000" w:themeColor="text1"/>
          <w:sz w:val="16"/>
          <w:szCs w:val="16"/>
        </w:rPr>
        <w:softHyphen/>
        <w:t>на стране и наша машина является хорошим вкладом в дело обороны нашей Родины. Мы не сомневаемся в том, что эта машина действитель</w:t>
      </w:r>
      <w:r w:rsidRPr="00584DE4">
        <w:rPr>
          <w:color w:val="000000" w:themeColor="text1"/>
          <w:sz w:val="16"/>
          <w:szCs w:val="16"/>
        </w:rPr>
        <w:softHyphen/>
        <w:t>но приспособлена к массовому про</w:t>
      </w:r>
      <w:r w:rsidRPr="00584DE4">
        <w:rPr>
          <w:color w:val="000000" w:themeColor="text1"/>
          <w:sz w:val="16"/>
          <w:szCs w:val="16"/>
        </w:rPr>
        <w:softHyphen/>
        <w:t>изводству и даже превосходит по своим летно-тактическим данным и производственной простоте машину «Вулти», что дает возможность чрез</w:t>
      </w:r>
      <w:r w:rsidRPr="00584DE4">
        <w:rPr>
          <w:color w:val="000000" w:themeColor="text1"/>
          <w:sz w:val="16"/>
          <w:szCs w:val="16"/>
        </w:rPr>
        <w:softHyphen/>
        <w:t>вычайно быстро внедрить машину в серию. Поэтому мы не можем при</w:t>
      </w:r>
      <w:r w:rsidRPr="00584DE4">
        <w:rPr>
          <w:color w:val="000000" w:themeColor="text1"/>
          <w:sz w:val="16"/>
          <w:szCs w:val="16"/>
        </w:rPr>
        <w:softHyphen/>
        <w:t>мириться с отношением руководство завода к нашей машине и тесно свя</w:t>
      </w:r>
      <w:r w:rsidRPr="00584DE4">
        <w:rPr>
          <w:color w:val="000000" w:themeColor="text1"/>
          <w:sz w:val="16"/>
          <w:szCs w:val="16"/>
        </w:rPr>
        <w:softHyphen/>
        <w:t>занной с ней судьбе нашего коллек</w:t>
      </w:r>
      <w:r w:rsidRPr="00584DE4">
        <w:rPr>
          <w:color w:val="000000" w:themeColor="text1"/>
          <w:sz w:val="16"/>
          <w:szCs w:val="16"/>
        </w:rPr>
        <w:softHyphen/>
        <w:t>тива. Завод №156, строивший од</w:t>
      </w:r>
      <w:r w:rsidRPr="00584DE4">
        <w:rPr>
          <w:color w:val="000000" w:themeColor="text1"/>
          <w:sz w:val="16"/>
          <w:szCs w:val="16"/>
        </w:rPr>
        <w:softHyphen/>
        <w:t>новременно несколько тяжелых и средних машин, в настоящее время вдруг оказался способным выполнять работу только по одной машине среднего тоннажа, в ущерб всем остальным. Конструкторское бюро Сухого фактически лишается произ</w:t>
      </w:r>
      <w:r w:rsidRPr="00584DE4">
        <w:rPr>
          <w:color w:val="000000" w:themeColor="text1"/>
          <w:sz w:val="16"/>
          <w:szCs w:val="16"/>
        </w:rPr>
        <w:softHyphen/>
        <w:t>водственной базы на заводе и даже ограничивается в постройке макетов машин, намеченных к проектирова</w:t>
      </w:r>
      <w:r w:rsidRPr="00584DE4">
        <w:rPr>
          <w:color w:val="000000" w:themeColor="text1"/>
          <w:sz w:val="16"/>
          <w:szCs w:val="16"/>
        </w:rPr>
        <w:softHyphen/>
        <w:t>нию. Ущемляются не только произ</w:t>
      </w:r>
      <w:r w:rsidRPr="00584DE4">
        <w:rPr>
          <w:color w:val="000000" w:themeColor="text1"/>
          <w:sz w:val="16"/>
          <w:szCs w:val="16"/>
        </w:rPr>
        <w:softHyphen/>
        <w:t>водственные, но и бытовые интере</w:t>
      </w:r>
      <w:r w:rsidRPr="00584DE4">
        <w:rPr>
          <w:color w:val="000000" w:themeColor="text1"/>
          <w:sz w:val="16"/>
          <w:szCs w:val="16"/>
        </w:rPr>
        <w:softHyphen/>
        <w:t>сы коллектива, основные кадры ко</w:t>
      </w:r>
      <w:r w:rsidRPr="00584DE4">
        <w:rPr>
          <w:color w:val="000000" w:themeColor="text1"/>
          <w:sz w:val="16"/>
          <w:szCs w:val="16"/>
        </w:rPr>
        <w:softHyphen/>
        <w:t>торого работают на заводе по 8-12 лет. Так при распределении квартир в новых домах директор не предос</w:t>
      </w:r>
      <w:r w:rsidRPr="00584DE4">
        <w:rPr>
          <w:color w:val="000000" w:themeColor="text1"/>
          <w:sz w:val="16"/>
          <w:szCs w:val="16"/>
        </w:rPr>
        <w:softHyphen/>
        <w:t>тавил и не собирается предоставлять ни одного места работникам бюро Сухого, остро нуждающимся в жилп</w:t>
      </w:r>
      <w:r w:rsidRPr="00584DE4">
        <w:rPr>
          <w:color w:val="000000" w:themeColor="text1"/>
          <w:sz w:val="16"/>
          <w:szCs w:val="16"/>
        </w:rPr>
        <w:softHyphen/>
        <w:t>лощади.</w:t>
      </w:r>
    </w:p>
    <w:p w14:paraId="3BD2F3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Объективно имеется полная воз</w:t>
      </w:r>
      <w:r w:rsidRPr="00584DE4">
        <w:rPr>
          <w:color w:val="000000" w:themeColor="text1"/>
          <w:sz w:val="16"/>
          <w:szCs w:val="16"/>
        </w:rPr>
        <w:softHyphen/>
        <w:t>можность дружной, совместной ра</w:t>
      </w:r>
      <w:r w:rsidRPr="00584DE4">
        <w:rPr>
          <w:color w:val="000000" w:themeColor="text1"/>
          <w:sz w:val="16"/>
          <w:szCs w:val="16"/>
        </w:rPr>
        <w:softHyphen/>
        <w:t>боты нескольких конструкторских коллективов на базе одного мощно</w:t>
      </w:r>
      <w:r w:rsidRPr="00584DE4">
        <w:rPr>
          <w:color w:val="000000" w:themeColor="text1"/>
          <w:sz w:val="16"/>
          <w:szCs w:val="16"/>
        </w:rPr>
        <w:softHyphen/>
        <w:t>го опытного завода, по оснащению новой материальной частью нашего воздушного флота. В интересах об</w:t>
      </w:r>
      <w:r w:rsidRPr="00584DE4">
        <w:rPr>
          <w:color w:val="000000" w:themeColor="text1"/>
          <w:sz w:val="16"/>
          <w:szCs w:val="16"/>
        </w:rPr>
        <w:softHyphen/>
        <w:t>щего дела, бюро Сухого делится сво</w:t>
      </w:r>
      <w:r w:rsidRPr="00584DE4">
        <w:rPr>
          <w:color w:val="000000" w:themeColor="text1"/>
          <w:sz w:val="16"/>
          <w:szCs w:val="16"/>
        </w:rPr>
        <w:softHyphen/>
        <w:t>им опытом с коллективом Поликар</w:t>
      </w:r>
      <w:r w:rsidRPr="00584DE4">
        <w:rPr>
          <w:color w:val="000000" w:themeColor="text1"/>
          <w:sz w:val="16"/>
          <w:szCs w:val="16"/>
        </w:rPr>
        <w:softHyphen/>
        <w:t>пова и предоставило в его распоря</w:t>
      </w:r>
      <w:r w:rsidRPr="00584DE4">
        <w:rPr>
          <w:color w:val="000000" w:themeColor="text1"/>
          <w:sz w:val="16"/>
          <w:szCs w:val="16"/>
        </w:rPr>
        <w:softHyphen/>
        <w:t>жение чертежи целого ряда агрега</w:t>
      </w:r>
      <w:r w:rsidRPr="00584DE4">
        <w:rPr>
          <w:color w:val="000000" w:themeColor="text1"/>
          <w:sz w:val="16"/>
          <w:szCs w:val="16"/>
        </w:rPr>
        <w:softHyphen/>
        <w:t>тов машины «СЗ», которые были це</w:t>
      </w:r>
      <w:r w:rsidRPr="00584DE4">
        <w:rPr>
          <w:color w:val="000000" w:themeColor="text1"/>
          <w:sz w:val="16"/>
          <w:szCs w:val="16"/>
        </w:rPr>
        <w:softHyphen/>
        <w:t>ликом использованы. Но в лице глав</w:t>
      </w:r>
      <w:r w:rsidRPr="00584DE4">
        <w:rPr>
          <w:color w:val="000000" w:themeColor="text1"/>
          <w:sz w:val="16"/>
          <w:szCs w:val="16"/>
        </w:rPr>
        <w:softHyphen/>
        <w:t>ного конструктора Поликарпова бюро Сухого не встречает взаимно</w:t>
      </w:r>
      <w:r w:rsidRPr="00584DE4">
        <w:rPr>
          <w:color w:val="000000" w:themeColor="text1"/>
          <w:sz w:val="16"/>
          <w:szCs w:val="16"/>
        </w:rPr>
        <w:softHyphen/>
        <w:t>сти. Несмотря на отсутствие пово</w:t>
      </w:r>
      <w:r w:rsidRPr="00584DE4">
        <w:rPr>
          <w:color w:val="000000" w:themeColor="text1"/>
          <w:sz w:val="16"/>
          <w:szCs w:val="16"/>
        </w:rPr>
        <w:softHyphen/>
        <w:t>дов со стороны инженера П.О.Су-хого, человека чрезвычайно скром</w:t>
      </w:r>
      <w:r w:rsidRPr="00584DE4">
        <w:rPr>
          <w:color w:val="000000" w:themeColor="text1"/>
          <w:sz w:val="16"/>
          <w:szCs w:val="16"/>
        </w:rPr>
        <w:softHyphen/>
        <w:t>ного и не претендующего на исклю</w:t>
      </w:r>
      <w:r w:rsidRPr="00584DE4">
        <w:rPr>
          <w:color w:val="000000" w:themeColor="text1"/>
          <w:sz w:val="16"/>
          <w:szCs w:val="16"/>
        </w:rPr>
        <w:softHyphen/>
        <w:t>чительное положение на заводе,</w:t>
      </w:r>
    </w:p>
    <w:p w14:paraId="26CE87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практика последнего времени и по</w:t>
      </w:r>
      <w:r w:rsidRPr="00584DE4">
        <w:rPr>
          <w:color w:val="000000" w:themeColor="text1"/>
          <w:sz w:val="16"/>
          <w:szCs w:val="16"/>
        </w:rPr>
        <w:softHyphen/>
        <w:t>литика зажима не оставляет надеж</w:t>
      </w:r>
      <w:r w:rsidRPr="00584DE4">
        <w:rPr>
          <w:color w:val="000000" w:themeColor="text1"/>
          <w:sz w:val="16"/>
          <w:szCs w:val="16"/>
        </w:rPr>
        <w:softHyphen/>
        <w:t>ды на нормальную работу двух кол</w:t>
      </w:r>
      <w:r w:rsidRPr="00584DE4">
        <w:rPr>
          <w:color w:val="000000" w:themeColor="text1"/>
          <w:sz w:val="16"/>
          <w:szCs w:val="16"/>
        </w:rPr>
        <w:softHyphen/>
        <w:t>лективов в рамках завода и даже ставит под сомнение возможность испытать машину «СЗ-3» до конца летнего сезона.</w:t>
      </w:r>
    </w:p>
    <w:p w14:paraId="5C3433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Выходом из создавшегося поло</w:t>
      </w:r>
      <w:r w:rsidRPr="00584DE4">
        <w:rPr>
          <w:color w:val="000000" w:themeColor="text1"/>
          <w:sz w:val="16"/>
          <w:szCs w:val="16"/>
        </w:rPr>
        <w:softHyphen/>
        <w:t>жения мог бы явиться переход бюро Сухого на другой завод. Мы дума</w:t>
      </w:r>
      <w:r w:rsidRPr="00584DE4">
        <w:rPr>
          <w:color w:val="000000" w:themeColor="text1"/>
          <w:sz w:val="16"/>
          <w:szCs w:val="16"/>
        </w:rPr>
        <w:softHyphen/>
        <w:t>ем, что при благоприятном разре</w:t>
      </w:r>
      <w:r w:rsidRPr="00584DE4">
        <w:rPr>
          <w:color w:val="000000" w:themeColor="text1"/>
          <w:sz w:val="16"/>
          <w:szCs w:val="16"/>
        </w:rPr>
        <w:softHyphen/>
        <w:t>шении Правительством вопроса о внедрении в серию машины «СЗ», для дальнейшего развития, как данной, так и новых конструкций нашего бюро и быстрого внедрения их в се</w:t>
      </w:r>
      <w:r w:rsidRPr="00584DE4">
        <w:rPr>
          <w:color w:val="000000" w:themeColor="text1"/>
          <w:sz w:val="16"/>
          <w:szCs w:val="16"/>
        </w:rPr>
        <w:softHyphen/>
        <w:t>рию, было бы целесообразно пере</w:t>
      </w:r>
      <w:r w:rsidRPr="00584DE4">
        <w:rPr>
          <w:color w:val="000000" w:themeColor="text1"/>
          <w:sz w:val="16"/>
          <w:szCs w:val="16"/>
        </w:rPr>
        <w:softHyphen/>
        <w:t>вести бюро Сухого на серийный за</w:t>
      </w:r>
      <w:r w:rsidRPr="00584DE4">
        <w:rPr>
          <w:color w:val="000000" w:themeColor="text1"/>
          <w:sz w:val="16"/>
          <w:szCs w:val="16"/>
        </w:rPr>
        <w:softHyphen/>
        <w:t>вод, приспособленный под механи</w:t>
      </w:r>
      <w:r w:rsidRPr="00584DE4">
        <w:rPr>
          <w:color w:val="000000" w:themeColor="text1"/>
          <w:sz w:val="16"/>
          <w:szCs w:val="16"/>
        </w:rPr>
        <w:softHyphen/>
        <w:t>зированное производство и имею</w:t>
      </w:r>
      <w:r w:rsidRPr="00584DE4">
        <w:rPr>
          <w:color w:val="000000" w:themeColor="text1"/>
          <w:sz w:val="16"/>
          <w:szCs w:val="16"/>
        </w:rPr>
        <w:softHyphen/>
        <w:t>щий хороший опытный цех. Понятно, что такой переход не снимает с за</w:t>
      </w:r>
      <w:r w:rsidRPr="00584DE4">
        <w:rPr>
          <w:color w:val="000000" w:themeColor="text1"/>
          <w:sz w:val="16"/>
          <w:szCs w:val="16"/>
        </w:rPr>
        <w:softHyphen/>
        <w:t>вода № 156 обязанности быстро за</w:t>
      </w:r>
      <w:r w:rsidRPr="00584DE4">
        <w:rPr>
          <w:color w:val="000000" w:themeColor="text1"/>
          <w:sz w:val="16"/>
          <w:szCs w:val="16"/>
        </w:rPr>
        <w:softHyphen/>
        <w:t>кончить начатые объекты нашего бюро и на первых порах произвести целый ряд опытных работ по новым конструкциям бюро.</w:t>
      </w:r>
    </w:p>
    <w:p w14:paraId="59B3FC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видя возможности в рамках завода и даже Первого Управления НКОП найти разрешение глубоко волнующих нас вопросов, просим Вас, дорогой Иосиф Виссарионович сказать Ваше веское, мудрое слово о судьбе нашей машины и нашего коллектива, всегда готового отдать все свои силы, знания и опыт на вы</w:t>
      </w:r>
      <w:r w:rsidRPr="00584DE4">
        <w:rPr>
          <w:color w:val="000000" w:themeColor="text1"/>
          <w:sz w:val="16"/>
          <w:szCs w:val="16"/>
        </w:rPr>
        <w:softHyphen/>
        <w:t>полнение любого Вашего задания...” (11949).</w:t>
      </w:r>
    </w:p>
    <w:p w14:paraId="68F1D522" w14:textId="77777777" w:rsidR="00E00E51" w:rsidRPr="00584DE4" w:rsidRDefault="00E00E51" w:rsidP="00584DE4">
      <w:pPr>
        <w:pStyle w:val="a4"/>
        <w:rPr>
          <w:color w:val="000000" w:themeColor="text1"/>
          <w:lang w:val="ru-RU"/>
        </w:rPr>
      </w:pPr>
      <w:r w:rsidRPr="00584DE4">
        <w:rPr>
          <w:color w:val="000000" w:themeColor="text1"/>
          <w:lang w:val="ru-RU"/>
        </w:rPr>
        <w:t>Особый сектор ЦК ВКП(б) переадресовал письмо в КО при СНК СССР. На завод № 156 ко</w:t>
      </w:r>
      <w:r w:rsidRPr="00584DE4">
        <w:rPr>
          <w:color w:val="000000" w:themeColor="text1"/>
          <w:lang w:val="ru-RU"/>
        </w:rPr>
        <w:softHyphen/>
        <w:t>мандировали исполняющего обязанности главного инспектора при Совнаркоме - Г.П. Лешукова.</w:t>
      </w:r>
    </w:p>
    <w:p w14:paraId="208A7A75" w14:textId="77777777" w:rsidR="00E00E51" w:rsidRPr="00584DE4" w:rsidRDefault="00E00E51" w:rsidP="00584DE4">
      <w:pPr>
        <w:pStyle w:val="212"/>
        <w:shd w:val="clear" w:color="auto" w:fill="auto"/>
        <w:spacing w:line="240" w:lineRule="auto"/>
        <w:jc w:val="both"/>
        <w:rPr>
          <w:rFonts w:ascii="Times New Roman" w:hAnsi="Times New Roman" w:cs="Times New Roman"/>
          <w:i w:val="0"/>
          <w:color w:val="000000" w:themeColor="text1"/>
          <w:sz w:val="16"/>
          <w:szCs w:val="16"/>
        </w:rPr>
      </w:pPr>
      <w:r w:rsidRPr="00584DE4">
        <w:rPr>
          <w:rStyle w:val="253"/>
          <w:rFonts w:ascii="Times New Roman" w:eastAsia="Arial Unicode MS" w:hAnsi="Times New Roman" w:cs="Times New Roman"/>
          <w:i w:val="0"/>
          <w:iCs w:val="0"/>
          <w:color w:val="000000" w:themeColor="text1"/>
        </w:rPr>
        <w:t>Докладная записка Г.П. Лешукова, с выводом:</w:t>
      </w:r>
      <w:r w:rsidRPr="00584DE4">
        <w:rPr>
          <w:rFonts w:ascii="Times New Roman" w:hAnsi="Times New Roman" w:cs="Times New Roman"/>
          <w:i w:val="0"/>
          <w:color w:val="000000" w:themeColor="text1"/>
          <w:sz w:val="16"/>
          <w:szCs w:val="16"/>
        </w:rPr>
        <w:t xml:space="preserve"> «На заводе N</w:t>
      </w:r>
      <w:r w:rsidRPr="00584DE4">
        <w:rPr>
          <w:rFonts w:ascii="Times New Roman" w:hAnsi="Times New Roman" w:cs="Times New Roman"/>
          <w:i w:val="0"/>
          <w:color w:val="000000" w:themeColor="text1"/>
          <w:sz w:val="16"/>
          <w:szCs w:val="16"/>
          <w:vertAlign w:val="superscript"/>
        </w:rPr>
        <w:t>9</w:t>
      </w:r>
      <w:r w:rsidRPr="00584DE4">
        <w:rPr>
          <w:rFonts w:ascii="Times New Roman" w:hAnsi="Times New Roman" w:cs="Times New Roman"/>
          <w:i w:val="0"/>
          <w:color w:val="000000" w:themeColor="text1"/>
          <w:sz w:val="16"/>
          <w:szCs w:val="16"/>
        </w:rPr>
        <w:t xml:space="preserve"> 156 создалась явно нездоро</w:t>
      </w:r>
      <w:r w:rsidRPr="00584DE4">
        <w:rPr>
          <w:rFonts w:ascii="Times New Roman" w:hAnsi="Times New Roman" w:cs="Times New Roman"/>
          <w:i w:val="0"/>
          <w:color w:val="000000" w:themeColor="text1"/>
          <w:sz w:val="16"/>
          <w:szCs w:val="16"/>
        </w:rPr>
        <w:softHyphen/>
        <w:t>вая обстановка, требующая вмешательства КО»</w:t>
      </w:r>
      <w:r w:rsidRPr="00584DE4">
        <w:rPr>
          <w:rStyle w:val="253"/>
          <w:rFonts w:ascii="Times New Roman" w:eastAsia="Arial Unicode MS" w:hAnsi="Times New Roman" w:cs="Times New Roman"/>
          <w:i w:val="0"/>
          <w:iCs w:val="0"/>
          <w:color w:val="000000" w:themeColor="text1"/>
        </w:rPr>
        <w:t xml:space="preserve"> и с резолюцией председателя Комитета Обо</w:t>
      </w:r>
      <w:r w:rsidRPr="00584DE4">
        <w:rPr>
          <w:rStyle w:val="253"/>
          <w:rFonts w:ascii="Times New Roman" w:eastAsia="Arial Unicode MS" w:hAnsi="Times New Roman" w:cs="Times New Roman"/>
          <w:i w:val="0"/>
          <w:iCs w:val="0"/>
          <w:color w:val="000000" w:themeColor="text1"/>
        </w:rPr>
        <w:softHyphen/>
        <w:t>роны В.М. Молотова: «т.</w:t>
      </w:r>
      <w:r w:rsidRPr="00584DE4">
        <w:rPr>
          <w:rFonts w:ascii="Times New Roman" w:hAnsi="Times New Roman" w:cs="Times New Roman"/>
          <w:i w:val="0"/>
          <w:color w:val="000000" w:themeColor="text1"/>
          <w:sz w:val="16"/>
          <w:szCs w:val="16"/>
        </w:rPr>
        <w:t xml:space="preserve"> Кагановичу. Прошу разобраться в делах завода № 156 и сообщить о принимаемых мерах»,</w:t>
      </w:r>
      <w:r w:rsidRPr="00584DE4">
        <w:rPr>
          <w:rStyle w:val="253"/>
          <w:rFonts w:ascii="Times New Roman" w:eastAsia="Arial Unicode MS" w:hAnsi="Times New Roman" w:cs="Times New Roman"/>
          <w:i w:val="0"/>
          <w:iCs w:val="0"/>
          <w:color w:val="000000" w:themeColor="text1"/>
        </w:rPr>
        <w:t xml:space="preserve"> была направлена в НКОП СССР</w:t>
      </w:r>
      <w:r w:rsidRPr="00584DE4">
        <w:rPr>
          <w:rFonts w:ascii="Times New Roman" w:hAnsi="Times New Roman" w:cs="Times New Roman"/>
          <w:i w:val="0"/>
          <w:color w:val="000000" w:themeColor="text1"/>
          <w:sz w:val="16"/>
          <w:szCs w:val="16"/>
        </w:rPr>
        <w:t xml:space="preserve"> (15975).</w:t>
      </w:r>
    </w:p>
    <w:p w14:paraId="7B888CB4" w14:textId="77777777" w:rsidR="00E00E51" w:rsidRPr="00584DE4" w:rsidRDefault="00E00E51" w:rsidP="00584DE4">
      <w:pPr>
        <w:pStyle w:val="212"/>
        <w:shd w:val="clear" w:color="auto" w:fill="auto"/>
        <w:spacing w:line="240" w:lineRule="auto"/>
        <w:jc w:val="both"/>
        <w:rPr>
          <w:rFonts w:ascii="Times New Roman" w:hAnsi="Times New Roman" w:cs="Times New Roman"/>
          <w:i w:val="0"/>
          <w:color w:val="000000" w:themeColor="text1"/>
          <w:sz w:val="16"/>
          <w:szCs w:val="16"/>
        </w:rPr>
      </w:pPr>
    </w:p>
    <w:p w14:paraId="408ACA0E" w14:textId="77777777" w:rsidR="004B0DF9" w:rsidRPr="00584DE4" w:rsidRDefault="004B0DF9" w:rsidP="00584DE4">
      <w:pPr>
        <w:jc w:val="both"/>
        <w:rPr>
          <w:color w:val="000000" w:themeColor="text1"/>
          <w:sz w:val="16"/>
          <w:szCs w:val="16"/>
        </w:rPr>
      </w:pPr>
      <w:r w:rsidRPr="00584DE4">
        <w:rPr>
          <w:color w:val="000000" w:themeColor="text1"/>
          <w:sz w:val="16"/>
          <w:szCs w:val="16"/>
        </w:rPr>
        <w:t>В начале июля 1938 сотрудники конструкторского бюро П.О. Сухого: Д.А. Ромейко-Гурко, С.Н. Строгачев и И.З. Заславский обратились с письмом к И.В. Сталину. В нем они указали, что на заводе №156 в последнее время практикуется политика зажима коллектива КБ конструктора П.О. Сухого. Под маркой первоочередности работ по самолету «Иванов» Н.Н. Поликарпова, совершенно прекращены работы по машине СЗ-3, что ставит под сомнение возможность испытать СЗ-3 до конца летнего сезона. Директор завода т. Усачев отдал распоряжение о выемке из стапеля заложенного там крыла самолета СЗ-3, и только отказ ведущего инженера Рыбко выполнить это распоряжение спас подготовленный к обшивке каркас. Детали, изготовленные для самолета СЗ-3, устанавливаются на самолет «Иванов» Н.Н. Поликарпова. Крайне медленно идут работы по самолету СЗ-2. Работы по самолету СЗ-1 остановлены из-за отсутствия редукторного мотора завода №19. В сложившейся обстановке был бы целесообразен перевод КБ Сухого на серийный завод, имеющий хороший опытный цех.</w:t>
      </w:r>
    </w:p>
    <w:p w14:paraId="27764DE2" w14:textId="77777777" w:rsidR="004B0DF9" w:rsidRPr="00584DE4" w:rsidRDefault="004B0DF9" w:rsidP="00584DE4">
      <w:pPr>
        <w:jc w:val="both"/>
        <w:rPr>
          <w:color w:val="000000" w:themeColor="text1"/>
          <w:sz w:val="16"/>
          <w:szCs w:val="16"/>
        </w:rPr>
      </w:pPr>
      <w:r w:rsidRPr="00584DE4">
        <w:rPr>
          <w:color w:val="000000" w:themeColor="text1"/>
          <w:sz w:val="16"/>
          <w:szCs w:val="16"/>
        </w:rPr>
        <w:t>Не видя возможности разрешить этот вопрос в рамках завода и даже ПГУ НКОП, авторы письма обратились к И.В. Сталину с просьбой сказать «веское, мудрое слово о судьбе машины и их коллектива».</w:t>
      </w:r>
    </w:p>
    <w:p w14:paraId="0096A5EE" w14:textId="77777777" w:rsidR="004B0DF9" w:rsidRPr="00584DE4" w:rsidRDefault="004B0DF9" w:rsidP="00584DE4">
      <w:pPr>
        <w:jc w:val="both"/>
        <w:rPr>
          <w:color w:val="000000" w:themeColor="text1"/>
          <w:sz w:val="16"/>
          <w:szCs w:val="16"/>
        </w:rPr>
      </w:pPr>
      <w:r w:rsidRPr="00584DE4">
        <w:rPr>
          <w:color w:val="000000" w:themeColor="text1"/>
          <w:sz w:val="16"/>
          <w:szCs w:val="16"/>
        </w:rPr>
        <w:t>Особый сектор ЦК ВКП(б) переадресовал письмо в КО при СНК СССР. На завод №156 командировали исполняющего обязанности главного инспектора при СНК СССР —- Г.П. Лешукова.</w:t>
      </w:r>
    </w:p>
    <w:p w14:paraId="2E68523C" w14:textId="77777777" w:rsidR="004B0DF9" w:rsidRPr="00584DE4" w:rsidRDefault="004B0DF9" w:rsidP="00584DE4">
      <w:pPr>
        <w:jc w:val="both"/>
        <w:rPr>
          <w:color w:val="000000" w:themeColor="text1"/>
          <w:sz w:val="16"/>
          <w:szCs w:val="16"/>
        </w:rPr>
      </w:pPr>
      <w:r w:rsidRPr="00584DE4">
        <w:rPr>
          <w:color w:val="000000" w:themeColor="text1"/>
          <w:sz w:val="16"/>
          <w:szCs w:val="16"/>
        </w:rPr>
        <w:t>Докладная записка Г.П. Лешукова, с выводом: «на заводе №156 создалась явно нездоровая обстановка, требующая вмешательства КО» и с резолюцией председателя КО В.М. Молотова: «т. Кагановичу. Прошу разобраться в делах завода №156 и сообщить о принимаемых мерах», была отправлена в НКОП СССР. Как и следовало ожидать, все ограничилось лишь сменой руководства завода №156 (12230).</w:t>
      </w:r>
    </w:p>
    <w:p w14:paraId="7327992B" w14:textId="77777777" w:rsidR="004B0DF9" w:rsidRPr="00584DE4" w:rsidRDefault="004B0DF9" w:rsidP="00584DE4">
      <w:pPr>
        <w:jc w:val="both"/>
        <w:rPr>
          <w:color w:val="000000" w:themeColor="text1"/>
          <w:sz w:val="16"/>
          <w:szCs w:val="16"/>
        </w:rPr>
      </w:pPr>
    </w:p>
    <w:p w14:paraId="512BF600" w14:textId="77777777" w:rsidR="00677D98" w:rsidRPr="00584DE4" w:rsidRDefault="00677D98" w:rsidP="00584DE4">
      <w:pPr>
        <w:jc w:val="both"/>
        <w:rPr>
          <w:color w:val="000000" w:themeColor="text1"/>
          <w:sz w:val="16"/>
          <w:szCs w:val="16"/>
        </w:rPr>
      </w:pPr>
      <w:r w:rsidRPr="00584DE4">
        <w:rPr>
          <w:color w:val="000000" w:themeColor="text1"/>
          <w:sz w:val="16"/>
          <w:szCs w:val="16"/>
        </w:rPr>
        <w:t>В начале июля 1938 г сотрудники конст</w:t>
      </w:r>
      <w:r w:rsidRPr="00584DE4">
        <w:rPr>
          <w:color w:val="000000" w:themeColor="text1"/>
          <w:sz w:val="16"/>
          <w:szCs w:val="16"/>
        </w:rPr>
        <w:softHyphen/>
        <w:t>рукторского бюро Сухого Д А Ромейко- Гурко. С Н Строгачев и И.Э Заславский обратились с письмом к И В Сталину В нем они указали, что на заводе № 156 в последнее время практиковалась по</w:t>
      </w:r>
      <w:r w:rsidRPr="00584DE4">
        <w:rPr>
          <w:color w:val="000000" w:themeColor="text1"/>
          <w:sz w:val="16"/>
          <w:szCs w:val="16"/>
        </w:rPr>
        <w:softHyphen/>
        <w:t>литика зажима коллектива бюро конст</w:t>
      </w:r>
      <w:r w:rsidRPr="00584DE4">
        <w:rPr>
          <w:color w:val="000000" w:themeColor="text1"/>
          <w:sz w:val="16"/>
          <w:szCs w:val="16"/>
        </w:rPr>
        <w:softHyphen/>
        <w:t>руктора П О Сухого Под предлогом первоочередности самолета «Иванов» Н Н Поликарпова совершенно прекрати</w:t>
      </w:r>
      <w:r w:rsidRPr="00584DE4">
        <w:rPr>
          <w:color w:val="000000" w:themeColor="text1"/>
          <w:sz w:val="16"/>
          <w:szCs w:val="16"/>
        </w:rPr>
        <w:softHyphen/>
        <w:t>лись работы по третьей опытной машине. СЗ-З, что ставило под сомнение воз</w:t>
      </w:r>
      <w:r w:rsidRPr="00584DE4">
        <w:rPr>
          <w:color w:val="000000" w:themeColor="text1"/>
          <w:sz w:val="16"/>
          <w:szCs w:val="16"/>
        </w:rPr>
        <w:softHyphen/>
        <w:t>можность испытать ее до конца летнего сезона. Директор завода Усачев отдал распоряжение о выемке из стапеля крыла самолета СЗ-З, и только отказ ведущего инженера Рыбко выполнить это распоря</w:t>
      </w:r>
      <w:r w:rsidRPr="00584DE4">
        <w:rPr>
          <w:color w:val="000000" w:themeColor="text1"/>
          <w:sz w:val="16"/>
          <w:szCs w:val="16"/>
        </w:rPr>
        <w:softHyphen/>
        <w:t>жение спасло подготовленный к обшивке каркас Детали, изготовленные для СЗ-З. устанавливались на «Иванов» Поликар</w:t>
      </w:r>
      <w:r w:rsidRPr="00584DE4">
        <w:rPr>
          <w:color w:val="000000" w:themeColor="text1"/>
          <w:sz w:val="16"/>
          <w:szCs w:val="16"/>
        </w:rPr>
        <w:softHyphen/>
        <w:t xml:space="preserve">пова Крайне медленно шли работы по доработке СЗ-2 Первый экземппяр. СЗ-1, ждал прибытия редукторного мотора с завода </w:t>
      </w:r>
      <w:r w:rsidRPr="00584DE4">
        <w:rPr>
          <w:color w:val="000000" w:themeColor="text1"/>
          <w:sz w:val="16"/>
          <w:szCs w:val="16"/>
          <w:lang w:val="en-US"/>
        </w:rPr>
        <w:t>Ns</w:t>
      </w:r>
      <w:r w:rsidRPr="00584DE4">
        <w:rPr>
          <w:color w:val="000000" w:themeColor="text1"/>
          <w:sz w:val="16"/>
          <w:szCs w:val="16"/>
        </w:rPr>
        <w:t xml:space="preserve"> 19 Авторы письма считали, что в сложившейся обстановке стал бы целесообразным перевод конструктор</w:t>
      </w:r>
      <w:r w:rsidRPr="00584DE4">
        <w:rPr>
          <w:color w:val="000000" w:themeColor="text1"/>
          <w:sz w:val="16"/>
          <w:szCs w:val="16"/>
        </w:rPr>
        <w:softHyphen/>
        <w:t>ского бюро Сухого на серийный завод, имеющий хорошии опытный цех.</w:t>
      </w:r>
    </w:p>
    <w:p w14:paraId="1E894B79" w14:textId="77777777" w:rsidR="00677D98" w:rsidRPr="00584DE4" w:rsidRDefault="00677D98" w:rsidP="00584DE4">
      <w:pPr>
        <w:jc w:val="both"/>
        <w:rPr>
          <w:color w:val="000000" w:themeColor="text1"/>
          <w:sz w:val="16"/>
          <w:szCs w:val="16"/>
        </w:rPr>
      </w:pPr>
      <w:r w:rsidRPr="00584DE4">
        <w:rPr>
          <w:color w:val="000000" w:themeColor="text1"/>
          <w:sz w:val="16"/>
          <w:szCs w:val="16"/>
        </w:rPr>
        <w:t>Не видя возможности разрешить этот вопрос в рамках завода и даже 1-го Главного управления НКОП. конструкторы обратились к И В Сталину с просьбой сказать «веское, мудрое слово о судьбе машины и их колпектива» Особый сек</w:t>
      </w:r>
      <w:r w:rsidRPr="00584DE4">
        <w:rPr>
          <w:color w:val="000000" w:themeColor="text1"/>
          <w:sz w:val="16"/>
          <w:szCs w:val="16"/>
        </w:rPr>
        <w:softHyphen/>
        <w:t>тор ЦК ВКП(б) переадресовал письмо в Комитет обороны На завод № 156 ко</w:t>
      </w:r>
      <w:r w:rsidRPr="00584DE4">
        <w:rPr>
          <w:color w:val="000000" w:themeColor="text1"/>
          <w:sz w:val="16"/>
          <w:szCs w:val="16"/>
        </w:rPr>
        <w:softHyphen/>
        <w:t>мандировали исполняющего обязанности главного инспектора при Совнаркоме ГП Лешукова Побывав на предприятии последний подготовил докладную записку с выводом «На заводе N9 156 создалась явно нездоровая обстановка, требующая вмешательства КО» На ней председа</w:t>
      </w:r>
      <w:r w:rsidRPr="00584DE4">
        <w:rPr>
          <w:color w:val="000000" w:themeColor="text1"/>
          <w:sz w:val="16"/>
          <w:szCs w:val="16"/>
        </w:rPr>
        <w:softHyphen/>
        <w:t>тель Комитета Обороны В М Молотов поставип резолюцию «т Кагановичу Прошу разобраться в делах завода № 156 и сообщить о принимаемых мерах» В со</w:t>
      </w:r>
      <w:r w:rsidRPr="00584DE4">
        <w:rPr>
          <w:color w:val="000000" w:themeColor="text1"/>
          <w:sz w:val="16"/>
          <w:szCs w:val="16"/>
        </w:rPr>
        <w:softHyphen/>
        <w:t>ответствии с этим докладную направили в НКОП (19102).</w:t>
      </w:r>
    </w:p>
    <w:p w14:paraId="142122E6" w14:textId="77777777" w:rsidR="00677D98" w:rsidRPr="00584DE4" w:rsidRDefault="00677D98" w:rsidP="00584DE4">
      <w:pPr>
        <w:jc w:val="both"/>
        <w:rPr>
          <w:color w:val="000000" w:themeColor="text1"/>
          <w:sz w:val="16"/>
          <w:szCs w:val="16"/>
        </w:rPr>
      </w:pPr>
    </w:p>
    <w:p w14:paraId="7B27B794" w14:textId="77777777" w:rsidR="00334E21" w:rsidRPr="006851B7" w:rsidRDefault="00334E21" w:rsidP="00334E21">
      <w:pPr>
        <w:jc w:val="both"/>
        <w:rPr>
          <w:color w:val="0070C0"/>
          <w:sz w:val="16"/>
          <w:szCs w:val="16"/>
        </w:rPr>
      </w:pPr>
      <w:r w:rsidRPr="006851B7">
        <w:rPr>
          <w:color w:val="0070C0"/>
          <w:sz w:val="16"/>
          <w:szCs w:val="16"/>
        </w:rPr>
        <w:t>В начале июля 1938 г сотрудники конст</w:t>
      </w:r>
      <w:r w:rsidRPr="006851B7">
        <w:rPr>
          <w:color w:val="0070C0"/>
          <w:sz w:val="16"/>
          <w:szCs w:val="16"/>
        </w:rPr>
        <w:softHyphen/>
        <w:t>рукторского бюро Сухого Д А Ромейко- Гурко, С Н. Строгачев и И.Э Заславский обратились с письмом к И В. Сталину В нем они указали, что на заводе № 156 в последнее время практиковалась по</w:t>
      </w:r>
      <w:r w:rsidRPr="006851B7">
        <w:rPr>
          <w:color w:val="0070C0"/>
          <w:sz w:val="16"/>
          <w:szCs w:val="16"/>
        </w:rPr>
        <w:softHyphen/>
        <w:t>литика зажима коллектива бюро конст</w:t>
      </w:r>
      <w:r w:rsidRPr="006851B7">
        <w:rPr>
          <w:color w:val="0070C0"/>
          <w:sz w:val="16"/>
          <w:szCs w:val="16"/>
        </w:rPr>
        <w:softHyphen/>
        <w:t>руктора П О Сухого Под предлогом первоочередности самолета «Иванов» Н Н Поликарпова совершенно прекрати</w:t>
      </w:r>
      <w:r w:rsidRPr="006851B7">
        <w:rPr>
          <w:color w:val="0070C0"/>
          <w:sz w:val="16"/>
          <w:szCs w:val="16"/>
        </w:rPr>
        <w:softHyphen/>
        <w:t>лись работы по третьей опытной машине. СЗ-З, что ставило под сомнение воз</w:t>
      </w:r>
      <w:r w:rsidRPr="006851B7">
        <w:rPr>
          <w:color w:val="0070C0"/>
          <w:sz w:val="16"/>
          <w:szCs w:val="16"/>
        </w:rPr>
        <w:softHyphen/>
        <w:t>можность испытать ее до конца летнего сезона Директор завода Усачев отдал распоряжение о выемке из стапеля крыла самолета СЗ-З, и только отказ ведущего инженера Рыбко выполнить это распоря</w:t>
      </w:r>
      <w:r w:rsidRPr="006851B7">
        <w:rPr>
          <w:color w:val="0070C0"/>
          <w:sz w:val="16"/>
          <w:szCs w:val="16"/>
        </w:rPr>
        <w:softHyphen/>
        <w:t>жение спасло подготовленный к обшивке каркас Детали, изготовленные для СЗ-З, устанавливались на «Иванов» Поликар</w:t>
      </w:r>
      <w:r w:rsidRPr="006851B7">
        <w:rPr>
          <w:color w:val="0070C0"/>
          <w:sz w:val="16"/>
          <w:szCs w:val="16"/>
        </w:rPr>
        <w:softHyphen/>
        <w:t>пова Крайне медленно шли работы по доработке СЗ-2 Первый экземпляр. СЗ-1, ждал прибытия редукторного мотора с завода № 19 Авторы письма считали, что в сложившейся обстановке стал бы целесообразным перевод конструктор</w:t>
      </w:r>
      <w:r w:rsidRPr="006851B7">
        <w:rPr>
          <w:color w:val="0070C0"/>
          <w:sz w:val="16"/>
          <w:szCs w:val="16"/>
        </w:rPr>
        <w:softHyphen/>
        <w:t>ского бюро Сухого на серийный завод, имеющий хороший опытный цех</w:t>
      </w:r>
    </w:p>
    <w:p w14:paraId="3DBA9B55" w14:textId="77777777" w:rsidR="00334E21" w:rsidRPr="006851B7" w:rsidRDefault="00334E21" w:rsidP="00334E21">
      <w:pPr>
        <w:jc w:val="both"/>
        <w:rPr>
          <w:color w:val="0070C0"/>
          <w:sz w:val="16"/>
          <w:szCs w:val="16"/>
        </w:rPr>
      </w:pPr>
      <w:r w:rsidRPr="006851B7">
        <w:rPr>
          <w:color w:val="0070C0"/>
          <w:sz w:val="16"/>
          <w:szCs w:val="16"/>
        </w:rPr>
        <w:t>Не видя возможности разрешить этот вопрос в рамках завода и даже 1 -го Главного управления НКОП. конструкторы обратились к И В. Сталину с просьбой сказать «веское, мудрое слово о судьбе машины и их коллектива» Особый сек</w:t>
      </w:r>
      <w:r w:rsidRPr="006851B7">
        <w:rPr>
          <w:color w:val="0070C0"/>
          <w:sz w:val="16"/>
          <w:szCs w:val="16"/>
        </w:rPr>
        <w:softHyphen/>
        <w:t>тор ЦК ВКП(б) переадресовал письмо в Комитет обороны На завод № 156 командировали исполняющего обязанности главного инспектора при Совнаркоме ГЛ Лешукова Побывав на предприятии, последний подготовил докладную записку с выводом « На заводе Nо 156 создалась явно нездоровая обстановка, требующая вмешательства КО» На ней председа</w:t>
      </w:r>
      <w:r w:rsidRPr="006851B7">
        <w:rPr>
          <w:color w:val="0070C0"/>
          <w:sz w:val="16"/>
          <w:szCs w:val="16"/>
        </w:rPr>
        <w:softHyphen/>
        <w:t>тель Комитета Обороны В М Молотов поставил резолюцию «т Кагановичу Прошу разобраться в делах завода № 156 и сообщить о принимаемых мерах» В со</w:t>
      </w:r>
      <w:r w:rsidRPr="006851B7">
        <w:rPr>
          <w:color w:val="0070C0"/>
          <w:sz w:val="16"/>
          <w:szCs w:val="16"/>
        </w:rPr>
        <w:softHyphen/>
        <w:t>ответствии с этим докладную направили в НКОП (24941).</w:t>
      </w:r>
    </w:p>
    <w:p w14:paraId="3AE5DB61"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lastRenderedPageBreak/>
        <w:t>Особый сектор ЦК ВКП(б) переадресовал письмо в КО при СНК СССР. На завод № 156 командировали исполняющего обязанности главного инспектора при СНК СССР – Г.П. Лешукова.</w:t>
      </w:r>
    </w:p>
    <w:p w14:paraId="1F1DE75D"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Докладная записка Г.П. Лешукова с выводом: «на заводе № 156 создалась явно нездоровая обстановка, требующая вмешательства КО» – и с резолюцией председателя КО В.М. Молотова: «т. Кагановичу. Прошу разобраться в делах завода № 156 и сообщить о принимаемых мерах» – была отправлена в НКОП СССР. Как и следовало ожидать, все ограничилось лишь сменой руководства завода № 156 (25667).</w:t>
      </w:r>
    </w:p>
    <w:p w14:paraId="5941AD6E" w14:textId="77777777" w:rsidR="00334E21" w:rsidRPr="006851B7" w:rsidRDefault="00334E21" w:rsidP="00334E21">
      <w:pPr>
        <w:jc w:val="both"/>
        <w:rPr>
          <w:color w:val="0070C0"/>
          <w:sz w:val="16"/>
          <w:szCs w:val="16"/>
        </w:rPr>
      </w:pPr>
    </w:p>
    <w:p w14:paraId="0B31048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287D4B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FF814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июля 1938 г. в стратегически важный район озера Хасан в Приморье прибыл отряд японских солдат, которые стали проводить фортификационные и разведывательные мероприятия и эвакуировать местное маньчжурское население. Эти действия вызвали у советских пограничников опасение, что готовится захват высот Заозерная и Безымянная. Для предотвращения этого командование пограничных войск Дальневосточного округа отдало приказ своим войскам охранять сопку Заозерная силами постоянного отряда.</w:t>
      </w:r>
    </w:p>
    <w:p w14:paraId="4B467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Меры советских пограничников в свою очередь послужили причиной эскалации конфликта в последующие дни, поскольку обе стороны считали сопки своей территорией. Больше двух недель СССР и Япония пытались дипломатическим путем урегулировать этот малосущественный спор о нескольких сотнях метров фактически ничейной и неразделенной земли, одновременно в спешном порядке готовясь к применению силы. Это было очередное звено в бесконечной цепи советско-японских вооруженных инцидентов на границах, начиная с момента оккупации японцами Манчжурии - однако гораздо более серьезное. Стороны были настроены решительно, не намереваясь уступать и выдвигая взаимные обвинения.</w:t>
      </w:r>
    </w:p>
    <w:p w14:paraId="69BC4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добившись от СССР дипломатической уступки, японская сторона прибегла к вооруженной силе, захватив в течение 29-31 июля обе сопки (3871).</w:t>
      </w:r>
    </w:p>
    <w:p w14:paraId="76AE3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A84A01" w14:textId="7ABDC502" w:rsidR="00334E21" w:rsidRPr="00584DE4" w:rsidRDefault="00334E21" w:rsidP="00334E21">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84DE4">
        <w:rPr>
          <w:i/>
          <w:iCs/>
          <w:color w:val="000000" w:themeColor="text1"/>
          <w:sz w:val="16"/>
          <w:szCs w:val="16"/>
        </w:rPr>
        <w:t>:</w:t>
      </w:r>
    </w:p>
    <w:p w14:paraId="152BCC07" w14:textId="77777777" w:rsidR="00334E21" w:rsidRPr="00584DE4" w:rsidRDefault="00334E21" w:rsidP="00334E21">
      <w:pPr>
        <w:numPr>
          <w:ilvl w:val="12"/>
          <w:numId w:val="0"/>
        </w:numPr>
        <w:autoSpaceDE w:val="0"/>
        <w:autoSpaceDN w:val="0"/>
        <w:adjustRightInd w:val="0"/>
        <w:jc w:val="both"/>
        <w:rPr>
          <w:iCs/>
          <w:color w:val="000000" w:themeColor="text1"/>
          <w:sz w:val="16"/>
          <w:szCs w:val="16"/>
        </w:rPr>
      </w:pPr>
    </w:p>
    <w:p w14:paraId="4D587A55" w14:textId="77777777" w:rsidR="00334E21" w:rsidRPr="00584DE4" w:rsidRDefault="00334E21" w:rsidP="00334E21">
      <w:pPr>
        <w:jc w:val="both"/>
        <w:rPr>
          <w:color w:val="000000" w:themeColor="text1"/>
          <w:sz w:val="16"/>
          <w:szCs w:val="16"/>
        </w:rPr>
      </w:pPr>
      <w:r w:rsidRPr="00584DE4">
        <w:rPr>
          <w:color w:val="000000" w:themeColor="text1"/>
          <w:sz w:val="16"/>
          <w:szCs w:val="16"/>
        </w:rPr>
        <w:t>В начале июля 1938 г. китайский посол Ян Цзэ, обсуждая с советскими дипломатами вопрос о строительстве в Китае авиазавода по выпуску истребителей И-15 и И-16, пользовавшихся высоким авторитетом у китайского командования, подчеркнул при этом, что китайское правительство намерено построить этот завод и оснастить его ис</w:t>
      </w:r>
      <w:r w:rsidRPr="00584DE4">
        <w:rPr>
          <w:color w:val="000000" w:themeColor="text1"/>
          <w:sz w:val="16"/>
          <w:szCs w:val="16"/>
        </w:rPr>
        <w:softHyphen/>
        <w:t>ключительно советской техникой: «Нам хотелось бы, чтобы в Урумчи был сооружен с помощью СССР авиасборочный завод для удовлетворения потребностей ВВС Китая».</w:t>
      </w:r>
    </w:p>
    <w:p w14:paraId="5659ED48" w14:textId="77777777" w:rsidR="00334E21" w:rsidRPr="00584DE4" w:rsidRDefault="00334E21" w:rsidP="00334E21">
      <w:pPr>
        <w:jc w:val="both"/>
        <w:rPr>
          <w:color w:val="000000" w:themeColor="text1"/>
          <w:sz w:val="16"/>
          <w:szCs w:val="16"/>
        </w:rPr>
      </w:pPr>
      <w:r w:rsidRPr="00584DE4">
        <w:rPr>
          <w:color w:val="000000" w:themeColor="text1"/>
          <w:sz w:val="16"/>
          <w:szCs w:val="16"/>
        </w:rPr>
        <w:t>Правительство СССР с пониманием отнеслось к данной проблеме и пошло навстречу просьбам китайской стороны, учтя все её пожелания (15811).</w:t>
      </w:r>
    </w:p>
    <w:p w14:paraId="52F0D69F" w14:textId="77777777" w:rsidR="00334E21" w:rsidRPr="00584DE4" w:rsidRDefault="00334E21" w:rsidP="00334E21">
      <w:pPr>
        <w:jc w:val="both"/>
        <w:rPr>
          <w:color w:val="000000" w:themeColor="text1"/>
          <w:sz w:val="16"/>
          <w:szCs w:val="16"/>
        </w:rPr>
      </w:pPr>
    </w:p>
    <w:p w14:paraId="13D0C3F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AFA515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1041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7 по 10 июля 1938 года проводились войсковые испытания КОР-1 в сухопутном варианте (451).</w:t>
      </w:r>
    </w:p>
    <w:p w14:paraId="0ABE76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CC05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7 июля по 28 сентября 1938 в НИП АВ ВВС проводились полигонные испытания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90EA8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безопасность работы как отдельных механизмов, так и турели МВ-3 с прицелом ПАЛ-21у</w:t>
      </w:r>
    </w:p>
    <w:p w14:paraId="427630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удобство и надежность эксплуатации турели и прицелов</w:t>
      </w:r>
    </w:p>
    <w:p w14:paraId="4B2DA8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31AD13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D3B0C2" w14:textId="39486759" w:rsidR="001C0334" w:rsidRPr="00584DE4" w:rsidRDefault="001C0334" w:rsidP="00584DE4">
      <w:pPr>
        <w:pStyle w:val="af"/>
        <w:shd w:val="clear" w:color="auto" w:fill="FFFFFF"/>
        <w:spacing w:before="0" w:after="0"/>
        <w:jc w:val="both"/>
        <w:rPr>
          <w:color w:val="000000" w:themeColor="text1"/>
          <w:sz w:val="16"/>
          <w:szCs w:val="16"/>
        </w:rPr>
      </w:pPr>
      <w:r w:rsidRPr="00584DE4">
        <w:rPr>
          <w:color w:val="000000" w:themeColor="text1"/>
          <w:sz w:val="16"/>
          <w:szCs w:val="16"/>
        </w:rPr>
        <w:t>7 июля 1938: «Вечером под Москвой состоялся старт двух субстратостатов. После 3 часов полета оба субстратостата благополучно приземлились в Загорском районе Московской области. Субстратостат, имевший на борту военного инженера 3-го ранга Украинского и военного инженера 3-го ранга Шитова, достиг высоты 10 200</w:t>
      </w:r>
      <w:r w:rsidR="00E62B39" w:rsidRPr="00584DE4">
        <w:rPr>
          <w:color w:val="000000" w:themeColor="text1"/>
          <w:sz w:val="16"/>
          <w:szCs w:val="16"/>
        </w:rPr>
        <w:t xml:space="preserve"> </w:t>
      </w:r>
      <w:r w:rsidRPr="00584DE4">
        <w:rPr>
          <w:color w:val="000000" w:themeColor="text1"/>
          <w:sz w:val="16"/>
          <w:szCs w:val="16"/>
        </w:rPr>
        <w:t>м. Экипаж субстратостата произвел фотографирование спектра неба, составил вертикальный разрез атмосферы и т.</w:t>
      </w:r>
      <w:r w:rsidR="00E62B39" w:rsidRPr="00584DE4">
        <w:rPr>
          <w:color w:val="000000" w:themeColor="text1"/>
          <w:sz w:val="16"/>
          <w:szCs w:val="16"/>
        </w:rPr>
        <w:t xml:space="preserve"> </w:t>
      </w:r>
      <w:r w:rsidRPr="00584DE4">
        <w:rPr>
          <w:color w:val="000000" w:themeColor="text1"/>
          <w:sz w:val="16"/>
          <w:szCs w:val="16"/>
        </w:rPr>
        <w:t>п. Экипаж второго субстратостата, достигшего высоты 8 700</w:t>
      </w:r>
      <w:r w:rsidR="00E62B39" w:rsidRPr="00584DE4">
        <w:rPr>
          <w:color w:val="000000" w:themeColor="text1"/>
          <w:sz w:val="16"/>
          <w:szCs w:val="16"/>
        </w:rPr>
        <w:t xml:space="preserve"> </w:t>
      </w:r>
      <w:r w:rsidRPr="00584DE4">
        <w:rPr>
          <w:color w:val="000000" w:themeColor="text1"/>
          <w:sz w:val="16"/>
          <w:szCs w:val="16"/>
        </w:rPr>
        <w:t>м (капитан Зыков и инженер 3-го ранга Бабыкин), брал пробы воздуха и производил испытания новой аппаратуры. Экипажами обоих аэростатов научная работа проведена успешно» («Известия» от 9 июля 1936</w:t>
      </w:r>
      <w:r w:rsidR="00E62B39" w:rsidRPr="00584DE4">
        <w:rPr>
          <w:color w:val="000000" w:themeColor="text1"/>
          <w:sz w:val="16"/>
          <w:szCs w:val="16"/>
        </w:rPr>
        <w:t xml:space="preserve"> </w:t>
      </w:r>
      <w:r w:rsidRPr="00584DE4">
        <w:rPr>
          <w:color w:val="000000" w:themeColor="text1"/>
          <w:sz w:val="16"/>
          <w:szCs w:val="16"/>
        </w:rPr>
        <w:t>г.).</w:t>
      </w:r>
    </w:p>
    <w:p w14:paraId="6F30E694" w14:textId="1BB4EE84" w:rsidR="001C0334" w:rsidRPr="00584DE4" w:rsidRDefault="001C033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 других газетах, посвященных этому полету, говорилось, что оба субстратостата находились в полете 2 часа 20 минут каждый. Температуру 42 градуса мороза на высоте 10 200</w:t>
      </w:r>
      <w:r w:rsidR="00E62B39" w:rsidRPr="00584DE4">
        <w:rPr>
          <w:color w:val="000000" w:themeColor="text1"/>
          <w:sz w:val="16"/>
          <w:szCs w:val="16"/>
        </w:rPr>
        <w:t xml:space="preserve"> </w:t>
      </w:r>
      <w:r w:rsidRPr="00584DE4">
        <w:rPr>
          <w:color w:val="000000" w:themeColor="text1"/>
          <w:sz w:val="16"/>
          <w:szCs w:val="16"/>
        </w:rPr>
        <w:t>м экипаж, одетый в обычные комбинезоны, перенес хорошо (19611).</w:t>
      </w:r>
    </w:p>
    <w:p w14:paraId="420AAF61" w14:textId="77777777" w:rsidR="001C0334" w:rsidRPr="00584DE4" w:rsidRDefault="001C0334" w:rsidP="00584DE4">
      <w:pPr>
        <w:jc w:val="both"/>
        <w:rPr>
          <w:color w:val="000000" w:themeColor="text1"/>
          <w:sz w:val="16"/>
          <w:szCs w:val="16"/>
        </w:rPr>
      </w:pPr>
    </w:p>
    <w:p w14:paraId="2EF7009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4DD9CD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4D66F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7 и 13 июля 1938. Из протокола заседания Политбюро N 162, особая папка, 1938 г.</w:t>
      </w:r>
    </w:p>
    <w:p w14:paraId="417786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Вопросы ВТБ при К. О. </w:t>
      </w:r>
    </w:p>
    <w:p w14:paraId="216B08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Утвердить следующие решения Военно-Технического Бюро при Комитете Обороны: </w:t>
      </w:r>
    </w:p>
    <w:p w14:paraId="22390C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1.Об отпуске НКВД 42 000 ам. долларов для уплаты за технические материалы — чертежи по отдельным узлам 6-ти цилиндровой автомашины "ДОДЖ"...(11652).</w:t>
      </w:r>
    </w:p>
    <w:p w14:paraId="019E65D4" w14:textId="77777777" w:rsidR="004B0DF9" w:rsidRPr="00584DE4" w:rsidRDefault="004B0DF9" w:rsidP="00584DE4">
      <w:pPr>
        <w:autoSpaceDE w:val="0"/>
        <w:autoSpaceDN w:val="0"/>
        <w:adjustRightInd w:val="0"/>
        <w:jc w:val="both"/>
        <w:rPr>
          <w:color w:val="000000" w:themeColor="text1"/>
          <w:sz w:val="16"/>
          <w:szCs w:val="16"/>
        </w:rPr>
      </w:pPr>
    </w:p>
    <w:p w14:paraId="34B51A48" w14:textId="77777777" w:rsidR="00266FBE" w:rsidRPr="00584DE4" w:rsidRDefault="00266FBE" w:rsidP="00584DE4">
      <w:pPr>
        <w:jc w:val="both"/>
        <w:rPr>
          <w:color w:val="000000" w:themeColor="text1"/>
          <w:sz w:val="16"/>
          <w:szCs w:val="16"/>
        </w:rPr>
      </w:pPr>
      <w:r w:rsidRPr="00584DE4">
        <w:rPr>
          <w:color w:val="000000" w:themeColor="text1"/>
          <w:sz w:val="16"/>
          <w:szCs w:val="16"/>
        </w:rPr>
        <w:t>7 и 8 июля 1938 г. исполняющим обязянности до конца октября 1938 г. директора ХПЗ начальником производственного отдела завода № 183 П.П. Парфёновым была организована работа прибывших на завод руководителей АБТУ РККА комкора Д.Г. Павлова и дивизионного инженера П.С. Аллилуева. В течение этих двух дней руководители АБТУ РККА на месте выясняли состояние дел по выпуску танков БТ-7 и освоению серийного производства дизеля В-2 и танка А-8 с этим двигателем. Кроме этого, находясь в Харькове, Д.Г. Павлов и П.С. Аллилуев осмотрели два опытных танка конструкции Н.Ф. Цыганова – танк БТ-5-ИС с шестью ведущими колесами и танк БТ-СВ-2 («Черепаха»), созданный на базе танка БТ-7, с корпусом и башней, изготовленными из листов, расположенных под рациональными углами наклона (из-за своеобразной формы корпуса танк БТ-СВ-2 даже в официальной переписке называли «Черепахой»).</w:t>
      </w:r>
    </w:p>
    <w:p w14:paraId="22BE12B4" w14:textId="77777777" w:rsidR="00266FBE" w:rsidRPr="00584DE4" w:rsidRDefault="00266FBE" w:rsidP="00584DE4">
      <w:pPr>
        <w:jc w:val="both"/>
        <w:rPr>
          <w:color w:val="000000" w:themeColor="text1"/>
          <w:sz w:val="16"/>
          <w:szCs w:val="16"/>
        </w:rPr>
      </w:pPr>
      <w:r w:rsidRPr="00584DE4">
        <w:rPr>
          <w:color w:val="000000" w:themeColor="text1"/>
          <w:sz w:val="16"/>
          <w:szCs w:val="16"/>
        </w:rPr>
        <w:t xml:space="preserve">При осмотре руководителями АБТУ РККА танка БТ-СВ-2 присутствовали и начальники конструкторских бюро завода № 183 М.И. Кошкин (Бюро «24») и Н.А. Кучеренко (КБ «190»). В какой степени знакомство М.И. Кошкина с «Черепахой» повлияло на конструкцию корпуса и башни танка А-20, а затем и танка Т-34, на сегодняшний день документально установить не удалось. Однако в ряде воспоминаний непосредственных участников тех событий указывается на то, что форма броневого корпуса танка БТ-СВ-2, предложенная Н.Ф. Цыгановым, была принята за основу при проектировании корпуса танка Т-34. Вот что по этому поводу написал Е.А. Кульчицкий, руководивший испытаниями танков БТ-СВ-2 и А-20: </w:t>
      </w:r>
    </w:p>
    <w:p w14:paraId="70E03A7F" w14:textId="77777777" w:rsidR="00266FBE" w:rsidRPr="00584DE4" w:rsidRDefault="00266FBE" w:rsidP="00584DE4">
      <w:pPr>
        <w:jc w:val="both"/>
        <w:rPr>
          <w:color w:val="000000" w:themeColor="text1"/>
          <w:sz w:val="16"/>
          <w:szCs w:val="16"/>
        </w:rPr>
      </w:pPr>
      <w:r w:rsidRPr="00584DE4">
        <w:rPr>
          <w:iCs/>
          <w:color w:val="000000" w:themeColor="text1"/>
          <w:sz w:val="16"/>
          <w:szCs w:val="16"/>
        </w:rPr>
        <w:t>«В 1935 году в Москву приехал с предложениями по усовершенствованию танка БТ старший воентехник одной воинской части, рационализатор Н.Ф. Цыганов. С целью повышения бронестойкости корпуса танка он предложил располагать броневые листы не вертикально, как это делалось, а под большим углом наклона. Причем, кроме самой идеи и карандашного рисунка такой машины, напоминавшей своими очертаниями черепаху, у Цыганова ничего не было. Но, благодаря своей энергии и целеустремлённости, ему удалось заинтересовать самые высокие инстанции, и в результате проделанной по их заданию работы было установлено, что идеи воентехника заслуживают внимания. Заводу № 183 было рекомендовано в дальнейшем при проектировании новых машин учесть эти предложения»</w:t>
      </w:r>
      <w:r w:rsidRPr="00584DE4">
        <w:rPr>
          <w:color w:val="000000" w:themeColor="text1"/>
          <w:sz w:val="16"/>
          <w:szCs w:val="16"/>
        </w:rPr>
        <w:t xml:space="preserve">. </w:t>
      </w:r>
    </w:p>
    <w:p w14:paraId="65311E0C" w14:textId="77777777" w:rsidR="00266FBE" w:rsidRPr="00584DE4" w:rsidRDefault="00266FBE" w:rsidP="00584DE4">
      <w:pPr>
        <w:jc w:val="both"/>
        <w:rPr>
          <w:bCs/>
          <w:color w:val="000000" w:themeColor="text1"/>
          <w:sz w:val="16"/>
          <w:szCs w:val="16"/>
        </w:rPr>
      </w:pPr>
      <w:r w:rsidRPr="00584DE4">
        <w:rPr>
          <w:bCs/>
          <w:color w:val="000000" w:themeColor="text1"/>
          <w:sz w:val="16"/>
          <w:szCs w:val="16"/>
        </w:rPr>
        <w:t>[Т-34: путь к Победе: Воспоминания танкостроителей и танкистов. Сост.: К.М. Слободин, В.Д. Листровой,</w:t>
      </w:r>
    </w:p>
    <w:p w14:paraId="285A96FD" w14:textId="77777777" w:rsidR="00266FBE" w:rsidRPr="00584DE4" w:rsidRDefault="00266FBE" w:rsidP="00584DE4">
      <w:pPr>
        <w:jc w:val="both"/>
        <w:rPr>
          <w:color w:val="000000" w:themeColor="text1"/>
          <w:sz w:val="16"/>
          <w:szCs w:val="16"/>
        </w:rPr>
      </w:pPr>
      <w:r w:rsidRPr="00584DE4">
        <w:rPr>
          <w:bCs/>
          <w:color w:val="000000" w:themeColor="text1"/>
          <w:sz w:val="16"/>
          <w:szCs w:val="16"/>
        </w:rPr>
        <w:t>Издательство политической литературы Украины, 1989, С.16]</w:t>
      </w:r>
    </w:p>
    <w:p w14:paraId="365F3F94" w14:textId="77777777" w:rsidR="00266FBE" w:rsidRPr="00584DE4" w:rsidRDefault="00266FBE" w:rsidP="00584DE4">
      <w:pPr>
        <w:jc w:val="both"/>
        <w:rPr>
          <w:color w:val="000000" w:themeColor="text1"/>
          <w:sz w:val="16"/>
          <w:szCs w:val="16"/>
        </w:rPr>
      </w:pPr>
      <w:r w:rsidRPr="00584DE4">
        <w:rPr>
          <w:color w:val="000000" w:themeColor="text1"/>
          <w:sz w:val="16"/>
          <w:szCs w:val="16"/>
        </w:rPr>
        <w:t xml:space="preserve">Конструктор «тридцатьчетверки», лауреат Сталинской премии П.П. Васильев в предисловии к документальной повести Я.Л. Резника «Сотворение брони», выпущенной Воениздатом в 1987 г., написал следующее: </w:t>
      </w:r>
    </w:p>
    <w:p w14:paraId="7F16D82B" w14:textId="77777777" w:rsidR="00266FBE" w:rsidRPr="00584DE4" w:rsidRDefault="00266FBE" w:rsidP="00584DE4">
      <w:pPr>
        <w:jc w:val="both"/>
        <w:rPr>
          <w:color w:val="000000" w:themeColor="text1"/>
          <w:sz w:val="16"/>
          <w:szCs w:val="16"/>
        </w:rPr>
      </w:pPr>
      <w:r w:rsidRPr="00584DE4">
        <w:rPr>
          <w:iCs/>
          <w:color w:val="000000" w:themeColor="text1"/>
          <w:sz w:val="16"/>
          <w:szCs w:val="16"/>
        </w:rPr>
        <w:t>«В "Сотворении брони" под своими подлинными именами, кроме М.И. Кошкина, действует и ряд других персонажей. Таковы, в частности, преемник Михаила Ильича Кошкина по КБ талантливый конструктор Александр Александрович Морозов, ветеран завода Василий Фомич Захаров и зампотех танковой роты изобретатель Николай Федорович Цыганов. Не придумано автором его солдатское КБ – я сам работал там в годы своей воинской службы; форма корпуса БТ-ИС (машина Цыганова) была принята в основу корпуса Т-34»</w:t>
      </w:r>
      <w:r w:rsidRPr="00584DE4">
        <w:rPr>
          <w:color w:val="000000" w:themeColor="text1"/>
          <w:sz w:val="16"/>
          <w:szCs w:val="16"/>
        </w:rPr>
        <w:t xml:space="preserve">. </w:t>
      </w:r>
    </w:p>
    <w:p w14:paraId="2A6FEDCC" w14:textId="77777777" w:rsidR="00266FBE" w:rsidRPr="00584DE4" w:rsidRDefault="00266FBE" w:rsidP="00584DE4">
      <w:pPr>
        <w:jc w:val="both"/>
        <w:rPr>
          <w:color w:val="000000" w:themeColor="text1"/>
          <w:sz w:val="16"/>
          <w:szCs w:val="16"/>
        </w:rPr>
      </w:pPr>
      <w:r w:rsidRPr="00584DE4">
        <w:rPr>
          <w:color w:val="000000" w:themeColor="text1"/>
          <w:sz w:val="16"/>
          <w:szCs w:val="16"/>
        </w:rPr>
        <w:t xml:space="preserve">Из черновика ответа Н.А. Кучеренко на письмо П.Н. Горюна по поводу подготовки В.Д. Листровым книги о создании танка Т-34 (черновик датирован мартом 1976 г.): </w:t>
      </w:r>
    </w:p>
    <w:p w14:paraId="23026E79" w14:textId="77777777" w:rsidR="00266FBE" w:rsidRPr="00584DE4" w:rsidRDefault="00266FBE" w:rsidP="00584DE4">
      <w:pPr>
        <w:jc w:val="both"/>
        <w:rPr>
          <w:color w:val="000000" w:themeColor="text1"/>
          <w:sz w:val="16"/>
          <w:szCs w:val="16"/>
        </w:rPr>
      </w:pPr>
      <w:r w:rsidRPr="00584DE4">
        <w:rPr>
          <w:iCs/>
          <w:color w:val="000000" w:themeColor="text1"/>
          <w:sz w:val="16"/>
          <w:szCs w:val="16"/>
        </w:rPr>
        <w:t>«Что это ты, Паша, забеспокоился по поводу Цыганова? Его не вычеркнешь. Он – самородок, хотя и авантюрист. А мы разве не авантюристы были? И того что есть в машине от Цыганова, не убрать из танка…»</w:t>
      </w:r>
      <w:r w:rsidRPr="00584DE4">
        <w:rPr>
          <w:color w:val="000000" w:themeColor="text1"/>
          <w:sz w:val="16"/>
          <w:szCs w:val="16"/>
        </w:rPr>
        <w:t xml:space="preserve">. </w:t>
      </w:r>
    </w:p>
    <w:p w14:paraId="2F54D6C0" w14:textId="77777777" w:rsidR="00266FBE" w:rsidRPr="00584DE4" w:rsidRDefault="00266FBE" w:rsidP="00584DE4">
      <w:pPr>
        <w:jc w:val="both"/>
        <w:rPr>
          <w:bCs/>
          <w:color w:val="000000" w:themeColor="text1"/>
          <w:sz w:val="16"/>
          <w:szCs w:val="16"/>
        </w:rPr>
      </w:pPr>
      <w:r w:rsidRPr="00584DE4">
        <w:rPr>
          <w:bCs/>
          <w:color w:val="000000" w:themeColor="text1"/>
          <w:sz w:val="16"/>
          <w:szCs w:val="16"/>
        </w:rPr>
        <w:t>[Николай Кучеренко. Пятьдесят лет в битве за танки СССР. Л.Н. Васильева, И.Г. Желтов</w:t>
      </w:r>
    </w:p>
    <w:p w14:paraId="64BF3F77" w14:textId="77777777" w:rsidR="00266FBE" w:rsidRPr="00584DE4" w:rsidRDefault="00266FBE" w:rsidP="00584DE4">
      <w:pPr>
        <w:jc w:val="both"/>
        <w:rPr>
          <w:color w:val="000000" w:themeColor="text1"/>
          <w:sz w:val="16"/>
          <w:szCs w:val="16"/>
        </w:rPr>
      </w:pPr>
      <w:r w:rsidRPr="00584DE4">
        <w:rPr>
          <w:bCs/>
          <w:color w:val="000000" w:themeColor="text1"/>
          <w:sz w:val="16"/>
          <w:szCs w:val="16"/>
        </w:rPr>
        <w:t xml:space="preserve">РКПОО «Атлантида – XXI век», 2009, С. 273] </w:t>
      </w:r>
      <w:r w:rsidRPr="00584DE4">
        <w:rPr>
          <w:color w:val="000000" w:themeColor="text1"/>
          <w:sz w:val="16"/>
          <w:szCs w:val="16"/>
        </w:rPr>
        <w:t xml:space="preserve">(17545). </w:t>
      </w:r>
    </w:p>
    <w:p w14:paraId="17F2AF85" w14:textId="77777777" w:rsidR="00266FBE" w:rsidRPr="00584DE4" w:rsidRDefault="00266FBE" w:rsidP="00584DE4">
      <w:pPr>
        <w:jc w:val="both"/>
        <w:rPr>
          <w:color w:val="000000" w:themeColor="text1"/>
          <w:sz w:val="16"/>
          <w:szCs w:val="16"/>
        </w:rPr>
      </w:pPr>
    </w:p>
    <w:p w14:paraId="54443B63"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xml:space="preserve">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w:t>
      </w:r>
      <w:r w:rsidRPr="00584DE4">
        <w:rPr>
          <w:color w:val="000000" w:themeColor="text1"/>
          <w:sz w:val="16"/>
          <w:szCs w:val="16"/>
        </w:rPr>
        <w:lastRenderedPageBreak/>
        <w:t>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58A71609"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1D0545A4"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4D6D68"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конструкция тормозов не совершенна и не обеспечивает надлежащего торможения;</w:t>
      </w:r>
    </w:p>
    <w:p w14:paraId="2B6B1DE7"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4766E8C8"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1FD0D88"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73FD022E"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трудность регулировки тяг управления;</w:t>
      </w:r>
    </w:p>
    <w:p w14:paraId="4C498E81"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для осмотра двигателей необходимо поднять крышу с радиаторами, для чего требуются усилия 4 человек;</w:t>
      </w:r>
    </w:p>
    <w:p w14:paraId="3CECC501"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трудное и неудобное обслуживание агрегатов трансмиссии с силовой установки;</w:t>
      </w:r>
    </w:p>
    <w:p w14:paraId="624E7E8B"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785989C3"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1E06F3EE"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 механизмы натяжения гусениц способны заклиниваться».</w:t>
      </w:r>
    </w:p>
    <w:p w14:paraId="0BC8AF21"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CF34B46"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0C9B7E72"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444E8FDD"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14F1F0D2"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20B07278" w14:textId="77777777" w:rsidR="00266FBE" w:rsidRPr="00584DE4" w:rsidRDefault="00266FBE" w:rsidP="00584DE4">
      <w:pPr>
        <w:shd w:val="clear" w:color="auto" w:fill="FFFFFF"/>
        <w:jc w:val="both"/>
        <w:rPr>
          <w:color w:val="000000" w:themeColor="text1"/>
          <w:sz w:val="16"/>
          <w:szCs w:val="16"/>
        </w:rPr>
      </w:pPr>
      <w:r w:rsidRPr="00584DE4">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2C2438B1" w14:textId="77777777" w:rsidR="00266FBE" w:rsidRPr="00584DE4" w:rsidRDefault="00266FBE" w:rsidP="00584DE4">
      <w:pPr>
        <w:pStyle w:val="124"/>
        <w:shd w:val="clear" w:color="auto" w:fill="auto"/>
        <w:tabs>
          <w:tab w:val="left" w:pos="490"/>
        </w:tabs>
        <w:spacing w:after="0" w:line="240" w:lineRule="auto"/>
        <w:jc w:val="both"/>
        <w:rPr>
          <w:color w:val="000000" w:themeColor="text1"/>
          <w:sz w:val="16"/>
          <w:szCs w:val="16"/>
        </w:rPr>
      </w:pPr>
    </w:p>
    <w:p w14:paraId="7125FCBF" w14:textId="77777777" w:rsidR="00334E21" w:rsidRPr="006851B7" w:rsidRDefault="00334E21" w:rsidP="00334E21">
      <w:pPr>
        <w:jc w:val="both"/>
        <w:rPr>
          <w:color w:val="0070C0"/>
          <w:sz w:val="16"/>
          <w:szCs w:val="16"/>
        </w:rPr>
      </w:pPr>
      <w:r w:rsidRPr="006851B7">
        <w:rPr>
          <w:color w:val="0070C0"/>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(17732).</w:t>
      </w:r>
    </w:p>
    <w:p w14:paraId="595E1602" w14:textId="77777777" w:rsidR="00334E21" w:rsidRPr="006851B7" w:rsidRDefault="00334E21" w:rsidP="00334E21">
      <w:pPr>
        <w:jc w:val="both"/>
        <w:rPr>
          <w:color w:val="0070C0"/>
          <w:sz w:val="16"/>
          <w:szCs w:val="16"/>
        </w:rPr>
      </w:pPr>
    </w:p>
    <w:p w14:paraId="049FA2A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B2F13D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19FE85"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78460A42"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32046CEE"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D3B01D"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конструкция тормозов не совершенна и не обеспечивает надлежащего торможения;</w:t>
      </w:r>
    </w:p>
    <w:p w14:paraId="4A183794"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становится невозможным. Перегрев наступает после 20-25 км движения машины;</w:t>
      </w:r>
    </w:p>
    <w:p w14:paraId="1E190A1A"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41A5390C"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шестерни, главных конических передач к ведущим колесам, работают с чрезмерно высокими напряжениями (17 900 кг/см.кв.), а поэтому ломаются;</w:t>
      </w:r>
    </w:p>
    <w:p w14:paraId="7A8A64A3"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трудность регулировки тяг управления;</w:t>
      </w:r>
    </w:p>
    <w:p w14:paraId="2A43B4E8"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для осмотра двигателей необходимо поднять крышу с радиаторами, для чего требуются усилия 4 человек;</w:t>
      </w:r>
    </w:p>
    <w:p w14:paraId="027FED25"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трудное и неудобное обслуживание агрегатов трансмиссии с силовой установки;</w:t>
      </w:r>
    </w:p>
    <w:p w14:paraId="00B95526"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610448D4"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7C6ADC6D"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механизмы натяжения гусениц способны заклиниваться».</w:t>
      </w:r>
    </w:p>
    <w:p w14:paraId="2A973284"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 (19657).</w:t>
      </w:r>
    </w:p>
    <w:p w14:paraId="0579C19B" w14:textId="77777777" w:rsidR="00677D98" w:rsidRPr="00584DE4" w:rsidRDefault="00677D98" w:rsidP="00584DE4">
      <w:pPr>
        <w:pStyle w:val="af"/>
        <w:shd w:val="clear" w:color="auto" w:fill="FFFFFF"/>
        <w:spacing w:before="0" w:after="0"/>
        <w:jc w:val="both"/>
        <w:textAlignment w:val="baseline"/>
        <w:rPr>
          <w:color w:val="000000" w:themeColor="text1"/>
          <w:sz w:val="16"/>
          <w:szCs w:val="16"/>
        </w:rPr>
      </w:pPr>
    </w:p>
    <w:p w14:paraId="2B050E0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июля 1938 арестован бывший секретарь Московского комитета ВКП(б), ветеран революции И. Пятницкий (4962).</w:t>
      </w:r>
    </w:p>
    <w:p w14:paraId="7BF72D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48B32FD" w14:textId="77777777" w:rsidR="004B0DF9" w:rsidRPr="00584DE4" w:rsidRDefault="004B0DF9" w:rsidP="00584DE4">
      <w:pPr>
        <w:autoSpaceDE w:val="0"/>
        <w:autoSpaceDN w:val="0"/>
        <w:adjustRightInd w:val="0"/>
        <w:jc w:val="both"/>
        <w:rPr>
          <w:color w:val="000000" w:themeColor="text1"/>
          <w:kern w:val="16"/>
          <w:sz w:val="16"/>
          <w:szCs w:val="16"/>
        </w:rPr>
      </w:pPr>
      <w:r w:rsidRPr="00584DE4">
        <w:rPr>
          <w:color w:val="000000" w:themeColor="text1"/>
          <w:kern w:val="65535"/>
          <w:sz w:val="16"/>
          <w:szCs w:val="16"/>
        </w:rPr>
        <w:t>7 июля 1938 г. Первая программная студийная передача ОЛТЦ с участием артистов (11482).</w:t>
      </w:r>
    </w:p>
    <w:p w14:paraId="7B2FF23E" w14:textId="77777777" w:rsidR="004B0DF9" w:rsidRPr="00584DE4" w:rsidRDefault="004B0DF9" w:rsidP="00584DE4">
      <w:pPr>
        <w:autoSpaceDE w:val="0"/>
        <w:autoSpaceDN w:val="0"/>
        <w:adjustRightInd w:val="0"/>
        <w:jc w:val="both"/>
        <w:rPr>
          <w:color w:val="000000" w:themeColor="text1"/>
          <w:kern w:val="16"/>
          <w:sz w:val="16"/>
          <w:szCs w:val="16"/>
        </w:rPr>
      </w:pPr>
    </w:p>
    <w:p w14:paraId="796D28A9" w14:textId="77777777" w:rsidR="00E00E51" w:rsidRPr="00584DE4" w:rsidRDefault="00E00E51" w:rsidP="00584DE4">
      <w:pPr>
        <w:jc w:val="both"/>
        <w:rPr>
          <w:color w:val="000000" w:themeColor="text1"/>
          <w:sz w:val="16"/>
          <w:szCs w:val="16"/>
        </w:rPr>
      </w:pPr>
      <w:r w:rsidRPr="00584DE4">
        <w:rPr>
          <w:bCs/>
          <w:color w:val="000000" w:themeColor="text1"/>
          <w:sz w:val="16"/>
          <w:szCs w:val="16"/>
        </w:rPr>
        <w:t>7 июля</w:t>
      </w:r>
      <w:r w:rsidRPr="00584DE4">
        <w:rPr>
          <w:color w:val="000000" w:themeColor="text1"/>
          <w:sz w:val="16"/>
          <w:szCs w:val="16"/>
        </w:rPr>
        <w:t xml:space="preserve"> в 1938 году в Ленинграде опытным телецентром показывается в эфире двухчасовой концерт. Это - первая в СССР телевизионная передача. Одновременно, день 7 июля 1938 года считается днем рождения Санкт-Петербургского телевидения. Первые, довоенные передачи велись из студии на улице Академика Павлова, 13а – телецентр на улице Чапыгина, 6 появился уже значительно позже (14945).</w:t>
      </w:r>
    </w:p>
    <w:p w14:paraId="6BBDCA36" w14:textId="77777777" w:rsidR="00E00E51" w:rsidRPr="00584DE4" w:rsidRDefault="00E00E51" w:rsidP="00584DE4">
      <w:pPr>
        <w:jc w:val="both"/>
        <w:rPr>
          <w:color w:val="000000" w:themeColor="text1"/>
          <w:sz w:val="16"/>
          <w:szCs w:val="16"/>
        </w:rPr>
      </w:pPr>
    </w:p>
    <w:p w14:paraId="2846B8A4" w14:textId="7426EB68" w:rsidR="00334E21" w:rsidRPr="00584DE4" w:rsidRDefault="00334E21" w:rsidP="00334E21">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w:t>
      </w:r>
      <w:r>
        <w:rPr>
          <w:i/>
          <w:iCs/>
          <w:color w:val="000000" w:themeColor="text1"/>
          <w:sz w:val="16"/>
          <w:szCs w:val="16"/>
        </w:rPr>
        <w:t>рмия</w:t>
      </w:r>
      <w:r w:rsidRPr="00584DE4">
        <w:rPr>
          <w:i/>
          <w:iCs/>
          <w:color w:val="000000" w:themeColor="text1"/>
          <w:sz w:val="16"/>
          <w:szCs w:val="16"/>
        </w:rPr>
        <w:t>:</w:t>
      </w:r>
    </w:p>
    <w:p w14:paraId="3C2621E7" w14:textId="77777777" w:rsidR="00334E21" w:rsidRPr="00584DE4" w:rsidRDefault="00334E21" w:rsidP="00334E21">
      <w:pPr>
        <w:numPr>
          <w:ilvl w:val="12"/>
          <w:numId w:val="0"/>
        </w:numPr>
        <w:autoSpaceDE w:val="0"/>
        <w:autoSpaceDN w:val="0"/>
        <w:adjustRightInd w:val="0"/>
        <w:jc w:val="both"/>
        <w:rPr>
          <w:iCs/>
          <w:color w:val="000000" w:themeColor="text1"/>
          <w:sz w:val="16"/>
          <w:szCs w:val="16"/>
        </w:rPr>
      </w:pPr>
    </w:p>
    <w:p w14:paraId="7C27F66A" w14:textId="77777777" w:rsidR="00334E21" w:rsidRPr="0062180D" w:rsidRDefault="00334E21" w:rsidP="00334E21">
      <w:pPr>
        <w:pStyle w:val="aff3"/>
        <w:tabs>
          <w:tab w:val="left" w:pos="685"/>
        </w:tabs>
        <w:spacing w:line="240" w:lineRule="auto"/>
        <w:rPr>
          <w:rFonts w:ascii="Times New Roman" w:hAnsi="Times New Roman" w:cs="Times New Roman"/>
          <w:i w:val="0"/>
          <w:iCs w:val="0"/>
          <w:color w:val="0070C0"/>
          <w:sz w:val="16"/>
          <w:szCs w:val="16"/>
          <w:lang w:val="ru-RU"/>
        </w:rPr>
      </w:pPr>
      <w:r w:rsidRPr="00334E21">
        <w:rPr>
          <w:rFonts w:ascii="Times New Roman" w:hAnsi="Times New Roman" w:cs="Times New Roman"/>
          <w:i w:val="0"/>
          <w:iCs w:val="0"/>
          <w:color w:val="0070C0"/>
          <w:sz w:val="16"/>
          <w:szCs w:val="16"/>
          <w:lang w:val="ru-RU"/>
        </w:rPr>
        <w:t>7 июля 1938 г., снова вышел приказ Начальника ВВС № 0177 по складам: «О результатах обследования складов ВВС БВО и ХВО». В нем говорилось: «Третья повторная проверка в течение года окружных складов ВВС № 2, 9 и 310 показала, что по-прежнему приказы НКО №№ 0059 и 0060, а также и мой № 014 округами и складами не выполняются. (...) В складе № 2 Х[арьковского] ВО (...) стало хуже: в кладовых грязно, имущество ржавое и необработанное, приемка имущества задерживается сверх всяких допустимых сроков, территория захлам</w:t>
      </w:r>
      <w:r w:rsidRPr="00334E21">
        <w:rPr>
          <w:rFonts w:ascii="Times New Roman" w:hAnsi="Times New Roman" w:cs="Times New Roman"/>
          <w:i w:val="0"/>
          <w:iCs w:val="0"/>
          <w:color w:val="0070C0"/>
          <w:sz w:val="16"/>
          <w:szCs w:val="16"/>
          <w:lang w:val="ru-RU"/>
        </w:rPr>
        <w:softHyphen/>
        <w:t xml:space="preserve">лена и представляет большую пожарную опасность. В кладовой обмундирования обнаружен кусок </w:t>
      </w:r>
      <w:r w:rsidRPr="00334E21">
        <w:rPr>
          <w:rFonts w:ascii="Times New Roman" w:hAnsi="Times New Roman" w:cs="Times New Roman"/>
          <w:i w:val="0"/>
          <w:iCs w:val="0"/>
          <w:color w:val="0070C0"/>
          <w:sz w:val="16"/>
          <w:szCs w:val="16"/>
          <w:lang w:val="ru-RU"/>
        </w:rPr>
        <w:lastRenderedPageBreak/>
        <w:t xml:space="preserve">войлока с молью». В приказной части трем работникам склада объявлялись по выговору и одному – благодарность (РГВА. Ф. 29. </w:t>
      </w:r>
      <w:r w:rsidRPr="00334E21">
        <w:rPr>
          <w:rFonts w:ascii="Times New Roman" w:hAnsi="Times New Roman" w:cs="Times New Roman"/>
          <w:i w:val="0"/>
          <w:iCs w:val="0"/>
          <w:color w:val="0070C0"/>
          <w:sz w:val="16"/>
          <w:szCs w:val="16"/>
        </w:rPr>
        <w:t xml:space="preserve">Оп. 23. Д. 335. Л. 176; РГВА. Ф. 29. Оп. 23. Д. 335. </w:t>
      </w:r>
      <w:r w:rsidRPr="0062180D">
        <w:rPr>
          <w:rFonts w:ascii="Times New Roman" w:hAnsi="Times New Roman" w:cs="Times New Roman"/>
          <w:i w:val="0"/>
          <w:iCs w:val="0"/>
          <w:color w:val="0070C0"/>
          <w:sz w:val="16"/>
          <w:szCs w:val="16"/>
          <w:lang w:val="ru-RU"/>
        </w:rPr>
        <w:t>Л. 253) (24968).</w:t>
      </w:r>
    </w:p>
    <w:p w14:paraId="24254C1A" w14:textId="77777777" w:rsidR="00334E21" w:rsidRPr="00334E21" w:rsidRDefault="00334E21" w:rsidP="00334E21">
      <w:pPr>
        <w:jc w:val="both"/>
        <w:rPr>
          <w:color w:val="0070C0"/>
          <w:sz w:val="16"/>
          <w:szCs w:val="16"/>
        </w:rPr>
      </w:pPr>
    </w:p>
    <w:p w14:paraId="6B036C5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5FD65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ADA8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1938 закончились наземные полигонные испытания стрелкового вооружения ТБ-7 (АНТ-42), проводимые НИИ ВВС со 2 июля 1938 (1077,284).</w:t>
      </w:r>
    </w:p>
    <w:p w14:paraId="012192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EC6C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8/10 июля 1938 вышел приказ НКОП N 241с (1311,155) о невыполнении программы по выпуску самолетов ХАИ-5 на заводе 135 (2427,119).</w:t>
      </w:r>
    </w:p>
    <w:p w14:paraId="2C127A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FAE8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8/10 июля 1938 вышел приказ НКОП № 241 с</w:t>
      </w:r>
    </w:p>
    <w:p w14:paraId="43A4C9D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время посещения завода № 135 мною установлено, что завод имея все возможности для выполнения Правительственного задания по выпуску самолетов ХАИ-5 не выполнил программы первого полугодия.</w:t>
      </w:r>
    </w:p>
    <w:p w14:paraId="23E0CAE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Основными причинами невыполнения программы являются:</w:t>
      </w:r>
    </w:p>
    <w:p w14:paraId="01D59C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Недостаточная борьба с последствиями вредительства на заводе, и особенно в части своевременного упорядочения оперативно-действующего технологичесвого процесса подготовки и организации производства.</w:t>
      </w:r>
    </w:p>
    <w:p w14:paraId="7AF2C84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Отсутствие должной организации цехового и общезаводского плани</w:t>
      </w:r>
      <w:r w:rsidRPr="00584DE4">
        <w:rPr>
          <w:color w:val="000000" w:themeColor="text1"/>
          <w:sz w:val="16"/>
          <w:szCs w:val="16"/>
        </w:rPr>
        <w:softHyphen/>
        <w:t>рования производства.</w:t>
      </w:r>
    </w:p>
    <w:p w14:paraId="4EF945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Плохая организация производства и труда.</w:t>
      </w:r>
    </w:p>
    <w:p w14:paraId="4BE743A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Низкая производительность в связи о плохой организацией труда и, вызванная этим низкая зарплат рабочих против установленных заводу лимитов по плану (особенно по цехам №№ 1 и 2).</w:t>
      </w:r>
    </w:p>
    <w:p w14:paraId="021C087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Недостаточное использование оборудования, инструмента и приспосо</w:t>
      </w:r>
      <w:r w:rsidRPr="00584DE4">
        <w:rPr>
          <w:color w:val="000000" w:themeColor="text1"/>
          <w:sz w:val="16"/>
          <w:szCs w:val="16"/>
        </w:rPr>
        <w:softHyphen/>
        <w:t>блений имевшееся на заводе.</w:t>
      </w:r>
    </w:p>
    <w:p w14:paraId="087E3F3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Исключительно плохая работа слесарно-сварочного и механического цехов зазода:</w:t>
      </w:r>
    </w:p>
    <w:p w14:paraId="6E4BBD0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цех № 1 (механический) оборудованием для выполнения текущей программы оснащен достаточно, вместе с тем программы не выполняет, дает в производстве большой брак, имеет до сего времени большое коли</w:t>
      </w:r>
      <w:r w:rsidRPr="00584DE4">
        <w:rPr>
          <w:color w:val="000000" w:themeColor="text1"/>
          <w:sz w:val="16"/>
          <w:szCs w:val="16"/>
        </w:rPr>
        <w:softHyphen/>
        <w:t>чество доплатных нарядов. В цеху отсутствует необходимая подготовка рабочего места и внутрицеховое планирование.</w:t>
      </w:r>
    </w:p>
    <w:p w14:paraId="6A9EBDA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Цех № 2 (слесарно-сварочный). Оборудованием и площадями для выполнения текущей программы обеспечен, вместе с тем программы не вы</w:t>
      </w:r>
      <w:r w:rsidRPr="00584DE4">
        <w:rPr>
          <w:color w:val="000000" w:themeColor="text1"/>
          <w:sz w:val="16"/>
          <w:szCs w:val="16"/>
        </w:rPr>
        <w:softHyphen/>
        <w:t>полняет. Имеет больвой брак, доходящий по отдельным узлам до 40%. Не полностью использует имеющиеся штампы в приспособления. Не использует имеющихся прессов.</w:t>
      </w:r>
    </w:p>
    <w:p w14:paraId="66DE626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Недоброкачественность поставляемой цеху № 5 (сборочному) продукции цехами поставщиками завода, следствием чего цех № 5 имеет большой об*ем переделов и дополнительных работ.</w:t>
      </w:r>
    </w:p>
    <w:p w14:paraId="7C71956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 вместо запланированных 1800 нормо-оаоов на сборку машины, расходуется дополнительно 1.200 часов на переделки. Вместе о тем в це</w:t>
      </w:r>
      <w:r w:rsidRPr="00584DE4">
        <w:rPr>
          <w:color w:val="000000" w:themeColor="text1"/>
          <w:sz w:val="16"/>
          <w:szCs w:val="16"/>
        </w:rPr>
        <w:softHyphen/>
        <w:t>ху существует недопустимое положение, когда на стыковку крыльев ухо</w:t>
      </w:r>
      <w:r w:rsidRPr="00584DE4">
        <w:rPr>
          <w:color w:val="000000" w:themeColor="text1"/>
          <w:sz w:val="16"/>
          <w:szCs w:val="16"/>
        </w:rPr>
        <w:softHyphen/>
        <w:t>дит 7 часов, а на подгонку капотов - 170 часов и т.д. Цех выполняет до 50 операций, входящих в технологию других цехов. Таким образом цех № 5 не является сборочным цехом, каковым он должен быть. Технология в цехе не отлажена и недоработана до конца.</w:t>
      </w:r>
    </w:p>
    <w:p w14:paraId="2C7D930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Недостаточная борьба за качество продукции, особенно по изделиям цехов №№ 1, 2, 3, а также по цеху № 5, является следствием непонимания того, что борьбы за высокое качество самолетов есть борьба с последствиями вредительства.</w:t>
      </w:r>
    </w:p>
    <w:p w14:paraId="687DF15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Придавая исключительное значение выполнению заводом № 135 Правительственного задания о выпуске в 1938 году машин, приказываю:</w:t>
      </w:r>
    </w:p>
    <w:p w14:paraId="42A199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 По прилагаемому графику вести выпуск машин по заводу № 135 во 2-м полугодия 1938 г. с наращением ежедневного выпуска до 2-х машин в день.</w:t>
      </w:r>
    </w:p>
    <w:p w14:paraId="4C7AB7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2. В целях стимулировяния поднятия производительмоств труда, для обеспечения выпуска 2-х машин день, утвердить с 07.07 с.г. прилагаемую при сем прогрессивную систему премирования.</w:t>
      </w:r>
    </w:p>
    <w:p w14:paraId="1ACE95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3. Начальнику Первого Главного Управления тов. Беляйкину:</w:t>
      </w:r>
    </w:p>
    <w:p w14:paraId="024AD0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Командировать на завод № 135 к 10-му июля группу высококвалифицированных сварщиков и термистов во главе со специалистом в количестве 5 человек, сроком да 3 месяца.</w:t>
      </w:r>
    </w:p>
    <w:p w14:paraId="0B309FA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Командировать на завод № 135 группу технологов и конструкторов по инструментам и приспосолениям в количестве 25 человек, в течение июля месяца.</w:t>
      </w:r>
    </w:p>
    <w:p w14:paraId="6368792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Обеспечить в 3-м квартале завод № 135 дополгаетвльным оборудованием по прилагаемой ведомости в количестве 28 единиц;</w:t>
      </w:r>
    </w:p>
    <w:p w14:paraId="39FC5DD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4. ачальнику 18-го Главного Управлелая т. Королеву:</w:t>
      </w:r>
    </w:p>
    <w:p w14:paraId="21A9EB9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отгрузить в июле мес. с. г. заводу № 135 40 моторов М-25В.</w:t>
      </w:r>
    </w:p>
    <w:p w14:paraId="0EC090F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Обеспечить отгрузку в июле месяце с.г. на завод № 135 с заводов № 26 и 29 инструмента по спецификациям завода № 135.</w:t>
      </w:r>
    </w:p>
    <w:p w14:paraId="0C86570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5. ЦУСС НКОП выделить заводу № 135 сверх фондов 1-го Главного Упрсвления нормальный мерительный и режущий инструмент на сумму 300 т.р. по спецификации завода № 135.</w:t>
      </w:r>
    </w:p>
    <w:p w14:paraId="18C4A43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6. Директору завода № 135 т. Нейштадт провести следующие мероприятия:</w:t>
      </w:r>
    </w:p>
    <w:p w14:paraId="4ADBDC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Доухкомплектовать в течение июля месяца Отдел Подготовки Про</w:t>
      </w:r>
      <w:r w:rsidRPr="00584DE4">
        <w:rPr>
          <w:color w:val="000000" w:themeColor="text1"/>
          <w:sz w:val="16"/>
          <w:szCs w:val="16"/>
        </w:rPr>
        <w:softHyphen/>
        <w:t>изводства необходимым инженерно-техническим персоналом.</w:t>
      </w:r>
    </w:p>
    <w:p w14:paraId="6F956F9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Для обеспечения выполнения программы доукомплектовать цеха Инструментальный и Приспособлений необходимым количеством оборудования (56 станков)</w:t>
      </w:r>
    </w:p>
    <w:p w14:paraId="52E67BF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 течеше июля и августа месяцев закончить оснащение производства приспособлениями и инструментом.</w:t>
      </w:r>
    </w:p>
    <w:p w14:paraId="6F2DE46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технологическому процессу</w:t>
      </w:r>
    </w:p>
    <w:p w14:paraId="4EA130E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Укомплектовать Отдел Главного Технолога 20 технологами;</w:t>
      </w:r>
    </w:p>
    <w:p w14:paraId="18DE830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Главному Технологу, совместно с начальниками цехов, в течение июля месяца, закончить просмотр и разработку технологического про</w:t>
      </w:r>
      <w:r w:rsidRPr="00584DE4">
        <w:rPr>
          <w:color w:val="000000" w:themeColor="text1"/>
          <w:sz w:val="16"/>
          <w:szCs w:val="16"/>
        </w:rPr>
        <w:softHyphen/>
        <w:t>цесса:</w:t>
      </w:r>
    </w:p>
    <w:p w14:paraId="2B54C33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цеху № 1</w:t>
      </w:r>
    </w:p>
    <w:p w14:paraId="6DD0CBA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организовать автоматное отделение цеха № 1, закончив монтаж оборудования к 1 августа.</w:t>
      </w:r>
    </w:p>
    <w:p w14:paraId="7E2176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произвести максимальную передачу работ с токарных станков на револьверные и автоматы,</w:t>
      </w:r>
    </w:p>
    <w:p w14:paraId="64CCB6A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 1 сентября закончить оснащение цехов приспособлениями, кондукторами и инструментом, в июле месяце освоитъ уже имеющееся в цехе оснащение.</w:t>
      </w:r>
    </w:p>
    <w:p w14:paraId="1C8781D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ликвидировать простои станков; за июль-август месяцы укомплектовать цех рабочими и ИТР.</w:t>
      </w:r>
    </w:p>
    <w:p w14:paraId="158C6A1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цеху № 2</w:t>
      </w:r>
    </w:p>
    <w:p w14:paraId="46CF10E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Обеспечить в течение июля месяца разработку технологического процесса и перевода максимального числа деталей в птамповку.</w:t>
      </w:r>
    </w:p>
    <w:p w14:paraId="10C772B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не позже 10-го июля перестроить цех на специализированные отделения по изготовлению и выпуску отддельных агрегатов (шасси, моторами, узлами управления, нврвюрами и т.д.),</w:t>
      </w:r>
    </w:p>
    <w:p w14:paraId="4E897ED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обеспечить при пересмотре в разработке всей технологии, взаимозаменяемость деталей и агрегатов, изготоввив для этого соответствующее количество шаблонов и контршаблонов.</w:t>
      </w:r>
    </w:p>
    <w:p w14:paraId="0BD327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цеху № 3 (дюралевый)</w:t>
      </w:r>
    </w:p>
    <w:p w14:paraId="3E8D81E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Максимально механизировать процесс производства. Организовать поток по сборке агрегатов. Обеспечить работу падающих молотов, переводя на молота детали грубой вытяжки (коллектора, днища баков, обтекатели и т.д.).</w:t>
      </w:r>
    </w:p>
    <w:p w14:paraId="55BE2C0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течение июля месяца организовать мастерскую по изготовлению штампов для падающих молотов</w:t>
      </w:r>
    </w:p>
    <w:p w14:paraId="7BABD49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цеху № 5</w:t>
      </w:r>
    </w:p>
    <w:p w14:paraId="0A07B31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 течание июля месяца изъять из цеха и передать другим цехам работы, не относящиеся по технологическому процессу к цеху № 5.</w:t>
      </w:r>
    </w:p>
    <w:p w14:paraId="646D8A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Гл. Технологу и Начальнику цеха № 5 в течение июля месяца с.г. доработать технологию, обратив особое внимание на:</w:t>
      </w:r>
    </w:p>
    <w:p w14:paraId="595751F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организацию сборочных операций без подгонки деталей</w:t>
      </w:r>
    </w:p>
    <w:p w14:paraId="05EF969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механизацию развертки стыковых узлов крыла в центроплана</w:t>
      </w:r>
    </w:p>
    <w:p w14:paraId="53710B5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резкое улучшение качества монтажа и сборки машины, повести решительную борьбу с браком и дефектами.</w:t>
      </w:r>
    </w:p>
    <w:p w14:paraId="32CD56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качеству продукции</w:t>
      </w:r>
    </w:p>
    <w:p w14:paraId="0A6E396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запретить выдачу материалов в цеха без соответствующей приемки их ОТК завода.</w:t>
      </w:r>
    </w:p>
    <w:p w14:paraId="419D299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Немедленно взять из цехов все забракованные детали, не допуская дальнейшее нахождение брака в производственных помещениях.</w:t>
      </w:r>
    </w:p>
    <w:p w14:paraId="455070E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Очистить склады от древесины, зараженной грибком.</w:t>
      </w:r>
    </w:p>
    <w:p w14:paraId="3A07FD8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Проверить состояние деревянных перекрытий в цехах и при обнаружении зараженности их грибком - немедленно принять меры к ликвидации грибка.</w:t>
      </w:r>
    </w:p>
    <w:p w14:paraId="5F94D8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 течение июла месяца контрольный аппарат завода и цехов укомплектовать квалифицированными ИТР (9833,191).</w:t>
      </w:r>
    </w:p>
    <w:p w14:paraId="6C32B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2AE0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совместном заседании ПГУ и УМА НКВМФ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 (2381,262).</w:t>
      </w:r>
    </w:p>
    <w:p w14:paraId="37E155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08FCBE" w14:textId="77777777" w:rsidR="00B74177" w:rsidRPr="00584DE4" w:rsidRDefault="00B74177" w:rsidP="00584DE4">
      <w:pPr>
        <w:jc w:val="both"/>
        <w:rPr>
          <w:color w:val="000000" w:themeColor="text1"/>
          <w:sz w:val="16"/>
          <w:szCs w:val="16"/>
        </w:rPr>
      </w:pPr>
      <w:r w:rsidRPr="00584DE4">
        <w:rPr>
          <w:color w:val="000000" w:themeColor="text1"/>
          <w:sz w:val="16"/>
          <w:szCs w:val="16"/>
        </w:rPr>
        <w:lastRenderedPageBreak/>
        <w:t>8 июля 1938 г. после установки моторов М-87 продолжились госиспытания АНТ-44 В ходе их проведения были отме</w:t>
      </w:r>
      <w:r w:rsidRPr="00584DE4">
        <w:rPr>
          <w:color w:val="000000" w:themeColor="text1"/>
          <w:sz w:val="16"/>
          <w:szCs w:val="16"/>
        </w:rPr>
        <w:softHyphen/>
        <w:t>чены хорошие летные характеристики машины, возможность, благодаря съем</w:t>
      </w:r>
      <w:r w:rsidRPr="00584DE4">
        <w:rPr>
          <w:color w:val="000000" w:themeColor="text1"/>
          <w:sz w:val="16"/>
          <w:szCs w:val="16"/>
        </w:rPr>
        <w:softHyphen/>
        <w:t>ному шасси, использовать самолет и с аэ</w:t>
      </w:r>
      <w:r w:rsidRPr="00584DE4">
        <w:rPr>
          <w:color w:val="000000" w:themeColor="text1"/>
          <w:sz w:val="16"/>
          <w:szCs w:val="16"/>
        </w:rPr>
        <w:softHyphen/>
        <w:t>родромов.</w:t>
      </w:r>
    </w:p>
    <w:p w14:paraId="40D4E2E9" w14:textId="77777777" w:rsidR="00B74177" w:rsidRPr="00584DE4" w:rsidRDefault="00B74177" w:rsidP="00584DE4">
      <w:pPr>
        <w:jc w:val="both"/>
        <w:rPr>
          <w:color w:val="000000" w:themeColor="text1"/>
          <w:sz w:val="16"/>
          <w:szCs w:val="16"/>
        </w:rPr>
      </w:pPr>
      <w:r w:rsidRPr="00584DE4">
        <w:rPr>
          <w:color w:val="000000" w:themeColor="text1"/>
          <w:sz w:val="16"/>
          <w:szCs w:val="16"/>
        </w:rPr>
        <w:t>Очередной перерыв в госиспытаниях случился из-за выработки ресурса мото</w:t>
      </w:r>
      <w:r w:rsidRPr="00584DE4">
        <w:rPr>
          <w:color w:val="000000" w:themeColor="text1"/>
          <w:sz w:val="16"/>
          <w:szCs w:val="16"/>
        </w:rPr>
        <w:softHyphen/>
        <w:t>ров. Машину отправили в Москву, где:</w:t>
      </w:r>
    </w:p>
    <w:p w14:paraId="4211CEF9" w14:textId="77777777" w:rsidR="00B74177" w:rsidRPr="00584DE4" w:rsidRDefault="00B74177" w:rsidP="00584DE4">
      <w:pPr>
        <w:jc w:val="both"/>
        <w:rPr>
          <w:color w:val="000000" w:themeColor="text1"/>
          <w:sz w:val="16"/>
          <w:szCs w:val="16"/>
        </w:rPr>
      </w:pPr>
      <w:r w:rsidRPr="00584DE4">
        <w:rPr>
          <w:color w:val="000000" w:themeColor="text1"/>
          <w:sz w:val="16"/>
          <w:szCs w:val="16"/>
        </w:rPr>
        <w:t>установили моторы М—87А;</w:t>
      </w:r>
    </w:p>
    <w:p w14:paraId="403E077D" w14:textId="77777777" w:rsidR="00B74177" w:rsidRPr="00584DE4" w:rsidRDefault="00B74177" w:rsidP="00584DE4">
      <w:pPr>
        <w:jc w:val="both"/>
        <w:rPr>
          <w:color w:val="000000" w:themeColor="text1"/>
          <w:sz w:val="16"/>
          <w:szCs w:val="16"/>
        </w:rPr>
      </w:pPr>
      <w:r w:rsidRPr="00584DE4">
        <w:rPr>
          <w:color w:val="000000" w:themeColor="text1"/>
          <w:sz w:val="16"/>
          <w:szCs w:val="16"/>
        </w:rPr>
        <w:t>вместо съемного установили убира</w:t>
      </w:r>
      <w:r w:rsidRPr="00584DE4">
        <w:rPr>
          <w:color w:val="000000" w:themeColor="text1"/>
          <w:sz w:val="16"/>
          <w:szCs w:val="16"/>
        </w:rPr>
        <w:softHyphen/>
        <w:t>ющееся шасси;</w:t>
      </w:r>
    </w:p>
    <w:p w14:paraId="26B228DE" w14:textId="77777777" w:rsidR="00B74177" w:rsidRPr="00584DE4" w:rsidRDefault="00B74177" w:rsidP="00584DE4">
      <w:pPr>
        <w:jc w:val="both"/>
        <w:rPr>
          <w:color w:val="000000" w:themeColor="text1"/>
          <w:sz w:val="16"/>
          <w:szCs w:val="16"/>
        </w:rPr>
      </w:pPr>
      <w:r w:rsidRPr="00584DE4">
        <w:rPr>
          <w:color w:val="000000" w:themeColor="text1"/>
          <w:sz w:val="16"/>
          <w:szCs w:val="16"/>
        </w:rPr>
        <w:t>в носовой части лодки установили накладки, предохранявшие внутренние моторы от забрызгивания водой.</w:t>
      </w:r>
    </w:p>
    <w:p w14:paraId="1BD69A0D" w14:textId="77777777" w:rsidR="00B74177" w:rsidRPr="00584DE4" w:rsidRDefault="00B74177" w:rsidP="00584DE4">
      <w:pPr>
        <w:jc w:val="both"/>
        <w:rPr>
          <w:color w:val="000000" w:themeColor="text1"/>
          <w:sz w:val="16"/>
          <w:szCs w:val="16"/>
        </w:rPr>
      </w:pPr>
      <w:r w:rsidRPr="00584DE4">
        <w:rPr>
          <w:color w:val="000000" w:themeColor="text1"/>
          <w:sz w:val="16"/>
          <w:szCs w:val="16"/>
        </w:rPr>
        <w:t>В своем заключении НИИ ВВС рекомендовал принять МТБ—2 на вооружение морской авиации РККФ в качестве тяжелого бомбардировщика и дальнего разведчика (23474).</w:t>
      </w:r>
    </w:p>
    <w:p w14:paraId="12E0B08E" w14:textId="77777777" w:rsidR="00B74177" w:rsidRPr="00584DE4" w:rsidRDefault="00B74177" w:rsidP="00584DE4">
      <w:pPr>
        <w:jc w:val="both"/>
        <w:rPr>
          <w:color w:val="000000" w:themeColor="text1"/>
          <w:sz w:val="16"/>
          <w:szCs w:val="16"/>
        </w:rPr>
      </w:pPr>
    </w:p>
    <w:p w14:paraId="50E1E42B" w14:textId="77777777" w:rsidR="00B74177" w:rsidRPr="00584DE4" w:rsidRDefault="00B74177" w:rsidP="00584DE4">
      <w:pPr>
        <w:jc w:val="both"/>
        <w:rPr>
          <w:color w:val="000000" w:themeColor="text1"/>
          <w:sz w:val="16"/>
          <w:szCs w:val="16"/>
        </w:rPr>
      </w:pPr>
      <w:r w:rsidRPr="00584DE4">
        <w:rPr>
          <w:color w:val="000000" w:themeColor="text1"/>
          <w:sz w:val="16"/>
          <w:szCs w:val="16"/>
        </w:rPr>
        <w:t>8 июля 1938 г. вышел Приказ N240с НКОП за подписью Наркома М.М.Кагановича "...Личной проверкой состояния производства моторов М-87 на заводе N 29 мною установлено, что завод до настоящего времени не развернул большевистской борьбы за реализацию постановления Правительства N 191с от 7 декабря 1937г и моего приказа в развитии этого постановления N 00274 от 20 декабря 1937 г. Отсутствует технологическая дисциплина и борьба с последствиями вредительства". При таком раскладе дел естественно пошли дополнительные проверки и расследования. При опросе рабочих завода почему большой процент брака рабочие указывали, что в этом виноват мастер или инженер. Начались аресты на заводе и ЦИАМе (24104).</w:t>
      </w:r>
    </w:p>
    <w:p w14:paraId="04FB2263" w14:textId="77777777" w:rsidR="00B74177" w:rsidRPr="00584DE4" w:rsidRDefault="00B74177" w:rsidP="00584DE4">
      <w:pPr>
        <w:jc w:val="both"/>
        <w:rPr>
          <w:color w:val="000000" w:themeColor="text1"/>
          <w:sz w:val="16"/>
          <w:szCs w:val="16"/>
        </w:rPr>
      </w:pPr>
    </w:p>
    <w:p w14:paraId="5AABD4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8/10 июля 1938 вышел приказ НКОП N 240с (1311,155).</w:t>
      </w:r>
    </w:p>
    <w:p w14:paraId="0D021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"Личной проверкой состояния производства моторов М-87 на заводе 29 мною установлено, что завод до настоящего времени не развернул большевистской борьбы за реализацию постановления Правительства N 191с от 7 декабря 1937 и моего приказа в развитие этого постановления N 00274 от 20 декабря 1937.</w:t>
      </w:r>
    </w:p>
    <w:p w14:paraId="239DBF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Отсутствие технологической дисциплины и борьбы с последствиями вредительства...Подписал М.Каганович (1311,155).</w:t>
      </w:r>
    </w:p>
    <w:p w14:paraId="75CB7F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ED49A4" w14:textId="0BE2947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8/10 июля 1938 г. Приказом № 240с, в связи с неудовлетворительным положением на заводе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B53540">
        <w:rPr>
          <w:color w:val="000000" w:themeColor="text1"/>
          <w:sz w:val="16"/>
          <w:szCs w:val="16"/>
        </w:rPr>
        <w:t xml:space="preserve"> </w:t>
      </w:r>
      <w:r w:rsidRPr="00584DE4">
        <w:rPr>
          <w:color w:val="000000" w:themeColor="text1"/>
          <w:sz w:val="16"/>
          <w:szCs w:val="16"/>
        </w:rPr>
        <w:t>г. Запорожье Сталинской ж/д пл. Тараса Шевченко «ГАЗ девятый» (1927 г.);</w:t>
      </w:r>
      <w:r w:rsidR="00B53540">
        <w:rPr>
          <w:color w:val="000000" w:themeColor="text1"/>
          <w:sz w:val="16"/>
          <w:szCs w:val="16"/>
        </w:rPr>
        <w:t xml:space="preserve"> </w:t>
      </w:r>
      <w:r w:rsidRPr="00584DE4">
        <w:rPr>
          <w:color w:val="000000" w:themeColor="text1"/>
          <w:sz w:val="16"/>
          <w:szCs w:val="16"/>
        </w:rPr>
        <w:t>г. Запорожье п/я 18 «Супорт», ст. Александровск Екатерининской ж/д (1928 г.);</w:t>
      </w:r>
      <w:r w:rsidR="00B53540">
        <w:rPr>
          <w:color w:val="000000" w:themeColor="text1"/>
          <w:sz w:val="16"/>
          <w:szCs w:val="16"/>
        </w:rPr>
        <w:t xml:space="preserve"> </w:t>
      </w:r>
      <w:r w:rsidRPr="00584DE4">
        <w:rPr>
          <w:color w:val="000000" w:themeColor="text1"/>
          <w:sz w:val="16"/>
          <w:szCs w:val="16"/>
        </w:rPr>
        <w:t>г. Омск 11-я Линия, 283 (1947 г.)/ /644021</w:t>
      </w:r>
      <w:r w:rsidR="00B53540">
        <w:rPr>
          <w:color w:val="000000" w:themeColor="text1"/>
          <w:sz w:val="16"/>
          <w:szCs w:val="16"/>
        </w:rPr>
        <w:t xml:space="preserve"> </w:t>
      </w:r>
      <w:r w:rsidRPr="00584DE4">
        <w:rPr>
          <w:color w:val="000000" w:themeColor="text1"/>
          <w:sz w:val="16"/>
          <w:szCs w:val="16"/>
        </w:rPr>
        <w:t>г. Омск ул. Б. Хмельницкого, 283 тел. 33-47-20/)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(11982).</w:t>
      </w:r>
    </w:p>
    <w:p w14:paraId="1C2EEAED" w14:textId="77777777" w:rsidR="004B0DF9" w:rsidRPr="00584DE4" w:rsidRDefault="004B0DF9" w:rsidP="00584DE4">
      <w:pPr>
        <w:autoSpaceDE w:val="0"/>
        <w:autoSpaceDN w:val="0"/>
        <w:adjustRightInd w:val="0"/>
        <w:jc w:val="both"/>
        <w:rPr>
          <w:color w:val="000000" w:themeColor="text1"/>
          <w:sz w:val="16"/>
          <w:szCs w:val="16"/>
        </w:rPr>
      </w:pPr>
    </w:p>
    <w:p w14:paraId="7831F065" w14:textId="77777777" w:rsidR="00B74177" w:rsidRPr="00584DE4" w:rsidRDefault="00B74177" w:rsidP="00584DE4">
      <w:pPr>
        <w:jc w:val="both"/>
        <w:rPr>
          <w:color w:val="000000" w:themeColor="text1"/>
          <w:sz w:val="16"/>
          <w:szCs w:val="16"/>
        </w:rPr>
      </w:pPr>
      <w:r w:rsidRPr="00584DE4">
        <w:rPr>
          <w:color w:val="000000" w:themeColor="text1"/>
          <w:sz w:val="16"/>
          <w:szCs w:val="16"/>
        </w:rPr>
        <w:t>8 июля 1938 Пост. правительства № 22сс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 поручено освоить выпуск авиационного пулемета СН (Савина и Нарова). За невыполнение данного задания приказом № 42сс от 4.02.1938г. был снят начальник цеха Долгушев (11982).</w:t>
      </w:r>
    </w:p>
    <w:p w14:paraId="2EE059DD" w14:textId="77777777" w:rsidR="00B74177" w:rsidRPr="00584DE4" w:rsidRDefault="00B74177" w:rsidP="00584DE4">
      <w:pPr>
        <w:jc w:val="both"/>
        <w:rPr>
          <w:color w:val="000000" w:themeColor="text1"/>
          <w:sz w:val="16"/>
          <w:szCs w:val="16"/>
        </w:rPr>
      </w:pPr>
    </w:p>
    <w:p w14:paraId="4EF7517A" w14:textId="77777777" w:rsidR="004B0DF9" w:rsidRPr="00584DE4" w:rsidRDefault="004B0DF9" w:rsidP="00584DE4">
      <w:pPr>
        <w:tabs>
          <w:tab w:val="left" w:leader="dot" w:pos="1524"/>
          <w:tab w:val="left" w:leader="dot" w:pos="2141"/>
        </w:tabs>
        <w:autoSpaceDE w:val="0"/>
        <w:autoSpaceDN w:val="0"/>
        <w:adjustRightInd w:val="0"/>
        <w:jc w:val="both"/>
        <w:rPr>
          <w:color w:val="000000" w:themeColor="text1"/>
          <w:sz w:val="16"/>
          <w:szCs w:val="16"/>
        </w:rPr>
      </w:pPr>
      <w:r w:rsidRPr="00584DE4">
        <w:rPr>
          <w:color w:val="000000" w:themeColor="text1"/>
          <w:sz w:val="16"/>
          <w:szCs w:val="16"/>
        </w:rPr>
        <w:t>8 июня 1938 г. вышло Постановление № 152сс Комитета Обороны при СНК Союза ССР “Об обеспечении потребностей ВВС РККА специальным самолетным и аэродромным оборудованием”.</w:t>
      </w:r>
    </w:p>
    <w:p w14:paraId="00FD84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КОМИТЕТ ОБОРОНЫ при СНК Союза ССР постановляет:</w:t>
      </w:r>
    </w:p>
    <w:p w14:paraId="18DD3B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Общие мероприятия по промышленности</w:t>
      </w:r>
    </w:p>
    <w:p w14:paraId="7A3D2427" w14:textId="77777777" w:rsidR="004B0DF9" w:rsidRPr="00584DE4" w:rsidRDefault="004B0DF9" w:rsidP="00584DE4">
      <w:pPr>
        <w:tabs>
          <w:tab w:val="left" w:pos="364"/>
        </w:tabs>
        <w:autoSpaceDE w:val="0"/>
        <w:autoSpaceDN w:val="0"/>
        <w:adjustRightInd w:val="0"/>
        <w:jc w:val="both"/>
        <w:rPr>
          <w:color w:val="000000" w:themeColor="text1"/>
          <w:sz w:val="16"/>
          <w:szCs w:val="16"/>
        </w:rPr>
      </w:pPr>
      <w:r w:rsidRPr="00584DE4">
        <w:rPr>
          <w:color w:val="000000" w:themeColor="text1"/>
          <w:sz w:val="16"/>
          <w:szCs w:val="16"/>
        </w:rPr>
        <w:t>1. а) Обязать НКО совместно с НКОП и НКМашем представить в КО к 15.8.38г. проект мероприятий и сметно-финансовые соображения по расширению существующих и строительствву новых заводов для производства авиационных приборов, радиоаппаратуры, самолетного и аэродромного электрооборудования.</w:t>
      </w:r>
    </w:p>
    <w:p w14:paraId="16A0DEEC" w14:textId="77777777" w:rsidR="004B0DF9" w:rsidRPr="00584DE4" w:rsidRDefault="004B0DF9" w:rsidP="00584DE4">
      <w:pPr>
        <w:tabs>
          <w:tab w:val="left" w:pos="1345"/>
        </w:tabs>
        <w:autoSpaceDE w:val="0"/>
        <w:autoSpaceDN w:val="0"/>
        <w:adjustRightInd w:val="0"/>
        <w:jc w:val="both"/>
        <w:rPr>
          <w:color w:val="000000" w:themeColor="text1"/>
          <w:sz w:val="16"/>
          <w:szCs w:val="16"/>
        </w:rPr>
      </w:pPr>
      <w:r w:rsidRPr="00584DE4">
        <w:rPr>
          <w:color w:val="000000" w:themeColor="text1"/>
          <w:sz w:val="16"/>
          <w:szCs w:val="16"/>
        </w:rPr>
        <w:t>б) НКО по согласованию с НКОП, НКМашем и НКТП и предста</w:t>
      </w:r>
      <w:r w:rsidRPr="00584DE4">
        <w:rPr>
          <w:color w:val="000000" w:themeColor="text1"/>
          <w:sz w:val="16"/>
          <w:szCs w:val="16"/>
        </w:rPr>
        <w:softHyphen/>
        <w:t>вить на утверждение к 15.8.38г. обоснованные заявки на приобрете</w:t>
      </w:r>
      <w:r w:rsidRPr="00584DE4">
        <w:rPr>
          <w:color w:val="000000" w:themeColor="text1"/>
          <w:sz w:val="16"/>
          <w:szCs w:val="16"/>
        </w:rPr>
        <w:softHyphen/>
        <w:t>ние образцов заграничных приборов и импортное оборудование для приборостроительных заводов.</w:t>
      </w:r>
    </w:p>
    <w:p w14:paraId="3494D170" w14:textId="77777777" w:rsidR="004B0DF9" w:rsidRPr="00584DE4" w:rsidRDefault="004B0DF9" w:rsidP="00584DE4">
      <w:pPr>
        <w:tabs>
          <w:tab w:val="left" w:pos="1345"/>
        </w:tabs>
        <w:autoSpaceDE w:val="0"/>
        <w:autoSpaceDN w:val="0"/>
        <w:adjustRightInd w:val="0"/>
        <w:jc w:val="both"/>
        <w:rPr>
          <w:color w:val="000000" w:themeColor="text1"/>
          <w:sz w:val="16"/>
          <w:szCs w:val="16"/>
        </w:rPr>
      </w:pPr>
      <w:r w:rsidRPr="00584DE4">
        <w:rPr>
          <w:color w:val="000000" w:themeColor="text1"/>
          <w:sz w:val="16"/>
          <w:szCs w:val="16"/>
        </w:rPr>
        <w:t>в) НКО представить в 15-ти дневный срок на утверждение план научно-исследовательских работ 1938г., согласованный с НКОП, НКТП и НКМашем.</w:t>
      </w:r>
    </w:p>
    <w:p w14:paraId="4C337706" w14:textId="77777777" w:rsidR="004B0DF9" w:rsidRPr="00584DE4" w:rsidRDefault="004B0DF9" w:rsidP="00584DE4">
      <w:pPr>
        <w:tabs>
          <w:tab w:val="left" w:pos="1033"/>
        </w:tabs>
        <w:autoSpaceDE w:val="0"/>
        <w:autoSpaceDN w:val="0"/>
        <w:adjustRightInd w:val="0"/>
        <w:jc w:val="both"/>
        <w:rPr>
          <w:color w:val="000000" w:themeColor="text1"/>
          <w:sz w:val="16"/>
          <w:szCs w:val="16"/>
        </w:rPr>
      </w:pPr>
      <w:r w:rsidRPr="00584DE4">
        <w:rPr>
          <w:color w:val="000000" w:themeColor="text1"/>
          <w:sz w:val="16"/>
          <w:szCs w:val="16"/>
        </w:rPr>
        <w:t>2. НКО СССР к 1.10.1938г. предъявить в промышленность так</w:t>
      </w:r>
      <w:r w:rsidRPr="00584DE4">
        <w:rPr>
          <w:color w:val="000000" w:themeColor="text1"/>
          <w:sz w:val="16"/>
          <w:szCs w:val="16"/>
        </w:rPr>
        <w:softHyphen/>
        <w:t>тико-технические требования на опытное строительство самолетно</w:t>
      </w:r>
      <w:r w:rsidRPr="00584DE4">
        <w:rPr>
          <w:color w:val="000000" w:themeColor="text1"/>
          <w:sz w:val="16"/>
          <w:szCs w:val="16"/>
        </w:rPr>
        <w:softHyphen/>
        <w:t>го и аэродромного оборудования 1939г. и номенклатуру серийного заказа на 1939 г.</w:t>
      </w:r>
    </w:p>
    <w:p w14:paraId="6D6A0A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Всем заводам-поставщикам специального оборудования-к 1.10.1938г. предъявить НКО СССР на утверждение технические условия на серийную продукцию 1939г.</w:t>
      </w:r>
    </w:p>
    <w:p w14:paraId="180EA6A0" w14:textId="77777777" w:rsidR="004B0DF9" w:rsidRPr="00584DE4" w:rsidRDefault="004B0DF9" w:rsidP="00584DE4">
      <w:pPr>
        <w:tabs>
          <w:tab w:val="left" w:pos="1035"/>
        </w:tabs>
        <w:autoSpaceDE w:val="0"/>
        <w:autoSpaceDN w:val="0"/>
        <w:adjustRightInd w:val="0"/>
        <w:jc w:val="both"/>
        <w:rPr>
          <w:color w:val="000000" w:themeColor="text1"/>
          <w:sz w:val="16"/>
          <w:szCs w:val="16"/>
        </w:rPr>
      </w:pPr>
      <w:r w:rsidRPr="00584DE4">
        <w:rPr>
          <w:color w:val="000000" w:themeColor="text1"/>
          <w:sz w:val="16"/>
          <w:szCs w:val="16"/>
        </w:rPr>
        <w:t>3. Запретить НКО и наркоматам-поставщикам специального оборудования самолетов вносить односторонние, несогласованные изме</w:t>
      </w:r>
      <w:r w:rsidRPr="00584DE4">
        <w:rPr>
          <w:color w:val="000000" w:themeColor="text1"/>
          <w:sz w:val="16"/>
          <w:szCs w:val="16"/>
        </w:rPr>
        <w:softHyphen/>
        <w:t>нения в конструкции или технические условия на поставку этого оборудования после утверждения технической документации.</w:t>
      </w:r>
    </w:p>
    <w:p w14:paraId="051B0F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Согласованные между НКО и наркоматами-поставщиками измене</w:t>
      </w:r>
      <w:r w:rsidRPr="00584DE4">
        <w:rPr>
          <w:color w:val="000000" w:themeColor="text1"/>
          <w:sz w:val="16"/>
          <w:szCs w:val="16"/>
        </w:rPr>
        <w:softHyphen/>
        <w:t>ния вносить в производство не чаще двух раз в год - началу и в середине года.</w:t>
      </w:r>
    </w:p>
    <w:p w14:paraId="7A1E72FD" w14:textId="77777777" w:rsidR="004B0DF9" w:rsidRPr="00584DE4" w:rsidRDefault="004B0DF9" w:rsidP="00584DE4">
      <w:pPr>
        <w:tabs>
          <w:tab w:val="left" w:pos="1035"/>
        </w:tabs>
        <w:autoSpaceDE w:val="0"/>
        <w:autoSpaceDN w:val="0"/>
        <w:adjustRightInd w:val="0"/>
        <w:jc w:val="both"/>
        <w:rPr>
          <w:color w:val="000000" w:themeColor="text1"/>
          <w:sz w:val="16"/>
          <w:szCs w:val="16"/>
        </w:rPr>
      </w:pPr>
      <w:r w:rsidRPr="00584DE4">
        <w:rPr>
          <w:color w:val="000000" w:themeColor="text1"/>
          <w:sz w:val="16"/>
          <w:szCs w:val="16"/>
        </w:rPr>
        <w:t>4. Обязать НКВД к 15.8.38г. пересмотреть и надежно организо</w:t>
      </w:r>
      <w:r w:rsidRPr="00584DE4">
        <w:rPr>
          <w:color w:val="000000" w:themeColor="text1"/>
          <w:sz w:val="16"/>
          <w:szCs w:val="16"/>
        </w:rPr>
        <w:softHyphen/>
        <w:t>вать охрану заводов, производящих специальное оборудование для НКО и НКОП.</w:t>
      </w:r>
    </w:p>
    <w:p w14:paraId="7D2E56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 Общие мероприятия по выполнению оборудования на самолетах</w:t>
      </w:r>
    </w:p>
    <w:p w14:paraId="75B3EA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Обязать НКОП:</w:t>
      </w:r>
    </w:p>
    <w:p w14:paraId="12344950" w14:textId="77777777" w:rsidR="004B0DF9" w:rsidRPr="00584DE4" w:rsidRDefault="004B0DF9" w:rsidP="00584DE4">
      <w:pPr>
        <w:tabs>
          <w:tab w:val="left" w:pos="917"/>
        </w:tabs>
        <w:autoSpaceDE w:val="0"/>
        <w:autoSpaceDN w:val="0"/>
        <w:adjustRightInd w:val="0"/>
        <w:jc w:val="both"/>
        <w:rPr>
          <w:color w:val="000000" w:themeColor="text1"/>
          <w:sz w:val="16"/>
          <w:szCs w:val="16"/>
        </w:rPr>
      </w:pPr>
      <w:r w:rsidRPr="00584DE4">
        <w:rPr>
          <w:color w:val="000000" w:themeColor="text1"/>
          <w:sz w:val="16"/>
          <w:szCs w:val="16"/>
        </w:rPr>
        <w:t>1. На всех опытных самолетах плана 1938-1939 г.:</w:t>
      </w:r>
    </w:p>
    <w:p w14:paraId="7AED3815" w14:textId="77777777" w:rsidR="004B0DF9" w:rsidRPr="00584DE4" w:rsidRDefault="004B0DF9" w:rsidP="00584DE4">
      <w:pPr>
        <w:tabs>
          <w:tab w:val="left" w:pos="914"/>
        </w:tabs>
        <w:autoSpaceDE w:val="0"/>
        <w:autoSpaceDN w:val="0"/>
        <w:adjustRightInd w:val="0"/>
        <w:jc w:val="both"/>
        <w:rPr>
          <w:color w:val="000000" w:themeColor="text1"/>
          <w:sz w:val="16"/>
          <w:szCs w:val="16"/>
        </w:rPr>
      </w:pPr>
      <w:r w:rsidRPr="00584DE4">
        <w:rPr>
          <w:color w:val="000000" w:themeColor="text1"/>
          <w:sz w:val="16"/>
          <w:szCs w:val="16"/>
        </w:rPr>
        <w:t>а) Уменьшить влияние вибрации на приборы применением аморти</w:t>
      </w:r>
      <w:r w:rsidRPr="00584DE4">
        <w:rPr>
          <w:color w:val="000000" w:themeColor="text1"/>
          <w:sz w:val="16"/>
          <w:szCs w:val="16"/>
        </w:rPr>
        <w:softHyphen/>
        <w:t>заторов при установке авиамоторов и приборных досок.</w:t>
      </w:r>
    </w:p>
    <w:p w14:paraId="798D7C68" w14:textId="77777777" w:rsidR="004B0DF9" w:rsidRPr="00584DE4" w:rsidRDefault="004B0DF9" w:rsidP="00584DE4">
      <w:pPr>
        <w:tabs>
          <w:tab w:val="left" w:pos="942"/>
        </w:tabs>
        <w:autoSpaceDE w:val="0"/>
        <w:autoSpaceDN w:val="0"/>
        <w:adjustRightInd w:val="0"/>
        <w:jc w:val="both"/>
        <w:rPr>
          <w:color w:val="000000" w:themeColor="text1"/>
          <w:sz w:val="16"/>
          <w:szCs w:val="16"/>
        </w:rPr>
      </w:pPr>
      <w:r w:rsidRPr="00584DE4">
        <w:rPr>
          <w:color w:val="000000" w:themeColor="text1"/>
          <w:sz w:val="16"/>
          <w:szCs w:val="16"/>
        </w:rPr>
        <w:t>б) Обеспечить быстрое и удобное обращение с приборами при их установке, проверке и замене.</w:t>
      </w:r>
    </w:p>
    <w:p w14:paraId="43EA88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НКОП совместно с НКО до 15.8.1938г. установить соответствую</w:t>
      </w:r>
      <w:r w:rsidRPr="00584DE4">
        <w:rPr>
          <w:color w:val="000000" w:themeColor="text1"/>
          <w:sz w:val="16"/>
          <w:szCs w:val="16"/>
        </w:rPr>
        <w:softHyphen/>
        <w:t>щие технические условия.</w:t>
      </w:r>
    </w:p>
    <w:p w14:paraId="1783BE44" w14:textId="77777777" w:rsidR="004B0DF9" w:rsidRPr="00584DE4" w:rsidRDefault="004B0DF9" w:rsidP="00584DE4">
      <w:pPr>
        <w:tabs>
          <w:tab w:val="left" w:pos="935"/>
        </w:tabs>
        <w:autoSpaceDE w:val="0"/>
        <w:autoSpaceDN w:val="0"/>
        <w:adjustRightInd w:val="0"/>
        <w:jc w:val="both"/>
        <w:rPr>
          <w:color w:val="000000" w:themeColor="text1"/>
          <w:sz w:val="16"/>
          <w:szCs w:val="16"/>
        </w:rPr>
      </w:pPr>
      <w:r w:rsidRPr="00584DE4">
        <w:rPr>
          <w:color w:val="000000" w:themeColor="text1"/>
          <w:sz w:val="16"/>
          <w:szCs w:val="16"/>
        </w:rPr>
        <w:t>в) Обеспечить обогрев приборов в закрытых кабинах летчика, штурмана и радиста с тем,чтобы приборы в них работали при температу</w:t>
      </w:r>
      <w:r w:rsidRPr="00584DE4">
        <w:rPr>
          <w:color w:val="000000" w:themeColor="text1"/>
          <w:sz w:val="16"/>
          <w:szCs w:val="16"/>
        </w:rPr>
        <w:softHyphen/>
        <w:t>ре не ниже 10°С.</w:t>
      </w:r>
    </w:p>
    <w:p w14:paraId="342704C8" w14:textId="77777777" w:rsidR="004B0DF9" w:rsidRPr="00584DE4" w:rsidRDefault="004B0DF9" w:rsidP="00584DE4">
      <w:pPr>
        <w:tabs>
          <w:tab w:val="left" w:pos="914"/>
        </w:tabs>
        <w:autoSpaceDE w:val="0"/>
        <w:autoSpaceDN w:val="0"/>
        <w:adjustRightInd w:val="0"/>
        <w:jc w:val="both"/>
        <w:rPr>
          <w:color w:val="000000" w:themeColor="text1"/>
          <w:sz w:val="16"/>
          <w:szCs w:val="16"/>
        </w:rPr>
      </w:pPr>
      <w:r w:rsidRPr="00584DE4">
        <w:rPr>
          <w:color w:val="000000" w:themeColor="text1"/>
          <w:sz w:val="16"/>
          <w:szCs w:val="16"/>
        </w:rPr>
        <w:t>г) Снизить шумы, мешащие радиоприему, на самолете, для чего в 1938г. поставить в ЦАГИ совместно с 5 Главным Управлением НКОП не</w:t>
      </w:r>
      <w:r w:rsidRPr="00584DE4">
        <w:rPr>
          <w:color w:val="000000" w:themeColor="text1"/>
          <w:sz w:val="16"/>
          <w:szCs w:val="16"/>
        </w:rPr>
        <w:softHyphen/>
        <w:t>обходимые исследования.</w:t>
      </w:r>
    </w:p>
    <w:p w14:paraId="57EF2A79" w14:textId="77777777" w:rsidR="004B0DF9" w:rsidRPr="00584DE4" w:rsidRDefault="004B0DF9" w:rsidP="00584DE4">
      <w:pPr>
        <w:tabs>
          <w:tab w:val="left" w:pos="926"/>
        </w:tabs>
        <w:autoSpaceDE w:val="0"/>
        <w:autoSpaceDN w:val="0"/>
        <w:adjustRightInd w:val="0"/>
        <w:jc w:val="both"/>
        <w:rPr>
          <w:color w:val="000000" w:themeColor="text1"/>
          <w:sz w:val="16"/>
          <w:szCs w:val="16"/>
        </w:rPr>
      </w:pPr>
      <w:r w:rsidRPr="00584DE4">
        <w:rPr>
          <w:color w:val="000000" w:themeColor="text1"/>
          <w:sz w:val="16"/>
          <w:szCs w:val="16"/>
        </w:rPr>
        <w:t>2. На всех опытных самолетах плана 1938-39г. и всех самолетах, модернизируемых на 1939г..конструктивно обеспечить возможность приме</w:t>
      </w:r>
      <w:r w:rsidRPr="00584DE4">
        <w:rPr>
          <w:color w:val="000000" w:themeColor="text1"/>
          <w:sz w:val="16"/>
          <w:szCs w:val="16"/>
        </w:rPr>
        <w:softHyphen/>
        <w:t>нения наземных агрегатов для проверки исправности всего электро-радиооборудования и зарэдки кислородных баллонов.</w:t>
      </w:r>
    </w:p>
    <w:p w14:paraId="0D3D382E" w14:textId="77777777" w:rsidR="004B0DF9" w:rsidRPr="00584DE4" w:rsidRDefault="004B0DF9" w:rsidP="00584DE4">
      <w:pPr>
        <w:tabs>
          <w:tab w:val="left" w:pos="935"/>
        </w:tabs>
        <w:autoSpaceDE w:val="0"/>
        <w:autoSpaceDN w:val="0"/>
        <w:adjustRightInd w:val="0"/>
        <w:jc w:val="both"/>
        <w:rPr>
          <w:color w:val="000000" w:themeColor="text1"/>
          <w:sz w:val="16"/>
          <w:szCs w:val="16"/>
        </w:rPr>
      </w:pPr>
      <w:r w:rsidRPr="00584DE4">
        <w:rPr>
          <w:color w:val="000000" w:themeColor="text1"/>
          <w:sz w:val="16"/>
          <w:szCs w:val="16"/>
        </w:rPr>
        <w:t>3. Провести в 1938г.работу по стандартизации крепежных дета</w:t>
      </w:r>
      <w:r w:rsidRPr="00584DE4">
        <w:rPr>
          <w:color w:val="000000" w:themeColor="text1"/>
          <w:sz w:val="16"/>
          <w:szCs w:val="16"/>
        </w:rPr>
        <w:softHyphen/>
        <w:t>лей и присоединений к приборам оборудования и с 1.1.1939 г. по всем самолетам перейти на применение основных стандартных деталей.</w:t>
      </w:r>
    </w:p>
    <w:p w14:paraId="00A0F67C" w14:textId="77777777" w:rsidR="004B0DF9" w:rsidRPr="00584DE4" w:rsidRDefault="004B0DF9" w:rsidP="00584DE4">
      <w:pPr>
        <w:tabs>
          <w:tab w:val="left" w:pos="921"/>
        </w:tabs>
        <w:autoSpaceDE w:val="0"/>
        <w:autoSpaceDN w:val="0"/>
        <w:adjustRightInd w:val="0"/>
        <w:jc w:val="both"/>
        <w:rPr>
          <w:color w:val="000000" w:themeColor="text1"/>
          <w:sz w:val="16"/>
          <w:szCs w:val="16"/>
        </w:rPr>
      </w:pPr>
      <w:r w:rsidRPr="00584DE4">
        <w:rPr>
          <w:color w:val="000000" w:themeColor="text1"/>
          <w:sz w:val="16"/>
          <w:szCs w:val="16"/>
        </w:rPr>
        <w:t>4. До 1.5.1938г. согласовать с НКО сроки введения монтажа электр оборудования самолетов по единым техническим требованиям с экрани</w:t>
      </w:r>
      <w:r w:rsidRPr="00584DE4">
        <w:rPr>
          <w:color w:val="000000" w:themeColor="text1"/>
          <w:sz w:val="16"/>
          <w:szCs w:val="16"/>
        </w:rPr>
        <w:softHyphen/>
        <w:t>ровкой и метализацией.</w:t>
      </w:r>
    </w:p>
    <w:p w14:paraId="3A1CA8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Опытные самолеты плана 1938-39г. оборудовать полностью по этим требованиям.</w:t>
      </w:r>
    </w:p>
    <w:p w14:paraId="786F51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 Радиосвязь</w:t>
      </w:r>
    </w:p>
    <w:p w14:paraId="6191C9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Обязать НКОП:</w:t>
      </w:r>
    </w:p>
    <w:p w14:paraId="30DA2D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Провести следующие организационные мероприятия: а) К 1.Х1,38г. организовать на базе НИЕ-К 11 НКОП спецшльный институт с летной базой для отработки научно-исследовательских воп</w:t>
      </w:r>
      <w:r w:rsidRPr="00584DE4">
        <w:rPr>
          <w:color w:val="000000" w:themeColor="text1"/>
          <w:sz w:val="16"/>
          <w:szCs w:val="16"/>
        </w:rPr>
        <w:softHyphen/>
        <w:t>росов в области авиационной- радиотехника.</w:t>
      </w:r>
    </w:p>
    <w:p w14:paraId="3D03AE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Производить сдачу скоростных бомбардировщик® с радиостанцией типа РСБ в сроки:</w:t>
      </w:r>
    </w:p>
    <w:p w14:paraId="5152E2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заводу № 22</w:t>
      </w:r>
      <w:r w:rsidRPr="00584DE4">
        <w:rPr>
          <w:color w:val="000000" w:themeColor="text1"/>
          <w:sz w:val="16"/>
          <w:szCs w:val="16"/>
        </w:rPr>
        <w:tab/>
        <w:t>с 25.7.1938 г.</w:t>
      </w:r>
    </w:p>
    <w:p w14:paraId="73D476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125</w:t>
      </w:r>
      <w:r w:rsidRPr="00584DE4">
        <w:rPr>
          <w:color w:val="000000" w:themeColor="text1"/>
          <w:sz w:val="16"/>
          <w:szCs w:val="16"/>
        </w:rPr>
        <w:tab/>
        <w:t>с 1.10.1938г.</w:t>
      </w:r>
    </w:p>
    <w:p w14:paraId="38D48D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w:t>
      </w:r>
      <w:r w:rsidRPr="00584DE4">
        <w:rPr>
          <w:color w:val="000000" w:themeColor="text1"/>
          <w:sz w:val="16"/>
          <w:szCs w:val="16"/>
        </w:rPr>
        <w:tab/>
        <w:t>с 25.7.1938г.</w:t>
      </w:r>
    </w:p>
    <w:p w14:paraId="4D4C4E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Немедленно организовать в 1938г. ремонтные базы специальной радиоаппаратуры для среднего и капитального ремонта.</w:t>
      </w:r>
    </w:p>
    <w:p w14:paraId="03728C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НКО совместно с НКОП не позже 15.8.1938г. установить объем ремонта радиоаппаратуры, количество ремонтных точек и место их распо</w:t>
      </w:r>
      <w:r w:rsidRPr="00584DE4">
        <w:rPr>
          <w:color w:val="000000" w:themeColor="text1"/>
          <w:sz w:val="16"/>
          <w:szCs w:val="16"/>
        </w:rPr>
        <w:softHyphen/>
        <w:t>ложения.</w:t>
      </w:r>
    </w:p>
    <w:p w14:paraId="5C7D36D2" w14:textId="77777777" w:rsidR="004B0DF9" w:rsidRPr="00584DE4" w:rsidRDefault="004B0DF9" w:rsidP="00584DE4">
      <w:pPr>
        <w:tabs>
          <w:tab w:val="left" w:pos="1143"/>
        </w:tabs>
        <w:autoSpaceDE w:val="0"/>
        <w:autoSpaceDN w:val="0"/>
        <w:adjustRightInd w:val="0"/>
        <w:jc w:val="both"/>
        <w:rPr>
          <w:color w:val="000000" w:themeColor="text1"/>
          <w:sz w:val="16"/>
          <w:szCs w:val="16"/>
        </w:rPr>
      </w:pPr>
      <w:r w:rsidRPr="00584DE4">
        <w:rPr>
          <w:color w:val="000000" w:themeColor="text1"/>
          <w:sz w:val="16"/>
          <w:szCs w:val="16"/>
        </w:rPr>
        <w:t>г) Увеличить выпуск радиотехников в Горькевском и Воронежском радиотехникумах ежегодно до 250 человек в каедом.</w:t>
      </w:r>
    </w:p>
    <w:p w14:paraId="4AACEFC1" w14:textId="77777777" w:rsidR="004B0DF9" w:rsidRPr="00584DE4" w:rsidRDefault="004B0DF9" w:rsidP="00584DE4">
      <w:pPr>
        <w:tabs>
          <w:tab w:val="left" w:pos="835"/>
        </w:tabs>
        <w:autoSpaceDE w:val="0"/>
        <w:autoSpaceDN w:val="0"/>
        <w:adjustRightInd w:val="0"/>
        <w:jc w:val="both"/>
        <w:rPr>
          <w:color w:val="000000" w:themeColor="text1"/>
          <w:sz w:val="16"/>
          <w:szCs w:val="16"/>
        </w:rPr>
      </w:pPr>
      <w:r w:rsidRPr="00584DE4">
        <w:rPr>
          <w:color w:val="000000" w:themeColor="text1"/>
          <w:sz w:val="16"/>
          <w:szCs w:val="16"/>
        </w:rPr>
        <w:t>д) Расширить акустическую лабораторию при заводе № 197.</w:t>
      </w:r>
    </w:p>
    <w:p w14:paraId="6776944E" w14:textId="77777777" w:rsidR="004B0DF9" w:rsidRPr="00584DE4" w:rsidRDefault="004B0DF9" w:rsidP="00584DE4">
      <w:pPr>
        <w:tabs>
          <w:tab w:val="left" w:pos="835"/>
        </w:tabs>
        <w:autoSpaceDE w:val="0"/>
        <w:autoSpaceDN w:val="0"/>
        <w:adjustRightInd w:val="0"/>
        <w:jc w:val="both"/>
        <w:rPr>
          <w:color w:val="000000" w:themeColor="text1"/>
          <w:sz w:val="16"/>
          <w:szCs w:val="16"/>
        </w:rPr>
      </w:pPr>
      <w:r w:rsidRPr="00584DE4">
        <w:rPr>
          <w:color w:val="000000" w:themeColor="text1"/>
          <w:sz w:val="16"/>
          <w:szCs w:val="16"/>
        </w:rPr>
        <w:t>Тов.Берману, М.Д. в 10-ти дневный срок согласовать с тов.Кага</w:t>
      </w:r>
      <w:r w:rsidRPr="00584DE4">
        <w:rPr>
          <w:color w:val="000000" w:themeColor="text1"/>
          <w:sz w:val="16"/>
          <w:szCs w:val="16"/>
        </w:rPr>
        <w:softHyphen/>
        <w:t>новичем М.М. вопрос о передаче в лабораторию 7 чел. квалифицирован</w:t>
      </w:r>
      <w:r w:rsidRPr="00584DE4">
        <w:rPr>
          <w:color w:val="000000" w:themeColor="text1"/>
          <w:sz w:val="16"/>
          <w:szCs w:val="16"/>
        </w:rPr>
        <w:softHyphen/>
        <w:t>ных ИТР с завода Красная Звезда.</w:t>
      </w:r>
    </w:p>
    <w:p w14:paraId="4B2462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Предъявить на госиспытания:</w:t>
      </w:r>
    </w:p>
    <w:p w14:paraId="4DDD233B" w14:textId="77777777" w:rsidR="004B0DF9" w:rsidRPr="00584DE4" w:rsidRDefault="004B0DF9" w:rsidP="00584DE4">
      <w:pPr>
        <w:tabs>
          <w:tab w:val="left" w:pos="1146"/>
        </w:tabs>
        <w:autoSpaceDE w:val="0"/>
        <w:autoSpaceDN w:val="0"/>
        <w:adjustRightInd w:val="0"/>
        <w:jc w:val="both"/>
        <w:rPr>
          <w:color w:val="000000" w:themeColor="text1"/>
          <w:sz w:val="16"/>
          <w:szCs w:val="16"/>
        </w:rPr>
      </w:pPr>
      <w:r w:rsidRPr="00584DE4">
        <w:rPr>
          <w:color w:val="000000" w:themeColor="text1"/>
          <w:sz w:val="16"/>
          <w:szCs w:val="16"/>
        </w:rPr>
        <w:t>а) Модернизированный на диапазон 30-120 мтр. передатчик назем</w:t>
      </w:r>
      <w:r w:rsidRPr="00584DE4">
        <w:rPr>
          <w:color w:val="000000" w:themeColor="text1"/>
          <w:sz w:val="16"/>
          <w:szCs w:val="16"/>
        </w:rPr>
        <w:softHyphen/>
        <w:t>ной радиостанции 11 АК в 3-х месячный срок.</w:t>
      </w:r>
    </w:p>
    <w:p w14:paraId="379D6B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втором полугодии 1938г. по утвержденному о-бразцу выпустить 30 радиостанций 11 АК АК-бис.</w:t>
      </w:r>
    </w:p>
    <w:p w14:paraId="2D3D3106" w14:textId="77777777" w:rsidR="004B0DF9" w:rsidRPr="00584DE4" w:rsidRDefault="004B0DF9" w:rsidP="00584DE4">
      <w:pPr>
        <w:tabs>
          <w:tab w:val="left" w:pos="1160"/>
        </w:tabs>
        <w:autoSpaceDE w:val="0"/>
        <w:autoSpaceDN w:val="0"/>
        <w:adjustRightInd w:val="0"/>
        <w:jc w:val="both"/>
        <w:rPr>
          <w:color w:val="000000" w:themeColor="text1"/>
          <w:sz w:val="16"/>
          <w:szCs w:val="16"/>
        </w:rPr>
      </w:pPr>
      <w:r w:rsidRPr="00584DE4">
        <w:rPr>
          <w:color w:val="000000" w:themeColor="text1"/>
          <w:sz w:val="16"/>
          <w:szCs w:val="16"/>
        </w:rPr>
        <w:t>б) Образец аэродромной радиостанции на длинных и коротких вол</w:t>
      </w:r>
      <w:r w:rsidRPr="00584DE4">
        <w:rPr>
          <w:color w:val="000000" w:themeColor="text1"/>
          <w:sz w:val="16"/>
          <w:szCs w:val="16"/>
        </w:rPr>
        <w:softHyphen/>
        <w:t>нах с приемным узлом для НКО -к1.4.1939г.</w:t>
      </w:r>
    </w:p>
    <w:p w14:paraId="1F8E8A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 комплекта радиостанций РСИ-2 с автономным приемником для истребителей - к 1.9.1938г. и 25 комплектов на войсковые испытания - через б мес. после утверждения образца.</w:t>
      </w:r>
    </w:p>
    <w:p w14:paraId="3A6BAE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г) 2 унифицированных радиоприемника- типа РСР-1 к приемно-пере- давдей радиостанций типа РСБ- к 1.10.1938г.</w:t>
      </w:r>
    </w:p>
    <w:p w14:paraId="501224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2 комплекта приемно-передающей радиостанции типа РСР-1 к 1.12.1938г.</w:t>
      </w:r>
    </w:p>
    <w:p w14:paraId="63032E69" w14:textId="77777777" w:rsidR="004B0DF9" w:rsidRPr="00584DE4" w:rsidRDefault="004B0DF9" w:rsidP="00584DE4">
      <w:pPr>
        <w:tabs>
          <w:tab w:val="left" w:pos="1160"/>
        </w:tabs>
        <w:autoSpaceDE w:val="0"/>
        <w:autoSpaceDN w:val="0"/>
        <w:adjustRightInd w:val="0"/>
        <w:jc w:val="both"/>
        <w:rPr>
          <w:color w:val="000000" w:themeColor="text1"/>
          <w:sz w:val="16"/>
          <w:szCs w:val="16"/>
        </w:rPr>
      </w:pPr>
      <w:r w:rsidRPr="00584DE4">
        <w:rPr>
          <w:color w:val="000000" w:themeColor="text1"/>
          <w:sz w:val="16"/>
          <w:szCs w:val="16"/>
        </w:rPr>
        <w:t>е) 2 комплекта приемно-передающей радиостанции типа РСБ-1 с малыми габаритами и весами и большим радиусом действия для бомбарди</w:t>
      </w:r>
      <w:r w:rsidRPr="00584DE4">
        <w:rPr>
          <w:color w:val="000000" w:themeColor="text1"/>
          <w:sz w:val="16"/>
          <w:szCs w:val="16"/>
        </w:rPr>
        <w:softHyphen/>
        <w:t>ровочной авиации - к 1.10.1938г.</w:t>
      </w:r>
    </w:p>
    <w:p w14:paraId="0C185E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ж) 2 комплекта радиостанций типа РСБМ-1 для морских бомбарди</w:t>
      </w:r>
      <w:r w:rsidRPr="00584DE4">
        <w:rPr>
          <w:color w:val="000000" w:themeColor="text1"/>
          <w:sz w:val="16"/>
          <w:szCs w:val="16"/>
        </w:rPr>
        <w:softHyphen/>
        <w:t>ровщиков для работы с подводными лодками - к 1.12.1938г.</w:t>
      </w:r>
    </w:p>
    <w:p w14:paraId="1DE81489" w14:textId="77777777" w:rsidR="004B0DF9" w:rsidRPr="00584DE4" w:rsidRDefault="004B0DF9" w:rsidP="00584DE4">
      <w:pPr>
        <w:tabs>
          <w:tab w:val="left" w:pos="1371"/>
        </w:tabs>
        <w:autoSpaceDE w:val="0"/>
        <w:autoSpaceDN w:val="0"/>
        <w:adjustRightInd w:val="0"/>
        <w:jc w:val="both"/>
        <w:rPr>
          <w:color w:val="000000" w:themeColor="text1"/>
          <w:sz w:val="16"/>
          <w:szCs w:val="16"/>
        </w:rPr>
      </w:pPr>
      <w:r w:rsidRPr="00584DE4">
        <w:rPr>
          <w:color w:val="000000" w:themeColor="text1"/>
          <w:sz w:val="16"/>
          <w:szCs w:val="16"/>
        </w:rPr>
        <w:t>з) 2 комплекта радиостанций парашютного десанта типа РПД к 1.1Х.1938г.</w:t>
      </w:r>
    </w:p>
    <w:p w14:paraId="6B6898F1" w14:textId="77777777" w:rsidR="004B0DF9" w:rsidRPr="00584DE4" w:rsidRDefault="004B0DF9" w:rsidP="00584DE4">
      <w:pPr>
        <w:tabs>
          <w:tab w:val="left" w:pos="1155"/>
        </w:tabs>
        <w:autoSpaceDE w:val="0"/>
        <w:autoSpaceDN w:val="0"/>
        <w:adjustRightInd w:val="0"/>
        <w:jc w:val="both"/>
        <w:rPr>
          <w:color w:val="000000" w:themeColor="text1"/>
          <w:sz w:val="16"/>
          <w:szCs w:val="16"/>
        </w:rPr>
      </w:pPr>
      <w:r w:rsidRPr="00584DE4">
        <w:rPr>
          <w:color w:val="000000" w:themeColor="text1"/>
          <w:sz w:val="16"/>
          <w:szCs w:val="16"/>
        </w:rPr>
        <w:t>и) 2 комплекта легких авиационных авиашумных пшемофонов, удоб</w:t>
      </w:r>
      <w:r w:rsidRPr="00584DE4">
        <w:rPr>
          <w:color w:val="000000" w:themeColor="text1"/>
          <w:sz w:val="16"/>
          <w:szCs w:val="16"/>
        </w:rPr>
        <w:softHyphen/>
        <w:t>ных в эксплоатации, для всех типов радиостанций - к 1.9.1938г. ("Крас</w:t>
      </w:r>
      <w:r w:rsidRPr="00584DE4">
        <w:rPr>
          <w:color w:val="000000" w:themeColor="text1"/>
          <w:sz w:val="16"/>
          <w:szCs w:val="16"/>
        </w:rPr>
        <w:softHyphen/>
        <w:t>ная Заря" и завод № 197).</w:t>
      </w:r>
    </w:p>
    <w:p w14:paraId="26C05934"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r w:rsidRPr="00584DE4">
        <w:rPr>
          <w:color w:val="000000" w:themeColor="text1"/>
          <w:sz w:val="16"/>
          <w:szCs w:val="16"/>
        </w:rPr>
        <w:t>к) 2 комплекта самолетных переговорных устройств СПУ-3 с гар</w:t>
      </w:r>
      <w:r w:rsidRPr="00584DE4">
        <w:rPr>
          <w:color w:val="000000" w:themeColor="text1"/>
          <w:sz w:val="16"/>
          <w:szCs w:val="16"/>
        </w:rPr>
        <w:softHyphen/>
        <w:t>нитуром высококачественных микрофонов, ларингофонов и телефонов для работы на больших высотах и при больших скоростях к 1.8.1938г. ( завлд № 197).</w:t>
      </w:r>
    </w:p>
    <w:p w14:paraId="3C2AD8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 Опытную партию в 20 шт. генераторных ламп для работы в 24-х вольтовой системе оборудования самолетов и 20 баретторов - к 1,8.1938г.</w:t>
      </w:r>
    </w:p>
    <w:p w14:paraId="52D045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Обеспечить в 1938г. серийным выпуском:</w:t>
      </w:r>
    </w:p>
    <w:p w14:paraId="1AFD8397" w14:textId="77777777" w:rsidR="004B0DF9" w:rsidRPr="00584DE4" w:rsidRDefault="004B0DF9" w:rsidP="00584DE4">
      <w:pPr>
        <w:tabs>
          <w:tab w:val="left" w:pos="959"/>
        </w:tabs>
        <w:autoSpaceDE w:val="0"/>
        <w:autoSpaceDN w:val="0"/>
        <w:adjustRightInd w:val="0"/>
        <w:jc w:val="both"/>
        <w:rPr>
          <w:color w:val="000000" w:themeColor="text1"/>
          <w:sz w:val="16"/>
          <w:szCs w:val="16"/>
        </w:rPr>
      </w:pPr>
      <w:r w:rsidRPr="00584DE4">
        <w:rPr>
          <w:color w:val="000000" w:themeColor="text1"/>
          <w:sz w:val="16"/>
          <w:szCs w:val="16"/>
        </w:rPr>
        <w:t>а) Для морских скоростных и тяжелых бомбардировщиков радио</w:t>
      </w:r>
      <w:r w:rsidRPr="00584DE4">
        <w:rPr>
          <w:color w:val="000000" w:themeColor="text1"/>
          <w:sz w:val="16"/>
          <w:szCs w:val="16"/>
        </w:rPr>
        <w:softHyphen/>
        <w:t>станцию РСБМ-150 шт. в 1938г., начиная с 1.10.1938г.</w:t>
      </w:r>
    </w:p>
    <w:p w14:paraId="0AADFB72" w14:textId="77777777" w:rsidR="004B0DF9" w:rsidRPr="00584DE4" w:rsidRDefault="004B0DF9" w:rsidP="00584DE4">
      <w:pPr>
        <w:tabs>
          <w:tab w:val="left" w:pos="962"/>
        </w:tabs>
        <w:autoSpaceDE w:val="0"/>
        <w:autoSpaceDN w:val="0"/>
        <w:adjustRightInd w:val="0"/>
        <w:jc w:val="both"/>
        <w:rPr>
          <w:color w:val="000000" w:themeColor="text1"/>
          <w:sz w:val="16"/>
          <w:szCs w:val="16"/>
        </w:rPr>
      </w:pPr>
      <w:r w:rsidRPr="00584DE4">
        <w:rPr>
          <w:color w:val="000000" w:themeColor="text1"/>
          <w:sz w:val="16"/>
          <w:szCs w:val="16"/>
        </w:rPr>
        <w:t>б) Для самолетов с большим радиусом действия радиостанцию РСД- 5 шт. к 1.11.1938г.</w:t>
      </w:r>
    </w:p>
    <w:p w14:paraId="4F93F1BF" w14:textId="77777777" w:rsidR="004B0DF9" w:rsidRPr="00584DE4" w:rsidRDefault="004B0DF9" w:rsidP="00584DE4">
      <w:pPr>
        <w:tabs>
          <w:tab w:val="left" w:pos="971"/>
        </w:tabs>
        <w:autoSpaceDE w:val="0"/>
        <w:autoSpaceDN w:val="0"/>
        <w:adjustRightInd w:val="0"/>
        <w:jc w:val="both"/>
        <w:rPr>
          <w:color w:val="000000" w:themeColor="text1"/>
          <w:sz w:val="16"/>
          <w:szCs w:val="16"/>
        </w:rPr>
      </w:pPr>
      <w:r w:rsidRPr="00584DE4">
        <w:rPr>
          <w:color w:val="000000" w:themeColor="text1"/>
          <w:sz w:val="16"/>
          <w:szCs w:val="16"/>
        </w:rPr>
        <w:t>в) Для скоростных тяжелых бомбардировщиков радиостанцию РСБ- 175 шт.в августе, 250 шт. в сентябре и в дальнейшем согласно плана на 1938г.</w:t>
      </w:r>
    </w:p>
    <w:p w14:paraId="79AE021A" w14:textId="77777777" w:rsidR="004B0DF9" w:rsidRPr="00584DE4" w:rsidRDefault="004B0DF9" w:rsidP="00584DE4">
      <w:pPr>
        <w:tabs>
          <w:tab w:val="left" w:pos="995"/>
        </w:tabs>
        <w:autoSpaceDE w:val="0"/>
        <w:autoSpaceDN w:val="0"/>
        <w:adjustRightInd w:val="0"/>
        <w:jc w:val="both"/>
        <w:rPr>
          <w:color w:val="000000" w:themeColor="text1"/>
          <w:sz w:val="16"/>
          <w:szCs w:val="16"/>
        </w:rPr>
      </w:pPr>
      <w:r w:rsidRPr="00584DE4">
        <w:rPr>
          <w:color w:val="000000" w:themeColor="text1"/>
          <w:sz w:val="16"/>
          <w:szCs w:val="16"/>
        </w:rPr>
        <w:t>г) Дня морских разведчиков радиостанцию РСШ-100 шт.в августе, .150 ит. в сентябре и в дальнейшем в количествах, согласно плана на 1938г.</w:t>
      </w:r>
    </w:p>
    <w:p w14:paraId="239397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1,11.1938г. ликвидировать задолженность по этим станциям для самолетов ИБР-2 в количестве 150 шт.</w:t>
      </w:r>
    </w:p>
    <w:p w14:paraId="70358280" w14:textId="77777777" w:rsidR="004B0DF9" w:rsidRPr="00584DE4" w:rsidRDefault="004B0DF9" w:rsidP="00584DE4">
      <w:pPr>
        <w:tabs>
          <w:tab w:val="left" w:pos="875"/>
        </w:tabs>
        <w:autoSpaceDE w:val="0"/>
        <w:autoSpaceDN w:val="0"/>
        <w:adjustRightInd w:val="0"/>
        <w:jc w:val="both"/>
        <w:rPr>
          <w:color w:val="000000" w:themeColor="text1"/>
          <w:sz w:val="16"/>
          <w:szCs w:val="16"/>
        </w:rPr>
      </w:pPr>
      <w:r w:rsidRPr="00584DE4">
        <w:rPr>
          <w:color w:val="000000" w:themeColor="text1"/>
          <w:sz w:val="16"/>
          <w:szCs w:val="16"/>
        </w:rPr>
        <w:t>д) Для радиостанций 11 СК-1 и 13 СК-1 ветрянки типов В7/3 в ко</w:t>
      </w:r>
      <w:r w:rsidRPr="00584DE4">
        <w:rPr>
          <w:color w:val="000000" w:themeColor="text1"/>
          <w:sz w:val="16"/>
          <w:szCs w:val="16"/>
        </w:rPr>
        <w:softHyphen/>
        <w:t>личестве 1.500 шт. и В7/9 в количестве 1.000 шт. Выпуск начать с 1.10.1938г. и равномерными партиям закончить к 1.1.1939г.( завод № 132 НКОП).</w:t>
      </w:r>
    </w:p>
    <w:p w14:paraId="4FDC4F73" w14:textId="77777777" w:rsidR="004B0DF9" w:rsidRPr="00584DE4" w:rsidRDefault="004B0DF9" w:rsidP="00584DE4">
      <w:pPr>
        <w:tabs>
          <w:tab w:val="left" w:pos="770"/>
        </w:tabs>
        <w:autoSpaceDE w:val="0"/>
        <w:autoSpaceDN w:val="0"/>
        <w:adjustRightInd w:val="0"/>
        <w:jc w:val="both"/>
        <w:rPr>
          <w:color w:val="000000" w:themeColor="text1"/>
          <w:sz w:val="16"/>
          <w:szCs w:val="16"/>
        </w:rPr>
      </w:pPr>
      <w:r w:rsidRPr="00584DE4">
        <w:rPr>
          <w:color w:val="000000" w:themeColor="text1"/>
          <w:sz w:val="16"/>
          <w:szCs w:val="16"/>
        </w:rPr>
        <w:t>е) Обязать НКОП представить к 1.8.38г. обоснованную заявку на импорт необходимого количества пьезо-кварца .для обеспечения программы выпуска радиоаппаратуры.</w:t>
      </w:r>
    </w:p>
    <w:p w14:paraId="51E0DE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Обязать НКМаш:</w:t>
      </w:r>
    </w:p>
    <w:p w14:paraId="3AD000CA" w14:textId="77777777" w:rsidR="004B0DF9" w:rsidRPr="00584DE4" w:rsidRDefault="004B0DF9" w:rsidP="00584DE4">
      <w:pPr>
        <w:tabs>
          <w:tab w:val="left" w:pos="892"/>
        </w:tabs>
        <w:autoSpaceDE w:val="0"/>
        <w:autoSpaceDN w:val="0"/>
        <w:adjustRightInd w:val="0"/>
        <w:jc w:val="both"/>
        <w:rPr>
          <w:color w:val="000000" w:themeColor="text1"/>
          <w:sz w:val="16"/>
          <w:szCs w:val="16"/>
        </w:rPr>
      </w:pPr>
      <w:r w:rsidRPr="00584DE4">
        <w:rPr>
          <w:color w:val="000000" w:themeColor="text1"/>
          <w:sz w:val="16"/>
          <w:szCs w:val="16"/>
        </w:rPr>
        <w:t>1. Пред"явить на госиспытания облегченные умформера:</w:t>
      </w:r>
    </w:p>
    <w:p w14:paraId="58BB2690" w14:textId="77777777" w:rsidR="004B0DF9" w:rsidRPr="00584DE4" w:rsidRDefault="004B0DF9" w:rsidP="00584DE4">
      <w:pPr>
        <w:tabs>
          <w:tab w:val="left" w:pos="885"/>
        </w:tabs>
        <w:autoSpaceDE w:val="0"/>
        <w:autoSpaceDN w:val="0"/>
        <w:adjustRightInd w:val="0"/>
        <w:jc w:val="both"/>
        <w:rPr>
          <w:color w:val="000000" w:themeColor="text1"/>
          <w:sz w:val="16"/>
          <w:szCs w:val="16"/>
        </w:rPr>
      </w:pPr>
      <w:r w:rsidRPr="00584DE4">
        <w:rPr>
          <w:color w:val="000000" w:themeColor="text1"/>
          <w:sz w:val="16"/>
          <w:szCs w:val="16"/>
        </w:rPr>
        <w:t>а) РУН-300 - 4 образца 2-х типов к 1.9.1938г.</w:t>
      </w:r>
    </w:p>
    <w:p w14:paraId="1EC352B5" w14:textId="77777777" w:rsidR="004B0DF9" w:rsidRPr="00584DE4" w:rsidRDefault="004B0DF9" w:rsidP="00584DE4">
      <w:pPr>
        <w:tabs>
          <w:tab w:val="left" w:pos="885"/>
        </w:tabs>
        <w:autoSpaceDE w:val="0"/>
        <w:autoSpaceDN w:val="0"/>
        <w:adjustRightInd w:val="0"/>
        <w:jc w:val="both"/>
        <w:rPr>
          <w:color w:val="000000" w:themeColor="text1"/>
          <w:sz w:val="16"/>
          <w:szCs w:val="16"/>
        </w:rPr>
      </w:pPr>
      <w:r w:rsidRPr="00584DE4">
        <w:rPr>
          <w:color w:val="000000" w:themeColor="text1"/>
          <w:sz w:val="16"/>
          <w:szCs w:val="16"/>
        </w:rPr>
        <w:t>б) РУ-120 - 2 образца к 1.8.38г. и 3 шт.к 1.10.1938г.</w:t>
      </w:r>
    </w:p>
    <w:p w14:paraId="4648AEEA" w14:textId="77777777" w:rsidR="004B0DF9" w:rsidRPr="00584DE4" w:rsidRDefault="004B0DF9" w:rsidP="00584DE4">
      <w:pPr>
        <w:tabs>
          <w:tab w:val="left" w:pos="858"/>
        </w:tabs>
        <w:autoSpaceDE w:val="0"/>
        <w:autoSpaceDN w:val="0"/>
        <w:adjustRightInd w:val="0"/>
        <w:jc w:val="both"/>
        <w:rPr>
          <w:color w:val="000000" w:themeColor="text1"/>
          <w:sz w:val="16"/>
          <w:szCs w:val="16"/>
        </w:rPr>
      </w:pPr>
      <w:r w:rsidRPr="00584DE4">
        <w:rPr>
          <w:color w:val="000000" w:themeColor="text1"/>
          <w:sz w:val="16"/>
          <w:szCs w:val="16"/>
        </w:rPr>
        <w:t>2. К 1.1,1939г. закончить экспериментальные работы на макетах по облегченным образцам умформеров Р7-75 и РУ-10.</w:t>
      </w:r>
    </w:p>
    <w:p w14:paraId="6D6B1395" w14:textId="77777777" w:rsidR="004B0DF9" w:rsidRPr="00584DE4" w:rsidRDefault="004B0DF9" w:rsidP="00584DE4">
      <w:pPr>
        <w:tabs>
          <w:tab w:val="left" w:pos="880"/>
        </w:tabs>
        <w:autoSpaceDE w:val="0"/>
        <w:autoSpaceDN w:val="0"/>
        <w:adjustRightInd w:val="0"/>
        <w:jc w:val="both"/>
        <w:rPr>
          <w:color w:val="000000" w:themeColor="text1"/>
          <w:sz w:val="16"/>
          <w:szCs w:val="16"/>
        </w:rPr>
      </w:pPr>
      <w:r w:rsidRPr="00584DE4">
        <w:rPr>
          <w:color w:val="000000" w:themeColor="text1"/>
          <w:sz w:val="16"/>
          <w:szCs w:val="16"/>
        </w:rPr>
        <w:t>3. Поставить по дополнительной заявке НК0 на 1938г. через НКОП (заводы 203 и 197) запчасти к умформерам радиостанций РСР и РСБ для обеспечения эксплоатации их в частях.</w:t>
      </w:r>
    </w:p>
    <w:p w14:paraId="3FDB2D65" w14:textId="77777777" w:rsidR="004B0DF9" w:rsidRPr="00584DE4" w:rsidRDefault="004B0DF9" w:rsidP="00584DE4">
      <w:pPr>
        <w:tabs>
          <w:tab w:val="left" w:pos="875"/>
        </w:tabs>
        <w:autoSpaceDE w:val="0"/>
        <w:autoSpaceDN w:val="0"/>
        <w:adjustRightInd w:val="0"/>
        <w:jc w:val="both"/>
        <w:rPr>
          <w:color w:val="000000" w:themeColor="text1"/>
          <w:sz w:val="16"/>
          <w:szCs w:val="16"/>
        </w:rPr>
      </w:pPr>
      <w:r w:rsidRPr="00584DE4">
        <w:rPr>
          <w:color w:val="000000" w:themeColor="text1"/>
          <w:sz w:val="16"/>
          <w:szCs w:val="16"/>
        </w:rPr>
        <w:t>4. Радиофакультет и вечернее отделение при Горьковском механико-машиностроительном институте НКМ сохранить и расширить с доведением выпуска инженеров до 60-70 чел. в год. Оканчивающих в 1938г. и в по</w:t>
      </w:r>
      <w:r w:rsidRPr="00584DE4">
        <w:rPr>
          <w:color w:val="000000" w:themeColor="text1"/>
          <w:sz w:val="16"/>
          <w:szCs w:val="16"/>
        </w:rPr>
        <w:softHyphen/>
        <w:t>следующие годы передавать на радиозаводы НКОП.</w:t>
      </w:r>
    </w:p>
    <w:p w14:paraId="566955AE" w14:textId="77777777" w:rsidR="004B0DF9" w:rsidRPr="00584DE4" w:rsidRDefault="004B0DF9" w:rsidP="00584DE4">
      <w:pPr>
        <w:tabs>
          <w:tab w:val="left" w:pos="866"/>
        </w:tabs>
        <w:autoSpaceDE w:val="0"/>
        <w:autoSpaceDN w:val="0"/>
        <w:adjustRightInd w:val="0"/>
        <w:jc w:val="both"/>
        <w:rPr>
          <w:color w:val="000000" w:themeColor="text1"/>
          <w:sz w:val="16"/>
          <w:szCs w:val="16"/>
        </w:rPr>
      </w:pPr>
      <w:r w:rsidRPr="00584DE4">
        <w:rPr>
          <w:color w:val="000000" w:themeColor="text1"/>
          <w:sz w:val="16"/>
          <w:szCs w:val="16"/>
        </w:rPr>
        <w:t>5. В целях постепенного прекращения импорта организовать в Ш кв. 1938г. производство оловянной фольги и довести ежемесячный выпуск высококачественной алюминиевой фольги до 15 тонн по техническим ус</w:t>
      </w:r>
      <w:r w:rsidRPr="00584DE4">
        <w:rPr>
          <w:color w:val="000000" w:themeColor="text1"/>
          <w:sz w:val="16"/>
          <w:szCs w:val="16"/>
        </w:rPr>
        <w:softHyphen/>
        <w:t>ловиям НКОП.</w:t>
      </w:r>
    </w:p>
    <w:p w14:paraId="2208D3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НКМаш ссвместно с НКТП представить к 1.8.38г. согласованное предложение о передаче одного комплекта импортного оборудования для производства фольги.</w:t>
      </w:r>
    </w:p>
    <w:p w14:paraId="47B2F0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В Ш кв.1938г. в тех же целях освоить производство необходимой для НКОП номенклатуры проводников сопротивления по техническим условиям НКОП.</w:t>
      </w:r>
    </w:p>
    <w:p w14:paraId="36BEC7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Обязать НКТП обеспечить поставку НКМашу высококачественного алюминия для обеспечения производства радиоаппаратуры по заказам НКОП. НКОПу к 1.8.38г. предсгавить в НКТП сведения о потребном коли</w:t>
      </w:r>
      <w:r w:rsidRPr="00584DE4">
        <w:rPr>
          <w:color w:val="000000" w:themeColor="text1"/>
          <w:sz w:val="16"/>
          <w:szCs w:val="16"/>
        </w:rPr>
        <w:softHyphen/>
        <w:t>честве алюминия и технические условия.</w:t>
      </w:r>
    </w:p>
    <w:p w14:paraId="4FFE89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1У Радионавигация и слепая посадка.</w:t>
      </w:r>
    </w:p>
    <w:p w14:paraId="72EC89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Обязать НКОП: -</w:t>
      </w:r>
    </w:p>
    <w:p w14:paraId="776C62D5" w14:textId="77777777" w:rsidR="004B0DF9" w:rsidRPr="00584DE4" w:rsidRDefault="004B0DF9" w:rsidP="00584DE4">
      <w:pPr>
        <w:tabs>
          <w:tab w:val="left" w:pos="974"/>
        </w:tabs>
        <w:autoSpaceDE w:val="0"/>
        <w:autoSpaceDN w:val="0"/>
        <w:adjustRightInd w:val="0"/>
        <w:jc w:val="both"/>
        <w:rPr>
          <w:color w:val="000000" w:themeColor="text1"/>
          <w:sz w:val="16"/>
          <w:szCs w:val="16"/>
        </w:rPr>
      </w:pPr>
      <w:r w:rsidRPr="00584DE4">
        <w:rPr>
          <w:color w:val="000000" w:themeColor="text1"/>
          <w:sz w:val="16"/>
          <w:szCs w:val="16"/>
        </w:rPr>
        <w:t>1. Разрабатываемый по постановлению правительства на заводе № 203 радиополукомпас для скоростных бомбардировщиков, Р-10, Вулти сдать на госиспытания к 1.8.1938г. Освоить радиополукомпаса в серий</w:t>
      </w:r>
      <w:r w:rsidRPr="00584DE4">
        <w:rPr>
          <w:color w:val="000000" w:themeColor="text1"/>
          <w:sz w:val="16"/>
          <w:szCs w:val="16"/>
        </w:rPr>
        <w:softHyphen/>
        <w:t>ном производстве в течение 6 мес. после госиспытания, выпустив голов</w:t>
      </w:r>
      <w:r w:rsidRPr="00584DE4">
        <w:rPr>
          <w:color w:val="000000" w:themeColor="text1"/>
          <w:sz w:val="16"/>
          <w:szCs w:val="16"/>
        </w:rPr>
        <w:softHyphen/>
        <w:t>ную партию 25 шт. к 15.3.1939г.</w:t>
      </w:r>
    </w:p>
    <w:p w14:paraId="1418837C" w14:textId="77777777" w:rsidR="004B0DF9" w:rsidRPr="00584DE4" w:rsidRDefault="004B0DF9" w:rsidP="00584DE4">
      <w:pPr>
        <w:tabs>
          <w:tab w:val="left" w:pos="938"/>
        </w:tabs>
        <w:autoSpaceDE w:val="0"/>
        <w:autoSpaceDN w:val="0"/>
        <w:adjustRightInd w:val="0"/>
        <w:jc w:val="both"/>
        <w:rPr>
          <w:color w:val="000000" w:themeColor="text1"/>
          <w:sz w:val="16"/>
          <w:szCs w:val="16"/>
        </w:rPr>
      </w:pPr>
      <w:r w:rsidRPr="00584DE4">
        <w:rPr>
          <w:color w:val="000000" w:themeColor="text1"/>
          <w:sz w:val="16"/>
          <w:szCs w:val="16"/>
        </w:rPr>
        <w:t>2. Освоить производство электродинамических курсовых индикато</w:t>
      </w:r>
      <w:r w:rsidRPr="00584DE4">
        <w:rPr>
          <w:color w:val="000000" w:themeColor="text1"/>
          <w:sz w:val="16"/>
          <w:szCs w:val="16"/>
        </w:rPr>
        <w:softHyphen/>
        <w:t>ров по американскому, образцу и индикаторов “МИГ" для радиополукомпа</w:t>
      </w:r>
      <w:r w:rsidRPr="00584DE4">
        <w:rPr>
          <w:color w:val="000000" w:themeColor="text1"/>
          <w:sz w:val="16"/>
          <w:szCs w:val="16"/>
        </w:rPr>
        <w:softHyphen/>
        <w:t>сов и сдать к 1.11.1938г. по 25 шт.каждого типа. Головную партию по 100 шт. каждого типа сдать к 1.П. 1939г.</w:t>
      </w:r>
    </w:p>
    <w:p w14:paraId="0B78FA80" w14:textId="77777777" w:rsidR="004B0DF9" w:rsidRPr="00584DE4" w:rsidRDefault="004B0DF9" w:rsidP="00584DE4">
      <w:pPr>
        <w:tabs>
          <w:tab w:val="left" w:pos="940"/>
        </w:tabs>
        <w:autoSpaceDE w:val="0"/>
        <w:autoSpaceDN w:val="0"/>
        <w:adjustRightInd w:val="0"/>
        <w:jc w:val="both"/>
        <w:rPr>
          <w:color w:val="000000" w:themeColor="text1"/>
          <w:sz w:val="16"/>
          <w:szCs w:val="16"/>
        </w:rPr>
      </w:pPr>
      <w:r w:rsidRPr="00584DE4">
        <w:rPr>
          <w:color w:val="000000" w:themeColor="text1"/>
          <w:sz w:val="16"/>
          <w:szCs w:val="16"/>
        </w:rPr>
        <w:t>3. Заводу № 208 сдать к 15.8.38г. запчасти для ремонта радиомая</w:t>
      </w:r>
      <w:r w:rsidRPr="00584DE4">
        <w:rPr>
          <w:color w:val="000000" w:themeColor="text1"/>
          <w:sz w:val="16"/>
          <w:szCs w:val="16"/>
        </w:rPr>
        <w:softHyphen/>
        <w:t>ков типа 13 А в количествах по договору с УВВС РККА.</w:t>
      </w:r>
    </w:p>
    <w:p w14:paraId="3B2EBACB" w14:textId="77777777" w:rsidR="004B0DF9" w:rsidRPr="00584DE4" w:rsidRDefault="004B0DF9" w:rsidP="00584DE4">
      <w:pPr>
        <w:tabs>
          <w:tab w:val="left" w:pos="967"/>
        </w:tabs>
        <w:autoSpaceDE w:val="0"/>
        <w:autoSpaceDN w:val="0"/>
        <w:adjustRightInd w:val="0"/>
        <w:jc w:val="both"/>
        <w:rPr>
          <w:color w:val="000000" w:themeColor="text1"/>
          <w:sz w:val="16"/>
          <w:szCs w:val="16"/>
        </w:rPr>
      </w:pPr>
      <w:r w:rsidRPr="00584DE4">
        <w:rPr>
          <w:color w:val="000000" w:themeColor="text1"/>
          <w:sz w:val="16"/>
          <w:szCs w:val="16"/>
        </w:rPr>
        <w:t>4. Разрабатать и сдать на госиспытания опытнш образцы:</w:t>
      </w:r>
    </w:p>
    <w:p w14:paraId="0AC0E3BA" w14:textId="77777777" w:rsidR="004B0DF9" w:rsidRPr="00584DE4" w:rsidRDefault="004B0DF9" w:rsidP="00584DE4">
      <w:pPr>
        <w:tabs>
          <w:tab w:val="left" w:pos="1245"/>
        </w:tabs>
        <w:autoSpaceDE w:val="0"/>
        <w:autoSpaceDN w:val="0"/>
        <w:adjustRightInd w:val="0"/>
        <w:jc w:val="both"/>
        <w:rPr>
          <w:color w:val="000000" w:themeColor="text1"/>
          <w:sz w:val="16"/>
          <w:szCs w:val="16"/>
        </w:rPr>
      </w:pPr>
      <w:r w:rsidRPr="00584DE4">
        <w:rPr>
          <w:color w:val="000000" w:themeColor="text1"/>
          <w:sz w:val="16"/>
          <w:szCs w:val="16"/>
        </w:rPr>
        <w:t>а) 2 комплекта радиополукомпаса завода К 203 с индикатором "МИГ" для вождения самолетов по маякам ?Полюс" ( по утвержденному образцу радаополукомпаса,селектора и индикатора "МИГ”) к 1.1.1939г.</w:t>
      </w:r>
    </w:p>
    <w:p w14:paraId="24ED1237" w14:textId="77777777" w:rsidR="004B0DF9" w:rsidRPr="00584DE4" w:rsidRDefault="004B0DF9" w:rsidP="00584DE4">
      <w:pPr>
        <w:tabs>
          <w:tab w:val="left" w:pos="1247"/>
        </w:tabs>
        <w:autoSpaceDE w:val="0"/>
        <w:autoSpaceDN w:val="0"/>
        <w:adjustRightInd w:val="0"/>
        <w:jc w:val="both"/>
        <w:rPr>
          <w:color w:val="000000" w:themeColor="text1"/>
          <w:sz w:val="16"/>
          <w:szCs w:val="16"/>
        </w:rPr>
      </w:pPr>
      <w:r w:rsidRPr="00584DE4">
        <w:rPr>
          <w:color w:val="000000" w:themeColor="text1"/>
          <w:sz w:val="16"/>
          <w:szCs w:val="16"/>
        </w:rPr>
        <w:t>б) 2 комплекта радиополукомпаса НШ $ 11 для истребителей - к 1.1.1939г.</w:t>
      </w:r>
    </w:p>
    <w:p w14:paraId="35E091F0" w14:textId="77777777" w:rsidR="004B0DF9" w:rsidRPr="00584DE4" w:rsidRDefault="004B0DF9" w:rsidP="00584DE4">
      <w:pPr>
        <w:tabs>
          <w:tab w:val="left" w:pos="1287"/>
        </w:tabs>
        <w:autoSpaceDE w:val="0"/>
        <w:autoSpaceDN w:val="0"/>
        <w:adjustRightInd w:val="0"/>
        <w:jc w:val="both"/>
        <w:rPr>
          <w:color w:val="000000" w:themeColor="text1"/>
          <w:sz w:val="16"/>
          <w:szCs w:val="16"/>
        </w:rPr>
      </w:pPr>
      <w:r w:rsidRPr="00584DE4">
        <w:rPr>
          <w:color w:val="000000" w:themeColor="text1"/>
          <w:sz w:val="16"/>
          <w:szCs w:val="16"/>
        </w:rPr>
        <w:t>в) 2 комплекта радиоотметчиков НИИ 8 11 к 1.1.1939 г.</w:t>
      </w:r>
    </w:p>
    <w:p w14:paraId="034B6262" w14:textId="77777777" w:rsidR="004B0DF9" w:rsidRPr="00584DE4" w:rsidRDefault="004B0DF9" w:rsidP="00584DE4">
      <w:pPr>
        <w:tabs>
          <w:tab w:val="left" w:pos="1233"/>
        </w:tabs>
        <w:autoSpaceDE w:val="0"/>
        <w:autoSpaceDN w:val="0"/>
        <w:adjustRightInd w:val="0"/>
        <w:jc w:val="both"/>
        <w:rPr>
          <w:color w:val="000000" w:themeColor="text1"/>
          <w:sz w:val="16"/>
          <w:szCs w:val="16"/>
        </w:rPr>
      </w:pPr>
      <w:r w:rsidRPr="00584DE4">
        <w:rPr>
          <w:color w:val="000000" w:themeColor="text1"/>
          <w:sz w:val="16"/>
          <w:szCs w:val="16"/>
        </w:rPr>
        <w:t>г) 15-ти киловатные радиомаяки " Полюс” НИИ № 33 на объектах строительства № 1 к 1.8.38г., № 2 - к 1.10.38г. и № 3 - к 1.9.38г.</w:t>
      </w:r>
    </w:p>
    <w:p w14:paraId="7E09F3EF" w14:textId="77777777" w:rsidR="004B0DF9" w:rsidRPr="00584DE4" w:rsidRDefault="004B0DF9" w:rsidP="00584DE4">
      <w:pPr>
        <w:tabs>
          <w:tab w:val="left" w:pos="930"/>
        </w:tabs>
        <w:autoSpaceDE w:val="0"/>
        <w:autoSpaceDN w:val="0"/>
        <w:adjustRightInd w:val="0"/>
        <w:jc w:val="both"/>
        <w:rPr>
          <w:color w:val="000000" w:themeColor="text1"/>
          <w:sz w:val="16"/>
          <w:szCs w:val="16"/>
        </w:rPr>
      </w:pPr>
      <w:r w:rsidRPr="00584DE4">
        <w:rPr>
          <w:color w:val="000000" w:themeColor="text1"/>
          <w:sz w:val="16"/>
          <w:szCs w:val="16"/>
        </w:rPr>
        <w:t>5. НКО строительств о 2-х 15-ти киловаттных радиомаяков 2-й оче</w:t>
      </w:r>
      <w:r w:rsidRPr="00584DE4">
        <w:rPr>
          <w:color w:val="000000" w:themeColor="text1"/>
          <w:sz w:val="16"/>
          <w:szCs w:val="16"/>
        </w:rPr>
        <w:softHyphen/>
        <w:t>реди не вести, впредь до ввода в зкеплоатацию и испытания объектов 1-й очереди.</w:t>
      </w:r>
    </w:p>
    <w:p w14:paraId="5EE009B7" w14:textId="77777777" w:rsidR="004B0DF9" w:rsidRPr="00584DE4" w:rsidRDefault="004B0DF9" w:rsidP="00584DE4">
      <w:pPr>
        <w:tabs>
          <w:tab w:val="left" w:pos="969"/>
        </w:tabs>
        <w:autoSpaceDE w:val="0"/>
        <w:autoSpaceDN w:val="0"/>
        <w:adjustRightInd w:val="0"/>
        <w:jc w:val="both"/>
        <w:rPr>
          <w:color w:val="000000" w:themeColor="text1"/>
          <w:sz w:val="16"/>
          <w:szCs w:val="16"/>
        </w:rPr>
      </w:pPr>
      <w:r w:rsidRPr="00584DE4">
        <w:rPr>
          <w:color w:val="000000" w:themeColor="text1"/>
          <w:sz w:val="16"/>
          <w:szCs w:val="16"/>
        </w:rPr>
        <w:t>6. Обязать НКОП (завод № 213 ) и НКМаш</w:t>
      </w:r>
      <w:r w:rsidRPr="00584DE4">
        <w:rPr>
          <w:bCs/>
          <w:color w:val="000000" w:themeColor="text1"/>
          <w:sz w:val="16"/>
          <w:szCs w:val="16"/>
        </w:rPr>
        <w:t xml:space="preserve"> (</w:t>
      </w:r>
      <w:r w:rsidRPr="00584DE4">
        <w:rPr>
          <w:color w:val="000000" w:themeColor="text1"/>
          <w:sz w:val="16"/>
          <w:szCs w:val="16"/>
        </w:rPr>
        <w:t>Владимирский з-д) осво</w:t>
      </w:r>
      <w:r w:rsidRPr="00584DE4">
        <w:rPr>
          <w:color w:val="000000" w:themeColor="text1"/>
          <w:sz w:val="16"/>
          <w:szCs w:val="16"/>
        </w:rPr>
        <w:softHyphen/>
        <w:t>ить производство гибких валов до американскому образцу для радио</w:t>
      </w:r>
      <w:r w:rsidRPr="00584DE4">
        <w:rPr>
          <w:color w:val="000000" w:themeColor="text1"/>
          <w:sz w:val="16"/>
          <w:szCs w:val="16"/>
        </w:rPr>
        <w:softHyphen/>
        <w:t>полукомпасов и сдать на госиспытания к 1.10.38г. - 50 метров. По ут</w:t>
      </w:r>
      <w:r w:rsidRPr="00584DE4">
        <w:rPr>
          <w:color w:val="000000" w:themeColor="text1"/>
          <w:sz w:val="16"/>
          <w:szCs w:val="16"/>
        </w:rPr>
        <w:softHyphen/>
        <w:t>вержденному образцу сдать головную партию 250 метров к 1.12.38г.</w:t>
      </w:r>
    </w:p>
    <w:p w14:paraId="53E1A5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Для обеспечения выпуска первых серийных партий радиополу</w:t>
      </w:r>
      <w:r w:rsidRPr="00584DE4">
        <w:rPr>
          <w:color w:val="000000" w:themeColor="text1"/>
          <w:sz w:val="16"/>
          <w:szCs w:val="16"/>
        </w:rPr>
        <w:softHyphen/>
        <w:t>компасов разрешить НКОП закупить в Америке 3.000 мтр.гибкого вала.</w:t>
      </w:r>
    </w:p>
    <w:p w14:paraId="12A9EC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 Электрооборудование</w:t>
      </w:r>
    </w:p>
    <w:p w14:paraId="1BDFBB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Обязать НКОП:</w:t>
      </w:r>
    </w:p>
    <w:p w14:paraId="71228C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На всех опытных самолетах плана 1938-39 г.г.устанавливать фары.</w:t>
      </w:r>
    </w:p>
    <w:p w14:paraId="55708A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серийных самолетах СБ фары устанавливать с 1.2.39г., на скоростных дальних бомбардировщиках с 1.5.1939г.</w:t>
      </w:r>
    </w:p>
    <w:p w14:paraId="596B32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Установку на новые самолеты генератора ДСФИ-1000 прекратить с 1.8.38г. с переходом на генератор ГС-1000.</w:t>
      </w:r>
    </w:p>
    <w:p w14:paraId="00845A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К 15.8.38г., совместно с НКО, установить и ввести в дейст</w:t>
      </w:r>
      <w:r w:rsidRPr="00584DE4">
        <w:rPr>
          <w:color w:val="000000" w:themeColor="text1"/>
          <w:sz w:val="16"/>
          <w:szCs w:val="16"/>
        </w:rPr>
        <w:softHyphen/>
        <w:t>вие меры по поднятию качества аккумуляторов завода № 236.</w:t>
      </w:r>
    </w:p>
    <w:p w14:paraId="7081CB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1.8.38г. по батареям 6-А-55 и 12-А-23,5 применять морозо</w:t>
      </w:r>
      <w:r w:rsidRPr="00584DE4">
        <w:rPr>
          <w:color w:val="000000" w:themeColor="text1"/>
          <w:sz w:val="16"/>
          <w:szCs w:val="16"/>
        </w:rPr>
        <w:softHyphen/>
        <w:t>стойкую мастику, устранить течь электролита и снабжать аккумулято</w:t>
      </w:r>
      <w:r w:rsidRPr="00584DE4">
        <w:rPr>
          <w:color w:val="000000" w:themeColor="text1"/>
          <w:sz w:val="16"/>
          <w:szCs w:val="16"/>
        </w:rPr>
        <w:softHyphen/>
        <w:t>ры исчерпывающим наставлением по эксплоатнции.</w:t>
      </w:r>
    </w:p>
    <w:p w14:paraId="3E6E73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К 1.1.39г. на заводе X 236 обеспечить серийный выпуск акку</w:t>
      </w:r>
      <w:r w:rsidRPr="00584DE4">
        <w:rPr>
          <w:color w:val="000000" w:themeColor="text1"/>
          <w:sz w:val="16"/>
          <w:szCs w:val="16"/>
        </w:rPr>
        <w:softHyphen/>
        <w:t>муляторов типа 12-А в моноблоках.</w:t>
      </w:r>
    </w:p>
    <w:p w14:paraId="2E4747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Организовать в Центральной аккумуляторной лаборатории НКОП постоянную работу по совершентсвованию авиааккумулягоров.Ввести в план по фонду Ж 5 темы по уменьшала весов и габаритов,по изучению влияния низках температур, высотности, вибрации и по обеспечению эксплоатации.</w:t>
      </w:r>
    </w:p>
    <w:p w14:paraId="7F9CFA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Заводу №212 во 2-м полугодии 1938г. в сроки, согласованные с НКО и НКОП, выпустить 500 шт. вольтамперметров.</w:t>
      </w:r>
    </w:p>
    <w:p w14:paraId="444874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Обязать НКМаш: 1. Заводы им.Лепсе, Электросвет и Московский прожекторный за</w:t>
      </w:r>
      <w:r w:rsidRPr="00584DE4">
        <w:rPr>
          <w:color w:val="000000" w:themeColor="text1"/>
          <w:sz w:val="16"/>
          <w:szCs w:val="16"/>
        </w:rPr>
        <w:softHyphen/>
        <w:t>вод им.Л.М.Катановича с 1938г. специализировать на заказах НКО и НКОП (электро и светооборуцование), завод АТЭ-1 на заказах НКО, НКОП и НКМаш (самолетное и автотракторное электрооборудование ).</w:t>
      </w:r>
    </w:p>
    <w:p w14:paraId="2AA8E2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Начатую реконструкцию заводов им.Лепсе и Электросвет закончить в 1939г., а реконструкцию завода АТЭ-1 в 1940 г.</w:t>
      </w:r>
    </w:p>
    <w:p w14:paraId="2BF511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Приступить в 1938г. к строительству 2-й очереди Прожекторного завода им.Л.М.Кагановича, окончив его в 1940г.</w:t>
      </w:r>
    </w:p>
    <w:p w14:paraId="73A74A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капитальному строительству и снабжению, перечисленные заво</w:t>
      </w:r>
      <w:r w:rsidRPr="00584DE4">
        <w:rPr>
          <w:color w:val="000000" w:themeColor="text1"/>
          <w:sz w:val="16"/>
          <w:szCs w:val="16"/>
        </w:rPr>
        <w:softHyphen/>
        <w:t>ды приравнять к заводам НКОП.</w:t>
      </w:r>
    </w:p>
    <w:p w14:paraId="73D413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Гражданскую; продукцию с завода им.Лепсе и “Электросвет" вывести до 1.1.1940 г. В связи с этим корпус текстильных моторов на зав. ЭГЭМЗ пустить в эксплоатацию 1.10.39г. Производство электро</w:t>
      </w:r>
      <w:r w:rsidRPr="00584DE4">
        <w:rPr>
          <w:color w:val="000000" w:themeColor="text1"/>
          <w:sz w:val="16"/>
          <w:szCs w:val="16"/>
        </w:rPr>
        <w:softHyphen/>
        <w:t>осветительного ширпотреба передать в 1938 г. НКМестпрому.</w:t>
      </w:r>
    </w:p>
    <w:p w14:paraId="29FD20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Генераторы ГС-1000 выпускать с импортными щетками со сроком службы до шлифовки коллектора 250-300 часов.</w:t>
      </w:r>
    </w:p>
    <w:p w14:paraId="6EC8DA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1.11.38г. сдать на госиспытания генераторы на 350, 650 1000 и 1500 ватт с одноступенными регуляторами. С 1.1.39г.всю се</w:t>
      </w:r>
      <w:r w:rsidRPr="00584DE4">
        <w:rPr>
          <w:color w:val="000000" w:themeColor="text1"/>
          <w:sz w:val="16"/>
          <w:szCs w:val="16"/>
        </w:rPr>
        <w:softHyphen/>
        <w:t>рию генераторов "ГС" для установки на новых самолетах выпускать с регуляторными коробками без распределительной части.</w:t>
      </w:r>
    </w:p>
    <w:p w14:paraId="2A6143C4" w14:textId="77777777" w:rsidR="004B0DF9" w:rsidRPr="00584DE4" w:rsidRDefault="004B0DF9" w:rsidP="00584DE4">
      <w:pPr>
        <w:tabs>
          <w:tab w:val="left" w:pos="7080"/>
        </w:tabs>
        <w:autoSpaceDE w:val="0"/>
        <w:autoSpaceDN w:val="0"/>
        <w:adjustRightInd w:val="0"/>
        <w:jc w:val="both"/>
        <w:rPr>
          <w:color w:val="000000" w:themeColor="text1"/>
          <w:sz w:val="16"/>
          <w:szCs w:val="16"/>
        </w:rPr>
      </w:pPr>
      <w:r w:rsidRPr="00584DE4">
        <w:rPr>
          <w:color w:val="000000" w:themeColor="text1"/>
          <w:sz w:val="16"/>
          <w:szCs w:val="16"/>
        </w:rPr>
        <w:t>4. В 1938г. поставить НКО 60 электромоторов с реостатами для проверочных стендов генераторов ГС и предусмотреть серийный выпуск их с 1.1.39г.</w:t>
      </w:r>
      <w:r w:rsidRPr="00584DE4">
        <w:rPr>
          <w:color w:val="000000" w:themeColor="text1"/>
          <w:sz w:val="16"/>
          <w:szCs w:val="16"/>
        </w:rPr>
        <w:tab/>
        <w:t>«</w:t>
      </w:r>
    </w:p>
    <w:p w14:paraId="70718E8A" w14:textId="77777777" w:rsidR="004B0DF9" w:rsidRPr="00584DE4" w:rsidRDefault="004B0DF9" w:rsidP="00584DE4">
      <w:pPr>
        <w:tabs>
          <w:tab w:val="left" w:pos="1073"/>
        </w:tabs>
        <w:autoSpaceDE w:val="0"/>
        <w:autoSpaceDN w:val="0"/>
        <w:adjustRightInd w:val="0"/>
        <w:jc w:val="both"/>
        <w:rPr>
          <w:color w:val="000000" w:themeColor="text1"/>
          <w:sz w:val="16"/>
          <w:szCs w:val="16"/>
        </w:rPr>
      </w:pPr>
      <w:r w:rsidRPr="00584DE4">
        <w:rPr>
          <w:color w:val="000000" w:themeColor="text1"/>
          <w:sz w:val="16"/>
          <w:szCs w:val="16"/>
        </w:rPr>
        <w:t>5. По заводу." Электроугли " к 1.10.38г. освоить производство высококачественных щеток к авиагенераторам.</w:t>
      </w:r>
    </w:p>
    <w:p w14:paraId="4F764A41" w14:textId="77777777" w:rsidR="004B0DF9" w:rsidRPr="00584DE4" w:rsidRDefault="004B0DF9" w:rsidP="00584DE4">
      <w:pPr>
        <w:tabs>
          <w:tab w:val="left" w:pos="1075"/>
        </w:tabs>
        <w:autoSpaceDE w:val="0"/>
        <w:autoSpaceDN w:val="0"/>
        <w:adjustRightInd w:val="0"/>
        <w:jc w:val="both"/>
        <w:rPr>
          <w:color w:val="000000" w:themeColor="text1"/>
          <w:sz w:val="16"/>
          <w:szCs w:val="16"/>
        </w:rPr>
      </w:pPr>
      <w:r w:rsidRPr="00584DE4">
        <w:rPr>
          <w:color w:val="000000" w:themeColor="text1"/>
          <w:sz w:val="16"/>
          <w:szCs w:val="16"/>
        </w:rPr>
        <w:t>6. Пред"явить на госиспытаыие к 1.8.38г. 3 типа самолетных фар на 150 и 240 мм.с лампами 300 и 500 ватт. Через 4 месяца после гос</w:t>
      </w:r>
      <w:r w:rsidRPr="00584DE4">
        <w:rPr>
          <w:color w:val="000000" w:themeColor="text1"/>
          <w:sz w:val="16"/>
          <w:szCs w:val="16"/>
        </w:rPr>
        <w:softHyphen/>
        <w:t>испытаний фары выпустить серией.</w:t>
      </w:r>
    </w:p>
    <w:p w14:paraId="080B7EDA" w14:textId="77777777" w:rsidR="004B0DF9" w:rsidRPr="00584DE4" w:rsidRDefault="004B0DF9" w:rsidP="00584DE4">
      <w:pPr>
        <w:tabs>
          <w:tab w:val="left" w:pos="1289"/>
        </w:tabs>
        <w:autoSpaceDE w:val="0"/>
        <w:autoSpaceDN w:val="0"/>
        <w:adjustRightInd w:val="0"/>
        <w:jc w:val="both"/>
        <w:rPr>
          <w:color w:val="000000" w:themeColor="text1"/>
          <w:sz w:val="16"/>
          <w:szCs w:val="16"/>
        </w:rPr>
      </w:pPr>
      <w:r w:rsidRPr="00584DE4">
        <w:rPr>
          <w:color w:val="000000" w:themeColor="text1"/>
          <w:sz w:val="16"/>
          <w:szCs w:val="16"/>
        </w:rPr>
        <w:t>7. а) Расширить выпуск самолетных ламп по 1938-39г. С 1.10.38г. по этим лампам перейти на повышенные технические условия с увеличен</w:t>
      </w:r>
      <w:r w:rsidRPr="00584DE4">
        <w:rPr>
          <w:color w:val="000000" w:themeColor="text1"/>
          <w:sz w:val="16"/>
          <w:szCs w:val="16"/>
        </w:rPr>
        <w:softHyphen/>
        <w:t>ным сроком службы и большой надежностью.</w:t>
      </w:r>
    </w:p>
    <w:p w14:paraId="3C0E1F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Заводу "Электросвет" (НКМаш) произвести расширение произ водственной шгощэди за счет жилого дома, находящегося на территории завода.</w:t>
      </w:r>
    </w:p>
    <w:p w14:paraId="04DB55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Тов. Сидорову И.И.( Моссовет ) обеспечить переселение жильцов до 1.10.38г.</w:t>
      </w:r>
    </w:p>
    <w:p w14:paraId="6D5BC9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Текущий выпуск комплектов электрооборудования шасси СБ,Вулт и самопусков Ш для НКОП и НКО расширить до соответствия с выпуском самолетов и потребностью эксплоатации.</w:t>
      </w:r>
    </w:p>
    <w:p w14:paraId="754CB4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Улучшенное комплекты к шасси СБ поставлять с 1.8.38г. К Вулти и самопуску РИ на 24 вольта - с 15.7.38г.</w:t>
      </w:r>
    </w:p>
    <w:p w14:paraId="1AC766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10. В счет принятой программы посадочных автомобильных станций поставить НКО в 1938г. 20 посадочно-маячных станций ПС-6 и 80 станций АП-3 сдать на 3-хосном шасси.</w:t>
      </w:r>
    </w:p>
    <w:p w14:paraId="6EBD0F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построить опытный образец зарядной автомобильной станции на шасси ГАЗ-АА. В 1 кв.1939г. поставить 5 автомобильных зарядных станций БОС.</w:t>
      </w:r>
    </w:p>
    <w:p w14:paraId="660DDC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1.4.39г. обеспечить серийное производство автомобильных зарядных станций и агрегатов электрообслуживания самолетов.</w:t>
      </w:r>
    </w:p>
    <w:p w14:paraId="3CC362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Обеспечить готовностью к 1.1.39г. на одном издействующих заводов НКМ вторую базу производства эбонитовых моноблоков к авиаакумуляторам.</w:t>
      </w:r>
    </w:p>
    <w:p w14:paraId="2E95EB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Ввести строгий контроль качества и плановости выпуска на за</w:t>
      </w:r>
      <w:r w:rsidRPr="00584DE4">
        <w:rPr>
          <w:color w:val="000000" w:themeColor="text1"/>
          <w:sz w:val="16"/>
          <w:szCs w:val="16"/>
        </w:rPr>
        <w:softHyphen/>
        <w:t>воде "Красный Треугольник " эбонитовых сосудов для аккумуляторов завода № 236. Ликвидировать до 1.8.38г. задолженность пераого полугодия</w:t>
      </w:r>
    </w:p>
    <w:p w14:paraId="48862D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Обязать НКТП:</w:t>
      </w:r>
    </w:p>
    <w:p w14:paraId="5E9C3F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Поставленное на заводе "Ленинская Искра” производство новейших авиационных аккумуляторов в моноблоках обеспечить разви</w:t>
      </w:r>
      <w:r w:rsidRPr="00584DE4">
        <w:rPr>
          <w:color w:val="000000" w:themeColor="text1"/>
          <w:sz w:val="16"/>
          <w:szCs w:val="16"/>
        </w:rPr>
        <w:softHyphen/>
        <w:t>тием ж расширением.</w:t>
      </w:r>
    </w:p>
    <w:p w14:paraId="2B3A15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капитальному строительству и снабжению “Ленинскую Искру" приравнять к заводам НКОП. Начатые строительные работы закончить в 1938 году.</w:t>
      </w:r>
    </w:p>
    <w:p w14:paraId="6E499F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Обязать Трест "Электрострой" (НКМаш ) закончить реконстру; цию загода им.Лепсе в сроки, установленные правительством.</w:t>
      </w:r>
    </w:p>
    <w:p w14:paraId="19809A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Разрешить загоду им. Лепсе построить в черте Окружной ж.д. 13 стандартных домов.</w:t>
      </w:r>
    </w:p>
    <w:p w14:paraId="75C25F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Обязать НКМаш предусмотреть выдежние в 1938г. для подстан</w:t>
      </w:r>
      <w:r w:rsidRPr="00584DE4">
        <w:rPr>
          <w:color w:val="000000" w:themeColor="text1"/>
          <w:sz w:val="16"/>
          <w:szCs w:val="16"/>
        </w:rPr>
        <w:softHyphen/>
        <w:t>ции завода Злектросвет необходимое оборудование и 5 клм.кабеля.</w:t>
      </w:r>
    </w:p>
    <w:p w14:paraId="3CC995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 Обязать Главэнерго к 1.8.38г.установить на территории завода Злектросвет 100 кВа трансформатор и присоединить его к дей</w:t>
      </w:r>
      <w:r w:rsidRPr="00584DE4">
        <w:rPr>
          <w:color w:val="000000" w:themeColor="text1"/>
          <w:sz w:val="16"/>
          <w:szCs w:val="16"/>
        </w:rPr>
        <w:softHyphen/>
        <w:t>ствующей сети.</w:t>
      </w:r>
    </w:p>
    <w:p w14:paraId="1C7119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У1. Кислородная аппаратура для вжотннх полетов,</w:t>
      </w:r>
    </w:p>
    <w:p w14:paraId="39E12AF2" w14:textId="77777777" w:rsidR="004B0DF9" w:rsidRPr="00584DE4" w:rsidRDefault="004B0DF9" w:rsidP="00584DE4">
      <w:pPr>
        <w:tabs>
          <w:tab w:val="left" w:pos="970"/>
        </w:tabs>
        <w:autoSpaceDE w:val="0"/>
        <w:autoSpaceDN w:val="0"/>
        <w:adjustRightInd w:val="0"/>
        <w:jc w:val="both"/>
        <w:rPr>
          <w:color w:val="000000" w:themeColor="text1"/>
          <w:sz w:val="16"/>
          <w:szCs w:val="16"/>
        </w:rPr>
      </w:pPr>
      <w:r w:rsidRPr="00584DE4">
        <w:rPr>
          <w:color w:val="000000" w:themeColor="text1"/>
          <w:sz w:val="16"/>
          <w:szCs w:val="16"/>
        </w:rPr>
        <w:t>1) Обязать НКТП обеспечить удовлетворение полной потребности НКО в кислороде и кислородной аппаратуре.</w:t>
      </w:r>
    </w:p>
    <w:p w14:paraId="0E3969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НКТП совместно с НКО, НКМаш и НКОП в 15-ти дневный срок пред</w:t>
      </w:r>
      <w:r w:rsidRPr="00584DE4">
        <w:rPr>
          <w:color w:val="000000" w:themeColor="text1"/>
          <w:sz w:val="16"/>
          <w:szCs w:val="16"/>
        </w:rPr>
        <w:softHyphen/>
        <w:t>ставить в КО согласованное предложение о форме хозяйственного упраления, расширении производственной базы и создании конструкторскоп бюро по производству кислородно-дыхательной аппаратуры.</w:t>
      </w:r>
    </w:p>
    <w:p w14:paraId="4B85707D" w14:textId="77777777" w:rsidR="004B0DF9" w:rsidRPr="00584DE4" w:rsidRDefault="004B0DF9" w:rsidP="00584DE4">
      <w:pPr>
        <w:tabs>
          <w:tab w:val="left" w:pos="946"/>
        </w:tabs>
        <w:autoSpaceDE w:val="0"/>
        <w:autoSpaceDN w:val="0"/>
        <w:adjustRightInd w:val="0"/>
        <w:jc w:val="both"/>
        <w:rPr>
          <w:color w:val="000000" w:themeColor="text1"/>
          <w:sz w:val="16"/>
          <w:szCs w:val="16"/>
        </w:rPr>
      </w:pPr>
      <w:r w:rsidRPr="00584DE4">
        <w:rPr>
          <w:color w:val="000000" w:themeColor="text1"/>
          <w:sz w:val="16"/>
          <w:szCs w:val="16"/>
        </w:rPr>
        <w:t>2) НКТП построить к 1.7.39г. сеть стационарных кислородных заводов в ситеме ВАТ"а из расчета полного обеспечения кислородом потребностей НКО. Пункты строительства и сроки ввода в эксплоатаци: согласовать с НКО. НКО представить в НКТП к 15.8.38г.расчеты пот</w:t>
      </w:r>
      <w:r w:rsidRPr="00584DE4">
        <w:rPr>
          <w:color w:val="000000" w:themeColor="text1"/>
          <w:sz w:val="16"/>
          <w:szCs w:val="16"/>
        </w:rPr>
        <w:softHyphen/>
        <w:t>ребностей в кислороде и желаемые пункты строительства новых кислородных заводов.</w:t>
      </w:r>
    </w:p>
    <w:p w14:paraId="593956A2" w14:textId="77777777" w:rsidR="004B0DF9" w:rsidRPr="00584DE4" w:rsidRDefault="004B0DF9" w:rsidP="00584DE4">
      <w:pPr>
        <w:tabs>
          <w:tab w:val="left" w:pos="1059"/>
        </w:tabs>
        <w:autoSpaceDE w:val="0"/>
        <w:autoSpaceDN w:val="0"/>
        <w:adjustRightInd w:val="0"/>
        <w:jc w:val="both"/>
        <w:rPr>
          <w:color w:val="000000" w:themeColor="text1"/>
          <w:sz w:val="16"/>
          <w:szCs w:val="16"/>
        </w:rPr>
      </w:pPr>
      <w:r w:rsidRPr="00584DE4">
        <w:rPr>
          <w:color w:val="000000" w:themeColor="text1"/>
          <w:sz w:val="16"/>
          <w:szCs w:val="16"/>
        </w:rPr>
        <w:t>3) НКТП расширить производство жидкого и газообразного кислорода на существующих заводах ВАТ. Обеспечить НКО возможность напол</w:t>
      </w:r>
      <w:r w:rsidRPr="00584DE4">
        <w:rPr>
          <w:color w:val="000000" w:themeColor="text1"/>
          <w:sz w:val="16"/>
          <w:szCs w:val="16"/>
        </w:rPr>
        <w:softHyphen/>
        <w:t>нения на них баллонов газообразным и жидким кислородом. Создать на некоторых заводах ремонтные цеха для ремонта кислородной аппаратур: НКО к 15.7.38г. представить в НКТП список районов потребления жид</w:t>
      </w:r>
      <w:r w:rsidRPr="00584DE4">
        <w:rPr>
          <w:color w:val="000000" w:themeColor="text1"/>
          <w:sz w:val="16"/>
          <w:szCs w:val="16"/>
        </w:rPr>
        <w:softHyphen/>
        <w:t>кого и газообразного кислорода.</w:t>
      </w:r>
    </w:p>
    <w:p w14:paraId="07BD5BEC" w14:textId="77777777" w:rsidR="004B0DF9" w:rsidRPr="00584DE4" w:rsidRDefault="004B0DF9" w:rsidP="00584DE4">
      <w:pPr>
        <w:tabs>
          <w:tab w:val="left" w:pos="1064"/>
        </w:tabs>
        <w:autoSpaceDE w:val="0"/>
        <w:autoSpaceDN w:val="0"/>
        <w:adjustRightInd w:val="0"/>
        <w:jc w:val="both"/>
        <w:rPr>
          <w:color w:val="000000" w:themeColor="text1"/>
          <w:sz w:val="16"/>
          <w:szCs w:val="16"/>
        </w:rPr>
      </w:pPr>
      <w:r w:rsidRPr="00584DE4">
        <w:rPr>
          <w:color w:val="000000" w:themeColor="text1"/>
          <w:sz w:val="16"/>
          <w:szCs w:val="16"/>
        </w:rPr>
        <w:t>4) Снять с консервации строительства Ново-Московского авто</w:t>
      </w:r>
      <w:r w:rsidRPr="00584DE4">
        <w:rPr>
          <w:color w:val="000000" w:themeColor="text1"/>
          <w:sz w:val="16"/>
          <w:szCs w:val="16"/>
        </w:rPr>
        <w:softHyphen/>
        <w:t>генного завода, как основной базы производства кислорода и кислородного оборудования. Заюнчить строительство Ново-Московского завода в следующие сроки:</w:t>
      </w:r>
    </w:p>
    <w:p w14:paraId="067C22C3" w14:textId="77777777" w:rsidR="004B0DF9" w:rsidRPr="00584DE4" w:rsidRDefault="004B0DF9" w:rsidP="00584DE4">
      <w:pPr>
        <w:tabs>
          <w:tab w:val="left" w:pos="932"/>
        </w:tabs>
        <w:autoSpaceDE w:val="0"/>
        <w:autoSpaceDN w:val="0"/>
        <w:adjustRightInd w:val="0"/>
        <w:jc w:val="both"/>
        <w:rPr>
          <w:color w:val="000000" w:themeColor="text1"/>
          <w:sz w:val="16"/>
          <w:szCs w:val="16"/>
        </w:rPr>
      </w:pPr>
      <w:r w:rsidRPr="00584DE4">
        <w:rPr>
          <w:color w:val="000000" w:themeColor="text1"/>
          <w:sz w:val="16"/>
          <w:szCs w:val="16"/>
        </w:rPr>
        <w:t>а) газовой части к 1.7.39г.</w:t>
      </w:r>
    </w:p>
    <w:p w14:paraId="634E44E4" w14:textId="77777777" w:rsidR="004B0DF9" w:rsidRPr="00584DE4" w:rsidRDefault="004B0DF9" w:rsidP="00584DE4">
      <w:pPr>
        <w:tabs>
          <w:tab w:val="left" w:pos="922"/>
        </w:tabs>
        <w:autoSpaceDE w:val="0"/>
        <w:autoSpaceDN w:val="0"/>
        <w:adjustRightInd w:val="0"/>
        <w:jc w:val="both"/>
        <w:rPr>
          <w:color w:val="000000" w:themeColor="text1"/>
          <w:sz w:val="16"/>
          <w:szCs w:val="16"/>
        </w:rPr>
      </w:pPr>
      <w:r w:rsidRPr="00584DE4">
        <w:rPr>
          <w:color w:val="000000" w:themeColor="text1"/>
          <w:sz w:val="16"/>
          <w:szCs w:val="16"/>
        </w:rPr>
        <w:t>б) механической части к 1.5.40 г.</w:t>
      </w:r>
    </w:p>
    <w:p w14:paraId="4CB5C5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Отпустить НКТП из резервного фонда СНК СССР для ведения строительства в 1938г. 5 млн.рублей.</w:t>
      </w:r>
    </w:p>
    <w:p w14:paraId="7468B3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Разрешить НКТП до 1.1.39г. строительство Ново-Московского Автогенного завода производить по проектам и сметам на отдельные об"ек ты.</w:t>
      </w:r>
    </w:p>
    <w:p w14:paraId="6FBCEF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НКТП предусмотреть в Ш-м квартале 1938г. выделение фондов на строительные материалы и оборудование для строительства Ново-Москсокого Автогенного завода.</w:t>
      </w:r>
    </w:p>
    <w:p w14:paraId="3E3651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ВАТ"у разработать к 1.9.38г. прибор для качественного ана</w:t>
      </w:r>
      <w:r w:rsidRPr="00584DE4">
        <w:rPr>
          <w:color w:val="000000" w:themeColor="text1"/>
          <w:sz w:val="16"/>
          <w:szCs w:val="16"/>
        </w:rPr>
        <w:softHyphen/>
        <w:t>лиза кислорода в строевых частях ВВС.</w:t>
      </w:r>
    </w:p>
    <w:p w14:paraId="44F072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10-му Главному Управлению НКОП с 1.1.39г. обеспечить их-серю ный выпуск в потребных для БК0 количествах.</w:t>
      </w:r>
    </w:p>
    <w:p w14:paraId="576DBC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Закончить к 1.1.40г.строительство на Ново-Уральском завод- /баллонного,термического и волочильного цехов.</w:t>
      </w:r>
    </w:p>
    <w:p w14:paraId="27F7D5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Обязать НКМаш:</w:t>
      </w:r>
    </w:p>
    <w:p w14:paraId="69CA6E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Изготовить к 1.10.38г. 300 штук шлангов к кислородным приборам из морозоустойчивой резины (до 60° ) и 20 штук кислородных насосов с механическим приводом для перекачивания газообразного кислорода из больших баллонов в малые под давлением 150 атмосфер</w:t>
      </w:r>
    </w:p>
    <w:p w14:paraId="1608AF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серийному производству резиновых морозоустойчивых шлангов и механических насосов приступить с 1.11.38г., обеспечив полную потребность в них НКО.</w:t>
      </w:r>
    </w:p>
    <w:p w14:paraId="66406D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Поставить для обеспечения серийного производства баллонов из хромонсиля до 15.9.38г. Главтрубостали НКТП волочильный 100-тонный 2-х цепной стан для холодной протяжки труб, два труборезных стана с диаметром полого шпинделя 180 мм и пять обдирочных упрош ных станков типа ДЙП-150.</w:t>
      </w:r>
    </w:p>
    <w:p w14:paraId="50A2941B" w14:textId="77777777" w:rsidR="004B0DF9" w:rsidRPr="00584DE4" w:rsidRDefault="004B0DF9" w:rsidP="00584DE4">
      <w:pPr>
        <w:tabs>
          <w:tab w:val="left" w:leader="underscore" w:pos="5744"/>
        </w:tabs>
        <w:autoSpaceDE w:val="0"/>
        <w:autoSpaceDN w:val="0"/>
        <w:adjustRightInd w:val="0"/>
        <w:jc w:val="both"/>
        <w:rPr>
          <w:color w:val="000000" w:themeColor="text1"/>
          <w:sz w:val="16"/>
          <w:szCs w:val="16"/>
        </w:rPr>
      </w:pPr>
      <w:r w:rsidRPr="00584DE4">
        <w:rPr>
          <w:color w:val="000000" w:themeColor="text1"/>
          <w:sz w:val="16"/>
          <w:szCs w:val="16"/>
        </w:rPr>
        <w:t>УП. Навиганионно-пилотажные приборы</w:t>
      </w:r>
    </w:p>
    <w:p w14:paraId="0818BA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Обязать НКОП:</w:t>
      </w:r>
    </w:p>
    <w:p w14:paraId="37B21A23" w14:textId="77777777" w:rsidR="004B0DF9" w:rsidRPr="00584DE4" w:rsidRDefault="004B0DF9" w:rsidP="00584DE4">
      <w:pPr>
        <w:tabs>
          <w:tab w:val="left" w:pos="933"/>
        </w:tabs>
        <w:autoSpaceDE w:val="0"/>
        <w:autoSpaceDN w:val="0"/>
        <w:adjustRightInd w:val="0"/>
        <w:jc w:val="both"/>
        <w:rPr>
          <w:color w:val="000000" w:themeColor="text1"/>
          <w:sz w:val="16"/>
          <w:szCs w:val="16"/>
        </w:rPr>
      </w:pPr>
      <w:r w:rsidRPr="00584DE4">
        <w:rPr>
          <w:color w:val="000000" w:themeColor="text1"/>
          <w:sz w:val="16"/>
          <w:szCs w:val="16"/>
        </w:rPr>
        <w:t>1. Оборудовать пять дальних скоростных бомбардировщиков серрийными автопилотами АВП-12 и предъявить их НКО для войсковых испытаний (Две машины к 25.7.38г. и три к 15.8.38г. ).</w:t>
      </w:r>
    </w:p>
    <w:p w14:paraId="46A18BD4" w14:textId="77777777" w:rsidR="004B0DF9" w:rsidRPr="00584DE4" w:rsidRDefault="004B0DF9" w:rsidP="00584DE4">
      <w:pPr>
        <w:tabs>
          <w:tab w:val="left" w:pos="923"/>
        </w:tabs>
        <w:autoSpaceDE w:val="0"/>
        <w:autoSpaceDN w:val="0"/>
        <w:adjustRightInd w:val="0"/>
        <w:jc w:val="both"/>
        <w:rPr>
          <w:color w:val="000000" w:themeColor="text1"/>
          <w:sz w:val="16"/>
          <w:szCs w:val="16"/>
        </w:rPr>
      </w:pPr>
      <w:r w:rsidRPr="00584DE4">
        <w:rPr>
          <w:color w:val="000000" w:themeColor="text1"/>
          <w:sz w:val="16"/>
          <w:szCs w:val="16"/>
        </w:rPr>
        <w:t>2. Усовершенствовать автопилот АВП-12 для работы его при температурах до 20 С с выпуском серией с 1.8.38г.</w:t>
      </w:r>
    </w:p>
    <w:p w14:paraId="3E7E190F"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r w:rsidRPr="00584DE4">
        <w:rPr>
          <w:color w:val="000000" w:themeColor="text1"/>
          <w:sz w:val="16"/>
          <w:szCs w:val="16"/>
        </w:rPr>
        <w:t>3. Изготовить в 4-м квартале 1938г. пять штук автопилотов АВП-12 образца 1936 года и сдать их на госиспытания смонтирован</w:t>
      </w:r>
      <w:r w:rsidRPr="00584DE4">
        <w:rPr>
          <w:color w:val="000000" w:themeColor="text1"/>
          <w:sz w:val="16"/>
          <w:szCs w:val="16"/>
        </w:rPr>
        <w:softHyphen/>
        <w:t>ными на самолетах ДБ-3 в 1-м квартале 1939 года.</w:t>
      </w:r>
    </w:p>
    <w:p w14:paraId="06943483"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r w:rsidRPr="00584DE4">
        <w:rPr>
          <w:color w:val="000000" w:themeColor="text1"/>
          <w:sz w:val="16"/>
          <w:szCs w:val="16"/>
        </w:rPr>
        <w:t>....</w:t>
      </w:r>
    </w:p>
    <w:p w14:paraId="7EAF33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УШ Фотооборудование.</w:t>
      </w:r>
    </w:p>
    <w:p w14:paraId="2263DB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Обязать построить и сдать на госиспытания:</w:t>
      </w:r>
    </w:p>
    <w:p w14:paraId="6BF7F3DF" w14:textId="77777777" w:rsidR="004B0DF9" w:rsidRPr="00584DE4" w:rsidRDefault="004B0DF9" w:rsidP="00584DE4">
      <w:pPr>
        <w:tabs>
          <w:tab w:val="left" w:pos="1439"/>
        </w:tabs>
        <w:autoSpaceDE w:val="0"/>
        <w:autoSpaceDN w:val="0"/>
        <w:adjustRightInd w:val="0"/>
        <w:jc w:val="both"/>
        <w:rPr>
          <w:color w:val="000000" w:themeColor="text1"/>
          <w:sz w:val="16"/>
          <w:szCs w:val="16"/>
        </w:rPr>
      </w:pPr>
      <w:r w:rsidRPr="00584DE4">
        <w:rPr>
          <w:color w:val="000000" w:themeColor="text1"/>
          <w:sz w:val="16"/>
          <w:szCs w:val="16"/>
        </w:rPr>
        <w:t>1. Для артиллерийских и войсковых разведчиков - два образца аэрофотоаппарата АФА-1 с корпусами фокусных расстояний 180, 300 и 500 мм. - К 1.1x.39г. и пять образцов АФА-1 с корпусами 300 и 500 мм к 1.УШ.38Г. на войсковые испытания. Войсковые испытания закончить в месячный срок.</w:t>
      </w:r>
    </w:p>
    <w:p w14:paraId="2253B2BE" w14:textId="77777777" w:rsidR="004B0DF9" w:rsidRPr="00584DE4" w:rsidRDefault="004B0DF9" w:rsidP="00584DE4">
      <w:pPr>
        <w:tabs>
          <w:tab w:val="left" w:pos="1444"/>
        </w:tabs>
        <w:autoSpaceDE w:val="0"/>
        <w:autoSpaceDN w:val="0"/>
        <w:adjustRightInd w:val="0"/>
        <w:jc w:val="both"/>
        <w:rPr>
          <w:color w:val="000000" w:themeColor="text1"/>
          <w:sz w:val="16"/>
          <w:szCs w:val="16"/>
        </w:rPr>
      </w:pPr>
      <w:r w:rsidRPr="00584DE4">
        <w:rPr>
          <w:color w:val="000000" w:themeColor="text1"/>
          <w:sz w:val="16"/>
          <w:szCs w:val="16"/>
        </w:rPr>
        <w:t>2. Для разведывательной авиации два образца автоматическог аэрофтоаппарата для ночной разведки АФА-22 - к 1.12.38г. и через 6 месяцев по утверждении образца, партию в 10 шт. для войсковых испытаний.</w:t>
      </w:r>
    </w:p>
    <w:p w14:paraId="7FFCD8E5" w14:textId="77777777" w:rsidR="004B0DF9" w:rsidRPr="00584DE4" w:rsidRDefault="004B0DF9" w:rsidP="00584DE4">
      <w:pPr>
        <w:tabs>
          <w:tab w:val="left" w:pos="1437"/>
        </w:tabs>
        <w:autoSpaceDE w:val="0"/>
        <w:autoSpaceDN w:val="0"/>
        <w:adjustRightInd w:val="0"/>
        <w:jc w:val="both"/>
        <w:rPr>
          <w:color w:val="000000" w:themeColor="text1"/>
          <w:sz w:val="16"/>
          <w:szCs w:val="16"/>
        </w:rPr>
      </w:pPr>
      <w:r w:rsidRPr="00584DE4">
        <w:rPr>
          <w:color w:val="000000" w:themeColor="text1"/>
          <w:sz w:val="16"/>
          <w:szCs w:val="16"/>
        </w:rPr>
        <w:t>3. Для всех родов авиации (кроме истребительной) пять образцов перспективных аэрофотоаппаратов с телеобъективом АФА-27-бис - С 15.8.38г. на войсковые испытания, которые закончить в месячный срок.</w:t>
      </w:r>
    </w:p>
    <w:p w14:paraId="2219BA09" w14:textId="77777777" w:rsidR="004B0DF9" w:rsidRPr="00584DE4" w:rsidRDefault="004B0DF9" w:rsidP="00584DE4">
      <w:pPr>
        <w:tabs>
          <w:tab w:val="left" w:pos="1434"/>
        </w:tabs>
        <w:autoSpaceDE w:val="0"/>
        <w:autoSpaceDN w:val="0"/>
        <w:adjustRightInd w:val="0"/>
        <w:jc w:val="both"/>
        <w:rPr>
          <w:color w:val="000000" w:themeColor="text1"/>
          <w:sz w:val="16"/>
          <w:szCs w:val="16"/>
        </w:rPr>
      </w:pPr>
      <w:r w:rsidRPr="00584DE4">
        <w:rPr>
          <w:color w:val="000000" w:themeColor="text1"/>
          <w:sz w:val="16"/>
          <w:szCs w:val="16"/>
        </w:rPr>
        <w:t>4._Для истребительной и штурмовой авиации - два образца автоматического аэрофотоаппарата АФА-30 малых габаритов и весов с приборами обработки - к 15.12.38г. и, по утверждении образца, через 8 месяцев партию в 10 штук для войсковых испытаний.</w:t>
      </w:r>
    </w:p>
    <w:p w14:paraId="5002B406" w14:textId="77777777" w:rsidR="004B0DF9" w:rsidRPr="00584DE4" w:rsidRDefault="004B0DF9" w:rsidP="00584DE4">
      <w:pPr>
        <w:tabs>
          <w:tab w:val="left" w:pos="1446"/>
        </w:tabs>
        <w:autoSpaceDE w:val="0"/>
        <w:autoSpaceDN w:val="0"/>
        <w:adjustRightInd w:val="0"/>
        <w:jc w:val="both"/>
        <w:rPr>
          <w:color w:val="000000" w:themeColor="text1"/>
          <w:sz w:val="16"/>
          <w:szCs w:val="16"/>
        </w:rPr>
      </w:pPr>
      <w:r w:rsidRPr="00584DE4">
        <w:rPr>
          <w:color w:val="000000" w:themeColor="text1"/>
          <w:sz w:val="16"/>
          <w:szCs w:val="16"/>
        </w:rPr>
        <w:t>5. Для дальнего разведчика - автоматический аэрофотоаппарат АФА-23-бис с конусами 300,500 и 700 мм. к 15.8.38г. и по утверждении образца, через 10 месяцев опытную партию в 10 шт. для войско</w:t>
      </w:r>
      <w:r w:rsidRPr="00584DE4">
        <w:rPr>
          <w:color w:val="000000" w:themeColor="text1"/>
          <w:sz w:val="16"/>
          <w:szCs w:val="16"/>
        </w:rPr>
        <w:softHyphen/>
        <w:t>вых испытаний.</w:t>
      </w:r>
    </w:p>
    <w:p w14:paraId="12C13255" w14:textId="77777777" w:rsidR="004B0DF9" w:rsidRPr="00584DE4" w:rsidRDefault="004B0DF9" w:rsidP="00584DE4">
      <w:pPr>
        <w:tabs>
          <w:tab w:val="left" w:pos="1425"/>
        </w:tabs>
        <w:autoSpaceDE w:val="0"/>
        <w:autoSpaceDN w:val="0"/>
        <w:adjustRightInd w:val="0"/>
        <w:jc w:val="both"/>
        <w:rPr>
          <w:color w:val="000000" w:themeColor="text1"/>
          <w:sz w:val="16"/>
          <w:szCs w:val="16"/>
        </w:rPr>
      </w:pPr>
      <w:r w:rsidRPr="00584DE4">
        <w:rPr>
          <w:color w:val="000000" w:themeColor="text1"/>
          <w:sz w:val="16"/>
          <w:szCs w:val="16"/>
        </w:rPr>
        <w:t>6. Для морской и сухопутной разведывательной авшции -</w:t>
      </w:r>
      <w:r w:rsidRPr="00584DE4">
        <w:rPr>
          <w:iCs/>
          <w:smallCaps/>
          <w:color w:val="000000" w:themeColor="text1"/>
          <w:sz w:val="16"/>
          <w:szCs w:val="16"/>
        </w:rPr>
        <w:t xml:space="preserve"> два </w:t>
      </w:r>
      <w:r w:rsidRPr="00584DE4">
        <w:rPr>
          <w:color w:val="000000" w:themeColor="text1"/>
          <w:sz w:val="16"/>
          <w:szCs w:val="16"/>
        </w:rPr>
        <w:t>образца автоматической самолетной фотолаборатории к 1.Ш.39г.</w:t>
      </w:r>
    </w:p>
    <w:p w14:paraId="18B4ACCA" w14:textId="77777777" w:rsidR="004B0DF9" w:rsidRPr="00584DE4" w:rsidRDefault="004B0DF9" w:rsidP="00584DE4">
      <w:pPr>
        <w:tabs>
          <w:tab w:val="left" w:pos="1442"/>
        </w:tabs>
        <w:autoSpaceDE w:val="0"/>
        <w:autoSpaceDN w:val="0"/>
        <w:adjustRightInd w:val="0"/>
        <w:jc w:val="both"/>
        <w:rPr>
          <w:color w:val="000000" w:themeColor="text1"/>
          <w:sz w:val="16"/>
          <w:szCs w:val="16"/>
        </w:rPr>
      </w:pPr>
      <w:r w:rsidRPr="00584DE4">
        <w:rPr>
          <w:color w:val="000000" w:themeColor="text1"/>
          <w:sz w:val="16"/>
          <w:szCs w:val="16"/>
        </w:rPr>
        <w:t>7. Для бомбардировочной и разведывательной авиации - два с образца автоматического аэрофотоаппарата 2-х щелевого для непрерывной схемки АФА-23 - к 1.7.39г.</w:t>
      </w:r>
    </w:p>
    <w:p w14:paraId="665586EA" w14:textId="77777777" w:rsidR="004B0DF9" w:rsidRPr="00584DE4" w:rsidRDefault="004B0DF9" w:rsidP="00584DE4">
      <w:pPr>
        <w:tabs>
          <w:tab w:val="left" w:pos="1449"/>
        </w:tabs>
        <w:autoSpaceDE w:val="0"/>
        <w:autoSpaceDN w:val="0"/>
        <w:adjustRightInd w:val="0"/>
        <w:jc w:val="both"/>
        <w:rPr>
          <w:color w:val="000000" w:themeColor="text1"/>
          <w:sz w:val="16"/>
          <w:szCs w:val="16"/>
        </w:rPr>
      </w:pPr>
      <w:r w:rsidRPr="00584DE4">
        <w:rPr>
          <w:color w:val="000000" w:themeColor="text1"/>
          <w:sz w:val="16"/>
          <w:szCs w:val="16"/>
        </w:rPr>
        <w:t>8. Фотобомбы для ночной с"емки, обеспечивающие фоторазведку на высотах до 3.000 мтр., в количестве 100 шт.- к 1.12.38г. По утверждении образца, через 3 месяца, сдать на войсковые испытанж партию в количестве 1.000 штук.</w:t>
      </w:r>
    </w:p>
    <w:p w14:paraId="7A25AE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при СЕК Союза ССР (В.Молотов)</w:t>
      </w:r>
    </w:p>
    <w:p w14:paraId="12A169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Секретарь Комитета Обороны при СЙК Союза ССР</w:t>
      </w:r>
    </w:p>
    <w:p w14:paraId="554FE4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т.Ворошилову-НКО</w:t>
      </w:r>
    </w:p>
    <w:p w14:paraId="750DB9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т.Кагановичу-НКОП</w:t>
      </w:r>
    </w:p>
    <w:p w14:paraId="2AA484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 Давыдову-НКМаш.</w:t>
      </w:r>
    </w:p>
    <w:p w14:paraId="048BB7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справочный в дело в ЦК.</w:t>
      </w:r>
    </w:p>
    <w:p w14:paraId="7F0900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Гл.контролю КО</w:t>
      </w:r>
    </w:p>
    <w:p w14:paraId="176627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июля 1938г. (10154).</w:t>
      </w:r>
    </w:p>
    <w:p w14:paraId="45105342"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p>
    <w:p w14:paraId="1E56E8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1938 вышло постановление КО N 152сс "Об обеспечении потребностей ВВС специальным самолетным оборудованием".</w:t>
      </w:r>
    </w:p>
    <w:p w14:paraId="072791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1938 вышел приказ НКОП N 236с:</w:t>
      </w:r>
    </w:p>
    <w:p w14:paraId="13F29A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"Исключить из числа действующих следующие приказы по НКОП:</w:t>
      </w:r>
    </w:p>
    <w:p w14:paraId="5D19F6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Приказ N 0129 от 10 июня 1937 "Об обеспечении авиации радиооборудованием" как выполненный в отношении РСБ и замененный в отношении РСБМ, РСД, РСДМ приказом НКОП N 236 от 28 октября 1937.</w:t>
      </w:r>
    </w:p>
    <w:p w14:paraId="48001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Приказ N 00141 от 23 июня 1937 "О сдаче радиостанций для самолетов" как выполненный.</w:t>
      </w:r>
    </w:p>
    <w:p w14:paraId="47449A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Приказ N 0225 от 27 сентября 1937 "О назначении комиссии для производства приемочных испытаний на самолете ТБ-3 самолетно-телевизионной установки" как выполненный.</w:t>
      </w:r>
    </w:p>
    <w:p w14:paraId="2DF078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Приказ N 02 от 10 января 1937 "Об изготовлении бензобаков", т.к. в результате испытаний установлено, что покрытие бензобаков резиновыми протекторами не дает должных результатов.</w:t>
      </w:r>
    </w:p>
    <w:p w14:paraId="7D4CE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Приказ N 043 от 9 марта 1937 "Об обеспечении опытных работ по ракетному вооружению авиации" как выполненный.</w:t>
      </w:r>
    </w:p>
    <w:p w14:paraId="09EBCB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Приказ N 026 от 4 февраля 1937 "Об обеспечении выпуска самолетов с винтами ВИШ-3" как выполненный." (2427,32).</w:t>
      </w:r>
    </w:p>
    <w:p w14:paraId="35ECE3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D2029D"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8 июля 1938 г.</w:t>
      </w:r>
    </w:p>
    <w:p w14:paraId="22BB1F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ВЫПИСКА</w:t>
      </w:r>
    </w:p>
    <w:p w14:paraId="7FB50D06" w14:textId="77777777" w:rsidR="004B0DF9" w:rsidRPr="00584DE4" w:rsidRDefault="004B0DF9" w:rsidP="00584DE4">
      <w:pPr>
        <w:tabs>
          <w:tab w:val="left" w:leader="dot" w:pos="1524"/>
          <w:tab w:val="left" w:leader="dot" w:pos="2141"/>
        </w:tabs>
        <w:autoSpaceDE w:val="0"/>
        <w:autoSpaceDN w:val="0"/>
        <w:adjustRightInd w:val="0"/>
        <w:jc w:val="both"/>
        <w:rPr>
          <w:color w:val="000000" w:themeColor="text1"/>
          <w:sz w:val="16"/>
          <w:szCs w:val="16"/>
        </w:rPr>
      </w:pPr>
      <w:r w:rsidRPr="00584DE4">
        <w:rPr>
          <w:color w:val="000000" w:themeColor="text1"/>
          <w:sz w:val="16"/>
          <w:szCs w:val="16"/>
        </w:rPr>
        <w:t>из постановления № 152сс Комитета Обороны при СНК Союза ССР</w:t>
      </w:r>
    </w:p>
    <w:p w14:paraId="5FC1AB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Обязать НКМаш:</w:t>
      </w:r>
    </w:p>
    <w:p w14:paraId="23EF2E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Заводы им. Лепсе,"Электросвет" и Московский прожекторный зав. им. Кагановича с 1938 г. специализировать на заказах НКО и НКОП (электро и светооборудование), завод АТЭ-1 на заказах НКО, НКОП и НКМаш (самолетное и автотракторное электрооборудование).</w:t>
      </w:r>
    </w:p>
    <w:p w14:paraId="29DC68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Начатую реконструкцию заводов им. Лепсе и Электросвет закончить в1939г., а реконструкцию завода АТЭ-1 - в 1940г. Приступить в 1939 г. к строительству 2-й очереди Прожекторного завода им. Л.М. Кагановича, окончив его в 1940 г. По капитальному строительству и снабжению, перечисленные заводы приравнять к заводам НКОП.</w:t>
      </w:r>
    </w:p>
    <w:p w14:paraId="079AF4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Гражданскую продукцию с завода им. Лепсе и "Электросвет" вывести до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5EA181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75013A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Обязать трест "Электрострой" (НКМаш) закончить реконструкцию завода им. Лепсе в сроки, установленные правительством.</w:t>
      </w:r>
    </w:p>
    <w:p w14:paraId="4B2995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Разрешить заводу им. Лепсе построить в черте Окружной ж.д. 13 стандартных домов.</w:t>
      </w:r>
    </w:p>
    <w:p w14:paraId="155FB9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1468EBC2" w14:textId="77777777" w:rsidR="004B0DF9" w:rsidRPr="00584DE4" w:rsidRDefault="004B0DF9" w:rsidP="00584DE4">
      <w:pPr>
        <w:autoSpaceDE w:val="0"/>
        <w:autoSpaceDN w:val="0"/>
        <w:adjustRightInd w:val="0"/>
        <w:jc w:val="both"/>
        <w:rPr>
          <w:color w:val="000000" w:themeColor="text1"/>
          <w:sz w:val="16"/>
          <w:szCs w:val="16"/>
        </w:rPr>
      </w:pPr>
    </w:p>
    <w:p w14:paraId="182940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июля 1938 г. вышло пост. Правительства № 152сс, в соответствии с которым был образован и начал строиться Завод № 149 НКАП /г. Вязьма Смоленской обл./ для ремонта авиационных приборов в системе 8ГУ НКАП.</w:t>
      </w:r>
    </w:p>
    <w:p w14:paraId="01AE85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основная часть завода (оборудование и личный состав) № 149 5ГУ НКАП эвакуирована в Ульяновск и влита в состав вновь образованного завода № 280 НКАП, а часть завода (энергетика) перебазирована в Свердловск. Завод выбыл из числа действующих (11982).</w:t>
      </w:r>
    </w:p>
    <w:p w14:paraId="1F556790" w14:textId="77777777" w:rsidR="004B0DF9" w:rsidRPr="00584DE4" w:rsidRDefault="004B0DF9" w:rsidP="00584DE4">
      <w:pPr>
        <w:autoSpaceDE w:val="0"/>
        <w:autoSpaceDN w:val="0"/>
        <w:adjustRightInd w:val="0"/>
        <w:jc w:val="both"/>
        <w:rPr>
          <w:color w:val="000000" w:themeColor="text1"/>
          <w:sz w:val="16"/>
          <w:szCs w:val="16"/>
        </w:rPr>
      </w:pPr>
    </w:p>
    <w:p w14:paraId="2A72C0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июля 1938 г. вышло пост. Правительства № 152сс, в соответствии с которым начал строиться завод № 155 НКАП (Харьков) для ремонта авиаприборов в системе 8ГУ. В 1941 г. новостройка завода № 155 5ГУ НКАП эвакуирована в Свердловск на площади клуба им. Профинтерна. По приказу № 1120сс от 14.11.1941 г. влит вместе с заводами № 382 и № 214 в состав единого завода № 214 НКАП и выбыл из числа действующих.</w:t>
      </w:r>
    </w:p>
    <w:p w14:paraId="0F4460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 площадке эвакуированного завода по приказу </w:t>
      </w:r>
      <w:r w:rsidRPr="00584DE4">
        <w:rPr>
          <w:color w:val="000000" w:themeColor="text1"/>
          <w:sz w:val="16"/>
          <w:szCs w:val="16"/>
          <w:lang w:val="en-US"/>
        </w:rPr>
        <w:t>HKAII</w:t>
      </w:r>
      <w:r w:rsidRPr="00584DE4">
        <w:rPr>
          <w:color w:val="000000" w:themeColor="text1"/>
          <w:sz w:val="16"/>
          <w:szCs w:val="16"/>
        </w:rPr>
        <w:t xml:space="preserve"> № 660с от 4.11.1943 г. образован новый приборный завод №157 НКАП.</w:t>
      </w:r>
    </w:p>
    <w:p w14:paraId="4D469233" w14:textId="2774278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(06.1940 г.-)-</w:t>
      </w:r>
      <w:r w:rsidR="00B53540">
        <w:rPr>
          <w:color w:val="000000" w:themeColor="text1"/>
          <w:sz w:val="16"/>
          <w:szCs w:val="16"/>
        </w:rPr>
        <w:t xml:space="preserve"> </w:t>
      </w:r>
      <w:r w:rsidRPr="00584DE4">
        <w:rPr>
          <w:color w:val="000000" w:themeColor="text1"/>
          <w:sz w:val="16"/>
          <w:szCs w:val="16"/>
        </w:rPr>
        <w:t>Г.Д. Мирошниченко (11982).</w:t>
      </w:r>
    </w:p>
    <w:p w14:paraId="27639A47" w14:textId="77777777" w:rsidR="00065AD3" w:rsidRPr="00584DE4" w:rsidRDefault="00065AD3" w:rsidP="00584DE4">
      <w:pPr>
        <w:shd w:val="clear" w:color="auto" w:fill="FFFFFF"/>
        <w:autoSpaceDE w:val="0"/>
        <w:autoSpaceDN w:val="0"/>
        <w:adjustRightInd w:val="0"/>
        <w:jc w:val="both"/>
        <w:rPr>
          <w:color w:val="000000" w:themeColor="text1"/>
          <w:sz w:val="16"/>
          <w:szCs w:val="16"/>
        </w:rPr>
      </w:pPr>
    </w:p>
    <w:p w14:paraId="332250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июля 1938 г. три бомбардировщика СБ 54-й авиабригады были оконча</w:t>
      </w:r>
      <w:r w:rsidRPr="00584DE4">
        <w:rPr>
          <w:color w:val="000000" w:themeColor="text1"/>
          <w:sz w:val="16"/>
          <w:szCs w:val="16"/>
        </w:rPr>
        <w:softHyphen/>
        <w:t>тельно готовы для испытаний новых четырехзарядных пусковых станков, разработанных в НИИ-3 НКОП в соответствии с ТТТ, утвержденными 14 марта 1938. Доработка машин заключалась в монтаже креплений к пусковым, установке коллиматорного прицела ПАК-1 и электросистемы. Самостоятельно проводя эти работы, полковые авиа</w:t>
      </w:r>
      <w:r w:rsidRPr="00584DE4">
        <w:rPr>
          <w:color w:val="000000" w:themeColor="text1"/>
          <w:sz w:val="16"/>
          <w:szCs w:val="16"/>
        </w:rPr>
        <w:softHyphen/>
        <w:t>техники руководствовались бюллетенем НИПАВ ВВС РККА.</w:t>
      </w:r>
    </w:p>
    <w:p w14:paraId="4686E0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Сначала на серийных машинах разметили нижнюю поверхность крыла, ориентируя передний и задний шаблоны относительно оси нервюры № 11 (ось лонжерона, вдоль которой направляли шаблон, отлича</w:t>
      </w:r>
      <w:r w:rsidRPr="00584DE4">
        <w:rPr>
          <w:color w:val="000000" w:themeColor="text1"/>
          <w:sz w:val="16"/>
          <w:szCs w:val="16"/>
        </w:rPr>
        <w:softHyphen/>
        <w:t>ясь большими головками заклепок). Затем через прорезанные окна на трубу лонжерона наложили хомуты с кожаными прокладками так, чтобы концы выходили наружу. После подвески обоих пусковых станков необходимо было точно выверить прицел, чтобы навести их по направлению и углам возвышения.</w:t>
      </w:r>
    </w:p>
    <w:p w14:paraId="3F6135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На стене ангара и 4970 мм от вертикальной оси крылатой машины нарисовали прицельные марки РО. Домкратом самолет вывели в линию горизонтального полета по отвесам на хвостовой части фюзеляжа и кабине штурмана. В направляющие планки пусковых станков вложили прицельные кольца с отверстием и перекрестием (прообраз современных </w:t>
      </w:r>
      <w:r w:rsidRPr="00584DE4">
        <w:rPr>
          <w:color w:val="000000" w:themeColor="text1"/>
          <w:sz w:val="16"/>
          <w:szCs w:val="16"/>
          <w:vertAlign w:val="superscript"/>
        </w:rPr>
        <w:t>:</w:t>
      </w:r>
      <w:r w:rsidRPr="00584DE4">
        <w:rPr>
          <w:color w:val="000000" w:themeColor="text1"/>
          <w:sz w:val="16"/>
          <w:szCs w:val="16"/>
        </w:rPr>
        <w:t xml:space="preserve"> трубок холодной пристрелки ТХП). С прицельными марками визирную линию прицельных колец совмещали, регулируя каждую пару направля</w:t>
      </w:r>
      <w:r w:rsidRPr="00584DE4">
        <w:rPr>
          <w:color w:val="000000" w:themeColor="text1"/>
          <w:sz w:val="16"/>
          <w:szCs w:val="16"/>
        </w:rPr>
        <w:softHyphen/>
        <w:t>ющих - их подбивали в разные стороны, ослабив бугель. Постоянный угол возвышения станков в 2,5° выставили по артиллерийскому квадран</w:t>
      </w:r>
      <w:r w:rsidRPr="00584DE4">
        <w:rPr>
          <w:color w:val="000000" w:themeColor="text1"/>
          <w:sz w:val="16"/>
          <w:szCs w:val="16"/>
        </w:rPr>
        <w:softHyphen/>
        <w:t>ту, подкладывая под передний и задние хомуты дубовые бруски или сре</w:t>
      </w:r>
      <w:r w:rsidRPr="00584DE4">
        <w:rPr>
          <w:color w:val="000000" w:themeColor="text1"/>
          <w:sz w:val="16"/>
          <w:szCs w:val="16"/>
        </w:rPr>
        <w:softHyphen/>
        <w:t>зая их у передних хомутов. Вертикальной наводки требовали все «ство</w:t>
      </w:r>
      <w:r w:rsidRPr="00584DE4">
        <w:rPr>
          <w:color w:val="000000" w:themeColor="text1"/>
          <w:sz w:val="16"/>
          <w:szCs w:val="16"/>
        </w:rPr>
        <w:softHyphen/>
        <w:t>лы» агрегатов, а горизонтальной было достаточно лишь у крайних.</w:t>
      </w:r>
    </w:p>
    <w:p w14:paraId="0F5D86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них же допускалось и более свободное перемещение РС в направляющих «с целью предотвращения распирания бугелей». Между тем, в районе переднего среза орудия снаряд должен был перемещаться с большим трением, чем в казенной части «для лучшего направления РС в момент выстрела и однообразия углов вылета». Требовалось также не допускать глюфт снаряда на полозьях направляющих более 0,4 мм. После регулировки уже в те времена все винты заставляли шплинтовать. Завершающим аккордом установки пусковых была покраска их «в цвет самолета за исключением направляющих пазов, защелок стопоров и контактов электросистемы».</w:t>
      </w:r>
    </w:p>
    <w:p w14:paraId="1202B2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Пусковые бортовые электроцепи ракетной системы питались от аккумуляторов 12АТ-23,5. Прибор управления стрельбой ЭСБР-3 внешне не отличался от серийного, хотя внутри к имеющимся щеткам добавили удлиненные для одновременного срабатывания всех пиропатронов . Теперь, чтобы вести огонь серией но одному снаряду, пилот ставил рукоятку контактной щетки против «I», включал ЭСБР и нажимал бо</w:t>
      </w:r>
      <w:r w:rsidRPr="00584DE4">
        <w:rPr>
          <w:color w:val="000000" w:themeColor="text1"/>
          <w:sz w:val="16"/>
          <w:szCs w:val="16"/>
        </w:rPr>
        <w:softHyphen/>
        <w:t>евую кнопку, предварительно включив тумблер (снятие с предохрани</w:t>
      </w:r>
      <w:r w:rsidRPr="00584DE4">
        <w:rPr>
          <w:color w:val="000000" w:themeColor="text1"/>
          <w:sz w:val="16"/>
          <w:szCs w:val="16"/>
        </w:rPr>
        <w:softHyphen/>
        <w:t>теля) на штурвале. Для стрельбы залпом по два. четыре, или восемь бо</w:t>
      </w:r>
      <w:r w:rsidRPr="00584DE4">
        <w:rPr>
          <w:color w:val="000000" w:themeColor="text1"/>
          <w:sz w:val="16"/>
          <w:szCs w:val="16"/>
        </w:rPr>
        <w:softHyphen/>
        <w:t>еприпасов пилот переводил рукоятки на «II», «IV» и «4» соответствен</w:t>
      </w:r>
      <w:r w:rsidRPr="00584DE4">
        <w:rPr>
          <w:color w:val="000000" w:themeColor="text1"/>
          <w:sz w:val="16"/>
          <w:szCs w:val="16"/>
        </w:rPr>
        <w:softHyphen/>
        <w:t>но. Командный прибор ЭСБР-3 размешался в кабине Ф-2 у летчика справа от секторов газа. Боевую кнопку на правой спице штурвала крепили латунным хомутом. При ее нажатии не только происходил выстрел, но и включался фотокинопулемет в кабине штурмана. Предохра</w:t>
      </w:r>
      <w:r w:rsidRPr="00584DE4">
        <w:rPr>
          <w:color w:val="000000" w:themeColor="text1"/>
          <w:sz w:val="16"/>
          <w:szCs w:val="16"/>
        </w:rPr>
        <w:softHyphen/>
        <w:t>нитель - тумблер на колонке штурвала справа (верхнее положение -«Выкл.»). Кстати, техники сразу отметили недостаточные жесткость и размеры боевой кнопки — «в теплых перчатках летчик мог не почувствовать ее».</w:t>
      </w:r>
    </w:p>
    <w:p w14:paraId="0C8D1E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Жгут электропроводки из крыла вывели через эбонитовую предохраняющую резиновую изоляцию от перетирания. Время, необходимое на установку пускового агрегата и проводки электросистемы на СБ занимало 8-10 ч при участии одного техника по авиационному вооружению, двух мастеров по АБ, одного электрика и младшего специ</w:t>
      </w:r>
      <w:r w:rsidRPr="00584DE4">
        <w:rPr>
          <w:color w:val="000000" w:themeColor="text1"/>
          <w:sz w:val="16"/>
          <w:szCs w:val="16"/>
        </w:rPr>
        <w:softHyphen/>
        <w:t>алиста по электротехнике.</w:t>
      </w:r>
    </w:p>
    <w:p w14:paraId="1CD1CF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 стрельбы техник по АВ воентехник 2 ранга Вишневкин отме</w:t>
      </w:r>
      <w:r w:rsidRPr="00584DE4">
        <w:rPr>
          <w:color w:val="000000" w:themeColor="text1"/>
          <w:sz w:val="16"/>
          <w:szCs w:val="16"/>
        </w:rPr>
        <w:softHyphen/>
        <w:t>чал: «В газовой струе снаряда горят алюминиевые шплинты на РО. Их надо делать стальными». На зубьях стопоров из мягкого металла «из-за недостаточного скоса замечены завороты по ходу РС». Боковые перего</w:t>
      </w:r>
      <w:r w:rsidRPr="00584DE4">
        <w:rPr>
          <w:color w:val="000000" w:themeColor="text1"/>
          <w:sz w:val="16"/>
          <w:szCs w:val="16"/>
        </w:rPr>
        <w:softHyphen/>
        <w:t>родки, закрепленные болтами к направляющим, после 5-6 выстрелов приобретали люфт. Обычно заряжали РС два человека, но если сделать другие стопоры, с фиксацией в крайнем открытом положении, сможет управиться и один. «Электропроводка в кабине пилота выполнена кус</w:t>
      </w:r>
      <w:r w:rsidRPr="00584DE4">
        <w:rPr>
          <w:color w:val="000000" w:themeColor="text1"/>
          <w:sz w:val="16"/>
          <w:szCs w:val="16"/>
        </w:rPr>
        <w:softHyphen/>
        <w:t>тарно. Много проводов идет на штурвал пилота снаружи. Концы проко</w:t>
      </w:r>
      <w:r w:rsidRPr="00584DE4">
        <w:rPr>
          <w:color w:val="000000" w:themeColor="text1"/>
          <w:sz w:val="16"/>
          <w:szCs w:val="16"/>
        </w:rPr>
        <w:softHyphen/>
        <w:t>лов, выходящие из плоскости к ракетному орудию, обгорают. Необходи</w:t>
      </w:r>
      <w:r w:rsidRPr="00584DE4">
        <w:rPr>
          <w:color w:val="000000" w:themeColor="text1"/>
          <w:sz w:val="16"/>
          <w:szCs w:val="16"/>
        </w:rPr>
        <w:softHyphen/>
        <w:t>мо на них поставить стеклянные изоляторы» (11402).</w:t>
      </w:r>
    </w:p>
    <w:p w14:paraId="381B61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D6DA03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1A78BD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3AD4DC3"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8 июля по 25 сентября 1938 года 85-мм пушка на лафете ЗК впервые прошла испытания на НИЗАПе (Научно-исследовательском зенитно-артиллерийском полигоне). Ко времени прибытия на НИЗАП из 85-мм ствола уже было сделано 104 выстрела.</w:t>
      </w:r>
    </w:p>
    <w:p w14:paraId="3A8D1FAF"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результатам испытаний комиссия НИЗАПа отметила ряд недостатков 85-мм пушки:</w:t>
      </w:r>
    </w:p>
    <w:p w14:paraId="5305615A"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Недостаточный процент поглощения энергии дульным тормозом, что приводит к прыжкам системы и сбиванию наводки;</w:t>
      </w:r>
    </w:p>
    <w:p w14:paraId="10749F4D"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Увеличение по сравнению с 3-К бокового рассеивания снарядов;</w:t>
      </w:r>
    </w:p>
    <w:p w14:paraId="65100C23"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Намины на задней поверхности клина затвора.</w:t>
      </w:r>
    </w:p>
    <w:p w14:paraId="33AE7947"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в целом 85-мм пушка себя оправдала, Артуправление решило заказать опытную серию в 20 пушек заводу № 8.</w:t>
      </w:r>
    </w:p>
    <w:p w14:paraId="476F551C" w14:textId="77777777" w:rsidR="007D21F9" w:rsidRPr="00584DE4" w:rsidRDefault="007D21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Опытная серия отличалась от опытного образца, изготовленного в конце 1937 года, новым дульным тормозом и увеличенной опорной поверхностью клина и казенника.</w:t>
      </w:r>
    </w:p>
    <w:p w14:paraId="1520F57B" w14:textId="77777777" w:rsidR="007D21F9" w:rsidRPr="00584DE4" w:rsidRDefault="007D21F9"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Головной образец отличался от самой серии тем, что 85-мм ствол был наложен на лафет 76-мм зенитной пушки обр. 1938 г. (упрощенную тумбу, установленную на четырехколесную повозку), на нем были поставлены клин, казенник, полуавтоматика и кожух образца, изготовленного в 1937 году (17356).</w:t>
      </w:r>
    </w:p>
    <w:p w14:paraId="2C762F26" w14:textId="77777777" w:rsidR="007D21F9" w:rsidRPr="00584DE4" w:rsidRDefault="007D21F9" w:rsidP="00584DE4">
      <w:pPr>
        <w:numPr>
          <w:ilvl w:val="12"/>
          <w:numId w:val="0"/>
        </w:numPr>
        <w:autoSpaceDE w:val="0"/>
        <w:autoSpaceDN w:val="0"/>
        <w:adjustRightInd w:val="0"/>
        <w:jc w:val="both"/>
        <w:rPr>
          <w:iCs/>
          <w:color w:val="000000" w:themeColor="text1"/>
          <w:sz w:val="16"/>
          <w:szCs w:val="16"/>
        </w:rPr>
      </w:pPr>
    </w:p>
    <w:p w14:paraId="4CFB98E0" w14:textId="77777777" w:rsidR="00065AD3" w:rsidRPr="00584DE4" w:rsidRDefault="00065AD3" w:rsidP="00584DE4">
      <w:pPr>
        <w:shd w:val="clear" w:color="auto" w:fill="FFFFFF"/>
        <w:jc w:val="both"/>
        <w:rPr>
          <w:color w:val="000000" w:themeColor="text1"/>
          <w:sz w:val="16"/>
          <w:szCs w:val="16"/>
        </w:rPr>
      </w:pPr>
      <w:r w:rsidRPr="00584DE4">
        <w:rPr>
          <w:color w:val="000000" w:themeColor="text1"/>
          <w:sz w:val="16"/>
          <w:szCs w:val="16"/>
        </w:rPr>
        <w:t>8 июля 1938 г., ровно через год после ареста К.Л. Неймана Арестовали В.Д. Свиридова</w:t>
      </w:r>
      <w:r w:rsidR="008971FF" w:rsidRPr="00584DE4">
        <w:rPr>
          <w:color w:val="000000" w:themeColor="text1"/>
          <w:sz w:val="16"/>
          <w:szCs w:val="16"/>
        </w:rPr>
        <w:t>, который сначала заместителем, а затем и преемником К.А. Неймана на посту начальника 8-го Главного управления Наркомата оборонной промышленности</w:t>
      </w:r>
      <w:r w:rsidRPr="00584DE4">
        <w:rPr>
          <w:color w:val="000000" w:themeColor="text1"/>
          <w:sz w:val="16"/>
          <w:szCs w:val="16"/>
        </w:rPr>
        <w:t>. Справку на арест Свиридова подготовил начальник 7-го отдела 1-го Управления НКВД СССР Л.И. Рейхман, майор госбезопасности. Следствие (если его можно считать таковым) длилось всего два месяца и уже 7 сентября 1938 г. Военная коллегия приговорила Свиридова к расстрелу по четырем самым распространенным пунктам 58-й статьи УК РСФСР (1«а», 7, 8,11).</w:t>
      </w:r>
    </w:p>
    <w:p w14:paraId="6B249B92" w14:textId="77777777" w:rsidR="00065AD3" w:rsidRPr="00584DE4" w:rsidRDefault="00065AD3" w:rsidP="00584DE4">
      <w:pPr>
        <w:shd w:val="clear" w:color="auto" w:fill="FFFFFF"/>
        <w:jc w:val="both"/>
        <w:rPr>
          <w:color w:val="000000" w:themeColor="text1"/>
          <w:sz w:val="16"/>
          <w:szCs w:val="16"/>
        </w:rPr>
      </w:pPr>
      <w:r w:rsidRPr="00584DE4">
        <w:rPr>
          <w:color w:val="000000" w:themeColor="text1"/>
          <w:sz w:val="16"/>
          <w:szCs w:val="16"/>
        </w:rPr>
        <w:t>Суд признал В.Д. Свиридова виновным в том, что он с 1934 г. являлся активным участником антисоветского военно-фашистского заговора, действовавшего в РККА и оборонной промышленности. Его обвиняли в том, что он поддерживал связь с членами руководящей вертушки заговора — И.А. Халепским, К.А. Нейманом, по заданию которых проводил вредительскую работу, направленную на подрыв оборонной мощи СССР (срыв качества и сроков производства новых танков на заводах, затягивание модернизации старых танков и т.п.). Также Свиридов якобы проводил активную деятельность по вербовке в заговор новых членов.</w:t>
      </w:r>
    </w:p>
    <w:p w14:paraId="767113D7" w14:textId="77777777" w:rsidR="00065AD3" w:rsidRPr="00584DE4" w:rsidRDefault="00065AD3" w:rsidP="00584DE4">
      <w:pPr>
        <w:shd w:val="clear" w:color="auto" w:fill="FFFFFF"/>
        <w:jc w:val="both"/>
        <w:rPr>
          <w:color w:val="000000" w:themeColor="text1"/>
          <w:sz w:val="16"/>
          <w:szCs w:val="16"/>
        </w:rPr>
      </w:pPr>
      <w:r w:rsidRPr="00584DE4">
        <w:rPr>
          <w:color w:val="000000" w:themeColor="text1"/>
          <w:sz w:val="16"/>
          <w:szCs w:val="16"/>
        </w:rPr>
        <w:lastRenderedPageBreak/>
        <w:t>Василий Дмитриевич на предварительном следствии виновным себя вынужден был признать только в силу физического воздействия со стороны подручных майора госбезопасности Л.И. Рейхмана. В суде же он от этих показаний отказался, заявив, что на следствии оговорил не только себя, но и многих других лиц. Он сказал, что имеющиеся в его деле показания арестованных И.А. Халепского, К.А. Неймана, В.М. Колосова, М.М. Ольшанского, А.А. Барихина, Бондаренко, Леща и Барабоха являются клеветническими</w:t>
      </w:r>
      <w:r w:rsidR="008971FF" w:rsidRPr="00584DE4">
        <w:rPr>
          <w:color w:val="000000" w:themeColor="text1"/>
          <w:sz w:val="16"/>
          <w:szCs w:val="16"/>
        </w:rPr>
        <w:t xml:space="preserve"> (17350)</w:t>
      </w:r>
      <w:r w:rsidRPr="00584DE4">
        <w:rPr>
          <w:color w:val="000000" w:themeColor="text1"/>
          <w:sz w:val="16"/>
          <w:szCs w:val="16"/>
        </w:rPr>
        <w:t>.</w:t>
      </w:r>
    </w:p>
    <w:p w14:paraId="6B131D35" w14:textId="77777777" w:rsidR="00065AD3" w:rsidRPr="00584DE4" w:rsidRDefault="00065AD3" w:rsidP="00584DE4">
      <w:pPr>
        <w:numPr>
          <w:ilvl w:val="12"/>
          <w:numId w:val="0"/>
        </w:numPr>
        <w:autoSpaceDE w:val="0"/>
        <w:autoSpaceDN w:val="0"/>
        <w:adjustRightInd w:val="0"/>
        <w:jc w:val="both"/>
        <w:rPr>
          <w:iCs/>
          <w:color w:val="000000" w:themeColor="text1"/>
          <w:sz w:val="16"/>
          <w:szCs w:val="16"/>
        </w:rPr>
      </w:pPr>
    </w:p>
    <w:p w14:paraId="57546F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1938 было принято решение кораблям класса эсминец - подлодка названий не присваивать, а давать номера (4145,30).</w:t>
      </w:r>
    </w:p>
    <w:p w14:paraId="5D35BF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64D06E" w14:textId="1F9ED875" w:rsidR="00334E21" w:rsidRPr="00584DE4" w:rsidRDefault="00334E21" w:rsidP="00334E21">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2F9CDDB6" w14:textId="77777777" w:rsidR="00334E21" w:rsidRPr="00584DE4" w:rsidRDefault="00334E21" w:rsidP="00334E21">
      <w:pPr>
        <w:numPr>
          <w:ilvl w:val="12"/>
          <w:numId w:val="0"/>
        </w:numPr>
        <w:autoSpaceDE w:val="0"/>
        <w:autoSpaceDN w:val="0"/>
        <w:adjustRightInd w:val="0"/>
        <w:jc w:val="both"/>
        <w:rPr>
          <w:iCs/>
          <w:color w:val="000000" w:themeColor="text1"/>
          <w:sz w:val="16"/>
          <w:szCs w:val="16"/>
        </w:rPr>
      </w:pPr>
    </w:p>
    <w:p w14:paraId="065A765C" w14:textId="77777777" w:rsidR="00334E21" w:rsidRPr="006851B7" w:rsidRDefault="00334E21" w:rsidP="00334E21">
      <w:pPr>
        <w:jc w:val="both"/>
        <w:rPr>
          <w:color w:val="0070C0"/>
          <w:sz w:val="16"/>
          <w:szCs w:val="16"/>
        </w:rPr>
      </w:pPr>
      <w:r w:rsidRPr="006851B7">
        <w:rPr>
          <w:color w:val="0070C0"/>
          <w:sz w:val="16"/>
          <w:szCs w:val="16"/>
        </w:rPr>
        <w:t>8 июля 1938 г. было объявлено Положение о начальнике бригадного аэро</w:t>
      </w:r>
      <w:r w:rsidRPr="006851B7">
        <w:rPr>
          <w:color w:val="0070C0"/>
          <w:sz w:val="16"/>
          <w:szCs w:val="16"/>
        </w:rPr>
        <w:softHyphen/>
        <w:t>дромного узла мирного времени. В этом Положении говорилось, что для подго</w:t>
      </w:r>
      <w:r w:rsidRPr="006851B7">
        <w:rPr>
          <w:color w:val="0070C0"/>
          <w:sz w:val="16"/>
          <w:szCs w:val="16"/>
        </w:rPr>
        <w:softHyphen/>
        <w:t>товки театра военных действий в авиационном отношении, ТВД в мирное время делится на аэродромные районы. В бригадный аэродромный район входят все аэродромы, несколько (от одного до трех) постоянных аэродромов (авиагарнизо</w:t>
      </w:r>
      <w:r w:rsidRPr="006851B7">
        <w:rPr>
          <w:color w:val="0070C0"/>
          <w:sz w:val="16"/>
          <w:szCs w:val="16"/>
        </w:rPr>
        <w:softHyphen/>
        <w:t>нов), на которых располагаются соответствующие авиационные базы, обслужи</w:t>
      </w:r>
      <w:r w:rsidRPr="006851B7">
        <w:rPr>
          <w:color w:val="0070C0"/>
          <w:sz w:val="16"/>
          <w:szCs w:val="16"/>
        </w:rPr>
        <w:softHyphen/>
        <w:t>вающие авиаполки, расположенные на этих аэродромах. Как правило, в каждом аэродромном районе могла дислоцироваться одна авиационная бригада.</w:t>
      </w:r>
    </w:p>
    <w:p w14:paraId="577B52F4" w14:textId="77777777" w:rsidR="00334E21" w:rsidRPr="006851B7" w:rsidRDefault="00334E21" w:rsidP="00334E21">
      <w:pPr>
        <w:jc w:val="both"/>
        <w:rPr>
          <w:color w:val="0070C0"/>
          <w:sz w:val="16"/>
          <w:szCs w:val="16"/>
        </w:rPr>
      </w:pPr>
      <w:r w:rsidRPr="006851B7">
        <w:rPr>
          <w:color w:val="0070C0"/>
          <w:sz w:val="16"/>
          <w:szCs w:val="16"/>
        </w:rPr>
        <w:t>Основное назначение бригадного аэродромного узла обеспечить и обслу</w:t>
      </w:r>
      <w:r w:rsidRPr="006851B7">
        <w:rPr>
          <w:color w:val="0070C0"/>
          <w:sz w:val="16"/>
          <w:szCs w:val="16"/>
        </w:rPr>
        <w:softHyphen/>
        <w:t>жить все авиаполки, расположенные в бригадной аэродромной сети.</w:t>
      </w:r>
    </w:p>
    <w:p w14:paraId="312A48F0" w14:textId="77777777" w:rsidR="00334E21" w:rsidRPr="006851B7" w:rsidRDefault="00334E21" w:rsidP="00334E21">
      <w:pPr>
        <w:jc w:val="both"/>
        <w:rPr>
          <w:color w:val="0070C0"/>
          <w:sz w:val="16"/>
          <w:szCs w:val="16"/>
        </w:rPr>
      </w:pPr>
      <w:r w:rsidRPr="006851B7">
        <w:rPr>
          <w:color w:val="0070C0"/>
          <w:sz w:val="16"/>
          <w:szCs w:val="16"/>
        </w:rPr>
        <w:t>Во главе авиабазы стояли командир и комиссар. Командир базы во всех отношениях подчинялся командиру авиационной бригады (полка) и одновре</w:t>
      </w:r>
      <w:r w:rsidRPr="006851B7">
        <w:rPr>
          <w:color w:val="0070C0"/>
          <w:sz w:val="16"/>
          <w:szCs w:val="16"/>
        </w:rPr>
        <w:softHyphen/>
        <w:t>менно в технико-снабженческом отношении - начальнику тыла ВВС округа.</w:t>
      </w:r>
    </w:p>
    <w:p w14:paraId="3E3CE10D" w14:textId="77777777" w:rsidR="00334E21" w:rsidRPr="006851B7" w:rsidRDefault="00334E21" w:rsidP="00334E21">
      <w:pPr>
        <w:jc w:val="both"/>
        <w:rPr>
          <w:color w:val="0070C0"/>
          <w:sz w:val="16"/>
          <w:szCs w:val="16"/>
        </w:rPr>
      </w:pPr>
      <w:r w:rsidRPr="006851B7">
        <w:rPr>
          <w:color w:val="0070C0"/>
          <w:sz w:val="16"/>
          <w:szCs w:val="16"/>
        </w:rPr>
        <w:t>Командир авиабазы организовывал и повседневно руководил транспорт</w:t>
      </w:r>
      <w:r w:rsidRPr="006851B7">
        <w:rPr>
          <w:color w:val="0070C0"/>
          <w:sz w:val="16"/>
          <w:szCs w:val="16"/>
        </w:rPr>
        <w:softHyphen/>
        <w:t>ной службой как в районе постоянного аэродрома, так и на оперативных аэро</w:t>
      </w:r>
      <w:r w:rsidRPr="006851B7">
        <w:rPr>
          <w:color w:val="0070C0"/>
          <w:sz w:val="16"/>
          <w:szCs w:val="16"/>
        </w:rPr>
        <w:softHyphen/>
        <w:t>дромных узлах. На авиабазах должно было постоянно вестись наблюдение за пу</w:t>
      </w:r>
      <w:r w:rsidRPr="006851B7">
        <w:rPr>
          <w:color w:val="0070C0"/>
          <w:sz w:val="16"/>
          <w:szCs w:val="16"/>
        </w:rPr>
        <w:softHyphen/>
        <w:t>тями подвоза между постоянным аэродромом и приписными оперативными аэродромами, а также внутри них.</w:t>
      </w:r>
    </w:p>
    <w:p w14:paraId="40927C99" w14:textId="77777777" w:rsidR="00334E21" w:rsidRPr="006851B7" w:rsidRDefault="00334E21" w:rsidP="00334E21">
      <w:pPr>
        <w:jc w:val="both"/>
        <w:rPr>
          <w:color w:val="0070C0"/>
          <w:sz w:val="16"/>
          <w:szCs w:val="16"/>
        </w:rPr>
      </w:pPr>
      <w:r w:rsidRPr="006851B7">
        <w:rPr>
          <w:color w:val="0070C0"/>
          <w:sz w:val="16"/>
          <w:szCs w:val="16"/>
        </w:rPr>
        <w:t>Комендант на оперативный аэродром в мирное время выделялся только то</w:t>
      </w:r>
      <w:r w:rsidRPr="006851B7">
        <w:rPr>
          <w:color w:val="0070C0"/>
          <w:sz w:val="16"/>
          <w:szCs w:val="16"/>
        </w:rPr>
        <w:softHyphen/>
        <w:t>гда, когда была намечена на нем работа авиачастей по плану учебно-боевой подготовки.</w:t>
      </w:r>
    </w:p>
    <w:p w14:paraId="4EC2E15B" w14:textId="77777777" w:rsidR="00334E21" w:rsidRPr="006851B7" w:rsidRDefault="00334E21" w:rsidP="00334E21">
      <w:pPr>
        <w:jc w:val="both"/>
        <w:rPr>
          <w:color w:val="0070C0"/>
          <w:sz w:val="16"/>
          <w:szCs w:val="16"/>
        </w:rPr>
      </w:pPr>
      <w:r w:rsidRPr="006851B7">
        <w:rPr>
          <w:color w:val="0070C0"/>
          <w:sz w:val="16"/>
          <w:szCs w:val="16"/>
        </w:rPr>
        <w:t>Выделялся личный состав и средства для обслуживания одной эскадрильи (10-15 самолетов) из расчета: в комендатуру аэродрома - 3 человека, в стрел</w:t>
      </w:r>
      <w:r w:rsidRPr="006851B7">
        <w:rPr>
          <w:color w:val="0070C0"/>
          <w:sz w:val="16"/>
          <w:szCs w:val="16"/>
        </w:rPr>
        <w:softHyphen/>
        <w:t>ково-пулеметную роту - 23, в технический отдел - 1, в санитарную часть - 1, в автороту - 10, в роту связи - 8, для банного и хозяйственного обслуживания - 3. Итого - 49 человек.</w:t>
      </w:r>
    </w:p>
    <w:p w14:paraId="254C4FDB" w14:textId="77777777" w:rsidR="00334E21" w:rsidRPr="006851B7" w:rsidRDefault="00334E21" w:rsidP="00334E21">
      <w:pPr>
        <w:jc w:val="both"/>
        <w:rPr>
          <w:color w:val="0070C0"/>
          <w:sz w:val="16"/>
          <w:szCs w:val="16"/>
        </w:rPr>
      </w:pPr>
      <w:r w:rsidRPr="006851B7">
        <w:rPr>
          <w:color w:val="0070C0"/>
          <w:sz w:val="16"/>
          <w:szCs w:val="16"/>
        </w:rPr>
        <w:t>При обслуживании оперативного аэродрома из расчета на одну эскадри</w:t>
      </w:r>
      <w:r w:rsidRPr="006851B7">
        <w:rPr>
          <w:color w:val="0070C0"/>
          <w:sz w:val="16"/>
          <w:szCs w:val="16"/>
        </w:rPr>
        <w:softHyphen/>
        <w:t>лью, из АБ привлекалось тоже 49 человек. Должны были выделяться следующие средства: автомобиль «Пикап» или грузовой автомобиль на 1,5 тонны, один гру</w:t>
      </w:r>
      <w:r w:rsidRPr="006851B7">
        <w:rPr>
          <w:color w:val="0070C0"/>
          <w:sz w:val="16"/>
          <w:szCs w:val="16"/>
        </w:rPr>
        <w:softHyphen/>
        <w:t>зовой автомобиль на 1,5 или 3 тонны, три автостартера, три топливозаправщика, электростанция, гусеничный трактор, две прицепки и два маслотермоса.</w:t>
      </w:r>
    </w:p>
    <w:p w14:paraId="7BA03855" w14:textId="77777777" w:rsidR="00334E21" w:rsidRPr="006851B7" w:rsidRDefault="00334E21" w:rsidP="00334E21">
      <w:pPr>
        <w:jc w:val="both"/>
        <w:rPr>
          <w:color w:val="0070C0"/>
          <w:sz w:val="16"/>
          <w:szCs w:val="16"/>
        </w:rPr>
      </w:pPr>
      <w:r w:rsidRPr="006851B7">
        <w:rPr>
          <w:color w:val="0070C0"/>
          <w:sz w:val="16"/>
          <w:szCs w:val="16"/>
        </w:rPr>
        <w:t>На главном аэродроме аэродромного узла штат личного состава составлял 96 человек.</w:t>
      </w:r>
    </w:p>
    <w:p w14:paraId="4C9E026C" w14:textId="77777777" w:rsidR="00334E21" w:rsidRPr="006851B7" w:rsidRDefault="00334E21" w:rsidP="00334E21">
      <w:pPr>
        <w:jc w:val="both"/>
        <w:rPr>
          <w:color w:val="0070C0"/>
          <w:sz w:val="16"/>
          <w:szCs w:val="16"/>
        </w:rPr>
      </w:pPr>
      <w:r w:rsidRPr="006851B7">
        <w:rPr>
          <w:color w:val="0070C0"/>
          <w:sz w:val="16"/>
          <w:szCs w:val="16"/>
        </w:rPr>
        <w:t>В приказе НКО № 0114 1938 г. предписывалось Управлению ВВС: к 1 ян</w:t>
      </w:r>
      <w:r w:rsidRPr="006851B7">
        <w:rPr>
          <w:color w:val="0070C0"/>
          <w:sz w:val="16"/>
          <w:szCs w:val="16"/>
        </w:rPr>
        <w:softHyphen/>
        <w:t>варя 1939 г. привести штаты авиабаз, бригадных районов и аэродромных комен</w:t>
      </w:r>
      <w:r w:rsidRPr="006851B7">
        <w:rPr>
          <w:color w:val="0070C0"/>
          <w:sz w:val="16"/>
          <w:szCs w:val="16"/>
        </w:rPr>
        <w:softHyphen/>
        <w:t>датур к штатам мирного мирного времени и спланировать переход на штаты во</w:t>
      </w:r>
      <w:r w:rsidRPr="006851B7">
        <w:rPr>
          <w:color w:val="0070C0"/>
          <w:sz w:val="16"/>
          <w:szCs w:val="16"/>
        </w:rPr>
        <w:softHyphen/>
        <w:t>енного времени. К 15 января 1939 г. предписывалось представить на утвержде</w:t>
      </w:r>
      <w:r w:rsidRPr="006851B7">
        <w:rPr>
          <w:color w:val="0070C0"/>
          <w:sz w:val="16"/>
          <w:szCs w:val="16"/>
        </w:rPr>
        <w:softHyphen/>
        <w:t>ние Военному Совету РККА Инструкцию по устройству и организации тыла ВВС РККА в военное время (24968).</w:t>
      </w:r>
    </w:p>
    <w:p w14:paraId="64CFD8A7" w14:textId="77777777" w:rsidR="00334E21" w:rsidRPr="006851B7" w:rsidRDefault="00334E21" w:rsidP="00334E21">
      <w:pPr>
        <w:jc w:val="both"/>
        <w:rPr>
          <w:color w:val="0070C0"/>
          <w:sz w:val="16"/>
          <w:szCs w:val="16"/>
        </w:rPr>
      </w:pPr>
    </w:p>
    <w:p w14:paraId="14B75C55" w14:textId="77777777" w:rsidR="00334E21" w:rsidRPr="006851B7" w:rsidRDefault="00334E21" w:rsidP="00334E21">
      <w:pPr>
        <w:jc w:val="both"/>
        <w:rPr>
          <w:color w:val="0070C0"/>
          <w:sz w:val="16"/>
          <w:szCs w:val="16"/>
        </w:rPr>
      </w:pPr>
      <w:r w:rsidRPr="006851B7">
        <w:rPr>
          <w:color w:val="0070C0"/>
          <w:sz w:val="16"/>
          <w:szCs w:val="16"/>
        </w:rPr>
        <w:t>8 июля 1938 г., вышел приказ НКО № 0127 «О введении в действие: а) Инструкции по зашифрованию действительных наименований вой</w:t>
      </w:r>
      <w:r w:rsidRPr="006851B7">
        <w:rPr>
          <w:color w:val="0070C0"/>
          <w:sz w:val="16"/>
          <w:szCs w:val="16"/>
        </w:rPr>
        <w:softHyphen/>
        <w:t>сковых частей условными номерами, б) Перечня мероприятий для сохранения в тайне дислокационных сведений о частях РККА и в) Инструкции о порядке озна</w:t>
      </w:r>
      <w:r w:rsidRPr="006851B7">
        <w:rPr>
          <w:color w:val="0070C0"/>
          <w:sz w:val="16"/>
          <w:szCs w:val="16"/>
        </w:rPr>
        <w:softHyphen/>
        <w:t>комления с суммарными сведениями дислокации РККА и пользования ими» (РГВА. Ф. 4. Оп. 15а. Д. 479. Л. 180) (24968).</w:t>
      </w:r>
    </w:p>
    <w:p w14:paraId="595DDE4D" w14:textId="77777777" w:rsidR="00334E21" w:rsidRPr="006851B7" w:rsidRDefault="00334E21" w:rsidP="00334E21">
      <w:pPr>
        <w:jc w:val="both"/>
        <w:rPr>
          <w:color w:val="0070C0"/>
          <w:sz w:val="16"/>
          <w:szCs w:val="16"/>
        </w:rPr>
      </w:pPr>
    </w:p>
    <w:p w14:paraId="7210143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6DE4D2F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E7DCB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июля 1938 года И.В. Сталину и В.М. Молотову поступили предложения китайского маршала Ян Цзэ, сделанные в тот же день. Последний, в частности, «сообщил о приезде в Москву комиссии от Авиакомитета, которая прибыла для разработки проектов, совместно с нашими специалистами, по строительству авиазавода и авиашколы», а также в связи с этим «просил разрешения осмотреть членам комиссии ряд наших авиазаводов, авиашкол и авиачастей» (160 Русско-китайские отношения в XX веке. Т. IV: Советско-китайские отношения. 1937 – 1945 гг. Кн.1. С. 266-267.).</w:t>
      </w:r>
    </w:p>
    <w:p w14:paraId="3AF13C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встречи И.В. Сталина, В.М. Молотова, К.Е. Ворошилова с дубанем (генерал-губернатором) провинции Синьцзян Шэн Шицаем в Кремле 2 сентября 1938 года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53B882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688401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2B464D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3097F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E7961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71A9A6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145328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55879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3E2708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7A769C95" w14:textId="77777777" w:rsidR="004B0DF9" w:rsidRPr="00584DE4" w:rsidRDefault="004B0DF9" w:rsidP="00584DE4">
      <w:pPr>
        <w:autoSpaceDE w:val="0"/>
        <w:autoSpaceDN w:val="0"/>
        <w:adjustRightInd w:val="0"/>
        <w:jc w:val="both"/>
        <w:rPr>
          <w:color w:val="000000" w:themeColor="text1"/>
          <w:sz w:val="16"/>
          <w:szCs w:val="16"/>
        </w:rPr>
      </w:pPr>
    </w:p>
    <w:p w14:paraId="0D93D92A"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8 июля 1938 г. Нарком обороны К.Е. Ворошилов сообщил И.В. Сталину и В.М. Молотову о предложениях китайского маршала Ян Цзэ, сделанных в тот же день. Последний, в частности, «сообщил о приезде в Москву комиссии от Авиакомитета, которая прибыла для разработки проек</w:t>
      </w:r>
      <w:r w:rsidRPr="006851B7">
        <w:rPr>
          <w:rStyle w:val="aff0"/>
          <w:rFonts w:ascii="Times New Roman" w:hAnsi="Times New Roman" w:cs="Times New Roman"/>
          <w:color w:val="0070C0"/>
          <w:spacing w:val="0"/>
          <w:sz w:val="16"/>
          <w:szCs w:val="16"/>
        </w:rPr>
        <w:softHyphen/>
        <w:t>тов, совместно с нашими специалистами, по строительству авиазавода и авиа</w:t>
      </w:r>
      <w:r w:rsidRPr="006851B7">
        <w:rPr>
          <w:rStyle w:val="aff0"/>
          <w:rFonts w:ascii="Times New Roman" w:hAnsi="Times New Roman" w:cs="Times New Roman"/>
          <w:color w:val="0070C0"/>
          <w:spacing w:val="0"/>
          <w:sz w:val="16"/>
          <w:szCs w:val="16"/>
        </w:rPr>
        <w:softHyphen/>
        <w:t>школы», а также в связи с этим «просил разрешения осмотреть членам комис</w:t>
      </w:r>
      <w:r w:rsidRPr="006851B7">
        <w:rPr>
          <w:rStyle w:val="aff0"/>
          <w:rFonts w:ascii="Times New Roman" w:hAnsi="Times New Roman" w:cs="Times New Roman"/>
          <w:color w:val="0070C0"/>
          <w:spacing w:val="0"/>
          <w:sz w:val="16"/>
          <w:szCs w:val="16"/>
        </w:rPr>
        <w:softHyphen/>
        <w:t>- з сии ряд наших авиазаводов, авиашкол и авиачастей».</w:t>
      </w:r>
    </w:p>
    <w:p w14:paraId="7BFEE2DE" w14:textId="77777777" w:rsidR="00334E21" w:rsidRPr="006851B7" w:rsidRDefault="00334E21" w:rsidP="00334E21">
      <w:pPr>
        <w:jc w:val="both"/>
        <w:rPr>
          <w:color w:val="0070C0"/>
          <w:sz w:val="16"/>
          <w:szCs w:val="16"/>
        </w:rPr>
      </w:pPr>
      <w:r w:rsidRPr="006851B7">
        <w:rPr>
          <w:rStyle w:val="aff0"/>
          <w:rFonts w:ascii="Times New Roman" w:hAnsi="Times New Roman" w:cs="Times New Roman"/>
          <w:color w:val="0070C0"/>
          <w:spacing w:val="0"/>
          <w:sz w:val="16"/>
          <w:szCs w:val="16"/>
        </w:rPr>
        <w:t>Во время встречи И.В. Сталина, В.М. Молотова, К.Е. Ворошилова с дубанем (генерал-губернатором) провинции Синьцзян Шэн Шицаем в Кремле 2 сентября 1938 г. В.М. Молотов спросил последнего -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w:t>
      </w:r>
      <w:r w:rsidRPr="006851B7">
        <w:rPr>
          <w:rStyle w:val="aff0"/>
          <w:rFonts w:ascii="Times New Roman" w:hAnsi="Times New Roman" w:cs="Times New Roman"/>
          <w:color w:val="0070C0"/>
          <w:spacing w:val="0"/>
          <w:sz w:val="16"/>
          <w:szCs w:val="16"/>
        </w:rPr>
        <w:softHyphen/>
        <w:t>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w:t>
      </w:r>
      <w:r w:rsidRPr="00334E21">
        <w:rPr>
          <w:rStyle w:val="aff4"/>
          <w:rFonts w:ascii="Times New Roman" w:hAnsi="Times New Roman" w:cs="Times New Roman"/>
          <w:color w:val="0070C0"/>
          <w:sz w:val="16"/>
          <w:szCs w:val="16"/>
          <w:lang w:val="ru-RU"/>
        </w:rPr>
        <w:t xml:space="preserve">Русско-китайские отношения в </w:t>
      </w:r>
      <w:r w:rsidRPr="006851B7">
        <w:rPr>
          <w:rStyle w:val="aff4"/>
          <w:rFonts w:ascii="Times New Roman" w:hAnsi="Times New Roman" w:cs="Times New Roman"/>
          <w:color w:val="0070C0"/>
          <w:sz w:val="16"/>
          <w:szCs w:val="16"/>
        </w:rPr>
        <w:t>XX</w:t>
      </w:r>
      <w:r w:rsidRPr="00334E21">
        <w:rPr>
          <w:rStyle w:val="aff4"/>
          <w:rFonts w:ascii="Times New Roman" w:hAnsi="Times New Roman" w:cs="Times New Roman"/>
          <w:color w:val="0070C0"/>
          <w:sz w:val="16"/>
          <w:szCs w:val="16"/>
          <w:lang w:val="ru-RU"/>
        </w:rPr>
        <w:t xml:space="preserve"> веке. Т. </w:t>
      </w:r>
      <w:r w:rsidRPr="006851B7">
        <w:rPr>
          <w:rStyle w:val="aff4"/>
          <w:rFonts w:ascii="Times New Roman" w:hAnsi="Times New Roman" w:cs="Times New Roman"/>
          <w:color w:val="0070C0"/>
          <w:sz w:val="16"/>
          <w:szCs w:val="16"/>
        </w:rPr>
        <w:t>IV</w:t>
      </w:r>
      <w:r w:rsidRPr="00334E21">
        <w:rPr>
          <w:rStyle w:val="aff4"/>
          <w:rFonts w:ascii="Times New Roman" w:hAnsi="Times New Roman" w:cs="Times New Roman"/>
          <w:color w:val="0070C0"/>
          <w:sz w:val="16"/>
          <w:szCs w:val="16"/>
          <w:lang w:val="ru-RU"/>
        </w:rPr>
        <w:t>: Советско-китайские отношения. 1937- 1945гг. Кн. 2. М„ 2000. С. 599.</w:t>
      </w:r>
      <w:r w:rsidRPr="006851B7">
        <w:rPr>
          <w:rStyle w:val="aff0"/>
          <w:rFonts w:ascii="Times New Roman" w:hAnsi="Times New Roman" w:cs="Times New Roman"/>
          <w:color w:val="0070C0"/>
          <w:spacing w:val="0"/>
          <w:sz w:val="16"/>
          <w:szCs w:val="16"/>
        </w:rPr>
        <w:t>) (25647).</w:t>
      </w:r>
    </w:p>
    <w:p w14:paraId="7C524AD7" w14:textId="77777777" w:rsidR="00334E21" w:rsidRPr="006851B7" w:rsidRDefault="00334E21" w:rsidP="00334E21">
      <w:pPr>
        <w:jc w:val="both"/>
        <w:rPr>
          <w:color w:val="0070C0"/>
          <w:sz w:val="16"/>
          <w:szCs w:val="16"/>
        </w:rPr>
      </w:pPr>
    </w:p>
    <w:p w14:paraId="3361F0D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За рубежом:</w:t>
      </w:r>
    </w:p>
    <w:p w14:paraId="4F60895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80F13F" w14:textId="77777777" w:rsidR="00E00E51" w:rsidRPr="00584DE4" w:rsidRDefault="00E00E51" w:rsidP="00584DE4">
      <w:pPr>
        <w:autoSpaceDE w:val="0"/>
        <w:autoSpaceDN w:val="0"/>
        <w:adjustRightInd w:val="0"/>
        <w:jc w:val="both"/>
        <w:rPr>
          <w:color w:val="000000" w:themeColor="text1"/>
          <w:sz w:val="16"/>
          <w:szCs w:val="16"/>
        </w:rPr>
      </w:pPr>
      <w:r w:rsidRPr="00584DE4">
        <w:rPr>
          <w:color w:val="000000" w:themeColor="text1"/>
          <w:sz w:val="16"/>
          <w:szCs w:val="16"/>
        </w:rPr>
        <w:t>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 (11994).</w:t>
      </w:r>
    </w:p>
    <w:p w14:paraId="7EB3CB49" w14:textId="77777777" w:rsidR="00E00E51" w:rsidRPr="00584DE4" w:rsidRDefault="00E00E51" w:rsidP="00584DE4">
      <w:pPr>
        <w:numPr>
          <w:ilvl w:val="12"/>
          <w:numId w:val="0"/>
        </w:numPr>
        <w:autoSpaceDE w:val="0"/>
        <w:autoSpaceDN w:val="0"/>
        <w:adjustRightInd w:val="0"/>
        <w:jc w:val="both"/>
        <w:rPr>
          <w:iCs/>
          <w:color w:val="000000" w:themeColor="text1"/>
          <w:sz w:val="16"/>
          <w:szCs w:val="16"/>
        </w:rPr>
      </w:pPr>
    </w:p>
    <w:p w14:paraId="528AA1B6" w14:textId="77777777" w:rsidR="00E00E51" w:rsidRPr="00584DE4" w:rsidRDefault="00E00E51" w:rsidP="00584DE4">
      <w:pPr>
        <w:jc w:val="both"/>
        <w:rPr>
          <w:color w:val="000000" w:themeColor="text1"/>
          <w:sz w:val="16"/>
          <w:szCs w:val="16"/>
        </w:rPr>
      </w:pPr>
      <w:r w:rsidRPr="00584DE4">
        <w:rPr>
          <w:bCs/>
          <w:color w:val="000000" w:themeColor="text1"/>
          <w:sz w:val="16"/>
          <w:szCs w:val="16"/>
        </w:rPr>
        <w:t>8 июля</w:t>
      </w:r>
      <w:r w:rsidRPr="00584DE4">
        <w:rPr>
          <w:color w:val="000000" w:themeColor="text1"/>
          <w:sz w:val="16"/>
          <w:szCs w:val="16"/>
        </w:rPr>
        <w:t xml:space="preserve"> в 1938 году Бюро Аэронавтики заключило контракт с фирмой «Груммант» на постройку и испытания одного прототипа «Модель G-34», общей стоимостью 261 тысяч долларов. В соответствии с принятой тогда системой, самолет, получил обозначение </w:t>
      </w:r>
      <w:hyperlink r:id="rId12" w:tgtFrame="_blank" w:history="1">
        <w:r w:rsidRPr="00584DE4">
          <w:rPr>
            <w:color w:val="000000" w:themeColor="text1"/>
            <w:sz w:val="16"/>
            <w:szCs w:val="16"/>
          </w:rPr>
          <w:t xml:space="preserve">«Grumman» «XF5F-1» «Skyrocket» </w:t>
        </w:r>
      </w:hyperlink>
      <w:r w:rsidRPr="00584DE4">
        <w:rPr>
          <w:color w:val="000000" w:themeColor="text1"/>
          <w:sz w:val="16"/>
          <w:szCs w:val="16"/>
        </w:rPr>
        <w:t>и номер 1442 (14946).</w:t>
      </w:r>
    </w:p>
    <w:p w14:paraId="2B6A9610" w14:textId="77777777" w:rsidR="00E00E51" w:rsidRPr="00584DE4" w:rsidRDefault="00E00E51" w:rsidP="00584DE4">
      <w:pPr>
        <w:jc w:val="both"/>
        <w:rPr>
          <w:color w:val="000000" w:themeColor="text1"/>
          <w:sz w:val="16"/>
          <w:szCs w:val="16"/>
        </w:rPr>
      </w:pPr>
    </w:p>
    <w:p w14:paraId="30D582E0" w14:textId="77777777" w:rsidR="00B74177" w:rsidRPr="00584DE4" w:rsidRDefault="00B74177" w:rsidP="00584DE4">
      <w:pPr>
        <w:jc w:val="both"/>
        <w:rPr>
          <w:color w:val="000000" w:themeColor="text1"/>
          <w:sz w:val="16"/>
          <w:szCs w:val="16"/>
        </w:rPr>
      </w:pPr>
      <w:r w:rsidRPr="00584DE4">
        <w:rPr>
          <w:color w:val="000000" w:themeColor="text1"/>
          <w:sz w:val="16"/>
          <w:szCs w:val="16"/>
        </w:rPr>
        <w:t>8 июля 1938 г. после отказа от дальнейшего создания поплавкового Do 217W технический отдел предложил фирме Дорнье соз</w:t>
      </w:r>
      <w:r w:rsidRPr="00584DE4">
        <w:rPr>
          <w:color w:val="000000" w:themeColor="text1"/>
          <w:sz w:val="16"/>
          <w:szCs w:val="16"/>
        </w:rPr>
        <w:softHyphen/>
        <w:t>дать на его базе бомбардировщик берего</w:t>
      </w:r>
      <w:r w:rsidRPr="00584DE4">
        <w:rPr>
          <w:color w:val="000000" w:themeColor="text1"/>
          <w:sz w:val="16"/>
          <w:szCs w:val="16"/>
        </w:rPr>
        <w:softHyphen/>
        <w:t>вого базирования, оптимизированный для ударов по морским целям и передал подробные тактико-тех</w:t>
      </w:r>
      <w:r w:rsidRPr="00584DE4">
        <w:rPr>
          <w:color w:val="000000" w:themeColor="text1"/>
          <w:sz w:val="16"/>
          <w:szCs w:val="16"/>
        </w:rPr>
        <w:softHyphen/>
        <w:t>нические требования к такой машине, по</w:t>
      </w:r>
      <w:r w:rsidRPr="00584DE4">
        <w:rPr>
          <w:color w:val="000000" w:themeColor="text1"/>
          <w:sz w:val="16"/>
          <w:szCs w:val="16"/>
        </w:rPr>
        <w:softHyphen/>
        <w:t>лучившей индекс Do 217Е. Почти отвесно</w:t>
      </w:r>
      <w:r w:rsidRPr="00584DE4">
        <w:rPr>
          <w:color w:val="000000" w:themeColor="text1"/>
          <w:sz w:val="16"/>
          <w:szCs w:val="16"/>
        </w:rPr>
        <w:softHyphen/>
        <w:t>го пикирования, на которое был способен Ju 87, от нового самолета не требовалось — достаточным считался угол пикирования в 50°. Это отразилось даже в названии само</w:t>
      </w:r>
      <w:r w:rsidRPr="00584DE4">
        <w:rPr>
          <w:color w:val="000000" w:themeColor="text1"/>
          <w:sz w:val="16"/>
          <w:szCs w:val="16"/>
        </w:rPr>
        <w:softHyphen/>
        <w:t>лета — вместо термина Sturzkampfflugzeug (буквально — «пикирующий боевой само</w:t>
      </w:r>
      <w:r w:rsidRPr="00584DE4">
        <w:rPr>
          <w:color w:val="000000" w:themeColor="text1"/>
          <w:sz w:val="16"/>
          <w:szCs w:val="16"/>
        </w:rPr>
        <w:softHyphen/>
        <w:t>лет»), применяемого для обозначения Ju 87, в техническом задании на Do 217Е фигури</w:t>
      </w:r>
      <w:r w:rsidRPr="00584DE4">
        <w:rPr>
          <w:color w:val="000000" w:themeColor="text1"/>
          <w:sz w:val="16"/>
          <w:szCs w:val="16"/>
        </w:rPr>
        <w:softHyphen/>
        <w:t>ровал термин Gleitbomber — «скользящий бомбардировщик». Конструкция планера должна была выдерживать скорость на пи</w:t>
      </w:r>
      <w:r w:rsidRPr="00584DE4">
        <w:rPr>
          <w:color w:val="000000" w:themeColor="text1"/>
          <w:sz w:val="16"/>
          <w:szCs w:val="16"/>
        </w:rPr>
        <w:softHyphen/>
        <w:t>кировании до 680 км/ч. Экипаж из четырех человек предполагалось поместить в стано</w:t>
      </w:r>
      <w:r w:rsidRPr="00584DE4">
        <w:rPr>
          <w:color w:val="000000" w:themeColor="text1"/>
          <w:sz w:val="16"/>
          <w:szCs w:val="16"/>
        </w:rPr>
        <w:softHyphen/>
        <w:t>вившейся стандартной для бомбардиров</w:t>
      </w:r>
      <w:r w:rsidRPr="00584DE4">
        <w:rPr>
          <w:color w:val="000000" w:themeColor="text1"/>
          <w:sz w:val="16"/>
          <w:szCs w:val="16"/>
        </w:rPr>
        <w:softHyphen/>
        <w:t>щиков люфтваффе кабине типа Waftenkopf. Требование к сильному наступательному стрелковому вооружению сняли — теперь в остекленной носовой части кабины следо</w:t>
      </w:r>
      <w:r w:rsidRPr="00584DE4">
        <w:rPr>
          <w:color w:val="000000" w:themeColor="text1"/>
          <w:sz w:val="16"/>
          <w:szCs w:val="16"/>
        </w:rPr>
        <w:softHyphen/>
        <w:t>вало смонтировать лишь один пулемет MG I5 на подвижной установке. Масса боевой нагрузки увеличилась до 1500 кг (две 500-кг и две 250-кг бомбы). Вместо бомб предус</w:t>
      </w:r>
      <w:r w:rsidRPr="00584DE4">
        <w:rPr>
          <w:color w:val="000000" w:themeColor="text1"/>
          <w:sz w:val="16"/>
          <w:szCs w:val="16"/>
        </w:rPr>
        <w:softHyphen/>
        <w:t>матривалась возможность подвески морс</w:t>
      </w:r>
      <w:r w:rsidRPr="00584DE4">
        <w:rPr>
          <w:color w:val="000000" w:themeColor="text1"/>
          <w:sz w:val="16"/>
          <w:szCs w:val="16"/>
        </w:rPr>
        <w:softHyphen/>
        <w:t>кой мины LMB III или авиационной тор</w:t>
      </w:r>
      <w:r w:rsidRPr="00584DE4">
        <w:rPr>
          <w:color w:val="000000" w:themeColor="text1"/>
          <w:sz w:val="16"/>
          <w:szCs w:val="16"/>
        </w:rPr>
        <w:softHyphen/>
        <w:t>педы F5. Взлетная масса самолета должна была составлять 10,5 т. В качестве силовой установки предполагалось применить толь</w:t>
      </w:r>
      <w:r w:rsidRPr="00584DE4">
        <w:rPr>
          <w:color w:val="000000" w:themeColor="text1"/>
          <w:sz w:val="16"/>
          <w:szCs w:val="16"/>
        </w:rPr>
        <w:softHyphen/>
        <w:t>ко разрабатывающиеся моторы BMW 139 мощностью 1550 л.с.</w:t>
      </w:r>
    </w:p>
    <w:p w14:paraId="0A0AA60B" w14:textId="77777777" w:rsidR="00B74177" w:rsidRPr="00584DE4" w:rsidRDefault="00B74177" w:rsidP="00584DE4">
      <w:pPr>
        <w:jc w:val="both"/>
        <w:rPr>
          <w:color w:val="000000" w:themeColor="text1"/>
          <w:sz w:val="16"/>
          <w:szCs w:val="16"/>
        </w:rPr>
      </w:pPr>
      <w:r w:rsidRPr="00584DE4">
        <w:rPr>
          <w:color w:val="000000" w:themeColor="text1"/>
          <w:sz w:val="16"/>
          <w:szCs w:val="16"/>
        </w:rPr>
        <w:t>Первоначально на Do 217 предполага</w:t>
      </w:r>
      <w:r w:rsidRPr="00584DE4">
        <w:rPr>
          <w:color w:val="000000" w:themeColor="text1"/>
          <w:sz w:val="16"/>
          <w:szCs w:val="16"/>
        </w:rPr>
        <w:softHyphen/>
        <w:t>лось применить обычные для пикировщи</w:t>
      </w:r>
      <w:r w:rsidRPr="00584DE4">
        <w:rPr>
          <w:color w:val="000000" w:themeColor="text1"/>
          <w:sz w:val="16"/>
          <w:szCs w:val="16"/>
        </w:rPr>
        <w:softHyphen/>
        <w:t>ков подкрыльевые тормозные щитки. Но вскоре вместо них решили установить аэро</w:t>
      </w:r>
      <w:r w:rsidRPr="00584DE4">
        <w:rPr>
          <w:color w:val="000000" w:themeColor="text1"/>
          <w:sz w:val="16"/>
          <w:szCs w:val="16"/>
        </w:rPr>
        <w:softHyphen/>
        <w:t>динамический тормоз системы «Арадо» — своеобразный четырехлепестковый зон</w:t>
      </w:r>
      <w:r w:rsidRPr="00584DE4">
        <w:rPr>
          <w:color w:val="000000" w:themeColor="text1"/>
          <w:sz w:val="16"/>
          <w:szCs w:val="16"/>
        </w:rPr>
        <w:softHyphen/>
        <w:t>тик в хвостовой части фюзеляжа. Раскрыва</w:t>
      </w:r>
      <w:r w:rsidRPr="00584DE4">
        <w:rPr>
          <w:color w:val="000000" w:themeColor="text1"/>
          <w:sz w:val="16"/>
          <w:szCs w:val="16"/>
        </w:rPr>
        <w:softHyphen/>
        <w:t>ясь посредством электропривода, он рабо</w:t>
      </w:r>
      <w:r w:rsidRPr="00584DE4">
        <w:rPr>
          <w:color w:val="000000" w:themeColor="text1"/>
          <w:sz w:val="16"/>
          <w:szCs w:val="16"/>
        </w:rPr>
        <w:softHyphen/>
        <w:t>тал подобно парашюту, а в сложенном по</w:t>
      </w:r>
      <w:r w:rsidRPr="00584DE4">
        <w:rPr>
          <w:color w:val="000000" w:themeColor="text1"/>
          <w:sz w:val="16"/>
          <w:szCs w:val="16"/>
        </w:rPr>
        <w:softHyphen/>
        <w:t>ложении его «лепестки» образовывали че</w:t>
      </w:r>
      <w:r w:rsidRPr="00584DE4">
        <w:rPr>
          <w:color w:val="000000" w:themeColor="text1"/>
          <w:sz w:val="16"/>
          <w:szCs w:val="16"/>
        </w:rPr>
        <w:softHyphen/>
        <w:t>тыре стороны хвостового обтекателя, впи</w:t>
      </w:r>
      <w:r w:rsidRPr="00584DE4">
        <w:rPr>
          <w:color w:val="000000" w:themeColor="text1"/>
          <w:sz w:val="16"/>
          <w:szCs w:val="16"/>
        </w:rPr>
        <w:softHyphen/>
        <w:t>сываясь в обводы фюзеляжа. Существова</w:t>
      </w:r>
      <w:r w:rsidRPr="00584DE4">
        <w:rPr>
          <w:color w:val="000000" w:themeColor="text1"/>
          <w:sz w:val="16"/>
          <w:szCs w:val="16"/>
        </w:rPr>
        <w:softHyphen/>
        <w:t>ли серьезные опасения, что в случае отка</w:t>
      </w:r>
      <w:r w:rsidRPr="00584DE4">
        <w:rPr>
          <w:color w:val="000000" w:themeColor="text1"/>
          <w:sz w:val="16"/>
          <w:szCs w:val="16"/>
        </w:rPr>
        <w:softHyphen/>
        <w:t>за механизма уборки и стопорения воздуш</w:t>
      </w:r>
      <w:r w:rsidRPr="00584DE4">
        <w:rPr>
          <w:color w:val="000000" w:themeColor="text1"/>
          <w:sz w:val="16"/>
          <w:szCs w:val="16"/>
        </w:rPr>
        <w:softHyphen/>
        <w:t>ного тормоза в открытом или полуоткрытом положении, самолет не сможет продолжать полет. Поэтому во избежание таких непри</w:t>
      </w:r>
      <w:r w:rsidRPr="00584DE4">
        <w:rPr>
          <w:color w:val="000000" w:themeColor="text1"/>
          <w:sz w:val="16"/>
          <w:szCs w:val="16"/>
        </w:rPr>
        <w:softHyphen/>
        <w:t>ятностей конструкторы предусмотрели ме</w:t>
      </w:r>
      <w:r w:rsidRPr="00584DE4">
        <w:rPr>
          <w:color w:val="000000" w:themeColor="text1"/>
          <w:sz w:val="16"/>
          <w:szCs w:val="16"/>
        </w:rPr>
        <w:softHyphen/>
        <w:t>ханизм аварийного сбрасывания тормозно</w:t>
      </w:r>
      <w:r w:rsidRPr="00584DE4">
        <w:rPr>
          <w:color w:val="000000" w:themeColor="text1"/>
          <w:sz w:val="16"/>
          <w:szCs w:val="16"/>
        </w:rPr>
        <w:softHyphen/>
        <w:t>го устройства. Теоретически схема «Арадо» имела серьезные преимущества перед тра</w:t>
      </w:r>
      <w:r w:rsidRPr="00584DE4">
        <w:rPr>
          <w:color w:val="000000" w:themeColor="text1"/>
          <w:sz w:val="16"/>
          <w:szCs w:val="16"/>
        </w:rPr>
        <w:softHyphen/>
        <w:t>диционными воздушными тормозами. Во- первых, сила торможения, приложенная в одной точке на конце фюзеляжа и действу</w:t>
      </w:r>
      <w:r w:rsidRPr="00584DE4">
        <w:rPr>
          <w:color w:val="000000" w:themeColor="text1"/>
          <w:sz w:val="16"/>
          <w:szCs w:val="16"/>
        </w:rPr>
        <w:softHyphen/>
        <w:t>ющая вдоль оси самолета, обеспечивает бо</w:t>
      </w:r>
      <w:r w:rsidRPr="00584DE4">
        <w:rPr>
          <w:color w:val="000000" w:themeColor="text1"/>
          <w:sz w:val="16"/>
          <w:szCs w:val="16"/>
        </w:rPr>
        <w:softHyphen/>
        <w:t>лее плавное пикирование. Во-вторых, если при пикировании самолета с подкрыльевы</w:t>
      </w:r>
      <w:r w:rsidRPr="00584DE4">
        <w:rPr>
          <w:color w:val="000000" w:themeColor="text1"/>
          <w:sz w:val="16"/>
          <w:szCs w:val="16"/>
        </w:rPr>
        <w:softHyphen/>
        <w:t>ми тормозами один из них будет поврежден зенитным огнем, то следствием будет поте</w:t>
      </w:r>
      <w:r w:rsidRPr="00584DE4">
        <w:rPr>
          <w:color w:val="000000" w:themeColor="text1"/>
          <w:sz w:val="16"/>
          <w:szCs w:val="16"/>
        </w:rPr>
        <w:softHyphen/>
        <w:t>ря устойчивости или управляемости само</w:t>
      </w:r>
      <w:r w:rsidRPr="00584DE4">
        <w:rPr>
          <w:color w:val="000000" w:themeColor="text1"/>
          <w:sz w:val="16"/>
          <w:szCs w:val="16"/>
        </w:rPr>
        <w:softHyphen/>
        <w:t>лета, и даже катастрофа. Хвостовой воздуш</w:t>
      </w:r>
      <w:r w:rsidRPr="00584DE4">
        <w:rPr>
          <w:color w:val="000000" w:themeColor="text1"/>
          <w:sz w:val="16"/>
          <w:szCs w:val="16"/>
        </w:rPr>
        <w:softHyphen/>
        <w:t>ный тормоз обладает меньшей уязвимостью от зенитного огня. На практике же тормоза «Арадо» причинили массу проблем. Но пока испытания прототипа тормозного устройс</w:t>
      </w:r>
      <w:r w:rsidRPr="00584DE4">
        <w:rPr>
          <w:color w:val="000000" w:themeColor="text1"/>
          <w:sz w:val="16"/>
          <w:szCs w:val="16"/>
        </w:rPr>
        <w:softHyphen/>
        <w:t>тва для Do 217, проведенные на переобору</w:t>
      </w:r>
      <w:r w:rsidRPr="00584DE4">
        <w:rPr>
          <w:color w:val="000000" w:themeColor="text1"/>
          <w:sz w:val="16"/>
          <w:szCs w:val="16"/>
        </w:rPr>
        <w:softHyphen/>
        <w:t>дованном Do 17М-1, прошли успешно. Постройка прототипов Do 217 шла до</w:t>
      </w:r>
      <w:r w:rsidRPr="00584DE4">
        <w:rPr>
          <w:color w:val="000000" w:themeColor="text1"/>
          <w:sz w:val="16"/>
          <w:szCs w:val="16"/>
        </w:rPr>
        <w:softHyphen/>
        <w:t>вольно быстро, и ввиду неготовности штат</w:t>
      </w:r>
      <w:r w:rsidRPr="00584DE4">
        <w:rPr>
          <w:color w:val="000000" w:themeColor="text1"/>
          <w:sz w:val="16"/>
          <w:szCs w:val="16"/>
        </w:rPr>
        <w:softHyphen/>
        <w:t>ных моторов на них пришлось устано</w:t>
      </w:r>
      <w:r w:rsidRPr="00584DE4">
        <w:rPr>
          <w:color w:val="000000" w:themeColor="text1"/>
          <w:sz w:val="16"/>
          <w:szCs w:val="16"/>
        </w:rPr>
        <w:softHyphen/>
        <w:t>вить менее мощные силовые установки (24192).</w:t>
      </w:r>
    </w:p>
    <w:p w14:paraId="55909F3B" w14:textId="77777777" w:rsidR="00B74177" w:rsidRPr="00584DE4" w:rsidRDefault="00B74177" w:rsidP="00584DE4">
      <w:pPr>
        <w:jc w:val="both"/>
        <w:rPr>
          <w:color w:val="000000" w:themeColor="text1"/>
          <w:sz w:val="16"/>
          <w:szCs w:val="16"/>
        </w:rPr>
      </w:pPr>
    </w:p>
    <w:p w14:paraId="330BC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1938 в ожидании войны в Англии было выдано населению 35 млн. противогазов (3481).</w:t>
      </w:r>
    </w:p>
    <w:p w14:paraId="64E79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63E1B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6D79FC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19246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9 июля 1938 года в НИИ ВВС был выписан Наряд-приказ № 0165</w:t>
      </w:r>
    </w:p>
    <w:p w14:paraId="14975DF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самолета СБ Н-3 (6883, 34).</w:t>
      </w:r>
    </w:p>
    <w:p w14:paraId="0DFC83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B509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на приеме у Наркома М.М.К. была инициативная группа ОКБ завода 1 по разработке штурмовика-легкого бомбардировщика и предложил сделать макет самолета. Несмотря на сопротивление руководителей ОКБ - макет был сделан в месячный срок и в 4 раза дешевле, чем подобная же работа стоила ОКБ раньше. 13 сентября 1938 макетная комиссия утвердила предъявленный макет и установила сроки выпуска 1-й опытной машины Ш-ЛБ к 20 февраля 1939 (2386,90).</w:t>
      </w:r>
    </w:p>
    <w:p w14:paraId="4EA7F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DE43C6" w14:textId="77777777" w:rsidR="00334E21" w:rsidRPr="006851B7" w:rsidRDefault="00334E21" w:rsidP="00334E21">
      <w:pPr>
        <w:jc w:val="both"/>
        <w:rPr>
          <w:color w:val="0070C0"/>
          <w:sz w:val="16"/>
          <w:szCs w:val="16"/>
        </w:rPr>
      </w:pPr>
      <w:r w:rsidRPr="006851B7">
        <w:rPr>
          <w:color w:val="0070C0"/>
          <w:sz w:val="16"/>
          <w:szCs w:val="16"/>
        </w:rPr>
        <w:t>9 июля 1938 г. в Москве Нарком оборонной промышленности М.М. Каганович принял руководителя инициативной группы конструкторов завода №1 Я.П. Гавриленко, которая выполнила в свободное от основной работы время и без оплаты проект высотного и скоростного штурмовика и легкого бомбардировщика Ш-ЛБ. Нарком предложил построить макет самолета для проведения защиты эскизного проекта самолета обычным порядком, выделив для этого мощности завода №1 (25643).</w:t>
      </w:r>
    </w:p>
    <w:p w14:paraId="0CDAF580" w14:textId="77777777" w:rsidR="00334E21" w:rsidRPr="006851B7" w:rsidRDefault="00334E21" w:rsidP="00334E21">
      <w:pPr>
        <w:jc w:val="both"/>
        <w:rPr>
          <w:color w:val="0070C0"/>
          <w:sz w:val="16"/>
          <w:szCs w:val="16"/>
        </w:rPr>
      </w:pPr>
    </w:p>
    <w:p w14:paraId="1C5E3DC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июля 1938 г. конструкторы Д.А.Ромейко-Гурко, С.Н.Строгачев и И.Э.Заславский направили письмо Сталину, в котором они писали, что КБ Сухого, распы</w:t>
      </w:r>
      <w:r w:rsidRPr="00584DE4">
        <w:rPr>
          <w:color w:val="000000" w:themeColor="text1"/>
          <w:sz w:val="16"/>
          <w:szCs w:val="16"/>
        </w:rPr>
        <w:softHyphen/>
        <w:t>ленное “стараниями Туполева и Петлякова” возроди</w:t>
      </w:r>
      <w:r w:rsidRPr="00584DE4">
        <w:rPr>
          <w:color w:val="000000" w:themeColor="text1"/>
          <w:sz w:val="16"/>
          <w:szCs w:val="16"/>
        </w:rPr>
        <w:softHyphen/>
        <w:t>лось вокруг этого задания, что СЗ-2 уже проходит госиспытания, что директор завода Усачев дал указание считать постройку СЗ-3 второстепенной задачей, бро</w:t>
      </w:r>
      <w:r w:rsidRPr="00584DE4">
        <w:rPr>
          <w:color w:val="000000" w:themeColor="text1"/>
          <w:sz w:val="16"/>
          <w:szCs w:val="16"/>
        </w:rPr>
        <w:softHyphen/>
        <w:t>сив все силы на постройку самолета “Иванов” Н.Н.По</w:t>
      </w:r>
      <w:r w:rsidRPr="00584DE4">
        <w:rPr>
          <w:color w:val="000000" w:themeColor="text1"/>
          <w:sz w:val="16"/>
          <w:szCs w:val="16"/>
        </w:rPr>
        <w:softHyphen/>
        <w:t>ликарпова, что тем самым КБ Сухого якобы лишается производственной базы на заводе и в “лице главного конструктора Поликарпова бюро Сухого не встречает взаимности”. Они просили Сталина разобраться в ситу</w:t>
      </w:r>
      <w:r w:rsidRPr="00584DE4">
        <w:rPr>
          <w:color w:val="000000" w:themeColor="text1"/>
          <w:sz w:val="16"/>
          <w:szCs w:val="16"/>
        </w:rPr>
        <w:softHyphen/>
        <w:t>ации, сказать “веское мудрое слово” и перевести КБ Су</w:t>
      </w:r>
      <w:r w:rsidRPr="00584DE4">
        <w:rPr>
          <w:color w:val="000000" w:themeColor="text1"/>
          <w:sz w:val="16"/>
          <w:szCs w:val="16"/>
        </w:rPr>
        <w:softHyphen/>
        <w:t>хого на какой-нибудь серийный завод. Несколько позже КБ Сухого отправили в Харьков на завод № 135. А пока по всем инстанциям шло разбирательство по этому заявлению. Для проверки состояния опытных работ на заводе № 156 Комитет Обороны СССР направил туда специ</w:t>
      </w:r>
      <w:r w:rsidRPr="00584DE4">
        <w:rPr>
          <w:color w:val="000000" w:themeColor="text1"/>
          <w:sz w:val="16"/>
          <w:szCs w:val="16"/>
        </w:rPr>
        <w:softHyphen/>
        <w:t>альную инспекцию. В материалах ее работы, в частнос</w:t>
      </w:r>
      <w:r w:rsidRPr="00584DE4">
        <w:rPr>
          <w:color w:val="000000" w:themeColor="text1"/>
          <w:sz w:val="16"/>
          <w:szCs w:val="16"/>
        </w:rPr>
        <w:softHyphen/>
        <w:t>ти, говорилось:</w:t>
      </w:r>
    </w:p>
    <w:p w14:paraId="667428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июня месяца т. Каганович М.М., посетив завод, дал указание форсировать постройку аналогич</w:t>
      </w:r>
      <w:r w:rsidRPr="00584DE4">
        <w:rPr>
          <w:color w:val="000000" w:themeColor="text1"/>
          <w:sz w:val="16"/>
          <w:szCs w:val="16"/>
        </w:rPr>
        <w:softHyphen/>
        <w:t>ной машины т. Поликарпова смешанной конструкции, выпуск которой был назначен на август.</w:t>
      </w:r>
    </w:p>
    <w:p w14:paraId="114554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Работники завода утверждают, что т. Каганович, да</w:t>
      </w:r>
      <w:r w:rsidRPr="00584DE4">
        <w:rPr>
          <w:color w:val="000000" w:themeColor="text1"/>
          <w:sz w:val="16"/>
          <w:szCs w:val="16"/>
        </w:rPr>
        <w:softHyphen/>
        <w:t>вая эти указания о передвижке сроков выпуска машин, исходил из экономии металла, говорил, что нам нужны машины деревянные или смешанные, а конструкция Сухого - это “золотая машина”. Передвижка сроков, ус</w:t>
      </w:r>
      <w:r w:rsidRPr="00584DE4">
        <w:rPr>
          <w:color w:val="000000" w:themeColor="text1"/>
          <w:sz w:val="16"/>
          <w:szCs w:val="16"/>
        </w:rPr>
        <w:softHyphen/>
        <w:t>тановленных постановлением К.О., вызвала на заводе ряд нежелательных явлений. Конструкторское бюро Су</w:t>
      </w:r>
      <w:r w:rsidRPr="00584DE4">
        <w:rPr>
          <w:color w:val="000000" w:themeColor="text1"/>
          <w:sz w:val="16"/>
          <w:szCs w:val="16"/>
        </w:rPr>
        <w:softHyphen/>
        <w:t>хого расценивает это как выпад против Сухого и его на</w:t>
      </w:r>
      <w:r w:rsidRPr="00584DE4">
        <w:rPr>
          <w:color w:val="000000" w:themeColor="text1"/>
          <w:sz w:val="16"/>
          <w:szCs w:val="16"/>
        </w:rPr>
        <w:softHyphen/>
        <w:t>правления (металлический разведчик). Выполнения указания т. Кагановича “форсировать во чтобы то ни стало машину Поликарпова” директором т. Усачевым было воспринято совершенно бестактно: было предло</w:t>
      </w:r>
      <w:r w:rsidRPr="00584DE4">
        <w:rPr>
          <w:color w:val="000000" w:themeColor="text1"/>
          <w:sz w:val="16"/>
          <w:szCs w:val="16"/>
        </w:rPr>
        <w:softHyphen/>
        <w:t>жено выбросить из стапеля незаконченное крыло маши</w:t>
      </w:r>
      <w:r w:rsidRPr="00584DE4">
        <w:rPr>
          <w:color w:val="000000" w:themeColor="text1"/>
          <w:sz w:val="16"/>
          <w:szCs w:val="16"/>
        </w:rPr>
        <w:softHyphen/>
        <w:t>ны Сухого, прекращены все работы на его машине и даже были попытки снимать узлы с машины Сухого для машины Поликарпова.</w:t>
      </w:r>
    </w:p>
    <w:p w14:paraId="2BD564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сегодня машина т. Поликарпова закончена, по</w:t>
      </w:r>
      <w:r w:rsidRPr="00584DE4">
        <w:rPr>
          <w:color w:val="000000" w:themeColor="text1"/>
          <w:sz w:val="16"/>
          <w:szCs w:val="16"/>
        </w:rPr>
        <w:softHyphen/>
        <w:t>ставлен мотор, а машину Сухого завод в состоянии бу</w:t>
      </w:r>
      <w:r w:rsidRPr="00584DE4">
        <w:rPr>
          <w:color w:val="000000" w:themeColor="text1"/>
          <w:sz w:val="16"/>
          <w:szCs w:val="16"/>
        </w:rPr>
        <w:softHyphen/>
        <w:t>дет выпустить в начале сентября месяца и то при условии, что руководство главка и завода сосредоточат внимание на этой машине.</w:t>
      </w:r>
    </w:p>
    <w:p w14:paraId="3478724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Распоряжение т. Кагановича М.М. вызвало уныние и у других конструкторских бюро; возникли разговоры, что теперь Поликарпов, назначенный главным инженером и зам. директора завода, все зажмет, желая протолкнуть свои конструкции, тем более, что производственный план завода крайне напряжен...</w:t>
      </w:r>
    </w:p>
    <w:p w14:paraId="0BC582A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w:t>
      </w:r>
    </w:p>
    <w:p w14:paraId="333257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 156 создалась явно нездоровая обста</w:t>
      </w:r>
      <w:r w:rsidRPr="00584DE4">
        <w:rPr>
          <w:color w:val="000000" w:themeColor="text1"/>
          <w:sz w:val="16"/>
          <w:szCs w:val="16"/>
        </w:rPr>
        <w:softHyphen/>
        <w:t>новка, требующая вмешательства К.О.”. М.М.Каганович был вынужден давать объяснения в разные инстанции (10667).</w:t>
      </w:r>
    </w:p>
    <w:p w14:paraId="2D64D4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0A66CCB" w14:textId="77777777" w:rsidR="001205EB" w:rsidRPr="00584DE4" w:rsidRDefault="001205EB"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t>9 июля 1938 группа сотрудников ОКБ Сухого обратилась к Сталину с жало</w:t>
      </w:r>
      <w:r w:rsidRPr="00584DE4">
        <w:rPr>
          <w:rFonts w:ascii="Times New Roman" w:hAnsi="Times New Roman" w:cs="Times New Roman"/>
          <w:color w:val="000000" w:themeColor="text1"/>
          <w:sz w:val="16"/>
          <w:szCs w:val="16"/>
          <w:lang w:eastAsia="ru-RU" w:bidi="ru-RU"/>
        </w:rPr>
        <w:softHyphen/>
        <w:t>бой, представляя действия Усачева как за</w:t>
      </w:r>
      <w:r w:rsidRPr="00584DE4">
        <w:rPr>
          <w:rFonts w:ascii="Times New Roman" w:hAnsi="Times New Roman" w:cs="Times New Roman"/>
          <w:color w:val="000000" w:themeColor="text1"/>
          <w:sz w:val="16"/>
          <w:szCs w:val="16"/>
          <w:lang w:eastAsia="ru-RU" w:bidi="ru-RU"/>
        </w:rPr>
        <w:softHyphen/>
        <w:t>жим коллектива и выпад против Сухого и его направления - металлический само</w:t>
      </w:r>
      <w:r w:rsidRPr="00584DE4">
        <w:rPr>
          <w:rFonts w:ascii="Times New Roman" w:hAnsi="Times New Roman" w:cs="Times New Roman"/>
          <w:color w:val="000000" w:themeColor="text1"/>
          <w:sz w:val="16"/>
          <w:szCs w:val="16"/>
          <w:lang w:eastAsia="ru-RU" w:bidi="ru-RU"/>
        </w:rPr>
        <w:softHyphen/>
        <w:t>лет. Атмосфера на заводе, и без того не</w:t>
      </w:r>
      <w:r w:rsidRPr="00584DE4">
        <w:rPr>
          <w:rFonts w:ascii="Times New Roman" w:hAnsi="Times New Roman" w:cs="Times New Roman"/>
          <w:color w:val="000000" w:themeColor="text1"/>
          <w:sz w:val="16"/>
          <w:szCs w:val="16"/>
          <w:lang w:eastAsia="ru-RU" w:bidi="ru-RU"/>
        </w:rPr>
        <w:softHyphen/>
        <w:t>здоровая, накалилась еще более. Усачев даже был вынужден обратиться для своей защиты в вышестоящие инстанции. Завя</w:t>
      </w:r>
      <w:r w:rsidRPr="00584DE4">
        <w:rPr>
          <w:rFonts w:ascii="Times New Roman" w:hAnsi="Times New Roman" w:cs="Times New Roman"/>
          <w:color w:val="000000" w:themeColor="text1"/>
          <w:sz w:val="16"/>
          <w:szCs w:val="16"/>
          <w:lang w:eastAsia="ru-RU" w:bidi="ru-RU"/>
        </w:rPr>
        <w:softHyphen/>
        <w:t>залась очередная склока. На завод для «разбора полетов» приехала специаль</w:t>
      </w:r>
      <w:r w:rsidRPr="00584DE4">
        <w:rPr>
          <w:rFonts w:ascii="Times New Roman" w:hAnsi="Times New Roman" w:cs="Times New Roman"/>
          <w:color w:val="000000" w:themeColor="text1"/>
          <w:sz w:val="16"/>
          <w:szCs w:val="16"/>
          <w:lang w:eastAsia="ru-RU" w:bidi="ru-RU"/>
        </w:rPr>
        <w:softHyphen/>
        <w:t>ная комиссия Комитета Обороны во главе с главным инспектором Лешуковым.</w:t>
      </w:r>
    </w:p>
    <w:p w14:paraId="3BA8A421" w14:textId="77777777" w:rsidR="001205EB" w:rsidRPr="00584DE4" w:rsidRDefault="001205EB"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Вскоре последовал доклад «тов. Ста</w:t>
      </w:r>
      <w:r w:rsidRPr="00584DE4">
        <w:rPr>
          <w:rFonts w:ascii="Times New Roman" w:hAnsi="Times New Roman" w:cs="Times New Roman"/>
          <w:color w:val="000000" w:themeColor="text1"/>
          <w:sz w:val="16"/>
          <w:szCs w:val="16"/>
          <w:lang w:eastAsia="ru-RU" w:bidi="ru-RU"/>
        </w:rPr>
        <w:softHyphen/>
        <w:t>лину». Тот поручил секретарю Бауман</w:t>
      </w:r>
      <w:r w:rsidRPr="00584DE4">
        <w:rPr>
          <w:rFonts w:ascii="Times New Roman" w:hAnsi="Times New Roman" w:cs="Times New Roman"/>
          <w:color w:val="000000" w:themeColor="text1"/>
          <w:sz w:val="16"/>
          <w:szCs w:val="16"/>
          <w:lang w:eastAsia="ru-RU" w:bidi="ru-RU"/>
        </w:rPr>
        <w:softHyphen/>
        <w:t>ского райкома ВКП(б) В.П. Гутману ра</w:t>
      </w:r>
      <w:r w:rsidRPr="00584DE4">
        <w:rPr>
          <w:rFonts w:ascii="Times New Roman" w:hAnsi="Times New Roman" w:cs="Times New Roman"/>
          <w:color w:val="000000" w:themeColor="text1"/>
          <w:sz w:val="16"/>
          <w:szCs w:val="16"/>
          <w:lang w:eastAsia="ru-RU" w:bidi="ru-RU"/>
        </w:rPr>
        <w:softHyphen/>
        <w:t>зобраться по партийной линии с обста</w:t>
      </w:r>
      <w:r w:rsidRPr="00584DE4">
        <w:rPr>
          <w:rFonts w:ascii="Times New Roman" w:hAnsi="Times New Roman" w:cs="Times New Roman"/>
          <w:color w:val="000000" w:themeColor="text1"/>
          <w:sz w:val="16"/>
          <w:szCs w:val="16"/>
          <w:lang w:eastAsia="ru-RU" w:bidi="ru-RU"/>
        </w:rPr>
        <w:softHyphen/>
        <w:t>новкой на заводе №156 и доложить ре</w:t>
      </w:r>
      <w:r w:rsidRPr="00584DE4">
        <w:rPr>
          <w:rFonts w:ascii="Times New Roman" w:hAnsi="Times New Roman" w:cs="Times New Roman"/>
          <w:color w:val="000000" w:themeColor="text1"/>
          <w:sz w:val="16"/>
          <w:szCs w:val="16"/>
          <w:lang w:eastAsia="ru-RU" w:bidi="ru-RU"/>
        </w:rPr>
        <w:softHyphen/>
        <w:t>зультаты.</w:t>
      </w:r>
    </w:p>
    <w:p w14:paraId="4FAD4D8B" w14:textId="77777777" w:rsidR="001205EB" w:rsidRPr="00584DE4" w:rsidRDefault="001205EB"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Известно, что Гутман лично перего</w:t>
      </w:r>
      <w:r w:rsidRPr="00584DE4">
        <w:rPr>
          <w:rFonts w:ascii="Times New Roman" w:hAnsi="Times New Roman" w:cs="Times New Roman"/>
          <w:color w:val="000000" w:themeColor="text1"/>
          <w:sz w:val="16"/>
          <w:szCs w:val="16"/>
          <w:lang w:eastAsia="ru-RU" w:bidi="ru-RU"/>
        </w:rPr>
        <w:softHyphen/>
        <w:t>ворил с Поликарповым и провел собра</w:t>
      </w:r>
      <w:r w:rsidRPr="00584DE4">
        <w:rPr>
          <w:rFonts w:ascii="Times New Roman" w:hAnsi="Times New Roman" w:cs="Times New Roman"/>
          <w:color w:val="000000" w:themeColor="text1"/>
          <w:sz w:val="16"/>
          <w:szCs w:val="16"/>
          <w:lang w:eastAsia="ru-RU" w:bidi="ru-RU"/>
        </w:rPr>
        <w:softHyphen/>
        <w:t>ние партийной группы ОКБ Поликарпова, «на котором выяснили основные причины, тормозящие в работе конструкторского бюро Н.Н. Поликарпова (так в тексте доку</w:t>
      </w:r>
      <w:r w:rsidRPr="00584DE4">
        <w:rPr>
          <w:rFonts w:ascii="Times New Roman" w:hAnsi="Times New Roman" w:cs="Times New Roman"/>
          <w:color w:val="000000" w:themeColor="text1"/>
          <w:sz w:val="16"/>
          <w:szCs w:val="16"/>
          <w:lang w:eastAsia="ru-RU" w:bidi="ru-RU"/>
        </w:rPr>
        <w:softHyphen/>
        <w:t>мента), и обсудили вопросы, связанные с созданием нормальных усло</w:t>
      </w:r>
      <w:r w:rsidRPr="00584DE4">
        <w:rPr>
          <w:rFonts w:ascii="Times New Roman" w:hAnsi="Times New Roman" w:cs="Times New Roman"/>
          <w:color w:val="000000" w:themeColor="text1"/>
          <w:sz w:val="16"/>
          <w:szCs w:val="16"/>
          <w:lang w:eastAsia="ru-RU" w:bidi="ru-RU"/>
        </w:rPr>
        <w:softHyphen/>
        <w:t>вий для работы». После этого Гутман при</w:t>
      </w:r>
      <w:r w:rsidRPr="00584DE4">
        <w:rPr>
          <w:rFonts w:ascii="Times New Roman" w:hAnsi="Times New Roman" w:cs="Times New Roman"/>
          <w:color w:val="000000" w:themeColor="text1"/>
          <w:sz w:val="16"/>
          <w:szCs w:val="16"/>
          <w:lang w:eastAsia="ru-RU" w:bidi="ru-RU"/>
        </w:rPr>
        <w:softHyphen/>
        <w:t>вез на завод 2-го секретаря Московского комитета ВКП(б) Г.М. Попова, который оз</w:t>
      </w:r>
      <w:r w:rsidRPr="00584DE4">
        <w:rPr>
          <w:rFonts w:ascii="Times New Roman" w:hAnsi="Times New Roman" w:cs="Times New Roman"/>
          <w:color w:val="000000" w:themeColor="text1"/>
          <w:sz w:val="16"/>
          <w:szCs w:val="16"/>
          <w:lang w:eastAsia="ru-RU" w:bidi="ru-RU"/>
        </w:rPr>
        <w:softHyphen/>
        <w:t>накомился с положением дел на заводе, беседовал с Поликарповым и другими ра</w:t>
      </w:r>
      <w:r w:rsidRPr="00584DE4">
        <w:rPr>
          <w:rFonts w:ascii="Times New Roman" w:hAnsi="Times New Roman" w:cs="Times New Roman"/>
          <w:color w:val="000000" w:themeColor="text1"/>
          <w:sz w:val="16"/>
          <w:szCs w:val="16"/>
          <w:lang w:eastAsia="ru-RU" w:bidi="ru-RU"/>
        </w:rPr>
        <w:softHyphen/>
        <w:t>ботниками завода. Затем Гутман организовал встречу Поликарпова с первым се</w:t>
      </w:r>
      <w:r w:rsidRPr="00584DE4">
        <w:rPr>
          <w:rFonts w:ascii="Times New Roman" w:hAnsi="Times New Roman" w:cs="Times New Roman"/>
          <w:color w:val="000000" w:themeColor="text1"/>
          <w:sz w:val="16"/>
          <w:szCs w:val="16"/>
          <w:lang w:eastAsia="ru-RU" w:bidi="ru-RU"/>
        </w:rPr>
        <w:softHyphen/>
        <w:t>кретарем Московского комитета ВКП(б) А.С. Щербаковым.</w:t>
      </w:r>
    </w:p>
    <w:p w14:paraId="4684B93E" w14:textId="77777777" w:rsidR="001205EB" w:rsidRPr="00584DE4" w:rsidRDefault="001205EB" w:rsidP="00584DE4">
      <w:pPr>
        <w:jc w:val="both"/>
        <w:rPr>
          <w:color w:val="000000" w:themeColor="text1"/>
          <w:sz w:val="16"/>
          <w:szCs w:val="16"/>
        </w:rPr>
      </w:pPr>
      <w:r w:rsidRPr="00584DE4">
        <w:rPr>
          <w:color w:val="000000" w:themeColor="text1"/>
          <w:sz w:val="16"/>
          <w:szCs w:val="16"/>
          <w:lang w:bidi="ru-RU"/>
        </w:rPr>
        <w:t>По мнению партийных работни</w:t>
      </w:r>
      <w:r w:rsidRPr="00584DE4">
        <w:rPr>
          <w:color w:val="000000" w:themeColor="text1"/>
          <w:sz w:val="16"/>
          <w:szCs w:val="16"/>
          <w:lang w:bidi="ru-RU"/>
        </w:rPr>
        <w:softHyphen/>
        <w:t>ков, причины сложившейся неблагопо</w:t>
      </w:r>
      <w:r w:rsidRPr="00584DE4">
        <w:rPr>
          <w:color w:val="000000" w:themeColor="text1"/>
          <w:sz w:val="16"/>
          <w:szCs w:val="16"/>
          <w:lang w:bidi="ru-RU"/>
        </w:rPr>
        <w:softHyphen/>
        <w:t>лучной обстановки на заводе №156 сво</w:t>
      </w:r>
      <w:r w:rsidRPr="00584DE4">
        <w:rPr>
          <w:color w:val="000000" w:themeColor="text1"/>
          <w:sz w:val="16"/>
          <w:szCs w:val="16"/>
          <w:lang w:bidi="ru-RU"/>
        </w:rPr>
        <w:softHyphen/>
        <w:t>дились в основном к следующему: «Пар</w:t>
      </w:r>
      <w:r w:rsidRPr="00584DE4">
        <w:rPr>
          <w:color w:val="000000" w:themeColor="text1"/>
          <w:sz w:val="16"/>
          <w:szCs w:val="16"/>
          <w:lang w:bidi="ru-RU"/>
        </w:rPr>
        <w:softHyphen/>
        <w:t>тийный комитет во главе с секретарем т. Константиновым занял принципиально неправильную линию в отношении бри</w:t>
      </w:r>
      <w:r w:rsidRPr="00584DE4">
        <w:rPr>
          <w:color w:val="000000" w:themeColor="text1"/>
          <w:sz w:val="16"/>
          <w:szCs w:val="16"/>
          <w:lang w:bidi="ru-RU"/>
        </w:rPr>
        <w:softHyphen/>
        <w:t>гады Поликарпова, а также в отношении положения на заводе, и этим самым про</w:t>
      </w:r>
      <w:r w:rsidRPr="00584DE4">
        <w:rPr>
          <w:color w:val="000000" w:themeColor="text1"/>
          <w:sz w:val="16"/>
          <w:szCs w:val="16"/>
          <w:lang w:bidi="ru-RU"/>
        </w:rPr>
        <w:softHyphen/>
        <w:t>тивопоставлял друг другу конструктор</w:t>
      </w:r>
      <w:r w:rsidRPr="00584DE4">
        <w:rPr>
          <w:color w:val="000000" w:themeColor="text1"/>
          <w:sz w:val="16"/>
          <w:szCs w:val="16"/>
          <w:lang w:bidi="ru-RU"/>
        </w:rPr>
        <w:softHyphen/>
        <w:t>ские бригады, находящиеся на заводе. Не</w:t>
      </w:r>
      <w:r w:rsidRPr="00584DE4">
        <w:rPr>
          <w:color w:val="000000" w:themeColor="text1"/>
          <w:sz w:val="16"/>
          <w:szCs w:val="16"/>
          <w:lang w:bidi="ru-RU"/>
        </w:rPr>
        <w:softHyphen/>
        <w:t>доукомплектованность бригады Поли</w:t>
      </w:r>
      <w:r w:rsidRPr="00584DE4">
        <w:rPr>
          <w:color w:val="000000" w:themeColor="text1"/>
          <w:sz w:val="16"/>
          <w:szCs w:val="16"/>
          <w:lang w:bidi="ru-RU"/>
        </w:rPr>
        <w:softHyphen/>
        <w:t>карпова (не хватает 60 чел. конструкто</w:t>
      </w:r>
      <w:r w:rsidRPr="00584DE4">
        <w:rPr>
          <w:color w:val="000000" w:themeColor="text1"/>
          <w:sz w:val="16"/>
          <w:szCs w:val="16"/>
          <w:lang w:bidi="ru-RU"/>
        </w:rPr>
        <w:softHyphen/>
        <w:t>ров). Нездоровые взаимоотношения между конструкторскими бригадами - на за</w:t>
      </w:r>
      <w:r w:rsidRPr="00584DE4">
        <w:rPr>
          <w:color w:val="000000" w:themeColor="text1"/>
          <w:sz w:val="16"/>
          <w:szCs w:val="16"/>
          <w:lang w:bidi="ru-RU"/>
        </w:rPr>
        <w:softHyphen/>
        <w:t>воде, их 7».</w:t>
      </w:r>
    </w:p>
    <w:p w14:paraId="6CC36101" w14:textId="77777777" w:rsidR="001205EB" w:rsidRPr="00584DE4" w:rsidRDefault="001205EB" w:rsidP="00584DE4">
      <w:pPr>
        <w:jc w:val="both"/>
        <w:rPr>
          <w:color w:val="000000" w:themeColor="text1"/>
          <w:sz w:val="16"/>
          <w:szCs w:val="16"/>
        </w:rPr>
      </w:pPr>
      <w:r w:rsidRPr="00584DE4">
        <w:rPr>
          <w:color w:val="000000" w:themeColor="text1"/>
          <w:sz w:val="16"/>
          <w:szCs w:val="16"/>
          <w:lang w:bidi="ru-RU"/>
        </w:rPr>
        <w:lastRenderedPageBreak/>
        <w:t>Как докладывал Гутман Сталину: «Эти вопросы ранее мною несколько раз ставились перед руководством Москов</w:t>
      </w:r>
      <w:r w:rsidRPr="00584DE4">
        <w:rPr>
          <w:color w:val="000000" w:themeColor="text1"/>
          <w:sz w:val="16"/>
          <w:szCs w:val="16"/>
          <w:lang w:bidi="ru-RU"/>
        </w:rPr>
        <w:softHyphen/>
        <w:t>ского комитета, но вражеское руковод</w:t>
      </w:r>
      <w:r w:rsidRPr="00584DE4">
        <w:rPr>
          <w:color w:val="000000" w:themeColor="text1"/>
          <w:sz w:val="16"/>
          <w:szCs w:val="16"/>
          <w:lang w:bidi="ru-RU"/>
        </w:rPr>
        <w:softHyphen/>
        <w:t>ство в лице Угарова и Братановского не было заинтересовано в правильном разрешении вопросов в отношении этого важнейшего завода».</w:t>
      </w:r>
    </w:p>
    <w:p w14:paraId="1E6D4945" w14:textId="77777777" w:rsidR="001205EB" w:rsidRPr="00584DE4" w:rsidRDefault="001205EB" w:rsidP="00584DE4">
      <w:pPr>
        <w:jc w:val="both"/>
        <w:rPr>
          <w:color w:val="000000" w:themeColor="text1"/>
          <w:sz w:val="16"/>
          <w:szCs w:val="16"/>
          <w:lang w:bidi="ru-RU"/>
        </w:rPr>
      </w:pPr>
      <w:r w:rsidRPr="00584DE4">
        <w:rPr>
          <w:color w:val="000000" w:themeColor="text1"/>
          <w:sz w:val="16"/>
          <w:szCs w:val="16"/>
          <w:lang w:bidi="ru-RU"/>
        </w:rPr>
        <w:t>В конечном итоге решением секре</w:t>
      </w:r>
      <w:r w:rsidRPr="00584DE4">
        <w:rPr>
          <w:color w:val="000000" w:themeColor="text1"/>
          <w:sz w:val="16"/>
          <w:szCs w:val="16"/>
          <w:lang w:bidi="ru-RU"/>
        </w:rPr>
        <w:softHyphen/>
        <w:t>тариата Московского комитета ВКП(б) от 17 ноября был «снят с работы секре</w:t>
      </w:r>
      <w:r w:rsidRPr="00584DE4">
        <w:rPr>
          <w:color w:val="000000" w:themeColor="text1"/>
          <w:sz w:val="16"/>
          <w:szCs w:val="16"/>
          <w:lang w:bidi="ru-RU"/>
        </w:rPr>
        <w:softHyphen/>
        <w:t>тарь парткома т. Константинов, кото</w:t>
      </w:r>
      <w:r w:rsidRPr="00584DE4">
        <w:rPr>
          <w:color w:val="000000" w:themeColor="text1"/>
          <w:sz w:val="16"/>
          <w:szCs w:val="16"/>
          <w:lang w:bidi="ru-RU"/>
        </w:rPr>
        <w:softHyphen/>
        <w:t>рый вел принципиально неправильную и вредную линию, благодаря которой во</w:t>
      </w:r>
      <w:r w:rsidRPr="00584DE4">
        <w:rPr>
          <w:color w:val="000000" w:themeColor="text1"/>
          <w:sz w:val="16"/>
          <w:szCs w:val="16"/>
          <w:lang w:bidi="ru-RU"/>
        </w:rPr>
        <w:softHyphen/>
        <w:t>круг парткома группировались недоволь</w:t>
      </w:r>
      <w:r w:rsidRPr="00584DE4">
        <w:rPr>
          <w:color w:val="000000" w:themeColor="text1"/>
          <w:sz w:val="16"/>
          <w:szCs w:val="16"/>
          <w:lang w:bidi="ru-RU"/>
        </w:rPr>
        <w:softHyphen/>
        <w:t>ные элементы и использовались остат</w:t>
      </w:r>
      <w:r w:rsidRPr="00584DE4">
        <w:rPr>
          <w:color w:val="000000" w:themeColor="text1"/>
          <w:sz w:val="16"/>
          <w:szCs w:val="16"/>
          <w:lang w:bidi="ru-RU"/>
        </w:rPr>
        <w:softHyphen/>
        <w:t>ками враждебных элементов». Одновре</w:t>
      </w:r>
      <w:r w:rsidRPr="00584DE4">
        <w:rPr>
          <w:color w:val="000000" w:themeColor="text1"/>
          <w:sz w:val="16"/>
          <w:szCs w:val="16"/>
          <w:lang w:bidi="ru-RU"/>
        </w:rPr>
        <w:softHyphen/>
        <w:t>менно указали Гутману на допущенные ошибки в руководстве парторганизацией завода №156, а директору завода Уса</w:t>
      </w:r>
      <w:r w:rsidRPr="00584DE4">
        <w:rPr>
          <w:color w:val="000000" w:themeColor="text1"/>
          <w:sz w:val="16"/>
          <w:szCs w:val="16"/>
          <w:lang w:bidi="ru-RU"/>
        </w:rPr>
        <w:softHyphen/>
        <w:t>чеву - «на неправильные методы руковод</w:t>
      </w:r>
      <w:r w:rsidRPr="00584DE4">
        <w:rPr>
          <w:color w:val="000000" w:themeColor="text1"/>
          <w:sz w:val="16"/>
          <w:szCs w:val="16"/>
          <w:lang w:bidi="ru-RU"/>
        </w:rPr>
        <w:softHyphen/>
        <w:t>ства». Также «был поставлен вопрос пе</w:t>
      </w:r>
      <w:r w:rsidRPr="00584DE4">
        <w:rPr>
          <w:color w:val="000000" w:themeColor="text1"/>
          <w:sz w:val="16"/>
          <w:szCs w:val="16"/>
          <w:lang w:bidi="ru-RU"/>
        </w:rPr>
        <w:softHyphen/>
        <w:t>ред главком и наркоматом (НКОП) о выводе с завода и разгрузке его от очень большого количества конструктор</w:t>
      </w:r>
      <w:r w:rsidRPr="00584DE4">
        <w:rPr>
          <w:color w:val="000000" w:themeColor="text1"/>
          <w:sz w:val="16"/>
          <w:szCs w:val="16"/>
          <w:lang w:bidi="ru-RU"/>
        </w:rPr>
        <w:softHyphen/>
        <w:t>ских бюро». Этим все и закончилось (21188).</w:t>
      </w:r>
    </w:p>
    <w:p w14:paraId="61A090BD" w14:textId="77777777" w:rsidR="001205EB" w:rsidRPr="00584DE4" w:rsidRDefault="001205EB" w:rsidP="00584DE4">
      <w:pPr>
        <w:pStyle w:val="28"/>
        <w:spacing w:before="0" w:line="240" w:lineRule="auto"/>
        <w:jc w:val="both"/>
        <w:rPr>
          <w:rFonts w:ascii="Times New Roman" w:hAnsi="Times New Roman" w:cs="Times New Roman"/>
          <w:color w:val="000000" w:themeColor="text1"/>
          <w:sz w:val="16"/>
          <w:szCs w:val="16"/>
        </w:rPr>
      </w:pPr>
    </w:p>
    <w:p w14:paraId="43DBFB1E" w14:textId="16C9DF7E" w:rsidR="00334E21" w:rsidRPr="006851B7" w:rsidRDefault="00334E21" w:rsidP="00334E21">
      <w:pPr>
        <w:jc w:val="both"/>
        <w:rPr>
          <w:color w:val="0070C0"/>
          <w:sz w:val="16"/>
          <w:szCs w:val="16"/>
        </w:rPr>
      </w:pPr>
      <w:r w:rsidRPr="006851B7">
        <w:rPr>
          <w:color w:val="0070C0"/>
          <w:sz w:val="16"/>
          <w:szCs w:val="16"/>
        </w:rPr>
        <w:t>9 июля 1938 г. конструкторы Д. А. Ромейко-Гурко, С. Н. Строгачев и И. Э. Заславский направили письмо И. В. Сталину, в котором они писали, что КБ Сухого, распыленное «стараниями Туполева и Петлякова»,</w:t>
      </w:r>
      <w:r w:rsidR="00B53540">
        <w:rPr>
          <w:color w:val="0070C0"/>
          <w:sz w:val="16"/>
          <w:szCs w:val="16"/>
        </w:rPr>
        <w:t xml:space="preserve"> </w:t>
      </w:r>
      <w:r w:rsidRPr="006851B7">
        <w:rPr>
          <w:color w:val="0070C0"/>
          <w:sz w:val="16"/>
          <w:szCs w:val="16"/>
        </w:rPr>
        <w:t>возродилось вокруг этого задания, что СЗ-2 уже проходит госиспытания, что директор завода (№ 156) Усачев дал указание считать постройку СЗ-3 второстепенной задачей, бросив все силы на постройку самолета «Иванов» Н. Н. Поликарпова, что тем самым КБ Сухого якобы лишается производственной базы на заводе и в «лице главного конструктора Поликарпова бюро Сухого не встречает взаимности».</w:t>
      </w:r>
      <w:r w:rsidR="00B53540">
        <w:rPr>
          <w:color w:val="0070C0"/>
          <w:sz w:val="16"/>
          <w:szCs w:val="16"/>
        </w:rPr>
        <w:t xml:space="preserve"> </w:t>
      </w:r>
      <w:r w:rsidRPr="006851B7">
        <w:rPr>
          <w:color w:val="0070C0"/>
          <w:sz w:val="16"/>
          <w:szCs w:val="16"/>
        </w:rPr>
        <w:t>Они просили Сталина разобраться в ситуации, сказать «веское мудрое слово» и перевести КБ Сухого на какой-нибудь серийный завод. Несколько позже КБ Сухого было отправлено в Харьков на завод № 135. А пока по всем инстанциям шло разбирательство по этому заявлению.</w:t>
      </w:r>
    </w:p>
    <w:p w14:paraId="693D7C6C" w14:textId="77777777" w:rsidR="00334E21" w:rsidRPr="006851B7" w:rsidRDefault="00334E21" w:rsidP="00334E21">
      <w:pPr>
        <w:jc w:val="both"/>
        <w:rPr>
          <w:color w:val="0070C0"/>
          <w:sz w:val="16"/>
          <w:szCs w:val="16"/>
        </w:rPr>
      </w:pPr>
      <w:r w:rsidRPr="006851B7">
        <w:rPr>
          <w:color w:val="0070C0"/>
          <w:sz w:val="16"/>
          <w:szCs w:val="16"/>
        </w:rPr>
        <w:t>Для проверки состояния опытных работ по заводу № 156 Комитет Обороны СССР направил туда специальную Инспекцию. В материалах ее работы, в частности, говорилось:</w:t>
      </w:r>
    </w:p>
    <w:p w14:paraId="76DB22DB" w14:textId="77777777" w:rsidR="00334E21" w:rsidRPr="006851B7" w:rsidRDefault="00334E21" w:rsidP="00334E21">
      <w:pPr>
        <w:jc w:val="both"/>
        <w:rPr>
          <w:color w:val="0070C0"/>
          <w:sz w:val="16"/>
          <w:szCs w:val="16"/>
        </w:rPr>
      </w:pPr>
      <w:r w:rsidRPr="006851B7">
        <w:rPr>
          <w:color w:val="0070C0"/>
          <w:sz w:val="16"/>
          <w:szCs w:val="16"/>
        </w:rPr>
        <w:t xml:space="preserve">«…В конце июня месяца т. Каганович М. М., посетив завод, дал указание форсировать постройку аналогичной машины т. Поликарпова смешанной конструкции, выпуск которой был назначен на август. </w:t>
      </w:r>
    </w:p>
    <w:p w14:paraId="4FD533C7" w14:textId="77777777" w:rsidR="00334E21" w:rsidRPr="006851B7" w:rsidRDefault="00334E21" w:rsidP="00334E21">
      <w:pPr>
        <w:jc w:val="both"/>
        <w:rPr>
          <w:color w:val="0070C0"/>
          <w:sz w:val="16"/>
          <w:szCs w:val="16"/>
        </w:rPr>
      </w:pPr>
      <w:r w:rsidRPr="006851B7">
        <w:rPr>
          <w:color w:val="0070C0"/>
          <w:sz w:val="16"/>
          <w:szCs w:val="16"/>
        </w:rPr>
        <w:t xml:space="preserve">Работники завода утверждают, что т. Каганович, давая эти указания о передвижке сроков выпуска машин, исходил из экономии металла, говорил, что нам нужны машины деревянные или смешанные, а конструкция Сухого — это «золотая машина». Передвижка сроков, установленных постановлением К.О., вызвала на заводе ряд нежелательных явлений. Конструкторское бюро Сухого расценивает это как выпад против Сухого и его направления (металлический разведчик). Выполнение указания т. Кагановича «форсировать во что бы то ни стало машину Поликарпова» директором т. Усачевым было воспринято совершенно бестактно: было предложено выбросить из стапеля незаконченное крыло машины Сухого, прекращены все работы на его машине и даже были попытки снимать узлы с машины Сухого для машины Поликарпова. </w:t>
      </w:r>
    </w:p>
    <w:p w14:paraId="41303BD3" w14:textId="77777777" w:rsidR="00334E21" w:rsidRPr="006851B7" w:rsidRDefault="00334E21" w:rsidP="00334E21">
      <w:pPr>
        <w:jc w:val="both"/>
        <w:rPr>
          <w:color w:val="0070C0"/>
          <w:sz w:val="16"/>
          <w:szCs w:val="16"/>
        </w:rPr>
      </w:pPr>
      <w:r w:rsidRPr="006851B7">
        <w:rPr>
          <w:color w:val="0070C0"/>
          <w:sz w:val="16"/>
          <w:szCs w:val="16"/>
        </w:rPr>
        <w:t xml:space="preserve">На сегодня машина т. Поликарпова закончена, поставлен мотор, а машину Сухого завод в состоянии будет выпустить в начале сентября месяца, и то при условии, что руководство главка и завода сосредоточит внимание на этой машине. </w:t>
      </w:r>
    </w:p>
    <w:p w14:paraId="7273E205" w14:textId="77777777" w:rsidR="00334E21" w:rsidRPr="006851B7" w:rsidRDefault="00334E21" w:rsidP="00334E21">
      <w:pPr>
        <w:jc w:val="both"/>
        <w:rPr>
          <w:color w:val="0070C0"/>
          <w:sz w:val="16"/>
          <w:szCs w:val="16"/>
        </w:rPr>
      </w:pPr>
      <w:r w:rsidRPr="006851B7">
        <w:rPr>
          <w:color w:val="0070C0"/>
          <w:sz w:val="16"/>
          <w:szCs w:val="16"/>
        </w:rPr>
        <w:t xml:space="preserve">Распоряжение т. Кагановича М. М. вызвало уныние и у других конструкторских бюро; возникли разговоры, что теперь Поликарпов, назначенный главным инженером и зам. директора завода, все зажмет, желая протолкнуть свои конструкции, тем более, что производственный план завода крайне напряжен… </w:t>
      </w:r>
    </w:p>
    <w:p w14:paraId="62B2C7E2" w14:textId="77777777" w:rsidR="00334E21" w:rsidRPr="006851B7" w:rsidRDefault="00334E21" w:rsidP="00334E21">
      <w:pPr>
        <w:jc w:val="both"/>
        <w:rPr>
          <w:color w:val="0070C0"/>
          <w:sz w:val="16"/>
          <w:szCs w:val="16"/>
        </w:rPr>
      </w:pPr>
      <w:r w:rsidRPr="006851B7">
        <w:rPr>
          <w:color w:val="0070C0"/>
          <w:sz w:val="16"/>
          <w:szCs w:val="16"/>
        </w:rPr>
        <w:t xml:space="preserve">ВЫВОД: </w:t>
      </w:r>
    </w:p>
    <w:p w14:paraId="7FAB22DB" w14:textId="771DE668" w:rsidR="00334E21" w:rsidRPr="006851B7" w:rsidRDefault="00334E21" w:rsidP="00334E21">
      <w:pPr>
        <w:jc w:val="both"/>
        <w:rPr>
          <w:color w:val="0070C0"/>
          <w:sz w:val="16"/>
          <w:szCs w:val="16"/>
        </w:rPr>
      </w:pPr>
      <w:r w:rsidRPr="006851B7">
        <w:rPr>
          <w:color w:val="0070C0"/>
          <w:sz w:val="16"/>
          <w:szCs w:val="16"/>
        </w:rPr>
        <w:t>На заводе 156 создалась явно нездоровая обстановка, требующая вмешательства К.О.</w:t>
      </w:r>
      <w:r w:rsidR="00B53540">
        <w:rPr>
          <w:color w:val="0070C0"/>
          <w:sz w:val="16"/>
          <w:szCs w:val="16"/>
        </w:rPr>
        <w:t xml:space="preserve"> </w:t>
      </w:r>
      <w:r w:rsidRPr="006851B7">
        <w:rPr>
          <w:color w:val="0070C0"/>
          <w:sz w:val="16"/>
          <w:szCs w:val="16"/>
        </w:rPr>
        <w:t>[Комитета Обороны при СНК СССР]».</w:t>
      </w:r>
    </w:p>
    <w:p w14:paraId="63653221" w14:textId="77777777" w:rsidR="00334E21" w:rsidRPr="006851B7" w:rsidRDefault="00334E21" w:rsidP="00334E21">
      <w:pPr>
        <w:jc w:val="both"/>
        <w:rPr>
          <w:color w:val="0070C0"/>
          <w:sz w:val="16"/>
          <w:szCs w:val="16"/>
        </w:rPr>
      </w:pPr>
      <w:r w:rsidRPr="006851B7">
        <w:rPr>
          <w:color w:val="0070C0"/>
          <w:sz w:val="16"/>
          <w:szCs w:val="16"/>
        </w:rPr>
        <w:t>М. М. Каганович вынужден был давать объяснения в разные инстанции (25035).</w:t>
      </w:r>
    </w:p>
    <w:p w14:paraId="3C40FE85" w14:textId="77777777" w:rsidR="00334E21" w:rsidRPr="006851B7" w:rsidRDefault="00334E21" w:rsidP="00334E21">
      <w:pPr>
        <w:jc w:val="both"/>
        <w:rPr>
          <w:color w:val="0070C0"/>
          <w:sz w:val="16"/>
          <w:szCs w:val="16"/>
        </w:rPr>
      </w:pPr>
    </w:p>
    <w:p w14:paraId="1CB9E39B" w14:textId="77777777" w:rsidR="00BA27AB" w:rsidRPr="00584DE4" w:rsidRDefault="00BA27AB" w:rsidP="00584DE4">
      <w:pPr>
        <w:jc w:val="both"/>
        <w:rPr>
          <w:color w:val="000000" w:themeColor="text1"/>
          <w:sz w:val="16"/>
          <w:szCs w:val="16"/>
        </w:rPr>
      </w:pPr>
      <w:r w:rsidRPr="00584DE4">
        <w:rPr>
          <w:color w:val="000000" w:themeColor="text1"/>
          <w:sz w:val="16"/>
          <w:szCs w:val="16"/>
        </w:rPr>
        <w:t>9 июля 1938 при повторном осмотре доработанного макета ХАИ-52 комиссия под председательством И.Ф. Филина приняла его и сделала ряд замечаний. На макете переделали козырек фонаря, добавили капот дви</w:t>
      </w:r>
      <w:r w:rsidRPr="00584DE4">
        <w:rPr>
          <w:color w:val="000000" w:themeColor="text1"/>
          <w:sz w:val="16"/>
          <w:szCs w:val="16"/>
        </w:rPr>
        <w:softHyphen/>
        <w:t>гателя, бронезаголовник и синхронные пулеметы. Но лобовое стекло козырька оказалось меньше, чем требовалось для установки ПАК-1. Бронезаголовник конструкторы слишком сильно сдвинули назад. Для штурмана проработали только один вариант сиденья - откид</w:t>
      </w:r>
      <w:r w:rsidRPr="00584DE4">
        <w:rPr>
          <w:color w:val="000000" w:themeColor="text1"/>
          <w:sz w:val="16"/>
          <w:szCs w:val="16"/>
        </w:rPr>
        <w:softHyphen/>
        <w:t>ное на подвижном кронштейне. Акт от 25 мая требовал для него еще и грибковое (типа табуретки) с регули</w:t>
      </w:r>
      <w:r w:rsidRPr="00584DE4">
        <w:rPr>
          <w:color w:val="000000" w:themeColor="text1"/>
          <w:sz w:val="16"/>
          <w:szCs w:val="16"/>
        </w:rPr>
        <w:softHyphen/>
        <w:t>рованием по высоте. Предполагалось, что штурман будет сидеть с пилотским парашютом, свисающим назад. Раньше летнабам полагался парашют серии ПН, надевавшийся на грудь. Членам комиссии не понравилось, как поста</w:t>
      </w:r>
      <w:r w:rsidRPr="00584DE4">
        <w:rPr>
          <w:color w:val="000000" w:themeColor="text1"/>
          <w:sz w:val="16"/>
          <w:szCs w:val="16"/>
        </w:rPr>
        <w:softHyphen/>
        <w:t>вили турель МВ-3. Длина бомболюков позволяла сбрасывать бомбы только с прямолинейного полета. Бомбовый прицел опять смонтировали стандарт</w:t>
      </w:r>
      <w:r w:rsidRPr="00584DE4">
        <w:rPr>
          <w:color w:val="000000" w:themeColor="text1"/>
          <w:sz w:val="16"/>
          <w:szCs w:val="16"/>
        </w:rPr>
        <w:softHyphen/>
        <w:t>ной длины - ОПБ-1М, в то время как еще на опытном ХАИ-5 выявили, что лучше ставить укороченные. Поэтому и здесь записали пожелание заменить ОПБ-1М на ОПБ-1аМ. Предложили также перенести заборники бензина в верхнюю часть баков, смонтировать в носке левого крыла две фары и предус</w:t>
      </w:r>
      <w:r w:rsidRPr="00584DE4">
        <w:rPr>
          <w:color w:val="000000" w:themeColor="text1"/>
          <w:sz w:val="16"/>
          <w:szCs w:val="16"/>
        </w:rPr>
        <w:softHyphen/>
        <w:t>мотреть возможность использования в фотоустановке аппарата НАФА-19 для ночной съемки.</w:t>
      </w:r>
    </w:p>
    <w:p w14:paraId="225D6217" w14:textId="77777777" w:rsidR="00BA27AB" w:rsidRPr="00584DE4" w:rsidRDefault="00BA27AB" w:rsidP="00584DE4">
      <w:pPr>
        <w:jc w:val="both"/>
        <w:rPr>
          <w:color w:val="000000" w:themeColor="text1"/>
          <w:sz w:val="16"/>
          <w:szCs w:val="16"/>
        </w:rPr>
      </w:pPr>
      <w:r w:rsidRPr="00584DE4">
        <w:rPr>
          <w:color w:val="000000" w:themeColor="text1"/>
          <w:sz w:val="16"/>
          <w:szCs w:val="16"/>
        </w:rPr>
        <w:t>Общий вывод комиссии стал благо</w:t>
      </w:r>
      <w:r w:rsidRPr="00584DE4">
        <w:rPr>
          <w:color w:val="000000" w:themeColor="text1"/>
          <w:sz w:val="16"/>
          <w:szCs w:val="16"/>
        </w:rPr>
        <w:softHyphen/>
        <w:t>желательным. Она признала, что макет соответствует тактико-техническим требованиям, основные замечания, сделанные 25 мая, учтены. Макет (с за</w:t>
      </w:r>
      <w:r w:rsidRPr="00584DE4">
        <w:rPr>
          <w:color w:val="000000" w:themeColor="text1"/>
          <w:sz w:val="16"/>
          <w:szCs w:val="16"/>
        </w:rPr>
        <w:softHyphen/>
        <w:t>мечаниями) утвердили. Решили даль</w:t>
      </w:r>
      <w:r w:rsidRPr="00584DE4">
        <w:rPr>
          <w:color w:val="000000" w:themeColor="text1"/>
          <w:sz w:val="16"/>
          <w:szCs w:val="16"/>
        </w:rPr>
        <w:softHyphen/>
        <w:t>ше его не доводить, а все изменения внести уже в опытный образец ХАИ-52, находившийся на стадии постройки. По плану предписывалось вывести его на аэродром уже 15 июля (23523).</w:t>
      </w:r>
    </w:p>
    <w:p w14:paraId="7388C958" w14:textId="77777777" w:rsidR="00BA27AB" w:rsidRPr="00584DE4" w:rsidRDefault="00BA27AB" w:rsidP="00584DE4">
      <w:pPr>
        <w:jc w:val="both"/>
        <w:rPr>
          <w:color w:val="000000" w:themeColor="text1"/>
          <w:sz w:val="16"/>
          <w:szCs w:val="16"/>
        </w:rPr>
      </w:pPr>
    </w:p>
    <w:p w14:paraId="243D1FA5" w14:textId="77777777" w:rsidR="00334E21" w:rsidRPr="006851B7" w:rsidRDefault="00334E21" w:rsidP="00334E21">
      <w:pPr>
        <w:jc w:val="both"/>
        <w:rPr>
          <w:color w:val="0070C0"/>
          <w:sz w:val="16"/>
          <w:szCs w:val="16"/>
        </w:rPr>
      </w:pPr>
      <w:r w:rsidRPr="006851B7">
        <w:rPr>
          <w:color w:val="0070C0"/>
          <w:sz w:val="16"/>
          <w:szCs w:val="16"/>
        </w:rPr>
        <w:t>9 июля 1938 г. предъявили доработанный проект ХАИ-52. Его осмотре</w:t>
      </w:r>
      <w:r w:rsidRPr="006851B7">
        <w:rPr>
          <w:color w:val="0070C0"/>
          <w:sz w:val="16"/>
          <w:szCs w:val="16"/>
        </w:rPr>
        <w:softHyphen/>
        <w:t>ла комиссия под председательством И.Ф. Филина. На макете переделали козырек фонаря, добавили капот дви</w:t>
      </w:r>
      <w:r w:rsidRPr="006851B7">
        <w:rPr>
          <w:color w:val="0070C0"/>
          <w:sz w:val="16"/>
          <w:szCs w:val="16"/>
        </w:rPr>
        <w:softHyphen/>
        <w:t>гателя, бронезаголовник и синхронные пулеметы. Но лобовое стекло козырька оказалось меньше, чем требовалось для установки ПАК-1. Бронезаголовник конструкторы слишком сильно сдвинули назад. Для штурмана проработали только один вариант сиденья - откид</w:t>
      </w:r>
      <w:r w:rsidRPr="006851B7">
        <w:rPr>
          <w:color w:val="0070C0"/>
          <w:sz w:val="16"/>
          <w:szCs w:val="16"/>
        </w:rPr>
        <w:softHyphen/>
        <w:t>ное на подвижном кронштейне. Акт от 25 мая требовал для него еще и грибковое (типа табуретки) с регули</w:t>
      </w:r>
      <w:r w:rsidRPr="006851B7">
        <w:rPr>
          <w:color w:val="0070C0"/>
          <w:sz w:val="16"/>
          <w:szCs w:val="16"/>
        </w:rPr>
        <w:softHyphen/>
        <w:t>рованием по высоте. Предполагалось, что штурман будет сидеть с пилотским парашютом, свисающим назад. Раньше летнабам полагался парашют серии ПН, надевавшийся на грудь. Членам комиссии не понравилось, как поста</w:t>
      </w:r>
      <w:r w:rsidRPr="006851B7">
        <w:rPr>
          <w:color w:val="0070C0"/>
          <w:sz w:val="16"/>
          <w:szCs w:val="16"/>
        </w:rPr>
        <w:softHyphen/>
        <w:t>вили турель МВ-3. Длина бомболюков позволяла сбрасывать бомбы только с прямолинейного полета. Бомбовый прицел опять смонтировали стандарт</w:t>
      </w:r>
      <w:r w:rsidRPr="006851B7">
        <w:rPr>
          <w:color w:val="0070C0"/>
          <w:sz w:val="16"/>
          <w:szCs w:val="16"/>
        </w:rPr>
        <w:softHyphen/>
        <w:t>ной длины - ОПБ-1М, в то время как еще на опытном ХАИ-5 выявили, что лучше ставить укороченные. Поэтому и здесь записали пожелание заменить ОПБ-1М на ОПБ-1аМ. Предложили также перенести заборники бензина в верхнюю часть баков, смонтировать в носке левого крыла две фары и предус</w:t>
      </w:r>
      <w:r w:rsidRPr="006851B7">
        <w:rPr>
          <w:color w:val="0070C0"/>
          <w:sz w:val="16"/>
          <w:szCs w:val="16"/>
        </w:rPr>
        <w:softHyphen/>
        <w:t>мотреть возможность использования в фотоустановке аппарата НАФА-19 для ночной съемки.</w:t>
      </w:r>
    </w:p>
    <w:p w14:paraId="57F3B37D" w14:textId="77777777" w:rsidR="00334E21" w:rsidRPr="006851B7" w:rsidRDefault="00334E21" w:rsidP="00334E21">
      <w:pPr>
        <w:jc w:val="both"/>
        <w:rPr>
          <w:color w:val="0070C0"/>
          <w:sz w:val="16"/>
          <w:szCs w:val="16"/>
        </w:rPr>
      </w:pPr>
      <w:r w:rsidRPr="006851B7">
        <w:rPr>
          <w:color w:val="0070C0"/>
          <w:sz w:val="16"/>
          <w:szCs w:val="16"/>
        </w:rPr>
        <w:t>Общий вывод комиссии стал благо</w:t>
      </w:r>
      <w:r w:rsidRPr="006851B7">
        <w:rPr>
          <w:color w:val="0070C0"/>
          <w:sz w:val="16"/>
          <w:szCs w:val="16"/>
        </w:rPr>
        <w:softHyphen/>
        <w:t>желательным. Она признала, что макет соответствует тактико-техническим требованиям, основные замечания, сделанные 25 мая, учтены. Макет (с за</w:t>
      </w:r>
      <w:r w:rsidRPr="006851B7">
        <w:rPr>
          <w:color w:val="0070C0"/>
          <w:sz w:val="16"/>
          <w:szCs w:val="16"/>
        </w:rPr>
        <w:softHyphen/>
        <w:t>мечаниями) утвердили. Решили даль</w:t>
      </w:r>
      <w:r w:rsidRPr="006851B7">
        <w:rPr>
          <w:color w:val="0070C0"/>
          <w:sz w:val="16"/>
          <w:szCs w:val="16"/>
        </w:rPr>
        <w:softHyphen/>
        <w:t>ше его не доводить, а все изменения внести уже в опытный образец ХАИ-52, находившийся на стадии постройки. По плану предписывалось вывести его на аэродром уже 15 июля.</w:t>
      </w:r>
    </w:p>
    <w:p w14:paraId="3B39A53E" w14:textId="77777777" w:rsidR="00334E21" w:rsidRPr="006851B7" w:rsidRDefault="00334E21" w:rsidP="00334E21">
      <w:pPr>
        <w:jc w:val="both"/>
        <w:rPr>
          <w:color w:val="0070C0"/>
          <w:sz w:val="16"/>
          <w:szCs w:val="16"/>
        </w:rPr>
      </w:pPr>
      <w:r w:rsidRPr="006851B7">
        <w:rPr>
          <w:color w:val="0070C0"/>
          <w:sz w:val="16"/>
          <w:szCs w:val="16"/>
        </w:rPr>
        <w:t>Реально машина в срок готова не была. Затянулось изготовление черте</w:t>
      </w:r>
      <w:r w:rsidRPr="006851B7">
        <w:rPr>
          <w:color w:val="0070C0"/>
          <w:sz w:val="16"/>
          <w:szCs w:val="16"/>
        </w:rPr>
        <w:softHyphen/>
        <w:t>жей с поправками и изготовление новых деталей. Затем нагрянула новая беда - в декабре 1938 г. Немана арестовали, объявив «врагом народа». В качестве главного конструктора его сменил А.А. Дубровин. Уже под его руководст</w:t>
      </w:r>
      <w:r w:rsidRPr="006851B7">
        <w:rPr>
          <w:color w:val="0070C0"/>
          <w:sz w:val="16"/>
          <w:szCs w:val="16"/>
        </w:rPr>
        <w:softHyphen/>
        <w:t>вом ХАИ-52 завершили (25943).</w:t>
      </w:r>
    </w:p>
    <w:p w14:paraId="2D850567" w14:textId="77777777" w:rsidR="00334E21" w:rsidRPr="006851B7" w:rsidRDefault="00334E21" w:rsidP="00334E21">
      <w:pPr>
        <w:jc w:val="both"/>
        <w:rPr>
          <w:color w:val="0070C0"/>
          <w:sz w:val="16"/>
          <w:szCs w:val="16"/>
        </w:rPr>
      </w:pPr>
    </w:p>
    <w:p w14:paraId="1046854B" w14:textId="77777777" w:rsidR="00A34CB6" w:rsidRPr="00584DE4" w:rsidRDefault="00A34CB6" w:rsidP="00584DE4">
      <w:pPr>
        <w:jc w:val="both"/>
        <w:rPr>
          <w:color w:val="000000" w:themeColor="text1"/>
          <w:sz w:val="16"/>
          <w:szCs w:val="16"/>
        </w:rPr>
      </w:pPr>
      <w:r w:rsidRPr="00584DE4">
        <w:rPr>
          <w:color w:val="000000" w:themeColor="text1"/>
          <w:sz w:val="16"/>
          <w:szCs w:val="16"/>
        </w:rPr>
        <w:t>9 июля 1938 г. состоялась первая макетная комиссия по БОК-15, в составе которой были летчики Громов, Юмашев, Данилин и Петров (19161).</w:t>
      </w:r>
    </w:p>
    <w:p w14:paraId="7C743668" w14:textId="77777777" w:rsidR="00A34CB6" w:rsidRPr="00584DE4" w:rsidRDefault="00A34CB6" w:rsidP="00584DE4">
      <w:pPr>
        <w:jc w:val="both"/>
        <w:rPr>
          <w:color w:val="000000" w:themeColor="text1"/>
          <w:sz w:val="16"/>
          <w:szCs w:val="16"/>
        </w:rPr>
      </w:pPr>
    </w:p>
    <w:p w14:paraId="11581B69"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9 июля 1938 года комиссия под предсе</w:t>
      </w:r>
      <w:r w:rsidRPr="00584DE4">
        <w:rPr>
          <w:rFonts w:ascii="Times New Roman" w:hAnsi="Times New Roman" w:cs="Times New Roman"/>
          <w:color w:val="000000" w:themeColor="text1"/>
        </w:rPr>
        <w:softHyphen/>
        <w:t>дательством М.М. Громова утвердила ма</w:t>
      </w:r>
      <w:r w:rsidRPr="00584DE4">
        <w:rPr>
          <w:rFonts w:ascii="Times New Roman" w:hAnsi="Times New Roman" w:cs="Times New Roman"/>
          <w:color w:val="000000" w:themeColor="text1"/>
        </w:rPr>
        <w:softHyphen/>
        <w:t>кет машины. Постройку первого экземпля</w:t>
      </w:r>
      <w:r w:rsidRPr="00584DE4">
        <w:rPr>
          <w:rFonts w:ascii="Times New Roman" w:hAnsi="Times New Roman" w:cs="Times New Roman"/>
          <w:color w:val="000000" w:themeColor="text1"/>
        </w:rPr>
        <w:softHyphen/>
        <w:t>ра БОК-15 запланировали на заводе № 35 в Смоленске. При этом на предприятии из</w:t>
      </w:r>
      <w:r w:rsidRPr="00584DE4">
        <w:rPr>
          <w:rFonts w:ascii="Times New Roman" w:hAnsi="Times New Roman" w:cs="Times New Roman"/>
          <w:color w:val="000000" w:themeColor="text1"/>
        </w:rPr>
        <w:softHyphen/>
        <w:t>готавливали лишь крыло и фюзеляж, все остальные агрегаты, включая оперение, де</w:t>
      </w:r>
      <w:r w:rsidRPr="00584DE4">
        <w:rPr>
          <w:rFonts w:ascii="Times New Roman" w:hAnsi="Times New Roman" w:cs="Times New Roman"/>
          <w:color w:val="000000" w:themeColor="text1"/>
        </w:rPr>
        <w:softHyphen/>
        <w:t>тали управления, подмоторную раму и шас</w:t>
      </w:r>
      <w:r w:rsidRPr="00584DE4">
        <w:rPr>
          <w:rFonts w:ascii="Times New Roman" w:hAnsi="Times New Roman" w:cs="Times New Roman"/>
          <w:color w:val="000000" w:themeColor="text1"/>
        </w:rPr>
        <w:softHyphen/>
        <w:t>си, делали на опытном производстве КБ-29 в подмосковных Подлипках (ныне г. Коро</w:t>
      </w:r>
      <w:r w:rsidRPr="00584DE4">
        <w:rPr>
          <w:rFonts w:ascii="Times New Roman" w:hAnsi="Times New Roman" w:cs="Times New Roman"/>
          <w:color w:val="000000" w:themeColor="text1"/>
        </w:rPr>
        <w:softHyphen/>
        <w:t>лёв). Постройку второго экземпляра самоле</w:t>
      </w:r>
      <w:r w:rsidRPr="00584DE4">
        <w:rPr>
          <w:rFonts w:ascii="Times New Roman" w:hAnsi="Times New Roman" w:cs="Times New Roman"/>
          <w:color w:val="000000" w:themeColor="text1"/>
        </w:rPr>
        <w:softHyphen/>
        <w:t>та предполагалось полностью осуществить в Подлипках.</w:t>
      </w:r>
    </w:p>
    <w:p w14:paraId="7C2046B6" w14:textId="77777777" w:rsidR="004B0DF9" w:rsidRPr="00584DE4" w:rsidRDefault="004B0DF9" w:rsidP="00584DE4">
      <w:pPr>
        <w:jc w:val="both"/>
        <w:rPr>
          <w:color w:val="000000" w:themeColor="text1"/>
          <w:sz w:val="16"/>
          <w:szCs w:val="16"/>
        </w:rPr>
      </w:pPr>
      <w:r w:rsidRPr="00584DE4">
        <w:rPr>
          <w:color w:val="000000" w:themeColor="text1"/>
          <w:sz w:val="16"/>
          <w:szCs w:val="16"/>
        </w:rPr>
        <w:t>Учитывая большую продолжительность полета (от 50 до 100 часов), гермокабину ре</w:t>
      </w:r>
      <w:r w:rsidRPr="00584DE4">
        <w:rPr>
          <w:color w:val="000000" w:themeColor="text1"/>
          <w:sz w:val="16"/>
          <w:szCs w:val="16"/>
        </w:rPr>
        <w:softHyphen/>
        <w:t>шили делать вентиляционного типа, по</w:t>
      </w:r>
      <w:r w:rsidRPr="00584DE4">
        <w:rPr>
          <w:color w:val="000000" w:themeColor="text1"/>
          <w:sz w:val="16"/>
          <w:szCs w:val="16"/>
        </w:rPr>
        <w:softHyphen/>
        <w:t>скольку регенеративное устройство получа</w:t>
      </w:r>
      <w:r w:rsidRPr="00584DE4">
        <w:rPr>
          <w:color w:val="000000" w:themeColor="text1"/>
          <w:sz w:val="16"/>
          <w:szCs w:val="16"/>
        </w:rPr>
        <w:softHyphen/>
        <w:t>лось очень фомоздким и тяжелым, до 500 кг.</w:t>
      </w:r>
    </w:p>
    <w:p w14:paraId="7D459D77" w14:textId="77777777" w:rsidR="004B0DF9" w:rsidRPr="00584DE4" w:rsidRDefault="004B0DF9" w:rsidP="00584DE4">
      <w:pPr>
        <w:jc w:val="both"/>
        <w:rPr>
          <w:color w:val="000000" w:themeColor="text1"/>
          <w:sz w:val="16"/>
          <w:szCs w:val="16"/>
        </w:rPr>
      </w:pPr>
      <w:r w:rsidRPr="00584DE4">
        <w:rPr>
          <w:color w:val="000000" w:themeColor="text1"/>
          <w:sz w:val="16"/>
          <w:szCs w:val="16"/>
        </w:rPr>
        <w:t>В качестве силовой установки выбрали ди</w:t>
      </w:r>
      <w:r w:rsidRPr="00584DE4">
        <w:rPr>
          <w:color w:val="000000" w:themeColor="text1"/>
          <w:sz w:val="16"/>
          <w:szCs w:val="16"/>
        </w:rPr>
        <w:softHyphen/>
        <w:t>зель АН-1РТК с турбокомпрессорами (глав</w:t>
      </w:r>
      <w:r w:rsidRPr="00584DE4">
        <w:rPr>
          <w:color w:val="000000" w:themeColor="text1"/>
          <w:sz w:val="16"/>
          <w:szCs w:val="16"/>
        </w:rPr>
        <w:softHyphen/>
        <w:t>ный конструктор В.Яковлев), развивавший мощность 1000 л.с. до высоты 5500 метров. Воздушный винт ВИШ-44Т к нему изготав</w:t>
      </w:r>
      <w:r w:rsidRPr="00584DE4">
        <w:rPr>
          <w:color w:val="000000" w:themeColor="text1"/>
          <w:sz w:val="16"/>
          <w:szCs w:val="16"/>
        </w:rPr>
        <w:softHyphen/>
        <w:t>ливался на заводе № 28, причем его лопасти для ускорения изготавливались не из дюра</w:t>
      </w:r>
      <w:r w:rsidRPr="00584DE4">
        <w:rPr>
          <w:color w:val="000000" w:themeColor="text1"/>
          <w:sz w:val="16"/>
          <w:szCs w:val="16"/>
        </w:rPr>
        <w:softHyphen/>
        <w:t>люминия (исходя из прочности втулки), а из сплава «Электрон».</w:t>
      </w:r>
    </w:p>
    <w:p w14:paraId="72B6C70D" w14:textId="77777777" w:rsidR="004B0DF9" w:rsidRPr="00584DE4" w:rsidRDefault="004B0DF9" w:rsidP="00584DE4">
      <w:pPr>
        <w:jc w:val="both"/>
        <w:rPr>
          <w:color w:val="000000" w:themeColor="text1"/>
          <w:sz w:val="16"/>
          <w:szCs w:val="16"/>
        </w:rPr>
      </w:pPr>
      <w:r w:rsidRPr="00584DE4">
        <w:rPr>
          <w:color w:val="000000" w:themeColor="text1"/>
          <w:sz w:val="16"/>
          <w:szCs w:val="16"/>
        </w:rPr>
        <w:t>На машине предполагалось установить мировые рекорды, в частности, дальности полета без дозаправки в воздухе и проме</w:t>
      </w:r>
      <w:r w:rsidRPr="00584DE4">
        <w:rPr>
          <w:color w:val="000000" w:themeColor="text1"/>
          <w:sz w:val="16"/>
          <w:szCs w:val="16"/>
        </w:rPr>
        <w:softHyphen/>
        <w:t>жуточных посадок, дальности полета по прямой и полет через оба географических полюса с тремя посадками.</w:t>
      </w:r>
    </w:p>
    <w:p w14:paraId="68FF426B" w14:textId="77777777" w:rsidR="004B0DF9" w:rsidRPr="00584DE4" w:rsidRDefault="004B0DF9" w:rsidP="00584DE4">
      <w:pPr>
        <w:pStyle w:val="113"/>
        <w:shd w:val="clear" w:color="auto" w:fill="auto"/>
        <w:spacing w:line="240" w:lineRule="auto"/>
        <w:jc w:val="both"/>
        <w:rPr>
          <w:rFonts w:ascii="Times New Roman" w:hAnsi="Times New Roman" w:cs="Times New Roman"/>
          <w:b w:val="0"/>
          <w:color w:val="000000" w:themeColor="text1"/>
          <w:sz w:val="16"/>
          <w:szCs w:val="16"/>
        </w:rPr>
      </w:pPr>
      <w:r w:rsidRPr="00584DE4">
        <w:rPr>
          <w:rStyle w:val="115"/>
          <w:rFonts w:eastAsia="Calibri"/>
          <w:b w:val="0"/>
          <w:i w:val="0"/>
          <w:color w:val="000000" w:themeColor="text1"/>
          <w:sz w:val="16"/>
          <w:szCs w:val="16"/>
        </w:rPr>
        <w:t>Как писал В.А. Чижевский,</w:t>
      </w:r>
      <w:r w:rsidRPr="00584DE4">
        <w:rPr>
          <w:rFonts w:ascii="Times New Roman" w:hAnsi="Times New Roman" w:cs="Times New Roman"/>
          <w:b w:val="0"/>
          <w:color w:val="000000" w:themeColor="text1"/>
          <w:sz w:val="16"/>
          <w:szCs w:val="16"/>
        </w:rPr>
        <w:t xml:space="preserve"> «самолет БОК-15 может дать исходные материалы для проектирования стратосферного доль</w:t>
      </w:r>
      <w:r w:rsidRPr="00584DE4">
        <w:rPr>
          <w:rFonts w:ascii="Times New Roman" w:hAnsi="Times New Roman" w:cs="Times New Roman"/>
          <w:b w:val="0"/>
          <w:color w:val="000000" w:themeColor="text1"/>
          <w:sz w:val="16"/>
          <w:szCs w:val="16"/>
        </w:rPr>
        <w:softHyphen/>
        <w:t>него бомбардировщика с дизель-мотором дальностью 6000 км, скоростью 500 км/ч, потолком 10 — 12 000 метров и двумя тон</w:t>
      </w:r>
      <w:r w:rsidRPr="00584DE4">
        <w:rPr>
          <w:rFonts w:ascii="Times New Roman" w:hAnsi="Times New Roman" w:cs="Times New Roman"/>
          <w:b w:val="0"/>
          <w:color w:val="000000" w:themeColor="text1"/>
          <w:sz w:val="16"/>
          <w:szCs w:val="16"/>
        </w:rPr>
        <w:softHyphen/>
        <w:t>нами бомб».</w:t>
      </w:r>
    </w:p>
    <w:p w14:paraId="23A3F716" w14:textId="77777777" w:rsidR="004B0DF9" w:rsidRPr="00584DE4" w:rsidRDefault="004B0DF9" w:rsidP="00584DE4">
      <w:pPr>
        <w:jc w:val="both"/>
        <w:rPr>
          <w:color w:val="000000" w:themeColor="text1"/>
          <w:sz w:val="16"/>
          <w:szCs w:val="16"/>
        </w:rPr>
      </w:pPr>
      <w:r w:rsidRPr="00584DE4">
        <w:rPr>
          <w:color w:val="000000" w:themeColor="text1"/>
          <w:sz w:val="16"/>
          <w:szCs w:val="16"/>
        </w:rPr>
        <w:t>Пока инженеры решали технические за</w:t>
      </w:r>
      <w:r w:rsidRPr="00584DE4">
        <w:rPr>
          <w:color w:val="000000" w:themeColor="text1"/>
          <w:sz w:val="16"/>
          <w:szCs w:val="16"/>
        </w:rPr>
        <w:softHyphen/>
        <w:t>дачи, в тиши наркомата авиационной про</w:t>
      </w:r>
      <w:r w:rsidRPr="00584DE4">
        <w:rPr>
          <w:color w:val="000000" w:themeColor="text1"/>
          <w:sz w:val="16"/>
          <w:szCs w:val="16"/>
        </w:rPr>
        <w:softHyphen/>
        <w:t>мышленности рождались замыслы поли</w:t>
      </w:r>
      <w:r w:rsidRPr="00584DE4">
        <w:rPr>
          <w:color w:val="000000" w:themeColor="text1"/>
          <w:sz w:val="16"/>
          <w:szCs w:val="16"/>
        </w:rPr>
        <w:softHyphen/>
        <w:t>тических интриг, то ли порожденных бо</w:t>
      </w:r>
      <w:r w:rsidRPr="00584DE4">
        <w:rPr>
          <w:color w:val="000000" w:themeColor="text1"/>
          <w:sz w:val="16"/>
          <w:szCs w:val="16"/>
        </w:rPr>
        <w:softHyphen/>
        <w:t>лезнью общества, то ли связанных с по</w:t>
      </w:r>
      <w:r w:rsidRPr="00584DE4">
        <w:rPr>
          <w:color w:val="000000" w:themeColor="text1"/>
          <w:sz w:val="16"/>
          <w:szCs w:val="16"/>
        </w:rPr>
        <w:softHyphen/>
        <w:t>пыткой найти «виновных», чтобы свалить на них некоторые провалы отрасли (12725).</w:t>
      </w:r>
    </w:p>
    <w:p w14:paraId="644AD644" w14:textId="77777777" w:rsidR="004B0DF9" w:rsidRPr="00584DE4" w:rsidRDefault="004B0DF9" w:rsidP="00584DE4">
      <w:pPr>
        <w:jc w:val="both"/>
        <w:rPr>
          <w:color w:val="000000" w:themeColor="text1"/>
          <w:sz w:val="16"/>
          <w:szCs w:val="16"/>
        </w:rPr>
      </w:pPr>
    </w:p>
    <w:p w14:paraId="7A32A77D"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t>9 июля 1938 г. состоялась первая макетная комиссия по БОК-15, в составе которой находились летчики Громов, Юмашев, Данилин и Петров.</w:t>
      </w:r>
    </w:p>
    <w:p w14:paraId="0450693D"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t>Для БОК-15 спроектировали герметическую кабину вентиляционного типа, первую в СССР. Хотя создание такой кабины предполагало разрешение многих новых технических проблем, однако ее вес для трех человек экипажа был на 300-500 кг меньше, чем у кабины с регенераци- онной системой (БОК-1).</w:t>
      </w:r>
    </w:p>
    <w:p w14:paraId="1BE20255"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t>Крыло самолета двухлонжеронное, конструкция традиционная, отработанная в самолетах ЦАГИ и БОК. В соответствии с этой силовой схемой, лонжероны крыла проходили через гермокабину. Каждый лонжерон крыла состоял из двух хромомолибденовых труб, соединенных клепаной дюралюминиевой стенкой. В пространстве между лонжеронами и в передней кромке центроплана размещались 12 топливных баков, рассчитанных на 7,5 тонн дизельного топлива. Обшивка крыла гладкая, из дюраля толщиной 0,6-1,5 мм.</w:t>
      </w:r>
    </w:p>
    <w:p w14:paraId="4880410F"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Фюзеляж типа монокок со встроенной гермокабиной вентиляционного типа, снабженной двумя люками: один аварийный в верхней части и один снизу, используемый как лаз для подъема в самолет. Экипаж состоял из трех человек: двух пилотов и штурмана. Управление самолетом сдвоенное, при размещении пилотов рядом. Над левым, командирским креслом из гермокабины выступал каплевидный фонарь, правый пилот имел обзор только по сторонам. Место штурмана в кормовой части кабины, там же смонтировано радио и штурманское оборудование. Для того, чтобы избежать использования термостатов для моторного масла, маслобаки разместили внутри гермокабины. На одном из них, по правому борту, находилась откидная кровать для отдыха экипажа.</w:t>
      </w:r>
    </w:p>
    <w:p w14:paraId="7B4CAF8B"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t>Хвостовое оперение практически полностью повторяло оперение БОК-7 (БОК-11). Шасси, как и в АНТ-25, полуубираемое в центроплан, выступающие элементы в полете закрыты обтекателем. Амортизация стоек шасси масляно-пневматическая, с большим ходом, рассчитанным на случай посадки с максимальным полетным весом. Костыльное колесо не- убираемое, в обтекателе.</w:t>
      </w:r>
    </w:p>
    <w:p w14:paraId="47F75232" w14:textId="77777777" w:rsidR="00927738" w:rsidRPr="00584DE4" w:rsidRDefault="00927738" w:rsidP="00584DE4">
      <w:pPr>
        <w:autoSpaceDE w:val="0"/>
        <w:autoSpaceDN w:val="0"/>
        <w:adjustRightInd w:val="0"/>
        <w:jc w:val="both"/>
        <w:rPr>
          <w:color w:val="000000" w:themeColor="text1"/>
          <w:sz w:val="16"/>
          <w:szCs w:val="16"/>
        </w:rPr>
      </w:pPr>
      <w:r w:rsidRPr="00584DE4">
        <w:rPr>
          <w:color w:val="000000" w:themeColor="text1"/>
          <w:sz w:val="16"/>
          <w:szCs w:val="16"/>
        </w:rPr>
        <w:t>При выборе силовой установки основные надежды связывались с авиационным дизелем АН-1 конструкции Чаромского, разработка которого велась с 1931 года. В 1935 г. АН-1 прошел государственные испытания, в ходе которых на высоте 3000 метров зафиксировали номинальную мощность 850 л.с., при расходе горючего 170-180 г./л.с./час. После вполне успешных испытаний последовало решение изго товить серию таких дизелей в количестве 20 экземпляров на заводе №24 в Москве (11941).</w:t>
      </w:r>
    </w:p>
    <w:p w14:paraId="761914D0" w14:textId="77777777" w:rsidR="00927738" w:rsidRPr="00584DE4" w:rsidRDefault="00927738" w:rsidP="00584DE4">
      <w:pPr>
        <w:autoSpaceDE w:val="0"/>
        <w:autoSpaceDN w:val="0"/>
        <w:adjustRightInd w:val="0"/>
        <w:jc w:val="both"/>
        <w:rPr>
          <w:color w:val="000000" w:themeColor="text1"/>
          <w:sz w:val="16"/>
          <w:szCs w:val="16"/>
        </w:rPr>
      </w:pPr>
    </w:p>
    <w:p w14:paraId="6C4A0BE1" w14:textId="77777777" w:rsidR="005D34AE" w:rsidRPr="00584DE4" w:rsidRDefault="005D34AE" w:rsidP="00584DE4">
      <w:pPr>
        <w:jc w:val="both"/>
        <w:rPr>
          <w:color w:val="000000" w:themeColor="text1"/>
          <w:sz w:val="16"/>
          <w:szCs w:val="16"/>
        </w:rPr>
      </w:pPr>
      <w:r w:rsidRPr="00584DE4">
        <w:rPr>
          <w:color w:val="000000" w:themeColor="text1"/>
          <w:sz w:val="16"/>
          <w:szCs w:val="16"/>
        </w:rPr>
        <w:t>9 июля 1938 года комиссией под председательством М.М. Громова был при</w:t>
      </w:r>
      <w:r w:rsidRPr="00584DE4">
        <w:rPr>
          <w:color w:val="000000" w:themeColor="text1"/>
          <w:sz w:val="16"/>
          <w:szCs w:val="16"/>
        </w:rPr>
        <w:softHyphen/>
        <w:t>нят полноразмерный макет БОК-15. В том же году прошли государственные испыта</w:t>
      </w:r>
      <w:r w:rsidRPr="00584DE4">
        <w:rPr>
          <w:color w:val="000000" w:themeColor="text1"/>
          <w:sz w:val="16"/>
          <w:szCs w:val="16"/>
        </w:rPr>
        <w:softHyphen/>
        <w:t>ния редукторный дизель АН-1 Р и высотный АН-1 РТК с турбокомпрессорами ТК-Э88 (24896).</w:t>
      </w:r>
    </w:p>
    <w:p w14:paraId="6FB6B5DA" w14:textId="77777777" w:rsidR="005D34AE" w:rsidRPr="00584DE4" w:rsidRDefault="005D34AE" w:rsidP="00584DE4">
      <w:pPr>
        <w:jc w:val="both"/>
        <w:rPr>
          <w:color w:val="000000" w:themeColor="text1"/>
          <w:sz w:val="16"/>
          <w:szCs w:val="16"/>
        </w:rPr>
      </w:pPr>
    </w:p>
    <w:p w14:paraId="11CCB461" w14:textId="77777777" w:rsidR="00334E21" w:rsidRPr="006851B7" w:rsidRDefault="00334E21" w:rsidP="00334E21">
      <w:pPr>
        <w:jc w:val="both"/>
        <w:rPr>
          <w:color w:val="0070C0"/>
          <w:sz w:val="16"/>
          <w:szCs w:val="16"/>
        </w:rPr>
      </w:pPr>
      <w:r w:rsidRPr="006851B7">
        <w:rPr>
          <w:color w:val="0070C0"/>
          <w:sz w:val="16"/>
          <w:szCs w:val="16"/>
        </w:rPr>
        <w:t>9 июля 1938 года комиссией под председательством М.М. Громова был при</w:t>
      </w:r>
      <w:r w:rsidRPr="006851B7">
        <w:rPr>
          <w:color w:val="0070C0"/>
          <w:sz w:val="16"/>
          <w:szCs w:val="16"/>
        </w:rPr>
        <w:softHyphen/>
        <w:t>нят полноразмерный макет БОК-15. В том же году прошли государственные испыта</w:t>
      </w:r>
      <w:r w:rsidRPr="006851B7">
        <w:rPr>
          <w:color w:val="0070C0"/>
          <w:sz w:val="16"/>
          <w:szCs w:val="16"/>
        </w:rPr>
        <w:softHyphen/>
        <w:t>ния редукторный дизель АН-1 Р и высотный АН-1 РТК с турбокомпрессорами ТК-Э88 (24896).</w:t>
      </w:r>
    </w:p>
    <w:p w14:paraId="7530A5A8" w14:textId="77777777" w:rsidR="00334E21" w:rsidRPr="006851B7" w:rsidRDefault="00334E21" w:rsidP="00334E21">
      <w:pPr>
        <w:jc w:val="both"/>
        <w:rPr>
          <w:color w:val="0070C0"/>
          <w:sz w:val="16"/>
          <w:szCs w:val="16"/>
        </w:rPr>
      </w:pPr>
    </w:p>
    <w:p w14:paraId="260ACF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июля 1938 Пом. Нач. Секретариата НКОП Герасев писал письмо № 1283с Нач. 3ГУ НКОП тов. Горемыкину</w:t>
      </w:r>
    </w:p>
    <w:p w14:paraId="07BF02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указанию Зам. НКОП тов. Ванникова Б.Л. направляю Вам письмо т. базилевича от 4 июля 1938 г. № 3421,ко для совместного решенгия с НКМашем вопроса об освобождении завода № 172 от изготовления штамповок стального картера и сателлитов редуктора для завода № 19.</w:t>
      </w:r>
    </w:p>
    <w:p w14:paraId="45D0DB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этому вопросу НКОП обращался в Правительство 27 февраля с.г. за № 390с по В/ходатайству (9843,124).</w:t>
      </w:r>
    </w:p>
    <w:p w14:paraId="7874F090" w14:textId="77777777" w:rsidR="004B0DF9" w:rsidRPr="00584DE4" w:rsidRDefault="004B0DF9" w:rsidP="00584DE4">
      <w:pPr>
        <w:autoSpaceDE w:val="0"/>
        <w:autoSpaceDN w:val="0"/>
        <w:adjustRightInd w:val="0"/>
        <w:jc w:val="both"/>
        <w:rPr>
          <w:color w:val="000000" w:themeColor="text1"/>
          <w:sz w:val="16"/>
          <w:szCs w:val="16"/>
        </w:rPr>
      </w:pPr>
    </w:p>
    <w:p w14:paraId="393DAC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июля 1938 номер СССР-Н233 был присвоен ДВ заводской № 132, двигатели - 2 М-17Ф. Похоже, что данный экземпляр был более изношен, чем другие однотипные машины. Тем не менее, согласно имеющимся сведениям, в первый год полярной эксплуатации ДВ СССР- Н233 участвовал в ледовых разведках, коман</w:t>
      </w:r>
      <w:r w:rsidRPr="00584DE4">
        <w:rPr>
          <w:color w:val="000000" w:themeColor="text1"/>
          <w:sz w:val="16"/>
          <w:szCs w:val="16"/>
        </w:rPr>
        <w:softHyphen/>
        <w:t>диром корабля был летчик Сырокваша.</w:t>
      </w:r>
    </w:p>
    <w:p w14:paraId="0E0B37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следующий год, в период с начала мая по конец июня, на Н233 поочередно назнача</w:t>
      </w:r>
      <w:r w:rsidRPr="00584DE4">
        <w:rPr>
          <w:color w:val="000000" w:themeColor="text1"/>
          <w:sz w:val="16"/>
          <w:szCs w:val="16"/>
        </w:rPr>
        <w:softHyphen/>
        <w:t>лись четыре разных экипажа с различными за</w:t>
      </w:r>
      <w:r w:rsidRPr="00584DE4">
        <w:rPr>
          <w:color w:val="000000" w:themeColor="text1"/>
          <w:sz w:val="16"/>
          <w:szCs w:val="16"/>
        </w:rPr>
        <w:softHyphen/>
        <w:t>даниями. Тот факт, что самолеты и экипажи УПА тасовались как колода карт, свидетель</w:t>
      </w:r>
      <w:r w:rsidRPr="00584DE4">
        <w:rPr>
          <w:color w:val="000000" w:themeColor="text1"/>
          <w:sz w:val="16"/>
          <w:szCs w:val="16"/>
        </w:rPr>
        <w:softHyphen/>
        <w:t>ствует, что все поставленные задачи никак не могли быть решены наличными силами. Крайним назначением наступившего летнего сезона 1939-го для Н233 стала ледовая раз</w:t>
      </w:r>
      <w:r w:rsidRPr="00584DE4">
        <w:rPr>
          <w:color w:val="000000" w:themeColor="text1"/>
          <w:sz w:val="16"/>
          <w:szCs w:val="16"/>
        </w:rPr>
        <w:softHyphen/>
        <w:t>ведка в море Лаптевых с базированием на ост</w:t>
      </w:r>
      <w:r w:rsidRPr="00584DE4">
        <w:rPr>
          <w:color w:val="000000" w:themeColor="text1"/>
          <w:sz w:val="16"/>
          <w:szCs w:val="16"/>
        </w:rPr>
        <w:softHyphen/>
        <w:t>рове Петра. Экипаж: командир Николаев, 2-й пилот Гаевский, штурман Банюшевич, 1-й бортмеханик Островенко, 2-й бортмеханик Барабанов, радист Николаев.</w:t>
      </w:r>
    </w:p>
    <w:p w14:paraId="5F56FB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документам, 07.09.39 г. самолет Московской авиагруппы СССР-Н233 совершил вынужденную посадку, машина осталась ис</w:t>
      </w:r>
      <w:r w:rsidRPr="00584DE4">
        <w:rPr>
          <w:color w:val="000000" w:themeColor="text1"/>
          <w:sz w:val="16"/>
          <w:szCs w:val="16"/>
        </w:rPr>
        <w:softHyphen/>
        <w:t>правна. Возможно, это был неудачный про</w:t>
      </w:r>
      <w:r w:rsidRPr="00584DE4">
        <w:rPr>
          <w:color w:val="000000" w:themeColor="text1"/>
          <w:sz w:val="16"/>
          <w:szCs w:val="16"/>
        </w:rPr>
        <w:softHyphen/>
        <w:t>бный полет после ремонта. Ибо, по другим сведениям, весь 1939 г. (в периоде 1.1.39 г. по 31.12.39 г.) СССР-Н233 проходил капитальный ремонт на КАРЗе и по состоянию на 01.01.40 г. его готовность составляла 1%. Возможно, именно с плохим состоянием самолета и была связана чехарда с назначением экипажей в 1939 г.</w:t>
      </w:r>
    </w:p>
    <w:p w14:paraId="26FEBA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Подготовка к летней навигации 1940 г. была не менее путаной. Сначала (Приказ №52 по УПА ГУСМП от 08.04.40 г.) СССР-Н233 опре</w:t>
      </w:r>
      <w:r w:rsidRPr="00584DE4">
        <w:rPr>
          <w:color w:val="000000" w:themeColor="text1"/>
          <w:sz w:val="16"/>
          <w:szCs w:val="16"/>
        </w:rPr>
        <w:softHyphen/>
        <w:t>делили для базирования в бухту Коже</w:t>
      </w:r>
      <w:r w:rsidRPr="00584DE4">
        <w:rPr>
          <w:color w:val="000000" w:themeColor="text1"/>
          <w:sz w:val="16"/>
          <w:szCs w:val="16"/>
        </w:rPr>
        <w:softHyphen/>
        <w:t>вникова. Командиром корабля был назначен пилот Николаев Е.Н., штурманом Петров Л.В., 1-м бортмехаником Островенко Д.Ф., 2-м бортмехаником Барабанов И.А. и бортради</w:t>
      </w:r>
      <w:r w:rsidRPr="00584DE4">
        <w:rPr>
          <w:color w:val="000000" w:themeColor="text1"/>
          <w:sz w:val="16"/>
          <w:szCs w:val="16"/>
        </w:rPr>
        <w:softHyphen/>
        <w:t>стом Николаев П.М. Затем (Приказ №70 по УПА ГУСМП от 11.05.40 г.) район действий уточнили: Колыма. Заменили и бортрадиста: им назначили Чалеева С.А. Но и этот приказ не стал окончательным. Во изменение Приказа № 70 21.06.40 г. вышел приказ №101 по УПА ГУСМП, согласно которому следовало: «самолет ДВ Н233 командир самолета т. НИ</w:t>
      </w:r>
      <w:r w:rsidRPr="00584DE4">
        <w:rPr>
          <w:color w:val="000000" w:themeColor="text1"/>
          <w:sz w:val="16"/>
          <w:szCs w:val="16"/>
        </w:rPr>
        <w:softHyphen/>
        <w:t>КОЛАЕВ, в составе всего экипажа следовой разведки Восточно-Сибирского моря переве</w:t>
      </w:r>
      <w:r w:rsidRPr="00584DE4">
        <w:rPr>
          <w:color w:val="000000" w:themeColor="text1"/>
          <w:sz w:val="16"/>
          <w:szCs w:val="16"/>
        </w:rPr>
        <w:softHyphen/>
        <w:t>сти на разведку в район Чукотского и Берингова морей (Анадырь)». И, наконец, 18.07.40 г. - приказ №117 по УПА ГУСМП: на летнюю навигацию 1940 г. самолет СССР-Н233 МАГ0Н назначается на ледовую разведку, на м. Шмидта. Командир - пилот 2-го класса Николаев Е.И., штурман Петров Л. В., 1-й борт</w:t>
      </w:r>
      <w:r w:rsidRPr="00584DE4">
        <w:rPr>
          <w:color w:val="000000" w:themeColor="text1"/>
          <w:sz w:val="16"/>
          <w:szCs w:val="16"/>
        </w:rPr>
        <w:softHyphen/>
        <w:t>механик Островенко Д.Ф., 2-й бортмеханик Барабанов И.А., бортрадист Николаев Г.М.</w:t>
      </w:r>
    </w:p>
    <w:p w14:paraId="155045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летнюю навигацию 1941 г. самолет нахо</w:t>
      </w:r>
      <w:r w:rsidRPr="00584DE4">
        <w:rPr>
          <w:color w:val="000000" w:themeColor="text1"/>
          <w:sz w:val="16"/>
          <w:szCs w:val="16"/>
        </w:rPr>
        <w:softHyphen/>
        <w:t>дился на линейной работе Архангельск - Дудинка. Экипаж: командир пилот Власов, 1-й бортмеханик - Каратаев, 2-й бортмеханик Исаев, бортрадист Крутицкий.</w:t>
      </w:r>
    </w:p>
    <w:p w14:paraId="439482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войны самолет оставался в соста- веУПА.</w:t>
      </w:r>
    </w:p>
    <w:p w14:paraId="33670A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состоянию на 10-е января 1942 г. само</w:t>
      </w:r>
      <w:r w:rsidRPr="00584DE4">
        <w:rPr>
          <w:color w:val="000000" w:themeColor="text1"/>
          <w:sz w:val="16"/>
          <w:szCs w:val="16"/>
        </w:rPr>
        <w:softHyphen/>
        <w:t>лет Н233 Московской группы ОН УПА ГУСМП находился в среднем ремонте. Впрочем, 10.02.42 г. он значился уже в заводском ре</w:t>
      </w:r>
      <w:r w:rsidRPr="00584DE4">
        <w:rPr>
          <w:color w:val="000000" w:themeColor="text1"/>
          <w:sz w:val="16"/>
          <w:szCs w:val="16"/>
        </w:rPr>
        <w:softHyphen/>
        <w:t>монте.</w:t>
      </w:r>
    </w:p>
    <w:p w14:paraId="130347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плану 1943 г. машина должна была выйти из ремонта 20.04.43 г., затем приступить к ледовой разведке в летнюю навигацию с 20.05.43 г. Подробностей действительной экс</w:t>
      </w:r>
      <w:r w:rsidRPr="00584DE4">
        <w:rPr>
          <w:color w:val="000000" w:themeColor="text1"/>
          <w:sz w:val="16"/>
          <w:szCs w:val="16"/>
        </w:rPr>
        <w:softHyphen/>
        <w:t>плуатации пока не обнаружено. В конце 1943 г. на СССР-Н233 установили двигатели М-17Ф.</w:t>
      </w:r>
    </w:p>
    <w:p w14:paraId="7FCD5D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приказу ГУСМП № Р-240 от 30.10.43 г., Дорнье «Валь» СССР-Н233 переда</w:t>
      </w:r>
      <w:r w:rsidRPr="00584DE4">
        <w:rPr>
          <w:color w:val="000000" w:themeColor="text1"/>
          <w:sz w:val="16"/>
          <w:szCs w:val="16"/>
        </w:rPr>
        <w:softHyphen/>
        <w:t>ли Якутскому Аэрогеодезическому предприя</w:t>
      </w:r>
      <w:r w:rsidRPr="00584DE4">
        <w:rPr>
          <w:color w:val="000000" w:themeColor="text1"/>
          <w:sz w:val="16"/>
          <w:szCs w:val="16"/>
        </w:rPr>
        <w:softHyphen/>
        <w:t>тию. Основание: телеграфный запрос нач. Якутского аэрогеодезического предприятия Чернышева (11977).</w:t>
      </w:r>
    </w:p>
    <w:p w14:paraId="04875DD9" w14:textId="77777777" w:rsidR="004B0DF9" w:rsidRPr="00584DE4" w:rsidRDefault="004B0DF9" w:rsidP="00584DE4">
      <w:pPr>
        <w:autoSpaceDE w:val="0"/>
        <w:autoSpaceDN w:val="0"/>
        <w:adjustRightInd w:val="0"/>
        <w:jc w:val="both"/>
        <w:rPr>
          <w:color w:val="000000" w:themeColor="text1"/>
          <w:sz w:val="16"/>
          <w:szCs w:val="16"/>
        </w:rPr>
      </w:pPr>
    </w:p>
    <w:p w14:paraId="582809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июля 1938 дата присвоения опознавательного знака с лите</w:t>
      </w:r>
      <w:r w:rsidRPr="00584DE4">
        <w:rPr>
          <w:color w:val="000000" w:themeColor="text1"/>
          <w:sz w:val="16"/>
          <w:szCs w:val="16"/>
        </w:rPr>
        <w:softHyphen/>
        <w:t>рой «Н» - ДВ СССР-Н234. Заводской № 96, двигатели - 2 М-17Ф. В начале августа 1938 г. ДВ СССР-Н234 в со</w:t>
      </w:r>
      <w:r w:rsidRPr="00584DE4">
        <w:rPr>
          <w:color w:val="000000" w:themeColor="text1"/>
          <w:sz w:val="16"/>
          <w:szCs w:val="16"/>
        </w:rPr>
        <w:softHyphen/>
        <w:t>ставе экипажа: командира С.А.Асямова, штур</w:t>
      </w:r>
      <w:r w:rsidRPr="00584DE4">
        <w:rPr>
          <w:color w:val="000000" w:themeColor="text1"/>
          <w:sz w:val="16"/>
          <w:szCs w:val="16"/>
        </w:rPr>
        <w:softHyphen/>
        <w:t>мана В.П.Падалко и бортрадиста Н.Е.Ковалева прибыл в Чукотское море для выполнения ле</w:t>
      </w:r>
      <w:r w:rsidRPr="00584DE4">
        <w:rPr>
          <w:color w:val="000000" w:themeColor="text1"/>
          <w:sz w:val="16"/>
          <w:szCs w:val="16"/>
        </w:rPr>
        <w:softHyphen/>
        <w:t>довой разведки. 0 других членах экипажа све</w:t>
      </w:r>
      <w:r w:rsidRPr="00584DE4">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584DE4">
        <w:rPr>
          <w:color w:val="000000" w:themeColor="text1"/>
          <w:sz w:val="16"/>
          <w:szCs w:val="16"/>
        </w:rPr>
        <w:softHyphen/>
        <w:t>ведок указывалось, что: «Несмотря на плохие погоды в августе 1938 г., сравнительно ветхую машину и неудовлетворительное укомплекто</w:t>
      </w:r>
      <w:r w:rsidRPr="00584DE4">
        <w:rPr>
          <w:color w:val="000000" w:themeColor="text1"/>
          <w:sz w:val="16"/>
          <w:szCs w:val="16"/>
        </w:rPr>
        <w:softHyphen/>
        <w:t>вание ее техсоставом - СССР-Н234 дал самые ценные и точные разведки».</w:t>
      </w:r>
    </w:p>
    <w:p w14:paraId="130337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94 от 20.05.39 г. самолет назначался в Игарский авиаотряд УПА на ли</w:t>
      </w:r>
      <w:r w:rsidRPr="00584DE4">
        <w:rPr>
          <w:color w:val="000000" w:themeColor="text1"/>
          <w:sz w:val="16"/>
          <w:szCs w:val="16"/>
        </w:rPr>
        <w:softHyphen/>
        <w:t>нейную работу. Командир - пилот Граци</w:t>
      </w:r>
      <w:r w:rsidRPr="00584DE4">
        <w:rPr>
          <w:color w:val="000000" w:themeColor="text1"/>
          <w:sz w:val="16"/>
          <w:szCs w:val="16"/>
        </w:rPr>
        <w:softHyphen/>
        <w:t>анский, 1-й бортмеханик Петров, 2-й бортме</w:t>
      </w:r>
      <w:r w:rsidRPr="00584DE4">
        <w:rPr>
          <w:color w:val="000000" w:themeColor="text1"/>
          <w:sz w:val="16"/>
          <w:szCs w:val="16"/>
        </w:rPr>
        <w:softHyphen/>
        <w:t>ханик Тарасов, бортрадист Чалеев. Однако приказом УПА № 118 от 21.06.39 г. места ко</w:t>
      </w:r>
      <w:r w:rsidRPr="00584DE4">
        <w:rPr>
          <w:color w:val="000000" w:themeColor="text1"/>
          <w:sz w:val="16"/>
          <w:szCs w:val="16"/>
        </w:rPr>
        <w:softHyphen/>
        <w:t>мандира и 2-го пилота освободились (т.е. стали вакантными), остальные члены экипа</w:t>
      </w:r>
      <w:r w:rsidRPr="00584DE4">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7D6766DF" w14:textId="77777777" w:rsidR="004B0DF9" w:rsidRPr="00584DE4" w:rsidRDefault="004B0DF9" w:rsidP="00584DE4">
      <w:pPr>
        <w:tabs>
          <w:tab w:val="left" w:pos="985"/>
        </w:tabs>
        <w:autoSpaceDE w:val="0"/>
        <w:autoSpaceDN w:val="0"/>
        <w:adjustRightInd w:val="0"/>
        <w:jc w:val="both"/>
        <w:rPr>
          <w:color w:val="000000" w:themeColor="text1"/>
          <w:sz w:val="16"/>
          <w:szCs w:val="16"/>
        </w:rPr>
      </w:pPr>
      <w:r w:rsidRPr="00584DE4">
        <w:rPr>
          <w:color w:val="000000" w:themeColor="text1"/>
          <w:sz w:val="16"/>
          <w:szCs w:val="16"/>
        </w:rPr>
        <w:t>08.09.39 г. Михельсон потерпел аварию на СССР-Н234. Самолет в это время был припи</w:t>
      </w:r>
      <w:r w:rsidRPr="00584DE4">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584DE4">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02E270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летнюю навигацию 1940 г. самолет Ленской АГ УПА ГУСМП СССР-Н234 был назна</w:t>
      </w:r>
      <w:r w:rsidRPr="00584DE4">
        <w:rPr>
          <w:color w:val="000000" w:themeColor="text1"/>
          <w:sz w:val="16"/>
          <w:szCs w:val="16"/>
        </w:rPr>
        <w:softHyphen/>
        <w:t>чен на линейную работу. Состав экипажа: ко</w:t>
      </w:r>
      <w:r w:rsidRPr="00584DE4">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584DE4">
        <w:rPr>
          <w:color w:val="000000" w:themeColor="text1"/>
          <w:sz w:val="16"/>
          <w:szCs w:val="16"/>
        </w:rPr>
        <w:softHyphen/>
        <w:t>каз №117 по УПА ГУСМП от 18.07.40 г.).</w:t>
      </w:r>
    </w:p>
    <w:p w14:paraId="4400B3EF" w14:textId="77777777" w:rsidR="004B0DF9" w:rsidRPr="00584DE4" w:rsidRDefault="004B0DF9" w:rsidP="00584DE4">
      <w:pPr>
        <w:tabs>
          <w:tab w:val="left" w:pos="951"/>
        </w:tabs>
        <w:autoSpaceDE w:val="0"/>
        <w:autoSpaceDN w:val="0"/>
        <w:adjustRightInd w:val="0"/>
        <w:jc w:val="both"/>
        <w:rPr>
          <w:color w:val="000000" w:themeColor="text1"/>
          <w:sz w:val="16"/>
          <w:szCs w:val="16"/>
        </w:rPr>
      </w:pPr>
      <w:r w:rsidRPr="00584DE4">
        <w:rPr>
          <w:color w:val="000000" w:themeColor="text1"/>
          <w:sz w:val="16"/>
          <w:szCs w:val="16"/>
        </w:rPr>
        <w:t>25.07.40 г. Михельсон на СССР-Н234 по</w:t>
      </w:r>
      <w:r w:rsidRPr="00584DE4">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6A03AE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 154 от 22.10.40 г. машину пе</w:t>
      </w:r>
      <w:r w:rsidRPr="00584DE4">
        <w:rPr>
          <w:color w:val="000000" w:themeColor="text1"/>
          <w:sz w:val="16"/>
          <w:szCs w:val="16"/>
        </w:rPr>
        <w:softHyphen/>
        <w:t>редали Московской авиагруппе УПА, а в Ленскую авиагруппу (где в этот момент чис</w:t>
      </w:r>
      <w:r w:rsidRPr="00584DE4">
        <w:rPr>
          <w:color w:val="000000" w:themeColor="text1"/>
          <w:sz w:val="16"/>
          <w:szCs w:val="16"/>
        </w:rPr>
        <w:softHyphen/>
        <w:t>лился СССР-Н234) направили однотипный СССР-Н8.</w:t>
      </w:r>
    </w:p>
    <w:p w14:paraId="2A4DD4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мая 1941 г. вышел приказ № 71 о распре</w:t>
      </w:r>
      <w:r w:rsidRPr="00584DE4">
        <w:rPr>
          <w:color w:val="000000" w:themeColor="text1"/>
          <w:sz w:val="16"/>
          <w:szCs w:val="16"/>
        </w:rPr>
        <w:softHyphen/>
        <w:t>делении экипажей и самолетов на летнюю на</w:t>
      </w:r>
      <w:r w:rsidRPr="00584DE4">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6E710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584DE4">
        <w:rPr>
          <w:color w:val="000000" w:themeColor="text1"/>
          <w:sz w:val="16"/>
          <w:szCs w:val="16"/>
        </w:rPr>
        <w:softHyphen/>
        <w:t>раля 1942 г. - в заводском ремонте.</w:t>
      </w:r>
    </w:p>
    <w:p w14:paraId="6962A8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1942 г. СССР-Н234 использовался для выполнения заданий руководства УПА и ко</w:t>
      </w:r>
      <w:r w:rsidRPr="00584DE4">
        <w:rPr>
          <w:color w:val="000000" w:themeColor="text1"/>
          <w:sz w:val="16"/>
          <w:szCs w:val="16"/>
        </w:rPr>
        <w:softHyphen/>
        <w:t>мандования Игарской АГ в составе этой авиа</w:t>
      </w:r>
      <w:r w:rsidRPr="00584DE4">
        <w:rPr>
          <w:color w:val="000000" w:themeColor="text1"/>
          <w:sz w:val="16"/>
          <w:szCs w:val="16"/>
        </w:rPr>
        <w:softHyphen/>
        <w:t>группы.</w:t>
      </w:r>
    </w:p>
    <w:p w14:paraId="08D570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584DE4">
        <w:rPr>
          <w:color w:val="000000" w:themeColor="text1"/>
          <w:sz w:val="16"/>
          <w:szCs w:val="16"/>
        </w:rPr>
        <w:softHyphen/>
        <w:t>вили акт, согласно которому машина налетала за время эксплуатации 2020 ч., имела 2 сред</w:t>
      </w:r>
      <w:r w:rsidRPr="00584DE4">
        <w:rPr>
          <w:color w:val="000000" w:themeColor="text1"/>
          <w:sz w:val="16"/>
          <w:szCs w:val="16"/>
        </w:rPr>
        <w:softHyphen/>
        <w:t>них и 4 капитальных ремонта. По техническо</w:t>
      </w:r>
      <w:r w:rsidRPr="00584DE4">
        <w:rPr>
          <w:color w:val="000000" w:themeColor="text1"/>
          <w:sz w:val="16"/>
          <w:szCs w:val="16"/>
        </w:rPr>
        <w:softHyphen/>
        <w:t>му состоянию пришла в ветхость из-за боль</w:t>
      </w:r>
      <w:r w:rsidRPr="00584DE4">
        <w:rPr>
          <w:color w:val="000000" w:themeColor="text1"/>
          <w:sz w:val="16"/>
          <w:szCs w:val="16"/>
        </w:rPr>
        <w:softHyphen/>
        <w:t>шого срока эксплуатации (14 лет). С 1938 г. по 1942 г. ежегодно проходила заводской капре</w:t>
      </w:r>
      <w:r w:rsidRPr="00584DE4">
        <w:rPr>
          <w:color w:val="000000" w:themeColor="text1"/>
          <w:sz w:val="16"/>
          <w:szCs w:val="16"/>
        </w:rPr>
        <w:softHyphen/>
        <w:t>монт. «Из-за них вес увеличился до 4650 кг. Полная нагрузка снизилась до 2350 кг, ком</w:t>
      </w:r>
      <w:r w:rsidRPr="00584DE4">
        <w:rPr>
          <w:color w:val="000000" w:themeColor="text1"/>
          <w:sz w:val="16"/>
          <w:szCs w:val="16"/>
        </w:rPr>
        <w:softHyphen/>
        <w:t>мерческая -до 960 кг. Потолокуменьшилсядо 2000 метров. Гидро и аэродинамические свой</w:t>
      </w:r>
      <w:r w:rsidRPr="00584DE4">
        <w:rPr>
          <w:color w:val="000000" w:themeColor="text1"/>
          <w:sz w:val="16"/>
          <w:szCs w:val="16"/>
        </w:rPr>
        <w:softHyphen/>
        <w:t>ства упали. Набор высоты при V пред.=125 км/ч. Пилотирование затруднено». Ремонт са</w:t>
      </w:r>
      <w:r w:rsidRPr="00584DE4">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F4DD680" w14:textId="77777777" w:rsidR="004B0DF9" w:rsidRPr="00584DE4" w:rsidRDefault="004B0DF9" w:rsidP="00584DE4">
      <w:pPr>
        <w:autoSpaceDE w:val="0"/>
        <w:autoSpaceDN w:val="0"/>
        <w:adjustRightInd w:val="0"/>
        <w:jc w:val="both"/>
        <w:rPr>
          <w:color w:val="000000" w:themeColor="text1"/>
          <w:sz w:val="16"/>
          <w:szCs w:val="16"/>
        </w:rPr>
      </w:pPr>
    </w:p>
    <w:p w14:paraId="682AF7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9 июля 1938 дата присвоения опознавательного знака с лите</w:t>
      </w:r>
      <w:r w:rsidRPr="00584DE4">
        <w:rPr>
          <w:color w:val="000000" w:themeColor="text1"/>
          <w:sz w:val="16"/>
          <w:szCs w:val="16"/>
        </w:rPr>
        <w:softHyphen/>
        <w:t>рой «Н» - ДВ СССР-Н236. Заводской № 90, двигатели - 2 М-17Ф. В 1938 г. СССР-Н236 под командованием И.И.Черевичного обеспечивал морские опе</w:t>
      </w:r>
      <w:r w:rsidRPr="00584DE4">
        <w:rPr>
          <w:color w:val="000000" w:themeColor="text1"/>
          <w:sz w:val="16"/>
          <w:szCs w:val="16"/>
        </w:rPr>
        <w:softHyphen/>
        <w:t>рации Восточного Сектора Арктики. В первый сезон полярной эксплуатации сделать удалось немного. Особо отметили только один полет 12 августа в направлении о. Котельный и про</w:t>
      </w:r>
      <w:r w:rsidRPr="00584DE4">
        <w:rPr>
          <w:color w:val="000000" w:themeColor="text1"/>
          <w:sz w:val="16"/>
          <w:szCs w:val="16"/>
        </w:rPr>
        <w:softHyphen/>
        <w:t>лива Санникова, далее, вследствие туманов и отсутствия авиагорючего на о. Котельном, пролететь не удалось. За месяц до этого, 12.07.38 г. Н236 Черевичногосел на водуу ле</w:t>
      </w:r>
      <w:r w:rsidRPr="00584DE4">
        <w:rPr>
          <w:color w:val="000000" w:themeColor="text1"/>
          <w:sz w:val="16"/>
          <w:szCs w:val="16"/>
        </w:rPr>
        <w:softHyphen/>
        <w:t>докола «Красин». В 17:45 взлетел с капитаном «Красина» Белоусовым для изучения ледовой обстановки. Облетели все суда и вернулись в 21:50, далее самолет заправился горючим и улетел на Булун. [РГАЭ, 9570-2-750]</w:t>
      </w:r>
    </w:p>
    <w:p w14:paraId="5370F3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полетах СССР-Н236 в 1938 г. журналист Савва Морозов записал следующее (Крылатый следопыт Заполярья, М., Журналистское изда</w:t>
      </w:r>
      <w:r w:rsidRPr="00584DE4">
        <w:rPr>
          <w:color w:val="000000" w:themeColor="text1"/>
          <w:sz w:val="16"/>
          <w:szCs w:val="16"/>
        </w:rPr>
        <w:softHyphen/>
        <w:t>тельское агентство «ЖАГ-ВМ», 2000):</w:t>
      </w:r>
    </w:p>
    <w:p w14:paraId="2F4D61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вот с техническим снабжением (само</w:t>
      </w:r>
      <w:r w:rsidRPr="00584DE4">
        <w:rPr>
          <w:color w:val="000000" w:themeColor="text1"/>
          <w:sz w:val="16"/>
          <w:szCs w:val="16"/>
        </w:rPr>
        <w:softHyphen/>
        <w:t>лета Черевичного) оказалось хуже. Авиа</w:t>
      </w:r>
      <w:r w:rsidRPr="00584DE4">
        <w:rPr>
          <w:color w:val="000000" w:themeColor="text1"/>
          <w:sz w:val="16"/>
          <w:szCs w:val="16"/>
        </w:rPr>
        <w:softHyphen/>
        <w:t>секстаны, астрономические ежегодники для штурмана пришлось разыскивать в Красно</w:t>
      </w:r>
      <w:r w:rsidRPr="00584DE4">
        <w:rPr>
          <w:color w:val="000000" w:themeColor="text1"/>
          <w:sz w:val="16"/>
          <w:szCs w:val="16"/>
        </w:rPr>
        <w:softHyphen/>
        <w:t>ярске, вместо того чтобы получить их в Москве; остальное снаряжение в Иркутске, поскольку, извольте видеть, подчинили эки</w:t>
      </w:r>
      <w:r w:rsidRPr="00584DE4">
        <w:rPr>
          <w:color w:val="000000" w:themeColor="text1"/>
          <w:sz w:val="16"/>
          <w:szCs w:val="16"/>
        </w:rPr>
        <w:softHyphen/>
        <w:t>паж Н236не Енисейской авиалинии, аЛенской. Были еще организационные неполадки в Главсевморпути. С горючим и вовсе оказалось дело швах. Места на морском побережье, куда год назад был завезен бензин, к началу июня еще скованы льдом. А полеты над морем надо начинать именно в июне, как можно раньше, чтобы разведать дорогу для вывода судов, зи</w:t>
      </w:r>
      <w:r w:rsidRPr="00584DE4">
        <w:rPr>
          <w:color w:val="000000" w:themeColor="text1"/>
          <w:sz w:val="16"/>
          <w:szCs w:val="16"/>
        </w:rPr>
        <w:softHyphen/>
        <w:t>мовавших с прошлой осени в западной части моря Лаптевых.</w:t>
      </w:r>
    </w:p>
    <w:p w14:paraId="46B143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Ведь подумать только - самый мощный (по тем временам) ледокол «Красин» стоял в за</w:t>
      </w:r>
      <w:r w:rsidRPr="00584DE4">
        <w:rPr>
          <w:color w:val="000000" w:themeColor="text1"/>
          <w:sz w:val="16"/>
          <w:szCs w:val="16"/>
        </w:rPr>
        <w:softHyphen/>
        <w:t>ливе Кожевникова, скованный невзломанным припаем. Другой, меньший размерами, ледокол «Ленин» с караваном из четырех транспор</w:t>
      </w:r>
      <w:r w:rsidRPr="00584DE4">
        <w:rPr>
          <w:color w:val="000000" w:themeColor="text1"/>
          <w:sz w:val="16"/>
          <w:szCs w:val="16"/>
        </w:rPr>
        <w:softHyphen/>
        <w:t>тов находился в дрейфе. Слепыми чувствова</w:t>
      </w:r>
      <w:r w:rsidRPr="00584DE4">
        <w:rPr>
          <w:color w:val="000000" w:themeColor="text1"/>
          <w:sz w:val="16"/>
          <w:szCs w:val="16"/>
        </w:rPr>
        <w:softHyphen/>
        <w:t>ли себя капитаны без донесений своих крыла</w:t>
      </w:r>
      <w:r w:rsidRPr="00584DE4">
        <w:rPr>
          <w:color w:val="000000" w:themeColor="text1"/>
          <w:sz w:val="16"/>
          <w:szCs w:val="16"/>
        </w:rPr>
        <w:softHyphen/>
        <w:t>тых друзей. А летчикам как вести разведку, если негде заправляться в пути ?</w:t>
      </w:r>
    </w:p>
    <w:p w14:paraId="1964CC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Иван Иванович, мужик хозяйственный, авиатор, теперь уже бывалый, начал летать из Вулуна, что в нижнем течении Лены. Высмотрел чистую воду в устье Оленека и, превратив свою «гидру» на время в «летаю</w:t>
      </w:r>
      <w:r w:rsidRPr="00584DE4">
        <w:rPr>
          <w:color w:val="000000" w:themeColor="text1"/>
          <w:sz w:val="16"/>
          <w:szCs w:val="16"/>
        </w:rPr>
        <w:softHyphen/>
        <w:t>щий танкер», перебросил туда за несколько рейсов не одну тонну бензина.</w:t>
      </w:r>
    </w:p>
    <w:p w14:paraId="4B04CD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Затем, базируясь на Усть-Оленек, продол</w:t>
      </w:r>
      <w:r w:rsidRPr="00584DE4">
        <w:rPr>
          <w:color w:val="000000" w:themeColor="text1"/>
          <w:sz w:val="16"/>
          <w:szCs w:val="16"/>
        </w:rPr>
        <w:softHyphen/>
        <w:t>жил полеты, теперь уже разведывательные, над морем до залива Кожевникова. Правда, не садясь там, возвращаясь обратно, вдруг... Надо же: вышла из строя бортовая радио</w:t>
      </w:r>
      <w:r w:rsidRPr="00584DE4">
        <w:rPr>
          <w:color w:val="000000" w:themeColor="text1"/>
          <w:sz w:val="16"/>
          <w:szCs w:val="16"/>
        </w:rPr>
        <w:softHyphen/>
        <w:t>станция. Волей-неволей пришлось слетать на ремонт в Якутск - не ближний свет!</w:t>
      </w:r>
    </w:p>
    <w:p w14:paraId="123FBF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Только в начале июля, когда растаял лед в бухте Кожевникова, удалось наконец совер</w:t>
      </w:r>
      <w:r w:rsidRPr="00584DE4">
        <w:rPr>
          <w:color w:val="000000" w:themeColor="text1"/>
          <w:sz w:val="16"/>
          <w:szCs w:val="16"/>
        </w:rPr>
        <w:softHyphen/>
        <w:t>шить генеральную разведку всей западной части моря Лаптевых, охватив и район дрей</w:t>
      </w:r>
      <w:r w:rsidRPr="00584DE4">
        <w:rPr>
          <w:color w:val="000000" w:themeColor="text1"/>
          <w:sz w:val="16"/>
          <w:szCs w:val="16"/>
        </w:rPr>
        <w:softHyphen/>
        <w:t>фа каравана с ледоколом «Ленин». Подробное радиодонесение Черевичного А.Д.Алексееву, руководившему всей авиаразведкой в Арктике и шедшему с запада на ледоколе «Ермак», гласило: «В целом ледовая обста</w:t>
      </w:r>
      <w:r w:rsidRPr="00584DE4">
        <w:rPr>
          <w:color w:val="000000" w:themeColor="text1"/>
          <w:sz w:val="16"/>
          <w:szCs w:val="16"/>
        </w:rPr>
        <w:softHyphen/>
        <w:t>новка благоприятствует выводу «Красина» и каравана «Ленина».</w:t>
      </w:r>
    </w:p>
    <w:p w14:paraId="32A5DC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прошел добрый месяц, прежде чем в оче</w:t>
      </w:r>
      <w:r w:rsidRPr="00584DE4">
        <w:rPr>
          <w:color w:val="000000" w:themeColor="text1"/>
          <w:sz w:val="16"/>
          <w:szCs w:val="16"/>
        </w:rPr>
        <w:softHyphen/>
        <w:t>редном (уж котором по счету!) разведыва</w:t>
      </w:r>
      <w:r w:rsidRPr="00584DE4">
        <w:rPr>
          <w:color w:val="000000" w:themeColor="text1"/>
          <w:sz w:val="16"/>
          <w:szCs w:val="16"/>
        </w:rPr>
        <w:softHyphen/>
        <w:t>тельном полете Иван Иванович разглядел сквозь редеющий туман мачты ледокола «Ленин». Теперь ледокол уж не дрейфовал бес</w:t>
      </w:r>
      <w:r w:rsidRPr="00584DE4">
        <w:rPr>
          <w:color w:val="000000" w:themeColor="text1"/>
          <w:sz w:val="16"/>
          <w:szCs w:val="16"/>
        </w:rPr>
        <w:softHyphen/>
        <w:t>помощно, как еще недавно, а вел большую группу судов. Морская навигация тем време</w:t>
      </w:r>
      <w:r w:rsidRPr="00584DE4">
        <w:rPr>
          <w:color w:val="000000" w:themeColor="text1"/>
          <w:sz w:val="16"/>
          <w:szCs w:val="16"/>
        </w:rPr>
        <w:softHyphen/>
        <w:t>нем продолжалась. Разведывать пути надо было не только для кораблей, завершивших годичную зимовку, но и для всех судов, следую</w:t>
      </w:r>
      <w:r w:rsidRPr="00584DE4">
        <w:rPr>
          <w:color w:val="000000" w:themeColor="text1"/>
          <w:sz w:val="16"/>
          <w:szCs w:val="16"/>
        </w:rPr>
        <w:softHyphen/>
        <w:t>щих по трассе Северного морского пути, - с запада на восток и с востока на запад.</w:t>
      </w:r>
    </w:p>
    <w:p w14:paraId="201A08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Сверх того были и внеплановые рейсы. То из Вулуна лети в Якутск за ремонтными ра</w:t>
      </w:r>
      <w:r w:rsidRPr="00584DE4">
        <w:rPr>
          <w:color w:val="000000" w:themeColor="text1"/>
          <w:sz w:val="16"/>
          <w:szCs w:val="16"/>
        </w:rPr>
        <w:softHyphen/>
        <w:t>бочими и материалом (надо же помочь попав</w:t>
      </w:r>
      <w:r w:rsidRPr="00584DE4">
        <w:rPr>
          <w:color w:val="000000" w:themeColor="text1"/>
          <w:sz w:val="16"/>
          <w:szCs w:val="16"/>
        </w:rPr>
        <w:softHyphen/>
        <w:t>шим в беду товарищам - экипажу Н234, повре</w:t>
      </w:r>
      <w:r w:rsidRPr="00584DE4">
        <w:rPr>
          <w:color w:val="000000" w:themeColor="text1"/>
          <w:sz w:val="16"/>
          <w:szCs w:val="16"/>
        </w:rPr>
        <w:softHyphen/>
        <w:t>дившему свою лодку при неудачной посадке). То доставляй из Тикси на реку Оленек капита</w:t>
      </w:r>
      <w:r w:rsidRPr="00584DE4">
        <w:rPr>
          <w:color w:val="000000" w:themeColor="text1"/>
          <w:sz w:val="16"/>
          <w:szCs w:val="16"/>
        </w:rPr>
        <w:softHyphen/>
        <w:t>на к зимовавшему там пароходу, почти полго</w:t>
      </w:r>
      <w:r w:rsidRPr="00584DE4">
        <w:rPr>
          <w:color w:val="000000" w:themeColor="text1"/>
          <w:sz w:val="16"/>
          <w:szCs w:val="16"/>
        </w:rPr>
        <w:softHyphen/>
        <w:t>да лишенному связи с внешним миром. То ра</w:t>
      </w:r>
      <w:r w:rsidRPr="00584DE4">
        <w:rPr>
          <w:color w:val="000000" w:themeColor="text1"/>
          <w:sz w:val="16"/>
          <w:szCs w:val="16"/>
        </w:rPr>
        <w:softHyphen/>
        <w:t>ненного на охоте зимовщика срочно вывози с мыса Шалаурова в Тикси - спасай человече</w:t>
      </w:r>
      <w:r w:rsidRPr="00584DE4">
        <w:rPr>
          <w:color w:val="000000" w:themeColor="text1"/>
          <w:sz w:val="16"/>
          <w:szCs w:val="16"/>
        </w:rPr>
        <w:softHyphen/>
        <w:t>скую жизнь. ..»</w:t>
      </w:r>
    </w:p>
    <w:p w14:paraId="21C9E4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89,08.05.39 г. СССР-Н236 назначался для ледовой разведки в Чукотском море, в составе экипажа: командир корабля Асямов, 2-й пилот Катюхов, штурман Падалко, 1-й бортмеханик Маштаков, 2-й бортмеханик Степнов (или Степунов), бортрадист Потарушин.</w:t>
      </w:r>
    </w:p>
    <w:p w14:paraId="59587E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 УПА № 118 от 21.06.39 г. уточнил место базирования машины: Уэлен и м. Шмидта.</w:t>
      </w:r>
    </w:p>
    <w:p w14:paraId="32E881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Подробностей эксплуатации в сезон 1939 г. не обнаружено, за исключением со</w:t>
      </w:r>
      <w:r w:rsidRPr="00584DE4">
        <w:rPr>
          <w:color w:val="000000" w:themeColor="text1"/>
          <w:sz w:val="16"/>
          <w:szCs w:val="16"/>
        </w:rPr>
        <w:softHyphen/>
        <w:t>общения, что 9 июля «на самолете Московской авиагруппы СССР-Н236, пилотируемом С.А.Асямовым, произошла авария мотора» [РГАЭ, 8328-1-1275].</w:t>
      </w:r>
    </w:p>
    <w:p w14:paraId="1CB64D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апреле 1940 г. на летнюю навигацию СССР-Н236 назначался в Певек, затем на Таймыр. Состав экипажа (третий по счету и окончательный): командир, пилот 1-го кл. В.М.Махоткин, штурман С.Б.Богданов, 1-й бортмеханик А.И.Зайцев, 2-й бортмеханик Л.А.Шекуров,бортрадистС.А.Чалеев.</w:t>
      </w:r>
    </w:p>
    <w:p w14:paraId="18D0CD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29.09.40 г. Махоткин произвел вынужден</w:t>
      </w:r>
      <w:r w:rsidRPr="00584DE4">
        <w:rPr>
          <w:color w:val="000000" w:themeColor="text1"/>
          <w:sz w:val="16"/>
          <w:szCs w:val="16"/>
        </w:rPr>
        <w:softHyphen/>
        <w:t>ную посадку, самолет остался исправным.</w:t>
      </w:r>
    </w:p>
    <w:p w14:paraId="1D5889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8-го мая 1941 г. приказом № 71 СССР-Н236 на летнюю навигацию назначили для ледовой разведки с базированием на Диксоне. Экипаж самолета: командир - пилот Каминский, штур</w:t>
      </w:r>
      <w:r w:rsidRPr="00584DE4">
        <w:rPr>
          <w:color w:val="000000" w:themeColor="text1"/>
          <w:sz w:val="16"/>
          <w:szCs w:val="16"/>
        </w:rPr>
        <w:softHyphen/>
        <w:t>ман Богданов, 1-й бортмеханик Зайцев, 2-</w:t>
      </w:r>
      <w:r w:rsidRPr="00584DE4">
        <w:rPr>
          <w:color w:val="000000" w:themeColor="text1"/>
          <w:sz w:val="16"/>
          <w:szCs w:val="16"/>
          <w:lang w:val="en-US"/>
        </w:rPr>
        <w:t>i</w:t>
      </w:r>
      <w:r w:rsidRPr="00584DE4">
        <w:rPr>
          <w:color w:val="000000" w:themeColor="text1"/>
          <w:sz w:val="16"/>
          <w:szCs w:val="16"/>
        </w:rPr>
        <w:t>« бортмеханик Наумов, бортрадист Абрамчук.</w:t>
      </w:r>
    </w:p>
    <w:p w14:paraId="68AA67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1942 г. самолет находился в ае- монте на КАРЗе: по состоянию на 10 января - в среднем,на 10 февраля - в заводском.</w:t>
      </w:r>
    </w:p>
    <w:p w14:paraId="6C4D47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по ГУСМП № Р-147 от 23.10.42 самолет Дорнье «Валь» СССР-Н236 Моско</w:t>
      </w:r>
      <w:r w:rsidRPr="00584DE4">
        <w:rPr>
          <w:color w:val="000000" w:themeColor="text1"/>
          <w:sz w:val="16"/>
          <w:szCs w:val="16"/>
        </w:rPr>
        <w:softHyphen/>
        <w:t>вской авиагруппы ОН УПА ГУСМП списали и ис</w:t>
      </w:r>
      <w:r w:rsidRPr="00584DE4">
        <w:rPr>
          <w:color w:val="000000" w:themeColor="text1"/>
          <w:sz w:val="16"/>
          <w:szCs w:val="16"/>
        </w:rPr>
        <w:softHyphen/>
        <w:t>ключили из списков самолетно-моторного парка УПА как выработавший полный аморти</w:t>
      </w:r>
      <w:r w:rsidRPr="00584DE4">
        <w:rPr>
          <w:color w:val="000000" w:themeColor="text1"/>
          <w:sz w:val="16"/>
          <w:szCs w:val="16"/>
        </w:rPr>
        <w:softHyphen/>
        <w:t>зационный ресурс. [РГАЭ,9570-2-267] (11977).</w:t>
      </w:r>
    </w:p>
    <w:p w14:paraId="6BC9B4C8" w14:textId="77777777" w:rsidR="004B0DF9" w:rsidRPr="00584DE4" w:rsidRDefault="004B0DF9" w:rsidP="00584DE4">
      <w:pPr>
        <w:autoSpaceDE w:val="0"/>
        <w:autoSpaceDN w:val="0"/>
        <w:adjustRightInd w:val="0"/>
        <w:jc w:val="both"/>
        <w:rPr>
          <w:color w:val="000000" w:themeColor="text1"/>
          <w:sz w:val="16"/>
          <w:szCs w:val="16"/>
        </w:rPr>
      </w:pPr>
    </w:p>
    <w:p w14:paraId="34294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были закончены работы по установке катапульты завода 198 (Николаев) на плавучем стенде (барже), которые велись с 9 декабря 1937, и начались ее испытания (2435,144).</w:t>
      </w:r>
    </w:p>
    <w:p w14:paraId="2E94DB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B2F9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июля 1938 г. документация на изготовление затупленных (модели 410) и заостренных (модели 497) наконечников поступила на завод №232. Всего изготовили семь наконечников обоих вариантов. Ими оснастили три БРАБ-400ДС, из которых по заказу УМА РККФ испытали две (11402).</w:t>
      </w:r>
    </w:p>
    <w:p w14:paraId="3016DA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E677A2A" w14:textId="77777777" w:rsidR="001205EB" w:rsidRPr="00584DE4" w:rsidRDefault="001205EB"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2C68422" w14:textId="77777777" w:rsidR="001205EB" w:rsidRPr="00584DE4" w:rsidRDefault="001205EB" w:rsidP="00584DE4">
      <w:pPr>
        <w:numPr>
          <w:ilvl w:val="12"/>
          <w:numId w:val="0"/>
        </w:numPr>
        <w:autoSpaceDE w:val="0"/>
        <w:autoSpaceDN w:val="0"/>
        <w:adjustRightInd w:val="0"/>
        <w:jc w:val="both"/>
        <w:rPr>
          <w:iCs/>
          <w:color w:val="000000" w:themeColor="text1"/>
          <w:sz w:val="16"/>
          <w:szCs w:val="16"/>
        </w:rPr>
      </w:pPr>
    </w:p>
    <w:p w14:paraId="3FB0D019" w14:textId="77777777" w:rsidR="001205EB" w:rsidRPr="00584DE4" w:rsidRDefault="001205EB" w:rsidP="00584DE4">
      <w:pPr>
        <w:pStyle w:val="article-renderblock"/>
        <w:shd w:val="clear" w:color="auto" w:fill="FFFFFF"/>
        <w:spacing w:before="0" w:beforeAutospacing="0" w:after="0" w:afterAutospacing="0"/>
        <w:jc w:val="both"/>
        <w:rPr>
          <w:color w:val="000000" w:themeColor="text1"/>
          <w:sz w:val="16"/>
          <w:szCs w:val="16"/>
        </w:rPr>
      </w:pPr>
      <w:r w:rsidRPr="00584DE4">
        <w:rPr>
          <w:color w:val="000000" w:themeColor="text1"/>
          <w:sz w:val="16"/>
          <w:szCs w:val="16"/>
        </w:rPr>
        <w:t>9 июля 1938 состоялось предварительное заседание макетной комиссии по Т-40, на котором присутствовал комкор Павлов. В ходе этого заседания было дано указание макет переделать, придав листам верхней части корпуса наклон. В остальном машина была признана удовлетворяющей требованиям. Также завод представил несколько вариантов воздухопритоков, из которых выбрали версию с двумя небольшими воздухопритоками. В финальном варианте масса танка выросла до 5100 кг, имелись и другие отступления от проекта. Вместе с тем, макетная комиссия дала добро на изготовление трех Т-40, а также одного корпуса для обстрела. Одновременно было дано указание доработать танк. Сроком изготовления первого танка указали 1 января 1939 года (20826).</w:t>
      </w:r>
    </w:p>
    <w:p w14:paraId="7D2C1643" w14:textId="77777777" w:rsidR="001205EB" w:rsidRPr="00584DE4" w:rsidRDefault="001205EB" w:rsidP="00584DE4">
      <w:pPr>
        <w:pStyle w:val="article-renderblock"/>
        <w:shd w:val="clear" w:color="auto" w:fill="FFFFFF"/>
        <w:spacing w:before="0" w:beforeAutospacing="0" w:after="0" w:afterAutospacing="0"/>
        <w:jc w:val="both"/>
        <w:rPr>
          <w:color w:val="000000" w:themeColor="text1"/>
          <w:sz w:val="16"/>
          <w:szCs w:val="16"/>
        </w:rPr>
      </w:pPr>
    </w:p>
    <w:p w14:paraId="62647586" w14:textId="77777777" w:rsidR="001205EB" w:rsidRPr="00584DE4" w:rsidRDefault="001205EB" w:rsidP="00584DE4">
      <w:pPr>
        <w:jc w:val="both"/>
        <w:rPr>
          <w:color w:val="000000" w:themeColor="text1"/>
          <w:sz w:val="16"/>
          <w:szCs w:val="16"/>
        </w:rPr>
      </w:pPr>
      <w:r w:rsidRPr="00584DE4">
        <w:rPr>
          <w:color w:val="000000" w:themeColor="text1"/>
          <w:sz w:val="16"/>
          <w:szCs w:val="16"/>
        </w:rPr>
        <w:t>9 июля 1938 опросом членов ПБ</w:t>
      </w:r>
    </w:p>
    <w:p w14:paraId="42FD7F07" w14:textId="77777777" w:rsidR="001205EB" w:rsidRPr="00584DE4" w:rsidRDefault="001205EB" w:rsidP="00584DE4">
      <w:pPr>
        <w:jc w:val="both"/>
        <w:rPr>
          <w:color w:val="000000" w:themeColor="text1"/>
          <w:sz w:val="16"/>
          <w:szCs w:val="16"/>
        </w:rPr>
      </w:pPr>
      <w:r w:rsidRPr="00584DE4">
        <w:rPr>
          <w:color w:val="000000" w:themeColor="text1"/>
          <w:sz w:val="16"/>
          <w:szCs w:val="16"/>
        </w:rPr>
        <w:t>170.- Вопросы ВТБ при К.О.</w:t>
      </w:r>
    </w:p>
    <w:p w14:paraId="11FF1839" w14:textId="77777777" w:rsidR="001205EB" w:rsidRPr="00584DE4" w:rsidRDefault="001205EB" w:rsidP="00584DE4">
      <w:pPr>
        <w:jc w:val="both"/>
        <w:rPr>
          <w:color w:val="000000" w:themeColor="text1"/>
          <w:sz w:val="16"/>
          <w:szCs w:val="16"/>
        </w:rPr>
      </w:pPr>
      <w:r w:rsidRPr="00584DE4">
        <w:rPr>
          <w:color w:val="000000" w:themeColor="text1"/>
          <w:sz w:val="16"/>
          <w:szCs w:val="16"/>
        </w:rPr>
        <w:t>Утвердить следующие решения Военно-Технического Бюро при Комитете Обороны:</w:t>
      </w:r>
    </w:p>
    <w:p w14:paraId="0250ECAC" w14:textId="77777777" w:rsidR="001205EB" w:rsidRPr="00584DE4" w:rsidRDefault="001205EB" w:rsidP="00584DE4">
      <w:pPr>
        <w:jc w:val="both"/>
        <w:rPr>
          <w:color w:val="000000" w:themeColor="text1"/>
          <w:sz w:val="16"/>
          <w:szCs w:val="16"/>
        </w:rPr>
      </w:pPr>
      <w:r w:rsidRPr="00584DE4">
        <w:rPr>
          <w:color w:val="000000" w:themeColor="text1"/>
          <w:sz w:val="16"/>
          <w:szCs w:val="16"/>
        </w:rPr>
        <w:t>1. Об отпуске НКВД 42.000 ам. Долларов для уплаты за материалы по автомашине "ДОДЖ".</w:t>
      </w:r>
    </w:p>
    <w:p w14:paraId="75942B2B" w14:textId="77777777" w:rsidR="001205EB" w:rsidRPr="00584DE4" w:rsidRDefault="001205EB" w:rsidP="00584DE4">
      <w:pPr>
        <w:jc w:val="both"/>
        <w:rPr>
          <w:color w:val="000000" w:themeColor="text1"/>
          <w:sz w:val="16"/>
          <w:szCs w:val="16"/>
        </w:rPr>
      </w:pPr>
      <w:r w:rsidRPr="00584DE4">
        <w:rPr>
          <w:color w:val="000000" w:themeColor="text1"/>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504902AA" w14:textId="77777777" w:rsidR="001205EB" w:rsidRPr="00584DE4" w:rsidRDefault="001205EB" w:rsidP="00584DE4">
      <w:pPr>
        <w:jc w:val="both"/>
        <w:rPr>
          <w:color w:val="000000" w:themeColor="text1"/>
          <w:sz w:val="16"/>
          <w:szCs w:val="16"/>
        </w:rPr>
      </w:pPr>
      <w:r w:rsidRPr="00584DE4">
        <w:rPr>
          <w:color w:val="000000" w:themeColor="text1"/>
          <w:sz w:val="16"/>
          <w:szCs w:val="16"/>
        </w:rPr>
        <w:t>Выписки посланы: т.т. Осипенко, Ежову, Звереву.</w:t>
      </w:r>
    </w:p>
    <w:p w14:paraId="1BF80FD9" w14:textId="77777777" w:rsidR="001205EB" w:rsidRPr="00584DE4" w:rsidRDefault="001205EB" w:rsidP="00584DE4">
      <w:pPr>
        <w:jc w:val="both"/>
        <w:rPr>
          <w:color w:val="000000" w:themeColor="text1"/>
          <w:sz w:val="16"/>
          <w:szCs w:val="16"/>
        </w:rPr>
      </w:pPr>
      <w:r w:rsidRPr="00584DE4">
        <w:rPr>
          <w:color w:val="000000" w:themeColor="text1"/>
          <w:sz w:val="16"/>
          <w:szCs w:val="16"/>
        </w:rPr>
        <w:t>П. Об отпуске НКВД 5.000. ам. долларов для уплаты за материалы по кавитирующим винтам для морских судов.</w:t>
      </w:r>
    </w:p>
    <w:p w14:paraId="1684B460" w14:textId="77777777" w:rsidR="001205EB" w:rsidRPr="00584DE4" w:rsidRDefault="001205EB" w:rsidP="00584DE4">
      <w:pPr>
        <w:jc w:val="both"/>
        <w:rPr>
          <w:color w:val="000000" w:themeColor="text1"/>
          <w:sz w:val="16"/>
          <w:szCs w:val="16"/>
        </w:rPr>
      </w:pPr>
      <w:r w:rsidRPr="00584DE4">
        <w:rPr>
          <w:color w:val="000000" w:themeColor="text1"/>
          <w:sz w:val="16"/>
          <w:szCs w:val="16"/>
        </w:rPr>
        <w:t>Отпустить НКВнуделу из резервного фонда СНК Союза ССР 5.000 (пять тысяч) американских долларов для уплаты за ма</w:t>
      </w:r>
      <w:r w:rsidRPr="00584DE4">
        <w:rPr>
          <w:color w:val="000000" w:themeColor="text1"/>
          <w:sz w:val="16"/>
          <w:szCs w:val="16"/>
        </w:rPr>
        <w:softHyphen/>
        <w:t>териалы по кавитирующим винтам для морских судов: грузовых, пассажирских и истребителей</w:t>
      </w:r>
    </w:p>
    <w:p w14:paraId="7C0897B8" w14:textId="77777777" w:rsidR="001205EB" w:rsidRPr="00584DE4" w:rsidRDefault="001205EB" w:rsidP="00584DE4">
      <w:pPr>
        <w:jc w:val="both"/>
        <w:rPr>
          <w:color w:val="000000" w:themeColor="text1"/>
          <w:sz w:val="16"/>
          <w:szCs w:val="16"/>
        </w:rPr>
      </w:pPr>
      <w:r w:rsidRPr="00584DE4">
        <w:rPr>
          <w:color w:val="000000" w:themeColor="text1"/>
          <w:sz w:val="16"/>
          <w:szCs w:val="16"/>
        </w:rPr>
        <w:t>Выписки посланы: т.т. Осипенко, Ежову, Звереву</w:t>
      </w:r>
    </w:p>
    <w:p w14:paraId="70B16DAB" w14:textId="77777777" w:rsidR="001205EB" w:rsidRPr="00584DE4" w:rsidRDefault="001205EB" w:rsidP="00584DE4">
      <w:pPr>
        <w:jc w:val="both"/>
        <w:rPr>
          <w:color w:val="000000" w:themeColor="text1"/>
          <w:sz w:val="16"/>
          <w:szCs w:val="16"/>
        </w:rPr>
      </w:pPr>
      <w:r w:rsidRPr="00584DE4">
        <w:rPr>
          <w:color w:val="000000" w:themeColor="text1"/>
          <w:sz w:val="16"/>
          <w:szCs w:val="16"/>
        </w:rPr>
        <w:t>22 июля 1938 состоялось заседание ПБ и подписан Протокол № 62 (22909).</w:t>
      </w:r>
    </w:p>
    <w:p w14:paraId="61C934D3" w14:textId="77777777" w:rsidR="001205EB" w:rsidRPr="00584DE4" w:rsidRDefault="001205EB" w:rsidP="00584DE4">
      <w:pPr>
        <w:jc w:val="both"/>
        <w:rPr>
          <w:color w:val="000000" w:themeColor="text1"/>
          <w:sz w:val="16"/>
          <w:szCs w:val="16"/>
        </w:rPr>
      </w:pPr>
    </w:p>
    <w:p w14:paraId="77CC4AC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35D035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256EF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мы стали стягивать войска к сопке Заозерной на нейтральной территории у озера Хасан в 130 км от Владивостока и построили на вершине НП. Японцы потребовали отвода войск и через 20 дней начали наступление (1493,60).</w:t>
      </w:r>
    </w:p>
    <w:p w14:paraId="6C3312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46A48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721B15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29C6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10 июля по 5 октября 1938 года в НИИ ВВС проходили гос. испытаниях серийного самолета ДБ-3 2М86 (дальний бомбардировщик) постройки завода № 39, выпуска 1938 года самолет № 390905</w:t>
      </w:r>
    </w:p>
    <w:p w14:paraId="249439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56F4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вед. инженера – в/инженер 2 ранга Савинков</w:t>
      </w:r>
    </w:p>
    <w:p w14:paraId="788A3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6A31EA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80E424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610FF1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Провести гос. испытание в полете мотору М-86.</w:t>
      </w:r>
    </w:p>
    <w:p w14:paraId="051643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Замер расхода горючего с альфаметрами и определение дальности самолета.</w:t>
      </w:r>
    </w:p>
    <w:p w14:paraId="422C8B1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Испытать новые кассетные бомбодержатели Дер-21 вновь предъявленные заводом.</w:t>
      </w:r>
    </w:p>
    <w:p w14:paraId="41DFEB6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4655F1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6A1079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 2М-86 № 390905 является серийным самолетом производства завода № 39 выпуска 1938 года.</w:t>
      </w:r>
    </w:p>
    <w:p w14:paraId="151A7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серийные гос. испытания самолет этого типа предъявлен заводом впервые.</w:t>
      </w:r>
    </w:p>
    <w:p w14:paraId="332A65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7C7E20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установлены моторы М-86 вместо М-85;</w:t>
      </w:r>
    </w:p>
    <w:p w14:paraId="0DBB72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винты ЦКБ-26 заменены на ЦКБ-30;</w:t>
      </w:r>
    </w:p>
    <w:p w14:paraId="6B2E9D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перегородка отделяющая кабину летчика от бомбового отсека выполнена из целлулоида;</w:t>
      </w:r>
    </w:p>
    <w:p w14:paraId="76573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изменена амортизационная стойка шасси;</w:t>
      </w:r>
    </w:p>
    <w:p w14:paraId="0B1F3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упрощена пневмомасляная система уборки и выпуска шасси и управления щитками;</w:t>
      </w:r>
    </w:p>
    <w:p w14:paraId="48E5F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8B09B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изменена конструкция кассетных держателей;</w:t>
      </w:r>
    </w:p>
    <w:p w14:paraId="6A422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изменена конструкция маслобаков (исключает “мертвый” вес смазочного).</w:t>
      </w:r>
    </w:p>
    <w:p w14:paraId="06F5D7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2059F9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Простои по разной причине – 3 дня.</w:t>
      </w:r>
    </w:p>
    <w:p w14:paraId="36BF2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 указанное время выполнил 51 полет с налетом 60 час. 17 мин.</w:t>
      </w:r>
    </w:p>
    <w:p w14:paraId="5D5ED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584DE4" w14:paraId="1A8E14BE" w14:textId="77777777" w:rsidTr="00274E04">
        <w:tc>
          <w:tcPr>
            <w:tcW w:w="4464" w:type="dxa"/>
            <w:tcBorders>
              <w:top w:val="single" w:sz="12" w:space="0" w:color="auto"/>
            </w:tcBorders>
          </w:tcPr>
          <w:p w14:paraId="1B9AA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w:t>
            </w:r>
          </w:p>
        </w:tc>
        <w:tc>
          <w:tcPr>
            <w:tcW w:w="2160" w:type="dxa"/>
            <w:tcBorders>
              <w:top w:val="single" w:sz="12" w:space="0" w:color="auto"/>
            </w:tcBorders>
          </w:tcPr>
          <w:p w14:paraId="1714DF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16D1FD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2160" w:type="dxa"/>
            <w:tcBorders>
              <w:top w:val="single" w:sz="12" w:space="0" w:color="auto"/>
            </w:tcBorders>
          </w:tcPr>
          <w:p w14:paraId="10F0E4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w:t>
            </w:r>
          </w:p>
          <w:p w14:paraId="04891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3039002</w:t>
            </w:r>
          </w:p>
        </w:tc>
      </w:tr>
      <w:tr w:rsidR="002260A5" w:rsidRPr="00584DE4" w14:paraId="1E16B5C3" w14:textId="77777777" w:rsidTr="00274E04">
        <w:tc>
          <w:tcPr>
            <w:tcW w:w="4464" w:type="dxa"/>
          </w:tcPr>
          <w:p w14:paraId="57BE6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Максимальные скорости в км/час</w:t>
            </w:r>
          </w:p>
          <w:p w14:paraId="3F3F58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7C2226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451A51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1DBE55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4000 м</w:t>
            </w:r>
          </w:p>
          <w:p w14:paraId="29ED0A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05A8A5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2160" w:type="dxa"/>
          </w:tcPr>
          <w:p w14:paraId="31D703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B99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0B6DCD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0E617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4C96A2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49E1D4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386</w:t>
            </w:r>
          </w:p>
          <w:p w14:paraId="77A93A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2160" w:type="dxa"/>
          </w:tcPr>
          <w:p w14:paraId="323272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6A5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0F5CA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71BB5D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372,5</w:t>
            </w:r>
          </w:p>
          <w:p w14:paraId="3BFCD7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6DE9D1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389</w:t>
            </w:r>
          </w:p>
          <w:p w14:paraId="3E0D44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r>
      <w:tr w:rsidR="002260A5" w:rsidRPr="00584DE4" w14:paraId="2A1A8F91" w14:textId="77777777" w:rsidTr="00274E04">
        <w:tc>
          <w:tcPr>
            <w:tcW w:w="4464" w:type="dxa"/>
          </w:tcPr>
          <w:p w14:paraId="6847C2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2160" w:type="dxa"/>
          </w:tcPr>
          <w:p w14:paraId="23FE49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2160" w:type="dxa"/>
          </w:tcPr>
          <w:p w14:paraId="6D567D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387193A9" w14:textId="77777777" w:rsidTr="00274E04">
        <w:tc>
          <w:tcPr>
            <w:tcW w:w="4464" w:type="dxa"/>
          </w:tcPr>
          <w:p w14:paraId="58027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721BB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2CF09A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256DD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tc>
        <w:tc>
          <w:tcPr>
            <w:tcW w:w="2160" w:type="dxa"/>
          </w:tcPr>
          <w:p w14:paraId="02D9D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E8C4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4EC9B9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2BD113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tc>
        <w:tc>
          <w:tcPr>
            <w:tcW w:w="2160" w:type="dxa"/>
          </w:tcPr>
          <w:p w14:paraId="0EDAFD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2C72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7E422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9,2</w:t>
            </w:r>
          </w:p>
          <w:p w14:paraId="4AC311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tc>
      </w:tr>
      <w:tr w:rsidR="002260A5" w:rsidRPr="00584DE4" w14:paraId="5454B75F" w14:textId="77777777" w:rsidTr="00274E04">
        <w:tc>
          <w:tcPr>
            <w:tcW w:w="4464" w:type="dxa"/>
          </w:tcPr>
          <w:p w14:paraId="783A8A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160" w:type="dxa"/>
          </w:tcPr>
          <w:p w14:paraId="78EE4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160" w:type="dxa"/>
          </w:tcPr>
          <w:p w14:paraId="67A587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46,00</w:t>
            </w:r>
          </w:p>
        </w:tc>
      </w:tr>
      <w:tr w:rsidR="002260A5" w:rsidRPr="00584DE4" w14:paraId="2CDC8537" w14:textId="77777777" w:rsidTr="00274E04">
        <w:tc>
          <w:tcPr>
            <w:tcW w:w="4464" w:type="dxa"/>
            <w:tcBorders>
              <w:bottom w:val="single" w:sz="12" w:space="0" w:color="auto"/>
            </w:tcBorders>
          </w:tcPr>
          <w:p w14:paraId="510B9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4DF4F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2160" w:type="dxa"/>
            <w:tcBorders>
              <w:bottom w:val="single" w:sz="12" w:space="0" w:color="auto"/>
            </w:tcBorders>
          </w:tcPr>
          <w:p w14:paraId="45F396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r>
    </w:tbl>
    <w:p w14:paraId="22EF6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584DE4" w14:paraId="680D4DEB" w14:textId="77777777" w:rsidTr="00274E04">
        <w:tc>
          <w:tcPr>
            <w:tcW w:w="2448" w:type="dxa"/>
            <w:tcBorders>
              <w:top w:val="single" w:sz="12" w:space="0" w:color="auto"/>
            </w:tcBorders>
          </w:tcPr>
          <w:p w14:paraId="5621E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E592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w:t>
            </w:r>
          </w:p>
          <w:p w14:paraId="6D6FB1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1584" w:type="dxa"/>
            <w:tcBorders>
              <w:top w:val="single" w:sz="12" w:space="0" w:color="auto"/>
            </w:tcBorders>
          </w:tcPr>
          <w:p w14:paraId="70FE99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 № 309002</w:t>
            </w:r>
          </w:p>
        </w:tc>
        <w:tc>
          <w:tcPr>
            <w:tcW w:w="1584" w:type="dxa"/>
            <w:tcBorders>
              <w:top w:val="single" w:sz="12" w:space="0" w:color="auto"/>
            </w:tcBorders>
          </w:tcPr>
          <w:p w14:paraId="724BE5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w:t>
            </w:r>
          </w:p>
        </w:tc>
        <w:tc>
          <w:tcPr>
            <w:tcW w:w="1584" w:type="dxa"/>
            <w:tcBorders>
              <w:top w:val="single" w:sz="12" w:space="0" w:color="auto"/>
            </w:tcBorders>
          </w:tcPr>
          <w:p w14:paraId="64BAF6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завода № 18</w:t>
            </w:r>
          </w:p>
          <w:p w14:paraId="73824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02FF8F1" w14:textId="77777777" w:rsidTr="00274E04">
        <w:tc>
          <w:tcPr>
            <w:tcW w:w="2448" w:type="dxa"/>
          </w:tcPr>
          <w:p w14:paraId="61732A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в км/ час</w:t>
            </w:r>
          </w:p>
          <w:p w14:paraId="1A40D2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43E7C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2DE137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340A2B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4600 м</w:t>
            </w:r>
          </w:p>
          <w:p w14:paraId="053A0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1584" w:type="dxa"/>
          </w:tcPr>
          <w:p w14:paraId="1DC02A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3930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FF2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4284A0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750A33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2367D7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61BE58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1584" w:type="dxa"/>
          </w:tcPr>
          <w:p w14:paraId="5E4918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3901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0ACB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24299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6AC51E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w:t>
            </w:r>
          </w:p>
          <w:p w14:paraId="273DC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087CE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c>
          <w:tcPr>
            <w:tcW w:w="1584" w:type="dxa"/>
          </w:tcPr>
          <w:p w14:paraId="3A919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AE05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2060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7614E5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346</w:t>
            </w:r>
          </w:p>
          <w:p w14:paraId="1AA4D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p w14:paraId="403DDE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407/480</w:t>
            </w:r>
          </w:p>
          <w:p w14:paraId="2096D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396</w:t>
            </w:r>
          </w:p>
        </w:tc>
        <w:tc>
          <w:tcPr>
            <w:tcW w:w="1584" w:type="dxa"/>
          </w:tcPr>
          <w:p w14:paraId="566C5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E38C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8CA0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311</w:t>
            </w:r>
          </w:p>
          <w:p w14:paraId="0EEBC6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061BEF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p w14:paraId="78BAE9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380/440</w:t>
            </w:r>
          </w:p>
          <w:p w14:paraId="358E53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tc>
      </w:tr>
      <w:tr w:rsidR="002260A5" w:rsidRPr="00584DE4" w14:paraId="48C384C9" w14:textId="77777777" w:rsidTr="00274E04">
        <w:tc>
          <w:tcPr>
            <w:tcW w:w="2448" w:type="dxa"/>
          </w:tcPr>
          <w:p w14:paraId="3B6E09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при весе 6600 кг</w:t>
            </w:r>
          </w:p>
        </w:tc>
        <w:tc>
          <w:tcPr>
            <w:tcW w:w="1584" w:type="dxa"/>
          </w:tcPr>
          <w:p w14:paraId="0773E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1584" w:type="dxa"/>
          </w:tcPr>
          <w:p w14:paraId="05099C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c>
          <w:tcPr>
            <w:tcW w:w="1584" w:type="dxa"/>
          </w:tcPr>
          <w:p w14:paraId="5CD18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8920</w:t>
            </w:r>
          </w:p>
        </w:tc>
        <w:tc>
          <w:tcPr>
            <w:tcW w:w="1584" w:type="dxa"/>
          </w:tcPr>
          <w:p w14:paraId="6D7F53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5C46B4D4" w14:textId="77777777" w:rsidTr="00274E04">
        <w:tc>
          <w:tcPr>
            <w:tcW w:w="2448" w:type="dxa"/>
          </w:tcPr>
          <w:p w14:paraId="0FC9FD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530329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3B581D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3E7B0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10F298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p w14:paraId="45DAC6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7000 м</w:t>
            </w:r>
          </w:p>
          <w:p w14:paraId="74F58B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8000 м</w:t>
            </w:r>
          </w:p>
        </w:tc>
        <w:tc>
          <w:tcPr>
            <w:tcW w:w="1584" w:type="dxa"/>
          </w:tcPr>
          <w:p w14:paraId="0AF1C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7A0A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FF7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2730E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19B4C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p w14:paraId="4694E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w:t>
            </w:r>
          </w:p>
          <w:p w14:paraId="5AA48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23,20</w:t>
            </w:r>
          </w:p>
          <w:p w14:paraId="75CDEE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34,40</w:t>
            </w:r>
          </w:p>
        </w:tc>
        <w:tc>
          <w:tcPr>
            <w:tcW w:w="1584" w:type="dxa"/>
          </w:tcPr>
          <w:p w14:paraId="78489C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95E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AFA8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w:t>
            </w:r>
          </w:p>
          <w:p w14:paraId="2BEF6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9,3</w:t>
            </w:r>
          </w:p>
          <w:p w14:paraId="1A5351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p w14:paraId="09720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w:t>
            </w:r>
          </w:p>
          <w:p w14:paraId="757D37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p w14:paraId="5FCDE1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35,9</w:t>
            </w:r>
          </w:p>
        </w:tc>
        <w:tc>
          <w:tcPr>
            <w:tcW w:w="1584" w:type="dxa"/>
          </w:tcPr>
          <w:p w14:paraId="7857B7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28EF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6A1E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4322D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p w14:paraId="2B15A0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12,9</w:t>
            </w:r>
          </w:p>
          <w:p w14:paraId="77BB9A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16,4</w:t>
            </w:r>
          </w:p>
          <w:p w14:paraId="7326FE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p w14:paraId="39ED3F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28,4</w:t>
            </w:r>
          </w:p>
        </w:tc>
        <w:tc>
          <w:tcPr>
            <w:tcW w:w="1584" w:type="dxa"/>
          </w:tcPr>
          <w:p w14:paraId="5DAAA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277E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217B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739D7B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w:t>
            </w:r>
          </w:p>
          <w:p w14:paraId="7BA86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13,8</w:t>
            </w:r>
          </w:p>
          <w:p w14:paraId="072DE1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18,0</w:t>
            </w:r>
          </w:p>
          <w:p w14:paraId="063B7D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23,7</w:t>
            </w:r>
          </w:p>
          <w:p w14:paraId="334AE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33,7</w:t>
            </w:r>
          </w:p>
        </w:tc>
      </w:tr>
      <w:tr w:rsidR="002260A5" w:rsidRPr="00584DE4" w14:paraId="07A2BBD2" w14:textId="77777777" w:rsidTr="00274E04">
        <w:tc>
          <w:tcPr>
            <w:tcW w:w="2448" w:type="dxa"/>
          </w:tcPr>
          <w:p w14:paraId="1F941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со всем несъемным оборудованием</w:t>
            </w:r>
          </w:p>
        </w:tc>
        <w:tc>
          <w:tcPr>
            <w:tcW w:w="1584" w:type="dxa"/>
          </w:tcPr>
          <w:p w14:paraId="0E46A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1584" w:type="dxa"/>
          </w:tcPr>
          <w:p w14:paraId="475458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c>
          <w:tcPr>
            <w:tcW w:w="1584" w:type="dxa"/>
          </w:tcPr>
          <w:p w14:paraId="09C216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4365</w:t>
            </w:r>
          </w:p>
        </w:tc>
        <w:tc>
          <w:tcPr>
            <w:tcW w:w="1584" w:type="dxa"/>
          </w:tcPr>
          <w:p w14:paraId="75E906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4446</w:t>
            </w:r>
          </w:p>
        </w:tc>
      </w:tr>
      <w:tr w:rsidR="002260A5" w:rsidRPr="00584DE4" w14:paraId="7B3BCF55" w14:textId="77777777" w:rsidTr="00274E04">
        <w:tc>
          <w:tcPr>
            <w:tcW w:w="2448" w:type="dxa"/>
            <w:tcBorders>
              <w:bottom w:val="single" w:sz="12" w:space="0" w:color="auto"/>
            </w:tcBorders>
          </w:tcPr>
          <w:p w14:paraId="090C1B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308E21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6970</w:t>
            </w:r>
          </w:p>
        </w:tc>
        <w:tc>
          <w:tcPr>
            <w:tcW w:w="1584" w:type="dxa"/>
            <w:tcBorders>
              <w:bottom w:val="single" w:sz="12" w:space="0" w:color="auto"/>
            </w:tcBorders>
          </w:tcPr>
          <w:p w14:paraId="57A13B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6940</w:t>
            </w:r>
          </w:p>
        </w:tc>
        <w:tc>
          <w:tcPr>
            <w:tcW w:w="1584" w:type="dxa"/>
            <w:tcBorders>
              <w:bottom w:val="single" w:sz="12" w:space="0" w:color="auto"/>
            </w:tcBorders>
          </w:tcPr>
          <w:p w14:paraId="5F72A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6648</w:t>
            </w:r>
          </w:p>
        </w:tc>
        <w:tc>
          <w:tcPr>
            <w:tcW w:w="1584" w:type="dxa"/>
            <w:tcBorders>
              <w:bottom w:val="single" w:sz="12" w:space="0" w:color="auto"/>
            </w:tcBorders>
          </w:tcPr>
          <w:p w14:paraId="4C051D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6802</w:t>
            </w:r>
          </w:p>
        </w:tc>
      </w:tr>
    </w:tbl>
    <w:p w14:paraId="408DE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1EECF6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3BE9F2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ДБ-3 2М-86 с винтами ЦКБ-30 испытания прошел и может эксплуатироваться в строевых частях ВВС.</w:t>
      </w:r>
    </w:p>
    <w:p w14:paraId="42EBC5F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6A16CD8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07D6A4D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завод № 39:</w:t>
      </w:r>
    </w:p>
    <w:p w14:paraId="507F3A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Оборудовать все серийные самолеты ДБ-3 газоанализаторами типа “Кембридж”.</w:t>
      </w:r>
    </w:p>
    <w:p w14:paraId="3C0665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 позже 15 декабря 1938 года предъявить в НИИ ВВС на испытание самолет ДБ-3 эталон 1939 года.</w:t>
      </w:r>
    </w:p>
    <w:p w14:paraId="5C6B3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8ACA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 января 1939 года выпускать самолеты ДБ-3 с протектированными бензобаками центропланной группы.</w:t>
      </w:r>
    </w:p>
    <w:p w14:paraId="336778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237B22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45F8D0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Ускорить изготовление двух опытных башен для кабины штурмана, обеспечивающих кабину от задувания.</w:t>
      </w:r>
    </w:p>
    <w:p w14:paraId="755400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29CBD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21EB9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2FBC9A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Краткое описание стрелково-бомбардировочного вооружения самолета</w:t>
      </w:r>
    </w:p>
    <w:p w14:paraId="7178B1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584DE4" w14:paraId="49484071" w14:textId="77777777" w:rsidTr="00274E04">
        <w:tc>
          <w:tcPr>
            <w:tcW w:w="2160" w:type="dxa"/>
            <w:tcBorders>
              <w:top w:val="single" w:sz="12" w:space="0" w:color="auto"/>
            </w:tcBorders>
          </w:tcPr>
          <w:p w14:paraId="3E398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5760" w:type="dxa"/>
            <w:tcBorders>
              <w:top w:val="single" w:sz="12" w:space="0" w:color="auto"/>
            </w:tcBorders>
          </w:tcPr>
          <w:p w14:paraId="3EF7F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069A64E" w14:textId="77777777" w:rsidTr="00274E04">
        <w:tc>
          <w:tcPr>
            <w:tcW w:w="2160" w:type="dxa"/>
          </w:tcPr>
          <w:p w14:paraId="73DD1A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w:t>
            </w:r>
          </w:p>
        </w:tc>
        <w:tc>
          <w:tcPr>
            <w:tcW w:w="5760" w:type="dxa"/>
          </w:tcPr>
          <w:p w14:paraId="044B8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0FF5C831" w14:textId="77777777" w:rsidTr="00274E04">
        <w:tc>
          <w:tcPr>
            <w:tcW w:w="2160" w:type="dxa"/>
          </w:tcPr>
          <w:p w14:paraId="501DD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w:t>
            </w:r>
          </w:p>
        </w:tc>
        <w:tc>
          <w:tcPr>
            <w:tcW w:w="5760" w:type="dxa"/>
          </w:tcPr>
          <w:p w14:paraId="23E129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3BBC882" w14:textId="77777777" w:rsidTr="00274E04">
        <w:tc>
          <w:tcPr>
            <w:tcW w:w="2160" w:type="dxa"/>
          </w:tcPr>
          <w:p w14:paraId="630DC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года</w:t>
            </w:r>
          </w:p>
        </w:tc>
        <w:tc>
          <w:tcPr>
            <w:tcW w:w="5760" w:type="dxa"/>
          </w:tcPr>
          <w:p w14:paraId="232454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3E969C8C" w14:textId="77777777" w:rsidTr="00274E04">
        <w:tc>
          <w:tcPr>
            <w:tcW w:w="2160" w:type="dxa"/>
          </w:tcPr>
          <w:p w14:paraId="1607F3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5760" w:type="dxa"/>
          </w:tcPr>
          <w:p w14:paraId="4A0BB7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6D37CFF" w14:textId="77777777" w:rsidTr="00274E04">
        <w:tc>
          <w:tcPr>
            <w:tcW w:w="2160" w:type="dxa"/>
          </w:tcPr>
          <w:p w14:paraId="33006A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года</w:t>
            </w:r>
          </w:p>
        </w:tc>
        <w:tc>
          <w:tcPr>
            <w:tcW w:w="5760" w:type="dxa"/>
          </w:tcPr>
          <w:p w14:paraId="31FD8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18F6AC9A" w14:textId="77777777" w:rsidTr="00274E04">
        <w:tc>
          <w:tcPr>
            <w:tcW w:w="2160" w:type="dxa"/>
          </w:tcPr>
          <w:p w14:paraId="5A6F3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года</w:t>
            </w:r>
          </w:p>
        </w:tc>
        <w:tc>
          <w:tcPr>
            <w:tcW w:w="5760" w:type="dxa"/>
          </w:tcPr>
          <w:p w14:paraId="782AB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7D0A3D3E" w14:textId="77777777" w:rsidTr="00274E04">
        <w:tc>
          <w:tcPr>
            <w:tcW w:w="2160" w:type="dxa"/>
          </w:tcPr>
          <w:p w14:paraId="4A485B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года</w:t>
            </w:r>
          </w:p>
        </w:tc>
        <w:tc>
          <w:tcPr>
            <w:tcW w:w="5760" w:type="dxa"/>
          </w:tcPr>
          <w:p w14:paraId="54F2A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149A5DAE" w14:textId="77777777" w:rsidTr="00274E04">
        <w:tc>
          <w:tcPr>
            <w:tcW w:w="2160" w:type="dxa"/>
          </w:tcPr>
          <w:p w14:paraId="0CDC6E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760" w:type="dxa"/>
          </w:tcPr>
          <w:p w14:paraId="7F8461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550BF5A0" w14:textId="77777777" w:rsidTr="00274E04">
        <w:tc>
          <w:tcPr>
            <w:tcW w:w="2160" w:type="dxa"/>
          </w:tcPr>
          <w:p w14:paraId="01088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года</w:t>
            </w:r>
          </w:p>
        </w:tc>
        <w:tc>
          <w:tcPr>
            <w:tcW w:w="5760" w:type="dxa"/>
          </w:tcPr>
          <w:p w14:paraId="4088A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7F1C8FD6" w14:textId="77777777" w:rsidTr="00274E04">
        <w:tc>
          <w:tcPr>
            <w:tcW w:w="2160" w:type="dxa"/>
          </w:tcPr>
          <w:p w14:paraId="46DAD6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года</w:t>
            </w:r>
          </w:p>
        </w:tc>
        <w:tc>
          <w:tcPr>
            <w:tcW w:w="5760" w:type="dxa"/>
          </w:tcPr>
          <w:p w14:paraId="545C97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3870F5BB" w14:textId="77777777" w:rsidTr="00274E04">
        <w:tc>
          <w:tcPr>
            <w:tcW w:w="2160" w:type="dxa"/>
          </w:tcPr>
          <w:p w14:paraId="05C700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760" w:type="dxa"/>
          </w:tcPr>
          <w:p w14:paraId="3E5AB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5803F2DD" w14:textId="77777777" w:rsidTr="00274E04">
        <w:tc>
          <w:tcPr>
            <w:tcW w:w="2160" w:type="dxa"/>
          </w:tcPr>
          <w:p w14:paraId="608FDA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года</w:t>
            </w:r>
          </w:p>
        </w:tc>
        <w:tc>
          <w:tcPr>
            <w:tcW w:w="5760" w:type="dxa"/>
          </w:tcPr>
          <w:p w14:paraId="09CEA7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690C119B" w14:textId="77777777" w:rsidTr="00274E04">
        <w:tc>
          <w:tcPr>
            <w:tcW w:w="2160" w:type="dxa"/>
          </w:tcPr>
          <w:p w14:paraId="2A88DF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w:t>
            </w:r>
          </w:p>
        </w:tc>
        <w:tc>
          <w:tcPr>
            <w:tcW w:w="5760" w:type="dxa"/>
          </w:tcPr>
          <w:p w14:paraId="5FF8DB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40B62CB8" w14:textId="77777777" w:rsidTr="00274E04">
        <w:tc>
          <w:tcPr>
            <w:tcW w:w="2160" w:type="dxa"/>
          </w:tcPr>
          <w:p w14:paraId="0F0C4F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года</w:t>
            </w:r>
          </w:p>
        </w:tc>
        <w:tc>
          <w:tcPr>
            <w:tcW w:w="5760" w:type="dxa"/>
          </w:tcPr>
          <w:p w14:paraId="665407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06125B3A" w14:textId="77777777" w:rsidTr="00274E04">
        <w:tc>
          <w:tcPr>
            <w:tcW w:w="2160" w:type="dxa"/>
          </w:tcPr>
          <w:p w14:paraId="27DE58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года</w:t>
            </w:r>
          </w:p>
        </w:tc>
        <w:tc>
          <w:tcPr>
            <w:tcW w:w="5760" w:type="dxa"/>
          </w:tcPr>
          <w:p w14:paraId="17ED4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19A2682" w14:textId="77777777" w:rsidTr="00274E04">
        <w:tc>
          <w:tcPr>
            <w:tcW w:w="2160" w:type="dxa"/>
          </w:tcPr>
          <w:p w14:paraId="094262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года</w:t>
            </w:r>
          </w:p>
        </w:tc>
        <w:tc>
          <w:tcPr>
            <w:tcW w:w="5760" w:type="dxa"/>
          </w:tcPr>
          <w:p w14:paraId="52CDF0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Семь полетов.</w:t>
            </w:r>
          </w:p>
        </w:tc>
      </w:tr>
      <w:tr w:rsidR="002260A5" w:rsidRPr="00584DE4" w14:paraId="679CACC2" w14:textId="77777777" w:rsidTr="00274E04">
        <w:tc>
          <w:tcPr>
            <w:tcW w:w="2160" w:type="dxa"/>
          </w:tcPr>
          <w:p w14:paraId="51C40F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w:t>
            </w:r>
          </w:p>
        </w:tc>
        <w:tc>
          <w:tcPr>
            <w:tcW w:w="5760" w:type="dxa"/>
          </w:tcPr>
          <w:p w14:paraId="6993D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6FFCB129" w14:textId="77777777" w:rsidTr="00274E04">
        <w:tc>
          <w:tcPr>
            <w:tcW w:w="2160" w:type="dxa"/>
          </w:tcPr>
          <w:p w14:paraId="009C6E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года</w:t>
            </w:r>
          </w:p>
        </w:tc>
        <w:tc>
          <w:tcPr>
            <w:tcW w:w="5760" w:type="dxa"/>
          </w:tcPr>
          <w:p w14:paraId="0C3533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Одиннадцать полетов.</w:t>
            </w:r>
          </w:p>
        </w:tc>
      </w:tr>
      <w:tr w:rsidR="002260A5" w:rsidRPr="00584DE4" w14:paraId="6067CF08" w14:textId="77777777" w:rsidTr="00274E04">
        <w:tc>
          <w:tcPr>
            <w:tcW w:w="2160" w:type="dxa"/>
          </w:tcPr>
          <w:p w14:paraId="4C2568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5760" w:type="dxa"/>
          </w:tcPr>
          <w:p w14:paraId="52173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w:t>
            </w:r>
          </w:p>
        </w:tc>
      </w:tr>
      <w:tr w:rsidR="002260A5" w:rsidRPr="00584DE4" w14:paraId="03CB79D4" w14:textId="77777777" w:rsidTr="00274E04">
        <w:tc>
          <w:tcPr>
            <w:tcW w:w="2160" w:type="dxa"/>
          </w:tcPr>
          <w:p w14:paraId="097E5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w:t>
            </w:r>
          </w:p>
        </w:tc>
        <w:tc>
          <w:tcPr>
            <w:tcW w:w="5760" w:type="dxa"/>
          </w:tcPr>
          <w:p w14:paraId="50345C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4CA39E99" w14:textId="77777777" w:rsidTr="00274E04">
        <w:tc>
          <w:tcPr>
            <w:tcW w:w="2160" w:type="dxa"/>
          </w:tcPr>
          <w:p w14:paraId="300D69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года</w:t>
            </w:r>
          </w:p>
        </w:tc>
        <w:tc>
          <w:tcPr>
            <w:tcW w:w="5760" w:type="dxa"/>
          </w:tcPr>
          <w:p w14:paraId="0D95F3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22AB009D" w14:textId="77777777" w:rsidTr="00274E04">
        <w:tc>
          <w:tcPr>
            <w:tcW w:w="2160" w:type="dxa"/>
          </w:tcPr>
          <w:p w14:paraId="3C0834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760" w:type="dxa"/>
          </w:tcPr>
          <w:p w14:paraId="21CBCE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2715D62" w14:textId="77777777" w:rsidTr="00274E04">
        <w:tc>
          <w:tcPr>
            <w:tcW w:w="2160" w:type="dxa"/>
          </w:tcPr>
          <w:p w14:paraId="154351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760" w:type="dxa"/>
          </w:tcPr>
          <w:p w14:paraId="52953D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Испытания закончены. </w:t>
            </w:r>
          </w:p>
        </w:tc>
      </w:tr>
      <w:tr w:rsidR="002260A5" w:rsidRPr="00584DE4" w14:paraId="35710ABF" w14:textId="77777777" w:rsidTr="00274E04">
        <w:tc>
          <w:tcPr>
            <w:tcW w:w="2160" w:type="dxa"/>
            <w:tcBorders>
              <w:bottom w:val="single" w:sz="12" w:space="0" w:color="auto"/>
            </w:tcBorders>
          </w:tcPr>
          <w:p w14:paraId="12184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760" w:type="dxa"/>
            <w:tcBorders>
              <w:bottom w:val="single" w:sz="12" w:space="0" w:color="auto"/>
            </w:tcBorders>
          </w:tcPr>
          <w:p w14:paraId="484260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Перегонка самолета на завод № 39.</w:t>
            </w:r>
          </w:p>
        </w:tc>
      </w:tr>
    </w:tbl>
    <w:p w14:paraId="4CB61E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906"/>
        <w:gridCol w:w="828"/>
        <w:gridCol w:w="828"/>
        <w:gridCol w:w="621"/>
        <w:gridCol w:w="2544"/>
      </w:tblGrid>
      <w:tr w:rsidR="002260A5" w:rsidRPr="00584DE4" w14:paraId="222ED56B" w14:textId="77777777" w:rsidTr="00274E04">
        <w:tc>
          <w:tcPr>
            <w:tcW w:w="1872" w:type="dxa"/>
            <w:tcBorders>
              <w:top w:val="single" w:sz="12" w:space="0" w:color="auto"/>
            </w:tcBorders>
          </w:tcPr>
          <w:p w14:paraId="01AF6C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906" w:type="dxa"/>
            <w:tcBorders>
              <w:top w:val="single" w:sz="12" w:space="0" w:color="auto"/>
            </w:tcBorders>
          </w:tcPr>
          <w:p w14:paraId="41E9E1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полета</w:t>
            </w:r>
          </w:p>
        </w:tc>
        <w:tc>
          <w:tcPr>
            <w:tcW w:w="828" w:type="dxa"/>
            <w:tcBorders>
              <w:top w:val="single" w:sz="12" w:space="0" w:color="auto"/>
            </w:tcBorders>
          </w:tcPr>
          <w:p w14:paraId="446F4B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 Полета</w:t>
            </w:r>
          </w:p>
        </w:tc>
        <w:tc>
          <w:tcPr>
            <w:tcW w:w="828" w:type="dxa"/>
            <w:tcBorders>
              <w:top w:val="single" w:sz="12" w:space="0" w:color="auto"/>
            </w:tcBorders>
          </w:tcPr>
          <w:p w14:paraId="7CB5C5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621" w:type="dxa"/>
            <w:tcBorders>
              <w:top w:val="single" w:sz="12" w:space="0" w:color="auto"/>
            </w:tcBorders>
          </w:tcPr>
          <w:p w14:paraId="64646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2544" w:type="dxa"/>
            <w:tcBorders>
              <w:top w:val="single" w:sz="12" w:space="0" w:color="auto"/>
            </w:tcBorders>
          </w:tcPr>
          <w:p w14:paraId="7B771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r>
      <w:tr w:rsidR="002260A5" w:rsidRPr="00584DE4" w14:paraId="0667FC85" w14:textId="77777777" w:rsidTr="00274E04">
        <w:tc>
          <w:tcPr>
            <w:tcW w:w="1872" w:type="dxa"/>
          </w:tcPr>
          <w:p w14:paraId="79BE1C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w:t>
            </w:r>
          </w:p>
        </w:tc>
        <w:tc>
          <w:tcPr>
            <w:tcW w:w="3906" w:type="dxa"/>
          </w:tcPr>
          <w:p w14:paraId="0D5632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с завода № 39</w:t>
            </w:r>
          </w:p>
        </w:tc>
        <w:tc>
          <w:tcPr>
            <w:tcW w:w="828" w:type="dxa"/>
          </w:tcPr>
          <w:p w14:paraId="3EDE5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828" w:type="dxa"/>
          </w:tcPr>
          <w:p w14:paraId="729E5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c>
          <w:tcPr>
            <w:tcW w:w="621" w:type="dxa"/>
          </w:tcPr>
          <w:p w14:paraId="3EFBCE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2544" w:type="dxa"/>
          </w:tcPr>
          <w:p w14:paraId="5D35F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Нюхтиков</w:t>
            </w:r>
          </w:p>
          <w:p w14:paraId="7AC4C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Кокорин</w:t>
            </w:r>
          </w:p>
          <w:p w14:paraId="696DE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76A5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5B2FAD90" w14:textId="77777777" w:rsidTr="00274E04">
        <w:tc>
          <w:tcPr>
            <w:tcW w:w="1872" w:type="dxa"/>
          </w:tcPr>
          <w:p w14:paraId="5E4F1B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906" w:type="dxa"/>
          </w:tcPr>
          <w:p w14:paraId="1BE4F5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828" w:type="dxa"/>
          </w:tcPr>
          <w:p w14:paraId="39B346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28" w:type="dxa"/>
          </w:tcPr>
          <w:p w14:paraId="2DACE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5D39C7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544" w:type="dxa"/>
          </w:tcPr>
          <w:p w14:paraId="0C992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B9CCB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93F1C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53B9E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76018B6B" w14:textId="77777777" w:rsidTr="00274E04">
        <w:tc>
          <w:tcPr>
            <w:tcW w:w="1872" w:type="dxa"/>
          </w:tcPr>
          <w:p w14:paraId="4F2254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906" w:type="dxa"/>
          </w:tcPr>
          <w:p w14:paraId="73077E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828" w:type="dxa"/>
          </w:tcPr>
          <w:p w14:paraId="01819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0-52</w:t>
            </w:r>
          </w:p>
        </w:tc>
        <w:tc>
          <w:tcPr>
            <w:tcW w:w="828" w:type="dxa"/>
          </w:tcPr>
          <w:p w14:paraId="63BEEA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2E4450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544" w:type="dxa"/>
          </w:tcPr>
          <w:p w14:paraId="0DC240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p w14:paraId="7025D2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7FB1EF2A" w14:textId="77777777" w:rsidTr="00274E04">
        <w:tc>
          <w:tcPr>
            <w:tcW w:w="1872" w:type="dxa"/>
          </w:tcPr>
          <w:p w14:paraId="344E7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906" w:type="dxa"/>
          </w:tcPr>
          <w:p w14:paraId="4068B9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28" w:type="dxa"/>
          </w:tcPr>
          <w:p w14:paraId="0C9F3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c>
          <w:tcPr>
            <w:tcW w:w="828" w:type="dxa"/>
          </w:tcPr>
          <w:p w14:paraId="528629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6750</w:t>
            </w:r>
          </w:p>
        </w:tc>
        <w:tc>
          <w:tcPr>
            <w:tcW w:w="621" w:type="dxa"/>
          </w:tcPr>
          <w:p w14:paraId="7FE0F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544" w:type="dxa"/>
          </w:tcPr>
          <w:p w14:paraId="74B252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801D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9982F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E550B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24F2F5C0" w14:textId="77777777" w:rsidTr="00274E04">
        <w:tc>
          <w:tcPr>
            <w:tcW w:w="1872" w:type="dxa"/>
          </w:tcPr>
          <w:p w14:paraId="68311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906" w:type="dxa"/>
          </w:tcPr>
          <w:p w14:paraId="3DC999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28" w:type="dxa"/>
          </w:tcPr>
          <w:p w14:paraId="7A105B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28" w:type="dxa"/>
          </w:tcPr>
          <w:p w14:paraId="60846A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52EE4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544" w:type="dxa"/>
          </w:tcPr>
          <w:p w14:paraId="1AC079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4FEFB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tc>
      </w:tr>
      <w:tr w:rsidR="002260A5" w:rsidRPr="00584DE4" w14:paraId="4DECD039" w14:textId="77777777" w:rsidTr="00274E04">
        <w:tc>
          <w:tcPr>
            <w:tcW w:w="1872" w:type="dxa"/>
          </w:tcPr>
          <w:p w14:paraId="17CA85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3906" w:type="dxa"/>
          </w:tcPr>
          <w:p w14:paraId="4F638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Расход горючего на высотах</w:t>
            </w:r>
          </w:p>
        </w:tc>
        <w:tc>
          <w:tcPr>
            <w:tcW w:w="828" w:type="dxa"/>
          </w:tcPr>
          <w:p w14:paraId="3779BA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2-25</w:t>
            </w:r>
          </w:p>
        </w:tc>
        <w:tc>
          <w:tcPr>
            <w:tcW w:w="828" w:type="dxa"/>
          </w:tcPr>
          <w:p w14:paraId="53F2AC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1FCA41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544" w:type="dxa"/>
          </w:tcPr>
          <w:p w14:paraId="2D4FDD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BDFAE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7F34B8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4A7A1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3BCE4B92" w14:textId="77777777" w:rsidTr="00274E04">
        <w:tc>
          <w:tcPr>
            <w:tcW w:w="1872" w:type="dxa"/>
          </w:tcPr>
          <w:p w14:paraId="10FCF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w:t>
            </w:r>
          </w:p>
        </w:tc>
        <w:tc>
          <w:tcPr>
            <w:tcW w:w="3906" w:type="dxa"/>
          </w:tcPr>
          <w:p w14:paraId="52BD16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28" w:type="dxa"/>
          </w:tcPr>
          <w:p w14:paraId="3B0F4D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tc>
        <w:tc>
          <w:tcPr>
            <w:tcW w:w="828" w:type="dxa"/>
          </w:tcPr>
          <w:p w14:paraId="552549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21" w:type="dxa"/>
          </w:tcPr>
          <w:p w14:paraId="12766D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544" w:type="dxa"/>
          </w:tcPr>
          <w:p w14:paraId="644F6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54EE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4E660B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Третьяков</w:t>
            </w:r>
          </w:p>
        </w:tc>
      </w:tr>
      <w:tr w:rsidR="002260A5" w:rsidRPr="00584DE4" w14:paraId="1A202D37" w14:textId="77777777" w:rsidTr="00274E04">
        <w:tc>
          <w:tcPr>
            <w:tcW w:w="1872" w:type="dxa"/>
          </w:tcPr>
          <w:p w14:paraId="7435EB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3906" w:type="dxa"/>
          </w:tcPr>
          <w:p w14:paraId="539DD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28" w:type="dxa"/>
          </w:tcPr>
          <w:p w14:paraId="694D4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28" w:type="dxa"/>
          </w:tcPr>
          <w:p w14:paraId="54425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112EF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544" w:type="dxa"/>
          </w:tcPr>
          <w:p w14:paraId="52DDD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49DA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4E57C4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8193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292AC1B8" w14:textId="77777777" w:rsidTr="00274E04">
        <w:tc>
          <w:tcPr>
            <w:tcW w:w="1872" w:type="dxa"/>
          </w:tcPr>
          <w:p w14:paraId="5F734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3906" w:type="dxa"/>
          </w:tcPr>
          <w:p w14:paraId="6535B9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28" w:type="dxa"/>
          </w:tcPr>
          <w:p w14:paraId="591DA9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c>
          <w:tcPr>
            <w:tcW w:w="828" w:type="dxa"/>
          </w:tcPr>
          <w:p w14:paraId="61FE5B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7619FE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544" w:type="dxa"/>
          </w:tcPr>
          <w:p w14:paraId="5E4909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2FC60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171EA6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DDB1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0C8C841D" w14:textId="77777777" w:rsidTr="00274E04">
        <w:tc>
          <w:tcPr>
            <w:tcW w:w="1872" w:type="dxa"/>
          </w:tcPr>
          <w:p w14:paraId="685686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3906" w:type="dxa"/>
          </w:tcPr>
          <w:p w14:paraId="5A79D5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28" w:type="dxa"/>
          </w:tcPr>
          <w:p w14:paraId="0EFD4E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28" w:type="dxa"/>
          </w:tcPr>
          <w:p w14:paraId="26BF1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21" w:type="dxa"/>
          </w:tcPr>
          <w:p w14:paraId="0C9E7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6100</w:t>
            </w:r>
          </w:p>
        </w:tc>
        <w:tc>
          <w:tcPr>
            <w:tcW w:w="2544" w:type="dxa"/>
          </w:tcPr>
          <w:p w14:paraId="368D7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CD1A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p w14:paraId="41937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0F61B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41950F8A" w14:textId="77777777" w:rsidTr="00274E04">
        <w:tc>
          <w:tcPr>
            <w:tcW w:w="1872" w:type="dxa"/>
          </w:tcPr>
          <w:p w14:paraId="05B4F8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906" w:type="dxa"/>
          </w:tcPr>
          <w:p w14:paraId="0AA911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28" w:type="dxa"/>
          </w:tcPr>
          <w:p w14:paraId="132295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28" w:type="dxa"/>
          </w:tcPr>
          <w:p w14:paraId="30C99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41E4B6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8100</w:t>
            </w:r>
          </w:p>
        </w:tc>
        <w:tc>
          <w:tcPr>
            <w:tcW w:w="2544" w:type="dxa"/>
          </w:tcPr>
          <w:p w14:paraId="7E3A83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5CCE8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10B34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5EC9E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421EDB8E" w14:textId="77777777" w:rsidTr="00274E04">
        <w:tc>
          <w:tcPr>
            <w:tcW w:w="1872" w:type="dxa"/>
          </w:tcPr>
          <w:p w14:paraId="0E81F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906" w:type="dxa"/>
          </w:tcPr>
          <w:p w14:paraId="2C12CD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28" w:type="dxa"/>
          </w:tcPr>
          <w:p w14:paraId="686DB4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c>
          <w:tcPr>
            <w:tcW w:w="828" w:type="dxa"/>
          </w:tcPr>
          <w:p w14:paraId="53A00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3CD59C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544" w:type="dxa"/>
          </w:tcPr>
          <w:p w14:paraId="69D0F7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0C4A2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28CB4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Джанаев</w:t>
            </w:r>
          </w:p>
          <w:p w14:paraId="4AE4AF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Аверкин</w:t>
            </w:r>
          </w:p>
        </w:tc>
      </w:tr>
      <w:tr w:rsidR="002260A5" w:rsidRPr="00584DE4" w14:paraId="37C5E12C" w14:textId="77777777" w:rsidTr="00274E04">
        <w:tc>
          <w:tcPr>
            <w:tcW w:w="1872" w:type="dxa"/>
          </w:tcPr>
          <w:p w14:paraId="34D99F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906" w:type="dxa"/>
          </w:tcPr>
          <w:p w14:paraId="1BBFD4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28" w:type="dxa"/>
          </w:tcPr>
          <w:p w14:paraId="2956D2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828" w:type="dxa"/>
          </w:tcPr>
          <w:p w14:paraId="02D61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21" w:type="dxa"/>
          </w:tcPr>
          <w:p w14:paraId="6A488B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2544" w:type="dxa"/>
          </w:tcPr>
          <w:p w14:paraId="7C107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F7F0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72A1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40DF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6A4F05AA" w14:textId="77777777" w:rsidTr="00274E04">
        <w:tc>
          <w:tcPr>
            <w:tcW w:w="1872" w:type="dxa"/>
          </w:tcPr>
          <w:p w14:paraId="3D5C16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906" w:type="dxa"/>
          </w:tcPr>
          <w:p w14:paraId="10DCB0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w:t>
            </w:r>
          </w:p>
        </w:tc>
        <w:tc>
          <w:tcPr>
            <w:tcW w:w="828" w:type="dxa"/>
          </w:tcPr>
          <w:p w14:paraId="7D5C7C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828" w:type="dxa"/>
          </w:tcPr>
          <w:p w14:paraId="602ECC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21" w:type="dxa"/>
          </w:tcPr>
          <w:p w14:paraId="7E5DB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544" w:type="dxa"/>
          </w:tcPr>
          <w:p w14:paraId="6B7CB7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A9602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7F843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40BF5F08" w14:textId="77777777" w:rsidTr="00274E04">
        <w:tc>
          <w:tcPr>
            <w:tcW w:w="1872" w:type="dxa"/>
          </w:tcPr>
          <w:p w14:paraId="749928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17 августа 1938 г.</w:t>
            </w:r>
          </w:p>
        </w:tc>
        <w:tc>
          <w:tcPr>
            <w:tcW w:w="3906" w:type="dxa"/>
          </w:tcPr>
          <w:p w14:paraId="32C48B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828" w:type="dxa"/>
          </w:tcPr>
          <w:p w14:paraId="39323B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828" w:type="dxa"/>
          </w:tcPr>
          <w:p w14:paraId="5727A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8600</w:t>
            </w:r>
          </w:p>
        </w:tc>
        <w:tc>
          <w:tcPr>
            <w:tcW w:w="621" w:type="dxa"/>
          </w:tcPr>
          <w:p w14:paraId="27258A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2544" w:type="dxa"/>
          </w:tcPr>
          <w:p w14:paraId="662C5B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EB474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BD892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E78F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0245EF57" w14:textId="77777777" w:rsidTr="00274E04">
        <w:tc>
          <w:tcPr>
            <w:tcW w:w="1872" w:type="dxa"/>
          </w:tcPr>
          <w:p w14:paraId="08AD9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906" w:type="dxa"/>
          </w:tcPr>
          <w:p w14:paraId="05E63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Растряска и бомбометание</w:t>
            </w:r>
          </w:p>
        </w:tc>
        <w:tc>
          <w:tcPr>
            <w:tcW w:w="828" w:type="dxa"/>
          </w:tcPr>
          <w:p w14:paraId="6D026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828" w:type="dxa"/>
          </w:tcPr>
          <w:p w14:paraId="0F841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621" w:type="dxa"/>
          </w:tcPr>
          <w:p w14:paraId="59FF00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544" w:type="dxa"/>
          </w:tcPr>
          <w:p w14:paraId="26CFE3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0657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ED7EB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Лобанов</w:t>
            </w:r>
          </w:p>
          <w:p w14:paraId="5C63F8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tc>
      </w:tr>
      <w:tr w:rsidR="002260A5" w:rsidRPr="00584DE4" w14:paraId="2A6BF682" w14:textId="77777777" w:rsidTr="00274E04">
        <w:tc>
          <w:tcPr>
            <w:tcW w:w="1872" w:type="dxa"/>
          </w:tcPr>
          <w:p w14:paraId="4FFB8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w:t>
            </w:r>
          </w:p>
        </w:tc>
        <w:tc>
          <w:tcPr>
            <w:tcW w:w="3906" w:type="dxa"/>
          </w:tcPr>
          <w:p w14:paraId="0099C9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Воздушный бой и замеры расходов горючего</w:t>
            </w:r>
          </w:p>
        </w:tc>
        <w:tc>
          <w:tcPr>
            <w:tcW w:w="828" w:type="dxa"/>
          </w:tcPr>
          <w:p w14:paraId="26E2FF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28" w:type="dxa"/>
          </w:tcPr>
          <w:p w14:paraId="6D72A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62AD97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544" w:type="dxa"/>
          </w:tcPr>
          <w:p w14:paraId="3895F4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BDB5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9578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CD6E0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Пистолькорс</w:t>
            </w:r>
          </w:p>
        </w:tc>
      </w:tr>
      <w:tr w:rsidR="002260A5" w:rsidRPr="00584DE4" w14:paraId="04E2EE87" w14:textId="77777777" w:rsidTr="00274E04">
        <w:tc>
          <w:tcPr>
            <w:tcW w:w="1872" w:type="dxa"/>
          </w:tcPr>
          <w:p w14:paraId="0ADCB5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906" w:type="dxa"/>
          </w:tcPr>
          <w:p w14:paraId="5024A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828" w:type="dxa"/>
          </w:tcPr>
          <w:p w14:paraId="28401A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828" w:type="dxa"/>
          </w:tcPr>
          <w:p w14:paraId="3E566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21" w:type="dxa"/>
          </w:tcPr>
          <w:p w14:paraId="14079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2544" w:type="dxa"/>
          </w:tcPr>
          <w:p w14:paraId="01B80E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D21D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6A360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4B9BF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475DB391" w14:textId="77777777" w:rsidTr="00274E04">
        <w:tc>
          <w:tcPr>
            <w:tcW w:w="1872" w:type="dxa"/>
          </w:tcPr>
          <w:p w14:paraId="10E569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906" w:type="dxa"/>
          </w:tcPr>
          <w:p w14:paraId="4C032B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28" w:type="dxa"/>
          </w:tcPr>
          <w:p w14:paraId="30B5B9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828" w:type="dxa"/>
          </w:tcPr>
          <w:p w14:paraId="4696D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23C1E2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544" w:type="dxa"/>
          </w:tcPr>
          <w:p w14:paraId="601C2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31A3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F220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738C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tc>
      </w:tr>
      <w:tr w:rsidR="002260A5" w:rsidRPr="00584DE4" w14:paraId="4D92A437" w14:textId="77777777" w:rsidTr="00274E04">
        <w:tc>
          <w:tcPr>
            <w:tcW w:w="1872" w:type="dxa"/>
          </w:tcPr>
          <w:p w14:paraId="70BEA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906" w:type="dxa"/>
          </w:tcPr>
          <w:p w14:paraId="5DD0AC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28" w:type="dxa"/>
          </w:tcPr>
          <w:p w14:paraId="2978D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2-06</w:t>
            </w:r>
          </w:p>
        </w:tc>
        <w:tc>
          <w:tcPr>
            <w:tcW w:w="828" w:type="dxa"/>
          </w:tcPr>
          <w:p w14:paraId="1CE441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7BA05A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544" w:type="dxa"/>
          </w:tcPr>
          <w:p w14:paraId="51B9E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39731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A408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7D97C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6EB5E82E" w14:textId="77777777" w:rsidTr="00274E04">
        <w:tc>
          <w:tcPr>
            <w:tcW w:w="1872" w:type="dxa"/>
          </w:tcPr>
          <w:p w14:paraId="0DB2B8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w:t>
            </w:r>
          </w:p>
        </w:tc>
        <w:tc>
          <w:tcPr>
            <w:tcW w:w="3906" w:type="dxa"/>
          </w:tcPr>
          <w:p w14:paraId="1C4DD3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w:t>
            </w:r>
          </w:p>
        </w:tc>
        <w:tc>
          <w:tcPr>
            <w:tcW w:w="828" w:type="dxa"/>
          </w:tcPr>
          <w:p w14:paraId="70C154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828" w:type="dxa"/>
          </w:tcPr>
          <w:p w14:paraId="43E007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049E0B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544" w:type="dxa"/>
          </w:tcPr>
          <w:p w14:paraId="3E321B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3458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DA8DB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1E73A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34CF682D" w14:textId="77777777" w:rsidTr="00274E04">
        <w:tc>
          <w:tcPr>
            <w:tcW w:w="1872" w:type="dxa"/>
          </w:tcPr>
          <w:p w14:paraId="53991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906" w:type="dxa"/>
          </w:tcPr>
          <w:p w14:paraId="344636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Подбор винта</w:t>
            </w:r>
          </w:p>
        </w:tc>
        <w:tc>
          <w:tcPr>
            <w:tcW w:w="828" w:type="dxa"/>
          </w:tcPr>
          <w:p w14:paraId="04B182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828" w:type="dxa"/>
          </w:tcPr>
          <w:p w14:paraId="28F41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621" w:type="dxa"/>
          </w:tcPr>
          <w:p w14:paraId="3623F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4800</w:t>
            </w:r>
          </w:p>
        </w:tc>
        <w:tc>
          <w:tcPr>
            <w:tcW w:w="2544" w:type="dxa"/>
          </w:tcPr>
          <w:p w14:paraId="1C869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32B31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B0E2F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4A302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78FAB8F9" w14:textId="77777777" w:rsidTr="00274E04">
        <w:tc>
          <w:tcPr>
            <w:tcW w:w="1872" w:type="dxa"/>
          </w:tcPr>
          <w:p w14:paraId="13DC6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906" w:type="dxa"/>
          </w:tcPr>
          <w:p w14:paraId="085D23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по наземным целям</w:t>
            </w:r>
          </w:p>
        </w:tc>
        <w:tc>
          <w:tcPr>
            <w:tcW w:w="828" w:type="dxa"/>
          </w:tcPr>
          <w:p w14:paraId="7822AE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c>
          <w:tcPr>
            <w:tcW w:w="828" w:type="dxa"/>
          </w:tcPr>
          <w:p w14:paraId="6597F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12B07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544" w:type="dxa"/>
          </w:tcPr>
          <w:p w14:paraId="16DD7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9D2C0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52C2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A03A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Липовой</w:t>
            </w:r>
          </w:p>
        </w:tc>
      </w:tr>
      <w:tr w:rsidR="002260A5" w:rsidRPr="00584DE4" w14:paraId="7708DDAF" w14:textId="77777777" w:rsidTr="00274E04">
        <w:tc>
          <w:tcPr>
            <w:tcW w:w="1872" w:type="dxa"/>
          </w:tcPr>
          <w:p w14:paraId="45971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w:t>
            </w:r>
          </w:p>
        </w:tc>
        <w:tc>
          <w:tcPr>
            <w:tcW w:w="3906" w:type="dxa"/>
          </w:tcPr>
          <w:p w14:paraId="513F41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по треугольнику</w:t>
            </w:r>
          </w:p>
        </w:tc>
        <w:tc>
          <w:tcPr>
            <w:tcW w:w="828" w:type="dxa"/>
          </w:tcPr>
          <w:p w14:paraId="02B99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2-32</w:t>
            </w:r>
          </w:p>
        </w:tc>
        <w:tc>
          <w:tcPr>
            <w:tcW w:w="828" w:type="dxa"/>
          </w:tcPr>
          <w:p w14:paraId="24F59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6900</w:t>
            </w:r>
          </w:p>
        </w:tc>
        <w:tc>
          <w:tcPr>
            <w:tcW w:w="621" w:type="dxa"/>
          </w:tcPr>
          <w:p w14:paraId="7D019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p w14:paraId="4056DE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544" w:type="dxa"/>
          </w:tcPr>
          <w:p w14:paraId="5F9FF4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660C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9AF9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FFBB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B5DA3D0" w14:textId="77777777" w:rsidTr="00274E04">
        <w:tc>
          <w:tcPr>
            <w:tcW w:w="1872" w:type="dxa"/>
          </w:tcPr>
          <w:p w14:paraId="2A2D6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w:t>
            </w:r>
          </w:p>
        </w:tc>
        <w:tc>
          <w:tcPr>
            <w:tcW w:w="3906" w:type="dxa"/>
          </w:tcPr>
          <w:p w14:paraId="2C1EFF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на аэродроме</w:t>
            </w:r>
          </w:p>
        </w:tc>
        <w:tc>
          <w:tcPr>
            <w:tcW w:w="828" w:type="dxa"/>
          </w:tcPr>
          <w:p w14:paraId="3C2F21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828" w:type="dxa"/>
          </w:tcPr>
          <w:p w14:paraId="77377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7200</w:t>
            </w:r>
          </w:p>
        </w:tc>
        <w:tc>
          <w:tcPr>
            <w:tcW w:w="621" w:type="dxa"/>
          </w:tcPr>
          <w:p w14:paraId="25EF15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544" w:type="dxa"/>
          </w:tcPr>
          <w:p w14:paraId="60281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D8F99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8EF24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p w14:paraId="595ACC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2D07E5EA" w14:textId="77777777" w:rsidTr="00274E04">
        <w:tc>
          <w:tcPr>
            <w:tcW w:w="1872" w:type="dxa"/>
          </w:tcPr>
          <w:p w14:paraId="226208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w:t>
            </w:r>
          </w:p>
        </w:tc>
        <w:tc>
          <w:tcPr>
            <w:tcW w:w="3906" w:type="dxa"/>
          </w:tcPr>
          <w:p w14:paraId="25E367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взлетно-посадочных свойств – 7 полетов</w:t>
            </w:r>
          </w:p>
        </w:tc>
        <w:tc>
          <w:tcPr>
            <w:tcW w:w="828" w:type="dxa"/>
          </w:tcPr>
          <w:p w14:paraId="1FF720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828" w:type="dxa"/>
          </w:tcPr>
          <w:p w14:paraId="66B3D4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1BEB8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544" w:type="dxa"/>
          </w:tcPr>
          <w:p w14:paraId="35A59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D9732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C84C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349F71A4" w14:textId="77777777" w:rsidTr="00274E04">
        <w:tc>
          <w:tcPr>
            <w:tcW w:w="1872" w:type="dxa"/>
          </w:tcPr>
          <w:p w14:paraId="230C10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w:t>
            </w:r>
          </w:p>
        </w:tc>
        <w:tc>
          <w:tcPr>
            <w:tcW w:w="3906" w:type="dxa"/>
          </w:tcPr>
          <w:p w14:paraId="20D1D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потолок</w:t>
            </w:r>
          </w:p>
        </w:tc>
        <w:tc>
          <w:tcPr>
            <w:tcW w:w="828" w:type="dxa"/>
          </w:tcPr>
          <w:p w14:paraId="2D9DA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c>
          <w:tcPr>
            <w:tcW w:w="828" w:type="dxa"/>
          </w:tcPr>
          <w:p w14:paraId="15391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4B6744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544" w:type="dxa"/>
          </w:tcPr>
          <w:p w14:paraId="53CC10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6A53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B696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09F4CED" w14:textId="77777777" w:rsidTr="00274E04">
        <w:tc>
          <w:tcPr>
            <w:tcW w:w="1872" w:type="dxa"/>
          </w:tcPr>
          <w:p w14:paraId="63D75E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906" w:type="dxa"/>
          </w:tcPr>
          <w:p w14:paraId="58641B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взлетно-посадочных свойств – 11 полетов</w:t>
            </w:r>
          </w:p>
        </w:tc>
        <w:tc>
          <w:tcPr>
            <w:tcW w:w="828" w:type="dxa"/>
          </w:tcPr>
          <w:p w14:paraId="138E45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28" w:type="dxa"/>
          </w:tcPr>
          <w:p w14:paraId="541C8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Pr>
          <w:p w14:paraId="666C64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544" w:type="dxa"/>
          </w:tcPr>
          <w:p w14:paraId="67453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54134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17B03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73B7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21EE4AFF" w14:textId="77777777" w:rsidTr="00274E04">
        <w:tc>
          <w:tcPr>
            <w:tcW w:w="1872" w:type="dxa"/>
          </w:tcPr>
          <w:p w14:paraId="7A56D1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w:t>
            </w:r>
          </w:p>
        </w:tc>
        <w:tc>
          <w:tcPr>
            <w:tcW w:w="3906" w:type="dxa"/>
          </w:tcPr>
          <w:p w14:paraId="6FAF03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 по маршруту</w:t>
            </w:r>
          </w:p>
        </w:tc>
        <w:tc>
          <w:tcPr>
            <w:tcW w:w="828" w:type="dxa"/>
          </w:tcPr>
          <w:p w14:paraId="282DA8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9-10 </w:t>
            </w:r>
          </w:p>
        </w:tc>
        <w:tc>
          <w:tcPr>
            <w:tcW w:w="828" w:type="dxa"/>
          </w:tcPr>
          <w:p w14:paraId="7AB51B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9460</w:t>
            </w:r>
          </w:p>
        </w:tc>
        <w:tc>
          <w:tcPr>
            <w:tcW w:w="621" w:type="dxa"/>
          </w:tcPr>
          <w:p w14:paraId="10FE33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p w14:paraId="03071F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544" w:type="dxa"/>
          </w:tcPr>
          <w:p w14:paraId="4362BC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DD4E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2B964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FE07B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0363384" w14:textId="77777777" w:rsidTr="00274E04">
        <w:tc>
          <w:tcPr>
            <w:tcW w:w="1872" w:type="dxa"/>
          </w:tcPr>
          <w:p w14:paraId="4DBFD1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w:t>
            </w:r>
          </w:p>
        </w:tc>
        <w:tc>
          <w:tcPr>
            <w:tcW w:w="3906" w:type="dxa"/>
          </w:tcPr>
          <w:p w14:paraId="52CC9D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попеременно</w:t>
            </w:r>
          </w:p>
        </w:tc>
        <w:tc>
          <w:tcPr>
            <w:tcW w:w="828" w:type="dxa"/>
          </w:tcPr>
          <w:p w14:paraId="0EBAC3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28" w:type="dxa"/>
          </w:tcPr>
          <w:p w14:paraId="2DDB7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5883A9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544" w:type="dxa"/>
          </w:tcPr>
          <w:p w14:paraId="4E1740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6D0E51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Макаренко</w:t>
            </w:r>
          </w:p>
          <w:p w14:paraId="59627A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2018A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Турчков</w:t>
            </w:r>
          </w:p>
        </w:tc>
      </w:tr>
      <w:tr w:rsidR="002260A5" w:rsidRPr="00584DE4" w14:paraId="12866847" w14:textId="77777777" w:rsidTr="00274E04">
        <w:tc>
          <w:tcPr>
            <w:tcW w:w="1872" w:type="dxa"/>
          </w:tcPr>
          <w:p w14:paraId="3A62F1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w:t>
            </w:r>
          </w:p>
        </w:tc>
        <w:tc>
          <w:tcPr>
            <w:tcW w:w="3906" w:type="dxa"/>
          </w:tcPr>
          <w:p w14:paraId="00C625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828" w:type="dxa"/>
          </w:tcPr>
          <w:p w14:paraId="4C9EC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0-12</w:t>
            </w:r>
          </w:p>
        </w:tc>
        <w:tc>
          <w:tcPr>
            <w:tcW w:w="828" w:type="dxa"/>
          </w:tcPr>
          <w:p w14:paraId="01AB6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21" w:type="dxa"/>
          </w:tcPr>
          <w:p w14:paraId="28EFD5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2544" w:type="dxa"/>
          </w:tcPr>
          <w:p w14:paraId="13D94D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tc>
      </w:tr>
      <w:tr w:rsidR="002260A5" w:rsidRPr="00584DE4" w14:paraId="05DCD76F" w14:textId="77777777" w:rsidTr="00274E04">
        <w:tc>
          <w:tcPr>
            <w:tcW w:w="1872" w:type="dxa"/>
          </w:tcPr>
          <w:p w14:paraId="495B31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w:t>
            </w:r>
          </w:p>
        </w:tc>
        <w:tc>
          <w:tcPr>
            <w:tcW w:w="3906" w:type="dxa"/>
          </w:tcPr>
          <w:p w14:paraId="4A8BA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828" w:type="dxa"/>
          </w:tcPr>
          <w:p w14:paraId="6B5462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0-10 </w:t>
            </w:r>
          </w:p>
        </w:tc>
        <w:tc>
          <w:tcPr>
            <w:tcW w:w="828" w:type="dxa"/>
          </w:tcPr>
          <w:p w14:paraId="1F4A81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21" w:type="dxa"/>
          </w:tcPr>
          <w:p w14:paraId="085BB6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544" w:type="dxa"/>
          </w:tcPr>
          <w:p w14:paraId="41757B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531C75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Ефимов</w:t>
            </w:r>
          </w:p>
        </w:tc>
      </w:tr>
      <w:tr w:rsidR="002260A5" w:rsidRPr="00584DE4" w14:paraId="3833A1CA" w14:textId="77777777" w:rsidTr="00274E04">
        <w:tc>
          <w:tcPr>
            <w:tcW w:w="1872" w:type="dxa"/>
          </w:tcPr>
          <w:p w14:paraId="04416A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w:t>
            </w:r>
          </w:p>
        </w:tc>
        <w:tc>
          <w:tcPr>
            <w:tcW w:w="3906" w:type="dxa"/>
          </w:tcPr>
          <w:p w14:paraId="5CA584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номинальной мощности</w:t>
            </w:r>
          </w:p>
        </w:tc>
        <w:tc>
          <w:tcPr>
            <w:tcW w:w="828" w:type="dxa"/>
          </w:tcPr>
          <w:p w14:paraId="54E28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828" w:type="dxa"/>
          </w:tcPr>
          <w:p w14:paraId="1219E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21" w:type="dxa"/>
          </w:tcPr>
          <w:p w14:paraId="06BEE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544" w:type="dxa"/>
          </w:tcPr>
          <w:p w14:paraId="645C8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BB90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5984D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EE31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12429912" w14:textId="77777777" w:rsidTr="00274E04">
        <w:tc>
          <w:tcPr>
            <w:tcW w:w="1872" w:type="dxa"/>
            <w:tcBorders>
              <w:bottom w:val="single" w:sz="12" w:space="0" w:color="auto"/>
            </w:tcBorders>
          </w:tcPr>
          <w:p w14:paraId="2FD2A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w:t>
            </w:r>
          </w:p>
        </w:tc>
        <w:tc>
          <w:tcPr>
            <w:tcW w:w="3906" w:type="dxa"/>
            <w:tcBorders>
              <w:bottom w:val="single" w:sz="12" w:space="0" w:color="auto"/>
            </w:tcBorders>
          </w:tcPr>
          <w:p w14:paraId="3ED3F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на завод № 39</w:t>
            </w:r>
          </w:p>
        </w:tc>
        <w:tc>
          <w:tcPr>
            <w:tcW w:w="828" w:type="dxa"/>
            <w:tcBorders>
              <w:bottom w:val="single" w:sz="12" w:space="0" w:color="auto"/>
            </w:tcBorders>
          </w:tcPr>
          <w:p w14:paraId="657600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828" w:type="dxa"/>
            <w:tcBorders>
              <w:bottom w:val="single" w:sz="12" w:space="0" w:color="auto"/>
            </w:tcBorders>
          </w:tcPr>
          <w:p w14:paraId="7AEFE4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21" w:type="dxa"/>
            <w:tcBorders>
              <w:bottom w:val="single" w:sz="12" w:space="0" w:color="auto"/>
            </w:tcBorders>
          </w:tcPr>
          <w:p w14:paraId="60118B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544" w:type="dxa"/>
            <w:tcBorders>
              <w:bottom w:val="single" w:sz="12" w:space="0" w:color="auto"/>
            </w:tcBorders>
          </w:tcPr>
          <w:p w14:paraId="1C2788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3BA8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613D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bl>
    <w:p w14:paraId="1FF6F9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51 полет</w:t>
      </w:r>
    </w:p>
    <w:p w14:paraId="60CF1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налета – 60 час. 17 мин.</w:t>
      </w:r>
    </w:p>
    <w:p w14:paraId="048D5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Общая работа моторов на земле и в воздухе 75 час. 15 мин. (4060).</w:t>
      </w:r>
    </w:p>
    <w:p w14:paraId="3C70FE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E505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10 июля по 5 октября 1938 в НИИ ВВС проходили гос. испытания самолета ДБ-3 2М86 с винтами ЦКБ-30 головной серийный (6889).</w:t>
      </w:r>
    </w:p>
    <w:p w14:paraId="4E140D9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259C88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10 июля по 5 октября 1938 года проходили испытания в НИИ ВВС серийного самолета ДБ3 № 390905. Налетано 60 час. 17 мин., число полетов – 51.</w:t>
      </w:r>
    </w:p>
    <w:p w14:paraId="796F7E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Испытывался в полете 25 дней (6889, 200-204).</w:t>
      </w:r>
    </w:p>
    <w:p w14:paraId="454C0DF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Результаты испытаний</w:t>
      </w:r>
    </w:p>
    <w:p w14:paraId="11C14C3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Испытания серийного самолета ДБ3 № 390905Отличие этого самолета от серийных самолетов 1937 года заключается в:</w:t>
      </w:r>
    </w:p>
    <w:p w14:paraId="3F94F73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установке моторов М-86 вместо М-85;</w:t>
      </w:r>
    </w:p>
    <w:p w14:paraId="50DD367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б) установке винтов ЦКБ-30 вместо ЦКБ-26;</w:t>
      </w:r>
    </w:p>
    <w:p w14:paraId="517FA7F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установке новых амортизационных стоек шасси;</w:t>
      </w:r>
    </w:p>
    <w:p w14:paraId="295B405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установке пневмомасляной системы уборки и выпуска шасси и щитков;</w:t>
      </w:r>
    </w:p>
    <w:p w14:paraId="2CC0176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установке новых маслобаков исключающих “мертвый” вес смазочного;</w:t>
      </w:r>
    </w:p>
    <w:p w14:paraId="604DD2E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 установке измененной конструкции кассетных держателей.</w:t>
      </w:r>
    </w:p>
    <w:p w14:paraId="24A0F2FD"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D968C2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Изменения введенные на серийном самолете ДБ-3:</w:t>
      </w:r>
    </w:p>
    <w:p w14:paraId="238CAA5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установка М-86 увеличивает взлетную мощность на 100 л.с. против М-85 и улучшает взлетные свойства самолета;</w:t>
      </w:r>
    </w:p>
    <w:p w14:paraId="667069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019045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16C7832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упрощение пневмомаслосистемы управления шасси и щитков облегчило управление;</w:t>
      </w:r>
    </w:p>
    <w:p w14:paraId="7EFEB9A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новая конструкция кассетных держателей более надежна в работе и эксплуатации.</w:t>
      </w:r>
    </w:p>
    <w:p w14:paraId="0D25C64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Основные недостатки отмеченные при испытании самолета ДБ3 – эталона – остались не устраненными:</w:t>
      </w:r>
    </w:p>
    <w:p w14:paraId="7D354CD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0D2B2C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отсутствие флетнеров и триммеров на элеронах;</w:t>
      </w:r>
    </w:p>
    <w:p w14:paraId="2E210C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не хватает триммера руля поворота при полете на одном моторе;</w:t>
      </w:r>
    </w:p>
    <w:p w14:paraId="44E5A74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не хватает рулей высоты для посадки самолета на три точки с щитками;</w:t>
      </w:r>
    </w:p>
    <w:p w14:paraId="394F4EA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32896E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 недостаточен обзор летчику вперед и назад, а штурману в стороны;</w:t>
      </w:r>
    </w:p>
    <w:p w14:paraId="5D7169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ж) задувание в кабину штурмана;</w:t>
      </w:r>
    </w:p>
    <w:p w14:paraId="62E9CA9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3E0EC4D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57A199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6D91AF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 электрооборудование осталось по старому – без учета современных технических требований;</w:t>
      </w:r>
    </w:p>
    <w:p w14:paraId="09162F4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 внутрисамолетная связь через СПУ-3 неудовлетворительная;</w:t>
      </w:r>
    </w:p>
    <w:p w14:paraId="331F675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 недостаточен кислородный запас;</w:t>
      </w:r>
    </w:p>
    <w:p w14:paraId="56CB69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 отсутствие газоанализаторов;</w:t>
      </w:r>
    </w:p>
    <w:p w14:paraId="54A267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 основные детали и части самолета выпускаемые заводом №№ 18 и 39 не взаимозаменяемы (6889, 200-204).</w:t>
      </w:r>
    </w:p>
    <w:p w14:paraId="75797A2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0515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вышел приказ НКОП N 239с по осуществлению перелета Гризодубовой на самолете ДБ-2 (2427,83).</w:t>
      </w:r>
    </w:p>
    <w:p w14:paraId="5BC7C6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0F430E" w14:textId="77777777" w:rsidR="00E00E51" w:rsidRPr="00584DE4" w:rsidRDefault="00E00E51" w:rsidP="00584DE4">
      <w:pPr>
        <w:jc w:val="both"/>
        <w:rPr>
          <w:color w:val="000000" w:themeColor="text1"/>
          <w:sz w:val="16"/>
          <w:szCs w:val="16"/>
        </w:rPr>
      </w:pPr>
      <w:r w:rsidRPr="00584DE4">
        <w:rPr>
          <w:color w:val="000000" w:themeColor="text1"/>
          <w:sz w:val="16"/>
          <w:szCs w:val="16"/>
        </w:rPr>
        <w:t>10 июля 1938 приказом НКОП СССР подготовку, организацию и проведение перелета воз</w:t>
      </w:r>
      <w:r w:rsidRPr="00584DE4">
        <w:rPr>
          <w:color w:val="000000" w:themeColor="text1"/>
          <w:sz w:val="16"/>
          <w:szCs w:val="16"/>
        </w:rPr>
        <w:softHyphen/>
        <w:t>ложили на Первое Главное Управление (ПГУ) НКОП СССР и назначили уполномочен</w:t>
      </w:r>
      <w:r w:rsidRPr="00584DE4">
        <w:rPr>
          <w:color w:val="000000" w:themeColor="text1"/>
          <w:sz w:val="16"/>
          <w:szCs w:val="16"/>
        </w:rPr>
        <w:softHyphen/>
        <w:t>ным НКОП по перелёту — начальника ПГУ НКОП С.И. Беляйкина. При уполномоченном организовали штаб перелёта, куда вошли:</w:t>
      </w:r>
    </w:p>
    <w:p w14:paraId="568C23B6" w14:textId="77777777" w:rsidR="00E00E51" w:rsidRPr="00584DE4" w:rsidRDefault="00E00E51" w:rsidP="00584DE4">
      <w:pPr>
        <w:tabs>
          <w:tab w:val="left" w:pos="320"/>
        </w:tabs>
        <w:jc w:val="both"/>
        <w:rPr>
          <w:color w:val="000000" w:themeColor="text1"/>
          <w:sz w:val="16"/>
          <w:szCs w:val="16"/>
        </w:rPr>
      </w:pPr>
      <w:r w:rsidRPr="00584DE4">
        <w:rPr>
          <w:color w:val="000000" w:themeColor="text1"/>
          <w:sz w:val="16"/>
          <w:szCs w:val="16"/>
        </w:rPr>
        <w:t>- Начальник штаба — Д.И. Антонов</w:t>
      </w:r>
    </w:p>
    <w:p w14:paraId="5942DCB9" w14:textId="77777777" w:rsidR="00E00E51" w:rsidRPr="00584DE4" w:rsidRDefault="00E00E51" w:rsidP="00584DE4">
      <w:pPr>
        <w:tabs>
          <w:tab w:val="left" w:pos="320"/>
        </w:tabs>
        <w:jc w:val="both"/>
        <w:rPr>
          <w:color w:val="000000" w:themeColor="text1"/>
          <w:sz w:val="16"/>
          <w:szCs w:val="16"/>
        </w:rPr>
      </w:pPr>
      <w:r w:rsidRPr="00584DE4">
        <w:rPr>
          <w:color w:val="000000" w:themeColor="text1"/>
          <w:sz w:val="16"/>
          <w:szCs w:val="16"/>
        </w:rPr>
        <w:t>- Начальник связи перелёта — М.С. Алехин</w:t>
      </w:r>
    </w:p>
    <w:p w14:paraId="751A9CB7" w14:textId="77777777" w:rsidR="00E00E51" w:rsidRPr="00584DE4" w:rsidRDefault="00E00E51" w:rsidP="00584DE4">
      <w:pPr>
        <w:tabs>
          <w:tab w:val="left" w:pos="315"/>
        </w:tabs>
        <w:jc w:val="both"/>
        <w:rPr>
          <w:color w:val="000000" w:themeColor="text1"/>
          <w:sz w:val="16"/>
          <w:szCs w:val="16"/>
        </w:rPr>
      </w:pPr>
      <w:r w:rsidRPr="00584DE4">
        <w:rPr>
          <w:color w:val="000000" w:themeColor="text1"/>
          <w:sz w:val="16"/>
          <w:szCs w:val="16"/>
        </w:rPr>
        <w:t>- Ответственный за метеообслуживание — В.И. Альтовский</w:t>
      </w:r>
    </w:p>
    <w:p w14:paraId="18FB0DD2" w14:textId="77777777" w:rsidR="00E00E51" w:rsidRPr="00584DE4" w:rsidRDefault="00E00E51" w:rsidP="00584DE4">
      <w:pPr>
        <w:tabs>
          <w:tab w:val="left" w:pos="320"/>
        </w:tabs>
        <w:jc w:val="both"/>
        <w:rPr>
          <w:color w:val="000000" w:themeColor="text1"/>
          <w:sz w:val="16"/>
          <w:szCs w:val="16"/>
        </w:rPr>
      </w:pPr>
      <w:r w:rsidRPr="00584DE4">
        <w:rPr>
          <w:color w:val="000000" w:themeColor="text1"/>
          <w:sz w:val="16"/>
          <w:szCs w:val="16"/>
        </w:rPr>
        <w:t>- Помощники начальника штаба — П.О. Хорецкий и П.С. Анищенков.</w:t>
      </w:r>
    </w:p>
    <w:p w14:paraId="724DF625" w14:textId="77777777" w:rsidR="00E00E51" w:rsidRPr="00584DE4" w:rsidRDefault="00E00E51" w:rsidP="00584DE4">
      <w:pPr>
        <w:jc w:val="both"/>
        <w:rPr>
          <w:color w:val="000000" w:themeColor="text1"/>
          <w:sz w:val="16"/>
          <w:szCs w:val="16"/>
        </w:rPr>
      </w:pPr>
      <w:r w:rsidRPr="00584DE4">
        <w:rPr>
          <w:color w:val="000000" w:themeColor="text1"/>
          <w:sz w:val="16"/>
          <w:szCs w:val="16"/>
        </w:rPr>
        <w:t>Этим же приказом назначили ответственных за подготовку самолёта — директора завода № 156 Усачёва и главного конструктора И.О. Сухого, а также определили срок готовности самолёта к первому вылету — 25 июля и к перелёту — 5 августа 1938 г. (15812).</w:t>
      </w:r>
    </w:p>
    <w:p w14:paraId="33E8E6DF" w14:textId="77777777" w:rsidR="00E00E51" w:rsidRPr="00584DE4" w:rsidRDefault="00E00E51" w:rsidP="00584DE4">
      <w:pPr>
        <w:jc w:val="both"/>
        <w:rPr>
          <w:color w:val="000000" w:themeColor="text1"/>
          <w:sz w:val="16"/>
          <w:szCs w:val="16"/>
        </w:rPr>
      </w:pPr>
    </w:p>
    <w:p w14:paraId="08EDD5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10 июля по 15 сентября 1938 в НИИ ВВС проходили спец. испытания И-16 пикирующий бомбардировщик (6889).</w:t>
      </w:r>
    </w:p>
    <w:p w14:paraId="2726423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1C6F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на Северском 2АF-L (Супрун и Пистолькорс) провели воздушный бой с И-16 (Жеребченко). Долгов и Иващенко были на Р-10. Северский Р-10 бил. "С двухместным разведчиком типа Р-10 самолет Северский справляется легко не используя задней точки". Северский бил и И-16, а И-16 был бит. На вооружение не приняли якобы из-за уязвимости баков в крыле и недоведенности вооружения (1609,35).</w:t>
      </w:r>
    </w:p>
    <w:p w14:paraId="47F5F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3171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года Начальник НИИ ВВС и Комиссар НИИ ВВС батальонный комиссар Холопцев 9 июля 1938 года утвердили Отчет по предварительному испытанию самолета № 17 для обследования вибраций хвостового оперения</w:t>
      </w:r>
    </w:p>
    <w:p w14:paraId="20EDC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BFD3D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инженер-летчик в/инженер 3 ранга Фингеров</w:t>
      </w:r>
    </w:p>
    <w:p w14:paraId="1D290C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в/инженер 2 ранга Липкин</w:t>
      </w:r>
    </w:p>
    <w:p w14:paraId="4AE2CE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A18C08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источники вибраций на самолете.</w:t>
      </w:r>
    </w:p>
    <w:p w14:paraId="229E74C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режимы, на которых происходит вибрация и степень ее опасности.</w:t>
      </w:r>
    </w:p>
    <w:p w14:paraId="33F1B9B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Наметить мероприятия по устранению и смягчению вибраций на данном самолете.</w:t>
      </w:r>
    </w:p>
    <w:p w14:paraId="5B6DDA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были начаты 22 мая 1938 года и окончены 27 мая 1938 года. Произведено 4 полета, один из них ознакомительный и три специальных.</w:t>
      </w:r>
    </w:p>
    <w:p w14:paraId="2067F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0CFAAC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Заводу № 115 внести конструктивные изменения на самолете № 17, устраняющие вибрации или, по крайней мере, делающие их практически совершенно не опасными (4154).</w:t>
      </w:r>
    </w:p>
    <w:p w14:paraId="49D7B14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18D04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года начальник Гл. управления ГВФ Молоков писал письмо председателю СНК Молотову В.М.</w:t>
      </w:r>
    </w:p>
    <w:p w14:paraId="0909B5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Пилотом ГВФ Бережной К.М. было возбуждено перед Вами ходатайство о предоставлении ей разрешения на беспосадочный полет на самолете САМ5-2БИС конструкции инженера Москалева А.С. по маршруту Москва-Улан-Батор-Хото для установления международного рекорда на дальность полета.</w:t>
      </w:r>
    </w:p>
    <w:p w14:paraId="5480E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Возможность такого перелета была проверена Аэрофлотом, причем выявилось следующее:</w:t>
      </w:r>
    </w:p>
    <w:p w14:paraId="7165A65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Данный перелет перекрывает все мировые рекорды как мужские, так и женские, совершенные на малолитражных самолетах легкого типа, к которым относится и самолет САМ5-2БИС. Последний рекорд на дальность на самолете данного литража был установлен американской летчицей Эмилией Эрхарт 24-25 августа 1932 года и равнялся 3939 км 245 м. Расстояние до Улан-Батор-Хото равно 5536 км.</w:t>
      </w:r>
    </w:p>
    <w:p w14:paraId="63AB022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расчетным данным перелет потребует 33-40 часов беспрерывного пребывания за рулем, из которых пилот должен пробыть в ночных условиях дважды, в общей сложности от 5 до 8 часов.</w:t>
      </w:r>
    </w:p>
    <w:p w14:paraId="327EE5B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телеграфному сообщению Москалева при надобности, самолет САМ5-2БИС может быть подготовлен к 15 июля 1938 года.</w:t>
      </w:r>
    </w:p>
    <w:p w14:paraId="493E88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Пилот Бережная хочет лететь одна без второго пилота и штурмана.</w:t>
      </w:r>
    </w:p>
    <w:p w14:paraId="7F0292E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Такой перелет вполне возможен и имел бы большое политическое значение и для популяризации легкомоторных самолетов, а как женский рекорд показал бы технический уровень и выносливость женщин-летчиков СССР, ноя считаю более целесообразным закончить его в Чите, т.е. на расстоянии 5366 км от Москвы, а не в Улан-Баторе.</w:t>
      </w:r>
    </w:p>
    <w:p w14:paraId="20C9B0E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Перелет может быть выполнен во второй половине августа 1938 года при условии хорошей предварительной летной и медицинской подготовки пилота Бережной (7856).</w:t>
      </w:r>
    </w:p>
    <w:p w14:paraId="74958994"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27CBDA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С.П.Супрун закончил испытания Северского 2PA-L N R-189М на колесах, которые шли с 31 мая 1938 после перерыва 22 марта 1938. Выполнили 48 полетов продолжительностью 24:15 и скорость была до 400 км/час. Оказался лучше меньшего И-16 с тем же двигателем и это было подтверждено в учебных боях. Тем не менее в производство не приняли и машину передали в ЛИИ, где на устойчивость ее испытывал Ю.К.Станкевич. Второй поплавковый самолет испытали летчики НИИ ВМФ, но не заинтересовались (1336,23).</w:t>
      </w:r>
    </w:p>
    <w:p w14:paraId="529A2F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1A626F" w14:textId="77777777" w:rsidR="00706145" w:rsidRPr="00584DE4" w:rsidRDefault="00706145" w:rsidP="00584DE4">
      <w:pPr>
        <w:jc w:val="both"/>
        <w:rPr>
          <w:color w:val="000000" w:themeColor="text1"/>
          <w:sz w:val="16"/>
          <w:szCs w:val="16"/>
        </w:rPr>
      </w:pPr>
      <w:r w:rsidRPr="00584DE4">
        <w:rPr>
          <w:color w:val="000000" w:themeColor="text1"/>
          <w:sz w:val="16"/>
          <w:szCs w:val="16"/>
        </w:rPr>
        <w:lastRenderedPageBreak/>
        <w:t xml:space="preserve">10 июля в 1938 году в НИИ ВВС завершились (с 14 марта) испытания американского истребителя </w:t>
      </w:r>
      <w:hyperlink r:id="rId13" w:tgtFrame="_blank" w:history="1">
        <w:r w:rsidRPr="00584DE4">
          <w:rPr>
            <w:color w:val="000000" w:themeColor="text1"/>
            <w:sz w:val="16"/>
            <w:szCs w:val="16"/>
          </w:rPr>
          <w:t xml:space="preserve">«2PA-L» </w:t>
        </w:r>
      </w:hyperlink>
      <w:r w:rsidRPr="00584DE4">
        <w:rPr>
          <w:color w:val="000000" w:themeColor="text1"/>
          <w:sz w:val="16"/>
          <w:szCs w:val="16"/>
        </w:rPr>
        <w:t>(заводской номер R-189M) при нормальном взлетном весе 2752 кг и центровке 25, 8% САХ. Испытывать машину поручили летчику С.П.Супруну. Основными задачами являлось изучение возможностей самолета в качестве дальнего разведчика и решение вопроса о целесообразности его серийного производства. В испытаниях принимали участие также специалисты 8-го отдела ЦАГИ.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- 290м, время выполнения виража на высоте 1000 м - 18 сек (14948).</w:t>
      </w:r>
    </w:p>
    <w:p w14:paraId="0F3EFD24" w14:textId="77777777" w:rsidR="00706145" w:rsidRPr="00584DE4" w:rsidRDefault="00706145" w:rsidP="00584DE4">
      <w:pPr>
        <w:jc w:val="both"/>
        <w:rPr>
          <w:color w:val="000000" w:themeColor="text1"/>
          <w:sz w:val="16"/>
          <w:szCs w:val="16"/>
        </w:rPr>
      </w:pPr>
    </w:p>
    <w:p w14:paraId="7E820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года закончились войсковые испытания КОР-1 в сухопутном варианте, которые шли с 7 июля 1938 (451). Именно машину на колесном шасси назвали Бе-2 (2555,92).</w:t>
      </w:r>
    </w:p>
    <w:p w14:paraId="5D31D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361D1A" w14:textId="77777777" w:rsidR="00927738" w:rsidRPr="00584DE4" w:rsidRDefault="00927738"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D0749A2" w14:textId="77777777" w:rsidR="00927738" w:rsidRPr="00584DE4" w:rsidRDefault="00927738" w:rsidP="00584DE4">
      <w:pPr>
        <w:numPr>
          <w:ilvl w:val="12"/>
          <w:numId w:val="0"/>
        </w:numPr>
        <w:autoSpaceDE w:val="0"/>
        <w:autoSpaceDN w:val="0"/>
        <w:adjustRightInd w:val="0"/>
        <w:jc w:val="both"/>
        <w:rPr>
          <w:iCs/>
          <w:color w:val="000000" w:themeColor="text1"/>
          <w:sz w:val="16"/>
          <w:szCs w:val="16"/>
        </w:rPr>
      </w:pPr>
    </w:p>
    <w:p w14:paraId="21079EAB" w14:textId="77777777" w:rsidR="00927738" w:rsidRPr="00584DE4" w:rsidRDefault="00927738" w:rsidP="00584DE4">
      <w:pPr>
        <w:jc w:val="both"/>
        <w:rPr>
          <w:color w:val="000000" w:themeColor="text1"/>
          <w:sz w:val="16"/>
          <w:szCs w:val="16"/>
        </w:rPr>
      </w:pPr>
      <w:r w:rsidRPr="00584DE4">
        <w:rPr>
          <w:color w:val="000000" w:themeColor="text1"/>
          <w:sz w:val="16"/>
          <w:szCs w:val="16"/>
        </w:rPr>
        <w:t>10 июля 1938 опросом членов ПБ</w:t>
      </w:r>
    </w:p>
    <w:p w14:paraId="3C5EB7A7" w14:textId="77777777" w:rsidR="00927738" w:rsidRPr="00584DE4" w:rsidRDefault="00927738" w:rsidP="00584DE4">
      <w:pPr>
        <w:jc w:val="both"/>
        <w:rPr>
          <w:color w:val="000000" w:themeColor="text1"/>
          <w:sz w:val="16"/>
          <w:szCs w:val="16"/>
        </w:rPr>
      </w:pPr>
      <w:r w:rsidRPr="00584DE4">
        <w:rPr>
          <w:color w:val="000000" w:themeColor="text1"/>
          <w:sz w:val="16"/>
          <w:szCs w:val="16"/>
        </w:rPr>
        <w:t>171.- Вопрос К.О.</w:t>
      </w:r>
    </w:p>
    <w:p w14:paraId="18B84E9F" w14:textId="77777777" w:rsidR="00927738" w:rsidRPr="00584DE4" w:rsidRDefault="00927738" w:rsidP="00584DE4">
      <w:pPr>
        <w:jc w:val="both"/>
        <w:rPr>
          <w:color w:val="000000" w:themeColor="text1"/>
          <w:sz w:val="16"/>
          <w:szCs w:val="16"/>
        </w:rPr>
      </w:pPr>
      <w:r w:rsidRPr="00584DE4">
        <w:rPr>
          <w:color w:val="000000" w:themeColor="text1"/>
          <w:sz w:val="16"/>
          <w:szCs w:val="16"/>
        </w:rPr>
        <w:t>Утвердить следующее решение К.О.:</w:t>
      </w:r>
    </w:p>
    <w:p w14:paraId="71ACF224" w14:textId="77777777" w:rsidR="00927738" w:rsidRPr="00584DE4" w:rsidRDefault="00927738" w:rsidP="00584DE4">
      <w:pPr>
        <w:jc w:val="both"/>
        <w:rPr>
          <w:color w:val="000000" w:themeColor="text1"/>
          <w:sz w:val="16"/>
          <w:szCs w:val="16"/>
        </w:rPr>
      </w:pPr>
      <w:r w:rsidRPr="00584DE4">
        <w:rPr>
          <w:color w:val="000000" w:themeColor="text1"/>
          <w:sz w:val="16"/>
          <w:szCs w:val="16"/>
        </w:rPr>
        <w:t>По докладу комиссии т. Кулика Г.И. о переговорах с фирмой Шкода (Чехословакия).</w:t>
      </w:r>
    </w:p>
    <w:p w14:paraId="12D23AC1" w14:textId="77777777" w:rsidR="00927738" w:rsidRPr="00584DE4" w:rsidRDefault="00927738" w:rsidP="00584DE4">
      <w:pPr>
        <w:jc w:val="both"/>
        <w:rPr>
          <w:color w:val="000000" w:themeColor="text1"/>
          <w:sz w:val="16"/>
          <w:szCs w:val="16"/>
        </w:rPr>
      </w:pPr>
      <w:r w:rsidRPr="00584DE4">
        <w:rPr>
          <w:color w:val="000000" w:themeColor="text1"/>
          <w:sz w:val="16"/>
          <w:szCs w:val="16"/>
        </w:rPr>
        <w:t>1. Утвердить протоколы №№ 1-5, подписанные комиссией т. Кулика и представителем Ф. Шкода г. Громадно.</w:t>
      </w:r>
    </w:p>
    <w:p w14:paraId="2624B257" w14:textId="77777777" w:rsidR="00927738" w:rsidRPr="00584DE4" w:rsidRDefault="00927738" w:rsidP="00584DE4">
      <w:pPr>
        <w:jc w:val="both"/>
        <w:rPr>
          <w:color w:val="000000" w:themeColor="text1"/>
          <w:sz w:val="16"/>
          <w:szCs w:val="16"/>
        </w:rPr>
      </w:pPr>
      <w:r w:rsidRPr="00584DE4">
        <w:rPr>
          <w:color w:val="000000" w:themeColor="text1"/>
          <w:sz w:val="16"/>
          <w:szCs w:val="16"/>
        </w:rPr>
        <w:t>2. Выделить НКО импортный контингент на оплату сравнитель</w:t>
      </w:r>
      <w:r w:rsidRPr="00584DE4">
        <w:rPr>
          <w:color w:val="000000" w:themeColor="text1"/>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68DA7E3B" w14:textId="77777777" w:rsidR="00927738" w:rsidRPr="00584DE4" w:rsidRDefault="00927738" w:rsidP="00584DE4">
      <w:pPr>
        <w:jc w:val="both"/>
        <w:rPr>
          <w:color w:val="000000" w:themeColor="text1"/>
          <w:sz w:val="16"/>
          <w:szCs w:val="16"/>
        </w:rPr>
      </w:pPr>
      <w:r w:rsidRPr="00584DE4">
        <w:rPr>
          <w:color w:val="000000" w:themeColor="text1"/>
          <w:sz w:val="16"/>
          <w:szCs w:val="16"/>
        </w:rPr>
        <w:t>3. Разрешить НКО оплатить стоимость провоза из Чехослова</w:t>
      </w:r>
      <w:r w:rsidRPr="00584DE4">
        <w:rPr>
          <w:color w:val="000000" w:themeColor="text1"/>
          <w:sz w:val="16"/>
          <w:szCs w:val="16"/>
        </w:rPr>
        <w:softHyphen/>
        <w:t>кии и обратно танков, согласно протокола № 2, направляемых для испытания в СССР.</w:t>
      </w:r>
    </w:p>
    <w:p w14:paraId="21299A57" w14:textId="77777777" w:rsidR="00927738" w:rsidRPr="00584DE4" w:rsidRDefault="00927738" w:rsidP="00584DE4">
      <w:pPr>
        <w:jc w:val="both"/>
        <w:rPr>
          <w:color w:val="000000" w:themeColor="text1"/>
          <w:sz w:val="16"/>
          <w:szCs w:val="16"/>
        </w:rPr>
      </w:pPr>
      <w:r w:rsidRPr="00584DE4">
        <w:rPr>
          <w:color w:val="000000" w:themeColor="text1"/>
          <w:sz w:val="16"/>
          <w:szCs w:val="16"/>
        </w:rPr>
        <w:t xml:space="preserve">4. Разрешить НКО и НКОП заключить договор с фирмой Шкода: </w:t>
      </w:r>
    </w:p>
    <w:p w14:paraId="5412CD93" w14:textId="77777777" w:rsidR="00927738" w:rsidRPr="00584DE4" w:rsidRDefault="00927738" w:rsidP="00584DE4">
      <w:pPr>
        <w:jc w:val="both"/>
        <w:rPr>
          <w:color w:val="000000" w:themeColor="text1"/>
          <w:sz w:val="16"/>
          <w:szCs w:val="16"/>
        </w:rPr>
      </w:pPr>
      <w:r w:rsidRPr="00584DE4">
        <w:rPr>
          <w:color w:val="000000" w:themeColor="text1"/>
          <w:sz w:val="16"/>
          <w:szCs w:val="16"/>
        </w:rPr>
        <w:t>1) на поставку поковок для тяжелой артиллерии (305 мм. гаубицы, 210 мм. пушки и 76,2 мм. зенпушки) и</w:t>
      </w:r>
    </w:p>
    <w:p w14:paraId="706575AA" w14:textId="77777777" w:rsidR="00927738" w:rsidRPr="00584DE4" w:rsidRDefault="00927738" w:rsidP="00584DE4">
      <w:pPr>
        <w:jc w:val="both"/>
        <w:rPr>
          <w:color w:val="000000" w:themeColor="text1"/>
          <w:sz w:val="16"/>
          <w:szCs w:val="16"/>
        </w:rPr>
      </w:pPr>
      <w:r w:rsidRPr="00584DE4">
        <w:rPr>
          <w:color w:val="000000" w:themeColor="text1"/>
          <w:sz w:val="16"/>
          <w:szCs w:val="16"/>
        </w:rPr>
        <w:t>2) на техпомощь по металлургии сроком на 4 года.</w:t>
      </w:r>
    </w:p>
    <w:p w14:paraId="7F5FDEDC" w14:textId="77777777" w:rsidR="00927738" w:rsidRPr="00584DE4" w:rsidRDefault="00927738" w:rsidP="00584DE4">
      <w:pPr>
        <w:jc w:val="both"/>
        <w:rPr>
          <w:color w:val="000000" w:themeColor="text1"/>
          <w:sz w:val="16"/>
          <w:szCs w:val="16"/>
        </w:rPr>
      </w:pPr>
      <w:r w:rsidRPr="00584DE4">
        <w:rPr>
          <w:color w:val="000000" w:themeColor="text1"/>
          <w:sz w:val="16"/>
          <w:szCs w:val="16"/>
        </w:rPr>
        <w:t>Выделить НКОП импортный контингент:</w:t>
      </w:r>
    </w:p>
    <w:p w14:paraId="1BF5918A" w14:textId="77777777" w:rsidR="00927738" w:rsidRPr="00584DE4" w:rsidRDefault="00927738" w:rsidP="00584DE4">
      <w:pPr>
        <w:jc w:val="both"/>
        <w:rPr>
          <w:color w:val="000000" w:themeColor="text1"/>
          <w:sz w:val="16"/>
          <w:szCs w:val="16"/>
        </w:rPr>
      </w:pPr>
      <w:r w:rsidRPr="00584DE4">
        <w:rPr>
          <w:color w:val="000000" w:themeColor="text1"/>
          <w:sz w:val="16"/>
          <w:szCs w:val="16"/>
        </w:rPr>
        <w:t>а) на оплату поковок со взносом 50% аванса в течение 30 дней в размере 310.000 ам. долларов;</w:t>
      </w:r>
    </w:p>
    <w:p w14:paraId="36DD1919" w14:textId="77777777" w:rsidR="00927738" w:rsidRPr="00584DE4" w:rsidRDefault="00927738" w:rsidP="00584DE4">
      <w:pPr>
        <w:jc w:val="both"/>
        <w:rPr>
          <w:color w:val="000000" w:themeColor="text1"/>
          <w:sz w:val="16"/>
          <w:szCs w:val="16"/>
        </w:rPr>
      </w:pPr>
      <w:r w:rsidRPr="00584DE4">
        <w:rPr>
          <w:color w:val="000000" w:themeColor="text1"/>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B18B63D" w14:textId="77777777" w:rsidR="00927738" w:rsidRPr="00584DE4" w:rsidRDefault="00927738" w:rsidP="00584DE4">
      <w:pPr>
        <w:jc w:val="both"/>
        <w:rPr>
          <w:color w:val="000000" w:themeColor="text1"/>
          <w:sz w:val="16"/>
          <w:szCs w:val="16"/>
        </w:rPr>
      </w:pPr>
      <w:r w:rsidRPr="00584DE4">
        <w:rPr>
          <w:color w:val="000000" w:themeColor="text1"/>
          <w:sz w:val="16"/>
          <w:szCs w:val="16"/>
        </w:rPr>
        <w:t>230.000 "</w:t>
      </w:r>
      <w:r w:rsidRPr="00584DE4">
        <w:rPr>
          <w:color w:val="000000" w:themeColor="text1"/>
          <w:sz w:val="16"/>
          <w:szCs w:val="16"/>
        </w:rPr>
        <w:tab/>
        <w:t>" к 1.1.41г.и</w:t>
      </w:r>
    </w:p>
    <w:p w14:paraId="5E141A0D" w14:textId="77777777" w:rsidR="00927738" w:rsidRPr="00584DE4" w:rsidRDefault="00927738" w:rsidP="00584DE4">
      <w:pPr>
        <w:jc w:val="both"/>
        <w:rPr>
          <w:color w:val="000000" w:themeColor="text1"/>
          <w:sz w:val="16"/>
          <w:szCs w:val="16"/>
        </w:rPr>
      </w:pPr>
      <w:r w:rsidRPr="00584DE4">
        <w:rPr>
          <w:color w:val="000000" w:themeColor="text1"/>
          <w:sz w:val="16"/>
          <w:szCs w:val="16"/>
        </w:rPr>
        <w:t>230.000 ’’</w:t>
      </w:r>
      <w:r w:rsidRPr="00584DE4">
        <w:rPr>
          <w:color w:val="000000" w:themeColor="text1"/>
          <w:sz w:val="16"/>
          <w:szCs w:val="16"/>
        </w:rPr>
        <w:tab/>
        <w:t>" к 1.1.42г.</w:t>
      </w:r>
    </w:p>
    <w:p w14:paraId="44384109" w14:textId="77777777" w:rsidR="00927738" w:rsidRPr="00584DE4" w:rsidRDefault="00927738" w:rsidP="00584DE4">
      <w:pPr>
        <w:jc w:val="both"/>
        <w:rPr>
          <w:color w:val="000000" w:themeColor="text1"/>
          <w:sz w:val="16"/>
          <w:szCs w:val="16"/>
        </w:rPr>
      </w:pPr>
      <w:r w:rsidRPr="00584DE4">
        <w:rPr>
          <w:color w:val="000000" w:themeColor="text1"/>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3D23C7B8" w14:textId="77777777" w:rsidR="00927738" w:rsidRPr="00584DE4" w:rsidRDefault="00927738" w:rsidP="00584DE4">
      <w:pPr>
        <w:jc w:val="both"/>
        <w:rPr>
          <w:color w:val="000000" w:themeColor="text1"/>
          <w:sz w:val="16"/>
          <w:szCs w:val="16"/>
        </w:rPr>
      </w:pPr>
      <w:r w:rsidRPr="00584DE4">
        <w:rPr>
          <w:color w:val="000000" w:themeColor="text1"/>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584DE4">
        <w:rPr>
          <w:color w:val="000000" w:themeColor="text1"/>
          <w:sz w:val="16"/>
          <w:szCs w:val="16"/>
        </w:rPr>
        <w:softHyphen/>
        <w:t>там.</w:t>
      </w:r>
    </w:p>
    <w:p w14:paraId="20B1A255" w14:textId="77777777" w:rsidR="00927738" w:rsidRPr="00584DE4" w:rsidRDefault="00927738" w:rsidP="00584DE4">
      <w:pPr>
        <w:jc w:val="both"/>
        <w:rPr>
          <w:color w:val="000000" w:themeColor="text1"/>
          <w:sz w:val="16"/>
          <w:szCs w:val="16"/>
        </w:rPr>
      </w:pPr>
      <w:r w:rsidRPr="00584DE4">
        <w:rPr>
          <w:color w:val="000000" w:themeColor="text1"/>
          <w:sz w:val="16"/>
          <w:szCs w:val="16"/>
        </w:rPr>
        <w:t>5. НКО и НКОП командировать в Чехословакию 2-х специалис</w:t>
      </w:r>
      <w:r w:rsidRPr="00584DE4">
        <w:rPr>
          <w:color w:val="000000" w:themeColor="text1"/>
          <w:sz w:val="16"/>
          <w:szCs w:val="16"/>
        </w:rPr>
        <w:softHyphen/>
        <w:t>тов для изучения всех видов связи, применяемых в укрепрайо</w:t>
      </w:r>
      <w:r w:rsidRPr="00584DE4">
        <w:rPr>
          <w:color w:val="000000" w:themeColor="text1"/>
          <w:sz w:val="16"/>
          <w:szCs w:val="16"/>
        </w:rPr>
        <w:softHyphen/>
        <w:t>нах, полевой артиллерии и авиации Чехословакии.</w:t>
      </w:r>
    </w:p>
    <w:p w14:paraId="59AD4B1A" w14:textId="77777777" w:rsidR="00927738" w:rsidRPr="00584DE4" w:rsidRDefault="00927738" w:rsidP="00584DE4">
      <w:pPr>
        <w:jc w:val="both"/>
        <w:rPr>
          <w:color w:val="000000" w:themeColor="text1"/>
          <w:sz w:val="16"/>
          <w:szCs w:val="16"/>
        </w:rPr>
      </w:pPr>
      <w:r w:rsidRPr="00584DE4">
        <w:rPr>
          <w:color w:val="000000" w:themeColor="text1"/>
          <w:sz w:val="16"/>
          <w:szCs w:val="16"/>
        </w:rPr>
        <w:t>6. Разрешить НКО купить в-Чехословакии 6 типов взрывате</w:t>
      </w:r>
      <w:r w:rsidRPr="00584DE4">
        <w:rPr>
          <w:color w:val="000000" w:themeColor="text1"/>
          <w:sz w:val="16"/>
          <w:szCs w:val="16"/>
        </w:rPr>
        <w:softHyphen/>
        <w:t>лей различных конструкций в количестве 3.000 шт. для испыта</w:t>
      </w:r>
      <w:r w:rsidRPr="00584DE4">
        <w:rPr>
          <w:color w:val="000000" w:themeColor="text1"/>
          <w:sz w:val="16"/>
          <w:szCs w:val="16"/>
        </w:rPr>
        <w:softHyphen/>
        <w:t>ний их в СССР, выделив НКО для этой цели импортный контин</w:t>
      </w:r>
      <w:r w:rsidRPr="00584DE4">
        <w:rPr>
          <w:color w:val="000000" w:themeColor="text1"/>
          <w:sz w:val="16"/>
          <w:szCs w:val="16"/>
        </w:rPr>
        <w:softHyphen/>
        <w:t>гент в размере 20.000 ам. долларов.</w:t>
      </w:r>
    </w:p>
    <w:p w14:paraId="6827156F" w14:textId="77777777" w:rsidR="00927738" w:rsidRPr="00584DE4" w:rsidRDefault="00927738" w:rsidP="00584DE4">
      <w:pPr>
        <w:jc w:val="both"/>
        <w:rPr>
          <w:color w:val="000000" w:themeColor="text1"/>
          <w:sz w:val="16"/>
          <w:szCs w:val="16"/>
        </w:rPr>
      </w:pPr>
      <w:r w:rsidRPr="00584DE4">
        <w:rPr>
          <w:color w:val="000000" w:themeColor="text1"/>
          <w:sz w:val="16"/>
          <w:szCs w:val="16"/>
        </w:rPr>
        <w:t>Результаты испытаний взрывателей доложить КО для раз</w:t>
      </w:r>
      <w:r w:rsidRPr="00584DE4">
        <w:rPr>
          <w:color w:val="000000" w:themeColor="text1"/>
          <w:sz w:val="16"/>
          <w:szCs w:val="16"/>
        </w:rPr>
        <w:softHyphen/>
        <w:t>решения вопроса о приобретении на них лицензий</w:t>
      </w:r>
    </w:p>
    <w:p w14:paraId="3E6E403B" w14:textId="77777777" w:rsidR="00927738" w:rsidRPr="00584DE4" w:rsidRDefault="00927738" w:rsidP="00584DE4">
      <w:pPr>
        <w:jc w:val="both"/>
        <w:rPr>
          <w:color w:val="000000" w:themeColor="text1"/>
          <w:sz w:val="16"/>
          <w:szCs w:val="16"/>
        </w:rPr>
      </w:pPr>
      <w:r w:rsidRPr="00584DE4">
        <w:rPr>
          <w:color w:val="000000" w:themeColor="text1"/>
          <w:sz w:val="16"/>
          <w:szCs w:val="16"/>
        </w:rPr>
        <w:t>Выписки посланы: т.т. Ворошилову, Базилевичу, Кагановичу М., Кулику - все; Чвялеву - 2,4,8; Ежову - 5,6,7; Кагановичу Л.М. - 5; Давыдову (НКМаш) - 5.</w:t>
      </w:r>
    </w:p>
    <w:p w14:paraId="26A2E968" w14:textId="77777777" w:rsidR="00927738" w:rsidRPr="00584DE4" w:rsidRDefault="00927738" w:rsidP="00584DE4">
      <w:pPr>
        <w:jc w:val="both"/>
        <w:rPr>
          <w:color w:val="000000" w:themeColor="text1"/>
          <w:sz w:val="16"/>
          <w:szCs w:val="16"/>
        </w:rPr>
      </w:pPr>
      <w:r w:rsidRPr="00584DE4">
        <w:rPr>
          <w:color w:val="000000" w:themeColor="text1"/>
          <w:sz w:val="16"/>
          <w:szCs w:val="16"/>
        </w:rPr>
        <w:t>22 июля 1938 состоялось заседание ПБ и подписан Протокол № 62 (22909).</w:t>
      </w:r>
    </w:p>
    <w:p w14:paraId="52E109AE" w14:textId="77777777" w:rsidR="00927738" w:rsidRPr="00584DE4" w:rsidRDefault="00927738" w:rsidP="00584DE4">
      <w:pPr>
        <w:jc w:val="both"/>
        <w:rPr>
          <w:color w:val="000000" w:themeColor="text1"/>
          <w:sz w:val="16"/>
          <w:szCs w:val="16"/>
        </w:rPr>
      </w:pPr>
    </w:p>
    <w:p w14:paraId="5CEE05E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265D8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25B4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июля 1938 г. Приказом НКО СССР № 0133 объявлялось «По</w:t>
      </w:r>
      <w:r w:rsidRPr="00584DE4">
        <w:rPr>
          <w:color w:val="000000" w:themeColor="text1"/>
          <w:sz w:val="16"/>
          <w:szCs w:val="16"/>
        </w:rPr>
        <w:softHyphen/>
        <w:t>ложение о порядке расследования учета и изучения катастроф, аварий, мелких поломок и вынужденных посадок в ВВС РККА» (10976).</w:t>
      </w:r>
    </w:p>
    <w:p w14:paraId="298A03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78CA3CD" w14:textId="77777777" w:rsidR="00334E21" w:rsidRPr="006851B7" w:rsidRDefault="00334E21" w:rsidP="00334E21">
      <w:pPr>
        <w:jc w:val="both"/>
        <w:rPr>
          <w:color w:val="0070C0"/>
          <w:sz w:val="16"/>
          <w:szCs w:val="16"/>
        </w:rPr>
      </w:pPr>
      <w:r w:rsidRPr="006851B7">
        <w:rPr>
          <w:color w:val="0070C0"/>
          <w:sz w:val="16"/>
          <w:szCs w:val="16"/>
        </w:rPr>
        <w:t>10 июля 1938 г. вышел приказ НКО № 0133 с объявлением Положения о порядке расследования, учета и изучения катастроф, аварий, мелких поломок и вынужденных посадок в ВВС РККА (24968).</w:t>
      </w:r>
    </w:p>
    <w:p w14:paraId="397497A3" w14:textId="77777777" w:rsidR="00334E21" w:rsidRPr="006851B7" w:rsidRDefault="00334E21" w:rsidP="00334E21">
      <w:pPr>
        <w:jc w:val="both"/>
        <w:rPr>
          <w:color w:val="0070C0"/>
          <w:sz w:val="16"/>
          <w:szCs w:val="16"/>
        </w:rPr>
      </w:pPr>
    </w:p>
    <w:p w14:paraId="2EC12BB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3B5D2B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1614671" w14:textId="77777777" w:rsidR="00706145" w:rsidRPr="00584DE4" w:rsidRDefault="00706145" w:rsidP="00584DE4">
      <w:pPr>
        <w:jc w:val="both"/>
        <w:rPr>
          <w:color w:val="000000" w:themeColor="text1"/>
          <w:sz w:val="16"/>
          <w:szCs w:val="16"/>
        </w:rPr>
      </w:pPr>
      <w:r w:rsidRPr="00584DE4">
        <w:rPr>
          <w:color w:val="000000" w:themeColor="text1"/>
          <w:sz w:val="16"/>
          <w:szCs w:val="16"/>
        </w:rPr>
        <w:t xml:space="preserve">10 июля в 1938 году совершивший свой первый полет итальянский УТ самолет </w:t>
      </w:r>
      <w:hyperlink r:id="rId14" w:tgtFrame="_blank" w:history="1">
        <w:r w:rsidRPr="00584DE4">
          <w:rPr>
            <w:color w:val="000000" w:themeColor="text1"/>
            <w:sz w:val="16"/>
            <w:szCs w:val="16"/>
          </w:rPr>
          <w:t xml:space="preserve">«Nardi» «FN.315». </w:t>
        </w:r>
      </w:hyperlink>
      <w:r w:rsidRPr="00584DE4">
        <w:rPr>
          <w:color w:val="000000" w:themeColor="text1"/>
          <w:sz w:val="16"/>
          <w:szCs w:val="16"/>
        </w:rPr>
        <w:t>«Nardi» «FN.315» был создан на основе модели «FN.305», но получил новую конструкцию хвостового оперения, переделанный и смещенный фонарь кабины и крыло с увеличенным поперечным V и стандартными закрылками. Первый опытный экземпляр имел двигатель «Alfa-Romeo» «115-I bis» мощностью 205 л.с., остальные опытные образцы испытывались с двигателями «Argus» «As 10E» мощностью 200 л.с. и «Hirth» «HM.508» мощностью 250 л.с. После завершения испытаний компания «Nardi» продолжила программу созданием шести самолетов «F.N.315» с двигателями «Hirth», два из которых предназначались для ВВС Швейцарии, после чего было построено еще 25 машин с двигателями «Alfa-Romeo» для ВВС Италии, где они применялись для промежуточной тренировки (14948).</w:t>
      </w:r>
    </w:p>
    <w:p w14:paraId="7BD82AF9" w14:textId="77777777" w:rsidR="00706145" w:rsidRPr="00584DE4" w:rsidRDefault="00706145" w:rsidP="00584DE4">
      <w:pPr>
        <w:jc w:val="both"/>
        <w:rPr>
          <w:color w:val="000000" w:themeColor="text1"/>
          <w:sz w:val="16"/>
          <w:szCs w:val="16"/>
        </w:rPr>
      </w:pPr>
    </w:p>
    <w:p w14:paraId="2EF58F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10-14 июля 1938 состоялся кругосветный перелет на Локхид Суперэлектра за 3 дня 19:18 (2254) под управлением Г.Хьюза (3481).</w:t>
      </w:r>
    </w:p>
    <w:p w14:paraId="1D7E35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D17D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10 по 14 июля 1938 г. "Супер Электра" с экипажем из четырех человек и под управлением Хьюза с триумфом совершила скоростной перелет вокруг Земли. Воздушное путешествие состоялось за 91 час 14 минут (11960).</w:t>
      </w:r>
    </w:p>
    <w:p w14:paraId="38CF810F" w14:textId="77777777" w:rsidR="004B0DF9" w:rsidRPr="00584DE4" w:rsidRDefault="004B0DF9" w:rsidP="00584DE4">
      <w:pPr>
        <w:autoSpaceDE w:val="0"/>
        <w:autoSpaceDN w:val="0"/>
        <w:adjustRightInd w:val="0"/>
        <w:jc w:val="both"/>
        <w:rPr>
          <w:color w:val="000000" w:themeColor="text1"/>
          <w:sz w:val="16"/>
          <w:szCs w:val="16"/>
        </w:rPr>
      </w:pPr>
    </w:p>
    <w:p w14:paraId="0B96F82A" w14:textId="77777777" w:rsidR="00706145" w:rsidRPr="00584DE4" w:rsidRDefault="00706145" w:rsidP="00584DE4">
      <w:pPr>
        <w:jc w:val="both"/>
        <w:rPr>
          <w:color w:val="000000" w:themeColor="text1"/>
          <w:sz w:val="16"/>
          <w:szCs w:val="16"/>
        </w:rPr>
      </w:pPr>
      <w:r w:rsidRPr="00584DE4">
        <w:rPr>
          <w:color w:val="000000" w:themeColor="text1"/>
          <w:sz w:val="16"/>
          <w:szCs w:val="16"/>
        </w:rPr>
        <w:t xml:space="preserve">10 июля в 1938 году начало скоростного перелета на пассажирском самолете "Электра" вокруг Земли (91 ч 14 мин.), экипаж Д.Хьюза. С 10 по 14 июля 1938 года на самолёте </w:t>
      </w:r>
      <w:hyperlink r:id="rId15" w:tgtFrame="_blank" w:history="1">
        <w:r w:rsidRPr="00584DE4">
          <w:rPr>
            <w:color w:val="000000" w:themeColor="text1"/>
            <w:sz w:val="16"/>
            <w:szCs w:val="16"/>
          </w:rPr>
          <w:t xml:space="preserve">«Lockheed» «14N-2» «Super Electra» </w:t>
        </w:r>
      </w:hyperlink>
      <w:r w:rsidRPr="00584DE4">
        <w:rPr>
          <w:color w:val="000000" w:themeColor="text1"/>
          <w:sz w:val="16"/>
          <w:szCs w:val="16"/>
        </w:rPr>
        <w:t>(бортовой NX18973) он преодолел маршрут Нью-Йорк - Париж - Москва - Омск - Якутск - Файрбэнкс - Миннеаполис - Нью-Йорк. За 3 суток 19 часов и 8 минут Хьюз пролетел 23799 километров со средней скоростью 331,45 км/час (14948).</w:t>
      </w:r>
    </w:p>
    <w:p w14:paraId="39BB2352" w14:textId="77777777" w:rsidR="00706145" w:rsidRPr="00584DE4" w:rsidRDefault="00706145" w:rsidP="00584DE4">
      <w:pPr>
        <w:jc w:val="both"/>
        <w:rPr>
          <w:color w:val="000000" w:themeColor="text1"/>
          <w:sz w:val="16"/>
          <w:szCs w:val="16"/>
        </w:rPr>
      </w:pPr>
    </w:p>
    <w:p w14:paraId="5B46E6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10 июля 1938 года в скоротстной кругосветный перелет стартовал Г.Хьюз. С 10 по 14 июля на </w:t>
      </w:r>
      <w:r w:rsidRPr="00584DE4">
        <w:rPr>
          <w:color w:val="000000" w:themeColor="text1"/>
          <w:sz w:val="16"/>
          <w:szCs w:val="16"/>
          <w:lang w:val="en-US"/>
        </w:rPr>
        <w:t>L</w:t>
      </w:r>
      <w:r w:rsidRPr="00584DE4">
        <w:rPr>
          <w:color w:val="000000" w:themeColor="text1"/>
          <w:sz w:val="16"/>
          <w:szCs w:val="16"/>
        </w:rPr>
        <w:t xml:space="preserve">- 14 </w:t>
      </w:r>
      <w:r w:rsidRPr="00584DE4">
        <w:rPr>
          <w:color w:val="000000" w:themeColor="text1"/>
          <w:sz w:val="16"/>
          <w:szCs w:val="16"/>
          <w:lang w:val="en-US"/>
        </w:rPr>
        <w:t>N</w:t>
      </w:r>
      <w:r w:rsidRPr="00584DE4">
        <w:rPr>
          <w:color w:val="000000" w:themeColor="text1"/>
          <w:sz w:val="16"/>
          <w:szCs w:val="16"/>
        </w:rPr>
        <w:t xml:space="preserve">-2 с бортовым </w:t>
      </w:r>
      <w:r w:rsidRPr="00584DE4">
        <w:rPr>
          <w:color w:val="000000" w:themeColor="text1"/>
          <w:sz w:val="16"/>
          <w:szCs w:val="16"/>
          <w:lang w:val="en-US"/>
        </w:rPr>
        <w:t>NX</w:t>
      </w:r>
      <w:r w:rsidRPr="00584DE4">
        <w:rPr>
          <w:color w:val="000000" w:themeColor="text1"/>
          <w:sz w:val="16"/>
          <w:szCs w:val="16"/>
        </w:rPr>
        <w:t>18973 он преодолел маршрут Нью-Йорк - Париж - Москва - Омск - Якутск - Фэрбэнкс - Миннеаполис - Нью- Йорк. За 3 суток 19 часов и 8 минут Хьюз про</w:t>
      </w:r>
      <w:r w:rsidRPr="00584DE4">
        <w:rPr>
          <w:color w:val="000000" w:themeColor="text1"/>
          <w:sz w:val="16"/>
          <w:szCs w:val="16"/>
        </w:rPr>
        <w:softHyphen/>
        <w:t>летел 23799 километров со средней скоро</w:t>
      </w:r>
      <w:r w:rsidRPr="00584DE4">
        <w:rPr>
          <w:color w:val="000000" w:themeColor="text1"/>
          <w:sz w:val="16"/>
          <w:szCs w:val="16"/>
        </w:rPr>
        <w:softHyphen/>
        <w:t>стью 331,45 км/ч.</w:t>
      </w:r>
    </w:p>
    <w:p w14:paraId="49FBB0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Говард Хьюз решил совер</w:t>
      </w:r>
      <w:r w:rsidRPr="00584DE4">
        <w:rPr>
          <w:color w:val="000000" w:themeColor="text1"/>
          <w:sz w:val="16"/>
          <w:szCs w:val="16"/>
        </w:rPr>
        <w:softHyphen/>
        <w:t>шить скоростной перелет вокруг Земли с про</w:t>
      </w:r>
      <w:r w:rsidRPr="00584DE4">
        <w:rPr>
          <w:color w:val="000000" w:themeColor="text1"/>
          <w:sz w:val="16"/>
          <w:szCs w:val="16"/>
        </w:rPr>
        <w:softHyphen/>
        <w:t>межуточными посадками. В этом деле он не являлся первопроходцем, американские пи</w:t>
      </w:r>
      <w:r w:rsidRPr="00584DE4">
        <w:rPr>
          <w:color w:val="000000" w:themeColor="text1"/>
          <w:sz w:val="16"/>
          <w:szCs w:val="16"/>
        </w:rPr>
        <w:softHyphen/>
        <w:t>лоты еще в 1928 году проложили маршрут, ко</w:t>
      </w:r>
      <w:r w:rsidRPr="00584DE4">
        <w:rPr>
          <w:color w:val="000000" w:themeColor="text1"/>
          <w:sz w:val="16"/>
          <w:szCs w:val="16"/>
        </w:rPr>
        <w:softHyphen/>
        <w:t>торый обычно начинался в Нью-Йорке, прохо</w:t>
      </w:r>
      <w:r w:rsidRPr="00584DE4">
        <w:rPr>
          <w:color w:val="000000" w:themeColor="text1"/>
          <w:sz w:val="16"/>
          <w:szCs w:val="16"/>
        </w:rPr>
        <w:softHyphen/>
        <w:t>дил примерно вдоль 60-й параллели и в основ</w:t>
      </w:r>
      <w:r w:rsidRPr="00584DE4">
        <w:rPr>
          <w:color w:val="000000" w:themeColor="text1"/>
          <w:sz w:val="16"/>
          <w:szCs w:val="16"/>
        </w:rPr>
        <w:softHyphen/>
        <w:t>ном через обжитые территории. Значительная часть кругосветки общей протяженностью около 24 тысяч километров шла через терри</w:t>
      </w:r>
      <w:r w:rsidRPr="00584DE4">
        <w:rPr>
          <w:color w:val="000000" w:themeColor="text1"/>
          <w:sz w:val="16"/>
          <w:szCs w:val="16"/>
        </w:rPr>
        <w:softHyphen/>
        <w:t>торию Советского Союза.</w:t>
      </w:r>
    </w:p>
    <w:p w14:paraId="57A02F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Через десять лет после начала перелетов с использованием русской территории Хьюз за</w:t>
      </w:r>
      <w:r w:rsidRPr="00584DE4">
        <w:rPr>
          <w:color w:val="000000" w:themeColor="text1"/>
          <w:sz w:val="16"/>
          <w:szCs w:val="16"/>
        </w:rPr>
        <w:softHyphen/>
        <w:t>думал заметно улучшить предыдущий резуль</w:t>
      </w:r>
      <w:r w:rsidRPr="00584DE4">
        <w:rPr>
          <w:color w:val="000000" w:themeColor="text1"/>
          <w:sz w:val="16"/>
          <w:szCs w:val="16"/>
        </w:rPr>
        <w:softHyphen/>
        <w:t xml:space="preserve">тат. Последним летчиком, пролетевшим по упомянутой трассе еще в 1933 году, стал Вилли Пост, который на моноплане Локхид «Вега» преодолел ее за 7 суток, 18 часов, 50 минут. Хьюз свой выбор остановил на новейшем скоростном двухдвигательном моноплане Локхид «Супер Электра» </w:t>
      </w:r>
      <w:r w:rsidRPr="00584DE4">
        <w:rPr>
          <w:color w:val="000000" w:themeColor="text1"/>
          <w:sz w:val="16"/>
          <w:szCs w:val="16"/>
          <w:lang w:val="en-US"/>
        </w:rPr>
        <w:t>L</w:t>
      </w:r>
      <w:r w:rsidRPr="00584DE4">
        <w:rPr>
          <w:color w:val="000000" w:themeColor="text1"/>
          <w:sz w:val="16"/>
          <w:szCs w:val="16"/>
        </w:rPr>
        <w:t>-14. Этот четырна</w:t>
      </w:r>
      <w:r w:rsidRPr="00584DE4">
        <w:rPr>
          <w:color w:val="000000" w:themeColor="text1"/>
          <w:sz w:val="16"/>
          <w:szCs w:val="16"/>
        </w:rPr>
        <w:softHyphen/>
        <w:t>дцатиместный самолет для магистральных линий начал летать в 1937 году и вполне мог составить конкуренцию уже всеми признан</w:t>
      </w:r>
      <w:r w:rsidRPr="00584DE4">
        <w:rPr>
          <w:color w:val="000000" w:themeColor="text1"/>
          <w:sz w:val="16"/>
          <w:szCs w:val="16"/>
        </w:rPr>
        <w:softHyphen/>
        <w:t xml:space="preserve">ному Дугласу </w:t>
      </w:r>
      <w:r w:rsidRPr="00584DE4">
        <w:rPr>
          <w:color w:val="000000" w:themeColor="text1"/>
          <w:sz w:val="16"/>
          <w:szCs w:val="16"/>
          <w:lang w:val="en-US"/>
        </w:rPr>
        <w:t>DC</w:t>
      </w:r>
      <w:r w:rsidRPr="00584DE4">
        <w:rPr>
          <w:color w:val="000000" w:themeColor="text1"/>
          <w:sz w:val="16"/>
          <w:szCs w:val="16"/>
        </w:rPr>
        <w:t>-3. «Супер Электра» не была столь вместительна и несколько проигрывала Дугласу по части экономической эффективно</w:t>
      </w:r>
      <w:r w:rsidRPr="00584DE4">
        <w:rPr>
          <w:color w:val="000000" w:themeColor="text1"/>
          <w:sz w:val="16"/>
          <w:szCs w:val="16"/>
        </w:rPr>
        <w:softHyphen/>
        <w:t>сти, однако летала заметно быстрее.</w:t>
      </w:r>
    </w:p>
    <w:p w14:paraId="3744D8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Перелет Хьюза стал далеко не самым зна</w:t>
      </w:r>
      <w:r w:rsidRPr="00584DE4">
        <w:rPr>
          <w:color w:val="000000" w:themeColor="text1"/>
          <w:sz w:val="16"/>
          <w:szCs w:val="16"/>
        </w:rPr>
        <w:softHyphen/>
        <w:t>менитым дальним перелетом тех лет. Однако в Москве он был воспринят очень серьезно, ибо всего лишь годом ранее советские летчики ак</w:t>
      </w:r>
      <w:r w:rsidRPr="00584DE4">
        <w:rPr>
          <w:color w:val="000000" w:themeColor="text1"/>
          <w:sz w:val="16"/>
          <w:szCs w:val="16"/>
        </w:rPr>
        <w:softHyphen/>
        <w:t>тивно стремились к посещению США и встречали там радушный прием.</w:t>
      </w:r>
    </w:p>
    <w:p w14:paraId="6725F9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письме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 говорилось:</w:t>
      </w:r>
    </w:p>
    <w:p w14:paraId="36DB1A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«01.08.1938 Секретно Размечено: Литвинову Потемкину Стомонякову Гнедину</w:t>
      </w:r>
    </w:p>
    <w:p w14:paraId="0E9689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Уважаемый товарищ,</w:t>
      </w:r>
    </w:p>
    <w:p w14:paraId="40357E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Вы спрашиваете, как выглядело обслужи</w:t>
      </w:r>
      <w:r w:rsidRPr="00584DE4">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584DE4">
        <w:rPr>
          <w:color w:val="000000" w:themeColor="text1"/>
          <w:sz w:val="16"/>
          <w:szCs w:val="16"/>
        </w:rPr>
        <w:softHyphen/>
        <w:t>фекта нашей помощи Юзу во много крат пре</w:t>
      </w:r>
      <w:r w:rsidRPr="00584DE4">
        <w:rPr>
          <w:color w:val="000000" w:themeColor="text1"/>
          <w:sz w:val="16"/>
          <w:szCs w:val="16"/>
        </w:rPr>
        <w:softHyphen/>
        <w:t>взойдены. Помимо прессы об этом свидетель</w:t>
      </w:r>
      <w:r w:rsidRPr="00584DE4">
        <w:rPr>
          <w:color w:val="000000" w:themeColor="text1"/>
          <w:sz w:val="16"/>
          <w:szCs w:val="16"/>
        </w:rPr>
        <w:softHyphen/>
        <w:t>ствуют и получаемые полпредством письма, и беседы с разными людьми, и мн[огое] др[угое].</w:t>
      </w:r>
    </w:p>
    <w:p w14:paraId="5F4A3E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Вы знаете, Юз в течение двух лет го</w:t>
      </w:r>
      <w:r w:rsidRPr="00584DE4">
        <w:rPr>
          <w:color w:val="000000" w:themeColor="text1"/>
          <w:sz w:val="16"/>
          <w:szCs w:val="16"/>
        </w:rPr>
        <w:softHyphen/>
        <w:t>товился к этому перелету тайно и даже перед отлетом из Нью-Йорка из осторожно</w:t>
      </w:r>
      <w:r w:rsidRPr="00584DE4">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584DE4">
        <w:rPr>
          <w:color w:val="000000" w:themeColor="text1"/>
          <w:sz w:val="16"/>
          <w:szCs w:val="16"/>
        </w:rPr>
        <w:softHyphen/>
        <w:t>ставителей трех агентств и четырех круп</w:t>
      </w:r>
      <w:r w:rsidRPr="00584DE4">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584DE4">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584DE4">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584DE4">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584DE4">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584DE4">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584DE4">
        <w:rPr>
          <w:color w:val="000000" w:themeColor="text1"/>
          <w:sz w:val="16"/>
          <w:szCs w:val="16"/>
        </w:rPr>
        <w:softHyphen/>
        <w:t>ний. Сказал я об этом в ответ на глупый во</w:t>
      </w:r>
      <w:r w:rsidRPr="00584DE4">
        <w:rPr>
          <w:color w:val="000000" w:themeColor="text1"/>
          <w:sz w:val="16"/>
          <w:szCs w:val="16"/>
        </w:rPr>
        <w:softHyphen/>
        <w:t>прос какого-то корреспондента о том, не воспользовался ли я полетом Юза для посыл</w:t>
      </w:r>
      <w:r w:rsidRPr="00584DE4">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584DE4">
        <w:rPr>
          <w:color w:val="000000" w:themeColor="text1"/>
          <w:sz w:val="16"/>
          <w:szCs w:val="16"/>
        </w:rPr>
        <w:softHyphen/>
        <w:t>востями по бейсболу.</w:t>
      </w:r>
    </w:p>
    <w:p w14:paraId="3E467A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(Забыл упомянуть выше, что Юз настоль</w:t>
      </w:r>
      <w:r w:rsidRPr="00584DE4">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584DE4">
        <w:rPr>
          <w:color w:val="000000" w:themeColor="text1"/>
          <w:sz w:val="16"/>
          <w:szCs w:val="16"/>
        </w:rPr>
        <w:softHyphen/>
        <w:t>долго до отлета.)</w:t>
      </w:r>
    </w:p>
    <w:p w14:paraId="30E8AD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детали обслуживания в Москве и в дру</w:t>
      </w:r>
      <w:r w:rsidRPr="00584DE4">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584DE4">
        <w:rPr>
          <w:color w:val="000000" w:themeColor="text1"/>
          <w:sz w:val="16"/>
          <w:szCs w:val="16"/>
        </w:rPr>
        <w:softHyphen/>
        <w:t>ей о ходе перелета полпредством на основа</w:t>
      </w:r>
      <w:r w:rsidRPr="00584DE4">
        <w:rPr>
          <w:color w:val="000000" w:themeColor="text1"/>
          <w:sz w:val="16"/>
          <w:szCs w:val="16"/>
        </w:rPr>
        <w:softHyphen/>
        <w:t>нии получавшихся нами по телеграфу, а иног</w:t>
      </w:r>
      <w:r w:rsidRPr="00584DE4">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69614B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возвращении в Нью-Йорк Юз заявил прессе о «блестящей помощи со стороны со</w:t>
      </w:r>
      <w:r w:rsidRPr="00584DE4">
        <w:rPr>
          <w:color w:val="000000" w:themeColor="text1"/>
          <w:sz w:val="16"/>
          <w:szCs w:val="16"/>
        </w:rPr>
        <w:softHyphen/>
        <w:t>ветских властей, без которой перелет был бы невозможен». В таком же духе говорил ра</w:t>
      </w:r>
      <w:r w:rsidRPr="00584DE4">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584DE4">
        <w:rPr>
          <w:color w:val="000000" w:themeColor="text1"/>
          <w:sz w:val="16"/>
          <w:szCs w:val="16"/>
        </w:rPr>
        <w:softHyphen/>
        <w:t>се, будто в Якутске указали экипажу непра</w:t>
      </w:r>
      <w:r w:rsidRPr="00584DE4">
        <w:rPr>
          <w:color w:val="000000" w:themeColor="text1"/>
          <w:sz w:val="16"/>
          <w:szCs w:val="16"/>
        </w:rPr>
        <w:softHyphen/>
        <w:t>вильные высоты хребтов на сев[еро]-восто- ке Сибири, которые экипажу предстояло пе</w:t>
      </w:r>
      <w:r w:rsidRPr="00584DE4">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584DE4">
        <w:rPr>
          <w:color w:val="000000" w:themeColor="text1"/>
          <w:sz w:val="16"/>
          <w:szCs w:val="16"/>
        </w:rPr>
        <w:softHyphen/>
        <w:t>ми, принял футы за метры и неправильно представил себе высоту хребтов. (Эта де</w:t>
      </w:r>
      <w:r w:rsidRPr="00584DE4">
        <w:rPr>
          <w:color w:val="000000" w:themeColor="text1"/>
          <w:sz w:val="16"/>
          <w:szCs w:val="16"/>
        </w:rPr>
        <w:softHyphen/>
        <w:t>таль характерна для перелета, в процессе подготовки которого мне пришлось не раз за</w:t>
      </w:r>
      <w:r w:rsidRPr="00584DE4">
        <w:rPr>
          <w:color w:val="000000" w:themeColor="text1"/>
          <w:sz w:val="16"/>
          <w:szCs w:val="16"/>
        </w:rPr>
        <w:softHyphen/>
        <w:t>мечать немало дилетантства; перед отле</w:t>
      </w:r>
      <w:r w:rsidRPr="00584DE4">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584DE4">
        <w:rPr>
          <w:color w:val="000000" w:themeColor="text1"/>
          <w:sz w:val="16"/>
          <w:szCs w:val="16"/>
        </w:rPr>
        <w:softHyphen/>
        <w:t>ственным пятном на всем деле.</w:t>
      </w:r>
    </w:p>
    <w:p w14:paraId="54A5AA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Поскольку, по вине Юза, обед, который я со</w:t>
      </w:r>
      <w:r w:rsidRPr="00584DE4">
        <w:rPr>
          <w:color w:val="000000" w:themeColor="text1"/>
          <w:sz w:val="16"/>
          <w:szCs w:val="16"/>
        </w:rPr>
        <w:softHyphen/>
        <w:t>бирался ему устроить в Нью-Йорке перед от</w:t>
      </w:r>
      <w:r w:rsidRPr="00584DE4">
        <w:rPr>
          <w:color w:val="000000" w:themeColor="text1"/>
          <w:sz w:val="16"/>
          <w:szCs w:val="16"/>
        </w:rPr>
        <w:softHyphen/>
        <w:t>летом, не состоялся, он намекнул, что охотно приедет на обед в полпредство. Обед состо</w:t>
      </w:r>
      <w:r w:rsidRPr="00584DE4">
        <w:rPr>
          <w:color w:val="000000" w:themeColor="text1"/>
          <w:sz w:val="16"/>
          <w:szCs w:val="16"/>
        </w:rPr>
        <w:softHyphen/>
        <w:t>ялся 24 июля и был основным моментом пребы</w:t>
      </w:r>
      <w:r w:rsidRPr="00584DE4">
        <w:rPr>
          <w:color w:val="000000" w:themeColor="text1"/>
          <w:sz w:val="16"/>
          <w:szCs w:val="16"/>
        </w:rPr>
        <w:softHyphen/>
        <w:t>вания Юза в Вашингтоне. В ответ на мое при</w:t>
      </w:r>
      <w:r w:rsidRPr="00584DE4">
        <w:rPr>
          <w:color w:val="000000" w:themeColor="text1"/>
          <w:sz w:val="16"/>
          <w:szCs w:val="16"/>
        </w:rPr>
        <w:softHyphen/>
        <w:t>ветствие Юз - обычно очень молчаливый и за</w:t>
      </w:r>
      <w:r w:rsidRPr="00584DE4">
        <w:rPr>
          <w:color w:val="000000" w:themeColor="text1"/>
          <w:sz w:val="16"/>
          <w:szCs w:val="16"/>
        </w:rPr>
        <w:softHyphen/>
        <w:t>стенчивый - произнес получасовую речь, в ко</w:t>
      </w:r>
      <w:r w:rsidRPr="00584DE4">
        <w:rPr>
          <w:color w:val="000000" w:themeColor="text1"/>
          <w:sz w:val="16"/>
          <w:szCs w:val="16"/>
        </w:rPr>
        <w:softHyphen/>
        <w:t>торой впервые после своего возвращения, вос</w:t>
      </w:r>
      <w:r w:rsidRPr="00584DE4">
        <w:rPr>
          <w:color w:val="000000" w:themeColor="text1"/>
          <w:sz w:val="16"/>
          <w:szCs w:val="16"/>
        </w:rPr>
        <w:softHyphen/>
        <w:t>пользовавшись отсутствием прессы, расска</w:t>
      </w:r>
      <w:r w:rsidRPr="00584DE4">
        <w:rPr>
          <w:color w:val="000000" w:themeColor="text1"/>
          <w:sz w:val="16"/>
          <w:szCs w:val="16"/>
        </w:rPr>
        <w:softHyphen/>
        <w:t>зал подробно о перелете, не постеснявшись назвать и его слабые стороны и отрицатель</w:t>
      </w:r>
      <w:r w:rsidRPr="00584DE4">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584DE4">
        <w:rPr>
          <w:color w:val="000000" w:themeColor="text1"/>
          <w:sz w:val="16"/>
          <w:szCs w:val="16"/>
        </w:rPr>
        <w:softHyphen/>
        <w:t>смотря на летнее время, был настолько перво</w:t>
      </w:r>
      <w:r w:rsidRPr="00584DE4">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584DE4">
        <w:rPr>
          <w:color w:val="000000" w:themeColor="text1"/>
          <w:sz w:val="16"/>
          <w:szCs w:val="16"/>
        </w:rPr>
        <w:softHyphen/>
        <w:t>тель] госсекретаря Сэйр, нач[альник] морск[ого] штаба адмирал Лэй, председа</w:t>
      </w:r>
      <w:r w:rsidRPr="00584DE4">
        <w:rPr>
          <w:color w:val="000000" w:themeColor="text1"/>
          <w:sz w:val="16"/>
          <w:szCs w:val="16"/>
        </w:rPr>
        <w:softHyphen/>
        <w:t>тель] Реконструктивной] финансовой] кор</w:t>
      </w:r>
      <w:r w:rsidRPr="00584DE4">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584DE4">
        <w:rPr>
          <w:color w:val="000000" w:themeColor="text1"/>
          <w:sz w:val="16"/>
          <w:szCs w:val="16"/>
        </w:rPr>
        <w:softHyphen/>
        <w:t xml:space="preserve">дент </w:t>
      </w:r>
      <w:r w:rsidRPr="00584DE4">
        <w:rPr>
          <w:color w:val="000000" w:themeColor="text1"/>
          <w:sz w:val="16"/>
          <w:szCs w:val="16"/>
          <w:lang w:val="en-US"/>
        </w:rPr>
        <w:t>RCA</w:t>
      </w:r>
      <w:r w:rsidRPr="00584DE4">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72821F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Юз спрашивал меня, чем можно отблагода</w:t>
      </w:r>
      <w:r w:rsidRPr="00584DE4">
        <w:rPr>
          <w:color w:val="000000" w:themeColor="text1"/>
          <w:sz w:val="16"/>
          <w:szCs w:val="16"/>
        </w:rPr>
        <w:softHyphen/>
        <w:t>рить т. Демченко и разрешается ли пере</w:t>
      </w:r>
      <w:r w:rsidRPr="00584DE4">
        <w:rPr>
          <w:color w:val="000000" w:themeColor="text1"/>
          <w:sz w:val="16"/>
          <w:szCs w:val="16"/>
        </w:rPr>
        <w:softHyphen/>
        <w:t>слать ему ценный подарок. Я сказал ему, что у нас это не принято и что посланных им теле</w:t>
      </w:r>
      <w:r w:rsidRPr="00584DE4">
        <w:rPr>
          <w:color w:val="000000" w:themeColor="text1"/>
          <w:sz w:val="16"/>
          <w:szCs w:val="16"/>
        </w:rPr>
        <w:softHyphen/>
        <w:t>грамм благодарности достаточно.</w:t>
      </w:r>
    </w:p>
    <w:p w14:paraId="04F073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584DE4">
        <w:rPr>
          <w:color w:val="000000" w:themeColor="text1"/>
          <w:sz w:val="16"/>
          <w:szCs w:val="16"/>
        </w:rPr>
        <w:softHyphen/>
        <w:t>леграммами между Юзом и т. Тихомирновым, но газеты не опубликовали, т.к. к этому мо</w:t>
      </w:r>
      <w:r w:rsidRPr="00584DE4">
        <w:rPr>
          <w:color w:val="000000" w:themeColor="text1"/>
          <w:sz w:val="16"/>
          <w:szCs w:val="16"/>
        </w:rPr>
        <w:softHyphen/>
        <w:t>менту интерес к Юзу упал.</w:t>
      </w:r>
    </w:p>
    <w:p w14:paraId="179198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общем, перелет нам оч[ень] помог, и мы с американцами в расчете.</w:t>
      </w:r>
    </w:p>
    <w:p w14:paraId="479511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УМАНСКИЙ» [АВП РФ. Ф. 05. Оп. 18. П. 147. Д. 136. Л. 5-8.] (11976).</w:t>
      </w:r>
    </w:p>
    <w:p w14:paraId="3CD751D0" w14:textId="77777777" w:rsidR="004B0DF9" w:rsidRPr="00584DE4" w:rsidRDefault="004B0DF9" w:rsidP="00584DE4">
      <w:pPr>
        <w:autoSpaceDE w:val="0"/>
        <w:autoSpaceDN w:val="0"/>
        <w:adjustRightInd w:val="0"/>
        <w:jc w:val="both"/>
        <w:rPr>
          <w:color w:val="000000" w:themeColor="text1"/>
          <w:sz w:val="16"/>
          <w:szCs w:val="16"/>
        </w:rPr>
      </w:pPr>
    </w:p>
    <w:p w14:paraId="024F5A78" w14:textId="77777777" w:rsidR="00BA27AB" w:rsidRPr="00584DE4" w:rsidRDefault="00BA27AB" w:rsidP="00584DE4">
      <w:pPr>
        <w:jc w:val="both"/>
        <w:rPr>
          <w:color w:val="000000" w:themeColor="text1"/>
          <w:sz w:val="16"/>
          <w:szCs w:val="16"/>
        </w:rPr>
      </w:pPr>
      <w:r w:rsidRPr="00584DE4">
        <w:rPr>
          <w:color w:val="000000" w:themeColor="text1"/>
          <w:sz w:val="16"/>
          <w:szCs w:val="16"/>
        </w:rPr>
        <w:t>10 июля 1938 года за</w:t>
      </w:r>
      <w:r w:rsidRPr="00584DE4">
        <w:rPr>
          <w:color w:val="000000" w:themeColor="text1"/>
          <w:sz w:val="16"/>
          <w:szCs w:val="16"/>
        </w:rPr>
        <w:softHyphen/>
        <w:t>казанный миллионером Г. Хьюзом L-14N2 стартовал из Нью-Йорка. Командиром являлся сам Хьюз, кроме него на борту находились второй пилот Г Коннор, штурман Т. Терлоу, радист Р Стоддарт и бортинженер Э. Лунд. Маршрут пролегал по северному полушарию, в том числе по территории СССР Самолет совершал у нас посадки в Москве, Омске и Якутске. Круг замкнул</w:t>
      </w:r>
      <w:r w:rsidRPr="00584DE4">
        <w:rPr>
          <w:color w:val="000000" w:themeColor="text1"/>
          <w:sz w:val="16"/>
          <w:szCs w:val="16"/>
        </w:rPr>
        <w:softHyphen/>
        <w:t>ся 14 июля. Хьюз пролетел 23 612 км со средней скоростью 331,6 км/ч. В 1940 году этот самолет продали канад</w:t>
      </w:r>
      <w:r w:rsidRPr="00584DE4">
        <w:rPr>
          <w:color w:val="000000" w:themeColor="text1"/>
          <w:sz w:val="16"/>
          <w:szCs w:val="16"/>
        </w:rPr>
        <w:softHyphen/>
        <w:t>скому министерству обороны.</w:t>
      </w:r>
    </w:p>
    <w:p w14:paraId="394E69C3" w14:textId="77777777" w:rsidR="00BA27AB" w:rsidRPr="00584DE4" w:rsidRDefault="00BA27AB" w:rsidP="00584DE4">
      <w:pPr>
        <w:jc w:val="both"/>
        <w:rPr>
          <w:color w:val="000000" w:themeColor="text1"/>
          <w:sz w:val="16"/>
          <w:szCs w:val="16"/>
        </w:rPr>
      </w:pPr>
      <w:r w:rsidRPr="00584DE4">
        <w:rPr>
          <w:color w:val="000000" w:themeColor="text1"/>
          <w:sz w:val="16"/>
          <w:szCs w:val="16"/>
        </w:rPr>
        <w:t>Вдобавок к четырем штатным бензобакам в крыле установили два больших бака в фюзе</w:t>
      </w:r>
      <w:r w:rsidRPr="00584DE4">
        <w:rPr>
          <w:color w:val="000000" w:themeColor="text1"/>
          <w:sz w:val="16"/>
          <w:szCs w:val="16"/>
        </w:rPr>
        <w:softHyphen/>
        <w:t>ляже; запас топлива возрос с 2438 л до 6980 л. В бывшем переднем багажнике разместили дополнительный маслобак. В отличие от серийных пассажирских лайнеров в носу смонтировали две мощных фары, закрытых остеклением. Место посадки можно было подсветить также парашютными ракетами, выбра</w:t>
      </w:r>
      <w:r w:rsidRPr="00584DE4">
        <w:rPr>
          <w:color w:val="000000" w:themeColor="text1"/>
          <w:sz w:val="16"/>
          <w:szCs w:val="16"/>
        </w:rPr>
        <w:softHyphen/>
        <w:t>сывавшимися из труб в хвостовой части машины. На случай вынужденной по</w:t>
      </w:r>
      <w:r w:rsidRPr="00584DE4">
        <w:rPr>
          <w:color w:val="000000" w:themeColor="text1"/>
          <w:sz w:val="16"/>
          <w:szCs w:val="16"/>
        </w:rPr>
        <w:softHyphen/>
        <w:t>садки на воду предусмотрели надувные мешки внутри самолета. На машине имелись две радиостанции, работав</w:t>
      </w:r>
      <w:r w:rsidRPr="00584DE4">
        <w:rPr>
          <w:color w:val="000000" w:themeColor="text1"/>
          <w:sz w:val="16"/>
          <w:szCs w:val="16"/>
        </w:rPr>
        <w:softHyphen/>
        <w:t>шие с двумя антеннами, натянутыми между мачтами над и под фюзеляжем. В дополнение могли использовать две выпускные антенны, вытягивавшиеся (не одновременно) из хвостового кока. Значительно дополнили навигационное оборудование. В частности, стояли два радиокомпаса - «Фэйрчайлд» с рамкой в обтекателе сверху и «Бендикс» с коль</w:t>
      </w:r>
      <w:r w:rsidRPr="00584DE4">
        <w:rPr>
          <w:color w:val="000000" w:themeColor="text1"/>
          <w:sz w:val="16"/>
          <w:szCs w:val="16"/>
        </w:rPr>
        <w:softHyphen/>
        <w:t>цевой рамкой снизу. Летчикам помогал автопилот «Сперри».</w:t>
      </w:r>
    </w:p>
    <w:p w14:paraId="103C3237" w14:textId="77777777" w:rsidR="00BA27AB" w:rsidRPr="00584DE4" w:rsidRDefault="00BA27AB" w:rsidP="00584DE4">
      <w:pPr>
        <w:jc w:val="both"/>
        <w:rPr>
          <w:color w:val="000000" w:themeColor="text1"/>
          <w:sz w:val="16"/>
          <w:szCs w:val="16"/>
        </w:rPr>
      </w:pPr>
      <w:r w:rsidRPr="00584DE4">
        <w:rPr>
          <w:color w:val="000000" w:themeColor="text1"/>
          <w:sz w:val="16"/>
          <w:szCs w:val="16"/>
        </w:rPr>
        <w:t>Экипаж состоял из пяти человек. Спереди сидели пилот (слева) и бортин</w:t>
      </w:r>
      <w:r w:rsidRPr="00584DE4">
        <w:rPr>
          <w:color w:val="000000" w:themeColor="text1"/>
          <w:sz w:val="16"/>
          <w:szCs w:val="16"/>
        </w:rPr>
        <w:softHyphen/>
        <w:t>женер (справа). За их спинами сделали выгородку для радиста. Место штурмана располагалось за фюзеляжными бен</w:t>
      </w:r>
      <w:r w:rsidRPr="00584DE4">
        <w:rPr>
          <w:color w:val="000000" w:themeColor="text1"/>
          <w:sz w:val="16"/>
          <w:szCs w:val="16"/>
        </w:rPr>
        <w:softHyphen/>
        <w:t>зобаками. Для него в потолке сделали прозрачный люк для астронавигации. Далее сидел второй пилот, периодически подменявший командира. В хвосте сло</w:t>
      </w:r>
      <w:r w:rsidRPr="00584DE4">
        <w:rPr>
          <w:color w:val="000000" w:themeColor="text1"/>
          <w:sz w:val="16"/>
          <w:szCs w:val="16"/>
        </w:rPr>
        <w:softHyphen/>
        <w:t>жили парашюты, надувные спасатель</w:t>
      </w:r>
      <w:r w:rsidRPr="00584DE4">
        <w:rPr>
          <w:color w:val="000000" w:themeColor="text1"/>
          <w:sz w:val="16"/>
          <w:szCs w:val="16"/>
        </w:rPr>
        <w:softHyphen/>
        <w:t>ные плоты, спальные мешки и другое снаряжение.</w:t>
      </w:r>
    </w:p>
    <w:p w14:paraId="705F2053" w14:textId="77777777" w:rsidR="00BA27AB" w:rsidRPr="00584DE4" w:rsidRDefault="00BA27AB" w:rsidP="00584DE4">
      <w:pPr>
        <w:jc w:val="both"/>
        <w:rPr>
          <w:color w:val="000000" w:themeColor="text1"/>
          <w:sz w:val="16"/>
          <w:szCs w:val="16"/>
        </w:rPr>
      </w:pPr>
      <w:r w:rsidRPr="00584DE4">
        <w:rPr>
          <w:color w:val="000000" w:themeColor="text1"/>
          <w:sz w:val="16"/>
          <w:szCs w:val="16"/>
        </w:rPr>
        <w:t>Взлетный вес возрос настолько, что машину отказались регистрировать по сертификату, выданному на обычную пассажирскую «Супер Электру». На нее оформили отдельный документ, причем самолет Хьюза фигурировал в нем как экспериментальный (23456).</w:t>
      </w:r>
    </w:p>
    <w:p w14:paraId="0C6800C6" w14:textId="77777777" w:rsidR="00BA27AB" w:rsidRPr="00584DE4" w:rsidRDefault="00BA27AB" w:rsidP="00584DE4">
      <w:pPr>
        <w:jc w:val="both"/>
        <w:rPr>
          <w:color w:val="000000" w:themeColor="text1"/>
          <w:sz w:val="16"/>
          <w:szCs w:val="16"/>
        </w:rPr>
      </w:pPr>
    </w:p>
    <w:p w14:paraId="2B6A689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C3B1C0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2AF3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 на ВИТ-2-1 Н.Н.П. установили наконец М-105 вместо М-103, но они были сырыми. Вскоре машину перегнали их Химок в НИИ ВВС в Щелково (1360,36).</w:t>
      </w:r>
    </w:p>
    <w:p w14:paraId="4779E5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данные, что в НИИ ВВС перегнали уже в сентябре (1759,5).</w:t>
      </w:r>
    </w:p>
    <w:p w14:paraId="2A54F0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11 июля 1938 завершились заводские испытания ВИТ-2, которые шли с 11 мая 1938. Кроме первого полета, когда летал В.П.Ч. вел Б.Н.Кудрин на 84 заводе (1759,4).</w:t>
      </w:r>
    </w:p>
    <w:p w14:paraId="179C2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Поступившие моторы М-105 были абсолютно сырыми. Испытания продолжились 2 августа 1938 (1759,4).</w:t>
      </w:r>
    </w:p>
    <w:p w14:paraId="5C56F9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C02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1938-го закончились первые заводские испытания ВИТ-2 2М-103, которые, после первого полета В.П.Ч. 11 мая 1938 также с 11 мая 1938 проводил летчик-испытатель завода № 84 Б. Н. Кудрин.</w:t>
      </w:r>
    </w:p>
    <w:p w14:paraId="5A69DF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полетном весе 6166 кг на высоте 4500 м была получена максимальная скорость полета 498 км/ч, а при полетном весе 5350 кг - 508 км/ч.</w:t>
      </w:r>
    </w:p>
    <w:p w14:paraId="2A9EF9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ВИТ-2 представлял собой двухмоторный цельнометаллический низкоплан с разнесенным хвостовым оперением, рассчитанный почти на 11-кратную перегрузку на случай Акр.</w:t>
      </w:r>
    </w:p>
    <w:p w14:paraId="2FDA30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Фюзеляж овального сечения типа полумонокок. Носовая часть фюзеляжа с развитым остеклением сверху, с боков и частично снизу для обеспечения хорошего обзора летчику и штурману.</w:t>
      </w:r>
    </w:p>
    <w:p w14:paraId="6080E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Средняя часть фюзеляжа представляла комбинацию дюралевого кока из закрытых профилей и фермен-ных конструкций из стальных труб.</w:t>
      </w:r>
    </w:p>
    <w:p w14:paraId="4B5B8B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Подвижная часть фонаря штурмана при открывании складывалась. Фонарь летчика открывался перемещением верхней части назад. Фонарь стрелка-радиста был увеличенных габаритов, выступающий за обводы фюзеляжа. Обзор у стрелка был очень хороший. Обшивка фюзеляжа внахлестку с наружной клепкой.</w:t>
      </w:r>
    </w:p>
    <w:p w14:paraId="11F6A9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Крыло трапецевидное с закругленными концами и развитыми типичными для Поликарпова зализами.</w:t>
      </w:r>
    </w:p>
    <w:p w14:paraId="3EC87B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Лонжероны - сварные, фермен-ные, трубчатые из хромомолибдено-вой стали. Нервюры форменные из гнутых дюралюминовых профилей и раскосов-труб - змейки.</w:t>
      </w:r>
    </w:p>
    <w:p w14:paraId="2C4363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Нервюры мотоотсека - из стальных труб. Обшивка крыла с наружной клепкой и швами внахлестку. Стрингера из гнутых профилей. Элероны имели аэродинамическую и весовую компенсацию.</w:t>
      </w:r>
    </w:p>
    <w:p w14:paraId="305E9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Оперение цельнометаллическое. Стабилизатор крепился к рамам фюзеляжа. Кили дюралюминовые.</w:t>
      </w:r>
    </w:p>
    <w:p w14:paraId="37B062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двухстоечное. Колеса шасси вместе со стойками и выпуклыми обтекателями убирались назад в задние отсеки мотогондол. Колеса тормозные. Был предусмотрен аварийный выпуск шасси. Хвостовое колесо не убиралось.</w:t>
      </w:r>
    </w:p>
    <w:p w14:paraId="04C24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Бронирование включало только бронеспинку у летчика.</w:t>
      </w:r>
    </w:p>
    <w:p w14:paraId="2BD22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окончания заводских испытаний моторы М-103 были заменены на М-105.</w:t>
      </w:r>
    </w:p>
    <w:p w14:paraId="3888F6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Отметим, что именно Н.Н.Поликарпов первым принял на себя всю тяжесть освоения и доводки совершенно “сырых” к тому времени моторов М-105.</w:t>
      </w:r>
    </w:p>
    <w:p w14:paraId="79580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началось со скандала, связанного с тем, что моторный завод прислал в ОКБ Поликарпова совершенно непригодные к использованию моторы М-105 (9649).</w:t>
      </w:r>
    </w:p>
    <w:p w14:paraId="400C69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3F5197"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11 июля в 1938 году завершились (с 11 мая) заводские испытания </w:t>
      </w:r>
      <w:hyperlink r:id="rId16" w:tgtFrame="_blank" w:history="1">
        <w:r w:rsidRPr="00584DE4">
          <w:rPr>
            <w:color w:val="000000" w:themeColor="text1"/>
            <w:sz w:val="16"/>
            <w:szCs w:val="16"/>
          </w:rPr>
          <w:t xml:space="preserve">«ВИТ-2» «2М-103», </w:t>
        </w:r>
      </w:hyperlink>
      <w:r w:rsidRPr="00584DE4">
        <w:rPr>
          <w:color w:val="000000" w:themeColor="text1"/>
          <w:sz w:val="16"/>
          <w:szCs w:val="16"/>
        </w:rPr>
        <w:t>которые проводил летчик-испытатель завода № 84 Б.Н.Кудрин (14949).</w:t>
      </w:r>
    </w:p>
    <w:p w14:paraId="1329E0BB" w14:textId="77777777" w:rsidR="0093487A" w:rsidRPr="00584DE4" w:rsidRDefault="0093487A" w:rsidP="00584DE4">
      <w:pPr>
        <w:jc w:val="both"/>
        <w:rPr>
          <w:color w:val="000000" w:themeColor="text1"/>
          <w:sz w:val="16"/>
          <w:szCs w:val="16"/>
        </w:rPr>
      </w:pPr>
    </w:p>
    <w:p w14:paraId="1E575C25" w14:textId="77777777" w:rsidR="00FF2424" w:rsidRPr="00584DE4" w:rsidRDefault="00FF2424" w:rsidP="00584DE4">
      <w:pPr>
        <w:shd w:val="clear" w:color="auto" w:fill="FFFFFF"/>
        <w:jc w:val="both"/>
        <w:rPr>
          <w:color w:val="000000" w:themeColor="text1"/>
          <w:sz w:val="16"/>
          <w:szCs w:val="16"/>
        </w:rPr>
      </w:pPr>
      <w:r w:rsidRPr="00584DE4">
        <w:rPr>
          <w:color w:val="000000" w:themeColor="text1"/>
          <w:sz w:val="16"/>
          <w:szCs w:val="16"/>
        </w:rPr>
        <w:t>По 11 июля 1938 г. с 11 мая на ВИТ-2 выполнили 24 полета. С моторами М-103 удалось до</w:t>
      </w:r>
      <w:r w:rsidRPr="00584DE4">
        <w:rPr>
          <w:color w:val="000000" w:themeColor="text1"/>
          <w:sz w:val="16"/>
          <w:szCs w:val="16"/>
        </w:rPr>
        <w:softHyphen/>
        <w:t>стичь максимальной скорости 498 км/ч на высоте 4600 м. На этом завершился первый этап летных испыта</w:t>
      </w:r>
      <w:r w:rsidRPr="00584DE4">
        <w:rPr>
          <w:color w:val="000000" w:themeColor="text1"/>
          <w:sz w:val="16"/>
          <w:szCs w:val="16"/>
        </w:rPr>
        <w:softHyphen/>
        <w:t>ний. По его результатам Б.Н.Кудрин в целом дал самоле</w:t>
      </w:r>
      <w:r w:rsidRPr="00584DE4">
        <w:rPr>
          <w:color w:val="000000" w:themeColor="text1"/>
          <w:sz w:val="16"/>
          <w:szCs w:val="16"/>
        </w:rPr>
        <w:softHyphen/>
        <w:t>ту положительную оценку: в воздухе управляемость была очень хорошая, ВИТ-2 устойчиво выполнял глубо</w:t>
      </w:r>
      <w:r w:rsidRPr="00584DE4">
        <w:rPr>
          <w:color w:val="000000" w:themeColor="text1"/>
          <w:sz w:val="16"/>
          <w:szCs w:val="16"/>
        </w:rPr>
        <w:softHyphen/>
        <w:t>кие виражи.</w:t>
      </w:r>
    </w:p>
    <w:p w14:paraId="1876B329" w14:textId="77777777" w:rsidR="00FF2424" w:rsidRPr="00584DE4" w:rsidRDefault="00FF2424" w:rsidP="00584DE4">
      <w:pPr>
        <w:shd w:val="clear" w:color="auto" w:fill="FFFFFF"/>
        <w:jc w:val="both"/>
        <w:rPr>
          <w:color w:val="000000" w:themeColor="text1"/>
          <w:sz w:val="16"/>
          <w:szCs w:val="16"/>
        </w:rPr>
      </w:pPr>
      <w:r w:rsidRPr="00584DE4">
        <w:rPr>
          <w:color w:val="000000" w:themeColor="text1"/>
          <w:sz w:val="16"/>
          <w:szCs w:val="16"/>
        </w:rPr>
        <w:t>Затем ВИТ-2 возвратили на завод для устранения об</w:t>
      </w:r>
      <w:r w:rsidRPr="00584DE4">
        <w:rPr>
          <w:color w:val="000000" w:themeColor="text1"/>
          <w:sz w:val="16"/>
          <w:szCs w:val="16"/>
        </w:rPr>
        <w:softHyphen/>
        <w:t>наруженных дефектов и замены моторов М-103 на еще “сырые” М-105. Первые из присланных моторным заво</w:t>
      </w:r>
      <w:r w:rsidRPr="00584DE4">
        <w:rPr>
          <w:color w:val="000000" w:themeColor="text1"/>
          <w:sz w:val="16"/>
          <w:szCs w:val="16"/>
        </w:rPr>
        <w:softHyphen/>
        <w:t>дом № 26 двигатели М-105 оказались абсолютно непри</w:t>
      </w:r>
      <w:r w:rsidRPr="00584DE4">
        <w:rPr>
          <w:color w:val="000000" w:themeColor="text1"/>
          <w:sz w:val="16"/>
          <w:szCs w:val="16"/>
        </w:rPr>
        <w:softHyphen/>
        <w:t>годными для эксплуатации. Пришлось дожидаться поступления новых моторов.</w:t>
      </w:r>
    </w:p>
    <w:p w14:paraId="1CC3FCD2" w14:textId="65C96E91" w:rsidR="00FF2424" w:rsidRPr="00584DE4" w:rsidRDefault="00FF2424" w:rsidP="00584DE4">
      <w:pPr>
        <w:jc w:val="both"/>
        <w:rPr>
          <w:color w:val="000000" w:themeColor="text1"/>
          <w:sz w:val="16"/>
          <w:szCs w:val="16"/>
        </w:rPr>
      </w:pPr>
      <w:r w:rsidRPr="00584DE4">
        <w:rPr>
          <w:color w:val="000000" w:themeColor="text1"/>
          <w:sz w:val="16"/>
          <w:szCs w:val="16"/>
        </w:rPr>
        <w:t>11 июля 1938 г. Вилли Мессершмитт покупает контрольный пакет акций своего работодателя, Bayerische Fluzeugwerke (Баварский авиазавод) в Аугсбурге и переименовывает его в Messerschmitt AG в честь самого себя. Самолеты от ранее сокращенной фирмы BFW сохранили свои префиксы Bf до этой даты, ае конструкции, которые впервые полетели после этой даты, получили более поздний префикс Me</w:t>
      </w:r>
      <w:r w:rsidR="00B53540">
        <w:rPr>
          <w:color w:val="000000" w:themeColor="text1"/>
          <w:sz w:val="16"/>
          <w:szCs w:val="16"/>
        </w:rPr>
        <w:t xml:space="preserve"> </w:t>
      </w:r>
      <w:r w:rsidRPr="00584DE4">
        <w:rPr>
          <w:color w:val="000000" w:themeColor="text1"/>
          <w:sz w:val="16"/>
          <w:szCs w:val="16"/>
        </w:rPr>
        <w:t>(20797).</w:t>
      </w:r>
    </w:p>
    <w:p w14:paraId="25C6BE5C" w14:textId="77777777" w:rsidR="00FF2424" w:rsidRPr="00584DE4" w:rsidRDefault="00FF2424" w:rsidP="00584DE4">
      <w:pPr>
        <w:jc w:val="both"/>
        <w:rPr>
          <w:color w:val="000000" w:themeColor="text1"/>
          <w:sz w:val="16"/>
          <w:szCs w:val="16"/>
        </w:rPr>
      </w:pPr>
    </w:p>
    <w:p w14:paraId="061019D7" w14:textId="77777777" w:rsidR="00ED0067" w:rsidRPr="00584DE4" w:rsidRDefault="00ED0067" w:rsidP="00584DE4">
      <w:pPr>
        <w:jc w:val="both"/>
        <w:rPr>
          <w:color w:val="000000" w:themeColor="text1"/>
          <w:sz w:val="16"/>
          <w:szCs w:val="16"/>
        </w:rPr>
      </w:pPr>
      <w:r w:rsidRPr="00584DE4">
        <w:rPr>
          <w:color w:val="000000" w:themeColor="text1"/>
          <w:sz w:val="16"/>
          <w:szCs w:val="16"/>
        </w:rPr>
        <w:t>11 июля 1938 г. закончился первый этап заводских испытаний ВИТ-2, которые шли с 11 мая. 11 мая 1938 В.П.Чкалов совершил на ВИТ-2 пер</w:t>
      </w:r>
      <w:r w:rsidRPr="00584DE4">
        <w:rPr>
          <w:color w:val="000000" w:themeColor="text1"/>
          <w:sz w:val="16"/>
          <w:szCs w:val="16"/>
        </w:rPr>
        <w:softHyphen/>
        <w:t>вый полет. С 16 мая 1938 г. к испытаниям подключился Б.Н.Кудрин. На ВИТ-2 выполнили 24 полета. С моторами М-103 удалось до</w:t>
      </w:r>
      <w:r w:rsidRPr="00584DE4">
        <w:rPr>
          <w:color w:val="000000" w:themeColor="text1"/>
          <w:sz w:val="16"/>
          <w:szCs w:val="16"/>
        </w:rPr>
        <w:softHyphen/>
        <w:t>стичь максимальной скорости 498 км/ч на высоте 4600 м. На этом завершился первый этап летных испыта</w:t>
      </w:r>
      <w:r w:rsidRPr="00584DE4">
        <w:rPr>
          <w:color w:val="000000" w:themeColor="text1"/>
          <w:sz w:val="16"/>
          <w:szCs w:val="16"/>
        </w:rPr>
        <w:softHyphen/>
        <w:t>ний. По его результатам Б.Н.Кудрин в целом дал самоле</w:t>
      </w:r>
      <w:r w:rsidRPr="00584DE4">
        <w:rPr>
          <w:color w:val="000000" w:themeColor="text1"/>
          <w:sz w:val="16"/>
          <w:szCs w:val="16"/>
        </w:rPr>
        <w:softHyphen/>
        <w:t>ту положительную оценку: в воздухе управляемость была очень хорошая, ВИТ-2 устойчиво выполнял глубо</w:t>
      </w:r>
      <w:r w:rsidRPr="00584DE4">
        <w:rPr>
          <w:color w:val="000000" w:themeColor="text1"/>
          <w:sz w:val="16"/>
          <w:szCs w:val="16"/>
        </w:rPr>
        <w:softHyphen/>
        <w:t>кие виражи.</w:t>
      </w:r>
    </w:p>
    <w:p w14:paraId="32BC0AFF" w14:textId="77777777" w:rsidR="00ED0067" w:rsidRPr="00584DE4" w:rsidRDefault="00ED0067" w:rsidP="00584DE4">
      <w:pPr>
        <w:jc w:val="both"/>
        <w:rPr>
          <w:color w:val="000000" w:themeColor="text1"/>
          <w:sz w:val="16"/>
          <w:szCs w:val="16"/>
        </w:rPr>
      </w:pPr>
      <w:r w:rsidRPr="00584DE4">
        <w:rPr>
          <w:color w:val="000000" w:themeColor="text1"/>
          <w:sz w:val="16"/>
          <w:szCs w:val="16"/>
        </w:rPr>
        <w:t>Затем ВИТ-2 возвратили на завод для устранения об</w:t>
      </w:r>
      <w:r w:rsidRPr="00584DE4">
        <w:rPr>
          <w:color w:val="000000" w:themeColor="text1"/>
          <w:sz w:val="16"/>
          <w:szCs w:val="16"/>
        </w:rPr>
        <w:softHyphen/>
        <w:t>наруженных дефектов и замены моторов М-103 на еще “сырые” М-105. Первые из присланных моторным заво</w:t>
      </w:r>
      <w:r w:rsidRPr="00584DE4">
        <w:rPr>
          <w:color w:val="000000" w:themeColor="text1"/>
          <w:sz w:val="16"/>
          <w:szCs w:val="16"/>
        </w:rPr>
        <w:softHyphen/>
        <w:t>дом № 26 двигатели М-105 оказались абсолютно непри</w:t>
      </w:r>
      <w:r w:rsidRPr="00584DE4">
        <w:rPr>
          <w:color w:val="000000" w:themeColor="text1"/>
          <w:sz w:val="16"/>
          <w:szCs w:val="16"/>
        </w:rPr>
        <w:softHyphen/>
        <w:t>годными для эксплуатации. Пришлось дожидаться поступления новых моторов (23245).</w:t>
      </w:r>
    </w:p>
    <w:p w14:paraId="72FEB3D2" w14:textId="77777777" w:rsidR="00ED0067" w:rsidRPr="00584DE4" w:rsidRDefault="00ED0067" w:rsidP="00584DE4">
      <w:pPr>
        <w:jc w:val="both"/>
        <w:rPr>
          <w:color w:val="000000" w:themeColor="text1"/>
          <w:sz w:val="16"/>
          <w:szCs w:val="16"/>
        </w:rPr>
      </w:pPr>
    </w:p>
    <w:p w14:paraId="304581AA" w14:textId="77777777" w:rsidR="00ED0067" w:rsidRPr="00584DE4" w:rsidRDefault="00ED0067" w:rsidP="00584DE4">
      <w:pPr>
        <w:jc w:val="both"/>
        <w:rPr>
          <w:color w:val="000000" w:themeColor="text1"/>
          <w:sz w:val="16"/>
          <w:szCs w:val="16"/>
        </w:rPr>
      </w:pPr>
      <w:r w:rsidRPr="00584DE4">
        <w:rPr>
          <w:color w:val="000000" w:themeColor="text1"/>
          <w:sz w:val="16"/>
          <w:szCs w:val="16"/>
        </w:rPr>
        <w:t>11 июля 1938 г. в Химках (завод N 84) завершились заводские испытания самолета ВИТ-2 (летчик Кудрин). После испытаний решено было установить опытные моторы М-105 (конструктор Климов) вместо М-103.Опытные моторы были еще не доведены- с ними возились до сентября. Потом самолет перегнали в НИИ ВВС (24104).</w:t>
      </w:r>
    </w:p>
    <w:p w14:paraId="758C32B1" w14:textId="77777777" w:rsidR="00ED0067" w:rsidRPr="00584DE4" w:rsidRDefault="00ED0067" w:rsidP="00584DE4">
      <w:pPr>
        <w:jc w:val="both"/>
        <w:rPr>
          <w:color w:val="000000" w:themeColor="text1"/>
          <w:sz w:val="16"/>
          <w:szCs w:val="16"/>
        </w:rPr>
      </w:pPr>
    </w:p>
    <w:p w14:paraId="77D638F7" w14:textId="77777777" w:rsidR="00334E21" w:rsidRPr="006851B7" w:rsidRDefault="00334E21" w:rsidP="00334E21">
      <w:pPr>
        <w:jc w:val="both"/>
        <w:rPr>
          <w:color w:val="0070C0"/>
          <w:sz w:val="16"/>
          <w:szCs w:val="16"/>
        </w:rPr>
      </w:pPr>
      <w:r w:rsidRPr="006851B7">
        <w:rPr>
          <w:color w:val="0070C0"/>
          <w:sz w:val="16"/>
          <w:szCs w:val="16"/>
        </w:rPr>
        <w:t>11 июля 1938 г. закончились испытания ВИТ-2 со старыми моторами М-103. Летал (после первого полета В.П.Чкалова 11 мая) летчик-испытатель завода № 84 Б. Н. Кудрин. При взлетном весе 6166 кг ВИТ-2 на высоте 4500 м развил максимальную скорость 498 км/ч, а при весе 5310 кг — 508 км/ч.</w:t>
      </w:r>
    </w:p>
    <w:p w14:paraId="705445C0" w14:textId="77777777" w:rsidR="00334E21" w:rsidRPr="006851B7" w:rsidRDefault="00334E21" w:rsidP="00334E21">
      <w:pPr>
        <w:jc w:val="both"/>
        <w:rPr>
          <w:color w:val="0070C0"/>
          <w:sz w:val="16"/>
          <w:szCs w:val="16"/>
        </w:rPr>
      </w:pPr>
      <w:r w:rsidRPr="006851B7">
        <w:rPr>
          <w:color w:val="0070C0"/>
          <w:sz w:val="16"/>
          <w:szCs w:val="16"/>
        </w:rPr>
        <w:t>После окончания заводских испытаний моторы М-103 заменили на М-105. Поликарпов первым принял на себя всю тяжесть освоения совершенно недоведенных к тому времени двигателей. Все началось со скандала. Завод прислал абсолютно непригодные к эксплуатации образцы, сыгравшие впоследствии роковую роль в судьбе модификации ВИТ-2 — самолета СБП (25324).</w:t>
      </w:r>
    </w:p>
    <w:p w14:paraId="6C04D7D9" w14:textId="77777777" w:rsidR="00334E21" w:rsidRPr="006851B7" w:rsidRDefault="00334E21" w:rsidP="00334E21">
      <w:pPr>
        <w:jc w:val="both"/>
        <w:rPr>
          <w:color w:val="0070C0"/>
          <w:sz w:val="16"/>
          <w:szCs w:val="16"/>
        </w:rPr>
      </w:pPr>
    </w:p>
    <w:p w14:paraId="35992F06" w14:textId="77777777" w:rsidR="002E09D7" w:rsidRPr="00584DE4" w:rsidRDefault="002E09D7" w:rsidP="00584DE4">
      <w:pPr>
        <w:jc w:val="both"/>
        <w:rPr>
          <w:color w:val="000000" w:themeColor="text1"/>
          <w:sz w:val="16"/>
          <w:szCs w:val="16"/>
        </w:rPr>
      </w:pPr>
      <w:r w:rsidRPr="00584DE4">
        <w:rPr>
          <w:color w:val="000000" w:themeColor="text1"/>
          <w:sz w:val="16"/>
          <w:szCs w:val="16"/>
        </w:rPr>
        <w:t>11 июля 1938 на НИП АВ начались наземные испытания испытания пуш</w:t>
      </w:r>
      <w:r w:rsidRPr="00584DE4">
        <w:rPr>
          <w:color w:val="000000" w:themeColor="text1"/>
          <w:sz w:val="16"/>
          <w:szCs w:val="16"/>
        </w:rPr>
        <w:softHyphen/>
        <w:t>ки К-37 Шпитального, установленной на зенитной тумбе, которые шли по 27 июля (23345).</w:t>
      </w:r>
    </w:p>
    <w:p w14:paraId="50ADBB44" w14:textId="77777777" w:rsidR="002E09D7" w:rsidRPr="00584DE4" w:rsidRDefault="002E09D7" w:rsidP="00584DE4">
      <w:pPr>
        <w:jc w:val="both"/>
        <w:rPr>
          <w:color w:val="000000" w:themeColor="text1"/>
          <w:sz w:val="16"/>
          <w:szCs w:val="16"/>
        </w:rPr>
      </w:pPr>
    </w:p>
    <w:p w14:paraId="489F1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 года начальник секретариата наркома оборонной промышленности Л. Годкин писал письмо № 1300сс в КО Базилевичу</w:t>
      </w:r>
    </w:p>
    <w:p w14:paraId="1A0369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Возвращаю Ваше письмо № 3329/ко по вопросу о пересмотре системы оплаты летного состава на испытание самолетов с указанием наркома Кагановича М.М. по этому вопросу.</w:t>
      </w:r>
    </w:p>
    <w:p w14:paraId="0FFEAF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1 листе (3829,17).</w:t>
      </w:r>
    </w:p>
    <w:p w14:paraId="3894D7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23DE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 в Стокгольме подписали соглашение о воздушном сообщении и полеты начали 5 мая 1939 (438,754).</w:t>
      </w:r>
    </w:p>
    <w:p w14:paraId="181B7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E50087" w14:textId="77777777" w:rsidR="007B7616" w:rsidRPr="00584DE4" w:rsidRDefault="007B7616" w:rsidP="00584DE4">
      <w:pPr>
        <w:jc w:val="both"/>
        <w:rPr>
          <w:color w:val="000000" w:themeColor="text1"/>
          <w:sz w:val="16"/>
          <w:szCs w:val="16"/>
        </w:rPr>
      </w:pPr>
      <w:r w:rsidRPr="00584DE4">
        <w:rPr>
          <w:color w:val="000000" w:themeColor="text1"/>
          <w:sz w:val="16"/>
          <w:szCs w:val="16"/>
        </w:rPr>
        <w:t>11 июля 1938 г. в Стокгольме состоялось подписание соглашения об установлении воздушного сообщения между СССР и Швецией. Полеты начались 3 мая 1939 г. (23370).</w:t>
      </w:r>
    </w:p>
    <w:p w14:paraId="1152187B" w14:textId="77777777" w:rsidR="007B7616" w:rsidRPr="00584DE4" w:rsidRDefault="007B7616" w:rsidP="00584DE4">
      <w:pPr>
        <w:jc w:val="both"/>
        <w:rPr>
          <w:color w:val="000000" w:themeColor="text1"/>
          <w:sz w:val="16"/>
          <w:szCs w:val="16"/>
        </w:rPr>
      </w:pPr>
    </w:p>
    <w:p w14:paraId="712E4B28" w14:textId="0B0B1D3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806302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72DE8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11 июля 1938 было столкновение советских и японских войск у озера Хасан на границе с Манчжоу-Го (бои продолжаются до 11 августа).</w:t>
      </w:r>
    </w:p>
    <w:p w14:paraId="11CFB3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8136F5A" w14:textId="77777777" w:rsidR="0093487A" w:rsidRPr="00584DE4" w:rsidRDefault="0093487A" w:rsidP="00584DE4">
      <w:pPr>
        <w:jc w:val="both"/>
        <w:rPr>
          <w:color w:val="000000" w:themeColor="text1"/>
          <w:sz w:val="16"/>
          <w:szCs w:val="16"/>
        </w:rPr>
      </w:pPr>
      <w:r w:rsidRPr="00584DE4">
        <w:rPr>
          <w:color w:val="000000" w:themeColor="text1"/>
          <w:sz w:val="16"/>
          <w:szCs w:val="16"/>
        </w:rPr>
        <w:t>11 июля в 1938 году началось столкновение советских и японских войск на границе с Манчжоу-Го (бои продолжаются до 11 августа) возле озера Хасан (14949).</w:t>
      </w:r>
    </w:p>
    <w:p w14:paraId="4CA3B3CD" w14:textId="77777777" w:rsidR="0093487A" w:rsidRPr="00584DE4" w:rsidRDefault="0093487A" w:rsidP="00584DE4">
      <w:pPr>
        <w:jc w:val="both"/>
        <w:rPr>
          <w:color w:val="000000" w:themeColor="text1"/>
          <w:sz w:val="16"/>
          <w:szCs w:val="16"/>
        </w:rPr>
      </w:pPr>
    </w:p>
    <w:p w14:paraId="3F358C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11 июля по 11 августа 1938 были столкновения советских и японских войск на границе с Манчжоу-Го (3907,211).</w:t>
      </w:r>
    </w:p>
    <w:p w14:paraId="046479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947F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июля 1938 г. приказом НКО СССР № 0132 с 1 июля 1938 г. были введены в действие Положение о Центральной комиссии по изучению и предупреждению аварийности при Военном совете ВВС РККА и Положе</w:t>
      </w:r>
      <w:r w:rsidRPr="00584DE4">
        <w:rPr>
          <w:color w:val="000000" w:themeColor="text1"/>
          <w:sz w:val="16"/>
          <w:szCs w:val="16"/>
        </w:rPr>
        <w:softHyphen/>
        <w:t>ние об аварийном отделе при НИИ ВВС РККА (10976).</w:t>
      </w:r>
    </w:p>
    <w:p w14:paraId="64DB18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A3AD52F" w14:textId="77777777" w:rsidR="00334E21" w:rsidRPr="006851B7" w:rsidRDefault="00334E21" w:rsidP="00334E21">
      <w:pPr>
        <w:jc w:val="both"/>
        <w:rPr>
          <w:color w:val="0070C0"/>
          <w:sz w:val="16"/>
          <w:szCs w:val="16"/>
        </w:rPr>
      </w:pPr>
      <w:r w:rsidRPr="006851B7">
        <w:rPr>
          <w:color w:val="0070C0"/>
          <w:sz w:val="16"/>
          <w:szCs w:val="16"/>
        </w:rPr>
        <w:t>11 июля 1938 г., был издан приказ НКО № 0135, которым пред</w:t>
      </w:r>
      <w:r w:rsidRPr="006851B7">
        <w:rPr>
          <w:color w:val="0070C0"/>
          <w:sz w:val="16"/>
          <w:szCs w:val="16"/>
        </w:rPr>
        <w:softHyphen/>
        <w:t>писывалось ввести в действие с 1 июля 1938 г. (задним числом) утвержденные НКО Положение о летной инспекции при Военном Совете ВВС РККА; Положе</w:t>
      </w:r>
      <w:r w:rsidRPr="006851B7">
        <w:rPr>
          <w:color w:val="0070C0"/>
          <w:sz w:val="16"/>
          <w:szCs w:val="16"/>
        </w:rPr>
        <w:softHyphen/>
        <w:t>ние о Технико-эксплуатационной инспекции при Военном Совете ВВС РККА; Положение о Центральной комиссии по изучению и предупреждению аварийно</w:t>
      </w:r>
      <w:r w:rsidRPr="006851B7">
        <w:rPr>
          <w:color w:val="0070C0"/>
          <w:sz w:val="16"/>
          <w:szCs w:val="16"/>
        </w:rPr>
        <w:softHyphen/>
        <w:t>сти при Военном Совете ВВС РККА и Положение об аварийном отделе при НИИ ВВС РККА.</w:t>
      </w:r>
    </w:p>
    <w:p w14:paraId="2E113908" w14:textId="77777777" w:rsidR="00334E21" w:rsidRPr="006851B7" w:rsidRDefault="00334E21" w:rsidP="00334E21">
      <w:pPr>
        <w:jc w:val="both"/>
        <w:rPr>
          <w:color w:val="0070C0"/>
          <w:sz w:val="16"/>
          <w:szCs w:val="16"/>
        </w:rPr>
      </w:pPr>
      <w:r w:rsidRPr="006851B7">
        <w:rPr>
          <w:color w:val="0070C0"/>
          <w:sz w:val="16"/>
          <w:szCs w:val="16"/>
        </w:rPr>
        <w:t>В частности, в Положении об аварийном отделе говорилось: «Аварийный отдел подчиняется непосредственно начальнику НИИ ВВС РККА и является ор</w:t>
      </w:r>
      <w:r w:rsidRPr="006851B7">
        <w:rPr>
          <w:color w:val="0070C0"/>
          <w:sz w:val="16"/>
          <w:szCs w:val="16"/>
        </w:rPr>
        <w:softHyphen/>
        <w:t>ганом для проведения всех необходимых испытательных, исследовательских и опытных работ, связанных с разбором аварий и летных происшествий по вине материальной части» (РГВА. Ф. 4. Оп. 15а. Д. 458. Л. 199-204) (24968).</w:t>
      </w:r>
    </w:p>
    <w:p w14:paraId="65C5A0ED" w14:textId="77777777" w:rsidR="00334E21" w:rsidRPr="006851B7" w:rsidRDefault="00334E21" w:rsidP="00334E21">
      <w:pPr>
        <w:jc w:val="both"/>
        <w:rPr>
          <w:color w:val="0070C0"/>
          <w:sz w:val="16"/>
          <w:szCs w:val="16"/>
        </w:rPr>
      </w:pPr>
    </w:p>
    <w:p w14:paraId="69BB86B3" w14:textId="77777777" w:rsidR="00334E21" w:rsidRPr="006851B7" w:rsidRDefault="00334E21" w:rsidP="00334E21">
      <w:pPr>
        <w:jc w:val="both"/>
        <w:rPr>
          <w:color w:val="0070C0"/>
          <w:sz w:val="16"/>
          <w:szCs w:val="16"/>
        </w:rPr>
      </w:pPr>
      <w:r w:rsidRPr="006851B7">
        <w:rPr>
          <w:color w:val="0070C0"/>
          <w:sz w:val="16"/>
          <w:szCs w:val="16"/>
        </w:rPr>
        <w:t>11 июля 1938 г. приказом № 0134 в дополнение при</w:t>
      </w:r>
      <w:r w:rsidRPr="006851B7">
        <w:rPr>
          <w:color w:val="0070C0"/>
          <w:sz w:val="16"/>
          <w:szCs w:val="16"/>
        </w:rPr>
        <w:softHyphen/>
        <w:t>казу НКО от 13 апреля 1938 г. № 049 устанавливалось, что право на получение дополнительного содержания имеет весь летно-подъемный состав (летчики, штурманы, летчики-наблюдатели, пилоты, стрелки-радисты), фактически лета</w:t>
      </w:r>
      <w:r w:rsidRPr="006851B7">
        <w:rPr>
          <w:color w:val="0070C0"/>
          <w:sz w:val="16"/>
          <w:szCs w:val="16"/>
        </w:rPr>
        <w:softHyphen/>
        <w:t>ющий на одном из типов самолетов СБ, ДБ-3, И-15, И-16, Р-10, УТИ-4 (24968)).</w:t>
      </w:r>
    </w:p>
    <w:p w14:paraId="5A2B82BA" w14:textId="77777777" w:rsidR="00334E21" w:rsidRPr="006851B7" w:rsidRDefault="00334E21" w:rsidP="00334E21">
      <w:pPr>
        <w:jc w:val="both"/>
        <w:rPr>
          <w:color w:val="0070C0"/>
          <w:sz w:val="16"/>
          <w:szCs w:val="16"/>
        </w:rPr>
      </w:pPr>
    </w:p>
    <w:p w14:paraId="44385305" w14:textId="77777777" w:rsidR="00A34CB6" w:rsidRPr="00584DE4" w:rsidRDefault="00A34CB6"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FD5BBC9" w14:textId="77777777" w:rsidR="00A34CB6" w:rsidRPr="00584DE4" w:rsidRDefault="00A34CB6" w:rsidP="00584DE4">
      <w:pPr>
        <w:numPr>
          <w:ilvl w:val="12"/>
          <w:numId w:val="0"/>
        </w:numPr>
        <w:autoSpaceDE w:val="0"/>
        <w:autoSpaceDN w:val="0"/>
        <w:adjustRightInd w:val="0"/>
        <w:jc w:val="both"/>
        <w:rPr>
          <w:iCs/>
          <w:color w:val="000000" w:themeColor="text1"/>
          <w:sz w:val="16"/>
          <w:szCs w:val="16"/>
        </w:rPr>
      </w:pPr>
    </w:p>
    <w:p w14:paraId="0591E71D" w14:textId="77777777" w:rsidR="00A34CB6" w:rsidRPr="00584DE4" w:rsidRDefault="00A34CB6" w:rsidP="00584DE4">
      <w:pPr>
        <w:jc w:val="both"/>
        <w:rPr>
          <w:color w:val="000000" w:themeColor="text1"/>
          <w:sz w:val="16"/>
          <w:szCs w:val="16"/>
        </w:rPr>
      </w:pPr>
      <w:r w:rsidRPr="00584DE4">
        <w:rPr>
          <w:color w:val="000000" w:themeColor="text1"/>
          <w:sz w:val="16"/>
          <w:szCs w:val="16"/>
        </w:rPr>
        <w:t>11 июля 1938. Бюро Комиссии Партийного Контроля при ЦК ВКП(б) приняло решение: "На основании поступивших заявлений от ряда членов партии и беспартийных (Гронский, Сергеев, Назарова) о поведении Демьяна Бедного, Бюро КПК считает установленным, что Демьян Бедный является законченным типом морально и политически разложившегося человека, недостойного носить звание члена партии. Своим поведением Демьян Бедный роняет достоинство члена партии, устраивает скандалы и драки, систематически избивая жену - Назарову. Принимая во внимание, что Демьяну Бедному в прошлом не однажды в партийном порядке указывалось на факты разложения в быту, и, наконец, в 1932 г. за скандалы и избиение своей первой жены он был в порядке предупреждения выселен из Кремля, Комиссия Партийного контроля постановляет.</w:t>
      </w:r>
    </w:p>
    <w:p w14:paraId="495BF5E3" w14:textId="77777777" w:rsidR="00A34CB6" w:rsidRPr="00584DE4" w:rsidRDefault="00A34CB6" w:rsidP="00584DE4">
      <w:pPr>
        <w:jc w:val="both"/>
        <w:rPr>
          <w:color w:val="000000" w:themeColor="text1"/>
          <w:sz w:val="16"/>
          <w:szCs w:val="16"/>
        </w:rPr>
      </w:pPr>
      <w:r w:rsidRPr="00584DE4">
        <w:rPr>
          <w:color w:val="000000" w:themeColor="text1"/>
          <w:sz w:val="16"/>
          <w:szCs w:val="16"/>
        </w:rPr>
        <w:t>1. Исключить Демьяна Бедного из партии.</w:t>
      </w:r>
    </w:p>
    <w:p w14:paraId="67F4E1B3" w14:textId="77777777" w:rsidR="00A34CB6" w:rsidRPr="00584DE4" w:rsidRDefault="00A34CB6" w:rsidP="00584DE4">
      <w:pPr>
        <w:jc w:val="both"/>
        <w:rPr>
          <w:color w:val="000000" w:themeColor="text1"/>
          <w:sz w:val="16"/>
          <w:szCs w:val="16"/>
        </w:rPr>
      </w:pPr>
      <w:r w:rsidRPr="00584DE4">
        <w:rPr>
          <w:color w:val="000000" w:themeColor="text1"/>
          <w:sz w:val="16"/>
          <w:szCs w:val="16"/>
        </w:rPr>
        <w:t>2. Поставить вопрос перед правлением Союза советских писателей о возможности дальнейшего оставления Демьяна Бедного в составе членов Союза писателей" (18715).</w:t>
      </w:r>
    </w:p>
    <w:p w14:paraId="388380DF" w14:textId="77777777" w:rsidR="00A34CB6" w:rsidRPr="00584DE4" w:rsidRDefault="00A34CB6" w:rsidP="00584DE4">
      <w:pPr>
        <w:jc w:val="both"/>
        <w:rPr>
          <w:color w:val="000000" w:themeColor="text1"/>
          <w:sz w:val="16"/>
          <w:szCs w:val="16"/>
        </w:rPr>
      </w:pPr>
    </w:p>
    <w:p w14:paraId="27F3B39E" w14:textId="77777777" w:rsidR="0093487A"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B3E8E9D" w14:textId="77777777" w:rsidR="0093487A" w:rsidRPr="00584DE4" w:rsidRDefault="0093487A" w:rsidP="00584DE4">
      <w:pPr>
        <w:numPr>
          <w:ilvl w:val="12"/>
          <w:numId w:val="0"/>
        </w:numPr>
        <w:autoSpaceDE w:val="0"/>
        <w:autoSpaceDN w:val="0"/>
        <w:adjustRightInd w:val="0"/>
        <w:jc w:val="both"/>
        <w:rPr>
          <w:iCs/>
          <w:color w:val="000000" w:themeColor="text1"/>
          <w:sz w:val="16"/>
          <w:szCs w:val="16"/>
        </w:rPr>
      </w:pPr>
    </w:p>
    <w:p w14:paraId="39F1EB30"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11 июля в 1938 году установлен мировой рекорд скорости 610 км/час на </w:t>
      </w:r>
      <w:hyperlink r:id="rId17" w:tgtFrame="_blank" w:history="1">
        <w:r w:rsidRPr="00584DE4">
          <w:rPr>
            <w:color w:val="000000" w:themeColor="text1"/>
            <w:sz w:val="16"/>
            <w:szCs w:val="16"/>
          </w:rPr>
          <w:t xml:space="preserve">«Bf-109D» </w:t>
        </w:r>
      </w:hyperlink>
      <w:r w:rsidRPr="00584DE4">
        <w:rPr>
          <w:color w:val="000000" w:themeColor="text1"/>
          <w:sz w:val="16"/>
          <w:szCs w:val="16"/>
        </w:rPr>
        <w:t>с форсированным «DB 601». Успех «Bf 109» и теперь международная известность профессора Вилли Мессершмитта позволили совету директоров "Байерише флюгцойгверке" сыграть на этом - Мессершмитт был довольно быстро избран председателем правления и управляющим директором, а 11 июля 1938 г его именем была названа и компания, став "Мессершмитт А.Г.". Все патенты и авторские права, полученные "Мессершмитт Г.м.б.Х." за последние два года стали собственностью новой компании (14949).</w:t>
      </w:r>
    </w:p>
    <w:p w14:paraId="10D8553A" w14:textId="77777777" w:rsidR="0093487A" w:rsidRPr="00584DE4" w:rsidRDefault="0093487A" w:rsidP="00584DE4">
      <w:pPr>
        <w:jc w:val="both"/>
        <w:rPr>
          <w:color w:val="000000" w:themeColor="text1"/>
          <w:sz w:val="16"/>
          <w:szCs w:val="16"/>
        </w:rPr>
      </w:pPr>
    </w:p>
    <w:p w14:paraId="564A3BC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8E52E5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2FBE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июля 1938 три СБ входившей в 1-ю авиагруппу 1-й эскадрильи вылетели из Цзианя бомбить корабли противника. На обратном пути их атаковали пять японских истребителей. Стрелок Чжао Шулинь сбил один из них, но и его самолет подожгли. Пилот и стрелок выпрыгнули с парашютами, штурман погиб вместе с машиной. В тот же день три бомбардировщика 2-й эскадрильи той же группы вместе с двумя советскими экипажами получили задание на бомбометание по кораблям вблизи Аньцина. И опять их на отходе прихватили японские истребители. Один китайский СБ загорелся, штурман спасся на парашюте, пилот и стрелок выпрыгнули тоже, но погибли. Всего за тот день сбили пять СБ, погибло девять человек. 19 июля истребители атаковали при заходе на посадку в Ханькоу самолет летчика Гао Вэйляня. Экипаж успел покинуть машину с парашютами, но спасся только стрелок, два других парашютиста попали в озеро и утонули (2958).</w:t>
      </w:r>
    </w:p>
    <w:p w14:paraId="41993D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8F0E8C" w14:textId="77777777" w:rsidR="00B6289B" w:rsidRPr="006851B7" w:rsidRDefault="00B6289B" w:rsidP="00B6289B">
      <w:pPr>
        <w:jc w:val="both"/>
        <w:rPr>
          <w:color w:val="0070C0"/>
          <w:sz w:val="16"/>
          <w:szCs w:val="16"/>
        </w:rPr>
      </w:pPr>
      <w:r w:rsidRPr="006851B7">
        <w:rPr>
          <w:color w:val="0070C0"/>
          <w:sz w:val="16"/>
          <w:szCs w:val="16"/>
        </w:rPr>
        <w:t>12 июля 1938 года Советские войска заняли сопку под названием Заозёрная, расположенную в Приморье западнее озера Хасан на спорной приграничной с протекторатом Японии Маньчжоу-Го территории. Государство, образованное на оккупированной Японией исторической области Северо – Восточного Китая – Маньчжурии, использовалось в качестве плацдарма для проведения наступательных операций в ходе затянувшейся войны со своим давним противником Китаем. В ответ на действия Советских пограничников власти Японии предъявили правительству СССР претензии по поводу нарушения маньчжурской границы и потребовали немедленно вывести Советские войска с высоты Заозёрной, являющейся стратегически важной для обеих сторон. В ответ на это из Москвы командующему Дальневосточным Краснознаменным фронтом маршалу Василию Константиновичу Блюхеру была отправлена директива о приведении войск фронта в боевую готовность. Вскоре небольшой территориальный конфликт перерос в полномасштабную общевойсковую операцию. Несмотря на превосходство в авиации и военной технике, окончательного своего успеха советские войска смогли добиться лишь в августе месяце 1938 года (25652).</w:t>
      </w:r>
    </w:p>
    <w:p w14:paraId="082DDD24" w14:textId="77777777" w:rsidR="00B6289B" w:rsidRPr="006851B7" w:rsidRDefault="00B6289B" w:rsidP="00B6289B">
      <w:pPr>
        <w:jc w:val="both"/>
        <w:rPr>
          <w:color w:val="0070C0"/>
          <w:sz w:val="16"/>
          <w:szCs w:val="16"/>
        </w:rPr>
      </w:pPr>
    </w:p>
    <w:p w14:paraId="62895E1B" w14:textId="77777777" w:rsidR="00B6289B" w:rsidRPr="006851B7" w:rsidRDefault="00B6289B" w:rsidP="00B6289B">
      <w:pPr>
        <w:jc w:val="both"/>
        <w:rPr>
          <w:color w:val="0070C0"/>
          <w:sz w:val="16"/>
          <w:szCs w:val="16"/>
        </w:rPr>
      </w:pPr>
      <w:r w:rsidRPr="006851B7">
        <w:rPr>
          <w:color w:val="0070C0"/>
          <w:sz w:val="16"/>
          <w:szCs w:val="16"/>
        </w:rPr>
        <w:t>12 июля 1938 г. был издан приказ Начальника ВВС № 0178, касавшийся складов ВВС №№ 4, 5, 14 Забайкальского военного округа. Отмечалось, что со</w:t>
      </w:r>
      <w:r w:rsidRPr="006851B7">
        <w:rPr>
          <w:color w:val="0070C0"/>
          <w:sz w:val="16"/>
          <w:szCs w:val="16"/>
        </w:rPr>
        <w:softHyphen/>
        <w:t>стояние этих складов хуже, чем в Белорусском и Харьковском ВО: «Состояние хранилищ совершенно неудовлетворительное (...) личный состав складов засо</w:t>
      </w:r>
      <w:r w:rsidRPr="006851B7">
        <w:rPr>
          <w:color w:val="0070C0"/>
          <w:sz w:val="16"/>
          <w:szCs w:val="16"/>
        </w:rPr>
        <w:softHyphen/>
        <w:t>рен неполноценными и сомнительными людьми (...) учет в запущенном состоя</w:t>
      </w:r>
      <w:r w:rsidRPr="006851B7">
        <w:rPr>
          <w:color w:val="0070C0"/>
          <w:sz w:val="16"/>
          <w:szCs w:val="16"/>
        </w:rPr>
        <w:softHyphen/>
        <w:t>нии. (...) Недостаточно энергичные меры по ликвидации последнего вредительства» (24968).</w:t>
      </w:r>
    </w:p>
    <w:p w14:paraId="4AEC1C35" w14:textId="77777777" w:rsidR="00B6289B" w:rsidRPr="006851B7" w:rsidRDefault="00B6289B" w:rsidP="00B6289B">
      <w:pPr>
        <w:jc w:val="both"/>
        <w:rPr>
          <w:color w:val="0070C0"/>
          <w:sz w:val="16"/>
          <w:szCs w:val="16"/>
        </w:rPr>
      </w:pPr>
    </w:p>
    <w:p w14:paraId="2C391EC5" w14:textId="77777777" w:rsidR="00261237" w:rsidRPr="00584DE4" w:rsidRDefault="00261237"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65E3FF0" w14:textId="77777777" w:rsidR="00261237" w:rsidRPr="00584DE4" w:rsidRDefault="00261237" w:rsidP="00584DE4">
      <w:pPr>
        <w:numPr>
          <w:ilvl w:val="12"/>
          <w:numId w:val="0"/>
        </w:numPr>
        <w:autoSpaceDE w:val="0"/>
        <w:autoSpaceDN w:val="0"/>
        <w:adjustRightInd w:val="0"/>
        <w:jc w:val="both"/>
        <w:rPr>
          <w:iCs/>
          <w:color w:val="000000" w:themeColor="text1"/>
          <w:sz w:val="16"/>
          <w:szCs w:val="16"/>
        </w:rPr>
      </w:pPr>
    </w:p>
    <w:p w14:paraId="59B154E7" w14:textId="77777777" w:rsidR="00261237" w:rsidRPr="00584DE4" w:rsidRDefault="00261237" w:rsidP="00584DE4">
      <w:pPr>
        <w:jc w:val="both"/>
        <w:rPr>
          <w:color w:val="000000" w:themeColor="text1"/>
          <w:sz w:val="16"/>
          <w:szCs w:val="16"/>
          <w:shd w:val="clear" w:color="auto" w:fill="FFFFFF"/>
        </w:rPr>
      </w:pPr>
      <w:r w:rsidRPr="00584DE4">
        <w:rPr>
          <w:color w:val="000000" w:themeColor="text1"/>
          <w:sz w:val="16"/>
          <w:szCs w:val="16"/>
          <w:shd w:val="clear" w:color="auto" w:fill="FFFFFF"/>
        </w:rPr>
        <w:t>12 июля 1938, в 00.24 (по Гринвичу) «Локхид» 14 «Супер Электра» (Lockheed Super Electra) Говарда Хьюза, который решил совершить кругосветный перелет и при этом превзойти рекорд скорости, установленный в 1933 году Вилли Постом и вылетел 10 июля, в 23.20 (по Гринвичу) с аэродрома Флойд Беннет (близ Нью-Йорка), вылетел из Парижа в Москву. Приближаясь к германской границе, Хьюз должен был затратить лишнее время на набор высоты более 3000 м, так как германское правительство запретило ему лететь над территорией Германии на меньшей высоте.</w:t>
      </w:r>
    </w:p>
    <w:p w14:paraId="03131550" w14:textId="77777777" w:rsidR="00261237" w:rsidRPr="00584DE4" w:rsidRDefault="00261237" w:rsidP="00584DE4">
      <w:pPr>
        <w:jc w:val="both"/>
        <w:rPr>
          <w:color w:val="000000" w:themeColor="text1"/>
          <w:sz w:val="16"/>
          <w:szCs w:val="16"/>
          <w:shd w:val="clear" w:color="auto" w:fill="FFFFFF"/>
        </w:rPr>
      </w:pPr>
      <w:r w:rsidRPr="00584DE4">
        <w:rPr>
          <w:color w:val="000000" w:themeColor="text1"/>
          <w:sz w:val="16"/>
          <w:szCs w:val="16"/>
          <w:shd w:val="clear" w:color="auto" w:fill="FFFFFF"/>
        </w:rPr>
        <w:t>В 11.15 (по московскому времени) самолет приземлился на московском Центральном аэродроме. Экипаж Хьюза встречали М.М. Громов, А.Б. Юмашев и Г.Ф. Байдуков, совершившие год тому назад исторический перелет: Москва – Северный полюс – США.</w:t>
      </w:r>
    </w:p>
    <w:p w14:paraId="0E25470D" w14:textId="77777777" w:rsidR="00261237" w:rsidRPr="00584DE4" w:rsidRDefault="00261237" w:rsidP="00584DE4">
      <w:pPr>
        <w:jc w:val="both"/>
        <w:rPr>
          <w:color w:val="000000" w:themeColor="text1"/>
          <w:sz w:val="16"/>
          <w:szCs w:val="16"/>
          <w:shd w:val="clear" w:color="auto" w:fill="FFFFFF"/>
        </w:rPr>
      </w:pPr>
      <w:r w:rsidRPr="00584DE4">
        <w:rPr>
          <w:color w:val="000000" w:themeColor="text1"/>
          <w:sz w:val="16"/>
          <w:szCs w:val="16"/>
          <w:shd w:val="clear" w:color="auto" w:fill="FFFFFF"/>
        </w:rPr>
        <w:t>Через 2 часа после посадки «Локхид» оторвался от бетонной дорожки московского аэропорта и отправился на восток. 12 июля в 19 часов Хьюз прибыл в Омск. Перелет Москва – Омск проходил в плохих атмосферных условиях: около Кургана самолет встретил грозу.</w:t>
      </w:r>
    </w:p>
    <w:p w14:paraId="47237EEA" w14:textId="77777777" w:rsidR="00261237" w:rsidRPr="00584DE4" w:rsidRDefault="00261237" w:rsidP="00584DE4">
      <w:pPr>
        <w:jc w:val="both"/>
        <w:rPr>
          <w:color w:val="000000" w:themeColor="text1"/>
          <w:sz w:val="16"/>
          <w:szCs w:val="16"/>
          <w:shd w:val="clear" w:color="auto" w:fill="FFFFFF"/>
        </w:rPr>
      </w:pPr>
      <w:r w:rsidRPr="00584DE4">
        <w:rPr>
          <w:color w:val="000000" w:themeColor="text1"/>
          <w:sz w:val="16"/>
          <w:szCs w:val="16"/>
          <w:shd w:val="clear" w:color="auto" w:fill="FFFFFF"/>
        </w:rPr>
        <w:t>Вылетев из Омска в 22.30, Хьюз 13 июля без посадки пролетел над Новосибирском и в 9 часов утра прибыл в Якутск. Попутный ветер на участке Омск – Якутск дал возможность Хьюзу сэкономить около часа времени. После трехчасового отдыха в Якутске, американцы в 12 часов поднялись над Якутском и взяли курс на Фербанкс. Этот участок маршрута оказался самым трудным. Кроме того, здесь встретилась плохая погода с дождями и туманами. Пролетев мыс Дежнева, самолет поднялся на высоту 5000 метров и по прямой полетел на Фербанкс.</w:t>
      </w:r>
    </w:p>
    <w:p w14:paraId="37C8A289" w14:textId="77777777" w:rsidR="00261237" w:rsidRPr="00584DE4" w:rsidRDefault="00261237" w:rsidP="00584DE4">
      <w:pPr>
        <w:jc w:val="both"/>
        <w:rPr>
          <w:color w:val="000000" w:themeColor="text1"/>
          <w:sz w:val="16"/>
          <w:szCs w:val="16"/>
          <w:shd w:val="clear" w:color="auto" w:fill="FFFFFF"/>
        </w:rPr>
      </w:pPr>
      <w:r w:rsidRPr="00584DE4">
        <w:rPr>
          <w:color w:val="000000" w:themeColor="text1"/>
          <w:sz w:val="16"/>
          <w:szCs w:val="16"/>
          <w:shd w:val="clear" w:color="auto" w:fill="FFFFFF"/>
        </w:rPr>
        <w:t>14 июля в 00.18 Хьюз произвел посадку в Фербанксе, в 13.39 он опустился в Минеаполисе, а в 18.34 тридцатитысячная толпа торжественно встречала участников выдающегося перелета на аэродроме Флойд Беннет в Нью-Йорке.</w:t>
      </w:r>
    </w:p>
    <w:p w14:paraId="27103F35" w14:textId="77777777" w:rsidR="00261237" w:rsidRPr="00584DE4" w:rsidRDefault="00261237" w:rsidP="00584DE4">
      <w:pPr>
        <w:jc w:val="both"/>
        <w:rPr>
          <w:color w:val="000000" w:themeColor="text1"/>
          <w:sz w:val="16"/>
          <w:szCs w:val="16"/>
        </w:rPr>
      </w:pPr>
      <w:r w:rsidRPr="00584DE4">
        <w:rPr>
          <w:color w:val="000000" w:themeColor="text1"/>
          <w:sz w:val="16"/>
          <w:szCs w:val="16"/>
          <w:shd w:val="clear" w:color="auto" w:fill="FFFFFF"/>
        </w:rPr>
        <w:t>Таким образом, для кругосветного полета по маршруту Нью-Йорк – Париж – Москва – Омск – Якутск – Фербенкс – Минеаполис – Нью-Йорк потребовалось 3 суток 19 часов 8 минут. Средняя скорость полета составляла 262 км/час, а путевая (летное время 71 час) – 335 км/час (21438).</w:t>
      </w:r>
    </w:p>
    <w:p w14:paraId="35559B23" w14:textId="77777777" w:rsidR="00261237" w:rsidRPr="00584DE4" w:rsidRDefault="00261237" w:rsidP="00584DE4">
      <w:pPr>
        <w:jc w:val="both"/>
        <w:rPr>
          <w:color w:val="000000" w:themeColor="text1"/>
          <w:sz w:val="16"/>
          <w:szCs w:val="16"/>
        </w:rPr>
      </w:pPr>
    </w:p>
    <w:p w14:paraId="500E0E41" w14:textId="77777777" w:rsidR="007B7616" w:rsidRPr="00584DE4" w:rsidRDefault="007B7616" w:rsidP="00584DE4">
      <w:pPr>
        <w:jc w:val="both"/>
        <w:rPr>
          <w:color w:val="000000" w:themeColor="text1"/>
          <w:sz w:val="16"/>
          <w:szCs w:val="16"/>
        </w:rPr>
      </w:pPr>
      <w:r w:rsidRPr="00584DE4">
        <w:rPr>
          <w:color w:val="000000" w:themeColor="text1"/>
          <w:sz w:val="16"/>
          <w:szCs w:val="16"/>
        </w:rPr>
        <w:t>12 июля 1939 года из Парижа в Москву на самолете Локхид-14 прилетел известный американский летчик Говард Юзу, совершая кругосветное путешествие. Москвичи организовали ему теплую встречу. Среди встречающих были Герои советского Союза летчики М.М.Громов, А.Б.ЮмашевГ.Ф.Байдуков, год назад</w:t>
      </w:r>
    </w:p>
    <w:p w14:paraId="4645ACDA" w14:textId="4D0B4FDB" w:rsidR="007B7616" w:rsidRPr="00584DE4" w:rsidRDefault="007B7616" w:rsidP="00584DE4">
      <w:pPr>
        <w:jc w:val="both"/>
        <w:rPr>
          <w:color w:val="000000" w:themeColor="text1"/>
          <w:sz w:val="16"/>
          <w:szCs w:val="16"/>
        </w:rPr>
      </w:pPr>
      <w:r w:rsidRPr="00584DE4">
        <w:rPr>
          <w:color w:val="000000" w:themeColor="text1"/>
          <w:sz w:val="16"/>
          <w:szCs w:val="16"/>
        </w:rPr>
        <w:t xml:space="preserve"> посетившие США. После Москвы Юз имел остановки в Омске и Якутске и везде встречал самое благожелательное к себе отношение. Значительная часть полета Юза проходила над территорией СССР. Советские специалисты</w:t>
      </w:r>
      <w:r w:rsidR="00B53540">
        <w:rPr>
          <w:color w:val="000000" w:themeColor="text1"/>
          <w:sz w:val="16"/>
          <w:szCs w:val="16"/>
        </w:rPr>
        <w:t xml:space="preserve"> </w:t>
      </w:r>
      <w:r w:rsidRPr="00584DE4">
        <w:rPr>
          <w:color w:val="000000" w:themeColor="text1"/>
          <w:sz w:val="16"/>
          <w:szCs w:val="16"/>
        </w:rPr>
        <w:t>помогли Юзу завершить его кругосветное путешествие за время, менее 4 суток.</w:t>
      </w:r>
    </w:p>
    <w:p w14:paraId="7A050DD8" w14:textId="77777777" w:rsidR="007B7616" w:rsidRPr="00584DE4" w:rsidRDefault="007B7616" w:rsidP="00584DE4">
      <w:pPr>
        <w:jc w:val="both"/>
        <w:rPr>
          <w:color w:val="000000" w:themeColor="text1"/>
          <w:sz w:val="16"/>
          <w:szCs w:val="16"/>
        </w:rPr>
      </w:pPr>
      <w:r w:rsidRPr="00584DE4">
        <w:rPr>
          <w:color w:val="000000" w:themeColor="text1"/>
          <w:sz w:val="16"/>
          <w:szCs w:val="16"/>
        </w:rPr>
        <w:t>/По материалам «Красная звезда» за 04 июля 1938 г.; «Самолет», 1938Ю № 9/ (23370).</w:t>
      </w:r>
    </w:p>
    <w:p w14:paraId="2EF111D4" w14:textId="77777777" w:rsidR="007B7616" w:rsidRPr="00584DE4" w:rsidRDefault="007B7616" w:rsidP="00584DE4">
      <w:pPr>
        <w:jc w:val="both"/>
        <w:rPr>
          <w:color w:val="000000" w:themeColor="text1"/>
          <w:sz w:val="16"/>
          <w:szCs w:val="16"/>
        </w:rPr>
      </w:pPr>
    </w:p>
    <w:p w14:paraId="2EC7EBE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B197A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144F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 13 июля 1938 на Валти № 33 электроспуски поставили только на два крыльевых пулемета из четырех - больше просто не было. Мотор М-62Р отсутствовал -завод № 19 продолжал доводку пробной партии. Лишь к 27 сентября получили и смонтировали редукторныи двигатель и поставили нормальную турель МВ-5(в качестве альтернативы ей предлагали турель СУ-32 завода № 32 на базе Тур-9). </w:t>
      </w:r>
    </w:p>
    <w:p w14:paraId="74291D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 1 собирал самолеты по старому образцу. Более того, в сентябре директор завода уведомил УВВС, что "модифицированный" штурмовик он строить не будет. ПГУ дало указание доделать первую партию из 50 машин без всяких новшеств - и все. При этом у ПГУ имелось "железное" основание - постановление Комитета обороны, принятое еще в апреле 1938 г. В нем говорилось: "Самолет "Вулти" завода № 1 не соответствует современным тактико-техническим требованиям, исходя из этого он не имеет перспектив дальнейшего развития. Обязать НКОП полностью выполнить заказ на "Вулти" на 1938 г. и одновременно предусмотреть снятие с производства "Вулти" в 1939 г. и внедрение на 1 -и завод нового самолета". </w:t>
      </w:r>
    </w:p>
    <w:p w14:paraId="685432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(11470).</w:t>
      </w:r>
    </w:p>
    <w:p w14:paraId="0128548A" w14:textId="77777777" w:rsidR="004B0DF9" w:rsidRPr="00584DE4" w:rsidRDefault="004B0DF9" w:rsidP="00584DE4">
      <w:pPr>
        <w:autoSpaceDE w:val="0"/>
        <w:autoSpaceDN w:val="0"/>
        <w:adjustRightInd w:val="0"/>
        <w:jc w:val="both"/>
        <w:rPr>
          <w:color w:val="000000" w:themeColor="text1"/>
          <w:sz w:val="16"/>
          <w:szCs w:val="16"/>
        </w:rPr>
      </w:pPr>
    </w:p>
    <w:p w14:paraId="2327A1B5" w14:textId="77777777" w:rsidR="00B6289B" w:rsidRPr="006851B7" w:rsidRDefault="00B6289B" w:rsidP="00B6289B">
      <w:pPr>
        <w:jc w:val="both"/>
        <w:rPr>
          <w:color w:val="0070C0"/>
          <w:sz w:val="16"/>
          <w:szCs w:val="16"/>
        </w:rPr>
      </w:pPr>
      <w:r w:rsidRPr="006851B7">
        <w:rPr>
          <w:color w:val="0070C0"/>
          <w:sz w:val="16"/>
          <w:szCs w:val="16"/>
        </w:rPr>
        <w:t>К 13 июля 1938 г. на заводе № 1 на «модифицированный БШ-1» электроспуски поставили только на два крыльевых пулемета из четырех – больше просто не было.</w:t>
      </w:r>
    </w:p>
    <w:p w14:paraId="42735E04" w14:textId="77777777" w:rsidR="00B6289B" w:rsidRPr="006851B7" w:rsidRDefault="00B6289B" w:rsidP="00B6289B">
      <w:pPr>
        <w:jc w:val="both"/>
        <w:rPr>
          <w:color w:val="0070C0"/>
          <w:sz w:val="16"/>
          <w:szCs w:val="16"/>
        </w:rPr>
      </w:pPr>
      <w:r w:rsidRPr="006851B7">
        <w:rPr>
          <w:color w:val="0070C0"/>
          <w:sz w:val="16"/>
          <w:szCs w:val="16"/>
        </w:rPr>
        <w:t>Мотор М-62Р отсутствовал – завод № 19 продолжал доводку пробной партии. Лишь к 27 сентября получили и смонтировали редукторный двигатель и поставили нормальную турель МВ-5 (в качестве альтернативы ей предлагали турель СУ-32 завода №32 на базе Тур-9).</w:t>
      </w:r>
    </w:p>
    <w:p w14:paraId="5EEAA14F" w14:textId="77777777" w:rsidR="00B6289B" w:rsidRPr="006851B7" w:rsidRDefault="00B6289B" w:rsidP="00B6289B">
      <w:pPr>
        <w:jc w:val="both"/>
        <w:rPr>
          <w:color w:val="0070C0"/>
          <w:sz w:val="16"/>
          <w:szCs w:val="16"/>
        </w:rPr>
      </w:pPr>
      <w:r w:rsidRPr="006851B7">
        <w:rPr>
          <w:color w:val="0070C0"/>
          <w:sz w:val="16"/>
          <w:szCs w:val="16"/>
        </w:rPr>
        <w:t>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№1 собирал самолеты по старому образцу. Более того, в сентябре директор завода уведомил УВВС, что «моди</w:t>
      </w:r>
      <w:r w:rsidRPr="006851B7">
        <w:rPr>
          <w:color w:val="0070C0"/>
          <w:sz w:val="16"/>
          <w:szCs w:val="16"/>
        </w:rPr>
        <w:softHyphen/>
        <w:t>фицированный» штурмовик он строить не будет. ПГУ дало указание доделать первую партию из 50 машин без всяких новшеств – и все (25245).</w:t>
      </w:r>
    </w:p>
    <w:p w14:paraId="6A3B3614" w14:textId="77777777" w:rsidR="00B6289B" w:rsidRPr="006851B7" w:rsidRDefault="00B6289B" w:rsidP="00B6289B">
      <w:pPr>
        <w:jc w:val="both"/>
        <w:rPr>
          <w:color w:val="0070C0"/>
          <w:sz w:val="16"/>
          <w:szCs w:val="16"/>
        </w:rPr>
      </w:pPr>
    </w:p>
    <w:p w14:paraId="033FEF21"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период с 13 июля 1938 г. по 31 июля 1939 пушки ШФК-37 в основ</w:t>
      </w:r>
      <w:r w:rsidRPr="00584DE4">
        <w:rPr>
          <w:color w:val="000000" w:themeColor="text1"/>
          <w:sz w:val="16"/>
          <w:szCs w:val="16"/>
        </w:rPr>
        <w:softHyphen/>
        <w:t>ном успешно прошли полигонные ис</w:t>
      </w:r>
      <w:r w:rsidRPr="00584DE4">
        <w:rPr>
          <w:color w:val="000000" w:themeColor="text1"/>
          <w:sz w:val="16"/>
          <w:szCs w:val="16"/>
        </w:rPr>
        <w:softHyphen/>
        <w:t>пытания на самолете ВИТ-1 в НИИ АВ ВВС КА. В отчете по испытаниям от</w:t>
      </w:r>
      <w:r w:rsidRPr="00584DE4">
        <w:rPr>
          <w:color w:val="000000" w:themeColor="text1"/>
          <w:sz w:val="16"/>
          <w:szCs w:val="16"/>
        </w:rPr>
        <w:softHyphen/>
        <w:t>мечалась высокая кучность стрельбы. Среднее боковое и вертикальное рас</w:t>
      </w:r>
      <w:r w:rsidRPr="00584DE4">
        <w:rPr>
          <w:color w:val="000000" w:themeColor="text1"/>
          <w:sz w:val="16"/>
          <w:szCs w:val="16"/>
        </w:rPr>
        <w:softHyphen/>
        <w:t>сеивание с дистанции 400 м при стрель</w:t>
      </w:r>
      <w:r w:rsidRPr="00584DE4">
        <w:rPr>
          <w:color w:val="000000" w:themeColor="text1"/>
          <w:sz w:val="16"/>
          <w:szCs w:val="16"/>
        </w:rPr>
        <w:softHyphen/>
        <w:t>бе короткими очередями (3-4 выстре</w:t>
      </w:r>
      <w:r w:rsidRPr="00584DE4">
        <w:rPr>
          <w:color w:val="000000" w:themeColor="text1"/>
          <w:sz w:val="16"/>
          <w:szCs w:val="16"/>
        </w:rPr>
        <w:softHyphen/>
        <w:t>ла в очереди) на земле составляло 47 см. Число задержек нс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 К сожалению, должного внимания со стороны военных и советского пра</w:t>
      </w:r>
      <w:r w:rsidRPr="00584DE4">
        <w:rPr>
          <w:color w:val="000000" w:themeColor="text1"/>
          <w:sz w:val="16"/>
          <w:szCs w:val="16"/>
        </w:rPr>
        <w:softHyphen/>
        <w:t>вительства к этому направлению уде</w:t>
      </w:r>
      <w:r w:rsidRPr="00584DE4">
        <w:rPr>
          <w:color w:val="000000" w:themeColor="text1"/>
          <w:sz w:val="16"/>
          <w:szCs w:val="16"/>
        </w:rPr>
        <w:softHyphen/>
        <w:t>лено не было и ВИТ-1 как п рот и во-. танковый самолет не доводился и на вооружение принят нс был (6269).</w:t>
      </w:r>
    </w:p>
    <w:p w14:paraId="46C572EC"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1FD69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период с 13 июля 1938 г. по 31 июля 1939 г. пушки ШФК-37 Шпитального, в основном успешно прошли полигонные испытания на самолете ВИТ-1 в НИПАВ ВВС КА.</w:t>
      </w:r>
    </w:p>
    <w:p w14:paraId="05F78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Цели испытаний определялись следующим образом:</w:t>
      </w:r>
    </w:p>
    <w:p w14:paraId="03F2D4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“I. Выявить боевые качество 37-мм пушки в условиях ВВС.</w:t>
      </w:r>
    </w:p>
    <w:p w14:paraId="15D997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баллистические данные снаряда 37 мм пушки ОКБ-15.</w:t>
      </w:r>
    </w:p>
    <w:p w14:paraId="5789A5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безотказность работы автоматики пушки и ее эксплуатационные особенности.</w:t>
      </w:r>
    </w:p>
    <w:p w14:paraId="568F33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Определить возможность принятия пушки на вооружение ВВС...”</w:t>
      </w:r>
    </w:p>
    <w:p w14:paraId="4EC9E8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2F2A2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2153F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DCE8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31C22E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018A4F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320A8A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59820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C6FB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143752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6F5D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307071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64CF6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031598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E8AD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5FFC9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79181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C27D9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0FC74F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6C46E7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77337C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0D39E0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006F2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43FD42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65EC6D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w:t>
      </w:r>
    </w:p>
    <w:p w14:paraId="3A4420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62AB6A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653037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BE6924"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13 июля в 1938 году в НИПАВ ВВС КА начались (по 31 июля 1939 года) полигонные испытания пушки </w:t>
      </w:r>
      <w:hyperlink r:id="rId18" w:tgtFrame="_blank" w:history="1">
        <w:r w:rsidRPr="00584DE4">
          <w:rPr>
            <w:color w:val="000000" w:themeColor="text1"/>
            <w:sz w:val="16"/>
            <w:szCs w:val="16"/>
          </w:rPr>
          <w:t xml:space="preserve">«ШФК-37». </w:t>
        </w:r>
      </w:hyperlink>
      <w:r w:rsidRPr="00584DE4">
        <w:rPr>
          <w:color w:val="000000" w:themeColor="text1"/>
          <w:sz w:val="16"/>
          <w:szCs w:val="16"/>
        </w:rPr>
        <w:t>В основном пушки успешно прошли полигонные испытания на самолете «ВИТ-1» (14951).</w:t>
      </w:r>
    </w:p>
    <w:p w14:paraId="74D44040" w14:textId="77777777" w:rsidR="0093487A" w:rsidRPr="00584DE4" w:rsidRDefault="0093487A" w:rsidP="00584DE4">
      <w:pPr>
        <w:jc w:val="both"/>
        <w:rPr>
          <w:color w:val="000000" w:themeColor="text1"/>
          <w:sz w:val="16"/>
          <w:szCs w:val="16"/>
        </w:rPr>
      </w:pPr>
    </w:p>
    <w:p w14:paraId="2B84EE0D" w14:textId="77777777" w:rsidR="00261237" w:rsidRPr="00584DE4" w:rsidRDefault="00261237" w:rsidP="00584DE4">
      <w:pPr>
        <w:pStyle w:val="45"/>
        <w:spacing w:before="0" w:line="240" w:lineRule="auto"/>
        <w:jc w:val="both"/>
        <w:rPr>
          <w:rFonts w:ascii="Times New Roman" w:cs="Times New Roman"/>
          <w:color w:val="000000" w:themeColor="text1"/>
          <w:sz w:val="16"/>
          <w:szCs w:val="16"/>
        </w:rPr>
      </w:pPr>
      <w:r w:rsidRPr="00584DE4">
        <w:rPr>
          <w:rFonts w:ascii="Times New Roman" w:cs="Times New Roman"/>
          <w:color w:val="000000" w:themeColor="text1"/>
          <w:sz w:val="16"/>
          <w:szCs w:val="16"/>
          <w:lang w:eastAsia="ru-RU" w:bidi="ru-RU"/>
        </w:rPr>
        <w:t>С13 по 27 июля 1938 г. были проведены наземные испытания пушки К-37 на зенитной тумбе. Затем в испытаниях наступил перерыв из-за неготовности к полетам самолета ВИТ-1. По прибытии ма</w:t>
      </w:r>
      <w:r w:rsidRPr="00584DE4">
        <w:rPr>
          <w:rFonts w:ascii="Times New Roman" w:cs="Times New Roman"/>
          <w:color w:val="000000" w:themeColor="text1"/>
          <w:sz w:val="16"/>
          <w:szCs w:val="16"/>
          <w:lang w:eastAsia="ru-RU" w:bidi="ru-RU"/>
        </w:rPr>
        <w:softHyphen/>
        <w:t>шины на полигон в течение пяти дней, начиная с 13 декабря, пушки отстреляли с са</w:t>
      </w:r>
      <w:r w:rsidRPr="00584DE4">
        <w:rPr>
          <w:rFonts w:ascii="Times New Roman" w:cs="Times New Roman"/>
          <w:color w:val="000000" w:themeColor="text1"/>
          <w:sz w:val="16"/>
          <w:szCs w:val="16"/>
          <w:lang w:eastAsia="ru-RU" w:bidi="ru-RU"/>
        </w:rPr>
        <w:softHyphen/>
        <w:t>молета на земле. В ходе очередных стрельб 22 декабря обе пушки вышли из строя - ствольные коробки пушек дали трещины. Испытания возобновились 25 февраля 1939 г. Наземную часть программы испытаний удалось благополучно завершить к 4 марта, но испытания в воздухе начались только 17 июля. Спустя 10 дней испытания приоста</w:t>
      </w:r>
      <w:r w:rsidRPr="00584DE4">
        <w:rPr>
          <w:rFonts w:ascii="Times New Roman" w:cs="Times New Roman"/>
          <w:color w:val="000000" w:themeColor="text1"/>
          <w:sz w:val="16"/>
          <w:szCs w:val="16"/>
          <w:lang w:eastAsia="ru-RU" w:bidi="ru-RU"/>
        </w:rPr>
        <w:softHyphen/>
        <w:t>новили. Постановлением 3-го Управления ГУ ВВС от 23 октября 1939 г. испытания пушек К-37 прекратили. Одновременно Шпитальный обязывался доработать пушку, устранить все выявленные в ходе стрельб на ВИТ-1 недостатки и дефекты, уменьшить вес и предъ</w:t>
      </w:r>
      <w:r w:rsidRPr="00584DE4">
        <w:rPr>
          <w:rFonts w:ascii="Times New Roman" w:cs="Times New Roman"/>
          <w:color w:val="000000" w:themeColor="text1"/>
          <w:sz w:val="16"/>
          <w:szCs w:val="16"/>
          <w:lang w:eastAsia="ru-RU" w:bidi="ru-RU"/>
        </w:rPr>
        <w:softHyphen/>
        <w:t>явить на НИП АВ для повторных испытаний (21346).</w:t>
      </w:r>
    </w:p>
    <w:p w14:paraId="25AD45C9" w14:textId="77777777" w:rsidR="00261237" w:rsidRPr="00584DE4" w:rsidRDefault="00261237" w:rsidP="00584DE4">
      <w:pPr>
        <w:jc w:val="both"/>
        <w:rPr>
          <w:color w:val="000000" w:themeColor="text1"/>
          <w:sz w:val="16"/>
          <w:szCs w:val="16"/>
        </w:rPr>
      </w:pPr>
    </w:p>
    <w:p w14:paraId="035AFA6D" w14:textId="0B857281"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13 июля 1938 г., как следует из документов, началась назем</w:t>
      </w:r>
      <w:r w:rsidRPr="00584DE4">
        <w:rPr>
          <w:rFonts w:ascii="Times New Roman" w:hAnsi="Times New Roman" w:cs="Times New Roman"/>
          <w:color w:val="000000" w:themeColor="text1"/>
          <w:sz w:val="16"/>
          <w:szCs w:val="16"/>
          <w:lang w:eastAsia="ru-RU" w:bidi="ru-RU"/>
        </w:rPr>
        <w:softHyphen/>
        <w:t>ная часть программы полигонных испы</w:t>
      </w:r>
      <w:r w:rsidRPr="00584DE4">
        <w:rPr>
          <w:rFonts w:ascii="Times New Roman" w:hAnsi="Times New Roman" w:cs="Times New Roman"/>
          <w:color w:val="000000" w:themeColor="text1"/>
          <w:sz w:val="16"/>
          <w:szCs w:val="16"/>
          <w:lang w:eastAsia="ru-RU" w:bidi="ru-RU"/>
        </w:rPr>
        <w:softHyphen/>
        <w:t>таний пушек К-37 для ВИТ-1 Испытания шли с большими переры</w:t>
      </w:r>
      <w:r w:rsidRPr="00584DE4">
        <w:rPr>
          <w:rFonts w:ascii="Times New Roman" w:hAnsi="Times New Roman" w:cs="Times New Roman"/>
          <w:color w:val="000000" w:themeColor="text1"/>
          <w:sz w:val="16"/>
          <w:szCs w:val="16"/>
          <w:lang w:eastAsia="ru-RU" w:bidi="ru-RU"/>
        </w:rPr>
        <w:softHyphen/>
        <w:t>вами и завершились лишь 31 июля 1939 г. Ответственным исполнителем был воен</w:t>
      </w:r>
      <w:r w:rsidRPr="00584DE4">
        <w:rPr>
          <w:rFonts w:ascii="Times New Roman" w:hAnsi="Times New Roman" w:cs="Times New Roman"/>
          <w:color w:val="000000" w:themeColor="text1"/>
          <w:sz w:val="16"/>
          <w:szCs w:val="16"/>
          <w:lang w:eastAsia="ru-RU" w:bidi="ru-RU"/>
        </w:rPr>
        <w:softHyphen/>
        <w:t>техник 1-го ранга С.А. Макарчев. Летал командир опытной эскадрильи майор</w:t>
      </w:r>
      <w:r w:rsidR="00B53540">
        <w:rPr>
          <w:rFonts w:ascii="Times New Roman" w:hAnsi="Times New Roman" w:cs="Times New Roman"/>
          <w:color w:val="000000" w:themeColor="text1"/>
          <w:sz w:val="16"/>
          <w:szCs w:val="16"/>
          <w:lang w:eastAsia="ru-RU" w:bidi="ru-RU"/>
        </w:rPr>
        <w:t xml:space="preserve"> </w:t>
      </w:r>
      <w:r w:rsidRPr="00584DE4">
        <w:rPr>
          <w:rFonts w:ascii="Times New Roman" w:hAnsi="Times New Roman" w:cs="Times New Roman"/>
          <w:color w:val="000000" w:themeColor="text1"/>
          <w:sz w:val="16"/>
          <w:szCs w:val="16"/>
          <w:lang w:eastAsia="ru-RU" w:bidi="ru-RU"/>
        </w:rPr>
        <w:t>Г.А. Ашитков. Отчет по испытаниям на</w:t>
      </w:r>
      <w:r w:rsidRPr="00584DE4">
        <w:rPr>
          <w:rFonts w:ascii="Times New Roman" w:hAnsi="Times New Roman" w:cs="Times New Roman"/>
          <w:color w:val="000000" w:themeColor="text1"/>
          <w:sz w:val="16"/>
          <w:szCs w:val="16"/>
          <w:lang w:eastAsia="ru-RU" w:bidi="ru-RU"/>
        </w:rPr>
        <w:softHyphen/>
        <w:t>чальник НИП АВ полковник Г.М. Шев</w:t>
      </w:r>
      <w:r w:rsidRPr="00584DE4">
        <w:rPr>
          <w:rFonts w:ascii="Times New Roman" w:hAnsi="Times New Roman" w:cs="Times New Roman"/>
          <w:color w:val="000000" w:themeColor="text1"/>
          <w:sz w:val="16"/>
          <w:szCs w:val="16"/>
          <w:lang w:eastAsia="ru-RU" w:bidi="ru-RU"/>
        </w:rPr>
        <w:softHyphen/>
        <w:t>ченко утвердил 4 сентября.</w:t>
      </w:r>
    </w:p>
    <w:p w14:paraId="5445E93C"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Испытания проходили примерно так. С 13 по 27 июля 1938 г. были проведены наземные испытания пушки К-37 на зе</w:t>
      </w:r>
      <w:r w:rsidRPr="00584DE4">
        <w:rPr>
          <w:rFonts w:ascii="Times New Roman" w:hAnsi="Times New Roman" w:cs="Times New Roman"/>
          <w:color w:val="000000" w:themeColor="text1"/>
          <w:sz w:val="16"/>
          <w:szCs w:val="16"/>
          <w:lang w:eastAsia="ru-RU" w:bidi="ru-RU"/>
        </w:rPr>
        <w:softHyphen/>
        <w:t>нитной тумбе. Затем в испытаниях насту</w:t>
      </w:r>
      <w:r w:rsidRPr="00584DE4">
        <w:rPr>
          <w:rFonts w:ascii="Times New Roman" w:hAnsi="Times New Roman" w:cs="Times New Roman"/>
          <w:color w:val="000000" w:themeColor="text1"/>
          <w:sz w:val="16"/>
          <w:szCs w:val="16"/>
          <w:lang w:eastAsia="ru-RU" w:bidi="ru-RU"/>
        </w:rPr>
        <w:softHyphen/>
        <w:t>пил перерыв из-за неготовности к поле</w:t>
      </w:r>
      <w:r w:rsidRPr="00584DE4">
        <w:rPr>
          <w:rFonts w:ascii="Times New Roman" w:hAnsi="Times New Roman" w:cs="Times New Roman"/>
          <w:color w:val="000000" w:themeColor="text1"/>
          <w:sz w:val="16"/>
          <w:szCs w:val="16"/>
          <w:lang w:eastAsia="ru-RU" w:bidi="ru-RU"/>
        </w:rPr>
        <w:softHyphen/>
        <w:t>там ВИТ-1. По прибытии машины на поли</w:t>
      </w:r>
      <w:r w:rsidRPr="00584DE4">
        <w:rPr>
          <w:rFonts w:ascii="Times New Roman" w:hAnsi="Times New Roman" w:cs="Times New Roman"/>
          <w:color w:val="000000" w:themeColor="text1"/>
          <w:sz w:val="16"/>
          <w:szCs w:val="16"/>
          <w:lang w:eastAsia="ru-RU" w:bidi="ru-RU"/>
        </w:rPr>
        <w:softHyphen/>
        <w:t>гон в течение пяти дней, начиная с 13 де</w:t>
      </w:r>
      <w:r w:rsidRPr="00584DE4">
        <w:rPr>
          <w:rFonts w:ascii="Times New Roman" w:hAnsi="Times New Roman" w:cs="Times New Roman"/>
          <w:color w:val="000000" w:themeColor="text1"/>
          <w:sz w:val="16"/>
          <w:szCs w:val="16"/>
          <w:lang w:eastAsia="ru-RU" w:bidi="ru-RU"/>
        </w:rPr>
        <w:softHyphen/>
        <w:t>кабря, пушки отстреляли с самолета на земле. В ходе очередных стрельб 22 дека</w:t>
      </w:r>
      <w:r w:rsidRPr="00584DE4">
        <w:rPr>
          <w:rFonts w:ascii="Times New Roman" w:hAnsi="Times New Roman" w:cs="Times New Roman"/>
          <w:color w:val="000000" w:themeColor="text1"/>
          <w:sz w:val="16"/>
          <w:szCs w:val="16"/>
          <w:lang w:eastAsia="ru-RU" w:bidi="ru-RU"/>
        </w:rPr>
        <w:softHyphen/>
        <w:t>бря обе пушки вышли из строя - стволь</w:t>
      </w:r>
      <w:r w:rsidRPr="00584DE4">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584DE4">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584DE4">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19118122"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584DE4">
        <w:rPr>
          <w:rFonts w:ascii="Times New Roman" w:hAnsi="Times New Roman" w:cs="Times New Roman"/>
          <w:color w:val="000000" w:themeColor="text1"/>
          <w:sz w:val="16"/>
          <w:szCs w:val="16"/>
          <w:lang w:eastAsia="ru-RU" w:bidi="ru-RU"/>
        </w:rPr>
        <w:softHyphen/>
        <w:t>ется оригинальной и простой в обраще</w:t>
      </w:r>
      <w:r w:rsidRPr="00584DE4">
        <w:rPr>
          <w:rFonts w:ascii="Times New Roman" w:hAnsi="Times New Roman" w:cs="Times New Roman"/>
          <w:color w:val="000000" w:themeColor="text1"/>
          <w:sz w:val="16"/>
          <w:szCs w:val="16"/>
          <w:lang w:eastAsia="ru-RU" w:bidi="ru-RU"/>
        </w:rPr>
        <w:softHyphen/>
        <w:t>нии. По разрушающему эффекту оско</w:t>
      </w:r>
      <w:r w:rsidRPr="00584DE4">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584DE4">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584DE4">
        <w:rPr>
          <w:rFonts w:ascii="Times New Roman" w:hAnsi="Times New Roman" w:cs="Times New Roman"/>
          <w:color w:val="000000" w:themeColor="text1"/>
          <w:sz w:val="16"/>
          <w:szCs w:val="16"/>
          <w:lang w:eastAsia="ru-RU" w:bidi="ru-RU"/>
        </w:rPr>
        <w:softHyphen/>
        <w:t>нем 894 м/с.</w:t>
      </w:r>
    </w:p>
    <w:p w14:paraId="4F93C320"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584DE4">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584DE4">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72B1914B"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584DE4">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584DE4">
        <w:rPr>
          <w:rFonts w:ascii="Times New Roman" w:hAnsi="Times New Roman" w:cs="Times New Roman"/>
          <w:color w:val="000000" w:themeColor="text1"/>
          <w:sz w:val="16"/>
          <w:szCs w:val="16"/>
          <w:lang w:eastAsia="ru-RU" w:bidi="ru-RU"/>
        </w:rPr>
        <w:softHyphen/>
        <w:t>гается, особенно с пушками.</w:t>
      </w:r>
    </w:p>
    <w:p w14:paraId="211FCEF4"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Фонарь летчика оценивался как не</w:t>
      </w:r>
      <w:r w:rsidRPr="00584DE4">
        <w:rPr>
          <w:rFonts w:ascii="Times New Roman" w:hAnsi="Times New Roman" w:cs="Times New Roman"/>
          <w:color w:val="000000" w:themeColor="text1"/>
          <w:sz w:val="16"/>
          <w:szCs w:val="16"/>
          <w:lang w:eastAsia="ru-RU" w:bidi="ru-RU"/>
        </w:rPr>
        <w:softHyphen/>
        <w:t>удачный. На посадке в самый ответст</w:t>
      </w:r>
      <w:r w:rsidRPr="00584DE4">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584DE4">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5C531EE9"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При стрельбе очередями по 2-3 вы</w:t>
      </w:r>
      <w:r w:rsidRPr="00584DE4">
        <w:rPr>
          <w:rFonts w:ascii="Times New Roman" w:hAnsi="Times New Roman" w:cs="Times New Roman"/>
          <w:color w:val="000000" w:themeColor="text1"/>
          <w:sz w:val="16"/>
          <w:szCs w:val="16"/>
          <w:lang w:eastAsia="ru-RU" w:bidi="ru-RU"/>
        </w:rPr>
        <w:softHyphen/>
        <w:t>стрела из одной пушки при скорости по</w:t>
      </w:r>
      <w:r w:rsidRPr="00584DE4">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584DE4">
        <w:rPr>
          <w:rFonts w:ascii="Times New Roman" w:hAnsi="Times New Roman" w:cs="Times New Roman"/>
          <w:color w:val="000000" w:themeColor="text1"/>
          <w:sz w:val="16"/>
          <w:szCs w:val="16"/>
          <w:lang w:eastAsia="ru-RU" w:bidi="ru-RU"/>
        </w:rPr>
        <w:softHyphen/>
        <w:t>рения и элеронов». Естественно, это ска</w:t>
      </w:r>
      <w:r w:rsidRPr="00584DE4">
        <w:rPr>
          <w:rFonts w:ascii="Times New Roman" w:hAnsi="Times New Roman" w:cs="Times New Roman"/>
          <w:color w:val="000000" w:themeColor="text1"/>
          <w:sz w:val="16"/>
          <w:szCs w:val="16"/>
          <w:lang w:eastAsia="ru-RU" w:bidi="ru-RU"/>
        </w:rPr>
        <w:softHyphen/>
        <w:t>зывалось на точности стрельбы. При од</w:t>
      </w:r>
      <w:r w:rsidRPr="00584DE4">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584DE4">
        <w:rPr>
          <w:rFonts w:ascii="Times New Roman" w:hAnsi="Times New Roman" w:cs="Times New Roman"/>
          <w:color w:val="000000" w:themeColor="text1"/>
          <w:sz w:val="16"/>
          <w:szCs w:val="16"/>
          <w:lang w:eastAsia="ru-RU" w:bidi="ru-RU"/>
        </w:rPr>
        <w:softHyphen/>
        <w:t>ющего момента самолета нет», но «на</w:t>
      </w:r>
      <w:r w:rsidRPr="00584DE4">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584DE4">
        <w:rPr>
          <w:rFonts w:ascii="Times New Roman" w:hAnsi="Times New Roman" w:cs="Times New Roman"/>
          <w:color w:val="000000" w:themeColor="text1"/>
          <w:sz w:val="16"/>
          <w:szCs w:val="16"/>
          <w:lang w:eastAsia="ru-RU" w:bidi="ru-RU"/>
        </w:rPr>
        <w:softHyphen/>
        <w:t>лет вибрирует, особенно хвостовое опе</w:t>
      </w:r>
      <w:r w:rsidRPr="00584DE4">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BD5BA4A"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584DE4">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5158AD6E"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lastRenderedPageBreak/>
        <w:t>Между тем установить результат дей</w:t>
      </w:r>
      <w:r w:rsidRPr="00584DE4">
        <w:rPr>
          <w:rFonts w:ascii="Times New Roman" w:hAnsi="Times New Roman" w:cs="Times New Roman"/>
          <w:color w:val="000000" w:themeColor="text1"/>
          <w:sz w:val="16"/>
          <w:szCs w:val="16"/>
          <w:lang w:eastAsia="ru-RU" w:bidi="ru-RU"/>
        </w:rPr>
        <w:softHyphen/>
        <w:t>ствия стрельбы на самолет в достаточ</w:t>
      </w:r>
      <w:r w:rsidRPr="00584DE4">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52023B3D" w14:textId="77777777" w:rsidR="00261237" w:rsidRPr="00584DE4" w:rsidRDefault="00261237" w:rsidP="00584DE4">
      <w:pPr>
        <w:jc w:val="both"/>
        <w:rPr>
          <w:color w:val="000000" w:themeColor="text1"/>
          <w:sz w:val="16"/>
          <w:szCs w:val="16"/>
        </w:rPr>
      </w:pPr>
      <w:r w:rsidRPr="00584DE4">
        <w:rPr>
          <w:color w:val="000000" w:themeColor="text1"/>
          <w:sz w:val="16"/>
          <w:szCs w:val="16"/>
          <w:lang w:bidi="ru-RU"/>
        </w:rPr>
        <w:t>Очевидно, все это были «детские бо</w:t>
      </w:r>
      <w:r w:rsidRPr="00584DE4">
        <w:rPr>
          <w:color w:val="000000" w:themeColor="text1"/>
          <w:sz w:val="16"/>
          <w:szCs w:val="16"/>
          <w:lang w:bidi="ru-RU"/>
        </w:rPr>
        <w:softHyphen/>
        <w:t>лезни» практически любого нового само</w:t>
      </w:r>
      <w:r w:rsidRPr="00584DE4">
        <w:rPr>
          <w:color w:val="000000" w:themeColor="text1"/>
          <w:sz w:val="16"/>
          <w:szCs w:val="16"/>
          <w:lang w:bidi="ru-RU"/>
        </w:rPr>
        <w:softHyphen/>
        <w:t>лета, но майор Ашитков отказался летать на ВИТ-1. В своем донесении Ашитков пи</w:t>
      </w:r>
      <w:r w:rsidRPr="00584DE4">
        <w:rPr>
          <w:color w:val="000000" w:themeColor="text1"/>
          <w:sz w:val="16"/>
          <w:szCs w:val="16"/>
          <w:lang w:bidi="ru-RU"/>
        </w:rPr>
        <w:softHyphen/>
        <w:t>сал: «Все полеты на самолете произво</w:t>
      </w:r>
      <w:r w:rsidRPr="00584DE4">
        <w:rPr>
          <w:color w:val="000000" w:themeColor="text1"/>
          <w:sz w:val="16"/>
          <w:szCs w:val="16"/>
          <w:lang w:bidi="ru-RU"/>
        </w:rPr>
        <w:softHyphen/>
        <w:t>дились с выпущенными шасси из-за неи</w:t>
      </w:r>
      <w:r w:rsidRPr="00584DE4">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584DE4">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584DE4">
        <w:rPr>
          <w:color w:val="000000" w:themeColor="text1"/>
          <w:sz w:val="16"/>
          <w:szCs w:val="16"/>
          <w:lang w:bidi="ru-RU"/>
        </w:rPr>
        <w:softHyphen/>
        <w:t>рушение самолета в воздухе, - дальнейшее испытание пушек на самолете произво</w:t>
      </w:r>
      <w:r w:rsidRPr="00584DE4">
        <w:rPr>
          <w:color w:val="000000" w:themeColor="text1"/>
          <w:sz w:val="16"/>
          <w:szCs w:val="16"/>
          <w:lang w:bidi="ru-RU"/>
        </w:rPr>
        <w:softHyphen/>
        <w:t>дить невозможно».</w:t>
      </w:r>
    </w:p>
    <w:p w14:paraId="3AA76AAD" w14:textId="77777777" w:rsidR="00261237" w:rsidRPr="00584DE4" w:rsidRDefault="00261237" w:rsidP="00584DE4">
      <w:pPr>
        <w:jc w:val="both"/>
        <w:rPr>
          <w:color w:val="000000" w:themeColor="text1"/>
          <w:sz w:val="16"/>
          <w:szCs w:val="16"/>
        </w:rPr>
      </w:pPr>
      <w:r w:rsidRPr="00584DE4">
        <w:rPr>
          <w:color w:val="000000" w:themeColor="text1"/>
          <w:sz w:val="16"/>
          <w:szCs w:val="16"/>
          <w:lang w:bidi="ru-RU"/>
        </w:rPr>
        <w:t>Действительно, майор Ашитков был летчиком-испытателем вооружения, ко</w:t>
      </w:r>
      <w:r w:rsidRPr="00584DE4">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584DE4">
        <w:rPr>
          <w:color w:val="000000" w:themeColor="text1"/>
          <w:sz w:val="16"/>
          <w:szCs w:val="16"/>
          <w:lang w:bidi="ru-RU"/>
        </w:rPr>
        <w:softHyphen/>
        <w:t>ных эмоций у него не вызывали. В заклю</w:t>
      </w:r>
      <w:r w:rsidRPr="00584DE4">
        <w:rPr>
          <w:color w:val="000000" w:themeColor="text1"/>
          <w:sz w:val="16"/>
          <w:szCs w:val="16"/>
          <w:lang w:bidi="ru-RU"/>
        </w:rPr>
        <w:softHyphen/>
        <w:t>чении отчета НИП АВ было зафиксиро</w:t>
      </w:r>
      <w:r w:rsidRPr="00584DE4">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584DE4">
        <w:rPr>
          <w:rStyle w:val="34"/>
          <w:color w:val="000000" w:themeColor="text1"/>
          <w:sz w:val="16"/>
          <w:szCs w:val="16"/>
          <w:lang w:val="ru-RU"/>
        </w:rPr>
        <w:t>на данном самолете отказался из-за опас</w:t>
      </w:r>
      <w:r w:rsidRPr="00584DE4">
        <w:rPr>
          <w:rStyle w:val="34"/>
          <w:color w:val="000000" w:themeColor="text1"/>
          <w:sz w:val="16"/>
          <w:szCs w:val="16"/>
          <w:lang w:val="ru-RU"/>
        </w:rPr>
        <w:softHyphen/>
        <w:t>ности разрушения самолета в воздухе, вследствие чего дальнейшие испытания /.../ прекращены».</w:t>
      </w:r>
    </w:p>
    <w:p w14:paraId="43B44EAE"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584DE4">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584DE4">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584DE4">
        <w:rPr>
          <w:rFonts w:ascii="Times New Roman" w:hAnsi="Times New Roman" w:cs="Times New Roman"/>
          <w:color w:val="000000" w:themeColor="text1"/>
          <w:sz w:val="16"/>
          <w:szCs w:val="16"/>
          <w:lang w:eastAsia="ru-RU" w:bidi="ru-RU"/>
        </w:rPr>
        <w:softHyphen/>
        <w:t>статочный средний темп стрельбы. Невоз</w:t>
      </w:r>
      <w:r w:rsidRPr="00584DE4">
        <w:rPr>
          <w:rFonts w:ascii="Times New Roman" w:hAnsi="Times New Roman" w:cs="Times New Roman"/>
          <w:color w:val="000000" w:themeColor="text1"/>
          <w:sz w:val="16"/>
          <w:szCs w:val="16"/>
          <w:lang w:eastAsia="ru-RU" w:bidi="ru-RU"/>
        </w:rPr>
        <w:softHyphen/>
        <w:t>можность устранения большинства задер</w:t>
      </w:r>
      <w:r w:rsidRPr="00584DE4">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584DE4">
        <w:rPr>
          <w:rFonts w:ascii="Times New Roman" w:hAnsi="Times New Roman" w:cs="Times New Roman"/>
          <w:color w:val="000000" w:themeColor="text1"/>
          <w:sz w:val="16"/>
          <w:szCs w:val="16"/>
          <w:lang w:eastAsia="ru-RU" w:bidi="ru-RU"/>
        </w:rPr>
        <w:softHyphen/>
        <w:t>кость монтажа и демонтажа пушек (4 чело</w:t>
      </w:r>
      <w:r w:rsidRPr="00584DE4">
        <w:rPr>
          <w:rFonts w:ascii="Times New Roman" w:hAnsi="Times New Roman" w:cs="Times New Roman"/>
          <w:color w:val="000000" w:themeColor="text1"/>
          <w:sz w:val="16"/>
          <w:szCs w:val="16"/>
          <w:lang w:eastAsia="ru-RU" w:bidi="ru-RU"/>
        </w:rPr>
        <w:softHyphen/>
        <w:t>века и 4 ч времени) (21188).</w:t>
      </w:r>
    </w:p>
    <w:p w14:paraId="773B4F43" w14:textId="77777777" w:rsidR="00261237" w:rsidRPr="00584DE4" w:rsidRDefault="00261237" w:rsidP="00584DE4">
      <w:pPr>
        <w:pStyle w:val="28"/>
        <w:spacing w:before="0" w:line="240" w:lineRule="auto"/>
        <w:jc w:val="both"/>
        <w:rPr>
          <w:rFonts w:ascii="Times New Roman" w:hAnsi="Times New Roman" w:cs="Times New Roman"/>
          <w:color w:val="000000" w:themeColor="text1"/>
          <w:sz w:val="16"/>
          <w:szCs w:val="16"/>
        </w:rPr>
      </w:pPr>
    </w:p>
    <w:p w14:paraId="7BC05A4B" w14:textId="77777777" w:rsidR="00F61591" w:rsidRPr="00584DE4" w:rsidRDefault="00F61591" w:rsidP="00F61591">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период с 13 июля 1938 года по 31 июля 1939 года на НИП АВ ВВС производились испытания 37 мм автоматической магазинной пушки ОКБ-15.</w:t>
      </w:r>
    </w:p>
    <w:p w14:paraId="1D54FBF7" w14:textId="77777777" w:rsidR="00F61591" w:rsidRPr="00584DE4" w:rsidRDefault="00F61591" w:rsidP="00F61591">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были представлены две 37 мм автоматических пушки с магазинным питанием на пять патрон №№ 3 и 4.</w:t>
      </w:r>
    </w:p>
    <w:p w14:paraId="6052EB00" w14:textId="77777777" w:rsidR="00F61591" w:rsidRPr="00584DE4" w:rsidRDefault="00F61591" w:rsidP="00F61591">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3 управления ВВС:</w:t>
      </w:r>
    </w:p>
    <w:p w14:paraId="680E48A6" w14:textId="77777777" w:rsidR="00F61591" w:rsidRPr="00584DE4" w:rsidRDefault="00F61591" w:rsidP="00F61591">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Отчет НИП АВ ВВС о полигонных испытаниях 37 мм автоматической магазинной пушки, конструкции ОКБ-15 и отчет по эффективности 37 мм осколочного снаряда с взрывателем МГ-7 при стрельбе по матчасти самолетов утвердить.</w:t>
      </w:r>
    </w:p>
    <w:p w14:paraId="0705E67E" w14:textId="77777777" w:rsidR="00F61591" w:rsidRPr="00584DE4" w:rsidRDefault="00F61591" w:rsidP="00F61591">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Испытания 37 мм автоматической магазинной пушки ОКБ-15 и установок на самолете ВИТ-1 считать законченными.</w:t>
      </w:r>
    </w:p>
    <w:p w14:paraId="08682F9E" w14:textId="77777777" w:rsidR="00F61591" w:rsidRPr="00584DE4" w:rsidRDefault="00F61591" w:rsidP="00F61591">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Дальнейшие работы по 37 мм автоматической магазинной пушке ОКБ-15 прекратить.</w:t>
      </w:r>
    </w:p>
    <w:p w14:paraId="1FF76A96" w14:textId="77777777" w:rsidR="00F61591" w:rsidRPr="00584DE4" w:rsidRDefault="00F61591" w:rsidP="00F61591">
      <w:pPr>
        <w:tabs>
          <w:tab w:val="left" w:pos="360"/>
        </w:tabs>
        <w:autoSpaceDE w:val="0"/>
        <w:autoSpaceDN w:val="0"/>
        <w:adjustRightInd w:val="0"/>
        <w:jc w:val="both"/>
        <w:rPr>
          <w:color w:val="000000" w:themeColor="text1"/>
          <w:sz w:val="16"/>
          <w:szCs w:val="16"/>
        </w:rPr>
      </w:pPr>
      <w:r w:rsidRPr="00584DE4">
        <w:rPr>
          <w:color w:val="000000" w:themeColor="text1"/>
          <w:sz w:val="16"/>
          <w:szCs w:val="16"/>
        </w:rPr>
        <w:t>37 мм осколочный снаряд черт. 2-03275 с взрывателем МГ-7 рекомендовать для 37 мм автоматических авиапушек впредь до отработки осколочно-трассирующего снаряда (7413, 67-72).</w:t>
      </w:r>
    </w:p>
    <w:p w14:paraId="71C0BA15" w14:textId="77777777" w:rsidR="00F61591" w:rsidRPr="00584DE4" w:rsidRDefault="00F61591" w:rsidP="00F61591">
      <w:pPr>
        <w:tabs>
          <w:tab w:val="left" w:pos="360"/>
        </w:tabs>
        <w:autoSpaceDE w:val="0"/>
        <w:autoSpaceDN w:val="0"/>
        <w:adjustRightInd w:val="0"/>
        <w:jc w:val="both"/>
        <w:rPr>
          <w:color w:val="000000" w:themeColor="text1"/>
          <w:sz w:val="16"/>
          <w:szCs w:val="16"/>
        </w:rPr>
      </w:pPr>
    </w:p>
    <w:p w14:paraId="09AF9D4F" w14:textId="77777777" w:rsidR="00F61591" w:rsidRPr="00584DE4" w:rsidRDefault="00F61591" w:rsidP="00F61591">
      <w:pPr>
        <w:autoSpaceDE w:val="0"/>
        <w:autoSpaceDN w:val="0"/>
        <w:adjustRightInd w:val="0"/>
        <w:jc w:val="both"/>
        <w:rPr>
          <w:color w:val="000000" w:themeColor="text1"/>
          <w:sz w:val="16"/>
          <w:szCs w:val="16"/>
        </w:rPr>
      </w:pPr>
      <w:r w:rsidRPr="00584DE4">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3132A5E9" w14:textId="77777777" w:rsidR="00F61591" w:rsidRPr="00584DE4" w:rsidRDefault="00F61591" w:rsidP="00F61591">
      <w:pPr>
        <w:autoSpaceDE w:val="0"/>
        <w:autoSpaceDN w:val="0"/>
        <w:adjustRightInd w:val="0"/>
        <w:jc w:val="both"/>
        <w:rPr>
          <w:color w:val="000000" w:themeColor="text1"/>
          <w:sz w:val="16"/>
          <w:szCs w:val="16"/>
        </w:rPr>
      </w:pPr>
      <w:r w:rsidRPr="00584DE4">
        <w:rPr>
          <w:color w:val="000000" w:themeColor="text1"/>
          <w:sz w:val="16"/>
          <w:szCs w:val="16"/>
        </w:rPr>
        <w:t>Цели испытаний определялись следующим образом:</w:t>
      </w:r>
    </w:p>
    <w:p w14:paraId="7F1396AF" w14:textId="77777777" w:rsidR="00F61591" w:rsidRPr="00584DE4" w:rsidRDefault="00F61591" w:rsidP="00F61591">
      <w:pPr>
        <w:tabs>
          <w:tab w:val="left" w:pos="720"/>
        </w:tabs>
        <w:autoSpaceDE w:val="0"/>
        <w:autoSpaceDN w:val="0"/>
        <w:adjustRightInd w:val="0"/>
        <w:jc w:val="both"/>
        <w:rPr>
          <w:color w:val="000000" w:themeColor="text1"/>
          <w:sz w:val="16"/>
          <w:szCs w:val="16"/>
        </w:rPr>
      </w:pPr>
      <w:r w:rsidRPr="00584DE4">
        <w:rPr>
          <w:color w:val="000000" w:themeColor="text1"/>
          <w:sz w:val="16"/>
          <w:szCs w:val="16"/>
        </w:rPr>
        <w:t xml:space="preserve">Выявить боевые качества 37-мм пушки в условиях ВВС. </w:t>
      </w:r>
    </w:p>
    <w:p w14:paraId="2D88BCE0" w14:textId="77777777" w:rsidR="00F61591" w:rsidRPr="00584DE4" w:rsidRDefault="00F61591" w:rsidP="00F61591">
      <w:pPr>
        <w:tabs>
          <w:tab w:val="left" w:pos="720"/>
        </w:tabs>
        <w:autoSpaceDE w:val="0"/>
        <w:autoSpaceDN w:val="0"/>
        <w:adjustRightInd w:val="0"/>
        <w:jc w:val="both"/>
        <w:rPr>
          <w:color w:val="000000" w:themeColor="text1"/>
          <w:sz w:val="16"/>
          <w:szCs w:val="16"/>
        </w:rPr>
      </w:pPr>
      <w:r w:rsidRPr="00584DE4">
        <w:rPr>
          <w:color w:val="000000" w:themeColor="text1"/>
          <w:sz w:val="16"/>
          <w:szCs w:val="16"/>
        </w:rPr>
        <w:t xml:space="preserve">Определить баллистические данные снаряда 37 мм пушки ОКБ-15. </w:t>
      </w:r>
    </w:p>
    <w:p w14:paraId="71C2963E" w14:textId="77777777" w:rsidR="00F61591" w:rsidRPr="00584DE4" w:rsidRDefault="00F61591" w:rsidP="00F61591">
      <w:pPr>
        <w:tabs>
          <w:tab w:val="left" w:pos="720"/>
        </w:tabs>
        <w:autoSpaceDE w:val="0"/>
        <w:autoSpaceDN w:val="0"/>
        <w:adjustRightInd w:val="0"/>
        <w:jc w:val="both"/>
        <w:rPr>
          <w:color w:val="000000" w:themeColor="text1"/>
          <w:sz w:val="16"/>
          <w:szCs w:val="16"/>
        </w:rPr>
      </w:pPr>
      <w:r w:rsidRPr="00584DE4">
        <w:rPr>
          <w:color w:val="000000" w:themeColor="text1"/>
          <w:sz w:val="16"/>
          <w:szCs w:val="16"/>
        </w:rPr>
        <w:t xml:space="preserve">Определить безотказность работы автоматики пушки и ее эксплуатационные особенности. </w:t>
      </w:r>
    </w:p>
    <w:p w14:paraId="510AC38E" w14:textId="77777777" w:rsidR="00F61591" w:rsidRPr="00584DE4" w:rsidRDefault="00F61591" w:rsidP="00F61591">
      <w:pPr>
        <w:tabs>
          <w:tab w:val="left" w:pos="720"/>
        </w:tabs>
        <w:autoSpaceDE w:val="0"/>
        <w:autoSpaceDN w:val="0"/>
        <w:adjustRightInd w:val="0"/>
        <w:jc w:val="both"/>
        <w:rPr>
          <w:color w:val="000000" w:themeColor="text1"/>
          <w:sz w:val="16"/>
          <w:szCs w:val="16"/>
        </w:rPr>
      </w:pPr>
      <w:r w:rsidRPr="00584DE4">
        <w:rPr>
          <w:color w:val="000000" w:themeColor="text1"/>
          <w:sz w:val="16"/>
          <w:szCs w:val="16"/>
        </w:rPr>
        <w:t xml:space="preserve">Определить возможность принятия пушки на вооружение ВВС..." </w:t>
      </w:r>
    </w:p>
    <w:p w14:paraId="24FD0251" w14:textId="77777777" w:rsidR="00F61591" w:rsidRPr="00584DE4" w:rsidRDefault="00F61591" w:rsidP="00F61591">
      <w:pPr>
        <w:autoSpaceDE w:val="0"/>
        <w:autoSpaceDN w:val="0"/>
        <w:adjustRightInd w:val="0"/>
        <w:jc w:val="both"/>
        <w:rPr>
          <w:color w:val="000000" w:themeColor="text1"/>
          <w:sz w:val="16"/>
          <w:szCs w:val="16"/>
        </w:rPr>
      </w:pPr>
      <w:r w:rsidRPr="00584DE4">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 (11470).</w:t>
      </w:r>
    </w:p>
    <w:p w14:paraId="194EAE33" w14:textId="77777777" w:rsidR="00F61591" w:rsidRPr="00584DE4" w:rsidRDefault="00F61591" w:rsidP="00F61591">
      <w:pPr>
        <w:numPr>
          <w:ilvl w:val="12"/>
          <w:numId w:val="0"/>
        </w:numPr>
        <w:autoSpaceDE w:val="0"/>
        <w:autoSpaceDN w:val="0"/>
        <w:adjustRightInd w:val="0"/>
        <w:jc w:val="both"/>
        <w:rPr>
          <w:iCs/>
          <w:color w:val="000000" w:themeColor="text1"/>
          <w:sz w:val="16"/>
          <w:szCs w:val="16"/>
        </w:rPr>
      </w:pPr>
    </w:p>
    <w:p w14:paraId="7A7DAD05"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4263987F"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Цели испытаний пушки определялись следующим образом:</w:t>
      </w:r>
    </w:p>
    <w:p w14:paraId="01DE0766"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Выявить боевые качества 37-мм пушки в условиях ВВС.</w:t>
      </w:r>
    </w:p>
    <w:p w14:paraId="3DCE7D91"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Определить баллистические данные снаряда 37 мм пушки ОКБ-15.</w:t>
      </w:r>
    </w:p>
    <w:p w14:paraId="35B3EF48"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Определить безотказность работы автоматики пушки и ее эксплуатационные особенности.</w:t>
      </w:r>
    </w:p>
    <w:p w14:paraId="52EF7233"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Определить возможность принятия пушки на вооружение ВВС…"</w:t>
      </w:r>
    </w:p>
    <w:p w14:paraId="46FCEE96"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7059C515"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И надо сказать, что боевые характеристики пушки впечатляли. В боекомплект ее входили бронебойно-зажигательно-трассирующие (БЗТ-37) и осколочно-зажигательно-трассирующие (ОЗТ-37) снаряды.</w:t>
      </w:r>
    </w:p>
    <w:p w14:paraId="3EEAB99B"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При весе патрона в 1280 г вес снаряда пушки составлял 735 гр. при весе взрывчатого вещества в осколочно-зажигательном снаряде — 37 г.</w:t>
      </w:r>
    </w:p>
    <w:p w14:paraId="4DDF3644"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0731A912" w14:textId="56DA39E5"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Так, снаряд бронебойно-зажигательным снарядом обеспечивал пробитие танковой брони толщиной до 30 мм при углах встречи до 45 град. с дистанций не более 500 м, броню толщиной 15-16 мм снаряд пробивал (или проламывал) при углах встречи не более 60 град. на тех же дистанциях.</w:t>
      </w:r>
      <w:r w:rsidR="00B53540">
        <w:rPr>
          <w:color w:val="000000" w:themeColor="text1"/>
          <w:sz w:val="16"/>
          <w:szCs w:val="16"/>
        </w:rPr>
        <w:t xml:space="preserve"> </w:t>
      </w:r>
      <w:r w:rsidRPr="00584DE4">
        <w:rPr>
          <w:color w:val="000000" w:themeColor="text1"/>
          <w:sz w:val="16"/>
          <w:szCs w:val="16"/>
        </w:rPr>
        <w:t>Броня толщиной 50 мм пробивалась снарядом БЗТ-37 с дистанций не более 200 м при углах встречи не превышающих 5 градусов.</w:t>
      </w:r>
    </w:p>
    <w:p w14:paraId="172FCD44"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1FE2663F"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 градусов.</w:t>
      </w:r>
    </w:p>
    <w:p w14:paraId="4B794FBC"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07F4B8C4"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На земле было произведено 1135 выстрелов из пушек, установленных на борту самолета и 978 выстрелов из пушек, установленных на специальном лафете. 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градусов, очередями по 3-5 снарядов. Отмечалась высокая кучность стрельбы.</w:t>
      </w:r>
    </w:p>
    <w:p w14:paraId="5260E608"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A65AEE6" w14:textId="6C14B350"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Число задержек не превышало 1%.</w:t>
      </w:r>
      <w:r w:rsidR="00B53540">
        <w:rPr>
          <w:color w:val="000000" w:themeColor="text1"/>
          <w:sz w:val="16"/>
          <w:szCs w:val="16"/>
        </w:rPr>
        <w:t xml:space="preserve"> </w:t>
      </w:r>
      <w:r w:rsidRPr="00584DE4">
        <w:rPr>
          <w:color w:val="000000" w:themeColor="text1"/>
          <w:sz w:val="16"/>
          <w:szCs w:val="16"/>
        </w:rPr>
        <w:t>Были разрушения отдельных деталей пушки, но в целом надежность пушки была признана достаточно высокой.</w:t>
      </w:r>
      <w:r w:rsidR="00B53540">
        <w:rPr>
          <w:color w:val="000000" w:themeColor="text1"/>
          <w:sz w:val="16"/>
          <w:szCs w:val="16"/>
        </w:rPr>
        <w:t xml:space="preserve"> </w:t>
      </w:r>
      <w:r w:rsidRPr="00584DE4">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59F3A045"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При стрельбе в полете из обеих пушек выявилась такая особенность как "ощущение стопорения в поступательном движении". 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7258546D" w14:textId="7777777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41ABBFE0" w14:textId="57299897" w:rsidR="00F61591" w:rsidRPr="00584DE4" w:rsidRDefault="00F61591" w:rsidP="00F61591">
      <w:pPr>
        <w:pStyle w:val="rtejustify"/>
        <w:shd w:val="clear" w:color="auto" w:fill="FFFFFF"/>
        <w:spacing w:before="0" w:after="0"/>
        <w:rPr>
          <w:color w:val="000000" w:themeColor="text1"/>
          <w:sz w:val="16"/>
          <w:szCs w:val="16"/>
        </w:rPr>
      </w:pPr>
      <w:r w:rsidRPr="00584DE4">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r w:rsidR="00B53540">
        <w:rPr>
          <w:color w:val="000000" w:themeColor="text1"/>
          <w:sz w:val="16"/>
          <w:szCs w:val="16"/>
        </w:rPr>
        <w:t xml:space="preserve"> </w:t>
      </w:r>
      <w:r w:rsidRPr="00584DE4">
        <w:rPr>
          <w:color w:val="000000" w:themeColor="text1"/>
          <w:sz w:val="16"/>
          <w:szCs w:val="16"/>
        </w:rPr>
        <w:t>Дальнейшие испытания проводились на второй версии машины — ВИТ-2, однако в 1939 году программа «истребителя танков» была свернута в пользу проектов пикирующего бомбардировщика (19169).</w:t>
      </w:r>
    </w:p>
    <w:p w14:paraId="74ECCBF7" w14:textId="77777777" w:rsidR="00F61591" w:rsidRPr="00584DE4" w:rsidRDefault="00F61591" w:rsidP="00F61591">
      <w:pPr>
        <w:pStyle w:val="rtejustify"/>
        <w:shd w:val="clear" w:color="auto" w:fill="FFFFFF"/>
        <w:spacing w:before="0" w:after="0"/>
        <w:rPr>
          <w:color w:val="000000" w:themeColor="text1"/>
          <w:sz w:val="16"/>
          <w:szCs w:val="16"/>
        </w:rPr>
      </w:pPr>
    </w:p>
    <w:p w14:paraId="3B59A988" w14:textId="77777777" w:rsidR="00F61591" w:rsidRPr="00584DE4" w:rsidRDefault="00F61591" w:rsidP="00F61591">
      <w:pPr>
        <w:pStyle w:val="124"/>
        <w:shd w:val="clear" w:color="auto" w:fill="auto"/>
        <w:tabs>
          <w:tab w:val="left" w:pos="490"/>
        </w:tabs>
        <w:spacing w:after="0" w:line="240" w:lineRule="auto"/>
        <w:jc w:val="both"/>
        <w:rPr>
          <w:color w:val="000000" w:themeColor="text1"/>
          <w:sz w:val="16"/>
          <w:szCs w:val="16"/>
        </w:rPr>
      </w:pPr>
      <w:r w:rsidRPr="00584DE4">
        <w:rPr>
          <w:color w:val="000000" w:themeColor="text1"/>
          <w:sz w:val="16"/>
          <w:szCs w:val="16"/>
        </w:rPr>
        <w:t>С 13 по 27 июля 1938 на НИП АВ проходили наземные испытания испытания пуш</w:t>
      </w:r>
      <w:r w:rsidRPr="00584DE4">
        <w:rPr>
          <w:color w:val="000000" w:themeColor="text1"/>
          <w:sz w:val="16"/>
          <w:szCs w:val="16"/>
        </w:rPr>
        <w:softHyphen/>
        <w:t>ки К-37 Шпитального, установленной на зенитной тумбе. Затем до 13 декабря в испытаниях наступил перерыв по причине неготовности к полетам самолета ВИТ-1. По прибытии машины на полигон в течение пя</w:t>
      </w:r>
      <w:r w:rsidRPr="00584DE4">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Испытания возобновились только 25 февраля 1939, когда на НИП АВ были до</w:t>
      </w:r>
      <w:r w:rsidRPr="00584DE4">
        <w:rPr>
          <w:color w:val="000000" w:themeColor="text1"/>
          <w:sz w:val="16"/>
          <w:szCs w:val="16"/>
        </w:rPr>
        <w:softHyphen/>
        <w:t>ставлены из ОКБ-15 и смонтиро</w:t>
      </w:r>
      <w:r w:rsidRPr="00584DE4">
        <w:rPr>
          <w:color w:val="000000" w:themeColor="text1"/>
          <w:sz w:val="16"/>
          <w:szCs w:val="16"/>
        </w:rPr>
        <w:softHyphen/>
        <w:t>ваны на самолет пушки с новыми ствольными коробками. Наземную часть программы испытаний уда</w:t>
      </w:r>
      <w:r w:rsidRPr="00584DE4">
        <w:rPr>
          <w:color w:val="000000" w:themeColor="text1"/>
          <w:sz w:val="16"/>
          <w:szCs w:val="16"/>
        </w:rPr>
        <w:softHyphen/>
        <w:t>лось в целом благополучно завер</w:t>
      </w:r>
      <w:r w:rsidRPr="00584DE4">
        <w:rPr>
          <w:color w:val="000000" w:themeColor="text1"/>
          <w:sz w:val="16"/>
          <w:szCs w:val="16"/>
        </w:rPr>
        <w:softHyphen/>
        <w:t>шить к 4 марта. Ввиду неготовности к полетам самолета ВИТ-1 воздуш</w:t>
      </w:r>
      <w:r w:rsidRPr="00584DE4">
        <w:rPr>
          <w:color w:val="000000" w:themeColor="text1"/>
          <w:sz w:val="16"/>
          <w:szCs w:val="16"/>
        </w:rPr>
        <w:softHyphen/>
        <w:t>ная часть программы испытаний была начата только 17 июля и уже 27 июля завершена.</w:t>
      </w:r>
    </w:p>
    <w:p w14:paraId="79C9A856"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Средний темп стрельбы из пу</w:t>
      </w:r>
      <w:r w:rsidRPr="00584DE4">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584DE4">
        <w:rPr>
          <w:color w:val="000000" w:themeColor="text1"/>
          <w:sz w:val="16"/>
          <w:szCs w:val="16"/>
        </w:rPr>
        <w:softHyphen/>
        <w:t>стрельность не превышала 25—30 выстр./мин.</w:t>
      </w:r>
    </w:p>
    <w:p w14:paraId="484BD497"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584DE4">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584DE4">
        <w:rPr>
          <w:color w:val="000000" w:themeColor="text1"/>
          <w:sz w:val="16"/>
          <w:szCs w:val="16"/>
        </w:rPr>
        <w:softHyphen/>
        <w:t>духе отстреляли всего 57 снарядов. Стрельба ве</w:t>
      </w:r>
      <w:r w:rsidRPr="00584DE4">
        <w:rPr>
          <w:color w:val="000000" w:themeColor="text1"/>
          <w:sz w:val="16"/>
          <w:szCs w:val="16"/>
        </w:rPr>
        <w:softHyphen/>
        <w:t>лась короткими очередями по 2—3 и 5 снарядов как с горизонтального полета на приборной ско</w:t>
      </w:r>
      <w:r w:rsidRPr="00584DE4">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584DE4">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584DE4">
        <w:rPr>
          <w:color w:val="000000" w:themeColor="text1"/>
          <w:sz w:val="16"/>
          <w:szCs w:val="16"/>
        </w:rPr>
        <w:softHyphen/>
        <w:t>вали «достаточную прочность и жесткость крепле</w:t>
      </w:r>
      <w:r w:rsidRPr="00584DE4">
        <w:rPr>
          <w:color w:val="000000" w:themeColor="text1"/>
          <w:sz w:val="16"/>
          <w:szCs w:val="16"/>
        </w:rPr>
        <w:softHyphen/>
        <w:t>ния». Число задержек в стрельбе по всем причинам достигало 1%, что было недопустимо по ТТТ.</w:t>
      </w:r>
    </w:p>
    <w:p w14:paraId="20278DAF"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lastRenderedPageBreak/>
        <w:t>В отчете по результатам испытаний отмеча</w:t>
      </w:r>
      <w:r w:rsidRPr="00584DE4">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584DE4">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584DE4">
        <w:rPr>
          <w:color w:val="000000" w:themeColor="text1"/>
          <w:sz w:val="16"/>
          <w:szCs w:val="16"/>
        </w:rPr>
        <w:softHyphen/>
        <w:t>ряд от пушки ШВАК.</w:t>
      </w:r>
    </w:p>
    <w:p w14:paraId="28732A79"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584DE4">
        <w:rPr>
          <w:color w:val="000000" w:themeColor="text1"/>
          <w:sz w:val="16"/>
          <w:szCs w:val="16"/>
        </w:rPr>
        <w:softHyphen/>
        <w:t>ки или снаряд — в область над бензином или непо</w:t>
      </w:r>
      <w:r w:rsidRPr="00584DE4">
        <w:rPr>
          <w:color w:val="000000" w:themeColor="text1"/>
          <w:sz w:val="16"/>
          <w:szCs w:val="16"/>
        </w:rPr>
        <w:softHyphen/>
        <w:t>средственно в бензин.</w:t>
      </w:r>
    </w:p>
    <w:p w14:paraId="65312AC3"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2A426DA2"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общей сложности командир опытной эскадри</w:t>
      </w:r>
      <w:r w:rsidRPr="00584DE4">
        <w:rPr>
          <w:color w:val="000000" w:themeColor="text1"/>
          <w:sz w:val="16"/>
          <w:szCs w:val="16"/>
        </w:rPr>
        <w:softHyphen/>
        <w:t>льи полигона майор Г.А. Ашитков выполнил на са</w:t>
      </w:r>
      <w:r w:rsidRPr="00584DE4">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584DE4">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51749DD1"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автоматическим огнем очередя</w:t>
      </w:r>
      <w:r w:rsidRPr="00584DE4">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584DE4">
        <w:rPr>
          <w:color w:val="000000" w:themeColor="text1"/>
          <w:sz w:val="16"/>
          <w:szCs w:val="16"/>
        </w:rPr>
        <w:softHyphen/>
        <w:t>емой винтами. При одновременной стрельбе из обеих пушек в горизонтальном полете «развора</w:t>
      </w:r>
      <w:r w:rsidRPr="00584DE4">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584DE4">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584DE4">
        <w:rPr>
          <w:color w:val="000000" w:themeColor="text1"/>
          <w:sz w:val="16"/>
          <w:szCs w:val="16"/>
        </w:rPr>
        <w:softHyphen/>
        <w:t>ния нормально».</w:t>
      </w:r>
    </w:p>
    <w:p w14:paraId="01D73D16"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Во всех случаях стрельбы наблюдалось «силь</w:t>
      </w:r>
      <w:r w:rsidRPr="00584DE4">
        <w:rPr>
          <w:color w:val="000000" w:themeColor="text1"/>
          <w:sz w:val="16"/>
          <w:szCs w:val="16"/>
        </w:rPr>
        <w:softHyphen/>
        <w:t>ное торможение самолета в поступательном движе</w:t>
      </w:r>
      <w:r w:rsidRPr="00584DE4">
        <w:rPr>
          <w:color w:val="000000" w:themeColor="text1"/>
          <w:sz w:val="16"/>
          <w:szCs w:val="16"/>
        </w:rPr>
        <w:softHyphen/>
        <w:t>нии, весь самолет вибрирует, особенно хвостовое оперение и элероны». Правда, вибрации наблюда</w:t>
      </w:r>
      <w:r w:rsidRPr="00584DE4">
        <w:rPr>
          <w:color w:val="000000" w:themeColor="text1"/>
          <w:sz w:val="16"/>
          <w:szCs w:val="16"/>
        </w:rPr>
        <w:softHyphen/>
        <w:t>лись в полетах и без стрельбы, поэтому отнести их за счет одной только стрельбы нельзя.</w:t>
      </w:r>
    </w:p>
    <w:p w14:paraId="394F2685"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584DE4">
        <w:rPr>
          <w:color w:val="000000" w:themeColor="text1"/>
          <w:sz w:val="16"/>
          <w:szCs w:val="16"/>
        </w:rPr>
        <w:softHyphen/>
        <w:t>стрелов.</w:t>
      </w:r>
    </w:p>
    <w:p w14:paraId="2C8598A2"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584DE4">
        <w:rPr>
          <w:color w:val="000000" w:themeColor="text1"/>
          <w:sz w:val="16"/>
          <w:szCs w:val="16"/>
        </w:rPr>
        <w:softHyphen/>
        <w:t>молете производились с выпущенными шасси из-за неисправности аварийной лебедки. Самолет завод</w:t>
      </w:r>
      <w:r w:rsidRPr="00584DE4">
        <w:rPr>
          <w:color w:val="000000" w:themeColor="text1"/>
          <w:sz w:val="16"/>
          <w:szCs w:val="16"/>
        </w:rPr>
        <w:softHyphen/>
        <w:t>ские и государственные испытания не прошел, на пилотаж не испытывался, особенно на пикирова</w:t>
      </w:r>
      <w:r w:rsidRPr="00584DE4">
        <w:rPr>
          <w:color w:val="000000" w:themeColor="text1"/>
          <w:sz w:val="16"/>
          <w:szCs w:val="16"/>
        </w:rPr>
        <w:softHyphen/>
        <w:t>ние, и передан на испытание авиавооружения (пу</w:t>
      </w:r>
      <w:r w:rsidRPr="00584DE4">
        <w:rPr>
          <w:color w:val="000000" w:themeColor="text1"/>
          <w:sz w:val="16"/>
          <w:szCs w:val="16"/>
        </w:rPr>
        <w:softHyphen/>
        <w:t>шек К-37) на НИП АВ. При такой системе установка пушек возможна, но только не на данном типе са</w:t>
      </w:r>
      <w:r w:rsidRPr="00584DE4">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584DE4">
        <w:rPr>
          <w:color w:val="000000" w:themeColor="text1"/>
          <w:sz w:val="16"/>
          <w:szCs w:val="16"/>
        </w:rPr>
        <w:softHyphen/>
        <w:t>шение самолета в воздухе, — дальнейшее испыта</w:t>
      </w:r>
      <w:r w:rsidRPr="00584DE4">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1C3D40F1"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Действительно, майор Ашитков был летчи</w:t>
      </w:r>
      <w:r w:rsidRPr="00584DE4">
        <w:rPr>
          <w:color w:val="000000" w:themeColor="text1"/>
          <w:sz w:val="16"/>
          <w:szCs w:val="16"/>
        </w:rPr>
        <w:softHyphen/>
        <w:t>ком-испытателем вооружения, которое, как пра</w:t>
      </w:r>
      <w:r w:rsidRPr="00584DE4">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584DE4">
        <w:rPr>
          <w:color w:val="000000" w:themeColor="text1"/>
          <w:sz w:val="16"/>
          <w:szCs w:val="16"/>
        </w:rPr>
        <w:softHyphen/>
        <w:t>ли. По этой причине программа полигонных лет</w:t>
      </w:r>
      <w:r w:rsidRPr="00584DE4">
        <w:rPr>
          <w:color w:val="000000" w:themeColor="text1"/>
          <w:sz w:val="16"/>
          <w:szCs w:val="16"/>
        </w:rPr>
        <w:softHyphen/>
        <w:t>ных испытаний пушек К-37 полностью не была за</w:t>
      </w:r>
      <w:r w:rsidRPr="00584DE4">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584DE4">
        <w:rPr>
          <w:color w:val="000000" w:themeColor="text1"/>
          <w:sz w:val="16"/>
          <w:szCs w:val="16"/>
        </w:rPr>
        <w:softHyphen/>
        <w:t>шения самолета в воздухе, вследствие чего даль</w:t>
      </w:r>
      <w:r w:rsidRPr="00584DE4">
        <w:rPr>
          <w:color w:val="000000" w:themeColor="text1"/>
          <w:sz w:val="16"/>
          <w:szCs w:val="16"/>
        </w:rPr>
        <w:softHyphen/>
        <w:t>нейшие испытания /.../ прекращены».</w:t>
      </w:r>
    </w:p>
    <w:p w14:paraId="74F118F7"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584DE4">
        <w:rPr>
          <w:color w:val="000000" w:themeColor="text1"/>
          <w:sz w:val="16"/>
          <w:szCs w:val="16"/>
        </w:rPr>
        <w:softHyphen/>
        <w:t>стигал 375 кг, что было очень много для самолета. Отсутствие непре</w:t>
      </w:r>
      <w:r w:rsidRPr="00584DE4">
        <w:rPr>
          <w:color w:val="000000" w:themeColor="text1"/>
          <w:sz w:val="16"/>
          <w:szCs w:val="16"/>
        </w:rPr>
        <w:softHyphen/>
        <w:t>рывного питания «значительно по</w:t>
      </w:r>
      <w:r w:rsidRPr="00584DE4">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584DE4">
        <w:rPr>
          <w:color w:val="000000" w:themeColor="text1"/>
          <w:sz w:val="16"/>
          <w:szCs w:val="16"/>
        </w:rPr>
        <w:softHyphen/>
        <w:t>шинства задержек в воздухе. Низ</w:t>
      </w:r>
      <w:r w:rsidRPr="00584DE4">
        <w:rPr>
          <w:color w:val="000000" w:themeColor="text1"/>
          <w:sz w:val="16"/>
          <w:szCs w:val="16"/>
        </w:rPr>
        <w:softHyphen/>
        <w:t>кая живучесть основных деталей и агрегатов (шток, рычаг взвода, ствольная короб</w:t>
      </w:r>
      <w:r w:rsidRPr="00584DE4">
        <w:rPr>
          <w:color w:val="000000" w:themeColor="text1"/>
          <w:sz w:val="16"/>
          <w:szCs w:val="16"/>
        </w:rPr>
        <w:softHyphen/>
        <w:t>ка). Сложность и трудоемкость монтажа и демонта</w:t>
      </w:r>
      <w:r w:rsidRPr="00584DE4">
        <w:rPr>
          <w:color w:val="000000" w:themeColor="text1"/>
          <w:sz w:val="16"/>
          <w:szCs w:val="16"/>
        </w:rPr>
        <w:softHyphen/>
        <w:t>жа пушек на самолете (4 человека и 4 ч времени).</w:t>
      </w:r>
    </w:p>
    <w:p w14:paraId="6057BD81"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584DE4">
        <w:rPr>
          <w:color w:val="000000" w:themeColor="text1"/>
          <w:sz w:val="16"/>
          <w:szCs w:val="16"/>
        </w:rPr>
        <w:softHyphen/>
        <w:t>кратили.</w:t>
      </w:r>
    </w:p>
    <w:p w14:paraId="210DEEC8" w14:textId="77777777" w:rsidR="00F61591" w:rsidRPr="00584DE4" w:rsidRDefault="00F61591" w:rsidP="00F61591">
      <w:pPr>
        <w:pStyle w:val="124"/>
        <w:shd w:val="clear" w:color="auto" w:fill="auto"/>
        <w:spacing w:after="0" w:line="240" w:lineRule="auto"/>
        <w:jc w:val="both"/>
        <w:rPr>
          <w:color w:val="000000" w:themeColor="text1"/>
          <w:sz w:val="16"/>
          <w:szCs w:val="16"/>
        </w:rPr>
      </w:pPr>
      <w:r w:rsidRPr="00584DE4">
        <w:rPr>
          <w:color w:val="000000" w:themeColor="text1"/>
          <w:sz w:val="16"/>
          <w:szCs w:val="16"/>
        </w:rPr>
        <w:t>Одновременно ОКБ-15 обязывалось доработать имеющийся вариант крыльевой пушки К-37, устра</w:t>
      </w:r>
      <w:r w:rsidRPr="00584DE4">
        <w:rPr>
          <w:color w:val="000000" w:themeColor="text1"/>
          <w:sz w:val="16"/>
          <w:szCs w:val="16"/>
        </w:rPr>
        <w:softHyphen/>
        <w:t>нить все выявленные в ходе стрельб на ВИТ-1 недо</w:t>
      </w:r>
      <w:r w:rsidRPr="00584DE4">
        <w:rPr>
          <w:color w:val="000000" w:themeColor="text1"/>
          <w:sz w:val="16"/>
          <w:szCs w:val="16"/>
        </w:rPr>
        <w:softHyphen/>
        <w:t>статки и дефекты, уменьшить вес и предъявить на повторные испытания в НИП АВ (17500).</w:t>
      </w:r>
    </w:p>
    <w:p w14:paraId="2E8E3E3B" w14:textId="77777777" w:rsidR="00F61591" w:rsidRPr="00584DE4" w:rsidRDefault="00F61591" w:rsidP="00F61591">
      <w:pPr>
        <w:jc w:val="both"/>
        <w:rPr>
          <w:color w:val="000000" w:themeColor="text1"/>
          <w:sz w:val="16"/>
          <w:szCs w:val="16"/>
        </w:rPr>
      </w:pPr>
    </w:p>
    <w:p w14:paraId="149A4409" w14:textId="77777777" w:rsidR="00B6289B" w:rsidRPr="006851B7" w:rsidRDefault="00B6289B" w:rsidP="00B6289B">
      <w:pPr>
        <w:jc w:val="both"/>
        <w:rPr>
          <w:color w:val="0070C0"/>
          <w:sz w:val="16"/>
          <w:szCs w:val="16"/>
        </w:rPr>
      </w:pPr>
      <w:r w:rsidRPr="006851B7">
        <w:rPr>
          <w:color w:val="0070C0"/>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7D30D426" w14:textId="77777777" w:rsidR="00B6289B" w:rsidRPr="006851B7" w:rsidRDefault="00B6289B" w:rsidP="00B6289B">
      <w:pPr>
        <w:jc w:val="both"/>
        <w:rPr>
          <w:color w:val="0070C0"/>
          <w:sz w:val="16"/>
          <w:szCs w:val="16"/>
        </w:rPr>
      </w:pPr>
      <w:r w:rsidRPr="006851B7">
        <w:rPr>
          <w:color w:val="0070C0"/>
          <w:sz w:val="16"/>
          <w:szCs w:val="16"/>
        </w:rPr>
        <w:t>Цели испытаний пушки определялись следующим образом:</w:t>
      </w:r>
    </w:p>
    <w:p w14:paraId="5547AF90" w14:textId="77777777" w:rsidR="00B6289B" w:rsidRPr="006851B7" w:rsidRDefault="00B6289B" w:rsidP="00B6289B">
      <w:pPr>
        <w:jc w:val="both"/>
        <w:rPr>
          <w:color w:val="0070C0"/>
          <w:sz w:val="16"/>
          <w:szCs w:val="16"/>
        </w:rPr>
      </w:pPr>
      <w:r w:rsidRPr="006851B7">
        <w:rPr>
          <w:color w:val="0070C0"/>
          <w:sz w:val="16"/>
          <w:szCs w:val="16"/>
        </w:rPr>
        <w:t>Выявить боевые качества 37-мм пушки в условиях ВВС.</w:t>
      </w:r>
    </w:p>
    <w:p w14:paraId="3A270799" w14:textId="77777777" w:rsidR="00B6289B" w:rsidRPr="006851B7" w:rsidRDefault="00B6289B" w:rsidP="00B6289B">
      <w:pPr>
        <w:jc w:val="both"/>
        <w:rPr>
          <w:color w:val="0070C0"/>
          <w:sz w:val="16"/>
          <w:szCs w:val="16"/>
        </w:rPr>
      </w:pPr>
      <w:r w:rsidRPr="006851B7">
        <w:rPr>
          <w:color w:val="0070C0"/>
          <w:sz w:val="16"/>
          <w:szCs w:val="16"/>
        </w:rPr>
        <w:t>Определить баллистические данные снаряда 37 мм пушки ОКБ-15.</w:t>
      </w:r>
    </w:p>
    <w:p w14:paraId="065B3BB9" w14:textId="77777777" w:rsidR="00B6289B" w:rsidRPr="006851B7" w:rsidRDefault="00B6289B" w:rsidP="00B6289B">
      <w:pPr>
        <w:jc w:val="both"/>
        <w:rPr>
          <w:color w:val="0070C0"/>
          <w:sz w:val="16"/>
          <w:szCs w:val="16"/>
        </w:rPr>
      </w:pPr>
      <w:r w:rsidRPr="006851B7">
        <w:rPr>
          <w:color w:val="0070C0"/>
          <w:sz w:val="16"/>
          <w:szCs w:val="16"/>
        </w:rPr>
        <w:t>Определить безотказность работы автоматики пушки и ее эксплуатационные особенности.</w:t>
      </w:r>
    </w:p>
    <w:p w14:paraId="750ED217" w14:textId="77777777" w:rsidR="00B6289B" w:rsidRPr="006851B7" w:rsidRDefault="00B6289B" w:rsidP="00B6289B">
      <w:pPr>
        <w:jc w:val="both"/>
        <w:rPr>
          <w:color w:val="0070C0"/>
          <w:sz w:val="16"/>
          <w:szCs w:val="16"/>
        </w:rPr>
      </w:pPr>
      <w:r w:rsidRPr="006851B7">
        <w:rPr>
          <w:color w:val="0070C0"/>
          <w:sz w:val="16"/>
          <w:szCs w:val="16"/>
        </w:rPr>
        <w:t>Определить возможность принятия пушки на вооружение ВВС…"</w:t>
      </w:r>
    </w:p>
    <w:p w14:paraId="549EAACD" w14:textId="77777777" w:rsidR="00B6289B" w:rsidRPr="006851B7" w:rsidRDefault="00B6289B" w:rsidP="00B6289B">
      <w:pPr>
        <w:jc w:val="both"/>
        <w:rPr>
          <w:color w:val="0070C0"/>
          <w:sz w:val="16"/>
          <w:szCs w:val="16"/>
        </w:rPr>
      </w:pPr>
      <w:r w:rsidRPr="006851B7">
        <w:rPr>
          <w:color w:val="0070C0"/>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660B4A6B" w14:textId="77777777" w:rsidR="00B6289B" w:rsidRPr="006851B7" w:rsidRDefault="00B6289B" w:rsidP="00B6289B">
      <w:pPr>
        <w:jc w:val="both"/>
        <w:rPr>
          <w:color w:val="0070C0"/>
          <w:sz w:val="16"/>
          <w:szCs w:val="16"/>
        </w:rPr>
      </w:pPr>
      <w:r w:rsidRPr="006851B7">
        <w:rPr>
          <w:color w:val="0070C0"/>
          <w:sz w:val="16"/>
          <w:szCs w:val="16"/>
        </w:rPr>
        <w:t>В боекомплект ее входили бронебойно-зажигательно-трассирующие (БЗТ-37) и осколочно-зажигательно-трассирующие (ОЗТ-37) снаряды.</w:t>
      </w:r>
    </w:p>
    <w:p w14:paraId="5A32E3CE" w14:textId="77777777" w:rsidR="00B6289B" w:rsidRPr="006851B7" w:rsidRDefault="00B6289B" w:rsidP="00B6289B">
      <w:pPr>
        <w:jc w:val="both"/>
        <w:rPr>
          <w:color w:val="0070C0"/>
          <w:sz w:val="16"/>
          <w:szCs w:val="16"/>
        </w:rPr>
      </w:pPr>
      <w:r w:rsidRPr="006851B7">
        <w:rPr>
          <w:color w:val="0070C0"/>
          <w:sz w:val="16"/>
          <w:szCs w:val="16"/>
        </w:rPr>
        <w:t>При весе патрона в 1280 г вес снаряда пушки составлял 735 гр. при весе взрывчатого вещества в осколочно-зажигательном снаряде — 37 г.</w:t>
      </w:r>
    </w:p>
    <w:p w14:paraId="6D5A361E" w14:textId="77777777" w:rsidR="00B6289B" w:rsidRPr="006851B7" w:rsidRDefault="00B6289B" w:rsidP="00B6289B">
      <w:pPr>
        <w:jc w:val="both"/>
        <w:rPr>
          <w:color w:val="0070C0"/>
          <w:sz w:val="16"/>
          <w:szCs w:val="16"/>
        </w:rPr>
      </w:pPr>
      <w:r w:rsidRPr="006851B7">
        <w:rPr>
          <w:color w:val="0070C0"/>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38DB0666" w14:textId="4B150529" w:rsidR="00B6289B" w:rsidRPr="006851B7" w:rsidRDefault="00B6289B" w:rsidP="00B6289B">
      <w:pPr>
        <w:jc w:val="both"/>
        <w:rPr>
          <w:color w:val="0070C0"/>
          <w:sz w:val="16"/>
          <w:szCs w:val="16"/>
        </w:rPr>
      </w:pPr>
      <w:r w:rsidRPr="006851B7">
        <w:rPr>
          <w:color w:val="0070C0"/>
          <w:sz w:val="16"/>
          <w:szCs w:val="16"/>
        </w:rPr>
        <w:t>Так, снаряд бронебойно-зажигательным снарядом обеспечивал пробитие танковой брони толщиной до 30 мм при углах встречи до 45 град. с дистанций не более 500 м, броню толщиной 15-16 мм снаряд пробивал (или проламывал) при углах встречи не более 60 град. на тех же дистанциях.</w:t>
      </w:r>
      <w:r w:rsidR="00B53540">
        <w:rPr>
          <w:color w:val="0070C0"/>
          <w:sz w:val="16"/>
          <w:szCs w:val="16"/>
        </w:rPr>
        <w:t xml:space="preserve"> </w:t>
      </w:r>
      <w:r w:rsidRPr="006851B7">
        <w:rPr>
          <w:color w:val="0070C0"/>
          <w:sz w:val="16"/>
          <w:szCs w:val="16"/>
        </w:rPr>
        <w:t>Броня толщиной 50 мм пробивалась снарядом БЗТ-37 с дистанций не более 200 м при углах встречи не превышающих 5 градусов.</w:t>
      </w:r>
    </w:p>
    <w:p w14:paraId="4591474E" w14:textId="77777777" w:rsidR="00B6289B" w:rsidRPr="006851B7" w:rsidRDefault="00B6289B" w:rsidP="00B6289B">
      <w:pPr>
        <w:jc w:val="both"/>
        <w:rPr>
          <w:color w:val="0070C0"/>
          <w:sz w:val="16"/>
          <w:szCs w:val="16"/>
        </w:rPr>
      </w:pPr>
      <w:r w:rsidRPr="006851B7">
        <w:rPr>
          <w:color w:val="0070C0"/>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7169436A" w14:textId="77777777" w:rsidR="00B6289B" w:rsidRPr="006851B7" w:rsidRDefault="00B6289B" w:rsidP="00B6289B">
      <w:pPr>
        <w:jc w:val="both"/>
        <w:rPr>
          <w:color w:val="0070C0"/>
          <w:sz w:val="16"/>
          <w:szCs w:val="16"/>
        </w:rPr>
      </w:pPr>
      <w:r w:rsidRPr="006851B7">
        <w:rPr>
          <w:color w:val="0070C0"/>
          <w:sz w:val="16"/>
          <w:szCs w:val="16"/>
        </w:rPr>
        <w:t>Бронепробиваемость снарядов к пушке ШВАК была существенно ниже — БЗ-20 с дистанции не более 400 м мог пробить броню не более 15 мм в конусе 5 градусов.</w:t>
      </w:r>
    </w:p>
    <w:p w14:paraId="6E4C2FAB" w14:textId="77777777" w:rsidR="00B6289B" w:rsidRPr="006851B7" w:rsidRDefault="00B6289B" w:rsidP="00B6289B">
      <w:pPr>
        <w:jc w:val="both"/>
        <w:rPr>
          <w:color w:val="0070C0"/>
          <w:sz w:val="16"/>
          <w:szCs w:val="16"/>
        </w:rPr>
      </w:pPr>
      <w:r w:rsidRPr="006851B7">
        <w:rPr>
          <w:color w:val="0070C0"/>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7BCD9E31" w14:textId="77777777" w:rsidR="00B6289B" w:rsidRPr="006851B7" w:rsidRDefault="00B6289B" w:rsidP="00B6289B">
      <w:pPr>
        <w:jc w:val="both"/>
        <w:rPr>
          <w:color w:val="0070C0"/>
          <w:sz w:val="16"/>
          <w:szCs w:val="16"/>
        </w:rPr>
      </w:pPr>
      <w:r w:rsidRPr="006851B7">
        <w:rPr>
          <w:color w:val="0070C0"/>
          <w:sz w:val="16"/>
          <w:szCs w:val="16"/>
        </w:rPr>
        <w:t>На земле было произведено 1135 выстрелов из пушек, установленных на борту самолета и 978 выстрелов из пушек, установленных на специальном лафете. 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градусов, очередями по 3-5 снарядов. Отмечалась высокая кучность стрельбы.</w:t>
      </w:r>
    </w:p>
    <w:p w14:paraId="1A3AAD5F" w14:textId="77777777" w:rsidR="00B6289B" w:rsidRPr="006851B7" w:rsidRDefault="00B6289B" w:rsidP="00B6289B">
      <w:pPr>
        <w:jc w:val="both"/>
        <w:rPr>
          <w:color w:val="0070C0"/>
          <w:sz w:val="16"/>
          <w:szCs w:val="16"/>
        </w:rPr>
      </w:pPr>
      <w:r w:rsidRPr="006851B7">
        <w:rPr>
          <w:color w:val="0070C0"/>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5819DAD2" w14:textId="5C1ADE5D" w:rsidR="00B6289B" w:rsidRPr="006851B7" w:rsidRDefault="00B6289B" w:rsidP="00B6289B">
      <w:pPr>
        <w:jc w:val="both"/>
        <w:rPr>
          <w:color w:val="0070C0"/>
          <w:sz w:val="16"/>
          <w:szCs w:val="16"/>
        </w:rPr>
      </w:pPr>
      <w:r w:rsidRPr="006851B7">
        <w:rPr>
          <w:color w:val="0070C0"/>
          <w:sz w:val="16"/>
          <w:szCs w:val="16"/>
        </w:rPr>
        <w:t>Число задержек не превышало 1%.</w:t>
      </w:r>
      <w:r w:rsidR="00B53540">
        <w:rPr>
          <w:color w:val="0070C0"/>
          <w:sz w:val="16"/>
          <w:szCs w:val="16"/>
        </w:rPr>
        <w:t xml:space="preserve"> </w:t>
      </w:r>
      <w:r w:rsidRPr="006851B7">
        <w:rPr>
          <w:color w:val="0070C0"/>
          <w:sz w:val="16"/>
          <w:szCs w:val="16"/>
        </w:rPr>
        <w:t>Были разрушения отдельных деталей пушки, но в целом надежность пушки была признана достаточно высокой.</w:t>
      </w:r>
      <w:r w:rsidR="00B53540">
        <w:rPr>
          <w:color w:val="0070C0"/>
          <w:sz w:val="16"/>
          <w:szCs w:val="16"/>
        </w:rPr>
        <w:t xml:space="preserve"> </w:t>
      </w:r>
      <w:r w:rsidRPr="006851B7">
        <w:rPr>
          <w:color w:val="0070C0"/>
          <w:sz w:val="16"/>
          <w:szCs w:val="16"/>
        </w:rPr>
        <w:t>В качестве основного недостатка отмечался относительно большой вес пушки и отсутствие ленточного питания.</w:t>
      </w:r>
    </w:p>
    <w:p w14:paraId="72EC84CD" w14:textId="77777777" w:rsidR="00B6289B" w:rsidRPr="006851B7" w:rsidRDefault="00B6289B" w:rsidP="00B6289B">
      <w:pPr>
        <w:jc w:val="both"/>
        <w:rPr>
          <w:color w:val="0070C0"/>
          <w:sz w:val="16"/>
          <w:szCs w:val="16"/>
        </w:rPr>
      </w:pPr>
      <w:r w:rsidRPr="006851B7">
        <w:rPr>
          <w:color w:val="0070C0"/>
          <w:sz w:val="16"/>
          <w:szCs w:val="16"/>
        </w:rPr>
        <w:t>При стрельбе в полете из обеих пушек выявилась такая особенность как "ощущение стопорения в поступательном движении". 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76AF967E" w14:textId="393521F5" w:rsidR="00B6289B" w:rsidRPr="006851B7" w:rsidRDefault="00B6289B" w:rsidP="00B6289B">
      <w:pPr>
        <w:jc w:val="both"/>
        <w:rPr>
          <w:color w:val="0070C0"/>
          <w:sz w:val="16"/>
          <w:szCs w:val="16"/>
        </w:rPr>
      </w:pPr>
      <w:r w:rsidRPr="006851B7">
        <w:rPr>
          <w:color w:val="0070C0"/>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r w:rsidR="00B53540">
        <w:rPr>
          <w:color w:val="0070C0"/>
          <w:sz w:val="16"/>
          <w:szCs w:val="16"/>
        </w:rPr>
        <w:t xml:space="preserve"> </w:t>
      </w:r>
      <w:r w:rsidRPr="006851B7">
        <w:rPr>
          <w:color w:val="0070C0"/>
          <w:sz w:val="16"/>
          <w:szCs w:val="16"/>
        </w:rPr>
        <w:t>Дальнейшие испытания проводились на второй версии машины — ВИТ-2, однако в 1939 году программа «истребителя танков» была свернута в пользу проектов пикирующего бомбардировщика (25271).</w:t>
      </w:r>
    </w:p>
    <w:p w14:paraId="492D60E0" w14:textId="77777777" w:rsidR="00B6289B" w:rsidRPr="006851B7" w:rsidRDefault="00B6289B" w:rsidP="00B6289B">
      <w:pPr>
        <w:jc w:val="both"/>
        <w:rPr>
          <w:color w:val="0070C0"/>
          <w:sz w:val="16"/>
          <w:szCs w:val="16"/>
        </w:rPr>
      </w:pPr>
    </w:p>
    <w:p w14:paraId="0DB1BD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 Начальник ВВС командарм 2-го ранга Локтионов утвердил Тактико-технические требования к дальнему разведчику по плану опытного строительства 1938-1939 г.г.</w:t>
      </w:r>
    </w:p>
    <w:p w14:paraId="76C39B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Строящая организация – завод № 156</w:t>
      </w:r>
    </w:p>
    <w:p w14:paraId="49346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7A49CED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Осуществление разведки на всю глубину расположения сил противника как днем, так и ночью.</w:t>
      </w:r>
    </w:p>
    <w:p w14:paraId="7C91023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Объектами разведки будут являться войска во всех положениях и их штабы, оперативно-стратегические резервы, железные, шоссейные и грунтовые дороги, водные пути сообщения, аэродромы, авиационные и мотомехбазы, склады разных назначений, тыловые рубежи, учебные фронтовые центры и т.п.</w:t>
      </w:r>
    </w:p>
    <w:p w14:paraId="620FF35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Разведка предусматривается фотографическая и визуально-фотографическая.</w:t>
      </w:r>
    </w:p>
    <w:p w14:paraId="18F743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тактические требования</w:t>
      </w:r>
    </w:p>
    <w:p w14:paraId="60DE7E2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Действие в глубине расположения противника в обстановке сильного насыщения истребительной авиацией, требует осуществления разведки силой, а следовательно необходимо превосходство в скорости и мощное вооружение.</w:t>
      </w:r>
    </w:p>
    <w:p w14:paraId="529A5E1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Осуществление фотографической и визуально-фотографической разведки требуют отличного обзора в передней и нижней полусферах с места штурмана, а также наличия осветительных средств для ночной визуальной и фотографической разведки.</w:t>
      </w:r>
    </w:p>
    <w:p w14:paraId="0718232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Самолет должен быть обеспечен для действия как днем, так и ночью при плохих метеорологических условиях.</w:t>
      </w:r>
    </w:p>
    <w:p w14:paraId="4409224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Рабочее место штурмана для разведки фотографирования и стрельбы может быть допущено лежачим, с обзором вперед по вертикали от + 30 градусов до – 90 градусов, назад на 30 градусов, в стороны по 60 градусов. Место должно быть комфортабельно (мягкий тюфяк) и т.п. и быть оборудованным телеграфным ключом, командным прибором фотоаппарата и т.п.</w:t>
      </w:r>
    </w:p>
    <w:p w14:paraId="2D74BD7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бомбометания, пилотирования и отдыха должно иметься удобное сиденье со спинкой.</w:t>
      </w:r>
    </w:p>
    <w:p w14:paraId="729600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данные</w:t>
      </w:r>
    </w:p>
    <w:p w14:paraId="7FA419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p w14:paraId="5568AA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5000-6000 м – 600 км/час</w:t>
      </w:r>
    </w:p>
    <w:p w14:paraId="2B74EC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110-120 км/час</w:t>
      </w:r>
    </w:p>
    <w:p w14:paraId="3F9837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5000 м</w:t>
      </w:r>
    </w:p>
    <w:p w14:paraId="4D962B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 10000 м</w:t>
      </w:r>
    </w:p>
    <w:p w14:paraId="14FE6D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Техническая дальность на 0,9 Vmax – 2500 км</w:t>
      </w:r>
    </w:p>
    <w:p w14:paraId="7FC4A1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Техническая дальность с перегрузкой – 3000 км</w:t>
      </w:r>
    </w:p>
    <w:p w14:paraId="356A4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не более</w:t>
      </w:r>
    </w:p>
    <w:p w14:paraId="4A82EB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p w14:paraId="1B8F3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 – 1</w:t>
      </w:r>
    </w:p>
    <w:p w14:paraId="5FE5B1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Штурман, он же стрелок из передней точки – 1</w:t>
      </w:r>
    </w:p>
    <w:p w14:paraId="09D2EE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Стрелок-радист – 1</w:t>
      </w:r>
    </w:p>
    <w:p w14:paraId="7C08B5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3 человека</w:t>
      </w:r>
    </w:p>
    <w:p w14:paraId="753077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самолета</w:t>
      </w:r>
    </w:p>
    <w:p w14:paraId="5F7604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Стрелково-артиллерийское</w:t>
      </w:r>
    </w:p>
    <w:p w14:paraId="4D8D4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должен быть вооружен:</w:t>
      </w:r>
    </w:p>
    <w:p w14:paraId="400604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Одним носовым пулеметом Шкас калибра 7,62 мм на полуподвижной установке с углами обстрела:</w:t>
      </w:r>
    </w:p>
    <w:p w14:paraId="41EBC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вертикальной плоскости +(-) 30 градусов</w:t>
      </w:r>
    </w:p>
    <w:p w14:paraId="0CDFC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горизонтальной плоскости +(-) 45 градусов</w:t>
      </w:r>
    </w:p>
    <w:p w14:paraId="7F51E4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боевой запас патронов – 1000 штук</w:t>
      </w:r>
    </w:p>
    <w:p w14:paraId="03BB17C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Двумя неподвижными пушками Швак калибра 20 мм, установленными у фюзеляжа с углами регулировки в вертикальной и горизонтальной плоскостях +(-) 1 градус. Боевой запас по 180 снарядов.</w:t>
      </w:r>
    </w:p>
    <w:p w14:paraId="3B8BD34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Одним пулеметом Шкас на турели типа МВ-3 с углами в вертикальной плоскости – вверх 90 градусов, вниз 45 градусов в горизонтальной плоскости – круговое на 360 градусов; боевой запас патрон 1000 штук.</w:t>
      </w:r>
    </w:p>
    <w:p w14:paraId="7E354E8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Одним люковым пулеметом Шкас калибра 7,62 мм с углами обстрела:</w:t>
      </w:r>
    </w:p>
    <w:p w14:paraId="5E1204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вертикальной плоскости + 5 – 90 градусов</w:t>
      </w:r>
    </w:p>
    <w:p w14:paraId="743923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горизонтальной плоскости + 45 градусов</w:t>
      </w:r>
    </w:p>
    <w:p w14:paraId="4F0183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боевой запас патронов – 750 штук</w:t>
      </w:r>
    </w:p>
    <w:p w14:paraId="083116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Бомбардировочное вооружение</w:t>
      </w:r>
    </w:p>
    <w:p w14:paraId="5E2A3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состоит из:</w:t>
      </w:r>
    </w:p>
    <w:p w14:paraId="15E1A9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ФАБ-100 – 2 шт.</w:t>
      </w:r>
    </w:p>
    <w:p w14:paraId="0D3B07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ФАБ-50 – 4 шт.</w:t>
      </w:r>
    </w:p>
    <w:p w14:paraId="2CA007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АО-20-25 – 10 шт.</w:t>
      </w:r>
    </w:p>
    <w:p w14:paraId="124A92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АО-8-10 – 20 шт.</w:t>
      </w:r>
    </w:p>
    <w:p w14:paraId="51E15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САБ-15 – 4 шт.</w:t>
      </w:r>
    </w:p>
    <w:p w14:paraId="4CE721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Фотобомбы – 8 шт. (4196).</w:t>
      </w:r>
    </w:p>
    <w:p w14:paraId="5A009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E20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был получен новый мотор для проведения заводских испытаний Иванова СЗ первого экз., а старый сломался в начале апреля 1938. Установка задержалась до ноября 1938 и потом вновь начались испытания (1102).</w:t>
      </w:r>
    </w:p>
    <w:p w14:paraId="704B49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613A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вышел приказ НКОП N 246 по ряду мероприятий по ликвидации неполадок с производством И-16 на заводе 21 в связи с расследованием причин 2-х катастроф с этими самолетами (2427,148).</w:t>
      </w:r>
    </w:p>
    <w:p w14:paraId="140D71E7"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1B28DD06" w14:textId="77777777" w:rsidR="00ED0067" w:rsidRPr="00584DE4" w:rsidRDefault="00ED0067" w:rsidP="00584DE4">
      <w:pPr>
        <w:jc w:val="both"/>
        <w:rPr>
          <w:color w:val="000000" w:themeColor="text1"/>
          <w:sz w:val="16"/>
          <w:szCs w:val="16"/>
        </w:rPr>
      </w:pPr>
      <w:r w:rsidRPr="00584DE4">
        <w:rPr>
          <w:color w:val="000000" w:themeColor="text1"/>
          <w:sz w:val="16"/>
          <w:szCs w:val="16"/>
        </w:rPr>
        <w:t>13 июля 1938 г. почти одновременно происходят две катастрофы (в один день) с самолетами АРК-3-1 и АРК-3-2 (МП-2 конструктор И.В.Четвериков)-у первого отвалилась моторама вместе с двигателем и убила летчика, у второго в полете отвалился хвост. Летчики Ершов и Медведев погибли. Самолеты предназначались для "Главсевморпути" (24104).</w:t>
      </w:r>
    </w:p>
    <w:p w14:paraId="09B3EEDF" w14:textId="77777777" w:rsidR="00ED0067" w:rsidRPr="00584DE4" w:rsidRDefault="00ED0067" w:rsidP="00584DE4">
      <w:pPr>
        <w:jc w:val="both"/>
        <w:rPr>
          <w:color w:val="000000" w:themeColor="text1"/>
          <w:sz w:val="16"/>
          <w:szCs w:val="16"/>
        </w:rPr>
      </w:pPr>
    </w:p>
    <w:p w14:paraId="62D77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 вышел приказ № 246сс НКОП и НКО. Выписка:</w:t>
      </w:r>
    </w:p>
    <w:p w14:paraId="7DF09B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Учитывая, что по предварительным исследованиям, имевшие два случая поломки консоли крыла можно объяснить, гл. образом, недостатками технологического процесса изготовления лонжеронов (неправильная и увеличенная в отдельных случаях фрезеровка полок, неправильная термообработка и многократная закалка; выпады по толщине стенок трубы; глубокие риски и трещины), необходимо:</w:t>
      </w:r>
    </w:p>
    <w:p w14:paraId="129C6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отменить фрезеровку полок переднего и заднего лонжерона и впоследствии перейти на целые конусные трубы лонжеронов;</w:t>
      </w:r>
    </w:p>
    <w:p w14:paraId="166D9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установить жесткий режим термообработки труб и лонжеронов с нижним пределом удлинения не менее 5,5%, а также строгий контроль термообработки; испытывать образцы от 2% закаливаемой партии;</w:t>
      </w:r>
    </w:p>
    <w:p w14:paraId="05E8B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трубы, идущие на лонжероны, подвергать поштучной приемке по прочности и размерности;</w:t>
      </w:r>
    </w:p>
    <w:p w14:paraId="4B95E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применять трубы только с плюсовыми допусками на толщину стенки;</w:t>
      </w:r>
    </w:p>
    <w:p w14:paraId="5212B4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закончить к 1 августа 1938 года летные испытания в ЦАГИ дренажированного самолета И-16 для определения действительных нагрузок в силовых фигурных полетах;</w:t>
      </w:r>
    </w:p>
    <w:p w14:paraId="329FD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ЦАГИ, на основе указанных в п. “д” летных испытаний скорректировать к тому же сроку нормы прочности для данного самолета, а гл. конструктору самолета провести по этим скорректированным нормам пересмотр прочности машины (3938,47).</w:t>
      </w:r>
    </w:p>
    <w:p w14:paraId="38864C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2F17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13-15 июля 1938 была макетная комиссия по И-220 А.В.Сильванского (227,16).</w:t>
      </w:r>
    </w:p>
    <w:p w14:paraId="10AD95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BD2170" w14:textId="77777777" w:rsidR="00F61591" w:rsidRPr="006851B7" w:rsidRDefault="00F61591" w:rsidP="00F61591">
      <w:pPr>
        <w:jc w:val="both"/>
        <w:rPr>
          <w:color w:val="0070C0"/>
          <w:sz w:val="16"/>
          <w:szCs w:val="16"/>
        </w:rPr>
      </w:pPr>
      <w:r w:rsidRPr="006851B7">
        <w:rPr>
          <w:color w:val="0070C0"/>
          <w:sz w:val="16"/>
          <w:szCs w:val="16"/>
        </w:rPr>
        <w:t>С 13 по 15 июля 1938 г. заседала макетная комиссия, именуясь государственной. На комиссию был представлен макет самолета И-220, выполненный в натуральную величину с полной деталировкой. Самолету присвоили также дублирующее обозначение «ИС»: то ли «истребитель Сильванского», то ли «Иосиф Сталин». Выдержки из общих замечаний по макету:</w:t>
      </w:r>
    </w:p>
    <w:p w14:paraId="07B886E1" w14:textId="77777777" w:rsidR="00F61591" w:rsidRPr="006851B7" w:rsidRDefault="00F61591" w:rsidP="00F61591">
      <w:pPr>
        <w:jc w:val="both"/>
        <w:rPr>
          <w:color w:val="0070C0"/>
          <w:sz w:val="16"/>
          <w:szCs w:val="16"/>
        </w:rPr>
      </w:pPr>
      <w:r w:rsidRPr="006851B7">
        <w:rPr>
          <w:color w:val="0070C0"/>
          <w:sz w:val="16"/>
          <w:szCs w:val="16"/>
        </w:rPr>
        <w:t>«Считать необходимым установку костыльного колеса с одновременной разработкой варианта убираемого костыля с пятой, обеспечить самолету нормально допустимую центровку (26-28% САХ) при всех возможных вариантах облегчения вплоть до веса 1500 кг».</w:t>
      </w:r>
    </w:p>
    <w:p w14:paraId="4D1B1A43" w14:textId="77777777" w:rsidR="00F61591" w:rsidRPr="006851B7" w:rsidRDefault="00F61591" w:rsidP="00F61591">
      <w:pPr>
        <w:jc w:val="both"/>
        <w:rPr>
          <w:color w:val="0070C0"/>
          <w:sz w:val="16"/>
          <w:szCs w:val="16"/>
        </w:rPr>
      </w:pPr>
      <w:r w:rsidRPr="006851B7">
        <w:rPr>
          <w:color w:val="0070C0"/>
          <w:sz w:val="16"/>
          <w:szCs w:val="16"/>
        </w:rPr>
        <w:t>Были также многочисленные замечания и пожелания по доукомплектации бортового оборудования и по кабине пилота. Среди положительных качеств особо отмечены полнота и тщательность выполнения макета, нестандартное размещение кабины летчика при основных бензобаках в центроплане крыла, что улучшало переднебоковой обзор. На макете не предъявлены: второй вариант стрелково-пушечного вооружения с двумя синхронными пушками ШВАК (в середине 1938 г. отработанных синхронизаторов для пушек еще не существовало), герметичная кабина летчика и самое главное — винтомоторная группа, ввиду отсутствия на заводе не только мотора М-88, но и полноразмерного его макета. А в остальном — прекрасная машина! (25253).</w:t>
      </w:r>
    </w:p>
    <w:p w14:paraId="23CB62D8" w14:textId="77777777" w:rsidR="00F61591" w:rsidRPr="006851B7" w:rsidRDefault="00F61591" w:rsidP="00F61591">
      <w:pPr>
        <w:jc w:val="both"/>
        <w:rPr>
          <w:color w:val="0070C0"/>
          <w:sz w:val="16"/>
          <w:szCs w:val="16"/>
        </w:rPr>
      </w:pPr>
    </w:p>
    <w:p w14:paraId="4C9BBE87" w14:textId="77777777" w:rsidR="00F61591" w:rsidRPr="006851B7" w:rsidRDefault="00F61591" w:rsidP="00F6159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13-15 июля 1938 г. на заводе № 153 работала макетная комиссия по самолету кон</w:t>
      </w:r>
      <w:r w:rsidRPr="006851B7">
        <w:rPr>
          <w:rStyle w:val="aff0"/>
          <w:rFonts w:ascii="Times New Roman" w:hAnsi="Times New Roman" w:cs="Times New Roman"/>
          <w:color w:val="0070C0"/>
          <w:spacing w:val="0"/>
          <w:sz w:val="16"/>
          <w:szCs w:val="16"/>
        </w:rPr>
        <w:softHyphen/>
        <w:t>струкции тов. СИЛЬВАНСКОГО» с двигателем М-88 (председатель - замначальника НИИ ВВС К.А. Лосю</w:t>
      </w:r>
      <w:r w:rsidRPr="006851B7">
        <w:rPr>
          <w:rStyle w:val="aff0"/>
          <w:rFonts w:ascii="Times New Roman" w:hAnsi="Times New Roman" w:cs="Times New Roman"/>
          <w:color w:val="0070C0"/>
          <w:spacing w:val="0"/>
          <w:sz w:val="16"/>
          <w:szCs w:val="16"/>
        </w:rPr>
        <w:softHyphen/>
        <w:t>ков). Согласно «Протоколу Государственной Макетной Комиссии по самолету кон</w:t>
      </w:r>
      <w:r w:rsidRPr="006851B7">
        <w:rPr>
          <w:rStyle w:val="aff0"/>
          <w:rFonts w:ascii="Times New Roman" w:hAnsi="Times New Roman" w:cs="Times New Roman"/>
          <w:color w:val="0070C0"/>
          <w:spacing w:val="0"/>
          <w:sz w:val="16"/>
          <w:szCs w:val="16"/>
        </w:rPr>
        <w:softHyphen/>
        <w:t>струкции тов. СИЛЬВАНСКОГО» с двигателем М-88», макет истребителя «Иосиф Сталин» был утвержден с некоторыми измене</w:t>
      </w:r>
      <w:r w:rsidRPr="006851B7">
        <w:rPr>
          <w:rStyle w:val="aff0"/>
          <w:rFonts w:ascii="Times New Roman" w:hAnsi="Times New Roman" w:cs="Times New Roman"/>
          <w:color w:val="0070C0"/>
          <w:spacing w:val="0"/>
          <w:sz w:val="16"/>
          <w:szCs w:val="16"/>
        </w:rPr>
        <w:softHyphen/>
        <w:t>ниями (</w:t>
      </w:r>
      <w:r w:rsidRPr="00F61591">
        <w:rPr>
          <w:rStyle w:val="aff4"/>
          <w:rFonts w:ascii="Times New Roman" w:hAnsi="Times New Roman" w:cs="Times New Roman"/>
          <w:color w:val="0070C0"/>
          <w:sz w:val="16"/>
          <w:szCs w:val="16"/>
          <w:lang w:val="ru-RU"/>
        </w:rPr>
        <w:t>РГВА. Ф. 24708. Оп. 9. Д. 195. Л. 12, 14, 17.</w:t>
      </w:r>
      <w:r w:rsidRPr="006851B7">
        <w:rPr>
          <w:rStyle w:val="aff0"/>
          <w:rFonts w:ascii="Times New Roman" w:hAnsi="Times New Roman" w:cs="Times New Roman"/>
          <w:color w:val="0070C0"/>
          <w:spacing w:val="0"/>
          <w:sz w:val="16"/>
          <w:szCs w:val="16"/>
        </w:rPr>
        <w:t>) (25647).</w:t>
      </w:r>
    </w:p>
    <w:p w14:paraId="0DE91484" w14:textId="77777777" w:rsidR="00F61591" w:rsidRPr="006851B7" w:rsidRDefault="00F61591" w:rsidP="00F61591">
      <w:pPr>
        <w:jc w:val="both"/>
        <w:rPr>
          <w:rStyle w:val="aff0"/>
          <w:rFonts w:ascii="Times New Roman" w:hAnsi="Times New Roman" w:cs="Times New Roman"/>
          <w:color w:val="0070C0"/>
          <w:spacing w:val="0"/>
          <w:sz w:val="16"/>
          <w:szCs w:val="16"/>
        </w:rPr>
      </w:pPr>
    </w:p>
    <w:p w14:paraId="6E550C8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13 июля 1938 Г-25 перегнали в Горь</w:t>
      </w:r>
      <w:r w:rsidRPr="00584DE4">
        <w:rPr>
          <w:color w:val="000000" w:themeColor="text1"/>
          <w:sz w:val="16"/>
          <w:szCs w:val="16"/>
        </w:rPr>
        <w:softHyphen/>
        <w:t>кий, дабы он не остался “бессердечным”. Грибовский не мог присутствовать в Горь</w:t>
      </w:r>
      <w:r w:rsidRPr="00584DE4">
        <w:rPr>
          <w:color w:val="000000" w:themeColor="text1"/>
          <w:sz w:val="16"/>
          <w:szCs w:val="16"/>
        </w:rPr>
        <w:softHyphen/>
        <w:t>ком “ежеденно”, а потому о ходе работ ему письменно сообщал Агитов (10736).</w:t>
      </w:r>
    </w:p>
    <w:p w14:paraId="4FCDA3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50D821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244F2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198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получив удовлетворительного решения ряда вопросов: прочность системы, вес, клиренс и др.). 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АК считает необходимым дальнейшие работы по мортире прекратить". Минометное лобби в Артиллерийском управлении встретило МЛ-21 буквально в штыки (3861).</w:t>
      </w:r>
    </w:p>
    <w:p w14:paraId="7FBCF2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9DEFC8" w14:textId="77777777" w:rsidR="0093487A" w:rsidRPr="00584DE4" w:rsidRDefault="0093487A" w:rsidP="00584DE4">
      <w:pPr>
        <w:jc w:val="both"/>
        <w:rPr>
          <w:color w:val="000000" w:themeColor="text1"/>
          <w:sz w:val="16"/>
          <w:szCs w:val="16"/>
        </w:rPr>
      </w:pPr>
      <w:r w:rsidRPr="00584DE4">
        <w:rPr>
          <w:color w:val="000000" w:themeColor="text1"/>
          <w:sz w:val="16"/>
          <w:szCs w:val="16"/>
        </w:rPr>
        <w:t>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5C047B3C" w14:textId="77777777" w:rsidR="0093487A" w:rsidRPr="00584DE4" w:rsidRDefault="0093487A" w:rsidP="00584DE4">
      <w:pPr>
        <w:jc w:val="both"/>
        <w:rPr>
          <w:color w:val="000000" w:themeColor="text1"/>
          <w:sz w:val="16"/>
          <w:szCs w:val="16"/>
        </w:rPr>
      </w:pPr>
      <w:r w:rsidRPr="00584DE4">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32F893C0" w14:textId="77777777" w:rsidR="0093487A" w:rsidRPr="00584DE4" w:rsidRDefault="0093487A" w:rsidP="00584DE4">
      <w:pPr>
        <w:jc w:val="both"/>
        <w:rPr>
          <w:color w:val="000000" w:themeColor="text1"/>
          <w:sz w:val="16"/>
          <w:szCs w:val="16"/>
        </w:rPr>
      </w:pPr>
      <w:r w:rsidRPr="00584DE4">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548F642" w14:textId="77777777" w:rsidR="0093487A" w:rsidRPr="00584DE4" w:rsidRDefault="0093487A" w:rsidP="00584DE4">
      <w:pPr>
        <w:jc w:val="both"/>
        <w:rPr>
          <w:color w:val="000000" w:themeColor="text1"/>
          <w:sz w:val="16"/>
          <w:szCs w:val="16"/>
        </w:rPr>
      </w:pPr>
    </w:p>
    <w:p w14:paraId="5C165010" w14:textId="77777777" w:rsidR="00F61591" w:rsidRPr="006851B7" w:rsidRDefault="00F61591" w:rsidP="00F61591">
      <w:pPr>
        <w:jc w:val="both"/>
        <w:rPr>
          <w:color w:val="0070C0"/>
          <w:sz w:val="16"/>
          <w:szCs w:val="16"/>
        </w:rPr>
      </w:pPr>
      <w:r w:rsidRPr="006851B7">
        <w:rPr>
          <w:rStyle w:val="aff0"/>
          <w:rFonts w:ascii="Times New Roman" w:hAnsi="Times New Roman" w:cs="Times New Roman"/>
          <w:color w:val="0070C0"/>
          <w:spacing w:val="0"/>
          <w:sz w:val="16"/>
          <w:szCs w:val="16"/>
        </w:rPr>
        <w:t>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5F0A5498" w14:textId="77777777" w:rsidR="00F61591" w:rsidRPr="006851B7" w:rsidRDefault="00F61591" w:rsidP="00F6159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2A5C42CE" w14:textId="77777777" w:rsidR="00F61591" w:rsidRPr="006851B7" w:rsidRDefault="00F61591" w:rsidP="00F61591">
      <w:pPr>
        <w:jc w:val="both"/>
        <w:rPr>
          <w:color w:val="0070C0"/>
          <w:sz w:val="16"/>
          <w:szCs w:val="16"/>
        </w:rPr>
      </w:pPr>
      <w:r w:rsidRPr="006851B7">
        <w:rPr>
          <w:rStyle w:val="aff0"/>
          <w:rFonts w:ascii="Times New Roman" w:hAnsi="Times New Roman" w:cs="Times New Roman"/>
          <w:color w:val="0070C0"/>
          <w:spacing w:val="0"/>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(25213).</w:t>
      </w:r>
    </w:p>
    <w:p w14:paraId="307BAEC8" w14:textId="77777777" w:rsidR="00F61591" w:rsidRPr="006851B7" w:rsidRDefault="00F61591" w:rsidP="00F61591">
      <w:pPr>
        <w:jc w:val="both"/>
        <w:rPr>
          <w:color w:val="0070C0"/>
          <w:sz w:val="16"/>
          <w:szCs w:val="16"/>
        </w:rPr>
      </w:pPr>
    </w:p>
    <w:p w14:paraId="5B1BFCB8" w14:textId="0C28B552"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13 июля 1938 года приказом по наркомату оборонной промышленности (НКОП) 15-ому Главному управлению (начальник И.А.</w:t>
      </w:r>
      <w:r w:rsidR="00E62B39" w:rsidRPr="00584DE4">
        <w:rPr>
          <w:color w:val="000000" w:themeColor="text1"/>
          <w:sz w:val="16"/>
          <w:szCs w:val="16"/>
        </w:rPr>
        <w:t xml:space="preserve"> </w:t>
      </w:r>
      <w:r w:rsidRPr="00584DE4">
        <w:rPr>
          <w:color w:val="000000" w:themeColor="text1"/>
          <w:sz w:val="16"/>
          <w:szCs w:val="16"/>
        </w:rPr>
        <w:t>Барсуков) было поручено организовать проектирование и строительство нового завода в Златоусте. При ижевском заводе № 180 была создано проектная группа во главе с А.И.</w:t>
      </w:r>
      <w:r w:rsidR="00E62B39" w:rsidRPr="00584DE4">
        <w:rPr>
          <w:color w:val="000000" w:themeColor="text1"/>
          <w:sz w:val="16"/>
          <w:szCs w:val="16"/>
        </w:rPr>
        <w:t xml:space="preserve"> </w:t>
      </w:r>
      <w:r w:rsidRPr="00584DE4">
        <w:rPr>
          <w:color w:val="000000" w:themeColor="text1"/>
          <w:sz w:val="16"/>
          <w:szCs w:val="16"/>
        </w:rPr>
        <w:t>Милехиным». С 25 июля по 15 августа 1938 года в Златоусте работала правительственная комиссия, в задачу которой входил выбор места для строительства нового завода. После тщательного обследования одиннадцати намеченных мест остановились на Уржумской площадке, на месте пионерского лагеря завода им. В. И. Ленина в 12 километрах от города Златоуста и 3 километрах от станции Уржумка.</w:t>
      </w:r>
    </w:p>
    <w:p w14:paraId="5BBB0844" w14:textId="1AD346F2"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19 сентября 1938 года Экономический совет при Совнаркоме решением №</w:t>
      </w:r>
      <w:r w:rsidR="00E62B39" w:rsidRPr="00584DE4">
        <w:rPr>
          <w:color w:val="000000" w:themeColor="text1"/>
          <w:sz w:val="16"/>
          <w:szCs w:val="16"/>
        </w:rPr>
        <w:t xml:space="preserve"> </w:t>
      </w:r>
      <w:r w:rsidRPr="00584DE4">
        <w:rPr>
          <w:color w:val="000000" w:themeColor="text1"/>
          <w:sz w:val="16"/>
          <w:szCs w:val="16"/>
        </w:rPr>
        <w:t>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B53540">
        <w:rPr>
          <w:color w:val="000000" w:themeColor="text1"/>
          <w:sz w:val="16"/>
          <w:szCs w:val="16"/>
        </w:rPr>
        <w:t xml:space="preserve"> </w:t>
      </w:r>
      <w:r w:rsidRPr="00584DE4">
        <w:rPr>
          <w:color w:val="000000" w:themeColor="text1"/>
          <w:sz w:val="16"/>
          <w:szCs w:val="16"/>
        </w:rPr>
        <w:t>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sidRPr="00584DE4">
        <w:rPr>
          <w:color w:val="000000" w:themeColor="text1"/>
          <w:sz w:val="16"/>
          <w:szCs w:val="16"/>
        </w:rPr>
        <w:t xml:space="preserve"> </w:t>
      </w:r>
      <w:r w:rsidRPr="00584DE4">
        <w:rPr>
          <w:color w:val="000000" w:themeColor="text1"/>
          <w:sz w:val="16"/>
          <w:szCs w:val="16"/>
        </w:rPr>
        <w:t>Чистяков, ранее работавший заместителем директора по строительству Ижевского завода № 180».</w:t>
      </w:r>
    </w:p>
    <w:p w14:paraId="31390859" w14:textId="060E1445"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28 июня 1939 года в Москве приказом № 137 Наркома Вооружения Б.А.</w:t>
      </w:r>
      <w:r w:rsidR="00E62B39" w:rsidRPr="00584DE4">
        <w:rPr>
          <w:color w:val="000000" w:themeColor="text1"/>
          <w:sz w:val="16"/>
          <w:szCs w:val="16"/>
        </w:rPr>
        <w:t xml:space="preserve"> </w:t>
      </w:r>
      <w:r w:rsidRPr="00584DE4">
        <w:rPr>
          <w:color w:val="000000" w:themeColor="text1"/>
          <w:sz w:val="16"/>
          <w:szCs w:val="16"/>
        </w:rPr>
        <w:t>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B53540">
        <w:rPr>
          <w:color w:val="000000" w:themeColor="text1"/>
          <w:sz w:val="16"/>
          <w:szCs w:val="16"/>
        </w:rPr>
        <w:t xml:space="preserve"> </w:t>
      </w:r>
      <w:r w:rsidRPr="00584DE4">
        <w:rPr>
          <w:color w:val="000000" w:themeColor="text1"/>
          <w:sz w:val="16"/>
          <w:szCs w:val="16"/>
        </w:rPr>
        <w:t>Тем же приказом главным инженером назначался А.И. Милёхин.</w:t>
      </w:r>
    </w:p>
    <w:p w14:paraId="74020A88" w14:textId="27FFF3F8"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С освоения Уржумской площадки</w:t>
      </w:r>
      <w:r w:rsidR="00B53540">
        <w:rPr>
          <w:color w:val="000000" w:themeColor="text1"/>
          <w:sz w:val="16"/>
          <w:szCs w:val="16"/>
        </w:rPr>
        <w:t xml:space="preserve"> </w:t>
      </w:r>
      <w:r w:rsidRPr="00584DE4">
        <w:rPr>
          <w:color w:val="000000" w:themeColor="text1"/>
          <w:sz w:val="16"/>
          <w:szCs w:val="16"/>
        </w:rPr>
        <w:t>началось строительство завода и Нового Златоуста. 17 июня 1939 года был заложен фундамент первого</w:t>
      </w:r>
      <w:r w:rsidR="00B53540">
        <w:rPr>
          <w:color w:val="000000" w:themeColor="text1"/>
          <w:sz w:val="16"/>
          <w:szCs w:val="16"/>
        </w:rPr>
        <w:t xml:space="preserve"> </w:t>
      </w:r>
      <w:r w:rsidRPr="00584DE4">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0D5AF932" w14:textId="4BDDD30E"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sidRPr="00584DE4">
        <w:rPr>
          <w:color w:val="000000" w:themeColor="text1"/>
          <w:sz w:val="16"/>
          <w:szCs w:val="16"/>
        </w:rPr>
        <w:t xml:space="preserve"> </w:t>
      </w:r>
      <w:r w:rsidRPr="00584DE4">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7616BB51" w14:textId="2B9D86A9"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sidRPr="00584DE4">
        <w:rPr>
          <w:color w:val="000000" w:themeColor="text1"/>
          <w:sz w:val="16"/>
          <w:szCs w:val="16"/>
        </w:rPr>
        <w:t xml:space="preserve"> </w:t>
      </w:r>
      <w:r w:rsidRPr="00584DE4">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sidRPr="00584DE4">
        <w:rPr>
          <w:color w:val="000000" w:themeColor="text1"/>
          <w:sz w:val="16"/>
          <w:szCs w:val="16"/>
        </w:rPr>
        <w:t xml:space="preserve"> </w:t>
      </w:r>
      <w:r w:rsidRPr="00584DE4">
        <w:rPr>
          <w:color w:val="000000" w:themeColor="text1"/>
          <w:sz w:val="16"/>
          <w:szCs w:val="16"/>
        </w:rPr>
        <w:t>Порсев; станочники Г.В.</w:t>
      </w:r>
      <w:r w:rsidR="00E62B39" w:rsidRPr="00584DE4">
        <w:rPr>
          <w:color w:val="000000" w:themeColor="text1"/>
          <w:sz w:val="16"/>
          <w:szCs w:val="16"/>
        </w:rPr>
        <w:t xml:space="preserve"> </w:t>
      </w:r>
      <w:r w:rsidRPr="00584DE4">
        <w:rPr>
          <w:color w:val="000000" w:themeColor="text1"/>
          <w:sz w:val="16"/>
          <w:szCs w:val="16"/>
        </w:rPr>
        <w:t>Кучин, А.В.</w:t>
      </w:r>
      <w:r w:rsidR="00E62B39" w:rsidRPr="00584DE4">
        <w:rPr>
          <w:color w:val="000000" w:themeColor="text1"/>
          <w:sz w:val="16"/>
          <w:szCs w:val="16"/>
        </w:rPr>
        <w:t xml:space="preserve"> </w:t>
      </w:r>
      <w:r w:rsidRPr="00584DE4">
        <w:rPr>
          <w:color w:val="000000" w:themeColor="text1"/>
          <w:sz w:val="16"/>
          <w:szCs w:val="16"/>
        </w:rPr>
        <w:t>Жукова-Ветельская, В.А.</w:t>
      </w:r>
      <w:r w:rsidR="00E62B39" w:rsidRPr="00584DE4">
        <w:rPr>
          <w:color w:val="000000" w:themeColor="text1"/>
          <w:sz w:val="16"/>
          <w:szCs w:val="16"/>
        </w:rPr>
        <w:t xml:space="preserve"> </w:t>
      </w:r>
      <w:r w:rsidRPr="00584DE4">
        <w:rPr>
          <w:color w:val="000000" w:themeColor="text1"/>
          <w:sz w:val="16"/>
          <w:szCs w:val="16"/>
        </w:rPr>
        <w:t>Полева и М.И.</w:t>
      </w:r>
      <w:r w:rsidR="00E62B39" w:rsidRPr="00584DE4">
        <w:rPr>
          <w:color w:val="000000" w:themeColor="text1"/>
          <w:sz w:val="16"/>
          <w:szCs w:val="16"/>
        </w:rPr>
        <w:t xml:space="preserve"> </w:t>
      </w:r>
      <w:r w:rsidRPr="00584DE4">
        <w:rPr>
          <w:color w:val="000000" w:themeColor="text1"/>
          <w:sz w:val="16"/>
          <w:szCs w:val="16"/>
        </w:rPr>
        <w:t>Литвинов; слесарь-инструментальщик Н.С.</w:t>
      </w:r>
      <w:r w:rsidR="00E62B39" w:rsidRPr="00584DE4">
        <w:rPr>
          <w:color w:val="000000" w:themeColor="text1"/>
          <w:sz w:val="16"/>
          <w:szCs w:val="16"/>
        </w:rPr>
        <w:t xml:space="preserve"> </w:t>
      </w:r>
      <w:r w:rsidRPr="00584DE4">
        <w:rPr>
          <w:color w:val="000000" w:themeColor="text1"/>
          <w:sz w:val="16"/>
          <w:szCs w:val="16"/>
        </w:rPr>
        <w:t>Маняев, слесарь-сборщик П.В.</w:t>
      </w:r>
      <w:r w:rsidR="00E62B39" w:rsidRPr="00584DE4">
        <w:rPr>
          <w:color w:val="000000" w:themeColor="text1"/>
          <w:sz w:val="16"/>
          <w:szCs w:val="16"/>
        </w:rPr>
        <w:t xml:space="preserve"> </w:t>
      </w:r>
      <w:r w:rsidRPr="00584DE4">
        <w:rPr>
          <w:color w:val="000000" w:themeColor="text1"/>
          <w:sz w:val="16"/>
          <w:szCs w:val="16"/>
        </w:rPr>
        <w:t>Степанов, делопроизводитель А.И.</w:t>
      </w:r>
      <w:r w:rsidR="00E62B39" w:rsidRPr="00584DE4">
        <w:rPr>
          <w:color w:val="000000" w:themeColor="text1"/>
          <w:sz w:val="16"/>
          <w:szCs w:val="16"/>
        </w:rPr>
        <w:t xml:space="preserve"> </w:t>
      </w:r>
      <w:r w:rsidRPr="00584DE4">
        <w:rPr>
          <w:color w:val="000000" w:themeColor="text1"/>
          <w:sz w:val="16"/>
          <w:szCs w:val="16"/>
        </w:rPr>
        <w:t>Чистякова, рассыльная И.Н.</w:t>
      </w:r>
      <w:r w:rsidR="00E62B39" w:rsidRPr="00584DE4">
        <w:rPr>
          <w:color w:val="000000" w:themeColor="text1"/>
          <w:sz w:val="16"/>
          <w:szCs w:val="16"/>
        </w:rPr>
        <w:t xml:space="preserve"> </w:t>
      </w:r>
      <w:r w:rsidRPr="00584DE4">
        <w:rPr>
          <w:color w:val="000000" w:themeColor="text1"/>
          <w:sz w:val="16"/>
          <w:szCs w:val="16"/>
        </w:rPr>
        <w:t>Смирнова, будущие руководители подразделений инструментального производства Ф.В.</w:t>
      </w:r>
      <w:r w:rsidR="00E62B39" w:rsidRPr="00584DE4">
        <w:rPr>
          <w:color w:val="000000" w:themeColor="text1"/>
          <w:sz w:val="16"/>
          <w:szCs w:val="16"/>
        </w:rPr>
        <w:t xml:space="preserve"> </w:t>
      </w:r>
      <w:r w:rsidRPr="00584DE4">
        <w:rPr>
          <w:color w:val="000000" w:themeColor="text1"/>
          <w:sz w:val="16"/>
          <w:szCs w:val="16"/>
        </w:rPr>
        <w:t>Лоскутов, В.Н.</w:t>
      </w:r>
      <w:r w:rsidR="00E62B39" w:rsidRPr="00584DE4">
        <w:rPr>
          <w:color w:val="000000" w:themeColor="text1"/>
          <w:sz w:val="16"/>
          <w:szCs w:val="16"/>
        </w:rPr>
        <w:t xml:space="preserve"> </w:t>
      </w:r>
      <w:r w:rsidRPr="00584DE4">
        <w:rPr>
          <w:color w:val="000000" w:themeColor="text1"/>
          <w:sz w:val="16"/>
          <w:szCs w:val="16"/>
        </w:rPr>
        <w:t>Мальцев, П.П.</w:t>
      </w:r>
      <w:r w:rsidR="00E62B39" w:rsidRPr="00584DE4">
        <w:rPr>
          <w:color w:val="000000" w:themeColor="text1"/>
          <w:sz w:val="16"/>
          <w:szCs w:val="16"/>
        </w:rPr>
        <w:t xml:space="preserve"> </w:t>
      </w:r>
      <w:r w:rsidRPr="00584DE4">
        <w:rPr>
          <w:color w:val="000000" w:themeColor="text1"/>
          <w:sz w:val="16"/>
          <w:szCs w:val="16"/>
        </w:rPr>
        <w:t>Захаров, Г.З.</w:t>
      </w:r>
      <w:r w:rsidR="00E62B39" w:rsidRPr="00584DE4">
        <w:rPr>
          <w:color w:val="000000" w:themeColor="text1"/>
          <w:sz w:val="16"/>
          <w:szCs w:val="16"/>
        </w:rPr>
        <w:t xml:space="preserve"> </w:t>
      </w:r>
      <w:r w:rsidRPr="00584DE4">
        <w:rPr>
          <w:color w:val="000000" w:themeColor="text1"/>
          <w:sz w:val="16"/>
          <w:szCs w:val="16"/>
        </w:rPr>
        <w:t>Комаров».</w:t>
      </w:r>
    </w:p>
    <w:p w14:paraId="611D0F8E" w14:textId="4009EB96"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Приказом №</w:t>
      </w:r>
      <w:r w:rsidR="00E62B39" w:rsidRPr="00584DE4">
        <w:rPr>
          <w:color w:val="000000" w:themeColor="text1"/>
          <w:sz w:val="16"/>
          <w:szCs w:val="16"/>
        </w:rPr>
        <w:t xml:space="preserve"> </w:t>
      </w:r>
      <w:r w:rsidRPr="00584DE4">
        <w:rPr>
          <w:color w:val="000000" w:themeColor="text1"/>
          <w:sz w:val="16"/>
          <w:szCs w:val="16"/>
        </w:rPr>
        <w:t>175/к Народного Комиссара Вооружения СССР Б.</w:t>
      </w:r>
      <w:r w:rsidR="00E62B39" w:rsidRPr="00584DE4">
        <w:rPr>
          <w:color w:val="000000" w:themeColor="text1"/>
          <w:sz w:val="16"/>
          <w:szCs w:val="16"/>
        </w:rPr>
        <w:t xml:space="preserve"> </w:t>
      </w:r>
      <w:r w:rsidRPr="00584DE4">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32EAA19D" w14:textId="41D530B4"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B53540">
        <w:rPr>
          <w:color w:val="000000" w:themeColor="text1"/>
          <w:sz w:val="16"/>
          <w:szCs w:val="16"/>
        </w:rPr>
        <w:t xml:space="preserve"> </w:t>
      </w:r>
      <w:r w:rsidRPr="00584DE4">
        <w:rPr>
          <w:color w:val="000000" w:themeColor="text1"/>
          <w:sz w:val="16"/>
          <w:szCs w:val="16"/>
        </w:rPr>
        <w:t>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w:t>
      </w:r>
      <w:r w:rsidR="00B53540">
        <w:rPr>
          <w:color w:val="000000" w:themeColor="text1"/>
          <w:sz w:val="16"/>
          <w:szCs w:val="16"/>
        </w:rPr>
        <w:t xml:space="preserve"> </w:t>
      </w:r>
      <w:r w:rsidRPr="00584DE4">
        <w:rPr>
          <w:color w:val="000000" w:themeColor="text1"/>
          <w:sz w:val="16"/>
          <w:szCs w:val="16"/>
        </w:rPr>
        <w:t>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E46D481" w14:textId="438D2451" w:rsidR="00940B04" w:rsidRPr="00584DE4" w:rsidRDefault="00940B04" w:rsidP="00584DE4">
      <w:pPr>
        <w:autoSpaceDE w:val="0"/>
        <w:autoSpaceDN w:val="0"/>
        <w:adjustRightInd w:val="0"/>
        <w:jc w:val="both"/>
        <w:rPr>
          <w:iCs/>
          <w:color w:val="000000" w:themeColor="text1"/>
          <w:sz w:val="16"/>
          <w:szCs w:val="16"/>
        </w:rPr>
      </w:pPr>
      <w:r w:rsidRPr="00584DE4">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B53540">
        <w:rPr>
          <w:color w:val="000000" w:themeColor="text1"/>
          <w:sz w:val="16"/>
          <w:szCs w:val="16"/>
        </w:rPr>
        <w:t xml:space="preserve"> </w:t>
      </w:r>
      <w:r w:rsidRPr="00584DE4">
        <w:rPr>
          <w:color w:val="000000" w:themeColor="text1"/>
          <w:sz w:val="16"/>
          <w:szCs w:val="16"/>
        </w:rPr>
        <w:t>Дмитрий Фёдорович</w:t>
      </w:r>
      <w:r w:rsidR="00E62B39" w:rsidRPr="00584DE4">
        <w:rPr>
          <w:color w:val="000000" w:themeColor="text1"/>
          <w:sz w:val="16"/>
          <w:szCs w:val="16"/>
        </w:rPr>
        <w:t xml:space="preserve"> </w:t>
      </w:r>
      <w:r w:rsidRPr="00584DE4">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2E535C37" w14:textId="77777777" w:rsidR="00940B04" w:rsidRPr="00584DE4" w:rsidRDefault="00940B04" w:rsidP="00584DE4">
      <w:pPr>
        <w:autoSpaceDE w:val="0"/>
        <w:autoSpaceDN w:val="0"/>
        <w:adjustRightInd w:val="0"/>
        <w:jc w:val="both"/>
        <w:rPr>
          <w:iCs/>
          <w:color w:val="000000" w:themeColor="text1"/>
          <w:sz w:val="16"/>
          <w:szCs w:val="16"/>
        </w:rPr>
      </w:pPr>
    </w:p>
    <w:p w14:paraId="4F056D7E" w14:textId="326C58D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 июля 1938 г. по пр. НКОП/НКМ/НКВМФ № 245сс/161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584DE4">
        <w:rPr>
          <w:color w:val="000000" w:themeColor="text1"/>
          <w:sz w:val="16"/>
          <w:szCs w:val="16"/>
          <w:lang w:val="en-US"/>
        </w:rPr>
        <w:t>Union</w:t>
      </w:r>
      <w:r w:rsidRPr="00584DE4">
        <w:rPr>
          <w:color w:val="000000" w:themeColor="text1"/>
          <w:sz w:val="16"/>
          <w:szCs w:val="16"/>
        </w:rPr>
        <w:t>", Российское АО «Всеобщая компания электричества "</w:t>
      </w:r>
      <w:r w:rsidRPr="00584DE4">
        <w:rPr>
          <w:color w:val="000000" w:themeColor="text1"/>
          <w:sz w:val="16"/>
          <w:szCs w:val="16"/>
          <w:lang w:val="en-US"/>
        </w:rPr>
        <w:t>Union</w:t>
      </w:r>
      <w:r w:rsidRPr="00584DE4">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w:t>
      </w:r>
      <w:r w:rsidR="00B53540">
        <w:rPr>
          <w:color w:val="000000" w:themeColor="text1"/>
          <w:sz w:val="16"/>
          <w:szCs w:val="16"/>
        </w:rPr>
        <w:t xml:space="preserve"> </w:t>
      </w:r>
      <w:r w:rsidRPr="00584DE4">
        <w:rPr>
          <w:color w:val="000000" w:themeColor="text1"/>
          <w:sz w:val="16"/>
          <w:szCs w:val="16"/>
        </w:rPr>
        <w:t>г. Харьков Чугуевское ш. (1935 г.); пр. Сталина, 199 (1939 г.)/ /Украина 310037</w:t>
      </w:r>
      <w:r w:rsidR="00B53540">
        <w:rPr>
          <w:color w:val="000000" w:themeColor="text1"/>
          <w:sz w:val="16"/>
          <w:szCs w:val="16"/>
        </w:rPr>
        <w:t xml:space="preserve"> </w:t>
      </w:r>
      <w:r w:rsidRPr="00584DE4">
        <w:rPr>
          <w:color w:val="000000" w:themeColor="text1"/>
          <w:sz w:val="16"/>
          <w:szCs w:val="16"/>
        </w:rPr>
        <w:t>г. Харьков Московский пр., 199/)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1E4647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0931D3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велась разработка и производство приборов управления стрельбой корабельной артиллерии.</w:t>
      </w:r>
      <w:r w:rsidRPr="00584DE4">
        <w:rPr>
          <w:color w:val="000000" w:themeColor="text1"/>
          <w:sz w:val="16"/>
          <w:szCs w:val="16"/>
          <w:vertAlign w:val="superscript"/>
        </w:rPr>
        <w:t xml:space="preserve">115 </w:t>
      </w:r>
      <w:r w:rsidRPr="00584DE4">
        <w:rPr>
          <w:color w:val="000000" w:themeColor="text1"/>
          <w:sz w:val="16"/>
          <w:szCs w:val="16"/>
        </w:rPr>
        <w:t xml:space="preserve">В 1939-41 г. снаряжал 76-мм снаряды и </w:t>
      </w:r>
      <w:r w:rsidRPr="00584DE4">
        <w:rPr>
          <w:color w:val="000000" w:themeColor="text1"/>
          <w:sz w:val="16"/>
          <w:szCs w:val="16"/>
          <w:lang w:val="en-US"/>
        </w:rPr>
        <w:t>PC</w:t>
      </w:r>
      <w:r w:rsidRPr="00584DE4">
        <w:rPr>
          <w:color w:val="000000" w:themeColor="text1"/>
          <w:sz w:val="16"/>
          <w:szCs w:val="16"/>
        </w:rPr>
        <w:t xml:space="preserve"> М-8.</w:t>
      </w:r>
    </w:p>
    <w:p w14:paraId="578582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w:t>
      </w:r>
      <w:r w:rsidRPr="00584DE4">
        <w:rPr>
          <w:color w:val="000000" w:themeColor="text1"/>
          <w:sz w:val="16"/>
          <w:szCs w:val="16"/>
        </w:rPr>
        <w:lastRenderedPageBreak/>
        <w:t>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584DE4">
        <w:rPr>
          <w:color w:val="000000" w:themeColor="text1"/>
          <w:sz w:val="16"/>
          <w:szCs w:val="16"/>
          <w:vertAlign w:val="superscript"/>
        </w:rPr>
        <w:t>121</w:t>
      </w:r>
    </w:p>
    <w:p w14:paraId="37E3B7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35F754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6C69D9B9" w14:textId="4D51C3C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1976 г. завод преобразован в НПО «ЭМЗ». В 1990-е</w:t>
      </w:r>
      <w:r w:rsidR="00B53540">
        <w:rPr>
          <w:color w:val="000000" w:themeColor="text1"/>
          <w:sz w:val="16"/>
          <w:szCs w:val="16"/>
        </w:rPr>
        <w:t xml:space="preserve"> </w:t>
      </w:r>
      <w:r w:rsidRPr="00584DE4">
        <w:rPr>
          <w:color w:val="000000" w:themeColor="text1"/>
          <w:sz w:val="16"/>
          <w:szCs w:val="16"/>
        </w:rPr>
        <w:t>г. преобразован в ОАО «ХЭМЗ».</w:t>
      </w:r>
    </w:p>
    <w:p w14:paraId="33D2808C" w14:textId="71F4945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Шибакин, (-12.1936-39 г.)- И.И. Лисин, (1939-40 г.)- И.Т. Скиданенко, (1940 г.)- А.И. Бертинов, (1960-е</w:t>
      </w:r>
      <w:r w:rsidR="00B53540">
        <w:rPr>
          <w:color w:val="000000" w:themeColor="text1"/>
          <w:sz w:val="16"/>
          <w:szCs w:val="16"/>
        </w:rPr>
        <w:t xml:space="preserve"> </w:t>
      </w:r>
      <w:r w:rsidRPr="00584DE4">
        <w:rPr>
          <w:color w:val="000000" w:themeColor="text1"/>
          <w:sz w:val="16"/>
          <w:szCs w:val="16"/>
        </w:rPr>
        <w:t>г.)- И.В. Верба, (1990-е</w:t>
      </w:r>
      <w:r w:rsidR="00B53540">
        <w:rPr>
          <w:color w:val="000000" w:themeColor="text1"/>
          <w:sz w:val="16"/>
          <w:szCs w:val="16"/>
        </w:rPr>
        <w:t xml:space="preserve"> </w:t>
      </w:r>
      <w:r w:rsidRPr="00584DE4">
        <w:rPr>
          <w:color w:val="000000" w:themeColor="text1"/>
          <w:sz w:val="16"/>
          <w:szCs w:val="16"/>
        </w:rPr>
        <w:t>г.)- В.В. Григорьев, (2003 г.)- А.В. Карпенко.</w:t>
      </w:r>
    </w:p>
    <w:p w14:paraId="2D9A5B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(1937 г.)- Шевченко.</w:t>
      </w:r>
    </w:p>
    <w:p w14:paraId="15C41C49" w14:textId="1BFA226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(1960-е</w:t>
      </w:r>
      <w:r w:rsidR="00B53540">
        <w:rPr>
          <w:color w:val="000000" w:themeColor="text1"/>
          <w:sz w:val="16"/>
          <w:szCs w:val="16"/>
        </w:rPr>
        <w:t xml:space="preserve"> </w:t>
      </w:r>
      <w:r w:rsidRPr="00584DE4">
        <w:rPr>
          <w:color w:val="000000" w:themeColor="text1"/>
          <w:sz w:val="16"/>
          <w:szCs w:val="16"/>
        </w:rPr>
        <w:t>г.)- М.Н. Курочкин.</w:t>
      </w:r>
    </w:p>
    <w:p w14:paraId="1F7DE9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Шевченко.</w:t>
      </w:r>
    </w:p>
    <w:p w14:paraId="3C83CE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(08.1938 г.)-Л.И. Шнее.</w:t>
      </w:r>
    </w:p>
    <w:p w14:paraId="27983D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электрооборудование для командно-дальномерного поста КДП</w:t>
      </w:r>
      <w:r w:rsidRPr="00584DE4">
        <w:rPr>
          <w:color w:val="000000" w:themeColor="text1"/>
          <w:sz w:val="16"/>
          <w:szCs w:val="16"/>
          <w:vertAlign w:val="subscript"/>
        </w:rPr>
        <w:t>3</w:t>
      </w:r>
      <w:r w:rsidRPr="00584DE4">
        <w:rPr>
          <w:color w:val="000000" w:themeColor="text1"/>
          <w:sz w:val="16"/>
          <w:szCs w:val="16"/>
        </w:rPr>
        <w:t>-6 крейсера «Киров»; электродвигатели: УТ, постоянного тока ПН-20, -32 (1938);</w:t>
      </w:r>
      <w:r w:rsidRPr="00584DE4">
        <w:rPr>
          <w:color w:val="000000" w:themeColor="text1"/>
          <w:sz w:val="16"/>
          <w:szCs w:val="16"/>
          <w:vertAlign w:val="superscript"/>
        </w:rPr>
        <w:t>139</w:t>
      </w:r>
      <w:r w:rsidRPr="00584DE4">
        <w:rPr>
          <w:color w:val="000000" w:themeColor="text1"/>
          <w:sz w:val="16"/>
          <w:szCs w:val="16"/>
        </w:rPr>
        <w:t xml:space="preserve"> ГТЗА ТВ-7 (1940-е).</w:t>
      </w:r>
    </w:p>
    <w:p w14:paraId="1672E9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Харьковский турбинный, турбогенераторный завод им. Кирова НКТМ /г. Харьков/</w:t>
      </w:r>
    </w:p>
    <w:p w14:paraId="517DCC8E" w14:textId="45033AF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СТО от 11.07.1933 г. завод переориентирован на выпуск судовых энергетических установок.</w:t>
      </w:r>
      <w:r w:rsidRPr="00584DE4">
        <w:rPr>
          <w:color w:val="000000" w:themeColor="text1"/>
          <w:sz w:val="16"/>
          <w:szCs w:val="16"/>
          <w:vertAlign w:val="superscript"/>
        </w:rPr>
        <w:t>92</w:t>
      </w:r>
      <w:r w:rsidRPr="00584DE4">
        <w:rPr>
          <w:color w:val="000000" w:themeColor="text1"/>
          <w:sz w:val="16"/>
          <w:szCs w:val="16"/>
        </w:rPr>
        <w:t xml:space="preserve"> В конце 1930-х</w:t>
      </w:r>
      <w:r w:rsidR="00B53540">
        <w:rPr>
          <w:color w:val="000000" w:themeColor="text1"/>
          <w:sz w:val="16"/>
          <w:szCs w:val="16"/>
        </w:rPr>
        <w:t xml:space="preserve"> </w:t>
      </w:r>
      <w:r w:rsidRPr="00584DE4">
        <w:rPr>
          <w:color w:val="000000" w:themeColor="text1"/>
          <w:sz w:val="16"/>
          <w:szCs w:val="16"/>
        </w:rPr>
        <w:t>г. строились самые мощные в мире главные механизмы для линкоров пр. 23.</w:t>
      </w:r>
    </w:p>
    <w:p w14:paraId="621D35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01.1936 г. директор завода снят за невыполнение плана по сдаче турбин для кораблей ВМФ.</w:t>
      </w:r>
    </w:p>
    <w:p w14:paraId="15A23D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01.1937 г. завод влит в состав ХЭМЗ, объединенный завод получил название ХЭТЗ.</w:t>
      </w:r>
    </w:p>
    <w:p w14:paraId="0C21A5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эвакуирован на площадку Уральского турбинного завода.</w:t>
      </w:r>
    </w:p>
    <w:p w14:paraId="01DF51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F53A8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77AF3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(-01.1936 г.)- Шибакин (снят), (01.1936 г.-)- Ицхакин.</w:t>
      </w:r>
    </w:p>
    <w:p w14:paraId="42DE5E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(1936 г.-)- Девьятков (репрессирован), (1936 г.-)- Флаум.</w:t>
      </w:r>
    </w:p>
    <w:p w14:paraId="67EEBF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(-1937 г.)- Зак.</w:t>
      </w:r>
      <w:r w:rsidRPr="00584DE4">
        <w:rPr>
          <w:color w:val="000000" w:themeColor="text1"/>
          <w:sz w:val="16"/>
          <w:szCs w:val="16"/>
          <w:vertAlign w:val="superscript"/>
        </w:rPr>
        <w:t>139</w:t>
      </w:r>
    </w:p>
    <w:p w14:paraId="4D3AC5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62A85E12" w14:textId="4E95FD5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Октябрьский завод низковольтной аппаратуры /Башкирия</w:t>
      </w:r>
      <w:r w:rsidR="00B53540">
        <w:rPr>
          <w:color w:val="000000" w:themeColor="text1"/>
          <w:sz w:val="16"/>
          <w:szCs w:val="16"/>
        </w:rPr>
        <w:t xml:space="preserve"> </w:t>
      </w:r>
      <w:r w:rsidRPr="00584DE4">
        <w:rPr>
          <w:color w:val="000000" w:themeColor="text1"/>
          <w:sz w:val="16"/>
          <w:szCs w:val="16"/>
        </w:rPr>
        <w:t>г. Октябрьский/</w:t>
      </w:r>
    </w:p>
    <w:p w14:paraId="702DBA65" w14:textId="553DF5D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Был в 1960-е</w:t>
      </w:r>
      <w:r w:rsidR="00B53540">
        <w:rPr>
          <w:color w:val="000000" w:themeColor="text1"/>
          <w:sz w:val="16"/>
          <w:szCs w:val="16"/>
        </w:rPr>
        <w:t xml:space="preserve"> </w:t>
      </w:r>
      <w:r w:rsidRPr="00584DE4">
        <w:rPr>
          <w:color w:val="000000" w:themeColor="text1"/>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25549713" w14:textId="77777777" w:rsidR="004B0DF9" w:rsidRPr="00584DE4" w:rsidRDefault="004B0DF9" w:rsidP="00584DE4">
      <w:pPr>
        <w:autoSpaceDE w:val="0"/>
        <w:autoSpaceDN w:val="0"/>
        <w:adjustRightInd w:val="0"/>
        <w:jc w:val="both"/>
        <w:rPr>
          <w:color w:val="000000" w:themeColor="text1"/>
          <w:sz w:val="16"/>
          <w:szCs w:val="16"/>
        </w:rPr>
      </w:pPr>
    </w:p>
    <w:p w14:paraId="39347A6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D48E51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8865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июля 1938 в Бостоне открылся первый в мире телетеатр (4962).</w:t>
      </w:r>
    </w:p>
    <w:p w14:paraId="6BA19BF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1EA6B9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92F481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EE7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июля 1938 г. на партсобрании автозаводцами обсуждался вопрос о внедрении ГАЗ-11 на самолет Грибовского. Постановили оповестить Райком Партии, откуда по партийной линии информация достигла государственного руководства. В свете кадровых перестановок, Алкснис, Боярский и Уншлихт уже не могли оказывать поддержку в моторном начинании (10212).</w:t>
      </w:r>
    </w:p>
    <w:p w14:paraId="587793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6AF1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июля 1938 по странному совпадению одновременно разбились АРК-3-1 и АРК-3-2 И.В.Четверикова. У первого при посадке моторама упала вперед и убила пилота. У второго в воздухе отломался хвост в сечении под вырезом кинжальной установки за реданом (1076,905). Погиб л Ершов и м Медведев около 7 вечера при заходе на посадку (1794,16).</w:t>
      </w:r>
    </w:p>
    <w:p w14:paraId="67B9FF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АРК-3-1 разбился 14 июля 1937 (1794,16).</w:t>
      </w:r>
    </w:p>
    <w:p w14:paraId="6579C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Летом 1938 второй АРК-3 - МП-2 И.В.Четверикова получил номер Главсевморпути Н-229 (1794,16).</w:t>
      </w:r>
    </w:p>
    <w:p w14:paraId="0AF2E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B2FD59" w14:textId="77777777" w:rsidR="00ED0067" w:rsidRPr="00584DE4" w:rsidRDefault="00ED0067" w:rsidP="00584DE4">
      <w:pPr>
        <w:jc w:val="both"/>
        <w:rPr>
          <w:color w:val="000000" w:themeColor="text1"/>
          <w:sz w:val="16"/>
          <w:szCs w:val="16"/>
        </w:rPr>
      </w:pPr>
      <w:r w:rsidRPr="00584DE4">
        <w:rPr>
          <w:color w:val="000000" w:themeColor="text1"/>
          <w:sz w:val="16"/>
          <w:szCs w:val="16"/>
        </w:rPr>
        <w:t>С 14 по 23 июля 1938 г., сменив поплавки на колесное шасси, провели войсковые испытания сухопутного варианта КОР-1. В целом отзыв ведущего инженера и летчика-испытателя военинженера 2 ранга С.А. Коровицкого по сухопутному варианту КОР-1 был положительным, однако были отмечены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w:t>
      </w:r>
    </w:p>
    <w:p w14:paraId="49ADF488" w14:textId="77777777" w:rsidR="00ED0067" w:rsidRPr="00584DE4" w:rsidRDefault="00ED0067" w:rsidP="00584DE4">
      <w:pPr>
        <w:jc w:val="both"/>
        <w:rPr>
          <w:color w:val="000000" w:themeColor="text1"/>
          <w:sz w:val="16"/>
          <w:szCs w:val="16"/>
        </w:rPr>
      </w:pPr>
      <w:r w:rsidRPr="00584DE4">
        <w:rPr>
          <w:color w:val="000000" w:themeColor="text1"/>
          <w:sz w:val="16"/>
          <w:szCs w:val="16"/>
        </w:rPr>
        <w:t>Затянувшиеся испытания и доводка КОР-1, его моральное старение вызвали у командования Морских Сил РККА прохладное отношение к новому разведчику. Он не оправдал тех надежд, которые возлагали на него военные моряки. Кроме того, новым тяжелым боевым кораблям, намеченным к постройке в рамках программы создания в Советском Союзе большого морского и океанского флота, требовался совсем другой катапультный гидросамолет.</w:t>
      </w:r>
    </w:p>
    <w:p w14:paraId="318ADDE6" w14:textId="77777777" w:rsidR="00ED0067" w:rsidRPr="00584DE4" w:rsidRDefault="00ED0067" w:rsidP="00584DE4">
      <w:pPr>
        <w:jc w:val="both"/>
        <w:rPr>
          <w:color w:val="000000" w:themeColor="text1"/>
          <w:sz w:val="16"/>
          <w:szCs w:val="16"/>
        </w:rPr>
      </w:pPr>
      <w:r w:rsidRPr="00584DE4">
        <w:rPr>
          <w:color w:val="000000" w:themeColor="text1"/>
          <w:sz w:val="16"/>
          <w:szCs w:val="16"/>
        </w:rPr>
        <w:t>Поэтому неудивительно, что начальник Морских Сил РККА флагман флота 1 ранга Викторов и член Военного совета МС РККА корпусной комиссар Ильин направляют наркому авиационной промышленности М.М. Кагановичу докладную записку следующего содержания: «Построенный на заводе № 31 морской самолет КОР-1 на испытаниях дал неудовлетворительные результаты. Это положение усложняется тем, что для данного самолета даны импортные заказы на постройку катапульт.</w:t>
      </w:r>
    </w:p>
    <w:p w14:paraId="376F87E3" w14:textId="77777777" w:rsidR="00ED0067" w:rsidRPr="00584DE4" w:rsidRDefault="00ED0067" w:rsidP="00584DE4">
      <w:pPr>
        <w:jc w:val="both"/>
        <w:rPr>
          <w:color w:val="000000" w:themeColor="text1"/>
          <w:sz w:val="16"/>
          <w:szCs w:val="16"/>
        </w:rPr>
      </w:pPr>
      <w:r w:rsidRPr="00584DE4">
        <w:rPr>
          <w:color w:val="000000" w:themeColor="text1"/>
          <w:sz w:val="16"/>
          <w:szCs w:val="16"/>
        </w:rPr>
        <w:t>Поэтому прошу распоряжения директору завода № 31 о том, чтобы при выхаживании самолета КОР-1 или постройке нового самолета были сохранены основные данные.</w:t>
      </w:r>
    </w:p>
    <w:p w14:paraId="4CBCE64E" w14:textId="77777777" w:rsidR="00ED0067" w:rsidRPr="00584DE4" w:rsidRDefault="00ED0067" w:rsidP="00584DE4">
      <w:pPr>
        <w:jc w:val="both"/>
        <w:rPr>
          <w:color w:val="000000" w:themeColor="text1"/>
          <w:sz w:val="16"/>
          <w:szCs w:val="16"/>
        </w:rPr>
      </w:pPr>
      <w:r w:rsidRPr="00584DE4">
        <w:rPr>
          <w:color w:val="000000" w:themeColor="text1"/>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в постановке в Правительстве вопроса о включении в план опытного строительства 1938 года нового самолета».</w:t>
      </w:r>
    </w:p>
    <w:p w14:paraId="05DC2C2F" w14:textId="77777777" w:rsidR="00ED0067" w:rsidRPr="00584DE4" w:rsidRDefault="00ED0067" w:rsidP="00584DE4">
      <w:pPr>
        <w:jc w:val="both"/>
        <w:rPr>
          <w:color w:val="000000" w:themeColor="text1"/>
          <w:sz w:val="16"/>
          <w:szCs w:val="16"/>
        </w:rPr>
      </w:pPr>
      <w:r w:rsidRPr="00584DE4">
        <w:rPr>
          <w:color w:val="000000" w:themeColor="text1"/>
          <w:sz w:val="16"/>
          <w:szCs w:val="16"/>
        </w:rPr>
        <w:t>Задание на разработку перспективного катапультного разведчика КОР-2 появилось уже в конце 1938 г. Но КОР-1 на вооружение все-таки приняли в качестве переходной машины до поступления на вооружение нового корабельного гидросамолета. Основным мотивом такого решения было желание получить опыт эксплуатации катапультного самолета в реальных корабельных условиях и подготовить кадры летчиков и технических специалистов авиационных боевых частей крейсеров.</w:t>
      </w:r>
    </w:p>
    <w:p w14:paraId="6A97C57D" w14:textId="77777777" w:rsidR="00ED0067" w:rsidRPr="00584DE4" w:rsidRDefault="00ED0067" w:rsidP="00584DE4">
      <w:pPr>
        <w:jc w:val="both"/>
        <w:rPr>
          <w:color w:val="000000" w:themeColor="text1"/>
          <w:sz w:val="16"/>
          <w:szCs w:val="16"/>
        </w:rPr>
      </w:pPr>
      <w:r w:rsidRPr="00584DE4">
        <w:rPr>
          <w:color w:val="000000" w:themeColor="text1"/>
          <w:sz w:val="16"/>
          <w:szCs w:val="16"/>
        </w:rPr>
        <w:t>Приняв КОР-1 на вооружение, военные моряки не переставали выражать свои претензии по поводу недостатков машины — прежде всего малой дальности и неудовлетворительной мореходности. Командующий морской авиацией генерал-лейтенант С.Ф. Жаворонков в 1940 г. в докладе «О проектировании и строительстве авиации ВМФ» откровенно назвал КОР-1 плохим самолетом. На голову Г.М. Бериева сыпались не только упреки и жалобы заказчика, но и гнев руководства наркомата, что могло привести к самым крутым «оргвыводам». Сам Георгий Михайлович в своих воспоминаниях эту тему обошел, но в 1939 г. свидетелем разноса из-за КОР-1, сделанного наркомом авиационной промышленности М.М. Кагановичем Бериеву, оказался авиаконструктор А.С. 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w:t>
      </w:r>
    </w:p>
    <w:p w14:paraId="5B803203" w14:textId="77777777" w:rsidR="00ED0067" w:rsidRPr="00584DE4" w:rsidRDefault="00ED0067" w:rsidP="00584DE4">
      <w:pPr>
        <w:jc w:val="both"/>
        <w:rPr>
          <w:color w:val="000000" w:themeColor="text1"/>
          <w:sz w:val="16"/>
          <w:szCs w:val="16"/>
        </w:rPr>
      </w:pPr>
      <w:r w:rsidRPr="00584DE4">
        <w:rPr>
          <w:color w:val="000000" w:themeColor="text1"/>
          <w:sz w:val="16"/>
          <w:szCs w:val="16"/>
        </w:rPr>
        <w:t>Однако именно опыт, полученный при проектировании, испытаниях и доводке «плохого» КОР-1, позволил Г.М. Бериеву и всему коллективу ЦКБ МС в кратчайшие сроки создать действительно удачный корабельный разведчик КОР-2.</w:t>
      </w:r>
    </w:p>
    <w:p w14:paraId="600B829E" w14:textId="77777777" w:rsidR="00ED0067" w:rsidRPr="00584DE4" w:rsidRDefault="00ED0067" w:rsidP="00584DE4">
      <w:pPr>
        <w:jc w:val="both"/>
        <w:rPr>
          <w:color w:val="000000" w:themeColor="text1"/>
          <w:sz w:val="16"/>
          <w:szCs w:val="16"/>
        </w:rPr>
      </w:pPr>
      <w:r w:rsidRPr="00584DE4">
        <w:rPr>
          <w:color w:val="000000" w:themeColor="text1"/>
          <w:sz w:val="16"/>
          <w:szCs w:val="16"/>
        </w:rPr>
        <w:t>КОР-1 строился малой серией на заводе № 31 в 1937-1940 гг. Предприятие в это время имело очень напряженную производственную программу. Велось крупносерийное строительство МБР-2, осваивалось производство таких сложных гидросамолетов, как лицензионный ГСТ («Консолидейтед» PBY-1) и отечественный МДР-6. Поэтому всего за это время было построено только 12 катапультных разведчиков. Три первых серийных машины с заводскими номерами 3152, 3153, 3154 начали строить еще в середине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устанавливались увеличенного объема, а вот длина стоек всех поплавков осталась соответствующей исходному варианту опытной машины. Самолеты № 3152 и №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(23541).</w:t>
      </w:r>
    </w:p>
    <w:p w14:paraId="349EC5F5" w14:textId="77777777" w:rsidR="00ED0067" w:rsidRPr="00584DE4" w:rsidRDefault="00ED0067" w:rsidP="00584DE4">
      <w:pPr>
        <w:jc w:val="both"/>
        <w:rPr>
          <w:color w:val="000000" w:themeColor="text1"/>
          <w:sz w:val="16"/>
          <w:szCs w:val="16"/>
        </w:rPr>
      </w:pPr>
    </w:p>
    <w:p w14:paraId="23708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14 по 23 июля 1938, сменив поплавки на колесное шасси, провели войсковые испытания сухопутного варианта КОР-1.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2E7091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85D0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14/15 июля 1938г. по пр. № 247с от ГПИ-1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3B928F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008985BC" w14:textId="77777777" w:rsidR="004B0DF9" w:rsidRPr="00584DE4" w:rsidRDefault="004B0DF9" w:rsidP="00584DE4">
      <w:pPr>
        <w:autoSpaceDE w:val="0"/>
        <w:autoSpaceDN w:val="0"/>
        <w:adjustRightInd w:val="0"/>
        <w:jc w:val="both"/>
        <w:rPr>
          <w:color w:val="000000" w:themeColor="text1"/>
          <w:sz w:val="16"/>
          <w:szCs w:val="16"/>
        </w:rPr>
      </w:pPr>
    </w:p>
    <w:p w14:paraId="36DC3F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14/15 июля 1938 вышел приказ НКОП N 248сс о проведении ряда мероприятий по окончанию строительства ЦАГИ (2428,19).</w:t>
      </w:r>
    </w:p>
    <w:p w14:paraId="3A72B4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88E6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14/15 июля 1938 г. Приказом № 248сс заводу поручено изготовить к 1.09.1938 г. вентиляторы для аэродинамических труб Т-101 и Т-104 ЦАГИ (11982).</w:t>
      </w:r>
    </w:p>
    <w:p w14:paraId="680722D0" w14:textId="77777777" w:rsidR="004B0DF9" w:rsidRPr="00584DE4" w:rsidRDefault="004B0DF9" w:rsidP="00584DE4">
      <w:pPr>
        <w:autoSpaceDE w:val="0"/>
        <w:autoSpaceDN w:val="0"/>
        <w:adjustRightInd w:val="0"/>
        <w:jc w:val="both"/>
        <w:rPr>
          <w:color w:val="000000" w:themeColor="text1"/>
          <w:sz w:val="16"/>
          <w:szCs w:val="16"/>
        </w:rPr>
      </w:pPr>
    </w:p>
    <w:p w14:paraId="74CF7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июля 1938 г. был подписан акт о консервации объекта 318-1 (10676).</w:t>
      </w:r>
    </w:p>
    <w:p w14:paraId="554EE4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9840D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1FCA27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F29790" w14:textId="08C07DE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14/15 июля 1938 г. Приказом № 248сс заводу (Завод № 221 НКОП, </w:t>
      </w:r>
      <w:r w:rsidRPr="00584DE4">
        <w:rPr>
          <w:color w:val="000000" w:themeColor="text1"/>
          <w:sz w:val="16"/>
          <w:szCs w:val="16"/>
          <w:lang w:val="en-US"/>
        </w:rPr>
        <w:t>HKB</w:t>
      </w:r>
      <w:r w:rsidRPr="00584DE4">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w:t>
      </w:r>
      <w:r w:rsidR="00B53540">
        <w:rPr>
          <w:color w:val="000000" w:themeColor="text1"/>
          <w:sz w:val="16"/>
          <w:szCs w:val="16"/>
        </w:rPr>
        <w:t xml:space="preserve"> </w:t>
      </w:r>
      <w:r w:rsidRPr="00584DE4">
        <w:rPr>
          <w:color w:val="000000" w:themeColor="text1"/>
          <w:sz w:val="16"/>
          <w:szCs w:val="16"/>
        </w:rPr>
        <w:t>г. Волгоград пр. Ленина тел. 78-19-00, 75-85-16/) поручено изготовить к 1.09.1938 г. вентиляторы для аэродинамических труб Т-101 и Т-104 ЦАГИ (11982).</w:t>
      </w:r>
    </w:p>
    <w:p w14:paraId="5CAD3658" w14:textId="77777777" w:rsidR="004B0DF9" w:rsidRPr="00584DE4" w:rsidRDefault="004B0DF9" w:rsidP="00584DE4">
      <w:pPr>
        <w:autoSpaceDE w:val="0"/>
        <w:autoSpaceDN w:val="0"/>
        <w:adjustRightInd w:val="0"/>
        <w:jc w:val="both"/>
        <w:rPr>
          <w:color w:val="000000" w:themeColor="text1"/>
          <w:sz w:val="16"/>
          <w:szCs w:val="16"/>
        </w:rPr>
      </w:pPr>
    </w:p>
    <w:p w14:paraId="7C0AAF4C" w14:textId="76FBD522"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июля 1938 в литейном цехе завода № 92 в результате халатного отношения мастера Веденихина была произведена плавка в 20 тонн фасонного литья, целиком ушедшая в брак по химическому анализу! Кузнечно-прессовый и термический цеха после отжига и термической обработки выпускали изделия со значительным отступлением от технических условий по пределу упругости, текучести и твердости. Когда эти детали переходили в механические цеха, там их обработка приводила к преждевременному износу и перерасходу режущего инструмента. Усилившаяся в 1938–1939</w:t>
      </w:r>
      <w:r w:rsidR="00E62B39" w:rsidRPr="00584DE4">
        <w:rPr>
          <w:color w:val="000000" w:themeColor="text1"/>
          <w:sz w:val="16"/>
          <w:szCs w:val="16"/>
        </w:rPr>
        <w:t xml:space="preserve"> </w:t>
      </w:r>
      <w:r w:rsidRPr="00584DE4">
        <w:rPr>
          <w:color w:val="000000" w:themeColor="text1"/>
          <w:sz w:val="16"/>
          <w:szCs w:val="16"/>
        </w:rPr>
        <w:t>гг. борьба с браком и так называемым «вредительством», в том числе на уровне наркоматов и постановлений правительства, заставила ужесточить меры по борьбе с браковщиками внутри «Нового Сормова» (11741).</w:t>
      </w:r>
    </w:p>
    <w:p w14:paraId="40F3F4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A087E9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2EE4EA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B4C8C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14 июля 1938 г. Протокол № 13 заседания ГВС РККА </w:t>
      </w:r>
    </w:p>
    <w:p w14:paraId="72B216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Присутствовали: К.Е.Ворошилов (председатель), И.В.Сталин, Е.А.Щаденко, Б.М.Шапошников, Д.Г.Павлов, К.А.Мерецков (секретарь).</w:t>
      </w:r>
    </w:p>
    <w:p w14:paraId="351D59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Приглашены: П.С.Аллилуев.</w:t>
      </w:r>
    </w:p>
    <w:p w14:paraId="4204E4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Заявки на денежные средства, строительные материалы, строительные механизмы и инженерно-технический состав, пред</w:t>
      </w:r>
      <w:r w:rsidRPr="00584DE4">
        <w:rPr>
          <w:color w:val="000000" w:themeColor="text1"/>
          <w:sz w:val="16"/>
          <w:szCs w:val="16"/>
        </w:rPr>
        <w:softHyphen/>
        <w:t>ставленные народным комиссаром обороны в Комитет Обороны при № 9713 от 9 июля 1938 г., одобрить и просить Комитет Обороны по рассмотрении утвердить, за вычетом уже отпущен</w:t>
      </w:r>
      <w:r w:rsidRPr="00584DE4">
        <w:rPr>
          <w:color w:val="000000" w:themeColor="text1"/>
          <w:sz w:val="16"/>
          <w:szCs w:val="16"/>
        </w:rPr>
        <w:softHyphen/>
        <w:t>ных Комитетом Обороны 25 млн рублей согласно постановле</w:t>
      </w:r>
      <w:r w:rsidRPr="00584DE4">
        <w:rPr>
          <w:color w:val="000000" w:themeColor="text1"/>
          <w:sz w:val="16"/>
          <w:szCs w:val="16"/>
        </w:rPr>
        <w:softHyphen/>
        <w:t>ния № 140 от 27 июня 1938 года для строительства новых укрепленных районов Дальневосточного Краснознаменного фронта.</w:t>
      </w:r>
    </w:p>
    <w:p w14:paraId="50C219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Предоставить право военным советам округов, командова</w:t>
      </w:r>
      <w:r w:rsidRPr="00584DE4">
        <w:rPr>
          <w:color w:val="000000" w:themeColor="text1"/>
          <w:sz w:val="16"/>
          <w:szCs w:val="16"/>
        </w:rPr>
        <w:softHyphen/>
        <w:t>нию 57-го особого корпуса назначать и перемещать командный, начальствующий и политический состав от командира взвода до командира батальона (не отдельного) и им равных включитель</w:t>
      </w:r>
      <w:r w:rsidRPr="00584DE4">
        <w:rPr>
          <w:color w:val="000000" w:themeColor="text1"/>
          <w:sz w:val="16"/>
          <w:szCs w:val="16"/>
        </w:rPr>
        <w:softHyphen/>
        <w:t>но, а Военному совету ЗабВО, как временная мера, до командира и военного комиссара полка и им соответствующих вклю</w:t>
      </w:r>
      <w:r w:rsidRPr="00584DE4">
        <w:rPr>
          <w:color w:val="000000" w:themeColor="text1"/>
          <w:sz w:val="16"/>
          <w:szCs w:val="16"/>
        </w:rPr>
        <w:softHyphen/>
        <w:t>чительно, с последующим срочным докладом народному комис</w:t>
      </w:r>
      <w:r w:rsidRPr="00584DE4">
        <w:rPr>
          <w:color w:val="000000" w:themeColor="text1"/>
          <w:sz w:val="16"/>
          <w:szCs w:val="16"/>
        </w:rPr>
        <w:softHyphen/>
        <w:t>сару обороны.</w:t>
      </w:r>
    </w:p>
    <w:p w14:paraId="415BD0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отношении Дальневосточного Краснознаменного фронта по этому вопросу решение записано в протоколе № 8 заседания Главного военного совета, пункт 5, раздел VI по кадрам, стр. 19).</w:t>
      </w:r>
    </w:p>
    <w:p w14:paraId="7A487C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Для ознакомления со сделанными усовершенствованиями в самолете СБ, особенно в отношении увеличения скорости полета, сокращения длины пробега самолета при взлете и посадке, по</w:t>
      </w:r>
      <w:r w:rsidRPr="00584DE4">
        <w:rPr>
          <w:color w:val="000000" w:themeColor="text1"/>
          <w:sz w:val="16"/>
          <w:szCs w:val="16"/>
        </w:rPr>
        <w:softHyphen/>
        <w:t>слать в Чехословакию 3 военных авиаспециалистов, возложив на них и изучение организации аэродромной службы.</w:t>
      </w:r>
    </w:p>
    <w:p w14:paraId="49CFB5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Разрешить отпуска начальствующему составу Дальневосточ</w:t>
      </w:r>
      <w:r w:rsidRPr="00584DE4">
        <w:rPr>
          <w:color w:val="000000" w:themeColor="text1"/>
          <w:sz w:val="16"/>
          <w:szCs w:val="16"/>
        </w:rPr>
        <w:softHyphen/>
        <w:t>ного Краснознаменного фронта с 25 июля 1938 г. — 10% и с 25 сентября 1938 г. — 20% от наличного состава части. Продол</w:t>
      </w:r>
      <w:r w:rsidRPr="00584DE4">
        <w:rPr>
          <w:color w:val="000000" w:themeColor="text1"/>
          <w:sz w:val="16"/>
          <w:szCs w:val="16"/>
        </w:rPr>
        <w:softHyphen/>
        <w:t>жительность отпуска не более 2 месяцев</w:t>
      </w:r>
      <w:r w:rsidRPr="00584DE4">
        <w:rPr>
          <w:color w:val="000000" w:themeColor="text1"/>
          <w:sz w:val="16"/>
          <w:szCs w:val="16"/>
          <w:vertAlign w:val="superscript"/>
        </w:rPr>
        <w:t>1</w:t>
      </w:r>
      <w:r w:rsidRPr="00584DE4">
        <w:rPr>
          <w:color w:val="000000" w:themeColor="text1"/>
          <w:sz w:val="16"/>
          <w:szCs w:val="16"/>
        </w:rPr>
        <w:t>.</w:t>
      </w:r>
    </w:p>
    <w:p w14:paraId="406BB3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Просить Экономсовет заслушать доклад Народного комис</w:t>
      </w:r>
      <w:r w:rsidRPr="00584DE4">
        <w:rPr>
          <w:color w:val="000000" w:themeColor="text1"/>
          <w:sz w:val="16"/>
          <w:szCs w:val="16"/>
        </w:rPr>
        <w:softHyphen/>
        <w:t>сариата обороны о ходе выполнения заказа промышленностью по транспортным машинам, тракторам и по поставке камер и по</w:t>
      </w:r>
      <w:r w:rsidRPr="00584DE4">
        <w:rPr>
          <w:color w:val="000000" w:themeColor="text1"/>
          <w:sz w:val="16"/>
          <w:szCs w:val="16"/>
        </w:rPr>
        <w:softHyphen/>
        <w:t>крышек.</w:t>
      </w:r>
    </w:p>
    <w:p w14:paraId="7ED11A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Разрешить АБТУ РККА:</w:t>
      </w:r>
    </w:p>
    <w:p w14:paraId="370594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вместо 100 шт. Т-38 заказать на эту сумму трактора «Ком</w:t>
      </w:r>
      <w:r w:rsidRPr="00584DE4">
        <w:rPr>
          <w:color w:val="000000" w:themeColor="text1"/>
          <w:sz w:val="16"/>
          <w:szCs w:val="16"/>
        </w:rPr>
        <w:softHyphen/>
        <w:t>сомолец» дополнительно к заказу 1938 г.;</w:t>
      </w:r>
    </w:p>
    <w:p w14:paraId="6C0BF5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дополнительно заказать 2 000 шт. вездеходов за счет средств, предусмотренных по плану заказов АБТУ, произведя не</w:t>
      </w:r>
      <w:r w:rsidRPr="00584DE4">
        <w:rPr>
          <w:color w:val="000000" w:themeColor="text1"/>
          <w:sz w:val="16"/>
          <w:szCs w:val="16"/>
        </w:rPr>
        <w:softHyphen/>
        <w:t>обходимую перегруппировку в средствах;</w:t>
      </w:r>
    </w:p>
    <w:p w14:paraId="21E1BA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 целях поддержания производства заказать 10 шт. Т-38 с повышенным корпусом.</w:t>
      </w:r>
    </w:p>
    <w:p w14:paraId="6BCDD1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К.Ворошилов Секретарь К.Мерецков РГВА. Ф. 4. Оп. 18. Д. 46. Л. 147—148. Подлинник (10976).</w:t>
      </w:r>
    </w:p>
    <w:p w14:paraId="51E416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64D5794" w14:textId="77777777" w:rsidR="0093487A"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0258CF3" w14:textId="77777777" w:rsidR="0093487A" w:rsidRPr="00584DE4" w:rsidRDefault="0093487A" w:rsidP="00584DE4">
      <w:pPr>
        <w:numPr>
          <w:ilvl w:val="12"/>
          <w:numId w:val="0"/>
        </w:numPr>
        <w:autoSpaceDE w:val="0"/>
        <w:autoSpaceDN w:val="0"/>
        <w:adjustRightInd w:val="0"/>
        <w:jc w:val="both"/>
        <w:rPr>
          <w:iCs/>
          <w:color w:val="000000" w:themeColor="text1"/>
          <w:sz w:val="16"/>
          <w:szCs w:val="16"/>
        </w:rPr>
      </w:pPr>
    </w:p>
    <w:p w14:paraId="4B9D2B5B" w14:textId="77777777" w:rsidR="0093487A" w:rsidRPr="00584DE4" w:rsidRDefault="0093487A" w:rsidP="00584DE4">
      <w:pPr>
        <w:jc w:val="both"/>
        <w:rPr>
          <w:color w:val="000000" w:themeColor="text1"/>
          <w:sz w:val="16"/>
          <w:szCs w:val="16"/>
        </w:rPr>
      </w:pPr>
      <w:r w:rsidRPr="00584DE4">
        <w:rPr>
          <w:color w:val="000000" w:themeColor="text1"/>
          <w:sz w:val="16"/>
          <w:szCs w:val="16"/>
        </w:rPr>
        <w:t>14 июля в 1938 году по решению ЦК КПСС и советского правительства был основан Дом-музей В.И.Ленина в Горках, на основе которого в 1949 г. был открыт Государственный исторический заповедник «Горки Ленинские» (Московская область). 25 сентября 1918 г. в Горки впервые приехал председатель Совета Народных Комиссаров В.И.Ленин (14952).</w:t>
      </w:r>
    </w:p>
    <w:p w14:paraId="67951D2B" w14:textId="77777777" w:rsidR="0093487A" w:rsidRPr="00584DE4" w:rsidRDefault="0093487A" w:rsidP="00584DE4">
      <w:pPr>
        <w:jc w:val="both"/>
        <w:rPr>
          <w:color w:val="000000" w:themeColor="text1"/>
          <w:sz w:val="16"/>
          <w:szCs w:val="16"/>
        </w:rPr>
      </w:pPr>
    </w:p>
    <w:p w14:paraId="2F729DB4" w14:textId="77777777" w:rsidR="00261237" w:rsidRPr="00584DE4" w:rsidRDefault="00261237" w:rsidP="00584DE4">
      <w:pPr>
        <w:jc w:val="both"/>
        <w:rPr>
          <w:color w:val="000000" w:themeColor="text1"/>
          <w:sz w:val="16"/>
          <w:szCs w:val="16"/>
        </w:rPr>
      </w:pPr>
      <w:r w:rsidRPr="00584DE4">
        <w:rPr>
          <w:color w:val="000000" w:themeColor="text1"/>
          <w:sz w:val="16"/>
          <w:szCs w:val="16"/>
        </w:rPr>
        <w:t>14 июля 1938 года по решению ЦК ВКП(б) и советского правительства был основан Дом-музей В.И. Ленина в Горках, на основе которого в 1949 году был открыт Государственный исторический заповедник «Горки Ленинские». 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5B18D7E2" w14:textId="77777777" w:rsidR="00261237" w:rsidRPr="00584DE4" w:rsidRDefault="00261237" w:rsidP="00584DE4">
      <w:pPr>
        <w:shd w:val="clear" w:color="auto" w:fill="FFFFFF"/>
        <w:jc w:val="both"/>
        <w:rPr>
          <w:color w:val="000000" w:themeColor="text1"/>
          <w:sz w:val="16"/>
          <w:szCs w:val="16"/>
        </w:rPr>
      </w:pPr>
    </w:p>
    <w:p w14:paraId="5E8CF60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0C74A9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85CA8A" w14:textId="77777777" w:rsidR="0093487A" w:rsidRPr="00584DE4" w:rsidRDefault="0093487A" w:rsidP="00584DE4">
      <w:pPr>
        <w:jc w:val="both"/>
        <w:rPr>
          <w:color w:val="000000" w:themeColor="text1"/>
          <w:sz w:val="16"/>
          <w:szCs w:val="16"/>
        </w:rPr>
      </w:pPr>
      <w:r w:rsidRPr="00584DE4">
        <w:rPr>
          <w:color w:val="000000" w:themeColor="text1"/>
          <w:sz w:val="16"/>
          <w:szCs w:val="16"/>
        </w:rPr>
        <w:t>14 июля в 1938 году побив все существующие рекорды, эксцентричный молодой американский миллиардер владелец авиастроительной компании "Хьюз Эйркрафт", авиаконструктор и пилот Говард Хьюз на моноплане, названном им New York World Fair, облетел Земной шар за 3 суток 19 часов 17 минут и совершает посадку на том же самом аэродроме в Лос-Анджелесе, с которого стартовал (пустой корпус моноплана Хьюз купил у компании "Локхид", а затем за восемь месяцев вместе со своими инженерами превратил его в суперсамолет). Америка бурно ликует по поводу успеха Хьюза, с небоскребов на нью-йоркский Бродвей сыпятся тонны конфетти и листков, вырванных из телефонных справочников, Сенат США учредит для него специальную награду, его общества жаждут самые дорогие красотки Голливуда (14952).</w:t>
      </w:r>
    </w:p>
    <w:p w14:paraId="1FB7ECBF" w14:textId="77777777" w:rsidR="0093487A" w:rsidRPr="00584DE4" w:rsidRDefault="0093487A" w:rsidP="00584DE4">
      <w:pPr>
        <w:jc w:val="both"/>
        <w:rPr>
          <w:color w:val="000000" w:themeColor="text1"/>
          <w:sz w:val="16"/>
          <w:szCs w:val="16"/>
        </w:rPr>
      </w:pPr>
    </w:p>
    <w:p w14:paraId="390A030E" w14:textId="77777777" w:rsidR="00261237" w:rsidRPr="00584DE4" w:rsidRDefault="00261237" w:rsidP="00584DE4">
      <w:pPr>
        <w:jc w:val="both"/>
        <w:rPr>
          <w:color w:val="000000" w:themeColor="text1"/>
          <w:sz w:val="16"/>
          <w:szCs w:val="16"/>
        </w:rPr>
      </w:pPr>
      <w:r w:rsidRPr="00584DE4">
        <w:rPr>
          <w:color w:val="000000" w:themeColor="text1"/>
          <w:sz w:val="16"/>
          <w:szCs w:val="16"/>
        </w:rPr>
        <w:t>14 июля 1938 г. Ховард Хьюз совершает перелет на Lockheed 14 N вокруг света за 3 дня 19 часов до и от Floyd Bennett Field в Нью-Йорке, что более чем вдвое сокращает время, затраченное Wiley Post на это путешествие (20797).</w:t>
      </w:r>
    </w:p>
    <w:p w14:paraId="5023F10C" w14:textId="77777777" w:rsidR="00261237" w:rsidRPr="00584DE4" w:rsidRDefault="00261237" w:rsidP="00584DE4">
      <w:pPr>
        <w:jc w:val="both"/>
        <w:rPr>
          <w:color w:val="000000" w:themeColor="text1"/>
          <w:sz w:val="16"/>
          <w:szCs w:val="16"/>
        </w:rPr>
      </w:pPr>
    </w:p>
    <w:p w14:paraId="6E0222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июля 1938 был проведен совместный англо-французский воздушный парад, в котором участвовало 315 самолетов - пугали немцев (1838,13).</w:t>
      </w:r>
    </w:p>
    <w:p w14:paraId="62EC6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7A6C7B" w14:textId="77777777" w:rsidR="00261237" w:rsidRPr="00584DE4" w:rsidRDefault="00261237" w:rsidP="00584DE4">
      <w:pPr>
        <w:jc w:val="both"/>
        <w:rPr>
          <w:color w:val="000000" w:themeColor="text1"/>
          <w:sz w:val="16"/>
          <w:szCs w:val="16"/>
        </w:rPr>
      </w:pPr>
      <w:r w:rsidRPr="00584DE4">
        <w:rPr>
          <w:color w:val="000000" w:themeColor="text1"/>
          <w:sz w:val="16"/>
          <w:szCs w:val="16"/>
        </w:rPr>
        <w:t xml:space="preserve">14 июля 1938 года на параде в честь дня взятия Бастилии была первая публичная демонстрация новых танков, в которой участвовали SOMUA S 35 из состава 2-й DLM. У нас правильно оценили массу танка (около 20 тонн), а также дали положительную оценку, назвав неизвестную пока машину шагом вперед. Уже к лету 1941 года о том, что танк выпускается SOMUA, знали, но информация была неточной. Например, толщину брони оценивали в 20-30 мм, на танке наши аж 2 пулемета, а экипаж оценили в 6(!) человек. Уточнить информацию было особо негде. Воевали эти танки в составе 211-го танкового батальона, который сражался в Карелии, но </w:t>
      </w:r>
      <w:r w:rsidRPr="00584DE4">
        <w:rPr>
          <w:color w:val="000000" w:themeColor="text1"/>
          <w:sz w:val="16"/>
          <w:szCs w:val="16"/>
        </w:rPr>
        <w:lastRenderedPageBreak/>
        <w:t>поле боя оставалось за немцами. По 3 Pz.Kpfw.35 S (f) имелось в составе бронепоездов Panzerzug 26, Panzerzug 27 и Panzerzug 28. Еще о 2 таких танка числилось в составе бронепоездов Panzerzug 29, Panzerzug 30 и Panzerzug 31. Из этого числа бронепоезда №26 и №27 воевали в Бресте (22391).</w:t>
      </w:r>
    </w:p>
    <w:p w14:paraId="2CA05D1D" w14:textId="77777777" w:rsidR="00261237" w:rsidRPr="00584DE4" w:rsidRDefault="00261237" w:rsidP="00584DE4">
      <w:pPr>
        <w:jc w:val="both"/>
        <w:rPr>
          <w:color w:val="000000" w:themeColor="text1"/>
          <w:sz w:val="16"/>
          <w:szCs w:val="16"/>
        </w:rPr>
      </w:pPr>
    </w:p>
    <w:p w14:paraId="21D1ED1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D8262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04EB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Нач. УМТС ВВС РККА ви 1 ранга Иоффе писал НКО М.М.К. письмо N 474025с (копия: Нач. НИИ ВВС би Филину):</w:t>
      </w:r>
    </w:p>
    <w:p w14:paraId="7DD897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марте 1938 дирекцией завода 39 в лице ГК С.В.И. был установлен срок предъявления самолета ДБ-3 образца 1939 в НИИ ВВС РККА на гос. испытания 1 августа 1938.</w:t>
      </w:r>
    </w:p>
    <w:p w14:paraId="793FE2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мае с.г. директор завода 39 В.И.Журавлев установил новый срок предъявления самолета 1 сентября.</w:t>
      </w:r>
    </w:p>
    <w:p w14:paraId="22E9BE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Предъявление самолета на гос. испытания в НИИ ВВС на 1 месяц позже приведет к увеличению времени нахождения самолета на испытания, благодаря малому количеству летных дней в осенние месяцы.</w:t>
      </w:r>
    </w:p>
    <w:p w14:paraId="7C3B5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силу этого результаты испытаний самолета образца 1939 не м.б. заводом учтены при производстве серийных самолетов с первого кв. 1939.</w:t>
      </w:r>
    </w:p>
    <w:p w14:paraId="0BD61D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Вас потребовать от завода 39 предъявить самолет ДБ-3 на испытания в НИИ ВВС к 1 августа 1939." (2404,165).</w:t>
      </w:r>
    </w:p>
    <w:p w14:paraId="30421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4FA70B" w14:textId="4A4BDEC3" w:rsidR="000A782F" w:rsidRPr="00584DE4" w:rsidRDefault="000A782F" w:rsidP="00584DE4">
      <w:pPr>
        <w:shd w:val="clear" w:color="auto" w:fill="FFFFFF"/>
        <w:jc w:val="both"/>
        <w:rPr>
          <w:color w:val="000000" w:themeColor="text1"/>
          <w:sz w:val="16"/>
          <w:szCs w:val="16"/>
        </w:rPr>
      </w:pPr>
      <w:r w:rsidRPr="00584DE4">
        <w:rPr>
          <w:bCs/>
          <w:iCs/>
          <w:color w:val="000000" w:themeColor="text1"/>
          <w:sz w:val="16"/>
          <w:szCs w:val="16"/>
        </w:rPr>
        <w:t>15 июля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закончились войсковые испытания на</w:t>
      </w:r>
      <w:r w:rsidR="00E62B39" w:rsidRPr="00584DE4">
        <w:rPr>
          <w:color w:val="000000" w:themeColor="text1"/>
          <w:sz w:val="16"/>
          <w:szCs w:val="16"/>
        </w:rPr>
        <w:t xml:space="preserve"> </w:t>
      </w:r>
      <w:r w:rsidRPr="00584DE4">
        <w:rPr>
          <w:color w:val="000000" w:themeColor="text1"/>
          <w:sz w:val="16"/>
          <w:szCs w:val="16"/>
        </w:rPr>
        <w:t>полигоне Шиханы химического вооружения самолета ДБ-3 (три ВАП-500 для выливания БХВ), которые проходили с 2</w:t>
      </w:r>
      <w:r w:rsidRPr="00584DE4">
        <w:rPr>
          <w:bCs/>
          <w:iCs/>
          <w:color w:val="000000" w:themeColor="text1"/>
          <w:sz w:val="16"/>
          <w:szCs w:val="16"/>
        </w:rPr>
        <w:t>1</w:t>
      </w:r>
      <w:r w:rsidR="00E62B39" w:rsidRPr="00584DE4">
        <w:rPr>
          <w:bCs/>
          <w:iCs/>
          <w:color w:val="000000" w:themeColor="text1"/>
          <w:sz w:val="16"/>
          <w:szCs w:val="16"/>
        </w:rPr>
        <w:t xml:space="preserve"> </w:t>
      </w:r>
      <w:r w:rsidRPr="00584DE4">
        <w:rPr>
          <w:bCs/>
          <w:iCs/>
          <w:color w:val="000000" w:themeColor="text1"/>
          <w:sz w:val="16"/>
          <w:szCs w:val="16"/>
        </w:rPr>
        <w:t>июня.</w:t>
      </w:r>
      <w:r w:rsidRPr="00584DE4">
        <w:rPr>
          <w:color w:val="000000" w:themeColor="text1"/>
          <w:sz w:val="16"/>
          <w:szCs w:val="16"/>
        </w:rPr>
        <w:t xml:space="preserve"> Два полета были выполнены для опытов по</w:t>
      </w:r>
      <w:r w:rsidR="00E62B39" w:rsidRPr="00584DE4">
        <w:rPr>
          <w:color w:val="000000" w:themeColor="text1"/>
          <w:sz w:val="16"/>
          <w:szCs w:val="16"/>
        </w:rPr>
        <w:t xml:space="preserve"> </w:t>
      </w:r>
      <w:r w:rsidRPr="00584DE4">
        <w:rPr>
          <w:color w:val="000000" w:themeColor="text1"/>
          <w:sz w:val="16"/>
          <w:szCs w:val="16"/>
        </w:rPr>
        <w:t>выливанию иприта с</w:t>
      </w:r>
      <w:r w:rsidR="00E62B39" w:rsidRPr="00584DE4">
        <w:rPr>
          <w:color w:val="000000" w:themeColor="text1"/>
          <w:sz w:val="16"/>
          <w:szCs w:val="16"/>
        </w:rPr>
        <w:t xml:space="preserve"> </w:t>
      </w:r>
      <w:r w:rsidRPr="00584DE4">
        <w:rPr>
          <w:color w:val="000000" w:themeColor="text1"/>
          <w:sz w:val="16"/>
          <w:szCs w:val="16"/>
        </w:rPr>
        <w:t>малых высот</w:t>
      </w:r>
      <w:r w:rsidR="00E62B39" w:rsidRPr="00584DE4">
        <w:rPr>
          <w:color w:val="000000" w:themeColor="text1"/>
          <w:sz w:val="16"/>
          <w:szCs w:val="16"/>
        </w:rPr>
        <w:t xml:space="preserve"> </w:t>
      </w:r>
      <w:r w:rsidRPr="00584DE4">
        <w:rPr>
          <w:color w:val="000000" w:themeColor="text1"/>
          <w:sz w:val="16"/>
          <w:szCs w:val="16"/>
        </w:rPr>
        <w:t>— от</w:t>
      </w:r>
      <w:r w:rsidR="00E62B39" w:rsidRPr="00584DE4">
        <w:rPr>
          <w:color w:val="000000" w:themeColor="text1"/>
          <w:sz w:val="16"/>
          <w:szCs w:val="16"/>
        </w:rPr>
        <w:t xml:space="preserve"> </w:t>
      </w:r>
      <w:r w:rsidRPr="00584DE4">
        <w:rPr>
          <w:color w:val="000000" w:themeColor="text1"/>
          <w:sz w:val="16"/>
          <w:szCs w:val="16"/>
        </w:rPr>
        <w:t>45</w:t>
      </w:r>
      <w:r w:rsidR="00E62B39" w:rsidRPr="00584DE4">
        <w:rPr>
          <w:color w:val="000000" w:themeColor="text1"/>
          <w:sz w:val="16"/>
          <w:szCs w:val="16"/>
        </w:rPr>
        <w:t xml:space="preserve"> </w:t>
      </w:r>
      <w:r w:rsidRPr="00584DE4">
        <w:rPr>
          <w:color w:val="000000" w:themeColor="text1"/>
          <w:sz w:val="16"/>
          <w:szCs w:val="16"/>
        </w:rPr>
        <w:t>до</w:t>
      </w:r>
      <w:r w:rsidR="00E62B39" w:rsidRPr="00584DE4">
        <w:rPr>
          <w:color w:val="000000" w:themeColor="text1"/>
          <w:sz w:val="16"/>
          <w:szCs w:val="16"/>
        </w:rPr>
        <w:t xml:space="preserve"> </w:t>
      </w:r>
      <w:r w:rsidRPr="00584DE4">
        <w:rPr>
          <w:color w:val="000000" w:themeColor="text1"/>
          <w:sz w:val="16"/>
          <w:szCs w:val="16"/>
        </w:rPr>
        <w:t>170</w:t>
      </w:r>
      <w:r w:rsidR="00E62B39" w:rsidRPr="00584DE4">
        <w:rPr>
          <w:color w:val="000000" w:themeColor="text1"/>
          <w:sz w:val="16"/>
          <w:szCs w:val="16"/>
        </w:rPr>
        <w:t xml:space="preserve"> </w:t>
      </w:r>
      <w:r w:rsidRPr="00584DE4">
        <w:rPr>
          <w:color w:val="000000" w:themeColor="text1"/>
          <w:sz w:val="16"/>
          <w:szCs w:val="16"/>
        </w:rPr>
        <w:t>метров, причем в</w:t>
      </w:r>
      <w:r w:rsidR="00E62B39" w:rsidRPr="00584DE4">
        <w:rPr>
          <w:color w:val="000000" w:themeColor="text1"/>
          <w:sz w:val="16"/>
          <w:szCs w:val="16"/>
        </w:rPr>
        <w:t xml:space="preserve"> </w:t>
      </w:r>
      <w:r w:rsidRPr="00584DE4">
        <w:rPr>
          <w:color w:val="000000" w:themeColor="text1"/>
          <w:sz w:val="16"/>
          <w:szCs w:val="16"/>
        </w:rPr>
        <w:t>одном из</w:t>
      </w:r>
      <w:r w:rsidR="00E62B39" w:rsidRPr="00584DE4">
        <w:rPr>
          <w:color w:val="000000" w:themeColor="text1"/>
          <w:sz w:val="16"/>
          <w:szCs w:val="16"/>
        </w:rPr>
        <w:t xml:space="preserve"> </w:t>
      </w:r>
      <w:r w:rsidRPr="00584DE4">
        <w:rPr>
          <w:color w:val="000000" w:themeColor="text1"/>
          <w:sz w:val="16"/>
          <w:szCs w:val="16"/>
        </w:rPr>
        <w:t xml:space="preserve">опытов </w:t>
      </w:r>
      <w:r w:rsidRPr="00584DE4">
        <w:rPr>
          <w:iCs/>
          <w:color w:val="000000" w:themeColor="text1"/>
          <w:sz w:val="16"/>
          <w:szCs w:val="16"/>
        </w:rPr>
        <w:t>«пары иприта, образовавшиеся в</w:t>
      </w:r>
      <w:r w:rsidR="00E62B39" w:rsidRPr="00584DE4">
        <w:rPr>
          <w:iCs/>
          <w:color w:val="000000" w:themeColor="text1"/>
          <w:sz w:val="16"/>
          <w:szCs w:val="16"/>
        </w:rPr>
        <w:t xml:space="preserve"> </w:t>
      </w:r>
      <w:r w:rsidRPr="00584DE4">
        <w:rPr>
          <w:iCs/>
          <w:color w:val="000000" w:themeColor="text1"/>
          <w:sz w:val="16"/>
          <w:szCs w:val="16"/>
        </w:rPr>
        <w:t>момент вливания из</w:t>
      </w:r>
      <w:r w:rsidR="00E62B39" w:rsidRPr="00584DE4">
        <w:rPr>
          <w:iCs/>
          <w:color w:val="000000" w:themeColor="text1"/>
          <w:sz w:val="16"/>
          <w:szCs w:val="16"/>
        </w:rPr>
        <w:t xml:space="preserve"> </w:t>
      </w:r>
      <w:r w:rsidRPr="00584DE4">
        <w:rPr>
          <w:iCs/>
          <w:color w:val="000000" w:themeColor="text1"/>
          <w:sz w:val="16"/>
          <w:szCs w:val="16"/>
        </w:rPr>
        <w:t>ВАП, проникли на</w:t>
      </w:r>
      <w:r w:rsidR="00E62B39" w:rsidRPr="00584DE4">
        <w:rPr>
          <w:iCs/>
          <w:color w:val="000000" w:themeColor="text1"/>
          <w:sz w:val="16"/>
          <w:szCs w:val="16"/>
        </w:rPr>
        <w:t xml:space="preserve"> </w:t>
      </w:r>
      <w:r w:rsidRPr="00584DE4">
        <w:rPr>
          <w:iCs/>
          <w:color w:val="000000" w:themeColor="text1"/>
          <w:sz w:val="16"/>
          <w:szCs w:val="16"/>
        </w:rPr>
        <w:t>4000</w:t>
      </w:r>
      <w:r w:rsidR="00E62B39" w:rsidRPr="00584DE4">
        <w:rPr>
          <w:iCs/>
          <w:color w:val="000000" w:themeColor="text1"/>
          <w:sz w:val="16"/>
          <w:szCs w:val="16"/>
        </w:rPr>
        <w:t xml:space="preserve"> </w:t>
      </w:r>
      <w:r w:rsidRPr="00584DE4">
        <w:rPr>
          <w:iCs/>
          <w:color w:val="000000" w:themeColor="text1"/>
          <w:sz w:val="16"/>
          <w:szCs w:val="16"/>
        </w:rPr>
        <w:t>м»</w:t>
      </w:r>
      <w:r w:rsidRPr="00584DE4">
        <w:rPr>
          <w:color w:val="000000" w:themeColor="text1"/>
          <w:sz w:val="16"/>
          <w:szCs w:val="16"/>
        </w:rPr>
        <w:t>, в</w:t>
      </w:r>
      <w:r w:rsidR="00E62B39" w:rsidRPr="00584DE4">
        <w:rPr>
          <w:color w:val="000000" w:themeColor="text1"/>
          <w:sz w:val="16"/>
          <w:szCs w:val="16"/>
        </w:rPr>
        <w:t xml:space="preserve"> </w:t>
      </w:r>
      <w:r w:rsidRPr="00584DE4">
        <w:rPr>
          <w:color w:val="000000" w:themeColor="text1"/>
          <w:sz w:val="16"/>
          <w:szCs w:val="16"/>
        </w:rPr>
        <w:t>результате чего люди, находившиеся с</w:t>
      </w:r>
      <w:r w:rsidR="00E62B39" w:rsidRPr="00584DE4">
        <w:rPr>
          <w:color w:val="000000" w:themeColor="text1"/>
          <w:sz w:val="16"/>
          <w:szCs w:val="16"/>
        </w:rPr>
        <w:t xml:space="preserve"> </w:t>
      </w:r>
      <w:r w:rsidRPr="00584DE4">
        <w:rPr>
          <w:color w:val="000000" w:themeColor="text1"/>
          <w:sz w:val="16"/>
          <w:szCs w:val="16"/>
        </w:rPr>
        <w:t xml:space="preserve">подветренной стороны </w:t>
      </w:r>
      <w:r w:rsidRPr="00584DE4">
        <w:rPr>
          <w:iCs/>
          <w:color w:val="000000" w:themeColor="text1"/>
          <w:sz w:val="16"/>
          <w:szCs w:val="16"/>
        </w:rPr>
        <w:t>«почувствовали сильный запах иприта и</w:t>
      </w:r>
      <w:r w:rsidR="00E62B39" w:rsidRPr="00584DE4">
        <w:rPr>
          <w:iCs/>
          <w:color w:val="000000" w:themeColor="text1"/>
          <w:sz w:val="16"/>
          <w:szCs w:val="16"/>
        </w:rPr>
        <w:t xml:space="preserve"> </w:t>
      </w:r>
      <w:r w:rsidRPr="00584DE4">
        <w:rPr>
          <w:iCs/>
          <w:color w:val="000000" w:themeColor="text1"/>
          <w:sz w:val="16"/>
          <w:szCs w:val="16"/>
        </w:rPr>
        <w:t>были вынуждены принять меры ПХЗ»</w:t>
      </w:r>
      <w:r w:rsidRPr="00584DE4">
        <w:rPr>
          <w:color w:val="000000" w:themeColor="text1"/>
          <w:sz w:val="16"/>
          <w:szCs w:val="16"/>
        </w:rPr>
        <w:t>. Два полета были выполнены для опытов по</w:t>
      </w:r>
      <w:r w:rsidR="00E62B39" w:rsidRPr="00584DE4">
        <w:rPr>
          <w:color w:val="000000" w:themeColor="text1"/>
          <w:sz w:val="16"/>
          <w:szCs w:val="16"/>
        </w:rPr>
        <w:t xml:space="preserve"> </w:t>
      </w:r>
      <w:r w:rsidRPr="00584DE4">
        <w:rPr>
          <w:color w:val="000000" w:themeColor="text1"/>
          <w:sz w:val="16"/>
          <w:szCs w:val="16"/>
        </w:rPr>
        <w:t>выливанию смеси иприта с</w:t>
      </w:r>
      <w:r w:rsidR="00E62B39" w:rsidRPr="00584DE4">
        <w:rPr>
          <w:color w:val="000000" w:themeColor="text1"/>
          <w:sz w:val="16"/>
          <w:szCs w:val="16"/>
        </w:rPr>
        <w:t xml:space="preserve"> </w:t>
      </w:r>
      <w:r w:rsidRPr="00584DE4">
        <w:rPr>
          <w:color w:val="000000" w:themeColor="text1"/>
          <w:sz w:val="16"/>
          <w:szCs w:val="16"/>
        </w:rPr>
        <w:t>люизитом с</w:t>
      </w:r>
      <w:r w:rsidR="00E62B39" w:rsidRPr="00584DE4">
        <w:rPr>
          <w:color w:val="000000" w:themeColor="text1"/>
          <w:sz w:val="16"/>
          <w:szCs w:val="16"/>
        </w:rPr>
        <w:t xml:space="preserve"> </w:t>
      </w:r>
      <w:r w:rsidRPr="00584DE4">
        <w:rPr>
          <w:color w:val="000000" w:themeColor="text1"/>
          <w:sz w:val="16"/>
          <w:szCs w:val="16"/>
        </w:rPr>
        <w:t>высоты 30</w:t>
      </w:r>
      <w:r w:rsidR="00E62B39" w:rsidRPr="00584DE4">
        <w:rPr>
          <w:color w:val="000000" w:themeColor="text1"/>
          <w:sz w:val="16"/>
          <w:szCs w:val="16"/>
        </w:rPr>
        <w:t xml:space="preserve"> </w:t>
      </w:r>
      <w:r w:rsidRPr="00584DE4">
        <w:rPr>
          <w:color w:val="000000" w:themeColor="text1"/>
          <w:sz w:val="16"/>
          <w:szCs w:val="16"/>
        </w:rPr>
        <w:t>м. В</w:t>
      </w:r>
      <w:r w:rsidR="00E62B39" w:rsidRPr="00584DE4">
        <w:rPr>
          <w:color w:val="000000" w:themeColor="text1"/>
          <w:sz w:val="16"/>
          <w:szCs w:val="16"/>
        </w:rPr>
        <w:t xml:space="preserve"> </w:t>
      </w:r>
      <w:r w:rsidRPr="00584DE4">
        <w:rPr>
          <w:color w:val="000000" w:themeColor="text1"/>
          <w:sz w:val="16"/>
          <w:szCs w:val="16"/>
        </w:rPr>
        <w:t>одном из</w:t>
      </w:r>
      <w:r w:rsidR="00E62B39" w:rsidRPr="00584DE4">
        <w:rPr>
          <w:color w:val="000000" w:themeColor="text1"/>
          <w:sz w:val="16"/>
          <w:szCs w:val="16"/>
        </w:rPr>
        <w:t xml:space="preserve"> </w:t>
      </w:r>
      <w:r w:rsidRPr="00584DE4">
        <w:rPr>
          <w:color w:val="000000" w:themeColor="text1"/>
          <w:sz w:val="16"/>
          <w:szCs w:val="16"/>
        </w:rPr>
        <w:t>них смесь не</w:t>
      </w:r>
      <w:r w:rsidR="00E62B39" w:rsidRPr="00584DE4">
        <w:rPr>
          <w:color w:val="000000" w:themeColor="text1"/>
          <w:sz w:val="16"/>
          <w:szCs w:val="16"/>
        </w:rPr>
        <w:t xml:space="preserve"> </w:t>
      </w:r>
      <w:r w:rsidRPr="00584DE4">
        <w:rPr>
          <w:color w:val="000000" w:themeColor="text1"/>
          <w:sz w:val="16"/>
          <w:szCs w:val="16"/>
        </w:rPr>
        <w:t>попала на</w:t>
      </w:r>
      <w:r w:rsidR="00E62B39" w:rsidRPr="00584DE4">
        <w:rPr>
          <w:color w:val="000000" w:themeColor="text1"/>
          <w:sz w:val="16"/>
          <w:szCs w:val="16"/>
        </w:rPr>
        <w:t xml:space="preserve"> </w:t>
      </w:r>
      <w:r w:rsidRPr="00584DE4">
        <w:rPr>
          <w:color w:val="000000" w:themeColor="text1"/>
          <w:sz w:val="16"/>
          <w:szCs w:val="16"/>
        </w:rPr>
        <w:t>выделенную площадку, а</w:t>
      </w:r>
      <w:r w:rsidR="00E62B39" w:rsidRPr="00584DE4">
        <w:rPr>
          <w:color w:val="000000" w:themeColor="text1"/>
          <w:sz w:val="16"/>
          <w:szCs w:val="16"/>
        </w:rPr>
        <w:t xml:space="preserve"> </w:t>
      </w:r>
      <w:r w:rsidRPr="00584DE4">
        <w:rPr>
          <w:color w:val="000000" w:themeColor="text1"/>
          <w:sz w:val="16"/>
          <w:szCs w:val="16"/>
        </w:rPr>
        <w:t>образовавшееся облако размером по</w:t>
      </w:r>
      <w:r w:rsidR="00E62B39" w:rsidRPr="00584DE4">
        <w:rPr>
          <w:color w:val="000000" w:themeColor="text1"/>
          <w:sz w:val="16"/>
          <w:szCs w:val="16"/>
        </w:rPr>
        <w:t xml:space="preserve"> </w:t>
      </w:r>
      <w:r w:rsidRPr="00584DE4">
        <w:rPr>
          <w:color w:val="000000" w:themeColor="text1"/>
          <w:sz w:val="16"/>
          <w:szCs w:val="16"/>
        </w:rPr>
        <w:t>фронту 3</w:t>
      </w:r>
      <w:r w:rsidR="00E62B39" w:rsidRPr="00584DE4">
        <w:rPr>
          <w:color w:val="000000" w:themeColor="text1"/>
          <w:sz w:val="16"/>
          <w:szCs w:val="16"/>
        </w:rPr>
        <w:t xml:space="preserve"> </w:t>
      </w:r>
      <w:r w:rsidRPr="00584DE4">
        <w:rPr>
          <w:color w:val="000000" w:themeColor="text1"/>
          <w:sz w:val="16"/>
          <w:szCs w:val="16"/>
        </w:rPr>
        <w:t>км, не</w:t>
      </w:r>
      <w:r w:rsidR="00E62B39" w:rsidRPr="00584DE4">
        <w:rPr>
          <w:color w:val="000000" w:themeColor="text1"/>
          <w:sz w:val="16"/>
          <w:szCs w:val="16"/>
        </w:rPr>
        <w:t xml:space="preserve"> </w:t>
      </w:r>
      <w:r w:rsidRPr="00584DE4">
        <w:rPr>
          <w:color w:val="000000" w:themeColor="text1"/>
          <w:sz w:val="16"/>
          <w:szCs w:val="16"/>
        </w:rPr>
        <w:t>опустившись на</w:t>
      </w:r>
      <w:r w:rsidR="00E62B39" w:rsidRPr="00584DE4">
        <w:rPr>
          <w:color w:val="000000" w:themeColor="text1"/>
          <w:sz w:val="16"/>
          <w:szCs w:val="16"/>
        </w:rPr>
        <w:t xml:space="preserve"> </w:t>
      </w:r>
      <w:r w:rsidRPr="00584DE4">
        <w:rPr>
          <w:color w:val="000000" w:themeColor="text1"/>
          <w:sz w:val="16"/>
          <w:szCs w:val="16"/>
        </w:rPr>
        <w:t>землю, распространилось на</w:t>
      </w:r>
      <w:r w:rsidR="00E62B39" w:rsidRPr="00584DE4">
        <w:rPr>
          <w:color w:val="000000" w:themeColor="text1"/>
          <w:sz w:val="16"/>
          <w:szCs w:val="16"/>
        </w:rPr>
        <w:t xml:space="preserve"> </w:t>
      </w:r>
      <w:r w:rsidRPr="00584DE4">
        <w:rPr>
          <w:color w:val="000000" w:themeColor="text1"/>
          <w:sz w:val="16"/>
          <w:szCs w:val="16"/>
        </w:rPr>
        <w:t>несколько километров. Выяснилось, что при выливании СОВ забрызгивается нижняя часть фюзеляжа, а</w:t>
      </w:r>
      <w:r w:rsidR="00E62B39" w:rsidRPr="00584DE4">
        <w:rPr>
          <w:color w:val="000000" w:themeColor="text1"/>
          <w:sz w:val="16"/>
          <w:szCs w:val="16"/>
        </w:rPr>
        <w:t xml:space="preserve"> </w:t>
      </w:r>
      <w:r w:rsidRPr="00584DE4">
        <w:rPr>
          <w:color w:val="000000" w:themeColor="text1"/>
          <w:sz w:val="16"/>
          <w:szCs w:val="16"/>
        </w:rPr>
        <w:t>пары</w:t>
      </w:r>
      <w:r w:rsidR="00E62B39" w:rsidRPr="00584DE4">
        <w:rPr>
          <w:color w:val="000000" w:themeColor="text1"/>
          <w:sz w:val="16"/>
          <w:szCs w:val="16"/>
        </w:rPr>
        <w:t xml:space="preserve"> </w:t>
      </w:r>
      <w:r w:rsidRPr="00584DE4">
        <w:rPr>
          <w:color w:val="000000" w:themeColor="text1"/>
          <w:sz w:val="16"/>
          <w:szCs w:val="16"/>
        </w:rPr>
        <w:t>ОВ проникают внутрь, в</w:t>
      </w:r>
      <w:r w:rsidR="00E62B39" w:rsidRPr="00584DE4">
        <w:rPr>
          <w:color w:val="000000" w:themeColor="text1"/>
          <w:sz w:val="16"/>
          <w:szCs w:val="16"/>
        </w:rPr>
        <w:t xml:space="preserve"> </w:t>
      </w:r>
      <w:r w:rsidRPr="00584DE4">
        <w:rPr>
          <w:color w:val="000000" w:themeColor="text1"/>
          <w:sz w:val="16"/>
          <w:szCs w:val="16"/>
        </w:rPr>
        <w:t xml:space="preserve">результате чего стрелок-радист вынужден надевать противогаз. Решение: </w:t>
      </w:r>
      <w:r w:rsidRPr="00584DE4">
        <w:rPr>
          <w:iCs/>
          <w:color w:val="000000" w:themeColor="text1"/>
          <w:sz w:val="16"/>
          <w:szCs w:val="16"/>
        </w:rPr>
        <w:t>«рекомендовать ВАП-500</w:t>
      </w:r>
      <w:r w:rsidR="00E62B39" w:rsidRPr="00584DE4">
        <w:rPr>
          <w:iCs/>
          <w:color w:val="000000" w:themeColor="text1"/>
          <w:sz w:val="16"/>
          <w:szCs w:val="16"/>
        </w:rPr>
        <w:t xml:space="preserve"> </w:t>
      </w:r>
      <w:r w:rsidRPr="00584DE4">
        <w:rPr>
          <w:iCs/>
          <w:color w:val="000000" w:themeColor="text1"/>
          <w:sz w:val="16"/>
          <w:szCs w:val="16"/>
        </w:rPr>
        <w:t>на вооружение ДБ-3 (3</w:t>
      </w:r>
      <w:r w:rsidR="00E62B39" w:rsidRPr="00584DE4">
        <w:rPr>
          <w:iCs/>
          <w:color w:val="000000" w:themeColor="text1"/>
          <w:sz w:val="16"/>
          <w:szCs w:val="16"/>
        </w:rPr>
        <w:t xml:space="preserve"> </w:t>
      </w:r>
      <w:r w:rsidRPr="00584DE4">
        <w:rPr>
          <w:iCs/>
          <w:color w:val="000000" w:themeColor="text1"/>
          <w:sz w:val="16"/>
          <w:szCs w:val="16"/>
        </w:rPr>
        <w:t>шт.)»</w:t>
      </w:r>
      <w:r w:rsidRPr="00584DE4">
        <w:rPr>
          <w:color w:val="000000" w:themeColor="text1"/>
          <w:sz w:val="16"/>
          <w:szCs w:val="16"/>
        </w:rPr>
        <w:t xml:space="preserve"> (17133).</w:t>
      </w:r>
    </w:p>
    <w:p w14:paraId="74C8468E" w14:textId="77777777" w:rsidR="000A782F" w:rsidRPr="00584DE4" w:rsidRDefault="000A782F" w:rsidP="00584DE4">
      <w:pPr>
        <w:shd w:val="clear" w:color="auto" w:fill="FFFFFF"/>
        <w:jc w:val="both"/>
        <w:rPr>
          <w:color w:val="000000" w:themeColor="text1"/>
          <w:sz w:val="16"/>
          <w:szCs w:val="16"/>
        </w:rPr>
      </w:pPr>
    </w:p>
    <w:p w14:paraId="4247B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ЦКБ-30 вернулся из Спасска Дальнего в Москву (3846,9).</w:t>
      </w:r>
    </w:p>
    <w:p w14:paraId="541018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847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самолет “Москва” вернулся в столицу, где экипажу была устроена торжественная встреча (9528).</w:t>
      </w:r>
    </w:p>
    <w:p w14:paraId="5CC562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D6325A" w14:textId="77777777" w:rsidR="00FF6373" w:rsidRPr="006851B7" w:rsidRDefault="00FF6373" w:rsidP="00FF6373">
      <w:pPr>
        <w:jc w:val="both"/>
        <w:rPr>
          <w:color w:val="0070C0"/>
          <w:sz w:val="16"/>
          <w:szCs w:val="16"/>
        </w:rPr>
      </w:pPr>
      <w:r w:rsidRPr="006851B7">
        <w:rPr>
          <w:color w:val="0070C0"/>
          <w:sz w:val="16"/>
          <w:szCs w:val="16"/>
        </w:rPr>
        <w:t>К 15 июля 1938 г. в конструкторском бюро Яковлева подготовили уточненный аэродинамический расчет самолета «№22», согласно которому, с двумя моторами М-103 мощностью по 960 л.с. он мог развивать максимальную скорость 600 км/ч на высоте 5300 м. Взлетный вес при этом составлял 4500 кг, удельная нагрузка на крыло – 153 кг/м², посадочная скорость – 157 км/ч, расчетный потолок – 11 900 м, дальность полета – 1420 км. На практике все эти параметры впоследствии изменились в худшую сторону, однако указанные первоначальные расчеты казались вполне реальными, вселяли обоснованный оптимизм, поэтому создание машины продолжилось невиданными темпами (25185).</w:t>
      </w:r>
    </w:p>
    <w:p w14:paraId="2E56785E" w14:textId="77777777" w:rsidR="00FF6373" w:rsidRPr="006851B7" w:rsidRDefault="00FF6373" w:rsidP="00FF6373">
      <w:pPr>
        <w:jc w:val="both"/>
        <w:rPr>
          <w:color w:val="0070C0"/>
          <w:sz w:val="16"/>
          <w:szCs w:val="16"/>
        </w:rPr>
      </w:pPr>
    </w:p>
    <w:p w14:paraId="1B4EA0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15 июля по 27 сентября 1938 проходили заводские испытания И-153 (7717, 19).</w:t>
      </w:r>
    </w:p>
    <w:p w14:paraId="325FEA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B6AB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июля 1938 в НИИ ВВС закончились спец. испытания самолета УТ-1 для перевернутого полета, которые проходили с 1 мая 1938 (6889).</w:t>
      </w:r>
    </w:p>
    <w:p w14:paraId="0EE0D34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21669C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июля 1938 в НИИ ВВС закончились спец. испытания самолета У-2 лежачий, которые проходили с 1 мая 1938 (6869).</w:t>
      </w:r>
    </w:p>
    <w:p w14:paraId="10E5552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У-2 с конструкцией управления самолетом в положении летчика лежа</w:t>
      </w:r>
    </w:p>
    <w:p w14:paraId="4900B32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3AE5ADEB"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Выявить степень утомляемости и реагирования организма летчика на эволюциях при пилотировании самолета в положении лежа.</w:t>
      </w:r>
    </w:p>
    <w:p w14:paraId="184DE68B"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управления самолетом в горизонтальном положении.</w:t>
      </w:r>
    </w:p>
    <w:p w14:paraId="7F92119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 лейтенантом АБ НИИ Брагиным в опытных мастерских НИИ ВВС разработана и осуществлена на самолете У-2 конструкция управления самолетом в положении лежа.</w:t>
      </w:r>
    </w:p>
    <w:p w14:paraId="21BB0AA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1F93A4B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установлено, что схема управления самолетом при горизонтальном положении летчика, может быть рекомендована для самолетов рекордного типа (горизонтальное положение дает преимущество в лобовом сопротивлении самолета), для дальнейшего изучения точности пилотирования ведения воздушного боя, разведки, бомбометания и физиологических выгод, необходимо продолжать экспериментальные работы на самолетах типа УТИ-4, УТ-2, Р-10 и т.п., позволяющим производить полеты с большими скоростями и более чутко реагирующие на ошибки летчика, т.к. самолет У-2 слишком прост в пилотировании и не может быть примером для других самолетов при положении летчика лежа (6889, 178-179).</w:t>
      </w:r>
    </w:p>
    <w:p w14:paraId="7E2305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09EA29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0D0000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69DD47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15 июля 1938 НАРОДНЫЙ КОМИССАР ВНУТРЕННИХ ДЕЛ СОЮЗА ССР ГЕНЕРАЛЬНЫЙ КОМИССАР ГОС. БЕЗОПАСНОСТИ ЕЖОВ писал письмо № 105209 ПРЕДСЕДАТЕЛЮ НАРОДНЫХ КОМИССАРОВ СОЮЗА ССР Т. Молотову </w:t>
      </w:r>
    </w:p>
    <w:p w14:paraId="2FED0E2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Направляю Вам 2 технических материала американской фирмй Келлог по синтезу бензина. </w:t>
      </w:r>
    </w:p>
    <w:p w14:paraId="3445F96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заключению специалиста, материалы имеют большое значение по разработке метода Фишера получения синтина и должны быть немедленно использованы Главгазом, где в настоящее время оформляется процесс синтеза бензина. </w:t>
      </w:r>
    </w:p>
    <w:p w14:paraId="7B7E374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2 доклада на 2-х и 5-ти фотостатных страницах английского текста (приводится по ГАРФ Ф. 8433. Оп. 4. Д. 203, Л. 7–70; ГАРФ Ф. 3433. Оп. 5. Д. 65. Л. 7–27; ГАРФ Ф. 3433. Оп. 6. Д. 53. 77. 7–70) (10748).</w:t>
      </w:r>
    </w:p>
    <w:p w14:paraId="341B0AC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15 июля 1938 г. </w:t>
      </w:r>
    </w:p>
    <w:p w14:paraId="0C79AE32" w14:textId="77777777" w:rsidR="004B0DF9" w:rsidRPr="00584DE4" w:rsidRDefault="004B0DF9" w:rsidP="00584DE4">
      <w:pPr>
        <w:widowControl w:val="0"/>
        <w:autoSpaceDE w:val="0"/>
        <w:autoSpaceDN w:val="0"/>
        <w:adjustRightInd w:val="0"/>
        <w:jc w:val="both"/>
        <w:rPr>
          <w:color w:val="000000" w:themeColor="text1"/>
          <w:sz w:val="16"/>
          <w:szCs w:val="16"/>
        </w:rPr>
      </w:pPr>
    </w:p>
    <w:p w14:paraId="331C5A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 состоялась закладка головного линейного корабля пр. 23, получившего наименование "Советский Союз" на большом открытом стапе завода 189 (Балтийском) в Ленинграде. Работы велись на основе одобренного в целом, но тогда еще не утвержденного технического проекта (3898). На момент закладки "Советского Союза" на заводе практически отсутствовали рабочие чертежи, не были получены материалы, а на только что реконструированном стапеле еще не были установлены подъемные краны. В результате после официальной закладки рабо</w:t>
      </w:r>
      <w:r w:rsidRPr="00584DE4">
        <w:rPr>
          <w:color w:val="000000" w:themeColor="text1"/>
          <w:sz w:val="16"/>
          <w:szCs w:val="16"/>
        </w:rPr>
        <w:softHyphen/>
        <w:t>ты не начались, и постройка линкора развернулась только со второ</w:t>
      </w:r>
      <w:r w:rsidRPr="00584DE4">
        <w:rPr>
          <w:color w:val="000000" w:themeColor="text1"/>
          <w:sz w:val="16"/>
          <w:szCs w:val="16"/>
        </w:rPr>
        <w:softHyphen/>
        <w:t>го квартала 1939 г. Плановая стоимость постройки корабля по вре</w:t>
      </w:r>
      <w:r w:rsidRPr="00584DE4">
        <w:rPr>
          <w:color w:val="000000" w:themeColor="text1"/>
          <w:sz w:val="16"/>
          <w:szCs w:val="16"/>
        </w:rPr>
        <w:softHyphen/>
        <w:t>менному соглашению между заводом и Управлением кораблестро</w:t>
      </w:r>
      <w:r w:rsidRPr="00584DE4">
        <w:rPr>
          <w:color w:val="000000" w:themeColor="text1"/>
          <w:sz w:val="16"/>
          <w:szCs w:val="16"/>
        </w:rPr>
        <w:softHyphen/>
        <w:t>ения оценивалась в 1180 млн руб., в том числе работы завода — 390 млн, стоимость материалов 330 млн и стоимость контрагент</w:t>
      </w:r>
      <w:r w:rsidRPr="00584DE4">
        <w:rPr>
          <w:color w:val="000000" w:themeColor="text1"/>
          <w:sz w:val="16"/>
          <w:szCs w:val="16"/>
        </w:rPr>
        <w:softHyphen/>
        <w:t>ских поставок — 460 млн руб. Стоимость одной тонны стандартно</w:t>
      </w:r>
      <w:r w:rsidRPr="00584DE4">
        <w:rPr>
          <w:color w:val="000000" w:themeColor="text1"/>
          <w:sz w:val="16"/>
          <w:szCs w:val="16"/>
        </w:rPr>
        <w:softHyphen/>
        <w:t>го водоизмещения составляла при этом 19 950 руб.</w:t>
      </w:r>
    </w:p>
    <w:p w14:paraId="61BE47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Главным строителем "Советского Союза" был назначен инже</w:t>
      </w:r>
      <w:r w:rsidRPr="00584DE4">
        <w:rPr>
          <w:color w:val="000000" w:themeColor="text1"/>
          <w:sz w:val="16"/>
          <w:szCs w:val="16"/>
        </w:rPr>
        <w:softHyphen/>
        <w:t>нер Н. Ф. Мучкин, на заводе 198 строительство линкора возглавил П. С. Ермолаев, на заводе 402 — А. П. Кириллов. К постройке толь</w:t>
      </w:r>
      <w:r w:rsidRPr="00584DE4">
        <w:rPr>
          <w:color w:val="000000" w:themeColor="text1"/>
          <w:sz w:val="16"/>
          <w:szCs w:val="16"/>
        </w:rPr>
        <w:softHyphen/>
        <w:t>ко головного линкора было привлечено 122 контрагента, наиболее значительными из которых были Магнитогорский комбинат (сталь), Ижорский и Мариупольский заводы (броня), заводы "Бар</w:t>
      </w:r>
      <w:r w:rsidRPr="00584DE4">
        <w:rPr>
          <w:color w:val="000000" w:themeColor="text1"/>
          <w:sz w:val="16"/>
          <w:szCs w:val="16"/>
        </w:rPr>
        <w:softHyphen/>
        <w:t>рикады" и "Большевик" (орудия), Ленинградский металлический завод им. Сталина (башенные установки). Харьковский электро</w:t>
      </w:r>
      <w:r w:rsidRPr="00584DE4">
        <w:rPr>
          <w:color w:val="000000" w:themeColor="text1"/>
          <w:sz w:val="16"/>
          <w:szCs w:val="16"/>
        </w:rPr>
        <w:softHyphen/>
        <w:t>турбостроительный завод — ХЭТЗ (главные механизмы). В 1938— 1939 гг. работы на ленинградском и николаевском линкорах дове</w:t>
      </w:r>
      <w:r w:rsidRPr="00584DE4">
        <w:rPr>
          <w:color w:val="000000" w:themeColor="text1"/>
          <w:sz w:val="16"/>
          <w:szCs w:val="16"/>
        </w:rPr>
        <w:softHyphen/>
        <w:t>ли до готовности (ок. 8 и 4% полной соответственно), но в 1940 г. удалось достигнуть сравнительно высоких темпов стапельных ра</w:t>
      </w:r>
      <w:r w:rsidRPr="00584DE4">
        <w:rPr>
          <w:color w:val="000000" w:themeColor="text1"/>
          <w:sz w:val="16"/>
          <w:szCs w:val="16"/>
        </w:rPr>
        <w:softHyphen/>
        <w:t>бот. Осенью 1940 г. набор и днище "Советской Белоруссии" (при готовности 2,57%) разобрали, металл использовали для форсиро</w:t>
      </w:r>
      <w:r w:rsidRPr="00584DE4">
        <w:rPr>
          <w:color w:val="000000" w:themeColor="text1"/>
          <w:sz w:val="16"/>
          <w:szCs w:val="16"/>
        </w:rPr>
        <w:softHyphen/>
        <w:t>вания работы по "Советской России", которая к тому времени име</w:t>
      </w:r>
      <w:r w:rsidRPr="00584DE4">
        <w:rPr>
          <w:color w:val="000000" w:themeColor="text1"/>
          <w:sz w:val="16"/>
          <w:szCs w:val="16"/>
        </w:rPr>
        <w:softHyphen/>
        <w:t>ла готовность 0,97%.</w:t>
      </w:r>
      <w:r w:rsidRPr="00584DE4">
        <w:rPr>
          <w:color w:val="000000" w:themeColor="text1"/>
          <w:sz w:val="16"/>
          <w:szCs w:val="16"/>
          <w:vertAlign w:val="superscript"/>
        </w:rPr>
        <w:t>8</w:t>
      </w:r>
      <w:r w:rsidRPr="00584DE4">
        <w:rPr>
          <w:color w:val="000000" w:themeColor="text1"/>
          <w:sz w:val="16"/>
          <w:szCs w:val="16"/>
        </w:rPr>
        <w:t xml:space="preserve"> Этот линкор стал первоочердным объектом всей программы, так как для него имелись готовые импортные главные механизмы. Спуск его на воду намечался на третий квар</w:t>
      </w:r>
      <w:r w:rsidRPr="00584DE4">
        <w:rPr>
          <w:color w:val="000000" w:themeColor="text1"/>
          <w:sz w:val="16"/>
          <w:szCs w:val="16"/>
        </w:rPr>
        <w:softHyphen/>
        <w:t>тал 1943 г. Готовность "Советской России" к концу июня 1941 г. со</w:t>
      </w:r>
      <w:r w:rsidRPr="00584DE4">
        <w:rPr>
          <w:color w:val="000000" w:themeColor="text1"/>
          <w:sz w:val="16"/>
          <w:szCs w:val="16"/>
        </w:rPr>
        <w:softHyphen/>
        <w:t>ставляла 5,28% полной. Спуск на воду двух первых линкоров был назначен на июнь 1943 г., тогда на их местах собирались заложить очередные кораб</w:t>
      </w:r>
      <w:r w:rsidRPr="00584DE4">
        <w:rPr>
          <w:color w:val="000000" w:themeColor="text1"/>
          <w:sz w:val="16"/>
          <w:szCs w:val="16"/>
        </w:rPr>
        <w:softHyphen/>
        <w:t>ли улучшенного проекта. В 1941 г. их строительство несколько приостановили в пользу других боевых единиц. К июню этого года "Советский Союз" находился на стапеле с бортовым набором, доведенным до высоты полубака, и значительной частью обшивки в го</w:t>
      </w:r>
      <w:r w:rsidRPr="00584DE4">
        <w:rPr>
          <w:color w:val="000000" w:themeColor="text1"/>
          <w:sz w:val="16"/>
          <w:szCs w:val="16"/>
        </w:rPr>
        <w:softHyphen/>
        <w:t>товности около 21% полной. Готовность "Советской Украины" до</w:t>
      </w:r>
      <w:r w:rsidRPr="00584DE4">
        <w:rPr>
          <w:color w:val="000000" w:themeColor="text1"/>
          <w:sz w:val="16"/>
          <w:szCs w:val="16"/>
        </w:rPr>
        <w:softHyphen/>
        <w:t>стигла 17,93%. Учитывая полную стоимость линкора (1180 млн руб.), можно с известной долей достоверности предположить, что к началу войны промышленностью было выполнено около половины объема работы по одному кораблю, на сумму около 600 млн руб., не считая опытньхх и исследовательских работ. Вскоре после нападения фашистской Германии на СССР по</w:t>
      </w:r>
      <w:r w:rsidRPr="00584DE4">
        <w:rPr>
          <w:color w:val="000000" w:themeColor="text1"/>
          <w:sz w:val="16"/>
          <w:szCs w:val="16"/>
        </w:rPr>
        <w:softHyphen/>
        <w:t>стройка всех трех линкоров была приостановлена. (3898).</w:t>
      </w:r>
    </w:p>
    <w:p w14:paraId="5BC5F6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CB9859" w14:textId="77777777" w:rsidR="00FF6373" w:rsidRPr="006851B7" w:rsidRDefault="00FF6373" w:rsidP="00FF6373">
      <w:pPr>
        <w:jc w:val="both"/>
        <w:rPr>
          <w:color w:val="0070C0"/>
          <w:sz w:val="16"/>
          <w:szCs w:val="16"/>
        </w:rPr>
      </w:pPr>
      <w:r w:rsidRPr="006851B7">
        <w:rPr>
          <w:rStyle w:val="aff0"/>
          <w:rFonts w:ascii="Times New Roman" w:hAnsi="Times New Roman" w:cs="Times New Roman"/>
          <w:color w:val="0070C0"/>
          <w:spacing w:val="0"/>
          <w:sz w:val="16"/>
          <w:szCs w:val="16"/>
        </w:rPr>
        <w:t>15 июля 1938 г. при стоянке на швартовых испытали поворотный торпедный аппарат катера Г-6. Стрельба велась и одиночными торпедами, и залпом, при этом никаких нарушений, в том числе превышения усилия отдачи, замечено не было (25697).</w:t>
      </w:r>
    </w:p>
    <w:p w14:paraId="54A061E0" w14:textId="77777777" w:rsidR="00FF6373" w:rsidRPr="006851B7" w:rsidRDefault="00FF6373" w:rsidP="00FF6373">
      <w:pPr>
        <w:jc w:val="both"/>
        <w:rPr>
          <w:color w:val="0070C0"/>
          <w:sz w:val="16"/>
          <w:szCs w:val="16"/>
        </w:rPr>
      </w:pPr>
    </w:p>
    <w:p w14:paraId="54834D8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C4150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BB8F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июля 1938 границу у озера Хасан нарушили два японских жандарма. Выстрелом пограничника один из них был убит. Дальше обе стороны стали подтягивать подкрепления. Авиация вела разведку. 25 ию</w:t>
      </w:r>
      <w:r w:rsidRPr="00584DE4">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584DE4">
        <w:rPr>
          <w:color w:val="000000" w:themeColor="text1"/>
          <w:sz w:val="16"/>
          <w:szCs w:val="16"/>
        </w:rPr>
        <w:softHyphen/>
        <w:t>ждый раз углубляясь на нашу территорию на 3-4 км. На перехват одного из них под</w:t>
      </w:r>
      <w:r w:rsidRPr="00584DE4">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36800B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584DE4">
        <w:rPr>
          <w:color w:val="000000" w:themeColor="text1"/>
          <w:sz w:val="16"/>
          <w:szCs w:val="16"/>
        </w:rPr>
        <w:softHyphen/>
        <w:t>жная ветка, что давало существенные преимущества.</w:t>
      </w:r>
    </w:p>
    <w:p w14:paraId="694A60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июля привели в боевую готовность Приморскую авиагруппу ВВС Краснознаменно</w:t>
      </w:r>
      <w:r w:rsidRPr="00584DE4">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584DE4">
        <w:rPr>
          <w:color w:val="000000" w:themeColor="text1"/>
          <w:sz w:val="16"/>
          <w:szCs w:val="16"/>
        </w:rPr>
        <w:softHyphen/>
        <w:t>довые площадки.</w:t>
      </w:r>
    </w:p>
    <w:p w14:paraId="6569B0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Приморье размещались 48-я (штурмовая на Р-10, ССС и Р-5), 69-я (истребительная на И-15 и И-16) и 25-я (скоростная бом</w:t>
      </w:r>
      <w:r w:rsidRPr="00584DE4">
        <w:rPr>
          <w:color w:val="000000" w:themeColor="text1"/>
          <w:sz w:val="16"/>
          <w:szCs w:val="16"/>
        </w:rPr>
        <w:softHyphen/>
        <w:t>бардировочная на СБ) авиабрига</w:t>
      </w:r>
      <w:r w:rsidRPr="00584DE4">
        <w:rPr>
          <w:color w:val="000000" w:themeColor="text1"/>
          <w:sz w:val="16"/>
          <w:szCs w:val="16"/>
        </w:rPr>
        <w:softHyphen/>
        <w:t>ды, несколько отдельных разве</w:t>
      </w:r>
      <w:r w:rsidRPr="00584DE4">
        <w:rPr>
          <w:color w:val="000000" w:themeColor="text1"/>
          <w:sz w:val="16"/>
          <w:szCs w:val="16"/>
        </w:rPr>
        <w:softHyphen/>
        <w:t>дывательных эскадрилий на са</w:t>
      </w:r>
      <w:r w:rsidRPr="00584DE4">
        <w:rPr>
          <w:color w:val="000000" w:themeColor="text1"/>
          <w:sz w:val="16"/>
          <w:szCs w:val="16"/>
        </w:rPr>
        <w:softHyphen/>
        <w:t>молетах Р-Зет, около десятка от</w:t>
      </w:r>
      <w:r w:rsidRPr="00584DE4">
        <w:rPr>
          <w:color w:val="000000" w:themeColor="text1"/>
          <w:sz w:val="16"/>
          <w:szCs w:val="16"/>
        </w:rPr>
        <w:softHyphen/>
        <w:t>дельных отрядов и звеньев. Их могли поддерживать части ВВС Тихоокеанского флота и 3-й Ар</w:t>
      </w:r>
      <w:r w:rsidRPr="00584DE4">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584DE4">
        <w:rPr>
          <w:color w:val="000000" w:themeColor="text1"/>
          <w:sz w:val="16"/>
          <w:szCs w:val="16"/>
        </w:rPr>
        <w:softHyphen/>
        <w:t>ной мере освоить.</w:t>
      </w:r>
    </w:p>
    <w:p w14:paraId="229A22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584DE4">
        <w:rPr>
          <w:color w:val="000000" w:themeColor="text1"/>
          <w:sz w:val="16"/>
          <w:szCs w:val="16"/>
        </w:rPr>
        <w:softHyphen/>
        <w:t>ждой) разделялась на два полка по 61 машине в каждом. В отдельных частях это вы</w:t>
      </w:r>
      <w:r w:rsidRPr="00584DE4">
        <w:rPr>
          <w:color w:val="000000" w:themeColor="text1"/>
          <w:sz w:val="16"/>
          <w:szCs w:val="16"/>
        </w:rPr>
        <w:softHyphen/>
        <w:t>звало избыток, а в других — нехватку техники и личного состава.</w:t>
      </w:r>
    </w:p>
    <w:p w14:paraId="0E3886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Сильный удар по боеспособности нанесли и репрессии 1937 г., в ходе которых прак</w:t>
      </w:r>
      <w:r w:rsidRPr="00584DE4">
        <w:rPr>
          <w:color w:val="000000" w:themeColor="text1"/>
          <w:sz w:val="16"/>
          <w:szCs w:val="16"/>
        </w:rPr>
        <w:softHyphen/>
        <w:t>тически полностью поменялся верхний эшелон командного состава ВВС ОКДВА (Отдель</w:t>
      </w:r>
      <w:r w:rsidRPr="00584DE4">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29840D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49FE8B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584DE4">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549E3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584DE4">
        <w:rPr>
          <w:color w:val="000000" w:themeColor="text1"/>
          <w:sz w:val="16"/>
          <w:szCs w:val="16"/>
        </w:rPr>
        <w:softHyphen/>
        <w:t>лефонная связь отсутствовала, а радиостанциями пользоваться запретили из сообра</w:t>
      </w:r>
      <w:r w:rsidRPr="00584DE4">
        <w:rPr>
          <w:color w:val="000000" w:themeColor="text1"/>
          <w:sz w:val="16"/>
          <w:szCs w:val="16"/>
        </w:rPr>
        <w:softHyphen/>
        <w:t>жений секретности. На передо</w:t>
      </w:r>
      <w:r w:rsidRPr="00584DE4">
        <w:rPr>
          <w:color w:val="000000" w:themeColor="text1"/>
          <w:sz w:val="16"/>
          <w:szCs w:val="16"/>
        </w:rPr>
        <w:softHyphen/>
        <w:t>вые аэродромы перегнали гора</w:t>
      </w:r>
      <w:r w:rsidRPr="00584DE4">
        <w:rPr>
          <w:color w:val="000000" w:themeColor="text1"/>
          <w:sz w:val="16"/>
          <w:szCs w:val="16"/>
        </w:rPr>
        <w:softHyphen/>
        <w:t>здо больше самолётов, чем ра</w:t>
      </w:r>
      <w:r w:rsidRPr="00584DE4">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3EA3C3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хватало и красноармейцев для несения караульной службы. Часть самолётов во</w:t>
      </w:r>
      <w:r w:rsidRPr="00584DE4">
        <w:rPr>
          <w:color w:val="000000" w:themeColor="text1"/>
          <w:sz w:val="16"/>
          <w:szCs w:val="16"/>
        </w:rPr>
        <w:softHyphen/>
        <w:t>обще не охранялась.</w:t>
      </w:r>
    </w:p>
    <w:p w14:paraId="2B9563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584DE4">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1D1778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в передовую группу первоначально вошли 21 штурмовик ССС 2-го шап (аэро</w:t>
      </w:r>
      <w:r w:rsidRPr="00584DE4">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84EC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584DE4">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584DE4">
        <w:rPr>
          <w:color w:val="000000" w:themeColor="text1"/>
          <w:sz w:val="16"/>
          <w:szCs w:val="16"/>
        </w:rPr>
        <w:softHyphen/>
        <w:t>озерной (11696).</w:t>
      </w:r>
    </w:p>
    <w:p w14:paraId="0E722D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D5559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июля 1938 г. один из первых попавших в строевые части бомбардировщиков, ДБ-3 №3039014, принадлежавший 1 -й эскадрилье 48-го дбап потерпел аварию при вынужденной посадке у деревни Петропавловка из-за того, что пилот старшина Орлов не рассчитал и израсходовал все горючее (12021)</w:t>
      </w:r>
    </w:p>
    <w:p w14:paraId="5E4B563C" w14:textId="77777777" w:rsidR="004B0DF9" w:rsidRPr="00584DE4" w:rsidRDefault="004B0DF9" w:rsidP="00584DE4">
      <w:pPr>
        <w:autoSpaceDE w:val="0"/>
        <w:autoSpaceDN w:val="0"/>
        <w:adjustRightInd w:val="0"/>
        <w:jc w:val="both"/>
        <w:rPr>
          <w:color w:val="000000" w:themeColor="text1"/>
          <w:sz w:val="16"/>
          <w:szCs w:val="16"/>
        </w:rPr>
      </w:pPr>
    </w:p>
    <w:p w14:paraId="0B3826CC" w14:textId="77777777" w:rsidR="0093487A" w:rsidRPr="00584DE4" w:rsidRDefault="0093487A" w:rsidP="00584DE4">
      <w:pPr>
        <w:shd w:val="clear" w:color="auto" w:fill="FFFFFF"/>
        <w:jc w:val="both"/>
        <w:rPr>
          <w:color w:val="000000" w:themeColor="text1"/>
          <w:sz w:val="16"/>
          <w:szCs w:val="16"/>
        </w:rPr>
      </w:pPr>
      <w:r w:rsidRPr="00584DE4">
        <w:rPr>
          <w:color w:val="000000" w:themeColor="text1"/>
          <w:sz w:val="16"/>
          <w:szCs w:val="16"/>
        </w:rPr>
        <w:t>15 июля 1938 года летчик Хосе Луис Арести, только что вернувшийся в Испанию после прохождения курса обучения в Кировобадском авиационном училище, перегнал свой «ишак» к франкистам. Еще один И-16 достался франкистам 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04352246" w14:textId="77777777" w:rsidR="0093487A" w:rsidRPr="00584DE4" w:rsidRDefault="0093487A" w:rsidP="00584DE4">
      <w:pPr>
        <w:shd w:val="clear" w:color="auto" w:fill="FFFFFF"/>
        <w:jc w:val="both"/>
        <w:rPr>
          <w:color w:val="000000" w:themeColor="text1"/>
          <w:sz w:val="16"/>
          <w:szCs w:val="16"/>
        </w:rPr>
      </w:pPr>
    </w:p>
    <w:p w14:paraId="587DB790" w14:textId="77777777" w:rsidR="00261237" w:rsidRPr="00584DE4" w:rsidRDefault="00261237" w:rsidP="00584DE4">
      <w:pPr>
        <w:jc w:val="both"/>
        <w:rPr>
          <w:color w:val="000000" w:themeColor="text1"/>
          <w:sz w:val="16"/>
          <w:szCs w:val="16"/>
        </w:rPr>
      </w:pPr>
      <w:r w:rsidRPr="00584DE4">
        <w:rPr>
          <w:color w:val="000000" w:themeColor="text1"/>
          <w:sz w:val="16"/>
          <w:szCs w:val="16"/>
        </w:rPr>
        <w:t>15 июля 1938 года замначальника разведуправления РККА старший майор ГБ Гендин направил докладную записку лично К.Е. Ворошилову о том, что в алма-атинской экспедиции «Зет» задержали спецбригаду завода № 21 со 150 пулеметами ШКАС, направлявшуюся в Китай. Внимание разведуправления горьковчане привлекли только потому, что в экспедиции уже лежали для отправки 120 ШКАСов. Эти пулеметы были высланы в Алма-Ату по распоряжению УВВС еще 15 мая. Как часто бывает, приказ начальства выполнили быстро и тупо. В Горьком рассудили более здраво. Получив распоряжение об изготовлении 60 комплектов установок и деталей и понимая, что партия И-16 с ПВ-1 строилась в значительной мере «на коленке», подгонку комплектов произвели на конкретные пулеметы прямо на заводе, что было намного проще и быстрее сделать, чем в поле под бомбами в Китае. Прихватив с собой с некоторым запасом подогнанные ШКАСы, 7 мая спецбригада под руководством инженера завода Иванова выехала из Москвы в Алма-Ату, где ее и «повязала» контрразведка. Проблему «репулеметизации» китайских «ишачков» не без приключений, но решили, однако вопрос увеличения огневой мощи истребителей И-16 оставался открытым практически до конца 1937 года (23033).</w:t>
      </w:r>
    </w:p>
    <w:p w14:paraId="69F7E601" w14:textId="77777777" w:rsidR="00261237" w:rsidRPr="00584DE4" w:rsidRDefault="00261237" w:rsidP="00584DE4">
      <w:pPr>
        <w:jc w:val="both"/>
        <w:rPr>
          <w:color w:val="000000" w:themeColor="text1"/>
          <w:sz w:val="16"/>
          <w:szCs w:val="16"/>
        </w:rPr>
      </w:pPr>
    </w:p>
    <w:p w14:paraId="057099D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BC9BE3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593354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июля 1938 открыт канал Москва-Волга (3960, 275).</w:t>
      </w:r>
    </w:p>
    <w:p w14:paraId="4B6F8A7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120788A" w14:textId="77777777" w:rsidR="0054606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5BCF02B" w14:textId="77777777" w:rsidR="00546065" w:rsidRPr="00584DE4" w:rsidRDefault="00546065" w:rsidP="00584DE4">
      <w:pPr>
        <w:numPr>
          <w:ilvl w:val="12"/>
          <w:numId w:val="0"/>
        </w:numPr>
        <w:autoSpaceDE w:val="0"/>
        <w:autoSpaceDN w:val="0"/>
        <w:adjustRightInd w:val="0"/>
        <w:jc w:val="both"/>
        <w:rPr>
          <w:iCs/>
          <w:color w:val="000000" w:themeColor="text1"/>
          <w:sz w:val="16"/>
          <w:szCs w:val="16"/>
        </w:rPr>
      </w:pPr>
    </w:p>
    <w:p w14:paraId="5C5677A3" w14:textId="12759430" w:rsidR="00546065" w:rsidRPr="00584DE4" w:rsidRDefault="00546065" w:rsidP="00584DE4">
      <w:pPr>
        <w:jc w:val="both"/>
        <w:rPr>
          <w:color w:val="000000" w:themeColor="text1"/>
          <w:sz w:val="16"/>
          <w:szCs w:val="16"/>
        </w:rPr>
      </w:pPr>
      <w:r w:rsidRPr="00584DE4">
        <w:rPr>
          <w:color w:val="000000" w:themeColor="text1"/>
          <w:sz w:val="16"/>
          <w:szCs w:val="16"/>
        </w:rPr>
        <w:t>15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японский поверенный в Москве в соответствии с инструкцией своего правительства посетил Народный комиссариат иностранных дел СССР и в ультимативной форме потре6овал отвода советских войск с западного берега озера Хасан. Однако японскому дипломату были предъявлены протоколы Хунчунского соглашения России с Китаем 1886 года с приложенной к ним картой. Эти документы официально подтверждали, что район озера Хасан (высоты Заозерная и Безымянная) расположен целиком на советской территории.</w:t>
      </w:r>
    </w:p>
    <w:p w14:paraId="7C389622" w14:textId="71BBE047" w:rsidR="00546065" w:rsidRPr="00584DE4" w:rsidRDefault="00546065" w:rsidP="00584DE4">
      <w:pPr>
        <w:jc w:val="both"/>
        <w:rPr>
          <w:color w:val="000000" w:themeColor="text1"/>
          <w:sz w:val="16"/>
          <w:szCs w:val="16"/>
        </w:rPr>
      </w:pPr>
      <w:r w:rsidRPr="00584DE4">
        <w:rPr>
          <w:color w:val="000000" w:themeColor="text1"/>
          <w:sz w:val="16"/>
          <w:szCs w:val="16"/>
        </w:rPr>
        <w:t>Хотя дипломатическая провокация японского руководства потерпела провал, они не успокоились. Печать "страны восходящего солнца" вновь разразилась бранью. Она пыталась убедить своих читателей в "агрессивности" СССР, в неизбежности войны между Японией и СССР. А между тем японские войска продолжали захватнические акты. 16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японский отряд демонстративно захватил важную пограничную высоту 460,1.</w:t>
      </w:r>
    </w:p>
    <w:p w14:paraId="21E4821A" w14:textId="77777777" w:rsidR="00546065" w:rsidRPr="00584DE4" w:rsidRDefault="00546065" w:rsidP="00584DE4">
      <w:pPr>
        <w:jc w:val="both"/>
        <w:rPr>
          <w:color w:val="000000" w:themeColor="text1"/>
          <w:sz w:val="16"/>
          <w:szCs w:val="16"/>
        </w:rPr>
      </w:pPr>
      <w:r w:rsidRPr="00584DE4">
        <w:rPr>
          <w:color w:val="000000" w:themeColor="text1"/>
          <w:sz w:val="16"/>
          <w:szCs w:val="16"/>
        </w:rPr>
        <w:t>20 июля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565FDAB6" w14:textId="77777777" w:rsidR="00546065" w:rsidRPr="00584DE4" w:rsidRDefault="00546065" w:rsidP="00584DE4">
      <w:pPr>
        <w:jc w:val="both"/>
        <w:rPr>
          <w:color w:val="000000" w:themeColor="text1"/>
          <w:sz w:val="16"/>
          <w:szCs w:val="16"/>
        </w:rPr>
      </w:pPr>
      <w:r w:rsidRPr="00584DE4">
        <w:rPr>
          <w:color w:val="000000" w:themeColor="text1"/>
          <w:sz w:val="16"/>
          <w:szCs w:val="16"/>
        </w:rPr>
        <w:t xml:space="preserve">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w:t>
      </w:r>
      <w:r w:rsidRPr="00584DE4">
        <w:rPr>
          <w:color w:val="000000" w:themeColor="text1"/>
          <w:sz w:val="16"/>
          <w:szCs w:val="16"/>
        </w:rPr>
        <w:lastRenderedPageBreak/>
        <w:t>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36566BF5" w14:textId="12C1AD6B" w:rsidR="00546065" w:rsidRPr="00584DE4" w:rsidRDefault="00546065" w:rsidP="00584DE4">
      <w:pPr>
        <w:jc w:val="both"/>
        <w:rPr>
          <w:color w:val="000000" w:themeColor="text1"/>
          <w:sz w:val="16"/>
          <w:szCs w:val="16"/>
        </w:rPr>
      </w:pPr>
      <w:r w:rsidRPr="00584DE4">
        <w:rPr>
          <w:color w:val="000000" w:themeColor="text1"/>
          <w:sz w:val="16"/>
          <w:szCs w:val="16"/>
        </w:rPr>
        <w:t>23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2C7868CD" w14:textId="77777777" w:rsidR="00546065" w:rsidRPr="00584DE4" w:rsidRDefault="00546065" w:rsidP="00584DE4">
      <w:pPr>
        <w:numPr>
          <w:ilvl w:val="12"/>
          <w:numId w:val="0"/>
        </w:numPr>
        <w:tabs>
          <w:tab w:val="left" w:pos="11199"/>
        </w:tabs>
        <w:autoSpaceDE w:val="0"/>
        <w:autoSpaceDN w:val="0"/>
        <w:adjustRightInd w:val="0"/>
        <w:jc w:val="both"/>
        <w:rPr>
          <w:color w:val="000000" w:themeColor="text1"/>
          <w:sz w:val="16"/>
          <w:szCs w:val="16"/>
        </w:rPr>
      </w:pPr>
    </w:p>
    <w:p w14:paraId="22594F4D" w14:textId="77777777" w:rsidR="0093487A"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743F3BF" w14:textId="77777777" w:rsidR="0093487A" w:rsidRPr="00584DE4" w:rsidRDefault="0093487A" w:rsidP="00584DE4">
      <w:pPr>
        <w:numPr>
          <w:ilvl w:val="12"/>
          <w:numId w:val="0"/>
        </w:numPr>
        <w:autoSpaceDE w:val="0"/>
        <w:autoSpaceDN w:val="0"/>
        <w:adjustRightInd w:val="0"/>
        <w:jc w:val="both"/>
        <w:rPr>
          <w:iCs/>
          <w:color w:val="000000" w:themeColor="text1"/>
          <w:sz w:val="16"/>
          <w:szCs w:val="16"/>
        </w:rPr>
      </w:pPr>
    </w:p>
    <w:p w14:paraId="7F010DF3" w14:textId="77777777" w:rsidR="00ED0067" w:rsidRPr="00584DE4" w:rsidRDefault="00ED0067" w:rsidP="00584DE4">
      <w:pPr>
        <w:jc w:val="both"/>
        <w:rPr>
          <w:color w:val="000000" w:themeColor="text1"/>
          <w:sz w:val="16"/>
          <w:szCs w:val="16"/>
        </w:rPr>
      </w:pPr>
      <w:r w:rsidRPr="00584DE4">
        <w:rPr>
          <w:color w:val="000000" w:themeColor="text1"/>
          <w:sz w:val="16"/>
          <w:szCs w:val="16"/>
        </w:rPr>
        <w:t>15 июля 1938 г. Э. Удет вместе с известным американским морским летчиком майором А. Вильямсом, посетившим Германию в рам</w:t>
      </w:r>
      <w:r w:rsidRPr="00584DE4">
        <w:rPr>
          <w:color w:val="000000" w:themeColor="text1"/>
          <w:sz w:val="16"/>
          <w:szCs w:val="16"/>
        </w:rPr>
        <w:softHyphen/>
        <w:t>ках тура по Европе на самолете «Галфхаук», прибыли в Кассель, где на заводе фирмы «Физилер» серийно строились истребители Bf 109D-1. Удет пообещал Вильямсу, что тот получит возможность полетать на «свежеис</w:t>
      </w:r>
      <w:r w:rsidRPr="00584DE4">
        <w:rPr>
          <w:color w:val="000000" w:themeColor="text1"/>
          <w:sz w:val="16"/>
          <w:szCs w:val="16"/>
        </w:rPr>
        <w:softHyphen/>
        <w:t>печенном» обычном серийном «мессершмит</w:t>
      </w:r>
      <w:r w:rsidRPr="00584DE4">
        <w:rPr>
          <w:color w:val="000000" w:themeColor="text1"/>
          <w:sz w:val="16"/>
          <w:szCs w:val="16"/>
        </w:rPr>
        <w:softHyphen/>
        <w:t>те», однако он умышленно ввел приятеля в за</w:t>
      </w:r>
      <w:r w:rsidRPr="00584DE4">
        <w:rPr>
          <w:color w:val="000000" w:themeColor="text1"/>
          <w:sz w:val="16"/>
          <w:szCs w:val="16"/>
        </w:rPr>
        <w:softHyphen/>
        <w:t>блуждение. На деле американцу подсунули опытную машину с гораздо более мощным мотором, вероятнее всего с DB 601А... Требо</w:t>
      </w:r>
      <w:r w:rsidRPr="00584DE4">
        <w:rPr>
          <w:color w:val="000000" w:themeColor="text1"/>
          <w:sz w:val="16"/>
          <w:szCs w:val="16"/>
        </w:rPr>
        <w:softHyphen/>
        <w:t>валось произвести впечатление на «независи</w:t>
      </w:r>
      <w:r w:rsidRPr="00584DE4">
        <w:rPr>
          <w:color w:val="000000" w:themeColor="text1"/>
          <w:sz w:val="16"/>
          <w:szCs w:val="16"/>
        </w:rPr>
        <w:softHyphen/>
        <w:t>мого эксперта», и затея вполне удалась. «Я прикинул, что для разбега «мессершмитту» потребовалась вдвое меньшая дистанция, не</w:t>
      </w:r>
      <w:r w:rsidRPr="00584DE4">
        <w:rPr>
          <w:color w:val="000000" w:themeColor="text1"/>
          <w:sz w:val="16"/>
          <w:szCs w:val="16"/>
        </w:rPr>
        <w:softHyphen/>
        <w:t>жели для «Харрикейна», и вчетверо меньшая, чем для «Спитфайра». — вспоминал впослед</w:t>
      </w:r>
      <w:r w:rsidRPr="00584DE4">
        <w:rPr>
          <w:color w:val="000000" w:themeColor="text1"/>
          <w:sz w:val="16"/>
          <w:szCs w:val="16"/>
        </w:rPr>
        <w:softHyphen/>
        <w:t>ствии Вильямс. — При потере скорости он ва</w:t>
      </w:r>
      <w:r w:rsidRPr="00584DE4">
        <w:rPr>
          <w:color w:val="000000" w:themeColor="text1"/>
          <w:sz w:val="16"/>
          <w:szCs w:val="16"/>
        </w:rPr>
        <w:softHyphen/>
        <w:t>лился строго на нос...Управляемость при ско</w:t>
      </w:r>
      <w:r w:rsidRPr="00584DE4">
        <w:rPr>
          <w:color w:val="000000" w:themeColor="text1"/>
          <w:sz w:val="16"/>
          <w:szCs w:val="16"/>
        </w:rPr>
        <w:softHyphen/>
        <w:t>рости, на 20 миль меньшей эволютавной, бы</w:t>
      </w:r>
      <w:r w:rsidRPr="00584DE4">
        <w:rPr>
          <w:color w:val="000000" w:themeColor="text1"/>
          <w:sz w:val="16"/>
          <w:szCs w:val="16"/>
        </w:rPr>
        <w:softHyphen/>
        <w:t>ла просто удивительной, элероны и рули — чувствительными к малейшему движению.</w:t>
      </w:r>
    </w:p>
    <w:p w14:paraId="66810F8C" w14:textId="77777777" w:rsidR="00ED0067" w:rsidRPr="00584DE4" w:rsidRDefault="00ED0067" w:rsidP="00584DE4">
      <w:pPr>
        <w:jc w:val="both"/>
        <w:rPr>
          <w:color w:val="000000" w:themeColor="text1"/>
          <w:sz w:val="16"/>
          <w:szCs w:val="16"/>
        </w:rPr>
      </w:pPr>
      <w:r w:rsidRPr="00584DE4">
        <w:rPr>
          <w:color w:val="000000" w:themeColor="text1"/>
          <w:sz w:val="16"/>
          <w:szCs w:val="16"/>
        </w:rPr>
        <w:t>При посадке касание земли произошло при скорости 105 км/ч по прибору... «Мессерш</w:t>
      </w:r>
      <w:r w:rsidRPr="00584DE4">
        <w:rPr>
          <w:color w:val="000000" w:themeColor="text1"/>
          <w:sz w:val="16"/>
          <w:szCs w:val="16"/>
        </w:rPr>
        <w:softHyphen/>
        <w:t>митт» был очень простой машиной... Немцы сказали, что его максимальная скорость где- то 560—570 км/ч, и они говорили правду...»</w:t>
      </w:r>
    </w:p>
    <w:p w14:paraId="003E59D6" w14:textId="77777777" w:rsidR="00ED0067" w:rsidRPr="00584DE4" w:rsidRDefault="00ED0067" w:rsidP="00584DE4">
      <w:pPr>
        <w:jc w:val="both"/>
        <w:rPr>
          <w:color w:val="000000" w:themeColor="text1"/>
          <w:sz w:val="16"/>
          <w:szCs w:val="16"/>
        </w:rPr>
      </w:pPr>
      <w:r w:rsidRPr="00584DE4">
        <w:rPr>
          <w:color w:val="000000" w:themeColor="text1"/>
          <w:sz w:val="16"/>
          <w:szCs w:val="16"/>
        </w:rPr>
        <w:t>Германские друзья Вильямса не поскупи</w:t>
      </w:r>
      <w:r w:rsidRPr="00584DE4">
        <w:rPr>
          <w:color w:val="000000" w:themeColor="text1"/>
          <w:sz w:val="16"/>
          <w:szCs w:val="16"/>
        </w:rPr>
        <w:softHyphen/>
        <w:t>лись на сюрпризы — впоследствии америка</w:t>
      </w:r>
      <w:r w:rsidRPr="00584DE4">
        <w:rPr>
          <w:color w:val="000000" w:themeColor="text1"/>
          <w:sz w:val="16"/>
          <w:szCs w:val="16"/>
        </w:rPr>
        <w:softHyphen/>
        <w:t>нец горячился и утверждал, будто на «мес</w:t>
      </w:r>
      <w:r w:rsidRPr="00584DE4">
        <w:rPr>
          <w:color w:val="000000" w:themeColor="text1"/>
          <w:sz w:val="16"/>
          <w:szCs w:val="16"/>
        </w:rPr>
        <w:softHyphen/>
        <w:t>сершмитте» установлены пять пулеметов, и все они смонтированы в фюзеляже. «Ну, как тебе понравилась машина, Эл? — спросил хи</w:t>
      </w:r>
      <w:r w:rsidRPr="00584DE4">
        <w:rPr>
          <w:color w:val="000000" w:themeColor="text1"/>
          <w:sz w:val="16"/>
          <w:szCs w:val="16"/>
        </w:rPr>
        <w:softHyphen/>
        <w:t>троумный Удет. — Ты первый пилот не из Люфтваффе, который получил возможность полетать на ней». «Это лучший самолет, в ка</w:t>
      </w:r>
      <w:r w:rsidRPr="00584DE4">
        <w:rPr>
          <w:color w:val="000000" w:themeColor="text1"/>
          <w:sz w:val="16"/>
          <w:szCs w:val="16"/>
        </w:rPr>
        <w:softHyphen/>
        <w:t>бине которого я когда-либо сидел!» — с вос</w:t>
      </w:r>
      <w:r w:rsidRPr="00584DE4">
        <w:rPr>
          <w:color w:val="000000" w:themeColor="text1"/>
          <w:sz w:val="16"/>
          <w:szCs w:val="16"/>
        </w:rPr>
        <w:softHyphen/>
        <w:t>торгом ответил Вильямс. Помимо летных данных американца поразила быстрота, с ко</w:t>
      </w:r>
      <w:r w:rsidRPr="00584DE4">
        <w:rPr>
          <w:color w:val="000000" w:themeColor="text1"/>
          <w:sz w:val="16"/>
          <w:szCs w:val="16"/>
        </w:rPr>
        <w:softHyphen/>
        <w:t>торой мог быть заменен двигатель «мессерш</w:t>
      </w:r>
      <w:r w:rsidRPr="00584DE4">
        <w:rPr>
          <w:color w:val="000000" w:themeColor="text1"/>
          <w:sz w:val="16"/>
          <w:szCs w:val="16"/>
        </w:rPr>
        <w:softHyphen/>
        <w:t>митта». По его словам, для этого в условиях завода требовалось всего 12 мин, в то время как на типичном американском самолете эту операцию выполняли за 24—36 ч. (24195).</w:t>
      </w:r>
    </w:p>
    <w:p w14:paraId="73091066" w14:textId="77777777" w:rsidR="00ED0067" w:rsidRPr="00584DE4" w:rsidRDefault="00ED0067" w:rsidP="00584DE4">
      <w:pPr>
        <w:jc w:val="both"/>
        <w:rPr>
          <w:color w:val="000000" w:themeColor="text1"/>
          <w:sz w:val="16"/>
          <w:szCs w:val="16"/>
        </w:rPr>
      </w:pPr>
    </w:p>
    <w:p w14:paraId="64EAB7C2"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15 июля в 1938 году на аэродроме «Okocie» был облетан первый прототип польского УТС </w:t>
      </w:r>
      <w:hyperlink r:id="rId19" w:tgtFrame="_blank" w:history="1">
        <w:r w:rsidRPr="00584DE4">
          <w:rPr>
            <w:color w:val="000000" w:themeColor="text1"/>
            <w:sz w:val="16"/>
            <w:szCs w:val="16"/>
          </w:rPr>
          <w:t xml:space="preserve">«RWD-17W», </w:t>
        </w:r>
      </w:hyperlink>
      <w:r w:rsidRPr="00584DE4">
        <w:rPr>
          <w:color w:val="000000" w:themeColor="text1"/>
          <w:sz w:val="16"/>
          <w:szCs w:val="16"/>
        </w:rPr>
        <w:t>получивший регистрацию SP-BPB и надпись KOLEJARZ WARSZAWSKI XIV. Самолет перегнали на авиабазу в Pucku, где на него были установлены поплавки американской фирмы «Edo» (14953).</w:t>
      </w:r>
    </w:p>
    <w:p w14:paraId="1B98715C" w14:textId="77777777" w:rsidR="0093487A" w:rsidRPr="00584DE4" w:rsidRDefault="0093487A" w:rsidP="00584DE4">
      <w:pPr>
        <w:jc w:val="both"/>
        <w:rPr>
          <w:color w:val="000000" w:themeColor="text1"/>
          <w:sz w:val="16"/>
          <w:szCs w:val="16"/>
        </w:rPr>
      </w:pPr>
    </w:p>
    <w:p w14:paraId="54EFBEEE" w14:textId="77777777" w:rsidR="00261237" w:rsidRPr="00584DE4" w:rsidRDefault="00261237" w:rsidP="00584DE4">
      <w:pPr>
        <w:jc w:val="both"/>
        <w:rPr>
          <w:color w:val="000000" w:themeColor="text1"/>
          <w:sz w:val="16"/>
          <w:szCs w:val="16"/>
        </w:rPr>
      </w:pPr>
      <w:r w:rsidRPr="00584DE4">
        <w:rPr>
          <w:color w:val="000000" w:themeColor="text1"/>
          <w:sz w:val="16"/>
          <w:szCs w:val="16"/>
        </w:rPr>
        <w:t>15 июля 1938 г. немецкий учебно- туристический самолет Arado Ar 79 устанавливает международный рекорд скорости на дистанции 1000 км (621,4 статутной мили) для самолета этого класса, в среднем 229,04 км / час (142,32 мили в час) (20797).</w:t>
      </w:r>
    </w:p>
    <w:p w14:paraId="0C7CA07B" w14:textId="77777777" w:rsidR="00261237" w:rsidRPr="00584DE4" w:rsidRDefault="00261237" w:rsidP="00584DE4">
      <w:pPr>
        <w:jc w:val="both"/>
        <w:rPr>
          <w:color w:val="000000" w:themeColor="text1"/>
          <w:sz w:val="16"/>
          <w:szCs w:val="16"/>
        </w:rPr>
      </w:pPr>
    </w:p>
    <w:p w14:paraId="42418EC5"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15 июля в 1938 году немецкий пилот Герр Любер устанавливает на прототипе </w:t>
      </w:r>
      <w:hyperlink r:id="rId20" w:tgtFrame="_blank" w:history="1">
        <w:r w:rsidRPr="00584DE4">
          <w:rPr>
            <w:color w:val="000000" w:themeColor="text1"/>
            <w:sz w:val="16"/>
            <w:szCs w:val="16"/>
          </w:rPr>
          <w:t xml:space="preserve">«Аг-79» «V1» </w:t>
        </w:r>
      </w:hyperlink>
      <w:r w:rsidRPr="00584DE4">
        <w:rPr>
          <w:color w:val="000000" w:themeColor="text1"/>
          <w:sz w:val="16"/>
          <w:szCs w:val="16"/>
        </w:rPr>
        <w:t>немецкого многоцелевого самолета «Arado» «Ar.79» мировой рекорд для таких машин, пройдя дистанцию в 1000 км со средней скоростью 229,04 км/ч</w:t>
      </w:r>
    </w:p>
    <w:p w14:paraId="680EE5D1" w14:textId="77777777" w:rsidR="0093487A" w:rsidRPr="00584DE4" w:rsidRDefault="0093487A" w:rsidP="00584DE4">
      <w:pPr>
        <w:jc w:val="both"/>
        <w:rPr>
          <w:color w:val="000000" w:themeColor="text1"/>
          <w:sz w:val="16"/>
          <w:szCs w:val="16"/>
        </w:rPr>
      </w:pPr>
    </w:p>
    <w:p w14:paraId="1E93835B" w14:textId="77777777" w:rsidR="0093487A" w:rsidRPr="00584DE4" w:rsidRDefault="0093487A" w:rsidP="00584DE4">
      <w:pPr>
        <w:jc w:val="both"/>
        <w:rPr>
          <w:color w:val="000000" w:themeColor="text1"/>
          <w:sz w:val="16"/>
          <w:szCs w:val="16"/>
        </w:rPr>
      </w:pPr>
      <w:r w:rsidRPr="00584DE4">
        <w:rPr>
          <w:color w:val="000000" w:themeColor="text1"/>
          <w:sz w:val="16"/>
          <w:szCs w:val="16"/>
        </w:rPr>
        <w:t xml:space="preserve">15 июля в 1938 году полетел первый серийный </w:t>
      </w:r>
      <w:hyperlink r:id="rId21" w:tgtFrame="_blank" w:history="1">
        <w:r w:rsidRPr="00584DE4">
          <w:rPr>
            <w:color w:val="000000" w:themeColor="text1"/>
            <w:sz w:val="16"/>
            <w:szCs w:val="16"/>
          </w:rPr>
          <w:t xml:space="preserve">«Do.22» </w:t>
        </w:r>
      </w:hyperlink>
      <w:r w:rsidRPr="00584DE4">
        <w:rPr>
          <w:color w:val="000000" w:themeColor="text1"/>
          <w:sz w:val="16"/>
          <w:szCs w:val="16"/>
        </w:rPr>
        <w:t>и был поставлен Югославии до конца года (14953).</w:t>
      </w:r>
    </w:p>
    <w:p w14:paraId="1C22FA46" w14:textId="77777777" w:rsidR="0093487A" w:rsidRPr="00584DE4" w:rsidRDefault="0093487A" w:rsidP="00584DE4">
      <w:pPr>
        <w:jc w:val="both"/>
        <w:rPr>
          <w:color w:val="000000" w:themeColor="text1"/>
          <w:sz w:val="16"/>
          <w:szCs w:val="16"/>
        </w:rPr>
      </w:pPr>
    </w:p>
    <w:p w14:paraId="703D6B01" w14:textId="157A4BD3" w:rsidR="00261237" w:rsidRPr="00584DE4" w:rsidRDefault="00261237" w:rsidP="00584DE4">
      <w:pPr>
        <w:jc w:val="both"/>
        <w:rPr>
          <w:color w:val="000000" w:themeColor="text1"/>
          <w:sz w:val="16"/>
          <w:szCs w:val="16"/>
        </w:rPr>
      </w:pPr>
      <w:r w:rsidRPr="00584DE4">
        <w:rPr>
          <w:color w:val="000000" w:themeColor="text1"/>
          <w:sz w:val="16"/>
          <w:szCs w:val="16"/>
        </w:rPr>
        <w:t>15 июля 1938 года — первый полёт торпедоносца-разведчика</w:t>
      </w:r>
      <w:r w:rsidR="00E62B39" w:rsidRPr="00584DE4">
        <w:rPr>
          <w:color w:val="000000" w:themeColor="text1"/>
          <w:sz w:val="16"/>
          <w:szCs w:val="16"/>
        </w:rPr>
        <w:t xml:space="preserve"> </w:t>
      </w:r>
      <w:r w:rsidRPr="00584DE4">
        <w:rPr>
          <w:color w:val="000000" w:themeColor="text1"/>
          <w:sz w:val="16"/>
          <w:szCs w:val="16"/>
        </w:rPr>
        <w:t>Dornier Do 22. /Германия/</w:t>
      </w:r>
    </w:p>
    <w:p w14:paraId="7F3F00FE" w14:textId="1903543C" w:rsidR="00261237" w:rsidRPr="00584DE4" w:rsidRDefault="00261237" w:rsidP="00584DE4">
      <w:pPr>
        <w:jc w:val="both"/>
        <w:rPr>
          <w:color w:val="000000" w:themeColor="text1"/>
          <w:sz w:val="16"/>
          <w:szCs w:val="16"/>
        </w:rPr>
      </w:pPr>
      <w:r w:rsidRPr="00584DE4">
        <w:rPr>
          <w:color w:val="000000" w:themeColor="text1"/>
          <w:sz w:val="16"/>
          <w:szCs w:val="16"/>
        </w:rPr>
        <w:t>С середины 1930-х годов компания</w:t>
      </w:r>
      <w:r w:rsidR="00E62B39" w:rsidRPr="00584DE4">
        <w:rPr>
          <w:color w:val="000000" w:themeColor="text1"/>
          <w:sz w:val="16"/>
          <w:szCs w:val="16"/>
        </w:rPr>
        <w:t xml:space="preserve"> </w:t>
      </w:r>
      <w:r w:rsidRPr="00584DE4">
        <w:rPr>
          <w:color w:val="000000" w:themeColor="text1"/>
          <w:sz w:val="16"/>
          <w:szCs w:val="16"/>
        </w:rPr>
        <w:t>Dornier Flugzeugwerke</w:t>
      </w:r>
      <w:r w:rsidR="00E62B39" w:rsidRPr="00584DE4">
        <w:rPr>
          <w:color w:val="000000" w:themeColor="text1"/>
          <w:sz w:val="16"/>
          <w:szCs w:val="16"/>
        </w:rPr>
        <w:t xml:space="preserve"> </w:t>
      </w:r>
      <w:r w:rsidRPr="00584DE4">
        <w:rPr>
          <w:color w:val="000000" w:themeColor="text1"/>
          <w:sz w:val="16"/>
          <w:szCs w:val="16"/>
        </w:rPr>
        <w:t>работала в основном на внутренний рынок — Люфтваффе и а/к Deutsche Luft Hansa. Но она также не забывала и об иностранных заказчиках. В 1934 году под руководством</w:t>
      </w:r>
      <w:r w:rsidR="00E62B39" w:rsidRPr="00584DE4">
        <w:rPr>
          <w:color w:val="000000" w:themeColor="text1"/>
          <w:sz w:val="16"/>
          <w:szCs w:val="16"/>
        </w:rPr>
        <w:t xml:space="preserve"> </w:t>
      </w:r>
      <w:r w:rsidRPr="00584DE4">
        <w:rPr>
          <w:color w:val="000000" w:themeColor="text1"/>
          <w:sz w:val="16"/>
          <w:szCs w:val="16"/>
        </w:rPr>
        <w:t>Клода Дорнье</w:t>
      </w:r>
      <w:r w:rsidR="00E62B39" w:rsidRPr="00584DE4">
        <w:rPr>
          <w:color w:val="000000" w:themeColor="text1"/>
          <w:sz w:val="16"/>
          <w:szCs w:val="16"/>
        </w:rPr>
        <w:t xml:space="preserve"> </w:t>
      </w:r>
      <w:r w:rsidRPr="00584DE4">
        <w:rPr>
          <w:color w:val="000000" w:themeColor="text1"/>
          <w:sz w:val="16"/>
          <w:szCs w:val="16"/>
        </w:rPr>
        <w:t>(Claude Dornier) начались работы над</w:t>
      </w:r>
      <w:r w:rsidR="00E62B39" w:rsidRPr="00584DE4">
        <w:rPr>
          <w:color w:val="000000" w:themeColor="text1"/>
          <w:sz w:val="16"/>
          <w:szCs w:val="16"/>
        </w:rPr>
        <w:t xml:space="preserve"> </w:t>
      </w:r>
      <w:r w:rsidRPr="00584DE4">
        <w:rPr>
          <w:color w:val="000000" w:themeColor="text1"/>
          <w:sz w:val="16"/>
          <w:szCs w:val="16"/>
        </w:rPr>
        <w:t>торпедоносцем-разведчиком</w:t>
      </w:r>
      <w:r w:rsidR="00E62B39" w:rsidRPr="00584DE4">
        <w:rPr>
          <w:color w:val="000000" w:themeColor="text1"/>
          <w:sz w:val="16"/>
          <w:szCs w:val="16"/>
        </w:rPr>
        <w:t xml:space="preserve"> </w:t>
      </w:r>
      <w:r w:rsidRPr="00584DE4">
        <w:rPr>
          <w:color w:val="000000" w:themeColor="text1"/>
          <w:sz w:val="16"/>
          <w:szCs w:val="16"/>
        </w:rPr>
        <w:t>Do 22. Этот самолёт предназначался исключительно для экспорта.</w:t>
      </w:r>
    </w:p>
    <w:p w14:paraId="2F160563" w14:textId="77777777" w:rsidR="00261237" w:rsidRPr="00584DE4" w:rsidRDefault="00261237" w:rsidP="00584DE4">
      <w:pPr>
        <w:jc w:val="both"/>
        <w:rPr>
          <w:color w:val="000000" w:themeColor="text1"/>
          <w:sz w:val="16"/>
          <w:szCs w:val="16"/>
        </w:rPr>
      </w:pPr>
      <w:r w:rsidRPr="00584DE4">
        <w:rPr>
          <w:color w:val="000000" w:themeColor="text1"/>
          <w:sz w:val="16"/>
          <w:szCs w:val="16"/>
        </w:rPr>
        <w:t>Do 22 представлял собой трёхместный высокоплан с крылом типа «парасоль». Шасси — колёсное, поплавковое или лыжное. Двигатель Hispano-Suiza 12Ybrs (860 л.с.) позволял развить скорость до 350 км/ч. Дальность полёта — 2300 км. Вооружение — 3 × 7,92-мм пулемёта + 800-кг торпеда или 200 кг бомб.</w:t>
      </w:r>
    </w:p>
    <w:p w14:paraId="7AD97D34" w14:textId="04D3CC43" w:rsidR="00261237" w:rsidRPr="00584DE4" w:rsidRDefault="00261237" w:rsidP="00584DE4">
      <w:pPr>
        <w:jc w:val="both"/>
        <w:rPr>
          <w:color w:val="000000" w:themeColor="text1"/>
          <w:sz w:val="16"/>
          <w:szCs w:val="16"/>
        </w:rPr>
      </w:pPr>
      <w:r w:rsidRPr="00584DE4">
        <w:rPr>
          <w:color w:val="000000" w:themeColor="text1"/>
          <w:sz w:val="16"/>
          <w:szCs w:val="16"/>
        </w:rPr>
        <w:t>После успешных испытаний, поступили первые заказы на новый самолёт. Всего было выпущено</w:t>
      </w:r>
      <w:r w:rsidR="00E62B39" w:rsidRPr="00584DE4">
        <w:rPr>
          <w:color w:val="000000" w:themeColor="text1"/>
          <w:sz w:val="16"/>
          <w:szCs w:val="16"/>
        </w:rPr>
        <w:t xml:space="preserve"> </w:t>
      </w:r>
      <w:r w:rsidRPr="00584DE4">
        <w:rPr>
          <w:color w:val="000000" w:themeColor="text1"/>
          <w:sz w:val="16"/>
          <w:szCs w:val="16"/>
        </w:rPr>
        <w:t>30</w:t>
      </w:r>
      <w:r w:rsidR="00E62B39" w:rsidRPr="00584DE4">
        <w:rPr>
          <w:color w:val="000000" w:themeColor="text1"/>
          <w:sz w:val="16"/>
          <w:szCs w:val="16"/>
        </w:rPr>
        <w:t xml:space="preserve"> </w:t>
      </w:r>
      <w:r w:rsidRPr="00584DE4">
        <w:rPr>
          <w:color w:val="000000" w:themeColor="text1"/>
          <w:sz w:val="16"/>
          <w:szCs w:val="16"/>
        </w:rPr>
        <w:t>единиц Do 22. Они стояли на вооружении ВВС</w:t>
      </w:r>
      <w:r w:rsidR="00E62B39" w:rsidRPr="00584DE4">
        <w:rPr>
          <w:color w:val="000000" w:themeColor="text1"/>
          <w:sz w:val="16"/>
          <w:szCs w:val="16"/>
        </w:rPr>
        <w:t xml:space="preserve"> </w:t>
      </w:r>
      <w:r w:rsidRPr="00584DE4">
        <w:rPr>
          <w:color w:val="000000" w:themeColor="text1"/>
          <w:sz w:val="16"/>
          <w:szCs w:val="16"/>
        </w:rPr>
        <w:t>Финляндии,</w:t>
      </w:r>
      <w:r w:rsidR="00E62B39" w:rsidRPr="00584DE4">
        <w:rPr>
          <w:color w:val="000000" w:themeColor="text1"/>
          <w:sz w:val="16"/>
          <w:szCs w:val="16"/>
        </w:rPr>
        <w:t xml:space="preserve"> </w:t>
      </w:r>
      <w:r w:rsidRPr="00584DE4">
        <w:rPr>
          <w:color w:val="000000" w:themeColor="text1"/>
          <w:sz w:val="16"/>
          <w:szCs w:val="16"/>
        </w:rPr>
        <w:t>Греции,</w:t>
      </w:r>
      <w:r w:rsidR="00E62B39" w:rsidRPr="00584DE4">
        <w:rPr>
          <w:color w:val="000000" w:themeColor="text1"/>
          <w:sz w:val="16"/>
          <w:szCs w:val="16"/>
        </w:rPr>
        <w:t xml:space="preserve"> </w:t>
      </w:r>
      <w:r w:rsidRPr="00584DE4">
        <w:rPr>
          <w:color w:val="000000" w:themeColor="text1"/>
          <w:sz w:val="16"/>
          <w:szCs w:val="16"/>
        </w:rPr>
        <w:t>Латвии</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Королевства Югославии (22300).</w:t>
      </w:r>
    </w:p>
    <w:p w14:paraId="04A536B8" w14:textId="77777777" w:rsidR="00261237" w:rsidRPr="00584DE4" w:rsidRDefault="00261237" w:rsidP="00584DE4">
      <w:pPr>
        <w:shd w:val="clear" w:color="auto" w:fill="FFFFFF"/>
        <w:jc w:val="both"/>
        <w:rPr>
          <w:color w:val="000000" w:themeColor="text1"/>
          <w:sz w:val="16"/>
          <w:szCs w:val="16"/>
        </w:rPr>
      </w:pPr>
    </w:p>
    <w:p w14:paraId="04E81C76" w14:textId="77777777" w:rsidR="0093487A" w:rsidRPr="00584DE4" w:rsidRDefault="0093487A" w:rsidP="00584DE4">
      <w:pPr>
        <w:jc w:val="both"/>
        <w:rPr>
          <w:color w:val="000000" w:themeColor="text1"/>
          <w:sz w:val="16"/>
          <w:szCs w:val="16"/>
        </w:rPr>
      </w:pPr>
      <w:r w:rsidRPr="00584DE4">
        <w:rPr>
          <w:color w:val="000000" w:themeColor="text1"/>
          <w:sz w:val="16"/>
          <w:szCs w:val="16"/>
        </w:rPr>
        <w:t>15 июля в 1938 году всемирно известные физики Нобелевские лауреаты Альберт Эйнштейн, Жан Перрен, Ирэн и Фредерик Жолио-Кюри направляют И.В.Сталину и А.Я.Вышинскому письма в защиту физиков - немца Фридриха Хоутерманса и австрийца Алекса Вайссберга-Цыбульского. Последние были арестованы НКВД в ходе кампании чистки от "вредительско-шпионских элементов" Харьковского физико-технического института, в который ученые-антифашисты (Вайссберг - член австрийской компартии) приехали работать, полные симпатий к советским порядкам и ненависти к фашистскому режиму (14953).</w:t>
      </w:r>
    </w:p>
    <w:p w14:paraId="579883DA" w14:textId="77777777" w:rsidR="0093487A" w:rsidRPr="00584DE4" w:rsidRDefault="0093487A" w:rsidP="00584DE4">
      <w:pPr>
        <w:jc w:val="both"/>
        <w:rPr>
          <w:color w:val="000000" w:themeColor="text1"/>
          <w:sz w:val="16"/>
          <w:szCs w:val="16"/>
        </w:rPr>
      </w:pPr>
    </w:p>
    <w:p w14:paraId="78285F48" w14:textId="77777777" w:rsidR="00FF6373" w:rsidRPr="00584DE4" w:rsidRDefault="00FF6373" w:rsidP="00FF6373">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FDC359B" w14:textId="77777777" w:rsidR="00FF6373" w:rsidRPr="00584DE4" w:rsidRDefault="00FF6373" w:rsidP="00FF6373">
      <w:pPr>
        <w:numPr>
          <w:ilvl w:val="12"/>
          <w:numId w:val="0"/>
        </w:numPr>
        <w:autoSpaceDE w:val="0"/>
        <w:autoSpaceDN w:val="0"/>
        <w:adjustRightInd w:val="0"/>
        <w:jc w:val="both"/>
        <w:rPr>
          <w:iCs/>
          <w:color w:val="000000" w:themeColor="text1"/>
          <w:sz w:val="16"/>
          <w:szCs w:val="16"/>
        </w:rPr>
      </w:pPr>
    </w:p>
    <w:p w14:paraId="6696E210" w14:textId="77777777" w:rsidR="00FF6373" w:rsidRPr="006851B7" w:rsidRDefault="00FF6373" w:rsidP="00FF6373">
      <w:pPr>
        <w:jc w:val="both"/>
        <w:rPr>
          <w:color w:val="0070C0"/>
          <w:sz w:val="16"/>
          <w:szCs w:val="16"/>
        </w:rPr>
      </w:pPr>
      <w:r w:rsidRPr="006851B7">
        <w:rPr>
          <w:color w:val="0070C0"/>
          <w:sz w:val="16"/>
          <w:szCs w:val="16"/>
        </w:rPr>
        <w:t>В первой половине 1938 г. в СССР в Москве авиационный завод №39 имени В.Р. Менжинского переоборудовал один дальний бомбардировщик ДБ-3 с двигателями М-85 для улучшения условий работы экипажа. По документации разработчика машины ОКБ-39 С.В. Ильюшина на нем сделали новую кабину летчика с улучшенным обзором за счет большей ее ширины и введения за его сиденьем полностью застекленной секции гаргрота (ранее там было два небольших окна), установили вторую радиостанцию РСВС-1 «Луч» с антенной на мачте перед кабиной летчика в дополнение с рации «Двина» с выпускной антенной и радиополукомпас. В ОКБ-39 такой самолет обозначили ДБ-3М, но в производстве он остался «без буквы». Нововведения себя оправдали, и испытатели рекомендовали внедрить его на всех выпускаемых ДБ-3 уже с новыми двигателями М-87б (24924).</w:t>
      </w:r>
    </w:p>
    <w:p w14:paraId="456B6B56" w14:textId="77777777" w:rsidR="00FF6373" w:rsidRPr="006851B7" w:rsidRDefault="00FF6373" w:rsidP="00FF6373">
      <w:pPr>
        <w:jc w:val="both"/>
        <w:rPr>
          <w:color w:val="0070C0"/>
          <w:sz w:val="16"/>
          <w:szCs w:val="16"/>
        </w:rPr>
      </w:pPr>
    </w:p>
    <w:p w14:paraId="110729C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AD95F4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5157849" w14:textId="77777777" w:rsidR="00DE2D14" w:rsidRPr="00584DE4" w:rsidRDefault="00DE2D14"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t>К середине июля 1938 ос</w:t>
      </w:r>
      <w:r w:rsidRPr="00584DE4">
        <w:rPr>
          <w:rFonts w:ascii="Times New Roman" w:hAnsi="Times New Roman" w:cs="Times New Roman"/>
          <w:color w:val="000000" w:themeColor="text1"/>
          <w:sz w:val="16"/>
          <w:szCs w:val="16"/>
          <w:lang w:eastAsia="ru-RU" w:bidi="ru-RU"/>
        </w:rPr>
        <w:softHyphen/>
        <w:t>новные дефекты ВИТ-1 были устранены, но к этому времени на заводе №84 уже шли работы по ВИТ-2 с лучшими летными данными. Решили ВИТ-1 к государствен</w:t>
      </w:r>
      <w:r w:rsidRPr="00584DE4">
        <w:rPr>
          <w:rFonts w:ascii="Times New Roman" w:hAnsi="Times New Roman" w:cs="Times New Roman"/>
          <w:color w:val="000000" w:themeColor="text1"/>
          <w:sz w:val="16"/>
          <w:szCs w:val="16"/>
          <w:lang w:eastAsia="ru-RU" w:bidi="ru-RU"/>
        </w:rPr>
        <w:softHyphen/>
        <w:t>ным испытаниям не готовить, а передать его на НИП АВ для отработки в воздухе пушек К-37 и пушечных установок. Пла</w:t>
      </w:r>
      <w:r w:rsidRPr="00584DE4">
        <w:rPr>
          <w:rFonts w:ascii="Times New Roman" w:hAnsi="Times New Roman" w:cs="Times New Roman"/>
          <w:color w:val="000000" w:themeColor="text1"/>
          <w:sz w:val="16"/>
          <w:szCs w:val="16"/>
          <w:lang w:eastAsia="ru-RU" w:bidi="ru-RU"/>
        </w:rPr>
        <w:softHyphen/>
        <w:t>нировалось завершить испытания к 15 ок</w:t>
      </w:r>
      <w:r w:rsidRPr="00584DE4">
        <w:rPr>
          <w:rFonts w:ascii="Times New Roman" w:hAnsi="Times New Roman" w:cs="Times New Roman"/>
          <w:color w:val="000000" w:themeColor="text1"/>
          <w:sz w:val="16"/>
          <w:szCs w:val="16"/>
          <w:lang w:eastAsia="ru-RU" w:bidi="ru-RU"/>
        </w:rPr>
        <w:softHyphen/>
        <w:t>тября. К этому же времени ВВС «дадут свое заключение о годности самолета и типа его вооружения для постановки его на данный самолет и самолет ВИТ-2». Тогда можно будет окончательно опреде</w:t>
      </w:r>
      <w:r w:rsidRPr="00584DE4">
        <w:rPr>
          <w:rFonts w:ascii="Times New Roman" w:hAnsi="Times New Roman" w:cs="Times New Roman"/>
          <w:color w:val="000000" w:themeColor="text1"/>
          <w:sz w:val="16"/>
          <w:szCs w:val="16"/>
          <w:lang w:eastAsia="ru-RU" w:bidi="ru-RU"/>
        </w:rPr>
        <w:softHyphen/>
        <w:t>литься с основным назначением и соста</w:t>
      </w:r>
      <w:r w:rsidRPr="00584DE4">
        <w:rPr>
          <w:rFonts w:ascii="Times New Roman" w:hAnsi="Times New Roman" w:cs="Times New Roman"/>
          <w:color w:val="000000" w:themeColor="text1"/>
          <w:sz w:val="16"/>
          <w:szCs w:val="16"/>
          <w:lang w:eastAsia="ru-RU" w:bidi="ru-RU"/>
        </w:rPr>
        <w:softHyphen/>
        <w:t>вом вооружения ВИТ-2 (21188).</w:t>
      </w:r>
    </w:p>
    <w:p w14:paraId="43B43F24" w14:textId="77777777" w:rsidR="00DE2D14" w:rsidRPr="00584DE4" w:rsidRDefault="00DE2D14" w:rsidP="00584DE4">
      <w:pPr>
        <w:pStyle w:val="28"/>
        <w:spacing w:before="0" w:line="240" w:lineRule="auto"/>
        <w:jc w:val="both"/>
        <w:rPr>
          <w:rFonts w:ascii="Times New Roman" w:hAnsi="Times New Roman" w:cs="Times New Roman"/>
          <w:color w:val="000000" w:themeColor="text1"/>
          <w:sz w:val="16"/>
          <w:szCs w:val="16"/>
        </w:rPr>
      </w:pPr>
    </w:p>
    <w:p w14:paraId="156097CD" w14:textId="77777777" w:rsidR="003C0D0B" w:rsidRPr="00584DE4" w:rsidRDefault="003C0D0B" w:rsidP="00584DE4">
      <w:pPr>
        <w:jc w:val="both"/>
        <w:rPr>
          <w:color w:val="000000" w:themeColor="text1"/>
          <w:sz w:val="16"/>
          <w:szCs w:val="16"/>
        </w:rPr>
      </w:pPr>
      <w:r w:rsidRPr="00584DE4">
        <w:rPr>
          <w:color w:val="000000" w:themeColor="text1"/>
          <w:sz w:val="16"/>
          <w:szCs w:val="16"/>
        </w:rPr>
        <w:t>В середине июля 1938 г. запрос Смушкевича 21-й завод все же выпол</w:t>
      </w:r>
      <w:r w:rsidRPr="00584DE4">
        <w:rPr>
          <w:color w:val="000000" w:themeColor="text1"/>
          <w:sz w:val="16"/>
          <w:szCs w:val="16"/>
        </w:rPr>
        <w:softHyphen/>
        <w:t>нил. Точнее, даже перевыполнил. На совместные испытания было предъявлено сразу пять самолетов. Три облегченных И-16 с серийными номерами 1021241, 1021242 и 1021243, а также машины 1021190 и 1021191 в стандартной на тот момент комплектации. Правда, в «зачет», точнее, в отчет по испыта</w:t>
      </w:r>
      <w:r w:rsidRPr="00584DE4">
        <w:rPr>
          <w:color w:val="000000" w:themeColor="text1"/>
          <w:sz w:val="16"/>
          <w:szCs w:val="16"/>
        </w:rPr>
        <w:softHyphen/>
        <w:t>ниям попали только результаты четырех машин. Во время заводских сдаточных испы</w:t>
      </w:r>
      <w:r w:rsidRPr="00584DE4">
        <w:rPr>
          <w:color w:val="000000" w:themeColor="text1"/>
          <w:sz w:val="16"/>
          <w:szCs w:val="16"/>
        </w:rPr>
        <w:softHyphen/>
        <w:t>таний на 1021190 заклинило мотор М-25В № 198916 по причине разрушения вкладышей главного шатуна. Этот «ишачок» сошел с дис</w:t>
      </w:r>
      <w:r w:rsidRPr="00584DE4">
        <w:rPr>
          <w:color w:val="000000" w:themeColor="text1"/>
          <w:sz w:val="16"/>
          <w:szCs w:val="16"/>
        </w:rPr>
        <w:softHyphen/>
        <w:t>танции.</w:t>
      </w:r>
    </w:p>
    <w:p w14:paraId="35AC5A0E" w14:textId="77777777" w:rsidR="003C0D0B" w:rsidRPr="00584DE4" w:rsidRDefault="003C0D0B" w:rsidP="00584DE4">
      <w:pPr>
        <w:jc w:val="both"/>
        <w:rPr>
          <w:color w:val="000000" w:themeColor="text1"/>
          <w:sz w:val="16"/>
          <w:szCs w:val="16"/>
        </w:rPr>
      </w:pPr>
      <w:r w:rsidRPr="00584DE4">
        <w:rPr>
          <w:color w:val="000000" w:themeColor="text1"/>
          <w:sz w:val="16"/>
          <w:szCs w:val="16"/>
        </w:rPr>
        <w:t>На самолете 1021242 в целом был выпол</w:t>
      </w:r>
      <w:r w:rsidRPr="00584DE4">
        <w:rPr>
          <w:color w:val="000000" w:themeColor="text1"/>
          <w:sz w:val="16"/>
          <w:szCs w:val="16"/>
        </w:rPr>
        <w:softHyphen/>
        <w:t>нен такой же комплекс доработок, как и на 241-й машине, но на нем оставили полный комплект вооружения, правда, боезапас со</w:t>
      </w:r>
      <w:r w:rsidRPr="00584DE4">
        <w:rPr>
          <w:color w:val="000000" w:themeColor="text1"/>
          <w:sz w:val="16"/>
          <w:szCs w:val="16"/>
        </w:rPr>
        <w:softHyphen/>
        <w:t>кратили до 1000 патронов вместо 1800 на се</w:t>
      </w:r>
      <w:r w:rsidRPr="00584DE4">
        <w:rPr>
          <w:color w:val="000000" w:themeColor="text1"/>
          <w:sz w:val="16"/>
          <w:szCs w:val="16"/>
        </w:rPr>
        <w:softHyphen/>
        <w:t>рийном самолете. На нем стоял маслорадиатор и сохранились купола шасси старой кон</w:t>
      </w:r>
      <w:r w:rsidRPr="00584DE4">
        <w:rPr>
          <w:color w:val="000000" w:themeColor="text1"/>
          <w:sz w:val="16"/>
          <w:szCs w:val="16"/>
        </w:rPr>
        <w:softHyphen/>
        <w:t>струкции. Его полетный вес составлял 1561 кг, а экономия - 139 кг. 1021243 отличался установкой М-25А, который был легче на 19 кг и ему не особо требовался маслорадиатор, наличием только двух синхронных пулеметов и отсутствием «электронных» колес. Запуск двигателя обеспечивался мотоинерционным самопуском МИС-2. Полетный вес 1021243 составлял 1506 кг.</w:t>
      </w:r>
    </w:p>
    <w:p w14:paraId="3007A8F9" w14:textId="77777777" w:rsidR="003C0D0B" w:rsidRPr="00584DE4" w:rsidRDefault="003C0D0B" w:rsidP="00584DE4">
      <w:pPr>
        <w:jc w:val="both"/>
        <w:rPr>
          <w:color w:val="000000" w:themeColor="text1"/>
          <w:sz w:val="16"/>
          <w:szCs w:val="16"/>
        </w:rPr>
      </w:pPr>
      <w:r w:rsidRPr="00584DE4">
        <w:rPr>
          <w:color w:val="000000" w:themeColor="text1"/>
          <w:sz w:val="16"/>
          <w:szCs w:val="16"/>
        </w:rPr>
        <w:t>Поскольку этим испытаниям придавали большое значение, то для ускорения было ре</w:t>
      </w:r>
      <w:r w:rsidRPr="00584DE4">
        <w:rPr>
          <w:color w:val="000000" w:themeColor="text1"/>
          <w:sz w:val="16"/>
          <w:szCs w:val="16"/>
        </w:rPr>
        <w:softHyphen/>
        <w:t>шено проводить их на базе завода № 21 по со</w:t>
      </w:r>
      <w:r w:rsidRPr="00584DE4">
        <w:rPr>
          <w:color w:val="000000" w:themeColor="text1"/>
          <w:sz w:val="16"/>
          <w:szCs w:val="16"/>
        </w:rPr>
        <w:softHyphen/>
        <w:t>кращенной программе, даже самолеты выве</w:t>
      </w:r>
      <w:r w:rsidRPr="00584DE4">
        <w:rPr>
          <w:color w:val="000000" w:themeColor="text1"/>
          <w:sz w:val="16"/>
          <w:szCs w:val="16"/>
        </w:rPr>
        <w:softHyphen/>
        <w:t>ли на них без окончательной отделки. Пред</w:t>
      </w:r>
      <w:r w:rsidRPr="00584DE4">
        <w:rPr>
          <w:color w:val="000000" w:themeColor="text1"/>
          <w:sz w:val="16"/>
          <w:szCs w:val="16"/>
        </w:rPr>
        <w:softHyphen/>
        <w:t>седателем комиссии назначили военинжене- ра 1-го ранга НИИ ВВС Воеводина, в ее состав вошли зам. старшего военпреда 21-го завода Францев, зам. Главного конструктора И-16</w:t>
      </w:r>
    </w:p>
    <w:p w14:paraId="30EA22CA" w14:textId="77777777" w:rsidR="003C0D0B" w:rsidRPr="00584DE4" w:rsidRDefault="003C0D0B" w:rsidP="00584DE4">
      <w:pPr>
        <w:jc w:val="both"/>
        <w:rPr>
          <w:color w:val="000000" w:themeColor="text1"/>
          <w:sz w:val="16"/>
          <w:szCs w:val="16"/>
        </w:rPr>
      </w:pPr>
      <w:r w:rsidRPr="00584DE4">
        <w:rPr>
          <w:color w:val="000000" w:themeColor="text1"/>
          <w:sz w:val="16"/>
          <w:szCs w:val="16"/>
        </w:rPr>
        <w:t>Костенко, инженер цеха 50 Татарников, веду</w:t>
      </w:r>
      <w:r w:rsidRPr="00584DE4">
        <w:rPr>
          <w:color w:val="000000" w:themeColor="text1"/>
          <w:sz w:val="16"/>
          <w:szCs w:val="16"/>
        </w:rPr>
        <w:softHyphen/>
        <w:t>щий инженер завода по облегченным маши</w:t>
      </w:r>
      <w:r w:rsidRPr="00584DE4">
        <w:rPr>
          <w:color w:val="000000" w:themeColor="text1"/>
          <w:sz w:val="16"/>
          <w:szCs w:val="16"/>
        </w:rPr>
        <w:softHyphen/>
        <w:t>нам Дадаев. Ведущими летчиками-испытате</w:t>
      </w:r>
      <w:r w:rsidRPr="00584DE4">
        <w:rPr>
          <w:color w:val="000000" w:themeColor="text1"/>
          <w:sz w:val="16"/>
          <w:szCs w:val="16"/>
        </w:rPr>
        <w:softHyphen/>
        <w:t>лями были назначены: по самолету 1021241 - капитан Кравченко, 1021242 - военинже- нер 2 ранга Никашин, 1021243 - полковник Сузи, на тот момент летчик-испытатель ЛИС завода № 21. Самолеты №№ 1021190 и 1021191 должны были облетывать летчики- испытатели НИИ ВВС капитаны Табаровский и Кравченко, а также военинженер 2 ранга Никашин. За обслуживание и подготовку к полетам машин 1021241 и 1021243 отвечал старший авиатехник военной приемки на заводе 21 воентехник 2-го ранга Шашин, само</w:t>
      </w:r>
      <w:r w:rsidRPr="00584DE4">
        <w:rPr>
          <w:color w:val="000000" w:themeColor="text1"/>
          <w:sz w:val="16"/>
          <w:szCs w:val="16"/>
        </w:rPr>
        <w:softHyphen/>
        <w:t>леты 1021242 и 1021191 достались хорошо известному по книге И.Г. Рабкина воентехни</w:t>
      </w:r>
      <w:r w:rsidRPr="00584DE4">
        <w:rPr>
          <w:color w:val="000000" w:themeColor="text1"/>
          <w:sz w:val="16"/>
          <w:szCs w:val="16"/>
        </w:rPr>
        <w:softHyphen/>
        <w:t>ку 2-го ранга Ивану Васильевичу Жулеву (23391).</w:t>
      </w:r>
    </w:p>
    <w:p w14:paraId="21455A0E" w14:textId="77777777" w:rsidR="003C0D0B" w:rsidRPr="00584DE4" w:rsidRDefault="003C0D0B" w:rsidP="00584DE4">
      <w:pPr>
        <w:jc w:val="both"/>
        <w:rPr>
          <w:color w:val="000000" w:themeColor="text1"/>
          <w:sz w:val="16"/>
          <w:szCs w:val="16"/>
        </w:rPr>
      </w:pPr>
    </w:p>
    <w:p w14:paraId="7781B494" w14:textId="77777777" w:rsidR="003C0D0B" w:rsidRPr="00584DE4" w:rsidRDefault="003C0D0B" w:rsidP="00584DE4">
      <w:pPr>
        <w:jc w:val="both"/>
        <w:rPr>
          <w:color w:val="000000" w:themeColor="text1"/>
          <w:sz w:val="16"/>
          <w:szCs w:val="16"/>
        </w:rPr>
      </w:pPr>
      <w:r w:rsidRPr="00584DE4">
        <w:rPr>
          <w:color w:val="000000" w:themeColor="text1"/>
          <w:sz w:val="16"/>
          <w:szCs w:val="16"/>
        </w:rPr>
        <w:t>В середине июля 1938 г. в НИИ ВВС приступили к полетам на Не-111, доставленном из Испании. Экипаж состоял из летчика майора Кабанова и штур</w:t>
      </w:r>
      <w:r w:rsidRPr="00584DE4">
        <w:rPr>
          <w:color w:val="000000" w:themeColor="text1"/>
          <w:sz w:val="16"/>
          <w:szCs w:val="16"/>
        </w:rPr>
        <w:softHyphen/>
        <w:t>мана майора Перевалова. 23 июля испыта</w:t>
      </w:r>
      <w:r w:rsidRPr="00584DE4">
        <w:rPr>
          <w:color w:val="000000" w:themeColor="text1"/>
          <w:sz w:val="16"/>
          <w:szCs w:val="16"/>
        </w:rPr>
        <w:softHyphen/>
        <w:t>ния приостановили — лопнула камера одно</w:t>
      </w:r>
      <w:r w:rsidRPr="00584DE4">
        <w:rPr>
          <w:color w:val="000000" w:themeColor="text1"/>
          <w:sz w:val="16"/>
          <w:szCs w:val="16"/>
        </w:rPr>
        <w:softHyphen/>
        <w:t>го из колес. Специально на заказ изготовили новые, но они оказались браком. Неизвест</w:t>
      </w:r>
      <w:r w:rsidRPr="00584DE4">
        <w:rPr>
          <w:color w:val="000000" w:themeColor="text1"/>
          <w:sz w:val="16"/>
          <w:szCs w:val="16"/>
        </w:rPr>
        <w:softHyphen/>
        <w:t xml:space="preserve">но, </w:t>
      </w:r>
      <w:r w:rsidRPr="00584DE4">
        <w:rPr>
          <w:color w:val="000000" w:themeColor="text1"/>
          <w:sz w:val="16"/>
          <w:szCs w:val="16"/>
        </w:rPr>
        <w:lastRenderedPageBreak/>
        <w:t>раздобыли ли немецкую или приспосо</w:t>
      </w:r>
      <w:r w:rsidRPr="00584DE4">
        <w:rPr>
          <w:color w:val="000000" w:themeColor="text1"/>
          <w:sz w:val="16"/>
          <w:szCs w:val="16"/>
        </w:rPr>
        <w:softHyphen/>
        <w:t>били отечественную, но вскоре полеты во</w:t>
      </w:r>
      <w:r w:rsidRPr="00584DE4">
        <w:rPr>
          <w:color w:val="000000" w:themeColor="text1"/>
          <w:sz w:val="16"/>
          <w:szCs w:val="16"/>
        </w:rPr>
        <w:softHyphen/>
        <w:t>зобновились. Кроме снятия летных характе</w:t>
      </w:r>
      <w:r w:rsidRPr="00584DE4">
        <w:rPr>
          <w:color w:val="000000" w:themeColor="text1"/>
          <w:sz w:val="16"/>
          <w:szCs w:val="16"/>
        </w:rPr>
        <w:softHyphen/>
        <w:t>ристик, вели воздушные бои с истребителя</w:t>
      </w:r>
      <w:r w:rsidRPr="00584DE4">
        <w:rPr>
          <w:color w:val="000000" w:themeColor="text1"/>
          <w:sz w:val="16"/>
          <w:szCs w:val="16"/>
        </w:rPr>
        <w:softHyphen/>
        <w:t>ми И-15, И-16 и ДИ-6, бомбардировщика</w:t>
      </w:r>
      <w:r w:rsidRPr="00584DE4">
        <w:rPr>
          <w:color w:val="000000" w:themeColor="text1"/>
          <w:sz w:val="16"/>
          <w:szCs w:val="16"/>
        </w:rPr>
        <w:softHyphen/>
        <w:t>ми СБ и ДБ-3. Программу завершили в на</w:t>
      </w:r>
      <w:r w:rsidRPr="00584DE4">
        <w:rPr>
          <w:color w:val="000000" w:themeColor="text1"/>
          <w:sz w:val="16"/>
          <w:szCs w:val="16"/>
        </w:rPr>
        <w:softHyphen/>
        <w:t>чале ноября.</w:t>
      </w:r>
    </w:p>
    <w:p w14:paraId="45F97C3D" w14:textId="77777777" w:rsidR="003C0D0B" w:rsidRPr="00584DE4" w:rsidRDefault="003C0D0B" w:rsidP="00584DE4">
      <w:pPr>
        <w:jc w:val="both"/>
        <w:rPr>
          <w:color w:val="000000" w:themeColor="text1"/>
          <w:sz w:val="16"/>
          <w:szCs w:val="16"/>
        </w:rPr>
      </w:pPr>
      <w:r w:rsidRPr="00584DE4">
        <w:rPr>
          <w:color w:val="000000" w:themeColor="text1"/>
          <w:sz w:val="16"/>
          <w:szCs w:val="16"/>
        </w:rPr>
        <w:t>Общие выводы по летным данным бы</w:t>
      </w:r>
      <w:r w:rsidRPr="00584DE4">
        <w:rPr>
          <w:color w:val="000000" w:themeColor="text1"/>
          <w:sz w:val="16"/>
          <w:szCs w:val="16"/>
        </w:rPr>
        <w:softHyphen/>
        <w:t>ли таковы: скорость ниже, чем у отечествен</w:t>
      </w:r>
      <w:r w:rsidRPr="00584DE4">
        <w:rPr>
          <w:color w:val="000000" w:themeColor="text1"/>
          <w:sz w:val="16"/>
          <w:szCs w:val="16"/>
        </w:rPr>
        <w:softHyphen/>
        <w:t>ных бомбардировщиков, плохие скороподъ</w:t>
      </w:r>
      <w:r w:rsidRPr="00584DE4">
        <w:rPr>
          <w:color w:val="000000" w:themeColor="text1"/>
          <w:sz w:val="16"/>
          <w:szCs w:val="16"/>
        </w:rPr>
        <w:softHyphen/>
        <w:t>емность и потолок, дальность мала, самолет требует больших аэродромов. При этом на</w:t>
      </w:r>
      <w:r w:rsidRPr="00584DE4">
        <w:rPr>
          <w:color w:val="000000" w:themeColor="text1"/>
          <w:sz w:val="16"/>
          <w:szCs w:val="16"/>
        </w:rPr>
        <w:softHyphen/>
        <w:t>до, конечно, учесть, что самолет был не но</w:t>
      </w:r>
      <w:r w:rsidRPr="00584DE4">
        <w:rPr>
          <w:color w:val="000000" w:themeColor="text1"/>
          <w:sz w:val="16"/>
          <w:szCs w:val="16"/>
        </w:rPr>
        <w:softHyphen/>
        <w:t>вый, потрепанный, а его моторы уже не были способны выдавать полную мощность. Но в то же время оценка пилотажных характерис</w:t>
      </w:r>
      <w:r w:rsidRPr="00584DE4">
        <w:rPr>
          <w:color w:val="000000" w:themeColor="text1"/>
          <w:sz w:val="16"/>
          <w:szCs w:val="16"/>
        </w:rPr>
        <w:softHyphen/>
        <w:t>тик Не 111В-1 была очень высокой. Машина демонстрировала отличную устойчивость на всех режимах полета. Выставив триммеры, пилот мог бросить штурвал и педали и отдох</w:t>
      </w:r>
      <w:r w:rsidRPr="00584DE4">
        <w:rPr>
          <w:color w:val="000000" w:themeColor="text1"/>
          <w:sz w:val="16"/>
          <w:szCs w:val="16"/>
        </w:rPr>
        <w:softHyphen/>
        <w:t>нуть. Пилотирование не требовало больших физических усилий. Бомбардировщиком без труда мог управлять любой летчик средней квалификации. До высоты 5000 м самолет мог лететь на одном двигателе.</w:t>
      </w:r>
    </w:p>
    <w:p w14:paraId="0F200E59" w14:textId="77777777" w:rsidR="003C0D0B" w:rsidRPr="00584DE4" w:rsidRDefault="003C0D0B" w:rsidP="00584DE4">
      <w:pPr>
        <w:jc w:val="both"/>
        <w:rPr>
          <w:color w:val="000000" w:themeColor="text1"/>
          <w:sz w:val="16"/>
          <w:szCs w:val="16"/>
        </w:rPr>
      </w:pPr>
      <w:r w:rsidRPr="00584DE4">
        <w:rPr>
          <w:color w:val="000000" w:themeColor="text1"/>
          <w:sz w:val="16"/>
          <w:szCs w:val="16"/>
        </w:rPr>
        <w:t>Шасси работало надежно, но уборка и вы</w:t>
      </w:r>
      <w:r w:rsidRPr="00584DE4">
        <w:rPr>
          <w:color w:val="000000" w:themeColor="text1"/>
          <w:sz w:val="16"/>
          <w:szCs w:val="16"/>
        </w:rPr>
        <w:softHyphen/>
        <w:t>пуск колес, по нашим меркам, занимали слиш</w:t>
      </w:r>
      <w:r w:rsidRPr="00584DE4">
        <w:rPr>
          <w:color w:val="000000" w:themeColor="text1"/>
          <w:sz w:val="16"/>
          <w:szCs w:val="16"/>
        </w:rPr>
        <w:softHyphen/>
        <w:t>ком много времени. На земле «хейнкель» по</w:t>
      </w:r>
      <w:r w:rsidRPr="00584DE4">
        <w:rPr>
          <w:color w:val="000000" w:themeColor="text1"/>
          <w:sz w:val="16"/>
          <w:szCs w:val="16"/>
        </w:rPr>
        <w:softHyphen/>
        <w:t>казал плохую маневренность, при развороте обязательно приходилось прибавлять обороты одному из моторов. Тормоза работали неэф</w:t>
      </w:r>
      <w:r w:rsidRPr="00584DE4">
        <w:rPr>
          <w:color w:val="000000" w:themeColor="text1"/>
          <w:sz w:val="16"/>
          <w:szCs w:val="16"/>
        </w:rPr>
        <w:softHyphen/>
        <w:t>фективно и ненадежно, хотя в целом их конс</w:t>
      </w:r>
      <w:r w:rsidRPr="00584DE4">
        <w:rPr>
          <w:color w:val="000000" w:themeColor="text1"/>
          <w:sz w:val="16"/>
          <w:szCs w:val="16"/>
        </w:rPr>
        <w:softHyphen/>
        <w:t>трукцию оценили довольно высоко.</w:t>
      </w:r>
    </w:p>
    <w:p w14:paraId="5BD32C2B" w14:textId="77777777" w:rsidR="003C0D0B" w:rsidRPr="00584DE4" w:rsidRDefault="003C0D0B" w:rsidP="00584DE4">
      <w:pPr>
        <w:jc w:val="both"/>
        <w:rPr>
          <w:color w:val="000000" w:themeColor="text1"/>
          <w:sz w:val="16"/>
          <w:szCs w:val="16"/>
        </w:rPr>
      </w:pPr>
      <w:r w:rsidRPr="00584DE4">
        <w:rPr>
          <w:color w:val="000000" w:themeColor="text1"/>
          <w:sz w:val="16"/>
          <w:szCs w:val="16"/>
        </w:rPr>
        <w:t>Немецкие конструкторы обеспечили лет</w:t>
      </w:r>
      <w:r w:rsidRPr="00584DE4">
        <w:rPr>
          <w:color w:val="000000" w:themeColor="text1"/>
          <w:sz w:val="16"/>
          <w:szCs w:val="16"/>
        </w:rPr>
        <w:softHyphen/>
        <w:t>чику хороший обзор вперед и в стороны. Не</w:t>
      </w:r>
      <w:r w:rsidRPr="00584DE4">
        <w:rPr>
          <w:color w:val="000000" w:themeColor="text1"/>
          <w:sz w:val="16"/>
          <w:szCs w:val="16"/>
        </w:rPr>
        <w:softHyphen/>
        <w:t>достатком у нас сочли то, что при закрыва</w:t>
      </w:r>
      <w:r w:rsidRPr="00584DE4">
        <w:rPr>
          <w:color w:val="000000" w:themeColor="text1"/>
          <w:sz w:val="16"/>
          <w:szCs w:val="16"/>
        </w:rPr>
        <w:softHyphen/>
        <w:t>нии боковых форточек не складывались рас</w:t>
      </w:r>
      <w:r w:rsidRPr="00584DE4">
        <w:rPr>
          <w:color w:val="000000" w:themeColor="text1"/>
          <w:sz w:val="16"/>
          <w:szCs w:val="16"/>
        </w:rPr>
        <w:softHyphen/>
        <w:t>положенные перед ними козырьки. Обзор с места штурмана оценивался еще выше, из на</w:t>
      </w:r>
      <w:r w:rsidRPr="00584DE4">
        <w:rPr>
          <w:color w:val="000000" w:themeColor="text1"/>
          <w:sz w:val="16"/>
          <w:szCs w:val="16"/>
        </w:rPr>
        <w:softHyphen/>
        <w:t>ших машин его можно было сравнить толь</w:t>
      </w:r>
      <w:r w:rsidRPr="00584DE4">
        <w:rPr>
          <w:color w:val="000000" w:themeColor="text1"/>
          <w:sz w:val="16"/>
          <w:szCs w:val="16"/>
        </w:rPr>
        <w:softHyphen/>
        <w:t>ко с опытным бомбардировщиком ВИТ-2. Кабины были просторные, экипаж мог сво</w:t>
      </w:r>
      <w:r w:rsidRPr="00584DE4">
        <w:rPr>
          <w:color w:val="000000" w:themeColor="text1"/>
          <w:sz w:val="16"/>
          <w:szCs w:val="16"/>
        </w:rPr>
        <w:softHyphen/>
        <w:t>бодно перемещаться по всему самолету. Это повышало боевую живучесть — можно было оказать необходимую помощь, подменить на время, добраться до оборудования на других рабочих местах.</w:t>
      </w:r>
    </w:p>
    <w:p w14:paraId="4F526488" w14:textId="77777777" w:rsidR="003C0D0B" w:rsidRPr="00584DE4" w:rsidRDefault="003C0D0B" w:rsidP="00584DE4">
      <w:pPr>
        <w:jc w:val="both"/>
        <w:rPr>
          <w:color w:val="000000" w:themeColor="text1"/>
          <w:sz w:val="16"/>
          <w:szCs w:val="16"/>
        </w:rPr>
      </w:pPr>
      <w:r w:rsidRPr="00584DE4">
        <w:rPr>
          <w:color w:val="000000" w:themeColor="text1"/>
          <w:sz w:val="16"/>
          <w:szCs w:val="16"/>
        </w:rPr>
        <w:t>Высоко оценили двигатели и мотоустанов</w:t>
      </w:r>
      <w:r w:rsidRPr="00584DE4">
        <w:rPr>
          <w:color w:val="000000" w:themeColor="text1"/>
          <w:sz w:val="16"/>
          <w:szCs w:val="16"/>
        </w:rPr>
        <w:softHyphen/>
        <w:t>ку в целом. Военинженер 2 ранга Никифоров написал в своем отзыве: «Конструкция мото ров и агрегатов представляет ценность, ко</w:t>
      </w:r>
      <w:r w:rsidRPr="00584DE4">
        <w:rPr>
          <w:color w:val="000000" w:themeColor="text1"/>
          <w:sz w:val="16"/>
          <w:szCs w:val="16"/>
        </w:rPr>
        <w:softHyphen/>
        <w:t>торую необходимо передать в промышлен</w:t>
      </w:r>
      <w:r w:rsidRPr="00584DE4">
        <w:rPr>
          <w:color w:val="000000" w:themeColor="text1"/>
          <w:sz w:val="16"/>
          <w:szCs w:val="16"/>
        </w:rPr>
        <w:softHyphen/>
        <w:t>ность для внедрения». Немного коряво, но смысл понятен: учитесь у немцев!</w:t>
      </w:r>
    </w:p>
    <w:p w14:paraId="26E7995D" w14:textId="77777777" w:rsidR="003C0D0B" w:rsidRPr="00584DE4" w:rsidRDefault="003C0D0B" w:rsidP="00584DE4">
      <w:pPr>
        <w:jc w:val="both"/>
        <w:rPr>
          <w:color w:val="000000" w:themeColor="text1"/>
          <w:sz w:val="16"/>
          <w:szCs w:val="16"/>
        </w:rPr>
      </w:pPr>
      <w:r w:rsidRPr="00584DE4">
        <w:rPr>
          <w:color w:val="000000" w:themeColor="text1"/>
          <w:sz w:val="16"/>
          <w:szCs w:val="16"/>
        </w:rPr>
        <w:t>Высоко оценили пропеллеры-автоматы с большим диапазоном изменения шага и электрическим управлением. У нас в этом на</w:t>
      </w:r>
      <w:r w:rsidRPr="00584DE4">
        <w:rPr>
          <w:color w:val="000000" w:themeColor="text1"/>
          <w:sz w:val="16"/>
          <w:szCs w:val="16"/>
        </w:rPr>
        <w:softHyphen/>
        <w:t>правлении тогда только экспериментировали. Большинство советских бомбардировщиков оснащалось либо винтами фиксированного шага, либо двухшажными (имеющими толь</w:t>
      </w:r>
      <w:r w:rsidRPr="00584DE4">
        <w:rPr>
          <w:color w:val="000000" w:themeColor="text1"/>
          <w:sz w:val="16"/>
          <w:szCs w:val="16"/>
        </w:rPr>
        <w:softHyphen/>
        <w:t>ко два положения лопасти) винтами с гидро</w:t>
      </w:r>
      <w:r w:rsidRPr="00584DE4">
        <w:rPr>
          <w:color w:val="000000" w:themeColor="text1"/>
          <w:sz w:val="16"/>
          <w:szCs w:val="16"/>
        </w:rPr>
        <w:softHyphen/>
        <w:t>управлением, изготовлявшимися по лицен</w:t>
      </w:r>
      <w:r w:rsidRPr="00584DE4">
        <w:rPr>
          <w:color w:val="000000" w:themeColor="text1"/>
          <w:sz w:val="16"/>
          <w:szCs w:val="16"/>
        </w:rPr>
        <w:softHyphen/>
        <w:t>зии американской фирмы «Гамильтон».</w:t>
      </w:r>
    </w:p>
    <w:p w14:paraId="1DF3441A" w14:textId="77777777" w:rsidR="003C0D0B" w:rsidRPr="00584DE4" w:rsidRDefault="003C0D0B" w:rsidP="00584DE4">
      <w:pPr>
        <w:jc w:val="both"/>
        <w:rPr>
          <w:color w:val="000000" w:themeColor="text1"/>
          <w:sz w:val="16"/>
          <w:szCs w:val="16"/>
        </w:rPr>
      </w:pPr>
      <w:r w:rsidRPr="00584DE4">
        <w:rPr>
          <w:color w:val="000000" w:themeColor="text1"/>
          <w:sz w:val="16"/>
          <w:szCs w:val="16"/>
        </w:rPr>
        <w:t>Внимательно изучили конструкцию плас</w:t>
      </w:r>
      <w:r w:rsidRPr="00584DE4">
        <w:rPr>
          <w:color w:val="000000" w:themeColor="text1"/>
          <w:sz w:val="16"/>
          <w:szCs w:val="16"/>
        </w:rPr>
        <w:softHyphen/>
        <w:t>тинчатых водяного и масляного радиаторов. Бензиновые и маслобаки немцы протести</w:t>
      </w:r>
      <w:r w:rsidRPr="00584DE4">
        <w:rPr>
          <w:color w:val="000000" w:themeColor="text1"/>
          <w:sz w:val="16"/>
          <w:szCs w:val="16"/>
        </w:rPr>
        <w:softHyphen/>
        <w:t>ровали, снижая опасность возникновения пожара. Снаружи баки обтягивались много</w:t>
      </w:r>
      <w:r w:rsidRPr="00584DE4">
        <w:rPr>
          <w:color w:val="000000" w:themeColor="text1"/>
          <w:sz w:val="16"/>
          <w:szCs w:val="16"/>
        </w:rPr>
        <w:softHyphen/>
        <w:t>слойным чехлом; один из слоев состоял из сырой резины, затягивавшей пулевые пробо</w:t>
      </w:r>
      <w:r w:rsidRPr="00584DE4">
        <w:rPr>
          <w:color w:val="000000" w:themeColor="text1"/>
          <w:sz w:val="16"/>
          <w:szCs w:val="16"/>
        </w:rPr>
        <w:softHyphen/>
        <w:t>ины. На наших бомбардировщиках с протектированием баков тогда только эксперимен</w:t>
      </w:r>
      <w:r w:rsidRPr="00584DE4">
        <w:rPr>
          <w:color w:val="000000" w:themeColor="text1"/>
          <w:sz w:val="16"/>
          <w:szCs w:val="16"/>
        </w:rPr>
        <w:softHyphen/>
        <w:t>тировали. Одобрили немецкие бензофиль</w:t>
      </w:r>
      <w:r w:rsidRPr="00584DE4">
        <w:rPr>
          <w:color w:val="000000" w:themeColor="text1"/>
          <w:sz w:val="16"/>
          <w:szCs w:val="16"/>
        </w:rPr>
        <w:softHyphen/>
        <w:t>тры, электроинерционные стартеры.</w:t>
      </w:r>
    </w:p>
    <w:p w14:paraId="18885F95" w14:textId="77777777" w:rsidR="003C0D0B" w:rsidRPr="00584DE4" w:rsidRDefault="003C0D0B" w:rsidP="00584DE4">
      <w:pPr>
        <w:jc w:val="both"/>
        <w:rPr>
          <w:color w:val="000000" w:themeColor="text1"/>
          <w:sz w:val="16"/>
          <w:szCs w:val="16"/>
        </w:rPr>
      </w:pPr>
      <w:r w:rsidRPr="00584DE4">
        <w:rPr>
          <w:color w:val="000000" w:themeColor="text1"/>
          <w:sz w:val="16"/>
          <w:szCs w:val="16"/>
        </w:rPr>
        <w:t>Электроооборудование вообще вызвало бу</w:t>
      </w:r>
      <w:r w:rsidRPr="00584DE4">
        <w:rPr>
          <w:color w:val="000000" w:themeColor="text1"/>
          <w:sz w:val="16"/>
          <w:szCs w:val="16"/>
        </w:rPr>
        <w:softHyphen/>
        <w:t>рю восторгов. В отчете НИИ ВВС содержит</w:t>
      </w:r>
      <w:r w:rsidRPr="00584DE4">
        <w:rPr>
          <w:color w:val="000000" w:themeColor="text1"/>
          <w:sz w:val="16"/>
          <w:szCs w:val="16"/>
        </w:rPr>
        <w:softHyphen/>
        <w:t>ся длинный список изделий, которые требо</w:t>
      </w:r>
      <w:r w:rsidRPr="00584DE4">
        <w:rPr>
          <w:color w:val="000000" w:themeColor="text1"/>
          <w:sz w:val="16"/>
          <w:szCs w:val="16"/>
        </w:rPr>
        <w:softHyphen/>
        <w:t>вали срочно скопировать и запустить в про</w:t>
      </w:r>
      <w:r w:rsidRPr="00584DE4">
        <w:rPr>
          <w:color w:val="000000" w:themeColor="text1"/>
          <w:sz w:val="16"/>
          <w:szCs w:val="16"/>
        </w:rPr>
        <w:softHyphen/>
        <w:t>изводство. Практически все, что нашли на «хейнкеле», по уровню превосходило достиг</w:t>
      </w:r>
      <w:r w:rsidRPr="00584DE4">
        <w:rPr>
          <w:color w:val="000000" w:themeColor="text1"/>
          <w:sz w:val="16"/>
          <w:szCs w:val="16"/>
        </w:rPr>
        <w:softHyphen/>
        <w:t>нутое у нас. Особый интерес вызвали фары, аккумуляторы, генераторы, коммутационная аппаратура, внутрисамолетное переговорное устройство. И так вплоть до лампочек и пре</w:t>
      </w:r>
      <w:r w:rsidRPr="00584DE4">
        <w:rPr>
          <w:color w:val="000000" w:themeColor="text1"/>
          <w:sz w:val="16"/>
          <w:szCs w:val="16"/>
        </w:rPr>
        <w:softHyphen/>
        <w:t>дохранителей.</w:t>
      </w:r>
    </w:p>
    <w:p w14:paraId="42C78B34" w14:textId="77777777" w:rsidR="003C0D0B" w:rsidRPr="00584DE4" w:rsidRDefault="003C0D0B" w:rsidP="00584DE4">
      <w:pPr>
        <w:jc w:val="both"/>
        <w:rPr>
          <w:color w:val="000000" w:themeColor="text1"/>
          <w:sz w:val="16"/>
          <w:szCs w:val="16"/>
        </w:rPr>
      </w:pPr>
      <w:r w:rsidRPr="00584DE4">
        <w:rPr>
          <w:color w:val="000000" w:themeColor="text1"/>
          <w:sz w:val="16"/>
          <w:szCs w:val="16"/>
        </w:rPr>
        <w:t>Много внимания уделили изучению воо</w:t>
      </w:r>
      <w:r w:rsidRPr="00584DE4">
        <w:rPr>
          <w:color w:val="000000" w:themeColor="text1"/>
          <w:sz w:val="16"/>
          <w:szCs w:val="16"/>
        </w:rPr>
        <w:softHyphen/>
        <w:t>ружения. Пулеметы MG 15 сочли устаревши</w:t>
      </w:r>
      <w:r w:rsidRPr="00584DE4">
        <w:rPr>
          <w:color w:val="000000" w:themeColor="text1"/>
          <w:sz w:val="16"/>
          <w:szCs w:val="16"/>
        </w:rPr>
        <w:softHyphen/>
        <w:t>ми, хотя согласились, что они конструктивно просты и в эксплуатации удобны. У них бы</w:t>
      </w:r>
      <w:r w:rsidRPr="00584DE4">
        <w:rPr>
          <w:color w:val="000000" w:themeColor="text1"/>
          <w:sz w:val="16"/>
          <w:szCs w:val="16"/>
        </w:rPr>
        <w:softHyphen/>
        <w:t>ла очень оригинальная схема питания. Пат</w:t>
      </w:r>
      <w:r w:rsidRPr="00584DE4">
        <w:rPr>
          <w:color w:val="000000" w:themeColor="text1"/>
          <w:sz w:val="16"/>
          <w:szCs w:val="16"/>
        </w:rPr>
        <w:softHyphen/>
        <w:t>роны подавались из сдвоенного магазина, прикрепленного к пулемету сверху. Патро</w:t>
      </w:r>
      <w:r w:rsidRPr="00584DE4">
        <w:rPr>
          <w:color w:val="000000" w:themeColor="text1"/>
          <w:sz w:val="16"/>
          <w:szCs w:val="16"/>
        </w:rPr>
        <w:softHyphen/>
        <w:t>ны попеременно подавались то из левого, то из правого барабана. Стреляные гильзы сбра</w:t>
      </w:r>
      <w:r w:rsidRPr="00584DE4">
        <w:rPr>
          <w:color w:val="000000" w:themeColor="text1"/>
          <w:sz w:val="16"/>
          <w:szCs w:val="16"/>
        </w:rPr>
        <w:softHyphen/>
        <w:t>сывались в сумку, прицепленную к оружию снизу. Расстреляв все 75 патронов, стрелок менял магазин. Такой подход обеспечивал простоту стрелковых установок, легкость ус</w:t>
      </w:r>
      <w:r w:rsidRPr="00584DE4">
        <w:rPr>
          <w:color w:val="000000" w:themeColor="text1"/>
          <w:sz w:val="16"/>
          <w:szCs w:val="16"/>
        </w:rPr>
        <w:softHyphen/>
        <w:t>тановки и демонтажа оружия. Но он же ог</w:t>
      </w:r>
      <w:r w:rsidRPr="00584DE4">
        <w:rPr>
          <w:color w:val="000000" w:themeColor="text1"/>
          <w:sz w:val="16"/>
          <w:szCs w:val="16"/>
        </w:rPr>
        <w:softHyphen/>
        <w:t>раничивал практическую скорострельность, поскольку в ходе боя стрелок менял магази</w:t>
      </w:r>
      <w:r w:rsidRPr="00584DE4">
        <w:rPr>
          <w:color w:val="000000" w:themeColor="text1"/>
          <w:sz w:val="16"/>
          <w:szCs w:val="16"/>
        </w:rPr>
        <w:softHyphen/>
        <w:t>ны. У нас в то время предпочитали непре</w:t>
      </w:r>
      <w:r w:rsidRPr="00584DE4">
        <w:rPr>
          <w:color w:val="000000" w:themeColor="text1"/>
          <w:sz w:val="16"/>
          <w:szCs w:val="16"/>
        </w:rPr>
        <w:softHyphen/>
        <w:t>рывное питание лентой из патронного ящи</w:t>
      </w:r>
      <w:r w:rsidRPr="00584DE4">
        <w:rPr>
          <w:color w:val="000000" w:themeColor="text1"/>
          <w:sz w:val="16"/>
          <w:szCs w:val="16"/>
        </w:rPr>
        <w:softHyphen/>
        <w:t>ка через рукав подачи. Это усложняло меха</w:t>
      </w:r>
      <w:r w:rsidRPr="00584DE4">
        <w:rPr>
          <w:color w:val="000000" w:themeColor="text1"/>
          <w:sz w:val="16"/>
          <w:szCs w:val="16"/>
        </w:rPr>
        <w:softHyphen/>
        <w:t>низм, трение в рукаве зачастую требовало дополнительного подтяга ленты. Зато мож</w:t>
      </w:r>
      <w:r w:rsidRPr="00584DE4">
        <w:rPr>
          <w:color w:val="000000" w:themeColor="text1"/>
          <w:sz w:val="16"/>
          <w:szCs w:val="16"/>
        </w:rPr>
        <w:softHyphen/>
        <w:t>но было стрелять до тех пор, пока в ящике не кончился боезапас.</w:t>
      </w:r>
    </w:p>
    <w:p w14:paraId="7C342CF1" w14:textId="77777777" w:rsidR="003C0D0B" w:rsidRPr="00584DE4" w:rsidRDefault="003C0D0B" w:rsidP="00584DE4">
      <w:pPr>
        <w:jc w:val="both"/>
        <w:rPr>
          <w:color w:val="000000" w:themeColor="text1"/>
          <w:sz w:val="16"/>
          <w:szCs w:val="16"/>
        </w:rPr>
      </w:pPr>
      <w:r w:rsidRPr="00584DE4">
        <w:rPr>
          <w:color w:val="000000" w:themeColor="text1"/>
          <w:sz w:val="16"/>
          <w:szCs w:val="16"/>
        </w:rPr>
        <w:t>Верхний стрелок на «хейнкеле» имел хоро</w:t>
      </w:r>
      <w:r w:rsidRPr="00584DE4">
        <w:rPr>
          <w:color w:val="000000" w:themeColor="text1"/>
          <w:sz w:val="16"/>
          <w:szCs w:val="16"/>
        </w:rPr>
        <w:softHyphen/>
        <w:t>ший обзор, но набегающий поток мешал ему двигать турель. На скоростях более 250 км/ч сектор обстрела значительно сужался — при больших углах напор воздуха выворачивал ствол. Саму пулеметную установку призна</w:t>
      </w:r>
      <w:r w:rsidRPr="00584DE4">
        <w:rPr>
          <w:color w:val="000000" w:themeColor="text1"/>
          <w:sz w:val="16"/>
          <w:szCs w:val="16"/>
        </w:rPr>
        <w:softHyphen/>
        <w:t>ли устаревшей. Выпуск нижней «корзины» занимал около 40 с. Стрелок в ней сидел не</w:t>
      </w:r>
      <w:r w:rsidRPr="00584DE4">
        <w:rPr>
          <w:color w:val="000000" w:themeColor="text1"/>
          <w:sz w:val="16"/>
          <w:szCs w:val="16"/>
        </w:rPr>
        <w:softHyphen/>
        <w:t>удобно, без парашюта; при стрельбе вниз во</w:t>
      </w:r>
      <w:r w:rsidRPr="00584DE4">
        <w:rPr>
          <w:color w:val="000000" w:themeColor="text1"/>
          <w:sz w:val="16"/>
          <w:szCs w:val="16"/>
        </w:rPr>
        <w:softHyphen/>
        <w:t>обще повисал на ремнях. У немцев были слу</w:t>
      </w:r>
      <w:r w:rsidRPr="00584DE4">
        <w:rPr>
          <w:color w:val="000000" w:themeColor="text1"/>
          <w:sz w:val="16"/>
          <w:szCs w:val="16"/>
        </w:rPr>
        <w:softHyphen/>
        <w:t>чаи заклинивания башни. При выпущенной нижней башне скорость полета резко умень</w:t>
      </w:r>
      <w:r w:rsidRPr="00584DE4">
        <w:rPr>
          <w:color w:val="000000" w:themeColor="text1"/>
          <w:sz w:val="16"/>
          <w:szCs w:val="16"/>
        </w:rPr>
        <w:softHyphen/>
        <w:t>шалась, а посадка с ней считалась чрезвы</w:t>
      </w:r>
      <w:r w:rsidRPr="00584DE4">
        <w:rPr>
          <w:color w:val="000000" w:themeColor="text1"/>
          <w:sz w:val="16"/>
          <w:szCs w:val="16"/>
        </w:rPr>
        <w:softHyphen/>
        <w:t>чайно опасной.</w:t>
      </w:r>
    </w:p>
    <w:p w14:paraId="78AD1EB2" w14:textId="77777777" w:rsidR="003C0D0B" w:rsidRPr="00584DE4" w:rsidRDefault="003C0D0B" w:rsidP="00584DE4">
      <w:pPr>
        <w:jc w:val="both"/>
        <w:rPr>
          <w:color w:val="000000" w:themeColor="text1"/>
          <w:sz w:val="16"/>
          <w:szCs w:val="16"/>
        </w:rPr>
      </w:pPr>
      <w:r w:rsidRPr="00584DE4">
        <w:rPr>
          <w:color w:val="000000" w:themeColor="text1"/>
          <w:sz w:val="16"/>
          <w:szCs w:val="16"/>
        </w:rPr>
        <w:t>Зато передней установке «Икария» бук</w:t>
      </w:r>
      <w:r w:rsidRPr="00584DE4">
        <w:rPr>
          <w:color w:val="000000" w:themeColor="text1"/>
          <w:sz w:val="16"/>
          <w:szCs w:val="16"/>
        </w:rPr>
        <w:softHyphen/>
        <w:t>вально пели дифирамбы. Действительно, она обеспечивала хорошую аэродинамику и зна</w:t>
      </w:r>
      <w:r w:rsidRPr="00584DE4">
        <w:rPr>
          <w:color w:val="000000" w:themeColor="text1"/>
          <w:sz w:val="16"/>
          <w:szCs w:val="16"/>
        </w:rPr>
        <w:softHyphen/>
        <w:t>чительные утлы обстрела, и при этом в каби</w:t>
      </w:r>
      <w:r w:rsidRPr="00584DE4">
        <w:rPr>
          <w:color w:val="000000" w:themeColor="text1"/>
          <w:sz w:val="16"/>
          <w:szCs w:val="16"/>
        </w:rPr>
        <w:softHyphen/>
        <w:t>ну совсем не задувало. Этим она разитель</w:t>
      </w:r>
      <w:r w:rsidRPr="00584DE4">
        <w:rPr>
          <w:color w:val="000000" w:themeColor="text1"/>
          <w:sz w:val="16"/>
          <w:szCs w:val="16"/>
        </w:rPr>
        <w:softHyphen/>
        <w:t>но отличалась от носовых установок наших бомбардировщиков СБ и ДБ-3. На них по</w:t>
      </w:r>
      <w:r w:rsidRPr="00584DE4">
        <w:rPr>
          <w:color w:val="000000" w:themeColor="text1"/>
          <w:sz w:val="16"/>
          <w:szCs w:val="16"/>
        </w:rPr>
        <w:softHyphen/>
        <w:t>ток воздуха шел в кабину штурмана через щели для вертикального перемещения ство</w:t>
      </w:r>
      <w:r w:rsidRPr="00584DE4">
        <w:rPr>
          <w:color w:val="000000" w:themeColor="text1"/>
          <w:sz w:val="16"/>
          <w:szCs w:val="16"/>
        </w:rPr>
        <w:softHyphen/>
        <w:t>лов. Введенные позже шторки на щелях и подвижные шитки, присоединенные к уста</w:t>
      </w:r>
      <w:r w:rsidRPr="00584DE4">
        <w:rPr>
          <w:color w:val="000000" w:themeColor="text1"/>
          <w:sz w:val="16"/>
          <w:szCs w:val="16"/>
        </w:rPr>
        <w:softHyphen/>
        <w:t>новке, не очень улучшили положение. У пе</w:t>
      </w:r>
      <w:r w:rsidRPr="00584DE4">
        <w:rPr>
          <w:color w:val="000000" w:themeColor="text1"/>
          <w:sz w:val="16"/>
          <w:szCs w:val="16"/>
        </w:rPr>
        <w:softHyphen/>
        <w:t>редней точки Не 111В нашли лишь один не</w:t>
      </w:r>
      <w:r w:rsidRPr="00584DE4">
        <w:rPr>
          <w:color w:val="000000" w:themeColor="text1"/>
          <w:sz w:val="16"/>
          <w:szCs w:val="16"/>
        </w:rPr>
        <w:softHyphen/>
        <w:t>достаток: при атаке парой истребителей для быстрого передвижения ствола слева напра</w:t>
      </w:r>
      <w:r w:rsidRPr="00584DE4">
        <w:rPr>
          <w:color w:val="000000" w:themeColor="text1"/>
          <w:sz w:val="16"/>
          <w:szCs w:val="16"/>
        </w:rPr>
        <w:softHyphen/>
        <w:t>во стрелок должен был изменить собственное положение. В отчете НИИ ВВС значилось: «Конструкцию передней огневой точки (ку</w:t>
      </w:r>
      <w:r w:rsidRPr="00584DE4">
        <w:rPr>
          <w:color w:val="000000" w:themeColor="text1"/>
          <w:sz w:val="16"/>
          <w:szCs w:val="16"/>
        </w:rPr>
        <w:softHyphen/>
        <w:t>пол) целесообразно скопировать и испытать на наших средних бомбардировщиках». Эту позицию поддержало командование ВВС. В результате «установка типа Гейнкель» стала у нас образцом для подражания. Поглядите на ДБ-ЗФ (Ил-4) или Ар-2 — один к одному! Позже подобные носовые установки получи</w:t>
      </w:r>
      <w:r w:rsidRPr="00584DE4">
        <w:rPr>
          <w:color w:val="000000" w:themeColor="text1"/>
          <w:sz w:val="16"/>
          <w:szCs w:val="16"/>
        </w:rPr>
        <w:softHyphen/>
        <w:t>ли бомбардировщики ДБ-240 (Ер-2) и Пе-8 поздних серий.</w:t>
      </w:r>
    </w:p>
    <w:p w14:paraId="247F8A54" w14:textId="77777777" w:rsidR="003C0D0B" w:rsidRPr="00584DE4" w:rsidRDefault="003C0D0B" w:rsidP="00584DE4">
      <w:pPr>
        <w:jc w:val="both"/>
        <w:rPr>
          <w:color w:val="000000" w:themeColor="text1"/>
          <w:sz w:val="16"/>
          <w:szCs w:val="16"/>
        </w:rPr>
      </w:pPr>
      <w:r w:rsidRPr="00584DE4">
        <w:rPr>
          <w:color w:val="000000" w:themeColor="text1"/>
          <w:sz w:val="16"/>
          <w:szCs w:val="16"/>
        </w:rPr>
        <w:t>На испытаниях бомбили на полигоне, ис</w:t>
      </w:r>
      <w:r w:rsidRPr="00584DE4">
        <w:rPr>
          <w:color w:val="000000" w:themeColor="text1"/>
          <w:sz w:val="16"/>
          <w:szCs w:val="16"/>
        </w:rPr>
        <w:softHyphen/>
        <w:t>пользуя советские бомбы ФАБ-50 и АО-10. Испытатели похвалили немецкий электро</w:t>
      </w:r>
      <w:r w:rsidRPr="00584DE4">
        <w:rPr>
          <w:color w:val="000000" w:themeColor="text1"/>
          <w:sz w:val="16"/>
          <w:szCs w:val="16"/>
        </w:rPr>
        <w:softHyphen/>
        <w:t>бомбосбрасыватель и прицел GV 219, кото</w:t>
      </w:r>
      <w:r w:rsidRPr="00584DE4">
        <w:rPr>
          <w:color w:val="000000" w:themeColor="text1"/>
          <w:sz w:val="16"/>
          <w:szCs w:val="16"/>
        </w:rPr>
        <w:softHyphen/>
        <w:t>рый был «прост, надежен и удобен в пользо</w:t>
      </w:r>
      <w:r w:rsidRPr="00584DE4">
        <w:rPr>
          <w:color w:val="000000" w:themeColor="text1"/>
          <w:sz w:val="16"/>
          <w:szCs w:val="16"/>
        </w:rPr>
        <w:softHyphen/>
        <w:t>вании». Электробомбосбрасыватель потом передали в НИИ-20 для заимствования перс</w:t>
      </w:r>
      <w:r w:rsidRPr="00584DE4">
        <w:rPr>
          <w:color w:val="000000" w:themeColor="text1"/>
          <w:sz w:val="16"/>
          <w:szCs w:val="16"/>
        </w:rPr>
        <w:softHyphen/>
        <w:t>пективных конструкторских решений.</w:t>
      </w:r>
    </w:p>
    <w:p w14:paraId="4BEA6F23" w14:textId="77777777" w:rsidR="003C0D0B" w:rsidRPr="00584DE4" w:rsidRDefault="003C0D0B" w:rsidP="00584DE4">
      <w:pPr>
        <w:jc w:val="both"/>
        <w:rPr>
          <w:color w:val="000000" w:themeColor="text1"/>
          <w:sz w:val="16"/>
          <w:szCs w:val="16"/>
        </w:rPr>
      </w:pPr>
      <w:r w:rsidRPr="00584DE4">
        <w:rPr>
          <w:color w:val="000000" w:themeColor="text1"/>
          <w:sz w:val="16"/>
          <w:szCs w:val="16"/>
        </w:rPr>
        <w:t>По завершении испытаний С-31 предпи</w:t>
      </w:r>
      <w:r w:rsidRPr="00584DE4">
        <w:rPr>
          <w:color w:val="000000" w:themeColor="text1"/>
          <w:sz w:val="16"/>
          <w:szCs w:val="16"/>
        </w:rPr>
        <w:softHyphen/>
        <w:t>сали передать НКАП для изучения (25186).</w:t>
      </w:r>
    </w:p>
    <w:p w14:paraId="7BB67B83" w14:textId="77777777" w:rsidR="003C0D0B" w:rsidRPr="00584DE4" w:rsidRDefault="003C0D0B" w:rsidP="00584DE4">
      <w:pPr>
        <w:jc w:val="both"/>
        <w:rPr>
          <w:color w:val="000000" w:themeColor="text1"/>
          <w:sz w:val="16"/>
          <w:szCs w:val="16"/>
        </w:rPr>
      </w:pPr>
    </w:p>
    <w:p w14:paraId="6028E6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середине июля 1938 Особый сектор ЦК ВКП(б) пере</w:t>
      </w:r>
      <w:r w:rsidRPr="00584DE4">
        <w:rPr>
          <w:color w:val="000000" w:themeColor="text1"/>
          <w:sz w:val="16"/>
          <w:szCs w:val="16"/>
        </w:rPr>
        <w:softHyphen/>
        <w:t>адресовал письмо сотруд</w:t>
      </w:r>
      <w:r w:rsidRPr="00584DE4">
        <w:rPr>
          <w:color w:val="000000" w:themeColor="text1"/>
          <w:sz w:val="16"/>
          <w:szCs w:val="16"/>
        </w:rPr>
        <w:softHyphen/>
        <w:t>ников конструкторского бюро П.О. Су</w:t>
      </w:r>
      <w:r w:rsidRPr="00584DE4">
        <w:rPr>
          <w:color w:val="000000" w:themeColor="text1"/>
          <w:sz w:val="16"/>
          <w:szCs w:val="16"/>
        </w:rPr>
        <w:softHyphen/>
        <w:t>хого: Д.А.Ромейко-Гурко, С.Н.Стро-гачева и И.Э.Заславского на имя И.В.Сталина в КО при СНК СССР. На завод №156 командиро</w:t>
      </w:r>
      <w:r w:rsidRPr="00584DE4">
        <w:rPr>
          <w:color w:val="000000" w:themeColor="text1"/>
          <w:sz w:val="16"/>
          <w:szCs w:val="16"/>
        </w:rPr>
        <w:softHyphen/>
        <w:t>вали исполняющего обязанности главного инспектора при Совнарко</w:t>
      </w:r>
      <w:r w:rsidRPr="00584DE4">
        <w:rPr>
          <w:color w:val="000000" w:themeColor="text1"/>
          <w:sz w:val="16"/>
          <w:szCs w:val="16"/>
        </w:rPr>
        <w:softHyphen/>
        <w:t>ме - Г.П.Лешукова. Докладная записка Г.П.Лешукова, с выводом: «На заводе №156 созда</w:t>
      </w:r>
      <w:r w:rsidRPr="00584DE4">
        <w:rPr>
          <w:color w:val="000000" w:themeColor="text1"/>
          <w:sz w:val="16"/>
          <w:szCs w:val="16"/>
        </w:rPr>
        <w:softHyphen/>
        <w:t>лась явно нездоровая обстановка, требующая вмешательства КО» и с резолюцией председателя Комитета Обороны В.М.Молотова: «т. Кагановичу. Прошу разобраться в делах завода №156 и сообщить о прини</w:t>
      </w:r>
      <w:r w:rsidRPr="00584DE4">
        <w:rPr>
          <w:color w:val="000000" w:themeColor="text1"/>
          <w:sz w:val="16"/>
          <w:szCs w:val="16"/>
        </w:rPr>
        <w:softHyphen/>
        <w:t>маемых мерах», была направлена в НКОП СССР. Как и следовало ожи</w:t>
      </w:r>
      <w:r w:rsidRPr="00584DE4">
        <w:rPr>
          <w:color w:val="000000" w:themeColor="text1"/>
          <w:sz w:val="16"/>
          <w:szCs w:val="16"/>
        </w:rPr>
        <w:softHyphen/>
        <w:t>дать, все ограничилось лишь сменой руководства завода №156.</w:t>
      </w:r>
    </w:p>
    <w:p w14:paraId="1C3024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тем не менее, постройка са</w:t>
      </w:r>
      <w:r w:rsidRPr="00584DE4">
        <w:rPr>
          <w:color w:val="000000" w:themeColor="text1"/>
          <w:sz w:val="16"/>
          <w:szCs w:val="16"/>
        </w:rPr>
        <w:softHyphen/>
        <w:t>молета СЗ-3 была завершена 17 сентября (11849).</w:t>
      </w:r>
    </w:p>
    <w:p w14:paraId="7E03C5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1BF593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4CE717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E3BE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вышло постановление СНК о присвоении воинских званий комбриг В.К.К. и А.М.Бряндинскому "за особые заслуги перед Советским государством". НКО наградил также золотыми часами, а НКТП - автомобилями М-1 (3846,9).</w:t>
      </w:r>
    </w:p>
    <w:p w14:paraId="51FD8C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11422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16 июля 1938 года в НИИ ВВС был выписан Наряд-приказ № 0174</w:t>
      </w:r>
    </w:p>
    <w:p w14:paraId="3C241D3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СБ на штопор (6883, 55).</w:t>
      </w:r>
    </w:p>
    <w:p w14:paraId="5081F6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7D8AE4C" w14:textId="13A617DF" w:rsidR="00445DE0" w:rsidRPr="00584DE4" w:rsidRDefault="00445DE0" w:rsidP="00584DE4">
      <w:pPr>
        <w:jc w:val="both"/>
        <w:rPr>
          <w:color w:val="000000" w:themeColor="text1"/>
          <w:sz w:val="16"/>
          <w:szCs w:val="16"/>
        </w:rPr>
      </w:pPr>
      <w:r w:rsidRPr="00584DE4">
        <w:rPr>
          <w:color w:val="000000" w:themeColor="text1"/>
          <w:sz w:val="16"/>
          <w:szCs w:val="16"/>
        </w:rPr>
        <w:t xml:space="preserve">16 июля 1938 года Алексей Иванович Никашин начал выполнение программы испытаний </w:t>
      </w:r>
      <w:r w:rsidR="00C42241" w:rsidRPr="00584DE4">
        <w:rPr>
          <w:color w:val="000000" w:themeColor="text1"/>
          <w:sz w:val="16"/>
          <w:szCs w:val="16"/>
        </w:rPr>
        <w:t xml:space="preserve">облегченных </w:t>
      </w:r>
      <w:r w:rsidRPr="00584DE4">
        <w:rPr>
          <w:color w:val="000000" w:themeColor="text1"/>
          <w:sz w:val="16"/>
          <w:szCs w:val="16"/>
        </w:rPr>
        <w:t>И-16. На машине 1021242 он выполнил контрольный вылет по программе сдаточного полета серийного самолета с проверкой стрельбы, выполнением фигур и пикирова</w:t>
      </w:r>
      <w:r w:rsidRPr="00584DE4">
        <w:rPr>
          <w:color w:val="000000" w:themeColor="text1"/>
          <w:sz w:val="16"/>
          <w:szCs w:val="16"/>
        </w:rPr>
        <w:softHyphen/>
        <w:t>ний общей продолжительностью 35 минут. На следующий день по такой же программе вылетели Вячеслав Михайлович Кравченко и Томас Павлович Сузи на 241-й и 243-й маши</w:t>
      </w:r>
      <w:r w:rsidRPr="00584DE4">
        <w:rPr>
          <w:color w:val="000000" w:themeColor="text1"/>
          <w:sz w:val="16"/>
          <w:szCs w:val="16"/>
        </w:rPr>
        <w:softHyphen/>
        <w:t>нах. 19-го числа к испытаниям присоединил</w:t>
      </w:r>
      <w:r w:rsidRPr="00584DE4">
        <w:rPr>
          <w:color w:val="000000" w:themeColor="text1"/>
          <w:sz w:val="16"/>
          <w:szCs w:val="16"/>
        </w:rPr>
        <w:softHyphen/>
        <w:t>ся Станислав Антонович Табаровский на се</w:t>
      </w:r>
      <w:r w:rsidRPr="00584DE4">
        <w:rPr>
          <w:color w:val="000000" w:themeColor="text1"/>
          <w:sz w:val="16"/>
          <w:szCs w:val="16"/>
        </w:rPr>
        <w:softHyphen/>
        <w:t>рийном И-16 № 1021191. Программы испыта</w:t>
      </w:r>
      <w:r w:rsidRPr="00584DE4">
        <w:rPr>
          <w:color w:val="000000" w:themeColor="text1"/>
          <w:sz w:val="16"/>
          <w:szCs w:val="16"/>
        </w:rPr>
        <w:softHyphen/>
        <w:t>ний каждого из самолетов включали в себя 3</w:t>
      </w:r>
      <w:r w:rsidRPr="00584DE4">
        <w:rPr>
          <w:color w:val="000000" w:themeColor="text1"/>
          <w:sz w:val="16"/>
          <w:szCs w:val="16"/>
        </w:rPr>
        <w:softHyphen/>
        <w:t>4 полета на определение скороподъемности до высоты 5000 метров, 3-4 вылета на опре</w:t>
      </w:r>
      <w:r w:rsidRPr="00584DE4">
        <w:rPr>
          <w:color w:val="000000" w:themeColor="text1"/>
          <w:sz w:val="16"/>
          <w:szCs w:val="16"/>
        </w:rPr>
        <w:softHyphen/>
        <w:t>деление маневренности «с засечкой с земли времени виража» и еще 10-12 - на определе</w:t>
      </w:r>
      <w:r w:rsidRPr="00584DE4">
        <w:rPr>
          <w:color w:val="000000" w:themeColor="text1"/>
          <w:sz w:val="16"/>
          <w:szCs w:val="16"/>
        </w:rPr>
        <w:softHyphen/>
        <w:t>ние времени разбега и пробега. На облегчен</w:t>
      </w:r>
      <w:r w:rsidRPr="00584DE4">
        <w:rPr>
          <w:color w:val="000000" w:themeColor="text1"/>
          <w:sz w:val="16"/>
          <w:szCs w:val="16"/>
        </w:rPr>
        <w:softHyphen/>
        <w:t>ных «ишачках» эту часть работы выполняли штатные ведущие летчики самолетов. Кроме того, на каждой машине кто-то из испытате</w:t>
      </w:r>
      <w:r w:rsidRPr="00584DE4">
        <w:rPr>
          <w:color w:val="000000" w:themeColor="text1"/>
          <w:sz w:val="16"/>
          <w:szCs w:val="16"/>
        </w:rPr>
        <w:softHyphen/>
        <w:t>лей выполнил еще один контрольный полет по программе сдаточных испытаний серий</w:t>
      </w:r>
      <w:r w:rsidRPr="00584DE4">
        <w:rPr>
          <w:color w:val="000000" w:themeColor="text1"/>
          <w:sz w:val="16"/>
          <w:szCs w:val="16"/>
        </w:rPr>
        <w:softHyphen/>
        <w:t>ного самолета с работой синхронных пулеме</w:t>
      </w:r>
      <w:r w:rsidRPr="00584DE4">
        <w:rPr>
          <w:color w:val="000000" w:themeColor="text1"/>
          <w:sz w:val="16"/>
          <w:szCs w:val="16"/>
        </w:rPr>
        <w:softHyphen/>
        <w:t>тов и выполнением фигур и пикирований. Как было сказано выше, 1021191 испытывали почти «всем колхозом» - на нем не летал только Сузи.</w:t>
      </w:r>
    </w:p>
    <w:p w14:paraId="0EA36ECE" w14:textId="77777777" w:rsidR="00445DE0" w:rsidRPr="00584DE4" w:rsidRDefault="00445DE0" w:rsidP="00584DE4">
      <w:pPr>
        <w:jc w:val="both"/>
        <w:rPr>
          <w:color w:val="000000" w:themeColor="text1"/>
          <w:sz w:val="16"/>
          <w:szCs w:val="16"/>
        </w:rPr>
      </w:pPr>
      <w:r w:rsidRPr="00584DE4">
        <w:rPr>
          <w:color w:val="000000" w:themeColor="text1"/>
          <w:sz w:val="16"/>
          <w:szCs w:val="16"/>
        </w:rPr>
        <w:t>К 23 июля работа завершилась. Каждый самолет в ходе испытаний налетал 5-7 часов и выполнил от 19 до 23 посадок. К «колхоз</w:t>
      </w:r>
      <w:r w:rsidRPr="00584DE4">
        <w:rPr>
          <w:color w:val="000000" w:themeColor="text1"/>
          <w:sz w:val="16"/>
          <w:szCs w:val="16"/>
        </w:rPr>
        <w:softHyphen/>
        <w:t>ному» методу облета 1021191 прибегли не</w:t>
      </w:r>
      <w:r w:rsidRPr="00584DE4">
        <w:rPr>
          <w:color w:val="000000" w:themeColor="text1"/>
          <w:sz w:val="16"/>
          <w:szCs w:val="16"/>
        </w:rPr>
        <w:softHyphen/>
        <w:t>спроста. На данный момент это был един</w:t>
      </w:r>
      <w:r w:rsidRPr="00584DE4">
        <w:rPr>
          <w:color w:val="000000" w:themeColor="text1"/>
          <w:sz w:val="16"/>
          <w:szCs w:val="16"/>
        </w:rPr>
        <w:softHyphen/>
        <w:t>ственный серийный самолет в текущей (так сказать, актуальной) комплектации - И-16М- 25В тип 10, попавший в руки испытателей НИИ ВВС. Этой машине в отчете была дана развернутая летно-тактическая оценка, по</w:t>
      </w:r>
      <w:r w:rsidRPr="00584DE4">
        <w:rPr>
          <w:color w:val="000000" w:themeColor="text1"/>
          <w:sz w:val="16"/>
          <w:szCs w:val="16"/>
        </w:rPr>
        <w:softHyphen/>
        <w:t>жалуй, одна из самых подробных из всех из</w:t>
      </w:r>
      <w:r w:rsidRPr="00584DE4">
        <w:rPr>
          <w:color w:val="000000" w:themeColor="text1"/>
          <w:sz w:val="16"/>
          <w:szCs w:val="16"/>
        </w:rPr>
        <w:softHyphen/>
        <w:t>вестных по различным отчетам об испыта</w:t>
      </w:r>
      <w:r w:rsidRPr="00584DE4">
        <w:rPr>
          <w:color w:val="000000" w:themeColor="text1"/>
          <w:sz w:val="16"/>
          <w:szCs w:val="16"/>
        </w:rPr>
        <w:softHyphen/>
        <w:t>ниях И-16. Ее оформили в виде своеобраз</w:t>
      </w:r>
      <w:r w:rsidRPr="00584DE4">
        <w:rPr>
          <w:color w:val="000000" w:themeColor="text1"/>
          <w:sz w:val="16"/>
          <w:szCs w:val="16"/>
        </w:rPr>
        <w:softHyphen/>
        <w:t>ного вопросника по всем фазам полета, на</w:t>
      </w:r>
      <w:r w:rsidRPr="00584DE4">
        <w:rPr>
          <w:color w:val="000000" w:themeColor="text1"/>
          <w:sz w:val="16"/>
          <w:szCs w:val="16"/>
        </w:rPr>
        <w:softHyphen/>
        <w:t>чиная от запуска двигателя. Ответы содер</w:t>
      </w:r>
      <w:r w:rsidRPr="00584DE4">
        <w:rPr>
          <w:color w:val="000000" w:themeColor="text1"/>
          <w:sz w:val="16"/>
          <w:szCs w:val="16"/>
        </w:rPr>
        <w:softHyphen/>
        <w:t>жали много интересных подробностей. На</w:t>
      </w:r>
      <w:r w:rsidRPr="00584DE4">
        <w:rPr>
          <w:color w:val="000000" w:themeColor="text1"/>
          <w:sz w:val="16"/>
          <w:szCs w:val="16"/>
        </w:rPr>
        <w:softHyphen/>
        <w:t>пример, при запуске отмечалась вибрация консолей крыла при оборотах двигателя 900-1000 об/мин. В тоже время, при опробо</w:t>
      </w:r>
      <w:r w:rsidRPr="00584DE4">
        <w:rPr>
          <w:color w:val="000000" w:themeColor="text1"/>
          <w:sz w:val="16"/>
          <w:szCs w:val="16"/>
        </w:rPr>
        <w:softHyphen/>
        <w:t>вании мотора до 1550 об/мин удерживать хвост самолета не требовалось, достаточно было взять ручку на себя. На тормозах без колодок самолет «стоял» на месте до 1250 оборотов двигателя в минуту. Рулил 1021191 достаточно хорошо. На твердом грунте с лег</w:t>
      </w:r>
      <w:r w:rsidRPr="00584DE4">
        <w:rPr>
          <w:color w:val="000000" w:themeColor="text1"/>
          <w:sz w:val="16"/>
          <w:szCs w:val="16"/>
        </w:rPr>
        <w:softHyphen/>
        <w:t>ким травяным покровом на 750-800 об/мин и при нормальном давлении в колесах самолет двигался со скоростью быстро идущего че</w:t>
      </w:r>
      <w:r w:rsidRPr="00584DE4">
        <w:rPr>
          <w:color w:val="000000" w:themeColor="text1"/>
          <w:sz w:val="16"/>
          <w:szCs w:val="16"/>
        </w:rPr>
        <w:softHyphen/>
        <w:t>ловека, причем, при хорошо отрегулирован</w:t>
      </w:r>
      <w:r w:rsidRPr="00584DE4">
        <w:rPr>
          <w:color w:val="000000" w:themeColor="text1"/>
          <w:sz w:val="16"/>
          <w:szCs w:val="16"/>
        </w:rPr>
        <w:softHyphen/>
        <w:t>ных тормозах при ветре до 10 м/с сопровож</w:t>
      </w:r>
      <w:r w:rsidRPr="00584DE4">
        <w:rPr>
          <w:color w:val="000000" w:themeColor="text1"/>
          <w:sz w:val="16"/>
          <w:szCs w:val="16"/>
        </w:rPr>
        <w:softHyphen/>
        <w:t>дающий не требовался.</w:t>
      </w:r>
    </w:p>
    <w:p w14:paraId="2EDE9C78" w14:textId="77777777" w:rsidR="00445DE0" w:rsidRPr="00584DE4" w:rsidRDefault="00445DE0" w:rsidP="00584DE4">
      <w:pPr>
        <w:jc w:val="both"/>
        <w:rPr>
          <w:color w:val="000000" w:themeColor="text1"/>
          <w:sz w:val="16"/>
          <w:szCs w:val="16"/>
        </w:rPr>
      </w:pPr>
      <w:r w:rsidRPr="00584DE4">
        <w:rPr>
          <w:color w:val="000000" w:themeColor="text1"/>
          <w:sz w:val="16"/>
          <w:szCs w:val="16"/>
        </w:rPr>
        <w:t>На разбеге И-16 тенденций к разворотам не имел, на прямой удерживался без усилий, а случайные отклонения легко парирова</w:t>
      </w:r>
      <w:r w:rsidRPr="00584DE4">
        <w:rPr>
          <w:color w:val="000000" w:themeColor="text1"/>
          <w:sz w:val="16"/>
          <w:szCs w:val="16"/>
        </w:rPr>
        <w:softHyphen/>
        <w:t>лись. Летчики отмечали, что самолет имел тенденцию к прыжкам, если недостаточно или не вовремя поднят хвост, который подни</w:t>
      </w:r>
      <w:r w:rsidRPr="00584DE4">
        <w:rPr>
          <w:color w:val="000000" w:themeColor="text1"/>
          <w:sz w:val="16"/>
          <w:szCs w:val="16"/>
        </w:rPr>
        <w:softHyphen/>
        <w:t>мать было «очень тяжело» из-за предельно задней центровки машины, которая на 1021191 составляла 30,6% САХ. На облегчен</w:t>
      </w:r>
      <w:r w:rsidRPr="00584DE4">
        <w:rPr>
          <w:color w:val="000000" w:themeColor="text1"/>
          <w:sz w:val="16"/>
          <w:szCs w:val="16"/>
        </w:rPr>
        <w:softHyphen/>
        <w:t>ных И-16 она находилась в диапазоне 26,4</w:t>
      </w:r>
      <w:r w:rsidRPr="00584DE4">
        <w:rPr>
          <w:color w:val="000000" w:themeColor="text1"/>
          <w:sz w:val="16"/>
          <w:szCs w:val="16"/>
        </w:rPr>
        <w:softHyphen/>
        <w:t>27,1%.</w:t>
      </w:r>
    </w:p>
    <w:p w14:paraId="2D2573F2" w14:textId="77777777" w:rsidR="00445DE0" w:rsidRPr="00584DE4" w:rsidRDefault="00445DE0" w:rsidP="00584DE4">
      <w:pPr>
        <w:jc w:val="both"/>
        <w:rPr>
          <w:color w:val="000000" w:themeColor="text1"/>
          <w:sz w:val="16"/>
          <w:szCs w:val="16"/>
        </w:rPr>
      </w:pPr>
      <w:r w:rsidRPr="00584DE4">
        <w:rPr>
          <w:color w:val="000000" w:themeColor="text1"/>
          <w:sz w:val="16"/>
          <w:szCs w:val="16"/>
        </w:rPr>
        <w:t>В горизонтальном полете самолет слегка вибрировал. Давление на ручку управления было незначительное, но с брошенным управлением 1021191 лететь не хотел. Про</w:t>
      </w:r>
      <w:r w:rsidRPr="00584DE4">
        <w:rPr>
          <w:color w:val="000000" w:themeColor="text1"/>
          <w:sz w:val="16"/>
          <w:szCs w:val="16"/>
        </w:rPr>
        <w:softHyphen/>
        <w:t>дольная устойчивость оценивалась как нор</w:t>
      </w:r>
      <w:r w:rsidRPr="00584DE4">
        <w:rPr>
          <w:color w:val="000000" w:themeColor="text1"/>
          <w:sz w:val="16"/>
          <w:szCs w:val="16"/>
        </w:rPr>
        <w:softHyphen/>
        <w:t>мальная, устойчивость пути - как хорошая, а вот в поперечном направлении самолет вали</w:t>
      </w:r>
      <w:r w:rsidRPr="00584DE4">
        <w:rPr>
          <w:color w:val="000000" w:themeColor="text1"/>
          <w:sz w:val="16"/>
          <w:szCs w:val="16"/>
        </w:rPr>
        <w:softHyphen/>
        <w:t>ло влево, хотя, скорее всего, это была инди</w:t>
      </w:r>
      <w:r w:rsidRPr="00584DE4">
        <w:rPr>
          <w:color w:val="000000" w:themeColor="text1"/>
          <w:sz w:val="16"/>
          <w:szCs w:val="16"/>
        </w:rPr>
        <w:softHyphen/>
        <w:t>видуальная особенность конкретного экзем</w:t>
      </w:r>
      <w:r w:rsidRPr="00584DE4">
        <w:rPr>
          <w:color w:val="000000" w:themeColor="text1"/>
          <w:sz w:val="16"/>
          <w:szCs w:val="16"/>
        </w:rPr>
        <w:softHyphen/>
        <w:t>пляра истребителя.</w:t>
      </w:r>
    </w:p>
    <w:p w14:paraId="10DDE847" w14:textId="77777777" w:rsidR="00445DE0" w:rsidRPr="00584DE4" w:rsidRDefault="00445DE0" w:rsidP="00584DE4">
      <w:pPr>
        <w:jc w:val="both"/>
        <w:rPr>
          <w:color w:val="000000" w:themeColor="text1"/>
          <w:sz w:val="16"/>
          <w:szCs w:val="16"/>
        </w:rPr>
      </w:pPr>
      <w:r w:rsidRPr="00584DE4">
        <w:rPr>
          <w:color w:val="000000" w:themeColor="text1"/>
          <w:sz w:val="16"/>
          <w:szCs w:val="16"/>
        </w:rPr>
        <w:lastRenderedPageBreak/>
        <w:t>Выполнение виражей и восьмерок требо</w:t>
      </w:r>
      <w:r w:rsidRPr="00584DE4">
        <w:rPr>
          <w:color w:val="000000" w:themeColor="text1"/>
          <w:sz w:val="16"/>
          <w:szCs w:val="16"/>
        </w:rPr>
        <w:softHyphen/>
        <w:t>вало от пилота хорошей координации дей</w:t>
      </w:r>
      <w:r w:rsidRPr="00584DE4">
        <w:rPr>
          <w:color w:val="000000" w:themeColor="text1"/>
          <w:sz w:val="16"/>
          <w:szCs w:val="16"/>
        </w:rPr>
        <w:softHyphen/>
        <w:t>ствиями рулями высоты и направления, осо</w:t>
      </w:r>
      <w:r w:rsidRPr="00584DE4">
        <w:rPr>
          <w:color w:val="000000" w:themeColor="text1"/>
          <w:sz w:val="16"/>
          <w:szCs w:val="16"/>
        </w:rPr>
        <w:softHyphen/>
        <w:t>бенно на снижении при задросселированом моторе. В вираж 1021191 входил достаточно легко, как и «перекладывался» из одного ви</w:t>
      </w:r>
      <w:r w:rsidRPr="00584DE4">
        <w:rPr>
          <w:color w:val="000000" w:themeColor="text1"/>
          <w:sz w:val="16"/>
          <w:szCs w:val="16"/>
        </w:rPr>
        <w:softHyphen/>
        <w:t>ража в другой, правда, делал это более вяло по сравнению с типом 5 и облеченными 241, 242 и 243. Даже при энергичном выполнении восьмерки запаса органов управления хвата</w:t>
      </w:r>
      <w:r w:rsidRPr="00584DE4">
        <w:rPr>
          <w:color w:val="000000" w:themeColor="text1"/>
          <w:sz w:val="16"/>
          <w:szCs w:val="16"/>
        </w:rPr>
        <w:softHyphen/>
        <w:t>ло с избытком. Усилия на рули и элероны при этом были незначительны. Правый вираж был более устойчивым. При перетягивании ручки самолет стремился опустить нос и пе</w:t>
      </w:r>
      <w:r w:rsidRPr="00584DE4">
        <w:rPr>
          <w:color w:val="000000" w:themeColor="text1"/>
          <w:sz w:val="16"/>
          <w:szCs w:val="16"/>
        </w:rPr>
        <w:softHyphen/>
        <w:t>рейти в штопор, а на малых скоростях стано</w:t>
      </w:r>
      <w:r w:rsidRPr="00584DE4">
        <w:rPr>
          <w:color w:val="000000" w:themeColor="text1"/>
          <w:sz w:val="16"/>
          <w:szCs w:val="16"/>
        </w:rPr>
        <w:softHyphen/>
        <w:t>вился неустойчивым и иногда зарывался, а чаще выбрасывался из виража.</w:t>
      </w:r>
    </w:p>
    <w:p w14:paraId="2C24ABB5" w14:textId="77777777" w:rsidR="00445DE0" w:rsidRPr="00584DE4" w:rsidRDefault="00445DE0" w:rsidP="00584DE4">
      <w:pPr>
        <w:jc w:val="both"/>
        <w:rPr>
          <w:color w:val="000000" w:themeColor="text1"/>
          <w:sz w:val="16"/>
          <w:szCs w:val="16"/>
        </w:rPr>
      </w:pPr>
      <w:r w:rsidRPr="00584DE4">
        <w:rPr>
          <w:color w:val="000000" w:themeColor="text1"/>
          <w:sz w:val="16"/>
          <w:szCs w:val="16"/>
        </w:rPr>
        <w:t>Петлю выполняли при скорости входа 320 км/ч и 1800 об/мин без потери высоты или с незначительным ее набором. При резком пе</w:t>
      </w:r>
      <w:r w:rsidRPr="00584DE4">
        <w:rPr>
          <w:color w:val="000000" w:themeColor="text1"/>
          <w:sz w:val="16"/>
          <w:szCs w:val="16"/>
        </w:rPr>
        <w:softHyphen/>
        <w:t>ретягивании ручки самолет сваливался на левое крыло. Нормальная скорость входа в переворот составляла 180-190 км/ч на режи</w:t>
      </w:r>
      <w:r w:rsidRPr="00584DE4">
        <w:rPr>
          <w:color w:val="000000" w:themeColor="text1"/>
          <w:sz w:val="16"/>
          <w:szCs w:val="16"/>
        </w:rPr>
        <w:softHyphen/>
        <w:t>ме работы мотора 1000-1100 об/мин. Потеря высоты составляла около 400 метров. При выполнении бочки на скорости 210-220 км/ч набор высоты составлял около 30 метров. Со</w:t>
      </w:r>
      <w:r w:rsidRPr="00584DE4">
        <w:rPr>
          <w:color w:val="000000" w:themeColor="text1"/>
          <w:sz w:val="16"/>
          <w:szCs w:val="16"/>
        </w:rPr>
        <w:softHyphen/>
        <w:t>вершая иммельман на скорости 350-360 км/ч, 1021191 набирал примерно 350 метров высоты. Если при перевороте направление вращения не имело значение, то левые бочку и иммельман машина выполняла медленнее. При выполнении всех фигур значительных усилий на органы управления не отмечалось, и при грамотном пилотировании особенно</w:t>
      </w:r>
      <w:r w:rsidRPr="00584DE4">
        <w:rPr>
          <w:color w:val="000000" w:themeColor="text1"/>
          <w:sz w:val="16"/>
          <w:szCs w:val="16"/>
        </w:rPr>
        <w:softHyphen/>
        <w:t>стей и тенденции к сваливанию в штопор не было.</w:t>
      </w:r>
    </w:p>
    <w:p w14:paraId="15DC1646" w14:textId="77777777" w:rsidR="00445DE0" w:rsidRPr="00584DE4" w:rsidRDefault="00445DE0" w:rsidP="00584DE4">
      <w:pPr>
        <w:jc w:val="both"/>
        <w:rPr>
          <w:color w:val="000000" w:themeColor="text1"/>
          <w:sz w:val="16"/>
          <w:szCs w:val="16"/>
        </w:rPr>
      </w:pPr>
      <w:r w:rsidRPr="00584DE4">
        <w:rPr>
          <w:color w:val="000000" w:themeColor="text1"/>
          <w:sz w:val="16"/>
          <w:szCs w:val="16"/>
        </w:rPr>
        <w:t>Что касается самого штопора, то к поведе</w:t>
      </w:r>
      <w:r w:rsidRPr="00584DE4">
        <w:rPr>
          <w:color w:val="000000" w:themeColor="text1"/>
          <w:sz w:val="16"/>
          <w:szCs w:val="16"/>
        </w:rPr>
        <w:softHyphen/>
        <w:t>нию в нем И-16 особых претензий не было. Ввод самолета в штопор происходил на ско</w:t>
      </w:r>
      <w:r w:rsidRPr="00584DE4">
        <w:rPr>
          <w:color w:val="000000" w:themeColor="text1"/>
          <w:sz w:val="16"/>
          <w:szCs w:val="16"/>
        </w:rPr>
        <w:softHyphen/>
        <w:t>рости 140-150 км/ч дачей ноги до отказа с не</w:t>
      </w:r>
      <w:r w:rsidRPr="00584DE4">
        <w:rPr>
          <w:color w:val="000000" w:themeColor="text1"/>
          <w:sz w:val="16"/>
          <w:szCs w:val="16"/>
        </w:rPr>
        <w:softHyphen/>
        <w:t>которым недобором ручки на себя. Машина штопорила со скоростью около 250 км/ч с по</w:t>
      </w:r>
      <w:r w:rsidRPr="00584DE4">
        <w:rPr>
          <w:color w:val="000000" w:themeColor="text1"/>
          <w:sz w:val="16"/>
          <w:szCs w:val="16"/>
        </w:rPr>
        <w:softHyphen/>
        <w:t>терей 200-250 метров высоты за виток. Харак</w:t>
      </w:r>
      <w:r w:rsidRPr="00584DE4">
        <w:rPr>
          <w:color w:val="000000" w:themeColor="text1"/>
          <w:sz w:val="16"/>
          <w:szCs w:val="16"/>
        </w:rPr>
        <w:softHyphen/>
        <w:t>тер штопора (плоский, крутой, равномерный, рывками, энергичный или вялый) практиче</w:t>
      </w:r>
      <w:r w:rsidRPr="00584DE4">
        <w:rPr>
          <w:color w:val="000000" w:themeColor="text1"/>
          <w:sz w:val="16"/>
          <w:szCs w:val="16"/>
        </w:rPr>
        <w:softHyphen/>
        <w:t>ски полностью определялся амплитудой от</w:t>
      </w:r>
      <w:r w:rsidRPr="00584DE4">
        <w:rPr>
          <w:color w:val="000000" w:themeColor="text1"/>
          <w:sz w:val="16"/>
          <w:szCs w:val="16"/>
        </w:rPr>
        <w:softHyphen/>
        <w:t>клонения ручки управления на себя и в сторо</w:t>
      </w:r>
      <w:r w:rsidRPr="00584DE4">
        <w:rPr>
          <w:color w:val="000000" w:themeColor="text1"/>
          <w:sz w:val="16"/>
          <w:szCs w:val="16"/>
        </w:rPr>
        <w:softHyphen/>
        <w:t>ну. Во время вращения возникала нагрузка на руль высоты - ручка управления «уходила вперед» и ее необходимо было удерживать с некоторым усилием. Выходил И-16 из штопо</w:t>
      </w:r>
      <w:r w:rsidRPr="00584DE4">
        <w:rPr>
          <w:color w:val="000000" w:themeColor="text1"/>
          <w:sz w:val="16"/>
          <w:szCs w:val="16"/>
        </w:rPr>
        <w:softHyphen/>
        <w:t>ра без запаздывания после трех и пяти витков при даче ноги против вращения и ручки от себя за нейтральное положение.</w:t>
      </w:r>
    </w:p>
    <w:p w14:paraId="374F34E7" w14:textId="77777777" w:rsidR="00445DE0" w:rsidRPr="00584DE4" w:rsidRDefault="00445DE0" w:rsidP="00584DE4">
      <w:pPr>
        <w:jc w:val="both"/>
        <w:rPr>
          <w:color w:val="000000" w:themeColor="text1"/>
          <w:sz w:val="16"/>
          <w:szCs w:val="16"/>
        </w:rPr>
      </w:pPr>
      <w:r w:rsidRPr="00584DE4">
        <w:rPr>
          <w:color w:val="000000" w:themeColor="text1"/>
          <w:sz w:val="16"/>
          <w:szCs w:val="16"/>
        </w:rPr>
        <w:t>В скольжение на крыло самолет перехо</w:t>
      </w:r>
      <w:r w:rsidRPr="00584DE4">
        <w:rPr>
          <w:color w:val="000000" w:themeColor="text1"/>
          <w:sz w:val="16"/>
          <w:szCs w:val="16"/>
        </w:rPr>
        <w:softHyphen/>
        <w:t>дил достаточно легко, скользил на скорости 200-220 км/ч с углом крена 45-50 градусов хорошо, без особенностей. Нагрузки на рули и элероны были при этом незначительные. Легко выходил из скольжения. 1021191 па</w:t>
      </w:r>
      <w:r w:rsidRPr="00584DE4">
        <w:rPr>
          <w:color w:val="000000" w:themeColor="text1"/>
          <w:sz w:val="16"/>
          <w:szCs w:val="16"/>
        </w:rPr>
        <w:softHyphen/>
        <w:t>рашютировал на скорости 150 км/ч и при ее потере сваливался на нос, при отдаче ручки тоже переходил на нос и начинал разгон. Пи</w:t>
      </w:r>
      <w:r w:rsidRPr="00584DE4">
        <w:rPr>
          <w:color w:val="000000" w:themeColor="text1"/>
          <w:sz w:val="16"/>
          <w:szCs w:val="16"/>
        </w:rPr>
        <w:softHyphen/>
        <w:t>кировал на приборной скорости 500 км/ч без затягивания и вибраций. Летчики отмечали тенденцию к развороту влево.</w:t>
      </w:r>
    </w:p>
    <w:p w14:paraId="74AD419B" w14:textId="77777777" w:rsidR="00445DE0" w:rsidRPr="00584DE4" w:rsidRDefault="00445DE0" w:rsidP="00584DE4">
      <w:pPr>
        <w:jc w:val="both"/>
        <w:rPr>
          <w:color w:val="000000" w:themeColor="text1"/>
          <w:sz w:val="16"/>
          <w:szCs w:val="16"/>
        </w:rPr>
      </w:pPr>
      <w:r w:rsidRPr="00584DE4">
        <w:rPr>
          <w:color w:val="000000" w:themeColor="text1"/>
          <w:sz w:val="16"/>
          <w:szCs w:val="16"/>
        </w:rPr>
        <w:t>Более половины всех испытательных по</w:t>
      </w:r>
      <w:r w:rsidRPr="00584DE4">
        <w:rPr>
          <w:color w:val="000000" w:themeColor="text1"/>
          <w:sz w:val="16"/>
          <w:szCs w:val="16"/>
        </w:rPr>
        <w:softHyphen/>
        <w:t>летов И-16 № 1021191 - точнее, 12 из 22 - в качестве основной задачи имели определе</w:t>
      </w:r>
      <w:r w:rsidRPr="00584DE4">
        <w:rPr>
          <w:color w:val="000000" w:themeColor="text1"/>
          <w:sz w:val="16"/>
          <w:szCs w:val="16"/>
        </w:rPr>
        <w:softHyphen/>
        <w:t>ние взлетно-посадочных характеристик. При посадке без закрылков особых отличий от И- 16 тип 5 выявлено не было. Тип 10 точно так же быстро терял скорость при выравнивании, не имел тенденций к сваливанию, обладал достаточным запасом рулей, на пробеге не стремился к прыжкам и разворотам, случай</w:t>
      </w:r>
      <w:r w:rsidRPr="00584DE4">
        <w:rPr>
          <w:color w:val="000000" w:themeColor="text1"/>
          <w:sz w:val="16"/>
          <w:szCs w:val="16"/>
        </w:rPr>
        <w:softHyphen/>
        <w:t>ные отклонения парировались без примене</w:t>
      </w:r>
      <w:r w:rsidRPr="00584DE4">
        <w:rPr>
          <w:color w:val="000000" w:themeColor="text1"/>
          <w:sz w:val="16"/>
          <w:szCs w:val="16"/>
        </w:rPr>
        <w:softHyphen/>
        <w:t>ния тормозов.</w:t>
      </w:r>
    </w:p>
    <w:p w14:paraId="35BAC049" w14:textId="77777777" w:rsidR="00445DE0" w:rsidRPr="00584DE4" w:rsidRDefault="00445DE0" w:rsidP="00584DE4">
      <w:pPr>
        <w:jc w:val="both"/>
        <w:rPr>
          <w:color w:val="000000" w:themeColor="text1"/>
          <w:sz w:val="16"/>
          <w:szCs w:val="16"/>
        </w:rPr>
      </w:pPr>
      <w:r w:rsidRPr="00584DE4">
        <w:rPr>
          <w:color w:val="000000" w:themeColor="text1"/>
          <w:sz w:val="16"/>
          <w:szCs w:val="16"/>
        </w:rPr>
        <w:t>С закрылками все обстояло несколько сложнее. Планировал И-16 на скорости 180</w:t>
      </w:r>
      <w:r w:rsidRPr="00584DE4">
        <w:rPr>
          <w:color w:val="000000" w:themeColor="text1"/>
          <w:sz w:val="16"/>
          <w:szCs w:val="16"/>
        </w:rPr>
        <w:softHyphen/>
        <w:t>190 км/ч на режиме работы мотора 750 об/мин. При выпуске шасси самолет «пови</w:t>
      </w:r>
      <w:r w:rsidRPr="00584DE4">
        <w:rPr>
          <w:color w:val="000000" w:themeColor="text1"/>
          <w:sz w:val="16"/>
          <w:szCs w:val="16"/>
        </w:rPr>
        <w:softHyphen/>
        <w:t>сал» на ручке. С выпущенными закрылками скорость снижалась до 160-170 км/ч, однако при этом планирование усложнялось, так как возникал кабрирующий момент и резко воз</w:t>
      </w:r>
      <w:r w:rsidRPr="00584DE4">
        <w:rPr>
          <w:color w:val="000000" w:themeColor="text1"/>
          <w:sz w:val="16"/>
          <w:szCs w:val="16"/>
        </w:rPr>
        <w:softHyphen/>
        <w:t>растало давление на ручку. Самолет стремил</w:t>
      </w:r>
      <w:r w:rsidRPr="00584DE4">
        <w:rPr>
          <w:color w:val="000000" w:themeColor="text1"/>
          <w:sz w:val="16"/>
          <w:szCs w:val="16"/>
        </w:rPr>
        <w:softHyphen/>
        <w:t>ся выйти из угла планирования, несколько «вспухал» и совершал несколько продольных колебаний, а после парирования этой тен</w:t>
      </w:r>
      <w:r w:rsidRPr="00584DE4">
        <w:rPr>
          <w:color w:val="000000" w:themeColor="text1"/>
          <w:sz w:val="16"/>
          <w:szCs w:val="16"/>
        </w:rPr>
        <w:softHyphen/>
        <w:t>денции ручкой управления глиссада резко менялась - становилась круче. Перед выпус</w:t>
      </w:r>
      <w:r w:rsidRPr="00584DE4">
        <w:rPr>
          <w:color w:val="000000" w:themeColor="text1"/>
          <w:sz w:val="16"/>
          <w:szCs w:val="16"/>
        </w:rPr>
        <w:softHyphen/>
        <w:t>ком закрылков рекомендовалось увеличить скорость на 10-15 км/ч. Сама посадка с за</w:t>
      </w:r>
      <w:r w:rsidRPr="00584DE4">
        <w:rPr>
          <w:color w:val="000000" w:themeColor="text1"/>
          <w:sz w:val="16"/>
          <w:szCs w:val="16"/>
        </w:rPr>
        <w:softHyphen/>
        <w:t>крылками была проще. Самолет меньше при</w:t>
      </w:r>
      <w:r w:rsidRPr="00584DE4">
        <w:rPr>
          <w:color w:val="000000" w:themeColor="text1"/>
          <w:sz w:val="16"/>
          <w:szCs w:val="16"/>
        </w:rPr>
        <w:softHyphen/>
        <w:t>ходилось выдерживать над землей, а ручка при этом выбиралась на себя больше, чем на И-16 тип 5. Уход на второй круг на малой вы</w:t>
      </w:r>
      <w:r w:rsidRPr="00584DE4">
        <w:rPr>
          <w:color w:val="000000" w:themeColor="text1"/>
          <w:sz w:val="16"/>
          <w:szCs w:val="16"/>
        </w:rPr>
        <w:softHyphen/>
        <w:t>соте был возможен только с выпущенными закрылками, поскольку при их уборке само</w:t>
      </w:r>
      <w:r w:rsidRPr="00584DE4">
        <w:rPr>
          <w:color w:val="000000" w:themeColor="text1"/>
          <w:sz w:val="16"/>
          <w:szCs w:val="16"/>
        </w:rPr>
        <w:softHyphen/>
        <w:t>лет проседал на 4-5 метров. Испытатели ре</w:t>
      </w:r>
      <w:r w:rsidRPr="00584DE4">
        <w:rPr>
          <w:color w:val="000000" w:themeColor="text1"/>
          <w:sz w:val="16"/>
          <w:szCs w:val="16"/>
        </w:rPr>
        <w:softHyphen/>
        <w:t>комендовали уборку закрылков производить на высоте не меньше 250 метров.</w:t>
      </w:r>
    </w:p>
    <w:p w14:paraId="586F766D" w14:textId="77777777" w:rsidR="00445DE0" w:rsidRPr="00584DE4" w:rsidRDefault="00445DE0" w:rsidP="00584DE4">
      <w:pPr>
        <w:jc w:val="both"/>
        <w:rPr>
          <w:color w:val="000000" w:themeColor="text1"/>
          <w:sz w:val="16"/>
          <w:szCs w:val="16"/>
        </w:rPr>
      </w:pPr>
      <w:r w:rsidRPr="00584DE4">
        <w:rPr>
          <w:color w:val="000000" w:themeColor="text1"/>
          <w:sz w:val="16"/>
          <w:szCs w:val="16"/>
        </w:rPr>
        <w:t>В качестве основных недостатков рабоче</w:t>
      </w:r>
      <w:r w:rsidRPr="00584DE4">
        <w:rPr>
          <w:color w:val="000000" w:themeColor="text1"/>
          <w:sz w:val="16"/>
          <w:szCs w:val="16"/>
        </w:rPr>
        <w:softHyphen/>
        <w:t>го места пилота отмечались слишком высо</w:t>
      </w:r>
      <w:r w:rsidRPr="00584DE4">
        <w:rPr>
          <w:color w:val="000000" w:themeColor="text1"/>
          <w:sz w:val="16"/>
          <w:szCs w:val="16"/>
        </w:rPr>
        <w:softHyphen/>
        <w:t>кое положение прицела, неудобные привяз</w:t>
      </w:r>
      <w:r w:rsidRPr="00584DE4">
        <w:rPr>
          <w:color w:val="000000" w:themeColor="text1"/>
          <w:sz w:val="16"/>
          <w:szCs w:val="16"/>
        </w:rPr>
        <w:softHyphen/>
        <w:t>ные ремни, затрудненное покидание кабины с парашютом, попадание выхлопных газов в кабину, слишком мелкие рукоятки переза</w:t>
      </w:r>
      <w:r w:rsidRPr="00584DE4">
        <w:rPr>
          <w:color w:val="000000" w:themeColor="text1"/>
          <w:sz w:val="16"/>
          <w:szCs w:val="16"/>
        </w:rPr>
        <w:softHyphen/>
        <w:t>рядки синхронных пулеметов (зимой их труд</w:t>
      </w:r>
      <w:r w:rsidRPr="00584DE4">
        <w:rPr>
          <w:color w:val="000000" w:themeColor="text1"/>
          <w:sz w:val="16"/>
          <w:szCs w:val="16"/>
        </w:rPr>
        <w:softHyphen/>
        <w:t>но было вытянуть до конца) и отсутствие ва</w:t>
      </w:r>
      <w:r w:rsidRPr="00584DE4">
        <w:rPr>
          <w:color w:val="000000" w:themeColor="text1"/>
          <w:sz w:val="16"/>
          <w:szCs w:val="16"/>
        </w:rPr>
        <w:softHyphen/>
        <w:t>риометра. Вместе с тем, летчикам понравился новый неподвижный козырек, сиденье, а также удобство пользования практически всеми органами управления в кабине.</w:t>
      </w:r>
    </w:p>
    <w:p w14:paraId="471F1F7F" w14:textId="77777777" w:rsidR="00445DE0" w:rsidRPr="00584DE4" w:rsidRDefault="00445DE0" w:rsidP="00584DE4">
      <w:pPr>
        <w:jc w:val="both"/>
        <w:rPr>
          <w:color w:val="000000" w:themeColor="text1"/>
          <w:sz w:val="16"/>
          <w:szCs w:val="16"/>
        </w:rPr>
      </w:pPr>
      <w:r w:rsidRPr="00584DE4">
        <w:rPr>
          <w:color w:val="000000" w:themeColor="text1"/>
          <w:sz w:val="16"/>
          <w:szCs w:val="16"/>
        </w:rPr>
        <w:t>Сравнительные испытания показали за</w:t>
      </w:r>
      <w:r w:rsidRPr="00584DE4">
        <w:rPr>
          <w:color w:val="000000" w:themeColor="text1"/>
          <w:sz w:val="16"/>
          <w:szCs w:val="16"/>
        </w:rPr>
        <w:softHyphen/>
        <w:t>метное улучшение скороподъемности, уве</w:t>
      </w:r>
      <w:r w:rsidRPr="00584DE4">
        <w:rPr>
          <w:color w:val="000000" w:themeColor="text1"/>
          <w:sz w:val="16"/>
          <w:szCs w:val="16"/>
        </w:rPr>
        <w:softHyphen/>
        <w:t>личение потолка и повышение маневренно</w:t>
      </w:r>
      <w:r w:rsidRPr="00584DE4">
        <w:rPr>
          <w:color w:val="000000" w:themeColor="text1"/>
          <w:sz w:val="16"/>
          <w:szCs w:val="16"/>
        </w:rPr>
        <w:softHyphen/>
        <w:t>сти облегченных самолетов. Последнее объ</w:t>
      </w:r>
      <w:r w:rsidRPr="00584DE4">
        <w:rPr>
          <w:color w:val="000000" w:themeColor="text1"/>
          <w:sz w:val="16"/>
          <w:szCs w:val="16"/>
        </w:rPr>
        <w:softHyphen/>
        <w:t>ясняется не только уменьшением полетного веса истребителя, но и значительным сдви</w:t>
      </w:r>
      <w:r w:rsidRPr="00584DE4">
        <w:rPr>
          <w:color w:val="000000" w:themeColor="text1"/>
          <w:sz w:val="16"/>
          <w:szCs w:val="16"/>
        </w:rPr>
        <w:softHyphen/>
        <w:t>гом центровки на облегченных самолетах вперед. Длина разбега тоже напрямую зави</w:t>
      </w:r>
      <w:r w:rsidRPr="00584DE4">
        <w:rPr>
          <w:color w:val="000000" w:themeColor="text1"/>
          <w:sz w:val="16"/>
          <w:szCs w:val="16"/>
        </w:rPr>
        <w:softHyphen/>
        <w:t>села от массы машины. У 1021191 она состав</w:t>
      </w:r>
      <w:r w:rsidRPr="00584DE4">
        <w:rPr>
          <w:color w:val="000000" w:themeColor="text1"/>
          <w:sz w:val="16"/>
          <w:szCs w:val="16"/>
        </w:rPr>
        <w:softHyphen/>
        <w:t>ляла 330 метров. 1021142 - самый тяжелый из облеченных - бежал перед взлетом около 300 метров, а «полуторатонникам» 1021241 и 1021243 хватало 220-255 метров. Пробег после посадки без закрылков и тормозов по</w:t>
      </w:r>
      <w:r w:rsidRPr="00584DE4">
        <w:rPr>
          <w:color w:val="000000" w:themeColor="text1"/>
          <w:sz w:val="16"/>
          <w:szCs w:val="16"/>
        </w:rPr>
        <w:softHyphen/>
        <w:t>лучался в пределах 390-450 метров. 1021242 с тормозами укладывался в 316 метров, 1021241 останавливался после пробега 270 метров, а 1021191 с выпушенными закрылка</w:t>
      </w:r>
      <w:r w:rsidRPr="00584DE4">
        <w:rPr>
          <w:color w:val="000000" w:themeColor="text1"/>
          <w:sz w:val="16"/>
          <w:szCs w:val="16"/>
        </w:rPr>
        <w:softHyphen/>
        <w:t>ми и с применением тормозов требовалось почти столько же – 275.</w:t>
      </w:r>
    </w:p>
    <w:p w14:paraId="10081432" w14:textId="77777777" w:rsidR="00445DE0" w:rsidRPr="00584DE4" w:rsidRDefault="00445DE0" w:rsidP="00584DE4">
      <w:pPr>
        <w:jc w:val="both"/>
        <w:rPr>
          <w:color w:val="000000" w:themeColor="text1"/>
          <w:sz w:val="16"/>
          <w:szCs w:val="16"/>
        </w:rPr>
      </w:pPr>
      <w:r w:rsidRPr="00584DE4">
        <w:rPr>
          <w:color w:val="000000" w:themeColor="text1"/>
          <w:sz w:val="16"/>
          <w:szCs w:val="16"/>
        </w:rPr>
        <w:t>Большинство доработок, проведенных для облегчения самолета, оказались непри</w:t>
      </w:r>
      <w:r w:rsidRPr="00584DE4">
        <w:rPr>
          <w:color w:val="000000" w:themeColor="text1"/>
          <w:sz w:val="16"/>
          <w:szCs w:val="16"/>
        </w:rPr>
        <w:softHyphen/>
        <w:t>емлемы для ВВС - демонтаж крыльевых пуле</w:t>
      </w:r>
      <w:r w:rsidRPr="00584DE4">
        <w:rPr>
          <w:color w:val="000000" w:themeColor="text1"/>
          <w:sz w:val="16"/>
          <w:szCs w:val="16"/>
        </w:rPr>
        <w:softHyphen/>
        <w:t>метов и сокращение запаса патронов, почти полное снятие электрооборудования самоле</w:t>
      </w:r>
      <w:r w:rsidRPr="00584DE4">
        <w:rPr>
          <w:color w:val="000000" w:themeColor="text1"/>
          <w:sz w:val="16"/>
          <w:szCs w:val="16"/>
        </w:rPr>
        <w:softHyphen/>
        <w:t>та, покрытие крыльев полотном А16, забрако</w:t>
      </w:r>
      <w:r w:rsidRPr="00584DE4">
        <w:rPr>
          <w:color w:val="000000" w:themeColor="text1"/>
          <w:sz w:val="16"/>
          <w:szCs w:val="16"/>
        </w:rPr>
        <w:softHyphen/>
        <w:t>ванным для И-16, и применение старой уста</w:t>
      </w:r>
      <w:r w:rsidRPr="00584DE4">
        <w:rPr>
          <w:color w:val="000000" w:themeColor="text1"/>
          <w:sz w:val="16"/>
          <w:szCs w:val="16"/>
        </w:rPr>
        <w:softHyphen/>
        <w:t>новки костыля были отвергнуты членами ко</w:t>
      </w:r>
      <w:r w:rsidRPr="00584DE4">
        <w:rPr>
          <w:color w:val="000000" w:themeColor="text1"/>
          <w:sz w:val="16"/>
          <w:szCs w:val="16"/>
        </w:rPr>
        <w:softHyphen/>
        <w:t>миссии (23391).</w:t>
      </w:r>
    </w:p>
    <w:p w14:paraId="20FB7977" w14:textId="77777777" w:rsidR="00445DE0" w:rsidRPr="00584DE4" w:rsidRDefault="00445DE0" w:rsidP="00584DE4">
      <w:pPr>
        <w:jc w:val="both"/>
        <w:rPr>
          <w:color w:val="000000" w:themeColor="text1"/>
          <w:sz w:val="16"/>
          <w:szCs w:val="16"/>
        </w:rPr>
      </w:pPr>
    </w:p>
    <w:p w14:paraId="24ED15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года Даргольц писал письмо № 334/но в НИИ-10 Кубецкому Л.А.</w:t>
      </w:r>
    </w:p>
    <w:p w14:paraId="36548A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УВВС по Вашему предложению о новой авиабомбе сообщил, что аналогичное предложение уже находится в стадии практического осуществления в НИИ-24.</w:t>
      </w:r>
    </w:p>
    <w:p w14:paraId="643FB8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УВВС считает, что Вы и Кожевников можете быть привлечены к участию в работе НИИ-24 по этому вопросу (3809,54).</w:t>
      </w:r>
    </w:p>
    <w:p w14:paraId="7BA492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949DD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7778E6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09DFA4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17 по 29 июля 1938 и с 27 августа по 15 октября 1938 в НИИ ВВС проходили гос. испытания двух самолетов И-16 с 4-мя пулеметами серийных (6889).</w:t>
      </w:r>
    </w:p>
    <w:p w14:paraId="379743D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(снятие летных характеристик) самолета И16 М25В с крупнокалиберным (2 ШВАК 12,7 мм) вооружением</w:t>
      </w:r>
    </w:p>
    <w:p w14:paraId="41137FD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241BBC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После ангарного ремонта было начато испытание самолета на лыжах.</w:t>
      </w:r>
    </w:p>
    <w:p w14:paraId="571129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48826B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E509D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И.Карташев на планере установил рекорд, пролетев по прямой 619.7 км (271,176). Это был двухместный Стахановец и пассажиром был П.Савцов. Пролетели из Тушино в Черниговскую область (438,754).</w:t>
      </w:r>
    </w:p>
    <w:p w14:paraId="05BD96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4FA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вышел указ Президиума ВС о присвоении В.К.К. и А.М.Б. званий ГСС (3846,9).</w:t>
      </w:r>
    </w:p>
    <w:p w14:paraId="6BBD9B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D52E72" w14:textId="77777777" w:rsidR="00C42241" w:rsidRPr="00584DE4" w:rsidRDefault="00C42241" w:rsidP="00584DE4">
      <w:pPr>
        <w:jc w:val="both"/>
        <w:rPr>
          <w:color w:val="000000" w:themeColor="text1"/>
          <w:sz w:val="16"/>
          <w:szCs w:val="16"/>
        </w:rPr>
      </w:pPr>
      <w:r w:rsidRPr="00584DE4">
        <w:rPr>
          <w:color w:val="000000" w:themeColor="text1"/>
          <w:sz w:val="16"/>
          <w:szCs w:val="16"/>
        </w:rPr>
        <w:t>17 июля 1938г- вышел Указ Верховного Совета СССР о присвоении звания Герой Советского Союза и вручении ордена Ленина Коккинаки Владимиру Константиновичу и Бряндинскому Александру Матвеевичу (24104).</w:t>
      </w:r>
    </w:p>
    <w:p w14:paraId="7F638A6D" w14:textId="77777777" w:rsidR="00C42241" w:rsidRPr="00584DE4" w:rsidRDefault="00C42241" w:rsidP="00584DE4">
      <w:pPr>
        <w:jc w:val="both"/>
        <w:rPr>
          <w:color w:val="000000" w:themeColor="text1"/>
          <w:sz w:val="16"/>
          <w:szCs w:val="16"/>
        </w:rPr>
      </w:pPr>
    </w:p>
    <w:p w14:paraId="63F200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 выписка из протокола № 1 заседания (закрытого) бюро ОК Татарстана:</w:t>
      </w:r>
    </w:p>
    <w:p w14:paraId="55FC246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мероприятиях по заводу им. Серго Орджоникидзе</w:t>
      </w:r>
    </w:p>
    <w:p w14:paraId="450CF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1E4C0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656C26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010A68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076843B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45F966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BDEC8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Обязать начальника ГССК Овэс обеспечить прибывающую на строительство рабочую силу жилплощадью и всеми другими бытовыми условиями.</w:t>
      </w:r>
    </w:p>
    <w:p w14:paraId="7CBB15E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3043E3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3777F84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107D94E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3CC6A0E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2B17E4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4EA81A9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2210E82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7DA5E23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FE493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5EF3C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4A4DD8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2777DC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3C52FC3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56A251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2C250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B1DE9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июля 1938 Директор завода № 19 Дубов писал письмо № 1609 Пред. СНК Тов. МОЛОТОВУ В.М. (вход. № 5919 от 20 июля 1938):</w:t>
      </w:r>
    </w:p>
    <w:p w14:paraId="56B5207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Правительства от 14 Ноября 1937 года (раздел 5, п. 4) НКО было предложено передать казармы г. Перми для размещения рабочих завода № 19 сроком по 1-е Октября 1938 г., в соответствии с этим нами были заключены с Военведом договора на аренду бывших Вознесенских казарм, где поселено 714 рабочих строительства и на аренду казарм по М. Ямской 13, где поселно 260 рабочих завода.</w:t>
      </w:r>
    </w:p>
    <w:p w14:paraId="7DAB7E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связи с тем, что 1/Х-с.г. наступает срок окончания аренды казарм, завод вскоре будет поставлен перед задачей предоставить жил. площадь для 1000 рабочих, что при крайне остром кризисе жил. площади является для нас неосуществимым и вынудит освободить этих рабочих от работы.</w:t>
      </w:r>
    </w:p>
    <w:p w14:paraId="372964F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Последствия вредительской деятельности бывшего руководства завода и строительства, особенно резко сказались в жилищном строительстве в результате чего, завод имеет значительный разрыв в жилом фонде</w:t>
      </w:r>
      <w:r w:rsidRPr="00584DE4">
        <w:rPr>
          <w:color w:val="000000" w:themeColor="text1"/>
          <w:sz w:val="16"/>
          <w:szCs w:val="16"/>
          <w:vertAlign w:val="subscript"/>
        </w:rPr>
        <w:t>:</w:t>
      </w:r>
      <w:r w:rsidRPr="00584DE4">
        <w:rPr>
          <w:color w:val="000000" w:themeColor="text1"/>
          <w:sz w:val="16"/>
          <w:szCs w:val="16"/>
        </w:rPr>
        <w:t>т.к. при потребности по обеспечению рабсилой в 1938 году в 101 ты</w:t>
      </w:r>
      <w:r w:rsidRPr="00584DE4">
        <w:rPr>
          <w:color w:val="000000" w:themeColor="text1"/>
          <w:sz w:val="16"/>
          <w:szCs w:val="16"/>
        </w:rPr>
        <w:softHyphen/>
        <w:t>кв. метров, на лицо имеется всего 46 тысяч кв. метров. Максимально форсируя жилищное строительство мы все-же в течении ближайших лет испытнваем нужду в жилой, площади и вынуждены для обеспечения растущих потреиностей, прибегать к аренде помещений.</w:t>
      </w:r>
    </w:p>
    <w:p w14:paraId="4A12FE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Ввиду изложенного, убедительно прошу продлить действие Постановления от 14.11-1937 года о передаче заводу № 19 казарм Военведа в г. Перми не менее, как на два года, в целях закрепления рабочей силы завода и строительства (9843,135).</w:t>
      </w:r>
    </w:p>
    <w:p w14:paraId="55BED7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450AAF6" w14:textId="77777777" w:rsidR="00C42241" w:rsidRPr="00584DE4" w:rsidRDefault="00C42241" w:rsidP="00584DE4">
      <w:pPr>
        <w:jc w:val="both"/>
        <w:rPr>
          <w:color w:val="000000" w:themeColor="text1"/>
          <w:sz w:val="16"/>
          <w:szCs w:val="16"/>
        </w:rPr>
      </w:pPr>
      <w:r w:rsidRPr="00584DE4">
        <w:rPr>
          <w:color w:val="000000" w:themeColor="text1"/>
          <w:sz w:val="16"/>
          <w:szCs w:val="16"/>
        </w:rPr>
        <w:t>17 июля 1938 г. на И- 16 № 521А447 с ТК произошел пожар мо</w:t>
      </w:r>
      <w:r w:rsidRPr="00584DE4">
        <w:rPr>
          <w:color w:val="000000" w:themeColor="text1"/>
          <w:sz w:val="16"/>
          <w:szCs w:val="16"/>
        </w:rPr>
        <w:softHyphen/>
        <w:t>тоустановки при гонке двигателя инженером ЦИАМ Анастасовым (24854).</w:t>
      </w:r>
    </w:p>
    <w:p w14:paraId="45BB583D" w14:textId="77777777" w:rsidR="00C42241" w:rsidRPr="00584DE4" w:rsidRDefault="00C42241" w:rsidP="00584DE4">
      <w:pPr>
        <w:jc w:val="both"/>
        <w:rPr>
          <w:color w:val="000000" w:themeColor="text1"/>
          <w:sz w:val="16"/>
          <w:szCs w:val="16"/>
        </w:rPr>
      </w:pPr>
    </w:p>
    <w:p w14:paraId="1563FCD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7E8399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2F571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июля 1938г. вышел ПРИКАЗ АБТУ О СОБЛЮДЕНИИ ТЕХНИЧЕСКИХ УСЛОВИЙ НА ЗАВОДАХ №169</w:t>
      </w:r>
    </w:p>
    <w:p w14:paraId="7D2258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Москва</w:t>
      </w:r>
    </w:p>
    <w:p w14:paraId="29B516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 сего времени на заводах промышленности, изготовляющих продукцию для РККА по догово</w:t>
      </w:r>
      <w:r w:rsidRPr="00584DE4">
        <w:rPr>
          <w:color w:val="000000" w:themeColor="text1"/>
          <w:sz w:val="16"/>
          <w:szCs w:val="16"/>
        </w:rPr>
        <w:softHyphen/>
        <w:t>рам АБТУ, не изжита преступная практика бессистемного, нарушающего принцип взаимозаменяе</w:t>
      </w:r>
      <w:r w:rsidRPr="00584DE4">
        <w:rPr>
          <w:color w:val="000000" w:themeColor="text1"/>
          <w:sz w:val="16"/>
          <w:szCs w:val="16"/>
        </w:rPr>
        <w:softHyphen/>
        <w:t>мости, внесения в машины конструктивных изменений без ведома и согласия АБТУ.</w:t>
      </w:r>
    </w:p>
    <w:p w14:paraId="232BF8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Районные инженеры и военпреды АБТУ, вместо решительной борьбы с этими явлениями, прохо-; лили мимо этих вопросов, а иногда самостоятельно давали согласие на внесение изменений, что, в конечном счете, приводило к снижению боевых качеств машин и большим затруднениям в деле ремонта.</w:t>
      </w:r>
    </w:p>
    <w:p w14:paraId="68F29A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целях решительной борьбы с этой вреднейшей практикой, приказываю:</w:t>
      </w:r>
    </w:p>
    <w:p w14:paraId="3E217F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Военпредам АБТУ на заводах промышленности все без исключения машины и агрегаты при</w:t>
      </w:r>
      <w:r w:rsidRPr="00584DE4">
        <w:rPr>
          <w:color w:val="000000" w:themeColor="text1"/>
          <w:sz w:val="16"/>
          <w:szCs w:val="16"/>
        </w:rPr>
        <w:softHyphen/>
        <w:t>нимать в строгом соответствии с техническими условиями, не допуская приемки машин и агрегатов с пониженным качеством.</w:t>
      </w:r>
    </w:p>
    <w:p w14:paraId="262819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 РККА отправлять машины только боеспособные — без единого дефекта.</w:t>
      </w:r>
    </w:p>
    <w:p w14:paraId="6B708B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Не допускать никаких изменений в чертежах и технологического процесса без ведома и утверждения АБТУ.</w:t>
      </w:r>
    </w:p>
    <w:p w14:paraId="57945E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Всякое самостоятельное изменение заводом чертежей или технологического процесса без ведома АБТУ должно служить военпреду мотивом к отказу от приемки продукции с немедленным телеграфным донесением в АБТУ.</w:t>
      </w:r>
    </w:p>
    <w:p w14:paraId="71EDAB01"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5. Всякие конструктивные изменения, направленные к улучшению качества машин, могут быть приняты в производство, только с ведома и утверждения АБТУ, после тщательного испытания, проведенного на выделенных для этой цели специальных машинах из заводского фонда. Всякое самостоятельное нарушение военпредами настоящего пункта будет рассматриваться, как невыполнение приказа со всеми вытекающими последствиями.</w:t>
      </w:r>
    </w:p>
    <w:p w14:paraId="45C62A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Обязываю всех военпредов проявить больше требовательности, инициативы и настойчивости в ( деле улучшения и усовершенствования боевой техники, строго проводя их в порядке, установленном настоящим приказом.</w:t>
      </w:r>
    </w:p>
    <w:p w14:paraId="5E4E6C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Военпредовский аппарат на заводах промышленности подчинить во всех отношениях начальни</w:t>
      </w:r>
      <w:r w:rsidRPr="00584DE4">
        <w:rPr>
          <w:color w:val="000000" w:themeColor="text1"/>
          <w:sz w:val="16"/>
          <w:szCs w:val="16"/>
        </w:rPr>
        <w:softHyphen/>
        <w:t>кам соответствующих производственных отделов АБТУ. Начальники отделов составляют аттестации на свой военпредовский аппарат, несут ответственность за все виды материального и бытового обслужива</w:t>
      </w:r>
      <w:r w:rsidRPr="00584DE4">
        <w:rPr>
          <w:color w:val="000000" w:themeColor="text1"/>
          <w:sz w:val="16"/>
          <w:szCs w:val="16"/>
        </w:rPr>
        <w:softHyphen/>
        <w:t>ния его и без ведома начальника отдела, коему подчинены военпреды, последние не могут перемещаться. Суммирование и проведение вопросов обслуживания всего военпредовского аппарата возлагается:</w:t>
      </w:r>
    </w:p>
    <w:p w14:paraId="01ACFE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по финансовому обеспечению на 10 отдел,</w:t>
      </w:r>
    </w:p>
    <w:p w14:paraId="64A759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по материально-бытовому обеспечению — на общую часть АБТУ.</w:t>
      </w:r>
    </w:p>
    <w:p w14:paraId="0315FF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Вопросы приема, увольнения, перемещения и прохождения службы лиц военпредовского аппа</w:t>
      </w:r>
      <w:r w:rsidRPr="00584DE4">
        <w:rPr>
          <w:color w:val="000000" w:themeColor="text1"/>
          <w:sz w:val="16"/>
          <w:szCs w:val="16"/>
        </w:rPr>
        <w:softHyphen/>
        <w:t>рата проводится отделением личного состава АБТУ, согласно решению командования АБТУ, по представлению начальников соответствующих отделов, которым военпреды подчинены.</w:t>
      </w:r>
    </w:p>
    <w:p w14:paraId="7E0339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Список подчиненности см. приложение № 1.</w:t>
      </w:r>
    </w:p>
    <w:p w14:paraId="5CB3A9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Аппарат районных инженеров подчинить мне через старшего инспектора приемки АБТУ, за-; дания которого они выполняют, осуществляя инспекторские функции.</w:t>
      </w:r>
    </w:p>
    <w:p w14:paraId="736CA8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Приказ объявить всему составу военной приемки АБТУ, под расписку.</w:t>
      </w:r>
    </w:p>
    <w:p w14:paraId="2A7A38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 Автобронетанкового управления комкор Павлов</w:t>
      </w:r>
    </w:p>
    <w:p w14:paraId="2DE1E9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Военный комиссар Автобронетанкового управления дивинженер Аллилуев</w:t>
      </w:r>
    </w:p>
    <w:p w14:paraId="4EC45249"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РГВА. Ф. 31811. Оп.4. Д. 11. Л. 230. Копия (11210).</w:t>
      </w:r>
    </w:p>
    <w:p w14:paraId="5C959EFF" w14:textId="77777777" w:rsidR="004B0DF9" w:rsidRPr="00584DE4" w:rsidRDefault="004B0DF9" w:rsidP="00584DE4">
      <w:pPr>
        <w:autoSpaceDE w:val="0"/>
        <w:autoSpaceDN w:val="0"/>
        <w:adjustRightInd w:val="0"/>
        <w:jc w:val="both"/>
        <w:rPr>
          <w:color w:val="000000" w:themeColor="text1"/>
          <w:kern w:val="65535"/>
          <w:sz w:val="16"/>
          <w:szCs w:val="16"/>
        </w:rPr>
      </w:pPr>
    </w:p>
    <w:p w14:paraId="73018CBA" w14:textId="7282E103" w:rsidR="0089184F" w:rsidRPr="00584DE4" w:rsidRDefault="0089184F" w:rsidP="00584DE4">
      <w:pPr>
        <w:jc w:val="both"/>
        <w:rPr>
          <w:color w:val="000000" w:themeColor="text1"/>
          <w:sz w:val="16"/>
          <w:szCs w:val="16"/>
        </w:rPr>
      </w:pPr>
      <w:r w:rsidRPr="00584DE4">
        <w:rPr>
          <w:color w:val="000000" w:themeColor="text1"/>
          <w:sz w:val="16"/>
          <w:szCs w:val="16"/>
        </w:rPr>
        <w:lastRenderedPageBreak/>
        <w:t>17 июля 1938</w:t>
      </w:r>
      <w:r w:rsidR="00E62B39" w:rsidRPr="00584DE4">
        <w:rPr>
          <w:color w:val="000000" w:themeColor="text1"/>
          <w:sz w:val="16"/>
          <w:szCs w:val="16"/>
        </w:rPr>
        <w:t xml:space="preserve"> </w:t>
      </w:r>
      <w:r w:rsidRPr="00584DE4">
        <w:rPr>
          <w:color w:val="000000" w:themeColor="text1"/>
          <w:sz w:val="16"/>
          <w:szCs w:val="16"/>
        </w:rPr>
        <w:t>г. был выпущен приказ НКОП №</w:t>
      </w:r>
      <w:r w:rsidR="00E62B39" w:rsidRPr="00584DE4">
        <w:rPr>
          <w:color w:val="000000" w:themeColor="text1"/>
          <w:sz w:val="16"/>
          <w:szCs w:val="16"/>
        </w:rPr>
        <w:t xml:space="preserve"> </w:t>
      </w:r>
      <w:r w:rsidRPr="00584DE4">
        <w:rPr>
          <w:color w:val="000000" w:themeColor="text1"/>
          <w:sz w:val="16"/>
          <w:szCs w:val="16"/>
        </w:rPr>
        <w:t>249 сс во исполнение которого вышел приказ\а по 20-му ГУ за №</w:t>
      </w:r>
      <w:r w:rsidR="00E62B39" w:rsidRPr="00584DE4">
        <w:rPr>
          <w:color w:val="000000" w:themeColor="text1"/>
          <w:sz w:val="16"/>
          <w:szCs w:val="16"/>
        </w:rPr>
        <w:t xml:space="preserve"> </w:t>
      </w:r>
      <w:r w:rsidRPr="00584DE4">
        <w:rPr>
          <w:color w:val="000000" w:themeColor="text1"/>
          <w:sz w:val="16"/>
          <w:szCs w:val="16"/>
        </w:rPr>
        <w:t>32, которым директору завода №</w:t>
      </w:r>
      <w:r w:rsidR="00E62B39" w:rsidRPr="00584DE4">
        <w:rPr>
          <w:color w:val="000000" w:themeColor="text1"/>
          <w:sz w:val="16"/>
          <w:szCs w:val="16"/>
        </w:rPr>
        <w:t xml:space="preserve"> </w:t>
      </w:r>
      <w:r w:rsidRPr="00584DE4">
        <w:rPr>
          <w:color w:val="000000" w:themeColor="text1"/>
          <w:sz w:val="16"/>
          <w:szCs w:val="16"/>
        </w:rPr>
        <w:t>212 В.И. Мартынову предписывалось включить в план новых разработок 1938</w:t>
      </w:r>
      <w:r w:rsidR="00E62B39" w:rsidRPr="00584DE4">
        <w:rPr>
          <w:color w:val="000000" w:themeColor="text1"/>
          <w:sz w:val="16"/>
          <w:szCs w:val="16"/>
        </w:rPr>
        <w:t xml:space="preserve"> </w:t>
      </w:r>
      <w:r w:rsidRPr="00584DE4">
        <w:rPr>
          <w:color w:val="000000" w:themeColor="text1"/>
          <w:sz w:val="16"/>
          <w:szCs w:val="16"/>
        </w:rPr>
        <w:t>г. и</w:t>
      </w:r>
      <w:r w:rsidR="00E62B39" w:rsidRPr="00584DE4">
        <w:rPr>
          <w:color w:val="000000" w:themeColor="text1"/>
          <w:sz w:val="16"/>
          <w:szCs w:val="16"/>
        </w:rPr>
        <w:t xml:space="preserve"> </w:t>
      </w:r>
      <w:r w:rsidRPr="00584DE4">
        <w:rPr>
          <w:color w:val="000000" w:themeColor="text1"/>
          <w:sz w:val="16"/>
          <w:szCs w:val="16"/>
        </w:rPr>
        <w:t>немедленно развернуть работы по проектированию ПУС для кораблей по проектам №</w:t>
      </w:r>
      <w:r w:rsidR="00E62B39" w:rsidRPr="00584DE4">
        <w:rPr>
          <w:color w:val="000000" w:themeColor="text1"/>
          <w:sz w:val="16"/>
          <w:szCs w:val="16"/>
        </w:rPr>
        <w:t xml:space="preserve"> </w:t>
      </w:r>
      <w:r w:rsidRPr="00584DE4">
        <w:rPr>
          <w:color w:val="000000" w:themeColor="text1"/>
          <w:sz w:val="16"/>
          <w:szCs w:val="16"/>
        </w:rPr>
        <w:t>68 (легкий крейсер) и 69 (тяжелый крейсер) со сроками разработки технического проекта 1 ноября т.г. и</w:t>
      </w:r>
      <w:r w:rsidR="00E62B39" w:rsidRPr="00584DE4">
        <w:rPr>
          <w:color w:val="000000" w:themeColor="text1"/>
          <w:sz w:val="16"/>
          <w:szCs w:val="16"/>
        </w:rPr>
        <w:t xml:space="preserve"> </w:t>
      </w:r>
      <w:r w:rsidRPr="00584DE4">
        <w:rPr>
          <w:color w:val="000000" w:themeColor="text1"/>
          <w:sz w:val="16"/>
          <w:szCs w:val="16"/>
        </w:rPr>
        <w:t>15 марта 1939</w:t>
      </w:r>
      <w:r w:rsidR="00E62B39" w:rsidRPr="00584DE4">
        <w:rPr>
          <w:color w:val="000000" w:themeColor="text1"/>
          <w:sz w:val="16"/>
          <w:szCs w:val="16"/>
        </w:rPr>
        <w:t xml:space="preserve"> </w:t>
      </w:r>
      <w:r w:rsidRPr="00584DE4">
        <w:rPr>
          <w:color w:val="000000" w:themeColor="text1"/>
          <w:sz w:val="16"/>
          <w:szCs w:val="16"/>
        </w:rPr>
        <w:t>г.</w:t>
      </w:r>
    </w:p>
    <w:p w14:paraId="1D80B196" w14:textId="10EAAEC6" w:rsidR="0089184F" w:rsidRPr="00584DE4" w:rsidRDefault="0089184F" w:rsidP="00584DE4">
      <w:pPr>
        <w:jc w:val="both"/>
        <w:rPr>
          <w:color w:val="000000" w:themeColor="text1"/>
          <w:sz w:val="16"/>
          <w:szCs w:val="16"/>
        </w:rPr>
      </w:pPr>
      <w:r w:rsidRPr="00584DE4">
        <w:rPr>
          <w:color w:val="000000" w:themeColor="text1"/>
          <w:sz w:val="16"/>
          <w:szCs w:val="16"/>
        </w:rPr>
        <w:t>Директору завода №</w:t>
      </w:r>
      <w:r w:rsidR="00E62B39" w:rsidRPr="00584DE4">
        <w:rPr>
          <w:color w:val="000000" w:themeColor="text1"/>
          <w:sz w:val="16"/>
          <w:szCs w:val="16"/>
        </w:rPr>
        <w:t xml:space="preserve"> </w:t>
      </w:r>
      <w:r w:rsidRPr="00584DE4">
        <w:rPr>
          <w:color w:val="000000" w:themeColor="text1"/>
          <w:sz w:val="16"/>
          <w:szCs w:val="16"/>
        </w:rPr>
        <w:t>205 Шпигову приказывалось включить в план новых разработок 1938</w:t>
      </w:r>
      <w:r w:rsidR="00E62B39" w:rsidRPr="00584DE4">
        <w:rPr>
          <w:color w:val="000000" w:themeColor="text1"/>
          <w:sz w:val="16"/>
          <w:szCs w:val="16"/>
        </w:rPr>
        <w:t xml:space="preserve"> </w:t>
      </w:r>
      <w:r w:rsidRPr="00584DE4">
        <w:rPr>
          <w:color w:val="000000" w:themeColor="text1"/>
          <w:sz w:val="16"/>
          <w:szCs w:val="16"/>
        </w:rPr>
        <w:t>г. и</w:t>
      </w:r>
      <w:r w:rsidR="00E62B39" w:rsidRPr="00584DE4">
        <w:rPr>
          <w:color w:val="000000" w:themeColor="text1"/>
          <w:sz w:val="16"/>
          <w:szCs w:val="16"/>
        </w:rPr>
        <w:t xml:space="preserve"> </w:t>
      </w:r>
      <w:r w:rsidRPr="00584DE4">
        <w:rPr>
          <w:color w:val="000000" w:themeColor="text1"/>
          <w:sz w:val="16"/>
          <w:szCs w:val="16"/>
        </w:rPr>
        <w:t>немедленно развернуть работы по проектированию ПУС для кораблей по проектам №</w:t>
      </w:r>
      <w:r w:rsidR="00E62B39" w:rsidRPr="00584DE4">
        <w:rPr>
          <w:color w:val="000000" w:themeColor="text1"/>
          <w:sz w:val="16"/>
          <w:szCs w:val="16"/>
        </w:rPr>
        <w:t xml:space="preserve"> </w:t>
      </w:r>
      <w:r w:rsidRPr="00584DE4">
        <w:rPr>
          <w:color w:val="000000" w:themeColor="text1"/>
          <w:sz w:val="16"/>
          <w:szCs w:val="16"/>
        </w:rPr>
        <w:t>30 (эсминец) и 48 (лидер) со сроками изготовления эскизных проектов 1 ноября 1938</w:t>
      </w:r>
      <w:r w:rsidR="00E62B39" w:rsidRPr="00584DE4">
        <w:rPr>
          <w:color w:val="000000" w:themeColor="text1"/>
          <w:sz w:val="16"/>
          <w:szCs w:val="16"/>
        </w:rPr>
        <w:t xml:space="preserve"> </w:t>
      </w:r>
      <w:r w:rsidRPr="00584DE4">
        <w:rPr>
          <w:color w:val="000000" w:themeColor="text1"/>
          <w:sz w:val="16"/>
          <w:szCs w:val="16"/>
        </w:rPr>
        <w:t>г. и</w:t>
      </w:r>
      <w:r w:rsidR="00E62B39" w:rsidRPr="00584DE4">
        <w:rPr>
          <w:color w:val="000000" w:themeColor="text1"/>
          <w:sz w:val="16"/>
          <w:szCs w:val="16"/>
        </w:rPr>
        <w:t xml:space="preserve"> </w:t>
      </w:r>
      <w:r w:rsidRPr="00584DE4">
        <w:rPr>
          <w:color w:val="000000" w:themeColor="text1"/>
          <w:sz w:val="16"/>
          <w:szCs w:val="16"/>
        </w:rPr>
        <w:t>технических проектов 1 февраля 1939</w:t>
      </w:r>
      <w:r w:rsidR="00E62B39" w:rsidRPr="00584DE4">
        <w:rPr>
          <w:color w:val="000000" w:themeColor="text1"/>
          <w:sz w:val="16"/>
          <w:szCs w:val="16"/>
        </w:rPr>
        <w:t xml:space="preserve"> </w:t>
      </w:r>
      <w:r w:rsidRPr="00584DE4">
        <w:rPr>
          <w:color w:val="000000" w:themeColor="text1"/>
          <w:sz w:val="16"/>
          <w:szCs w:val="16"/>
        </w:rPr>
        <w:t>г.</w:t>
      </w:r>
    </w:p>
    <w:p w14:paraId="6D297E43" w14:textId="6EB45DEA" w:rsidR="0089184F" w:rsidRPr="00584DE4" w:rsidRDefault="0089184F"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206 (директор Мотиенко) обязывался включить в план разработки 1938</w:t>
      </w:r>
      <w:r w:rsidR="00E62B39" w:rsidRPr="00584DE4">
        <w:rPr>
          <w:color w:val="000000" w:themeColor="text1"/>
          <w:sz w:val="16"/>
          <w:szCs w:val="16"/>
        </w:rPr>
        <w:t xml:space="preserve"> </w:t>
      </w:r>
      <w:r w:rsidRPr="00584DE4">
        <w:rPr>
          <w:color w:val="000000" w:themeColor="text1"/>
          <w:sz w:val="16"/>
          <w:szCs w:val="16"/>
        </w:rPr>
        <w:t>г. проектирование гидроакустической аппаратуры (УЗПС, УЗПН и ШП) для кораблей по проектам №</w:t>
      </w:r>
      <w:r w:rsidR="00E62B39" w:rsidRPr="00584DE4">
        <w:rPr>
          <w:color w:val="000000" w:themeColor="text1"/>
          <w:sz w:val="16"/>
          <w:szCs w:val="16"/>
        </w:rPr>
        <w:t xml:space="preserve"> </w:t>
      </w:r>
      <w:r w:rsidRPr="00584DE4">
        <w:rPr>
          <w:color w:val="000000" w:themeColor="text1"/>
          <w:sz w:val="16"/>
          <w:szCs w:val="16"/>
        </w:rPr>
        <w:t>68, 69, 30, 29 (сторожевой корабль), 59 (эскадренный тральщик) и 48 (лидер). С НИМИС необходимо было согласовать к 25 августа тактико-технические задания, а с 5-м Проектно-монтажным трестом – сроки и объем представления последнему необходимых материалов для эскизного, технического и монтажного проектов для этих судов (габаритные размеры, веса аппаратуры и пр.).</w:t>
      </w:r>
    </w:p>
    <w:p w14:paraId="6BDDC813" w14:textId="12FE61DC" w:rsidR="0089184F" w:rsidRPr="00584DE4" w:rsidRDefault="0089184F" w:rsidP="00584DE4">
      <w:pPr>
        <w:jc w:val="both"/>
        <w:rPr>
          <w:color w:val="000000" w:themeColor="text1"/>
          <w:sz w:val="16"/>
          <w:szCs w:val="16"/>
        </w:rPr>
      </w:pPr>
      <w:r w:rsidRPr="00584DE4">
        <w:rPr>
          <w:color w:val="000000" w:themeColor="text1"/>
          <w:sz w:val="16"/>
          <w:szCs w:val="16"/>
        </w:rPr>
        <w:t>Ориентировочные сроки поставки аппаратуры для головных кораблей намечались на 1940</w:t>
      </w:r>
      <w:r w:rsidR="00E62B39" w:rsidRPr="00584DE4">
        <w:rPr>
          <w:color w:val="000000" w:themeColor="text1"/>
          <w:sz w:val="16"/>
          <w:szCs w:val="16"/>
        </w:rPr>
        <w:t xml:space="preserve"> </w:t>
      </w:r>
      <w:r w:rsidRPr="00584DE4">
        <w:rPr>
          <w:color w:val="000000" w:themeColor="text1"/>
          <w:sz w:val="16"/>
          <w:szCs w:val="16"/>
        </w:rPr>
        <w:t>г.</w:t>
      </w:r>
    </w:p>
    <w:p w14:paraId="365164EF" w14:textId="17A3E6CB" w:rsidR="0089184F" w:rsidRPr="00584DE4" w:rsidRDefault="0089184F" w:rsidP="00584DE4">
      <w:pPr>
        <w:jc w:val="both"/>
        <w:rPr>
          <w:color w:val="000000" w:themeColor="text1"/>
          <w:sz w:val="16"/>
          <w:szCs w:val="16"/>
        </w:rPr>
      </w:pPr>
      <w:r w:rsidRPr="00584DE4">
        <w:rPr>
          <w:color w:val="000000" w:themeColor="text1"/>
          <w:sz w:val="16"/>
          <w:szCs w:val="16"/>
        </w:rPr>
        <w:t>Директору завода №</w:t>
      </w:r>
      <w:r w:rsidR="00E62B39" w:rsidRPr="00584DE4">
        <w:rPr>
          <w:color w:val="000000" w:themeColor="text1"/>
          <w:sz w:val="16"/>
          <w:szCs w:val="16"/>
        </w:rPr>
        <w:t xml:space="preserve"> </w:t>
      </w:r>
      <w:r w:rsidRPr="00584DE4">
        <w:rPr>
          <w:color w:val="000000" w:themeColor="text1"/>
          <w:sz w:val="16"/>
          <w:szCs w:val="16"/>
        </w:rPr>
        <w:t>209 тов. В.И. Голубину поручалось включить в план новых разработок 1938</w:t>
      </w:r>
      <w:r w:rsidR="00E62B39" w:rsidRPr="00584DE4">
        <w:rPr>
          <w:color w:val="000000" w:themeColor="text1"/>
          <w:sz w:val="16"/>
          <w:szCs w:val="16"/>
        </w:rPr>
        <w:t xml:space="preserve"> </w:t>
      </w:r>
      <w:r w:rsidRPr="00584DE4">
        <w:rPr>
          <w:color w:val="000000" w:themeColor="text1"/>
          <w:sz w:val="16"/>
          <w:szCs w:val="16"/>
        </w:rPr>
        <w:t>г. проектирование быстродействующей телеграфной аппаратуры и сигнализации «Птица» для кораблей по проектам 68, 69, 30, 29, 59, 48, уточнив объем имеющихся в плане разработок и согласовав тактико-технические задания с НИМИС. На основе тактико-технических заданий и эскизных проектов ЦКБ-17 разработать технические проекты на телефонную связь, сигнализацию и приборы управления кораблем по пр. 68 к 1 ноября 1938</w:t>
      </w:r>
      <w:r w:rsidR="00E62B39" w:rsidRPr="00584DE4">
        <w:rPr>
          <w:color w:val="000000" w:themeColor="text1"/>
          <w:sz w:val="16"/>
          <w:szCs w:val="16"/>
        </w:rPr>
        <w:t xml:space="preserve"> </w:t>
      </w:r>
      <w:r w:rsidRPr="00584DE4">
        <w:rPr>
          <w:color w:val="000000" w:themeColor="text1"/>
          <w:sz w:val="16"/>
          <w:szCs w:val="16"/>
        </w:rPr>
        <w:t>г. и</w:t>
      </w:r>
      <w:r w:rsidR="00E62B39" w:rsidRPr="00584DE4">
        <w:rPr>
          <w:color w:val="000000" w:themeColor="text1"/>
          <w:sz w:val="16"/>
          <w:szCs w:val="16"/>
        </w:rPr>
        <w:t xml:space="preserve"> </w:t>
      </w:r>
      <w:r w:rsidRPr="00584DE4">
        <w:rPr>
          <w:color w:val="000000" w:themeColor="text1"/>
          <w:sz w:val="16"/>
          <w:szCs w:val="16"/>
        </w:rPr>
        <w:t>пр. 69 к 1939</w:t>
      </w:r>
      <w:r w:rsidR="00E62B39" w:rsidRPr="00584DE4">
        <w:rPr>
          <w:color w:val="000000" w:themeColor="text1"/>
          <w:sz w:val="16"/>
          <w:szCs w:val="16"/>
        </w:rPr>
        <w:t xml:space="preserve"> </w:t>
      </w:r>
      <w:r w:rsidRPr="00584DE4">
        <w:rPr>
          <w:color w:val="000000" w:themeColor="text1"/>
          <w:sz w:val="16"/>
          <w:szCs w:val="16"/>
        </w:rPr>
        <w:t>г. Помимо связной аппаратуры заводу поручалось проектирование носовой дымовой аппаратуры.</w:t>
      </w:r>
    </w:p>
    <w:p w14:paraId="6B99EB2E" w14:textId="77777777" w:rsidR="0089184F" w:rsidRPr="00584DE4" w:rsidRDefault="0089184F" w:rsidP="00584DE4">
      <w:pPr>
        <w:jc w:val="both"/>
        <w:rPr>
          <w:color w:val="000000" w:themeColor="text1"/>
          <w:sz w:val="16"/>
          <w:szCs w:val="16"/>
        </w:rPr>
      </w:pPr>
      <w:r w:rsidRPr="00584DE4">
        <w:rPr>
          <w:color w:val="000000" w:themeColor="text1"/>
          <w:sz w:val="16"/>
          <w:szCs w:val="16"/>
        </w:rPr>
        <w:t>Требовалось также согласовать с Электромортрестом сроки разработки Элморбюро эскизных и технических проектов на телефонную связь, звуковую сигнализацию и приборы управления кораблем для пр. 30, 29, 59 и 58 и ПУАО системы Гейслера для проекта-59 (15736).</w:t>
      </w:r>
    </w:p>
    <w:p w14:paraId="0AE0330F" w14:textId="77777777" w:rsidR="0089184F" w:rsidRPr="00584DE4" w:rsidRDefault="0089184F" w:rsidP="00584DE4">
      <w:pPr>
        <w:jc w:val="both"/>
        <w:rPr>
          <w:color w:val="000000" w:themeColor="text1"/>
          <w:sz w:val="16"/>
          <w:szCs w:val="16"/>
        </w:rPr>
      </w:pPr>
    </w:p>
    <w:p w14:paraId="561376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вновь был создани НТК ВМФ. Размещался сначала в Адмиралтействе, а затем на ВО, Филологический пер., 3 (10346,26).</w:t>
      </w:r>
    </w:p>
    <w:p w14:paraId="43C64F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F5B5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июля 1938 года зскизный проект 48 был рассмотрен и утвержден 19 июля того же года решением заместителя наркома ВМФ СССР флагмана 1 ранга И.С.Исакова для дальнейшего проектирования с учетом за­мечаний УК РККФ (11866).</w:t>
      </w:r>
    </w:p>
    <w:p w14:paraId="523A3D1E" w14:textId="77777777" w:rsidR="004B0DF9" w:rsidRPr="00584DE4" w:rsidRDefault="004B0DF9" w:rsidP="00584DE4">
      <w:pPr>
        <w:autoSpaceDE w:val="0"/>
        <w:autoSpaceDN w:val="0"/>
        <w:adjustRightInd w:val="0"/>
        <w:jc w:val="both"/>
        <w:rPr>
          <w:color w:val="000000" w:themeColor="text1"/>
          <w:sz w:val="16"/>
          <w:szCs w:val="16"/>
        </w:rPr>
      </w:pPr>
    </w:p>
    <w:p w14:paraId="1F478D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июля 1938 г. по пр. № 249сс в КБ-190 была начата разработка нового эскизного проекта эсминца пр. 30; проект утвержден пост. КО от 27.10.1939 г.</w:t>
      </w:r>
    </w:p>
    <w:p w14:paraId="17096D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(09.1938 г.)- С.Е. Ефремов.</w:t>
      </w:r>
    </w:p>
    <w:p w14:paraId="5FAD7A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 конструкторы: (1938 г.)- О.Ф. Якоб (пр. 7у), (-1938-41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Юновидов (пр. 30).</w:t>
      </w:r>
    </w:p>
    <w:p w14:paraId="1D364B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эсминцы: пр.7у (1938), пр. 30 (1939), пр. 35 (1941) (11982).</w:t>
      </w:r>
    </w:p>
    <w:p w14:paraId="470B8290" w14:textId="77777777" w:rsidR="004B0DF9" w:rsidRPr="00584DE4" w:rsidRDefault="004B0DF9" w:rsidP="00584DE4">
      <w:pPr>
        <w:autoSpaceDE w:val="0"/>
        <w:autoSpaceDN w:val="0"/>
        <w:adjustRightInd w:val="0"/>
        <w:jc w:val="both"/>
        <w:rPr>
          <w:color w:val="000000" w:themeColor="text1"/>
          <w:sz w:val="16"/>
          <w:szCs w:val="16"/>
        </w:rPr>
      </w:pPr>
    </w:p>
    <w:p w14:paraId="1F9CA262" w14:textId="3EFF700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июля 1938 г. приказом НКОП № 249сс во исполнении Пост. КО от 29 июня 1938 г. утвержден эскизный проект легкого крейсера пр. 68, и в ЦКБ (ГС ЦКБ-17 НКОП, НКСП, ГКС, МСП, БСПС, ЦКБС-1 НКТП, Невское Проектно-конструкторское бюро (НПКБ) МСП, ОАО «НПКБ» / г. Леншпрад;</w:t>
      </w:r>
      <w:r w:rsidR="00B53540">
        <w:rPr>
          <w:color w:val="000000" w:themeColor="text1"/>
          <w:sz w:val="16"/>
          <w:szCs w:val="16"/>
        </w:rPr>
        <w:t xml:space="preserve"> </w:t>
      </w:r>
      <w:r w:rsidRPr="00584DE4">
        <w:rPr>
          <w:color w:val="000000" w:themeColor="text1"/>
          <w:sz w:val="16"/>
          <w:szCs w:val="16"/>
        </w:rPr>
        <w:t>г. Казань/ /199106</w:t>
      </w:r>
      <w:r w:rsidR="00B53540">
        <w:rPr>
          <w:color w:val="000000" w:themeColor="text1"/>
          <w:sz w:val="16"/>
          <w:szCs w:val="16"/>
        </w:rPr>
        <w:t xml:space="preserve"> </w:t>
      </w:r>
      <w:r w:rsidRPr="00584DE4">
        <w:rPr>
          <w:color w:val="000000" w:themeColor="text1"/>
          <w:sz w:val="16"/>
          <w:szCs w:val="16"/>
        </w:rPr>
        <w:t>г. Санкт-Петербург Галерный пр-д, 3 тел. 352-05-66/) начата разработка техпроекта. В 04.1945 г. утверждено ТТЗ на крейсер пр. 68К. В 1947 г. разработан техпроект модернизированного пр. 68бис (11982).</w:t>
      </w:r>
    </w:p>
    <w:p w14:paraId="570E5BCC" w14:textId="77777777" w:rsidR="004B0DF9" w:rsidRPr="00584DE4" w:rsidRDefault="004B0DF9" w:rsidP="00584DE4">
      <w:pPr>
        <w:autoSpaceDE w:val="0"/>
        <w:autoSpaceDN w:val="0"/>
        <w:adjustRightInd w:val="0"/>
        <w:jc w:val="both"/>
        <w:rPr>
          <w:color w:val="000000" w:themeColor="text1"/>
          <w:sz w:val="16"/>
          <w:szCs w:val="16"/>
        </w:rPr>
      </w:pPr>
    </w:p>
    <w:p w14:paraId="5CE484EA" w14:textId="0B1D9C7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июля 1938 г. приказом № 249сс заводу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w:t>
      </w:r>
      <w:r w:rsidR="00B53540">
        <w:rPr>
          <w:color w:val="000000" w:themeColor="text1"/>
          <w:sz w:val="16"/>
          <w:szCs w:val="16"/>
        </w:rPr>
        <w:t xml:space="preserve"> </w:t>
      </w:r>
      <w:r w:rsidRPr="00584DE4">
        <w:rPr>
          <w:color w:val="000000" w:themeColor="text1"/>
          <w:sz w:val="16"/>
          <w:szCs w:val="16"/>
        </w:rPr>
        <w:t>г. Ленинград, Санкт-Петербург Васильевский о-в, Косая линия, 16 тел. 324-93-70/)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5CBDC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8E080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 (11982).</w:t>
      </w:r>
    </w:p>
    <w:p w14:paraId="17A02551" w14:textId="77777777" w:rsidR="004B0DF9" w:rsidRPr="00584DE4" w:rsidRDefault="004B0DF9" w:rsidP="00584DE4">
      <w:pPr>
        <w:autoSpaceDE w:val="0"/>
        <w:autoSpaceDN w:val="0"/>
        <w:adjustRightInd w:val="0"/>
        <w:jc w:val="both"/>
        <w:rPr>
          <w:color w:val="000000" w:themeColor="text1"/>
          <w:sz w:val="16"/>
          <w:szCs w:val="16"/>
        </w:rPr>
      </w:pPr>
    </w:p>
    <w:p w14:paraId="75C458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июля 1938 г. Приказом № 249сс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заложить два крейсера типа «Максим Горький».</w:t>
      </w:r>
    </w:p>
    <w:p w14:paraId="0876FE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580F4E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ВОВ сюда эвакуирована часть заводов № 103, № 189, № 194 и № 638 НКСП (11982).</w:t>
      </w:r>
    </w:p>
    <w:p w14:paraId="5E46F6FB" w14:textId="77777777" w:rsidR="004B0DF9" w:rsidRPr="00584DE4" w:rsidRDefault="004B0DF9" w:rsidP="00584DE4">
      <w:pPr>
        <w:autoSpaceDE w:val="0"/>
        <w:autoSpaceDN w:val="0"/>
        <w:adjustRightInd w:val="0"/>
        <w:jc w:val="both"/>
        <w:rPr>
          <w:color w:val="000000" w:themeColor="text1"/>
          <w:sz w:val="16"/>
          <w:szCs w:val="16"/>
        </w:rPr>
      </w:pPr>
    </w:p>
    <w:p w14:paraId="0BCC220E" w14:textId="77777777" w:rsidR="00FF6373" w:rsidRPr="006851B7" w:rsidRDefault="00FF6373" w:rsidP="00FF6373">
      <w:pPr>
        <w:jc w:val="both"/>
        <w:rPr>
          <w:color w:val="0070C0"/>
          <w:sz w:val="16"/>
          <w:szCs w:val="16"/>
        </w:rPr>
      </w:pPr>
      <w:r w:rsidRPr="006851B7">
        <w:rPr>
          <w:rStyle w:val="aff0"/>
          <w:rFonts w:ascii="Times New Roman" w:hAnsi="Times New Roman" w:cs="Times New Roman"/>
          <w:color w:val="0070C0"/>
          <w:spacing w:val="0"/>
          <w:sz w:val="16"/>
          <w:szCs w:val="16"/>
        </w:rPr>
        <w:t>С 17 июля 1938 г. начались торпедные стрельбы с катера Г-6 в море. При первом выходе кормовые аппараты отработали нормально, но при выстреле из па</w:t>
      </w:r>
      <w:r w:rsidRPr="006851B7">
        <w:rPr>
          <w:rStyle w:val="aff0"/>
          <w:rFonts w:ascii="Times New Roman" w:hAnsi="Times New Roman" w:cs="Times New Roman"/>
          <w:color w:val="0070C0"/>
          <w:spacing w:val="0"/>
          <w:sz w:val="16"/>
          <w:szCs w:val="16"/>
        </w:rPr>
        <w:softHyphen/>
        <w:t>лубного торпеда затонула сразу после приводнения, найти ее не удалось. На втором выходе 20 июля при двух первых попытках выстрелов из поворотного аппарата вообще не произошло, ни по электрической цепи от автомата-коробки, ни вручную. Как оказалось, электрическая схема разомкнулась от тряски, а при выстреле вруч</w:t>
      </w:r>
      <w:r w:rsidRPr="006851B7">
        <w:rPr>
          <w:rStyle w:val="aff0"/>
          <w:rFonts w:ascii="Times New Roman" w:hAnsi="Times New Roman" w:cs="Times New Roman"/>
          <w:color w:val="0070C0"/>
          <w:spacing w:val="0"/>
          <w:sz w:val="16"/>
          <w:szCs w:val="16"/>
        </w:rPr>
        <w:softHyphen/>
        <w:t>ную давала осечки ударная трубка на самом аппарате. После устранения неисправностей удалось одиночной стрельбой выпустить все три торпеды. 2 августа одиночно выпустили еще две торпеды из палубного аппарата - с удовлетворительным результатом (25697).</w:t>
      </w:r>
    </w:p>
    <w:p w14:paraId="31432AFC" w14:textId="77777777" w:rsidR="00FF6373" w:rsidRPr="006851B7" w:rsidRDefault="00FF6373" w:rsidP="00FF6373">
      <w:pPr>
        <w:jc w:val="both"/>
        <w:rPr>
          <w:color w:val="0070C0"/>
          <w:sz w:val="16"/>
          <w:szCs w:val="16"/>
        </w:rPr>
      </w:pPr>
    </w:p>
    <w:p w14:paraId="6420D1A4" w14:textId="77777777" w:rsidR="001B6432" w:rsidRPr="00247384" w:rsidRDefault="001B6432" w:rsidP="001B6432">
      <w:pPr>
        <w:jc w:val="both"/>
        <w:rPr>
          <w:color w:val="0070C0"/>
          <w:sz w:val="16"/>
          <w:szCs w:val="16"/>
        </w:rPr>
      </w:pPr>
      <w:r w:rsidRPr="00247384">
        <w:rPr>
          <w:rStyle w:val="aff0"/>
          <w:rFonts w:ascii="Times New Roman" w:hAnsi="Times New Roman" w:cs="Times New Roman"/>
          <w:color w:val="0070C0"/>
          <w:spacing w:val="0"/>
          <w:sz w:val="16"/>
          <w:szCs w:val="16"/>
        </w:rPr>
        <w:t>С 17 июля 1938 г. начались выходы катера-лидера Г-6 для про</w:t>
      </w:r>
      <w:r w:rsidRPr="00247384">
        <w:rPr>
          <w:rStyle w:val="aff0"/>
          <w:rFonts w:ascii="Times New Roman" w:hAnsi="Times New Roman" w:cs="Times New Roman"/>
          <w:color w:val="0070C0"/>
          <w:spacing w:val="0"/>
          <w:sz w:val="16"/>
          <w:szCs w:val="16"/>
        </w:rPr>
        <w:softHyphen/>
        <w:t>ведения торпедных стрельб в море. При первом выходе кормовые аппараты от</w:t>
      </w:r>
      <w:r w:rsidRPr="00247384">
        <w:rPr>
          <w:rStyle w:val="aff0"/>
          <w:rFonts w:ascii="Times New Roman" w:hAnsi="Times New Roman" w:cs="Times New Roman"/>
          <w:color w:val="0070C0"/>
          <w:spacing w:val="0"/>
          <w:sz w:val="16"/>
          <w:szCs w:val="16"/>
        </w:rPr>
        <w:softHyphen/>
        <w:t>работали нормально, но при выстреле из палубного практическая торпеда затонула сразу после приводнения, причем найти ее не удалось. С большой долей вероят</w:t>
      </w:r>
      <w:r w:rsidRPr="00247384">
        <w:rPr>
          <w:rStyle w:val="aff0"/>
          <w:rFonts w:ascii="Times New Roman" w:hAnsi="Times New Roman" w:cs="Times New Roman"/>
          <w:color w:val="0070C0"/>
          <w:spacing w:val="0"/>
          <w:sz w:val="16"/>
          <w:szCs w:val="16"/>
        </w:rPr>
        <w:softHyphen/>
        <w:t>ности это произошло потому, что курковой зацеп аппарата был на 4 мм короче, чем нужно, и при выстреле курок торпеды по</w:t>
      </w:r>
      <w:r w:rsidRPr="00247384">
        <w:rPr>
          <w:rStyle w:val="aff0"/>
          <w:rFonts w:ascii="Times New Roman" w:hAnsi="Times New Roman" w:cs="Times New Roman"/>
          <w:color w:val="0070C0"/>
          <w:spacing w:val="0"/>
          <w:sz w:val="16"/>
          <w:szCs w:val="16"/>
        </w:rPr>
        <w:softHyphen/>
        <w:t>просту не откинулся и, следовательно, двигатель не запустился. При втором вы</w:t>
      </w:r>
      <w:r w:rsidRPr="00247384">
        <w:rPr>
          <w:rStyle w:val="aff0"/>
          <w:rFonts w:ascii="Times New Roman" w:hAnsi="Times New Roman" w:cs="Times New Roman"/>
          <w:color w:val="0070C0"/>
          <w:spacing w:val="0"/>
          <w:sz w:val="16"/>
          <w:szCs w:val="16"/>
        </w:rPr>
        <w:softHyphen/>
        <w:t>ходе 20 июля при двух первых попытках выстрелов из поворотного аппарата во</w:t>
      </w:r>
      <w:r w:rsidRPr="00247384">
        <w:rPr>
          <w:rStyle w:val="aff0"/>
          <w:rFonts w:ascii="Times New Roman" w:hAnsi="Times New Roman" w:cs="Times New Roman"/>
          <w:color w:val="0070C0"/>
          <w:spacing w:val="0"/>
          <w:sz w:val="16"/>
          <w:szCs w:val="16"/>
        </w:rPr>
        <w:softHyphen/>
        <w:t>обще не произошло, ни по электрической цепи от автомата-коробки, ни вручную. Как оказалось, электрическая схема разомкнулась от тряски, а при выстреле вручную давала осечки ударная трубка на самом аппарате. После устранения неис</w:t>
      </w:r>
      <w:r w:rsidRPr="00247384">
        <w:rPr>
          <w:rStyle w:val="aff0"/>
          <w:rFonts w:ascii="Times New Roman" w:hAnsi="Times New Roman" w:cs="Times New Roman"/>
          <w:color w:val="0070C0"/>
          <w:spacing w:val="0"/>
          <w:sz w:val="16"/>
          <w:szCs w:val="16"/>
        </w:rPr>
        <w:softHyphen/>
        <w:t>правностей удалось одиночной стрельбой выпустить все три торпеды. Аппарат при этом отработал нормально, но у торпед наблюдался плохой ход по глубине - они периодически показывались на поверхно</w:t>
      </w:r>
      <w:r w:rsidRPr="00247384">
        <w:rPr>
          <w:rStyle w:val="aff0"/>
          <w:rFonts w:ascii="Times New Roman" w:hAnsi="Times New Roman" w:cs="Times New Roman"/>
          <w:color w:val="0070C0"/>
          <w:spacing w:val="0"/>
          <w:sz w:val="16"/>
          <w:szCs w:val="16"/>
        </w:rPr>
        <w:softHyphen/>
        <w:t>сти, что было «ахиллесовой пятой» всех торпед 53-27.</w:t>
      </w:r>
    </w:p>
    <w:p w14:paraId="5A176521" w14:textId="77777777" w:rsidR="001B6432" w:rsidRPr="00247384" w:rsidRDefault="001B6432" w:rsidP="001B6432">
      <w:pPr>
        <w:jc w:val="both"/>
        <w:rPr>
          <w:color w:val="0070C0"/>
          <w:sz w:val="16"/>
          <w:szCs w:val="16"/>
        </w:rPr>
      </w:pPr>
      <w:r w:rsidRPr="00247384">
        <w:rPr>
          <w:rStyle w:val="aff0"/>
          <w:rFonts w:ascii="Times New Roman" w:hAnsi="Times New Roman" w:cs="Times New Roman"/>
          <w:color w:val="0070C0"/>
          <w:spacing w:val="0"/>
          <w:sz w:val="16"/>
          <w:szCs w:val="16"/>
        </w:rPr>
        <w:t>Сюрприз ожидал комиссию при возвра</w:t>
      </w:r>
      <w:r w:rsidRPr="00247384">
        <w:rPr>
          <w:rStyle w:val="aff0"/>
          <w:rFonts w:ascii="Times New Roman" w:hAnsi="Times New Roman" w:cs="Times New Roman"/>
          <w:color w:val="0070C0"/>
          <w:spacing w:val="0"/>
          <w:sz w:val="16"/>
          <w:szCs w:val="16"/>
        </w:rPr>
        <w:softHyphen/>
        <w:t>щении в базу. «На 3-4 баллах на режиме моторов 1800 оборотов на третьей ми</w:t>
      </w:r>
      <w:r w:rsidRPr="00247384">
        <w:rPr>
          <w:rStyle w:val="aff0"/>
          <w:rFonts w:ascii="Times New Roman" w:hAnsi="Times New Roman" w:cs="Times New Roman"/>
          <w:color w:val="0070C0"/>
          <w:spacing w:val="0"/>
          <w:sz w:val="16"/>
          <w:szCs w:val="16"/>
        </w:rPr>
        <w:softHyphen/>
        <w:t>нуте хода против волны, - указывалось в акте комиссии, - сорвался со стопоров якорь и потравив за борт около 6 ме</w:t>
      </w:r>
      <w:r w:rsidRPr="00247384">
        <w:rPr>
          <w:rStyle w:val="aff0"/>
          <w:rFonts w:ascii="Times New Roman" w:hAnsi="Times New Roman" w:cs="Times New Roman"/>
          <w:color w:val="0070C0"/>
          <w:spacing w:val="0"/>
          <w:sz w:val="16"/>
          <w:szCs w:val="16"/>
        </w:rPr>
        <w:softHyphen/>
        <w:t>тров цепи, пробил по правому борту в 8 листах как надводную так и подводную часть корпуса... Значительная площадь пробоин (суммарная) до 15 децим, квадр. дала возможность быстро наполниться водой трюму камбуза и кают-компании до 10 переборки... Имея до 20 тонн воды в отсеках, имеющих пробоины, ТК «Г-6» под своими моторами возвратился в базу». Причинами аварии сочли несовер</w:t>
      </w:r>
      <w:r w:rsidRPr="00247384">
        <w:rPr>
          <w:rStyle w:val="aff0"/>
          <w:rFonts w:ascii="Times New Roman" w:hAnsi="Times New Roman" w:cs="Times New Roman"/>
          <w:color w:val="0070C0"/>
          <w:spacing w:val="0"/>
          <w:sz w:val="16"/>
          <w:szCs w:val="16"/>
        </w:rPr>
        <w:softHyphen/>
        <w:t>шенную конструкцию стопора якоря, раз</w:t>
      </w:r>
      <w:r w:rsidRPr="00247384">
        <w:rPr>
          <w:rStyle w:val="aff0"/>
          <w:rFonts w:ascii="Times New Roman" w:hAnsi="Times New Roman" w:cs="Times New Roman"/>
          <w:color w:val="0070C0"/>
          <w:spacing w:val="0"/>
          <w:sz w:val="16"/>
          <w:szCs w:val="16"/>
        </w:rPr>
        <w:softHyphen/>
        <w:t>работанного в КБ завода № 156.</w:t>
      </w:r>
    </w:p>
    <w:p w14:paraId="4E8F9A0C" w14:textId="77777777" w:rsidR="001B6432" w:rsidRPr="00247384" w:rsidRDefault="001B6432" w:rsidP="001B6432">
      <w:pPr>
        <w:jc w:val="both"/>
        <w:rPr>
          <w:color w:val="0070C0"/>
          <w:sz w:val="16"/>
          <w:szCs w:val="16"/>
        </w:rPr>
      </w:pPr>
      <w:r w:rsidRPr="00247384">
        <w:rPr>
          <w:rStyle w:val="aff0"/>
          <w:rFonts w:ascii="Times New Roman" w:hAnsi="Times New Roman" w:cs="Times New Roman"/>
          <w:color w:val="0070C0"/>
          <w:spacing w:val="0"/>
          <w:sz w:val="16"/>
          <w:szCs w:val="16"/>
        </w:rPr>
        <w:t>На ремонт лидера ушло 10 дней, после чего испытания продолжились (25781).</w:t>
      </w:r>
    </w:p>
    <w:p w14:paraId="7615B03F" w14:textId="77777777" w:rsidR="001B6432" w:rsidRPr="00247384" w:rsidRDefault="001B6432" w:rsidP="001B6432">
      <w:pPr>
        <w:jc w:val="both"/>
        <w:rPr>
          <w:color w:val="0070C0"/>
          <w:sz w:val="16"/>
          <w:szCs w:val="16"/>
        </w:rPr>
      </w:pPr>
    </w:p>
    <w:p w14:paraId="637DEC4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0DD30C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10D286B" w14:textId="77777777" w:rsidR="00C42241" w:rsidRPr="00584DE4" w:rsidRDefault="00C42241" w:rsidP="00584DE4">
      <w:pPr>
        <w:jc w:val="both"/>
        <w:rPr>
          <w:color w:val="000000" w:themeColor="text1"/>
          <w:sz w:val="16"/>
          <w:szCs w:val="16"/>
        </w:rPr>
      </w:pPr>
      <w:r w:rsidRPr="00584DE4">
        <w:rPr>
          <w:color w:val="000000" w:themeColor="text1"/>
          <w:sz w:val="16"/>
          <w:szCs w:val="16"/>
        </w:rPr>
        <w:t>17 июля 1938 г. 16 И-15 и 13 И-16 в районе Вивер встретили три Bf.109, которые от боя уклонились (23394).</w:t>
      </w:r>
    </w:p>
    <w:p w14:paraId="50D46B9C" w14:textId="77777777" w:rsidR="00C42241" w:rsidRPr="00584DE4" w:rsidRDefault="00C42241" w:rsidP="00584DE4">
      <w:pPr>
        <w:jc w:val="both"/>
        <w:rPr>
          <w:color w:val="000000" w:themeColor="text1"/>
          <w:sz w:val="16"/>
          <w:szCs w:val="16"/>
        </w:rPr>
      </w:pPr>
    </w:p>
    <w:p w14:paraId="70A476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 вышел приказ НКО Об утверждении в занимаемых должностях всех временно допущенных к их исполнению командиров в округах и на Дальневосточном фронте № 0141.</w:t>
      </w:r>
    </w:p>
    <w:p w14:paraId="706A3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целях немедленной ликвидации во всех округах и КДФронте вридства приказываю:</w:t>
      </w:r>
    </w:p>
    <w:p w14:paraId="354C4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Военным советам КДФронта и военных округов всех временно допущенных к исполнению должностей командиров взводов, рот и батальонов, а военным советам КДФронта и ЗабВО — командиров полков и им соответствующих, честно, умело проработавших не менее двух месяцев и не имеющих политической компрометации, утвердить в занимаемых должностях своими приказами.</w:t>
      </w:r>
    </w:p>
    <w:p w14:paraId="4B7CE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всех допущенных к временному командованию полками, дивизиями, бригадами и им соответствующими, честно и умело проработавших не менее двух месяцев, военным советам округов, фронта к 1 августа представлены мне на утверждение список.</w:t>
      </w:r>
    </w:p>
    <w:p w14:paraId="1105F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Впредь военным советам фронта и военных округов не допускать накопления большого числа “вридов”, свидетельствующих о том, что в округах не научились еще подбирать подходящих людей и назначают наспех и случайно первых попавшихся.</w:t>
      </w:r>
    </w:p>
    <w:p w14:paraId="2E2E78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Запрещаю военным советам военных округов снимать и перемещать лиц от командиров полка, а военным советам КДФронта и Забайкальского военного округа от командира бригады и выше без предварительного моего разрешения.</w:t>
      </w:r>
    </w:p>
    <w:p w14:paraId="47D27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Народный комиссар обороны СССР Маршал Советского Союза К. Ворошилов (10229).</w:t>
      </w:r>
    </w:p>
    <w:p w14:paraId="71125E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BCD42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F24FA9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AE8C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СНК принял решение о продаже Китаю в счет второго кредита 100 И-15зат и их доставили в Ланчжоу к 10 ноября (5276,4).</w:t>
      </w:r>
    </w:p>
    <w:p w14:paraId="1B43CC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1488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июля 1938 приняли реше</w:t>
      </w:r>
      <w:r w:rsidRPr="00584DE4">
        <w:rPr>
          <w:color w:val="000000" w:themeColor="text1"/>
          <w:sz w:val="16"/>
          <w:szCs w:val="16"/>
        </w:rPr>
        <w:softHyphen/>
        <w:t>ние о продаже Китаю в счет второго кредита 100 истребителей И-15бис. Их доставили в Ланьчжоу к 10 ноября (10743).</w:t>
      </w:r>
    </w:p>
    <w:p w14:paraId="15B326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4E51B8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45F0B8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D4AE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маявшийся в туманное утро механик Дуглас Корриган решил слетать из Нью Йорка в Калифорнию. Объявив, что летит в Лос Анджелес он спустя 28 часов приземлился в Дублине, т.к. ориентировался на другой конец стрелки (3263,393).</w:t>
      </w:r>
    </w:p>
    <w:p w14:paraId="7DC487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9D7F21"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17 июля в 1938 году маявшийся в то туманное утро от безделья авиамеханик </w:t>
      </w:r>
      <w:hyperlink r:id="rId22" w:tgtFrame="_blank" w:history="1">
        <w:r w:rsidRPr="00584DE4">
          <w:rPr>
            <w:color w:val="000000" w:themeColor="text1"/>
            <w:sz w:val="16"/>
            <w:szCs w:val="16"/>
          </w:rPr>
          <w:t xml:space="preserve">Дуглас Корриган </w:t>
        </w:r>
      </w:hyperlink>
      <w:r w:rsidRPr="00584DE4">
        <w:rPr>
          <w:color w:val="000000" w:themeColor="text1"/>
          <w:sz w:val="16"/>
          <w:szCs w:val="16"/>
        </w:rPr>
        <w:t>решил слетать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он с гордостью носил до самой смерти.. (14955).</w:t>
      </w:r>
    </w:p>
    <w:p w14:paraId="7022FE69" w14:textId="77777777" w:rsidR="00421E11" w:rsidRPr="00584DE4" w:rsidRDefault="00421E11" w:rsidP="00584DE4">
      <w:pPr>
        <w:jc w:val="both"/>
        <w:rPr>
          <w:color w:val="000000" w:themeColor="text1"/>
          <w:sz w:val="16"/>
          <w:szCs w:val="16"/>
        </w:rPr>
      </w:pPr>
    </w:p>
    <w:p w14:paraId="4DEC0A6B" w14:textId="0FB162DF" w:rsidR="00DE2D14" w:rsidRPr="00584DE4" w:rsidRDefault="00DE2D14" w:rsidP="00584DE4">
      <w:pPr>
        <w:jc w:val="both"/>
        <w:rPr>
          <w:color w:val="000000" w:themeColor="text1"/>
          <w:sz w:val="16"/>
          <w:szCs w:val="16"/>
        </w:rPr>
      </w:pPr>
      <w:r w:rsidRPr="00584DE4">
        <w:rPr>
          <w:color w:val="000000" w:themeColor="text1"/>
          <w:sz w:val="16"/>
          <w:szCs w:val="16"/>
        </w:rPr>
        <w:t>17–18 июля</w:t>
      </w:r>
      <w:r w:rsidR="00B53540">
        <w:rPr>
          <w:color w:val="000000" w:themeColor="text1"/>
          <w:sz w:val="16"/>
          <w:szCs w:val="16"/>
        </w:rPr>
        <w:t xml:space="preserve"> </w:t>
      </w:r>
      <w:r w:rsidRPr="00584DE4">
        <w:rPr>
          <w:color w:val="000000" w:themeColor="text1"/>
          <w:sz w:val="16"/>
          <w:szCs w:val="16"/>
        </w:rPr>
        <w:t>1938 г. после подачи плана полета без остановок из Флойд Беннетт Филд в Бруклине, штат Нью-Йорк, на запад в Калифорнию, Дуглас Корриган вместо этого после взлета направляется на восток и совершает 28-часовой 13-минутный одиночный перелет через Атлантический океан, утверждая, что совершила грубую навигационную ошибку. Он вошел в историю как «Неверный путь» Корриган (20797).</w:t>
      </w:r>
    </w:p>
    <w:p w14:paraId="73588F7F" w14:textId="77777777" w:rsidR="00DE2D14" w:rsidRPr="00584DE4" w:rsidRDefault="00DE2D14" w:rsidP="00584DE4">
      <w:pPr>
        <w:jc w:val="both"/>
        <w:rPr>
          <w:color w:val="000000" w:themeColor="text1"/>
          <w:sz w:val="16"/>
          <w:szCs w:val="16"/>
        </w:rPr>
      </w:pPr>
    </w:p>
    <w:p w14:paraId="0986F1DE"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17 июля в 1938 году начались испытания голландского истребителя </w:t>
      </w:r>
      <w:hyperlink r:id="rId23" w:tgtFrame="_blank" w:history="1">
        <w:r w:rsidRPr="00584DE4">
          <w:rPr>
            <w:color w:val="000000" w:themeColor="text1"/>
            <w:sz w:val="16"/>
            <w:szCs w:val="16"/>
          </w:rPr>
          <w:t xml:space="preserve">«Koolhoven» «FK-58». </w:t>
        </w:r>
      </w:hyperlink>
      <w:r w:rsidRPr="00584DE4">
        <w:rPr>
          <w:color w:val="000000" w:themeColor="text1"/>
          <w:sz w:val="16"/>
          <w:szCs w:val="16"/>
        </w:rPr>
        <w:t>Оснащенный двухрядным звездообразным двигателем "Испано-Сюиза" «14 АА-10» (1080л. с. на высоте 4000 м) в капоте «NACA» (с регулировкой расхода охлаждающего воздуха) и трехлопастным винтом с постоянным числом оборотов (14955).</w:t>
      </w:r>
    </w:p>
    <w:p w14:paraId="18F97E88" w14:textId="77777777" w:rsidR="00421E11" w:rsidRPr="00584DE4" w:rsidRDefault="00421E11" w:rsidP="00584DE4">
      <w:pPr>
        <w:jc w:val="both"/>
        <w:rPr>
          <w:color w:val="000000" w:themeColor="text1"/>
          <w:sz w:val="16"/>
          <w:szCs w:val="16"/>
        </w:rPr>
      </w:pPr>
    </w:p>
    <w:p w14:paraId="3677F9AE" w14:textId="77777777" w:rsidR="000836D5" w:rsidRPr="00584DE4" w:rsidRDefault="000836D5" w:rsidP="00584DE4">
      <w:pPr>
        <w:numPr>
          <w:ilvl w:val="12"/>
          <w:numId w:val="0"/>
        </w:numPr>
        <w:autoSpaceDE w:val="0"/>
        <w:autoSpaceDN w:val="0"/>
        <w:adjustRightInd w:val="0"/>
        <w:jc w:val="both"/>
        <w:rPr>
          <w:bCs/>
          <w:color w:val="000000" w:themeColor="text1"/>
          <w:sz w:val="16"/>
          <w:szCs w:val="16"/>
        </w:rPr>
      </w:pPr>
      <w:r w:rsidRPr="00584DE4">
        <w:rPr>
          <w:color w:val="000000" w:themeColor="text1"/>
          <w:sz w:val="16"/>
          <w:szCs w:val="16"/>
        </w:rPr>
        <w:t>17 июля (1938)</w:t>
      </w:r>
      <w:r w:rsidRPr="00584DE4">
        <w:rPr>
          <w:bCs/>
          <w:color w:val="000000" w:themeColor="text1"/>
          <w:sz w:val="16"/>
          <w:szCs w:val="16"/>
        </w:rPr>
        <w:t xml:space="preserve"> на Трафальгарской площади в Лондоне состоялся массовый митинг, организованный демократической общественностью Англии в знак солидарности с Испанской Республикой и Китаем. Джавахарлал выступил на митинге с краткой речью. Заявив о полной солидарности индийцев с испанским и китайским народами, Неру сказал, что справедливая и бескомпромиссная борьба этих народов является хорошим уроком для Индии, добивающейся независимости от британского империализма. Он открыто указал на реальную опасность превращения кабинета Чемберлена в профашистское правительство и призвал англичан постоянно помнить об этой опасности так же, как и о тех варварских методах, с помощью которых империя управляет зависимыми от нее странами (17238)</w:t>
      </w:r>
    </w:p>
    <w:p w14:paraId="33B24C9F" w14:textId="77777777" w:rsidR="000836D5" w:rsidRPr="00584DE4" w:rsidRDefault="000836D5" w:rsidP="00584DE4">
      <w:pPr>
        <w:numPr>
          <w:ilvl w:val="12"/>
          <w:numId w:val="0"/>
        </w:numPr>
        <w:autoSpaceDE w:val="0"/>
        <w:autoSpaceDN w:val="0"/>
        <w:adjustRightInd w:val="0"/>
        <w:jc w:val="both"/>
        <w:rPr>
          <w:bCs/>
          <w:color w:val="000000" w:themeColor="text1"/>
          <w:sz w:val="16"/>
          <w:szCs w:val="16"/>
        </w:rPr>
      </w:pPr>
    </w:p>
    <w:p w14:paraId="5A32436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54FD55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2B8B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июля 1938 с целью испытания системы кислородного питания на аэростате поднялся экипаж Я.Украинского и С.Кучумова. Кислорода не хватило, погибли, но еще долго летали мертвые (1229,18).</w:t>
      </w:r>
    </w:p>
    <w:p w14:paraId="32D8F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1987DF" w14:textId="77777777" w:rsidR="000836D5" w:rsidRPr="00584DE4" w:rsidRDefault="000836D5"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июля 1938 г. в Сталино на линию электропередачи упал стратостат ВВА-1, стартовавший из Звенигорода. Водород в стратостате взорвался. Экипаж стратостата — Яков Украинский, Серафим Кучумов, Петр Батенко и Давид Столбун – погиб от удушья еще раньше, т.к. на высоте у стратостата отказало кислородное оборудование. Почему после отказа кислородной системы стратостата экипаж не предпринял экстренную попытку снижения к Земле неизвестно (17238).</w:t>
      </w:r>
    </w:p>
    <w:p w14:paraId="737E5F35" w14:textId="77777777" w:rsidR="000836D5" w:rsidRPr="00584DE4" w:rsidRDefault="000836D5" w:rsidP="00584DE4">
      <w:pPr>
        <w:numPr>
          <w:ilvl w:val="12"/>
          <w:numId w:val="0"/>
        </w:numPr>
        <w:autoSpaceDE w:val="0"/>
        <w:autoSpaceDN w:val="0"/>
        <w:adjustRightInd w:val="0"/>
        <w:jc w:val="both"/>
        <w:rPr>
          <w:color w:val="000000" w:themeColor="text1"/>
          <w:sz w:val="16"/>
          <w:szCs w:val="16"/>
        </w:rPr>
      </w:pPr>
    </w:p>
    <w:p w14:paraId="5217755B"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 xml:space="preserve">18 июля 1938 г. на даче Молотова проходил прием летчиков Коккинаки и Бряндинского 27-28 июня 1938 г. совершивших перелет Москва — Владивосток. Накануне, 17 июля 1938 г., они получили звания Героев Советского Союза. На встрече присутствовали все лидеры СССР: Сталин, Молотов, Ворошилов, Каганович, Калинин и т.д. Коккинаки (по легенде) спросил разрешения у Сталина совершить полет Москва – Нью-Йорк, Сталин попросил получше подготовиться. Весной 1939 г. Сталин (легенда) предложил Коккинаки совершить полет – наметили вылет на 28 апреля, чтобы завершить полет к 1 мая. </w:t>
      </w:r>
      <w:r w:rsidRPr="00584DE4">
        <w:rPr>
          <w:bCs/>
          <w:iCs/>
          <w:color w:val="000000" w:themeColor="text1"/>
          <w:sz w:val="16"/>
          <w:szCs w:val="16"/>
        </w:rPr>
        <w:t>И летчики задание провалили</w:t>
      </w:r>
      <w:r w:rsidRPr="00584DE4">
        <w:rPr>
          <w:color w:val="000000" w:themeColor="text1"/>
          <w:sz w:val="16"/>
          <w:szCs w:val="16"/>
        </w:rPr>
        <w:t xml:space="preserve"> – вместо Нью-Йорка приземлились у побережья Канады на островок Мискоу на «брюхо». Летел комбриг Коккинаки на самолете «Москва» конструкции. Летчиков подвела погода – циклон – и техника – отказал радиокомпас (17238).</w:t>
      </w:r>
    </w:p>
    <w:p w14:paraId="68FDFCB2"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p>
    <w:p w14:paraId="72D4344B" w14:textId="77777777" w:rsidR="00A34CB6" w:rsidRPr="00584DE4" w:rsidRDefault="00A34CB6" w:rsidP="00584DE4">
      <w:pPr>
        <w:jc w:val="both"/>
        <w:rPr>
          <w:color w:val="000000" w:themeColor="text1"/>
          <w:sz w:val="16"/>
          <w:szCs w:val="16"/>
        </w:rPr>
      </w:pPr>
      <w:r w:rsidRPr="00584DE4">
        <w:rPr>
          <w:color w:val="000000" w:themeColor="text1"/>
          <w:sz w:val="16"/>
          <w:szCs w:val="16"/>
          <w:shd w:val="clear" w:color="auto" w:fill="FFFFFF"/>
        </w:rPr>
        <w:t>18 июля 1938 года следующий полет в стратосферу обернулся трагедией. В том полете аэронавтам С.К. Кучумову и Я.Г Украинскому, а также специалистам по авиационной медицине П.М. Батенко и Д.Е. Столбуну предстояло испытать новый скафандр на высоте 10 000 – 12 000 метров. Однако через три часа связь с экипажем прервалась, и по неизвестным причинам все участники эксперимента погибли (19613).</w:t>
      </w:r>
    </w:p>
    <w:p w14:paraId="51E71635" w14:textId="77777777" w:rsidR="00A34CB6" w:rsidRPr="00584DE4" w:rsidRDefault="00A34CB6" w:rsidP="00584DE4">
      <w:pPr>
        <w:jc w:val="both"/>
        <w:rPr>
          <w:color w:val="000000" w:themeColor="text1"/>
          <w:sz w:val="16"/>
          <w:szCs w:val="16"/>
        </w:rPr>
      </w:pPr>
    </w:p>
    <w:p w14:paraId="294BDDED" w14:textId="77777777" w:rsidR="00A34CB6" w:rsidRPr="00584DE4" w:rsidRDefault="00A34CB6" w:rsidP="00584DE4">
      <w:pPr>
        <w:jc w:val="both"/>
        <w:rPr>
          <w:color w:val="000000" w:themeColor="text1"/>
          <w:sz w:val="16"/>
          <w:szCs w:val="16"/>
          <w:shd w:val="clear" w:color="auto" w:fill="FFFFFF"/>
        </w:rPr>
      </w:pPr>
      <w:r w:rsidRPr="00584DE4">
        <w:rPr>
          <w:color w:val="000000" w:themeColor="text1"/>
          <w:sz w:val="16"/>
          <w:szCs w:val="16"/>
          <w:shd w:val="clear" w:color="auto" w:fill="FFFFFF"/>
        </w:rPr>
        <w:t>18 июля 1938 года в окрестностях Звенигорода, что под Москвой, поднялся субстратостат. В его открытой плетеной корзине находились командир экипажа Яков Украинский, пилот-аэронавт Серафим Кучумов, врачи Петр Батенко и Давид Столбун. В задачу полета входили медико-физиологические исследования жизнедеятельности человека на больших высотах. Кто-то из ученых-генетиков передал на борт субстратостата пробирки с плодовыми мушками-дрозофилами. Вполне возможно, что ученых тех лет, создающих высотные самолеты, интересовало влияние различных дыхательных смесей на жизнедеятельность человека.</w:t>
      </w:r>
    </w:p>
    <w:p w14:paraId="5E8D8B70" w14:textId="12158637" w:rsidR="00A34CB6" w:rsidRPr="00584DE4" w:rsidRDefault="00A34CB6" w:rsidP="00584DE4">
      <w:pPr>
        <w:jc w:val="both"/>
        <w:rPr>
          <w:color w:val="000000" w:themeColor="text1"/>
          <w:sz w:val="16"/>
          <w:szCs w:val="16"/>
          <w:shd w:val="clear" w:color="auto" w:fill="FFFFFF"/>
        </w:rPr>
      </w:pPr>
      <w:r w:rsidRPr="00584DE4">
        <w:rPr>
          <w:color w:val="000000" w:themeColor="text1"/>
          <w:sz w:val="16"/>
          <w:szCs w:val="16"/>
          <w:shd w:val="clear" w:color="auto" w:fill="FFFFFF"/>
        </w:rPr>
        <w:t>В начале июля 1938 года на стол начальника ВВС РККА А.Д. Локтионова лег рапорт с обоснованием необходимости испытания разработанной Институтом авиационной медицины и воздухоплавательным дивизионом физиологической лаборатории в открытой гондоле. «Такая летающая лаборатория,</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 отмечалось в рапорте,</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 является средством изучения влияния на организм больших высот, средством, еще не испытанным на практике. Первый подъем субстратостата ставит задачу выяснения постановки физиологических опытов в условиях подъема в открытой гондоле на высоту до 10 тысяч метров…».</w:t>
      </w:r>
    </w:p>
    <w:p w14:paraId="772B2652" w14:textId="77777777" w:rsidR="00A34CB6" w:rsidRPr="00584DE4" w:rsidRDefault="00A34CB6" w:rsidP="00584DE4">
      <w:pPr>
        <w:jc w:val="both"/>
        <w:rPr>
          <w:color w:val="000000" w:themeColor="text1"/>
          <w:sz w:val="16"/>
          <w:szCs w:val="16"/>
          <w:shd w:val="clear" w:color="auto" w:fill="FFFFFF"/>
        </w:rPr>
      </w:pPr>
      <w:r w:rsidRPr="00584DE4">
        <w:rPr>
          <w:color w:val="000000" w:themeColor="text1"/>
          <w:sz w:val="16"/>
          <w:szCs w:val="16"/>
          <w:shd w:val="clear" w:color="auto" w:fill="FFFFFF"/>
        </w:rPr>
        <w:t>На борту субстратостата была радиостанция; аэронавты (их позывной был «Свет») периодически выходили на связь с землей. И вдруг через три часа полета радиосвязь прекратилась. Было ясно: что-то случилось. Несмотря на тревогу, на земле думали, что все окончится хорошо, ведь командир и пилот аэростата были опытными воздухоплавателями, все снаряжение перед стартом тщательно проверено, а радиостанция была надежной… На следующее утро из Донецка пришло сообщение, подтвердившее худшие опасения.</w:t>
      </w:r>
    </w:p>
    <w:p w14:paraId="4D6A0170" w14:textId="1F6AFF00" w:rsidR="00A34CB6" w:rsidRPr="00584DE4" w:rsidRDefault="00A34CB6" w:rsidP="00584DE4">
      <w:pPr>
        <w:jc w:val="both"/>
        <w:rPr>
          <w:color w:val="000000" w:themeColor="text1"/>
          <w:sz w:val="16"/>
          <w:szCs w:val="16"/>
          <w:shd w:val="clear" w:color="auto" w:fill="FFFFFF"/>
        </w:rPr>
      </w:pPr>
      <w:r w:rsidRPr="00584DE4">
        <w:rPr>
          <w:color w:val="000000" w:themeColor="text1"/>
          <w:sz w:val="16"/>
          <w:szCs w:val="16"/>
          <w:shd w:val="clear" w:color="auto" w:fill="FFFFFF"/>
        </w:rPr>
        <w:t>18 июля 1938</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г. (кажется, был выходной день) с территории Ворошиловской больницы (ныне областная клиника им. Калинина) увидели снижающийся предмет, который при подлете оказался аэростатом. Наблюдавшие за снижением ясно видели свисавших в странных позах нескольких человек, они были неподвижны. Аэростат, вернее, стратостат, упал в городском парке им. Щербакова. В парке было много людей… произошло замыкание линии электропередачи, началась паника. Говорят, были даже жертвы. Парк был оцеплен, жертв катастрофы увезли… Через день в клубе им. Балецкого (ныне клуб Ленина) были выставлены гробы для прощания… Это был настоящий день траура. Шли целые демонстрации людей, представителей всех организаций. Траурные венки, гирлянды, музыка. У гробов в почетном карауле стояли руководители партии и городских властей. Очевидцы утверждают, что были и родственники погибших.</w:t>
      </w:r>
    </w:p>
    <w:p w14:paraId="76C60405" w14:textId="77777777" w:rsidR="00A34CB6" w:rsidRPr="00584DE4" w:rsidRDefault="00A34CB6" w:rsidP="00584DE4">
      <w:pPr>
        <w:jc w:val="both"/>
        <w:rPr>
          <w:color w:val="000000" w:themeColor="text1"/>
          <w:sz w:val="16"/>
          <w:szCs w:val="16"/>
          <w:shd w:val="clear" w:color="auto" w:fill="FFFFFF"/>
        </w:rPr>
      </w:pPr>
      <w:r w:rsidRPr="00584DE4">
        <w:rPr>
          <w:color w:val="000000" w:themeColor="text1"/>
          <w:sz w:val="16"/>
          <w:szCs w:val="16"/>
          <w:shd w:val="clear" w:color="auto" w:fill="FFFFFF"/>
        </w:rPr>
        <w:t>По официальной версии полностью отказала система кислородного питания и экипаж погиб от удушья. Причины отказа так и остались неизвестными. Аэростат превратился в привидение, дрейфующее по воздушному океану. В Донецке, при снижении, он замкнул высоковольтную линию электропередачи. Началось искрение, вспыхнул водород в оболочке. Многие люди кинулись сквозь пламя гасить гондолу…».</w:t>
      </w:r>
    </w:p>
    <w:p w14:paraId="259527F5" w14:textId="3F4DAD0E" w:rsidR="00A34CB6" w:rsidRPr="00584DE4" w:rsidRDefault="00A34CB6" w:rsidP="00584DE4">
      <w:pPr>
        <w:jc w:val="both"/>
        <w:rPr>
          <w:color w:val="000000" w:themeColor="text1"/>
          <w:sz w:val="16"/>
          <w:szCs w:val="16"/>
        </w:rPr>
      </w:pPr>
      <w:r w:rsidRPr="00584DE4">
        <w:rPr>
          <w:color w:val="000000" w:themeColor="text1"/>
          <w:sz w:val="16"/>
          <w:szCs w:val="16"/>
          <w:shd w:val="clear" w:color="auto" w:fill="FFFFFF"/>
        </w:rPr>
        <w:t>Похороны состоялись в сквере, недалеко от кинотеатра «Комсомолец». А дальше начались «тайны мадридского двора». Через несколько дней тела воздухоплавателей были тайно вывезены в неизвестном направлении. Номера городской газеты с материалами, посвященными трагическому событию, из библиотечных подшивок были изъяты. Лишь в 1950</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г. по решению облисполкома в городе установлен памятник аэронавтам (19611).</w:t>
      </w:r>
    </w:p>
    <w:p w14:paraId="662AAA75" w14:textId="77777777" w:rsidR="00A34CB6" w:rsidRPr="00584DE4" w:rsidRDefault="00A34CB6" w:rsidP="00584DE4">
      <w:pPr>
        <w:jc w:val="both"/>
        <w:rPr>
          <w:color w:val="000000" w:themeColor="text1"/>
          <w:sz w:val="16"/>
          <w:szCs w:val="16"/>
        </w:rPr>
      </w:pPr>
    </w:p>
    <w:p w14:paraId="51A88C48" w14:textId="77777777" w:rsidR="00DE2D14" w:rsidRPr="00584DE4" w:rsidRDefault="00DE2D14" w:rsidP="00584DE4">
      <w:pPr>
        <w:jc w:val="both"/>
        <w:rPr>
          <w:color w:val="000000" w:themeColor="text1"/>
          <w:sz w:val="16"/>
          <w:szCs w:val="16"/>
        </w:rPr>
      </w:pPr>
      <w:r w:rsidRPr="00584DE4">
        <w:rPr>
          <w:color w:val="000000" w:themeColor="text1"/>
          <w:sz w:val="16"/>
          <w:szCs w:val="16"/>
        </w:rPr>
        <w:t>18 июля 1938 г. субстратостат — физиологи</w:t>
      </w:r>
      <w:r w:rsidRPr="00584DE4">
        <w:rPr>
          <w:color w:val="000000" w:themeColor="text1"/>
          <w:sz w:val="16"/>
          <w:szCs w:val="16"/>
        </w:rPr>
        <w:softHyphen/>
        <w:t>ческая обсерватория, управляемый пилотом-воз</w:t>
      </w:r>
      <w:r w:rsidRPr="00584DE4">
        <w:rPr>
          <w:color w:val="000000" w:themeColor="text1"/>
          <w:sz w:val="16"/>
          <w:szCs w:val="16"/>
        </w:rPr>
        <w:softHyphen/>
        <w:t>духоплавателем Серафимом Константиновичем Кучумовым, стартовал с лётного поля второй базы ОИВД под Звенигородом. Возглавлял эки</w:t>
      </w:r>
      <w:r w:rsidRPr="00584DE4">
        <w:rPr>
          <w:color w:val="000000" w:themeColor="text1"/>
          <w:sz w:val="16"/>
          <w:szCs w:val="16"/>
        </w:rPr>
        <w:softHyphen/>
        <w:t>паж военный инженер Яков Григорьевич Укра</w:t>
      </w:r>
      <w:r w:rsidRPr="00584DE4">
        <w:rPr>
          <w:color w:val="000000" w:themeColor="text1"/>
          <w:sz w:val="16"/>
          <w:szCs w:val="16"/>
        </w:rPr>
        <w:softHyphen/>
        <w:t>инский, выполнивший более 20 полётов на аэро</w:t>
      </w:r>
      <w:r w:rsidRPr="00584DE4">
        <w:rPr>
          <w:color w:val="000000" w:themeColor="text1"/>
          <w:sz w:val="16"/>
          <w:szCs w:val="16"/>
        </w:rPr>
        <w:softHyphen/>
        <w:t>статах. Врачи-исследователи: Давид Евсеевич Столбун, отправившийся в полёт несмотря на болезнь, и Пётр Михайлович Батенко готовились провести медико-физиологические исследования на высоте 10-12 км. Свой полёт аэронав</w:t>
      </w:r>
      <w:r w:rsidRPr="00584DE4">
        <w:rPr>
          <w:color w:val="000000" w:themeColor="text1"/>
          <w:sz w:val="16"/>
          <w:szCs w:val="16"/>
        </w:rPr>
        <w:softHyphen/>
        <w:t>ты посвятили первой сессии Верховного Совета СССР первого созыва, открывшейся в этот день в Москве.</w:t>
      </w:r>
    </w:p>
    <w:p w14:paraId="4A1A8637" w14:textId="77777777" w:rsidR="00DE2D14" w:rsidRPr="00584DE4" w:rsidRDefault="00DE2D14" w:rsidP="00584DE4">
      <w:pPr>
        <w:jc w:val="both"/>
        <w:rPr>
          <w:color w:val="000000" w:themeColor="text1"/>
          <w:sz w:val="16"/>
          <w:szCs w:val="16"/>
        </w:rPr>
      </w:pPr>
      <w:r w:rsidRPr="00584DE4">
        <w:rPr>
          <w:color w:val="000000" w:themeColor="text1"/>
          <w:sz w:val="16"/>
          <w:szCs w:val="16"/>
        </w:rPr>
        <w:t>«Свет» — такой позывной получили аэронав</w:t>
      </w:r>
      <w:r w:rsidRPr="00584DE4">
        <w:rPr>
          <w:color w:val="000000" w:themeColor="text1"/>
          <w:sz w:val="16"/>
          <w:szCs w:val="16"/>
        </w:rPr>
        <w:softHyphen/>
        <w:t>ты — регулярно выходил на связь с землёй в те</w:t>
      </w:r>
      <w:r w:rsidRPr="00584DE4">
        <w:rPr>
          <w:color w:val="000000" w:themeColor="text1"/>
          <w:sz w:val="16"/>
          <w:szCs w:val="16"/>
        </w:rPr>
        <w:softHyphen/>
        <w:t>чение трёх часов. Когда связь внезапно прекра</w:t>
      </w:r>
      <w:r w:rsidRPr="00584DE4">
        <w:rPr>
          <w:color w:val="000000" w:themeColor="text1"/>
          <w:sz w:val="16"/>
          <w:szCs w:val="16"/>
        </w:rPr>
        <w:softHyphen/>
        <w:t>тилась, все подумали, что вышла из строя рация, и за аэронавтов серьёзно не волновались. Между тем на высоте 8000 м разыгралась трагедия: пол</w:t>
      </w:r>
      <w:r w:rsidRPr="00584DE4">
        <w:rPr>
          <w:color w:val="000000" w:themeColor="text1"/>
          <w:sz w:val="16"/>
          <w:szCs w:val="16"/>
        </w:rPr>
        <w:softHyphen/>
        <w:t>ностью отказала система кислородного питания, и экипаж погиб от удушья. Аэростат превратил</w:t>
      </w:r>
      <w:r w:rsidRPr="00584DE4">
        <w:rPr>
          <w:color w:val="000000" w:themeColor="text1"/>
          <w:sz w:val="16"/>
          <w:szCs w:val="16"/>
        </w:rPr>
        <w:softHyphen/>
        <w:t>ся в безмолвный призрак, дрейфующий в воз</w:t>
      </w:r>
      <w:r w:rsidRPr="00584DE4">
        <w:rPr>
          <w:color w:val="000000" w:themeColor="text1"/>
          <w:sz w:val="16"/>
          <w:szCs w:val="16"/>
        </w:rPr>
        <w:softHyphen/>
        <w:t>душном океане.</w:t>
      </w:r>
    </w:p>
    <w:p w14:paraId="769BC092" w14:textId="77777777" w:rsidR="00DE2D14" w:rsidRPr="00584DE4" w:rsidRDefault="00DE2D14" w:rsidP="00584DE4">
      <w:pPr>
        <w:jc w:val="both"/>
        <w:rPr>
          <w:color w:val="000000" w:themeColor="text1"/>
          <w:sz w:val="16"/>
          <w:szCs w:val="16"/>
        </w:rPr>
      </w:pPr>
      <w:r w:rsidRPr="00584DE4">
        <w:rPr>
          <w:color w:val="000000" w:themeColor="text1"/>
          <w:sz w:val="16"/>
          <w:szCs w:val="16"/>
        </w:rPr>
        <w:lastRenderedPageBreak/>
        <w:t>В тот же день, через несколько часов по</w:t>
      </w:r>
      <w:r w:rsidRPr="00584DE4">
        <w:rPr>
          <w:color w:val="000000" w:themeColor="text1"/>
          <w:sz w:val="16"/>
          <w:szCs w:val="16"/>
        </w:rPr>
        <w:softHyphen/>
        <w:t>сле старта, жители столицы Донбасса Стали- но (ныне г. Донецк, Украина) увидели аэро</w:t>
      </w:r>
      <w:r w:rsidRPr="00584DE4">
        <w:rPr>
          <w:color w:val="000000" w:themeColor="text1"/>
          <w:sz w:val="16"/>
          <w:szCs w:val="16"/>
        </w:rPr>
        <w:softHyphen/>
        <w:t>стат, медленно снижавшийся прямо на террито</w:t>
      </w:r>
      <w:r w:rsidRPr="00584DE4">
        <w:rPr>
          <w:color w:val="000000" w:themeColor="text1"/>
          <w:sz w:val="16"/>
          <w:szCs w:val="16"/>
        </w:rPr>
        <w:softHyphen/>
        <w:t>рию колбасной фабрики. Летательный аппарат с погибшим экипажем ветром бросило на высо</w:t>
      </w:r>
      <w:r w:rsidRPr="00584DE4">
        <w:rPr>
          <w:color w:val="000000" w:themeColor="text1"/>
          <w:sz w:val="16"/>
          <w:szCs w:val="16"/>
        </w:rPr>
        <w:softHyphen/>
        <w:t>ковольтные провода, искра при их разрыве вос</w:t>
      </w:r>
      <w:r w:rsidRPr="00584DE4">
        <w:rPr>
          <w:color w:val="000000" w:themeColor="text1"/>
          <w:sz w:val="16"/>
          <w:szCs w:val="16"/>
        </w:rPr>
        <w:softHyphen/>
        <w:t>пламенила водород в оболочке. Жители города кинулись в огонь спасать из гондолы экипаж...</w:t>
      </w:r>
    </w:p>
    <w:p w14:paraId="5037A403" w14:textId="77777777" w:rsidR="00DE2D14" w:rsidRPr="00584DE4" w:rsidRDefault="00DE2D14" w:rsidP="00584DE4">
      <w:pPr>
        <w:jc w:val="both"/>
        <w:rPr>
          <w:color w:val="000000" w:themeColor="text1"/>
          <w:sz w:val="16"/>
          <w:szCs w:val="16"/>
        </w:rPr>
      </w:pPr>
      <w:r w:rsidRPr="00584DE4">
        <w:rPr>
          <w:color w:val="000000" w:themeColor="text1"/>
          <w:sz w:val="16"/>
          <w:szCs w:val="16"/>
        </w:rPr>
        <w:t>Стратонавтов похоронили в Донецке в ЦПКиО им. Щербачёва. После Великой Оте</w:t>
      </w:r>
      <w:r w:rsidRPr="00584DE4">
        <w:rPr>
          <w:color w:val="000000" w:themeColor="text1"/>
          <w:sz w:val="16"/>
          <w:szCs w:val="16"/>
        </w:rPr>
        <w:softHyphen/>
        <w:t>чественной войны прах героев перезахорони</w:t>
      </w:r>
      <w:r w:rsidRPr="00584DE4">
        <w:rPr>
          <w:color w:val="000000" w:themeColor="text1"/>
          <w:sz w:val="16"/>
          <w:szCs w:val="16"/>
        </w:rPr>
        <w:softHyphen/>
        <w:t>ли на проспекте им. 25-летия РККА. 26 апреля 1953 г. здесь открыли памятник. На постамен</w:t>
      </w:r>
      <w:r w:rsidRPr="00584DE4">
        <w:rPr>
          <w:color w:val="000000" w:themeColor="text1"/>
          <w:sz w:val="16"/>
          <w:szCs w:val="16"/>
        </w:rPr>
        <w:softHyphen/>
        <w:t>те, выполненном из лабрадорита, установлена бронзовая скульптура, символизирующая стра</w:t>
      </w:r>
      <w:r w:rsidRPr="00584DE4">
        <w:rPr>
          <w:color w:val="000000" w:themeColor="text1"/>
          <w:sz w:val="16"/>
          <w:szCs w:val="16"/>
        </w:rPr>
        <w:softHyphen/>
        <w:t>тонавта. О трагедии напоминают также названия улиц города: Стратонавтов, Батенко, Кучумова, Столбуна и Украинского.</w:t>
      </w:r>
    </w:p>
    <w:p w14:paraId="019BF46A" w14:textId="77777777" w:rsidR="00DE2D14" w:rsidRPr="00584DE4" w:rsidRDefault="00DE2D14" w:rsidP="00584DE4">
      <w:pPr>
        <w:jc w:val="both"/>
        <w:rPr>
          <w:color w:val="000000" w:themeColor="text1"/>
          <w:sz w:val="16"/>
          <w:szCs w:val="16"/>
        </w:rPr>
      </w:pPr>
      <w:r w:rsidRPr="00584DE4">
        <w:rPr>
          <w:color w:val="000000" w:themeColor="text1"/>
          <w:sz w:val="16"/>
          <w:szCs w:val="16"/>
        </w:rPr>
        <w:t>После этой трагедии высотные полёты в ОИВД практически прекратились, и инициати</w:t>
      </w:r>
      <w:r w:rsidRPr="00584DE4">
        <w:rPr>
          <w:color w:val="000000" w:themeColor="text1"/>
          <w:sz w:val="16"/>
          <w:szCs w:val="16"/>
        </w:rPr>
        <w:softHyphen/>
        <w:t>ва перешла к гражданским пилотам-аэронавтам Специальной летной группы ГВФ (20120).</w:t>
      </w:r>
    </w:p>
    <w:p w14:paraId="56FC3A82" w14:textId="77777777" w:rsidR="00DE2D14" w:rsidRPr="00584DE4" w:rsidRDefault="00DE2D14" w:rsidP="00584DE4">
      <w:pPr>
        <w:jc w:val="both"/>
        <w:rPr>
          <w:color w:val="000000" w:themeColor="text1"/>
          <w:sz w:val="16"/>
          <w:szCs w:val="16"/>
        </w:rPr>
      </w:pPr>
    </w:p>
    <w:p w14:paraId="604651F9" w14:textId="77777777" w:rsidR="00C42241" w:rsidRPr="00584DE4" w:rsidRDefault="00C42241" w:rsidP="00584DE4">
      <w:pPr>
        <w:jc w:val="both"/>
        <w:rPr>
          <w:color w:val="000000" w:themeColor="text1"/>
          <w:sz w:val="16"/>
          <w:szCs w:val="16"/>
        </w:rPr>
      </w:pPr>
      <w:r w:rsidRPr="00584DE4">
        <w:rPr>
          <w:color w:val="000000" w:themeColor="text1"/>
          <w:sz w:val="16"/>
          <w:szCs w:val="16"/>
        </w:rPr>
        <w:t>18 июля 1938 г. в полете на стратостате из-за неисправности оборудования погибают от кислородного голодания рекордсмены Я.Украинский и С. Кучумов (24104).</w:t>
      </w:r>
    </w:p>
    <w:p w14:paraId="04C3B678" w14:textId="77777777" w:rsidR="00C42241" w:rsidRPr="00584DE4" w:rsidRDefault="00C42241" w:rsidP="00584DE4">
      <w:pPr>
        <w:jc w:val="both"/>
        <w:rPr>
          <w:color w:val="000000" w:themeColor="text1"/>
          <w:sz w:val="16"/>
          <w:szCs w:val="16"/>
        </w:rPr>
      </w:pPr>
    </w:p>
    <w:p w14:paraId="6EF8F599" w14:textId="77777777" w:rsidR="00FF6373" w:rsidRPr="006851B7" w:rsidRDefault="00FF6373" w:rsidP="00FF6373">
      <w:pPr>
        <w:jc w:val="both"/>
        <w:rPr>
          <w:color w:val="0070C0"/>
          <w:sz w:val="16"/>
          <w:szCs w:val="16"/>
        </w:rPr>
      </w:pPr>
      <w:r w:rsidRPr="006851B7">
        <w:rPr>
          <w:color w:val="0070C0"/>
          <w:sz w:val="16"/>
          <w:szCs w:val="16"/>
        </w:rPr>
        <w:t>18 июля 1938 года следующий полет в стратосферу обернулся трагедией. В том полете аэронавтам С.К. Кучумову и Я.Г Украинскому, а также специалистам по авиационной медицине П.М. Батенко и Д.Е. Столбуну предстояло испытать новый скафандр на высоте 10 000 — 12 000 метров. Однако через три часа связь с экипажем прервалась, и по неизвестным причинам все участники эксперимента погибли (25409).</w:t>
      </w:r>
    </w:p>
    <w:p w14:paraId="5FF2DF93" w14:textId="77777777" w:rsidR="00FF6373" w:rsidRPr="006851B7" w:rsidRDefault="00FF6373" w:rsidP="00FF6373">
      <w:pPr>
        <w:jc w:val="both"/>
        <w:rPr>
          <w:color w:val="0070C0"/>
          <w:sz w:val="16"/>
          <w:szCs w:val="16"/>
        </w:rPr>
      </w:pPr>
    </w:p>
    <w:p w14:paraId="1B808D0C" w14:textId="2A48BF5D" w:rsidR="00C42241" w:rsidRPr="00584DE4" w:rsidRDefault="00C4224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B526465" w14:textId="77777777" w:rsidR="00C42241" w:rsidRPr="00584DE4" w:rsidRDefault="00C42241" w:rsidP="00584DE4">
      <w:pPr>
        <w:numPr>
          <w:ilvl w:val="12"/>
          <w:numId w:val="0"/>
        </w:numPr>
        <w:autoSpaceDE w:val="0"/>
        <w:autoSpaceDN w:val="0"/>
        <w:adjustRightInd w:val="0"/>
        <w:jc w:val="both"/>
        <w:rPr>
          <w:i/>
          <w:iCs/>
          <w:color w:val="000000" w:themeColor="text1"/>
          <w:sz w:val="16"/>
          <w:szCs w:val="16"/>
        </w:rPr>
      </w:pPr>
    </w:p>
    <w:p w14:paraId="32E24B70" w14:textId="77777777" w:rsidR="00C42241" w:rsidRPr="00584DE4" w:rsidRDefault="00C42241" w:rsidP="00584DE4">
      <w:pPr>
        <w:jc w:val="both"/>
        <w:rPr>
          <w:color w:val="000000" w:themeColor="text1"/>
          <w:sz w:val="16"/>
          <w:szCs w:val="16"/>
        </w:rPr>
      </w:pPr>
      <w:r w:rsidRPr="00584DE4">
        <w:rPr>
          <w:color w:val="000000" w:themeColor="text1"/>
          <w:sz w:val="16"/>
          <w:szCs w:val="16"/>
        </w:rPr>
        <w:t>18 июля 1938 г. В середине дня в районе Сегорбе-Вивер-Монтан 20 И-15 и И-16, выле</w:t>
      </w:r>
      <w:r w:rsidRPr="00584DE4">
        <w:rPr>
          <w:color w:val="000000" w:themeColor="text1"/>
          <w:sz w:val="16"/>
          <w:szCs w:val="16"/>
        </w:rPr>
        <w:softHyphen/>
        <w:t>тевшие для патрулирования и на штурмовку, вступили в бой с четырьмя эскадрильями «Фиатов». Вскоре на помощь республиканцам взлетели 13 И-16. Подошедшие на помощь И- 16 вступили в схватку с Bf.109, которые при</w:t>
      </w:r>
      <w:r w:rsidRPr="00584DE4">
        <w:rPr>
          <w:color w:val="000000" w:themeColor="text1"/>
          <w:sz w:val="16"/>
          <w:szCs w:val="16"/>
        </w:rPr>
        <w:softHyphen/>
        <w:t>шли на помощь «Фиатам». В схватке между со</w:t>
      </w:r>
      <w:r w:rsidRPr="00584DE4">
        <w:rPr>
          <w:color w:val="000000" w:themeColor="text1"/>
          <w:sz w:val="16"/>
          <w:szCs w:val="16"/>
        </w:rPr>
        <w:softHyphen/>
        <w:t>ветскими и немецкими истребителями был сбит и погиб Григорий Венгерский. В этом же бою были сбиты два И-16, испанские летчики погибли. Еще три поврежденных И-16 сели вынужденно. После боя два И-16 при посадке столкнулись на аэродроме - один истреби</w:t>
      </w:r>
      <w:r w:rsidRPr="00584DE4">
        <w:rPr>
          <w:color w:val="000000" w:themeColor="text1"/>
          <w:sz w:val="16"/>
          <w:szCs w:val="16"/>
        </w:rPr>
        <w:softHyphen/>
        <w:t>тель разбит полностью, второй отправлен в ремонт. Советские летчики заявили о двух сбитых Bf.109 и еще один заявил капитан Хосе Мария Браво Фернандес (немцами не под</w:t>
      </w:r>
      <w:r w:rsidRPr="00584DE4">
        <w:rPr>
          <w:color w:val="000000" w:themeColor="text1"/>
          <w:sz w:val="16"/>
          <w:szCs w:val="16"/>
        </w:rPr>
        <w:softHyphen/>
        <w:t>тверждается). Пилоты Bf.109 заявили о четы</w:t>
      </w:r>
      <w:r w:rsidRPr="00584DE4">
        <w:rPr>
          <w:color w:val="000000" w:themeColor="text1"/>
          <w:sz w:val="16"/>
          <w:szCs w:val="16"/>
        </w:rPr>
        <w:softHyphen/>
        <w:t>рех сбитых И-16 (лейтенант Вальтер Озау, Stab. J/88, оберлейтенант Вольфганг Шелл- манн, унтер-офицер Эрнст Квазиновски и фельдфебель Эрих Кульман из 1.J/88) (23394).</w:t>
      </w:r>
    </w:p>
    <w:p w14:paraId="2E74CBE0" w14:textId="77777777" w:rsidR="00C42241" w:rsidRPr="00584DE4" w:rsidRDefault="00C42241" w:rsidP="00584DE4">
      <w:pPr>
        <w:jc w:val="both"/>
        <w:rPr>
          <w:color w:val="000000" w:themeColor="text1"/>
          <w:sz w:val="16"/>
          <w:szCs w:val="16"/>
        </w:rPr>
      </w:pPr>
    </w:p>
    <w:p w14:paraId="626AC04F" w14:textId="77777777" w:rsidR="00FF6373" w:rsidRPr="006851B7" w:rsidRDefault="00FF6373" w:rsidP="00FF6373">
      <w:pPr>
        <w:jc w:val="both"/>
        <w:rPr>
          <w:color w:val="0070C0"/>
          <w:sz w:val="16"/>
          <w:szCs w:val="16"/>
        </w:rPr>
      </w:pPr>
      <w:r w:rsidRPr="006851B7">
        <w:rPr>
          <w:color w:val="0070C0"/>
          <w:sz w:val="16"/>
          <w:szCs w:val="16"/>
        </w:rPr>
        <w:t>18 июля 1938 г. в середине дня над районом Сегорбе — Вивер — Монтан 20 И-15 и И-16, вылетевшие для патрулирования и на штурмовку, вступили в бой с четырьмя эскадрильями «Фиатов».</w:t>
      </w:r>
    </w:p>
    <w:p w14:paraId="34608C1D" w14:textId="77777777" w:rsidR="00FF6373" w:rsidRPr="006851B7" w:rsidRDefault="00FF6373" w:rsidP="00FF6373">
      <w:pPr>
        <w:jc w:val="both"/>
        <w:rPr>
          <w:color w:val="0070C0"/>
          <w:sz w:val="16"/>
          <w:szCs w:val="16"/>
        </w:rPr>
      </w:pPr>
      <w:r w:rsidRPr="006851B7">
        <w:rPr>
          <w:color w:val="0070C0"/>
          <w:sz w:val="16"/>
          <w:szCs w:val="16"/>
        </w:rPr>
        <w:t>Вскоре на помощь республиканцам взлетели 13 И-16, вероятно, все под управлением советских лётчиков. Противник также наращивал свои силы и подошедшим на помощь пилотам «мошкам», пришлось вступить в схватку с «Мессершмиттами», которые вполне могли оказать решающее воздействие на исход разворачивавшегося воздушного сражения. Надо признать, что кабинах «мессеров» сидели опытные пилоты и буквально в первые же мгновения ими был сбит И-16 из состава второй группы, в кабине которого погиб Григорий Венгерский. В этом же бою было сбито два И-16, которые пилотировали испанские летчики.</w:t>
      </w:r>
    </w:p>
    <w:p w14:paraId="76EC0036" w14:textId="77777777" w:rsidR="00FF6373" w:rsidRPr="006851B7" w:rsidRDefault="00FF6373" w:rsidP="00FF6373">
      <w:pPr>
        <w:jc w:val="both"/>
        <w:rPr>
          <w:color w:val="0070C0"/>
          <w:sz w:val="16"/>
          <w:szCs w:val="16"/>
        </w:rPr>
      </w:pPr>
      <w:r w:rsidRPr="006851B7">
        <w:rPr>
          <w:color w:val="0070C0"/>
          <w:sz w:val="16"/>
          <w:szCs w:val="16"/>
        </w:rPr>
        <w:t>«Фиат» капитана Фраттини, служившего в штабе 23-й истребительной авиагруппы и был протаранен И-16 лейтенанта Николая Жердева, который перед этим успел сбить одного итальянца огнем бортовых пулемётов. Второго Жердёв протаранил, будучи окружённым со всех сторон восемью вражескими истребителями. Воспользовавшись замешательством противника, наш лётчик смог вырваться из тисков и вскоре благополучно посадил свой повреждённый И-16 на аэродроме Утель. За этот подвиг лейтенант Жердёв был награждён орденом Ленина.</w:t>
      </w:r>
    </w:p>
    <w:p w14:paraId="56D102FD" w14:textId="77777777" w:rsidR="00FF6373" w:rsidRPr="006851B7" w:rsidRDefault="00FF6373" w:rsidP="00FF6373">
      <w:pPr>
        <w:jc w:val="both"/>
        <w:rPr>
          <w:color w:val="0070C0"/>
          <w:sz w:val="16"/>
          <w:szCs w:val="16"/>
        </w:rPr>
      </w:pPr>
      <w:r w:rsidRPr="006851B7">
        <w:rPr>
          <w:color w:val="0070C0"/>
          <w:sz w:val="16"/>
          <w:szCs w:val="16"/>
        </w:rPr>
        <w:t>Итальянские посты ВНОС отметили падение четырёх И-15, а также одного Не.51 и «Фиата» СR.32. В обломках «Хейнкеля» погиб Сьерра Гамильтон (Serra Gamilton), а в «Фиате» — старший лейтенант Марио Кензи (Mario Cenzi) из состава 32-й эскадрильи.</w:t>
      </w:r>
    </w:p>
    <w:p w14:paraId="2B6C88FD" w14:textId="77777777" w:rsidR="00FF6373" w:rsidRPr="006851B7" w:rsidRDefault="00FF6373" w:rsidP="00FF6373">
      <w:pPr>
        <w:jc w:val="both"/>
        <w:rPr>
          <w:color w:val="0070C0"/>
          <w:sz w:val="16"/>
          <w:szCs w:val="16"/>
        </w:rPr>
      </w:pPr>
      <w:r w:rsidRPr="006851B7">
        <w:rPr>
          <w:color w:val="0070C0"/>
          <w:sz w:val="16"/>
          <w:szCs w:val="16"/>
        </w:rPr>
        <w:t>Лётчики противника претендовали на 11 уничтоженных республиканских самолётов. При этом немцы заявили о четырех сбитых И-16, а итальянцы считали, что на их долю приходятся два И-16 и пять И-15 (25379).</w:t>
      </w:r>
    </w:p>
    <w:p w14:paraId="7DD02D05" w14:textId="77777777" w:rsidR="00FF6373" w:rsidRPr="006851B7" w:rsidRDefault="00FF6373" w:rsidP="00FF6373">
      <w:pPr>
        <w:jc w:val="both"/>
        <w:rPr>
          <w:color w:val="0070C0"/>
          <w:sz w:val="16"/>
          <w:szCs w:val="16"/>
        </w:rPr>
      </w:pPr>
    </w:p>
    <w:p w14:paraId="0DDA3D26" w14:textId="2DAFC62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8688AD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DA2F7C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18 июля 1938 глава НКВД Ежов награжден орденом Ленина (4962).</w:t>
      </w:r>
    </w:p>
    <w:p w14:paraId="600864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D01D9AE" w14:textId="77777777" w:rsidR="000836D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B08BC82"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p>
    <w:p w14:paraId="693487F6" w14:textId="77777777" w:rsidR="000836D5" w:rsidRPr="00584DE4" w:rsidRDefault="000836D5"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 группа японцев-экстремистов совершила провокационное нападение на советское полпредство в Токио (17238).</w:t>
      </w:r>
    </w:p>
    <w:p w14:paraId="1F50E62D" w14:textId="77777777" w:rsidR="000836D5" w:rsidRPr="00584DE4" w:rsidRDefault="000836D5" w:rsidP="00584DE4">
      <w:pPr>
        <w:numPr>
          <w:ilvl w:val="12"/>
          <w:numId w:val="0"/>
        </w:numPr>
        <w:autoSpaceDE w:val="0"/>
        <w:autoSpaceDN w:val="0"/>
        <w:adjustRightInd w:val="0"/>
        <w:jc w:val="both"/>
        <w:rPr>
          <w:color w:val="000000" w:themeColor="text1"/>
          <w:sz w:val="16"/>
          <w:szCs w:val="16"/>
        </w:rPr>
      </w:pPr>
    </w:p>
    <w:p w14:paraId="7D9AFED9" w14:textId="77777777" w:rsidR="000836D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E2FB502"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p>
    <w:p w14:paraId="49E93B27" w14:textId="491D3F4D" w:rsidR="00DE2D14" w:rsidRPr="00584DE4" w:rsidRDefault="00DE2D14" w:rsidP="00584DE4">
      <w:pPr>
        <w:jc w:val="both"/>
        <w:rPr>
          <w:color w:val="000000" w:themeColor="text1"/>
          <w:sz w:val="16"/>
          <w:szCs w:val="16"/>
        </w:rPr>
      </w:pPr>
      <w:r w:rsidRPr="00584DE4">
        <w:rPr>
          <w:color w:val="000000" w:themeColor="text1"/>
          <w:sz w:val="16"/>
          <w:szCs w:val="16"/>
        </w:rPr>
        <w:t>18 июля 1938</w:t>
      </w:r>
      <w:r w:rsidR="00E62B39" w:rsidRPr="00584DE4">
        <w:rPr>
          <w:color w:val="000000" w:themeColor="text1"/>
          <w:sz w:val="16"/>
          <w:szCs w:val="16"/>
        </w:rPr>
        <w:t xml:space="preserve"> </w:t>
      </w:r>
      <w:r w:rsidRPr="00584DE4">
        <w:rPr>
          <w:color w:val="000000" w:themeColor="text1"/>
          <w:sz w:val="16"/>
          <w:szCs w:val="16"/>
        </w:rPr>
        <w:t>- Американский авиамеханик и летчик Дуглас Корриган получил разрешение на трансконтинентальный беспосадочный перелет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якобы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("Wrong Way") он с гордостью носил до самой смерти (22426).</w:t>
      </w:r>
    </w:p>
    <w:p w14:paraId="138F364A" w14:textId="77777777" w:rsidR="00DE2D14" w:rsidRPr="00584DE4" w:rsidRDefault="00DE2D14" w:rsidP="00584DE4">
      <w:pPr>
        <w:jc w:val="both"/>
        <w:rPr>
          <w:color w:val="000000" w:themeColor="text1"/>
          <w:sz w:val="16"/>
          <w:szCs w:val="16"/>
        </w:rPr>
      </w:pPr>
    </w:p>
    <w:p w14:paraId="473FD00A"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18 июля</w:t>
      </w:r>
      <w:r w:rsidRPr="00584DE4">
        <w:rPr>
          <w:bCs/>
          <w:color w:val="000000" w:themeColor="text1"/>
          <w:sz w:val="16"/>
          <w:szCs w:val="16"/>
        </w:rPr>
        <w:t xml:space="preserve"> 1938 лорд Галифакс принял личного адъютанта Гитлера Видеманна для обстоятельной беседы в своем частном доме в присутствии непременного заместителя министра иностранных дел Кадогана. Видеманн честно посвятил своих британских собеседников в интриги, плетущиеся в партийной иерархии. Гитлер, сказал он, согласен на поездку в Лондон; Геринг с энтузиазмом поощряет его; Риббентроп, чьи позиции оказались ослаблены, ничего не знает, и ему сообщат об этом только в том случае, если визит станет неизбежным. Гитлер, продолжал Видеманн, испытывает к Англии чувства дружбы и восхищения, но считает себя отвергнутым и неправильно понятым, он разочарован тем, что Галифакс в ходе своего берлинского визита не представил ему каких-либо ясных и четких предложений. Он, Гитлер, принес-де огромную жертву, подписав договор по ВМФ, но не получил взамен ничего. И наконец, он был рассержен и раздражен тем, что Англия поверила слухам о якобы имевших место передвижениях германских войск к границам Чехословакии. В качестве наилучшего средства содействовать установлению более дружественных отношений между Великобританией и Германией был предложен визит влиятельного германского лица, то есть Геринга, в Лондон. Галифакс приветствовал этот план, но с условием, что для такого визита следует выбрать благоприятный момент. Поскольку напряжение, возникшее из-за ситуации в Чехословакии, подействовало на мир угнетающе, визит был бы несвоевременным (17238).</w:t>
      </w:r>
    </w:p>
    <w:p w14:paraId="761CDFF4" w14:textId="77777777" w:rsidR="000836D5" w:rsidRPr="00584DE4" w:rsidRDefault="000836D5" w:rsidP="00584DE4">
      <w:pPr>
        <w:numPr>
          <w:ilvl w:val="12"/>
          <w:numId w:val="0"/>
        </w:numPr>
        <w:autoSpaceDE w:val="0"/>
        <w:autoSpaceDN w:val="0"/>
        <w:adjustRightInd w:val="0"/>
        <w:jc w:val="both"/>
        <w:rPr>
          <w:iCs/>
          <w:color w:val="000000" w:themeColor="text1"/>
          <w:sz w:val="16"/>
          <w:szCs w:val="16"/>
        </w:rPr>
      </w:pPr>
    </w:p>
    <w:p w14:paraId="4CC889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43EA9D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066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года Начальник ВВС командарм 2 ранга Локтионов и Начальник 1 главного управления НКОП Беляйкин в июле 1938 года утвердили Отчет о совместных испытаниях самолета ДБ-А выпуска 1937 года (войсковой серии, постройки завода № 22).</w:t>
      </w:r>
    </w:p>
    <w:p w14:paraId="17FA2B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1-й летчик от НИИ ВВС майор Нюхтиков</w:t>
      </w:r>
    </w:p>
    <w:p w14:paraId="73641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летчик от НИИ ВВС и вед. инженер в/инженер 2 ранга Антохин</w:t>
      </w:r>
    </w:p>
    <w:p w14:paraId="618AA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от ОКБ завода № 124 в/инженер 2 ранга Волков</w:t>
      </w:r>
    </w:p>
    <w:p w14:paraId="1F7B25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24A513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новой схемы шасси с пневмоамортизацией.</w:t>
      </w:r>
    </w:p>
    <w:p w14:paraId="081AD33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нового механизма открытия и закрытия бомболюков.</w:t>
      </w:r>
    </w:p>
    <w:p w14:paraId="0824F6B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новой бензосхемы на 2 фильтра со специальным баком для взлета.</w:t>
      </w:r>
    </w:p>
    <w:p w14:paraId="0D18896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новой маслосхемы.</w:t>
      </w:r>
    </w:p>
    <w:p w14:paraId="015B97C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новых водяных радиаторов.</w:t>
      </w:r>
    </w:p>
    <w:p w14:paraId="31DB381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новых кабин штурмана, летчика и борттехника.</w:t>
      </w:r>
    </w:p>
    <w:p w14:paraId="4204838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нового электрорадиооборудования.</w:t>
      </w:r>
    </w:p>
    <w:p w14:paraId="4237CD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новых стрелковых установок.</w:t>
      </w:r>
    </w:p>
    <w:p w14:paraId="71DFAA6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бомбового вооружения и измененной схемы электросбрасывания.</w:t>
      </w:r>
    </w:p>
    <w:p w14:paraId="2C985B2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введенной осевой компенсации на рулях глубины, поворота и элеронах.</w:t>
      </w:r>
    </w:p>
    <w:p w14:paraId="6BEEA4A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Проверка установленных триммеров на элеронах и рулях.</w:t>
      </w:r>
    </w:p>
    <w:p w14:paraId="3D2EF28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измененной схемы управления винтомоторной группы.</w:t>
      </w:r>
    </w:p>
    <w:p w14:paraId="4D1A31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на прочность и вибрации в полете, на скорости, превышающей Vmax на 20-40%.</w:t>
      </w:r>
    </w:p>
    <w:p w14:paraId="00E158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 самолета ДБ-А разделяются на 5 этапов:</w:t>
      </w:r>
    </w:p>
    <w:p w14:paraId="60128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1-й этап: с 27 апреля 1937 года по 8 августа 1937 года самолет находился на аэродроме завода № 22, произведено за это время 2 полета продолжительностью 1 час. 20 мин.</w:t>
      </w:r>
    </w:p>
    <w:p w14:paraId="411F19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 – облет самолета.</w:t>
      </w:r>
    </w:p>
    <w:p w14:paraId="6126E2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этап: с 9 августа 1937 года по 20 октября 1937 года. Самолет находился на аэродроме НИИ ВВС, выполнено 14 полетов общей продолжительностью 14 час. 54 мин.</w:t>
      </w:r>
    </w:p>
    <w:p w14:paraId="2BBE8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7A12D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3-й этап: с 21 октября 1937 года по 29 декабря 1937 года. Самолет находился на заводе № 22 на доводке.</w:t>
      </w:r>
    </w:p>
    <w:p w14:paraId="0D653D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000752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 контрольные полеты после доводки и испытание в зимнем варианте.</w:t>
      </w:r>
    </w:p>
    <w:p w14:paraId="33FF3D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61DB2A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2FF318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1BF828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1A3B5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163AE7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1829D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представить на испытание к 1 октября 1938 года (4148).</w:t>
      </w:r>
    </w:p>
    <w:p w14:paraId="18838F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2C05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Нач. ВВС к2р Локтионов и Нач. ПГУ НКОП Беляйкин утвердили Отчет о совместных испытаниях ДБ-А выпуска 1937 (войсковая серия постройки 22 завода. Основные исп. 1-й л от НИИ ВВС м Нюхтиков, 2-й л от НИИ ВВС и ви ви2р Антохин, ви от ОКБ завода 124 Волков (2713):</w:t>
      </w:r>
    </w:p>
    <w:p w14:paraId="55D98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Этапы заводских испытаний (5 этапов):</w:t>
      </w:r>
    </w:p>
    <w:p w14:paraId="14A477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27 апреля по 8 августа 1937 был 1-й этап совместных испытаний ДБ-А войсковой серии - самолет ДБ-А находился на аэродроме завода 22. Произвел 2 полета продолжительностью 1:20. Цель испытаний - облет самолета</w:t>
      </w:r>
    </w:p>
    <w:p w14:paraId="048A19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8 августа по 10 октября 1937 был 2-й этап совместных испытаний ДБ-А войсковой серии - самолет ДБ-А находился на аэродроме НИИ ВВС. Произвел 14 полетов продолжительностью 14:54. Цель испытаний - контрольные полеты после доработок, определение летных качеств самолета (съемка характеристик), проверка на устойчивость, проверка электрорадиооборудования и подъема шасси</w:t>
      </w:r>
    </w:p>
    <w:p w14:paraId="40EF41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21 октября по 29 декабря 1937 был 3-й этап совместных испытаний ДБ-А войсковой серии - самолет ДБ-А находился на заводе, где производились работы по доводке</w:t>
      </w:r>
    </w:p>
    <w:p w14:paraId="35AE57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30 декабря 1937 по 31 марта 1938 был 4-й этап совместных испытаний ДБ-А войсковой серии - самолет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w:t>
      </w:r>
    </w:p>
    <w:p w14:paraId="7C5A0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апреля по 24 июня 1938 был 5-й этап совместных испытаний ДБ-А войсковой серии - самолет ДБ-А находился на аэродроме НИИ ВВС. Произвел 30 полетов продолжительностью 19:15. Цель испытаний: 1. Испытания и отработка стрелкового и бомбардировочного вооружения; 2. Доводка по управляемости; 3. испытание на прочность и вибрации при скоростях, превышающих максимум; 4. Испытание электрорадиооборудования</w:t>
      </w:r>
    </w:p>
    <w:p w14:paraId="24BBA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за все время совместных испытаний ДБ-А войсковой серии с 24 апреля 1937 по 24 июня 1938 самолет произвел 63 полета, общей продолжительностью 42:14.</w:t>
      </w:r>
    </w:p>
    <w:p w14:paraId="4D4691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753E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НИИ ВВС считает совместные испытания опытного ДБ-А с ВМГ 2 АМ-34РНВ постройки завода 22 законченными</w:t>
      </w:r>
    </w:p>
    <w:p w14:paraId="58636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целях отработки моторов АМ-34ФРН с ТК НИИ считает необходимым форсировать установку моторов на ДБ-А, находившийся в НИИ ВВС, который и предоставить на совместные испытания НИИ и ОКБ завода 124 к 15 августу 1938</w:t>
      </w:r>
    </w:p>
    <w:p w14:paraId="79AAED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Заводу 124 совместно с НИИ ВВС доиспытать вооружение, дальность и грузоподъемность ДБ-А с М-34 без ТК на первом серийном, выпускаемым заводом 124.</w:t>
      </w:r>
    </w:p>
    <w:p w14:paraId="2D6FB1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представить к гос. испытаниям к 1 октября 1938</w:t>
      </w:r>
    </w:p>
    <w:p w14:paraId="30F557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Нач. НИИ ВВС ви Лосюков, Военком НИИ ВВС Холопцев (2714).</w:t>
      </w:r>
    </w:p>
    <w:p w14:paraId="4F182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AF24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 20 июля 1938 г. проходили наземные полигонные испытания подшассийной установки под пулемет "ШКАС" кал. 7,62 мм конструкции завода N 32</w:t>
      </w:r>
    </w:p>
    <w:p w14:paraId="392A4F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7427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наземных полигонных испытаний выявить:</w:t>
      </w:r>
    </w:p>
    <w:p w14:paraId="3CC7F3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5DC4D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Надежность и безотказность работы установки во всех ее положениях на земле.</w:t>
      </w:r>
    </w:p>
    <w:p w14:paraId="62C5C3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Удобство эксплоатации установки на земле.</w:t>
      </w:r>
    </w:p>
    <w:p w14:paraId="57F256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6EFC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6E52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25391E" w14:textId="77777777" w:rsidR="00421E11" w:rsidRPr="00584DE4" w:rsidRDefault="00421E11" w:rsidP="00584DE4">
      <w:pPr>
        <w:jc w:val="both"/>
        <w:rPr>
          <w:color w:val="000000" w:themeColor="text1"/>
          <w:sz w:val="16"/>
          <w:szCs w:val="16"/>
        </w:rPr>
      </w:pPr>
      <w:r w:rsidRPr="00584DE4">
        <w:rPr>
          <w:color w:val="000000" w:themeColor="text1"/>
          <w:sz w:val="16"/>
          <w:szCs w:val="16"/>
        </w:rPr>
        <w:t>19 июля в 1938 году с целью испытания системы кислородного питания на аэростате поднялся экипаж Я.Украинского и С.Кучумова. Кислорода не хватило, аэронавты погибли, но еще долго летали мертвые (14957).</w:t>
      </w:r>
    </w:p>
    <w:p w14:paraId="220CFA8F" w14:textId="77777777" w:rsidR="00421E11" w:rsidRPr="00584DE4" w:rsidRDefault="00421E11" w:rsidP="00584DE4">
      <w:pPr>
        <w:jc w:val="both"/>
        <w:rPr>
          <w:color w:val="000000" w:themeColor="text1"/>
          <w:sz w:val="16"/>
          <w:szCs w:val="16"/>
        </w:rPr>
      </w:pPr>
    </w:p>
    <w:p w14:paraId="66F4FE70" w14:textId="49127C99"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19 июля 1938 года под грифом «секретно и №</w:t>
      </w:r>
      <w:r w:rsidR="00E62B39" w:rsidRPr="00584DE4">
        <w:rPr>
          <w:color w:val="000000" w:themeColor="text1"/>
          <w:sz w:val="16"/>
          <w:szCs w:val="16"/>
        </w:rPr>
        <w:t xml:space="preserve"> </w:t>
      </w:r>
      <w:r w:rsidRPr="00584DE4">
        <w:rPr>
          <w:color w:val="000000" w:themeColor="text1"/>
          <w:sz w:val="16"/>
          <w:szCs w:val="16"/>
        </w:rPr>
        <w:t>620с исполняющий должность военного комиссара ОИВД старший политрук Голубев направил Донесение начальнику Политического управления РККА армейскому комиссару 2-го ранга Мехлису: «Об аварии стратостата 10 800 куб. м</w:t>
      </w:r>
      <w:r w:rsidR="00E62B39" w:rsidRPr="00584DE4">
        <w:rPr>
          <w:color w:val="000000" w:themeColor="text1"/>
          <w:sz w:val="16"/>
          <w:szCs w:val="16"/>
        </w:rPr>
        <w:t xml:space="preserve"> </w:t>
      </w:r>
      <w:r w:rsidRPr="00584DE4">
        <w:rPr>
          <w:color w:val="000000" w:themeColor="text1"/>
          <w:sz w:val="16"/>
          <w:szCs w:val="16"/>
        </w:rPr>
        <w:t>и гибели экипажа при аварии. 18 июля 1938 года в 19</w:t>
      </w:r>
      <w:r w:rsidR="00E62B39" w:rsidRPr="00584DE4">
        <w:rPr>
          <w:color w:val="000000" w:themeColor="text1"/>
          <w:sz w:val="16"/>
          <w:szCs w:val="16"/>
        </w:rPr>
        <w:t xml:space="preserve"> </w:t>
      </w:r>
      <w:r w:rsidRPr="00584DE4">
        <w:rPr>
          <w:color w:val="000000" w:themeColor="text1"/>
          <w:sz w:val="16"/>
          <w:szCs w:val="16"/>
        </w:rPr>
        <w:t>ч. 55</w:t>
      </w:r>
      <w:r w:rsidR="00E62B39" w:rsidRPr="00584DE4">
        <w:rPr>
          <w:color w:val="000000" w:themeColor="text1"/>
          <w:sz w:val="16"/>
          <w:szCs w:val="16"/>
        </w:rPr>
        <w:t xml:space="preserve"> </w:t>
      </w:r>
      <w:r w:rsidRPr="00584DE4">
        <w:rPr>
          <w:color w:val="000000" w:themeColor="text1"/>
          <w:sz w:val="16"/>
          <w:szCs w:val="16"/>
        </w:rPr>
        <w:t>мин. при посадке в г. Сталино потерпел аварию субстратостат объемом 10 800 куб.м., принадлежащий ОИВД.</w:t>
      </w:r>
    </w:p>
    <w:p w14:paraId="5FD1FB42"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При аварии погиб экипаж в составе 4-х человек:</w:t>
      </w:r>
    </w:p>
    <w:p w14:paraId="15A0F463" w14:textId="5C387CBA"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Командир экипажа – военинженер 2-го ранга т. Украинский Яков Григорьевич, член ВКП(б) с 1921</w:t>
      </w:r>
      <w:r w:rsidR="00E62B39" w:rsidRPr="00584DE4">
        <w:rPr>
          <w:color w:val="000000" w:themeColor="text1"/>
          <w:sz w:val="16"/>
          <w:szCs w:val="16"/>
        </w:rPr>
        <w:t xml:space="preserve"> </w:t>
      </w:r>
      <w:r w:rsidRPr="00584DE4">
        <w:rPr>
          <w:color w:val="000000" w:themeColor="text1"/>
          <w:sz w:val="16"/>
          <w:szCs w:val="16"/>
        </w:rPr>
        <w:t>г., по социальному положению служащий.</w:t>
      </w:r>
    </w:p>
    <w:p w14:paraId="5ACC3289" w14:textId="2673A59A"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2)</w:t>
      </w:r>
      <w:r w:rsidR="00E62B39" w:rsidRPr="00584DE4">
        <w:rPr>
          <w:color w:val="000000" w:themeColor="text1"/>
          <w:sz w:val="16"/>
          <w:szCs w:val="16"/>
        </w:rPr>
        <w:t xml:space="preserve"> </w:t>
      </w:r>
      <w:r w:rsidRPr="00584DE4">
        <w:rPr>
          <w:color w:val="000000" w:themeColor="text1"/>
          <w:sz w:val="16"/>
          <w:szCs w:val="16"/>
        </w:rPr>
        <w:t>Пилот лейтенант Кучумов Серафим Константинович, кандидат ВКП(б), по социальному положению рабочий.</w:t>
      </w:r>
    </w:p>
    <w:p w14:paraId="66BB90ED" w14:textId="7383160F"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Двое научных сотрудников Исследовательского института авиационно-военной медицины тт. Столбун и Батенко, члены ВКП(б).</w:t>
      </w:r>
    </w:p>
    <w:p w14:paraId="44B3C829"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Причины аварии точно не известны. По имеющимся данным, субстратостат при посадке попал на высоковольтную линию, вследствие чего вся система сгорела.</w:t>
      </w:r>
    </w:p>
    <w:p w14:paraId="4012B498"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Для точного расследования причин на место катастрофы 19 июля в 12 часов вылетела специальная комиссия, созданная по приказу начальника ВВС РККА командарма 2-го ранга т. Локтионова.</w:t>
      </w:r>
    </w:p>
    <w:p w14:paraId="28A7140C"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Подготовка к полету (материальная часть, приборы, экипаж и все документы) проходила под контролем специальной комиссии ВВС РККА, возглавляемой военинженером 1-го ранга т. Лагутиным (сотрудника Военно-инженерной академии), которая признала ее удовлетворительной с заключением о возможности полета.</w:t>
      </w:r>
    </w:p>
    <w:p w14:paraId="2CB8C842" w14:textId="52C22AD2"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Старт был дан 18 июля в 4</w:t>
      </w:r>
      <w:r w:rsidR="00E62B39" w:rsidRPr="00584DE4">
        <w:rPr>
          <w:color w:val="000000" w:themeColor="text1"/>
          <w:sz w:val="16"/>
          <w:szCs w:val="16"/>
        </w:rPr>
        <w:t xml:space="preserve"> </w:t>
      </w:r>
      <w:r w:rsidRPr="00584DE4">
        <w:rPr>
          <w:color w:val="000000" w:themeColor="text1"/>
          <w:sz w:val="16"/>
          <w:szCs w:val="16"/>
        </w:rPr>
        <w:t>ч. 47</w:t>
      </w:r>
      <w:r w:rsidR="00E62B39" w:rsidRPr="00584DE4">
        <w:rPr>
          <w:color w:val="000000" w:themeColor="text1"/>
          <w:sz w:val="16"/>
          <w:szCs w:val="16"/>
        </w:rPr>
        <w:t xml:space="preserve"> </w:t>
      </w:r>
      <w:r w:rsidRPr="00584DE4">
        <w:rPr>
          <w:color w:val="000000" w:themeColor="text1"/>
          <w:sz w:val="16"/>
          <w:szCs w:val="16"/>
        </w:rPr>
        <w:t>мин. утра в присутствии т. Локтионова и прошел успешно и организованно.</w:t>
      </w:r>
    </w:p>
    <w:p w14:paraId="47E752C9" w14:textId="395655F1"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Задание на полет было детально разработано, в соответствии с ним положено субстратостату продержаться в течение 5–6 часов, на высоте 10 000</w:t>
      </w:r>
      <w:r w:rsidR="00E62B39" w:rsidRPr="00584DE4">
        <w:rPr>
          <w:color w:val="000000" w:themeColor="text1"/>
          <w:sz w:val="16"/>
          <w:szCs w:val="16"/>
        </w:rPr>
        <w:t xml:space="preserve"> </w:t>
      </w:r>
      <w:r w:rsidRPr="00584DE4">
        <w:rPr>
          <w:color w:val="000000" w:themeColor="text1"/>
          <w:sz w:val="16"/>
          <w:szCs w:val="16"/>
        </w:rPr>
        <w:t>м – в течение 1 часа, тогда как по данным известно, что стратостат пробыл в воздухе с 04.47 по 19.55, то есть 15 часов с лишним, причина этого положения также пока что неизвестна.</w:t>
      </w:r>
    </w:p>
    <w:p w14:paraId="105FB573"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Самочувствие экипажа перед стартом было хорошее.</w:t>
      </w:r>
    </w:p>
    <w:p w14:paraId="42C0BABE" w14:textId="77777777" w:rsidR="007255FA" w:rsidRPr="00584DE4" w:rsidRDefault="007255F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Подробности катастрофы будут сообщены дополнительно с возвращением комиссии» (19611).</w:t>
      </w:r>
    </w:p>
    <w:p w14:paraId="76C8ED2D" w14:textId="77777777" w:rsidR="007255FA" w:rsidRPr="00584DE4" w:rsidRDefault="007255FA" w:rsidP="00584DE4">
      <w:pPr>
        <w:jc w:val="both"/>
        <w:rPr>
          <w:color w:val="000000" w:themeColor="text1"/>
          <w:sz w:val="16"/>
          <w:szCs w:val="16"/>
        </w:rPr>
      </w:pPr>
    </w:p>
    <w:p w14:paraId="153FD59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CF2515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727024C" w14:textId="77777777" w:rsidR="00421E11" w:rsidRPr="00584DE4" w:rsidRDefault="00421E11" w:rsidP="00584DE4">
      <w:pPr>
        <w:shd w:val="clear" w:color="auto" w:fill="FFFFFF"/>
        <w:jc w:val="both"/>
        <w:rPr>
          <w:color w:val="000000" w:themeColor="text1"/>
          <w:sz w:val="16"/>
          <w:szCs w:val="16"/>
        </w:rPr>
      </w:pPr>
      <w:r w:rsidRPr="00584DE4">
        <w:rPr>
          <w:color w:val="000000" w:themeColor="text1"/>
          <w:sz w:val="16"/>
          <w:szCs w:val="16"/>
        </w:rPr>
        <w:t>19 июля 1938 года Приказом Каганович снял с поста начальника Главрезины Лукашина, обвинив его в том, что он «...ничего не сделал для очищения аппарата глав</w:t>
      </w:r>
      <w:r w:rsidRPr="00584DE4">
        <w:rPr>
          <w:color w:val="000000" w:themeColor="text1"/>
          <w:sz w:val="16"/>
          <w:szCs w:val="16"/>
        </w:rPr>
        <w:softHyphen/>
        <w:t>ка и заводов от чуждых и враждебных элементов и не принял мер к разоблачению вре</w:t>
      </w:r>
      <w:r w:rsidRPr="00584DE4">
        <w:rPr>
          <w:color w:val="000000" w:themeColor="text1"/>
          <w:sz w:val="16"/>
          <w:szCs w:val="16"/>
        </w:rPr>
        <w:softHyphen/>
        <w:t>дительской работы в аппарате главка и на заводах» (Архив Парткомиссии; персональ</w:t>
      </w:r>
      <w:r w:rsidRPr="00584DE4">
        <w:rPr>
          <w:color w:val="000000" w:themeColor="text1"/>
          <w:sz w:val="16"/>
          <w:szCs w:val="16"/>
        </w:rPr>
        <w:softHyphen/>
        <w:t>ное дело Кагановича, т. 2, л. 100).</w:t>
      </w:r>
    </w:p>
    <w:p w14:paraId="7E8FDDF8" w14:textId="77777777" w:rsidR="00421E11" w:rsidRPr="00584DE4" w:rsidRDefault="00421E11" w:rsidP="00584DE4">
      <w:pPr>
        <w:shd w:val="clear" w:color="auto" w:fill="FFFFFF"/>
        <w:jc w:val="both"/>
        <w:rPr>
          <w:color w:val="000000" w:themeColor="text1"/>
          <w:sz w:val="16"/>
          <w:szCs w:val="16"/>
        </w:rPr>
      </w:pPr>
      <w:r w:rsidRPr="00584DE4">
        <w:rPr>
          <w:color w:val="000000" w:themeColor="text1"/>
          <w:sz w:val="16"/>
          <w:szCs w:val="16"/>
        </w:rPr>
        <w:lastRenderedPageBreak/>
        <w:t>Этим же приказом Каганович за непринятие мер к расследованию некоторых ава</w:t>
      </w:r>
      <w:r w:rsidRPr="00584DE4">
        <w:rPr>
          <w:color w:val="000000" w:themeColor="text1"/>
          <w:sz w:val="16"/>
          <w:szCs w:val="16"/>
        </w:rPr>
        <w:softHyphen/>
        <w:t>рий якобы «явно диверсионного характера» снял с работы и. о. директора шинного за</w:t>
      </w:r>
      <w:r w:rsidRPr="00584DE4">
        <w:rPr>
          <w:color w:val="000000" w:themeColor="text1"/>
          <w:sz w:val="16"/>
          <w:szCs w:val="16"/>
        </w:rPr>
        <w:softHyphen/>
        <w:t>вода Ярославского резино-асбестового комбината Афанасьева, а также ошельмовал за</w:t>
      </w:r>
      <w:r w:rsidRPr="00584DE4">
        <w:rPr>
          <w:color w:val="000000" w:themeColor="text1"/>
          <w:sz w:val="16"/>
          <w:szCs w:val="16"/>
        </w:rPr>
        <w:softHyphen/>
        <w:t>местителя начальника Главрезины Комарова. Вскоре Лукашин, Афанасьев и Комаров были арестованы. Тогда же с санкции Кагановича подверглись аресту директор НИИ резиновой промышленности Мадрагелов, его заместитель Чижевский, заместитель главного инженера «Резинопроекта» Буштуев и многие специалисты Ярославского резино-асбестового комбината. Большинство из них по сфальсифицированным обвине</w:t>
      </w:r>
      <w:r w:rsidRPr="00584DE4">
        <w:rPr>
          <w:color w:val="000000" w:themeColor="text1"/>
          <w:sz w:val="16"/>
          <w:szCs w:val="16"/>
        </w:rPr>
        <w:softHyphen/>
        <w:t>ниям во вредительстве осуждены к расстрелу (15988).</w:t>
      </w:r>
    </w:p>
    <w:p w14:paraId="7043746B" w14:textId="77777777" w:rsidR="00421E11" w:rsidRPr="00584DE4" w:rsidRDefault="00421E11" w:rsidP="00584DE4">
      <w:pPr>
        <w:shd w:val="clear" w:color="auto" w:fill="FFFFFF"/>
        <w:jc w:val="both"/>
        <w:rPr>
          <w:color w:val="000000" w:themeColor="text1"/>
          <w:sz w:val="16"/>
          <w:szCs w:val="16"/>
        </w:rPr>
      </w:pPr>
    </w:p>
    <w:p w14:paraId="66D61A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июля 1938 года зскизный проект 48 был утвержден решением заместителя наркома ВМФ СССР флагмана 1 ранга И.С.Исакова для дальнейшего проектирования с учетом за­мечаний УК РККФ (11866).</w:t>
      </w:r>
    </w:p>
    <w:p w14:paraId="3EC323B9" w14:textId="77777777" w:rsidR="004B0DF9" w:rsidRPr="00584DE4" w:rsidRDefault="004B0DF9" w:rsidP="00584DE4">
      <w:pPr>
        <w:autoSpaceDE w:val="0"/>
        <w:autoSpaceDN w:val="0"/>
        <w:adjustRightInd w:val="0"/>
        <w:jc w:val="both"/>
        <w:rPr>
          <w:color w:val="000000" w:themeColor="text1"/>
          <w:sz w:val="16"/>
          <w:szCs w:val="16"/>
        </w:rPr>
      </w:pPr>
    </w:p>
    <w:p w14:paraId="2B442C75" w14:textId="3A06551A" w:rsidR="00C42241" w:rsidRPr="00584DE4" w:rsidRDefault="00C4224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1913E33F" w14:textId="77777777" w:rsidR="00C42241" w:rsidRPr="00584DE4" w:rsidRDefault="00C42241" w:rsidP="00584DE4">
      <w:pPr>
        <w:numPr>
          <w:ilvl w:val="12"/>
          <w:numId w:val="0"/>
        </w:numPr>
        <w:autoSpaceDE w:val="0"/>
        <w:autoSpaceDN w:val="0"/>
        <w:adjustRightInd w:val="0"/>
        <w:jc w:val="both"/>
        <w:rPr>
          <w:i/>
          <w:iCs/>
          <w:color w:val="000000" w:themeColor="text1"/>
          <w:sz w:val="16"/>
          <w:szCs w:val="16"/>
        </w:rPr>
      </w:pPr>
    </w:p>
    <w:p w14:paraId="2B01A840" w14:textId="77777777" w:rsidR="00C42241" w:rsidRPr="00584DE4" w:rsidRDefault="00C42241" w:rsidP="00584DE4">
      <w:pPr>
        <w:jc w:val="both"/>
        <w:rPr>
          <w:color w:val="000000" w:themeColor="text1"/>
          <w:sz w:val="16"/>
          <w:szCs w:val="16"/>
        </w:rPr>
      </w:pPr>
      <w:r w:rsidRPr="00584DE4">
        <w:rPr>
          <w:color w:val="000000" w:themeColor="text1"/>
          <w:sz w:val="16"/>
          <w:szCs w:val="16"/>
        </w:rPr>
        <w:t>19 июля 1938 г. Вечером в районе Эль Торо 14 Bf.109 атаковали И-16, прикрывавшие де</w:t>
      </w:r>
      <w:r w:rsidRPr="00584DE4">
        <w:rPr>
          <w:color w:val="000000" w:themeColor="text1"/>
          <w:sz w:val="16"/>
          <w:szCs w:val="16"/>
        </w:rPr>
        <w:softHyphen/>
        <w:t>вятку СБ, которые уже сбросили бомбы. Были сбиты два И-16. Илья Шугуров погиб, второй летчик И-16 Эдуардо Гонсалес Кассола из 1-й эскадрильи сумел покинуть сбитую машину, но парашют сгорел и Кассола разбился. Нико</w:t>
      </w:r>
      <w:r w:rsidRPr="00584DE4">
        <w:rPr>
          <w:color w:val="000000" w:themeColor="text1"/>
          <w:sz w:val="16"/>
          <w:szCs w:val="16"/>
        </w:rPr>
        <w:softHyphen/>
        <w:t>лай Романов, заявивший о победе над Bf.109, был ранен в ногу, но вернулся на аэродром. Он был госпитализирован и после выписки из больницы вернулся в Советский Союз. Еще на один Bf.109 претендует испанский летчик. Пилоты «Легиона Кондор» претендуют на пять сбитых И-16. На победы претендуют Вер</w:t>
      </w:r>
      <w:r w:rsidRPr="00584DE4">
        <w:rPr>
          <w:color w:val="000000" w:themeColor="text1"/>
          <w:sz w:val="16"/>
          <w:szCs w:val="16"/>
        </w:rPr>
        <w:softHyphen/>
        <w:t>нер Мельдерс (к западу от Вильяр-дель-Арзо- биспо), Хорст Титцен, Виллибальд Хиен и Карл Эббигхаузен. Пятый был заявлен, как неподт</w:t>
      </w:r>
      <w:r w:rsidRPr="00584DE4">
        <w:rPr>
          <w:color w:val="000000" w:themeColor="text1"/>
          <w:sz w:val="16"/>
          <w:szCs w:val="16"/>
        </w:rPr>
        <w:softHyphen/>
        <w:t>вержденный, лейтенантом Рудольфом Гоем (Bf.109D 6-75) между Сегорбе и Вивером, к востоку от Валенсии. Немцы потерь Bf.109 не подтверждают. К концу этого дня в строю пяти республиканских эскадрилий 21-й груп</w:t>
      </w:r>
      <w:r w:rsidRPr="00584DE4">
        <w:rPr>
          <w:color w:val="000000" w:themeColor="text1"/>
          <w:sz w:val="16"/>
          <w:szCs w:val="16"/>
        </w:rPr>
        <w:softHyphen/>
        <w:t>пы оставался 21 И-16 (23394).</w:t>
      </w:r>
    </w:p>
    <w:p w14:paraId="79A07A36" w14:textId="77777777" w:rsidR="00C42241" w:rsidRPr="00584DE4" w:rsidRDefault="00C42241" w:rsidP="00584DE4">
      <w:pPr>
        <w:jc w:val="both"/>
        <w:rPr>
          <w:color w:val="000000" w:themeColor="text1"/>
          <w:sz w:val="16"/>
          <w:szCs w:val="16"/>
        </w:rPr>
      </w:pPr>
    </w:p>
    <w:p w14:paraId="5F3E42C7" w14:textId="716A60E3" w:rsidR="00421E11"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294AC93" w14:textId="77777777" w:rsidR="00421E11" w:rsidRPr="00584DE4" w:rsidRDefault="00421E11" w:rsidP="00584DE4">
      <w:pPr>
        <w:numPr>
          <w:ilvl w:val="12"/>
          <w:numId w:val="0"/>
        </w:numPr>
        <w:autoSpaceDE w:val="0"/>
        <w:autoSpaceDN w:val="0"/>
        <w:adjustRightInd w:val="0"/>
        <w:jc w:val="both"/>
        <w:rPr>
          <w:iCs/>
          <w:color w:val="000000" w:themeColor="text1"/>
          <w:sz w:val="16"/>
          <w:szCs w:val="16"/>
        </w:rPr>
      </w:pPr>
    </w:p>
    <w:p w14:paraId="23848D89" w14:textId="77777777" w:rsidR="00C42241" w:rsidRPr="00584DE4" w:rsidRDefault="00C42241" w:rsidP="00584DE4">
      <w:pPr>
        <w:jc w:val="both"/>
        <w:rPr>
          <w:color w:val="000000" w:themeColor="text1"/>
          <w:sz w:val="16"/>
          <w:szCs w:val="16"/>
        </w:rPr>
      </w:pPr>
      <w:r w:rsidRPr="00584DE4">
        <w:rPr>
          <w:color w:val="000000" w:themeColor="text1"/>
          <w:sz w:val="16"/>
          <w:szCs w:val="16"/>
        </w:rPr>
        <w:t>19 июля 1938 представителям ВВС сдали вторую серийную машину Спитфайр № К9788,. 4 августа третий по счету серийный «Спитфайр» первым по</w:t>
      </w:r>
      <w:r w:rsidRPr="00584DE4">
        <w:rPr>
          <w:color w:val="000000" w:themeColor="text1"/>
          <w:sz w:val="16"/>
          <w:szCs w:val="16"/>
        </w:rPr>
        <w:softHyphen/>
        <w:t>пал в строевую часть — 19-ю эскадрилью, ра</w:t>
      </w:r>
      <w:r w:rsidRPr="00584DE4">
        <w:rPr>
          <w:color w:val="000000" w:themeColor="text1"/>
          <w:sz w:val="16"/>
          <w:szCs w:val="16"/>
        </w:rPr>
        <w:softHyphen/>
        <w:t>нее вооруженную бипланами «Гонтлит». Она дислоцировалась на аэродроме Даксфорд (там теперь авиационный музей) недалеко от Кембриджа. В сентябре ВВС приняли два «Спитфайра», в октябре — 13, а в начале 1939 г. в строю находились 49 машин этого типа.</w:t>
      </w:r>
    </w:p>
    <w:p w14:paraId="2F367479" w14:textId="77777777" w:rsidR="00C42241" w:rsidRPr="00584DE4" w:rsidRDefault="00C42241" w:rsidP="00584DE4">
      <w:pPr>
        <w:jc w:val="both"/>
        <w:rPr>
          <w:color w:val="000000" w:themeColor="text1"/>
          <w:sz w:val="16"/>
          <w:szCs w:val="16"/>
        </w:rPr>
      </w:pPr>
      <w:r w:rsidRPr="00584DE4">
        <w:rPr>
          <w:color w:val="000000" w:themeColor="text1"/>
          <w:sz w:val="16"/>
          <w:szCs w:val="16"/>
        </w:rPr>
        <w:t>Серийные «Спитфайры» с самого нача</w:t>
      </w:r>
      <w:r w:rsidRPr="00584DE4">
        <w:rPr>
          <w:color w:val="000000" w:themeColor="text1"/>
          <w:sz w:val="16"/>
          <w:szCs w:val="16"/>
        </w:rPr>
        <w:softHyphen/>
        <w:t>ла получили новый камуфляж, введенный в апреле 1937 г. На верхние и боковые поверх</w:t>
      </w:r>
      <w:r w:rsidRPr="00584DE4">
        <w:rPr>
          <w:color w:val="000000" w:themeColor="text1"/>
          <w:sz w:val="16"/>
          <w:szCs w:val="16"/>
        </w:rPr>
        <w:softHyphen/>
        <w:t>ности самолета наносились большие непра</w:t>
      </w:r>
      <w:r w:rsidRPr="00584DE4">
        <w:rPr>
          <w:color w:val="000000" w:themeColor="text1"/>
          <w:sz w:val="16"/>
          <w:szCs w:val="16"/>
        </w:rPr>
        <w:softHyphen/>
        <w:t>вильной формы пятна землисто-коричнево</w:t>
      </w:r>
      <w:r w:rsidRPr="00584DE4">
        <w:rPr>
          <w:color w:val="000000" w:themeColor="text1"/>
          <w:sz w:val="16"/>
          <w:szCs w:val="16"/>
        </w:rPr>
        <w:softHyphen/>
        <w:t>го и зеленого цветов. Форма и размеры пятен четко определялись инструкцией. Существо</w:t>
      </w:r>
      <w:r w:rsidRPr="00584DE4">
        <w:rPr>
          <w:color w:val="000000" w:themeColor="text1"/>
          <w:sz w:val="16"/>
          <w:szCs w:val="16"/>
        </w:rPr>
        <w:softHyphen/>
        <w:t>вало два варианта окраски: «схема А» и «схе</w:t>
      </w:r>
      <w:r w:rsidRPr="00584DE4">
        <w:rPr>
          <w:color w:val="000000" w:themeColor="text1"/>
          <w:sz w:val="16"/>
          <w:szCs w:val="16"/>
        </w:rPr>
        <w:softHyphen/>
        <w:t>ма В». По первому окрашивались машины с четными номерами, по второму — с нечетны</w:t>
      </w:r>
      <w:r w:rsidRPr="00584DE4">
        <w:rPr>
          <w:color w:val="000000" w:themeColor="text1"/>
          <w:sz w:val="16"/>
          <w:szCs w:val="16"/>
        </w:rPr>
        <w:softHyphen/>
        <w:t>ми. Имелся в виду так называемый войско</w:t>
      </w:r>
      <w:r w:rsidRPr="00584DE4">
        <w:rPr>
          <w:color w:val="000000" w:themeColor="text1"/>
          <w:sz w:val="16"/>
          <w:szCs w:val="16"/>
        </w:rPr>
        <w:softHyphen/>
        <w:t>вой номер, присваивавшийся отделом зака</w:t>
      </w:r>
      <w:r w:rsidRPr="00584DE4">
        <w:rPr>
          <w:color w:val="000000" w:themeColor="text1"/>
          <w:sz w:val="16"/>
          <w:szCs w:val="16"/>
        </w:rPr>
        <w:softHyphen/>
        <w:t>зов министерства авиации. Он наносился на заднюю часть фюзеляжа на заводе и никогда не менялся; дважды один и тот же номер ни</w:t>
      </w:r>
      <w:r w:rsidRPr="00584DE4">
        <w:rPr>
          <w:color w:val="000000" w:themeColor="text1"/>
          <w:sz w:val="16"/>
          <w:szCs w:val="16"/>
        </w:rPr>
        <w:softHyphen/>
        <w:t>когда не давали. Низ самолета оставался не</w:t>
      </w:r>
      <w:r w:rsidRPr="00584DE4">
        <w:rPr>
          <w:color w:val="000000" w:themeColor="text1"/>
          <w:sz w:val="16"/>
          <w:szCs w:val="16"/>
        </w:rPr>
        <w:softHyphen/>
        <w:t>крашеным, серебристым.</w:t>
      </w:r>
    </w:p>
    <w:p w14:paraId="571F062B" w14:textId="77777777" w:rsidR="00C42241" w:rsidRPr="00584DE4" w:rsidRDefault="00C42241" w:rsidP="00584DE4">
      <w:pPr>
        <w:jc w:val="both"/>
        <w:rPr>
          <w:color w:val="000000" w:themeColor="text1"/>
          <w:sz w:val="16"/>
          <w:szCs w:val="16"/>
        </w:rPr>
      </w:pPr>
      <w:r w:rsidRPr="00584DE4">
        <w:rPr>
          <w:color w:val="000000" w:themeColor="text1"/>
          <w:sz w:val="16"/>
          <w:szCs w:val="16"/>
        </w:rPr>
        <w:t>После поступления в строевую часть на фюзеляже писали обозначение из трех букв. Две из них являлись кодом данной эскадри</w:t>
      </w:r>
      <w:r w:rsidRPr="00584DE4">
        <w:rPr>
          <w:color w:val="000000" w:themeColor="text1"/>
          <w:sz w:val="16"/>
          <w:szCs w:val="16"/>
        </w:rPr>
        <w:softHyphen/>
        <w:t>льи и на всех ее машинах были одинаковы</w:t>
      </w:r>
      <w:r w:rsidRPr="00584DE4">
        <w:rPr>
          <w:color w:val="000000" w:themeColor="text1"/>
          <w:sz w:val="16"/>
          <w:szCs w:val="16"/>
        </w:rPr>
        <w:softHyphen/>
        <w:t>ми, а третья заменяла тактический номер (24505).</w:t>
      </w:r>
    </w:p>
    <w:p w14:paraId="5C3C9302" w14:textId="77777777" w:rsidR="00C42241" w:rsidRPr="00584DE4" w:rsidRDefault="00C42241" w:rsidP="00584DE4">
      <w:pPr>
        <w:jc w:val="both"/>
        <w:rPr>
          <w:color w:val="000000" w:themeColor="text1"/>
          <w:sz w:val="16"/>
          <w:szCs w:val="16"/>
        </w:rPr>
      </w:pPr>
    </w:p>
    <w:p w14:paraId="4CAD6CE7"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19 июля в 1938 году немецкий транспортный самолет </w:t>
      </w:r>
      <w:hyperlink r:id="rId24" w:tgtFrame="_blank" w:history="1">
        <w:r w:rsidRPr="00584DE4">
          <w:rPr>
            <w:color w:val="000000" w:themeColor="text1"/>
            <w:sz w:val="16"/>
            <w:szCs w:val="16"/>
          </w:rPr>
          <w:t xml:space="preserve">«Ju.90-V3» </w:t>
        </w:r>
      </w:hyperlink>
      <w:r w:rsidRPr="00584DE4">
        <w:rPr>
          <w:color w:val="000000" w:themeColor="text1"/>
          <w:sz w:val="16"/>
          <w:szCs w:val="16"/>
        </w:rPr>
        <w:t>был пpодемонстpиpован публично в Темпельгофе (14957).</w:t>
      </w:r>
    </w:p>
    <w:p w14:paraId="3437AA2B" w14:textId="77777777" w:rsidR="00421E11" w:rsidRPr="00584DE4" w:rsidRDefault="00421E11" w:rsidP="00584DE4">
      <w:pPr>
        <w:jc w:val="both"/>
        <w:rPr>
          <w:color w:val="000000" w:themeColor="text1"/>
          <w:sz w:val="16"/>
          <w:szCs w:val="16"/>
        </w:rPr>
      </w:pPr>
    </w:p>
    <w:p w14:paraId="5687FBB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9CFF8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7134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(а по другим данным - 20 июня 1938, хотя, в случае июня речь могла идти именно о л/л Консолидейтед "Губа", а не 28-2) завершились испытания л/л Каталина модель 28-2. Данные с моторами "Райт" оказались немного ниже, чем с "Пратт-Уитни", упали максимальная скорость и потолок. Общий отзыв Кошелева сводился к следующему: "Летные данные самолета хорошие, в пилотировании и освоении его летчиками прост". В Советском Союзе "модель 28-2" получила обозначение ГСТ ("гидросамолет транспортный"). Это название предложил А.К.Купреев, начальник отдела заказов и снабжения Управления морской авиации ВВС. Однако, также как в случае с другой американской летающей лодкой, Мартин 156, в нашей стране в первую очередь интересовались возможным военным применением самолета. Машина рассматривалась как дальний разведчик и морской бомбардировщик, и лишь затем уже как транспортный самолет (3457,47).</w:t>
      </w:r>
    </w:p>
    <w:p w14:paraId="63F56E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AA63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Одни из доставленных из США самолетов Каталина модель 28-2 переделали в опытный образец военного варианта. ГСТ получил вооружение из четырех пулеметов ШKAC калибра 7,62 мм. Размещались они так же, как на РВУ-1. Интересно, что на опытном ГCT сделали бортовые установки не со сдвижными люками, а с небольшими круглыми блистерами. Правда, в серии от них отказались, предпочтя первоначальное американское решение. Точек подвески бомбового груза у ГСТ стало шесть. Самой крупной бомбой, которую мог нести самолет, являлась ФАБ-500. Торпедной подвески не запланировали, но зато предусмотрели химическое вооружение - два выливных прибора BAП-500 (3457,47). Один из первых ГСТ передали на государственные испытания в НИИ ВВС ВМФ в Севастополе. Самолет пилотировал Н.П.Котяков. В одном из полетов лодку затрясло - возник бафтинг. Обшивка крыла сверху местами вздулась, посыпались заклепки, а там где заклепки устояли возникли разрывы листов обшивки (3457,48). ГСТ пришлось вернуть на завод для серьезного ремонта. Впоследствии на некоторые режимы полета установили ограничения (3457,48).</w:t>
      </w:r>
    </w:p>
    <w:p w14:paraId="78BE02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6ABE0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июля 1938 года в НИИ ВВС был выписан Наряд-приказ № 0175</w:t>
      </w:r>
    </w:p>
    <w:p w14:paraId="1609EB9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самолета И-95 (6883, 56).</w:t>
      </w:r>
    </w:p>
    <w:p w14:paraId="159FC4C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D4D57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В.М.Петляков стал ГК завода в Филях (4,159).</w:t>
      </w:r>
    </w:p>
    <w:p w14:paraId="0B1F7C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может быть - наверное, 1940</w:t>
      </w:r>
    </w:p>
    <w:p w14:paraId="51EA2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60E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года зам. пред. Совнаркома ТАССР Киселев и секретарь ОК ВКП(б) А. Алемасов.</w:t>
      </w:r>
    </w:p>
    <w:p w14:paraId="07C04B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 выписка из протокола № 1 заседания (закрытого) бюро ОК</w:t>
      </w:r>
    </w:p>
    <w:p w14:paraId="772C7F8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мероприятиях по заводу им. Серго Орджоникидзе</w:t>
      </w:r>
    </w:p>
    <w:p w14:paraId="012581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16E46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540A5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2BD7F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18728C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7D9614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1ABC3F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начальника ГССК Овэс обеспечить прибывающую на строительство рабочую силу жилплощадью и всеми другими бытовыми условиями.</w:t>
      </w:r>
    </w:p>
    <w:p w14:paraId="3589DE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05364DC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0F527ED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6AD8FD1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2172F07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7. 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517EEDC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8. 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0D75A7A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9. 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75AD141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10. 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0BE7DA0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11. 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8A4BA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12 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42892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21E77F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4918FB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5E74D1B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13. 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429F0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69A857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2F7558" w14:textId="6EABB3E4"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20 июля 1938 г. был подписан акт экспертизы, тот самый, о котором Ю.Г.Демянко в своей статье в журнале «Техника молодежи» № 8, 1999 «На крутых виражах истории», оправдывая поступки своего «героя», заметил, что:</w:t>
      </w:r>
      <w:r w:rsidR="00E62B39" w:rsidRPr="00584DE4">
        <w:rPr>
          <w:rFonts w:ascii="Times New Roman" w:hAnsi="Times New Roman" w:cs="Times New Roman"/>
          <w:color w:val="000000" w:themeColor="text1"/>
        </w:rPr>
        <w:t xml:space="preserve"> </w:t>
      </w:r>
      <w:r w:rsidRPr="00584DE4">
        <w:rPr>
          <w:rFonts w:ascii="Times New Roman" w:hAnsi="Times New Roman" w:cs="Times New Roman"/>
          <w:color w:val="000000" w:themeColor="text1"/>
        </w:rPr>
        <w:t>«уклониться от участия в их подготовке не представлялось возможным». 38 страниц акта посвящены подробному описанию «вредительской деятельности» В.П.Глушко и С.П.Королева. Причем 30 страниц отведены «фактам вредительской деятельности» Глушко. Акт подписали: Костиков, Душкин, Дедов, Колянова.</w:t>
      </w:r>
    </w:p>
    <w:p w14:paraId="09B5B55F"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Приведу здесь только ту его часть, которая имеет прямое отношение к С.П.Королеву:</w:t>
      </w:r>
    </w:p>
    <w:p w14:paraId="1AFBAF7E"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«Материалы, характеризующие деятельность Королева</w:t>
      </w:r>
    </w:p>
    <w:p w14:paraId="44882E2B"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Начиная, приблизительно с 1932 г. Королев С.П. работал над созданием крылатых ракет с Реактивными двигателями на жидком топливе с различными методами стабилизации, а затем телемеханическим управлением.</w:t>
      </w:r>
    </w:p>
    <w:p w14:paraId="376006B5"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Первые образцы таких ракет были построены и испытаны в 1935-1936 гг. Это объекты 216 и 217.</w:t>
      </w:r>
    </w:p>
    <w:p w14:paraId="79EE147C"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Как видно из материалов, объект 216 - крылатая торпеда с реактивным двигателем на жидком топливе с автоматическим управлением. Объект испытывался в 2-х экземплярах и не дал положительных результатов, т.к. вследствие неудовлетворительной работы автоматов управления - ракета не пошла по заданной траектории и разбилась.</w:t>
      </w:r>
    </w:p>
    <w:p w14:paraId="3D94C4DF"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Объект 217 то же самое - крылатая ракета с телемеханическим управлением с ракетным двигателем (пороховым) испытывался в 2-х экземплярах. Первый полет был наиболее удачный, а при втором ракета, не выйдя из станка, взорвалась.</w:t>
      </w:r>
    </w:p>
    <w:p w14:paraId="0F51612D"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Не добившись нужных результатов и не накопив достаточно опыта по объектам 216 и 217 в 1936 г. Королев взялся за разработку, проектирование и изготовление особо сложного правительственного задания - это крылатая торпеда с реактивным двигателем на жидком топливе с телемеханическим управлением - объект 212.</w:t>
      </w:r>
    </w:p>
    <w:p w14:paraId="4009BDBC"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1937 г., не добившись положительных результатов по 212 объекту, Королев берет еще одно задание, особо важное для вооружения нашей авиации. Это объект 201 - крылатая аэроторпеда с реактивным двигателем на жидком топливе и телемеханическим автоматом управления.</w:t>
      </w:r>
    </w:p>
    <w:p w14:paraId="50C0AC96"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Методика работы Королева была поставлена так, чтобы сорвать выполнение столь серьезных заказов путем создания определенных трудностей, запутывание существа дела, ведением кустарного метода работ и непроизводительным расходованием средств. В доказательство можно привести следующий пример:</w:t>
      </w:r>
    </w:p>
    <w:p w14:paraId="0AA9E7CA"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а) Зная заранее, что проблема с азотным мотором еще не решена, он все же проектирует и заказывает в производство сразу целую серию: объект 212-4 шт. и 201-3 шт.</w:t>
      </w:r>
    </w:p>
    <w:p w14:paraId="332DD613"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Между тем, как правило, опытные объекты изготавливаются в 1 экземпляре с тем, чтобы в него внести все конструктивные и расчетные изменения и только тогда, когда будет окончательно все увязано и определится целесообразность пуска этого объекта, можно заказывать сериями.</w:t>
      </w:r>
    </w:p>
    <w:p w14:paraId="007A5865"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б) Зная заранее, что испытания с макетами по 212 объекту путем сбрасывания с катапульта будут происходить неоднократно, им не была разработана тележка катапульта такой конструкции, которая бы не разбивалась после каждого испытания.</w:t>
      </w:r>
    </w:p>
    <w:p w14:paraId="709DC4B9"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Испытания проводились так, что после одного испытания делалась новая тележка. Это вело к растратам дополнительных средств.</w:t>
      </w:r>
    </w:p>
    <w:p w14:paraId="6F90E996"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Лабораторные и стендовые испытания велись грубо кустарным методом. Отсутствовал технически усовершенствованный метод работы, отсутствовали точные современные приборы. Например, испытание опытных систем на расход и одновременность поступления комплектов проводилась следующим образом.</w:t>
      </w:r>
    </w:p>
    <w:p w14:paraId="255E18F4"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Заливка в топливные баки кислоты и керосина производилась вручную, через воронку, после заливки бачков в них давалось давление посредством визуального наблюдения. Засекались показания манометров и одновременность поступления компонентов топлива, так что помещение стенда заполнялось удушливыми газами, иногда обрызгивало кислотой экспериментатора. Компоненты взвешивались на грубых весах, а вместо гирь были куски железа. Ясно, что в этих условиях добиться точных результатов не удавалось, а по сему проводились последующие опыты (впустую) затрачивались зря деньги, и затягивалось время сдачи объектов.</w:t>
      </w:r>
    </w:p>
    <w:p w14:paraId="25F00D0D"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г) Благодаря кустарному методу работы еще до сего времени не отработан автомат запуска мотора и обе системы 201 и 212 объектов.</w:t>
      </w:r>
    </w:p>
    <w:p w14:paraId="05317F59"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Несовершенность конструкции самих объектов и двигателей агрегатов приводило к частым авариям вплоть до взрыва всей системы.</w:t>
      </w:r>
    </w:p>
    <w:p w14:paraId="56EF21B8"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Например, 30.12.37 г. произошел взрыв мотора ОРМ-65 в стенде. 10.3.38 г. произошел взрыв в стенде при испытании системы 212 объекта. 13.5.38 г. произошел взрыв в стенде всей системы 212 объекта, причем при взрыве облило кислотой лаборанта.</w:t>
      </w:r>
    </w:p>
    <w:p w14:paraId="2EED6603"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д) Аэроторпеды проектировали и изготовлялись под мотор тягой 150 кг, между прочим последние испытания с макетами аэроторпеды показали, что при полете самолета со скоростью 160 км/час макет, равный по весу аэроторпеде приблизительно 200 кг, не мог соскользнуть с направляющей планки из-под крыла, даже при импульсе около 1000 кг (что могло повлечь за собой гибель всего экипажа).</w:t>
      </w:r>
    </w:p>
    <w:p w14:paraId="646F5695"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Таким образом, из материала частично приведенного нами необходимо сделать следующее замечание:</w:t>
      </w:r>
    </w:p>
    <w:p w14:paraId="1E5975A3"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1) Систематически не получая положительных результатов при испытаниях объектов приступали к новому, более сложному, не имея для проектирования и расчетов каких-либо опытных приведенных данных, что противоречило всякому здравому смыслу и вполне понятно к преступному расходованию средств.</w:t>
      </w:r>
    </w:p>
    <w:p w14:paraId="6902AA15"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Совершенно не случайно был произведен переход от двигателя, применявшего в качестве окислителя жидкий кислород, при помощи которого имелась возможность решить ряд вопросов для изучения поведения торпеды в полете, на двигатель кислотный, после чего в течение 2-х лет по причинам, изложенным при анализе работ Глушко, испытания в воздухе приостанавливались и объекты, как например 212 в количестве 4-х экземпляров сервировались с 1936 г.</w:t>
      </w:r>
    </w:p>
    <w:p w14:paraId="2643C67D"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Методика работы Королева для прикрытия его деятельности также как и у Глушко, всячески поощрялась кустарщиной, дающей полную возможность обосновать его деятельность возникшими техническими затруднениями.</w:t>
      </w:r>
    </w:p>
    <w:p w14:paraId="1122819B"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Королев С.П. по своим настроениям и отношением к политической жизни института и страны ничем не отличался от Глушко. До крайности груб с подчиненными, проявляя барское пренебрежение к большинству сотрудников института, не входившим в компанию Клейменова, Лангемака, Глушко, Купреевой и т.д.</w:t>
      </w:r>
    </w:p>
    <w:p w14:paraId="73D2C2C4"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За развал основной работы был в 1937 г. исключен из рядов сочувствующих, куда поступил по рекомендации ранее Клейменова и выведен из бюро ОСВ.</w:t>
      </w:r>
    </w:p>
    <w:p w14:paraId="7786C087" w14:textId="77777777" w:rsidR="007255FA" w:rsidRPr="00584DE4" w:rsidRDefault="007255FA"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Члены комиссии: Костиков, Душкин, Калянова, Дедов» (19117).</w:t>
      </w:r>
    </w:p>
    <w:p w14:paraId="0794E778" w14:textId="77777777" w:rsidR="007255FA" w:rsidRPr="00584DE4" w:rsidRDefault="007255FA" w:rsidP="00584DE4">
      <w:pPr>
        <w:pStyle w:val="a9"/>
        <w:jc w:val="both"/>
        <w:rPr>
          <w:rFonts w:ascii="Times New Roman" w:hAnsi="Times New Roman" w:cs="Times New Roman"/>
          <w:color w:val="000000" w:themeColor="text1"/>
        </w:rPr>
      </w:pPr>
    </w:p>
    <w:p w14:paraId="7F116A4C" w14:textId="77777777" w:rsidR="00DE2D14" w:rsidRPr="00584DE4" w:rsidRDefault="00DE2D14" w:rsidP="00584DE4">
      <w:pPr>
        <w:jc w:val="both"/>
        <w:rPr>
          <w:color w:val="000000" w:themeColor="text1"/>
          <w:sz w:val="16"/>
          <w:szCs w:val="16"/>
        </w:rPr>
      </w:pPr>
      <w:r w:rsidRPr="00584DE4">
        <w:rPr>
          <w:color w:val="000000" w:themeColor="text1"/>
          <w:sz w:val="16"/>
          <w:szCs w:val="16"/>
        </w:rPr>
        <w:t>20 июля 1938 г. был подписан акт экспертизы, на 38 страницах которого подробно описывается «вредительской деятельности» Глушко и Королева. Акт подписали: А.Г. Костиков, Л.С. Душкин, Дедов, М.П. Калянова (секретарь комсомольской организации института в 1938 г.) (22685).</w:t>
      </w:r>
    </w:p>
    <w:p w14:paraId="5A27DBFF" w14:textId="77777777" w:rsidR="00DE2D14" w:rsidRPr="00584DE4" w:rsidRDefault="00DE2D14" w:rsidP="00584DE4">
      <w:pPr>
        <w:jc w:val="both"/>
        <w:rPr>
          <w:color w:val="000000" w:themeColor="text1"/>
          <w:sz w:val="16"/>
          <w:szCs w:val="16"/>
        </w:rPr>
      </w:pPr>
    </w:p>
    <w:p w14:paraId="768093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DB2011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0E0105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20 июля 1938 Осипенко писал НКТП-т. Кагановичу Л. М. </w:t>
      </w:r>
    </w:p>
    <w:p w14:paraId="5EDFBCA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поручению Председателя К.О. т. Молотова В. М. направляю Вам 2 технических материала американской фирмы Келлог по синтезу бензина. </w:t>
      </w:r>
    </w:p>
    <w:p w14:paraId="48557E5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Материалы имеют большое значение по разработке методом Фишера получения синтина и должны быть немедленно использованы Главгазом, где в настоящее время </w:t>
      </w:r>
      <w:r w:rsidRPr="00584DE4">
        <w:rPr>
          <w:color w:val="000000" w:themeColor="text1"/>
          <w:sz w:val="16"/>
          <w:szCs w:val="16"/>
        </w:rPr>
        <w:lastRenderedPageBreak/>
        <w:t xml:space="preserve">оформляется процесс синтеза бензина. [256] </w:t>
      </w:r>
    </w:p>
    <w:p w14:paraId="12DC3BA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2 доклада на 2-х и 5-ти фотостатных страницах английского текста. 20 июля 1938 г. (приводится по ГАРФ Ф. 8433. Оп. 4. Д. 203, Л. 7–70; ГАРФ Ф. 3433. Оп. 5. Д. 65. Л. 7–27; ГАРФ Ф. 3433. Оп. 6. Д. 53. 77. 7–70) (10748).</w:t>
      </w:r>
    </w:p>
    <w:p w14:paraId="25EA298D" w14:textId="77777777" w:rsidR="004B0DF9" w:rsidRPr="00584DE4" w:rsidRDefault="004B0DF9" w:rsidP="00584DE4">
      <w:pPr>
        <w:widowControl w:val="0"/>
        <w:autoSpaceDE w:val="0"/>
        <w:autoSpaceDN w:val="0"/>
        <w:adjustRightInd w:val="0"/>
        <w:jc w:val="both"/>
        <w:rPr>
          <w:color w:val="000000" w:themeColor="text1"/>
          <w:sz w:val="16"/>
          <w:szCs w:val="16"/>
        </w:rPr>
      </w:pPr>
    </w:p>
    <w:p w14:paraId="2348C790" w14:textId="77777777" w:rsidR="00500AAB" w:rsidRPr="00584DE4" w:rsidRDefault="00500AAB" w:rsidP="00584DE4">
      <w:pPr>
        <w:jc w:val="both"/>
        <w:rPr>
          <w:color w:val="000000" w:themeColor="text1"/>
          <w:sz w:val="16"/>
          <w:szCs w:val="16"/>
        </w:rPr>
      </w:pPr>
      <w:r w:rsidRPr="00584DE4">
        <w:rPr>
          <w:color w:val="000000" w:themeColor="text1"/>
          <w:sz w:val="16"/>
          <w:szCs w:val="16"/>
        </w:rPr>
        <w:t>20 июля 1938 г. была утверждена новая система радиовооружения РККФ (приложение 3.15). Благодаря новой аппаратуре резко повышалась дальность связи кораблей и береговых объектов. Новые типы радиоустановок имели КВ диапазон и обеспечивали быстродействующую работу. Однако количественный состав этой аппаратуры едва ли мог обеспечить все потребности НК ВМФ. О том, насколько планы флотского командования расходились с реальными возможностями промышленности, свидетельствуют данные из приложения 3.16.</w:t>
      </w:r>
    </w:p>
    <w:p w14:paraId="3A1CA1C6" w14:textId="77777777" w:rsidR="00500AAB" w:rsidRPr="00584DE4" w:rsidRDefault="00500AAB" w:rsidP="00584DE4">
      <w:pPr>
        <w:jc w:val="both"/>
        <w:rPr>
          <w:color w:val="000000" w:themeColor="text1"/>
          <w:sz w:val="16"/>
          <w:szCs w:val="16"/>
        </w:rPr>
      </w:pPr>
      <w:r w:rsidRPr="00584DE4">
        <w:rPr>
          <w:color w:val="000000" w:themeColor="text1"/>
          <w:sz w:val="16"/>
          <w:szCs w:val="16"/>
        </w:rPr>
        <w:t>Имея новые современные образцы всего спектра радиоустановок, УС НК ВМФ вынуждено было заказывать в массовом количестве не только приемную аппаратуру устаревших типов, но и радиопередатчики (особенно «Рейд», «Бриз», «Бухта») (18297).</w:t>
      </w:r>
    </w:p>
    <w:p w14:paraId="77770730" w14:textId="77777777" w:rsidR="00500AAB" w:rsidRPr="00584DE4" w:rsidRDefault="00500AAB" w:rsidP="00584DE4">
      <w:pPr>
        <w:jc w:val="both"/>
        <w:rPr>
          <w:color w:val="000000" w:themeColor="text1"/>
          <w:sz w:val="16"/>
          <w:szCs w:val="16"/>
        </w:rPr>
      </w:pPr>
    </w:p>
    <w:p w14:paraId="2C5BA99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386922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CA28D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немцы рапортовали, что за пять дней 22 Мессершмитта в Испании сбили без потерь 22 советских машины (2204,21).</w:t>
      </w:r>
    </w:p>
    <w:p w14:paraId="3312E1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6F171D" w14:textId="77777777" w:rsidR="00C42241" w:rsidRPr="00584DE4" w:rsidRDefault="00C42241" w:rsidP="00584DE4">
      <w:pPr>
        <w:jc w:val="both"/>
        <w:rPr>
          <w:color w:val="000000" w:themeColor="text1"/>
          <w:sz w:val="16"/>
          <w:szCs w:val="16"/>
        </w:rPr>
      </w:pPr>
      <w:r w:rsidRPr="00584DE4">
        <w:rPr>
          <w:color w:val="000000" w:themeColor="text1"/>
          <w:sz w:val="16"/>
          <w:szCs w:val="16"/>
        </w:rPr>
        <w:t>20 июля 1938 г. В районе Алькублас патру</w:t>
      </w:r>
      <w:r w:rsidRPr="00584DE4">
        <w:rPr>
          <w:color w:val="000000" w:themeColor="text1"/>
          <w:sz w:val="16"/>
          <w:szCs w:val="16"/>
        </w:rPr>
        <w:softHyphen/>
        <w:t>лировавшие над фронтом 31 И-15 и18 И-16 со</w:t>
      </w:r>
      <w:r w:rsidRPr="00584DE4">
        <w:rPr>
          <w:color w:val="000000" w:themeColor="text1"/>
          <w:sz w:val="16"/>
          <w:szCs w:val="16"/>
        </w:rPr>
        <w:softHyphen/>
        <w:t>ветской и испанской эскадрилий встретили франкистские бомбардировщики в сопровож</w:t>
      </w:r>
      <w:r w:rsidRPr="00584DE4">
        <w:rPr>
          <w:color w:val="000000" w:themeColor="text1"/>
          <w:sz w:val="16"/>
          <w:szCs w:val="16"/>
        </w:rPr>
        <w:softHyphen/>
        <w:t>дении 12-15 Bf.109. Бомбардировщики про</w:t>
      </w:r>
      <w:r w:rsidRPr="00584DE4">
        <w:rPr>
          <w:color w:val="000000" w:themeColor="text1"/>
          <w:sz w:val="16"/>
          <w:szCs w:val="16"/>
        </w:rPr>
        <w:softHyphen/>
        <w:t>тивника сразу же ушли. «Мессершмитты» сверху атаковали И-16. И-15 штурмовали про</w:t>
      </w:r>
      <w:r w:rsidRPr="00584DE4">
        <w:rPr>
          <w:color w:val="000000" w:themeColor="text1"/>
          <w:sz w:val="16"/>
          <w:szCs w:val="16"/>
        </w:rPr>
        <w:softHyphen/>
        <w:t>тивника и практически не принимали участия в бою. Советской эскадрильей руководил Г. Прокопенко, ведомыми которого в этом бою были летчики новой группы С. Грицевец и В. Якушин. Заметив атаку Bf.109, Прокопенко сделал переворот и звеном пошел на свою тер</w:t>
      </w:r>
      <w:r w:rsidRPr="00584DE4">
        <w:rPr>
          <w:color w:val="000000" w:themeColor="text1"/>
          <w:sz w:val="16"/>
          <w:szCs w:val="16"/>
        </w:rPr>
        <w:softHyphen/>
        <w:t>риторию. Два других звена под командовани</w:t>
      </w:r>
      <w:r w:rsidRPr="00584DE4">
        <w:rPr>
          <w:color w:val="000000" w:themeColor="text1"/>
          <w:sz w:val="16"/>
          <w:szCs w:val="16"/>
        </w:rPr>
        <w:softHyphen/>
        <w:t>ем П. Пятина (ведомые В. Семенко, Н. Гераси</w:t>
      </w:r>
      <w:r w:rsidRPr="00584DE4">
        <w:rPr>
          <w:color w:val="000000" w:themeColor="text1"/>
          <w:sz w:val="16"/>
          <w:szCs w:val="16"/>
        </w:rPr>
        <w:softHyphen/>
        <w:t>мов) и, скорее всего, Д. Киселева (ведомые П. Коробков, П. Неделин) приняли бой, инициа</w:t>
      </w:r>
      <w:r w:rsidRPr="00584DE4">
        <w:rPr>
          <w:color w:val="000000" w:themeColor="text1"/>
          <w:sz w:val="16"/>
          <w:szCs w:val="16"/>
        </w:rPr>
        <w:softHyphen/>
        <w:t>тиву в котором сразу захватили немцы. Звенья Пятина, Киселева и испанцы, потеряв комэска, в бой вступили разрозненно. Схватка приняла для И-16 оборонительный характер. Перелом наступил только после возвращения Сергея Грицевца, сумевшего навязать противнику бой на виражах. Якушин также не последовал за Прокопенко, но что с ним произошло потом, точно неизвестно. В. Якушин погиб, совершая вынужденную посадку в 40 км от аэродрома. Его самолет врезался в стену и разбился. Со</w:t>
      </w:r>
      <w:r w:rsidRPr="00584DE4">
        <w:rPr>
          <w:color w:val="000000" w:themeColor="text1"/>
          <w:sz w:val="16"/>
          <w:szCs w:val="16"/>
        </w:rPr>
        <w:softHyphen/>
        <w:t>гласно найденным в документах объяснениям, на вынужденную он пошел из-за потери ори</w:t>
      </w:r>
      <w:r w:rsidRPr="00584DE4">
        <w:rPr>
          <w:color w:val="000000" w:themeColor="text1"/>
          <w:sz w:val="16"/>
          <w:szCs w:val="16"/>
        </w:rPr>
        <w:softHyphen/>
        <w:t>ентировки. В ходе боя один И-16 с испанским летчиком пропал без вести, два И-16 испан</w:t>
      </w:r>
      <w:r w:rsidRPr="00584DE4">
        <w:rPr>
          <w:color w:val="000000" w:themeColor="text1"/>
          <w:sz w:val="16"/>
          <w:szCs w:val="16"/>
        </w:rPr>
        <w:softHyphen/>
        <w:t>ских летчиков столкнулись в воздухе, что именно произошло далее - неизвестно. По дневнику боевых действий Республиканских ВВС все четыре И-16 значатся потерянными. Советские летчики претендуют на два сбитых Bf.109: один из которых сбил Сергей Грице- вец. Немцы в этом бою записали себе три под</w:t>
      </w:r>
      <w:r w:rsidRPr="00584DE4">
        <w:rPr>
          <w:color w:val="000000" w:themeColor="text1"/>
          <w:sz w:val="16"/>
          <w:szCs w:val="16"/>
        </w:rPr>
        <w:softHyphen/>
        <w:t>твержденные победы над И-16 (обер-лейте</w:t>
      </w:r>
      <w:r w:rsidRPr="00584DE4">
        <w:rPr>
          <w:color w:val="000000" w:themeColor="text1"/>
          <w:sz w:val="16"/>
          <w:szCs w:val="16"/>
        </w:rPr>
        <w:softHyphen/>
        <w:t>нант Вольфганг Шельманн - два, а унтер-офи</w:t>
      </w:r>
      <w:r w:rsidRPr="00584DE4">
        <w:rPr>
          <w:color w:val="000000" w:themeColor="text1"/>
          <w:sz w:val="16"/>
          <w:szCs w:val="16"/>
        </w:rPr>
        <w:softHyphen/>
        <w:t>цер Гельмут Брукс - один). Немецкая сторона потери не подтверждает.</w:t>
      </w:r>
    </w:p>
    <w:p w14:paraId="3AD67C11" w14:textId="77777777" w:rsidR="00C42241" w:rsidRPr="00584DE4" w:rsidRDefault="00C42241" w:rsidP="00584DE4">
      <w:pPr>
        <w:jc w:val="both"/>
        <w:rPr>
          <w:color w:val="000000" w:themeColor="text1"/>
          <w:sz w:val="16"/>
          <w:szCs w:val="16"/>
        </w:rPr>
      </w:pPr>
      <w:r w:rsidRPr="00584DE4">
        <w:rPr>
          <w:color w:val="000000" w:themeColor="text1"/>
          <w:sz w:val="16"/>
          <w:szCs w:val="16"/>
        </w:rPr>
        <w:t>В сводке за этот день, направленной «Ле</w:t>
      </w:r>
      <w:r w:rsidRPr="00584DE4">
        <w:rPr>
          <w:color w:val="000000" w:themeColor="text1"/>
          <w:sz w:val="16"/>
          <w:szCs w:val="16"/>
        </w:rPr>
        <w:softHyphen/>
        <w:t>гионом Кондор» в Германию, отмечалось, что 22 новых Bf.109 (модификации «С» и «D») за пять дней боевых действий без потерь сбили 22 «красных» истребителя. Интересно, что число заявленных побед над И-16 - семь са</w:t>
      </w:r>
      <w:r w:rsidRPr="00584DE4">
        <w:rPr>
          <w:color w:val="000000" w:themeColor="text1"/>
          <w:sz w:val="16"/>
          <w:szCs w:val="16"/>
        </w:rPr>
        <w:softHyphen/>
        <w:t>молетов - близко к реальной цифре респуб</w:t>
      </w:r>
      <w:r w:rsidRPr="00584DE4">
        <w:rPr>
          <w:color w:val="000000" w:themeColor="text1"/>
          <w:sz w:val="16"/>
          <w:szCs w:val="16"/>
        </w:rPr>
        <w:softHyphen/>
        <w:t>ликанских потерь, тогда как на 15 заявленных И-15 находится подтверждение только на пять (23394).</w:t>
      </w:r>
    </w:p>
    <w:p w14:paraId="51626B6C" w14:textId="77777777" w:rsidR="00C42241" w:rsidRPr="00584DE4" w:rsidRDefault="00C42241" w:rsidP="00584DE4">
      <w:pPr>
        <w:jc w:val="both"/>
        <w:rPr>
          <w:color w:val="000000" w:themeColor="text1"/>
          <w:sz w:val="16"/>
          <w:szCs w:val="16"/>
        </w:rPr>
      </w:pPr>
    </w:p>
    <w:p w14:paraId="7655ED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когда I ОКА активно готовилась к отпору еще не наступившей "японской агрессии" в районе озера Хасан ипритом был поражен санинструктор склада № 150 (Сунгач). 21 июля были поражены уже трое человек на складе № 300 (Кнорринг) "при пробной перекачке вещества № 6". Ну а за два дня до начала конфликта в результате срыва шланга с фланца при перекачке из одной цистерны в другую разлили на землю 500 кг иприта на складе № 301 (Воздвиженский). И на этот раз пострадало трое. Кстати, в момент аварии один красноармеец оказался без противогаза (9065).</w:t>
      </w:r>
    </w:p>
    <w:p w14:paraId="59775D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57B9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июля 1938 г. Протокол № 16 заседания ГВС РККА</w:t>
      </w:r>
    </w:p>
    <w:p w14:paraId="678680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Присутствовали: К.Е.Ворошилов (председатель), И.В.Сталин, С.М.Буденный, Б.М.Шапошников, Г.И.Кулик, А.Д.Локтионов, Д.Г.Павлов, К.А.Мерецков (секретарь).</w:t>
      </w:r>
    </w:p>
    <w:p w14:paraId="2DFC1E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Приглашены: М.М.Каганович, В.Ф.Яковлев, Д.С.Леонов, В.К.Коккинаки, А.М.Бряндинский и др. представители, согласно списка в приложении.</w:t>
      </w:r>
    </w:p>
    <w:p w14:paraId="3C3DB9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связи с сообщением т. Коккинаки и в результате проверки народным комиссаром обороны установлено:</w:t>
      </w:r>
    </w:p>
    <w:p w14:paraId="26F341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Самолеты ДБ-3, посланные в ДКФронт, не освоены и как дальние бомбардировщики не подготовлены к выполнению боевых задач на их полную мощность (дальние полеты, ночные, слепые и высотные полеты и полеты над морем).</w:t>
      </w:r>
    </w:p>
    <w:p w14:paraId="5D3460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Из общего наличия 89 самолетов ДБ-3 только 20 самолетов, по докладу т. Блюхера, готовы к выполнению боевых задач на дальние расстояния и с полной боевой нагрузкой, но учитывая, что ни т. Блюхер, ни Военный совет ВВС фронта не знали о не</w:t>
      </w:r>
      <w:r w:rsidRPr="00584DE4">
        <w:rPr>
          <w:color w:val="000000" w:themeColor="text1"/>
          <w:sz w:val="16"/>
          <w:szCs w:val="16"/>
        </w:rPr>
        <w:softHyphen/>
        <w:t>обходимости иметь на дальних полетах Кутумовскую смазку для моторов, — можно считать и эти самолеты неподготовленны.</w:t>
      </w:r>
    </w:p>
    <w:p w14:paraId="3D5BC5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Командиры и летчики не освоили материальную часть само</w:t>
      </w:r>
      <w:r w:rsidRPr="00584DE4">
        <w:rPr>
          <w:color w:val="000000" w:themeColor="text1"/>
          <w:sz w:val="16"/>
          <w:szCs w:val="16"/>
        </w:rPr>
        <w:softHyphen/>
        <w:t>лета ДБ-3, не овладели техникой пилотирования и практикуются в полетах только от Даубихе до Хабаровска и обратно, что не обес</w:t>
      </w:r>
      <w:r w:rsidRPr="00584DE4">
        <w:rPr>
          <w:color w:val="000000" w:themeColor="text1"/>
          <w:sz w:val="16"/>
          <w:szCs w:val="16"/>
        </w:rPr>
        <w:softHyphen/>
        <w:t>печивает тренировки в полете на дальние расстояния, совершенно нет практики в полетах над морем; полеты на высоту явно недо</w:t>
      </w:r>
      <w:r w:rsidRPr="00584DE4">
        <w:rPr>
          <w:color w:val="000000" w:themeColor="text1"/>
          <w:sz w:val="16"/>
          <w:szCs w:val="16"/>
        </w:rPr>
        <w:softHyphen/>
        <w:t>статочны.</w:t>
      </w:r>
    </w:p>
    <w:p w14:paraId="04C49B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От Народного комиссариата оборонной промышленности все еще продолжает поступать в войска материальная часть само</w:t>
      </w:r>
      <w:r w:rsidRPr="00584DE4">
        <w:rPr>
          <w:color w:val="000000" w:themeColor="text1"/>
          <w:sz w:val="16"/>
          <w:szCs w:val="16"/>
        </w:rPr>
        <w:softHyphen/>
        <w:t>летов ДБ-3 с отдельными дефектами, что дает повод летному со</w:t>
      </w:r>
      <w:r w:rsidRPr="00584DE4">
        <w:rPr>
          <w:color w:val="000000" w:themeColor="text1"/>
          <w:sz w:val="16"/>
          <w:szCs w:val="16"/>
        </w:rPr>
        <w:softHyphen/>
        <w:t>ставу говорить о недостатках материальной части, препятствующих якобы совершению дальних и высотных полетов с полной на</w:t>
      </w:r>
      <w:r w:rsidRPr="00584DE4">
        <w:rPr>
          <w:color w:val="000000" w:themeColor="text1"/>
          <w:sz w:val="16"/>
          <w:szCs w:val="16"/>
        </w:rPr>
        <w:softHyphen/>
        <w:t>грузкой.</w:t>
      </w:r>
    </w:p>
    <w:p w14:paraId="057EAF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Военный совет ВВС РККА не принял мер к обеспечению ДКФронта хорошими инструкторами, владеющими методикой обучения, а не только вывозкой на самолете ДБ-3, дал только три инструкции по технике пилотирования и не следил за ходом ос</w:t>
      </w:r>
      <w:r w:rsidRPr="00584DE4">
        <w:rPr>
          <w:color w:val="000000" w:themeColor="text1"/>
          <w:sz w:val="16"/>
          <w:szCs w:val="16"/>
        </w:rPr>
        <w:softHyphen/>
        <w:t>воения самолетов ДБ-3.</w:t>
      </w:r>
    </w:p>
    <w:p w14:paraId="68227B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В результате плохой работы Военного совета ДКФронта и Военного совета ВВС РККА по освоению самолетов ДБ-3 — эти самолеты, предназначенные Правительством для выполнения осо</w:t>
      </w:r>
      <w:r w:rsidRPr="00584DE4">
        <w:rPr>
          <w:color w:val="000000" w:themeColor="text1"/>
          <w:sz w:val="16"/>
          <w:szCs w:val="16"/>
        </w:rPr>
        <w:softHyphen/>
        <w:t>бых задач, в н&lt;!с*гоящее время нельзя считать боеспособными на дальних, высотных полетах и полетах над морем, что в особой об</w:t>
      </w:r>
      <w:r w:rsidRPr="00584DE4">
        <w:rPr>
          <w:color w:val="000000" w:themeColor="text1"/>
          <w:sz w:val="16"/>
          <w:szCs w:val="16"/>
        </w:rPr>
        <w:softHyphen/>
        <w:t>становке Дальнего Востока совершенно недопустимо.</w:t>
      </w:r>
    </w:p>
    <w:p w14:paraId="0DEED3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Главный военный совет постановляет:</w:t>
      </w:r>
    </w:p>
    <w:p w14:paraId="1E308A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Указать Военному совету ДКФронта и Военному совету ВВС РККА на недопустимость такого отношения к выполнению зада</w:t>
      </w:r>
      <w:r w:rsidRPr="00584DE4">
        <w:rPr>
          <w:color w:val="000000" w:themeColor="text1"/>
          <w:sz w:val="16"/>
          <w:szCs w:val="16"/>
        </w:rPr>
        <w:softHyphen/>
        <w:t>ния Правительства и народного комиссара обороны.</w:t>
      </w:r>
    </w:p>
    <w:p w14:paraId="4746F4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 целях скорейшего и полного освоения самолета ДБ-3 в авиачастях Дальневосточного Краснознаменного фронта, народно</w:t>
      </w:r>
      <w:r w:rsidRPr="00584DE4">
        <w:rPr>
          <w:color w:val="000000" w:themeColor="text1"/>
          <w:sz w:val="16"/>
          <w:szCs w:val="16"/>
        </w:rPr>
        <w:softHyphen/>
        <w:t>му комиссару обороны назначить группу летно-технического со</w:t>
      </w:r>
      <w:r w:rsidRPr="00584DE4">
        <w:rPr>
          <w:color w:val="000000" w:themeColor="text1"/>
          <w:sz w:val="16"/>
          <w:szCs w:val="16"/>
        </w:rPr>
        <w:softHyphen/>
        <w:t>става для оказания практической помощи летно-техническому со</w:t>
      </w:r>
      <w:r w:rsidRPr="00584DE4">
        <w:rPr>
          <w:color w:val="000000" w:themeColor="text1"/>
          <w:sz w:val="16"/>
          <w:szCs w:val="16"/>
        </w:rPr>
        <w:softHyphen/>
        <w:t>ставу на месте.</w:t>
      </w:r>
    </w:p>
    <w:p w14:paraId="082D70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Ответственным за общее руководство работой всей группой на</w:t>
      </w:r>
      <w:r w:rsidRPr="00584DE4">
        <w:rPr>
          <w:color w:val="000000" w:themeColor="text1"/>
          <w:sz w:val="16"/>
          <w:szCs w:val="16"/>
        </w:rPr>
        <w:softHyphen/>
        <w:t>значить Героя Советского Союза комдива т. Хользунова;</w:t>
      </w:r>
    </w:p>
    <w:p w14:paraId="524EFA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ответственным руководителем по штурманской подготовке — Героя Советского Союза комбрига т. Бряндинского;</w:t>
      </w:r>
    </w:p>
    <w:p w14:paraId="3ADF11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ответственным руководителем по технической эксплуатации и подготовке личного состава — военных инженеров: I ранга Шиш</w:t>
      </w:r>
      <w:r w:rsidRPr="00584DE4">
        <w:rPr>
          <w:color w:val="000000" w:themeColor="text1"/>
          <w:sz w:val="16"/>
          <w:szCs w:val="16"/>
        </w:rPr>
        <w:softHyphen/>
        <w:t>кина и 2 ранга т. Кокорина.</w:t>
      </w:r>
    </w:p>
    <w:p w14:paraId="1AB2B7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Весь состав группы направить на двух самолетах «Дуглас» 23 июля 1938 г. с расчетом прибытия в Хабаровск не позже 26 июля. По прибытии на место группе немедленно приступить к выполнению своих обязанностей по особому заданию.</w:t>
      </w:r>
    </w:p>
    <w:p w14:paraId="55450D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Народному комиссару обороны лично проинструктировать т. Хользунова</w:t>
      </w:r>
      <w:r w:rsidRPr="00584DE4">
        <w:rPr>
          <w:color w:val="000000" w:themeColor="text1"/>
          <w:sz w:val="16"/>
          <w:szCs w:val="16"/>
          <w:vertAlign w:val="superscript"/>
        </w:rPr>
        <w:t>1</w:t>
      </w:r>
      <w:r w:rsidRPr="00584DE4">
        <w:rPr>
          <w:color w:val="000000" w:themeColor="text1"/>
          <w:sz w:val="16"/>
          <w:szCs w:val="16"/>
        </w:rPr>
        <w:t>.</w:t>
      </w:r>
    </w:p>
    <w:p w14:paraId="551FFA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Военному сове-^у ВВС РККА снабдить все соединения, во</w:t>
      </w:r>
      <w:r w:rsidRPr="00584DE4">
        <w:rPr>
          <w:color w:val="000000" w:themeColor="text1"/>
          <w:sz w:val="16"/>
          <w:szCs w:val="16"/>
        </w:rPr>
        <w:softHyphen/>
        <w:t>оруженные самолетами, ДБ-3, Кутумовской смазкой для моторов в нужном количестве и Следить за ходом освоения этих самолетов как на ДКФронте, так и в АОНах, докладывая ежедекадно народ</w:t>
      </w:r>
      <w:r w:rsidRPr="00584DE4">
        <w:rPr>
          <w:color w:val="000000" w:themeColor="text1"/>
          <w:sz w:val="16"/>
          <w:szCs w:val="16"/>
        </w:rPr>
        <w:softHyphen/>
        <w:t>ному комиссару обороны об этом.</w:t>
      </w:r>
    </w:p>
    <w:p w14:paraId="46C73D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Просить Комитет Обороны обязать Народный комиссариат оборонной промышленности в кратчайший срок дать доброкачест</w:t>
      </w:r>
      <w:r w:rsidRPr="00584DE4">
        <w:rPr>
          <w:color w:val="000000" w:themeColor="text1"/>
          <w:sz w:val="16"/>
          <w:szCs w:val="16"/>
        </w:rPr>
        <w:softHyphen/>
        <w:t>венные колеса для самолета ДБ-3 и в дальнейшем категорически запретить выпускать в войска материальную часть с дефектами</w:t>
      </w:r>
      <w:r w:rsidRPr="00584DE4">
        <w:rPr>
          <w:color w:val="000000" w:themeColor="text1"/>
          <w:sz w:val="16"/>
          <w:szCs w:val="16"/>
          <w:vertAlign w:val="superscript"/>
        </w:rPr>
        <w:t>2</w:t>
      </w:r>
      <w:r w:rsidRPr="00584DE4">
        <w:rPr>
          <w:color w:val="000000" w:themeColor="text1"/>
          <w:sz w:val="16"/>
          <w:szCs w:val="16"/>
        </w:rPr>
        <w:t>.</w:t>
      </w:r>
    </w:p>
    <w:p w14:paraId="649D8C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Список инструкторов-летчиков самолета ДБ-3</w:t>
      </w:r>
      <w:r w:rsidRPr="00584DE4">
        <w:rPr>
          <w:color w:val="000000" w:themeColor="text1"/>
          <w:sz w:val="16"/>
          <w:szCs w:val="16"/>
          <w:vertAlign w:val="superscript"/>
        </w:rPr>
        <w:t>3</w:t>
      </w:r>
      <w:r w:rsidRPr="00584DE4">
        <w:rPr>
          <w:color w:val="000000" w:themeColor="text1"/>
          <w:sz w:val="16"/>
          <w:szCs w:val="16"/>
        </w:rPr>
        <w:t>.</w:t>
      </w:r>
    </w:p>
    <w:p w14:paraId="0B2C60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К.Ворошилов Секретарь К.Мерецков РГВА. Ф. 4. Оп. 18. Д. 46. Л. 174—176. Подлинник (10976).</w:t>
      </w:r>
    </w:p>
    <w:p w14:paraId="408229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C91C46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F284FB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8866D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Л.П.Берия был назначен зам. Н.Ежова (1348,121).</w:t>
      </w:r>
    </w:p>
    <w:p w14:paraId="481B2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FAC2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июля 1938 Заместителем Н.Ежова в НКВД становится Л.Берия, при котором намечается некоторое смягчение (4962).</w:t>
      </w:r>
    </w:p>
    <w:p w14:paraId="56089F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3D17BFE" w14:textId="77777777" w:rsidR="00EE30E3" w:rsidRPr="00584DE4" w:rsidRDefault="00EE30E3" w:rsidP="00584DE4">
      <w:pPr>
        <w:jc w:val="both"/>
        <w:rPr>
          <w:color w:val="000000" w:themeColor="text1"/>
          <w:sz w:val="16"/>
          <w:szCs w:val="16"/>
        </w:rPr>
      </w:pPr>
      <w:r w:rsidRPr="00584DE4">
        <w:rPr>
          <w:color w:val="000000" w:themeColor="text1"/>
          <w:sz w:val="16"/>
          <w:szCs w:val="16"/>
        </w:rPr>
        <w:t xml:space="preserve">20 июля 1938 года приказом Главлита все списки книг, которые подлежали изъятию, должны были быть уничтожены – таким образом, следы преступлений сокрыты, может быть, навсегда. Только русская безалаберность и нерадивость местных цензоров, которые не выполнили этот приказ полностью, дает нам возможность найти некоторые циркуляры Главлита в местных архивах. Во-вторых, в 1937 году, несмотря на все предупреждения Главлита проводить изъятия книг только по его спискам, местные Литы составляли свои списки книг, подлежащих уничтожению. Более того, приказы Книгоцентра при Объединенном Государственном издательстве (КОГИЗ), который издавал свои приказы на изъятия литературы из книжных магазинов, в 1937 году действовали и в отношении библиотек. Но эти приказы за 1936-1937 годы почти не сохранились. Поэтому восстановить картину полностью не удастся. Но принципиальные черты этой картины обрисовать можно не только по </w:t>
      </w:r>
      <w:r w:rsidRPr="00584DE4">
        <w:rPr>
          <w:color w:val="000000" w:themeColor="text1"/>
          <w:sz w:val="16"/>
          <w:szCs w:val="16"/>
        </w:rPr>
        <w:lastRenderedPageBreak/>
        <w:t>немногим сохранившимся нормативным актам Главлита, но и по его отчетам. По спискам Главлита было изъято 9.740 названий книг, по спискам КОГИЗа – 850 названий, работниками центральных библиотек Москвы – 2.100 названий. В одном из отчетов Главлита указывалось, что «В 1937 г. только в национальных республиках неправильно было изъято 681 название: 197 названий классиков марксизма-ленинзма и партийных решений, 351 название учебной литературы, 24 названий классиков художественной литературы и 9 названий научно-технической литературы. Частично эта литература поступала в спецхраны, часть ее была сдана в макулатуру, в утильсырье. Вот как описывает содержание спецхрана Государственной Публичной Библиотеки им. Салтыкова-Щедрина его главный хранитель: "С 1935 по 1938 г. из общих фондов в… спецхран поступило свыше 49 тыс. экз. отечественных изданий. По преимуществу это издания общественно-политической тематики (около 80%), прежде всего книги по истории партии, революционного движения и становления советского государства, а также агитационно-массовые и учебно-методические пособия. Значительно меньшую часть составляли труды по гуманитарным наукам (по филологии, искусству, библиотековедению, художественная литература - 17%) и остальным отраслям знания (по естествознанию, сельскому хозяйству, военному делу, технике - 5%)" (17273).</w:t>
      </w:r>
    </w:p>
    <w:p w14:paraId="368E85C8" w14:textId="77777777" w:rsidR="00EE30E3" w:rsidRPr="00584DE4" w:rsidRDefault="00EE30E3" w:rsidP="00584DE4">
      <w:pPr>
        <w:numPr>
          <w:ilvl w:val="12"/>
          <w:numId w:val="0"/>
        </w:numPr>
        <w:tabs>
          <w:tab w:val="left" w:pos="11199"/>
        </w:tabs>
        <w:autoSpaceDE w:val="0"/>
        <w:autoSpaceDN w:val="0"/>
        <w:adjustRightInd w:val="0"/>
        <w:jc w:val="both"/>
        <w:rPr>
          <w:color w:val="000000" w:themeColor="text1"/>
          <w:sz w:val="16"/>
          <w:szCs w:val="16"/>
        </w:rPr>
      </w:pPr>
    </w:p>
    <w:p w14:paraId="14AF2093" w14:textId="77777777" w:rsidR="0054606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1D8175DB" w14:textId="77777777" w:rsidR="00546065" w:rsidRPr="00584DE4" w:rsidRDefault="00546065" w:rsidP="00584DE4">
      <w:pPr>
        <w:numPr>
          <w:ilvl w:val="12"/>
          <w:numId w:val="0"/>
        </w:numPr>
        <w:autoSpaceDE w:val="0"/>
        <w:autoSpaceDN w:val="0"/>
        <w:adjustRightInd w:val="0"/>
        <w:jc w:val="both"/>
        <w:rPr>
          <w:iCs/>
          <w:color w:val="000000" w:themeColor="text1"/>
          <w:sz w:val="16"/>
          <w:szCs w:val="16"/>
        </w:rPr>
      </w:pPr>
    </w:p>
    <w:p w14:paraId="0A930CDB" w14:textId="77777777" w:rsidR="00546065" w:rsidRPr="00584DE4" w:rsidRDefault="00546065" w:rsidP="00584DE4">
      <w:pPr>
        <w:jc w:val="both"/>
        <w:rPr>
          <w:color w:val="000000" w:themeColor="text1"/>
          <w:sz w:val="16"/>
          <w:szCs w:val="16"/>
        </w:rPr>
      </w:pPr>
      <w:r w:rsidRPr="00584DE4">
        <w:rPr>
          <w:color w:val="000000" w:themeColor="text1"/>
          <w:sz w:val="16"/>
          <w:szCs w:val="16"/>
        </w:rPr>
        <w:t>20 июля 1938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4660ED2C" w14:textId="77777777" w:rsidR="00546065" w:rsidRPr="00584DE4" w:rsidRDefault="00546065" w:rsidP="00584DE4">
      <w:pPr>
        <w:jc w:val="both"/>
        <w:rPr>
          <w:color w:val="000000" w:themeColor="text1"/>
          <w:sz w:val="16"/>
          <w:szCs w:val="16"/>
        </w:rPr>
      </w:pPr>
      <w:r w:rsidRPr="00584DE4">
        <w:rPr>
          <w:color w:val="000000" w:themeColor="text1"/>
          <w:sz w:val="16"/>
          <w:szCs w:val="16"/>
        </w:rPr>
        <w:t>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0F7792FE" w14:textId="5DBC86F1" w:rsidR="00546065" w:rsidRPr="00584DE4" w:rsidRDefault="00546065" w:rsidP="00584DE4">
      <w:pPr>
        <w:jc w:val="both"/>
        <w:rPr>
          <w:color w:val="000000" w:themeColor="text1"/>
          <w:sz w:val="16"/>
          <w:szCs w:val="16"/>
        </w:rPr>
      </w:pPr>
      <w:r w:rsidRPr="00584DE4">
        <w:rPr>
          <w:color w:val="000000" w:themeColor="text1"/>
          <w:sz w:val="16"/>
          <w:szCs w:val="16"/>
        </w:rPr>
        <w:t>23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94EE439" w14:textId="77777777" w:rsidR="00546065" w:rsidRPr="00584DE4" w:rsidRDefault="00546065" w:rsidP="00584DE4">
      <w:pPr>
        <w:numPr>
          <w:ilvl w:val="12"/>
          <w:numId w:val="0"/>
        </w:numPr>
        <w:tabs>
          <w:tab w:val="left" w:pos="11199"/>
        </w:tabs>
        <w:autoSpaceDE w:val="0"/>
        <w:autoSpaceDN w:val="0"/>
        <w:adjustRightInd w:val="0"/>
        <w:jc w:val="both"/>
        <w:rPr>
          <w:color w:val="000000" w:themeColor="text1"/>
          <w:sz w:val="16"/>
          <w:szCs w:val="16"/>
        </w:rPr>
      </w:pPr>
    </w:p>
    <w:p w14:paraId="6296699F" w14:textId="6F078E8D" w:rsidR="00B63C0F" w:rsidRPr="00584DE4" w:rsidRDefault="00B63C0F" w:rsidP="00584DE4">
      <w:pPr>
        <w:jc w:val="both"/>
        <w:rPr>
          <w:color w:val="000000" w:themeColor="text1"/>
          <w:sz w:val="16"/>
          <w:szCs w:val="16"/>
        </w:rPr>
      </w:pPr>
      <w:r w:rsidRPr="00584DE4">
        <w:rPr>
          <w:color w:val="000000" w:themeColor="text1"/>
          <w:sz w:val="16"/>
          <w:szCs w:val="16"/>
        </w:rPr>
        <w:t>20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японский посол в Москве Мамору Сигэмицу на приеме у Народного комиссара иностранных дел М.М. Литвинова от имени своего правительства в ультимативной форме предъявил территориальные претензии к СССР в районе озера Хасан и потребовал отвода советских войск от сопки Заозерной. Мамора Сигэмицу заявил, что "у Японии имеются права и обязанности перед Маньчжоу-Го, по которым она может прибегнуть к силе и заставить советские войска эвакуировать незаконно занятую ими территорию Маньчжоу-Го". В конце беседы с Литвиновым Сигэмицу заявил, что если сопка Заозерная не будет добровольно передана Маньчжоу-Го, то японская императорская армия применит силу. Эти слова посланника из Токио прозвучали как прямая, ничем не прикрытая угроза одного государства другому, своему соседу. "Если господин Сигэмицу, – сказал глава советского МИДа М.М. Литвинов, – считает веским аргументом запугивание с позиции силы, перед которым отдельные государства действительно пасуют, то должен напомнить вам, что он не найдет успешного применения в Москве" (17353).</w:t>
      </w:r>
    </w:p>
    <w:p w14:paraId="3F5EEFF9" w14:textId="77777777" w:rsidR="00B63C0F" w:rsidRPr="00584DE4" w:rsidRDefault="00B63C0F" w:rsidP="00584DE4">
      <w:pPr>
        <w:jc w:val="both"/>
        <w:rPr>
          <w:color w:val="000000" w:themeColor="text1"/>
          <w:sz w:val="16"/>
          <w:szCs w:val="16"/>
        </w:rPr>
      </w:pPr>
    </w:p>
    <w:p w14:paraId="060F682D" w14:textId="761E00FA" w:rsidR="00DE2D14" w:rsidRPr="00584DE4" w:rsidRDefault="00DE2D14"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DE32554" w14:textId="77777777" w:rsidR="00DE2D14" w:rsidRPr="00584DE4" w:rsidRDefault="00DE2D14" w:rsidP="00584DE4">
      <w:pPr>
        <w:numPr>
          <w:ilvl w:val="12"/>
          <w:numId w:val="0"/>
        </w:numPr>
        <w:autoSpaceDE w:val="0"/>
        <w:autoSpaceDN w:val="0"/>
        <w:adjustRightInd w:val="0"/>
        <w:jc w:val="both"/>
        <w:rPr>
          <w:i/>
          <w:iCs/>
          <w:color w:val="000000" w:themeColor="text1"/>
          <w:sz w:val="16"/>
          <w:szCs w:val="16"/>
        </w:rPr>
      </w:pPr>
    </w:p>
    <w:p w14:paraId="3A0F6BF2" w14:textId="77777777" w:rsidR="00C42241" w:rsidRPr="00584DE4" w:rsidRDefault="00C42241" w:rsidP="00584DE4">
      <w:pPr>
        <w:jc w:val="both"/>
        <w:rPr>
          <w:color w:val="000000" w:themeColor="text1"/>
          <w:sz w:val="16"/>
          <w:szCs w:val="16"/>
        </w:rPr>
      </w:pPr>
      <w:r w:rsidRPr="00584DE4">
        <w:rPr>
          <w:color w:val="000000" w:themeColor="text1"/>
          <w:sz w:val="16"/>
          <w:szCs w:val="16"/>
        </w:rPr>
        <w:t>20 июля 1938 г. после предварительного осмотра комиссией Технического отдела и внесе</w:t>
      </w:r>
      <w:r w:rsidRPr="00584DE4">
        <w:rPr>
          <w:color w:val="000000" w:themeColor="text1"/>
          <w:sz w:val="16"/>
          <w:szCs w:val="16"/>
        </w:rPr>
        <w:softHyphen/>
        <w:t>ния необходимых корректив был одобрен макет Хеншель Р.46. На заводе в Шё</w:t>
      </w:r>
      <w:r w:rsidRPr="00584DE4">
        <w:rPr>
          <w:color w:val="000000" w:themeColor="text1"/>
          <w:sz w:val="16"/>
          <w:szCs w:val="16"/>
        </w:rPr>
        <w:softHyphen/>
        <w:t>нефельде началась постройка первого прототипа Hs 129V1 (W.Nr. 3001). Перво</w:t>
      </w:r>
      <w:r w:rsidRPr="00584DE4">
        <w:rPr>
          <w:color w:val="000000" w:themeColor="text1"/>
          <w:sz w:val="16"/>
          <w:szCs w:val="16"/>
        </w:rPr>
        <w:softHyphen/>
        <w:t>начально планировалось, что самолет выйдет на летные испытания в апреле 1939 г., но задержки с поставкой двигате</w:t>
      </w:r>
      <w:r w:rsidRPr="00584DE4">
        <w:rPr>
          <w:color w:val="000000" w:themeColor="text1"/>
          <w:sz w:val="16"/>
          <w:szCs w:val="16"/>
        </w:rPr>
        <w:softHyphen/>
        <w:t>лей сместили эту дату, и Hs 129V1 смог впервые подняться в воздух 26 мая (24189).</w:t>
      </w:r>
    </w:p>
    <w:p w14:paraId="7CACF63B" w14:textId="77777777" w:rsidR="00C42241" w:rsidRPr="00584DE4" w:rsidRDefault="00C42241" w:rsidP="00584DE4">
      <w:pPr>
        <w:jc w:val="both"/>
        <w:rPr>
          <w:color w:val="000000" w:themeColor="text1"/>
          <w:sz w:val="16"/>
          <w:szCs w:val="16"/>
        </w:rPr>
      </w:pPr>
    </w:p>
    <w:p w14:paraId="78186C28" w14:textId="77777777" w:rsidR="00DE2D14" w:rsidRPr="00584DE4" w:rsidRDefault="00DE2D14" w:rsidP="00584DE4">
      <w:pPr>
        <w:jc w:val="both"/>
        <w:rPr>
          <w:color w:val="000000" w:themeColor="text1"/>
          <w:sz w:val="16"/>
          <w:szCs w:val="16"/>
        </w:rPr>
      </w:pPr>
      <w:r w:rsidRPr="00584DE4">
        <w:rPr>
          <w:color w:val="000000" w:themeColor="text1"/>
          <w:sz w:val="16"/>
          <w:szCs w:val="16"/>
        </w:rPr>
        <w:t>20-21 июля 1938 г. Шорт S.20 Mercury, летающий как компонент Composite Short Mayo, совершает впервые в мире коммерческий перелет через северную часть Атлантического океана, выполнив полет нон-стоп на 4,667 км ( 2900 миль) от Фойнса, Ирландия, до Монреаля, Квебек, Канада, с полезной нагрузкой 454 кг (1000 фунтов). Затем он летит в Нью-Йорк, преодолев общее расстояние 5214 км (3240 миль) за 22 часа 31 минуту полета (20797).</w:t>
      </w:r>
    </w:p>
    <w:p w14:paraId="5BFA25C1" w14:textId="77777777" w:rsidR="00DE2D14" w:rsidRPr="00584DE4" w:rsidRDefault="00DE2D14" w:rsidP="00584DE4">
      <w:pPr>
        <w:jc w:val="both"/>
        <w:rPr>
          <w:color w:val="000000" w:themeColor="text1"/>
          <w:sz w:val="16"/>
          <w:szCs w:val="16"/>
        </w:rPr>
      </w:pPr>
    </w:p>
    <w:p w14:paraId="3828FCEC" w14:textId="181C39D3"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77BBEE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158781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21 июля 1938 года вышел Приказ НИИ ВВС № 170</w:t>
      </w:r>
    </w:p>
    <w:p w14:paraId="3A03FD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 проведении испытаний самолета № 42 дублер (6883, 40-41).</w:t>
      </w:r>
    </w:p>
    <w:p w14:paraId="461078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0FB01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21 июля 1938 г. СВБ приводили в годное для по</w:t>
      </w:r>
      <w:r w:rsidRPr="00584DE4">
        <w:rPr>
          <w:color w:val="000000" w:themeColor="text1"/>
          <w:sz w:val="16"/>
          <w:szCs w:val="16"/>
        </w:rPr>
        <w:softHyphen/>
        <w:t>летов состояние - радиаторы возвращали на прежнее место, зашивали отверстия в крыле, устанавливали кос</w:t>
      </w:r>
      <w:r w:rsidRPr="00584DE4">
        <w:rPr>
          <w:color w:val="000000" w:themeColor="text1"/>
          <w:sz w:val="16"/>
          <w:szCs w:val="16"/>
        </w:rPr>
        <w:softHyphen/>
        <w:t>тыль новой конструкции, устраняли течи в бензобаках и т.д. В центроплане крыла смонтировали две пушки К-37, т.е. самолет воссоздавали в конфигурации ВИТ-1. Работа шла очень медленно, так как завод № 156 в связи с другими заданиями на эту машину практически не вы</w:t>
      </w:r>
      <w:r w:rsidRPr="00584DE4">
        <w:rPr>
          <w:color w:val="000000" w:themeColor="text1"/>
          <w:sz w:val="16"/>
          <w:szCs w:val="16"/>
        </w:rPr>
        <w:softHyphen/>
        <w:t>делял рабочих некоторых дефицитных профессий (10667).</w:t>
      </w:r>
    </w:p>
    <w:p w14:paraId="386D9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AD51B7" w14:textId="77777777" w:rsidR="00C42241" w:rsidRPr="00584DE4" w:rsidRDefault="00C42241" w:rsidP="00584DE4">
      <w:pPr>
        <w:jc w:val="both"/>
        <w:rPr>
          <w:color w:val="000000" w:themeColor="text1"/>
          <w:sz w:val="16"/>
          <w:szCs w:val="16"/>
        </w:rPr>
      </w:pPr>
      <w:r w:rsidRPr="00584DE4">
        <w:rPr>
          <w:color w:val="000000" w:themeColor="text1"/>
          <w:sz w:val="16"/>
          <w:szCs w:val="16"/>
        </w:rPr>
        <w:t>До 21 июля 1938 г. СВБ приводили в годное для по</w:t>
      </w:r>
      <w:r w:rsidRPr="00584DE4">
        <w:rPr>
          <w:color w:val="000000" w:themeColor="text1"/>
          <w:sz w:val="16"/>
          <w:szCs w:val="16"/>
        </w:rPr>
        <w:softHyphen/>
        <w:t>летов состояние - радиаторы возвращали на прежнее место, зашивали отверстия в крыле, устанавливали кос</w:t>
      </w:r>
      <w:r w:rsidRPr="00584DE4">
        <w:rPr>
          <w:color w:val="000000" w:themeColor="text1"/>
          <w:sz w:val="16"/>
          <w:szCs w:val="16"/>
        </w:rPr>
        <w:softHyphen/>
        <w:t>тыль новой конструкции, устраняли течи в бензобаках и т.д. В центроплане крыла смонтировали две пушки К-37. Работа шла очень медленно, так как завод № 156 в связи с другими заданиями, на эту машину практически не вы</w:t>
      </w:r>
      <w:r w:rsidRPr="00584DE4">
        <w:rPr>
          <w:color w:val="000000" w:themeColor="text1"/>
          <w:sz w:val="16"/>
          <w:szCs w:val="16"/>
        </w:rPr>
        <w:softHyphen/>
        <w:t>делял рабочих некоторых дефицитных профессий (23345).</w:t>
      </w:r>
    </w:p>
    <w:p w14:paraId="0A24D87D" w14:textId="77777777" w:rsidR="00C42241" w:rsidRPr="00584DE4" w:rsidRDefault="00C42241" w:rsidP="00584DE4">
      <w:pPr>
        <w:jc w:val="both"/>
        <w:rPr>
          <w:color w:val="000000" w:themeColor="text1"/>
          <w:sz w:val="16"/>
          <w:szCs w:val="16"/>
        </w:rPr>
      </w:pPr>
    </w:p>
    <w:p w14:paraId="5E3E51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вышел приказ НКОП N 256с:</w:t>
      </w:r>
    </w:p>
    <w:p w14:paraId="17C1AE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"ОКБ МАИ как не справившееся с возложенными на него задачами и неспособное решить проблему авиатурбины бинарного цикла - ликвидировать. (2428,84).</w:t>
      </w:r>
    </w:p>
    <w:p w14:paraId="7C58A8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00A6E8" w14:textId="77777777" w:rsidR="00FF6373" w:rsidRPr="006851B7" w:rsidRDefault="00FF6373" w:rsidP="00FF6373">
      <w:pPr>
        <w:jc w:val="both"/>
        <w:rPr>
          <w:color w:val="0070C0"/>
          <w:sz w:val="16"/>
          <w:szCs w:val="16"/>
        </w:rPr>
      </w:pPr>
      <w:r w:rsidRPr="006851B7">
        <w:rPr>
          <w:color w:val="0070C0"/>
          <w:sz w:val="16"/>
          <w:szCs w:val="16"/>
        </w:rPr>
        <w:t>До 21 июля 1938 г. самолет СВБ Н.Н.П. приводился в годное для полетов состояние — радиаторы возвращались на прежнее место, зашивались отверстия в крыле, устанавливался костыль новой конструкции, а вместо прежних — новые выхлопные коллекторы от самолета СБ. При этом, соответственно, изменялись каркасы капотов. Кроме того, устранялась течь в бензобаках.</w:t>
      </w:r>
    </w:p>
    <w:p w14:paraId="030FC397" w14:textId="77777777" w:rsidR="00FF6373" w:rsidRPr="006851B7" w:rsidRDefault="00FF6373" w:rsidP="00FF6373">
      <w:pPr>
        <w:jc w:val="both"/>
        <w:rPr>
          <w:color w:val="0070C0"/>
          <w:sz w:val="16"/>
          <w:szCs w:val="16"/>
        </w:rPr>
      </w:pPr>
      <w:r w:rsidRPr="006851B7">
        <w:rPr>
          <w:color w:val="0070C0"/>
          <w:sz w:val="16"/>
          <w:szCs w:val="16"/>
        </w:rPr>
        <w:t>В центроплане крыла были смонтированы две пушки К-37, т. е. самолет воссоздавался в конфигурации ВИТ-1.</w:t>
      </w:r>
    </w:p>
    <w:p w14:paraId="0ECF18E7" w14:textId="77777777" w:rsidR="00FF6373" w:rsidRPr="006851B7" w:rsidRDefault="00FF6373" w:rsidP="00FF6373">
      <w:pPr>
        <w:jc w:val="both"/>
        <w:rPr>
          <w:color w:val="0070C0"/>
          <w:sz w:val="16"/>
          <w:szCs w:val="16"/>
        </w:rPr>
      </w:pPr>
      <w:r w:rsidRPr="006851B7">
        <w:rPr>
          <w:color w:val="0070C0"/>
          <w:sz w:val="16"/>
          <w:szCs w:val="16"/>
        </w:rPr>
        <w:t>Работа шла очень медленно, так как завод № 156 в связи с другими заданиями на эту машину практически не выделял рабочих некоторых дефицитных профессий, например, работал всего лишь один медник (25035).</w:t>
      </w:r>
    </w:p>
    <w:p w14:paraId="39FB0D5E" w14:textId="77777777" w:rsidR="00FF6373" w:rsidRPr="006851B7" w:rsidRDefault="00FF6373" w:rsidP="00FF6373">
      <w:pPr>
        <w:jc w:val="both"/>
        <w:rPr>
          <w:color w:val="0070C0"/>
          <w:sz w:val="16"/>
          <w:szCs w:val="16"/>
        </w:rPr>
      </w:pPr>
    </w:p>
    <w:p w14:paraId="7034DB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вышел приказ НКОП № 256:</w:t>
      </w:r>
    </w:p>
    <w:p w14:paraId="36E643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ОКБ-МАИ как не справившееся с возложенными на него задачами и неспособностью решить проблему авиатурбины бинарного цикла - ликвидировать (2428, 84-85).</w:t>
      </w:r>
    </w:p>
    <w:p w14:paraId="3ABA6F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51CE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Уполн. НКОП по перелету Родины Беляйкин докладывал М.М.К. НКОП об имеющихся женских рекордах дальности и указал, что планируется сделать 4600 км по прямой (2436,61).</w:t>
      </w:r>
    </w:p>
    <w:p w14:paraId="6676F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EC84F8" w14:textId="77777777" w:rsidR="00DE2D14" w:rsidRPr="00584DE4" w:rsidRDefault="00DE2D14"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 xml:space="preserve">21 июля 1938 г. борт ПС-35 </w:t>
      </w:r>
      <w:r w:rsidRPr="00584DE4">
        <w:rPr>
          <w:rFonts w:ascii="Times New Roman" w:cs="Times New Roman"/>
          <w:color w:val="000000" w:themeColor="text1"/>
          <w:spacing w:val="0"/>
          <w:lang w:val="en-US"/>
        </w:rPr>
        <w:t>URSS</w:t>
      </w:r>
      <w:r w:rsidRPr="00584DE4">
        <w:rPr>
          <w:rFonts w:ascii="Times New Roman" w:cs="Times New Roman"/>
          <w:color w:val="000000" w:themeColor="text1"/>
          <w:spacing w:val="0"/>
        </w:rPr>
        <w:t>-</w:t>
      </w:r>
      <w:r w:rsidRPr="00584DE4">
        <w:rPr>
          <w:rFonts w:ascii="Times New Roman" w:cs="Times New Roman"/>
          <w:color w:val="000000" w:themeColor="text1"/>
          <w:spacing w:val="0"/>
          <w:lang w:val="en-US"/>
        </w:rPr>
        <w:t>M</w:t>
      </w:r>
      <w:r w:rsidRPr="00584DE4">
        <w:rPr>
          <w:rFonts w:ascii="Times New Roman" w:cs="Times New Roman"/>
          <w:color w:val="000000" w:themeColor="text1"/>
          <w:spacing w:val="0"/>
        </w:rPr>
        <w:t>131 под управлением летчика Н.И. Новикова вылетел из Стокгольма в Москву. Через 10 мин после взлета произошел отказ одного двигателя, и самолет произвел вынужденную посадку на территории Швеции. В аварийном акте от 27 июля указывалось, что данный экземпляр, зав. № 2 (согласно реестру, он имел все-таки зав. №3), принадлежавший УМВЛ, ранее имел два ремонта. О дальнейших полетах этого са</w:t>
      </w:r>
      <w:r w:rsidRPr="00584DE4">
        <w:rPr>
          <w:rFonts w:ascii="Times New Roman" w:cs="Times New Roman"/>
          <w:color w:val="000000" w:themeColor="text1"/>
          <w:spacing w:val="0"/>
        </w:rPr>
        <w:softHyphen/>
        <w:t>молета сведения не обнаружены (19855).</w:t>
      </w:r>
    </w:p>
    <w:p w14:paraId="28C55785" w14:textId="77777777" w:rsidR="00DE2D14" w:rsidRPr="00584DE4" w:rsidRDefault="00DE2D14" w:rsidP="00584DE4">
      <w:pPr>
        <w:numPr>
          <w:ilvl w:val="12"/>
          <w:numId w:val="0"/>
        </w:numPr>
        <w:autoSpaceDE w:val="0"/>
        <w:autoSpaceDN w:val="0"/>
        <w:adjustRightInd w:val="0"/>
        <w:jc w:val="both"/>
        <w:rPr>
          <w:i/>
          <w:iCs/>
          <w:color w:val="000000" w:themeColor="text1"/>
          <w:sz w:val="16"/>
          <w:szCs w:val="16"/>
        </w:rPr>
      </w:pPr>
    </w:p>
    <w:p w14:paraId="7BF82565" w14:textId="2CADF60F"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9BF866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3942138" w14:textId="1534DD28"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июля 1938</w:t>
      </w:r>
      <w:r w:rsidR="00E62B39" w:rsidRPr="00584DE4">
        <w:rPr>
          <w:color w:val="000000" w:themeColor="text1"/>
          <w:sz w:val="16"/>
          <w:szCs w:val="16"/>
        </w:rPr>
        <w:t xml:space="preserve"> </w:t>
      </w:r>
      <w:r w:rsidRPr="00584DE4">
        <w:rPr>
          <w:color w:val="000000" w:themeColor="text1"/>
          <w:sz w:val="16"/>
          <w:szCs w:val="16"/>
        </w:rPr>
        <w:t>г. проблемы техники безопасности обсуждались на заседании хозяйственного актива завода № 92. Выступавшие указывали на то, что большое число несчастных случаев отрицательно сказывается на текучести кадров. Только в механическом цехе №</w:t>
      </w:r>
      <w:r w:rsidR="00E62B39" w:rsidRPr="00584DE4">
        <w:rPr>
          <w:color w:val="000000" w:themeColor="text1"/>
          <w:sz w:val="16"/>
          <w:szCs w:val="16"/>
        </w:rPr>
        <w:t xml:space="preserve"> </w:t>
      </w:r>
      <w:r w:rsidRPr="00584DE4">
        <w:rPr>
          <w:color w:val="000000" w:themeColor="text1"/>
          <w:sz w:val="16"/>
          <w:szCs w:val="16"/>
        </w:rPr>
        <w:t>1 за 1937</w:t>
      </w:r>
      <w:r w:rsidR="00E62B39" w:rsidRPr="00584DE4">
        <w:rPr>
          <w:color w:val="000000" w:themeColor="text1"/>
          <w:sz w:val="16"/>
          <w:szCs w:val="16"/>
        </w:rPr>
        <w:t xml:space="preserve"> </w:t>
      </w:r>
      <w:r w:rsidRPr="00584DE4">
        <w:rPr>
          <w:color w:val="000000" w:themeColor="text1"/>
          <w:sz w:val="16"/>
          <w:szCs w:val="16"/>
        </w:rPr>
        <w:t>г. произошли 285 несчастных случаев, в т.</w:t>
      </w:r>
      <w:r w:rsidR="00E62B39" w:rsidRPr="00584DE4">
        <w:rPr>
          <w:color w:val="000000" w:themeColor="text1"/>
          <w:sz w:val="16"/>
          <w:szCs w:val="16"/>
        </w:rPr>
        <w:t xml:space="preserve"> </w:t>
      </w:r>
      <w:r w:rsidRPr="00584DE4">
        <w:rPr>
          <w:color w:val="000000" w:themeColor="text1"/>
          <w:sz w:val="16"/>
          <w:szCs w:val="16"/>
        </w:rPr>
        <w:t>ч. ожоги — 13</w:t>
      </w:r>
      <w:r w:rsidR="00E62B39" w:rsidRPr="00584DE4">
        <w:rPr>
          <w:color w:val="000000" w:themeColor="text1"/>
          <w:sz w:val="16"/>
          <w:szCs w:val="16"/>
        </w:rPr>
        <w:t xml:space="preserve"> </w:t>
      </w:r>
      <w:r w:rsidRPr="00584DE4">
        <w:rPr>
          <w:color w:val="000000" w:themeColor="text1"/>
          <w:sz w:val="16"/>
          <w:szCs w:val="16"/>
        </w:rPr>
        <w:t>%, засорение глаза — 17 °%, придавливание рук и ног — 37 °%. При этом рабочим не хватало спецодежды. В первом полугодии 1938</w:t>
      </w:r>
      <w:r w:rsidR="00E62B39" w:rsidRPr="00584DE4">
        <w:rPr>
          <w:color w:val="000000" w:themeColor="text1"/>
          <w:sz w:val="16"/>
          <w:szCs w:val="16"/>
        </w:rPr>
        <w:t xml:space="preserve"> </w:t>
      </w:r>
      <w:r w:rsidRPr="00584DE4">
        <w:rPr>
          <w:color w:val="000000" w:themeColor="text1"/>
          <w:sz w:val="16"/>
          <w:szCs w:val="16"/>
        </w:rPr>
        <w:t>г. в указанном цехе требовались 372 хлопчатобумажных халата, а получены были лишь 89. По-прежнему не хватало рукавиц, вместо брезентовых выдавали хлопчатые, что приводило к их быстрому износу. Рабочие часто работали просто голыми руками. Сохранялась высокая захламленность в цехах, так как они одновременно являлись производственными единицами и складами готовой продукции. Один из выступавших на заседании завкома возмущался по поводу «порядка» в цехе №</w:t>
      </w:r>
      <w:r w:rsidR="00E62B39" w:rsidRPr="00584DE4">
        <w:rPr>
          <w:color w:val="000000" w:themeColor="text1"/>
          <w:sz w:val="16"/>
          <w:szCs w:val="16"/>
        </w:rPr>
        <w:t xml:space="preserve"> </w:t>
      </w:r>
      <w:r w:rsidRPr="00584DE4">
        <w:rPr>
          <w:color w:val="000000" w:themeColor="text1"/>
          <w:sz w:val="16"/>
          <w:szCs w:val="16"/>
        </w:rPr>
        <w:t xml:space="preserve">3: «Нигде не </w:t>
      </w:r>
      <w:r w:rsidRPr="00584DE4">
        <w:rPr>
          <w:color w:val="000000" w:themeColor="text1"/>
          <w:sz w:val="16"/>
          <w:szCs w:val="16"/>
        </w:rPr>
        <w:lastRenderedPageBreak/>
        <w:t>пролезешь, везде, даже в уборной, детали, обсечки, хлам. Не работает вентиляция. Все это ведет к деморализации рабочей массы». [99 — Там же, Д. 189, Л. 100.] (11741).</w:t>
      </w:r>
    </w:p>
    <w:p w14:paraId="24CB28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0D5EC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21-23 июля 1938 г. На НИМАП (научно-исследовательском морском артиллерийском полигоне) испытана первая железнодорожная артустановка ТМ-III-12 (11454).</w:t>
      </w:r>
    </w:p>
    <w:p w14:paraId="49D87B54" w14:textId="77777777" w:rsidR="004B0DF9" w:rsidRPr="00584DE4" w:rsidRDefault="004B0DF9" w:rsidP="00584DE4">
      <w:pPr>
        <w:autoSpaceDE w:val="0"/>
        <w:autoSpaceDN w:val="0"/>
        <w:adjustRightInd w:val="0"/>
        <w:jc w:val="both"/>
        <w:rPr>
          <w:color w:val="000000" w:themeColor="text1"/>
          <w:sz w:val="16"/>
          <w:szCs w:val="16"/>
        </w:rPr>
      </w:pPr>
    </w:p>
    <w:p w14:paraId="719F2379" w14:textId="30C62D21"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21 июля 1938 г. пр. НКОП № 256с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584DE4">
        <w:rPr>
          <w:color w:val="000000" w:themeColor="text1"/>
          <w:sz w:val="16"/>
          <w:szCs w:val="16"/>
          <w:lang w:val="en-US"/>
        </w:rPr>
        <w:t>Union</w:t>
      </w:r>
      <w:r w:rsidRPr="00584DE4">
        <w:rPr>
          <w:color w:val="000000" w:themeColor="text1"/>
          <w:sz w:val="16"/>
          <w:szCs w:val="16"/>
        </w:rPr>
        <w:t>", Российское АО «Всеобщая компания электричества "</w:t>
      </w:r>
      <w:r w:rsidRPr="00584DE4">
        <w:rPr>
          <w:color w:val="000000" w:themeColor="text1"/>
          <w:sz w:val="16"/>
          <w:szCs w:val="16"/>
          <w:lang w:val="en-US"/>
        </w:rPr>
        <w:t>Union</w:t>
      </w:r>
      <w:r w:rsidRPr="00584DE4">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w:t>
      </w:r>
      <w:r w:rsidR="00B53540">
        <w:rPr>
          <w:color w:val="000000" w:themeColor="text1"/>
          <w:sz w:val="16"/>
          <w:szCs w:val="16"/>
        </w:rPr>
        <w:t xml:space="preserve"> </w:t>
      </w:r>
      <w:r w:rsidRPr="00584DE4">
        <w:rPr>
          <w:color w:val="000000" w:themeColor="text1"/>
          <w:sz w:val="16"/>
          <w:szCs w:val="16"/>
        </w:rPr>
        <w:t>г. Харьков Чугуевское ш. (1935 г.); пр. Сталина, 199 (1939 г.)/ /Украина 310037</w:t>
      </w:r>
      <w:r w:rsidR="00B53540">
        <w:rPr>
          <w:color w:val="000000" w:themeColor="text1"/>
          <w:sz w:val="16"/>
          <w:szCs w:val="16"/>
        </w:rPr>
        <w:t xml:space="preserve"> </w:t>
      </w:r>
      <w:r w:rsidRPr="00584DE4">
        <w:rPr>
          <w:color w:val="000000" w:themeColor="text1"/>
          <w:sz w:val="16"/>
          <w:szCs w:val="16"/>
        </w:rPr>
        <w:t>г. Харьков Московский пр., 199/) были переданы все материалы по «авиатурбине бинарного цикла» и работы по доводке опытного двигателя ликвидированного ОКБ-МАИ.</w:t>
      </w:r>
    </w:p>
    <w:p w14:paraId="0120D6FE"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велась разработка и производство приборов управления стрельбой корабельной артиллерии.</w:t>
      </w:r>
      <w:r w:rsidRPr="00584DE4">
        <w:rPr>
          <w:color w:val="000000" w:themeColor="text1"/>
          <w:sz w:val="16"/>
          <w:szCs w:val="16"/>
          <w:vertAlign w:val="superscript"/>
        </w:rPr>
        <w:t xml:space="preserve">115 </w:t>
      </w:r>
      <w:r w:rsidRPr="00584DE4">
        <w:rPr>
          <w:color w:val="000000" w:themeColor="text1"/>
          <w:sz w:val="16"/>
          <w:szCs w:val="16"/>
        </w:rPr>
        <w:t xml:space="preserve">В 1939-41 г. снаряжал 76-мм снаряды и </w:t>
      </w:r>
      <w:r w:rsidRPr="00584DE4">
        <w:rPr>
          <w:color w:val="000000" w:themeColor="text1"/>
          <w:sz w:val="16"/>
          <w:szCs w:val="16"/>
          <w:lang w:val="en-US"/>
        </w:rPr>
        <w:t>PC</w:t>
      </w:r>
      <w:r w:rsidRPr="00584DE4">
        <w:rPr>
          <w:color w:val="000000" w:themeColor="text1"/>
          <w:sz w:val="16"/>
          <w:szCs w:val="16"/>
        </w:rPr>
        <w:t xml:space="preserve"> М-8.</w:t>
      </w:r>
    </w:p>
    <w:p w14:paraId="63E46F77"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584DE4">
        <w:rPr>
          <w:color w:val="000000" w:themeColor="text1"/>
          <w:sz w:val="16"/>
          <w:szCs w:val="16"/>
          <w:vertAlign w:val="superscript"/>
        </w:rPr>
        <w:t>121</w:t>
      </w:r>
    </w:p>
    <w:p w14:paraId="4D9513FA"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B2C4AC4"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1D3D1F17" w14:textId="3EFCF434"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1976 г. завод преобразован в НПО «ЭМЗ». В 1990-е</w:t>
      </w:r>
      <w:r w:rsidR="00B53540">
        <w:rPr>
          <w:color w:val="000000" w:themeColor="text1"/>
          <w:sz w:val="16"/>
          <w:szCs w:val="16"/>
        </w:rPr>
        <w:t xml:space="preserve"> </w:t>
      </w:r>
      <w:r w:rsidRPr="00584DE4">
        <w:rPr>
          <w:color w:val="000000" w:themeColor="text1"/>
          <w:sz w:val="16"/>
          <w:szCs w:val="16"/>
        </w:rPr>
        <w:t>г. преобразован в ОАО «ХЭМЗ».</w:t>
      </w:r>
    </w:p>
    <w:p w14:paraId="4CDE7FC2" w14:textId="3D4DD84E"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Директор- Шибакин, (-12.1936-39 г.)- И.И. Лисин, (1939-40 г.)- И.Т. Скиданенко, (1940 г.)- А.И. Бертинов, (1960-е</w:t>
      </w:r>
      <w:r w:rsidR="00B53540">
        <w:rPr>
          <w:color w:val="000000" w:themeColor="text1"/>
          <w:sz w:val="16"/>
          <w:szCs w:val="16"/>
        </w:rPr>
        <w:t xml:space="preserve"> </w:t>
      </w:r>
      <w:r w:rsidRPr="00584DE4">
        <w:rPr>
          <w:color w:val="000000" w:themeColor="text1"/>
          <w:sz w:val="16"/>
          <w:szCs w:val="16"/>
        </w:rPr>
        <w:t>г.)- И.В. Верба, (1990-е</w:t>
      </w:r>
      <w:r w:rsidR="00B53540">
        <w:rPr>
          <w:color w:val="000000" w:themeColor="text1"/>
          <w:sz w:val="16"/>
          <w:szCs w:val="16"/>
        </w:rPr>
        <w:t xml:space="preserve"> </w:t>
      </w:r>
      <w:r w:rsidRPr="00584DE4">
        <w:rPr>
          <w:color w:val="000000" w:themeColor="text1"/>
          <w:sz w:val="16"/>
          <w:szCs w:val="16"/>
        </w:rPr>
        <w:t>г.)- В.В. Григорьев, (2003 г.)- А.В. Карпенко.</w:t>
      </w:r>
    </w:p>
    <w:p w14:paraId="0ED81D7B"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(1937 г.)- Шевченко.</w:t>
      </w:r>
    </w:p>
    <w:p w14:paraId="13EFAFA8" w14:textId="573ECA7B"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(1960-е</w:t>
      </w:r>
      <w:r w:rsidR="00B53540">
        <w:rPr>
          <w:color w:val="000000" w:themeColor="text1"/>
          <w:sz w:val="16"/>
          <w:szCs w:val="16"/>
        </w:rPr>
        <w:t xml:space="preserve"> </w:t>
      </w:r>
      <w:r w:rsidRPr="00584DE4">
        <w:rPr>
          <w:color w:val="000000" w:themeColor="text1"/>
          <w:sz w:val="16"/>
          <w:szCs w:val="16"/>
        </w:rPr>
        <w:t>г.)- М.Н. Курочкин.</w:t>
      </w:r>
    </w:p>
    <w:p w14:paraId="6D328DCE"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Шевченко.</w:t>
      </w:r>
    </w:p>
    <w:p w14:paraId="47770681"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(08.1938 г.)-Л.И. Шнее.</w:t>
      </w:r>
    </w:p>
    <w:p w14:paraId="3C4167A4"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электрооборудование для командно-дальномерного поста КДП</w:t>
      </w:r>
      <w:r w:rsidRPr="00584DE4">
        <w:rPr>
          <w:color w:val="000000" w:themeColor="text1"/>
          <w:sz w:val="16"/>
          <w:szCs w:val="16"/>
          <w:vertAlign w:val="subscript"/>
        </w:rPr>
        <w:t>3</w:t>
      </w:r>
      <w:r w:rsidRPr="00584DE4">
        <w:rPr>
          <w:color w:val="000000" w:themeColor="text1"/>
          <w:sz w:val="16"/>
          <w:szCs w:val="16"/>
        </w:rPr>
        <w:t>-6 крейсера «Киров»; электродвигатели: УТ, постоянного тока ПН-20, -32 (1938);</w:t>
      </w:r>
      <w:r w:rsidRPr="00584DE4">
        <w:rPr>
          <w:color w:val="000000" w:themeColor="text1"/>
          <w:sz w:val="16"/>
          <w:szCs w:val="16"/>
          <w:vertAlign w:val="superscript"/>
        </w:rPr>
        <w:t>139</w:t>
      </w:r>
      <w:r w:rsidRPr="00584DE4">
        <w:rPr>
          <w:color w:val="000000" w:themeColor="text1"/>
          <w:sz w:val="16"/>
          <w:szCs w:val="16"/>
        </w:rPr>
        <w:t xml:space="preserve"> ГТЗА ТВ-7 (1940-е).</w:t>
      </w:r>
    </w:p>
    <w:p w14:paraId="3431E42F"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Харьковский турбинный, турбогенераторный завод им. Кирова НКТМ /г. Харьков/</w:t>
      </w:r>
    </w:p>
    <w:p w14:paraId="790B9E3C" w14:textId="2B57AB75"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СТО от 11.07.1933 г. завод переориентирован на выпуск судовых энергетических установок.</w:t>
      </w:r>
      <w:r w:rsidRPr="00584DE4">
        <w:rPr>
          <w:color w:val="000000" w:themeColor="text1"/>
          <w:sz w:val="16"/>
          <w:szCs w:val="16"/>
          <w:vertAlign w:val="superscript"/>
        </w:rPr>
        <w:t>92</w:t>
      </w:r>
      <w:r w:rsidRPr="00584DE4">
        <w:rPr>
          <w:color w:val="000000" w:themeColor="text1"/>
          <w:sz w:val="16"/>
          <w:szCs w:val="16"/>
        </w:rPr>
        <w:t xml:space="preserve"> В конце 1930-х</w:t>
      </w:r>
      <w:r w:rsidR="00B53540">
        <w:rPr>
          <w:color w:val="000000" w:themeColor="text1"/>
          <w:sz w:val="16"/>
          <w:szCs w:val="16"/>
        </w:rPr>
        <w:t xml:space="preserve"> </w:t>
      </w:r>
      <w:r w:rsidRPr="00584DE4">
        <w:rPr>
          <w:color w:val="000000" w:themeColor="text1"/>
          <w:sz w:val="16"/>
          <w:szCs w:val="16"/>
        </w:rPr>
        <w:t>г. строились самые мощные в мире главные механизмы для линкоров пр. 23.</w:t>
      </w:r>
    </w:p>
    <w:p w14:paraId="4DC268B8"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01.1936 г. директор завода снят за невыполнение плана по сдаче турбин для кораблей ВМФ.</w:t>
      </w:r>
    </w:p>
    <w:p w14:paraId="36383DAD"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01.1937 г. завод влит в состав ХЭМЗ, объединенный завод получил название ХЭТЗ.</w:t>
      </w:r>
    </w:p>
    <w:p w14:paraId="26A2DFBB"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эвакуирован на площадку Уральского турбинного завода.</w:t>
      </w:r>
    </w:p>
    <w:p w14:paraId="516DC028"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A719359"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22EAED8"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Директор (-01.1936 г.)- Шибакин (снят), (01.1936 г.-)- Ицхакин.</w:t>
      </w:r>
    </w:p>
    <w:p w14:paraId="03F69BDE"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(1936 г.-)- Девьятков (репрессирован), (1936 г.-)- Флаум.</w:t>
      </w:r>
    </w:p>
    <w:p w14:paraId="26C64FD1"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(-1937 г.)- Зак.</w:t>
      </w:r>
      <w:r w:rsidRPr="00584DE4">
        <w:rPr>
          <w:color w:val="000000" w:themeColor="text1"/>
          <w:sz w:val="16"/>
          <w:szCs w:val="16"/>
          <w:vertAlign w:val="superscript"/>
        </w:rPr>
        <w:t>139</w:t>
      </w:r>
    </w:p>
    <w:p w14:paraId="20F0D94C" w14:textId="77777777"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52CD0051" w14:textId="4B45BB5A"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Октябрьский завод низковольтной аппаратуры /Башкирия</w:t>
      </w:r>
      <w:r w:rsidR="00B53540">
        <w:rPr>
          <w:color w:val="000000" w:themeColor="text1"/>
          <w:sz w:val="16"/>
          <w:szCs w:val="16"/>
        </w:rPr>
        <w:t xml:space="preserve"> </w:t>
      </w:r>
      <w:r w:rsidRPr="00584DE4">
        <w:rPr>
          <w:color w:val="000000" w:themeColor="text1"/>
          <w:sz w:val="16"/>
          <w:szCs w:val="16"/>
        </w:rPr>
        <w:t>г. Октябрьский/</w:t>
      </w:r>
    </w:p>
    <w:p w14:paraId="1D91F6C0" w14:textId="7553F54D" w:rsidR="00F706BE" w:rsidRPr="00584DE4" w:rsidRDefault="00F706BE" w:rsidP="00584DE4">
      <w:pPr>
        <w:autoSpaceDE w:val="0"/>
        <w:autoSpaceDN w:val="0"/>
        <w:adjustRightInd w:val="0"/>
        <w:jc w:val="both"/>
        <w:rPr>
          <w:color w:val="000000" w:themeColor="text1"/>
          <w:sz w:val="16"/>
          <w:szCs w:val="16"/>
        </w:rPr>
      </w:pPr>
      <w:r w:rsidRPr="00584DE4">
        <w:rPr>
          <w:color w:val="000000" w:themeColor="text1"/>
          <w:sz w:val="16"/>
          <w:szCs w:val="16"/>
        </w:rPr>
        <w:t>Был в 1960-е</w:t>
      </w:r>
      <w:r w:rsidR="00B53540">
        <w:rPr>
          <w:color w:val="000000" w:themeColor="text1"/>
          <w:sz w:val="16"/>
          <w:szCs w:val="16"/>
        </w:rPr>
        <w:t xml:space="preserve"> </w:t>
      </w:r>
      <w:r w:rsidRPr="00584DE4">
        <w:rPr>
          <w:color w:val="000000" w:themeColor="text1"/>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03B3D6A1" w14:textId="77777777" w:rsidR="00F706BE" w:rsidRPr="00584DE4" w:rsidRDefault="00F706BE" w:rsidP="00584DE4">
      <w:pPr>
        <w:autoSpaceDE w:val="0"/>
        <w:autoSpaceDN w:val="0"/>
        <w:adjustRightInd w:val="0"/>
        <w:jc w:val="both"/>
        <w:rPr>
          <w:color w:val="000000" w:themeColor="text1"/>
          <w:sz w:val="16"/>
          <w:szCs w:val="16"/>
        </w:rPr>
      </w:pPr>
    </w:p>
    <w:p w14:paraId="1100286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E1B881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4067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июля 1938 г. был издан приказ НК.О № 0143 о командировке на Дальневосточный Краснознаменный фронт бригады летно-технического состава во главе с командующим АОН комдивом В.С.Хользуновым для ос</w:t>
      </w:r>
      <w:r w:rsidRPr="00584DE4">
        <w:rPr>
          <w:color w:val="000000" w:themeColor="text1"/>
          <w:sz w:val="16"/>
          <w:szCs w:val="16"/>
        </w:rPr>
        <w:softHyphen/>
        <w:t>воения самолета ДБ-3. В этот же день нарком обороны утвердил график хода переподготовки летного и технического состава и внедрения самоле</w:t>
      </w:r>
      <w:r w:rsidRPr="00584DE4">
        <w:rPr>
          <w:color w:val="000000" w:themeColor="text1"/>
          <w:sz w:val="16"/>
          <w:szCs w:val="16"/>
        </w:rPr>
        <w:softHyphen/>
        <w:t>тов ДБ-3 в строевых частях Дальневосточного фронта согласно указаний ГВС РККА. Зачетный полет по боевому применению по этому графику предполагалось осуществить в период 15 августа — 1 сентября 1938 г. (10976).</w:t>
      </w:r>
    </w:p>
    <w:p w14:paraId="6EBFD8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0F150A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4AF6FE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965DAD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21 июля 1938 генеральный прокурор СССР Вышинский награжден орденом Ленина (4962).</w:t>
      </w:r>
    </w:p>
    <w:p w14:paraId="038890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91EE2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21 и 27 июля 1938. Из протокола заседания Политбюро N62, особая папка, 1938 г.</w:t>
      </w:r>
    </w:p>
    <w:p w14:paraId="20D851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Госбанке </w:t>
      </w:r>
    </w:p>
    <w:p w14:paraId="25C099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Утвердить следующее решение СНК СССР: </w:t>
      </w:r>
    </w:p>
    <w:p w14:paraId="68DD1B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Снять с должности и привлечь к уголовной ответственности за преступное нарушение постановлений правительства о размерах денежной эмиссии начальника Эмиссионного Управления Госбанка Сергеева. </w:t>
      </w:r>
    </w:p>
    <w:p w14:paraId="0583E6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Впредь до назначения председателя Госбанка вместо отстраненного Гричманова разрешить подпись документов по Госбанку заместителю председателя — т. Тюкову... </w:t>
      </w:r>
    </w:p>
    <w:p w14:paraId="301C59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3. Отменить решение СТО от 22 октября 1927 года, разрешающее Госбанку выпуск денег в обращение в размере 3% от наличия червонцев в обращении. </w:t>
      </w:r>
    </w:p>
    <w:p w14:paraId="4A9354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4. Все распоряжения Госбанка, предоставляющие право местным конторам Госбанка самовольно производить дополнительный выпуск денег в обращение, отменить как беззаконные и впредь привлекать за такие действия к уголовной ответственности. </w:t>
      </w:r>
    </w:p>
    <w:p w14:paraId="1117B7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5. Установить в Госбанке должность парторга, утверждаемого ЦК ВКП(б), и обязать т. Маленкова представить в трехдневный срок кандидатуру на пост парторга в Госбанке. </w:t>
      </w:r>
    </w:p>
    <w:p w14:paraId="55EC07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6. Комиссии т.т. Вознесенского, Беленького, Гатова поручить при проверке положения дел в Госбанке проверить наличие эмиссионного денежного запаса в Госбанке, а также существующий порядок и практику его образования и представить свои предложения по наведению порядка в этом деле. </w:t>
      </w:r>
    </w:p>
    <w:p w14:paraId="5AF086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7. Разрешить Госбанку внутриквартальную эмиссию в сумме 500 млн рублей с погашением в июле 100 млн рублей, в августе — 200 млн рублей и сентябре — 200 млн рублей". </w:t>
      </w:r>
    </w:p>
    <w:p w14:paraId="586089C9" w14:textId="77777777" w:rsidR="004B0DF9" w:rsidRPr="00584DE4" w:rsidRDefault="004B0DF9" w:rsidP="00584DE4">
      <w:pPr>
        <w:autoSpaceDE w:val="0"/>
        <w:autoSpaceDN w:val="0"/>
        <w:adjustRightInd w:val="0"/>
        <w:jc w:val="both"/>
        <w:rPr>
          <w:color w:val="000000" w:themeColor="text1"/>
          <w:sz w:val="16"/>
          <w:szCs w:val="16"/>
        </w:rPr>
      </w:pPr>
    </w:p>
    <w:p w14:paraId="0A92CD9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CE6177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21DE7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у берегов Ирландии состоялся первый полет составного самолета: лл Short S.21 Maia, установленного на фюзеляже лл Short S.20 (2571,42).</w:t>
      </w:r>
    </w:p>
    <w:p w14:paraId="304C9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F57ECD"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21 июля в 1938 году первый полет первого в мире составного летательного аппарата: летающей лодки </w:t>
      </w:r>
      <w:hyperlink r:id="rId25" w:tgtFrame="_blank" w:history="1">
        <w:r w:rsidRPr="00584DE4">
          <w:rPr>
            <w:color w:val="000000" w:themeColor="text1"/>
            <w:sz w:val="16"/>
            <w:szCs w:val="16"/>
          </w:rPr>
          <w:t xml:space="preserve">«Short» «S.21» «Maia» </w:t>
        </w:r>
      </w:hyperlink>
      <w:r w:rsidRPr="00584DE4">
        <w:rPr>
          <w:color w:val="000000" w:themeColor="text1"/>
          <w:sz w:val="16"/>
          <w:szCs w:val="16"/>
        </w:rPr>
        <w:t>с установленным сверху на фюзеляже гидросамолетом «Short» «S.20» (Великобритания) (14959).</w:t>
      </w:r>
    </w:p>
    <w:p w14:paraId="360E2C08" w14:textId="77777777" w:rsidR="00421E11" w:rsidRPr="00584DE4" w:rsidRDefault="00421E11" w:rsidP="00584DE4">
      <w:pPr>
        <w:jc w:val="both"/>
        <w:rPr>
          <w:color w:val="000000" w:themeColor="text1"/>
          <w:sz w:val="16"/>
          <w:szCs w:val="16"/>
        </w:rPr>
      </w:pPr>
    </w:p>
    <w:p w14:paraId="58BBF32A" w14:textId="46DB6CF7" w:rsidR="00DB0253" w:rsidRPr="00584DE4" w:rsidRDefault="00DB0253" w:rsidP="00584DE4">
      <w:pPr>
        <w:jc w:val="both"/>
        <w:rPr>
          <w:color w:val="000000" w:themeColor="text1"/>
          <w:sz w:val="16"/>
          <w:szCs w:val="16"/>
        </w:rPr>
      </w:pPr>
      <w:r w:rsidRPr="00584DE4">
        <w:rPr>
          <w:color w:val="000000" w:themeColor="text1"/>
          <w:sz w:val="16"/>
          <w:szCs w:val="16"/>
        </w:rPr>
        <w:t>21 июля 1938</w:t>
      </w:r>
      <w:r w:rsidR="00E62B39" w:rsidRPr="00584DE4">
        <w:rPr>
          <w:color w:val="000000" w:themeColor="text1"/>
          <w:sz w:val="16"/>
          <w:szCs w:val="16"/>
        </w:rPr>
        <w:t xml:space="preserve"> </w:t>
      </w:r>
      <w:r w:rsidRPr="00584DE4">
        <w:rPr>
          <w:color w:val="000000" w:themeColor="text1"/>
          <w:sz w:val="16"/>
          <w:szCs w:val="16"/>
        </w:rPr>
        <w:t>г. на составном самолёте, получившего название Шорт-Майо «Композит», был осуществлён перелёт через Атлантику. После старта с побережья Ирландии «Композит» пролетел часть пути к Америке, затем «Меркурий» отделился от летающей лодки и продолжил полёт в сторону Канады, а самолёт-носитель вернулся на базу. Через 20</w:t>
      </w:r>
      <w:r w:rsidR="00E62B39" w:rsidRPr="00584DE4">
        <w:rPr>
          <w:color w:val="000000" w:themeColor="text1"/>
          <w:sz w:val="16"/>
          <w:szCs w:val="16"/>
        </w:rPr>
        <w:t xml:space="preserve"> </w:t>
      </w:r>
      <w:r w:rsidRPr="00584DE4">
        <w:rPr>
          <w:color w:val="000000" w:themeColor="text1"/>
          <w:sz w:val="16"/>
          <w:szCs w:val="16"/>
        </w:rPr>
        <w:t>ч</w:t>
      </w:r>
      <w:r w:rsidR="00E62B39" w:rsidRPr="00584DE4">
        <w:rPr>
          <w:color w:val="000000" w:themeColor="text1"/>
          <w:sz w:val="16"/>
          <w:szCs w:val="16"/>
        </w:rPr>
        <w:t xml:space="preserve"> </w:t>
      </w:r>
      <w:r w:rsidRPr="00584DE4">
        <w:rPr>
          <w:color w:val="000000" w:themeColor="text1"/>
          <w:sz w:val="16"/>
          <w:szCs w:val="16"/>
        </w:rPr>
        <w:t>20</w:t>
      </w:r>
      <w:r w:rsidR="00E62B39" w:rsidRPr="00584DE4">
        <w:rPr>
          <w:color w:val="000000" w:themeColor="text1"/>
          <w:sz w:val="16"/>
          <w:szCs w:val="16"/>
        </w:rPr>
        <w:t xml:space="preserve"> </w:t>
      </w:r>
      <w:r w:rsidRPr="00584DE4">
        <w:rPr>
          <w:color w:val="000000" w:themeColor="text1"/>
          <w:sz w:val="16"/>
          <w:szCs w:val="16"/>
        </w:rPr>
        <w:t>мин, преодолев 4715</w:t>
      </w:r>
      <w:r w:rsidR="00E62B39" w:rsidRPr="00584DE4">
        <w:rPr>
          <w:color w:val="000000" w:themeColor="text1"/>
          <w:sz w:val="16"/>
          <w:szCs w:val="16"/>
        </w:rPr>
        <w:t xml:space="preserve"> </w:t>
      </w:r>
      <w:r w:rsidRPr="00584DE4">
        <w:rPr>
          <w:color w:val="000000" w:themeColor="text1"/>
          <w:sz w:val="16"/>
          <w:szCs w:val="16"/>
        </w:rPr>
        <w:t>км, «Меркурий» приземлился в Монреале, доставив 450</w:t>
      </w:r>
      <w:r w:rsidR="00E62B39" w:rsidRPr="00584DE4">
        <w:rPr>
          <w:color w:val="000000" w:themeColor="text1"/>
          <w:sz w:val="16"/>
          <w:szCs w:val="16"/>
        </w:rPr>
        <w:t xml:space="preserve"> </w:t>
      </w:r>
      <w:r w:rsidRPr="00584DE4">
        <w:rPr>
          <w:color w:val="000000" w:themeColor="text1"/>
          <w:sz w:val="16"/>
          <w:szCs w:val="16"/>
        </w:rPr>
        <w:t xml:space="preserve">кг почты. </w:t>
      </w:r>
    </w:p>
    <w:p w14:paraId="3D6C7E4E" w14:textId="25ADA740" w:rsidR="00DB0253" w:rsidRPr="00584DE4" w:rsidRDefault="00DB0253" w:rsidP="00584DE4">
      <w:pPr>
        <w:jc w:val="both"/>
        <w:rPr>
          <w:color w:val="000000" w:themeColor="text1"/>
          <w:sz w:val="16"/>
          <w:szCs w:val="16"/>
        </w:rPr>
      </w:pPr>
      <w:r w:rsidRPr="00584DE4">
        <w:rPr>
          <w:color w:val="000000" w:themeColor="text1"/>
          <w:sz w:val="16"/>
          <w:szCs w:val="16"/>
        </w:rPr>
        <w:lastRenderedPageBreak/>
        <w:t>Автором идеи был майор Р.</w:t>
      </w:r>
      <w:r w:rsidR="00E62B39" w:rsidRPr="00584DE4">
        <w:rPr>
          <w:color w:val="000000" w:themeColor="text1"/>
          <w:sz w:val="16"/>
          <w:szCs w:val="16"/>
        </w:rPr>
        <w:t xml:space="preserve"> </w:t>
      </w:r>
      <w:r w:rsidRPr="00584DE4">
        <w:rPr>
          <w:color w:val="000000" w:themeColor="text1"/>
          <w:sz w:val="16"/>
          <w:szCs w:val="16"/>
        </w:rPr>
        <w:t>Майо. В качестве носителя выбрали летающую лодку фирмы «Шорт», модифицировав её для установки на фюзеляже другого самолёта. Отделяемый самолёт «Меркурий»</w:t>
      </w:r>
      <w:r w:rsidR="00E62B39" w:rsidRPr="00584DE4">
        <w:rPr>
          <w:color w:val="000000" w:themeColor="text1"/>
          <w:sz w:val="16"/>
          <w:szCs w:val="16"/>
        </w:rPr>
        <w:t xml:space="preserve"> </w:t>
      </w:r>
      <w:r w:rsidRPr="00584DE4">
        <w:rPr>
          <w:color w:val="000000" w:themeColor="text1"/>
          <w:sz w:val="16"/>
          <w:szCs w:val="16"/>
        </w:rPr>
        <w:t xml:space="preserve">представлял собой четырёхмоторный моноплан с поплавковым шасси. Взлёт осуществлялся при одновременной работе двигателей обоих самолётов. </w:t>
      </w:r>
    </w:p>
    <w:p w14:paraId="06364D55" w14:textId="23DCB7E7" w:rsidR="00DB0253" w:rsidRPr="00584DE4" w:rsidRDefault="00DB0253" w:rsidP="00584DE4">
      <w:pPr>
        <w:jc w:val="both"/>
        <w:rPr>
          <w:color w:val="000000" w:themeColor="text1"/>
          <w:sz w:val="16"/>
          <w:szCs w:val="16"/>
        </w:rPr>
      </w:pPr>
      <w:r w:rsidRPr="00584DE4">
        <w:rPr>
          <w:color w:val="000000" w:themeColor="text1"/>
          <w:sz w:val="16"/>
          <w:szCs w:val="16"/>
        </w:rPr>
        <w:t>Несмотря на успешное испытание, составной самолёт не мог решить проблемы трансокеанских пассажирских перевозок, т.</w:t>
      </w:r>
      <w:r w:rsidR="00E62B39" w:rsidRPr="00584DE4">
        <w:rPr>
          <w:color w:val="000000" w:themeColor="text1"/>
          <w:sz w:val="16"/>
          <w:szCs w:val="16"/>
        </w:rPr>
        <w:t xml:space="preserve"> </w:t>
      </w:r>
      <w:r w:rsidRPr="00584DE4">
        <w:rPr>
          <w:color w:val="000000" w:themeColor="text1"/>
          <w:sz w:val="16"/>
          <w:szCs w:val="16"/>
        </w:rPr>
        <w:t>к. перевозка 450</w:t>
      </w:r>
      <w:r w:rsidR="00E62B39" w:rsidRPr="00584DE4">
        <w:rPr>
          <w:color w:val="000000" w:themeColor="text1"/>
          <w:sz w:val="16"/>
          <w:szCs w:val="16"/>
        </w:rPr>
        <w:t xml:space="preserve"> </w:t>
      </w:r>
      <w:r w:rsidRPr="00584DE4">
        <w:rPr>
          <w:color w:val="000000" w:themeColor="text1"/>
          <w:sz w:val="16"/>
          <w:szCs w:val="16"/>
        </w:rPr>
        <w:t>кг полезного груза (5 человек с лёгким багажом) с помощью двух самолётов была, конечно, коммерчески не выгодна (17489).</w:t>
      </w:r>
    </w:p>
    <w:p w14:paraId="6C4164EE" w14:textId="77777777" w:rsidR="00DB0253" w:rsidRPr="00584DE4" w:rsidRDefault="00DB0253" w:rsidP="00584DE4">
      <w:pPr>
        <w:jc w:val="both"/>
        <w:rPr>
          <w:color w:val="000000" w:themeColor="text1"/>
          <w:sz w:val="16"/>
          <w:szCs w:val="16"/>
        </w:rPr>
      </w:pPr>
    </w:p>
    <w:p w14:paraId="3AD38A13" w14:textId="2A5F1AD3" w:rsidR="00DE2D14" w:rsidRPr="00584DE4" w:rsidRDefault="00DE2D14" w:rsidP="00584DE4">
      <w:pPr>
        <w:jc w:val="both"/>
        <w:rPr>
          <w:color w:val="000000" w:themeColor="text1"/>
          <w:sz w:val="16"/>
          <w:szCs w:val="16"/>
        </w:rPr>
      </w:pPr>
      <w:r w:rsidRPr="00584DE4">
        <w:rPr>
          <w:color w:val="000000" w:themeColor="text1"/>
          <w:sz w:val="16"/>
          <w:szCs w:val="16"/>
        </w:rPr>
        <w:t>21 июля 1938</w:t>
      </w:r>
      <w:r w:rsidR="00E62B39" w:rsidRPr="00584DE4">
        <w:rPr>
          <w:color w:val="000000" w:themeColor="text1"/>
          <w:sz w:val="16"/>
          <w:szCs w:val="16"/>
        </w:rPr>
        <w:t xml:space="preserve"> </w:t>
      </w:r>
      <w:r w:rsidRPr="00584DE4">
        <w:rPr>
          <w:color w:val="000000" w:themeColor="text1"/>
          <w:sz w:val="16"/>
          <w:szCs w:val="16"/>
        </w:rPr>
        <w:t>- Первый трансатлантический перелет составного летательного аппарата - летающей лодки Short S.21 Maia с установленным сверху на фюзеляже гидросамолетом Short S.20 Mercury (Великобритания). Перелет осуществлен из устья Шеннона, западное побережье Ирландии, до Бушервиля, недалеко от Монреаля. После отделения от большой лодки Mercury пролетел 2990 миль (4 714,4 км) (22423).</w:t>
      </w:r>
    </w:p>
    <w:p w14:paraId="6064C3A8" w14:textId="77777777" w:rsidR="00DE2D14" w:rsidRPr="00584DE4" w:rsidRDefault="00DE2D14" w:rsidP="00584DE4">
      <w:pPr>
        <w:jc w:val="both"/>
        <w:rPr>
          <w:color w:val="000000" w:themeColor="text1"/>
          <w:sz w:val="16"/>
          <w:szCs w:val="16"/>
        </w:rPr>
      </w:pPr>
    </w:p>
    <w:p w14:paraId="23CA01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был заключен мирный договор между Парагваем и Боливией, который разрешил спор о принадлежности северного Чако. К Парагваю отошло 70% спорных территорий (3907,211).</w:t>
      </w:r>
    </w:p>
    <w:p w14:paraId="17A30C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30C64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B33B61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9DE36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22 июля по 6 октября 1938 г. работала специальная комиссия по испытанию Сталь-7 (в виду срыва срока окончания испытания), которая сделала следующее заключение:</w:t>
      </w:r>
    </w:p>
    <w:p w14:paraId="4CEFD0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271A4F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1275"/>
        <w:gridCol w:w="1560"/>
        <w:gridCol w:w="3118"/>
      </w:tblGrid>
      <w:tr w:rsidR="002260A5" w:rsidRPr="00584DE4" w14:paraId="0E38685A" w14:textId="77777777" w:rsidTr="00274E04">
        <w:tc>
          <w:tcPr>
            <w:tcW w:w="4503" w:type="dxa"/>
            <w:tcBorders>
              <w:top w:val="single" w:sz="12" w:space="0" w:color="auto"/>
            </w:tcBorders>
          </w:tcPr>
          <w:p w14:paraId="37619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Число, название и мощность моторов</w:t>
            </w:r>
          </w:p>
        </w:tc>
        <w:tc>
          <w:tcPr>
            <w:tcW w:w="1275" w:type="dxa"/>
            <w:tcBorders>
              <w:top w:val="single" w:sz="12" w:space="0" w:color="auto"/>
            </w:tcBorders>
          </w:tcPr>
          <w:p w14:paraId="362D5A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2М-100А по 860 л.с.</w:t>
            </w:r>
          </w:p>
        </w:tc>
        <w:tc>
          <w:tcPr>
            <w:tcW w:w="1560" w:type="dxa"/>
            <w:tcBorders>
              <w:top w:val="single" w:sz="12" w:space="0" w:color="auto"/>
            </w:tcBorders>
          </w:tcPr>
          <w:p w14:paraId="050844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3118" w:type="dxa"/>
            <w:tcBorders>
              <w:top w:val="single" w:sz="12" w:space="0" w:color="auto"/>
            </w:tcBorders>
          </w:tcPr>
          <w:p w14:paraId="293C6D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7CCF8AD" w14:textId="77777777" w:rsidTr="00274E04">
        <w:tc>
          <w:tcPr>
            <w:tcW w:w="4503" w:type="dxa"/>
          </w:tcPr>
          <w:p w14:paraId="250803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Полетный вес в кг</w:t>
            </w:r>
          </w:p>
        </w:tc>
        <w:tc>
          <w:tcPr>
            <w:tcW w:w="1275" w:type="dxa"/>
          </w:tcPr>
          <w:p w14:paraId="3F74CE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 кг</w:t>
            </w:r>
          </w:p>
        </w:tc>
        <w:tc>
          <w:tcPr>
            <w:tcW w:w="1560" w:type="dxa"/>
          </w:tcPr>
          <w:p w14:paraId="7F1E85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 кг</w:t>
            </w:r>
          </w:p>
        </w:tc>
        <w:tc>
          <w:tcPr>
            <w:tcW w:w="3118" w:type="dxa"/>
          </w:tcPr>
          <w:p w14:paraId="50E622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10000 кг</w:t>
            </w:r>
          </w:p>
        </w:tc>
      </w:tr>
      <w:tr w:rsidR="002260A5" w:rsidRPr="00584DE4" w14:paraId="2ADB51CC" w14:textId="77777777" w:rsidTr="00274E04">
        <w:tc>
          <w:tcPr>
            <w:tcW w:w="4503" w:type="dxa"/>
          </w:tcPr>
          <w:p w14:paraId="7D6CD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Нагрузка в кг</w:t>
            </w:r>
          </w:p>
        </w:tc>
        <w:tc>
          <w:tcPr>
            <w:tcW w:w="1275" w:type="dxa"/>
          </w:tcPr>
          <w:p w14:paraId="53744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 кг</w:t>
            </w:r>
          </w:p>
        </w:tc>
        <w:tc>
          <w:tcPr>
            <w:tcW w:w="1560" w:type="dxa"/>
          </w:tcPr>
          <w:p w14:paraId="2E9912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3200 кг</w:t>
            </w:r>
          </w:p>
        </w:tc>
        <w:tc>
          <w:tcPr>
            <w:tcW w:w="3118" w:type="dxa"/>
          </w:tcPr>
          <w:p w14:paraId="41746F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4700 кг</w:t>
            </w:r>
          </w:p>
        </w:tc>
      </w:tr>
      <w:tr w:rsidR="002260A5" w:rsidRPr="00584DE4" w14:paraId="2440C6AB" w14:textId="77777777" w:rsidTr="00274E04">
        <w:tc>
          <w:tcPr>
            <w:tcW w:w="4503" w:type="dxa"/>
          </w:tcPr>
          <w:p w14:paraId="3ADDB7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Число пассажирских мест</w:t>
            </w:r>
          </w:p>
        </w:tc>
        <w:tc>
          <w:tcPr>
            <w:tcW w:w="1275" w:type="dxa"/>
          </w:tcPr>
          <w:p w14:paraId="66C84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560" w:type="dxa"/>
          </w:tcPr>
          <w:p w14:paraId="2D6FBD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3118" w:type="dxa"/>
          </w:tcPr>
          <w:p w14:paraId="32D80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CB950EC" w14:textId="77777777" w:rsidTr="00274E04">
        <w:tc>
          <w:tcPr>
            <w:tcW w:w="4503" w:type="dxa"/>
          </w:tcPr>
          <w:p w14:paraId="64126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Экипаж</w:t>
            </w:r>
          </w:p>
        </w:tc>
        <w:tc>
          <w:tcPr>
            <w:tcW w:w="1275" w:type="dxa"/>
          </w:tcPr>
          <w:p w14:paraId="307322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чел.</w:t>
            </w:r>
          </w:p>
        </w:tc>
        <w:tc>
          <w:tcPr>
            <w:tcW w:w="1560" w:type="dxa"/>
          </w:tcPr>
          <w:p w14:paraId="4BF85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чел.</w:t>
            </w:r>
          </w:p>
        </w:tc>
        <w:tc>
          <w:tcPr>
            <w:tcW w:w="3118" w:type="dxa"/>
          </w:tcPr>
          <w:p w14:paraId="106F66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чел.</w:t>
            </w:r>
          </w:p>
        </w:tc>
      </w:tr>
      <w:tr w:rsidR="002260A5" w:rsidRPr="00584DE4" w14:paraId="37F4095E" w14:textId="77777777" w:rsidTr="00274E04">
        <w:tc>
          <w:tcPr>
            <w:tcW w:w="4503" w:type="dxa"/>
          </w:tcPr>
          <w:p w14:paraId="0C6221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Запас горючего</w:t>
            </w:r>
          </w:p>
        </w:tc>
        <w:tc>
          <w:tcPr>
            <w:tcW w:w="1275" w:type="dxa"/>
          </w:tcPr>
          <w:p w14:paraId="2BB505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1560" w:type="dxa"/>
          </w:tcPr>
          <w:p w14:paraId="5A9C6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3118" w:type="dxa"/>
          </w:tcPr>
          <w:p w14:paraId="3CA24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4130</w:t>
            </w:r>
          </w:p>
        </w:tc>
      </w:tr>
      <w:tr w:rsidR="002260A5" w:rsidRPr="00584DE4" w14:paraId="54953385" w14:textId="77777777" w:rsidTr="00274E04">
        <w:tc>
          <w:tcPr>
            <w:tcW w:w="4503" w:type="dxa"/>
          </w:tcPr>
          <w:p w14:paraId="281830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Запас масла</w:t>
            </w:r>
          </w:p>
        </w:tc>
        <w:tc>
          <w:tcPr>
            <w:tcW w:w="1275" w:type="dxa"/>
          </w:tcPr>
          <w:p w14:paraId="43036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1560" w:type="dxa"/>
          </w:tcPr>
          <w:p w14:paraId="74AA4B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w:t>
            </w:r>
          </w:p>
        </w:tc>
        <w:tc>
          <w:tcPr>
            <w:tcW w:w="3118" w:type="dxa"/>
          </w:tcPr>
          <w:p w14:paraId="44177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4ADFB662" w14:textId="77777777" w:rsidTr="00274E04">
        <w:tc>
          <w:tcPr>
            <w:tcW w:w="4503" w:type="dxa"/>
          </w:tcPr>
          <w:p w14:paraId="7AE65A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Скорость у земли Vmax при 2175 об/мин.</w:t>
            </w:r>
          </w:p>
        </w:tc>
        <w:tc>
          <w:tcPr>
            <w:tcW w:w="1275" w:type="dxa"/>
          </w:tcPr>
          <w:p w14:paraId="72350F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 км/час</w:t>
            </w:r>
          </w:p>
        </w:tc>
        <w:tc>
          <w:tcPr>
            <w:tcW w:w="1560" w:type="dxa"/>
          </w:tcPr>
          <w:p w14:paraId="789358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3118" w:type="dxa"/>
          </w:tcPr>
          <w:p w14:paraId="47B376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0EA38E1" w14:textId="77777777" w:rsidTr="00274E04">
        <w:tc>
          <w:tcPr>
            <w:tcW w:w="4503" w:type="dxa"/>
          </w:tcPr>
          <w:p w14:paraId="0364B9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Крейсерская скорость Н-3800 м, 2200 об/м</w:t>
            </w:r>
          </w:p>
        </w:tc>
        <w:tc>
          <w:tcPr>
            <w:tcW w:w="1275" w:type="dxa"/>
          </w:tcPr>
          <w:p w14:paraId="4A2D2C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367</w:t>
            </w:r>
          </w:p>
        </w:tc>
        <w:tc>
          <w:tcPr>
            <w:tcW w:w="1560" w:type="dxa"/>
          </w:tcPr>
          <w:p w14:paraId="421321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356</w:t>
            </w:r>
          </w:p>
        </w:tc>
        <w:tc>
          <w:tcPr>
            <w:tcW w:w="3118" w:type="dxa"/>
          </w:tcPr>
          <w:p w14:paraId="72EF4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349</w:t>
            </w:r>
          </w:p>
        </w:tc>
      </w:tr>
      <w:tr w:rsidR="002260A5" w:rsidRPr="00584DE4" w14:paraId="4B35AD6D" w14:textId="77777777" w:rsidTr="00274E04">
        <w:tc>
          <w:tcPr>
            <w:tcW w:w="4503" w:type="dxa"/>
          </w:tcPr>
          <w:p w14:paraId="1494F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Скорость на высоте 3800 м</w:t>
            </w:r>
          </w:p>
        </w:tc>
        <w:tc>
          <w:tcPr>
            <w:tcW w:w="1275" w:type="dxa"/>
          </w:tcPr>
          <w:p w14:paraId="30F11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 об/мин/</w:t>
            </w:r>
          </w:p>
        </w:tc>
        <w:tc>
          <w:tcPr>
            <w:tcW w:w="1560" w:type="dxa"/>
          </w:tcPr>
          <w:p w14:paraId="2C1F93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2380 об/мин/</w:t>
            </w:r>
          </w:p>
        </w:tc>
        <w:tc>
          <w:tcPr>
            <w:tcW w:w="3118" w:type="dxa"/>
          </w:tcPr>
          <w:p w14:paraId="525CB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2360 об/мин/</w:t>
            </w:r>
          </w:p>
        </w:tc>
      </w:tr>
      <w:tr w:rsidR="002260A5" w:rsidRPr="00584DE4" w14:paraId="53BC217B" w14:textId="77777777" w:rsidTr="00274E04">
        <w:tc>
          <w:tcPr>
            <w:tcW w:w="4503" w:type="dxa"/>
          </w:tcPr>
          <w:p w14:paraId="654B05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275" w:type="dxa"/>
          </w:tcPr>
          <w:p w14:paraId="0A252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415 км/час</w:t>
            </w:r>
          </w:p>
        </w:tc>
        <w:tc>
          <w:tcPr>
            <w:tcW w:w="1560" w:type="dxa"/>
          </w:tcPr>
          <w:p w14:paraId="4E5B8E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405 км/час</w:t>
            </w:r>
          </w:p>
        </w:tc>
        <w:tc>
          <w:tcPr>
            <w:tcW w:w="3118" w:type="dxa"/>
          </w:tcPr>
          <w:p w14:paraId="29844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 км/час</w:t>
            </w:r>
          </w:p>
        </w:tc>
      </w:tr>
      <w:tr w:rsidR="002260A5" w:rsidRPr="00584DE4" w14:paraId="22CF65C6" w14:textId="77777777" w:rsidTr="00274E04">
        <w:tc>
          <w:tcPr>
            <w:tcW w:w="4503" w:type="dxa"/>
          </w:tcPr>
          <w:p w14:paraId="735D59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Время подъема на 3000 м</w:t>
            </w:r>
          </w:p>
        </w:tc>
        <w:tc>
          <w:tcPr>
            <w:tcW w:w="1275" w:type="dxa"/>
          </w:tcPr>
          <w:p w14:paraId="5F3215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6'18"</w:t>
            </w:r>
          </w:p>
        </w:tc>
        <w:tc>
          <w:tcPr>
            <w:tcW w:w="1560" w:type="dxa"/>
          </w:tcPr>
          <w:p w14:paraId="1F6E70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11'27"</w:t>
            </w:r>
          </w:p>
        </w:tc>
        <w:tc>
          <w:tcPr>
            <w:tcW w:w="3118" w:type="dxa"/>
          </w:tcPr>
          <w:p w14:paraId="6ADC5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4C6F309" w14:textId="77777777" w:rsidTr="00274E04">
        <w:tc>
          <w:tcPr>
            <w:tcW w:w="4503" w:type="dxa"/>
          </w:tcPr>
          <w:p w14:paraId="09803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Время подъема на 5000 м</w:t>
            </w:r>
          </w:p>
        </w:tc>
        <w:tc>
          <w:tcPr>
            <w:tcW w:w="1275" w:type="dxa"/>
          </w:tcPr>
          <w:p w14:paraId="16493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11'48"</w:t>
            </w:r>
          </w:p>
        </w:tc>
        <w:tc>
          <w:tcPr>
            <w:tcW w:w="1560" w:type="dxa"/>
          </w:tcPr>
          <w:p w14:paraId="125C9F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20'35"</w:t>
            </w:r>
          </w:p>
        </w:tc>
        <w:tc>
          <w:tcPr>
            <w:tcW w:w="3118" w:type="dxa"/>
          </w:tcPr>
          <w:p w14:paraId="06520C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B657EE6" w14:textId="77777777" w:rsidTr="00274E04">
        <w:tc>
          <w:tcPr>
            <w:tcW w:w="4503" w:type="dxa"/>
          </w:tcPr>
          <w:p w14:paraId="2F665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Практический потолок</w:t>
            </w:r>
          </w:p>
        </w:tc>
        <w:tc>
          <w:tcPr>
            <w:tcW w:w="1275" w:type="dxa"/>
          </w:tcPr>
          <w:p w14:paraId="04C9EB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9700 м</w:t>
            </w:r>
          </w:p>
        </w:tc>
        <w:tc>
          <w:tcPr>
            <w:tcW w:w="1560" w:type="dxa"/>
          </w:tcPr>
          <w:p w14:paraId="514917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 м</w:t>
            </w:r>
          </w:p>
        </w:tc>
        <w:tc>
          <w:tcPr>
            <w:tcW w:w="3118" w:type="dxa"/>
          </w:tcPr>
          <w:p w14:paraId="7C22B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5200 м</w:t>
            </w:r>
          </w:p>
        </w:tc>
      </w:tr>
      <w:tr w:rsidR="008E1DBD" w:rsidRPr="00584DE4" w14:paraId="29FB4CF5" w14:textId="77777777" w:rsidTr="00274E04">
        <w:tc>
          <w:tcPr>
            <w:tcW w:w="4503" w:type="dxa"/>
            <w:tcBorders>
              <w:bottom w:val="single" w:sz="12" w:space="0" w:color="auto"/>
            </w:tcBorders>
          </w:tcPr>
          <w:p w14:paraId="5FC226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Дальность полета с пассажирами</w:t>
            </w:r>
          </w:p>
        </w:tc>
        <w:tc>
          <w:tcPr>
            <w:tcW w:w="1275" w:type="dxa"/>
            <w:tcBorders>
              <w:bottom w:val="single" w:sz="12" w:space="0" w:color="auto"/>
            </w:tcBorders>
          </w:tcPr>
          <w:p w14:paraId="364735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560" w:type="dxa"/>
            <w:tcBorders>
              <w:bottom w:val="single" w:sz="12" w:space="0" w:color="auto"/>
            </w:tcBorders>
          </w:tcPr>
          <w:p w14:paraId="64DC3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3118" w:type="dxa"/>
            <w:tcBorders>
              <w:bottom w:val="single" w:sz="12" w:space="0" w:color="auto"/>
            </w:tcBorders>
          </w:tcPr>
          <w:p w14:paraId="6F1C4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(3434,15-16)</w:t>
            </w:r>
          </w:p>
        </w:tc>
      </w:tr>
    </w:tbl>
    <w:p w14:paraId="28C40E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7B5F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22 июля по 6 октября 1938 года проходили специальные испытания Сталь 7 (3777, 52).</w:t>
      </w:r>
    </w:p>
    <w:p w14:paraId="0C19C6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D58AB6" w14:textId="10479CBB" w:rsidR="00421E11" w:rsidRPr="00584DE4" w:rsidRDefault="00421E11" w:rsidP="00584DE4">
      <w:pPr>
        <w:shd w:val="clear" w:color="auto" w:fill="FFFFFF"/>
        <w:jc w:val="both"/>
        <w:rPr>
          <w:color w:val="000000" w:themeColor="text1"/>
          <w:sz w:val="16"/>
          <w:szCs w:val="16"/>
        </w:rPr>
      </w:pPr>
      <w:r w:rsidRPr="00584DE4">
        <w:rPr>
          <w:bCs/>
          <w:iCs/>
          <w:color w:val="000000" w:themeColor="text1"/>
          <w:sz w:val="16"/>
          <w:szCs w:val="16"/>
        </w:rPr>
        <w:t>22</w:t>
      </w:r>
      <w:r w:rsidR="00E62B39" w:rsidRPr="00584DE4">
        <w:rPr>
          <w:bCs/>
          <w:iCs/>
          <w:color w:val="000000" w:themeColor="text1"/>
          <w:sz w:val="16"/>
          <w:szCs w:val="16"/>
        </w:rPr>
        <w:t xml:space="preserve"> </w:t>
      </w:r>
      <w:r w:rsidRPr="00584DE4">
        <w:rPr>
          <w:bCs/>
          <w:iCs/>
          <w:color w:val="000000" w:themeColor="text1"/>
          <w:sz w:val="16"/>
          <w:szCs w:val="16"/>
        </w:rPr>
        <w:t>июля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Опыт по</w:t>
      </w:r>
      <w:r w:rsidR="00E62B39" w:rsidRPr="00584DE4">
        <w:rPr>
          <w:color w:val="000000" w:themeColor="text1"/>
          <w:sz w:val="16"/>
          <w:szCs w:val="16"/>
        </w:rPr>
        <w:t xml:space="preserve"> </w:t>
      </w:r>
      <w:r w:rsidRPr="00584DE4">
        <w:rPr>
          <w:color w:val="000000" w:themeColor="text1"/>
          <w:sz w:val="16"/>
          <w:szCs w:val="16"/>
        </w:rPr>
        <w:t>выливанию иприта из</w:t>
      </w:r>
      <w:r w:rsidR="00E62B39" w:rsidRPr="00584DE4">
        <w:rPr>
          <w:color w:val="000000" w:themeColor="text1"/>
          <w:sz w:val="16"/>
          <w:szCs w:val="16"/>
        </w:rPr>
        <w:t xml:space="preserve"> </w:t>
      </w:r>
      <w:r w:rsidRPr="00584DE4">
        <w:rPr>
          <w:color w:val="000000" w:themeColor="text1"/>
          <w:sz w:val="16"/>
          <w:szCs w:val="16"/>
        </w:rPr>
        <w:t>двух приборов УХАП-500, установленных на</w:t>
      </w:r>
      <w:r w:rsidR="00E62B39" w:rsidRPr="00584DE4">
        <w:rPr>
          <w:color w:val="000000" w:themeColor="text1"/>
          <w:sz w:val="16"/>
          <w:szCs w:val="16"/>
        </w:rPr>
        <w:t xml:space="preserve"> </w:t>
      </w:r>
      <w:r w:rsidRPr="00584DE4">
        <w:rPr>
          <w:color w:val="000000" w:themeColor="text1"/>
          <w:sz w:val="16"/>
          <w:szCs w:val="16"/>
        </w:rPr>
        <w:t>самолете СБ. Место опыта</w:t>
      </w:r>
      <w:r w:rsidR="00E62B39" w:rsidRPr="00584DE4">
        <w:rPr>
          <w:color w:val="000000" w:themeColor="text1"/>
          <w:sz w:val="16"/>
          <w:szCs w:val="16"/>
        </w:rPr>
        <w:t xml:space="preserve"> </w:t>
      </w:r>
      <w:r w:rsidRPr="00584DE4">
        <w:rPr>
          <w:color w:val="000000" w:themeColor="text1"/>
          <w:sz w:val="16"/>
          <w:szCs w:val="16"/>
        </w:rPr>
        <w:t>— полигон Шиханы (Саратовская область). Вывод</w:t>
      </w:r>
      <w:r w:rsidR="00E62B39" w:rsidRPr="00584DE4">
        <w:rPr>
          <w:color w:val="000000" w:themeColor="text1"/>
          <w:sz w:val="16"/>
          <w:szCs w:val="16"/>
        </w:rPr>
        <w:t xml:space="preserve"> </w:t>
      </w:r>
      <w:r w:rsidRPr="00584DE4">
        <w:rPr>
          <w:color w:val="000000" w:themeColor="text1"/>
          <w:sz w:val="16"/>
          <w:szCs w:val="16"/>
        </w:rPr>
        <w:t>— этот вид оружия обеспечивает «достаточный боевой эффект» (17133).</w:t>
      </w:r>
    </w:p>
    <w:p w14:paraId="42374F72" w14:textId="77777777" w:rsidR="00421E11" w:rsidRPr="00584DE4" w:rsidRDefault="00421E11" w:rsidP="00584DE4">
      <w:pPr>
        <w:shd w:val="clear" w:color="auto" w:fill="FFFFFF"/>
        <w:jc w:val="both"/>
        <w:rPr>
          <w:color w:val="000000" w:themeColor="text1"/>
          <w:sz w:val="16"/>
          <w:szCs w:val="16"/>
        </w:rPr>
      </w:pPr>
    </w:p>
    <w:p w14:paraId="5EEF8E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на аэродроме НИИ ВСС прошли испытания для сравнения характеристик опытного ХАИ-5 с его серийным образцом. Летал А.К.Долгов на машине Р-10 М-25В N 14164 (4 серия 16 машина), которые шли с 21 июня 1938. Вырос на 163 кг вес и ухудшились ЛТД, скорость - до 360 км/час. Опять 100 дефектов. Приемку машин остановили до августа 1938 (1368,23).</w:t>
      </w:r>
    </w:p>
    <w:p w14:paraId="2736AB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6051E1"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22 июля в 1938 году на аэродроме НИИ ВВС завершились (с 21 июня) с равнительные испытания опытного «ХАИ-5» с его серийным образцом </w:t>
      </w:r>
      <w:hyperlink r:id="rId26" w:tgtFrame="_blank" w:history="1">
        <w:r w:rsidRPr="00584DE4">
          <w:rPr>
            <w:color w:val="000000" w:themeColor="text1"/>
            <w:sz w:val="16"/>
            <w:szCs w:val="16"/>
          </w:rPr>
          <w:t xml:space="preserve">«Р-10» </w:t>
        </w:r>
      </w:hyperlink>
      <w:r w:rsidRPr="00584DE4">
        <w:rPr>
          <w:color w:val="000000" w:themeColor="text1"/>
          <w:sz w:val="16"/>
          <w:szCs w:val="16"/>
        </w:rPr>
        <w:t>«М-25В» № 14164 (4 серия 16 самолет), ведущий летчик А.К.Долгов.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(14960).</w:t>
      </w:r>
    </w:p>
    <w:p w14:paraId="45322923" w14:textId="77777777" w:rsidR="00421E11" w:rsidRPr="00584DE4" w:rsidRDefault="00421E11" w:rsidP="00584DE4">
      <w:pPr>
        <w:jc w:val="both"/>
        <w:rPr>
          <w:color w:val="000000" w:themeColor="text1"/>
          <w:sz w:val="16"/>
          <w:szCs w:val="16"/>
        </w:rPr>
      </w:pPr>
    </w:p>
    <w:p w14:paraId="3060F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года в НИИ ВВС закончились гос. испытания серийного самолета Р-10 М-25В № 14164 постройки завода № 135</w:t>
      </w:r>
    </w:p>
    <w:p w14:paraId="13B284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 которые проходили с 21 июня 1938:</w:t>
      </w:r>
    </w:p>
    <w:p w14:paraId="429F3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Куликов</w:t>
      </w:r>
    </w:p>
    <w:p w14:paraId="703CDB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Долгов</w:t>
      </w:r>
    </w:p>
    <w:p w14:paraId="69B69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DE1BF6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787907E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Испытания и оценка вооружения и специального оборудования самолета.</w:t>
      </w:r>
    </w:p>
    <w:p w14:paraId="5630B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предъявлен самолет Р-10 М-25В № 14164 серийной постройки завода № 135.</w:t>
      </w:r>
    </w:p>
    <w:p w14:paraId="256267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Сравнительно с опытным самолетом в самолет внесены следующие изменения:</w:t>
      </w:r>
    </w:p>
    <w:p w14:paraId="4B1830B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мотор М-25В вместо РЦ Ф-3.</w:t>
      </w:r>
    </w:p>
    <w:p w14:paraId="7A12CCC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новый коллектор выхлопных газов.</w:t>
      </w:r>
    </w:p>
    <w:p w14:paraId="3E45D8E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Поставлен винт ВИШ-6 вместо импортного винта “Гамильтон-Стандарт”.</w:t>
      </w:r>
    </w:p>
    <w:p w14:paraId="189E4F1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Монтирован дополнительный бензиновый бак в фюзеляже за сидением летчика, емкостью 164 литра.</w:t>
      </w:r>
    </w:p>
    <w:p w14:paraId="0C4DCC6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1FA830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Поставлено хвостовое колесо вместо костыля.</w:t>
      </w:r>
    </w:p>
    <w:p w14:paraId="125DC7A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второй крыльевой пулемет Шкас с ящиком на 500 шт. патрон.</w:t>
      </w:r>
    </w:p>
    <w:p w14:paraId="32C16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3FFE0C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пулемета Шкас в крыле с запасом выстрелов по 500 шт. на пулемет.</w:t>
      </w:r>
    </w:p>
    <w:p w14:paraId="1026C7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 Шкас на вращающейся экранированной турели с запасом выстрелов 500 шт.</w:t>
      </w:r>
    </w:p>
    <w:p w14:paraId="3AAE7B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Бомбы калибра от 8 до 50 кг – 100 кг (максимальная емкость бомбодержателей – 300 кг 6 шт. ФАБ-50).</w:t>
      </w:r>
    </w:p>
    <w:p w14:paraId="52B8AE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w:t>
      </w:r>
    </w:p>
    <w:p w14:paraId="121A1B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584DE4" w14:paraId="15C4B1EC" w14:textId="77777777" w:rsidTr="00274E04">
        <w:tc>
          <w:tcPr>
            <w:tcW w:w="4320" w:type="dxa"/>
            <w:tcBorders>
              <w:top w:val="single" w:sz="12" w:space="0" w:color="auto"/>
            </w:tcBorders>
          </w:tcPr>
          <w:p w14:paraId="0E8F5A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Наименования</w:t>
            </w:r>
          </w:p>
        </w:tc>
        <w:tc>
          <w:tcPr>
            <w:tcW w:w="2160" w:type="dxa"/>
            <w:tcBorders>
              <w:top w:val="single" w:sz="12" w:space="0" w:color="auto"/>
            </w:tcBorders>
          </w:tcPr>
          <w:p w14:paraId="2C85B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самолет</w:t>
            </w:r>
          </w:p>
          <w:p w14:paraId="20F71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Р10-РЦ</w:t>
            </w:r>
          </w:p>
        </w:tc>
        <w:tc>
          <w:tcPr>
            <w:tcW w:w="2160" w:type="dxa"/>
            <w:tcBorders>
              <w:top w:val="single" w:sz="12" w:space="0" w:color="auto"/>
            </w:tcBorders>
          </w:tcPr>
          <w:p w14:paraId="41B6D2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1DC7D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Р10-М25В № 14164</w:t>
            </w:r>
          </w:p>
        </w:tc>
      </w:tr>
      <w:tr w:rsidR="002260A5" w:rsidRPr="00584DE4" w14:paraId="4A2C4C76" w14:textId="77777777" w:rsidTr="00274E04">
        <w:tc>
          <w:tcPr>
            <w:tcW w:w="4320" w:type="dxa"/>
          </w:tcPr>
          <w:p w14:paraId="35EA61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w:t>
            </w:r>
          </w:p>
        </w:tc>
        <w:tc>
          <w:tcPr>
            <w:tcW w:w="2160" w:type="dxa"/>
          </w:tcPr>
          <w:p w14:paraId="7BB709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1823 кг</w:t>
            </w:r>
          </w:p>
        </w:tc>
        <w:tc>
          <w:tcPr>
            <w:tcW w:w="2160" w:type="dxa"/>
          </w:tcPr>
          <w:p w14:paraId="37E43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1987 кг</w:t>
            </w:r>
          </w:p>
        </w:tc>
      </w:tr>
      <w:tr w:rsidR="002260A5" w:rsidRPr="00584DE4" w14:paraId="73CDD583" w14:textId="77777777" w:rsidTr="00274E04">
        <w:tc>
          <w:tcPr>
            <w:tcW w:w="4320" w:type="dxa"/>
          </w:tcPr>
          <w:p w14:paraId="207E3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нормальной нагрузки</w:t>
            </w:r>
          </w:p>
        </w:tc>
        <w:tc>
          <w:tcPr>
            <w:tcW w:w="2160" w:type="dxa"/>
          </w:tcPr>
          <w:p w14:paraId="24ABCA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692 кг</w:t>
            </w:r>
          </w:p>
        </w:tc>
        <w:tc>
          <w:tcPr>
            <w:tcW w:w="2160" w:type="dxa"/>
          </w:tcPr>
          <w:p w14:paraId="6D8073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793 кг</w:t>
            </w:r>
          </w:p>
        </w:tc>
      </w:tr>
      <w:tr w:rsidR="002260A5" w:rsidRPr="00584DE4" w14:paraId="027BF248" w14:textId="77777777" w:rsidTr="00274E04">
        <w:tc>
          <w:tcPr>
            <w:tcW w:w="4320" w:type="dxa"/>
          </w:tcPr>
          <w:p w14:paraId="3A84ED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w:t>
            </w:r>
          </w:p>
        </w:tc>
        <w:tc>
          <w:tcPr>
            <w:tcW w:w="2160" w:type="dxa"/>
          </w:tcPr>
          <w:p w14:paraId="189E5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 кг</w:t>
            </w:r>
          </w:p>
        </w:tc>
        <w:tc>
          <w:tcPr>
            <w:tcW w:w="2160" w:type="dxa"/>
          </w:tcPr>
          <w:p w14:paraId="0E3AD7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2780 кг</w:t>
            </w:r>
          </w:p>
        </w:tc>
      </w:tr>
      <w:tr w:rsidR="002260A5" w:rsidRPr="00584DE4" w14:paraId="6A78C944" w14:textId="77777777" w:rsidTr="00274E04">
        <w:tc>
          <w:tcPr>
            <w:tcW w:w="4320" w:type="dxa"/>
          </w:tcPr>
          <w:p w14:paraId="680A5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160" w:type="dxa"/>
          </w:tcPr>
          <w:p w14:paraId="6F81C2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 км/час</w:t>
            </w:r>
          </w:p>
        </w:tc>
        <w:tc>
          <w:tcPr>
            <w:tcW w:w="2160" w:type="dxa"/>
          </w:tcPr>
          <w:p w14:paraId="6016E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322 км/час</w:t>
            </w:r>
          </w:p>
        </w:tc>
      </w:tr>
      <w:tr w:rsidR="002260A5" w:rsidRPr="00584DE4" w14:paraId="0B46F4E0" w14:textId="77777777" w:rsidTr="00274E04">
        <w:tc>
          <w:tcPr>
            <w:tcW w:w="4320" w:type="dxa"/>
          </w:tcPr>
          <w:p w14:paraId="36CE3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Высотность мотора</w:t>
            </w:r>
          </w:p>
        </w:tc>
        <w:tc>
          <w:tcPr>
            <w:tcW w:w="2160" w:type="dxa"/>
          </w:tcPr>
          <w:p w14:paraId="1FBA7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 м</w:t>
            </w:r>
          </w:p>
        </w:tc>
        <w:tc>
          <w:tcPr>
            <w:tcW w:w="2160" w:type="dxa"/>
          </w:tcPr>
          <w:p w14:paraId="4FDA78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2900 м</w:t>
            </w:r>
          </w:p>
        </w:tc>
      </w:tr>
      <w:tr w:rsidR="002260A5" w:rsidRPr="00584DE4" w14:paraId="6F34020D" w14:textId="77777777" w:rsidTr="00274E04">
        <w:tc>
          <w:tcPr>
            <w:tcW w:w="4320" w:type="dxa"/>
          </w:tcPr>
          <w:p w14:paraId="3C2CFE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мотора</w:t>
            </w:r>
          </w:p>
        </w:tc>
        <w:tc>
          <w:tcPr>
            <w:tcW w:w="2160" w:type="dxa"/>
          </w:tcPr>
          <w:p w14:paraId="2526BF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 км/час</w:t>
            </w:r>
          </w:p>
        </w:tc>
        <w:tc>
          <w:tcPr>
            <w:tcW w:w="2160" w:type="dxa"/>
          </w:tcPr>
          <w:p w14:paraId="5A9708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 км/час</w:t>
            </w:r>
          </w:p>
        </w:tc>
      </w:tr>
      <w:tr w:rsidR="002260A5" w:rsidRPr="00584DE4" w14:paraId="7F9A3DFF" w14:textId="77777777" w:rsidTr="00274E04">
        <w:tc>
          <w:tcPr>
            <w:tcW w:w="4320" w:type="dxa"/>
          </w:tcPr>
          <w:p w14:paraId="393F91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5000 м</w:t>
            </w:r>
          </w:p>
        </w:tc>
        <w:tc>
          <w:tcPr>
            <w:tcW w:w="2160" w:type="dxa"/>
          </w:tcPr>
          <w:p w14:paraId="56C0A1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362 км/час</w:t>
            </w:r>
          </w:p>
        </w:tc>
        <w:tc>
          <w:tcPr>
            <w:tcW w:w="2160" w:type="dxa"/>
          </w:tcPr>
          <w:p w14:paraId="36F211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342 км/час</w:t>
            </w:r>
          </w:p>
        </w:tc>
      </w:tr>
      <w:tr w:rsidR="002260A5" w:rsidRPr="00584DE4" w14:paraId="0ED6733A" w14:textId="77777777" w:rsidTr="00274E04">
        <w:tc>
          <w:tcPr>
            <w:tcW w:w="4320" w:type="dxa"/>
          </w:tcPr>
          <w:p w14:paraId="5B4965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 3000 м</w:t>
            </w:r>
          </w:p>
        </w:tc>
        <w:tc>
          <w:tcPr>
            <w:tcW w:w="2160" w:type="dxa"/>
          </w:tcPr>
          <w:p w14:paraId="29D76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 мин.</w:t>
            </w:r>
          </w:p>
        </w:tc>
        <w:tc>
          <w:tcPr>
            <w:tcW w:w="2160" w:type="dxa"/>
          </w:tcPr>
          <w:p w14:paraId="46E308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 мин.</w:t>
            </w:r>
          </w:p>
        </w:tc>
      </w:tr>
      <w:tr w:rsidR="002260A5" w:rsidRPr="00584DE4" w14:paraId="15FE19D1" w14:textId="77777777" w:rsidTr="00274E04">
        <w:tc>
          <w:tcPr>
            <w:tcW w:w="4320" w:type="dxa"/>
          </w:tcPr>
          <w:p w14:paraId="540F3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 5000 м</w:t>
            </w:r>
          </w:p>
        </w:tc>
        <w:tc>
          <w:tcPr>
            <w:tcW w:w="2160" w:type="dxa"/>
          </w:tcPr>
          <w:p w14:paraId="6628B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12,4 мин.</w:t>
            </w:r>
          </w:p>
        </w:tc>
        <w:tc>
          <w:tcPr>
            <w:tcW w:w="2160" w:type="dxa"/>
          </w:tcPr>
          <w:p w14:paraId="441FE0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15,7 мин.</w:t>
            </w:r>
          </w:p>
        </w:tc>
      </w:tr>
      <w:tr w:rsidR="002260A5" w:rsidRPr="00584DE4" w14:paraId="3CCE2D20" w14:textId="77777777" w:rsidTr="00274E04">
        <w:tc>
          <w:tcPr>
            <w:tcW w:w="4320" w:type="dxa"/>
          </w:tcPr>
          <w:p w14:paraId="503128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160" w:type="dxa"/>
          </w:tcPr>
          <w:p w14:paraId="08E27B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 м</w:t>
            </w:r>
          </w:p>
        </w:tc>
        <w:tc>
          <w:tcPr>
            <w:tcW w:w="2160" w:type="dxa"/>
          </w:tcPr>
          <w:p w14:paraId="739BD8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 м</w:t>
            </w:r>
          </w:p>
        </w:tc>
      </w:tr>
      <w:tr w:rsidR="002260A5" w:rsidRPr="00584DE4" w14:paraId="093D67D6" w14:textId="77777777" w:rsidTr="00274E04">
        <w:tc>
          <w:tcPr>
            <w:tcW w:w="4320" w:type="dxa"/>
            <w:tcBorders>
              <w:bottom w:val="single" w:sz="12" w:space="0" w:color="auto"/>
            </w:tcBorders>
          </w:tcPr>
          <w:p w14:paraId="4CA5F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w:t>
            </w:r>
          </w:p>
        </w:tc>
        <w:tc>
          <w:tcPr>
            <w:tcW w:w="2160" w:type="dxa"/>
            <w:tcBorders>
              <w:bottom w:val="single" w:sz="12" w:space="0" w:color="auto"/>
            </w:tcBorders>
          </w:tcPr>
          <w:p w14:paraId="152043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пулемета</w:t>
            </w:r>
          </w:p>
        </w:tc>
        <w:tc>
          <w:tcPr>
            <w:tcW w:w="2160" w:type="dxa"/>
            <w:tcBorders>
              <w:bottom w:val="single" w:sz="12" w:space="0" w:color="auto"/>
            </w:tcBorders>
          </w:tcPr>
          <w:p w14:paraId="11DA92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пулемета</w:t>
            </w:r>
          </w:p>
        </w:tc>
      </w:tr>
    </w:tbl>
    <w:p w14:paraId="13C52F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EAF67D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7A2EF6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407"/>
        <w:gridCol w:w="879"/>
        <w:gridCol w:w="1956"/>
      </w:tblGrid>
      <w:tr w:rsidR="002260A5" w:rsidRPr="00584DE4" w14:paraId="4101FF60" w14:textId="77777777" w:rsidTr="00274E04">
        <w:tc>
          <w:tcPr>
            <w:tcW w:w="2214" w:type="dxa"/>
            <w:tcBorders>
              <w:top w:val="single" w:sz="12" w:space="0" w:color="auto"/>
            </w:tcBorders>
          </w:tcPr>
          <w:p w14:paraId="76AE8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407" w:type="dxa"/>
            <w:tcBorders>
              <w:top w:val="single" w:sz="12" w:space="0" w:color="auto"/>
            </w:tcBorders>
          </w:tcPr>
          <w:p w14:paraId="20EB6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w:t>
            </w:r>
          </w:p>
        </w:tc>
        <w:tc>
          <w:tcPr>
            <w:tcW w:w="879" w:type="dxa"/>
            <w:tcBorders>
              <w:top w:val="single" w:sz="12" w:space="0" w:color="auto"/>
            </w:tcBorders>
          </w:tcPr>
          <w:p w14:paraId="02D0C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956" w:type="dxa"/>
            <w:tcBorders>
              <w:top w:val="single" w:sz="12" w:space="0" w:color="auto"/>
            </w:tcBorders>
          </w:tcPr>
          <w:p w14:paraId="1FC76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w:t>
            </w:r>
          </w:p>
        </w:tc>
      </w:tr>
      <w:tr w:rsidR="002260A5" w:rsidRPr="00584DE4" w14:paraId="25D68FDE" w14:textId="77777777" w:rsidTr="00274E04">
        <w:tc>
          <w:tcPr>
            <w:tcW w:w="2214" w:type="dxa"/>
          </w:tcPr>
          <w:p w14:paraId="04AED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июня 1938 г.</w:t>
            </w:r>
          </w:p>
        </w:tc>
        <w:tc>
          <w:tcPr>
            <w:tcW w:w="5407" w:type="dxa"/>
          </w:tcPr>
          <w:p w14:paraId="434AC6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летом из Харькова.</w:t>
            </w:r>
          </w:p>
        </w:tc>
        <w:tc>
          <w:tcPr>
            <w:tcW w:w="879" w:type="dxa"/>
          </w:tcPr>
          <w:p w14:paraId="26BB1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56" w:type="dxa"/>
          </w:tcPr>
          <w:p w14:paraId="7315C9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4E4CEB7B" w14:textId="77777777" w:rsidTr="00274E04">
        <w:tc>
          <w:tcPr>
            <w:tcW w:w="2214" w:type="dxa"/>
          </w:tcPr>
          <w:p w14:paraId="3359F5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июня 1938 г.</w:t>
            </w:r>
          </w:p>
        </w:tc>
        <w:tc>
          <w:tcPr>
            <w:tcW w:w="5407" w:type="dxa"/>
          </w:tcPr>
          <w:p w14:paraId="1D306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подбор регулировки винта и на скороподъемности и скорости по высотам.</w:t>
            </w:r>
          </w:p>
        </w:tc>
        <w:tc>
          <w:tcPr>
            <w:tcW w:w="879" w:type="dxa"/>
          </w:tcPr>
          <w:p w14:paraId="6566B1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56" w:type="dxa"/>
          </w:tcPr>
          <w:p w14:paraId="2FBBAF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r>
      <w:tr w:rsidR="002260A5" w:rsidRPr="00584DE4" w14:paraId="417B5FC0" w14:textId="77777777" w:rsidTr="00274E04">
        <w:tc>
          <w:tcPr>
            <w:tcW w:w="2214" w:type="dxa"/>
          </w:tcPr>
          <w:p w14:paraId="77F2B8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июня 1938 г.</w:t>
            </w:r>
          </w:p>
        </w:tc>
        <w:tc>
          <w:tcPr>
            <w:tcW w:w="5407" w:type="dxa"/>
          </w:tcPr>
          <w:p w14:paraId="359E13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до 5000 м. Регулировка тормозов.</w:t>
            </w:r>
          </w:p>
        </w:tc>
        <w:tc>
          <w:tcPr>
            <w:tcW w:w="879" w:type="dxa"/>
          </w:tcPr>
          <w:p w14:paraId="0C71E8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56" w:type="dxa"/>
          </w:tcPr>
          <w:p w14:paraId="08EB2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r>
      <w:tr w:rsidR="002260A5" w:rsidRPr="00584DE4" w14:paraId="1749ADF3" w14:textId="77777777" w:rsidTr="00274E04">
        <w:tc>
          <w:tcPr>
            <w:tcW w:w="2214" w:type="dxa"/>
          </w:tcPr>
          <w:p w14:paraId="35151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г.</w:t>
            </w:r>
          </w:p>
        </w:tc>
        <w:tc>
          <w:tcPr>
            <w:tcW w:w="5407" w:type="dxa"/>
          </w:tcPr>
          <w:p w14:paraId="05477E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скоростного напора и на километраж.</w:t>
            </w:r>
          </w:p>
        </w:tc>
        <w:tc>
          <w:tcPr>
            <w:tcW w:w="879" w:type="dxa"/>
          </w:tcPr>
          <w:p w14:paraId="22D6D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56" w:type="dxa"/>
          </w:tcPr>
          <w:p w14:paraId="2809B3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74607D7B" w14:textId="77777777" w:rsidTr="00274E04">
        <w:tc>
          <w:tcPr>
            <w:tcW w:w="2214" w:type="dxa"/>
          </w:tcPr>
          <w:p w14:paraId="00A30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w:t>
            </w:r>
          </w:p>
        </w:tc>
        <w:tc>
          <w:tcPr>
            <w:tcW w:w="5407" w:type="dxa"/>
          </w:tcPr>
          <w:p w14:paraId="090343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зубцы, потолок, полеты по испытанию бомбового вооружения.</w:t>
            </w:r>
          </w:p>
        </w:tc>
        <w:tc>
          <w:tcPr>
            <w:tcW w:w="879" w:type="dxa"/>
          </w:tcPr>
          <w:p w14:paraId="5D365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956" w:type="dxa"/>
          </w:tcPr>
          <w:p w14:paraId="09D96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3-45</w:t>
            </w:r>
          </w:p>
        </w:tc>
      </w:tr>
      <w:tr w:rsidR="002260A5" w:rsidRPr="00584DE4" w14:paraId="2D705172" w14:textId="77777777" w:rsidTr="00274E04">
        <w:tc>
          <w:tcPr>
            <w:tcW w:w="2214" w:type="dxa"/>
          </w:tcPr>
          <w:p w14:paraId="34BAD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июля 1938 г.</w:t>
            </w:r>
          </w:p>
        </w:tc>
        <w:tc>
          <w:tcPr>
            <w:tcW w:w="5407" w:type="dxa"/>
          </w:tcPr>
          <w:p w14:paraId="7F047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маневренность и устойчивость. Полет на испытание радиостанции. Полеты на бомбометание.</w:t>
            </w:r>
          </w:p>
        </w:tc>
        <w:tc>
          <w:tcPr>
            <w:tcW w:w="879" w:type="dxa"/>
          </w:tcPr>
          <w:p w14:paraId="68642C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1956" w:type="dxa"/>
          </w:tcPr>
          <w:p w14:paraId="660D7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377F1E86" w14:textId="77777777" w:rsidTr="00274E04">
        <w:tc>
          <w:tcPr>
            <w:tcW w:w="2214" w:type="dxa"/>
          </w:tcPr>
          <w:p w14:paraId="48F13C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w:t>
            </w:r>
          </w:p>
        </w:tc>
        <w:tc>
          <w:tcPr>
            <w:tcW w:w="5407" w:type="dxa"/>
          </w:tcPr>
          <w:p w14:paraId="69BB71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фотографирование. Полет на испытание рации.</w:t>
            </w:r>
          </w:p>
        </w:tc>
        <w:tc>
          <w:tcPr>
            <w:tcW w:w="879" w:type="dxa"/>
          </w:tcPr>
          <w:p w14:paraId="56F812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56" w:type="dxa"/>
          </w:tcPr>
          <w:p w14:paraId="05EED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w:t>
            </w:r>
          </w:p>
        </w:tc>
      </w:tr>
      <w:tr w:rsidR="002260A5" w:rsidRPr="00584DE4" w14:paraId="2E6619B2" w14:textId="77777777" w:rsidTr="00274E04">
        <w:tc>
          <w:tcPr>
            <w:tcW w:w="2214" w:type="dxa"/>
          </w:tcPr>
          <w:p w14:paraId="22C2D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июля 1938 г.</w:t>
            </w:r>
          </w:p>
        </w:tc>
        <w:tc>
          <w:tcPr>
            <w:tcW w:w="5407" w:type="dxa"/>
          </w:tcPr>
          <w:p w14:paraId="283D1A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бомбометание.</w:t>
            </w:r>
          </w:p>
        </w:tc>
        <w:tc>
          <w:tcPr>
            <w:tcW w:w="879" w:type="dxa"/>
          </w:tcPr>
          <w:p w14:paraId="4B1C73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956" w:type="dxa"/>
          </w:tcPr>
          <w:p w14:paraId="1D9669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2-35</w:t>
            </w:r>
          </w:p>
        </w:tc>
      </w:tr>
      <w:tr w:rsidR="002260A5" w:rsidRPr="00584DE4" w14:paraId="41029239" w14:textId="77777777" w:rsidTr="00274E04">
        <w:tc>
          <w:tcPr>
            <w:tcW w:w="2214" w:type="dxa"/>
          </w:tcPr>
          <w:p w14:paraId="1DF47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г.</w:t>
            </w:r>
          </w:p>
        </w:tc>
        <w:tc>
          <w:tcPr>
            <w:tcW w:w="5407" w:type="dxa"/>
          </w:tcPr>
          <w:p w14:paraId="47DCA5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воздушный бой. Полеты на испытание рации.</w:t>
            </w:r>
          </w:p>
        </w:tc>
        <w:tc>
          <w:tcPr>
            <w:tcW w:w="879" w:type="dxa"/>
          </w:tcPr>
          <w:p w14:paraId="76B7AA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956" w:type="dxa"/>
          </w:tcPr>
          <w:p w14:paraId="7F10C2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0DDBA2F5" w14:textId="77777777" w:rsidTr="00274E04">
        <w:tc>
          <w:tcPr>
            <w:tcW w:w="2214" w:type="dxa"/>
          </w:tcPr>
          <w:p w14:paraId="1AB079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 г.</w:t>
            </w:r>
          </w:p>
        </w:tc>
        <w:tc>
          <w:tcPr>
            <w:tcW w:w="5407" w:type="dxa"/>
          </w:tcPr>
          <w:p w14:paraId="7F42AE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расход горючего. Полеты на стрельбу по земным мишеням.</w:t>
            </w:r>
          </w:p>
        </w:tc>
        <w:tc>
          <w:tcPr>
            <w:tcW w:w="879" w:type="dxa"/>
          </w:tcPr>
          <w:p w14:paraId="3C3B94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956" w:type="dxa"/>
          </w:tcPr>
          <w:p w14:paraId="54B063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3-35</w:t>
            </w:r>
          </w:p>
        </w:tc>
      </w:tr>
      <w:tr w:rsidR="002260A5" w:rsidRPr="00584DE4" w14:paraId="12819775" w14:textId="77777777" w:rsidTr="00274E04">
        <w:tc>
          <w:tcPr>
            <w:tcW w:w="2214" w:type="dxa"/>
          </w:tcPr>
          <w:p w14:paraId="3E0740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w:t>
            </w:r>
          </w:p>
        </w:tc>
        <w:tc>
          <w:tcPr>
            <w:tcW w:w="5407" w:type="dxa"/>
          </w:tcPr>
          <w:p w14:paraId="3739FB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бензосистемы.</w:t>
            </w:r>
          </w:p>
        </w:tc>
        <w:tc>
          <w:tcPr>
            <w:tcW w:w="879" w:type="dxa"/>
          </w:tcPr>
          <w:p w14:paraId="4675F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56" w:type="dxa"/>
          </w:tcPr>
          <w:p w14:paraId="36811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20C8121D" w14:textId="77777777" w:rsidTr="00274E04">
        <w:tc>
          <w:tcPr>
            <w:tcW w:w="2214" w:type="dxa"/>
          </w:tcPr>
          <w:p w14:paraId="109C0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w:t>
            </w:r>
          </w:p>
        </w:tc>
        <w:tc>
          <w:tcPr>
            <w:tcW w:w="5407" w:type="dxa"/>
          </w:tcPr>
          <w:p w14:paraId="4D899F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потолок. Полет на стрельбу.</w:t>
            </w:r>
          </w:p>
        </w:tc>
        <w:tc>
          <w:tcPr>
            <w:tcW w:w="879" w:type="dxa"/>
          </w:tcPr>
          <w:p w14:paraId="33BCE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56" w:type="dxa"/>
          </w:tcPr>
          <w:p w14:paraId="71D55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2-55</w:t>
            </w:r>
          </w:p>
        </w:tc>
      </w:tr>
      <w:tr w:rsidR="002260A5" w:rsidRPr="00584DE4" w14:paraId="51C6730A" w14:textId="77777777" w:rsidTr="00274E04">
        <w:tc>
          <w:tcPr>
            <w:tcW w:w="2214" w:type="dxa"/>
          </w:tcPr>
          <w:p w14:paraId="366BA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w:t>
            </w:r>
          </w:p>
        </w:tc>
        <w:tc>
          <w:tcPr>
            <w:tcW w:w="5407" w:type="dxa"/>
          </w:tcPr>
          <w:p w14:paraId="5B6920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 Ночные полеты.</w:t>
            </w:r>
          </w:p>
        </w:tc>
        <w:tc>
          <w:tcPr>
            <w:tcW w:w="879" w:type="dxa"/>
          </w:tcPr>
          <w:p w14:paraId="6B0166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1956" w:type="dxa"/>
          </w:tcPr>
          <w:p w14:paraId="2FD678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w:t>
            </w:r>
          </w:p>
        </w:tc>
      </w:tr>
      <w:tr w:rsidR="002260A5" w:rsidRPr="00584DE4" w14:paraId="4B336B8D" w14:textId="77777777" w:rsidTr="00274E04">
        <w:tc>
          <w:tcPr>
            <w:tcW w:w="2214" w:type="dxa"/>
          </w:tcPr>
          <w:p w14:paraId="45381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407" w:type="dxa"/>
          </w:tcPr>
          <w:p w14:paraId="137F47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взлетно-посадочных свойств.</w:t>
            </w:r>
          </w:p>
        </w:tc>
        <w:tc>
          <w:tcPr>
            <w:tcW w:w="879" w:type="dxa"/>
          </w:tcPr>
          <w:p w14:paraId="14F77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1956" w:type="dxa"/>
          </w:tcPr>
          <w:p w14:paraId="73923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0E364FDC" w14:textId="77777777" w:rsidTr="00274E04">
        <w:tc>
          <w:tcPr>
            <w:tcW w:w="2214" w:type="dxa"/>
          </w:tcPr>
          <w:p w14:paraId="0EB1D8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407" w:type="dxa"/>
          </w:tcPr>
          <w:p w14:paraId="57D96B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штопорных свойств. Облет летчиками НИИ.</w:t>
            </w:r>
          </w:p>
        </w:tc>
        <w:tc>
          <w:tcPr>
            <w:tcW w:w="879" w:type="dxa"/>
          </w:tcPr>
          <w:p w14:paraId="4AFFF5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w:t>
            </w:r>
          </w:p>
        </w:tc>
        <w:tc>
          <w:tcPr>
            <w:tcW w:w="1956" w:type="dxa"/>
          </w:tcPr>
          <w:p w14:paraId="586DF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w:t>
            </w:r>
          </w:p>
        </w:tc>
      </w:tr>
      <w:tr w:rsidR="002260A5" w:rsidRPr="00584DE4" w14:paraId="316286E2" w14:textId="77777777" w:rsidTr="00274E04">
        <w:tc>
          <w:tcPr>
            <w:tcW w:w="2214" w:type="dxa"/>
          </w:tcPr>
          <w:p w14:paraId="54A26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407" w:type="dxa"/>
          </w:tcPr>
          <w:p w14:paraId="75625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летчиками НИИ.</w:t>
            </w:r>
          </w:p>
        </w:tc>
        <w:tc>
          <w:tcPr>
            <w:tcW w:w="879" w:type="dxa"/>
          </w:tcPr>
          <w:p w14:paraId="57D731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956" w:type="dxa"/>
          </w:tcPr>
          <w:p w14:paraId="75A40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32C2B7CB" w14:textId="77777777" w:rsidTr="00274E04">
        <w:tc>
          <w:tcPr>
            <w:tcW w:w="2214" w:type="dxa"/>
          </w:tcPr>
          <w:p w14:paraId="2BDD5B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407" w:type="dxa"/>
          </w:tcPr>
          <w:p w14:paraId="660A3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летчиками НИИ.</w:t>
            </w:r>
          </w:p>
        </w:tc>
        <w:tc>
          <w:tcPr>
            <w:tcW w:w="879" w:type="dxa"/>
          </w:tcPr>
          <w:p w14:paraId="30399B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956" w:type="dxa"/>
          </w:tcPr>
          <w:p w14:paraId="2D0BA4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3-30</w:t>
            </w:r>
          </w:p>
        </w:tc>
      </w:tr>
      <w:tr w:rsidR="002260A5" w:rsidRPr="00584DE4" w14:paraId="5EEDCAAF" w14:textId="77777777" w:rsidTr="00274E04">
        <w:tc>
          <w:tcPr>
            <w:tcW w:w="2214" w:type="dxa"/>
            <w:tcBorders>
              <w:bottom w:val="single" w:sz="12" w:space="0" w:color="auto"/>
            </w:tcBorders>
          </w:tcPr>
          <w:p w14:paraId="7311B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5407" w:type="dxa"/>
            <w:tcBorders>
              <w:bottom w:val="single" w:sz="12" w:space="0" w:color="auto"/>
            </w:tcBorders>
          </w:tcPr>
          <w:p w14:paraId="0A21B7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79" w:type="dxa"/>
            <w:tcBorders>
              <w:bottom w:val="single" w:sz="12" w:space="0" w:color="auto"/>
            </w:tcBorders>
          </w:tcPr>
          <w:p w14:paraId="4A7C58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tc>
        <w:tc>
          <w:tcPr>
            <w:tcW w:w="1956" w:type="dxa"/>
            <w:tcBorders>
              <w:bottom w:val="single" w:sz="12" w:space="0" w:color="auto"/>
            </w:tcBorders>
          </w:tcPr>
          <w:p w14:paraId="1F496D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47-10</w:t>
            </w:r>
          </w:p>
        </w:tc>
      </w:tr>
    </w:tbl>
    <w:p w14:paraId="638581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проведено за 30 календарных дней</w:t>
      </w:r>
    </w:p>
    <w:p w14:paraId="13B3C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Летных дней – 17 (4054).</w:t>
      </w:r>
    </w:p>
    <w:p w14:paraId="72051C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15E61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 июля 1938 года закончились гос. испытания самолета Р-10 М-25В № 14164, которые проходили с 21 июня 1938. После испытаний опытного самолета Р-10 (ХАИ-5), проведенных в 1936 году самолет Р-10 № 14164 был первым серийным самолетом, предъявленным на испытания заводом № 13521 июня по (6889).</w:t>
      </w:r>
    </w:p>
    <w:p w14:paraId="6829368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Головной серийный Р-10 М-25 В № 14164</w:t>
      </w:r>
    </w:p>
    <w:p w14:paraId="101CE28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Основными отличиями серийного самолета от опытного являлось:</w:t>
      </w:r>
    </w:p>
    <w:p w14:paraId="3F2A616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установка мотора М-25 В вместо РЦ Ф-3.</w:t>
      </w:r>
    </w:p>
    <w:p w14:paraId="57E88862"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Установка дополнительного бензобака емкостью 164 л.</w:t>
      </w:r>
    </w:p>
    <w:p w14:paraId="0EC50620"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Увеличение хвостового оперения.</w:t>
      </w:r>
    </w:p>
    <w:p w14:paraId="3788AA08"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Установка хвостового колеса вместо костыля.</w:t>
      </w:r>
    </w:p>
    <w:p w14:paraId="10EFB56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Установка второго крыльевого пулемета.</w:t>
      </w:r>
    </w:p>
    <w:p w14:paraId="570FB2C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связи с внесением изменений, а также вследствие перетяжеления конструкции в серийном производстве вес пустого самолета увеличился на 163, 5 кг.</w:t>
      </w:r>
    </w:p>
    <w:p w14:paraId="104A14C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процессе испытаний было отмечено большое количество дефектов (98).</w:t>
      </w:r>
    </w:p>
    <w:p w14:paraId="050C98C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Целью испытаний являлось:</w:t>
      </w:r>
    </w:p>
    <w:p w14:paraId="4F4E96E9"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Определение летных данных и полетных свойств серийного самолета и оценка его сравнительно с опытным экземпляром и</w:t>
      </w:r>
    </w:p>
    <w:p w14:paraId="1500497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и оценка вооружения и спецоборудования самолета.</w:t>
      </w:r>
    </w:p>
    <w:p w14:paraId="470EB4B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основании результатов испытаний все выпущенные заводом самолеты были забракованы, заводу было предложено устранить все дефекты согласно решений специальной Правительственной комиссии и подготовить один серийный самолет в качестве эталона на 1939 год.</w:t>
      </w:r>
    </w:p>
    <w:p w14:paraId="1A36C41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22 июля 1938 года вышло решение Гл. военсовета от об утверждении штатов технического отдела УМА РККФ (штаты утверждены 3 августа 1938 года) (3778, 31).</w:t>
      </w:r>
    </w:p>
    <w:p w14:paraId="420C8AE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7638B7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года была подготовлена:</w:t>
      </w:r>
    </w:p>
    <w:p w14:paraId="78DAE0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Выписка из решения Гл. военсовета при НКВМФ</w:t>
      </w:r>
    </w:p>
    <w:p w14:paraId="7FD414C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штат Технического отдела в количестве 249 должностей.</w:t>
      </w:r>
    </w:p>
    <w:p w14:paraId="062E976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71F97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7B4D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Смирнов (3778, 32).</w:t>
      </w:r>
    </w:p>
    <w:p w14:paraId="0C552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5518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июля 1938 г. [Из] Москвы. Вручить старшему.</w:t>
      </w:r>
    </w:p>
    <w:p w14:paraId="6D906B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«ТЕЛЕГРАММА НАРОДНЫЙ КОМИССАРИАТ СВЯЗИ СССР</w:t>
      </w:r>
    </w:p>
    <w:p w14:paraId="5866B7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Москва. Кремль. Сталину.</w:t>
      </w:r>
    </w:p>
    <w:p w14:paraId="778FCA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Дополнительно [к] моему письму 15 июля сего года [по] делу [моего] сына Королева Сергея Павловича, работавшего [в] институте номер три НКОП</w:t>
      </w:r>
      <w:r w:rsidRPr="00584DE4">
        <w:rPr>
          <w:color w:val="000000" w:themeColor="text1"/>
          <w:sz w:val="16"/>
          <w:szCs w:val="16"/>
          <w:vertAlign w:val="superscript"/>
        </w:rPr>
        <w:t>1</w:t>
      </w:r>
      <w:r w:rsidRPr="00584DE4">
        <w:rPr>
          <w:color w:val="000000" w:themeColor="text1"/>
          <w:sz w:val="16"/>
          <w:szCs w:val="16"/>
        </w:rPr>
        <w:t>, арестованного органами НКВД [в] Москве 27 июня сего года. Убедительно прошу срочно ознакомиться [с] письмом. Сын мой, недавно раненый, с сотрясением мозга, [при] исполнении служебных обязанностей, находится [в] условиях заключения, каковые смертельно отразятся на его здоровье. Умоляю [ради] спасения единственного сына, молодого талантливого специалиста, инженера-ракетчика и летчика, принять неотложные меры [для] расследования дела. Мать Королева, Мария Баланина. Москва, Октябрьская, 38, квартира 236» (11912).</w:t>
      </w:r>
    </w:p>
    <w:p w14:paraId="62667339" w14:textId="77777777" w:rsidR="004B0DF9" w:rsidRPr="00584DE4" w:rsidRDefault="004B0DF9" w:rsidP="00584DE4">
      <w:pPr>
        <w:autoSpaceDE w:val="0"/>
        <w:autoSpaceDN w:val="0"/>
        <w:adjustRightInd w:val="0"/>
        <w:jc w:val="both"/>
        <w:rPr>
          <w:color w:val="000000" w:themeColor="text1"/>
          <w:sz w:val="16"/>
          <w:szCs w:val="16"/>
        </w:rPr>
      </w:pPr>
    </w:p>
    <w:p w14:paraId="712CD7C4" w14:textId="77777777" w:rsidR="00874DF2" w:rsidRPr="00584DE4" w:rsidRDefault="00874DF2" w:rsidP="00584DE4">
      <w:pPr>
        <w:jc w:val="both"/>
        <w:rPr>
          <w:color w:val="000000" w:themeColor="text1"/>
          <w:sz w:val="16"/>
          <w:szCs w:val="16"/>
        </w:rPr>
      </w:pPr>
      <w:r w:rsidRPr="00584DE4">
        <w:rPr>
          <w:color w:val="000000" w:themeColor="text1"/>
          <w:sz w:val="16"/>
          <w:szCs w:val="16"/>
        </w:rPr>
        <w:t>22 июля 1938 состоялось заседание ПБ и подписан Протокол № 62</w:t>
      </w:r>
    </w:p>
    <w:p w14:paraId="605E6F77" w14:textId="77777777" w:rsidR="00874DF2" w:rsidRPr="00584DE4" w:rsidRDefault="00874DF2" w:rsidP="00584DE4">
      <w:pPr>
        <w:jc w:val="both"/>
        <w:rPr>
          <w:color w:val="000000" w:themeColor="text1"/>
          <w:sz w:val="16"/>
          <w:szCs w:val="16"/>
        </w:rPr>
      </w:pPr>
      <w:r w:rsidRPr="00584DE4">
        <w:rPr>
          <w:color w:val="000000" w:themeColor="text1"/>
          <w:sz w:val="16"/>
          <w:szCs w:val="16"/>
        </w:rPr>
        <w:t>4 июня 1938 опросом членов ПБ</w:t>
      </w:r>
    </w:p>
    <w:p w14:paraId="21E70C69" w14:textId="77777777" w:rsidR="00874DF2" w:rsidRPr="00584DE4" w:rsidRDefault="00874DF2" w:rsidP="00584DE4">
      <w:pPr>
        <w:jc w:val="both"/>
        <w:rPr>
          <w:color w:val="000000" w:themeColor="text1"/>
          <w:sz w:val="16"/>
          <w:szCs w:val="16"/>
        </w:rPr>
      </w:pPr>
      <w:r w:rsidRPr="00584DE4">
        <w:rPr>
          <w:color w:val="000000" w:themeColor="text1"/>
          <w:sz w:val="16"/>
          <w:szCs w:val="16"/>
        </w:rPr>
        <w:t>16.- О воздущной линии с Китаем.</w:t>
      </w:r>
    </w:p>
    <w:p w14:paraId="37D3EC5D" w14:textId="77777777" w:rsidR="00874DF2" w:rsidRPr="00584DE4" w:rsidRDefault="00874DF2" w:rsidP="00584DE4">
      <w:pPr>
        <w:jc w:val="both"/>
        <w:rPr>
          <w:color w:val="000000" w:themeColor="text1"/>
          <w:sz w:val="16"/>
          <w:szCs w:val="16"/>
        </w:rPr>
      </w:pPr>
      <w:r w:rsidRPr="00584DE4">
        <w:rPr>
          <w:color w:val="000000" w:themeColor="text1"/>
          <w:sz w:val="16"/>
          <w:szCs w:val="16"/>
        </w:rPr>
        <w:t>(ПБ от 29.1У.38г.,пр.К? 61,п.47).</w:t>
      </w:r>
    </w:p>
    <w:p w14:paraId="581F8BEB" w14:textId="77777777" w:rsidR="00874DF2" w:rsidRPr="00584DE4" w:rsidRDefault="00874DF2" w:rsidP="00584DE4">
      <w:pPr>
        <w:jc w:val="both"/>
        <w:rPr>
          <w:color w:val="000000" w:themeColor="text1"/>
          <w:sz w:val="16"/>
          <w:szCs w:val="16"/>
        </w:rPr>
      </w:pPr>
      <w:r w:rsidRPr="00584DE4">
        <w:rPr>
          <w:color w:val="000000" w:themeColor="text1"/>
          <w:sz w:val="16"/>
          <w:szCs w:val="16"/>
        </w:rPr>
        <w:t>1. Во изменение постановления ПБ от 29.1У.38г.(№ П61/47) - принять предложение китайского правительства об осуществле</w:t>
      </w:r>
      <w:r w:rsidRPr="00584DE4">
        <w:rPr>
          <w:color w:val="000000" w:themeColor="text1"/>
          <w:sz w:val="16"/>
          <w:szCs w:val="16"/>
        </w:rPr>
        <w:softHyphen/>
        <w:t>нии полетов на линии Алма-Ата-Хами советско-китайским обще</w:t>
      </w:r>
      <w:r w:rsidRPr="00584DE4">
        <w:rPr>
          <w:color w:val="000000" w:themeColor="text1"/>
          <w:sz w:val="16"/>
          <w:szCs w:val="16"/>
        </w:rPr>
        <w:softHyphen/>
        <w:t>ством.</w:t>
      </w:r>
    </w:p>
    <w:p w14:paraId="4D4791EF" w14:textId="77777777" w:rsidR="00874DF2" w:rsidRPr="00584DE4" w:rsidRDefault="00874DF2" w:rsidP="00584DE4">
      <w:pPr>
        <w:jc w:val="both"/>
        <w:rPr>
          <w:color w:val="000000" w:themeColor="text1"/>
          <w:sz w:val="16"/>
          <w:szCs w:val="16"/>
        </w:rPr>
      </w:pPr>
      <w:r w:rsidRPr="00584DE4">
        <w:rPr>
          <w:color w:val="000000" w:themeColor="text1"/>
          <w:sz w:val="16"/>
          <w:szCs w:val="16"/>
        </w:rPr>
        <w:t>2. Предложить Аэрофлоту, совместно с НКИД, разработать и представить в ПБ проект образования советско-китайского общества и проект мероприятий, необходимых для осуществления регулярной воздушной линии от Алма-Ата до Хами.</w:t>
      </w:r>
    </w:p>
    <w:p w14:paraId="4DB65650" w14:textId="77777777" w:rsidR="00874DF2" w:rsidRPr="00584DE4" w:rsidRDefault="00874DF2" w:rsidP="00584DE4">
      <w:pPr>
        <w:jc w:val="both"/>
        <w:rPr>
          <w:color w:val="000000" w:themeColor="text1"/>
          <w:sz w:val="16"/>
          <w:szCs w:val="16"/>
        </w:rPr>
      </w:pPr>
      <w:r w:rsidRPr="00584DE4">
        <w:rPr>
          <w:color w:val="000000" w:themeColor="text1"/>
          <w:sz w:val="16"/>
          <w:szCs w:val="16"/>
        </w:rPr>
        <w:t>3. Просить китайское правительство запретить полеты "Евразии" через южный Синьцзян, указав на то, что мы считаем J нежелательным регулярные немецкие полеты вдоль наших границ, и что с подобными же представлениями мы уже обращались к Ирану и Афганистану.</w:t>
      </w:r>
    </w:p>
    <w:p w14:paraId="671A28C1"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4. В случае, если китайское правительство будет ссылать</w:t>
      </w:r>
      <w:r w:rsidRPr="00584DE4">
        <w:rPr>
          <w:color w:val="000000" w:themeColor="text1"/>
          <w:sz w:val="16"/>
          <w:szCs w:val="16"/>
        </w:rPr>
        <w:softHyphen/>
        <w:t>ся на то, что разрешение полетов советско-китайского смешан</w:t>
      </w:r>
      <w:r w:rsidRPr="00584DE4">
        <w:rPr>
          <w:color w:val="000000" w:themeColor="text1"/>
          <w:sz w:val="16"/>
          <w:szCs w:val="16"/>
        </w:rPr>
        <w:softHyphen/>
        <w:t>ного общества на севере Синьцзяна делает затруднительным для Китая отказ от разрешения полетов "Евразии" над южным Синьцзяном, порекомендовать китайскому правительству заявить немцам, что ввиду неурегулированного положения в Синьцзяне после гражданской войны, местные власти возражают против полетов "Евразии". Порекомендовать китпра в этом случае вер</w:t>
      </w:r>
      <w:r w:rsidRPr="00584DE4">
        <w:rPr>
          <w:color w:val="000000" w:themeColor="text1"/>
          <w:sz w:val="16"/>
          <w:szCs w:val="16"/>
        </w:rPr>
        <w:softHyphen/>
        <w:t>нуться к его первоначальному предложению, сделанному нам еще 13 августа 1937 года об обслуживании воздушной линии Чугучак-Урумчи-Хами специальной компанией, организуемой синь</w:t>
      </w:r>
      <w:r w:rsidRPr="00584DE4">
        <w:rPr>
          <w:color w:val="000000" w:themeColor="text1"/>
          <w:sz w:val="16"/>
          <w:szCs w:val="16"/>
        </w:rPr>
        <w:softHyphen/>
        <w:t>цзянским правительством.</w:t>
      </w:r>
    </w:p>
    <w:p w14:paraId="719A7151"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Литвинову - все; Молокову - 1,2.</w:t>
      </w:r>
    </w:p>
    <w:p w14:paraId="4CFA1E45" w14:textId="77777777" w:rsidR="00874DF2" w:rsidRPr="00584DE4" w:rsidRDefault="00874DF2" w:rsidP="00584DE4">
      <w:pPr>
        <w:jc w:val="both"/>
        <w:rPr>
          <w:color w:val="000000" w:themeColor="text1"/>
          <w:sz w:val="16"/>
          <w:szCs w:val="16"/>
        </w:rPr>
      </w:pPr>
      <w:r w:rsidRPr="00584DE4">
        <w:rPr>
          <w:color w:val="000000" w:themeColor="text1"/>
          <w:sz w:val="16"/>
          <w:szCs w:val="16"/>
        </w:rPr>
        <w:t>20.- О Международной авиационной выставке.</w:t>
      </w:r>
    </w:p>
    <w:p w14:paraId="326821FF"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НКО принять участие в Международной авиацион</w:t>
      </w:r>
      <w:r w:rsidRPr="00584DE4">
        <w:rPr>
          <w:color w:val="000000" w:themeColor="text1"/>
          <w:sz w:val="16"/>
          <w:szCs w:val="16"/>
        </w:rPr>
        <w:softHyphen/>
        <w:t>ной выставке 1938 года, организуемой Синдикальным Союзом авиационной промышленности в Париже 18 ноября - 4 декабря с.г.</w:t>
      </w:r>
    </w:p>
    <w:p w14:paraId="5FED00D0"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Ворошилову, Ежову, Литвинову, Кагановичу М., Петруничеву.</w:t>
      </w:r>
    </w:p>
    <w:p w14:paraId="224508DA" w14:textId="77777777" w:rsidR="00874DF2" w:rsidRPr="00584DE4" w:rsidRDefault="00874DF2" w:rsidP="00584DE4">
      <w:pPr>
        <w:jc w:val="both"/>
        <w:rPr>
          <w:color w:val="000000" w:themeColor="text1"/>
          <w:sz w:val="16"/>
          <w:szCs w:val="16"/>
        </w:rPr>
      </w:pPr>
      <w:r w:rsidRPr="00584DE4">
        <w:rPr>
          <w:color w:val="000000" w:themeColor="text1"/>
          <w:sz w:val="16"/>
          <w:szCs w:val="16"/>
        </w:rPr>
        <w:t>21.- О Чехословакии.</w:t>
      </w:r>
    </w:p>
    <w:p w14:paraId="4D714C24"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одному самолету СБ из каждой партии 20 самолетов, проданных чехам (всего 40), сделать посадку на территории Румынии.</w:t>
      </w:r>
    </w:p>
    <w:p w14:paraId="0E82DCB8"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Выписка послана: т. Ворошилову.</w:t>
      </w:r>
    </w:p>
    <w:p w14:paraId="4D5A37F0" w14:textId="77777777" w:rsidR="00874DF2" w:rsidRPr="00584DE4" w:rsidRDefault="00874DF2" w:rsidP="00584DE4">
      <w:pPr>
        <w:jc w:val="both"/>
        <w:rPr>
          <w:color w:val="000000" w:themeColor="text1"/>
          <w:sz w:val="16"/>
          <w:szCs w:val="16"/>
        </w:rPr>
      </w:pPr>
      <w:r w:rsidRPr="00584DE4">
        <w:rPr>
          <w:color w:val="000000" w:themeColor="text1"/>
          <w:sz w:val="16"/>
          <w:szCs w:val="16"/>
        </w:rPr>
        <w:t>5 июня 1938 опросом членов ПБ</w:t>
      </w:r>
    </w:p>
    <w:p w14:paraId="1920DBC4" w14:textId="77777777" w:rsidR="00874DF2" w:rsidRPr="00584DE4" w:rsidRDefault="00874DF2" w:rsidP="00584DE4">
      <w:pPr>
        <w:jc w:val="both"/>
        <w:rPr>
          <w:color w:val="000000" w:themeColor="text1"/>
          <w:sz w:val="16"/>
          <w:szCs w:val="16"/>
        </w:rPr>
      </w:pPr>
      <w:r w:rsidRPr="00584DE4">
        <w:rPr>
          <w:color w:val="000000" w:themeColor="text1"/>
          <w:sz w:val="16"/>
          <w:szCs w:val="16"/>
        </w:rPr>
        <w:t>28.- О Павшинском заводе.</w:t>
      </w:r>
    </w:p>
    <w:p w14:paraId="1C9B9F0F" w14:textId="77777777" w:rsidR="00874DF2" w:rsidRPr="00584DE4" w:rsidRDefault="00874DF2" w:rsidP="00584DE4">
      <w:pPr>
        <w:jc w:val="both"/>
        <w:rPr>
          <w:color w:val="000000" w:themeColor="text1"/>
          <w:sz w:val="16"/>
          <w:szCs w:val="16"/>
        </w:rPr>
      </w:pPr>
      <w:r w:rsidRPr="00584DE4">
        <w:rPr>
          <w:color w:val="000000" w:themeColor="text1"/>
          <w:sz w:val="16"/>
          <w:szCs w:val="16"/>
        </w:rPr>
        <w:t>Павшинский завод НКОП № 69 передать в ведение Наркомвнудела СССР.</w:t>
      </w:r>
    </w:p>
    <w:p w14:paraId="1931C669"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Наркомвнудел СССР навести порядок.на заводе, наладить производство и обеспечить выполнение программы 1938 года по поставке всех видов оптических приборов для вооружения РККА.</w:t>
      </w:r>
    </w:p>
    <w:p w14:paraId="25957A52"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Наркомвнудел немедля приступить на Павшин</w:t>
      </w:r>
      <w:r w:rsidRPr="00584DE4">
        <w:rPr>
          <w:color w:val="000000" w:themeColor="text1"/>
          <w:sz w:val="16"/>
          <w:szCs w:val="16"/>
        </w:rPr>
        <w:softHyphen/>
        <w:t>ском заводе к освоению новых оптических прицельных и иных приборов с тем, чтобы в 1939 году пустить их в серийное производство.</w:t>
      </w:r>
    </w:p>
    <w:p w14:paraId="72825CE6"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Ежову, Базилевичу - все; Кагановичу М. - п.1.</w:t>
      </w:r>
    </w:p>
    <w:p w14:paraId="0E32DDD7" w14:textId="77777777" w:rsidR="00874DF2" w:rsidRPr="00584DE4" w:rsidRDefault="00874DF2" w:rsidP="00584DE4">
      <w:pPr>
        <w:jc w:val="both"/>
        <w:rPr>
          <w:color w:val="000000" w:themeColor="text1"/>
          <w:sz w:val="16"/>
          <w:szCs w:val="16"/>
        </w:rPr>
      </w:pPr>
      <w:r w:rsidRPr="00584DE4">
        <w:rPr>
          <w:color w:val="000000" w:themeColor="text1"/>
          <w:sz w:val="16"/>
          <w:szCs w:val="16"/>
        </w:rPr>
        <w:t>9 июня 1938 опросом членов ПБ</w:t>
      </w:r>
    </w:p>
    <w:p w14:paraId="5075455D" w14:textId="77777777" w:rsidR="00874DF2" w:rsidRPr="00584DE4" w:rsidRDefault="00874DF2" w:rsidP="00584DE4">
      <w:pPr>
        <w:jc w:val="both"/>
        <w:rPr>
          <w:color w:val="000000" w:themeColor="text1"/>
          <w:sz w:val="16"/>
          <w:szCs w:val="16"/>
        </w:rPr>
      </w:pPr>
      <w:r w:rsidRPr="00584DE4">
        <w:rPr>
          <w:color w:val="000000" w:themeColor="text1"/>
          <w:sz w:val="16"/>
          <w:szCs w:val="16"/>
        </w:rPr>
        <w:t>33.- Вопросы К.О.</w:t>
      </w:r>
    </w:p>
    <w:p w14:paraId="3DF2ECD5"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следующие решения К.О.:</w:t>
      </w:r>
    </w:p>
    <w:p w14:paraId="2B747E5F" w14:textId="77777777" w:rsidR="00874DF2" w:rsidRPr="00584DE4" w:rsidRDefault="00874DF2" w:rsidP="00584DE4">
      <w:pPr>
        <w:jc w:val="both"/>
        <w:rPr>
          <w:color w:val="000000" w:themeColor="text1"/>
          <w:sz w:val="16"/>
          <w:szCs w:val="16"/>
        </w:rPr>
      </w:pPr>
      <w:r w:rsidRPr="00584DE4">
        <w:rPr>
          <w:color w:val="000000" w:themeColor="text1"/>
          <w:sz w:val="16"/>
          <w:szCs w:val="16"/>
        </w:rPr>
        <w:t>1. О смете НКПС на 1938 г. на содержание дополнительной численности ж.д. войск НКВД.</w:t>
      </w:r>
    </w:p>
    <w:p w14:paraId="2F20D7EE" w14:textId="77777777" w:rsidR="00874DF2" w:rsidRPr="00584DE4" w:rsidRDefault="00874DF2" w:rsidP="00584DE4">
      <w:pPr>
        <w:jc w:val="both"/>
        <w:rPr>
          <w:color w:val="000000" w:themeColor="text1"/>
          <w:sz w:val="16"/>
          <w:szCs w:val="16"/>
        </w:rPr>
      </w:pPr>
      <w:r w:rsidRPr="00584DE4">
        <w:rPr>
          <w:color w:val="000000" w:themeColor="text1"/>
          <w:sz w:val="16"/>
          <w:szCs w:val="16"/>
        </w:rPr>
        <w:t>1. НКФ СССР увеличить смету НКПС на 1938г. для финанси</w:t>
      </w:r>
      <w:r w:rsidRPr="00584DE4">
        <w:rPr>
          <w:color w:val="000000" w:themeColor="text1"/>
          <w:sz w:val="16"/>
          <w:szCs w:val="16"/>
        </w:rPr>
        <w:softHyphen/>
        <w:t>рования войск НКВД по охране железных дорог на сумму 25 млн. рублей за счет резервного фонда СНК СССР, в связи с увели</w:t>
      </w:r>
      <w:r w:rsidRPr="00584DE4">
        <w:rPr>
          <w:color w:val="000000" w:themeColor="text1"/>
          <w:sz w:val="16"/>
          <w:szCs w:val="16"/>
        </w:rPr>
        <w:softHyphen/>
        <w:t>чением в 1938г. численности указанных войск на 7.050 чел., согласно постановления КО 11? 20/сс от 4.П.38г.</w:t>
      </w:r>
    </w:p>
    <w:p w14:paraId="1A08A200" w14:textId="77777777" w:rsidR="00874DF2" w:rsidRPr="00584DE4" w:rsidRDefault="00874DF2" w:rsidP="00584DE4">
      <w:pPr>
        <w:jc w:val="both"/>
        <w:rPr>
          <w:color w:val="000000" w:themeColor="text1"/>
          <w:sz w:val="16"/>
          <w:szCs w:val="16"/>
        </w:rPr>
      </w:pPr>
      <w:r w:rsidRPr="00584DE4">
        <w:rPr>
          <w:color w:val="000000" w:themeColor="text1"/>
          <w:sz w:val="16"/>
          <w:szCs w:val="16"/>
        </w:rPr>
        <w:t>2. Разрешить НКФ СССР открытие кредита на П квартал с.г. на содержание дополнительной численности войск НКВД по ох</w:t>
      </w:r>
      <w:r w:rsidRPr="00584DE4">
        <w:rPr>
          <w:color w:val="000000" w:themeColor="text1"/>
          <w:sz w:val="16"/>
          <w:szCs w:val="16"/>
        </w:rPr>
        <w:softHyphen/>
        <w:t>ране железных дорог в сумме 9 млн. рублей". •</w:t>
      </w:r>
    </w:p>
    <w:p w14:paraId="583B99F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Л.М., Ежову, Звереву, Базилевичу.</w:t>
      </w:r>
    </w:p>
    <w:p w14:paraId="018F5D66" w14:textId="77777777" w:rsidR="00874DF2" w:rsidRPr="00584DE4" w:rsidRDefault="00874DF2" w:rsidP="00584DE4">
      <w:pPr>
        <w:jc w:val="both"/>
        <w:rPr>
          <w:color w:val="000000" w:themeColor="text1"/>
          <w:sz w:val="16"/>
          <w:szCs w:val="16"/>
        </w:rPr>
      </w:pPr>
      <w:r w:rsidRPr="00584DE4">
        <w:rPr>
          <w:color w:val="000000" w:themeColor="text1"/>
          <w:sz w:val="16"/>
          <w:szCs w:val="16"/>
        </w:rPr>
        <w:t>П. Об импорте дисковых ножниц и полировочных станков для НКОП.</w:t>
      </w:r>
    </w:p>
    <w:p w14:paraId="73FEC767" w14:textId="77777777" w:rsidR="00874DF2" w:rsidRPr="00584DE4" w:rsidRDefault="00874DF2" w:rsidP="00584DE4">
      <w:pPr>
        <w:jc w:val="both"/>
        <w:rPr>
          <w:color w:val="000000" w:themeColor="text1"/>
          <w:sz w:val="16"/>
          <w:szCs w:val="16"/>
        </w:rPr>
      </w:pPr>
      <w:r w:rsidRPr="00584DE4">
        <w:rPr>
          <w:color w:val="000000" w:themeColor="text1"/>
          <w:sz w:val="16"/>
          <w:szCs w:val="16"/>
        </w:rPr>
        <w:t>1. Обязать НКВТ закупить для укомплектования 2-х станов холодной -прокатки стальной ленты, заказанных для НКОП в Анг</w:t>
      </w:r>
      <w:r w:rsidRPr="00584DE4">
        <w:rPr>
          <w:color w:val="000000" w:themeColor="text1"/>
          <w:sz w:val="16"/>
          <w:szCs w:val="16"/>
        </w:rPr>
        <w:softHyphen/>
        <w:t>лии, 3 дисковых ножниц и 2 специальных полировочных станка, выделив для этой цели импортный контингент в размере 265 т. рублей.</w:t>
      </w:r>
    </w:p>
    <w:p w14:paraId="1034A0D9" w14:textId="77777777" w:rsidR="00874DF2" w:rsidRPr="00584DE4" w:rsidRDefault="00874DF2" w:rsidP="00584DE4">
      <w:pPr>
        <w:jc w:val="both"/>
        <w:rPr>
          <w:color w:val="000000" w:themeColor="text1"/>
          <w:sz w:val="16"/>
          <w:szCs w:val="16"/>
        </w:rPr>
      </w:pPr>
      <w:r w:rsidRPr="00584DE4">
        <w:rPr>
          <w:color w:val="000000" w:themeColor="text1"/>
          <w:sz w:val="16"/>
          <w:szCs w:val="16"/>
        </w:rPr>
        <w:t>2. Предложить НКМаш’у организовать и освоить в 1939г. производство дисковых ножниц и полировочных станков на своих заводах и изготовить для НКОП 2 полировочных станка не позже 1.УП.39г.".</w:t>
      </w:r>
    </w:p>
    <w:p w14:paraId="4E0B6F8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Чвялеву, Кагановичу М.М., Брускину,</w:t>
      </w:r>
    </w:p>
    <w:p w14:paraId="27C2B848" w14:textId="77777777" w:rsidR="00874DF2" w:rsidRPr="00584DE4" w:rsidRDefault="00874DF2" w:rsidP="00584DE4">
      <w:pPr>
        <w:jc w:val="both"/>
        <w:rPr>
          <w:color w:val="000000" w:themeColor="text1"/>
          <w:sz w:val="16"/>
          <w:szCs w:val="16"/>
        </w:rPr>
      </w:pPr>
      <w:r w:rsidRPr="00584DE4">
        <w:rPr>
          <w:color w:val="000000" w:themeColor="text1"/>
          <w:sz w:val="16"/>
          <w:szCs w:val="16"/>
        </w:rPr>
        <w:t>Базилевичу.</w:t>
      </w:r>
    </w:p>
    <w:p w14:paraId="74247001" w14:textId="77777777" w:rsidR="00874DF2" w:rsidRPr="00584DE4" w:rsidRDefault="00874DF2" w:rsidP="00584DE4">
      <w:pPr>
        <w:jc w:val="both"/>
        <w:rPr>
          <w:color w:val="000000" w:themeColor="text1"/>
          <w:sz w:val="16"/>
          <w:szCs w:val="16"/>
        </w:rPr>
      </w:pPr>
      <w:r w:rsidRPr="00584DE4">
        <w:rPr>
          <w:color w:val="000000" w:themeColor="text1"/>
          <w:sz w:val="16"/>
          <w:szCs w:val="16"/>
        </w:rPr>
        <w:t>11 июня 1938 опросом членов ПБ</w:t>
      </w:r>
    </w:p>
    <w:p w14:paraId="34E9CC00" w14:textId="77777777" w:rsidR="00874DF2" w:rsidRPr="00584DE4" w:rsidRDefault="00874DF2" w:rsidP="00584DE4">
      <w:pPr>
        <w:jc w:val="both"/>
        <w:rPr>
          <w:color w:val="000000" w:themeColor="text1"/>
          <w:sz w:val="16"/>
          <w:szCs w:val="16"/>
        </w:rPr>
      </w:pPr>
      <w:r w:rsidRPr="00584DE4">
        <w:rPr>
          <w:color w:val="000000" w:themeColor="text1"/>
          <w:sz w:val="16"/>
          <w:szCs w:val="16"/>
        </w:rPr>
        <w:t>44.- Вопрос К.О.</w:t>
      </w:r>
    </w:p>
    <w:p w14:paraId="0843FCBC" w14:textId="77777777" w:rsidR="00874DF2" w:rsidRPr="00584DE4" w:rsidRDefault="00874DF2" w:rsidP="00584DE4">
      <w:pPr>
        <w:jc w:val="both"/>
        <w:rPr>
          <w:color w:val="000000" w:themeColor="text1"/>
          <w:sz w:val="16"/>
          <w:szCs w:val="16"/>
        </w:rPr>
      </w:pPr>
      <w:r w:rsidRPr="00584DE4">
        <w:rPr>
          <w:color w:val="000000" w:themeColor="text1"/>
          <w:sz w:val="16"/>
          <w:szCs w:val="16"/>
        </w:rPr>
        <w:t>Об увеличении размера лагерных денег военнослужащим пограничных и внутренних войск НКВД.</w:t>
      </w:r>
    </w:p>
    <w:p w14:paraId="33437EE1"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следующий проект постановления СНК СССР:</w:t>
      </w:r>
    </w:p>
    <w:p w14:paraId="3F675BA0" w14:textId="77777777" w:rsidR="00874DF2" w:rsidRPr="00584DE4" w:rsidRDefault="00874DF2" w:rsidP="00584DE4">
      <w:pPr>
        <w:jc w:val="both"/>
        <w:rPr>
          <w:color w:val="000000" w:themeColor="text1"/>
          <w:sz w:val="16"/>
          <w:szCs w:val="16"/>
        </w:rPr>
      </w:pPr>
      <w:r w:rsidRPr="00584DE4">
        <w:rPr>
          <w:color w:val="000000" w:themeColor="text1"/>
          <w:sz w:val="16"/>
          <w:szCs w:val="16"/>
        </w:rPr>
        <w:t>1. Увеличить выплату лагерных денег военнослужащим по</w:t>
      </w:r>
      <w:r w:rsidRPr="00584DE4">
        <w:rPr>
          <w:color w:val="000000" w:themeColor="text1"/>
          <w:sz w:val="16"/>
          <w:szCs w:val="16"/>
        </w:rPr>
        <w:softHyphen/>
        <w:t>граничных и внутренних войск НКВД, доведя их до размеров, выплачиваемых военнослужащим РККА.</w:t>
      </w:r>
    </w:p>
    <w:p w14:paraId="7B32D373" w14:textId="77777777" w:rsidR="00874DF2" w:rsidRPr="00584DE4" w:rsidRDefault="00874DF2" w:rsidP="00584DE4">
      <w:pPr>
        <w:jc w:val="both"/>
        <w:rPr>
          <w:color w:val="000000" w:themeColor="text1"/>
          <w:sz w:val="16"/>
          <w:szCs w:val="16"/>
        </w:rPr>
      </w:pPr>
      <w:r w:rsidRPr="00584DE4">
        <w:rPr>
          <w:color w:val="000000" w:themeColor="text1"/>
          <w:sz w:val="16"/>
          <w:szCs w:val="16"/>
        </w:rPr>
        <w:t>2. Увеличение произвести, начиная с. лагерного периода 1938 года, в пределах утвержденных ассигнований по смете на 1938 год.</w:t>
      </w:r>
    </w:p>
    <w:p w14:paraId="67E6EA2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Ежову, Базилевичу.</w:t>
      </w:r>
    </w:p>
    <w:p w14:paraId="20B27C84" w14:textId="77777777" w:rsidR="00874DF2" w:rsidRPr="00584DE4" w:rsidRDefault="00874DF2" w:rsidP="00584DE4">
      <w:pPr>
        <w:jc w:val="both"/>
        <w:rPr>
          <w:color w:val="000000" w:themeColor="text1"/>
          <w:sz w:val="16"/>
          <w:szCs w:val="16"/>
        </w:rPr>
      </w:pPr>
      <w:r w:rsidRPr="00584DE4">
        <w:rPr>
          <w:color w:val="000000" w:themeColor="text1"/>
          <w:sz w:val="16"/>
          <w:szCs w:val="16"/>
        </w:rPr>
        <w:t>14 июня 1938 опросом членов ПБ</w:t>
      </w:r>
    </w:p>
    <w:p w14:paraId="7A5FA852" w14:textId="77777777" w:rsidR="00874DF2" w:rsidRPr="00584DE4" w:rsidRDefault="00874DF2" w:rsidP="00584DE4">
      <w:pPr>
        <w:jc w:val="both"/>
        <w:rPr>
          <w:color w:val="000000" w:themeColor="text1"/>
          <w:sz w:val="16"/>
          <w:szCs w:val="16"/>
        </w:rPr>
      </w:pPr>
      <w:r w:rsidRPr="00584DE4">
        <w:rPr>
          <w:color w:val="000000" w:themeColor="text1"/>
          <w:sz w:val="16"/>
          <w:szCs w:val="16"/>
        </w:rPr>
        <w:t>46.- Вопрос К.О.</w:t>
      </w:r>
    </w:p>
    <w:p w14:paraId="42C93FDC" w14:textId="77777777" w:rsidR="00874DF2" w:rsidRPr="00584DE4" w:rsidRDefault="00874DF2" w:rsidP="00584DE4">
      <w:pPr>
        <w:jc w:val="both"/>
        <w:rPr>
          <w:color w:val="000000" w:themeColor="text1"/>
          <w:sz w:val="16"/>
          <w:szCs w:val="16"/>
        </w:rPr>
      </w:pPr>
      <w:r w:rsidRPr="00584DE4">
        <w:rPr>
          <w:color w:val="000000" w:themeColor="text1"/>
          <w:sz w:val="16"/>
          <w:szCs w:val="16"/>
        </w:rPr>
        <w:t>О заключении соглашения с фирмой "Шкода".</w:t>
      </w:r>
    </w:p>
    <w:p w14:paraId="3DA3AE51"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К.О.:</w:t>
      </w:r>
    </w:p>
    <w:p w14:paraId="4B6339A2" w14:textId="77777777" w:rsidR="00874DF2" w:rsidRPr="00584DE4" w:rsidRDefault="00874DF2" w:rsidP="00584DE4">
      <w:pPr>
        <w:jc w:val="both"/>
        <w:rPr>
          <w:color w:val="000000" w:themeColor="text1"/>
          <w:sz w:val="16"/>
          <w:szCs w:val="16"/>
        </w:rPr>
      </w:pPr>
      <w:r w:rsidRPr="00584DE4">
        <w:rPr>
          <w:color w:val="000000" w:themeColor="text1"/>
          <w:sz w:val="16"/>
          <w:szCs w:val="16"/>
        </w:rPr>
        <w:t>"1. Разрешить НКО заключить с фирмой "Шкода" соглашение на:</w:t>
      </w:r>
    </w:p>
    <w:p w14:paraId="38A6DE62" w14:textId="77777777" w:rsidR="00874DF2" w:rsidRPr="00584DE4" w:rsidRDefault="00874DF2" w:rsidP="00584DE4">
      <w:pPr>
        <w:jc w:val="both"/>
        <w:rPr>
          <w:color w:val="000000" w:themeColor="text1"/>
          <w:sz w:val="16"/>
          <w:szCs w:val="16"/>
        </w:rPr>
      </w:pPr>
      <w:r w:rsidRPr="00584DE4">
        <w:rPr>
          <w:color w:val="000000" w:themeColor="text1"/>
          <w:sz w:val="16"/>
          <w:szCs w:val="16"/>
        </w:rPr>
        <w:t>а) поставку в месячный срок для испытаний у нас двух 105 мм .пушек с выстрелами и тракторами;</w:t>
      </w:r>
    </w:p>
    <w:p w14:paraId="74AE29F8" w14:textId="77777777" w:rsidR="00874DF2" w:rsidRPr="00584DE4" w:rsidRDefault="00874DF2" w:rsidP="00584DE4">
      <w:pPr>
        <w:jc w:val="both"/>
        <w:rPr>
          <w:color w:val="000000" w:themeColor="text1"/>
          <w:sz w:val="16"/>
          <w:szCs w:val="16"/>
        </w:rPr>
      </w:pPr>
      <w:r w:rsidRPr="00584DE4">
        <w:rPr>
          <w:color w:val="000000" w:themeColor="text1"/>
          <w:sz w:val="16"/>
          <w:szCs w:val="16"/>
        </w:rPr>
        <w:t>б) поставку для испытаний у нас двух 81,25 мм. миноме</w:t>
      </w:r>
      <w:r w:rsidRPr="00584DE4">
        <w:rPr>
          <w:color w:val="000000" w:themeColor="text1"/>
          <w:sz w:val="16"/>
          <w:szCs w:val="16"/>
        </w:rPr>
        <w:softHyphen/>
        <w:t>тов с выстрелами;</w:t>
      </w:r>
    </w:p>
    <w:p w14:paraId="588CFD2A" w14:textId="77777777" w:rsidR="00874DF2" w:rsidRPr="00584DE4" w:rsidRDefault="00874DF2" w:rsidP="00584DE4">
      <w:pPr>
        <w:jc w:val="both"/>
        <w:rPr>
          <w:color w:val="000000" w:themeColor="text1"/>
          <w:sz w:val="16"/>
          <w:szCs w:val="16"/>
        </w:rPr>
      </w:pPr>
      <w:r w:rsidRPr="00584DE4">
        <w:rPr>
          <w:color w:val="000000" w:themeColor="text1"/>
          <w:sz w:val="16"/>
          <w:szCs w:val="16"/>
        </w:rPr>
        <w:t>в) покупку двух тракторов их конструкции.</w:t>
      </w:r>
    </w:p>
    <w:p w14:paraId="33D907A7" w14:textId="77777777" w:rsidR="00874DF2" w:rsidRPr="00584DE4" w:rsidRDefault="00874DF2" w:rsidP="00584DE4">
      <w:pPr>
        <w:jc w:val="both"/>
        <w:rPr>
          <w:color w:val="000000" w:themeColor="text1"/>
          <w:sz w:val="16"/>
          <w:szCs w:val="16"/>
        </w:rPr>
      </w:pPr>
      <w:r w:rsidRPr="00584DE4">
        <w:rPr>
          <w:color w:val="000000" w:themeColor="text1"/>
          <w:sz w:val="16"/>
          <w:szCs w:val="16"/>
        </w:rPr>
        <w:t>Ассигновать из резервного фонда СНК на работы по сог</w:t>
      </w:r>
      <w:r w:rsidRPr="00584DE4">
        <w:rPr>
          <w:color w:val="000000" w:themeColor="text1"/>
          <w:sz w:val="16"/>
          <w:szCs w:val="16"/>
        </w:rPr>
        <w:softHyphen/>
        <w:t>лашению 116.928 ам. долларов и 150.000 сов. рублей.</w:t>
      </w:r>
    </w:p>
    <w:p w14:paraId="280771E1" w14:textId="77777777" w:rsidR="00874DF2" w:rsidRPr="00584DE4" w:rsidRDefault="00874DF2" w:rsidP="00584DE4">
      <w:pPr>
        <w:jc w:val="both"/>
        <w:rPr>
          <w:color w:val="000000" w:themeColor="text1"/>
          <w:sz w:val="16"/>
          <w:szCs w:val="16"/>
        </w:rPr>
      </w:pPr>
      <w:r w:rsidRPr="00584DE4">
        <w:rPr>
          <w:color w:val="000000" w:themeColor="text1"/>
          <w:sz w:val="16"/>
          <w:szCs w:val="16"/>
        </w:rPr>
        <w:t>Заключение соглашения с фирмой "Шкода" поручить комис</w:t>
      </w:r>
      <w:r w:rsidRPr="00584DE4">
        <w:rPr>
          <w:color w:val="000000" w:themeColor="text1"/>
          <w:sz w:val="16"/>
          <w:szCs w:val="16"/>
        </w:rPr>
        <w:softHyphen/>
        <w:t>сии в составе т.т.Кулика (председатель), Ванникова, Савченко, Сатель, Горемыкина, Николаева и Рейхман.</w:t>
      </w:r>
    </w:p>
    <w:p w14:paraId="40A880E8" w14:textId="77777777" w:rsidR="00874DF2" w:rsidRPr="00584DE4" w:rsidRDefault="00874DF2" w:rsidP="00584DE4">
      <w:pPr>
        <w:jc w:val="both"/>
        <w:rPr>
          <w:color w:val="000000" w:themeColor="text1"/>
          <w:sz w:val="16"/>
          <w:szCs w:val="16"/>
        </w:rPr>
      </w:pPr>
      <w:r w:rsidRPr="00584DE4">
        <w:rPr>
          <w:color w:val="000000" w:themeColor="text1"/>
          <w:sz w:val="16"/>
          <w:szCs w:val="16"/>
        </w:rPr>
        <w:t>Этой же комиссии, включив в ее состав т; Воронова, по</w:t>
      </w:r>
      <w:r w:rsidRPr="00584DE4">
        <w:rPr>
          <w:color w:val="000000" w:themeColor="text1"/>
          <w:sz w:val="16"/>
          <w:szCs w:val="16"/>
        </w:rPr>
        <w:softHyphen/>
        <w:t>ручить провести всесторонние испытания вышеуказанных систем.</w:t>
      </w:r>
    </w:p>
    <w:p w14:paraId="1B6618A7" w14:textId="77777777" w:rsidR="00874DF2" w:rsidRPr="00584DE4" w:rsidRDefault="00874DF2" w:rsidP="00584DE4">
      <w:pPr>
        <w:jc w:val="both"/>
        <w:rPr>
          <w:color w:val="000000" w:themeColor="text1"/>
          <w:sz w:val="16"/>
          <w:szCs w:val="16"/>
        </w:rPr>
      </w:pPr>
      <w:r w:rsidRPr="00584DE4">
        <w:rPr>
          <w:color w:val="000000" w:themeColor="text1"/>
          <w:sz w:val="16"/>
          <w:szCs w:val="16"/>
        </w:rPr>
        <w:t>Результаты испытаний доложить Комитету Обороны.</w:t>
      </w:r>
    </w:p>
    <w:p w14:paraId="36CC8660"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Ворошил ову, Базилевичу.</w:t>
      </w:r>
    </w:p>
    <w:p w14:paraId="5F4BE432" w14:textId="77777777" w:rsidR="00874DF2" w:rsidRPr="00584DE4" w:rsidRDefault="00874DF2" w:rsidP="00584DE4">
      <w:pPr>
        <w:jc w:val="both"/>
        <w:rPr>
          <w:color w:val="000000" w:themeColor="text1"/>
          <w:sz w:val="16"/>
          <w:szCs w:val="16"/>
        </w:rPr>
      </w:pPr>
      <w:r w:rsidRPr="00584DE4">
        <w:rPr>
          <w:color w:val="000000" w:themeColor="text1"/>
          <w:sz w:val="16"/>
          <w:szCs w:val="16"/>
        </w:rPr>
        <w:t>49.- Вопрос НКОП.</w:t>
      </w:r>
    </w:p>
    <w:p w14:paraId="7D7E2B66"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летчику Коккинаки совершить беспосадочный ско</w:t>
      </w:r>
      <w:r w:rsidRPr="00584DE4">
        <w:rPr>
          <w:color w:val="000000" w:themeColor="text1"/>
          <w:sz w:val="16"/>
          <w:szCs w:val="16"/>
        </w:rPr>
        <w:softHyphen/>
        <w:t>ростной перелет Москва - Владивосток на самолете ЦКБ-30.</w:t>
      </w:r>
    </w:p>
    <w:p w14:paraId="6C53F511"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Выписка послана: т. Кагановичу М.</w:t>
      </w:r>
    </w:p>
    <w:p w14:paraId="6BED87AE" w14:textId="77777777" w:rsidR="00874DF2" w:rsidRPr="00584DE4" w:rsidRDefault="00874DF2" w:rsidP="00584DE4">
      <w:pPr>
        <w:jc w:val="both"/>
        <w:rPr>
          <w:color w:val="000000" w:themeColor="text1"/>
          <w:sz w:val="16"/>
          <w:szCs w:val="16"/>
        </w:rPr>
      </w:pPr>
      <w:r w:rsidRPr="00584DE4">
        <w:rPr>
          <w:color w:val="000000" w:themeColor="text1"/>
          <w:sz w:val="16"/>
          <w:szCs w:val="16"/>
        </w:rPr>
        <w:t>17 июня 1938 опросом членов ПБ</w:t>
      </w:r>
    </w:p>
    <w:p w14:paraId="127B1DD1" w14:textId="77777777" w:rsidR="00874DF2" w:rsidRPr="00584DE4" w:rsidRDefault="00874DF2" w:rsidP="00584DE4">
      <w:pPr>
        <w:jc w:val="both"/>
        <w:rPr>
          <w:color w:val="000000" w:themeColor="text1"/>
          <w:sz w:val="16"/>
          <w:szCs w:val="16"/>
        </w:rPr>
      </w:pPr>
      <w:r w:rsidRPr="00584DE4">
        <w:rPr>
          <w:color w:val="000000" w:themeColor="text1"/>
          <w:sz w:val="16"/>
          <w:szCs w:val="16"/>
        </w:rPr>
        <w:t>77.- Вопросы К.О.</w:t>
      </w:r>
    </w:p>
    <w:p w14:paraId="18339B4B"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следующие решения К.О.:</w:t>
      </w:r>
    </w:p>
    <w:p w14:paraId="0ED940D9" w14:textId="77777777" w:rsidR="00874DF2" w:rsidRPr="00584DE4" w:rsidRDefault="00874DF2" w:rsidP="00584DE4">
      <w:pPr>
        <w:jc w:val="both"/>
        <w:rPr>
          <w:color w:val="000000" w:themeColor="text1"/>
          <w:sz w:val="16"/>
          <w:szCs w:val="16"/>
        </w:rPr>
      </w:pPr>
      <w:r w:rsidRPr="00584DE4">
        <w:rPr>
          <w:color w:val="000000" w:themeColor="text1"/>
          <w:sz w:val="16"/>
          <w:szCs w:val="16"/>
        </w:rPr>
        <w:t>1. О расширении Софринского. артиллерийского полигона.</w:t>
      </w:r>
    </w:p>
    <w:p w14:paraId="3F998BF0" w14:textId="77777777" w:rsidR="00874DF2" w:rsidRPr="00584DE4" w:rsidRDefault="00874DF2" w:rsidP="00584DE4">
      <w:pPr>
        <w:jc w:val="both"/>
        <w:rPr>
          <w:color w:val="000000" w:themeColor="text1"/>
          <w:sz w:val="16"/>
          <w:szCs w:val="16"/>
        </w:rPr>
      </w:pPr>
      <w:r w:rsidRPr="00584DE4">
        <w:rPr>
          <w:color w:val="000000" w:themeColor="text1"/>
          <w:sz w:val="16"/>
          <w:szCs w:val="16"/>
        </w:rPr>
        <w:t>В связи с расширением Софринского артиллерийского полиго</w:t>
      </w:r>
      <w:r w:rsidRPr="00584DE4">
        <w:rPr>
          <w:color w:val="000000" w:themeColor="text1"/>
          <w:sz w:val="16"/>
          <w:szCs w:val="16"/>
        </w:rPr>
        <w:softHyphen/>
        <w:t>на НКОП, производимого на основании постановления Комитета Обороны № 12сс от 19 января 1938г., Комитет Обороны при СНК Союза ССР постановляет:</w:t>
      </w:r>
    </w:p>
    <w:p w14:paraId="009A5E7E" w14:textId="77777777" w:rsidR="00874DF2" w:rsidRPr="00584DE4" w:rsidRDefault="00874DF2" w:rsidP="00584DE4">
      <w:pPr>
        <w:jc w:val="both"/>
        <w:rPr>
          <w:color w:val="000000" w:themeColor="text1"/>
          <w:sz w:val="16"/>
          <w:szCs w:val="16"/>
        </w:rPr>
      </w:pPr>
      <w:r w:rsidRPr="00584DE4">
        <w:rPr>
          <w:color w:val="000000" w:themeColor="text1"/>
          <w:sz w:val="16"/>
          <w:szCs w:val="16"/>
        </w:rPr>
        <w:t>1. Отпустить НКОП из резервного фонда СНК Союза ССР 5 млн. рублей на оплату расходов по землеустройству, пересе</w:t>
      </w:r>
      <w:r w:rsidRPr="00584DE4">
        <w:rPr>
          <w:color w:val="000000" w:themeColor="text1"/>
          <w:sz w:val="16"/>
          <w:szCs w:val="16"/>
        </w:rPr>
        <w:softHyphen/>
        <w:t>лению колхозников и расчистке трассы, связанных с расшире</w:t>
      </w:r>
      <w:r w:rsidRPr="00584DE4">
        <w:rPr>
          <w:color w:val="000000" w:themeColor="text1"/>
          <w:sz w:val="16"/>
          <w:szCs w:val="16"/>
        </w:rPr>
        <w:softHyphen/>
        <w:t>нием Софринского артиллерийского полигона в 1938 году.</w:t>
      </w:r>
    </w:p>
    <w:p w14:paraId="3D27B541"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НКОП разработать технический проект и гене</w:t>
      </w:r>
      <w:r w:rsidRPr="00584DE4">
        <w:rPr>
          <w:color w:val="000000" w:themeColor="text1"/>
          <w:sz w:val="16"/>
          <w:szCs w:val="16"/>
        </w:rPr>
        <w:softHyphen/>
        <w:t>ральную смету по расширению Софринского артиллерийского по</w:t>
      </w:r>
      <w:r w:rsidRPr="00584DE4">
        <w:rPr>
          <w:color w:val="000000" w:themeColor="text1"/>
          <w:sz w:val="16"/>
          <w:szCs w:val="16"/>
        </w:rPr>
        <w:softHyphen/>
        <w:t>лигона и к 1 сентября 1938 года представить его в КО.</w:t>
      </w:r>
    </w:p>
    <w:p w14:paraId="37616245" w14:textId="77777777" w:rsidR="00874DF2" w:rsidRPr="00584DE4" w:rsidRDefault="00874DF2" w:rsidP="00584DE4">
      <w:pPr>
        <w:jc w:val="both"/>
        <w:rPr>
          <w:color w:val="000000" w:themeColor="text1"/>
          <w:sz w:val="16"/>
          <w:szCs w:val="16"/>
        </w:rPr>
      </w:pPr>
      <w:r w:rsidRPr="00584DE4">
        <w:rPr>
          <w:color w:val="000000" w:themeColor="text1"/>
          <w:sz w:val="16"/>
          <w:szCs w:val="16"/>
        </w:rPr>
        <w:t>3. Разрешить Промбанку финансировать до 15 сентября ра</w:t>
      </w:r>
      <w:r w:rsidRPr="00584DE4">
        <w:rPr>
          <w:color w:val="000000" w:themeColor="text1"/>
          <w:sz w:val="16"/>
          <w:szCs w:val="16"/>
        </w:rPr>
        <w:softHyphen/>
        <w:t>боты по расширению Софринского артиллерийского полигона по проектам и сметам на отдельные об’екты, утвержденные Глав</w:t>
      </w:r>
      <w:r w:rsidRPr="00584DE4">
        <w:rPr>
          <w:color w:val="000000" w:themeColor="text1"/>
          <w:sz w:val="16"/>
          <w:szCs w:val="16"/>
        </w:rPr>
        <w:softHyphen/>
        <w:t>ком." '</w:t>
      </w:r>
    </w:p>
    <w:p w14:paraId="2E03C656"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Кагановичу М.</w:t>
      </w:r>
    </w:p>
    <w:p w14:paraId="61DC9FD7" w14:textId="77777777" w:rsidR="00874DF2" w:rsidRPr="00584DE4" w:rsidRDefault="00874DF2" w:rsidP="00584DE4">
      <w:pPr>
        <w:jc w:val="both"/>
        <w:rPr>
          <w:color w:val="000000" w:themeColor="text1"/>
          <w:sz w:val="16"/>
          <w:szCs w:val="16"/>
        </w:rPr>
      </w:pPr>
      <w:r w:rsidRPr="00584DE4">
        <w:rPr>
          <w:color w:val="000000" w:themeColor="text1"/>
          <w:sz w:val="16"/>
          <w:szCs w:val="16"/>
        </w:rPr>
        <w:t>П. О реализации новых и модернизированных систем артилле</w:t>
      </w:r>
      <w:r w:rsidRPr="00584DE4">
        <w:rPr>
          <w:color w:val="000000" w:themeColor="text1"/>
          <w:sz w:val="16"/>
          <w:szCs w:val="16"/>
        </w:rPr>
        <w:softHyphen/>
        <w:t>рийского вооружения РККА.</w:t>
      </w:r>
    </w:p>
    <w:p w14:paraId="67ECE9B3" w14:textId="77777777" w:rsidR="00874DF2" w:rsidRPr="00584DE4" w:rsidRDefault="00874DF2" w:rsidP="00584DE4">
      <w:pPr>
        <w:jc w:val="both"/>
        <w:rPr>
          <w:color w:val="000000" w:themeColor="text1"/>
          <w:sz w:val="16"/>
          <w:szCs w:val="16"/>
        </w:rPr>
      </w:pPr>
      <w:r w:rsidRPr="00584DE4">
        <w:rPr>
          <w:color w:val="000000" w:themeColor="text1"/>
          <w:sz w:val="16"/>
          <w:szCs w:val="16"/>
        </w:rPr>
        <w:t>О 152 мм. дивизионной гаубице.</w:t>
      </w:r>
    </w:p>
    <w:p w14:paraId="06CE55C4" w14:textId="77777777" w:rsidR="00874DF2" w:rsidRPr="00584DE4" w:rsidRDefault="00874DF2" w:rsidP="00584DE4">
      <w:pPr>
        <w:jc w:val="both"/>
        <w:rPr>
          <w:color w:val="000000" w:themeColor="text1"/>
          <w:sz w:val="16"/>
          <w:szCs w:val="16"/>
        </w:rPr>
      </w:pPr>
      <w:r w:rsidRPr="00584DE4">
        <w:rPr>
          <w:color w:val="000000" w:themeColor="text1"/>
          <w:sz w:val="16"/>
          <w:szCs w:val="16"/>
        </w:rPr>
        <w:t>1. Заводу № 172 изготовить одну батарею новой 152 мм. дивизионной гаубицы, одновременно ускорив доработку образцов этой гаубицы.</w:t>
      </w:r>
    </w:p>
    <w:p w14:paraId="34BCFC99" w14:textId="77777777" w:rsidR="00874DF2" w:rsidRPr="00584DE4" w:rsidRDefault="00874DF2" w:rsidP="00584DE4">
      <w:pPr>
        <w:jc w:val="both"/>
        <w:rPr>
          <w:color w:val="000000" w:themeColor="text1"/>
          <w:sz w:val="16"/>
          <w:szCs w:val="16"/>
        </w:rPr>
      </w:pPr>
      <w:r w:rsidRPr="00584DE4">
        <w:rPr>
          <w:color w:val="000000" w:themeColor="text1"/>
          <w:sz w:val="16"/>
          <w:szCs w:val="16"/>
        </w:rPr>
        <w:t>2. АУ ускорить получение от чехословаков 150 мм. гауби</w:t>
      </w:r>
      <w:r w:rsidRPr="00584DE4">
        <w:rPr>
          <w:color w:val="000000" w:themeColor="text1"/>
          <w:sz w:val="16"/>
          <w:szCs w:val="16"/>
        </w:rPr>
        <w:softHyphen/>
        <w:t>цы с тем, чтобы перестволить ее на 152 мм калибр, после че</w:t>
      </w:r>
      <w:r w:rsidRPr="00584DE4">
        <w:rPr>
          <w:color w:val="000000" w:themeColor="text1"/>
          <w:sz w:val="16"/>
          <w:szCs w:val="16"/>
        </w:rPr>
        <w:softHyphen/>
        <w:t>го произвести сравнительные испытания с 152 мм. гаубицей за</w:t>
      </w:r>
      <w:r w:rsidRPr="00584DE4">
        <w:rPr>
          <w:color w:val="000000" w:themeColor="text1"/>
          <w:sz w:val="16"/>
          <w:szCs w:val="16"/>
        </w:rPr>
        <w:softHyphen/>
        <w:t>вода № 172;'</w:t>
      </w:r>
    </w:p>
    <w:p w14:paraId="51333C7E" w14:textId="77777777" w:rsidR="00874DF2" w:rsidRPr="00584DE4" w:rsidRDefault="00874DF2" w:rsidP="00584DE4">
      <w:pPr>
        <w:jc w:val="both"/>
        <w:rPr>
          <w:color w:val="000000" w:themeColor="text1"/>
          <w:sz w:val="16"/>
          <w:szCs w:val="16"/>
        </w:rPr>
      </w:pPr>
      <w:r w:rsidRPr="00584DE4">
        <w:rPr>
          <w:color w:val="000000" w:themeColor="text1"/>
          <w:sz w:val="16"/>
          <w:szCs w:val="16"/>
        </w:rPr>
        <w:t>О корпусной 122 мм. пушке.</w:t>
      </w:r>
    </w:p>
    <w:p w14:paraId="35A48F7B" w14:textId="77777777" w:rsidR="00874DF2" w:rsidRPr="00584DE4" w:rsidRDefault="00874DF2" w:rsidP="00584DE4">
      <w:pPr>
        <w:jc w:val="both"/>
        <w:rPr>
          <w:color w:val="000000" w:themeColor="text1"/>
          <w:sz w:val="16"/>
          <w:szCs w:val="16"/>
        </w:rPr>
      </w:pPr>
      <w:r w:rsidRPr="00584DE4">
        <w:rPr>
          <w:color w:val="000000" w:themeColor="text1"/>
          <w:sz w:val="16"/>
          <w:szCs w:val="16"/>
        </w:rPr>
        <w:t>1. По 122 мм. пушке образца 1931 г. АУ и НКОП’у принять все меры для увеличения живучести этой пушки.</w:t>
      </w:r>
    </w:p>
    <w:p w14:paraId="05213622" w14:textId="77777777" w:rsidR="00874DF2" w:rsidRPr="00584DE4" w:rsidRDefault="00874DF2" w:rsidP="00584DE4">
      <w:pPr>
        <w:jc w:val="both"/>
        <w:rPr>
          <w:color w:val="000000" w:themeColor="text1"/>
          <w:sz w:val="16"/>
          <w:szCs w:val="16"/>
        </w:rPr>
      </w:pPr>
      <w:r w:rsidRPr="00584DE4">
        <w:rPr>
          <w:color w:val="000000" w:themeColor="text1"/>
          <w:sz w:val="16"/>
          <w:szCs w:val="16"/>
        </w:rPr>
        <w:t>2. Приобрести чехословацкую 105 мм. пушку и испытать параллельно с 122 мм. пушкой образца 1931г. для определения качеств этих двух систем и выбора из них лучшей.</w:t>
      </w:r>
    </w:p>
    <w:p w14:paraId="66265EA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Ворошилову, Кагановичу М.</w:t>
      </w:r>
    </w:p>
    <w:p w14:paraId="690A6EF4" w14:textId="77777777" w:rsidR="00874DF2" w:rsidRPr="00584DE4" w:rsidRDefault="00874DF2" w:rsidP="00584DE4">
      <w:pPr>
        <w:jc w:val="both"/>
        <w:rPr>
          <w:color w:val="000000" w:themeColor="text1"/>
          <w:sz w:val="16"/>
          <w:szCs w:val="16"/>
        </w:rPr>
      </w:pPr>
      <w:r w:rsidRPr="00584DE4">
        <w:rPr>
          <w:color w:val="000000" w:themeColor="text1"/>
          <w:sz w:val="16"/>
          <w:szCs w:val="16"/>
        </w:rPr>
        <w:t>Ш. О выделении НКОП дополнительного импортного контингента на приобретение оборудования для аккумуляторных заводов НКОПа.</w:t>
      </w:r>
    </w:p>
    <w:p w14:paraId="504F869E" w14:textId="77777777" w:rsidR="00874DF2" w:rsidRPr="00584DE4" w:rsidRDefault="00874DF2" w:rsidP="00584DE4">
      <w:pPr>
        <w:jc w:val="both"/>
        <w:rPr>
          <w:color w:val="000000" w:themeColor="text1"/>
          <w:sz w:val="16"/>
          <w:szCs w:val="16"/>
        </w:rPr>
      </w:pPr>
      <w:r w:rsidRPr="00584DE4">
        <w:rPr>
          <w:color w:val="000000" w:themeColor="text1"/>
          <w:sz w:val="16"/>
          <w:szCs w:val="16"/>
        </w:rPr>
        <w:t>В дополнение к постановлению КО от 26.Ш.38г.за № 43с, Комитет Обороны при СНК Союза ССР постановляет:</w:t>
      </w:r>
    </w:p>
    <w:p w14:paraId="15EC3E88"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1. Отпустить НКОП’у дополнительно 248 тыс. рублей импортного контингента на приобретение оборудования для аккумуля</w:t>
      </w:r>
      <w:r w:rsidRPr="00584DE4">
        <w:rPr>
          <w:color w:val="000000" w:themeColor="text1"/>
          <w:sz w:val="16"/>
          <w:szCs w:val="16"/>
        </w:rPr>
        <w:softHyphen/>
        <w:t>торных и элементных заводов, согласно приложения.</w:t>
      </w:r>
    </w:p>
    <w:p w14:paraId="2327A6CC"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НКОП (т. Кагановича М.М.) и НКМаш (т. .Бруски</w:t>
      </w:r>
      <w:r w:rsidRPr="00584DE4">
        <w:rPr>
          <w:color w:val="000000" w:themeColor="text1"/>
          <w:sz w:val="16"/>
          <w:szCs w:val="16"/>
        </w:rPr>
        <w:softHyphen/>
        <w:t>на) разработать и осуществить мероприятия по постановке и освоению на отечественных заводах оборудования для аккуму</w:t>
      </w:r>
      <w:r w:rsidRPr="00584DE4">
        <w:rPr>
          <w:color w:val="000000" w:themeColor="text1"/>
          <w:sz w:val="16"/>
          <w:szCs w:val="16"/>
        </w:rPr>
        <w:softHyphen/>
        <w:t>ляторной промышленности на основе импортных образцов.</w:t>
      </w:r>
    </w:p>
    <w:p w14:paraId="4336AD36" w14:textId="77777777" w:rsidR="00874DF2" w:rsidRPr="00584DE4" w:rsidRDefault="00874DF2" w:rsidP="00584DE4">
      <w:pPr>
        <w:jc w:val="both"/>
        <w:rPr>
          <w:color w:val="000000" w:themeColor="text1"/>
          <w:sz w:val="16"/>
          <w:szCs w:val="16"/>
        </w:rPr>
      </w:pPr>
      <w:r w:rsidRPr="00584DE4">
        <w:rPr>
          <w:color w:val="000000" w:themeColor="text1"/>
          <w:sz w:val="16"/>
          <w:szCs w:val="16"/>
        </w:rPr>
        <w:t>Согласованные предложения представить на рассмотрение Экономсовета в месячный срок."</w:t>
      </w:r>
    </w:p>
    <w:p w14:paraId="239FC6F0"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Кагановичу М. - все; Чвялеву - 1; Брускину - 2.</w:t>
      </w:r>
    </w:p>
    <w:p w14:paraId="439FA241" w14:textId="77777777" w:rsidR="00874DF2" w:rsidRPr="00584DE4" w:rsidRDefault="00874DF2" w:rsidP="00584DE4">
      <w:pPr>
        <w:jc w:val="both"/>
        <w:rPr>
          <w:color w:val="000000" w:themeColor="text1"/>
          <w:sz w:val="16"/>
          <w:szCs w:val="16"/>
        </w:rPr>
      </w:pPr>
      <w:r w:rsidRPr="00584DE4">
        <w:rPr>
          <w:color w:val="000000" w:themeColor="text1"/>
          <w:sz w:val="16"/>
          <w:szCs w:val="16"/>
        </w:rPr>
        <w:t>1У.- О ходе выполнения постановления правительства по строительству спецбензоскладов.</w:t>
      </w:r>
    </w:p>
    <w:p w14:paraId="5E2072E0" w14:textId="77777777" w:rsidR="00874DF2" w:rsidRPr="00584DE4" w:rsidRDefault="00874DF2" w:rsidP="00584DE4">
      <w:pPr>
        <w:jc w:val="both"/>
        <w:rPr>
          <w:color w:val="000000" w:themeColor="text1"/>
          <w:sz w:val="16"/>
          <w:szCs w:val="16"/>
        </w:rPr>
      </w:pPr>
      <w:r w:rsidRPr="00584DE4">
        <w:rPr>
          <w:color w:val="000000" w:themeColor="text1"/>
          <w:sz w:val="16"/>
          <w:szCs w:val="16"/>
        </w:rPr>
        <w:t>1. Установить на 1938г. об’ем нового строительства спец</w:t>
      </w:r>
      <w:r w:rsidRPr="00584DE4">
        <w:rPr>
          <w:color w:val="000000" w:themeColor="text1"/>
          <w:sz w:val="16"/>
          <w:szCs w:val="16"/>
        </w:rPr>
        <w:softHyphen/>
        <w:t>бензоскладов для НКО 116.500 тонн и для НКВМФ - 96.000 тонн, всего 212.500 тонн, ассигновав НКО и НКВМФ дополнительно к 100 млн. руб. еще в текущем году 70 млн. рублей из резервного фонда СНК СССР.</w:t>
      </w:r>
    </w:p>
    <w:p w14:paraId="1DE3DE5C"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НКО построить в ОКДВА специально для дизельно</w:t>
      </w:r>
      <w:r w:rsidRPr="00584DE4">
        <w:rPr>
          <w:color w:val="000000" w:themeColor="text1"/>
          <w:sz w:val="16"/>
          <w:szCs w:val="16"/>
        </w:rPr>
        <w:softHyphen/>
        <w:t>го топлива спецхранилища, общей емкостью в 10.000 тонн и сдать их в эксплоатацию не позднее 1.1.39г., ассигновав НКО для этой- цели из резервного фонда СНК СССР 7,5 млн. рублей.</w:t>
      </w:r>
    </w:p>
    <w:p w14:paraId="49D620E0" w14:textId="77777777" w:rsidR="00874DF2" w:rsidRPr="00584DE4" w:rsidRDefault="00874DF2" w:rsidP="00584DE4">
      <w:pPr>
        <w:jc w:val="both"/>
        <w:rPr>
          <w:color w:val="000000" w:themeColor="text1"/>
          <w:sz w:val="16"/>
          <w:szCs w:val="16"/>
        </w:rPr>
      </w:pPr>
      <w:r w:rsidRPr="00584DE4">
        <w:rPr>
          <w:color w:val="000000" w:themeColor="text1"/>
          <w:sz w:val="16"/>
          <w:szCs w:val="16"/>
        </w:rPr>
        <w:t>НКО представить на утверждение КО при СНК СССР титульные списки к 25.У1.38г.</w:t>
      </w:r>
    </w:p>
    <w:p w14:paraId="36B806B8" w14:textId="77777777" w:rsidR="00874DF2" w:rsidRPr="00584DE4" w:rsidRDefault="00874DF2" w:rsidP="00584DE4">
      <w:pPr>
        <w:jc w:val="both"/>
        <w:rPr>
          <w:color w:val="000000" w:themeColor="text1"/>
          <w:sz w:val="16"/>
          <w:szCs w:val="16"/>
        </w:rPr>
      </w:pPr>
      <w:r w:rsidRPr="00584DE4">
        <w:rPr>
          <w:color w:val="000000" w:themeColor="text1"/>
          <w:sz w:val="16"/>
          <w:szCs w:val="16"/>
        </w:rPr>
        <w:t>3. НКО и НКВМФ произвести капитальный ремонт действующих спецбензоскладов на общую сумму 7 млн.рублей, из них НКО - 3,5 млн.рублей и НКВМФ - 3,5 млн.рублей.</w:t>
      </w:r>
    </w:p>
    <w:p w14:paraId="4CE69669" w14:textId="7D574E51" w:rsidR="00874DF2" w:rsidRPr="00584DE4" w:rsidRDefault="00874DF2" w:rsidP="00584DE4">
      <w:pPr>
        <w:jc w:val="both"/>
        <w:rPr>
          <w:color w:val="000000" w:themeColor="text1"/>
          <w:sz w:val="16"/>
          <w:szCs w:val="16"/>
        </w:rPr>
      </w:pPr>
      <w:r w:rsidRPr="00584DE4">
        <w:rPr>
          <w:color w:val="000000" w:themeColor="text1"/>
          <w:sz w:val="16"/>
          <w:szCs w:val="16"/>
        </w:rPr>
        <w:t>4. Обязать НКО и НКВМФ в двухмесячный срок представить план строительства спецбензоскладов на 1939г. и 1940г.,</w:t>
      </w:r>
      <w:r w:rsidR="00B53540">
        <w:rPr>
          <w:color w:val="000000" w:themeColor="text1"/>
          <w:sz w:val="16"/>
          <w:szCs w:val="16"/>
        </w:rPr>
        <w:t xml:space="preserve"> </w:t>
      </w:r>
      <w:r w:rsidRPr="00584DE4">
        <w:rPr>
          <w:color w:val="000000" w:themeColor="text1"/>
          <w:sz w:val="16"/>
          <w:szCs w:val="16"/>
        </w:rPr>
        <w:t>ас</w:t>
      </w:r>
      <w:r w:rsidRPr="00584DE4">
        <w:rPr>
          <w:color w:val="000000" w:themeColor="text1"/>
          <w:sz w:val="16"/>
          <w:szCs w:val="16"/>
        </w:rPr>
        <w:softHyphen/>
        <w:t>сигновав НКО и НКВМФ из резервного фонда СНК СССР на изыска</w:t>
      </w:r>
      <w:r w:rsidRPr="00584DE4">
        <w:rPr>
          <w:color w:val="000000" w:themeColor="text1"/>
          <w:sz w:val="16"/>
          <w:szCs w:val="16"/>
        </w:rPr>
        <w:softHyphen/>
        <w:t>ние и проектирование 10 млн. рублей."</w:t>
      </w:r>
    </w:p>
    <w:p w14:paraId="4525249E"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Ворошилову; Смирнову (НКВМФ), Кагановичу Л.</w:t>
      </w:r>
    </w:p>
    <w:p w14:paraId="3CFA9F82" w14:textId="77777777" w:rsidR="00874DF2" w:rsidRPr="00584DE4" w:rsidRDefault="00874DF2" w:rsidP="00584DE4">
      <w:pPr>
        <w:jc w:val="both"/>
        <w:rPr>
          <w:color w:val="000000" w:themeColor="text1"/>
          <w:sz w:val="16"/>
          <w:szCs w:val="16"/>
        </w:rPr>
      </w:pPr>
      <w:r w:rsidRPr="00584DE4">
        <w:rPr>
          <w:color w:val="000000" w:themeColor="text1"/>
          <w:sz w:val="16"/>
          <w:szCs w:val="16"/>
        </w:rPr>
        <w:t>У. О финансировании оборонной тематики научно-исследова</w:t>
      </w:r>
      <w:r w:rsidRPr="00584DE4">
        <w:rPr>
          <w:color w:val="000000" w:themeColor="text1"/>
          <w:sz w:val="16"/>
          <w:szCs w:val="16"/>
        </w:rPr>
        <w:softHyphen/>
        <w:t>тельских работ НКМаша на 1938 год.</w:t>
      </w:r>
    </w:p>
    <w:p w14:paraId="75C61D75" w14:textId="77777777" w:rsidR="00874DF2" w:rsidRPr="00584DE4" w:rsidRDefault="00874DF2" w:rsidP="00584DE4">
      <w:pPr>
        <w:jc w:val="both"/>
        <w:rPr>
          <w:color w:val="000000" w:themeColor="text1"/>
          <w:sz w:val="16"/>
          <w:szCs w:val="16"/>
        </w:rPr>
      </w:pPr>
      <w:r w:rsidRPr="00584DE4">
        <w:rPr>
          <w:color w:val="000000" w:themeColor="text1"/>
          <w:sz w:val="16"/>
          <w:szCs w:val="16"/>
        </w:rPr>
        <w:t>Для финансирования научно-исследовательских работ НКМаша в 1938 году по тематике оборонного значения, Коми</w:t>
      </w:r>
      <w:r w:rsidRPr="00584DE4">
        <w:rPr>
          <w:color w:val="000000" w:themeColor="text1"/>
          <w:sz w:val="16"/>
          <w:szCs w:val="16"/>
        </w:rPr>
        <w:softHyphen/>
        <w:t>тет Обороны при СНК Союза ССР постановляет:</w:t>
      </w:r>
    </w:p>
    <w:p w14:paraId="4C650C89" w14:textId="77777777" w:rsidR="00874DF2" w:rsidRPr="00584DE4" w:rsidRDefault="00874DF2" w:rsidP="00584DE4">
      <w:pPr>
        <w:jc w:val="both"/>
        <w:rPr>
          <w:color w:val="000000" w:themeColor="text1"/>
          <w:sz w:val="16"/>
          <w:szCs w:val="16"/>
        </w:rPr>
      </w:pPr>
      <w:r w:rsidRPr="00584DE4">
        <w:rPr>
          <w:color w:val="000000" w:themeColor="text1"/>
          <w:sz w:val="16"/>
          <w:szCs w:val="16"/>
        </w:rPr>
        <w:t>1. Обязать НКМаш выделить необходимые средства на прове</w:t>
      </w:r>
      <w:r w:rsidRPr="00584DE4">
        <w:rPr>
          <w:color w:val="000000" w:themeColor="text1"/>
          <w:sz w:val="16"/>
          <w:szCs w:val="16"/>
        </w:rPr>
        <w:softHyphen/>
        <w:t>дение в 1938 году научно-исследовательских и опытных работ оборонного значения из сумм, предусмотренных НКМашу на ра</w:t>
      </w:r>
      <w:r w:rsidRPr="00584DE4">
        <w:rPr>
          <w:color w:val="000000" w:themeColor="text1"/>
          <w:sz w:val="16"/>
          <w:szCs w:val="16"/>
        </w:rPr>
        <w:softHyphen/>
        <w:t>боты по общей научно-исследовательской тематике.</w:t>
      </w:r>
    </w:p>
    <w:p w14:paraId="5B9EC77F" w14:textId="77777777" w:rsidR="00874DF2" w:rsidRPr="00584DE4" w:rsidRDefault="00874DF2" w:rsidP="00584DE4">
      <w:pPr>
        <w:jc w:val="both"/>
        <w:rPr>
          <w:color w:val="000000" w:themeColor="text1"/>
          <w:sz w:val="16"/>
          <w:szCs w:val="16"/>
        </w:rPr>
      </w:pPr>
      <w:r w:rsidRPr="00584DE4">
        <w:rPr>
          <w:color w:val="000000" w:themeColor="text1"/>
          <w:sz w:val="16"/>
          <w:szCs w:val="16"/>
        </w:rPr>
        <w:t>Дополнительно отпустить НКМашу 7 млн. рублей из резер</w:t>
      </w:r>
      <w:r w:rsidRPr="00584DE4">
        <w:rPr>
          <w:color w:val="000000" w:themeColor="text1"/>
          <w:sz w:val="16"/>
          <w:szCs w:val="16"/>
        </w:rPr>
        <w:softHyphen/>
        <w:t>вного фонда СНК Союза ССР на проведение в 1938 году научно- исследовательских и опытных работ оборонного значения соглас</w:t>
      </w:r>
      <w:r w:rsidRPr="00584DE4">
        <w:rPr>
          <w:color w:val="000000" w:themeColor="text1"/>
          <w:sz w:val="16"/>
          <w:szCs w:val="16"/>
        </w:rPr>
        <w:softHyphen/>
        <w:t>но прилагаемого перечня</w:t>
      </w:r>
    </w:p>
    <w:p w14:paraId="75584A45" w14:textId="77777777" w:rsidR="00874DF2" w:rsidRPr="00584DE4" w:rsidRDefault="00874DF2" w:rsidP="00584DE4">
      <w:pPr>
        <w:jc w:val="both"/>
        <w:rPr>
          <w:color w:val="000000" w:themeColor="text1"/>
          <w:sz w:val="16"/>
          <w:szCs w:val="16"/>
        </w:rPr>
      </w:pPr>
      <w:r w:rsidRPr="00584DE4">
        <w:rPr>
          <w:color w:val="000000" w:themeColor="text1"/>
          <w:sz w:val="16"/>
          <w:szCs w:val="16"/>
        </w:rPr>
        <w:t>ПРИЛОЖЕНИЕ</w:t>
      </w:r>
    </w:p>
    <w:p w14:paraId="572631ED" w14:textId="77777777" w:rsidR="00874DF2" w:rsidRPr="00584DE4" w:rsidRDefault="00874DF2" w:rsidP="00584DE4">
      <w:pPr>
        <w:jc w:val="both"/>
        <w:rPr>
          <w:color w:val="000000" w:themeColor="text1"/>
          <w:sz w:val="16"/>
          <w:szCs w:val="16"/>
        </w:rPr>
      </w:pPr>
      <w:r w:rsidRPr="00584DE4">
        <w:rPr>
          <w:color w:val="000000" w:themeColor="text1"/>
          <w:sz w:val="16"/>
          <w:szCs w:val="16"/>
        </w:rPr>
        <w:t>к п.77-У( о.п.) пр.ПБ №62.</w:t>
      </w:r>
    </w:p>
    <w:p w14:paraId="6F562A7C" w14:textId="77777777" w:rsidR="00874DF2" w:rsidRPr="00584DE4" w:rsidRDefault="00874DF2" w:rsidP="00584DE4">
      <w:pPr>
        <w:jc w:val="both"/>
        <w:rPr>
          <w:color w:val="000000" w:themeColor="text1"/>
          <w:sz w:val="16"/>
          <w:szCs w:val="16"/>
        </w:rPr>
      </w:pPr>
      <w:r w:rsidRPr="00584DE4">
        <w:rPr>
          <w:color w:val="000000" w:themeColor="text1"/>
          <w:sz w:val="16"/>
          <w:szCs w:val="16"/>
        </w:rPr>
        <w:t>ПЕРЕЧЕНЬ</w:t>
      </w:r>
    </w:p>
    <w:p w14:paraId="57A8CBA2" w14:textId="77777777" w:rsidR="00874DF2" w:rsidRPr="00584DE4" w:rsidRDefault="00874DF2" w:rsidP="00584DE4">
      <w:pPr>
        <w:jc w:val="both"/>
        <w:rPr>
          <w:color w:val="000000" w:themeColor="text1"/>
          <w:sz w:val="16"/>
          <w:szCs w:val="16"/>
        </w:rPr>
      </w:pPr>
      <w:r w:rsidRPr="00584DE4">
        <w:rPr>
          <w:color w:val="000000" w:themeColor="text1"/>
          <w:sz w:val="16"/>
          <w:szCs w:val="16"/>
        </w:rPr>
        <w:t>научно-исследовательских и опытных работ НКМаш"а, финанси</w:t>
      </w:r>
      <w:r w:rsidRPr="00584DE4">
        <w:rPr>
          <w:color w:val="000000" w:themeColor="text1"/>
          <w:sz w:val="16"/>
          <w:szCs w:val="16"/>
        </w:rPr>
        <w:softHyphen/>
        <w:t>руемых из резервного фонда СНК Союза ССР.</w:t>
      </w:r>
    </w:p>
    <w:p w14:paraId="0198F7F9" w14:textId="77777777" w:rsidR="00874DF2" w:rsidRPr="00584DE4" w:rsidRDefault="00874DF2" w:rsidP="00584DE4">
      <w:pPr>
        <w:jc w:val="both"/>
        <w:rPr>
          <w:color w:val="000000" w:themeColor="text1"/>
          <w:sz w:val="16"/>
          <w:szCs w:val="16"/>
        </w:rPr>
      </w:pPr>
      <w:r w:rsidRPr="00584DE4">
        <w:rPr>
          <w:color w:val="000000" w:themeColor="text1"/>
          <w:sz w:val="16"/>
          <w:szCs w:val="16"/>
        </w:rPr>
        <w:t>1. Артиддерия</w:t>
      </w:r>
    </w:p>
    <w:p w14:paraId="646DB112" w14:textId="77777777" w:rsidR="00874DF2" w:rsidRPr="00584DE4" w:rsidRDefault="00874DF2" w:rsidP="00584DE4">
      <w:pPr>
        <w:jc w:val="both"/>
        <w:rPr>
          <w:color w:val="000000" w:themeColor="text1"/>
          <w:sz w:val="16"/>
          <w:szCs w:val="16"/>
        </w:rPr>
      </w:pPr>
      <w:r w:rsidRPr="00584DE4">
        <w:rPr>
          <w:color w:val="000000" w:themeColor="text1"/>
          <w:sz w:val="16"/>
          <w:szCs w:val="16"/>
        </w:rPr>
        <w:t>1) Изготовление опытного образца 76 мм. танковой пушки "Л-15" большой мощности с электрозатвором;</w:t>
      </w:r>
    </w:p>
    <w:p w14:paraId="5F2EE06C" w14:textId="77777777" w:rsidR="00874DF2" w:rsidRPr="00584DE4" w:rsidRDefault="00874DF2" w:rsidP="00584DE4">
      <w:pPr>
        <w:jc w:val="both"/>
        <w:rPr>
          <w:color w:val="000000" w:themeColor="text1"/>
          <w:sz w:val="16"/>
          <w:szCs w:val="16"/>
        </w:rPr>
      </w:pPr>
      <w:r w:rsidRPr="00584DE4">
        <w:rPr>
          <w:color w:val="000000" w:themeColor="text1"/>
          <w:sz w:val="16"/>
          <w:szCs w:val="16"/>
        </w:rPr>
        <w:t>2) Проектирование новой 122 мм. дивизионной гаубицы"Л-14"</w:t>
      </w:r>
    </w:p>
    <w:p w14:paraId="24646F38" w14:textId="77777777" w:rsidR="00874DF2" w:rsidRPr="00584DE4" w:rsidRDefault="00874DF2" w:rsidP="00584DE4">
      <w:pPr>
        <w:jc w:val="both"/>
        <w:rPr>
          <w:color w:val="000000" w:themeColor="text1"/>
          <w:sz w:val="16"/>
          <w:szCs w:val="16"/>
        </w:rPr>
      </w:pPr>
      <w:r w:rsidRPr="00584DE4">
        <w:rPr>
          <w:color w:val="000000" w:themeColor="text1"/>
          <w:sz w:val="16"/>
          <w:szCs w:val="16"/>
        </w:rPr>
        <w:t>3) Изучение отливки, ковки и термообработки крупных бол</w:t>
      </w:r>
      <w:r w:rsidRPr="00584DE4">
        <w:rPr>
          <w:color w:val="000000" w:themeColor="text1"/>
          <w:sz w:val="16"/>
          <w:szCs w:val="16"/>
        </w:rPr>
        <w:softHyphen/>
        <w:t>ванок до 140 тн. из кислой стали;</w:t>
      </w:r>
    </w:p>
    <w:p w14:paraId="3C0B84F8" w14:textId="77777777" w:rsidR="00874DF2" w:rsidRPr="00584DE4" w:rsidRDefault="00874DF2" w:rsidP="00584DE4">
      <w:pPr>
        <w:jc w:val="both"/>
        <w:rPr>
          <w:color w:val="000000" w:themeColor="text1"/>
          <w:sz w:val="16"/>
          <w:szCs w:val="16"/>
        </w:rPr>
      </w:pPr>
      <w:r w:rsidRPr="00584DE4">
        <w:rPr>
          <w:color w:val="000000" w:themeColor="text1"/>
          <w:sz w:val="16"/>
          <w:szCs w:val="16"/>
        </w:rPr>
        <w:t>4) Экспериментальные работы по башенным установкам на крейсера;</w:t>
      </w:r>
    </w:p>
    <w:p w14:paraId="20F8FED4" w14:textId="77777777" w:rsidR="00874DF2" w:rsidRPr="00584DE4" w:rsidRDefault="00874DF2" w:rsidP="00584DE4">
      <w:pPr>
        <w:jc w:val="both"/>
        <w:rPr>
          <w:color w:val="000000" w:themeColor="text1"/>
          <w:sz w:val="16"/>
          <w:szCs w:val="16"/>
        </w:rPr>
      </w:pPr>
      <w:r w:rsidRPr="00584DE4">
        <w:rPr>
          <w:color w:val="000000" w:themeColor="text1"/>
          <w:sz w:val="16"/>
          <w:szCs w:val="16"/>
        </w:rPr>
        <w:t>5) Отливка и обработка снарядов по методу проф. Нехендзи. П.</w:t>
      </w:r>
    </w:p>
    <w:p w14:paraId="0B54D19A" w14:textId="77777777" w:rsidR="00874DF2" w:rsidRPr="00584DE4" w:rsidRDefault="00874DF2" w:rsidP="00584DE4">
      <w:pPr>
        <w:jc w:val="both"/>
        <w:rPr>
          <w:color w:val="000000" w:themeColor="text1"/>
          <w:sz w:val="16"/>
          <w:szCs w:val="16"/>
        </w:rPr>
      </w:pPr>
      <w:r w:rsidRPr="00584DE4">
        <w:rPr>
          <w:color w:val="000000" w:themeColor="text1"/>
          <w:sz w:val="16"/>
          <w:szCs w:val="16"/>
        </w:rPr>
        <w:t>П. Авиавооружение.</w:t>
      </w:r>
    </w:p>
    <w:p w14:paraId="4FF9B877" w14:textId="77777777" w:rsidR="00874DF2" w:rsidRPr="00584DE4" w:rsidRDefault="00874DF2" w:rsidP="00584DE4">
      <w:pPr>
        <w:jc w:val="both"/>
        <w:rPr>
          <w:color w:val="000000" w:themeColor="text1"/>
          <w:sz w:val="16"/>
          <w:szCs w:val="16"/>
        </w:rPr>
      </w:pPr>
      <w:r w:rsidRPr="00584DE4">
        <w:rPr>
          <w:color w:val="000000" w:themeColor="text1"/>
          <w:sz w:val="16"/>
          <w:szCs w:val="16"/>
        </w:rPr>
        <w:t>1) Изготовление и испытание опытного образца 7,62 мм. и 12,7 мм. сверхскорострельного авиапулемета системы Юрченко</w:t>
      </w:r>
    </w:p>
    <w:p w14:paraId="3A269DEC" w14:textId="77777777" w:rsidR="00874DF2" w:rsidRPr="00584DE4" w:rsidRDefault="00874DF2" w:rsidP="00584DE4">
      <w:pPr>
        <w:jc w:val="both"/>
        <w:rPr>
          <w:color w:val="000000" w:themeColor="text1"/>
          <w:sz w:val="16"/>
          <w:szCs w:val="16"/>
        </w:rPr>
      </w:pPr>
      <w:r w:rsidRPr="00584DE4">
        <w:rPr>
          <w:color w:val="000000" w:themeColor="text1"/>
          <w:sz w:val="16"/>
          <w:szCs w:val="16"/>
        </w:rPr>
        <w:t>2) Изготовление и испытание 20 мм. сверхскорострельной крыльевой авиапушки системы Юрченко;</w:t>
      </w:r>
    </w:p>
    <w:p w14:paraId="768547C3" w14:textId="77777777" w:rsidR="00874DF2" w:rsidRPr="00584DE4" w:rsidRDefault="00874DF2" w:rsidP="00584DE4">
      <w:pPr>
        <w:jc w:val="both"/>
        <w:rPr>
          <w:color w:val="000000" w:themeColor="text1"/>
          <w:sz w:val="16"/>
          <w:szCs w:val="16"/>
        </w:rPr>
      </w:pPr>
      <w:r w:rsidRPr="00584DE4">
        <w:rPr>
          <w:color w:val="000000" w:themeColor="text1"/>
          <w:sz w:val="16"/>
          <w:szCs w:val="16"/>
        </w:rPr>
        <w:t>3) Опытная отливка и термообработка авиабомб в 500 и 1000 кг.;</w:t>
      </w:r>
    </w:p>
    <w:p w14:paraId="721F0CA8" w14:textId="77777777" w:rsidR="00874DF2" w:rsidRPr="00584DE4" w:rsidRDefault="00874DF2" w:rsidP="00584DE4">
      <w:pPr>
        <w:jc w:val="both"/>
        <w:rPr>
          <w:color w:val="000000" w:themeColor="text1"/>
          <w:sz w:val="16"/>
          <w:szCs w:val="16"/>
        </w:rPr>
      </w:pPr>
      <w:r w:rsidRPr="00584DE4">
        <w:rPr>
          <w:color w:val="000000" w:themeColor="text1"/>
          <w:sz w:val="16"/>
          <w:szCs w:val="16"/>
        </w:rPr>
        <w:t>4) Исследование и создание новых высококачественных маг</w:t>
      </w:r>
      <w:r w:rsidRPr="00584DE4">
        <w:rPr>
          <w:color w:val="000000" w:themeColor="text1"/>
          <w:sz w:val="16"/>
          <w:szCs w:val="16"/>
        </w:rPr>
        <w:softHyphen/>
        <w:t>нето и авиасвечей.</w:t>
      </w:r>
    </w:p>
    <w:p w14:paraId="2C357CF2" w14:textId="77777777" w:rsidR="00874DF2" w:rsidRPr="00584DE4" w:rsidRDefault="00874DF2" w:rsidP="00584DE4">
      <w:pPr>
        <w:jc w:val="both"/>
        <w:rPr>
          <w:color w:val="000000" w:themeColor="text1"/>
          <w:sz w:val="16"/>
          <w:szCs w:val="16"/>
        </w:rPr>
      </w:pPr>
      <w:r w:rsidRPr="00584DE4">
        <w:rPr>
          <w:color w:val="000000" w:themeColor="text1"/>
          <w:sz w:val="16"/>
          <w:szCs w:val="16"/>
        </w:rPr>
        <w:t>Ш. Химвооружение.</w:t>
      </w:r>
    </w:p>
    <w:p w14:paraId="1B0729C1" w14:textId="77777777" w:rsidR="00874DF2" w:rsidRPr="00584DE4" w:rsidRDefault="00874DF2" w:rsidP="00584DE4">
      <w:pPr>
        <w:jc w:val="both"/>
        <w:rPr>
          <w:color w:val="000000" w:themeColor="text1"/>
          <w:sz w:val="16"/>
          <w:szCs w:val="16"/>
        </w:rPr>
      </w:pPr>
      <w:r w:rsidRPr="00584DE4">
        <w:rPr>
          <w:color w:val="000000" w:themeColor="text1"/>
          <w:sz w:val="16"/>
          <w:szCs w:val="16"/>
        </w:rPr>
        <w:t>1) Разработка новых типов масок для людей и животных;</w:t>
      </w:r>
    </w:p>
    <w:p w14:paraId="7CD9A2C8" w14:textId="77777777" w:rsidR="00874DF2" w:rsidRPr="00584DE4" w:rsidRDefault="00874DF2" w:rsidP="00584DE4">
      <w:pPr>
        <w:jc w:val="both"/>
        <w:rPr>
          <w:color w:val="000000" w:themeColor="text1"/>
          <w:sz w:val="16"/>
          <w:szCs w:val="16"/>
        </w:rPr>
      </w:pPr>
      <w:r w:rsidRPr="00584DE4">
        <w:rPr>
          <w:color w:val="000000" w:themeColor="text1"/>
          <w:sz w:val="16"/>
          <w:szCs w:val="16"/>
        </w:rPr>
        <w:t>2) Разработка новых рецептур на 100% СК для матерчатых масок;</w:t>
      </w:r>
    </w:p>
    <w:p w14:paraId="4446D269" w14:textId="77777777" w:rsidR="00874DF2" w:rsidRPr="00584DE4" w:rsidRDefault="00874DF2" w:rsidP="00584DE4">
      <w:pPr>
        <w:jc w:val="both"/>
        <w:rPr>
          <w:color w:val="000000" w:themeColor="text1"/>
          <w:sz w:val="16"/>
          <w:szCs w:val="16"/>
        </w:rPr>
      </w:pPr>
      <w:r w:rsidRPr="00584DE4">
        <w:rPr>
          <w:color w:val="000000" w:themeColor="text1"/>
          <w:sz w:val="16"/>
          <w:szCs w:val="16"/>
        </w:rPr>
        <w:t>3) Исследовательские работы по антикаррозийным покрытиям металлических деталей;</w:t>
      </w:r>
    </w:p>
    <w:p w14:paraId="6C02D471" w14:textId="77777777" w:rsidR="00874DF2" w:rsidRPr="00584DE4" w:rsidRDefault="00874DF2" w:rsidP="00584DE4">
      <w:pPr>
        <w:jc w:val="both"/>
        <w:rPr>
          <w:color w:val="000000" w:themeColor="text1"/>
          <w:sz w:val="16"/>
          <w:szCs w:val="16"/>
        </w:rPr>
      </w:pPr>
      <w:r w:rsidRPr="00584DE4">
        <w:rPr>
          <w:color w:val="000000" w:themeColor="text1"/>
          <w:sz w:val="16"/>
          <w:szCs w:val="16"/>
        </w:rPr>
        <w:t>4) Работы по усовершенствованию баллонной ткани на СК, совпрене, латексе и тиоколе;</w:t>
      </w:r>
    </w:p>
    <w:p w14:paraId="439CEC23" w14:textId="77777777" w:rsidR="00874DF2" w:rsidRPr="00584DE4" w:rsidRDefault="00874DF2" w:rsidP="00584DE4">
      <w:pPr>
        <w:jc w:val="both"/>
        <w:rPr>
          <w:color w:val="000000" w:themeColor="text1"/>
          <w:sz w:val="16"/>
          <w:szCs w:val="16"/>
        </w:rPr>
      </w:pPr>
      <w:r w:rsidRPr="00584DE4">
        <w:rPr>
          <w:color w:val="000000" w:themeColor="text1"/>
          <w:sz w:val="16"/>
          <w:szCs w:val="16"/>
        </w:rPr>
        <w:t>5) Работн по проектированию и изготовлению опытных образ</w:t>
      </w:r>
      <w:r w:rsidRPr="00584DE4">
        <w:rPr>
          <w:color w:val="000000" w:themeColor="text1"/>
          <w:sz w:val="16"/>
          <w:szCs w:val="16"/>
        </w:rPr>
        <w:softHyphen/>
        <w:t>цов аэростатов;</w:t>
      </w:r>
    </w:p>
    <w:p w14:paraId="761BC291" w14:textId="77777777" w:rsidR="00874DF2" w:rsidRPr="00584DE4" w:rsidRDefault="00874DF2" w:rsidP="00584DE4">
      <w:pPr>
        <w:jc w:val="both"/>
        <w:rPr>
          <w:color w:val="000000" w:themeColor="text1"/>
          <w:sz w:val="16"/>
          <w:szCs w:val="16"/>
        </w:rPr>
      </w:pPr>
      <w:r w:rsidRPr="00584DE4">
        <w:rPr>
          <w:color w:val="000000" w:themeColor="text1"/>
          <w:sz w:val="16"/>
          <w:szCs w:val="16"/>
        </w:rPr>
        <w:t>6) Проектирование и изготовление опытных авиапокрышек и танковых резиновых катков.</w:t>
      </w:r>
    </w:p>
    <w:p w14:paraId="22043C4C" w14:textId="77777777" w:rsidR="00874DF2" w:rsidRPr="00584DE4" w:rsidRDefault="00874DF2" w:rsidP="00584DE4">
      <w:pPr>
        <w:jc w:val="both"/>
        <w:rPr>
          <w:color w:val="000000" w:themeColor="text1"/>
          <w:sz w:val="16"/>
          <w:szCs w:val="16"/>
        </w:rPr>
      </w:pPr>
      <w:r w:rsidRPr="00584DE4">
        <w:rPr>
          <w:color w:val="000000" w:themeColor="text1"/>
          <w:sz w:val="16"/>
          <w:szCs w:val="16"/>
        </w:rPr>
        <w:t>1У. Инженерное вооружение.</w:t>
      </w:r>
    </w:p>
    <w:p w14:paraId="178A00C2" w14:textId="77777777" w:rsidR="00874DF2" w:rsidRPr="00584DE4" w:rsidRDefault="00874DF2" w:rsidP="00584DE4">
      <w:pPr>
        <w:jc w:val="both"/>
        <w:rPr>
          <w:color w:val="000000" w:themeColor="text1"/>
          <w:sz w:val="16"/>
          <w:szCs w:val="16"/>
        </w:rPr>
      </w:pPr>
      <w:r w:rsidRPr="00584DE4">
        <w:rPr>
          <w:color w:val="000000" w:themeColor="text1"/>
          <w:sz w:val="16"/>
          <w:szCs w:val="16"/>
        </w:rPr>
        <w:t>1) Изготовление опытных образцов автоматов для плетения малозаметных препятствий;</w:t>
      </w:r>
    </w:p>
    <w:p w14:paraId="244BE174" w14:textId="77777777" w:rsidR="00874DF2" w:rsidRPr="00584DE4" w:rsidRDefault="00874DF2" w:rsidP="00584DE4">
      <w:pPr>
        <w:jc w:val="both"/>
        <w:rPr>
          <w:color w:val="000000" w:themeColor="text1"/>
          <w:sz w:val="16"/>
          <w:szCs w:val="16"/>
        </w:rPr>
      </w:pPr>
      <w:r w:rsidRPr="00584DE4">
        <w:rPr>
          <w:color w:val="000000" w:themeColor="text1"/>
          <w:sz w:val="16"/>
          <w:szCs w:val="16"/>
        </w:rPr>
        <w:t>2) Исследование в области мощных электролучей</w:t>
      </w:r>
    </w:p>
    <w:p w14:paraId="0E14E3DA"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Брускину.</w:t>
      </w:r>
    </w:p>
    <w:p w14:paraId="5275EB53" w14:textId="77777777" w:rsidR="00874DF2" w:rsidRPr="00584DE4" w:rsidRDefault="00874DF2" w:rsidP="00584DE4">
      <w:pPr>
        <w:jc w:val="both"/>
        <w:rPr>
          <w:color w:val="000000" w:themeColor="text1"/>
          <w:sz w:val="16"/>
          <w:szCs w:val="16"/>
        </w:rPr>
      </w:pPr>
      <w:r w:rsidRPr="00584DE4">
        <w:rPr>
          <w:color w:val="000000" w:themeColor="text1"/>
          <w:sz w:val="16"/>
          <w:szCs w:val="16"/>
        </w:rPr>
        <w:t>У1.- О закупке образцов современного торпедно-минно-трального оружия и приборов для лабораторий НИМТИ НКВМФ</w:t>
      </w:r>
    </w:p>
    <w:p w14:paraId="10D1B3C9" w14:textId="77777777" w:rsidR="00874DF2" w:rsidRPr="00584DE4" w:rsidRDefault="00874DF2" w:rsidP="00584DE4">
      <w:pPr>
        <w:jc w:val="both"/>
        <w:rPr>
          <w:color w:val="000000" w:themeColor="text1"/>
          <w:sz w:val="16"/>
          <w:szCs w:val="16"/>
        </w:rPr>
      </w:pPr>
      <w:r w:rsidRPr="00584DE4">
        <w:rPr>
          <w:color w:val="000000" w:themeColor="text1"/>
          <w:sz w:val="16"/>
          <w:szCs w:val="16"/>
        </w:rPr>
        <w:t>1. Разрешить Наркомвнешторгу закупить для НКВМФ:</w:t>
      </w:r>
    </w:p>
    <w:p w14:paraId="57EAD752" w14:textId="77777777" w:rsidR="00874DF2" w:rsidRPr="00584DE4" w:rsidRDefault="00874DF2" w:rsidP="00584DE4">
      <w:pPr>
        <w:jc w:val="both"/>
        <w:rPr>
          <w:color w:val="000000" w:themeColor="text1"/>
          <w:sz w:val="16"/>
          <w:szCs w:val="16"/>
        </w:rPr>
      </w:pPr>
      <w:r w:rsidRPr="00584DE4">
        <w:rPr>
          <w:color w:val="000000" w:themeColor="text1"/>
          <w:sz w:val="16"/>
          <w:szCs w:val="16"/>
        </w:rPr>
        <w:t>а) образцов торпедо-минно-трального воору</w:t>
      </w:r>
      <w:r w:rsidRPr="00584DE4">
        <w:rPr>
          <w:color w:val="000000" w:themeColor="text1"/>
          <w:sz w:val="16"/>
          <w:szCs w:val="16"/>
        </w:rPr>
        <w:softHyphen/>
        <w:t>жения на.</w:t>
      </w:r>
      <w:r w:rsidRPr="00584DE4">
        <w:rPr>
          <w:color w:val="000000" w:themeColor="text1"/>
          <w:sz w:val="16"/>
          <w:szCs w:val="16"/>
        </w:rPr>
        <w:tab/>
        <w:t xml:space="preserve"> 500 т.р.</w:t>
      </w:r>
    </w:p>
    <w:p w14:paraId="6753528F" w14:textId="77777777" w:rsidR="00874DF2" w:rsidRPr="00584DE4" w:rsidRDefault="00874DF2" w:rsidP="00584DE4">
      <w:pPr>
        <w:jc w:val="both"/>
        <w:rPr>
          <w:color w:val="000000" w:themeColor="text1"/>
          <w:sz w:val="16"/>
          <w:szCs w:val="16"/>
        </w:rPr>
      </w:pPr>
      <w:r w:rsidRPr="00584DE4">
        <w:rPr>
          <w:color w:val="000000" w:themeColor="text1"/>
          <w:sz w:val="16"/>
          <w:szCs w:val="16"/>
        </w:rPr>
        <w:t>б) приборов и оборудования для лаборато</w:t>
      </w:r>
      <w:r w:rsidRPr="00584DE4">
        <w:rPr>
          <w:color w:val="000000" w:themeColor="text1"/>
          <w:sz w:val="16"/>
          <w:szCs w:val="16"/>
        </w:rPr>
        <w:softHyphen/>
        <w:t>рии на</w:t>
      </w:r>
      <w:r w:rsidRPr="00584DE4">
        <w:rPr>
          <w:color w:val="000000" w:themeColor="text1"/>
          <w:sz w:val="16"/>
          <w:szCs w:val="16"/>
        </w:rPr>
        <w:tab/>
        <w:t>50 т.р.</w:t>
      </w:r>
    </w:p>
    <w:p w14:paraId="029315C3"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для этой цели импортный контингент в сумме 550 тыс.рублей.</w:t>
      </w:r>
    </w:p>
    <w:p w14:paraId="5FB69D33"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НКВМФ представить НКВТ в десятидневный срок по названному оружию и приборам технически уточненную спе</w:t>
      </w:r>
      <w:r w:rsidRPr="00584DE4">
        <w:rPr>
          <w:color w:val="000000" w:themeColor="text1"/>
          <w:sz w:val="16"/>
          <w:szCs w:val="16"/>
        </w:rPr>
        <w:softHyphen/>
        <w:t>цификацию</w:t>
      </w:r>
    </w:p>
    <w:p w14:paraId="7BB992AE"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Базилевйчу, Чвялеву, Смирнову (НКВМФ).</w:t>
      </w:r>
    </w:p>
    <w:p w14:paraId="193D164C" w14:textId="77777777" w:rsidR="00874DF2" w:rsidRPr="00584DE4" w:rsidRDefault="00874DF2" w:rsidP="00584DE4">
      <w:pPr>
        <w:jc w:val="both"/>
        <w:rPr>
          <w:color w:val="000000" w:themeColor="text1"/>
          <w:sz w:val="16"/>
          <w:szCs w:val="16"/>
        </w:rPr>
      </w:pPr>
      <w:r w:rsidRPr="00584DE4">
        <w:rPr>
          <w:color w:val="000000" w:themeColor="text1"/>
          <w:sz w:val="16"/>
          <w:szCs w:val="16"/>
        </w:rPr>
        <w:t>УП.- Об отпуске импортного контингента в сумме 600,000 руб. для закупки одной турбины мощностью 6.000 клвт. для завода № 13.'</w:t>
      </w:r>
    </w:p>
    <w:p w14:paraId="578D2977" w14:textId="77777777" w:rsidR="00874DF2" w:rsidRPr="00584DE4" w:rsidRDefault="00874DF2" w:rsidP="00584DE4">
      <w:pPr>
        <w:jc w:val="both"/>
        <w:rPr>
          <w:color w:val="000000" w:themeColor="text1"/>
          <w:sz w:val="16"/>
          <w:szCs w:val="16"/>
        </w:rPr>
      </w:pPr>
      <w:r w:rsidRPr="00584DE4">
        <w:rPr>
          <w:color w:val="000000" w:themeColor="text1"/>
          <w:sz w:val="16"/>
          <w:szCs w:val="16"/>
        </w:rPr>
        <w:t>1. Отпустить НКОП’у импортный контингент в размере 600.000 рублей на приобретение в 1938 году для завода № 19 у инофирм одной турбины мощностью 6.000 клвт.</w:t>
      </w:r>
    </w:p>
    <w:p w14:paraId="5D7C9B7C" w14:textId="77777777" w:rsidR="00874DF2" w:rsidRPr="00584DE4" w:rsidRDefault="00874DF2" w:rsidP="00584DE4">
      <w:pPr>
        <w:jc w:val="both"/>
        <w:rPr>
          <w:color w:val="000000" w:themeColor="text1"/>
          <w:sz w:val="16"/>
          <w:szCs w:val="16"/>
        </w:rPr>
      </w:pPr>
      <w:r w:rsidRPr="00584DE4">
        <w:rPr>
          <w:color w:val="000000" w:themeColor="text1"/>
          <w:sz w:val="16"/>
          <w:szCs w:val="16"/>
        </w:rPr>
        <w:t>2. НКВнешторгу разместить заказ на эту турбину с постав</w:t>
      </w:r>
      <w:r w:rsidRPr="00584DE4">
        <w:rPr>
          <w:color w:val="000000" w:themeColor="text1"/>
          <w:sz w:val="16"/>
          <w:szCs w:val="16"/>
        </w:rPr>
        <w:softHyphen/>
        <w:t>кой НКОП в кратчайший срок в 1938г .'z</w:t>
      </w:r>
    </w:p>
    <w:p w14:paraId="1065DB6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Базилевичу,Кагановичу. М.,Чвялеву.</w:t>
      </w:r>
    </w:p>
    <w:p w14:paraId="2E9F0C2F" w14:textId="77777777" w:rsidR="00874DF2" w:rsidRPr="00584DE4" w:rsidRDefault="00874DF2" w:rsidP="00584DE4">
      <w:pPr>
        <w:jc w:val="both"/>
        <w:rPr>
          <w:color w:val="000000" w:themeColor="text1"/>
          <w:sz w:val="16"/>
          <w:szCs w:val="16"/>
        </w:rPr>
      </w:pPr>
      <w:r w:rsidRPr="00584DE4">
        <w:rPr>
          <w:color w:val="000000" w:themeColor="text1"/>
          <w:sz w:val="16"/>
          <w:szCs w:val="16"/>
        </w:rPr>
        <w:t>УШ. О нарощении мощностей по азотной кислоте и олеуму.</w:t>
      </w:r>
    </w:p>
    <w:p w14:paraId="26A33407"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предложенный НКТП т. Кагановичем Л.М. план нарощения мощностей по азотной кислоте и олеуму.</w:t>
      </w:r>
    </w:p>
    <w:p w14:paraId="5E0FB8EC"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НКТП т.Кагановича Л.М. довести мощности заво</w:t>
      </w:r>
      <w:r w:rsidRPr="00584DE4">
        <w:rPr>
          <w:color w:val="000000" w:themeColor="text1"/>
          <w:sz w:val="16"/>
          <w:szCs w:val="16"/>
        </w:rPr>
        <w:softHyphen/>
        <w:t>дов:</w:t>
      </w:r>
    </w:p>
    <w:p w14:paraId="1C362169" w14:textId="77777777" w:rsidR="00874DF2" w:rsidRPr="00584DE4" w:rsidRDefault="00874DF2" w:rsidP="00584DE4">
      <w:pPr>
        <w:jc w:val="both"/>
        <w:rPr>
          <w:color w:val="000000" w:themeColor="text1"/>
          <w:sz w:val="16"/>
          <w:szCs w:val="16"/>
        </w:rPr>
      </w:pPr>
      <w:r w:rsidRPr="00584DE4">
        <w:rPr>
          <w:color w:val="000000" w:themeColor="text1"/>
          <w:sz w:val="16"/>
          <w:szCs w:val="16"/>
        </w:rPr>
        <w:t>а) по азотной кислоте:</w:t>
      </w:r>
    </w:p>
    <w:p w14:paraId="63AC6D4B" w14:textId="77777777" w:rsidR="00874DF2" w:rsidRPr="00584DE4" w:rsidRDefault="00874DF2" w:rsidP="00584DE4">
      <w:pPr>
        <w:jc w:val="both"/>
        <w:rPr>
          <w:color w:val="000000" w:themeColor="text1"/>
          <w:sz w:val="16"/>
          <w:szCs w:val="16"/>
        </w:rPr>
      </w:pPr>
      <w:r w:rsidRPr="00584DE4">
        <w:rPr>
          <w:color w:val="000000" w:themeColor="text1"/>
          <w:sz w:val="16"/>
          <w:szCs w:val="16"/>
        </w:rPr>
        <w:t>к 1.1.39 г. до 298 тыс. тонн</w:t>
      </w:r>
    </w:p>
    <w:p w14:paraId="68E9C044" w14:textId="77777777" w:rsidR="00874DF2" w:rsidRPr="00584DE4" w:rsidRDefault="00874DF2" w:rsidP="00584DE4">
      <w:pPr>
        <w:jc w:val="both"/>
        <w:rPr>
          <w:color w:val="000000" w:themeColor="text1"/>
          <w:sz w:val="16"/>
          <w:szCs w:val="16"/>
        </w:rPr>
      </w:pPr>
      <w:r w:rsidRPr="00584DE4">
        <w:rPr>
          <w:color w:val="000000" w:themeColor="text1"/>
          <w:sz w:val="16"/>
          <w:szCs w:val="16"/>
        </w:rPr>
        <w:t>к 1.УП.39 г." 433</w:t>
      </w:r>
    </w:p>
    <w:p w14:paraId="6A81F1BA" w14:textId="77777777" w:rsidR="00874DF2" w:rsidRPr="00584DE4" w:rsidRDefault="00874DF2" w:rsidP="00584DE4">
      <w:pPr>
        <w:jc w:val="both"/>
        <w:rPr>
          <w:color w:val="000000" w:themeColor="text1"/>
          <w:sz w:val="16"/>
          <w:szCs w:val="16"/>
        </w:rPr>
      </w:pPr>
      <w:r w:rsidRPr="00584DE4">
        <w:rPr>
          <w:color w:val="000000" w:themeColor="text1"/>
          <w:sz w:val="16"/>
          <w:szCs w:val="16"/>
        </w:rPr>
        <w:t>к 1.1.40 г. " 508</w:t>
      </w:r>
    </w:p>
    <w:p w14:paraId="16236489" w14:textId="77777777" w:rsidR="00874DF2" w:rsidRPr="00584DE4" w:rsidRDefault="00874DF2" w:rsidP="00584DE4">
      <w:pPr>
        <w:jc w:val="both"/>
        <w:rPr>
          <w:color w:val="000000" w:themeColor="text1"/>
          <w:sz w:val="16"/>
          <w:szCs w:val="16"/>
        </w:rPr>
      </w:pPr>
      <w:r w:rsidRPr="00584DE4">
        <w:rPr>
          <w:color w:val="000000" w:themeColor="text1"/>
          <w:sz w:val="16"/>
          <w:szCs w:val="16"/>
        </w:rPr>
        <w:t>б) по олеуму:</w:t>
      </w:r>
    </w:p>
    <w:p w14:paraId="66D487D3" w14:textId="77777777" w:rsidR="00874DF2" w:rsidRPr="00584DE4" w:rsidRDefault="00874DF2" w:rsidP="00584DE4">
      <w:pPr>
        <w:jc w:val="both"/>
        <w:rPr>
          <w:color w:val="000000" w:themeColor="text1"/>
          <w:sz w:val="16"/>
          <w:szCs w:val="16"/>
        </w:rPr>
      </w:pPr>
      <w:r w:rsidRPr="00584DE4">
        <w:rPr>
          <w:color w:val="000000" w:themeColor="text1"/>
          <w:sz w:val="16"/>
          <w:szCs w:val="16"/>
        </w:rPr>
        <w:t>к 1.1.39г. до 542,8 тыс.тонн</w:t>
      </w:r>
    </w:p>
    <w:p w14:paraId="026BA25E" w14:textId="77777777" w:rsidR="00874DF2" w:rsidRPr="00584DE4" w:rsidRDefault="00874DF2" w:rsidP="00584DE4">
      <w:pPr>
        <w:jc w:val="both"/>
        <w:rPr>
          <w:color w:val="000000" w:themeColor="text1"/>
          <w:sz w:val="16"/>
          <w:szCs w:val="16"/>
        </w:rPr>
      </w:pPr>
      <w:r w:rsidRPr="00584DE4">
        <w:rPr>
          <w:color w:val="000000" w:themeColor="text1"/>
          <w:sz w:val="16"/>
          <w:szCs w:val="16"/>
        </w:rPr>
        <w:t>к 1.УП.39г. ” 704,8 "</w:t>
      </w:r>
    </w:p>
    <w:p w14:paraId="76409529" w14:textId="77777777" w:rsidR="00874DF2" w:rsidRPr="00584DE4" w:rsidRDefault="00874DF2" w:rsidP="00584DE4">
      <w:pPr>
        <w:jc w:val="both"/>
        <w:rPr>
          <w:color w:val="000000" w:themeColor="text1"/>
          <w:sz w:val="16"/>
          <w:szCs w:val="16"/>
        </w:rPr>
      </w:pPr>
      <w:r w:rsidRPr="00584DE4">
        <w:rPr>
          <w:color w:val="000000" w:themeColor="text1"/>
          <w:sz w:val="16"/>
          <w:szCs w:val="16"/>
        </w:rPr>
        <w:t>к 1.1.40г. " 854,8 "</w:t>
      </w:r>
    </w:p>
    <w:p w14:paraId="26A73BC3"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НКОП - т. Кагановича М.М. - довести мощности заводов:</w:t>
      </w:r>
    </w:p>
    <w:p w14:paraId="78AC679A" w14:textId="77777777" w:rsidR="00874DF2" w:rsidRPr="00584DE4" w:rsidRDefault="00874DF2" w:rsidP="00584DE4">
      <w:pPr>
        <w:jc w:val="both"/>
        <w:rPr>
          <w:color w:val="000000" w:themeColor="text1"/>
          <w:sz w:val="16"/>
          <w:szCs w:val="16"/>
        </w:rPr>
      </w:pPr>
      <w:r w:rsidRPr="00584DE4">
        <w:rPr>
          <w:color w:val="000000" w:themeColor="text1"/>
          <w:sz w:val="16"/>
          <w:szCs w:val="16"/>
        </w:rPr>
        <w:t>а) по азотной кислоте:</w:t>
      </w:r>
    </w:p>
    <w:p w14:paraId="090F6EE4" w14:textId="77777777" w:rsidR="00874DF2" w:rsidRPr="00584DE4" w:rsidRDefault="00874DF2" w:rsidP="00584DE4">
      <w:pPr>
        <w:jc w:val="both"/>
        <w:rPr>
          <w:color w:val="000000" w:themeColor="text1"/>
          <w:sz w:val="16"/>
          <w:szCs w:val="16"/>
        </w:rPr>
      </w:pPr>
      <w:r w:rsidRPr="00584DE4">
        <w:rPr>
          <w:color w:val="000000" w:themeColor="text1"/>
          <w:sz w:val="16"/>
          <w:szCs w:val="16"/>
        </w:rPr>
        <w:t>к 1.1.39г. до 95 тыс. тонн</w:t>
      </w:r>
    </w:p>
    <w:p w14:paraId="301DE2B1" w14:textId="77777777" w:rsidR="00874DF2" w:rsidRPr="00584DE4" w:rsidRDefault="00874DF2" w:rsidP="00584DE4">
      <w:pPr>
        <w:jc w:val="both"/>
        <w:rPr>
          <w:color w:val="000000" w:themeColor="text1"/>
          <w:sz w:val="16"/>
          <w:szCs w:val="16"/>
        </w:rPr>
      </w:pPr>
      <w:r w:rsidRPr="00584DE4">
        <w:rPr>
          <w:color w:val="000000" w:themeColor="text1"/>
          <w:sz w:val="16"/>
          <w:szCs w:val="16"/>
        </w:rPr>
        <w:t>к 1.УП.39г. "</w:t>
      </w:r>
      <w:r w:rsidRPr="00584DE4">
        <w:rPr>
          <w:color w:val="000000" w:themeColor="text1"/>
          <w:sz w:val="16"/>
          <w:szCs w:val="16"/>
        </w:rPr>
        <w:tab/>
        <w:t>95"</w:t>
      </w:r>
    </w:p>
    <w:p w14:paraId="058E6D2E" w14:textId="77777777" w:rsidR="00874DF2" w:rsidRPr="00584DE4" w:rsidRDefault="00874DF2" w:rsidP="00584DE4">
      <w:pPr>
        <w:jc w:val="both"/>
        <w:rPr>
          <w:color w:val="000000" w:themeColor="text1"/>
          <w:sz w:val="16"/>
          <w:szCs w:val="16"/>
        </w:rPr>
      </w:pPr>
      <w:r w:rsidRPr="00584DE4">
        <w:rPr>
          <w:color w:val="000000" w:themeColor="text1"/>
          <w:sz w:val="16"/>
          <w:szCs w:val="16"/>
        </w:rPr>
        <w:t>к 1.1.40г. " 225 "</w:t>
      </w:r>
    </w:p>
    <w:p w14:paraId="43FF3F20" w14:textId="77777777" w:rsidR="00874DF2" w:rsidRPr="00584DE4" w:rsidRDefault="00874DF2" w:rsidP="00584DE4">
      <w:pPr>
        <w:jc w:val="both"/>
        <w:rPr>
          <w:color w:val="000000" w:themeColor="text1"/>
          <w:sz w:val="16"/>
          <w:szCs w:val="16"/>
        </w:rPr>
      </w:pPr>
      <w:r w:rsidRPr="00584DE4">
        <w:rPr>
          <w:color w:val="000000" w:themeColor="text1"/>
          <w:sz w:val="16"/>
          <w:szCs w:val="16"/>
        </w:rPr>
        <w:t>Для обеспечения этого НКОП’у построить два новых завода азотной кислоты мощностью в 65 тыс.тонн каждый со сроком пуска к 1.1.1940г.</w:t>
      </w:r>
    </w:p>
    <w:p w14:paraId="3225780E" w14:textId="77777777" w:rsidR="00874DF2" w:rsidRPr="00584DE4" w:rsidRDefault="00874DF2" w:rsidP="00584DE4">
      <w:pPr>
        <w:jc w:val="both"/>
        <w:rPr>
          <w:color w:val="000000" w:themeColor="text1"/>
          <w:sz w:val="16"/>
          <w:szCs w:val="16"/>
        </w:rPr>
      </w:pPr>
      <w:r w:rsidRPr="00584DE4">
        <w:rPr>
          <w:color w:val="000000" w:themeColor="text1"/>
          <w:sz w:val="16"/>
          <w:szCs w:val="16"/>
        </w:rPr>
        <w:t>Тов. Кагановичу М.М. представить в двухдекадный срок свои предложения о необходимых капиталовложениях и точках строи</w:t>
      </w:r>
      <w:r w:rsidRPr="00584DE4">
        <w:rPr>
          <w:color w:val="000000" w:themeColor="text1"/>
          <w:sz w:val="16"/>
          <w:szCs w:val="16"/>
        </w:rPr>
        <w:softHyphen/>
        <w:t>тельства заводов.</w:t>
      </w:r>
    </w:p>
    <w:p w14:paraId="627B8B39" w14:textId="77777777" w:rsidR="00874DF2" w:rsidRPr="00584DE4" w:rsidRDefault="00874DF2" w:rsidP="00584DE4">
      <w:pPr>
        <w:jc w:val="both"/>
        <w:rPr>
          <w:color w:val="000000" w:themeColor="text1"/>
          <w:sz w:val="16"/>
          <w:szCs w:val="16"/>
        </w:rPr>
      </w:pPr>
      <w:r w:rsidRPr="00584DE4">
        <w:rPr>
          <w:color w:val="000000" w:themeColor="text1"/>
          <w:sz w:val="16"/>
          <w:szCs w:val="16"/>
        </w:rPr>
        <w:t>б) по олеуму:</w:t>
      </w:r>
    </w:p>
    <w:p w14:paraId="3898F741" w14:textId="77777777" w:rsidR="00874DF2" w:rsidRPr="00584DE4" w:rsidRDefault="00874DF2" w:rsidP="00584DE4">
      <w:pPr>
        <w:jc w:val="both"/>
        <w:rPr>
          <w:color w:val="000000" w:themeColor="text1"/>
          <w:sz w:val="16"/>
          <w:szCs w:val="16"/>
        </w:rPr>
      </w:pPr>
      <w:r w:rsidRPr="00584DE4">
        <w:rPr>
          <w:color w:val="000000" w:themeColor="text1"/>
          <w:sz w:val="16"/>
          <w:szCs w:val="16"/>
        </w:rPr>
        <w:t>к 1.1.39г. до 150 тыс. тонн</w:t>
      </w:r>
    </w:p>
    <w:p w14:paraId="5F524184" w14:textId="77777777" w:rsidR="00874DF2" w:rsidRPr="00584DE4" w:rsidRDefault="00874DF2" w:rsidP="00584DE4">
      <w:pPr>
        <w:jc w:val="both"/>
        <w:rPr>
          <w:color w:val="000000" w:themeColor="text1"/>
          <w:sz w:val="16"/>
          <w:szCs w:val="16"/>
        </w:rPr>
      </w:pPr>
      <w:r w:rsidRPr="00584DE4">
        <w:rPr>
          <w:color w:val="000000" w:themeColor="text1"/>
          <w:sz w:val="16"/>
          <w:szCs w:val="16"/>
        </w:rPr>
        <w:t>к 1.УП.39г. " 150 "</w:t>
      </w:r>
    </w:p>
    <w:p w14:paraId="71A85B0A" w14:textId="77777777" w:rsidR="00874DF2" w:rsidRPr="00584DE4" w:rsidRDefault="00874DF2" w:rsidP="00584DE4">
      <w:pPr>
        <w:jc w:val="both"/>
        <w:rPr>
          <w:color w:val="000000" w:themeColor="text1"/>
          <w:sz w:val="16"/>
          <w:szCs w:val="16"/>
        </w:rPr>
      </w:pPr>
      <w:r w:rsidRPr="00584DE4">
        <w:rPr>
          <w:color w:val="000000" w:themeColor="text1"/>
          <w:sz w:val="16"/>
          <w:szCs w:val="16"/>
        </w:rPr>
        <w:t>Предложить НКОП’у т. Кагановичу М.М. рассмотреть вопрос о строительстве на крупных пороховых комбинатах своего олеумного. хозяйства и представить в двухдекадный срок предложения о точках строительства и необходимых капиталовложениях, а также и о мощностях олеумных заводов.</w:t>
      </w:r>
    </w:p>
    <w:p w14:paraId="62B972A9"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3. Выделить НКТП дополнительно в 1938 году 22,2 млн.руб. из резервного фонда СНК, в том числе на интенсификацию и строительство новых заводов олеума. - 13,2 млн.руб. и на ин</w:t>
      </w:r>
      <w:r w:rsidRPr="00584DE4">
        <w:rPr>
          <w:color w:val="000000" w:themeColor="text1"/>
          <w:sz w:val="16"/>
          <w:szCs w:val="16"/>
        </w:rPr>
        <w:softHyphen/>
        <w:t>тенсификацию и строительство новых заводов азотной кислоты - 9 млн.рублей.</w:t>
      </w:r>
    </w:p>
    <w:p w14:paraId="7F70AA1D" w14:textId="77777777" w:rsidR="00874DF2" w:rsidRPr="00584DE4" w:rsidRDefault="00874DF2" w:rsidP="00584DE4">
      <w:pPr>
        <w:jc w:val="both"/>
        <w:rPr>
          <w:color w:val="000000" w:themeColor="text1"/>
          <w:sz w:val="16"/>
          <w:szCs w:val="16"/>
        </w:rPr>
      </w:pPr>
      <w:r w:rsidRPr="00584DE4">
        <w:rPr>
          <w:color w:val="000000" w:themeColor="text1"/>
          <w:sz w:val="16"/>
          <w:szCs w:val="16"/>
        </w:rPr>
        <w:t>4. Выделить НКТП с целевым назначением для строительства кислотных заводов в Ш и 1У кварталах 1938 года фонды на осо</w:t>
      </w:r>
      <w:r w:rsidRPr="00584DE4">
        <w:rPr>
          <w:color w:val="000000" w:themeColor="text1"/>
          <w:sz w:val="16"/>
          <w:szCs w:val="16"/>
        </w:rPr>
        <w:softHyphen/>
        <w:t>бодефицитные материалы:</w:t>
      </w:r>
    </w:p>
    <w:p w14:paraId="203B09E2" w14:textId="77777777" w:rsidR="00874DF2" w:rsidRPr="00584DE4" w:rsidRDefault="00874DF2" w:rsidP="00584DE4">
      <w:pPr>
        <w:jc w:val="both"/>
        <w:rPr>
          <w:color w:val="000000" w:themeColor="text1"/>
          <w:sz w:val="16"/>
          <w:szCs w:val="16"/>
        </w:rPr>
      </w:pPr>
      <w:r w:rsidRPr="00584DE4">
        <w:rPr>
          <w:color w:val="000000" w:themeColor="text1"/>
          <w:sz w:val="16"/>
          <w:szCs w:val="16"/>
        </w:rPr>
        <w:t>бронекабель</w:t>
      </w:r>
      <w:r w:rsidRPr="00584DE4">
        <w:rPr>
          <w:color w:val="000000" w:themeColor="text1"/>
          <w:sz w:val="16"/>
          <w:szCs w:val="16"/>
        </w:rPr>
        <w:tab/>
        <w:t>-</w:t>
      </w:r>
      <w:r w:rsidRPr="00584DE4">
        <w:rPr>
          <w:color w:val="000000" w:themeColor="text1"/>
          <w:sz w:val="16"/>
          <w:szCs w:val="16"/>
        </w:rPr>
        <w:tab/>
        <w:t>119 километров</w:t>
      </w:r>
    </w:p>
    <w:p w14:paraId="13F6D395" w14:textId="77777777" w:rsidR="00874DF2" w:rsidRPr="00584DE4" w:rsidRDefault="00874DF2"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кабель СРГ</w:t>
      </w:r>
      <w:r w:rsidRPr="00584DE4">
        <w:rPr>
          <w:color w:val="000000" w:themeColor="text1"/>
          <w:sz w:val="16"/>
          <w:szCs w:val="16"/>
        </w:rPr>
        <w:tab/>
        <w:t>-</w:t>
      </w:r>
      <w:r w:rsidRPr="00584DE4">
        <w:rPr>
          <w:color w:val="000000" w:themeColor="text1"/>
          <w:sz w:val="16"/>
          <w:szCs w:val="16"/>
        </w:rPr>
        <w:tab/>
        <w:t>75 "</w:t>
      </w:r>
    </w:p>
    <w:p w14:paraId="7F1FC29B" w14:textId="77777777" w:rsidR="00874DF2" w:rsidRPr="00584DE4" w:rsidRDefault="00874DF2" w:rsidP="00584DE4">
      <w:pPr>
        <w:jc w:val="both"/>
        <w:rPr>
          <w:color w:val="000000" w:themeColor="text1"/>
          <w:sz w:val="16"/>
          <w:szCs w:val="16"/>
        </w:rPr>
      </w:pPr>
      <w:r w:rsidRPr="00584DE4">
        <w:rPr>
          <w:color w:val="000000" w:themeColor="text1"/>
          <w:sz w:val="16"/>
          <w:szCs w:val="16"/>
        </w:rPr>
        <w:t>контрольный кабель</w:t>
      </w:r>
      <w:r w:rsidRPr="00584DE4">
        <w:rPr>
          <w:color w:val="000000" w:themeColor="text1"/>
          <w:sz w:val="16"/>
          <w:szCs w:val="16"/>
        </w:rPr>
        <w:tab/>
        <w:t>-</w:t>
      </w:r>
      <w:r w:rsidRPr="00584DE4">
        <w:rPr>
          <w:color w:val="000000" w:themeColor="text1"/>
          <w:sz w:val="16"/>
          <w:szCs w:val="16"/>
        </w:rPr>
        <w:tab/>
        <w:t>73 "</w:t>
      </w:r>
    </w:p>
    <w:p w14:paraId="0079BF74" w14:textId="77777777" w:rsidR="00874DF2" w:rsidRPr="00584DE4" w:rsidRDefault="00874DF2" w:rsidP="00584DE4">
      <w:pPr>
        <w:jc w:val="both"/>
        <w:rPr>
          <w:color w:val="000000" w:themeColor="text1"/>
          <w:sz w:val="16"/>
          <w:szCs w:val="16"/>
        </w:rPr>
      </w:pPr>
      <w:r w:rsidRPr="00584DE4">
        <w:rPr>
          <w:color w:val="000000" w:themeColor="text1"/>
          <w:sz w:val="16"/>
          <w:szCs w:val="16"/>
        </w:rPr>
        <w:t>шины медные</w:t>
      </w:r>
      <w:r w:rsidRPr="00584DE4">
        <w:rPr>
          <w:color w:val="000000" w:themeColor="text1"/>
          <w:sz w:val="16"/>
          <w:szCs w:val="16"/>
        </w:rPr>
        <w:tab/>
        <w:t>-</w:t>
      </w:r>
      <w:r w:rsidRPr="00584DE4">
        <w:rPr>
          <w:color w:val="000000" w:themeColor="text1"/>
          <w:sz w:val="16"/>
          <w:szCs w:val="16"/>
        </w:rPr>
        <w:tab/>
        <w:t>21 тонну</w:t>
      </w:r>
    </w:p>
    <w:p w14:paraId="59B28474" w14:textId="77777777" w:rsidR="00874DF2" w:rsidRPr="00584DE4" w:rsidRDefault="00874DF2" w:rsidP="00584DE4">
      <w:pPr>
        <w:jc w:val="both"/>
        <w:rPr>
          <w:color w:val="000000" w:themeColor="text1"/>
          <w:sz w:val="16"/>
          <w:szCs w:val="16"/>
        </w:rPr>
      </w:pPr>
      <w:r w:rsidRPr="00584DE4">
        <w:rPr>
          <w:color w:val="000000" w:themeColor="text1"/>
          <w:sz w:val="16"/>
          <w:szCs w:val="16"/>
        </w:rPr>
        <w:t>свинец рольный</w:t>
      </w:r>
      <w:r w:rsidRPr="00584DE4">
        <w:rPr>
          <w:color w:val="000000" w:themeColor="text1"/>
          <w:sz w:val="16"/>
          <w:szCs w:val="16"/>
        </w:rPr>
        <w:tab/>
        <w:t>-</w:t>
      </w:r>
      <w:r w:rsidRPr="00584DE4">
        <w:rPr>
          <w:color w:val="000000" w:themeColor="text1"/>
          <w:sz w:val="16"/>
          <w:szCs w:val="16"/>
        </w:rPr>
        <w:tab/>
        <w:t>2260 тонн</w:t>
      </w:r>
    </w:p>
    <w:p w14:paraId="309042A4" w14:textId="77777777" w:rsidR="00874DF2" w:rsidRPr="00584DE4" w:rsidRDefault="00874DF2" w:rsidP="00584DE4">
      <w:pPr>
        <w:jc w:val="both"/>
        <w:rPr>
          <w:color w:val="000000" w:themeColor="text1"/>
          <w:sz w:val="16"/>
          <w:szCs w:val="16"/>
        </w:rPr>
      </w:pPr>
      <w:r w:rsidRPr="00584DE4">
        <w:rPr>
          <w:color w:val="000000" w:themeColor="text1"/>
          <w:sz w:val="16"/>
          <w:szCs w:val="16"/>
        </w:rPr>
        <w:t>трубы термосилициевые -</w:t>
      </w:r>
      <w:r w:rsidRPr="00584DE4">
        <w:rPr>
          <w:color w:val="000000" w:themeColor="text1"/>
          <w:sz w:val="16"/>
          <w:szCs w:val="16"/>
        </w:rPr>
        <w:tab/>
        <w:t>1730 "</w:t>
      </w:r>
    </w:p>
    <w:p w14:paraId="29594D1E"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НКТП импортировать:</w:t>
      </w:r>
    </w:p>
    <w:p w14:paraId="61F052EF" w14:textId="77777777" w:rsidR="00874DF2" w:rsidRPr="00584DE4" w:rsidRDefault="00874DF2" w:rsidP="00584DE4">
      <w:pPr>
        <w:jc w:val="both"/>
        <w:rPr>
          <w:color w:val="000000" w:themeColor="text1"/>
          <w:sz w:val="16"/>
          <w:szCs w:val="16"/>
        </w:rPr>
      </w:pPr>
      <w:r w:rsidRPr="00584DE4">
        <w:rPr>
          <w:color w:val="000000" w:themeColor="text1"/>
          <w:sz w:val="16"/>
          <w:szCs w:val="16"/>
        </w:rPr>
        <w:t>турбокомпрессоров</w:t>
      </w:r>
      <w:r w:rsidRPr="00584DE4">
        <w:rPr>
          <w:color w:val="000000" w:themeColor="text1"/>
          <w:sz w:val="16"/>
          <w:szCs w:val="16"/>
        </w:rPr>
        <w:tab/>
        <w:t>-</w:t>
      </w:r>
      <w:r w:rsidRPr="00584DE4">
        <w:rPr>
          <w:color w:val="000000" w:themeColor="text1"/>
          <w:sz w:val="16"/>
          <w:szCs w:val="16"/>
        </w:rPr>
        <w:tab/>
        <w:t>11 штук</w:t>
      </w:r>
    </w:p>
    <w:p w14:paraId="5BAA8F43" w14:textId="77777777" w:rsidR="00874DF2" w:rsidRPr="00584DE4" w:rsidRDefault="00874DF2" w:rsidP="00584DE4">
      <w:pPr>
        <w:jc w:val="both"/>
        <w:rPr>
          <w:color w:val="000000" w:themeColor="text1"/>
          <w:sz w:val="16"/>
          <w:szCs w:val="16"/>
        </w:rPr>
      </w:pPr>
      <w:r w:rsidRPr="00584DE4">
        <w:rPr>
          <w:color w:val="000000" w:themeColor="text1"/>
          <w:sz w:val="16"/>
          <w:szCs w:val="16"/>
        </w:rPr>
        <w:t>труб из спецстали</w:t>
      </w:r>
      <w:r w:rsidRPr="00584DE4">
        <w:rPr>
          <w:color w:val="000000" w:themeColor="text1"/>
          <w:sz w:val="16"/>
          <w:szCs w:val="16"/>
        </w:rPr>
        <w:tab/>
        <w:t>-</w:t>
      </w:r>
      <w:r w:rsidRPr="00584DE4">
        <w:rPr>
          <w:color w:val="000000" w:themeColor="text1"/>
          <w:sz w:val="16"/>
          <w:szCs w:val="16"/>
        </w:rPr>
        <w:tab/>
        <w:t>80 тонн</w:t>
      </w:r>
    </w:p>
    <w:p w14:paraId="3946E185" w14:textId="77777777" w:rsidR="00874DF2" w:rsidRPr="00584DE4" w:rsidRDefault="00874DF2" w:rsidP="00584DE4">
      <w:pPr>
        <w:jc w:val="both"/>
        <w:rPr>
          <w:color w:val="000000" w:themeColor="text1"/>
          <w:sz w:val="16"/>
          <w:szCs w:val="16"/>
        </w:rPr>
      </w:pPr>
      <w:r w:rsidRPr="00584DE4">
        <w:rPr>
          <w:color w:val="000000" w:themeColor="text1"/>
          <w:sz w:val="16"/>
          <w:szCs w:val="16"/>
        </w:rPr>
        <w:t xml:space="preserve">спецстали для колонн концентрации аозотной к-ты </w:t>
      </w:r>
      <w:r w:rsidRPr="00584DE4">
        <w:rPr>
          <w:color w:val="000000" w:themeColor="text1"/>
          <w:sz w:val="16"/>
          <w:szCs w:val="16"/>
        </w:rPr>
        <w:tab/>
        <w:t>-</w:t>
      </w:r>
      <w:r w:rsidRPr="00584DE4">
        <w:rPr>
          <w:color w:val="000000" w:themeColor="text1"/>
          <w:sz w:val="16"/>
          <w:szCs w:val="16"/>
        </w:rPr>
        <w:tab/>
        <w:t>140 "</w:t>
      </w:r>
      <w:r w:rsidRPr="00584DE4">
        <w:rPr>
          <w:color w:val="000000" w:themeColor="text1"/>
          <w:sz w:val="16"/>
          <w:szCs w:val="16"/>
        </w:rPr>
        <w:fldChar w:fldCharType="end"/>
      </w:r>
    </w:p>
    <w:p w14:paraId="6F467F89" w14:textId="77777777" w:rsidR="00874DF2" w:rsidRPr="00584DE4" w:rsidRDefault="00874DF2" w:rsidP="00584DE4">
      <w:pPr>
        <w:jc w:val="both"/>
        <w:rPr>
          <w:color w:val="000000" w:themeColor="text1"/>
          <w:sz w:val="16"/>
          <w:szCs w:val="16"/>
        </w:rPr>
      </w:pPr>
      <w:r w:rsidRPr="00584DE4">
        <w:rPr>
          <w:color w:val="000000" w:themeColor="text1"/>
          <w:sz w:val="16"/>
          <w:szCs w:val="16"/>
        </w:rPr>
        <w:t>Всего на сумму 3.728 тыс. рублей из резервного фонда СНК.</w:t>
      </w:r>
    </w:p>
    <w:p w14:paraId="7E978AE6"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НКМаш т. Брускина немедленно разместить на заво</w:t>
      </w:r>
      <w:r w:rsidRPr="00584DE4">
        <w:rPr>
          <w:color w:val="000000" w:themeColor="text1"/>
          <w:sz w:val="16"/>
          <w:szCs w:val="16"/>
        </w:rPr>
        <w:softHyphen/>
        <w:t>дах НКМаша необходимое оборудование для кислотных заводов НКТП, согласно прилагаемой спецификации с поправкой в сроки по согласованию с НКТП.</w:t>
      </w:r>
    </w:p>
    <w:p w14:paraId="16B89B8F"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 все; Кагановичу Л. - 1,3,4,5,6; Кагановичу М. - 2; Брускину – 6</w:t>
      </w:r>
    </w:p>
    <w:p w14:paraId="4334761F" w14:textId="77777777" w:rsidR="00874DF2" w:rsidRPr="00584DE4" w:rsidRDefault="00874DF2" w:rsidP="00584DE4">
      <w:pPr>
        <w:jc w:val="both"/>
        <w:rPr>
          <w:color w:val="000000" w:themeColor="text1"/>
          <w:sz w:val="16"/>
          <w:szCs w:val="16"/>
        </w:rPr>
      </w:pPr>
      <w:r w:rsidRPr="00584DE4">
        <w:rPr>
          <w:color w:val="000000" w:themeColor="text1"/>
          <w:sz w:val="16"/>
          <w:szCs w:val="16"/>
        </w:rPr>
        <w:t>1Х. О строительстве Н.ЦАГИ.</w:t>
      </w:r>
    </w:p>
    <w:p w14:paraId="4EA44D71" w14:textId="77777777" w:rsidR="00874DF2" w:rsidRPr="00584DE4" w:rsidRDefault="00874DF2" w:rsidP="00584DE4">
      <w:pPr>
        <w:jc w:val="both"/>
        <w:rPr>
          <w:color w:val="000000" w:themeColor="text1"/>
          <w:sz w:val="16"/>
          <w:szCs w:val="16"/>
        </w:rPr>
      </w:pPr>
      <w:r w:rsidRPr="00584DE4">
        <w:rPr>
          <w:color w:val="000000" w:themeColor="text1"/>
          <w:sz w:val="16"/>
          <w:szCs w:val="16"/>
        </w:rPr>
        <w:t>Существовавшая организация работ по строительству Н.-ЦАГИ не обеспечила своевременного ввода в действие об’ектов в установленные правительством сроки.</w:t>
      </w:r>
    </w:p>
    <w:p w14:paraId="103BBB26" w14:textId="77777777" w:rsidR="00874DF2" w:rsidRPr="00584DE4" w:rsidRDefault="00874DF2" w:rsidP="00584DE4">
      <w:pPr>
        <w:jc w:val="both"/>
        <w:rPr>
          <w:color w:val="000000" w:themeColor="text1"/>
          <w:sz w:val="16"/>
          <w:szCs w:val="16"/>
        </w:rPr>
      </w:pPr>
      <w:r w:rsidRPr="00584DE4">
        <w:rPr>
          <w:color w:val="000000" w:themeColor="text1"/>
          <w:sz w:val="16"/>
          <w:szCs w:val="16"/>
        </w:rPr>
        <w:t>Подготовительные строительные работы были развернуты на второстепенных об’ектах и на некоторых из них в размерах, не вытекающих из действительных нужд строительства Н.-ЦАГИ. В результате этого затрачены большие материальные средства на строительство об’ктов, которые должны быть построены во вто</w:t>
      </w:r>
      <w:r w:rsidRPr="00584DE4">
        <w:rPr>
          <w:color w:val="000000" w:themeColor="text1"/>
          <w:sz w:val="16"/>
          <w:szCs w:val="16"/>
        </w:rPr>
        <w:softHyphen/>
        <w:t>рую очередь или могли быть выстроены в меньших размерах.</w:t>
      </w:r>
    </w:p>
    <w:p w14:paraId="5E876523" w14:textId="77777777" w:rsidR="00874DF2" w:rsidRPr="00584DE4" w:rsidRDefault="00874DF2" w:rsidP="00584DE4">
      <w:pPr>
        <w:jc w:val="both"/>
        <w:rPr>
          <w:color w:val="000000" w:themeColor="text1"/>
          <w:sz w:val="16"/>
          <w:szCs w:val="16"/>
        </w:rPr>
      </w:pPr>
      <w:r w:rsidRPr="00584DE4">
        <w:rPr>
          <w:color w:val="000000" w:themeColor="text1"/>
          <w:sz w:val="16"/>
          <w:szCs w:val="16"/>
        </w:rPr>
        <w:t>В целях устранения отмеченных недостатков и обеспечения своевременного окончания строительства Н.-ЦАГИ, Комитет Обо</w:t>
      </w:r>
      <w:r w:rsidRPr="00584DE4">
        <w:rPr>
          <w:color w:val="000000" w:themeColor="text1"/>
          <w:sz w:val="16"/>
          <w:szCs w:val="16"/>
        </w:rPr>
        <w:softHyphen/>
        <w:t>роны при СНК Союза ССР постановляет:</w:t>
      </w:r>
    </w:p>
    <w:p w14:paraId="0B3FE2BC" w14:textId="77777777" w:rsidR="00874DF2" w:rsidRPr="00584DE4" w:rsidRDefault="00874DF2" w:rsidP="00584DE4">
      <w:pPr>
        <w:jc w:val="both"/>
        <w:rPr>
          <w:color w:val="000000" w:themeColor="text1"/>
          <w:sz w:val="16"/>
          <w:szCs w:val="16"/>
        </w:rPr>
      </w:pPr>
      <w:r w:rsidRPr="00584DE4">
        <w:rPr>
          <w:color w:val="000000" w:themeColor="text1"/>
          <w:sz w:val="16"/>
          <w:szCs w:val="16"/>
        </w:rPr>
        <w:t>По генеральному плану и смете.</w:t>
      </w:r>
    </w:p>
    <w:p w14:paraId="2CE9F2CE" w14:textId="77777777" w:rsidR="00874DF2" w:rsidRPr="00584DE4" w:rsidRDefault="00874DF2" w:rsidP="00584DE4">
      <w:pPr>
        <w:jc w:val="both"/>
        <w:rPr>
          <w:color w:val="000000" w:themeColor="text1"/>
          <w:sz w:val="16"/>
          <w:szCs w:val="16"/>
        </w:rPr>
      </w:pPr>
      <w:r w:rsidRPr="00584DE4">
        <w:rPr>
          <w:color w:val="000000" w:themeColor="text1"/>
          <w:sz w:val="16"/>
          <w:szCs w:val="16"/>
        </w:rPr>
        <w:t>1. Утвердить представленный НКОП генеральный план строи</w:t>
      </w:r>
      <w:r w:rsidRPr="00584DE4">
        <w:rPr>
          <w:color w:val="000000" w:themeColor="text1"/>
          <w:sz w:val="16"/>
          <w:szCs w:val="16"/>
        </w:rPr>
        <w:softHyphen/>
        <w:t>тельства Н.-ЦАГИ, установив общую сметную стоимость строи</w:t>
      </w:r>
      <w:r w:rsidRPr="00584DE4">
        <w:rPr>
          <w:color w:val="000000" w:themeColor="text1"/>
          <w:sz w:val="16"/>
          <w:szCs w:val="16"/>
        </w:rPr>
        <w:softHyphen/>
        <w:t>тельства Н.-ЦАГИ в размере 408 млн. рублей.</w:t>
      </w:r>
    </w:p>
    <w:p w14:paraId="26149EA1" w14:textId="77777777" w:rsidR="00874DF2" w:rsidRPr="00584DE4" w:rsidRDefault="00874DF2" w:rsidP="00584DE4">
      <w:pPr>
        <w:jc w:val="both"/>
        <w:rPr>
          <w:color w:val="000000" w:themeColor="text1"/>
          <w:sz w:val="16"/>
          <w:szCs w:val="16"/>
        </w:rPr>
      </w:pPr>
      <w:r w:rsidRPr="00584DE4">
        <w:rPr>
          <w:color w:val="000000" w:themeColor="text1"/>
          <w:sz w:val="16"/>
          <w:szCs w:val="16"/>
        </w:rPr>
        <w:t>2. Утвердить представленную НКОП генеральную смету в раз</w:t>
      </w:r>
      <w:r w:rsidRPr="00584DE4">
        <w:rPr>
          <w:color w:val="000000" w:themeColor="text1"/>
          <w:sz w:val="16"/>
          <w:szCs w:val="16"/>
        </w:rPr>
        <w:softHyphen/>
        <w:t>мере 288.870 тыс. рублей (приложение № 1), а технический проект и сметы на строительство остальных об’ектов (приложе</w:t>
      </w:r>
      <w:r w:rsidRPr="00584DE4">
        <w:rPr>
          <w:color w:val="000000" w:themeColor="text1"/>
          <w:sz w:val="16"/>
          <w:szCs w:val="16"/>
        </w:rPr>
        <w:softHyphen/>
        <w:t>ние № 2) в размере 119.130 тыс. рублей разрешить утвердить Народному Комиссару Оборонной Промышленности СССР не позднее 1 февраля 1939 года.</w:t>
      </w:r>
    </w:p>
    <w:p w14:paraId="00165F82" w14:textId="77777777" w:rsidR="00874DF2" w:rsidRPr="00584DE4" w:rsidRDefault="00874DF2" w:rsidP="00584DE4">
      <w:pPr>
        <w:jc w:val="both"/>
        <w:rPr>
          <w:color w:val="000000" w:themeColor="text1"/>
          <w:sz w:val="16"/>
          <w:szCs w:val="16"/>
        </w:rPr>
      </w:pPr>
      <w:r w:rsidRPr="00584DE4">
        <w:rPr>
          <w:color w:val="000000" w:themeColor="text1"/>
          <w:sz w:val="16"/>
          <w:szCs w:val="16"/>
        </w:rPr>
        <w:t>3. Обязать Промбанк финансировать до 1,П.39г. без проектов и смет об’екты, указанные в приложении №2.</w:t>
      </w:r>
    </w:p>
    <w:p w14:paraId="755AA99B"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НКОП из резервного фонда СНК СССР на строительство Н.-ЦАГИ дополнительно к уже предусмотренным титуль</w:t>
      </w:r>
      <w:r w:rsidRPr="00584DE4">
        <w:rPr>
          <w:color w:val="000000" w:themeColor="text1"/>
          <w:sz w:val="16"/>
          <w:szCs w:val="16"/>
        </w:rPr>
        <w:softHyphen/>
        <w:t>ным спискам 1938г. еще 25 млн. рублей.</w:t>
      </w:r>
    </w:p>
    <w:p w14:paraId="3229A608" w14:textId="77777777" w:rsidR="00874DF2" w:rsidRPr="00584DE4" w:rsidRDefault="00874DF2" w:rsidP="00584DE4">
      <w:pPr>
        <w:jc w:val="both"/>
        <w:rPr>
          <w:color w:val="000000" w:themeColor="text1"/>
          <w:sz w:val="16"/>
          <w:szCs w:val="16"/>
        </w:rPr>
      </w:pPr>
      <w:r w:rsidRPr="00584DE4">
        <w:rPr>
          <w:color w:val="000000" w:themeColor="text1"/>
          <w:sz w:val="16"/>
          <w:szCs w:val="16"/>
        </w:rPr>
        <w:t>4. Отпустить НКОП на приобретение импортных испытатель</w:t>
      </w:r>
      <w:r w:rsidRPr="00584DE4">
        <w:rPr>
          <w:color w:val="000000" w:themeColor="text1"/>
          <w:sz w:val="16"/>
          <w:szCs w:val="16"/>
        </w:rPr>
        <w:softHyphen/>
        <w:t>ных машин, эталонных контрольных и электро-технических при</w:t>
      </w:r>
      <w:r w:rsidRPr="00584DE4">
        <w:rPr>
          <w:color w:val="000000" w:themeColor="text1"/>
          <w:sz w:val="16"/>
          <w:szCs w:val="16"/>
        </w:rPr>
        <w:softHyphen/>
        <w:t>боров в 1938 году 700 тыс. рублей и предусмотреть в плане 1939 года импорт недостающих испытательных машин.</w:t>
      </w:r>
    </w:p>
    <w:p w14:paraId="02D358CD" w14:textId="77777777" w:rsidR="00874DF2" w:rsidRPr="00584DE4" w:rsidRDefault="00874DF2" w:rsidP="00584DE4">
      <w:pPr>
        <w:jc w:val="both"/>
        <w:rPr>
          <w:color w:val="000000" w:themeColor="text1"/>
          <w:sz w:val="16"/>
          <w:szCs w:val="16"/>
        </w:rPr>
      </w:pPr>
      <w:r w:rsidRPr="00584DE4">
        <w:rPr>
          <w:color w:val="000000" w:themeColor="text1"/>
          <w:sz w:val="16"/>
          <w:szCs w:val="16"/>
        </w:rPr>
        <w:t>5. Разрешить Народному Комиссару Оборонной Промышленнос</w:t>
      </w:r>
      <w:r w:rsidRPr="00584DE4">
        <w:rPr>
          <w:color w:val="000000" w:themeColor="text1"/>
          <w:sz w:val="16"/>
          <w:szCs w:val="16"/>
        </w:rPr>
        <w:softHyphen/>
        <w:t>ти СССР из средств капитальных работ образовать премиальный фонд в сумме 500 тыс. рублей для премирования рабочих и ИТР строительных, монтажных и проектных организаций, занятых на строительстве Н.-ЦАГИ/</w:t>
      </w:r>
    </w:p>
    <w:p w14:paraId="0102666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Кагановичу М,- все; Чвялеву - п.4.</w:t>
      </w:r>
    </w:p>
    <w:p w14:paraId="54200EAF" w14:textId="77777777" w:rsidR="00874DF2" w:rsidRPr="00584DE4" w:rsidRDefault="00874DF2" w:rsidP="00584DE4">
      <w:pPr>
        <w:jc w:val="both"/>
        <w:rPr>
          <w:color w:val="000000" w:themeColor="text1"/>
          <w:sz w:val="16"/>
          <w:szCs w:val="16"/>
        </w:rPr>
      </w:pPr>
      <w:r w:rsidRPr="00584DE4">
        <w:rPr>
          <w:color w:val="000000" w:themeColor="text1"/>
          <w:sz w:val="16"/>
          <w:szCs w:val="16"/>
        </w:rPr>
        <w:t>Х. Об импорте графито-угольных труб для НКОП.</w:t>
      </w:r>
    </w:p>
    <w:p w14:paraId="6CE02B0E" w14:textId="77777777" w:rsidR="00874DF2" w:rsidRPr="00584DE4" w:rsidRDefault="00874DF2" w:rsidP="00584DE4">
      <w:pPr>
        <w:jc w:val="both"/>
        <w:rPr>
          <w:color w:val="000000" w:themeColor="text1"/>
          <w:sz w:val="16"/>
          <w:szCs w:val="16"/>
        </w:rPr>
      </w:pPr>
      <w:r w:rsidRPr="00584DE4">
        <w:rPr>
          <w:color w:val="000000" w:themeColor="text1"/>
          <w:sz w:val="16"/>
          <w:szCs w:val="16"/>
        </w:rPr>
        <w:t>1. Разрешить НКВнешторгу для создания аварийного запаса закупить для НКОП графито-угольных труб в количестве 250 пар, для чего выделить импортный контингент в сумме 100,0 тыс. руб;</w:t>
      </w:r>
    </w:p>
    <w:p w14:paraId="6EE09CDD"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НКОП в десятидневный срок сдать в НКВнешторг спецификации на графито-угольные трубы, а НКВТ завезти требуемые трубы в Ш квартале 1938г.</w:t>
      </w:r>
    </w:p>
    <w:p w14:paraId="39EEAFF7"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НКМаш немедленно приступить к выполнению постановления КО № 134с от 27.IX.37г. об организации производства термосилидовых труб в количестве, обеспечивающем потребность промышленности с-1У кв.1938г., изготовив к 1.1.39г. • I 1.000 штук</w:t>
      </w:r>
    </w:p>
    <w:p w14:paraId="14E15CF1" w14:textId="77777777" w:rsidR="00874DF2" w:rsidRPr="00584DE4" w:rsidRDefault="00874DF2" w:rsidP="00584DE4">
      <w:pPr>
        <w:jc w:val="both"/>
        <w:rPr>
          <w:color w:val="000000" w:themeColor="text1"/>
          <w:sz w:val="16"/>
          <w:szCs w:val="16"/>
        </w:rPr>
      </w:pPr>
      <w:r w:rsidRPr="00584DE4">
        <w:rPr>
          <w:color w:val="000000" w:themeColor="text1"/>
          <w:sz w:val="16"/>
          <w:szCs w:val="16"/>
        </w:rPr>
        <w:t>3. Обязать НКТП обеспечить потребность промышленности в графито-угольных трубах в 1У кв.1938г. в размере 2.000 шт."</w:t>
      </w:r>
    </w:p>
    <w:p w14:paraId="24B7449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w:t>
      </w:r>
    </w:p>
    <w:p w14:paraId="25CF5A28" w14:textId="77777777" w:rsidR="00874DF2" w:rsidRPr="00584DE4" w:rsidRDefault="00874DF2" w:rsidP="00584DE4">
      <w:pPr>
        <w:jc w:val="both"/>
        <w:rPr>
          <w:color w:val="000000" w:themeColor="text1"/>
          <w:sz w:val="16"/>
          <w:szCs w:val="16"/>
        </w:rPr>
      </w:pPr>
      <w:r w:rsidRPr="00584DE4">
        <w:rPr>
          <w:color w:val="000000" w:themeColor="text1"/>
          <w:sz w:val="16"/>
          <w:szCs w:val="16"/>
        </w:rPr>
        <w:t>т.т.Базилевичу - все; Чвялеву, Кагановичу М,- 1,2; Брускину - 3; Кагановичу Л. - 4.</w:t>
      </w:r>
    </w:p>
    <w:p w14:paraId="1EC26954" w14:textId="77777777" w:rsidR="00874DF2" w:rsidRPr="00584DE4" w:rsidRDefault="00874DF2" w:rsidP="00584DE4">
      <w:pPr>
        <w:jc w:val="both"/>
        <w:rPr>
          <w:color w:val="000000" w:themeColor="text1"/>
          <w:sz w:val="16"/>
          <w:szCs w:val="16"/>
        </w:rPr>
      </w:pPr>
      <w:r w:rsidRPr="00584DE4">
        <w:rPr>
          <w:color w:val="000000" w:themeColor="text1"/>
          <w:sz w:val="16"/>
          <w:szCs w:val="16"/>
        </w:rPr>
        <w:t>Х1. Об отпуске Дальвоенстрою 3.729.185 рублей на покрытие разницы в цене на стройматериалы.</w:t>
      </w:r>
    </w:p>
    <w:p w14:paraId="234F8938"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СНК СССР:</w:t>
      </w:r>
    </w:p>
    <w:p w14:paraId="3D4FEAAF" w14:textId="77777777" w:rsidR="00874DF2" w:rsidRPr="00584DE4" w:rsidRDefault="00874DF2" w:rsidP="00584DE4">
      <w:pPr>
        <w:jc w:val="both"/>
        <w:rPr>
          <w:color w:val="000000" w:themeColor="text1"/>
          <w:sz w:val="16"/>
          <w:szCs w:val="16"/>
        </w:rPr>
      </w:pPr>
      <w:r w:rsidRPr="00584DE4">
        <w:rPr>
          <w:color w:val="000000" w:themeColor="text1"/>
          <w:sz w:val="16"/>
          <w:szCs w:val="16"/>
        </w:rPr>
        <w:t>1. Предложить НКФину (т. Звереву) отпустить Дальвоенстрою из резервного фонда СНК СССР 3.729.185 рублей на покрытие за 1 квартал 1938 года разницы между установленными отпускны</w:t>
      </w:r>
      <w:r w:rsidRPr="00584DE4">
        <w:rPr>
          <w:color w:val="000000" w:themeColor="text1"/>
          <w:sz w:val="16"/>
          <w:szCs w:val="16"/>
        </w:rPr>
        <w:softHyphen/>
        <w:t>ми ценами на стройматериалы, выпускаемые подсобными предприя</w:t>
      </w:r>
      <w:r w:rsidRPr="00584DE4">
        <w:rPr>
          <w:color w:val="000000" w:themeColor="text1"/>
          <w:sz w:val="16"/>
          <w:szCs w:val="16"/>
        </w:rPr>
        <w:softHyphen/>
        <w:t>тиями Дальвоенстроя, и фактической себестоимостью.</w:t>
      </w:r>
    </w:p>
    <w:p w14:paraId="3DEAFE0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Звереву.</w:t>
      </w:r>
    </w:p>
    <w:p w14:paraId="7B207D87" w14:textId="77777777" w:rsidR="00874DF2" w:rsidRPr="00584DE4" w:rsidRDefault="00874DF2" w:rsidP="00584DE4">
      <w:pPr>
        <w:jc w:val="both"/>
        <w:rPr>
          <w:color w:val="000000" w:themeColor="text1"/>
          <w:sz w:val="16"/>
          <w:szCs w:val="16"/>
        </w:rPr>
      </w:pPr>
      <w:r w:rsidRPr="00584DE4">
        <w:rPr>
          <w:color w:val="000000" w:themeColor="text1"/>
          <w:sz w:val="16"/>
          <w:szCs w:val="16"/>
        </w:rPr>
        <w:t>ХП. О производстве станков для снарядов, взрывателей, авиабомб и мин.</w:t>
      </w:r>
    </w:p>
    <w:p w14:paraId="287C9137" w14:textId="77777777" w:rsidR="00874DF2" w:rsidRPr="00584DE4" w:rsidRDefault="00874DF2" w:rsidP="00584DE4">
      <w:pPr>
        <w:jc w:val="both"/>
        <w:rPr>
          <w:color w:val="000000" w:themeColor="text1"/>
          <w:sz w:val="16"/>
          <w:szCs w:val="16"/>
        </w:rPr>
      </w:pPr>
      <w:r w:rsidRPr="00584DE4">
        <w:rPr>
          <w:color w:val="000000" w:themeColor="text1"/>
          <w:sz w:val="16"/>
          <w:szCs w:val="16"/>
        </w:rPr>
        <w:t>1. Отпустить из резервного фонда СНК СССР 2 млн. рублей в 1938 году для "ЭНИМС’а и завода "Станкоконструкция" на при</w:t>
      </w:r>
      <w:r w:rsidRPr="00584DE4">
        <w:rPr>
          <w:color w:val="000000" w:themeColor="text1"/>
          <w:sz w:val="16"/>
          <w:szCs w:val="16"/>
        </w:rPr>
        <w:softHyphen/>
        <w:t>обретение недостающего оборудования, расширение сборочных площадей завода и постройку здания "ЭНИМС’а.</w:t>
      </w:r>
    </w:p>
    <w:p w14:paraId="4DDBB77B"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финансирование строительства в пределах ука</w:t>
      </w:r>
      <w:r w:rsidRPr="00584DE4">
        <w:rPr>
          <w:color w:val="000000" w:themeColor="text1"/>
          <w:sz w:val="16"/>
          <w:szCs w:val="16"/>
        </w:rPr>
        <w:softHyphen/>
        <w:t>занной суммы без утвержденных проектов и смет.</w:t>
      </w:r>
    </w:p>
    <w:p w14:paraId="011AD4F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Кагановичу М., Брускину.</w:t>
      </w:r>
    </w:p>
    <w:p w14:paraId="7D697F37" w14:textId="77777777" w:rsidR="00874DF2" w:rsidRPr="00584DE4" w:rsidRDefault="00874DF2" w:rsidP="00584DE4">
      <w:pPr>
        <w:jc w:val="both"/>
        <w:rPr>
          <w:color w:val="000000" w:themeColor="text1"/>
          <w:sz w:val="16"/>
          <w:szCs w:val="16"/>
        </w:rPr>
      </w:pPr>
      <w:r w:rsidRPr="00584DE4">
        <w:rPr>
          <w:color w:val="000000" w:themeColor="text1"/>
          <w:sz w:val="16"/>
          <w:szCs w:val="16"/>
        </w:rPr>
        <w:t>ХШ. Об обеспечении отечественным и импортным оборудованием броневых заводов НКМаша НКОП и НКТП</w:t>
      </w:r>
    </w:p>
    <w:p w14:paraId="53425F9C" w14:textId="77777777" w:rsidR="00874DF2" w:rsidRPr="00584DE4" w:rsidRDefault="00874DF2" w:rsidP="00584DE4">
      <w:pPr>
        <w:jc w:val="both"/>
        <w:rPr>
          <w:color w:val="000000" w:themeColor="text1"/>
          <w:sz w:val="16"/>
          <w:szCs w:val="16"/>
        </w:rPr>
      </w:pPr>
      <w:r w:rsidRPr="00584DE4">
        <w:rPr>
          <w:color w:val="000000" w:themeColor="text1"/>
          <w:sz w:val="16"/>
          <w:szCs w:val="16"/>
        </w:rPr>
        <w:t>Отмечая невыполнение НКМаш’ем постановления КО от 22.Х.37 № 163сс в части представления на утверждение КО предложений по обеспечению импортным и отечественным оборудованием бро</w:t>
      </w:r>
      <w:r w:rsidRPr="00584DE4">
        <w:rPr>
          <w:color w:val="000000" w:themeColor="text1"/>
          <w:sz w:val="16"/>
          <w:szCs w:val="16"/>
        </w:rPr>
        <w:softHyphen/>
        <w:t>невых заводов. Комитет Обороны при. СНК Союза ССР, в допол</w:t>
      </w:r>
      <w:r w:rsidRPr="00584DE4">
        <w:rPr>
          <w:color w:val="000000" w:themeColor="text1"/>
          <w:sz w:val="16"/>
          <w:szCs w:val="16"/>
        </w:rPr>
        <w:softHyphen/>
        <w:t>нение к указанному решению, постановляет:</w:t>
      </w:r>
    </w:p>
    <w:p w14:paraId="345AC800" w14:textId="77777777" w:rsidR="00874DF2" w:rsidRPr="00584DE4" w:rsidRDefault="00874DF2" w:rsidP="00584DE4">
      <w:pPr>
        <w:jc w:val="both"/>
        <w:rPr>
          <w:color w:val="000000" w:themeColor="text1"/>
          <w:sz w:val="16"/>
          <w:szCs w:val="16"/>
        </w:rPr>
      </w:pPr>
      <w:r w:rsidRPr="00584DE4">
        <w:rPr>
          <w:color w:val="000000" w:themeColor="text1"/>
          <w:sz w:val="16"/>
          <w:szCs w:val="16"/>
        </w:rPr>
        <w:t>1. Утвердить спецификацию импортного и отечественного оборудования для броневых заводов НКМаш’а, НКОП и НКТП (при</w:t>
      </w:r>
      <w:r w:rsidRPr="00584DE4">
        <w:rPr>
          <w:color w:val="000000" w:themeColor="text1"/>
          <w:sz w:val="16"/>
          <w:szCs w:val="16"/>
        </w:rPr>
        <w:softHyphen/>
        <w:t>ложение №№ 1и 2),</w:t>
      </w:r>
    </w:p>
    <w:p w14:paraId="19B78A29"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НКМаш, НКОП и НКТП обеспечить потребность броне</w:t>
      </w:r>
      <w:r w:rsidRPr="00584DE4">
        <w:rPr>
          <w:color w:val="000000" w:themeColor="text1"/>
          <w:sz w:val="16"/>
          <w:szCs w:val="16"/>
        </w:rPr>
        <w:softHyphen/>
        <w:t>вых заводов в отечественном оборудовании в Ш и 1У кв. 1938г. из бондов Наркоматов (приложение № 2).</w:t>
      </w:r>
    </w:p>
    <w:p w14:paraId="313BF86C" w14:textId="77777777" w:rsidR="00874DF2" w:rsidRPr="00584DE4" w:rsidRDefault="00874DF2" w:rsidP="00584DE4">
      <w:pPr>
        <w:jc w:val="both"/>
        <w:rPr>
          <w:color w:val="000000" w:themeColor="text1"/>
          <w:sz w:val="16"/>
          <w:szCs w:val="16"/>
        </w:rPr>
      </w:pPr>
      <w:r w:rsidRPr="00584DE4">
        <w:rPr>
          <w:color w:val="000000" w:themeColor="text1"/>
          <w:sz w:val="16"/>
          <w:szCs w:val="16"/>
        </w:rPr>
        <w:t>3. Разрешить НКВнешторгу закупить импортное оборудова</w:t>
      </w:r>
      <w:r w:rsidRPr="00584DE4">
        <w:rPr>
          <w:color w:val="000000" w:themeColor="text1"/>
          <w:sz w:val="16"/>
          <w:szCs w:val="16"/>
        </w:rPr>
        <w:softHyphen/>
        <w:t>ние на сумму 4.543.170 рублей (приложение № 1)</w:t>
      </w:r>
    </w:p>
    <w:p w14:paraId="64B6238B" w14:textId="77777777" w:rsidR="00874DF2" w:rsidRPr="00584DE4" w:rsidRDefault="00874DF2" w:rsidP="00584DE4">
      <w:pPr>
        <w:jc w:val="both"/>
        <w:rPr>
          <w:color w:val="000000" w:themeColor="text1"/>
          <w:sz w:val="16"/>
          <w:szCs w:val="16"/>
        </w:rPr>
      </w:pPr>
      <w:r w:rsidRPr="00584DE4">
        <w:rPr>
          <w:color w:val="000000" w:themeColor="text1"/>
          <w:sz w:val="16"/>
          <w:szCs w:val="16"/>
        </w:rPr>
        <w:t>4. Обязать НКМаш:</w:t>
      </w:r>
    </w:p>
    <w:p w14:paraId="3A7E834F" w14:textId="77777777" w:rsidR="00874DF2" w:rsidRPr="00584DE4" w:rsidRDefault="00874DF2" w:rsidP="00584DE4">
      <w:pPr>
        <w:jc w:val="both"/>
        <w:rPr>
          <w:color w:val="000000" w:themeColor="text1"/>
          <w:sz w:val="16"/>
          <w:szCs w:val="16"/>
        </w:rPr>
      </w:pPr>
      <w:r w:rsidRPr="00584DE4">
        <w:rPr>
          <w:color w:val="000000" w:themeColor="text1"/>
          <w:sz w:val="16"/>
          <w:szCs w:val="16"/>
        </w:rPr>
        <w:t>а) представить. в двухдекадный срок НКВнешторгу уточнен</w:t>
      </w:r>
      <w:r w:rsidRPr="00584DE4">
        <w:rPr>
          <w:color w:val="000000" w:themeColor="text1"/>
          <w:sz w:val="16"/>
          <w:szCs w:val="16"/>
        </w:rPr>
        <w:softHyphen/>
        <w:t>ные спецификации на импортное оборудование;</w:t>
      </w:r>
    </w:p>
    <w:p w14:paraId="22803230" w14:textId="77777777" w:rsidR="00874DF2" w:rsidRPr="00584DE4" w:rsidRDefault="00874DF2" w:rsidP="00584DE4">
      <w:pPr>
        <w:jc w:val="both"/>
        <w:rPr>
          <w:color w:val="000000" w:themeColor="text1"/>
          <w:sz w:val="16"/>
          <w:szCs w:val="16"/>
        </w:rPr>
      </w:pPr>
      <w:r w:rsidRPr="00584DE4">
        <w:rPr>
          <w:color w:val="000000" w:themeColor="text1"/>
          <w:sz w:val="16"/>
          <w:szCs w:val="16"/>
        </w:rPr>
        <w:t>б) освоить производство и изготовить на своих заводах недостающее для броневых заводов количество карусельных стан</w:t>
      </w:r>
      <w:r w:rsidRPr="00584DE4">
        <w:rPr>
          <w:color w:val="000000" w:themeColor="text1"/>
          <w:sz w:val="16"/>
          <w:szCs w:val="16"/>
        </w:rPr>
        <w:softHyphen/>
        <w:t>ков с планшайбой 1.950,мм. и 1.500 мм.;</w:t>
      </w:r>
    </w:p>
    <w:p w14:paraId="2B120FAA" w14:textId="77777777" w:rsidR="00874DF2" w:rsidRPr="00584DE4" w:rsidRDefault="00874DF2" w:rsidP="00584DE4">
      <w:pPr>
        <w:jc w:val="both"/>
        <w:rPr>
          <w:color w:val="000000" w:themeColor="text1"/>
          <w:sz w:val="16"/>
          <w:szCs w:val="16"/>
        </w:rPr>
      </w:pPr>
      <w:r w:rsidRPr="00584DE4">
        <w:rPr>
          <w:color w:val="000000" w:themeColor="text1"/>
          <w:sz w:val="16"/>
          <w:szCs w:val="16"/>
        </w:rPr>
        <w:t>в) обеспечить своевременную посылку своих специалистов для инспектирования и приемки оборудования на заводах ино</w:t>
      </w:r>
      <w:r w:rsidRPr="00584DE4">
        <w:rPr>
          <w:color w:val="000000" w:themeColor="text1"/>
          <w:sz w:val="16"/>
          <w:szCs w:val="16"/>
        </w:rPr>
        <w:softHyphen/>
        <w:t>фирм.</w:t>
      </w:r>
    </w:p>
    <w:p w14:paraId="6EEFB762" w14:textId="77777777" w:rsidR="00874DF2" w:rsidRPr="00584DE4" w:rsidRDefault="00874DF2" w:rsidP="00584DE4">
      <w:pPr>
        <w:jc w:val="both"/>
        <w:rPr>
          <w:color w:val="000000" w:themeColor="text1"/>
          <w:sz w:val="16"/>
          <w:szCs w:val="16"/>
        </w:rPr>
      </w:pPr>
      <w:r w:rsidRPr="00584DE4">
        <w:rPr>
          <w:color w:val="000000" w:themeColor="text1"/>
          <w:sz w:val="16"/>
          <w:szCs w:val="16"/>
        </w:rPr>
        <w:t>НКВнешторгу обеспечить поставку импортного оборудова</w:t>
      </w:r>
      <w:r w:rsidRPr="00584DE4">
        <w:rPr>
          <w:color w:val="000000" w:themeColor="text1"/>
          <w:sz w:val="16"/>
          <w:szCs w:val="16"/>
        </w:rPr>
        <w:softHyphen/>
        <w:t>ния не позднее 1.1.39г.”.</w:t>
      </w:r>
    </w:p>
    <w:p w14:paraId="7D5B2781"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 е вичу,Чвял еву, Брускину, Кагановичу М., Кагановичу Л.</w:t>
      </w:r>
    </w:p>
    <w:p w14:paraId="2D077846" w14:textId="77777777" w:rsidR="00874DF2" w:rsidRPr="00584DE4" w:rsidRDefault="00874DF2" w:rsidP="00584DE4">
      <w:pPr>
        <w:jc w:val="both"/>
        <w:rPr>
          <w:color w:val="000000" w:themeColor="text1"/>
          <w:sz w:val="16"/>
          <w:szCs w:val="16"/>
        </w:rPr>
      </w:pPr>
      <w:r w:rsidRPr="00584DE4">
        <w:rPr>
          <w:color w:val="000000" w:themeColor="text1"/>
          <w:sz w:val="16"/>
          <w:szCs w:val="16"/>
        </w:rPr>
        <w:t>22 июня 1938 опросом членов ПБ</w:t>
      </w:r>
    </w:p>
    <w:p w14:paraId="129DEB60" w14:textId="77777777" w:rsidR="00874DF2" w:rsidRPr="00584DE4" w:rsidRDefault="00874DF2" w:rsidP="00584DE4">
      <w:pPr>
        <w:jc w:val="both"/>
        <w:rPr>
          <w:color w:val="000000" w:themeColor="text1"/>
          <w:sz w:val="16"/>
          <w:szCs w:val="16"/>
        </w:rPr>
      </w:pPr>
      <w:r w:rsidRPr="00584DE4">
        <w:rPr>
          <w:color w:val="000000" w:themeColor="text1"/>
          <w:sz w:val="16"/>
          <w:szCs w:val="16"/>
        </w:rPr>
        <w:t>102.- Вопрос К.О.</w:t>
      </w:r>
    </w:p>
    <w:p w14:paraId="4F5B8276"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К.О.:</w:t>
      </w:r>
    </w:p>
    <w:p w14:paraId="04A8D8BD" w14:textId="77777777" w:rsidR="00874DF2" w:rsidRPr="00584DE4" w:rsidRDefault="00874DF2" w:rsidP="00584DE4">
      <w:pPr>
        <w:jc w:val="both"/>
        <w:rPr>
          <w:color w:val="000000" w:themeColor="text1"/>
          <w:sz w:val="16"/>
          <w:szCs w:val="16"/>
        </w:rPr>
      </w:pPr>
      <w:r w:rsidRPr="00584DE4">
        <w:rPr>
          <w:color w:val="000000" w:themeColor="text1"/>
          <w:sz w:val="16"/>
          <w:szCs w:val="16"/>
        </w:rPr>
        <w:t>О проведении исправлений постройки опытной серии и о подго</w:t>
      </w:r>
      <w:r w:rsidRPr="00584DE4">
        <w:rPr>
          <w:color w:val="000000" w:themeColor="text1"/>
          <w:sz w:val="16"/>
          <w:szCs w:val="16"/>
        </w:rPr>
        <w:softHyphen/>
        <w:t>товительных работах по постройке на производство системы Л-12.</w:t>
      </w:r>
    </w:p>
    <w:p w14:paraId="5C8F8567" w14:textId="77777777" w:rsidR="00874DF2" w:rsidRPr="00584DE4" w:rsidRDefault="00874DF2" w:rsidP="00584DE4">
      <w:pPr>
        <w:jc w:val="both"/>
        <w:rPr>
          <w:color w:val="000000" w:themeColor="text1"/>
          <w:sz w:val="16"/>
          <w:szCs w:val="16"/>
        </w:rPr>
      </w:pPr>
      <w:r w:rsidRPr="00584DE4">
        <w:rPr>
          <w:color w:val="000000" w:themeColor="text1"/>
          <w:sz w:val="16"/>
          <w:szCs w:val="16"/>
        </w:rPr>
        <w:t>а) Считать необходимым посылку НКМаш’ем за границу (Чехо</w:t>
      </w:r>
      <w:r w:rsidRPr="00584DE4">
        <w:rPr>
          <w:color w:val="000000" w:themeColor="text1"/>
          <w:sz w:val="16"/>
          <w:szCs w:val="16"/>
        </w:rPr>
        <w:softHyphen/>
        <w:t>словакия, США, Франция) группы инженеров (4-5 чел.) и техников (5-6 чел.), знающих сварочное дело, для закупки оборудования, получения опыта по сварочному делу и изучения методов контро</w:t>
      </w:r>
      <w:r w:rsidRPr="00584DE4">
        <w:rPr>
          <w:color w:val="000000" w:themeColor="text1"/>
          <w:sz w:val="16"/>
          <w:szCs w:val="16"/>
        </w:rPr>
        <w:softHyphen/>
        <w:t>ля сварных швов</w:t>
      </w:r>
    </w:p>
    <w:p w14:paraId="08FDA9D9" w14:textId="77777777" w:rsidR="00874DF2" w:rsidRPr="00584DE4" w:rsidRDefault="00874DF2" w:rsidP="00584DE4">
      <w:pPr>
        <w:jc w:val="both"/>
        <w:rPr>
          <w:color w:val="000000" w:themeColor="text1"/>
          <w:sz w:val="16"/>
          <w:szCs w:val="16"/>
        </w:rPr>
      </w:pPr>
      <w:r w:rsidRPr="00584DE4">
        <w:rPr>
          <w:color w:val="000000" w:themeColor="text1"/>
          <w:sz w:val="16"/>
          <w:szCs w:val="16"/>
        </w:rPr>
        <w:t>б) Разрешить НКФ СССР выдать из резервного фонда СНК СССР НКМаш’у для Кировского завода в оборотные средства 3 млн. рублей/</w:t>
      </w:r>
    </w:p>
    <w:p w14:paraId="06698CC1"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Брускину все; Ежову - а; Звереву - б.</w:t>
      </w:r>
    </w:p>
    <w:p w14:paraId="1A496DF4" w14:textId="77777777" w:rsidR="00874DF2" w:rsidRPr="00584DE4" w:rsidRDefault="00874DF2" w:rsidP="00584DE4">
      <w:pPr>
        <w:jc w:val="both"/>
        <w:rPr>
          <w:color w:val="000000" w:themeColor="text1"/>
          <w:sz w:val="16"/>
          <w:szCs w:val="16"/>
        </w:rPr>
      </w:pPr>
      <w:r w:rsidRPr="00584DE4">
        <w:rPr>
          <w:color w:val="000000" w:themeColor="text1"/>
          <w:sz w:val="16"/>
          <w:szCs w:val="16"/>
        </w:rPr>
        <w:t>27 июня 1938 опросом членов ПБ</w:t>
      </w:r>
    </w:p>
    <w:p w14:paraId="0E0BF911" w14:textId="77777777" w:rsidR="00874DF2" w:rsidRPr="00584DE4" w:rsidRDefault="00874DF2" w:rsidP="00584DE4">
      <w:pPr>
        <w:jc w:val="both"/>
        <w:rPr>
          <w:color w:val="000000" w:themeColor="text1"/>
          <w:sz w:val="16"/>
          <w:szCs w:val="16"/>
        </w:rPr>
      </w:pPr>
      <w:r w:rsidRPr="00584DE4">
        <w:rPr>
          <w:color w:val="000000" w:themeColor="text1"/>
          <w:sz w:val="16"/>
          <w:szCs w:val="16"/>
        </w:rPr>
        <w:t>111.- Вопрос К.0.</w:t>
      </w:r>
    </w:p>
    <w:p w14:paraId="7C5EC954"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постановление Комитета Обороны от 27 июня 1938г. о мероприятиях по укреплению боевой готовности Даль</w:t>
      </w:r>
      <w:r w:rsidRPr="00584DE4">
        <w:rPr>
          <w:color w:val="000000" w:themeColor="text1"/>
          <w:sz w:val="16"/>
          <w:szCs w:val="16"/>
        </w:rPr>
        <w:softHyphen/>
        <w:t>него Востока.</w:t>
      </w:r>
    </w:p>
    <w:p w14:paraId="5B5E98A5"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Выписка.послана: т. Базилевичу.</w:t>
      </w:r>
    </w:p>
    <w:p w14:paraId="5712D8F7" w14:textId="77777777" w:rsidR="00874DF2" w:rsidRPr="00584DE4" w:rsidRDefault="00874DF2" w:rsidP="00584DE4">
      <w:pPr>
        <w:jc w:val="both"/>
        <w:rPr>
          <w:color w:val="000000" w:themeColor="text1"/>
          <w:sz w:val="16"/>
          <w:szCs w:val="16"/>
        </w:rPr>
      </w:pPr>
      <w:r w:rsidRPr="00584DE4">
        <w:rPr>
          <w:color w:val="000000" w:themeColor="text1"/>
          <w:sz w:val="16"/>
          <w:szCs w:val="16"/>
        </w:rPr>
        <w:t>29 июня 1938 опросом членов ПБ</w:t>
      </w:r>
    </w:p>
    <w:p w14:paraId="091A7292" w14:textId="77777777" w:rsidR="00874DF2" w:rsidRPr="00584DE4" w:rsidRDefault="00874DF2" w:rsidP="00584DE4">
      <w:pPr>
        <w:jc w:val="both"/>
        <w:rPr>
          <w:color w:val="000000" w:themeColor="text1"/>
          <w:sz w:val="16"/>
          <w:szCs w:val="16"/>
        </w:rPr>
      </w:pPr>
      <w:r w:rsidRPr="00584DE4">
        <w:rPr>
          <w:color w:val="000000" w:themeColor="text1"/>
          <w:sz w:val="16"/>
          <w:szCs w:val="16"/>
        </w:rPr>
        <w:t>127.- Об оборудовании для электростанций и электросетей_НКТП.</w:t>
      </w:r>
    </w:p>
    <w:p w14:paraId="56AA01A9"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Наркомвнешторгу импортировать для электростан</w:t>
      </w:r>
      <w:r w:rsidRPr="00584DE4">
        <w:rPr>
          <w:color w:val="000000" w:themeColor="text1"/>
          <w:sz w:val="16"/>
          <w:szCs w:val="16"/>
        </w:rPr>
        <w:softHyphen/>
        <w:t>ций и электросетей Наркомтяжпрома контрольно-измерительные приборы на сумму 400 тыс.рублей и сменные и запасные детали к импортным турбинам на сумму 500 тыс .рублей.</w:t>
      </w:r>
    </w:p>
    <w:p w14:paraId="530E9A31"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Выписки посланы: т.т. Кагановичу Л.М., Чвялеву, Петруничеву</w:t>
      </w:r>
    </w:p>
    <w:p w14:paraId="723E35EB" w14:textId="77777777" w:rsidR="00874DF2" w:rsidRPr="00584DE4" w:rsidRDefault="00874DF2" w:rsidP="00584DE4">
      <w:pPr>
        <w:jc w:val="both"/>
        <w:rPr>
          <w:color w:val="000000" w:themeColor="text1"/>
          <w:sz w:val="16"/>
          <w:szCs w:val="16"/>
        </w:rPr>
      </w:pPr>
      <w:r w:rsidRPr="00584DE4">
        <w:rPr>
          <w:color w:val="000000" w:themeColor="text1"/>
          <w:sz w:val="16"/>
          <w:szCs w:val="16"/>
        </w:rPr>
        <w:t>129.- Вопрос НКТП.</w:t>
      </w:r>
    </w:p>
    <w:p w14:paraId="57A77CB1"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Наркомвнешторгу заказать один комплект роторов (парового и воздушного) на сумму 350 тыс. рублей за счет ст. "оборудование" валютного плана 1938 г.</w:t>
      </w:r>
    </w:p>
    <w:p w14:paraId="4F678A1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Л.М., Чвялеву, Петруничеву.</w:t>
      </w:r>
    </w:p>
    <w:p w14:paraId="522A3F05" w14:textId="77777777" w:rsidR="00874DF2" w:rsidRPr="00584DE4" w:rsidRDefault="00874DF2" w:rsidP="00584DE4">
      <w:pPr>
        <w:jc w:val="both"/>
        <w:rPr>
          <w:color w:val="000000" w:themeColor="text1"/>
          <w:sz w:val="16"/>
          <w:szCs w:val="16"/>
        </w:rPr>
      </w:pPr>
      <w:r w:rsidRPr="00584DE4">
        <w:rPr>
          <w:color w:val="000000" w:themeColor="text1"/>
          <w:sz w:val="16"/>
          <w:szCs w:val="16"/>
        </w:rPr>
        <w:t>130.- О навигационном оборудовании для ГУСМП.</w:t>
      </w:r>
    </w:p>
    <w:p w14:paraId="39C07D68"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Наркомвнешторгу импортировать для Главного Управления Северного Морского Пути, согласно списка, нави</w:t>
      </w:r>
      <w:r w:rsidRPr="00584DE4">
        <w:rPr>
          <w:color w:val="000000" w:themeColor="text1"/>
          <w:sz w:val="16"/>
          <w:szCs w:val="16"/>
        </w:rPr>
        <w:softHyphen/>
        <w:t>гационное оборудование и точные приборы на сумму 220 тыс. рублей за счет ст. "оборудование" валютного плана 1938 года.</w:t>
      </w:r>
    </w:p>
    <w:p w14:paraId="2897C96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Шмидту О., Чвялеву, Петруничеву</w:t>
      </w:r>
    </w:p>
    <w:p w14:paraId="621697AF" w14:textId="77777777" w:rsidR="00874DF2" w:rsidRPr="00584DE4" w:rsidRDefault="00874DF2" w:rsidP="00584DE4">
      <w:pPr>
        <w:jc w:val="both"/>
        <w:rPr>
          <w:color w:val="000000" w:themeColor="text1"/>
          <w:sz w:val="16"/>
          <w:szCs w:val="16"/>
        </w:rPr>
      </w:pPr>
      <w:r w:rsidRPr="00584DE4">
        <w:rPr>
          <w:color w:val="000000" w:themeColor="text1"/>
          <w:sz w:val="16"/>
          <w:szCs w:val="16"/>
        </w:rPr>
        <w:t>1 июля 1938 опросом членов ПБ</w:t>
      </w:r>
    </w:p>
    <w:p w14:paraId="17C60CE9" w14:textId="77777777" w:rsidR="00874DF2" w:rsidRPr="00584DE4" w:rsidRDefault="00874DF2" w:rsidP="00584DE4">
      <w:pPr>
        <w:jc w:val="both"/>
        <w:rPr>
          <w:color w:val="000000" w:themeColor="text1"/>
          <w:sz w:val="16"/>
          <w:szCs w:val="16"/>
        </w:rPr>
      </w:pPr>
      <w:r w:rsidRPr="00584DE4">
        <w:rPr>
          <w:color w:val="000000" w:themeColor="text1"/>
          <w:sz w:val="16"/>
          <w:szCs w:val="16"/>
        </w:rPr>
        <w:t>152.- Об оборудовании для фабрик Гознака.</w:t>
      </w:r>
    </w:p>
    <w:p w14:paraId="23EA158C"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Наркомвнешторгу импортировать для фабрик Гоз</w:t>
      </w:r>
      <w:r w:rsidRPr="00584DE4">
        <w:rPr>
          <w:color w:val="000000" w:themeColor="text1"/>
          <w:sz w:val="16"/>
          <w:szCs w:val="16"/>
        </w:rPr>
        <w:softHyphen/>
        <w:t>нака и Монетного Двора оборудование на сумму 1.066 тыс. руб</w:t>
      </w:r>
      <w:r w:rsidRPr="00584DE4">
        <w:rPr>
          <w:color w:val="000000" w:themeColor="text1"/>
          <w:sz w:val="16"/>
          <w:szCs w:val="16"/>
        </w:rPr>
        <w:softHyphen/>
        <w:t>лей за счет ст. "оборудование" валютного плана 1938 года.</w:t>
      </w:r>
    </w:p>
    <w:p w14:paraId="6649599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 посланы: т.т. Звереву, Чвялеву, Петруничеву.</w:t>
      </w:r>
    </w:p>
    <w:p w14:paraId="26FF3633" w14:textId="77777777" w:rsidR="00874DF2" w:rsidRPr="00584DE4" w:rsidRDefault="00874DF2" w:rsidP="00584DE4">
      <w:pPr>
        <w:jc w:val="both"/>
        <w:rPr>
          <w:color w:val="000000" w:themeColor="text1"/>
          <w:sz w:val="16"/>
          <w:szCs w:val="16"/>
        </w:rPr>
      </w:pPr>
      <w:r w:rsidRPr="00584DE4">
        <w:rPr>
          <w:color w:val="000000" w:themeColor="text1"/>
          <w:sz w:val="16"/>
          <w:szCs w:val="16"/>
        </w:rPr>
        <w:t>153.-О росте продукции промышленных наркоматов в 1938 году.</w:t>
      </w:r>
    </w:p>
    <w:p w14:paraId="27CF006B"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СНЕ СССР:</w:t>
      </w:r>
    </w:p>
    <w:p w14:paraId="4B4FE40F" w14:textId="77777777" w:rsidR="00874DF2" w:rsidRPr="00584DE4" w:rsidRDefault="00874DF2" w:rsidP="00584DE4">
      <w:pPr>
        <w:jc w:val="both"/>
        <w:rPr>
          <w:color w:val="000000" w:themeColor="text1"/>
          <w:sz w:val="16"/>
          <w:szCs w:val="16"/>
        </w:rPr>
      </w:pPr>
      <w:r w:rsidRPr="00584DE4">
        <w:rPr>
          <w:color w:val="000000" w:themeColor="text1"/>
          <w:sz w:val="16"/>
          <w:szCs w:val="16"/>
        </w:rPr>
        <w:t>Совет-Народных Еомиссаров Союза ССР постановляет:</w:t>
      </w:r>
    </w:p>
    <w:p w14:paraId="52ECEF76" w14:textId="77777777" w:rsidR="00874DF2" w:rsidRPr="00584DE4" w:rsidRDefault="00874DF2" w:rsidP="00584DE4">
      <w:pPr>
        <w:jc w:val="both"/>
        <w:rPr>
          <w:color w:val="000000" w:themeColor="text1"/>
          <w:sz w:val="16"/>
          <w:szCs w:val="16"/>
        </w:rPr>
      </w:pPr>
      <w:r w:rsidRPr="00584DE4">
        <w:rPr>
          <w:color w:val="000000" w:themeColor="text1"/>
          <w:sz w:val="16"/>
          <w:szCs w:val="16"/>
        </w:rPr>
        <w:t>По отдельным промышленным наркоматам в соответствии с постановлениями СНК СССР от 5.1,1 9.П, 28.П, 5.У-1938 г.,а так</w:t>
      </w:r>
      <w:r w:rsidRPr="00584DE4">
        <w:rPr>
          <w:color w:val="000000" w:themeColor="text1"/>
          <w:sz w:val="16"/>
          <w:szCs w:val="16"/>
        </w:rPr>
        <w:softHyphen/>
        <w:t>же постановлением КО от 20.П.38 г.установить следующие про</w:t>
      </w:r>
      <w:r w:rsidRPr="00584DE4">
        <w:rPr>
          <w:color w:val="000000" w:themeColor="text1"/>
          <w:sz w:val="16"/>
          <w:szCs w:val="16"/>
        </w:rPr>
        <w:softHyphen/>
        <w:t>изводственные программы и темпы роста промышленности на 1938 год:</w:t>
      </w:r>
    </w:p>
    <w:p w14:paraId="66AB5DCD" w14:textId="77777777" w:rsidR="00874DF2" w:rsidRPr="00584DE4" w:rsidRDefault="00874DF2" w:rsidP="00584DE4">
      <w:pPr>
        <w:jc w:val="both"/>
        <w:rPr>
          <w:color w:val="000000" w:themeColor="text1"/>
          <w:sz w:val="16"/>
          <w:szCs w:val="16"/>
        </w:rPr>
      </w:pPr>
      <w:r w:rsidRPr="00584DE4">
        <w:rPr>
          <w:color w:val="000000" w:themeColor="text1"/>
          <w:sz w:val="16"/>
          <w:szCs w:val="16"/>
        </w:rPr>
        <w:t>Валовая продукция / роста к в млн.руб.1937 г.</w:t>
      </w:r>
    </w:p>
    <w:p w14:paraId="573A7CCE" w14:textId="77777777" w:rsidR="00874DF2" w:rsidRPr="00584DE4" w:rsidRDefault="00874DF2"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НКТП</w:t>
      </w:r>
      <w:r w:rsidRPr="00584DE4">
        <w:rPr>
          <w:color w:val="000000" w:themeColor="text1"/>
          <w:sz w:val="16"/>
          <w:szCs w:val="16"/>
        </w:rPr>
        <w:tab/>
        <w:t xml:space="preserve"> 17.280</w:t>
      </w:r>
      <w:r w:rsidRPr="00584DE4">
        <w:rPr>
          <w:color w:val="000000" w:themeColor="text1"/>
          <w:sz w:val="16"/>
          <w:szCs w:val="16"/>
        </w:rPr>
        <w:tab/>
        <w:t>16,0</w:t>
      </w:r>
    </w:p>
    <w:p w14:paraId="79D2C3EC" w14:textId="77777777" w:rsidR="00874DF2" w:rsidRPr="00584DE4" w:rsidRDefault="00874DF2" w:rsidP="00584DE4">
      <w:pPr>
        <w:jc w:val="both"/>
        <w:rPr>
          <w:color w:val="000000" w:themeColor="text1"/>
          <w:sz w:val="16"/>
          <w:szCs w:val="16"/>
        </w:rPr>
      </w:pPr>
      <w:r w:rsidRPr="00584DE4">
        <w:rPr>
          <w:color w:val="000000" w:themeColor="text1"/>
          <w:sz w:val="16"/>
          <w:szCs w:val="16"/>
        </w:rPr>
        <w:t>Наркоммаш</w:t>
      </w:r>
      <w:r w:rsidRPr="00584DE4">
        <w:rPr>
          <w:color w:val="000000" w:themeColor="text1"/>
          <w:sz w:val="16"/>
          <w:szCs w:val="16"/>
        </w:rPr>
        <w:tab/>
        <w:t>16.800</w:t>
      </w:r>
      <w:r w:rsidRPr="00584DE4">
        <w:rPr>
          <w:color w:val="000000" w:themeColor="text1"/>
          <w:sz w:val="16"/>
          <w:szCs w:val="16"/>
        </w:rPr>
        <w:tab/>
        <w:t>21,9</w:t>
      </w:r>
    </w:p>
    <w:p w14:paraId="25B333D1" w14:textId="77777777" w:rsidR="00874DF2" w:rsidRPr="00584DE4" w:rsidRDefault="00874DF2" w:rsidP="00584DE4">
      <w:pPr>
        <w:jc w:val="both"/>
        <w:rPr>
          <w:color w:val="000000" w:themeColor="text1"/>
          <w:sz w:val="16"/>
          <w:szCs w:val="16"/>
        </w:rPr>
      </w:pPr>
      <w:r w:rsidRPr="00584DE4">
        <w:rPr>
          <w:color w:val="000000" w:themeColor="text1"/>
          <w:sz w:val="16"/>
          <w:szCs w:val="16"/>
        </w:rPr>
        <w:t>НКОП</w:t>
      </w:r>
      <w:r w:rsidRPr="00584DE4">
        <w:rPr>
          <w:color w:val="000000" w:themeColor="text1"/>
          <w:sz w:val="16"/>
          <w:szCs w:val="16"/>
        </w:rPr>
        <w:tab/>
        <w:t xml:space="preserve"> 12.985</w:t>
      </w:r>
      <w:r w:rsidRPr="00584DE4">
        <w:rPr>
          <w:color w:val="000000" w:themeColor="text1"/>
          <w:sz w:val="16"/>
          <w:szCs w:val="16"/>
        </w:rPr>
        <w:tab/>
        <w:t>56,0.</w:t>
      </w:r>
      <w:r w:rsidRPr="00584DE4">
        <w:rPr>
          <w:color w:val="000000" w:themeColor="text1"/>
          <w:sz w:val="16"/>
          <w:szCs w:val="16"/>
        </w:rPr>
        <w:fldChar w:fldCharType="end"/>
      </w:r>
    </w:p>
    <w:p w14:paraId="66D78EC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Петруничеву, Вознесенскому</w:t>
      </w:r>
    </w:p>
    <w:p w14:paraId="768E18F3" w14:textId="77777777" w:rsidR="00874DF2" w:rsidRPr="00584DE4" w:rsidRDefault="00874DF2" w:rsidP="00584DE4">
      <w:pPr>
        <w:jc w:val="both"/>
        <w:rPr>
          <w:color w:val="000000" w:themeColor="text1"/>
          <w:sz w:val="16"/>
          <w:szCs w:val="16"/>
        </w:rPr>
      </w:pPr>
      <w:r w:rsidRPr="00584DE4">
        <w:rPr>
          <w:color w:val="000000" w:themeColor="text1"/>
          <w:sz w:val="16"/>
          <w:szCs w:val="16"/>
        </w:rPr>
        <w:t>155.- О перелетах.</w:t>
      </w:r>
    </w:p>
    <w:p w14:paraId="4460113F"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Правительственную Комиссию по беспосадочному женскому перелету Москва - Хабаровск (экипаж т.т. Гризоду</w:t>
      </w:r>
      <w:r w:rsidRPr="00584DE4">
        <w:rPr>
          <w:color w:val="000000" w:themeColor="text1"/>
          <w:sz w:val="16"/>
          <w:szCs w:val="16"/>
        </w:rPr>
        <w:softHyphen/>
        <w:t>бова, П.Осипенко,Раскова) в следующем составе: т.т. М.М.Кага</w:t>
      </w:r>
      <w:r w:rsidRPr="00584DE4">
        <w:rPr>
          <w:color w:val="000000" w:themeColor="text1"/>
          <w:sz w:val="16"/>
          <w:szCs w:val="16"/>
        </w:rPr>
        <w:softHyphen/>
        <w:t>нович (предс.), Картушев, Локтионов.</w:t>
      </w:r>
    </w:p>
    <w:p w14:paraId="3482782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Молотову, Кагановичу М.М., Картушеву, Локтионову.</w:t>
      </w:r>
    </w:p>
    <w:p w14:paraId="0C492B78" w14:textId="77777777" w:rsidR="00874DF2" w:rsidRPr="00584DE4" w:rsidRDefault="00874DF2" w:rsidP="00584DE4">
      <w:pPr>
        <w:jc w:val="both"/>
        <w:rPr>
          <w:color w:val="000000" w:themeColor="text1"/>
          <w:sz w:val="16"/>
          <w:szCs w:val="16"/>
        </w:rPr>
      </w:pPr>
      <w:r w:rsidRPr="00584DE4">
        <w:rPr>
          <w:color w:val="000000" w:themeColor="text1"/>
          <w:sz w:val="16"/>
          <w:szCs w:val="16"/>
        </w:rPr>
        <w:t>1 июля 1938 опросом членов ПБ</w:t>
      </w:r>
    </w:p>
    <w:p w14:paraId="6E155B41" w14:textId="77777777" w:rsidR="00874DF2" w:rsidRPr="00584DE4" w:rsidRDefault="00874DF2" w:rsidP="00584DE4">
      <w:pPr>
        <w:jc w:val="both"/>
        <w:rPr>
          <w:color w:val="000000" w:themeColor="text1"/>
          <w:sz w:val="16"/>
          <w:szCs w:val="16"/>
        </w:rPr>
      </w:pPr>
      <w:r w:rsidRPr="00584DE4">
        <w:rPr>
          <w:color w:val="000000" w:themeColor="text1"/>
          <w:sz w:val="16"/>
          <w:szCs w:val="16"/>
        </w:rPr>
        <w:t>161.- Вопросы К.О.</w:t>
      </w:r>
    </w:p>
    <w:p w14:paraId="445AC373"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следующие решения К.О.:</w:t>
      </w:r>
    </w:p>
    <w:p w14:paraId="6908EFE9" w14:textId="77777777" w:rsidR="00874DF2" w:rsidRPr="00584DE4" w:rsidRDefault="00874DF2" w:rsidP="00584DE4">
      <w:pPr>
        <w:jc w:val="both"/>
        <w:rPr>
          <w:color w:val="000000" w:themeColor="text1"/>
          <w:sz w:val="16"/>
          <w:szCs w:val="16"/>
        </w:rPr>
      </w:pPr>
      <w:r w:rsidRPr="00584DE4">
        <w:rPr>
          <w:color w:val="000000" w:themeColor="text1"/>
          <w:sz w:val="16"/>
          <w:szCs w:val="16"/>
        </w:rPr>
        <w:t>Об утверждении твердых должностных окладов для руково</w:t>
      </w:r>
      <w:r w:rsidRPr="00584DE4">
        <w:rPr>
          <w:color w:val="000000" w:themeColor="text1"/>
          <w:sz w:val="16"/>
          <w:szCs w:val="16"/>
        </w:rPr>
        <w:softHyphen/>
        <w:t>дящего состава Военно-Морского Флота СССР.</w:t>
      </w:r>
    </w:p>
    <w:p w14:paraId="16E8B562"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 1 марта 1938 года твердые должностные ок</w:t>
      </w:r>
      <w:r w:rsidRPr="00584DE4">
        <w:rPr>
          <w:color w:val="000000" w:themeColor="text1"/>
          <w:sz w:val="16"/>
          <w:szCs w:val="16"/>
        </w:rPr>
        <w:softHyphen/>
        <w:t>лады для руководящего состава Военно-Морского Флота Союза ССР в следующих размерах:</w:t>
      </w:r>
    </w:p>
    <w:p w14:paraId="78832E1D" w14:textId="1C1B1D22" w:rsidR="00874DF2" w:rsidRPr="00584DE4" w:rsidRDefault="00874DF2" w:rsidP="00584DE4">
      <w:pPr>
        <w:jc w:val="both"/>
        <w:rPr>
          <w:color w:val="000000" w:themeColor="text1"/>
          <w:sz w:val="16"/>
          <w:szCs w:val="16"/>
        </w:rPr>
      </w:pPr>
      <w:r w:rsidRPr="00584DE4">
        <w:rPr>
          <w:color w:val="000000" w:themeColor="text1"/>
          <w:sz w:val="16"/>
          <w:szCs w:val="16"/>
        </w:rPr>
        <w:t>Народный Комиссар</w:t>
      </w:r>
      <w:r w:rsidRPr="00584DE4">
        <w:rPr>
          <w:color w:val="000000" w:themeColor="text1"/>
          <w:sz w:val="16"/>
          <w:szCs w:val="16"/>
        </w:rPr>
        <w:tab/>
      </w:r>
      <w:r w:rsidR="00040E9F">
        <w:rPr>
          <w:color w:val="000000" w:themeColor="text1"/>
          <w:sz w:val="16"/>
          <w:szCs w:val="16"/>
        </w:rPr>
        <w:t xml:space="preserve"> </w:t>
      </w:r>
      <w:r w:rsidRPr="00584DE4">
        <w:rPr>
          <w:color w:val="000000" w:themeColor="text1"/>
          <w:sz w:val="16"/>
          <w:szCs w:val="16"/>
        </w:rPr>
        <w:t>3.000 руб.</w:t>
      </w:r>
    </w:p>
    <w:p w14:paraId="5B8D139B" w14:textId="77777777" w:rsidR="00874DF2" w:rsidRPr="00584DE4" w:rsidRDefault="00874DF2"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1-й заместитель</w:t>
      </w:r>
      <w:r w:rsidRPr="00584DE4">
        <w:rPr>
          <w:color w:val="000000" w:themeColor="text1"/>
          <w:sz w:val="16"/>
          <w:szCs w:val="16"/>
        </w:rPr>
        <w:tab/>
        <w:t>3.000</w:t>
      </w:r>
    </w:p>
    <w:p w14:paraId="4E3611ED" w14:textId="77777777" w:rsidR="00874DF2" w:rsidRPr="00584DE4" w:rsidRDefault="00874DF2" w:rsidP="00584DE4">
      <w:pPr>
        <w:jc w:val="both"/>
        <w:rPr>
          <w:color w:val="000000" w:themeColor="text1"/>
          <w:sz w:val="16"/>
          <w:szCs w:val="16"/>
        </w:rPr>
      </w:pPr>
      <w:r w:rsidRPr="00584DE4">
        <w:rPr>
          <w:color w:val="000000" w:themeColor="text1"/>
          <w:sz w:val="16"/>
          <w:szCs w:val="16"/>
        </w:rPr>
        <w:t>2-й заместитель</w:t>
      </w:r>
      <w:r w:rsidRPr="00584DE4">
        <w:rPr>
          <w:color w:val="000000" w:themeColor="text1"/>
          <w:sz w:val="16"/>
          <w:szCs w:val="16"/>
        </w:rPr>
        <w:tab/>
        <w:t>3.000</w:t>
      </w:r>
    </w:p>
    <w:p w14:paraId="0B5A8B2A"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Главного Морского Штаба</w:t>
      </w:r>
      <w:r w:rsidRPr="00584DE4">
        <w:rPr>
          <w:color w:val="000000" w:themeColor="text1"/>
          <w:sz w:val="16"/>
          <w:szCs w:val="16"/>
        </w:rPr>
        <w:tab/>
        <w:t>2.800</w:t>
      </w:r>
    </w:p>
    <w:p w14:paraId="2B998A79"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Главного Морского Штаба</w:t>
      </w:r>
      <w:r w:rsidRPr="00584DE4">
        <w:rPr>
          <w:color w:val="000000" w:themeColor="text1"/>
          <w:sz w:val="16"/>
          <w:szCs w:val="16"/>
        </w:rPr>
        <w:tab/>
        <w:t>1.600</w:t>
      </w:r>
    </w:p>
    <w:p w14:paraId="3C6210FC"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Замначальника Главного Морского Штаба</w:t>
      </w:r>
      <w:r w:rsidRPr="00584DE4">
        <w:rPr>
          <w:color w:val="000000" w:themeColor="text1"/>
          <w:sz w:val="16"/>
          <w:szCs w:val="16"/>
        </w:rPr>
        <w:tab/>
        <w:t>1.900</w:t>
      </w:r>
    </w:p>
    <w:p w14:paraId="193262E6" w14:textId="77777777" w:rsidR="00874DF2" w:rsidRPr="00584DE4" w:rsidRDefault="00874DF2" w:rsidP="00584DE4">
      <w:pPr>
        <w:jc w:val="both"/>
        <w:rPr>
          <w:color w:val="000000" w:themeColor="text1"/>
          <w:sz w:val="16"/>
          <w:szCs w:val="16"/>
        </w:rPr>
      </w:pPr>
      <w:r w:rsidRPr="00584DE4">
        <w:rPr>
          <w:color w:val="000000" w:themeColor="text1"/>
          <w:sz w:val="16"/>
          <w:szCs w:val="16"/>
        </w:rPr>
        <w:t>Нач.1 отдела Главного Морского Штаба</w:t>
      </w:r>
      <w:r w:rsidRPr="00584DE4">
        <w:rPr>
          <w:color w:val="000000" w:themeColor="text1"/>
          <w:sz w:val="16"/>
          <w:szCs w:val="16"/>
        </w:rPr>
        <w:tab/>
        <w:t>1.600</w:t>
      </w:r>
    </w:p>
    <w:p w14:paraId="3D08D2BE" w14:textId="77777777" w:rsidR="00874DF2" w:rsidRPr="00584DE4" w:rsidRDefault="00874DF2" w:rsidP="00584DE4">
      <w:pPr>
        <w:jc w:val="both"/>
        <w:rPr>
          <w:color w:val="000000" w:themeColor="text1"/>
          <w:sz w:val="16"/>
          <w:szCs w:val="16"/>
        </w:rPr>
      </w:pPr>
      <w:r w:rsidRPr="00584DE4">
        <w:rPr>
          <w:color w:val="000000" w:themeColor="text1"/>
          <w:sz w:val="16"/>
          <w:szCs w:val="16"/>
        </w:rPr>
        <w:t>Нач.2 отдела Главного Морского Штаба</w:t>
      </w:r>
      <w:r w:rsidRPr="00584DE4">
        <w:rPr>
          <w:color w:val="000000" w:themeColor="text1"/>
          <w:sz w:val="16"/>
          <w:szCs w:val="16"/>
        </w:rPr>
        <w:tab/>
        <w:t>1.600</w:t>
      </w:r>
    </w:p>
    <w:p w14:paraId="16899DEA" w14:textId="77777777" w:rsidR="00874DF2" w:rsidRPr="00584DE4" w:rsidRDefault="00874DF2" w:rsidP="00584DE4">
      <w:pPr>
        <w:jc w:val="both"/>
        <w:rPr>
          <w:color w:val="000000" w:themeColor="text1"/>
          <w:sz w:val="16"/>
          <w:szCs w:val="16"/>
        </w:rPr>
      </w:pPr>
      <w:r w:rsidRPr="00584DE4">
        <w:rPr>
          <w:color w:val="000000" w:themeColor="text1"/>
          <w:sz w:val="16"/>
          <w:szCs w:val="16"/>
        </w:rPr>
        <w:t>Нач.3 отдела Главного Морского Штаба</w:t>
      </w:r>
      <w:r w:rsidRPr="00584DE4">
        <w:rPr>
          <w:color w:val="000000" w:themeColor="text1"/>
          <w:sz w:val="16"/>
          <w:szCs w:val="16"/>
        </w:rPr>
        <w:tab/>
        <w:t>1.500</w:t>
      </w:r>
    </w:p>
    <w:p w14:paraId="387BDA26" w14:textId="77777777" w:rsidR="00874DF2" w:rsidRPr="00584DE4" w:rsidRDefault="00874DF2" w:rsidP="00584DE4">
      <w:pPr>
        <w:jc w:val="both"/>
        <w:rPr>
          <w:color w:val="000000" w:themeColor="text1"/>
          <w:sz w:val="16"/>
          <w:szCs w:val="16"/>
        </w:rPr>
      </w:pPr>
      <w:r w:rsidRPr="00584DE4">
        <w:rPr>
          <w:color w:val="000000" w:themeColor="text1"/>
          <w:sz w:val="16"/>
          <w:szCs w:val="16"/>
        </w:rPr>
        <w:t>Нач.4 отдела Главного Морского Штаба</w:t>
      </w:r>
      <w:r w:rsidRPr="00584DE4">
        <w:rPr>
          <w:color w:val="000000" w:themeColor="text1"/>
          <w:sz w:val="16"/>
          <w:szCs w:val="16"/>
        </w:rPr>
        <w:tab/>
        <w:t>1.500</w:t>
      </w:r>
    </w:p>
    <w:p w14:paraId="026CA9DE" w14:textId="77777777" w:rsidR="00874DF2" w:rsidRPr="00584DE4" w:rsidRDefault="00874DF2" w:rsidP="00584DE4">
      <w:pPr>
        <w:jc w:val="both"/>
        <w:rPr>
          <w:color w:val="000000" w:themeColor="text1"/>
          <w:sz w:val="16"/>
          <w:szCs w:val="16"/>
        </w:rPr>
      </w:pPr>
      <w:r w:rsidRPr="00584DE4">
        <w:rPr>
          <w:color w:val="000000" w:themeColor="text1"/>
          <w:sz w:val="16"/>
          <w:szCs w:val="16"/>
        </w:rPr>
        <w:t>Нач.5 отдела Главного Морского Штаба</w:t>
      </w:r>
      <w:r w:rsidRPr="00584DE4">
        <w:rPr>
          <w:color w:val="000000" w:themeColor="text1"/>
          <w:sz w:val="16"/>
          <w:szCs w:val="16"/>
        </w:rPr>
        <w:tab/>
        <w:t>1.500</w:t>
      </w:r>
    </w:p>
    <w:p w14:paraId="1DBD56C2" w14:textId="77777777" w:rsidR="00874DF2" w:rsidRPr="00584DE4" w:rsidRDefault="00874DF2" w:rsidP="00584DE4">
      <w:pPr>
        <w:jc w:val="both"/>
        <w:rPr>
          <w:color w:val="000000" w:themeColor="text1"/>
          <w:sz w:val="16"/>
          <w:szCs w:val="16"/>
        </w:rPr>
      </w:pPr>
      <w:r w:rsidRPr="00584DE4">
        <w:rPr>
          <w:color w:val="000000" w:themeColor="text1"/>
          <w:sz w:val="16"/>
          <w:szCs w:val="16"/>
        </w:rPr>
        <w:t>Нач.6 отдела Главного Морского Штаба</w:t>
      </w:r>
      <w:r w:rsidRPr="00584DE4">
        <w:rPr>
          <w:color w:val="000000" w:themeColor="text1"/>
          <w:sz w:val="16"/>
          <w:szCs w:val="16"/>
        </w:rPr>
        <w:tab/>
        <w:t>1.500</w:t>
      </w:r>
    </w:p>
    <w:p w14:paraId="03B6114C"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Политуправления НКВМФ</w:t>
      </w:r>
      <w:r w:rsidRPr="00584DE4">
        <w:rPr>
          <w:color w:val="000000" w:themeColor="text1"/>
          <w:sz w:val="16"/>
          <w:szCs w:val="16"/>
        </w:rPr>
        <w:tab/>
        <w:t>2.800</w:t>
      </w:r>
    </w:p>
    <w:p w14:paraId="7AC2394B"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Зам.нач.Политуправления НКВМФ</w:t>
      </w:r>
      <w:r w:rsidRPr="00584DE4">
        <w:rPr>
          <w:color w:val="000000" w:themeColor="text1"/>
          <w:sz w:val="16"/>
          <w:szCs w:val="16"/>
        </w:rPr>
        <w:tab/>
        <w:t>2.000</w:t>
      </w:r>
    </w:p>
    <w:p w14:paraId="081CE44A" w14:textId="77777777" w:rsidR="00874DF2" w:rsidRPr="00584DE4" w:rsidRDefault="00874DF2" w:rsidP="00584DE4">
      <w:pPr>
        <w:jc w:val="both"/>
        <w:rPr>
          <w:color w:val="000000" w:themeColor="text1"/>
          <w:sz w:val="16"/>
          <w:szCs w:val="16"/>
        </w:rPr>
      </w:pPr>
      <w:r w:rsidRPr="00584DE4">
        <w:rPr>
          <w:color w:val="000000" w:themeColor="text1"/>
          <w:sz w:val="16"/>
          <w:szCs w:val="16"/>
        </w:rPr>
        <w:t>Ответственный секретарь парткомиссии Политуправления НКВМФ</w:t>
      </w:r>
      <w:r w:rsidRPr="00584DE4">
        <w:rPr>
          <w:color w:val="000000" w:themeColor="text1"/>
          <w:sz w:val="16"/>
          <w:szCs w:val="16"/>
        </w:rPr>
        <w:tab/>
        <w:t xml:space="preserve"> 1.800</w:t>
      </w:r>
    </w:p>
    <w:p w14:paraId="576EB00A"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Разведывательного отдела</w:t>
      </w:r>
      <w:r w:rsidRPr="00584DE4">
        <w:rPr>
          <w:color w:val="000000" w:themeColor="text1"/>
          <w:sz w:val="16"/>
          <w:szCs w:val="16"/>
        </w:rPr>
        <w:tab/>
        <w:t>1.900</w:t>
      </w:r>
    </w:p>
    <w:p w14:paraId="4C646293"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Зам.нач.Разведывательного отдела</w:t>
      </w:r>
      <w:r w:rsidRPr="00584DE4">
        <w:rPr>
          <w:color w:val="000000" w:themeColor="text1"/>
          <w:sz w:val="16"/>
          <w:szCs w:val="16"/>
        </w:rPr>
        <w:tab/>
        <w:t>1.700</w:t>
      </w:r>
    </w:p>
    <w:p w14:paraId="42266D4E"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Морской авиации</w:t>
      </w:r>
      <w:r w:rsidRPr="00584DE4">
        <w:rPr>
          <w:color w:val="000000" w:themeColor="text1"/>
          <w:sz w:val="16"/>
          <w:szCs w:val="16"/>
        </w:rPr>
        <w:tab/>
        <w:t xml:space="preserve"> 2.200</w:t>
      </w:r>
    </w:p>
    <w:p w14:paraId="573C2340"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Управления морской авиации</w:t>
      </w:r>
      <w:r w:rsidRPr="00584DE4">
        <w:rPr>
          <w:color w:val="000000" w:themeColor="text1"/>
          <w:sz w:val="16"/>
          <w:szCs w:val="16"/>
        </w:rPr>
        <w:tab/>
        <w:t>1.600</w:t>
      </w:r>
    </w:p>
    <w:p w14:paraId="392126E4"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Зам.нач.Управления морской авиации</w:t>
      </w:r>
      <w:r w:rsidRPr="00584DE4">
        <w:rPr>
          <w:color w:val="000000" w:themeColor="text1"/>
          <w:sz w:val="16"/>
          <w:szCs w:val="16"/>
        </w:rPr>
        <w:tab/>
        <w:t>1.800</w:t>
      </w:r>
    </w:p>
    <w:p w14:paraId="47DDCE19"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Штаба морской авиации</w:t>
      </w:r>
      <w:r w:rsidRPr="00584DE4">
        <w:rPr>
          <w:color w:val="000000" w:themeColor="text1"/>
          <w:sz w:val="16"/>
          <w:szCs w:val="16"/>
        </w:rPr>
        <w:tab/>
        <w:t>1.700</w:t>
      </w:r>
    </w:p>
    <w:p w14:paraId="233863AF"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Зам.нач.Управления кораблестроения НКВМФ</w:t>
      </w:r>
      <w:r w:rsidRPr="00584DE4">
        <w:rPr>
          <w:color w:val="000000" w:themeColor="text1"/>
          <w:sz w:val="16"/>
          <w:szCs w:val="16"/>
        </w:rPr>
        <w:tab/>
        <w:t>1.700</w:t>
      </w:r>
    </w:p>
    <w:p w14:paraId="4554F8CE" w14:textId="77777777" w:rsidR="00874DF2" w:rsidRPr="00584DE4" w:rsidRDefault="00874DF2" w:rsidP="00584DE4">
      <w:pPr>
        <w:jc w:val="both"/>
        <w:rPr>
          <w:color w:val="000000" w:themeColor="text1"/>
          <w:sz w:val="16"/>
          <w:szCs w:val="16"/>
        </w:rPr>
      </w:pPr>
      <w:r w:rsidRPr="00584DE4">
        <w:rPr>
          <w:color w:val="000000" w:themeColor="text1"/>
          <w:sz w:val="16"/>
          <w:szCs w:val="16"/>
        </w:rPr>
        <w:t>1-й зам.нач.Управления вооружения НКВМФ</w:t>
      </w:r>
      <w:r w:rsidRPr="00584DE4">
        <w:rPr>
          <w:color w:val="000000" w:themeColor="text1"/>
          <w:sz w:val="16"/>
          <w:szCs w:val="16"/>
        </w:rPr>
        <w:tab/>
        <w:t>1.700</w:t>
      </w:r>
    </w:p>
    <w:p w14:paraId="67D9D492" w14:textId="77777777" w:rsidR="00874DF2" w:rsidRPr="00584DE4" w:rsidRDefault="00874DF2" w:rsidP="00584DE4">
      <w:pPr>
        <w:jc w:val="both"/>
        <w:rPr>
          <w:color w:val="000000" w:themeColor="text1"/>
          <w:sz w:val="16"/>
          <w:szCs w:val="16"/>
        </w:rPr>
      </w:pPr>
      <w:r w:rsidRPr="00584DE4">
        <w:rPr>
          <w:color w:val="000000" w:themeColor="text1"/>
          <w:sz w:val="16"/>
          <w:szCs w:val="16"/>
        </w:rPr>
        <w:t>2-й зам.нач.Управления вооружения НКВМФ</w:t>
      </w:r>
      <w:r w:rsidRPr="00584DE4">
        <w:rPr>
          <w:color w:val="000000" w:themeColor="text1"/>
          <w:sz w:val="16"/>
          <w:szCs w:val="16"/>
        </w:rPr>
        <w:tab/>
        <w:t>1.700</w:t>
      </w:r>
    </w:p>
    <w:p w14:paraId="2ABCC7CC" w14:textId="77777777" w:rsidR="00874DF2" w:rsidRPr="00584DE4" w:rsidRDefault="00874DF2" w:rsidP="00584DE4">
      <w:pPr>
        <w:jc w:val="both"/>
        <w:rPr>
          <w:color w:val="000000" w:themeColor="text1"/>
          <w:sz w:val="16"/>
          <w:szCs w:val="16"/>
        </w:rPr>
      </w:pPr>
      <w:r w:rsidRPr="00584DE4">
        <w:rPr>
          <w:color w:val="000000" w:themeColor="text1"/>
          <w:sz w:val="16"/>
          <w:szCs w:val="16"/>
        </w:rPr>
        <w:t>Нач.Технического Управления НКВМФ</w:t>
      </w:r>
      <w:r w:rsidRPr="00584DE4">
        <w:rPr>
          <w:color w:val="000000" w:themeColor="text1"/>
          <w:sz w:val="16"/>
          <w:szCs w:val="16"/>
        </w:rPr>
        <w:tab/>
        <w:t>1.800</w:t>
      </w:r>
    </w:p>
    <w:p w14:paraId="2749A006"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Технического Управл.НКВМФ</w:t>
      </w:r>
      <w:r w:rsidRPr="00584DE4">
        <w:rPr>
          <w:color w:val="000000" w:themeColor="text1"/>
          <w:sz w:val="16"/>
          <w:szCs w:val="16"/>
        </w:rPr>
        <w:tab/>
        <w:t>1.500</w:t>
      </w:r>
    </w:p>
    <w:p w14:paraId="4E8CC186"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Зам.нач.Технического Управления НКВМФ</w:t>
      </w:r>
      <w:r w:rsidRPr="00584DE4">
        <w:rPr>
          <w:color w:val="000000" w:themeColor="text1"/>
          <w:sz w:val="16"/>
          <w:szCs w:val="16"/>
        </w:rPr>
        <w:tab/>
        <w:t>1.500</w:t>
      </w:r>
    </w:p>
    <w:p w14:paraId="08E90621"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Зам.нач.Гидрографического Управления НКВМФ</w:t>
      </w:r>
      <w:r w:rsidRPr="00584DE4">
        <w:rPr>
          <w:color w:val="000000" w:themeColor="text1"/>
          <w:sz w:val="16"/>
          <w:szCs w:val="16"/>
        </w:rPr>
        <w:tab/>
        <w:t xml:space="preserve"> 1.700</w:t>
      </w:r>
    </w:p>
    <w:p w14:paraId="6E9CC84C"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инженеров НКВМФ</w:t>
      </w:r>
      <w:r w:rsidRPr="00584DE4">
        <w:rPr>
          <w:color w:val="000000" w:themeColor="text1"/>
          <w:sz w:val="16"/>
          <w:szCs w:val="16"/>
        </w:rPr>
        <w:tab/>
        <w:t>1.800</w:t>
      </w:r>
    </w:p>
    <w:p w14:paraId="0FBD012D"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Инженерного Управления</w:t>
      </w:r>
      <w:r w:rsidRPr="00584DE4">
        <w:rPr>
          <w:color w:val="000000" w:themeColor="text1"/>
          <w:sz w:val="16"/>
          <w:szCs w:val="16"/>
        </w:rPr>
        <w:tab/>
        <w:t>1.500</w:t>
      </w:r>
    </w:p>
    <w:p w14:paraId="60E2CEAC"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Зам.нач,.Инженерного Управления</w:t>
      </w:r>
      <w:r w:rsidRPr="00584DE4">
        <w:rPr>
          <w:color w:val="000000" w:themeColor="text1"/>
          <w:sz w:val="16"/>
          <w:szCs w:val="16"/>
        </w:rPr>
        <w:tab/>
        <w:t>1.600</w:t>
      </w:r>
    </w:p>
    <w:p w14:paraId="781F8694" w14:textId="77777777" w:rsidR="00874DF2" w:rsidRPr="00584DE4" w:rsidRDefault="00874DF2" w:rsidP="00584DE4">
      <w:pPr>
        <w:jc w:val="both"/>
        <w:rPr>
          <w:color w:val="000000" w:themeColor="text1"/>
          <w:sz w:val="16"/>
          <w:szCs w:val="16"/>
        </w:rPr>
      </w:pPr>
      <w:r w:rsidRPr="00584DE4">
        <w:rPr>
          <w:color w:val="000000" w:themeColor="text1"/>
          <w:sz w:val="16"/>
          <w:szCs w:val="16"/>
        </w:rPr>
        <w:t>Нач.Строительного Управления НКВМФ</w:t>
      </w:r>
      <w:r w:rsidRPr="00584DE4">
        <w:rPr>
          <w:color w:val="000000" w:themeColor="text1"/>
          <w:sz w:val="16"/>
          <w:szCs w:val="16"/>
        </w:rPr>
        <w:tab/>
        <w:t>1.800</w:t>
      </w:r>
    </w:p>
    <w:p w14:paraId="6C7AE3C2"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Строительного Управл.НКВМФ</w:t>
      </w:r>
      <w:r w:rsidRPr="00584DE4">
        <w:rPr>
          <w:color w:val="000000" w:themeColor="text1"/>
          <w:sz w:val="16"/>
          <w:szCs w:val="16"/>
        </w:rPr>
        <w:tab/>
        <w:t>1.500</w:t>
      </w:r>
    </w:p>
    <w:p w14:paraId="41807D64"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Зам.нач.Строительного Управления(он же главный инженер)</w:t>
      </w:r>
      <w:r w:rsidRPr="00584DE4">
        <w:rPr>
          <w:color w:val="000000" w:themeColor="text1"/>
          <w:sz w:val="16"/>
          <w:szCs w:val="16"/>
        </w:rPr>
        <w:tab/>
        <w:t xml:space="preserve"> 1.600</w:t>
      </w:r>
    </w:p>
    <w:p w14:paraId="79573F2A"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Управления Военно-Морских учебных заведений</w:t>
      </w:r>
      <w:r w:rsidRPr="00584DE4">
        <w:rPr>
          <w:color w:val="000000" w:themeColor="text1"/>
          <w:sz w:val="16"/>
          <w:szCs w:val="16"/>
        </w:rPr>
        <w:tab/>
        <w:t xml:space="preserve"> 1.800</w:t>
      </w:r>
    </w:p>
    <w:p w14:paraId="231F264C"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w:t>
      </w:r>
      <w:r w:rsidRPr="00584DE4">
        <w:rPr>
          <w:color w:val="000000" w:themeColor="text1"/>
          <w:sz w:val="16"/>
          <w:szCs w:val="16"/>
        </w:rPr>
        <w:tab/>
        <w:t xml:space="preserve"> 1.500</w:t>
      </w:r>
    </w:p>
    <w:p w14:paraId="7D0CE4C8"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Зам.нач.Управления ВМУЗ’ов</w:t>
      </w:r>
      <w:r w:rsidRPr="00584DE4">
        <w:rPr>
          <w:color w:val="000000" w:themeColor="text1"/>
          <w:sz w:val="16"/>
          <w:szCs w:val="16"/>
        </w:rPr>
        <w:tab/>
        <w:t xml:space="preserve"> 1.500</w:t>
      </w:r>
    </w:p>
    <w:p w14:paraId="72B1CF2E" w14:textId="77777777" w:rsidR="00874DF2" w:rsidRPr="00584DE4" w:rsidRDefault="00874DF2" w:rsidP="00584DE4">
      <w:pPr>
        <w:jc w:val="both"/>
        <w:rPr>
          <w:color w:val="000000" w:themeColor="text1"/>
          <w:sz w:val="16"/>
          <w:szCs w:val="16"/>
        </w:rPr>
      </w:pPr>
      <w:r w:rsidRPr="00584DE4">
        <w:rPr>
          <w:color w:val="000000" w:themeColor="text1"/>
          <w:sz w:val="16"/>
          <w:szCs w:val="16"/>
        </w:rPr>
        <w:t>Нач.Управления снабжения НКВМФ</w:t>
      </w:r>
      <w:r w:rsidRPr="00584DE4">
        <w:rPr>
          <w:color w:val="000000" w:themeColor="text1"/>
          <w:sz w:val="16"/>
          <w:szCs w:val="16"/>
        </w:rPr>
        <w:tab/>
        <w:t>1.900</w:t>
      </w:r>
    </w:p>
    <w:p w14:paraId="2A6601BC"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Управления снабжения НКВМФ</w:t>
      </w:r>
      <w:r w:rsidRPr="00584DE4">
        <w:rPr>
          <w:color w:val="000000" w:themeColor="text1"/>
          <w:sz w:val="16"/>
          <w:szCs w:val="16"/>
        </w:rPr>
        <w:tab/>
        <w:t>1,500</w:t>
      </w:r>
    </w:p>
    <w:p w14:paraId="265D6409"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Зам.нач.Управления Снабжения НКВМФ...</w:t>
      </w:r>
      <w:r w:rsidRPr="00584DE4">
        <w:rPr>
          <w:color w:val="000000" w:themeColor="text1"/>
          <w:sz w:val="16"/>
          <w:szCs w:val="16"/>
        </w:rPr>
        <w:tab/>
        <w:t>1.500</w:t>
      </w:r>
    </w:p>
    <w:p w14:paraId="67D385D5" w14:textId="77777777" w:rsidR="00874DF2" w:rsidRPr="00584DE4" w:rsidRDefault="00874DF2" w:rsidP="00584DE4">
      <w:pPr>
        <w:jc w:val="both"/>
        <w:rPr>
          <w:color w:val="000000" w:themeColor="text1"/>
          <w:sz w:val="16"/>
          <w:szCs w:val="16"/>
        </w:rPr>
      </w:pPr>
      <w:r w:rsidRPr="00584DE4">
        <w:rPr>
          <w:color w:val="000000" w:themeColor="text1"/>
          <w:sz w:val="16"/>
          <w:szCs w:val="16"/>
        </w:rPr>
        <w:t>Нач.Командного Управления НКВМФ</w:t>
      </w:r>
      <w:r w:rsidRPr="00584DE4">
        <w:rPr>
          <w:color w:val="000000" w:themeColor="text1"/>
          <w:sz w:val="16"/>
          <w:szCs w:val="16"/>
        </w:rPr>
        <w:tab/>
        <w:t>1.900</w:t>
      </w:r>
    </w:p>
    <w:p w14:paraId="38C2310B"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Зам.нач.Командного Управления НКВМФ</w:t>
      </w:r>
      <w:r w:rsidRPr="00584DE4">
        <w:rPr>
          <w:color w:val="000000" w:themeColor="text1"/>
          <w:sz w:val="16"/>
          <w:szCs w:val="16"/>
        </w:rPr>
        <w:tab/>
        <w:t>1.600</w:t>
      </w:r>
    </w:p>
    <w:p w14:paraId="0CE045B8" w14:textId="77777777" w:rsidR="00874DF2" w:rsidRPr="00584DE4" w:rsidRDefault="00874DF2" w:rsidP="00584DE4">
      <w:pPr>
        <w:jc w:val="both"/>
        <w:rPr>
          <w:color w:val="000000" w:themeColor="text1"/>
          <w:sz w:val="16"/>
          <w:szCs w:val="16"/>
        </w:rPr>
      </w:pPr>
      <w:r w:rsidRPr="00584DE4">
        <w:rPr>
          <w:color w:val="000000" w:themeColor="text1"/>
          <w:sz w:val="16"/>
          <w:szCs w:val="16"/>
        </w:rPr>
        <w:t>Нач.Отдела связи</w:t>
      </w:r>
      <w:r w:rsidRPr="00584DE4">
        <w:rPr>
          <w:color w:val="000000" w:themeColor="text1"/>
          <w:sz w:val="16"/>
          <w:szCs w:val="16"/>
        </w:rPr>
        <w:tab/>
        <w:t xml:space="preserve"> 1.800</w:t>
      </w:r>
    </w:p>
    <w:p w14:paraId="12DF6BB4"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Зам.нач.Отдела связи</w:t>
      </w:r>
      <w:r w:rsidRPr="00584DE4">
        <w:rPr>
          <w:color w:val="000000" w:themeColor="text1"/>
          <w:sz w:val="16"/>
          <w:szCs w:val="16"/>
        </w:rPr>
        <w:tab/>
        <w:t>1.600</w:t>
      </w:r>
    </w:p>
    <w:p w14:paraId="20339349" w14:textId="77777777" w:rsidR="00874DF2" w:rsidRPr="00584DE4" w:rsidRDefault="00874DF2" w:rsidP="00584DE4">
      <w:pPr>
        <w:jc w:val="both"/>
        <w:rPr>
          <w:color w:val="000000" w:themeColor="text1"/>
          <w:sz w:val="16"/>
          <w:szCs w:val="16"/>
        </w:rPr>
      </w:pPr>
      <w:r w:rsidRPr="00584DE4">
        <w:rPr>
          <w:color w:val="000000" w:themeColor="text1"/>
          <w:sz w:val="16"/>
          <w:szCs w:val="16"/>
        </w:rPr>
        <w:t>Нач.Санитарного отдела</w:t>
      </w:r>
      <w:r w:rsidRPr="00584DE4">
        <w:rPr>
          <w:color w:val="000000" w:themeColor="text1"/>
          <w:sz w:val="16"/>
          <w:szCs w:val="16"/>
        </w:rPr>
        <w:tab/>
        <w:t xml:space="preserve"> 1.800</w:t>
      </w:r>
    </w:p>
    <w:p w14:paraId="75A62884" w14:textId="77777777" w:rsidR="00874DF2" w:rsidRPr="00584DE4" w:rsidRDefault="00874DF2" w:rsidP="00584DE4">
      <w:pPr>
        <w:jc w:val="both"/>
        <w:rPr>
          <w:color w:val="000000" w:themeColor="text1"/>
          <w:sz w:val="16"/>
          <w:szCs w:val="16"/>
        </w:rPr>
      </w:pPr>
      <w:r w:rsidRPr="00584DE4">
        <w:rPr>
          <w:color w:val="000000" w:themeColor="text1"/>
          <w:sz w:val="16"/>
          <w:szCs w:val="16"/>
        </w:rPr>
        <w:t>Нач.Финансового отдела</w:t>
      </w:r>
      <w:r w:rsidRPr="00584DE4">
        <w:rPr>
          <w:color w:val="000000" w:themeColor="text1"/>
          <w:sz w:val="16"/>
          <w:szCs w:val="16"/>
        </w:rPr>
        <w:tab/>
        <w:t xml:space="preserve"> 1.800</w:t>
      </w:r>
    </w:p>
    <w:p w14:paraId="026D375C"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Финансового отдела</w:t>
      </w:r>
      <w:r w:rsidRPr="00584DE4">
        <w:rPr>
          <w:color w:val="000000" w:themeColor="text1"/>
          <w:sz w:val="16"/>
          <w:szCs w:val="16"/>
        </w:rPr>
        <w:tab/>
      </w:r>
      <w:r w:rsidRPr="00584DE4">
        <w:rPr>
          <w:color w:val="000000" w:themeColor="text1"/>
          <w:sz w:val="16"/>
          <w:szCs w:val="16"/>
        </w:rPr>
        <w:tab/>
        <w:t>1.500</w:t>
      </w:r>
    </w:p>
    <w:p w14:paraId="32F16B03" w14:textId="77777777" w:rsidR="00874DF2" w:rsidRPr="00584DE4" w:rsidRDefault="00874DF2" w:rsidP="00584DE4">
      <w:pPr>
        <w:jc w:val="both"/>
        <w:rPr>
          <w:color w:val="000000" w:themeColor="text1"/>
          <w:sz w:val="16"/>
          <w:szCs w:val="16"/>
        </w:rPr>
      </w:pPr>
      <w:r w:rsidRPr="00584DE4">
        <w:rPr>
          <w:color w:val="000000" w:themeColor="text1"/>
          <w:sz w:val="16"/>
          <w:szCs w:val="16"/>
        </w:rPr>
        <w:t>Зам.нач.Финансового отдела</w:t>
      </w:r>
      <w:r w:rsidRPr="00584DE4">
        <w:rPr>
          <w:color w:val="000000" w:themeColor="text1"/>
          <w:sz w:val="16"/>
          <w:szCs w:val="16"/>
        </w:rPr>
        <w:tab/>
        <w:t>1.500</w:t>
      </w:r>
    </w:p>
    <w:p w14:paraId="72A31A78"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Военно-Морской Инспекции</w:t>
      </w:r>
      <w:r w:rsidRPr="00584DE4">
        <w:rPr>
          <w:color w:val="000000" w:themeColor="text1"/>
          <w:sz w:val="16"/>
          <w:szCs w:val="16"/>
        </w:rPr>
        <w:tab/>
        <w:t>1.700</w:t>
      </w:r>
    </w:p>
    <w:p w14:paraId="763B7044"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группы контроля</w:t>
      </w:r>
      <w:r w:rsidRPr="00584DE4">
        <w:rPr>
          <w:color w:val="000000" w:themeColor="text1"/>
          <w:sz w:val="16"/>
          <w:szCs w:val="16"/>
        </w:rPr>
        <w:tab/>
        <w:t xml:space="preserve"> 1.700</w:t>
      </w:r>
    </w:p>
    <w:p w14:paraId="614ED883" w14:textId="77777777" w:rsidR="00874DF2" w:rsidRPr="00584DE4" w:rsidRDefault="00874DF2" w:rsidP="00584DE4">
      <w:pPr>
        <w:jc w:val="both"/>
        <w:rPr>
          <w:color w:val="000000" w:themeColor="text1"/>
          <w:sz w:val="16"/>
          <w:szCs w:val="16"/>
        </w:rPr>
      </w:pPr>
      <w:r w:rsidRPr="00584DE4">
        <w:rPr>
          <w:color w:val="000000" w:themeColor="text1"/>
          <w:sz w:val="16"/>
          <w:szCs w:val="16"/>
        </w:rPr>
        <w:t>Начальник Управления Делами</w:t>
      </w:r>
      <w:r w:rsidRPr="00584DE4">
        <w:rPr>
          <w:color w:val="000000" w:themeColor="text1"/>
          <w:sz w:val="16"/>
          <w:szCs w:val="16"/>
        </w:rPr>
        <w:tab/>
        <w:t xml:space="preserve"> 1.800</w:t>
      </w:r>
    </w:p>
    <w:p w14:paraId="28D50484" w14:textId="77777777" w:rsidR="00874DF2" w:rsidRPr="00584DE4" w:rsidRDefault="00874DF2" w:rsidP="00584DE4">
      <w:pPr>
        <w:jc w:val="both"/>
        <w:rPr>
          <w:color w:val="000000" w:themeColor="text1"/>
          <w:sz w:val="16"/>
          <w:szCs w:val="16"/>
        </w:rPr>
      </w:pPr>
      <w:r w:rsidRPr="00584DE4">
        <w:rPr>
          <w:color w:val="000000" w:themeColor="text1"/>
          <w:sz w:val="16"/>
          <w:szCs w:val="16"/>
        </w:rPr>
        <w:t>Командир Главного военного порта Бал</w:t>
      </w:r>
      <w:r w:rsidRPr="00584DE4">
        <w:rPr>
          <w:color w:val="000000" w:themeColor="text1"/>
          <w:sz w:val="16"/>
          <w:szCs w:val="16"/>
        </w:rPr>
        <w:softHyphen/>
        <w:t>тийского флота</w:t>
      </w:r>
      <w:r w:rsidRPr="00584DE4">
        <w:rPr>
          <w:color w:val="000000" w:themeColor="text1"/>
          <w:sz w:val="16"/>
          <w:szCs w:val="16"/>
        </w:rPr>
        <w:tab/>
        <w:t xml:space="preserve"> 1.500</w:t>
      </w:r>
    </w:p>
    <w:p w14:paraId="0F1AF726"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ГВП Балтфлота</w:t>
      </w:r>
      <w:r w:rsidRPr="00584DE4">
        <w:rPr>
          <w:color w:val="000000" w:themeColor="text1"/>
          <w:sz w:val="16"/>
          <w:szCs w:val="16"/>
        </w:rPr>
        <w:tab/>
        <w:t xml:space="preserve"> 1.500</w:t>
      </w:r>
    </w:p>
    <w:p w14:paraId="18883351"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Командир Главвоенпорта Тихоокеанского флота</w:t>
      </w:r>
      <w:r w:rsidRPr="00584DE4">
        <w:rPr>
          <w:color w:val="000000" w:themeColor="text1"/>
          <w:sz w:val="16"/>
          <w:szCs w:val="16"/>
        </w:rPr>
        <w:tab/>
        <w:t>1.700</w:t>
      </w:r>
    </w:p>
    <w:p w14:paraId="3C255AFB"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Главвоенпорта Тихоокеанского флота</w:t>
      </w:r>
      <w:r w:rsidRPr="00584DE4">
        <w:rPr>
          <w:color w:val="000000" w:themeColor="text1"/>
          <w:sz w:val="16"/>
          <w:szCs w:val="16"/>
        </w:rPr>
        <w:tab/>
        <w:t>1.500</w:t>
      </w:r>
    </w:p>
    <w:p w14:paraId="00201DA3" w14:textId="77777777" w:rsidR="00874DF2" w:rsidRPr="00584DE4" w:rsidRDefault="00874DF2" w:rsidP="00584DE4">
      <w:pPr>
        <w:jc w:val="both"/>
        <w:rPr>
          <w:color w:val="000000" w:themeColor="text1"/>
          <w:sz w:val="16"/>
          <w:szCs w:val="16"/>
        </w:rPr>
      </w:pPr>
      <w:r w:rsidRPr="00584DE4">
        <w:rPr>
          <w:color w:val="000000" w:themeColor="text1"/>
          <w:sz w:val="16"/>
          <w:szCs w:val="16"/>
        </w:rPr>
        <w:t>Командир Главвоенпоота Черноморского флота</w:t>
      </w:r>
      <w:r w:rsidRPr="00584DE4">
        <w:rPr>
          <w:color w:val="000000" w:themeColor="text1"/>
          <w:sz w:val="16"/>
          <w:szCs w:val="16"/>
        </w:rPr>
        <w:tab/>
        <w:t xml:space="preserve"> 1.500</w:t>
      </w:r>
    </w:p>
    <w:p w14:paraId="6B1DB082" w14:textId="77777777" w:rsidR="00874DF2" w:rsidRPr="00584DE4" w:rsidRDefault="00874DF2" w:rsidP="00584DE4">
      <w:pPr>
        <w:jc w:val="both"/>
        <w:rPr>
          <w:color w:val="000000" w:themeColor="text1"/>
          <w:sz w:val="16"/>
          <w:szCs w:val="16"/>
        </w:rPr>
      </w:pPr>
      <w:r w:rsidRPr="00584DE4">
        <w:rPr>
          <w:color w:val="000000" w:themeColor="text1"/>
          <w:sz w:val="16"/>
          <w:szCs w:val="16"/>
        </w:rPr>
        <w:t>Комиссар Главвоенпорта Черноморского флота</w:t>
      </w:r>
      <w:r w:rsidRPr="00584DE4">
        <w:rPr>
          <w:color w:val="000000" w:themeColor="text1"/>
          <w:sz w:val="16"/>
          <w:szCs w:val="16"/>
        </w:rPr>
        <w:tab/>
        <w:t xml:space="preserve"> 1.500</w:t>
      </w:r>
      <w:r w:rsidRPr="00584DE4">
        <w:rPr>
          <w:color w:val="000000" w:themeColor="text1"/>
          <w:sz w:val="16"/>
          <w:szCs w:val="16"/>
        </w:rPr>
        <w:fldChar w:fldCharType="end"/>
      </w:r>
    </w:p>
    <w:p w14:paraId="6D095134"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Выписка послана: т.Базилевичу.</w:t>
      </w:r>
    </w:p>
    <w:p w14:paraId="197D285C" w14:textId="77777777" w:rsidR="00874DF2" w:rsidRPr="00584DE4" w:rsidRDefault="00874DF2" w:rsidP="00584DE4">
      <w:pPr>
        <w:jc w:val="both"/>
        <w:rPr>
          <w:color w:val="000000" w:themeColor="text1"/>
          <w:sz w:val="16"/>
          <w:szCs w:val="16"/>
        </w:rPr>
      </w:pPr>
      <w:r w:rsidRPr="00584DE4">
        <w:rPr>
          <w:color w:val="000000" w:themeColor="text1"/>
          <w:sz w:val="16"/>
          <w:szCs w:val="16"/>
        </w:rPr>
        <w:t>П. О дополнительном импорте бромнатра для НКОП.</w:t>
      </w:r>
    </w:p>
    <w:p w14:paraId="71821D9F"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НКОП’у импортировать в 1938 году дополнитель но 150 тонн бромнатра. Выделить для этой цели 450 тыс. руб</w:t>
      </w:r>
      <w:r w:rsidRPr="00584DE4">
        <w:rPr>
          <w:color w:val="000000" w:themeColor="text1"/>
          <w:sz w:val="16"/>
          <w:szCs w:val="16"/>
        </w:rPr>
        <w:softHyphen/>
        <w:t>лей импортного контингента.</w:t>
      </w:r>
    </w:p>
    <w:p w14:paraId="27B7528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3EE6B361" w14:textId="77777777" w:rsidR="00874DF2" w:rsidRPr="00584DE4" w:rsidRDefault="00874DF2" w:rsidP="00584DE4">
      <w:pPr>
        <w:jc w:val="both"/>
        <w:rPr>
          <w:color w:val="000000" w:themeColor="text1"/>
          <w:sz w:val="16"/>
          <w:szCs w:val="16"/>
        </w:rPr>
      </w:pPr>
      <w:r w:rsidRPr="00584DE4">
        <w:rPr>
          <w:color w:val="000000" w:themeColor="text1"/>
          <w:sz w:val="16"/>
          <w:szCs w:val="16"/>
        </w:rPr>
        <w:t>Ш. О восстановлении сухого дока во Владивостоке.</w:t>
      </w:r>
    </w:p>
    <w:p w14:paraId="337C6702"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НКОП на восстановление Владивостокского су</w:t>
      </w:r>
      <w:r w:rsidRPr="00584DE4">
        <w:rPr>
          <w:color w:val="000000" w:themeColor="text1"/>
          <w:sz w:val="16"/>
          <w:szCs w:val="16"/>
        </w:rPr>
        <w:softHyphen/>
        <w:t>хого дока в 1938 году из резервного фонда СНК СССР 1.500 тыс. рублей.</w:t>
      </w:r>
    </w:p>
    <w:p w14:paraId="4688783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w:t>
      </w:r>
    </w:p>
    <w:p w14:paraId="7C79A50E" w14:textId="77777777" w:rsidR="00874DF2" w:rsidRPr="00584DE4" w:rsidRDefault="00874DF2" w:rsidP="00584DE4">
      <w:pPr>
        <w:jc w:val="both"/>
        <w:rPr>
          <w:color w:val="000000" w:themeColor="text1"/>
          <w:sz w:val="16"/>
          <w:szCs w:val="16"/>
        </w:rPr>
      </w:pPr>
      <w:r w:rsidRPr="00584DE4">
        <w:rPr>
          <w:color w:val="000000" w:themeColor="text1"/>
          <w:sz w:val="16"/>
          <w:szCs w:val="16"/>
        </w:rPr>
        <w:t>1У. О закупке для НКОПа у фирмы "Броун-Боверн" в Швейцарии турбовспомогательных механизмов и запасных частей к турбинам.</w:t>
      </w:r>
    </w:p>
    <w:p w14:paraId="61BE15AD"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545276F9"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для этой цели импортный контингент в сумме 2600 тыс.рублей.</w:t>
      </w:r>
    </w:p>
    <w:p w14:paraId="7AAB023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Чвялеву, Кагановичу М.М., Базилевичу.</w:t>
      </w:r>
    </w:p>
    <w:p w14:paraId="0D8147C3" w14:textId="77777777" w:rsidR="00874DF2" w:rsidRPr="00584DE4" w:rsidRDefault="00874DF2" w:rsidP="00584DE4">
      <w:pPr>
        <w:jc w:val="both"/>
        <w:rPr>
          <w:color w:val="000000" w:themeColor="text1"/>
          <w:sz w:val="16"/>
          <w:szCs w:val="16"/>
        </w:rPr>
      </w:pPr>
      <w:r w:rsidRPr="00584DE4">
        <w:rPr>
          <w:color w:val="000000" w:themeColor="text1"/>
          <w:sz w:val="16"/>
          <w:szCs w:val="16"/>
        </w:rPr>
        <w:t>У. О дополнительном отпуске средств НКОП на административно- хозяйственные расходы.</w:t>
      </w:r>
    </w:p>
    <w:p w14:paraId="33AAAB7A" w14:textId="77777777" w:rsidR="00874DF2" w:rsidRPr="00584DE4" w:rsidRDefault="00874DF2" w:rsidP="00584DE4">
      <w:pPr>
        <w:jc w:val="both"/>
        <w:rPr>
          <w:color w:val="000000" w:themeColor="text1"/>
          <w:sz w:val="16"/>
          <w:szCs w:val="16"/>
        </w:rPr>
      </w:pPr>
      <w:r w:rsidRPr="00584DE4">
        <w:rPr>
          <w:color w:val="000000" w:themeColor="text1"/>
          <w:sz w:val="16"/>
          <w:szCs w:val="16"/>
        </w:rPr>
        <w:t>Обязать т. Кагановича М.М. сократить дополнительную смету по расходам, вызванным организацией 20-го Гл.Управле</w:t>
      </w:r>
      <w:r w:rsidRPr="00584DE4">
        <w:rPr>
          <w:color w:val="000000" w:themeColor="text1"/>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35814488"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НКОП на указанные расходы из резервного фонда СНК 1.500 тыс. рублей.</w:t>
      </w:r>
    </w:p>
    <w:p w14:paraId="3B2EEDBF"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Л.М., Базилевичу.</w:t>
      </w:r>
    </w:p>
    <w:p w14:paraId="12639826" w14:textId="77777777" w:rsidR="00874DF2" w:rsidRPr="00584DE4" w:rsidRDefault="00874DF2" w:rsidP="00584DE4">
      <w:pPr>
        <w:jc w:val="both"/>
        <w:rPr>
          <w:color w:val="000000" w:themeColor="text1"/>
          <w:sz w:val="16"/>
          <w:szCs w:val="16"/>
        </w:rPr>
      </w:pPr>
      <w:r w:rsidRPr="00584DE4">
        <w:rPr>
          <w:color w:val="000000" w:themeColor="text1"/>
          <w:sz w:val="16"/>
          <w:szCs w:val="16"/>
        </w:rPr>
        <w:t>У1. Об обеспечении потребностей ВВС РККА специальным само</w:t>
      </w:r>
      <w:r w:rsidRPr="00584DE4">
        <w:rPr>
          <w:color w:val="000000" w:themeColor="text1"/>
          <w:sz w:val="16"/>
          <w:szCs w:val="16"/>
        </w:rPr>
        <w:softHyphen/>
        <w:t>летным и аэродромным оборудованием.</w:t>
      </w:r>
    </w:p>
    <w:p w14:paraId="11D0A287" w14:textId="77777777" w:rsidR="00874DF2" w:rsidRPr="00584DE4" w:rsidRDefault="00874DF2" w:rsidP="00584DE4">
      <w:pPr>
        <w:jc w:val="both"/>
        <w:rPr>
          <w:color w:val="000000" w:themeColor="text1"/>
          <w:sz w:val="16"/>
          <w:szCs w:val="16"/>
        </w:rPr>
      </w:pPr>
      <w:r w:rsidRPr="00584DE4">
        <w:rPr>
          <w:color w:val="000000" w:themeColor="text1"/>
          <w:sz w:val="16"/>
          <w:szCs w:val="16"/>
        </w:rPr>
        <w:t>а) Радионавигация и слепая посадка.</w:t>
      </w:r>
    </w:p>
    <w:p w14:paraId="0BF7DBC7" w14:textId="77777777" w:rsidR="00874DF2" w:rsidRPr="00584DE4" w:rsidRDefault="00874DF2" w:rsidP="00584DE4">
      <w:pPr>
        <w:jc w:val="both"/>
        <w:rPr>
          <w:color w:val="000000" w:themeColor="text1"/>
          <w:sz w:val="16"/>
          <w:szCs w:val="16"/>
        </w:rPr>
      </w:pPr>
      <w:r w:rsidRPr="00584DE4">
        <w:rPr>
          <w:color w:val="000000" w:themeColor="text1"/>
          <w:sz w:val="16"/>
          <w:szCs w:val="16"/>
        </w:rPr>
        <w:t>Для обеспечения выпуска паровых серийных партий радио</w:t>
      </w:r>
      <w:r w:rsidRPr="00584DE4">
        <w:rPr>
          <w:color w:val="000000" w:themeColor="text1"/>
          <w:sz w:val="16"/>
          <w:szCs w:val="16"/>
        </w:rPr>
        <w:softHyphen/>
        <w:t>полукомпасов разрешить НКОП закупить в Америке 3.000 мтр. гибкого вала.</w:t>
      </w:r>
    </w:p>
    <w:p w14:paraId="3EB726C0" w14:textId="77777777" w:rsidR="00874DF2" w:rsidRPr="00584DE4" w:rsidRDefault="00874DF2" w:rsidP="00584DE4">
      <w:pPr>
        <w:jc w:val="both"/>
        <w:rPr>
          <w:color w:val="000000" w:themeColor="text1"/>
          <w:sz w:val="16"/>
          <w:szCs w:val="16"/>
        </w:rPr>
      </w:pPr>
      <w:r w:rsidRPr="00584DE4">
        <w:rPr>
          <w:color w:val="000000" w:themeColor="text1"/>
          <w:sz w:val="16"/>
          <w:szCs w:val="16"/>
        </w:rPr>
        <w:t>б) Кислородная аппаратура для высотных полетов.</w:t>
      </w:r>
    </w:p>
    <w:p w14:paraId="13567C34" w14:textId="77777777" w:rsidR="00874DF2" w:rsidRPr="00584DE4" w:rsidRDefault="00874DF2" w:rsidP="00584DE4">
      <w:pPr>
        <w:jc w:val="both"/>
        <w:rPr>
          <w:color w:val="000000" w:themeColor="text1"/>
          <w:sz w:val="16"/>
          <w:szCs w:val="16"/>
        </w:rPr>
      </w:pPr>
      <w:r w:rsidRPr="00584DE4">
        <w:rPr>
          <w:color w:val="000000" w:themeColor="text1"/>
          <w:sz w:val="16"/>
          <w:szCs w:val="16"/>
        </w:rPr>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584DE4">
        <w:rPr>
          <w:color w:val="000000" w:themeColor="text1"/>
          <w:sz w:val="16"/>
          <w:szCs w:val="16"/>
        </w:rPr>
        <w:softHyphen/>
        <w:t>московского завода в следующие сроки:</w:t>
      </w:r>
    </w:p>
    <w:p w14:paraId="77E7924E" w14:textId="77777777" w:rsidR="00874DF2" w:rsidRPr="00584DE4" w:rsidRDefault="00874DF2" w:rsidP="00584DE4">
      <w:pPr>
        <w:jc w:val="both"/>
        <w:rPr>
          <w:color w:val="000000" w:themeColor="text1"/>
          <w:sz w:val="16"/>
          <w:szCs w:val="16"/>
        </w:rPr>
      </w:pPr>
      <w:r w:rsidRPr="00584DE4">
        <w:rPr>
          <w:color w:val="000000" w:themeColor="text1"/>
          <w:sz w:val="16"/>
          <w:szCs w:val="16"/>
        </w:rPr>
        <w:t>а) газовой части к Г.УП.39г.,</w:t>
      </w:r>
    </w:p>
    <w:p w14:paraId="09E4BC1E" w14:textId="77777777" w:rsidR="00874DF2" w:rsidRPr="00584DE4" w:rsidRDefault="00874DF2" w:rsidP="00584DE4">
      <w:pPr>
        <w:jc w:val="both"/>
        <w:rPr>
          <w:color w:val="000000" w:themeColor="text1"/>
          <w:sz w:val="16"/>
          <w:szCs w:val="16"/>
        </w:rPr>
      </w:pPr>
      <w:r w:rsidRPr="00584DE4">
        <w:rPr>
          <w:color w:val="000000" w:themeColor="text1"/>
          <w:sz w:val="16"/>
          <w:szCs w:val="16"/>
        </w:rPr>
        <w:t>б) механической части к 1.У.40г.</w:t>
      </w:r>
    </w:p>
    <w:p w14:paraId="27116F17"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НКТП из резервного фонда СНК СССР для ведения строительства в 1938 году 5 млн. рублей.</w:t>
      </w:r>
    </w:p>
    <w:p w14:paraId="62DF94ED"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 все; Чвялеву - а; Кагановичу Л.- б.</w:t>
      </w:r>
    </w:p>
    <w:p w14:paraId="3661448E" w14:textId="77777777" w:rsidR="00874DF2" w:rsidRPr="00584DE4" w:rsidRDefault="00874DF2" w:rsidP="00584DE4">
      <w:pPr>
        <w:jc w:val="both"/>
        <w:rPr>
          <w:color w:val="000000" w:themeColor="text1"/>
          <w:sz w:val="16"/>
          <w:szCs w:val="16"/>
        </w:rPr>
      </w:pPr>
      <w:r w:rsidRPr="00584DE4">
        <w:rPr>
          <w:color w:val="000000" w:themeColor="text1"/>
          <w:sz w:val="16"/>
          <w:szCs w:val="16"/>
        </w:rPr>
        <w:t>УП. Об импорте 4-х локомобилей по 630 HP с генераторами к ним для завода № 389 НКОП’а.</w:t>
      </w:r>
    </w:p>
    <w:p w14:paraId="4C8FCA1C" w14:textId="77777777" w:rsidR="00874DF2" w:rsidRPr="00584DE4" w:rsidRDefault="00874DF2" w:rsidP="00584DE4">
      <w:pPr>
        <w:jc w:val="both"/>
        <w:rPr>
          <w:color w:val="000000" w:themeColor="text1"/>
          <w:sz w:val="16"/>
          <w:szCs w:val="16"/>
        </w:rPr>
      </w:pPr>
      <w:r w:rsidRPr="00584DE4">
        <w:rPr>
          <w:color w:val="000000" w:themeColor="text1"/>
          <w:sz w:val="16"/>
          <w:szCs w:val="16"/>
        </w:rPr>
        <w:t>Разрешить НКВнешторгу импортировать для завода № 389 НКОП 4 локомобиля нормальной мощностью по 630 HP с генерато</w:t>
      </w:r>
      <w:r w:rsidRPr="00584DE4">
        <w:rPr>
          <w:color w:val="000000" w:themeColor="text1"/>
          <w:sz w:val="16"/>
          <w:szCs w:val="16"/>
        </w:rPr>
        <w:softHyphen/>
        <w:t>рами к ним-мощностью по 625 квт. на сумму 600.000 рублей за счет статьи "оборудование” валютного плана 1938 года.</w:t>
      </w:r>
    </w:p>
    <w:p w14:paraId="43497BC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751F22F6" w14:textId="77777777" w:rsidR="00874DF2" w:rsidRPr="00584DE4" w:rsidRDefault="00874DF2" w:rsidP="00584DE4">
      <w:pPr>
        <w:jc w:val="both"/>
        <w:rPr>
          <w:color w:val="000000" w:themeColor="text1"/>
          <w:sz w:val="16"/>
          <w:szCs w:val="16"/>
        </w:rPr>
      </w:pPr>
      <w:r w:rsidRPr="00584DE4">
        <w:rPr>
          <w:color w:val="000000" w:themeColor="text1"/>
          <w:sz w:val="16"/>
          <w:szCs w:val="16"/>
        </w:rPr>
        <w:t>9 июля 1938 опросом членов ПБ</w:t>
      </w:r>
    </w:p>
    <w:p w14:paraId="468D401C" w14:textId="77777777" w:rsidR="00874DF2" w:rsidRPr="00584DE4" w:rsidRDefault="00874DF2" w:rsidP="00584DE4">
      <w:pPr>
        <w:jc w:val="both"/>
        <w:rPr>
          <w:color w:val="000000" w:themeColor="text1"/>
          <w:sz w:val="16"/>
          <w:szCs w:val="16"/>
        </w:rPr>
      </w:pPr>
      <w:r w:rsidRPr="00584DE4">
        <w:rPr>
          <w:color w:val="000000" w:themeColor="text1"/>
          <w:sz w:val="16"/>
          <w:szCs w:val="16"/>
        </w:rPr>
        <w:t>170.- Вопросы ВТБ при К.О.</w:t>
      </w:r>
    </w:p>
    <w:p w14:paraId="33E15F0B"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следующие решения Военно-Технического Бюро при Комитете Обороны:</w:t>
      </w:r>
    </w:p>
    <w:p w14:paraId="6807FFE9" w14:textId="77777777" w:rsidR="00874DF2" w:rsidRPr="00584DE4" w:rsidRDefault="00874DF2" w:rsidP="00584DE4">
      <w:pPr>
        <w:jc w:val="both"/>
        <w:rPr>
          <w:color w:val="000000" w:themeColor="text1"/>
          <w:sz w:val="16"/>
          <w:szCs w:val="16"/>
        </w:rPr>
      </w:pPr>
      <w:r w:rsidRPr="00584DE4">
        <w:rPr>
          <w:color w:val="000000" w:themeColor="text1"/>
          <w:sz w:val="16"/>
          <w:szCs w:val="16"/>
        </w:rPr>
        <w:t>1. Об отпуске НКВД 42.000 ам. Долларов для уплаты за материалы по автомашине "ДОДЖ".</w:t>
      </w:r>
    </w:p>
    <w:p w14:paraId="15F18276"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6D26A329"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Осипенко, Ежову, Звереву.</w:t>
      </w:r>
    </w:p>
    <w:p w14:paraId="7E4E41DE" w14:textId="77777777" w:rsidR="00874DF2" w:rsidRPr="00584DE4" w:rsidRDefault="00874DF2" w:rsidP="00584DE4">
      <w:pPr>
        <w:jc w:val="both"/>
        <w:rPr>
          <w:color w:val="000000" w:themeColor="text1"/>
          <w:sz w:val="16"/>
          <w:szCs w:val="16"/>
        </w:rPr>
      </w:pPr>
      <w:r w:rsidRPr="00584DE4">
        <w:rPr>
          <w:color w:val="000000" w:themeColor="text1"/>
          <w:sz w:val="16"/>
          <w:szCs w:val="16"/>
        </w:rPr>
        <w:t>П. Об отпуске НКВД 5.000. ам. долларов для уплаты за материалы по кавитирующим винтам для морских судов.</w:t>
      </w:r>
    </w:p>
    <w:p w14:paraId="1B41EA18" w14:textId="77777777" w:rsidR="00874DF2" w:rsidRPr="00584DE4" w:rsidRDefault="00874DF2" w:rsidP="00584DE4">
      <w:pPr>
        <w:jc w:val="both"/>
        <w:rPr>
          <w:color w:val="000000" w:themeColor="text1"/>
          <w:sz w:val="16"/>
          <w:szCs w:val="16"/>
        </w:rPr>
      </w:pPr>
      <w:r w:rsidRPr="00584DE4">
        <w:rPr>
          <w:color w:val="000000" w:themeColor="text1"/>
          <w:sz w:val="16"/>
          <w:szCs w:val="16"/>
        </w:rPr>
        <w:t>Отпустить НКВнуделу из резервного фонда СНК Союза ССР 5.000 (пять тысяч) американских долларов для уплаты за ма</w:t>
      </w:r>
      <w:r w:rsidRPr="00584DE4">
        <w:rPr>
          <w:color w:val="000000" w:themeColor="text1"/>
          <w:sz w:val="16"/>
          <w:szCs w:val="16"/>
        </w:rPr>
        <w:softHyphen/>
        <w:t>териалы по кавитирующим винтам для морских судов: грузовых, пассажирских и истребителей</w:t>
      </w:r>
    </w:p>
    <w:p w14:paraId="4ABE6BB7"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Осипенко, Ежову, Звереву</w:t>
      </w:r>
    </w:p>
    <w:p w14:paraId="063732E3" w14:textId="77777777" w:rsidR="00874DF2" w:rsidRPr="00584DE4" w:rsidRDefault="00874DF2" w:rsidP="00584DE4">
      <w:pPr>
        <w:jc w:val="both"/>
        <w:rPr>
          <w:color w:val="000000" w:themeColor="text1"/>
          <w:sz w:val="16"/>
          <w:szCs w:val="16"/>
        </w:rPr>
      </w:pPr>
      <w:r w:rsidRPr="00584DE4">
        <w:rPr>
          <w:color w:val="000000" w:themeColor="text1"/>
          <w:sz w:val="16"/>
          <w:szCs w:val="16"/>
        </w:rPr>
        <w:t>10 июля 1938 опросом членов ПБ</w:t>
      </w:r>
    </w:p>
    <w:p w14:paraId="0EA7D50E" w14:textId="77777777" w:rsidR="00874DF2" w:rsidRPr="00584DE4" w:rsidRDefault="00874DF2" w:rsidP="00584DE4">
      <w:pPr>
        <w:jc w:val="both"/>
        <w:rPr>
          <w:color w:val="000000" w:themeColor="text1"/>
          <w:sz w:val="16"/>
          <w:szCs w:val="16"/>
        </w:rPr>
      </w:pPr>
      <w:r w:rsidRPr="00584DE4">
        <w:rPr>
          <w:color w:val="000000" w:themeColor="text1"/>
          <w:sz w:val="16"/>
          <w:szCs w:val="16"/>
        </w:rPr>
        <w:t>171.- Вопрос К.О.</w:t>
      </w:r>
    </w:p>
    <w:p w14:paraId="57A54277"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К.О.:</w:t>
      </w:r>
    </w:p>
    <w:p w14:paraId="79F3BAE6" w14:textId="77777777" w:rsidR="00874DF2" w:rsidRPr="00584DE4" w:rsidRDefault="00874DF2" w:rsidP="00584DE4">
      <w:pPr>
        <w:jc w:val="both"/>
        <w:rPr>
          <w:color w:val="000000" w:themeColor="text1"/>
          <w:sz w:val="16"/>
          <w:szCs w:val="16"/>
        </w:rPr>
      </w:pPr>
      <w:r w:rsidRPr="00584DE4">
        <w:rPr>
          <w:color w:val="000000" w:themeColor="text1"/>
          <w:sz w:val="16"/>
          <w:szCs w:val="16"/>
        </w:rPr>
        <w:t>По докладу комиссии т. Кулика Г.И. о переговорах с фирмой Шкода (Чехословакия).</w:t>
      </w:r>
    </w:p>
    <w:p w14:paraId="16560A6F" w14:textId="77777777" w:rsidR="00874DF2" w:rsidRPr="00584DE4" w:rsidRDefault="00874DF2" w:rsidP="00584DE4">
      <w:pPr>
        <w:jc w:val="both"/>
        <w:rPr>
          <w:color w:val="000000" w:themeColor="text1"/>
          <w:sz w:val="16"/>
          <w:szCs w:val="16"/>
        </w:rPr>
      </w:pPr>
      <w:r w:rsidRPr="00584DE4">
        <w:rPr>
          <w:color w:val="000000" w:themeColor="text1"/>
          <w:sz w:val="16"/>
          <w:szCs w:val="16"/>
        </w:rPr>
        <w:t>1. Утвердить протоколы №№ 1-5, подписанные комиссией т. Кулика и представителем Ф. Шкода г. Громадно.</w:t>
      </w:r>
    </w:p>
    <w:p w14:paraId="7DDB07FB" w14:textId="77777777" w:rsidR="00874DF2" w:rsidRPr="00584DE4" w:rsidRDefault="00874DF2" w:rsidP="00584DE4">
      <w:pPr>
        <w:jc w:val="both"/>
        <w:rPr>
          <w:color w:val="000000" w:themeColor="text1"/>
          <w:sz w:val="16"/>
          <w:szCs w:val="16"/>
        </w:rPr>
      </w:pPr>
      <w:r w:rsidRPr="00584DE4">
        <w:rPr>
          <w:color w:val="000000" w:themeColor="text1"/>
          <w:sz w:val="16"/>
          <w:szCs w:val="16"/>
        </w:rPr>
        <w:t>2. Выделить НКО импортный контингент на оплату сравнитель</w:t>
      </w:r>
      <w:r w:rsidRPr="00584DE4">
        <w:rPr>
          <w:color w:val="000000" w:themeColor="text1"/>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56CE2936" w14:textId="77777777" w:rsidR="00874DF2" w:rsidRPr="00584DE4" w:rsidRDefault="00874DF2" w:rsidP="00584DE4">
      <w:pPr>
        <w:jc w:val="both"/>
        <w:rPr>
          <w:color w:val="000000" w:themeColor="text1"/>
          <w:sz w:val="16"/>
          <w:szCs w:val="16"/>
        </w:rPr>
      </w:pPr>
      <w:r w:rsidRPr="00584DE4">
        <w:rPr>
          <w:color w:val="000000" w:themeColor="text1"/>
          <w:sz w:val="16"/>
          <w:szCs w:val="16"/>
        </w:rPr>
        <w:t>3. Разрешить НКО оплатить стоимость провоза из Чехослова</w:t>
      </w:r>
      <w:r w:rsidRPr="00584DE4">
        <w:rPr>
          <w:color w:val="000000" w:themeColor="text1"/>
          <w:sz w:val="16"/>
          <w:szCs w:val="16"/>
        </w:rPr>
        <w:softHyphen/>
        <w:t>кии и обратно танков, согласно протокола № 2, направляемых для испытания в СССР.</w:t>
      </w:r>
    </w:p>
    <w:p w14:paraId="3E0FCE5D" w14:textId="77777777" w:rsidR="00874DF2" w:rsidRPr="00584DE4" w:rsidRDefault="00874DF2" w:rsidP="00584DE4">
      <w:pPr>
        <w:jc w:val="both"/>
        <w:rPr>
          <w:color w:val="000000" w:themeColor="text1"/>
          <w:sz w:val="16"/>
          <w:szCs w:val="16"/>
        </w:rPr>
      </w:pPr>
      <w:r w:rsidRPr="00584DE4">
        <w:rPr>
          <w:color w:val="000000" w:themeColor="text1"/>
          <w:sz w:val="16"/>
          <w:szCs w:val="16"/>
        </w:rPr>
        <w:t xml:space="preserve">4. Разрешить НКО и НКОП заключить договор с фирмой Шкода: </w:t>
      </w:r>
    </w:p>
    <w:p w14:paraId="7F6CA624" w14:textId="77777777" w:rsidR="00874DF2" w:rsidRPr="00584DE4" w:rsidRDefault="00874DF2" w:rsidP="00584DE4">
      <w:pPr>
        <w:jc w:val="both"/>
        <w:rPr>
          <w:color w:val="000000" w:themeColor="text1"/>
          <w:sz w:val="16"/>
          <w:szCs w:val="16"/>
        </w:rPr>
      </w:pPr>
      <w:r w:rsidRPr="00584DE4">
        <w:rPr>
          <w:color w:val="000000" w:themeColor="text1"/>
          <w:sz w:val="16"/>
          <w:szCs w:val="16"/>
        </w:rPr>
        <w:t>1) на поставку поковок для тяжелой артиллерии (305 мм. гаубицы, 210 мм. пушки и 76,2 мм. зенпушки) и</w:t>
      </w:r>
    </w:p>
    <w:p w14:paraId="062EA38D" w14:textId="77777777" w:rsidR="00874DF2" w:rsidRPr="00584DE4" w:rsidRDefault="00874DF2" w:rsidP="00584DE4">
      <w:pPr>
        <w:jc w:val="both"/>
        <w:rPr>
          <w:color w:val="000000" w:themeColor="text1"/>
          <w:sz w:val="16"/>
          <w:szCs w:val="16"/>
        </w:rPr>
      </w:pPr>
      <w:r w:rsidRPr="00584DE4">
        <w:rPr>
          <w:color w:val="000000" w:themeColor="text1"/>
          <w:sz w:val="16"/>
          <w:szCs w:val="16"/>
        </w:rPr>
        <w:t>2) на техпомощь по металлургии сроком на 4 года.</w:t>
      </w:r>
    </w:p>
    <w:p w14:paraId="4644FE10" w14:textId="77777777" w:rsidR="00874DF2" w:rsidRPr="00584DE4" w:rsidRDefault="00874DF2" w:rsidP="00584DE4">
      <w:pPr>
        <w:jc w:val="both"/>
        <w:rPr>
          <w:color w:val="000000" w:themeColor="text1"/>
          <w:sz w:val="16"/>
          <w:szCs w:val="16"/>
        </w:rPr>
      </w:pPr>
      <w:r w:rsidRPr="00584DE4">
        <w:rPr>
          <w:color w:val="000000" w:themeColor="text1"/>
          <w:sz w:val="16"/>
          <w:szCs w:val="16"/>
        </w:rPr>
        <w:t>Выделить НКОП импортный контингент:</w:t>
      </w:r>
    </w:p>
    <w:p w14:paraId="5FD37B3C" w14:textId="77777777" w:rsidR="00874DF2" w:rsidRPr="00584DE4" w:rsidRDefault="00874DF2" w:rsidP="00584DE4">
      <w:pPr>
        <w:jc w:val="both"/>
        <w:rPr>
          <w:color w:val="000000" w:themeColor="text1"/>
          <w:sz w:val="16"/>
          <w:szCs w:val="16"/>
        </w:rPr>
      </w:pPr>
      <w:r w:rsidRPr="00584DE4">
        <w:rPr>
          <w:color w:val="000000" w:themeColor="text1"/>
          <w:sz w:val="16"/>
          <w:szCs w:val="16"/>
        </w:rPr>
        <w:t>а) на оплату поковок со взносом 50% аванса в течение 30 дней в размере 310.000 ам. долларов;</w:t>
      </w:r>
    </w:p>
    <w:p w14:paraId="4F2B9B51" w14:textId="77777777" w:rsidR="00874DF2" w:rsidRPr="00584DE4" w:rsidRDefault="00874DF2" w:rsidP="00584DE4">
      <w:pPr>
        <w:jc w:val="both"/>
        <w:rPr>
          <w:color w:val="000000" w:themeColor="text1"/>
          <w:sz w:val="16"/>
          <w:szCs w:val="16"/>
        </w:rPr>
      </w:pPr>
      <w:r w:rsidRPr="00584DE4">
        <w:rPr>
          <w:color w:val="000000" w:themeColor="text1"/>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6F24931" w14:textId="77777777" w:rsidR="00874DF2" w:rsidRPr="00584DE4" w:rsidRDefault="00874DF2" w:rsidP="00584DE4">
      <w:pPr>
        <w:jc w:val="both"/>
        <w:rPr>
          <w:color w:val="000000" w:themeColor="text1"/>
          <w:sz w:val="16"/>
          <w:szCs w:val="16"/>
        </w:rPr>
      </w:pPr>
      <w:r w:rsidRPr="00584DE4">
        <w:rPr>
          <w:color w:val="000000" w:themeColor="text1"/>
          <w:sz w:val="16"/>
          <w:szCs w:val="16"/>
        </w:rPr>
        <w:t>230.000 "</w:t>
      </w:r>
      <w:r w:rsidRPr="00584DE4">
        <w:rPr>
          <w:color w:val="000000" w:themeColor="text1"/>
          <w:sz w:val="16"/>
          <w:szCs w:val="16"/>
        </w:rPr>
        <w:tab/>
        <w:t>" к 1.1.41г.и</w:t>
      </w:r>
    </w:p>
    <w:p w14:paraId="27EEC3AE" w14:textId="77777777" w:rsidR="00874DF2" w:rsidRPr="00584DE4" w:rsidRDefault="00874DF2" w:rsidP="00584DE4">
      <w:pPr>
        <w:jc w:val="both"/>
        <w:rPr>
          <w:color w:val="000000" w:themeColor="text1"/>
          <w:sz w:val="16"/>
          <w:szCs w:val="16"/>
        </w:rPr>
      </w:pPr>
      <w:r w:rsidRPr="00584DE4">
        <w:rPr>
          <w:color w:val="000000" w:themeColor="text1"/>
          <w:sz w:val="16"/>
          <w:szCs w:val="16"/>
        </w:rPr>
        <w:t>230.000 ’’</w:t>
      </w:r>
      <w:r w:rsidRPr="00584DE4">
        <w:rPr>
          <w:color w:val="000000" w:themeColor="text1"/>
          <w:sz w:val="16"/>
          <w:szCs w:val="16"/>
        </w:rPr>
        <w:tab/>
        <w:t>" к 1.1.42г.</w:t>
      </w:r>
    </w:p>
    <w:p w14:paraId="0DD5ACC0" w14:textId="77777777" w:rsidR="00874DF2" w:rsidRPr="00584DE4" w:rsidRDefault="00874DF2" w:rsidP="00584DE4">
      <w:pPr>
        <w:jc w:val="both"/>
        <w:rPr>
          <w:color w:val="000000" w:themeColor="text1"/>
          <w:sz w:val="16"/>
          <w:szCs w:val="16"/>
        </w:rPr>
      </w:pPr>
      <w:r w:rsidRPr="00584DE4">
        <w:rPr>
          <w:color w:val="000000" w:themeColor="text1"/>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5951009D" w14:textId="77777777" w:rsidR="00874DF2" w:rsidRPr="00584DE4" w:rsidRDefault="00874DF2" w:rsidP="00584DE4">
      <w:pPr>
        <w:jc w:val="both"/>
        <w:rPr>
          <w:color w:val="000000" w:themeColor="text1"/>
          <w:sz w:val="16"/>
          <w:szCs w:val="16"/>
        </w:rPr>
      </w:pPr>
      <w:r w:rsidRPr="00584DE4">
        <w:rPr>
          <w:color w:val="000000" w:themeColor="text1"/>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584DE4">
        <w:rPr>
          <w:color w:val="000000" w:themeColor="text1"/>
          <w:sz w:val="16"/>
          <w:szCs w:val="16"/>
        </w:rPr>
        <w:softHyphen/>
        <w:t>там.</w:t>
      </w:r>
    </w:p>
    <w:p w14:paraId="13917016" w14:textId="77777777" w:rsidR="00874DF2" w:rsidRPr="00584DE4" w:rsidRDefault="00874DF2" w:rsidP="00584DE4">
      <w:pPr>
        <w:jc w:val="both"/>
        <w:rPr>
          <w:color w:val="000000" w:themeColor="text1"/>
          <w:sz w:val="16"/>
          <w:szCs w:val="16"/>
        </w:rPr>
      </w:pPr>
      <w:r w:rsidRPr="00584DE4">
        <w:rPr>
          <w:color w:val="000000" w:themeColor="text1"/>
          <w:sz w:val="16"/>
          <w:szCs w:val="16"/>
        </w:rPr>
        <w:t>5. НКО и НКОП командировать в Чехословакию 2-х специалис</w:t>
      </w:r>
      <w:r w:rsidRPr="00584DE4">
        <w:rPr>
          <w:color w:val="000000" w:themeColor="text1"/>
          <w:sz w:val="16"/>
          <w:szCs w:val="16"/>
        </w:rPr>
        <w:softHyphen/>
        <w:t>тов для изучения всех видов связи, применяемых в укрепрайо</w:t>
      </w:r>
      <w:r w:rsidRPr="00584DE4">
        <w:rPr>
          <w:color w:val="000000" w:themeColor="text1"/>
          <w:sz w:val="16"/>
          <w:szCs w:val="16"/>
        </w:rPr>
        <w:softHyphen/>
        <w:t>нах, полевой артиллерии и авиации Чехословакии.</w:t>
      </w:r>
    </w:p>
    <w:p w14:paraId="4D85C8CB" w14:textId="77777777" w:rsidR="00874DF2" w:rsidRPr="00584DE4" w:rsidRDefault="00874DF2" w:rsidP="00584DE4">
      <w:pPr>
        <w:jc w:val="both"/>
        <w:rPr>
          <w:color w:val="000000" w:themeColor="text1"/>
          <w:sz w:val="16"/>
          <w:szCs w:val="16"/>
        </w:rPr>
      </w:pPr>
      <w:r w:rsidRPr="00584DE4">
        <w:rPr>
          <w:color w:val="000000" w:themeColor="text1"/>
          <w:sz w:val="16"/>
          <w:szCs w:val="16"/>
        </w:rPr>
        <w:t>6. Разрешить НКО купить в-Чехословакии 6 типов взрывате</w:t>
      </w:r>
      <w:r w:rsidRPr="00584DE4">
        <w:rPr>
          <w:color w:val="000000" w:themeColor="text1"/>
          <w:sz w:val="16"/>
          <w:szCs w:val="16"/>
        </w:rPr>
        <w:softHyphen/>
        <w:t>лей различных конструкций в количестве 3.000 шт. для испыта</w:t>
      </w:r>
      <w:r w:rsidRPr="00584DE4">
        <w:rPr>
          <w:color w:val="000000" w:themeColor="text1"/>
          <w:sz w:val="16"/>
          <w:szCs w:val="16"/>
        </w:rPr>
        <w:softHyphen/>
        <w:t>ний их в СССР, выделив НКО для этой цели импортный контин</w:t>
      </w:r>
      <w:r w:rsidRPr="00584DE4">
        <w:rPr>
          <w:color w:val="000000" w:themeColor="text1"/>
          <w:sz w:val="16"/>
          <w:szCs w:val="16"/>
        </w:rPr>
        <w:softHyphen/>
        <w:t>гент в размере 20.000 ам. долларов.</w:t>
      </w:r>
    </w:p>
    <w:p w14:paraId="2074F48E" w14:textId="77777777" w:rsidR="00874DF2" w:rsidRPr="00584DE4" w:rsidRDefault="00874DF2" w:rsidP="00584DE4">
      <w:pPr>
        <w:jc w:val="both"/>
        <w:rPr>
          <w:color w:val="000000" w:themeColor="text1"/>
          <w:sz w:val="16"/>
          <w:szCs w:val="16"/>
        </w:rPr>
      </w:pPr>
      <w:r w:rsidRPr="00584DE4">
        <w:rPr>
          <w:color w:val="000000" w:themeColor="text1"/>
          <w:sz w:val="16"/>
          <w:szCs w:val="16"/>
        </w:rPr>
        <w:t>Результаты испытаний взрывателей доложить КО для раз</w:t>
      </w:r>
      <w:r w:rsidRPr="00584DE4">
        <w:rPr>
          <w:color w:val="000000" w:themeColor="text1"/>
          <w:sz w:val="16"/>
          <w:szCs w:val="16"/>
        </w:rPr>
        <w:softHyphen/>
        <w:t>решения вопроса о приобретении на них лицензий</w:t>
      </w:r>
    </w:p>
    <w:p w14:paraId="41D6B923"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Ворошилову, Базилевичу, Кагановичу М., Кулику - все; Чвялеву - 2,4,8; Ежову - 5,6,7; Кагановичу Л.М. - 5; Давыдову (НКМаш) - 5.</w:t>
      </w:r>
    </w:p>
    <w:p w14:paraId="65894D7A" w14:textId="77777777" w:rsidR="00874DF2" w:rsidRPr="00584DE4" w:rsidRDefault="00874DF2" w:rsidP="00584DE4">
      <w:pPr>
        <w:jc w:val="both"/>
        <w:rPr>
          <w:color w:val="000000" w:themeColor="text1"/>
          <w:sz w:val="16"/>
          <w:szCs w:val="16"/>
        </w:rPr>
      </w:pPr>
      <w:r w:rsidRPr="00584DE4">
        <w:rPr>
          <w:color w:val="000000" w:themeColor="text1"/>
          <w:sz w:val="16"/>
          <w:szCs w:val="16"/>
        </w:rPr>
        <w:t>22 июля 1938 опросом членов ПБ</w:t>
      </w:r>
    </w:p>
    <w:p w14:paraId="5F6E3263" w14:textId="77777777" w:rsidR="00874DF2" w:rsidRPr="00584DE4" w:rsidRDefault="00874DF2" w:rsidP="00584DE4">
      <w:pPr>
        <w:jc w:val="both"/>
        <w:rPr>
          <w:color w:val="000000" w:themeColor="text1"/>
          <w:sz w:val="16"/>
          <w:szCs w:val="16"/>
        </w:rPr>
      </w:pPr>
      <w:r w:rsidRPr="00584DE4">
        <w:rPr>
          <w:color w:val="000000" w:themeColor="text1"/>
          <w:sz w:val="16"/>
          <w:szCs w:val="16"/>
        </w:rPr>
        <w:t>216.- Вопрос НКО.</w:t>
      </w:r>
    </w:p>
    <w:p w14:paraId="218FDD7A" w14:textId="77777777" w:rsidR="00874DF2" w:rsidRPr="00584DE4" w:rsidRDefault="00874DF2" w:rsidP="00584DE4">
      <w:pPr>
        <w:jc w:val="both"/>
        <w:rPr>
          <w:color w:val="000000" w:themeColor="text1"/>
          <w:sz w:val="16"/>
          <w:szCs w:val="16"/>
        </w:rPr>
      </w:pPr>
      <w:r w:rsidRPr="00584DE4">
        <w:rPr>
          <w:color w:val="000000" w:themeColor="text1"/>
          <w:sz w:val="16"/>
          <w:szCs w:val="16"/>
        </w:rPr>
        <w:t>Для ознакомления с мероприятиями чехов по уменьшению посадочной скорости самолетов СБ и, для ознакомления с ор</w:t>
      </w:r>
      <w:r w:rsidRPr="00584DE4">
        <w:rPr>
          <w:color w:val="000000" w:themeColor="text1"/>
          <w:sz w:val="16"/>
          <w:szCs w:val="16"/>
        </w:rPr>
        <w:softHyphen/>
        <w:t>ганизацией и оборудованием аэродроом, в частности в горах, - командировать в Чехословакию Героя Советского Союза майора Шевченко В.И., бригинженера Репина А.К., военинженера 3-го ранга Алексеева А.В.</w:t>
      </w:r>
    </w:p>
    <w:p w14:paraId="27305F2C"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Ворошилову, Ежову, Андрееву.</w:t>
      </w:r>
    </w:p>
    <w:p w14:paraId="05BFEA43" w14:textId="77777777" w:rsidR="00874DF2" w:rsidRPr="00584DE4" w:rsidRDefault="00874DF2" w:rsidP="00584DE4">
      <w:pPr>
        <w:jc w:val="both"/>
        <w:rPr>
          <w:color w:val="000000" w:themeColor="text1"/>
          <w:sz w:val="16"/>
          <w:szCs w:val="16"/>
        </w:rPr>
      </w:pPr>
      <w:r w:rsidRPr="00584DE4">
        <w:rPr>
          <w:color w:val="000000" w:themeColor="text1"/>
          <w:sz w:val="16"/>
          <w:szCs w:val="16"/>
        </w:rPr>
        <w:t>223.- Вопрос К.О.</w:t>
      </w:r>
    </w:p>
    <w:p w14:paraId="2E8AC68F" w14:textId="77777777" w:rsidR="00874DF2" w:rsidRPr="00584DE4" w:rsidRDefault="00874DF2" w:rsidP="00584DE4">
      <w:pPr>
        <w:jc w:val="both"/>
        <w:rPr>
          <w:color w:val="000000" w:themeColor="text1"/>
          <w:sz w:val="16"/>
          <w:szCs w:val="16"/>
        </w:rPr>
      </w:pPr>
      <w:r w:rsidRPr="00584DE4">
        <w:rPr>
          <w:color w:val="000000" w:themeColor="text1"/>
          <w:sz w:val="16"/>
          <w:szCs w:val="16"/>
        </w:rPr>
        <w:t>Утвердить следующее решение К.О.:</w:t>
      </w:r>
    </w:p>
    <w:p w14:paraId="1CF03AF6" w14:textId="77777777" w:rsidR="00874DF2" w:rsidRPr="00584DE4" w:rsidRDefault="00874DF2" w:rsidP="00584DE4">
      <w:pPr>
        <w:jc w:val="both"/>
        <w:rPr>
          <w:color w:val="000000" w:themeColor="text1"/>
          <w:sz w:val="16"/>
          <w:szCs w:val="16"/>
        </w:rPr>
      </w:pPr>
      <w:r w:rsidRPr="00584DE4">
        <w:rPr>
          <w:color w:val="000000" w:themeColor="text1"/>
          <w:sz w:val="16"/>
          <w:szCs w:val="16"/>
        </w:rPr>
        <w:t>Об обеспечении потребности НКОП в клетчатке.</w:t>
      </w:r>
    </w:p>
    <w:p w14:paraId="4712AF22" w14:textId="77777777" w:rsidR="00874DF2" w:rsidRPr="00584DE4" w:rsidRDefault="00874DF2" w:rsidP="00584DE4">
      <w:pPr>
        <w:jc w:val="both"/>
        <w:rPr>
          <w:color w:val="000000" w:themeColor="text1"/>
          <w:sz w:val="16"/>
          <w:szCs w:val="16"/>
        </w:rPr>
      </w:pPr>
      <w:r w:rsidRPr="00584DE4">
        <w:rPr>
          <w:color w:val="000000" w:themeColor="text1"/>
          <w:sz w:val="16"/>
          <w:szCs w:val="16"/>
        </w:rPr>
        <w:t>1. Обязать НКЛес т.Рыжова:</w:t>
      </w:r>
    </w:p>
    <w:p w14:paraId="32D574EF" w14:textId="77777777" w:rsidR="00874DF2" w:rsidRPr="00584DE4" w:rsidRDefault="00874DF2" w:rsidP="00584DE4">
      <w:pPr>
        <w:jc w:val="both"/>
        <w:rPr>
          <w:color w:val="000000" w:themeColor="text1"/>
          <w:sz w:val="16"/>
          <w:szCs w:val="16"/>
        </w:rPr>
      </w:pPr>
      <w:r w:rsidRPr="00584DE4">
        <w:rPr>
          <w:color w:val="000000" w:themeColor="text1"/>
          <w:sz w:val="16"/>
          <w:szCs w:val="16"/>
        </w:rPr>
        <w:t>а) Построить на Камском комбинате второй спеццех по типу действующего мощностью в 30 тыс. тонн со сроком ввода в действие 1 мая 1939 года. Отпустить для этой цели НКЛесу в 1938 году дополнительно из резервного фонда СНК 4 млн. руб.</w:t>
      </w:r>
    </w:p>
    <w:p w14:paraId="41F3B689" w14:textId="77777777" w:rsidR="00874DF2" w:rsidRPr="00584DE4" w:rsidRDefault="00874DF2" w:rsidP="00584DE4">
      <w:pPr>
        <w:jc w:val="both"/>
        <w:rPr>
          <w:color w:val="000000" w:themeColor="text1"/>
          <w:sz w:val="16"/>
          <w:szCs w:val="16"/>
        </w:rPr>
      </w:pPr>
      <w:r w:rsidRPr="00584DE4">
        <w:rPr>
          <w:color w:val="000000" w:themeColor="text1"/>
          <w:sz w:val="16"/>
          <w:szCs w:val="16"/>
        </w:rPr>
        <w:lastRenderedPageBreak/>
        <w:t>б) Для восполнения ресурсов древесной целлюлозы, рас</w:t>
      </w:r>
      <w:r w:rsidRPr="00584DE4">
        <w:rPr>
          <w:color w:val="000000" w:themeColor="text1"/>
          <w:sz w:val="16"/>
          <w:szCs w:val="16"/>
        </w:rPr>
        <w:softHyphen/>
        <w:t>ходуемой на производство порохов, приступить к постройке 5 небольших (на 15 тонн в сутки) заводов соломенной целлюло</w:t>
      </w:r>
      <w:r w:rsidRPr="00584DE4">
        <w:rPr>
          <w:color w:val="000000" w:themeColor="text1"/>
          <w:sz w:val="16"/>
          <w:szCs w:val="16"/>
        </w:rPr>
        <w:softHyphen/>
        <w:t>зы по методу профессора Жеребова, со сроком ввода в действие этих заводов в Ш квартале 1939 года.</w:t>
      </w:r>
    </w:p>
    <w:p w14:paraId="3DAE8B13" w14:textId="77777777" w:rsidR="00874DF2" w:rsidRPr="00584DE4" w:rsidRDefault="00874DF2" w:rsidP="00584DE4">
      <w:pPr>
        <w:jc w:val="both"/>
        <w:rPr>
          <w:color w:val="000000" w:themeColor="text1"/>
          <w:sz w:val="16"/>
          <w:szCs w:val="16"/>
        </w:rPr>
      </w:pPr>
      <w:r w:rsidRPr="00584DE4">
        <w:rPr>
          <w:color w:val="000000" w:themeColor="text1"/>
          <w:sz w:val="16"/>
          <w:szCs w:val="16"/>
        </w:rPr>
        <w:t>Для подготовительных работ и начала строительства отпус</w:t>
      </w:r>
      <w:r w:rsidRPr="00584DE4">
        <w:rPr>
          <w:color w:val="000000" w:themeColor="text1"/>
          <w:sz w:val="16"/>
          <w:szCs w:val="16"/>
        </w:rPr>
        <w:softHyphen/>
        <w:t>тить из резервного фонда СНК НКЛесу в 1938 году дополнитель</w:t>
      </w:r>
      <w:r w:rsidRPr="00584DE4">
        <w:rPr>
          <w:color w:val="000000" w:themeColor="text1"/>
          <w:sz w:val="16"/>
          <w:szCs w:val="16"/>
        </w:rPr>
        <w:softHyphen/>
        <w:t>но 3 млн.рублей.</w:t>
      </w:r>
    </w:p>
    <w:p w14:paraId="6C1A218E" w14:textId="77777777" w:rsidR="00874DF2" w:rsidRPr="00584DE4" w:rsidRDefault="00874DF2" w:rsidP="00584DE4">
      <w:pPr>
        <w:jc w:val="both"/>
        <w:rPr>
          <w:color w:val="000000" w:themeColor="text1"/>
          <w:sz w:val="16"/>
          <w:szCs w:val="16"/>
        </w:rPr>
      </w:pPr>
      <w:r w:rsidRPr="00584DE4">
        <w:rPr>
          <w:color w:val="000000" w:themeColor="text1"/>
          <w:sz w:val="16"/>
          <w:szCs w:val="16"/>
        </w:rPr>
        <w:t>2. Обязать НКОП т. Кагановича М.М. построить к 1 июля 1939 года цех по отбелке линтера и делинта мощностью на 20 тыс. тонн. Для этой цели отпустить НКОП’у дополнительно в 1938 году из резервного фонда СНК 7 млн. рублей</w:t>
      </w:r>
    </w:p>
    <w:p w14:paraId="418633A1" w14:textId="77777777" w:rsidR="00874DF2" w:rsidRPr="00584DE4" w:rsidRDefault="00874DF2" w:rsidP="00584DE4">
      <w:pPr>
        <w:jc w:val="both"/>
        <w:rPr>
          <w:color w:val="000000" w:themeColor="text1"/>
          <w:sz w:val="16"/>
          <w:szCs w:val="16"/>
        </w:rPr>
      </w:pPr>
      <w:r w:rsidRPr="00584DE4">
        <w:rPr>
          <w:color w:val="000000" w:themeColor="text1"/>
          <w:sz w:val="16"/>
          <w:szCs w:val="16"/>
        </w:rPr>
        <w:t>Выписки посланы: т.т. Базилевичу, Кагановичу М.М. - все; Рыжову – 1 (22909).</w:t>
      </w:r>
    </w:p>
    <w:p w14:paraId="547788D2" w14:textId="77777777" w:rsidR="00874DF2" w:rsidRPr="00584DE4" w:rsidRDefault="00874DF2" w:rsidP="00584DE4">
      <w:pPr>
        <w:jc w:val="both"/>
        <w:rPr>
          <w:color w:val="000000" w:themeColor="text1"/>
          <w:sz w:val="16"/>
          <w:szCs w:val="16"/>
        </w:rPr>
      </w:pPr>
    </w:p>
    <w:p w14:paraId="201CDA3D" w14:textId="287A7BE8" w:rsidR="000819FB" w:rsidRPr="00584DE4" w:rsidRDefault="000819FB" w:rsidP="000819FB">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0DED12DB" w14:textId="77777777" w:rsidR="000819FB" w:rsidRPr="00584DE4" w:rsidRDefault="000819FB" w:rsidP="000819FB">
      <w:pPr>
        <w:numPr>
          <w:ilvl w:val="12"/>
          <w:numId w:val="0"/>
        </w:numPr>
        <w:autoSpaceDE w:val="0"/>
        <w:autoSpaceDN w:val="0"/>
        <w:adjustRightInd w:val="0"/>
        <w:jc w:val="both"/>
        <w:rPr>
          <w:iCs/>
          <w:color w:val="000000" w:themeColor="text1"/>
          <w:sz w:val="16"/>
          <w:szCs w:val="16"/>
        </w:rPr>
      </w:pPr>
    </w:p>
    <w:p w14:paraId="7D7554D5" w14:textId="77777777" w:rsidR="000819FB" w:rsidRPr="006851B7" w:rsidRDefault="000819FB" w:rsidP="000819FB">
      <w:pPr>
        <w:jc w:val="both"/>
        <w:rPr>
          <w:color w:val="0070C0"/>
          <w:sz w:val="16"/>
          <w:szCs w:val="16"/>
        </w:rPr>
      </w:pPr>
      <w:r w:rsidRPr="006851B7">
        <w:rPr>
          <w:color w:val="0070C0"/>
          <w:sz w:val="16"/>
          <w:szCs w:val="16"/>
        </w:rPr>
        <w:t>22 июля 1938 г. на восток на двух «дугласах» вылетели 30 лучших авиационных специалистов. Командирами транспортников являлись летчи</w:t>
      </w:r>
      <w:r w:rsidRPr="006851B7">
        <w:rPr>
          <w:color w:val="0070C0"/>
          <w:sz w:val="16"/>
          <w:szCs w:val="16"/>
        </w:rPr>
        <w:softHyphen/>
        <w:t>ки-испытатели В.А. Степанчонок и М.А. Нюхтиков, которые освоили новую технику буквально перед этим полетом. Именно эти два знаменитых и опытнейших летчика возглавили процесс об</w:t>
      </w:r>
      <w:r w:rsidRPr="006851B7">
        <w:rPr>
          <w:color w:val="0070C0"/>
          <w:sz w:val="16"/>
          <w:szCs w:val="16"/>
        </w:rPr>
        <w:softHyphen/>
        <w:t>учения и тренировок: Степанчонок на аэродро</w:t>
      </w:r>
      <w:r w:rsidRPr="006851B7">
        <w:rPr>
          <w:color w:val="0070C0"/>
          <w:sz w:val="16"/>
          <w:szCs w:val="16"/>
        </w:rPr>
        <w:softHyphen/>
        <w:t>ме под Владивостоком, а Нюхтиков на аэродро</w:t>
      </w:r>
      <w:r w:rsidRPr="006851B7">
        <w:rPr>
          <w:color w:val="0070C0"/>
          <w:sz w:val="16"/>
          <w:szCs w:val="16"/>
        </w:rPr>
        <w:softHyphen/>
        <w:t>ме под Хабаровском. Уже короткое время спустя новые экипажи «ДБ-3» выполнили контрольные полеты с бомбометанием на полигонах Камчатки и Шантарских островов. В целом эти полеты по удалению от аэродромов базирования соответ</w:t>
      </w:r>
      <w:r w:rsidRPr="006851B7">
        <w:rPr>
          <w:color w:val="0070C0"/>
          <w:sz w:val="16"/>
          <w:szCs w:val="16"/>
        </w:rPr>
        <w:softHyphen/>
        <w:t>ствовали возможному полету до Токио. Кроме того, сам факт этих полетов не особенно скры</w:t>
      </w:r>
      <w:r w:rsidRPr="006851B7">
        <w:rPr>
          <w:color w:val="0070C0"/>
          <w:sz w:val="16"/>
          <w:szCs w:val="16"/>
        </w:rPr>
        <w:softHyphen/>
        <w:t>вался от взоров вероятного противника. При</w:t>
      </w:r>
      <w:r w:rsidRPr="006851B7">
        <w:rPr>
          <w:color w:val="0070C0"/>
          <w:sz w:val="16"/>
          <w:szCs w:val="16"/>
        </w:rPr>
        <w:softHyphen/>
        <w:t>чем выполнялись тренировки не впервые. Пять лет назад аналогичным образом тренировались и вводились в строй экипажи четырехмоторных бомбардировщиков «ТБ-3». Японцы тогда очень серьезно и с пониманием отнеслись к появле</w:t>
      </w:r>
      <w:r w:rsidRPr="006851B7">
        <w:rPr>
          <w:color w:val="0070C0"/>
          <w:sz w:val="16"/>
          <w:szCs w:val="16"/>
        </w:rPr>
        <w:softHyphen/>
        <w:t>нию на Дальнем Востоке советских четырехмо</w:t>
      </w:r>
      <w:r w:rsidRPr="006851B7">
        <w:rPr>
          <w:color w:val="0070C0"/>
          <w:sz w:val="16"/>
          <w:szCs w:val="16"/>
        </w:rPr>
        <w:softHyphen/>
        <w:t>торных гигантов.</w:t>
      </w:r>
    </w:p>
    <w:p w14:paraId="19446D69" w14:textId="77777777" w:rsidR="000819FB" w:rsidRPr="006851B7" w:rsidRDefault="000819FB" w:rsidP="000819FB">
      <w:pPr>
        <w:jc w:val="both"/>
        <w:rPr>
          <w:color w:val="0070C0"/>
          <w:sz w:val="16"/>
          <w:szCs w:val="16"/>
        </w:rPr>
      </w:pPr>
      <w:r w:rsidRPr="006851B7">
        <w:rPr>
          <w:color w:val="0070C0"/>
          <w:sz w:val="16"/>
          <w:szCs w:val="16"/>
        </w:rPr>
        <w:t>Дальневосточная командировка для москов</w:t>
      </w:r>
      <w:r w:rsidRPr="006851B7">
        <w:rPr>
          <w:color w:val="0070C0"/>
          <w:sz w:val="16"/>
          <w:szCs w:val="16"/>
        </w:rPr>
        <w:softHyphen/>
        <w:t>ских летчиков-испытателей длилась четыре меся</w:t>
      </w:r>
      <w:r w:rsidRPr="006851B7">
        <w:rPr>
          <w:color w:val="0070C0"/>
          <w:sz w:val="16"/>
          <w:szCs w:val="16"/>
        </w:rPr>
        <w:softHyphen/>
        <w:t>ца и закончилась 22 ноября (24982).</w:t>
      </w:r>
    </w:p>
    <w:p w14:paraId="71261CB3" w14:textId="77777777" w:rsidR="000819FB" w:rsidRPr="006851B7" w:rsidRDefault="000819FB" w:rsidP="000819FB">
      <w:pPr>
        <w:jc w:val="both"/>
        <w:rPr>
          <w:color w:val="0070C0"/>
          <w:sz w:val="16"/>
          <w:szCs w:val="16"/>
        </w:rPr>
      </w:pPr>
    </w:p>
    <w:p w14:paraId="0F5F442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54C5411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E5FC5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состоялась встреча советской и китайской делегаций и подвели первые итоги участия в войне с Японией советских добровольцев. Отмечали халатность китайцев, испортивших 27 СБ и плохую работу ВНОС (5276,5).</w:t>
      </w:r>
    </w:p>
    <w:p w14:paraId="2B3937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2021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июля 1938 г. на встрече советс</w:t>
      </w:r>
      <w:r w:rsidRPr="00584DE4">
        <w:rPr>
          <w:color w:val="000000" w:themeColor="text1"/>
          <w:sz w:val="16"/>
          <w:szCs w:val="16"/>
        </w:rPr>
        <w:softHyphen/>
        <w:t>кой и китайской делегаций подводи</w:t>
      </w:r>
      <w:r w:rsidRPr="00584DE4">
        <w:rPr>
          <w:color w:val="000000" w:themeColor="text1"/>
          <w:sz w:val="16"/>
          <w:szCs w:val="16"/>
        </w:rPr>
        <w:softHyphen/>
        <w:t>лись первые итоги участия советских добровольцев в японско-китайской войне. По японским данным, с сентября 1937 г. до конца августа 1938 г. только основные истребители А5М императорского флота якобы уничто</w:t>
      </w:r>
      <w:r w:rsidRPr="00584DE4">
        <w:rPr>
          <w:color w:val="000000" w:themeColor="text1"/>
          <w:sz w:val="16"/>
          <w:szCs w:val="16"/>
        </w:rPr>
        <w:softHyphen/>
        <w:t>жили более 330 китайских самолетов, потеряв менее 30 своих машин. Китай</w:t>
      </w:r>
      <w:r w:rsidRPr="00584DE4">
        <w:rPr>
          <w:color w:val="000000" w:themeColor="text1"/>
          <w:sz w:val="16"/>
          <w:szCs w:val="16"/>
        </w:rPr>
        <w:softHyphen/>
        <w:t>ские данные подтверждают лишь треть указанных потерь своей стороны. Июльские воздушные бои для совет</w:t>
      </w:r>
      <w:r w:rsidRPr="00584DE4">
        <w:rPr>
          <w:color w:val="000000" w:themeColor="text1"/>
          <w:sz w:val="16"/>
          <w:szCs w:val="16"/>
        </w:rPr>
        <w:softHyphen/>
        <w:t>ских добровольцев складывались тяже</w:t>
      </w:r>
      <w:r w:rsidRPr="00584DE4">
        <w:rPr>
          <w:color w:val="000000" w:themeColor="text1"/>
          <w:sz w:val="16"/>
          <w:szCs w:val="16"/>
        </w:rPr>
        <w:softHyphen/>
        <w:t>ло. Втом месяце погибли Нчленовлет-ных экипажей - более 10% всех бое</w:t>
      </w:r>
      <w:r w:rsidRPr="00584DE4">
        <w:rPr>
          <w:color w:val="000000" w:themeColor="text1"/>
          <w:sz w:val="16"/>
          <w:szCs w:val="16"/>
        </w:rPr>
        <w:softHyphen/>
        <w:t>вых потерь 1937-1939 гг. По мере на</w:t>
      </w:r>
      <w:r w:rsidRPr="00584DE4">
        <w:rPr>
          <w:color w:val="000000" w:themeColor="text1"/>
          <w:sz w:val="16"/>
          <w:szCs w:val="16"/>
        </w:rPr>
        <w:softHyphen/>
        <w:t>ступления наземных войск противник расширял аэродромную сеть, число ки</w:t>
      </w:r>
      <w:r w:rsidRPr="00584DE4">
        <w:rPr>
          <w:color w:val="000000" w:themeColor="text1"/>
          <w:sz w:val="16"/>
          <w:szCs w:val="16"/>
        </w:rPr>
        <w:softHyphen/>
        <w:t>тайских постов ВНОС уменьшалось. Ко всему китайцы из-за нераспорядитель</w:t>
      </w:r>
      <w:r w:rsidRPr="00584DE4">
        <w:rPr>
          <w:color w:val="000000" w:themeColor="text1"/>
          <w:sz w:val="16"/>
          <w:szCs w:val="16"/>
        </w:rPr>
        <w:softHyphen/>
        <w:t>ности затягивали ввод в строй новых площадок, где можно было рассредо</w:t>
      </w:r>
      <w:r w:rsidRPr="00584DE4">
        <w:rPr>
          <w:color w:val="000000" w:themeColor="text1"/>
          <w:sz w:val="16"/>
          <w:szCs w:val="16"/>
        </w:rPr>
        <w:softHyphen/>
        <w:t>точить самолеты или отвести их в тыл на менее уязвимые аэродромы (10743).</w:t>
      </w:r>
    </w:p>
    <w:p w14:paraId="649FCE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1D23B94" w14:textId="77777777" w:rsidR="00546065" w:rsidRPr="00584DE4" w:rsidRDefault="00546065" w:rsidP="00584DE4">
      <w:pPr>
        <w:jc w:val="both"/>
        <w:rPr>
          <w:color w:val="000000" w:themeColor="text1"/>
          <w:sz w:val="16"/>
          <w:szCs w:val="16"/>
        </w:rPr>
      </w:pPr>
      <w:r w:rsidRPr="00584DE4">
        <w:rPr>
          <w:color w:val="000000" w:themeColor="text1"/>
          <w:sz w:val="16"/>
          <w:szCs w:val="16"/>
        </w:rPr>
        <w:t>22 июля 1938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594482AB" w14:textId="4A55B273" w:rsidR="00546065" w:rsidRPr="00584DE4" w:rsidRDefault="00546065" w:rsidP="00584DE4">
      <w:pPr>
        <w:jc w:val="both"/>
        <w:rPr>
          <w:color w:val="000000" w:themeColor="text1"/>
          <w:sz w:val="16"/>
          <w:szCs w:val="16"/>
        </w:rPr>
      </w:pPr>
      <w:r w:rsidRPr="00584DE4">
        <w:rPr>
          <w:color w:val="000000" w:themeColor="text1"/>
          <w:sz w:val="16"/>
          <w:szCs w:val="16"/>
        </w:rPr>
        <w:t>23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3455B529" w14:textId="77777777" w:rsidR="00546065" w:rsidRPr="00584DE4" w:rsidRDefault="00546065" w:rsidP="00584DE4">
      <w:pPr>
        <w:numPr>
          <w:ilvl w:val="12"/>
          <w:numId w:val="0"/>
        </w:numPr>
        <w:tabs>
          <w:tab w:val="left" w:pos="11199"/>
        </w:tabs>
        <w:autoSpaceDE w:val="0"/>
        <w:autoSpaceDN w:val="0"/>
        <w:adjustRightInd w:val="0"/>
        <w:jc w:val="both"/>
        <w:rPr>
          <w:color w:val="000000" w:themeColor="text1"/>
          <w:sz w:val="16"/>
          <w:szCs w:val="16"/>
        </w:rPr>
      </w:pPr>
    </w:p>
    <w:p w14:paraId="5713B3F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9EC154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F8F2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Третий Рейх выпустил специальные удостоверения для евреев (2100).</w:t>
      </w:r>
    </w:p>
    <w:p w14:paraId="4981AA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74664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2837DB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97BA9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июля 1938 года закончились проводимые с 21 июня контрольные испытания для сравнения характеристик опытного ХАИ-5 с его серийным образцом на аэродроме НИИ ВВС. Ведущий летчик А.К.Долгов провел летные испытания самолета Р-10 М-25В № 14164 (4 серия 16 самолет).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(11456).</w:t>
      </w:r>
    </w:p>
    <w:p w14:paraId="081CDEE7" w14:textId="77777777" w:rsidR="004B0DF9" w:rsidRPr="00584DE4" w:rsidRDefault="004B0DF9" w:rsidP="00584DE4">
      <w:pPr>
        <w:autoSpaceDE w:val="0"/>
        <w:autoSpaceDN w:val="0"/>
        <w:adjustRightInd w:val="0"/>
        <w:jc w:val="both"/>
        <w:rPr>
          <w:color w:val="000000" w:themeColor="text1"/>
          <w:sz w:val="16"/>
          <w:szCs w:val="16"/>
        </w:rPr>
      </w:pPr>
    </w:p>
    <w:p w14:paraId="56A00B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года в НИИ ВВС закончились специальные гос. испытания облегченных самолетов И-16 М-25В № 1021241, 1021242 и И-16 М-25А № 1021243 по сравнению с серийным самолетом И-16 М-25В № 1021191, все производства завода № 21, которые проходили с 17 июня 1938</w:t>
      </w:r>
    </w:p>
    <w:p w14:paraId="54E22C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3DEC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завода по облегченным самолетам Дадаев</w:t>
      </w:r>
    </w:p>
    <w:p w14:paraId="156A9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по испытаниям самолетов:</w:t>
      </w:r>
    </w:p>
    <w:p w14:paraId="36578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1021241 капитан Кравченко</w:t>
      </w:r>
    </w:p>
    <w:p w14:paraId="576FF1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1021242 в/инженер 2 ранга Никашин</w:t>
      </w:r>
    </w:p>
    <w:p w14:paraId="7C91AA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1021243 полковник Сузи</w:t>
      </w:r>
    </w:p>
    <w:p w14:paraId="7B40FE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1021190 и № 1021191: капитан Табаровский, капитан Кравченко, в/инженер 2 ранга Никашин</w:t>
      </w:r>
    </w:p>
    <w:p w14:paraId="07633F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настоящем облегчении самолетов достигнуто следующее:</w:t>
      </w:r>
    </w:p>
    <w:p w14:paraId="05763BE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23E3C0A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73630DC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 1021243 с мотором М-25-А с самопуском МИС-2 и двумя синхронными пулеметами имеет облегчение на 194 кг.</w:t>
      </w:r>
    </w:p>
    <w:p w14:paraId="3A1370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6C9A1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5046B5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3B83ED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0E4F12F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0A96B6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584DE4" w14:paraId="631D7408" w14:textId="77777777" w:rsidTr="00274E04">
        <w:tc>
          <w:tcPr>
            <w:tcW w:w="1771" w:type="dxa"/>
          </w:tcPr>
          <w:p w14:paraId="52D64F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992" w:type="dxa"/>
          </w:tcPr>
          <w:p w14:paraId="02C62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w:t>
            </w:r>
          </w:p>
        </w:tc>
        <w:tc>
          <w:tcPr>
            <w:tcW w:w="709" w:type="dxa"/>
          </w:tcPr>
          <w:p w14:paraId="077C71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c>
          <w:tcPr>
            <w:tcW w:w="708" w:type="dxa"/>
          </w:tcPr>
          <w:p w14:paraId="4C1371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418" w:type="dxa"/>
          </w:tcPr>
          <w:p w14:paraId="20E743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Фамилия летчика</w:t>
            </w:r>
          </w:p>
        </w:tc>
      </w:tr>
    </w:tbl>
    <w:p w14:paraId="7BF94B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584DE4" w14:paraId="686EE13D" w14:textId="77777777" w:rsidTr="00274E04">
        <w:tc>
          <w:tcPr>
            <w:tcW w:w="1771" w:type="dxa"/>
          </w:tcPr>
          <w:p w14:paraId="25DAB2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992" w:type="dxa"/>
          </w:tcPr>
          <w:p w14:paraId="51FEBE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709" w:type="dxa"/>
          </w:tcPr>
          <w:p w14:paraId="34E3F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277DA4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1A131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94BBDB0" w14:textId="77777777" w:rsidTr="00274E04">
        <w:tc>
          <w:tcPr>
            <w:tcW w:w="1771" w:type="dxa"/>
          </w:tcPr>
          <w:p w14:paraId="00C3D0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17 июля 1938 г.</w:t>
            </w:r>
          </w:p>
        </w:tc>
        <w:tc>
          <w:tcPr>
            <w:tcW w:w="5992" w:type="dxa"/>
          </w:tcPr>
          <w:p w14:paraId="73173C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левого синхронного пулемета и выход на прямую на Н не менее 150 м.</w:t>
            </w:r>
          </w:p>
        </w:tc>
        <w:tc>
          <w:tcPr>
            <w:tcW w:w="709" w:type="dxa"/>
          </w:tcPr>
          <w:p w14:paraId="5D686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708" w:type="dxa"/>
          </w:tcPr>
          <w:p w14:paraId="0A7497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5E5BB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1140C35" w14:textId="77777777" w:rsidTr="00274E04">
        <w:tc>
          <w:tcPr>
            <w:tcW w:w="1771" w:type="dxa"/>
          </w:tcPr>
          <w:p w14:paraId="79B8F6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47C93C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левого синхронного пулемета и выход на прямую на Н не менее 150 м.</w:t>
            </w:r>
          </w:p>
        </w:tc>
        <w:tc>
          <w:tcPr>
            <w:tcW w:w="709" w:type="dxa"/>
          </w:tcPr>
          <w:p w14:paraId="0E21A7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708" w:type="dxa"/>
          </w:tcPr>
          <w:p w14:paraId="3C3225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AE3D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630C4692" w14:textId="77777777" w:rsidTr="00274E04">
        <w:tc>
          <w:tcPr>
            <w:tcW w:w="1771" w:type="dxa"/>
          </w:tcPr>
          <w:p w14:paraId="39251D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5FDE26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709" w:type="dxa"/>
          </w:tcPr>
          <w:p w14:paraId="68765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1FE06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E74D4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1E8C59C1" w14:textId="77777777" w:rsidTr="00274E04">
        <w:tc>
          <w:tcPr>
            <w:tcW w:w="1771" w:type="dxa"/>
          </w:tcPr>
          <w:p w14:paraId="68FC45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30FD60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709" w:type="dxa"/>
          </w:tcPr>
          <w:p w14:paraId="0362F0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708" w:type="dxa"/>
          </w:tcPr>
          <w:p w14:paraId="05C3DD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4603E5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BBD1370" w14:textId="77777777" w:rsidTr="00274E04">
        <w:tc>
          <w:tcPr>
            <w:tcW w:w="1771" w:type="dxa"/>
          </w:tcPr>
          <w:p w14:paraId="095C10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2C01A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709" w:type="dxa"/>
          </w:tcPr>
          <w:p w14:paraId="563C6D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708" w:type="dxa"/>
          </w:tcPr>
          <w:p w14:paraId="673267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13ADC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E622482" w14:textId="77777777" w:rsidTr="00274E04">
        <w:tc>
          <w:tcPr>
            <w:tcW w:w="1771" w:type="dxa"/>
          </w:tcPr>
          <w:p w14:paraId="6F9F55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4E9B2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709" w:type="dxa"/>
          </w:tcPr>
          <w:p w14:paraId="31E94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708" w:type="dxa"/>
          </w:tcPr>
          <w:p w14:paraId="5E8D15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58C3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3758CCFF" w14:textId="77777777" w:rsidTr="00274E04">
        <w:tc>
          <w:tcPr>
            <w:tcW w:w="1771" w:type="dxa"/>
          </w:tcPr>
          <w:p w14:paraId="261F69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1E2581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709" w:type="dxa"/>
          </w:tcPr>
          <w:p w14:paraId="1FF1E7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1E4512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5AE5A7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1AFEC059" w14:textId="77777777" w:rsidTr="00274E04">
        <w:tc>
          <w:tcPr>
            <w:tcW w:w="1771" w:type="dxa"/>
          </w:tcPr>
          <w:p w14:paraId="64BD1C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45ED72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709" w:type="dxa"/>
          </w:tcPr>
          <w:p w14:paraId="41425E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2A301D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418" w:type="dxa"/>
          </w:tcPr>
          <w:p w14:paraId="12F34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3A7DEFD2" w14:textId="77777777" w:rsidTr="00274E04">
        <w:tc>
          <w:tcPr>
            <w:tcW w:w="1771" w:type="dxa"/>
          </w:tcPr>
          <w:p w14:paraId="3A25D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59D538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63D8FD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16775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C288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53E99CA6" w14:textId="77777777" w:rsidTr="00274E04">
        <w:tc>
          <w:tcPr>
            <w:tcW w:w="1771" w:type="dxa"/>
          </w:tcPr>
          <w:p w14:paraId="0C661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43BCCA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3CC0EB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501ADA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1383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EC7B14B" w14:textId="77777777" w:rsidTr="00274E04">
        <w:tc>
          <w:tcPr>
            <w:tcW w:w="1771" w:type="dxa"/>
          </w:tcPr>
          <w:p w14:paraId="442B5D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4EBE3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72AA9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1487AC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3DF0B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E9DAE63" w14:textId="77777777" w:rsidTr="00274E04">
        <w:tc>
          <w:tcPr>
            <w:tcW w:w="1771" w:type="dxa"/>
          </w:tcPr>
          <w:p w14:paraId="1DE954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1B614C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7EB92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0-27</w:t>
            </w:r>
          </w:p>
        </w:tc>
        <w:tc>
          <w:tcPr>
            <w:tcW w:w="708" w:type="dxa"/>
          </w:tcPr>
          <w:p w14:paraId="20A6D6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B769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582F705" w14:textId="77777777" w:rsidTr="00274E04">
        <w:tc>
          <w:tcPr>
            <w:tcW w:w="1771" w:type="dxa"/>
          </w:tcPr>
          <w:p w14:paraId="1237E2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04F3A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126C0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55E13F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D461A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78657CB6" w14:textId="77777777" w:rsidTr="00274E04">
        <w:tc>
          <w:tcPr>
            <w:tcW w:w="1771" w:type="dxa"/>
          </w:tcPr>
          <w:p w14:paraId="4C4B52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992" w:type="dxa"/>
          </w:tcPr>
          <w:p w14:paraId="009F86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9" w:type="dxa"/>
          </w:tcPr>
          <w:p w14:paraId="0304D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w:t>
            </w:r>
          </w:p>
        </w:tc>
        <w:tc>
          <w:tcPr>
            <w:tcW w:w="708" w:type="dxa"/>
          </w:tcPr>
          <w:p w14:paraId="6AB71C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пос.</w:t>
            </w:r>
          </w:p>
        </w:tc>
        <w:tc>
          <w:tcPr>
            <w:tcW w:w="1418" w:type="dxa"/>
          </w:tcPr>
          <w:p w14:paraId="0DC923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686E3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584DE4" w14:paraId="6FB4B72B" w14:textId="77777777" w:rsidTr="00274E04">
        <w:tc>
          <w:tcPr>
            <w:tcW w:w="1771" w:type="dxa"/>
          </w:tcPr>
          <w:p w14:paraId="683CA9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w:t>
            </w:r>
          </w:p>
        </w:tc>
        <w:tc>
          <w:tcPr>
            <w:tcW w:w="5992" w:type="dxa"/>
          </w:tcPr>
          <w:p w14:paraId="7A3CE5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709" w:type="dxa"/>
          </w:tcPr>
          <w:p w14:paraId="0D34F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435418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0C4C8C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3EA49D43" w14:textId="77777777" w:rsidTr="00274E04">
        <w:tc>
          <w:tcPr>
            <w:tcW w:w="1771" w:type="dxa"/>
          </w:tcPr>
          <w:p w14:paraId="02E3F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992" w:type="dxa"/>
          </w:tcPr>
          <w:p w14:paraId="7D9F45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709" w:type="dxa"/>
          </w:tcPr>
          <w:p w14:paraId="6234C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1D80D9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32DC9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2D142DF3" w14:textId="77777777" w:rsidTr="00274E04">
        <w:tc>
          <w:tcPr>
            <w:tcW w:w="1771" w:type="dxa"/>
          </w:tcPr>
          <w:p w14:paraId="4C31E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992" w:type="dxa"/>
          </w:tcPr>
          <w:p w14:paraId="31455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709" w:type="dxa"/>
          </w:tcPr>
          <w:p w14:paraId="4CF35E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tc>
        <w:tc>
          <w:tcPr>
            <w:tcW w:w="708" w:type="dxa"/>
          </w:tcPr>
          <w:p w14:paraId="2F8D79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1705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FEEA104" w14:textId="77777777" w:rsidTr="00274E04">
        <w:tc>
          <w:tcPr>
            <w:tcW w:w="1771" w:type="dxa"/>
          </w:tcPr>
          <w:p w14:paraId="7A3382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251A47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7C43FA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56F094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68178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2EEA04F4" w14:textId="77777777" w:rsidTr="00274E04">
        <w:tc>
          <w:tcPr>
            <w:tcW w:w="1771" w:type="dxa"/>
          </w:tcPr>
          <w:p w14:paraId="50A3DC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39552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11D837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2ED26F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5A1D3E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7E60B623" w14:textId="77777777" w:rsidTr="00274E04">
        <w:tc>
          <w:tcPr>
            <w:tcW w:w="1771" w:type="dxa"/>
          </w:tcPr>
          <w:p w14:paraId="62CCC7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64FF0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27E3FC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708" w:type="dxa"/>
          </w:tcPr>
          <w:p w14:paraId="705CEC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7F2F2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3B889FE7" w14:textId="77777777" w:rsidTr="00274E04">
        <w:tc>
          <w:tcPr>
            <w:tcW w:w="1771" w:type="dxa"/>
          </w:tcPr>
          <w:p w14:paraId="5F3861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11120C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7C7776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0E1575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84BB5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10906983" w14:textId="77777777" w:rsidTr="00274E04">
        <w:tc>
          <w:tcPr>
            <w:tcW w:w="1771" w:type="dxa"/>
          </w:tcPr>
          <w:p w14:paraId="036B45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454C64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w:t>
            </w:r>
          </w:p>
        </w:tc>
        <w:tc>
          <w:tcPr>
            <w:tcW w:w="709" w:type="dxa"/>
          </w:tcPr>
          <w:p w14:paraId="1EA6D1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00CECD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18B91C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503422A2" w14:textId="77777777" w:rsidTr="00274E04">
        <w:tc>
          <w:tcPr>
            <w:tcW w:w="1771" w:type="dxa"/>
          </w:tcPr>
          <w:p w14:paraId="0F2C8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3A29AA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Выполнение виражей для засечки с земли.</w:t>
            </w:r>
          </w:p>
        </w:tc>
        <w:tc>
          <w:tcPr>
            <w:tcW w:w="709" w:type="dxa"/>
          </w:tcPr>
          <w:p w14:paraId="6B8692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708" w:type="dxa"/>
          </w:tcPr>
          <w:p w14:paraId="24A91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071BCA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DF8C6EE" w14:textId="77777777" w:rsidTr="00274E04">
        <w:tc>
          <w:tcPr>
            <w:tcW w:w="1771" w:type="dxa"/>
          </w:tcPr>
          <w:p w14:paraId="7B2179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4E2D6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709" w:type="dxa"/>
          </w:tcPr>
          <w:p w14:paraId="3FB475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090304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418" w:type="dxa"/>
          </w:tcPr>
          <w:p w14:paraId="53D42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9C924F5" w14:textId="77777777" w:rsidTr="00274E04">
        <w:tc>
          <w:tcPr>
            <w:tcW w:w="1771" w:type="dxa"/>
          </w:tcPr>
          <w:p w14:paraId="1BF450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06B300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1C2B86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4CC7C2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2682FA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240B268C" w14:textId="77777777" w:rsidTr="00274E04">
        <w:tc>
          <w:tcPr>
            <w:tcW w:w="1771" w:type="dxa"/>
          </w:tcPr>
          <w:p w14:paraId="049B7B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5BD74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6D834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708" w:type="dxa"/>
          </w:tcPr>
          <w:p w14:paraId="60E2A3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1A6B8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A879476" w14:textId="77777777" w:rsidTr="00274E04">
        <w:tc>
          <w:tcPr>
            <w:tcW w:w="1771" w:type="dxa"/>
          </w:tcPr>
          <w:p w14:paraId="5AD29F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5D4583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Засечка времени виража.</w:t>
            </w:r>
          </w:p>
        </w:tc>
        <w:tc>
          <w:tcPr>
            <w:tcW w:w="709" w:type="dxa"/>
          </w:tcPr>
          <w:p w14:paraId="4EE0E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708" w:type="dxa"/>
          </w:tcPr>
          <w:p w14:paraId="2502B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47F81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18784159" w14:textId="77777777" w:rsidTr="00274E04">
        <w:tc>
          <w:tcPr>
            <w:tcW w:w="1771" w:type="dxa"/>
          </w:tcPr>
          <w:p w14:paraId="1E5755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992" w:type="dxa"/>
          </w:tcPr>
          <w:p w14:paraId="177F7D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9" w:type="dxa"/>
          </w:tcPr>
          <w:p w14:paraId="110E0A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 06 мин.</w:t>
            </w:r>
          </w:p>
        </w:tc>
        <w:tc>
          <w:tcPr>
            <w:tcW w:w="708" w:type="dxa"/>
          </w:tcPr>
          <w:p w14:paraId="62C3BB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пос.</w:t>
            </w:r>
          </w:p>
        </w:tc>
        <w:tc>
          <w:tcPr>
            <w:tcW w:w="1418" w:type="dxa"/>
          </w:tcPr>
          <w:p w14:paraId="09FBB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586FA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584DE4" w14:paraId="379605DC" w14:textId="77777777" w:rsidTr="00274E04">
        <w:tc>
          <w:tcPr>
            <w:tcW w:w="1771" w:type="dxa"/>
          </w:tcPr>
          <w:p w14:paraId="4E9E62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992" w:type="dxa"/>
          </w:tcPr>
          <w:p w14:paraId="2D237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709" w:type="dxa"/>
          </w:tcPr>
          <w:p w14:paraId="43D91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7ACB48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3B526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74BD37DA" w14:textId="77777777" w:rsidTr="00274E04">
        <w:tc>
          <w:tcPr>
            <w:tcW w:w="1771" w:type="dxa"/>
          </w:tcPr>
          <w:p w14:paraId="116B99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67F41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Определение максимальных оборотов винта на горизонтальном полете.</w:t>
            </w:r>
          </w:p>
        </w:tc>
        <w:tc>
          <w:tcPr>
            <w:tcW w:w="709" w:type="dxa"/>
          </w:tcPr>
          <w:p w14:paraId="19B64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0016D8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078AD9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4F93B685" w14:textId="77777777" w:rsidTr="00274E04">
        <w:tc>
          <w:tcPr>
            <w:tcW w:w="1771" w:type="dxa"/>
          </w:tcPr>
          <w:p w14:paraId="1A149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2321D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709" w:type="dxa"/>
          </w:tcPr>
          <w:p w14:paraId="649616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6CD6D8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0945A3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57D580B9" w14:textId="77777777" w:rsidTr="00274E04">
        <w:tc>
          <w:tcPr>
            <w:tcW w:w="1771" w:type="dxa"/>
          </w:tcPr>
          <w:p w14:paraId="70CDEC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2708F2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709" w:type="dxa"/>
          </w:tcPr>
          <w:p w14:paraId="1D496E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708" w:type="dxa"/>
          </w:tcPr>
          <w:p w14:paraId="251D5C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27A45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662A895D" w14:textId="77777777" w:rsidTr="00274E04">
        <w:tc>
          <w:tcPr>
            <w:tcW w:w="1771" w:type="dxa"/>
          </w:tcPr>
          <w:p w14:paraId="34B827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17D8E1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764987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7DD172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72DE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669C23CE" w14:textId="77777777" w:rsidTr="00274E04">
        <w:tc>
          <w:tcPr>
            <w:tcW w:w="1771" w:type="dxa"/>
          </w:tcPr>
          <w:p w14:paraId="08E4AE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48174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4080EF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2D6C0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2519B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1703CC01" w14:textId="77777777" w:rsidTr="00274E04">
        <w:tc>
          <w:tcPr>
            <w:tcW w:w="1771" w:type="dxa"/>
          </w:tcPr>
          <w:p w14:paraId="0F1678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992" w:type="dxa"/>
          </w:tcPr>
          <w:p w14:paraId="6C1762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582659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52543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043C43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274F3413" w14:textId="77777777" w:rsidTr="00274E04">
        <w:tc>
          <w:tcPr>
            <w:tcW w:w="1771" w:type="dxa"/>
          </w:tcPr>
          <w:p w14:paraId="07B5F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6A2970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709" w:type="dxa"/>
          </w:tcPr>
          <w:p w14:paraId="52C784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4B2E88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418" w:type="dxa"/>
          </w:tcPr>
          <w:p w14:paraId="532757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3EEF77C8" w14:textId="77777777" w:rsidTr="00274E04">
        <w:tc>
          <w:tcPr>
            <w:tcW w:w="1771" w:type="dxa"/>
          </w:tcPr>
          <w:p w14:paraId="248D73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6198A5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380C2F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4680AE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51A84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2E69D03" w14:textId="77777777" w:rsidTr="00274E04">
        <w:tc>
          <w:tcPr>
            <w:tcW w:w="1771" w:type="dxa"/>
          </w:tcPr>
          <w:p w14:paraId="03D31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545A60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2A23E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708" w:type="dxa"/>
          </w:tcPr>
          <w:p w14:paraId="3DBE2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428A68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1F3DE2EA" w14:textId="77777777" w:rsidTr="00274E04">
        <w:tc>
          <w:tcPr>
            <w:tcW w:w="1771" w:type="dxa"/>
          </w:tcPr>
          <w:p w14:paraId="742260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992" w:type="dxa"/>
          </w:tcPr>
          <w:p w14:paraId="65CB6B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9" w:type="dxa"/>
          </w:tcPr>
          <w:p w14:paraId="47EE9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час.</w:t>
            </w:r>
          </w:p>
        </w:tc>
        <w:tc>
          <w:tcPr>
            <w:tcW w:w="708" w:type="dxa"/>
          </w:tcPr>
          <w:p w14:paraId="266604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418" w:type="dxa"/>
          </w:tcPr>
          <w:p w14:paraId="32C73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пос.</w:t>
            </w:r>
          </w:p>
        </w:tc>
      </w:tr>
    </w:tbl>
    <w:p w14:paraId="2436F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584DE4" w14:paraId="6850F282" w14:textId="77777777" w:rsidTr="00274E04">
        <w:tc>
          <w:tcPr>
            <w:tcW w:w="1771" w:type="dxa"/>
          </w:tcPr>
          <w:p w14:paraId="6BF01F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992" w:type="dxa"/>
          </w:tcPr>
          <w:p w14:paraId="75F38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испытаний с поверкой работы синхронных пулеметов.</w:t>
            </w:r>
          </w:p>
        </w:tc>
        <w:tc>
          <w:tcPr>
            <w:tcW w:w="709" w:type="dxa"/>
          </w:tcPr>
          <w:p w14:paraId="1B9A1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020D29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4DEBC0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Табаровский</w:t>
            </w:r>
          </w:p>
        </w:tc>
      </w:tr>
      <w:tr w:rsidR="002260A5" w:rsidRPr="00584DE4" w14:paraId="4E519975" w14:textId="77777777" w:rsidTr="00274E04">
        <w:tc>
          <w:tcPr>
            <w:tcW w:w="1771" w:type="dxa"/>
          </w:tcPr>
          <w:p w14:paraId="04745B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992" w:type="dxa"/>
          </w:tcPr>
          <w:p w14:paraId="7EDD10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поверкой работы всех 4-х пулеметов.</w:t>
            </w:r>
          </w:p>
        </w:tc>
        <w:tc>
          <w:tcPr>
            <w:tcW w:w="709" w:type="dxa"/>
          </w:tcPr>
          <w:p w14:paraId="01C42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5CD08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477AD5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3883E851" w14:textId="77777777" w:rsidTr="00274E04">
        <w:tc>
          <w:tcPr>
            <w:tcW w:w="1771" w:type="dxa"/>
          </w:tcPr>
          <w:p w14:paraId="2B7903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5C8767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5500 м.</w:t>
            </w:r>
          </w:p>
        </w:tc>
        <w:tc>
          <w:tcPr>
            <w:tcW w:w="709" w:type="dxa"/>
          </w:tcPr>
          <w:p w14:paraId="51A1B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708" w:type="dxa"/>
          </w:tcPr>
          <w:p w14:paraId="449991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5262EF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5B508C5" w14:textId="77777777" w:rsidTr="00274E04">
        <w:tc>
          <w:tcPr>
            <w:tcW w:w="1771" w:type="dxa"/>
          </w:tcPr>
          <w:p w14:paraId="377448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031C0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w:t>
            </w:r>
          </w:p>
        </w:tc>
        <w:tc>
          <w:tcPr>
            <w:tcW w:w="709" w:type="dxa"/>
          </w:tcPr>
          <w:p w14:paraId="6631FE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8" w:type="dxa"/>
          </w:tcPr>
          <w:p w14:paraId="26EABF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16C7AF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Табаровский</w:t>
            </w:r>
          </w:p>
        </w:tc>
      </w:tr>
      <w:tr w:rsidR="002260A5" w:rsidRPr="00584DE4" w14:paraId="0EB840CE" w14:textId="77777777" w:rsidTr="00274E04">
        <w:tc>
          <w:tcPr>
            <w:tcW w:w="1771" w:type="dxa"/>
          </w:tcPr>
          <w:p w14:paraId="0D1E0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992" w:type="dxa"/>
          </w:tcPr>
          <w:p w14:paraId="554E7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709" w:type="dxa"/>
          </w:tcPr>
          <w:p w14:paraId="3D8D1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708" w:type="dxa"/>
          </w:tcPr>
          <w:p w14:paraId="67C919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28F65F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4EF37A86" w14:textId="77777777" w:rsidTr="00274E04">
        <w:tc>
          <w:tcPr>
            <w:tcW w:w="1771" w:type="dxa"/>
          </w:tcPr>
          <w:p w14:paraId="4D9AC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46F63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5500 м.</w:t>
            </w:r>
          </w:p>
        </w:tc>
        <w:tc>
          <w:tcPr>
            <w:tcW w:w="709" w:type="dxa"/>
          </w:tcPr>
          <w:p w14:paraId="6FDE79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44D67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738EF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3EFE2B82" w14:textId="77777777" w:rsidTr="00274E04">
        <w:tc>
          <w:tcPr>
            <w:tcW w:w="1771" w:type="dxa"/>
          </w:tcPr>
          <w:p w14:paraId="6DB034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1BDC14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разбега и пробега с закрылками и тормозами и без них.</w:t>
            </w:r>
          </w:p>
        </w:tc>
        <w:tc>
          <w:tcPr>
            <w:tcW w:w="709" w:type="dxa"/>
          </w:tcPr>
          <w:p w14:paraId="651237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06F905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w:t>
            </w:r>
          </w:p>
        </w:tc>
        <w:tc>
          <w:tcPr>
            <w:tcW w:w="1418" w:type="dxa"/>
          </w:tcPr>
          <w:p w14:paraId="1A54B7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70B2E5A6" w14:textId="77777777" w:rsidTr="00274E04">
        <w:tc>
          <w:tcPr>
            <w:tcW w:w="1771" w:type="dxa"/>
          </w:tcPr>
          <w:p w14:paraId="37D7F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73CEF5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и пилотаж.</w:t>
            </w:r>
          </w:p>
        </w:tc>
        <w:tc>
          <w:tcPr>
            <w:tcW w:w="709" w:type="dxa"/>
          </w:tcPr>
          <w:p w14:paraId="65AA7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708" w:type="dxa"/>
          </w:tcPr>
          <w:p w14:paraId="56B35B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39C90A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DCD9BEA" w14:textId="77777777" w:rsidTr="00274E04">
        <w:tc>
          <w:tcPr>
            <w:tcW w:w="1771" w:type="dxa"/>
          </w:tcPr>
          <w:p w14:paraId="1A210C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00FA21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Пилотаж фигуры и пристрелка левого синхронного пулемета.</w:t>
            </w:r>
          </w:p>
        </w:tc>
        <w:tc>
          <w:tcPr>
            <w:tcW w:w="709" w:type="dxa"/>
          </w:tcPr>
          <w:p w14:paraId="16F4CA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708" w:type="dxa"/>
          </w:tcPr>
          <w:p w14:paraId="4803D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56E442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3D1C27E" w14:textId="77777777" w:rsidTr="00274E04">
        <w:tc>
          <w:tcPr>
            <w:tcW w:w="1771" w:type="dxa"/>
          </w:tcPr>
          <w:p w14:paraId="23E328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5C99E9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Пристрелка левого синхронного пулемета.</w:t>
            </w:r>
          </w:p>
        </w:tc>
        <w:tc>
          <w:tcPr>
            <w:tcW w:w="709" w:type="dxa"/>
          </w:tcPr>
          <w:p w14:paraId="17960A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708" w:type="dxa"/>
          </w:tcPr>
          <w:p w14:paraId="7219D6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643B5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13E5EBE6" w14:textId="77777777" w:rsidTr="00274E04">
        <w:tc>
          <w:tcPr>
            <w:tcW w:w="1771" w:type="dxa"/>
          </w:tcPr>
          <w:p w14:paraId="311F3A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992" w:type="dxa"/>
          </w:tcPr>
          <w:p w14:paraId="161EF0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Пристрелка левого синхронного пулемета.</w:t>
            </w:r>
          </w:p>
        </w:tc>
        <w:tc>
          <w:tcPr>
            <w:tcW w:w="709" w:type="dxa"/>
          </w:tcPr>
          <w:p w14:paraId="3C0818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708" w:type="dxa"/>
          </w:tcPr>
          <w:p w14:paraId="1DA48D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4CDB4B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8E1DBD" w:rsidRPr="00584DE4" w14:paraId="56CCE523" w14:textId="77777777" w:rsidTr="00274E04">
        <w:tc>
          <w:tcPr>
            <w:tcW w:w="1771" w:type="dxa"/>
          </w:tcPr>
          <w:p w14:paraId="76979F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992" w:type="dxa"/>
          </w:tcPr>
          <w:p w14:paraId="31C4A1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9" w:type="dxa"/>
          </w:tcPr>
          <w:p w14:paraId="5F86E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час. 05 мин.</w:t>
            </w:r>
          </w:p>
        </w:tc>
        <w:tc>
          <w:tcPr>
            <w:tcW w:w="708" w:type="dxa"/>
          </w:tcPr>
          <w:p w14:paraId="54F0B7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пос. (4157)</w:t>
            </w:r>
          </w:p>
        </w:tc>
        <w:tc>
          <w:tcPr>
            <w:tcW w:w="1418" w:type="dxa"/>
          </w:tcPr>
          <w:p w14:paraId="31A9B6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0D7F4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7078C1" w14:textId="77777777" w:rsidR="00C42241" w:rsidRPr="00584DE4" w:rsidRDefault="00C42241" w:rsidP="00584DE4">
      <w:pPr>
        <w:jc w:val="both"/>
        <w:rPr>
          <w:color w:val="000000" w:themeColor="text1"/>
          <w:sz w:val="16"/>
          <w:szCs w:val="16"/>
        </w:rPr>
      </w:pPr>
      <w:r w:rsidRPr="00584DE4">
        <w:rPr>
          <w:color w:val="000000" w:themeColor="text1"/>
          <w:sz w:val="16"/>
          <w:szCs w:val="16"/>
        </w:rPr>
        <w:t xml:space="preserve">К 23 июля 1938 г. работа по совместным испытания сразу пяти самолетов И-16: трех облегченных с серийными номерами 1021241, 1021242 и 1021243, а также машины 1021190 и 1021191 в стандартной на тот момент комплектации, завершилась. </w:t>
      </w:r>
    </w:p>
    <w:p w14:paraId="50D5435A" w14:textId="77777777" w:rsidR="00C42241" w:rsidRPr="00584DE4" w:rsidRDefault="00C42241" w:rsidP="00584DE4">
      <w:pPr>
        <w:jc w:val="both"/>
        <w:rPr>
          <w:color w:val="000000" w:themeColor="text1"/>
          <w:sz w:val="16"/>
          <w:szCs w:val="16"/>
        </w:rPr>
      </w:pPr>
      <w:r w:rsidRPr="00584DE4">
        <w:rPr>
          <w:color w:val="000000" w:themeColor="text1"/>
          <w:sz w:val="16"/>
          <w:szCs w:val="16"/>
        </w:rPr>
        <w:t>Программы испыта</w:t>
      </w:r>
      <w:r w:rsidRPr="00584DE4">
        <w:rPr>
          <w:color w:val="000000" w:themeColor="text1"/>
          <w:sz w:val="16"/>
          <w:szCs w:val="16"/>
        </w:rPr>
        <w:softHyphen/>
        <w:t>ний каждого из самолетов включали в себя 3</w:t>
      </w:r>
      <w:r w:rsidRPr="00584DE4">
        <w:rPr>
          <w:color w:val="000000" w:themeColor="text1"/>
          <w:sz w:val="16"/>
          <w:szCs w:val="16"/>
        </w:rPr>
        <w:softHyphen/>
        <w:t>4 полета на определение скороподъемности до высоты 5000 метров, 3-4 вылета на опре</w:t>
      </w:r>
      <w:r w:rsidRPr="00584DE4">
        <w:rPr>
          <w:color w:val="000000" w:themeColor="text1"/>
          <w:sz w:val="16"/>
          <w:szCs w:val="16"/>
        </w:rPr>
        <w:softHyphen/>
        <w:t>деление маневренности «с засечкой с земли времени виража» и еще 10-12 - на определе</w:t>
      </w:r>
      <w:r w:rsidRPr="00584DE4">
        <w:rPr>
          <w:color w:val="000000" w:themeColor="text1"/>
          <w:sz w:val="16"/>
          <w:szCs w:val="16"/>
        </w:rPr>
        <w:softHyphen/>
        <w:t>ние времени разбега и пробега. На облегчен</w:t>
      </w:r>
      <w:r w:rsidRPr="00584DE4">
        <w:rPr>
          <w:color w:val="000000" w:themeColor="text1"/>
          <w:sz w:val="16"/>
          <w:szCs w:val="16"/>
        </w:rPr>
        <w:softHyphen/>
        <w:t>ных «ишачках» эту часть работы выполняли штатные ведущие летчики самолетов. Кроме того, на каждой машине кто-то из испытате</w:t>
      </w:r>
      <w:r w:rsidRPr="00584DE4">
        <w:rPr>
          <w:color w:val="000000" w:themeColor="text1"/>
          <w:sz w:val="16"/>
          <w:szCs w:val="16"/>
        </w:rPr>
        <w:softHyphen/>
        <w:t>лей выполнил еще один контрольный полет по программе сдаточных испытаний серий</w:t>
      </w:r>
      <w:r w:rsidRPr="00584DE4">
        <w:rPr>
          <w:color w:val="000000" w:themeColor="text1"/>
          <w:sz w:val="16"/>
          <w:szCs w:val="16"/>
        </w:rPr>
        <w:softHyphen/>
        <w:t>ного самолета с работой синхронных пулеме</w:t>
      </w:r>
      <w:r w:rsidRPr="00584DE4">
        <w:rPr>
          <w:color w:val="000000" w:themeColor="text1"/>
          <w:sz w:val="16"/>
          <w:szCs w:val="16"/>
        </w:rPr>
        <w:softHyphen/>
        <w:t>тов и выполнением фигур и пикирований. Как было сказано выше, 1021191 испытывали почти «всем колхозом» - на нем не летал только Сузи.</w:t>
      </w:r>
    </w:p>
    <w:p w14:paraId="2085B93A" w14:textId="77777777" w:rsidR="00C42241" w:rsidRPr="00584DE4" w:rsidRDefault="00C42241" w:rsidP="00584DE4">
      <w:pPr>
        <w:jc w:val="both"/>
        <w:rPr>
          <w:color w:val="000000" w:themeColor="text1"/>
          <w:sz w:val="16"/>
          <w:szCs w:val="16"/>
        </w:rPr>
      </w:pPr>
      <w:r w:rsidRPr="00584DE4">
        <w:rPr>
          <w:color w:val="000000" w:themeColor="text1"/>
          <w:sz w:val="16"/>
          <w:szCs w:val="16"/>
        </w:rPr>
        <w:lastRenderedPageBreak/>
        <w:t>Каждый самолет в ходе испытаний налетал 5-7 часов и выполнил от 19 до 23 посадок. К «колхоз</w:t>
      </w:r>
      <w:r w:rsidRPr="00584DE4">
        <w:rPr>
          <w:color w:val="000000" w:themeColor="text1"/>
          <w:sz w:val="16"/>
          <w:szCs w:val="16"/>
        </w:rPr>
        <w:softHyphen/>
        <w:t>ному» методу облета 1021191 прибегли не</w:t>
      </w:r>
      <w:r w:rsidRPr="00584DE4">
        <w:rPr>
          <w:color w:val="000000" w:themeColor="text1"/>
          <w:sz w:val="16"/>
          <w:szCs w:val="16"/>
        </w:rPr>
        <w:softHyphen/>
        <w:t>спроста. На данный момент это был един</w:t>
      </w:r>
      <w:r w:rsidRPr="00584DE4">
        <w:rPr>
          <w:color w:val="000000" w:themeColor="text1"/>
          <w:sz w:val="16"/>
          <w:szCs w:val="16"/>
        </w:rPr>
        <w:softHyphen/>
        <w:t>ственный серийный самолет в текущей (так сказать, актуальной) комплектации - И-16М- 25В тип 10, попавший в руки испытателей НИИ ВВС. Этой машине в отчете была дана развернутая летно-тактическая оценка, по</w:t>
      </w:r>
      <w:r w:rsidRPr="00584DE4">
        <w:rPr>
          <w:color w:val="000000" w:themeColor="text1"/>
          <w:sz w:val="16"/>
          <w:szCs w:val="16"/>
        </w:rPr>
        <w:softHyphen/>
        <w:t>жалуй, одна из самых подробных из всех из</w:t>
      </w:r>
      <w:r w:rsidRPr="00584DE4">
        <w:rPr>
          <w:color w:val="000000" w:themeColor="text1"/>
          <w:sz w:val="16"/>
          <w:szCs w:val="16"/>
        </w:rPr>
        <w:softHyphen/>
        <w:t>вестных по различным отчетам об испыта</w:t>
      </w:r>
      <w:r w:rsidRPr="00584DE4">
        <w:rPr>
          <w:color w:val="000000" w:themeColor="text1"/>
          <w:sz w:val="16"/>
          <w:szCs w:val="16"/>
        </w:rPr>
        <w:softHyphen/>
        <w:t>ниях И-16. Ее оформили в виде своеобраз</w:t>
      </w:r>
      <w:r w:rsidRPr="00584DE4">
        <w:rPr>
          <w:color w:val="000000" w:themeColor="text1"/>
          <w:sz w:val="16"/>
          <w:szCs w:val="16"/>
        </w:rPr>
        <w:softHyphen/>
        <w:t>ного вопросника по всем фазам полета, на</w:t>
      </w:r>
      <w:r w:rsidRPr="00584DE4">
        <w:rPr>
          <w:color w:val="000000" w:themeColor="text1"/>
          <w:sz w:val="16"/>
          <w:szCs w:val="16"/>
        </w:rPr>
        <w:softHyphen/>
        <w:t>чиная от запуска двигателя. Ответы содер</w:t>
      </w:r>
      <w:r w:rsidRPr="00584DE4">
        <w:rPr>
          <w:color w:val="000000" w:themeColor="text1"/>
          <w:sz w:val="16"/>
          <w:szCs w:val="16"/>
        </w:rPr>
        <w:softHyphen/>
        <w:t>жали много интересных подробностей. На</w:t>
      </w:r>
      <w:r w:rsidRPr="00584DE4">
        <w:rPr>
          <w:color w:val="000000" w:themeColor="text1"/>
          <w:sz w:val="16"/>
          <w:szCs w:val="16"/>
        </w:rPr>
        <w:softHyphen/>
        <w:t>пример, при запуске отмечалась вибрация консолей крыла при оборотах двигателя 900-1000 об/мин. В тоже время, при опробо</w:t>
      </w:r>
      <w:r w:rsidRPr="00584DE4">
        <w:rPr>
          <w:color w:val="000000" w:themeColor="text1"/>
          <w:sz w:val="16"/>
          <w:szCs w:val="16"/>
        </w:rPr>
        <w:softHyphen/>
        <w:t>вании мотора до 1550 об/мин удерживать хвост самолета не требовалось, достаточно было взять ручку на себя. На тормозах без колодок самолет «стоял» на месте до 1250 оборотов двигателя в минуту. Рулил 1021191 достаточно хорошо. На твердом грунте с лег</w:t>
      </w:r>
      <w:r w:rsidRPr="00584DE4">
        <w:rPr>
          <w:color w:val="000000" w:themeColor="text1"/>
          <w:sz w:val="16"/>
          <w:szCs w:val="16"/>
        </w:rPr>
        <w:softHyphen/>
        <w:t>ким травяным покровом на 750-800 об/мин и при нормальном давлении в колесах самолет двигался со скоростью быстро идущего че</w:t>
      </w:r>
      <w:r w:rsidRPr="00584DE4">
        <w:rPr>
          <w:color w:val="000000" w:themeColor="text1"/>
          <w:sz w:val="16"/>
          <w:szCs w:val="16"/>
        </w:rPr>
        <w:softHyphen/>
        <w:t>ловека, причем, при хорошо отрегулирован</w:t>
      </w:r>
      <w:r w:rsidRPr="00584DE4">
        <w:rPr>
          <w:color w:val="000000" w:themeColor="text1"/>
          <w:sz w:val="16"/>
          <w:szCs w:val="16"/>
        </w:rPr>
        <w:softHyphen/>
        <w:t>ных тормозах при ветре до 10 м/с сопровож</w:t>
      </w:r>
      <w:r w:rsidRPr="00584DE4">
        <w:rPr>
          <w:color w:val="000000" w:themeColor="text1"/>
          <w:sz w:val="16"/>
          <w:szCs w:val="16"/>
        </w:rPr>
        <w:softHyphen/>
        <w:t>дающий не требовался.</w:t>
      </w:r>
    </w:p>
    <w:p w14:paraId="451F9E44" w14:textId="77777777" w:rsidR="00C42241" w:rsidRPr="00584DE4" w:rsidRDefault="00C42241" w:rsidP="00584DE4">
      <w:pPr>
        <w:jc w:val="both"/>
        <w:rPr>
          <w:color w:val="000000" w:themeColor="text1"/>
          <w:sz w:val="16"/>
          <w:szCs w:val="16"/>
        </w:rPr>
      </w:pPr>
      <w:r w:rsidRPr="00584DE4">
        <w:rPr>
          <w:color w:val="000000" w:themeColor="text1"/>
          <w:sz w:val="16"/>
          <w:szCs w:val="16"/>
        </w:rPr>
        <w:t>На разбеге И-16 тенденций к разворотам не имел, на прямой удерживался без усилий, а случайные отклонения легко парирова</w:t>
      </w:r>
      <w:r w:rsidRPr="00584DE4">
        <w:rPr>
          <w:color w:val="000000" w:themeColor="text1"/>
          <w:sz w:val="16"/>
          <w:szCs w:val="16"/>
        </w:rPr>
        <w:softHyphen/>
        <w:t>лись. Летчики отмечали, что самолет имел тенденцию к прыжкам, если недостаточно или не вовремя поднят хвост, который подни</w:t>
      </w:r>
      <w:r w:rsidRPr="00584DE4">
        <w:rPr>
          <w:color w:val="000000" w:themeColor="text1"/>
          <w:sz w:val="16"/>
          <w:szCs w:val="16"/>
        </w:rPr>
        <w:softHyphen/>
        <w:t>мать было «очень тяжело» из-за предельно задней центровки машины, которая на 1021191 составляла 30,6% САХ. На облегчен</w:t>
      </w:r>
      <w:r w:rsidRPr="00584DE4">
        <w:rPr>
          <w:color w:val="000000" w:themeColor="text1"/>
          <w:sz w:val="16"/>
          <w:szCs w:val="16"/>
        </w:rPr>
        <w:softHyphen/>
        <w:t>ных И-16 она находилась в диапазоне 26,4</w:t>
      </w:r>
      <w:r w:rsidRPr="00584DE4">
        <w:rPr>
          <w:color w:val="000000" w:themeColor="text1"/>
          <w:sz w:val="16"/>
          <w:szCs w:val="16"/>
        </w:rPr>
        <w:softHyphen/>
        <w:t>27,1%.</w:t>
      </w:r>
    </w:p>
    <w:p w14:paraId="69077962" w14:textId="77777777" w:rsidR="00C42241" w:rsidRPr="00584DE4" w:rsidRDefault="00C42241" w:rsidP="00584DE4">
      <w:pPr>
        <w:jc w:val="both"/>
        <w:rPr>
          <w:color w:val="000000" w:themeColor="text1"/>
          <w:sz w:val="16"/>
          <w:szCs w:val="16"/>
        </w:rPr>
      </w:pPr>
      <w:r w:rsidRPr="00584DE4">
        <w:rPr>
          <w:color w:val="000000" w:themeColor="text1"/>
          <w:sz w:val="16"/>
          <w:szCs w:val="16"/>
        </w:rPr>
        <w:t>В горизонтальном полете самолет слегка вибрировал. Давление на ручку управления было незначительное, но с брошенным управлением 1021191 лететь не хотел. Про</w:t>
      </w:r>
      <w:r w:rsidRPr="00584DE4">
        <w:rPr>
          <w:color w:val="000000" w:themeColor="text1"/>
          <w:sz w:val="16"/>
          <w:szCs w:val="16"/>
        </w:rPr>
        <w:softHyphen/>
        <w:t>дольная устойчивость оценивалась как нор</w:t>
      </w:r>
      <w:r w:rsidRPr="00584DE4">
        <w:rPr>
          <w:color w:val="000000" w:themeColor="text1"/>
          <w:sz w:val="16"/>
          <w:szCs w:val="16"/>
        </w:rPr>
        <w:softHyphen/>
        <w:t>мальная, устойчивость пути - как хорошая, а вот в поперечном направлении самолет вали</w:t>
      </w:r>
      <w:r w:rsidRPr="00584DE4">
        <w:rPr>
          <w:color w:val="000000" w:themeColor="text1"/>
          <w:sz w:val="16"/>
          <w:szCs w:val="16"/>
        </w:rPr>
        <w:softHyphen/>
        <w:t>ло влево, хотя, скорее всего, это была инди</w:t>
      </w:r>
      <w:r w:rsidRPr="00584DE4">
        <w:rPr>
          <w:color w:val="000000" w:themeColor="text1"/>
          <w:sz w:val="16"/>
          <w:szCs w:val="16"/>
        </w:rPr>
        <w:softHyphen/>
        <w:t>видуальная особенность конкретного экзем</w:t>
      </w:r>
      <w:r w:rsidRPr="00584DE4">
        <w:rPr>
          <w:color w:val="000000" w:themeColor="text1"/>
          <w:sz w:val="16"/>
          <w:szCs w:val="16"/>
        </w:rPr>
        <w:softHyphen/>
        <w:t>пляра истребителя.</w:t>
      </w:r>
    </w:p>
    <w:p w14:paraId="5EC886E8" w14:textId="77777777" w:rsidR="00C42241" w:rsidRPr="00584DE4" w:rsidRDefault="00C42241" w:rsidP="00584DE4">
      <w:pPr>
        <w:jc w:val="both"/>
        <w:rPr>
          <w:color w:val="000000" w:themeColor="text1"/>
          <w:sz w:val="16"/>
          <w:szCs w:val="16"/>
        </w:rPr>
      </w:pPr>
      <w:r w:rsidRPr="00584DE4">
        <w:rPr>
          <w:color w:val="000000" w:themeColor="text1"/>
          <w:sz w:val="16"/>
          <w:szCs w:val="16"/>
        </w:rPr>
        <w:t>Выполнение виражей и восьмерок требо</w:t>
      </w:r>
      <w:r w:rsidRPr="00584DE4">
        <w:rPr>
          <w:color w:val="000000" w:themeColor="text1"/>
          <w:sz w:val="16"/>
          <w:szCs w:val="16"/>
        </w:rPr>
        <w:softHyphen/>
        <w:t>вало от пилота хорошей координации дей</w:t>
      </w:r>
      <w:r w:rsidRPr="00584DE4">
        <w:rPr>
          <w:color w:val="000000" w:themeColor="text1"/>
          <w:sz w:val="16"/>
          <w:szCs w:val="16"/>
        </w:rPr>
        <w:softHyphen/>
        <w:t>ствиями рулями высоты и направления, осо</w:t>
      </w:r>
      <w:r w:rsidRPr="00584DE4">
        <w:rPr>
          <w:color w:val="000000" w:themeColor="text1"/>
          <w:sz w:val="16"/>
          <w:szCs w:val="16"/>
        </w:rPr>
        <w:softHyphen/>
        <w:t>бенно на снижении при задросселированом моторе. В вираж 1021191 входил достаточно легко, как и «перекладывался» из одного ви</w:t>
      </w:r>
      <w:r w:rsidRPr="00584DE4">
        <w:rPr>
          <w:color w:val="000000" w:themeColor="text1"/>
          <w:sz w:val="16"/>
          <w:szCs w:val="16"/>
        </w:rPr>
        <w:softHyphen/>
        <w:t>ража в другой, правда, делал это более вяло по сравнению с типом 5 и облеченными 241, 242 и 243. Даже при энергичном выполнении восьмерки запаса органов управления хвата</w:t>
      </w:r>
      <w:r w:rsidRPr="00584DE4">
        <w:rPr>
          <w:color w:val="000000" w:themeColor="text1"/>
          <w:sz w:val="16"/>
          <w:szCs w:val="16"/>
        </w:rPr>
        <w:softHyphen/>
        <w:t>ло с избытком. Усилия на рули и элероны при этом были незначительны. Правый вираж был более устойчивым. При перетягивании ручки самолет стремился опустить нос и пе</w:t>
      </w:r>
      <w:r w:rsidRPr="00584DE4">
        <w:rPr>
          <w:color w:val="000000" w:themeColor="text1"/>
          <w:sz w:val="16"/>
          <w:szCs w:val="16"/>
        </w:rPr>
        <w:softHyphen/>
        <w:t>рейти в штопор, а на малых скоростях стано</w:t>
      </w:r>
      <w:r w:rsidRPr="00584DE4">
        <w:rPr>
          <w:color w:val="000000" w:themeColor="text1"/>
          <w:sz w:val="16"/>
          <w:szCs w:val="16"/>
        </w:rPr>
        <w:softHyphen/>
        <w:t>вился неустойчивым и иногда зарывался, а чаще выбрасывался из виража.</w:t>
      </w:r>
    </w:p>
    <w:p w14:paraId="4DEC581C" w14:textId="77777777" w:rsidR="00C42241" w:rsidRPr="00584DE4" w:rsidRDefault="00C42241" w:rsidP="00584DE4">
      <w:pPr>
        <w:jc w:val="both"/>
        <w:rPr>
          <w:color w:val="000000" w:themeColor="text1"/>
          <w:sz w:val="16"/>
          <w:szCs w:val="16"/>
        </w:rPr>
      </w:pPr>
      <w:r w:rsidRPr="00584DE4">
        <w:rPr>
          <w:color w:val="000000" w:themeColor="text1"/>
          <w:sz w:val="16"/>
          <w:szCs w:val="16"/>
        </w:rPr>
        <w:t>Петлю выполняли при скорости входа 320 км/ч и 1800 об/мин без потери высоты или с незначительным ее набором. При резком пе</w:t>
      </w:r>
      <w:r w:rsidRPr="00584DE4">
        <w:rPr>
          <w:color w:val="000000" w:themeColor="text1"/>
          <w:sz w:val="16"/>
          <w:szCs w:val="16"/>
        </w:rPr>
        <w:softHyphen/>
        <w:t>ретягивании ручки самолет сваливался на левое крыло. Нормальная скорость входа в переворот составляла 180-190 км/ч на режи</w:t>
      </w:r>
      <w:r w:rsidRPr="00584DE4">
        <w:rPr>
          <w:color w:val="000000" w:themeColor="text1"/>
          <w:sz w:val="16"/>
          <w:szCs w:val="16"/>
        </w:rPr>
        <w:softHyphen/>
        <w:t>ме работы мотора 1000-1100 об/мин. Потеря высоты составляла около 400 метров. При выполнении бочки на скорости 210-220 км/ч набор высоты составлял около 30 метров. Со</w:t>
      </w:r>
      <w:r w:rsidRPr="00584DE4">
        <w:rPr>
          <w:color w:val="000000" w:themeColor="text1"/>
          <w:sz w:val="16"/>
          <w:szCs w:val="16"/>
        </w:rPr>
        <w:softHyphen/>
        <w:t>вершая иммельман на скорости 350-360 км/ч, 1021191 набирал примерно 350 метров высоты. Если при перевороте направление вращения не имело значение, то левые бочку и иммельман машина выполняла медленнее. При выполнении всех фигур значительных усилий на органы управления не отмечалось, и при грамотном пилотировании особенно</w:t>
      </w:r>
      <w:r w:rsidRPr="00584DE4">
        <w:rPr>
          <w:color w:val="000000" w:themeColor="text1"/>
          <w:sz w:val="16"/>
          <w:szCs w:val="16"/>
        </w:rPr>
        <w:softHyphen/>
        <w:t>стей и тенденции к сваливанию в штопор не было.</w:t>
      </w:r>
    </w:p>
    <w:p w14:paraId="7EFCFE3D" w14:textId="77777777" w:rsidR="00C42241" w:rsidRPr="00584DE4" w:rsidRDefault="00C42241" w:rsidP="00584DE4">
      <w:pPr>
        <w:jc w:val="both"/>
        <w:rPr>
          <w:color w:val="000000" w:themeColor="text1"/>
          <w:sz w:val="16"/>
          <w:szCs w:val="16"/>
        </w:rPr>
      </w:pPr>
      <w:r w:rsidRPr="00584DE4">
        <w:rPr>
          <w:color w:val="000000" w:themeColor="text1"/>
          <w:sz w:val="16"/>
          <w:szCs w:val="16"/>
        </w:rPr>
        <w:t>Что касается самого штопора, то к поведе</w:t>
      </w:r>
      <w:r w:rsidRPr="00584DE4">
        <w:rPr>
          <w:color w:val="000000" w:themeColor="text1"/>
          <w:sz w:val="16"/>
          <w:szCs w:val="16"/>
        </w:rPr>
        <w:softHyphen/>
        <w:t>нию в нем И-16 особых претензий не было. Ввод самолета в штопор происходил на ско</w:t>
      </w:r>
      <w:r w:rsidRPr="00584DE4">
        <w:rPr>
          <w:color w:val="000000" w:themeColor="text1"/>
          <w:sz w:val="16"/>
          <w:szCs w:val="16"/>
        </w:rPr>
        <w:softHyphen/>
        <w:t>рости 140-150 км/ч дачей ноги до отказа с не</w:t>
      </w:r>
      <w:r w:rsidRPr="00584DE4">
        <w:rPr>
          <w:color w:val="000000" w:themeColor="text1"/>
          <w:sz w:val="16"/>
          <w:szCs w:val="16"/>
        </w:rPr>
        <w:softHyphen/>
        <w:t>которым недобором ручки на себя. Машина штопорила со скоростью около 250 км/ч с по</w:t>
      </w:r>
      <w:r w:rsidRPr="00584DE4">
        <w:rPr>
          <w:color w:val="000000" w:themeColor="text1"/>
          <w:sz w:val="16"/>
          <w:szCs w:val="16"/>
        </w:rPr>
        <w:softHyphen/>
        <w:t>терей 200-250 метров высоты за виток. Харак</w:t>
      </w:r>
      <w:r w:rsidRPr="00584DE4">
        <w:rPr>
          <w:color w:val="000000" w:themeColor="text1"/>
          <w:sz w:val="16"/>
          <w:szCs w:val="16"/>
        </w:rPr>
        <w:softHyphen/>
        <w:t>тер штопора (плоский, крутой, равномерный, рывками, энергичный или вялый) практиче</w:t>
      </w:r>
      <w:r w:rsidRPr="00584DE4">
        <w:rPr>
          <w:color w:val="000000" w:themeColor="text1"/>
          <w:sz w:val="16"/>
          <w:szCs w:val="16"/>
        </w:rPr>
        <w:softHyphen/>
        <w:t>ски полностью определялся амплитудой от</w:t>
      </w:r>
      <w:r w:rsidRPr="00584DE4">
        <w:rPr>
          <w:color w:val="000000" w:themeColor="text1"/>
          <w:sz w:val="16"/>
          <w:szCs w:val="16"/>
        </w:rPr>
        <w:softHyphen/>
        <w:t>клонения ручки управления на себя и в сторо</w:t>
      </w:r>
      <w:r w:rsidRPr="00584DE4">
        <w:rPr>
          <w:color w:val="000000" w:themeColor="text1"/>
          <w:sz w:val="16"/>
          <w:szCs w:val="16"/>
        </w:rPr>
        <w:softHyphen/>
        <w:t>ну. Во время вращения возникала нагрузка на руль высоты - ручка управления «уходила вперед» и ее необходимо было удерживать с некоторым усилием. Выходил И-16 из штопо</w:t>
      </w:r>
      <w:r w:rsidRPr="00584DE4">
        <w:rPr>
          <w:color w:val="000000" w:themeColor="text1"/>
          <w:sz w:val="16"/>
          <w:szCs w:val="16"/>
        </w:rPr>
        <w:softHyphen/>
        <w:t>ра без запаздывания после трех и пяти витков при даче ноги против вращения и ручки от себя за нейтральное положение.</w:t>
      </w:r>
    </w:p>
    <w:p w14:paraId="4AB262B8" w14:textId="77777777" w:rsidR="00C42241" w:rsidRPr="00584DE4" w:rsidRDefault="00C42241" w:rsidP="00584DE4">
      <w:pPr>
        <w:jc w:val="both"/>
        <w:rPr>
          <w:color w:val="000000" w:themeColor="text1"/>
          <w:sz w:val="16"/>
          <w:szCs w:val="16"/>
        </w:rPr>
      </w:pPr>
      <w:r w:rsidRPr="00584DE4">
        <w:rPr>
          <w:color w:val="000000" w:themeColor="text1"/>
          <w:sz w:val="16"/>
          <w:szCs w:val="16"/>
        </w:rPr>
        <w:t>В скольжение на крыло самолет перехо</w:t>
      </w:r>
      <w:r w:rsidRPr="00584DE4">
        <w:rPr>
          <w:color w:val="000000" w:themeColor="text1"/>
          <w:sz w:val="16"/>
          <w:szCs w:val="16"/>
        </w:rPr>
        <w:softHyphen/>
        <w:t>дил достаточно легко, скользил на скорости 200-220 км/ч с углом крена 45-50 градусов хорошо, без особенностей. Нагрузки на рули и элероны были при этом незначительные. Легко выходил из скольжения. 1021191 па</w:t>
      </w:r>
      <w:r w:rsidRPr="00584DE4">
        <w:rPr>
          <w:color w:val="000000" w:themeColor="text1"/>
          <w:sz w:val="16"/>
          <w:szCs w:val="16"/>
        </w:rPr>
        <w:softHyphen/>
        <w:t>рашютировал на скорости 150 км/ч и при ее потере сваливался на нос, при отдаче ручки тоже переходил на нос и начинал разгон. Пи</w:t>
      </w:r>
      <w:r w:rsidRPr="00584DE4">
        <w:rPr>
          <w:color w:val="000000" w:themeColor="text1"/>
          <w:sz w:val="16"/>
          <w:szCs w:val="16"/>
        </w:rPr>
        <w:softHyphen/>
        <w:t>кировал на приборной скорости 500 км/ч без затягивания и вибраций. Летчики отмечали тенденцию к развороту влево.</w:t>
      </w:r>
    </w:p>
    <w:p w14:paraId="388210B9" w14:textId="77777777" w:rsidR="00C42241" w:rsidRPr="00584DE4" w:rsidRDefault="00C42241" w:rsidP="00584DE4">
      <w:pPr>
        <w:jc w:val="both"/>
        <w:rPr>
          <w:color w:val="000000" w:themeColor="text1"/>
          <w:sz w:val="16"/>
          <w:szCs w:val="16"/>
        </w:rPr>
      </w:pPr>
      <w:r w:rsidRPr="00584DE4">
        <w:rPr>
          <w:color w:val="000000" w:themeColor="text1"/>
          <w:sz w:val="16"/>
          <w:szCs w:val="16"/>
        </w:rPr>
        <w:t>Более половины всех испытательных по</w:t>
      </w:r>
      <w:r w:rsidRPr="00584DE4">
        <w:rPr>
          <w:color w:val="000000" w:themeColor="text1"/>
          <w:sz w:val="16"/>
          <w:szCs w:val="16"/>
        </w:rPr>
        <w:softHyphen/>
        <w:t>летов И-16 № 1021191 - точнее, 12 из 22 - в качестве основной задачи имели определе</w:t>
      </w:r>
      <w:r w:rsidRPr="00584DE4">
        <w:rPr>
          <w:color w:val="000000" w:themeColor="text1"/>
          <w:sz w:val="16"/>
          <w:szCs w:val="16"/>
        </w:rPr>
        <w:softHyphen/>
        <w:t>ние взлетно-посадочных характеристик. При посадке без закрылков особых отличий от И- 16 тип 5 выявлено не было. Тип 10 точно так же быстро терял скорость при выравнивании, не имел тенденций к сваливанию, обладал достаточным запасом рулей, на пробеге не стремился к прыжкам и разворотам, случай</w:t>
      </w:r>
      <w:r w:rsidRPr="00584DE4">
        <w:rPr>
          <w:color w:val="000000" w:themeColor="text1"/>
          <w:sz w:val="16"/>
          <w:szCs w:val="16"/>
        </w:rPr>
        <w:softHyphen/>
        <w:t>ные отклонения парировались без примене</w:t>
      </w:r>
      <w:r w:rsidRPr="00584DE4">
        <w:rPr>
          <w:color w:val="000000" w:themeColor="text1"/>
          <w:sz w:val="16"/>
          <w:szCs w:val="16"/>
        </w:rPr>
        <w:softHyphen/>
        <w:t>ния тормозов.</w:t>
      </w:r>
    </w:p>
    <w:p w14:paraId="70C867EA" w14:textId="77777777" w:rsidR="00C42241" w:rsidRPr="00584DE4" w:rsidRDefault="00C42241" w:rsidP="00584DE4">
      <w:pPr>
        <w:jc w:val="both"/>
        <w:rPr>
          <w:color w:val="000000" w:themeColor="text1"/>
          <w:sz w:val="16"/>
          <w:szCs w:val="16"/>
        </w:rPr>
      </w:pPr>
      <w:r w:rsidRPr="00584DE4">
        <w:rPr>
          <w:color w:val="000000" w:themeColor="text1"/>
          <w:sz w:val="16"/>
          <w:szCs w:val="16"/>
        </w:rPr>
        <w:t>С закрылками все обстояло несколько сложнее. Планировал И-16 на скорости 180</w:t>
      </w:r>
      <w:r w:rsidRPr="00584DE4">
        <w:rPr>
          <w:color w:val="000000" w:themeColor="text1"/>
          <w:sz w:val="16"/>
          <w:szCs w:val="16"/>
        </w:rPr>
        <w:softHyphen/>
        <w:t>190 км/ч на режиме работы мотора 750 об/мин. При выпуске шасси самолет «пови</w:t>
      </w:r>
      <w:r w:rsidRPr="00584DE4">
        <w:rPr>
          <w:color w:val="000000" w:themeColor="text1"/>
          <w:sz w:val="16"/>
          <w:szCs w:val="16"/>
        </w:rPr>
        <w:softHyphen/>
        <w:t>сал» на ручке. С выпущенными закрылками скорость снижалась до 160-170 км/ч, однако при этом планирование усложнялось, так как возникал кабрирующий момент и резко воз</w:t>
      </w:r>
      <w:r w:rsidRPr="00584DE4">
        <w:rPr>
          <w:color w:val="000000" w:themeColor="text1"/>
          <w:sz w:val="16"/>
          <w:szCs w:val="16"/>
        </w:rPr>
        <w:softHyphen/>
        <w:t>растало давление на ручку. Самолет стремил</w:t>
      </w:r>
      <w:r w:rsidRPr="00584DE4">
        <w:rPr>
          <w:color w:val="000000" w:themeColor="text1"/>
          <w:sz w:val="16"/>
          <w:szCs w:val="16"/>
        </w:rPr>
        <w:softHyphen/>
        <w:t>ся выйти из угла планирования, несколько «вспухал» и совершал несколько продольных колебаний, а после парирования этой тен</w:t>
      </w:r>
      <w:r w:rsidRPr="00584DE4">
        <w:rPr>
          <w:color w:val="000000" w:themeColor="text1"/>
          <w:sz w:val="16"/>
          <w:szCs w:val="16"/>
        </w:rPr>
        <w:softHyphen/>
        <w:t>денции ручкой управления глиссада резко менялась - становилась круче. Перед выпус</w:t>
      </w:r>
      <w:r w:rsidRPr="00584DE4">
        <w:rPr>
          <w:color w:val="000000" w:themeColor="text1"/>
          <w:sz w:val="16"/>
          <w:szCs w:val="16"/>
        </w:rPr>
        <w:softHyphen/>
        <w:t>ком закрылков рекомендовалось увеличить скорость на 10-15 км/ч. Сама посадка с за</w:t>
      </w:r>
      <w:r w:rsidRPr="00584DE4">
        <w:rPr>
          <w:color w:val="000000" w:themeColor="text1"/>
          <w:sz w:val="16"/>
          <w:szCs w:val="16"/>
        </w:rPr>
        <w:softHyphen/>
        <w:t>крылками была проще. Самолет меньше при</w:t>
      </w:r>
      <w:r w:rsidRPr="00584DE4">
        <w:rPr>
          <w:color w:val="000000" w:themeColor="text1"/>
          <w:sz w:val="16"/>
          <w:szCs w:val="16"/>
        </w:rPr>
        <w:softHyphen/>
        <w:t>ходилось выдерживать над землей, а ручка при этом выбиралась на себя больше, чем на И-16 тип 5. Уход на второй круг на малой вы</w:t>
      </w:r>
      <w:r w:rsidRPr="00584DE4">
        <w:rPr>
          <w:color w:val="000000" w:themeColor="text1"/>
          <w:sz w:val="16"/>
          <w:szCs w:val="16"/>
        </w:rPr>
        <w:softHyphen/>
        <w:t>соте был возможен только с выпущенными закрылками, поскольку при их уборке само</w:t>
      </w:r>
      <w:r w:rsidRPr="00584DE4">
        <w:rPr>
          <w:color w:val="000000" w:themeColor="text1"/>
          <w:sz w:val="16"/>
          <w:szCs w:val="16"/>
        </w:rPr>
        <w:softHyphen/>
        <w:t>лет проседал на 4-5 метров. Испытатели ре</w:t>
      </w:r>
      <w:r w:rsidRPr="00584DE4">
        <w:rPr>
          <w:color w:val="000000" w:themeColor="text1"/>
          <w:sz w:val="16"/>
          <w:szCs w:val="16"/>
        </w:rPr>
        <w:softHyphen/>
        <w:t>комендовали уборку закрылков производить на высоте не меньше 250 метров.</w:t>
      </w:r>
    </w:p>
    <w:p w14:paraId="53476CA0" w14:textId="77777777" w:rsidR="00C42241" w:rsidRPr="00584DE4" w:rsidRDefault="00C42241" w:rsidP="00584DE4">
      <w:pPr>
        <w:jc w:val="both"/>
        <w:rPr>
          <w:color w:val="000000" w:themeColor="text1"/>
          <w:sz w:val="16"/>
          <w:szCs w:val="16"/>
        </w:rPr>
      </w:pPr>
      <w:r w:rsidRPr="00584DE4">
        <w:rPr>
          <w:color w:val="000000" w:themeColor="text1"/>
          <w:sz w:val="16"/>
          <w:szCs w:val="16"/>
        </w:rPr>
        <w:t>В качестве основных недостатков рабоче</w:t>
      </w:r>
      <w:r w:rsidRPr="00584DE4">
        <w:rPr>
          <w:color w:val="000000" w:themeColor="text1"/>
          <w:sz w:val="16"/>
          <w:szCs w:val="16"/>
        </w:rPr>
        <w:softHyphen/>
        <w:t>го места пилота отмечались слишком высо</w:t>
      </w:r>
      <w:r w:rsidRPr="00584DE4">
        <w:rPr>
          <w:color w:val="000000" w:themeColor="text1"/>
          <w:sz w:val="16"/>
          <w:szCs w:val="16"/>
        </w:rPr>
        <w:softHyphen/>
        <w:t>кое положение прицела, неудобные привяз</w:t>
      </w:r>
      <w:r w:rsidRPr="00584DE4">
        <w:rPr>
          <w:color w:val="000000" w:themeColor="text1"/>
          <w:sz w:val="16"/>
          <w:szCs w:val="16"/>
        </w:rPr>
        <w:softHyphen/>
        <w:t>ные ремни, затрудненное покидание кабины с парашютом, попадание выхлопных газов в кабину, слишком мелкие рукоятки переза</w:t>
      </w:r>
      <w:r w:rsidRPr="00584DE4">
        <w:rPr>
          <w:color w:val="000000" w:themeColor="text1"/>
          <w:sz w:val="16"/>
          <w:szCs w:val="16"/>
        </w:rPr>
        <w:softHyphen/>
        <w:t>рядки синхронных пулеметов (зимой их труд</w:t>
      </w:r>
      <w:r w:rsidRPr="00584DE4">
        <w:rPr>
          <w:color w:val="000000" w:themeColor="text1"/>
          <w:sz w:val="16"/>
          <w:szCs w:val="16"/>
        </w:rPr>
        <w:softHyphen/>
        <w:t>но было вытянуть до конца) и отсутствие ва</w:t>
      </w:r>
      <w:r w:rsidRPr="00584DE4">
        <w:rPr>
          <w:color w:val="000000" w:themeColor="text1"/>
          <w:sz w:val="16"/>
          <w:szCs w:val="16"/>
        </w:rPr>
        <w:softHyphen/>
        <w:t>риометра. Вместе с тем, летчикам понравился новый неподвижный козырек, сиденье, а также удобство пользования практически всеми органами управления в кабине.</w:t>
      </w:r>
    </w:p>
    <w:p w14:paraId="761F1043" w14:textId="77777777" w:rsidR="00C42241" w:rsidRPr="00584DE4" w:rsidRDefault="00C42241" w:rsidP="00584DE4">
      <w:pPr>
        <w:jc w:val="both"/>
        <w:rPr>
          <w:color w:val="000000" w:themeColor="text1"/>
          <w:sz w:val="16"/>
          <w:szCs w:val="16"/>
        </w:rPr>
      </w:pPr>
      <w:r w:rsidRPr="00584DE4">
        <w:rPr>
          <w:color w:val="000000" w:themeColor="text1"/>
          <w:sz w:val="16"/>
          <w:szCs w:val="16"/>
        </w:rPr>
        <w:t>Сравнительные испытания показали за</w:t>
      </w:r>
      <w:r w:rsidRPr="00584DE4">
        <w:rPr>
          <w:color w:val="000000" w:themeColor="text1"/>
          <w:sz w:val="16"/>
          <w:szCs w:val="16"/>
        </w:rPr>
        <w:softHyphen/>
        <w:t>метное улучшение скороподъемности, уве</w:t>
      </w:r>
      <w:r w:rsidRPr="00584DE4">
        <w:rPr>
          <w:color w:val="000000" w:themeColor="text1"/>
          <w:sz w:val="16"/>
          <w:szCs w:val="16"/>
        </w:rPr>
        <w:softHyphen/>
        <w:t>личение потолка и повышение маневренно</w:t>
      </w:r>
      <w:r w:rsidRPr="00584DE4">
        <w:rPr>
          <w:color w:val="000000" w:themeColor="text1"/>
          <w:sz w:val="16"/>
          <w:szCs w:val="16"/>
        </w:rPr>
        <w:softHyphen/>
        <w:t>сти облегченных самолетов. Последнее объ</w:t>
      </w:r>
      <w:r w:rsidRPr="00584DE4">
        <w:rPr>
          <w:color w:val="000000" w:themeColor="text1"/>
          <w:sz w:val="16"/>
          <w:szCs w:val="16"/>
        </w:rPr>
        <w:softHyphen/>
        <w:t>ясняется не только уменьшением полетного веса истребителя, но и значительным сдви</w:t>
      </w:r>
      <w:r w:rsidRPr="00584DE4">
        <w:rPr>
          <w:color w:val="000000" w:themeColor="text1"/>
          <w:sz w:val="16"/>
          <w:szCs w:val="16"/>
        </w:rPr>
        <w:softHyphen/>
        <w:t>гом центровки на облегченных самолетах вперед. Длина разбега тоже напрямую зави</w:t>
      </w:r>
      <w:r w:rsidRPr="00584DE4">
        <w:rPr>
          <w:color w:val="000000" w:themeColor="text1"/>
          <w:sz w:val="16"/>
          <w:szCs w:val="16"/>
        </w:rPr>
        <w:softHyphen/>
        <w:t>села от массы машины. У 1021191 она состав</w:t>
      </w:r>
      <w:r w:rsidRPr="00584DE4">
        <w:rPr>
          <w:color w:val="000000" w:themeColor="text1"/>
          <w:sz w:val="16"/>
          <w:szCs w:val="16"/>
        </w:rPr>
        <w:softHyphen/>
        <w:t>ляла 330 метров. 1021142 - самый тяжелый из облеченных - бежал перед взлетом около 300 метров, а «полуторатонникам» 1021241 и 1021243 хватало 220-255 метров. Пробег после посадки без закрылков и тормозов по</w:t>
      </w:r>
      <w:r w:rsidRPr="00584DE4">
        <w:rPr>
          <w:color w:val="000000" w:themeColor="text1"/>
          <w:sz w:val="16"/>
          <w:szCs w:val="16"/>
        </w:rPr>
        <w:softHyphen/>
        <w:t>лучался в пределах 390-450 метров. 1021242 с тормозами укладывался в 316 метров, 1021241 останавливался после пробега 270 метров, а 1021191 с выпушенными закрылка</w:t>
      </w:r>
      <w:r w:rsidRPr="00584DE4">
        <w:rPr>
          <w:color w:val="000000" w:themeColor="text1"/>
          <w:sz w:val="16"/>
          <w:szCs w:val="16"/>
        </w:rPr>
        <w:softHyphen/>
        <w:t>ми и с применением тормозов требовалось почти столько же – 275.</w:t>
      </w:r>
    </w:p>
    <w:p w14:paraId="20BFC7E3" w14:textId="77777777" w:rsidR="00C42241" w:rsidRPr="00584DE4" w:rsidRDefault="00C42241" w:rsidP="00584DE4">
      <w:pPr>
        <w:jc w:val="both"/>
        <w:rPr>
          <w:color w:val="000000" w:themeColor="text1"/>
          <w:sz w:val="16"/>
          <w:szCs w:val="16"/>
        </w:rPr>
      </w:pPr>
      <w:r w:rsidRPr="00584DE4">
        <w:rPr>
          <w:color w:val="000000" w:themeColor="text1"/>
          <w:sz w:val="16"/>
          <w:szCs w:val="16"/>
        </w:rPr>
        <w:t>Большинство доработок, проведенных для облегчения самолета, оказались непри</w:t>
      </w:r>
      <w:r w:rsidRPr="00584DE4">
        <w:rPr>
          <w:color w:val="000000" w:themeColor="text1"/>
          <w:sz w:val="16"/>
          <w:szCs w:val="16"/>
        </w:rPr>
        <w:softHyphen/>
        <w:t>емлемы для ВВС - демонтаж крыльевых пуле</w:t>
      </w:r>
      <w:r w:rsidRPr="00584DE4">
        <w:rPr>
          <w:color w:val="000000" w:themeColor="text1"/>
          <w:sz w:val="16"/>
          <w:szCs w:val="16"/>
        </w:rPr>
        <w:softHyphen/>
        <w:t>метов и сокращение запаса патронов, почти полное снятие электрооборудования самоле</w:t>
      </w:r>
      <w:r w:rsidRPr="00584DE4">
        <w:rPr>
          <w:color w:val="000000" w:themeColor="text1"/>
          <w:sz w:val="16"/>
          <w:szCs w:val="16"/>
        </w:rPr>
        <w:softHyphen/>
        <w:t>та, покрытие крыльев полотном А16, забрако</w:t>
      </w:r>
      <w:r w:rsidRPr="00584DE4">
        <w:rPr>
          <w:color w:val="000000" w:themeColor="text1"/>
          <w:sz w:val="16"/>
          <w:szCs w:val="16"/>
        </w:rPr>
        <w:softHyphen/>
        <w:t>ванным для И-16, и применение старой уста</w:t>
      </w:r>
      <w:r w:rsidRPr="00584DE4">
        <w:rPr>
          <w:color w:val="000000" w:themeColor="text1"/>
          <w:sz w:val="16"/>
          <w:szCs w:val="16"/>
        </w:rPr>
        <w:softHyphen/>
        <w:t>новки костыля были отвергнуты членами ко</w:t>
      </w:r>
      <w:r w:rsidRPr="00584DE4">
        <w:rPr>
          <w:color w:val="000000" w:themeColor="text1"/>
          <w:sz w:val="16"/>
          <w:szCs w:val="16"/>
        </w:rPr>
        <w:softHyphen/>
        <w:t>миссии (23391).</w:t>
      </w:r>
    </w:p>
    <w:p w14:paraId="78641884" w14:textId="77777777" w:rsidR="00C42241" w:rsidRPr="00584DE4" w:rsidRDefault="00C42241" w:rsidP="00584DE4">
      <w:pPr>
        <w:jc w:val="both"/>
        <w:rPr>
          <w:color w:val="000000" w:themeColor="text1"/>
          <w:sz w:val="16"/>
          <w:szCs w:val="16"/>
        </w:rPr>
      </w:pPr>
    </w:p>
    <w:p w14:paraId="66B164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Нач. Секретариата НКОП Л.Годкин в письме N 1373с Нач. ПГУ Беляйкину просил ускорить подготовку заключения по письму и Бакшаева с раздвижными крыльями (2402,162).</w:t>
      </w:r>
    </w:p>
    <w:p w14:paraId="3E5E1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7432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Нач. 10 отдела Берков с письмом N 0129 Секр. НКО возвратил письмо и Г.И.Бакшаева о постройке самолета с раздвижными крыльями с заключением и ПГУ Машкевич и Шульженко. ЦАГИ дал согласие на проведение предварительных лабораторных испытаний при условии работы автора в ЦАГИ. Речь шла о проекте скоростного рекордного самолета (2402,163).</w:t>
      </w:r>
    </w:p>
    <w:p w14:paraId="73B0C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5B4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И.Гродзянский установил рекорд высоты для спортивных самолетов (7266 м) на Г-23бис (271,172).</w:t>
      </w:r>
    </w:p>
    <w:p w14:paraId="2A1010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42F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 Г-23бис попутно с проведением испьгганй поставил рекорд высоты в своем классе (10212).</w:t>
      </w:r>
    </w:p>
    <w:p w14:paraId="34D48C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0CD124" w14:textId="77777777" w:rsidR="00421E11" w:rsidRPr="00584DE4" w:rsidRDefault="00421E11" w:rsidP="00584DE4">
      <w:pPr>
        <w:jc w:val="both"/>
        <w:rPr>
          <w:color w:val="000000" w:themeColor="text1"/>
          <w:sz w:val="16"/>
          <w:szCs w:val="16"/>
        </w:rPr>
      </w:pPr>
      <w:r w:rsidRPr="00584DE4">
        <w:rPr>
          <w:color w:val="000000" w:themeColor="text1"/>
          <w:sz w:val="16"/>
          <w:szCs w:val="16"/>
        </w:rPr>
        <w:t xml:space="preserve">23 июля в 1938 году во время заводских испытаний летчик Гродзянский установил на </w:t>
      </w:r>
      <w:hyperlink r:id="rId27" w:tgtFrame="_blank" w:history="1">
        <w:r w:rsidRPr="00584DE4">
          <w:rPr>
            <w:color w:val="000000" w:themeColor="text1"/>
            <w:sz w:val="16"/>
            <w:szCs w:val="16"/>
          </w:rPr>
          <w:t xml:space="preserve">«Г-23бис» </w:t>
        </w:r>
      </w:hyperlink>
      <w:r w:rsidRPr="00584DE4">
        <w:rPr>
          <w:color w:val="000000" w:themeColor="text1"/>
          <w:sz w:val="16"/>
          <w:szCs w:val="16"/>
        </w:rPr>
        <w:t>международный рекорд для самолетов первой весовой категории, достигнув высоты 7266 м. «Г-23 бис», это второй экземпляр самолета «Г-23», на котором в 1938 году. взамен автомобильного двигателя был установлен авиадвигатель «М-11Е». Самолет «Г-23 бис» показал отличную скороподъемность— время набора высоты в 5000 м — 13,5 мин, чего не имел «Г-23». На нем были установлены два международных рекорда высоты: 23 июля 1938 года летчиком И.Гродзянским достигнута высота 7266 м и 2 августа того же года летчиком Н.Д.Федосеевым — 7985 м. В середине 1939 года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 км/ч, крейсерскую - 140км/ч. 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 авария (14961).</w:t>
      </w:r>
    </w:p>
    <w:p w14:paraId="5BC041CB" w14:textId="77777777" w:rsidR="00421E11" w:rsidRPr="00584DE4" w:rsidRDefault="00421E11" w:rsidP="00584DE4">
      <w:pPr>
        <w:jc w:val="both"/>
        <w:rPr>
          <w:color w:val="000000" w:themeColor="text1"/>
          <w:sz w:val="16"/>
          <w:szCs w:val="16"/>
        </w:rPr>
      </w:pPr>
    </w:p>
    <w:p w14:paraId="79A9024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ию</w:t>
      </w:r>
      <w:r w:rsidRPr="00584DE4">
        <w:rPr>
          <w:color w:val="000000" w:themeColor="text1"/>
          <w:sz w:val="16"/>
          <w:szCs w:val="16"/>
        </w:rPr>
        <w:softHyphen/>
        <w:t>ля 1938 Агитов сообщал Грибовскому, что “со снабжением с завода №21 времен</w:t>
      </w:r>
      <w:r w:rsidRPr="00584DE4">
        <w:rPr>
          <w:color w:val="000000" w:themeColor="text1"/>
          <w:sz w:val="16"/>
          <w:szCs w:val="16"/>
        </w:rPr>
        <w:softHyphen/>
        <w:t>ная заминка — т. Квасов и Смолин болеют”. Речь шла о Г-25 (10736).</w:t>
      </w:r>
    </w:p>
    <w:p w14:paraId="63C94F7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CFA2A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закончились войсковые испытания КОР-1 на колесном шасси в сухопутном варианте, которые проходили с 14 июня.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643C3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29E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был выполнен первый полет самолета ЦКБ МС-4 с измененным горизонтальным оперением (451).</w:t>
      </w:r>
    </w:p>
    <w:p w14:paraId="4154B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4361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вышел приказ НКОП N 260с о скорейшем внедрении моторов с ТК в эксплуатацию и окончании ряда опытных работ (2428,102).</w:t>
      </w:r>
    </w:p>
    <w:p w14:paraId="1309CA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B71D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 Начальник НИП АВ ВВС полковник Шевченко и Военком НИП АВ ВВС майор Горбатов 25 июля 1938 г. утвердили Отчет по наземным полигонным испытаниям подшассийной установки под пулемет "ШКАС" кал. 7,62 мм конструкции завода N 32</w:t>
      </w:r>
    </w:p>
    <w:p w14:paraId="00ECF2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19 июля 1938 г.</w:t>
      </w:r>
    </w:p>
    <w:p w14:paraId="1D1016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20 июля 1938 г.</w:t>
      </w:r>
    </w:p>
    <w:p w14:paraId="0D3924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440AD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наземных полигонных испытаний выявить:</w:t>
      </w:r>
    </w:p>
    <w:p w14:paraId="205FC0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147275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Надежность и безотказность работы установки во всех ее положениях на земле.</w:t>
      </w:r>
    </w:p>
    <w:p w14:paraId="0608B0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Удобство эксплоатации установки на земле.</w:t>
      </w:r>
    </w:p>
    <w:p w14:paraId="165A9F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DB29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81D3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84DFC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888FAA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A03D493" w14:textId="76E44404" w:rsidR="004B0DF9" w:rsidRPr="00584DE4" w:rsidRDefault="004B0DF9" w:rsidP="00584DE4">
      <w:pPr>
        <w:jc w:val="both"/>
        <w:rPr>
          <w:color w:val="000000" w:themeColor="text1"/>
          <w:sz w:val="16"/>
          <w:szCs w:val="16"/>
        </w:rPr>
      </w:pPr>
      <w:r w:rsidRPr="00584DE4">
        <w:rPr>
          <w:color w:val="000000" w:themeColor="text1"/>
          <w:sz w:val="16"/>
          <w:szCs w:val="16"/>
        </w:rPr>
        <w:t>23 июля 1938</w:t>
      </w:r>
      <w:r w:rsidR="00E62B39" w:rsidRPr="00584DE4">
        <w:rPr>
          <w:color w:val="000000" w:themeColor="text1"/>
          <w:sz w:val="16"/>
          <w:szCs w:val="16"/>
        </w:rPr>
        <w:t xml:space="preserve"> </w:t>
      </w:r>
      <w:r w:rsidRPr="00584DE4">
        <w:rPr>
          <w:color w:val="000000" w:themeColor="text1"/>
          <w:sz w:val="16"/>
          <w:szCs w:val="16"/>
        </w:rPr>
        <w:t>г. ЦКБ-19 представило в Артуправление РККА эскизный проект транспортера, 2 августа 1938</w:t>
      </w:r>
      <w:r w:rsidR="00E62B39" w:rsidRPr="00584DE4">
        <w:rPr>
          <w:color w:val="000000" w:themeColor="text1"/>
          <w:sz w:val="16"/>
          <w:szCs w:val="16"/>
        </w:rPr>
        <w:t xml:space="preserve"> </w:t>
      </w:r>
      <w:r w:rsidRPr="00584DE4">
        <w:rPr>
          <w:color w:val="000000" w:themeColor="text1"/>
          <w:sz w:val="16"/>
          <w:szCs w:val="16"/>
        </w:rPr>
        <w:t>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sidRPr="00584DE4">
        <w:rPr>
          <w:color w:val="000000" w:themeColor="text1"/>
          <w:sz w:val="16"/>
          <w:szCs w:val="16"/>
        </w:rPr>
        <w:t xml:space="preserve"> </w:t>
      </w:r>
      <w:r w:rsidRPr="00584DE4">
        <w:rPr>
          <w:color w:val="000000" w:themeColor="text1"/>
          <w:sz w:val="16"/>
          <w:szCs w:val="16"/>
        </w:rPr>
        <w:t>млн. рублей по договору №</w:t>
      </w:r>
      <w:r w:rsidR="00E62B39" w:rsidRPr="00584DE4">
        <w:rPr>
          <w:color w:val="000000" w:themeColor="text1"/>
          <w:sz w:val="16"/>
          <w:szCs w:val="16"/>
        </w:rPr>
        <w:t xml:space="preserve"> </w:t>
      </w:r>
      <w:r w:rsidRPr="00584DE4">
        <w:rPr>
          <w:color w:val="000000" w:themeColor="text1"/>
          <w:sz w:val="16"/>
          <w:szCs w:val="16"/>
        </w:rPr>
        <w:t>2–118.</w:t>
      </w:r>
    </w:p>
    <w:p w14:paraId="4FFEB5F6" w14:textId="1064EA55" w:rsidR="004B0DF9" w:rsidRPr="00584DE4" w:rsidRDefault="004B0DF9" w:rsidP="00584DE4">
      <w:pPr>
        <w:jc w:val="both"/>
        <w:rPr>
          <w:color w:val="000000" w:themeColor="text1"/>
          <w:sz w:val="16"/>
          <w:szCs w:val="16"/>
        </w:rPr>
      </w:pPr>
      <w:r w:rsidRPr="00584DE4">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sidRPr="00584DE4">
        <w:rPr>
          <w:color w:val="000000" w:themeColor="text1"/>
          <w:sz w:val="16"/>
          <w:szCs w:val="16"/>
        </w:rPr>
        <w:t xml:space="preserve"> </w:t>
      </w:r>
      <w:r w:rsidRPr="00584DE4">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977ECC" w14:textId="3109F6F3" w:rsidR="004B0DF9" w:rsidRPr="00584DE4" w:rsidRDefault="004B0DF9" w:rsidP="00584DE4">
      <w:pPr>
        <w:jc w:val="both"/>
        <w:rPr>
          <w:color w:val="000000" w:themeColor="text1"/>
          <w:sz w:val="16"/>
          <w:szCs w:val="16"/>
        </w:rPr>
      </w:pPr>
      <w:r w:rsidRPr="00584DE4">
        <w:rPr>
          <w:color w:val="000000" w:themeColor="text1"/>
          <w:sz w:val="16"/>
          <w:szCs w:val="16"/>
        </w:rPr>
        <w:t>Опытные образцы ТП-1 и ТГ-1 были включены в заказ 1939</w:t>
      </w:r>
      <w:r w:rsidR="00E62B39" w:rsidRPr="00584DE4">
        <w:rPr>
          <w:color w:val="000000" w:themeColor="text1"/>
          <w:sz w:val="16"/>
          <w:szCs w:val="16"/>
        </w:rPr>
        <w:t xml:space="preserve"> </w:t>
      </w:r>
      <w:r w:rsidRPr="00584DE4">
        <w:rPr>
          <w:color w:val="000000" w:themeColor="text1"/>
          <w:sz w:val="16"/>
          <w:szCs w:val="16"/>
        </w:rPr>
        <w:t>г. со сроком готовности</w:t>
      </w:r>
      <w:r w:rsidR="00E62B39" w:rsidRPr="00584DE4">
        <w:rPr>
          <w:color w:val="000000" w:themeColor="text1"/>
          <w:sz w:val="16"/>
          <w:szCs w:val="16"/>
        </w:rPr>
        <w:t xml:space="preserve"> </w:t>
      </w:r>
      <w:r w:rsidRPr="00584DE4">
        <w:rPr>
          <w:color w:val="000000" w:themeColor="text1"/>
          <w:sz w:val="16"/>
          <w:szCs w:val="16"/>
        </w:rPr>
        <w:t>— III квартал 1940</w:t>
      </w:r>
      <w:r w:rsidR="00E62B39" w:rsidRPr="00584DE4">
        <w:rPr>
          <w:color w:val="000000" w:themeColor="text1"/>
          <w:sz w:val="16"/>
          <w:szCs w:val="16"/>
        </w:rPr>
        <w:t xml:space="preserve"> </w:t>
      </w:r>
      <w:r w:rsidRPr="00584DE4">
        <w:rPr>
          <w:color w:val="000000" w:themeColor="text1"/>
          <w:sz w:val="16"/>
          <w:szCs w:val="16"/>
        </w:rPr>
        <w:t>г. По первоначальным планам к концу 1942</w:t>
      </w:r>
      <w:r w:rsidR="00E62B39" w:rsidRPr="00584DE4">
        <w:rPr>
          <w:color w:val="000000" w:themeColor="text1"/>
          <w:sz w:val="16"/>
          <w:szCs w:val="16"/>
        </w:rPr>
        <w:t xml:space="preserve"> </w:t>
      </w:r>
      <w:r w:rsidRPr="00584DE4">
        <w:rPr>
          <w:color w:val="000000" w:themeColor="text1"/>
          <w:sz w:val="16"/>
          <w:szCs w:val="16"/>
        </w:rPr>
        <w:t>г. предполагалось изготовить 16 гаубиц и 14 пушек.</w:t>
      </w:r>
    </w:p>
    <w:p w14:paraId="43E84F8C" w14:textId="2F0F66A3" w:rsidR="004B0DF9" w:rsidRPr="00584DE4" w:rsidRDefault="004B0DF9" w:rsidP="00584DE4">
      <w:pPr>
        <w:jc w:val="both"/>
        <w:rPr>
          <w:color w:val="000000" w:themeColor="text1"/>
          <w:sz w:val="16"/>
          <w:szCs w:val="16"/>
        </w:rPr>
      </w:pPr>
      <w:r w:rsidRPr="00584DE4">
        <w:rPr>
          <w:color w:val="000000" w:themeColor="text1"/>
          <w:sz w:val="16"/>
          <w:szCs w:val="16"/>
        </w:rPr>
        <w:t>В начале 1939</w:t>
      </w:r>
      <w:r w:rsidR="00E62B39" w:rsidRPr="00584DE4">
        <w:rPr>
          <w:color w:val="000000" w:themeColor="text1"/>
          <w:sz w:val="16"/>
          <w:szCs w:val="16"/>
        </w:rPr>
        <w:t xml:space="preserve"> </w:t>
      </w:r>
      <w:r w:rsidRPr="00584DE4">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42407604" w14:textId="6780DA2F" w:rsidR="004B0DF9" w:rsidRPr="00584DE4" w:rsidRDefault="004B0DF9" w:rsidP="00584DE4">
      <w:pPr>
        <w:jc w:val="both"/>
        <w:rPr>
          <w:color w:val="000000" w:themeColor="text1"/>
          <w:sz w:val="16"/>
          <w:szCs w:val="16"/>
        </w:rPr>
      </w:pPr>
      <w:r w:rsidRPr="00584DE4">
        <w:rPr>
          <w:color w:val="000000" w:themeColor="text1"/>
          <w:sz w:val="16"/>
          <w:szCs w:val="16"/>
        </w:rPr>
        <w:t>Затворы у обеих систем были одинаковые по устройству</w:t>
      </w:r>
      <w:r w:rsidR="00E62B39" w:rsidRPr="00584DE4">
        <w:rPr>
          <w:color w:val="000000" w:themeColor="text1"/>
          <w:sz w:val="16"/>
          <w:szCs w:val="16"/>
        </w:rPr>
        <w:t xml:space="preserve"> </w:t>
      </w:r>
      <w:r w:rsidRPr="00584DE4">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3DFC4E38" w14:textId="4C010C1B" w:rsidR="004B0DF9" w:rsidRPr="00584DE4" w:rsidRDefault="004B0DF9" w:rsidP="00584DE4">
      <w:pPr>
        <w:jc w:val="both"/>
        <w:rPr>
          <w:color w:val="000000" w:themeColor="text1"/>
          <w:sz w:val="16"/>
          <w:szCs w:val="16"/>
        </w:rPr>
      </w:pPr>
      <w:r w:rsidRPr="00584DE4">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sidRPr="00584DE4">
        <w:rPr>
          <w:color w:val="000000" w:themeColor="text1"/>
          <w:sz w:val="16"/>
          <w:szCs w:val="16"/>
        </w:rPr>
        <w:t xml:space="preserve"> </w:t>
      </w:r>
      <w:r w:rsidRPr="00584DE4">
        <w:rPr>
          <w:color w:val="000000" w:themeColor="text1"/>
          <w:sz w:val="16"/>
          <w:szCs w:val="16"/>
        </w:rPr>
        <w:t>м и на сборное основание системы. Для ТП-1 предусмотрена одна пара ног, а для ТГ-1</w:t>
      </w:r>
      <w:r w:rsidR="00E62B39" w:rsidRPr="00584DE4">
        <w:rPr>
          <w:color w:val="000000" w:themeColor="text1"/>
          <w:sz w:val="16"/>
          <w:szCs w:val="16"/>
        </w:rPr>
        <w:t xml:space="preserve"> </w:t>
      </w:r>
      <w:r w:rsidRPr="00584DE4">
        <w:rPr>
          <w:color w:val="000000" w:themeColor="text1"/>
          <w:sz w:val="16"/>
          <w:szCs w:val="16"/>
        </w:rPr>
        <w:t>— две пары. Сборное основание системы</w:t>
      </w:r>
      <w:r w:rsidR="00E62B39" w:rsidRPr="00584DE4">
        <w:rPr>
          <w:color w:val="000000" w:themeColor="text1"/>
          <w:sz w:val="16"/>
          <w:szCs w:val="16"/>
        </w:rPr>
        <w:t xml:space="preserve"> </w:t>
      </w:r>
      <w:r w:rsidRPr="00584DE4">
        <w:rPr>
          <w:color w:val="000000" w:themeColor="text1"/>
          <w:sz w:val="16"/>
          <w:szCs w:val="16"/>
        </w:rPr>
        <w:t>— подводимый фундамент с подкладными рельсами</w:t>
      </w:r>
      <w:r w:rsidR="00E62B39" w:rsidRPr="00584DE4">
        <w:rPr>
          <w:color w:val="000000" w:themeColor="text1"/>
          <w:sz w:val="16"/>
          <w:szCs w:val="16"/>
        </w:rPr>
        <w:t xml:space="preserve"> </w:t>
      </w:r>
      <w:r w:rsidRPr="00584DE4">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sidRPr="00584DE4">
        <w:rPr>
          <w:color w:val="000000" w:themeColor="text1"/>
          <w:sz w:val="16"/>
          <w:szCs w:val="16"/>
        </w:rPr>
        <w:t xml:space="preserve"> </w:t>
      </w:r>
      <w:r w:rsidRPr="00584DE4">
        <w:rPr>
          <w:color w:val="000000" w:themeColor="text1"/>
          <w:sz w:val="16"/>
          <w:szCs w:val="16"/>
        </w:rPr>
        <w:t>кг/см2.</w:t>
      </w:r>
    </w:p>
    <w:p w14:paraId="1351A139" w14:textId="77777777" w:rsidR="004B0DF9" w:rsidRPr="00584DE4" w:rsidRDefault="004B0DF9" w:rsidP="00584DE4">
      <w:pPr>
        <w:jc w:val="both"/>
        <w:rPr>
          <w:color w:val="000000" w:themeColor="text1"/>
          <w:sz w:val="16"/>
          <w:szCs w:val="16"/>
        </w:rPr>
      </w:pPr>
      <w:r w:rsidRPr="00584DE4">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3DA2CA3E" w14:textId="77777777" w:rsidR="004B0DF9" w:rsidRPr="00584DE4" w:rsidRDefault="004B0DF9" w:rsidP="00584DE4">
      <w:pPr>
        <w:jc w:val="both"/>
        <w:rPr>
          <w:color w:val="000000" w:themeColor="text1"/>
          <w:sz w:val="16"/>
          <w:szCs w:val="16"/>
        </w:rPr>
      </w:pPr>
      <w:r w:rsidRPr="00584DE4">
        <w:rPr>
          <w:color w:val="000000" w:themeColor="text1"/>
          <w:sz w:val="16"/>
          <w:szCs w:val="16"/>
        </w:rPr>
        <w:t>Для ТП-1 и ТГ-1 по примеру транспортеров ВМФ принята электрическая сеть постоянного тока 220 В.</w:t>
      </w:r>
    </w:p>
    <w:p w14:paraId="293591C1" w14:textId="31EE0DBE" w:rsidR="004B0DF9" w:rsidRPr="00584DE4" w:rsidRDefault="004B0DF9" w:rsidP="00584DE4">
      <w:pPr>
        <w:jc w:val="both"/>
        <w:rPr>
          <w:color w:val="000000" w:themeColor="text1"/>
          <w:sz w:val="16"/>
          <w:szCs w:val="16"/>
        </w:rPr>
      </w:pPr>
      <w:r w:rsidRPr="00584DE4">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sidRPr="00584DE4">
        <w:rPr>
          <w:color w:val="000000" w:themeColor="text1"/>
          <w:sz w:val="16"/>
          <w:szCs w:val="16"/>
        </w:rPr>
        <w:t xml:space="preserve"> </w:t>
      </w:r>
      <w:r w:rsidRPr="00584DE4">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sidRPr="00584DE4">
        <w:rPr>
          <w:color w:val="000000" w:themeColor="text1"/>
          <w:sz w:val="16"/>
          <w:szCs w:val="16"/>
        </w:rPr>
        <w:t xml:space="preserve"> </w:t>
      </w:r>
      <w:r w:rsidRPr="00584DE4">
        <w:rPr>
          <w:color w:val="000000" w:themeColor="text1"/>
          <w:sz w:val="16"/>
          <w:szCs w:val="16"/>
        </w:rPr>
        <w:t>м.</w:t>
      </w:r>
    </w:p>
    <w:p w14:paraId="07255BCE" w14:textId="30C062C3" w:rsidR="004B0DF9" w:rsidRPr="00584DE4" w:rsidRDefault="004B0DF9" w:rsidP="00584DE4">
      <w:pPr>
        <w:jc w:val="both"/>
        <w:rPr>
          <w:color w:val="000000" w:themeColor="text1"/>
          <w:sz w:val="16"/>
          <w:szCs w:val="16"/>
        </w:rPr>
      </w:pPr>
      <w:r w:rsidRPr="00584DE4">
        <w:rPr>
          <w:color w:val="000000" w:themeColor="text1"/>
          <w:sz w:val="16"/>
          <w:szCs w:val="16"/>
        </w:rPr>
        <w:t>В состав железнодорожной батареи ТП-1 должны были включаться 3 артиллерийских транспортера; 3 вагона</w:t>
      </w:r>
      <w:r w:rsidR="00E62B39" w:rsidRPr="00584DE4">
        <w:rPr>
          <w:color w:val="000000" w:themeColor="text1"/>
          <w:sz w:val="16"/>
          <w:szCs w:val="16"/>
        </w:rPr>
        <w:t xml:space="preserve"> </w:t>
      </w:r>
      <w:r w:rsidRPr="00584DE4">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sidRPr="00584DE4">
        <w:rPr>
          <w:color w:val="000000" w:themeColor="text1"/>
          <w:sz w:val="16"/>
          <w:szCs w:val="16"/>
        </w:rPr>
        <w:t xml:space="preserve"> </w:t>
      </w:r>
      <w:r w:rsidRPr="00584DE4">
        <w:rPr>
          <w:color w:val="000000" w:themeColor="text1"/>
          <w:sz w:val="16"/>
          <w:szCs w:val="16"/>
        </w:rPr>
        <w:t>— батарейный пост (по типу ТМ-3–12), 1 вагон</w:t>
      </w:r>
      <w:r w:rsidR="00E62B39" w:rsidRPr="00584DE4">
        <w:rPr>
          <w:color w:val="000000" w:themeColor="text1"/>
          <w:sz w:val="16"/>
          <w:szCs w:val="16"/>
        </w:rPr>
        <w:t xml:space="preserve"> </w:t>
      </w:r>
      <w:r w:rsidRPr="00584DE4">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sidRPr="00584DE4">
        <w:rPr>
          <w:color w:val="000000" w:themeColor="text1"/>
          <w:sz w:val="16"/>
          <w:szCs w:val="16"/>
        </w:rPr>
        <w:t xml:space="preserve"> </w:t>
      </w:r>
      <w:r w:rsidRPr="00584DE4">
        <w:rPr>
          <w:color w:val="000000" w:themeColor="text1"/>
          <w:sz w:val="16"/>
          <w:szCs w:val="16"/>
        </w:rPr>
        <w:t>м.</w:t>
      </w:r>
    </w:p>
    <w:p w14:paraId="3F3F9446" w14:textId="77777777" w:rsidR="004B0DF9" w:rsidRPr="00584DE4" w:rsidRDefault="004B0DF9" w:rsidP="00584DE4">
      <w:pPr>
        <w:jc w:val="both"/>
        <w:rPr>
          <w:color w:val="000000" w:themeColor="text1"/>
          <w:sz w:val="16"/>
          <w:szCs w:val="16"/>
        </w:rPr>
      </w:pPr>
      <w:r w:rsidRPr="00584DE4">
        <w:rPr>
          <w:color w:val="000000" w:themeColor="text1"/>
          <w:sz w:val="16"/>
          <w:szCs w:val="16"/>
        </w:rPr>
        <w:t>ПВО батареи ТП-1 должна была состоять из дивизиона трехбатарейного состава на механической тяге.</w:t>
      </w:r>
    </w:p>
    <w:p w14:paraId="0528223E" w14:textId="77777777" w:rsidR="004B0DF9" w:rsidRPr="00584DE4" w:rsidRDefault="004B0DF9" w:rsidP="00584DE4">
      <w:pPr>
        <w:jc w:val="both"/>
        <w:rPr>
          <w:color w:val="000000" w:themeColor="text1"/>
          <w:sz w:val="16"/>
          <w:szCs w:val="16"/>
        </w:rPr>
      </w:pPr>
      <w:r w:rsidRPr="00584DE4">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6FB64BB5" w14:textId="77777777" w:rsidR="004B0DF9" w:rsidRPr="00584DE4" w:rsidRDefault="004B0DF9" w:rsidP="00584DE4">
      <w:pPr>
        <w:jc w:val="both"/>
        <w:rPr>
          <w:color w:val="000000" w:themeColor="text1"/>
          <w:sz w:val="16"/>
          <w:szCs w:val="16"/>
        </w:rPr>
      </w:pPr>
      <w:r w:rsidRPr="00584DE4">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3F835EE2" w14:textId="4DF446D8" w:rsidR="004B0DF9" w:rsidRPr="00584DE4" w:rsidRDefault="004B0DF9" w:rsidP="00584DE4">
      <w:pPr>
        <w:jc w:val="both"/>
        <w:rPr>
          <w:color w:val="000000" w:themeColor="text1"/>
          <w:sz w:val="16"/>
          <w:szCs w:val="16"/>
        </w:rPr>
      </w:pPr>
      <w:r w:rsidRPr="00584DE4">
        <w:rPr>
          <w:color w:val="000000" w:themeColor="text1"/>
          <w:sz w:val="16"/>
          <w:szCs w:val="16"/>
        </w:rPr>
        <w:t>Для 500-мм гаубицы было разработано два боеприпаса</w:t>
      </w:r>
      <w:r w:rsidR="00E62B39" w:rsidRPr="00584DE4">
        <w:rPr>
          <w:color w:val="000000" w:themeColor="text1"/>
          <w:sz w:val="16"/>
          <w:szCs w:val="16"/>
        </w:rPr>
        <w:t xml:space="preserve"> </w:t>
      </w:r>
      <w:r w:rsidRPr="00584DE4">
        <w:rPr>
          <w:color w:val="000000" w:themeColor="text1"/>
          <w:sz w:val="16"/>
          <w:szCs w:val="16"/>
        </w:rPr>
        <w:t>— бетонобойный с весом снаряда 2050</w:t>
      </w:r>
      <w:r w:rsidR="00E62B39" w:rsidRPr="00584DE4">
        <w:rPr>
          <w:color w:val="000000" w:themeColor="text1"/>
          <w:sz w:val="16"/>
          <w:szCs w:val="16"/>
        </w:rPr>
        <w:t xml:space="preserve"> </w:t>
      </w:r>
      <w:r w:rsidRPr="00584DE4">
        <w:rPr>
          <w:color w:val="000000" w:themeColor="text1"/>
          <w:sz w:val="16"/>
          <w:szCs w:val="16"/>
        </w:rPr>
        <w:t>кг и взрывчатого вещества</w:t>
      </w:r>
      <w:r w:rsidR="00E62B39" w:rsidRPr="00584DE4">
        <w:rPr>
          <w:color w:val="000000" w:themeColor="text1"/>
          <w:sz w:val="16"/>
          <w:szCs w:val="16"/>
        </w:rPr>
        <w:t xml:space="preserve"> </w:t>
      </w:r>
      <w:r w:rsidRPr="00584DE4">
        <w:rPr>
          <w:color w:val="000000" w:themeColor="text1"/>
          <w:sz w:val="16"/>
          <w:szCs w:val="16"/>
        </w:rPr>
        <w:t>— 205</w:t>
      </w:r>
      <w:r w:rsidR="00E62B39" w:rsidRPr="00584DE4">
        <w:rPr>
          <w:color w:val="000000" w:themeColor="text1"/>
          <w:sz w:val="16"/>
          <w:szCs w:val="16"/>
        </w:rPr>
        <w:t xml:space="preserve"> </w:t>
      </w:r>
      <w:r w:rsidRPr="00584DE4">
        <w:rPr>
          <w:color w:val="000000" w:themeColor="text1"/>
          <w:sz w:val="16"/>
          <w:szCs w:val="16"/>
        </w:rPr>
        <w:t>кг и фугасный (1450</w:t>
      </w:r>
      <w:r w:rsidR="00E62B39" w:rsidRPr="00584DE4">
        <w:rPr>
          <w:color w:val="000000" w:themeColor="text1"/>
          <w:sz w:val="16"/>
          <w:szCs w:val="16"/>
        </w:rPr>
        <w:t xml:space="preserve"> </w:t>
      </w:r>
      <w:r w:rsidRPr="00584DE4">
        <w:rPr>
          <w:color w:val="000000" w:themeColor="text1"/>
          <w:sz w:val="16"/>
          <w:szCs w:val="16"/>
        </w:rPr>
        <w:t>кг и 276</w:t>
      </w:r>
      <w:r w:rsidR="00E62B39" w:rsidRPr="00584DE4">
        <w:rPr>
          <w:color w:val="000000" w:themeColor="text1"/>
          <w:sz w:val="16"/>
          <w:szCs w:val="16"/>
        </w:rPr>
        <w:t xml:space="preserve"> </w:t>
      </w:r>
      <w:r w:rsidRPr="00584DE4">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sidRPr="00584DE4">
        <w:rPr>
          <w:color w:val="000000" w:themeColor="text1"/>
          <w:sz w:val="16"/>
          <w:szCs w:val="16"/>
        </w:rPr>
        <w:t xml:space="preserve"> </w:t>
      </w:r>
      <w:r w:rsidRPr="00584DE4">
        <w:rPr>
          <w:color w:val="000000" w:themeColor="text1"/>
          <w:sz w:val="16"/>
          <w:szCs w:val="16"/>
        </w:rPr>
        <w:t>м.</w:t>
      </w:r>
    </w:p>
    <w:p w14:paraId="2DDBCEF5" w14:textId="46870253" w:rsidR="004B0DF9" w:rsidRPr="00584DE4" w:rsidRDefault="004B0DF9" w:rsidP="00584DE4">
      <w:pPr>
        <w:jc w:val="both"/>
        <w:rPr>
          <w:color w:val="000000" w:themeColor="text1"/>
          <w:sz w:val="16"/>
          <w:szCs w:val="16"/>
        </w:rPr>
      </w:pPr>
      <w:r w:rsidRPr="00584DE4">
        <w:rPr>
          <w:color w:val="000000" w:themeColor="text1"/>
          <w:sz w:val="16"/>
          <w:szCs w:val="16"/>
        </w:rPr>
        <w:t>Для бетонобойного снаряда предусмотрено 4 заряда для начальных скоростей 490, 430, 380 и 340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210</w:t>
      </w:r>
      <w:r w:rsidR="00E62B39" w:rsidRPr="00584DE4">
        <w:rPr>
          <w:color w:val="000000" w:themeColor="text1"/>
          <w:sz w:val="16"/>
          <w:szCs w:val="16"/>
        </w:rPr>
        <w:t xml:space="preserve"> </w:t>
      </w:r>
      <w:r w:rsidRPr="00584DE4">
        <w:rPr>
          <w:color w:val="000000" w:themeColor="text1"/>
          <w:sz w:val="16"/>
          <w:szCs w:val="16"/>
        </w:rPr>
        <w:t>кг дальность составляла 19</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м.</w:t>
      </w:r>
    </w:p>
    <w:p w14:paraId="649F5216" w14:textId="6270FC79" w:rsidR="004B0DF9" w:rsidRPr="00584DE4" w:rsidRDefault="004B0DF9" w:rsidP="00584DE4">
      <w:pPr>
        <w:jc w:val="both"/>
        <w:rPr>
          <w:color w:val="000000" w:themeColor="text1"/>
          <w:sz w:val="16"/>
          <w:szCs w:val="16"/>
        </w:rPr>
      </w:pPr>
      <w:r w:rsidRPr="00584DE4">
        <w:rPr>
          <w:color w:val="000000" w:themeColor="text1"/>
          <w:sz w:val="16"/>
          <w:szCs w:val="16"/>
        </w:rPr>
        <w:t>Фугасный снаряд имел 6 зарядов для скоростей 600, 540, 480, 430, 390 и 450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233</w:t>
      </w:r>
      <w:r w:rsidR="00E62B39" w:rsidRPr="00584DE4">
        <w:rPr>
          <w:color w:val="000000" w:themeColor="text1"/>
          <w:sz w:val="16"/>
          <w:szCs w:val="16"/>
        </w:rPr>
        <w:t xml:space="preserve"> </w:t>
      </w:r>
      <w:r w:rsidRPr="00584DE4">
        <w:rPr>
          <w:color w:val="000000" w:themeColor="text1"/>
          <w:sz w:val="16"/>
          <w:szCs w:val="16"/>
        </w:rPr>
        <w:t>кг дальность стрельбы фугасного снаряда 24</w:t>
      </w:r>
      <w:r w:rsidR="00E62B39" w:rsidRPr="00584DE4">
        <w:rPr>
          <w:color w:val="000000" w:themeColor="text1"/>
          <w:sz w:val="16"/>
          <w:szCs w:val="16"/>
        </w:rPr>
        <w:t xml:space="preserve"> </w:t>
      </w:r>
      <w:r w:rsidRPr="00584DE4">
        <w:rPr>
          <w:color w:val="000000" w:themeColor="text1"/>
          <w:sz w:val="16"/>
          <w:szCs w:val="16"/>
        </w:rPr>
        <w:t>820</w:t>
      </w:r>
      <w:r w:rsidR="00E62B39" w:rsidRPr="00584DE4">
        <w:rPr>
          <w:color w:val="000000" w:themeColor="text1"/>
          <w:sz w:val="16"/>
          <w:szCs w:val="16"/>
        </w:rPr>
        <w:t xml:space="preserve"> </w:t>
      </w:r>
      <w:r w:rsidRPr="00584DE4">
        <w:rPr>
          <w:color w:val="000000" w:themeColor="text1"/>
          <w:sz w:val="16"/>
          <w:szCs w:val="16"/>
        </w:rPr>
        <w:t>м.</w:t>
      </w:r>
    </w:p>
    <w:p w14:paraId="4F1D01F7" w14:textId="49283AFE" w:rsidR="004B0DF9" w:rsidRPr="00584DE4" w:rsidRDefault="004B0DF9" w:rsidP="00584DE4">
      <w:pPr>
        <w:jc w:val="both"/>
        <w:rPr>
          <w:color w:val="000000" w:themeColor="text1"/>
          <w:sz w:val="16"/>
          <w:szCs w:val="16"/>
        </w:rPr>
      </w:pPr>
      <w:r w:rsidRPr="00584DE4">
        <w:rPr>
          <w:color w:val="000000" w:themeColor="text1"/>
          <w:sz w:val="16"/>
          <w:szCs w:val="16"/>
        </w:rPr>
        <w:t>Для 356-мм пушек было разработано 4 типа снарядов</w:t>
      </w:r>
      <w:r w:rsidR="00E62B39" w:rsidRPr="00584DE4">
        <w:rPr>
          <w:color w:val="000000" w:themeColor="text1"/>
          <w:sz w:val="16"/>
          <w:szCs w:val="16"/>
        </w:rPr>
        <w:t xml:space="preserve"> </w:t>
      </w:r>
      <w:r w:rsidRPr="00584DE4">
        <w:rPr>
          <w:color w:val="000000" w:themeColor="text1"/>
          <w:sz w:val="16"/>
          <w:szCs w:val="16"/>
        </w:rPr>
        <w:t>— бронебойный, фугасный, дальнобойный и «комбинированный».</w:t>
      </w:r>
    </w:p>
    <w:p w14:paraId="26E130C1" w14:textId="378DC92D" w:rsidR="004B0DF9" w:rsidRPr="00584DE4" w:rsidRDefault="004B0DF9" w:rsidP="00584DE4">
      <w:pPr>
        <w:jc w:val="both"/>
        <w:rPr>
          <w:color w:val="000000" w:themeColor="text1"/>
          <w:sz w:val="16"/>
          <w:szCs w:val="16"/>
        </w:rPr>
      </w:pPr>
      <w:r w:rsidRPr="00584DE4">
        <w:rPr>
          <w:color w:val="000000" w:themeColor="text1"/>
          <w:sz w:val="16"/>
          <w:szCs w:val="16"/>
        </w:rPr>
        <w:t>Бронебойный и фугасный снаряды имели одинаковый вес 750</w:t>
      </w:r>
      <w:r w:rsidR="00E62B39" w:rsidRPr="00584DE4">
        <w:rPr>
          <w:color w:val="000000" w:themeColor="text1"/>
          <w:sz w:val="16"/>
          <w:szCs w:val="16"/>
        </w:rPr>
        <w:t xml:space="preserve"> </w:t>
      </w:r>
      <w:r w:rsidRPr="00584DE4">
        <w:rPr>
          <w:color w:val="000000" w:themeColor="text1"/>
          <w:sz w:val="16"/>
          <w:szCs w:val="16"/>
        </w:rPr>
        <w:t>кг и различались весом взрывчатого вещества. На расстоянии 11</w:t>
      </w:r>
      <w:r w:rsidR="00E62B39" w:rsidRPr="00584DE4">
        <w:rPr>
          <w:color w:val="000000" w:themeColor="text1"/>
          <w:sz w:val="16"/>
          <w:szCs w:val="16"/>
        </w:rPr>
        <w:t xml:space="preserve"> </w:t>
      </w:r>
      <w:r w:rsidRPr="00584DE4">
        <w:rPr>
          <w:color w:val="000000" w:themeColor="text1"/>
          <w:sz w:val="16"/>
          <w:szCs w:val="16"/>
        </w:rPr>
        <w:t>км бронебойный снаряд должен был пробивать по нормали 440-мм цементированную броню, а на расстоянии 30</w:t>
      </w:r>
      <w:r w:rsidR="00E62B39" w:rsidRPr="00584DE4">
        <w:rPr>
          <w:color w:val="000000" w:themeColor="text1"/>
          <w:sz w:val="16"/>
          <w:szCs w:val="16"/>
        </w:rPr>
        <w:t xml:space="preserve"> </w:t>
      </w:r>
      <w:r w:rsidRPr="00584DE4">
        <w:rPr>
          <w:color w:val="000000" w:themeColor="text1"/>
          <w:sz w:val="16"/>
          <w:szCs w:val="16"/>
        </w:rPr>
        <w:t>км</w:t>
      </w:r>
      <w:r w:rsidR="00E62B39" w:rsidRPr="00584DE4">
        <w:rPr>
          <w:color w:val="000000" w:themeColor="text1"/>
          <w:sz w:val="16"/>
          <w:szCs w:val="16"/>
        </w:rPr>
        <w:t xml:space="preserve"> </w:t>
      </w:r>
      <w:r w:rsidRPr="00584DE4">
        <w:rPr>
          <w:color w:val="000000" w:themeColor="text1"/>
          <w:sz w:val="16"/>
          <w:szCs w:val="16"/>
        </w:rPr>
        <w:t>— 230-мм. Дальнобойный снаряд был обычным фугасным снарядом, только меньшего веса (495</w:t>
      </w:r>
      <w:r w:rsidR="00E62B39" w:rsidRPr="00584DE4">
        <w:rPr>
          <w:color w:val="000000" w:themeColor="text1"/>
          <w:sz w:val="16"/>
          <w:szCs w:val="16"/>
        </w:rPr>
        <w:t xml:space="preserve"> </w:t>
      </w:r>
      <w:r w:rsidRPr="00584DE4">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sidRPr="00584DE4">
        <w:rPr>
          <w:color w:val="000000" w:themeColor="text1"/>
          <w:sz w:val="16"/>
          <w:szCs w:val="16"/>
        </w:rPr>
        <w:t xml:space="preserve"> </w:t>
      </w:r>
      <w:r w:rsidRPr="00584DE4">
        <w:rPr>
          <w:color w:val="000000" w:themeColor="text1"/>
          <w:sz w:val="16"/>
          <w:szCs w:val="16"/>
        </w:rPr>
        <w:t>кг, а вес «активного снаряда» диаметром 230 мм</w:t>
      </w:r>
      <w:r w:rsidR="00E62B39" w:rsidRPr="00584DE4">
        <w:rPr>
          <w:color w:val="000000" w:themeColor="text1"/>
          <w:sz w:val="16"/>
          <w:szCs w:val="16"/>
        </w:rPr>
        <w:t xml:space="preserve"> </w:t>
      </w:r>
      <w:r w:rsidRPr="00584DE4">
        <w:rPr>
          <w:color w:val="000000" w:themeColor="text1"/>
          <w:sz w:val="16"/>
          <w:szCs w:val="16"/>
        </w:rPr>
        <w:t>— 126,8</w:t>
      </w:r>
      <w:r w:rsidR="00E62B39" w:rsidRPr="00584DE4">
        <w:rPr>
          <w:color w:val="000000" w:themeColor="text1"/>
          <w:sz w:val="16"/>
          <w:szCs w:val="16"/>
        </w:rPr>
        <w:t xml:space="preserve"> </w:t>
      </w:r>
      <w:r w:rsidRPr="00584DE4">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281835A8" w14:textId="4A8A40B9" w:rsidR="004B0DF9" w:rsidRPr="00584DE4" w:rsidRDefault="004B0DF9" w:rsidP="00584DE4">
      <w:pPr>
        <w:jc w:val="both"/>
        <w:rPr>
          <w:color w:val="000000" w:themeColor="text1"/>
          <w:sz w:val="16"/>
          <w:szCs w:val="16"/>
        </w:rPr>
      </w:pPr>
      <w:r w:rsidRPr="00584DE4">
        <w:rPr>
          <w:color w:val="000000" w:themeColor="text1"/>
          <w:sz w:val="16"/>
          <w:szCs w:val="16"/>
        </w:rPr>
        <w:t>В конце 1939</w:t>
      </w:r>
      <w:r w:rsidR="00E62B39" w:rsidRPr="00584DE4">
        <w:rPr>
          <w:color w:val="000000" w:themeColor="text1"/>
          <w:sz w:val="16"/>
          <w:szCs w:val="16"/>
        </w:rPr>
        <w:t xml:space="preserve"> </w:t>
      </w:r>
      <w:r w:rsidRPr="00584DE4">
        <w:rPr>
          <w:color w:val="000000" w:themeColor="text1"/>
          <w:sz w:val="16"/>
          <w:szCs w:val="16"/>
        </w:rPr>
        <w:t>г. завод «Баррикады» приступил к изготовлению качающихся частей ТП-1 и ТГ-1, и весной 1941</w:t>
      </w:r>
      <w:r w:rsidR="00E62B39" w:rsidRPr="00584DE4">
        <w:rPr>
          <w:color w:val="000000" w:themeColor="text1"/>
          <w:sz w:val="16"/>
          <w:szCs w:val="16"/>
        </w:rPr>
        <w:t xml:space="preserve"> </w:t>
      </w:r>
      <w:r w:rsidRPr="00584DE4">
        <w:rPr>
          <w:color w:val="000000" w:themeColor="text1"/>
          <w:sz w:val="16"/>
          <w:szCs w:val="16"/>
        </w:rPr>
        <w:t>г. обе качающиеся части отправили в Краматорск. К 24 апреля 1941</w:t>
      </w:r>
      <w:r w:rsidR="00E62B39" w:rsidRPr="00584DE4">
        <w:rPr>
          <w:color w:val="000000" w:themeColor="text1"/>
          <w:sz w:val="16"/>
          <w:szCs w:val="16"/>
        </w:rPr>
        <w:t xml:space="preserve"> </w:t>
      </w:r>
      <w:r w:rsidRPr="00584DE4">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3CF23D4" w14:textId="549E59B9" w:rsidR="004B0DF9" w:rsidRPr="00584DE4" w:rsidRDefault="004B0DF9" w:rsidP="00584DE4">
      <w:pPr>
        <w:jc w:val="both"/>
        <w:rPr>
          <w:color w:val="000000" w:themeColor="text1"/>
          <w:sz w:val="16"/>
          <w:szCs w:val="16"/>
        </w:rPr>
      </w:pPr>
      <w:r w:rsidRPr="00584DE4">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sidRPr="00584DE4">
        <w:rPr>
          <w:color w:val="000000" w:themeColor="text1"/>
          <w:sz w:val="16"/>
          <w:szCs w:val="16"/>
        </w:rPr>
        <w:t xml:space="preserve"> </w:t>
      </w:r>
      <w:r w:rsidRPr="00584DE4">
        <w:rPr>
          <w:color w:val="000000" w:themeColor="text1"/>
          <w:sz w:val="16"/>
          <w:szCs w:val="16"/>
        </w:rPr>
        <w:t>г. должен был состояться отстрел обеих систем.</w:t>
      </w:r>
    </w:p>
    <w:p w14:paraId="7C9E65E3" w14:textId="3EA99A64" w:rsidR="004B0DF9" w:rsidRPr="00584DE4" w:rsidRDefault="004B0DF9" w:rsidP="00584DE4">
      <w:pPr>
        <w:jc w:val="both"/>
        <w:rPr>
          <w:color w:val="000000" w:themeColor="text1"/>
          <w:sz w:val="16"/>
          <w:szCs w:val="16"/>
        </w:rPr>
      </w:pPr>
      <w:r w:rsidRPr="00584DE4">
        <w:rPr>
          <w:color w:val="000000" w:themeColor="text1"/>
          <w:sz w:val="16"/>
          <w:szCs w:val="16"/>
        </w:rPr>
        <w:t>По плану к концу 1942</w:t>
      </w:r>
      <w:r w:rsidR="00E62B39" w:rsidRPr="00584DE4">
        <w:rPr>
          <w:color w:val="000000" w:themeColor="text1"/>
          <w:sz w:val="16"/>
          <w:szCs w:val="16"/>
        </w:rPr>
        <w:t xml:space="preserve"> </w:t>
      </w:r>
      <w:r w:rsidRPr="00584DE4">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63B7A88E" w14:textId="77777777" w:rsidR="004B0DF9" w:rsidRPr="00584DE4" w:rsidRDefault="004B0DF9" w:rsidP="00584DE4">
      <w:pPr>
        <w:jc w:val="both"/>
        <w:rPr>
          <w:color w:val="000000" w:themeColor="text1"/>
          <w:sz w:val="16"/>
          <w:szCs w:val="16"/>
        </w:rPr>
      </w:pPr>
      <w:r w:rsidRPr="00584DE4">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7CA296E" w14:textId="77777777" w:rsidR="004B0DF9" w:rsidRPr="00584DE4" w:rsidRDefault="004B0DF9" w:rsidP="00584DE4">
      <w:pPr>
        <w:jc w:val="both"/>
        <w:rPr>
          <w:color w:val="000000" w:themeColor="text1"/>
          <w:sz w:val="16"/>
          <w:szCs w:val="16"/>
        </w:rPr>
      </w:pPr>
    </w:p>
    <w:p w14:paraId="37424143" w14:textId="77777777" w:rsidR="000819FB" w:rsidRPr="006851B7" w:rsidRDefault="000819FB" w:rsidP="000819FB">
      <w:pPr>
        <w:jc w:val="both"/>
        <w:rPr>
          <w:color w:val="0070C0"/>
          <w:sz w:val="16"/>
          <w:szCs w:val="16"/>
        </w:rPr>
      </w:pPr>
      <w:r w:rsidRPr="006851B7">
        <w:rPr>
          <w:rStyle w:val="aff0"/>
          <w:rFonts w:ascii="Times New Roman" w:hAnsi="Times New Roman" w:cs="Times New Roman"/>
          <w:color w:val="0070C0"/>
          <w:spacing w:val="0"/>
          <w:sz w:val="16"/>
          <w:szCs w:val="16"/>
        </w:rPr>
        <w:t>23 июля 1938 г. ЦКБ-19 представило в Артуправление РККА эскизный проект транспортера железнодорожных установок ТП-1 и ТГ-1, 2 августа 1938 г. проект был доложен Кагановичу и им одобрен. Далее ЦКБ-19 заявило, что эскизный проект разработан столь по</w:t>
      </w:r>
      <w:r w:rsidRPr="006851B7">
        <w:rPr>
          <w:rStyle w:val="aff0"/>
          <w:rFonts w:ascii="Times New Roman" w:hAnsi="Times New Roman" w:cs="Times New Roman"/>
          <w:color w:val="0070C0"/>
          <w:spacing w:val="0"/>
          <w:sz w:val="16"/>
          <w:szCs w:val="16"/>
        </w:rPr>
        <w:softHyphen/>
        <w:t>дробно, что надобность в техническом проекте отпала. А в октябре начальник ЦКБ-19 Манухов вообще решил закон</w:t>
      </w:r>
      <w:r w:rsidRPr="006851B7">
        <w:rPr>
          <w:rStyle w:val="aff0"/>
          <w:rFonts w:ascii="Times New Roman" w:hAnsi="Times New Roman" w:cs="Times New Roman"/>
          <w:color w:val="0070C0"/>
          <w:spacing w:val="0"/>
          <w:sz w:val="16"/>
          <w:szCs w:val="16"/>
        </w:rPr>
        <w:softHyphen/>
        <w:t>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w:t>
      </w:r>
      <w:r w:rsidRPr="006851B7">
        <w:rPr>
          <w:rStyle w:val="aff0"/>
          <w:rFonts w:ascii="Times New Roman" w:hAnsi="Times New Roman" w:cs="Times New Roman"/>
          <w:color w:val="0070C0"/>
          <w:spacing w:val="0"/>
          <w:sz w:val="16"/>
          <w:szCs w:val="16"/>
        </w:rPr>
        <w:softHyphen/>
        <w:t>ный в течение трех месяцев, решило получить 1,16 млн. руб</w:t>
      </w:r>
      <w:r w:rsidRPr="006851B7">
        <w:rPr>
          <w:rStyle w:val="aff0"/>
          <w:rFonts w:ascii="Times New Roman" w:hAnsi="Times New Roman" w:cs="Times New Roman"/>
          <w:color w:val="0070C0"/>
          <w:spacing w:val="0"/>
          <w:sz w:val="16"/>
          <w:szCs w:val="16"/>
        </w:rPr>
        <w:softHyphen/>
        <w:t>лей по договору № 2-118.</w:t>
      </w:r>
    </w:p>
    <w:p w14:paraId="03CE8A53" w14:textId="77777777" w:rsidR="000819FB" w:rsidRPr="006851B7" w:rsidRDefault="000819FB" w:rsidP="000819FB">
      <w:pPr>
        <w:jc w:val="both"/>
        <w:rPr>
          <w:color w:val="0070C0"/>
          <w:sz w:val="16"/>
          <w:szCs w:val="16"/>
        </w:rPr>
      </w:pPr>
      <w:r w:rsidRPr="006851B7">
        <w:rPr>
          <w:rStyle w:val="aff0"/>
          <w:rFonts w:ascii="Times New Roman" w:hAnsi="Times New Roman" w:cs="Times New Roman"/>
          <w:color w:val="0070C0"/>
          <w:spacing w:val="0"/>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w:t>
      </w:r>
      <w:r w:rsidRPr="006851B7">
        <w:rPr>
          <w:rStyle w:val="aff0"/>
          <w:rFonts w:ascii="Times New Roman" w:hAnsi="Times New Roman" w:cs="Times New Roman"/>
          <w:color w:val="0070C0"/>
          <w:spacing w:val="0"/>
          <w:sz w:val="16"/>
          <w:szCs w:val="16"/>
        </w:rPr>
        <w:softHyphen/>
        <w:t>струкции, который должен был иметь те же общие габари</w:t>
      </w:r>
      <w:r w:rsidRPr="006851B7">
        <w:rPr>
          <w:rStyle w:val="aff0"/>
          <w:rFonts w:ascii="Times New Roman" w:hAnsi="Times New Roman" w:cs="Times New Roman"/>
          <w:color w:val="0070C0"/>
          <w:spacing w:val="0"/>
          <w:sz w:val="16"/>
          <w:szCs w:val="16"/>
        </w:rPr>
        <w:softHyphen/>
        <w:t>ты, тележки, балансиры, главную балку, механизмы наведе</w:t>
      </w:r>
      <w:r w:rsidRPr="006851B7">
        <w:rPr>
          <w:rStyle w:val="aff0"/>
          <w:rFonts w:ascii="Times New Roman" w:hAnsi="Times New Roman" w:cs="Times New Roman"/>
          <w:color w:val="0070C0"/>
          <w:spacing w:val="0"/>
          <w:sz w:val="16"/>
          <w:szCs w:val="16"/>
        </w:rPr>
        <w:softHyphen/>
        <w:t>ния и подачи и др., как и боевые транспортеры (25437).</w:t>
      </w:r>
    </w:p>
    <w:p w14:paraId="259D439B" w14:textId="77777777" w:rsidR="000819FB" w:rsidRPr="006851B7" w:rsidRDefault="000819FB" w:rsidP="000819FB">
      <w:pPr>
        <w:jc w:val="both"/>
        <w:rPr>
          <w:color w:val="0070C0"/>
          <w:sz w:val="16"/>
          <w:szCs w:val="16"/>
        </w:rPr>
      </w:pPr>
    </w:p>
    <w:p w14:paraId="41A40C45" w14:textId="34652A4D" w:rsidR="00DB0253" w:rsidRPr="00584DE4" w:rsidRDefault="00DB0253" w:rsidP="00584DE4">
      <w:pPr>
        <w:jc w:val="both"/>
        <w:rPr>
          <w:color w:val="000000" w:themeColor="text1"/>
          <w:sz w:val="16"/>
          <w:szCs w:val="16"/>
        </w:rPr>
      </w:pPr>
      <w:r w:rsidRPr="00584DE4">
        <w:rPr>
          <w:color w:val="000000" w:themeColor="text1"/>
          <w:sz w:val="16"/>
          <w:szCs w:val="16"/>
        </w:rPr>
        <w:t>23</w:t>
      </w:r>
      <w:r w:rsidR="00E62B39" w:rsidRPr="00584DE4">
        <w:rPr>
          <w:color w:val="000000" w:themeColor="text1"/>
          <w:sz w:val="16"/>
          <w:szCs w:val="16"/>
        </w:rPr>
        <w:t xml:space="preserve"> </w:t>
      </w:r>
      <w:r w:rsidRPr="00584DE4">
        <w:rPr>
          <w:color w:val="000000" w:themeColor="text1"/>
          <w:sz w:val="16"/>
          <w:szCs w:val="16"/>
        </w:rPr>
        <w:t>июля 1938</w:t>
      </w:r>
      <w:r w:rsidR="00E62B39" w:rsidRPr="00584DE4">
        <w:rPr>
          <w:color w:val="000000" w:themeColor="text1"/>
          <w:sz w:val="16"/>
          <w:szCs w:val="16"/>
        </w:rPr>
        <w:t xml:space="preserve"> </w:t>
      </w:r>
      <w:r w:rsidRPr="00584DE4">
        <w:rPr>
          <w:color w:val="000000" w:themeColor="text1"/>
          <w:sz w:val="16"/>
          <w:szCs w:val="16"/>
        </w:rPr>
        <w:t>г. Комитет обороны постановлением утвердил задачи Военно-промышленной комиссии и построение ее аппарата. В основе деятельности комиссии лежали мобилизация и подготовка оборонной и гражданской промышленности для полного обеспечения выполнения планов и заданий Комитета обороны по производству и поставке Красной армии и Военно-морскому флоту средств вооружения. На практике работа Военно-промышленной комиссии сводилась к таким мероприятиям, как рассмотрение мобилизационных заявок, проверка расчетов потребности и норм потребления по ним, согласование совместно с мобилизационным сектором Госплана</w:t>
      </w:r>
      <w:r w:rsidR="00E62B39" w:rsidRPr="00584DE4">
        <w:rPr>
          <w:color w:val="000000" w:themeColor="text1"/>
          <w:sz w:val="16"/>
          <w:szCs w:val="16"/>
        </w:rPr>
        <w:t xml:space="preserve"> </w:t>
      </w:r>
      <w:r w:rsidRPr="00584DE4">
        <w:rPr>
          <w:color w:val="000000" w:themeColor="text1"/>
          <w:sz w:val="16"/>
          <w:szCs w:val="16"/>
        </w:rPr>
        <w:t>СССР мобилизационно-промышленного плана с народнохозяйственным планом, распределение мобзаданий между наркоматами СССР и проверка правильности распределения заказов между предприятиями и их исполнения, разработка планов материально-технического обеспечения мобзаданий по всем видам боевой техники, а также вопросов о применении в военной промышленности технических изобретений и</w:t>
      </w:r>
      <w:r w:rsidR="00E62B39" w:rsidRPr="00584DE4">
        <w:rPr>
          <w:color w:val="000000" w:themeColor="text1"/>
          <w:sz w:val="16"/>
          <w:szCs w:val="16"/>
        </w:rPr>
        <w:t xml:space="preserve"> </w:t>
      </w:r>
      <w:r w:rsidRPr="00584DE4">
        <w:rPr>
          <w:color w:val="000000" w:themeColor="text1"/>
          <w:sz w:val="16"/>
          <w:szCs w:val="16"/>
        </w:rPr>
        <w:t>др. Аппарат Военно-промышленной комиссии состоял из следующих секторов: мобилизационного плана; артиллерии; производственного; мобзапаса промышленности; военно-промышленных изобретений, а также секретариата. 19</w:t>
      </w:r>
      <w:r w:rsidR="00E62B39" w:rsidRPr="00584DE4">
        <w:rPr>
          <w:color w:val="000000" w:themeColor="text1"/>
          <w:sz w:val="16"/>
          <w:szCs w:val="16"/>
        </w:rPr>
        <w:t xml:space="preserve"> </w:t>
      </w:r>
      <w:r w:rsidRPr="00584DE4">
        <w:rPr>
          <w:color w:val="000000" w:themeColor="text1"/>
          <w:sz w:val="16"/>
          <w:szCs w:val="16"/>
        </w:rPr>
        <w:t>июня 1939</w:t>
      </w:r>
      <w:r w:rsidR="00E62B39" w:rsidRPr="00584DE4">
        <w:rPr>
          <w:color w:val="000000" w:themeColor="text1"/>
          <w:sz w:val="16"/>
          <w:szCs w:val="16"/>
        </w:rPr>
        <w:t xml:space="preserve"> </w:t>
      </w:r>
      <w:r w:rsidRPr="00584DE4">
        <w:rPr>
          <w:color w:val="000000" w:themeColor="text1"/>
          <w:sz w:val="16"/>
          <w:szCs w:val="16"/>
        </w:rPr>
        <w:t>г. по постановлению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 xml:space="preserve">170сс “О слиянии секретариата Комитета обороны и секретариата Военно-промышленной комиссии” Военно-промышленная комиссия была ликвидирована, а ее функции переданы Комитету обороны. Аппарат Военно-промышленной </w:t>
      </w:r>
      <w:r w:rsidRPr="00584DE4">
        <w:rPr>
          <w:color w:val="000000" w:themeColor="text1"/>
          <w:sz w:val="16"/>
          <w:szCs w:val="16"/>
        </w:rPr>
        <w:lastRenderedPageBreak/>
        <w:t>комиссии включили в состав аппарата Комитета обороны, а все ее дела перешли в ведение секретариата Комитета обороны.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35. Л.</w:t>
      </w:r>
      <w:r w:rsidR="00E62B39" w:rsidRPr="00584DE4">
        <w:rPr>
          <w:color w:val="000000" w:themeColor="text1"/>
          <w:sz w:val="16"/>
          <w:szCs w:val="16"/>
        </w:rPr>
        <w:t xml:space="preserve"> </w:t>
      </w:r>
      <w:r w:rsidRPr="00584DE4">
        <w:rPr>
          <w:color w:val="000000" w:themeColor="text1"/>
          <w:sz w:val="16"/>
          <w:szCs w:val="16"/>
        </w:rPr>
        <w:t>35</w:t>
      </w:r>
      <w:r w:rsidRPr="00584DE4">
        <w:rPr>
          <w:color w:val="000000" w:themeColor="text1"/>
          <w:sz w:val="16"/>
          <w:szCs w:val="16"/>
        </w:rPr>
        <w:noBreakHyphen/>
        <w:t>38; Д.</w:t>
      </w:r>
      <w:r w:rsidR="00E62B39" w:rsidRPr="00584DE4">
        <w:rPr>
          <w:color w:val="000000" w:themeColor="text1"/>
          <w:sz w:val="16"/>
          <w:szCs w:val="16"/>
        </w:rPr>
        <w:t xml:space="preserve"> </w:t>
      </w:r>
      <w:r w:rsidRPr="00584DE4">
        <w:rPr>
          <w:color w:val="000000" w:themeColor="text1"/>
          <w:sz w:val="16"/>
          <w:szCs w:val="16"/>
        </w:rPr>
        <w:t>67. Л.</w:t>
      </w:r>
      <w:r w:rsidR="00E62B39" w:rsidRPr="00584DE4">
        <w:rPr>
          <w:color w:val="000000" w:themeColor="text1"/>
          <w:sz w:val="16"/>
          <w:szCs w:val="16"/>
        </w:rPr>
        <w:t xml:space="preserve"> </w:t>
      </w:r>
      <w:r w:rsidRPr="00584DE4">
        <w:rPr>
          <w:color w:val="000000" w:themeColor="text1"/>
          <w:sz w:val="16"/>
          <w:szCs w:val="16"/>
        </w:rPr>
        <w:t>331.)</w:t>
      </w:r>
    </w:p>
    <w:p w14:paraId="4D778C75" w14:textId="7B32EDD1" w:rsidR="00DB0253" w:rsidRPr="00584DE4" w:rsidRDefault="00DB0253" w:rsidP="00584DE4">
      <w:pPr>
        <w:jc w:val="both"/>
        <w:rPr>
          <w:color w:val="000000" w:themeColor="text1"/>
          <w:sz w:val="16"/>
          <w:szCs w:val="16"/>
        </w:rPr>
      </w:pPr>
      <w:r w:rsidRPr="00584DE4">
        <w:rPr>
          <w:color w:val="000000" w:themeColor="text1"/>
          <w:sz w:val="16"/>
          <w:szCs w:val="16"/>
        </w:rPr>
        <w:t>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34. Л. 87. Подлинник (17773).</w:t>
      </w:r>
    </w:p>
    <w:p w14:paraId="7E5432BA" w14:textId="77777777" w:rsidR="00DB0253" w:rsidRPr="00584DE4" w:rsidRDefault="00DB0253" w:rsidP="00584DE4">
      <w:pPr>
        <w:jc w:val="both"/>
        <w:rPr>
          <w:color w:val="000000" w:themeColor="text1"/>
          <w:sz w:val="16"/>
          <w:szCs w:val="16"/>
        </w:rPr>
      </w:pPr>
    </w:p>
    <w:p w14:paraId="6B0122F9" w14:textId="38174CE8" w:rsidR="00874DF2" w:rsidRPr="00584DE4" w:rsidRDefault="00874DF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2B08F5A1" w14:textId="77777777" w:rsidR="00874DF2" w:rsidRPr="00584DE4" w:rsidRDefault="00874DF2" w:rsidP="00584DE4">
      <w:pPr>
        <w:numPr>
          <w:ilvl w:val="12"/>
          <w:numId w:val="0"/>
        </w:numPr>
        <w:autoSpaceDE w:val="0"/>
        <w:autoSpaceDN w:val="0"/>
        <w:adjustRightInd w:val="0"/>
        <w:jc w:val="both"/>
        <w:rPr>
          <w:i/>
          <w:iCs/>
          <w:color w:val="000000" w:themeColor="text1"/>
          <w:sz w:val="16"/>
          <w:szCs w:val="16"/>
        </w:rPr>
      </w:pPr>
    </w:p>
    <w:p w14:paraId="6F39D32A" w14:textId="77777777" w:rsidR="00D25698" w:rsidRPr="00584DE4" w:rsidRDefault="00D25698" w:rsidP="00584DE4">
      <w:pPr>
        <w:jc w:val="both"/>
        <w:rPr>
          <w:color w:val="000000" w:themeColor="text1"/>
          <w:sz w:val="16"/>
          <w:szCs w:val="16"/>
        </w:rPr>
      </w:pPr>
      <w:r w:rsidRPr="00584DE4">
        <w:rPr>
          <w:color w:val="000000" w:themeColor="text1"/>
          <w:sz w:val="16"/>
          <w:szCs w:val="16"/>
        </w:rPr>
        <w:t>23 июля 1938 г. В 13.15 в районе Вивер на</w:t>
      </w:r>
      <w:r w:rsidRPr="00584DE4">
        <w:rPr>
          <w:color w:val="000000" w:themeColor="text1"/>
          <w:sz w:val="16"/>
          <w:szCs w:val="16"/>
        </w:rPr>
        <w:softHyphen/>
        <w:t>чался второй за день бой. 37 И-15 и 11 И-16 (эскадрилья под руководством Сергея Гри- цевца) патрулировали над полем боя, когда появились один двухмоторный бомбардиров</w:t>
      </w:r>
      <w:r w:rsidRPr="00584DE4">
        <w:rPr>
          <w:color w:val="000000" w:themeColor="text1"/>
          <w:sz w:val="16"/>
          <w:szCs w:val="16"/>
        </w:rPr>
        <w:softHyphen/>
        <w:t>щик и все три эскадрильи Bf. 109 (по совет</w:t>
      </w:r>
      <w:r w:rsidRPr="00584DE4">
        <w:rPr>
          <w:color w:val="000000" w:themeColor="text1"/>
          <w:sz w:val="16"/>
          <w:szCs w:val="16"/>
        </w:rPr>
        <w:softHyphen/>
        <w:t>ским данным около 20 машин). И-16 устреми</w:t>
      </w:r>
      <w:r w:rsidRPr="00584DE4">
        <w:rPr>
          <w:color w:val="000000" w:themeColor="text1"/>
          <w:sz w:val="16"/>
          <w:szCs w:val="16"/>
        </w:rPr>
        <w:softHyphen/>
        <w:t>лись на перехват, И-15 остались в нижнем ярусе. И-16 приняли на себя основной удар. Бой сложился для советских летчиков очень трудно: на стороне противника было и чис</w:t>
      </w:r>
      <w:r w:rsidRPr="00584DE4">
        <w:rPr>
          <w:color w:val="000000" w:themeColor="text1"/>
          <w:sz w:val="16"/>
          <w:szCs w:val="16"/>
        </w:rPr>
        <w:softHyphen/>
        <w:t>ленное, и тактическое преимущество, да и тех</w:t>
      </w:r>
      <w:r w:rsidRPr="00584DE4">
        <w:rPr>
          <w:color w:val="000000" w:themeColor="text1"/>
          <w:sz w:val="16"/>
          <w:szCs w:val="16"/>
        </w:rPr>
        <w:softHyphen/>
        <w:t>ника была лучше. Пять советских истребите</w:t>
      </w:r>
      <w:r w:rsidRPr="00584DE4">
        <w:rPr>
          <w:color w:val="000000" w:themeColor="text1"/>
          <w:sz w:val="16"/>
          <w:szCs w:val="16"/>
        </w:rPr>
        <w:softHyphen/>
        <w:t>лей получили повреждения, два летчика были ранены. Неизвестно, как закончился бы этот бой, если бы на выручку не подошла эскад</w:t>
      </w:r>
      <w:r w:rsidRPr="00584DE4">
        <w:rPr>
          <w:color w:val="000000" w:themeColor="text1"/>
          <w:sz w:val="16"/>
          <w:szCs w:val="16"/>
        </w:rPr>
        <w:softHyphen/>
        <w:t>рилья Антонио Ариаса. Испанцы обеспечили прикрытие выхода из боя летчиков на по</w:t>
      </w:r>
      <w:r w:rsidRPr="00584DE4">
        <w:rPr>
          <w:color w:val="000000" w:themeColor="text1"/>
          <w:sz w:val="16"/>
          <w:szCs w:val="16"/>
        </w:rPr>
        <w:softHyphen/>
        <w:t>врежденных машинах. Федора Филипченко довел до аэродрома Ариас со своими ведомы</w:t>
      </w:r>
      <w:r w:rsidRPr="00584DE4">
        <w:rPr>
          <w:color w:val="000000" w:themeColor="text1"/>
          <w:sz w:val="16"/>
          <w:szCs w:val="16"/>
        </w:rPr>
        <w:softHyphen/>
        <w:t>ми, Иосифа Хотелева - другие испанские лет</w:t>
      </w:r>
      <w:r w:rsidRPr="00584DE4">
        <w:rPr>
          <w:color w:val="000000" w:themeColor="text1"/>
          <w:sz w:val="16"/>
          <w:szCs w:val="16"/>
        </w:rPr>
        <w:softHyphen/>
        <w:t>чики. Все пилоты на И-16 смогли приземлить</w:t>
      </w:r>
      <w:r w:rsidRPr="00584DE4">
        <w:rPr>
          <w:color w:val="000000" w:themeColor="text1"/>
          <w:sz w:val="16"/>
          <w:szCs w:val="16"/>
        </w:rPr>
        <w:softHyphen/>
        <w:t>ся. На самолете Хотелева насчитали 85 про</w:t>
      </w:r>
      <w:r w:rsidRPr="00584DE4">
        <w:rPr>
          <w:color w:val="000000" w:themeColor="text1"/>
          <w:sz w:val="16"/>
          <w:szCs w:val="16"/>
        </w:rPr>
        <w:softHyphen/>
        <w:t>боин, у Герасимова - 62, Филипченко - 17, Фе</w:t>
      </w:r>
      <w:r w:rsidRPr="00584DE4">
        <w:rPr>
          <w:color w:val="000000" w:themeColor="text1"/>
          <w:sz w:val="16"/>
          <w:szCs w:val="16"/>
        </w:rPr>
        <w:softHyphen/>
        <w:t>досеева - 3 и Грицевца - 2. Республиканская сторона претендует на один Bf.109, сбитый советскими летчиками, пилот которого унтер- офицер Гюнтер Бер из 3.J/88 (Bf.109 E, 6 - 90) после боя совершил вынужденную посадку на своей территории в Ла Сениа. Самолет был восстановлен. Немцы подтверждают это в своих списках потерь, но списывают это на несчастный случай. Немцы претендуют на две подтвержденные (Роберт Менге из 1.J/88, Вольфганг Липперт 3.J/88) и одну неподтвер</w:t>
      </w:r>
      <w:r w:rsidRPr="00584DE4">
        <w:rPr>
          <w:color w:val="000000" w:themeColor="text1"/>
          <w:sz w:val="16"/>
          <w:szCs w:val="16"/>
        </w:rPr>
        <w:softHyphen/>
        <w:t>жденную победы (Георг Браунширн из 2.J/88).</w:t>
      </w:r>
    </w:p>
    <w:p w14:paraId="1866F1DD" w14:textId="77777777" w:rsidR="00D25698" w:rsidRPr="00584DE4" w:rsidRDefault="00D25698" w:rsidP="00584DE4">
      <w:pPr>
        <w:jc w:val="both"/>
        <w:rPr>
          <w:color w:val="000000" w:themeColor="text1"/>
          <w:sz w:val="16"/>
          <w:szCs w:val="16"/>
        </w:rPr>
      </w:pPr>
      <w:r w:rsidRPr="00584DE4">
        <w:rPr>
          <w:color w:val="000000" w:themeColor="text1"/>
          <w:sz w:val="16"/>
          <w:szCs w:val="16"/>
        </w:rPr>
        <w:t>Итоги воздушных боев в июле: И-16 - побед нет, 8 потеряно, 8 заявок на победы. Bf. 109 - 8 побед, потерь нет, 15 заявок на победы (23394).</w:t>
      </w:r>
    </w:p>
    <w:p w14:paraId="40596BA6" w14:textId="77777777" w:rsidR="00D25698" w:rsidRPr="00584DE4" w:rsidRDefault="00D25698" w:rsidP="00584DE4">
      <w:pPr>
        <w:jc w:val="both"/>
        <w:rPr>
          <w:color w:val="000000" w:themeColor="text1"/>
          <w:sz w:val="16"/>
          <w:szCs w:val="16"/>
        </w:rPr>
      </w:pPr>
    </w:p>
    <w:p w14:paraId="2D390B73" w14:textId="77777777" w:rsidR="002E157C" w:rsidRPr="006851B7" w:rsidRDefault="002E157C" w:rsidP="002E157C">
      <w:pPr>
        <w:jc w:val="both"/>
        <w:rPr>
          <w:color w:val="0070C0"/>
          <w:sz w:val="16"/>
          <w:szCs w:val="16"/>
        </w:rPr>
      </w:pPr>
      <w:r w:rsidRPr="006851B7">
        <w:rPr>
          <w:color w:val="0070C0"/>
          <w:sz w:val="16"/>
          <w:szCs w:val="16"/>
        </w:rPr>
        <w:t>23 июля 1938 г. вышли приказы Начальника ВВС №№ 0191, 0192 об об</w:t>
      </w:r>
      <w:r w:rsidRPr="006851B7">
        <w:rPr>
          <w:color w:val="0070C0"/>
          <w:sz w:val="16"/>
          <w:szCs w:val="16"/>
        </w:rPr>
        <w:softHyphen/>
        <w:t>следовании расширенной комиссией ВВС и Наркомата обороны склада № 15 Ле</w:t>
      </w:r>
      <w:r w:rsidRPr="006851B7">
        <w:rPr>
          <w:color w:val="0070C0"/>
          <w:sz w:val="16"/>
          <w:szCs w:val="16"/>
        </w:rPr>
        <w:softHyphen/>
        <w:t>нинградского ВО и склада № 309 Киевского ВО. Начальник ВВС по результатам работы комиссии ограничился постановкой на вид начальникам складов, хотя обследование вскрыло много недостатков (РГВА. Ф. 29. Оп. 23. Д. 335. Л. 206 207) (24968).</w:t>
      </w:r>
    </w:p>
    <w:p w14:paraId="007905EF" w14:textId="77777777" w:rsidR="002E157C" w:rsidRPr="006851B7" w:rsidRDefault="002E157C" w:rsidP="002E157C">
      <w:pPr>
        <w:jc w:val="both"/>
        <w:rPr>
          <w:color w:val="0070C0"/>
          <w:sz w:val="16"/>
          <w:szCs w:val="16"/>
        </w:rPr>
      </w:pPr>
    </w:p>
    <w:p w14:paraId="70EE3E2A" w14:textId="77777777" w:rsidR="00874DF2" w:rsidRPr="00584DE4" w:rsidRDefault="00874DF2" w:rsidP="00584DE4">
      <w:pPr>
        <w:shd w:val="clear" w:color="auto" w:fill="FFFFFF"/>
        <w:jc w:val="both"/>
        <w:rPr>
          <w:color w:val="000000" w:themeColor="text1"/>
          <w:sz w:val="16"/>
          <w:szCs w:val="16"/>
        </w:rPr>
      </w:pPr>
      <w:r w:rsidRPr="00584DE4">
        <w:rPr>
          <w:color w:val="000000" w:themeColor="text1"/>
          <w:sz w:val="16"/>
          <w:szCs w:val="16"/>
        </w:rPr>
        <w:t>23 июля 1938, как ответ на доклад наркома Сталину и Молотову от 21 июля, принял постановление «О мероприятиях по усилению Северного флота», в котором предусматривались в следующем году строительство одной четырехорудийной 130-миллиметровой батареи, трех 100-миллиметровых, одной с механической тягой, 122-миллиметровых и четырех зенитных 76-миллиметровых, усиление боевого состава флота переводом с Балтики двух тральщиков, формирование средств ПВО — двух отдельных пулеметных рот, эскадрильи и отдельного батальона связи, постройки аэродрома, а также 64 километров железной дороги, связывающей Полярное с Мурманском</w:t>
      </w:r>
      <w:r w:rsidRPr="00584DE4">
        <w:rPr>
          <w:color w:val="000000" w:themeColor="text1"/>
          <w:sz w:val="16"/>
          <w:szCs w:val="16"/>
          <w:vertAlign w:val="superscript"/>
        </w:rPr>
        <w:t>87</w:t>
      </w:r>
      <w:r w:rsidRPr="00584DE4">
        <w:rPr>
          <w:color w:val="000000" w:themeColor="text1"/>
          <w:sz w:val="16"/>
          <w:szCs w:val="16"/>
        </w:rPr>
        <w:t>.</w:t>
      </w:r>
    </w:p>
    <w:p w14:paraId="7ED3C1F2" w14:textId="77777777" w:rsidR="00874DF2" w:rsidRPr="00584DE4" w:rsidRDefault="00874DF2" w:rsidP="00584DE4">
      <w:pPr>
        <w:shd w:val="clear" w:color="auto" w:fill="FFFFFF"/>
        <w:jc w:val="both"/>
        <w:rPr>
          <w:color w:val="000000" w:themeColor="text1"/>
          <w:sz w:val="16"/>
          <w:szCs w:val="16"/>
        </w:rPr>
      </w:pPr>
      <w:r w:rsidRPr="00584DE4">
        <w:rPr>
          <w:color w:val="000000" w:themeColor="text1"/>
          <w:sz w:val="16"/>
          <w:szCs w:val="16"/>
        </w:rPr>
        <w:t>Помимо этого, пять дней спустя, 28 июля, Политбюро приняло еще одно, более простое для исполнения решение: «Для усиления обороноспособности Мурманска и надежного прикрытия базы Северного морского флота разрешить Наркомату обороны сформировать в 1939 году в районе Мурманска 104-ю особую горнострелковую дивизию; в мирное время эту дивизию содержать по типовому штату горнострелковых дивизий с дополнением в каждый стрелковый полк пулеметного батальона двухротного состава, одной 107-миллиметровой батареи и канонирной батареи для Мурманского укрепленного района». Тем же решением предусматривалось размещение на Кольском полуострове и в те же сроки двух полков ВВС — истребительного и бомбардировочного (20467).</w:t>
      </w:r>
    </w:p>
    <w:p w14:paraId="1CC46850" w14:textId="77777777" w:rsidR="00874DF2" w:rsidRPr="00584DE4" w:rsidRDefault="00874DF2" w:rsidP="00584DE4">
      <w:pPr>
        <w:jc w:val="both"/>
        <w:rPr>
          <w:color w:val="000000" w:themeColor="text1"/>
          <w:sz w:val="16"/>
          <w:szCs w:val="16"/>
        </w:rPr>
      </w:pPr>
    </w:p>
    <w:p w14:paraId="7F2AFBAF" w14:textId="25A7A24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F065AF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DD83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нацисты потребовали от евреев в возрасте свыше 15 лет обратиться за специальным удостоверением в полиции, которое должно предъявляться офицерам полиции по первому требованию (1798).</w:t>
      </w:r>
    </w:p>
    <w:p w14:paraId="4A178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9A8413" w14:textId="7A9C5976" w:rsidR="0075357A" w:rsidRPr="00584DE4" w:rsidRDefault="0075357A" w:rsidP="00584DE4">
      <w:pPr>
        <w:jc w:val="both"/>
        <w:rPr>
          <w:color w:val="000000" w:themeColor="text1"/>
          <w:sz w:val="16"/>
          <w:szCs w:val="16"/>
        </w:rPr>
      </w:pPr>
      <w:r w:rsidRPr="00584DE4">
        <w:rPr>
          <w:color w:val="000000" w:themeColor="text1"/>
          <w:sz w:val="16"/>
          <w:szCs w:val="16"/>
        </w:rPr>
        <w:t>23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CC96E78" w14:textId="77777777" w:rsidR="0075357A" w:rsidRPr="00584DE4" w:rsidRDefault="0075357A" w:rsidP="00584DE4">
      <w:pPr>
        <w:numPr>
          <w:ilvl w:val="12"/>
          <w:numId w:val="0"/>
        </w:numPr>
        <w:tabs>
          <w:tab w:val="left" w:pos="11199"/>
        </w:tabs>
        <w:autoSpaceDE w:val="0"/>
        <w:autoSpaceDN w:val="0"/>
        <w:adjustRightInd w:val="0"/>
        <w:jc w:val="both"/>
        <w:rPr>
          <w:color w:val="000000" w:themeColor="text1"/>
          <w:sz w:val="16"/>
          <w:szCs w:val="16"/>
        </w:rPr>
      </w:pPr>
    </w:p>
    <w:p w14:paraId="15BAEF5A" w14:textId="4C26ECA7" w:rsidR="002E157C" w:rsidRPr="002E157C" w:rsidRDefault="002E157C" w:rsidP="002E157C">
      <w:pPr>
        <w:numPr>
          <w:ilvl w:val="12"/>
          <w:numId w:val="0"/>
        </w:numPr>
        <w:autoSpaceDE w:val="0"/>
        <w:autoSpaceDN w:val="0"/>
        <w:adjustRightInd w:val="0"/>
        <w:jc w:val="both"/>
        <w:rPr>
          <w:i/>
          <w:color w:val="000000" w:themeColor="text1"/>
          <w:sz w:val="16"/>
          <w:szCs w:val="16"/>
        </w:rPr>
      </w:pPr>
      <w:r>
        <w:rPr>
          <w:i/>
          <w:color w:val="000000" w:themeColor="text1"/>
          <w:sz w:val="16"/>
          <w:szCs w:val="16"/>
        </w:rPr>
        <w:t>Другие оборонные отрасли:</w:t>
      </w:r>
    </w:p>
    <w:p w14:paraId="3F7D07BE" w14:textId="77777777" w:rsidR="002E157C" w:rsidRPr="002E157C" w:rsidRDefault="002E157C" w:rsidP="002E157C">
      <w:pPr>
        <w:numPr>
          <w:ilvl w:val="12"/>
          <w:numId w:val="0"/>
        </w:numPr>
        <w:autoSpaceDE w:val="0"/>
        <w:autoSpaceDN w:val="0"/>
        <w:adjustRightInd w:val="0"/>
        <w:jc w:val="both"/>
        <w:rPr>
          <w:i/>
          <w:color w:val="000000" w:themeColor="text1"/>
          <w:sz w:val="16"/>
          <w:szCs w:val="16"/>
        </w:rPr>
      </w:pPr>
    </w:p>
    <w:p w14:paraId="5F36AF6D" w14:textId="77777777" w:rsidR="002E157C" w:rsidRPr="006851B7" w:rsidRDefault="002E157C" w:rsidP="002E157C">
      <w:pPr>
        <w:jc w:val="both"/>
        <w:rPr>
          <w:color w:val="0070C0"/>
          <w:sz w:val="16"/>
          <w:szCs w:val="16"/>
        </w:rPr>
      </w:pPr>
      <w:r w:rsidRPr="006851B7">
        <w:rPr>
          <w:rStyle w:val="aff0"/>
          <w:rFonts w:ascii="Times New Roman" w:hAnsi="Times New Roman" w:cs="Times New Roman"/>
          <w:color w:val="0070C0"/>
          <w:spacing w:val="0"/>
          <w:sz w:val="16"/>
          <w:szCs w:val="16"/>
        </w:rPr>
        <w:t>24 июля 1938 г. на Красной площади в Москве на Всесоюзном параде физ</w:t>
      </w:r>
      <w:r w:rsidRPr="006851B7">
        <w:rPr>
          <w:rStyle w:val="aff0"/>
          <w:rFonts w:ascii="Times New Roman" w:hAnsi="Times New Roman" w:cs="Times New Roman"/>
          <w:color w:val="0070C0"/>
          <w:spacing w:val="0"/>
          <w:sz w:val="16"/>
          <w:szCs w:val="16"/>
        </w:rPr>
        <w:softHyphen/>
        <w:t>культурников фаэтон ЗИС‑102 впервые про</w:t>
      </w:r>
      <w:r w:rsidRPr="006851B7">
        <w:rPr>
          <w:rStyle w:val="aff0"/>
          <w:rFonts w:ascii="Times New Roman" w:hAnsi="Times New Roman" w:cs="Times New Roman"/>
          <w:color w:val="0070C0"/>
          <w:spacing w:val="0"/>
          <w:sz w:val="16"/>
          <w:szCs w:val="16"/>
        </w:rPr>
        <w:softHyphen/>
        <w:t>демонстрировали на публике в колонне спортивного об</w:t>
      </w:r>
      <w:r w:rsidRPr="006851B7">
        <w:rPr>
          <w:rStyle w:val="aff0"/>
          <w:rFonts w:ascii="Times New Roman" w:hAnsi="Times New Roman" w:cs="Times New Roman"/>
          <w:color w:val="0070C0"/>
          <w:spacing w:val="0"/>
          <w:sz w:val="16"/>
          <w:szCs w:val="16"/>
        </w:rPr>
        <w:softHyphen/>
        <w:t>щества «Торпедо». При этом ав</w:t>
      </w:r>
      <w:r w:rsidRPr="006851B7">
        <w:rPr>
          <w:rStyle w:val="aff0"/>
          <w:rFonts w:ascii="Times New Roman" w:hAnsi="Times New Roman" w:cs="Times New Roman"/>
          <w:color w:val="0070C0"/>
          <w:spacing w:val="0"/>
          <w:sz w:val="16"/>
          <w:szCs w:val="16"/>
        </w:rPr>
        <w:softHyphen/>
        <w:t>томобиль установили на подвижном стенде под лозунгом «У нас не было автомобильной промышленности. У нас она есть теперь» (25108).</w:t>
      </w:r>
    </w:p>
    <w:p w14:paraId="4FF4DF0F" w14:textId="77777777" w:rsidR="002E157C" w:rsidRPr="006851B7" w:rsidRDefault="002E157C" w:rsidP="002E157C">
      <w:pPr>
        <w:jc w:val="both"/>
        <w:rPr>
          <w:color w:val="0070C0"/>
          <w:sz w:val="16"/>
          <w:szCs w:val="16"/>
        </w:rPr>
      </w:pPr>
    </w:p>
    <w:p w14:paraId="569FD9D2" w14:textId="26342829" w:rsidR="004B0DF9" w:rsidRPr="002E157C" w:rsidRDefault="004B0DF9" w:rsidP="00584DE4">
      <w:pPr>
        <w:numPr>
          <w:ilvl w:val="12"/>
          <w:numId w:val="0"/>
        </w:numPr>
        <w:autoSpaceDE w:val="0"/>
        <w:autoSpaceDN w:val="0"/>
        <w:adjustRightInd w:val="0"/>
        <w:jc w:val="both"/>
        <w:rPr>
          <w:i/>
          <w:color w:val="000000" w:themeColor="text1"/>
          <w:sz w:val="16"/>
          <w:szCs w:val="16"/>
        </w:rPr>
      </w:pPr>
      <w:r w:rsidRPr="002E157C">
        <w:rPr>
          <w:i/>
          <w:color w:val="000000" w:themeColor="text1"/>
          <w:sz w:val="16"/>
          <w:szCs w:val="16"/>
        </w:rPr>
        <w:t>Армия</w:t>
      </w:r>
      <w:r w:rsidR="002E157C">
        <w:rPr>
          <w:i/>
          <w:color w:val="000000" w:themeColor="text1"/>
          <w:sz w:val="16"/>
          <w:szCs w:val="16"/>
        </w:rPr>
        <w:t>:</w:t>
      </w:r>
    </w:p>
    <w:p w14:paraId="4D74312B" w14:textId="77777777" w:rsidR="004B0DF9" w:rsidRPr="002E157C" w:rsidRDefault="004B0DF9" w:rsidP="00584DE4">
      <w:pPr>
        <w:numPr>
          <w:ilvl w:val="12"/>
          <w:numId w:val="0"/>
        </w:numPr>
        <w:autoSpaceDE w:val="0"/>
        <w:autoSpaceDN w:val="0"/>
        <w:adjustRightInd w:val="0"/>
        <w:jc w:val="both"/>
        <w:rPr>
          <w:i/>
          <w:color w:val="000000" w:themeColor="text1"/>
          <w:sz w:val="16"/>
          <w:szCs w:val="16"/>
        </w:rPr>
      </w:pPr>
    </w:p>
    <w:p w14:paraId="7D8F1D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июля 1935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584DE4">
        <w:rPr>
          <w:color w:val="000000" w:themeColor="text1"/>
          <w:sz w:val="16"/>
          <w:szCs w:val="16"/>
        </w:rPr>
        <w:softHyphen/>
        <w:t>жная ветка, что давало существенные преимущества.</w:t>
      </w:r>
    </w:p>
    <w:p w14:paraId="766510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июля привели в боевую готовность Приморскую авиагруппу ВВС Краснознаменно</w:t>
      </w:r>
      <w:r w:rsidRPr="00584DE4">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584DE4">
        <w:rPr>
          <w:color w:val="000000" w:themeColor="text1"/>
          <w:sz w:val="16"/>
          <w:szCs w:val="16"/>
        </w:rPr>
        <w:softHyphen/>
        <w:t>довые площадки.</w:t>
      </w:r>
    </w:p>
    <w:p w14:paraId="1E28C2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Приморье размещались 48-я (штурмовая на Р-10, ССС и Р-5), 69-я (истребительная на И-15 и И-16) и 25-я (скоростная бом</w:t>
      </w:r>
      <w:r w:rsidRPr="00584DE4">
        <w:rPr>
          <w:color w:val="000000" w:themeColor="text1"/>
          <w:sz w:val="16"/>
          <w:szCs w:val="16"/>
        </w:rPr>
        <w:softHyphen/>
        <w:t>бардировочная на СБ) авиабрига</w:t>
      </w:r>
      <w:r w:rsidRPr="00584DE4">
        <w:rPr>
          <w:color w:val="000000" w:themeColor="text1"/>
          <w:sz w:val="16"/>
          <w:szCs w:val="16"/>
        </w:rPr>
        <w:softHyphen/>
        <w:t>ды, несколько отдельных разве</w:t>
      </w:r>
      <w:r w:rsidRPr="00584DE4">
        <w:rPr>
          <w:color w:val="000000" w:themeColor="text1"/>
          <w:sz w:val="16"/>
          <w:szCs w:val="16"/>
        </w:rPr>
        <w:softHyphen/>
        <w:t>дывательных эскадрилий на са</w:t>
      </w:r>
      <w:r w:rsidRPr="00584DE4">
        <w:rPr>
          <w:color w:val="000000" w:themeColor="text1"/>
          <w:sz w:val="16"/>
          <w:szCs w:val="16"/>
        </w:rPr>
        <w:softHyphen/>
        <w:t>молетах Р-Зет, около десятка от</w:t>
      </w:r>
      <w:r w:rsidRPr="00584DE4">
        <w:rPr>
          <w:color w:val="000000" w:themeColor="text1"/>
          <w:sz w:val="16"/>
          <w:szCs w:val="16"/>
        </w:rPr>
        <w:softHyphen/>
        <w:t>дельных отрядов и звеньев. Их могли поддерживать части ВВС Тихоокеанского флота и 3-й Ар</w:t>
      </w:r>
      <w:r w:rsidRPr="00584DE4">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584DE4">
        <w:rPr>
          <w:color w:val="000000" w:themeColor="text1"/>
          <w:sz w:val="16"/>
          <w:szCs w:val="16"/>
        </w:rPr>
        <w:softHyphen/>
        <w:t>ной мере освоить.</w:t>
      </w:r>
    </w:p>
    <w:p w14:paraId="1CBA23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584DE4">
        <w:rPr>
          <w:color w:val="000000" w:themeColor="text1"/>
          <w:sz w:val="16"/>
          <w:szCs w:val="16"/>
        </w:rPr>
        <w:softHyphen/>
        <w:t>ждой) разделялась на два полка по 61 машине в каждом. В отдельных частях это вы</w:t>
      </w:r>
      <w:r w:rsidRPr="00584DE4">
        <w:rPr>
          <w:color w:val="000000" w:themeColor="text1"/>
          <w:sz w:val="16"/>
          <w:szCs w:val="16"/>
        </w:rPr>
        <w:softHyphen/>
        <w:t>звало избыток, а в других — нехватку техники и личного состава.</w:t>
      </w:r>
    </w:p>
    <w:p w14:paraId="2BDEB9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Сильный удар по боеспособности нанесли и репрессии 1937 г., в ходе которых прак</w:t>
      </w:r>
      <w:r w:rsidRPr="00584DE4">
        <w:rPr>
          <w:color w:val="000000" w:themeColor="text1"/>
          <w:sz w:val="16"/>
          <w:szCs w:val="16"/>
        </w:rPr>
        <w:softHyphen/>
        <w:t>тически полностью поменялся верхний эшелон командного состава ВВС ОКДВА (Отдель</w:t>
      </w:r>
      <w:r w:rsidRPr="00584DE4">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1A89F9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3A2C3D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584DE4">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E3B9B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584DE4">
        <w:rPr>
          <w:color w:val="000000" w:themeColor="text1"/>
          <w:sz w:val="16"/>
          <w:szCs w:val="16"/>
        </w:rPr>
        <w:softHyphen/>
        <w:t>лефонная связь отсутствовала, а радиостанциями пользоваться запретили из сообра</w:t>
      </w:r>
      <w:r w:rsidRPr="00584DE4">
        <w:rPr>
          <w:color w:val="000000" w:themeColor="text1"/>
          <w:sz w:val="16"/>
          <w:szCs w:val="16"/>
        </w:rPr>
        <w:softHyphen/>
        <w:t>жений секретности. На передо</w:t>
      </w:r>
      <w:r w:rsidRPr="00584DE4">
        <w:rPr>
          <w:color w:val="000000" w:themeColor="text1"/>
          <w:sz w:val="16"/>
          <w:szCs w:val="16"/>
        </w:rPr>
        <w:softHyphen/>
        <w:t>вые аэродромы перегнали гора</w:t>
      </w:r>
      <w:r w:rsidRPr="00584DE4">
        <w:rPr>
          <w:color w:val="000000" w:themeColor="text1"/>
          <w:sz w:val="16"/>
          <w:szCs w:val="16"/>
        </w:rPr>
        <w:softHyphen/>
        <w:t>здо больше самолётов, чем ра</w:t>
      </w:r>
      <w:r w:rsidRPr="00584DE4">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5FC412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хватало и красноармейцев для несения караульной службы. Часть самолётов во</w:t>
      </w:r>
      <w:r w:rsidRPr="00584DE4">
        <w:rPr>
          <w:color w:val="000000" w:themeColor="text1"/>
          <w:sz w:val="16"/>
          <w:szCs w:val="16"/>
        </w:rPr>
        <w:softHyphen/>
        <w:t>обще не охранялась.</w:t>
      </w:r>
    </w:p>
    <w:p w14:paraId="0008AE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584DE4">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681281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в передовую группу первоначально вошли 21 штурмовик ССС 2-го шап (аэро</w:t>
      </w:r>
      <w:r w:rsidRPr="00584DE4">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F956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584DE4">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584DE4">
        <w:rPr>
          <w:color w:val="000000" w:themeColor="text1"/>
          <w:sz w:val="16"/>
          <w:szCs w:val="16"/>
        </w:rPr>
        <w:softHyphen/>
        <w:t>озерной (11696).</w:t>
      </w:r>
    </w:p>
    <w:p w14:paraId="0070B2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E6C3E2B"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lastRenderedPageBreak/>
        <w:t>24 июля 1938 Приморская авиагруппа ВВС КДФ была приведена в боевую готовность и приступила к передислокации части самолетного парка на передовые аэродромы. В ходе перебазирования летчики понесли первые потери: попав в туман, врезался в сопку И-16 капитана Дмитриева.</w:t>
      </w:r>
    </w:p>
    <w:p w14:paraId="1999EB77"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Временные площадки были созданы на заимке Филипповского, в Кневичах, Ново-Киевском, Барабаше. Снабжение горючим и боеприпасами организовывалось наспех, телефонная связь отсутствовала, радиостанциями пользоваться запретили из соображений секретности. Самолетов перегнали гораздо больше, чем ранее планировалось. Наземного персонала не хватало, недоукомплектованность грузовиками и спецмашинами составляла около трети штата. Из-за малого количества оружейников к набивке патронных лент привлекали всех, кто оказывался под рукой, включая летный состав, и даже крестьян из окрестных деревень.</w:t>
      </w:r>
    </w:p>
    <w:p w14:paraId="40EAEC34"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Будущий маршал авиации Г. В. Зимин тогда был заместителем командира эскадрильи истребительного полка:</w:t>
      </w:r>
    </w:p>
    <w:p w14:paraId="0F7454AB"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«Наша эскадрилья перебазировалась в район озера Хасан на аэродром Барабаш. Туда же были перемещены еще четыре авиационные эскадрильи. На маленьком полевом аэродроме, с двух сторон зажатом горами, находились 75 самолетов. С одной стороны горы поднимались круто, с другой — более полого: там протекала узкая горная речка. Машины стояли впритык вдоль горы по всей длине взлетно-посадочной полосы. Рассредоточить машины было негде. Взлетно-посадочная полоса, зажатая горами, по сути, и была аэродромом.</w:t>
      </w:r>
    </w:p>
    <w:p w14:paraId="7CE0EC6C"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Я летал к озеру Хасан еще со старого места базирования с заданием командира полка установить для организации взаимодействия контакт с командиром стрелковой дивизии. Контакт-то я установил, но обстановка была неясной, и потому никаких четких указаний о взаимодействии в тот раз не последовало. Мне было сказано: «Получите приказ и будете его выполнять. Подробности будут уточнены позже». У меня сложилось впечатление, что командир дивизии сам еще не имел ясного представления об обстановке. Вот все, что я тогда выяснил».</w:t>
      </w:r>
    </w:p>
    <w:p w14:paraId="5BDAF64D"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Всего в передовую группу первоначально вошли 21 штурмовик ССС 2-го штурмового авиаполка, 56 истребителей И-15 40-го, 48-го истребительных полков и ВВС ТОФ, 12 бомбардировщиков СБ 36-го скоростного бомбардировочного полка. К тому времени, когда самолеты передовой группы обосновались на новых местах, конфликт уже был в полном разгаре (12623).</w:t>
      </w:r>
    </w:p>
    <w:p w14:paraId="7A27C69B" w14:textId="77777777" w:rsidR="004B0DF9" w:rsidRPr="00584DE4" w:rsidRDefault="004B0DF9" w:rsidP="00584DE4">
      <w:pPr>
        <w:jc w:val="both"/>
        <w:rPr>
          <w:color w:val="000000" w:themeColor="text1"/>
          <w:sz w:val="16"/>
          <w:szCs w:val="16"/>
        </w:rPr>
      </w:pPr>
    </w:p>
    <w:p w14:paraId="62FB11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24 июля 1938 штаб Дальневосточного фронта (ДВФ) приказал перебросить на передовые площадки авиацию. Самолёты Р-Зет использовали как лидеры для групп истребителей И-15, перегонявшихся на аэродромы Барабаш и Сливянка. 29 июля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54ECC256" w14:textId="77777777" w:rsidR="004B0DF9" w:rsidRPr="00584DE4" w:rsidRDefault="004B0DF9" w:rsidP="00584DE4">
      <w:pPr>
        <w:autoSpaceDE w:val="0"/>
        <w:autoSpaceDN w:val="0"/>
        <w:adjustRightInd w:val="0"/>
        <w:jc w:val="both"/>
        <w:rPr>
          <w:color w:val="000000" w:themeColor="text1"/>
          <w:sz w:val="16"/>
          <w:szCs w:val="16"/>
        </w:rPr>
      </w:pPr>
    </w:p>
    <w:p w14:paraId="19E85162" w14:textId="77777777"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0086E4E9"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52087CFC"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July 24 1938 In the first American use of a drone target aircraft in anti-aircraft exercises, the Ranger fired upon a radio-controlled JH-1 making a simulated horizontal bombing attack on the fleet. This not only heralded a new departure in anti-aircraft practice, but also indicated that radio-controlled aircraft could be used as a training device in the fleet (1090).</w:t>
      </w:r>
    </w:p>
    <w:p w14:paraId="2AAFAE2F"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30BA0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июля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(1090).</w:t>
      </w:r>
    </w:p>
    <w:p w14:paraId="6CFDE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24 августа</w:t>
      </w:r>
    </w:p>
    <w:p w14:paraId="63B33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F9FFA3" w14:textId="77777777" w:rsidR="00802217" w:rsidRPr="00584DE4" w:rsidRDefault="00802217" w:rsidP="00584DE4">
      <w:pPr>
        <w:jc w:val="both"/>
        <w:rPr>
          <w:color w:val="000000" w:themeColor="text1"/>
          <w:sz w:val="16"/>
          <w:szCs w:val="16"/>
        </w:rPr>
      </w:pPr>
      <w:r w:rsidRPr="00584DE4">
        <w:rPr>
          <w:color w:val="000000" w:themeColor="text1"/>
          <w:sz w:val="16"/>
          <w:szCs w:val="16"/>
        </w:rPr>
        <w:t>24 июля 1938 г. произошла катастрофа, когда пилот ВВС Колумбии, выполняющий пилотажный показ на истребителе- биплане Curtiss Hawk II на военном смотре в Кампо-де-Марте, Санта-Ана, Усакен, Колумбия, игнорирует приказ оставаться на высоте более 500 футов (152 метров) и попытался пролететь между лагерем и президентскими трибунами и дипломатической трибуной. Его крыло ударяется о дипломатическую трибуну и самолет врезается в президентскую трибуну, разрушая часть ее крыши, прежде чем врезаться в толпу зрителей на земле между двумя трибунами, загораясь и проскальзывая сквозь них, прежде чем остановиться. По оценкам, от 50 до 75 человек погибли, еще 100 человек, в том числе будущий президент Колумбии Мисаэль Пастрана Борреро, получили ранения. Уходящий президент Колумбии Альфонсо Лопес Пумарехо и его преемник Эдуардо Сантос находились на президентской трибуне, но избежали травм (20797).</w:t>
      </w:r>
    </w:p>
    <w:p w14:paraId="0AD101CF" w14:textId="77777777" w:rsidR="00802217" w:rsidRPr="00584DE4" w:rsidRDefault="00802217" w:rsidP="00584DE4">
      <w:pPr>
        <w:jc w:val="both"/>
        <w:rPr>
          <w:color w:val="000000" w:themeColor="text1"/>
          <w:sz w:val="16"/>
          <w:szCs w:val="16"/>
        </w:rPr>
      </w:pPr>
    </w:p>
    <w:p w14:paraId="6D9634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июля 1938 в Испании Народная армия начала наступление на Эбро (2283).</w:t>
      </w:r>
    </w:p>
    <w:p w14:paraId="365ECA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9E73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июля 1938 был изобретен растворимый кофе (3481).</w:t>
      </w:r>
    </w:p>
    <w:p w14:paraId="72BD02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13778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DC4A3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718A6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июля 1938 Нач. ВВС РККА ка2р Локтионов и Чл. ВС ВВС РККА дк Овчинкин писали письмо № 218466 НКОП М.М.К:</w:t>
      </w:r>
    </w:p>
    <w:p w14:paraId="57B3B5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установке моторов М-87 вместо М-86 на самолет ДБ-3, требуются переделки выхлопных патрубков и кронштеиов крепления капота. Указанные патрубки и кронштейны изготовляются самолетными заводами и при их монтаже требуются индивидуальные подгонки. Вследствие этого, части ВВС, получив моторы М-87 не смогут установить их на самолеты ДБ-3, на которых ранее были установлены моторы М-86. В целях обеспечения нормальной эксплоатации ранее выпущенных самолетов ДБ-З, УВВС должен иметь резерв моторов М-86.</w:t>
      </w:r>
    </w:p>
    <w:p w14:paraId="243E16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Вышеизложенные соображения вынуждают меня отказать в выдаче Вам взаимообразно 100 моторов М-86.</w:t>
      </w:r>
    </w:p>
    <w:p w14:paraId="7CF983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имеющимся сведениям мне известно, что завод № 29 начал выпускать моторы М-87 и на сегодня отправил 22 мотора заводу № 39 (2104,205).</w:t>
      </w:r>
    </w:p>
    <w:p w14:paraId="0B34DC59" w14:textId="77777777" w:rsidR="004B0DF9" w:rsidRPr="00584DE4" w:rsidRDefault="004B0DF9" w:rsidP="00584DE4">
      <w:pPr>
        <w:autoSpaceDE w:val="0"/>
        <w:autoSpaceDN w:val="0"/>
        <w:adjustRightInd w:val="0"/>
        <w:jc w:val="both"/>
        <w:rPr>
          <w:color w:val="000000" w:themeColor="text1"/>
          <w:sz w:val="16"/>
          <w:szCs w:val="16"/>
        </w:rPr>
      </w:pPr>
    </w:p>
    <w:p w14:paraId="05F60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состоялось опробование моторов на дублере АНТ-42 (ТБ-7) (1103,24).</w:t>
      </w:r>
    </w:p>
    <w:p w14:paraId="4AB837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2D9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в ходе совместных с заводом 156 испытаний опытного самолета 42 "дублер" 4АМ34-ФРНБ+М-100, которые проходили с 28 июля по 28 декабря 1938, начались и проходили заводские испытания (3323).</w:t>
      </w:r>
    </w:p>
    <w:p w14:paraId="28C0B3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BC46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закончилась постройка АНТ-42 дублера, которая проходила с середины 1937, и начались заводские испытания, которые проходили до 3 августа 1938 (7717, 19).</w:t>
      </w:r>
    </w:p>
    <w:p w14:paraId="68F06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88606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июля 1938 г. был готов первый эк</w:t>
      </w:r>
      <w:r w:rsidRPr="00584DE4">
        <w:rPr>
          <w:color w:val="000000" w:themeColor="text1"/>
          <w:sz w:val="16"/>
          <w:szCs w:val="16"/>
        </w:rPr>
        <w:softHyphen/>
        <w:t>земпляр “Иванова” Н.Н.П. (10667).</w:t>
      </w:r>
    </w:p>
    <w:p w14:paraId="2FE6710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68A3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к сроку, который установил нарком авиапромышленности Каганович, самолет "Иванов" конструкции Н.Н.Поликарпова был закончен (3112,17).</w:t>
      </w:r>
    </w:p>
    <w:p w14:paraId="6FAC8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291770" w14:textId="77777777" w:rsidR="002E157C" w:rsidRPr="006851B7" w:rsidRDefault="002E157C" w:rsidP="002E157C">
      <w:pPr>
        <w:jc w:val="both"/>
        <w:rPr>
          <w:color w:val="0070C0"/>
          <w:sz w:val="16"/>
          <w:szCs w:val="16"/>
        </w:rPr>
      </w:pPr>
      <w:r w:rsidRPr="006851B7">
        <w:rPr>
          <w:color w:val="0070C0"/>
          <w:sz w:val="16"/>
          <w:szCs w:val="16"/>
        </w:rPr>
        <w:t>25 июля 1938 г. на заводе № 156 был готов первый экземпляр «Иванова» Н.Н.П.</w:t>
      </w:r>
    </w:p>
    <w:p w14:paraId="3374EE75" w14:textId="77777777" w:rsidR="002E157C" w:rsidRPr="006851B7" w:rsidRDefault="002E157C" w:rsidP="002E157C">
      <w:pPr>
        <w:jc w:val="both"/>
        <w:rPr>
          <w:color w:val="0070C0"/>
          <w:sz w:val="16"/>
          <w:szCs w:val="16"/>
        </w:rPr>
      </w:pPr>
      <w:r w:rsidRPr="006851B7">
        <w:rPr>
          <w:color w:val="0070C0"/>
          <w:sz w:val="16"/>
          <w:szCs w:val="16"/>
        </w:rPr>
        <w:t>3 августа 1938 г. летчик-испытатель Т. П. Сузи совершил на нем первый полет. Положительно оценив его летные качества, он снова поднял машину в воздух. При посадке сломалось шасси, и машину вернули на завод для ремонта.</w:t>
      </w:r>
    </w:p>
    <w:p w14:paraId="27ECD3BD" w14:textId="77777777" w:rsidR="002E157C" w:rsidRPr="006851B7" w:rsidRDefault="002E157C" w:rsidP="002E157C">
      <w:pPr>
        <w:jc w:val="both"/>
        <w:rPr>
          <w:color w:val="0070C0"/>
          <w:sz w:val="16"/>
          <w:szCs w:val="16"/>
        </w:rPr>
      </w:pPr>
      <w:r w:rsidRPr="006851B7">
        <w:rPr>
          <w:color w:val="0070C0"/>
          <w:sz w:val="16"/>
          <w:szCs w:val="16"/>
        </w:rPr>
        <w:t>В сентябре испытания возобновились. На самолете летали Чкалов, Шевченко, Рыбко, Сахранов. Всего до конца года было совершено 24 полета. Отзывы об «Иванове» были положительными (25035).</w:t>
      </w:r>
    </w:p>
    <w:p w14:paraId="4383B198" w14:textId="77777777" w:rsidR="002E157C" w:rsidRPr="006851B7" w:rsidRDefault="002E157C" w:rsidP="002E157C">
      <w:pPr>
        <w:jc w:val="both"/>
        <w:rPr>
          <w:color w:val="0070C0"/>
          <w:sz w:val="16"/>
          <w:szCs w:val="16"/>
        </w:rPr>
      </w:pPr>
    </w:p>
    <w:p w14:paraId="717AED7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3F3D7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A9A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зенитный автомат 100-К поставили на 4-колесную повозку от пушки 490К и отправили в НИЗП (1116,52).</w:t>
      </w:r>
    </w:p>
    <w:p w14:paraId="641065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1879AE"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25 июля 1938 г. автомат 100-К, который был поставлен на четырехколесную повозку от пушки 49-К, был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1A00E307"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2F123CB7" w14:textId="77777777" w:rsidR="00801124" w:rsidRPr="00584DE4" w:rsidRDefault="00801124" w:rsidP="00584DE4">
      <w:pPr>
        <w:jc w:val="both"/>
        <w:rPr>
          <w:color w:val="000000" w:themeColor="text1"/>
          <w:sz w:val="16"/>
          <w:szCs w:val="16"/>
        </w:rPr>
      </w:pPr>
      <w:r w:rsidRPr="00584DE4">
        <w:rPr>
          <w:color w:val="000000" w:themeColor="text1"/>
          <w:sz w:val="16"/>
          <w:szCs w:val="16"/>
        </w:rPr>
        <w:lastRenderedPageBreak/>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9B002A8"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062E07E"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0C4B061D"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5362CD3"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A626D85"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2D108379"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6D90920B" w14:textId="77777777" w:rsidR="00801124" w:rsidRPr="00584DE4" w:rsidRDefault="00801124" w:rsidP="00584DE4">
      <w:pPr>
        <w:jc w:val="both"/>
        <w:rPr>
          <w:color w:val="000000" w:themeColor="text1"/>
          <w:sz w:val="16"/>
          <w:szCs w:val="16"/>
        </w:rPr>
      </w:pPr>
      <w:r w:rsidRPr="00584DE4">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E3FAF13" w14:textId="77777777" w:rsidR="00801124" w:rsidRPr="00584DE4" w:rsidRDefault="00801124" w:rsidP="00584DE4">
      <w:pPr>
        <w:jc w:val="both"/>
        <w:rPr>
          <w:color w:val="000000" w:themeColor="text1"/>
          <w:sz w:val="16"/>
          <w:szCs w:val="16"/>
        </w:rPr>
      </w:pPr>
    </w:p>
    <w:p w14:paraId="4C2C4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 для проведения полигонных испытаний на НИАП прибыло две 122-мм гаубицы М-10. Гаубица № 303 имела ствол с прогрессивной нарезкой с крутизной у дула в 20 калибров, а гаубица № 302 ствол с нарезкой постоянной крутизны в 25 калибров. У первой гаубицы был секторный поворотный механизм, а у второй винтовой (3861).</w:t>
      </w:r>
    </w:p>
    <w:p w14:paraId="59D857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A3D1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июля 1938 г. был подготовлен Доклад начальника АБТУ РККА Д.Г.Павлова и военного комиссара П.С.Аллилуева наркому обороны СССР К.Е.Ворошилову о состоянии производства танков БТ-7 и БТ-8 и их дефектах по ходовой части № 286575сс</w:t>
      </w:r>
    </w:p>
    <w:p w14:paraId="36AB0E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Народному комиссару обороны Маршалу Советского Союза тов. Ворошилову</w:t>
      </w:r>
    </w:p>
    <w:p w14:paraId="5B639C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время моего посещения завода № 183 я подробно ознако</w:t>
      </w:r>
      <w:r w:rsidRPr="00584DE4">
        <w:rPr>
          <w:color w:val="000000" w:themeColor="text1"/>
          <w:sz w:val="16"/>
          <w:szCs w:val="16"/>
        </w:rPr>
        <w:softHyphen/>
        <w:t>мился с состоянием дел по танкам БТ и в особенности с положе</w:t>
      </w:r>
      <w:r w:rsidRPr="00584DE4">
        <w:rPr>
          <w:color w:val="000000" w:themeColor="text1"/>
          <w:sz w:val="16"/>
          <w:szCs w:val="16"/>
        </w:rPr>
        <w:softHyphen/>
        <w:t>нием БТ-8 в отношении колесного и гусеничного ходов, так как прочность ходовой части и в первую очередь резины у БТ-8 недо</w:t>
      </w:r>
      <w:r w:rsidRPr="00584DE4">
        <w:rPr>
          <w:color w:val="000000" w:themeColor="text1"/>
          <w:sz w:val="16"/>
          <w:szCs w:val="16"/>
        </w:rPr>
        <w:softHyphen/>
        <w:t>статочна.</w:t>
      </w:r>
    </w:p>
    <w:p w14:paraId="177C6A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Докладываю, что с момента начала выпуска танк БТ претерпел следующие изменения:</w:t>
      </w:r>
    </w:p>
    <w:p w14:paraId="1B1E3C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Образец «Кристи» имел вес около 10 т, однако этот образец не имел башни, вооружения и боекомплекта.</w:t>
      </w:r>
    </w:p>
    <w:p w14:paraId="720D25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11,8 т.</w:t>
      </w:r>
    </w:p>
    <w:p w14:paraId="7D65A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 последующем с установкой 37-мм пушки с пулеметом вес танка БТ-2 возрос до 11,6, наконец, при установке 45-мм пушки, спаренной с пулеметом, рации, усиление ходовой части, установка смотровых приборов «Триплекс» — БТ-2 достиг веса БТ-5 — 12,5 т.</w:t>
      </w:r>
    </w:p>
    <w:p w14:paraId="4048C1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Особенно резко возрос вес БТ-7 за счет:</w:t>
      </w:r>
    </w:p>
    <w:p w14:paraId="423D3F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увеличения на 280 литров запаса горючего, вызвавшего уве</w:t>
      </w:r>
      <w:r w:rsidRPr="00584DE4">
        <w:rPr>
          <w:color w:val="000000" w:themeColor="text1"/>
          <w:sz w:val="16"/>
          <w:szCs w:val="16"/>
        </w:rPr>
        <w:softHyphen/>
        <w:t>личение веса корпуса, б) установки мотора М-17 вместо М-5, дав</w:t>
      </w:r>
      <w:r w:rsidRPr="00584DE4">
        <w:rPr>
          <w:color w:val="000000" w:themeColor="text1"/>
          <w:sz w:val="16"/>
          <w:szCs w:val="16"/>
        </w:rPr>
        <w:softHyphen/>
        <w:t>шее увеличение примерно 150 кг по мотору и потребовавшее уси</w:t>
      </w:r>
      <w:r w:rsidRPr="00584DE4">
        <w:rPr>
          <w:color w:val="000000" w:themeColor="text1"/>
          <w:sz w:val="16"/>
          <w:szCs w:val="16"/>
        </w:rPr>
        <w:softHyphen/>
        <w:t>ление трансмиссии и охлаждения, в) усиление бронирования (нос, картера бортпередач, ходовой части и т.д.), г) усиление ходовой части, д) установка зенитного пулемета и пулемета в нише башни и т.д. В результате этих работ вес БТ-7 достиг 13,5 т.</w:t>
      </w:r>
    </w:p>
    <w:p w14:paraId="42C995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Вес танка БТ-8, проходящего в настоящее время заводские испытания, достиг 14,5 т.</w:t>
      </w:r>
    </w:p>
    <w:p w14:paraId="4A81D0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Увеличение веса на одну тонну против БТ-7 произошло за счет: а) установки дизеля, вес которого превышает М-17 на 150 кг,</w:t>
      </w:r>
    </w:p>
    <w:p w14:paraId="712391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 связи с установкой дизеля поставлено 4 аккумулятора вместо 2 (лишние 120 кг), два стартера вместо одного, появились два лишних масляных радиатора, удельный вес горючего выше и т.д.,</w:t>
      </w:r>
    </w:p>
    <w:p w14:paraId="7C8420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усилена подвеска (пружины, трубы горизонт, пружин, стойка качающегося рычага), г) электропроводка заключена в металличес</w:t>
      </w:r>
      <w:r w:rsidRPr="00584DE4">
        <w:rPr>
          <w:color w:val="000000" w:themeColor="text1"/>
          <w:sz w:val="16"/>
          <w:szCs w:val="16"/>
        </w:rPr>
        <w:softHyphen/>
        <w:t>кие трубы и т.д.</w:t>
      </w:r>
    </w:p>
    <w:p w14:paraId="73F18C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данным заводских испытаний прочность ходовой части и в первую очередь резины танка БТ-8 вследствие значительно возрос</w:t>
      </w:r>
      <w:r w:rsidRPr="00584DE4">
        <w:rPr>
          <w:color w:val="000000" w:themeColor="text1"/>
          <w:sz w:val="16"/>
          <w:szCs w:val="16"/>
        </w:rPr>
        <w:softHyphen/>
        <w:t>шего веса (14,5 т) оказалась недостаточной. Имели место: прогиб балансиров, скручивание гитар, изгибы больших полуосей и стоек качающихся рычагов, выход из строя после 600—700 километров ведущих колес гусеничного хода (имеет место и на БТ-7) разруше</w:t>
      </w:r>
      <w:r w:rsidRPr="00584DE4">
        <w:rPr>
          <w:color w:val="000000" w:themeColor="text1"/>
          <w:sz w:val="16"/>
          <w:szCs w:val="16"/>
        </w:rPr>
        <w:softHyphen/>
        <w:t>ние резины при движении на колесном ходу через 50—100 км, тогда как на гусеничном ходу резина стоит около 2 000 км и т.д.</w:t>
      </w:r>
    </w:p>
    <w:p w14:paraId="14AA01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обеспечения выпуска БТ-8 возможны два решения:</w:t>
      </w:r>
    </w:p>
    <w:p w14:paraId="591888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Сохраняя взаимозаменяемость ходовой части БТ-8 с сущест</w:t>
      </w:r>
      <w:r w:rsidRPr="00584DE4">
        <w:rPr>
          <w:color w:val="000000" w:themeColor="text1"/>
          <w:sz w:val="16"/>
          <w:szCs w:val="16"/>
        </w:rPr>
        <w:softHyphen/>
        <w:t>вующим парком БТ-7, произвести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нетерпимо и может быть допущено только как временная мера в предвидении перехода на новый тип, ныне раз</w:t>
      </w:r>
      <w:r w:rsidRPr="00584DE4">
        <w:rPr>
          <w:color w:val="000000" w:themeColor="text1"/>
          <w:sz w:val="16"/>
          <w:szCs w:val="16"/>
        </w:rPr>
        <w:softHyphen/>
        <w:t>рабатываемый на заводе № 183, танк БТ-20.</w:t>
      </w:r>
    </w:p>
    <w:p w14:paraId="1D3CB1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Пренебрегая взаимозаменяемостью ходовой части, произвес</w:t>
      </w:r>
      <w:r w:rsidRPr="00584DE4">
        <w:rPr>
          <w:color w:val="000000" w:themeColor="text1"/>
          <w:sz w:val="16"/>
          <w:szCs w:val="16"/>
        </w:rPr>
        <w:softHyphen/>
        <w:t>ти капитальные переделки в танке, а именно: уширить резиновые бандажи колес для уменьшения удельного давления, что повлечет за собою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 Это потребует большого объема работ и времени на проведение их. Имея в виду, что в на</w:t>
      </w:r>
      <w:r w:rsidRPr="00584DE4">
        <w:rPr>
          <w:color w:val="000000" w:themeColor="text1"/>
          <w:sz w:val="16"/>
          <w:szCs w:val="16"/>
        </w:rPr>
        <w:softHyphen/>
        <w:t>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упрочения ходовой части БТ-8 и со</w:t>
      </w:r>
      <w:r w:rsidRPr="00584DE4">
        <w:rPr>
          <w:color w:val="000000" w:themeColor="text1"/>
          <w:sz w:val="16"/>
          <w:szCs w:val="16"/>
        </w:rPr>
        <w:softHyphen/>
        <w:t>хранения взаимозаменяемости ее с танками БТ-7 при одновремен</w:t>
      </w:r>
      <w:r w:rsidRPr="00584DE4">
        <w:rPr>
          <w:color w:val="000000" w:themeColor="text1"/>
          <w:sz w:val="16"/>
          <w:szCs w:val="16"/>
        </w:rPr>
        <w:softHyphen/>
        <w:t>ной работе по улучшению качества резины.</w:t>
      </w:r>
    </w:p>
    <w:p w14:paraId="3C7C8C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Вопрос о резине для БТ в настоящее время стоит очень остро. Помимо плохого качества резины большую роль в быстром разру</w:t>
      </w:r>
      <w:r w:rsidRPr="00584DE4">
        <w:rPr>
          <w:color w:val="000000" w:themeColor="text1"/>
          <w:sz w:val="16"/>
          <w:szCs w:val="16"/>
        </w:rPr>
        <w:softHyphen/>
        <w:t>шении резины играют значительно возросший вес, при сохране</w:t>
      </w:r>
      <w:r w:rsidRPr="00584DE4">
        <w:rPr>
          <w:color w:val="000000" w:themeColor="text1"/>
          <w:sz w:val="16"/>
          <w:szCs w:val="16"/>
        </w:rPr>
        <w:softHyphen/>
        <w:t>нии неизменными размеров (диаметр и ширина) резинового бан</w:t>
      </w:r>
      <w:r w:rsidRPr="00584DE4">
        <w:rPr>
          <w:color w:val="000000" w:themeColor="text1"/>
          <w:sz w:val="16"/>
          <w:szCs w:val="16"/>
        </w:rPr>
        <w:softHyphen/>
        <w:t>дажа. Удельное давление на колесах возросло примерно в 1,5 раза. Танк «Кристи» был 10 т, БТ-8 — 14,5 т — размеры резинового бандажа БТ-8 те же, что и у «Кристи».</w:t>
      </w:r>
    </w:p>
    <w:p w14:paraId="1131DA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отметить, что крайне короткий срок службы рези</w:t>
      </w:r>
      <w:r w:rsidRPr="00584DE4">
        <w:rPr>
          <w:color w:val="000000" w:themeColor="text1"/>
          <w:sz w:val="16"/>
          <w:szCs w:val="16"/>
        </w:rPr>
        <w:softHyphen/>
        <w:t>ны на колесном ходу объясняется тем, что:</w:t>
      </w:r>
    </w:p>
    <w:p w14:paraId="408624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возрастает сопротивление движению, по сравнению с пере</w:t>
      </w:r>
      <w:r w:rsidRPr="00584DE4">
        <w:rPr>
          <w:color w:val="000000" w:themeColor="text1"/>
          <w:sz w:val="16"/>
          <w:szCs w:val="16"/>
        </w:rPr>
        <w:softHyphen/>
        <w:t>катыванием колес по гусеничной ленте, что повышает температуру резины;</w:t>
      </w:r>
    </w:p>
    <w:p w14:paraId="7539A4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возрастают динамические воздействия на резину из-за не</w:t>
      </w:r>
      <w:r w:rsidRPr="00584DE4">
        <w:rPr>
          <w:color w:val="000000" w:themeColor="text1"/>
          <w:sz w:val="16"/>
          <w:szCs w:val="16"/>
        </w:rPr>
        <w:softHyphen/>
        <w:t>ровности полотна пути, что также повышает температуру резины;</w:t>
      </w:r>
    </w:p>
    <w:p w14:paraId="3F57E1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2981A6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условия охлаждения резины на колесном ходу менее благопри</w:t>
      </w:r>
      <w:r w:rsidRPr="00584DE4">
        <w:rPr>
          <w:color w:val="000000" w:themeColor="text1"/>
          <w:sz w:val="16"/>
          <w:szCs w:val="16"/>
        </w:rPr>
        <w:softHyphen/>
        <w:t>ятны, чем на гусеничном ходу, — через гусеницу лучше отдается тепло.</w:t>
      </w:r>
    </w:p>
    <w:p w14:paraId="6DEA7D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нужно иметь в виду, что и на гусеничном ходу резина стоит на пределе. Достаточно перегрузить вторые поддерживаю</w:t>
      </w:r>
      <w:r w:rsidRPr="00584DE4">
        <w:rPr>
          <w:color w:val="000000" w:themeColor="text1"/>
          <w:sz w:val="16"/>
          <w:szCs w:val="16"/>
        </w:rPr>
        <w:softHyphen/>
        <w:t>щие колеса БТ-8 с 2 200 км до 2 500 км, чтобы срок службы рези</w:t>
      </w:r>
      <w:r w:rsidRPr="00584DE4">
        <w:rPr>
          <w:color w:val="000000" w:themeColor="text1"/>
          <w:sz w:val="16"/>
          <w:szCs w:val="16"/>
        </w:rPr>
        <w:softHyphen/>
        <w:t>ны сократился с 2 000 км до 500.</w:t>
      </w:r>
    </w:p>
    <w:p w14:paraId="57CDC6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в ближайшее же время добиться резкого улучше</w:t>
      </w:r>
      <w:r w:rsidRPr="00584DE4">
        <w:rPr>
          <w:color w:val="000000" w:themeColor="text1"/>
          <w:sz w:val="16"/>
          <w:szCs w:val="16"/>
        </w:rPr>
        <w:softHyphen/>
        <w:t>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Докладывая Вам этот вопрос, прошу поставить его на обсуждение Главного военно</w:t>
      </w:r>
      <w:r w:rsidRPr="00584DE4">
        <w:rPr>
          <w:color w:val="000000" w:themeColor="text1"/>
          <w:sz w:val="16"/>
          <w:szCs w:val="16"/>
        </w:rPr>
        <w:softHyphen/>
        <w:t>го совета*.</w:t>
      </w:r>
    </w:p>
    <w:p w14:paraId="0C3C73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Один чертеж".</w:t>
      </w:r>
    </w:p>
    <w:p w14:paraId="0624EA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 АБТУ РККА комкор Павлов</w:t>
      </w:r>
    </w:p>
    <w:p w14:paraId="5134AD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Военный комиссар АБТУ РККА Аллилуев</w:t>
      </w:r>
    </w:p>
    <w:p w14:paraId="6CF87A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первой странице доклада синим карандашом написана резолю</w:t>
      </w:r>
      <w:r w:rsidRPr="00584DE4">
        <w:rPr>
          <w:color w:val="000000" w:themeColor="text1"/>
          <w:sz w:val="16"/>
          <w:szCs w:val="16"/>
        </w:rPr>
        <w:softHyphen/>
        <w:t>ция К.Е.Ворошилова: «Разослать чл[енам] Главного] В[оенного] С[овета] и поставить на повестку на 31.VII. КБ».РГВЛ. Ф. 4. Оп. 14. Д. 2021. Л. 259, 259 об, 260, 260 об. Подлинник (10976).</w:t>
      </w:r>
    </w:p>
    <w:p w14:paraId="138DDA56" w14:textId="77777777" w:rsidR="004B0DF9" w:rsidRPr="00584DE4" w:rsidRDefault="004B0DF9" w:rsidP="00584DE4">
      <w:pPr>
        <w:autoSpaceDE w:val="0"/>
        <w:autoSpaceDN w:val="0"/>
        <w:adjustRightInd w:val="0"/>
        <w:jc w:val="both"/>
        <w:rPr>
          <w:color w:val="000000" w:themeColor="text1"/>
          <w:sz w:val="16"/>
          <w:szCs w:val="16"/>
        </w:rPr>
      </w:pPr>
    </w:p>
    <w:p w14:paraId="4EDB0EE2" w14:textId="77777777" w:rsidR="00790960" w:rsidRPr="00584DE4" w:rsidRDefault="00790960" w:rsidP="00584DE4">
      <w:pPr>
        <w:jc w:val="both"/>
        <w:rPr>
          <w:color w:val="000000" w:themeColor="text1"/>
          <w:sz w:val="16"/>
          <w:szCs w:val="16"/>
        </w:rPr>
      </w:pPr>
      <w:r w:rsidRPr="00584DE4">
        <w:rPr>
          <w:color w:val="000000" w:themeColor="text1"/>
          <w:sz w:val="16"/>
          <w:szCs w:val="16"/>
        </w:rPr>
        <w:t>25 июля 1938 г. Доклад начальника АБТУ РККА Д.Г.Павлова и военного комиссара П.С.Аллилуева</w:t>
      </w:r>
    </w:p>
    <w:p w14:paraId="44D6C540" w14:textId="77777777" w:rsidR="00790960" w:rsidRPr="00584DE4" w:rsidRDefault="00790960" w:rsidP="00584DE4">
      <w:pPr>
        <w:jc w:val="both"/>
        <w:rPr>
          <w:color w:val="000000" w:themeColor="text1"/>
          <w:sz w:val="16"/>
          <w:szCs w:val="16"/>
        </w:rPr>
      </w:pPr>
      <w:r w:rsidRPr="00584DE4">
        <w:rPr>
          <w:color w:val="000000" w:themeColor="text1"/>
          <w:sz w:val="16"/>
          <w:szCs w:val="16"/>
        </w:rPr>
        <w:t>наркому обороны СССР К. Е. Ворошилову о состоянии производства танков БТ-7 и БТ-8 и их дефектах по ходовой части Ns 286575сс</w:t>
      </w:r>
    </w:p>
    <w:p w14:paraId="7E59F739" w14:textId="77777777" w:rsidR="00790960" w:rsidRPr="00584DE4" w:rsidRDefault="00790960" w:rsidP="00584DE4">
      <w:pPr>
        <w:jc w:val="both"/>
        <w:rPr>
          <w:color w:val="000000" w:themeColor="text1"/>
          <w:sz w:val="16"/>
          <w:szCs w:val="16"/>
        </w:rPr>
      </w:pPr>
      <w:r w:rsidRPr="00584DE4">
        <w:rPr>
          <w:color w:val="000000" w:themeColor="text1"/>
          <w:sz w:val="16"/>
          <w:szCs w:val="16"/>
        </w:rPr>
        <w:t>Народному комиссару обороны Маршалу Советского Союза шов. Ворошилову</w:t>
      </w:r>
    </w:p>
    <w:p w14:paraId="5C6E30C7" w14:textId="77777777" w:rsidR="00790960" w:rsidRPr="00584DE4" w:rsidRDefault="00790960" w:rsidP="00584DE4">
      <w:pPr>
        <w:jc w:val="both"/>
        <w:rPr>
          <w:color w:val="000000" w:themeColor="text1"/>
          <w:sz w:val="16"/>
          <w:szCs w:val="16"/>
        </w:rPr>
      </w:pPr>
      <w:r w:rsidRPr="00584DE4">
        <w:rPr>
          <w:color w:val="000000" w:themeColor="text1"/>
          <w:sz w:val="16"/>
          <w:szCs w:val="16"/>
        </w:rPr>
        <w:lastRenderedPageBreak/>
        <w:t>Во время моего посещения завода № 183 я подробно ознакомился с состоянием дел по танкам БТ и в особенности с положением БТ-8 в отношении колесного и гусеничного ходов, так как прочность ходовой части и в первую очередь резины у БТ-8 недостаточна.</w:t>
      </w:r>
    </w:p>
    <w:p w14:paraId="0A5231DD" w14:textId="77777777" w:rsidR="00790960" w:rsidRPr="00584DE4" w:rsidRDefault="00790960" w:rsidP="00584DE4">
      <w:pPr>
        <w:jc w:val="both"/>
        <w:rPr>
          <w:color w:val="000000" w:themeColor="text1"/>
          <w:sz w:val="16"/>
          <w:szCs w:val="16"/>
        </w:rPr>
      </w:pPr>
      <w:r w:rsidRPr="00584DE4">
        <w:rPr>
          <w:color w:val="000000" w:themeColor="text1"/>
          <w:sz w:val="16"/>
          <w:szCs w:val="16"/>
        </w:rPr>
        <w:t>Докладываю, что с момента начала выпуска танк БТ претерпел следующие изменения:</w:t>
      </w:r>
    </w:p>
    <w:p w14:paraId="0E4FB086" w14:textId="77777777" w:rsidR="00790960" w:rsidRPr="00584DE4" w:rsidRDefault="00790960" w:rsidP="00584DE4">
      <w:pPr>
        <w:jc w:val="both"/>
        <w:rPr>
          <w:color w:val="000000" w:themeColor="text1"/>
          <w:sz w:val="16"/>
          <w:szCs w:val="16"/>
        </w:rPr>
      </w:pPr>
      <w:r w:rsidRPr="00584DE4">
        <w:rPr>
          <w:color w:val="000000" w:themeColor="text1"/>
          <w:sz w:val="16"/>
          <w:szCs w:val="16"/>
        </w:rPr>
        <w:t>1. Образец «Кристи» имел вес около 10 т, однако этот образец не имел башни, вооружения и боекомплекта.</w:t>
      </w:r>
    </w:p>
    <w:p w14:paraId="2233B1DD" w14:textId="77777777" w:rsidR="00790960" w:rsidRPr="00584DE4" w:rsidRDefault="00790960" w:rsidP="00584DE4">
      <w:pPr>
        <w:jc w:val="both"/>
        <w:rPr>
          <w:color w:val="000000" w:themeColor="text1"/>
          <w:sz w:val="16"/>
          <w:szCs w:val="16"/>
        </w:rPr>
      </w:pPr>
      <w:r w:rsidRPr="00584DE4">
        <w:rPr>
          <w:color w:val="000000" w:themeColor="text1"/>
          <w:sz w:val="16"/>
          <w:szCs w:val="16"/>
        </w:rPr>
        <w:t>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11,8 т.</w:t>
      </w:r>
    </w:p>
    <w:p w14:paraId="343B3311" w14:textId="77777777" w:rsidR="00790960" w:rsidRPr="00584DE4" w:rsidRDefault="00790960" w:rsidP="00584DE4">
      <w:pPr>
        <w:jc w:val="both"/>
        <w:rPr>
          <w:color w:val="000000" w:themeColor="text1"/>
          <w:sz w:val="16"/>
          <w:szCs w:val="16"/>
        </w:rPr>
      </w:pPr>
      <w:r w:rsidRPr="00584DE4">
        <w:rPr>
          <w:color w:val="000000" w:themeColor="text1"/>
          <w:sz w:val="16"/>
          <w:szCs w:val="16"/>
        </w:rPr>
        <w:t>3. В последующем с установкой 37-мм пушки с пулеметом вес танка БТ-2 возрос до 11,6, наконец, при установке 45-мм пушки, спаренной с пулеметом, рации, усиление ходовой части, установка смотровых приборов «Триплекс» — БТ-2 достиг веса БТ-5 — 12,5 т.</w:t>
      </w:r>
    </w:p>
    <w:p w14:paraId="5E22ED76" w14:textId="77777777" w:rsidR="00790960" w:rsidRPr="00584DE4" w:rsidRDefault="00790960" w:rsidP="00584DE4">
      <w:pPr>
        <w:jc w:val="both"/>
        <w:rPr>
          <w:color w:val="000000" w:themeColor="text1"/>
          <w:sz w:val="16"/>
          <w:szCs w:val="16"/>
        </w:rPr>
      </w:pPr>
      <w:r w:rsidRPr="00584DE4">
        <w:rPr>
          <w:color w:val="000000" w:themeColor="text1"/>
          <w:sz w:val="16"/>
          <w:szCs w:val="16"/>
        </w:rPr>
        <w:t>4. Особенно резко возрос вес БТ-7 за счет:</w:t>
      </w:r>
    </w:p>
    <w:p w14:paraId="7CFCC358" w14:textId="77777777" w:rsidR="00790960" w:rsidRPr="00584DE4" w:rsidRDefault="00790960" w:rsidP="00584DE4">
      <w:pPr>
        <w:jc w:val="both"/>
        <w:rPr>
          <w:color w:val="000000" w:themeColor="text1"/>
          <w:sz w:val="16"/>
          <w:szCs w:val="16"/>
        </w:rPr>
      </w:pPr>
      <w:r w:rsidRPr="00584DE4">
        <w:rPr>
          <w:color w:val="000000" w:themeColor="text1"/>
          <w:sz w:val="16"/>
          <w:szCs w:val="16"/>
        </w:rPr>
        <w:t>а) увеличения на 280 литров запаса горючего, вызвавшего увеличение веса корпуса, б) установки мотора М-17 вместо М-5, давшее увеличение примерно 150 кг по мотору и потребовавшее усиление трансмиссии и охлаждения, в) усиление бронирования (нос, картера бортпередач, ходовой части и т.д.), г) усиление ходовой части, д) установка зенитного пулемета и пулемета в нише башни и т.д. В результате этих работ вес БТ-7 достиг 13,5 т.</w:t>
      </w:r>
    </w:p>
    <w:p w14:paraId="07DF145D" w14:textId="77777777" w:rsidR="00790960" w:rsidRPr="00584DE4" w:rsidRDefault="00790960" w:rsidP="00584DE4">
      <w:pPr>
        <w:jc w:val="both"/>
        <w:rPr>
          <w:color w:val="000000" w:themeColor="text1"/>
          <w:sz w:val="16"/>
          <w:szCs w:val="16"/>
        </w:rPr>
      </w:pPr>
      <w:r w:rsidRPr="00584DE4">
        <w:rPr>
          <w:color w:val="000000" w:themeColor="text1"/>
          <w:sz w:val="16"/>
          <w:szCs w:val="16"/>
        </w:rPr>
        <w:t>5. Вес танка БТ-8, проходящего в настоящее время заводские испытания, достиг 14,5 т.</w:t>
      </w:r>
    </w:p>
    <w:p w14:paraId="141CDDF9" w14:textId="77777777" w:rsidR="00790960" w:rsidRPr="00584DE4" w:rsidRDefault="00790960" w:rsidP="00584DE4">
      <w:pPr>
        <w:jc w:val="both"/>
        <w:rPr>
          <w:color w:val="000000" w:themeColor="text1"/>
          <w:sz w:val="16"/>
          <w:szCs w:val="16"/>
        </w:rPr>
      </w:pPr>
      <w:r w:rsidRPr="00584DE4">
        <w:rPr>
          <w:color w:val="000000" w:themeColor="text1"/>
          <w:sz w:val="16"/>
          <w:szCs w:val="16"/>
        </w:rPr>
        <w:t>Увеличение веса на одну тонну против БТ-7 произошло за счет:</w:t>
      </w:r>
    </w:p>
    <w:p w14:paraId="327C570D" w14:textId="77777777" w:rsidR="00790960" w:rsidRPr="00584DE4" w:rsidRDefault="00790960" w:rsidP="00584DE4">
      <w:pPr>
        <w:jc w:val="both"/>
        <w:rPr>
          <w:color w:val="000000" w:themeColor="text1"/>
          <w:sz w:val="16"/>
          <w:szCs w:val="16"/>
        </w:rPr>
      </w:pPr>
      <w:r w:rsidRPr="00584DE4">
        <w:rPr>
          <w:color w:val="000000" w:themeColor="text1"/>
          <w:sz w:val="16"/>
          <w:szCs w:val="16"/>
        </w:rPr>
        <w:t>а) установки дизеля, вес которого превышает М-17 на 150 кг,</w:t>
      </w:r>
    </w:p>
    <w:p w14:paraId="67244D09" w14:textId="77777777" w:rsidR="00790960" w:rsidRPr="00584DE4" w:rsidRDefault="00790960" w:rsidP="00584DE4">
      <w:pPr>
        <w:jc w:val="both"/>
        <w:rPr>
          <w:color w:val="000000" w:themeColor="text1"/>
          <w:sz w:val="16"/>
          <w:szCs w:val="16"/>
        </w:rPr>
      </w:pPr>
      <w:r w:rsidRPr="00584DE4">
        <w:rPr>
          <w:color w:val="000000" w:themeColor="text1"/>
          <w:sz w:val="16"/>
          <w:szCs w:val="16"/>
        </w:rPr>
        <w:t>б) в связи с установкой дизеля поставлено 4 аккумулятора вместо 2 (лишние 120 кг), два стартера вместо одного, появились два лишних масляных радиатора, удельный вес горючего выше и т.д.,</w:t>
      </w:r>
    </w:p>
    <w:p w14:paraId="76AC3EC3" w14:textId="77777777" w:rsidR="00790960" w:rsidRPr="00584DE4" w:rsidRDefault="00790960" w:rsidP="00584DE4">
      <w:pPr>
        <w:jc w:val="both"/>
        <w:rPr>
          <w:color w:val="000000" w:themeColor="text1"/>
          <w:sz w:val="16"/>
          <w:szCs w:val="16"/>
        </w:rPr>
      </w:pPr>
      <w:r w:rsidRPr="00584DE4">
        <w:rPr>
          <w:color w:val="000000" w:themeColor="text1"/>
          <w:sz w:val="16"/>
          <w:szCs w:val="16"/>
        </w:rPr>
        <w:t>в) усилена подвеска (пружины, трубы горизонт, пружин, стойка качающегося рычага),</w:t>
      </w:r>
    </w:p>
    <w:p w14:paraId="48F0BFA4" w14:textId="77777777" w:rsidR="00790960" w:rsidRPr="00584DE4" w:rsidRDefault="00790960" w:rsidP="00584DE4">
      <w:pPr>
        <w:jc w:val="both"/>
        <w:rPr>
          <w:color w:val="000000" w:themeColor="text1"/>
          <w:sz w:val="16"/>
          <w:szCs w:val="16"/>
        </w:rPr>
      </w:pPr>
      <w:r w:rsidRPr="00584DE4">
        <w:rPr>
          <w:color w:val="000000" w:themeColor="text1"/>
          <w:sz w:val="16"/>
          <w:szCs w:val="16"/>
        </w:rPr>
        <w:t>г) электропроводка заключена в металлические трубы и т.д.</w:t>
      </w:r>
    </w:p>
    <w:p w14:paraId="56F4D9B5" w14:textId="77777777" w:rsidR="00790960" w:rsidRPr="00584DE4" w:rsidRDefault="00790960" w:rsidP="00584DE4">
      <w:pPr>
        <w:jc w:val="both"/>
        <w:rPr>
          <w:color w:val="000000" w:themeColor="text1"/>
          <w:sz w:val="16"/>
          <w:szCs w:val="16"/>
        </w:rPr>
      </w:pPr>
      <w:r w:rsidRPr="00584DE4">
        <w:rPr>
          <w:color w:val="000000" w:themeColor="text1"/>
          <w:sz w:val="16"/>
          <w:szCs w:val="16"/>
        </w:rPr>
        <w:t>По данным заводских испытаний прочность ходовой части и в первую очередь резины танка БТ-8 вследствие значительно возросшего веса (14,5 т) оказалась недостаточной. Имели место: прогиб балансиров, скручивание гитар, изгибы больших полуосей и стоек качающихся рычагов, выход из строя после 600—700 километров ведущих колес гусеничного хода (имеет место и на БТ-7) разрушение резины при движении на колесном ходу через 50—100 км, тогда как на гусеничном ходу резина стоит около 2 000 км и т.д.</w:t>
      </w:r>
    </w:p>
    <w:p w14:paraId="0A50DA83" w14:textId="77777777" w:rsidR="00790960" w:rsidRPr="00584DE4" w:rsidRDefault="00790960" w:rsidP="00584DE4">
      <w:pPr>
        <w:jc w:val="both"/>
        <w:rPr>
          <w:color w:val="000000" w:themeColor="text1"/>
          <w:sz w:val="16"/>
          <w:szCs w:val="16"/>
        </w:rPr>
      </w:pPr>
      <w:r w:rsidRPr="00584DE4">
        <w:rPr>
          <w:color w:val="000000" w:themeColor="text1"/>
          <w:sz w:val="16"/>
          <w:szCs w:val="16"/>
        </w:rPr>
        <w:t>Для обеспечения выпуска БТ-8 возможны два решения:</w:t>
      </w:r>
    </w:p>
    <w:p w14:paraId="5ADB7A54" w14:textId="77777777" w:rsidR="00790960" w:rsidRPr="00584DE4" w:rsidRDefault="00790960" w:rsidP="00584DE4">
      <w:pPr>
        <w:jc w:val="both"/>
        <w:rPr>
          <w:color w:val="000000" w:themeColor="text1"/>
          <w:sz w:val="16"/>
          <w:szCs w:val="16"/>
        </w:rPr>
      </w:pPr>
      <w:r w:rsidRPr="00584DE4">
        <w:rPr>
          <w:color w:val="000000" w:themeColor="text1"/>
          <w:sz w:val="16"/>
          <w:szCs w:val="16"/>
        </w:rPr>
        <w:t>А. Сохраняя взаимозаменяемость ходовой части БТ-8 с существующим парком БТ-7, произвести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нетерпимо и может быть допущено только как временная мера в предвидении перехода на новый тип, ныне разрабатываемый на заводе № 183, танк БТ-20.</w:t>
      </w:r>
    </w:p>
    <w:p w14:paraId="30F0BED6" w14:textId="77777777" w:rsidR="00790960" w:rsidRPr="00584DE4" w:rsidRDefault="00790960" w:rsidP="00584DE4">
      <w:pPr>
        <w:jc w:val="both"/>
        <w:rPr>
          <w:color w:val="000000" w:themeColor="text1"/>
          <w:sz w:val="16"/>
          <w:szCs w:val="16"/>
        </w:rPr>
      </w:pPr>
      <w:r w:rsidRPr="00584DE4">
        <w:rPr>
          <w:color w:val="000000" w:themeColor="text1"/>
          <w:sz w:val="16"/>
          <w:szCs w:val="16"/>
        </w:rPr>
        <w:t>Б. Пренебрегая взаимозаменяемостью ходовой части, произвести капитальные переделки в танке, а именно: уширить резиновые бандажи колес для уменьшения удельного давления, что повлечет за собою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 Это потребует большого объема работ и времени на проведение их. Имея в виду, что в настоящее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упрочения ходовой части БТ-8 и сохранения взаимозаменяемости ее с танками БТ-7 при одновременной работе по улучшению качества резины.</w:t>
      </w:r>
    </w:p>
    <w:p w14:paraId="1ED5D4D0" w14:textId="77777777" w:rsidR="00790960" w:rsidRPr="00584DE4" w:rsidRDefault="00790960" w:rsidP="00584DE4">
      <w:pPr>
        <w:jc w:val="both"/>
        <w:rPr>
          <w:color w:val="000000" w:themeColor="text1"/>
          <w:sz w:val="16"/>
          <w:szCs w:val="16"/>
        </w:rPr>
      </w:pPr>
      <w:r w:rsidRPr="00584DE4">
        <w:rPr>
          <w:color w:val="000000" w:themeColor="text1"/>
          <w:sz w:val="16"/>
          <w:szCs w:val="16"/>
        </w:rPr>
        <w:t>Вопрос о резине для БТ в настоящее время стоит очень остро.</w:t>
      </w:r>
    </w:p>
    <w:p w14:paraId="0C51E477" w14:textId="77777777" w:rsidR="00790960" w:rsidRPr="00584DE4" w:rsidRDefault="00790960" w:rsidP="00584DE4">
      <w:pPr>
        <w:jc w:val="both"/>
        <w:rPr>
          <w:color w:val="000000" w:themeColor="text1"/>
          <w:sz w:val="16"/>
          <w:szCs w:val="16"/>
        </w:rPr>
      </w:pPr>
      <w:r w:rsidRPr="00584DE4">
        <w:rPr>
          <w:color w:val="000000" w:themeColor="text1"/>
          <w:sz w:val="16"/>
          <w:szCs w:val="16"/>
        </w:rPr>
        <w:t xml:space="preserve">Помимо плохого качества резины большую роль в быстром разрушении резины играют значительно возросший вес, при сохранении неизменными размеров (диаметр и ширина) резинового бандажа. </w:t>
      </w:r>
    </w:p>
    <w:p w14:paraId="3CB665D9" w14:textId="77777777" w:rsidR="00790960" w:rsidRPr="00584DE4" w:rsidRDefault="00790960" w:rsidP="00584DE4">
      <w:pPr>
        <w:jc w:val="both"/>
        <w:rPr>
          <w:color w:val="000000" w:themeColor="text1"/>
          <w:sz w:val="16"/>
          <w:szCs w:val="16"/>
        </w:rPr>
      </w:pPr>
      <w:r w:rsidRPr="00584DE4">
        <w:rPr>
          <w:color w:val="000000" w:themeColor="text1"/>
          <w:sz w:val="16"/>
          <w:szCs w:val="16"/>
        </w:rPr>
        <w:t>Удельное давление на колесах возросло примерно в 1,5 раза.</w:t>
      </w:r>
    </w:p>
    <w:p w14:paraId="3C6E0DA6" w14:textId="77777777" w:rsidR="00790960" w:rsidRPr="00584DE4" w:rsidRDefault="00790960" w:rsidP="00584DE4">
      <w:pPr>
        <w:jc w:val="both"/>
        <w:rPr>
          <w:color w:val="000000" w:themeColor="text1"/>
          <w:sz w:val="16"/>
          <w:szCs w:val="16"/>
        </w:rPr>
      </w:pPr>
      <w:r w:rsidRPr="00584DE4">
        <w:rPr>
          <w:color w:val="000000" w:themeColor="text1"/>
          <w:sz w:val="16"/>
          <w:szCs w:val="16"/>
        </w:rPr>
        <w:t>Танк «Кристи» был 10 т, БТ-8 — 14,5 т — размеры резинового бандажа БТ-8 те же, что и у «Кристи».</w:t>
      </w:r>
    </w:p>
    <w:p w14:paraId="650E6EA5" w14:textId="77777777" w:rsidR="00790960" w:rsidRPr="00584DE4" w:rsidRDefault="00790960" w:rsidP="00584DE4">
      <w:pPr>
        <w:jc w:val="both"/>
        <w:rPr>
          <w:color w:val="000000" w:themeColor="text1"/>
          <w:sz w:val="16"/>
          <w:szCs w:val="16"/>
        </w:rPr>
      </w:pPr>
      <w:r w:rsidRPr="00584DE4">
        <w:rPr>
          <w:color w:val="000000" w:themeColor="text1"/>
          <w:sz w:val="16"/>
          <w:szCs w:val="16"/>
        </w:rPr>
        <w:t>Необходимо отметить, что крайне короткий срок службы резины на колесном ходу объясняется тем, что:</w:t>
      </w:r>
    </w:p>
    <w:p w14:paraId="75B7ABDF" w14:textId="77777777" w:rsidR="00790960" w:rsidRPr="00584DE4" w:rsidRDefault="00790960" w:rsidP="00584DE4">
      <w:pPr>
        <w:jc w:val="both"/>
        <w:rPr>
          <w:color w:val="000000" w:themeColor="text1"/>
          <w:sz w:val="16"/>
          <w:szCs w:val="16"/>
        </w:rPr>
      </w:pPr>
      <w:r w:rsidRPr="00584DE4">
        <w:rPr>
          <w:color w:val="000000" w:themeColor="text1"/>
          <w:sz w:val="16"/>
          <w:szCs w:val="16"/>
        </w:rPr>
        <w:t>а) возрастает сопротивление движению, по сравнению с перекатыванием колес по гусеничной ленте, что повышает температуру резины;</w:t>
      </w:r>
    </w:p>
    <w:p w14:paraId="2249747D" w14:textId="77777777" w:rsidR="00790960" w:rsidRPr="00584DE4" w:rsidRDefault="00790960" w:rsidP="00584DE4">
      <w:pPr>
        <w:jc w:val="both"/>
        <w:rPr>
          <w:color w:val="000000" w:themeColor="text1"/>
          <w:sz w:val="16"/>
          <w:szCs w:val="16"/>
        </w:rPr>
      </w:pPr>
      <w:r w:rsidRPr="00584DE4">
        <w:rPr>
          <w:color w:val="000000" w:themeColor="text1"/>
          <w:sz w:val="16"/>
          <w:szCs w:val="16"/>
        </w:rPr>
        <w:t>б) возрастают динамические воздействия на резину из-за неровности полотна пути, что также повышает температуру резины;</w:t>
      </w:r>
    </w:p>
    <w:p w14:paraId="7706973B" w14:textId="77777777" w:rsidR="00790960" w:rsidRPr="00584DE4" w:rsidRDefault="00790960" w:rsidP="00584DE4">
      <w:pPr>
        <w:jc w:val="both"/>
        <w:rPr>
          <w:color w:val="000000" w:themeColor="text1"/>
          <w:sz w:val="16"/>
          <w:szCs w:val="16"/>
        </w:rPr>
      </w:pPr>
      <w:r w:rsidRPr="00584DE4">
        <w:rPr>
          <w:color w:val="000000" w:themeColor="text1"/>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52E498A3" w14:textId="77777777" w:rsidR="00790960" w:rsidRPr="00584DE4" w:rsidRDefault="00790960" w:rsidP="00584DE4">
      <w:pPr>
        <w:jc w:val="both"/>
        <w:rPr>
          <w:color w:val="000000" w:themeColor="text1"/>
          <w:sz w:val="16"/>
          <w:szCs w:val="16"/>
        </w:rPr>
      </w:pPr>
      <w:r w:rsidRPr="00584DE4">
        <w:rPr>
          <w:color w:val="000000" w:themeColor="text1"/>
          <w:sz w:val="16"/>
          <w:szCs w:val="16"/>
        </w:rPr>
        <w:t>г) условия охлаждения резины на колесном ходу менее благоприятны, чем на гусеничном ходу, — через гусеницу лучше отдается тепло.</w:t>
      </w:r>
    </w:p>
    <w:p w14:paraId="26C075C4" w14:textId="77777777" w:rsidR="00790960" w:rsidRPr="00584DE4" w:rsidRDefault="00790960" w:rsidP="00584DE4">
      <w:pPr>
        <w:jc w:val="both"/>
        <w:rPr>
          <w:color w:val="000000" w:themeColor="text1"/>
          <w:sz w:val="16"/>
          <w:szCs w:val="16"/>
        </w:rPr>
      </w:pPr>
      <w:r w:rsidRPr="00584DE4">
        <w:rPr>
          <w:color w:val="000000" w:themeColor="text1"/>
          <w:sz w:val="16"/>
          <w:szCs w:val="16"/>
        </w:rPr>
        <w:t>Однако нужно иметь в виду, что и на гусеничном ходу резина стоит на пределе. Достаточно перегрузить вторые поддерживающие колеса БТ-8 с 2 200 км до 2 500 км, чтобы срок службы резины сократился с 2 000 км до 500.</w:t>
      </w:r>
    </w:p>
    <w:p w14:paraId="40729DCB" w14:textId="77777777" w:rsidR="00790960" w:rsidRPr="00584DE4" w:rsidRDefault="00790960" w:rsidP="00584DE4">
      <w:pPr>
        <w:jc w:val="both"/>
        <w:rPr>
          <w:color w:val="000000" w:themeColor="text1"/>
          <w:sz w:val="16"/>
          <w:szCs w:val="16"/>
        </w:rPr>
      </w:pPr>
      <w:r w:rsidRPr="00584DE4">
        <w:rPr>
          <w:color w:val="000000" w:themeColor="text1"/>
          <w:sz w:val="16"/>
          <w:szCs w:val="16"/>
        </w:rPr>
        <w:t>Необходимо в ближайшее же время добиться резкого улучшения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Докладывая Вам этот вопрос, прошу поставить его на обсуждение Главного военного совета.</w:t>
      </w:r>
    </w:p>
    <w:p w14:paraId="081C5A6D" w14:textId="77777777" w:rsidR="00790960" w:rsidRPr="00584DE4" w:rsidRDefault="00790960" w:rsidP="00584DE4">
      <w:pPr>
        <w:jc w:val="both"/>
        <w:rPr>
          <w:color w:val="000000" w:themeColor="text1"/>
          <w:sz w:val="16"/>
          <w:szCs w:val="16"/>
        </w:rPr>
      </w:pPr>
      <w:r w:rsidRPr="00584DE4">
        <w:rPr>
          <w:color w:val="000000" w:themeColor="text1"/>
          <w:sz w:val="16"/>
          <w:szCs w:val="16"/>
        </w:rPr>
        <w:t>Приложение. Один чертеж.</w:t>
      </w:r>
    </w:p>
    <w:p w14:paraId="42C5CDBB" w14:textId="77777777" w:rsidR="00790960" w:rsidRPr="00584DE4" w:rsidRDefault="00790960" w:rsidP="00584DE4">
      <w:pPr>
        <w:jc w:val="both"/>
        <w:rPr>
          <w:color w:val="000000" w:themeColor="text1"/>
          <w:sz w:val="16"/>
          <w:szCs w:val="16"/>
        </w:rPr>
      </w:pPr>
      <w:r w:rsidRPr="00584DE4">
        <w:rPr>
          <w:color w:val="000000" w:themeColor="text1"/>
          <w:sz w:val="16"/>
          <w:szCs w:val="16"/>
        </w:rPr>
        <w:t>Начальник АБТУ РККА комкор Павлов</w:t>
      </w:r>
    </w:p>
    <w:p w14:paraId="3972595F" w14:textId="77777777" w:rsidR="00790960" w:rsidRPr="00584DE4" w:rsidRDefault="00790960" w:rsidP="00584DE4">
      <w:pPr>
        <w:jc w:val="both"/>
        <w:rPr>
          <w:color w:val="000000" w:themeColor="text1"/>
          <w:sz w:val="16"/>
          <w:szCs w:val="16"/>
        </w:rPr>
      </w:pPr>
      <w:r w:rsidRPr="00584DE4">
        <w:rPr>
          <w:color w:val="000000" w:themeColor="text1"/>
          <w:sz w:val="16"/>
          <w:szCs w:val="16"/>
        </w:rPr>
        <w:t>Военный комиссар АБТУ РККА Аллилуев</w:t>
      </w:r>
    </w:p>
    <w:p w14:paraId="72DB7490" w14:textId="77777777" w:rsidR="00790960" w:rsidRPr="00584DE4" w:rsidRDefault="00790960" w:rsidP="00584DE4">
      <w:pPr>
        <w:jc w:val="both"/>
        <w:rPr>
          <w:color w:val="000000" w:themeColor="text1"/>
          <w:sz w:val="16"/>
          <w:szCs w:val="16"/>
        </w:rPr>
      </w:pPr>
      <w:r w:rsidRPr="00584DE4">
        <w:rPr>
          <w:color w:val="000000" w:themeColor="text1"/>
          <w:sz w:val="16"/>
          <w:szCs w:val="16"/>
        </w:rPr>
        <w:t>На первой странице доклада синим карандашом написана резолюция К.Е.Ворошилова: «Разослать чл[енам] Главного] Военного] С[овета] и поставить на повестку на 31.VII. КВ».</w:t>
      </w:r>
    </w:p>
    <w:p w14:paraId="6813BD75" w14:textId="77777777" w:rsidR="00790960" w:rsidRPr="00584DE4" w:rsidRDefault="00790960" w:rsidP="00584DE4">
      <w:pPr>
        <w:jc w:val="both"/>
        <w:rPr>
          <w:color w:val="000000" w:themeColor="text1"/>
          <w:sz w:val="16"/>
          <w:szCs w:val="16"/>
        </w:rPr>
      </w:pPr>
      <w:r w:rsidRPr="00584DE4">
        <w:rPr>
          <w:color w:val="000000" w:themeColor="text1"/>
          <w:sz w:val="16"/>
          <w:szCs w:val="16"/>
        </w:rPr>
        <w:t>РГВА. Ф. 4. On. 14. Д. 2021. Л. 259, 259 об, 260, 260 об. Подлинник (23780).</w:t>
      </w:r>
    </w:p>
    <w:p w14:paraId="5858292A" w14:textId="77777777" w:rsidR="00790960" w:rsidRPr="00584DE4" w:rsidRDefault="00790960" w:rsidP="00584DE4">
      <w:pPr>
        <w:jc w:val="both"/>
        <w:rPr>
          <w:color w:val="000000" w:themeColor="text1"/>
          <w:sz w:val="16"/>
          <w:szCs w:val="16"/>
        </w:rPr>
      </w:pPr>
    </w:p>
    <w:p w14:paraId="43FDC0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июля 1938 года состоялся спуск на воду и перевод к достроечному пирсу лидера “Киев”.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78C81AFF" w14:textId="77777777" w:rsidR="004B0DF9" w:rsidRPr="00584DE4" w:rsidRDefault="004B0DF9" w:rsidP="00584DE4">
      <w:pPr>
        <w:autoSpaceDE w:val="0"/>
        <w:autoSpaceDN w:val="0"/>
        <w:adjustRightInd w:val="0"/>
        <w:jc w:val="both"/>
        <w:rPr>
          <w:color w:val="000000" w:themeColor="text1"/>
          <w:sz w:val="16"/>
          <w:szCs w:val="16"/>
        </w:rPr>
      </w:pPr>
    </w:p>
    <w:p w14:paraId="2FC0A99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D36D09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AEBDB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25 ию</w:t>
      </w:r>
      <w:r w:rsidRPr="00584DE4">
        <w:rPr>
          <w:color w:val="000000" w:themeColor="text1"/>
          <w:sz w:val="16"/>
          <w:szCs w:val="16"/>
        </w:rPr>
        <w:softHyphen/>
        <w:t>ля 1935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584DE4">
        <w:rPr>
          <w:color w:val="000000" w:themeColor="text1"/>
          <w:sz w:val="16"/>
          <w:szCs w:val="16"/>
        </w:rPr>
        <w:softHyphen/>
        <w:t>ждый раз углубляясь на нашу территорию на 3-4 км. На перехват одного из них под</w:t>
      </w:r>
      <w:r w:rsidRPr="00584DE4">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154F0B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584DE4">
        <w:rPr>
          <w:color w:val="000000" w:themeColor="text1"/>
          <w:sz w:val="16"/>
          <w:szCs w:val="16"/>
        </w:rPr>
        <w:softHyphen/>
        <w:t>жная ветка, что давало существенные преимущества.</w:t>
      </w:r>
    </w:p>
    <w:p w14:paraId="148161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июля привели в боевую готовность Приморскую авиагруппу ВВС Краснознаменно</w:t>
      </w:r>
      <w:r w:rsidRPr="00584DE4">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584DE4">
        <w:rPr>
          <w:color w:val="000000" w:themeColor="text1"/>
          <w:sz w:val="16"/>
          <w:szCs w:val="16"/>
        </w:rPr>
        <w:softHyphen/>
        <w:t>довые площадки.</w:t>
      </w:r>
    </w:p>
    <w:p w14:paraId="42779C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Приморье размещались 48-я (штурмовая на Р-10, ССС и Р-5), 69-я (истребительная на И-15 и И-16) и 25-я (скоростная бом</w:t>
      </w:r>
      <w:r w:rsidRPr="00584DE4">
        <w:rPr>
          <w:color w:val="000000" w:themeColor="text1"/>
          <w:sz w:val="16"/>
          <w:szCs w:val="16"/>
        </w:rPr>
        <w:softHyphen/>
        <w:t>бардировочная на СБ) авиабрига</w:t>
      </w:r>
      <w:r w:rsidRPr="00584DE4">
        <w:rPr>
          <w:color w:val="000000" w:themeColor="text1"/>
          <w:sz w:val="16"/>
          <w:szCs w:val="16"/>
        </w:rPr>
        <w:softHyphen/>
        <w:t>ды, несколько отдельных разве</w:t>
      </w:r>
      <w:r w:rsidRPr="00584DE4">
        <w:rPr>
          <w:color w:val="000000" w:themeColor="text1"/>
          <w:sz w:val="16"/>
          <w:szCs w:val="16"/>
        </w:rPr>
        <w:softHyphen/>
        <w:t>дывательных эскадрилий на са</w:t>
      </w:r>
      <w:r w:rsidRPr="00584DE4">
        <w:rPr>
          <w:color w:val="000000" w:themeColor="text1"/>
          <w:sz w:val="16"/>
          <w:szCs w:val="16"/>
        </w:rPr>
        <w:softHyphen/>
        <w:t>молетах Р-Зет, около десятка от</w:t>
      </w:r>
      <w:r w:rsidRPr="00584DE4">
        <w:rPr>
          <w:color w:val="000000" w:themeColor="text1"/>
          <w:sz w:val="16"/>
          <w:szCs w:val="16"/>
        </w:rPr>
        <w:softHyphen/>
        <w:t>дельных отрядов и звеньев. Их могли поддерживать части ВВС Тихоокеанского флота и 3-й Ар</w:t>
      </w:r>
      <w:r w:rsidRPr="00584DE4">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584DE4">
        <w:rPr>
          <w:color w:val="000000" w:themeColor="text1"/>
          <w:sz w:val="16"/>
          <w:szCs w:val="16"/>
        </w:rPr>
        <w:softHyphen/>
        <w:t>ной мере освоить.</w:t>
      </w:r>
    </w:p>
    <w:p w14:paraId="01BAF9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584DE4">
        <w:rPr>
          <w:color w:val="000000" w:themeColor="text1"/>
          <w:sz w:val="16"/>
          <w:szCs w:val="16"/>
        </w:rPr>
        <w:softHyphen/>
        <w:t>ждой) разделялась на два полка по 61 машине в каждом. В отдельных частях это вы</w:t>
      </w:r>
      <w:r w:rsidRPr="00584DE4">
        <w:rPr>
          <w:color w:val="000000" w:themeColor="text1"/>
          <w:sz w:val="16"/>
          <w:szCs w:val="16"/>
        </w:rPr>
        <w:softHyphen/>
        <w:t>звало избыток, а в других — нехватку техники и личного состава.</w:t>
      </w:r>
    </w:p>
    <w:p w14:paraId="7D09E1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Сильный удар по боеспособности нанесли и репрессии 1937 г., в ходе которых прак</w:t>
      </w:r>
      <w:r w:rsidRPr="00584DE4">
        <w:rPr>
          <w:color w:val="000000" w:themeColor="text1"/>
          <w:sz w:val="16"/>
          <w:szCs w:val="16"/>
        </w:rPr>
        <w:softHyphen/>
        <w:t>тически полностью поменялся верхний эшелон командного состава ВВС ОКДВА (Отдель</w:t>
      </w:r>
      <w:r w:rsidRPr="00584DE4">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7F1A02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23E067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584DE4">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72E73E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584DE4">
        <w:rPr>
          <w:color w:val="000000" w:themeColor="text1"/>
          <w:sz w:val="16"/>
          <w:szCs w:val="16"/>
        </w:rPr>
        <w:softHyphen/>
        <w:t>лефонная связь отсутствовала, а радиостанциями пользоваться запретили из сообра</w:t>
      </w:r>
      <w:r w:rsidRPr="00584DE4">
        <w:rPr>
          <w:color w:val="000000" w:themeColor="text1"/>
          <w:sz w:val="16"/>
          <w:szCs w:val="16"/>
        </w:rPr>
        <w:softHyphen/>
        <w:t>жений секретности. На передо</w:t>
      </w:r>
      <w:r w:rsidRPr="00584DE4">
        <w:rPr>
          <w:color w:val="000000" w:themeColor="text1"/>
          <w:sz w:val="16"/>
          <w:szCs w:val="16"/>
        </w:rPr>
        <w:softHyphen/>
        <w:t>вые аэродромы перегнали гора</w:t>
      </w:r>
      <w:r w:rsidRPr="00584DE4">
        <w:rPr>
          <w:color w:val="000000" w:themeColor="text1"/>
          <w:sz w:val="16"/>
          <w:szCs w:val="16"/>
        </w:rPr>
        <w:softHyphen/>
        <w:t>здо больше самолётов, чем ра</w:t>
      </w:r>
      <w:r w:rsidRPr="00584DE4">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2C610B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хватало и красноармейцев для несения караульной службы. Часть самолётов во</w:t>
      </w:r>
      <w:r w:rsidRPr="00584DE4">
        <w:rPr>
          <w:color w:val="000000" w:themeColor="text1"/>
          <w:sz w:val="16"/>
          <w:szCs w:val="16"/>
        </w:rPr>
        <w:softHyphen/>
        <w:t>обще не охранялась.</w:t>
      </w:r>
    </w:p>
    <w:p w14:paraId="220E7C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584DE4">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20C49F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в передовую группу первоначально вошли 21 штурмовик ССС 2-го шап (аэро</w:t>
      </w:r>
      <w:r w:rsidRPr="00584DE4">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3238E3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584DE4">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584DE4">
        <w:rPr>
          <w:color w:val="000000" w:themeColor="text1"/>
          <w:sz w:val="16"/>
          <w:szCs w:val="16"/>
        </w:rPr>
        <w:softHyphen/>
        <w:t>озерной (11696).</w:t>
      </w:r>
    </w:p>
    <w:p w14:paraId="4B74D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CC491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июля 1938 года в районе озера Хасан японскими самолетами на вы</w:t>
      </w:r>
      <w:r w:rsidRPr="00584DE4">
        <w:rPr>
          <w:color w:val="000000" w:themeColor="text1"/>
          <w:sz w:val="16"/>
          <w:szCs w:val="16"/>
        </w:rPr>
        <w:softHyphen/>
        <w:t>соте 3000 - 9000 метров в разных направлениях производились разведыва</w:t>
      </w:r>
      <w:r w:rsidRPr="00584DE4">
        <w:rPr>
          <w:color w:val="000000" w:themeColor="text1"/>
          <w:sz w:val="16"/>
          <w:szCs w:val="16"/>
        </w:rPr>
        <w:softHyphen/>
        <w:t>тельные полеты с нарушением советской границы (РГВА. Ф. 35086. Оп. 1. Д. 664. Л. 82-83.).</w:t>
      </w:r>
    </w:p>
    <w:p w14:paraId="7C160E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боевым действиям в районе Хасан, продолжавшимся 12 дней, советс</w:t>
      </w:r>
      <w:r w:rsidRPr="00584DE4">
        <w:rPr>
          <w:color w:val="000000" w:themeColor="text1"/>
          <w:sz w:val="16"/>
          <w:szCs w:val="16"/>
        </w:rPr>
        <w:softHyphen/>
        <w:t>кое командование широко привлекло бомбардировочную авиацию - около 120 средних бомбардировщиков СБ и 60 тяжелых бомбардировщиков ТБ-3. Экипажи впервые получили практику массированных ударов по позици</w:t>
      </w:r>
      <w:r w:rsidRPr="00584DE4">
        <w:rPr>
          <w:color w:val="000000" w:themeColor="text1"/>
          <w:sz w:val="16"/>
          <w:szCs w:val="16"/>
        </w:rPr>
        <w:softHyphen/>
        <w:t>ям противника, его резервам и маневрирующим группам (Токунь А.А. Приволжские крылья. Очерки истории авиации Краснознаменного Приволжского военного округа 1917 - 1980 годов. С. 144,146.).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(Зимин Г.В. Истребители. С. 17.).</w:t>
      </w:r>
    </w:p>
    <w:p w14:paraId="752E0D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584DE4">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584DE4">
        <w:rPr>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584DE4">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584DE4">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02D4A694" w14:textId="77777777" w:rsidR="004B0DF9" w:rsidRPr="00584DE4" w:rsidRDefault="004B0DF9" w:rsidP="00584DE4">
      <w:pPr>
        <w:autoSpaceDE w:val="0"/>
        <w:autoSpaceDN w:val="0"/>
        <w:adjustRightInd w:val="0"/>
        <w:jc w:val="both"/>
        <w:rPr>
          <w:color w:val="000000" w:themeColor="text1"/>
          <w:sz w:val="16"/>
          <w:szCs w:val="16"/>
        </w:rPr>
      </w:pPr>
    </w:p>
    <w:p w14:paraId="3307304B" w14:textId="62890768" w:rsidR="00B63C0F" w:rsidRPr="00584DE4" w:rsidRDefault="00B63C0F" w:rsidP="00584DE4">
      <w:pPr>
        <w:jc w:val="both"/>
        <w:rPr>
          <w:color w:val="000000" w:themeColor="text1"/>
          <w:sz w:val="16"/>
          <w:szCs w:val="16"/>
        </w:rPr>
      </w:pPr>
      <w:r w:rsidRPr="00584DE4">
        <w:rPr>
          <w:color w:val="000000" w:themeColor="text1"/>
          <w:sz w:val="16"/>
          <w:szCs w:val="16"/>
        </w:rPr>
        <w:t>25 июля 1938 в районе погранзнака № 7 советский пограничный наряд подвергся ружейно-пулеметному обстрелу японцев. На другой день усиленная японская рота захватила пограничную высоту Чертова Гора, пытаясь создать конфликтную ситуацию в момент встречи представителей советских пограничных войск с японскими властями. В конце июля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Военный совет Краснознаменного Дальневосточного фронта разослал в войска директиву: "Усиленные батальоны 118-го и 119-го стрелковых полков и 121-го кавполка немедленно сосредоточить в районе Заречья (Приморье) и привести войска в полную боевую готовность. Вернуть людей со всех работ в свои подразделения. Иметь во всех частях наготове опознавательные полотнища для связи с авиацией".Была приведена в боевую готовность система ПВО. Пограничники получили указание: в случае прямого нарушения границы применять оружие, подразделения 1-й Приморской армии ДВФ (в документах 30-х годов она именуется как 1-я Отдельная Краснознаменная армия под командованием комкора тов. Штерна</w:t>
      </w:r>
      <w:r w:rsidRPr="00584DE4">
        <w:rPr>
          <w:bCs/>
          <w:color w:val="000000" w:themeColor="text1"/>
          <w:sz w:val="16"/>
          <w:szCs w:val="16"/>
        </w:rPr>
        <w:t xml:space="preserve">) </w:t>
      </w:r>
      <w:r w:rsidRPr="00584DE4">
        <w:rPr>
          <w:color w:val="000000" w:themeColor="text1"/>
          <w:sz w:val="16"/>
          <w:szCs w:val="16"/>
        </w:rPr>
        <w:t>приготовились к обороне дальневосточных рубежей СССР (17353).</w:t>
      </w:r>
    </w:p>
    <w:p w14:paraId="35D46D63" w14:textId="77777777" w:rsidR="00B63C0F" w:rsidRPr="00584DE4" w:rsidRDefault="00B63C0F" w:rsidP="00584DE4">
      <w:pPr>
        <w:autoSpaceDE w:val="0"/>
        <w:autoSpaceDN w:val="0"/>
        <w:adjustRightInd w:val="0"/>
        <w:jc w:val="both"/>
        <w:rPr>
          <w:color w:val="000000" w:themeColor="text1"/>
          <w:sz w:val="16"/>
          <w:szCs w:val="16"/>
        </w:rPr>
      </w:pPr>
    </w:p>
    <w:p w14:paraId="31754C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25 июля 1938 г. почти все республиканские самолёты отправили в Каталонию, где началась битва у реки Эбро. Туда перелетела и одна из эскадрилий "зетов" (девять машин). За первую половину 1938 г. ремонтники смогли существенно пополнить авиапарк на фронте: в январе насчитывалось 29 боеспособных машин, в мае - 44. Позже их использовали в основном на второстепенных участках фронта, поскольку республиканская авиация численно значительно уступала противнику. На Центральном фронте осталось девять СБ, три эскадрильи "зетов" (28 машин), а также девять "грумманов" и шесть ССС. Р-Зет там летали без прикрытия, реже с сопровождением И-15. К концу лета 1938 г., после боёв под Теруэлем и на реке Эбро, у республиканцев оставалось 32 - 33 исправные машины. Осенью благодаря ремонтникам положение немного поправилось. На 1 октября числилось 40 "зетов" (все боеспособны), из них 11 в Каталонии и 29 - на Центральном фронте (11995).</w:t>
      </w:r>
    </w:p>
    <w:p w14:paraId="7BF272F2" w14:textId="77777777" w:rsidR="004B0DF9" w:rsidRPr="00584DE4" w:rsidRDefault="004B0DF9" w:rsidP="00584DE4">
      <w:pPr>
        <w:autoSpaceDE w:val="0"/>
        <w:autoSpaceDN w:val="0"/>
        <w:adjustRightInd w:val="0"/>
        <w:jc w:val="both"/>
        <w:rPr>
          <w:color w:val="000000" w:themeColor="text1"/>
          <w:sz w:val="16"/>
          <w:szCs w:val="16"/>
        </w:rPr>
      </w:pPr>
    </w:p>
    <w:p w14:paraId="56A03756" w14:textId="77777777" w:rsidR="002E157C" w:rsidRPr="00584DE4" w:rsidRDefault="002E157C" w:rsidP="002E157C">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 вышло Решение Гл. военсовета при наркоме ВМФ</w:t>
      </w:r>
    </w:p>
    <w:p w14:paraId="5B77C27F" w14:textId="77777777" w:rsidR="002E157C" w:rsidRPr="00584DE4" w:rsidRDefault="002E157C" w:rsidP="002E157C">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“Положение о техотделе УМА РККФ”.</w:t>
      </w:r>
    </w:p>
    <w:p w14:paraId="1C6D5D54" w14:textId="77777777" w:rsidR="002E157C" w:rsidRPr="00584DE4" w:rsidRDefault="002E157C" w:rsidP="002E157C">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2AA2152A" w14:textId="77777777" w:rsidR="002E157C" w:rsidRPr="00584DE4" w:rsidRDefault="002E157C" w:rsidP="002E157C">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Смирнов (3778, 33).</w:t>
      </w:r>
    </w:p>
    <w:p w14:paraId="2712C832" w14:textId="77777777" w:rsidR="002E157C" w:rsidRPr="00584DE4" w:rsidRDefault="002E157C" w:rsidP="002E157C">
      <w:pPr>
        <w:numPr>
          <w:ilvl w:val="12"/>
          <w:numId w:val="0"/>
        </w:numPr>
        <w:autoSpaceDE w:val="0"/>
        <w:autoSpaceDN w:val="0"/>
        <w:adjustRightInd w:val="0"/>
        <w:jc w:val="both"/>
        <w:rPr>
          <w:color w:val="000000" w:themeColor="text1"/>
          <w:sz w:val="16"/>
          <w:szCs w:val="16"/>
        </w:rPr>
      </w:pPr>
    </w:p>
    <w:p w14:paraId="1F3095E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5F4105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F23CD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республиканцы начали внезапное наступление в нижнем течении реки Эбро на 150 км участке (2293,21).</w:t>
      </w:r>
    </w:p>
    <w:p w14:paraId="3B98E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F0CB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июля 1938 Республиканские войска (3,11,35,42,45 и 46-я пехотные дивизии) внезапно форсировали реку Эбро на фронте шириной 48км и захватили плацдарм на ее левом берегу. В связи с прорывом республиканцев на реке Эбро франкисты были выбуждены прекратить наступление на Валенсию (4963 ).</w:t>
      </w:r>
    </w:p>
    <w:p w14:paraId="1AA8C4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F91D7A8" w14:textId="77777777" w:rsidR="00802217" w:rsidRPr="00584DE4" w:rsidRDefault="00802217" w:rsidP="00584DE4">
      <w:pPr>
        <w:jc w:val="both"/>
        <w:rPr>
          <w:color w:val="000000" w:themeColor="text1"/>
          <w:sz w:val="16"/>
          <w:szCs w:val="16"/>
        </w:rPr>
      </w:pPr>
      <w:r w:rsidRPr="00584DE4">
        <w:rPr>
          <w:color w:val="000000" w:themeColor="text1"/>
          <w:sz w:val="16"/>
          <w:szCs w:val="16"/>
        </w:rPr>
        <w:lastRenderedPageBreak/>
        <w:t>25 июля 1938 г. битва на Эбро начинается в Испании с наступления республиканцев. Хотя националистические бомбардировщики атакуют мосты через Эбро, истребители националистов все еще дислоцируются в Валенсии, а испанские республиканские летчики-истребители, прошедшие обучение в Советском Союзе, добиваются местного превосходства в воздухе, управляя улучшенными версиями Поликарпова И-15 и И-16 (20797).</w:t>
      </w:r>
    </w:p>
    <w:p w14:paraId="090B0759" w14:textId="77777777" w:rsidR="00802217" w:rsidRPr="00584DE4" w:rsidRDefault="00802217" w:rsidP="00584DE4">
      <w:pPr>
        <w:jc w:val="both"/>
        <w:rPr>
          <w:color w:val="000000" w:themeColor="text1"/>
          <w:sz w:val="16"/>
          <w:szCs w:val="16"/>
        </w:rPr>
      </w:pPr>
    </w:p>
    <w:p w14:paraId="5773F7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нацисты запретили евреям заниматься врачебной практикой (1798) и малым бизнесом и ремеслом (3481).</w:t>
      </w:r>
    </w:p>
    <w:p w14:paraId="16E569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100E7B" w14:textId="77777777" w:rsidR="00421E11" w:rsidRPr="00584DE4" w:rsidRDefault="00421E11" w:rsidP="00584DE4">
      <w:pPr>
        <w:jc w:val="both"/>
        <w:rPr>
          <w:color w:val="000000" w:themeColor="text1"/>
          <w:sz w:val="16"/>
          <w:szCs w:val="16"/>
        </w:rPr>
      </w:pPr>
      <w:r w:rsidRPr="00584DE4">
        <w:rPr>
          <w:color w:val="000000" w:themeColor="text1"/>
          <w:sz w:val="16"/>
          <w:szCs w:val="16"/>
        </w:rPr>
        <w:t>25 июля в 1938 году еврейские ремесленники запрещаются в Германии (14963).</w:t>
      </w:r>
    </w:p>
    <w:p w14:paraId="55087BF8" w14:textId="77777777" w:rsidR="00421E11" w:rsidRPr="00584DE4" w:rsidRDefault="00421E11" w:rsidP="00584DE4">
      <w:pPr>
        <w:jc w:val="both"/>
        <w:rPr>
          <w:color w:val="000000" w:themeColor="text1"/>
          <w:sz w:val="16"/>
          <w:szCs w:val="16"/>
        </w:rPr>
      </w:pPr>
    </w:p>
    <w:p w14:paraId="4188B98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542411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9C8E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состоялся первый полет дублера АНТ-42 ТБ-7. Новый стабилизатор, турели, жалюзи на воздухозаборниках радиаторов и т.п. Двигатели АМ-34ФРНВ и винты ВИШ-3б и М-100А (1103,24).</w:t>
      </w:r>
    </w:p>
    <w:p w14:paraId="3ADC0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состоялся первый полет дублера ТБ-7 (АНТ-42) с АМ-38ФРНВ и АЦН М-100. Потом поставили высотный АМ-35А (4,159).</w:t>
      </w:r>
    </w:p>
    <w:p w14:paraId="25969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25 или 26 июня или 28 июля.</w:t>
      </w:r>
    </w:p>
    <w:p w14:paraId="1CEA2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DBB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года состоялся первый полет машины ТБ-7 дублер (7685).</w:t>
      </w:r>
    </w:p>
    <w:p w14:paraId="75420D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02F2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 июля 1938 состоялся первый полёт дублера ТБ-7. Заводские испытания шли до 1 августа, 11 августа самолёт передали в НИИ ВВС. Испытания там закончились 28 декабря. Всего с учётом заводских испытаний выполнили 69 полётов.</w:t>
      </w:r>
    </w:p>
    <w:p w14:paraId="462EE5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101F0448" w14:textId="77777777" w:rsidR="004B0DF9" w:rsidRPr="00584DE4" w:rsidRDefault="004B0DF9" w:rsidP="00584DE4">
      <w:pPr>
        <w:autoSpaceDE w:val="0"/>
        <w:autoSpaceDN w:val="0"/>
        <w:adjustRightInd w:val="0"/>
        <w:jc w:val="both"/>
        <w:rPr>
          <w:color w:val="000000" w:themeColor="text1"/>
          <w:sz w:val="16"/>
          <w:szCs w:val="16"/>
        </w:rPr>
      </w:pPr>
    </w:p>
    <w:p w14:paraId="10F3F1B6" w14:textId="77777777" w:rsidR="004B0DF9" w:rsidRPr="00584DE4" w:rsidRDefault="004B0DF9" w:rsidP="00584DE4">
      <w:pPr>
        <w:jc w:val="both"/>
        <w:rPr>
          <w:color w:val="000000" w:themeColor="text1"/>
          <w:sz w:val="16"/>
          <w:szCs w:val="16"/>
        </w:rPr>
      </w:pPr>
      <w:r w:rsidRPr="00584DE4">
        <w:rPr>
          <w:color w:val="000000" w:themeColor="text1"/>
          <w:sz w:val="16"/>
          <w:szCs w:val="16"/>
        </w:rPr>
        <w:t>26 июля 1938 года со</w:t>
      </w:r>
      <w:r w:rsidRPr="00584DE4">
        <w:rPr>
          <w:color w:val="000000" w:themeColor="text1"/>
          <w:sz w:val="16"/>
          <w:szCs w:val="16"/>
        </w:rPr>
        <w:softHyphen/>
        <w:t>стоялся первый полет машины АНТ-42 дублет. С 28 июля по 1 августа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798C8564" w14:textId="77777777" w:rsidR="004B0DF9" w:rsidRPr="00584DE4" w:rsidRDefault="004B0DF9" w:rsidP="00584DE4">
      <w:pPr>
        <w:jc w:val="both"/>
        <w:rPr>
          <w:color w:val="000000" w:themeColor="text1"/>
          <w:sz w:val="16"/>
          <w:szCs w:val="16"/>
        </w:rPr>
      </w:pPr>
      <w:r w:rsidRPr="00584DE4">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1EE648F6" w14:textId="77777777" w:rsidR="004B0DF9" w:rsidRPr="00584DE4" w:rsidRDefault="004B0DF9" w:rsidP="00584DE4">
      <w:pPr>
        <w:jc w:val="both"/>
        <w:rPr>
          <w:color w:val="000000" w:themeColor="text1"/>
          <w:sz w:val="16"/>
          <w:szCs w:val="16"/>
        </w:rPr>
      </w:pPr>
      <w:r w:rsidRPr="00584DE4">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0389D41F" w14:textId="77777777" w:rsidR="004B0DF9" w:rsidRPr="00584DE4" w:rsidRDefault="004B0DF9" w:rsidP="00584DE4">
      <w:pPr>
        <w:jc w:val="both"/>
        <w:rPr>
          <w:color w:val="000000" w:themeColor="text1"/>
          <w:sz w:val="16"/>
          <w:szCs w:val="16"/>
        </w:rPr>
      </w:pPr>
      <w:r w:rsidRPr="00584DE4">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599B5911" w14:textId="77777777" w:rsidR="004B0DF9" w:rsidRPr="00584DE4" w:rsidRDefault="004B0DF9" w:rsidP="00584DE4">
      <w:pPr>
        <w:tabs>
          <w:tab w:val="left" w:pos="574"/>
        </w:tabs>
        <w:jc w:val="both"/>
        <w:rPr>
          <w:color w:val="000000" w:themeColor="text1"/>
          <w:sz w:val="16"/>
          <w:szCs w:val="16"/>
        </w:rPr>
      </w:pPr>
      <w:r w:rsidRPr="00584DE4">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37B4B6AB" w14:textId="77777777" w:rsidR="004B0DF9" w:rsidRPr="00584DE4" w:rsidRDefault="004B0DF9" w:rsidP="00584DE4">
      <w:pPr>
        <w:tabs>
          <w:tab w:val="left" w:pos="639"/>
        </w:tabs>
        <w:jc w:val="both"/>
        <w:rPr>
          <w:color w:val="000000" w:themeColor="text1"/>
          <w:sz w:val="16"/>
          <w:szCs w:val="16"/>
        </w:rPr>
      </w:pPr>
      <w:r w:rsidRPr="00584DE4">
        <w:rPr>
          <w:color w:val="000000" w:themeColor="text1"/>
          <w:sz w:val="16"/>
          <w:szCs w:val="16"/>
        </w:rPr>
        <w:t>4. Максимально допустимую перегрузку при нормальной эксплуатации серийного самолета 42 считать 32000 кг.</w:t>
      </w:r>
    </w:p>
    <w:p w14:paraId="2AD0A1A1" w14:textId="77777777" w:rsidR="004B0DF9" w:rsidRPr="00584DE4" w:rsidRDefault="004B0DF9" w:rsidP="00584DE4">
      <w:pPr>
        <w:tabs>
          <w:tab w:val="left" w:pos="567"/>
        </w:tabs>
        <w:jc w:val="both"/>
        <w:rPr>
          <w:color w:val="000000" w:themeColor="text1"/>
          <w:sz w:val="16"/>
          <w:szCs w:val="16"/>
        </w:rPr>
      </w:pPr>
      <w:r w:rsidRPr="00584DE4">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20D5595C" w14:textId="77777777" w:rsidR="004B0DF9" w:rsidRPr="00584DE4" w:rsidRDefault="004B0DF9" w:rsidP="00584DE4">
      <w:pPr>
        <w:tabs>
          <w:tab w:val="left" w:pos="545"/>
        </w:tabs>
        <w:jc w:val="both"/>
        <w:rPr>
          <w:color w:val="000000" w:themeColor="text1"/>
          <w:sz w:val="16"/>
          <w:szCs w:val="16"/>
        </w:rPr>
      </w:pPr>
      <w:r w:rsidRPr="00584DE4">
        <w:rPr>
          <w:color w:val="000000" w:themeColor="text1"/>
          <w:sz w:val="16"/>
          <w:szCs w:val="16"/>
        </w:rPr>
        <w:t>а) моторы АМ-34ФРНВ с турбокомпрессорами;</w:t>
      </w:r>
    </w:p>
    <w:p w14:paraId="33D1D6EB" w14:textId="77777777" w:rsidR="004B0DF9" w:rsidRPr="00584DE4" w:rsidRDefault="004B0DF9" w:rsidP="00584DE4">
      <w:pPr>
        <w:tabs>
          <w:tab w:val="left" w:pos="559"/>
        </w:tabs>
        <w:jc w:val="both"/>
        <w:rPr>
          <w:color w:val="000000" w:themeColor="text1"/>
          <w:sz w:val="16"/>
          <w:szCs w:val="16"/>
        </w:rPr>
      </w:pPr>
      <w:r w:rsidRPr="00584DE4">
        <w:rPr>
          <w:color w:val="000000" w:themeColor="text1"/>
          <w:sz w:val="16"/>
          <w:szCs w:val="16"/>
        </w:rPr>
        <w:t>б) аэродинамические макеты огневых точек по предложению Т.Карташкина;</w:t>
      </w:r>
    </w:p>
    <w:p w14:paraId="142ECD91" w14:textId="77777777" w:rsidR="004B0DF9" w:rsidRPr="00584DE4" w:rsidRDefault="004B0DF9" w:rsidP="00584DE4">
      <w:pPr>
        <w:tabs>
          <w:tab w:val="left" w:pos="610"/>
        </w:tabs>
        <w:jc w:val="both"/>
        <w:rPr>
          <w:color w:val="000000" w:themeColor="text1"/>
          <w:sz w:val="16"/>
          <w:szCs w:val="16"/>
        </w:rPr>
      </w:pPr>
      <w:r w:rsidRPr="00584DE4">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6290DF22" w14:textId="77777777" w:rsidR="004B0DF9" w:rsidRPr="00584DE4" w:rsidRDefault="004B0DF9" w:rsidP="00584DE4">
      <w:pPr>
        <w:tabs>
          <w:tab w:val="left" w:pos="545"/>
        </w:tabs>
        <w:jc w:val="both"/>
        <w:rPr>
          <w:color w:val="000000" w:themeColor="text1"/>
          <w:sz w:val="16"/>
          <w:szCs w:val="16"/>
        </w:rPr>
      </w:pPr>
      <w:r w:rsidRPr="00584DE4">
        <w:rPr>
          <w:color w:val="000000" w:themeColor="text1"/>
          <w:sz w:val="16"/>
          <w:szCs w:val="16"/>
        </w:rPr>
        <w:t>г) снять "бороду" сФ-1.</w:t>
      </w:r>
    </w:p>
    <w:p w14:paraId="6ACD02AD" w14:textId="77777777" w:rsidR="004B0DF9" w:rsidRPr="00584DE4" w:rsidRDefault="004B0DF9" w:rsidP="00584DE4">
      <w:pPr>
        <w:jc w:val="both"/>
        <w:rPr>
          <w:color w:val="000000" w:themeColor="text1"/>
          <w:sz w:val="16"/>
          <w:szCs w:val="16"/>
        </w:rPr>
      </w:pPr>
      <w:r w:rsidRPr="00584DE4">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55EC9331" w14:textId="77777777" w:rsidR="004B0DF9" w:rsidRPr="00584DE4" w:rsidRDefault="004B0DF9" w:rsidP="00584DE4">
      <w:pPr>
        <w:tabs>
          <w:tab w:val="left" w:pos="567"/>
        </w:tabs>
        <w:jc w:val="both"/>
        <w:rPr>
          <w:color w:val="000000" w:themeColor="text1"/>
          <w:sz w:val="16"/>
          <w:szCs w:val="16"/>
        </w:rPr>
      </w:pPr>
      <w:r w:rsidRPr="00584DE4">
        <w:rPr>
          <w:color w:val="000000" w:themeColor="text1"/>
          <w:sz w:val="16"/>
          <w:szCs w:val="16"/>
        </w:rPr>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FD7B1D0" w14:textId="77777777" w:rsidR="004B0DF9" w:rsidRPr="00584DE4" w:rsidRDefault="004B0DF9" w:rsidP="00584DE4">
      <w:pPr>
        <w:jc w:val="both"/>
        <w:rPr>
          <w:color w:val="000000" w:themeColor="text1"/>
          <w:sz w:val="16"/>
          <w:szCs w:val="16"/>
        </w:rPr>
      </w:pPr>
      <w:r w:rsidRPr="00584DE4">
        <w:rPr>
          <w:color w:val="000000" w:themeColor="text1"/>
          <w:sz w:val="16"/>
          <w:szCs w:val="16"/>
        </w:rPr>
        <w:t>"Дублер" проходил в документах под №385 "Д", за оригинальный вид его но</w:t>
      </w:r>
      <w:r w:rsidRPr="00584DE4">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40CD71CC" w14:textId="77777777" w:rsidR="004B0DF9" w:rsidRPr="00584DE4" w:rsidRDefault="004B0DF9" w:rsidP="00584DE4">
      <w:pPr>
        <w:jc w:val="both"/>
        <w:rPr>
          <w:color w:val="000000" w:themeColor="text1"/>
          <w:sz w:val="16"/>
          <w:szCs w:val="16"/>
        </w:rPr>
      </w:pPr>
      <w:r w:rsidRPr="00584DE4">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2493750E" w14:textId="77777777" w:rsidR="004B0DF9" w:rsidRPr="00584DE4" w:rsidRDefault="004B0DF9" w:rsidP="00584DE4">
      <w:pPr>
        <w:jc w:val="both"/>
        <w:rPr>
          <w:color w:val="000000" w:themeColor="text1"/>
          <w:sz w:val="16"/>
          <w:szCs w:val="16"/>
        </w:rPr>
      </w:pPr>
    </w:p>
    <w:p w14:paraId="47FE5AAD" w14:textId="77777777" w:rsidR="00175C1C" w:rsidRPr="00584DE4" w:rsidRDefault="00175C1C" w:rsidP="00584DE4">
      <w:pPr>
        <w:jc w:val="both"/>
        <w:rPr>
          <w:color w:val="000000" w:themeColor="text1"/>
          <w:sz w:val="16"/>
          <w:szCs w:val="16"/>
        </w:rPr>
      </w:pPr>
      <w:r w:rsidRPr="00584DE4">
        <w:rPr>
          <w:color w:val="000000" w:themeColor="text1"/>
          <w:sz w:val="16"/>
          <w:szCs w:val="16"/>
        </w:rPr>
        <w:t xml:space="preserve">26 июля в 1938 году состоялся первый полет "дублера" </w:t>
      </w:r>
      <w:hyperlink r:id="rId28" w:tgtFrame="_blank" w:history="1">
        <w:r w:rsidRPr="00584DE4">
          <w:rPr>
            <w:color w:val="000000" w:themeColor="text1"/>
            <w:sz w:val="16"/>
            <w:szCs w:val="16"/>
          </w:rPr>
          <w:t xml:space="preserve">«АНТ-42». </w:t>
        </w:r>
      </w:hyperlink>
      <w:r w:rsidRPr="00584DE4">
        <w:rPr>
          <w:color w:val="000000" w:themeColor="text1"/>
          <w:sz w:val="16"/>
          <w:szCs w:val="16"/>
        </w:rPr>
        <w:t>С 28 июля по 1 августа проводились заводские испытания. Второй опытный самолет «АНТ-42» "дублер", который должен был стать эталоном для серии, начали проектировать в апреле 1936 года. По сравнению с первым опытным самолетом в конструкцию "дублера" были внесены следующие изменения: 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Подмоторные переводились со «ШВАК» на «ШКАС». Командирская установка со «ШКАС» упразднялась. Несколько дорабатывалась система бомбардировочного вооружения. К 1 января 1938 года работы по проектированию "дублера" были в основном закончены, за исключением систем оборудования. На 1 января 1938 года проектирование самолета было доведено до 95% технической готовности, постройка самолета -до 58%. В мае 1938 года постройка "дублера" была закончена (14964).</w:t>
      </w:r>
    </w:p>
    <w:p w14:paraId="03E9685B" w14:textId="77777777" w:rsidR="00175C1C" w:rsidRPr="00584DE4" w:rsidRDefault="00175C1C" w:rsidP="00584DE4">
      <w:pPr>
        <w:jc w:val="both"/>
        <w:rPr>
          <w:color w:val="000000" w:themeColor="text1"/>
          <w:sz w:val="16"/>
          <w:szCs w:val="16"/>
        </w:rPr>
      </w:pPr>
    </w:p>
    <w:p w14:paraId="2A15231D" w14:textId="77777777" w:rsidR="002E09D7" w:rsidRPr="00584DE4" w:rsidRDefault="002E09D7" w:rsidP="00584DE4">
      <w:pPr>
        <w:jc w:val="both"/>
        <w:rPr>
          <w:color w:val="000000" w:themeColor="text1"/>
          <w:sz w:val="16"/>
          <w:szCs w:val="16"/>
        </w:rPr>
      </w:pPr>
      <w:r w:rsidRPr="00584DE4">
        <w:rPr>
          <w:color w:val="000000" w:themeColor="text1"/>
          <w:sz w:val="16"/>
          <w:szCs w:val="16"/>
        </w:rPr>
        <w:t>26 ию</w:t>
      </w:r>
      <w:r w:rsidRPr="00584DE4">
        <w:rPr>
          <w:color w:val="000000" w:themeColor="text1"/>
          <w:sz w:val="16"/>
          <w:szCs w:val="16"/>
        </w:rPr>
        <w:softHyphen/>
        <w:t xml:space="preserve">ля 1938 г. состоялся первый полет дублера ТБ-4 (АНТ-42) был построенного в мае. </w:t>
      </w:r>
    </w:p>
    <w:p w14:paraId="07F0D1B3" w14:textId="77777777" w:rsidR="002E09D7" w:rsidRPr="00584DE4" w:rsidRDefault="002E09D7" w:rsidP="00584DE4">
      <w:pPr>
        <w:jc w:val="both"/>
        <w:rPr>
          <w:color w:val="000000" w:themeColor="text1"/>
          <w:sz w:val="16"/>
          <w:szCs w:val="16"/>
        </w:rPr>
      </w:pPr>
      <w:r w:rsidRPr="00584DE4">
        <w:rPr>
          <w:color w:val="000000" w:themeColor="text1"/>
          <w:sz w:val="16"/>
          <w:szCs w:val="16"/>
        </w:rPr>
        <w:t>Основные отличия дублера от опыт</w:t>
      </w:r>
      <w:r w:rsidRPr="00584DE4">
        <w:rPr>
          <w:color w:val="000000" w:themeColor="text1"/>
          <w:sz w:val="16"/>
          <w:szCs w:val="16"/>
        </w:rPr>
        <w:softHyphen/>
        <w:t>ной машины:</w:t>
      </w:r>
    </w:p>
    <w:p w14:paraId="3CA9826A" w14:textId="77777777" w:rsidR="002E09D7" w:rsidRPr="00584DE4" w:rsidRDefault="002E09D7" w:rsidP="00584DE4">
      <w:pPr>
        <w:jc w:val="both"/>
        <w:rPr>
          <w:color w:val="000000" w:themeColor="text1"/>
          <w:sz w:val="16"/>
          <w:szCs w:val="16"/>
        </w:rPr>
      </w:pPr>
      <w:r w:rsidRPr="00584DE4">
        <w:rPr>
          <w:color w:val="000000" w:themeColor="text1"/>
          <w:sz w:val="16"/>
          <w:szCs w:val="16"/>
        </w:rPr>
        <w:t>предусмотрена возможность от</w:t>
      </w:r>
      <w:r w:rsidRPr="00584DE4">
        <w:rPr>
          <w:color w:val="000000" w:themeColor="text1"/>
          <w:sz w:val="16"/>
          <w:szCs w:val="16"/>
        </w:rPr>
        <w:softHyphen/>
        <w:t>дельной сборки хвостовых частей крыла, носков и хвостов центроплана;</w:t>
      </w:r>
    </w:p>
    <w:p w14:paraId="4DFCF3CC" w14:textId="77777777" w:rsidR="002E09D7" w:rsidRPr="00584DE4" w:rsidRDefault="002E09D7" w:rsidP="00584DE4">
      <w:pPr>
        <w:jc w:val="both"/>
        <w:rPr>
          <w:color w:val="000000" w:themeColor="text1"/>
          <w:sz w:val="16"/>
          <w:szCs w:val="16"/>
        </w:rPr>
      </w:pPr>
      <w:r w:rsidRPr="00584DE4">
        <w:rPr>
          <w:color w:val="000000" w:themeColor="text1"/>
          <w:sz w:val="16"/>
          <w:szCs w:val="16"/>
        </w:rPr>
        <w:t>увеличена площадь щитков;</w:t>
      </w:r>
    </w:p>
    <w:p w14:paraId="7C21CA66" w14:textId="77777777" w:rsidR="002E09D7" w:rsidRPr="00584DE4" w:rsidRDefault="002E09D7" w:rsidP="00584DE4">
      <w:pPr>
        <w:jc w:val="both"/>
        <w:rPr>
          <w:color w:val="000000" w:themeColor="text1"/>
          <w:sz w:val="16"/>
          <w:szCs w:val="16"/>
        </w:rPr>
      </w:pPr>
      <w:r w:rsidRPr="00584DE4">
        <w:rPr>
          <w:color w:val="000000" w:themeColor="text1"/>
          <w:sz w:val="16"/>
          <w:szCs w:val="16"/>
        </w:rPr>
        <w:t>размах центроплана увеличен на 100 мм;</w:t>
      </w:r>
    </w:p>
    <w:p w14:paraId="375E9D79" w14:textId="77777777" w:rsidR="002E09D7" w:rsidRPr="00584DE4" w:rsidRDefault="002E09D7" w:rsidP="00584DE4">
      <w:pPr>
        <w:jc w:val="both"/>
        <w:rPr>
          <w:color w:val="000000" w:themeColor="text1"/>
          <w:sz w:val="16"/>
          <w:szCs w:val="16"/>
        </w:rPr>
      </w:pPr>
      <w:r w:rsidRPr="00584DE4">
        <w:rPr>
          <w:color w:val="000000" w:themeColor="text1"/>
          <w:sz w:val="16"/>
          <w:szCs w:val="16"/>
        </w:rPr>
        <w:t>фюзеляж расширен на 100 мм, из</w:t>
      </w:r>
      <w:r w:rsidRPr="00584DE4">
        <w:rPr>
          <w:color w:val="000000" w:themeColor="text1"/>
          <w:sz w:val="16"/>
          <w:szCs w:val="16"/>
        </w:rPr>
        <w:softHyphen/>
        <w:t>менена его хвостовая часть;</w:t>
      </w:r>
    </w:p>
    <w:p w14:paraId="43CBEC85" w14:textId="77777777" w:rsidR="002E09D7" w:rsidRPr="00584DE4" w:rsidRDefault="002E09D7" w:rsidP="00584DE4">
      <w:pPr>
        <w:jc w:val="both"/>
        <w:rPr>
          <w:color w:val="000000" w:themeColor="text1"/>
          <w:sz w:val="16"/>
          <w:szCs w:val="16"/>
        </w:rPr>
      </w:pPr>
      <w:r w:rsidRPr="00584DE4">
        <w:rPr>
          <w:color w:val="000000" w:themeColor="text1"/>
          <w:sz w:val="16"/>
          <w:szCs w:val="16"/>
        </w:rPr>
        <w:t>вместо расчалочного установлено свободнонесущее оперение;</w:t>
      </w:r>
    </w:p>
    <w:p w14:paraId="013D81B0" w14:textId="77777777" w:rsidR="002E09D7" w:rsidRPr="00584DE4" w:rsidRDefault="002E09D7" w:rsidP="00584DE4">
      <w:pPr>
        <w:jc w:val="both"/>
        <w:rPr>
          <w:color w:val="000000" w:themeColor="text1"/>
          <w:sz w:val="16"/>
          <w:szCs w:val="16"/>
        </w:rPr>
      </w:pPr>
      <w:r w:rsidRPr="00584DE4">
        <w:rPr>
          <w:color w:val="000000" w:themeColor="text1"/>
          <w:sz w:val="16"/>
          <w:szCs w:val="16"/>
        </w:rPr>
        <w:t>увеличен размер хвостового колеса с 600x250 до 700x300 мм;</w:t>
      </w:r>
    </w:p>
    <w:p w14:paraId="2FA4E879" w14:textId="77777777" w:rsidR="002E09D7" w:rsidRPr="00584DE4" w:rsidRDefault="002E09D7" w:rsidP="00584DE4">
      <w:pPr>
        <w:jc w:val="both"/>
        <w:rPr>
          <w:color w:val="000000" w:themeColor="text1"/>
          <w:sz w:val="16"/>
          <w:szCs w:val="16"/>
        </w:rPr>
      </w:pPr>
      <w:r w:rsidRPr="00584DE4">
        <w:rPr>
          <w:color w:val="000000" w:themeColor="text1"/>
          <w:sz w:val="16"/>
          <w:szCs w:val="16"/>
        </w:rPr>
        <w:t>в шассийных установках вместо пу</w:t>
      </w:r>
      <w:r w:rsidRPr="00584DE4">
        <w:rPr>
          <w:color w:val="000000" w:themeColor="text1"/>
          <w:sz w:val="16"/>
          <w:szCs w:val="16"/>
        </w:rPr>
        <w:softHyphen/>
        <w:t>шек установлены пулеметы;</w:t>
      </w:r>
    </w:p>
    <w:p w14:paraId="647731E3" w14:textId="77777777" w:rsidR="002E09D7" w:rsidRPr="00584DE4" w:rsidRDefault="002E09D7" w:rsidP="00584DE4">
      <w:pPr>
        <w:jc w:val="both"/>
        <w:rPr>
          <w:color w:val="000000" w:themeColor="text1"/>
          <w:sz w:val="16"/>
          <w:szCs w:val="16"/>
        </w:rPr>
      </w:pPr>
      <w:r w:rsidRPr="00584DE4">
        <w:rPr>
          <w:color w:val="000000" w:themeColor="text1"/>
          <w:sz w:val="16"/>
          <w:szCs w:val="16"/>
        </w:rPr>
        <w:t>носовая и кормовая башни оснаще</w:t>
      </w:r>
      <w:r w:rsidRPr="00584DE4">
        <w:rPr>
          <w:color w:val="000000" w:themeColor="text1"/>
          <w:sz w:val="16"/>
          <w:szCs w:val="16"/>
        </w:rPr>
        <w:softHyphen/>
        <w:t>ны спаренными пулеметами;</w:t>
      </w:r>
    </w:p>
    <w:p w14:paraId="4BC1C531" w14:textId="77777777" w:rsidR="002E09D7" w:rsidRPr="00584DE4" w:rsidRDefault="002E09D7" w:rsidP="00584DE4">
      <w:pPr>
        <w:jc w:val="both"/>
        <w:rPr>
          <w:color w:val="000000" w:themeColor="text1"/>
          <w:sz w:val="16"/>
          <w:szCs w:val="16"/>
        </w:rPr>
      </w:pPr>
      <w:r w:rsidRPr="00584DE4">
        <w:rPr>
          <w:color w:val="000000" w:themeColor="text1"/>
          <w:sz w:val="16"/>
          <w:szCs w:val="16"/>
        </w:rPr>
        <w:t>в Ф—3 устанавливается пушечная экранированная установка;</w:t>
      </w:r>
    </w:p>
    <w:p w14:paraId="63B6C45C" w14:textId="77777777" w:rsidR="002E09D7" w:rsidRPr="00584DE4" w:rsidRDefault="002E09D7" w:rsidP="00584DE4">
      <w:pPr>
        <w:jc w:val="both"/>
        <w:rPr>
          <w:color w:val="000000" w:themeColor="text1"/>
          <w:sz w:val="16"/>
          <w:szCs w:val="16"/>
        </w:rPr>
      </w:pPr>
      <w:r w:rsidRPr="00584DE4">
        <w:rPr>
          <w:color w:val="000000" w:themeColor="text1"/>
          <w:sz w:val="16"/>
          <w:szCs w:val="16"/>
        </w:rPr>
        <w:t>изменения коснулись также обору</w:t>
      </w:r>
      <w:r w:rsidRPr="00584DE4">
        <w:rPr>
          <w:color w:val="000000" w:themeColor="text1"/>
          <w:sz w:val="16"/>
          <w:szCs w:val="16"/>
        </w:rPr>
        <w:softHyphen/>
        <w:t>дования, приборных досок, технологии (24474).</w:t>
      </w:r>
    </w:p>
    <w:p w14:paraId="7597FC46" w14:textId="77777777" w:rsidR="002E09D7" w:rsidRPr="00584DE4" w:rsidRDefault="002E09D7" w:rsidP="00584DE4">
      <w:pPr>
        <w:jc w:val="both"/>
        <w:rPr>
          <w:color w:val="000000" w:themeColor="text1"/>
          <w:sz w:val="16"/>
          <w:szCs w:val="16"/>
        </w:rPr>
      </w:pPr>
    </w:p>
    <w:p w14:paraId="62B5F71F" w14:textId="77777777" w:rsidR="002E09D7" w:rsidRPr="00584DE4" w:rsidRDefault="002E09D7" w:rsidP="00584DE4">
      <w:pPr>
        <w:jc w:val="both"/>
        <w:rPr>
          <w:color w:val="000000" w:themeColor="text1"/>
          <w:sz w:val="16"/>
          <w:szCs w:val="16"/>
        </w:rPr>
      </w:pPr>
      <w:r w:rsidRPr="00584DE4">
        <w:rPr>
          <w:color w:val="000000" w:themeColor="text1"/>
          <w:sz w:val="16"/>
          <w:szCs w:val="16"/>
        </w:rPr>
        <w:lastRenderedPageBreak/>
        <w:t>26 июля 1938 г. состоялся наземный запуск двигателей второго экземпляра ТБ-7 (АНТ-42) с новыми высотными моторами АМ-35А (конструктор А.А.Микулин). Работа была произведена большая т.к. пришлось изменять форму крепления под четыре двигателя. За моторами под крылом установили стрелковые турели. Изменению подверглась носовая часть фюзеляжа и механизация крыла (24104).</w:t>
      </w:r>
    </w:p>
    <w:p w14:paraId="79D65D77" w14:textId="77777777" w:rsidR="002E09D7" w:rsidRPr="00584DE4" w:rsidRDefault="002E09D7" w:rsidP="00584DE4">
      <w:pPr>
        <w:jc w:val="both"/>
        <w:rPr>
          <w:color w:val="000000" w:themeColor="text1"/>
          <w:sz w:val="16"/>
          <w:szCs w:val="16"/>
        </w:rPr>
      </w:pPr>
    </w:p>
    <w:p w14:paraId="6220A6FE" w14:textId="77777777" w:rsidR="00216601" w:rsidRPr="00584DE4" w:rsidRDefault="00216601" w:rsidP="00584DE4">
      <w:pPr>
        <w:jc w:val="both"/>
        <w:rPr>
          <w:color w:val="000000" w:themeColor="text1"/>
          <w:sz w:val="16"/>
          <w:szCs w:val="16"/>
        </w:rPr>
      </w:pPr>
      <w:r w:rsidRPr="00584DE4">
        <w:rPr>
          <w:color w:val="000000" w:themeColor="text1"/>
          <w:sz w:val="16"/>
          <w:szCs w:val="16"/>
        </w:rPr>
        <w:t>26 июля 1938 на И-16 «Звена-7-1», состоящее из ТБ-3 и одного истребителя И-16, летал Стефановский, который продол</w:t>
      </w:r>
      <w:r w:rsidRPr="00584DE4">
        <w:rPr>
          <w:color w:val="000000" w:themeColor="text1"/>
          <w:sz w:val="16"/>
          <w:szCs w:val="16"/>
        </w:rPr>
        <w:softHyphen/>
        <w:t>жил опыты с тренировочной штангой. Однако, спутная струя от бомбардировщика слишком сильно болтала ма</w:t>
      </w:r>
      <w:r w:rsidRPr="00584DE4">
        <w:rPr>
          <w:color w:val="000000" w:themeColor="text1"/>
          <w:sz w:val="16"/>
          <w:szCs w:val="16"/>
        </w:rPr>
        <w:softHyphen/>
        <w:t>ленький истребитель, поэтому кабан И-16 вновь был за</w:t>
      </w:r>
      <w:r w:rsidRPr="00584DE4">
        <w:rPr>
          <w:color w:val="000000" w:themeColor="text1"/>
          <w:sz w:val="16"/>
          <w:szCs w:val="16"/>
        </w:rPr>
        <w:softHyphen/>
        <w:t>дет и получил повреждения. По причине сложности подхода к бомбардировщику длину тренировочной штанги увеличили до 5 метров (20345).</w:t>
      </w:r>
    </w:p>
    <w:p w14:paraId="19B3551D" w14:textId="77777777" w:rsidR="00216601" w:rsidRPr="00584DE4" w:rsidRDefault="00216601" w:rsidP="00584DE4">
      <w:pPr>
        <w:jc w:val="both"/>
        <w:rPr>
          <w:color w:val="000000" w:themeColor="text1"/>
          <w:sz w:val="16"/>
          <w:szCs w:val="16"/>
        </w:rPr>
      </w:pPr>
    </w:p>
    <w:p w14:paraId="63C10BCC" w14:textId="77777777" w:rsidR="002E09D7" w:rsidRPr="00584DE4" w:rsidRDefault="002E09D7" w:rsidP="00584DE4">
      <w:pPr>
        <w:jc w:val="both"/>
        <w:rPr>
          <w:color w:val="000000" w:themeColor="text1"/>
          <w:sz w:val="16"/>
          <w:szCs w:val="16"/>
        </w:rPr>
      </w:pPr>
      <w:r w:rsidRPr="00584DE4">
        <w:rPr>
          <w:color w:val="000000" w:themeColor="text1"/>
          <w:sz w:val="16"/>
          <w:szCs w:val="16"/>
        </w:rPr>
        <w:t>26 июля 1938 г. в рамках испытаний системы «Звено-7-1» на И-16 летал Стефановский, который продолжил опыты с тренировочной штангой. Однако спутная струя от бомбардировщика слишком значи</w:t>
      </w:r>
      <w:r w:rsidRPr="00584DE4">
        <w:rPr>
          <w:color w:val="000000" w:themeColor="text1"/>
          <w:sz w:val="16"/>
          <w:szCs w:val="16"/>
        </w:rPr>
        <w:softHyphen/>
        <w:t>тельно болтала маленький истребитель, поэтому ка</w:t>
      </w:r>
      <w:r w:rsidRPr="00584DE4">
        <w:rPr>
          <w:color w:val="000000" w:themeColor="text1"/>
          <w:sz w:val="16"/>
          <w:szCs w:val="16"/>
        </w:rPr>
        <w:softHyphen/>
        <w:t>бан И-16 вновь был задет и получил повреждения.</w:t>
      </w:r>
    </w:p>
    <w:p w14:paraId="7FEE84CC" w14:textId="77777777" w:rsidR="002E09D7" w:rsidRPr="00584DE4" w:rsidRDefault="002E09D7" w:rsidP="00584DE4">
      <w:pPr>
        <w:jc w:val="both"/>
        <w:rPr>
          <w:color w:val="000000" w:themeColor="text1"/>
          <w:sz w:val="16"/>
          <w:szCs w:val="16"/>
        </w:rPr>
      </w:pPr>
      <w:r w:rsidRPr="00584DE4">
        <w:rPr>
          <w:color w:val="000000" w:themeColor="text1"/>
          <w:sz w:val="16"/>
          <w:szCs w:val="16"/>
        </w:rPr>
        <w:t>По причине сложности подхода к бомбардировщи</w:t>
      </w:r>
      <w:r w:rsidRPr="00584DE4">
        <w:rPr>
          <w:color w:val="000000" w:themeColor="text1"/>
          <w:sz w:val="16"/>
          <w:szCs w:val="16"/>
        </w:rPr>
        <w:softHyphen/>
        <w:t>ку длину тренировочной штанги увеличили до 5 мет</w:t>
      </w:r>
      <w:r w:rsidRPr="00584DE4">
        <w:rPr>
          <w:color w:val="000000" w:themeColor="text1"/>
          <w:sz w:val="16"/>
          <w:szCs w:val="16"/>
        </w:rPr>
        <w:softHyphen/>
        <w:t>ров.</w:t>
      </w:r>
    </w:p>
    <w:p w14:paraId="7C697154" w14:textId="77777777" w:rsidR="002E09D7" w:rsidRPr="00584DE4" w:rsidRDefault="002E09D7" w:rsidP="00584DE4">
      <w:pPr>
        <w:jc w:val="both"/>
        <w:rPr>
          <w:color w:val="000000" w:themeColor="text1"/>
          <w:sz w:val="16"/>
          <w:szCs w:val="16"/>
        </w:rPr>
      </w:pPr>
      <w:r w:rsidRPr="00584DE4">
        <w:rPr>
          <w:color w:val="000000" w:themeColor="text1"/>
          <w:sz w:val="16"/>
          <w:szCs w:val="16"/>
        </w:rPr>
        <w:t>29 июля Стефановский вновь подходил к штан</w:t>
      </w:r>
      <w:r w:rsidRPr="00584DE4">
        <w:rPr>
          <w:color w:val="000000" w:themeColor="text1"/>
          <w:sz w:val="16"/>
          <w:szCs w:val="16"/>
        </w:rPr>
        <w:softHyphen/>
        <w:t>ге и задел ее воздушным винтом. На этом решили опытные полеты приостановить, ибо достигнутые ре</w:t>
      </w:r>
      <w:r w:rsidRPr="00584DE4">
        <w:rPr>
          <w:color w:val="000000" w:themeColor="text1"/>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584DE4">
        <w:rPr>
          <w:color w:val="000000" w:themeColor="text1"/>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584DE4">
        <w:rPr>
          <w:color w:val="000000" w:themeColor="text1"/>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584DE4">
        <w:rPr>
          <w:color w:val="000000" w:themeColor="text1"/>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584DE4">
        <w:rPr>
          <w:color w:val="000000" w:themeColor="text1"/>
          <w:sz w:val="16"/>
          <w:szCs w:val="16"/>
        </w:rPr>
        <w:softHyphen/>
        <w:t>вого «Звена», все участники событий признавали, что подцепление вполне осуществимо (23378).</w:t>
      </w:r>
    </w:p>
    <w:p w14:paraId="742DA105" w14:textId="77777777" w:rsidR="002E09D7" w:rsidRPr="00584DE4" w:rsidRDefault="002E09D7" w:rsidP="00584DE4">
      <w:pPr>
        <w:jc w:val="both"/>
        <w:rPr>
          <w:color w:val="000000" w:themeColor="text1"/>
          <w:sz w:val="16"/>
          <w:szCs w:val="16"/>
        </w:rPr>
      </w:pPr>
    </w:p>
    <w:p w14:paraId="2C5525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вышло решение Правительства N 167с "О приемке МБР-2 из некондиционной фанеры" (2386,80).</w:t>
      </w:r>
    </w:p>
    <w:p w14:paraId="599812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19CA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 июля 1938 г. "Советский" Кодрон С.713 впервые поднял в воздух Рожер Янин. После доставки в СССР самолет передали для изучения на завод № 156 в распоряжение конструктора Дубровина, занимавшегося созданием "скоростного перехватчика и истребителя завоевания превосходства в воздухе". "Отказной" С.710 (7871) также был достроен и поднялся в воздух тремя днями ранее "советского" С.713. Эту машину впоследствии использова ли для испытаний вооружения, а в июне 1940 г. на аэродроме Орле- ан-Бриси она была захвачена немцами (11935).</w:t>
      </w:r>
    </w:p>
    <w:p w14:paraId="0A873FF3" w14:textId="77777777" w:rsidR="004B0DF9" w:rsidRPr="00584DE4" w:rsidRDefault="004B0DF9" w:rsidP="00584DE4">
      <w:pPr>
        <w:autoSpaceDE w:val="0"/>
        <w:autoSpaceDN w:val="0"/>
        <w:adjustRightInd w:val="0"/>
        <w:jc w:val="both"/>
        <w:rPr>
          <w:color w:val="000000" w:themeColor="text1"/>
          <w:sz w:val="16"/>
          <w:szCs w:val="16"/>
        </w:rPr>
      </w:pPr>
    </w:p>
    <w:p w14:paraId="01ACF6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Д.П.Г. умер на 55 году жизни от белокровия. Похоронен на Новодевичьем (или Донском, рядом с жертвами МГ) (79,138).</w:t>
      </w:r>
    </w:p>
    <w:p w14:paraId="63732F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FC229C" w14:textId="77777777" w:rsidR="00421E11" w:rsidRPr="00584DE4" w:rsidRDefault="00421E11" w:rsidP="00584DE4">
      <w:pPr>
        <w:pStyle w:val="a4"/>
        <w:rPr>
          <w:color w:val="000000" w:themeColor="text1"/>
          <w:lang w:val="ru-RU"/>
        </w:rPr>
      </w:pPr>
      <w:r w:rsidRPr="00584DE4">
        <w:rPr>
          <w:rStyle w:val="105"/>
          <w:rFonts w:ascii="Times New Roman" w:eastAsia="Arial Unicode MS" w:hAnsi="Times New Roman"/>
          <w:color w:val="000000" w:themeColor="text1"/>
          <w:sz w:val="16"/>
          <w:lang w:val="ru-RU"/>
        </w:rPr>
        <w:t xml:space="preserve">26 июля 1938 г. на 56 году жизни Д.П.Г. скончался». </w:t>
      </w:r>
      <w:r w:rsidRPr="00584DE4">
        <w:rPr>
          <w:color w:val="000000" w:themeColor="text1"/>
          <w:lang w:val="ru-RU"/>
        </w:rPr>
        <w:t>Злоключения конструктора продол</w:t>
      </w:r>
      <w:r w:rsidRPr="00584DE4">
        <w:rPr>
          <w:color w:val="000000" w:themeColor="text1"/>
          <w:lang w:val="ru-RU"/>
        </w:rPr>
        <w:softHyphen/>
        <w:t>жились и после его смерти. В больнице, где делали вскрытие, морг оказался переполненным. Тело Григоровича пе</w:t>
      </w:r>
      <w:r w:rsidRPr="00584DE4">
        <w:rPr>
          <w:color w:val="000000" w:themeColor="text1"/>
          <w:lang w:val="ru-RU"/>
        </w:rPr>
        <w:softHyphen/>
        <w:t>ревезли в морг другого лечебного учре</w:t>
      </w:r>
      <w:r w:rsidRPr="00584DE4">
        <w:rPr>
          <w:color w:val="000000" w:themeColor="text1"/>
          <w:lang w:val="ru-RU"/>
        </w:rPr>
        <w:softHyphen/>
        <w:t>ждения, не сделав никаких отметок в до</w:t>
      </w:r>
      <w:r w:rsidRPr="00584DE4">
        <w:rPr>
          <w:color w:val="000000" w:themeColor="text1"/>
          <w:lang w:val="ru-RU"/>
        </w:rPr>
        <w:softHyphen/>
        <w:t>кументах. Когда родственники, приехав в больницу, стали оформлять документы на похороны, им никто внятно не мог сказать, где тело. Они обратились за помощью в наркомат. Из конструкторов, хорошо знавших Дмитрия Павловича, в то время в Москве находился только И.В. Четвериков. Ему и поручил началь</w:t>
      </w:r>
      <w:r w:rsidRPr="00584DE4">
        <w:rPr>
          <w:color w:val="000000" w:themeColor="text1"/>
          <w:lang w:val="ru-RU"/>
        </w:rPr>
        <w:softHyphen/>
        <w:t>ник главка найти тело и помочь органи</w:t>
      </w:r>
      <w:r w:rsidRPr="00584DE4">
        <w:rPr>
          <w:color w:val="000000" w:themeColor="text1"/>
          <w:lang w:val="ru-RU"/>
        </w:rPr>
        <w:softHyphen/>
        <w:t>зовать похороны. Игорь Вячеславович вспоминал:</w:t>
      </w:r>
      <w:r w:rsidRPr="00584DE4">
        <w:rPr>
          <w:rStyle w:val="85"/>
          <w:rFonts w:ascii="Times New Roman" w:hAnsi="Times New Roman" w:cs="Times New Roman"/>
          <w:i w:val="0"/>
          <w:color w:val="000000" w:themeColor="text1"/>
          <w:spacing w:val="0"/>
          <w:sz w:val="16"/>
          <w:szCs w:val="16"/>
          <w:lang w:val="ru-RU"/>
        </w:rPr>
        <w:t xml:space="preserve"> «Мы объехали несколько моргов, прежде чем в одном санитар провел нас в подвал, наполовину за</w:t>
      </w:r>
      <w:r w:rsidRPr="00584DE4">
        <w:rPr>
          <w:rStyle w:val="85"/>
          <w:rFonts w:ascii="Times New Roman" w:hAnsi="Times New Roman" w:cs="Times New Roman"/>
          <w:i w:val="0"/>
          <w:color w:val="000000" w:themeColor="text1"/>
          <w:spacing w:val="0"/>
          <w:sz w:val="16"/>
          <w:szCs w:val="16"/>
          <w:lang w:val="ru-RU"/>
        </w:rPr>
        <w:softHyphen/>
        <w:t>полненный кусками льда (морозильных камер в то время не было). На глыбах льда лежал припухший Гоигорович. На теле дегтем написан какой-то номер...» (15750).</w:t>
      </w:r>
    </w:p>
    <w:p w14:paraId="67C89230" w14:textId="77777777" w:rsidR="00421E11" w:rsidRPr="00584DE4" w:rsidRDefault="00421E11" w:rsidP="00584DE4">
      <w:pPr>
        <w:pStyle w:val="a4"/>
        <w:rPr>
          <w:color w:val="000000" w:themeColor="text1"/>
          <w:lang w:val="ru-RU"/>
        </w:rPr>
      </w:pPr>
    </w:p>
    <w:p w14:paraId="5D79878A" w14:textId="77777777" w:rsidR="007B7616" w:rsidRPr="00584DE4" w:rsidRDefault="007B7616" w:rsidP="00584DE4">
      <w:pPr>
        <w:jc w:val="both"/>
        <w:rPr>
          <w:color w:val="000000" w:themeColor="text1"/>
          <w:sz w:val="16"/>
          <w:szCs w:val="16"/>
        </w:rPr>
      </w:pPr>
      <w:r w:rsidRPr="00584DE4">
        <w:rPr>
          <w:color w:val="000000" w:themeColor="text1"/>
          <w:sz w:val="16"/>
          <w:szCs w:val="16"/>
        </w:rPr>
        <w:t>26 июля 1938 г. умер ведающийся конструктор самолетов, один из пионеров авиации, профессор, Дмитрий Павлович Григорович /род.1883/, Григорович начал конструкторскую работу в 1908 г., будучи студентом Киевского политехнического института. с 1912 г-.работал в Петербурге на заводе С.С.Щетинина, где строил свои летающие лодки. Его гидросамолеты под маркою "М" /морские/, как напр., нanp., М-5, М.9, М-15, М-24 находились на вооружении нашей гидроавиации. При советской власти Григорович известен как строитель первых истребителей Й-2, И-2-бис, И-5 и ряда других. Всего Григорович дал свыше 40 конструкций самолетов, многие из которых строились серийно и находились, на вооружении. С 1933 года был профессором московского авиационного института, a последние два года находился в вынужденном беэдействии.</w:t>
      </w:r>
    </w:p>
    <w:p w14:paraId="1A51A3E9" w14:textId="77777777" w:rsidR="007B7616" w:rsidRPr="00584DE4" w:rsidRDefault="007B7616" w:rsidP="00584DE4">
      <w:pPr>
        <w:jc w:val="both"/>
        <w:rPr>
          <w:color w:val="000000" w:themeColor="text1"/>
          <w:sz w:val="16"/>
          <w:szCs w:val="16"/>
        </w:rPr>
      </w:pPr>
      <w:bookmarkStart w:id="0" w:name="bookmark84"/>
      <w:r w:rsidRPr="00584DE4">
        <w:rPr>
          <w:color w:val="000000" w:themeColor="text1"/>
          <w:sz w:val="16"/>
          <w:szCs w:val="16"/>
        </w:rPr>
        <w:t>/«Красная звезда» за 20 июля 1938 г./ (23370).</w:t>
      </w:r>
    </w:p>
    <w:p w14:paraId="4909CEE7" w14:textId="77777777" w:rsidR="007B7616" w:rsidRPr="00584DE4" w:rsidRDefault="007B7616" w:rsidP="00584DE4">
      <w:pPr>
        <w:jc w:val="both"/>
        <w:rPr>
          <w:color w:val="000000" w:themeColor="text1"/>
          <w:sz w:val="16"/>
          <w:szCs w:val="16"/>
        </w:rPr>
      </w:pPr>
    </w:p>
    <w:bookmarkEnd w:id="0"/>
    <w:p w14:paraId="2FD326F0" w14:textId="77777777" w:rsidR="002E09D7" w:rsidRPr="00584DE4" w:rsidRDefault="002E09D7" w:rsidP="00584DE4">
      <w:pPr>
        <w:jc w:val="both"/>
        <w:rPr>
          <w:color w:val="000000" w:themeColor="text1"/>
          <w:sz w:val="16"/>
          <w:szCs w:val="16"/>
        </w:rPr>
      </w:pPr>
      <w:r w:rsidRPr="00584DE4">
        <w:rPr>
          <w:color w:val="000000" w:themeColor="text1"/>
          <w:sz w:val="16"/>
          <w:szCs w:val="16"/>
        </w:rPr>
        <w:t>26 июля 1938 г. на 55 году жизни умер конструктор Д.П.Григорович (24104).</w:t>
      </w:r>
    </w:p>
    <w:p w14:paraId="52899FA1" w14:textId="77777777" w:rsidR="002E09D7" w:rsidRPr="00584DE4" w:rsidRDefault="002E09D7" w:rsidP="00584DE4">
      <w:pPr>
        <w:jc w:val="both"/>
        <w:rPr>
          <w:color w:val="000000" w:themeColor="text1"/>
          <w:sz w:val="16"/>
          <w:szCs w:val="16"/>
        </w:rPr>
      </w:pPr>
    </w:p>
    <w:p w14:paraId="4CA3F59D" w14:textId="77777777" w:rsidR="00FE4E8C" w:rsidRPr="00584DE4" w:rsidRDefault="00FE4E8C" w:rsidP="00FE4E8C">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9126000" w14:textId="77777777" w:rsidR="00FE4E8C" w:rsidRPr="00584DE4" w:rsidRDefault="00FE4E8C" w:rsidP="00FE4E8C">
      <w:pPr>
        <w:numPr>
          <w:ilvl w:val="12"/>
          <w:numId w:val="0"/>
        </w:numPr>
        <w:autoSpaceDE w:val="0"/>
        <w:autoSpaceDN w:val="0"/>
        <w:adjustRightInd w:val="0"/>
        <w:jc w:val="both"/>
        <w:rPr>
          <w:iCs/>
          <w:color w:val="000000" w:themeColor="text1"/>
          <w:sz w:val="16"/>
          <w:szCs w:val="16"/>
        </w:rPr>
      </w:pPr>
    </w:p>
    <w:p w14:paraId="04879F66"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26 июля 1938 г. в своем первом письме на имя за</w:t>
      </w:r>
      <w:r w:rsidRPr="00247384">
        <w:rPr>
          <w:rStyle w:val="aff0"/>
          <w:rFonts w:ascii="Times New Roman" w:hAnsi="Times New Roman" w:cs="Times New Roman"/>
          <w:color w:val="0070C0"/>
          <w:spacing w:val="0"/>
          <w:sz w:val="16"/>
          <w:szCs w:val="16"/>
        </w:rPr>
        <w:softHyphen/>
        <w:t>местителя наркома И.С. Исакова</w:t>
      </w:r>
      <w:r w:rsidRPr="00247384">
        <w:rPr>
          <w:rStyle w:val="article-statdate"/>
          <w:color w:val="0070C0"/>
          <w:sz w:val="16"/>
          <w:szCs w:val="16"/>
        </w:rPr>
        <w:t xml:space="preserve"> </w:t>
      </w:r>
      <w:r w:rsidRPr="00247384">
        <w:rPr>
          <w:rStyle w:val="aff0"/>
          <w:rFonts w:ascii="Times New Roman" w:hAnsi="Times New Roman" w:cs="Times New Roman"/>
          <w:color w:val="0070C0"/>
          <w:spacing w:val="0"/>
          <w:sz w:val="16"/>
          <w:szCs w:val="16"/>
        </w:rPr>
        <w:t>заместитель начальника проектного бюро завода № 156, и он же по совместительству инженер-стро</w:t>
      </w:r>
      <w:r w:rsidRPr="00247384">
        <w:rPr>
          <w:rStyle w:val="aff0"/>
          <w:rFonts w:ascii="Times New Roman" w:hAnsi="Times New Roman" w:cs="Times New Roman"/>
          <w:color w:val="0070C0"/>
          <w:spacing w:val="0"/>
          <w:sz w:val="16"/>
          <w:szCs w:val="16"/>
        </w:rPr>
        <w:softHyphen/>
        <w:t>итель ТК Г-8 И.Ф. Довбыш писал следующее: «... положение Конструкторского бюро по проектированию опытных торпед</w:t>
      </w:r>
      <w:r w:rsidRPr="00247384">
        <w:rPr>
          <w:rStyle w:val="aff0"/>
          <w:rFonts w:ascii="Times New Roman" w:hAnsi="Times New Roman" w:cs="Times New Roman"/>
          <w:color w:val="0070C0"/>
          <w:spacing w:val="0"/>
          <w:sz w:val="16"/>
          <w:szCs w:val="16"/>
        </w:rPr>
        <w:softHyphen/>
        <w:t>ных катеров находится в исключитель</w:t>
      </w:r>
      <w:r w:rsidRPr="00247384">
        <w:rPr>
          <w:rStyle w:val="aff0"/>
          <w:rFonts w:ascii="Times New Roman" w:hAnsi="Times New Roman" w:cs="Times New Roman"/>
          <w:color w:val="0070C0"/>
          <w:spacing w:val="0"/>
          <w:sz w:val="16"/>
          <w:szCs w:val="16"/>
        </w:rPr>
        <w:softHyphen/>
        <w:t>но тяжелых условиях. Находясь в систе</w:t>
      </w:r>
      <w:r w:rsidRPr="00247384">
        <w:rPr>
          <w:rStyle w:val="aff0"/>
          <w:rFonts w:ascii="Times New Roman" w:hAnsi="Times New Roman" w:cs="Times New Roman"/>
          <w:color w:val="0070C0"/>
          <w:spacing w:val="0"/>
          <w:sz w:val="16"/>
          <w:szCs w:val="16"/>
        </w:rPr>
        <w:softHyphen/>
        <w:t>ме авиационной промышленности (завод №156 НКОП), это бюро со своими рабо</w:t>
      </w:r>
      <w:r w:rsidRPr="00247384">
        <w:rPr>
          <w:rStyle w:val="aff0"/>
          <w:rFonts w:ascii="Times New Roman" w:hAnsi="Times New Roman" w:cs="Times New Roman"/>
          <w:color w:val="0070C0"/>
          <w:spacing w:val="0"/>
          <w:sz w:val="16"/>
          <w:szCs w:val="16"/>
        </w:rPr>
        <w:softHyphen/>
        <w:t>тами не встречает никакой поддержки от руководства завода №156, а также и от 1 Гл. Упр. НКОП. Уже прошло око</w:t>
      </w:r>
      <w:r w:rsidRPr="00247384">
        <w:rPr>
          <w:rStyle w:val="aff0"/>
          <w:rFonts w:ascii="Times New Roman" w:hAnsi="Times New Roman" w:cs="Times New Roman"/>
          <w:color w:val="0070C0"/>
          <w:spacing w:val="0"/>
          <w:sz w:val="16"/>
          <w:szCs w:val="16"/>
        </w:rPr>
        <w:softHyphen/>
        <w:t>ло десяти месяцев, как по инициативе 1 Гл. Упр. поставлен вопрос о переводе Конструкторского бюро и его производ</w:t>
      </w:r>
      <w:r w:rsidRPr="00247384">
        <w:rPr>
          <w:rStyle w:val="aff0"/>
          <w:rFonts w:ascii="Times New Roman" w:hAnsi="Times New Roman" w:cs="Times New Roman"/>
          <w:color w:val="0070C0"/>
          <w:spacing w:val="0"/>
          <w:sz w:val="16"/>
          <w:szCs w:val="16"/>
        </w:rPr>
        <w:softHyphen/>
        <w:t>ственной базы из системы 1 Гл. Упр., т.е. с завода №156. В течение полу года с 1.1.38 в силу неопределенного положе</w:t>
      </w:r>
      <w:r w:rsidRPr="00247384">
        <w:rPr>
          <w:rStyle w:val="aff0"/>
          <w:rFonts w:ascii="Times New Roman" w:hAnsi="Times New Roman" w:cs="Times New Roman"/>
          <w:color w:val="0070C0"/>
          <w:spacing w:val="0"/>
          <w:sz w:val="16"/>
          <w:szCs w:val="16"/>
        </w:rPr>
        <w:softHyphen/>
        <w:t>ния, бюро не было полностью загружено работой, а с 1 мая с/г по распоряжению директора завода 156, работы по бюро прекращены вовсе, и оно оказалось без дела. Среди работников бюро порожда</w:t>
      </w:r>
      <w:r w:rsidRPr="00247384">
        <w:rPr>
          <w:rStyle w:val="aff0"/>
          <w:rFonts w:ascii="Times New Roman" w:hAnsi="Times New Roman" w:cs="Times New Roman"/>
          <w:color w:val="0070C0"/>
          <w:spacing w:val="0"/>
          <w:sz w:val="16"/>
          <w:szCs w:val="16"/>
        </w:rPr>
        <w:softHyphen/>
        <w:t>ются тенденции разбежаться из этого бюро, которое не имеет определенных перспектив для работы. На сегодня в бюро оставлены только три человека, остальные отпущены в отпуск или переведены в другие КБ на временную работу». Далее инженер сообщал, что решение о передаче КБ во 2-е главное управление, отвечавшее за судострое</w:t>
      </w:r>
      <w:r w:rsidRPr="00247384">
        <w:rPr>
          <w:rStyle w:val="aff0"/>
          <w:rFonts w:ascii="Times New Roman" w:hAnsi="Times New Roman" w:cs="Times New Roman"/>
          <w:color w:val="0070C0"/>
          <w:spacing w:val="0"/>
          <w:sz w:val="16"/>
          <w:szCs w:val="16"/>
        </w:rPr>
        <w:softHyphen/>
        <w:t>ние, фактически лишь ухудшило поло</w:t>
      </w:r>
      <w:r w:rsidRPr="00247384">
        <w:rPr>
          <w:rStyle w:val="aff0"/>
          <w:rFonts w:ascii="Times New Roman" w:hAnsi="Times New Roman" w:cs="Times New Roman"/>
          <w:color w:val="0070C0"/>
          <w:spacing w:val="0"/>
          <w:sz w:val="16"/>
          <w:szCs w:val="16"/>
        </w:rPr>
        <w:softHyphen/>
        <w:t>жение, поскольку бюро территориально оставалось на заводе № 156 и на старой производственной базе, принадлежавшей 1-му Главному управлению, поскольку 2-му управлению было негде разместить новый коллектив (25781).</w:t>
      </w:r>
    </w:p>
    <w:p w14:paraId="61FAD0D6" w14:textId="77777777" w:rsidR="00FE4E8C" w:rsidRPr="00247384" w:rsidRDefault="00FE4E8C" w:rsidP="00FE4E8C">
      <w:pPr>
        <w:jc w:val="both"/>
        <w:rPr>
          <w:color w:val="0070C0"/>
          <w:sz w:val="16"/>
          <w:szCs w:val="16"/>
        </w:rPr>
      </w:pPr>
    </w:p>
    <w:p w14:paraId="149D1B4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A2C0C1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650788" w14:textId="77777777" w:rsidR="002E157C" w:rsidRPr="006851B7" w:rsidRDefault="002E157C" w:rsidP="002E157C">
      <w:pPr>
        <w:jc w:val="both"/>
        <w:rPr>
          <w:color w:val="0070C0"/>
          <w:sz w:val="16"/>
          <w:szCs w:val="16"/>
        </w:rPr>
      </w:pPr>
      <w:r w:rsidRPr="006851B7">
        <w:rPr>
          <w:color w:val="0070C0"/>
          <w:sz w:val="16"/>
          <w:szCs w:val="16"/>
        </w:rPr>
        <w:t>26 июля 1938 г. в ходе подготовки к действиям в Чехословакии во исполнение Постановления ГВС от 26 июня 1938 г. № 10 Нарком обороны издал приказ, на основании которого Управление Бело</w:t>
      </w:r>
      <w:r w:rsidRPr="006851B7">
        <w:rPr>
          <w:color w:val="0070C0"/>
          <w:sz w:val="16"/>
          <w:szCs w:val="16"/>
        </w:rPr>
        <w:softHyphen/>
        <w:t>русского военного округа впредь должно было именоваться Управлением Бело</w:t>
      </w:r>
      <w:r w:rsidRPr="006851B7">
        <w:rPr>
          <w:color w:val="0070C0"/>
          <w:sz w:val="16"/>
          <w:szCs w:val="16"/>
        </w:rPr>
        <w:softHyphen/>
        <w:t>русского особого военного округа (БОВО). При этом в составе БОВО формиро</w:t>
      </w:r>
      <w:r w:rsidRPr="006851B7">
        <w:rPr>
          <w:color w:val="0070C0"/>
          <w:sz w:val="16"/>
          <w:szCs w:val="16"/>
        </w:rPr>
        <w:softHyphen/>
        <w:t>вались две сухопутные армейские группы. Переформирования должны были быть закончены к 1 сентября 1938 г.</w:t>
      </w:r>
    </w:p>
    <w:p w14:paraId="0ADEB52A" w14:textId="77777777" w:rsidR="002E157C" w:rsidRPr="006851B7" w:rsidRDefault="002E157C" w:rsidP="002E157C">
      <w:pPr>
        <w:jc w:val="both"/>
        <w:rPr>
          <w:color w:val="0070C0"/>
          <w:sz w:val="16"/>
          <w:szCs w:val="16"/>
        </w:rPr>
      </w:pPr>
      <w:r w:rsidRPr="006851B7">
        <w:rPr>
          <w:color w:val="0070C0"/>
          <w:sz w:val="16"/>
          <w:szCs w:val="16"/>
        </w:rPr>
        <w:t>Аналогичные преобразования последовали и в Киевском ВО. В том же приказе НКО от 26 июля 1938 г. № 10 предписывалось Управление Киевского ВО впредь именовать Управлением Киевского особого военного округа и сфор</w:t>
      </w:r>
      <w:r w:rsidRPr="006851B7">
        <w:rPr>
          <w:color w:val="0070C0"/>
          <w:sz w:val="16"/>
          <w:szCs w:val="16"/>
        </w:rPr>
        <w:softHyphen/>
        <w:t>мировать в составе КОВО четыре армейские группы. Переформирования в КОВО должны были быть закончены также к 1 сентября (РГВА. Ф. 4. Оп. 3. Д. 3307. Л. 189, 263, 264).</w:t>
      </w:r>
    </w:p>
    <w:p w14:paraId="1CD8CE0C" w14:textId="77777777" w:rsidR="002E157C" w:rsidRPr="006851B7" w:rsidRDefault="002E157C" w:rsidP="002E157C">
      <w:pPr>
        <w:jc w:val="both"/>
        <w:rPr>
          <w:color w:val="0070C0"/>
          <w:sz w:val="16"/>
          <w:szCs w:val="16"/>
        </w:rPr>
      </w:pPr>
      <w:r w:rsidRPr="006851B7">
        <w:rPr>
          <w:color w:val="0070C0"/>
          <w:sz w:val="16"/>
          <w:szCs w:val="16"/>
        </w:rPr>
        <w:t>ВВС тоже готовились. К 23 сентября 1938 г. для действий в Чехословакии было подготовлено 12 авиационных бригад (24968).</w:t>
      </w:r>
    </w:p>
    <w:p w14:paraId="44656844" w14:textId="77777777" w:rsidR="002E157C" w:rsidRPr="006851B7" w:rsidRDefault="002E157C" w:rsidP="002E157C">
      <w:pPr>
        <w:jc w:val="both"/>
        <w:rPr>
          <w:color w:val="0070C0"/>
          <w:sz w:val="16"/>
          <w:szCs w:val="16"/>
        </w:rPr>
      </w:pPr>
    </w:p>
    <w:p w14:paraId="36D9C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Ежов направил И.В.С. список на 139 военных, подлежащих суду Военной коллегии по первой категории и на списке была резолюция И.В.С. и В.М.М "За расстрел всех 138 чел." (Егорова расстреляли позже). В этом списке был и Я.И.Алкснис и Я.К.Берзин и нач. ПВО А.И.Седякин и нач. штаба ВВС В.К.Лавров (2388,72).</w:t>
      </w:r>
    </w:p>
    <w:p w14:paraId="5B3C2E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C58C2F" w14:textId="77777777" w:rsidR="00175C1C" w:rsidRPr="00584DE4" w:rsidRDefault="00175C1C" w:rsidP="00584DE4">
      <w:pPr>
        <w:jc w:val="both"/>
        <w:rPr>
          <w:color w:val="000000" w:themeColor="text1"/>
          <w:sz w:val="16"/>
          <w:szCs w:val="16"/>
        </w:rPr>
      </w:pPr>
      <w:r w:rsidRPr="00584DE4">
        <w:rPr>
          <w:color w:val="000000" w:themeColor="text1"/>
          <w:sz w:val="16"/>
          <w:szCs w:val="16"/>
        </w:rPr>
        <w:t>26 июля в 1938 году глава НКВД Николай Ежов направил И.В.Сталину список на 138 командиров РККА и ВМФ, подлежащих расстрелу. И.В.Сталин и В.М.Молотов наложили резолюцию: "За расстрел всех 138 человек" (14964).</w:t>
      </w:r>
    </w:p>
    <w:p w14:paraId="6B9FB43F" w14:textId="77777777" w:rsidR="00175C1C" w:rsidRPr="00584DE4" w:rsidRDefault="00175C1C" w:rsidP="00584DE4">
      <w:pPr>
        <w:jc w:val="both"/>
        <w:rPr>
          <w:color w:val="000000" w:themeColor="text1"/>
          <w:sz w:val="16"/>
          <w:szCs w:val="16"/>
        </w:rPr>
      </w:pPr>
    </w:p>
    <w:p w14:paraId="68D2D889" w14:textId="7066B179" w:rsidR="00175C1C" w:rsidRPr="00584DE4" w:rsidRDefault="00175C1C" w:rsidP="00584DE4">
      <w:pPr>
        <w:jc w:val="both"/>
        <w:rPr>
          <w:color w:val="000000" w:themeColor="text1"/>
          <w:sz w:val="16"/>
          <w:szCs w:val="16"/>
        </w:rPr>
      </w:pPr>
      <w:r w:rsidRPr="00584DE4">
        <w:rPr>
          <w:color w:val="000000" w:themeColor="text1"/>
          <w:sz w:val="16"/>
          <w:szCs w:val="16"/>
        </w:rPr>
        <w:t>26 июля 1938 нарком внутренних дел Н.И. Ежов направил И.В.Сталину подготовленный начальником 1-го специального отдела НКВД СССР старшим майором государственной безопасности И. Шапиро «расстрельный список» (арестованных, подлежащих суду Военной коллегии по первой категории), куда фамилия Бодрова была включена под №</w:t>
      </w:r>
      <w:r w:rsidR="00E62B39" w:rsidRPr="00584DE4">
        <w:rPr>
          <w:color w:val="000000" w:themeColor="text1"/>
          <w:sz w:val="16"/>
          <w:szCs w:val="16"/>
        </w:rPr>
        <w:t xml:space="preserve"> </w:t>
      </w:r>
      <w:r w:rsidRPr="00584DE4">
        <w:rPr>
          <w:color w:val="000000" w:themeColor="text1"/>
          <w:sz w:val="16"/>
          <w:szCs w:val="16"/>
        </w:rPr>
        <w:t>17.</w:t>
      </w:r>
    </w:p>
    <w:p w14:paraId="7BC9DF26" w14:textId="30FF14C8" w:rsidR="00175C1C" w:rsidRPr="00584DE4" w:rsidRDefault="00175C1C" w:rsidP="00584DE4">
      <w:pPr>
        <w:jc w:val="both"/>
        <w:rPr>
          <w:color w:val="000000" w:themeColor="text1"/>
          <w:sz w:val="16"/>
          <w:szCs w:val="16"/>
        </w:rPr>
      </w:pPr>
      <w:r w:rsidRPr="00584DE4">
        <w:rPr>
          <w:color w:val="000000" w:themeColor="text1"/>
          <w:sz w:val="16"/>
          <w:szCs w:val="16"/>
        </w:rPr>
        <w:t>В этом списке из 139 государственных деятелей, чекистов, военных, такие известные деятели, как Я.С. Агранов, Я.И. Алкснис, И.П. Белов, A. С. Бубнов, И.М. Варейкис, П.Е. Дыбенко, И.И. Вацетис, Н.В. Куйбышев, И.А. Пятницкий, Я.Э. Рудзутак, И.С. Уншлихт, И.А. Халепский, ТЯ. Чубарь, B. В. Шмидт, Б.З. Шумяцкий, Я.А. Яковлев и др. Из руководителей предприятий – директор авиазавода №</w:t>
      </w:r>
      <w:r w:rsidR="00E62B39" w:rsidRPr="00584DE4">
        <w:rPr>
          <w:color w:val="000000" w:themeColor="text1"/>
          <w:sz w:val="16"/>
          <w:szCs w:val="16"/>
        </w:rPr>
        <w:t xml:space="preserve"> </w:t>
      </w:r>
      <w:r w:rsidRPr="00584DE4">
        <w:rPr>
          <w:color w:val="000000" w:themeColor="text1"/>
          <w:sz w:val="16"/>
          <w:szCs w:val="16"/>
        </w:rPr>
        <w:t>24 им. Фрунзе И.Э. Марьямов и начальник ЦАГИ Н.М. Харламов.</w:t>
      </w:r>
    </w:p>
    <w:p w14:paraId="0A82BDC7" w14:textId="3636A0DB" w:rsidR="00175C1C" w:rsidRPr="00584DE4" w:rsidRDefault="00175C1C" w:rsidP="00584DE4">
      <w:pPr>
        <w:jc w:val="both"/>
        <w:rPr>
          <w:color w:val="000000" w:themeColor="text1"/>
          <w:sz w:val="16"/>
          <w:szCs w:val="16"/>
        </w:rPr>
      </w:pPr>
      <w:r w:rsidRPr="00584DE4">
        <w:rPr>
          <w:color w:val="000000" w:themeColor="text1"/>
          <w:sz w:val="16"/>
          <w:szCs w:val="16"/>
        </w:rPr>
        <w:t>Здесь же и руководители электрослаботочной промышленности В.И. Романовский, Н.М. Синявский, и нарком оборонной промышленности М.Л. Рухимович. Часть из этого списка была приговорена 28 июля к смертной казни на открывшемся 10 июля 1938</w:t>
      </w:r>
      <w:r w:rsidR="00E62B39" w:rsidRPr="00584DE4">
        <w:rPr>
          <w:color w:val="000000" w:themeColor="text1"/>
          <w:sz w:val="16"/>
          <w:szCs w:val="16"/>
        </w:rPr>
        <w:t xml:space="preserve"> </w:t>
      </w:r>
      <w:r w:rsidRPr="00584DE4">
        <w:rPr>
          <w:color w:val="000000" w:themeColor="text1"/>
          <w:sz w:val="16"/>
          <w:szCs w:val="16"/>
        </w:rPr>
        <w:t>г судебном процессе по делу участников военного заговора. Другая часть высоких военачальников, арестованных еще в 1937</w:t>
      </w:r>
      <w:r w:rsidR="00E62B39" w:rsidRPr="00584DE4">
        <w:rPr>
          <w:color w:val="000000" w:themeColor="text1"/>
          <w:sz w:val="16"/>
          <w:szCs w:val="16"/>
        </w:rPr>
        <w:t xml:space="preserve"> </w:t>
      </w:r>
      <w:r w:rsidRPr="00584DE4">
        <w:rPr>
          <w:color w:val="000000" w:themeColor="text1"/>
          <w:sz w:val="16"/>
          <w:szCs w:val="16"/>
        </w:rPr>
        <w:t>г, выслушала свои приговоры 29 июля (15736).</w:t>
      </w:r>
    </w:p>
    <w:p w14:paraId="54B73044" w14:textId="77777777" w:rsidR="00175C1C" w:rsidRPr="00584DE4" w:rsidRDefault="00175C1C" w:rsidP="00584DE4">
      <w:pPr>
        <w:jc w:val="both"/>
        <w:rPr>
          <w:color w:val="000000" w:themeColor="text1"/>
          <w:sz w:val="16"/>
          <w:szCs w:val="16"/>
        </w:rPr>
      </w:pPr>
    </w:p>
    <w:p w14:paraId="12C38AA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2AAFC5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CC3897" w14:textId="77777777" w:rsidR="00216601" w:rsidRPr="00584DE4" w:rsidRDefault="00216601" w:rsidP="00584DE4">
      <w:pPr>
        <w:jc w:val="both"/>
        <w:rPr>
          <w:color w:val="000000" w:themeColor="text1"/>
          <w:sz w:val="16"/>
          <w:szCs w:val="16"/>
        </w:rPr>
      </w:pPr>
      <w:r w:rsidRPr="00584DE4">
        <w:rPr>
          <w:color w:val="000000" w:themeColor="text1"/>
          <w:sz w:val="16"/>
          <w:szCs w:val="16"/>
        </w:rPr>
        <w:t xml:space="preserve">26 июля 1938 выполнил первый полет Potez 662 (20797). </w:t>
      </w:r>
    </w:p>
    <w:p w14:paraId="0DA3D89E" w14:textId="77777777" w:rsidR="00216601" w:rsidRPr="00584DE4" w:rsidRDefault="00216601" w:rsidP="00584DE4">
      <w:pPr>
        <w:jc w:val="both"/>
        <w:rPr>
          <w:color w:val="000000" w:themeColor="text1"/>
          <w:sz w:val="16"/>
          <w:szCs w:val="16"/>
        </w:rPr>
      </w:pPr>
    </w:p>
    <w:p w14:paraId="61B9DE1E" w14:textId="063B83B0" w:rsidR="00216601" w:rsidRPr="00584DE4" w:rsidRDefault="00216601" w:rsidP="00584DE4">
      <w:pPr>
        <w:jc w:val="both"/>
        <w:rPr>
          <w:color w:val="000000" w:themeColor="text1"/>
          <w:sz w:val="16"/>
          <w:szCs w:val="16"/>
        </w:rPr>
      </w:pPr>
      <w:r w:rsidRPr="00584DE4">
        <w:rPr>
          <w:color w:val="000000" w:themeColor="text1"/>
          <w:sz w:val="16"/>
          <w:szCs w:val="16"/>
        </w:rPr>
        <w:t>26 июля 1938</w:t>
      </w:r>
      <w:r w:rsidR="00E62B39" w:rsidRPr="00584DE4">
        <w:rPr>
          <w:color w:val="000000" w:themeColor="text1"/>
          <w:sz w:val="16"/>
          <w:szCs w:val="16"/>
        </w:rPr>
        <w:t xml:space="preserve"> </w:t>
      </w:r>
      <w:r w:rsidRPr="00584DE4">
        <w:rPr>
          <w:color w:val="000000" w:themeColor="text1"/>
          <w:sz w:val="16"/>
          <w:szCs w:val="16"/>
        </w:rPr>
        <w:t>- Поднялся в воздух первый прототип автожира фирмы Focke-Wulf- Fw.186V-1 (серийный номер 1971, регистрационный код D-ISTQ), а в скором времени был выпущен и второй опытный экземпляр Fw.186V-2 (с\н 1972). Оба прототипа внешне выглядели практически одинаково, но различались двигателями (22417).</w:t>
      </w:r>
    </w:p>
    <w:p w14:paraId="328B11FF" w14:textId="77777777" w:rsidR="00216601" w:rsidRPr="00584DE4" w:rsidRDefault="00216601" w:rsidP="00584DE4">
      <w:pPr>
        <w:jc w:val="both"/>
        <w:rPr>
          <w:color w:val="000000" w:themeColor="text1"/>
          <w:sz w:val="16"/>
          <w:szCs w:val="16"/>
        </w:rPr>
      </w:pPr>
    </w:p>
    <w:p w14:paraId="24A0518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26 июля 1938 Части 5-го корпуса республиканцев ликвидировали окруженный гарнизон франкистов в Моро-де-Эбро. Через реку Эбро у посёлка Хинарес был наведен понтонный мост, по которому на левый берег р.Эбро перебошены артиллерия и танки 5-го корпуса. Вечером того же дня франкисты открыли шлюзы водохранилища Камарасы, в результате чего республиканские мосты через Эбро были снесены водой (4963).</w:t>
      </w:r>
    </w:p>
    <w:p w14:paraId="356393E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82E278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DAEAC9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1F51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июля 1938 г. Постановление ГВС РККА о самолете ДБ-3 было объявлено прика</w:t>
      </w:r>
      <w:r w:rsidRPr="00584DE4">
        <w:rPr>
          <w:color w:val="000000" w:themeColor="text1"/>
          <w:sz w:val="16"/>
          <w:szCs w:val="16"/>
        </w:rPr>
        <w:softHyphen/>
        <w:t>зом НКО СССР № 0034 (10976).</w:t>
      </w:r>
    </w:p>
    <w:p w14:paraId="49745A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FB81C6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июля 1938 года в НИИ ВВС был выписан Наряд-приказ № 0207</w:t>
      </w:r>
    </w:p>
    <w:p w14:paraId="25256CC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Проведение гос. испытаний самолета СБ № 1/83 (6883, 121).</w:t>
      </w:r>
    </w:p>
    <w:p w14:paraId="27CA3F2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4E63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27 июля по 19 сентября 1938 проходили гос. испытания СБ-2М-103 N1/83.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(4412,22). Летал м Кабанов (9393,9)</w:t>
      </w:r>
    </w:p>
    <w:p w14:paraId="5EA52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4DDB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27 июля по 19 сентября 1938 г. СБ 2 М-103 №1/ 83 проходил государственные испытания.</w:t>
      </w:r>
    </w:p>
    <w:p w14:paraId="22D867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63027A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нем были реализованы следующие нововведения:</w:t>
      </w:r>
    </w:p>
    <w:p w14:paraId="7120C2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10DCBC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Для большей надежности поставлен механический сбрасыватель бомб, продублированный в кабине пилота.</w:t>
      </w:r>
    </w:p>
    <w:p w14:paraId="7F404D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Оборудован фотоаппарат АФА-13.</w:t>
      </w:r>
    </w:p>
    <w:p w14:paraId="60FC9B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Применена электрогидравлическая система управления шасси.</w:t>
      </w:r>
    </w:p>
    <w:p w14:paraId="55E2BD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Установлена бронеспинка летчика толщиной 6 мм.</w:t>
      </w:r>
    </w:p>
    <w:p w14:paraId="767E2E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В соответствии с возросшим полетным весом увеличена прочность конструкции.</w:t>
      </w:r>
    </w:p>
    <w:p w14:paraId="61B854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779DE8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7FF5F3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199E61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6C2122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E4716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182C876A" w14:textId="77777777" w:rsidR="004B0DF9" w:rsidRPr="00584DE4" w:rsidRDefault="004B0DF9" w:rsidP="00584DE4">
      <w:pPr>
        <w:autoSpaceDE w:val="0"/>
        <w:autoSpaceDN w:val="0"/>
        <w:adjustRightInd w:val="0"/>
        <w:jc w:val="both"/>
        <w:rPr>
          <w:color w:val="000000" w:themeColor="text1"/>
          <w:sz w:val="16"/>
          <w:szCs w:val="16"/>
        </w:rPr>
      </w:pPr>
    </w:p>
    <w:p w14:paraId="66298F11" w14:textId="77777777" w:rsidR="002E09D7" w:rsidRPr="00584DE4" w:rsidRDefault="002E09D7" w:rsidP="00584DE4">
      <w:pPr>
        <w:jc w:val="both"/>
        <w:rPr>
          <w:color w:val="000000" w:themeColor="text1"/>
          <w:sz w:val="16"/>
          <w:szCs w:val="16"/>
        </w:rPr>
      </w:pPr>
      <w:r w:rsidRPr="00584DE4">
        <w:rPr>
          <w:color w:val="000000" w:themeColor="text1"/>
          <w:sz w:val="16"/>
          <w:szCs w:val="16"/>
        </w:rPr>
        <w:t>С 27 июля по 19 сентября 1938 г. прово</w:t>
      </w:r>
      <w:r w:rsidRPr="00584DE4">
        <w:rPr>
          <w:color w:val="000000" w:themeColor="text1"/>
          <w:sz w:val="16"/>
          <w:szCs w:val="16"/>
        </w:rPr>
        <w:softHyphen/>
        <w:t xml:space="preserve">дились государственные испытания СБ-2М-103 № 1/83 завода №22. </w:t>
      </w:r>
    </w:p>
    <w:p w14:paraId="636277CF" w14:textId="77777777" w:rsidR="002E09D7" w:rsidRPr="00584DE4" w:rsidRDefault="002E09D7" w:rsidP="00584DE4">
      <w:pPr>
        <w:jc w:val="both"/>
        <w:rPr>
          <w:color w:val="000000" w:themeColor="text1"/>
          <w:sz w:val="16"/>
          <w:szCs w:val="16"/>
        </w:rPr>
      </w:pPr>
      <w:r w:rsidRPr="00584DE4">
        <w:rPr>
          <w:color w:val="000000" w:themeColor="text1"/>
          <w:sz w:val="16"/>
          <w:szCs w:val="16"/>
        </w:rPr>
        <w:t>Самолет был эталоном серийного производства на вторую половину 1938 г. Он имел следующие конструктивные особенности:</w:t>
      </w:r>
    </w:p>
    <w:p w14:paraId="539B2AF9" w14:textId="77777777" w:rsidR="002E09D7" w:rsidRPr="00584DE4" w:rsidRDefault="002E09D7" w:rsidP="00584DE4">
      <w:pPr>
        <w:jc w:val="both"/>
        <w:rPr>
          <w:color w:val="000000" w:themeColor="text1"/>
          <w:sz w:val="16"/>
          <w:szCs w:val="16"/>
        </w:rPr>
      </w:pPr>
      <w:r w:rsidRPr="00584DE4">
        <w:rPr>
          <w:color w:val="000000" w:themeColor="text1"/>
          <w:sz w:val="16"/>
          <w:szCs w:val="16"/>
        </w:rPr>
        <w:t>моторы М—103 по 960 л.с.;</w:t>
      </w:r>
    </w:p>
    <w:p w14:paraId="02CC6615" w14:textId="77777777" w:rsidR="002E09D7" w:rsidRPr="00584DE4" w:rsidRDefault="002E09D7" w:rsidP="00584DE4">
      <w:pPr>
        <w:jc w:val="both"/>
        <w:rPr>
          <w:color w:val="000000" w:themeColor="text1"/>
          <w:sz w:val="16"/>
          <w:szCs w:val="16"/>
        </w:rPr>
      </w:pPr>
      <w:r w:rsidRPr="00584DE4">
        <w:rPr>
          <w:color w:val="000000" w:themeColor="text1"/>
          <w:sz w:val="16"/>
          <w:szCs w:val="16"/>
        </w:rPr>
        <w:t>наружные крыльевые бомбодержа</w:t>
      </w:r>
      <w:r w:rsidRPr="00584DE4">
        <w:rPr>
          <w:color w:val="000000" w:themeColor="text1"/>
          <w:sz w:val="16"/>
          <w:szCs w:val="16"/>
        </w:rPr>
        <w:softHyphen/>
        <w:t>тели Дер—19 под бомбы 250 и 500 кг (что позволило увеличить бомбовую нагруз</w:t>
      </w:r>
      <w:r w:rsidRPr="00584DE4">
        <w:rPr>
          <w:color w:val="000000" w:themeColor="text1"/>
          <w:sz w:val="16"/>
          <w:szCs w:val="16"/>
        </w:rPr>
        <w:softHyphen/>
        <w:t>ку до 1600 кг);</w:t>
      </w:r>
    </w:p>
    <w:p w14:paraId="7674DC03" w14:textId="77777777" w:rsidR="002E09D7" w:rsidRPr="00584DE4" w:rsidRDefault="002E09D7" w:rsidP="00584DE4">
      <w:pPr>
        <w:jc w:val="both"/>
        <w:rPr>
          <w:color w:val="000000" w:themeColor="text1"/>
          <w:sz w:val="16"/>
          <w:szCs w:val="16"/>
        </w:rPr>
      </w:pPr>
      <w:r w:rsidRPr="00584DE4">
        <w:rPr>
          <w:color w:val="000000" w:themeColor="text1"/>
          <w:sz w:val="16"/>
          <w:szCs w:val="16"/>
        </w:rPr>
        <w:t>фотоаппарат АФА—13;</w:t>
      </w:r>
    </w:p>
    <w:p w14:paraId="7C295B9F" w14:textId="77777777" w:rsidR="002E09D7" w:rsidRPr="00584DE4" w:rsidRDefault="002E09D7" w:rsidP="00584DE4">
      <w:pPr>
        <w:jc w:val="both"/>
        <w:rPr>
          <w:color w:val="000000" w:themeColor="text1"/>
          <w:sz w:val="16"/>
          <w:szCs w:val="16"/>
        </w:rPr>
      </w:pPr>
      <w:r w:rsidRPr="00584DE4">
        <w:rPr>
          <w:color w:val="000000" w:themeColor="text1"/>
          <w:sz w:val="16"/>
          <w:szCs w:val="16"/>
        </w:rPr>
        <w:t>электрогидравлическую систему управления шасси;</w:t>
      </w:r>
    </w:p>
    <w:p w14:paraId="59ACCF55" w14:textId="77777777" w:rsidR="002E09D7" w:rsidRPr="00584DE4" w:rsidRDefault="002E09D7" w:rsidP="00584DE4">
      <w:pPr>
        <w:jc w:val="both"/>
        <w:rPr>
          <w:color w:val="000000" w:themeColor="text1"/>
          <w:sz w:val="16"/>
          <w:szCs w:val="16"/>
        </w:rPr>
      </w:pPr>
      <w:r w:rsidRPr="00584DE4">
        <w:rPr>
          <w:color w:val="000000" w:themeColor="text1"/>
          <w:sz w:val="16"/>
          <w:szCs w:val="16"/>
        </w:rPr>
        <w:t>бронированное сидение летчика (толщина брони 6 мм).</w:t>
      </w:r>
    </w:p>
    <w:p w14:paraId="559AD15C" w14:textId="77777777" w:rsidR="002E09D7" w:rsidRPr="00584DE4" w:rsidRDefault="002E09D7" w:rsidP="00584DE4">
      <w:pPr>
        <w:jc w:val="both"/>
        <w:rPr>
          <w:color w:val="000000" w:themeColor="text1"/>
          <w:sz w:val="16"/>
          <w:szCs w:val="16"/>
        </w:rPr>
      </w:pPr>
      <w:r w:rsidRPr="00584DE4">
        <w:rPr>
          <w:color w:val="000000" w:themeColor="text1"/>
          <w:sz w:val="16"/>
          <w:szCs w:val="16"/>
        </w:rPr>
        <w:t>При полетных массах 6175 и 7750 кг были по</w:t>
      </w:r>
      <w:r w:rsidRPr="00584DE4">
        <w:rPr>
          <w:color w:val="000000" w:themeColor="text1"/>
          <w:sz w:val="16"/>
          <w:szCs w:val="16"/>
        </w:rPr>
        <w:softHyphen/>
        <w:t>лучены максимальные скорости 419 и 378 км/ч на высоте 4000 м; время набора высоты 4000 м составило 6,92 и 14,5 ми</w:t>
      </w:r>
      <w:r w:rsidRPr="00584DE4">
        <w:rPr>
          <w:color w:val="000000" w:themeColor="text1"/>
          <w:sz w:val="16"/>
          <w:szCs w:val="16"/>
        </w:rPr>
        <w:softHyphen/>
        <w:t>нут; потолок — 9600 и 7500 м; длина раз</w:t>
      </w:r>
      <w:r w:rsidRPr="00584DE4">
        <w:rPr>
          <w:color w:val="000000" w:themeColor="text1"/>
          <w:sz w:val="16"/>
          <w:szCs w:val="16"/>
        </w:rPr>
        <w:softHyphen/>
        <w:t>бега — 310 м; длина пробега — 400 м.</w:t>
      </w:r>
    </w:p>
    <w:p w14:paraId="2F5E9C53" w14:textId="77777777" w:rsidR="002E09D7" w:rsidRPr="00584DE4" w:rsidRDefault="002E09D7" w:rsidP="00584DE4">
      <w:pPr>
        <w:jc w:val="both"/>
        <w:rPr>
          <w:color w:val="000000" w:themeColor="text1"/>
          <w:sz w:val="16"/>
          <w:szCs w:val="16"/>
        </w:rPr>
      </w:pPr>
      <w:r w:rsidRPr="00584DE4">
        <w:rPr>
          <w:color w:val="000000" w:themeColor="text1"/>
          <w:sz w:val="16"/>
          <w:szCs w:val="16"/>
        </w:rPr>
        <w:t>Выводы комиссии были следующие: «Самолет ничем не отличается по своим геометрическим и аэродинамическим данным от серийных самолетов СБ- 2М—100А. Несмотря на некоторое ухуд</w:t>
      </w:r>
      <w:r w:rsidRPr="00584DE4">
        <w:rPr>
          <w:color w:val="000000" w:themeColor="text1"/>
          <w:sz w:val="16"/>
          <w:szCs w:val="16"/>
        </w:rPr>
        <w:softHyphen/>
        <w:t>шение летных данных с максимальными вариантами бомбовой нагрузки, самолет остается в классе скоростных бомбарди</w:t>
      </w:r>
      <w:r w:rsidRPr="00584DE4">
        <w:rPr>
          <w:color w:val="000000" w:themeColor="text1"/>
          <w:sz w:val="16"/>
          <w:szCs w:val="16"/>
        </w:rPr>
        <w:softHyphen/>
        <w:t>ровщиков, доведение же бомбовой нагруз</w:t>
      </w:r>
      <w:r w:rsidRPr="00584DE4">
        <w:rPr>
          <w:color w:val="000000" w:themeColor="text1"/>
          <w:sz w:val="16"/>
          <w:szCs w:val="16"/>
        </w:rPr>
        <w:softHyphen/>
        <w:t>ки до 1500 кг при полных баках горючего, а также возможность полетов с ВАП значительно расширяют возможность боевого использования самолета».</w:t>
      </w:r>
    </w:p>
    <w:p w14:paraId="5B9FF730" w14:textId="77777777" w:rsidR="002E09D7" w:rsidRPr="00584DE4" w:rsidRDefault="002E09D7" w:rsidP="00584DE4">
      <w:pPr>
        <w:jc w:val="both"/>
        <w:rPr>
          <w:color w:val="000000" w:themeColor="text1"/>
          <w:sz w:val="16"/>
          <w:szCs w:val="16"/>
        </w:rPr>
      </w:pPr>
      <w:r w:rsidRPr="00584DE4">
        <w:rPr>
          <w:color w:val="000000" w:themeColor="text1"/>
          <w:sz w:val="16"/>
          <w:szCs w:val="16"/>
        </w:rPr>
        <w:t>Заключение комиссии:</w:t>
      </w:r>
    </w:p>
    <w:p w14:paraId="22DAE0E1" w14:textId="77777777" w:rsidR="002E09D7" w:rsidRPr="00584DE4" w:rsidRDefault="002E09D7" w:rsidP="00584DE4">
      <w:pPr>
        <w:jc w:val="both"/>
        <w:rPr>
          <w:color w:val="000000" w:themeColor="text1"/>
          <w:sz w:val="16"/>
          <w:szCs w:val="16"/>
        </w:rPr>
      </w:pPr>
      <w:r w:rsidRPr="00584DE4">
        <w:rPr>
          <w:color w:val="000000" w:themeColor="text1"/>
          <w:sz w:val="16"/>
          <w:szCs w:val="16"/>
        </w:rPr>
        <w:t>«1. Самолет СБ-2М-103 № 1/83, эта</w:t>
      </w:r>
      <w:r w:rsidRPr="00584DE4">
        <w:rPr>
          <w:color w:val="000000" w:themeColor="text1"/>
          <w:sz w:val="16"/>
          <w:szCs w:val="16"/>
        </w:rPr>
        <w:softHyphen/>
        <w:t>лон второй половины 1938 г., считать го</w:t>
      </w:r>
      <w:r w:rsidRPr="00584DE4">
        <w:rPr>
          <w:color w:val="000000" w:themeColor="text1"/>
          <w:sz w:val="16"/>
          <w:szCs w:val="16"/>
        </w:rPr>
        <w:softHyphen/>
        <w:t>сударственные испытания прошедшим.</w:t>
      </w:r>
    </w:p>
    <w:p w14:paraId="41F1D58E" w14:textId="77777777" w:rsidR="002E09D7" w:rsidRPr="00584DE4" w:rsidRDefault="002E09D7" w:rsidP="00584DE4">
      <w:pPr>
        <w:jc w:val="both"/>
        <w:rPr>
          <w:color w:val="000000" w:themeColor="text1"/>
          <w:sz w:val="16"/>
          <w:szCs w:val="16"/>
        </w:rPr>
      </w:pPr>
      <w:r w:rsidRPr="00584DE4">
        <w:rPr>
          <w:color w:val="000000" w:themeColor="text1"/>
          <w:sz w:val="16"/>
          <w:szCs w:val="16"/>
        </w:rPr>
        <w:t>2. Утвердить следующие варианты бомбовой нагрузки: шесть ФАБ—100, три ФАБ—250, четыре ФАБ—250, две ФАБ—500, три ФАБ—500 (перегрузоч</w:t>
      </w:r>
      <w:r w:rsidRPr="00584DE4">
        <w:rPr>
          <w:color w:val="000000" w:themeColor="text1"/>
          <w:sz w:val="16"/>
          <w:szCs w:val="16"/>
        </w:rPr>
        <w:softHyphen/>
        <w:t>ный вариант).</w:t>
      </w:r>
    </w:p>
    <w:p w14:paraId="759A7CCD" w14:textId="77777777" w:rsidR="002E09D7" w:rsidRPr="00584DE4" w:rsidRDefault="002E09D7" w:rsidP="00584DE4">
      <w:pPr>
        <w:jc w:val="both"/>
        <w:rPr>
          <w:color w:val="000000" w:themeColor="text1"/>
          <w:sz w:val="16"/>
          <w:szCs w:val="16"/>
        </w:rPr>
      </w:pPr>
      <w:r w:rsidRPr="00584DE4">
        <w:rPr>
          <w:color w:val="000000" w:themeColor="text1"/>
          <w:sz w:val="16"/>
          <w:szCs w:val="16"/>
        </w:rPr>
        <w:t>3. Серийное производство СБ по об</w:t>
      </w:r>
      <w:r w:rsidRPr="00584DE4">
        <w:rPr>
          <w:color w:val="000000" w:themeColor="text1"/>
          <w:sz w:val="16"/>
          <w:szCs w:val="16"/>
        </w:rPr>
        <w:softHyphen/>
        <w:t>разцу испытанного самолета рекомен</w:t>
      </w:r>
      <w:r w:rsidRPr="00584DE4">
        <w:rPr>
          <w:color w:val="000000" w:themeColor="text1"/>
          <w:sz w:val="16"/>
          <w:szCs w:val="16"/>
        </w:rPr>
        <w:softHyphen/>
        <w:t>довать для второй половины 1938 г. при условии устранения отмеченных на ис</w:t>
      </w:r>
      <w:r w:rsidRPr="00584DE4">
        <w:rPr>
          <w:color w:val="000000" w:themeColor="text1"/>
          <w:sz w:val="16"/>
          <w:szCs w:val="16"/>
        </w:rPr>
        <w:softHyphen/>
        <w:t>пытаниях дефектов» (23474).</w:t>
      </w:r>
    </w:p>
    <w:p w14:paraId="42B2CAF8" w14:textId="77777777" w:rsidR="002E09D7" w:rsidRPr="00584DE4" w:rsidRDefault="002E09D7" w:rsidP="00584DE4">
      <w:pPr>
        <w:jc w:val="both"/>
        <w:rPr>
          <w:color w:val="000000" w:themeColor="text1"/>
          <w:sz w:val="16"/>
          <w:szCs w:val="16"/>
        </w:rPr>
      </w:pPr>
    </w:p>
    <w:p w14:paraId="2775541C" w14:textId="77777777" w:rsidR="00C575BE" w:rsidRPr="006851B7" w:rsidRDefault="00C575BE" w:rsidP="00C575BE">
      <w:pPr>
        <w:jc w:val="both"/>
        <w:rPr>
          <w:color w:val="0070C0"/>
          <w:sz w:val="16"/>
          <w:szCs w:val="16"/>
        </w:rPr>
      </w:pPr>
      <w:r w:rsidRPr="006851B7">
        <w:rPr>
          <w:color w:val="0070C0"/>
          <w:sz w:val="16"/>
          <w:szCs w:val="16"/>
        </w:rPr>
        <w:t>С 27 июля по 19 сентября 1938 г. проходил госиспытания первый самолет СБ с новым двигателем М-103.После некоторых усовершенствований СБ 2М-103 завода No.22 (серийный № 2/83) стал эталоном для серийного производства на второе полугодие 1938 г. В нем были реализованы следующие новшества: наружные держатели типа Дер-19 в обтекателях под центропланом для бомб массой 250 и 500 кг, что давало увеличение бомбовой нагрузки до 1500 кг; установка фотокамеры АФА-13; электрогидравлическая система управления шасси, бронеплита (6 мм) у летчика, механический бомбовый прицел в кабинах штурмана и пилота.</w:t>
      </w:r>
    </w:p>
    <w:p w14:paraId="5B28794E" w14:textId="77777777" w:rsidR="00C575BE" w:rsidRPr="006851B7" w:rsidRDefault="00C575BE" w:rsidP="00C575BE">
      <w:pPr>
        <w:jc w:val="both"/>
        <w:rPr>
          <w:color w:val="0070C0"/>
          <w:sz w:val="16"/>
          <w:szCs w:val="16"/>
        </w:rPr>
      </w:pPr>
      <w:r w:rsidRPr="006851B7">
        <w:rPr>
          <w:color w:val="0070C0"/>
          <w:sz w:val="16"/>
          <w:szCs w:val="16"/>
        </w:rPr>
        <w:t>С нормальным взлетным весом 6175 кг максимальная скорость составила 419 км/час на высоте 4000 м, а время подъема на высоту 4000 м — 6,55 мин. В перегрузочном варианте (7750 кг) с полными баками горючего и бомбовой нагрузкой 1500 кг максимальная скорость незначительно снизилась, а радиус действия увеличился и составил 600 км. Увеличенная бомбовая нагрузка и возможность использование ВАП (выливной авиаприбор предназначался для напалма или жидкого ОВ) значительно расширяли возможность боевого использования самолета. Несмотря на некоторое ухудшение летных данных с максимальной бомбовой нагрузкой СБ с двигателями М-103 оставался в классе скоростных бомбардировщиков.</w:t>
      </w:r>
    </w:p>
    <w:p w14:paraId="3AC29BF3" w14:textId="77777777" w:rsidR="00C575BE" w:rsidRPr="006851B7" w:rsidRDefault="00C575BE" w:rsidP="00C575BE">
      <w:pPr>
        <w:jc w:val="both"/>
        <w:rPr>
          <w:color w:val="0070C0"/>
          <w:sz w:val="16"/>
          <w:szCs w:val="16"/>
        </w:rPr>
      </w:pPr>
      <w:r w:rsidRPr="006851B7">
        <w:rPr>
          <w:color w:val="0070C0"/>
          <w:sz w:val="16"/>
          <w:szCs w:val="16"/>
        </w:rPr>
        <w:t>Таким образом, с 96й серии был запущен в массовое производство окончательно доведенный бомбардировщик СБ (25059).</w:t>
      </w:r>
    </w:p>
    <w:p w14:paraId="56E5815B" w14:textId="77777777" w:rsidR="00C575BE" w:rsidRPr="006851B7" w:rsidRDefault="00C575BE" w:rsidP="00C575BE">
      <w:pPr>
        <w:jc w:val="both"/>
        <w:rPr>
          <w:color w:val="0070C0"/>
          <w:sz w:val="16"/>
          <w:szCs w:val="16"/>
        </w:rPr>
      </w:pPr>
    </w:p>
    <w:p w14:paraId="5B68F983" w14:textId="77777777" w:rsidR="00C575BE" w:rsidRPr="006851B7" w:rsidRDefault="00C575BE" w:rsidP="00C575BE">
      <w:pPr>
        <w:jc w:val="both"/>
        <w:rPr>
          <w:color w:val="0070C0"/>
          <w:sz w:val="16"/>
          <w:szCs w:val="16"/>
        </w:rPr>
      </w:pPr>
      <w:r w:rsidRPr="006851B7">
        <w:rPr>
          <w:color w:val="0070C0"/>
          <w:sz w:val="16"/>
          <w:szCs w:val="16"/>
        </w:rPr>
        <w:t>С 27 июля по 19 сентября 1938 г. проводились испытания выливного авиационною прибора на СВ (СБ-2-М-103, 1/83). В ходе испытаний определялась пригодность бомбардировщика в качестве носителя химического оружия. На пилоне ДЕР-19 подвешивались контейнеры ВАП-500 двух типов. Командование РКККА считало химическое оружие очень эффективным и архиперспективным средством ведения войны. Пока в СССР испытывались контейнеры ВАП-500, японцы применили химическое и бактериологическое оружие в Китае.</w:t>
      </w:r>
    </w:p>
    <w:p w14:paraId="65390A0D" w14:textId="77777777" w:rsidR="00C575BE" w:rsidRPr="006851B7" w:rsidRDefault="00C575BE" w:rsidP="00C575BE">
      <w:pPr>
        <w:jc w:val="both"/>
        <w:rPr>
          <w:color w:val="0070C0"/>
          <w:sz w:val="16"/>
          <w:szCs w:val="16"/>
        </w:rPr>
      </w:pPr>
      <w:r w:rsidRPr="006851B7">
        <w:rPr>
          <w:color w:val="0070C0"/>
          <w:sz w:val="16"/>
          <w:szCs w:val="16"/>
        </w:rPr>
        <w:lastRenderedPageBreak/>
        <w:t>Емкость контейнера ВАП-500 составляла 315 литров газа. Контейнер длиной 2650 мм в пустом виде весил 495 кг. Газ распылялся из контейнера за три – девять секунд. Открывался контейнер механически или пиротехнически с использованием штатного бомбосбрасывателя ЕСБР-2. При необходимости ВГ1-500 мог быть сброшен в полете.</w:t>
      </w:r>
    </w:p>
    <w:p w14:paraId="58439167" w14:textId="77777777" w:rsidR="00C575BE" w:rsidRPr="006851B7" w:rsidRDefault="00C575BE" w:rsidP="00C575BE">
      <w:pPr>
        <w:jc w:val="both"/>
        <w:rPr>
          <w:color w:val="0070C0"/>
          <w:sz w:val="16"/>
          <w:szCs w:val="16"/>
        </w:rPr>
      </w:pPr>
      <w:r w:rsidRPr="006851B7">
        <w:rPr>
          <w:color w:val="0070C0"/>
          <w:sz w:val="16"/>
          <w:szCs w:val="16"/>
        </w:rPr>
        <w:t>Первоначальные испытания СБ с выливными авиационными приборами, которые проводились в Кратово, показали, что технических проблем для использования химического оружия с самолета нет. Дальнейшие испытания подтвердили возможность использования приборов ВАП на самолете СБ. Вскоре после окончания испытания контейнеры ВАП-500 были запущены в массовое производство. Контейнеры полностью делали из алюминия (24960).</w:t>
      </w:r>
    </w:p>
    <w:p w14:paraId="332DFFD9" w14:textId="77777777" w:rsidR="00C575BE" w:rsidRPr="006851B7" w:rsidRDefault="00C575BE" w:rsidP="00C575BE">
      <w:pPr>
        <w:jc w:val="both"/>
        <w:rPr>
          <w:color w:val="0070C0"/>
          <w:sz w:val="16"/>
          <w:szCs w:val="16"/>
        </w:rPr>
      </w:pPr>
    </w:p>
    <w:p w14:paraId="7F53A6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27 июля 1938 г. велись усовершенствования МТБ-2. За это время врезали новые иллюминаторы в носовой части лодки, на пушечных башнях смонтировали аэродинамические компенсаторы, сняли сдвижной фонарь средней точки и поставили турель СУ (т.е. задуманные изменения оборонительного вооружения не произвели). На носовой части лодки установили брызгоотражатели, кроме того, произвели монтаж поднимаемого амфибийного шасси (такого же, как и на втором экземпляре - МТБ-2Д) (11962).</w:t>
      </w:r>
    </w:p>
    <w:p w14:paraId="4736CB00" w14:textId="77777777" w:rsidR="004B0DF9" w:rsidRPr="00584DE4" w:rsidRDefault="004B0DF9" w:rsidP="00584DE4">
      <w:pPr>
        <w:autoSpaceDE w:val="0"/>
        <w:autoSpaceDN w:val="0"/>
        <w:adjustRightInd w:val="0"/>
        <w:jc w:val="both"/>
        <w:rPr>
          <w:color w:val="000000" w:themeColor="text1"/>
          <w:sz w:val="16"/>
          <w:szCs w:val="16"/>
        </w:rPr>
      </w:pPr>
    </w:p>
    <w:p w14:paraId="1C16AC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вышел приказ НКВМФ и НКОП N 262с о назначении комиссии для уточнения типа и определения ТТТ к корабельному самолету и разработки плана строительства корабельных самолетов и внедрения их на вооружение (2428,110).</w:t>
      </w:r>
    </w:p>
    <w:p w14:paraId="2CD7E0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C900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июля 1938 г. Приказом НКВМФ/НКОП № 262сс от КОР-1 был временно (до разработки нового типа) пнв; этим же приказом задана разработка КОР-2 (11982).</w:t>
      </w:r>
    </w:p>
    <w:p w14:paraId="6A24041C" w14:textId="77777777" w:rsidR="00175C1C" w:rsidRPr="00584DE4" w:rsidRDefault="00175C1C" w:rsidP="00584DE4">
      <w:pPr>
        <w:shd w:val="clear" w:color="auto" w:fill="FFFFFF"/>
        <w:autoSpaceDE w:val="0"/>
        <w:autoSpaceDN w:val="0"/>
        <w:adjustRightInd w:val="0"/>
        <w:jc w:val="both"/>
        <w:rPr>
          <w:color w:val="000000" w:themeColor="text1"/>
          <w:sz w:val="16"/>
          <w:szCs w:val="16"/>
        </w:rPr>
      </w:pPr>
    </w:p>
    <w:p w14:paraId="02BEA4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66BC85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плану опытного строительства самолетов Гражданского Воздушног Флота возрождений нет.</w:t>
      </w:r>
    </w:p>
    <w:p w14:paraId="696020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Имею нижеследующие замечания:</w:t>
      </w:r>
    </w:p>
    <w:p w14:paraId="27DA0D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73490A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542532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21172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предусмотреть его использование в военном варианте и как бомбардировщика.</w:t>
      </w:r>
    </w:p>
    <w:p w14:paraId="625863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3E581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Согласование в части морских самолетов должно быть проведено с Н-К ВМФ.</w:t>
      </w:r>
    </w:p>
    <w:p w14:paraId="46B225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План ГВФ на 1938-39 г. на 1л. (3783,57).</w:t>
      </w:r>
    </w:p>
    <w:p w14:paraId="3B5F86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C9F631" w14:textId="77777777" w:rsidR="005B56C6" w:rsidRPr="00584DE4" w:rsidRDefault="005B56C6" w:rsidP="00584DE4">
      <w:pPr>
        <w:pStyle w:val="124"/>
        <w:shd w:val="clear" w:color="auto" w:fill="auto"/>
        <w:tabs>
          <w:tab w:val="left" w:pos="490"/>
        </w:tabs>
        <w:spacing w:after="0" w:line="240" w:lineRule="auto"/>
        <w:jc w:val="both"/>
        <w:rPr>
          <w:color w:val="000000" w:themeColor="text1"/>
          <w:sz w:val="16"/>
          <w:szCs w:val="16"/>
        </w:rPr>
      </w:pPr>
      <w:r w:rsidRPr="00584DE4">
        <w:rPr>
          <w:color w:val="000000" w:themeColor="text1"/>
          <w:sz w:val="16"/>
          <w:szCs w:val="16"/>
        </w:rPr>
        <w:t>27 июля 1938 на НИП АВ закончили наземные испытания испытания пуш</w:t>
      </w:r>
      <w:r w:rsidRPr="00584DE4">
        <w:rPr>
          <w:color w:val="000000" w:themeColor="text1"/>
          <w:sz w:val="16"/>
          <w:szCs w:val="16"/>
        </w:rPr>
        <w:softHyphen/>
        <w:t>ки К-37 Шпитального, установленной на зенитной тумбе, которые шли с 11 июля. Затем до 13 декабря в испытаниях наступил перерыв по причине неготовности к полетам самолета ВИТ-1. По прибытии машины на полигон в течение пя</w:t>
      </w:r>
      <w:r w:rsidRPr="00584DE4">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Испытания возобновились только 25 февраля 1939, когда на НИП АВ были до</w:t>
      </w:r>
      <w:r w:rsidRPr="00584DE4">
        <w:rPr>
          <w:color w:val="000000" w:themeColor="text1"/>
          <w:sz w:val="16"/>
          <w:szCs w:val="16"/>
        </w:rPr>
        <w:softHyphen/>
        <w:t>ставлены из ОКБ-15 и смонтиро</w:t>
      </w:r>
      <w:r w:rsidRPr="00584DE4">
        <w:rPr>
          <w:color w:val="000000" w:themeColor="text1"/>
          <w:sz w:val="16"/>
          <w:szCs w:val="16"/>
        </w:rPr>
        <w:softHyphen/>
        <w:t>ваны на самолет пушки с новыми ствольными коробками. Наземную часть программы испытаний уда</w:t>
      </w:r>
      <w:r w:rsidRPr="00584DE4">
        <w:rPr>
          <w:color w:val="000000" w:themeColor="text1"/>
          <w:sz w:val="16"/>
          <w:szCs w:val="16"/>
        </w:rPr>
        <w:softHyphen/>
        <w:t>лось в целом благополучно завер</w:t>
      </w:r>
      <w:r w:rsidRPr="00584DE4">
        <w:rPr>
          <w:color w:val="000000" w:themeColor="text1"/>
          <w:sz w:val="16"/>
          <w:szCs w:val="16"/>
        </w:rPr>
        <w:softHyphen/>
        <w:t>шить к 4 марта. Ввиду неготовности к полетам самолета ВИТ-1 воздуш</w:t>
      </w:r>
      <w:r w:rsidRPr="00584DE4">
        <w:rPr>
          <w:color w:val="000000" w:themeColor="text1"/>
          <w:sz w:val="16"/>
          <w:szCs w:val="16"/>
        </w:rPr>
        <w:softHyphen/>
        <w:t>ная часть программы испытаний была начата только 17 июля и уже 27 июля завершена.</w:t>
      </w:r>
    </w:p>
    <w:p w14:paraId="10F699AF"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Средний темп стрельбы из пу</w:t>
      </w:r>
      <w:r w:rsidRPr="00584DE4">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584DE4">
        <w:rPr>
          <w:color w:val="000000" w:themeColor="text1"/>
          <w:sz w:val="16"/>
          <w:szCs w:val="16"/>
        </w:rPr>
        <w:softHyphen/>
        <w:t>стрельность не превышала 25—30 выстр./мин.</w:t>
      </w:r>
    </w:p>
    <w:p w14:paraId="5F7286EB"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584DE4">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584DE4">
        <w:rPr>
          <w:color w:val="000000" w:themeColor="text1"/>
          <w:sz w:val="16"/>
          <w:szCs w:val="16"/>
        </w:rPr>
        <w:softHyphen/>
        <w:t>духе отстреляли всего 57 снарядов. Стрельба ве</w:t>
      </w:r>
      <w:r w:rsidRPr="00584DE4">
        <w:rPr>
          <w:color w:val="000000" w:themeColor="text1"/>
          <w:sz w:val="16"/>
          <w:szCs w:val="16"/>
        </w:rPr>
        <w:softHyphen/>
        <w:t>лась короткими очередями по 2—3 и 5 снарядов как с горизонтального полета на приборной ско</w:t>
      </w:r>
      <w:r w:rsidRPr="00584DE4">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584DE4">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584DE4">
        <w:rPr>
          <w:color w:val="000000" w:themeColor="text1"/>
          <w:sz w:val="16"/>
          <w:szCs w:val="16"/>
        </w:rPr>
        <w:softHyphen/>
        <w:t>вали «достаточную прочность и жесткость крепле</w:t>
      </w:r>
      <w:r w:rsidRPr="00584DE4">
        <w:rPr>
          <w:color w:val="000000" w:themeColor="text1"/>
          <w:sz w:val="16"/>
          <w:szCs w:val="16"/>
        </w:rPr>
        <w:softHyphen/>
        <w:t>ния». Число задержек в стрельбе по всем причинам достигало 1%, что было недопустимо по ТТТ.</w:t>
      </w:r>
    </w:p>
    <w:p w14:paraId="47AED5FD"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отчете по результатам испытаний отмеча</w:t>
      </w:r>
      <w:r w:rsidRPr="00584DE4">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584DE4">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584DE4">
        <w:rPr>
          <w:color w:val="000000" w:themeColor="text1"/>
          <w:sz w:val="16"/>
          <w:szCs w:val="16"/>
        </w:rPr>
        <w:softHyphen/>
        <w:t>ряд от пушки ШВАК.</w:t>
      </w:r>
    </w:p>
    <w:p w14:paraId="195424FA"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584DE4">
        <w:rPr>
          <w:color w:val="000000" w:themeColor="text1"/>
          <w:sz w:val="16"/>
          <w:szCs w:val="16"/>
        </w:rPr>
        <w:softHyphen/>
        <w:t>ки или снаряд — в область над бензином или непо</w:t>
      </w:r>
      <w:r w:rsidRPr="00584DE4">
        <w:rPr>
          <w:color w:val="000000" w:themeColor="text1"/>
          <w:sz w:val="16"/>
          <w:szCs w:val="16"/>
        </w:rPr>
        <w:softHyphen/>
        <w:t>средственно в бензин.</w:t>
      </w:r>
    </w:p>
    <w:p w14:paraId="4C1B4B09"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E1A654C"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общей сложности командир опытной эскадри</w:t>
      </w:r>
      <w:r w:rsidRPr="00584DE4">
        <w:rPr>
          <w:color w:val="000000" w:themeColor="text1"/>
          <w:sz w:val="16"/>
          <w:szCs w:val="16"/>
        </w:rPr>
        <w:softHyphen/>
        <w:t>льи полигона майор Г.А. Ашитков выполнил на са</w:t>
      </w:r>
      <w:r w:rsidRPr="00584DE4">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584DE4">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65ACE3F5"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автоматическим огнем очередя</w:t>
      </w:r>
      <w:r w:rsidRPr="00584DE4">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584DE4">
        <w:rPr>
          <w:color w:val="000000" w:themeColor="text1"/>
          <w:sz w:val="16"/>
          <w:szCs w:val="16"/>
        </w:rPr>
        <w:softHyphen/>
        <w:t>емой винтами. При одновременной стрельбе из обеих пушек в горизонтальном полете «развора</w:t>
      </w:r>
      <w:r w:rsidRPr="00584DE4">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584DE4">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584DE4">
        <w:rPr>
          <w:color w:val="000000" w:themeColor="text1"/>
          <w:sz w:val="16"/>
          <w:szCs w:val="16"/>
        </w:rPr>
        <w:softHyphen/>
        <w:t>ния нормально».</w:t>
      </w:r>
    </w:p>
    <w:p w14:paraId="34B2158E"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Во всех случаях стрельбы наблюдалось «силь</w:t>
      </w:r>
      <w:r w:rsidRPr="00584DE4">
        <w:rPr>
          <w:color w:val="000000" w:themeColor="text1"/>
          <w:sz w:val="16"/>
          <w:szCs w:val="16"/>
        </w:rPr>
        <w:softHyphen/>
        <w:t>ное торможение самолета в поступательном движе</w:t>
      </w:r>
      <w:r w:rsidRPr="00584DE4">
        <w:rPr>
          <w:color w:val="000000" w:themeColor="text1"/>
          <w:sz w:val="16"/>
          <w:szCs w:val="16"/>
        </w:rPr>
        <w:softHyphen/>
        <w:t>нии, весь самолет вибрирует, особенно хвостовое оперение и элероны». Правда, вибрации наблюда</w:t>
      </w:r>
      <w:r w:rsidRPr="00584DE4">
        <w:rPr>
          <w:color w:val="000000" w:themeColor="text1"/>
          <w:sz w:val="16"/>
          <w:szCs w:val="16"/>
        </w:rPr>
        <w:softHyphen/>
        <w:t>лись в полетах и без стрельбы, поэтому отнести их за счет одной только стрельбы нельзя.</w:t>
      </w:r>
    </w:p>
    <w:p w14:paraId="2EF1C37A"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584DE4">
        <w:rPr>
          <w:color w:val="000000" w:themeColor="text1"/>
          <w:sz w:val="16"/>
          <w:szCs w:val="16"/>
        </w:rPr>
        <w:softHyphen/>
        <w:t>стрелов.</w:t>
      </w:r>
    </w:p>
    <w:p w14:paraId="0BE4DF76"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584DE4">
        <w:rPr>
          <w:color w:val="000000" w:themeColor="text1"/>
          <w:sz w:val="16"/>
          <w:szCs w:val="16"/>
        </w:rPr>
        <w:softHyphen/>
        <w:t>молете производились с выпущенными шасси из-за неисправности аварийной лебедки. Самолет завод</w:t>
      </w:r>
      <w:r w:rsidRPr="00584DE4">
        <w:rPr>
          <w:color w:val="000000" w:themeColor="text1"/>
          <w:sz w:val="16"/>
          <w:szCs w:val="16"/>
        </w:rPr>
        <w:softHyphen/>
        <w:t>ские и государственные испытания не прошел, на пилотаж не испытывался, особенно на пикирова</w:t>
      </w:r>
      <w:r w:rsidRPr="00584DE4">
        <w:rPr>
          <w:color w:val="000000" w:themeColor="text1"/>
          <w:sz w:val="16"/>
          <w:szCs w:val="16"/>
        </w:rPr>
        <w:softHyphen/>
        <w:t>ние, и передан на испытание авиавооружения (пу</w:t>
      </w:r>
      <w:r w:rsidRPr="00584DE4">
        <w:rPr>
          <w:color w:val="000000" w:themeColor="text1"/>
          <w:sz w:val="16"/>
          <w:szCs w:val="16"/>
        </w:rPr>
        <w:softHyphen/>
        <w:t>шек К-37) на НИП АВ. При такой системе установка пушек возможна, но только не на данном типе са</w:t>
      </w:r>
      <w:r w:rsidRPr="00584DE4">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584DE4">
        <w:rPr>
          <w:color w:val="000000" w:themeColor="text1"/>
          <w:sz w:val="16"/>
          <w:szCs w:val="16"/>
        </w:rPr>
        <w:softHyphen/>
        <w:t>шение самолета в воздухе, — дальнейшее испыта</w:t>
      </w:r>
      <w:r w:rsidRPr="00584DE4">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65D77EC"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Действительно, майор Ашитков был летчи</w:t>
      </w:r>
      <w:r w:rsidRPr="00584DE4">
        <w:rPr>
          <w:color w:val="000000" w:themeColor="text1"/>
          <w:sz w:val="16"/>
          <w:szCs w:val="16"/>
        </w:rPr>
        <w:softHyphen/>
        <w:t>ком-испытателем вооружения, которое, как пра</w:t>
      </w:r>
      <w:r w:rsidRPr="00584DE4">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584DE4">
        <w:rPr>
          <w:color w:val="000000" w:themeColor="text1"/>
          <w:sz w:val="16"/>
          <w:szCs w:val="16"/>
        </w:rPr>
        <w:softHyphen/>
        <w:t>ли. По этой причине программа полигонных лет</w:t>
      </w:r>
      <w:r w:rsidRPr="00584DE4">
        <w:rPr>
          <w:color w:val="000000" w:themeColor="text1"/>
          <w:sz w:val="16"/>
          <w:szCs w:val="16"/>
        </w:rPr>
        <w:softHyphen/>
        <w:t>ных испытаний пушек К-37 полностью не была за</w:t>
      </w:r>
      <w:r w:rsidRPr="00584DE4">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584DE4">
        <w:rPr>
          <w:color w:val="000000" w:themeColor="text1"/>
          <w:sz w:val="16"/>
          <w:szCs w:val="16"/>
        </w:rPr>
        <w:softHyphen/>
        <w:t>шения самолета в воздухе, вследствие чего даль</w:t>
      </w:r>
      <w:r w:rsidRPr="00584DE4">
        <w:rPr>
          <w:color w:val="000000" w:themeColor="text1"/>
          <w:sz w:val="16"/>
          <w:szCs w:val="16"/>
        </w:rPr>
        <w:softHyphen/>
        <w:t>нейшие испытания /.../ прекращены».</w:t>
      </w:r>
    </w:p>
    <w:p w14:paraId="2ACE9292"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584DE4">
        <w:rPr>
          <w:color w:val="000000" w:themeColor="text1"/>
          <w:sz w:val="16"/>
          <w:szCs w:val="16"/>
        </w:rPr>
        <w:softHyphen/>
        <w:t>стигал 375 кг, что было очень много для самолета. Отсутствие непре</w:t>
      </w:r>
      <w:r w:rsidRPr="00584DE4">
        <w:rPr>
          <w:color w:val="000000" w:themeColor="text1"/>
          <w:sz w:val="16"/>
          <w:szCs w:val="16"/>
        </w:rPr>
        <w:softHyphen/>
        <w:t>рывного питания «значительно по</w:t>
      </w:r>
      <w:r w:rsidRPr="00584DE4">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584DE4">
        <w:rPr>
          <w:color w:val="000000" w:themeColor="text1"/>
          <w:sz w:val="16"/>
          <w:szCs w:val="16"/>
        </w:rPr>
        <w:softHyphen/>
        <w:t>шинства задержек в воздухе. Низ</w:t>
      </w:r>
      <w:r w:rsidRPr="00584DE4">
        <w:rPr>
          <w:color w:val="000000" w:themeColor="text1"/>
          <w:sz w:val="16"/>
          <w:szCs w:val="16"/>
        </w:rPr>
        <w:softHyphen/>
        <w:t>кая живучесть основных деталей и агрегатов (шток, рычаг взвода, ствольная короб</w:t>
      </w:r>
      <w:r w:rsidRPr="00584DE4">
        <w:rPr>
          <w:color w:val="000000" w:themeColor="text1"/>
          <w:sz w:val="16"/>
          <w:szCs w:val="16"/>
        </w:rPr>
        <w:softHyphen/>
        <w:t>ка). Сложность и трудоемкость монтажа и демонта</w:t>
      </w:r>
      <w:r w:rsidRPr="00584DE4">
        <w:rPr>
          <w:color w:val="000000" w:themeColor="text1"/>
          <w:sz w:val="16"/>
          <w:szCs w:val="16"/>
        </w:rPr>
        <w:softHyphen/>
        <w:t>жа пушек на самолете (4 человека и 4 ч времени).</w:t>
      </w:r>
    </w:p>
    <w:p w14:paraId="51D9ABDA"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lastRenderedPageBreak/>
        <w:t>Постановлением 3-го Управления ГУ ВВС КА от 23 октября 1939 г. испытания пушек К-37 признали законченными и дальнейшую работу по ним пре</w:t>
      </w:r>
      <w:r w:rsidRPr="00584DE4">
        <w:rPr>
          <w:color w:val="000000" w:themeColor="text1"/>
          <w:sz w:val="16"/>
          <w:szCs w:val="16"/>
        </w:rPr>
        <w:softHyphen/>
        <w:t>кратили.</w:t>
      </w:r>
    </w:p>
    <w:p w14:paraId="26A2A89B" w14:textId="77777777" w:rsidR="005B56C6" w:rsidRPr="00584DE4" w:rsidRDefault="005B56C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Одновременно ОКБ-15 обязывалось доработать имеющийся вариант крыльевой пушки К-37, устра</w:t>
      </w:r>
      <w:r w:rsidRPr="00584DE4">
        <w:rPr>
          <w:color w:val="000000" w:themeColor="text1"/>
          <w:sz w:val="16"/>
          <w:szCs w:val="16"/>
        </w:rPr>
        <w:softHyphen/>
        <w:t>нить все выявленные в ходе стрельб на ВИТ-1 недо</w:t>
      </w:r>
      <w:r w:rsidRPr="00584DE4">
        <w:rPr>
          <w:color w:val="000000" w:themeColor="text1"/>
          <w:sz w:val="16"/>
          <w:szCs w:val="16"/>
        </w:rPr>
        <w:softHyphen/>
        <w:t>статки и дефекты, уменьшить вес и предъявить на повторные испытания в НИП АВ (17500).</w:t>
      </w:r>
    </w:p>
    <w:p w14:paraId="492B170D" w14:textId="77777777" w:rsidR="005B56C6" w:rsidRPr="00584DE4" w:rsidRDefault="005B56C6" w:rsidP="00584DE4">
      <w:pPr>
        <w:jc w:val="both"/>
        <w:rPr>
          <w:color w:val="000000" w:themeColor="text1"/>
          <w:sz w:val="16"/>
          <w:szCs w:val="16"/>
        </w:rPr>
      </w:pPr>
    </w:p>
    <w:p w14:paraId="032167B9" w14:textId="77777777" w:rsidR="002E09D7" w:rsidRPr="00584DE4" w:rsidRDefault="002E09D7" w:rsidP="00584DE4">
      <w:pPr>
        <w:jc w:val="both"/>
        <w:rPr>
          <w:color w:val="000000" w:themeColor="text1"/>
          <w:sz w:val="16"/>
          <w:szCs w:val="16"/>
        </w:rPr>
      </w:pPr>
      <w:r w:rsidRPr="00584DE4">
        <w:rPr>
          <w:color w:val="000000" w:themeColor="text1"/>
          <w:sz w:val="16"/>
          <w:szCs w:val="16"/>
        </w:rPr>
        <w:t>27 июля 1938 на НИП АВ закончили наземные испытания испытания пуш</w:t>
      </w:r>
      <w:r w:rsidRPr="00584DE4">
        <w:rPr>
          <w:color w:val="000000" w:themeColor="text1"/>
          <w:sz w:val="16"/>
          <w:szCs w:val="16"/>
        </w:rPr>
        <w:softHyphen/>
        <w:t>ки К-37 Шпитального, установленной на зенитной тумбе, которые шли с 11 июля. Затем до 13 декабря в испытаниях наступил перерыв по причине неготовности к полетам самолета. По прибытии машины на полигон в течение пя</w:t>
      </w:r>
      <w:r w:rsidRPr="00584DE4">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(23345).</w:t>
      </w:r>
    </w:p>
    <w:p w14:paraId="3394DDFB" w14:textId="77777777" w:rsidR="002E09D7" w:rsidRPr="00584DE4" w:rsidRDefault="002E09D7" w:rsidP="00584DE4">
      <w:pPr>
        <w:jc w:val="both"/>
        <w:rPr>
          <w:color w:val="000000" w:themeColor="text1"/>
          <w:sz w:val="16"/>
          <w:szCs w:val="16"/>
        </w:rPr>
      </w:pPr>
    </w:p>
    <w:p w14:paraId="152038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 и.о. секретаря ТБ – И. Осипенко писал письмо № 957/тб в НКО Ворошилову К.Е., НКОП Кагановичу М.М.</w:t>
      </w:r>
    </w:p>
    <w:p w14:paraId="101B94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Молотова В.М. сообщаю, что на основе материалов, полученных от НКВД, Институт редких металлов "ГИРЕДМЕТ" (НКТП) разработал способ приготовления светящихся красок и имеет полузаводскую установку, позволяющую выпускать светящиеся краски разных цветов стоимостью 100 рублей за кг.</w:t>
      </w:r>
    </w:p>
    <w:p w14:paraId="0D0F2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Краски отличаются тем свойством, что будучи подвержены действию солнечного или электрического света, они аккумулируют энергию и начинают светиться в темноте в течение 5-6 часов.</w:t>
      </w:r>
    </w:p>
    <w:p w14:paraId="19E05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свойство красок может быть широко использовано в армии и флоте для разных оборонных объектов.</w:t>
      </w:r>
    </w:p>
    <w:p w14:paraId="4F9B26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Америке такими красками окрашивают стенки самолетов, что заменяет необходимость в освещении кабин пассажиров (7561, 69).</w:t>
      </w:r>
    </w:p>
    <w:p w14:paraId="0E229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FF47C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июля 1938 года Начальник ВВС командарм 2 ранга Локтионов и Член военсовета ВВС дивизионный комиссар Овчинкин 28 июля 1938 года утвердили Отчет о гос. испытаниях образцов авиаброни, предъявленных Центральной лабораторией Ижорского завода (6747).</w:t>
      </w:r>
    </w:p>
    <w:p w14:paraId="3C707E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2A152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Майор Шауров</w:t>
      </w:r>
    </w:p>
    <w:p w14:paraId="41F6440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 инженер Шлямин</w:t>
      </w:r>
    </w:p>
    <w:p w14:paraId="1F9BBD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4B8D0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применения предъявленных на испытание сталей в качестве брони для самолетов.</w:t>
      </w:r>
    </w:p>
    <w:p w14:paraId="31337A7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Характеристика образцов стальной брони</w:t>
      </w:r>
    </w:p>
    <w:p w14:paraId="1EEE492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гос. испытания были предъявлены ЦБЛ-1 Ижорского завода пять марок сталей, изготовленных в виде карточек размером 400х400 мм различной толщины. Две марки сталей “ИЗ” и Л-2 предъявлены в двух экземплярах, отличающихся между собой по толщине.</w:t>
      </w:r>
    </w:p>
    <w:p w14:paraId="367924C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08598D3" w14:textId="77777777" w:rsidR="004B0DF9" w:rsidRPr="00584DE4" w:rsidRDefault="004B0DF9" w:rsidP="00584DE4">
      <w:pPr>
        <w:numPr>
          <w:ilvl w:val="12"/>
          <w:numId w:val="0"/>
        </w:num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Предъявленные на гос. испытания ЦБЛ-1 Ижорского завода броневые стали марок Л-1 толщиной 6,42-6,64 мм и “ИЗ” толщиной 6,42-6,51 мм принять для производства изделий броневой защиты самолетов (6747).</w:t>
      </w:r>
    </w:p>
    <w:p w14:paraId="0044B404" w14:textId="77777777" w:rsidR="004B0DF9" w:rsidRPr="00584DE4" w:rsidRDefault="004B0DF9" w:rsidP="00584DE4">
      <w:pPr>
        <w:numPr>
          <w:ilvl w:val="12"/>
          <w:numId w:val="0"/>
        </w:numPr>
        <w:tabs>
          <w:tab w:val="left" w:pos="360"/>
          <w:tab w:val="left" w:pos="11199"/>
        </w:tabs>
        <w:autoSpaceDE w:val="0"/>
        <w:autoSpaceDN w:val="0"/>
        <w:adjustRightInd w:val="0"/>
        <w:jc w:val="both"/>
        <w:rPr>
          <w:color w:val="000000" w:themeColor="text1"/>
          <w:sz w:val="16"/>
          <w:szCs w:val="16"/>
        </w:rPr>
      </w:pPr>
    </w:p>
    <w:p w14:paraId="66BABD5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4FF96A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65C2354" w14:textId="77777777" w:rsidR="00216601" w:rsidRPr="00584DE4" w:rsidRDefault="00216601" w:rsidP="00584DE4">
      <w:pPr>
        <w:jc w:val="both"/>
        <w:rPr>
          <w:color w:val="000000" w:themeColor="text1"/>
          <w:sz w:val="16"/>
          <w:szCs w:val="16"/>
        </w:rPr>
      </w:pPr>
      <w:r w:rsidRPr="00584DE4">
        <w:rPr>
          <w:color w:val="000000" w:themeColor="text1"/>
          <w:sz w:val="16"/>
          <w:szCs w:val="16"/>
        </w:rPr>
        <w:t>27 июля 1938 опросом членов ПБ</w:t>
      </w:r>
    </w:p>
    <w:p w14:paraId="77C43523" w14:textId="77777777" w:rsidR="00216601" w:rsidRPr="00584DE4" w:rsidRDefault="00216601" w:rsidP="00584DE4">
      <w:pPr>
        <w:jc w:val="both"/>
        <w:rPr>
          <w:color w:val="000000" w:themeColor="text1"/>
          <w:sz w:val="16"/>
          <w:szCs w:val="16"/>
        </w:rPr>
      </w:pPr>
      <w:r w:rsidRPr="00584DE4">
        <w:rPr>
          <w:color w:val="000000" w:themeColor="text1"/>
          <w:sz w:val="16"/>
          <w:szCs w:val="16"/>
        </w:rPr>
        <w:t>10.- Вопрос К.О.</w:t>
      </w:r>
    </w:p>
    <w:p w14:paraId="3D3787EF" w14:textId="77777777" w:rsidR="00216601" w:rsidRPr="00584DE4" w:rsidRDefault="00216601" w:rsidP="00584DE4">
      <w:pPr>
        <w:jc w:val="both"/>
        <w:rPr>
          <w:color w:val="000000" w:themeColor="text1"/>
          <w:sz w:val="16"/>
          <w:szCs w:val="16"/>
        </w:rPr>
      </w:pPr>
      <w:r w:rsidRPr="00584DE4">
        <w:rPr>
          <w:color w:val="000000" w:themeColor="text1"/>
          <w:sz w:val="16"/>
          <w:szCs w:val="16"/>
        </w:rPr>
        <w:t>1. Командировать в Чехословакию комиссию под предсе</w:t>
      </w:r>
      <w:r w:rsidRPr="00584DE4">
        <w:rPr>
          <w:color w:val="000000" w:themeColor="text1"/>
          <w:sz w:val="16"/>
          <w:szCs w:val="16"/>
        </w:rPr>
        <w:softHyphen/>
        <w:t>дательством директора завода "Большевик" тов. Устинова Д.Ф., в составе 7 человек сроком на 10 дней для переговоров с фир</w:t>
      </w:r>
      <w:r w:rsidRPr="00584DE4">
        <w:rPr>
          <w:color w:val="000000" w:themeColor="text1"/>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666BE5C" w14:textId="77777777" w:rsidR="00216601" w:rsidRPr="00584DE4" w:rsidRDefault="00216601" w:rsidP="00584DE4">
      <w:pPr>
        <w:jc w:val="both"/>
        <w:rPr>
          <w:color w:val="000000" w:themeColor="text1"/>
          <w:sz w:val="16"/>
          <w:szCs w:val="16"/>
        </w:rPr>
      </w:pPr>
      <w:r w:rsidRPr="00584DE4">
        <w:rPr>
          <w:color w:val="000000" w:themeColor="text1"/>
          <w:sz w:val="16"/>
          <w:szCs w:val="16"/>
        </w:rPr>
        <w:t>2. Ассигновать в распоряжение тов.Устинова из резерв</w:t>
      </w:r>
      <w:r w:rsidRPr="00584DE4">
        <w:rPr>
          <w:color w:val="000000" w:themeColor="text1"/>
          <w:sz w:val="16"/>
          <w:szCs w:val="16"/>
        </w:rPr>
        <w:softHyphen/>
        <w:t>ного фонда СНК СССР на представительство 500 американских Долларов.</w:t>
      </w:r>
    </w:p>
    <w:p w14:paraId="7EA17D6D" w14:textId="77777777" w:rsidR="00216601" w:rsidRPr="00584DE4" w:rsidRDefault="00216601"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Ежову, Андрееву.</w:t>
      </w:r>
    </w:p>
    <w:p w14:paraId="1455ACAC" w14:textId="77777777" w:rsidR="00216601" w:rsidRPr="00584DE4" w:rsidRDefault="00216601"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35CDEF84" w14:textId="77777777" w:rsidR="00216601" w:rsidRPr="00584DE4" w:rsidRDefault="00216601" w:rsidP="00584DE4">
      <w:pPr>
        <w:jc w:val="both"/>
        <w:rPr>
          <w:color w:val="000000" w:themeColor="text1"/>
          <w:sz w:val="16"/>
          <w:szCs w:val="16"/>
        </w:rPr>
      </w:pPr>
    </w:p>
    <w:p w14:paraId="07DF03C5" w14:textId="77777777" w:rsidR="00C575BE" w:rsidRPr="00584DE4" w:rsidRDefault="00C575BE" w:rsidP="00C575BE">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 Таубин писал в наркомат обороны: “Отдельные работники Арткома Доровлев, Богомолов, Бульба, Игнатенко на протяжении 1937 г. с помощью бывшего председателя Артиллерий</w:t>
      </w:r>
      <w:r w:rsidRPr="00584DE4">
        <w:rPr>
          <w:color w:val="000000" w:themeColor="text1"/>
          <w:sz w:val="16"/>
          <w:szCs w:val="16"/>
        </w:rPr>
        <w:softHyphen/>
        <w:t>ского комитета АУ Кириллова-Губецкого создали атмосферу шан</w:t>
      </w:r>
      <w:r w:rsidRPr="00584DE4">
        <w:rPr>
          <w:color w:val="000000" w:themeColor="text1"/>
          <w:sz w:val="16"/>
          <w:szCs w:val="16"/>
        </w:rPr>
        <w:softHyphen/>
        <w:t>тажа вокруг... 40,8-мм гранатомета” (Государственный архив Российской армии, ф. 20, оп. 34, дело 43) (10695).</w:t>
      </w:r>
    </w:p>
    <w:p w14:paraId="11A061F4" w14:textId="77777777" w:rsidR="00C575BE" w:rsidRPr="00584DE4" w:rsidRDefault="00C575BE" w:rsidP="00C575BE">
      <w:pPr>
        <w:numPr>
          <w:ilvl w:val="12"/>
          <w:numId w:val="0"/>
        </w:numPr>
        <w:autoSpaceDE w:val="0"/>
        <w:autoSpaceDN w:val="0"/>
        <w:adjustRightInd w:val="0"/>
        <w:jc w:val="both"/>
        <w:rPr>
          <w:color w:val="000000" w:themeColor="text1"/>
          <w:sz w:val="16"/>
          <w:szCs w:val="16"/>
        </w:rPr>
      </w:pPr>
    </w:p>
    <w:p w14:paraId="50DA88C2" w14:textId="77777777" w:rsidR="00C575BE" w:rsidRPr="006851B7" w:rsidRDefault="00C575BE" w:rsidP="00C575BE">
      <w:pPr>
        <w:jc w:val="both"/>
        <w:rPr>
          <w:color w:val="0070C0"/>
          <w:sz w:val="16"/>
          <w:szCs w:val="16"/>
        </w:rPr>
      </w:pPr>
      <w:r w:rsidRPr="006851B7">
        <w:rPr>
          <w:rStyle w:val="aff0"/>
          <w:rFonts w:ascii="Times New Roman" w:hAnsi="Times New Roman" w:cs="Times New Roman"/>
          <w:color w:val="0070C0"/>
          <w:spacing w:val="0"/>
          <w:sz w:val="16"/>
          <w:szCs w:val="16"/>
        </w:rPr>
        <w:t>27 июля 1938 г. Таубин писал в Наркомат обороны: «Отдельные работники Арткома —Доровлев, Богомолов, Бульба, Игнатен</w:t>
      </w:r>
      <w:r w:rsidRPr="006851B7">
        <w:rPr>
          <w:rStyle w:val="aff0"/>
          <w:rFonts w:ascii="Times New Roman" w:hAnsi="Times New Roman" w:cs="Times New Roman"/>
          <w:color w:val="0070C0"/>
          <w:spacing w:val="0"/>
          <w:sz w:val="16"/>
          <w:szCs w:val="16"/>
        </w:rPr>
        <w:softHyphen/>
        <w:t>ко — на протяжении 1937 г. с помощью бывшего председателя Артиллерийского комитета АУ Кириллова-Губепкого создали ат</w:t>
      </w:r>
      <w:r w:rsidRPr="006851B7">
        <w:rPr>
          <w:rStyle w:val="aff0"/>
          <w:rFonts w:ascii="Times New Roman" w:hAnsi="Times New Roman" w:cs="Times New Roman"/>
          <w:color w:val="0070C0"/>
          <w:spacing w:val="0"/>
          <w:sz w:val="16"/>
          <w:szCs w:val="16"/>
        </w:rPr>
        <w:softHyphen/>
        <w:t>мосферу шантажа вокруг... 40,8-мм гранатомета» (25436).</w:t>
      </w:r>
    </w:p>
    <w:p w14:paraId="6ABD6060" w14:textId="77777777" w:rsidR="00C575BE" w:rsidRPr="006851B7" w:rsidRDefault="00C575BE" w:rsidP="00C575BE">
      <w:pPr>
        <w:jc w:val="both"/>
        <w:rPr>
          <w:color w:val="0070C0"/>
          <w:sz w:val="16"/>
          <w:szCs w:val="16"/>
        </w:rPr>
      </w:pPr>
    </w:p>
    <w:p w14:paraId="7C43E5F9" w14:textId="77777777" w:rsidR="005B56C6" w:rsidRPr="00584DE4" w:rsidRDefault="005B56C6" w:rsidP="00584DE4">
      <w:pPr>
        <w:jc w:val="both"/>
        <w:rPr>
          <w:color w:val="000000" w:themeColor="text1"/>
          <w:sz w:val="16"/>
          <w:szCs w:val="16"/>
        </w:rPr>
      </w:pPr>
      <w:r w:rsidRPr="00584DE4">
        <w:rPr>
          <w:color w:val="000000" w:themeColor="text1"/>
          <w:sz w:val="16"/>
          <w:szCs w:val="16"/>
        </w:rPr>
        <w:t>27 июля 1938</w:t>
      </w:r>
    </w:p>
    <w:p w14:paraId="53DA8914"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б.е. 26.7.38 г. </w:t>
      </w:r>
    </w:p>
    <w:p w14:paraId="01C9956B"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СОВ. СЕКРЕТНО. </w:t>
      </w:r>
    </w:p>
    <w:p w14:paraId="2D75D27C"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Экз. № 2 </w:t>
      </w:r>
    </w:p>
    <w:p w14:paraId="1C18A3C3"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27 июля 1938 г. </w:t>
      </w:r>
    </w:p>
    <w:p w14:paraId="784F299B"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 286575сс </w:t>
      </w:r>
    </w:p>
    <w:p w14:paraId="0FFC213D" w14:textId="77777777" w:rsidR="005B56C6" w:rsidRPr="00584DE4" w:rsidRDefault="005B56C6" w:rsidP="00584DE4">
      <w:pPr>
        <w:jc w:val="both"/>
        <w:rPr>
          <w:color w:val="000000" w:themeColor="text1"/>
          <w:sz w:val="16"/>
          <w:szCs w:val="16"/>
        </w:rPr>
      </w:pPr>
      <w:r w:rsidRPr="00584DE4">
        <w:rPr>
          <w:color w:val="000000" w:themeColor="text1"/>
          <w:sz w:val="16"/>
          <w:szCs w:val="16"/>
        </w:rPr>
        <w:t>НАРОДНОМУ КОМИССАРУ ОБОРОНЫ</w:t>
      </w:r>
    </w:p>
    <w:p w14:paraId="5693D370" w14:textId="77777777" w:rsidR="005B56C6" w:rsidRPr="00584DE4" w:rsidRDefault="005B56C6" w:rsidP="00584DE4">
      <w:pPr>
        <w:jc w:val="both"/>
        <w:rPr>
          <w:color w:val="000000" w:themeColor="text1"/>
          <w:sz w:val="16"/>
          <w:szCs w:val="16"/>
        </w:rPr>
      </w:pPr>
      <w:r w:rsidRPr="00584DE4">
        <w:rPr>
          <w:color w:val="000000" w:themeColor="text1"/>
          <w:sz w:val="16"/>
          <w:szCs w:val="16"/>
        </w:rPr>
        <w:t>МАРШАЛУ СОВЕТСКОГО СОЮЗА</w:t>
      </w:r>
    </w:p>
    <w:p w14:paraId="002344F6" w14:textId="77777777" w:rsidR="005B56C6" w:rsidRPr="00584DE4" w:rsidRDefault="005B56C6" w:rsidP="00584DE4">
      <w:pPr>
        <w:jc w:val="both"/>
        <w:rPr>
          <w:color w:val="000000" w:themeColor="text1"/>
          <w:sz w:val="16"/>
          <w:szCs w:val="16"/>
        </w:rPr>
      </w:pPr>
      <w:r w:rsidRPr="00584DE4">
        <w:rPr>
          <w:color w:val="000000" w:themeColor="text1"/>
          <w:sz w:val="16"/>
          <w:szCs w:val="16"/>
        </w:rPr>
        <w:t>тов. ВОРОШИЛОВУ</w:t>
      </w:r>
    </w:p>
    <w:p w14:paraId="6419399A"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Во время моего посещения завода № 183, я подробно ознакомился с состоянием дел по танкам БТ, и в особенности с положением по БТ-8 в отношении колесного и гусеничного ходов, так как прочность ходовой части, и в первую очередь резины, у БТ-8 недостаточна. </w:t>
      </w:r>
    </w:p>
    <w:p w14:paraId="36C3B78B"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Докладываю, что с момента начала выпуска танк БТ претерпел следующие изменения: </w:t>
      </w:r>
    </w:p>
    <w:p w14:paraId="0D651542"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1. Образец Кристи имел вес около 10 тн, однако этот образец не имел башни, вооружения и боекомплекта. </w:t>
      </w:r>
    </w:p>
    <w:p w14:paraId="79ED3C92"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11,3 тн. </w:t>
      </w:r>
    </w:p>
    <w:p w14:paraId="1D39A4B4"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3. В последующем с установкой 37 мм пушки с пулеметом, вес танка БТ-2 возрос до 11,6, и, наконец, при установке 45 мм пушки, спаренной с пулеметом, рации, усилении ходовой части, установке смотровых приборов «Триплекс» - БТ-2 достиг веса БТ-5 – 12,5 тн. </w:t>
      </w:r>
    </w:p>
    <w:p w14:paraId="47704403"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4. Особенно резко возрос вес БТ-7 за счет: </w:t>
      </w:r>
    </w:p>
    <w:p w14:paraId="38EE10E4"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а) увеличения на 280 литров запаса горючего, вызвавшего увеличение веса корпуса; </w:t>
      </w:r>
    </w:p>
    <w:p w14:paraId="200AC097"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б) установка мотора М-17 вместо М-5, давшее увеличение примерно на 150 кг по мотору, и потребовавшее усиление трансмиссии и охлаждения; </w:t>
      </w:r>
    </w:p>
    <w:p w14:paraId="578B1873"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 усиление бронирования (нос, картера бортпередач, ходовой части и т.д.); </w:t>
      </w:r>
    </w:p>
    <w:p w14:paraId="0E35EB71"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г) усиление ходовой части; </w:t>
      </w:r>
    </w:p>
    <w:p w14:paraId="45960499"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е) установка зенитного пулемета и пулемета в нише башни и т.д. </w:t>
      </w:r>
    </w:p>
    <w:p w14:paraId="273B446A"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 результате этих работ вес БТ-7 достиг 13,5 тн. </w:t>
      </w:r>
    </w:p>
    <w:p w14:paraId="27BC6064"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5. Вес танка БТ-8, проходящего в настоящее время заводские испытания, достиг 14,5 тн. Увеличение веса на одну тонну против БТ-7 произошло за счет: </w:t>
      </w:r>
    </w:p>
    <w:p w14:paraId="00CA938E"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а) установки дизеля, вес которого превышает М-17 на 150 кг, </w:t>
      </w:r>
    </w:p>
    <w:p w14:paraId="768B5D0A"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б) в связи с установкой дизеля поставлено 4 аккумулятора вместо 2-х (лишние 120 кг), два стартера вместо одного, появились два лишних масляных радиатора, удельный вес горючего выше и т.д., </w:t>
      </w:r>
    </w:p>
    <w:p w14:paraId="5B7D3A26"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 усилена подвеска (пружины, трубы горизонтальных пружин, стойка качающегося рычага). </w:t>
      </w:r>
    </w:p>
    <w:p w14:paraId="6E2CB060"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г) электропроводка заключена в металлические трубы и т.д. </w:t>
      </w:r>
    </w:p>
    <w:p w14:paraId="43773448"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По данным заводских испытаний прочность ходовой части и в первую очередь резины танка БТ-8, вследствие значительно возросшего веса (14,5 тн.) оказалась недостаточной. Имели место: прогиб балансиров, скручивание и изгибы больших полуосей и стоек качающихся рычагов, выход из строя после 600 – 700 километров ведущих колес гусеничного хода (имеет место и на БТ-7), разрушение резины при движении на колесном ходу через 50 – 100 километров, когда как на гусеничном ходу резина стоит около 2000 километров. </w:t>
      </w:r>
    </w:p>
    <w:p w14:paraId="4F1D8D17"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Для обеспечения выпуска БТ-8 возможны два решения: </w:t>
      </w:r>
    </w:p>
    <w:p w14:paraId="3BBA8A84" w14:textId="77777777" w:rsidR="005B56C6" w:rsidRPr="00584DE4" w:rsidRDefault="005B56C6" w:rsidP="00584DE4">
      <w:pPr>
        <w:jc w:val="both"/>
        <w:rPr>
          <w:color w:val="000000" w:themeColor="text1"/>
          <w:sz w:val="16"/>
          <w:szCs w:val="16"/>
        </w:rPr>
      </w:pPr>
      <w:r w:rsidRPr="00584DE4">
        <w:rPr>
          <w:color w:val="000000" w:themeColor="text1"/>
          <w:sz w:val="16"/>
          <w:szCs w:val="16"/>
        </w:rPr>
        <w:lastRenderedPageBreak/>
        <w:t xml:space="preserve">А. Сохраняя взаимозаменяемость ходовой части БТ-8 с существующим танком БТ-7 провести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 терпимо и может быть допущено только как временная мера в предвидении перехода на новый тип, ныне разрабатываемый на заводе № 183, танк БТ-20. </w:t>
      </w:r>
    </w:p>
    <w:p w14:paraId="7E60B7A6"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Б. Пренебрегая взаимозаменяемостью ходовой части произвести капитальные переделки в танке, а именно: уширить резиновые бандажи для уменьшения удельного давления, что повлечет за собой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тн. Это потребует большого объема работ и времени на проведение их. Имея в виду, что в настоящее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упрочнения ходовой части БТ-8 и сохранения взаимозаменяемости ее с танками БТ-7, при одновременной работе по улучшению качества резины. </w:t>
      </w:r>
    </w:p>
    <w:p w14:paraId="5F72695E"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Вопрос о резине для БТ в настоящее время стоит очень остро. Помимо плохого качества резины, большую роль в быстром разрушении резины играют значительно возросший вес при сохранении неизменными размеров (диаметр и ширина) резинового бандажа. Удельное давление на колесах возросло примерно в 1,1/2 раза. Танк Кристи был 10 тн., БТ-8 – 14,5 тн. – размеры резинового бандажа БТ-8 те же, что и у Кристи. </w:t>
      </w:r>
    </w:p>
    <w:p w14:paraId="434123F9"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Необходимо отметить, что крайне короткий срок службы резины на колесном ходу объясняется тем что: </w:t>
      </w:r>
    </w:p>
    <w:p w14:paraId="350DE5B8"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а) возрастает сопротивление движению, по сравнению с перекатыванием колес по гусеничной ленте, что повышает температуру резины. </w:t>
      </w:r>
    </w:p>
    <w:p w14:paraId="71328AA6"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б) возрастают динамические воздействия на резину, из-за неровности полотна пути, что также повышает температуру резины. </w:t>
      </w:r>
    </w:p>
    <w:p w14:paraId="3AFDF518"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в) профиль полотна пути более сказывается на колесном ходе чем на гусеничном, и приводит к более быстрому разрушению внутренних бандажей колеса. </w:t>
      </w:r>
    </w:p>
    <w:p w14:paraId="3BB07E0C"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г) условие охлаждения резины на колесном ходу менее благоприятны, чем на гусеничном ходу – через гусеницу лучше отдается тепло. </w:t>
      </w:r>
    </w:p>
    <w:p w14:paraId="7CE07483"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Однако нужно иметь в виду, что и на гусеничном ходу резина стоит на пределе. Достаточно перегрузить вторые поддерживающие колеса БТ-8 с 2200 кил. до 2500 кил., чтобы срок службы резины сократился с 2000 кил. до 500. </w:t>
      </w:r>
    </w:p>
    <w:p w14:paraId="49E2C3D8"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Необходимо в ближайшее же время добиться резкого улучшения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w:t>
      </w:r>
    </w:p>
    <w:p w14:paraId="1B8011DC"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Докладывая Вам этот вопрос, прошу поставить его на обсуждение Главного Военного Совета. </w:t>
      </w:r>
    </w:p>
    <w:p w14:paraId="1B39D6FA"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Приложение – 1 чертеж – только адр. </w:t>
      </w:r>
    </w:p>
    <w:p w14:paraId="14F8F530" w14:textId="77777777" w:rsidR="005B56C6" w:rsidRPr="00584DE4" w:rsidRDefault="005B56C6" w:rsidP="00584DE4">
      <w:pPr>
        <w:jc w:val="both"/>
        <w:rPr>
          <w:color w:val="000000" w:themeColor="text1"/>
          <w:sz w:val="16"/>
          <w:szCs w:val="16"/>
        </w:rPr>
      </w:pPr>
      <w:r w:rsidRPr="00584DE4">
        <w:rPr>
          <w:color w:val="000000" w:themeColor="text1"/>
          <w:sz w:val="16"/>
          <w:szCs w:val="16"/>
        </w:rPr>
        <w:t>п/п НАЧАЛЬНИК АБТУ РККА КОМКОР подпись (Павлов)</w:t>
      </w:r>
    </w:p>
    <w:p w14:paraId="2DE2E70A" w14:textId="77777777" w:rsidR="005B56C6" w:rsidRPr="00584DE4" w:rsidRDefault="005B56C6" w:rsidP="00584DE4">
      <w:pPr>
        <w:jc w:val="both"/>
        <w:rPr>
          <w:color w:val="000000" w:themeColor="text1"/>
          <w:sz w:val="16"/>
          <w:szCs w:val="16"/>
        </w:rPr>
      </w:pPr>
      <w:r w:rsidRPr="00584DE4">
        <w:rPr>
          <w:color w:val="000000" w:themeColor="text1"/>
          <w:sz w:val="16"/>
          <w:szCs w:val="16"/>
        </w:rPr>
        <w:t>п/п ВОЕННЫЙ КОМИССАР АБТУ ДИВИНЖЕНЕР подпись (Аллилуев)</w:t>
      </w:r>
    </w:p>
    <w:p w14:paraId="74C631BD" w14:textId="77777777" w:rsidR="005B56C6" w:rsidRPr="00584DE4" w:rsidRDefault="005B56C6" w:rsidP="00584DE4">
      <w:pPr>
        <w:jc w:val="both"/>
        <w:rPr>
          <w:color w:val="000000" w:themeColor="text1"/>
          <w:sz w:val="16"/>
          <w:szCs w:val="16"/>
        </w:rPr>
      </w:pPr>
      <w:r w:rsidRPr="00584DE4">
        <w:rPr>
          <w:color w:val="000000" w:themeColor="text1"/>
          <w:sz w:val="16"/>
          <w:szCs w:val="16"/>
        </w:rPr>
        <w:t xml:space="preserve">№ 1793сс </w:t>
      </w:r>
    </w:p>
    <w:p w14:paraId="726F07F5" w14:textId="77777777" w:rsidR="005B56C6" w:rsidRPr="00584DE4" w:rsidRDefault="005B56C6" w:rsidP="00584DE4">
      <w:pPr>
        <w:jc w:val="both"/>
        <w:rPr>
          <w:color w:val="000000" w:themeColor="text1"/>
          <w:sz w:val="16"/>
          <w:szCs w:val="16"/>
        </w:rPr>
      </w:pPr>
      <w:r w:rsidRPr="00584DE4">
        <w:rPr>
          <w:color w:val="000000" w:themeColor="text1"/>
          <w:sz w:val="16"/>
          <w:szCs w:val="16"/>
        </w:rPr>
        <w:t>Отп. в двух экз.</w:t>
      </w:r>
    </w:p>
    <w:p w14:paraId="28913C37" w14:textId="77777777" w:rsidR="005B56C6" w:rsidRPr="00584DE4" w:rsidRDefault="005B56C6" w:rsidP="00584DE4">
      <w:pPr>
        <w:jc w:val="both"/>
        <w:rPr>
          <w:color w:val="000000" w:themeColor="text1"/>
          <w:sz w:val="16"/>
          <w:szCs w:val="16"/>
        </w:rPr>
      </w:pPr>
      <w:r w:rsidRPr="00584DE4">
        <w:rPr>
          <w:color w:val="000000" w:themeColor="text1"/>
          <w:sz w:val="16"/>
          <w:szCs w:val="16"/>
        </w:rPr>
        <w:t>РГВА Фонд 31811 Опись 2 Дело 745 лист 30 – 31 (17946).</w:t>
      </w:r>
    </w:p>
    <w:p w14:paraId="66BFC758" w14:textId="77777777" w:rsidR="005B56C6" w:rsidRPr="00584DE4" w:rsidRDefault="005B56C6" w:rsidP="00584DE4">
      <w:pPr>
        <w:jc w:val="both"/>
        <w:rPr>
          <w:color w:val="000000" w:themeColor="text1"/>
          <w:sz w:val="16"/>
          <w:szCs w:val="16"/>
        </w:rPr>
      </w:pPr>
    </w:p>
    <w:p w14:paraId="0074553F" w14:textId="77777777" w:rsidR="00C575BE" w:rsidRPr="006851B7" w:rsidRDefault="00C575BE" w:rsidP="00C575BE">
      <w:pPr>
        <w:jc w:val="both"/>
        <w:rPr>
          <w:color w:val="0070C0"/>
          <w:sz w:val="16"/>
          <w:szCs w:val="16"/>
        </w:rPr>
      </w:pPr>
      <w:r w:rsidRPr="006851B7">
        <w:rPr>
          <w:color w:val="0070C0"/>
          <w:sz w:val="16"/>
          <w:szCs w:val="16"/>
        </w:rPr>
        <w:t>27 июля 1938 года, согласно директиве Наркомата оборо</w:t>
      </w:r>
      <w:r w:rsidRPr="006851B7">
        <w:rPr>
          <w:color w:val="0070C0"/>
          <w:sz w:val="16"/>
          <w:szCs w:val="16"/>
        </w:rPr>
        <w:softHyphen/>
        <w:t>ны СССР, к 1 октяб</w:t>
      </w:r>
      <w:r w:rsidRPr="006851B7">
        <w:rPr>
          <w:color w:val="0070C0"/>
          <w:sz w:val="16"/>
          <w:szCs w:val="16"/>
        </w:rPr>
        <w:softHyphen/>
        <w:t>ря Подольский завод имени Орджоникид</w:t>
      </w:r>
      <w:r w:rsidRPr="006851B7">
        <w:rPr>
          <w:color w:val="0070C0"/>
          <w:sz w:val="16"/>
          <w:szCs w:val="16"/>
        </w:rPr>
        <w:softHyphen/>
        <w:t>зе должен был изготовить «10 повышенных бронированных корпусов модернизирован</w:t>
      </w:r>
      <w:r w:rsidRPr="006851B7">
        <w:rPr>
          <w:color w:val="0070C0"/>
          <w:sz w:val="16"/>
          <w:szCs w:val="16"/>
        </w:rPr>
        <w:softHyphen/>
        <w:t>ных машин Т-38 с ходовой частью тягача «Комсомолец» и всеми изменениями, кото</w:t>
      </w:r>
      <w:r w:rsidRPr="006851B7">
        <w:rPr>
          <w:color w:val="0070C0"/>
          <w:sz w:val="16"/>
          <w:szCs w:val="16"/>
        </w:rPr>
        <w:softHyphen/>
        <w:t>рые выявились в процессе испытаний». К 1 января 1939 года планировалось пол</w:t>
      </w:r>
      <w:r w:rsidRPr="006851B7">
        <w:rPr>
          <w:color w:val="0070C0"/>
          <w:sz w:val="16"/>
          <w:szCs w:val="16"/>
        </w:rPr>
        <w:softHyphen/>
        <w:t>ностью подготовить производство к началу серийного выпуска корпусов танков Т-38М. Однако из-за того, что чертежи нового кор</w:t>
      </w:r>
      <w:r w:rsidRPr="006851B7">
        <w:rPr>
          <w:color w:val="0070C0"/>
          <w:sz w:val="16"/>
          <w:szCs w:val="16"/>
        </w:rPr>
        <w:softHyphen/>
        <w:t>пуса поступили с завода № 37 только в конце октября, первые три корпуса Т-38М были изготовлены в феврале, а еще семь штук в марте. В результате этого первые три танка Т-38М были готовы лишь в апреле 1939 года. К маю два из них прошли завод</w:t>
      </w:r>
      <w:r w:rsidRPr="006851B7">
        <w:rPr>
          <w:color w:val="0070C0"/>
          <w:sz w:val="16"/>
          <w:szCs w:val="16"/>
        </w:rPr>
        <w:softHyphen/>
        <w:t>ские испытания пробегом в 500 км и были переданы на полигонные испытания в объ</w:t>
      </w:r>
      <w:r w:rsidRPr="006851B7">
        <w:rPr>
          <w:color w:val="0070C0"/>
          <w:sz w:val="16"/>
          <w:szCs w:val="16"/>
        </w:rPr>
        <w:softHyphen/>
        <w:t>еме 3000 км.</w:t>
      </w:r>
    </w:p>
    <w:p w14:paraId="09F70E35" w14:textId="77777777" w:rsidR="00C575BE" w:rsidRPr="006851B7" w:rsidRDefault="00C575BE" w:rsidP="00C575BE">
      <w:pPr>
        <w:jc w:val="both"/>
        <w:rPr>
          <w:color w:val="0070C0"/>
          <w:sz w:val="16"/>
          <w:szCs w:val="16"/>
        </w:rPr>
      </w:pPr>
      <w:r w:rsidRPr="006851B7">
        <w:rPr>
          <w:color w:val="0070C0"/>
          <w:sz w:val="16"/>
          <w:szCs w:val="16"/>
        </w:rPr>
        <w:t>Согласно документам, в ходе модерниза</w:t>
      </w:r>
      <w:r w:rsidRPr="006851B7">
        <w:rPr>
          <w:color w:val="0070C0"/>
          <w:sz w:val="16"/>
          <w:szCs w:val="16"/>
        </w:rPr>
        <w:softHyphen/>
        <w:t>ции танка Т-38М серийного КБ завода № 37 проделало следующие работы:</w:t>
      </w:r>
    </w:p>
    <w:p w14:paraId="65E8C332" w14:textId="77777777" w:rsidR="00C575BE" w:rsidRPr="006851B7" w:rsidRDefault="00C575BE" w:rsidP="00C575BE">
      <w:pPr>
        <w:jc w:val="both"/>
        <w:rPr>
          <w:color w:val="0070C0"/>
          <w:sz w:val="16"/>
          <w:szCs w:val="16"/>
        </w:rPr>
      </w:pPr>
      <w:r w:rsidRPr="006851B7">
        <w:rPr>
          <w:color w:val="0070C0"/>
          <w:sz w:val="16"/>
          <w:szCs w:val="16"/>
        </w:rPr>
        <w:t>«По энергетической установке:</w:t>
      </w:r>
    </w:p>
    <w:p w14:paraId="2D95467F" w14:textId="77777777" w:rsidR="00C575BE" w:rsidRPr="006851B7" w:rsidRDefault="00C575BE" w:rsidP="00C575BE">
      <w:pPr>
        <w:jc w:val="both"/>
        <w:rPr>
          <w:color w:val="0070C0"/>
          <w:sz w:val="16"/>
          <w:szCs w:val="16"/>
        </w:rPr>
      </w:pPr>
      <w:r w:rsidRPr="006851B7">
        <w:rPr>
          <w:color w:val="0070C0"/>
          <w:sz w:val="16"/>
          <w:szCs w:val="16"/>
        </w:rPr>
        <w:t>Вместо двигателя ГАЗ-АА установлен ГАЗ М-1 с грузовым сцеплением и коробкой пе</w:t>
      </w:r>
      <w:r w:rsidRPr="006851B7">
        <w:rPr>
          <w:color w:val="0070C0"/>
          <w:sz w:val="16"/>
          <w:szCs w:val="16"/>
        </w:rPr>
        <w:softHyphen/>
        <w:t>ремены передач;</w:t>
      </w:r>
    </w:p>
    <w:p w14:paraId="52BE3287" w14:textId="77777777" w:rsidR="00C575BE" w:rsidRPr="006851B7" w:rsidRDefault="00C575BE" w:rsidP="00C575BE">
      <w:pPr>
        <w:jc w:val="both"/>
        <w:rPr>
          <w:color w:val="0070C0"/>
          <w:sz w:val="16"/>
          <w:szCs w:val="16"/>
        </w:rPr>
      </w:pPr>
      <w:r w:rsidRPr="006851B7">
        <w:rPr>
          <w:color w:val="0070C0"/>
          <w:sz w:val="16"/>
          <w:szCs w:val="16"/>
        </w:rPr>
        <w:t>Глушитель крепится посредством хому</w:t>
      </w:r>
      <w:r w:rsidRPr="006851B7">
        <w:rPr>
          <w:color w:val="0070C0"/>
          <w:sz w:val="16"/>
          <w:szCs w:val="16"/>
        </w:rPr>
        <w:softHyphen/>
        <w:t>тов;</w:t>
      </w:r>
    </w:p>
    <w:p w14:paraId="65A54E51" w14:textId="77777777" w:rsidR="00C575BE" w:rsidRPr="006851B7" w:rsidRDefault="00C575BE" w:rsidP="00C575BE">
      <w:pPr>
        <w:jc w:val="both"/>
        <w:rPr>
          <w:color w:val="0070C0"/>
          <w:sz w:val="16"/>
          <w:szCs w:val="16"/>
        </w:rPr>
      </w:pPr>
      <w:r w:rsidRPr="006851B7">
        <w:rPr>
          <w:color w:val="0070C0"/>
          <w:sz w:val="16"/>
          <w:szCs w:val="16"/>
        </w:rPr>
        <w:t>Основной бензобак поднят на 100 мм;</w:t>
      </w:r>
    </w:p>
    <w:p w14:paraId="11BA5B23" w14:textId="77777777" w:rsidR="00C575BE" w:rsidRPr="006851B7" w:rsidRDefault="00C575BE" w:rsidP="00C575BE">
      <w:pPr>
        <w:jc w:val="both"/>
        <w:rPr>
          <w:color w:val="0070C0"/>
          <w:sz w:val="16"/>
          <w:szCs w:val="16"/>
        </w:rPr>
      </w:pPr>
      <w:r w:rsidRPr="006851B7">
        <w:rPr>
          <w:color w:val="0070C0"/>
          <w:sz w:val="16"/>
          <w:szCs w:val="16"/>
        </w:rPr>
        <w:t>Поставлен дополнительный бензобак от «Комсомольца»;</w:t>
      </w:r>
    </w:p>
    <w:p w14:paraId="3546FBCC" w14:textId="77777777" w:rsidR="00C575BE" w:rsidRPr="006851B7" w:rsidRDefault="00C575BE" w:rsidP="00C575BE">
      <w:pPr>
        <w:jc w:val="both"/>
        <w:rPr>
          <w:color w:val="0070C0"/>
          <w:sz w:val="16"/>
          <w:szCs w:val="16"/>
        </w:rPr>
      </w:pPr>
      <w:r w:rsidRPr="006851B7">
        <w:rPr>
          <w:color w:val="0070C0"/>
          <w:sz w:val="16"/>
          <w:szCs w:val="16"/>
        </w:rPr>
        <w:t>Поставлен радиатор от «Комсомольца»;</w:t>
      </w:r>
    </w:p>
    <w:p w14:paraId="7F368FC8" w14:textId="77777777" w:rsidR="00C575BE" w:rsidRPr="006851B7" w:rsidRDefault="00C575BE" w:rsidP="00C575BE">
      <w:pPr>
        <w:jc w:val="both"/>
        <w:rPr>
          <w:color w:val="0070C0"/>
          <w:sz w:val="16"/>
          <w:szCs w:val="16"/>
        </w:rPr>
      </w:pPr>
      <w:r w:rsidRPr="006851B7">
        <w:rPr>
          <w:color w:val="0070C0"/>
          <w:sz w:val="16"/>
          <w:szCs w:val="16"/>
        </w:rPr>
        <w:t>Привод вентилятора осуществляется дву</w:t>
      </w:r>
      <w:r w:rsidRPr="006851B7">
        <w:rPr>
          <w:color w:val="0070C0"/>
          <w:sz w:val="16"/>
          <w:szCs w:val="16"/>
        </w:rPr>
        <w:softHyphen/>
        <w:t>мя ремнями вместо одного;</w:t>
      </w:r>
    </w:p>
    <w:p w14:paraId="6B36E137" w14:textId="77777777" w:rsidR="00C575BE" w:rsidRPr="006851B7" w:rsidRDefault="00C575BE" w:rsidP="00C575BE">
      <w:pPr>
        <w:jc w:val="both"/>
        <w:rPr>
          <w:color w:val="0070C0"/>
          <w:sz w:val="16"/>
          <w:szCs w:val="16"/>
        </w:rPr>
      </w:pPr>
      <w:r w:rsidRPr="006851B7">
        <w:rPr>
          <w:color w:val="0070C0"/>
          <w:sz w:val="16"/>
          <w:szCs w:val="16"/>
        </w:rPr>
        <w:t>Увеличено сечение воздухопритоков;</w:t>
      </w:r>
    </w:p>
    <w:p w14:paraId="336AFB09" w14:textId="77777777" w:rsidR="00C575BE" w:rsidRPr="006851B7" w:rsidRDefault="00C575BE" w:rsidP="00C575BE">
      <w:pPr>
        <w:jc w:val="both"/>
        <w:rPr>
          <w:color w:val="0070C0"/>
          <w:sz w:val="16"/>
          <w:szCs w:val="16"/>
        </w:rPr>
      </w:pPr>
      <w:r w:rsidRPr="006851B7">
        <w:rPr>
          <w:color w:val="0070C0"/>
          <w:sz w:val="16"/>
          <w:szCs w:val="16"/>
        </w:rPr>
        <w:t>Улучшено бронирование воздухоотвода...</w:t>
      </w:r>
    </w:p>
    <w:p w14:paraId="2A2D4C15" w14:textId="77777777" w:rsidR="00C575BE" w:rsidRPr="006851B7" w:rsidRDefault="00C575BE" w:rsidP="00C575BE">
      <w:pPr>
        <w:jc w:val="both"/>
        <w:rPr>
          <w:color w:val="0070C0"/>
          <w:sz w:val="16"/>
          <w:szCs w:val="16"/>
        </w:rPr>
      </w:pPr>
      <w:r w:rsidRPr="006851B7">
        <w:rPr>
          <w:color w:val="0070C0"/>
          <w:sz w:val="16"/>
          <w:szCs w:val="16"/>
        </w:rPr>
        <w:t>По трансмиссии:</w:t>
      </w:r>
    </w:p>
    <w:p w14:paraId="26CC83DE" w14:textId="77777777" w:rsidR="00C575BE" w:rsidRPr="006851B7" w:rsidRDefault="00C575BE" w:rsidP="00C575BE">
      <w:pPr>
        <w:jc w:val="both"/>
        <w:rPr>
          <w:color w:val="0070C0"/>
          <w:sz w:val="16"/>
          <w:szCs w:val="16"/>
        </w:rPr>
      </w:pPr>
      <w:r w:rsidRPr="006851B7">
        <w:rPr>
          <w:color w:val="0070C0"/>
          <w:sz w:val="16"/>
          <w:szCs w:val="16"/>
        </w:rPr>
        <w:t>Поставлена главная передача трактора «Комсомолец» с алюминиевыми крышка</w:t>
      </w:r>
      <w:r w:rsidRPr="006851B7">
        <w:rPr>
          <w:color w:val="0070C0"/>
          <w:sz w:val="16"/>
          <w:szCs w:val="16"/>
        </w:rPr>
        <w:softHyphen/>
        <w:t>ми;</w:t>
      </w:r>
    </w:p>
    <w:p w14:paraId="0EEBA502" w14:textId="77777777" w:rsidR="00C575BE" w:rsidRPr="006851B7" w:rsidRDefault="00C575BE" w:rsidP="00C575BE">
      <w:pPr>
        <w:jc w:val="both"/>
        <w:rPr>
          <w:color w:val="0070C0"/>
          <w:sz w:val="16"/>
          <w:szCs w:val="16"/>
        </w:rPr>
      </w:pPr>
      <w:r w:rsidRPr="006851B7">
        <w:rPr>
          <w:color w:val="0070C0"/>
          <w:sz w:val="16"/>
          <w:szCs w:val="16"/>
        </w:rPr>
        <w:t>Поставлена бортовая передача от трактора «Комсомолец»...</w:t>
      </w:r>
    </w:p>
    <w:p w14:paraId="0125EA8A" w14:textId="77777777" w:rsidR="00C575BE" w:rsidRPr="006851B7" w:rsidRDefault="00C575BE" w:rsidP="00C575BE">
      <w:pPr>
        <w:jc w:val="both"/>
        <w:rPr>
          <w:color w:val="0070C0"/>
          <w:sz w:val="16"/>
          <w:szCs w:val="16"/>
        </w:rPr>
      </w:pPr>
      <w:r w:rsidRPr="006851B7">
        <w:rPr>
          <w:color w:val="0070C0"/>
          <w:sz w:val="16"/>
          <w:szCs w:val="16"/>
        </w:rPr>
        <w:t>По ходовой части:</w:t>
      </w:r>
    </w:p>
    <w:p w14:paraId="26A35513" w14:textId="77777777" w:rsidR="00C575BE" w:rsidRPr="006851B7" w:rsidRDefault="00C575BE" w:rsidP="00C575BE">
      <w:pPr>
        <w:jc w:val="both"/>
        <w:rPr>
          <w:color w:val="0070C0"/>
          <w:sz w:val="16"/>
          <w:szCs w:val="16"/>
        </w:rPr>
      </w:pPr>
      <w:r w:rsidRPr="006851B7">
        <w:rPr>
          <w:color w:val="0070C0"/>
          <w:sz w:val="16"/>
          <w:szCs w:val="16"/>
        </w:rPr>
        <w:t>Установлены тележки от «Комсомольца», но с облегченными кронштейнами и добав</w:t>
      </w:r>
      <w:r w:rsidRPr="006851B7">
        <w:rPr>
          <w:color w:val="0070C0"/>
          <w:sz w:val="16"/>
          <w:szCs w:val="16"/>
        </w:rPr>
        <w:softHyphen/>
        <w:t>лением одного листа в рессоре;</w:t>
      </w:r>
    </w:p>
    <w:p w14:paraId="6303826F" w14:textId="77777777" w:rsidR="00C575BE" w:rsidRPr="006851B7" w:rsidRDefault="00C575BE" w:rsidP="00C575BE">
      <w:pPr>
        <w:jc w:val="both"/>
        <w:rPr>
          <w:color w:val="0070C0"/>
          <w:sz w:val="16"/>
          <w:szCs w:val="16"/>
        </w:rPr>
      </w:pPr>
      <w:r w:rsidRPr="006851B7">
        <w:rPr>
          <w:color w:val="0070C0"/>
          <w:sz w:val="16"/>
          <w:szCs w:val="16"/>
        </w:rPr>
        <w:t>Поставлена гусеница с высотой пера 70 мм вместо 53 мм...</w:t>
      </w:r>
    </w:p>
    <w:p w14:paraId="18AFBB13" w14:textId="77777777" w:rsidR="00C575BE" w:rsidRPr="006851B7" w:rsidRDefault="00C575BE" w:rsidP="00C575BE">
      <w:pPr>
        <w:jc w:val="both"/>
        <w:rPr>
          <w:color w:val="0070C0"/>
          <w:sz w:val="16"/>
          <w:szCs w:val="16"/>
        </w:rPr>
      </w:pPr>
      <w:r w:rsidRPr="006851B7">
        <w:rPr>
          <w:color w:val="0070C0"/>
          <w:sz w:val="16"/>
          <w:szCs w:val="16"/>
        </w:rPr>
        <w:t>По приборам управления:</w:t>
      </w:r>
    </w:p>
    <w:p w14:paraId="28A8827F" w14:textId="77777777" w:rsidR="00C575BE" w:rsidRPr="006851B7" w:rsidRDefault="00C575BE" w:rsidP="00C575BE">
      <w:pPr>
        <w:jc w:val="both"/>
        <w:rPr>
          <w:color w:val="0070C0"/>
          <w:sz w:val="16"/>
          <w:szCs w:val="16"/>
        </w:rPr>
      </w:pPr>
      <w:r w:rsidRPr="006851B7">
        <w:rPr>
          <w:color w:val="0070C0"/>
          <w:sz w:val="16"/>
          <w:szCs w:val="16"/>
        </w:rPr>
        <w:t>Установлено двойное управление - у ме</w:t>
      </w:r>
      <w:r w:rsidRPr="006851B7">
        <w:rPr>
          <w:color w:val="0070C0"/>
          <w:sz w:val="16"/>
          <w:szCs w:val="16"/>
        </w:rPr>
        <w:softHyphen/>
        <w:t>ханика-водителя и командира...</w:t>
      </w:r>
    </w:p>
    <w:p w14:paraId="63A31D9F" w14:textId="77777777" w:rsidR="00C575BE" w:rsidRPr="006851B7" w:rsidRDefault="00C575BE" w:rsidP="00C575BE">
      <w:pPr>
        <w:jc w:val="both"/>
        <w:rPr>
          <w:color w:val="0070C0"/>
          <w:sz w:val="16"/>
          <w:szCs w:val="16"/>
        </w:rPr>
      </w:pPr>
      <w:r w:rsidRPr="006851B7">
        <w:rPr>
          <w:color w:val="0070C0"/>
          <w:sz w:val="16"/>
          <w:szCs w:val="16"/>
        </w:rPr>
        <w:t>По вооружению:</w:t>
      </w:r>
    </w:p>
    <w:p w14:paraId="03B454A7" w14:textId="77777777" w:rsidR="00C575BE" w:rsidRPr="006851B7" w:rsidRDefault="00C575BE" w:rsidP="00C575BE">
      <w:pPr>
        <w:jc w:val="both"/>
        <w:rPr>
          <w:color w:val="0070C0"/>
          <w:sz w:val="16"/>
          <w:szCs w:val="16"/>
        </w:rPr>
      </w:pPr>
      <w:r w:rsidRPr="006851B7">
        <w:rPr>
          <w:color w:val="0070C0"/>
          <w:sz w:val="16"/>
          <w:szCs w:val="16"/>
        </w:rPr>
        <w:t>Добавлено 10 пулеметных дисков...</w:t>
      </w:r>
    </w:p>
    <w:p w14:paraId="38202FC2" w14:textId="77777777" w:rsidR="00C575BE" w:rsidRPr="006851B7" w:rsidRDefault="00C575BE" w:rsidP="00C575BE">
      <w:pPr>
        <w:jc w:val="both"/>
        <w:rPr>
          <w:color w:val="0070C0"/>
          <w:sz w:val="16"/>
          <w:szCs w:val="16"/>
        </w:rPr>
      </w:pPr>
      <w:r w:rsidRPr="006851B7">
        <w:rPr>
          <w:color w:val="0070C0"/>
          <w:sz w:val="16"/>
          <w:szCs w:val="16"/>
        </w:rPr>
        <w:t>По оборудованию:</w:t>
      </w:r>
    </w:p>
    <w:p w14:paraId="45D4FBF2" w14:textId="77777777" w:rsidR="00C575BE" w:rsidRPr="006851B7" w:rsidRDefault="00C575BE" w:rsidP="00C575BE">
      <w:pPr>
        <w:jc w:val="both"/>
        <w:rPr>
          <w:color w:val="0070C0"/>
          <w:sz w:val="16"/>
          <w:szCs w:val="16"/>
        </w:rPr>
      </w:pPr>
      <w:r w:rsidRPr="006851B7">
        <w:rPr>
          <w:color w:val="0070C0"/>
          <w:sz w:val="16"/>
          <w:szCs w:val="16"/>
        </w:rPr>
        <w:t>Увеличена длина волноотражателя (выпу</w:t>
      </w:r>
      <w:r w:rsidRPr="006851B7">
        <w:rPr>
          <w:color w:val="0070C0"/>
          <w:sz w:val="16"/>
          <w:szCs w:val="16"/>
        </w:rPr>
        <w:softHyphen/>
        <w:t>щен на крылья);</w:t>
      </w:r>
    </w:p>
    <w:p w14:paraId="16D23DEC" w14:textId="77777777" w:rsidR="00C575BE" w:rsidRPr="006851B7" w:rsidRDefault="00C575BE" w:rsidP="00C575BE">
      <w:pPr>
        <w:jc w:val="both"/>
        <w:rPr>
          <w:color w:val="0070C0"/>
          <w:sz w:val="16"/>
          <w:szCs w:val="16"/>
        </w:rPr>
      </w:pPr>
      <w:r w:rsidRPr="006851B7">
        <w:rPr>
          <w:color w:val="0070C0"/>
          <w:sz w:val="16"/>
          <w:szCs w:val="16"/>
        </w:rPr>
        <w:t>Введены стальные крылья вместо дере</w:t>
      </w:r>
      <w:r w:rsidRPr="006851B7">
        <w:rPr>
          <w:color w:val="0070C0"/>
          <w:sz w:val="16"/>
          <w:szCs w:val="16"/>
        </w:rPr>
        <w:softHyphen/>
        <w:t>вянных досчатых;</w:t>
      </w:r>
    </w:p>
    <w:p w14:paraId="1A9E3365" w14:textId="77777777" w:rsidR="00C575BE" w:rsidRPr="006851B7" w:rsidRDefault="00C575BE" w:rsidP="00C575BE">
      <w:pPr>
        <w:jc w:val="both"/>
        <w:rPr>
          <w:color w:val="0070C0"/>
          <w:sz w:val="16"/>
          <w:szCs w:val="16"/>
        </w:rPr>
      </w:pPr>
      <w:r w:rsidRPr="006851B7">
        <w:rPr>
          <w:color w:val="0070C0"/>
          <w:sz w:val="16"/>
          <w:szCs w:val="16"/>
        </w:rPr>
        <w:t>Введен ветровой щиток водителя вместе с ручной метелкой и его укладка.</w:t>
      </w:r>
    </w:p>
    <w:p w14:paraId="4226670F" w14:textId="77777777" w:rsidR="00C575BE" w:rsidRPr="006851B7" w:rsidRDefault="00C575BE" w:rsidP="00C575BE">
      <w:pPr>
        <w:jc w:val="both"/>
        <w:rPr>
          <w:color w:val="0070C0"/>
          <w:sz w:val="16"/>
          <w:szCs w:val="16"/>
        </w:rPr>
      </w:pPr>
      <w:r w:rsidRPr="006851B7">
        <w:rPr>
          <w:color w:val="0070C0"/>
          <w:sz w:val="16"/>
          <w:szCs w:val="16"/>
        </w:rPr>
        <w:t>По бронекорпусу:</w:t>
      </w:r>
    </w:p>
    <w:p w14:paraId="564C7B39" w14:textId="77777777" w:rsidR="00C575BE" w:rsidRPr="006851B7" w:rsidRDefault="00C575BE" w:rsidP="00C575BE">
      <w:pPr>
        <w:jc w:val="both"/>
        <w:rPr>
          <w:color w:val="0070C0"/>
          <w:sz w:val="16"/>
          <w:szCs w:val="16"/>
        </w:rPr>
      </w:pPr>
      <w:r w:rsidRPr="006851B7">
        <w:rPr>
          <w:color w:val="0070C0"/>
          <w:sz w:val="16"/>
          <w:szCs w:val="16"/>
        </w:rPr>
        <w:t>Высота корпуса увеличена на 80-100 мм;</w:t>
      </w:r>
    </w:p>
    <w:p w14:paraId="4F200C34" w14:textId="77777777" w:rsidR="00C575BE" w:rsidRPr="006851B7" w:rsidRDefault="00C575BE" w:rsidP="00C575BE">
      <w:pPr>
        <w:jc w:val="both"/>
        <w:rPr>
          <w:color w:val="0070C0"/>
          <w:sz w:val="16"/>
          <w:szCs w:val="16"/>
        </w:rPr>
      </w:pPr>
      <w:r w:rsidRPr="006851B7">
        <w:rPr>
          <w:color w:val="0070C0"/>
          <w:sz w:val="16"/>
          <w:szCs w:val="16"/>
        </w:rPr>
        <w:t>Введены усиленные смотровые лючки в корпусе и башне;</w:t>
      </w:r>
    </w:p>
    <w:p w14:paraId="1B810035" w14:textId="77777777" w:rsidR="00C575BE" w:rsidRPr="006851B7" w:rsidRDefault="00C575BE" w:rsidP="00C575BE">
      <w:pPr>
        <w:jc w:val="both"/>
        <w:rPr>
          <w:color w:val="0070C0"/>
          <w:sz w:val="16"/>
          <w:szCs w:val="16"/>
        </w:rPr>
      </w:pPr>
      <w:r w:rsidRPr="006851B7">
        <w:rPr>
          <w:color w:val="0070C0"/>
          <w:sz w:val="16"/>
          <w:szCs w:val="16"/>
        </w:rPr>
        <w:t>Введены косынки для крепления кронш</w:t>
      </w:r>
      <w:r w:rsidRPr="006851B7">
        <w:rPr>
          <w:color w:val="0070C0"/>
          <w:sz w:val="16"/>
          <w:szCs w:val="16"/>
        </w:rPr>
        <w:softHyphen/>
        <w:t>тейнов ходовой части;</w:t>
      </w:r>
    </w:p>
    <w:p w14:paraId="3EF1B883" w14:textId="77777777" w:rsidR="00C575BE" w:rsidRPr="006851B7" w:rsidRDefault="00C575BE" w:rsidP="00C575BE">
      <w:pPr>
        <w:jc w:val="both"/>
        <w:rPr>
          <w:color w:val="0070C0"/>
          <w:sz w:val="16"/>
          <w:szCs w:val="16"/>
        </w:rPr>
      </w:pPr>
      <w:r w:rsidRPr="006851B7">
        <w:rPr>
          <w:color w:val="0070C0"/>
          <w:sz w:val="16"/>
          <w:szCs w:val="16"/>
        </w:rPr>
        <w:t>Введен новый откидной щиток водителя со смотровыми приборами танка Т-26» (25019).</w:t>
      </w:r>
    </w:p>
    <w:p w14:paraId="5A404976" w14:textId="77777777" w:rsidR="00C575BE" w:rsidRPr="006851B7" w:rsidRDefault="00C575BE" w:rsidP="00C575BE">
      <w:pPr>
        <w:jc w:val="both"/>
        <w:rPr>
          <w:color w:val="0070C0"/>
          <w:sz w:val="16"/>
          <w:szCs w:val="16"/>
        </w:rPr>
      </w:pPr>
    </w:p>
    <w:p w14:paraId="6CCFB6A4" w14:textId="77777777" w:rsidR="00C575BE" w:rsidRPr="006851B7" w:rsidRDefault="00C575BE" w:rsidP="00C575BE">
      <w:pPr>
        <w:jc w:val="both"/>
        <w:rPr>
          <w:color w:val="0070C0"/>
          <w:sz w:val="16"/>
          <w:szCs w:val="16"/>
        </w:rPr>
      </w:pPr>
      <w:r w:rsidRPr="006851B7">
        <w:rPr>
          <w:color w:val="0070C0"/>
          <w:sz w:val="16"/>
          <w:szCs w:val="16"/>
        </w:rPr>
        <w:t>27 июля 1938 года помощник военпреда АБТУ РККА воентехник 1-го ранга Хорошавцев в письме №0542с к на</w:t>
      </w:r>
      <w:r w:rsidRPr="006851B7">
        <w:rPr>
          <w:color w:val="0070C0"/>
          <w:sz w:val="16"/>
          <w:szCs w:val="16"/>
        </w:rPr>
        <w:softHyphen/>
        <w:t>чальнику 6 отдела АБТУ РККА Рохмачеву в отношение трактора «Коминтерн» отмечал:</w:t>
      </w:r>
    </w:p>
    <w:p w14:paraId="779E9A40" w14:textId="77777777" w:rsidR="00C575BE" w:rsidRPr="006851B7" w:rsidRDefault="00C575BE" w:rsidP="00C575BE">
      <w:pPr>
        <w:jc w:val="both"/>
        <w:rPr>
          <w:color w:val="0070C0"/>
          <w:sz w:val="16"/>
          <w:szCs w:val="16"/>
        </w:rPr>
      </w:pPr>
      <w:r w:rsidRPr="006851B7">
        <w:rPr>
          <w:color w:val="0070C0"/>
          <w:sz w:val="16"/>
          <w:szCs w:val="16"/>
        </w:rPr>
        <w:t>«Малый радиус трактора. На от</w:t>
      </w:r>
      <w:r w:rsidRPr="006851B7">
        <w:rPr>
          <w:color w:val="0070C0"/>
          <w:sz w:val="16"/>
          <w:szCs w:val="16"/>
        </w:rPr>
        <w:softHyphen/>
        <w:t>дельных участках трактор с прицепом в 12 тонн имеет запас хода, не считая резервного бачка, 30-40-60 клм. Рас</w:t>
      </w:r>
      <w:r w:rsidRPr="006851B7">
        <w:rPr>
          <w:color w:val="0070C0"/>
          <w:sz w:val="16"/>
          <w:szCs w:val="16"/>
        </w:rPr>
        <w:softHyphen/>
        <w:t>ход топлива на один километр в среднем имеет 3,5-4,2 килограмма на отдельных участках достигает до 6 килограмм на один километр». Проблему попыта</w:t>
      </w:r>
      <w:r w:rsidRPr="006851B7">
        <w:rPr>
          <w:color w:val="0070C0"/>
          <w:sz w:val="16"/>
          <w:szCs w:val="16"/>
        </w:rPr>
        <w:softHyphen/>
        <w:t>лись решить введением новой топливной системы с двумя баками с увеличенным объемом и возможностью отбора горю</w:t>
      </w:r>
      <w:r w:rsidRPr="006851B7">
        <w:rPr>
          <w:color w:val="0070C0"/>
          <w:sz w:val="16"/>
          <w:szCs w:val="16"/>
        </w:rPr>
        <w:softHyphen/>
        <w:t>чего из любого бака, но это была лишь полумера, не устранявшая причины яв</w:t>
      </w:r>
      <w:r w:rsidRPr="006851B7">
        <w:rPr>
          <w:color w:val="0070C0"/>
          <w:sz w:val="16"/>
          <w:szCs w:val="16"/>
        </w:rPr>
        <w:softHyphen/>
        <w:t>ления, кроме того, ранее выпущенные «Коминтерны» модернизацию с заменой топливных баков не проходили (25003).</w:t>
      </w:r>
    </w:p>
    <w:p w14:paraId="1A908004" w14:textId="77777777" w:rsidR="00C575BE" w:rsidRPr="006851B7" w:rsidRDefault="00C575BE" w:rsidP="00C575BE">
      <w:pPr>
        <w:jc w:val="both"/>
        <w:rPr>
          <w:color w:val="0070C0"/>
          <w:sz w:val="16"/>
          <w:szCs w:val="16"/>
        </w:rPr>
      </w:pPr>
    </w:p>
    <w:p w14:paraId="664F7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 преодолевая многочисленные затруднения, амурские корабелы спустили лидер Киев на воду с откры</w:t>
      </w:r>
      <w:r w:rsidRPr="00584DE4">
        <w:rPr>
          <w:color w:val="000000" w:themeColor="text1"/>
          <w:sz w:val="16"/>
          <w:szCs w:val="16"/>
        </w:rPr>
        <w:softHyphen/>
        <w:t>того временного стапеля Тогда же он получил на</w:t>
      </w:r>
      <w:r w:rsidRPr="00584DE4">
        <w:rPr>
          <w:color w:val="000000" w:themeColor="text1"/>
          <w:sz w:val="16"/>
          <w:szCs w:val="16"/>
        </w:rPr>
        <w:softHyphen/>
        <w:t>звание "Орджоникидзе", а вступил в строй 27 декабря 1939 г. В сен</w:t>
      </w:r>
      <w:r w:rsidRPr="00584DE4">
        <w:rPr>
          <w:color w:val="000000" w:themeColor="text1"/>
          <w:sz w:val="16"/>
          <w:szCs w:val="16"/>
        </w:rPr>
        <w:softHyphen/>
        <w:t>тябре 1940 г. корабль был переименован в "Баку". "Тифлис", спу</w:t>
      </w:r>
      <w:r w:rsidRPr="00584DE4">
        <w:rPr>
          <w:color w:val="000000" w:themeColor="text1"/>
          <w:sz w:val="16"/>
          <w:szCs w:val="16"/>
        </w:rPr>
        <w:softHyphen/>
        <w:t>щенный на воду в Комсомольске 24 июля 1939 г., вступил в строй только в декабре 1940 г. под названием "Тбилиси" (3898).</w:t>
      </w:r>
    </w:p>
    <w:p w14:paraId="10D94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40C6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июля 1938 г. Нарком НКВД Ежов направляет записку в Политбюро ЦК ВКП(б) с предложением об аресте всех немцев работающих на оборонных предприятиях СССР (речь шла о немцах, которые в начале 30-х приехали из Германии помогать строить индустриальные обьекты) (11641).</w:t>
      </w:r>
    </w:p>
    <w:p w14:paraId="1EFA8D02" w14:textId="77777777" w:rsidR="004B0DF9" w:rsidRPr="00584DE4" w:rsidRDefault="004B0DF9" w:rsidP="00584DE4">
      <w:pPr>
        <w:autoSpaceDE w:val="0"/>
        <w:autoSpaceDN w:val="0"/>
        <w:adjustRightInd w:val="0"/>
        <w:jc w:val="both"/>
        <w:rPr>
          <w:color w:val="000000" w:themeColor="text1"/>
          <w:sz w:val="16"/>
          <w:szCs w:val="16"/>
        </w:rPr>
      </w:pPr>
    </w:p>
    <w:p w14:paraId="4A0DF26C" w14:textId="2F9BA4BB" w:rsidR="002E09D7" w:rsidRPr="00584DE4" w:rsidRDefault="002E09D7" w:rsidP="00584DE4">
      <w:pPr>
        <w:jc w:val="both"/>
        <w:rPr>
          <w:color w:val="000000" w:themeColor="text1"/>
          <w:sz w:val="16"/>
          <w:szCs w:val="16"/>
        </w:rPr>
      </w:pPr>
      <w:r w:rsidRPr="00584DE4">
        <w:rPr>
          <w:color w:val="000000" w:themeColor="text1"/>
          <w:sz w:val="16"/>
          <w:szCs w:val="16"/>
        </w:rPr>
        <w:t>27 июля 1938 г. Нарком НКВД Ежов направляет записку в Политбюро ЦК ВКП(б) с предложением об аресте всех немцев работающих на оборонных предприятиях СССР (речь шла о немцах, которые в начале 30-х приехали из Германии помогать строить индустриальные обьекты) (24104).</w:t>
      </w:r>
    </w:p>
    <w:p w14:paraId="1419E8E3" w14:textId="77777777" w:rsidR="002E09D7" w:rsidRPr="00584DE4" w:rsidRDefault="002E09D7" w:rsidP="00584DE4">
      <w:pPr>
        <w:jc w:val="both"/>
        <w:rPr>
          <w:color w:val="000000" w:themeColor="text1"/>
          <w:sz w:val="16"/>
          <w:szCs w:val="16"/>
        </w:rPr>
      </w:pPr>
    </w:p>
    <w:p w14:paraId="0D0046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июля 1938 г. ВК ВС СССР вынесла приговор бывшему наркому НКОП М.Л. Рухимовичу- ВМН. Следствие припомнило Рухимовичу обстоятельства его руководства в 1924-25гг трестом "Донуголь", и его работу Наркомом НКПС в 1930 г. Судили по шести статьям УК РСФСР (11641).</w:t>
      </w:r>
    </w:p>
    <w:p w14:paraId="5EA1DA69" w14:textId="77777777" w:rsidR="004B0DF9" w:rsidRPr="00584DE4" w:rsidRDefault="004B0DF9" w:rsidP="00584DE4">
      <w:pPr>
        <w:autoSpaceDE w:val="0"/>
        <w:autoSpaceDN w:val="0"/>
        <w:adjustRightInd w:val="0"/>
        <w:jc w:val="both"/>
        <w:rPr>
          <w:color w:val="000000" w:themeColor="text1"/>
          <w:sz w:val="16"/>
          <w:szCs w:val="16"/>
        </w:rPr>
      </w:pPr>
    </w:p>
    <w:p w14:paraId="6F7AC8BD" w14:textId="0C8A829A" w:rsidR="00C575BE" w:rsidRPr="00584DE4" w:rsidRDefault="00C575BE" w:rsidP="00C575BE">
      <w:pPr>
        <w:numPr>
          <w:ilvl w:val="12"/>
          <w:numId w:val="0"/>
        </w:numPr>
        <w:autoSpaceDE w:val="0"/>
        <w:autoSpaceDN w:val="0"/>
        <w:adjustRightInd w:val="0"/>
        <w:jc w:val="both"/>
        <w:rPr>
          <w:iCs/>
          <w:color w:val="000000" w:themeColor="text1"/>
          <w:sz w:val="16"/>
          <w:szCs w:val="16"/>
        </w:rPr>
      </w:pPr>
      <w:r>
        <w:rPr>
          <w:i/>
          <w:iCs/>
          <w:color w:val="000000" w:themeColor="text1"/>
          <w:sz w:val="16"/>
          <w:szCs w:val="16"/>
        </w:rPr>
        <w:lastRenderedPageBreak/>
        <w:t>Армия</w:t>
      </w:r>
      <w:r w:rsidRPr="00584DE4">
        <w:rPr>
          <w:i/>
          <w:iCs/>
          <w:color w:val="000000" w:themeColor="text1"/>
          <w:sz w:val="16"/>
          <w:szCs w:val="16"/>
        </w:rPr>
        <w:t>:</w:t>
      </w:r>
    </w:p>
    <w:p w14:paraId="5473F77D" w14:textId="77777777" w:rsidR="00C575BE" w:rsidRPr="00584DE4" w:rsidRDefault="00C575BE" w:rsidP="00C575BE">
      <w:pPr>
        <w:numPr>
          <w:ilvl w:val="12"/>
          <w:numId w:val="0"/>
        </w:numPr>
        <w:autoSpaceDE w:val="0"/>
        <w:autoSpaceDN w:val="0"/>
        <w:adjustRightInd w:val="0"/>
        <w:jc w:val="both"/>
        <w:rPr>
          <w:iCs/>
          <w:color w:val="000000" w:themeColor="text1"/>
          <w:sz w:val="16"/>
          <w:szCs w:val="16"/>
        </w:rPr>
      </w:pPr>
    </w:p>
    <w:p w14:paraId="7504B4D7" w14:textId="77777777" w:rsidR="00C575BE" w:rsidRPr="006851B7" w:rsidRDefault="00C575BE" w:rsidP="00C575BE">
      <w:pPr>
        <w:jc w:val="both"/>
        <w:rPr>
          <w:color w:val="0070C0"/>
          <w:sz w:val="16"/>
          <w:szCs w:val="16"/>
        </w:rPr>
      </w:pPr>
      <w:r w:rsidRPr="006851B7">
        <w:rPr>
          <w:color w:val="0070C0"/>
          <w:sz w:val="16"/>
          <w:szCs w:val="16"/>
        </w:rPr>
        <w:t>27 июля 1938 г. Нарком обороны издал приказ № 0137, в котором предпи</w:t>
      </w:r>
      <w:r w:rsidRPr="006851B7">
        <w:rPr>
          <w:color w:val="0070C0"/>
          <w:sz w:val="16"/>
          <w:szCs w:val="16"/>
        </w:rPr>
        <w:softHyphen/>
        <w:t>сывалось, начиная с 1938 г., всем пилотам, выпускаемым из школ военных пилотов ВВС РККА, присваивать воинское звание «младший лейтенант», а вы</w:t>
      </w:r>
      <w:r w:rsidRPr="006851B7">
        <w:rPr>
          <w:color w:val="0070C0"/>
          <w:sz w:val="16"/>
          <w:szCs w:val="16"/>
        </w:rPr>
        <w:softHyphen/>
        <w:t>пускаемым из технических школ механикам - «младший воентехник». Военным советам округов и АОН до 1 сентября 1938 г. предписывалось провести досроч</w:t>
      </w:r>
      <w:r w:rsidRPr="006851B7">
        <w:rPr>
          <w:color w:val="0070C0"/>
          <w:sz w:val="16"/>
          <w:szCs w:val="16"/>
        </w:rPr>
        <w:softHyphen/>
        <w:t>ную аттестацию всех пилотов и воздушных стрелков-бомбардиров, выпущенных из школ до 1938 г. на предмет присвоения им, в соответствии со служебным ста</w:t>
      </w:r>
      <w:r w:rsidRPr="006851B7">
        <w:rPr>
          <w:color w:val="0070C0"/>
          <w:sz w:val="16"/>
          <w:szCs w:val="16"/>
        </w:rPr>
        <w:softHyphen/>
        <w:t>жем и уровнем подготовки, воинского звания «младший лейтенант», «лейте</w:t>
      </w:r>
      <w:r w:rsidRPr="006851B7">
        <w:rPr>
          <w:color w:val="0070C0"/>
          <w:sz w:val="16"/>
          <w:szCs w:val="16"/>
        </w:rPr>
        <w:softHyphen/>
        <w:t>нант» и «старший лейтенант» (РГВА. Ф. 4. Оп. 15а. Д. 458. Л. 261) (24968).</w:t>
      </w:r>
    </w:p>
    <w:p w14:paraId="509A97D0" w14:textId="77777777" w:rsidR="00C575BE" w:rsidRPr="006851B7" w:rsidRDefault="00C575BE" w:rsidP="00C575BE">
      <w:pPr>
        <w:jc w:val="both"/>
        <w:rPr>
          <w:color w:val="0070C0"/>
          <w:sz w:val="16"/>
          <w:szCs w:val="16"/>
        </w:rPr>
      </w:pPr>
    </w:p>
    <w:p w14:paraId="0244E52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8170DE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7D85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июля 1938 расстрелян командарм 2-го ранга М.Д. Великанов (команд. войсками ЗабВО) (4963 ).</w:t>
      </w:r>
    </w:p>
    <w:p w14:paraId="456BF9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A4BB24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502D05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FF7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еще до окончания испытаний опытного самолета АНТ-42 (ТБ-7) совершил первый полет его дублер. На нем уменьшили площадь элеронов и увеличили площадь щитков и хвостового оперения. Расширили бороду (342,16).</w:t>
      </w:r>
    </w:p>
    <w:p w14:paraId="1EFF62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709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июля по 28 декабря 1938 состоялись гос. испытания дублера ТБ-7 (АНТ-42) 4хАМ-34ФРН (790,7).</w:t>
      </w:r>
    </w:p>
    <w:p w14:paraId="6825B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и кажется более правдоподобным, сначала это были заводские испытания и длились они по 1 августа 1938, а лишь потом 11 августа начались совместные гос. и заводские (156 завода) испытания (1103,25).</w:t>
      </w:r>
    </w:p>
    <w:p w14:paraId="0B2023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июля 1938 главным по ТБ-7 (АНТ-42) стал И.Ф.Незваль (71,228). Есть мнение, что именно в июле 1938 И.Ф.Незваль поехал в Казань.</w:t>
      </w:r>
    </w:p>
    <w:p w14:paraId="6B111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июля 1938 по 28 декабря 1938 года проходили совместные с заводом 156 испытания опытного самолета 42 "дублер" 4АМ34-ФРНБ+М-100</w:t>
      </w:r>
    </w:p>
    <w:p w14:paraId="09177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5079E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ведущий инженер - военинженер 2 ранга Марков И.В.</w:t>
      </w:r>
    </w:p>
    <w:p w14:paraId="70683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майор Стефановский</w:t>
      </w:r>
    </w:p>
    <w:p w14:paraId="6957B0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4087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летно-тактические данные самолета 42 "Дублер".</w:t>
      </w:r>
    </w:p>
    <w:p w14:paraId="338DA6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Дать оценку внесенным в самолет изменениям по сравнению с опытным образцом.</w:t>
      </w:r>
    </w:p>
    <w:p w14:paraId="5C3DFB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Испытать надежность действия стрелково-пушечного вооружения и обороноспособность самолета.</w:t>
      </w:r>
    </w:p>
    <w:p w14:paraId="50DE95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Испытать бомбардировочное и химическое вооружение.</w:t>
      </w:r>
    </w:p>
    <w:p w14:paraId="060C23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Определить дальность самолета при полете по боевому профилю.</w:t>
      </w:r>
    </w:p>
    <w:p w14:paraId="1AB034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74E64F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4295E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 опытный агрегат АЦН с мотором М-100А.</w:t>
      </w:r>
    </w:p>
    <w:p w14:paraId="0CFCB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69 полетов с общим налетом 33 час. 18 мин.</w:t>
      </w:r>
    </w:p>
    <w:p w14:paraId="567163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6F32C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4A0D0D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Самолет может быть допущен в качестве эталона постройки первой серии самолетов 42 на заводе 124.</w:t>
      </w:r>
    </w:p>
    <w:p w14:paraId="71C6F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18E1BFFE" w14:textId="77777777" w:rsidTr="00274E04">
        <w:tc>
          <w:tcPr>
            <w:tcW w:w="5749" w:type="dxa"/>
            <w:tcBorders>
              <w:top w:val="single" w:sz="12" w:space="0" w:color="auto"/>
            </w:tcBorders>
          </w:tcPr>
          <w:p w14:paraId="78CD3F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w:t>
            </w:r>
          </w:p>
        </w:tc>
        <w:tc>
          <w:tcPr>
            <w:tcW w:w="5749" w:type="dxa"/>
            <w:tcBorders>
              <w:top w:val="single" w:sz="12" w:space="0" w:color="auto"/>
            </w:tcBorders>
          </w:tcPr>
          <w:p w14:paraId="74FC94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Начало заводских испытаний</w:t>
            </w:r>
          </w:p>
        </w:tc>
      </w:tr>
      <w:tr w:rsidR="002260A5" w:rsidRPr="00584DE4" w14:paraId="6ACD1FF2" w14:textId="77777777" w:rsidTr="00274E04">
        <w:tc>
          <w:tcPr>
            <w:tcW w:w="5749" w:type="dxa"/>
          </w:tcPr>
          <w:p w14:paraId="278F3D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w:t>
            </w:r>
          </w:p>
        </w:tc>
        <w:tc>
          <w:tcPr>
            <w:tcW w:w="5749" w:type="dxa"/>
          </w:tcPr>
          <w:p w14:paraId="3D43BD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w:t>
            </w:r>
          </w:p>
        </w:tc>
      </w:tr>
      <w:tr w:rsidR="002260A5" w:rsidRPr="00584DE4" w14:paraId="4EE053F0" w14:textId="77777777" w:rsidTr="00274E04">
        <w:tc>
          <w:tcPr>
            <w:tcW w:w="5749" w:type="dxa"/>
          </w:tcPr>
          <w:p w14:paraId="5A4F7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5749" w:type="dxa"/>
          </w:tcPr>
          <w:p w14:paraId="364D4F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Устранение дефектов, выявленных заводскими испытаниями</w:t>
            </w:r>
          </w:p>
        </w:tc>
      </w:tr>
      <w:tr w:rsidR="002260A5" w:rsidRPr="00584DE4" w14:paraId="20489CE8" w14:textId="77777777" w:rsidTr="00274E04">
        <w:tc>
          <w:tcPr>
            <w:tcW w:w="5749" w:type="dxa"/>
          </w:tcPr>
          <w:p w14:paraId="0F0100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года</w:t>
            </w:r>
          </w:p>
        </w:tc>
        <w:tc>
          <w:tcPr>
            <w:tcW w:w="5749" w:type="dxa"/>
          </w:tcPr>
          <w:p w14:paraId="347FA7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принят на совместные испытания</w:t>
            </w:r>
          </w:p>
        </w:tc>
      </w:tr>
      <w:tr w:rsidR="002260A5" w:rsidRPr="00584DE4" w14:paraId="10B282D3" w14:textId="77777777" w:rsidTr="00274E04">
        <w:tc>
          <w:tcPr>
            <w:tcW w:w="5749" w:type="dxa"/>
          </w:tcPr>
          <w:p w14:paraId="1CB842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- 19 августа</w:t>
            </w:r>
          </w:p>
        </w:tc>
        <w:tc>
          <w:tcPr>
            <w:tcW w:w="5749" w:type="dxa"/>
          </w:tcPr>
          <w:p w14:paraId="63E98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BB9FDC8" w14:textId="77777777" w:rsidTr="00274E04">
        <w:tc>
          <w:tcPr>
            <w:tcW w:w="5749" w:type="dxa"/>
          </w:tcPr>
          <w:p w14:paraId="2B5182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7109B0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в НИИ по программе</w:t>
            </w:r>
          </w:p>
        </w:tc>
      </w:tr>
      <w:tr w:rsidR="002260A5" w:rsidRPr="00584DE4" w14:paraId="3555E16C" w14:textId="77777777" w:rsidTr="00274E04">
        <w:tc>
          <w:tcPr>
            <w:tcW w:w="5749" w:type="dxa"/>
          </w:tcPr>
          <w:p w14:paraId="4949A6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- 20 октября</w:t>
            </w:r>
          </w:p>
        </w:tc>
        <w:tc>
          <w:tcPr>
            <w:tcW w:w="5749" w:type="dxa"/>
          </w:tcPr>
          <w:p w14:paraId="29802D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AFC19F6" w14:textId="77777777" w:rsidTr="00274E04">
        <w:tc>
          <w:tcPr>
            <w:tcW w:w="5749" w:type="dxa"/>
          </w:tcPr>
          <w:p w14:paraId="3AB5C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6A293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Продолжение летных испытаний</w:t>
            </w:r>
          </w:p>
        </w:tc>
      </w:tr>
      <w:tr w:rsidR="002260A5" w:rsidRPr="00584DE4" w14:paraId="756EB44E" w14:textId="77777777" w:rsidTr="00274E04">
        <w:tc>
          <w:tcPr>
            <w:tcW w:w="5749" w:type="dxa"/>
          </w:tcPr>
          <w:p w14:paraId="447CDC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- 30 октября</w:t>
            </w:r>
          </w:p>
        </w:tc>
        <w:tc>
          <w:tcPr>
            <w:tcW w:w="5749" w:type="dxa"/>
          </w:tcPr>
          <w:p w14:paraId="051443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091563D" w14:textId="77777777" w:rsidTr="00274E04">
        <w:tc>
          <w:tcPr>
            <w:tcW w:w="5749" w:type="dxa"/>
          </w:tcPr>
          <w:p w14:paraId="33080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56B2B3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632F36E6" w14:textId="77777777" w:rsidTr="00274E04">
        <w:tc>
          <w:tcPr>
            <w:tcW w:w="5749" w:type="dxa"/>
          </w:tcPr>
          <w:p w14:paraId="02A62A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- 11 ноября</w:t>
            </w:r>
          </w:p>
        </w:tc>
        <w:tc>
          <w:tcPr>
            <w:tcW w:w="5749" w:type="dxa"/>
          </w:tcPr>
          <w:p w14:paraId="3BAC7C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CB049B5" w14:textId="77777777" w:rsidTr="00274E04">
        <w:tc>
          <w:tcPr>
            <w:tcW w:w="5749" w:type="dxa"/>
          </w:tcPr>
          <w:p w14:paraId="2559E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06198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637B18D1" w14:textId="77777777" w:rsidTr="00274E04">
        <w:tc>
          <w:tcPr>
            <w:tcW w:w="5749" w:type="dxa"/>
          </w:tcPr>
          <w:p w14:paraId="32086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- 1 декабря</w:t>
            </w:r>
          </w:p>
        </w:tc>
        <w:tc>
          <w:tcPr>
            <w:tcW w:w="5749" w:type="dxa"/>
          </w:tcPr>
          <w:p w14:paraId="08669B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D9FF9C6" w14:textId="77777777" w:rsidTr="00274E04">
        <w:tc>
          <w:tcPr>
            <w:tcW w:w="5749" w:type="dxa"/>
          </w:tcPr>
          <w:p w14:paraId="0473F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6FD58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7FADF344" w14:textId="77777777" w:rsidTr="00274E04">
        <w:tc>
          <w:tcPr>
            <w:tcW w:w="5749" w:type="dxa"/>
          </w:tcPr>
          <w:p w14:paraId="2D3E0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w:t>
            </w:r>
          </w:p>
        </w:tc>
        <w:tc>
          <w:tcPr>
            <w:tcW w:w="5749" w:type="dxa"/>
          </w:tcPr>
          <w:p w14:paraId="3EEF5C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Испытательный полет</w:t>
            </w:r>
          </w:p>
        </w:tc>
      </w:tr>
      <w:tr w:rsidR="002260A5" w:rsidRPr="00584DE4" w14:paraId="1A2E2915" w14:textId="77777777" w:rsidTr="00274E04">
        <w:tc>
          <w:tcPr>
            <w:tcW w:w="5749" w:type="dxa"/>
          </w:tcPr>
          <w:p w14:paraId="4F5A68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w:t>
            </w:r>
          </w:p>
        </w:tc>
        <w:tc>
          <w:tcPr>
            <w:tcW w:w="5749" w:type="dxa"/>
          </w:tcPr>
          <w:p w14:paraId="5A556C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Испытательные полеты</w:t>
            </w:r>
          </w:p>
        </w:tc>
      </w:tr>
      <w:tr w:rsidR="002260A5" w:rsidRPr="00584DE4" w14:paraId="3DCCC5FD" w14:textId="77777777" w:rsidTr="00274E04">
        <w:tc>
          <w:tcPr>
            <w:tcW w:w="5749" w:type="dxa"/>
          </w:tcPr>
          <w:p w14:paraId="77EAD2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года</w:t>
            </w:r>
          </w:p>
        </w:tc>
        <w:tc>
          <w:tcPr>
            <w:tcW w:w="5749" w:type="dxa"/>
          </w:tcPr>
          <w:p w14:paraId="068881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Ночные полеты</w:t>
            </w:r>
          </w:p>
        </w:tc>
      </w:tr>
      <w:tr w:rsidR="002260A5" w:rsidRPr="00584DE4" w14:paraId="10E54D31" w14:textId="77777777" w:rsidTr="00274E04">
        <w:tc>
          <w:tcPr>
            <w:tcW w:w="5749" w:type="dxa"/>
            <w:tcBorders>
              <w:bottom w:val="single" w:sz="12" w:space="0" w:color="auto"/>
            </w:tcBorders>
          </w:tcPr>
          <w:p w14:paraId="73D460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года</w:t>
            </w:r>
          </w:p>
        </w:tc>
        <w:tc>
          <w:tcPr>
            <w:tcW w:w="5749" w:type="dxa"/>
            <w:tcBorders>
              <w:bottom w:val="single" w:sz="12" w:space="0" w:color="auto"/>
            </w:tcBorders>
          </w:tcPr>
          <w:p w14:paraId="35762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Конец испытаний</w:t>
            </w:r>
          </w:p>
        </w:tc>
      </w:tr>
    </w:tbl>
    <w:p w14:paraId="47CF1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за период с 25 июля по 26 декабря 1938 года полеты производились в течении 33 дней (3323).</w:t>
      </w:r>
    </w:p>
    <w:p w14:paraId="6DEC3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4931D5" w14:textId="77777777" w:rsidR="00175C1C" w:rsidRPr="00584DE4" w:rsidRDefault="00175C1C" w:rsidP="00584DE4">
      <w:pPr>
        <w:jc w:val="both"/>
        <w:rPr>
          <w:color w:val="000000" w:themeColor="text1"/>
          <w:sz w:val="16"/>
          <w:szCs w:val="16"/>
        </w:rPr>
      </w:pPr>
      <w:r w:rsidRPr="00584DE4">
        <w:rPr>
          <w:color w:val="000000" w:themeColor="text1"/>
          <w:sz w:val="16"/>
          <w:szCs w:val="16"/>
        </w:rPr>
        <w:t xml:space="preserve">28 июля в 1938 году начались (по 1 августа) заводские испытания </w:t>
      </w:r>
      <w:hyperlink r:id="rId29" w:tgtFrame="_blank" w:history="1">
        <w:r w:rsidRPr="00584DE4">
          <w:rPr>
            <w:color w:val="000000" w:themeColor="text1"/>
            <w:sz w:val="16"/>
            <w:szCs w:val="16"/>
          </w:rPr>
          <w:t xml:space="preserve">тяжелого дальнего бомбардировщика Петлякова </w:t>
        </w:r>
      </w:hyperlink>
      <w:hyperlink r:id="rId30" w:tgtFrame="_blank" w:history="1">
        <w:r w:rsidRPr="00584DE4">
          <w:rPr>
            <w:color w:val="000000" w:themeColor="text1"/>
            <w:sz w:val="16"/>
            <w:szCs w:val="16"/>
          </w:rPr>
          <w:t xml:space="preserve">«АНТ-42». </w:t>
        </w:r>
      </w:hyperlink>
      <w:r w:rsidRPr="00584DE4">
        <w:rPr>
          <w:color w:val="000000" w:themeColor="text1"/>
          <w:sz w:val="16"/>
          <w:szCs w:val="16"/>
        </w:rPr>
        <w:t>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(14966).</w:t>
      </w:r>
    </w:p>
    <w:p w14:paraId="28097DD7" w14:textId="77777777" w:rsidR="00175C1C" w:rsidRPr="00584DE4" w:rsidRDefault="00175C1C" w:rsidP="00584DE4">
      <w:pPr>
        <w:jc w:val="both"/>
        <w:rPr>
          <w:color w:val="000000" w:themeColor="text1"/>
          <w:sz w:val="16"/>
          <w:szCs w:val="16"/>
        </w:rPr>
      </w:pPr>
    </w:p>
    <w:p w14:paraId="0F2D6332" w14:textId="77777777" w:rsidR="004B0DF9" w:rsidRPr="00584DE4" w:rsidRDefault="004B0DF9" w:rsidP="00584DE4">
      <w:pPr>
        <w:jc w:val="both"/>
        <w:rPr>
          <w:color w:val="000000" w:themeColor="text1"/>
          <w:sz w:val="16"/>
          <w:szCs w:val="16"/>
        </w:rPr>
      </w:pPr>
      <w:r w:rsidRPr="00584DE4">
        <w:rPr>
          <w:color w:val="000000" w:themeColor="text1"/>
          <w:sz w:val="16"/>
          <w:szCs w:val="16"/>
        </w:rPr>
        <w:t>С 28 июля по 1 августа 1938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5B433095" w14:textId="77777777" w:rsidR="004B0DF9" w:rsidRPr="00584DE4" w:rsidRDefault="004B0DF9" w:rsidP="00584DE4">
      <w:pPr>
        <w:jc w:val="both"/>
        <w:rPr>
          <w:color w:val="000000" w:themeColor="text1"/>
          <w:sz w:val="16"/>
          <w:szCs w:val="16"/>
        </w:rPr>
      </w:pPr>
      <w:r w:rsidRPr="00584DE4">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BAB9F8B" w14:textId="77777777" w:rsidR="004B0DF9" w:rsidRPr="00584DE4" w:rsidRDefault="004B0DF9" w:rsidP="00584DE4">
      <w:pPr>
        <w:jc w:val="both"/>
        <w:rPr>
          <w:color w:val="000000" w:themeColor="text1"/>
          <w:sz w:val="16"/>
          <w:szCs w:val="16"/>
        </w:rPr>
      </w:pPr>
      <w:r w:rsidRPr="00584DE4">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4214620D" w14:textId="77777777" w:rsidR="004B0DF9" w:rsidRPr="00584DE4" w:rsidRDefault="004B0DF9" w:rsidP="00584DE4">
      <w:pPr>
        <w:jc w:val="both"/>
        <w:rPr>
          <w:color w:val="000000" w:themeColor="text1"/>
          <w:sz w:val="16"/>
          <w:szCs w:val="16"/>
        </w:rPr>
      </w:pPr>
      <w:r w:rsidRPr="00584DE4">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23025C4C" w14:textId="77777777" w:rsidR="004B0DF9" w:rsidRPr="00584DE4" w:rsidRDefault="004B0DF9" w:rsidP="00584DE4">
      <w:pPr>
        <w:tabs>
          <w:tab w:val="left" w:pos="574"/>
        </w:tabs>
        <w:jc w:val="both"/>
        <w:rPr>
          <w:color w:val="000000" w:themeColor="text1"/>
          <w:sz w:val="16"/>
          <w:szCs w:val="16"/>
        </w:rPr>
      </w:pPr>
      <w:r w:rsidRPr="00584DE4">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C9BA5B4" w14:textId="77777777" w:rsidR="004B0DF9" w:rsidRPr="00584DE4" w:rsidRDefault="004B0DF9" w:rsidP="00584DE4">
      <w:pPr>
        <w:tabs>
          <w:tab w:val="left" w:pos="639"/>
        </w:tabs>
        <w:jc w:val="both"/>
        <w:rPr>
          <w:color w:val="000000" w:themeColor="text1"/>
          <w:sz w:val="16"/>
          <w:szCs w:val="16"/>
        </w:rPr>
      </w:pPr>
      <w:r w:rsidRPr="00584DE4">
        <w:rPr>
          <w:color w:val="000000" w:themeColor="text1"/>
          <w:sz w:val="16"/>
          <w:szCs w:val="16"/>
        </w:rPr>
        <w:t>4. Максимально допустимую перегрузку при нормальной эксплуатации серийного самолета 42 считать 32000 кг.</w:t>
      </w:r>
    </w:p>
    <w:p w14:paraId="6A30B8EA" w14:textId="77777777" w:rsidR="004B0DF9" w:rsidRPr="00584DE4" w:rsidRDefault="004B0DF9" w:rsidP="00584DE4">
      <w:pPr>
        <w:tabs>
          <w:tab w:val="left" w:pos="567"/>
        </w:tabs>
        <w:jc w:val="both"/>
        <w:rPr>
          <w:color w:val="000000" w:themeColor="text1"/>
          <w:sz w:val="16"/>
          <w:szCs w:val="16"/>
        </w:rPr>
      </w:pPr>
      <w:r w:rsidRPr="00584DE4">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6A32D0A2" w14:textId="77777777" w:rsidR="004B0DF9" w:rsidRPr="00584DE4" w:rsidRDefault="004B0DF9" w:rsidP="00584DE4">
      <w:pPr>
        <w:tabs>
          <w:tab w:val="left" w:pos="545"/>
        </w:tabs>
        <w:jc w:val="both"/>
        <w:rPr>
          <w:color w:val="000000" w:themeColor="text1"/>
          <w:sz w:val="16"/>
          <w:szCs w:val="16"/>
        </w:rPr>
      </w:pPr>
      <w:r w:rsidRPr="00584DE4">
        <w:rPr>
          <w:color w:val="000000" w:themeColor="text1"/>
          <w:sz w:val="16"/>
          <w:szCs w:val="16"/>
        </w:rPr>
        <w:t>а) моторы АМ-34ФРНВ с турбокомпрессорами;</w:t>
      </w:r>
    </w:p>
    <w:p w14:paraId="3A7AB8B5" w14:textId="77777777" w:rsidR="004B0DF9" w:rsidRPr="00584DE4" w:rsidRDefault="004B0DF9" w:rsidP="00584DE4">
      <w:pPr>
        <w:tabs>
          <w:tab w:val="left" w:pos="559"/>
        </w:tabs>
        <w:jc w:val="both"/>
        <w:rPr>
          <w:color w:val="000000" w:themeColor="text1"/>
          <w:sz w:val="16"/>
          <w:szCs w:val="16"/>
        </w:rPr>
      </w:pPr>
      <w:r w:rsidRPr="00584DE4">
        <w:rPr>
          <w:color w:val="000000" w:themeColor="text1"/>
          <w:sz w:val="16"/>
          <w:szCs w:val="16"/>
        </w:rPr>
        <w:t>б) аэродинамические макеты огневых точек по предложению Т.Карташкина;</w:t>
      </w:r>
    </w:p>
    <w:p w14:paraId="110CDA23" w14:textId="77777777" w:rsidR="004B0DF9" w:rsidRPr="00584DE4" w:rsidRDefault="004B0DF9" w:rsidP="00584DE4">
      <w:pPr>
        <w:tabs>
          <w:tab w:val="left" w:pos="610"/>
        </w:tabs>
        <w:jc w:val="both"/>
        <w:rPr>
          <w:color w:val="000000" w:themeColor="text1"/>
          <w:sz w:val="16"/>
          <w:szCs w:val="16"/>
        </w:rPr>
      </w:pPr>
      <w:r w:rsidRPr="00584DE4">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35193726" w14:textId="77777777" w:rsidR="004B0DF9" w:rsidRPr="00584DE4" w:rsidRDefault="004B0DF9" w:rsidP="00584DE4">
      <w:pPr>
        <w:tabs>
          <w:tab w:val="left" w:pos="545"/>
        </w:tabs>
        <w:jc w:val="both"/>
        <w:rPr>
          <w:color w:val="000000" w:themeColor="text1"/>
          <w:sz w:val="16"/>
          <w:szCs w:val="16"/>
        </w:rPr>
      </w:pPr>
      <w:r w:rsidRPr="00584DE4">
        <w:rPr>
          <w:color w:val="000000" w:themeColor="text1"/>
          <w:sz w:val="16"/>
          <w:szCs w:val="16"/>
        </w:rPr>
        <w:t>г) снять "бороду" сФ-1.</w:t>
      </w:r>
    </w:p>
    <w:p w14:paraId="23657CC1" w14:textId="77777777" w:rsidR="004B0DF9" w:rsidRPr="00584DE4" w:rsidRDefault="004B0DF9" w:rsidP="00584DE4">
      <w:pPr>
        <w:jc w:val="both"/>
        <w:rPr>
          <w:color w:val="000000" w:themeColor="text1"/>
          <w:sz w:val="16"/>
          <w:szCs w:val="16"/>
        </w:rPr>
      </w:pPr>
      <w:r w:rsidRPr="00584DE4">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076FCAB0" w14:textId="77777777" w:rsidR="004B0DF9" w:rsidRPr="00584DE4" w:rsidRDefault="004B0DF9" w:rsidP="00584DE4">
      <w:pPr>
        <w:tabs>
          <w:tab w:val="left" w:pos="567"/>
        </w:tabs>
        <w:jc w:val="both"/>
        <w:rPr>
          <w:color w:val="000000" w:themeColor="text1"/>
          <w:sz w:val="16"/>
          <w:szCs w:val="16"/>
        </w:rPr>
      </w:pPr>
      <w:r w:rsidRPr="00584DE4">
        <w:rPr>
          <w:color w:val="000000" w:themeColor="text1"/>
          <w:sz w:val="16"/>
          <w:szCs w:val="16"/>
        </w:rPr>
        <w:lastRenderedPageBreak/>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6BF7BDB" w14:textId="77777777" w:rsidR="004B0DF9" w:rsidRPr="00584DE4" w:rsidRDefault="004B0DF9" w:rsidP="00584DE4">
      <w:pPr>
        <w:jc w:val="both"/>
        <w:rPr>
          <w:color w:val="000000" w:themeColor="text1"/>
          <w:sz w:val="16"/>
          <w:szCs w:val="16"/>
        </w:rPr>
      </w:pPr>
      <w:r w:rsidRPr="00584DE4">
        <w:rPr>
          <w:color w:val="000000" w:themeColor="text1"/>
          <w:sz w:val="16"/>
          <w:szCs w:val="16"/>
        </w:rPr>
        <w:t>"Дублер" проходил в документах под №385 "Д", за оригинальный вид его но</w:t>
      </w:r>
      <w:r w:rsidRPr="00584DE4">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5AFF6A0E" w14:textId="77777777" w:rsidR="004B0DF9" w:rsidRPr="00584DE4" w:rsidRDefault="004B0DF9" w:rsidP="00584DE4">
      <w:pPr>
        <w:jc w:val="both"/>
        <w:rPr>
          <w:color w:val="000000" w:themeColor="text1"/>
          <w:sz w:val="16"/>
          <w:szCs w:val="16"/>
        </w:rPr>
      </w:pPr>
      <w:r w:rsidRPr="00584DE4">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139491B3" w14:textId="77777777" w:rsidR="004B0DF9" w:rsidRPr="00584DE4" w:rsidRDefault="004B0DF9" w:rsidP="00584DE4">
      <w:pPr>
        <w:jc w:val="both"/>
        <w:rPr>
          <w:color w:val="000000" w:themeColor="text1"/>
          <w:sz w:val="16"/>
          <w:szCs w:val="16"/>
        </w:rPr>
      </w:pPr>
    </w:p>
    <w:p w14:paraId="45A6481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28 июля по 28 ноября 1938 в НИИ ВВС проходили гос. и совместные испытания самолета С-42 дублер (6889).</w:t>
      </w:r>
    </w:p>
    <w:p w14:paraId="172929F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13BFA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Увеличена граница высотности мотора на 500 м.</w:t>
      </w:r>
    </w:p>
    <w:p w14:paraId="14F62CE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Увеличился потолок на 450 м (без АЦН).</w:t>
      </w:r>
    </w:p>
    <w:p w14:paraId="43249C7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6E943E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Взлетные свойства при нормальном покрове такие же как на колесах.</w:t>
      </w:r>
    </w:p>
    <w:p w14:paraId="48364A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65CDF7D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Определены взлетно-посадочные свойства с этими весами.</w:t>
      </w:r>
    </w:p>
    <w:p w14:paraId="29A9DAF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Определены расходы горючего с этими весами. Испытывалось бомбовое вооружение …………………..</w:t>
      </w:r>
    </w:p>
    <w:p w14:paraId="7441B9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18727A7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7ACFE2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носовой башне установлена спарка “Шкас”.</w:t>
      </w:r>
    </w:p>
    <w:p w14:paraId="1427504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кормовой башне установлена спарка “Шкас”.</w:t>
      </w:r>
    </w:p>
    <w:p w14:paraId="433F48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Средняя огневая точка ТАТ с пушкой Швак 20 мм.</w:t>
      </w:r>
    </w:p>
    <w:p w14:paraId="6DD4C88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подшассийных огневых точках установлено по одному пулемету.</w:t>
      </w:r>
    </w:p>
    <w:p w14:paraId="171CCFA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 42 опытный в 1938 году испытывались опытные винты ВИШ-4 и ВИШ-24.</w:t>
      </w:r>
    </w:p>
    <w:p w14:paraId="4757554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винтов не закончены.</w:t>
      </w:r>
    </w:p>
    <w:p w14:paraId="7C70025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Выводы</w:t>
      </w:r>
    </w:p>
    <w:p w14:paraId="701703F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3DFF3F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42A0FC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 28 июля 1938 года по 28 декабря 1938 года проходил госиспытания 2-й экземпляр самолета ТБ-7 4АМ34ФРН с ЦН.</w:t>
      </w:r>
    </w:p>
    <w:p w14:paraId="5CAB3D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307551A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1FCA1F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Внедрение в серию принять после освоения заводом № 124 серийной постройки нормального варианта.</w:t>
      </w:r>
    </w:p>
    <w:p w14:paraId="2818F5F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I квартале 1940 года поступило на госиспытания два самолета серийной постройки с АМ34ФРН ЦН.</w:t>
      </w:r>
    </w:p>
    <w:p w14:paraId="60A057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24E61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042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июля по 1 августа 1938 проводились заводские испытания ТБ-7 дублера (7685).</w:t>
      </w:r>
    </w:p>
    <w:p w14:paraId="7DA967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D46FDD" w14:textId="77777777" w:rsidR="00C81BDA" w:rsidRPr="006851B7" w:rsidRDefault="00C81BDA" w:rsidP="00C81BDA">
      <w:pPr>
        <w:jc w:val="both"/>
        <w:rPr>
          <w:color w:val="0070C0"/>
          <w:sz w:val="16"/>
          <w:szCs w:val="16"/>
        </w:rPr>
      </w:pPr>
      <w:r w:rsidRPr="006851B7">
        <w:rPr>
          <w:color w:val="0070C0"/>
          <w:sz w:val="16"/>
          <w:szCs w:val="16"/>
        </w:rPr>
        <w:t>28 июля 1938 года, еще до окончания государственных испытаний первой опытной машины ТБ-7, совершил первый полет ее дублер. По сравнению с предшественником он претер</w:t>
      </w:r>
      <w:r w:rsidRPr="006851B7">
        <w:rPr>
          <w:color w:val="0070C0"/>
          <w:sz w:val="16"/>
          <w:szCs w:val="16"/>
        </w:rPr>
        <w:softHyphen/>
        <w:t>пел ряд изменений. Прежде всего уменьшили площадь элеронов на 2,32 м</w:t>
      </w:r>
      <w:r w:rsidRPr="006851B7">
        <w:rPr>
          <w:color w:val="0070C0"/>
          <w:sz w:val="16"/>
          <w:szCs w:val="16"/>
          <w:vertAlign w:val="superscript"/>
        </w:rPr>
        <w:t>2</w:t>
      </w:r>
      <w:r w:rsidRPr="006851B7">
        <w:rPr>
          <w:color w:val="0070C0"/>
          <w:sz w:val="16"/>
          <w:szCs w:val="16"/>
        </w:rPr>
        <w:t>, увеличили на 22,8 м</w:t>
      </w:r>
      <w:r w:rsidRPr="006851B7">
        <w:rPr>
          <w:color w:val="0070C0"/>
          <w:sz w:val="16"/>
          <w:szCs w:val="16"/>
          <w:vertAlign w:val="superscript"/>
        </w:rPr>
        <w:t>2</w:t>
      </w:r>
      <w:r w:rsidRPr="006851B7">
        <w:rPr>
          <w:color w:val="0070C0"/>
          <w:sz w:val="16"/>
          <w:szCs w:val="16"/>
        </w:rPr>
        <w:t xml:space="preserve"> крыльевые щитки и хвостовое оперение. Для большего удобства в эксплуатации рас</w:t>
      </w:r>
      <w:r w:rsidRPr="006851B7">
        <w:rPr>
          <w:color w:val="0070C0"/>
          <w:sz w:val="16"/>
          <w:szCs w:val="16"/>
        </w:rPr>
        <w:softHyphen/>
        <w:t>ширили на 100 мм в пилотском отсеке фюзеляж. Правда, сохранили и расширили «бороду» для установки нового прицела СПБ-21 для бомбометания с больших высот.</w:t>
      </w:r>
    </w:p>
    <w:p w14:paraId="31D44030" w14:textId="77777777" w:rsidR="00C81BDA" w:rsidRPr="006851B7" w:rsidRDefault="00C81BDA" w:rsidP="00C81BDA">
      <w:pPr>
        <w:jc w:val="both"/>
        <w:rPr>
          <w:color w:val="0070C0"/>
          <w:sz w:val="16"/>
          <w:szCs w:val="16"/>
        </w:rPr>
      </w:pPr>
      <w:r w:rsidRPr="006851B7">
        <w:rPr>
          <w:color w:val="0070C0"/>
          <w:sz w:val="16"/>
          <w:szCs w:val="16"/>
        </w:rPr>
        <w:t>Тогда же стабилизатор сделали свободнонесущим и объем топливных баков увеличили с 10 996 до 11 540 литров. Существенное изменение претерпело и оборонительное воору</w:t>
      </w:r>
      <w:r w:rsidRPr="006851B7">
        <w:rPr>
          <w:color w:val="0070C0"/>
          <w:sz w:val="16"/>
          <w:szCs w:val="16"/>
        </w:rPr>
        <w:softHyphen/>
        <w:t>жение. Пушки ШВАК в носовой и кормовой установках заменили спарками ШКАС, а сред</w:t>
      </w:r>
      <w:r w:rsidRPr="006851B7">
        <w:rPr>
          <w:color w:val="0070C0"/>
          <w:sz w:val="16"/>
          <w:szCs w:val="16"/>
        </w:rPr>
        <w:softHyphen/>
        <w:t>нюю фюзеляжную - тяжелой аэродинамической турелью ТАТ с орудием ШВАК. Сохранили шассийные установки, правда, пушки в них заменили ШКАСами. В результате вес пустого самолета возрос до 18 520 кг. Выполнение части требований заказчика привело к снижению потолка дублера до 10 200 метров. Максимальная скорость полета на высоте 7000 метров составила 407 км/ч.</w:t>
      </w:r>
    </w:p>
    <w:p w14:paraId="36AF2F2E" w14:textId="77777777" w:rsidR="00C81BDA" w:rsidRPr="006851B7" w:rsidRDefault="00C81BDA" w:rsidP="00C81BDA">
      <w:pPr>
        <w:jc w:val="both"/>
        <w:rPr>
          <w:color w:val="0070C0"/>
          <w:sz w:val="16"/>
          <w:szCs w:val="16"/>
        </w:rPr>
      </w:pPr>
      <w:r w:rsidRPr="006851B7">
        <w:rPr>
          <w:color w:val="0070C0"/>
          <w:sz w:val="16"/>
          <w:szCs w:val="16"/>
        </w:rPr>
        <w:t>В. Т Лавровский вспоминал</w:t>
      </w:r>
    </w:p>
    <w:p w14:paraId="79B1C4F5" w14:textId="77777777" w:rsidR="00C81BDA" w:rsidRPr="006851B7" w:rsidRDefault="00C81BDA" w:rsidP="00C81BDA">
      <w:pPr>
        <w:jc w:val="both"/>
        <w:rPr>
          <w:color w:val="0070C0"/>
          <w:sz w:val="16"/>
          <w:szCs w:val="16"/>
        </w:rPr>
      </w:pPr>
      <w:r w:rsidRPr="006851B7">
        <w:rPr>
          <w:color w:val="0070C0"/>
          <w:sz w:val="16"/>
          <w:szCs w:val="16"/>
        </w:rPr>
        <w:t>«Изготовлен «дублер», был хорошо, добротно, тща</w:t>
      </w:r>
      <w:r w:rsidRPr="006851B7">
        <w:rPr>
          <w:color w:val="0070C0"/>
          <w:sz w:val="16"/>
          <w:szCs w:val="16"/>
        </w:rPr>
        <w:softHyphen/>
        <w:t>тельно «зализан», облегчен против серийных тонны на три с гаком, что давало ему ощути</w:t>
      </w:r>
      <w:r w:rsidRPr="006851B7">
        <w:rPr>
          <w:color w:val="0070C0"/>
          <w:sz w:val="16"/>
          <w:szCs w:val="16"/>
        </w:rPr>
        <w:softHyphen/>
        <w:t>мый прирост в скорости. Он имел достаточную для своего класса маневренность и хорошо набирал высоту. На нем стояла одна пушка (20 мм) и пять ШКАСов. В центроплане был смонтирован пятый мотор М-100, предназначенный для приведения в действие компрес</w:t>
      </w:r>
      <w:r w:rsidRPr="006851B7">
        <w:rPr>
          <w:color w:val="0070C0"/>
          <w:sz w:val="16"/>
          <w:szCs w:val="16"/>
        </w:rPr>
        <w:softHyphen/>
        <w:t>сора, нагнетавшего воздух в четыре тяговых мотора М-34. Эта система оказалась недовведенной, так как на высоте М-100 останавливался.</w:t>
      </w:r>
    </w:p>
    <w:p w14:paraId="33DDF59F" w14:textId="77777777" w:rsidR="00C81BDA" w:rsidRPr="006851B7" w:rsidRDefault="00C81BDA" w:rsidP="00C81BDA">
      <w:pPr>
        <w:jc w:val="both"/>
        <w:rPr>
          <w:color w:val="0070C0"/>
          <w:sz w:val="16"/>
          <w:szCs w:val="16"/>
        </w:rPr>
      </w:pPr>
      <w:r w:rsidRPr="006851B7">
        <w:rPr>
          <w:color w:val="0070C0"/>
          <w:sz w:val="16"/>
          <w:szCs w:val="16"/>
        </w:rPr>
        <w:t>Вероятно, «дублер» так бы и закончил свое существование, если бы не Михаил Васи</w:t>
      </w:r>
      <w:r w:rsidRPr="006851B7">
        <w:rPr>
          <w:color w:val="0070C0"/>
          <w:sz w:val="16"/>
          <w:szCs w:val="16"/>
        </w:rPr>
        <w:softHyphen/>
        <w:t>льевич Водопьянов. Он осмотрел самолет, приказал привести его в порядок силами воин</w:t>
      </w:r>
      <w:r w:rsidRPr="006851B7">
        <w:rPr>
          <w:color w:val="0070C0"/>
          <w:sz w:val="16"/>
          <w:szCs w:val="16"/>
        </w:rPr>
        <w:softHyphen/>
        <w:t>ской части и использовать как тренировочный для подготовки летчиков и штурманов.</w:t>
      </w:r>
    </w:p>
    <w:p w14:paraId="6524B019" w14:textId="77777777" w:rsidR="00C81BDA" w:rsidRPr="006851B7" w:rsidRDefault="00C81BDA" w:rsidP="00C81BDA">
      <w:pPr>
        <w:jc w:val="both"/>
        <w:rPr>
          <w:color w:val="0070C0"/>
          <w:sz w:val="16"/>
          <w:szCs w:val="16"/>
        </w:rPr>
      </w:pPr>
      <w:r w:rsidRPr="006851B7">
        <w:rPr>
          <w:color w:val="0070C0"/>
          <w:sz w:val="16"/>
          <w:szCs w:val="16"/>
        </w:rPr>
        <w:t>Наш технический состав затратил много сил для того, чтобы этот самолет стал летающим. На нем вывезли несколько командиров кораблей, вначале на аэродроме Коврова, а затем в Кратове /аэродром ЛИИ. Прим. авт.). Но вскоре возникли серьезные неполадки в электросхеме и управлении агрегатов, связанных с электричеством. Гак, при выпуске шасси выпускались закрылки, возникли и другие дефекты-«сюрпризы». Полеты пришлось прекратить. Тогда у командования возникла идея отремонтировать этот самолет на Казанском авиационном заводе и использовать как учебно-тренировочный.</w:t>
      </w:r>
    </w:p>
    <w:p w14:paraId="4B849908" w14:textId="77777777" w:rsidR="00C81BDA" w:rsidRPr="006851B7" w:rsidRDefault="00C81BDA" w:rsidP="00C81BDA">
      <w:pPr>
        <w:jc w:val="both"/>
        <w:rPr>
          <w:color w:val="0070C0"/>
          <w:sz w:val="16"/>
          <w:szCs w:val="16"/>
        </w:rPr>
      </w:pPr>
      <w:r w:rsidRPr="006851B7">
        <w:rPr>
          <w:color w:val="0070C0"/>
          <w:sz w:val="16"/>
          <w:szCs w:val="16"/>
        </w:rPr>
        <w:t>С большим трудом удаюсь заставить 22-й завод пойти на этот ремонт. И все- таки в 1942 году самолет был отремонтирован. На нем установили моторы АМ-35А, а вместо пятого мотора добавочный топливный бак. Вооружение почти не изменилось. Потом в 890-м полку силами рембригады завода установили вторую пушку и тяжелый пуле</w:t>
      </w:r>
      <w:r w:rsidRPr="006851B7">
        <w:rPr>
          <w:color w:val="0070C0"/>
          <w:sz w:val="16"/>
          <w:szCs w:val="16"/>
        </w:rPr>
        <w:softHyphen/>
        <w:t>мет. Бомбодержатели остались старые, что вызывало тревогу, так как они были несо</w:t>
      </w:r>
      <w:r w:rsidRPr="006851B7">
        <w:rPr>
          <w:color w:val="0070C0"/>
          <w:sz w:val="16"/>
          <w:szCs w:val="16"/>
        </w:rPr>
        <w:softHyphen/>
        <w:t>вершенны и однажды чуть не привели к ЧП.</w:t>
      </w:r>
    </w:p>
    <w:p w14:paraId="38EF9B9A" w14:textId="77777777" w:rsidR="00C81BDA" w:rsidRPr="006851B7" w:rsidRDefault="00C81BDA" w:rsidP="00C81BDA">
      <w:pPr>
        <w:jc w:val="both"/>
        <w:rPr>
          <w:color w:val="0070C0"/>
          <w:sz w:val="16"/>
          <w:szCs w:val="16"/>
        </w:rPr>
      </w:pPr>
      <w:r w:rsidRPr="006851B7">
        <w:rPr>
          <w:color w:val="0070C0"/>
          <w:sz w:val="16"/>
          <w:szCs w:val="16"/>
        </w:rPr>
        <w:t>Следует упомянуть, что потери в полках, вооруженных Пе-8, были значительны. В среднем боевая .жизнь Пе-8 измерялась 30 -35 боевыми вылетами. Поэтому, как только «дублер» прилетел с завода, его сразу же включили в боевой состав части.</w:t>
      </w:r>
    </w:p>
    <w:p w14:paraId="5B3138A9" w14:textId="77777777" w:rsidR="00C81BDA" w:rsidRPr="006851B7" w:rsidRDefault="00C81BDA" w:rsidP="00C81BDA">
      <w:pPr>
        <w:jc w:val="both"/>
        <w:rPr>
          <w:color w:val="0070C0"/>
          <w:sz w:val="16"/>
          <w:szCs w:val="16"/>
        </w:rPr>
      </w:pPr>
      <w:r w:rsidRPr="006851B7">
        <w:rPr>
          <w:color w:val="0070C0"/>
          <w:sz w:val="16"/>
          <w:szCs w:val="16"/>
        </w:rPr>
        <w:t>Чем .же замечателен этот самолет? Тем, что он сделал больше всех из Пе-8 боевых вылетов. Точно не помню, но знаю, что его борт украшало свыше 120 бомбочек, которые обозначали бомбардировки вражеских позиций...» (24991).</w:t>
      </w:r>
    </w:p>
    <w:p w14:paraId="0A57A3CF" w14:textId="77777777" w:rsidR="00C81BDA" w:rsidRPr="006851B7" w:rsidRDefault="00C81BDA" w:rsidP="00C81BDA">
      <w:pPr>
        <w:jc w:val="both"/>
        <w:rPr>
          <w:color w:val="0070C0"/>
          <w:sz w:val="16"/>
          <w:szCs w:val="16"/>
        </w:rPr>
      </w:pPr>
    </w:p>
    <w:p w14:paraId="66EBB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 Нач. 4-го Отдела 1-го Главного Управления НКОП писал справку N 342/5690 в Секретариат НКОП:</w:t>
      </w:r>
    </w:p>
    <w:p w14:paraId="7AFF0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w:t>
      </w:r>
    </w:p>
    <w:p w14:paraId="23B16A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Машина "СБ" с двойным управлением в настоящее время находится в производстве. Заводом принят заказ на изготовление в 1938 году 100 шт. учебных кабин для УВВС. Выпуск кабин начнется с июня м-ца (10-12 шт.).</w:t>
      </w:r>
    </w:p>
    <w:p w14:paraId="68548B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Двойное управление на ДБ-3 также спроектировано и запущено в производство с началом выпуска первых машин.</w:t>
      </w:r>
    </w:p>
    <w:p w14:paraId="0E65DA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Детали для ремонта Р-6 заказаны з-ду N 126. Последний сообщил, что им заключен договор с УВВС на изготовление деталей на сумму 3Ю5 мил. рублей (2401,131).</w:t>
      </w:r>
    </w:p>
    <w:p w14:paraId="748941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9EB0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июля по 2 августа 1938 в НИИ ВВС проходили гос. испытания водо и маслорадиаторов СБ бис 3 в летних условиях. Отв. исполнители: ви ви3р Пономарев, вл ви2р Липкин.</w:t>
      </w:r>
    </w:p>
    <w:p w14:paraId="72F87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243F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эффективность водяных и воздушно-масляных радиаторов в летних условиях.</w:t>
      </w:r>
    </w:p>
    <w:p w14:paraId="449E8A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11427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3CF499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0EAE17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47BFD9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этот день машина прибыла на завод (2724).</w:t>
      </w:r>
    </w:p>
    <w:p w14:paraId="25FD8F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170462" w14:textId="77777777" w:rsidR="00C81BDA" w:rsidRPr="006851B7" w:rsidRDefault="00C81BDA" w:rsidP="00C81BDA">
      <w:pPr>
        <w:jc w:val="both"/>
        <w:rPr>
          <w:color w:val="0070C0"/>
          <w:sz w:val="16"/>
          <w:szCs w:val="16"/>
        </w:rPr>
      </w:pPr>
      <w:r w:rsidRPr="006851B7">
        <w:rPr>
          <w:color w:val="0070C0"/>
          <w:sz w:val="16"/>
          <w:szCs w:val="16"/>
        </w:rPr>
        <w:t>С 28 июля по 19 сентября 1938 г успешно прошли государственные испытания самолета СБ 2М-103, оснащенного двумя приборами ВАП-500 на внешней подвеске под центропланом, где они крепились стандартными бомбодержателями. С началом Великой отечественной войны из отборного летного состава, собранного из разных полков, вооруженных СБ, был сформирован 1-ый резервный авиационный полк Ставки Верховного Главнокомандования. Этот специальный полк был вооружен самолетами СБ разных модификаций и был предназначен для поражения противника химическим оружием (бомбами и выливными авиационными приборами, снаряженными отравляющими веществами) в случае начала химической войны. 1-ый резервный полк был дислоцирован под Архангельском и лишь изредка (несколько раз в год) привлекался для проведения боевых операций с обычным вооружением, чтобы летный персонал не потерял квалификацию. В начале 1943 г, когда было решено, что угроза химической войны не столь велика, летный состав 1-го резервного полка был переучен полетам на американских бомбардировщиках «Бостон А-20» и отправлен в действующую армию (25059).</w:t>
      </w:r>
    </w:p>
    <w:p w14:paraId="6F0FF93E" w14:textId="77777777" w:rsidR="00C81BDA" w:rsidRPr="006851B7" w:rsidRDefault="00C81BDA" w:rsidP="00C81BDA">
      <w:pPr>
        <w:jc w:val="both"/>
        <w:rPr>
          <w:color w:val="0070C0"/>
          <w:sz w:val="16"/>
          <w:szCs w:val="16"/>
        </w:rPr>
      </w:pPr>
    </w:p>
    <w:p w14:paraId="0B768D3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5E13886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Резолюция: т. Кагановичу: Прошу сообщить как НКОП оценивает положение на заводе № 1. Посылаю эту записку т. Лешукова для комментариев В.Молотов.</w:t>
      </w:r>
    </w:p>
    <w:p w14:paraId="2E6413E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505C923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должен был в 1938 г дать 350 самолетов Волти.</w:t>
      </w:r>
    </w:p>
    <w:p w14:paraId="0A62D14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0C0458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1DB3E0B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18BFAF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CBFB3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584DE4">
        <w:rPr>
          <w:color w:val="000000" w:themeColor="text1"/>
          <w:sz w:val="16"/>
          <w:szCs w:val="16"/>
        </w:rPr>
        <w:softHyphen/>
        <w:t>гия может бытъ использована незначительно.</w:t>
      </w:r>
    </w:p>
    <w:p w14:paraId="314F934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54D2DF7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38D4BB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существу три плана: промфинплан, оперативное задание, план Главка и все они не похожи друг на друга.</w:t>
      </w:r>
    </w:p>
    <w:p w14:paraId="542B840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247429A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w:t>
      </w:r>
    </w:p>
    <w:p w14:paraId="176DC4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691299B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645596C" w14:textId="77777777" w:rsidR="00216601" w:rsidRPr="00584DE4" w:rsidRDefault="00216601" w:rsidP="00584DE4">
      <w:pPr>
        <w:jc w:val="both"/>
        <w:rPr>
          <w:color w:val="000000" w:themeColor="text1"/>
          <w:sz w:val="16"/>
          <w:szCs w:val="16"/>
        </w:rPr>
      </w:pPr>
      <w:r w:rsidRPr="00584DE4">
        <w:rPr>
          <w:color w:val="000000" w:themeColor="text1"/>
          <w:sz w:val="16"/>
          <w:szCs w:val="16"/>
        </w:rPr>
        <w:t>28 июля 1938 года</w:t>
      </w:r>
    </w:p>
    <w:p w14:paraId="3D84748D" w14:textId="77777777" w:rsidR="00216601" w:rsidRPr="00584DE4" w:rsidRDefault="00216601" w:rsidP="00584DE4">
      <w:pPr>
        <w:jc w:val="both"/>
        <w:rPr>
          <w:color w:val="000000" w:themeColor="text1"/>
          <w:sz w:val="16"/>
          <w:szCs w:val="16"/>
        </w:rPr>
      </w:pPr>
      <w:r w:rsidRPr="00584DE4">
        <w:rPr>
          <w:color w:val="000000" w:themeColor="text1"/>
          <w:sz w:val="16"/>
          <w:szCs w:val="16"/>
        </w:rPr>
        <w:t>Исх.1585 с от 28.07.1938 года</w:t>
      </w:r>
    </w:p>
    <w:p w14:paraId="1D7829C7" w14:textId="77777777" w:rsidR="00216601" w:rsidRPr="00584DE4" w:rsidRDefault="00216601" w:rsidP="00584DE4">
      <w:pPr>
        <w:jc w:val="both"/>
        <w:rPr>
          <w:color w:val="000000" w:themeColor="text1"/>
          <w:sz w:val="16"/>
          <w:szCs w:val="16"/>
        </w:rPr>
      </w:pPr>
      <w:r w:rsidRPr="00584DE4">
        <w:rPr>
          <w:color w:val="000000" w:themeColor="text1"/>
          <w:sz w:val="16"/>
          <w:szCs w:val="16"/>
        </w:rPr>
        <w:t>Народному комиссару обороны СССР</w:t>
      </w:r>
    </w:p>
    <w:p w14:paraId="25E787FE" w14:textId="77777777" w:rsidR="00216601" w:rsidRPr="00584DE4" w:rsidRDefault="00216601" w:rsidP="00584DE4">
      <w:pPr>
        <w:jc w:val="both"/>
        <w:rPr>
          <w:color w:val="000000" w:themeColor="text1"/>
          <w:sz w:val="16"/>
          <w:szCs w:val="16"/>
        </w:rPr>
      </w:pPr>
      <w:r w:rsidRPr="00584DE4">
        <w:rPr>
          <w:color w:val="000000" w:themeColor="text1"/>
          <w:sz w:val="16"/>
          <w:szCs w:val="16"/>
        </w:rPr>
        <w:t>Маршалу Советского Союза т. Ворошилову</w:t>
      </w:r>
    </w:p>
    <w:p w14:paraId="3E58E6CD" w14:textId="77777777" w:rsidR="00216601" w:rsidRPr="00584DE4" w:rsidRDefault="00216601" w:rsidP="00584DE4">
      <w:pPr>
        <w:jc w:val="both"/>
        <w:rPr>
          <w:color w:val="000000" w:themeColor="text1"/>
          <w:sz w:val="16"/>
          <w:szCs w:val="16"/>
        </w:rPr>
      </w:pPr>
      <w:r w:rsidRPr="00584DE4">
        <w:rPr>
          <w:color w:val="000000" w:themeColor="text1"/>
          <w:sz w:val="16"/>
          <w:szCs w:val="16"/>
        </w:rPr>
        <w:t>Народному комиссару оборонной промышленности т. Кагановичу</w:t>
      </w:r>
    </w:p>
    <w:p w14:paraId="739B23E8" w14:textId="77777777" w:rsidR="00216601" w:rsidRPr="00584DE4" w:rsidRDefault="00216601" w:rsidP="00584DE4">
      <w:pPr>
        <w:jc w:val="both"/>
        <w:rPr>
          <w:color w:val="000000" w:themeColor="text1"/>
          <w:sz w:val="16"/>
          <w:szCs w:val="16"/>
        </w:rPr>
      </w:pPr>
      <w:r w:rsidRPr="00584DE4">
        <w:rPr>
          <w:color w:val="000000" w:themeColor="text1"/>
          <w:sz w:val="16"/>
          <w:szCs w:val="16"/>
        </w:rPr>
        <w:t>Во исполнение Вашего приказа о проверке ЛИС завода №21 докладываем:</w:t>
      </w:r>
    </w:p>
    <w:p w14:paraId="21BD6887" w14:textId="77777777" w:rsidR="00216601" w:rsidRPr="00584DE4" w:rsidRDefault="00216601" w:rsidP="00584DE4">
      <w:pPr>
        <w:jc w:val="both"/>
        <w:rPr>
          <w:color w:val="000000" w:themeColor="text1"/>
          <w:sz w:val="16"/>
          <w:szCs w:val="16"/>
        </w:rPr>
      </w:pPr>
      <w:r w:rsidRPr="00584DE4">
        <w:rPr>
          <w:color w:val="000000" w:themeColor="text1"/>
          <w:sz w:val="16"/>
          <w:szCs w:val="16"/>
        </w:rPr>
        <w:t>1. Методика испытаний.</w:t>
      </w:r>
    </w:p>
    <w:p w14:paraId="7A5FD696" w14:textId="77777777" w:rsidR="00216601" w:rsidRPr="00584DE4" w:rsidRDefault="00216601" w:rsidP="00584DE4">
      <w:pPr>
        <w:jc w:val="both"/>
        <w:rPr>
          <w:color w:val="000000" w:themeColor="text1"/>
          <w:sz w:val="16"/>
          <w:szCs w:val="16"/>
        </w:rPr>
      </w:pPr>
      <w:r w:rsidRPr="00584DE4">
        <w:rPr>
          <w:color w:val="000000" w:themeColor="text1"/>
          <w:sz w:val="16"/>
          <w:szCs w:val="16"/>
        </w:rPr>
        <w:t>Методика испытания серийных самолетов (последняя) охватывает весь комплекс необходимых испытаний за исключением одного неудовлетворительного пункта. Скорость пилотирования должна доводиться до бООкм/час. До этой скорости необходимо доводить при испытании каждый самолет, так как практика показала, что каждый самолет в большей или меньшей степени с увеличением скорости на пикировании начинает валиться (преимущественно вправо). На некоторых самолетах это закручивание очень сильно и начинает лишь после превышения скорости 450-500 км/час. Каждый самолет приходится облетывать в среднем 3-4 раза из-за перерегулировки.</w:t>
      </w:r>
    </w:p>
    <w:p w14:paraId="49B826A3" w14:textId="77777777" w:rsidR="00216601" w:rsidRPr="00584DE4" w:rsidRDefault="00216601" w:rsidP="00584DE4">
      <w:pPr>
        <w:jc w:val="both"/>
        <w:rPr>
          <w:color w:val="000000" w:themeColor="text1"/>
          <w:sz w:val="16"/>
          <w:szCs w:val="16"/>
        </w:rPr>
      </w:pPr>
      <w:r w:rsidRPr="00584DE4">
        <w:rPr>
          <w:color w:val="000000" w:themeColor="text1"/>
          <w:sz w:val="16"/>
          <w:szCs w:val="16"/>
        </w:rPr>
        <w:t>Существующая на заводе программа сдаточных испытаний серийных самолетов не предусматривает изменение на случай отсутствия необходимой для ее выполнения высоты.</w:t>
      </w:r>
    </w:p>
    <w:p w14:paraId="38AF15A7" w14:textId="77777777" w:rsidR="00216601" w:rsidRPr="00584DE4" w:rsidRDefault="00216601" w:rsidP="00584DE4">
      <w:pPr>
        <w:jc w:val="both"/>
        <w:rPr>
          <w:color w:val="000000" w:themeColor="text1"/>
          <w:sz w:val="16"/>
          <w:szCs w:val="16"/>
        </w:rPr>
      </w:pPr>
      <w:r w:rsidRPr="00584DE4">
        <w:rPr>
          <w:color w:val="000000" w:themeColor="text1"/>
          <w:sz w:val="16"/>
          <w:szCs w:val="16"/>
        </w:rPr>
        <w:t>2. Приборы.</w:t>
      </w:r>
    </w:p>
    <w:p w14:paraId="2FDE8AB9" w14:textId="77777777" w:rsidR="00216601" w:rsidRPr="00584DE4" w:rsidRDefault="00216601" w:rsidP="00584DE4">
      <w:pPr>
        <w:jc w:val="both"/>
        <w:rPr>
          <w:color w:val="000000" w:themeColor="text1"/>
          <w:sz w:val="16"/>
          <w:szCs w:val="16"/>
        </w:rPr>
      </w:pPr>
      <w:r w:rsidRPr="00584DE4">
        <w:rPr>
          <w:color w:val="000000" w:themeColor="text1"/>
          <w:sz w:val="16"/>
          <w:szCs w:val="16"/>
        </w:rPr>
        <w:t>ЛИС завода №21 не имеет самописцев перегрузок и скорости. В результате нет объективного материала по выполненному сдаточному полету.</w:t>
      </w:r>
    </w:p>
    <w:p w14:paraId="077CB9FF" w14:textId="77777777" w:rsidR="00216601" w:rsidRPr="00584DE4" w:rsidRDefault="00216601" w:rsidP="00584DE4">
      <w:pPr>
        <w:jc w:val="both"/>
        <w:rPr>
          <w:color w:val="000000" w:themeColor="text1"/>
          <w:sz w:val="16"/>
          <w:szCs w:val="16"/>
        </w:rPr>
      </w:pPr>
      <w:r w:rsidRPr="00584DE4">
        <w:rPr>
          <w:color w:val="000000" w:themeColor="text1"/>
          <w:sz w:val="16"/>
          <w:szCs w:val="16"/>
        </w:rPr>
        <w:t>3. Организация летной станции.</w:t>
      </w:r>
    </w:p>
    <w:p w14:paraId="56F8167F" w14:textId="77777777" w:rsidR="00216601" w:rsidRPr="00584DE4" w:rsidRDefault="00216601" w:rsidP="00584DE4">
      <w:pPr>
        <w:jc w:val="both"/>
        <w:rPr>
          <w:color w:val="000000" w:themeColor="text1"/>
          <w:sz w:val="16"/>
          <w:szCs w:val="16"/>
        </w:rPr>
      </w:pPr>
      <w:r w:rsidRPr="00584DE4">
        <w:rPr>
          <w:color w:val="000000" w:themeColor="text1"/>
          <w:sz w:val="16"/>
          <w:szCs w:val="16"/>
        </w:rPr>
        <w:t>1. Нет начальника.</w:t>
      </w:r>
    </w:p>
    <w:p w14:paraId="0683DC15" w14:textId="77777777" w:rsidR="00216601" w:rsidRPr="00584DE4" w:rsidRDefault="00216601" w:rsidP="00584DE4">
      <w:pPr>
        <w:jc w:val="both"/>
        <w:rPr>
          <w:color w:val="000000" w:themeColor="text1"/>
          <w:sz w:val="16"/>
          <w:szCs w:val="16"/>
        </w:rPr>
      </w:pPr>
      <w:r w:rsidRPr="00584DE4">
        <w:rPr>
          <w:color w:val="000000" w:themeColor="text1"/>
          <w:sz w:val="16"/>
          <w:szCs w:val="16"/>
        </w:rPr>
        <w:t>2. Отсутствует ответственность пилотов за свои записи и испытания.</w:t>
      </w:r>
    </w:p>
    <w:p w14:paraId="0B9ED238" w14:textId="77777777" w:rsidR="00216601" w:rsidRPr="00584DE4" w:rsidRDefault="00216601" w:rsidP="00584DE4">
      <w:pPr>
        <w:jc w:val="both"/>
        <w:rPr>
          <w:color w:val="000000" w:themeColor="text1"/>
          <w:sz w:val="16"/>
          <w:szCs w:val="16"/>
        </w:rPr>
      </w:pPr>
      <w:r w:rsidRPr="00584DE4">
        <w:rPr>
          <w:color w:val="000000" w:themeColor="text1"/>
          <w:sz w:val="16"/>
          <w:szCs w:val="16"/>
        </w:rPr>
        <w:t>4. Теоретические познания четырех проверенных пилотов на недопустимо низком уровне. Отсутствует всякая попытка к повышению квалификации как со стороны начальника, так и самих летчиков. Летный состав в производстве не участвует.</w:t>
      </w:r>
    </w:p>
    <w:p w14:paraId="66F377D9" w14:textId="77777777" w:rsidR="00216601" w:rsidRPr="00584DE4" w:rsidRDefault="00216601" w:rsidP="00584DE4">
      <w:pPr>
        <w:jc w:val="both"/>
        <w:rPr>
          <w:color w:val="000000" w:themeColor="text1"/>
          <w:sz w:val="16"/>
          <w:szCs w:val="16"/>
        </w:rPr>
      </w:pPr>
      <w:r w:rsidRPr="00584DE4">
        <w:rPr>
          <w:color w:val="000000" w:themeColor="text1"/>
          <w:sz w:val="16"/>
          <w:szCs w:val="16"/>
        </w:rPr>
        <w:t>5. Труд организован плохо. Пилотов мало, загруженность неравномерна. Много торчат на аэродроме напрасно. Когда потребуется летать, пилоты не знают. Самолеты за пилотами не закрепляются.</w:t>
      </w:r>
    </w:p>
    <w:p w14:paraId="2549A0F1" w14:textId="77777777" w:rsidR="00216601" w:rsidRPr="00584DE4" w:rsidRDefault="00216601" w:rsidP="00584DE4">
      <w:pPr>
        <w:jc w:val="both"/>
        <w:rPr>
          <w:color w:val="000000" w:themeColor="text1"/>
          <w:sz w:val="16"/>
          <w:szCs w:val="16"/>
        </w:rPr>
      </w:pPr>
      <w:r w:rsidRPr="00584DE4">
        <w:rPr>
          <w:color w:val="000000" w:themeColor="text1"/>
          <w:sz w:val="16"/>
          <w:szCs w:val="16"/>
        </w:rPr>
        <w:t>6. Техника пилотирования неудовлетворительна, проверены 3 из 7 имеющихся на лицо летчиков: Стецюра, Деревянкин, Иншаков.</w:t>
      </w:r>
    </w:p>
    <w:p w14:paraId="14B0009D" w14:textId="77777777" w:rsidR="00216601" w:rsidRPr="00584DE4" w:rsidRDefault="00216601" w:rsidP="00584DE4">
      <w:pPr>
        <w:jc w:val="both"/>
        <w:rPr>
          <w:color w:val="000000" w:themeColor="text1"/>
          <w:sz w:val="16"/>
          <w:szCs w:val="16"/>
        </w:rPr>
      </w:pPr>
      <w:r w:rsidRPr="00584DE4">
        <w:rPr>
          <w:color w:val="000000" w:themeColor="text1"/>
          <w:sz w:val="16"/>
          <w:szCs w:val="16"/>
        </w:rPr>
        <w:t>Считаем необходимым:</w:t>
      </w:r>
    </w:p>
    <w:p w14:paraId="3F145051" w14:textId="77777777" w:rsidR="00216601" w:rsidRPr="00584DE4" w:rsidRDefault="00216601" w:rsidP="00584DE4">
      <w:pPr>
        <w:jc w:val="both"/>
        <w:rPr>
          <w:color w:val="000000" w:themeColor="text1"/>
          <w:sz w:val="16"/>
          <w:szCs w:val="16"/>
        </w:rPr>
      </w:pPr>
      <w:r w:rsidRPr="00584DE4">
        <w:rPr>
          <w:color w:val="000000" w:themeColor="text1"/>
          <w:sz w:val="16"/>
          <w:szCs w:val="16"/>
        </w:rPr>
        <w:t>количество пилотов довести до 10, исходя из нормы 2 полета в день и сдачи 30 самолетов в месяц на летчика.</w:t>
      </w:r>
    </w:p>
    <w:p w14:paraId="0959FFA2" w14:textId="77777777" w:rsidR="00216601" w:rsidRPr="00584DE4" w:rsidRDefault="00216601" w:rsidP="00584DE4">
      <w:pPr>
        <w:jc w:val="both"/>
        <w:rPr>
          <w:color w:val="000000" w:themeColor="text1"/>
          <w:sz w:val="16"/>
          <w:szCs w:val="16"/>
        </w:rPr>
      </w:pPr>
      <w:r w:rsidRPr="00584DE4">
        <w:rPr>
          <w:color w:val="000000" w:themeColor="text1"/>
          <w:sz w:val="16"/>
          <w:szCs w:val="16"/>
        </w:rPr>
        <w:lastRenderedPageBreak/>
        <w:t>назначить начальника для организации всей работы станции.</w:t>
      </w:r>
    </w:p>
    <w:p w14:paraId="5CB092E9" w14:textId="77777777" w:rsidR="00216601" w:rsidRPr="00584DE4" w:rsidRDefault="00216601" w:rsidP="00584DE4">
      <w:pPr>
        <w:jc w:val="both"/>
        <w:rPr>
          <w:color w:val="000000" w:themeColor="text1"/>
          <w:sz w:val="16"/>
          <w:szCs w:val="16"/>
        </w:rPr>
      </w:pPr>
      <w:r w:rsidRPr="00584DE4">
        <w:rPr>
          <w:color w:val="000000" w:themeColor="text1"/>
          <w:sz w:val="16"/>
          <w:szCs w:val="16"/>
        </w:rPr>
        <w:t>назначить старшего летчика (шефа).</w:t>
      </w:r>
    </w:p>
    <w:p w14:paraId="7D00E329" w14:textId="77777777" w:rsidR="00216601" w:rsidRPr="00584DE4" w:rsidRDefault="00216601" w:rsidP="00584DE4">
      <w:pPr>
        <w:jc w:val="both"/>
        <w:rPr>
          <w:color w:val="000000" w:themeColor="text1"/>
          <w:sz w:val="16"/>
          <w:szCs w:val="16"/>
        </w:rPr>
      </w:pPr>
      <w:r w:rsidRPr="00584DE4">
        <w:rPr>
          <w:color w:val="000000" w:themeColor="text1"/>
          <w:sz w:val="16"/>
          <w:szCs w:val="16"/>
        </w:rPr>
        <w:t>дать приборы, в первую очередь, самописцы скорости и перегрузки минимум по 10 штук, проводить занятия с летчиками по повышению теоретических знаний и держать связь с производством.</w:t>
      </w:r>
    </w:p>
    <w:p w14:paraId="26179907" w14:textId="77777777" w:rsidR="00216601" w:rsidRPr="00584DE4" w:rsidRDefault="00216601" w:rsidP="00584DE4">
      <w:pPr>
        <w:jc w:val="both"/>
        <w:rPr>
          <w:color w:val="000000" w:themeColor="text1"/>
          <w:sz w:val="16"/>
          <w:szCs w:val="16"/>
        </w:rPr>
      </w:pPr>
      <w:r w:rsidRPr="00584DE4">
        <w:rPr>
          <w:color w:val="000000" w:themeColor="text1"/>
          <w:sz w:val="16"/>
          <w:szCs w:val="16"/>
        </w:rPr>
        <w:t>должен быть специально выделенный инженер на станции по проведению испытаний.</w:t>
      </w:r>
    </w:p>
    <w:p w14:paraId="72566234" w14:textId="77777777" w:rsidR="00216601" w:rsidRPr="00584DE4" w:rsidRDefault="00216601" w:rsidP="00584DE4">
      <w:pPr>
        <w:jc w:val="both"/>
        <w:rPr>
          <w:color w:val="000000" w:themeColor="text1"/>
          <w:sz w:val="16"/>
          <w:szCs w:val="16"/>
        </w:rPr>
      </w:pPr>
      <w:r w:rsidRPr="00584DE4">
        <w:rPr>
          <w:color w:val="000000" w:themeColor="text1"/>
          <w:sz w:val="16"/>
          <w:szCs w:val="16"/>
        </w:rPr>
        <w:t>разработать программы испытаний:</w:t>
      </w:r>
    </w:p>
    <w:p w14:paraId="77025BB9" w14:textId="77777777" w:rsidR="00216601" w:rsidRPr="00584DE4" w:rsidRDefault="00216601" w:rsidP="00584DE4">
      <w:pPr>
        <w:jc w:val="both"/>
        <w:rPr>
          <w:color w:val="000000" w:themeColor="text1"/>
          <w:sz w:val="16"/>
          <w:szCs w:val="16"/>
        </w:rPr>
      </w:pPr>
      <w:r w:rsidRPr="00584DE4">
        <w:rPr>
          <w:color w:val="000000" w:themeColor="text1"/>
          <w:sz w:val="16"/>
          <w:szCs w:val="16"/>
        </w:rPr>
        <w:t>сдаточных при недостаточной высоте…(21100).</w:t>
      </w:r>
    </w:p>
    <w:p w14:paraId="3085CBB5" w14:textId="77777777" w:rsidR="00216601" w:rsidRPr="00584DE4" w:rsidRDefault="00216601" w:rsidP="00584DE4">
      <w:pPr>
        <w:jc w:val="both"/>
        <w:rPr>
          <w:color w:val="000000" w:themeColor="text1"/>
          <w:sz w:val="16"/>
          <w:szCs w:val="16"/>
        </w:rPr>
      </w:pPr>
    </w:p>
    <w:p w14:paraId="09A1013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28 июля по 17 сентября и с 13 сентября по 23 октября 1938 в НИИ ВВС проходили гос. испытания самолета С-17 с 2 моторами Рено 220 с деревянным винтом опытный (6889).</w:t>
      </w:r>
    </w:p>
    <w:p w14:paraId="00B76F4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183391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0D5F4F7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1C77EB5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смешанная.</w:t>
      </w:r>
    </w:p>
    <w:p w14:paraId="3F8C7B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Крыло неразъемное деревянное, двухлонжеронное с фанерной и частично полотняной обшивкой. ………………..</w:t>
      </w:r>
    </w:p>
    <w:p w14:paraId="0B5C6F4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7424CCB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42CE092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Непосредственно за кабиной штурмана расположена закрытая кабина летчика с движущимся фонарем.</w:t>
      </w:r>
    </w:p>
    <w:p w14:paraId="75420F6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хвостовой части фюзеляжа расположена кабина стрелка-радиста.</w:t>
      </w:r>
    </w:p>
    <w:p w14:paraId="0256EF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5C24CFC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убирающиеся в полете.</w:t>
      </w:r>
    </w:p>
    <w:p w14:paraId="0B44C0B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 состоит из двух пулеметов Шкас калибра 7,6 и 1000 шт. патронов к ним.</w:t>
      </w:r>
    </w:p>
    <w:p w14:paraId="67A31EA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77DAC5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Сбрасывание бомб производится из кабины штурмана.</w:t>
      </w:r>
    </w:p>
    <w:p w14:paraId="1EDD76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мае 1938 года самолет проходил совместные испытания в 1 Отделе НИИ ВВС.</w:t>
      </w:r>
    </w:p>
    <w:p w14:paraId="310D71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самолет был предъявлен в НИИ ВВС на гос. испытания.</w:t>
      </w:r>
    </w:p>
    <w:p w14:paraId="6BD774C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был устранен ряд дефектов, выявленных при совместных испытаниях.</w:t>
      </w:r>
    </w:p>
    <w:p w14:paraId="43A893B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прошел гос. испытания и был рекомендован для серийной постройки.</w:t>
      </w:r>
    </w:p>
    <w:p w14:paraId="3536E8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передан заводу № 81 для серийного производства, причем крыло будет изготовлять завод № 301.</w:t>
      </w:r>
    </w:p>
    <w:p w14:paraId="1684881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7564F75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D72F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М.М.К. докладывал КО СНК Базилевичу по ходу работы над письмом и Бакшаева и прислал заключение (2402,165).</w:t>
      </w:r>
    </w:p>
    <w:p w14:paraId="7EE395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F711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был подготовлен проект:</w:t>
      </w:r>
    </w:p>
    <w:p w14:paraId="506153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ПОСТАНОВЛЕТИЕ КОМИТЕТА ОБОРОНВ ПРИ СНК СОЮЗА ССР</w:t>
      </w:r>
    </w:p>
    <w:p w14:paraId="40D043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Москва, Кремль.</w:t>
      </w:r>
    </w:p>
    <w:p w14:paraId="10B21E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опытному гидросамолетостроению</w:t>
      </w:r>
    </w:p>
    <w:p w14:paraId="1C40BD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Предложить НКОП создать следующие типы самолетов—летающих лодок в 1938-1939 г.:</w:t>
      </w:r>
    </w:p>
    <w:p w14:paraId="7AAEB4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584DE4">
        <w:rPr>
          <w:color w:val="000000" w:themeColor="text1"/>
          <w:sz w:val="16"/>
          <w:szCs w:val="16"/>
          <w:lang w:val="en-US"/>
        </w:rPr>
        <w:t>I</w:t>
      </w:r>
      <w:r w:rsidRPr="00584DE4">
        <w:rPr>
          <w:color w:val="000000" w:themeColor="text1"/>
          <w:sz w:val="16"/>
          <w:szCs w:val="16"/>
        </w:rPr>
        <w:t xml:space="preserve"> пушка "ШВАК" 20 мм, 4 пулемета ШКАС. Емкость бомбодержателей - 4000 клгр.</w:t>
      </w:r>
    </w:p>
    <w:p w14:paraId="1B52EA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56EB10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2EE8F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Емкость бомбодержателей - 400 клгр.</w:t>
      </w:r>
    </w:p>
    <w:p w14:paraId="6512AD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18A1EC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584DE4">
        <w:rPr>
          <w:color w:val="000000" w:themeColor="text1"/>
          <w:sz w:val="16"/>
          <w:szCs w:val="16"/>
          <w:lang w:val="en-US"/>
        </w:rPr>
        <w:t>I</w:t>
      </w:r>
      <w:r w:rsidRPr="00584DE4">
        <w:rPr>
          <w:color w:val="000000" w:themeColor="text1"/>
          <w:sz w:val="16"/>
          <w:szCs w:val="16"/>
        </w:rPr>
        <w:t xml:space="preserve"> пулемет Емкость бомбодержателей - 100 клгр.</w:t>
      </w:r>
    </w:p>
    <w:p w14:paraId="16F368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Все лодочные варианты предусмотреть со съемными колесами и лыжами.</w:t>
      </w:r>
    </w:p>
    <w:p w14:paraId="130DC2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11D8CC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самолетов “Глен-Мартин” пре</w:t>
      </w:r>
      <w:r w:rsidRPr="00584DE4">
        <w:rPr>
          <w:color w:val="000000" w:themeColor="text1"/>
          <w:sz w:val="16"/>
          <w:szCs w:val="16"/>
        </w:rPr>
        <w:softHyphen/>
        <w:t>кратить.</w:t>
      </w:r>
    </w:p>
    <w:p w14:paraId="452920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Взамен самолета "Глен-Мартин" форсировать внедрение самолета МТБ-2 на заводе № 30 о тем, чтобы в 1939 г. вы</w:t>
      </w:r>
      <w:r w:rsidRPr="00584DE4">
        <w:rPr>
          <w:color w:val="000000" w:themeColor="text1"/>
          <w:sz w:val="16"/>
          <w:szCs w:val="16"/>
        </w:rPr>
        <w:softHyphen/>
        <w:t>пустить 10 шт.</w:t>
      </w:r>
    </w:p>
    <w:p w14:paraId="55D30F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серийному гидросамолетостроению</w:t>
      </w:r>
    </w:p>
    <w:p w14:paraId="1D0C3D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Предложить НКОП построить в 1939 г. 150 самоле</w:t>
      </w:r>
      <w:r w:rsidRPr="00584DE4">
        <w:rPr>
          <w:color w:val="000000" w:themeColor="text1"/>
          <w:sz w:val="16"/>
          <w:szCs w:val="16"/>
        </w:rPr>
        <w:softHyphen/>
        <w:t>тов МБР-2, из которых 100 экз.для Наркомвоенморфлота и 50 - для ГУГВФ и ГУСМП.</w:t>
      </w:r>
    </w:p>
    <w:p w14:paraId="7996BA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26763E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214560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Прилагаемый при сем план опытного гидросамолето</w:t>
      </w:r>
      <w:r w:rsidRPr="00584DE4">
        <w:rPr>
          <w:color w:val="000000" w:themeColor="text1"/>
          <w:sz w:val="16"/>
          <w:szCs w:val="16"/>
        </w:rPr>
        <w:softHyphen/>
        <w:t>строения на 1938-1939 г.г. с летно-тактическими данными и сроками утвердить.</w:t>
      </w:r>
    </w:p>
    <w:p w14:paraId="7DA3ED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ПРИ СНК СОЮЗА ССР /В.МОЛОТОВ/ (3778,3).</w:t>
      </w:r>
    </w:p>
    <w:p w14:paraId="14D11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57E2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28 июля 1938 г. дата присвоения опознавательного знака с литерой«Н» - ДВ СССР-Н240. Заводской № 133, двигатели - 2 М-17Ф. В 1938 г. СССР-Н240 в составе Московской авиагруппы, совместно с самолетом </w:t>
      </w:r>
      <w:r w:rsidRPr="00584DE4">
        <w:rPr>
          <w:color w:val="000000" w:themeColor="text1"/>
          <w:sz w:val="16"/>
          <w:szCs w:val="16"/>
          <w:lang w:val="en-US"/>
        </w:rPr>
        <w:t>S</w:t>
      </w:r>
      <w:r w:rsidRPr="00584DE4">
        <w:rPr>
          <w:color w:val="000000" w:themeColor="text1"/>
          <w:sz w:val="16"/>
          <w:szCs w:val="16"/>
        </w:rPr>
        <w:t>-43 СССР-Н207 производил рекогносцировочные изыс</w:t>
      </w:r>
      <w:r w:rsidRPr="00584DE4">
        <w:rPr>
          <w:color w:val="000000" w:themeColor="text1"/>
          <w:sz w:val="16"/>
          <w:szCs w:val="16"/>
        </w:rPr>
        <w:softHyphen/>
        <w:t>кания гидроавиабаз в Полярном бассейне. Экипаж лодки: пилот Орлов Г.К., штурман Жуков Н.М., 1-й бортмеханик Шадрин В.И., 2-й бортмеханик Исаев И.Д. [РГАЭ, 9570-2-2963]</w:t>
      </w:r>
    </w:p>
    <w:p w14:paraId="078B66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 летающую лодку ремонти</w:t>
      </w:r>
      <w:r w:rsidRPr="00584DE4">
        <w:rPr>
          <w:color w:val="000000" w:themeColor="text1"/>
          <w:sz w:val="16"/>
          <w:szCs w:val="16"/>
        </w:rPr>
        <w:softHyphen/>
        <w:t>ровали на Красноярском авиаремонтном за</w:t>
      </w:r>
      <w:r w:rsidRPr="00584DE4">
        <w:rPr>
          <w:color w:val="000000" w:themeColor="text1"/>
          <w:sz w:val="16"/>
          <w:szCs w:val="16"/>
        </w:rPr>
        <w:softHyphen/>
        <w:t>воде. Однако ремонт получился «неудачным»: на днище скулового профиля слесаря про</w:t>
      </w:r>
      <w:r w:rsidRPr="00584DE4">
        <w:rPr>
          <w:color w:val="000000" w:themeColor="text1"/>
          <w:sz w:val="16"/>
          <w:szCs w:val="16"/>
        </w:rPr>
        <w:softHyphen/>
        <w:t>сверлили ненужные отверстия, нарушившие прочность главного профиля днища. [Крылья Арктики, №23 (217), 19.06.39 г.]</w:t>
      </w:r>
    </w:p>
    <w:p w14:paraId="09F2C9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89 от 08.05.39 г. самолет был предназначен для ледовой разведки в море Лаптевых. Состав экипажа на 1939 г. со</w:t>
      </w:r>
      <w:r w:rsidRPr="00584DE4">
        <w:rPr>
          <w:color w:val="000000" w:themeColor="text1"/>
          <w:sz w:val="16"/>
          <w:szCs w:val="16"/>
        </w:rPr>
        <w:softHyphen/>
        <w:t>стоял из командира - пилота Николаева, 2-го пилота Гаевского, штурмана Банюшевича, 1-го бортмеханика Шадрина, 2-го бортмеханика Симбирцева и бортрадиста Николаева. 20.05.39 г., Симбирцева заменили Перовым (приказ УПА № 94 от 20.05.39).</w:t>
      </w:r>
    </w:p>
    <w:p w14:paraId="421A62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Еще через месяц, 21.06.39 г., изменили почти весь экипаж лодки. Теперь он состоял из командира - пилота Ильинского, 2-го пилота Самохина, штурмана Чувырина, 1-го бортмеха</w:t>
      </w:r>
      <w:r w:rsidRPr="00584DE4">
        <w:rPr>
          <w:color w:val="000000" w:themeColor="text1"/>
          <w:sz w:val="16"/>
          <w:szCs w:val="16"/>
        </w:rPr>
        <w:softHyphen/>
        <w:t>ника Шадрина, 2-го бортмеханика Перова и радиста Ковалева. Задача нового экипажа оставалась прежней - ледовая разведка моря Лаптевых (Приказ УПА № 118).</w:t>
      </w:r>
    </w:p>
    <w:p w14:paraId="093485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летнюю навигацию 1940 г. для самолета планировалась линейная работа в Ленской авиагруппе. Был назначен экипаж в следую</w:t>
      </w:r>
      <w:r w:rsidRPr="00584DE4">
        <w:rPr>
          <w:color w:val="000000" w:themeColor="text1"/>
          <w:sz w:val="16"/>
          <w:szCs w:val="16"/>
        </w:rPr>
        <w:softHyphen/>
        <w:t>щем составе: командир - пилот 3 класса Ботов Б.А., 2-й пилот - пилот 4 класса Брауэр С.А., бортмеханик 1 класса Шадрин В.И. и бортра</w:t>
      </w:r>
      <w:r w:rsidRPr="00584DE4">
        <w:rPr>
          <w:color w:val="000000" w:themeColor="text1"/>
          <w:sz w:val="16"/>
          <w:szCs w:val="16"/>
        </w:rPr>
        <w:softHyphen/>
        <w:t>дист Наместников (Приказ №117 по УПА ГУСМП от 18.07.40 г.).</w:t>
      </w:r>
    </w:p>
    <w:p w14:paraId="3EFA16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Планы на летнюю навигацию 1941 года предполагали использовать лодку для линей</w:t>
      </w:r>
      <w:r w:rsidRPr="00584DE4">
        <w:rPr>
          <w:color w:val="000000" w:themeColor="text1"/>
          <w:sz w:val="16"/>
          <w:szCs w:val="16"/>
        </w:rPr>
        <w:softHyphen/>
        <w:t>ной работы и изысканий. Экипаж снова изме</w:t>
      </w:r>
      <w:r w:rsidRPr="00584DE4">
        <w:rPr>
          <w:color w:val="000000" w:themeColor="text1"/>
          <w:sz w:val="16"/>
          <w:szCs w:val="16"/>
        </w:rPr>
        <w:softHyphen/>
        <w:t>нился: командир - пилот Антюшев, 1-й борт</w:t>
      </w:r>
      <w:r w:rsidRPr="00584DE4">
        <w:rPr>
          <w:color w:val="000000" w:themeColor="text1"/>
          <w:sz w:val="16"/>
          <w:szCs w:val="16"/>
        </w:rPr>
        <w:softHyphen/>
        <w:t>механик Камразе, 2-й бортмеханик Мельников, бортрадист Чалеев (Приказ по УПА № 71 от 8.5.41 г.). Позднее, приказом по УПА № 83, в экипаж был назначен второй пилот Константинов. Но, как это бывало и раньше, планы продолжали меняться. 2-го июня самолет назначили для проведения ло- цийных и изыскательских работ в Арктике. Экипаж остался тот же, но в него добавили еще трех человек: начальника аэролоцийной груп</w:t>
      </w:r>
      <w:r w:rsidRPr="00584DE4">
        <w:rPr>
          <w:color w:val="000000" w:themeColor="text1"/>
          <w:sz w:val="16"/>
          <w:szCs w:val="16"/>
        </w:rPr>
        <w:softHyphen/>
        <w:t xml:space="preserve">пы Залесского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инженера аэролоцийной группы Жемчужина Г.П. и техника аэролоций</w:t>
      </w:r>
      <w:r w:rsidRPr="00584DE4">
        <w:rPr>
          <w:color w:val="000000" w:themeColor="text1"/>
          <w:sz w:val="16"/>
          <w:szCs w:val="16"/>
        </w:rPr>
        <w:softHyphen/>
        <w:t>ной группы Терещенко Л.П. Вылет из Красно</w:t>
      </w:r>
      <w:r w:rsidRPr="00584DE4">
        <w:rPr>
          <w:color w:val="000000" w:themeColor="text1"/>
          <w:sz w:val="16"/>
          <w:szCs w:val="16"/>
        </w:rPr>
        <w:softHyphen/>
        <w:t>ярска планировался 15 июня 1941 года (Приказ № 87 по УПА от 02.06.41 г.).</w:t>
      </w:r>
    </w:p>
    <w:p w14:paraId="1B4A34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1942 г. СССР-Н240 использовался для выполнения заданий руководства УПА и ко</w:t>
      </w:r>
      <w:r w:rsidRPr="00584DE4">
        <w:rPr>
          <w:color w:val="000000" w:themeColor="text1"/>
          <w:sz w:val="16"/>
          <w:szCs w:val="16"/>
        </w:rPr>
        <w:softHyphen/>
        <w:t>мандования Игарской АГ в составе этой авиа</w:t>
      </w:r>
      <w:r w:rsidRPr="00584DE4">
        <w:rPr>
          <w:color w:val="000000" w:themeColor="text1"/>
          <w:sz w:val="16"/>
          <w:szCs w:val="16"/>
        </w:rPr>
        <w:softHyphen/>
        <w:t>группы.</w:t>
      </w:r>
    </w:p>
    <w:p w14:paraId="08C383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1943 г. СССР-Н240 оставался в составе полярной авиации. Выход из ремонта плани</w:t>
      </w:r>
      <w:r w:rsidRPr="00584DE4">
        <w:rPr>
          <w:color w:val="000000" w:themeColor="text1"/>
          <w:sz w:val="16"/>
          <w:szCs w:val="16"/>
        </w:rPr>
        <w:softHyphen/>
        <w:t>ровался 15.04.43 г., срок окончательной го</w:t>
      </w:r>
      <w:r w:rsidRPr="00584DE4">
        <w:rPr>
          <w:color w:val="000000" w:themeColor="text1"/>
          <w:sz w:val="16"/>
          <w:szCs w:val="16"/>
        </w:rPr>
        <w:softHyphen/>
        <w:t>товности самолета к ледовой разведке - 15.05.43 г.</w:t>
      </w:r>
    </w:p>
    <w:p w14:paraId="4FA2F4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телеграфного запроса зам. начальника Норильского комбината Егорова приказом ГУСМП № Р-240 от30.10.43 г. Дорнье «Валь» СССР-Н240 с моторами М-17Ф был без</w:t>
      </w:r>
      <w:r w:rsidRPr="00584DE4">
        <w:rPr>
          <w:color w:val="000000" w:themeColor="text1"/>
          <w:sz w:val="16"/>
          <w:szCs w:val="16"/>
        </w:rPr>
        <w:softHyphen/>
        <w:t>возмездно передан Норильскому Комбинату НКВД. [РГАЭ, 9570-2-305] (11977).</w:t>
      </w:r>
    </w:p>
    <w:p w14:paraId="398908D1" w14:textId="77777777" w:rsidR="004B0DF9" w:rsidRPr="00584DE4" w:rsidRDefault="004B0DF9" w:rsidP="00584DE4">
      <w:pPr>
        <w:autoSpaceDE w:val="0"/>
        <w:autoSpaceDN w:val="0"/>
        <w:adjustRightInd w:val="0"/>
        <w:jc w:val="both"/>
        <w:rPr>
          <w:color w:val="000000" w:themeColor="text1"/>
          <w:sz w:val="16"/>
          <w:szCs w:val="16"/>
        </w:rPr>
      </w:pPr>
    </w:p>
    <w:p w14:paraId="6FA958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Военная коллегия приговорила Я.И.А. к расстрелу и 29 уже расстреляли (2388,55).</w:t>
      </w:r>
    </w:p>
    <w:p w14:paraId="4EBDA7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C20C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июля 1938 г. ВК ВС СССР вынесла приговор в отношении бывшего командующего ВВС РККА Я.И Алксниса (Екаб Астров). Поводом для его ареста послужили показания ранее арестованного комкора Ф.А. Ингауниса, командующего ВВС ОДВА (на следствии Алкснис признал себя виновным в К.Р. действиях) и директора завода N125 НКОП А.Г. Горелиц, обвиненного в диверсионно-террористических действиях. Приговор военной коллегии - ВМН был приведен в тот же день (11641).</w:t>
      </w:r>
    </w:p>
    <w:p w14:paraId="1B6D720A" w14:textId="77777777" w:rsidR="004B0DF9" w:rsidRPr="00584DE4" w:rsidRDefault="004B0DF9" w:rsidP="00584DE4">
      <w:pPr>
        <w:autoSpaceDE w:val="0"/>
        <w:autoSpaceDN w:val="0"/>
        <w:adjustRightInd w:val="0"/>
        <w:jc w:val="both"/>
        <w:rPr>
          <w:color w:val="000000" w:themeColor="text1"/>
          <w:sz w:val="16"/>
          <w:szCs w:val="16"/>
        </w:rPr>
      </w:pPr>
    </w:p>
    <w:p w14:paraId="02810446" w14:textId="77777777" w:rsidR="00F706BE" w:rsidRPr="00584DE4" w:rsidRDefault="00F706BE" w:rsidP="00584DE4">
      <w:pPr>
        <w:jc w:val="both"/>
        <w:rPr>
          <w:color w:val="000000" w:themeColor="text1"/>
          <w:sz w:val="16"/>
          <w:szCs w:val="16"/>
        </w:rPr>
      </w:pPr>
      <w:r w:rsidRPr="00584DE4">
        <w:rPr>
          <w:color w:val="000000" w:themeColor="text1"/>
          <w:sz w:val="16"/>
          <w:szCs w:val="16"/>
        </w:rPr>
        <w:t>28 июля 1938 опросом членов ПБ</w:t>
      </w:r>
    </w:p>
    <w:p w14:paraId="2A8D9180" w14:textId="77777777" w:rsidR="00F706BE" w:rsidRPr="00584DE4" w:rsidRDefault="00F706BE" w:rsidP="00584DE4">
      <w:pPr>
        <w:jc w:val="both"/>
        <w:rPr>
          <w:color w:val="000000" w:themeColor="text1"/>
          <w:sz w:val="16"/>
          <w:szCs w:val="16"/>
        </w:rPr>
      </w:pPr>
      <w:r w:rsidRPr="00584DE4">
        <w:rPr>
          <w:color w:val="000000" w:themeColor="text1"/>
          <w:sz w:val="16"/>
          <w:szCs w:val="16"/>
        </w:rPr>
        <w:t>16.- Вопросы К.О.</w:t>
      </w:r>
    </w:p>
    <w:p w14:paraId="1413AB74" w14:textId="77777777" w:rsidR="00F706BE" w:rsidRPr="00584DE4" w:rsidRDefault="00F706BE" w:rsidP="00584DE4">
      <w:pPr>
        <w:jc w:val="both"/>
        <w:rPr>
          <w:color w:val="000000" w:themeColor="text1"/>
          <w:sz w:val="16"/>
          <w:szCs w:val="16"/>
        </w:rPr>
      </w:pPr>
      <w:r w:rsidRPr="00584DE4">
        <w:rPr>
          <w:color w:val="000000" w:themeColor="text1"/>
          <w:sz w:val="16"/>
          <w:szCs w:val="16"/>
        </w:rPr>
        <w:t>Утвердить следующие решения К.О.:</w:t>
      </w:r>
    </w:p>
    <w:p w14:paraId="51A5445A" w14:textId="77777777" w:rsidR="00F706BE" w:rsidRPr="00584DE4" w:rsidRDefault="00F706BE" w:rsidP="00584DE4">
      <w:pPr>
        <w:jc w:val="both"/>
        <w:rPr>
          <w:color w:val="000000" w:themeColor="text1"/>
          <w:sz w:val="16"/>
          <w:szCs w:val="16"/>
        </w:rPr>
      </w:pPr>
      <w:r w:rsidRPr="00584DE4">
        <w:rPr>
          <w:color w:val="000000" w:themeColor="text1"/>
          <w:sz w:val="16"/>
          <w:szCs w:val="16"/>
        </w:rPr>
        <w:t>…</w:t>
      </w:r>
    </w:p>
    <w:p w14:paraId="4C3C07E9" w14:textId="77777777" w:rsidR="00F706BE" w:rsidRPr="00584DE4" w:rsidRDefault="00F706BE" w:rsidP="00584DE4">
      <w:pPr>
        <w:jc w:val="both"/>
        <w:rPr>
          <w:color w:val="000000" w:themeColor="text1"/>
          <w:sz w:val="16"/>
          <w:szCs w:val="16"/>
        </w:rPr>
      </w:pPr>
      <w:r w:rsidRPr="00584DE4">
        <w:rPr>
          <w:color w:val="000000" w:themeColor="text1"/>
          <w:sz w:val="16"/>
          <w:szCs w:val="16"/>
        </w:rPr>
        <w:t>П. Об Осоавиахиме.</w:t>
      </w:r>
    </w:p>
    <w:p w14:paraId="36085FF8" w14:textId="77777777" w:rsidR="00F706BE" w:rsidRPr="00584DE4" w:rsidRDefault="00F706BE" w:rsidP="00584DE4">
      <w:pPr>
        <w:jc w:val="both"/>
        <w:rPr>
          <w:color w:val="000000" w:themeColor="text1"/>
          <w:sz w:val="16"/>
          <w:szCs w:val="16"/>
        </w:rPr>
      </w:pPr>
      <w:r w:rsidRPr="00584DE4">
        <w:rPr>
          <w:color w:val="000000" w:themeColor="text1"/>
          <w:sz w:val="16"/>
          <w:szCs w:val="16"/>
        </w:rPr>
        <w:t>Подчинить Народному Комиссару Обороны Председателя Центрального Совета Осоавиахима по вопросам:</w:t>
      </w:r>
    </w:p>
    <w:p w14:paraId="7A567D44" w14:textId="77777777" w:rsidR="00F706BE" w:rsidRPr="00584DE4" w:rsidRDefault="00F706BE" w:rsidP="00584DE4">
      <w:pPr>
        <w:jc w:val="both"/>
        <w:rPr>
          <w:color w:val="000000" w:themeColor="text1"/>
          <w:sz w:val="16"/>
          <w:szCs w:val="16"/>
        </w:rPr>
      </w:pPr>
      <w:r w:rsidRPr="00584DE4">
        <w:rPr>
          <w:color w:val="000000" w:themeColor="text1"/>
          <w:sz w:val="16"/>
          <w:szCs w:val="16"/>
        </w:rPr>
        <w:t>1) военного и спортивного обучения членов общества;</w:t>
      </w:r>
    </w:p>
    <w:p w14:paraId="6310812D" w14:textId="77777777" w:rsidR="00F706BE" w:rsidRPr="00584DE4" w:rsidRDefault="00F706BE" w:rsidP="00584DE4">
      <w:pPr>
        <w:jc w:val="both"/>
        <w:rPr>
          <w:color w:val="000000" w:themeColor="text1"/>
          <w:sz w:val="16"/>
          <w:szCs w:val="16"/>
        </w:rPr>
      </w:pPr>
      <w:r w:rsidRPr="00584DE4">
        <w:rPr>
          <w:color w:val="000000" w:themeColor="text1"/>
          <w:sz w:val="16"/>
          <w:szCs w:val="16"/>
        </w:rPr>
        <w:t>2)строительства военизированных школ, клубов, аэродромов;</w:t>
      </w:r>
    </w:p>
    <w:p w14:paraId="0B3895B6" w14:textId="77777777" w:rsidR="00F706BE" w:rsidRPr="00584DE4" w:rsidRDefault="00F706BE" w:rsidP="00584DE4">
      <w:pPr>
        <w:jc w:val="both"/>
        <w:rPr>
          <w:color w:val="000000" w:themeColor="text1"/>
          <w:sz w:val="16"/>
          <w:szCs w:val="16"/>
        </w:rPr>
      </w:pPr>
      <w:r w:rsidRPr="00584DE4">
        <w:rPr>
          <w:color w:val="000000" w:themeColor="text1"/>
          <w:sz w:val="16"/>
          <w:szCs w:val="16"/>
        </w:rPr>
        <w:t>3)организации противовоздушной и противохимической обороны и</w:t>
      </w:r>
    </w:p>
    <w:p w14:paraId="14D40BFC" w14:textId="77777777" w:rsidR="00F706BE" w:rsidRPr="00584DE4" w:rsidRDefault="00F706BE" w:rsidP="00584DE4">
      <w:pPr>
        <w:jc w:val="both"/>
        <w:rPr>
          <w:color w:val="000000" w:themeColor="text1"/>
          <w:sz w:val="16"/>
          <w:szCs w:val="16"/>
        </w:rPr>
      </w:pPr>
      <w:r w:rsidRPr="00584DE4">
        <w:rPr>
          <w:color w:val="000000" w:themeColor="text1"/>
          <w:sz w:val="16"/>
          <w:szCs w:val="16"/>
        </w:rPr>
        <w:t>4)другим вопросам, связанным с оборонной работой Осоавиахима.</w:t>
      </w:r>
    </w:p>
    <w:p w14:paraId="25DC841C" w14:textId="77777777" w:rsidR="00F706BE" w:rsidRPr="00584DE4" w:rsidRDefault="00F706BE" w:rsidP="00584DE4">
      <w:pPr>
        <w:jc w:val="both"/>
        <w:rPr>
          <w:color w:val="000000" w:themeColor="text1"/>
          <w:sz w:val="16"/>
          <w:szCs w:val="16"/>
        </w:rPr>
      </w:pPr>
      <w:r w:rsidRPr="00584DE4">
        <w:rPr>
          <w:color w:val="000000" w:themeColor="text1"/>
          <w:sz w:val="16"/>
          <w:szCs w:val="16"/>
        </w:rPr>
        <w:t>Выписки посланы: т.т. Ворошилову, Горшенину, Базилевичу.</w:t>
      </w:r>
    </w:p>
    <w:p w14:paraId="17C4FD8B" w14:textId="77777777" w:rsidR="00F706BE" w:rsidRPr="00584DE4" w:rsidRDefault="00F706BE"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7B3F6907" w14:textId="77777777" w:rsidR="00F706BE" w:rsidRPr="00584DE4" w:rsidRDefault="00F706BE" w:rsidP="00584DE4">
      <w:pPr>
        <w:jc w:val="both"/>
        <w:rPr>
          <w:color w:val="000000" w:themeColor="text1"/>
          <w:sz w:val="16"/>
          <w:szCs w:val="16"/>
        </w:rPr>
      </w:pPr>
    </w:p>
    <w:p w14:paraId="50BCA2A7"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FB8C345"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2987F7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28 июля 1938 г. решением Совета Народных Комиссаров СССР создана Научно-исследовательская лаборатория прокатки и прокатного машиностроения (НИЛППМ) Наркомата черной металлургии СССР Приказом Наркомата черной металлургии СССР от 4 июля 1941 г. лаборатория вошла в состав НИИКСИФ (12102). </w:t>
      </w:r>
    </w:p>
    <w:p w14:paraId="6037B8E4" w14:textId="77777777" w:rsidR="00175C1C" w:rsidRPr="00584DE4" w:rsidRDefault="00175C1C" w:rsidP="00584DE4">
      <w:pPr>
        <w:numPr>
          <w:ilvl w:val="12"/>
          <w:numId w:val="0"/>
        </w:numPr>
        <w:autoSpaceDE w:val="0"/>
        <w:autoSpaceDN w:val="0"/>
        <w:adjustRightInd w:val="0"/>
        <w:jc w:val="both"/>
        <w:rPr>
          <w:iCs/>
          <w:color w:val="000000" w:themeColor="text1"/>
          <w:sz w:val="16"/>
          <w:szCs w:val="16"/>
        </w:rPr>
      </w:pPr>
    </w:p>
    <w:p w14:paraId="54BCFB9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10D88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35E2F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июля 1938 расстреляны - флагман флота 1-го ранга В.М. Орлов (нач. морских сил РККА, заместитель наркома обороны), флагман флота 1-го ранга Г.П. Киреев (ком. Тихоокеанским флотом), армейский комиссар 2-го ранга М.М. Ланда (отв. редактор газеты "Красная звезда"), армейский комиссар 2-го ранга Г.С. Окунев (зам. ком. войсками Тихоокеанского флота по политчасти), флагман 1-го ранга И.Н. Кадацкий-Руднев (ком. Амурской Краснознаменной военной флотилией), комкор М.В. Сангурский (зам. ком. ОКДВА), комкор Е.И. Ковтюх (армейский инспектор БелВО), комкор Ф.А. Игнаунис (нач. ВВС ОКДВА), комдив Д.Ф. Сердич (командир 3-го кавкорпуса БелВО), комдив А.М. Перемытов (нач. штаба БелВО), комдив В.К. Бергстрем (пом. нач. Морских Сил РККА по авиации), комдив В.С. Коханский (командир 5 авиационного корпуса ЗабВО) (4963 ).</w:t>
      </w:r>
    </w:p>
    <w:p w14:paraId="415186D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FAE7670" w14:textId="77777777" w:rsidR="00175C1C" w:rsidRPr="00584DE4" w:rsidRDefault="00175C1C" w:rsidP="00584DE4">
      <w:pPr>
        <w:jc w:val="both"/>
        <w:rPr>
          <w:color w:val="000000" w:themeColor="text1"/>
          <w:sz w:val="16"/>
          <w:szCs w:val="16"/>
        </w:rPr>
      </w:pPr>
      <w:r w:rsidRPr="00584DE4">
        <w:rPr>
          <w:color w:val="000000" w:themeColor="text1"/>
          <w:sz w:val="16"/>
          <w:szCs w:val="16"/>
        </w:rPr>
        <w:t>28 июля в 1938 году по приговору Военной коллегии Верховного Суда СССР расстреливают коммунистов латышского происхождения - старых революционеров: командарма Вацетиса, кандидата в члены ЦК Уншлихта, председателя Госплана Межлаука и других. Правда, в те же дни вместе с ними погибают и командарм Дыбенко, и председатель "Союзкино" Шумяцкий, и бывший нарком земледелия Яковлев (14966).</w:t>
      </w:r>
    </w:p>
    <w:p w14:paraId="13029775" w14:textId="77777777" w:rsidR="00175C1C" w:rsidRPr="00584DE4" w:rsidRDefault="00175C1C" w:rsidP="00584DE4">
      <w:pPr>
        <w:jc w:val="both"/>
        <w:rPr>
          <w:color w:val="000000" w:themeColor="text1"/>
          <w:sz w:val="16"/>
          <w:szCs w:val="16"/>
        </w:rPr>
      </w:pPr>
    </w:p>
    <w:p w14:paraId="0265B2CB" w14:textId="77777777" w:rsidR="008D58DF" w:rsidRPr="00584DE4" w:rsidRDefault="008D58DF" w:rsidP="00584DE4">
      <w:pPr>
        <w:jc w:val="both"/>
        <w:rPr>
          <w:color w:val="000000" w:themeColor="text1"/>
          <w:sz w:val="16"/>
          <w:szCs w:val="16"/>
        </w:rPr>
      </w:pPr>
      <w:r w:rsidRPr="00584DE4">
        <w:rPr>
          <w:color w:val="000000" w:themeColor="text1"/>
          <w:sz w:val="16"/>
          <w:szCs w:val="16"/>
        </w:rPr>
        <w:t>28 июля 1938 г. ВК ВС СССР вынесла приговор в отношении бывшего командующего ВВС РККА Я.И Алксниса (Екаб Астров). Поводом для его ареста послужили показания ранее арестованного комкора Ф.А. Ингауниса, командующего ВВС ОДВА (на следствии Алкснис признал себя виновным в К.Р. действиях) и директора завода N125 НКОП А.Г. Горелиц, обвиненного в диверсионно-террористических действиях. Приговор военной коллегии - ВМН был приведен в исполнение в тот же день (24104).</w:t>
      </w:r>
    </w:p>
    <w:p w14:paraId="1288CAFC" w14:textId="77777777" w:rsidR="008D58DF" w:rsidRPr="00584DE4" w:rsidRDefault="008D58DF" w:rsidP="00584DE4">
      <w:pPr>
        <w:jc w:val="both"/>
        <w:rPr>
          <w:color w:val="000000" w:themeColor="text1"/>
          <w:sz w:val="16"/>
          <w:szCs w:val="16"/>
        </w:rPr>
      </w:pPr>
    </w:p>
    <w:p w14:paraId="6579253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395944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667E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28 июля и 3 августа 1938. Из протокола заседания Политбюро N 63, особая папка, 1938 г.</w:t>
      </w:r>
    </w:p>
    <w:p w14:paraId="13034D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00B1C6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Конфисковать оленей у семей, репрессированных органами НКВД, и передать их местным оленеводческим колхозам. В каждой семье репрессированных оставить такое количество оленей, которое должно обеспечить семье передвижение по тундре во время кочевок и удовлетворить личные потребности на станках в зимнее время, но не свыше 30-40 голов (11652).</w:t>
      </w:r>
    </w:p>
    <w:p w14:paraId="3F1CA17E" w14:textId="77777777" w:rsidR="004B0DF9" w:rsidRPr="00584DE4" w:rsidRDefault="004B0DF9" w:rsidP="00584DE4">
      <w:pPr>
        <w:autoSpaceDE w:val="0"/>
        <w:autoSpaceDN w:val="0"/>
        <w:adjustRightInd w:val="0"/>
        <w:jc w:val="both"/>
        <w:rPr>
          <w:color w:val="000000" w:themeColor="text1"/>
          <w:sz w:val="16"/>
          <w:szCs w:val="16"/>
        </w:rPr>
      </w:pPr>
    </w:p>
    <w:p w14:paraId="194D31B9" w14:textId="2FEC6188" w:rsidR="004040F8" w:rsidRPr="00584DE4" w:rsidRDefault="004040F8"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5EE1A7B" w14:textId="77777777" w:rsidR="004040F8" w:rsidRPr="00584DE4" w:rsidRDefault="004040F8" w:rsidP="00584DE4">
      <w:pPr>
        <w:numPr>
          <w:ilvl w:val="12"/>
          <w:numId w:val="0"/>
        </w:numPr>
        <w:autoSpaceDE w:val="0"/>
        <w:autoSpaceDN w:val="0"/>
        <w:adjustRightInd w:val="0"/>
        <w:jc w:val="both"/>
        <w:rPr>
          <w:i/>
          <w:iCs/>
          <w:color w:val="000000" w:themeColor="text1"/>
          <w:sz w:val="16"/>
          <w:szCs w:val="16"/>
        </w:rPr>
      </w:pPr>
    </w:p>
    <w:p w14:paraId="1A667E04" w14:textId="77777777" w:rsidR="004040F8" w:rsidRPr="00584DE4" w:rsidRDefault="004040F8" w:rsidP="00584DE4">
      <w:pPr>
        <w:jc w:val="both"/>
        <w:rPr>
          <w:color w:val="000000" w:themeColor="text1"/>
          <w:sz w:val="16"/>
          <w:szCs w:val="16"/>
        </w:rPr>
      </w:pPr>
      <w:r w:rsidRPr="00584DE4">
        <w:rPr>
          <w:color w:val="000000" w:themeColor="text1"/>
          <w:sz w:val="16"/>
          <w:szCs w:val="16"/>
        </w:rPr>
        <w:t>28 июля 1938 г. после того, как врачи клиники Мэйо разработали формованное латексное устройство с прикрепленным к нему резиновым «легким» для обеспечения кислородом людей при полетах на высоте более 10 000 футов (3048 м), пилот Northwest Airlines Мал Фрибург летает на Douglas DC-3 с врачами. , сотрудники авиакомпании и его жена, все на борту, используют новое устройство. Испытание прошло успешно, и этот полет стал первым использованием современной американской авиационной кислородной маски (20797).</w:t>
      </w:r>
    </w:p>
    <w:p w14:paraId="68FD3099" w14:textId="77777777" w:rsidR="004040F8" w:rsidRPr="00584DE4" w:rsidRDefault="004040F8" w:rsidP="00584DE4">
      <w:pPr>
        <w:jc w:val="both"/>
        <w:rPr>
          <w:color w:val="000000" w:themeColor="text1"/>
          <w:sz w:val="16"/>
          <w:szCs w:val="16"/>
        </w:rPr>
      </w:pPr>
    </w:p>
    <w:p w14:paraId="486C244F" w14:textId="41794F90"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7B9BF3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E99C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была подготовлена справка (исх. N 1411) о состоянии опытных работ по самолету 42, согласно которой 1 экз. прошел все гос. испытания в летних и зимних условиях, за исключением полета на дальность. Показала скорость на 8500 м 441 км/час. На заводе 156 меняли мотора на серийные АМ-34ФРН. Дублер был построен по тем же ТТ, что и опытная машина, но с учетом результатов гос. испытаний (2402,228).</w:t>
      </w:r>
    </w:p>
    <w:p w14:paraId="3C3861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F083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 нарком оборонной промышленности М.М. Каганович писал письмо № 1411сс в КО Базилевичу</w:t>
      </w:r>
    </w:p>
    <w:p w14:paraId="7AFBF8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 о состоянии опытных работ по самолету № 42</w:t>
      </w:r>
    </w:p>
    <w:p w14:paraId="2F6802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1-ая опытная машина</w:t>
      </w:r>
    </w:p>
    <w:p w14:paraId="4438E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42 – опытная, первый экземпляр, прошла все госиспытания в летних и зимних условиях, за исключением полета на дальность, показала следующие летно-технические данные:</w:t>
      </w:r>
    </w:p>
    <w:p w14:paraId="55E130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8,5 тыс. метров – 441 км/час</w:t>
      </w:r>
    </w:p>
    <w:p w14:paraId="3AFED3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 330 км/час</w:t>
      </w:r>
    </w:p>
    <w:p w14:paraId="5D0D33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2000 кг</w:t>
      </w:r>
    </w:p>
    <w:p w14:paraId="5E731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перегрузка – 4000 кг</w:t>
      </w:r>
    </w:p>
    <w:p w14:paraId="00FE5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 около 4000 км</w:t>
      </w:r>
    </w:p>
    <w:p w14:paraId="388C3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11000 м</w:t>
      </w:r>
    </w:p>
    <w:p w14:paraId="76CEF7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100-105 км/час</w:t>
      </w:r>
    </w:p>
    <w:p w14:paraId="7D09C5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самолет находится на заводе № 156, где производится тщательный осмотр всей машины, замена моторов на серийные моторы АМ34ФРН, замена клепанных баков на сварные протектированные.</w:t>
      </w:r>
    </w:p>
    <w:p w14:paraId="7ADAF1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на опытной машине будут испытываться стрелковые башни со спарками (носовая и хвостовая), люковая установка для серийной машины и измененные башни с пушками.</w:t>
      </w:r>
    </w:p>
    <w:p w14:paraId="3C727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2-ая опытная машина</w:t>
      </w:r>
    </w:p>
    <w:p w14:paraId="0E1B8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 42 дублер построен в основном по тем же техническим требованиям, что и первая опытная машина, но с учетом всех выявившихся на госиспытании дефектов и необходимых изменений. В основном эти изменения прошли по следующим позициям:</w:t>
      </w:r>
    </w:p>
    <w:p w14:paraId="50D71E7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67B990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вместо пушки “Швак” в носовой и кормовой башнях установлены пулеметы спарка “Шкас”;</w:t>
      </w:r>
    </w:p>
    <w:p w14:paraId="54FBB2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 подкрыльных установках (в обтекателях шасси) пушки заменены пулеметами на турелях;</w:t>
      </w:r>
    </w:p>
    <w:p w14:paraId="56F88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выкинута установка пулемета в носовой части фюзеляжа позади башни на месте астрономического люка;</w:t>
      </w:r>
    </w:p>
    <w:p w14:paraId="17497E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устарнена шкворневая установка внутри фюзеляжа (через окно).</w:t>
      </w:r>
    </w:p>
    <w:p w14:paraId="798CA6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оборудованию:</w:t>
      </w:r>
    </w:p>
    <w:p w14:paraId="23EDD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произведена установка нового прицела СПБ21;</w:t>
      </w:r>
    </w:p>
    <w:p w14:paraId="76D5B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баки клепаные заменены сварными;</w:t>
      </w:r>
    </w:p>
    <w:p w14:paraId="00F1ED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предусмотрено раздельное охлаждение 5-го надувного мотора, который ранее охлаждался от центропланных моторов;</w:t>
      </w:r>
    </w:p>
    <w:p w14:paraId="5C2B99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устранены все дефекты оборудования и моторного хозяйства.</w:t>
      </w:r>
    </w:p>
    <w:p w14:paraId="0FA0E48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конструкции:</w:t>
      </w:r>
    </w:p>
    <w:p w14:paraId="2A6C4B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основном постройка второй машины ставила задачу максимально упростить конструктивные элементы машины с тем, чтобы производство самолета было бы значительно упрощено.</w:t>
      </w:r>
    </w:p>
    <w:p w14:paraId="178A6E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Применены открытые профиля и целый ряд литых и сварных деталей.</w:t>
      </w:r>
    </w:p>
    <w:p w14:paraId="34B38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части конструкции сделаны следующие изменения против первой машины:</w:t>
      </w:r>
    </w:p>
    <w:p w14:paraId="664E1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расширен фюзеляж на 100 мм для удобства эксплуатации;</w:t>
      </w:r>
    </w:p>
    <w:p w14:paraId="5C0F49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увеличена компенсация рулей, облегчающая управление самолета;</w:t>
      </w:r>
    </w:p>
    <w:p w14:paraId="519528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оперение самолета сделано свободно-несущим (без расчалок);</w:t>
      </w:r>
    </w:p>
    <w:p w14:paraId="624270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изменена конструкция костыльной установки;</w:t>
      </w:r>
    </w:p>
    <w:p w14:paraId="29EE94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изготовлено облегченное крыло для серийной постройки.</w:t>
      </w:r>
    </w:p>
    <w:p w14:paraId="40B5BB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самолет готов на 100%. 28 июля идет первый испытательный полет. После двух-трех полетов он будет передан в НИИ УВВС для совместных госиспытаний.</w:t>
      </w:r>
    </w:p>
    <w:p w14:paraId="16E75E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Данная машина является прототипом серийных машин.</w:t>
      </w:r>
    </w:p>
    <w:p w14:paraId="451924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части дальнейшей модификации и усовершенствования конструкции самолета ТБ7 в настоящее время КБ подрабатываются следующие вопросы:</w:t>
      </w:r>
    </w:p>
    <w:p w14:paraId="709D50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Установка турбокомпрессоров на мотор АМ34-ФРН вместо центрального наддува и с центральным наддувом.</w:t>
      </w:r>
    </w:p>
    <w:p w14:paraId="5E377EE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Установка дизелей с турбокомпрессорами.</w:t>
      </w:r>
    </w:p>
    <w:p w14:paraId="120C2AE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Установка новых обтекаемых, стрелковых, носовых и хвостовых установок.</w:t>
      </w:r>
    </w:p>
    <w:p w14:paraId="77D5ADB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Прорабатывается вопрос в части общего улучшения аэродинамики машины (3938,24-26).</w:t>
      </w:r>
    </w:p>
    <w:p w14:paraId="5B7707BF"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00710D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в НИИ ВВС с завода 22 для прохождения гос. испытаний водо и маслорадиаторов в летних условиях прибыл СБ бис 3. Отв. исполнители: ви ви3р Пономарев, вл ви2р Липкин (2724).</w:t>
      </w:r>
    </w:p>
    <w:p w14:paraId="0C1AA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8427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года в НИИ ВВС был выписан Наряд-приказ № 0195</w:t>
      </w:r>
    </w:p>
    <w:p w14:paraId="69DBE4F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СБ бис 3 2М-103 (с новой ВМГ) (6883, 80).</w:t>
      </w:r>
    </w:p>
    <w:p w14:paraId="33EBF74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E7947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в НИИ ВВС закончились гос. испытания самолета И-16 с 4-мя пулеметами серийный, которые начались 17 июля 1938 (6889).</w:t>
      </w:r>
    </w:p>
    <w:p w14:paraId="0DB670D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на самолете И16 М25В</w:t>
      </w:r>
    </w:p>
    <w:p w14:paraId="2B13201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кабины с постоянными вырезами;</w:t>
      </w:r>
    </w:p>
    <w:p w14:paraId="17C349E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постоянного козырька;</w:t>
      </w:r>
    </w:p>
    <w:p w14:paraId="39F80A0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воздушного самопуска.</w:t>
      </w:r>
    </w:p>
    <w:p w14:paraId="7BA65F5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велись на самолете И16 № 521А238 с мотором М-25В, на котором велись испытания воздушно-масляного радиатора.</w:t>
      </w:r>
    </w:p>
    <w:p w14:paraId="38A4D6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предъявлен заводом № 21.</w:t>
      </w:r>
    </w:p>
    <w:p w14:paraId="26BBB4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Кабина с постоянными вырезами</w:t>
      </w:r>
    </w:p>
    <w:p w14:paraId="09FD2B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самолетах И16 габарит выреза определялся габаритом надвижного козырька (фонаря), для удобства на левой стороне имеется откидной борт. Завод № 21 предъявил кабину с постоянным вырезом без откидного борта, так как практически в полетах фонарем никто не закрывается.</w:t>
      </w:r>
    </w:p>
    <w:p w14:paraId="506C243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эта кабина менее удобна …………… Для серии кабина с постоянными вырезами забракована. Заводу предложено перейти на кабину с двумя откидными бортами с аварийным приспособлением для их одновременного открытия.</w:t>
      </w:r>
    </w:p>
    <w:p w14:paraId="5FB7528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Постоянный козырек</w:t>
      </w:r>
    </w:p>
    <w:p w14:paraId="16E54C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того, что надвижным фонарем самолета в эксплуатации не пользуются из-за стеснения обзора и самопроизвольного надвигания в полете и ряда случаев выскакивания стекол из каркаса фонаря в полете – заводом № 21 был предъявлен постоянный козырек, изготовленный из плексигласа с легким металлическим каркасом.</w:t>
      </w:r>
    </w:p>
    <w:p w14:paraId="75ADD2B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87A542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Козырек внедрен в серию.</w:t>
      </w:r>
    </w:p>
    <w:p w14:paraId="77FC597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воздушного самопуска.</w:t>
      </w:r>
    </w:p>
    <w:p w14:paraId="270185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Этот тип самопуска по сравнению с устанавливающимся на все серийные самолеты И16 самопуском РИ (Эклипс) дает снижение веса около 40 кг.</w:t>
      </w:r>
    </w:p>
    <w:p w14:paraId="006479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9878E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Самопуск прошел испытания (6889, 116-118).</w:t>
      </w:r>
    </w:p>
    <w:p w14:paraId="506ECDB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5D7254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июля 1938 г. закончились полеты на И-152, которые проводиолись с 3 июня. Ведущим инже</w:t>
      </w:r>
      <w:r w:rsidRPr="00584DE4">
        <w:rPr>
          <w:color w:val="000000" w:themeColor="text1"/>
          <w:sz w:val="16"/>
          <w:szCs w:val="16"/>
        </w:rPr>
        <w:softHyphen/>
        <w:t>нером был Б.П.Кощавцев, ведущим летчи</w:t>
      </w:r>
      <w:r w:rsidRPr="00584DE4">
        <w:rPr>
          <w:color w:val="000000" w:themeColor="text1"/>
          <w:sz w:val="16"/>
          <w:szCs w:val="16"/>
        </w:rPr>
        <w:softHyphen/>
        <w:t>ком—испытателем — П.М.Стефановский.</w:t>
      </w:r>
    </w:p>
    <w:p w14:paraId="69BEAE7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процессе испытаний были определены следующие данные и характеристики:</w:t>
      </w:r>
    </w:p>
    <w:p w14:paraId="5337437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пустого (кг) 1251,6</w:t>
      </w:r>
    </w:p>
    <w:p w14:paraId="0A236C2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Полетный вес (кг) 1648 Скорость максимальная (км/ч)</w:t>
      </w:r>
    </w:p>
    <w:p w14:paraId="0BF97B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Н=0 314</w:t>
      </w:r>
    </w:p>
    <w:p w14:paraId="7D10FF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Н=3200 м 372</w:t>
      </w:r>
    </w:p>
    <w:p w14:paraId="1029E97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Время набора высоты 5000м (мин) 7,3</w:t>
      </w:r>
    </w:p>
    <w:p w14:paraId="32EE81A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Потолок практический (м) 9100</w:t>
      </w:r>
    </w:p>
    <w:p w14:paraId="02EFB99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Длина разбега (м) 170-175</w:t>
      </w:r>
    </w:p>
    <w:p w14:paraId="41AF568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Время виража (сек) 11—12</w:t>
      </w:r>
    </w:p>
    <w:p w14:paraId="7E976B3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отчете по испытаниям говорилось, что истребитель И—152, как эталон первой полови</w:t>
      </w:r>
      <w:r w:rsidRPr="00584DE4">
        <w:rPr>
          <w:color w:val="000000" w:themeColor="text1"/>
          <w:sz w:val="16"/>
          <w:szCs w:val="16"/>
        </w:rPr>
        <w:softHyphen/>
        <w:t>ны 1938 г., запоздал со своим появлением на полгода. Развертывать его производство нецеле</w:t>
      </w:r>
      <w:r w:rsidRPr="00584DE4">
        <w:rPr>
          <w:color w:val="000000" w:themeColor="text1"/>
          <w:sz w:val="16"/>
          <w:szCs w:val="16"/>
        </w:rPr>
        <w:softHyphen/>
        <w:t>сообразно, наиболее актуально с начала 1939 г. приступить к выпуску истребителя И—153 (10547).</w:t>
      </w:r>
    </w:p>
    <w:p w14:paraId="11F9C6C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64A61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закончились гос. испытания И-152 М-25В, которые проводились с 3 июня 1938 (222,47).</w:t>
      </w:r>
    </w:p>
    <w:p w14:paraId="5E80F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BA54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 закончились гос. испытаниях эталонного самолета И-152 М-25В, которые проходили с 3 июня 1938:</w:t>
      </w:r>
    </w:p>
    <w:p w14:paraId="4B3B7F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4979D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078335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Стефановский</w:t>
      </w:r>
    </w:p>
    <w:p w14:paraId="4F9C30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5FF815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610D0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работы измененной винтомоторной группы.</w:t>
      </w:r>
    </w:p>
    <w:p w14:paraId="6E0B45F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штопорные свойства самолета.</w:t>
      </w:r>
    </w:p>
    <w:p w14:paraId="4187DF2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тормозов.</w:t>
      </w:r>
    </w:p>
    <w:p w14:paraId="148803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Испытания проходил самолет И-152 с М-25В № 3495. Самолет является дальнейшей модификацией самолета И-15 бис с М-25В.</w:t>
      </w:r>
    </w:p>
    <w:p w14:paraId="40F851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16AD49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И-152 М-25В – эталон первой половины 1938 года гос. испытания прошел удовлетворительно.</w:t>
      </w:r>
    </w:p>
    <w:p w14:paraId="4A69D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2260A5" w:rsidRPr="00584DE4" w14:paraId="24E3C0D1" w14:textId="77777777" w:rsidTr="00274E04">
        <w:tc>
          <w:tcPr>
            <w:tcW w:w="1872" w:type="dxa"/>
            <w:tcBorders>
              <w:top w:val="single" w:sz="12" w:space="0" w:color="auto"/>
            </w:tcBorders>
          </w:tcPr>
          <w:p w14:paraId="58FA0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1872" w:type="dxa"/>
            <w:tcBorders>
              <w:top w:val="single" w:sz="12" w:space="0" w:color="auto"/>
            </w:tcBorders>
          </w:tcPr>
          <w:p w14:paraId="0B7D9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c>
          <w:tcPr>
            <w:tcW w:w="6854" w:type="dxa"/>
            <w:tcBorders>
              <w:top w:val="single" w:sz="12" w:space="0" w:color="auto"/>
            </w:tcBorders>
          </w:tcPr>
          <w:p w14:paraId="6C2D67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r>
      <w:tr w:rsidR="002260A5" w:rsidRPr="00584DE4" w14:paraId="041D5120" w14:textId="77777777" w:rsidTr="00274E04">
        <w:tc>
          <w:tcPr>
            <w:tcW w:w="1872" w:type="dxa"/>
          </w:tcPr>
          <w:p w14:paraId="5068DD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июня 1938 года</w:t>
            </w:r>
          </w:p>
        </w:tc>
        <w:tc>
          <w:tcPr>
            <w:tcW w:w="1872" w:type="dxa"/>
          </w:tcPr>
          <w:p w14:paraId="6218A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854" w:type="dxa"/>
          </w:tcPr>
          <w:p w14:paraId="66E541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пригнан с завода.</w:t>
            </w:r>
          </w:p>
        </w:tc>
      </w:tr>
      <w:tr w:rsidR="002260A5" w:rsidRPr="00584DE4" w14:paraId="260E7660" w14:textId="77777777" w:rsidTr="00274E04">
        <w:tc>
          <w:tcPr>
            <w:tcW w:w="1872" w:type="dxa"/>
          </w:tcPr>
          <w:p w14:paraId="73BDD9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июня 1938 года</w:t>
            </w:r>
          </w:p>
        </w:tc>
        <w:tc>
          <w:tcPr>
            <w:tcW w:w="1872" w:type="dxa"/>
          </w:tcPr>
          <w:p w14:paraId="555A12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10.30-11.00</w:t>
            </w:r>
          </w:p>
        </w:tc>
        <w:tc>
          <w:tcPr>
            <w:tcW w:w="6854" w:type="dxa"/>
          </w:tcPr>
          <w:p w14:paraId="7B8B3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37D4E685" w14:textId="77777777" w:rsidTr="00274E04">
        <w:tc>
          <w:tcPr>
            <w:tcW w:w="1872" w:type="dxa"/>
          </w:tcPr>
          <w:p w14:paraId="13E013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июня 1938 года</w:t>
            </w:r>
          </w:p>
        </w:tc>
        <w:tc>
          <w:tcPr>
            <w:tcW w:w="1872" w:type="dxa"/>
          </w:tcPr>
          <w:p w14:paraId="16653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6.00-7.00</w:t>
            </w:r>
          </w:p>
        </w:tc>
        <w:tc>
          <w:tcPr>
            <w:tcW w:w="6854" w:type="dxa"/>
          </w:tcPr>
          <w:p w14:paraId="44BD9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r>
      <w:tr w:rsidR="002260A5" w:rsidRPr="00584DE4" w14:paraId="5474724F" w14:textId="77777777" w:rsidTr="00274E04">
        <w:tc>
          <w:tcPr>
            <w:tcW w:w="1872" w:type="dxa"/>
          </w:tcPr>
          <w:p w14:paraId="7D9C59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июня 1938 года</w:t>
            </w:r>
          </w:p>
        </w:tc>
        <w:tc>
          <w:tcPr>
            <w:tcW w:w="1872" w:type="dxa"/>
          </w:tcPr>
          <w:p w14:paraId="721509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8.00-9.00</w:t>
            </w:r>
          </w:p>
        </w:tc>
        <w:tc>
          <w:tcPr>
            <w:tcW w:w="6854" w:type="dxa"/>
          </w:tcPr>
          <w:p w14:paraId="2C084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замер взлетно-посадочных свойств.</w:t>
            </w:r>
          </w:p>
        </w:tc>
      </w:tr>
      <w:tr w:rsidR="002260A5" w:rsidRPr="00584DE4" w14:paraId="3439F8CB" w14:textId="77777777" w:rsidTr="00274E04">
        <w:tc>
          <w:tcPr>
            <w:tcW w:w="1872" w:type="dxa"/>
          </w:tcPr>
          <w:p w14:paraId="12521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июня 1938 года</w:t>
            </w:r>
          </w:p>
        </w:tc>
        <w:tc>
          <w:tcPr>
            <w:tcW w:w="1872" w:type="dxa"/>
          </w:tcPr>
          <w:p w14:paraId="72669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10.00-10.45</w:t>
            </w:r>
          </w:p>
        </w:tc>
        <w:tc>
          <w:tcPr>
            <w:tcW w:w="6854" w:type="dxa"/>
          </w:tcPr>
          <w:p w14:paraId="64ABF7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3698F292" w14:textId="77777777" w:rsidTr="00274E04">
        <w:tc>
          <w:tcPr>
            <w:tcW w:w="1872" w:type="dxa"/>
          </w:tcPr>
          <w:p w14:paraId="2F0A5E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июня 1938 года</w:t>
            </w:r>
          </w:p>
        </w:tc>
        <w:tc>
          <w:tcPr>
            <w:tcW w:w="1872" w:type="dxa"/>
          </w:tcPr>
          <w:p w14:paraId="3BE033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12.00-12.45</w:t>
            </w:r>
          </w:p>
        </w:tc>
        <w:tc>
          <w:tcPr>
            <w:tcW w:w="6854" w:type="dxa"/>
          </w:tcPr>
          <w:p w14:paraId="2319FA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1F96468F" w14:textId="77777777" w:rsidTr="00274E04">
        <w:tc>
          <w:tcPr>
            <w:tcW w:w="1872" w:type="dxa"/>
          </w:tcPr>
          <w:p w14:paraId="249EAE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1872" w:type="dxa"/>
          </w:tcPr>
          <w:p w14:paraId="76A0AC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8.50-9.35</w:t>
            </w:r>
          </w:p>
        </w:tc>
        <w:tc>
          <w:tcPr>
            <w:tcW w:w="6854" w:type="dxa"/>
          </w:tcPr>
          <w:p w14:paraId="0D054E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325A9FCA" w14:textId="77777777" w:rsidTr="00274E04">
        <w:tc>
          <w:tcPr>
            <w:tcW w:w="1872" w:type="dxa"/>
          </w:tcPr>
          <w:p w14:paraId="631DA6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1872" w:type="dxa"/>
          </w:tcPr>
          <w:p w14:paraId="03921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14.00-14.30</w:t>
            </w:r>
          </w:p>
        </w:tc>
        <w:tc>
          <w:tcPr>
            <w:tcW w:w="6854" w:type="dxa"/>
          </w:tcPr>
          <w:p w14:paraId="15CB4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другим летчиком.</w:t>
            </w:r>
          </w:p>
        </w:tc>
      </w:tr>
      <w:tr w:rsidR="002260A5" w:rsidRPr="00584DE4" w14:paraId="762AA76E" w14:textId="77777777" w:rsidTr="00274E04">
        <w:tc>
          <w:tcPr>
            <w:tcW w:w="1872" w:type="dxa"/>
          </w:tcPr>
          <w:p w14:paraId="59B0E5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июня 1938 года</w:t>
            </w:r>
          </w:p>
        </w:tc>
        <w:tc>
          <w:tcPr>
            <w:tcW w:w="1872" w:type="dxa"/>
          </w:tcPr>
          <w:p w14:paraId="725F10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11.30-12.00</w:t>
            </w:r>
          </w:p>
        </w:tc>
        <w:tc>
          <w:tcPr>
            <w:tcW w:w="6854" w:type="dxa"/>
          </w:tcPr>
          <w:p w14:paraId="44150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 снятыми тормозами.</w:t>
            </w:r>
          </w:p>
        </w:tc>
      </w:tr>
      <w:tr w:rsidR="002260A5" w:rsidRPr="00584DE4" w14:paraId="00F13290" w14:textId="77777777" w:rsidTr="00274E04">
        <w:tc>
          <w:tcPr>
            <w:tcW w:w="1872" w:type="dxa"/>
          </w:tcPr>
          <w:p w14:paraId="5D661B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года</w:t>
            </w:r>
          </w:p>
        </w:tc>
        <w:tc>
          <w:tcPr>
            <w:tcW w:w="1872" w:type="dxa"/>
          </w:tcPr>
          <w:p w14:paraId="312A7C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13.30-14.20</w:t>
            </w:r>
          </w:p>
        </w:tc>
        <w:tc>
          <w:tcPr>
            <w:tcW w:w="6854" w:type="dxa"/>
          </w:tcPr>
          <w:p w14:paraId="460676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w:t>
            </w:r>
          </w:p>
        </w:tc>
      </w:tr>
      <w:tr w:rsidR="002260A5" w:rsidRPr="00584DE4" w14:paraId="1B6CE5C2" w14:textId="77777777" w:rsidTr="00274E04">
        <w:tc>
          <w:tcPr>
            <w:tcW w:w="1872" w:type="dxa"/>
          </w:tcPr>
          <w:p w14:paraId="402D5B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года</w:t>
            </w:r>
          </w:p>
        </w:tc>
        <w:tc>
          <w:tcPr>
            <w:tcW w:w="1872" w:type="dxa"/>
          </w:tcPr>
          <w:p w14:paraId="272EA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9.10-9.40</w:t>
            </w:r>
          </w:p>
        </w:tc>
        <w:tc>
          <w:tcPr>
            <w:tcW w:w="6854" w:type="dxa"/>
          </w:tcPr>
          <w:p w14:paraId="4430B3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5514451D" w14:textId="77777777" w:rsidTr="00274E04">
        <w:tc>
          <w:tcPr>
            <w:tcW w:w="1872" w:type="dxa"/>
          </w:tcPr>
          <w:p w14:paraId="3BB6F3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года</w:t>
            </w:r>
          </w:p>
        </w:tc>
        <w:tc>
          <w:tcPr>
            <w:tcW w:w="1872" w:type="dxa"/>
          </w:tcPr>
          <w:p w14:paraId="74A886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10.15-10.40</w:t>
            </w:r>
          </w:p>
        </w:tc>
        <w:tc>
          <w:tcPr>
            <w:tcW w:w="6854" w:type="dxa"/>
          </w:tcPr>
          <w:p w14:paraId="00338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02C6EB57" w14:textId="77777777" w:rsidTr="00274E04">
        <w:tc>
          <w:tcPr>
            <w:tcW w:w="1872" w:type="dxa"/>
          </w:tcPr>
          <w:p w14:paraId="05AC4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w:t>
            </w:r>
          </w:p>
        </w:tc>
        <w:tc>
          <w:tcPr>
            <w:tcW w:w="1872" w:type="dxa"/>
          </w:tcPr>
          <w:p w14:paraId="3CD837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8.55-9.55</w:t>
            </w:r>
          </w:p>
        </w:tc>
        <w:tc>
          <w:tcPr>
            <w:tcW w:w="6854" w:type="dxa"/>
          </w:tcPr>
          <w:p w14:paraId="4DD51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потолок и скорости по высотам.</w:t>
            </w:r>
          </w:p>
        </w:tc>
      </w:tr>
      <w:tr w:rsidR="002260A5" w:rsidRPr="00584DE4" w14:paraId="6F08BFC5" w14:textId="77777777" w:rsidTr="00274E04">
        <w:tc>
          <w:tcPr>
            <w:tcW w:w="1872" w:type="dxa"/>
          </w:tcPr>
          <w:p w14:paraId="243F13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22C95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9.10-10.15</w:t>
            </w:r>
          </w:p>
        </w:tc>
        <w:tc>
          <w:tcPr>
            <w:tcW w:w="6854" w:type="dxa"/>
          </w:tcPr>
          <w:p w14:paraId="20802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потолок и скорости по высотам.</w:t>
            </w:r>
          </w:p>
        </w:tc>
      </w:tr>
      <w:tr w:rsidR="002260A5" w:rsidRPr="00584DE4" w14:paraId="7AC7E099" w14:textId="77777777" w:rsidTr="00274E04">
        <w:tc>
          <w:tcPr>
            <w:tcW w:w="1872" w:type="dxa"/>
          </w:tcPr>
          <w:p w14:paraId="3DB1D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6BDCEF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14.00-14.45</w:t>
            </w:r>
          </w:p>
        </w:tc>
        <w:tc>
          <w:tcPr>
            <w:tcW w:w="6854" w:type="dxa"/>
          </w:tcPr>
          <w:p w14:paraId="15CD29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маневренности.</w:t>
            </w:r>
          </w:p>
        </w:tc>
      </w:tr>
      <w:tr w:rsidR="002260A5" w:rsidRPr="00584DE4" w14:paraId="52063BE2" w14:textId="77777777" w:rsidTr="00274E04">
        <w:tc>
          <w:tcPr>
            <w:tcW w:w="1872" w:type="dxa"/>
          </w:tcPr>
          <w:p w14:paraId="610047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62CC14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20.00-20.40</w:t>
            </w:r>
          </w:p>
        </w:tc>
        <w:tc>
          <w:tcPr>
            <w:tcW w:w="6854" w:type="dxa"/>
          </w:tcPr>
          <w:p w14:paraId="4A3443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r>
      <w:tr w:rsidR="002260A5" w:rsidRPr="00584DE4" w14:paraId="32AB5F95" w14:textId="77777777" w:rsidTr="00274E04">
        <w:tc>
          <w:tcPr>
            <w:tcW w:w="1872" w:type="dxa"/>
          </w:tcPr>
          <w:p w14:paraId="54342A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w:t>
            </w:r>
          </w:p>
        </w:tc>
        <w:tc>
          <w:tcPr>
            <w:tcW w:w="1872" w:type="dxa"/>
          </w:tcPr>
          <w:p w14:paraId="704817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9.10-10.15</w:t>
            </w:r>
          </w:p>
        </w:tc>
        <w:tc>
          <w:tcPr>
            <w:tcW w:w="6854" w:type="dxa"/>
          </w:tcPr>
          <w:p w14:paraId="18B6AA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температурного режима винто-моторной группы.</w:t>
            </w:r>
          </w:p>
        </w:tc>
      </w:tr>
      <w:tr w:rsidR="002260A5" w:rsidRPr="00584DE4" w14:paraId="2AC1B253" w14:textId="77777777" w:rsidTr="00274E04">
        <w:tc>
          <w:tcPr>
            <w:tcW w:w="1872" w:type="dxa"/>
          </w:tcPr>
          <w:p w14:paraId="737EA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w:t>
            </w:r>
          </w:p>
        </w:tc>
        <w:tc>
          <w:tcPr>
            <w:tcW w:w="1872" w:type="dxa"/>
          </w:tcPr>
          <w:p w14:paraId="5D9194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12.25-13.25</w:t>
            </w:r>
          </w:p>
        </w:tc>
        <w:tc>
          <w:tcPr>
            <w:tcW w:w="6854" w:type="dxa"/>
          </w:tcPr>
          <w:p w14:paraId="35020D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разбега и пробега.</w:t>
            </w:r>
          </w:p>
        </w:tc>
      </w:tr>
      <w:tr w:rsidR="002260A5" w:rsidRPr="00584DE4" w14:paraId="2D1DE0F7" w14:textId="77777777" w:rsidTr="00274E04">
        <w:tc>
          <w:tcPr>
            <w:tcW w:w="1872" w:type="dxa"/>
          </w:tcPr>
          <w:p w14:paraId="63E2EE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года</w:t>
            </w:r>
          </w:p>
        </w:tc>
        <w:tc>
          <w:tcPr>
            <w:tcW w:w="1872" w:type="dxa"/>
          </w:tcPr>
          <w:p w14:paraId="13E832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10.45-11.20</w:t>
            </w:r>
          </w:p>
        </w:tc>
        <w:tc>
          <w:tcPr>
            <w:tcW w:w="6854" w:type="dxa"/>
          </w:tcPr>
          <w:p w14:paraId="4DDCD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штопорных свойств.</w:t>
            </w:r>
          </w:p>
        </w:tc>
      </w:tr>
      <w:tr w:rsidR="002260A5" w:rsidRPr="00584DE4" w14:paraId="2576B099" w14:textId="77777777" w:rsidTr="00274E04">
        <w:tc>
          <w:tcPr>
            <w:tcW w:w="1872" w:type="dxa"/>
          </w:tcPr>
          <w:p w14:paraId="6E4C20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года</w:t>
            </w:r>
          </w:p>
        </w:tc>
        <w:tc>
          <w:tcPr>
            <w:tcW w:w="1872" w:type="dxa"/>
          </w:tcPr>
          <w:p w14:paraId="79878D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11.10-12.15</w:t>
            </w:r>
          </w:p>
        </w:tc>
        <w:tc>
          <w:tcPr>
            <w:tcW w:w="6854" w:type="dxa"/>
          </w:tcPr>
          <w:p w14:paraId="605B31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температурного режима винто-моторной группы.</w:t>
            </w:r>
          </w:p>
        </w:tc>
      </w:tr>
      <w:tr w:rsidR="002260A5" w:rsidRPr="00584DE4" w14:paraId="6BDC8F66" w14:textId="77777777" w:rsidTr="00274E04">
        <w:tc>
          <w:tcPr>
            <w:tcW w:w="1872" w:type="dxa"/>
          </w:tcPr>
          <w:p w14:paraId="556199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года</w:t>
            </w:r>
          </w:p>
        </w:tc>
        <w:tc>
          <w:tcPr>
            <w:tcW w:w="1872" w:type="dxa"/>
          </w:tcPr>
          <w:p w14:paraId="1C45C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6.15-6.50</w:t>
            </w:r>
          </w:p>
        </w:tc>
        <w:tc>
          <w:tcPr>
            <w:tcW w:w="6854" w:type="dxa"/>
          </w:tcPr>
          <w:p w14:paraId="3D406E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r>
      <w:tr w:rsidR="002260A5" w:rsidRPr="00584DE4" w14:paraId="4D8D82E2" w14:textId="77777777" w:rsidTr="00274E04">
        <w:tc>
          <w:tcPr>
            <w:tcW w:w="1872" w:type="dxa"/>
          </w:tcPr>
          <w:p w14:paraId="07762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1872" w:type="dxa"/>
          </w:tcPr>
          <w:p w14:paraId="5ABF46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14.00-14.40</w:t>
            </w:r>
          </w:p>
        </w:tc>
        <w:tc>
          <w:tcPr>
            <w:tcW w:w="6854" w:type="dxa"/>
          </w:tcPr>
          <w:p w14:paraId="77067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летчиком Николаевым.</w:t>
            </w:r>
          </w:p>
        </w:tc>
      </w:tr>
      <w:tr w:rsidR="002260A5" w:rsidRPr="00584DE4" w14:paraId="0F3DCA40" w14:textId="77777777" w:rsidTr="00274E04">
        <w:tc>
          <w:tcPr>
            <w:tcW w:w="1872" w:type="dxa"/>
          </w:tcPr>
          <w:p w14:paraId="48E2E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1872" w:type="dxa"/>
          </w:tcPr>
          <w:p w14:paraId="445A4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15.30-16.10</w:t>
            </w:r>
          </w:p>
        </w:tc>
        <w:tc>
          <w:tcPr>
            <w:tcW w:w="6854" w:type="dxa"/>
          </w:tcPr>
          <w:p w14:paraId="56978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летчиком Кубышкиным.</w:t>
            </w:r>
          </w:p>
        </w:tc>
      </w:tr>
      <w:tr w:rsidR="002260A5" w:rsidRPr="00584DE4" w14:paraId="5EF5E667" w14:textId="77777777" w:rsidTr="00274E04">
        <w:tc>
          <w:tcPr>
            <w:tcW w:w="1872" w:type="dxa"/>
          </w:tcPr>
          <w:p w14:paraId="5084B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1872" w:type="dxa"/>
          </w:tcPr>
          <w:p w14:paraId="0E645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10.40-11.50</w:t>
            </w:r>
          </w:p>
        </w:tc>
        <w:tc>
          <w:tcPr>
            <w:tcW w:w="6854" w:type="dxa"/>
          </w:tcPr>
          <w:p w14:paraId="3B26EA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Внепрограммный полет на испытание бензина “Экстра-100”.</w:t>
            </w:r>
          </w:p>
        </w:tc>
      </w:tr>
      <w:tr w:rsidR="002260A5" w:rsidRPr="00584DE4" w14:paraId="5754425C" w14:textId="77777777" w:rsidTr="00274E04">
        <w:tc>
          <w:tcPr>
            <w:tcW w:w="1872" w:type="dxa"/>
          </w:tcPr>
          <w:p w14:paraId="1A94E3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1872" w:type="dxa"/>
          </w:tcPr>
          <w:p w14:paraId="5CFB7A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12.20-13.10</w:t>
            </w:r>
          </w:p>
        </w:tc>
        <w:tc>
          <w:tcPr>
            <w:tcW w:w="6854" w:type="dxa"/>
          </w:tcPr>
          <w:p w14:paraId="369D9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Внепрограммный полет на испытание бензина “Экстра-100”.</w:t>
            </w:r>
          </w:p>
        </w:tc>
      </w:tr>
      <w:tr w:rsidR="002260A5" w:rsidRPr="00584DE4" w14:paraId="01FC08D4" w14:textId="77777777" w:rsidTr="00274E04">
        <w:tc>
          <w:tcPr>
            <w:tcW w:w="1872" w:type="dxa"/>
            <w:tcBorders>
              <w:bottom w:val="single" w:sz="12" w:space="0" w:color="auto"/>
            </w:tcBorders>
          </w:tcPr>
          <w:p w14:paraId="56829E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1872" w:type="dxa"/>
            <w:tcBorders>
              <w:bottom w:val="single" w:sz="12" w:space="0" w:color="auto"/>
            </w:tcBorders>
          </w:tcPr>
          <w:p w14:paraId="6C0023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12.20</w:t>
            </w:r>
          </w:p>
        </w:tc>
        <w:tc>
          <w:tcPr>
            <w:tcW w:w="6854" w:type="dxa"/>
            <w:tcBorders>
              <w:bottom w:val="single" w:sz="12" w:space="0" w:color="auto"/>
            </w:tcBorders>
          </w:tcPr>
          <w:p w14:paraId="5C5347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перегнан на завод № 1.</w:t>
            </w:r>
          </w:p>
        </w:tc>
      </w:tr>
    </w:tbl>
    <w:p w14:paraId="3CEB4E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пробыл в НИИ 40 дней.</w:t>
      </w:r>
    </w:p>
    <w:p w14:paraId="2A2CD2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Затрачено на испытание – 11 дней, на внеплановые полеты – 3 дня (4058).</w:t>
      </w:r>
    </w:p>
    <w:p w14:paraId="1498BD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9D85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июля 1938 года в НИИ ВВС закончились испытания по подцепке в воздухе самолета И-16 под крыло самолета ТБ-3 (соединение “ЗВЕНО” ТБ-3 4М17+1И16 М25А), которые начались 25 мая 1938</w:t>
      </w:r>
    </w:p>
    <w:p w14:paraId="301704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E0403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Самарин</w:t>
      </w:r>
    </w:p>
    <w:p w14:paraId="7B0535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самолета ТБ-3:</w:t>
      </w:r>
    </w:p>
    <w:p w14:paraId="11E66B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Нюхтиков</w:t>
      </w:r>
    </w:p>
    <w:p w14:paraId="4FBBBD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Капитан Дацко</w:t>
      </w:r>
    </w:p>
    <w:p w14:paraId="706B6C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самолета И-16:</w:t>
      </w:r>
    </w:p>
    <w:p w14:paraId="6438FC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Супрун</w:t>
      </w:r>
    </w:p>
    <w:p w14:paraId="792ACF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Стефановский</w:t>
      </w:r>
    </w:p>
    <w:p w14:paraId="7A6ED0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 КБ-29:</w:t>
      </w:r>
    </w:p>
    <w:p w14:paraId="083C1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Руководитель бригады звена инженер Вахмистров</w:t>
      </w:r>
    </w:p>
    <w:p w14:paraId="03DB98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Кондрашкин</w:t>
      </w:r>
    </w:p>
    <w:p w14:paraId="1A8510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DE3A97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возможности прицепки в воздухе самолета И-16 под крыло ТБ-3.</w:t>
      </w:r>
    </w:p>
    <w:p w14:paraId="21E8741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Исследование факторов влияющих на ее осуществление.</w:t>
      </w:r>
    </w:p>
    <w:p w14:paraId="6DBABC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произведено:</w:t>
      </w:r>
    </w:p>
    <w:p w14:paraId="2FD77C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полета на ТБ-3 с общим налетом 17 час. 30 мин.</w:t>
      </w:r>
    </w:p>
    <w:p w14:paraId="78CDCF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полетов на И-16 с общим налетом 9 час. 15 мин.</w:t>
      </w:r>
    </w:p>
    <w:p w14:paraId="0A928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полета на Мйлс-Хаук с общим налетом 1 час. 20 мин.</w:t>
      </w:r>
    </w:p>
    <w:p w14:paraId="32D198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полетов с подходом на конус отстоящий от крыла самолета на:</w:t>
      </w:r>
    </w:p>
    <w:p w14:paraId="2DCE7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метров – 2 полета</w:t>
      </w:r>
    </w:p>
    <w:p w14:paraId="6453BC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метра – 5 полетов</w:t>
      </w:r>
    </w:p>
    <w:p w14:paraId="7B763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 метра – 2 полета</w:t>
      </w:r>
    </w:p>
    <w:p w14:paraId="0272B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метра – 3 полета</w:t>
      </w:r>
    </w:p>
    <w:p w14:paraId="05AA2F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метра – 1 полет</w:t>
      </w:r>
    </w:p>
    <w:p w14:paraId="6CFA2F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Полетов с подходом на штангу посадочной фермы, отстоящую от крыла на: 3 метра – 2 полета.</w:t>
      </w:r>
    </w:p>
    <w:p w14:paraId="54F7CE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Подцепка под крыло – 1 полет.</w:t>
      </w:r>
    </w:p>
    <w:p w14:paraId="41BDD4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на существующую конструкцию посадочных устройств осуществлено подцепок в воздухе – 6.</w:t>
      </w:r>
    </w:p>
    <w:p w14:paraId="2A7F6B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подцепок – при заводских испытаниях.</w:t>
      </w:r>
    </w:p>
    <w:p w14:paraId="754BD6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подцепка – при совместных испытаниях.</w:t>
      </w:r>
    </w:p>
    <w:p w14:paraId="797E6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09E6B6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588A8B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1817"/>
        <w:gridCol w:w="3833"/>
        <w:gridCol w:w="97"/>
        <w:gridCol w:w="870"/>
        <w:gridCol w:w="1965"/>
        <w:gridCol w:w="901"/>
      </w:tblGrid>
      <w:tr w:rsidR="002260A5" w:rsidRPr="00584DE4" w14:paraId="7B8DE0DA" w14:textId="77777777" w:rsidTr="00274E04">
        <w:trPr>
          <w:gridAfter w:val="1"/>
          <w:wAfter w:w="901" w:type="dxa"/>
        </w:trPr>
        <w:tc>
          <w:tcPr>
            <w:tcW w:w="2016" w:type="dxa"/>
            <w:tcBorders>
              <w:top w:val="single" w:sz="12" w:space="0" w:color="auto"/>
            </w:tcBorders>
          </w:tcPr>
          <w:p w14:paraId="5616CC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747" w:type="dxa"/>
            <w:gridSpan w:val="3"/>
            <w:tcBorders>
              <w:top w:val="single" w:sz="12" w:space="0" w:color="auto"/>
            </w:tcBorders>
          </w:tcPr>
          <w:p w14:paraId="43A49A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870" w:type="dxa"/>
            <w:tcBorders>
              <w:top w:val="single" w:sz="12" w:space="0" w:color="auto"/>
            </w:tcBorders>
          </w:tcPr>
          <w:p w14:paraId="1CD6F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965" w:type="dxa"/>
            <w:tcBorders>
              <w:top w:val="single" w:sz="12" w:space="0" w:color="auto"/>
            </w:tcBorders>
          </w:tcPr>
          <w:p w14:paraId="7E180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w:t>
            </w:r>
          </w:p>
        </w:tc>
      </w:tr>
      <w:tr w:rsidR="002260A5" w:rsidRPr="00584DE4" w14:paraId="1BF499C7" w14:textId="77777777" w:rsidTr="00274E04">
        <w:trPr>
          <w:gridAfter w:val="1"/>
          <w:wAfter w:w="901" w:type="dxa"/>
        </w:trPr>
        <w:tc>
          <w:tcPr>
            <w:tcW w:w="2016" w:type="dxa"/>
          </w:tcPr>
          <w:p w14:paraId="0CF80B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мая 1938 года</w:t>
            </w:r>
          </w:p>
        </w:tc>
        <w:tc>
          <w:tcPr>
            <w:tcW w:w="5747" w:type="dxa"/>
            <w:gridSpan w:val="3"/>
          </w:tcPr>
          <w:p w14:paraId="22CE9A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Перегонка ТБ-3 из Подлипок в Чкаловскую</w:t>
            </w:r>
          </w:p>
        </w:tc>
        <w:tc>
          <w:tcPr>
            <w:tcW w:w="870" w:type="dxa"/>
          </w:tcPr>
          <w:p w14:paraId="6B0306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6E144D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61DA2385" w14:textId="77777777" w:rsidTr="00274E04">
        <w:trPr>
          <w:gridAfter w:val="1"/>
          <w:wAfter w:w="901" w:type="dxa"/>
        </w:trPr>
        <w:tc>
          <w:tcPr>
            <w:tcW w:w="2016" w:type="dxa"/>
          </w:tcPr>
          <w:p w14:paraId="11BC1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мая 1938 года</w:t>
            </w:r>
          </w:p>
        </w:tc>
        <w:tc>
          <w:tcPr>
            <w:tcW w:w="5747" w:type="dxa"/>
            <w:gridSpan w:val="3"/>
          </w:tcPr>
          <w:p w14:paraId="77A991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Перегонка И-16 из Подлипок в Чкаловскую</w:t>
            </w:r>
          </w:p>
        </w:tc>
        <w:tc>
          <w:tcPr>
            <w:tcW w:w="870" w:type="dxa"/>
          </w:tcPr>
          <w:p w14:paraId="3F365D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23A73C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69EC998B" w14:textId="77777777" w:rsidTr="00274E04">
        <w:trPr>
          <w:gridAfter w:val="1"/>
          <w:wAfter w:w="901" w:type="dxa"/>
        </w:trPr>
        <w:tc>
          <w:tcPr>
            <w:tcW w:w="2016" w:type="dxa"/>
          </w:tcPr>
          <w:p w14:paraId="08919F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мая 1938 года</w:t>
            </w:r>
          </w:p>
        </w:tc>
        <w:tc>
          <w:tcPr>
            <w:tcW w:w="5747" w:type="dxa"/>
            <w:gridSpan w:val="3"/>
          </w:tcPr>
          <w:p w14:paraId="55907C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ТБ-3</w:t>
            </w:r>
          </w:p>
        </w:tc>
        <w:tc>
          <w:tcPr>
            <w:tcW w:w="870" w:type="dxa"/>
          </w:tcPr>
          <w:p w14:paraId="22F620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965" w:type="dxa"/>
          </w:tcPr>
          <w:p w14:paraId="57516D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29292D7A" w14:textId="77777777" w:rsidTr="00274E04">
        <w:trPr>
          <w:gridAfter w:val="1"/>
          <w:wAfter w:w="901" w:type="dxa"/>
        </w:trPr>
        <w:tc>
          <w:tcPr>
            <w:tcW w:w="2016" w:type="dxa"/>
          </w:tcPr>
          <w:p w14:paraId="34CB63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июня 1938 года</w:t>
            </w:r>
          </w:p>
        </w:tc>
        <w:tc>
          <w:tcPr>
            <w:tcW w:w="5747" w:type="dxa"/>
            <w:gridSpan w:val="3"/>
          </w:tcPr>
          <w:p w14:paraId="79A8B4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ТБ-3</w:t>
            </w:r>
          </w:p>
        </w:tc>
        <w:tc>
          <w:tcPr>
            <w:tcW w:w="870" w:type="dxa"/>
          </w:tcPr>
          <w:p w14:paraId="5832B4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2C53E2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r>
      <w:tr w:rsidR="002260A5" w:rsidRPr="00584DE4" w14:paraId="2E9B3C07" w14:textId="77777777" w:rsidTr="00274E04">
        <w:trPr>
          <w:gridAfter w:val="1"/>
          <w:wAfter w:w="901" w:type="dxa"/>
        </w:trPr>
        <w:tc>
          <w:tcPr>
            <w:tcW w:w="2016" w:type="dxa"/>
          </w:tcPr>
          <w:p w14:paraId="2BC25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июня 1938 года</w:t>
            </w:r>
          </w:p>
        </w:tc>
        <w:tc>
          <w:tcPr>
            <w:tcW w:w="5747" w:type="dxa"/>
            <w:gridSpan w:val="3"/>
          </w:tcPr>
          <w:p w14:paraId="5A1C1D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подбор винта И-16</w:t>
            </w:r>
          </w:p>
        </w:tc>
        <w:tc>
          <w:tcPr>
            <w:tcW w:w="870" w:type="dxa"/>
          </w:tcPr>
          <w:p w14:paraId="03AC0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789CB3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0BBAE09C" w14:textId="77777777" w:rsidTr="00274E04">
        <w:trPr>
          <w:gridAfter w:val="1"/>
          <w:wAfter w:w="901" w:type="dxa"/>
        </w:trPr>
        <w:tc>
          <w:tcPr>
            <w:tcW w:w="2016" w:type="dxa"/>
          </w:tcPr>
          <w:p w14:paraId="145AA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июня 1938 года</w:t>
            </w:r>
          </w:p>
        </w:tc>
        <w:tc>
          <w:tcPr>
            <w:tcW w:w="5747" w:type="dxa"/>
            <w:gridSpan w:val="3"/>
          </w:tcPr>
          <w:p w14:paraId="75047C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И-16</w:t>
            </w:r>
          </w:p>
        </w:tc>
        <w:tc>
          <w:tcPr>
            <w:tcW w:w="870" w:type="dxa"/>
          </w:tcPr>
          <w:p w14:paraId="481930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09548D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037E88E2" w14:textId="77777777" w:rsidTr="00274E04">
        <w:trPr>
          <w:gridAfter w:val="1"/>
          <w:wAfter w:w="901" w:type="dxa"/>
        </w:trPr>
        <w:tc>
          <w:tcPr>
            <w:tcW w:w="2016" w:type="dxa"/>
          </w:tcPr>
          <w:p w14:paraId="1B478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5747" w:type="dxa"/>
            <w:gridSpan w:val="3"/>
          </w:tcPr>
          <w:p w14:paraId="214ACF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Опробование моторов в воздухе самолета ТБ-3</w:t>
            </w:r>
          </w:p>
        </w:tc>
        <w:tc>
          <w:tcPr>
            <w:tcW w:w="870" w:type="dxa"/>
          </w:tcPr>
          <w:p w14:paraId="4E181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0CE335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r>
      <w:tr w:rsidR="002260A5" w:rsidRPr="00584DE4" w14:paraId="7B5DF9C0" w14:textId="77777777" w:rsidTr="00274E04">
        <w:trPr>
          <w:gridAfter w:val="1"/>
          <w:wAfter w:w="901" w:type="dxa"/>
        </w:trPr>
        <w:tc>
          <w:tcPr>
            <w:tcW w:w="2016" w:type="dxa"/>
          </w:tcPr>
          <w:p w14:paraId="2855F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5747" w:type="dxa"/>
            <w:gridSpan w:val="3"/>
          </w:tcPr>
          <w:p w14:paraId="04AADC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ТБ-3</w:t>
            </w:r>
          </w:p>
        </w:tc>
        <w:tc>
          <w:tcPr>
            <w:tcW w:w="870" w:type="dxa"/>
          </w:tcPr>
          <w:p w14:paraId="29C95E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2D3C3F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08494219" w14:textId="77777777" w:rsidTr="00274E04">
        <w:trPr>
          <w:gridAfter w:val="1"/>
          <w:wAfter w:w="901" w:type="dxa"/>
        </w:trPr>
        <w:tc>
          <w:tcPr>
            <w:tcW w:w="2016" w:type="dxa"/>
          </w:tcPr>
          <w:p w14:paraId="5F434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июня 1938 года</w:t>
            </w:r>
          </w:p>
        </w:tc>
        <w:tc>
          <w:tcPr>
            <w:tcW w:w="5747" w:type="dxa"/>
            <w:gridSpan w:val="3"/>
          </w:tcPr>
          <w:p w14:paraId="331C5E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Тренировочный полет И-16 с переставленным стабилизатором и снятой радиостанцией</w:t>
            </w:r>
          </w:p>
        </w:tc>
        <w:tc>
          <w:tcPr>
            <w:tcW w:w="870" w:type="dxa"/>
          </w:tcPr>
          <w:p w14:paraId="626857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58030E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17A57EC1" w14:textId="77777777" w:rsidTr="00274E04">
        <w:trPr>
          <w:gridAfter w:val="1"/>
          <w:wAfter w:w="901" w:type="dxa"/>
        </w:trPr>
        <w:tc>
          <w:tcPr>
            <w:tcW w:w="2016" w:type="dxa"/>
          </w:tcPr>
          <w:p w14:paraId="7D797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9 июня 1938 года</w:t>
            </w:r>
          </w:p>
        </w:tc>
        <w:tc>
          <w:tcPr>
            <w:tcW w:w="5747" w:type="dxa"/>
            <w:gridSpan w:val="3"/>
          </w:tcPr>
          <w:p w14:paraId="381266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наивыгоднейшего режима подхода И-16 под крыло самолета ТБ-3</w:t>
            </w:r>
          </w:p>
          <w:p w14:paraId="35038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63F0F2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2D96E7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32EA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6799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467ECF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09F0D2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C164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35FB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p w14:paraId="55ED9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r>
      <w:tr w:rsidR="002260A5" w:rsidRPr="00584DE4" w14:paraId="754B8295" w14:textId="77777777" w:rsidTr="00274E04">
        <w:trPr>
          <w:gridAfter w:val="1"/>
          <w:wAfter w:w="901" w:type="dxa"/>
        </w:trPr>
        <w:tc>
          <w:tcPr>
            <w:tcW w:w="2016" w:type="dxa"/>
          </w:tcPr>
          <w:p w14:paraId="42FC6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июня 1938 года</w:t>
            </w:r>
          </w:p>
        </w:tc>
        <w:tc>
          <w:tcPr>
            <w:tcW w:w="5747" w:type="dxa"/>
            <w:gridSpan w:val="3"/>
          </w:tcPr>
          <w:p w14:paraId="67CF43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Опробование тренировочной штанги в воздухе и отработка подхода И-16 под крыло.</w:t>
            </w:r>
          </w:p>
          <w:p w14:paraId="156361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20A1D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7D0228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56DCA2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61E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714E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E69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4CDB1B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0CAFA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F642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62F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64A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p w14:paraId="5F590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56EBEFC7" w14:textId="77777777" w:rsidTr="00274E04">
        <w:trPr>
          <w:gridAfter w:val="1"/>
          <w:wAfter w:w="901" w:type="dxa"/>
        </w:trPr>
        <w:tc>
          <w:tcPr>
            <w:tcW w:w="2016" w:type="dxa"/>
          </w:tcPr>
          <w:p w14:paraId="6CDD93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года</w:t>
            </w:r>
          </w:p>
        </w:tc>
        <w:tc>
          <w:tcPr>
            <w:tcW w:w="5747" w:type="dxa"/>
            <w:gridSpan w:val="3"/>
          </w:tcPr>
          <w:p w14:paraId="0B6ABC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конус тренировочной штанги</w:t>
            </w:r>
          </w:p>
          <w:p w14:paraId="18BC8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134B1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3911D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3116A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1FA6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331A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0D8A3E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0B864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9A24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84E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p w14:paraId="2B46D1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291FCF06" w14:textId="77777777" w:rsidTr="00274E04">
        <w:trPr>
          <w:gridAfter w:val="1"/>
          <w:wAfter w:w="901" w:type="dxa"/>
        </w:trPr>
        <w:tc>
          <w:tcPr>
            <w:tcW w:w="2016" w:type="dxa"/>
          </w:tcPr>
          <w:p w14:paraId="345A8F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года</w:t>
            </w:r>
          </w:p>
        </w:tc>
        <w:tc>
          <w:tcPr>
            <w:tcW w:w="5747" w:type="dxa"/>
            <w:gridSpan w:val="3"/>
          </w:tcPr>
          <w:p w14:paraId="11447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тренировочную штангу и на ферму</w:t>
            </w:r>
          </w:p>
          <w:p w14:paraId="099F78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5DF33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1ED5DC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7E1E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7434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710B4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76E0E4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A45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BF33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601F3A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5AD2AF84" w14:textId="77777777" w:rsidTr="00274E04">
        <w:trPr>
          <w:gridAfter w:val="1"/>
          <w:wAfter w:w="901" w:type="dxa"/>
        </w:trPr>
        <w:tc>
          <w:tcPr>
            <w:tcW w:w="2016" w:type="dxa"/>
          </w:tcPr>
          <w:p w14:paraId="4455D9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года</w:t>
            </w:r>
          </w:p>
        </w:tc>
        <w:tc>
          <w:tcPr>
            <w:tcW w:w="5747" w:type="dxa"/>
            <w:gridSpan w:val="3"/>
          </w:tcPr>
          <w:p w14:paraId="2C7365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конус тренировочной штанги и под штангу фермы</w:t>
            </w:r>
          </w:p>
          <w:p w14:paraId="620484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62652C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Осуществлена подцепка самолета И-16 под крыло самолета ТБ-3</w:t>
            </w:r>
          </w:p>
          <w:p w14:paraId="5E62CB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p w14:paraId="0F2EEC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Майлс-Хаук</w:t>
            </w:r>
          </w:p>
        </w:tc>
        <w:tc>
          <w:tcPr>
            <w:tcW w:w="870" w:type="dxa"/>
          </w:tcPr>
          <w:p w14:paraId="16245E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3C4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F65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69C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F01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78E8E8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A39D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36F45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DD6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B3D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52F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F73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5D8A2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p w14:paraId="181AE5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r>
      <w:tr w:rsidR="002260A5" w:rsidRPr="00584DE4" w14:paraId="4929A6A7" w14:textId="77777777" w:rsidTr="00274E04">
        <w:trPr>
          <w:gridAfter w:val="1"/>
          <w:wAfter w:w="901" w:type="dxa"/>
        </w:trPr>
        <w:tc>
          <w:tcPr>
            <w:tcW w:w="2016" w:type="dxa"/>
          </w:tcPr>
          <w:p w14:paraId="5FA43B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года</w:t>
            </w:r>
          </w:p>
        </w:tc>
        <w:tc>
          <w:tcPr>
            <w:tcW w:w="5747" w:type="dxa"/>
            <w:gridSpan w:val="3"/>
          </w:tcPr>
          <w:p w14:paraId="3A9855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конус тренировочной штанги</w:t>
            </w:r>
          </w:p>
          <w:p w14:paraId="010BC0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3,5 метра</w:t>
            </w:r>
          </w:p>
          <w:p w14:paraId="3AF74E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3C902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01AC8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8E7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09EF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7B26A7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14E5E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0B4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4137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p w14:paraId="27F6FB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6136F76A" w14:textId="77777777" w:rsidTr="00274E04">
        <w:trPr>
          <w:gridAfter w:val="1"/>
          <w:wAfter w:w="901" w:type="dxa"/>
        </w:trPr>
        <w:tc>
          <w:tcPr>
            <w:tcW w:w="2016" w:type="dxa"/>
          </w:tcPr>
          <w:p w14:paraId="5DEB2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w:t>
            </w:r>
          </w:p>
        </w:tc>
        <w:tc>
          <w:tcPr>
            <w:tcW w:w="5747" w:type="dxa"/>
            <w:gridSpan w:val="3"/>
          </w:tcPr>
          <w:p w14:paraId="220AE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подходов под крыло</w:t>
            </w:r>
          </w:p>
          <w:p w14:paraId="174938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4 метра</w:t>
            </w:r>
          </w:p>
          <w:p w14:paraId="6F02F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60D180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603761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9AEE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AF2B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6422E0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65" w:type="dxa"/>
          </w:tcPr>
          <w:p w14:paraId="290977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36FC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937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p w14:paraId="2FA17C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58E6104A" w14:textId="77777777" w:rsidTr="00274E04">
        <w:trPr>
          <w:gridAfter w:val="1"/>
          <w:wAfter w:w="901" w:type="dxa"/>
        </w:trPr>
        <w:tc>
          <w:tcPr>
            <w:tcW w:w="2016" w:type="dxa"/>
          </w:tcPr>
          <w:p w14:paraId="14BE8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5747" w:type="dxa"/>
            <w:gridSpan w:val="3"/>
          </w:tcPr>
          <w:p w14:paraId="6DA438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4 метра</w:t>
            </w:r>
          </w:p>
          <w:p w14:paraId="501BA2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F44DA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1F8F5E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1FF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8482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749AD4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65" w:type="dxa"/>
          </w:tcPr>
          <w:p w14:paraId="72E49B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412F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BD7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p w14:paraId="408C13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r>
      <w:tr w:rsidR="002260A5" w:rsidRPr="00584DE4" w14:paraId="3A1D15A5" w14:textId="77777777" w:rsidTr="00274E04">
        <w:trPr>
          <w:gridAfter w:val="1"/>
          <w:wAfter w:w="901" w:type="dxa"/>
        </w:trPr>
        <w:tc>
          <w:tcPr>
            <w:tcW w:w="2016" w:type="dxa"/>
          </w:tcPr>
          <w:p w14:paraId="0D0BDD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года</w:t>
            </w:r>
          </w:p>
        </w:tc>
        <w:tc>
          <w:tcPr>
            <w:tcW w:w="5747" w:type="dxa"/>
            <w:gridSpan w:val="3"/>
          </w:tcPr>
          <w:p w14:paraId="1B4B78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по длине штанги 3,5 метра</w:t>
            </w:r>
          </w:p>
          <w:p w14:paraId="395D5A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D696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5F7E57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E6E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3426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8B1D6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798540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F9F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4331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p w14:paraId="58C289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531C7489" w14:textId="77777777" w:rsidTr="00274E04">
        <w:trPr>
          <w:gridAfter w:val="1"/>
          <w:wAfter w:w="901" w:type="dxa"/>
        </w:trPr>
        <w:tc>
          <w:tcPr>
            <w:tcW w:w="2016" w:type="dxa"/>
          </w:tcPr>
          <w:p w14:paraId="08D438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года</w:t>
            </w:r>
          </w:p>
        </w:tc>
        <w:tc>
          <w:tcPr>
            <w:tcW w:w="5747" w:type="dxa"/>
            <w:gridSpan w:val="3"/>
          </w:tcPr>
          <w:p w14:paraId="509207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Ознакомительный полет на ТБ-3. Летчик Дацко.</w:t>
            </w:r>
          </w:p>
        </w:tc>
        <w:tc>
          <w:tcPr>
            <w:tcW w:w="870" w:type="dxa"/>
          </w:tcPr>
          <w:p w14:paraId="0D359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965" w:type="dxa"/>
          </w:tcPr>
          <w:p w14:paraId="5B331E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r>
      <w:tr w:rsidR="002260A5" w:rsidRPr="00584DE4" w14:paraId="733C3541" w14:textId="77777777" w:rsidTr="00274E04">
        <w:trPr>
          <w:gridAfter w:val="1"/>
          <w:wAfter w:w="901" w:type="dxa"/>
        </w:trPr>
        <w:tc>
          <w:tcPr>
            <w:tcW w:w="2016" w:type="dxa"/>
          </w:tcPr>
          <w:p w14:paraId="05AF8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года</w:t>
            </w:r>
          </w:p>
        </w:tc>
        <w:tc>
          <w:tcPr>
            <w:tcW w:w="5747" w:type="dxa"/>
            <w:gridSpan w:val="3"/>
          </w:tcPr>
          <w:p w14:paraId="3AA277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тренировочную штангу = 5 м</w:t>
            </w:r>
          </w:p>
          <w:p w14:paraId="05E10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24CC4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4C2C2F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2836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B3E2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2F4B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51546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697B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BAC4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p w14:paraId="5B0BE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37E46592" w14:textId="77777777" w:rsidTr="00274E04">
        <w:trPr>
          <w:gridAfter w:val="1"/>
          <w:wAfter w:w="901" w:type="dxa"/>
        </w:trPr>
        <w:tc>
          <w:tcPr>
            <w:tcW w:w="2016" w:type="dxa"/>
          </w:tcPr>
          <w:p w14:paraId="67D3F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5747" w:type="dxa"/>
            <w:gridSpan w:val="3"/>
          </w:tcPr>
          <w:p w14:paraId="4A9B8C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5 метров</w:t>
            </w:r>
          </w:p>
          <w:p w14:paraId="4C7C54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58C07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6B710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137E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EB7C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4D1B10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225AB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37FC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E3F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p w14:paraId="7596DE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1BC99F77" w14:textId="77777777" w:rsidTr="00274E04">
        <w:trPr>
          <w:gridAfter w:val="1"/>
          <w:wAfter w:w="901" w:type="dxa"/>
        </w:trPr>
        <w:tc>
          <w:tcPr>
            <w:tcW w:w="2016" w:type="dxa"/>
          </w:tcPr>
          <w:p w14:paraId="50195B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5747" w:type="dxa"/>
            <w:gridSpan w:val="3"/>
          </w:tcPr>
          <w:p w14:paraId="77CE45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5 метров</w:t>
            </w:r>
          </w:p>
          <w:p w14:paraId="3F3E8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5D399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04A504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870" w:type="dxa"/>
          </w:tcPr>
          <w:p w14:paraId="49A47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280F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D958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p w14:paraId="291D70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65" w:type="dxa"/>
          </w:tcPr>
          <w:p w14:paraId="697A08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979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15E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1C87AB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627381E0" w14:textId="77777777" w:rsidTr="00274E04">
        <w:tc>
          <w:tcPr>
            <w:tcW w:w="3833" w:type="dxa"/>
            <w:gridSpan w:val="2"/>
          </w:tcPr>
          <w:p w14:paraId="20F76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на ТБ-3</w:t>
            </w:r>
          </w:p>
        </w:tc>
        <w:tc>
          <w:tcPr>
            <w:tcW w:w="3833" w:type="dxa"/>
          </w:tcPr>
          <w:p w14:paraId="4EC35B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tc>
        <w:tc>
          <w:tcPr>
            <w:tcW w:w="3833" w:type="dxa"/>
            <w:gridSpan w:val="4"/>
          </w:tcPr>
          <w:p w14:paraId="37877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17-30</w:t>
            </w:r>
          </w:p>
        </w:tc>
      </w:tr>
      <w:tr w:rsidR="002260A5" w:rsidRPr="00584DE4" w14:paraId="4E60377F" w14:textId="77777777" w:rsidTr="00274E04">
        <w:tc>
          <w:tcPr>
            <w:tcW w:w="3833" w:type="dxa"/>
            <w:gridSpan w:val="2"/>
          </w:tcPr>
          <w:p w14:paraId="044A63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3833" w:type="dxa"/>
          </w:tcPr>
          <w:p w14:paraId="34E5E7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w:t>
            </w:r>
          </w:p>
        </w:tc>
        <w:tc>
          <w:tcPr>
            <w:tcW w:w="3833" w:type="dxa"/>
            <w:gridSpan w:val="4"/>
          </w:tcPr>
          <w:p w14:paraId="72FF7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9-15</w:t>
            </w:r>
          </w:p>
        </w:tc>
      </w:tr>
      <w:tr w:rsidR="008E1DBD" w:rsidRPr="00584DE4" w14:paraId="3FB5A3BF" w14:textId="77777777" w:rsidTr="00274E04">
        <w:tc>
          <w:tcPr>
            <w:tcW w:w="3833" w:type="dxa"/>
            <w:gridSpan w:val="2"/>
            <w:tcBorders>
              <w:bottom w:val="single" w:sz="12" w:space="0" w:color="auto"/>
            </w:tcBorders>
          </w:tcPr>
          <w:p w14:paraId="5C3DD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Майлс-Хаук</w:t>
            </w:r>
          </w:p>
        </w:tc>
        <w:tc>
          <w:tcPr>
            <w:tcW w:w="3833" w:type="dxa"/>
            <w:tcBorders>
              <w:bottom w:val="single" w:sz="12" w:space="0" w:color="auto"/>
            </w:tcBorders>
          </w:tcPr>
          <w:p w14:paraId="4AF484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3833" w:type="dxa"/>
            <w:gridSpan w:val="4"/>
            <w:tcBorders>
              <w:bottom w:val="single" w:sz="12" w:space="0" w:color="auto"/>
            </w:tcBorders>
          </w:tcPr>
          <w:p w14:paraId="218328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 (4149)</w:t>
            </w:r>
          </w:p>
        </w:tc>
      </w:tr>
    </w:tbl>
    <w:p w14:paraId="3657A9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10145F" w14:textId="77777777" w:rsidR="001D0F1B" w:rsidRPr="00584DE4" w:rsidRDefault="001D0F1B" w:rsidP="00584DE4">
      <w:pPr>
        <w:jc w:val="both"/>
        <w:rPr>
          <w:color w:val="000000" w:themeColor="text1"/>
          <w:sz w:val="16"/>
          <w:szCs w:val="16"/>
        </w:rPr>
      </w:pPr>
      <w:r w:rsidRPr="00584DE4">
        <w:rPr>
          <w:color w:val="000000" w:themeColor="text1"/>
          <w:sz w:val="16"/>
          <w:szCs w:val="16"/>
        </w:rPr>
        <w:t>29 июля 1938 Стефановский вновь подходил к штанге и задел ее воздушным винтом. На этом решили опытные полеты приостановить, ибо достигнутые результаты оценивались как скромные: 24 полета ТБ-3, 19 полетов И-16 и всего од</w:t>
      </w:r>
      <w:r w:rsidRPr="00584DE4">
        <w:rPr>
          <w:color w:val="000000" w:themeColor="text1"/>
          <w:sz w:val="16"/>
          <w:szCs w:val="16"/>
        </w:rPr>
        <w:softHyphen/>
        <w:t>на подцепка под носитель. Кстати, в отчете по описыва</w:t>
      </w:r>
      <w:r w:rsidRPr="00584DE4">
        <w:rPr>
          <w:color w:val="000000" w:themeColor="text1"/>
          <w:sz w:val="16"/>
          <w:szCs w:val="16"/>
        </w:rPr>
        <w:softHyphen/>
        <w:t>емым испытаниям упоминались ранее проведенные завод</w:t>
      </w:r>
      <w:r w:rsidRPr="00584DE4">
        <w:rPr>
          <w:color w:val="000000" w:themeColor="text1"/>
          <w:sz w:val="16"/>
          <w:szCs w:val="16"/>
        </w:rPr>
        <w:softHyphen/>
        <w:t>ские испытания, на которых было осуществлено пять под</w:t>
      </w:r>
      <w:r w:rsidRPr="00584DE4">
        <w:rPr>
          <w:color w:val="000000" w:themeColor="text1"/>
          <w:sz w:val="16"/>
          <w:szCs w:val="16"/>
        </w:rPr>
        <w:softHyphen/>
        <w:t>цепок под опускаемую штангу. Действительно, И-16 подходил к ТБ-3 в сильно возмущенном потоке, его посто</w:t>
      </w:r>
      <w:r w:rsidRPr="00584DE4">
        <w:rPr>
          <w:color w:val="000000" w:themeColor="text1"/>
          <w:sz w:val="16"/>
          <w:szCs w:val="16"/>
        </w:rPr>
        <w:softHyphen/>
        <w:t>янно кренило и подсасывало под ТБ-3, осуществить захват оказалось исключительно сложно. Наличие на истребите</w:t>
      </w:r>
      <w:r w:rsidRPr="00584DE4">
        <w:rPr>
          <w:color w:val="000000" w:themeColor="text1"/>
          <w:sz w:val="16"/>
          <w:szCs w:val="16"/>
        </w:rPr>
        <w:softHyphen/>
        <w:t>ле кабана с замком заметного влияния на летные качест</w:t>
      </w:r>
      <w:r w:rsidRPr="00584DE4">
        <w:rPr>
          <w:color w:val="000000" w:themeColor="text1"/>
          <w:sz w:val="16"/>
          <w:szCs w:val="16"/>
        </w:rPr>
        <w:softHyphen/>
        <w:t>ва не оказывало, отмечалось, что скорость у земли была меньше на 8 км/ч. Что касается самого кабана, то его проч</w:t>
      </w:r>
      <w:r w:rsidRPr="00584DE4">
        <w:rPr>
          <w:color w:val="000000" w:themeColor="text1"/>
          <w:sz w:val="16"/>
          <w:szCs w:val="16"/>
        </w:rPr>
        <w:softHyphen/>
        <w:t>ность и элементы амортизации оказались недостаточны</w:t>
      </w:r>
      <w:r w:rsidRPr="00584DE4">
        <w:rPr>
          <w:color w:val="000000" w:themeColor="text1"/>
          <w:sz w:val="16"/>
          <w:szCs w:val="16"/>
        </w:rPr>
        <w:softHyphen/>
        <w:t>ми. Предлагалось увеличить размеры и прочность пирами</w:t>
      </w:r>
      <w:r w:rsidRPr="00584DE4">
        <w:rPr>
          <w:color w:val="000000" w:themeColor="text1"/>
          <w:sz w:val="16"/>
          <w:szCs w:val="16"/>
        </w:rPr>
        <w:softHyphen/>
        <w:t>ды кабана, а разнос вилки довести до 600 мм. Вынос опускаемой фермы на три метра вниз также оказался со</w:t>
      </w:r>
      <w:r w:rsidRPr="00584DE4">
        <w:rPr>
          <w:color w:val="000000" w:themeColor="text1"/>
          <w:sz w:val="16"/>
          <w:szCs w:val="16"/>
        </w:rPr>
        <w:softHyphen/>
        <w:t>вершенно недостаточным. Влияние крыла бомбардиров</w:t>
      </w:r>
      <w:r w:rsidRPr="00584DE4">
        <w:rPr>
          <w:color w:val="000000" w:themeColor="text1"/>
          <w:sz w:val="16"/>
          <w:szCs w:val="16"/>
        </w:rPr>
        <w:softHyphen/>
        <w:t>щика на подцепляемый истребитель было значительным. Между тем, несмотря на проблемы и недостатки нового «Звена» все участники событий признавали, что подцепле</w:t>
      </w:r>
      <w:r w:rsidRPr="00584DE4">
        <w:rPr>
          <w:color w:val="000000" w:themeColor="text1"/>
          <w:sz w:val="16"/>
          <w:szCs w:val="16"/>
        </w:rPr>
        <w:softHyphen/>
        <w:t>ние вполне осуществимо (29345).</w:t>
      </w:r>
    </w:p>
    <w:p w14:paraId="16EA4453" w14:textId="77777777" w:rsidR="001D0F1B" w:rsidRPr="00584DE4" w:rsidRDefault="001D0F1B" w:rsidP="00584DE4">
      <w:pPr>
        <w:jc w:val="both"/>
        <w:rPr>
          <w:color w:val="000000" w:themeColor="text1"/>
          <w:sz w:val="16"/>
          <w:szCs w:val="16"/>
        </w:rPr>
      </w:pPr>
    </w:p>
    <w:p w14:paraId="7E011BE9" w14:textId="77777777" w:rsidR="008D58DF" w:rsidRPr="00584DE4" w:rsidRDefault="008D58DF" w:rsidP="00584DE4">
      <w:pPr>
        <w:jc w:val="both"/>
        <w:rPr>
          <w:color w:val="000000" w:themeColor="text1"/>
          <w:sz w:val="16"/>
          <w:szCs w:val="16"/>
        </w:rPr>
      </w:pPr>
      <w:r w:rsidRPr="00584DE4">
        <w:rPr>
          <w:color w:val="000000" w:themeColor="text1"/>
          <w:sz w:val="16"/>
          <w:szCs w:val="16"/>
        </w:rPr>
        <w:t>29 июля 1938 г. в рамках испытаний системы «Звено-7-1» на И-16 Стефановский вновь подходил к штан</w:t>
      </w:r>
      <w:r w:rsidRPr="00584DE4">
        <w:rPr>
          <w:color w:val="000000" w:themeColor="text1"/>
          <w:sz w:val="16"/>
          <w:szCs w:val="16"/>
        </w:rPr>
        <w:softHyphen/>
        <w:t>ге и задел ее воздушным винтом. На этом решили опытные полеты приостановить, ибо достигнутые ре</w:t>
      </w:r>
      <w:r w:rsidRPr="00584DE4">
        <w:rPr>
          <w:color w:val="000000" w:themeColor="text1"/>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584DE4">
        <w:rPr>
          <w:color w:val="000000" w:themeColor="text1"/>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584DE4">
        <w:rPr>
          <w:color w:val="000000" w:themeColor="text1"/>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584DE4">
        <w:rPr>
          <w:color w:val="000000" w:themeColor="text1"/>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584DE4">
        <w:rPr>
          <w:color w:val="000000" w:themeColor="text1"/>
          <w:sz w:val="16"/>
          <w:szCs w:val="16"/>
        </w:rPr>
        <w:softHyphen/>
        <w:t>вого «Звена», все участники событий признавали, что подцепление вполне осуществимо (23378).</w:t>
      </w:r>
    </w:p>
    <w:p w14:paraId="0B98BC2C" w14:textId="77777777" w:rsidR="008D58DF" w:rsidRPr="00584DE4" w:rsidRDefault="008D58DF" w:rsidP="00584DE4">
      <w:pPr>
        <w:jc w:val="both"/>
        <w:rPr>
          <w:color w:val="000000" w:themeColor="text1"/>
          <w:sz w:val="16"/>
          <w:szCs w:val="16"/>
        </w:rPr>
      </w:pPr>
    </w:p>
    <w:p w14:paraId="5C193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 Наркому оборонпрома М.М.К. были подготовлены справки по выполнению постановлений КО:</w:t>
      </w:r>
    </w:p>
    <w:p w14:paraId="4F6729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Постановление КО N 37сс от 7 марта 1938 г.</w:t>
      </w:r>
    </w:p>
    <w:p w14:paraId="43BC0B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1.А. Одноместный маневренный истребитель с одним мотором воздушного охлаждения, максимальной скоростью 500-550 км/час делают по плану опытного самолетостроения:</w:t>
      </w:r>
    </w:p>
    <w:p w14:paraId="200A2A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Поликарпов завод N 156.</w:t>
      </w:r>
    </w:p>
    <w:p w14:paraId="41063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Представил эскизный проект с мотором М-88 с неск. заниженными данными (вместо скорости по постановлению КО 500-550 км/час дает только 475 км/час). В остальном по вооружению, высотности, дальности, скороподъемности самолет удовлетворяет тактико-техническим требованиям УВС. В настоящее время макет заканчивается и с августа начинается разработка конструктивных чертежей.</w:t>
      </w:r>
    </w:p>
    <w:p w14:paraId="26BBD0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Таиров завод N 43.</w:t>
      </w:r>
    </w:p>
    <w:p w14:paraId="0E3F7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Составлено два варианта эскизного проекта маневренного истребителя. 1-й большая скорость 530 и вираж 12, и 2-й лучшие маневренные качества - 10 вираж, скорость 490. В настоящее время заканчивается макет и 15 августа будет утверждаться макетной комиссией УВВС.</w:t>
      </w:r>
    </w:p>
    <w:p w14:paraId="32D656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Принципиальная схема по всем агрегатам готова. Приступлено к разработке конструктивных чертежей машины. Готовность в настоящее время 15 процентов (со второй половины августа начнется производство самолета).</w:t>
      </w:r>
    </w:p>
    <w:p w14:paraId="63B92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Боровков-Флоров завод N 21.</w:t>
      </w:r>
    </w:p>
    <w:p w14:paraId="5011BA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спроектирована под мотор М-62 с последующей заменой на мотор М-88. В настоящее время конструктивные чертежи по основным агрегатам - крыло, фюзеляж, оперение управления и моторное хозяйство - готовы на 50-60%.</w:t>
      </w:r>
    </w:p>
    <w:p w14:paraId="531D28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производстве запущено крыло, фюзеляж оперение и детали управления.</w:t>
      </w:r>
    </w:p>
    <w:p w14:paraId="20A595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1.Б. Одноместный скоростной истребитель с одним мотором воздушного охлаждения с максимальной скоростью 600-650 км/час проектируют по плану опытного самолетостроения:</w:t>
      </w:r>
    </w:p>
    <w:p w14:paraId="0B6BD5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Поликарпов завод N 156.</w:t>
      </w:r>
    </w:p>
    <w:p w14:paraId="42F51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Составлен эскизный проект.</w:t>
      </w:r>
    </w:p>
    <w:p w14:paraId="502D8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 утвержден макетной комиссией УВВС.</w:t>
      </w:r>
    </w:p>
    <w:p w14:paraId="7E1B61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Производится разработка конструктивных чертежей - готовность 20-30%.</w:t>
      </w:r>
    </w:p>
    <w:p w14:paraId="7B7B3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Часть чертежей запущена в производство, причем уже в августе на машину будет затрачено 10-15 т. часов, т.е. 1/4 всего производственного плана самолета. Самолет поступит на заводские испытания в ноябре 1938 г.</w:t>
      </w:r>
    </w:p>
    <w:p w14:paraId="408E3C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Яценко завод 156.</w:t>
      </w:r>
    </w:p>
    <w:p w14:paraId="2BAC4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Составлен эскизный проект.</w:t>
      </w:r>
    </w:p>
    <w:p w14:paraId="0AA9EE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Утвержден макет УВВС.</w:t>
      </w:r>
    </w:p>
    <w:p w14:paraId="341FDA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Запущены в производство болванки для выклейки шпона на фюзеляж и крыло.</w:t>
      </w:r>
    </w:p>
    <w:p w14:paraId="450760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Производится опытный отсек центроплана для статиспытаний.</w:t>
      </w:r>
    </w:p>
    <w:p w14:paraId="47022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Разработка конструктивных чертежей форсируется с тем, чтобы с августа начать производство по всем агрегатам машины.</w:t>
      </w:r>
    </w:p>
    <w:p w14:paraId="37B5F7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конструктивно машина готова в чертежах на 15 процентов.</w:t>
      </w:r>
    </w:p>
    <w:p w14:paraId="5AF2DC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Сильванский завод N 153.</w:t>
      </w:r>
    </w:p>
    <w:p w14:paraId="31FB9D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Разработан эскизный проект.</w:t>
      </w:r>
    </w:p>
    <w:p w14:paraId="1CC950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 утвержден макетной комиссией, причем по заключению работников ВВС макет сделан хорошо.</w:t>
      </w:r>
    </w:p>
    <w:p w14:paraId="72300A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Производится разработка конструктивных чертежей. Дано заключение приступить к производству с тем, чтобы машину закончить к ноябрю 1938 г.</w:t>
      </w:r>
    </w:p>
    <w:p w14:paraId="38192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части вооружения по скоростному истребителю работы не ведутся по варианту с мотором водяного охлаждения с пушкой через редукторный вал.</w:t>
      </w:r>
    </w:p>
    <w:p w14:paraId="370B08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Экспериментальные работы велись на самолете И-17, но в связи с порчей мотора (пропускают рубашки цилиндров). работы прекращены до получения нового мотора М100 РП.</w:t>
      </w:r>
    </w:p>
    <w:p w14:paraId="3D483B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1.В. Трехместный двухмоторный истребитель с максимальной скоростью 600 км/час проектирует конструктор Поликарпов. Тактико-технические требования от ВВС не получены. Поликарпов к работе не приступал. Срок готовности машины III квартал 1939 года.</w:t>
      </w:r>
    </w:p>
    <w:p w14:paraId="1713A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1.Г. Экспериментальный одноместный стратосферный истребитель с максимальной скоростью 700-800 км/час по плану опытного самолетостроения проектирует ЦАГИ. В настоящее время сколачивается конструкторский коллектив и прорабатывается эскизный проект машины.</w:t>
      </w:r>
    </w:p>
    <w:p w14:paraId="68D27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2. Календарный план опытного строительства утвержден. Все истребительские конструкторские силы привлечены. В части расширения производственных баз отпущено 11088 миллионов рублей, причем площади вырастают на 30000 т. м, количество станочного оборудования на 292 единиц людской состав на ~350 челов.</w:t>
      </w:r>
    </w:p>
    <w:p w14:paraId="6C34F0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3.</w:t>
      </w:r>
    </w:p>
    <w:p w14:paraId="45ED9F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 КО.</w:t>
      </w:r>
    </w:p>
    <w:p w14:paraId="48030B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многоступенчатого наддува и турбокомпрессора на истребительной авиации ведутся опытные работы с постановкой турбокомпрессора на машине И-16.</w:t>
      </w:r>
    </w:p>
    <w:p w14:paraId="37E1E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4а. Предусмотреть в опытном экземпляре постановку герметической кабины. Все опытные самолеты в 3-х экземплярах предусмотрены выпуском с герметической кабиной. В настоящее время проходит заводские испытания мягкая кабина на самолете И-15 конструкции Щербакова.</w:t>
      </w:r>
    </w:p>
    <w:p w14:paraId="716F10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4б. Протектирование бензобаков.</w:t>
      </w:r>
    </w:p>
    <w:p w14:paraId="4CEB0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опытные самолеты выходят с протектированными бензобаками.</w:t>
      </w:r>
    </w:p>
    <w:p w14:paraId="7000CB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НКМаше изыскание и освоение в производстве надежно действующего протектора еще не разработано.</w:t>
      </w:r>
    </w:p>
    <w:p w14:paraId="6980F0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4в. В опытных экземплярах постановка брони для экипажа произведена, кроме того ставится на серийные самолеты И-16, И-15 и СБ, пойдет с 96 серии в сентябре 1938 г. В опытном порядке ставится на ДБ-3 и в сентября пойдет в 14 серию. Броня спинки весит от 20 до 22 кг. Ведется экспериментальная работа на Ижорском заводе по уменьшению веса.</w:t>
      </w:r>
    </w:p>
    <w:p w14:paraId="12A37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Пуленепробиваемые стекла были предложены НИИ-6 11-го Гл. Управления. В том виде, в каком они предложили бронированное стекло на самолет поставлено быть не может вследствие очень большого веса и неудобного крепления.</w:t>
      </w:r>
    </w:p>
    <w:p w14:paraId="24BB8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 стороны первого Гл. Управления было предложено НИИ-6 заняться разработкой такого пуленепробиваемого стекла, которые могли бы быть поставлены на самолет. Технические условия на данное стекло переданы НИИ-6. работникам НИИ-6 (Руководитель Шмидт) были показаны те образцы агрегатов, на которых следовало бы установить пуленепробиваемое стекло. НИИ-6 к работам по стеклу, согласно нашим тех. условиям, приступило.</w:t>
      </w:r>
    </w:p>
    <w:p w14:paraId="499907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4г. В части простоты взлета, посадки, возможности работы с небольших аэродромов, предусмотрена постановка на всех самолетах-истребителях щитки-закрылки и наименьший разбег при взлете.</w:t>
      </w:r>
    </w:p>
    <w:p w14:paraId="0ECEBB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4д. Наличие надежно действующих тормозов с переходом на управление на ручке (штурвале). Заводом N 120 изготовлено и ручное пневматическое управление тормозами и испытано на самолетах И-16 и СБ. Управление хорошее. (В части автоматики работы не проведены).</w:t>
      </w:r>
    </w:p>
    <w:p w14:paraId="2BFF6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Схема управления принята ВВС, согласно их требований (прямое торможение на ручке или штурвале - раздельное на педали).</w:t>
      </w:r>
    </w:p>
    <w:p w14:paraId="00F99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4е. Обеспечить коллектора не ослепляющие летчика в ночных действиях и обеспечивающие маскировку в полете.</w:t>
      </w:r>
    </w:p>
    <w:p w14:paraId="03357F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ЦАГИ прорабатывает вопрос о пламягасителях. В настоящее время проведено испытание на моторе М-103, идет подготовка испытания на моторе М-25. Испытания дали удовлетворительные результаты. Прорабатывается вопрос об аэродинамике выхлопа.</w:t>
      </w:r>
    </w:p>
    <w:p w14:paraId="365FE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5а. Модификация И-15 по вооружению в настоящее время установлено: 1) 4 пулемета Шкас через винт и 2) 2 пулемета Шкас и 2 крупнокалиберных пулемета через винт.</w:t>
      </w:r>
    </w:p>
    <w:p w14:paraId="17C1E9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находится на совместных испытаниях в НИИ ВВС.</w:t>
      </w:r>
    </w:p>
    <w:p w14:paraId="051F2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5б. В части разработки герметических кабин, в настоящее время происходит испытание мягкой кабины на самолете И-15, конструкции инж. Щербакова.</w:t>
      </w:r>
    </w:p>
    <w:p w14:paraId="16247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конструктором Поликарповым в августе будет выпущена герметическая кабина (мягкая) для самолета И-15.</w:t>
      </w:r>
    </w:p>
    <w:p w14:paraId="0FE91B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испытания этих герметических кабин будет выявлена возможность постановки их на серийные самолеты И15 и И16.</w:t>
      </w:r>
    </w:p>
    <w:p w14:paraId="7CD372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5в. Вопрос освещен в предыдущих пунктах.</w:t>
      </w:r>
    </w:p>
    <w:p w14:paraId="56D3D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5г. разработку конструкции дополнительных сбрасываемых бензобаков, в настоящее время, ведет Архангельский. Кроме того, разрабатываются и производятся в опытных экземплярах фибровые баки для самолета И-16 на заводе N 156.</w:t>
      </w:r>
    </w:p>
    <w:p w14:paraId="17F1A0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6. Винтами Бас-Дубова и Никифорова занимается 18-ый Главк. (Нач. 1-го Гл. управления Беляйкин) (2402,284).</w:t>
      </w:r>
    </w:p>
    <w:p w14:paraId="2B95E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7ECF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 для Наркома оборонпрома М.М.К. была подготовлена Справка по выполнению постановления КО N 40сс от 22 марта 1938 г.</w:t>
      </w:r>
    </w:p>
    <w:p w14:paraId="0BD9D2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 штурмовой авиации.</w:t>
      </w:r>
    </w:p>
    <w:p w14:paraId="3E7FB5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Пн. Пн. 1, 2, 3. Задание по штурмовику получили следующие главные конструктора:</w:t>
      </w:r>
    </w:p>
    <w:p w14:paraId="447367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Сухой - завод N 156.</w:t>
      </w:r>
    </w:p>
    <w:p w14:paraId="1A695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разработан эскизный проект самолета. Взят за основу построенный самолет "Иванов". Машина проектируется в деревянном варианте при максимальной ее технологичности для массового производства. окончание проектирования самолета намечено на конец 1938 года. В части скорости имеются несколько заниженные данные в связи с тем, что с мотором М-88 можно получить скорость у земли 440-460 км/час. В части всех тех. требований решение Правительства будет выполнено.</w:t>
      </w:r>
    </w:p>
    <w:p w14:paraId="554C52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Кочеригин - завод N 1.</w:t>
      </w:r>
    </w:p>
    <w:p w14:paraId="6C0DCB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 опытному плану самолетостроения на 1938 год проектирует штурмовик под мотор М-88. Представленный им эскизный проект не удовлетворял тактико-техническим требованиям и являлся заниженным по скорости у земли, на основе чего нами было предложено переработать эскизный проект.</w:t>
      </w:r>
    </w:p>
    <w:p w14:paraId="685761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Кочеригин ставит вопрос о необходимости ему выполнения тактико-технических требований и скорости у земли 480-500 км/час - мотор мощностью 1400-1600 л.с.</w:t>
      </w:r>
    </w:p>
    <w:p w14:paraId="7B40AB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машине начаты только предварительные изыскания по рациональным размерам самолета.</w:t>
      </w:r>
    </w:p>
    <w:p w14:paraId="7AF1A4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Ильюшин - завод N 39.</w:t>
      </w:r>
    </w:p>
    <w:p w14:paraId="232E33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Развернуто проектирование конструктивных чертежей самолета. Эскизный проект будет готов в августе. Подготовляется макет с предъявлением 15 августа. Самолет технологически очень хорошо запроектирован и может быть в процессе производства кооперирован с целым рядом заводов.</w:t>
      </w:r>
    </w:p>
    <w:p w14:paraId="3E694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удовлетворяет тактико-техническим требованиям ВВС за исключением в перегрузочном варианте - 800 кг бомб.</w:t>
      </w:r>
    </w:p>
    <w:p w14:paraId="68F415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Грушин - МАИ.</w:t>
      </w:r>
    </w:p>
    <w:p w14:paraId="76F458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представляет собой новую схему моноплана и имеет заднюю стрелковую точку. Машина - целиком деревянная, причем применен новый метод технологии склейки фанеры. Вместо шпона клеятся целые листы фанеры. технологически машина проста. В августе будет выпущена на заводские испытания.</w:t>
      </w:r>
    </w:p>
    <w:p w14:paraId="16EF0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4. Окончание строительства самолета "Иванов" конструкции Поликарпова и Сухого форсируется и обе машины окончательно будут испытаны в августе 1938 г., причем машина сухого выходит в 3-м экземпляре с мотором М-87 и будет иметь скорость 450-470 км/час.</w:t>
      </w:r>
    </w:p>
    <w:p w14:paraId="6C3742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5. В тактико-технических требованиях для самолета-штурмовика предусмотрено использование его как ночного бомбардировщика и увеличение бомбовой нагрузки в варианте ближнего бомбардировщика на 200 кг.</w:t>
      </w:r>
    </w:p>
    <w:p w14:paraId="1EF24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6. Неман - завод N 135.</w:t>
      </w:r>
    </w:p>
    <w:p w14:paraId="504E2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опытному плану на 1938 г. имеет задание модифицировать самолет ХАИ-5, причем в настоящее время производит доводки самолета, после чего машина поступит на гос. испытание.</w:t>
      </w:r>
    </w:p>
    <w:p w14:paraId="613949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По разведывательной авиации.</w:t>
      </w:r>
    </w:p>
    <w:p w14:paraId="6DB99B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Опытным планом самолетостроения предусмотрена постройка разведчиков следующими конструкторскими бюро:</w:t>
      </w:r>
    </w:p>
    <w:p w14:paraId="048FF2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Поликарпов завод N 156.</w:t>
      </w:r>
    </w:p>
    <w:p w14:paraId="21464B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Дальний разведчик - двухмоторный воздушного охлаждения со скоростью 600 км/час. Ближний разведчик - двухмоторный воздушного охлаждения со скоростью 650/200 км/час.</w:t>
      </w:r>
    </w:p>
    <w:p w14:paraId="20C083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Оба самолета находятся в процессе проработки эскизных проектов, которые будут готовы в конце августа 1938 г.</w:t>
      </w:r>
    </w:p>
    <w:p w14:paraId="147DDB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Болховитинов - завод N 84.</w:t>
      </w:r>
    </w:p>
    <w:p w14:paraId="3B47D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Готов эскизный проект. макет утвержден ВВС. Идут разработки конструктивных чертежей. продувки машины сделаны.</w:t>
      </w:r>
    </w:p>
    <w:p w14:paraId="4F376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некоторые расхождения между правительственным решением по тактико-техническим данным для этой машины и требованиями, предъявленными ВВС к данному самолету.</w:t>
      </w:r>
    </w:p>
    <w:p w14:paraId="1B5E3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Яковлев - завод N 115.</w:t>
      </w:r>
    </w:p>
    <w:p w14:paraId="09980E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опытному плану самолетостроения на 1938-1939 г. делает 2-х моторный разведчик со скоростью 600-620 км/час.</w:t>
      </w:r>
    </w:p>
    <w:p w14:paraId="297ABE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конструктивная разработка машины закончена на 90%. Продувки самолета сделаны.</w:t>
      </w:r>
    </w:p>
    <w:p w14:paraId="64F10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Большинство агрегатов сданы в производство, как например, оперение, крыло, фюзеляж, шасси, управление и кроме того, подготовляются агрегаты для стат. испытаний к 15-му августа.</w:t>
      </w:r>
    </w:p>
    <w:p w14:paraId="0D2EA8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В. Для обслуживания артилерии - корректировка и разведка артиллерийских целей в тактико-технических условиях к ближнему разведчику и бронированному штурмовику предусмотрена постановка соответствующего оборудования.</w:t>
      </w:r>
    </w:p>
    <w:p w14:paraId="51F7A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Г. По учебным самолетам в серийном производстве находится самолет УТ-1 и УТ-2.</w:t>
      </w:r>
    </w:p>
    <w:p w14:paraId="24F81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части увеличения количества выпускаемых самолетов по одномоторным ВВС окончательного своего заключения о количестве необходимых ему машин не дало.</w:t>
      </w:r>
    </w:p>
    <w:p w14:paraId="5D489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Д. В части транспортных самолетов в настоящее время на заводе N 84 осваивается самолет Дуглас и в связи с положительным заключением ГВФ по машине ОКО-1 необходимо этот самолет внедрить в серийное производство на одном из наших заводов (301, 207, 150).</w:t>
      </w:r>
    </w:p>
    <w:p w14:paraId="449B46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Е. По автожирам и геликоптерам составлен проект постановления КО, который необходимо дать на утверждение Правительства.</w:t>
      </w:r>
    </w:p>
    <w:p w14:paraId="13F367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Ж. План опытного самолетостроения КО утвержден. (Беляйкин) (2402,291).</w:t>
      </w:r>
    </w:p>
    <w:p w14:paraId="7BD5FD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7B4C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 для Наркома оборонпрома М.М.К. была подготовлена Справка по выполнению постановления КО N 51сс от 11 апреля 1938 г.</w:t>
      </w:r>
    </w:p>
    <w:p w14:paraId="24432C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Ближний бомбардировщик.</w:t>
      </w:r>
    </w:p>
    <w:p w14:paraId="401266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со скоростью 550-600 км/час проектируется по плану опытного самолетостроения на 1938-39 г. следующими конструкторами.</w:t>
      </w:r>
    </w:p>
    <w:p w14:paraId="1CF098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Архангельский - завод N 22.</w:t>
      </w:r>
    </w:p>
    <w:p w14:paraId="551366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проектирует под мотор М-105 с турбокомпрессорами и обращает особое внимание в части технологии самолета.</w:t>
      </w:r>
    </w:p>
    <w:p w14:paraId="644AA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ведется большая работа по изысканию профилей из черного металла и делаются отдельные опытные части для стат. испытания.</w:t>
      </w:r>
    </w:p>
    <w:p w14:paraId="1E1244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Эскизный проект машины будет готов 20-го августа, после чего приступит к изготовлению макета. особо остро стоит вопрос с ТК-2, который должен изготовить ЦИАМ. Моторы М-105 ТК-2 должны быть готовы к 1.2.39 г.</w:t>
      </w:r>
    </w:p>
    <w:p w14:paraId="3DEBD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по вооружению необходимо включить в план работ завода N 32 проектирование и изготовление следующих образцовых установок:</w:t>
      </w:r>
    </w:p>
    <w:p w14:paraId="1BF45E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для крупнокалиберного пулемета (12,7) в носовой части,</w:t>
      </w:r>
    </w:p>
    <w:p w14:paraId="08CB43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для спаренной турельной установки,</w:t>
      </w:r>
    </w:p>
    <w:p w14:paraId="78F0D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для крупнокалиберного пулемета (12,7) на средней установке (на турели),</w:t>
      </w:r>
    </w:p>
    <w:p w14:paraId="4971A6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спаренную люковую установку.</w:t>
      </w:r>
    </w:p>
    <w:p w14:paraId="280A7D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Поликарпов - завод N 156.</w:t>
      </w:r>
    </w:p>
    <w:p w14:paraId="3580C3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машине в части ее проектирования не приступал. По окончании испытаний ВИТ-2, на основе этой машины будет проектировать скоростной бомбардировщик.</w:t>
      </w:r>
    </w:p>
    <w:p w14:paraId="27C98D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Беляев - завод N 156.</w:t>
      </w:r>
    </w:p>
    <w:p w14:paraId="7A49CF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эскизный проект готов. Макет утвержден макетной комиссией ВВС.</w:t>
      </w:r>
    </w:p>
    <w:p w14:paraId="7C9E7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Ведется конструктивная разработка чертежей. Необходимые продувки по аэродинамике самолета, центровкам и устойчивости машины сделаны.</w:t>
      </w:r>
    </w:p>
    <w:p w14:paraId="661CDB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Болховитинов - завод N 84.</w:t>
      </w:r>
    </w:p>
    <w:p w14:paraId="7C20A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плану опытного самолетостроения на 1938 г. делает разведчик с учетом всех тактико-технических требований для легкого бомбардировщика (см. справку по постановлению КО N 40сс).</w:t>
      </w:r>
    </w:p>
    <w:p w14:paraId="0BEAA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Дальний бомбардировщик (2-х моторный).</w:t>
      </w:r>
    </w:p>
    <w:p w14:paraId="44B6A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Дальний бомбардировщик проектирует по плану опытного самолетостроения конструктор Ильюшин. В основном тактико-технические требования конструктором приняты и в настоящее время ведется подбор материалов для проектирования эскизного проекта.</w:t>
      </w:r>
    </w:p>
    <w:p w14:paraId="2F2CD4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Дальний бомбардировщик (4-х моторный).</w:t>
      </w:r>
    </w:p>
    <w:p w14:paraId="65EFD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Опытным планом предусмотрена доводка самолета N 42. Обстоятельная справка о состоянии этих работ послана 28.VII Наркому оборонпрома.</w:t>
      </w:r>
    </w:p>
    <w:p w14:paraId="3D8D6A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Вулти.</w:t>
      </w:r>
    </w:p>
    <w:p w14:paraId="75315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конструктивно для серийного производства в чертежах закончен, за исключением мелких доработок, но в серийном производстве в настоящее время большой прорыв, что ставит под угрозу выполнение Правительственного задания 350 самолетов Вулти на 1938 г.</w:t>
      </w:r>
    </w:p>
    <w:p w14:paraId="002920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Герметические кабины.</w:t>
      </w:r>
    </w:p>
    <w:p w14:paraId="44DCE7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плане работ КБ-29 Гл. конструктору Чижевскому дано задание разработать и построить самолет ДБ-3 с герметической кабиной. Ведется разработка эскизного проекта и постройка макета герметизированного фюзеляжа. Несколько задержалась работа из-за отсутствия чертежей с завода N 39 и самолета ДБ3 для переделок.</w:t>
      </w:r>
    </w:p>
    <w:p w14:paraId="69BABF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герметизации СБ работы будут выполняться во 2-м квартале 1939 г.</w:t>
      </w:r>
    </w:p>
    <w:p w14:paraId="3C47D3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опытном плане все третьи экземпляры опытных самолетов будут строиться в герметизированном варианте.</w:t>
      </w:r>
    </w:p>
    <w:p w14:paraId="2A780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Отдельные вопросы.</w:t>
      </w:r>
    </w:p>
    <w:p w14:paraId="5A1E4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Все опытные самолеты предусматривают обеспечение бронирования мест расположения экипажа, а также предохранение бензобаков.</w:t>
      </w:r>
    </w:p>
    <w:p w14:paraId="560EF5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Устанавливается двойное управление.</w:t>
      </w:r>
    </w:p>
    <w:p w14:paraId="16E1EF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 СБ установка 2-го управления выполнена.</w:t>
      </w:r>
    </w:p>
    <w:p w14:paraId="74A689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Вопрос о пикирующем варианте бомбардировщиков с обеспечением возможности бомбометания крупнокалиберными бомбами на 1000 кг и 500 кг в настоящее время прорабатывается конструкторами Архангельским и Ильюшиным.</w:t>
      </w:r>
    </w:p>
    <w:p w14:paraId="33F9EC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То же, что и пн. 4.</w:t>
      </w:r>
    </w:p>
    <w:p w14:paraId="15EC3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Вопрос о нормальных условиях летчиков в ночных полетах прорабатывается в 5-м Отделе ЦАГИ по линии конструирования пламягасителей на выхлопах.</w:t>
      </w:r>
    </w:p>
    <w:p w14:paraId="2217DD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Проведено КО.</w:t>
      </w:r>
    </w:p>
    <w:p w14:paraId="089CC7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8. План и тактико-технические требования к опытному дальнему и ближнему бомбардировщикам утвержден КО от 5 мая 1938 г.</w:t>
      </w:r>
    </w:p>
    <w:p w14:paraId="01908F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Положение о порядке проектирования постройки и испытаний опытных образцов разработано и находится в НКОП. (Беляйкин) (2402,291).</w:t>
      </w:r>
    </w:p>
    <w:p w14:paraId="21D9A4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8C87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июля 1938 года Коллегия Верховного Суда СССР признала начальника ЦАГИ Н.М. Харламова, награжденного ранее орденами Ленина и Красного Знамени, виновным в том, что он, являясь активным участником антисоветской правотроцкистской организации, с 1932 года по день ареста занимался вредительством в области конструирования в том самом ЦАГИ, начальником которого он был, а также организовывал диверсионные акты, направленные к уничтожению самолетов. В ходе предварительного следствия Харламов «признался» во всех обвинениях и подтвердил это показаниями в суде, указав на антисоветскую деятельность А.А. Архангельского. В.М. Петлякова, П.О. Сухого, А.Н. Туполева и других. После вынесения смертного приговора он был расстрелян в тот же день (Сувениров О.Ф. Указ. соч. С. 167.).</w:t>
      </w:r>
    </w:p>
    <w:p w14:paraId="6B336F7E" w14:textId="77777777" w:rsidR="004B0DF9" w:rsidRPr="00584DE4" w:rsidRDefault="004B0DF9" w:rsidP="00584DE4">
      <w:pPr>
        <w:autoSpaceDE w:val="0"/>
        <w:autoSpaceDN w:val="0"/>
        <w:adjustRightInd w:val="0"/>
        <w:jc w:val="both"/>
        <w:rPr>
          <w:color w:val="000000" w:themeColor="text1"/>
          <w:sz w:val="16"/>
          <w:szCs w:val="16"/>
        </w:rPr>
      </w:pPr>
    </w:p>
    <w:p w14:paraId="2F491A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июля 1938 года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 (11672).</w:t>
      </w:r>
    </w:p>
    <w:p w14:paraId="229139E3" w14:textId="77777777" w:rsidR="004B0DF9" w:rsidRPr="00584DE4" w:rsidRDefault="004B0DF9" w:rsidP="00584DE4">
      <w:pPr>
        <w:autoSpaceDE w:val="0"/>
        <w:autoSpaceDN w:val="0"/>
        <w:adjustRightInd w:val="0"/>
        <w:jc w:val="both"/>
        <w:rPr>
          <w:color w:val="000000" w:themeColor="text1"/>
          <w:sz w:val="16"/>
          <w:szCs w:val="16"/>
        </w:rPr>
      </w:pPr>
    </w:p>
    <w:p w14:paraId="1D9C2055" w14:textId="77777777" w:rsidR="00C81BDA" w:rsidRPr="006851B7" w:rsidRDefault="00C81BDA" w:rsidP="00C81BDA">
      <w:pPr>
        <w:jc w:val="both"/>
        <w:rPr>
          <w:color w:val="0070C0"/>
          <w:sz w:val="16"/>
          <w:szCs w:val="16"/>
        </w:rPr>
      </w:pPr>
      <w:r w:rsidRPr="006851B7">
        <w:rPr>
          <w:color w:val="0070C0"/>
          <w:sz w:val="16"/>
          <w:szCs w:val="16"/>
        </w:rPr>
        <w:t>29 июля 1938 г. состоялось первое заседание Совета по авиации. На нем-то и вернулись к обсуждению проблем развития истребительной и бомбардировочной авиации. Докладчиком был А. И. Филин. Второй вопрос «О Плане дальних и высотных рекордных перелетов» докладывал М. М. Громов. «О проблемах развития дирижаблестроения» выступил герой челюскинской эпопеи В. С. Молоков (РГВА. Ф. 29. Оп. 35. Д. 75. Л. 42-44; Д. 83. Л. 19) (24968).</w:t>
      </w:r>
    </w:p>
    <w:p w14:paraId="09911873" w14:textId="77777777" w:rsidR="00C81BDA" w:rsidRPr="006851B7" w:rsidRDefault="00C81BDA" w:rsidP="00C81BDA">
      <w:pPr>
        <w:jc w:val="both"/>
        <w:rPr>
          <w:color w:val="0070C0"/>
          <w:sz w:val="16"/>
          <w:szCs w:val="16"/>
        </w:rPr>
      </w:pPr>
    </w:p>
    <w:p w14:paraId="1E63B6C4" w14:textId="77777777" w:rsidR="00C81BDA" w:rsidRPr="006851B7" w:rsidRDefault="00C81BDA" w:rsidP="00C81BDA">
      <w:pPr>
        <w:jc w:val="both"/>
        <w:rPr>
          <w:color w:val="0070C0"/>
          <w:sz w:val="16"/>
          <w:szCs w:val="16"/>
        </w:rPr>
      </w:pPr>
      <w:r w:rsidRPr="006851B7">
        <w:rPr>
          <w:rStyle w:val="aff0"/>
          <w:rFonts w:ascii="Times New Roman" w:hAnsi="Times New Roman" w:cs="Times New Roman"/>
          <w:color w:val="0070C0"/>
          <w:spacing w:val="0"/>
          <w:sz w:val="16"/>
          <w:szCs w:val="16"/>
        </w:rPr>
        <w:t>29 июля 1938 года был расстрелян бывший заместитель наркома обороны по авиации и фактически командующий Военно</w:t>
      </w:r>
      <w:r w:rsidRPr="006851B7">
        <w:rPr>
          <w:rStyle w:val="aff0"/>
          <w:rFonts w:ascii="Times New Roman" w:hAnsi="Times New Roman" w:cs="Times New Roman"/>
          <w:color w:val="0070C0"/>
          <w:spacing w:val="0"/>
          <w:sz w:val="16"/>
          <w:szCs w:val="16"/>
        </w:rPr>
        <w:softHyphen/>
        <w:t>воздушными силами Яков Алкснис. Известный авиатор, также сыгравший большую роль в создании мощной авиации, в том числе истребительной, оказался членом «латышской фашистской организации» (25050).</w:t>
      </w:r>
    </w:p>
    <w:p w14:paraId="72673F83" w14:textId="77777777" w:rsidR="00C81BDA" w:rsidRPr="006851B7" w:rsidRDefault="00C81BDA" w:rsidP="00C81BDA">
      <w:pPr>
        <w:jc w:val="both"/>
        <w:rPr>
          <w:color w:val="0070C0"/>
          <w:sz w:val="16"/>
          <w:szCs w:val="16"/>
        </w:rPr>
      </w:pPr>
    </w:p>
    <w:p w14:paraId="7DFC7B46" w14:textId="77777777" w:rsidR="00C81BDA" w:rsidRPr="006851B7" w:rsidRDefault="00C81BDA" w:rsidP="00C81BDA">
      <w:pPr>
        <w:jc w:val="both"/>
        <w:rPr>
          <w:color w:val="0070C0"/>
          <w:sz w:val="16"/>
          <w:szCs w:val="16"/>
        </w:rPr>
      </w:pPr>
      <w:r w:rsidRPr="006851B7">
        <w:rPr>
          <w:rStyle w:val="aff0"/>
          <w:rFonts w:ascii="Times New Roman" w:hAnsi="Times New Roman" w:cs="Times New Roman"/>
          <w:color w:val="0070C0"/>
          <w:spacing w:val="0"/>
          <w:sz w:val="16"/>
          <w:szCs w:val="16"/>
        </w:rPr>
        <w:t>29 июля 1938 г. Коллегия Верховного Суда СССР признала начальника ЦАГИ Н.М. Харламова, награжденного ранее орденами Ленина и Красного Знамени виновным в том, что он якобы являясь активным участником антисоветской правотроцкистской организации, с 1932 г. по день ареста занимался вредитель</w:t>
      </w:r>
      <w:r w:rsidRPr="006851B7">
        <w:rPr>
          <w:rStyle w:val="aff0"/>
          <w:rFonts w:ascii="Times New Roman" w:hAnsi="Times New Roman" w:cs="Times New Roman"/>
          <w:color w:val="0070C0"/>
          <w:spacing w:val="0"/>
          <w:sz w:val="16"/>
          <w:szCs w:val="16"/>
        </w:rPr>
        <w:softHyphen/>
        <w:t>ством в области конструирования в том самом ЦАГИ, начальником которого он был, а также организовывал диверсионные акты, направленные к уничтожению самолетов. В ходе предварительного следствия Харламов «признался» во всех обвинениях и подтвердил это показаниями в суде, указав на антисоветскую деятельность А.А. Архангельского. В.М. Петлякова, П.О. Сухого, А.Н. Туполе</w:t>
      </w:r>
      <w:r w:rsidRPr="006851B7">
        <w:rPr>
          <w:rStyle w:val="aff0"/>
          <w:rFonts w:ascii="Times New Roman" w:hAnsi="Times New Roman" w:cs="Times New Roman"/>
          <w:color w:val="0070C0"/>
          <w:spacing w:val="0"/>
          <w:sz w:val="16"/>
          <w:szCs w:val="16"/>
        </w:rPr>
        <w:softHyphen/>
        <w:t>ва и других. После вынесения смертного приговора он был расстрелян в тот же з день (25647).</w:t>
      </w:r>
    </w:p>
    <w:p w14:paraId="5A1221D7" w14:textId="77777777" w:rsidR="00C81BDA" w:rsidRPr="006851B7" w:rsidRDefault="00C81BDA" w:rsidP="00C81BDA">
      <w:pPr>
        <w:jc w:val="both"/>
        <w:rPr>
          <w:color w:val="0070C0"/>
          <w:sz w:val="16"/>
          <w:szCs w:val="16"/>
        </w:rPr>
      </w:pPr>
    </w:p>
    <w:p w14:paraId="04A9273A" w14:textId="77777777" w:rsidR="00C81BDA" w:rsidRPr="006851B7" w:rsidRDefault="00C81BDA" w:rsidP="00C81BDA">
      <w:pPr>
        <w:jc w:val="both"/>
        <w:rPr>
          <w:color w:val="0070C0"/>
          <w:sz w:val="16"/>
          <w:szCs w:val="16"/>
        </w:rPr>
      </w:pPr>
      <w:r w:rsidRPr="006851B7">
        <w:rPr>
          <w:rStyle w:val="aff0"/>
          <w:rFonts w:ascii="Times New Roman" w:hAnsi="Times New Roman" w:cs="Times New Roman"/>
          <w:color w:val="0070C0"/>
          <w:spacing w:val="0"/>
          <w:sz w:val="16"/>
          <w:szCs w:val="16"/>
        </w:rPr>
        <w:t>29 июля 1938 г., как раз в период работы комиссии</w:t>
      </w:r>
      <w:r w:rsidRPr="006851B7">
        <w:rPr>
          <w:rStyle w:val="30"/>
          <w:rFonts w:ascii="Times New Roman" w:hAnsi="Times New Roman" w:cs="Times New Roman"/>
          <w:color w:val="0070C0"/>
          <w:sz w:val="16"/>
          <w:szCs w:val="16"/>
        </w:rPr>
        <w:t xml:space="preserve"> </w:t>
      </w:r>
      <w:r w:rsidRPr="006851B7">
        <w:rPr>
          <w:rStyle w:val="aff0"/>
          <w:rFonts w:ascii="Times New Roman" w:hAnsi="Times New Roman" w:cs="Times New Roman"/>
          <w:color w:val="0070C0"/>
          <w:spacing w:val="0"/>
          <w:sz w:val="16"/>
          <w:szCs w:val="16"/>
        </w:rPr>
        <w:t>по обследованию работы НИИ ГВФ за 1938 г. (там, в частности, отмечалась необходимость дальнейшей борьбы с «вредителями»: «Программа работ НИИ на 1938 г. и итоги работы за 1-е полу</w:t>
      </w:r>
      <w:r w:rsidRPr="006851B7">
        <w:rPr>
          <w:rStyle w:val="aff0"/>
          <w:rFonts w:ascii="Times New Roman" w:hAnsi="Times New Roman" w:cs="Times New Roman"/>
          <w:color w:val="0070C0"/>
          <w:spacing w:val="0"/>
          <w:sz w:val="16"/>
          <w:szCs w:val="16"/>
        </w:rPr>
        <w:softHyphen/>
        <w:t>годие 1938 г. не обеспечивает ликвидацию последствий вредительства по во</w:t>
      </w:r>
      <w:r w:rsidRPr="006851B7">
        <w:rPr>
          <w:rStyle w:val="aff0"/>
          <w:rFonts w:ascii="Times New Roman" w:hAnsi="Times New Roman" w:cs="Times New Roman"/>
          <w:color w:val="0070C0"/>
          <w:spacing w:val="0"/>
          <w:sz w:val="16"/>
          <w:szCs w:val="16"/>
        </w:rPr>
        <w:softHyphen/>
        <w:t>просам технической эксплуатации» (</w:t>
      </w:r>
      <w:r w:rsidRPr="00C81BDA">
        <w:rPr>
          <w:rStyle w:val="aff4"/>
          <w:rFonts w:ascii="Times New Roman" w:hAnsi="Times New Roman" w:cs="Times New Roman"/>
          <w:color w:val="0070C0"/>
          <w:sz w:val="16"/>
          <w:szCs w:val="16"/>
          <w:lang w:val="ru-RU"/>
        </w:rPr>
        <w:t xml:space="preserve">РГАЭ. Ф. 9527. </w:t>
      </w:r>
      <w:r w:rsidRPr="006851B7">
        <w:rPr>
          <w:rStyle w:val="aff4"/>
          <w:rFonts w:ascii="Times New Roman" w:hAnsi="Times New Roman" w:cs="Times New Roman"/>
          <w:color w:val="0070C0"/>
          <w:sz w:val="16"/>
          <w:szCs w:val="16"/>
        </w:rPr>
        <w:t>On</w:t>
      </w:r>
      <w:r w:rsidRPr="00C81BDA">
        <w:rPr>
          <w:rStyle w:val="aff4"/>
          <w:rFonts w:ascii="Times New Roman" w:hAnsi="Times New Roman" w:cs="Times New Roman"/>
          <w:color w:val="0070C0"/>
          <w:sz w:val="16"/>
          <w:szCs w:val="16"/>
          <w:lang w:val="ru-RU"/>
        </w:rPr>
        <w:t>. 1. Д. 1287. Л. 1, 13.</w:t>
      </w:r>
      <w:r w:rsidRPr="006851B7">
        <w:rPr>
          <w:rStyle w:val="aff0"/>
          <w:rFonts w:ascii="Times New Roman" w:hAnsi="Times New Roman" w:cs="Times New Roman"/>
          <w:color w:val="0070C0"/>
          <w:spacing w:val="0"/>
          <w:sz w:val="16"/>
          <w:szCs w:val="16"/>
        </w:rPr>
        <w:t>), был приговорен к ВМН и в этот же день рас</w:t>
      </w:r>
      <w:r w:rsidRPr="006851B7">
        <w:rPr>
          <w:rStyle w:val="aff0"/>
          <w:rFonts w:ascii="Times New Roman" w:hAnsi="Times New Roman" w:cs="Times New Roman"/>
          <w:color w:val="0070C0"/>
          <w:spacing w:val="0"/>
          <w:sz w:val="16"/>
          <w:szCs w:val="16"/>
        </w:rPr>
        <w:softHyphen/>
        <w:t>стрелян бывший начальник Главного управления Гражданского воздушного флота (ГУГВФ) И.Ф. Ткачев (</w:t>
      </w:r>
      <w:r w:rsidRPr="00C81BDA">
        <w:rPr>
          <w:rStyle w:val="aff4"/>
          <w:rFonts w:ascii="Times New Roman" w:hAnsi="Times New Roman" w:cs="Times New Roman"/>
          <w:color w:val="0070C0"/>
          <w:sz w:val="16"/>
          <w:szCs w:val="16"/>
          <w:lang w:val="ru-RU"/>
        </w:rPr>
        <w:t>Сувениров О.Ф. Трагедия РККА 1937-1938 гг. М., 1998. С. 380.</w:t>
      </w:r>
      <w:r w:rsidRPr="006851B7">
        <w:rPr>
          <w:rStyle w:val="aff0"/>
          <w:rFonts w:ascii="Times New Roman" w:hAnsi="Times New Roman" w:cs="Times New Roman"/>
          <w:color w:val="0070C0"/>
          <w:spacing w:val="0"/>
          <w:sz w:val="16"/>
          <w:szCs w:val="16"/>
        </w:rPr>
        <w:t>), атмосферу в институте вряд ли можно было счи</w:t>
      </w:r>
      <w:r w:rsidRPr="006851B7">
        <w:rPr>
          <w:rStyle w:val="aff0"/>
          <w:rFonts w:ascii="Times New Roman" w:hAnsi="Times New Roman" w:cs="Times New Roman"/>
          <w:color w:val="0070C0"/>
          <w:spacing w:val="0"/>
          <w:sz w:val="16"/>
          <w:szCs w:val="16"/>
        </w:rPr>
        <w:softHyphen/>
        <w:t>тать нормальной. Ранее, в январе 1938 г., был арестован начальник самолетной группы при НИИ ГВФ (в некоторых источниках дается иное название - Само</w:t>
      </w:r>
      <w:r w:rsidRPr="006851B7">
        <w:rPr>
          <w:rStyle w:val="aff0"/>
          <w:rFonts w:ascii="Times New Roman" w:hAnsi="Times New Roman" w:cs="Times New Roman"/>
          <w:color w:val="0070C0"/>
          <w:spacing w:val="0"/>
          <w:sz w:val="16"/>
          <w:szCs w:val="16"/>
        </w:rPr>
        <w:softHyphen/>
        <w:t>летный НИИ ГВФ) Р.Л. Бартини,</w:t>
      </w:r>
      <w:r w:rsidRPr="006851B7">
        <w:rPr>
          <w:rStyle w:val="30"/>
          <w:rFonts w:ascii="Times New Roman" w:hAnsi="Times New Roman" w:cs="Times New Roman"/>
          <w:color w:val="0070C0"/>
          <w:sz w:val="16"/>
          <w:szCs w:val="16"/>
        </w:rPr>
        <w:t xml:space="preserve"> </w:t>
      </w:r>
      <w:r w:rsidRPr="006851B7">
        <w:rPr>
          <w:rStyle w:val="aff0"/>
          <w:rFonts w:ascii="Times New Roman" w:hAnsi="Times New Roman" w:cs="Times New Roman"/>
          <w:color w:val="0070C0"/>
          <w:spacing w:val="0"/>
          <w:sz w:val="16"/>
          <w:szCs w:val="16"/>
        </w:rPr>
        <w:t>получивший 10 лет «за вредительскую дея</w:t>
      </w:r>
      <w:r w:rsidRPr="006851B7">
        <w:rPr>
          <w:rStyle w:val="aff0"/>
          <w:rFonts w:ascii="Times New Roman" w:hAnsi="Times New Roman" w:cs="Times New Roman"/>
          <w:color w:val="0070C0"/>
          <w:spacing w:val="0"/>
          <w:sz w:val="16"/>
          <w:szCs w:val="16"/>
        </w:rPr>
        <w:softHyphen/>
        <w:t>тельность» (</w:t>
      </w:r>
      <w:r w:rsidRPr="00C81BDA">
        <w:rPr>
          <w:rStyle w:val="aff4"/>
          <w:rFonts w:ascii="Times New Roman" w:hAnsi="Times New Roman" w:cs="Times New Roman"/>
          <w:color w:val="0070C0"/>
          <w:sz w:val="16"/>
          <w:szCs w:val="16"/>
          <w:lang w:val="ru-RU"/>
        </w:rPr>
        <w:t>Самолётостроение в СССР. 1917-1945. Кн. 1. С. 422; Медведь А.А., Хазанов Д.Б. Дальний бомбардировщик Ер-2. С. 3.</w:t>
      </w:r>
      <w:r w:rsidRPr="006851B7">
        <w:rPr>
          <w:rStyle w:val="aff0"/>
          <w:rFonts w:ascii="Times New Roman" w:hAnsi="Times New Roman" w:cs="Times New Roman"/>
          <w:color w:val="0070C0"/>
          <w:spacing w:val="0"/>
          <w:sz w:val="16"/>
          <w:szCs w:val="16"/>
        </w:rPr>
        <w:t>). (25647).</w:t>
      </w:r>
    </w:p>
    <w:p w14:paraId="685281AF" w14:textId="77777777" w:rsidR="00C81BDA" w:rsidRPr="006851B7" w:rsidRDefault="00C81BDA" w:rsidP="00C81BDA">
      <w:pPr>
        <w:jc w:val="both"/>
        <w:rPr>
          <w:color w:val="0070C0"/>
          <w:sz w:val="16"/>
          <w:szCs w:val="16"/>
        </w:rPr>
      </w:pPr>
    </w:p>
    <w:p w14:paraId="3866878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06A9D5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521DA49"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29 июля 1938 года Приказом по 15-му Гпавному управлению Наркомата оборонной промышленности «за дезорганизацию и развал работы ЦКБ-2» П. И. Майн был снят с должности начальника бюро, затем арестован (в заключении был до 1940 года). П.И.Майн был единственным человеком в конструкторском бюро, кто подвергался репрессиям.</w:t>
      </w:r>
    </w:p>
    <w:p w14:paraId="1EBFDC4B"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Ф.А. Белозеров, начальник цеха опытных работ ЦКБ-2, бью арестован 3 июля 1938 года и Особым совещанием приговорен к 8 годам лишения свободы в исправительно-трудовом лагере (реабилитирован в 1958 году).</w:t>
      </w:r>
    </w:p>
    <w:p w14:paraId="4172DE72"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Я.Я.Атслега, начальник секции станков и установок ЦКБ-2, арестован 31 июля 1937 года, приговорен к расстрелу. Реабилитирован посмертно.</w:t>
      </w:r>
    </w:p>
    <w:p w14:paraId="6ECC93E7"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З.И. Любетко, главный инженер завода, арестован 14 июня 1937 года, приговорен к расстрелу. Реабилитирован посмертно.</w:t>
      </w:r>
    </w:p>
    <w:p w14:paraId="3952F29D"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Пристальное внимание органов НКВД ощущали на себе и В.Г.Федоров, и многие другие.</w:t>
      </w:r>
    </w:p>
    <w:p w14:paraId="3E3247E1" w14:textId="77777777" w:rsidR="004B0DF9" w:rsidRPr="00584DE4" w:rsidRDefault="004B0DF9" w:rsidP="00584DE4">
      <w:pPr>
        <w:pStyle w:val="af"/>
        <w:spacing w:before="0" w:after="0"/>
        <w:jc w:val="both"/>
        <w:rPr>
          <w:color w:val="000000" w:themeColor="text1"/>
          <w:sz w:val="16"/>
          <w:szCs w:val="16"/>
        </w:rPr>
      </w:pPr>
    </w:p>
    <w:p w14:paraId="2EA64F7A" w14:textId="77777777" w:rsidR="007A1847" w:rsidRPr="00584DE4" w:rsidRDefault="007A1847" w:rsidP="00584DE4">
      <w:pPr>
        <w:jc w:val="both"/>
        <w:rPr>
          <w:color w:val="000000" w:themeColor="text1"/>
          <w:sz w:val="16"/>
          <w:szCs w:val="16"/>
        </w:rPr>
      </w:pPr>
      <w:r w:rsidRPr="00584DE4">
        <w:rPr>
          <w:color w:val="000000" w:themeColor="text1"/>
          <w:sz w:val="16"/>
          <w:szCs w:val="16"/>
        </w:rPr>
        <w:t>29 июля 1938 опросом членов ПБ</w:t>
      </w:r>
    </w:p>
    <w:p w14:paraId="3D43B64A" w14:textId="77777777" w:rsidR="007A1847" w:rsidRPr="00584DE4" w:rsidRDefault="007A1847" w:rsidP="00584DE4">
      <w:pPr>
        <w:jc w:val="both"/>
        <w:rPr>
          <w:color w:val="000000" w:themeColor="text1"/>
          <w:sz w:val="16"/>
          <w:szCs w:val="16"/>
        </w:rPr>
      </w:pPr>
      <w:r w:rsidRPr="00584DE4">
        <w:rPr>
          <w:color w:val="000000" w:themeColor="text1"/>
          <w:sz w:val="16"/>
          <w:szCs w:val="16"/>
        </w:rPr>
        <w:t>20.- Об Архангельском судостроительном заводе.</w:t>
      </w:r>
    </w:p>
    <w:p w14:paraId="69B50CD9" w14:textId="77777777" w:rsidR="007A1847" w:rsidRPr="00584DE4" w:rsidRDefault="007A1847" w:rsidP="00584DE4">
      <w:pPr>
        <w:jc w:val="both"/>
        <w:rPr>
          <w:color w:val="000000" w:themeColor="text1"/>
          <w:sz w:val="16"/>
          <w:szCs w:val="16"/>
        </w:rPr>
      </w:pPr>
      <w:r w:rsidRPr="00584DE4">
        <w:rPr>
          <w:color w:val="000000" w:themeColor="text1"/>
          <w:sz w:val="16"/>
          <w:szCs w:val="16"/>
        </w:rPr>
        <w:t>Утвердить следующий проект постановления Комитета Обороны:</w:t>
      </w:r>
    </w:p>
    <w:p w14:paraId="61BAC41C" w14:textId="77777777" w:rsidR="007A1847" w:rsidRPr="00584DE4" w:rsidRDefault="007A1847" w:rsidP="00584DE4">
      <w:pPr>
        <w:jc w:val="both"/>
        <w:rPr>
          <w:color w:val="000000" w:themeColor="text1"/>
          <w:sz w:val="16"/>
          <w:szCs w:val="16"/>
        </w:rPr>
      </w:pPr>
      <w:r w:rsidRPr="00584DE4">
        <w:rPr>
          <w:color w:val="000000" w:themeColor="text1"/>
          <w:sz w:val="16"/>
          <w:szCs w:val="16"/>
        </w:rPr>
        <w:t>"Признать состояние строительства Архангельского судостроительного завода № 402 крайне неудовлетворительным.</w:t>
      </w:r>
    </w:p>
    <w:p w14:paraId="550259DC" w14:textId="77777777" w:rsidR="007A1847" w:rsidRPr="00584DE4" w:rsidRDefault="007A1847" w:rsidP="00584DE4">
      <w:pPr>
        <w:jc w:val="both"/>
        <w:rPr>
          <w:color w:val="000000" w:themeColor="text1"/>
          <w:sz w:val="16"/>
          <w:szCs w:val="16"/>
        </w:rPr>
      </w:pPr>
      <w:r w:rsidRPr="00584DE4">
        <w:rPr>
          <w:color w:val="000000" w:themeColor="text1"/>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563E3825" w14:textId="77777777" w:rsidR="007A1847" w:rsidRPr="00584DE4" w:rsidRDefault="007A1847" w:rsidP="00584DE4">
      <w:pPr>
        <w:jc w:val="both"/>
        <w:rPr>
          <w:color w:val="000000" w:themeColor="text1"/>
          <w:sz w:val="16"/>
          <w:szCs w:val="16"/>
        </w:rPr>
      </w:pPr>
      <w:r w:rsidRPr="00584DE4">
        <w:rPr>
          <w:color w:val="000000" w:themeColor="text1"/>
          <w:sz w:val="16"/>
          <w:szCs w:val="16"/>
        </w:rPr>
        <w:t>В соответствии с этим Комитет Обороны при СНК СССР постановляет:</w:t>
      </w:r>
    </w:p>
    <w:p w14:paraId="2BFCBA82" w14:textId="77777777" w:rsidR="007A1847" w:rsidRPr="00584DE4" w:rsidRDefault="007A1847" w:rsidP="00584DE4">
      <w:pPr>
        <w:jc w:val="both"/>
        <w:rPr>
          <w:color w:val="000000" w:themeColor="text1"/>
          <w:sz w:val="16"/>
          <w:szCs w:val="16"/>
        </w:rPr>
      </w:pPr>
      <w:r w:rsidRPr="00584DE4">
        <w:rPr>
          <w:color w:val="000000" w:themeColor="text1"/>
          <w:sz w:val="16"/>
          <w:szCs w:val="16"/>
        </w:rPr>
        <w:t>1. Освободить от работы начальника строительства Ар</w:t>
      </w:r>
      <w:r w:rsidRPr="00584DE4">
        <w:rPr>
          <w:color w:val="000000" w:themeColor="text1"/>
          <w:sz w:val="16"/>
          <w:szCs w:val="16"/>
        </w:rPr>
        <w:softHyphen/>
        <w:t>хангельского судостроительного завода № 402 т. Кирилкина.</w:t>
      </w:r>
    </w:p>
    <w:p w14:paraId="198BE99E" w14:textId="77777777" w:rsidR="007A1847" w:rsidRPr="00584DE4" w:rsidRDefault="007A1847" w:rsidP="00584DE4">
      <w:pPr>
        <w:jc w:val="both"/>
        <w:rPr>
          <w:color w:val="000000" w:themeColor="text1"/>
          <w:sz w:val="16"/>
          <w:szCs w:val="16"/>
        </w:rPr>
      </w:pPr>
      <w:r w:rsidRPr="00584DE4">
        <w:rPr>
          <w:color w:val="000000" w:themeColor="text1"/>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584DE4">
        <w:rPr>
          <w:color w:val="000000" w:themeColor="text1"/>
          <w:sz w:val="16"/>
          <w:szCs w:val="16"/>
        </w:rPr>
        <w:softHyphen/>
        <w:t>тельства тов. Хархардина и заместителем главного инженера по промышленным об"ектам - т. Протопопова.</w:t>
      </w:r>
    </w:p>
    <w:p w14:paraId="278E0474" w14:textId="77777777" w:rsidR="007A1847" w:rsidRPr="00584DE4" w:rsidRDefault="007A1847" w:rsidP="00584DE4">
      <w:pPr>
        <w:jc w:val="both"/>
        <w:rPr>
          <w:color w:val="000000" w:themeColor="text1"/>
          <w:sz w:val="16"/>
          <w:szCs w:val="16"/>
        </w:rPr>
      </w:pPr>
      <w:r w:rsidRPr="00584DE4">
        <w:rPr>
          <w:color w:val="000000" w:themeColor="text1"/>
          <w:sz w:val="16"/>
          <w:szCs w:val="16"/>
        </w:rPr>
        <w:t>3. Обязать т. Кирилкина сдать, а т. Кронова, совместно с т.т. Хархардиным и Мачтетом, принять строительство Архан</w:t>
      </w:r>
      <w:r w:rsidRPr="00584DE4">
        <w:rPr>
          <w:color w:val="000000" w:themeColor="text1"/>
          <w:sz w:val="16"/>
          <w:szCs w:val="16"/>
        </w:rPr>
        <w:softHyphen/>
        <w:t>гельского судостроительного завода в двухдекадный срок и акт сдачи-приемки представить в Комитет Обороны СССР.</w:t>
      </w:r>
    </w:p>
    <w:p w14:paraId="0E4D9682" w14:textId="77777777" w:rsidR="007A1847" w:rsidRPr="00584DE4" w:rsidRDefault="007A1847" w:rsidP="00584DE4">
      <w:pPr>
        <w:jc w:val="both"/>
        <w:rPr>
          <w:color w:val="000000" w:themeColor="text1"/>
          <w:sz w:val="16"/>
          <w:szCs w:val="16"/>
        </w:rPr>
      </w:pPr>
      <w:r w:rsidRPr="00584DE4">
        <w:rPr>
          <w:color w:val="000000" w:themeColor="text1"/>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584DE4">
        <w:rPr>
          <w:color w:val="000000" w:themeColor="text1"/>
          <w:sz w:val="16"/>
          <w:szCs w:val="16"/>
        </w:rPr>
        <w:softHyphen/>
        <w:t>ного Управления НКОП).</w:t>
      </w:r>
    </w:p>
    <w:p w14:paraId="5193ADD3" w14:textId="77777777" w:rsidR="007A1847" w:rsidRPr="00584DE4" w:rsidRDefault="007A1847" w:rsidP="00584DE4">
      <w:pPr>
        <w:jc w:val="both"/>
        <w:rPr>
          <w:color w:val="000000" w:themeColor="text1"/>
          <w:sz w:val="16"/>
          <w:szCs w:val="16"/>
        </w:rPr>
      </w:pPr>
      <w:r w:rsidRPr="00584DE4">
        <w:rPr>
          <w:color w:val="000000" w:themeColor="text1"/>
          <w:sz w:val="16"/>
          <w:szCs w:val="16"/>
        </w:rPr>
        <w:t>4. Во изменение решения Комитета Обороны от 28 марта 1938 г. № 45/с. передать строительство Архангельского су</w:t>
      </w:r>
      <w:r w:rsidRPr="00584DE4">
        <w:rPr>
          <w:color w:val="000000" w:themeColor="text1"/>
          <w:sz w:val="16"/>
          <w:szCs w:val="16"/>
        </w:rPr>
        <w:softHyphen/>
        <w:t>достроительного завода № 402 полностью Наркомвнуделу СССР.</w:t>
      </w:r>
    </w:p>
    <w:p w14:paraId="29806520" w14:textId="77777777" w:rsidR="007A1847" w:rsidRPr="00584DE4" w:rsidRDefault="007A1847" w:rsidP="00584DE4">
      <w:pPr>
        <w:jc w:val="both"/>
        <w:rPr>
          <w:color w:val="000000" w:themeColor="text1"/>
          <w:sz w:val="16"/>
          <w:szCs w:val="16"/>
        </w:rPr>
      </w:pPr>
      <w:r w:rsidRPr="00584DE4">
        <w:rPr>
          <w:color w:val="000000" w:themeColor="text1"/>
          <w:sz w:val="16"/>
          <w:szCs w:val="16"/>
        </w:rPr>
        <w:t>5. Предложить НКОП передать Наркомвнуделу СССР аппа</w:t>
      </w:r>
      <w:r w:rsidRPr="00584DE4">
        <w:rPr>
          <w:color w:val="000000" w:themeColor="text1"/>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584DE4">
        <w:rPr>
          <w:color w:val="000000" w:themeColor="text1"/>
          <w:sz w:val="16"/>
          <w:szCs w:val="16"/>
        </w:rPr>
        <w:softHyphen/>
        <w:t>ва.</w:t>
      </w:r>
    </w:p>
    <w:p w14:paraId="3DB43E90" w14:textId="77777777" w:rsidR="007A1847" w:rsidRPr="00584DE4" w:rsidRDefault="007A1847" w:rsidP="00584DE4">
      <w:pPr>
        <w:jc w:val="both"/>
        <w:rPr>
          <w:color w:val="000000" w:themeColor="text1"/>
          <w:sz w:val="16"/>
          <w:szCs w:val="16"/>
        </w:rPr>
      </w:pPr>
      <w:r w:rsidRPr="00584DE4">
        <w:rPr>
          <w:color w:val="000000" w:themeColor="text1"/>
          <w:sz w:val="16"/>
          <w:szCs w:val="16"/>
        </w:rPr>
        <w:t>6. Установить, что финансирование строительства Нар</w:t>
      </w:r>
      <w:r w:rsidRPr="00584DE4">
        <w:rPr>
          <w:color w:val="000000" w:themeColor="text1"/>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46D0EE28" w14:textId="77777777" w:rsidR="007A1847" w:rsidRPr="00584DE4" w:rsidRDefault="007A1847" w:rsidP="00584DE4">
      <w:pPr>
        <w:jc w:val="both"/>
        <w:rPr>
          <w:color w:val="000000" w:themeColor="text1"/>
          <w:sz w:val="16"/>
          <w:szCs w:val="16"/>
        </w:rPr>
      </w:pPr>
      <w:r w:rsidRPr="00584DE4">
        <w:rPr>
          <w:color w:val="000000" w:themeColor="text1"/>
          <w:sz w:val="16"/>
          <w:szCs w:val="16"/>
        </w:rPr>
        <w:t>7. Оставить за НКОП изготовление эскизного и техни</w:t>
      </w:r>
      <w:r w:rsidRPr="00584DE4">
        <w:rPr>
          <w:color w:val="000000" w:themeColor="text1"/>
          <w:sz w:val="16"/>
          <w:szCs w:val="16"/>
        </w:rPr>
        <w:softHyphen/>
        <w:t>ческого проектов и рабочих чертежей в сроки по согласова</w:t>
      </w:r>
      <w:r w:rsidRPr="00584DE4">
        <w:rPr>
          <w:color w:val="000000" w:themeColor="text1"/>
          <w:sz w:val="16"/>
          <w:szCs w:val="16"/>
        </w:rPr>
        <w:softHyphen/>
        <w:t>нию с НКВД СССР.</w:t>
      </w:r>
    </w:p>
    <w:p w14:paraId="584D582F" w14:textId="77777777" w:rsidR="007A1847" w:rsidRPr="00584DE4" w:rsidRDefault="007A1847" w:rsidP="00584DE4">
      <w:pPr>
        <w:jc w:val="both"/>
        <w:rPr>
          <w:color w:val="000000" w:themeColor="text1"/>
          <w:sz w:val="16"/>
          <w:szCs w:val="16"/>
        </w:rPr>
      </w:pPr>
      <w:r w:rsidRPr="00584DE4">
        <w:rPr>
          <w:color w:val="000000" w:themeColor="text1"/>
          <w:sz w:val="16"/>
          <w:szCs w:val="16"/>
        </w:rPr>
        <w:t>8. Обязать НКОП и НКВД СССР представить на утвержде</w:t>
      </w:r>
      <w:r w:rsidRPr="00584DE4">
        <w:rPr>
          <w:color w:val="000000" w:themeColor="text1"/>
          <w:sz w:val="16"/>
          <w:szCs w:val="16"/>
        </w:rPr>
        <w:softHyphen/>
        <w:t>ние к 15.IX.38 г. в Комитет Обороны при СНК СССР генераль</w:t>
      </w:r>
      <w:r w:rsidRPr="00584DE4">
        <w:rPr>
          <w:color w:val="000000" w:themeColor="text1"/>
          <w:sz w:val="16"/>
          <w:szCs w:val="16"/>
        </w:rPr>
        <w:softHyphen/>
        <w:t>ную смету строительства Архангельского судостроительного завода.</w:t>
      </w:r>
    </w:p>
    <w:p w14:paraId="2A3CF33E" w14:textId="77777777" w:rsidR="007A1847" w:rsidRPr="00584DE4" w:rsidRDefault="007A1847" w:rsidP="00584DE4">
      <w:pPr>
        <w:jc w:val="both"/>
        <w:rPr>
          <w:color w:val="000000" w:themeColor="text1"/>
          <w:sz w:val="16"/>
          <w:szCs w:val="16"/>
        </w:rPr>
      </w:pPr>
      <w:r w:rsidRPr="00584DE4">
        <w:rPr>
          <w:color w:val="000000" w:themeColor="text1"/>
          <w:sz w:val="16"/>
          <w:szCs w:val="16"/>
        </w:rPr>
        <w:t>9.Для подготовки и организации Архангельского судо</w:t>
      </w:r>
      <w:r w:rsidRPr="00584DE4">
        <w:rPr>
          <w:color w:val="000000" w:themeColor="text1"/>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584DE4">
        <w:rPr>
          <w:color w:val="000000" w:themeColor="text1"/>
          <w:sz w:val="16"/>
          <w:szCs w:val="16"/>
        </w:rPr>
        <w:softHyphen/>
        <w:t>хангельского судостроительного завода, во главе с директо</w:t>
      </w:r>
      <w:r w:rsidRPr="00584DE4">
        <w:rPr>
          <w:color w:val="000000" w:themeColor="text1"/>
          <w:sz w:val="16"/>
          <w:szCs w:val="16"/>
        </w:rPr>
        <w:softHyphen/>
        <w:t>ром завода, подчиненным непосредственно НКОП.</w:t>
      </w:r>
    </w:p>
    <w:p w14:paraId="7F4C6823" w14:textId="77777777" w:rsidR="007A1847" w:rsidRPr="00584DE4" w:rsidRDefault="007A1847" w:rsidP="00584DE4">
      <w:pPr>
        <w:jc w:val="both"/>
        <w:rPr>
          <w:color w:val="000000" w:themeColor="text1"/>
          <w:sz w:val="16"/>
          <w:szCs w:val="16"/>
        </w:rPr>
      </w:pPr>
      <w:r w:rsidRPr="00584DE4">
        <w:rPr>
          <w:color w:val="000000" w:themeColor="text1"/>
          <w:sz w:val="16"/>
          <w:szCs w:val="16"/>
        </w:rPr>
        <w:t>Обязать т.т. Кагановича М.М. и Тевосяна в декадный срок представить на утверждение ЦК ВКП(б) кандидатуру ди</w:t>
      </w:r>
      <w:r w:rsidRPr="00584DE4">
        <w:rPr>
          <w:color w:val="000000" w:themeColor="text1"/>
          <w:sz w:val="16"/>
          <w:szCs w:val="16"/>
        </w:rPr>
        <w:softHyphen/>
        <w:t>ректора Архангельского судостроительного завода.</w:t>
      </w:r>
    </w:p>
    <w:p w14:paraId="31440605" w14:textId="77777777" w:rsidR="007A1847" w:rsidRPr="00584DE4" w:rsidRDefault="007A1847" w:rsidP="00584DE4">
      <w:pPr>
        <w:jc w:val="both"/>
        <w:rPr>
          <w:color w:val="000000" w:themeColor="text1"/>
          <w:sz w:val="16"/>
          <w:szCs w:val="16"/>
        </w:rPr>
      </w:pPr>
      <w:r w:rsidRPr="00584DE4">
        <w:rPr>
          <w:color w:val="000000" w:themeColor="text1"/>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584DE4">
        <w:rPr>
          <w:color w:val="000000" w:themeColor="text1"/>
          <w:sz w:val="16"/>
          <w:szCs w:val="16"/>
        </w:rPr>
        <w:softHyphen/>
        <w:t>гии и эксплоатации завода.</w:t>
      </w:r>
    </w:p>
    <w:p w14:paraId="19A7B8AC" w14:textId="77777777" w:rsidR="007A1847" w:rsidRPr="00584DE4" w:rsidRDefault="007A1847" w:rsidP="00584DE4">
      <w:pPr>
        <w:jc w:val="both"/>
        <w:rPr>
          <w:color w:val="000000" w:themeColor="text1"/>
          <w:sz w:val="16"/>
          <w:szCs w:val="16"/>
        </w:rPr>
      </w:pPr>
      <w:r w:rsidRPr="00584DE4">
        <w:rPr>
          <w:color w:val="000000" w:themeColor="text1"/>
          <w:sz w:val="16"/>
          <w:szCs w:val="16"/>
        </w:rPr>
        <w:t>11. Обязать НКОП передать Наркомвнуделу СССР в де</w:t>
      </w:r>
      <w:r w:rsidRPr="00584DE4">
        <w:rPr>
          <w:color w:val="000000" w:themeColor="text1"/>
          <w:sz w:val="16"/>
          <w:szCs w:val="16"/>
        </w:rPr>
        <w:softHyphen/>
        <w:t>кадный срок все ассигнования, а также все материальные ресурсы, выделенные правительством строительству Архан</w:t>
      </w:r>
      <w:r w:rsidRPr="00584DE4">
        <w:rPr>
          <w:color w:val="000000" w:themeColor="text1"/>
          <w:sz w:val="16"/>
          <w:szCs w:val="16"/>
        </w:rPr>
        <w:softHyphen/>
        <w:t>гельского судостроительного завода для программы 1938 г.</w:t>
      </w:r>
    </w:p>
    <w:p w14:paraId="52646391" w14:textId="77777777" w:rsidR="007A1847" w:rsidRPr="00584DE4" w:rsidRDefault="007A1847" w:rsidP="00584DE4">
      <w:pPr>
        <w:jc w:val="both"/>
        <w:rPr>
          <w:color w:val="000000" w:themeColor="text1"/>
          <w:sz w:val="16"/>
          <w:szCs w:val="16"/>
        </w:rPr>
      </w:pPr>
      <w:r w:rsidRPr="00584DE4">
        <w:rPr>
          <w:color w:val="000000" w:themeColor="text1"/>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584DE4">
        <w:rPr>
          <w:color w:val="000000" w:themeColor="text1"/>
          <w:sz w:val="16"/>
          <w:szCs w:val="16"/>
        </w:rPr>
        <w:softHyphen/>
        <w:t>ного завода № 402. В задачу этого бюро поставить консуль</w:t>
      </w:r>
      <w:r w:rsidRPr="00584DE4">
        <w:rPr>
          <w:color w:val="000000" w:themeColor="text1"/>
          <w:sz w:val="16"/>
          <w:szCs w:val="16"/>
        </w:rPr>
        <w:softHyphen/>
        <w:t>тацию к подготовке завода к эксплоатации (разработку тех</w:t>
      </w:r>
      <w:r w:rsidRPr="00584DE4">
        <w:rPr>
          <w:color w:val="000000" w:themeColor="text1"/>
          <w:sz w:val="16"/>
          <w:szCs w:val="16"/>
        </w:rPr>
        <w:softHyphen/>
        <w:t>нологического процесса, закладку кораблей и т.п.).</w:t>
      </w:r>
    </w:p>
    <w:p w14:paraId="704C9DA5" w14:textId="77777777" w:rsidR="007A1847" w:rsidRPr="00584DE4" w:rsidRDefault="007A1847" w:rsidP="00584DE4">
      <w:pPr>
        <w:jc w:val="both"/>
        <w:rPr>
          <w:color w:val="000000" w:themeColor="text1"/>
          <w:sz w:val="16"/>
          <w:szCs w:val="16"/>
        </w:rPr>
      </w:pPr>
      <w:r w:rsidRPr="00584DE4">
        <w:rPr>
          <w:color w:val="000000" w:themeColor="text1"/>
          <w:sz w:val="16"/>
          <w:szCs w:val="16"/>
        </w:rPr>
        <w:t>Выписки посланы: т.т. Кагановичу М.М., Ежову, Молотову - все; Анцеловичу, Райзеру - 1,2,3.</w:t>
      </w:r>
    </w:p>
    <w:p w14:paraId="4648B954" w14:textId="77777777" w:rsidR="007A1847" w:rsidRPr="00584DE4" w:rsidRDefault="007A1847"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6EFAA50D" w14:textId="77777777" w:rsidR="007A1847" w:rsidRPr="00584DE4" w:rsidRDefault="007A1847" w:rsidP="00584DE4">
      <w:pPr>
        <w:jc w:val="both"/>
        <w:rPr>
          <w:color w:val="000000" w:themeColor="text1"/>
          <w:sz w:val="16"/>
          <w:szCs w:val="16"/>
        </w:rPr>
      </w:pPr>
    </w:p>
    <w:p w14:paraId="29FC4A3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Армия:</w:t>
      </w:r>
    </w:p>
    <w:p w14:paraId="4EB82B1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A5B29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Совет по авиации, созданный в марте 1938, 29 июля 1938 провел первое заседание, на котором обсуждались истребительная и бомбардировочная авиация за границей и перспективы ВВС РККА (А.И.Филин), план дальних и высотных перелетов (М.М.Громов), дирижаблестроение (В.С.Молоков) (66,223).</w:t>
      </w:r>
    </w:p>
    <w:p w14:paraId="6661E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2D521F" w14:textId="77777777" w:rsidR="00175C1C" w:rsidRPr="00584DE4" w:rsidRDefault="00175C1C" w:rsidP="00584DE4">
      <w:pPr>
        <w:jc w:val="both"/>
        <w:rPr>
          <w:color w:val="000000" w:themeColor="text1"/>
          <w:sz w:val="16"/>
          <w:szCs w:val="16"/>
        </w:rPr>
      </w:pPr>
      <w:r w:rsidRPr="00584DE4">
        <w:rPr>
          <w:color w:val="000000" w:themeColor="text1"/>
          <w:sz w:val="16"/>
          <w:szCs w:val="16"/>
        </w:rPr>
        <w:t>29 июля в 1938 году японские войска внезапно вторгаются на территорию Советского Союза в районе озера Хасан на границе с Кореей, но отбрасываются. Конфликт возник в условиях обострения внешнеполитической обстановки после подписания Японией и Германией “антикоминтерновского пакта” в ноябре 1936 г. В приграничном районе с обеих сторон были сконцентрированы значительные военные силы. В начале июля 1938 г. по решению советского командования на высоту Заозерную была выдвинута резервная погранзастава, началось строительство оборонительных сооружений. 15 июля на гребне сопки Заозерной был убит японский жандарм С.Мацусима, как нарушивший советскую границу. Японская сторона заявила протест и потребовала отвести советские пограничные войска с высот. В возникшем споре стороны опирались на различные аргументы, мирного диалога не получилось. 29 июля японская рота, под прикрытием тумана нарушив государственную границу СССР, атаковала сопку Безымянную в районе озера Хасан. Но была отброшена объединенными силами одиннадцати пограничников 59-го Посьетского погранотряда под командованием лейтенанта А.Махалина и 2-й стрелковой роты 119-го полка 40-й стрелковой дивизии под командованием старшего лейтенанта Д.Левченко. Новый и основной удар японские захватчики решили нанести в районе сопки Заозерной. В ночь на 31 июля японский полк при поддержке артиллерии атаковал Заозерную. Защитники сопки открыли ответный огонь, а затем контратаковали противника и отбросили его. Четыре раза японцы бросались на Заозерную и каждый раз с потерями были вынуждены отступать. Но мощной лавине японских войск, хотя и ценой больших потерь, удалось оттеснить наших бойцов и захватить сопки Безымянную и Заозерную. Для противодействия им был выделен 39-й стрелковый корпус под командованием комбрига В.Сергеева. С 3-го августа командовать корпусом стал начальник штаба Дальневосточного фронта комкор Г.Штерн. Наступление советских войск 2–3 августа не принесло успеха. Началась концентрация сил для нового удара. В ходе наступления 6–9 августа советские войска освободили захваченные японцами территории. Значительный вклад в общий успех отражения противника внесли также авиаторы, танкисты, артиллеристы. 10 августа правительство СССР предложило японской стороне перемирие. Японское правительство приняло наши условия, согласившись также создать комиссию для разрешения спорного вопроса о границе. В ходе Хасанского конфликта с советской стороны погибло 989 человек и 3279 ранено. Японская сторона потеряла 500 человек убитыми и 900 ранеными. За массовый героизм, проявленный в боях у озера Хасан, около 6,5 тысяч человек были награждены орденами и медалями, 26 человек были удостоены звания Героя Советского Союза. 5 июля 1939 г. был учрежден нагрудный знак “Участник Хасанских боев”. Именами героев были названы населенные пункты, улицы, школы, корабли (14967).</w:t>
      </w:r>
    </w:p>
    <w:p w14:paraId="46B451F1" w14:textId="77777777" w:rsidR="00175C1C" w:rsidRPr="00584DE4" w:rsidRDefault="00175C1C" w:rsidP="00584DE4">
      <w:pPr>
        <w:jc w:val="both"/>
        <w:rPr>
          <w:color w:val="000000" w:themeColor="text1"/>
          <w:sz w:val="16"/>
          <w:szCs w:val="16"/>
        </w:rPr>
      </w:pPr>
    </w:p>
    <w:p w14:paraId="0EB86C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июля 1935 японцы численностью около роты атако</w:t>
      </w:r>
      <w:r w:rsidRPr="00584DE4">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584DE4">
        <w:rPr>
          <w:color w:val="000000" w:themeColor="text1"/>
          <w:sz w:val="16"/>
          <w:szCs w:val="16"/>
        </w:rPr>
        <w:softHyphen/>
        <w:t>озерной (11696).</w:t>
      </w:r>
    </w:p>
    <w:p w14:paraId="5434F3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E69F1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События на Хасане были с 29 июля по 11 августа 1938. Приняло участие 250 самолетов (70 истр. и 180 бомб., в т.ч. 60 ТБ-3 (АНТ-6). Использовались крупные группы - по 27-36 машин) (66,253).</w:t>
      </w:r>
    </w:p>
    <w:p w14:paraId="1150B8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как Хасан по датам связан с перелетом до Спасска Дальнего (27 июня 1938).</w:t>
      </w:r>
    </w:p>
    <w:p w14:paraId="60C191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Дело было в том, что КА около советско-корейской границы на холмах Чан Фу-Кен стала строить фортификации, а так как территория считалась спорной японцы перешли в наступление у озера Хасан. За неделю продвинулись на 6 км вглубь нашей территории (1493,61) От СССР воевало 27 батальонов, танки, артиллерия. Японцы отступили (1285,20).</w:t>
      </w:r>
    </w:p>
    <w:p w14:paraId="7CE5DE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82E77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Части японской армии (три пехотных дивизии , механизированая бригада и кавалерийский полк)внезапно вторглись на территорию Советского Союза в районе озера Хасан на границе с Кореей, и захватили высоты Заозёрная и Безымянная (4963 ).</w:t>
      </w:r>
    </w:p>
    <w:p w14:paraId="4DF69A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8817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29-31 июля 1938 не добившись от СССР дипломатической уступки, японская сторона прибегла к вооруженной силе, захватив обе сопки Заозерная и Безымянная у о. Хасан (3871).</w:t>
      </w:r>
    </w:p>
    <w:p w14:paraId="69A0CF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324D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июля 1938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79E55564" w14:textId="77777777" w:rsidR="004B0DF9" w:rsidRPr="00584DE4" w:rsidRDefault="004B0DF9" w:rsidP="00584DE4">
      <w:pPr>
        <w:autoSpaceDE w:val="0"/>
        <w:autoSpaceDN w:val="0"/>
        <w:adjustRightInd w:val="0"/>
        <w:jc w:val="both"/>
        <w:rPr>
          <w:color w:val="000000" w:themeColor="text1"/>
          <w:sz w:val="16"/>
          <w:szCs w:val="16"/>
        </w:rPr>
      </w:pPr>
    </w:p>
    <w:p w14:paraId="6E09CF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июля 1938 началось вторжение на советскую территорию возле сопки Безымянная. В июле 1938 г. японцы сосредоточили вблизи советской границе на территории оккупированной ими Кореи три пехотные дивизии, механизированную бригаду и около 70 самолетов. Первая атака не увенчалась успехом и японцы были отброшены. 31 июля, используя численное превосходство, они вновь предприняли наступление и захватили важные, с тактической точки зрения, высоты Заозерная и Безымянная. Для противодействия агрессору был выделен усиленный 39-й корпус в составе двух стрелковых дивизий и механизированной бригады.</w:t>
      </w:r>
    </w:p>
    <w:p w14:paraId="0970B4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Боевыми действиями руководил начальник штаба Дальневосточного фронта комкор Г.М.Штерн, общее руководство было возложено на командующего фронтом маршала В.К.Блюхера (12037).</w:t>
      </w:r>
    </w:p>
    <w:p w14:paraId="43BC1EB3" w14:textId="77777777" w:rsidR="004B0DF9" w:rsidRPr="00584DE4" w:rsidRDefault="004B0DF9" w:rsidP="00584DE4">
      <w:pPr>
        <w:autoSpaceDE w:val="0"/>
        <w:autoSpaceDN w:val="0"/>
        <w:adjustRightInd w:val="0"/>
        <w:jc w:val="both"/>
        <w:rPr>
          <w:color w:val="000000" w:themeColor="text1"/>
          <w:sz w:val="16"/>
          <w:szCs w:val="16"/>
        </w:rPr>
      </w:pPr>
    </w:p>
    <w:p w14:paraId="51033C4F" w14:textId="77777777" w:rsidR="009961A2" w:rsidRPr="00584DE4" w:rsidRDefault="009961A2" w:rsidP="00584DE4">
      <w:pPr>
        <w:jc w:val="both"/>
        <w:rPr>
          <w:color w:val="000000" w:themeColor="text1"/>
          <w:sz w:val="16"/>
          <w:szCs w:val="16"/>
        </w:rPr>
      </w:pPr>
      <w:bookmarkStart w:id="1" w:name="_Hlk144281412"/>
      <w:r w:rsidRPr="00584DE4">
        <w:rPr>
          <w:color w:val="000000" w:themeColor="text1"/>
          <w:sz w:val="16"/>
          <w:szCs w:val="16"/>
        </w:rPr>
        <w:t xml:space="preserve">29 июля 1938 г. </w:t>
      </w:r>
      <w:bookmarkEnd w:id="1"/>
      <w:r w:rsidRPr="00584DE4">
        <w:rPr>
          <w:color w:val="000000" w:themeColor="text1"/>
          <w:sz w:val="16"/>
          <w:szCs w:val="16"/>
        </w:rPr>
        <w:t>начался вооруженный конфликт с японскими войсками на Дальнем Востоке. Японцы вторглись на территорию Советского Союза в районе озера Хасан (24104).</w:t>
      </w:r>
    </w:p>
    <w:p w14:paraId="042D87A2" w14:textId="77777777" w:rsidR="009961A2" w:rsidRPr="00584DE4" w:rsidRDefault="009961A2" w:rsidP="00584DE4">
      <w:pPr>
        <w:jc w:val="both"/>
        <w:rPr>
          <w:color w:val="000000" w:themeColor="text1"/>
          <w:sz w:val="16"/>
          <w:szCs w:val="16"/>
        </w:rPr>
      </w:pPr>
    </w:p>
    <w:p w14:paraId="61B8F8AA" w14:textId="77777777" w:rsidR="009961A2" w:rsidRPr="00584DE4" w:rsidRDefault="009961A2" w:rsidP="00584DE4">
      <w:pPr>
        <w:jc w:val="both"/>
        <w:rPr>
          <w:color w:val="000000" w:themeColor="text1"/>
          <w:sz w:val="16"/>
          <w:szCs w:val="16"/>
        </w:rPr>
      </w:pPr>
      <w:r w:rsidRPr="00584DE4">
        <w:rPr>
          <w:color w:val="000000" w:themeColor="text1"/>
          <w:sz w:val="16"/>
          <w:szCs w:val="16"/>
        </w:rPr>
        <w:t>29 июля 1938 г. ВК ВС СССР заслушав дело бывшего наркома ВМФ В.Орлова и бывшего командующего ЛенВО П.Е. Дыбенко вынесла по их делу приговор- ВМН (24104).</w:t>
      </w:r>
    </w:p>
    <w:p w14:paraId="10286F0C" w14:textId="77777777" w:rsidR="009961A2" w:rsidRPr="00584DE4" w:rsidRDefault="009961A2" w:rsidP="00584DE4">
      <w:pPr>
        <w:jc w:val="both"/>
        <w:rPr>
          <w:color w:val="000000" w:themeColor="text1"/>
          <w:sz w:val="16"/>
          <w:szCs w:val="16"/>
        </w:rPr>
      </w:pPr>
    </w:p>
    <w:p w14:paraId="22F28D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казнены командарм Дыбенко, глава ЦКК Рудзутак (4962), расстреляны командарм 1-го ранга И.П. Белов (ком. войсками МВО), армейский комиссар 2-го ранга А.С. Булин (зам. ком. БВО по политчасти, заместитель начальника Политуправления РККА), командарм 2-го ранга И.А. Халепский (нач. управления вооружений РККА), командарм 2-го ранга И.И. Вацетис (профессор военной Академии РККА им.Фрунзе), командарм 2-го ранга Я.И. Алкснис (нач. управления ВВС РККА, зам. наркома обороны по ВВС), командарм 2-го ранга А.И. Седякин (нач. ПВО РККА), командарм 2-го ранга И.Н. Дубовой (ком. войсками ХарВО), командарм 2-го ранга П.Е. Дыбенко (ком. войсками ЛенВО), комкор В.К. Лавров (нач. штаба ВВС РККА), комкор И.К. Грязнов (ком. войсками Ср-АзВО), комдив П.П. Ткалун (комендант Кремля), комдив К.И. Степной-Спижарный (пом. нач. Автобронетанкового управления РККА), комдив В.С. Погребной (зам. команд. Харьк.ВО), комдив В.Н. Лопатин Всеволод Николаевич (зам. команд. ЛенВО по авиации), комдив Д.А. Кучинский (нач. Академии Генштаба РККА), комдив А.И. Берггольц (ст. рук. Академии Генштаба РККА), комбриг Б.И. Базенков (нач. управления мат.-тех. снабжения ВВС РККА) (4963 ).</w:t>
      </w:r>
    </w:p>
    <w:p w14:paraId="4E2749C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4459129" w14:textId="77777777" w:rsidR="00175C1C" w:rsidRPr="00584DE4" w:rsidRDefault="00175C1C" w:rsidP="00584DE4">
      <w:pPr>
        <w:jc w:val="both"/>
        <w:rPr>
          <w:color w:val="000000" w:themeColor="text1"/>
          <w:sz w:val="16"/>
          <w:szCs w:val="16"/>
        </w:rPr>
      </w:pPr>
      <w:r w:rsidRPr="00584DE4">
        <w:rPr>
          <w:color w:val="000000" w:themeColor="text1"/>
          <w:sz w:val="16"/>
          <w:szCs w:val="16"/>
        </w:rPr>
        <w:t>29 июля в 1938 году по обвинению в принадлежности к военному заговору в РККА по приговору Военной коллегии Верховного Суда СССР расстреляны командарм 2-го ранга М.К.Левандовский (командующий Приморской группой войск ОКДВА), комкор Василий Константинович Лавров, флагман 1-го ранга, Григорий Петрович Киреев, комкор Сергей Ефимович Грибов, комкор, Епифан Иович Ковтюх, комкор, Иван Кенсоринович Грязнов, комкор Иван Федорович Ткачев, комкор Василий Владимирович Хрипин (начальник штаба ВВС РККА, командующий Авиационной армией РГК), командарм 1-го ранга И.П.Белов (командующий войсками МВО), армейский комиссар 2-го ранга А.С.Булин (заместитель командующего БВО по политчасти, заместитель начальника Политуправления РККА), командарм 2-го ранга И.А.Халепский (начальник управления вооружений РККА), командарм 2-го ранга И.И.Вацетис (профессор военной Академии РККА имени Фрунзе), командарм 2-го ранга Я.И.Алкснис (начальник управления ВВС РККА, заместитель наркома обороны по ВВС), командарм 2-го ранга А.И.Седякин (начальник ПВО РККА), командарм 2-го ранга И.Н.Дубовой (командующий войсками Харьковского ВО), командарм 2-го ранга П.Е.Дыбенко (командующий войсками Ленинградского ВО), комдив П.П.Ткалун (комендант Кремля), комдив К.И.Степной-Спижарный (помощник начальника Автобронетанкового управления РККА), комдив В.С.Погребной (заместитель командующего Харьковским ВО), комдив В.Н.Лопатин Всеволод Николаевич (заместитель командующего Ленинградского ВО по авиации), комдив Д.А.Кучинский (начальник Академии Генштаба РККА), комдив А.И.Берггольц (старший руководитель Академии Генштаба РККА), комбриг Б.И.Базенков (начальник управления материально-технического снабжения ВВС РККА) (14967).</w:t>
      </w:r>
    </w:p>
    <w:p w14:paraId="0BDEAB23" w14:textId="77777777" w:rsidR="00175C1C" w:rsidRPr="00584DE4" w:rsidRDefault="00175C1C" w:rsidP="00584DE4">
      <w:pPr>
        <w:jc w:val="both"/>
        <w:rPr>
          <w:color w:val="000000" w:themeColor="text1"/>
          <w:sz w:val="16"/>
          <w:szCs w:val="16"/>
        </w:rPr>
      </w:pPr>
    </w:p>
    <w:p w14:paraId="78581E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к расстрелу приговорили Нач. управления ПВО А.И.Седякина (2388,101).</w:t>
      </w:r>
    </w:p>
    <w:p w14:paraId="6783E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42F4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июля 1938 г. ВК ВС СССР заслушав дело бывшего наркома ВМФ В.Орлова и бывшего командующего ЛенВО П.Е. Дыбенко вынесла по их делу приговор- ВМН (11641).</w:t>
      </w:r>
    </w:p>
    <w:p w14:paraId="28B34C1A" w14:textId="77777777" w:rsidR="004B0DF9" w:rsidRPr="00584DE4" w:rsidRDefault="004B0DF9" w:rsidP="00584DE4">
      <w:pPr>
        <w:autoSpaceDE w:val="0"/>
        <w:autoSpaceDN w:val="0"/>
        <w:adjustRightInd w:val="0"/>
        <w:jc w:val="both"/>
        <w:rPr>
          <w:color w:val="000000" w:themeColor="text1"/>
          <w:sz w:val="16"/>
          <w:szCs w:val="16"/>
        </w:rPr>
      </w:pPr>
    </w:p>
    <w:p w14:paraId="017B5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29 июля 1938 на Лубянке расстреляли большую группу командиров КА, включая И.С.Уншлихта, который с февраля 1925 стал зам. Наркомвоенмора, создавал Осоавиахим и с января 1931 был председателем Совета Осоавиахима и начальником ГВФ. Также в этот день расстреляли Я.И.Алксниса, П.Е.Дыбенко, Я.Рудзутака, В.Межлаука, Б.Шумяцкого, Я.Яковлев (117,6).</w:t>
      </w:r>
    </w:p>
    <w:p w14:paraId="736CDC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56B7D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3D685C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D7B7C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в СССР расстрелян русский революционер, один из лидеров Коминтерна Осип Пятницкий (4962).</w:t>
      </w:r>
    </w:p>
    <w:p w14:paraId="49B230D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409C43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5B9265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54C7F2" w14:textId="77777777" w:rsidR="00163665" w:rsidRPr="00584DE4" w:rsidRDefault="00163665" w:rsidP="00584DE4">
      <w:pPr>
        <w:jc w:val="both"/>
        <w:rPr>
          <w:color w:val="000000" w:themeColor="text1"/>
          <w:sz w:val="16"/>
          <w:szCs w:val="16"/>
        </w:rPr>
      </w:pPr>
      <w:r w:rsidRPr="00584DE4">
        <w:rPr>
          <w:color w:val="000000" w:themeColor="text1"/>
          <w:sz w:val="16"/>
          <w:szCs w:val="16"/>
        </w:rPr>
        <w:t>29 июля 1938 г. летающая лодка Martin M-130 Hawaii Clipper Pan American World Airways исчезает над западной Тихого океана в 300 милях от берегов Филиппинских островов в районе 12 ° 27'00 "N 130 ° 40'00" E во время полета Гуам - Манила с 15 людьми на борту. Никаких следов самолета или находящихся на его борту не обнаружено. Компания Pan American ранее совершила 228 рейсов через Тихий океан, пройдя почти 15 миллионов пассажиро-миль без серьезных инцидентов (20797).</w:t>
      </w:r>
    </w:p>
    <w:p w14:paraId="118745EA" w14:textId="77777777" w:rsidR="00163665" w:rsidRPr="00584DE4" w:rsidRDefault="00163665" w:rsidP="00584DE4">
      <w:pPr>
        <w:jc w:val="both"/>
        <w:rPr>
          <w:color w:val="000000" w:themeColor="text1"/>
          <w:sz w:val="16"/>
          <w:szCs w:val="16"/>
        </w:rPr>
      </w:pPr>
    </w:p>
    <w:p w14:paraId="0D91E1ED" w14:textId="77777777" w:rsidR="00163665" w:rsidRPr="00584DE4" w:rsidRDefault="00163665" w:rsidP="00584DE4">
      <w:pPr>
        <w:jc w:val="both"/>
        <w:rPr>
          <w:color w:val="000000" w:themeColor="text1"/>
          <w:sz w:val="16"/>
          <w:szCs w:val="16"/>
        </w:rPr>
      </w:pPr>
      <w:r w:rsidRPr="00584DE4">
        <w:rPr>
          <w:color w:val="000000" w:themeColor="text1"/>
          <w:sz w:val="16"/>
          <w:szCs w:val="16"/>
        </w:rPr>
        <w:t>29 июля 1938 г. Arado Ar 79 устанавливает международный рекорд скорости на дистанции 2000 км (1242 мили) для самолета этого класса, составляя в среднем 227,029 км / ч (141,07 миль в час) (20797).</w:t>
      </w:r>
    </w:p>
    <w:p w14:paraId="3094F240" w14:textId="77777777" w:rsidR="00163665" w:rsidRPr="00584DE4" w:rsidRDefault="00163665" w:rsidP="00584DE4">
      <w:pPr>
        <w:jc w:val="both"/>
        <w:rPr>
          <w:color w:val="000000" w:themeColor="text1"/>
          <w:sz w:val="16"/>
          <w:szCs w:val="16"/>
        </w:rPr>
      </w:pPr>
    </w:p>
    <w:p w14:paraId="7B01499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июля 1938 Республиканские войска прекратили наступление на левом берегу реки Эбро, начатое 25-го июля. Они закрепились на линии Побла-де-Масалука - Вильяльба - Сьерра-Пандольс - Каналетас (4963 ).</w:t>
      </w:r>
    </w:p>
    <w:p w14:paraId="7B724D6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B112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Япония, спровоцированная Чан Кай Ши начала войну (1103,225).</w:t>
      </w:r>
    </w:p>
    <w:p w14:paraId="0B3AEE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DFFB0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1AE5C7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1F07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 июля (вход. 4 августа) 1938 Нач. ПГУ НКОП Беляйкин подготовил для Нач. Особой группы НКОП Герасева (копия Начю инспекции НКОП) Справку:</w:t>
      </w:r>
    </w:p>
    <w:p w14:paraId="76713B0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 ВЫПОЛНЕНИИ РЕШЕНИЯ ПРАВИТЕЛЬСТВА № 174-сс от 11 ноября 1937г. О НЕОБХОДИМЫХ МЕРОПРИЯТИЯХ ПО СКОРЕЙШЕМУ ВНЕДРЕНИЮ В СЕРИЙ</w:t>
      </w:r>
      <w:r w:rsidRPr="00584DE4">
        <w:rPr>
          <w:color w:val="000000" w:themeColor="text1"/>
          <w:sz w:val="16"/>
          <w:szCs w:val="16"/>
        </w:rPr>
        <w:softHyphen/>
        <w:t>НОЕ ПРОИЗВОДСТВО И ПРОГРАММЕ САМ. ВУЛТИ И И-15 НА ЗАВОДЕ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260A5" w:rsidRPr="00584DE4" w14:paraId="30EE9EE4" w14:textId="77777777" w:rsidTr="00274E04">
        <w:tc>
          <w:tcPr>
            <w:tcW w:w="5635" w:type="dxa"/>
            <w:tcBorders>
              <w:top w:val="single" w:sz="12" w:space="0" w:color="auto"/>
            </w:tcBorders>
          </w:tcPr>
          <w:p w14:paraId="70F386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5635" w:type="dxa"/>
            <w:tcBorders>
              <w:top w:val="single" w:sz="12" w:space="0" w:color="auto"/>
            </w:tcBorders>
          </w:tcPr>
          <w:p w14:paraId="498C92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Выполнение</w:t>
            </w:r>
          </w:p>
        </w:tc>
      </w:tr>
      <w:tr w:rsidR="002260A5" w:rsidRPr="00584DE4" w14:paraId="25EFECC5" w14:textId="77777777" w:rsidTr="00274E04">
        <w:tc>
          <w:tcPr>
            <w:tcW w:w="5635" w:type="dxa"/>
          </w:tcPr>
          <w:p w14:paraId="4D525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1 - об освоении американской технологии и выпуска самолетов Вудти по образцам, закупленным в Америке в варианте штурмовика и легкого бомбардировщика.</w:t>
            </w:r>
          </w:p>
        </w:tc>
        <w:tc>
          <w:tcPr>
            <w:tcW w:w="5635" w:type="dxa"/>
          </w:tcPr>
          <w:p w14:paraId="6B7FE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Выполняется.</w:t>
            </w:r>
          </w:p>
        </w:tc>
      </w:tr>
      <w:tr w:rsidR="002260A5" w:rsidRPr="00584DE4" w14:paraId="36150377" w14:textId="77777777" w:rsidTr="00274E04">
        <w:tc>
          <w:tcPr>
            <w:tcW w:w="5635" w:type="dxa"/>
          </w:tcPr>
          <w:p w14:paraId="005B0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2 - установить программу на 1938 г. 1 кварртал - 10 шт. П кв. - 40, Ш кв.- 100, УП. - 200 - по самолетам Вулти.</w:t>
            </w:r>
          </w:p>
        </w:tc>
        <w:tc>
          <w:tcPr>
            <w:tcW w:w="5635" w:type="dxa"/>
          </w:tcPr>
          <w:p w14:paraId="405FCB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1 и П кв. завод № 1 самолетов не сдал, заделом Ш кв. не обеспечил. В настоящее время работники ПГУ прикреп</w:t>
            </w:r>
            <w:r w:rsidRPr="00584DE4">
              <w:rPr>
                <w:color w:val="000000" w:themeColor="text1"/>
                <w:sz w:val="16"/>
                <w:szCs w:val="16"/>
              </w:rPr>
              <w:softHyphen/>
              <w:t>лены к заводу № 1, принимают вместе с заводоуправлением меры к обеспечению выполне</w:t>
            </w:r>
            <w:r w:rsidRPr="00584DE4">
              <w:rPr>
                <w:color w:val="000000" w:themeColor="text1"/>
                <w:sz w:val="16"/>
                <w:szCs w:val="16"/>
              </w:rPr>
              <w:softHyphen/>
              <w:t>ния программы Ш квартала.</w:t>
            </w:r>
          </w:p>
        </w:tc>
      </w:tr>
      <w:tr w:rsidR="002260A5" w:rsidRPr="00584DE4" w14:paraId="75D142A2" w14:textId="77777777" w:rsidTr="00274E04">
        <w:tc>
          <w:tcPr>
            <w:tcW w:w="5635" w:type="dxa"/>
            <w:tcBorders>
              <w:bottom w:val="single" w:sz="12" w:space="0" w:color="auto"/>
            </w:tcBorders>
          </w:tcPr>
          <w:p w14:paraId="5F32B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3 - установить программу выпуска 1938 г. сам. И-15бис в количестве 1000 штук.</w:t>
            </w:r>
          </w:p>
        </w:tc>
        <w:tc>
          <w:tcPr>
            <w:tcW w:w="5635" w:type="dxa"/>
            <w:tcBorders>
              <w:bottom w:val="single" w:sz="12" w:space="0" w:color="auto"/>
            </w:tcBorders>
          </w:tcPr>
          <w:p w14:paraId="36DA75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Выполняетея, но сдача задержи</w:t>
            </w:r>
            <w:r w:rsidRPr="00584DE4">
              <w:rPr>
                <w:color w:val="000000" w:themeColor="text1"/>
                <w:sz w:val="16"/>
                <w:szCs w:val="16"/>
              </w:rPr>
              <w:softHyphen/>
              <w:t>вается из-за отсутствия мо</w:t>
            </w:r>
            <w:r w:rsidRPr="00584DE4">
              <w:rPr>
                <w:color w:val="000000" w:themeColor="text1"/>
                <w:sz w:val="16"/>
                <w:szCs w:val="16"/>
              </w:rPr>
              <w:softHyphen/>
              <w:t>торов, кроме того завод имеет отставание в заделе по 2,5 и 4 цехам. ПГУ вместе с з-дом принимает меры к обеспечению выполнения годовой программы, т. Поликарповым с проектирован самолет с убирающимися шасси и 01.08 этот самолет будет пу</w:t>
            </w:r>
            <w:r w:rsidRPr="00584DE4">
              <w:rPr>
                <w:color w:val="000000" w:themeColor="text1"/>
                <w:sz w:val="16"/>
                <w:szCs w:val="16"/>
              </w:rPr>
              <w:softHyphen/>
              <w:t>щен в полет.</w:t>
            </w:r>
          </w:p>
        </w:tc>
      </w:tr>
    </w:tbl>
    <w:p w14:paraId="77F643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Остальные пункты постановления находятся на проверке (9833,115).</w:t>
      </w:r>
    </w:p>
    <w:p w14:paraId="3D75447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6D097F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B62DFE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90A083" w14:textId="77777777" w:rsidR="00163665" w:rsidRPr="00584DE4" w:rsidRDefault="00163665" w:rsidP="00584DE4">
      <w:pPr>
        <w:jc w:val="both"/>
        <w:rPr>
          <w:color w:val="000000" w:themeColor="text1"/>
          <w:sz w:val="16"/>
          <w:szCs w:val="16"/>
        </w:rPr>
      </w:pPr>
      <w:r w:rsidRPr="00584DE4">
        <w:rPr>
          <w:color w:val="000000" w:themeColor="text1"/>
          <w:sz w:val="16"/>
          <w:szCs w:val="16"/>
        </w:rPr>
        <w:t>30 июня 1938 года ВМС США объявили конкурс на создание нового палубного истребителя, с характеристиками не ниже, чем у истребителей аэродромного базирования. Максимальная скорость полета на высоте 6096 м не должна была быть ниже 563,2 км/ч.</w:t>
      </w:r>
    </w:p>
    <w:p w14:paraId="746A889E" w14:textId="77777777" w:rsidR="00163665" w:rsidRPr="00584DE4" w:rsidRDefault="00163665" w:rsidP="00584DE4">
      <w:pPr>
        <w:jc w:val="both"/>
        <w:rPr>
          <w:color w:val="000000" w:themeColor="text1"/>
          <w:sz w:val="16"/>
          <w:szCs w:val="16"/>
        </w:rPr>
      </w:pPr>
      <w:r w:rsidRPr="00584DE4">
        <w:rPr>
          <w:color w:val="000000" w:themeColor="text1"/>
          <w:sz w:val="16"/>
          <w:szCs w:val="16"/>
        </w:rPr>
        <w:t>Требования к перспективному истребителю Бюро авиации флота сформулировало в двух спецификациях. В спецификации SD112-13 изложили характеристики однодвигательного самолета, а в SD112-14 — двухдвигательного.</w:t>
      </w:r>
    </w:p>
    <w:p w14:paraId="36081D18" w14:textId="77777777" w:rsidR="00163665" w:rsidRPr="00584DE4" w:rsidRDefault="00163665" w:rsidP="00584DE4">
      <w:pPr>
        <w:jc w:val="both"/>
        <w:rPr>
          <w:color w:val="000000" w:themeColor="text1"/>
          <w:sz w:val="16"/>
          <w:szCs w:val="16"/>
        </w:rPr>
      </w:pPr>
      <w:r w:rsidRPr="00584DE4">
        <w:rPr>
          <w:color w:val="000000" w:themeColor="text1"/>
          <w:sz w:val="16"/>
          <w:szCs w:val="16"/>
        </w:rPr>
        <w:t>Свои предложения подали практически все авиационные фирмы, только двухдвигательных вариантов было 13 штук. Такой ажиотаж объяснялся близостью войны и решением Конгресса от 17 мая 1938 года, в котором США увеличивали тоннаж своего военного флота на 20%, открывая дорогу строительству двух тяжелых авианосцев — Hornet и Essex — с суммарным водоизмещением 40000 т. На их борту должно было базироваться по сотне самолетов, из которых на истребители приходилась почти половина. Следовательно, только минимальный объем поставок мог составить около 100 машин, по тем временам число весьма приличное. После предварительного рассмотрения заявок определилось три главных претендента на победу: фирмы Grumman, Bell и Chance Vought.</w:t>
      </w:r>
    </w:p>
    <w:p w14:paraId="7050F9C2" w14:textId="77777777" w:rsidR="00163665" w:rsidRPr="00584DE4" w:rsidRDefault="00163665" w:rsidP="00584DE4">
      <w:pPr>
        <w:jc w:val="both"/>
        <w:rPr>
          <w:color w:val="000000" w:themeColor="text1"/>
          <w:sz w:val="16"/>
          <w:szCs w:val="16"/>
        </w:rPr>
      </w:pPr>
      <w:r w:rsidRPr="00584DE4">
        <w:rPr>
          <w:color w:val="000000" w:themeColor="text1"/>
          <w:sz w:val="16"/>
          <w:szCs w:val="16"/>
        </w:rPr>
        <w:t>Grumman выставила два проекта. Один представлял собой модификацию Wildcat с двигателем Pratt &amp; Whitney R-2800 Double Wasp (две звезды по 8 цилиндров) с проектной мощностью 2000 л.с. Другой — принципиально новый двухдвигательный самолет G-34. Набивший оскомину Wildcat зарубили сразу, а вот G-34 заинтересовал военных. Ведь несмотря на свою двухдвигательную силовую установку, он вписывался в габаритные размеры однодвигательного F4F. Одобрив основные параметры G-34, 30 июня 1938 года ВМС заказали один прототип самолета под обозначением XF5F-1.</w:t>
      </w:r>
    </w:p>
    <w:p w14:paraId="6D8A71B9" w14:textId="77777777" w:rsidR="00163665" w:rsidRPr="00584DE4" w:rsidRDefault="00163665" w:rsidP="00584DE4">
      <w:pPr>
        <w:jc w:val="both"/>
        <w:rPr>
          <w:color w:val="000000" w:themeColor="text1"/>
          <w:sz w:val="16"/>
          <w:szCs w:val="16"/>
        </w:rPr>
      </w:pPr>
      <w:r w:rsidRPr="00584DE4">
        <w:rPr>
          <w:color w:val="000000" w:themeColor="text1"/>
          <w:sz w:val="16"/>
          <w:szCs w:val="16"/>
        </w:rPr>
        <w:t>Проект фирмы Bell выбрали в качестве лучшего предложения с двигателем водяного охлаждения. Главный конструктор Bell Роберт Вудс (Robert Woods) не стал «изобретать велосипед», а предложил морякам модифицированный вариант своего армейского истребителя XP-39. Эта машина также имела особенную компоновку, хотя и выглядела как вполне рядовой самолет.</w:t>
      </w:r>
    </w:p>
    <w:p w14:paraId="7339B5EC" w14:textId="71FE8607" w:rsidR="00163665" w:rsidRPr="00584DE4" w:rsidRDefault="00163665" w:rsidP="00584DE4">
      <w:pPr>
        <w:jc w:val="both"/>
        <w:rPr>
          <w:color w:val="000000" w:themeColor="text1"/>
          <w:sz w:val="16"/>
          <w:szCs w:val="16"/>
        </w:rPr>
      </w:pPr>
      <w:r w:rsidRPr="00584DE4">
        <w:rPr>
          <w:color w:val="000000" w:themeColor="text1"/>
          <w:sz w:val="16"/>
          <w:szCs w:val="16"/>
        </w:rPr>
        <w:t>Chance Vought представил флоту два проекта, отличающиеся разными двигателями воздушного охлаждения от фирмы Pratt &amp; Whitney. Проект V-166А оснащался мотором R-1830 Twin Wasp, а V-166B — сверхмощным R-2800 Double Wasp. Первый вариант интереса не вызвал. Как и в истории с F4F, он мог и не дать нужных характеристик. А вот второй — вполне мог потягаться с конкурентами. Для того чтобы выжать максимум из такого двигателя, Бейсел решил поставить на него самый большой винт из когда-либо использовавшихся на одномоторных самолетах. Его диаметр был более четырех метров (точнее, 4064 мм), в то время как на большинстве других машин диаметр винта колебался в пределе от трех до трех с половиной метров</w:t>
      </w:r>
      <w:r w:rsidR="00B53540">
        <w:rPr>
          <w:color w:val="000000" w:themeColor="text1"/>
          <w:sz w:val="16"/>
          <w:szCs w:val="16"/>
        </w:rPr>
        <w:t xml:space="preserve"> </w:t>
      </w:r>
      <w:r w:rsidRPr="00584DE4">
        <w:rPr>
          <w:color w:val="000000" w:themeColor="text1"/>
          <w:sz w:val="16"/>
          <w:szCs w:val="16"/>
        </w:rPr>
        <w:t>(22903).</w:t>
      </w:r>
    </w:p>
    <w:p w14:paraId="08051859" w14:textId="77777777" w:rsidR="00163665" w:rsidRPr="00584DE4" w:rsidRDefault="00163665" w:rsidP="00584DE4">
      <w:pPr>
        <w:jc w:val="both"/>
        <w:rPr>
          <w:color w:val="000000" w:themeColor="text1"/>
          <w:sz w:val="16"/>
          <w:szCs w:val="16"/>
        </w:rPr>
      </w:pPr>
    </w:p>
    <w:p w14:paraId="3B34A6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июля 1938 Большой крест германского орла был вручен Генри Форду, а 19 октября наградой меньшего значения наградили Ч. Линдберга (3907,211).</w:t>
      </w:r>
    </w:p>
    <w:p w14:paraId="6DF06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2360E8" w14:textId="77777777" w:rsidR="00175C1C" w:rsidRPr="00584DE4" w:rsidRDefault="00175C1C" w:rsidP="00584DE4">
      <w:pPr>
        <w:jc w:val="both"/>
        <w:rPr>
          <w:color w:val="000000" w:themeColor="text1"/>
          <w:sz w:val="16"/>
          <w:szCs w:val="16"/>
        </w:rPr>
      </w:pPr>
      <w:r w:rsidRPr="00584DE4">
        <w:rPr>
          <w:color w:val="000000" w:themeColor="text1"/>
          <w:sz w:val="16"/>
          <w:szCs w:val="16"/>
        </w:rPr>
        <w:t>30 июля в 1938 году американскому автомобильному магнату Генри Форду вручается Большой крест германского орла (19 октября американский летчик Чарльз Линдберг будет награжден немецким орденом более низкого ранга) (14968).</w:t>
      </w:r>
    </w:p>
    <w:p w14:paraId="574968B1" w14:textId="77777777" w:rsidR="00175C1C" w:rsidRPr="00584DE4" w:rsidRDefault="00175C1C" w:rsidP="00584DE4">
      <w:pPr>
        <w:jc w:val="both"/>
        <w:rPr>
          <w:bCs/>
          <w:color w:val="000000" w:themeColor="text1"/>
          <w:sz w:val="16"/>
          <w:szCs w:val="16"/>
        </w:rPr>
      </w:pPr>
    </w:p>
    <w:p w14:paraId="364221E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июля 1938 фашистская Германия наградила американского автомобильного магната Генри Форда Железным крестом германского орла (4962).</w:t>
      </w:r>
    </w:p>
    <w:p w14:paraId="221C297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D70503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8C2237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AD7BC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 секретарь КО Базилевич писал письмо № 3334/ко в СНК ТатАССР Тынчерову А.Х.</w:t>
      </w:r>
    </w:p>
    <w:p w14:paraId="2165DD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 2884/КО от 14 июня 1938 года</w:t>
      </w:r>
    </w:p>
    <w:p w14:paraId="5BDFE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доклада председателю КО Молотову В.М., прошу ускорить представление заключения на выписку из проекта постановления КО “О постановке производства самолетов на заводе № 124 НКОП” (3938,90).</w:t>
      </w:r>
    </w:p>
    <w:p w14:paraId="37AB83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E9E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 председатель КО В. Молотов писал письмо № 4095/ко в НКО Ворошилову К.Е., НКОП Кагановичу М.М.</w:t>
      </w:r>
    </w:p>
    <w:p w14:paraId="2C8A0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11 апреля 1938 года № 51сс НКО и НКОП обязывались к 1 июня 1938 года закончить испытания самолета № 42 и результаты представить в КО. Сведения до сих пор не представлены.</w:t>
      </w:r>
    </w:p>
    <w:p w14:paraId="459A12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выполнен пункт этого же постановления в части разработки проекта новой организации испытаний самолетов, который НКО и НКОП обязывались к 20 апреля 1938 года представить доклад о перспективах развития и возможности боевого применения автожиров и геликоптеров.</w:t>
      </w:r>
    </w:p>
    <w:p w14:paraId="42B4EF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Несмотря на напоминания доклад до сих пор не представлен.</w:t>
      </w:r>
    </w:p>
    <w:p w14:paraId="324A22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Предлагаю в кратчайший срок представить все указанные выше материалы (3456, 32).</w:t>
      </w:r>
    </w:p>
    <w:p w14:paraId="611FCB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D31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в НИИ ВВС в ходе гос. испытаний водо и маслорадиаторов в летних условиях СБ бис 3 выполнил полет на испытания эффективности радиаторов на 6000 м (2724).</w:t>
      </w:r>
    </w:p>
    <w:p w14:paraId="0D3E48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7A440C" w14:textId="77777777" w:rsidR="004B0DF9" w:rsidRPr="00584DE4" w:rsidRDefault="004B0DF9" w:rsidP="00584DE4">
      <w:pPr>
        <w:jc w:val="both"/>
        <w:rPr>
          <w:color w:val="000000" w:themeColor="text1"/>
          <w:sz w:val="16"/>
          <w:szCs w:val="16"/>
        </w:rPr>
      </w:pPr>
      <w:r w:rsidRPr="00584DE4">
        <w:rPr>
          <w:color w:val="000000" w:themeColor="text1"/>
          <w:sz w:val="16"/>
          <w:szCs w:val="16"/>
        </w:rPr>
        <w:t>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w:t>
      </w:r>
    </w:p>
    <w:p w14:paraId="529146B7" w14:textId="4CC022F7"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w:t>
      </w:r>
    </w:p>
    <w:p w14:paraId="2A52C9D3" w14:textId="5C3976C3"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w:t>
      </w:r>
    </w:p>
    <w:p w14:paraId="45157A58" w14:textId="1A428A43"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Директором моторного завода № 82 НКВД СССР был утвержден Военинженер 1-го ранга Сергей Николаевич Жилин.</w:t>
      </w:r>
    </w:p>
    <w:p w14:paraId="640361E0" w14:textId="0B575028"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помощь заводу № 82 руководство НКВД перевело из ЦИАМ на завод дополнительную группу специалистов.</w:t>
      </w:r>
    </w:p>
    <w:p w14:paraId="70CEBB65" w14:textId="4385C80C"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w:t>
      </w:r>
    </w:p>
    <w:p w14:paraId="45F7F68B" w14:textId="1CA8AD1B"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w:t>
      </w:r>
    </w:p>
    <w:p w14:paraId="54BA1F37" w14:textId="0BF4490D"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Руководство НКВД развернуло интенсивные строительные работы, как по созданию производственных корпусов завода № 82 НКВД, так и по обустройству бараков для вольнонаемных рабочих завода.</w:t>
      </w:r>
    </w:p>
    <w:p w14:paraId="034C7054" w14:textId="50B44A14"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1939 г. ОКС НКВД на работы израсходовал 9150 тыс. руб. В общей сложности подверглись коренной реконструкции все 8 производственных цехов, испытательная станция, центральная лаборатория и дизельная.</w:t>
      </w:r>
    </w:p>
    <w:p w14:paraId="267DF6D9" w14:textId="76C8DD08"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w:t>
      </w:r>
    </w:p>
    <w:p w14:paraId="49739C61" w14:textId="7B28E13F"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Достигнутые успехи в создании нового производства во многом определялись стахановским соревнованием коллектива завода № 82 НКВД и коллектива завода № 5 НКВД, под руководством главного конструктора Джека Абрамовича Черногуза. (РГАЭ. Ф. 8044. Оп. 1. Д. 354а).</w:t>
      </w:r>
    </w:p>
    <w:p w14:paraId="734312E5" w14:textId="04B1F6DF"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Секретность создания дизелей считалась настолько высокой, что допуск к соответствующей документации давали лично наркомы А. И. Шахурин и Л. П. Берия.</w:t>
      </w:r>
    </w:p>
    <w:p w14:paraId="6F38DD57" w14:textId="6F593CD4"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соответствии с Постановлением Совета Народных комиссаров СССР № 132–60сс от 26 января 1940 г. была осуществлена передача завода № 82 из подчинения ХО-30 НКВД в ведение 3-го управления НКАП.</w:t>
      </w:r>
    </w:p>
    <w:p w14:paraId="73904013" w14:textId="328B3C2A"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На основании совместного приказа № 35 от 7.02.40 г. службы НКВД и НКАП составили акт приема-передачи в котором были отмечены капиталовложения НКВД при модернизации завода № 82. (РГАЭ. Ф. 8044. Оп. 1. Д. 354а).</w:t>
      </w:r>
    </w:p>
    <w:p w14:paraId="7FF70146" w14:textId="03136C72"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По состоянию на 15.02.40 г. на заводе № 82 числилось работающими 1635 человека. Из них 343 ИТР и служащих, а также 65 зеков ОКБ-82 НКВД.</w:t>
      </w:r>
    </w:p>
    <w:p w14:paraId="41F8DBAE" w14:textId="34565FE5"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Начало войны и приближение немецких войск к Москве вынудило руководство НКВД перевести в Казань как шарашку ОКБ-82, так и коллектив завода № 82.</w:t>
      </w:r>
    </w:p>
    <w:p w14:paraId="031088CB" w14:textId="34E8A439"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 1942 г. Чаромскому удалось довести дизель М-30 до рекомендации приемной комиссии к серийному выпуску. За что Чаромского освободили из заключения, а двигатель получил новое обозначение АЧ-ЗОБ по имени автора.</w:t>
      </w:r>
    </w:p>
    <w:p w14:paraId="2C5C7A69" w14:textId="440F0077"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Вместе с ним по рекомендации Берия (с. с. исх.№ 1051/6 от 16.06.1942 г.) были освобождены из заключения Сталиным 8 сотрудников Чаромского, внесших наиболее существенный вклад в доработку дизеля до серийного производства:</w:t>
      </w:r>
    </w:p>
    <w:p w14:paraId="72D0DD7E" w14:textId="070FCA8A"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Чаромский Алексей Дмитриевич</w:t>
      </w:r>
    </w:p>
    <w:p w14:paraId="51CE2954" w14:textId="56D86AD2"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 Шумилин Афанасий Антипович</w:t>
      </w:r>
    </w:p>
    <w:p w14:paraId="6D144D69" w14:textId="1E2DDD81"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 Грачев Андрей Дмитриевич</w:t>
      </w:r>
    </w:p>
    <w:p w14:paraId="3EEAA370" w14:textId="27EA4A59"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 Стецкий Степан Герасимович</w:t>
      </w:r>
    </w:p>
    <w:p w14:paraId="4A8CE7EA" w14:textId="5A9DC70E"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5. Татко Леонид Семенович</w:t>
      </w:r>
    </w:p>
    <w:p w14:paraId="1AA9C8E3" w14:textId="42EBF80B"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 Веревкин Федор Матвеевич</w:t>
      </w:r>
    </w:p>
    <w:p w14:paraId="7E8C6DE0" w14:textId="61FEA383"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7. Корсаков Степан Максимович</w:t>
      </w:r>
    </w:p>
    <w:p w14:paraId="6C601A2A" w14:textId="582B4CB2"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8. Сидорин Иван Иванович</w:t>
      </w:r>
    </w:p>
    <w:p w14:paraId="3DD8BDC3" w14:textId="3D57B688" w:rsidR="004B0DF9" w:rsidRPr="00584DE4" w:rsidRDefault="00040E9F"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9. Молчанов Михаил Арсентьевич (12129).</w:t>
      </w:r>
    </w:p>
    <w:p w14:paraId="3EF4A919" w14:textId="77777777" w:rsidR="004B0DF9" w:rsidRPr="00584DE4" w:rsidRDefault="004B0DF9" w:rsidP="00584DE4">
      <w:pPr>
        <w:jc w:val="both"/>
        <w:rPr>
          <w:color w:val="000000" w:themeColor="text1"/>
          <w:sz w:val="16"/>
          <w:szCs w:val="16"/>
        </w:rPr>
      </w:pPr>
    </w:p>
    <w:p w14:paraId="4B07F3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году вышло постановление Правительства, которым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0B26C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кадры и имущество завода 3 82 были переданы заводу № 27.</w:t>
      </w:r>
    </w:p>
    <w:p w14:paraId="6A1123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2E93E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7AF4AC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178295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7BEBF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BD1DE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7D5F9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Тушино. Производственный профиль – авиамоторный (9861).</w:t>
      </w:r>
    </w:p>
    <w:p w14:paraId="58088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050E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 июля 1938 г. в соответствии с пост. КО № 176сс самостоятельный мелкосерийный завод (имел обиходное название - Тушинский завод ГВФ) передан в ведение НКВД и переименован в завод № 82. С 08.1938 г. - филиал ЦИАМ в подчинении НКВД. В 02.1940 г. передан из НКВД в 8ГУ НКАП.</w:t>
      </w:r>
    </w:p>
    <w:p w14:paraId="0F03CD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1FFF47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03.1940 г. на площадке завода организован также завод № 291 НКАП.</w:t>
      </w:r>
    </w:p>
    <w:p w14:paraId="1F5C3E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30E62505" w14:textId="4E1FB79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729сс от 22.07.1941 г. завод № 82 ЗГУ НКАП эвакуирован в</w:t>
      </w:r>
      <w:r w:rsidR="00B53540">
        <w:rPr>
          <w:color w:val="000000" w:themeColor="text1"/>
          <w:sz w:val="16"/>
          <w:szCs w:val="16"/>
        </w:rPr>
        <w:t xml:space="preserve"> </w:t>
      </w:r>
      <w:r w:rsidRPr="00584DE4">
        <w:rPr>
          <w:color w:val="000000" w:themeColor="text1"/>
          <w:sz w:val="16"/>
          <w:szCs w:val="16"/>
        </w:rPr>
        <w:t>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082709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9FC2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804EA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6FAA5D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(1932-35 г.)- С.Е. Киселев, (1936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Войтов, (1937 г.)- А.С. Черняков, (1938-41 г.)- С.Н. Жилин, (1941-42 г.-)- В.Н. Дубов.</w:t>
      </w:r>
      <w:r w:rsidRPr="00584DE4">
        <w:rPr>
          <w:color w:val="000000" w:themeColor="text1"/>
          <w:sz w:val="16"/>
          <w:szCs w:val="16"/>
          <w:vertAlign w:val="superscript"/>
        </w:rPr>
        <w:t>49</w:t>
      </w:r>
    </w:p>
    <w:p w14:paraId="75CF4C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(конец 1930-х)- А. Г. Таканаев</w:t>
      </w:r>
      <w:r w:rsidRPr="00584DE4">
        <w:rPr>
          <w:color w:val="000000" w:themeColor="text1"/>
          <w:sz w:val="16"/>
          <w:szCs w:val="16"/>
          <w:vertAlign w:val="superscript"/>
        </w:rPr>
        <w:t>34</w:t>
      </w:r>
      <w:r w:rsidRPr="00584DE4">
        <w:rPr>
          <w:color w:val="000000" w:themeColor="text1"/>
          <w:sz w:val="16"/>
          <w:szCs w:val="16"/>
        </w:rPr>
        <w:t>.</w:t>
      </w:r>
    </w:p>
    <w:p w14:paraId="2CBCA1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(1942 г.)- Ф.Я. Тулупов (М-30) (11982).</w:t>
      </w:r>
    </w:p>
    <w:p w14:paraId="5B7C19DC" w14:textId="77777777" w:rsidR="004B0DF9" w:rsidRPr="00584DE4" w:rsidRDefault="004B0DF9" w:rsidP="00584DE4">
      <w:pPr>
        <w:autoSpaceDE w:val="0"/>
        <w:autoSpaceDN w:val="0"/>
        <w:adjustRightInd w:val="0"/>
        <w:jc w:val="both"/>
        <w:rPr>
          <w:color w:val="000000" w:themeColor="text1"/>
          <w:sz w:val="16"/>
          <w:szCs w:val="16"/>
        </w:rPr>
      </w:pPr>
    </w:p>
    <w:p w14:paraId="42F903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 </w:t>
      </w:r>
    </w:p>
    <w:p w14:paraId="66068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w:t>
      </w:r>
    </w:p>
    <w:p w14:paraId="23751F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w:t>
      </w:r>
    </w:p>
    <w:p w14:paraId="5F3713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Директором моторного завода № 82 НКВД СССР был утвержден Военинженер 1-го ранга Сергей Николаевич Жилин. </w:t>
      </w:r>
    </w:p>
    <w:p w14:paraId="5EE35F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помощь заводу № 82 руководство НКВД перевело из ЦИАМ на завод дополнительную группу специалистов. </w:t>
      </w:r>
    </w:p>
    <w:p w14:paraId="53C8E4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 </w:t>
      </w:r>
    </w:p>
    <w:p w14:paraId="5CFA7C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(12107).</w:t>
      </w:r>
    </w:p>
    <w:p w14:paraId="1084FDF4" w14:textId="77777777" w:rsidR="004B0DF9" w:rsidRPr="00584DE4" w:rsidRDefault="004B0DF9" w:rsidP="00584DE4">
      <w:pPr>
        <w:autoSpaceDE w:val="0"/>
        <w:autoSpaceDN w:val="0"/>
        <w:adjustRightInd w:val="0"/>
        <w:jc w:val="both"/>
        <w:rPr>
          <w:color w:val="000000" w:themeColor="text1"/>
          <w:sz w:val="16"/>
          <w:szCs w:val="16"/>
        </w:rPr>
      </w:pPr>
    </w:p>
    <w:p w14:paraId="590F39A1" w14:textId="06E4F826" w:rsidR="00DD6650" w:rsidRPr="00584DE4" w:rsidRDefault="00DD6650" w:rsidP="00584DE4">
      <w:pPr>
        <w:jc w:val="both"/>
        <w:rPr>
          <w:color w:val="000000" w:themeColor="text1"/>
          <w:sz w:val="16"/>
          <w:szCs w:val="16"/>
        </w:rPr>
      </w:pPr>
      <w:r w:rsidRPr="00584DE4">
        <w:rPr>
          <w:color w:val="000000" w:themeColor="text1"/>
          <w:sz w:val="16"/>
          <w:szCs w:val="16"/>
        </w:rPr>
        <w:t>31 июля 1938</w:t>
      </w:r>
      <w:r w:rsidR="00E62B39" w:rsidRPr="00584DE4">
        <w:rPr>
          <w:color w:val="000000" w:themeColor="text1"/>
          <w:sz w:val="16"/>
          <w:szCs w:val="16"/>
        </w:rPr>
        <w:t xml:space="preserve"> </w:t>
      </w:r>
      <w:r w:rsidRPr="00584DE4">
        <w:rPr>
          <w:color w:val="000000" w:themeColor="text1"/>
          <w:sz w:val="16"/>
          <w:szCs w:val="16"/>
        </w:rPr>
        <w:t>г. на основании инициативы руководства ЦИАМ и решением Комитета Обороны №</w:t>
      </w:r>
      <w:r w:rsidR="00E62B39" w:rsidRPr="00584DE4">
        <w:rPr>
          <w:color w:val="000000" w:themeColor="text1"/>
          <w:sz w:val="16"/>
          <w:szCs w:val="16"/>
        </w:rPr>
        <w:t xml:space="preserve"> </w:t>
      </w:r>
      <w:r w:rsidRPr="00584DE4">
        <w:rPr>
          <w:color w:val="000000" w:themeColor="text1"/>
          <w:sz w:val="16"/>
          <w:szCs w:val="16"/>
        </w:rPr>
        <w:t>178сс завод №</w:t>
      </w:r>
      <w:r w:rsidR="00E62B39" w:rsidRPr="00584DE4">
        <w:rPr>
          <w:color w:val="000000" w:themeColor="text1"/>
          <w:sz w:val="16"/>
          <w:szCs w:val="16"/>
        </w:rPr>
        <w:t xml:space="preserve"> </w:t>
      </w:r>
      <w:r w:rsidRPr="00584DE4">
        <w:rPr>
          <w:color w:val="000000" w:themeColor="text1"/>
          <w:sz w:val="16"/>
          <w:szCs w:val="16"/>
        </w:rPr>
        <w:t>82 получил задание на изготовление опытной партии дизелей типа АН-1 по чертежам и эталону ЦИАМ. Но тут возникли взаимные претензии между заводом и ЦИАМ. Завод обвинял ЦИАМ в несовершенстве конструкции дизеля АН-1, а ЦИАМ обвинял завод №</w:t>
      </w:r>
      <w:r w:rsidR="00E62B39" w:rsidRPr="00584DE4">
        <w:rPr>
          <w:color w:val="000000" w:themeColor="text1"/>
          <w:sz w:val="16"/>
          <w:szCs w:val="16"/>
        </w:rPr>
        <w:t xml:space="preserve"> </w:t>
      </w:r>
      <w:r w:rsidRPr="00584DE4">
        <w:rPr>
          <w:color w:val="000000" w:themeColor="text1"/>
          <w:sz w:val="16"/>
          <w:szCs w:val="16"/>
        </w:rPr>
        <w:t>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По решению Комитета Обороны при СНКСССР №</w:t>
      </w:r>
      <w:r w:rsidR="00E62B39" w:rsidRPr="00584DE4">
        <w:rPr>
          <w:color w:val="000000" w:themeColor="text1"/>
          <w:sz w:val="16"/>
          <w:szCs w:val="16"/>
        </w:rPr>
        <w:t xml:space="preserve"> </w:t>
      </w:r>
      <w:r w:rsidRPr="00584DE4">
        <w:rPr>
          <w:color w:val="000000" w:themeColor="text1"/>
          <w:sz w:val="16"/>
          <w:szCs w:val="16"/>
        </w:rPr>
        <w:t>178сс от 31.08.39</w:t>
      </w:r>
      <w:r w:rsidR="00E62B39" w:rsidRPr="00584DE4">
        <w:rPr>
          <w:color w:val="000000" w:themeColor="text1"/>
          <w:sz w:val="16"/>
          <w:szCs w:val="16"/>
        </w:rPr>
        <w:t xml:space="preserve"> </w:t>
      </w:r>
      <w:r w:rsidRPr="00584DE4">
        <w:rPr>
          <w:color w:val="000000" w:themeColor="text1"/>
          <w:sz w:val="16"/>
          <w:szCs w:val="16"/>
        </w:rPr>
        <w:t>г., завод №</w:t>
      </w:r>
      <w:r w:rsidR="00E62B39" w:rsidRPr="00584DE4">
        <w:rPr>
          <w:color w:val="000000" w:themeColor="text1"/>
          <w:sz w:val="16"/>
          <w:szCs w:val="16"/>
        </w:rPr>
        <w:t xml:space="preserve"> </w:t>
      </w:r>
      <w:r w:rsidRPr="00584DE4">
        <w:rPr>
          <w:color w:val="000000" w:themeColor="text1"/>
          <w:sz w:val="16"/>
          <w:szCs w:val="16"/>
        </w:rPr>
        <w:t>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Директором моторного завода №</w:t>
      </w:r>
      <w:r w:rsidR="00E62B39" w:rsidRPr="00584DE4">
        <w:rPr>
          <w:color w:val="000000" w:themeColor="text1"/>
          <w:sz w:val="16"/>
          <w:szCs w:val="16"/>
        </w:rPr>
        <w:t xml:space="preserve"> </w:t>
      </w:r>
      <w:r w:rsidRPr="00584DE4">
        <w:rPr>
          <w:color w:val="000000" w:themeColor="text1"/>
          <w:sz w:val="16"/>
          <w:szCs w:val="16"/>
        </w:rPr>
        <w:t>82 НКВД СССР был утвержден Военинженер 1-го ранга Сергей Николаевич Жилин. В помощь заводу №</w:t>
      </w:r>
      <w:r w:rsidR="00E62B39" w:rsidRPr="00584DE4">
        <w:rPr>
          <w:color w:val="000000" w:themeColor="text1"/>
          <w:sz w:val="16"/>
          <w:szCs w:val="16"/>
        </w:rPr>
        <w:t xml:space="preserve"> </w:t>
      </w:r>
      <w:r w:rsidRPr="00584DE4">
        <w:rPr>
          <w:color w:val="000000" w:themeColor="text1"/>
          <w:sz w:val="16"/>
          <w:szCs w:val="16"/>
        </w:rPr>
        <w:t>82 руководство НКВД перевело из ЦИАМ на завод дополнительную группу специалистов. Приказом №</w:t>
      </w:r>
      <w:r w:rsidR="00E62B39" w:rsidRPr="00584DE4">
        <w:rPr>
          <w:color w:val="000000" w:themeColor="text1"/>
          <w:sz w:val="16"/>
          <w:szCs w:val="16"/>
        </w:rPr>
        <w:t xml:space="preserve"> </w:t>
      </w:r>
      <w:r w:rsidRPr="00584DE4">
        <w:rPr>
          <w:color w:val="000000" w:themeColor="text1"/>
          <w:sz w:val="16"/>
          <w:szCs w:val="16"/>
        </w:rPr>
        <w:t>0021 НКВД от 10.01.39</w:t>
      </w:r>
      <w:r w:rsidR="00E62B39" w:rsidRPr="00584DE4">
        <w:rPr>
          <w:color w:val="000000" w:themeColor="text1"/>
          <w:sz w:val="16"/>
          <w:szCs w:val="16"/>
        </w:rPr>
        <w:t xml:space="preserve"> </w:t>
      </w:r>
      <w:r w:rsidRPr="00584DE4">
        <w:rPr>
          <w:color w:val="000000" w:themeColor="text1"/>
          <w:sz w:val="16"/>
          <w:szCs w:val="16"/>
        </w:rPr>
        <w:t>г. на территории завода было создано ОТБ-82. Начальником ОТБ-82 НКВД был назначен старший лейтенант П.</w:t>
      </w:r>
      <w:r w:rsidR="00E62B39" w:rsidRPr="00584DE4">
        <w:rPr>
          <w:color w:val="000000" w:themeColor="text1"/>
          <w:sz w:val="16"/>
          <w:szCs w:val="16"/>
        </w:rPr>
        <w:t xml:space="preserve"> </w:t>
      </w:r>
      <w:r w:rsidRPr="00584DE4">
        <w:rPr>
          <w:color w:val="000000" w:themeColor="text1"/>
          <w:sz w:val="16"/>
          <w:szCs w:val="16"/>
        </w:rPr>
        <w:t>М. Досик, а его помощниками — Ф. М. Демидов и А. И. Толстухин. В соответствии с приказом №</w:t>
      </w:r>
      <w:r w:rsidR="00E62B39" w:rsidRPr="00584DE4">
        <w:rPr>
          <w:color w:val="000000" w:themeColor="text1"/>
          <w:sz w:val="16"/>
          <w:szCs w:val="16"/>
        </w:rPr>
        <w:t xml:space="preserve"> </w:t>
      </w:r>
      <w:r w:rsidRPr="00584DE4">
        <w:rPr>
          <w:color w:val="000000" w:themeColor="text1"/>
          <w:sz w:val="16"/>
          <w:szCs w:val="16"/>
        </w:rPr>
        <w:t>0021 завод №</w:t>
      </w:r>
      <w:r w:rsidR="00E62B39" w:rsidRPr="00584DE4">
        <w:rPr>
          <w:color w:val="000000" w:themeColor="text1"/>
          <w:sz w:val="16"/>
          <w:szCs w:val="16"/>
        </w:rPr>
        <w:t xml:space="preserve"> </w:t>
      </w:r>
      <w:r w:rsidRPr="00584DE4">
        <w:rPr>
          <w:color w:val="000000" w:themeColor="text1"/>
          <w:sz w:val="16"/>
          <w:szCs w:val="16"/>
        </w:rPr>
        <w:t>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Этим решением Сталина и была предопределена судьба отечественного авиадизеля/</w:t>
      </w:r>
    </w:p>
    <w:p w14:paraId="3822B3F9" w14:textId="79726E45" w:rsidR="00DD6650" w:rsidRPr="00584DE4" w:rsidRDefault="00DD6650" w:rsidP="00584DE4">
      <w:pPr>
        <w:jc w:val="both"/>
        <w:rPr>
          <w:color w:val="000000" w:themeColor="text1"/>
          <w:sz w:val="16"/>
          <w:szCs w:val="16"/>
        </w:rPr>
      </w:pPr>
      <w:r w:rsidRPr="00584DE4">
        <w:rPr>
          <w:color w:val="000000" w:themeColor="text1"/>
          <w:sz w:val="16"/>
          <w:szCs w:val="16"/>
        </w:rPr>
        <w:t>Руководство НКВД развернуло интенсивные строительные работы, как по созданию производственных корпусов завода №</w:t>
      </w:r>
      <w:r w:rsidR="00E62B39" w:rsidRPr="00584DE4">
        <w:rPr>
          <w:color w:val="000000" w:themeColor="text1"/>
          <w:sz w:val="16"/>
          <w:szCs w:val="16"/>
        </w:rPr>
        <w:t xml:space="preserve"> </w:t>
      </w:r>
      <w:r w:rsidRPr="00584DE4">
        <w:rPr>
          <w:color w:val="000000" w:themeColor="text1"/>
          <w:sz w:val="16"/>
          <w:szCs w:val="16"/>
        </w:rPr>
        <w:t>82 НКВД, так и по обустройству бараков для вольнонаемных рабочих завода. В 1939</w:t>
      </w:r>
      <w:r w:rsidR="00E62B39" w:rsidRPr="00584DE4">
        <w:rPr>
          <w:color w:val="000000" w:themeColor="text1"/>
          <w:sz w:val="16"/>
          <w:szCs w:val="16"/>
        </w:rPr>
        <w:t xml:space="preserve"> </w:t>
      </w:r>
      <w:r w:rsidRPr="00584DE4">
        <w:rPr>
          <w:color w:val="000000" w:themeColor="text1"/>
          <w:sz w:val="16"/>
          <w:szCs w:val="16"/>
        </w:rPr>
        <w:t>г. ОКС НКВД на работы израсходовал 9150</w:t>
      </w:r>
      <w:r w:rsidR="00E62B39" w:rsidRPr="00584DE4">
        <w:rPr>
          <w:color w:val="000000" w:themeColor="text1"/>
          <w:sz w:val="16"/>
          <w:szCs w:val="16"/>
        </w:rPr>
        <w:t xml:space="preserve"> </w:t>
      </w:r>
      <w:r w:rsidRPr="00584DE4">
        <w:rPr>
          <w:color w:val="000000" w:themeColor="text1"/>
          <w:sz w:val="16"/>
          <w:szCs w:val="16"/>
        </w:rPr>
        <w:t>тыс. руб. В общей сложности подверглись коренной реконструкции все 8 производственных цехов, испытательная станция, центральная лаборатория и дизельная. 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 Достигнутые успехи в создании нового производства во многом определялись стахановским соревнованием коллектива завода №</w:t>
      </w:r>
      <w:r w:rsidR="00E62B39" w:rsidRPr="00584DE4">
        <w:rPr>
          <w:color w:val="000000" w:themeColor="text1"/>
          <w:sz w:val="16"/>
          <w:szCs w:val="16"/>
        </w:rPr>
        <w:t xml:space="preserve"> </w:t>
      </w:r>
      <w:r w:rsidRPr="00584DE4">
        <w:rPr>
          <w:color w:val="000000" w:themeColor="text1"/>
          <w:sz w:val="16"/>
          <w:szCs w:val="16"/>
        </w:rPr>
        <w:t>82 НКВД и коллектива завода №</w:t>
      </w:r>
      <w:r w:rsidR="00E62B39" w:rsidRPr="00584DE4">
        <w:rPr>
          <w:color w:val="000000" w:themeColor="text1"/>
          <w:sz w:val="16"/>
          <w:szCs w:val="16"/>
        </w:rPr>
        <w:t xml:space="preserve"> </w:t>
      </w:r>
      <w:r w:rsidRPr="00584DE4">
        <w:rPr>
          <w:color w:val="000000" w:themeColor="text1"/>
          <w:sz w:val="16"/>
          <w:szCs w:val="16"/>
        </w:rPr>
        <w:t>5 НКВД, под руководством главного конструктора Джека Абрамовича Черногуза. (РГАЭ. Ф. 8044. Оп. 1. Д. 354а) (18668).</w:t>
      </w:r>
    </w:p>
    <w:p w14:paraId="265F332C" w14:textId="77777777" w:rsidR="00DD6650" w:rsidRPr="00584DE4" w:rsidRDefault="00DD6650" w:rsidP="00584DE4">
      <w:pPr>
        <w:jc w:val="both"/>
        <w:rPr>
          <w:color w:val="000000" w:themeColor="text1"/>
          <w:sz w:val="16"/>
          <w:szCs w:val="16"/>
        </w:rPr>
      </w:pPr>
    </w:p>
    <w:p w14:paraId="2D3ADF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 начальник НИП АВ ВВС полковник Шевченко и 29 июля 1938 года вр. военком НИП АВ ВВС ст. Политрук Славнов утвердили Заключение:</w:t>
      </w:r>
    </w:p>
    <w:p w14:paraId="468BB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наземного отстрела синхронных пулеметов "ШКАС" серийного производства калибра 7,62 мм, установленных на самолете И-15 заводом № 156 "5237" выстрелами с цклью проверки работы автоматики пулеметов установлено:</w:t>
      </w:r>
    </w:p>
    <w:p w14:paraId="78A4672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Синхронные пулеметы серийного производства не отлажены дают большой % задержек ……………………..</w:t>
      </w:r>
    </w:p>
    <w:p w14:paraId="561629F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Синхронные установки предъявлены заводом № 156 не доработанными и выполненными без учета недостатков указанных в отчете НИП АВ при испытании опытных образцов синхронных пулеметов "ШКАС" и установок к ним , предъявленных ЦКБ-14.</w:t>
      </w:r>
    </w:p>
    <w:p w14:paraId="2B54F1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4AF5C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Синхронные пулеметы "ШКАС", установленные на самолете И-15 заводом № 156 на воздушные испытания допустить нельзя и отлаживать на полигоне нецелесообразно. Необходимо самолет И-15 отправить на завод № 156 для доработки ……………………………..(7409, 97-98).</w:t>
      </w:r>
    </w:p>
    <w:p w14:paraId="067D8F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FF56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1939 г. закончились полигонные испытания пушек ШФК-37 Шпитального на самолете ВИТ-1 в НИПАВ ВВС КА, которые проходили с 13 июля 1938 г.</w:t>
      </w:r>
    </w:p>
    <w:p w14:paraId="739C5E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Цели испытаний определялись следующим образом:</w:t>
      </w:r>
    </w:p>
    <w:p w14:paraId="50E3C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Выявить боевые качество 37-мм пушки в условиях ВВС.</w:t>
      </w:r>
    </w:p>
    <w:p w14:paraId="4C985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баллистические данные снаряда 37 мм пушки ОКБ-15.</w:t>
      </w:r>
    </w:p>
    <w:p w14:paraId="0B89B4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безотказность работы автоматики пушки и ее эксплуатационные особенности.</w:t>
      </w:r>
    </w:p>
    <w:p w14:paraId="3CEF89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Определить возможность принятия пушки на вооружение ВВС...”</w:t>
      </w:r>
    </w:p>
    <w:p w14:paraId="4C824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DD3C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7FE5C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4B11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56E68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6482F4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0EE464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6B02A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0C9C9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384AD3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A5A2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526742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5E6DEB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39F196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04277B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79A77C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296BCC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7988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212CB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4AF894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3D641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4525BA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537FA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62AF79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00DBD3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w:t>
      </w:r>
    </w:p>
    <w:p w14:paraId="0C4B57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416CF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0CA8C1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7BE899" w14:textId="77777777" w:rsidR="00163665" w:rsidRPr="00584DE4" w:rsidRDefault="00163665" w:rsidP="00584DE4">
      <w:pPr>
        <w:jc w:val="both"/>
        <w:rPr>
          <w:color w:val="000000" w:themeColor="text1"/>
          <w:sz w:val="16"/>
          <w:szCs w:val="16"/>
        </w:rPr>
      </w:pPr>
      <w:r w:rsidRPr="00584DE4">
        <w:rPr>
          <w:color w:val="000000" w:themeColor="text1"/>
          <w:sz w:val="16"/>
          <w:szCs w:val="16"/>
        </w:rPr>
        <w:t>31 июля 1938 опросом членов ПБ</w:t>
      </w:r>
    </w:p>
    <w:p w14:paraId="5C9722AD" w14:textId="77777777" w:rsidR="00163665" w:rsidRPr="00584DE4" w:rsidRDefault="00163665" w:rsidP="00584DE4">
      <w:pPr>
        <w:jc w:val="both"/>
        <w:rPr>
          <w:color w:val="000000" w:themeColor="text1"/>
          <w:sz w:val="16"/>
          <w:szCs w:val="16"/>
        </w:rPr>
      </w:pPr>
      <w:r w:rsidRPr="00584DE4">
        <w:rPr>
          <w:color w:val="000000" w:themeColor="text1"/>
          <w:sz w:val="16"/>
          <w:szCs w:val="16"/>
        </w:rPr>
        <w:t>21.- О воздушной линии с Китаем.</w:t>
      </w:r>
    </w:p>
    <w:p w14:paraId="2D1A32AC" w14:textId="77777777" w:rsidR="00163665" w:rsidRPr="00584DE4" w:rsidRDefault="00163665" w:rsidP="00584DE4">
      <w:pPr>
        <w:jc w:val="both"/>
        <w:rPr>
          <w:color w:val="000000" w:themeColor="text1"/>
          <w:sz w:val="16"/>
          <w:szCs w:val="16"/>
        </w:rPr>
      </w:pPr>
      <w:r w:rsidRPr="00584DE4">
        <w:rPr>
          <w:color w:val="000000" w:themeColor="text1"/>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6116B292" w14:textId="77777777" w:rsidR="00163665" w:rsidRPr="00584DE4" w:rsidRDefault="00163665" w:rsidP="00584DE4">
      <w:pPr>
        <w:jc w:val="both"/>
        <w:rPr>
          <w:color w:val="000000" w:themeColor="text1"/>
          <w:sz w:val="16"/>
          <w:szCs w:val="16"/>
        </w:rPr>
      </w:pPr>
      <w:r w:rsidRPr="00584DE4">
        <w:rPr>
          <w:color w:val="000000" w:themeColor="text1"/>
          <w:sz w:val="16"/>
          <w:szCs w:val="16"/>
        </w:rPr>
        <w:t>ПРИЛОЖЕНИЕ № 1 к п.21 пр. ПБ № 63 (о.п.)</w:t>
      </w:r>
    </w:p>
    <w:p w14:paraId="3ECD6CD2" w14:textId="77777777" w:rsidR="00163665" w:rsidRPr="00584DE4" w:rsidRDefault="00163665" w:rsidP="00584DE4">
      <w:pPr>
        <w:jc w:val="both"/>
        <w:rPr>
          <w:color w:val="000000" w:themeColor="text1"/>
          <w:sz w:val="16"/>
          <w:szCs w:val="16"/>
        </w:rPr>
      </w:pPr>
      <w:r w:rsidRPr="00584DE4">
        <w:rPr>
          <w:color w:val="000000" w:themeColor="text1"/>
          <w:sz w:val="16"/>
          <w:szCs w:val="16"/>
        </w:rPr>
        <w:t>СОГЛАШЕНИЕ</w:t>
      </w:r>
    </w:p>
    <w:p w14:paraId="69D48FB3" w14:textId="77777777" w:rsidR="00163665" w:rsidRPr="00584DE4" w:rsidRDefault="00163665" w:rsidP="00584DE4">
      <w:pPr>
        <w:jc w:val="both"/>
        <w:rPr>
          <w:color w:val="000000" w:themeColor="text1"/>
          <w:sz w:val="16"/>
          <w:szCs w:val="16"/>
        </w:rPr>
      </w:pPr>
      <w:r w:rsidRPr="00584DE4">
        <w:rPr>
          <w:color w:val="000000" w:themeColor="text1"/>
          <w:sz w:val="16"/>
          <w:szCs w:val="16"/>
        </w:rPr>
        <w:t>МЕЖДУ СОЮЗОМ СОВЕТСКИХ СОЦИАЛИСТИЧЕСКИХ РЕСПУБЛИК И КИТАЙСКОЙ РЕСПУБЛИКОЙ.</w:t>
      </w:r>
    </w:p>
    <w:p w14:paraId="1A99B6F2" w14:textId="77777777" w:rsidR="00163665" w:rsidRPr="00584DE4" w:rsidRDefault="00163665" w:rsidP="00584DE4">
      <w:pPr>
        <w:jc w:val="both"/>
        <w:rPr>
          <w:color w:val="000000" w:themeColor="text1"/>
          <w:sz w:val="16"/>
          <w:szCs w:val="16"/>
        </w:rPr>
      </w:pPr>
      <w:r w:rsidRPr="00584DE4">
        <w:rPr>
          <w:color w:val="000000" w:themeColor="text1"/>
          <w:sz w:val="16"/>
          <w:szCs w:val="16"/>
        </w:rPr>
        <w:t>ОБ УСТАНОВЛЕНИИ РЕГУЛЯРНОГО ВОЗДУШНОГО СООБЩЕНИЯ МЕЖДУ АЛМА-АТА - ХАМИ.</w:t>
      </w:r>
    </w:p>
    <w:p w14:paraId="160C317E" w14:textId="77777777" w:rsidR="00163665" w:rsidRPr="00584DE4" w:rsidRDefault="00163665" w:rsidP="00584DE4">
      <w:pPr>
        <w:jc w:val="both"/>
        <w:rPr>
          <w:color w:val="000000" w:themeColor="text1"/>
          <w:sz w:val="16"/>
          <w:szCs w:val="16"/>
        </w:rPr>
      </w:pPr>
      <w:r w:rsidRPr="00584DE4">
        <w:rPr>
          <w:color w:val="000000" w:themeColor="text1"/>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CD35E80" w14:textId="77777777" w:rsidR="00163665" w:rsidRPr="00584DE4" w:rsidRDefault="00163665" w:rsidP="00584DE4">
      <w:pPr>
        <w:jc w:val="both"/>
        <w:rPr>
          <w:color w:val="000000" w:themeColor="text1"/>
          <w:sz w:val="16"/>
          <w:szCs w:val="16"/>
        </w:rPr>
      </w:pPr>
      <w:r w:rsidRPr="00584DE4">
        <w:rPr>
          <w:color w:val="000000" w:themeColor="text1"/>
          <w:sz w:val="16"/>
          <w:szCs w:val="16"/>
        </w:rPr>
        <w:t xml:space="preserve">правительство СССР </w:t>
      </w:r>
      <w:r w:rsidRPr="00584DE4">
        <w:rPr>
          <w:color w:val="000000" w:themeColor="text1"/>
          <w:sz w:val="16"/>
          <w:szCs w:val="16"/>
        </w:rPr>
        <w:tab/>
      </w:r>
      <w:r w:rsidRPr="00584DE4">
        <w:rPr>
          <w:color w:val="000000" w:themeColor="text1"/>
          <w:sz w:val="16"/>
          <w:szCs w:val="16"/>
        </w:rPr>
        <w:tab/>
      </w:r>
      <w:r w:rsidRPr="00584DE4">
        <w:rPr>
          <w:color w:val="000000" w:themeColor="text1"/>
          <w:sz w:val="16"/>
          <w:szCs w:val="16"/>
        </w:rPr>
        <w:tab/>
      </w:r>
    </w:p>
    <w:p w14:paraId="03DD4964" w14:textId="77777777" w:rsidR="00163665" w:rsidRPr="00584DE4" w:rsidRDefault="00163665" w:rsidP="00584DE4">
      <w:pPr>
        <w:jc w:val="both"/>
        <w:rPr>
          <w:color w:val="000000" w:themeColor="text1"/>
          <w:sz w:val="16"/>
          <w:szCs w:val="16"/>
        </w:rPr>
      </w:pPr>
      <w:r w:rsidRPr="00584DE4">
        <w:rPr>
          <w:color w:val="000000" w:themeColor="text1"/>
          <w:sz w:val="16"/>
          <w:szCs w:val="16"/>
        </w:rPr>
        <w:t xml:space="preserve">Правительство Китайской Республики </w:t>
      </w:r>
      <w:r w:rsidRPr="00584DE4">
        <w:rPr>
          <w:color w:val="000000" w:themeColor="text1"/>
          <w:sz w:val="16"/>
          <w:szCs w:val="16"/>
        </w:rPr>
        <w:tab/>
      </w:r>
      <w:r w:rsidRPr="00584DE4">
        <w:rPr>
          <w:color w:val="000000" w:themeColor="text1"/>
          <w:sz w:val="16"/>
          <w:szCs w:val="16"/>
        </w:rPr>
        <w:tab/>
      </w:r>
    </w:p>
    <w:p w14:paraId="5B554297" w14:textId="77777777" w:rsidR="00163665" w:rsidRPr="00584DE4" w:rsidRDefault="00163665" w:rsidP="00584DE4">
      <w:pPr>
        <w:jc w:val="both"/>
        <w:rPr>
          <w:color w:val="000000" w:themeColor="text1"/>
          <w:sz w:val="16"/>
          <w:szCs w:val="16"/>
        </w:rPr>
      </w:pPr>
      <w:r w:rsidRPr="00584DE4">
        <w:rPr>
          <w:color w:val="000000" w:themeColor="text1"/>
          <w:sz w:val="16"/>
          <w:szCs w:val="16"/>
        </w:rPr>
        <w:t>которые, после обмена своими полномочиями, найденными в должной и надлежащей форме, условились о нижеследующем:</w:t>
      </w:r>
    </w:p>
    <w:p w14:paraId="70E87CB6" w14:textId="77777777" w:rsidR="00163665" w:rsidRPr="00584DE4" w:rsidRDefault="00163665" w:rsidP="00584DE4">
      <w:pPr>
        <w:jc w:val="both"/>
        <w:rPr>
          <w:color w:val="000000" w:themeColor="text1"/>
          <w:sz w:val="16"/>
          <w:szCs w:val="16"/>
        </w:rPr>
      </w:pPr>
      <w:r w:rsidRPr="00584DE4">
        <w:rPr>
          <w:color w:val="000000" w:themeColor="text1"/>
          <w:sz w:val="16"/>
          <w:szCs w:val="16"/>
        </w:rPr>
        <w:t>Договаривающиеся стороны устанавливают регулярное воздуш</w:t>
      </w:r>
      <w:r w:rsidRPr="00584DE4">
        <w:rPr>
          <w:color w:val="000000" w:themeColor="text1"/>
          <w:sz w:val="16"/>
          <w:szCs w:val="16"/>
        </w:rPr>
        <w:softHyphen/>
        <w:t>ное сообщение между Алма-Ата и Хами в обоих направлениях, для перевозки пассажиров, багажа, грузов и почты.</w:t>
      </w:r>
    </w:p>
    <w:p w14:paraId="22053480" w14:textId="77777777" w:rsidR="00163665" w:rsidRPr="00584DE4" w:rsidRDefault="00163665" w:rsidP="00584DE4">
      <w:pPr>
        <w:jc w:val="both"/>
        <w:rPr>
          <w:color w:val="000000" w:themeColor="text1"/>
          <w:sz w:val="16"/>
          <w:szCs w:val="16"/>
        </w:rPr>
      </w:pPr>
      <w:r w:rsidRPr="00584DE4">
        <w:rPr>
          <w:color w:val="000000" w:themeColor="text1"/>
          <w:sz w:val="16"/>
          <w:szCs w:val="16"/>
        </w:rPr>
        <w:t>Воздушное сообщение осуществляется по маршруту Алма-Ата - Кульджа-Тянь-Шань-Шихо-Манао-Урумчи-Хами и обратно.</w:t>
      </w:r>
    </w:p>
    <w:p w14:paraId="3CBBD902" w14:textId="77777777" w:rsidR="00163665" w:rsidRPr="00584DE4" w:rsidRDefault="00163665" w:rsidP="00584DE4">
      <w:pPr>
        <w:jc w:val="both"/>
        <w:rPr>
          <w:color w:val="000000" w:themeColor="text1"/>
          <w:sz w:val="16"/>
          <w:szCs w:val="16"/>
        </w:rPr>
      </w:pPr>
      <w:r w:rsidRPr="00584DE4">
        <w:rPr>
          <w:color w:val="000000" w:themeColor="text1"/>
          <w:sz w:val="16"/>
          <w:szCs w:val="16"/>
        </w:rPr>
        <w:t>Всякое изменение этого маршрута может быть произведено только по соглашению между обеими договаривающимися сторонами.</w:t>
      </w:r>
    </w:p>
    <w:p w14:paraId="0D80F8A6"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П,</w:t>
      </w:r>
    </w:p>
    <w:p w14:paraId="27CFA065" w14:textId="77777777" w:rsidR="00163665" w:rsidRPr="00584DE4" w:rsidRDefault="00163665" w:rsidP="00584DE4">
      <w:pPr>
        <w:jc w:val="both"/>
        <w:rPr>
          <w:color w:val="000000" w:themeColor="text1"/>
          <w:sz w:val="16"/>
          <w:szCs w:val="16"/>
        </w:rPr>
      </w:pPr>
      <w:r w:rsidRPr="00584DE4">
        <w:rPr>
          <w:color w:val="000000" w:themeColor="text1"/>
          <w:sz w:val="16"/>
          <w:szCs w:val="16"/>
        </w:rPr>
        <w:t>Осуществление воздушного сообщения, предусмотренного в статье 1, будет поручено с советской стороны - Главному Управле</w:t>
      </w:r>
      <w:r w:rsidRPr="00584DE4">
        <w:rPr>
          <w:color w:val="000000" w:themeColor="text1"/>
          <w:sz w:val="16"/>
          <w:szCs w:val="16"/>
        </w:rPr>
        <w:softHyphen/>
        <w:t>нию Гражданского Воздушного флота СССР и</w:t>
      </w:r>
    </w:p>
    <w:p w14:paraId="6348FCFC" w14:textId="77777777" w:rsidR="00163665" w:rsidRPr="00584DE4" w:rsidRDefault="00163665" w:rsidP="00584DE4">
      <w:pPr>
        <w:jc w:val="both"/>
        <w:rPr>
          <w:color w:val="000000" w:themeColor="text1"/>
          <w:sz w:val="16"/>
          <w:szCs w:val="16"/>
        </w:rPr>
      </w:pPr>
      <w:r w:rsidRPr="00584DE4">
        <w:rPr>
          <w:color w:val="000000" w:themeColor="text1"/>
          <w:sz w:val="16"/>
          <w:szCs w:val="16"/>
        </w:rPr>
        <w:t>с китайской стороны - министерству Путей Сообщения Китай</w:t>
      </w:r>
      <w:r w:rsidRPr="00584DE4">
        <w:rPr>
          <w:color w:val="000000" w:themeColor="text1"/>
          <w:sz w:val="16"/>
          <w:szCs w:val="16"/>
        </w:rPr>
        <w:softHyphen/>
        <w:t>ской Республики.</w:t>
      </w:r>
    </w:p>
    <w:p w14:paraId="021E3587" w14:textId="77777777" w:rsidR="00163665" w:rsidRPr="00584DE4" w:rsidRDefault="00163665" w:rsidP="00584DE4">
      <w:pPr>
        <w:jc w:val="both"/>
        <w:rPr>
          <w:color w:val="000000" w:themeColor="text1"/>
          <w:sz w:val="16"/>
          <w:szCs w:val="16"/>
        </w:rPr>
      </w:pPr>
      <w:r w:rsidRPr="00584DE4">
        <w:rPr>
          <w:color w:val="000000" w:themeColor="text1"/>
          <w:sz w:val="16"/>
          <w:szCs w:val="16"/>
        </w:rPr>
        <w:t>С этой целью ГУГВ&gt; и Министерство Путей Сообщения органи</w:t>
      </w:r>
      <w:r w:rsidRPr="00584DE4">
        <w:rPr>
          <w:color w:val="000000" w:themeColor="text1"/>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5BF837AF"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Ш.</w:t>
      </w:r>
    </w:p>
    <w:p w14:paraId="5C7D24E5" w14:textId="77777777" w:rsidR="00163665" w:rsidRPr="00584DE4" w:rsidRDefault="00163665" w:rsidP="00584DE4">
      <w:pPr>
        <w:jc w:val="both"/>
        <w:rPr>
          <w:color w:val="000000" w:themeColor="text1"/>
          <w:sz w:val="16"/>
          <w:szCs w:val="16"/>
        </w:rPr>
      </w:pPr>
      <w:r w:rsidRPr="00584DE4">
        <w:rPr>
          <w:color w:val="000000" w:themeColor="text1"/>
          <w:sz w:val="16"/>
          <w:szCs w:val="16"/>
        </w:rPr>
        <w:t>Уставной капитал "Совчайна" определяется в</w:t>
      </w:r>
      <w:r w:rsidRPr="00584DE4">
        <w:rPr>
          <w:color w:val="000000" w:themeColor="text1"/>
          <w:sz w:val="16"/>
          <w:szCs w:val="16"/>
        </w:rPr>
        <w:tab/>
      </w:r>
      <w:r w:rsidRPr="00584DE4">
        <w:rPr>
          <w:color w:val="000000" w:themeColor="text1"/>
          <w:sz w:val="16"/>
          <w:szCs w:val="16"/>
        </w:rPr>
        <w:tab/>
        <w:t xml:space="preserve"> ам. долларов, причем кавдый из участников вносит по 50% этого капи</w:t>
      </w:r>
      <w:r w:rsidRPr="00584DE4">
        <w:rPr>
          <w:color w:val="000000" w:themeColor="text1"/>
          <w:sz w:val="16"/>
          <w:szCs w:val="16"/>
        </w:rPr>
        <w:softHyphen/>
        <w:t>тала.</w:t>
      </w:r>
    </w:p>
    <w:p w14:paraId="47FD3A62" w14:textId="77777777" w:rsidR="00163665" w:rsidRPr="00584DE4" w:rsidRDefault="00163665" w:rsidP="00584DE4">
      <w:pPr>
        <w:jc w:val="both"/>
        <w:rPr>
          <w:color w:val="000000" w:themeColor="text1"/>
          <w:sz w:val="16"/>
          <w:szCs w:val="16"/>
        </w:rPr>
      </w:pPr>
      <w:r w:rsidRPr="00584DE4">
        <w:rPr>
          <w:color w:val="000000" w:themeColor="text1"/>
          <w:sz w:val="16"/>
          <w:szCs w:val="16"/>
        </w:rPr>
        <w:t>Обществом руководят совет и дирекция.</w:t>
      </w:r>
    </w:p>
    <w:p w14:paraId="58B5AF98" w14:textId="77777777" w:rsidR="00163665" w:rsidRPr="00584DE4" w:rsidRDefault="00163665" w:rsidP="00584DE4">
      <w:pPr>
        <w:jc w:val="both"/>
        <w:rPr>
          <w:color w:val="000000" w:themeColor="text1"/>
          <w:sz w:val="16"/>
          <w:szCs w:val="16"/>
        </w:rPr>
      </w:pPr>
      <w:r w:rsidRPr="00584DE4">
        <w:rPr>
          <w:color w:val="000000" w:themeColor="text1"/>
          <w:sz w:val="16"/>
          <w:szCs w:val="16"/>
        </w:rPr>
        <w:t>Совет состоит из четырех членов - по два от Главного Управ</w:t>
      </w:r>
      <w:r w:rsidRPr="00584DE4">
        <w:rPr>
          <w:color w:val="000000" w:themeColor="text1"/>
          <w:sz w:val="16"/>
          <w:szCs w:val="16"/>
        </w:rPr>
        <w:softHyphen/>
        <w:t>ления ГШ СССР и Министерства Путей Сообщения Китайской Респуб</w:t>
      </w:r>
      <w:r w:rsidRPr="00584DE4">
        <w:rPr>
          <w:color w:val="000000" w:themeColor="text1"/>
          <w:sz w:val="16"/>
          <w:szCs w:val="16"/>
        </w:rPr>
        <w:softHyphen/>
        <w:t>лики. Председателем Совета является один из членов Совета от ки</w:t>
      </w:r>
      <w:r w:rsidRPr="00584DE4">
        <w:rPr>
          <w:color w:val="000000" w:themeColor="text1"/>
          <w:sz w:val="16"/>
          <w:szCs w:val="16"/>
        </w:rPr>
        <w:softHyphen/>
        <w:t>тайской части, по назначению Министерства Путей Сообщения Китай</w:t>
      </w:r>
      <w:r w:rsidRPr="00584DE4">
        <w:rPr>
          <w:color w:val="000000" w:themeColor="text1"/>
          <w:sz w:val="16"/>
          <w:szCs w:val="16"/>
        </w:rPr>
        <w:softHyphen/>
        <w:t>ской Республики.</w:t>
      </w:r>
    </w:p>
    <w:p w14:paraId="4D1E4CEF" w14:textId="77777777" w:rsidR="00163665" w:rsidRPr="00584DE4" w:rsidRDefault="00163665" w:rsidP="00584DE4">
      <w:pPr>
        <w:jc w:val="both"/>
        <w:rPr>
          <w:color w:val="000000" w:themeColor="text1"/>
          <w:sz w:val="16"/>
          <w:szCs w:val="16"/>
        </w:rPr>
      </w:pPr>
      <w:r w:rsidRPr="00584DE4">
        <w:rPr>
          <w:color w:val="000000" w:themeColor="text1"/>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1E7A4A30" w14:textId="77777777" w:rsidR="00163665" w:rsidRPr="00584DE4" w:rsidRDefault="00163665" w:rsidP="00584DE4">
      <w:pPr>
        <w:jc w:val="both"/>
        <w:rPr>
          <w:color w:val="000000" w:themeColor="text1"/>
          <w:sz w:val="16"/>
          <w:szCs w:val="16"/>
        </w:rPr>
      </w:pPr>
      <w:r w:rsidRPr="00584DE4">
        <w:rPr>
          <w:color w:val="000000" w:themeColor="text1"/>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584DE4">
        <w:rPr>
          <w:color w:val="000000" w:themeColor="text1"/>
          <w:sz w:val="16"/>
          <w:szCs w:val="16"/>
        </w:rPr>
        <w:softHyphen/>
        <w:t>ководство деятельностью общества.</w:t>
      </w:r>
    </w:p>
    <w:p w14:paraId="547CD35A" w14:textId="77777777" w:rsidR="00163665" w:rsidRPr="00584DE4" w:rsidRDefault="00163665" w:rsidP="00584DE4">
      <w:pPr>
        <w:jc w:val="both"/>
        <w:rPr>
          <w:color w:val="000000" w:themeColor="text1"/>
          <w:sz w:val="16"/>
          <w:szCs w:val="16"/>
        </w:rPr>
      </w:pPr>
      <w:r w:rsidRPr="00584DE4">
        <w:rPr>
          <w:color w:val="000000" w:themeColor="text1"/>
          <w:sz w:val="16"/>
          <w:szCs w:val="16"/>
        </w:rPr>
        <w:t>Подробно права и обязанности Совета и Дирекции определяются уставом Общества.</w:t>
      </w:r>
    </w:p>
    <w:p w14:paraId="53C4FB36" w14:textId="77777777" w:rsidR="00163665" w:rsidRPr="00584DE4" w:rsidRDefault="00163665" w:rsidP="00584DE4">
      <w:pPr>
        <w:jc w:val="both"/>
        <w:rPr>
          <w:color w:val="000000" w:themeColor="text1"/>
          <w:sz w:val="16"/>
          <w:szCs w:val="16"/>
        </w:rPr>
      </w:pPr>
      <w:r w:rsidRPr="00584DE4">
        <w:rPr>
          <w:color w:val="000000" w:themeColor="text1"/>
          <w:sz w:val="16"/>
          <w:szCs w:val="16"/>
        </w:rPr>
        <w:t>Совет Общества находится в Урумчи. Дирекция Общества нахо</w:t>
      </w:r>
      <w:r w:rsidRPr="00584DE4">
        <w:rPr>
          <w:color w:val="000000" w:themeColor="text1"/>
          <w:sz w:val="16"/>
          <w:szCs w:val="16"/>
        </w:rPr>
        <w:softHyphen/>
        <w:t>дится в Алма-Ата.</w:t>
      </w:r>
    </w:p>
    <w:p w14:paraId="46E62673" w14:textId="77777777" w:rsidR="00163665" w:rsidRPr="00584DE4" w:rsidRDefault="00163665" w:rsidP="00584DE4">
      <w:pPr>
        <w:jc w:val="both"/>
        <w:rPr>
          <w:color w:val="000000" w:themeColor="text1"/>
          <w:sz w:val="16"/>
          <w:szCs w:val="16"/>
        </w:rPr>
      </w:pPr>
      <w:r w:rsidRPr="00584DE4">
        <w:rPr>
          <w:color w:val="000000" w:themeColor="text1"/>
          <w:sz w:val="16"/>
          <w:szCs w:val="16"/>
        </w:rPr>
        <w:t>Заседания’ Совета происходят в Урумчи. По соглашению участ</w:t>
      </w:r>
      <w:r w:rsidRPr="00584DE4">
        <w:rPr>
          <w:color w:val="000000" w:themeColor="text1"/>
          <w:sz w:val="16"/>
          <w:szCs w:val="16"/>
        </w:rPr>
        <w:softHyphen/>
        <w:t>ников они могут происходить и в других пунктах.</w:t>
      </w:r>
    </w:p>
    <w:p w14:paraId="065DEFD5" w14:textId="77777777" w:rsidR="00163665" w:rsidRPr="00584DE4" w:rsidRDefault="00163665" w:rsidP="00584DE4">
      <w:pPr>
        <w:jc w:val="both"/>
        <w:rPr>
          <w:color w:val="000000" w:themeColor="text1"/>
          <w:sz w:val="16"/>
          <w:szCs w:val="16"/>
        </w:rPr>
      </w:pPr>
      <w:r w:rsidRPr="00584DE4">
        <w:rPr>
          <w:color w:val="000000" w:themeColor="text1"/>
          <w:sz w:val="16"/>
          <w:szCs w:val="16"/>
        </w:rPr>
        <w:t>Устав Общества утверждается правительствами обеих догова</w:t>
      </w:r>
      <w:r w:rsidRPr="00584DE4">
        <w:rPr>
          <w:color w:val="000000" w:themeColor="text1"/>
          <w:sz w:val="16"/>
          <w:szCs w:val="16"/>
        </w:rPr>
        <w:softHyphen/>
        <w:t>ривающихся сторон</w:t>
      </w:r>
    </w:p>
    <w:p w14:paraId="5CC680FD" w14:textId="77777777" w:rsidR="00163665" w:rsidRPr="00584DE4" w:rsidRDefault="00163665" w:rsidP="00584DE4">
      <w:pPr>
        <w:jc w:val="both"/>
        <w:rPr>
          <w:color w:val="000000" w:themeColor="text1"/>
          <w:sz w:val="16"/>
          <w:szCs w:val="16"/>
        </w:rPr>
      </w:pPr>
      <w:r w:rsidRPr="00584DE4">
        <w:rPr>
          <w:color w:val="000000" w:themeColor="text1"/>
          <w:sz w:val="16"/>
          <w:szCs w:val="16"/>
        </w:rPr>
        <w:t>В том случае, если Центральное Правительство Китай</w:t>
      </w:r>
      <w:r w:rsidRPr="00584DE4">
        <w:rPr>
          <w:color w:val="000000" w:themeColor="text1"/>
          <w:sz w:val="16"/>
          <w:szCs w:val="16"/>
        </w:rPr>
        <w:softHyphen/>
        <w:t>ской Республики передоверит Дубаню представительство с ки</w:t>
      </w:r>
      <w:r w:rsidRPr="00584DE4">
        <w:rPr>
          <w:color w:val="000000" w:themeColor="text1"/>
          <w:sz w:val="16"/>
          <w:szCs w:val="16"/>
        </w:rPr>
        <w:softHyphen/>
        <w:t>тайской стороны, не возражать против предложения Дубаня о создании смешанного Советско-Синьцзянского общества.</w:t>
      </w:r>
    </w:p>
    <w:p w14:paraId="464F561B" w14:textId="77777777" w:rsidR="00163665" w:rsidRPr="00584DE4" w:rsidRDefault="00163665" w:rsidP="00584DE4">
      <w:pPr>
        <w:jc w:val="both"/>
        <w:rPr>
          <w:color w:val="000000" w:themeColor="text1"/>
          <w:sz w:val="16"/>
          <w:szCs w:val="16"/>
        </w:rPr>
      </w:pPr>
      <w:r w:rsidRPr="00584DE4">
        <w:rPr>
          <w:color w:val="000000" w:themeColor="text1"/>
          <w:sz w:val="16"/>
          <w:szCs w:val="16"/>
        </w:rPr>
        <w:t>2. Поручить тов. Луганцу ведение переговоров и подпи</w:t>
      </w:r>
      <w:r w:rsidRPr="00584DE4">
        <w:rPr>
          <w:color w:val="000000" w:themeColor="text1"/>
          <w:sz w:val="16"/>
          <w:szCs w:val="16"/>
        </w:rPr>
        <w:softHyphen/>
        <w:t>сание договора с Китайским Правительством.</w:t>
      </w:r>
    </w:p>
    <w:p w14:paraId="6CA72EBC" w14:textId="77777777" w:rsidR="00163665" w:rsidRPr="00584DE4" w:rsidRDefault="00163665" w:rsidP="00584DE4">
      <w:pPr>
        <w:jc w:val="both"/>
        <w:rPr>
          <w:color w:val="000000" w:themeColor="text1"/>
          <w:sz w:val="16"/>
          <w:szCs w:val="16"/>
        </w:rPr>
      </w:pPr>
      <w:r w:rsidRPr="00584DE4">
        <w:rPr>
          <w:color w:val="000000" w:themeColor="text1"/>
          <w:sz w:val="16"/>
          <w:szCs w:val="16"/>
        </w:rPr>
        <w:t>В случае передоверия Центральным Правительством Ки</w:t>
      </w:r>
      <w:r w:rsidRPr="00584DE4">
        <w:rPr>
          <w:color w:val="000000" w:themeColor="text1"/>
          <w:sz w:val="16"/>
          <w:szCs w:val="16"/>
        </w:rPr>
        <w:softHyphen/>
        <w:t>тайской Республики представительства Дубаню - поручить ве</w:t>
      </w:r>
      <w:r w:rsidRPr="00584DE4">
        <w:rPr>
          <w:color w:val="000000" w:themeColor="text1"/>
          <w:sz w:val="16"/>
          <w:szCs w:val="16"/>
        </w:rPr>
        <w:softHyphen/>
        <w:t>дение переговоров и подписание договора соответственно Ге</w:t>
      </w:r>
      <w:r w:rsidRPr="00584DE4">
        <w:rPr>
          <w:color w:val="000000" w:themeColor="text1"/>
          <w:sz w:val="16"/>
          <w:szCs w:val="16"/>
        </w:rPr>
        <w:softHyphen/>
        <w:t>неральному Консулу СССР в Урумчи тов. _______</w:t>
      </w:r>
    </w:p>
    <w:p w14:paraId="64B8D5D6" w14:textId="77777777" w:rsidR="00163665" w:rsidRPr="00584DE4" w:rsidRDefault="00163665" w:rsidP="00584DE4">
      <w:pPr>
        <w:jc w:val="both"/>
        <w:rPr>
          <w:color w:val="000000" w:themeColor="text1"/>
          <w:sz w:val="16"/>
          <w:szCs w:val="16"/>
        </w:rPr>
      </w:pPr>
      <w:r w:rsidRPr="00584DE4">
        <w:rPr>
          <w:color w:val="000000" w:themeColor="text1"/>
          <w:sz w:val="16"/>
          <w:szCs w:val="16"/>
        </w:rPr>
        <w:t>3. Поручить организацию и эксплоатацию всей воздушной линии Алма-Ата - Хами Главному Управлению Гражданского Воз</w:t>
      </w:r>
      <w:r w:rsidRPr="00584DE4">
        <w:rPr>
          <w:color w:val="000000" w:themeColor="text1"/>
          <w:sz w:val="16"/>
          <w:szCs w:val="16"/>
        </w:rPr>
        <w:softHyphen/>
        <w:t>душного Флота (тов. Молокову).</w:t>
      </w:r>
    </w:p>
    <w:p w14:paraId="21F0502E" w14:textId="77777777" w:rsidR="00163665" w:rsidRPr="00584DE4" w:rsidRDefault="00163665" w:rsidP="00584DE4">
      <w:pPr>
        <w:jc w:val="both"/>
        <w:rPr>
          <w:color w:val="000000" w:themeColor="text1"/>
          <w:sz w:val="16"/>
          <w:szCs w:val="16"/>
        </w:rPr>
      </w:pPr>
      <w:r w:rsidRPr="00584DE4">
        <w:rPr>
          <w:color w:val="000000" w:themeColor="text1"/>
          <w:sz w:val="16"/>
          <w:szCs w:val="16"/>
        </w:rPr>
        <w:t>4. Поручить тов. Молокову представить в десятидневный срок мотивированную смету на стоимость оборудования и эк</w:t>
      </w:r>
      <w:r w:rsidRPr="00584DE4">
        <w:rPr>
          <w:color w:val="000000" w:themeColor="text1"/>
          <w:sz w:val="16"/>
          <w:szCs w:val="16"/>
        </w:rPr>
        <w:softHyphen/>
        <w:t>сплоатации авиалинии на 1938 год и заявку на потребное для эксплоатации авиалинии количество людей.</w:t>
      </w:r>
    </w:p>
    <w:p w14:paraId="1B40BB98" w14:textId="77777777" w:rsidR="00163665" w:rsidRPr="00584DE4" w:rsidRDefault="00163665" w:rsidP="00584DE4">
      <w:pPr>
        <w:jc w:val="both"/>
        <w:rPr>
          <w:color w:val="000000" w:themeColor="text1"/>
          <w:sz w:val="16"/>
          <w:szCs w:val="16"/>
        </w:rPr>
      </w:pPr>
      <w:r w:rsidRPr="00584DE4">
        <w:rPr>
          <w:color w:val="000000" w:themeColor="text1"/>
          <w:sz w:val="16"/>
          <w:szCs w:val="16"/>
        </w:rPr>
        <w:t>5. Обязать. Народные Комиссариаты Тяжелой Промышлен</w:t>
      </w:r>
      <w:r w:rsidRPr="00584DE4">
        <w:rPr>
          <w:color w:val="000000" w:themeColor="text1"/>
          <w:sz w:val="16"/>
          <w:szCs w:val="16"/>
        </w:rPr>
        <w:softHyphen/>
        <w:t>ности, Машиностроения и Оборонной Промышленности выделить необходимое оборудсвание и инвентарь для авиалинии, соглас</w:t>
      </w:r>
      <w:r w:rsidRPr="00584DE4">
        <w:rPr>
          <w:color w:val="000000" w:themeColor="text1"/>
          <w:sz w:val="16"/>
          <w:szCs w:val="16"/>
        </w:rPr>
        <w:softHyphen/>
        <w:t>но приложенной заявки (приложение № 2).</w:t>
      </w:r>
    </w:p>
    <w:p w14:paraId="1D69899E" w14:textId="77777777" w:rsidR="00163665" w:rsidRPr="00584DE4" w:rsidRDefault="00163665" w:rsidP="00584DE4">
      <w:pPr>
        <w:jc w:val="both"/>
        <w:rPr>
          <w:color w:val="000000" w:themeColor="text1"/>
          <w:sz w:val="16"/>
          <w:szCs w:val="16"/>
        </w:rPr>
      </w:pPr>
      <w:r w:rsidRPr="00584DE4">
        <w:rPr>
          <w:color w:val="000000" w:themeColor="text1"/>
          <w:sz w:val="16"/>
          <w:szCs w:val="16"/>
        </w:rPr>
        <w:t>6. Предложить НКО передать Главному Управлению Граж</w:t>
      </w:r>
      <w:r w:rsidRPr="00584DE4">
        <w:rPr>
          <w:color w:val="000000" w:themeColor="text1"/>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74D12C3D"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1У.</w:t>
      </w:r>
    </w:p>
    <w:p w14:paraId="179B290F" w14:textId="77777777" w:rsidR="00163665" w:rsidRPr="00584DE4" w:rsidRDefault="00163665" w:rsidP="00584DE4">
      <w:pPr>
        <w:jc w:val="both"/>
        <w:rPr>
          <w:color w:val="000000" w:themeColor="text1"/>
          <w:sz w:val="16"/>
          <w:szCs w:val="16"/>
        </w:rPr>
      </w:pPr>
      <w:r w:rsidRPr="00584DE4">
        <w:rPr>
          <w:color w:val="000000" w:themeColor="text1"/>
          <w:sz w:val="16"/>
          <w:szCs w:val="16"/>
        </w:rPr>
        <w:t>Договаривающиеся стороны настоящим Соглашением предостав</w:t>
      </w:r>
      <w:r w:rsidRPr="00584DE4">
        <w:rPr>
          <w:color w:val="000000" w:themeColor="text1"/>
          <w:sz w:val="16"/>
          <w:szCs w:val="16"/>
        </w:rPr>
        <w:softHyphen/>
        <w:t>ляют Советско-Китайскому Обществу "Совчайна* исключительное пра</w:t>
      </w:r>
      <w:r w:rsidRPr="00584DE4">
        <w:rPr>
          <w:color w:val="000000" w:themeColor="text1"/>
          <w:sz w:val="16"/>
          <w:szCs w:val="16"/>
        </w:rPr>
        <w:softHyphen/>
        <w:t>во на осуществление предусмотренного в ст.1 воздушного сообще</w:t>
      </w:r>
      <w:r w:rsidRPr="00584DE4">
        <w:rPr>
          <w:color w:val="000000" w:themeColor="text1"/>
          <w:sz w:val="16"/>
          <w:szCs w:val="16"/>
        </w:rPr>
        <w:softHyphen/>
        <w:t>ния .</w:t>
      </w:r>
    </w:p>
    <w:p w14:paraId="3682D288"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У.</w:t>
      </w:r>
    </w:p>
    <w:p w14:paraId="53D37A14" w14:textId="77777777" w:rsidR="00163665" w:rsidRPr="00584DE4" w:rsidRDefault="00163665" w:rsidP="00584DE4">
      <w:pPr>
        <w:jc w:val="both"/>
        <w:rPr>
          <w:color w:val="000000" w:themeColor="text1"/>
          <w:sz w:val="16"/>
          <w:szCs w:val="16"/>
        </w:rPr>
      </w:pPr>
      <w:r w:rsidRPr="00584DE4">
        <w:rPr>
          <w:color w:val="000000" w:themeColor="text1"/>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72FF46D3" w14:textId="77777777" w:rsidR="00163665" w:rsidRPr="00584DE4" w:rsidRDefault="00163665" w:rsidP="00584DE4">
      <w:pPr>
        <w:jc w:val="both"/>
        <w:rPr>
          <w:color w:val="000000" w:themeColor="text1"/>
          <w:sz w:val="16"/>
          <w:szCs w:val="16"/>
        </w:rPr>
      </w:pPr>
      <w:r w:rsidRPr="00584DE4">
        <w:rPr>
          <w:color w:val="000000" w:themeColor="text1"/>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464D0CA1"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У1.</w:t>
      </w:r>
    </w:p>
    <w:p w14:paraId="14EA5F9F" w14:textId="77777777" w:rsidR="00163665" w:rsidRPr="00584DE4" w:rsidRDefault="00163665" w:rsidP="00584DE4">
      <w:pPr>
        <w:jc w:val="both"/>
        <w:rPr>
          <w:color w:val="000000" w:themeColor="text1"/>
          <w:sz w:val="16"/>
          <w:szCs w:val="16"/>
        </w:rPr>
      </w:pPr>
      <w:r w:rsidRPr="00584DE4">
        <w:rPr>
          <w:color w:val="000000" w:themeColor="text1"/>
          <w:sz w:val="16"/>
          <w:szCs w:val="16"/>
        </w:rPr>
        <w:lastRenderedPageBreak/>
        <w:t>Техническое оборудование всей трассы лежит на обязанности • Общества и должно отвечать всем условиям, необходимым для.обес</w:t>
      </w:r>
      <w:r w:rsidRPr="00584DE4">
        <w:rPr>
          <w:color w:val="000000" w:themeColor="text1"/>
          <w:sz w:val="16"/>
          <w:szCs w:val="16"/>
        </w:rPr>
        <w:softHyphen/>
        <w:t>печения безопасности и регулярности сообщения.</w:t>
      </w:r>
    </w:p>
    <w:p w14:paraId="7E631626"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УП.</w:t>
      </w:r>
    </w:p>
    <w:p w14:paraId="3A55A345" w14:textId="77777777" w:rsidR="00163665" w:rsidRPr="00584DE4" w:rsidRDefault="00163665" w:rsidP="00584DE4">
      <w:pPr>
        <w:jc w:val="both"/>
        <w:rPr>
          <w:color w:val="000000" w:themeColor="text1"/>
          <w:sz w:val="16"/>
          <w:szCs w:val="16"/>
        </w:rPr>
      </w:pPr>
      <w:r w:rsidRPr="00584DE4">
        <w:rPr>
          <w:color w:val="000000" w:themeColor="text1"/>
          <w:sz w:val="16"/>
          <w:szCs w:val="16"/>
        </w:rPr>
        <w:t>Самолеты, моторы, запасные части, инструмент и механизмы, предназначенные для обслуживания воздушного сообщения* предусмот</w:t>
      </w:r>
      <w:r w:rsidRPr="00584DE4">
        <w:rPr>
          <w:color w:val="000000" w:themeColor="text1"/>
          <w:sz w:val="16"/>
          <w:szCs w:val="16"/>
        </w:rPr>
        <w:softHyphen/>
        <w:t>ренного в статье 1, допускаются с временным освобождением их от ввозной пошлины при условии их обратного вывоза.</w:t>
      </w:r>
    </w:p>
    <w:p w14:paraId="02656476" w14:textId="77777777" w:rsidR="00163665" w:rsidRPr="00584DE4" w:rsidRDefault="00163665" w:rsidP="00584DE4">
      <w:pPr>
        <w:jc w:val="both"/>
        <w:rPr>
          <w:color w:val="000000" w:themeColor="text1"/>
          <w:sz w:val="16"/>
          <w:szCs w:val="16"/>
        </w:rPr>
      </w:pPr>
      <w:r w:rsidRPr="00584DE4">
        <w:rPr>
          <w:color w:val="000000" w:themeColor="text1"/>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06CBC6E8" w14:textId="77777777" w:rsidR="00163665" w:rsidRPr="00584DE4" w:rsidRDefault="00163665" w:rsidP="00584DE4">
      <w:pPr>
        <w:jc w:val="both"/>
        <w:rPr>
          <w:color w:val="000000" w:themeColor="text1"/>
          <w:sz w:val="16"/>
          <w:szCs w:val="16"/>
        </w:rPr>
      </w:pPr>
      <w:r w:rsidRPr="00584DE4">
        <w:rPr>
          <w:color w:val="000000" w:themeColor="text1"/>
          <w:sz w:val="16"/>
          <w:szCs w:val="16"/>
        </w:rPr>
        <w:t>Материалы, введенные на территорию страны, куда они допу</w:t>
      </w:r>
      <w:r w:rsidRPr="00584DE4">
        <w:rPr>
          <w:color w:val="000000" w:themeColor="text1"/>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584DE4">
        <w:rPr>
          <w:color w:val="000000" w:themeColor="text1"/>
          <w:sz w:val="16"/>
          <w:szCs w:val="16"/>
        </w:rPr>
        <w:softHyphen/>
        <w:t>ствии с ее таможенным законодательством.</w:t>
      </w:r>
    </w:p>
    <w:p w14:paraId="529A6310" w14:textId="77777777" w:rsidR="00163665" w:rsidRPr="00584DE4" w:rsidRDefault="00163665" w:rsidP="00584DE4">
      <w:pPr>
        <w:jc w:val="both"/>
        <w:rPr>
          <w:color w:val="000000" w:themeColor="text1"/>
          <w:sz w:val="16"/>
          <w:szCs w:val="16"/>
        </w:rPr>
      </w:pPr>
      <w:r w:rsidRPr="00584DE4">
        <w:rPr>
          <w:color w:val="000000" w:themeColor="text1"/>
          <w:sz w:val="16"/>
          <w:szCs w:val="16"/>
        </w:rPr>
        <w:t>Горючее и смазочное, находящееся на совершающем рейс само</w:t>
      </w:r>
      <w:r w:rsidRPr="00584DE4">
        <w:rPr>
          <w:color w:val="000000" w:themeColor="text1"/>
          <w:sz w:val="16"/>
          <w:szCs w:val="16"/>
        </w:rPr>
        <w:softHyphen/>
        <w:t>лете "Совчайна", будет взаимно допускаться на территории другой страны безпошлинно.</w:t>
      </w:r>
    </w:p>
    <w:p w14:paraId="07D730CD"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УШ.</w:t>
      </w:r>
    </w:p>
    <w:p w14:paraId="6577E46A" w14:textId="77777777" w:rsidR="00163665" w:rsidRPr="00584DE4" w:rsidRDefault="00163665" w:rsidP="00584DE4">
      <w:pPr>
        <w:jc w:val="both"/>
        <w:rPr>
          <w:color w:val="000000" w:themeColor="text1"/>
          <w:sz w:val="16"/>
          <w:szCs w:val="16"/>
        </w:rPr>
      </w:pPr>
      <w:r w:rsidRPr="00584DE4">
        <w:rPr>
          <w:color w:val="000000" w:themeColor="text1"/>
          <w:sz w:val="16"/>
          <w:szCs w:val="16"/>
        </w:rPr>
        <w:t>Каждая из договаривающихся сторон предоставляет на своей территории безвозмездно и на основе взаимности самолетам "Сов</w:t>
      </w:r>
      <w:r w:rsidRPr="00584DE4">
        <w:rPr>
          <w:color w:val="000000" w:themeColor="text1"/>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584DE4">
        <w:rPr>
          <w:color w:val="000000" w:themeColor="text1"/>
          <w:sz w:val="16"/>
          <w:szCs w:val="16"/>
        </w:rPr>
        <w:softHyphen/>
        <w:t>душного сообщения, телеграфными и телефонными линиями.</w:t>
      </w:r>
    </w:p>
    <w:p w14:paraId="43829C56"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IX.</w:t>
      </w:r>
    </w:p>
    <w:p w14:paraId="04B46351" w14:textId="77777777" w:rsidR="00163665" w:rsidRPr="00584DE4" w:rsidRDefault="00163665" w:rsidP="00584DE4">
      <w:pPr>
        <w:jc w:val="both"/>
        <w:rPr>
          <w:color w:val="000000" w:themeColor="text1"/>
          <w:sz w:val="16"/>
          <w:szCs w:val="16"/>
        </w:rPr>
      </w:pPr>
      <w:r w:rsidRPr="00584DE4">
        <w:rPr>
          <w:color w:val="000000" w:themeColor="text1"/>
          <w:sz w:val="16"/>
          <w:szCs w:val="16"/>
        </w:rPr>
        <w:t>Персонал общества "Совчайна" может комплектоваться только из граждан СССР и Китайской Республики.</w:t>
      </w:r>
    </w:p>
    <w:p w14:paraId="1752C643" w14:textId="77777777" w:rsidR="00163665" w:rsidRPr="00584DE4" w:rsidRDefault="00163665" w:rsidP="00584DE4">
      <w:pPr>
        <w:jc w:val="both"/>
        <w:rPr>
          <w:color w:val="000000" w:themeColor="text1"/>
          <w:sz w:val="16"/>
          <w:szCs w:val="16"/>
        </w:rPr>
      </w:pPr>
      <w:r w:rsidRPr="00584DE4">
        <w:rPr>
          <w:color w:val="000000" w:themeColor="text1"/>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5D8CB5C8"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Х.</w:t>
      </w:r>
    </w:p>
    <w:p w14:paraId="7A269165" w14:textId="77777777" w:rsidR="00163665" w:rsidRPr="00584DE4" w:rsidRDefault="00163665" w:rsidP="00584DE4">
      <w:pPr>
        <w:jc w:val="both"/>
        <w:rPr>
          <w:color w:val="000000" w:themeColor="text1"/>
          <w:sz w:val="16"/>
          <w:szCs w:val="16"/>
        </w:rPr>
      </w:pPr>
      <w:r w:rsidRPr="00584DE4">
        <w:rPr>
          <w:color w:val="000000" w:themeColor="text1"/>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34A4C46E" w14:textId="77777777" w:rsidR="00163665" w:rsidRPr="00584DE4" w:rsidRDefault="00163665" w:rsidP="00584DE4">
      <w:pPr>
        <w:jc w:val="both"/>
        <w:rPr>
          <w:color w:val="000000" w:themeColor="text1"/>
          <w:sz w:val="16"/>
          <w:szCs w:val="16"/>
        </w:rPr>
      </w:pPr>
      <w:r w:rsidRPr="00584DE4">
        <w:rPr>
          <w:color w:val="000000" w:themeColor="text1"/>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301089CD"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XI.</w:t>
      </w:r>
    </w:p>
    <w:p w14:paraId="05834F26" w14:textId="77777777" w:rsidR="00163665" w:rsidRPr="00584DE4" w:rsidRDefault="00163665" w:rsidP="00584DE4">
      <w:pPr>
        <w:jc w:val="both"/>
        <w:rPr>
          <w:color w:val="000000" w:themeColor="text1"/>
          <w:sz w:val="16"/>
          <w:szCs w:val="16"/>
        </w:rPr>
      </w:pPr>
      <w:r w:rsidRPr="00584DE4">
        <w:rPr>
          <w:color w:val="000000" w:themeColor="text1"/>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198017D5"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ХП.</w:t>
      </w:r>
    </w:p>
    <w:p w14:paraId="621F149A" w14:textId="77777777" w:rsidR="00163665" w:rsidRPr="00584DE4" w:rsidRDefault="00163665" w:rsidP="00584DE4">
      <w:pPr>
        <w:jc w:val="both"/>
        <w:rPr>
          <w:color w:val="000000" w:themeColor="text1"/>
          <w:sz w:val="16"/>
          <w:szCs w:val="16"/>
        </w:rPr>
      </w:pPr>
      <w:r w:rsidRPr="00584DE4">
        <w:rPr>
          <w:color w:val="000000" w:themeColor="text1"/>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584DE4">
        <w:rPr>
          <w:color w:val="000000" w:themeColor="text1"/>
          <w:sz w:val="16"/>
          <w:szCs w:val="16"/>
        </w:rPr>
        <w:softHyphen/>
        <w:t>молетов такую же помощь, которая оказывается в тех же условиях самолетам своей страны.</w:t>
      </w:r>
    </w:p>
    <w:p w14:paraId="5D664A0F"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ХШ.</w:t>
      </w:r>
    </w:p>
    <w:p w14:paraId="383413CA" w14:textId="77777777" w:rsidR="00163665" w:rsidRPr="00584DE4" w:rsidRDefault="00163665" w:rsidP="00584DE4">
      <w:pPr>
        <w:jc w:val="both"/>
        <w:rPr>
          <w:color w:val="000000" w:themeColor="text1"/>
          <w:sz w:val="16"/>
          <w:szCs w:val="16"/>
        </w:rPr>
      </w:pPr>
      <w:r w:rsidRPr="00584DE4">
        <w:rPr>
          <w:color w:val="000000" w:themeColor="text1"/>
          <w:sz w:val="16"/>
          <w:szCs w:val="16"/>
        </w:rPr>
        <w:t>Настоящее Соглашение вступает в силу немедленно по его подписании.</w:t>
      </w:r>
    </w:p>
    <w:p w14:paraId="40E80D44" w14:textId="77777777" w:rsidR="00163665" w:rsidRPr="00584DE4" w:rsidRDefault="00163665" w:rsidP="00584DE4">
      <w:pPr>
        <w:jc w:val="both"/>
        <w:rPr>
          <w:color w:val="000000" w:themeColor="text1"/>
          <w:sz w:val="16"/>
          <w:szCs w:val="16"/>
        </w:rPr>
      </w:pPr>
      <w:r w:rsidRPr="00584DE4">
        <w:rPr>
          <w:color w:val="000000" w:themeColor="text1"/>
          <w:sz w:val="16"/>
          <w:szCs w:val="16"/>
        </w:rPr>
        <w:t>Статья ХУ.</w:t>
      </w:r>
    </w:p>
    <w:p w14:paraId="2151BE39" w14:textId="77777777" w:rsidR="00163665" w:rsidRPr="00584DE4" w:rsidRDefault="00163665" w:rsidP="00584DE4">
      <w:pPr>
        <w:jc w:val="both"/>
        <w:rPr>
          <w:color w:val="000000" w:themeColor="text1"/>
          <w:sz w:val="16"/>
          <w:szCs w:val="16"/>
        </w:rPr>
      </w:pPr>
      <w:r w:rsidRPr="00584DE4">
        <w:rPr>
          <w:color w:val="000000" w:themeColor="text1"/>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584DE4">
        <w:rPr>
          <w:color w:val="000000" w:themeColor="text1"/>
          <w:sz w:val="16"/>
          <w:szCs w:val="16"/>
        </w:rPr>
        <w:softHyphen/>
        <w:t>лучит силу через один год со дня, когда заявление о ней было сделано.</w:t>
      </w:r>
    </w:p>
    <w:p w14:paraId="57FB6659" w14:textId="77777777" w:rsidR="00163665" w:rsidRPr="00584DE4" w:rsidRDefault="00163665" w:rsidP="00584DE4">
      <w:pPr>
        <w:jc w:val="both"/>
        <w:rPr>
          <w:color w:val="000000" w:themeColor="text1"/>
          <w:sz w:val="16"/>
          <w:szCs w:val="16"/>
        </w:rPr>
      </w:pPr>
      <w:r w:rsidRPr="00584DE4">
        <w:rPr>
          <w:color w:val="000000" w:themeColor="text1"/>
          <w:sz w:val="16"/>
          <w:szCs w:val="16"/>
        </w:rPr>
        <w:t>В удостоверение чего поименованные выше уполномоченные подписали настоящее Соглашение, составленное на английском язы</w:t>
      </w:r>
      <w:r w:rsidRPr="00584DE4">
        <w:rPr>
          <w:color w:val="000000" w:themeColor="text1"/>
          <w:sz w:val="16"/>
          <w:szCs w:val="16"/>
        </w:rPr>
        <w:softHyphen/>
        <w:t>ке в двух экземплярах и приложили к нему свои печати.</w:t>
      </w:r>
    </w:p>
    <w:p w14:paraId="629255C6" w14:textId="77777777" w:rsidR="00163665" w:rsidRPr="00584DE4" w:rsidRDefault="00163665" w:rsidP="00584DE4">
      <w:pPr>
        <w:jc w:val="both"/>
        <w:rPr>
          <w:color w:val="000000" w:themeColor="text1"/>
          <w:sz w:val="16"/>
          <w:szCs w:val="16"/>
        </w:rPr>
      </w:pPr>
      <w:r w:rsidRPr="00584DE4">
        <w:rPr>
          <w:color w:val="000000" w:themeColor="text1"/>
          <w:sz w:val="16"/>
          <w:szCs w:val="16"/>
        </w:rPr>
        <w:t xml:space="preserve">Учинено в Москве </w:t>
      </w:r>
      <w:r w:rsidRPr="00584DE4">
        <w:rPr>
          <w:color w:val="000000" w:themeColor="text1"/>
          <w:sz w:val="16"/>
          <w:szCs w:val="16"/>
        </w:rPr>
        <w:tab/>
      </w:r>
      <w:r w:rsidRPr="00584DE4">
        <w:rPr>
          <w:color w:val="000000" w:themeColor="text1"/>
          <w:sz w:val="16"/>
          <w:szCs w:val="16"/>
        </w:rPr>
        <w:tab/>
        <w:t xml:space="preserve"> 1938г.</w:t>
      </w:r>
    </w:p>
    <w:p w14:paraId="22F166EC" w14:textId="77777777" w:rsidR="00163665" w:rsidRPr="00584DE4" w:rsidRDefault="00163665" w:rsidP="00584DE4">
      <w:pPr>
        <w:jc w:val="both"/>
        <w:rPr>
          <w:color w:val="000000" w:themeColor="text1"/>
          <w:sz w:val="16"/>
          <w:szCs w:val="16"/>
        </w:rPr>
      </w:pPr>
      <w:r w:rsidRPr="00584DE4">
        <w:rPr>
          <w:color w:val="000000" w:themeColor="text1"/>
          <w:sz w:val="16"/>
          <w:szCs w:val="16"/>
        </w:rPr>
        <w:t>ЗАКЛЮЧИТЕЛЬНЫЙ ПРОТОКОЛ (закрытый) К СТАТЬЕ 1.</w:t>
      </w:r>
    </w:p>
    <w:p w14:paraId="220624FB" w14:textId="77777777" w:rsidR="00163665" w:rsidRPr="00584DE4" w:rsidRDefault="00163665" w:rsidP="00584DE4">
      <w:pPr>
        <w:jc w:val="both"/>
        <w:rPr>
          <w:color w:val="000000" w:themeColor="text1"/>
          <w:sz w:val="16"/>
          <w:szCs w:val="16"/>
        </w:rPr>
      </w:pPr>
      <w:r w:rsidRPr="00584DE4">
        <w:rPr>
          <w:color w:val="000000" w:themeColor="text1"/>
          <w:sz w:val="16"/>
          <w:szCs w:val="16"/>
        </w:rPr>
        <w:t>Стороны условились, что до окончания военных действий на территории Китайской Республики линия является исключитель</w:t>
      </w:r>
      <w:r w:rsidRPr="00584DE4">
        <w:rPr>
          <w:color w:val="000000" w:themeColor="text1"/>
          <w:sz w:val="16"/>
          <w:szCs w:val="16"/>
        </w:rPr>
        <w:softHyphen/>
        <w:t>но почтово-грузовой с перевозкой, ввиде исклюения, пассажиров служебного характера по договоренности сторон.</w:t>
      </w:r>
    </w:p>
    <w:p w14:paraId="60C58254" w14:textId="77777777" w:rsidR="00163665" w:rsidRPr="00584DE4" w:rsidRDefault="00163665" w:rsidP="00584DE4">
      <w:pPr>
        <w:jc w:val="both"/>
        <w:rPr>
          <w:color w:val="000000" w:themeColor="text1"/>
          <w:sz w:val="16"/>
          <w:szCs w:val="16"/>
        </w:rPr>
      </w:pPr>
      <w:r w:rsidRPr="00584DE4">
        <w:rPr>
          <w:color w:val="000000" w:themeColor="text1"/>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584DE4">
        <w:rPr>
          <w:color w:val="000000" w:themeColor="text1"/>
          <w:sz w:val="16"/>
          <w:szCs w:val="16"/>
        </w:rPr>
        <w:softHyphen/>
        <w:t>можные убытки, понесенные Обществом от эксплоатации указанной линии</w:t>
      </w:r>
    </w:p>
    <w:p w14:paraId="1425C5DB" w14:textId="77777777" w:rsidR="00163665" w:rsidRPr="00584DE4" w:rsidRDefault="00163665" w:rsidP="00584DE4">
      <w:pPr>
        <w:jc w:val="both"/>
        <w:rPr>
          <w:color w:val="000000" w:themeColor="text1"/>
          <w:sz w:val="16"/>
          <w:szCs w:val="16"/>
        </w:rPr>
      </w:pPr>
      <w:r w:rsidRPr="00584DE4">
        <w:rPr>
          <w:color w:val="000000" w:themeColor="text1"/>
          <w:sz w:val="16"/>
          <w:szCs w:val="16"/>
        </w:rPr>
        <w:t>Выписки посланы: т.т. Ворошилову, Молотову, Литвинову - все,; Молокову - 3,4,5,6; Кагановичу Л.М., Львову, Кагановичу М.М. - 5</w:t>
      </w:r>
    </w:p>
    <w:p w14:paraId="08242746" w14:textId="77777777" w:rsidR="00163665" w:rsidRPr="00584DE4" w:rsidRDefault="00163665"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6E034B32" w14:textId="77777777" w:rsidR="00163665" w:rsidRPr="00584DE4" w:rsidRDefault="00163665" w:rsidP="00584DE4">
      <w:pPr>
        <w:jc w:val="both"/>
        <w:rPr>
          <w:color w:val="000000" w:themeColor="text1"/>
          <w:sz w:val="16"/>
          <w:szCs w:val="16"/>
        </w:rPr>
      </w:pPr>
    </w:p>
    <w:p w14:paraId="4120458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E18BE7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64E997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31 июля 1938 Нач. спец. тех. группы при Наркоме /Т. Литвинов/ писал в НАРОДНЫЙ КОМИССАРИАТ ТЯЖЕЛОЙ ПРОМЫШЛЕННОСТИ СНК СССР т. Осипенко</w:t>
      </w:r>
    </w:p>
    <w:p w14:paraId="70624E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Сообщаю о материалах, запрошенных Вами 28.7.38 г. </w:t>
      </w:r>
    </w:p>
    <w:p w14:paraId="067265D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Материал о процессе Фишера находится в Главгазе. </w:t>
      </w:r>
    </w:p>
    <w:p w14:paraId="6DBA057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14711CB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w:t>
      </w:r>
    </w:p>
    <w:p w14:paraId="526895F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114D0E21" w14:textId="77777777" w:rsidR="004B0DF9" w:rsidRPr="00584DE4" w:rsidRDefault="004B0DF9" w:rsidP="00584DE4">
      <w:pPr>
        <w:widowControl w:val="0"/>
        <w:autoSpaceDE w:val="0"/>
        <w:autoSpaceDN w:val="0"/>
        <w:adjustRightInd w:val="0"/>
        <w:jc w:val="both"/>
        <w:rPr>
          <w:color w:val="000000" w:themeColor="text1"/>
          <w:sz w:val="16"/>
          <w:szCs w:val="16"/>
        </w:rPr>
      </w:pPr>
    </w:p>
    <w:p w14:paraId="5423B7B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94BDC5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E51E9C6"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31 июля 1938 комбриг П.В. Рычагов прилетел в город Ворошилов и принял на себя командование силами авиации в Приморье. Его заместителем стал командующий ВВС 1-й армии комдив Я.В. Сорокин. В тот же день Рычагов приказал сбивать все японские самолеты, нарушающие границу, и получил указание Москвы организовать бомбоштурмовые удары по занятой японцами территории. Однако проблемы снабжения и сильнейшие туманы задержали выполнение боевой задачи на сутки.</w:t>
      </w:r>
    </w:p>
    <w:p w14:paraId="578232DC"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Около полудня 1 августа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38E60B59"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6C4E1E9C"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0BF9393E"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7315A8A8"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20F42A85"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521002F6"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4B4E7E9E"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lastRenderedPageBreak/>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D5C58C7"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7AC69AEA"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3031EDE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0681A519" w14:textId="77777777" w:rsidR="004B0DF9" w:rsidRPr="00584DE4" w:rsidRDefault="004B0DF9" w:rsidP="00584DE4">
      <w:pPr>
        <w:jc w:val="both"/>
        <w:rPr>
          <w:color w:val="000000" w:themeColor="text1"/>
          <w:sz w:val="16"/>
          <w:szCs w:val="16"/>
        </w:rPr>
      </w:pPr>
    </w:p>
    <w:p w14:paraId="107E53F8" w14:textId="77777777" w:rsidR="00853297" w:rsidRPr="006851B7" w:rsidRDefault="00853297" w:rsidP="00853297">
      <w:pPr>
        <w:jc w:val="both"/>
        <w:rPr>
          <w:color w:val="0070C0"/>
          <w:sz w:val="16"/>
          <w:szCs w:val="16"/>
        </w:rPr>
      </w:pPr>
      <w:r w:rsidRPr="006851B7">
        <w:rPr>
          <w:color w:val="0070C0"/>
          <w:sz w:val="16"/>
          <w:szCs w:val="16"/>
        </w:rPr>
        <w:t>31 июля 1938 г. ко</w:t>
      </w:r>
      <w:r w:rsidRPr="006851B7">
        <w:rPr>
          <w:color w:val="0070C0"/>
          <w:sz w:val="16"/>
          <w:szCs w:val="16"/>
        </w:rPr>
        <w:softHyphen/>
        <w:t>мандующий Дальневосточным фронтом (ДВФ) маршал В.К. Блюхер приказал поднять в воздух переброшенную в район конфликта Приморскую авиагруппу. В ее состав входил 21 штурмовик ССС из состава 2-го шап, дислоци</w:t>
      </w:r>
      <w:r w:rsidRPr="006851B7">
        <w:rPr>
          <w:color w:val="0070C0"/>
          <w:sz w:val="16"/>
          <w:szCs w:val="16"/>
        </w:rPr>
        <w:softHyphen/>
        <w:t>рованный на аэродроме Шкотово (он же Ш котовская До</w:t>
      </w:r>
      <w:r w:rsidRPr="006851B7">
        <w:rPr>
          <w:color w:val="0070C0"/>
          <w:sz w:val="16"/>
          <w:szCs w:val="16"/>
        </w:rPr>
        <w:softHyphen/>
        <w:t>лина). В случае развития конфликта туда же должны были перевести две эскадрильи 8-го шап на Р-5.</w:t>
      </w:r>
    </w:p>
    <w:p w14:paraId="5967FB34" w14:textId="77777777" w:rsidR="00853297" w:rsidRPr="006851B7" w:rsidRDefault="00853297" w:rsidP="00853297">
      <w:pPr>
        <w:jc w:val="both"/>
        <w:rPr>
          <w:color w:val="0070C0"/>
          <w:sz w:val="16"/>
          <w:szCs w:val="16"/>
        </w:rPr>
      </w:pPr>
      <w:r w:rsidRPr="006851B7">
        <w:rPr>
          <w:color w:val="0070C0"/>
          <w:sz w:val="16"/>
          <w:szCs w:val="16"/>
        </w:rPr>
        <w:t>На следующий день советские самолеты нанесли пер</w:t>
      </w:r>
      <w:r w:rsidRPr="006851B7">
        <w:rPr>
          <w:color w:val="0070C0"/>
          <w:sz w:val="16"/>
          <w:szCs w:val="16"/>
        </w:rPr>
        <w:softHyphen/>
        <w:t>вые удары по японо-маньчжурским войскам. ССС совер</w:t>
      </w:r>
      <w:r w:rsidRPr="006851B7">
        <w:rPr>
          <w:color w:val="0070C0"/>
          <w:sz w:val="16"/>
          <w:szCs w:val="16"/>
        </w:rPr>
        <w:softHyphen/>
        <w:t>шили первый вылет уже ближе к вечеру. Они обработа</w:t>
      </w:r>
      <w:r w:rsidRPr="006851B7">
        <w:rPr>
          <w:color w:val="0070C0"/>
          <w:sz w:val="16"/>
          <w:szCs w:val="16"/>
        </w:rPr>
        <w:softHyphen/>
        <w:t>ли «высоту 68,8» (небольшой холм, где закрепилась пехо</w:t>
      </w:r>
      <w:r w:rsidRPr="006851B7">
        <w:rPr>
          <w:color w:val="0070C0"/>
          <w:sz w:val="16"/>
          <w:szCs w:val="16"/>
        </w:rPr>
        <w:softHyphen/>
        <w:t>та противника) осколочными бомбами АО-10 и пулемет</w:t>
      </w:r>
      <w:r w:rsidRPr="006851B7">
        <w:rPr>
          <w:color w:val="0070C0"/>
          <w:sz w:val="16"/>
          <w:szCs w:val="16"/>
        </w:rPr>
        <w:softHyphen/>
        <w:t>ным огнем.</w:t>
      </w:r>
    </w:p>
    <w:p w14:paraId="051CD6E1" w14:textId="77777777" w:rsidR="00853297" w:rsidRPr="006851B7" w:rsidRDefault="00853297" w:rsidP="00853297">
      <w:pPr>
        <w:jc w:val="both"/>
        <w:rPr>
          <w:color w:val="0070C0"/>
          <w:sz w:val="16"/>
          <w:szCs w:val="16"/>
        </w:rPr>
      </w:pPr>
      <w:r w:rsidRPr="006851B7">
        <w:rPr>
          <w:color w:val="0070C0"/>
          <w:sz w:val="16"/>
          <w:szCs w:val="16"/>
        </w:rPr>
        <w:t>На аэродроме Шкотово готовили машины к следующе</w:t>
      </w:r>
      <w:r w:rsidRPr="006851B7">
        <w:rPr>
          <w:color w:val="0070C0"/>
          <w:sz w:val="16"/>
          <w:szCs w:val="16"/>
        </w:rPr>
        <w:softHyphen/>
        <w:t>му вылету. Два оружейника подвешивали бомбы АО-50, а старший техник Киселев вворачивал взрыватели. Вдруг он услышал характерный щелчок и заорал: «Убегайте!». Все трое бросились к небольшой яме и нырнули туда. Через не</w:t>
      </w:r>
      <w:r w:rsidRPr="006851B7">
        <w:rPr>
          <w:color w:val="0070C0"/>
          <w:sz w:val="16"/>
          <w:szCs w:val="16"/>
        </w:rPr>
        <w:softHyphen/>
        <w:t>сколько секунд громыхнул взрыв. Самолет с голубой циф</w:t>
      </w:r>
      <w:r w:rsidRPr="006851B7">
        <w:rPr>
          <w:color w:val="0070C0"/>
          <w:sz w:val="16"/>
          <w:szCs w:val="16"/>
        </w:rPr>
        <w:softHyphen/>
        <w:t>рой «9» на хвосте перестал существовать. Горящие обломки посыпались на соседнюю машину. Она вспыхнула и тоже взорвалась. Во 2-м шап стало на два штурмовика меньше.</w:t>
      </w:r>
    </w:p>
    <w:p w14:paraId="3E6C392D" w14:textId="77777777" w:rsidR="00853297" w:rsidRPr="006851B7" w:rsidRDefault="00853297" w:rsidP="00853297">
      <w:pPr>
        <w:jc w:val="both"/>
        <w:rPr>
          <w:color w:val="0070C0"/>
          <w:sz w:val="16"/>
          <w:szCs w:val="16"/>
        </w:rPr>
      </w:pPr>
      <w:r w:rsidRPr="006851B7">
        <w:rPr>
          <w:color w:val="0070C0"/>
          <w:sz w:val="16"/>
          <w:szCs w:val="16"/>
        </w:rPr>
        <w:t>17 самолетов ССС участвовали в налете утром 2 августа, но из-за тумана экипажи побоялись поразить своих и вер</w:t>
      </w:r>
      <w:r w:rsidRPr="006851B7">
        <w:rPr>
          <w:color w:val="0070C0"/>
          <w:sz w:val="16"/>
          <w:szCs w:val="16"/>
        </w:rPr>
        <w:softHyphen/>
        <w:t>нулись обратно. 6 августа началось наступление советских войск. Его активно поддерживала авиация. На следующий день штурмовики нанесли эффективные удары по пехоте западнее сопки Безымянной и артиллерии в районе дерев</w:t>
      </w:r>
      <w:r w:rsidRPr="006851B7">
        <w:rPr>
          <w:color w:val="0070C0"/>
          <w:sz w:val="16"/>
          <w:szCs w:val="16"/>
        </w:rPr>
        <w:softHyphen/>
        <w:t>ни Нанбон. Они сбросили 256 бомб АО-10 и выпустили 10 390 пуль. Отсутствие у противника большого количества зенитных средств позволило штурмовикам работать с ма</w:t>
      </w:r>
      <w:r w:rsidRPr="006851B7">
        <w:rPr>
          <w:color w:val="0070C0"/>
          <w:sz w:val="16"/>
          <w:szCs w:val="16"/>
        </w:rPr>
        <w:softHyphen/>
        <w:t>лых высот, в полной мере используя мощь своего пулемет</w:t>
      </w:r>
      <w:r w:rsidRPr="006851B7">
        <w:rPr>
          <w:color w:val="0070C0"/>
          <w:sz w:val="16"/>
          <w:szCs w:val="16"/>
        </w:rPr>
        <w:softHyphen/>
        <w:t>ного вооружения.</w:t>
      </w:r>
    </w:p>
    <w:p w14:paraId="58DA391B" w14:textId="77777777" w:rsidR="00853297" w:rsidRPr="006851B7" w:rsidRDefault="00853297" w:rsidP="00853297">
      <w:pPr>
        <w:jc w:val="both"/>
        <w:rPr>
          <w:color w:val="0070C0"/>
          <w:sz w:val="16"/>
          <w:szCs w:val="16"/>
        </w:rPr>
      </w:pPr>
      <w:r w:rsidRPr="006851B7">
        <w:rPr>
          <w:color w:val="0070C0"/>
          <w:sz w:val="16"/>
          <w:szCs w:val="16"/>
        </w:rPr>
        <w:t>С 8 августа применение авиации было ограничено. Ле</w:t>
      </w:r>
      <w:r w:rsidRPr="006851B7">
        <w:rPr>
          <w:color w:val="0070C0"/>
          <w:sz w:val="16"/>
          <w:szCs w:val="16"/>
        </w:rPr>
        <w:softHyphen/>
        <w:t>тали в основном истребители. Всего за 10 дней боев ССС совершили 53 вылета. Позднее Р-5 и ССС эффективно ис</w:t>
      </w:r>
      <w:r w:rsidRPr="006851B7">
        <w:rPr>
          <w:color w:val="0070C0"/>
          <w:sz w:val="16"/>
          <w:szCs w:val="16"/>
        </w:rPr>
        <w:softHyphen/>
        <w:t>пользовались для снабжения с воздуха частей 39-го корпу</w:t>
      </w:r>
      <w:r w:rsidRPr="006851B7">
        <w:rPr>
          <w:color w:val="0070C0"/>
          <w:sz w:val="16"/>
          <w:szCs w:val="16"/>
        </w:rPr>
        <w:softHyphen/>
        <w:t>са. отрезанных от своего тыла наводнением. С них сбра</w:t>
      </w:r>
      <w:r w:rsidRPr="006851B7">
        <w:rPr>
          <w:color w:val="0070C0"/>
          <w:sz w:val="16"/>
          <w:szCs w:val="16"/>
        </w:rPr>
        <w:softHyphen/>
        <w:t>сывали продовольствие, медикаменты и столь желанную махорку (24990).</w:t>
      </w:r>
    </w:p>
    <w:p w14:paraId="46CD9EC5" w14:textId="77777777" w:rsidR="00853297" w:rsidRPr="006851B7" w:rsidRDefault="00853297" w:rsidP="00853297">
      <w:pPr>
        <w:jc w:val="both"/>
        <w:rPr>
          <w:color w:val="0070C0"/>
          <w:sz w:val="16"/>
          <w:szCs w:val="16"/>
        </w:rPr>
      </w:pPr>
    </w:p>
    <w:p w14:paraId="36A757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 июля 1938 крупные силы японских и маньчжурских войск при поддержке артиллерии к семи утра захватили Заозерную. Одна рота 119-го стрелкового полка попала в окружение. Вскоре японские солдаты появились и на сопке Безымянной. Они начали быстро окапываться и ставить проволочные загра</w:t>
      </w:r>
      <w:r w:rsidRPr="00584DE4">
        <w:rPr>
          <w:color w:val="000000" w:themeColor="text1"/>
          <w:sz w:val="16"/>
          <w:szCs w:val="16"/>
        </w:rPr>
        <w:softHyphen/>
        <w:t>ждения. Наши тоже пустили в ход артиллерию. Уже в 10-30 31 июля командующий КДФ мар</w:t>
      </w:r>
      <w:r w:rsidRPr="00584DE4">
        <w:rPr>
          <w:color w:val="000000" w:themeColor="text1"/>
          <w:sz w:val="16"/>
          <w:szCs w:val="16"/>
        </w:rPr>
        <w:softHyphen/>
        <w:t>шал В.К. Блюхер приказал Приморской авиагруппе атаковать Заозерную.</w:t>
      </w:r>
    </w:p>
    <w:p w14:paraId="4CC8EB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Плохая организация связи с передовыми площадками и наспех организованное снаб</w:t>
      </w:r>
      <w:r w:rsidRPr="00584DE4">
        <w:rPr>
          <w:color w:val="000000" w:themeColor="text1"/>
          <w:sz w:val="16"/>
          <w:szCs w:val="16"/>
        </w:rPr>
        <w:softHyphen/>
        <w:t>жение горючим и боеприпасами привели к тому, что первые бомбы упали на противни</w:t>
      </w:r>
      <w:r w:rsidRPr="00584DE4">
        <w:rPr>
          <w:color w:val="000000" w:themeColor="text1"/>
          <w:sz w:val="16"/>
          <w:szCs w:val="16"/>
        </w:rPr>
        <w:softHyphen/>
        <w:t>ка более чем через сутки после приказа — в 13-35 следующего дня.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584DE4">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584DE4">
        <w:rPr>
          <w:color w:val="000000" w:themeColor="text1"/>
          <w:sz w:val="16"/>
          <w:szCs w:val="16"/>
        </w:rPr>
        <w:softHyphen/>
        <w:t>чным: большая часть бомб упала в озеро (11696).</w:t>
      </w:r>
    </w:p>
    <w:p w14:paraId="53110B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FE733F0" w14:textId="77777777" w:rsidR="00175C1C" w:rsidRPr="00584DE4" w:rsidRDefault="00175C1C" w:rsidP="00584DE4">
      <w:pPr>
        <w:jc w:val="both"/>
        <w:rPr>
          <w:color w:val="000000" w:themeColor="text1"/>
          <w:sz w:val="16"/>
          <w:szCs w:val="16"/>
        </w:rPr>
      </w:pPr>
      <w:r w:rsidRPr="00584DE4">
        <w:rPr>
          <w:color w:val="000000" w:themeColor="text1"/>
          <w:sz w:val="16"/>
          <w:szCs w:val="16"/>
        </w:rPr>
        <w:t>31 июля в 1938 году начинаются бои на озере Хасан (29 июля - 11 августа 1938 года) (14969).</w:t>
      </w:r>
    </w:p>
    <w:p w14:paraId="73C04F8F" w14:textId="77777777" w:rsidR="00175C1C" w:rsidRPr="00584DE4" w:rsidRDefault="00175C1C" w:rsidP="00584DE4">
      <w:pPr>
        <w:jc w:val="both"/>
        <w:rPr>
          <w:color w:val="000000" w:themeColor="text1"/>
          <w:sz w:val="16"/>
          <w:szCs w:val="16"/>
        </w:rPr>
      </w:pPr>
    </w:p>
    <w:p w14:paraId="33B904D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BFB17C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CCE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Болгария подписала договор о ненападении с Грецией и другими государствами Балканской Антанты (Турция, Румыния, Югославия) (3907,211).</w:t>
      </w:r>
    </w:p>
    <w:p w14:paraId="316E56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FD5F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июля 1938 Греция и Болгария подписали пакт о ненападении (4962).</w:t>
      </w:r>
    </w:p>
    <w:p w14:paraId="433C56D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CDC7D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июля 1938 началась эксплуатация составной л/л S-20 Шорт Меркурий и S-23 Элепайр, которая выводила Мекрукий в воздух для полкта в Нью Йорк за 20 часов со скоростью 225 км/час. С октября 1938 стали использовать в качестве носителя более мощную Шорт Майя и летать из Данди в ЮАР (3961, 209).</w:t>
      </w:r>
    </w:p>
    <w:p w14:paraId="31CD39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92B4D3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3CF70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DD20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июля 1938 на СЗ-2 установили новый мотор установили только. 3 августа 1938 года самолет СЗ-2 потерпел катастрофу из-за отказа мотора М-62 (11849).</w:t>
      </w:r>
    </w:p>
    <w:p w14:paraId="0C2F1D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D5856DE" w14:textId="77777777" w:rsidR="00E069A2" w:rsidRPr="00584DE4" w:rsidRDefault="00E069A2" w:rsidP="00584DE4">
      <w:pPr>
        <w:jc w:val="both"/>
        <w:rPr>
          <w:color w:val="000000" w:themeColor="text1"/>
          <w:sz w:val="16"/>
          <w:szCs w:val="16"/>
        </w:rPr>
      </w:pPr>
      <w:r w:rsidRPr="00584DE4">
        <w:rPr>
          <w:color w:val="000000" w:themeColor="text1"/>
          <w:sz w:val="16"/>
          <w:szCs w:val="16"/>
        </w:rPr>
        <w:t>В конце июля 1938 г. завод N 124 (по другим данным завод N 293) выпустил первую партию самолетов ДБ-А войсковой модификации с моторами АМ-34ФР (форсированный, редукторный). После перегонки на центральный аэродром начали установку нагнетателей (АМ-34ФРН) (24104).</w:t>
      </w:r>
    </w:p>
    <w:p w14:paraId="01096542" w14:textId="77777777" w:rsidR="00E069A2" w:rsidRPr="00584DE4" w:rsidRDefault="00E069A2" w:rsidP="00584DE4">
      <w:pPr>
        <w:jc w:val="both"/>
        <w:rPr>
          <w:color w:val="000000" w:themeColor="text1"/>
          <w:sz w:val="16"/>
          <w:szCs w:val="16"/>
        </w:rPr>
      </w:pPr>
    </w:p>
    <w:p w14:paraId="662943E2" w14:textId="63F8CBB5" w:rsidR="00E069A2" w:rsidRPr="00584DE4" w:rsidRDefault="00E069A2" w:rsidP="00584DE4">
      <w:pPr>
        <w:jc w:val="both"/>
        <w:rPr>
          <w:color w:val="000000" w:themeColor="text1"/>
          <w:sz w:val="16"/>
          <w:szCs w:val="16"/>
        </w:rPr>
      </w:pPr>
      <w:r w:rsidRPr="00584DE4">
        <w:rPr>
          <w:color w:val="000000" w:themeColor="text1"/>
          <w:sz w:val="16"/>
          <w:szCs w:val="16"/>
        </w:rPr>
        <w:t xml:space="preserve">В конце июля 1938 г. самолет </w:t>
      </w:r>
      <w:r w:rsidR="00C5126B">
        <w:rPr>
          <w:color w:val="000000" w:themeColor="text1"/>
          <w:sz w:val="16"/>
          <w:szCs w:val="16"/>
        </w:rPr>
        <w:t xml:space="preserve">№ </w:t>
      </w:r>
      <w:r w:rsidRPr="00584DE4">
        <w:rPr>
          <w:color w:val="000000" w:themeColor="text1"/>
          <w:sz w:val="16"/>
          <w:szCs w:val="16"/>
        </w:rPr>
        <w:t>1021191 стал роковым для Яна Ан</w:t>
      </w:r>
      <w:r w:rsidRPr="00584DE4">
        <w:rPr>
          <w:color w:val="000000" w:themeColor="text1"/>
          <w:sz w:val="16"/>
          <w:szCs w:val="16"/>
        </w:rPr>
        <w:softHyphen/>
        <w:t>тоновича Табаровского. Эту машину военные рассматривали в качестве головного серийно</w:t>
      </w:r>
      <w:r w:rsidRPr="00584DE4">
        <w:rPr>
          <w:color w:val="000000" w:themeColor="text1"/>
          <w:sz w:val="16"/>
          <w:szCs w:val="16"/>
        </w:rPr>
        <w:softHyphen/>
        <w:t>го И-16 тип 10, и после завершения работ в Горьком его перегнали в НИИ ВВС для продол</w:t>
      </w:r>
      <w:r w:rsidRPr="00584DE4">
        <w:rPr>
          <w:color w:val="000000" w:themeColor="text1"/>
          <w:sz w:val="16"/>
          <w:szCs w:val="16"/>
        </w:rPr>
        <w:softHyphen/>
        <w:t>жения испытаний. Одной из задач, которую хотели решить на этом экземпляре, были ис</w:t>
      </w:r>
      <w:r w:rsidRPr="00584DE4">
        <w:rPr>
          <w:color w:val="000000" w:themeColor="text1"/>
          <w:sz w:val="16"/>
          <w:szCs w:val="16"/>
        </w:rPr>
        <w:softHyphen/>
        <w:t>следования затягивания в пикирование И-16 при предельно задних центровках. Программа испытаний включала полеты с положением центра тяжести самолета до 35,45 % САХ, при</w:t>
      </w:r>
      <w:r w:rsidRPr="00584DE4">
        <w:rPr>
          <w:color w:val="000000" w:themeColor="text1"/>
          <w:sz w:val="16"/>
          <w:szCs w:val="16"/>
        </w:rPr>
        <w:softHyphen/>
        <w:t>чем, при таком ее значении капитан Табаровский успешно выполнил задание, а вот в сле</w:t>
      </w:r>
      <w:r w:rsidRPr="00584DE4">
        <w:rPr>
          <w:color w:val="000000" w:themeColor="text1"/>
          <w:sz w:val="16"/>
          <w:szCs w:val="16"/>
        </w:rPr>
        <w:softHyphen/>
        <w:t>дующем вылете с центровкой 33,6 % САХ при убранном положении шасси и углом установки стабилизатора +2 градуса произошла тра</w:t>
      </w:r>
      <w:r w:rsidRPr="00584DE4">
        <w:rPr>
          <w:color w:val="000000" w:themeColor="text1"/>
          <w:sz w:val="16"/>
          <w:szCs w:val="16"/>
        </w:rPr>
        <w:softHyphen/>
        <w:t>гедия. Дословно из отчета: «Катастрофа ока</w:t>
      </w:r>
      <w:r w:rsidRPr="00584DE4">
        <w:rPr>
          <w:color w:val="000000" w:themeColor="text1"/>
          <w:sz w:val="16"/>
          <w:szCs w:val="16"/>
        </w:rPr>
        <w:softHyphen/>
        <w:t>залась типичной для самолета. Самолет начал пикирование с 1500-2000 м под углом до 75 градусов. В начале казалось, что характер пикирования управляем. На высоте 250-300 метров зафиксирована попытка летчика вы</w:t>
      </w:r>
      <w:r w:rsidRPr="00584DE4">
        <w:rPr>
          <w:color w:val="000000" w:themeColor="text1"/>
          <w:sz w:val="16"/>
          <w:szCs w:val="16"/>
        </w:rPr>
        <w:softHyphen/>
        <w:t>вести самолет из пикирования. Самолет из</w:t>
      </w:r>
      <w:r w:rsidRPr="00584DE4">
        <w:rPr>
          <w:color w:val="000000" w:themeColor="text1"/>
          <w:sz w:val="16"/>
          <w:szCs w:val="16"/>
        </w:rPr>
        <w:softHyphen/>
        <w:t>менил наклон к горизонту до 35-40 градусов с одновременным правым разворотом. После чего перешел в отвесное пикирование и уда</w:t>
      </w:r>
      <w:r w:rsidRPr="00584DE4">
        <w:rPr>
          <w:color w:val="000000" w:themeColor="text1"/>
          <w:sz w:val="16"/>
          <w:szCs w:val="16"/>
        </w:rPr>
        <w:softHyphen/>
        <w:t>рился о землю. Летчик погиб...» (23391).</w:t>
      </w:r>
    </w:p>
    <w:p w14:paraId="581E1F93" w14:textId="77777777" w:rsidR="00E069A2" w:rsidRPr="00584DE4" w:rsidRDefault="00E069A2" w:rsidP="00584DE4">
      <w:pPr>
        <w:jc w:val="both"/>
        <w:rPr>
          <w:color w:val="000000" w:themeColor="text1"/>
          <w:sz w:val="16"/>
          <w:szCs w:val="16"/>
        </w:rPr>
      </w:pPr>
    </w:p>
    <w:p w14:paraId="59532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июля 1938 г. в район Евпатории отправилась экспедиция НИП АВ ВВС для проведения обширной программы испытаний бомбового вооружения по твердым грунтам. За работы с ракетными авиабомбами отвечали представители НИИ-3 военинженеры 2 ранга Н.Н.Пойда и В.И.Александров, а также ведущий инженер НИП АВ по испытаниям ракетных авиабомб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к испытаниям приготовили 200 штук ракетно-осколочных снарядов РОС-132 в варианте ракетных авиабомб РАБ-132 мм, 105 штук БЕТАБ-150ДС, 26 штук БРАБ-203 мм, 26 штук БРАБ-254 мм, 20 штук БЕТАБ-254 мм и 23 штуки БЕТАБ-305 мм.</w:t>
      </w:r>
    </w:p>
    <w:p w14:paraId="658F52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Ракетно-осколочные снаряды РОС-132 чертежа 3-0157 подготовили для специальных баллистических испытаний ракетных авиабомб еще в начале 1937 г. Для этого в районе сопловых срезов их двигателей на трех заклепках укрепили металлические тарели с втулками для установки дистанционных трубок ТМ-4Б, а на корпусе двигателя в центре тяжести - бугель с ушком, аналогичным применяемому на 50-килограммовых фугасных авиабомбах ФАБ-50. В головном очке инертных БЧ был заранее установлен габаритно-весовой макет дистанционной трубки ТМ-4. Ракетными зарядами двигатели снаряжали на аэродроме. Целью этих бомбометаний была проверка на большом количестве сравнительно недорогих PC влияния действия РЗ на баллистику боеприпасов, двигатель которых запускался на траектории, а также обучение летного состава экспедиции работе с ракетными авиабомбами. К началу испытаний РАБ-132 мм в НИИ-3 НКОП разработали временные баллистические таблицы бомбометания и таблицы установки трубок ТМ-4Б.</w:t>
      </w:r>
    </w:p>
    <w:p w14:paraId="464A58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районе Ак-Мечети сбросили 40 штук PC-132 (РАБ-132 мм). Этого оказалось достаточно для обучения экипажей бомбардировщиков. В следующем году израсходовали еще 30 штук. Испытания подтвердили, что двигатели ракет запускаются безотказно, а их работа не ухудшает баллистических качеств авиабомб (7453).</w:t>
      </w:r>
    </w:p>
    <w:p w14:paraId="2D2EC9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E5C8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июля 1938 г. самолет ВИТ-2 (СПБ или СБП) вновь выкатили на аэродром. Начался второй этап заводских испытаний. 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584DE4">
        <w:rPr>
          <w:color w:val="000000" w:themeColor="text1"/>
          <w:sz w:val="16"/>
          <w:szCs w:val="16"/>
        </w:rPr>
        <w:softHyphen/>
        <w:t>ски получили путевку в жизнь именно на ВИТ-2.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584DE4">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(10667).</w:t>
      </w:r>
    </w:p>
    <w:p w14:paraId="683D6F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A2AEDE7" w14:textId="77777777" w:rsidR="00CB2437" w:rsidRPr="00584DE4" w:rsidRDefault="00CB2437" w:rsidP="00584DE4">
      <w:pPr>
        <w:shd w:val="clear" w:color="auto" w:fill="FFFFFF"/>
        <w:jc w:val="both"/>
        <w:rPr>
          <w:color w:val="000000" w:themeColor="text1"/>
          <w:sz w:val="16"/>
          <w:szCs w:val="16"/>
        </w:rPr>
      </w:pPr>
      <w:r w:rsidRPr="00584DE4">
        <w:rPr>
          <w:color w:val="000000" w:themeColor="text1"/>
          <w:sz w:val="16"/>
          <w:szCs w:val="16"/>
        </w:rPr>
        <w:t>В конце июля 1938 г. самолет вновь выкатили на аэродром. Начался второй этап заводских испытаний. На этот раз машина была почти полностью укомплектована, но курсовое вооружение по 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0BF5A25E" w14:textId="77777777" w:rsidR="00CB2437" w:rsidRPr="00584DE4" w:rsidRDefault="00CB2437" w:rsidP="00584DE4">
      <w:pPr>
        <w:shd w:val="clear" w:color="auto" w:fill="FFFFFF"/>
        <w:jc w:val="both"/>
        <w:rPr>
          <w:color w:val="000000" w:themeColor="text1"/>
          <w:sz w:val="16"/>
          <w:szCs w:val="16"/>
        </w:rPr>
      </w:pPr>
      <w:r w:rsidRPr="00584DE4">
        <w:rPr>
          <w:color w:val="000000" w:themeColor="text1"/>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w:t>
      </w:r>
    </w:p>
    <w:p w14:paraId="6962B5C1" w14:textId="77777777" w:rsidR="00CB2437" w:rsidRPr="00584DE4" w:rsidRDefault="00CB2437" w:rsidP="00584DE4">
      <w:pPr>
        <w:shd w:val="clear" w:color="auto" w:fill="FFFFFF"/>
        <w:jc w:val="both"/>
        <w:rPr>
          <w:color w:val="000000" w:themeColor="text1"/>
          <w:sz w:val="16"/>
          <w:szCs w:val="16"/>
        </w:rPr>
      </w:pPr>
      <w:r w:rsidRPr="00584DE4">
        <w:rPr>
          <w:color w:val="000000" w:themeColor="text1"/>
          <w:sz w:val="16"/>
          <w:szCs w:val="16"/>
        </w:rPr>
        <w:t>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584DE4">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(19850).</w:t>
      </w:r>
    </w:p>
    <w:p w14:paraId="0AE3A381" w14:textId="77777777" w:rsidR="00CB2437" w:rsidRPr="00584DE4" w:rsidRDefault="00CB2437" w:rsidP="00584DE4">
      <w:pPr>
        <w:shd w:val="clear" w:color="auto" w:fill="FFFFFF"/>
        <w:jc w:val="both"/>
        <w:rPr>
          <w:color w:val="000000" w:themeColor="text1"/>
          <w:sz w:val="16"/>
          <w:szCs w:val="16"/>
        </w:rPr>
      </w:pPr>
    </w:p>
    <w:p w14:paraId="757D0F04" w14:textId="77777777" w:rsidR="00E069A2" w:rsidRPr="00584DE4" w:rsidRDefault="00E069A2" w:rsidP="00584DE4">
      <w:pPr>
        <w:jc w:val="both"/>
        <w:rPr>
          <w:color w:val="000000" w:themeColor="text1"/>
          <w:sz w:val="16"/>
          <w:szCs w:val="16"/>
        </w:rPr>
      </w:pPr>
      <w:r w:rsidRPr="00584DE4">
        <w:rPr>
          <w:color w:val="000000" w:themeColor="text1"/>
          <w:sz w:val="16"/>
          <w:szCs w:val="16"/>
        </w:rPr>
        <w:t>В конце июля 1938 г. самолет ВИТ-2 вновь выкатили на аэродром, но уже с М-105. Начался второй этап заводских испытаний. На этот раз машина была почти полностью укомплектована, но курсовое вооружение по-прежнему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59B612F3" w14:textId="77777777" w:rsidR="00E069A2" w:rsidRPr="00584DE4" w:rsidRDefault="00E069A2" w:rsidP="00584DE4">
      <w:pPr>
        <w:jc w:val="both"/>
        <w:rPr>
          <w:color w:val="000000" w:themeColor="text1"/>
          <w:sz w:val="16"/>
          <w:szCs w:val="16"/>
        </w:rPr>
      </w:pPr>
      <w:r w:rsidRPr="00584DE4">
        <w:rPr>
          <w:color w:val="000000" w:themeColor="text1"/>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 (23345).</w:t>
      </w:r>
    </w:p>
    <w:p w14:paraId="3901CFEA" w14:textId="77777777" w:rsidR="00E069A2" w:rsidRPr="00584DE4" w:rsidRDefault="00E069A2" w:rsidP="00584DE4">
      <w:pPr>
        <w:jc w:val="both"/>
        <w:rPr>
          <w:color w:val="000000" w:themeColor="text1"/>
          <w:sz w:val="16"/>
          <w:szCs w:val="16"/>
        </w:rPr>
      </w:pPr>
    </w:p>
    <w:p w14:paraId="17114E17" w14:textId="77777777" w:rsidR="00C5126B" w:rsidRPr="006851B7" w:rsidRDefault="00C5126B" w:rsidP="00C5126B">
      <w:pPr>
        <w:jc w:val="both"/>
        <w:rPr>
          <w:color w:val="0070C0"/>
          <w:sz w:val="16"/>
          <w:szCs w:val="16"/>
        </w:rPr>
      </w:pPr>
      <w:r w:rsidRPr="006851B7">
        <w:rPr>
          <w:color w:val="0070C0"/>
          <w:sz w:val="16"/>
          <w:szCs w:val="16"/>
        </w:rPr>
        <w:t>В конце июля 1938 г. самолет ВИТ-2 вновь выкатили на аэродром. Начался второй этап заводских испытаний. Со 2 августа по 9 сентября 1938 г. на ВИТ-2 выполнено 12 полетов. Летчик-испытатель Б. Н. Кудрин достиг на ВИТ-2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фактически получили путевку в жизнь именно на ВИТ-2.</w:t>
      </w:r>
    </w:p>
    <w:p w14:paraId="0DED922A" w14:textId="77777777" w:rsidR="00C5126B" w:rsidRPr="006851B7" w:rsidRDefault="00C5126B" w:rsidP="00C5126B">
      <w:pPr>
        <w:jc w:val="both"/>
        <w:rPr>
          <w:color w:val="0070C0"/>
          <w:sz w:val="16"/>
          <w:szCs w:val="16"/>
        </w:rPr>
      </w:pPr>
      <w:r w:rsidRPr="006851B7">
        <w:rPr>
          <w:color w:val="0070C0"/>
          <w:sz w:val="16"/>
          <w:szCs w:val="16"/>
        </w:rPr>
        <w:t>Отношение к самолету со стороны руководства главка было довольно странным. По конъюнктурным соображениям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так писал наркому обороны:</w:t>
      </w:r>
    </w:p>
    <w:p w14:paraId="6E0D0582" w14:textId="705CEED8" w:rsidR="00C5126B" w:rsidRPr="006851B7" w:rsidRDefault="00C5126B" w:rsidP="00C5126B">
      <w:pPr>
        <w:jc w:val="both"/>
        <w:rPr>
          <w:color w:val="0070C0"/>
          <w:sz w:val="16"/>
          <w:szCs w:val="16"/>
        </w:rPr>
      </w:pPr>
      <w:r w:rsidRPr="006851B7">
        <w:rPr>
          <w:color w:val="0070C0"/>
          <w:sz w:val="16"/>
          <w:szCs w:val="16"/>
        </w:rPr>
        <w:t>«По заявлению бывшего директора завода военинженера 1-го ранга Осипенко последний имел прямое предписание бывшего начальника Первого главного управления НКОП</w:t>
      </w:r>
      <w:r w:rsidR="00B53540">
        <w:rPr>
          <w:color w:val="0070C0"/>
          <w:sz w:val="16"/>
          <w:szCs w:val="16"/>
        </w:rPr>
        <w:t xml:space="preserve"> </w:t>
      </w:r>
      <w:r w:rsidRPr="006851B7">
        <w:rPr>
          <w:color w:val="0070C0"/>
          <w:sz w:val="16"/>
          <w:szCs w:val="16"/>
        </w:rPr>
        <w:t xml:space="preserve">[Беляйкина. — Прим. авт. ] самолет ВИТ-2 работникам ВВС РККА не показывать. По личному указанию тов. Смушкевича бывшему директору завода № 84 от 9.9.39 г. самолет ВИТ-2 10.9.38 г. был перегнан в НИИ ВВС и участвовал в демонстрации перед членами Правительства. В результате этого показа самолет оставлен в НИИ ВВС для проведения госиспытаний…» </w:t>
      </w:r>
    </w:p>
    <w:p w14:paraId="04994B89" w14:textId="77777777" w:rsidR="00C5126B" w:rsidRPr="006851B7" w:rsidRDefault="00C5126B" w:rsidP="00C5126B">
      <w:pPr>
        <w:jc w:val="both"/>
        <w:rPr>
          <w:color w:val="0070C0"/>
          <w:sz w:val="16"/>
          <w:szCs w:val="16"/>
        </w:rPr>
      </w:pPr>
      <w:r w:rsidRPr="006851B7">
        <w:rPr>
          <w:color w:val="0070C0"/>
          <w:sz w:val="16"/>
          <w:szCs w:val="16"/>
        </w:rPr>
        <w:t>Совместные испытания ВИТ-2 (СПБ) в НИИ ВВС проходили с 13 сентября по 5 октября 1938 г. Их проводил летчик-испытатель майор П. М. Стефановский. Всего за это время на самолете было выполнено 35 полетов общей продолжительностью 13 часов 40 минут до выработки заявленного заводом № 26 ресурса первых двигателей М -105. Была получена максимальная скорость 483 км/ч на высоте 4300 м, т. е. ниже, чем на заводских испытаниях.</w:t>
      </w:r>
    </w:p>
    <w:p w14:paraId="07F36B43" w14:textId="77777777" w:rsidR="00C5126B" w:rsidRPr="006851B7" w:rsidRDefault="00C5126B" w:rsidP="00C5126B">
      <w:pPr>
        <w:jc w:val="both"/>
        <w:rPr>
          <w:color w:val="0070C0"/>
          <w:sz w:val="16"/>
          <w:szCs w:val="16"/>
        </w:rPr>
      </w:pPr>
      <w:r w:rsidRPr="006851B7">
        <w:rPr>
          <w:color w:val="0070C0"/>
          <w:sz w:val="16"/>
          <w:szCs w:val="16"/>
        </w:rPr>
        <w:t>Причина заключалась в использовании других положений выдвигаемых в полете водяных радиаторов (Стефановского больше беспокоила проблема обеспечения теплового режима двигателя, чем достижение максимальной скорости), в различиях методик проведения летных испытаний на заводе и в НИИ ВВС, в дефектах винтомоторной группы.</w:t>
      </w:r>
    </w:p>
    <w:p w14:paraId="2066AE6D" w14:textId="1CE0E0A1" w:rsidR="00C5126B" w:rsidRPr="006851B7" w:rsidRDefault="00C5126B" w:rsidP="00C5126B">
      <w:pPr>
        <w:jc w:val="both"/>
        <w:rPr>
          <w:color w:val="0070C0"/>
          <w:sz w:val="16"/>
          <w:szCs w:val="16"/>
        </w:rPr>
      </w:pPr>
      <w:r w:rsidRPr="006851B7">
        <w:rPr>
          <w:color w:val="0070C0"/>
          <w:sz w:val="16"/>
          <w:szCs w:val="16"/>
        </w:rPr>
        <w:t>«Расхождение максимальных скоростей полета, равное 30 км/ч, вызвало первый холодок к самолету»,</w:t>
      </w:r>
      <w:r w:rsidR="00B53540">
        <w:rPr>
          <w:color w:val="0070C0"/>
          <w:sz w:val="16"/>
          <w:szCs w:val="16"/>
        </w:rPr>
        <w:t xml:space="preserve"> </w:t>
      </w:r>
      <w:r w:rsidRPr="006851B7">
        <w:rPr>
          <w:color w:val="0070C0"/>
          <w:sz w:val="16"/>
          <w:szCs w:val="16"/>
        </w:rPr>
        <w:t>— указывал в рапорте руководству ведущий инженер НИИ ВВС по испытаниям ВИТ-2 (СПБ) Нерсисян.</w:t>
      </w:r>
    </w:p>
    <w:p w14:paraId="1E3E5135" w14:textId="77777777" w:rsidR="00C5126B" w:rsidRPr="006851B7" w:rsidRDefault="00C5126B" w:rsidP="00C5126B">
      <w:pPr>
        <w:jc w:val="both"/>
        <w:rPr>
          <w:color w:val="0070C0"/>
          <w:sz w:val="16"/>
          <w:szCs w:val="16"/>
        </w:rPr>
      </w:pPr>
      <w:r w:rsidRPr="006851B7">
        <w:rPr>
          <w:color w:val="0070C0"/>
          <w:sz w:val="16"/>
          <w:szCs w:val="16"/>
        </w:rPr>
        <w:t>Более неприятной оказалась вибрация хвостового оперения, обнаруженная при длительном пикировании на скорости свыше 550 км/ч. Самолет был возвращен на завод № 84 для замены моторов и устранения вибраций.</w:t>
      </w:r>
    </w:p>
    <w:p w14:paraId="57BE2E47" w14:textId="77777777" w:rsidR="00C5126B" w:rsidRPr="006851B7" w:rsidRDefault="00C5126B" w:rsidP="00C5126B">
      <w:pPr>
        <w:jc w:val="both"/>
        <w:rPr>
          <w:color w:val="0070C0"/>
          <w:sz w:val="16"/>
          <w:szCs w:val="16"/>
        </w:rPr>
      </w:pPr>
      <w:r w:rsidRPr="006851B7">
        <w:rPr>
          <w:color w:val="0070C0"/>
          <w:sz w:val="16"/>
          <w:szCs w:val="16"/>
        </w:rPr>
        <w:t>В заключении по отчету о предварительных госиспытаниях самолета СПБ (ВИТ-2) утвержденного ВВС РККА, говорилось:</w:t>
      </w:r>
    </w:p>
    <w:p w14:paraId="36023355" w14:textId="77777777" w:rsidR="00C5126B" w:rsidRPr="006851B7" w:rsidRDefault="00C5126B" w:rsidP="00C5126B">
      <w:pPr>
        <w:jc w:val="both"/>
        <w:rPr>
          <w:color w:val="0070C0"/>
          <w:sz w:val="16"/>
          <w:szCs w:val="16"/>
        </w:rPr>
      </w:pPr>
      <w:r w:rsidRPr="006851B7">
        <w:rPr>
          <w:color w:val="0070C0"/>
          <w:sz w:val="16"/>
          <w:szCs w:val="16"/>
        </w:rPr>
        <w:t xml:space="preserve">«1. Самолет в предъявленном виде не может быть рекомендован для серийной постройки. </w:t>
      </w:r>
    </w:p>
    <w:p w14:paraId="0D78200B" w14:textId="77777777" w:rsidR="00C5126B" w:rsidRPr="006851B7" w:rsidRDefault="00C5126B" w:rsidP="00C5126B">
      <w:pPr>
        <w:jc w:val="both"/>
        <w:rPr>
          <w:color w:val="0070C0"/>
          <w:sz w:val="16"/>
          <w:szCs w:val="16"/>
        </w:rPr>
      </w:pPr>
      <w:r w:rsidRPr="006851B7">
        <w:rPr>
          <w:color w:val="0070C0"/>
          <w:sz w:val="16"/>
          <w:szCs w:val="16"/>
        </w:rPr>
        <w:t xml:space="preserve">2. На самолете немедленно устранить дефекты, не связанные с капитальными переделками, для продолжения госиспытаний. </w:t>
      </w:r>
    </w:p>
    <w:p w14:paraId="54720981" w14:textId="77777777" w:rsidR="00C5126B" w:rsidRPr="006851B7" w:rsidRDefault="00C5126B" w:rsidP="00C5126B">
      <w:pPr>
        <w:jc w:val="both"/>
        <w:rPr>
          <w:color w:val="0070C0"/>
          <w:sz w:val="16"/>
          <w:szCs w:val="16"/>
        </w:rPr>
      </w:pPr>
      <w:r w:rsidRPr="006851B7">
        <w:rPr>
          <w:color w:val="0070C0"/>
          <w:sz w:val="16"/>
          <w:szCs w:val="16"/>
        </w:rPr>
        <w:t xml:space="preserve">3. Одновременно вести подготовку к серийному производству и ввести в чертежи соответствующие изменения. </w:t>
      </w:r>
    </w:p>
    <w:p w14:paraId="35E38CF4" w14:textId="458E85F5" w:rsidR="00C5126B" w:rsidRPr="006851B7" w:rsidRDefault="00C5126B" w:rsidP="00C5126B">
      <w:pPr>
        <w:jc w:val="both"/>
        <w:rPr>
          <w:color w:val="0070C0"/>
          <w:sz w:val="16"/>
          <w:szCs w:val="16"/>
        </w:rPr>
      </w:pPr>
      <w:r w:rsidRPr="006851B7">
        <w:rPr>
          <w:color w:val="0070C0"/>
          <w:sz w:val="16"/>
          <w:szCs w:val="16"/>
        </w:rPr>
        <w:t>4. Считать целесообразным выпустить первую опытную серию из 12 самолетов в 3 вариантах: ББ — ближний бомбардировщик, ДР — дальний разведчик, ММИ — многоместный истребитель</w:t>
      </w:r>
      <w:r w:rsidR="00B53540">
        <w:rPr>
          <w:color w:val="0070C0"/>
          <w:sz w:val="16"/>
          <w:szCs w:val="16"/>
        </w:rPr>
        <w:t xml:space="preserve"> </w:t>
      </w:r>
      <w:r w:rsidRPr="006851B7">
        <w:rPr>
          <w:color w:val="0070C0"/>
          <w:sz w:val="16"/>
          <w:szCs w:val="16"/>
        </w:rPr>
        <w:t xml:space="preserve">[тут же приводятся требования к ним]». </w:t>
      </w:r>
    </w:p>
    <w:p w14:paraId="75A3467A" w14:textId="77777777" w:rsidR="00C5126B" w:rsidRPr="006851B7" w:rsidRDefault="00C5126B" w:rsidP="00C5126B">
      <w:pPr>
        <w:jc w:val="both"/>
        <w:rPr>
          <w:color w:val="0070C0"/>
          <w:sz w:val="16"/>
          <w:szCs w:val="16"/>
        </w:rPr>
      </w:pPr>
      <w:r w:rsidRPr="006851B7">
        <w:rPr>
          <w:color w:val="0070C0"/>
          <w:sz w:val="16"/>
          <w:szCs w:val="16"/>
        </w:rPr>
        <w:t>В ноябре-декабре 1938 г. по распоряжению Н. А. Жемчужина в конструкцию ВИТ-2 (СПБ) внесли следующие изменения: 1) опущена хвостовая часть фюзеляжа; 2) установлены три дополнительных шпангоута; 3) усилено крепление стабилизатора; 4) поставлена более толстая обшивка стабилизатора; 5) усилено крепление килей к стабилизаторам; 6) усилено крепление элеронов, рулей. Эти работы сделали хвостовую часть фюзеляжа более прочной и жесткой, однако утяжелили ее и сместили центровку назад (25035).</w:t>
      </w:r>
    </w:p>
    <w:p w14:paraId="13D3AE5C" w14:textId="77777777" w:rsidR="00C5126B" w:rsidRPr="006851B7" w:rsidRDefault="00C5126B" w:rsidP="00C5126B">
      <w:pPr>
        <w:jc w:val="both"/>
        <w:rPr>
          <w:color w:val="0070C0"/>
          <w:sz w:val="16"/>
          <w:szCs w:val="16"/>
        </w:rPr>
      </w:pPr>
    </w:p>
    <w:p w14:paraId="052C7D85"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июля 1938 А.В.Чесалов и В.П.Горский вместе с С.Н.Рыбко прибыли в Воронеж в ОКБ-31, однако аэродром был в плохом состоянии и полеты САМ-9 Стрела А.С.Москалева были невозможны (2889,150).</w:t>
      </w:r>
    </w:p>
    <w:p w14:paraId="16D80F4A"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p>
    <w:p w14:paraId="4007D5CE"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июля 1938 была готова амфибия САМ-11 Бекас и ее испытания начались в середине августа 1938 (99,222).</w:t>
      </w:r>
    </w:p>
    <w:p w14:paraId="07A22571"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p>
    <w:p w14:paraId="17EA11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июля 1938 г. в район Евпатории отправилась экспедиция ШПАВ ВВС для проведения обширной программы испытаний бомбового вооружения по скальным грунтам. За работы с ракетными авиабом</w:t>
      </w:r>
      <w:r w:rsidRPr="00584DE4">
        <w:rPr>
          <w:color w:val="000000" w:themeColor="text1"/>
          <w:sz w:val="16"/>
          <w:szCs w:val="16"/>
        </w:rPr>
        <w:softHyphen/>
        <w:t>бами всех калибров и назначений отвечали представители НИИ-3 НКОП военинженерьт 2 ранга Ф.Н.Пойда и В.И.Александров, а также едуший инженер НИПАВ по испытаниям ракетных аниабомб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на испытания поступили 200 шт. РС-132 в варианте РАБ-132 мм, 105 шт. БЕТАБ-150ДС, 26 шт. БРАБ-203 мм, 26 шт. БРАБ-254 мм, 20 шт. БЕТАБ-254 мм и 23 шт. БЕТАБ-305 мм.</w:t>
      </w:r>
    </w:p>
    <w:p w14:paraId="09B423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Перед Великой Отечественной войной В.И.Александров стал ведущим специалистом страны но разработке ракетных боеприпасов и воз</w:t>
      </w:r>
      <w:r w:rsidRPr="00584DE4">
        <w:rPr>
          <w:color w:val="000000" w:themeColor="text1"/>
          <w:sz w:val="16"/>
          <w:szCs w:val="16"/>
        </w:rPr>
        <w:softHyphen/>
        <w:t>главил 3 отдел НИИ-3 (11402).</w:t>
      </w:r>
    </w:p>
    <w:p w14:paraId="5EBB80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EA8D994" w14:textId="77777777" w:rsidR="008A4976" w:rsidRPr="00584DE4" w:rsidRDefault="008A4976" w:rsidP="00584DE4">
      <w:pPr>
        <w:jc w:val="both"/>
        <w:rPr>
          <w:color w:val="000000" w:themeColor="text1"/>
          <w:sz w:val="16"/>
          <w:szCs w:val="16"/>
        </w:rPr>
      </w:pPr>
      <w:r w:rsidRPr="00584DE4">
        <w:rPr>
          <w:color w:val="000000" w:themeColor="text1"/>
          <w:sz w:val="16"/>
          <w:szCs w:val="16"/>
        </w:rPr>
        <w:t>В конце июля 1938 г. на вооружение авиации РККА поступили РСы калибра 82 и 132-мм (24104).</w:t>
      </w:r>
    </w:p>
    <w:p w14:paraId="0EAFED18" w14:textId="77777777" w:rsidR="008A4976" w:rsidRPr="00584DE4" w:rsidRDefault="008A4976" w:rsidP="00584DE4">
      <w:pPr>
        <w:jc w:val="both"/>
        <w:rPr>
          <w:color w:val="000000" w:themeColor="text1"/>
          <w:sz w:val="16"/>
          <w:szCs w:val="16"/>
        </w:rPr>
      </w:pPr>
    </w:p>
    <w:p w14:paraId="61BCDB9E" w14:textId="77777777" w:rsidR="00CB2437" w:rsidRPr="00584DE4" w:rsidRDefault="00CB2437" w:rsidP="00584DE4">
      <w:pPr>
        <w:jc w:val="both"/>
        <w:rPr>
          <w:color w:val="000000" w:themeColor="text1"/>
          <w:sz w:val="16"/>
          <w:szCs w:val="16"/>
        </w:rPr>
      </w:pPr>
      <w:r w:rsidRPr="00584DE4">
        <w:rPr>
          <w:color w:val="000000" w:themeColor="text1"/>
          <w:sz w:val="16"/>
          <w:szCs w:val="16"/>
        </w:rPr>
        <w:t>К концу июля 1938 г. в парке Поляр</w:t>
      </w:r>
      <w:r w:rsidRPr="00584DE4">
        <w:rPr>
          <w:color w:val="000000" w:themeColor="text1"/>
          <w:sz w:val="16"/>
          <w:szCs w:val="16"/>
        </w:rPr>
        <w:softHyphen/>
        <w:t>ной авиации оставались три «лимузина» - Н169, Н170 и Н171. Две машины времен</w:t>
      </w:r>
      <w:r w:rsidRPr="00584DE4">
        <w:rPr>
          <w:color w:val="000000" w:themeColor="text1"/>
          <w:sz w:val="16"/>
          <w:szCs w:val="16"/>
        </w:rPr>
        <w:softHyphen/>
        <w:t xml:space="preserve">но сдали в аренду эскадрилье особого назначения </w:t>
      </w:r>
      <w:r w:rsidRPr="00584DE4">
        <w:rPr>
          <w:smallCaps/>
          <w:color w:val="000000" w:themeColor="text1"/>
          <w:sz w:val="16"/>
          <w:szCs w:val="16"/>
        </w:rPr>
        <w:t>ГвФ</w:t>
      </w:r>
      <w:r w:rsidRPr="00584DE4">
        <w:rPr>
          <w:color w:val="000000" w:themeColor="text1"/>
          <w:sz w:val="16"/>
          <w:szCs w:val="16"/>
        </w:rPr>
        <w:t xml:space="preserve"> (Н213 и Н172). Все «ли</w:t>
      </w:r>
      <w:r w:rsidRPr="00584DE4">
        <w:rPr>
          <w:color w:val="000000" w:themeColor="text1"/>
          <w:sz w:val="16"/>
          <w:szCs w:val="16"/>
        </w:rPr>
        <w:softHyphen/>
        <w:t>музины» числились за Московским авиа</w:t>
      </w:r>
      <w:r w:rsidRPr="00584DE4">
        <w:rPr>
          <w:color w:val="000000" w:themeColor="text1"/>
          <w:sz w:val="16"/>
          <w:szCs w:val="16"/>
        </w:rPr>
        <w:softHyphen/>
        <w:t>отрядом, базировавшимся на аэродроме Захарково (в нынешних Химках) (21697).</w:t>
      </w:r>
    </w:p>
    <w:p w14:paraId="25422F91" w14:textId="77777777" w:rsidR="00CB2437" w:rsidRPr="00584DE4" w:rsidRDefault="00CB2437" w:rsidP="00584DE4">
      <w:pPr>
        <w:jc w:val="both"/>
        <w:rPr>
          <w:color w:val="000000" w:themeColor="text1"/>
          <w:sz w:val="16"/>
          <w:szCs w:val="16"/>
        </w:rPr>
      </w:pPr>
    </w:p>
    <w:p w14:paraId="30149B4E" w14:textId="77777777" w:rsidR="008A4976" w:rsidRPr="00584DE4" w:rsidRDefault="008A4976" w:rsidP="00584DE4">
      <w:pPr>
        <w:jc w:val="both"/>
        <w:rPr>
          <w:color w:val="000000" w:themeColor="text1"/>
          <w:sz w:val="16"/>
          <w:szCs w:val="16"/>
        </w:rPr>
      </w:pPr>
      <w:r w:rsidRPr="00584DE4">
        <w:rPr>
          <w:color w:val="000000" w:themeColor="text1"/>
          <w:sz w:val="16"/>
          <w:szCs w:val="16"/>
        </w:rPr>
        <w:t>В конце июля 1938 г. состоялось первое заседания Военного Совета по авиации, который был создан в марте 1938 г. Обсуждались вопросы по развитию ВВС РККА (А.И.Филин), план дальних перелетов (М.М.Громов), развитие ГВФ и дирижаблестроения (В.С. Молоков) (24104).</w:t>
      </w:r>
    </w:p>
    <w:p w14:paraId="2196B9EF" w14:textId="77777777" w:rsidR="008A4976" w:rsidRPr="00584DE4" w:rsidRDefault="008A4976" w:rsidP="00584DE4">
      <w:pPr>
        <w:jc w:val="both"/>
        <w:rPr>
          <w:color w:val="000000" w:themeColor="text1"/>
          <w:sz w:val="16"/>
          <w:szCs w:val="16"/>
        </w:rPr>
      </w:pPr>
    </w:p>
    <w:p w14:paraId="5A348020"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B243A25"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27D774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Конец июля 1938 г. состоялось первое заседания Военного Совета по авиации, который был создан в марте 1938 г. Обсуждались вопросы по развитию ВВС РККА (А.И.Филин), план дальних перелетов (М.М.Громов), развитие ГВФ и дирижаблестроения (В.С. Молоков) (11641).</w:t>
      </w:r>
    </w:p>
    <w:p w14:paraId="0F91FC22" w14:textId="77777777" w:rsidR="004B0DF9" w:rsidRPr="00584DE4" w:rsidRDefault="004B0DF9" w:rsidP="00584DE4">
      <w:pPr>
        <w:autoSpaceDE w:val="0"/>
        <w:autoSpaceDN w:val="0"/>
        <w:adjustRightInd w:val="0"/>
        <w:jc w:val="both"/>
        <w:rPr>
          <w:color w:val="000000" w:themeColor="text1"/>
          <w:sz w:val="16"/>
          <w:szCs w:val="16"/>
        </w:rPr>
      </w:pPr>
    </w:p>
    <w:p w14:paraId="6E8266E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BB1F7B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5782A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июля 1938 в закрытом порядке осудили и расстреляли Я.Э.Рудзутака (1348,122).</w:t>
      </w:r>
    </w:p>
    <w:p w14:paraId="3E006B5E" w14:textId="77777777" w:rsidR="004B0DF9" w:rsidRPr="00584DE4" w:rsidRDefault="004B0DF9" w:rsidP="00584DE4">
      <w:pPr>
        <w:autoSpaceDE w:val="0"/>
        <w:autoSpaceDN w:val="0"/>
        <w:adjustRightInd w:val="0"/>
        <w:jc w:val="both"/>
        <w:rPr>
          <w:color w:val="000000" w:themeColor="text1"/>
          <w:sz w:val="16"/>
          <w:szCs w:val="16"/>
        </w:rPr>
      </w:pPr>
    </w:p>
    <w:p w14:paraId="3123D1D6"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635CCAB" w14:textId="77777777" w:rsidR="004B0DF9" w:rsidRPr="00584DE4" w:rsidRDefault="004B0DF9" w:rsidP="00584DE4">
      <w:pPr>
        <w:autoSpaceDE w:val="0"/>
        <w:autoSpaceDN w:val="0"/>
        <w:adjustRightInd w:val="0"/>
        <w:jc w:val="both"/>
        <w:rPr>
          <w:iCs/>
          <w:color w:val="000000" w:themeColor="text1"/>
          <w:sz w:val="16"/>
          <w:szCs w:val="16"/>
        </w:rPr>
      </w:pPr>
    </w:p>
    <w:p w14:paraId="3CE03767" w14:textId="77777777" w:rsidR="00CB2437" w:rsidRPr="00584DE4" w:rsidRDefault="00CB2437" w:rsidP="00584DE4">
      <w:pPr>
        <w:jc w:val="both"/>
        <w:rPr>
          <w:color w:val="000000" w:themeColor="text1"/>
          <w:sz w:val="16"/>
          <w:szCs w:val="16"/>
        </w:rPr>
      </w:pPr>
      <w:r w:rsidRPr="00584DE4">
        <w:rPr>
          <w:color w:val="000000" w:themeColor="text1"/>
          <w:sz w:val="16"/>
          <w:szCs w:val="16"/>
        </w:rPr>
        <w:t>В конце июля 1938 г. сам К. Танк его впервые поднял в воздух первый опытный разведчик «Фокке-Вульф» FW-189V1, оснащенный двигателями «Аргус» As-410. Первые результаты испытаний были самыми обнадеживающими. Самолет показал себя устойчивым в полете, маневренным и хорошо управляемым. Танк назвал новый разведчик «Uhu» («Сова») (22864).</w:t>
      </w:r>
    </w:p>
    <w:p w14:paraId="00BA3C18" w14:textId="77777777" w:rsidR="00CB2437" w:rsidRPr="00584DE4" w:rsidRDefault="00CB2437" w:rsidP="00584DE4">
      <w:pPr>
        <w:jc w:val="both"/>
        <w:rPr>
          <w:color w:val="000000" w:themeColor="text1"/>
          <w:sz w:val="16"/>
          <w:szCs w:val="16"/>
        </w:rPr>
      </w:pPr>
    </w:p>
    <w:p w14:paraId="18F992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июля 1938 Лондонский Комитет по вопросу Испании принимает решение об эвакуации всех иностранных волонтеров из Испании. Республиканские войска сдают позицию за позицией. Войска генерала Франко ведут наступление по всему Центральному фронту. Развернулась битва в районе реки Эбро. За время боевых действий с 1 октября 1936г по 1августа 1938г республиканские войска получили из СССР 649 самолетов различного типа. Правда, не безвозмездно, но это отдельная тема (11641).</w:t>
      </w:r>
    </w:p>
    <w:p w14:paraId="3970D63F" w14:textId="77777777" w:rsidR="004B0DF9" w:rsidRPr="00584DE4" w:rsidRDefault="004B0DF9" w:rsidP="00584DE4">
      <w:pPr>
        <w:autoSpaceDE w:val="0"/>
        <w:autoSpaceDN w:val="0"/>
        <w:adjustRightInd w:val="0"/>
        <w:jc w:val="both"/>
        <w:rPr>
          <w:color w:val="000000" w:themeColor="text1"/>
          <w:sz w:val="16"/>
          <w:szCs w:val="16"/>
        </w:rPr>
      </w:pPr>
    </w:p>
    <w:p w14:paraId="4AF06F20" w14:textId="77777777" w:rsidR="008A4976" w:rsidRPr="00584DE4" w:rsidRDefault="008A4976" w:rsidP="00584DE4">
      <w:pPr>
        <w:jc w:val="both"/>
        <w:rPr>
          <w:color w:val="000000" w:themeColor="text1"/>
          <w:sz w:val="16"/>
          <w:szCs w:val="16"/>
        </w:rPr>
      </w:pPr>
      <w:r w:rsidRPr="00584DE4">
        <w:rPr>
          <w:color w:val="000000" w:themeColor="text1"/>
          <w:sz w:val="16"/>
          <w:szCs w:val="16"/>
        </w:rPr>
        <w:t>В конце июля 1938 г. Лондонский Комитет по вопросу Испании принимает решение об эвакуации всех иностранных волонтеров из Испании. Республиканские войска сдают позицию за позицией. Войска генерала Франко ведут наступление по всему Центральному фронту. Развернулась битва в районе реки Эбро. За время боевых действий с 1 октября 1936 г. по 1 августа 1938 г. республиканские войска получили из СССР 649 самолетов различного типа (24104).</w:t>
      </w:r>
    </w:p>
    <w:p w14:paraId="04E40282" w14:textId="77777777" w:rsidR="008A4976" w:rsidRPr="00584DE4" w:rsidRDefault="008A4976" w:rsidP="00584DE4">
      <w:pPr>
        <w:jc w:val="both"/>
        <w:rPr>
          <w:color w:val="000000" w:themeColor="text1"/>
          <w:sz w:val="16"/>
          <w:szCs w:val="16"/>
        </w:rPr>
      </w:pPr>
    </w:p>
    <w:p w14:paraId="5D64648D" w14:textId="085B5099" w:rsidR="008A4976" w:rsidRPr="00584DE4" w:rsidRDefault="008A4976"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0FC00572" w14:textId="77777777" w:rsidR="008A4976" w:rsidRPr="00584DE4" w:rsidRDefault="008A4976" w:rsidP="00584DE4">
      <w:pPr>
        <w:numPr>
          <w:ilvl w:val="12"/>
          <w:numId w:val="0"/>
        </w:numPr>
        <w:autoSpaceDE w:val="0"/>
        <w:autoSpaceDN w:val="0"/>
        <w:adjustRightInd w:val="0"/>
        <w:jc w:val="both"/>
        <w:rPr>
          <w:i/>
          <w:iCs/>
          <w:color w:val="000000" w:themeColor="text1"/>
          <w:sz w:val="16"/>
          <w:szCs w:val="16"/>
        </w:rPr>
      </w:pPr>
    </w:p>
    <w:p w14:paraId="549D923F" w14:textId="77777777" w:rsidR="008A4976" w:rsidRPr="00584DE4" w:rsidRDefault="008A4976" w:rsidP="00584DE4">
      <w:pPr>
        <w:jc w:val="both"/>
        <w:rPr>
          <w:color w:val="000000" w:themeColor="text1"/>
          <w:sz w:val="16"/>
          <w:szCs w:val="16"/>
        </w:rPr>
      </w:pPr>
      <w:r w:rsidRPr="00584DE4">
        <w:rPr>
          <w:color w:val="000000" w:themeColor="text1"/>
          <w:sz w:val="16"/>
          <w:szCs w:val="16"/>
        </w:rPr>
        <w:t>В конце июля - начале августа 1938 года республиканцы получили 90 новых И-16 тип 10 через Францию. Это была последняя по</w:t>
      </w:r>
      <w:r w:rsidRPr="00584DE4">
        <w:rPr>
          <w:color w:val="000000" w:themeColor="text1"/>
          <w:sz w:val="16"/>
          <w:szCs w:val="16"/>
        </w:rPr>
        <w:softHyphen/>
        <w:t>ставка И-16 в Испанию (23393).</w:t>
      </w:r>
    </w:p>
    <w:p w14:paraId="3C005EB1" w14:textId="77777777" w:rsidR="008A4976" w:rsidRPr="00584DE4" w:rsidRDefault="008A4976" w:rsidP="00584DE4">
      <w:pPr>
        <w:jc w:val="both"/>
        <w:rPr>
          <w:color w:val="000000" w:themeColor="text1"/>
          <w:sz w:val="16"/>
          <w:szCs w:val="16"/>
        </w:rPr>
      </w:pPr>
    </w:p>
    <w:p w14:paraId="38D80E45" w14:textId="6F7251FB"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3A84FA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0554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новое шасси ДБ-3 предъявили специ</w:t>
      </w:r>
      <w:r w:rsidRPr="00584DE4">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584DE4">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584DE4">
        <w:rPr>
          <w:color w:val="000000" w:themeColor="text1"/>
          <w:sz w:val="16"/>
          <w:szCs w:val="16"/>
        </w:rPr>
        <w:softHyphen/>
        <w:t>ля — 63 машины на Дальнем Востоке. Вскоре эта проблема была решена (10734,15).</w:t>
      </w:r>
    </w:p>
    <w:p w14:paraId="1693E6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2F486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39C5B805" w14:textId="77777777" w:rsidR="004B0DF9" w:rsidRPr="00584DE4" w:rsidRDefault="004B0DF9" w:rsidP="00584DE4">
      <w:pPr>
        <w:autoSpaceDE w:val="0"/>
        <w:autoSpaceDN w:val="0"/>
        <w:adjustRightInd w:val="0"/>
        <w:jc w:val="both"/>
        <w:rPr>
          <w:color w:val="000000" w:themeColor="text1"/>
          <w:sz w:val="16"/>
          <w:szCs w:val="16"/>
        </w:rPr>
      </w:pPr>
    </w:p>
    <w:p w14:paraId="71316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комиссией под председательством комдива Хользунова шасси самолетов ДБ-3 выпуска завода № 39 были проверены и оказались в порядке (7568, 12-13).</w:t>
      </w:r>
    </w:p>
    <w:p w14:paraId="0E7AE7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0B4D2E" w14:textId="77777777" w:rsidR="007E0586" w:rsidRPr="00584DE4" w:rsidRDefault="007E0586" w:rsidP="00584DE4">
      <w:pPr>
        <w:jc w:val="both"/>
        <w:rPr>
          <w:color w:val="000000" w:themeColor="text1"/>
          <w:sz w:val="16"/>
          <w:szCs w:val="16"/>
        </w:rPr>
      </w:pPr>
      <w:r w:rsidRPr="00584DE4">
        <w:rPr>
          <w:color w:val="000000" w:themeColor="text1"/>
          <w:sz w:val="16"/>
          <w:szCs w:val="16"/>
        </w:rPr>
        <w:t>В июле 1938 г. началась подготовка самолёта - переделанной машины ДБ-2 «37-3», а для тренировки экипажа — «376» и самого экипажа к перелёту (15812).</w:t>
      </w:r>
    </w:p>
    <w:p w14:paraId="789CA87C" w14:textId="77777777" w:rsidR="007E0586" w:rsidRPr="00584DE4" w:rsidRDefault="007E0586" w:rsidP="00584DE4">
      <w:pPr>
        <w:jc w:val="both"/>
        <w:rPr>
          <w:color w:val="000000" w:themeColor="text1"/>
          <w:sz w:val="16"/>
          <w:szCs w:val="16"/>
        </w:rPr>
      </w:pPr>
    </w:p>
    <w:p w14:paraId="2CF8A7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 начались поставки самолетов ДБ-3Т на Тихоокеанский флот. Первым осваивать серийные ДБ-ЗТ предстояло только что сформированному 4-му МТАП, базировавшемуся на аэродроме Романовка. Туда отправили 12 первых торпедоносцев Ильюшина (7576).</w:t>
      </w:r>
    </w:p>
    <w:p w14:paraId="5A4D9F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F1E0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завод № 39 предъявил на приемку 18 торпедоносцев ДБ-3Т. В том же месяце началась их отгрузка на Тихо</w:t>
      </w:r>
      <w:r w:rsidRPr="00584DE4">
        <w:rPr>
          <w:color w:val="000000" w:themeColor="text1"/>
          <w:sz w:val="16"/>
          <w:szCs w:val="16"/>
        </w:rPr>
        <w:softHyphen/>
        <w:t>океанский флот. Первым осваивать ДБ-3Т предстояло 4-му минно-торпед-ному полку (мтап), базировавшемуся на аэродроме Романовка. Туда отправили 12 первых торпедоносцев Ильюшина. К 1 октября сдали 22 ДБ-3Т, к 1 ноября — уже 50. В 1939 г. на поток поставили уже машины с двигателями М-87 по ти</w:t>
      </w:r>
      <w:r w:rsidRPr="00584DE4">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503D34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71536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предъявил на приемку 18 торпедоносцев ДБ-3Т. В том же месяце началась их перегонка на Тихоокеанский флот. Первым осваивать ДБ-ЗТ предстояло 4-му мтап. Туда отправили 12 первых торпедоносцев Ильюшина. Уже в июне 1938 г. завод №39 должен был выпустить первые 10 ДБ-ЗТ. Всего за год требовали собрать 85 торпедоносцев. Серийные ДБ-ЗТ базировались на ДБ-ЗА с моторами М-86. В срок завод не уложился К 1 октября сдали 22 ДБ-ЗТ, к 1 ноября - уже 50 (12002).</w:t>
      </w:r>
    </w:p>
    <w:p w14:paraId="63DD5D35" w14:textId="77777777" w:rsidR="004B0DF9" w:rsidRPr="00584DE4" w:rsidRDefault="004B0DF9" w:rsidP="00584DE4">
      <w:pPr>
        <w:autoSpaceDE w:val="0"/>
        <w:autoSpaceDN w:val="0"/>
        <w:adjustRightInd w:val="0"/>
        <w:jc w:val="both"/>
        <w:rPr>
          <w:color w:val="000000" w:themeColor="text1"/>
          <w:sz w:val="16"/>
          <w:szCs w:val="16"/>
        </w:rPr>
      </w:pPr>
    </w:p>
    <w:p w14:paraId="3E4DA6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завод № 39 предъявил на приемку 18 торпедоносцев. В том же месяце началась их отгрузка на Тихоокеанский флот. Первым осваивать ДБ-ЗТ предстояло 4-му минно-торпедному полку (мтап), базировшемуся на аэродроме Романовка. Туда отправили 12 первых торпедоносцев Ильюшина. К 1 октября сдали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3EECF18" w14:textId="77777777" w:rsidR="004B0DF9" w:rsidRPr="00584DE4" w:rsidRDefault="004B0DF9" w:rsidP="00584DE4">
      <w:pPr>
        <w:autoSpaceDE w:val="0"/>
        <w:autoSpaceDN w:val="0"/>
        <w:adjustRightInd w:val="0"/>
        <w:jc w:val="both"/>
        <w:rPr>
          <w:color w:val="000000" w:themeColor="text1"/>
          <w:sz w:val="16"/>
          <w:szCs w:val="16"/>
        </w:rPr>
      </w:pPr>
    </w:p>
    <w:p w14:paraId="4FBF951B" w14:textId="77777777" w:rsidR="008A4976" w:rsidRPr="00584DE4" w:rsidRDefault="008A4976" w:rsidP="00584DE4">
      <w:pPr>
        <w:jc w:val="both"/>
        <w:rPr>
          <w:color w:val="000000" w:themeColor="text1"/>
          <w:sz w:val="16"/>
          <w:szCs w:val="16"/>
        </w:rPr>
      </w:pPr>
      <w:r w:rsidRPr="00584DE4">
        <w:rPr>
          <w:color w:val="000000" w:themeColor="text1"/>
          <w:sz w:val="16"/>
          <w:szCs w:val="16"/>
        </w:rPr>
        <w:t>В июле 1938 г. завод № 39 предъявил на приемку 18 торпедоносцев. В том же месяце началась их перегонка на Тихоокеанский флот. Первым осваивать ДБ-ЗТ предстояло 4-му мтап. Туда отправили 12 первых торпедоносцев Ильюшина. К 1 октября сдали 22 ДБ-ЗТ, к 1 ноября - уже 50.</w:t>
      </w:r>
    </w:p>
    <w:p w14:paraId="03C802AE" w14:textId="77777777" w:rsidR="008A4976" w:rsidRPr="00584DE4" w:rsidRDefault="008A4976" w:rsidP="00584DE4">
      <w:pPr>
        <w:jc w:val="both"/>
        <w:rPr>
          <w:color w:val="000000" w:themeColor="text1"/>
          <w:sz w:val="16"/>
          <w:szCs w:val="16"/>
        </w:rPr>
      </w:pPr>
      <w:r w:rsidRPr="00584DE4">
        <w:rPr>
          <w:color w:val="000000" w:themeColor="text1"/>
          <w:sz w:val="16"/>
          <w:szCs w:val="16"/>
        </w:rPr>
        <w:t>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1940 г. задание по выпуску ДБ-ЗТ дали заводу № 126. Там их начали делать с мая 1940 г., задержавшись против плана примерно на три месяца. Торпедоносцы из Комсомольска основывались на мест</w:t>
      </w:r>
      <w:r w:rsidRPr="00584DE4">
        <w:rPr>
          <w:color w:val="000000" w:themeColor="text1"/>
          <w:sz w:val="16"/>
          <w:szCs w:val="16"/>
        </w:rPr>
        <w:softHyphen/>
        <w:t>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w:t>
      </w:r>
      <w:r w:rsidRPr="00584DE4">
        <w:rPr>
          <w:color w:val="000000" w:themeColor="text1"/>
          <w:sz w:val="16"/>
          <w:szCs w:val="16"/>
        </w:rPr>
        <w:softHyphen/>
        <w:t>ственно, вариант торпедоносца на его базе. Торпедоносные варианты ДБ-ЗФ строились в Комсомольске до осени 1945 г. Осуществлялась также переделка в торпедоносцы бом</w:t>
      </w:r>
      <w:r w:rsidRPr="00584DE4">
        <w:rPr>
          <w:color w:val="000000" w:themeColor="text1"/>
          <w:sz w:val="16"/>
          <w:szCs w:val="16"/>
        </w:rPr>
        <w:softHyphen/>
        <w:t>бардировщиков, как новых, так и уже послуживших в ВВС. Такие работы вели на ряде мелких заводов, а также в авиамастерских и непосредственно в войсковых частях (23464).</w:t>
      </w:r>
    </w:p>
    <w:p w14:paraId="2B1B86D5" w14:textId="77777777" w:rsidR="008A4976" w:rsidRPr="00584DE4" w:rsidRDefault="008A4976" w:rsidP="00584DE4">
      <w:pPr>
        <w:jc w:val="both"/>
        <w:rPr>
          <w:color w:val="000000" w:themeColor="text1"/>
          <w:sz w:val="16"/>
          <w:szCs w:val="16"/>
        </w:rPr>
      </w:pPr>
    </w:p>
    <w:p w14:paraId="3B8BA5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пол</w:t>
      </w:r>
      <w:r w:rsidRPr="00584DE4">
        <w:rPr>
          <w:color w:val="000000" w:themeColor="text1"/>
          <w:sz w:val="16"/>
          <w:szCs w:val="16"/>
        </w:rPr>
        <w:softHyphen/>
        <w:t>ковник Старостин, начальник 1 -го отде</w:t>
      </w:r>
      <w:r w:rsidRPr="00584DE4">
        <w:rPr>
          <w:color w:val="000000" w:themeColor="text1"/>
          <w:sz w:val="16"/>
          <w:szCs w:val="16"/>
        </w:rPr>
        <w:softHyphen/>
        <w:t>ла службы материально-технического снабжения докладывал наверх: «По самолету ДБ-3 — не осво</w:t>
      </w:r>
      <w:r w:rsidRPr="00584DE4">
        <w:rPr>
          <w:color w:val="000000" w:themeColor="text1"/>
          <w:sz w:val="16"/>
          <w:szCs w:val="16"/>
        </w:rPr>
        <w:softHyphen/>
        <w:t>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 (10734,37).</w:t>
      </w:r>
    </w:p>
    <w:p w14:paraId="774FB1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74B75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Полковник Старостин, начальник 1-го отдела службы материально-технического снабжения докладывал наверх: "По самолету ДБ-3 - не освоено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w:t>
      </w:r>
    </w:p>
    <w:p w14:paraId="34EAEE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Тем не менее, полки начали комплектоваться новой техникой. Обычно сначала давали пять-шесть бомбардировщиков для изучения, а потом еще примерно две трети от штата. На 1 июня ОКДВА уже располагала 68 ДБ-3. По одному полку ДБ-3 теперь имелось в 1 -й и 2-й армиях особого назначения -21-й дбап в Монино и 42-й в Воронеже. Они еще не были укомплектованы полностью. В Монино в октябре имелось 32 ДБ-3 - 52% штата. Воронежский полк потом сделали "особым химическим" - он получил ВАПы на все самолеты и проходил дополнительную подготовку. Если в обычных полках планировалось совершать 10% вылетов с химическим вооружением, то в "особых" - до трех четвертей (12021).</w:t>
      </w:r>
    </w:p>
    <w:p w14:paraId="33D283D7" w14:textId="77777777" w:rsidR="004B0DF9" w:rsidRPr="00584DE4" w:rsidRDefault="004B0DF9" w:rsidP="00584DE4">
      <w:pPr>
        <w:autoSpaceDE w:val="0"/>
        <w:autoSpaceDN w:val="0"/>
        <w:adjustRightInd w:val="0"/>
        <w:jc w:val="both"/>
        <w:rPr>
          <w:color w:val="000000" w:themeColor="text1"/>
          <w:sz w:val="16"/>
          <w:szCs w:val="16"/>
        </w:rPr>
      </w:pPr>
    </w:p>
    <w:p w14:paraId="2E189C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на испытания вышел транспортно-десантный вариант ДБ-3 2М-87 с десантной кабиной Д-20 Привалова на 20 десантников, подвешенной на бомбодержателях (1727,12).</w:t>
      </w:r>
    </w:p>
    <w:p w14:paraId="013EB2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5E06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на заводе 124 после сдаточных испытаний на первый ДБ-А войсковой серии установили М-34ФРН с винтами ВИШ-3Б и после перелета в Чкаловскую на моторы поставили ТК (2099,18).</w:t>
      </w:r>
    </w:p>
    <w:p w14:paraId="7B3837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A5A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начальник НИИ ВВС бригинженер Филин и военком НИИ ВВС батальонный комиссар Холопцев писали письмо № 2/0588 директору завода № 1.</w:t>
      </w:r>
    </w:p>
    <w:p w14:paraId="0CF304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по самолету ДБ (модернизация самолета БШ-1).</w:t>
      </w:r>
    </w:p>
    <w:p w14:paraId="62045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Настоящее заключение дается на основе весьма неполного материала, представленного заводом № 1 В материале нет ни аэродинамического расчета, ни расчета на прочность ………</w:t>
      </w:r>
    </w:p>
    <w:p w14:paraId="5BA9DE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Отсутствует схема углов обзора и обстрела. Отсутствуют данные о количестве патрон для пулеметов.</w:t>
      </w:r>
    </w:p>
    <w:p w14:paraId="1ED8B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заключение может быть сведено к следующим основным пунктам:</w:t>
      </w:r>
    </w:p>
    <w:p w14:paraId="7AAD818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ДБ ниже летных данных самолетов, предусмотренных планом опытного строительства на 1938-39 г.г.</w:t>
      </w:r>
    </w:p>
    <w:p w14:paraId="6D501EB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ДБ с М-88 меньше на 25-50 км/час максимальной скорости самолета “Иванов” (Сухого) при условии постановки на него М-88.</w:t>
      </w:r>
    </w:p>
    <w:p w14:paraId="35B755A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Предварительные прикидки прочности отдельных частей самолета, приведенные в материале доказывают необходимость усиления конструкции, как отдельных частей самолета, так видимо и всего самолета в целом.</w:t>
      </w:r>
    </w:p>
    <w:p w14:paraId="555ED02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то же время самолет ДБ по своей технологии является наиболее подходящим самолетом для выпуска его в массовых сериях заводом № 1, т.к. его внедрение в производстве на данном заводе не представляет существенных затруднений и дает возможность выпустить этот самолет серийно уже в 1939 году.</w:t>
      </w:r>
    </w:p>
    <w:p w14:paraId="316416C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самолета представляет значительный интерес, допуская подвеску внутрь фюзеляжа до 500 кг бомб.</w:t>
      </w:r>
    </w:p>
    <w:p w14:paraId="67CA830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Возможность организации рабочего места штурмана лежа может дать больше преимущества в смысле обзора и особенно для ночного бомбометания.</w:t>
      </w:r>
    </w:p>
    <w:p w14:paraId="5F112F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изложенных соображений представляется целесообразным продолжить проектирование самолета ДБ и предъявить макет его к 1 октября 1938 года (4180,214-216).</w:t>
      </w:r>
    </w:p>
    <w:p w14:paraId="315950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0256B2" w14:textId="77777777" w:rsidR="008A4976" w:rsidRPr="00584DE4" w:rsidRDefault="008A4976" w:rsidP="00584DE4">
      <w:pPr>
        <w:jc w:val="both"/>
        <w:rPr>
          <w:color w:val="000000" w:themeColor="text1"/>
          <w:sz w:val="16"/>
          <w:szCs w:val="16"/>
        </w:rPr>
      </w:pPr>
      <w:r w:rsidRPr="00584DE4">
        <w:rPr>
          <w:color w:val="000000" w:themeColor="text1"/>
          <w:sz w:val="16"/>
          <w:szCs w:val="16"/>
        </w:rPr>
        <w:t>До июля 1938 г. задержалась установка нового мотора на “Иванов” конструкции Сухого с М-62 и первый полет с новый мотором был произведен в самом начале августа 1938 (23345).</w:t>
      </w:r>
    </w:p>
    <w:p w14:paraId="3CC4D164" w14:textId="77777777" w:rsidR="008A4976" w:rsidRPr="00584DE4" w:rsidRDefault="008A4976" w:rsidP="00584DE4">
      <w:pPr>
        <w:jc w:val="both"/>
        <w:rPr>
          <w:color w:val="000000" w:themeColor="text1"/>
          <w:sz w:val="16"/>
          <w:szCs w:val="16"/>
        </w:rPr>
      </w:pPr>
    </w:p>
    <w:p w14:paraId="4A77946B" w14:textId="77777777" w:rsidR="00DD6650" w:rsidRPr="00584DE4" w:rsidRDefault="00DD6650"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В июле месяце 1938 парал</w:t>
      </w:r>
      <w:r w:rsidRPr="00584DE4">
        <w:rPr>
          <w:rFonts w:ascii="Times New Roman" w:hAnsi="Times New Roman" w:cs="Times New Roman"/>
          <w:color w:val="000000" w:themeColor="text1"/>
          <w:sz w:val="16"/>
          <w:szCs w:val="16"/>
        </w:rPr>
        <w:softHyphen/>
        <w:t xml:space="preserve">лельно БШ-1м на самолете БШ-1 №32 (Валти </w:t>
      </w:r>
      <w:r w:rsidRPr="00584DE4">
        <w:rPr>
          <w:rFonts w:ascii="Times New Roman" w:hAnsi="Times New Roman" w:cs="Times New Roman"/>
          <w:color w:val="000000" w:themeColor="text1"/>
          <w:sz w:val="16"/>
          <w:szCs w:val="16"/>
          <w:lang w:val="en-US"/>
        </w:rPr>
        <w:t>V</w:t>
      </w:r>
      <w:r w:rsidRPr="00584DE4">
        <w:rPr>
          <w:rFonts w:ascii="Times New Roman" w:hAnsi="Times New Roman" w:cs="Times New Roman"/>
          <w:color w:val="000000" w:themeColor="text1"/>
          <w:sz w:val="16"/>
          <w:szCs w:val="16"/>
        </w:rPr>
        <w:t>-11</w:t>
      </w:r>
      <w:r w:rsidRPr="00584DE4">
        <w:rPr>
          <w:rFonts w:ascii="Times New Roman" w:hAnsi="Times New Roman" w:cs="Times New Roman"/>
          <w:color w:val="000000" w:themeColor="text1"/>
          <w:sz w:val="16"/>
          <w:szCs w:val="16"/>
          <w:lang w:val="en-US"/>
        </w:rPr>
        <w:t>GB</w:t>
      </w:r>
      <w:r w:rsidRPr="00584DE4">
        <w:rPr>
          <w:rFonts w:ascii="Times New Roman" w:hAnsi="Times New Roman" w:cs="Times New Roman"/>
          <w:color w:val="000000" w:themeColor="text1"/>
          <w:sz w:val="16"/>
          <w:szCs w:val="16"/>
        </w:rPr>
        <w:t xml:space="preserve"> зав. №32) успешно прошли испытания кассетные держатели КД-1-8 (по 8 замков каждая), которые и были допущены специали</w:t>
      </w:r>
      <w:r w:rsidRPr="00584DE4">
        <w:rPr>
          <w:rFonts w:ascii="Times New Roman" w:hAnsi="Times New Roman" w:cs="Times New Roman"/>
          <w:color w:val="000000" w:themeColor="text1"/>
          <w:sz w:val="16"/>
          <w:szCs w:val="16"/>
        </w:rPr>
        <w:softHyphen/>
        <w:t>стами НИП АВ для установки на самолеты БШ-1 войсковой серии (19081).</w:t>
      </w:r>
    </w:p>
    <w:p w14:paraId="6885BBD6" w14:textId="77777777" w:rsidR="00DD6650" w:rsidRPr="00584DE4" w:rsidRDefault="00DD6650" w:rsidP="00584DE4">
      <w:pPr>
        <w:pStyle w:val="117"/>
        <w:shd w:val="clear" w:color="auto" w:fill="auto"/>
        <w:spacing w:after="0" w:line="240" w:lineRule="auto"/>
        <w:jc w:val="both"/>
        <w:rPr>
          <w:rFonts w:ascii="Times New Roman" w:hAnsi="Times New Roman" w:cs="Times New Roman"/>
          <w:color w:val="000000" w:themeColor="text1"/>
          <w:sz w:val="16"/>
          <w:szCs w:val="16"/>
        </w:rPr>
      </w:pPr>
    </w:p>
    <w:p w14:paraId="6D840151" w14:textId="77777777" w:rsidR="00175C1C" w:rsidRPr="00584DE4" w:rsidRDefault="00175C1C" w:rsidP="00584DE4">
      <w:pPr>
        <w:jc w:val="both"/>
        <w:rPr>
          <w:color w:val="000000" w:themeColor="text1"/>
          <w:sz w:val="16"/>
          <w:szCs w:val="16"/>
        </w:rPr>
      </w:pPr>
      <w:r w:rsidRPr="00584DE4">
        <w:rPr>
          <w:color w:val="000000" w:themeColor="text1"/>
          <w:sz w:val="16"/>
          <w:szCs w:val="16"/>
        </w:rPr>
        <w:t>В июле 1938 г. в докладной записке по самолёту «Иванов», направленной М.М. Кага</w:t>
      </w:r>
      <w:r w:rsidRPr="00584DE4">
        <w:rPr>
          <w:color w:val="000000" w:themeColor="text1"/>
          <w:sz w:val="16"/>
          <w:szCs w:val="16"/>
        </w:rPr>
        <w:softHyphen/>
        <w:t>новичем в ЦК ВКП(б) И.В. Сталину, сообщалось: «...Одновременно с работой над само</w:t>
      </w:r>
      <w:r w:rsidRPr="00584DE4">
        <w:rPr>
          <w:color w:val="000000" w:themeColor="text1"/>
          <w:sz w:val="16"/>
          <w:szCs w:val="16"/>
        </w:rPr>
        <w:softHyphen/>
        <w:t>лётом «Иванов» Конструкторское бюро тов. Сухого проработало по моему заданию эскизный проект маневренного скоростного истребителя по типу И-14.</w:t>
      </w:r>
    </w:p>
    <w:p w14:paraId="7C3374F0" w14:textId="77777777" w:rsidR="00175C1C" w:rsidRPr="00584DE4" w:rsidRDefault="00175C1C" w:rsidP="00584DE4">
      <w:pPr>
        <w:jc w:val="both"/>
        <w:rPr>
          <w:color w:val="000000" w:themeColor="text1"/>
          <w:sz w:val="16"/>
          <w:szCs w:val="16"/>
        </w:rPr>
      </w:pPr>
      <w:r w:rsidRPr="00584DE4">
        <w:rPr>
          <w:color w:val="000000" w:themeColor="text1"/>
          <w:sz w:val="16"/>
          <w:szCs w:val="16"/>
        </w:rPr>
        <w:t>Спроектировав самолёт под мотор М-88, можно получить максимальную скорость по</w:t>
      </w:r>
      <w:r w:rsidRPr="00584DE4">
        <w:rPr>
          <w:color w:val="000000" w:themeColor="text1"/>
          <w:sz w:val="16"/>
          <w:szCs w:val="16"/>
        </w:rPr>
        <w:softHyphen/>
        <w:t>рядка 550-580 км/ч на высоте 7 км при сохранении маневренности И-14 (вираж 12 сек.)</w:t>
      </w:r>
    </w:p>
    <w:p w14:paraId="5D1A0669" w14:textId="77777777" w:rsidR="00175C1C" w:rsidRPr="00584DE4" w:rsidRDefault="00175C1C" w:rsidP="00584DE4">
      <w:pPr>
        <w:jc w:val="both"/>
        <w:rPr>
          <w:color w:val="000000" w:themeColor="text1"/>
          <w:sz w:val="16"/>
          <w:szCs w:val="16"/>
        </w:rPr>
      </w:pPr>
      <w:r w:rsidRPr="00584DE4">
        <w:rPr>
          <w:color w:val="000000" w:themeColor="text1"/>
          <w:sz w:val="16"/>
          <w:szCs w:val="16"/>
        </w:rPr>
        <w:t>Самолёт будет иметь потолок 10-11 км. Время подъёма на 5 км — 6-6,5 мин. Запас горючего — 1,5-2 часа.</w:t>
      </w:r>
    </w:p>
    <w:p w14:paraId="4A74C149" w14:textId="77777777" w:rsidR="00175C1C" w:rsidRPr="00584DE4" w:rsidRDefault="00175C1C" w:rsidP="00584DE4">
      <w:pPr>
        <w:jc w:val="both"/>
        <w:rPr>
          <w:color w:val="000000" w:themeColor="text1"/>
          <w:sz w:val="16"/>
          <w:szCs w:val="16"/>
        </w:rPr>
      </w:pPr>
      <w:r w:rsidRPr="00584DE4">
        <w:rPr>
          <w:color w:val="000000" w:themeColor="text1"/>
          <w:sz w:val="16"/>
          <w:szCs w:val="16"/>
        </w:rPr>
        <w:t>Вооружение — 4 пулемёта,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7C27F0DF" w14:textId="77777777" w:rsidR="00175C1C" w:rsidRPr="00584DE4" w:rsidRDefault="00175C1C" w:rsidP="00584DE4">
      <w:pPr>
        <w:tabs>
          <w:tab w:val="left" w:pos="5842"/>
        </w:tabs>
        <w:jc w:val="both"/>
        <w:rPr>
          <w:color w:val="000000" w:themeColor="text1"/>
          <w:sz w:val="16"/>
          <w:szCs w:val="16"/>
        </w:rPr>
      </w:pPr>
      <w:r w:rsidRPr="00584DE4">
        <w:rPr>
          <w:color w:val="000000" w:themeColor="text1"/>
          <w:sz w:val="16"/>
          <w:szCs w:val="16"/>
        </w:rPr>
        <w:t>Данная машина представляет интерес как маневренный скоростной моноплан при сравнительно недорогой стоимости его». О дальнейшей судьбе проекта сведений нет. Основные данные самолёта И-14 М-25 (№ 125009)</w:t>
      </w:r>
    </w:p>
    <w:p w14:paraId="235095AC" w14:textId="77777777" w:rsidR="00175C1C" w:rsidRPr="00584DE4" w:rsidRDefault="00175C1C" w:rsidP="00584DE4">
      <w:pPr>
        <w:tabs>
          <w:tab w:val="left" w:pos="5842"/>
        </w:tabs>
        <w:jc w:val="both"/>
        <w:rPr>
          <w:color w:val="000000" w:themeColor="text1"/>
          <w:sz w:val="16"/>
          <w:szCs w:val="16"/>
        </w:rPr>
      </w:pPr>
      <w:r w:rsidRPr="00584DE4">
        <w:rPr>
          <w:color w:val="000000" w:themeColor="text1"/>
          <w:sz w:val="16"/>
          <w:szCs w:val="16"/>
        </w:rPr>
        <w:t>Длина самолёта, мм</w:t>
      </w:r>
      <w:r w:rsidRPr="00584DE4">
        <w:rPr>
          <w:color w:val="000000" w:themeColor="text1"/>
          <w:sz w:val="16"/>
          <w:szCs w:val="16"/>
        </w:rPr>
        <w:tab/>
      </w:r>
      <w:r w:rsidRPr="00584DE4">
        <w:rPr>
          <w:rStyle w:val="106"/>
          <w:rFonts w:eastAsiaTheme="minorHAnsi"/>
          <w:color w:val="000000" w:themeColor="text1"/>
          <w:sz w:val="16"/>
          <w:szCs w:val="16"/>
        </w:rPr>
        <w:t>—6110</w:t>
      </w:r>
    </w:p>
    <w:p w14:paraId="658AA84C" w14:textId="77777777" w:rsidR="00175C1C" w:rsidRPr="00584DE4" w:rsidRDefault="00175C1C" w:rsidP="00584DE4">
      <w:pPr>
        <w:tabs>
          <w:tab w:val="left" w:pos="5669"/>
        </w:tabs>
        <w:jc w:val="both"/>
        <w:rPr>
          <w:color w:val="000000" w:themeColor="text1"/>
          <w:sz w:val="16"/>
          <w:szCs w:val="16"/>
        </w:rPr>
      </w:pPr>
      <w:r w:rsidRPr="00584DE4">
        <w:rPr>
          <w:color w:val="000000" w:themeColor="text1"/>
          <w:sz w:val="16"/>
          <w:szCs w:val="16"/>
        </w:rPr>
        <w:t>Размах крыла, мм</w:t>
      </w:r>
      <w:r w:rsidRPr="00584DE4">
        <w:rPr>
          <w:color w:val="000000" w:themeColor="text1"/>
          <w:sz w:val="16"/>
          <w:szCs w:val="16"/>
        </w:rPr>
        <w:tab/>
        <w:t>— 11250</w:t>
      </w:r>
    </w:p>
    <w:p w14:paraId="13674A06" w14:textId="77777777" w:rsidR="00175C1C" w:rsidRPr="00584DE4" w:rsidRDefault="00175C1C" w:rsidP="00584DE4">
      <w:pPr>
        <w:tabs>
          <w:tab w:val="left" w:pos="5664"/>
        </w:tabs>
        <w:jc w:val="both"/>
        <w:rPr>
          <w:color w:val="000000" w:themeColor="text1"/>
          <w:sz w:val="16"/>
          <w:szCs w:val="16"/>
        </w:rPr>
      </w:pPr>
      <w:r w:rsidRPr="00584DE4">
        <w:rPr>
          <w:color w:val="000000" w:themeColor="text1"/>
          <w:sz w:val="16"/>
          <w:szCs w:val="16"/>
        </w:rPr>
        <w:t>Площадь крыла, м</w:t>
      </w:r>
      <w:r w:rsidRPr="00584DE4">
        <w:rPr>
          <w:color w:val="000000" w:themeColor="text1"/>
          <w:sz w:val="16"/>
          <w:szCs w:val="16"/>
          <w:vertAlign w:val="superscript"/>
        </w:rPr>
        <w:t>2</w:t>
      </w:r>
      <w:r w:rsidRPr="00584DE4">
        <w:rPr>
          <w:color w:val="000000" w:themeColor="text1"/>
          <w:sz w:val="16"/>
          <w:szCs w:val="16"/>
        </w:rPr>
        <w:tab/>
        <w:t>— 16,93</w:t>
      </w:r>
    </w:p>
    <w:p w14:paraId="7C8F768F" w14:textId="77777777" w:rsidR="00175C1C" w:rsidRPr="00584DE4" w:rsidRDefault="00175C1C" w:rsidP="00584DE4">
      <w:pPr>
        <w:jc w:val="both"/>
        <w:rPr>
          <w:color w:val="000000" w:themeColor="text1"/>
          <w:sz w:val="16"/>
          <w:szCs w:val="16"/>
        </w:rPr>
      </w:pPr>
      <w:r w:rsidRPr="00584DE4">
        <w:rPr>
          <w:color w:val="000000" w:themeColor="text1"/>
          <w:sz w:val="16"/>
          <w:szCs w:val="16"/>
        </w:rPr>
        <w:t>Масса самолёта, кг</w:t>
      </w:r>
    </w:p>
    <w:p w14:paraId="26C43680" w14:textId="77777777" w:rsidR="00175C1C" w:rsidRPr="00584DE4" w:rsidRDefault="00175C1C" w:rsidP="00584DE4">
      <w:pPr>
        <w:tabs>
          <w:tab w:val="left" w:pos="888"/>
          <w:tab w:val="left" w:pos="5664"/>
        </w:tabs>
        <w:jc w:val="both"/>
        <w:rPr>
          <w:color w:val="000000" w:themeColor="text1"/>
          <w:sz w:val="16"/>
          <w:szCs w:val="16"/>
        </w:rPr>
      </w:pPr>
      <w:r w:rsidRPr="00584DE4">
        <w:rPr>
          <w:color w:val="000000" w:themeColor="text1"/>
          <w:sz w:val="16"/>
          <w:szCs w:val="16"/>
        </w:rPr>
        <w:t>- пустого/нормальная полетная</w:t>
      </w:r>
      <w:r w:rsidRPr="00584DE4">
        <w:rPr>
          <w:color w:val="000000" w:themeColor="text1"/>
          <w:sz w:val="16"/>
          <w:szCs w:val="16"/>
        </w:rPr>
        <w:tab/>
        <w:t>— 1169/1540</w:t>
      </w:r>
    </w:p>
    <w:p w14:paraId="506B8B5D" w14:textId="77777777" w:rsidR="00175C1C" w:rsidRPr="00584DE4" w:rsidRDefault="00175C1C" w:rsidP="00584DE4">
      <w:pPr>
        <w:tabs>
          <w:tab w:val="left" w:pos="888"/>
          <w:tab w:val="left" w:pos="5664"/>
        </w:tabs>
        <w:jc w:val="both"/>
        <w:rPr>
          <w:color w:val="000000" w:themeColor="text1"/>
          <w:sz w:val="16"/>
          <w:szCs w:val="16"/>
        </w:rPr>
      </w:pPr>
      <w:r w:rsidRPr="00584DE4">
        <w:rPr>
          <w:color w:val="000000" w:themeColor="text1"/>
          <w:sz w:val="16"/>
          <w:szCs w:val="16"/>
        </w:rPr>
        <w:t>Максимальная скорость, км/ч</w:t>
      </w:r>
    </w:p>
    <w:p w14:paraId="48CE57D6" w14:textId="77777777" w:rsidR="00175C1C" w:rsidRPr="00584DE4" w:rsidRDefault="00175C1C" w:rsidP="00584DE4">
      <w:pPr>
        <w:tabs>
          <w:tab w:val="left" w:pos="883"/>
          <w:tab w:val="left" w:pos="5669"/>
        </w:tabs>
        <w:jc w:val="both"/>
        <w:rPr>
          <w:color w:val="000000" w:themeColor="text1"/>
          <w:sz w:val="16"/>
          <w:szCs w:val="16"/>
        </w:rPr>
      </w:pPr>
      <w:r w:rsidRPr="00584DE4">
        <w:rPr>
          <w:color w:val="000000" w:themeColor="text1"/>
          <w:sz w:val="16"/>
          <w:szCs w:val="16"/>
        </w:rPr>
        <w:t>- у земли/на высоте 3400 м</w:t>
      </w:r>
      <w:r w:rsidRPr="00584DE4">
        <w:rPr>
          <w:color w:val="000000" w:themeColor="text1"/>
          <w:sz w:val="16"/>
          <w:szCs w:val="16"/>
        </w:rPr>
        <w:tab/>
        <w:t>— 357/449</w:t>
      </w:r>
    </w:p>
    <w:p w14:paraId="2F0C798C" w14:textId="77777777" w:rsidR="00175C1C" w:rsidRPr="00584DE4" w:rsidRDefault="00175C1C" w:rsidP="00584DE4">
      <w:pPr>
        <w:tabs>
          <w:tab w:val="left" w:pos="883"/>
          <w:tab w:val="left" w:pos="5669"/>
        </w:tabs>
        <w:jc w:val="both"/>
        <w:rPr>
          <w:color w:val="000000" w:themeColor="text1"/>
          <w:sz w:val="16"/>
          <w:szCs w:val="16"/>
        </w:rPr>
      </w:pPr>
      <w:r w:rsidRPr="00584DE4">
        <w:rPr>
          <w:color w:val="000000" w:themeColor="text1"/>
          <w:sz w:val="16"/>
          <w:szCs w:val="16"/>
        </w:rPr>
        <w:t xml:space="preserve">Время набора высоты 5000 м, мин </w:t>
      </w:r>
      <w:r w:rsidRPr="00584DE4">
        <w:rPr>
          <w:color w:val="000000" w:themeColor="text1"/>
          <w:sz w:val="16"/>
          <w:szCs w:val="16"/>
        </w:rPr>
        <w:tab/>
        <w:t>— 6,5</w:t>
      </w:r>
    </w:p>
    <w:p w14:paraId="0C9FAA4F" w14:textId="77777777" w:rsidR="00175C1C" w:rsidRPr="00584DE4" w:rsidRDefault="00175C1C" w:rsidP="00584DE4">
      <w:pPr>
        <w:tabs>
          <w:tab w:val="left" w:pos="883"/>
          <w:tab w:val="left" w:pos="5669"/>
        </w:tabs>
        <w:jc w:val="both"/>
        <w:rPr>
          <w:color w:val="000000" w:themeColor="text1"/>
          <w:sz w:val="16"/>
          <w:szCs w:val="16"/>
        </w:rPr>
      </w:pPr>
      <w:r w:rsidRPr="00584DE4">
        <w:rPr>
          <w:color w:val="000000" w:themeColor="text1"/>
          <w:sz w:val="16"/>
          <w:szCs w:val="16"/>
        </w:rPr>
        <w:t xml:space="preserve">Практический потолок, м </w:t>
      </w:r>
      <w:r w:rsidRPr="00584DE4">
        <w:rPr>
          <w:color w:val="000000" w:themeColor="text1"/>
          <w:sz w:val="16"/>
          <w:szCs w:val="16"/>
        </w:rPr>
        <w:tab/>
        <w:t>— 9420</w:t>
      </w:r>
    </w:p>
    <w:p w14:paraId="64553FE3" w14:textId="77777777" w:rsidR="00175C1C" w:rsidRPr="00584DE4" w:rsidRDefault="00175C1C" w:rsidP="00584DE4">
      <w:pPr>
        <w:tabs>
          <w:tab w:val="left" w:pos="5683"/>
        </w:tabs>
        <w:jc w:val="both"/>
        <w:rPr>
          <w:color w:val="000000" w:themeColor="text1"/>
          <w:sz w:val="16"/>
          <w:szCs w:val="16"/>
        </w:rPr>
      </w:pPr>
      <w:r w:rsidRPr="00584DE4">
        <w:rPr>
          <w:color w:val="000000" w:themeColor="text1"/>
          <w:sz w:val="16"/>
          <w:szCs w:val="16"/>
        </w:rPr>
        <w:t>Длина разбега/пробега, м</w:t>
      </w:r>
      <w:r w:rsidRPr="00584DE4">
        <w:rPr>
          <w:color w:val="000000" w:themeColor="text1"/>
          <w:sz w:val="16"/>
          <w:szCs w:val="16"/>
        </w:rPr>
        <w:tab/>
        <w:t>— 220-260/220-230 (15823).</w:t>
      </w:r>
    </w:p>
    <w:p w14:paraId="3580C13B" w14:textId="77777777" w:rsidR="00175C1C" w:rsidRPr="00584DE4" w:rsidRDefault="00175C1C" w:rsidP="00584DE4">
      <w:pPr>
        <w:jc w:val="both"/>
        <w:rPr>
          <w:color w:val="000000" w:themeColor="text1"/>
          <w:sz w:val="16"/>
          <w:szCs w:val="16"/>
        </w:rPr>
      </w:pPr>
    </w:p>
    <w:p w14:paraId="2781BF24"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В июле 1938 года в докладной записке по самолету «Иванов», направленной М.М. Кагановичем в ЦК ВКП(б) И.В. Сталину, сообщалось:</w:t>
      </w:r>
    </w:p>
    <w:p w14:paraId="378E7F3A"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 Одновременно с работой над самолетом «Иванов» Конструкторское бюро тов. Сухого проработало по моему заданию эскизный проект маневренного скоростного истребителя по типу И-14.</w:t>
      </w:r>
    </w:p>
    <w:p w14:paraId="70B3A1EB"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Спроектировав самолет под мотор М-88, можно получить максимальную скорость порядка 550–580 км/ч на высоте 7 км при сохранении маневренности самолета И-14 (вираж 12 сек.).</w:t>
      </w:r>
    </w:p>
    <w:p w14:paraId="3657AA02"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Самолет будет иметь потолок 10-11 км. Время подъема на 5 км – 6–6,5 мин. Запас горючего – 1,5–2 часа.</w:t>
      </w:r>
    </w:p>
    <w:p w14:paraId="5C21EF75"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Вооружение – 4 пулемета,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1CEC4874"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Данная машина представляет интерес как маневренный скоростной моноплан при сравнительно недорогой стоимости его.» (19177).</w:t>
      </w:r>
    </w:p>
    <w:p w14:paraId="2FA441AA" w14:textId="77777777" w:rsidR="00DD6650" w:rsidRPr="00584DE4" w:rsidRDefault="00DD6650" w:rsidP="00584DE4">
      <w:pPr>
        <w:pStyle w:val="af"/>
        <w:shd w:val="clear" w:color="auto" w:fill="FFFFFF"/>
        <w:spacing w:before="0" w:after="0"/>
        <w:jc w:val="both"/>
        <w:textAlignment w:val="baseline"/>
        <w:rPr>
          <w:color w:val="000000" w:themeColor="text1"/>
          <w:sz w:val="16"/>
          <w:szCs w:val="16"/>
        </w:rPr>
      </w:pPr>
    </w:p>
    <w:p w14:paraId="4B77E1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нарком Кагановича писал председателю Комитета Обороны при СНК СССР В.М.Молотову письмо по поводу ситуации на заводе № 156:</w:t>
      </w:r>
    </w:p>
    <w:p w14:paraId="5102EA0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ликвидации последствий туполевщины и пре</w:t>
      </w:r>
      <w:r w:rsidRPr="00584DE4">
        <w:rPr>
          <w:color w:val="000000" w:themeColor="text1"/>
          <w:sz w:val="16"/>
          <w:szCs w:val="16"/>
        </w:rPr>
        <w:softHyphen/>
        <w:t>вращения завода в активно действующий центр опыт</w:t>
      </w:r>
      <w:r w:rsidRPr="00584DE4">
        <w:rPr>
          <w:color w:val="000000" w:themeColor="text1"/>
          <w:sz w:val="16"/>
          <w:szCs w:val="16"/>
        </w:rPr>
        <w:softHyphen/>
        <w:t>ного самолетостроения, на завод 156 в декабре мес. 1937 г. было переведено КБ инженера Поликарпова Н.Н.с назначением его главным конструктором завода.</w:t>
      </w:r>
    </w:p>
    <w:p w14:paraId="77D8CA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Вместо мобилизации масс на перестройку завода и его профиля, б[ывший] директор завода Туманов, об</w:t>
      </w:r>
      <w:r w:rsidRPr="00584DE4">
        <w:rPr>
          <w:color w:val="000000" w:themeColor="text1"/>
          <w:sz w:val="16"/>
          <w:szCs w:val="16"/>
        </w:rPr>
        <w:softHyphen/>
        <w:t>щественные и партийные организации завода не поня</w:t>
      </w:r>
      <w:r w:rsidRPr="00584DE4">
        <w:rPr>
          <w:color w:val="000000" w:themeColor="text1"/>
          <w:sz w:val="16"/>
          <w:szCs w:val="16"/>
        </w:rPr>
        <w:softHyphen/>
        <w:t>ли политического значения этого мероприятия и повели против него беспринципную склоку.</w:t>
      </w:r>
    </w:p>
    <w:p w14:paraId="52E29C9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чертежи по постройке “Иванова” Поликарпова были спущены на производство 22.111. с.г., самолет был построен на 1.У1-С.Г. лишь на 11% и по всем данным не был бы окончен постройкой в 1938 году.</w:t>
      </w:r>
    </w:p>
    <w:p w14:paraId="5A9F254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Задание на постройку самолета “Иванов” было дано как Поликарпову, так и Сухому. Однако, к 1.У1-С.Г. мы имели построенными 2 самолета “Иванов” Сухого и на</w:t>
      </w:r>
      <w:r w:rsidRPr="00584DE4">
        <w:rPr>
          <w:color w:val="000000" w:themeColor="text1"/>
          <w:sz w:val="16"/>
          <w:szCs w:val="16"/>
        </w:rPr>
        <w:softHyphen/>
        <w:t>ходящийся в постройке 3-й самолет, между тем как не было готово ни одного самолета “Иванов” Поликарпова.</w:t>
      </w:r>
    </w:p>
    <w:p w14:paraId="2666D4E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Указание т. Сталина о форсировании постройки са</w:t>
      </w:r>
      <w:r w:rsidRPr="00584DE4">
        <w:rPr>
          <w:color w:val="000000" w:themeColor="text1"/>
          <w:sz w:val="16"/>
          <w:szCs w:val="16"/>
        </w:rPr>
        <w:softHyphen/>
        <w:t>молета “Иванов” конструктора Поликарпова с целью сравнения его летных характеристик с уже построенны</w:t>
      </w:r>
      <w:r w:rsidRPr="00584DE4">
        <w:rPr>
          <w:color w:val="000000" w:themeColor="text1"/>
          <w:sz w:val="16"/>
          <w:szCs w:val="16"/>
        </w:rPr>
        <w:softHyphen/>
        <w:t>ми 2-мя самолетами Сухого было представлено как за</w:t>
      </w:r>
      <w:r w:rsidRPr="00584DE4">
        <w:rPr>
          <w:color w:val="000000" w:themeColor="text1"/>
          <w:sz w:val="16"/>
          <w:szCs w:val="16"/>
        </w:rPr>
        <w:softHyphen/>
        <w:t>жим Сухого в пользу Поликарпова” (10667).</w:t>
      </w:r>
    </w:p>
    <w:p w14:paraId="5201E11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D259E14" w14:textId="77777777" w:rsidR="00175C1C" w:rsidRPr="00584DE4" w:rsidRDefault="00175C1C" w:rsidP="00584DE4">
      <w:pPr>
        <w:jc w:val="both"/>
        <w:rPr>
          <w:color w:val="000000" w:themeColor="text1"/>
          <w:sz w:val="16"/>
          <w:szCs w:val="16"/>
        </w:rPr>
      </w:pPr>
      <w:r w:rsidRPr="00584DE4">
        <w:rPr>
          <w:color w:val="000000" w:themeColor="text1"/>
          <w:sz w:val="16"/>
          <w:szCs w:val="16"/>
        </w:rPr>
        <w:t>В июле 1938 г. ряд работников КБ Сухого обратились к И.В. Сталину с жалобой на за</w:t>
      </w:r>
      <w:r w:rsidRPr="00584DE4">
        <w:rPr>
          <w:color w:val="000000" w:themeColor="text1"/>
          <w:sz w:val="16"/>
          <w:szCs w:val="16"/>
        </w:rPr>
        <w:softHyphen/>
        <w:t>жим. А со стороны оставшихся на заводе туполевцев началась травля М.А. Усачёва. Тот, в свою очередь, обратился в ЦК с просьбой защитить его от нападок. На заводе завязалась очередная дрязга (15804).</w:t>
      </w:r>
    </w:p>
    <w:p w14:paraId="172E33DE" w14:textId="77777777" w:rsidR="00175C1C" w:rsidRPr="00584DE4" w:rsidRDefault="00175C1C" w:rsidP="00584DE4">
      <w:pPr>
        <w:jc w:val="both"/>
        <w:rPr>
          <w:color w:val="000000" w:themeColor="text1"/>
          <w:sz w:val="16"/>
          <w:szCs w:val="16"/>
        </w:rPr>
      </w:pPr>
    </w:p>
    <w:p w14:paraId="628893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В.Ф.Болховитинов начал постройку С. К этому времени в 1936 была разработана и опробована спарка, а проект разрабатывали в 1937 (449).</w:t>
      </w:r>
    </w:p>
    <w:p w14:paraId="2C9DFC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EB90B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3F1B7F6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На испытании были представлены самолеты И16 со следующими полетными весами:</w:t>
      </w:r>
    </w:p>
    <w:p w14:paraId="1CF301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Облегченные самолету:</w:t>
      </w:r>
    </w:p>
    <w:p w14:paraId="317B8A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6B855D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765396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7FCA5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117686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 И16 № 1021191 с мотором М25В, с 4-мя пулеметами Шкас, с закрылками, с полетным весом 1700 кг.</w:t>
      </w:r>
    </w:p>
    <w:p w14:paraId="0B23678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68466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w:t>
      </w:r>
    </w:p>
    <w:p w14:paraId="705692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4446CF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6B82A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практический потолок самолета увеличился с 8700 метров на серийном самолете до 9120-9500 м на облегченных самолетах.</w:t>
      </w:r>
    </w:p>
    <w:p w14:paraId="0EDB619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113C435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единый тип вооружения самолетов И16 – М25 А и В:</w:t>
      </w:r>
    </w:p>
    <w:p w14:paraId="4FF108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6CD73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1738DC0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7B5E0CD3"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621EE6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…………………………………..(7568, 72-75).</w:t>
      </w:r>
    </w:p>
    <w:p w14:paraId="5679B8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65B5ED" w14:textId="77777777" w:rsidR="000B3259" w:rsidRPr="00584DE4" w:rsidRDefault="000B3259" w:rsidP="00584DE4">
      <w:pPr>
        <w:jc w:val="both"/>
        <w:rPr>
          <w:color w:val="000000" w:themeColor="text1"/>
          <w:sz w:val="16"/>
          <w:szCs w:val="16"/>
        </w:rPr>
      </w:pPr>
      <w:r w:rsidRPr="00584DE4">
        <w:rPr>
          <w:color w:val="000000" w:themeColor="text1"/>
          <w:sz w:val="16"/>
          <w:szCs w:val="16"/>
        </w:rPr>
        <w:t>В июле 1938 года летно-испытательную станцию завода проверяла комиссия, в которую входили комбриг Громов, комбриг Чкалов, инженер НИИ ВВС РККА военинженер 1 ранга Воеводин. Они проверили новую серийную методику и квалификацию летного состава. О результатах проверки было доложено наркомам Ворошилову и Кагановичу. Новая методика в целом была оценена положительно. Единственно, она не включала оценку скорости самолета в 600 км/час. Много претензий предъявлено к летному составу и организации летной службы. Отмечены нехватка летного состава, низкие знания у летчиков, отсутствие начальника летной станции (21100).</w:t>
      </w:r>
    </w:p>
    <w:p w14:paraId="3500F427" w14:textId="77777777" w:rsidR="000B3259" w:rsidRPr="00584DE4" w:rsidRDefault="000B3259" w:rsidP="00584DE4">
      <w:pPr>
        <w:jc w:val="both"/>
        <w:rPr>
          <w:color w:val="000000" w:themeColor="text1"/>
          <w:sz w:val="16"/>
          <w:szCs w:val="16"/>
        </w:rPr>
      </w:pPr>
    </w:p>
    <w:p w14:paraId="00A358B5" w14:textId="77777777" w:rsidR="000B3259" w:rsidRPr="00584DE4" w:rsidRDefault="000B3259" w:rsidP="00584DE4">
      <w:pPr>
        <w:jc w:val="both"/>
        <w:rPr>
          <w:color w:val="000000" w:themeColor="text1"/>
          <w:sz w:val="16"/>
          <w:szCs w:val="16"/>
        </w:rPr>
      </w:pPr>
      <w:r w:rsidRPr="00584DE4">
        <w:rPr>
          <w:color w:val="000000" w:themeColor="text1"/>
          <w:sz w:val="16"/>
          <w:szCs w:val="16"/>
        </w:rPr>
        <w:t>В июле 1938 года проводятся ГИ машин И-16 облегченного типа №№1021241,1021242,1021243. В составе комиссии летчики НИИ ВВС Табаровский и Никашин и летчики-испытатели завода и военной приемки Сузи и Кравченко (21100).</w:t>
      </w:r>
    </w:p>
    <w:p w14:paraId="158ED7BF" w14:textId="77777777" w:rsidR="000B3259" w:rsidRPr="00584DE4" w:rsidRDefault="000B3259" w:rsidP="00584DE4">
      <w:pPr>
        <w:jc w:val="both"/>
        <w:rPr>
          <w:color w:val="000000" w:themeColor="text1"/>
          <w:sz w:val="16"/>
          <w:szCs w:val="16"/>
        </w:rPr>
      </w:pPr>
    </w:p>
    <w:p w14:paraId="303071AF" w14:textId="77777777" w:rsidR="00C5126B" w:rsidRPr="00584DE4" w:rsidRDefault="00C5126B" w:rsidP="00C5126B">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июле 1938 совместные заводские и государственные испытания прошли изготовленые на заводе № 21 3 образца облегченных самолетов И-16:</w:t>
      </w:r>
    </w:p>
    <w:p w14:paraId="4D8601B1"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двухпулеметный с воздушным самопуском с полетным весом - 1506 кг</w:t>
      </w:r>
    </w:p>
    <w:p w14:paraId="28FBC934"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четырехпулеметный с самопуском МИС – 1560 кг</w:t>
      </w:r>
    </w:p>
    <w:p w14:paraId="5E62AAED"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четырехпулеметный с воздушным самопуском и маслорадиатором – 1580 кг</w:t>
      </w:r>
    </w:p>
    <w:p w14:paraId="0A443A8A"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серийного самолета имеющего вес 1715 кг.</w:t>
      </w:r>
    </w:p>
    <w:p w14:paraId="76867DF2"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показали повышение летных и маневренных данных и были рекомендованы НИИ ВВС для серийной постройки (3938,40).</w:t>
      </w:r>
    </w:p>
    <w:p w14:paraId="209AA780" w14:textId="77777777" w:rsidR="00C5126B" w:rsidRPr="00584DE4" w:rsidRDefault="00C5126B" w:rsidP="00C5126B">
      <w:pPr>
        <w:numPr>
          <w:ilvl w:val="12"/>
          <w:numId w:val="0"/>
        </w:numPr>
        <w:autoSpaceDE w:val="0"/>
        <w:autoSpaceDN w:val="0"/>
        <w:adjustRightInd w:val="0"/>
        <w:jc w:val="both"/>
        <w:rPr>
          <w:color w:val="000000" w:themeColor="text1"/>
          <w:sz w:val="16"/>
          <w:szCs w:val="16"/>
        </w:rPr>
      </w:pPr>
    </w:p>
    <w:p w14:paraId="16AF05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в ходе проведения государственных испытаний в НИ И ВВС на облегченных И-16, выпущенных в конце 1937 - начале 1938 летали Таборовский. Кравченко. Коккинаки, Сузи. Самолеты сравнивались со стандартным серийным И-16 М-25В №1021191.</w:t>
      </w:r>
    </w:p>
    <w:p w14:paraId="536F864D" w14:textId="05EBB32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Отмечалось, что на облегченных И -16 заметно увеличилась скороподъемность, маневренность и устойчивость. Новые посадочные щитки утяжелили самолет на 30 кг. однако позволили приземляться на ограниченные площадки. В частности, пробег серийного И-16тип </w:t>
      </w:r>
      <w:r w:rsidR="000B3259" w:rsidRPr="00584DE4">
        <w:rPr>
          <w:color w:val="000000" w:themeColor="text1"/>
          <w:sz w:val="16"/>
          <w:szCs w:val="16"/>
        </w:rPr>
        <w:t xml:space="preserve">10 </w:t>
      </w:r>
      <w:r w:rsidRPr="00584DE4">
        <w:rPr>
          <w:color w:val="000000" w:themeColor="text1"/>
          <w:sz w:val="16"/>
          <w:szCs w:val="16"/>
        </w:rPr>
        <w:t>с посадочными щитками равнялся пробегу облегченного самолета без использования шитков. Эффективность новых элеронов уменьшилась на 20%, однако. по мнению летчиков облета, была вполне достаточная. В отношении И-16 №1021241 указывалось, что полет на максимальной скорости без маслорадиатора более 5 мин невозможен.</w:t>
      </w:r>
    </w:p>
    <w:p w14:paraId="78802D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дальнейшем рекомендовалось использовать большинство методов облегчения и в серии строить самолеты по типу И-16 №1021242 с механическим управлением закрылками. На практике, полетный вес серийных И-16 тип 10 превышал 1700 кг. Это заметно снизило боевые возможности И-16 тип 10, что заметили летчики во время боевых столкновений с японскими истребителями Ки-27 на Халхин-Голе. </w:t>
      </w:r>
    </w:p>
    <w:p w14:paraId="68515B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облегчённых И-16 в НИИ ВВС в июле 1938 г.</w:t>
      </w:r>
    </w:p>
    <w:tbl>
      <w:tblPr>
        <w:tblW w:w="0" w:type="auto"/>
        <w:tblLayout w:type="fixed"/>
        <w:tblLook w:val="0000" w:firstRow="0" w:lastRow="0" w:firstColumn="0" w:lastColumn="0" w:noHBand="0" w:noVBand="0"/>
      </w:tblPr>
      <w:tblGrid>
        <w:gridCol w:w="1868"/>
        <w:gridCol w:w="1868"/>
        <w:gridCol w:w="1868"/>
        <w:gridCol w:w="1868"/>
        <w:gridCol w:w="1868"/>
      </w:tblGrid>
      <w:tr w:rsidR="002260A5" w:rsidRPr="00584DE4" w14:paraId="47B0A34F" w14:textId="77777777" w:rsidTr="00274E04">
        <w:tc>
          <w:tcPr>
            <w:tcW w:w="1868" w:type="dxa"/>
            <w:tcBorders>
              <w:top w:val="single" w:sz="12" w:space="0" w:color="auto"/>
              <w:left w:val="single" w:sz="12" w:space="0" w:color="auto"/>
              <w:bottom w:val="single" w:sz="6" w:space="0" w:color="auto"/>
              <w:right w:val="single" w:sz="6" w:space="0" w:color="auto"/>
            </w:tcBorders>
          </w:tcPr>
          <w:p w14:paraId="141E13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Полетный вес. кг</w:t>
            </w:r>
          </w:p>
        </w:tc>
        <w:tc>
          <w:tcPr>
            <w:tcW w:w="1868" w:type="dxa"/>
            <w:tcBorders>
              <w:top w:val="single" w:sz="12" w:space="0" w:color="auto"/>
              <w:left w:val="single" w:sz="6" w:space="0" w:color="auto"/>
              <w:bottom w:val="single" w:sz="6" w:space="0" w:color="auto"/>
              <w:right w:val="single" w:sz="6" w:space="0" w:color="auto"/>
            </w:tcBorders>
          </w:tcPr>
          <w:p w14:paraId="60D94E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1668</w:t>
            </w:r>
          </w:p>
        </w:tc>
        <w:tc>
          <w:tcPr>
            <w:tcW w:w="1868" w:type="dxa"/>
            <w:tcBorders>
              <w:top w:val="single" w:sz="12" w:space="0" w:color="auto"/>
              <w:left w:val="single" w:sz="6" w:space="0" w:color="auto"/>
              <w:bottom w:val="single" w:sz="6" w:space="0" w:color="auto"/>
              <w:right w:val="single" w:sz="6" w:space="0" w:color="auto"/>
            </w:tcBorders>
          </w:tcPr>
          <w:p w14:paraId="0BA705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1507</w:t>
            </w:r>
          </w:p>
        </w:tc>
        <w:tc>
          <w:tcPr>
            <w:tcW w:w="1868" w:type="dxa"/>
            <w:tcBorders>
              <w:top w:val="single" w:sz="12" w:space="0" w:color="auto"/>
              <w:left w:val="single" w:sz="6" w:space="0" w:color="auto"/>
              <w:bottom w:val="single" w:sz="6" w:space="0" w:color="auto"/>
              <w:right w:val="single" w:sz="6" w:space="0" w:color="auto"/>
            </w:tcBorders>
          </w:tcPr>
          <w:p w14:paraId="217AE7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1561</w:t>
            </w:r>
          </w:p>
        </w:tc>
        <w:tc>
          <w:tcPr>
            <w:tcW w:w="1868" w:type="dxa"/>
            <w:tcBorders>
              <w:top w:val="single" w:sz="12" w:space="0" w:color="auto"/>
              <w:left w:val="single" w:sz="6" w:space="0" w:color="auto"/>
              <w:bottom w:val="single" w:sz="6" w:space="0" w:color="auto"/>
              <w:right w:val="single" w:sz="12" w:space="0" w:color="auto"/>
            </w:tcBorders>
          </w:tcPr>
          <w:p w14:paraId="031495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1506</w:t>
            </w:r>
          </w:p>
        </w:tc>
      </w:tr>
      <w:tr w:rsidR="002260A5" w:rsidRPr="00584DE4" w14:paraId="78E8C5B3" w14:textId="77777777" w:rsidTr="00274E04">
        <w:tc>
          <w:tcPr>
            <w:tcW w:w="1868" w:type="dxa"/>
            <w:tcBorders>
              <w:top w:val="single" w:sz="6" w:space="0" w:color="auto"/>
              <w:left w:val="single" w:sz="12" w:space="0" w:color="auto"/>
              <w:bottom w:val="single" w:sz="6" w:space="0" w:color="auto"/>
              <w:right w:val="single" w:sz="6" w:space="0" w:color="auto"/>
            </w:tcBorders>
          </w:tcPr>
          <w:p w14:paraId="5E75DC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Центровка, %САХ</w:t>
            </w:r>
          </w:p>
        </w:tc>
        <w:tc>
          <w:tcPr>
            <w:tcW w:w="1868" w:type="dxa"/>
            <w:tcBorders>
              <w:top w:val="single" w:sz="6" w:space="0" w:color="auto"/>
              <w:left w:val="single" w:sz="6" w:space="0" w:color="auto"/>
              <w:bottom w:val="single" w:sz="6" w:space="0" w:color="auto"/>
              <w:right w:val="single" w:sz="6" w:space="0" w:color="auto"/>
            </w:tcBorders>
          </w:tcPr>
          <w:p w14:paraId="6A9CD4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30,6</w:t>
            </w:r>
          </w:p>
        </w:tc>
        <w:tc>
          <w:tcPr>
            <w:tcW w:w="1868" w:type="dxa"/>
            <w:tcBorders>
              <w:top w:val="single" w:sz="6" w:space="0" w:color="auto"/>
              <w:left w:val="single" w:sz="6" w:space="0" w:color="auto"/>
              <w:bottom w:val="single" w:sz="6" w:space="0" w:color="auto"/>
              <w:right w:val="single" w:sz="6" w:space="0" w:color="auto"/>
            </w:tcBorders>
          </w:tcPr>
          <w:p w14:paraId="1D984E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27.1</w:t>
            </w:r>
          </w:p>
        </w:tc>
        <w:tc>
          <w:tcPr>
            <w:tcW w:w="1868" w:type="dxa"/>
            <w:tcBorders>
              <w:top w:val="single" w:sz="6" w:space="0" w:color="auto"/>
              <w:left w:val="single" w:sz="6" w:space="0" w:color="auto"/>
              <w:bottom w:val="single" w:sz="6" w:space="0" w:color="auto"/>
              <w:right w:val="single" w:sz="6" w:space="0" w:color="auto"/>
            </w:tcBorders>
          </w:tcPr>
          <w:p w14:paraId="7707D0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26.6</w:t>
            </w:r>
          </w:p>
        </w:tc>
        <w:tc>
          <w:tcPr>
            <w:tcW w:w="1868" w:type="dxa"/>
            <w:tcBorders>
              <w:top w:val="single" w:sz="6" w:space="0" w:color="auto"/>
              <w:left w:val="single" w:sz="6" w:space="0" w:color="auto"/>
              <w:bottom w:val="single" w:sz="6" w:space="0" w:color="auto"/>
              <w:right w:val="single" w:sz="12" w:space="0" w:color="auto"/>
            </w:tcBorders>
          </w:tcPr>
          <w:p w14:paraId="01C836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26,4</w:t>
            </w:r>
          </w:p>
        </w:tc>
      </w:tr>
      <w:tr w:rsidR="002260A5" w:rsidRPr="00584DE4" w14:paraId="07E9E284" w14:textId="77777777" w:rsidTr="00274E04">
        <w:tc>
          <w:tcPr>
            <w:tcW w:w="1868" w:type="dxa"/>
            <w:tcBorders>
              <w:top w:val="single" w:sz="6" w:space="0" w:color="auto"/>
              <w:left w:val="single" w:sz="12" w:space="0" w:color="auto"/>
              <w:bottom w:val="single" w:sz="6" w:space="0" w:color="auto"/>
              <w:right w:val="single" w:sz="6" w:space="0" w:color="auto"/>
            </w:tcBorders>
          </w:tcPr>
          <w:p w14:paraId="14F56A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Время набора 5000м. Мин</w:t>
            </w:r>
          </w:p>
        </w:tc>
        <w:tc>
          <w:tcPr>
            <w:tcW w:w="1868" w:type="dxa"/>
            <w:tcBorders>
              <w:top w:val="single" w:sz="6" w:space="0" w:color="auto"/>
              <w:left w:val="single" w:sz="6" w:space="0" w:color="auto"/>
              <w:bottom w:val="single" w:sz="6" w:space="0" w:color="auto"/>
              <w:right w:val="single" w:sz="6" w:space="0" w:color="auto"/>
            </w:tcBorders>
          </w:tcPr>
          <w:p w14:paraId="2601A9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7.0</w:t>
            </w:r>
          </w:p>
        </w:tc>
        <w:tc>
          <w:tcPr>
            <w:tcW w:w="1868" w:type="dxa"/>
            <w:tcBorders>
              <w:top w:val="single" w:sz="6" w:space="0" w:color="auto"/>
              <w:left w:val="single" w:sz="6" w:space="0" w:color="auto"/>
              <w:bottom w:val="single" w:sz="6" w:space="0" w:color="auto"/>
              <w:right w:val="single" w:sz="6" w:space="0" w:color="auto"/>
            </w:tcBorders>
          </w:tcPr>
          <w:p w14:paraId="28CE7B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5.4</w:t>
            </w:r>
          </w:p>
        </w:tc>
        <w:tc>
          <w:tcPr>
            <w:tcW w:w="1868" w:type="dxa"/>
            <w:tcBorders>
              <w:top w:val="single" w:sz="6" w:space="0" w:color="auto"/>
              <w:left w:val="single" w:sz="6" w:space="0" w:color="auto"/>
              <w:bottom w:val="single" w:sz="6" w:space="0" w:color="auto"/>
              <w:right w:val="single" w:sz="6" w:space="0" w:color="auto"/>
            </w:tcBorders>
          </w:tcPr>
          <w:p w14:paraId="145CAF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6.3</w:t>
            </w:r>
          </w:p>
        </w:tc>
        <w:tc>
          <w:tcPr>
            <w:tcW w:w="1868" w:type="dxa"/>
            <w:tcBorders>
              <w:top w:val="single" w:sz="6" w:space="0" w:color="auto"/>
              <w:left w:val="single" w:sz="6" w:space="0" w:color="auto"/>
              <w:bottom w:val="single" w:sz="6" w:space="0" w:color="auto"/>
              <w:right w:val="single" w:sz="12" w:space="0" w:color="auto"/>
            </w:tcBorders>
          </w:tcPr>
          <w:p w14:paraId="42D531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6.2</w:t>
            </w:r>
          </w:p>
        </w:tc>
      </w:tr>
      <w:tr w:rsidR="002260A5" w:rsidRPr="00584DE4" w14:paraId="5FC2341A" w14:textId="77777777" w:rsidTr="00274E04">
        <w:tc>
          <w:tcPr>
            <w:tcW w:w="1868" w:type="dxa"/>
            <w:tcBorders>
              <w:top w:val="single" w:sz="6" w:space="0" w:color="auto"/>
              <w:left w:val="single" w:sz="12" w:space="0" w:color="auto"/>
              <w:bottom w:val="single" w:sz="6" w:space="0" w:color="auto"/>
              <w:right w:val="single" w:sz="6" w:space="0" w:color="auto"/>
            </w:tcBorders>
          </w:tcPr>
          <w:p w14:paraId="32A38E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Время набора 10000м. Мин</w:t>
            </w:r>
          </w:p>
        </w:tc>
        <w:tc>
          <w:tcPr>
            <w:tcW w:w="1868" w:type="dxa"/>
            <w:tcBorders>
              <w:top w:val="single" w:sz="6" w:space="0" w:color="auto"/>
              <w:left w:val="single" w:sz="6" w:space="0" w:color="auto"/>
              <w:bottom w:val="single" w:sz="6" w:space="0" w:color="auto"/>
              <w:right w:val="single" w:sz="6" w:space="0" w:color="auto"/>
            </w:tcBorders>
          </w:tcPr>
          <w:p w14:paraId="478BDB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17-17,2</w:t>
            </w:r>
          </w:p>
        </w:tc>
        <w:tc>
          <w:tcPr>
            <w:tcW w:w="1868" w:type="dxa"/>
            <w:tcBorders>
              <w:top w:val="single" w:sz="6" w:space="0" w:color="auto"/>
              <w:left w:val="single" w:sz="6" w:space="0" w:color="auto"/>
              <w:bottom w:val="single" w:sz="6" w:space="0" w:color="auto"/>
              <w:right w:val="single" w:sz="6" w:space="0" w:color="auto"/>
            </w:tcBorders>
          </w:tcPr>
          <w:p w14:paraId="5B6E23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14.5-15</w:t>
            </w:r>
          </w:p>
        </w:tc>
        <w:tc>
          <w:tcPr>
            <w:tcW w:w="1868" w:type="dxa"/>
            <w:tcBorders>
              <w:top w:val="single" w:sz="6" w:space="0" w:color="auto"/>
              <w:left w:val="single" w:sz="6" w:space="0" w:color="auto"/>
              <w:bottom w:val="single" w:sz="6" w:space="0" w:color="auto"/>
              <w:right w:val="single" w:sz="6" w:space="0" w:color="auto"/>
            </w:tcBorders>
          </w:tcPr>
          <w:p w14:paraId="2B4412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15.8-16</w:t>
            </w:r>
          </w:p>
        </w:tc>
        <w:tc>
          <w:tcPr>
            <w:tcW w:w="1868" w:type="dxa"/>
            <w:tcBorders>
              <w:top w:val="single" w:sz="6" w:space="0" w:color="auto"/>
              <w:left w:val="single" w:sz="6" w:space="0" w:color="auto"/>
              <w:bottom w:val="single" w:sz="6" w:space="0" w:color="auto"/>
              <w:right w:val="single" w:sz="12" w:space="0" w:color="auto"/>
            </w:tcBorders>
          </w:tcPr>
          <w:p w14:paraId="6D8D45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14.1-14.5</w:t>
            </w:r>
          </w:p>
        </w:tc>
      </w:tr>
      <w:tr w:rsidR="002260A5" w:rsidRPr="00584DE4" w14:paraId="5512C6BF" w14:textId="77777777" w:rsidTr="00274E04">
        <w:tc>
          <w:tcPr>
            <w:tcW w:w="1868" w:type="dxa"/>
            <w:tcBorders>
              <w:top w:val="single" w:sz="6" w:space="0" w:color="auto"/>
              <w:left w:val="single" w:sz="12" w:space="0" w:color="auto"/>
              <w:bottom w:val="single" w:sz="12" w:space="0" w:color="auto"/>
              <w:right w:val="single" w:sz="6" w:space="0" w:color="auto"/>
            </w:tcBorders>
          </w:tcPr>
          <w:p w14:paraId="3855B0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разбега, м</w:t>
            </w:r>
          </w:p>
        </w:tc>
        <w:tc>
          <w:tcPr>
            <w:tcW w:w="1868" w:type="dxa"/>
            <w:tcBorders>
              <w:top w:val="single" w:sz="6" w:space="0" w:color="auto"/>
              <w:left w:val="single" w:sz="6" w:space="0" w:color="auto"/>
              <w:bottom w:val="single" w:sz="12" w:space="0" w:color="auto"/>
              <w:right w:val="single" w:sz="6" w:space="0" w:color="auto"/>
            </w:tcBorders>
          </w:tcPr>
          <w:p w14:paraId="4A6B61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330</w:t>
            </w:r>
          </w:p>
        </w:tc>
        <w:tc>
          <w:tcPr>
            <w:tcW w:w="1868" w:type="dxa"/>
            <w:tcBorders>
              <w:top w:val="single" w:sz="6" w:space="0" w:color="auto"/>
              <w:left w:val="single" w:sz="6" w:space="0" w:color="auto"/>
              <w:bottom w:val="single" w:sz="12" w:space="0" w:color="auto"/>
              <w:right w:val="single" w:sz="6" w:space="0" w:color="auto"/>
            </w:tcBorders>
          </w:tcPr>
          <w:p w14:paraId="14981A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220</w:t>
            </w:r>
          </w:p>
        </w:tc>
        <w:tc>
          <w:tcPr>
            <w:tcW w:w="1868" w:type="dxa"/>
            <w:tcBorders>
              <w:top w:val="single" w:sz="6" w:space="0" w:color="auto"/>
              <w:left w:val="single" w:sz="6" w:space="0" w:color="auto"/>
              <w:bottom w:val="single" w:sz="12" w:space="0" w:color="auto"/>
              <w:right w:val="single" w:sz="6" w:space="0" w:color="auto"/>
            </w:tcBorders>
          </w:tcPr>
          <w:p w14:paraId="2A3DD8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w:t>
            </w:r>
          </w:p>
        </w:tc>
        <w:tc>
          <w:tcPr>
            <w:tcW w:w="1868" w:type="dxa"/>
            <w:tcBorders>
              <w:top w:val="single" w:sz="6" w:space="0" w:color="auto"/>
              <w:left w:val="single" w:sz="6" w:space="0" w:color="auto"/>
              <w:bottom w:val="single" w:sz="12" w:space="0" w:color="auto"/>
              <w:right w:val="single" w:sz="12" w:space="0" w:color="auto"/>
            </w:tcBorders>
          </w:tcPr>
          <w:p w14:paraId="21A86A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255</w:t>
            </w:r>
          </w:p>
        </w:tc>
      </w:tr>
    </w:tbl>
    <w:p w14:paraId="4C5F66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(12015).</w:t>
      </w:r>
    </w:p>
    <w:p w14:paraId="02DFAF8F" w14:textId="77777777" w:rsidR="004B0DF9" w:rsidRPr="00584DE4" w:rsidRDefault="004B0DF9" w:rsidP="00584DE4">
      <w:pPr>
        <w:autoSpaceDE w:val="0"/>
        <w:autoSpaceDN w:val="0"/>
        <w:adjustRightInd w:val="0"/>
        <w:jc w:val="both"/>
        <w:rPr>
          <w:color w:val="000000" w:themeColor="text1"/>
          <w:sz w:val="16"/>
          <w:szCs w:val="16"/>
        </w:rPr>
      </w:pPr>
    </w:p>
    <w:p w14:paraId="39FF89BF"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В июле 1938 г. в ходе проведения государственных ис</w:t>
      </w:r>
      <w:r w:rsidRPr="006851B7">
        <w:rPr>
          <w:rStyle w:val="aff0"/>
          <w:rFonts w:ascii="Times New Roman" w:hAnsi="Times New Roman" w:cs="Times New Roman"/>
          <w:color w:val="0070C0"/>
          <w:spacing w:val="0"/>
          <w:sz w:val="16"/>
          <w:szCs w:val="16"/>
        </w:rPr>
        <w:softHyphen/>
        <w:t>пытаний в НИИ ВВС на об</w:t>
      </w:r>
      <w:r w:rsidRPr="006851B7">
        <w:rPr>
          <w:rStyle w:val="aff0"/>
          <w:rFonts w:ascii="Times New Roman" w:hAnsi="Times New Roman" w:cs="Times New Roman"/>
          <w:color w:val="0070C0"/>
          <w:spacing w:val="0"/>
          <w:sz w:val="16"/>
          <w:szCs w:val="16"/>
        </w:rPr>
        <w:softHyphen/>
        <w:t xml:space="preserve">легченных И-16 (№1021242, №102124 и </w:t>
      </w:r>
      <w:r w:rsidRPr="006851B7">
        <w:rPr>
          <w:rStyle w:val="afffc"/>
          <w:rFonts w:ascii="Times New Roman" w:hAnsi="Times New Roman" w:cs="Times New Roman"/>
          <w:color w:val="0070C0"/>
          <w:sz w:val="16"/>
          <w:szCs w:val="16"/>
        </w:rPr>
        <w:t>№1021243</w:t>
      </w:r>
      <w:r w:rsidRPr="006851B7">
        <w:rPr>
          <w:rStyle w:val="aff0"/>
          <w:rFonts w:ascii="Times New Roman" w:hAnsi="Times New Roman" w:cs="Times New Roman"/>
          <w:color w:val="0070C0"/>
          <w:spacing w:val="0"/>
          <w:sz w:val="16"/>
          <w:szCs w:val="16"/>
        </w:rPr>
        <w:t>) летали Таборовский, Крав</w:t>
      </w:r>
      <w:r w:rsidRPr="006851B7">
        <w:rPr>
          <w:rStyle w:val="aff0"/>
          <w:rFonts w:ascii="Times New Roman" w:hAnsi="Times New Roman" w:cs="Times New Roman"/>
          <w:color w:val="0070C0"/>
          <w:spacing w:val="0"/>
          <w:sz w:val="16"/>
          <w:szCs w:val="16"/>
        </w:rPr>
        <w:softHyphen/>
        <w:t>ченко, Коккинаки, Сузи. Самолеты сравни</w:t>
      </w:r>
      <w:r w:rsidRPr="006851B7">
        <w:rPr>
          <w:rStyle w:val="aff0"/>
          <w:rFonts w:ascii="Times New Roman" w:hAnsi="Times New Roman" w:cs="Times New Roman"/>
          <w:color w:val="0070C0"/>
          <w:spacing w:val="0"/>
          <w:sz w:val="16"/>
          <w:szCs w:val="16"/>
        </w:rPr>
        <w:softHyphen/>
        <w:t>вались со стандартным серийным И-16 М-25В №1021191 (см. таблицу).</w:t>
      </w:r>
    </w:p>
    <w:tbl>
      <w:tblPr>
        <w:tblOverlap w:val="never"/>
        <w:tblW w:w="0" w:type="auto"/>
        <w:tblLayout w:type="fixed"/>
        <w:tblCellMar>
          <w:left w:w="10" w:type="dxa"/>
          <w:right w:w="10" w:type="dxa"/>
        </w:tblCellMar>
        <w:tblLook w:val="0000" w:firstRow="0" w:lastRow="0" w:firstColumn="0" w:lastColumn="0" w:noHBand="0" w:noVBand="0"/>
      </w:tblPr>
      <w:tblGrid>
        <w:gridCol w:w="2741"/>
        <w:gridCol w:w="989"/>
        <w:gridCol w:w="1210"/>
        <w:gridCol w:w="1205"/>
        <w:gridCol w:w="1392"/>
      </w:tblGrid>
      <w:tr w:rsidR="00C5126B" w:rsidRPr="006851B7" w14:paraId="5A273001" w14:textId="77777777" w:rsidTr="00C5126B">
        <w:trPr>
          <w:trHeight w:hRule="exact" w:val="240"/>
        </w:trPr>
        <w:tc>
          <w:tcPr>
            <w:tcW w:w="3730" w:type="dxa"/>
            <w:gridSpan w:val="2"/>
            <w:tcBorders>
              <w:top w:val="single" w:sz="4" w:space="0" w:color="auto"/>
              <w:left w:val="single" w:sz="4" w:space="0" w:color="auto"/>
            </w:tcBorders>
            <w:vAlign w:val="bottom"/>
          </w:tcPr>
          <w:p w14:paraId="1B542A86"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№1021191</w:t>
            </w:r>
          </w:p>
        </w:tc>
        <w:tc>
          <w:tcPr>
            <w:tcW w:w="1210" w:type="dxa"/>
            <w:tcBorders>
              <w:top w:val="single" w:sz="4" w:space="0" w:color="auto"/>
            </w:tcBorders>
            <w:vAlign w:val="bottom"/>
          </w:tcPr>
          <w:p w14:paraId="06F00AC2"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№1021241</w:t>
            </w:r>
          </w:p>
        </w:tc>
        <w:tc>
          <w:tcPr>
            <w:tcW w:w="1205" w:type="dxa"/>
            <w:tcBorders>
              <w:top w:val="single" w:sz="4" w:space="0" w:color="auto"/>
            </w:tcBorders>
            <w:vAlign w:val="bottom"/>
          </w:tcPr>
          <w:p w14:paraId="41D9712B"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№1021242</w:t>
            </w:r>
          </w:p>
        </w:tc>
        <w:tc>
          <w:tcPr>
            <w:tcW w:w="1392" w:type="dxa"/>
            <w:tcBorders>
              <w:top w:val="single" w:sz="4" w:space="0" w:color="auto"/>
              <w:right w:val="single" w:sz="4" w:space="0" w:color="auto"/>
            </w:tcBorders>
            <w:vAlign w:val="bottom"/>
          </w:tcPr>
          <w:p w14:paraId="4DD75D68"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№1021243</w:t>
            </w:r>
          </w:p>
        </w:tc>
      </w:tr>
      <w:tr w:rsidR="00C5126B" w:rsidRPr="006851B7" w14:paraId="2BF16E03" w14:textId="77777777" w:rsidTr="00C5126B">
        <w:trPr>
          <w:trHeight w:hRule="exact" w:val="230"/>
        </w:trPr>
        <w:tc>
          <w:tcPr>
            <w:tcW w:w="2741" w:type="dxa"/>
            <w:tcBorders>
              <w:top w:val="single" w:sz="4" w:space="0" w:color="auto"/>
              <w:left w:val="single" w:sz="4" w:space="0" w:color="auto"/>
            </w:tcBorders>
            <w:vAlign w:val="bottom"/>
          </w:tcPr>
          <w:p w14:paraId="2C696C4F" w14:textId="77777777" w:rsidR="00C5126B" w:rsidRPr="006851B7" w:rsidRDefault="00C5126B" w:rsidP="00FD27BA">
            <w:pPr>
              <w:pStyle w:val="afffd"/>
              <w:ind w:firstLine="1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Полетный вес (кг)</w:t>
            </w:r>
          </w:p>
        </w:tc>
        <w:tc>
          <w:tcPr>
            <w:tcW w:w="989" w:type="dxa"/>
            <w:tcBorders>
              <w:top w:val="single" w:sz="4" w:space="0" w:color="auto"/>
            </w:tcBorders>
            <w:vAlign w:val="bottom"/>
          </w:tcPr>
          <w:p w14:paraId="636CD349" w14:textId="77777777" w:rsidR="00C5126B" w:rsidRPr="006851B7" w:rsidRDefault="00C5126B" w:rsidP="00FD27BA">
            <w:pPr>
              <w:pStyle w:val="afffd"/>
              <w:ind w:firstLine="20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1668</w:t>
            </w:r>
          </w:p>
        </w:tc>
        <w:tc>
          <w:tcPr>
            <w:tcW w:w="1210" w:type="dxa"/>
            <w:tcBorders>
              <w:top w:val="single" w:sz="4" w:space="0" w:color="auto"/>
            </w:tcBorders>
            <w:vAlign w:val="bottom"/>
          </w:tcPr>
          <w:p w14:paraId="60F28763"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1507</w:t>
            </w:r>
          </w:p>
        </w:tc>
        <w:tc>
          <w:tcPr>
            <w:tcW w:w="1205" w:type="dxa"/>
            <w:tcBorders>
              <w:top w:val="single" w:sz="4" w:space="0" w:color="auto"/>
            </w:tcBorders>
            <w:vAlign w:val="bottom"/>
          </w:tcPr>
          <w:p w14:paraId="5340C212"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1561</w:t>
            </w:r>
          </w:p>
        </w:tc>
        <w:tc>
          <w:tcPr>
            <w:tcW w:w="1392" w:type="dxa"/>
            <w:tcBorders>
              <w:top w:val="single" w:sz="4" w:space="0" w:color="auto"/>
              <w:right w:val="single" w:sz="4" w:space="0" w:color="auto"/>
            </w:tcBorders>
            <w:vAlign w:val="bottom"/>
          </w:tcPr>
          <w:p w14:paraId="766215F6" w14:textId="77777777" w:rsidR="00C5126B" w:rsidRPr="006851B7" w:rsidRDefault="00C5126B" w:rsidP="00FD27BA">
            <w:pPr>
              <w:pStyle w:val="afffd"/>
              <w:ind w:firstLine="38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1506</w:t>
            </w:r>
          </w:p>
        </w:tc>
      </w:tr>
      <w:tr w:rsidR="00C5126B" w:rsidRPr="006851B7" w14:paraId="16FBA82F" w14:textId="77777777" w:rsidTr="00C5126B">
        <w:trPr>
          <w:trHeight w:hRule="exact" w:val="202"/>
        </w:trPr>
        <w:tc>
          <w:tcPr>
            <w:tcW w:w="2741" w:type="dxa"/>
            <w:tcBorders>
              <w:left w:val="single" w:sz="4" w:space="0" w:color="auto"/>
            </w:tcBorders>
          </w:tcPr>
          <w:p w14:paraId="68163571" w14:textId="77777777" w:rsidR="00C5126B" w:rsidRPr="006851B7" w:rsidRDefault="00C5126B" w:rsidP="00FD27BA">
            <w:pPr>
              <w:pStyle w:val="afffd"/>
              <w:ind w:firstLine="1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Центровка (%САХ)</w:t>
            </w:r>
          </w:p>
        </w:tc>
        <w:tc>
          <w:tcPr>
            <w:tcW w:w="989" w:type="dxa"/>
          </w:tcPr>
          <w:p w14:paraId="370D0D6A" w14:textId="77777777" w:rsidR="00C5126B" w:rsidRPr="006851B7" w:rsidRDefault="00C5126B" w:rsidP="00FD27BA">
            <w:pPr>
              <w:pStyle w:val="afffd"/>
              <w:ind w:firstLine="20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30,6</w:t>
            </w:r>
          </w:p>
        </w:tc>
        <w:tc>
          <w:tcPr>
            <w:tcW w:w="1210" w:type="dxa"/>
          </w:tcPr>
          <w:p w14:paraId="0AC85B6D"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27,1</w:t>
            </w:r>
          </w:p>
        </w:tc>
        <w:tc>
          <w:tcPr>
            <w:tcW w:w="1205" w:type="dxa"/>
          </w:tcPr>
          <w:p w14:paraId="436815C0" w14:textId="77777777" w:rsidR="00C5126B" w:rsidRPr="006851B7" w:rsidRDefault="00C5126B" w:rsidP="00FD27BA">
            <w:pPr>
              <w:pStyle w:val="afffd"/>
              <w:ind w:firstLine="40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26,6</w:t>
            </w:r>
          </w:p>
        </w:tc>
        <w:tc>
          <w:tcPr>
            <w:tcW w:w="1392" w:type="dxa"/>
            <w:tcBorders>
              <w:right w:val="single" w:sz="4" w:space="0" w:color="auto"/>
            </w:tcBorders>
          </w:tcPr>
          <w:p w14:paraId="0B174696" w14:textId="77777777" w:rsidR="00C5126B" w:rsidRPr="006851B7" w:rsidRDefault="00C5126B" w:rsidP="00FD27BA">
            <w:pPr>
              <w:pStyle w:val="afffd"/>
              <w:ind w:firstLine="38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26,4</w:t>
            </w:r>
          </w:p>
        </w:tc>
      </w:tr>
      <w:tr w:rsidR="00C5126B" w:rsidRPr="006851B7" w14:paraId="5F2D1CA4" w14:textId="77777777" w:rsidTr="00C5126B">
        <w:trPr>
          <w:trHeight w:hRule="exact" w:val="182"/>
        </w:trPr>
        <w:tc>
          <w:tcPr>
            <w:tcW w:w="2741" w:type="dxa"/>
            <w:tcBorders>
              <w:left w:val="single" w:sz="4" w:space="0" w:color="auto"/>
            </w:tcBorders>
          </w:tcPr>
          <w:p w14:paraId="4F6FD5AF" w14:textId="77777777" w:rsidR="00C5126B" w:rsidRPr="006851B7" w:rsidRDefault="00C5126B" w:rsidP="00FD27BA">
            <w:pPr>
              <w:pStyle w:val="afffd"/>
              <w:ind w:firstLine="1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Время набора 5000 м (мин)</w:t>
            </w:r>
          </w:p>
        </w:tc>
        <w:tc>
          <w:tcPr>
            <w:tcW w:w="989" w:type="dxa"/>
          </w:tcPr>
          <w:p w14:paraId="106586C6" w14:textId="77777777" w:rsidR="00C5126B" w:rsidRPr="006851B7" w:rsidRDefault="00C5126B" w:rsidP="00FD27BA">
            <w:pPr>
              <w:pStyle w:val="afffd"/>
              <w:ind w:firstLine="2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7,0</w:t>
            </w:r>
          </w:p>
        </w:tc>
        <w:tc>
          <w:tcPr>
            <w:tcW w:w="1210" w:type="dxa"/>
          </w:tcPr>
          <w:p w14:paraId="21F0187F"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5,4</w:t>
            </w:r>
          </w:p>
        </w:tc>
        <w:tc>
          <w:tcPr>
            <w:tcW w:w="1205" w:type="dxa"/>
          </w:tcPr>
          <w:p w14:paraId="12E88D51"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6,3</w:t>
            </w:r>
          </w:p>
        </w:tc>
        <w:tc>
          <w:tcPr>
            <w:tcW w:w="1392" w:type="dxa"/>
            <w:tcBorders>
              <w:right w:val="single" w:sz="4" w:space="0" w:color="auto"/>
            </w:tcBorders>
          </w:tcPr>
          <w:p w14:paraId="7E821358" w14:textId="77777777" w:rsidR="00C5126B" w:rsidRPr="006851B7" w:rsidRDefault="00C5126B" w:rsidP="00FD27BA">
            <w:pPr>
              <w:pStyle w:val="afffd"/>
              <w:ind w:firstLine="4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6,2</w:t>
            </w:r>
          </w:p>
        </w:tc>
      </w:tr>
      <w:tr w:rsidR="00C5126B" w:rsidRPr="006851B7" w14:paraId="3B1B40B6" w14:textId="77777777" w:rsidTr="00C5126B">
        <w:trPr>
          <w:trHeight w:hRule="exact" w:val="182"/>
        </w:trPr>
        <w:tc>
          <w:tcPr>
            <w:tcW w:w="2741" w:type="dxa"/>
            <w:tcBorders>
              <w:left w:val="single" w:sz="4" w:space="0" w:color="auto"/>
            </w:tcBorders>
          </w:tcPr>
          <w:p w14:paraId="60B09B37" w14:textId="77777777" w:rsidR="00C5126B" w:rsidRPr="006851B7" w:rsidRDefault="00C5126B" w:rsidP="00FD27BA">
            <w:pPr>
              <w:pStyle w:val="afffd"/>
              <w:ind w:firstLine="1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Время набора 10 000 м (мин)</w:t>
            </w:r>
          </w:p>
        </w:tc>
        <w:tc>
          <w:tcPr>
            <w:tcW w:w="989" w:type="dxa"/>
          </w:tcPr>
          <w:p w14:paraId="723F6C70"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17-17,2</w:t>
            </w:r>
          </w:p>
        </w:tc>
        <w:tc>
          <w:tcPr>
            <w:tcW w:w="1210" w:type="dxa"/>
          </w:tcPr>
          <w:p w14:paraId="062FEE44"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14,5-15</w:t>
            </w:r>
          </w:p>
        </w:tc>
        <w:tc>
          <w:tcPr>
            <w:tcW w:w="1205" w:type="dxa"/>
          </w:tcPr>
          <w:p w14:paraId="77D457A1"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15,8-16</w:t>
            </w:r>
          </w:p>
        </w:tc>
        <w:tc>
          <w:tcPr>
            <w:tcW w:w="1392" w:type="dxa"/>
            <w:tcBorders>
              <w:right w:val="single" w:sz="4" w:space="0" w:color="auto"/>
            </w:tcBorders>
          </w:tcPr>
          <w:p w14:paraId="2832ACC8" w14:textId="77777777" w:rsidR="00C5126B" w:rsidRPr="006851B7" w:rsidRDefault="00C5126B" w:rsidP="00FD27BA">
            <w:pPr>
              <w:pStyle w:val="afffd"/>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14,1-14,5</w:t>
            </w:r>
          </w:p>
        </w:tc>
      </w:tr>
      <w:tr w:rsidR="00C5126B" w:rsidRPr="006851B7" w14:paraId="2655C63B" w14:textId="77777777" w:rsidTr="00C5126B">
        <w:trPr>
          <w:trHeight w:hRule="exact" w:val="230"/>
        </w:trPr>
        <w:tc>
          <w:tcPr>
            <w:tcW w:w="2741" w:type="dxa"/>
            <w:tcBorders>
              <w:left w:val="single" w:sz="4" w:space="0" w:color="auto"/>
              <w:bottom w:val="single" w:sz="4" w:space="0" w:color="auto"/>
            </w:tcBorders>
          </w:tcPr>
          <w:p w14:paraId="1F8E479B" w14:textId="77777777" w:rsidR="00C5126B" w:rsidRPr="006851B7" w:rsidRDefault="00C5126B" w:rsidP="00FD27BA">
            <w:pPr>
              <w:pStyle w:val="afffd"/>
              <w:ind w:firstLine="1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Длина разбега (м)</w:t>
            </w:r>
          </w:p>
        </w:tc>
        <w:tc>
          <w:tcPr>
            <w:tcW w:w="989" w:type="dxa"/>
            <w:tcBorders>
              <w:bottom w:val="single" w:sz="4" w:space="0" w:color="auto"/>
            </w:tcBorders>
          </w:tcPr>
          <w:p w14:paraId="305DD5B5" w14:textId="77777777" w:rsidR="00C5126B" w:rsidRPr="006851B7" w:rsidRDefault="00C5126B" w:rsidP="00FD27BA">
            <w:pPr>
              <w:pStyle w:val="afffd"/>
              <w:ind w:firstLine="2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330</w:t>
            </w:r>
          </w:p>
        </w:tc>
        <w:tc>
          <w:tcPr>
            <w:tcW w:w="1210" w:type="dxa"/>
            <w:tcBorders>
              <w:bottom w:val="single" w:sz="4" w:space="0" w:color="auto"/>
            </w:tcBorders>
          </w:tcPr>
          <w:p w14:paraId="1ADC56C6"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220</w:t>
            </w:r>
          </w:p>
        </w:tc>
        <w:tc>
          <w:tcPr>
            <w:tcW w:w="1205" w:type="dxa"/>
            <w:tcBorders>
              <w:bottom w:val="single" w:sz="4" w:space="0" w:color="auto"/>
            </w:tcBorders>
          </w:tcPr>
          <w:p w14:paraId="11F9B17D" w14:textId="77777777" w:rsidR="00C5126B" w:rsidRPr="006851B7" w:rsidRDefault="00C5126B"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300</w:t>
            </w:r>
          </w:p>
        </w:tc>
        <w:tc>
          <w:tcPr>
            <w:tcW w:w="1392" w:type="dxa"/>
            <w:tcBorders>
              <w:bottom w:val="single" w:sz="4" w:space="0" w:color="auto"/>
              <w:right w:val="single" w:sz="4" w:space="0" w:color="auto"/>
            </w:tcBorders>
          </w:tcPr>
          <w:p w14:paraId="331ACDCB" w14:textId="77777777" w:rsidR="00C5126B" w:rsidRPr="006851B7" w:rsidRDefault="00C5126B" w:rsidP="00FD27BA">
            <w:pPr>
              <w:pStyle w:val="afffd"/>
              <w:ind w:firstLine="46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255</w:t>
            </w:r>
          </w:p>
        </w:tc>
      </w:tr>
    </w:tbl>
    <w:p w14:paraId="43A284F9"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Отмечалось, что на облегченных И-16 за</w:t>
      </w:r>
      <w:r w:rsidRPr="006851B7">
        <w:rPr>
          <w:rStyle w:val="aff0"/>
          <w:rFonts w:ascii="Times New Roman" w:hAnsi="Times New Roman" w:cs="Times New Roman"/>
          <w:color w:val="0070C0"/>
          <w:spacing w:val="0"/>
          <w:sz w:val="16"/>
          <w:szCs w:val="16"/>
        </w:rPr>
        <w:softHyphen/>
        <w:t>метно увеличилась скороподъемность, манев</w:t>
      </w:r>
      <w:r w:rsidRPr="006851B7">
        <w:rPr>
          <w:rStyle w:val="aff0"/>
          <w:rFonts w:ascii="Times New Roman" w:hAnsi="Times New Roman" w:cs="Times New Roman"/>
          <w:color w:val="0070C0"/>
          <w:spacing w:val="0"/>
          <w:sz w:val="16"/>
          <w:szCs w:val="16"/>
        </w:rPr>
        <w:softHyphen/>
        <w:t>ренность и устойчивость. Новые посадочные щитки утяжелили самолет на 30 кг, однако позволили приземляться на ограниченные площадки. В частности, пробег серийного И-16 тип 10 с посадочными щитками равнялся пробегу облегченного самолета без использо</w:t>
      </w:r>
      <w:r w:rsidRPr="006851B7">
        <w:rPr>
          <w:rStyle w:val="aff0"/>
          <w:rFonts w:ascii="Times New Roman" w:hAnsi="Times New Roman" w:cs="Times New Roman"/>
          <w:color w:val="0070C0"/>
          <w:spacing w:val="0"/>
          <w:sz w:val="16"/>
          <w:szCs w:val="16"/>
        </w:rPr>
        <w:softHyphen/>
        <w:t>вания щитков. Эффективность новых элеронов уменьшилась на 20%, однако, по мнению лет</w:t>
      </w:r>
      <w:r w:rsidRPr="006851B7">
        <w:rPr>
          <w:rStyle w:val="aff0"/>
          <w:rFonts w:ascii="Times New Roman" w:hAnsi="Times New Roman" w:cs="Times New Roman"/>
          <w:color w:val="0070C0"/>
          <w:spacing w:val="0"/>
          <w:sz w:val="16"/>
          <w:szCs w:val="16"/>
        </w:rPr>
        <w:softHyphen/>
        <w:t>чиков облета, была вполне достаточная. В от</w:t>
      </w:r>
      <w:r w:rsidRPr="006851B7">
        <w:rPr>
          <w:rStyle w:val="aff0"/>
          <w:rFonts w:ascii="Times New Roman" w:hAnsi="Times New Roman" w:cs="Times New Roman"/>
          <w:color w:val="0070C0"/>
          <w:spacing w:val="0"/>
          <w:sz w:val="16"/>
          <w:szCs w:val="16"/>
        </w:rPr>
        <w:softHyphen/>
        <w:t>ношении И-16 №1021241 указывалось, что по</w:t>
      </w:r>
      <w:r w:rsidRPr="006851B7">
        <w:rPr>
          <w:rStyle w:val="aff0"/>
          <w:rFonts w:ascii="Times New Roman" w:hAnsi="Times New Roman" w:cs="Times New Roman"/>
          <w:color w:val="0070C0"/>
          <w:spacing w:val="0"/>
          <w:sz w:val="16"/>
          <w:szCs w:val="16"/>
        </w:rPr>
        <w:softHyphen/>
        <w:t>лет на максимальной скорости без маслора</w:t>
      </w:r>
      <w:r w:rsidRPr="006851B7">
        <w:rPr>
          <w:rStyle w:val="aff0"/>
          <w:rFonts w:ascii="Times New Roman" w:hAnsi="Times New Roman" w:cs="Times New Roman"/>
          <w:color w:val="0070C0"/>
          <w:spacing w:val="0"/>
          <w:sz w:val="16"/>
          <w:szCs w:val="16"/>
        </w:rPr>
        <w:softHyphen/>
        <w:t>диатора более 5 мин невозможен.</w:t>
      </w:r>
    </w:p>
    <w:p w14:paraId="4CD41F7F"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В дальнейшем рекомендовалось исполь</w:t>
      </w:r>
      <w:r w:rsidRPr="006851B7">
        <w:rPr>
          <w:rStyle w:val="aff0"/>
          <w:rFonts w:ascii="Times New Roman" w:hAnsi="Times New Roman" w:cs="Times New Roman"/>
          <w:color w:val="0070C0"/>
          <w:spacing w:val="0"/>
          <w:sz w:val="16"/>
          <w:szCs w:val="16"/>
        </w:rPr>
        <w:softHyphen/>
        <w:t>зовать большинство методов облегчения и в серии строить самолеты по типу И-16 №1021242 с механическим управлением закрылками. На практике полетный вес се</w:t>
      </w:r>
      <w:r w:rsidRPr="006851B7">
        <w:rPr>
          <w:rStyle w:val="aff0"/>
          <w:rFonts w:ascii="Times New Roman" w:hAnsi="Times New Roman" w:cs="Times New Roman"/>
          <w:color w:val="0070C0"/>
          <w:spacing w:val="0"/>
          <w:sz w:val="16"/>
          <w:szCs w:val="16"/>
        </w:rPr>
        <w:softHyphen/>
        <w:t>рийных И-16 тип 10 превышал 1700 кг. Это заметно снизило боевые возможности И- 16 тип 10, что заметили летчики во время боевых столкновений с японскими истре</w:t>
      </w:r>
      <w:r w:rsidRPr="006851B7">
        <w:rPr>
          <w:rStyle w:val="aff0"/>
          <w:rFonts w:ascii="Times New Roman" w:hAnsi="Times New Roman" w:cs="Times New Roman"/>
          <w:color w:val="0070C0"/>
          <w:spacing w:val="0"/>
          <w:sz w:val="16"/>
          <w:szCs w:val="16"/>
        </w:rPr>
        <w:softHyphen/>
        <w:t>бителями Ки-27 на Халхин-Голе (25415).</w:t>
      </w:r>
    </w:p>
    <w:p w14:paraId="00C91937" w14:textId="77777777" w:rsidR="00C5126B" w:rsidRPr="006851B7" w:rsidRDefault="00C5126B" w:rsidP="00C5126B">
      <w:pPr>
        <w:jc w:val="both"/>
        <w:rPr>
          <w:color w:val="0070C0"/>
          <w:sz w:val="16"/>
          <w:szCs w:val="16"/>
        </w:rPr>
      </w:pPr>
    </w:p>
    <w:p w14:paraId="79B0E828" w14:textId="77777777" w:rsidR="000B3259" w:rsidRPr="00584DE4" w:rsidRDefault="000B3259" w:rsidP="00584DE4">
      <w:pPr>
        <w:jc w:val="both"/>
        <w:rPr>
          <w:color w:val="000000" w:themeColor="text1"/>
          <w:sz w:val="16"/>
          <w:szCs w:val="16"/>
        </w:rPr>
      </w:pPr>
      <w:r w:rsidRPr="00584DE4">
        <w:rPr>
          <w:rStyle w:val="79"/>
          <w:rFonts w:ascii="Times New Roman" w:hAnsi="Times New Roman" w:cs="Times New Roman"/>
          <w:color w:val="000000" w:themeColor="text1"/>
          <w:sz w:val="16"/>
          <w:szCs w:val="16"/>
        </w:rPr>
        <w:t>В июле 1938 года Томас Павлович Сузи пе</w:t>
      </w:r>
      <w:r w:rsidRPr="00584DE4">
        <w:rPr>
          <w:rStyle w:val="79"/>
          <w:rFonts w:ascii="Times New Roman" w:hAnsi="Times New Roman" w:cs="Times New Roman"/>
          <w:color w:val="000000" w:themeColor="text1"/>
          <w:sz w:val="16"/>
          <w:szCs w:val="16"/>
        </w:rPr>
        <w:softHyphen/>
        <w:t>регнал из Горького в Москву И-16 с серийным номером 521А570 (5210570). Эта машина предназначалась для установки синхронных пушек ШВАК. Общая схема установок с уче</w:t>
      </w:r>
      <w:r w:rsidRPr="00584DE4">
        <w:rPr>
          <w:rStyle w:val="79"/>
          <w:rFonts w:ascii="Times New Roman" w:hAnsi="Times New Roman" w:cs="Times New Roman"/>
          <w:color w:val="000000" w:themeColor="text1"/>
          <w:sz w:val="16"/>
          <w:szCs w:val="16"/>
        </w:rPr>
        <w:softHyphen/>
        <w:t>том высокой преемственности конструкции пулемета и пушки практически не измени</w:t>
      </w:r>
      <w:r w:rsidRPr="00584DE4">
        <w:rPr>
          <w:rStyle w:val="79"/>
          <w:rFonts w:ascii="Times New Roman" w:hAnsi="Times New Roman" w:cs="Times New Roman"/>
          <w:color w:val="000000" w:themeColor="text1"/>
          <w:sz w:val="16"/>
          <w:szCs w:val="16"/>
        </w:rPr>
        <w:softHyphen/>
        <w:t>лась. Различия были только в некоторых де</w:t>
      </w:r>
      <w:r w:rsidRPr="00584DE4">
        <w:rPr>
          <w:rStyle w:val="79"/>
          <w:rFonts w:ascii="Times New Roman" w:hAnsi="Times New Roman" w:cs="Times New Roman"/>
          <w:color w:val="000000" w:themeColor="text1"/>
          <w:sz w:val="16"/>
          <w:szCs w:val="16"/>
        </w:rPr>
        <w:softHyphen/>
        <w:t>талях. Так, орудия стояли на расстоянии 380 мм от плоскости симметрии самолета, но на 50, а не на 62 мм ниже его оси, а емкость пат</w:t>
      </w:r>
      <w:r w:rsidRPr="00584DE4">
        <w:rPr>
          <w:rStyle w:val="79"/>
          <w:rFonts w:ascii="Times New Roman" w:hAnsi="Times New Roman" w:cs="Times New Roman"/>
          <w:color w:val="000000" w:themeColor="text1"/>
          <w:sz w:val="16"/>
          <w:szCs w:val="16"/>
        </w:rPr>
        <w:softHyphen/>
        <w:t>ронных коробок возросла до 175 снарядов. Синхронные ШВАКи с серийными номерами 209 и 213 представляли собой крыльевые пушки выпуска 1936 года, на которых был вы</w:t>
      </w:r>
      <w:r w:rsidRPr="00584DE4">
        <w:rPr>
          <w:rStyle w:val="79"/>
          <w:rFonts w:ascii="Times New Roman" w:hAnsi="Times New Roman" w:cs="Times New Roman"/>
          <w:color w:val="000000" w:themeColor="text1"/>
          <w:sz w:val="16"/>
          <w:szCs w:val="16"/>
        </w:rPr>
        <w:softHyphen/>
        <w:t>полнен комплекс работ по снижению веса и повышению надежности. Ствол был укорочен на 67 мм, снят излишний металл на ствольной коробке и на некоторых других элементах, усилен боевой упор ударника, удлинена втул</w:t>
      </w:r>
      <w:r w:rsidRPr="00584DE4">
        <w:rPr>
          <w:rStyle w:val="79"/>
          <w:rFonts w:ascii="Times New Roman" w:hAnsi="Times New Roman" w:cs="Times New Roman"/>
          <w:color w:val="000000" w:themeColor="text1"/>
          <w:sz w:val="16"/>
          <w:szCs w:val="16"/>
        </w:rPr>
        <w:softHyphen/>
        <w:t>ка отражателя, выбран дополнительный паз на затворе для более плавного движения боевого упора ударника. Для осуществления синхронной стрельбы добавлен механизм от</w:t>
      </w:r>
      <w:r w:rsidRPr="00584DE4">
        <w:rPr>
          <w:rStyle w:val="79"/>
          <w:rFonts w:ascii="Times New Roman" w:hAnsi="Times New Roman" w:cs="Times New Roman"/>
          <w:color w:val="000000" w:themeColor="text1"/>
          <w:sz w:val="16"/>
          <w:szCs w:val="16"/>
        </w:rPr>
        <w:softHyphen/>
        <w:t>рывного приспособления.</w:t>
      </w:r>
    </w:p>
    <w:p w14:paraId="12C74D08" w14:textId="77777777" w:rsidR="000B3259" w:rsidRPr="00584DE4" w:rsidRDefault="000B3259" w:rsidP="00584DE4">
      <w:pPr>
        <w:jc w:val="both"/>
        <w:rPr>
          <w:color w:val="000000" w:themeColor="text1"/>
          <w:sz w:val="16"/>
          <w:szCs w:val="16"/>
        </w:rPr>
      </w:pPr>
      <w:r w:rsidRPr="00584DE4">
        <w:rPr>
          <w:rStyle w:val="79"/>
          <w:rFonts w:ascii="Times New Roman" w:hAnsi="Times New Roman" w:cs="Times New Roman"/>
          <w:color w:val="000000" w:themeColor="text1"/>
          <w:sz w:val="16"/>
          <w:szCs w:val="16"/>
        </w:rPr>
        <w:t>Цели испытаний пушечного 521А570 были более амбициозными по сравнению с пуле</w:t>
      </w:r>
      <w:r w:rsidRPr="00584DE4">
        <w:rPr>
          <w:rStyle w:val="79"/>
          <w:rFonts w:ascii="Times New Roman" w:hAnsi="Times New Roman" w:cs="Times New Roman"/>
          <w:color w:val="000000" w:themeColor="text1"/>
          <w:sz w:val="16"/>
          <w:szCs w:val="16"/>
        </w:rPr>
        <w:softHyphen/>
        <w:t>метным 521А450. В программу официально включили специальные испытания на про</w:t>
      </w:r>
      <w:r w:rsidRPr="00584DE4">
        <w:rPr>
          <w:rStyle w:val="79"/>
          <w:rFonts w:ascii="Times New Roman" w:hAnsi="Times New Roman" w:cs="Times New Roman"/>
          <w:color w:val="000000" w:themeColor="text1"/>
          <w:sz w:val="16"/>
          <w:szCs w:val="16"/>
        </w:rPr>
        <w:softHyphen/>
        <w:t>стрел винта лафетопробными и боевыми сна</w:t>
      </w:r>
      <w:r w:rsidRPr="00584DE4">
        <w:rPr>
          <w:rStyle w:val="79"/>
          <w:rFonts w:ascii="Times New Roman" w:hAnsi="Times New Roman" w:cs="Times New Roman"/>
          <w:color w:val="000000" w:themeColor="text1"/>
          <w:sz w:val="16"/>
          <w:szCs w:val="16"/>
        </w:rPr>
        <w:softHyphen/>
        <w:t>рядами. По этой причине начало работ откла</w:t>
      </w:r>
      <w:r w:rsidRPr="00584DE4">
        <w:rPr>
          <w:rStyle w:val="79"/>
          <w:rFonts w:ascii="Times New Roman" w:hAnsi="Times New Roman" w:cs="Times New Roman"/>
          <w:color w:val="000000" w:themeColor="text1"/>
          <w:sz w:val="16"/>
          <w:szCs w:val="16"/>
        </w:rPr>
        <w:softHyphen/>
        <w:t>дывали, желая по возможности доработать установку пушек по результатам, полученным на пулеметной машине. Официальные завод</w:t>
      </w:r>
      <w:r w:rsidRPr="00584DE4">
        <w:rPr>
          <w:rStyle w:val="79"/>
          <w:rFonts w:ascii="Times New Roman" w:hAnsi="Times New Roman" w:cs="Times New Roman"/>
          <w:color w:val="000000" w:themeColor="text1"/>
          <w:sz w:val="16"/>
          <w:szCs w:val="16"/>
        </w:rPr>
        <w:softHyphen/>
        <w:t>ские испытания на ногинском полигоне нача</w:t>
      </w:r>
      <w:r w:rsidRPr="00584DE4">
        <w:rPr>
          <w:rStyle w:val="79"/>
          <w:rFonts w:ascii="Times New Roman" w:hAnsi="Times New Roman" w:cs="Times New Roman"/>
          <w:color w:val="000000" w:themeColor="text1"/>
          <w:sz w:val="16"/>
          <w:szCs w:val="16"/>
        </w:rPr>
        <w:softHyphen/>
        <w:t>лись 2 февраля 1939 года. До 4 апреля израс</w:t>
      </w:r>
      <w:r w:rsidRPr="00584DE4">
        <w:rPr>
          <w:rStyle w:val="79"/>
          <w:rFonts w:ascii="Times New Roman" w:hAnsi="Times New Roman" w:cs="Times New Roman"/>
          <w:color w:val="000000" w:themeColor="text1"/>
          <w:sz w:val="16"/>
          <w:szCs w:val="16"/>
        </w:rPr>
        <w:softHyphen/>
        <w:t>ходовали 5595 снарядов, из них 1759 - в воз</w:t>
      </w:r>
      <w:r w:rsidRPr="00584DE4">
        <w:rPr>
          <w:rStyle w:val="79"/>
          <w:rFonts w:ascii="Times New Roman" w:hAnsi="Times New Roman" w:cs="Times New Roman"/>
          <w:color w:val="000000" w:themeColor="text1"/>
          <w:sz w:val="16"/>
          <w:szCs w:val="16"/>
        </w:rPr>
        <w:softHyphen/>
        <w:t>духе. За этот период произошло 86 задержек, правда, в воздухе их было всего 17.</w:t>
      </w:r>
    </w:p>
    <w:p w14:paraId="02E2E12F" w14:textId="77777777" w:rsidR="000B3259" w:rsidRPr="00584DE4" w:rsidRDefault="000B3259" w:rsidP="00584DE4">
      <w:pPr>
        <w:shd w:val="clear" w:color="auto" w:fill="FFFFFF"/>
        <w:jc w:val="both"/>
        <w:rPr>
          <w:color w:val="000000" w:themeColor="text1"/>
          <w:sz w:val="16"/>
          <w:szCs w:val="16"/>
        </w:rPr>
      </w:pPr>
      <w:r w:rsidRPr="00584DE4">
        <w:rPr>
          <w:rStyle w:val="79"/>
          <w:rFonts w:ascii="Times New Roman" w:hAnsi="Times New Roman" w:cs="Times New Roman"/>
          <w:color w:val="000000" w:themeColor="text1"/>
          <w:sz w:val="16"/>
          <w:szCs w:val="16"/>
        </w:rPr>
        <w:t>Уже при стрельбе в тире испытатели смог</w:t>
      </w:r>
      <w:r w:rsidRPr="00584DE4">
        <w:rPr>
          <w:rStyle w:val="79"/>
          <w:rFonts w:ascii="Times New Roman" w:hAnsi="Times New Roman" w:cs="Times New Roman"/>
          <w:color w:val="000000" w:themeColor="text1"/>
          <w:sz w:val="16"/>
          <w:szCs w:val="16"/>
        </w:rPr>
        <w:softHyphen/>
        <w:t>ли оценить реальную опасность задуманных работ. При первом же самопроизвольном простреле мулинетки лафетопробным снаря</w:t>
      </w:r>
      <w:r w:rsidRPr="00584DE4">
        <w:rPr>
          <w:rStyle w:val="79"/>
          <w:rFonts w:ascii="Times New Roman" w:hAnsi="Times New Roman" w:cs="Times New Roman"/>
          <w:color w:val="000000" w:themeColor="text1"/>
          <w:sz w:val="16"/>
          <w:szCs w:val="16"/>
        </w:rPr>
        <w:softHyphen/>
        <w:t xml:space="preserve">дом его осколок ушел назад-вверх и пробил капот. Дальнейшие работы в тире проводили со специальным экраном на лобовой части капота, и следующие два </w:t>
      </w:r>
      <w:r w:rsidRPr="00584DE4">
        <w:rPr>
          <w:rStyle w:val="79"/>
          <w:rFonts w:ascii="Times New Roman" w:hAnsi="Times New Roman" w:cs="Times New Roman"/>
          <w:color w:val="000000" w:themeColor="text1"/>
          <w:sz w:val="16"/>
          <w:szCs w:val="16"/>
        </w:rPr>
        <w:lastRenderedPageBreak/>
        <w:t>прострела прошли без эксцессов. Воздушные стрельбы прово</w:t>
      </w:r>
      <w:r w:rsidRPr="00584DE4">
        <w:rPr>
          <w:rStyle w:val="79"/>
          <w:rFonts w:ascii="Times New Roman" w:hAnsi="Times New Roman" w:cs="Times New Roman"/>
          <w:color w:val="000000" w:themeColor="text1"/>
          <w:sz w:val="16"/>
          <w:szCs w:val="16"/>
        </w:rPr>
        <w:softHyphen/>
        <w:t>дились на оборотах мотора 1100-1800 оборо</w:t>
      </w:r>
      <w:r w:rsidRPr="00584DE4">
        <w:rPr>
          <w:rStyle w:val="79"/>
          <w:rFonts w:ascii="Times New Roman" w:hAnsi="Times New Roman" w:cs="Times New Roman"/>
          <w:color w:val="000000" w:themeColor="text1"/>
          <w:sz w:val="16"/>
          <w:szCs w:val="16"/>
        </w:rPr>
        <w:softHyphen/>
        <w:t>тов в минуту очередями по 5-25 выстрелов. Отладка установок на земле позволила избе</w:t>
      </w:r>
      <w:r w:rsidRPr="00584DE4">
        <w:rPr>
          <w:rStyle w:val="79"/>
          <w:rFonts w:ascii="Times New Roman" w:hAnsi="Times New Roman" w:cs="Times New Roman"/>
          <w:color w:val="000000" w:themeColor="text1"/>
          <w:sz w:val="16"/>
          <w:szCs w:val="16"/>
        </w:rPr>
        <w:softHyphen/>
        <w:t>жать прострелов винта в полете.</w:t>
      </w:r>
    </w:p>
    <w:p w14:paraId="54E5812B" w14:textId="77777777" w:rsidR="000B3259" w:rsidRPr="00584DE4" w:rsidRDefault="000B3259" w:rsidP="00584DE4">
      <w:pPr>
        <w:jc w:val="both"/>
        <w:rPr>
          <w:color w:val="000000" w:themeColor="text1"/>
          <w:sz w:val="16"/>
          <w:szCs w:val="16"/>
        </w:rPr>
      </w:pPr>
      <w:r w:rsidRPr="00584DE4">
        <w:rPr>
          <w:rStyle w:val="800"/>
          <w:rFonts w:ascii="Times New Roman" w:hAnsi="Times New Roman" w:cs="Times New Roman"/>
          <w:color w:val="000000" w:themeColor="text1"/>
          <w:sz w:val="16"/>
          <w:szCs w:val="16"/>
        </w:rPr>
        <w:t>В плановом порядке для изучения опас</w:t>
      </w:r>
      <w:r w:rsidRPr="00584DE4">
        <w:rPr>
          <w:rStyle w:val="800"/>
          <w:rFonts w:ascii="Times New Roman" w:hAnsi="Times New Roman" w:cs="Times New Roman"/>
          <w:color w:val="000000" w:themeColor="text1"/>
          <w:sz w:val="16"/>
          <w:szCs w:val="16"/>
        </w:rPr>
        <w:softHyphen/>
        <w:t>ности прострела винта был выполнен целый комплекс работ. Произведено два простре</w:t>
      </w:r>
      <w:r w:rsidRPr="00584DE4">
        <w:rPr>
          <w:rStyle w:val="800"/>
          <w:rFonts w:ascii="Times New Roman" w:hAnsi="Times New Roman" w:cs="Times New Roman"/>
          <w:color w:val="000000" w:themeColor="text1"/>
          <w:sz w:val="16"/>
          <w:szCs w:val="16"/>
        </w:rPr>
        <w:softHyphen/>
        <w:t>ла невращающейся мулинетки лафетопроб</w:t>
      </w:r>
      <w:r w:rsidRPr="00584DE4">
        <w:rPr>
          <w:rStyle w:val="800"/>
          <w:rFonts w:ascii="Times New Roman" w:hAnsi="Times New Roman" w:cs="Times New Roman"/>
          <w:color w:val="000000" w:themeColor="text1"/>
          <w:sz w:val="16"/>
          <w:szCs w:val="16"/>
        </w:rPr>
        <w:softHyphen/>
        <w:t>ными снарядами и восемь - боевыми, из них пять - со взрывателем МГ-201 и три - со взрывателем В-156. Пушка при этом уста</w:t>
      </w:r>
      <w:r w:rsidRPr="00584DE4">
        <w:rPr>
          <w:rStyle w:val="800"/>
          <w:rFonts w:ascii="Times New Roman" w:hAnsi="Times New Roman" w:cs="Times New Roman"/>
          <w:color w:val="000000" w:themeColor="text1"/>
          <w:sz w:val="16"/>
          <w:szCs w:val="16"/>
        </w:rPr>
        <w:softHyphen/>
        <w:t>навливалась на расстоянии 25 мм от плос</w:t>
      </w:r>
      <w:r w:rsidRPr="00584DE4">
        <w:rPr>
          <w:rStyle w:val="800"/>
          <w:rFonts w:ascii="Times New Roman" w:hAnsi="Times New Roman" w:cs="Times New Roman"/>
          <w:color w:val="000000" w:themeColor="text1"/>
          <w:sz w:val="16"/>
          <w:szCs w:val="16"/>
        </w:rPr>
        <w:softHyphen/>
        <w:t>кости мулинетки. Для выявления характера разлета осколков мулинетку помещали в фанерный короб. От боевых снарядов вход</w:t>
      </w:r>
      <w:r w:rsidRPr="00584DE4">
        <w:rPr>
          <w:rStyle w:val="800"/>
          <w:rFonts w:ascii="Times New Roman" w:hAnsi="Times New Roman" w:cs="Times New Roman"/>
          <w:color w:val="000000" w:themeColor="text1"/>
          <w:sz w:val="16"/>
          <w:szCs w:val="16"/>
        </w:rPr>
        <w:softHyphen/>
        <w:t>ное отверстие имело размер 22х58 мм и вы</w:t>
      </w:r>
      <w:r w:rsidRPr="00584DE4">
        <w:rPr>
          <w:rStyle w:val="800"/>
          <w:rFonts w:ascii="Times New Roman" w:hAnsi="Times New Roman" w:cs="Times New Roman"/>
          <w:color w:val="000000" w:themeColor="text1"/>
          <w:sz w:val="16"/>
          <w:szCs w:val="16"/>
        </w:rPr>
        <w:softHyphen/>
        <w:t>ходное - 26х46. Осколки при этом летели как в стороны, так и назад под углом 170 градусов. Осколки, летящие назад, могли пробить лист фанеры толщиной до 3 мм, а летящие вперед и в стороны - листовую сталь толщиной 1-2 мм. На самолете при оборотах двигателя 1 300 об/мин произве</w:t>
      </w:r>
      <w:r w:rsidRPr="00584DE4">
        <w:rPr>
          <w:rStyle w:val="800"/>
          <w:rFonts w:ascii="Times New Roman" w:hAnsi="Times New Roman" w:cs="Times New Roman"/>
          <w:color w:val="000000" w:themeColor="text1"/>
          <w:sz w:val="16"/>
          <w:szCs w:val="16"/>
        </w:rPr>
        <w:softHyphen/>
        <w:t>ли два прострела винта лафетопробным снарядом и один - боевым со взрывателем В-156, характер разрушений был примерно одинаковый, дисбаланс винта - от умерен</w:t>
      </w:r>
      <w:r w:rsidRPr="00584DE4">
        <w:rPr>
          <w:rStyle w:val="800"/>
          <w:rFonts w:ascii="Times New Roman" w:hAnsi="Times New Roman" w:cs="Times New Roman"/>
          <w:color w:val="000000" w:themeColor="text1"/>
          <w:sz w:val="16"/>
          <w:szCs w:val="16"/>
        </w:rPr>
        <w:softHyphen/>
        <w:t>ного до чувствительного.</w:t>
      </w:r>
    </w:p>
    <w:p w14:paraId="03993834" w14:textId="77777777" w:rsidR="000B3259" w:rsidRPr="00584DE4" w:rsidRDefault="000B3259" w:rsidP="00584DE4">
      <w:pPr>
        <w:jc w:val="both"/>
        <w:rPr>
          <w:color w:val="000000" w:themeColor="text1"/>
          <w:sz w:val="16"/>
          <w:szCs w:val="16"/>
        </w:rPr>
      </w:pPr>
      <w:r w:rsidRPr="00584DE4">
        <w:rPr>
          <w:rStyle w:val="800"/>
          <w:rFonts w:ascii="Times New Roman" w:hAnsi="Times New Roman" w:cs="Times New Roman"/>
          <w:color w:val="000000" w:themeColor="text1"/>
          <w:sz w:val="16"/>
          <w:szCs w:val="16"/>
        </w:rPr>
        <w:t>Отзыв старшего летчика НИПАВ старшего лейтенанта Кравченко, выполнявшего поле</w:t>
      </w:r>
      <w:r w:rsidRPr="00584DE4">
        <w:rPr>
          <w:rStyle w:val="800"/>
          <w:rFonts w:ascii="Times New Roman" w:hAnsi="Times New Roman" w:cs="Times New Roman"/>
          <w:color w:val="000000" w:themeColor="text1"/>
          <w:sz w:val="16"/>
          <w:szCs w:val="16"/>
        </w:rPr>
        <w:softHyphen/>
        <w:t>ты на 5210570, мало отличался от отзыва лей</w:t>
      </w:r>
      <w:r w:rsidRPr="00584DE4">
        <w:rPr>
          <w:rStyle w:val="800"/>
          <w:rFonts w:ascii="Times New Roman" w:hAnsi="Times New Roman" w:cs="Times New Roman"/>
          <w:color w:val="000000" w:themeColor="text1"/>
          <w:sz w:val="16"/>
          <w:szCs w:val="16"/>
        </w:rPr>
        <w:softHyphen/>
        <w:t>тенанта Архипова, испытывавшего 5210450. За одним исключением. Систему спуска отла</w:t>
      </w:r>
      <w:r w:rsidRPr="00584DE4">
        <w:rPr>
          <w:rStyle w:val="800"/>
          <w:rFonts w:ascii="Times New Roman" w:hAnsi="Times New Roman" w:cs="Times New Roman"/>
          <w:color w:val="000000" w:themeColor="text1"/>
          <w:sz w:val="16"/>
          <w:szCs w:val="16"/>
        </w:rPr>
        <w:softHyphen/>
        <w:t>дили так, что гашетки теперь легко выжима</w:t>
      </w:r>
      <w:r w:rsidRPr="00584DE4">
        <w:rPr>
          <w:rStyle w:val="800"/>
          <w:rFonts w:ascii="Times New Roman" w:hAnsi="Times New Roman" w:cs="Times New Roman"/>
          <w:color w:val="000000" w:themeColor="text1"/>
          <w:sz w:val="16"/>
          <w:szCs w:val="16"/>
        </w:rPr>
        <w:softHyphen/>
        <w:t>лись одним пальцем. Замечания наземной команды испытателей в основном сводились к требованиям по улучшению эксплуатацион</w:t>
      </w:r>
      <w:r w:rsidRPr="00584DE4">
        <w:rPr>
          <w:rStyle w:val="800"/>
          <w:rFonts w:ascii="Times New Roman" w:hAnsi="Times New Roman" w:cs="Times New Roman"/>
          <w:color w:val="000000" w:themeColor="text1"/>
          <w:sz w:val="16"/>
          <w:szCs w:val="16"/>
        </w:rPr>
        <w:softHyphen/>
        <w:t>ной технологичности установок, реализовать большинство из которых можно было при кардинальной переделке носовой части И- 16. Однако основной вывод заключался в том, что принципиально решена задача стрельбы пушек сквозь диск винта. Был полу</w:t>
      </w:r>
      <w:r w:rsidRPr="00584DE4">
        <w:rPr>
          <w:rStyle w:val="800"/>
          <w:rFonts w:ascii="Times New Roman" w:hAnsi="Times New Roman" w:cs="Times New Roman"/>
          <w:color w:val="000000" w:themeColor="text1"/>
          <w:sz w:val="16"/>
          <w:szCs w:val="16"/>
        </w:rPr>
        <w:softHyphen/>
        <w:t>чен богатый экспериментальный материал и бесценный опыт практической реализации варианта решения сложной технической проблемы.</w:t>
      </w:r>
    </w:p>
    <w:p w14:paraId="280DC463" w14:textId="77777777" w:rsidR="000B3259" w:rsidRPr="00584DE4" w:rsidRDefault="000B3259" w:rsidP="00584DE4">
      <w:pPr>
        <w:shd w:val="clear" w:color="auto" w:fill="FFFFFF"/>
        <w:jc w:val="both"/>
        <w:rPr>
          <w:color w:val="000000" w:themeColor="text1"/>
          <w:sz w:val="16"/>
          <w:szCs w:val="16"/>
        </w:rPr>
      </w:pPr>
      <w:r w:rsidRPr="00584DE4">
        <w:rPr>
          <w:rStyle w:val="800"/>
          <w:rFonts w:ascii="Times New Roman" w:hAnsi="Times New Roman" w:cs="Times New Roman"/>
          <w:color w:val="000000" w:themeColor="text1"/>
          <w:sz w:val="16"/>
          <w:szCs w:val="16"/>
        </w:rPr>
        <w:t>После устранения замечаний самолет ре</w:t>
      </w:r>
      <w:r w:rsidRPr="00584DE4">
        <w:rPr>
          <w:rStyle w:val="800"/>
          <w:rFonts w:ascii="Times New Roman" w:hAnsi="Times New Roman" w:cs="Times New Roman"/>
          <w:color w:val="000000" w:themeColor="text1"/>
          <w:sz w:val="16"/>
          <w:szCs w:val="16"/>
        </w:rPr>
        <w:softHyphen/>
        <w:t>комендовали передать на полигонные испы</w:t>
      </w:r>
      <w:r w:rsidRPr="00584DE4">
        <w:rPr>
          <w:rStyle w:val="800"/>
          <w:rFonts w:ascii="Times New Roman" w:hAnsi="Times New Roman" w:cs="Times New Roman"/>
          <w:color w:val="000000" w:themeColor="text1"/>
          <w:sz w:val="16"/>
          <w:szCs w:val="16"/>
        </w:rPr>
        <w:softHyphen/>
        <w:t>тания. Работы на И-16 № 521А570 продолжа</w:t>
      </w:r>
      <w:r w:rsidRPr="00584DE4">
        <w:rPr>
          <w:rStyle w:val="800"/>
          <w:rFonts w:ascii="Times New Roman" w:hAnsi="Times New Roman" w:cs="Times New Roman"/>
          <w:color w:val="000000" w:themeColor="text1"/>
          <w:sz w:val="16"/>
          <w:szCs w:val="16"/>
        </w:rPr>
        <w:softHyphen/>
        <w:t>лись в течение всего 1939 года. В июле на но</w:t>
      </w:r>
      <w:r w:rsidRPr="00584DE4">
        <w:rPr>
          <w:rStyle w:val="800"/>
          <w:rFonts w:ascii="Times New Roman" w:hAnsi="Times New Roman" w:cs="Times New Roman"/>
          <w:color w:val="000000" w:themeColor="text1"/>
          <w:sz w:val="16"/>
          <w:szCs w:val="16"/>
        </w:rPr>
        <w:softHyphen/>
        <w:t>гинском полигоне проводился отстрел син</w:t>
      </w:r>
      <w:r w:rsidRPr="00584DE4">
        <w:rPr>
          <w:rStyle w:val="800"/>
          <w:rFonts w:ascii="Times New Roman" w:hAnsi="Times New Roman" w:cs="Times New Roman"/>
          <w:color w:val="000000" w:themeColor="text1"/>
          <w:sz w:val="16"/>
          <w:szCs w:val="16"/>
        </w:rPr>
        <w:softHyphen/>
        <w:t>хронных установок с пушками ШВАК выпуска 1938 года, несколько позднее - синхрониза</w:t>
      </w:r>
      <w:r w:rsidRPr="00584DE4">
        <w:rPr>
          <w:rStyle w:val="800"/>
          <w:rFonts w:ascii="Times New Roman" w:hAnsi="Times New Roman" w:cs="Times New Roman"/>
          <w:color w:val="000000" w:themeColor="text1"/>
          <w:sz w:val="16"/>
          <w:szCs w:val="16"/>
        </w:rPr>
        <w:softHyphen/>
        <w:t>тора новой конструкции. В конце года, 7 де</w:t>
      </w:r>
      <w:r w:rsidRPr="00584DE4">
        <w:rPr>
          <w:rStyle w:val="800"/>
          <w:rFonts w:ascii="Times New Roman" w:hAnsi="Times New Roman" w:cs="Times New Roman"/>
          <w:color w:val="000000" w:themeColor="text1"/>
          <w:sz w:val="16"/>
          <w:szCs w:val="16"/>
        </w:rPr>
        <w:softHyphen/>
        <w:t>кабря, И-16 № 521А570 передали в качестве учебного пособия 2-му Ленинградскому во</w:t>
      </w:r>
      <w:r w:rsidRPr="00584DE4">
        <w:rPr>
          <w:rStyle w:val="800"/>
          <w:rFonts w:ascii="Times New Roman" w:hAnsi="Times New Roman" w:cs="Times New Roman"/>
          <w:color w:val="000000" w:themeColor="text1"/>
          <w:sz w:val="16"/>
          <w:szCs w:val="16"/>
        </w:rPr>
        <w:softHyphen/>
        <w:t>енному авиационному техническому учили</w:t>
      </w:r>
      <w:r w:rsidRPr="00584DE4">
        <w:rPr>
          <w:rStyle w:val="800"/>
          <w:rFonts w:ascii="Times New Roman" w:hAnsi="Times New Roman" w:cs="Times New Roman"/>
          <w:color w:val="000000" w:themeColor="text1"/>
          <w:sz w:val="16"/>
          <w:szCs w:val="16"/>
        </w:rPr>
        <w:softHyphen/>
        <w:t>щу. Наступало время более современных машин (19882).</w:t>
      </w:r>
    </w:p>
    <w:p w14:paraId="3333C4DC" w14:textId="77777777" w:rsidR="000B3259" w:rsidRPr="00584DE4" w:rsidRDefault="000B3259" w:rsidP="00584DE4">
      <w:pPr>
        <w:shd w:val="clear" w:color="auto" w:fill="FFFFFF"/>
        <w:jc w:val="both"/>
        <w:rPr>
          <w:color w:val="000000" w:themeColor="text1"/>
          <w:sz w:val="16"/>
          <w:szCs w:val="16"/>
        </w:rPr>
      </w:pPr>
    </w:p>
    <w:p w14:paraId="65DA9E31" w14:textId="77777777" w:rsidR="002F59A7" w:rsidRPr="00584DE4" w:rsidRDefault="002F59A7" w:rsidP="00584DE4">
      <w:pPr>
        <w:jc w:val="both"/>
        <w:rPr>
          <w:color w:val="000000" w:themeColor="text1"/>
          <w:sz w:val="16"/>
          <w:szCs w:val="16"/>
        </w:rPr>
      </w:pPr>
      <w:r w:rsidRPr="00584DE4">
        <w:rPr>
          <w:color w:val="000000" w:themeColor="text1"/>
          <w:sz w:val="16"/>
          <w:szCs w:val="16"/>
        </w:rPr>
        <w:t>С июля 1938 года в серию пошли облегченные купола шасси по типу машины 1021241, но с прикле</w:t>
      </w:r>
      <w:r w:rsidRPr="00584DE4">
        <w:rPr>
          <w:color w:val="000000" w:themeColor="text1"/>
          <w:sz w:val="16"/>
          <w:szCs w:val="16"/>
        </w:rPr>
        <w:softHyphen/>
        <w:t>панными для повышения жесткости профи</w:t>
      </w:r>
      <w:r w:rsidRPr="00584DE4">
        <w:rPr>
          <w:color w:val="000000" w:themeColor="text1"/>
          <w:sz w:val="16"/>
          <w:szCs w:val="16"/>
        </w:rPr>
        <w:softHyphen/>
        <w:t>лями, отверстия под полуось упростили и сделали круглыми. Позднее вместо профи</w:t>
      </w:r>
      <w:r w:rsidRPr="00584DE4">
        <w:rPr>
          <w:color w:val="000000" w:themeColor="text1"/>
          <w:sz w:val="16"/>
          <w:szCs w:val="16"/>
        </w:rPr>
        <w:softHyphen/>
        <w:t>лей появились выштамповки на днище купо</w:t>
      </w:r>
      <w:r w:rsidRPr="00584DE4">
        <w:rPr>
          <w:color w:val="000000" w:themeColor="text1"/>
          <w:sz w:val="16"/>
          <w:szCs w:val="16"/>
        </w:rPr>
        <w:softHyphen/>
        <w:t>лов, а толщину стенок патронных коробок на</w:t>
      </w:r>
      <w:r w:rsidRPr="00584DE4">
        <w:rPr>
          <w:color w:val="000000" w:themeColor="text1"/>
          <w:sz w:val="16"/>
          <w:szCs w:val="16"/>
        </w:rPr>
        <w:softHyphen/>
        <w:t>растили с 0,8 до 1 мм.</w:t>
      </w:r>
    </w:p>
    <w:p w14:paraId="0EF3BBD5" w14:textId="77777777" w:rsidR="002F59A7" w:rsidRPr="00584DE4" w:rsidRDefault="002F59A7" w:rsidP="00584DE4">
      <w:pPr>
        <w:jc w:val="both"/>
        <w:rPr>
          <w:color w:val="000000" w:themeColor="text1"/>
          <w:sz w:val="16"/>
          <w:szCs w:val="16"/>
        </w:rPr>
      </w:pPr>
      <w:r w:rsidRPr="00584DE4">
        <w:rPr>
          <w:color w:val="000000" w:themeColor="text1"/>
          <w:sz w:val="16"/>
          <w:szCs w:val="16"/>
        </w:rPr>
        <w:t>Еще при проектиро</w:t>
      </w:r>
      <w:r w:rsidRPr="00584DE4">
        <w:rPr>
          <w:color w:val="000000" w:themeColor="text1"/>
          <w:sz w:val="16"/>
          <w:szCs w:val="16"/>
        </w:rPr>
        <w:softHyphen/>
        <w:t>вании ЦКБ-12 «кастрюлю» купола колес шасси использовали в качестве упора для стенки патронного ящика крыльевых пулеме</w:t>
      </w:r>
      <w:r w:rsidRPr="00584DE4">
        <w:rPr>
          <w:color w:val="000000" w:themeColor="text1"/>
          <w:sz w:val="16"/>
          <w:szCs w:val="16"/>
        </w:rPr>
        <w:softHyphen/>
        <w:t>тов. Как было сказано в первой части этой статьи, на машине 1021241 установили новые купола. Они были меньше прежних по высоте примерно на 20-25 мм, что позволило убрать с днища купола приклепанный желоб под раскос центроплана. Поскольку полуось ко</w:t>
      </w:r>
      <w:r w:rsidRPr="00584DE4">
        <w:rPr>
          <w:color w:val="000000" w:themeColor="text1"/>
          <w:sz w:val="16"/>
          <w:szCs w:val="16"/>
        </w:rPr>
        <w:softHyphen/>
        <w:t>леса при этом не вписывалась в габариты ку</w:t>
      </w:r>
      <w:r w:rsidRPr="00584DE4">
        <w:rPr>
          <w:color w:val="000000" w:themeColor="text1"/>
          <w:sz w:val="16"/>
          <w:szCs w:val="16"/>
        </w:rPr>
        <w:softHyphen/>
        <w:t>пола, в его днище сделали «обшитый хро</w:t>
      </w:r>
      <w:r w:rsidRPr="00584DE4">
        <w:rPr>
          <w:color w:val="000000" w:themeColor="text1"/>
          <w:sz w:val="16"/>
          <w:szCs w:val="16"/>
        </w:rPr>
        <w:softHyphen/>
        <w:t>мом» эллиптический вырез для прохода конца оси. Изменилась форма смотрового окна. По нулевой нервюре центроплана убрали петлю, а крепление куполов к нервю</w:t>
      </w:r>
      <w:r w:rsidRPr="00584DE4">
        <w:rPr>
          <w:color w:val="000000" w:themeColor="text1"/>
          <w:sz w:val="16"/>
          <w:szCs w:val="16"/>
        </w:rPr>
        <w:softHyphen/>
        <w:t>ре выполнили на семи болтах через планку, что обеспечило более плотное прилегание куполов к центроплану и упростило монтаж- демонтаж куполов. В результате доработок собственная жесткость куполов несколько уменьшилась, что привело к «заваливанию» верхних рядов пулеметных лент в центро</w:t>
      </w:r>
      <w:r w:rsidRPr="00584DE4">
        <w:rPr>
          <w:color w:val="000000" w:themeColor="text1"/>
          <w:sz w:val="16"/>
          <w:szCs w:val="16"/>
        </w:rPr>
        <w:softHyphen/>
        <w:t>планных патронных коробках (23390).</w:t>
      </w:r>
    </w:p>
    <w:p w14:paraId="3779A1C9" w14:textId="77777777" w:rsidR="002F59A7" w:rsidRPr="00584DE4" w:rsidRDefault="002F59A7" w:rsidP="00584DE4">
      <w:pPr>
        <w:jc w:val="both"/>
        <w:rPr>
          <w:color w:val="000000" w:themeColor="text1"/>
          <w:sz w:val="16"/>
          <w:szCs w:val="16"/>
        </w:rPr>
      </w:pPr>
    </w:p>
    <w:p w14:paraId="109BA478" w14:textId="77777777" w:rsidR="00C9078D" w:rsidRPr="00584DE4" w:rsidRDefault="00C9078D" w:rsidP="00584DE4">
      <w:pPr>
        <w:shd w:val="clear" w:color="auto" w:fill="FFFFFF"/>
        <w:jc w:val="both"/>
        <w:rPr>
          <w:color w:val="000000" w:themeColor="text1"/>
          <w:sz w:val="16"/>
          <w:szCs w:val="16"/>
        </w:rPr>
      </w:pPr>
      <w:r w:rsidRPr="00584DE4">
        <w:rPr>
          <w:rStyle w:val="800"/>
          <w:rFonts w:ascii="Times New Roman" w:hAnsi="Times New Roman" w:cs="Times New Roman"/>
          <w:color w:val="000000" w:themeColor="text1"/>
          <w:sz w:val="16"/>
          <w:szCs w:val="16"/>
        </w:rPr>
        <w:t>В июле 1938 на но</w:t>
      </w:r>
      <w:r w:rsidRPr="00584DE4">
        <w:rPr>
          <w:rStyle w:val="800"/>
          <w:rFonts w:ascii="Times New Roman" w:hAnsi="Times New Roman" w:cs="Times New Roman"/>
          <w:color w:val="000000" w:themeColor="text1"/>
          <w:sz w:val="16"/>
          <w:szCs w:val="16"/>
        </w:rPr>
        <w:softHyphen/>
        <w:t>гинском полигоне проводился отстрел син</w:t>
      </w:r>
      <w:r w:rsidRPr="00584DE4">
        <w:rPr>
          <w:rStyle w:val="800"/>
          <w:rFonts w:ascii="Times New Roman" w:hAnsi="Times New Roman" w:cs="Times New Roman"/>
          <w:color w:val="000000" w:themeColor="text1"/>
          <w:sz w:val="16"/>
          <w:szCs w:val="16"/>
        </w:rPr>
        <w:softHyphen/>
        <w:t>хронных установок с пушками ШВАК выпуска 1938 года, несколько позднее - синхрониза</w:t>
      </w:r>
      <w:r w:rsidRPr="00584DE4">
        <w:rPr>
          <w:rStyle w:val="800"/>
          <w:rFonts w:ascii="Times New Roman" w:hAnsi="Times New Roman" w:cs="Times New Roman"/>
          <w:color w:val="000000" w:themeColor="text1"/>
          <w:sz w:val="16"/>
          <w:szCs w:val="16"/>
        </w:rPr>
        <w:softHyphen/>
        <w:t>тора новой конструкции. В конце года, 7 де</w:t>
      </w:r>
      <w:r w:rsidRPr="00584DE4">
        <w:rPr>
          <w:rStyle w:val="800"/>
          <w:rFonts w:ascii="Times New Roman" w:hAnsi="Times New Roman" w:cs="Times New Roman"/>
          <w:color w:val="000000" w:themeColor="text1"/>
          <w:sz w:val="16"/>
          <w:szCs w:val="16"/>
        </w:rPr>
        <w:softHyphen/>
        <w:t>кабря, И-16 № 521А570 передали в качестве учебного пособия 2-му Ленинградскому во</w:t>
      </w:r>
      <w:r w:rsidRPr="00584DE4">
        <w:rPr>
          <w:rStyle w:val="800"/>
          <w:rFonts w:ascii="Times New Roman" w:hAnsi="Times New Roman" w:cs="Times New Roman"/>
          <w:color w:val="000000" w:themeColor="text1"/>
          <w:sz w:val="16"/>
          <w:szCs w:val="16"/>
        </w:rPr>
        <w:softHyphen/>
        <w:t>енному авиационному техническому учили</w:t>
      </w:r>
      <w:r w:rsidRPr="00584DE4">
        <w:rPr>
          <w:rStyle w:val="800"/>
          <w:rFonts w:ascii="Times New Roman" w:hAnsi="Times New Roman" w:cs="Times New Roman"/>
          <w:color w:val="000000" w:themeColor="text1"/>
          <w:sz w:val="16"/>
          <w:szCs w:val="16"/>
        </w:rPr>
        <w:softHyphen/>
        <w:t>щу. Наступало время более современных машин (19882).</w:t>
      </w:r>
    </w:p>
    <w:p w14:paraId="3E013CC7" w14:textId="77777777" w:rsidR="00C9078D" w:rsidRPr="00584DE4" w:rsidRDefault="00C9078D" w:rsidP="00584DE4">
      <w:pPr>
        <w:shd w:val="clear" w:color="auto" w:fill="FFFFFF"/>
        <w:jc w:val="both"/>
        <w:rPr>
          <w:color w:val="000000" w:themeColor="text1"/>
          <w:sz w:val="16"/>
          <w:szCs w:val="16"/>
        </w:rPr>
      </w:pPr>
    </w:p>
    <w:p w14:paraId="12C3E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0173B7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 - сказывался низкий культурный уровень производства и устаревшие технологии 156-го.</w:t>
      </w:r>
    </w:p>
    <w:p w14:paraId="4F4A24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6A61BE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успехами-досрочно выпустим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(9536,7).</w:t>
      </w:r>
    </w:p>
    <w:p w14:paraId="42E595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9CE48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на заводе № 156 начали постройку И-180. Нездоровая обстановка, сложившаяся вокруг КБ Поликарпова на заводе № 156, не способствовала быстрому и качествен</w:t>
      </w:r>
      <w:r w:rsidRPr="00584DE4">
        <w:rPr>
          <w:color w:val="000000" w:themeColor="text1"/>
          <w:sz w:val="16"/>
          <w:szCs w:val="16"/>
        </w:rPr>
        <w:softHyphen/>
        <w:t>ному изготовлению деталей и узлов истребителя. Заме</w:t>
      </w:r>
      <w:r w:rsidRPr="00584DE4">
        <w:rPr>
          <w:color w:val="000000" w:themeColor="text1"/>
          <w:sz w:val="16"/>
          <w:szCs w:val="16"/>
        </w:rPr>
        <w:softHyphen/>
        <w:t>ститель главного конструктора Д.Л.Томашевич писал в своих воспоминаниях: “На заводе нас встретили в штыки, так что постройку самолета проводили с тру</w:t>
      </w:r>
      <w:r w:rsidRPr="00584DE4">
        <w:rPr>
          <w:color w:val="000000" w:themeColor="text1"/>
          <w:sz w:val="16"/>
          <w:szCs w:val="16"/>
        </w:rPr>
        <w:softHyphen/>
        <w:t>дом”. Параллельно прорабатывался вариант И-180 с круп</w:t>
      </w:r>
      <w:r w:rsidRPr="00584DE4">
        <w:rPr>
          <w:color w:val="000000" w:themeColor="text1"/>
          <w:sz w:val="16"/>
          <w:szCs w:val="16"/>
        </w:rPr>
        <w:softHyphen/>
        <w:t>нокалиберными (12,7 мм) пулеметами, что должно было повысить мощь вооружения и, соответственно, боевую эффективность машины. Широкое применение в Испании новых модифика</w:t>
      </w:r>
      <w:r w:rsidRPr="00584DE4">
        <w:rPr>
          <w:color w:val="000000" w:themeColor="text1"/>
          <w:sz w:val="16"/>
          <w:szCs w:val="16"/>
        </w:rPr>
        <w:softHyphen/>
        <w:t>ций немецких истребителей Мессершмитт Вf-109С, со</w:t>
      </w:r>
      <w:r w:rsidRPr="00584DE4">
        <w:rPr>
          <w:color w:val="000000" w:themeColor="text1"/>
          <w:sz w:val="16"/>
          <w:szCs w:val="16"/>
        </w:rPr>
        <w:softHyphen/>
        <w:t>общения разведки о ведущихся работах по установке на этом истребителе более мощных моторов ОВ-600 и ОВ-601 вызвали нервную реакцию у руководства наркомата и ВВС. Решили форсировать постройку И-180 (10667).</w:t>
      </w:r>
    </w:p>
    <w:p w14:paraId="29F865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968A022" w14:textId="77777777" w:rsidR="00DD6650" w:rsidRPr="00584DE4" w:rsidRDefault="00DD6650" w:rsidP="00584DE4">
      <w:pPr>
        <w:jc w:val="both"/>
        <w:rPr>
          <w:color w:val="000000" w:themeColor="text1"/>
          <w:sz w:val="16"/>
          <w:szCs w:val="16"/>
        </w:rPr>
      </w:pPr>
      <w:r w:rsidRPr="00584DE4">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7DD411D0" w14:textId="77777777" w:rsidR="00DD6650" w:rsidRPr="00584DE4" w:rsidRDefault="00DD6650" w:rsidP="00584DE4">
      <w:pPr>
        <w:jc w:val="both"/>
        <w:rPr>
          <w:color w:val="000000" w:themeColor="text1"/>
          <w:sz w:val="16"/>
          <w:szCs w:val="16"/>
        </w:rPr>
      </w:pPr>
      <w:r w:rsidRPr="00584DE4">
        <w:rPr>
          <w:color w:val="000000" w:themeColor="text1"/>
          <w:sz w:val="16"/>
          <w:szCs w:val="16"/>
        </w:rPr>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стороны-сказывался низкий культурный уровень производства и устаревшие технологии 156-го.</w:t>
      </w:r>
    </w:p>
    <w:p w14:paraId="4BBC541E" w14:textId="77777777" w:rsidR="00DD6650" w:rsidRPr="00584DE4" w:rsidRDefault="00DD6650" w:rsidP="00584DE4">
      <w:pPr>
        <w:jc w:val="both"/>
        <w:rPr>
          <w:color w:val="000000" w:themeColor="text1"/>
          <w:sz w:val="16"/>
          <w:szCs w:val="16"/>
        </w:rPr>
      </w:pPr>
      <w:r w:rsidRPr="00584DE4">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12F3F0F9" w14:textId="77777777" w:rsidR="00DD6650" w:rsidRPr="00584DE4" w:rsidRDefault="00DD6650" w:rsidP="00584DE4">
      <w:pPr>
        <w:jc w:val="both"/>
        <w:rPr>
          <w:color w:val="000000" w:themeColor="text1"/>
          <w:sz w:val="16"/>
          <w:szCs w:val="16"/>
        </w:rPr>
      </w:pPr>
      <w:r w:rsidRPr="00584DE4">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 -досрочно вы 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Уже во время первых цеховых испытаний готовых агрегатов 19 ноября 1938 г. обнаружился ряд дефектов.</w:t>
      </w:r>
    </w:p>
    <w:p w14:paraId="33702D6A" w14:textId="664CFCA8" w:rsidR="00DD6650" w:rsidRPr="00584DE4" w:rsidRDefault="00DD6650" w:rsidP="00584DE4">
      <w:pPr>
        <w:jc w:val="both"/>
        <w:rPr>
          <w:color w:val="000000" w:themeColor="text1"/>
          <w:sz w:val="16"/>
          <w:szCs w:val="16"/>
        </w:rPr>
      </w:pPr>
      <w:r w:rsidRPr="00584DE4">
        <w:rPr>
          <w:color w:val="000000" w:themeColor="text1"/>
          <w:sz w:val="16"/>
          <w:szCs w:val="16"/>
        </w:rPr>
        <w:t>Самолет собрали в последних числах ноября 1938 г. Полетный вес первого экземпляра И-180 достигал 2111 кг, размах крыла-9 метров, его площадь-14,7 м2</w:t>
      </w:r>
      <w:r w:rsidR="00B53540">
        <w:rPr>
          <w:color w:val="000000" w:themeColor="text1"/>
          <w:sz w:val="16"/>
          <w:szCs w:val="16"/>
        </w:rPr>
        <w:t xml:space="preserve"> </w:t>
      </w:r>
      <w:r w:rsidRPr="00584DE4">
        <w:rPr>
          <w:color w:val="000000" w:themeColor="text1"/>
          <w:sz w:val="16"/>
          <w:szCs w:val="16"/>
        </w:rPr>
        <w:t>(18254).</w:t>
      </w:r>
    </w:p>
    <w:p w14:paraId="718B14BF" w14:textId="77777777" w:rsidR="00DD6650" w:rsidRPr="00584DE4" w:rsidRDefault="00DD6650" w:rsidP="00584DE4">
      <w:pPr>
        <w:jc w:val="both"/>
        <w:rPr>
          <w:color w:val="000000" w:themeColor="text1"/>
          <w:sz w:val="16"/>
          <w:szCs w:val="16"/>
        </w:rPr>
      </w:pPr>
    </w:p>
    <w:p w14:paraId="6A67DD28" w14:textId="77777777" w:rsidR="00C5126B" w:rsidRPr="006851B7" w:rsidRDefault="00C5126B" w:rsidP="00C5126B">
      <w:pPr>
        <w:jc w:val="both"/>
        <w:rPr>
          <w:color w:val="0070C0"/>
          <w:sz w:val="16"/>
          <w:szCs w:val="16"/>
        </w:rPr>
      </w:pPr>
      <w:r w:rsidRPr="006851B7">
        <w:rPr>
          <w:color w:val="0070C0"/>
          <w:sz w:val="16"/>
          <w:szCs w:val="16"/>
        </w:rPr>
        <w:t xml:space="preserve">С июля 1938 г. на заводе № 156 началась постройка И-180. В заводской документации машина именовалась как «заказ 3 18». Нездоровая обстановка, сложившаяся вокруг КБ Поликарпова на заводе № 156, не способствовала быстрому и качественному изготовлению деталей и узлов истребителя. Заместитель главного конструктора Д. Л. Томашевич писал в своих кратких воспоминаниях: «На заводе нас встретили в штыки, так что постройку самолета проводили с трудом». </w:t>
      </w:r>
    </w:p>
    <w:p w14:paraId="2D9C2904" w14:textId="77777777" w:rsidR="00C5126B" w:rsidRPr="006851B7" w:rsidRDefault="00C5126B" w:rsidP="00C5126B">
      <w:pPr>
        <w:jc w:val="both"/>
        <w:rPr>
          <w:color w:val="0070C0"/>
          <w:sz w:val="16"/>
          <w:szCs w:val="16"/>
        </w:rPr>
      </w:pPr>
      <w:r w:rsidRPr="006851B7">
        <w:rPr>
          <w:color w:val="0070C0"/>
          <w:sz w:val="16"/>
          <w:szCs w:val="16"/>
        </w:rPr>
        <w:t>Параллельно прорабатывался вариант И-180 с крупнокалиберными (12,7 мм) пулеметами, что должно было повысить мощь вооружения и соответственно боевую эффективность машины (25035).</w:t>
      </w:r>
    </w:p>
    <w:p w14:paraId="5ADE3DFE" w14:textId="77777777" w:rsidR="00C5126B" w:rsidRPr="006851B7" w:rsidRDefault="00C5126B" w:rsidP="00C5126B">
      <w:pPr>
        <w:jc w:val="both"/>
        <w:rPr>
          <w:color w:val="0070C0"/>
          <w:sz w:val="16"/>
          <w:szCs w:val="16"/>
        </w:rPr>
      </w:pPr>
    </w:p>
    <w:p w14:paraId="41D21FE1" w14:textId="77777777" w:rsidR="00C5126B" w:rsidRPr="006851B7" w:rsidRDefault="00C5126B" w:rsidP="00C5126B">
      <w:pPr>
        <w:jc w:val="both"/>
        <w:rPr>
          <w:color w:val="0070C0"/>
          <w:sz w:val="16"/>
          <w:szCs w:val="16"/>
        </w:rPr>
      </w:pPr>
      <w:r w:rsidRPr="006851B7">
        <w:rPr>
          <w:color w:val="0070C0"/>
          <w:sz w:val="16"/>
          <w:szCs w:val="16"/>
        </w:rPr>
        <w:t>В июле 1938 г. было написано письмо наркома оборонной промышленности М. М. Кагановича председателю Комитета Обороны при СНК СССР В. М. Молотову:</w:t>
      </w:r>
    </w:p>
    <w:p w14:paraId="351DBF99" w14:textId="77777777" w:rsidR="00C5126B" w:rsidRPr="006851B7" w:rsidRDefault="00C5126B" w:rsidP="00C5126B">
      <w:pPr>
        <w:jc w:val="both"/>
        <w:rPr>
          <w:color w:val="0070C0"/>
          <w:sz w:val="16"/>
          <w:szCs w:val="16"/>
        </w:rPr>
      </w:pPr>
      <w:r w:rsidRPr="006851B7">
        <w:rPr>
          <w:color w:val="0070C0"/>
          <w:sz w:val="16"/>
          <w:szCs w:val="16"/>
        </w:rPr>
        <w:t xml:space="preserve">«Для ликвидации последствий туполевщины и превращения завода в активно действующий центр опытного самолетостроения на завод 156 в декабре мес. 1937 г. было переведено КБ инженера Поликарпова Н. Н. с назначением его главным конструктором завода. </w:t>
      </w:r>
    </w:p>
    <w:p w14:paraId="514C27A6" w14:textId="4E6DCC7D" w:rsidR="00C5126B" w:rsidRPr="006851B7" w:rsidRDefault="00C5126B" w:rsidP="00C5126B">
      <w:pPr>
        <w:jc w:val="both"/>
        <w:rPr>
          <w:color w:val="0070C0"/>
          <w:sz w:val="16"/>
          <w:szCs w:val="16"/>
        </w:rPr>
      </w:pPr>
      <w:r w:rsidRPr="006851B7">
        <w:rPr>
          <w:color w:val="0070C0"/>
          <w:sz w:val="16"/>
          <w:szCs w:val="16"/>
        </w:rPr>
        <w:t>Вместо мобилизации масс на перестройку завода и его профиля,</w:t>
      </w:r>
      <w:r w:rsidR="00B53540">
        <w:rPr>
          <w:color w:val="0070C0"/>
          <w:sz w:val="16"/>
          <w:szCs w:val="16"/>
        </w:rPr>
        <w:t xml:space="preserve"> </w:t>
      </w:r>
      <w:r w:rsidRPr="006851B7">
        <w:rPr>
          <w:color w:val="0070C0"/>
          <w:sz w:val="16"/>
          <w:szCs w:val="16"/>
        </w:rPr>
        <w:t xml:space="preserve">б[ывший] директор завода Туманов, общественные и партийные организации завода не поняли политического значения этого мероприятия и повели против него беспринципную склоку. </w:t>
      </w:r>
    </w:p>
    <w:p w14:paraId="7199E7B0" w14:textId="77777777" w:rsidR="00C5126B" w:rsidRPr="006851B7" w:rsidRDefault="00C5126B" w:rsidP="00C5126B">
      <w:pPr>
        <w:jc w:val="both"/>
        <w:rPr>
          <w:color w:val="0070C0"/>
          <w:sz w:val="16"/>
          <w:szCs w:val="16"/>
        </w:rPr>
      </w:pPr>
      <w:r w:rsidRPr="006851B7">
        <w:rPr>
          <w:color w:val="0070C0"/>
          <w:sz w:val="16"/>
          <w:szCs w:val="16"/>
        </w:rPr>
        <w:t xml:space="preserve">Несмотря на то что чертежи по постройке «Иванова» Поликарпова были спущены на производство 22.111. с. г., самолет был построен на 1. VI-c.r. лишь на 11 % и, по всем данным, не был бы окончен постройкой в 1938 г. </w:t>
      </w:r>
    </w:p>
    <w:p w14:paraId="385A49B8" w14:textId="77777777" w:rsidR="00C5126B" w:rsidRPr="006851B7" w:rsidRDefault="00C5126B" w:rsidP="00C5126B">
      <w:pPr>
        <w:jc w:val="both"/>
        <w:rPr>
          <w:color w:val="0070C0"/>
          <w:sz w:val="16"/>
          <w:szCs w:val="16"/>
        </w:rPr>
      </w:pPr>
      <w:r w:rsidRPr="006851B7">
        <w:rPr>
          <w:color w:val="0070C0"/>
          <w:sz w:val="16"/>
          <w:szCs w:val="16"/>
        </w:rPr>
        <w:t xml:space="preserve">Задание на постройку самолета «Иванов» было дано как Поликарпову, так и Сухому. Однако к 1. VI-c.r. мы имели построенными 2 самолета «Иванов» Сухого и находящийся в постройке 3-й самолет, между тем как не было готово ни одного самолета «Иванов» Поликарпова. </w:t>
      </w:r>
    </w:p>
    <w:p w14:paraId="7ACAD834" w14:textId="77777777" w:rsidR="00C5126B" w:rsidRPr="006851B7" w:rsidRDefault="00C5126B" w:rsidP="00C5126B">
      <w:pPr>
        <w:jc w:val="both"/>
        <w:rPr>
          <w:color w:val="0070C0"/>
          <w:sz w:val="16"/>
          <w:szCs w:val="16"/>
        </w:rPr>
      </w:pPr>
      <w:r w:rsidRPr="006851B7">
        <w:rPr>
          <w:color w:val="0070C0"/>
          <w:sz w:val="16"/>
          <w:szCs w:val="16"/>
        </w:rPr>
        <w:lastRenderedPageBreak/>
        <w:t xml:space="preserve">Указание т. СТАЛИНА о форсировании постройки самолета «Иванов» конструктора Поликарпова с целью сравнения его летных характеристик с уже построенными 2 самолетами Сухого было представлено как зажим Сухого в пользу Поликарпова». </w:t>
      </w:r>
    </w:p>
    <w:p w14:paraId="52D54437" w14:textId="7B794D32" w:rsidR="00C5126B" w:rsidRPr="006851B7" w:rsidRDefault="00C5126B" w:rsidP="00C5126B">
      <w:pPr>
        <w:jc w:val="both"/>
        <w:rPr>
          <w:color w:val="0070C0"/>
          <w:sz w:val="16"/>
          <w:szCs w:val="16"/>
        </w:rPr>
      </w:pPr>
      <w:r w:rsidRPr="006851B7">
        <w:rPr>
          <w:color w:val="0070C0"/>
          <w:sz w:val="16"/>
          <w:szCs w:val="16"/>
        </w:rPr>
        <w:t>После этих событий на заводе № 156 против директора завода Усачева началась кампания по его дискредитации. На партсобраниях Усачева обвиняли в преднамеренном торможении выпуска машин Сухого, в попытках ввести в заблуждение руководство в отношении самолета Беляева и т. д. Одновременно заводская газета «Сталинский маршрут» публиковала статьи, обвиняющие директора в отсутствии желания «выполнять задание партии и правительства».</w:t>
      </w:r>
      <w:r w:rsidR="00B53540">
        <w:rPr>
          <w:color w:val="0070C0"/>
          <w:sz w:val="16"/>
          <w:szCs w:val="16"/>
        </w:rPr>
        <w:t xml:space="preserve"> </w:t>
      </w:r>
      <w:r w:rsidRPr="006851B7">
        <w:rPr>
          <w:color w:val="0070C0"/>
          <w:sz w:val="16"/>
          <w:szCs w:val="16"/>
        </w:rPr>
        <w:t xml:space="preserve">Теперь уже Усачев был вынужден обратиться в вышестоящие инстанции с просьбой оградить его от клеветы: «Клевета и охаивание занимают не последнее место в арсенале врагов народа». </w:t>
      </w:r>
    </w:p>
    <w:p w14:paraId="5AA6DF99" w14:textId="77777777" w:rsidR="00C5126B" w:rsidRPr="006851B7" w:rsidRDefault="00C5126B" w:rsidP="00C5126B">
      <w:pPr>
        <w:jc w:val="both"/>
        <w:rPr>
          <w:color w:val="0070C0"/>
          <w:sz w:val="16"/>
          <w:szCs w:val="16"/>
        </w:rPr>
      </w:pPr>
      <w:r w:rsidRPr="006851B7">
        <w:rPr>
          <w:color w:val="0070C0"/>
          <w:sz w:val="16"/>
          <w:szCs w:val="16"/>
        </w:rPr>
        <w:t>Приведенные документы наглядно показывают, в каких тяжелых условиях приходилось работать Н. Н. Поликарпову и коллективу его конструкторского бюро. Воздействие субъективного фактора, как показали дальнейшие события, сказалось практически на всех самолетах, строившихся на заводе № 156 (25035).</w:t>
      </w:r>
    </w:p>
    <w:p w14:paraId="4EDCE6D1" w14:textId="77777777" w:rsidR="00C5126B" w:rsidRPr="006851B7" w:rsidRDefault="00C5126B" w:rsidP="00C5126B">
      <w:pPr>
        <w:jc w:val="both"/>
        <w:rPr>
          <w:color w:val="0070C0"/>
          <w:sz w:val="16"/>
          <w:szCs w:val="16"/>
        </w:rPr>
      </w:pPr>
    </w:p>
    <w:p w14:paraId="54A5E623" w14:textId="77777777" w:rsidR="00C9078D" w:rsidRPr="00584DE4" w:rsidRDefault="00C9078D"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июле 1938 в НИИ ВВС был выписан Наряд-приказ № 0205</w:t>
      </w:r>
    </w:p>
    <w:p w14:paraId="7B7AA74D" w14:textId="77777777" w:rsidR="00C9078D" w:rsidRPr="00584DE4" w:rsidRDefault="00C9078D"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Исследование вопросов бомбометания с пикирования на самолетах ДИ-6 (6883, 94).</w:t>
      </w:r>
    </w:p>
    <w:p w14:paraId="2B7125F7" w14:textId="77777777" w:rsidR="00C9078D" w:rsidRPr="00584DE4" w:rsidRDefault="00C9078D" w:rsidP="00584DE4">
      <w:pPr>
        <w:numPr>
          <w:ilvl w:val="12"/>
          <w:numId w:val="0"/>
        </w:numPr>
        <w:tabs>
          <w:tab w:val="left" w:pos="11199"/>
        </w:tabs>
        <w:autoSpaceDE w:val="0"/>
        <w:autoSpaceDN w:val="0"/>
        <w:adjustRightInd w:val="0"/>
        <w:jc w:val="both"/>
        <w:rPr>
          <w:color w:val="000000" w:themeColor="text1"/>
          <w:sz w:val="16"/>
          <w:szCs w:val="16"/>
        </w:rPr>
      </w:pPr>
    </w:p>
    <w:p w14:paraId="5F1FD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А.Н.Гусаров на САМ-9 Стреле с ВИШ Ратье показал 342 км/час. После того, как машина по указанию НКАП была уничтожена в конце года Рено 140 нр с ВИШ Ратье был использован в САМ-14бис - модификации САМ-5-2бис, который в это время был возвращен из НИИ ГВФ с контрольных испытаний (2889,107).</w:t>
      </w:r>
    </w:p>
    <w:p w14:paraId="64A02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3FA1B3" w14:textId="77777777" w:rsidR="00503F3B" w:rsidRPr="00584DE4" w:rsidRDefault="00503F3B" w:rsidP="00584DE4">
      <w:pPr>
        <w:jc w:val="both"/>
        <w:rPr>
          <w:color w:val="000000" w:themeColor="text1"/>
          <w:sz w:val="16"/>
          <w:szCs w:val="16"/>
        </w:rPr>
      </w:pPr>
      <w:r w:rsidRPr="00584DE4">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42B38A0" w14:textId="115A0E42" w:rsidR="00503F3B" w:rsidRPr="00584DE4" w:rsidRDefault="00503F3B"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192841D9" w14:textId="5A0D3538" w:rsidR="00503F3B" w:rsidRPr="00584DE4" w:rsidRDefault="00503F3B" w:rsidP="00584DE4">
      <w:pPr>
        <w:jc w:val="both"/>
        <w:rPr>
          <w:color w:val="000000" w:themeColor="text1"/>
          <w:sz w:val="16"/>
          <w:szCs w:val="16"/>
        </w:rPr>
      </w:pPr>
      <w:r w:rsidRPr="00584DE4">
        <w:rPr>
          <w:color w:val="000000" w:themeColor="text1"/>
          <w:sz w:val="16"/>
          <w:szCs w:val="16"/>
        </w:rPr>
        <w:t>2.</w:t>
      </w:r>
      <w:r w:rsidR="00E62B39" w:rsidRPr="00584DE4">
        <w:rPr>
          <w:color w:val="000000" w:themeColor="text1"/>
          <w:sz w:val="16"/>
          <w:szCs w:val="16"/>
        </w:rPr>
        <w:t xml:space="preserve"> </w:t>
      </w:r>
      <w:r w:rsidRPr="00584DE4">
        <w:rPr>
          <w:color w:val="000000" w:themeColor="text1"/>
          <w:sz w:val="16"/>
          <w:szCs w:val="16"/>
        </w:rPr>
        <w:t>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3872CEA4" w14:textId="0DFF4BEC" w:rsidR="00503F3B" w:rsidRPr="00584DE4" w:rsidRDefault="00503F3B" w:rsidP="00584DE4">
      <w:pPr>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НИИ ВВС считает необходимым всемерное форсирование работ по созданию СРК с тем, чтобы во 2-м квартале 1940</w:t>
      </w:r>
      <w:r w:rsidR="00E62B39" w:rsidRPr="00584DE4">
        <w:rPr>
          <w:color w:val="000000" w:themeColor="text1"/>
          <w:sz w:val="16"/>
          <w:szCs w:val="16"/>
        </w:rPr>
        <w:t xml:space="preserve"> </w:t>
      </w:r>
      <w:r w:rsidRPr="00584DE4">
        <w:rPr>
          <w:color w:val="000000" w:themeColor="text1"/>
          <w:sz w:val="16"/>
          <w:szCs w:val="16"/>
        </w:rPr>
        <w:t>г. представить его на лётные испытания, для чего войти с ходатайством в Комитет Обороны при СНК СССР о включении этой работы в план завода 47 на 1940</w:t>
      </w:r>
      <w:r w:rsidR="00E62B39" w:rsidRPr="00584DE4">
        <w:rPr>
          <w:color w:val="000000" w:themeColor="text1"/>
          <w:sz w:val="16"/>
          <w:szCs w:val="16"/>
        </w:rPr>
        <w:t xml:space="preserve"> </w:t>
      </w:r>
      <w:r w:rsidRPr="00584DE4">
        <w:rPr>
          <w:color w:val="000000" w:themeColor="text1"/>
          <w:sz w:val="16"/>
          <w:szCs w:val="16"/>
        </w:rPr>
        <w:t xml:space="preserve">г.» </w:t>
      </w:r>
      <w:hyperlink r:id="rId31" w:history="1">
        <w:r w:rsidRPr="00584DE4">
          <w:rPr>
            <w:color w:val="000000" w:themeColor="text1"/>
            <w:sz w:val="16"/>
            <w:szCs w:val="16"/>
          </w:rPr>
          <w:t>[282]</w:t>
        </w:r>
      </w:hyperlink>
      <w:r w:rsidRPr="00584DE4">
        <w:rPr>
          <w:color w:val="000000" w:themeColor="text1"/>
          <w:sz w:val="16"/>
          <w:szCs w:val="16"/>
        </w:rPr>
        <w:t>.</w:t>
      </w:r>
    </w:p>
    <w:p w14:paraId="276E34E2" w14:textId="72BAB7BA" w:rsidR="00503F3B" w:rsidRPr="00584DE4" w:rsidRDefault="00503F3B" w:rsidP="00584DE4">
      <w:pPr>
        <w:jc w:val="both"/>
        <w:rPr>
          <w:color w:val="000000" w:themeColor="text1"/>
          <w:sz w:val="16"/>
          <w:szCs w:val="16"/>
        </w:rPr>
      </w:pPr>
      <w:r w:rsidRPr="00584DE4">
        <w:rPr>
          <w:color w:val="000000" w:themeColor="text1"/>
          <w:sz w:val="16"/>
          <w:szCs w:val="16"/>
        </w:rPr>
        <w:t>17 ноября 1939</w:t>
      </w:r>
      <w:r w:rsidR="00E62B39" w:rsidRPr="00584DE4">
        <w:rPr>
          <w:color w:val="000000" w:themeColor="text1"/>
          <w:sz w:val="16"/>
          <w:szCs w:val="16"/>
        </w:rPr>
        <w:t xml:space="preserve"> </w:t>
      </w:r>
      <w:r w:rsidRPr="00584DE4">
        <w:rPr>
          <w:color w:val="000000" w:themeColor="text1"/>
          <w:sz w:val="16"/>
          <w:szCs w:val="16"/>
        </w:rPr>
        <w:t>г. эти предложения были узаконены правительственным постановлением. В документе говорилось о постройке двух экспериментальных истребителей и планера для аэродинамических исследований. Так как работы по двигателю М-103 не вышли из опытной стадии, на самолётах должны были стоять другие моторы конструкции В.Я. Климова — М-105 и М-106.</w:t>
      </w:r>
      <w:r w:rsidR="00E62B39" w:rsidRPr="00584DE4">
        <w:rPr>
          <w:color w:val="000000" w:themeColor="text1"/>
          <w:sz w:val="16"/>
          <w:szCs w:val="16"/>
        </w:rPr>
        <w:t xml:space="preserve"> </w:t>
      </w:r>
      <w:r w:rsidRPr="00584DE4">
        <w:rPr>
          <w:color w:val="000000" w:themeColor="text1"/>
          <w:sz w:val="16"/>
          <w:szCs w:val="16"/>
        </w:rPr>
        <w:t>К пулемётам добавили пушку. Первый экземпляр СРК требовалось передать на испытания 1 августа 1940</w:t>
      </w:r>
      <w:r w:rsidR="00E62B39" w:rsidRPr="00584DE4">
        <w:rPr>
          <w:color w:val="000000" w:themeColor="text1"/>
          <w:sz w:val="16"/>
          <w:szCs w:val="16"/>
        </w:rPr>
        <w:t xml:space="preserve"> </w:t>
      </w:r>
      <w:r w:rsidRPr="00584DE4">
        <w:rPr>
          <w:color w:val="000000" w:themeColor="text1"/>
          <w:sz w:val="16"/>
          <w:szCs w:val="16"/>
        </w:rPr>
        <w:t>г., второй — 1 октября 1940</w:t>
      </w:r>
      <w:r w:rsidR="00E62B39" w:rsidRPr="00584DE4">
        <w:rPr>
          <w:color w:val="000000" w:themeColor="text1"/>
          <w:sz w:val="16"/>
          <w:szCs w:val="16"/>
        </w:rPr>
        <w:t xml:space="preserve"> </w:t>
      </w:r>
      <w:r w:rsidRPr="00584DE4">
        <w:rPr>
          <w:color w:val="000000" w:themeColor="text1"/>
          <w:sz w:val="16"/>
          <w:szCs w:val="16"/>
        </w:rPr>
        <w:t>г., планер — к началу</w:t>
      </w:r>
      <w:r w:rsidR="00E62B39" w:rsidRPr="00584DE4">
        <w:rPr>
          <w:color w:val="000000" w:themeColor="text1"/>
          <w:sz w:val="16"/>
          <w:szCs w:val="16"/>
        </w:rPr>
        <w:t xml:space="preserve"> </w:t>
      </w:r>
      <w:r w:rsidRPr="00584DE4">
        <w:rPr>
          <w:color w:val="000000" w:themeColor="text1"/>
          <w:sz w:val="16"/>
          <w:szCs w:val="16"/>
        </w:rPr>
        <w:t>1940</w:t>
      </w:r>
      <w:r w:rsidR="00E62B39" w:rsidRPr="00584DE4">
        <w:rPr>
          <w:color w:val="000000" w:themeColor="text1"/>
          <w:sz w:val="16"/>
          <w:szCs w:val="16"/>
        </w:rPr>
        <w:t xml:space="preserve"> </w:t>
      </w:r>
      <w:r w:rsidRPr="00584DE4">
        <w:rPr>
          <w:color w:val="000000" w:themeColor="text1"/>
          <w:sz w:val="16"/>
          <w:szCs w:val="16"/>
        </w:rPr>
        <w:t>г. На осуществление задания выделялось 5750</w:t>
      </w:r>
      <w:r w:rsidR="00E62B39" w:rsidRPr="00584DE4">
        <w:rPr>
          <w:color w:val="000000" w:themeColor="text1"/>
          <w:sz w:val="16"/>
          <w:szCs w:val="16"/>
        </w:rPr>
        <w:t xml:space="preserve"> </w:t>
      </w:r>
      <w:r w:rsidRPr="00584DE4">
        <w:rPr>
          <w:color w:val="000000" w:themeColor="text1"/>
          <w:sz w:val="16"/>
          <w:szCs w:val="16"/>
        </w:rPr>
        <w:t xml:space="preserve">тыс. рублей </w:t>
      </w:r>
      <w:hyperlink r:id="rId32" w:history="1">
        <w:r w:rsidRPr="00584DE4">
          <w:rPr>
            <w:color w:val="000000" w:themeColor="text1"/>
            <w:sz w:val="16"/>
            <w:szCs w:val="16"/>
          </w:rPr>
          <w:t>[283]</w:t>
        </w:r>
      </w:hyperlink>
      <w:r w:rsidRPr="00584DE4">
        <w:rPr>
          <w:color w:val="000000" w:themeColor="text1"/>
          <w:sz w:val="16"/>
          <w:szCs w:val="16"/>
        </w:rPr>
        <w:t xml:space="preserve"> (17489).</w:t>
      </w:r>
    </w:p>
    <w:p w14:paraId="49EF8AA2" w14:textId="77777777" w:rsidR="00503F3B" w:rsidRPr="00584DE4" w:rsidRDefault="00503F3B" w:rsidP="00584DE4">
      <w:pPr>
        <w:jc w:val="both"/>
        <w:rPr>
          <w:color w:val="000000" w:themeColor="text1"/>
          <w:sz w:val="16"/>
          <w:szCs w:val="16"/>
        </w:rPr>
      </w:pPr>
    </w:p>
    <w:p w14:paraId="05A63C1A" w14:textId="77777777" w:rsidR="00503F3B" w:rsidRPr="00584DE4" w:rsidRDefault="00503F3B" w:rsidP="00584DE4">
      <w:pPr>
        <w:jc w:val="both"/>
        <w:rPr>
          <w:color w:val="000000" w:themeColor="text1"/>
          <w:sz w:val="16"/>
          <w:szCs w:val="16"/>
        </w:rPr>
      </w:pPr>
      <w:r w:rsidRPr="00584DE4">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55C5D5A" w14:textId="7DFAF078" w:rsidR="00503F3B" w:rsidRPr="00584DE4" w:rsidRDefault="00503F3B"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53763078" w14:textId="49305056" w:rsidR="00503F3B" w:rsidRPr="00584DE4" w:rsidRDefault="00503F3B" w:rsidP="00584DE4">
      <w:pPr>
        <w:jc w:val="both"/>
        <w:rPr>
          <w:color w:val="000000" w:themeColor="text1"/>
          <w:sz w:val="16"/>
          <w:szCs w:val="16"/>
        </w:rPr>
      </w:pPr>
      <w:r w:rsidRPr="00584DE4">
        <w:rPr>
          <w:color w:val="000000" w:themeColor="text1"/>
          <w:sz w:val="16"/>
          <w:szCs w:val="16"/>
        </w:rPr>
        <w:t>2.</w:t>
      </w:r>
      <w:r w:rsidR="00E62B39" w:rsidRPr="00584DE4">
        <w:rPr>
          <w:color w:val="000000" w:themeColor="text1"/>
          <w:sz w:val="16"/>
          <w:szCs w:val="16"/>
        </w:rPr>
        <w:t xml:space="preserve"> </w:t>
      </w:r>
      <w:r w:rsidRPr="00584DE4">
        <w:rPr>
          <w:color w:val="000000" w:themeColor="text1"/>
          <w:sz w:val="16"/>
          <w:szCs w:val="16"/>
        </w:rPr>
        <w:t>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782E3F36" w14:textId="404E17CB" w:rsidR="00503F3B" w:rsidRPr="00584DE4" w:rsidRDefault="00503F3B" w:rsidP="00584DE4">
      <w:pPr>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НИИ ВВС считает необходимым всемерное форсирование работ по созданию СРК с тем, чтобы во 2-м квартале 1940</w:t>
      </w:r>
      <w:r w:rsidR="00E62B39" w:rsidRPr="00584DE4">
        <w:rPr>
          <w:color w:val="000000" w:themeColor="text1"/>
          <w:sz w:val="16"/>
          <w:szCs w:val="16"/>
        </w:rPr>
        <w:t xml:space="preserve"> </w:t>
      </w:r>
      <w:r w:rsidRPr="00584DE4">
        <w:rPr>
          <w:color w:val="000000" w:themeColor="text1"/>
          <w:sz w:val="16"/>
          <w:szCs w:val="16"/>
        </w:rPr>
        <w:t>г. представить его на лётные испытания, для чего войти с ходатайством в Комитет Обороны при СНК СССР о включении этой работы в план завода 47 на 1940</w:t>
      </w:r>
      <w:r w:rsidR="00E62B39" w:rsidRPr="00584DE4">
        <w:rPr>
          <w:color w:val="000000" w:themeColor="text1"/>
          <w:sz w:val="16"/>
          <w:szCs w:val="16"/>
        </w:rPr>
        <w:t xml:space="preserve"> </w:t>
      </w:r>
      <w:r w:rsidRPr="00584DE4">
        <w:rPr>
          <w:color w:val="000000" w:themeColor="text1"/>
          <w:sz w:val="16"/>
          <w:szCs w:val="16"/>
        </w:rPr>
        <w:t xml:space="preserve">г.» </w:t>
      </w:r>
      <w:hyperlink r:id="rId33" w:history="1">
        <w:r w:rsidRPr="00584DE4">
          <w:rPr>
            <w:color w:val="000000" w:themeColor="text1"/>
            <w:sz w:val="16"/>
            <w:szCs w:val="16"/>
          </w:rPr>
          <w:t>[282]</w:t>
        </w:r>
      </w:hyperlink>
      <w:r w:rsidRPr="00584DE4">
        <w:rPr>
          <w:color w:val="000000" w:themeColor="text1"/>
          <w:sz w:val="16"/>
          <w:szCs w:val="16"/>
        </w:rPr>
        <w:t>.</w:t>
      </w:r>
    </w:p>
    <w:p w14:paraId="213BEFBB" w14:textId="77777777" w:rsidR="00503F3B" w:rsidRPr="00584DE4" w:rsidRDefault="00503F3B" w:rsidP="00584DE4">
      <w:pPr>
        <w:jc w:val="both"/>
        <w:rPr>
          <w:color w:val="000000" w:themeColor="text1"/>
          <w:sz w:val="16"/>
          <w:szCs w:val="16"/>
        </w:rPr>
      </w:pPr>
    </w:p>
    <w:p w14:paraId="6880801A" w14:textId="77777777" w:rsidR="002F59A7" w:rsidRPr="00584DE4" w:rsidRDefault="002F59A7" w:rsidP="00584DE4">
      <w:pPr>
        <w:jc w:val="both"/>
        <w:rPr>
          <w:color w:val="000000" w:themeColor="text1"/>
          <w:sz w:val="16"/>
          <w:szCs w:val="16"/>
        </w:rPr>
      </w:pPr>
      <w:r w:rsidRPr="00584DE4">
        <w:rPr>
          <w:color w:val="000000" w:themeColor="text1"/>
          <w:sz w:val="16"/>
          <w:szCs w:val="16"/>
        </w:rPr>
        <w:t>В июле 1938 в заключении НИИ ВВС по проекту Бакшаева «одномоторный истребитель с двигателем М-103 с крылом аналогичной «СС» конструкции», которому присвоили обозначение «СРК» — «скоростной с раздвижным крылом», отмечалось:</w:t>
      </w:r>
    </w:p>
    <w:p w14:paraId="24BF462E" w14:textId="77777777" w:rsidR="002F59A7" w:rsidRPr="00584DE4" w:rsidRDefault="002F59A7" w:rsidP="00584DE4">
      <w:pPr>
        <w:jc w:val="both"/>
        <w:rPr>
          <w:color w:val="000000" w:themeColor="text1"/>
          <w:sz w:val="16"/>
          <w:szCs w:val="16"/>
        </w:rPr>
      </w:pPr>
      <w:r w:rsidRPr="00584DE4">
        <w:rPr>
          <w:color w:val="000000" w:themeColor="text1"/>
          <w:sz w:val="16"/>
          <w:szCs w:val="16"/>
        </w:rPr>
        <w:t>«1. 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58F4194B" w14:textId="77777777" w:rsidR="002F59A7" w:rsidRPr="00584DE4" w:rsidRDefault="002F59A7" w:rsidP="00584DE4">
      <w:pPr>
        <w:jc w:val="both"/>
        <w:rPr>
          <w:color w:val="000000" w:themeColor="text1"/>
          <w:sz w:val="16"/>
          <w:szCs w:val="16"/>
        </w:rPr>
      </w:pPr>
      <w:r w:rsidRPr="00584DE4">
        <w:rPr>
          <w:color w:val="000000" w:themeColor="text1"/>
          <w:sz w:val="16"/>
          <w:szCs w:val="16"/>
        </w:rPr>
        <w:t>2. 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277B3022" w14:textId="77777777" w:rsidR="002F59A7" w:rsidRPr="00584DE4" w:rsidRDefault="002F59A7" w:rsidP="00584DE4">
      <w:pPr>
        <w:jc w:val="both"/>
        <w:rPr>
          <w:color w:val="000000" w:themeColor="text1"/>
          <w:sz w:val="16"/>
          <w:szCs w:val="16"/>
        </w:rPr>
      </w:pPr>
      <w:r w:rsidRPr="00584DE4">
        <w:rPr>
          <w:color w:val="000000" w:themeColor="text1"/>
          <w:sz w:val="16"/>
          <w:szCs w:val="16"/>
        </w:rPr>
        <w:t>3. НИИ ВВС считает необходимым всемерное форсирование работ по созданию СРК с тем, чтобы во 2-м квартале 1940 г. представить его на лётные испытания, для чего войти с ходатайством в Комитет Обороны при СНК СССР о включении этой работы в план завода 47 на 1940 г.»[282].</w:t>
      </w:r>
    </w:p>
    <w:p w14:paraId="3BF252AE" w14:textId="77777777" w:rsidR="002F59A7" w:rsidRPr="00584DE4" w:rsidRDefault="002F59A7" w:rsidP="00584DE4">
      <w:pPr>
        <w:jc w:val="both"/>
        <w:rPr>
          <w:color w:val="000000" w:themeColor="text1"/>
          <w:sz w:val="16"/>
          <w:szCs w:val="16"/>
        </w:rPr>
      </w:pPr>
    </w:p>
    <w:p w14:paraId="1368A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проходили гос. испытания АНТ-44 с М-87. С нагрузкой 2 т летал на радиус 1500. Рекомендовали на вооружение и в серию. Первый экземпляр переоборудовали в амфибию, но в феврале 1939 разбили и утопили (80,282).</w:t>
      </w:r>
    </w:p>
    <w:p w14:paraId="32152D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данные, что только после этих испытаний на машину поставили М-87А вместо М-87 (2232,43).</w:t>
      </w:r>
    </w:p>
    <w:p w14:paraId="718B3D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C65F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года начались госиспытания АНТ-44 с более мощными моторами М-87. После гибели первого опытного экземпляра в феврале 1939 года из-за неудачной посадки на воду работы были продолжены на втором экземпляре в варианте амфибии (ЦАГИ-44 Д) (Название изменено из-за того, что А.Н. Туполев был в заключении.) с двигателями М-87А. Его госиспытания начались в апреле 1939 года. Была достигнута максимальная скорость 351 км/час.</w:t>
      </w:r>
    </w:p>
    <w:p w14:paraId="26538A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оценке летчиков, самолет был динамически устойчив, имел хорошую маневренность, мог продолжать полет при отказе любого из четырех двигателей и при отказе двух двигателей, расположенных на одной стороне крыла. На основании результатов госиспытаний, КО при СНК СССР принял решение о запуске в серию МТБ-2 с двигателем М-88, но это решение реализовано не было (Самолетостроение в СССР. 1917 – 1945. Кн. I. С. 280-283.) (11672).</w:t>
      </w:r>
    </w:p>
    <w:p w14:paraId="6DFA52CC" w14:textId="77777777" w:rsidR="004B0DF9" w:rsidRPr="00584DE4" w:rsidRDefault="004B0DF9" w:rsidP="00584DE4">
      <w:pPr>
        <w:autoSpaceDE w:val="0"/>
        <w:autoSpaceDN w:val="0"/>
        <w:adjustRightInd w:val="0"/>
        <w:jc w:val="both"/>
        <w:rPr>
          <w:color w:val="000000" w:themeColor="text1"/>
          <w:sz w:val="16"/>
          <w:szCs w:val="16"/>
        </w:rPr>
      </w:pPr>
    </w:p>
    <w:p w14:paraId="374756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 лодка Глен-Мартин 156 перелетела из Ленинграда под Москву, на Химкинское водохранилище. Поскольку ни военные, ни промышленность на самолет уже не претендовали, то ГМ-156 отдали гражданской авиации. Там, как положено, сначала провели испытания. Организовал их НИИ ГВФ. Ведущим летчиком был А.В. Кржижевский. Вместе с ним летали Э. Шварц и В. Матвеев. Ведущим инженером являлся сначала Л.И. Израецкий, а с начала 1939 г. -Б.А.Андреев. Хотя испытания начали в Химках, вскоре для них пришлось искать другое место. Огромному “Мартину” не хватало места для разбега, постоянно мешали проходящие суда. Поэтому подобрали одну из бухт Пироговского водохранилища, где силами эскадрильи особого назначения (ЭОН) ГВФ оборудовали базу для летающей лодки. Обслуживание самолета в период испытаний также возложили на техников ЭОН. Лодка, обозначенная в ГВФ ПС-30, прошла полную программу государственных испытаний. В 1938 г. на ней совершили 17 полетов, и в следующем году - еще 39. “Испытания (...) подтвердили пригодность гидросамолета для эксплуатации на воздушных линиях СССР...”, - писал Израецкий. После окончания испытаний лодку передали в штат ЭОН, но там она не использовалась (8943).</w:t>
      </w:r>
    </w:p>
    <w:p w14:paraId="46C18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D08DFA"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В июле 1938 г. на Химкинском водохранилище прошли контрольных испытания «Консолидейтед РВУ-Г’». Был сделан вывод, что «гидросамолет «Консолидейтед РВУ-1» может быть допущен к эксплуатации в качестве экспедиционного или грузового самолета». В отчете «О проведении госиспытаний гидросамолета «Консолидейтед РВУ-1» указано, что испытываемый самолет являлся военным гидросамолетом (патрульный бомбардировщик), приспособленным для коммерческих целей в виде грузовых перевозок (25124).</w:t>
      </w:r>
    </w:p>
    <w:p w14:paraId="0BE39D85" w14:textId="77777777" w:rsidR="00C5126B" w:rsidRPr="006851B7" w:rsidRDefault="00C5126B" w:rsidP="00C5126B">
      <w:pPr>
        <w:jc w:val="both"/>
        <w:rPr>
          <w:color w:val="0070C0"/>
          <w:sz w:val="16"/>
          <w:szCs w:val="16"/>
        </w:rPr>
      </w:pPr>
    </w:p>
    <w:p w14:paraId="6C7F20E1" w14:textId="77777777" w:rsidR="002F59A7" w:rsidRPr="00584DE4" w:rsidRDefault="002F59A7" w:rsidP="00584DE4">
      <w:pPr>
        <w:jc w:val="both"/>
        <w:rPr>
          <w:color w:val="000000" w:themeColor="text1"/>
          <w:sz w:val="16"/>
          <w:szCs w:val="16"/>
        </w:rPr>
      </w:pPr>
      <w:r w:rsidRPr="00584DE4">
        <w:rPr>
          <w:color w:val="000000" w:themeColor="text1"/>
          <w:sz w:val="16"/>
          <w:szCs w:val="16"/>
        </w:rPr>
        <w:t>В июле 1938 г. «Фэйри» сама обратилась к советскому посольству с предложени</w:t>
      </w:r>
      <w:r w:rsidRPr="00584DE4">
        <w:rPr>
          <w:color w:val="000000" w:themeColor="text1"/>
          <w:sz w:val="16"/>
          <w:szCs w:val="16"/>
        </w:rPr>
        <w:softHyphen/>
        <w:t>ем продать лицензию на новый легкий бомбардировщик Р.4/34 за 62 000 фунтов. Управление материально-технического снабжения ВВС РККА возразило — «от Р-4 интересна только винто-моторная груп</w:t>
      </w:r>
      <w:r w:rsidRPr="00584DE4">
        <w:rPr>
          <w:color w:val="000000" w:themeColor="text1"/>
          <w:sz w:val="16"/>
          <w:szCs w:val="16"/>
        </w:rPr>
        <w:softHyphen/>
        <w:t xml:space="preserve">па... хотели бы купить один-два самолета, не более». Но Р.4/34 «в натуре» англичане продать вообще отказывались, ведь он являлся лишь опытным образцом. </w:t>
      </w:r>
    </w:p>
    <w:p w14:paraId="641D50F8" w14:textId="77777777" w:rsidR="002F59A7" w:rsidRPr="00584DE4" w:rsidRDefault="002F59A7" w:rsidP="00584DE4">
      <w:pPr>
        <w:jc w:val="both"/>
        <w:rPr>
          <w:color w:val="000000" w:themeColor="text1"/>
          <w:sz w:val="16"/>
          <w:szCs w:val="16"/>
        </w:rPr>
      </w:pPr>
      <w:r w:rsidRPr="00584DE4">
        <w:rPr>
          <w:color w:val="000000" w:themeColor="text1"/>
          <w:sz w:val="16"/>
          <w:szCs w:val="16"/>
        </w:rPr>
        <w:t>В июле 1939 г. Инженерный отдел торгпредства в Лондоне сообщил, что фирма «Фэйри» предложила три варианта: лицензия за 50000 фунтов, один «Бэттл» за 13 500 или лицензия плюс «Бэттл» за 62000. Ни один из них нас не устроил (23513).</w:t>
      </w:r>
    </w:p>
    <w:p w14:paraId="53B83666" w14:textId="77777777" w:rsidR="002F59A7" w:rsidRPr="00584DE4" w:rsidRDefault="002F59A7" w:rsidP="00584DE4">
      <w:pPr>
        <w:jc w:val="both"/>
        <w:rPr>
          <w:color w:val="000000" w:themeColor="text1"/>
          <w:sz w:val="16"/>
          <w:szCs w:val="16"/>
        </w:rPr>
      </w:pPr>
    </w:p>
    <w:p w14:paraId="09280C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субстратостат поднял В.М.Ильченко на планере Г-9 на высоту 5100 и оттуда он спланировал (429,125).</w:t>
      </w:r>
    </w:p>
    <w:p w14:paraId="60754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822F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июле 1938 г. на дополнительно к существующему ОКБ московском заводе № 28 Главное управление авиационной промышленности (ГУАП) приняло решение расширить опытную базу по воздушным винтам и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 конструктор авиационных моторов. В течение одного учебного семестра работал преподавателем этого института по курсу </w:t>
      </w:r>
      <w:r w:rsidRPr="00584DE4">
        <w:rPr>
          <w:color w:val="000000" w:themeColor="text1"/>
          <w:sz w:val="16"/>
          <w:szCs w:val="16"/>
        </w:rPr>
        <w:lastRenderedPageBreak/>
        <w:t>сопротивления материалов, затем в марте 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 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как было упомянуто выше, последовал перевод К.И. Жданова в ОКБ на московский винтовой завод № 28, на котором над разработкой винтов переменного шага уже работало несколько конструкторских групп под руководством Кузьмина Г.И., Бас - Дубова С.Ш., 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В ОКБ авиакомбината 150, по воспо­минаниям Ногтева Л.М., в будущем первого заместителя Главного конструктора Ступинского ОКБ, К.И. Жданов пришел с готовым проектом винта АВ-1. Коллектив ОКБ сразу же включился в работу по выпуску технической документации первого отечественного автоматического воздушного винта изменяемого шага и изготовлению опытных образцов. Документация готовилась под два варианта винта: с обратной и прямой схемами работы. Обратная схема давала существенный выигрыш в весе винта, но не предотвращала раскрутки винта при резких эволюциях самолета, особенно при пикировании. Поэтому предпочтительнее был вариант винта с прямой схемой работы, т.е. винта с противовесами. В варианте прямой схемы винт АВ -1 прошел все стендовые и летные испытания, а также Государственные испытания в первом полугодии 1939 г. и был принят для эксплуатации на истребителях И-16, И-153 конструкции Н.Н. Поликарпова. Винт АВ -1 запустили в серийное производство на ступинском авиакомбинате 150. Первое успешное боевое крещение истребителей с новыми винтами АВ -1 произошло на Халхин-Голе при военном конфликте с Японией. По правительственному заданию коллектив серийного винтового производства обеспечил все самолеты истребительной авиации страны воздушными винтами АВ -1. Большая роль в быстром освоении винтов АВ -1 в широкой серии принадлежала главному инженеру авиакомбината № 150 А.И. Еремееву и его директору Г.В. Визиряну. Во время войны с Финляндией в 1940 г. винты АВ -1 показали высокие эксплуатационные качества и надежность в работе. Блестяще выдержали они испытания и в первые годы Великой Отечественной войны. Наряду с винтом АВ -1 серийное производство авиакомбината №150 при конструкторском сопровождении ОКБ продолжало выпускать лицензионные винты ВИШ различных модификаций для всевозможных типов самолетов от военных до пассажирских. Так, например, в 1939 г. велись полномасштабные летные испытания дальнего бомбардировщика ДБ-ЗФ (Ил-4) с запорожскими двигателями М - 85 и винтами ВИШ - 23. Впоследствии для достижения устойчивой работы силовых установок винт ВИШ -23 был заменен на винт ВИШ -23Т с более жесткими лопастями. При этом работники серийного производства и ОКБ работали в тесном взаимодействии друг с другом. Одним из примеров этого может быть факт обеспечения мирового беспосадочного дальнего перелета 24 - 25 сентября 1938 г., осуществленного женским экипажем в составе B.C. Гризодубовой, П. Д. Осипенко и М.М. Расковой на самолете АНТ-37 «Родина» с запорожскими двигателями М-86 и ступинскими воздушными винтами ВИШ-3. ВИШ-3 были двухшаговыми трехлопастными винтами, имеющими десятиградусый диапазон поворота лопастей от упора к упору. От винтов ВИШ-б они отличались количеством лопастей, более устойчивым статическим балансом и более усовершенствованной технологией изготовления. В полете винт мог быть установлен на два положения: малый угол - для взлета, подъема и посадки, большой угол - для крейсерского полета. На малый угол лопасти устанавливались под действием давления масла нагнетающей системы мотора. На большой угол лопасти переходили под действием крутящего момента, создаваемого поперечной составляющей от центробежной силы противовесов. Примечателен тот факт, что ГУАП обязало изготовить однотипные комплекты винтов ВИШ-3 на ступинском авиакомбинате № 150 и московском заводе № 28, а Ступинскому ОКБ было поручено взять руководство над этими работами. После изготовления винтов был проведен их сравнительный отбор, по результатам которого комиссия допустила к установке на самолет винты ступинского авиакомбината 150. В работе по винтам ВИШ -3 и их установке на самолет «Родина» от ОКБ занимались инженер - конструктор Ногтев Л. М. и испытатели Студитский В. П., Ювхинчук К. Г., Фатеев Л. И. Качественная работа ступинских винтостроителей при изготовлении винтов ВИШ объясняется в частности тем, что Главный конструктор Ступинского ОКБ досконально знал конструкцию этих винтов. Еще в 1938 г., работая в ОКБ московского завода №28, К.И. Жданов написал раздел книги по конструкции винтов ВИШ издания Военной Воздушной Академии имени Н.Е Жуковского. В журнале (спецблокноте №30 , который многие годы вел ответственный за его заполнение начальник конструкторского отдела Н.П. Кузьмичев, скрупулезно записывая по датам количество изготовленных изделий, есть такие строки: «Винт АВ-1 - всего 8975 штук», «Винты типа ВИШ - всего 18172 штуки») (11413).</w:t>
      </w:r>
    </w:p>
    <w:p w14:paraId="5676941B" w14:textId="77777777" w:rsidR="004B0DF9" w:rsidRPr="00584DE4" w:rsidRDefault="004B0DF9" w:rsidP="00584DE4">
      <w:pPr>
        <w:autoSpaceDE w:val="0"/>
        <w:autoSpaceDN w:val="0"/>
        <w:adjustRightInd w:val="0"/>
        <w:jc w:val="both"/>
        <w:rPr>
          <w:color w:val="000000" w:themeColor="text1"/>
          <w:sz w:val="16"/>
          <w:szCs w:val="16"/>
        </w:rPr>
      </w:pPr>
    </w:p>
    <w:p w14:paraId="1E1CC2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закончились летные испытания дублера автожира А-7бис, которые проходили с мая 1937. Максимальная скорость 210 км/час, а минимальная - 46 км/час. Потолок - 4800 м при массе 2056 кг. В следующем году были полигонные испытания и демонстрации автожира артиллеристам (257,17).</w:t>
      </w:r>
    </w:p>
    <w:p w14:paraId="5056CC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 в мае 1937 (1146,14).</w:t>
      </w:r>
    </w:p>
    <w:p w14:paraId="2CED64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2B4E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5A71619F" w14:textId="77777777" w:rsidR="004B0DF9" w:rsidRPr="00584DE4" w:rsidRDefault="004B0DF9" w:rsidP="00584DE4">
      <w:pPr>
        <w:autoSpaceDE w:val="0"/>
        <w:autoSpaceDN w:val="0"/>
        <w:adjustRightInd w:val="0"/>
        <w:jc w:val="both"/>
        <w:rPr>
          <w:color w:val="000000" w:themeColor="text1"/>
          <w:sz w:val="16"/>
          <w:szCs w:val="16"/>
        </w:rPr>
      </w:pPr>
    </w:p>
    <w:p w14:paraId="4ABAE7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опытные образцы М-105 проходили летные испытания на самолете ВИТ-2. М-105 (ВК-105) - дальнейшее развитие конструкции М-103А. По сравнению с последним усилены коленвал, картер, блоки и шатуны, увеличена высота поршня, введен трехклапанный (вместо двухклапанного) механизм газораспределе</w:t>
      </w:r>
      <w:r w:rsidRPr="00584DE4">
        <w:rPr>
          <w:color w:val="000000" w:themeColor="text1"/>
          <w:sz w:val="16"/>
          <w:szCs w:val="16"/>
        </w:rPr>
        <w:softHyphen/>
        <w:t>ния (два впускных клапана с траверсой), двухскоростной одноступенчатый ПЦН, увеличена степень сжатия, двигатель форсирован по оборотам. Проект М-105С разрабатывался с 1937 г. По заданию требовалась мощ</w:t>
      </w:r>
      <w:r w:rsidRPr="00584DE4">
        <w:rPr>
          <w:color w:val="000000" w:themeColor="text1"/>
          <w:sz w:val="16"/>
          <w:szCs w:val="16"/>
        </w:rPr>
        <w:softHyphen/>
        <w:t>ность 1050/1100 л.с., вес 510 кг. На госиспытания М-105С необходимо было выставить к ноябрю 1938 г. Но доводка велась долго и лишь к июлю 1939 г. мотор можно было за</w:t>
      </w:r>
      <w:r w:rsidRPr="00584DE4">
        <w:rPr>
          <w:color w:val="000000" w:themeColor="text1"/>
          <w:sz w:val="16"/>
          <w:szCs w:val="16"/>
        </w:rPr>
        <w:softHyphen/>
        <w:t>пускать в серию. В августе военпредам уже предъявили 1-ю серию М-105. За 1939 г. мотор трижды выставлялся на госиспытания (в мае, августе и октябре), но каждый раз возвращался с оценкой «неудовлетворительно». Основным дефектом являлось разрушение клапанов. В процессе доводки двигателя в начале 1940 г. ввели противовесы на коленвале, карбюратор АК-105 (впоследствии именовался К-105) вместо АК-103, внесли мно</w:t>
      </w:r>
      <w:r w:rsidRPr="00584DE4">
        <w:rPr>
          <w:color w:val="000000" w:themeColor="text1"/>
          <w:sz w:val="16"/>
          <w:szCs w:val="16"/>
        </w:rPr>
        <w:softHyphen/>
        <w:t>го мелких изменений. До весны 1940 г. надежность М-105 была весьма низкой. Возникали трещины в клапанной коробке и на коренных шейках коленвала, прогорали выхлопные клапаны. После доработки заданный вес выдержать не удалось: вместо 550 кг двигатель стал весить 570 кг.</w:t>
      </w:r>
    </w:p>
    <w:p w14:paraId="7F5F6C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М-105 серийно выпускался заводом № 26 в Рыбинске. В процессе про</w:t>
      </w:r>
      <w:r w:rsidRPr="00584DE4">
        <w:rPr>
          <w:color w:val="000000" w:themeColor="text1"/>
          <w:sz w:val="16"/>
          <w:szCs w:val="16"/>
        </w:rPr>
        <w:softHyphen/>
        <w:t>изводства двигатель неоднократно модифицировался. Позднее к производ</w:t>
      </w:r>
      <w:r w:rsidRPr="00584DE4">
        <w:rPr>
          <w:color w:val="000000" w:themeColor="text1"/>
          <w:sz w:val="16"/>
          <w:szCs w:val="16"/>
        </w:rPr>
        <w:softHyphen/>
        <w:t>ству М-105 подключили заводы № 16 в Воронеже и № 27 в Казани. Во время наступления немцев в сентябре — октябре 1941 г. завод № 16 был эвакуирован в Уфу, завод № 26 — в Казань, где был слит с заводом № 27. Производство М-105 практически прервалось до февраля 1942 г. Затем опять начался рост выпуска. Завод № 16 вышел на предвоенный уровень производства моторов в июле 1942 г., № 26 — в августе того же года. В ходе войны к выпуску М-105 подключили также завод № 466 в Горьком (ныне Нижний Новгород). В конце 1945 г. это предприятие перебазировали в Ленинград (ныне Санкт-Петербург), на площадку завода № 274, где готовились к освоению производства моторов М-107А.</w:t>
      </w:r>
    </w:p>
    <w:p w14:paraId="0AC98D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М-105 (с 8 марта 1944 г. переименованный в ВК-105 в честь конструк</w:t>
      </w:r>
      <w:r w:rsidRPr="00584DE4">
        <w:rPr>
          <w:color w:val="000000" w:themeColor="text1"/>
          <w:sz w:val="16"/>
          <w:szCs w:val="16"/>
        </w:rPr>
        <w:softHyphen/>
        <w:t>тора) являлся самым массовым советским авиамотором периода Великой Отечественной войны, применявшимся как на истребителях, так и на бом</w:t>
      </w:r>
      <w:r w:rsidRPr="00584DE4">
        <w:rPr>
          <w:color w:val="000000" w:themeColor="text1"/>
          <w:sz w:val="16"/>
          <w:szCs w:val="16"/>
        </w:rPr>
        <w:softHyphen/>
        <w:t>бардировщиках. В общей сложности изготовлено более 75 250 двигателей этого типа. Только завод № 26 выпустил 1424 М-105, 5821 — М-105П/ПА 10 605 — М-105Р/РА, 57 360 — М-105ПФ/ПФ-2. Выпуск всех модифика</w:t>
      </w:r>
      <w:r w:rsidRPr="00584DE4">
        <w:rPr>
          <w:color w:val="000000" w:themeColor="text1"/>
          <w:sz w:val="16"/>
          <w:szCs w:val="16"/>
        </w:rPr>
        <w:softHyphen/>
        <w:t>ций, кроме М-105ПФ (ВК-105ПФ), прекратили в 1943 г. с целью увели</w:t>
      </w:r>
      <w:r w:rsidRPr="00584DE4">
        <w:rPr>
          <w:color w:val="000000" w:themeColor="text1"/>
          <w:sz w:val="16"/>
          <w:szCs w:val="16"/>
        </w:rPr>
        <w:softHyphen/>
        <w:t>чить объем выпуска за счет ограничения количества типов изготовляемых моторов. Последнюю модификацию, ВК-105ПФ-2, делали до 1947 г.</w:t>
      </w:r>
    </w:p>
    <w:p w14:paraId="714ED9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Двигатели семейства М-105 экспортировали в Польшу, Чехословакию. Болгарию, Югославию, Северную Корею.</w:t>
      </w:r>
    </w:p>
    <w:p w14:paraId="78F663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1F413E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12-цилиндровый, рядный, У-образный, карбюраторный, водяного охлаж</w:t>
      </w:r>
      <w:r w:rsidRPr="00584DE4">
        <w:rPr>
          <w:color w:val="000000" w:themeColor="text1"/>
          <w:sz w:val="16"/>
          <w:szCs w:val="16"/>
        </w:rPr>
        <w:softHyphen/>
        <w:t>дения (зимой использовались этиленгликолевые или глицериновые анти</w:t>
      </w:r>
      <w:r w:rsidRPr="00584DE4">
        <w:rPr>
          <w:color w:val="000000" w:themeColor="text1"/>
          <w:sz w:val="16"/>
          <w:szCs w:val="16"/>
        </w:rPr>
        <w:softHyphen/>
        <w:t>фризы), редукторный, с одноступенчатым двухскоростным ПЦН;</w:t>
      </w:r>
    </w:p>
    <w:p w14:paraId="25145C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148/170 мм;</w:t>
      </w:r>
    </w:p>
    <w:p w14:paraId="191A58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35,08 л;</w:t>
      </w:r>
    </w:p>
    <w:p w14:paraId="22B09B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7,1;</w:t>
      </w:r>
    </w:p>
    <w:p w14:paraId="6C44A1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и вес в зависимости от модификации. Существовали следующие модификации М-105 (ВК-105):</w:t>
      </w:r>
    </w:p>
    <w:p w14:paraId="1FE5B2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 первый серийный вариант, 1020/1100 л.с., вес 570 кг. С 3-й серии введены новые поршни и иной механизм переключения скоро</w:t>
      </w:r>
      <w:r w:rsidRPr="00584DE4">
        <w:rPr>
          <w:color w:val="000000" w:themeColor="text1"/>
          <w:sz w:val="16"/>
          <w:szCs w:val="16"/>
        </w:rPr>
        <w:softHyphen/>
        <w:t>стей ПЦН.</w:t>
      </w:r>
    </w:p>
    <w:p w14:paraId="49ED42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 М-105НВ — вариант М-105 с впрыском топлива, создававшийся в ЦИАМ. Были сделаны три варианта: два с блоками от М-105 и М-120 и впрыском высокого давления в цилиндр, третий — с впрыском во всасывающие патрубки. Все они проходили испытания на стенде, один мотор вышел из строя в октябре 1940 г. Выгод по сравнению с карбюраторным вариантом не получили.</w:t>
      </w:r>
    </w:p>
    <w:p w14:paraId="2E2EE3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М-105НТ со сверхзвуковым нагнетателем и турбомуфтой, проектиро</w:t>
      </w:r>
      <w:r w:rsidRPr="00584DE4">
        <w:rPr>
          <w:color w:val="000000" w:themeColor="text1"/>
          <w:sz w:val="16"/>
          <w:szCs w:val="16"/>
        </w:rPr>
        <w:softHyphen/>
        <w:t>вался в ЦИАМ в 1940-1941 гг.</w:t>
      </w:r>
    </w:p>
    <w:p w14:paraId="57CE59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М-105Р, модификация М-105 для бомбардировщиков и разведчиков с иным передаточным числом редуктора, 1050/1100 л.с., вес 580 кг.</w:t>
      </w:r>
    </w:p>
    <w:p w14:paraId="2252B5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М-105П, модификация для истребителей с иным передаточным чис</w:t>
      </w:r>
      <w:r w:rsidRPr="00584DE4">
        <w:rPr>
          <w:color w:val="000000" w:themeColor="text1"/>
          <w:sz w:val="16"/>
          <w:szCs w:val="16"/>
        </w:rPr>
        <w:softHyphen/>
        <w:t>лом редуктора, увеличенным расстоянием между осями коленвала и редуктора. Аналогично опытным двигателям М-100П и М-103П предусматривалась установка пушки в развале блоков цилиндров, но в отличие от них новый мотор имел также два синхронизатора, рассчитанных на работу двух пулеметов каждый. Первые образцы М-105П под 20-мм пушку ШВАК были изготовлены в августе 1939 г. В конце того же года начался выпуск малой серии. В январе 1940 г. мотор проходил летные испытания на истребителе И-26-1 (прототипе Як-1). Официально М-105П приняли на вооружение и запустили в малую серию 23 мая 1940 г. Массовое производство начато после за</w:t>
      </w:r>
      <w:r w:rsidRPr="00584DE4">
        <w:rPr>
          <w:color w:val="000000" w:themeColor="text1"/>
          <w:sz w:val="16"/>
          <w:szCs w:val="16"/>
        </w:rPr>
        <w:softHyphen/>
        <w:t>вершения госиспытаний в сентябре 1940 г. Мощность 1050/1100 л.с., вес 608 кг. На этом двигателе монтировались пушки ШВАК (20 мм) ВЯ-23 (23 мм), Н-37 (37 мм).</w:t>
      </w:r>
    </w:p>
    <w:p w14:paraId="5A0C10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М-105ПА, развитие М-105П. Серийно выпускался с 1941 г. Моди</w:t>
      </w:r>
      <w:r w:rsidRPr="00584DE4">
        <w:rPr>
          <w:color w:val="000000" w:themeColor="text1"/>
          <w:sz w:val="16"/>
          <w:szCs w:val="16"/>
        </w:rPr>
        <w:softHyphen/>
        <w:t>фикация ПА отличалась усиленным картером, ужесточенными шату</w:t>
      </w:r>
      <w:r w:rsidRPr="00584DE4">
        <w:rPr>
          <w:color w:val="000000" w:themeColor="text1"/>
          <w:sz w:val="16"/>
          <w:szCs w:val="16"/>
        </w:rPr>
        <w:softHyphen/>
        <w:t>нами, беспоплавковым карбюратором К-15БП (К-105), регулятором оборотов Р-7 (вместо Р-2). На поздних сериях была введена гипер</w:t>
      </w:r>
      <w:r w:rsidRPr="00584DE4">
        <w:rPr>
          <w:color w:val="000000" w:themeColor="text1"/>
          <w:sz w:val="16"/>
          <w:szCs w:val="16"/>
        </w:rPr>
        <w:softHyphen/>
        <w:t>болическая расточка вкладышей коренных подшипников. Мощность 1050/1100 л.с., вес 600 кг. На моторе устанавливались пушки ШВАК (20 мм), ВЯ-23 (23 мм), МПШ-37 (37 мм).</w:t>
      </w:r>
    </w:p>
    <w:p w14:paraId="1BF071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М-105РА, аналог типа ПА с дру</w:t>
      </w:r>
      <w:r w:rsidRPr="00584DE4">
        <w:rPr>
          <w:color w:val="000000" w:themeColor="text1"/>
          <w:sz w:val="16"/>
          <w:szCs w:val="16"/>
        </w:rPr>
        <w:softHyphen/>
        <w:t>гим редуктором (от М-105Р). Мощ</w:t>
      </w:r>
      <w:r w:rsidRPr="00584DE4">
        <w:rPr>
          <w:color w:val="000000" w:themeColor="text1"/>
          <w:sz w:val="16"/>
          <w:szCs w:val="16"/>
        </w:rPr>
        <w:softHyphen/>
        <w:t>ность 1050/1100 л.с., вес 580 кг: С июля 1941 г. М-105РА устанав</w:t>
      </w:r>
      <w:r w:rsidRPr="00584DE4">
        <w:rPr>
          <w:color w:val="000000" w:themeColor="text1"/>
          <w:sz w:val="16"/>
          <w:szCs w:val="16"/>
        </w:rPr>
        <w:softHyphen/>
        <w:t>ливались на серийных бомбарди</w:t>
      </w:r>
      <w:r w:rsidRPr="00584DE4">
        <w:rPr>
          <w:color w:val="000000" w:themeColor="text1"/>
          <w:sz w:val="16"/>
          <w:szCs w:val="16"/>
        </w:rPr>
        <w:softHyphen/>
        <w:t>ровщиках Пе-2. Существовал ва</w:t>
      </w:r>
      <w:r w:rsidRPr="00584DE4">
        <w:rPr>
          <w:color w:val="000000" w:themeColor="text1"/>
          <w:sz w:val="16"/>
          <w:szCs w:val="16"/>
        </w:rPr>
        <w:softHyphen/>
        <w:t>риант М-105РА с коробкой отбо</w:t>
      </w:r>
      <w:r w:rsidRPr="00584DE4">
        <w:rPr>
          <w:color w:val="000000" w:themeColor="text1"/>
          <w:sz w:val="16"/>
          <w:szCs w:val="16"/>
        </w:rPr>
        <w:softHyphen/>
        <w:t>ра мощности для привода насоса ЖРД РУ-1. Опытные образцы его были изготовлены на заводе № 16. Летные испытания проводились на Пе-2 в сентябре 1943 г. — январе 1945 г.</w:t>
      </w:r>
    </w:p>
    <w:p w14:paraId="722F41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М-105ТК, вариант М-105 с дву</w:t>
      </w:r>
      <w:r w:rsidRPr="00584DE4">
        <w:rPr>
          <w:color w:val="000000" w:themeColor="text1"/>
          <w:sz w:val="16"/>
          <w:szCs w:val="16"/>
        </w:rPr>
        <w:softHyphen/>
        <w:t>мя турбонагнетателями ТК-2И и измененным редуктором. Первые образцы были изготовлены в апре</w:t>
      </w:r>
      <w:r w:rsidRPr="00584DE4">
        <w:rPr>
          <w:color w:val="000000" w:themeColor="text1"/>
          <w:sz w:val="16"/>
          <w:szCs w:val="16"/>
        </w:rPr>
        <w:softHyphen/>
        <w:t>ле — мае 1939 г. С декабря 1939 г. по апрель 1940 г. они испытыва</w:t>
      </w:r>
      <w:r w:rsidRPr="00584DE4">
        <w:rPr>
          <w:color w:val="000000" w:themeColor="text1"/>
          <w:sz w:val="16"/>
          <w:szCs w:val="16"/>
        </w:rPr>
        <w:softHyphen/>
        <w:t>лись на опытном высотном истре</w:t>
      </w:r>
      <w:r w:rsidRPr="00584DE4">
        <w:rPr>
          <w:color w:val="000000" w:themeColor="text1"/>
          <w:sz w:val="16"/>
          <w:szCs w:val="16"/>
        </w:rPr>
        <w:softHyphen/>
        <w:t>бителе «100» (ВИ-100).</w:t>
      </w:r>
    </w:p>
    <w:p w14:paraId="19F70D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Двигатель М-105ТК на опытном высотном истребителе «100» — прототипе бомбардировщика Пе-2</w:t>
      </w:r>
    </w:p>
    <w:p w14:paraId="35CB9D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М-105П-ТК, проект 1939 г. Вариант М-105П с двумя турбонагнета</w:t>
      </w:r>
      <w:r w:rsidRPr="00584DE4">
        <w:rPr>
          <w:color w:val="000000" w:themeColor="text1"/>
          <w:sz w:val="16"/>
          <w:szCs w:val="16"/>
        </w:rPr>
        <w:softHyphen/>
        <w:t>телями ТК-2.</w:t>
      </w:r>
    </w:p>
    <w:p w14:paraId="5F64A9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М-105Ф с двумя турбонагнетателями ТК-Ф. Опытные образцы из</w:t>
      </w:r>
      <w:r w:rsidRPr="00584DE4">
        <w:rPr>
          <w:color w:val="000000" w:themeColor="text1"/>
          <w:sz w:val="16"/>
          <w:szCs w:val="16"/>
        </w:rPr>
        <w:softHyphen/>
        <w:t>готовлены в 1941 г. В марте — апреле 1942 г. проходили летные испытания на самолете Пе-2.</w:t>
      </w:r>
    </w:p>
    <w:p w14:paraId="33D714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М-105Д, опытный двигатель с двухступенчатым ПЦН Э-100 (даль</w:t>
      </w:r>
      <w:r w:rsidRPr="00584DE4">
        <w:rPr>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Мотор проходил совместные испытания в ноя</w:t>
      </w:r>
      <w:r w:rsidRPr="00584DE4">
        <w:rPr>
          <w:color w:val="000000" w:themeColor="text1"/>
          <w:sz w:val="16"/>
          <w:szCs w:val="16"/>
        </w:rPr>
        <w:softHyphen/>
        <w:t>бре 1940 г. Мощность 910/1090 л.с., вес 645 кг.</w:t>
      </w:r>
    </w:p>
    <w:p w14:paraId="5D402F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М-105ДТ (он же М-105ПД и ВК-105ПД), высотный мотор на базе М-105ПА с беспоплавковым карбюратором, развитие предыдущего типа с тем же Э-100. Первая ступень нагнетателя имела привод с ги</w:t>
      </w:r>
      <w:r w:rsidRPr="00584DE4">
        <w:rPr>
          <w:color w:val="000000" w:themeColor="text1"/>
          <w:sz w:val="16"/>
          <w:szCs w:val="16"/>
        </w:rPr>
        <w:softHyphen/>
        <w:t>дромуфтой. Мощность 1170/1200 л.с., степень сжатия 7,0, вес 645 кг. В феврале — марте 1941 г. проходили испытания на стенде. С фев</w:t>
      </w:r>
      <w:r w:rsidRPr="00584DE4">
        <w:rPr>
          <w:color w:val="000000" w:themeColor="text1"/>
          <w:sz w:val="16"/>
          <w:szCs w:val="16"/>
        </w:rPr>
        <w:softHyphen/>
        <w:t>раля М-105ПД испытывался на истребителе Як-5, с мая — на Як-3 (первом с этим названием). В мае — июне двигатель успешно прошел госиспытания. Предполагалось внедрить М-105ПД в серию с июня 1941 г., однако фактически первая малая серия была выпущена только в 1942 г. 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584DE4">
        <w:rPr>
          <w:color w:val="000000" w:themeColor="text1"/>
          <w:sz w:val="16"/>
          <w:szCs w:val="16"/>
        </w:rPr>
        <w:softHyphen/>
        <w:t>воде № 16. На моторе предусматривалась установка пушки ШВАК (20 мм).</w:t>
      </w:r>
    </w:p>
    <w:p w14:paraId="0271AD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М-105ПФ (ВК-105ПФ), вариант М-105ПА, на котором в мае 1942 г. по инициативе ОКБ-115 и НИИ ВВС изменили регулировку нагнета</w:t>
      </w:r>
      <w:r w:rsidRPr="00584DE4">
        <w:rPr>
          <w:color w:val="000000" w:themeColor="text1"/>
          <w:sz w:val="16"/>
          <w:szCs w:val="16"/>
        </w:rPr>
        <w:softHyphen/>
        <w:t>теля (форсировали по наддуву). При этом возросла мощность у зем</w:t>
      </w:r>
      <w:r w:rsidRPr="00584DE4">
        <w:rPr>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584DE4">
        <w:rPr>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584DE4">
        <w:rPr>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584DE4">
        <w:rPr>
          <w:color w:val="000000" w:themeColor="text1"/>
          <w:sz w:val="16"/>
          <w:szCs w:val="16"/>
        </w:rPr>
        <w:softHyphen/>
        <w:t>ности установки пушки. Мощность 1180/1260 л.с., вес 580 кг. Из</w:t>
      </w:r>
      <w:r w:rsidRPr="00584DE4">
        <w:rPr>
          <w:color w:val="000000" w:themeColor="text1"/>
          <w:sz w:val="16"/>
          <w:szCs w:val="16"/>
        </w:rPr>
        <w:softHyphen/>
        <w:t>готовлены только опытные образцы.</w:t>
      </w:r>
    </w:p>
    <w:p w14:paraId="5E1ED2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М-105РЕН, вариант М-105Р с приводом компрессора поддува воздуш</w:t>
      </w:r>
      <w:r w:rsidRPr="00584DE4">
        <w:rPr>
          <w:color w:val="000000" w:themeColor="text1"/>
          <w:sz w:val="16"/>
          <w:szCs w:val="16"/>
        </w:rPr>
        <w:softHyphen/>
        <w:t>ной подушки. В 1941 г. изготовлены опытные образцы. В том же году эти моторы испытывались на опытном Пе-2 с шасси на воздушной подушке.</w:t>
      </w:r>
    </w:p>
    <w:p w14:paraId="5F8430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М-105ПФ2 (ВК-105ПФ2), вариант М-105ПФ (ВК-105ПФ) с увели</w:t>
      </w:r>
      <w:r w:rsidRPr="00584DE4">
        <w:rPr>
          <w:color w:val="000000" w:themeColor="text1"/>
          <w:sz w:val="16"/>
          <w:szCs w:val="16"/>
        </w:rPr>
        <w:softHyphen/>
        <w:t>ченным давлением наддува. Опытные образцы испытывались с лета 1943 г. С сентября 1944 г. эти двигатели выпускались серийно в больших количествах. Мощность 1240/1290 л.с. На моторах устанав</w:t>
      </w:r>
      <w:r w:rsidRPr="00584DE4">
        <w:rPr>
          <w:color w:val="000000" w:themeColor="text1"/>
          <w:sz w:val="16"/>
          <w:szCs w:val="16"/>
        </w:rPr>
        <w:softHyphen/>
        <w:t>ливались пушки ШВАК (20 мм), Б-20М (20 мм), ША-20М (20 мм), НС-23 (23 мм), Н-37 (37 мм), НС-37 (37 мм).</w:t>
      </w:r>
    </w:p>
    <w:p w14:paraId="6D3FDB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М-105ПВ (ВК-105ПВ), М-105ПФ с ПЦН от мотора М-1. Создан на заводе № 16 в 1944 г. Номинальная мощность 1320 л.с. В январе 1945 г. испытывался на самолетах Як-3 и Пе-2.</w:t>
      </w:r>
    </w:p>
    <w:p w14:paraId="45E0A2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М-105ПФ с форкамерным зажиганием. Опытный двигатель, сделан</w:t>
      </w:r>
      <w:r w:rsidRPr="00584DE4">
        <w:rPr>
          <w:color w:val="000000" w:themeColor="text1"/>
          <w:sz w:val="16"/>
          <w:szCs w:val="16"/>
        </w:rPr>
        <w:softHyphen/>
        <w:t>ный в 1944 г. на заводе № 16 с целью перехода на бензин более низкого качества.</w:t>
      </w:r>
    </w:p>
    <w:p w14:paraId="55CF0C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М-105 «спарка», установка из двух М-105, стоявших друг за другом и работающих на соосные винты; проект 1941 г. Существовали ва</w:t>
      </w:r>
      <w:r w:rsidRPr="00584DE4">
        <w:rPr>
          <w:color w:val="000000" w:themeColor="text1"/>
          <w:sz w:val="16"/>
          <w:szCs w:val="16"/>
        </w:rPr>
        <w:softHyphen/>
        <w:t>рианты под тянущие и толкающие винты.</w:t>
      </w:r>
    </w:p>
    <w:p w14:paraId="0320DD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Двигатели семейства М-105 устанавливались на серийных самолетах Ар-2 (СБ-РК), СБ, Як-4 (ББ-22), СПБ(Д) (малая серия, на вооружении не состоял), Пе-2 (ПБ-100), Пе-3, Пе-Збис, Як-1, Як-3, Як-7, Як-9, Ер-2. Они также монтировались на опытных машинах ММН, ВИТ-2, ЭЙ (не</w:t>
      </w:r>
      <w:r w:rsidRPr="00584DE4">
        <w:rPr>
          <w:color w:val="000000" w:themeColor="text1"/>
          <w:sz w:val="16"/>
          <w:szCs w:val="16"/>
        </w:rPr>
        <w:softHyphen/>
        <w:t>достроен), Су-1, Су-3, ББ-МАИ, ИП-21, СК-1, СК-2, МДР-6Б, Пе-2ВИ. Использование различных двигателей семейства М-105 предусматривалось в проектах «И», «Д», РК-И.</w:t>
      </w:r>
    </w:p>
    <w:p w14:paraId="1EE244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Финляндии использовали трофейные М-105ПФ для переделки фран</w:t>
      </w:r>
      <w:r w:rsidRPr="00584DE4">
        <w:rPr>
          <w:color w:val="000000" w:themeColor="text1"/>
          <w:sz w:val="16"/>
          <w:szCs w:val="16"/>
        </w:rPr>
        <w:softHyphen/>
        <w:t>цузских истребителей М8.406 в местный вариант под названием «Мерке Мораани» («Моран-оборотень»). На части этих машин установили на мо</w:t>
      </w:r>
      <w:r w:rsidRPr="00584DE4">
        <w:rPr>
          <w:color w:val="000000" w:themeColor="text1"/>
          <w:sz w:val="16"/>
          <w:szCs w:val="16"/>
        </w:rPr>
        <w:softHyphen/>
        <w:t>торе не пушки, а трофейные советские же 12,7-мм пулеметы У Б (11852).</w:t>
      </w:r>
    </w:p>
    <w:p w14:paraId="695C37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1D0AD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июле1938 г. Главное управление авиационной промышленности (ГУАП) приняло решение расширить опытную базу по воздушным винтам и дополнительно к существующему ОКБ на московском заводе № 28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-механик,конструктор авиационных моторов. В течение одного учебного семестра работал преподавателем этого института по курсу сопротивления материалов, затем в марте1931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последовал перевод К.И. Жданова в ОКБ на московский винтовой завод № 28,на котором над разработкой винтов переменного шага уже работало несколько конструкторских групп под руководством Кузьмина Г.И., Бас - Дубова С.Ш.,Заславского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(11883).</w:t>
      </w:r>
    </w:p>
    <w:p w14:paraId="0D9291EB" w14:textId="77777777" w:rsidR="004B0DF9" w:rsidRPr="00584DE4" w:rsidRDefault="004B0DF9" w:rsidP="00584DE4">
      <w:pPr>
        <w:autoSpaceDE w:val="0"/>
        <w:autoSpaceDN w:val="0"/>
        <w:adjustRightInd w:val="0"/>
        <w:jc w:val="both"/>
        <w:rPr>
          <w:color w:val="000000" w:themeColor="text1"/>
          <w:sz w:val="16"/>
          <w:szCs w:val="16"/>
        </w:rPr>
      </w:pPr>
    </w:p>
    <w:p w14:paraId="4AF4A3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на летающей лодке МБР-2 П.Осипенко совершила перелет из Севастополя в Архангельск. Этот перелет с юга от Черного моря на север к Белому морю протяженностью около 2500 км Осипенко в качестве командира экипажа осуществила совместно с пилотом Верой Ломако и штурманом Мариной Расковой. Посадку осуществили на Холмовское озеро, которое в 1939 г. избрали для базирования военных гидросамолетов. Всех троих впоследствии наградили высшей наградой СССР - орденами Ленина. Кстати, когда формировался экипаж "Родины", при обсуждении кандидатур возникло сомнение, что Осипенко согласится лететь вторым пилотом. Послали ей телеграмму и получили ответ: "Согласна хоть третьим, только бы принять участие в перелете" (11946).</w:t>
      </w:r>
    </w:p>
    <w:p w14:paraId="2640FCAF" w14:textId="77777777" w:rsidR="004B0DF9" w:rsidRPr="00584DE4" w:rsidRDefault="004B0DF9" w:rsidP="00584DE4">
      <w:pPr>
        <w:autoSpaceDE w:val="0"/>
        <w:autoSpaceDN w:val="0"/>
        <w:adjustRightInd w:val="0"/>
        <w:jc w:val="both"/>
        <w:rPr>
          <w:color w:val="000000" w:themeColor="text1"/>
          <w:sz w:val="16"/>
          <w:szCs w:val="16"/>
        </w:rPr>
      </w:pPr>
    </w:p>
    <w:p w14:paraId="262A93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ГУСМП располагало 12 машинами ТБ-1, парк ГВФ к 1 марта 1940 г. дошел до 15.</w:t>
      </w:r>
    </w:p>
    <w:p w14:paraId="4A6F2B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Первый ТБ-1 в гражданскую авиацию поступил в 1933 г. Эту машину передали НИИ ГВФ для изучения возможности ее использования для перевозки пассажиров и грузов.</w:t>
      </w:r>
    </w:p>
    <w:p w14:paraId="25E408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С 1935 г. устаревшие бомбардировщики под маркой Г-1 начали передавать авиации ГУСМП, а затем и ГВФ. Все вооружение снималось, проемы турелей обычно зашивались листом. Часто ликвидировали и все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w:t>
      </w:r>
    </w:p>
    <w:p w14:paraId="381DF8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Такие самолеты обычно использовались как грузовые, но иногда на них перевозили и пассажиров. Большая их часть эксплуатировалась на окраинах страны: в Сибири, на Дальнем Востоке и Крайнем Севере. Например, они обслуживали трассу Иркутск - Чита, летали вдоль Енисея и Лены. Металлический планер демонстрировал отличную живучесть в условиях безангарного хранения под дождем и снегом. Летали на колесах, лыжах и поплавках. Поплавковый вариант именовался Г-1А.</w:t>
      </w:r>
    </w:p>
    <w:p w14:paraId="70E005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Единичные самолеты достались другим ведомствам. Потери от аварий и износа восполнялись передачей техники из ВВС. Так, в октябре 1940 г. Комитет обороны распорядился о выделении гражданским летчикам еще 14 ТБ-1 (12001).</w:t>
      </w:r>
    </w:p>
    <w:p w14:paraId="5D3859D3" w14:textId="77777777" w:rsidR="004B0DF9" w:rsidRPr="00584DE4" w:rsidRDefault="004B0DF9" w:rsidP="00584DE4">
      <w:pPr>
        <w:autoSpaceDE w:val="0"/>
        <w:autoSpaceDN w:val="0"/>
        <w:adjustRightInd w:val="0"/>
        <w:jc w:val="both"/>
        <w:rPr>
          <w:color w:val="000000" w:themeColor="text1"/>
          <w:sz w:val="16"/>
          <w:szCs w:val="16"/>
        </w:rPr>
      </w:pPr>
    </w:p>
    <w:p w14:paraId="55DAE1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Первый такой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4906CA0B" w14:textId="77777777" w:rsidR="004B0DF9" w:rsidRPr="00584DE4" w:rsidRDefault="004B0DF9" w:rsidP="00584DE4">
      <w:pPr>
        <w:autoSpaceDE w:val="0"/>
        <w:autoSpaceDN w:val="0"/>
        <w:adjustRightInd w:val="0"/>
        <w:jc w:val="both"/>
        <w:rPr>
          <w:color w:val="000000" w:themeColor="text1"/>
          <w:sz w:val="16"/>
          <w:szCs w:val="16"/>
        </w:rPr>
      </w:pPr>
    </w:p>
    <w:p w14:paraId="2481F1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в Воронеже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28230500" w14:textId="77777777" w:rsidR="004B0DF9" w:rsidRPr="00584DE4" w:rsidRDefault="004B0DF9" w:rsidP="00584DE4">
      <w:pPr>
        <w:autoSpaceDE w:val="0"/>
        <w:autoSpaceDN w:val="0"/>
        <w:adjustRightInd w:val="0"/>
        <w:jc w:val="both"/>
        <w:rPr>
          <w:color w:val="000000" w:themeColor="text1"/>
          <w:sz w:val="16"/>
          <w:szCs w:val="16"/>
        </w:rPr>
      </w:pPr>
    </w:p>
    <w:p w14:paraId="62838CB7" w14:textId="0FC00C49" w:rsidR="000F0760" w:rsidRPr="00584DE4" w:rsidRDefault="000F0760" w:rsidP="00584DE4">
      <w:pPr>
        <w:pStyle w:val="af"/>
        <w:spacing w:before="0" w:after="0"/>
        <w:jc w:val="both"/>
        <w:rPr>
          <w:color w:val="000000" w:themeColor="text1"/>
          <w:sz w:val="16"/>
          <w:szCs w:val="16"/>
        </w:rPr>
      </w:pPr>
      <w:r w:rsidRPr="00584DE4">
        <w:rPr>
          <w:color w:val="000000" w:themeColor="text1"/>
          <w:sz w:val="16"/>
          <w:szCs w:val="16"/>
        </w:rPr>
        <w:t>В июле 1938</w:t>
      </w:r>
      <w:r w:rsidR="00E62B39" w:rsidRPr="00584DE4">
        <w:rPr>
          <w:color w:val="000000" w:themeColor="text1"/>
          <w:sz w:val="16"/>
          <w:szCs w:val="16"/>
        </w:rPr>
        <w:t xml:space="preserve"> </w:t>
      </w:r>
      <w:r w:rsidRPr="00584DE4">
        <w:rPr>
          <w:color w:val="000000" w:themeColor="text1"/>
          <w:sz w:val="16"/>
          <w:szCs w:val="16"/>
        </w:rPr>
        <w:t>года председателю Комитета обороны СНК СССР В.М.</w:t>
      </w:r>
      <w:r w:rsidR="00E62B39" w:rsidRPr="00584DE4">
        <w:rPr>
          <w:color w:val="000000" w:themeColor="text1"/>
          <w:sz w:val="16"/>
          <w:szCs w:val="16"/>
        </w:rPr>
        <w:t xml:space="preserve"> </w:t>
      </w:r>
      <w:r w:rsidRPr="00584DE4">
        <w:rPr>
          <w:color w:val="000000" w:themeColor="text1"/>
          <w:sz w:val="16"/>
          <w:szCs w:val="16"/>
        </w:rPr>
        <w:t>Молотову была направлена записка исполнявшего обязанности секретаря ВТБ военинженера 1</w:t>
      </w:r>
      <w:r w:rsidR="00E62B39" w:rsidRPr="00584DE4">
        <w:rPr>
          <w:color w:val="000000" w:themeColor="text1"/>
          <w:sz w:val="16"/>
          <w:szCs w:val="16"/>
        </w:rPr>
        <w:t xml:space="preserve"> </w:t>
      </w:r>
      <w:r w:rsidRPr="00584DE4">
        <w:rPr>
          <w:color w:val="000000" w:themeColor="text1"/>
          <w:sz w:val="16"/>
          <w:szCs w:val="16"/>
        </w:rPr>
        <w:t>ранга И.П.</w:t>
      </w:r>
      <w:r w:rsidR="00E62B39" w:rsidRPr="00584DE4">
        <w:rPr>
          <w:color w:val="000000" w:themeColor="text1"/>
          <w:sz w:val="16"/>
          <w:szCs w:val="16"/>
        </w:rPr>
        <w:t xml:space="preserve"> </w:t>
      </w:r>
      <w:r w:rsidRPr="00584DE4">
        <w:rPr>
          <w:color w:val="000000" w:themeColor="text1"/>
          <w:sz w:val="16"/>
          <w:szCs w:val="16"/>
        </w:rPr>
        <w:t>Осипенко, к которой прилагался «План работ по реализации важнейших материалов ВТБ». Судя по этому документу, ВТБ поручило НКТП до 1</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года изготовить 8</w:t>
      </w:r>
      <w:r w:rsidR="00E62B39" w:rsidRPr="00584DE4">
        <w:rPr>
          <w:color w:val="000000" w:themeColor="text1"/>
          <w:sz w:val="16"/>
          <w:szCs w:val="16"/>
        </w:rPr>
        <w:t xml:space="preserve"> </w:t>
      </w:r>
      <w:r w:rsidRPr="00584DE4">
        <w:rPr>
          <w:color w:val="000000" w:themeColor="text1"/>
          <w:sz w:val="16"/>
          <w:szCs w:val="16"/>
        </w:rPr>
        <w:t>образцов пуленепробиваемого стекла и до 15</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года — два комплекта гибкого бензомаслопровода. Образцы пуленепробиваемого стекла были изготовлены в НИИ пластмасс (с участием академика А.Ф.</w:t>
      </w:r>
      <w:r w:rsidR="00E62B39" w:rsidRPr="00584DE4">
        <w:rPr>
          <w:color w:val="000000" w:themeColor="text1"/>
          <w:sz w:val="16"/>
          <w:szCs w:val="16"/>
        </w:rPr>
        <w:t xml:space="preserve"> </w:t>
      </w:r>
      <w:r w:rsidRPr="00584DE4">
        <w:rPr>
          <w:color w:val="000000" w:themeColor="text1"/>
          <w:sz w:val="16"/>
          <w:szCs w:val="16"/>
        </w:rPr>
        <w:t>Иоффе), которые в ходе проводившихся в сентябре 1938</w:t>
      </w:r>
      <w:r w:rsidR="00E62B39" w:rsidRPr="00584DE4">
        <w:rPr>
          <w:color w:val="000000" w:themeColor="text1"/>
          <w:sz w:val="16"/>
          <w:szCs w:val="16"/>
        </w:rPr>
        <w:t xml:space="preserve"> </w:t>
      </w:r>
      <w:r w:rsidRPr="00584DE4">
        <w:rPr>
          <w:color w:val="000000" w:themeColor="text1"/>
          <w:sz w:val="16"/>
          <w:szCs w:val="16"/>
        </w:rPr>
        <w:t>года испытаний показали удовлетворительные результаты. С учётом оценок проведённых испытаний НИИ пластмасс было поручено «доработать вопрос склейки и производства моноблочных листов в 30—40-мм толщиной».</w:t>
      </w:r>
    </w:p>
    <w:p w14:paraId="6BBA3FC4" w14:textId="63E987E0" w:rsidR="000F0760" w:rsidRPr="00584DE4" w:rsidRDefault="000F0760" w:rsidP="00584DE4">
      <w:pPr>
        <w:pStyle w:val="af"/>
        <w:spacing w:before="0" w:after="0"/>
        <w:jc w:val="both"/>
        <w:rPr>
          <w:color w:val="000000" w:themeColor="text1"/>
          <w:sz w:val="16"/>
          <w:szCs w:val="16"/>
        </w:rPr>
      </w:pPr>
      <w:r w:rsidRPr="00584DE4">
        <w:rPr>
          <w:color w:val="000000" w:themeColor="text1"/>
          <w:sz w:val="16"/>
          <w:szCs w:val="16"/>
        </w:rPr>
        <w:t>Однако результаты выполненных работ, по-видимому, не устраивали заказчика, поскольку в ноябре 1938</w:t>
      </w:r>
      <w:r w:rsidR="00E62B39" w:rsidRPr="00584DE4">
        <w:rPr>
          <w:color w:val="000000" w:themeColor="text1"/>
          <w:sz w:val="16"/>
          <w:szCs w:val="16"/>
        </w:rPr>
        <w:t xml:space="preserve"> </w:t>
      </w:r>
      <w:r w:rsidRPr="00584DE4">
        <w:rPr>
          <w:color w:val="000000" w:themeColor="text1"/>
          <w:sz w:val="16"/>
          <w:szCs w:val="16"/>
        </w:rPr>
        <w:t>года НКТП СССР было вновь поручено изготовить опытные образцы пуленепробиваемого стекла и провести его испытания. Кроме того, НКТП было дано задание проработать методику изготовления шаровых экранов, выполненных из пуленепробиваемого стекла, для опытного самолёта конструкции В.Ф.</w:t>
      </w:r>
      <w:r w:rsidR="00E62B39" w:rsidRPr="00584DE4">
        <w:rPr>
          <w:color w:val="000000" w:themeColor="text1"/>
          <w:sz w:val="16"/>
          <w:szCs w:val="16"/>
        </w:rPr>
        <w:t xml:space="preserve"> </w:t>
      </w:r>
      <w:r w:rsidRPr="00584DE4">
        <w:rPr>
          <w:color w:val="000000" w:themeColor="text1"/>
          <w:sz w:val="16"/>
          <w:szCs w:val="16"/>
        </w:rPr>
        <w:t>Болховитинова.</w:t>
      </w:r>
    </w:p>
    <w:p w14:paraId="632D22A2" w14:textId="54696BFF" w:rsidR="000F0760" w:rsidRPr="00584DE4" w:rsidRDefault="000F0760" w:rsidP="00584DE4">
      <w:pPr>
        <w:pStyle w:val="af"/>
        <w:spacing w:before="0" w:after="0"/>
        <w:jc w:val="both"/>
        <w:rPr>
          <w:color w:val="000000" w:themeColor="text1"/>
          <w:sz w:val="16"/>
          <w:szCs w:val="16"/>
        </w:rPr>
      </w:pPr>
      <w:r w:rsidRPr="00584DE4">
        <w:rPr>
          <w:color w:val="000000" w:themeColor="text1"/>
          <w:sz w:val="16"/>
          <w:szCs w:val="16"/>
        </w:rPr>
        <w:t>Все работы планировалось завершить к январю 1939</w:t>
      </w:r>
      <w:r w:rsidR="00E62B39" w:rsidRPr="00584DE4">
        <w:rPr>
          <w:color w:val="000000" w:themeColor="text1"/>
          <w:sz w:val="16"/>
          <w:szCs w:val="16"/>
        </w:rPr>
        <w:t xml:space="preserve"> </w:t>
      </w:r>
      <w:r w:rsidRPr="00584DE4">
        <w:rPr>
          <w:color w:val="000000" w:themeColor="text1"/>
          <w:sz w:val="16"/>
          <w:szCs w:val="16"/>
        </w:rPr>
        <w:t>года. Об использовании гибких шлангов (бензомаслопроводов) можно судить по «Отчёту о выполнении плана работ по реализации важнейших материалов ВТБ в январе—октябре 1938</w:t>
      </w:r>
      <w:r w:rsidR="00E62B39" w:rsidRPr="00584DE4">
        <w:rPr>
          <w:color w:val="000000" w:themeColor="text1"/>
          <w:sz w:val="16"/>
          <w:szCs w:val="16"/>
        </w:rPr>
        <w:t xml:space="preserve"> </w:t>
      </w:r>
      <w:r w:rsidRPr="00584DE4">
        <w:rPr>
          <w:color w:val="000000" w:themeColor="text1"/>
          <w:sz w:val="16"/>
          <w:szCs w:val="16"/>
        </w:rPr>
        <w:t>г.», в котором отмечалось, что они промышленностью не изготовлялись, поскольку, как было установлено, «исходный материал сохраняет морозостойкость до минус 30</w:t>
      </w:r>
      <w:r w:rsidR="00E62B39" w:rsidRPr="00584DE4">
        <w:rPr>
          <w:color w:val="000000" w:themeColor="text1"/>
          <w:sz w:val="16"/>
          <w:szCs w:val="16"/>
        </w:rPr>
        <w:t xml:space="preserve"> </w:t>
      </w:r>
      <w:r w:rsidRPr="00584DE4">
        <w:rPr>
          <w:color w:val="000000" w:themeColor="text1"/>
          <w:sz w:val="16"/>
          <w:szCs w:val="16"/>
        </w:rPr>
        <w:t>градусов (по техническим условиям УВВС — до минус 60</w:t>
      </w:r>
      <w:r w:rsidR="00E62B39" w:rsidRPr="00584DE4">
        <w:rPr>
          <w:color w:val="000000" w:themeColor="text1"/>
          <w:sz w:val="16"/>
          <w:szCs w:val="16"/>
        </w:rPr>
        <w:t xml:space="preserve"> </w:t>
      </w:r>
      <w:r w:rsidRPr="00584DE4">
        <w:rPr>
          <w:color w:val="000000" w:themeColor="text1"/>
          <w:sz w:val="16"/>
          <w:szCs w:val="16"/>
        </w:rPr>
        <w:t>градусов). Технологией производства гибких шлангов Институт овладел» (19053).</w:t>
      </w:r>
    </w:p>
    <w:p w14:paraId="5596985C" w14:textId="77777777" w:rsidR="000F0760" w:rsidRPr="00584DE4" w:rsidRDefault="000F0760" w:rsidP="00584DE4">
      <w:pPr>
        <w:pStyle w:val="af"/>
        <w:spacing w:before="0" w:after="0"/>
        <w:jc w:val="both"/>
        <w:rPr>
          <w:color w:val="000000" w:themeColor="text1"/>
          <w:sz w:val="16"/>
          <w:szCs w:val="16"/>
        </w:rPr>
      </w:pPr>
    </w:p>
    <w:p w14:paraId="0D5FF6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авиаскладом № 50 (Буй) велась переписка с Москвой в отношении многочисленных "дефектных" авиабомб, которые начали прибывать со всей страны. Начальник склада просил руководство ВВС РККА дать определенные указания в отношении их судьбы. Среди бомб были и химические, в частности типа АОХ-8 (9065).</w:t>
      </w:r>
    </w:p>
    <w:p w14:paraId="358A5B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E6F95B" w14:textId="77777777" w:rsidR="00DD6650" w:rsidRPr="00584DE4" w:rsidRDefault="00DD6650" w:rsidP="00584DE4">
      <w:pPr>
        <w:jc w:val="both"/>
        <w:rPr>
          <w:color w:val="000000" w:themeColor="text1"/>
          <w:sz w:val="16"/>
          <w:szCs w:val="16"/>
        </w:rPr>
      </w:pPr>
      <w:r w:rsidRPr="00584DE4">
        <w:rPr>
          <w:color w:val="000000" w:themeColor="text1"/>
          <w:sz w:val="16"/>
          <w:szCs w:val="16"/>
        </w:rPr>
        <w:t>В июле 1938 г. после успешных войсковых испытаний были приняты на вооружение бомбардировочной и штурмовой авиации реактивные снаряды PC-132 (18646).</w:t>
      </w:r>
    </w:p>
    <w:p w14:paraId="12F8D654" w14:textId="77777777" w:rsidR="00DD6650" w:rsidRPr="00584DE4" w:rsidRDefault="00DD6650" w:rsidP="00584DE4">
      <w:pPr>
        <w:jc w:val="both"/>
        <w:rPr>
          <w:color w:val="000000" w:themeColor="text1"/>
          <w:sz w:val="16"/>
          <w:szCs w:val="16"/>
        </w:rPr>
      </w:pPr>
    </w:p>
    <w:p w14:paraId="6F4305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после окончания с положительной оценкой испытания РС-132 с пусковыми типа "флейта" на СБ их приняли на вооружение. Стреляли на разные дистанции из различных положений на полигоне по воздушным и наземным целям. Неудобство было с дистанционной трубкой (1233,44).</w:t>
      </w:r>
    </w:p>
    <w:p w14:paraId="79431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01B414" w14:textId="77777777" w:rsidR="00C5126B" w:rsidRPr="006851B7" w:rsidRDefault="00C5126B" w:rsidP="00C5126B">
      <w:pPr>
        <w:jc w:val="both"/>
        <w:rPr>
          <w:color w:val="0070C0"/>
          <w:sz w:val="16"/>
          <w:szCs w:val="16"/>
        </w:rPr>
      </w:pPr>
      <w:r w:rsidRPr="006851B7">
        <w:rPr>
          <w:color w:val="0070C0"/>
          <w:sz w:val="16"/>
          <w:szCs w:val="16"/>
        </w:rPr>
        <w:t>В июле 1938 г. снаряды РС-132 были приняты на вооружение бомбардировщиков (25435).</w:t>
      </w:r>
    </w:p>
    <w:p w14:paraId="5F663B4E" w14:textId="77777777" w:rsidR="00C5126B" w:rsidRPr="006851B7" w:rsidRDefault="00C5126B" w:rsidP="00C5126B">
      <w:pPr>
        <w:jc w:val="both"/>
        <w:rPr>
          <w:color w:val="0070C0"/>
          <w:sz w:val="16"/>
          <w:szCs w:val="16"/>
        </w:rPr>
      </w:pPr>
    </w:p>
    <w:p w14:paraId="7ACE39A1"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года на аэродроме Белая Церковь под Кие</w:t>
      </w:r>
      <w:r w:rsidRPr="00584DE4">
        <w:rPr>
          <w:color w:val="000000" w:themeColor="text1"/>
          <w:sz w:val="16"/>
          <w:szCs w:val="16"/>
        </w:rPr>
        <w:softHyphen/>
        <w:t>вом прошли испытания пусковой установки РС типа «флейта» длиной 1 434 миллиметра для снаряда PC-132 разработки А.С.Попова и А.П.Павленко из РНИИ, после чего в августе PC-132 стали поступать на вооружение РККА (23510).</w:t>
      </w:r>
    </w:p>
    <w:p w14:paraId="5485C4D5" w14:textId="77777777" w:rsidR="00394406" w:rsidRPr="00584DE4" w:rsidRDefault="00394406" w:rsidP="00584DE4">
      <w:pPr>
        <w:jc w:val="both"/>
        <w:rPr>
          <w:color w:val="000000" w:themeColor="text1"/>
          <w:sz w:val="16"/>
          <w:szCs w:val="16"/>
        </w:rPr>
      </w:pPr>
    </w:p>
    <w:p w14:paraId="1CE45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РС-132 был принят на вооружение для СБ (АНТ-40) (85,476). Сделали только шесть машин и применяли в Финской войне (80,241).</w:t>
      </w:r>
    </w:p>
    <w:p w14:paraId="7F729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15EB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после успешных войсковых испытаний снаряды РОС-132 приняли на вооружение штурмовой и бомбардировочной авиации, отставив за ними номер модели 3-0157 и индекс ВВС З-РО-321. Со</w:t>
      </w:r>
      <w:r w:rsidRPr="00584DE4">
        <w:rPr>
          <w:color w:val="000000" w:themeColor="text1"/>
          <w:sz w:val="16"/>
          <w:szCs w:val="16"/>
        </w:rPr>
        <w:softHyphen/>
        <w:t>гласно «Сводной ведомости плана снабжения ВВС РККА на 1938 г. по патронам и снарядам», до конца года на центральный склад ВВС №50 должны были поступить 5000 штук РС-82. а также 1000 штук в резерв Центра. Кроме того, 1500 штук РС-132 и 500 штук в резерв центра. В то же время, после неудач на полигонных испытаниях, войсковые испытания РС-82 на истребителях И-16 пришлось проводить в реальных боевых условиях в ходе вооруженного столкновения между РККА К и японскими вооруженными силами на реке Халхин-Гол и у озера Хасан (11402).</w:t>
      </w:r>
    </w:p>
    <w:p w14:paraId="42EA08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76693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были проведены испытания снарядов PC-132 и, после получения положительных результатов, их приняли на вооружение. На 1939 г. по первоначальному плану заказывалось 100 СБ. вооруженных снарядами PC-132. Под крылом снизу с каждой стороны монтировались по четыре пусковых установки. Для их монтажа усиливались нижние пояса крыльевых нервюр № 13-№ 16. У летчика устанавливался прицел ПАК-1. Хотя точное число СБ, оборудованных под PC-132 неизвестно, самолеты с таким вооружением позднее отмечались в боевой обстановке (12027).</w:t>
      </w:r>
    </w:p>
    <w:p w14:paraId="252A9A9F" w14:textId="77777777" w:rsidR="004B0DF9" w:rsidRPr="00584DE4" w:rsidRDefault="004B0DF9" w:rsidP="00584DE4">
      <w:pPr>
        <w:autoSpaceDE w:val="0"/>
        <w:autoSpaceDN w:val="0"/>
        <w:adjustRightInd w:val="0"/>
        <w:jc w:val="both"/>
        <w:rPr>
          <w:color w:val="000000" w:themeColor="text1"/>
          <w:sz w:val="16"/>
          <w:szCs w:val="16"/>
        </w:rPr>
      </w:pPr>
    </w:p>
    <w:p w14:paraId="6E7A7F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арестовали С.П.Королева (105,148).</w:t>
      </w:r>
    </w:p>
    <w:p w14:paraId="6C8C9F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C400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специалисты группы №3 НИИ-3 НКОП - заместитель начальника группы Ю. А. Победоносцев и старший инженер С.П.Горшков - отрабатывали РЗ 203-мм ракетно-осколочно-фугасного снаряда РОФС-203 модели 02С-0017 в диапазоне рабочих температур от -50 до +40°С, используя для этого сопла с диаметром критического сечения 51 и 56 мм. Целью исследований был подбор оптимальных габаритов сопла, соответствующего всему рабочему диапазону температур, чтобы свести к минимуму влияние высоты полета носителя и времени года на балли</w:t>
      </w:r>
      <w:r w:rsidRPr="00584DE4">
        <w:rPr>
          <w:color w:val="000000" w:themeColor="text1"/>
          <w:sz w:val="16"/>
          <w:szCs w:val="16"/>
        </w:rPr>
        <w:softHyphen/>
        <w:t>стические характеристики ракетных боеприпасов.</w:t>
      </w:r>
    </w:p>
    <w:p w14:paraId="1F6474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51-мм сопло при положительных температурах создавало в ракетной камере очень большое давление, требующее дополнительного упрочне</w:t>
      </w:r>
      <w:r w:rsidRPr="00584DE4">
        <w:rPr>
          <w:color w:val="000000" w:themeColor="text1"/>
          <w:sz w:val="16"/>
          <w:szCs w:val="16"/>
        </w:rPr>
        <w:softHyphen/>
        <w:t>ния стенок камеры. При отрицательных оно также оказалось больше, да</w:t>
      </w:r>
      <w:r w:rsidRPr="00584DE4">
        <w:rPr>
          <w:color w:val="000000" w:themeColor="text1"/>
          <w:sz w:val="16"/>
          <w:szCs w:val="16"/>
        </w:rPr>
        <w:softHyphen/>
        <w:t>же чем у 56-мм при положительных. Несмотря на уменьшенное рабочее давление, второе сопло обеспечивало в 1,5 раза более продолжительное горение РЗ. В то время это не считаюсь большим недостатком, и это со</w:t>
      </w:r>
      <w:r w:rsidRPr="00584DE4">
        <w:rPr>
          <w:color w:val="000000" w:themeColor="text1"/>
          <w:sz w:val="16"/>
          <w:szCs w:val="16"/>
        </w:rPr>
        <w:softHyphen/>
        <w:t>пло стало основным у снарядов данного калибра (11402).</w:t>
      </w:r>
    </w:p>
    <w:p w14:paraId="6BC76B94" w14:textId="77777777" w:rsidR="004B0DF9" w:rsidRPr="00584DE4" w:rsidRDefault="004B0DF9" w:rsidP="00584DE4">
      <w:pPr>
        <w:autoSpaceDE w:val="0"/>
        <w:autoSpaceDN w:val="0"/>
        <w:adjustRightInd w:val="0"/>
        <w:jc w:val="both"/>
        <w:rPr>
          <w:color w:val="000000" w:themeColor="text1"/>
          <w:sz w:val="16"/>
          <w:szCs w:val="16"/>
        </w:rPr>
      </w:pPr>
    </w:p>
    <w:p w14:paraId="5C76EDF2" w14:textId="77777777" w:rsidR="00CE443B" w:rsidRPr="00584DE4" w:rsidRDefault="00CE443B" w:rsidP="00584DE4">
      <w:pPr>
        <w:shd w:val="clear" w:color="auto" w:fill="FFFFFF"/>
        <w:jc w:val="both"/>
        <w:rPr>
          <w:color w:val="000000" w:themeColor="text1"/>
          <w:sz w:val="16"/>
          <w:szCs w:val="16"/>
        </w:rPr>
      </w:pPr>
      <w:r w:rsidRPr="00584DE4">
        <w:rPr>
          <w:color w:val="000000" w:themeColor="text1"/>
          <w:sz w:val="16"/>
          <w:szCs w:val="16"/>
        </w:rPr>
        <w:t>В июле 1938 года в НИИ-3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59934D61" w14:textId="77777777" w:rsidR="00CE443B" w:rsidRPr="00584DE4" w:rsidRDefault="00CE443B" w:rsidP="00584DE4">
      <w:pPr>
        <w:shd w:val="clear" w:color="auto" w:fill="FFFFFF"/>
        <w:jc w:val="both"/>
        <w:rPr>
          <w:color w:val="000000" w:themeColor="text1"/>
          <w:sz w:val="16"/>
          <w:szCs w:val="16"/>
        </w:rPr>
      </w:pPr>
    </w:p>
    <w:p w14:paraId="030C74BC" w14:textId="77777777" w:rsidR="00CE443B" w:rsidRPr="00584DE4" w:rsidRDefault="00CE443B" w:rsidP="00584DE4">
      <w:pPr>
        <w:shd w:val="clear" w:color="auto" w:fill="FFFFFF"/>
        <w:jc w:val="both"/>
        <w:rPr>
          <w:color w:val="000000" w:themeColor="text1"/>
          <w:sz w:val="16"/>
          <w:szCs w:val="16"/>
        </w:rPr>
      </w:pPr>
      <w:r w:rsidRPr="00584DE4">
        <w:rPr>
          <w:color w:val="000000" w:themeColor="text1"/>
          <w:sz w:val="16"/>
          <w:szCs w:val="16"/>
        </w:rPr>
        <w:t>В июле 1938 года в НИИ-3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0FE6F264" w14:textId="77777777" w:rsidR="00CE443B" w:rsidRPr="00584DE4" w:rsidRDefault="00CE443B" w:rsidP="00584DE4">
      <w:pPr>
        <w:shd w:val="clear" w:color="auto" w:fill="FFFFFF"/>
        <w:jc w:val="both"/>
        <w:rPr>
          <w:color w:val="000000" w:themeColor="text1"/>
          <w:sz w:val="16"/>
          <w:szCs w:val="16"/>
        </w:rPr>
      </w:pPr>
    </w:p>
    <w:p w14:paraId="29EDB29C" w14:textId="77777777" w:rsidR="00CE443B" w:rsidRPr="00584DE4" w:rsidRDefault="00CE443B" w:rsidP="00584DE4">
      <w:pPr>
        <w:shd w:val="clear" w:color="auto" w:fill="FFFFFF"/>
        <w:jc w:val="both"/>
        <w:rPr>
          <w:color w:val="000000" w:themeColor="text1"/>
          <w:sz w:val="16"/>
          <w:szCs w:val="16"/>
        </w:rPr>
      </w:pPr>
      <w:r w:rsidRPr="00584DE4">
        <w:rPr>
          <w:color w:val="000000" w:themeColor="text1"/>
          <w:sz w:val="16"/>
          <w:szCs w:val="16"/>
        </w:rPr>
        <w:lastRenderedPageBreak/>
        <w:t>В июле 1938 года в НИИ-3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1EE9D1B5" w14:textId="77777777" w:rsidR="00CE443B" w:rsidRPr="00584DE4" w:rsidRDefault="00CE443B" w:rsidP="00584DE4">
      <w:pPr>
        <w:shd w:val="clear" w:color="auto" w:fill="FFFFFF"/>
        <w:jc w:val="both"/>
        <w:rPr>
          <w:color w:val="000000" w:themeColor="text1"/>
          <w:sz w:val="16"/>
          <w:szCs w:val="16"/>
        </w:rPr>
      </w:pPr>
    </w:p>
    <w:p w14:paraId="792C4FE7"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В июле 1938 года Граве был вновь арестован. В этом же месяце после успешных войсковых испыта</w:t>
      </w:r>
      <w:r w:rsidRPr="00247384">
        <w:rPr>
          <w:rStyle w:val="aff0"/>
          <w:rFonts w:ascii="Times New Roman" w:hAnsi="Times New Roman" w:cs="Times New Roman"/>
          <w:color w:val="0070C0"/>
          <w:spacing w:val="0"/>
          <w:sz w:val="16"/>
          <w:szCs w:val="16"/>
        </w:rPr>
        <w:softHyphen/>
        <w:t>ний реактивные снаряды были при</w:t>
      </w:r>
      <w:r w:rsidRPr="00247384">
        <w:rPr>
          <w:rStyle w:val="aff0"/>
          <w:rFonts w:ascii="Times New Roman" w:hAnsi="Times New Roman" w:cs="Times New Roman"/>
          <w:color w:val="0070C0"/>
          <w:spacing w:val="0"/>
          <w:sz w:val="16"/>
          <w:szCs w:val="16"/>
        </w:rPr>
        <w:softHyphen/>
        <w:t>няты на вооружение авиации, а в 1939-м были применены в боях на Халхин-Голе (25777).</w:t>
      </w:r>
    </w:p>
    <w:p w14:paraId="34024E59" w14:textId="77777777" w:rsidR="00FE4E8C" w:rsidRPr="00247384" w:rsidRDefault="00FE4E8C" w:rsidP="00FE4E8C">
      <w:pPr>
        <w:jc w:val="both"/>
        <w:rPr>
          <w:color w:val="0070C0"/>
          <w:sz w:val="16"/>
          <w:szCs w:val="16"/>
        </w:rPr>
      </w:pPr>
    </w:p>
    <w:p w14:paraId="0B1EC7BA" w14:textId="77777777" w:rsidR="004B0DF9" w:rsidRPr="00584DE4" w:rsidRDefault="004B0DF9" w:rsidP="00584DE4">
      <w:pPr>
        <w:jc w:val="both"/>
        <w:rPr>
          <w:color w:val="000000" w:themeColor="text1"/>
          <w:sz w:val="16"/>
          <w:szCs w:val="16"/>
        </w:rPr>
      </w:pPr>
      <w:r w:rsidRPr="00584DE4">
        <w:rPr>
          <w:color w:val="000000" w:themeColor="text1"/>
          <w:sz w:val="16"/>
          <w:szCs w:val="16"/>
        </w:rPr>
        <w:t>В июле 1938 года, когда Гризо</w:t>
      </w:r>
      <w:r w:rsidRPr="00584DE4">
        <w:rPr>
          <w:color w:val="000000" w:themeColor="text1"/>
          <w:sz w:val="16"/>
          <w:szCs w:val="16"/>
        </w:rPr>
        <w:softHyphen/>
        <w:t>дубова отправила Полине Осипенко телег</w:t>
      </w:r>
      <w:r w:rsidRPr="00584DE4">
        <w:rPr>
          <w:color w:val="000000" w:themeColor="text1"/>
          <w:sz w:val="16"/>
          <w:szCs w:val="16"/>
        </w:rPr>
        <w:softHyphen/>
        <w:t>рамму</w:t>
      </w:r>
      <w:r w:rsidRPr="00584DE4">
        <w:rPr>
          <w:rStyle w:val="aff6"/>
          <w:rFonts w:ascii="Times New Roman" w:hAnsi="Times New Roman" w:cs="Times New Roman"/>
          <w:i w:val="0"/>
          <w:color w:val="000000" w:themeColor="text1"/>
        </w:rPr>
        <w:t xml:space="preserve"> «Предлагаю лететь на Дальний Вос</w:t>
      </w:r>
      <w:r w:rsidRPr="00584DE4">
        <w:rPr>
          <w:rStyle w:val="aff6"/>
          <w:rFonts w:ascii="Times New Roman" w:hAnsi="Times New Roman" w:cs="Times New Roman"/>
          <w:i w:val="0"/>
          <w:color w:val="000000" w:themeColor="text1"/>
        </w:rPr>
        <w:softHyphen/>
        <w:t>ток вторым пилотом».</w:t>
      </w:r>
      <w:r w:rsidRPr="00584DE4">
        <w:rPr>
          <w:color w:val="000000" w:themeColor="text1"/>
          <w:sz w:val="16"/>
          <w:szCs w:val="16"/>
        </w:rPr>
        <w:t xml:space="preserve"> На что Осипенко ответила:</w:t>
      </w:r>
      <w:r w:rsidRPr="00584DE4">
        <w:rPr>
          <w:rStyle w:val="aff6"/>
          <w:rFonts w:ascii="Times New Roman" w:hAnsi="Times New Roman" w:cs="Times New Roman"/>
          <w:i w:val="0"/>
          <w:color w:val="000000" w:themeColor="text1"/>
        </w:rPr>
        <w:t xml:space="preserve"> «Хоть третьим». </w:t>
      </w:r>
      <w:r w:rsidRPr="00584DE4">
        <w:rPr>
          <w:color w:val="000000" w:themeColor="text1"/>
          <w:sz w:val="16"/>
          <w:szCs w:val="16"/>
        </w:rPr>
        <w:t>Организатором женского перелета ста</w:t>
      </w:r>
      <w:r w:rsidRPr="00584DE4">
        <w:rPr>
          <w:color w:val="000000" w:themeColor="text1"/>
          <w:sz w:val="16"/>
          <w:szCs w:val="16"/>
        </w:rPr>
        <w:softHyphen/>
        <w:t>ло 1-е главное управление Наркомата обо</w:t>
      </w:r>
      <w:r w:rsidRPr="00584DE4">
        <w:rPr>
          <w:color w:val="000000" w:themeColor="text1"/>
          <w:sz w:val="16"/>
          <w:szCs w:val="16"/>
        </w:rPr>
        <w:softHyphen/>
        <w:t>ронной промышленности, куда до органи</w:t>
      </w:r>
      <w:r w:rsidRPr="00584DE4">
        <w:rPr>
          <w:color w:val="000000" w:themeColor="text1"/>
          <w:sz w:val="16"/>
          <w:szCs w:val="16"/>
        </w:rPr>
        <w:softHyphen/>
        <w:t>зации НКАП входил авиапром (12725).</w:t>
      </w:r>
    </w:p>
    <w:p w14:paraId="36E0DC2C" w14:textId="77777777" w:rsidR="004B0DF9" w:rsidRPr="00584DE4" w:rsidRDefault="004B0DF9" w:rsidP="00584DE4">
      <w:pPr>
        <w:shd w:val="clear" w:color="auto" w:fill="FFFFFF"/>
        <w:jc w:val="both"/>
        <w:rPr>
          <w:color w:val="000000" w:themeColor="text1"/>
          <w:sz w:val="16"/>
          <w:szCs w:val="16"/>
        </w:rPr>
      </w:pPr>
    </w:p>
    <w:p w14:paraId="332D080C" w14:textId="77777777" w:rsidR="00C9078D" w:rsidRPr="00584DE4" w:rsidRDefault="00C9078D" w:rsidP="00584DE4">
      <w:pPr>
        <w:shd w:val="clear" w:color="auto" w:fill="FFFFFF"/>
        <w:jc w:val="both"/>
        <w:textAlignment w:val="baseline"/>
        <w:rPr>
          <w:color w:val="000000" w:themeColor="text1"/>
          <w:sz w:val="16"/>
          <w:szCs w:val="16"/>
        </w:rPr>
      </w:pPr>
      <w:r w:rsidRPr="00584DE4">
        <w:rPr>
          <w:color w:val="000000" w:themeColor="text1"/>
          <w:sz w:val="16"/>
          <w:szCs w:val="16"/>
        </w:rPr>
        <w:t>В июле 1938 началась подготовка экипажа к перелету. Кроме командира летчика В.С. Гризодубовой, в экипаж вошли: второй летчик П.Д. Осипенко и штурман М.М. Раскова.</w:t>
      </w:r>
    </w:p>
    <w:p w14:paraId="619A82E2" w14:textId="77777777" w:rsidR="00C9078D" w:rsidRPr="00584DE4" w:rsidRDefault="00C9078D" w:rsidP="00584DE4">
      <w:pPr>
        <w:shd w:val="clear" w:color="auto" w:fill="FFFFFF"/>
        <w:jc w:val="both"/>
        <w:textAlignment w:val="baseline"/>
        <w:rPr>
          <w:color w:val="000000" w:themeColor="text1"/>
          <w:sz w:val="16"/>
          <w:szCs w:val="16"/>
        </w:rPr>
      </w:pPr>
      <w:r w:rsidRPr="00584DE4">
        <w:rPr>
          <w:color w:val="000000" w:themeColor="text1"/>
          <w:sz w:val="16"/>
          <w:szCs w:val="16"/>
        </w:rPr>
        <w:t>15 августа после завершения работ по переоборудованию, самолет АНТ-37, получивший название «Родина», передали экипажу Гризодубовой (21249).</w:t>
      </w:r>
    </w:p>
    <w:p w14:paraId="7F9BFFB9" w14:textId="77777777" w:rsidR="00C9078D" w:rsidRPr="00584DE4" w:rsidRDefault="00C9078D" w:rsidP="00584DE4">
      <w:pPr>
        <w:jc w:val="both"/>
        <w:rPr>
          <w:color w:val="000000" w:themeColor="text1"/>
          <w:sz w:val="16"/>
          <w:szCs w:val="16"/>
          <w:shd w:val="clear" w:color="auto" w:fill="FFFFFF"/>
        </w:rPr>
      </w:pPr>
    </w:p>
    <w:p w14:paraId="1EAE646E" w14:textId="77777777" w:rsidR="00C9078D" w:rsidRPr="00584DE4" w:rsidRDefault="00C9078D" w:rsidP="00584DE4">
      <w:pPr>
        <w:jc w:val="both"/>
        <w:rPr>
          <w:color w:val="000000" w:themeColor="text1"/>
          <w:sz w:val="16"/>
          <w:szCs w:val="16"/>
        </w:rPr>
      </w:pPr>
      <w:r w:rsidRPr="00584DE4">
        <w:rPr>
          <w:color w:val="000000" w:themeColor="text1"/>
          <w:sz w:val="16"/>
          <w:szCs w:val="16"/>
          <w:lang w:bidi="ru-RU"/>
        </w:rPr>
        <w:t>В июле 1938 года корабль-ветеран «СССР-В1» вывели из эксплуатации для очередной замены изношенной оболочки, и до конца года он уже не летал. Делать качественные баллонные материи в СССР к тому времени не научились, хотя занимались этим с момента создания Дирижаблестроя. Оболочки служили более или менее сносно год-полтора, после чего утечка водорода становилась слишком большой. Их лакировали, обклеивали новыми слоями ткани в наиболее повреждённых местах, но вскоре всё равно меняли (23192).</w:t>
      </w:r>
    </w:p>
    <w:p w14:paraId="234F8C21" w14:textId="77777777" w:rsidR="00C9078D" w:rsidRPr="00584DE4" w:rsidRDefault="00C9078D" w:rsidP="00584DE4">
      <w:pPr>
        <w:jc w:val="both"/>
        <w:rPr>
          <w:color w:val="000000" w:themeColor="text1"/>
          <w:sz w:val="16"/>
          <w:szCs w:val="16"/>
        </w:rPr>
      </w:pPr>
    </w:p>
    <w:p w14:paraId="6B6B674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265690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77B1CC4" w14:textId="77777777" w:rsidR="00CE443B" w:rsidRPr="00584DE4" w:rsidRDefault="00CE443B" w:rsidP="00584DE4">
      <w:pPr>
        <w:pStyle w:val="rtejustify"/>
        <w:shd w:val="clear" w:color="auto" w:fill="FFFFFF"/>
        <w:spacing w:before="0" w:after="0"/>
        <w:rPr>
          <w:color w:val="000000" w:themeColor="text1"/>
          <w:sz w:val="16"/>
          <w:szCs w:val="16"/>
        </w:rPr>
      </w:pPr>
      <w:r w:rsidRPr="00584DE4">
        <w:rPr>
          <w:color w:val="000000" w:themeColor="text1"/>
          <w:sz w:val="16"/>
          <w:szCs w:val="16"/>
        </w:rPr>
        <w:t>В июле 1938 года новая 37-мм зенитная пушка 100-К Шпитального была отправлена на Научно-исследовательский зенитный артиллерийский полигон для проведения полигонных испытаний.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290B6246" w14:textId="77777777" w:rsidR="00CE443B" w:rsidRPr="00584DE4" w:rsidRDefault="00CE443B" w:rsidP="00584DE4">
      <w:pPr>
        <w:pStyle w:val="rtejustify"/>
        <w:shd w:val="clear" w:color="auto" w:fill="FFFFFF"/>
        <w:spacing w:before="0" w:after="0"/>
        <w:rPr>
          <w:color w:val="000000" w:themeColor="text1"/>
          <w:sz w:val="16"/>
          <w:szCs w:val="16"/>
        </w:rPr>
      </w:pPr>
      <w:r w:rsidRPr="00584DE4">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34C5CD74" w14:textId="77777777" w:rsidR="00CE443B" w:rsidRPr="00584DE4" w:rsidRDefault="00CE443B" w:rsidP="00584DE4">
      <w:pPr>
        <w:pStyle w:val="rtejustify"/>
        <w:shd w:val="clear" w:color="auto" w:fill="FFFFFF"/>
        <w:spacing w:before="0" w:after="0"/>
        <w:rPr>
          <w:color w:val="000000" w:themeColor="text1"/>
          <w:sz w:val="16"/>
          <w:szCs w:val="16"/>
        </w:rPr>
      </w:pPr>
    </w:p>
    <w:p w14:paraId="3459AC60" w14:textId="77777777" w:rsidR="00C5126B" w:rsidRPr="006851B7" w:rsidRDefault="00C5126B" w:rsidP="00C5126B">
      <w:pPr>
        <w:jc w:val="both"/>
        <w:rPr>
          <w:color w:val="0070C0"/>
          <w:sz w:val="16"/>
          <w:szCs w:val="16"/>
        </w:rPr>
      </w:pPr>
      <w:r w:rsidRPr="006851B7">
        <w:rPr>
          <w:color w:val="0070C0"/>
          <w:sz w:val="16"/>
          <w:szCs w:val="16"/>
        </w:rPr>
        <w:t>В июле 1938 года новая 37-мм зенитная пушка 100-К Шпитального была отправлена на Научно-исследовательский зенитный артиллерийский полигон для проведения полигонных испытаний (25271). </w:t>
      </w:r>
    </w:p>
    <w:p w14:paraId="6F36ADEC" w14:textId="77777777" w:rsidR="00C5126B" w:rsidRPr="006851B7" w:rsidRDefault="00C5126B" w:rsidP="00C5126B">
      <w:pPr>
        <w:jc w:val="both"/>
        <w:rPr>
          <w:color w:val="0070C0"/>
          <w:sz w:val="16"/>
          <w:szCs w:val="16"/>
        </w:rPr>
      </w:pPr>
    </w:p>
    <w:p w14:paraId="1FBB28C7" w14:textId="77777777" w:rsidR="00C5126B" w:rsidRPr="006851B7" w:rsidRDefault="00C5126B" w:rsidP="00C5126B">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июле 1938 г. опытные экземпляры автомата Шпитального К-37 для авиации продемонстрировали на НИП АВ ВВС по‑прежнему низкую надежность и живучесть основных деталей и агрегатов. Но главное, так</w:t>
      </w:r>
      <w:r w:rsidRPr="006851B7">
        <w:rPr>
          <w:rStyle w:val="aff0"/>
          <w:rFonts w:ascii="Times New Roman" w:hAnsi="Times New Roman" w:cs="Times New Roman"/>
          <w:color w:val="0070C0"/>
          <w:spacing w:val="0"/>
          <w:sz w:val="16"/>
          <w:szCs w:val="16"/>
        </w:rPr>
        <w:softHyphen/>
        <w:t>тико‑технические характеристики (вес пушки – 375 кг, вес снаряда – 700 г, темп стрельбы – 189 выстр./мин, начальная скорость – 894 м/с) были далеки от заявленных Шпитальным. К тому же К‑37 имела заметную силу отдачи при стрельбе (свыше 3500–3800 кг), что отри</w:t>
      </w:r>
      <w:r w:rsidRPr="006851B7">
        <w:rPr>
          <w:rStyle w:val="aff0"/>
          <w:rFonts w:ascii="Times New Roman" w:hAnsi="Times New Roman" w:cs="Times New Roman"/>
          <w:color w:val="0070C0"/>
          <w:spacing w:val="0"/>
          <w:sz w:val="16"/>
          <w:szCs w:val="16"/>
        </w:rPr>
        <w:softHyphen/>
        <w:t>цательно сказывалось на устойчивости самоле</w:t>
      </w:r>
      <w:r w:rsidRPr="006851B7">
        <w:rPr>
          <w:rStyle w:val="aff0"/>
          <w:rFonts w:ascii="Times New Roman" w:hAnsi="Times New Roman" w:cs="Times New Roman"/>
          <w:color w:val="0070C0"/>
          <w:spacing w:val="0"/>
          <w:sz w:val="16"/>
          <w:szCs w:val="16"/>
        </w:rPr>
        <w:softHyphen/>
        <w:t>та при стрельбе.</w:t>
      </w:r>
    </w:p>
    <w:p w14:paraId="6A181F73"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Стало окончательно ясно, что калибр 37 мм не имеет перспектив развития из‑за ограни</w:t>
      </w:r>
      <w:r w:rsidRPr="006851B7">
        <w:rPr>
          <w:rStyle w:val="aff0"/>
          <w:rFonts w:ascii="Times New Roman" w:hAnsi="Times New Roman" w:cs="Times New Roman"/>
          <w:color w:val="0070C0"/>
          <w:spacing w:val="0"/>
          <w:sz w:val="16"/>
          <w:szCs w:val="16"/>
        </w:rPr>
        <w:softHyphen/>
        <w:t>ченных возможностей по установке таких ав</w:t>
      </w:r>
      <w:r w:rsidRPr="006851B7">
        <w:rPr>
          <w:rStyle w:val="aff0"/>
          <w:rFonts w:ascii="Times New Roman" w:hAnsi="Times New Roman" w:cs="Times New Roman"/>
          <w:color w:val="0070C0"/>
          <w:spacing w:val="0"/>
          <w:sz w:val="16"/>
          <w:szCs w:val="16"/>
        </w:rPr>
        <w:softHyphen/>
        <w:t>томатов на самолет (большие габариты, вес, усилие отдачи) и малого количества решае</w:t>
      </w:r>
      <w:r w:rsidRPr="006851B7">
        <w:rPr>
          <w:rStyle w:val="aff0"/>
          <w:rFonts w:ascii="Times New Roman" w:hAnsi="Times New Roman" w:cs="Times New Roman"/>
          <w:color w:val="0070C0"/>
          <w:spacing w:val="0"/>
          <w:sz w:val="16"/>
          <w:szCs w:val="16"/>
        </w:rPr>
        <w:softHyphen/>
        <w:t>мых задач. Поэтому его следовало рассматри</w:t>
      </w:r>
      <w:r w:rsidRPr="006851B7">
        <w:rPr>
          <w:rStyle w:val="aff0"/>
          <w:rFonts w:ascii="Times New Roman" w:hAnsi="Times New Roman" w:cs="Times New Roman"/>
          <w:color w:val="0070C0"/>
          <w:spacing w:val="0"/>
          <w:sz w:val="16"/>
          <w:szCs w:val="16"/>
        </w:rPr>
        <w:softHyphen/>
        <w:t>вать как второстепенный (не массовый) калибр для боевой авиации.</w:t>
      </w:r>
    </w:p>
    <w:p w14:paraId="3A7B71B8" w14:textId="77777777" w:rsidR="00C5126B" w:rsidRPr="006851B7" w:rsidRDefault="00C5126B" w:rsidP="00C5126B">
      <w:pPr>
        <w:jc w:val="both"/>
        <w:rPr>
          <w:color w:val="0070C0"/>
          <w:sz w:val="16"/>
          <w:szCs w:val="16"/>
        </w:rPr>
      </w:pPr>
      <w:r w:rsidRPr="006851B7">
        <w:rPr>
          <w:rStyle w:val="aff0"/>
          <w:rFonts w:ascii="Times New Roman" w:hAnsi="Times New Roman" w:cs="Times New Roman"/>
          <w:color w:val="0070C0"/>
          <w:spacing w:val="0"/>
          <w:sz w:val="16"/>
          <w:szCs w:val="16"/>
        </w:rPr>
        <w:t>Несмотря на активную «позицию» Шпитального, ВВС в этот раз смогло убедить руководст</w:t>
      </w:r>
      <w:r w:rsidRPr="006851B7">
        <w:rPr>
          <w:rStyle w:val="aff0"/>
          <w:rFonts w:ascii="Times New Roman" w:hAnsi="Times New Roman" w:cs="Times New Roman"/>
          <w:color w:val="0070C0"/>
          <w:spacing w:val="0"/>
          <w:sz w:val="16"/>
          <w:szCs w:val="16"/>
        </w:rPr>
        <w:softHyphen/>
        <w:t>во страны и НКО вернуться к «легкой» систе</w:t>
      </w:r>
      <w:r w:rsidRPr="006851B7">
        <w:rPr>
          <w:rStyle w:val="aff0"/>
          <w:rFonts w:ascii="Times New Roman" w:hAnsi="Times New Roman" w:cs="Times New Roman"/>
          <w:color w:val="0070C0"/>
          <w:spacing w:val="0"/>
          <w:sz w:val="16"/>
          <w:szCs w:val="16"/>
        </w:rPr>
        <w:softHyphen/>
        <w:t>ме авиационных калибров для ВВС КА (25303).</w:t>
      </w:r>
    </w:p>
    <w:p w14:paraId="2CC66BBF" w14:textId="77777777" w:rsidR="00C5126B" w:rsidRPr="006851B7" w:rsidRDefault="00C5126B" w:rsidP="00C5126B">
      <w:pPr>
        <w:jc w:val="both"/>
        <w:rPr>
          <w:color w:val="0070C0"/>
          <w:sz w:val="16"/>
          <w:szCs w:val="16"/>
        </w:rPr>
      </w:pPr>
    </w:p>
    <w:p w14:paraId="2367B38F" w14:textId="04768194" w:rsidR="00DD6650" w:rsidRPr="00584DE4" w:rsidRDefault="00DD6650" w:rsidP="00584DE4">
      <w:pPr>
        <w:pStyle w:val="af"/>
        <w:spacing w:before="0" w:after="0"/>
        <w:jc w:val="both"/>
        <w:rPr>
          <w:color w:val="000000" w:themeColor="text1"/>
          <w:sz w:val="16"/>
          <w:szCs w:val="16"/>
        </w:rPr>
      </w:pPr>
      <w:r w:rsidRPr="00584DE4">
        <w:rPr>
          <w:color w:val="000000" w:themeColor="text1"/>
          <w:sz w:val="16"/>
          <w:szCs w:val="16"/>
        </w:rPr>
        <w:t>В июле 1938 года исполнявшим обязанности секретаря ВТБ И.П.</w:t>
      </w:r>
      <w:r w:rsidR="00E62B39" w:rsidRPr="00584DE4">
        <w:rPr>
          <w:color w:val="000000" w:themeColor="text1"/>
          <w:sz w:val="16"/>
          <w:szCs w:val="16"/>
        </w:rPr>
        <w:t xml:space="preserve"> </w:t>
      </w:r>
      <w:r w:rsidRPr="00584DE4">
        <w:rPr>
          <w:color w:val="000000" w:themeColor="text1"/>
          <w:sz w:val="16"/>
          <w:szCs w:val="16"/>
        </w:rPr>
        <w:t>Осипенко был направлен председателю ВТБ В.М.</w:t>
      </w:r>
      <w:r w:rsidR="00E62B39" w:rsidRPr="00584DE4">
        <w:rPr>
          <w:color w:val="000000" w:themeColor="text1"/>
          <w:sz w:val="16"/>
          <w:szCs w:val="16"/>
        </w:rPr>
        <w:t xml:space="preserve"> </w:t>
      </w:r>
      <w:r w:rsidRPr="00584DE4">
        <w:rPr>
          <w:color w:val="000000" w:themeColor="text1"/>
          <w:sz w:val="16"/>
          <w:szCs w:val="16"/>
        </w:rPr>
        <w:t>Молотову доклад, согласно которому на Мытищинском орудийном заводе №</w:t>
      </w:r>
      <w:r w:rsidR="00E62B39" w:rsidRPr="00584DE4">
        <w:rPr>
          <w:color w:val="000000" w:themeColor="text1"/>
          <w:sz w:val="16"/>
          <w:szCs w:val="16"/>
        </w:rPr>
        <w:t xml:space="preserve"> </w:t>
      </w:r>
      <w:r w:rsidRPr="00584DE4">
        <w:rPr>
          <w:color w:val="000000" w:themeColor="text1"/>
          <w:sz w:val="16"/>
          <w:szCs w:val="16"/>
        </w:rPr>
        <w:t>8 имени М.И.</w:t>
      </w:r>
      <w:r w:rsidR="00E62B39" w:rsidRPr="00584DE4">
        <w:rPr>
          <w:color w:val="000000" w:themeColor="text1"/>
          <w:sz w:val="16"/>
          <w:szCs w:val="16"/>
        </w:rPr>
        <w:t xml:space="preserve"> </w:t>
      </w:r>
      <w:r w:rsidRPr="00584DE4">
        <w:rPr>
          <w:color w:val="000000" w:themeColor="text1"/>
          <w:sz w:val="16"/>
          <w:szCs w:val="16"/>
        </w:rPr>
        <w:t>Калинина было освоено производство 45-мм пушки данным способом, налажено производство труб для стволов 45-мм танковых пушек способом центробежной отливки орудийных стволов, проводились опытные работы по центробежному литью кожухов для 45-мм пушек, отрабатывалась технология отливки гильз для цилиндров авиамоторов. Ранее Постановлением Комитета обороны при СНК СССР НКОП СССР поручалось к 15 августа 1938 года построить две машины центробежного литья и к 1 сентября 1938 года — спроектировать и оборудовать новый цех центробежного литьяВ итоге завод по заказу АУ РККА изготовил 500 45-мм пушек (19055).</w:t>
      </w:r>
    </w:p>
    <w:p w14:paraId="5C603550" w14:textId="77777777" w:rsidR="00DD6650" w:rsidRPr="00584DE4" w:rsidRDefault="00DD6650" w:rsidP="00584DE4">
      <w:pPr>
        <w:pStyle w:val="af"/>
        <w:spacing w:before="0" w:after="0"/>
        <w:jc w:val="both"/>
        <w:rPr>
          <w:color w:val="000000" w:themeColor="text1"/>
          <w:sz w:val="16"/>
          <w:szCs w:val="16"/>
        </w:rPr>
      </w:pPr>
    </w:p>
    <w:p w14:paraId="4C74DA2E" w14:textId="77777777" w:rsidR="00C5126B" w:rsidRPr="006851B7" w:rsidRDefault="00C5126B" w:rsidP="00C5126B">
      <w:pPr>
        <w:jc w:val="both"/>
        <w:rPr>
          <w:color w:val="0070C0"/>
          <w:sz w:val="16"/>
          <w:szCs w:val="16"/>
        </w:rPr>
      </w:pPr>
      <w:r w:rsidRPr="006851B7">
        <w:rPr>
          <w:color w:val="0070C0"/>
          <w:sz w:val="16"/>
          <w:szCs w:val="16"/>
        </w:rPr>
        <w:t>В июле 1938 года начальник АБТУ Павлов и военный комиссар Аллилуев неутешительно докладывали:</w:t>
      </w:r>
    </w:p>
    <w:p w14:paraId="39E2F439" w14:textId="77777777" w:rsidR="00C5126B" w:rsidRPr="006851B7" w:rsidRDefault="00C5126B" w:rsidP="00C5126B">
      <w:pPr>
        <w:jc w:val="both"/>
        <w:rPr>
          <w:color w:val="0070C0"/>
          <w:sz w:val="16"/>
          <w:szCs w:val="16"/>
        </w:rPr>
      </w:pPr>
      <w:r w:rsidRPr="006851B7">
        <w:rPr>
          <w:color w:val="0070C0"/>
          <w:sz w:val="16"/>
          <w:szCs w:val="16"/>
        </w:rPr>
        <w:t>Необходимо отметить, что крайне короткий срок службы резины на колесном ходу объясняется тем что:</w:t>
      </w:r>
    </w:p>
    <w:p w14:paraId="52BFFC8F" w14:textId="77777777" w:rsidR="00C5126B" w:rsidRPr="006851B7" w:rsidRDefault="00C5126B" w:rsidP="00C5126B">
      <w:pPr>
        <w:jc w:val="both"/>
        <w:rPr>
          <w:color w:val="0070C0"/>
          <w:sz w:val="16"/>
          <w:szCs w:val="16"/>
        </w:rPr>
      </w:pPr>
      <w:r w:rsidRPr="006851B7">
        <w:rPr>
          <w:color w:val="0070C0"/>
          <w:sz w:val="16"/>
          <w:szCs w:val="16"/>
        </w:rPr>
        <w:t>а) возрастает сопротивление движению, по сравнению с перекатыванием колес по гусеничной ленте, что повышает температуру резины;</w:t>
      </w:r>
    </w:p>
    <w:p w14:paraId="2A48C93A" w14:textId="77777777" w:rsidR="00C5126B" w:rsidRPr="006851B7" w:rsidRDefault="00C5126B" w:rsidP="00C5126B">
      <w:pPr>
        <w:jc w:val="both"/>
        <w:rPr>
          <w:color w:val="0070C0"/>
          <w:sz w:val="16"/>
          <w:szCs w:val="16"/>
        </w:rPr>
      </w:pPr>
      <w:r w:rsidRPr="006851B7">
        <w:rPr>
          <w:color w:val="0070C0"/>
          <w:sz w:val="16"/>
          <w:szCs w:val="16"/>
        </w:rPr>
        <w:t>б) возрастают динамические воздействия на резину, из-за неровности полотна пути, что также повышает температуру резины;</w:t>
      </w:r>
    </w:p>
    <w:p w14:paraId="455C704A" w14:textId="77777777" w:rsidR="00C5126B" w:rsidRPr="006851B7" w:rsidRDefault="00C5126B" w:rsidP="00C5126B">
      <w:pPr>
        <w:jc w:val="both"/>
        <w:rPr>
          <w:color w:val="0070C0"/>
          <w:sz w:val="16"/>
          <w:szCs w:val="16"/>
        </w:rPr>
      </w:pPr>
      <w:r w:rsidRPr="006851B7">
        <w:rPr>
          <w:color w:val="0070C0"/>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064CA5E5" w14:textId="77777777" w:rsidR="00C5126B" w:rsidRPr="006851B7" w:rsidRDefault="00C5126B" w:rsidP="00C5126B">
      <w:pPr>
        <w:jc w:val="both"/>
        <w:rPr>
          <w:color w:val="0070C0"/>
          <w:sz w:val="16"/>
          <w:szCs w:val="16"/>
        </w:rPr>
      </w:pPr>
      <w:r w:rsidRPr="006851B7">
        <w:rPr>
          <w:color w:val="0070C0"/>
          <w:sz w:val="16"/>
          <w:szCs w:val="16"/>
        </w:rPr>
        <w:t>г) условие охлаждения резины на колесном ходу менее благоприятны, чем на гусеничном ходу – через гусеницу лучше отдается тепло.</w:t>
      </w:r>
    </w:p>
    <w:p w14:paraId="458501F5" w14:textId="77777777" w:rsidR="00C5126B" w:rsidRPr="006851B7" w:rsidRDefault="00C5126B" w:rsidP="00C5126B">
      <w:pPr>
        <w:jc w:val="both"/>
        <w:rPr>
          <w:color w:val="0070C0"/>
          <w:sz w:val="16"/>
          <w:szCs w:val="16"/>
        </w:rPr>
      </w:pPr>
      <w:r w:rsidRPr="006851B7">
        <w:rPr>
          <w:color w:val="0070C0"/>
          <w:sz w:val="16"/>
          <w:szCs w:val="16"/>
        </w:rPr>
        <w:t>Однако нужно иметь в виду, что и на гусеничном ходу резина стоит на пределе. Достаточно перегрузить вторые поддерживающие колеса БТ-8 [другое обозначение БТ-7М] с 2 200 кил. до 2 500 кил., чтобы срок службы резины сократился с 2 000 кил. до 500.</w:t>
      </w:r>
    </w:p>
    <w:p w14:paraId="1AA8DD96" w14:textId="77777777" w:rsidR="00C5126B" w:rsidRPr="006851B7" w:rsidRDefault="00C5126B" w:rsidP="00C5126B">
      <w:pPr>
        <w:jc w:val="both"/>
        <w:rPr>
          <w:color w:val="0070C0"/>
          <w:sz w:val="16"/>
          <w:szCs w:val="16"/>
        </w:rPr>
      </w:pPr>
      <w:r w:rsidRPr="006851B7">
        <w:rPr>
          <w:color w:val="0070C0"/>
          <w:sz w:val="16"/>
          <w:szCs w:val="16"/>
        </w:rPr>
        <w:t>(Из доклада народному комиссару обороны маршалу Ворошилову) (25453).</w:t>
      </w:r>
    </w:p>
    <w:p w14:paraId="5B498534" w14:textId="77777777" w:rsidR="00C5126B" w:rsidRPr="006851B7" w:rsidRDefault="00C5126B" w:rsidP="00C5126B">
      <w:pPr>
        <w:jc w:val="both"/>
        <w:rPr>
          <w:color w:val="0070C0"/>
          <w:sz w:val="16"/>
          <w:szCs w:val="16"/>
        </w:rPr>
      </w:pPr>
    </w:p>
    <w:p w14:paraId="71EA1906" w14:textId="77777777" w:rsidR="00175C1C" w:rsidRPr="00584DE4" w:rsidRDefault="00175C1C" w:rsidP="00584DE4">
      <w:pPr>
        <w:widowControl w:val="0"/>
        <w:jc w:val="both"/>
        <w:rPr>
          <w:color w:val="000000" w:themeColor="text1"/>
          <w:sz w:val="16"/>
          <w:szCs w:val="16"/>
        </w:rPr>
      </w:pPr>
      <w:r w:rsidRPr="00584DE4">
        <w:rPr>
          <w:color w:val="000000" w:themeColor="text1"/>
          <w:sz w:val="16"/>
          <w:szCs w:val="16"/>
        </w:rPr>
        <w:t xml:space="preserve">В июле </w:t>
      </w:r>
      <w:smartTag w:uri="urn:schemas-microsoft-com:office:smarttags" w:element="metricconverter">
        <w:smartTagPr>
          <w:attr w:name="ProductID" w:val="1945 г"/>
        </w:smartTagPr>
        <w:r w:rsidRPr="00584DE4">
          <w:rPr>
            <w:color w:val="000000" w:themeColor="text1"/>
            <w:sz w:val="16"/>
            <w:szCs w:val="16"/>
          </w:rPr>
          <w:t>1938 г</w:t>
        </w:r>
      </w:smartTag>
      <w:r w:rsidRPr="00584DE4">
        <w:rPr>
          <w:color w:val="000000" w:themeColor="text1"/>
          <w:sz w:val="16"/>
          <w:szCs w:val="16"/>
        </w:rPr>
        <w:t xml:space="preserve">., отчитываясь на </w:t>
      </w:r>
      <w:r w:rsidRPr="00584DE4">
        <w:rPr>
          <w:color w:val="000000" w:themeColor="text1"/>
          <w:sz w:val="16"/>
          <w:szCs w:val="16"/>
          <w:lang w:val="en-US"/>
        </w:rPr>
        <w:t>VI</w:t>
      </w:r>
      <w:r w:rsidRPr="00584DE4">
        <w:rPr>
          <w:color w:val="000000" w:themeColor="text1"/>
          <w:sz w:val="16"/>
          <w:szCs w:val="16"/>
        </w:rPr>
        <w:t xml:space="preserve"> областной партконференции, Ю.М. Каганович, сменивший Э.К. Прамнэка на посту первого секретаря обкома и Горьковского горкома партии, докладывал делегатам, что за год «благодаря возросшей бдительности партийных масс, большевистской работе органов НКВД, помощи и руководства Н.И. Ежова» в области провели такую работу по разгрому врагов, о которой год назад было даже трудно предполагать. За это время в области «разоблачили» и арестовали более тысячи коммунистов, в том числе 20 членов и кандидатов в члены обкома партии. В своем выступлении на конференции тогдашний начальник областного управления НКВД И.Я. Лаврушин заявил, что органами НКВД на территории Горьковской области разгромлены «целые полчища контрреволюции». Среди репрессированных был и Александр Сергеевич Зашибаев, который с </w:t>
      </w:r>
      <w:smartTag w:uri="urn:schemas-microsoft-com:office:smarttags" w:element="metricconverter">
        <w:smartTagPr>
          <w:attr w:name="ProductID" w:val="1945 г"/>
        </w:smartTagPr>
        <w:r w:rsidRPr="00584DE4">
          <w:rPr>
            <w:color w:val="000000" w:themeColor="text1"/>
            <w:sz w:val="16"/>
            <w:szCs w:val="16"/>
          </w:rPr>
          <w:t>1932 г</w:t>
        </w:r>
      </w:smartTag>
      <w:r w:rsidRPr="00584DE4">
        <w:rPr>
          <w:color w:val="000000" w:themeColor="text1"/>
          <w:sz w:val="16"/>
          <w:szCs w:val="16"/>
        </w:rPr>
        <w:t xml:space="preserve">. занимался освоением автозавода, работал секретарем парткома ГАЗа. Только на Горьковском автозаводе, начиная с директора С.С. Дьяконова и кончая начальниками цехов, все были объявлены вредителями. В целом о масштабах репрессий в Горьковской области можно судить по цифре, приведенной Ю.М. Кагановичем на </w:t>
      </w:r>
      <w:r w:rsidRPr="00584DE4">
        <w:rPr>
          <w:color w:val="000000" w:themeColor="text1"/>
          <w:sz w:val="16"/>
          <w:szCs w:val="16"/>
          <w:lang w:val="en-US"/>
        </w:rPr>
        <w:t>VI</w:t>
      </w:r>
      <w:r w:rsidRPr="00584DE4">
        <w:rPr>
          <w:color w:val="000000" w:themeColor="text1"/>
          <w:sz w:val="16"/>
          <w:szCs w:val="16"/>
        </w:rPr>
        <w:t xml:space="preserve"> областной партконференции: свыше 5 тысяч новых кадров было выдвинуто за год, в том числе на руководящую советскую и хозяйственную работу – 500 человек, на районную партийную работу – свыше 500 человек. Только за шесть месяцев </w:t>
      </w:r>
      <w:smartTag w:uri="urn:schemas-microsoft-com:office:smarttags" w:element="metricconverter">
        <w:smartTagPr>
          <w:attr w:name="ProductID" w:val="1945 г"/>
        </w:smartTagPr>
        <w:r w:rsidRPr="00584DE4">
          <w:rPr>
            <w:color w:val="000000" w:themeColor="text1"/>
            <w:sz w:val="16"/>
            <w:szCs w:val="16"/>
          </w:rPr>
          <w:t>1938 г</w:t>
        </w:r>
      </w:smartTag>
      <w:r w:rsidRPr="00584DE4">
        <w:rPr>
          <w:color w:val="000000" w:themeColor="text1"/>
          <w:sz w:val="16"/>
          <w:szCs w:val="16"/>
        </w:rPr>
        <w:t>. было арестовано 407 автозаводцев – членов партии. Не случайно, что так много «вредителей» было найдено именно на автозаводе, где в строительстве участвовали иностранные специалисты, часты были командировки работников завода за границу. (Сравните: на Сормовском заводе за тот же период было арестовано «лишь» 48 человек). С.С. Дьяконов не успевал подписывать приказы на арестованных – об их увольнении с завода и о новых назначениях. Завод лишался опытных специалистов. За период 1937-1938 гг. практически не осталось ни одного начальника цеха, представителя администрации, к которым не применялись бы репрессивные меры. Естественно, что при таком количестве «лазутчиков» не мог оставаться без внимания и «самый главный» (15218).</w:t>
      </w:r>
    </w:p>
    <w:p w14:paraId="3CCEE8A7" w14:textId="77777777" w:rsidR="00175C1C" w:rsidRPr="00584DE4" w:rsidRDefault="00175C1C" w:rsidP="00584DE4">
      <w:pPr>
        <w:widowControl w:val="0"/>
        <w:jc w:val="both"/>
        <w:rPr>
          <w:color w:val="000000" w:themeColor="text1"/>
          <w:sz w:val="16"/>
          <w:szCs w:val="16"/>
        </w:rPr>
      </w:pPr>
    </w:p>
    <w:p w14:paraId="68C010AD" w14:textId="77777777" w:rsidR="0057634E" w:rsidRPr="00584DE4" w:rsidRDefault="0057634E" w:rsidP="00584DE4">
      <w:pPr>
        <w:jc w:val="both"/>
        <w:rPr>
          <w:color w:val="000000" w:themeColor="text1"/>
          <w:sz w:val="16"/>
          <w:szCs w:val="16"/>
        </w:rPr>
      </w:pPr>
      <w:r w:rsidRPr="00584DE4">
        <w:rPr>
          <w:color w:val="000000" w:themeColor="text1"/>
          <w:sz w:val="16"/>
          <w:szCs w:val="16"/>
        </w:rPr>
        <w:t xml:space="preserve">В июле 1938 г. в Бюро «24» после отъезда в Москву Д.Г. Павлова и П.С. Аллилуева была форсирована работа над техническим проектом колесно-гусеничного танка А-20. При этом в проекте прорабатывалось уже два варианта этого танка – один с колесно-гусеничным движителем, а второй – с гусеничным, получившим наименование танк «А-20 гус.». Необходимо отметить следующее. Несмотря на то, что измененные ТТТ на танк А-20 были утверждены К.Е. Ворошиловым 2 июня 1938 г., текст этих новых требований завод № 183 до конца разработки технического проекта так и не получил, а проектирование танка велось на основании целого ряда уточняющих документов и указаний. Как справедливо отмечал М.И. Кошкин, </w:t>
      </w:r>
      <w:r w:rsidRPr="00584DE4">
        <w:rPr>
          <w:iCs/>
          <w:color w:val="000000" w:themeColor="text1"/>
          <w:sz w:val="16"/>
          <w:szCs w:val="16"/>
        </w:rPr>
        <w:t>«все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w:t>
      </w:r>
      <w:r w:rsidRPr="00584DE4">
        <w:rPr>
          <w:color w:val="000000" w:themeColor="text1"/>
          <w:sz w:val="16"/>
          <w:szCs w:val="16"/>
        </w:rPr>
        <w:t xml:space="preserve">. Разработку технического проекта удалось завершить к концу лета, 27 августа 1938 г. начальник Бюро «24» М.И. Кошкин и руководитель проекта А.А. Морозов подписали </w:t>
      </w:r>
      <w:hyperlink r:id="rId34" w:tgtFrame="_blank" w:history="1">
        <w:r w:rsidRPr="00584DE4">
          <w:rPr>
            <w:color w:val="000000" w:themeColor="text1"/>
            <w:sz w:val="16"/>
            <w:szCs w:val="16"/>
          </w:rPr>
          <w:t>«Объяснительную записку к техническому проекту танка А-20 и А-20 гус.»</w:t>
        </w:r>
      </w:hyperlink>
      <w:r w:rsidRPr="00584DE4">
        <w:rPr>
          <w:color w:val="000000" w:themeColor="text1"/>
          <w:sz w:val="16"/>
          <w:szCs w:val="16"/>
        </w:rPr>
        <w:t xml:space="preserve">. </w:t>
      </w:r>
    </w:p>
    <w:p w14:paraId="2B4CBE07" w14:textId="77777777" w:rsidR="0057634E" w:rsidRPr="00584DE4" w:rsidRDefault="0057634E" w:rsidP="00584DE4">
      <w:pPr>
        <w:jc w:val="both"/>
        <w:rPr>
          <w:color w:val="000000" w:themeColor="text1"/>
          <w:sz w:val="16"/>
          <w:szCs w:val="16"/>
        </w:rPr>
      </w:pPr>
      <w:r w:rsidRPr="00584DE4">
        <w:rPr>
          <w:color w:val="000000" w:themeColor="text1"/>
          <w:sz w:val="16"/>
          <w:szCs w:val="16"/>
        </w:rPr>
        <w:lastRenderedPageBreak/>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3A22CBB7" w14:textId="77777777" w:rsidR="0057634E" w:rsidRPr="00584DE4" w:rsidRDefault="0057634E" w:rsidP="00584DE4">
      <w:pPr>
        <w:jc w:val="both"/>
        <w:rPr>
          <w:color w:val="000000" w:themeColor="text1"/>
          <w:sz w:val="16"/>
          <w:szCs w:val="16"/>
        </w:rPr>
      </w:pPr>
    </w:p>
    <w:p w14:paraId="63EDF5A8" w14:textId="77777777" w:rsidR="00175C1C" w:rsidRPr="00584DE4" w:rsidRDefault="00175C1C" w:rsidP="00584DE4">
      <w:pPr>
        <w:widowControl w:val="0"/>
        <w:jc w:val="both"/>
        <w:rPr>
          <w:color w:val="000000" w:themeColor="text1"/>
          <w:sz w:val="16"/>
          <w:szCs w:val="16"/>
        </w:rPr>
      </w:pPr>
      <w:r w:rsidRPr="00584DE4">
        <w:rPr>
          <w:color w:val="000000" w:themeColor="text1"/>
          <w:sz w:val="16"/>
          <w:szCs w:val="16"/>
        </w:rPr>
        <w:t xml:space="preserve">В июле </w:t>
      </w:r>
      <w:smartTag w:uri="urn:schemas-microsoft-com:office:smarttags" w:element="metricconverter">
        <w:smartTagPr>
          <w:attr w:name="ProductID" w:val="1945 г"/>
        </w:smartTagPr>
        <w:r w:rsidRPr="00584DE4">
          <w:rPr>
            <w:color w:val="000000" w:themeColor="text1"/>
            <w:sz w:val="16"/>
            <w:szCs w:val="16"/>
          </w:rPr>
          <w:t>1938 г</w:t>
        </w:r>
      </w:smartTag>
      <w:r w:rsidRPr="00584DE4">
        <w:rPr>
          <w:color w:val="000000" w:themeColor="text1"/>
          <w:sz w:val="16"/>
          <w:szCs w:val="16"/>
        </w:rPr>
        <w:t>. руководителя ГАЗа сместили с должности, якобы для того, чтобы перевести на другое место, но через несколько дней после этого его арестовали (Обедова П. В борьбе за «идеалы». Как фабриковалось дело Дьяконова // Нижегородские новости. – 1990. – 31 октября) (15218).</w:t>
      </w:r>
    </w:p>
    <w:p w14:paraId="3AF6277E" w14:textId="77777777" w:rsidR="00175C1C" w:rsidRPr="00584DE4" w:rsidRDefault="00175C1C" w:rsidP="00584DE4">
      <w:pPr>
        <w:widowControl w:val="0"/>
        <w:jc w:val="both"/>
        <w:rPr>
          <w:color w:val="000000" w:themeColor="text1"/>
          <w:sz w:val="16"/>
          <w:szCs w:val="16"/>
        </w:rPr>
      </w:pPr>
    </w:p>
    <w:p w14:paraId="1055D1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года под Могилёвом ИЖ-8 победил в соревнованиях за первенство заводской марки. На 300-кило</w:t>
      </w:r>
      <w:r w:rsidRPr="00584DE4">
        <w:rPr>
          <w:color w:val="000000" w:themeColor="text1"/>
          <w:sz w:val="16"/>
          <w:szCs w:val="16"/>
        </w:rPr>
        <w:softHyphen/>
        <w:t>метровой дистанции все ИЖ-8 финишировали первыми [4.121].</w:t>
      </w:r>
    </w:p>
    <w:p w14:paraId="4743EB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Совершенствование двигателя ИЖ-8 продолжалось и после освоения этого мотоцикла в серийном производстве. При этом основное внимание уделяли повышению надёжности работы. Од</w:t>
      </w:r>
      <w:r w:rsidRPr="00584DE4">
        <w:rPr>
          <w:color w:val="000000" w:themeColor="text1"/>
          <w:sz w:val="16"/>
          <w:szCs w:val="16"/>
        </w:rPr>
        <w:softHyphen/>
        <w:t>ним из перспективных технических решений оказалось включе</w:t>
      </w:r>
      <w:r w:rsidRPr="00584DE4">
        <w:rPr>
          <w:color w:val="000000" w:themeColor="text1"/>
          <w:sz w:val="16"/>
          <w:szCs w:val="16"/>
        </w:rPr>
        <w:softHyphen/>
        <w:t>ние бобины в цепь аккумулятора при пуске мотора и работе с ма</w:t>
      </w:r>
      <w:r w:rsidRPr="00584DE4">
        <w:rPr>
          <w:color w:val="000000" w:themeColor="text1"/>
          <w:sz w:val="16"/>
          <w:szCs w:val="16"/>
        </w:rPr>
        <w:softHyphen/>
        <w:t>лой частотой вращения коленвала [4.122].</w:t>
      </w:r>
    </w:p>
    <w:p w14:paraId="13BAD0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Одновременно с доработкой мотора для ИЖ-8 в 1936-1937 гг. разрабатывали новый, более мощный двигатель. В обновлённом моторе сохранили рабочий объём, применили двухканальную пет</w:t>
      </w:r>
      <w:r w:rsidRPr="00584DE4">
        <w:rPr>
          <w:color w:val="000000" w:themeColor="text1"/>
          <w:sz w:val="16"/>
          <w:szCs w:val="16"/>
        </w:rPr>
        <w:softHyphen/>
        <w:t>левую продувку цилиндра и двухпутевой выпуск отработанных газов, подобный использованному на Л-350 и ИЖ-8, что способст</w:t>
      </w:r>
      <w:r w:rsidRPr="00584DE4">
        <w:rPr>
          <w:color w:val="000000" w:themeColor="text1"/>
          <w:sz w:val="16"/>
          <w:szCs w:val="16"/>
        </w:rPr>
        <w:softHyphen/>
        <w:t>вовало повышению мощности двигателя в сравнении с ИЖ-7. Применили новый более экономичный карбюратор марки ЛКЗ-26, на щитке установили спидометр и амперметр, предусмотрели зад</w:t>
      </w:r>
      <w:r w:rsidRPr="00584DE4">
        <w:rPr>
          <w:color w:val="000000" w:themeColor="text1"/>
          <w:sz w:val="16"/>
          <w:szCs w:val="16"/>
        </w:rPr>
        <w:softHyphen/>
        <w:t>ний сигнал, мотор расположили ниже, не уменьшив дорожный просвет. Упростили конструкцию педали, управлявшей КП, кото</w:t>
      </w:r>
      <w:r w:rsidRPr="00584DE4">
        <w:rPr>
          <w:color w:val="000000" w:themeColor="text1"/>
          <w:sz w:val="16"/>
          <w:szCs w:val="16"/>
        </w:rPr>
        <w:softHyphen/>
        <w:t>рую сделали более компактной и удобной. Были и другие доработ</w:t>
      </w:r>
      <w:r w:rsidRPr="00584DE4">
        <w:rPr>
          <w:color w:val="000000" w:themeColor="text1"/>
          <w:sz w:val="16"/>
          <w:szCs w:val="16"/>
        </w:rPr>
        <w:softHyphen/>
        <w:t>ки. В результате максимальная скорость новинки, обозначенной ИЖ-9, достигла 125 км/ч [4.123]. ИЖ-8 и ИЖ-9 решили сравнить в испытательном пробеге, вместе с несколькими иномарками. Мото</w:t>
      </w:r>
      <w:r w:rsidRPr="00584DE4">
        <w:rPr>
          <w:color w:val="000000" w:themeColor="text1"/>
          <w:sz w:val="16"/>
          <w:szCs w:val="16"/>
        </w:rPr>
        <w:softHyphen/>
        <w:t>циклы прошли 6200 км по шоссе и бездорожью. На трассе оказал</w:t>
      </w:r>
      <w:r w:rsidRPr="00584DE4">
        <w:rPr>
          <w:color w:val="000000" w:themeColor="text1"/>
          <w:sz w:val="16"/>
          <w:szCs w:val="16"/>
        </w:rPr>
        <w:softHyphen/>
        <w:t>ся брод шириной около 150 м и глубиной до оси колеса. Преодолел его только мотоциклист на ИЖ-9 [4.124]. Экзамен на проходи</w:t>
      </w:r>
      <w:r w:rsidRPr="00584DE4">
        <w:rPr>
          <w:color w:val="000000" w:themeColor="text1"/>
          <w:sz w:val="16"/>
          <w:szCs w:val="16"/>
        </w:rPr>
        <w:softHyphen/>
        <w:t>мость и надёжность «девятка» сдала на «отлично».</w:t>
      </w:r>
    </w:p>
    <w:p w14:paraId="00DE7A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Спустя два года мотозавод все еще серийно строил ИЖ-8 и на</w:t>
      </w:r>
      <w:r w:rsidRPr="00584DE4">
        <w:rPr>
          <w:color w:val="000000" w:themeColor="text1"/>
          <w:sz w:val="16"/>
          <w:szCs w:val="16"/>
        </w:rPr>
        <w:softHyphen/>
        <w:t>чинал осваивать опытное изготовление ИЖ-9. Всего в 1938 г. на ИжМЗ сделали 4830 мотоциклов ИЖ-8, а в 1939 г. - 4317 [4.125] (11429).</w:t>
      </w:r>
    </w:p>
    <w:p w14:paraId="720D4C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34EBE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решением СНК строительная площадка катанинной фабрики была передана была передана под строительство гранато-капсюльного завода № 255 НКО. В сентябре 1941 года на имеющихся площадях был размещен эвакуированный из г. Шостка завод № 53. Ввиду недостатка площадей часть оборудования была размещена в здании ликеро-водочного завода, находящегося в черте г. Н. Ломова.</w:t>
      </w:r>
    </w:p>
    <w:p w14:paraId="7EE3B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Приказом НКБ № 116 от 27 марта 1945 года завод № 53 был реэвакуирован и в построенных зданиях было размещено оборудование для производства взрывателя ГВМЗ-1. В июле 1946 года завод получил задание на изготовление взрывателя М-4.</w:t>
      </w:r>
    </w:p>
    <w:p w14:paraId="01D13A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Нижний Ломов Пензенской области, п/я 5</w:t>
      </w:r>
    </w:p>
    <w:p w14:paraId="52B6D9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Директор – Шумов (10032).</w:t>
      </w:r>
    </w:p>
    <w:p w14:paraId="4BBBD2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8702FD" w14:textId="310BAC56" w:rsidR="00175C1C" w:rsidRPr="00584DE4" w:rsidRDefault="00175C1C" w:rsidP="00584DE4">
      <w:pPr>
        <w:jc w:val="both"/>
        <w:rPr>
          <w:color w:val="000000" w:themeColor="text1"/>
          <w:sz w:val="16"/>
          <w:szCs w:val="16"/>
        </w:rPr>
      </w:pPr>
      <w:r w:rsidRPr="00584DE4">
        <w:rPr>
          <w:color w:val="000000" w:themeColor="text1"/>
          <w:sz w:val="16"/>
          <w:szCs w:val="16"/>
        </w:rPr>
        <w:t>В июле 1938</w:t>
      </w:r>
      <w:r w:rsidR="00E62B39" w:rsidRPr="00584DE4">
        <w:rPr>
          <w:color w:val="000000" w:themeColor="text1"/>
          <w:sz w:val="16"/>
          <w:szCs w:val="16"/>
        </w:rPr>
        <w:t xml:space="preserve"> </w:t>
      </w:r>
      <w:r w:rsidRPr="00584DE4">
        <w:rPr>
          <w:color w:val="000000" w:themeColor="text1"/>
          <w:sz w:val="16"/>
          <w:szCs w:val="16"/>
        </w:rPr>
        <w:t>г. начали работу сразу по двум вариантам шифратора-дешифратора: вариант аппаратуры, в которой все приборы шифровальной машины объединялись в единую конструкцию, предложили ведущие конструкторы В.Н. Рытов и П. Судаков. вариант, состоящий из двух приборов, предложил ведущий конструктор Н.М. Шарыгин.,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В 1939</w:t>
      </w:r>
      <w:r w:rsidR="00E62B39" w:rsidRPr="00584DE4">
        <w:rPr>
          <w:color w:val="000000" w:themeColor="text1"/>
          <w:sz w:val="16"/>
          <w:szCs w:val="16"/>
        </w:rPr>
        <w:t xml:space="preserve"> </w:t>
      </w:r>
      <w:r w:rsidRPr="00584DE4">
        <w:rPr>
          <w:color w:val="000000" w:themeColor="text1"/>
          <w:sz w:val="16"/>
          <w:szCs w:val="16"/>
        </w:rPr>
        <w:t>г. Н.М. Шарыгин на основе предыдущих достижений успешно завершил работу, и с 1940</w:t>
      </w:r>
      <w:r w:rsidR="00E62B39" w:rsidRPr="00584DE4">
        <w:rPr>
          <w:color w:val="000000" w:themeColor="text1"/>
          <w:sz w:val="16"/>
          <w:szCs w:val="16"/>
        </w:rPr>
        <w:t xml:space="preserve"> </w:t>
      </w:r>
      <w:r w:rsidRPr="00584DE4">
        <w:rPr>
          <w:color w:val="000000" w:themeColor="text1"/>
          <w:sz w:val="16"/>
          <w:szCs w:val="16"/>
        </w:rPr>
        <w:t>г. шифровальная машина «Изумруд» стала поступать в эксплуатацию параллельно с «В-4». В 1938</w:t>
      </w:r>
      <w:r w:rsidR="00E62B39" w:rsidRPr="00584DE4">
        <w:rPr>
          <w:color w:val="000000" w:themeColor="text1"/>
          <w:sz w:val="16"/>
          <w:szCs w:val="16"/>
        </w:rPr>
        <w:t xml:space="preserve"> </w:t>
      </w:r>
      <w:r w:rsidRPr="00584DE4">
        <w:rPr>
          <w:color w:val="000000" w:themeColor="text1"/>
          <w:sz w:val="16"/>
          <w:szCs w:val="16"/>
        </w:rPr>
        <w:t>г. началось серийное производство (15736).</w:t>
      </w:r>
    </w:p>
    <w:p w14:paraId="798A8E3B" w14:textId="77777777" w:rsidR="00175C1C" w:rsidRPr="00584DE4" w:rsidRDefault="00175C1C" w:rsidP="00584DE4">
      <w:pPr>
        <w:jc w:val="both"/>
        <w:rPr>
          <w:color w:val="000000" w:themeColor="text1"/>
          <w:sz w:val="16"/>
          <w:szCs w:val="16"/>
        </w:rPr>
      </w:pPr>
    </w:p>
    <w:p w14:paraId="537F64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стройка Молотовского судостроительного завода было передана хозяйственным подразделениям НКВД и стало строительством №203, так как из-за абсолютного беспорядка в деле организации и технического обеспечения работ НКТП и НКОП, все сроки ввода завода в строй были безнадежно сорваны. Сметная стоимость проекта достигала 1850 млн. руб. Уникальные наливные доки размером в плане 346х43 м, перекрытые эллингом высотой в 36м, корпусной цех со строительным объемом 1.030.145 куб. м, сухой док размером 354х44 м. - все эти сооружения, не имевшие аналогов в мире, должны были обеспечивать постройку и спуск линкоров типа “Советский Союз” (9053,110).</w:t>
      </w:r>
    </w:p>
    <w:p w14:paraId="592DE8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3DE6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года началась полноценная служба лидера «Ленинград», когда он ото­шел от достроечной стенки завода № 190. Через год, в июле 1939 года, корабль принял участие в учениях флота — в составе эскадры выходил из Кронштадта до траверза острова Готланд, где корабли отрабатывали задачи совместного плавания. 31 июля 1939 года он снова встал на ремонт после того, как во время похода на скорости 1 8 уз у него стали выходить из строя трубки главного котла № 2. Во время ремонта на заводе сменили 732 трубки — старые оказались дефектными и, к тому же, неудовлетворительно смонтированными. К началу Второй мировой войны «Ленинград» был вновь введен в кампанию и включен в состав Отряда легких сил (ОЛС) КБФ. Необходимо хорошо представлять себе, что в действительности лидеры вступили встрой в 1938 году (ведь, по существу, нельзя считать официальное вступление в строй лидера «Ленинград» в 1 936 году без части артиллерийского вооружения, системы ПУС и других устройств). К тому же, из-за слабой оперативно-тактической подготовки комсостава и недостаточного освое­ния новой техники (особенно ПУС) корабли ОЛС (в том числе лидеры) по боевой подготовке находились на довольно низком уровне. Так, начальник Управления бое­вой подготовки ВМФ флагман флота 2 ранга Ю.Ф.Ралль осторожно отметил, что эти корабли готовы лишь «к решению огневых и торпедных атак в простых условиях, мин­ным постановкам в дневных условиях и к несению дозора». В итоге все корабли ОЛС по уровню боевой подготовки были отнесены ко 2-й линии (11866).</w:t>
      </w:r>
    </w:p>
    <w:p w14:paraId="4EC907B8" w14:textId="77777777" w:rsidR="004B0DF9" w:rsidRPr="00584DE4" w:rsidRDefault="004B0DF9" w:rsidP="00584DE4">
      <w:pPr>
        <w:autoSpaceDE w:val="0"/>
        <w:autoSpaceDN w:val="0"/>
        <w:adjustRightInd w:val="0"/>
        <w:jc w:val="both"/>
        <w:rPr>
          <w:color w:val="000000" w:themeColor="text1"/>
          <w:sz w:val="16"/>
          <w:szCs w:val="16"/>
        </w:rPr>
      </w:pPr>
    </w:p>
    <w:p w14:paraId="113A06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Балтфлоту сдали пл Н-3 (3898).</w:t>
      </w:r>
    </w:p>
    <w:p w14:paraId="7A218C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0E5C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вступила в строй подлодка девятой серии Н-3, заложенная 25 апреля 1935. Задержка была вызвана опозданием с поставкой дизелей из Германии (4145,30).</w:t>
      </w:r>
    </w:p>
    <w:p w14:paraId="65F7C2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FDC68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июле 1938 г. "Строительство № 203" было передано хозяйственным подразделениям НКВД, так как из-за абсолютного беспорядка в деле организации и технического обеспечения работ, все сроки ввода завода в строй были безнадежно сорваны. </w:t>
      </w:r>
    </w:p>
    <w:p w14:paraId="5EB701D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"Строительство № 203" стало самым крупным объектом судостроительной промышленности, сооружавшимся силами ГУЛАГа, Программа создания в СССР "большого флота" предусматривала сооружение в Архангельской области, в районе Никольского устья Северной Двины, мощного судостроительного завода, способного осуществлять строительство кораблей любого водоизмещения. Предполагалось, что ввод в строй этого предприятия позволит к 1943 г. иметь в составе Северного флота до 2 линкоров. </w:t>
      </w:r>
    </w:p>
    <w:p w14:paraId="2DCF51D4" w14:textId="77777777" w:rsidR="004B0DF9" w:rsidRPr="00584DE4" w:rsidRDefault="004B0DF9" w:rsidP="00584DE4">
      <w:pPr>
        <w:jc w:val="both"/>
        <w:rPr>
          <w:color w:val="000000" w:themeColor="text1"/>
          <w:sz w:val="16"/>
          <w:szCs w:val="16"/>
        </w:rPr>
      </w:pPr>
      <w:r w:rsidRPr="00584DE4">
        <w:rPr>
          <w:color w:val="000000" w:themeColor="text1"/>
          <w:sz w:val="16"/>
          <w:szCs w:val="16"/>
        </w:rPr>
        <w:t>Первоначально строительство велось силами Наркоматов тяжелой и оборонной промышленности.</w:t>
      </w:r>
    </w:p>
    <w:p w14:paraId="058303F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Дала о себе знать крайняя скудость местных ресурсов, и прежде всего, людских. По состоянию на 17.01.1939 трудоспособное население обоего пола в Архангельской области насчитывало 782,4 тыс. человек (в городах 295, 9 тыс., в сельской местности 486,5 тыс.). Из этого числа мужчины составляли не свыше 55 %, что дает примерно 430 тыс. чел. За вычетом учащихся (13 тыс. чел.) и занятых в сельском хозяйстве (170 тыс. чел.) остается около 250 тысяч мужчин, занятых неземледельческим трудом. </w:t>
      </w:r>
    </w:p>
    <w:p w14:paraId="0E3CCFD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Отсюда следует еще вычесть служащих, ИТР, а также рабочих лесной и судостроительной промышленности. В итоге область не могла бы укомплектовать стройку полной сменой персонала. Лишь титаническими усилиями заключенных строительство удалось сдвинуть с мертвой точки. </w:t>
      </w:r>
    </w:p>
    <w:p w14:paraId="4DFD1C4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 том, что представлял из себя Молотовский судостроительный завод, можно судить по его сметной стоимости, достигавшей 1850 млн. руб. Для строительства тяжелых кораблей проектировщики, как и в Комсомольске-на-Амуре, решили отказаться от обычных наклонных стапелей. Уникальные наливные доки размером в плане 346 х 43 м, перекрытые эллингом высотой в 36 м, являлись центром всего заводского комплекса. В них было возможно в любую погоду вести работы по постройке кораблей водоизмещением до 65 тыс. тонн. Помимо доков-стапелей, на заводе строились: корпусной цех со строительным объемом 1 030 145 куб. м, два механических, инструментальный, сталелитейный цеха, сухой док размером 354 х 44 м, глубоководная железобетонная достроечная стенка длиной около километра. Для строительства кораблей меньшего водоизмещения сооружался слип с поперечным стапелем. Все эти сооружения, не имевшие аналогов в мире, должны были обеспечивать постройку и спуск линкоров типа "Советский Союз". </w:t>
      </w:r>
    </w:p>
    <w:p w14:paraId="0233A99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Работы обеспечивались весьма высоким по меркам НКВД уровнем механизации. На стройплощадке работало 22 экскаватора, 3 землесоса, 2 землечерпалки, 350 автомашин. Для обеспечения стройматериалами в 1939 г. разрабатывалось 2 валунно-гравийных и один песчаный карьер, были пущены кирпичный завод производительностью 24 млн. штук кирпича в год и бетонный завод с производительностью 1000 кубометров бетона в сутки. </w:t>
      </w:r>
    </w:p>
    <w:p w14:paraId="12FDC3C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 январю 1940 г. была введена в строй первая очередь основных цехов: плаз, корпусной цех, эллинг с доками, 1-я очередь инструментального цеха, что позволило заложить на стапелях первый боевой корабль уже в декабре 1939 г. </w:t>
      </w:r>
    </w:p>
    <w:p w14:paraId="2C4B5194" w14:textId="77777777" w:rsidR="004B0DF9" w:rsidRPr="00584DE4" w:rsidRDefault="004B0DF9" w:rsidP="00584DE4">
      <w:pPr>
        <w:jc w:val="both"/>
        <w:rPr>
          <w:color w:val="000000" w:themeColor="text1"/>
          <w:sz w:val="16"/>
          <w:szCs w:val="16"/>
        </w:rPr>
      </w:pPr>
      <w:r w:rsidRPr="00584DE4">
        <w:rPr>
          <w:color w:val="000000" w:themeColor="text1"/>
          <w:sz w:val="16"/>
          <w:szCs w:val="16"/>
        </w:rPr>
        <w:t>Введенные в строй цеха с успехом обеспечивали боевую деятельность Северного флота, кораблей Беломорской флотилии и Севморпути. Подлинный расцвет Северодвинский завод испытал уже после войны, с началом атомного подводного кораблестроения (12129).</w:t>
      </w:r>
    </w:p>
    <w:p w14:paraId="6085676A" w14:textId="77777777" w:rsidR="004B0DF9" w:rsidRPr="00584DE4" w:rsidRDefault="004B0DF9" w:rsidP="00584DE4">
      <w:pPr>
        <w:jc w:val="both"/>
        <w:rPr>
          <w:color w:val="000000" w:themeColor="text1"/>
          <w:sz w:val="16"/>
          <w:szCs w:val="16"/>
        </w:rPr>
      </w:pPr>
    </w:p>
    <w:p w14:paraId="78DD46B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BEFBCD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2B77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вспыхнул вооруженный конфликт на озере Хасан, который через несколько дней (в первых числах августа) превратился в полномасштабную многодневную битву с участием многочисленных войсковых частей и большого количества разной техники. С советской стороны в боях участвовала 2-я отдельная механизированная бригада комбрига А. П. Панфилова (три батальона Т-26, батальон и рота БТ и отряд экспериментальных самоходок СУ-5), приданная 39-му стрелковому корпусу, а также 32-й и 40-й отдельные батальоны танков Т-26 из 32-й и 40-й пехотных дивизий. Батальонами командовали майор М. В. Алимов и старший лейтенант Ситников. Всего перечисленные части насчитывали в своем составе 351 танк (257 Т-26, в том числе 10 ОТ и 3 СТ, 81 БТ-5 и БТ-7, а также 13 СУ-5). Десятидневное сражение не принесло ни одной из сторон решающей победы. Потери советской стороны составили: 9 сожженных и 76 поврежденных Т-26 и 8 БТ, что составило почти треть от первоначальной численности. 39 поврежденных танков удалось отремонтировать непосредственно в частях, остальные пришлось отправить на завод. Большое количество повреждений среди Т-26 объясняется не только слабой подготовкой механиков-водителей, но также из-за технологических причин и не слишком высокого качества бронетехники (чаще всего из строя выходил главный фрикцион и коробка передач). Танки сталкивались с серьезными трудностями при движении по заболоченной местности. Броня Т-26 была очень тонкой и легко пробивалась противотанковыми снарядами. Использование поручневых антенн демаскировало командирские танки и в первый же день боев, почти все командирские машины были выбиты, поскольку именно на них противник концентрировал огонь. Стало ясно, что несмотря на многочисленность, танки не смогли выполнить поставленные перед ними задачи и сколько-нибудь значительно повлиять на исход сражения (3862).</w:t>
      </w:r>
    </w:p>
    <w:p w14:paraId="7981A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DD26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 1938 г. в районе Хасана начал назревать конфликт. Наблюдатели-погранични</w:t>
      </w:r>
      <w:r w:rsidRPr="00584DE4">
        <w:rPr>
          <w:color w:val="000000" w:themeColor="text1"/>
          <w:sz w:val="16"/>
          <w:szCs w:val="16"/>
        </w:rPr>
        <w:softHyphen/>
        <w:t>ки выявили выдвижение японских и маньчжурских подразделений на позиции напротив Заозерной. Там рыли траншеи, ходы сообщений, готовили позиции для артиллерии, подвели телефонную линию. В ответ на сопке расположилась группа пограничников. 15 июля границу нарушили два японских жандарма. Выстрелом пограничника один из них был убит.</w:t>
      </w:r>
    </w:p>
    <w:p w14:paraId="052890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Дальше обе стороны стали подтягивать подкрепления. Авиация вела разведку. 25 ию</w:t>
      </w:r>
      <w:r w:rsidRPr="00584DE4">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584DE4">
        <w:rPr>
          <w:color w:val="000000" w:themeColor="text1"/>
          <w:sz w:val="16"/>
          <w:szCs w:val="16"/>
        </w:rPr>
        <w:softHyphen/>
        <w:t>ждый раз углубляясь на нашу территорию на 3-4 км. На перехват одного из них под</w:t>
      </w:r>
      <w:r w:rsidRPr="00584DE4">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003B67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584DE4">
        <w:rPr>
          <w:color w:val="000000" w:themeColor="text1"/>
          <w:sz w:val="16"/>
          <w:szCs w:val="16"/>
        </w:rPr>
        <w:softHyphen/>
        <w:t>жная ветка, что давало существенные преимущества.</w:t>
      </w:r>
    </w:p>
    <w:p w14:paraId="021072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июля привели в боевую готовность Приморскую авиагруппу ВВС Краснознаменно</w:t>
      </w:r>
      <w:r w:rsidRPr="00584DE4">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584DE4">
        <w:rPr>
          <w:color w:val="000000" w:themeColor="text1"/>
          <w:sz w:val="16"/>
          <w:szCs w:val="16"/>
        </w:rPr>
        <w:softHyphen/>
        <w:t>довые площадки.</w:t>
      </w:r>
    </w:p>
    <w:p w14:paraId="4BF832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Приморье размещались 48-я (штурмовая на Р-10, ССС и Р-5), 69-я (истребительная на И-15 и И-16) и 25-я (скоростная бом</w:t>
      </w:r>
      <w:r w:rsidRPr="00584DE4">
        <w:rPr>
          <w:color w:val="000000" w:themeColor="text1"/>
          <w:sz w:val="16"/>
          <w:szCs w:val="16"/>
        </w:rPr>
        <w:softHyphen/>
        <w:t>бардировочная на СБ) авиабрига</w:t>
      </w:r>
      <w:r w:rsidRPr="00584DE4">
        <w:rPr>
          <w:color w:val="000000" w:themeColor="text1"/>
          <w:sz w:val="16"/>
          <w:szCs w:val="16"/>
        </w:rPr>
        <w:softHyphen/>
        <w:t>ды, несколько отдельных разве</w:t>
      </w:r>
      <w:r w:rsidRPr="00584DE4">
        <w:rPr>
          <w:color w:val="000000" w:themeColor="text1"/>
          <w:sz w:val="16"/>
          <w:szCs w:val="16"/>
        </w:rPr>
        <w:softHyphen/>
        <w:t>дывательных эскадрилий на са</w:t>
      </w:r>
      <w:r w:rsidRPr="00584DE4">
        <w:rPr>
          <w:color w:val="000000" w:themeColor="text1"/>
          <w:sz w:val="16"/>
          <w:szCs w:val="16"/>
        </w:rPr>
        <w:softHyphen/>
        <w:t>молетах Р-Зет, около десятка от</w:t>
      </w:r>
      <w:r w:rsidRPr="00584DE4">
        <w:rPr>
          <w:color w:val="000000" w:themeColor="text1"/>
          <w:sz w:val="16"/>
          <w:szCs w:val="16"/>
        </w:rPr>
        <w:softHyphen/>
        <w:t>дельных отрядов и звеньев. Их могли поддерживать части ВВС Тихоокеанского флота и 3-й Ар</w:t>
      </w:r>
      <w:r w:rsidRPr="00584DE4">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584DE4">
        <w:rPr>
          <w:color w:val="000000" w:themeColor="text1"/>
          <w:sz w:val="16"/>
          <w:szCs w:val="16"/>
        </w:rPr>
        <w:softHyphen/>
        <w:t>ной мере освоить.</w:t>
      </w:r>
    </w:p>
    <w:p w14:paraId="0BC6F1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584DE4">
        <w:rPr>
          <w:color w:val="000000" w:themeColor="text1"/>
          <w:sz w:val="16"/>
          <w:szCs w:val="16"/>
        </w:rPr>
        <w:softHyphen/>
        <w:t>ждой) разделялась на два полка по 61 машине в каждом. В отдельных частях это вы</w:t>
      </w:r>
      <w:r w:rsidRPr="00584DE4">
        <w:rPr>
          <w:color w:val="000000" w:themeColor="text1"/>
          <w:sz w:val="16"/>
          <w:szCs w:val="16"/>
        </w:rPr>
        <w:softHyphen/>
        <w:t>звало избыток, а в других — нехватку техники и личного состава.</w:t>
      </w:r>
    </w:p>
    <w:p w14:paraId="6A200B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Сильный удар по боеспособности нанесли и репрессии 1937 г., в ходе которых прак</w:t>
      </w:r>
      <w:r w:rsidRPr="00584DE4">
        <w:rPr>
          <w:color w:val="000000" w:themeColor="text1"/>
          <w:sz w:val="16"/>
          <w:szCs w:val="16"/>
        </w:rPr>
        <w:softHyphen/>
        <w:t>тически полностью поменялся верхний эшелон командного состава ВВС ОКДВА (Отдель</w:t>
      </w:r>
      <w:r w:rsidRPr="00584DE4">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6A5847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57B0A2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584DE4">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2E43F3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584DE4">
        <w:rPr>
          <w:color w:val="000000" w:themeColor="text1"/>
          <w:sz w:val="16"/>
          <w:szCs w:val="16"/>
        </w:rPr>
        <w:softHyphen/>
        <w:t>лефонная связь отсутствовала, а радиостанциями пользоваться запретили из сообра</w:t>
      </w:r>
      <w:r w:rsidRPr="00584DE4">
        <w:rPr>
          <w:color w:val="000000" w:themeColor="text1"/>
          <w:sz w:val="16"/>
          <w:szCs w:val="16"/>
        </w:rPr>
        <w:softHyphen/>
        <w:t>жений секретности. На передо</w:t>
      </w:r>
      <w:r w:rsidRPr="00584DE4">
        <w:rPr>
          <w:color w:val="000000" w:themeColor="text1"/>
          <w:sz w:val="16"/>
          <w:szCs w:val="16"/>
        </w:rPr>
        <w:softHyphen/>
        <w:t>вые аэродромы перегнали гора</w:t>
      </w:r>
      <w:r w:rsidRPr="00584DE4">
        <w:rPr>
          <w:color w:val="000000" w:themeColor="text1"/>
          <w:sz w:val="16"/>
          <w:szCs w:val="16"/>
        </w:rPr>
        <w:softHyphen/>
        <w:t>здо больше самолётов, чем ра</w:t>
      </w:r>
      <w:r w:rsidRPr="00584DE4">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7FEDE2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хватало и красноармейцев для несения караульной службы. Часть самолётов во</w:t>
      </w:r>
      <w:r w:rsidRPr="00584DE4">
        <w:rPr>
          <w:color w:val="000000" w:themeColor="text1"/>
          <w:sz w:val="16"/>
          <w:szCs w:val="16"/>
        </w:rPr>
        <w:softHyphen/>
        <w:t>обще не охранялась.</w:t>
      </w:r>
    </w:p>
    <w:p w14:paraId="6410BA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584DE4">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70C844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в передовую группу первоначально вошли 21 штурмовик ССС 2-го шап (аэро</w:t>
      </w:r>
      <w:r w:rsidRPr="00584DE4">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4DE6F7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584DE4">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584DE4">
        <w:rPr>
          <w:color w:val="000000" w:themeColor="text1"/>
          <w:sz w:val="16"/>
          <w:szCs w:val="16"/>
        </w:rPr>
        <w:softHyphen/>
        <w:t>озерной (11696).</w:t>
      </w:r>
    </w:p>
    <w:p w14:paraId="30A6F3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FCC5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 происходят бои у озера Хасан на Дальнем Востоке, начавшиеся с неудач: первые атаки у Хасана привели к гибели массы легкобронных танков на японском противотанковом рубеже (3906).</w:t>
      </w:r>
    </w:p>
    <w:p w14:paraId="2DF5CE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D04D34" w14:textId="276304D0" w:rsidR="00A73854" w:rsidRPr="006851B7" w:rsidRDefault="00A73854" w:rsidP="00A73854">
      <w:pPr>
        <w:jc w:val="both"/>
        <w:rPr>
          <w:color w:val="0070C0"/>
          <w:sz w:val="16"/>
          <w:szCs w:val="16"/>
        </w:rPr>
      </w:pPr>
      <w:r w:rsidRPr="006851B7">
        <w:rPr>
          <w:color w:val="0070C0"/>
          <w:sz w:val="16"/>
          <w:szCs w:val="16"/>
        </w:rPr>
        <w:t>В июле 1938 г. наземным путем, через Францию, в Испанию был доставлен еще 31 бомбардировщик СБ-2-М-100А. Таким образом, общее количество бомбардировщиков СБ, поставленное республиканцам</w:t>
      </w:r>
      <w:r>
        <w:rPr>
          <w:color w:val="0070C0"/>
          <w:sz w:val="16"/>
          <w:szCs w:val="16"/>
        </w:rPr>
        <w:t>,</w:t>
      </w:r>
      <w:r w:rsidRPr="006851B7">
        <w:rPr>
          <w:color w:val="0070C0"/>
          <w:sz w:val="16"/>
          <w:szCs w:val="16"/>
        </w:rPr>
        <w:t xml:space="preserve"> достигло 93 машин.</w:t>
      </w:r>
    </w:p>
    <w:p w14:paraId="582EACDD" w14:textId="77777777" w:rsidR="00A73854" w:rsidRPr="006851B7" w:rsidRDefault="00A73854" w:rsidP="00A73854">
      <w:pPr>
        <w:jc w:val="both"/>
        <w:rPr>
          <w:color w:val="0070C0"/>
          <w:sz w:val="16"/>
          <w:szCs w:val="16"/>
        </w:rPr>
      </w:pPr>
      <w:r w:rsidRPr="006851B7">
        <w:rPr>
          <w:color w:val="0070C0"/>
          <w:sz w:val="16"/>
          <w:szCs w:val="16"/>
        </w:rPr>
        <w:t>В конце войны испанцы стали монтировать козырьки перед кабинами воздушных стрелков СБ. На некоторых самолетах в полу кабин пилотов были сделаны иллюминаторы. В республиканских ВВС все СБ получили буквенный префикс «ВК» (Bombardero Katiuska) и трехзначный цифровой номер. Буквенно-цифровой код писался черной краской на бортах хвостовой части фюзеляжа. На килях СБ-2- М-100А белой краской наносился двухзначный тактический номер.</w:t>
      </w:r>
    </w:p>
    <w:p w14:paraId="11AA867C" w14:textId="77777777" w:rsidR="00A73854" w:rsidRPr="006851B7" w:rsidRDefault="00A73854" w:rsidP="00A73854">
      <w:pPr>
        <w:jc w:val="both"/>
        <w:rPr>
          <w:color w:val="0070C0"/>
          <w:sz w:val="16"/>
          <w:szCs w:val="16"/>
        </w:rPr>
      </w:pPr>
      <w:r w:rsidRPr="006851B7">
        <w:rPr>
          <w:color w:val="0070C0"/>
          <w:sz w:val="16"/>
          <w:szCs w:val="16"/>
        </w:rPr>
        <w:t>Превосходство в воздухе авиации Франко и неопытность экипажей «Катюшек» привели к быстрому снижению количества бомбардировщиков в республиканских ВВС. В качестве трофеев победителям в Гражданской войне досталось 19 самолетов СБ-2-М-100А. Бомбардировщики поступили на вооружение 13а Regimiento de Bombardeo, полк базировался в Лос-Лланос. Отсутствие запасных частей для СБ привело к полному прекращению полетов этих бомбардировщиков в Испании в 1943 г. На вооружении ВВС Испании «Катюшек» сменили бомбардировщики Ju-88A. Последние два испанских СБ-2М-100А были утилизированы в 1948 г. (24960).</w:t>
      </w:r>
    </w:p>
    <w:p w14:paraId="55F6019C" w14:textId="77777777" w:rsidR="00A73854" w:rsidRPr="006851B7" w:rsidRDefault="00A73854" w:rsidP="00A73854">
      <w:pPr>
        <w:jc w:val="both"/>
        <w:rPr>
          <w:color w:val="0070C0"/>
          <w:sz w:val="16"/>
          <w:szCs w:val="16"/>
        </w:rPr>
      </w:pPr>
    </w:p>
    <w:p w14:paraId="4A00C1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начальник ХИМУ М.И. Степанов докладывал наркому К.Е.Ворошилову о переносе работ по уничтожению ОВ и больших партий химических боеприпасов с полигона в Кузьминках (Москва) на полигон в Шиханах. Разумеется, за отдельную плату ("Как уничтожение ОВ, так и артхимснарядов производится за плату по договорам. Эти средства идут на улучшение полигона"). Для этих целей была создана специальная команда, а от маршала К.Е.Ворошилова требовалось немного - "подписать прилагаемый при сем приказ для немедленной организации этого ответственного дела на химическом полигоне" (9065).</w:t>
      </w:r>
    </w:p>
    <w:p w14:paraId="1A0459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EC410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986817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2215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в Москва было подписано новое кредитное соглашение с Китаем на 50 млн. долл. (2958,9).</w:t>
      </w:r>
    </w:p>
    <w:p w14:paraId="1E9C53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2F0297" w14:textId="5BB520CE" w:rsidR="00E646A2" w:rsidRPr="00584DE4" w:rsidRDefault="00E646A2" w:rsidP="00584DE4">
      <w:pPr>
        <w:tabs>
          <w:tab w:val="left" w:pos="421"/>
        </w:tabs>
        <w:autoSpaceDE w:val="0"/>
        <w:autoSpaceDN w:val="0"/>
        <w:adjustRightInd w:val="0"/>
        <w:jc w:val="both"/>
        <w:rPr>
          <w:color w:val="000000" w:themeColor="text1"/>
          <w:sz w:val="16"/>
          <w:szCs w:val="16"/>
        </w:rPr>
      </w:pPr>
      <w:r w:rsidRPr="00584DE4">
        <w:rPr>
          <w:color w:val="000000" w:themeColor="text1"/>
          <w:sz w:val="16"/>
          <w:szCs w:val="16"/>
        </w:rPr>
        <w:t>В июле</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года было принято новое решение о продаже Китаю в счет предоставленных кредитов крупной партии вооружения, боеприпасов и военной техники. Это было связано с тем, что в первой половине</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года китайские войска понесли особенно большие потери. В Севастополе в трюмы английского парохода "Стэнхолл" было погружено 300 орудий, 2 тысячи пулеметов и другое вооружение. 23 ноября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года пароход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1C834BA0" w14:textId="77777777" w:rsidR="00E646A2" w:rsidRPr="00584DE4" w:rsidRDefault="00E646A2" w:rsidP="00584DE4">
      <w:pPr>
        <w:tabs>
          <w:tab w:val="left" w:pos="421"/>
        </w:tabs>
        <w:autoSpaceDE w:val="0"/>
        <w:autoSpaceDN w:val="0"/>
        <w:adjustRightInd w:val="0"/>
        <w:jc w:val="both"/>
        <w:rPr>
          <w:color w:val="000000" w:themeColor="text1"/>
          <w:sz w:val="16"/>
          <w:szCs w:val="16"/>
        </w:rPr>
      </w:pPr>
    </w:p>
    <w:p w14:paraId="73F8FAD6" w14:textId="77777777" w:rsidR="004B0DF9" w:rsidRPr="00584DE4" w:rsidRDefault="004B0DF9" w:rsidP="00584DE4">
      <w:pPr>
        <w:tabs>
          <w:tab w:val="left" w:pos="421"/>
        </w:tabs>
        <w:autoSpaceDE w:val="0"/>
        <w:autoSpaceDN w:val="0"/>
        <w:adjustRightInd w:val="0"/>
        <w:jc w:val="both"/>
        <w:rPr>
          <w:color w:val="000000" w:themeColor="text1"/>
          <w:sz w:val="16"/>
          <w:szCs w:val="16"/>
        </w:rPr>
      </w:pPr>
      <w:r w:rsidRPr="00584DE4">
        <w:rPr>
          <w:color w:val="000000" w:themeColor="text1"/>
          <w:sz w:val="16"/>
          <w:szCs w:val="16"/>
        </w:rPr>
        <w:lastRenderedPageBreak/>
        <w:t>В июле 1938 г. китайское правительство обратилось к СССР с прось</w:t>
      </w:r>
      <w:r w:rsidRPr="00584DE4">
        <w:rPr>
          <w:color w:val="000000" w:themeColor="text1"/>
          <w:sz w:val="16"/>
          <w:szCs w:val="16"/>
        </w:rPr>
        <w:softHyphen/>
        <w:t>бой построить самолётостроительный завод на своей терри</w:t>
      </w:r>
      <w:r w:rsidRPr="00584DE4">
        <w:rPr>
          <w:color w:val="000000" w:themeColor="text1"/>
          <w:sz w:val="16"/>
          <w:szCs w:val="16"/>
        </w:rPr>
        <w:softHyphen/>
        <w:t>тории (Шумихин</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584DE4">
        <w:rPr>
          <w:color w:val="000000" w:themeColor="text1"/>
          <w:sz w:val="16"/>
          <w:szCs w:val="16"/>
        </w:rPr>
        <w:softHyphen/>
        <w:t>ные дипломатические шаги. Однако никаких следов подоб</w:t>
      </w:r>
      <w:r w:rsidRPr="00584DE4">
        <w:rPr>
          <w:color w:val="000000" w:themeColor="text1"/>
          <w:sz w:val="16"/>
          <w:szCs w:val="16"/>
        </w:rPr>
        <w:softHyphen/>
        <w:t>ной переговорной деятельности по понятным причинам най</w:t>
      </w:r>
      <w:r w:rsidRPr="00584DE4">
        <w:rPr>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584DE4">
        <w:rPr>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584DE4">
        <w:rPr>
          <w:color w:val="000000" w:themeColor="text1"/>
          <w:sz w:val="16"/>
          <w:szCs w:val="16"/>
          <w:lang w:val="en-US"/>
        </w:rPr>
        <w:t>On</w:t>
      </w:r>
      <w:r w:rsidRPr="00584DE4">
        <w:rPr>
          <w:color w:val="000000" w:themeColor="text1"/>
          <w:sz w:val="16"/>
          <w:szCs w:val="16"/>
        </w:rPr>
        <w:t>. 1. Д. 135. Л. 71.). 11 ав</w:t>
      </w:r>
      <w:r w:rsidRPr="00584DE4">
        <w:rPr>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584DE4">
        <w:rPr>
          <w:color w:val="000000" w:themeColor="text1"/>
          <w:sz w:val="16"/>
          <w:szCs w:val="16"/>
        </w:rPr>
        <w:softHyphen/>
        <w:t>борочного предприятия. Завод должен был собирать истреби</w:t>
      </w:r>
      <w:r w:rsidRPr="00584DE4">
        <w:rPr>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584DE4">
        <w:rPr>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584DE4">
        <w:rPr>
          <w:color w:val="000000" w:themeColor="text1"/>
          <w:sz w:val="16"/>
          <w:szCs w:val="16"/>
        </w:rPr>
        <w:softHyphen/>
        <w:t xml:space="preserve">ная радиостанция </w:t>
      </w:r>
      <w:r w:rsidRPr="00584DE4">
        <w:rPr>
          <w:color w:val="000000" w:themeColor="text1"/>
          <w:sz w:val="16"/>
          <w:szCs w:val="16"/>
          <w:lang w:val="en-US"/>
        </w:rPr>
        <w:t>PAT</w:t>
      </w:r>
      <w:r w:rsidRPr="00584DE4">
        <w:rPr>
          <w:color w:val="000000" w:themeColor="text1"/>
          <w:sz w:val="16"/>
          <w:szCs w:val="16"/>
        </w:rPr>
        <w:t xml:space="preserve"> (РГАЭ. Ф. 8044. </w:t>
      </w:r>
      <w:r w:rsidRPr="00584DE4">
        <w:rPr>
          <w:color w:val="000000" w:themeColor="text1"/>
          <w:sz w:val="16"/>
          <w:szCs w:val="16"/>
          <w:lang w:val="en-US"/>
        </w:rPr>
        <w:t>On</w:t>
      </w:r>
      <w:r w:rsidRPr="00584DE4">
        <w:rPr>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584DE4">
        <w:rPr>
          <w:color w:val="000000" w:themeColor="text1"/>
          <w:sz w:val="16"/>
          <w:szCs w:val="16"/>
          <w:lang w:val="en-US"/>
        </w:rPr>
        <w:t>On</w:t>
      </w:r>
      <w:r w:rsidRPr="00584DE4">
        <w:rPr>
          <w:color w:val="000000" w:themeColor="text1"/>
          <w:sz w:val="16"/>
          <w:szCs w:val="16"/>
        </w:rPr>
        <w:t>. 1. Д. 685. Л. 38—45.)</w:t>
      </w:r>
      <w:r w:rsidRPr="00584DE4">
        <w:rPr>
          <w:color w:val="000000" w:themeColor="text1"/>
          <w:sz w:val="16"/>
          <w:szCs w:val="16"/>
          <w:vertAlign w:val="superscript"/>
          <w:lang w:val="en-US"/>
        </w:rPr>
        <w:t>s</w:t>
      </w:r>
      <w:r w:rsidRPr="00584DE4">
        <w:rPr>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584DE4">
        <w:rPr>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584DE4">
        <w:rPr>
          <w:color w:val="000000" w:themeColor="text1"/>
          <w:sz w:val="16"/>
          <w:szCs w:val="16"/>
          <w:lang w:val="en-US"/>
        </w:rPr>
        <w:t>On</w:t>
      </w:r>
      <w:r w:rsidRPr="00584DE4">
        <w:rPr>
          <w:color w:val="000000" w:themeColor="text1"/>
          <w:sz w:val="16"/>
          <w:szCs w:val="16"/>
        </w:rPr>
        <w:t>. 1. Д. 1484, Л. 1.)(при плане — 107) самолётов с соответствующим количе</w:t>
      </w:r>
      <w:r w:rsidRPr="00584DE4">
        <w:rPr>
          <w:color w:val="000000" w:themeColor="text1"/>
          <w:sz w:val="16"/>
          <w:szCs w:val="16"/>
        </w:rPr>
        <w:softHyphen/>
        <w:t>ством запчастей (На общую сумму 36 миллионов руб.), 1 самолёт погиб в горах. Перелёт прово</w:t>
      </w:r>
      <w:r w:rsidRPr="00584DE4">
        <w:rPr>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584DE4">
        <w:rPr>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584DE4">
        <w:rPr>
          <w:color w:val="000000" w:themeColor="text1"/>
          <w:sz w:val="16"/>
          <w:szCs w:val="16"/>
        </w:rPr>
        <w:softHyphen/>
        <w:t>им ходом на советско-германский фронт представлялось оче</w:t>
      </w:r>
      <w:r w:rsidRPr="00584DE4">
        <w:rPr>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31BBC90C" w14:textId="77777777" w:rsidR="004B0DF9" w:rsidRPr="00584DE4" w:rsidRDefault="004B0DF9" w:rsidP="00584DE4">
      <w:pPr>
        <w:autoSpaceDE w:val="0"/>
        <w:autoSpaceDN w:val="0"/>
        <w:adjustRightInd w:val="0"/>
        <w:jc w:val="both"/>
        <w:rPr>
          <w:color w:val="000000" w:themeColor="text1"/>
          <w:sz w:val="16"/>
          <w:szCs w:val="16"/>
        </w:rPr>
      </w:pPr>
    </w:p>
    <w:p w14:paraId="0C1C9B04" w14:textId="1298E63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 1938 г. китайским правительством была высказана просьба, в соответствии с которой 11 августа 1939 г. пост. КО при СНК № 277с в окрестностях</w:t>
      </w:r>
      <w:r w:rsidR="00B53540">
        <w:rPr>
          <w:color w:val="000000" w:themeColor="text1"/>
          <w:sz w:val="16"/>
          <w:szCs w:val="16"/>
        </w:rPr>
        <w:t xml:space="preserve"> </w:t>
      </w:r>
      <w:r w:rsidRPr="00584DE4">
        <w:rPr>
          <w:color w:val="000000" w:themeColor="text1"/>
          <w:sz w:val="16"/>
          <w:szCs w:val="16"/>
        </w:rPr>
        <w:t xml:space="preserve">г. Урумчи был образован самолетостроительный завод (Завод № 600 НКАП, Объект «600» /г. Урумчи Западный Китай (провинция Синцзян)/). Начал стоиться в 12.1939 г. Первая очередь сдана 1.09.1940 г., полностью завод должен был вступить в строй к 1.11.1941 г. </w:t>
      </w:r>
      <w:r w:rsidRPr="00584DE4">
        <w:rPr>
          <w:color w:val="000000" w:themeColor="text1"/>
          <w:sz w:val="16"/>
          <w:szCs w:val="16"/>
          <w:vertAlign w:val="superscript"/>
        </w:rPr>
        <w:t>6</w:t>
      </w:r>
    </w:p>
    <w:p w14:paraId="4073B1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Первоначально был рассчитан на сборку из готовых узлов самолетов И-16, что и осуществлялось в течение 1941 г. На 1941 г. заводу утвержден план по выпуску 143 И-16. К 1.09.1941 г. было собрано и отправлено 111 машин.</w:t>
      </w:r>
      <w:r w:rsidRPr="00584DE4">
        <w:rPr>
          <w:color w:val="000000" w:themeColor="text1"/>
          <w:sz w:val="16"/>
          <w:szCs w:val="16"/>
          <w:vertAlign w:val="superscript"/>
        </w:rPr>
        <w:t>144</w:t>
      </w:r>
      <w:r w:rsidRPr="00584DE4">
        <w:rPr>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315F46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2F21BF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(1941- 11.1943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Еськов.</w:t>
      </w:r>
    </w:p>
    <w:p w14:paraId="3CC7E0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самолеты: И-16 (1940-41), УТ-2 (1941-43)- 89 (11982).</w:t>
      </w:r>
    </w:p>
    <w:p w14:paraId="5B01736D" w14:textId="77777777" w:rsidR="004B0DF9" w:rsidRPr="00584DE4" w:rsidRDefault="004B0DF9" w:rsidP="00584DE4">
      <w:pPr>
        <w:autoSpaceDE w:val="0"/>
        <w:autoSpaceDN w:val="0"/>
        <w:adjustRightInd w:val="0"/>
        <w:jc w:val="both"/>
        <w:rPr>
          <w:color w:val="000000" w:themeColor="text1"/>
          <w:sz w:val="16"/>
          <w:szCs w:val="16"/>
        </w:rPr>
      </w:pPr>
    </w:p>
    <w:p w14:paraId="61B60ED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0650E3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362E8FF" w14:textId="77777777" w:rsidR="004E1902" w:rsidRPr="00584DE4" w:rsidRDefault="004E1902" w:rsidP="00584DE4">
      <w:pPr>
        <w:jc w:val="both"/>
        <w:rPr>
          <w:color w:val="000000" w:themeColor="text1"/>
          <w:sz w:val="16"/>
          <w:szCs w:val="16"/>
        </w:rPr>
      </w:pPr>
      <w:r w:rsidRPr="00584DE4">
        <w:rPr>
          <w:color w:val="000000" w:themeColor="text1"/>
          <w:sz w:val="16"/>
          <w:szCs w:val="16"/>
        </w:rPr>
        <w:t xml:space="preserve">Июль 1938 выполнил первый полет Фокке-Вульф Fw 189 (20797). </w:t>
      </w:r>
    </w:p>
    <w:p w14:paraId="3491789F" w14:textId="77777777" w:rsidR="004E1902" w:rsidRPr="00584DE4" w:rsidRDefault="004E1902" w:rsidP="00584DE4">
      <w:pPr>
        <w:jc w:val="both"/>
        <w:rPr>
          <w:color w:val="000000" w:themeColor="text1"/>
          <w:sz w:val="16"/>
          <w:szCs w:val="16"/>
        </w:rPr>
      </w:pPr>
    </w:p>
    <w:p w14:paraId="7DE3EA34"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 началась полномасштабная разработка самолета, получившего обозначение «Фокке-Вульф» (Focke-Wulf) FW 190, Как и многим другим самолетам фирмы, ему придумали «птичье» название «Вюргер» (Wurger — «ястреб-стервятник»), но оно впоследствии не получило широкого при</w:t>
      </w:r>
      <w:r w:rsidRPr="00584DE4">
        <w:rPr>
          <w:color w:val="000000" w:themeColor="text1"/>
          <w:sz w:val="16"/>
          <w:szCs w:val="16"/>
        </w:rPr>
        <w:softHyphen/>
        <w:t>знания. Ведущим инженером по новой ма</w:t>
      </w:r>
      <w:r w:rsidRPr="00584DE4">
        <w:rPr>
          <w:color w:val="000000" w:themeColor="text1"/>
          <w:sz w:val="16"/>
          <w:szCs w:val="16"/>
        </w:rPr>
        <w:softHyphen/>
        <w:t>шине К. Танк назначил своего заместителя В. Кетера, а проектно-конструкторскую группу возглавил Р. Блазер, на которого воз</w:t>
      </w:r>
      <w:r w:rsidRPr="00584DE4">
        <w:rPr>
          <w:color w:val="000000" w:themeColor="text1"/>
          <w:sz w:val="16"/>
          <w:szCs w:val="16"/>
        </w:rPr>
        <w:softHyphen/>
        <w:t>ложили ответственность за совершенство аэродинамики, прочность и технологич</w:t>
      </w:r>
      <w:r w:rsidRPr="00584DE4">
        <w:rPr>
          <w:color w:val="000000" w:themeColor="text1"/>
          <w:sz w:val="16"/>
          <w:szCs w:val="16"/>
        </w:rPr>
        <w:softHyphen/>
        <w:t>ность конструкции самолета.</w:t>
      </w:r>
    </w:p>
    <w:p w14:paraId="2B9CCC6C" w14:textId="77777777" w:rsidR="00394406" w:rsidRPr="00584DE4" w:rsidRDefault="00394406" w:rsidP="00584DE4">
      <w:pPr>
        <w:jc w:val="both"/>
        <w:rPr>
          <w:color w:val="000000" w:themeColor="text1"/>
          <w:sz w:val="16"/>
          <w:szCs w:val="16"/>
        </w:rPr>
      </w:pPr>
      <w:r w:rsidRPr="00584DE4">
        <w:rPr>
          <w:color w:val="000000" w:themeColor="text1"/>
          <w:sz w:val="16"/>
          <w:szCs w:val="16"/>
        </w:rPr>
        <w:t>Истребитель, постепенно приобретав</w:t>
      </w:r>
      <w:r w:rsidRPr="00584DE4">
        <w:rPr>
          <w:color w:val="000000" w:themeColor="text1"/>
          <w:sz w:val="16"/>
          <w:szCs w:val="16"/>
        </w:rPr>
        <w:softHyphen/>
        <w:t>ший реальные очертания на чертежных дос</w:t>
      </w:r>
      <w:r w:rsidRPr="00584DE4">
        <w:rPr>
          <w:color w:val="000000" w:themeColor="text1"/>
          <w:sz w:val="16"/>
          <w:szCs w:val="16"/>
        </w:rPr>
        <w:softHyphen/>
        <w:t>ках конструкторского бюро в Бремене, по внешнему виду был вполне обычным цель</w:t>
      </w:r>
      <w:r w:rsidRPr="00584DE4">
        <w:rPr>
          <w:color w:val="000000" w:themeColor="text1"/>
          <w:sz w:val="16"/>
          <w:szCs w:val="16"/>
        </w:rPr>
        <w:softHyphen/>
        <w:t>нометаллическим низкопланом. Однако в отличие от других современников он был ос</w:t>
      </w:r>
      <w:r w:rsidRPr="00584DE4">
        <w:rPr>
          <w:color w:val="000000" w:themeColor="text1"/>
          <w:sz w:val="16"/>
          <w:szCs w:val="16"/>
        </w:rPr>
        <w:softHyphen/>
        <w:t>нащен 18-цилиндровым звездообразным мотором воздушного охлаждения BMW 139, развивавшим на испытаниях взлетную мощ</w:t>
      </w:r>
      <w:r w:rsidRPr="00584DE4">
        <w:rPr>
          <w:color w:val="000000" w:themeColor="text1"/>
          <w:sz w:val="16"/>
          <w:szCs w:val="16"/>
        </w:rPr>
        <w:softHyphen/>
        <w:t>ность 1550л.с. В указанный период времени «сто тридцать девятый» считался одним из наиболее перспективных германских авиа</w:t>
      </w:r>
      <w:r w:rsidRPr="00584DE4">
        <w:rPr>
          <w:color w:val="000000" w:themeColor="text1"/>
          <w:sz w:val="16"/>
          <w:szCs w:val="16"/>
        </w:rPr>
        <w:softHyphen/>
        <w:t>ционных моторов. Для самолета спроекти</w:t>
      </w:r>
      <w:r w:rsidRPr="00584DE4">
        <w:rPr>
          <w:color w:val="000000" w:themeColor="text1"/>
          <w:sz w:val="16"/>
          <w:szCs w:val="16"/>
        </w:rPr>
        <w:softHyphen/>
        <w:t>ровали входивший в те годы в моду необыч</w:t>
      </w:r>
      <w:r w:rsidRPr="00584DE4">
        <w:rPr>
          <w:color w:val="000000" w:themeColor="text1"/>
          <w:sz w:val="16"/>
          <w:szCs w:val="16"/>
        </w:rPr>
        <w:softHyphen/>
        <w:t>ный тоннельный кок винта, который, как ожидалось, при низком лобовом сопротив</w:t>
      </w:r>
      <w:r w:rsidRPr="00584DE4">
        <w:rPr>
          <w:color w:val="000000" w:themeColor="text1"/>
          <w:sz w:val="16"/>
          <w:szCs w:val="16"/>
        </w:rPr>
        <w:softHyphen/>
        <w:t>лении должен был обеспечивать хорошие ус</w:t>
      </w:r>
      <w:r w:rsidRPr="00584DE4">
        <w:rPr>
          <w:color w:val="000000" w:themeColor="text1"/>
          <w:sz w:val="16"/>
          <w:szCs w:val="16"/>
        </w:rPr>
        <w:softHyphen/>
        <w:t>ловия для охлаждения мотора.</w:t>
      </w:r>
    </w:p>
    <w:p w14:paraId="395B04B5" w14:textId="77777777" w:rsidR="00394406" w:rsidRPr="00584DE4" w:rsidRDefault="00394406" w:rsidP="00584DE4">
      <w:pPr>
        <w:jc w:val="both"/>
        <w:rPr>
          <w:color w:val="000000" w:themeColor="text1"/>
          <w:sz w:val="16"/>
          <w:szCs w:val="16"/>
        </w:rPr>
      </w:pPr>
      <w:r w:rsidRPr="00584DE4">
        <w:rPr>
          <w:color w:val="000000" w:themeColor="text1"/>
          <w:sz w:val="16"/>
          <w:szCs w:val="16"/>
        </w:rPr>
        <w:t>Создатели нового истребителя уделили особое внимание обеспечению хорошей уп</w:t>
      </w:r>
      <w:r w:rsidRPr="00584DE4">
        <w:rPr>
          <w:color w:val="000000" w:themeColor="text1"/>
          <w:sz w:val="16"/>
          <w:szCs w:val="16"/>
        </w:rPr>
        <w:softHyphen/>
        <w:t>равляемости машины и снижению нагрузок на ручку управления при пилотировании (нагрузки на педали менее критичны, по</w:t>
      </w:r>
      <w:r w:rsidRPr="00584DE4">
        <w:rPr>
          <w:color w:val="000000" w:themeColor="text1"/>
          <w:sz w:val="16"/>
          <w:szCs w:val="16"/>
        </w:rPr>
        <w:softHyphen/>
        <w:t>скольку летчик способен развивать значи</w:t>
      </w:r>
      <w:r w:rsidRPr="00584DE4">
        <w:rPr>
          <w:color w:val="000000" w:themeColor="text1"/>
          <w:sz w:val="16"/>
          <w:szCs w:val="16"/>
        </w:rPr>
        <w:softHyphen/>
        <w:t>тельно большее усилие ногами, чем руками). Прежде проводка управления на машинах фирмы была тросовой, что порой порождало колебательные движения элеронов и рулей. Проектируя новый истребитель, конструкто</w:t>
      </w:r>
      <w:r w:rsidRPr="00584DE4">
        <w:rPr>
          <w:color w:val="000000" w:themeColor="text1"/>
          <w:sz w:val="16"/>
          <w:szCs w:val="16"/>
        </w:rPr>
        <w:softHyphen/>
        <w:t>ры фирмы «Фокке-Вульф» применили жест</w:t>
      </w:r>
      <w:r w:rsidRPr="00584DE4">
        <w:rPr>
          <w:color w:val="000000" w:themeColor="text1"/>
          <w:sz w:val="16"/>
          <w:szCs w:val="16"/>
        </w:rPr>
        <w:softHyphen/>
        <w:t>кую проводку, при этом органы управления самолетом соединили с управляющими по</w:t>
      </w:r>
      <w:r w:rsidRPr="00584DE4">
        <w:rPr>
          <w:color w:val="000000" w:themeColor="text1"/>
          <w:sz w:val="16"/>
          <w:szCs w:val="16"/>
        </w:rPr>
        <w:softHyphen/>
        <w:t>верхностями с помощью системы металличе</w:t>
      </w:r>
      <w:r w:rsidRPr="00584DE4">
        <w:rPr>
          <w:color w:val="000000" w:themeColor="text1"/>
          <w:sz w:val="16"/>
          <w:szCs w:val="16"/>
        </w:rPr>
        <w:softHyphen/>
        <w:t>ских труб (и только проводка к рулю высоты частично изготавливалась из толстой сталь</w:t>
      </w:r>
      <w:r w:rsidRPr="00584DE4">
        <w:rPr>
          <w:color w:val="000000" w:themeColor="text1"/>
          <w:sz w:val="16"/>
          <w:szCs w:val="16"/>
        </w:rPr>
        <w:softHyphen/>
        <w:t>ной проволоки). Еще одним нововведением на конструируемом истребителе было при</w:t>
      </w:r>
      <w:r w:rsidRPr="00584DE4">
        <w:rPr>
          <w:color w:val="000000" w:themeColor="text1"/>
          <w:sz w:val="16"/>
          <w:szCs w:val="16"/>
        </w:rPr>
        <w:softHyphen/>
        <w:t>менение довольно большого фонаря кабины с минимумом металлических элементов кар</w:t>
      </w:r>
      <w:r w:rsidRPr="00584DE4">
        <w:rPr>
          <w:color w:val="000000" w:themeColor="text1"/>
          <w:sz w:val="16"/>
          <w:szCs w:val="16"/>
        </w:rPr>
        <w:softHyphen/>
        <w:t>каса, что обеспечило пилоту исключительно хорошие условия обзора верхней полусферы. Через несколько лет подобный фонарь стал вполне обычным для истребителей нового поколения, но родоначальником всех этих конструкций было остекление, впервые сконструированное инженерами «Фокке- Вульф» для самолета FW 190 (24190).</w:t>
      </w:r>
    </w:p>
    <w:p w14:paraId="73D05371" w14:textId="77777777" w:rsidR="00394406" w:rsidRPr="00584DE4" w:rsidRDefault="00394406" w:rsidP="00584DE4">
      <w:pPr>
        <w:jc w:val="both"/>
        <w:rPr>
          <w:color w:val="000000" w:themeColor="text1"/>
          <w:sz w:val="16"/>
          <w:szCs w:val="16"/>
        </w:rPr>
      </w:pPr>
    </w:p>
    <w:p w14:paraId="6348E634"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 прототип Bf 109V-10, впервые подняв</w:t>
      </w:r>
      <w:r w:rsidRPr="00584DE4">
        <w:rPr>
          <w:color w:val="000000" w:themeColor="text1"/>
          <w:sz w:val="16"/>
          <w:szCs w:val="16"/>
        </w:rPr>
        <w:softHyphen/>
        <w:t>шийся в воздух весной 1938 г., прошел переоборудование и получил опытный мотор DB б00Аа фирмы «Даймлер-Бенц». Это был радикальный шаг, поскольку мощность си</w:t>
      </w:r>
      <w:r w:rsidRPr="00584DE4">
        <w:rPr>
          <w:color w:val="000000" w:themeColor="text1"/>
          <w:sz w:val="16"/>
          <w:szCs w:val="16"/>
        </w:rPr>
        <w:softHyphen/>
        <w:t>ловой установки повысилась более чем на треть — взлетная мощность двигателя состав</w:t>
      </w:r>
      <w:r w:rsidRPr="00584DE4">
        <w:rPr>
          <w:color w:val="000000" w:themeColor="text1"/>
          <w:sz w:val="16"/>
          <w:szCs w:val="16"/>
        </w:rPr>
        <w:softHyphen/>
        <w:t>ляла 960 л.с. Однако DB б00Аа требовал дли</w:t>
      </w:r>
      <w:r w:rsidRPr="00584DE4">
        <w:rPr>
          <w:color w:val="000000" w:themeColor="text1"/>
          <w:sz w:val="16"/>
          <w:szCs w:val="16"/>
        </w:rPr>
        <w:softHyphen/>
        <w:t>тельной доводки, которая только начиналась. Несовершенство мотора привело к отказу в полете и самолет, пилотировавшийся Э. Удетом, потерпел аварию. Фирма BFW срочно изготовила следующий опытный экземпляр Bf 109V-11, на котором продолжили летную доводку DB б00Аа (24195).</w:t>
      </w:r>
    </w:p>
    <w:p w14:paraId="7EB450FF" w14:textId="77777777" w:rsidR="00394406" w:rsidRPr="00584DE4" w:rsidRDefault="00394406" w:rsidP="00584DE4">
      <w:pPr>
        <w:jc w:val="both"/>
        <w:rPr>
          <w:color w:val="000000" w:themeColor="text1"/>
          <w:sz w:val="16"/>
          <w:szCs w:val="16"/>
        </w:rPr>
      </w:pPr>
    </w:p>
    <w:p w14:paraId="5FDE9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группа К/88 Легиона Кондор в Испании получила первые 25 Не-111Е-1 (4270,22).</w:t>
      </w:r>
    </w:p>
    <w:p w14:paraId="78C0AD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216178"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 самолеты Харрикейн 111-й эскадрильи прибыли с дружественным визитом в Париж, где приняли участие в воз</w:t>
      </w:r>
      <w:r w:rsidRPr="00584DE4">
        <w:rPr>
          <w:color w:val="000000" w:themeColor="text1"/>
          <w:sz w:val="16"/>
          <w:szCs w:val="16"/>
        </w:rPr>
        <w:softHyphen/>
        <w:t>душном параде (24506).</w:t>
      </w:r>
    </w:p>
    <w:p w14:paraId="3DA4F43D" w14:textId="77777777" w:rsidR="00394406" w:rsidRPr="00584DE4" w:rsidRDefault="00394406" w:rsidP="00584DE4">
      <w:pPr>
        <w:jc w:val="both"/>
        <w:rPr>
          <w:color w:val="000000" w:themeColor="text1"/>
          <w:sz w:val="16"/>
          <w:szCs w:val="16"/>
        </w:rPr>
      </w:pPr>
    </w:p>
    <w:p w14:paraId="0F0F653C" w14:textId="77777777" w:rsidR="004E1902" w:rsidRPr="00584DE4" w:rsidRDefault="004E1902" w:rsidP="00584DE4">
      <w:pPr>
        <w:jc w:val="both"/>
        <w:rPr>
          <w:color w:val="000000" w:themeColor="text1"/>
          <w:sz w:val="16"/>
          <w:szCs w:val="16"/>
        </w:rPr>
      </w:pPr>
      <w:r w:rsidRPr="00584DE4">
        <w:rPr>
          <w:color w:val="000000" w:themeColor="text1"/>
          <w:sz w:val="16"/>
          <w:szCs w:val="16"/>
        </w:rPr>
        <w:t>Июль 1938 г. Empire Air Mail, в которой Imperial Airways осуществляет всю первоклассную почту по воздуху, начинает службу в Австралию (20797).</w:t>
      </w:r>
    </w:p>
    <w:p w14:paraId="5CAB7108" w14:textId="77777777" w:rsidR="004E1902" w:rsidRPr="00584DE4" w:rsidRDefault="004E1902" w:rsidP="00584DE4">
      <w:pPr>
        <w:jc w:val="both"/>
        <w:rPr>
          <w:color w:val="000000" w:themeColor="text1"/>
          <w:sz w:val="16"/>
          <w:szCs w:val="16"/>
        </w:rPr>
      </w:pPr>
    </w:p>
    <w:p w14:paraId="418B53E7"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 в США состоялся конкурс проектов бомбардировщиков. Дуглас представил «Модель 7В», которая представляла собой цельнометаллический свободнонесущий моноплан с двумя звездообразными мо</w:t>
      </w:r>
      <w:r w:rsidRPr="00584DE4">
        <w:rPr>
          <w:color w:val="000000" w:themeColor="text1"/>
          <w:sz w:val="16"/>
          <w:szCs w:val="16"/>
        </w:rPr>
        <w:softHyphen/>
        <w:t>торами R-1830 и трехколесным шасси. Этот самолет конкурировал с четырьмя другими проектами: Белл 9, Мартин 167, Стирмэн Х-100 и Норт Америкэн NA-40.</w:t>
      </w:r>
    </w:p>
    <w:p w14:paraId="191E9E63" w14:textId="77777777" w:rsidR="00394406" w:rsidRPr="00584DE4" w:rsidRDefault="00394406" w:rsidP="00584DE4">
      <w:pPr>
        <w:jc w:val="both"/>
        <w:rPr>
          <w:color w:val="000000" w:themeColor="text1"/>
          <w:sz w:val="16"/>
          <w:szCs w:val="16"/>
        </w:rPr>
      </w:pPr>
      <w:r w:rsidRPr="00584DE4">
        <w:rPr>
          <w:color w:val="000000" w:themeColor="text1"/>
          <w:sz w:val="16"/>
          <w:szCs w:val="16"/>
        </w:rPr>
        <w:t>Американская армия тогда так и не сделала выбора. Фирма «Дуглас» решила продолжать работу на свой страх и риск. 26 октября 1938 г. опытный образец «мо</w:t>
      </w:r>
      <w:r w:rsidRPr="00584DE4">
        <w:rPr>
          <w:color w:val="000000" w:themeColor="text1"/>
          <w:sz w:val="16"/>
          <w:szCs w:val="16"/>
        </w:rPr>
        <w:softHyphen/>
        <w:t>дели 7В» совершил первый полет. Помощь пришла с неожиданной стороны: озна</w:t>
      </w:r>
      <w:r w:rsidRPr="00584DE4">
        <w:rPr>
          <w:color w:val="000000" w:themeColor="text1"/>
          <w:sz w:val="16"/>
          <w:szCs w:val="16"/>
        </w:rPr>
        <w:softHyphen/>
        <w:t>комившись с опытной машиной, фран</w:t>
      </w:r>
      <w:r w:rsidRPr="00584DE4">
        <w:rPr>
          <w:color w:val="000000" w:themeColor="text1"/>
          <w:sz w:val="16"/>
          <w:szCs w:val="16"/>
        </w:rPr>
        <w:softHyphen/>
        <w:t>цузские представители в феврале 1939 г. подписали контракт на 100 самолетов. В июне наконец сделал свой выбор и штаб Авиационного корпуса армии США, зака</w:t>
      </w:r>
      <w:r w:rsidRPr="00584DE4">
        <w:rPr>
          <w:color w:val="000000" w:themeColor="text1"/>
          <w:sz w:val="16"/>
          <w:szCs w:val="16"/>
        </w:rPr>
        <w:softHyphen/>
        <w:t>зав две модификации — А-20 (с турбонад</w:t>
      </w:r>
      <w:r w:rsidRPr="00584DE4">
        <w:rPr>
          <w:color w:val="000000" w:themeColor="text1"/>
          <w:sz w:val="16"/>
          <w:szCs w:val="16"/>
        </w:rPr>
        <w:softHyphen/>
        <w:t>дувом моторов) и А-20А (без турбонагне</w:t>
      </w:r>
      <w:r w:rsidRPr="00584DE4">
        <w:rPr>
          <w:color w:val="000000" w:themeColor="text1"/>
          <w:sz w:val="16"/>
          <w:szCs w:val="16"/>
        </w:rPr>
        <w:softHyphen/>
        <w:t>тателей) (23513).</w:t>
      </w:r>
    </w:p>
    <w:p w14:paraId="46AEEACC" w14:textId="77777777" w:rsidR="00394406" w:rsidRPr="00584DE4" w:rsidRDefault="00394406" w:rsidP="00584DE4">
      <w:pPr>
        <w:jc w:val="both"/>
        <w:rPr>
          <w:color w:val="000000" w:themeColor="text1"/>
          <w:sz w:val="16"/>
          <w:szCs w:val="16"/>
        </w:rPr>
      </w:pPr>
    </w:p>
    <w:p w14:paraId="12DBD2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инженер Уэйдейхеймер фирмы "Дуглас", которая поглотила фирму Дж. Нортропа, представил для рассмотрения переработанный проект штурмовика-бомбардировщика следующего поколения или многоцелевого самолета "модель 7А", совмещавшего функции легкого бомбардировщика, штурмовика и разведчика, который разрабатывался еще с 1936 в порядке личной инициативы самого Дж. Нортропа. "Модель 7В" представляла собой цельнометаллический свободнонесущий моноплан с двумя звездообразными моторами R-1830 и трехколесным шасси. Этот самолет конкурировал с четырьмя другими проектами: Белл 9, Мартин 167F, Стирмэн Х-100 и Норт Америкен NA-40 - В-25 (3457,99).</w:t>
      </w:r>
    </w:p>
    <w:p w14:paraId="16248E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160EFD" w14:textId="77777777" w:rsidR="00A73854" w:rsidRPr="006851B7" w:rsidRDefault="00A73854" w:rsidP="00A73854">
      <w:pPr>
        <w:jc w:val="both"/>
        <w:rPr>
          <w:color w:val="0070C0"/>
          <w:sz w:val="16"/>
          <w:szCs w:val="16"/>
        </w:rPr>
      </w:pPr>
      <w:r w:rsidRPr="006851B7">
        <w:rPr>
          <w:color w:val="0070C0"/>
          <w:sz w:val="16"/>
          <w:szCs w:val="16"/>
        </w:rPr>
        <w:t>В июле 1938 г. новый вариант проекта штурмовика, «модель 7В», пред</w:t>
      </w:r>
      <w:r w:rsidRPr="006851B7">
        <w:rPr>
          <w:color w:val="0070C0"/>
          <w:sz w:val="16"/>
          <w:szCs w:val="16"/>
        </w:rPr>
        <w:softHyphen/>
        <w:t>ставили для рассмотрения комиссии военно</w:t>
      </w:r>
      <w:r w:rsidRPr="006851B7">
        <w:rPr>
          <w:color w:val="0070C0"/>
          <w:sz w:val="16"/>
          <w:szCs w:val="16"/>
        </w:rPr>
        <w:softHyphen/>
        <w:t>го министерства. Этот самолет конкурировал с четырьмя другими проекта</w:t>
      </w:r>
      <w:r w:rsidRPr="006851B7">
        <w:rPr>
          <w:color w:val="0070C0"/>
          <w:sz w:val="16"/>
          <w:szCs w:val="16"/>
        </w:rPr>
        <w:softHyphen/>
        <w:t>ми: Белл 9, Мартин 167F, Стирмэн Х-100 и Норт Амсрикэн NA-40. Американская армия тогда так и не сделала выбора. Конкурсантам предложили построить по одному опытно</w:t>
      </w:r>
      <w:r w:rsidRPr="006851B7">
        <w:rPr>
          <w:color w:val="0070C0"/>
          <w:sz w:val="16"/>
          <w:szCs w:val="16"/>
        </w:rPr>
        <w:softHyphen/>
        <w:t>му образцу (за свой счет) и представить их на сравнительные испытания к 17 марта 1939 г. Компания «Белл» участвовать в конкур</w:t>
      </w:r>
      <w:r w:rsidRPr="006851B7">
        <w:rPr>
          <w:color w:val="0070C0"/>
          <w:sz w:val="16"/>
          <w:szCs w:val="16"/>
        </w:rPr>
        <w:softHyphen/>
        <w:t>се на этих условиях отказалась и сняла свою заявку. «Мартин», «Стирмэн» и «Норт Аме- рикэн» согласились. Фирма «Дуглас» тоже решила продолжать работу на свой страх и риск (24995).</w:t>
      </w:r>
    </w:p>
    <w:p w14:paraId="6A4A08E0" w14:textId="77777777" w:rsidR="00A73854" w:rsidRPr="006851B7" w:rsidRDefault="00A73854" w:rsidP="00A73854">
      <w:pPr>
        <w:jc w:val="both"/>
        <w:rPr>
          <w:color w:val="0070C0"/>
          <w:sz w:val="16"/>
          <w:szCs w:val="16"/>
        </w:rPr>
      </w:pPr>
    </w:p>
    <w:p w14:paraId="1593ACF9" w14:textId="77777777" w:rsidR="004E1902" w:rsidRPr="00584DE4" w:rsidRDefault="004E1902" w:rsidP="00584DE4">
      <w:pPr>
        <w:jc w:val="both"/>
        <w:rPr>
          <w:color w:val="000000" w:themeColor="text1"/>
          <w:sz w:val="16"/>
          <w:szCs w:val="16"/>
        </w:rPr>
      </w:pPr>
      <w:r w:rsidRPr="00584DE4">
        <w:rPr>
          <w:color w:val="000000" w:themeColor="text1"/>
          <w:sz w:val="16"/>
          <w:szCs w:val="16"/>
        </w:rPr>
        <w:t>Июль 1938 г. во время налета Императорского флота Японии на китайский аэродром в Наньчане три японских самолета приземляются на поле, их пилоты высаживаются, чтобы расстрелять китайский персонал, казармы и ангары, а также поджечь китайские самолеты пешком, прежде чем взлететь и улететь невредимым. Японцы будут использовать эту технику атаки еще несколько раз (20797).</w:t>
      </w:r>
    </w:p>
    <w:p w14:paraId="5D5F8999" w14:textId="77777777" w:rsidR="004E1902" w:rsidRPr="00584DE4" w:rsidRDefault="004E1902" w:rsidP="00584DE4">
      <w:pPr>
        <w:jc w:val="both"/>
        <w:rPr>
          <w:color w:val="000000" w:themeColor="text1"/>
          <w:sz w:val="16"/>
          <w:szCs w:val="16"/>
        </w:rPr>
      </w:pPr>
    </w:p>
    <w:p w14:paraId="0BD01987" w14:textId="77777777" w:rsidR="00394406" w:rsidRPr="00584DE4" w:rsidRDefault="00394406" w:rsidP="00584DE4">
      <w:pPr>
        <w:jc w:val="both"/>
        <w:rPr>
          <w:color w:val="000000" w:themeColor="text1"/>
          <w:sz w:val="16"/>
          <w:szCs w:val="16"/>
        </w:rPr>
      </w:pPr>
      <w:r w:rsidRPr="00584DE4">
        <w:rPr>
          <w:color w:val="000000" w:themeColor="text1"/>
          <w:sz w:val="16"/>
          <w:szCs w:val="16"/>
        </w:rPr>
        <w:t>В июле 1938 г. штурмовые полки, дислоцированные ранее в окрестностях Рима, перевели на север Италии, поближе к предполагавшемуся району боевого приме</w:t>
      </w:r>
      <w:r w:rsidRPr="00584DE4">
        <w:rPr>
          <w:color w:val="000000" w:themeColor="text1"/>
          <w:sz w:val="16"/>
          <w:szCs w:val="16"/>
        </w:rPr>
        <w:softHyphen/>
        <w:t>нения - в воздухе уже пахло войной... Теперь базой 5-го полка стал аэродром Лонате Поццоло, а 50-го - новая авиабаза в Тревизо. Но боевая ценность Ва.65 остава</w:t>
      </w:r>
      <w:r w:rsidRPr="00584DE4">
        <w:rPr>
          <w:color w:val="000000" w:themeColor="text1"/>
          <w:sz w:val="16"/>
          <w:szCs w:val="16"/>
        </w:rPr>
        <w:softHyphen/>
        <w:t>лась низкой, а аварийность - высокой. После того, как в течение полугода в катастрофах на этих самолетах по</w:t>
      </w:r>
      <w:r w:rsidRPr="00584DE4">
        <w:rPr>
          <w:color w:val="000000" w:themeColor="text1"/>
          <w:sz w:val="16"/>
          <w:szCs w:val="16"/>
        </w:rPr>
        <w:softHyphen/>
        <w:t>гибло восемь пилотов, в октябре 1938 г. все полеты на Ва.65 были запрещены. Запрет сняли лишь в конце ян</w:t>
      </w:r>
      <w:r w:rsidRPr="00584DE4">
        <w:rPr>
          <w:color w:val="000000" w:themeColor="text1"/>
          <w:sz w:val="16"/>
          <w:szCs w:val="16"/>
        </w:rPr>
        <w:softHyphen/>
        <w:t>варя 1939 г. Вследствие этого, по итогам 1938 г. штур</w:t>
      </w:r>
      <w:r w:rsidRPr="00584DE4">
        <w:rPr>
          <w:color w:val="000000" w:themeColor="text1"/>
          <w:sz w:val="16"/>
          <w:szCs w:val="16"/>
        </w:rPr>
        <w:softHyphen/>
        <w:t>мовые части были признаны ограниченно боеготовыми. Неудовлетворительные эксплуатационные качества Ва.65 вынудили военных приостановить приемку этих самолетов, и 33 штурмовика оставались на заводе. Та</w:t>
      </w:r>
      <w:r w:rsidRPr="00584DE4">
        <w:rPr>
          <w:color w:val="000000" w:themeColor="text1"/>
          <w:sz w:val="16"/>
          <w:szCs w:val="16"/>
        </w:rPr>
        <w:softHyphen/>
        <w:t>ким образом, карьера Ва.65, не успев ещё толком на</w:t>
      </w:r>
      <w:r w:rsidRPr="00584DE4">
        <w:rPr>
          <w:color w:val="000000" w:themeColor="text1"/>
          <w:sz w:val="16"/>
          <w:szCs w:val="16"/>
        </w:rPr>
        <w:softHyphen/>
        <w:t>чаться, катилась к закату. В 1939 г. на вооружение штурмовых авиачастей начали поступать двухмоторные самолеты Ва.88 «Линце». И хотя в дальнейшем эти ма</w:t>
      </w:r>
      <w:r w:rsidRPr="00584DE4">
        <w:rPr>
          <w:color w:val="000000" w:themeColor="text1"/>
          <w:sz w:val="16"/>
          <w:szCs w:val="16"/>
        </w:rPr>
        <w:softHyphen/>
        <w:t>шины показали себя такими же неудачными, как и пред</w:t>
      </w:r>
      <w:r w:rsidRPr="00584DE4">
        <w:rPr>
          <w:color w:val="000000" w:themeColor="text1"/>
          <w:sz w:val="16"/>
          <w:szCs w:val="16"/>
        </w:rPr>
        <w:softHyphen/>
        <w:t>шественники, ими начали перевооружать 5-й авиаполк. 50-й же полк в начале 1939 г. был передислоцирован в Ливию на аэродром Бенгази. Передислокация сорвала начавший было возвращаться в нормальное русло тре</w:t>
      </w:r>
      <w:r w:rsidRPr="00584DE4">
        <w:rPr>
          <w:color w:val="000000" w:themeColor="text1"/>
          <w:sz w:val="16"/>
          <w:szCs w:val="16"/>
        </w:rPr>
        <w:softHyphen/>
        <w:t>нировочный процесс. К тому же, в условиях Северной Африки не лучшим образом показали себя моторы А.80 - спроектированные для бомбардировщиков, на штурмо</w:t>
      </w:r>
      <w:r w:rsidRPr="00584DE4">
        <w:rPr>
          <w:color w:val="000000" w:themeColor="text1"/>
          <w:sz w:val="16"/>
          <w:szCs w:val="16"/>
        </w:rPr>
        <w:softHyphen/>
        <w:t>виках, действующих на низких высотах, они поддава</w:t>
      </w:r>
      <w:r w:rsidRPr="00584DE4">
        <w:rPr>
          <w:color w:val="000000" w:themeColor="text1"/>
          <w:sz w:val="16"/>
          <w:szCs w:val="16"/>
        </w:rPr>
        <w:softHyphen/>
        <w:t>лись воздействию пыли и быстро выходили из строя. Штурмовиков снова начали преследовать летные про</w:t>
      </w:r>
      <w:r w:rsidRPr="00584DE4">
        <w:rPr>
          <w:color w:val="000000" w:themeColor="text1"/>
          <w:sz w:val="16"/>
          <w:szCs w:val="16"/>
        </w:rPr>
        <w:softHyphen/>
        <w:t>исшествия, следствие чего стал приказ маршала Баль- бо о снятии Ва.65 с вооружения. В преддверии войны 50-й авиаполк оказался практически без боевых само</w:t>
      </w:r>
      <w:r w:rsidRPr="00584DE4">
        <w:rPr>
          <w:color w:val="000000" w:themeColor="text1"/>
          <w:sz w:val="16"/>
          <w:szCs w:val="16"/>
        </w:rPr>
        <w:softHyphen/>
        <w:t>летов. Как видим, Ва.65 оказался на редкость «невезу</w:t>
      </w:r>
      <w:r w:rsidRPr="00584DE4">
        <w:rPr>
          <w:color w:val="000000" w:themeColor="text1"/>
          <w:sz w:val="16"/>
          <w:szCs w:val="16"/>
        </w:rPr>
        <w:softHyphen/>
        <w:t>чим» самолетом. Тем не менее, он таки участвовал в боях. И первым боевым эпизодом в его карьере - как и в карьере множества других самолетов, созданных в 30-е гг. - стала война в Испании (24178).</w:t>
      </w:r>
    </w:p>
    <w:p w14:paraId="49700491" w14:textId="77777777" w:rsidR="00394406" w:rsidRPr="00584DE4" w:rsidRDefault="00394406" w:rsidP="00584DE4">
      <w:pPr>
        <w:jc w:val="both"/>
        <w:rPr>
          <w:color w:val="000000" w:themeColor="text1"/>
          <w:sz w:val="16"/>
          <w:szCs w:val="16"/>
        </w:rPr>
      </w:pPr>
    </w:p>
    <w:p w14:paraId="1372AB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 во время встречи в Германии министра иностранных дел Турции и Риббентропа, последний предложил Турции присоединиться к государствам-сторонникам ревизии существующего порядка, первый прямо заявил, что Турция не намерена возрождать Османскую империю (3871).</w:t>
      </w:r>
    </w:p>
    <w:p w14:paraId="31269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F2332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9A163B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F7B49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июле — октябре 1938 г. самолет № 390905 (пятый самолет 9-й се</w:t>
      </w:r>
      <w:r w:rsidRPr="00584DE4">
        <w:rPr>
          <w:color w:val="000000" w:themeColor="text1"/>
          <w:sz w:val="16"/>
          <w:szCs w:val="16"/>
        </w:rPr>
        <w:softHyphen/>
        <w:t>рии завода №39), который стал первой машиной “серии А”, испытывался в НИИ ВВС. Пилотировал бомбардировщик капитан Хрипков. На самолете стояла пара двигателей М-86 с винтами ЦКБ-30 диаметром 3,4 м (ранее на всех серийных ДБ-3 монтировали про</w:t>
      </w:r>
      <w:r w:rsidRPr="00584DE4">
        <w:rPr>
          <w:color w:val="000000" w:themeColor="text1"/>
          <w:sz w:val="16"/>
          <w:szCs w:val="16"/>
        </w:rPr>
        <w:softHyphen/>
        <w:t>пеллеры ЦКБ-26). Это тоже были металлические винты фиксирован</w:t>
      </w:r>
      <w:r w:rsidRPr="00584DE4">
        <w:rPr>
          <w:color w:val="000000" w:themeColor="text1"/>
          <w:sz w:val="16"/>
          <w:szCs w:val="16"/>
        </w:rPr>
        <w:softHyphen/>
        <w:t>ного шага. Поставили их вынужденно, не дождавшись обещанных ВИШ-3 (эти пропеллеры, основанные на лицензии фирмы “Гамиль</w:t>
      </w:r>
      <w:r w:rsidRPr="00584DE4">
        <w:rPr>
          <w:color w:val="000000" w:themeColor="text1"/>
          <w:sz w:val="16"/>
          <w:szCs w:val="16"/>
        </w:rPr>
        <w:softHyphen/>
        <w:t>тон”, тогда только осваивались нашей промышленностью). На капо</w:t>
      </w:r>
      <w:r w:rsidRPr="00584DE4">
        <w:rPr>
          <w:color w:val="000000" w:themeColor="text1"/>
          <w:sz w:val="16"/>
          <w:szCs w:val="16"/>
        </w:rPr>
        <w:softHyphen/>
        <w:t>тах моторов от управляемых юбок, внедренных на последних сериях 1937 г., отказались. После чего опять вернулись к жалюзи, оказав</w:t>
      </w:r>
      <w:r w:rsidRPr="00584DE4">
        <w:rPr>
          <w:color w:val="000000" w:themeColor="text1"/>
          <w:sz w:val="16"/>
          <w:szCs w:val="16"/>
        </w:rPr>
        <w:softHyphen/>
        <w:t>шимся более надежными в эксплуатации. Почти одновременно упро</w:t>
      </w:r>
      <w:r w:rsidRPr="00584DE4">
        <w:rPr>
          <w:color w:val="000000" w:themeColor="text1"/>
          <w:sz w:val="16"/>
          <w:szCs w:val="16"/>
        </w:rPr>
        <w:softHyphen/>
        <w:t>стили систему уборки — выпуска шасси. Поставили новые маслоба</w:t>
      </w:r>
      <w:r w:rsidRPr="00584DE4">
        <w:rPr>
          <w:color w:val="000000" w:themeColor="text1"/>
          <w:sz w:val="16"/>
          <w:szCs w:val="16"/>
        </w:rPr>
        <w:softHyphen/>
        <w:t>ки, значительно уменьшив “мертвый” запас масла. Изменили конст</w:t>
      </w:r>
      <w:r w:rsidRPr="00584DE4">
        <w:rPr>
          <w:color w:val="000000" w:themeColor="text1"/>
          <w:sz w:val="16"/>
          <w:szCs w:val="16"/>
        </w:rPr>
        <w:softHyphen/>
        <w:t>рукцию кассетных бомбодержателей. Сделали целлулоидное окно из пилотской кабины в бомбоотсек: теперь летчик мог визуально проверить — сброшены все бомбы или нет (6474).</w:t>
      </w:r>
    </w:p>
    <w:p w14:paraId="77C68F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После всех нововведений ДБ-3 прибавил в весе около 100 кг, но характеристики его не упали, а наоборот выросли. У земли он уже мог обогнать ЦКБ-30 (хотя всего на 12 км/час, значительно улучши</w:t>
      </w:r>
      <w:r w:rsidRPr="00584DE4">
        <w:rPr>
          <w:color w:val="000000" w:themeColor="text1"/>
          <w:sz w:val="16"/>
          <w:szCs w:val="16"/>
        </w:rPr>
        <w:softHyphen/>
        <w:t>лась скороподъемность. Правда, все плюсы кончались на рубеже вы</w:t>
      </w:r>
      <w:r w:rsidRPr="00584DE4">
        <w:rPr>
          <w:color w:val="000000" w:themeColor="text1"/>
          <w:sz w:val="16"/>
          <w:szCs w:val="16"/>
        </w:rPr>
        <w:softHyphen/>
        <w:t>соты 5000 м, после которого данные даже несколько ухудшались. Это объяснялось профилем винтов ЦКБ-30. С винтами фиксирован</w:t>
      </w:r>
      <w:r w:rsidRPr="00584DE4">
        <w:rPr>
          <w:color w:val="000000" w:themeColor="text1"/>
          <w:sz w:val="16"/>
          <w:szCs w:val="16"/>
        </w:rPr>
        <w:softHyphen/>
        <w:t>ного шага М-86 недодавал фактически 100л. с., а потому оснащение бомбардировщиков пропеллерами изменяемого шага на время по</w:t>
      </w:r>
      <w:r w:rsidRPr="00584DE4">
        <w:rPr>
          <w:color w:val="000000" w:themeColor="text1"/>
          <w:sz w:val="16"/>
          <w:szCs w:val="16"/>
        </w:rPr>
        <w:softHyphen/>
        <w:t>лучило высший приоритет!. По-прежнему критиковали продольную устойчивость, неполную балансировку триммером при полете на одном моторе, неэффектив</w:t>
      </w:r>
      <w:r w:rsidRPr="00584DE4">
        <w:rPr>
          <w:color w:val="000000" w:themeColor="text1"/>
          <w:sz w:val="16"/>
          <w:szCs w:val="16"/>
        </w:rPr>
        <w:softHyphen/>
        <w:t>ность тормозов, ненадежность гироскопических приборов. При вы</w:t>
      </w:r>
      <w:r w:rsidRPr="00584DE4">
        <w:rPr>
          <w:color w:val="000000" w:themeColor="text1"/>
          <w:sz w:val="16"/>
          <w:szCs w:val="16"/>
        </w:rPr>
        <w:softHyphen/>
        <w:t>пущенных щитках рулей “не хватало” для посадки “на три точки”. А Управление ВВС требовало протектировать центропланные ба</w:t>
      </w:r>
      <w:r w:rsidRPr="00584DE4">
        <w:rPr>
          <w:color w:val="000000" w:themeColor="text1"/>
          <w:sz w:val="16"/>
          <w:szCs w:val="16"/>
        </w:rPr>
        <w:softHyphen/>
        <w:t>ки, увеличить запас кислорода и размеры колес шасси, усовершен</w:t>
      </w:r>
      <w:r w:rsidRPr="00584DE4">
        <w:rPr>
          <w:color w:val="000000" w:themeColor="text1"/>
          <w:sz w:val="16"/>
          <w:szCs w:val="16"/>
        </w:rPr>
        <w:softHyphen/>
        <w:t>ствовать электрооборудование и вооружение, заменить целлулоид остекления плексигласом. С 10-й серии завод №39 ввел фиксацию вилки костыля и обеспе</w:t>
      </w:r>
      <w:r w:rsidRPr="00584DE4">
        <w:rPr>
          <w:color w:val="000000" w:themeColor="text1"/>
          <w:sz w:val="16"/>
          <w:szCs w:val="16"/>
        </w:rPr>
        <w:softHyphen/>
        <w:t>чил визуальную связь пилота со штурманом (проделав дыру в при</w:t>
      </w:r>
      <w:r w:rsidRPr="00584DE4">
        <w:rPr>
          <w:color w:val="000000" w:themeColor="text1"/>
          <w:sz w:val="16"/>
          <w:szCs w:val="16"/>
        </w:rPr>
        <w:softHyphen/>
        <w:t>борной доске). С 11-й усилили арматуру бензосистемы, поставили новые электрогенераторы ГС-1000 (вместо ненадежных ДСФИ-1000), ужесточили лючки заливных горловин бензобаков, которые иногда сами собой открывались в полете. А самое главное, центро</w:t>
      </w:r>
      <w:r w:rsidRPr="00584DE4">
        <w:rPr>
          <w:color w:val="000000" w:themeColor="text1"/>
          <w:sz w:val="16"/>
          <w:szCs w:val="16"/>
        </w:rPr>
        <w:softHyphen/>
        <w:t>планные баки теперь вынимались без расстыковки крыла — через специальные люки. На 12-й серии механическую пневмопочту между штурманом и стрелком-радистом обеспечили питанием от специального воздухоприемника, на 14-й — поставили флеттнеры на элероны и внед</w:t>
      </w:r>
      <w:r w:rsidRPr="00584DE4">
        <w:rPr>
          <w:color w:val="000000" w:themeColor="text1"/>
          <w:sz w:val="16"/>
          <w:szCs w:val="16"/>
        </w:rPr>
        <w:softHyphen/>
        <w:t>рили новый фонарь. Несмотря на все внесенные изменения, все вы</w:t>
      </w:r>
      <w:r w:rsidRPr="00584DE4">
        <w:rPr>
          <w:color w:val="000000" w:themeColor="text1"/>
          <w:sz w:val="16"/>
          <w:szCs w:val="16"/>
        </w:rPr>
        <w:softHyphen/>
        <w:t>пущенные бомбардировщики именовались тогда просто ДБ-3, без каких-либо буквенных обозначений (6474).</w:t>
      </w:r>
    </w:p>
    <w:p w14:paraId="176D7C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E432F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июле-октябре 1938 г. в НИИ ис</w:t>
      </w:r>
      <w:r w:rsidRPr="00584DE4">
        <w:rPr>
          <w:color w:val="000000" w:themeColor="text1"/>
          <w:sz w:val="16"/>
          <w:szCs w:val="16"/>
        </w:rPr>
        <w:softHyphen/>
        <w:t>пытывался первый ДБ-3 «серии А» № 390905 (пятый самолет 9-й серии завода № 39). Пилотировал бомбардировщик капитан Хрипков. На самолете стояла пара М-86 с винтами ЦКБ-30 диамет</w:t>
      </w:r>
      <w:r w:rsidRPr="00584DE4">
        <w:rPr>
          <w:color w:val="000000" w:themeColor="text1"/>
          <w:sz w:val="16"/>
          <w:szCs w:val="16"/>
        </w:rPr>
        <w:softHyphen/>
        <w:t>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w:t>
      </w:r>
      <w:r w:rsidRPr="00584DE4">
        <w:rPr>
          <w:color w:val="000000" w:themeColor="text1"/>
          <w:sz w:val="16"/>
          <w:szCs w:val="16"/>
        </w:rPr>
        <w:softHyphen/>
        <w:t>ных ВИШ-3 (эти пропеллеры, основан</w:t>
      </w:r>
      <w:r w:rsidRPr="00584DE4">
        <w:rPr>
          <w:color w:val="000000" w:themeColor="text1"/>
          <w:sz w:val="16"/>
          <w:szCs w:val="16"/>
        </w:rPr>
        <w:softHyphen/>
        <w:t>ные на лицензии американской фирмы «Гамильтон», тогда только осваивались нашей промышленностью). На капотах моторов от юбок, внедренных на по</w:t>
      </w:r>
      <w:r w:rsidRPr="00584DE4">
        <w:rPr>
          <w:color w:val="000000" w:themeColor="text1"/>
          <w:sz w:val="16"/>
          <w:szCs w:val="16"/>
        </w:rPr>
        <w:softHyphen/>
        <w:t>следних сериях 1937 г., опять вернулись к жалюзи, показавшим себя более на</w:t>
      </w:r>
      <w:r w:rsidRPr="00584DE4">
        <w:rPr>
          <w:color w:val="000000" w:themeColor="text1"/>
          <w:sz w:val="16"/>
          <w:szCs w:val="16"/>
        </w:rPr>
        <w:softHyphen/>
        <w:t>дежными в эксплуатации. Упростили системы уборки-выпуска шасси. По</w:t>
      </w:r>
      <w:r w:rsidRPr="00584DE4">
        <w:rPr>
          <w:color w:val="000000" w:themeColor="text1"/>
          <w:sz w:val="16"/>
          <w:szCs w:val="16"/>
        </w:rPr>
        <w:softHyphen/>
        <w:t>ставили новые маслобаки, значительно уменьшив «мертвый» запас масла. Из</w:t>
      </w:r>
      <w:r w:rsidRPr="00584DE4">
        <w:rPr>
          <w:color w:val="000000" w:themeColor="text1"/>
          <w:sz w:val="16"/>
          <w:szCs w:val="16"/>
        </w:rPr>
        <w:softHyphen/>
        <w:t>менили конструкцию кассетных бомбо</w:t>
      </w:r>
      <w:r w:rsidRPr="00584DE4">
        <w:rPr>
          <w:color w:val="000000" w:themeColor="text1"/>
          <w:sz w:val="16"/>
          <w:szCs w:val="16"/>
        </w:rPr>
        <w:softHyphen/>
        <w:t>держателей. Сделали целлулоидное ок</w:t>
      </w:r>
      <w:r w:rsidRPr="00584DE4">
        <w:rPr>
          <w:color w:val="000000" w:themeColor="text1"/>
          <w:sz w:val="16"/>
          <w:szCs w:val="16"/>
        </w:rPr>
        <w:softHyphen/>
        <w:t>но из пилотской кабины в бомбоотсек: теперь летчик мог визуально проверить — сброшены все бомбы или нет. После всех нововведений ДБ-3 при</w:t>
      </w:r>
      <w:r w:rsidRPr="00584DE4">
        <w:rPr>
          <w:color w:val="000000" w:themeColor="text1"/>
          <w:sz w:val="16"/>
          <w:szCs w:val="16"/>
        </w:rPr>
        <w:softHyphen/>
        <w:t>бавил в весе около 100 кг, но характери</w:t>
      </w:r>
      <w:r w:rsidRPr="00584DE4">
        <w:rPr>
          <w:color w:val="000000" w:themeColor="text1"/>
          <w:sz w:val="16"/>
          <w:szCs w:val="16"/>
        </w:rPr>
        <w:softHyphen/>
        <w:t>стики его не упали, а, наоборот, вырос</w:t>
      </w:r>
      <w:r w:rsidRPr="00584DE4">
        <w:rPr>
          <w:color w:val="000000" w:themeColor="text1"/>
          <w:sz w:val="16"/>
          <w:szCs w:val="16"/>
        </w:rPr>
        <w:softHyphen/>
        <w:t>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w:t>
      </w:r>
      <w:r w:rsidRPr="00584DE4">
        <w:rPr>
          <w:color w:val="000000" w:themeColor="text1"/>
          <w:sz w:val="16"/>
          <w:szCs w:val="16"/>
        </w:rPr>
        <w:softHyphen/>
        <w:t>лем винтов ЦКБ-30. С винтами фиксированного шага М-86 недодавал факти</w:t>
      </w:r>
      <w:r w:rsidRPr="00584DE4">
        <w:rPr>
          <w:color w:val="000000" w:themeColor="text1"/>
          <w:sz w:val="16"/>
          <w:szCs w:val="16"/>
        </w:rPr>
        <w:softHyphen/>
        <w:t>чески около 100 л.с. Срочно требова</w:t>
      </w:r>
      <w:r w:rsidRPr="00584DE4">
        <w:rPr>
          <w:color w:val="000000" w:themeColor="text1"/>
          <w:sz w:val="16"/>
          <w:szCs w:val="16"/>
        </w:rPr>
        <w:softHyphen/>
        <w:t>лись пропеллеры изменяемого шага! По-прежнему критиковали продоль</w:t>
      </w:r>
      <w:r w:rsidRPr="00584DE4">
        <w:rPr>
          <w:color w:val="000000" w:themeColor="text1"/>
          <w:sz w:val="16"/>
          <w:szCs w:val="16"/>
        </w:rPr>
        <w:softHyphen/>
        <w:t>ную устойчивость, неполную баланси</w:t>
      </w:r>
      <w:r w:rsidRPr="00584DE4">
        <w:rPr>
          <w:color w:val="000000" w:themeColor="text1"/>
          <w:sz w:val="16"/>
          <w:szCs w:val="16"/>
        </w:rPr>
        <w:softHyphen/>
        <w:t>ровку триммером при полете на одном моторе, неэффективность тормозов, не</w:t>
      </w:r>
      <w:r w:rsidRPr="00584DE4">
        <w:rPr>
          <w:color w:val="000000" w:themeColor="text1"/>
          <w:sz w:val="16"/>
          <w:szCs w:val="16"/>
        </w:rPr>
        <w:softHyphen/>
        <w:t>надежность гироскопических приборов. При выпущенных щитках рулей «не хватало» для посадки «на три точки». «Ахиллесовой пятой» ДБ-3 остава</w:t>
      </w:r>
      <w:r w:rsidRPr="00584DE4">
        <w:rPr>
          <w:color w:val="000000" w:themeColor="text1"/>
          <w:sz w:val="16"/>
          <w:szCs w:val="16"/>
        </w:rPr>
        <w:softHyphen/>
        <w:t>лось шасси. Причем на самолетах заво</w:t>
      </w:r>
      <w:r w:rsidRPr="00584DE4">
        <w:rPr>
          <w:color w:val="000000" w:themeColor="text1"/>
          <w:sz w:val="16"/>
          <w:szCs w:val="16"/>
        </w:rPr>
        <w:softHyphen/>
        <w:t>да № 39 оно ломалось гораздо чаще, чем на бомбардировщиках завода № 18. Выяснилось, что применяемая на пер</w:t>
      </w:r>
      <w:r w:rsidRPr="00584DE4">
        <w:rPr>
          <w:color w:val="000000" w:themeColor="text1"/>
          <w:sz w:val="16"/>
          <w:szCs w:val="16"/>
        </w:rPr>
        <w:softHyphen/>
        <w:t>вом предприятии технология создает постоянный дефект — подрез стенки стакана поршня. С июня 1938 г. завод № 39 начал выпускать усиленные стой</w:t>
      </w:r>
      <w:r w:rsidRPr="00584DE4">
        <w:rPr>
          <w:color w:val="000000" w:themeColor="text1"/>
          <w:sz w:val="16"/>
          <w:szCs w:val="16"/>
        </w:rPr>
        <w:softHyphen/>
        <w:t>ки, на которых подреза уже не было. В июле новое шасси предъявили специ</w:t>
      </w:r>
      <w:r w:rsidRPr="00584DE4">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584DE4">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584DE4">
        <w:rPr>
          <w:color w:val="000000" w:themeColor="text1"/>
          <w:sz w:val="16"/>
          <w:szCs w:val="16"/>
        </w:rPr>
        <w:softHyphen/>
        <w:t>ля — 63 машины на Дальнем Востоке. Вскоре эта проблема была решена. А Управление ВВС требовало еще протектировать центропланные баки, увеличить запас кислорода и размеры колес шасси, усовершенствовать элект</w:t>
      </w:r>
      <w:r w:rsidRPr="00584DE4">
        <w:rPr>
          <w:color w:val="000000" w:themeColor="text1"/>
          <w:sz w:val="16"/>
          <w:szCs w:val="16"/>
        </w:rPr>
        <w:softHyphen/>
        <w:t>рооборудование и вооружение, заме</w:t>
      </w:r>
      <w:r w:rsidRPr="00584DE4">
        <w:rPr>
          <w:color w:val="000000" w:themeColor="text1"/>
          <w:sz w:val="16"/>
          <w:szCs w:val="16"/>
        </w:rPr>
        <w:softHyphen/>
        <w:t>нить целлулоид остекления плексигла</w:t>
      </w:r>
      <w:r w:rsidRPr="00584DE4">
        <w:rPr>
          <w:color w:val="000000" w:themeColor="text1"/>
          <w:sz w:val="16"/>
          <w:szCs w:val="16"/>
        </w:rPr>
        <w:softHyphen/>
        <w:t>сом. С 10-й серии завод № 39 ввел фикса</w:t>
      </w:r>
      <w:r w:rsidRPr="00584DE4">
        <w:rPr>
          <w:color w:val="000000" w:themeColor="text1"/>
          <w:sz w:val="16"/>
          <w:szCs w:val="16"/>
        </w:rPr>
        <w:softHyphen/>
        <w:t>цию вилки костыля и обеспечил визу</w:t>
      </w:r>
      <w:r w:rsidRPr="00584DE4">
        <w:rPr>
          <w:color w:val="000000" w:themeColor="text1"/>
          <w:sz w:val="16"/>
          <w:szCs w:val="16"/>
        </w:rPr>
        <w:softHyphen/>
        <w:t>альную связь пилота со штурманом (проделали дыру в приборной доске). С 11-й усилили арматуру бензосистемы, поставили новые электрогенераторы ГС-1000 (вместо ненадежных ДСФИ-1000), усилили лючки заливных горло</w:t>
      </w:r>
      <w:r w:rsidRPr="00584DE4">
        <w:rPr>
          <w:color w:val="000000" w:themeColor="text1"/>
          <w:sz w:val="16"/>
          <w:szCs w:val="16"/>
        </w:rPr>
        <w:softHyphen/>
        <w:t>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внесенные изменения, все выпущенные бомбардировщики именовались просто ДБ-3 без каких-либо буквенных обо</w:t>
      </w:r>
      <w:r w:rsidRPr="00584DE4">
        <w:rPr>
          <w:color w:val="000000" w:themeColor="text1"/>
          <w:sz w:val="16"/>
          <w:szCs w:val="16"/>
        </w:rPr>
        <w:softHyphen/>
        <w:t>значений. На 12-й серии механическую пневмо-почту между штурманом и стрелком-ра</w:t>
      </w:r>
      <w:r w:rsidRPr="00584DE4">
        <w:rPr>
          <w:color w:val="000000" w:themeColor="text1"/>
          <w:sz w:val="16"/>
          <w:szCs w:val="16"/>
        </w:rPr>
        <w:softHyphen/>
        <w:t>дистом обеспечили питанием от специ</w:t>
      </w:r>
      <w:r w:rsidRPr="00584DE4">
        <w:rPr>
          <w:color w:val="000000" w:themeColor="text1"/>
          <w:sz w:val="16"/>
          <w:szCs w:val="16"/>
        </w:rPr>
        <w:softHyphen/>
        <w:t>ального воздухоприемника, на 14-й — поставили флеттнеры на элероны и внедрили новый фонарь. Вот здесь ОКБ-39 уже влезло в «модернизацию Б». Она проводилась в соответствии с требованиями к «эталону 1939 г.», ут</w:t>
      </w:r>
      <w:r w:rsidRPr="00584DE4">
        <w:rPr>
          <w:color w:val="000000" w:themeColor="text1"/>
          <w:sz w:val="16"/>
          <w:szCs w:val="16"/>
        </w:rPr>
        <w:softHyphen/>
        <w:t>вержденными летом 1938 г. Этот доку</w:t>
      </w:r>
      <w:r w:rsidRPr="00584DE4">
        <w:rPr>
          <w:color w:val="000000" w:themeColor="text1"/>
          <w:sz w:val="16"/>
          <w:szCs w:val="16"/>
        </w:rPr>
        <w:softHyphen/>
        <w:t>мент предусматривал новые двигатели М-87, винты ВИШ-3, протестирован</w:t>
      </w:r>
      <w:r w:rsidRPr="00584DE4">
        <w:rPr>
          <w:color w:val="000000" w:themeColor="text1"/>
          <w:sz w:val="16"/>
          <w:szCs w:val="16"/>
        </w:rPr>
        <w:softHyphen/>
        <w:t>ные центропланные баки, перевод уп</w:t>
      </w:r>
      <w:r w:rsidRPr="00584DE4">
        <w:rPr>
          <w:color w:val="000000" w:themeColor="text1"/>
          <w:sz w:val="16"/>
          <w:szCs w:val="16"/>
        </w:rPr>
        <w:softHyphen/>
        <w:t>равления шасси и щитками с пневмоги-дравлической системы (ненадежной и медленно работавшей в зимние моро</w:t>
      </w:r>
      <w:r w:rsidRPr="00584DE4">
        <w:rPr>
          <w:color w:val="000000" w:themeColor="text1"/>
          <w:sz w:val="16"/>
          <w:szCs w:val="16"/>
        </w:rPr>
        <w:softHyphen/>
        <w:t>зы) на чисто пневматическую, внедре</w:t>
      </w:r>
      <w:r w:rsidRPr="00584DE4">
        <w:rPr>
          <w:color w:val="000000" w:themeColor="text1"/>
          <w:sz w:val="16"/>
          <w:szCs w:val="16"/>
        </w:rPr>
        <w:softHyphen/>
        <w:t>ние убирающихся лыж, костыльное ко</w:t>
      </w:r>
      <w:r w:rsidRPr="00584DE4">
        <w:rPr>
          <w:color w:val="000000" w:themeColor="text1"/>
          <w:sz w:val="16"/>
          <w:szCs w:val="16"/>
        </w:rPr>
        <w:softHyphen/>
        <w:t>лесо увеличенного размера, бронеспин-ку на кресле пилота, сдвижной козырек перед астролюком у штурмана, изме</w:t>
      </w:r>
      <w:r w:rsidRPr="00584DE4">
        <w:rPr>
          <w:color w:val="000000" w:themeColor="text1"/>
          <w:sz w:val="16"/>
          <w:szCs w:val="16"/>
        </w:rPr>
        <w:softHyphen/>
        <w:t>ненный фонарь пилотской кабины, зер</w:t>
      </w:r>
      <w:r w:rsidRPr="00584DE4">
        <w:rPr>
          <w:color w:val="000000" w:themeColor="text1"/>
          <w:sz w:val="16"/>
          <w:szCs w:val="16"/>
        </w:rPr>
        <w:softHyphen/>
        <w:t>кало заднего вида, фары и устройства буксировки конуса. Кроме того, на час</w:t>
      </w:r>
      <w:r w:rsidRPr="00584DE4">
        <w:rPr>
          <w:color w:val="000000" w:themeColor="text1"/>
          <w:sz w:val="16"/>
          <w:szCs w:val="16"/>
        </w:rPr>
        <w:softHyphen/>
        <w:t>ти машин хотели иметь радиополуком</w:t>
      </w:r>
      <w:r w:rsidRPr="00584DE4">
        <w:rPr>
          <w:color w:val="000000" w:themeColor="text1"/>
          <w:sz w:val="16"/>
          <w:szCs w:val="16"/>
        </w:rPr>
        <w:softHyphen/>
        <w:t>пасы РПК-2 и автопилоты. На 14-й серии завода № 39 изменили фонарь пилотской кабины. Он стал шире, а за головой пилота сде</w:t>
      </w:r>
      <w:r w:rsidRPr="00584DE4">
        <w:rPr>
          <w:color w:val="000000" w:themeColor="text1"/>
          <w:sz w:val="16"/>
          <w:szCs w:val="16"/>
        </w:rPr>
        <w:softHyphen/>
        <w:t>лали еще одну неподвижную прозрач</w:t>
      </w:r>
      <w:r w:rsidRPr="00584DE4">
        <w:rPr>
          <w:color w:val="000000" w:themeColor="text1"/>
          <w:sz w:val="16"/>
          <w:szCs w:val="16"/>
        </w:rPr>
        <w:softHyphen/>
        <w:t>ную секцию, улучшившую обзор назад. Козырек остеклили плексигласом. По</w:t>
      </w:r>
      <w:r w:rsidRPr="00584DE4">
        <w:rPr>
          <w:color w:val="000000" w:themeColor="text1"/>
          <w:sz w:val="16"/>
          <w:szCs w:val="16"/>
        </w:rPr>
        <w:softHyphen/>
        <w:t>скольку проем расширился, исчезла не</w:t>
      </w:r>
      <w:r w:rsidRPr="00584DE4">
        <w:rPr>
          <w:color w:val="000000" w:themeColor="text1"/>
          <w:sz w:val="16"/>
          <w:szCs w:val="16"/>
        </w:rPr>
        <w:softHyphen/>
        <w:t>обходимость в откидной дверце с левого борта, и ее убрали. С 15-й серии все ос</w:t>
      </w:r>
      <w:r w:rsidRPr="00584DE4">
        <w:rPr>
          <w:color w:val="000000" w:themeColor="text1"/>
          <w:sz w:val="16"/>
          <w:szCs w:val="16"/>
        </w:rPr>
        <w:softHyphen/>
        <w:t>текление башен поменяли на органиче</w:t>
      </w:r>
      <w:r w:rsidRPr="00584DE4">
        <w:rPr>
          <w:color w:val="000000" w:themeColor="text1"/>
          <w:sz w:val="16"/>
          <w:szCs w:val="16"/>
        </w:rPr>
        <w:softHyphen/>
        <w:t>ское стекло, а с 16-й целлулоид ликви</w:t>
      </w:r>
      <w:r w:rsidRPr="00584DE4">
        <w:rPr>
          <w:color w:val="000000" w:themeColor="text1"/>
          <w:sz w:val="16"/>
          <w:szCs w:val="16"/>
        </w:rPr>
        <w:softHyphen/>
        <w:t>дировали совсем. На 16-й серии также появились мо</w:t>
      </w:r>
      <w:r w:rsidRPr="00584DE4">
        <w:rPr>
          <w:color w:val="000000" w:themeColor="text1"/>
          <w:sz w:val="16"/>
          <w:szCs w:val="16"/>
        </w:rPr>
        <w:softHyphen/>
        <w:t>торы М-87 с винтами ВИШ-3. На 18-й внедрили убирающиеся в полете лыжи. Оба новшества до этого опробовали на нашем старом знакомом — самолете № 3039002, весной 1938 г. Лыжа те</w:t>
      </w:r>
      <w:r w:rsidRPr="00584DE4">
        <w:rPr>
          <w:color w:val="000000" w:themeColor="text1"/>
          <w:sz w:val="16"/>
          <w:szCs w:val="16"/>
        </w:rPr>
        <w:softHyphen/>
        <w:t>перь стандартным механизмом подъе</w:t>
      </w:r>
      <w:r w:rsidRPr="00584DE4">
        <w:rPr>
          <w:color w:val="000000" w:themeColor="text1"/>
          <w:sz w:val="16"/>
          <w:szCs w:val="16"/>
        </w:rPr>
        <w:softHyphen/>
        <w:t>ма-выпуска подтягивалась вплотную к мотогондоле, на которую были надеты специальные съемные зимние щитки-обтекатели. По сравнению с неубираю</w:t>
      </w:r>
      <w:r w:rsidRPr="00584DE4">
        <w:rPr>
          <w:color w:val="000000" w:themeColor="text1"/>
          <w:sz w:val="16"/>
          <w:szCs w:val="16"/>
        </w:rPr>
        <w:softHyphen/>
        <w:t>щимися лыжами скорость сразу подско</w:t>
      </w:r>
      <w:r w:rsidRPr="00584DE4">
        <w:rPr>
          <w:color w:val="000000" w:themeColor="text1"/>
          <w:sz w:val="16"/>
          <w:szCs w:val="16"/>
        </w:rPr>
        <w:softHyphen/>
        <w:t>чила на 72 км/ч, а за счет новых двига</w:t>
      </w:r>
      <w:r w:rsidRPr="00584DE4">
        <w:rPr>
          <w:color w:val="000000" w:themeColor="text1"/>
          <w:sz w:val="16"/>
          <w:szCs w:val="16"/>
        </w:rPr>
        <w:softHyphen/>
        <w:t>телей и винтов самолет по скорости и скороподъемности даже на лыжах оста</w:t>
      </w:r>
      <w:r w:rsidRPr="00584DE4">
        <w:rPr>
          <w:color w:val="000000" w:themeColor="text1"/>
          <w:sz w:val="16"/>
          <w:szCs w:val="16"/>
        </w:rPr>
        <w:softHyphen/>
        <w:t>вил далеко за собой ЦКБ-30 на колесах. Потолок теперь был равен 10300 м. При этом быстродействие лыжного шасси приближалось к показателям ко</w:t>
      </w:r>
      <w:r w:rsidRPr="00584DE4">
        <w:rPr>
          <w:color w:val="000000" w:themeColor="text1"/>
          <w:sz w:val="16"/>
          <w:szCs w:val="16"/>
        </w:rPr>
        <w:softHyphen/>
        <w:t>лесного: подъем за 14-16 с, выпуск — за 7-8 с. На 19-й серии бензобаки отъемной части крыла стали наддувать углекис</w:t>
      </w:r>
      <w:r w:rsidRPr="00584DE4">
        <w:rPr>
          <w:color w:val="000000" w:themeColor="text1"/>
          <w:sz w:val="16"/>
          <w:szCs w:val="16"/>
        </w:rPr>
        <w:softHyphen/>
        <w:t>лым газом. При концентрации углекис</w:t>
      </w:r>
      <w:r w:rsidRPr="00584DE4">
        <w:rPr>
          <w:color w:val="000000" w:themeColor="text1"/>
          <w:sz w:val="16"/>
          <w:szCs w:val="16"/>
        </w:rPr>
        <w:softHyphen/>
        <w:t>лоты свыше 10% опасность взрыва ба</w:t>
      </w:r>
      <w:r w:rsidRPr="00584DE4">
        <w:rPr>
          <w:color w:val="000000" w:themeColor="text1"/>
          <w:sz w:val="16"/>
          <w:szCs w:val="16"/>
        </w:rPr>
        <w:softHyphen/>
        <w:t>ков при простреле резко уменьшалась. Сжиженная углекислота хранилась в 5-литровом баллоне у левого борта фюзе</w:t>
      </w:r>
      <w:r w:rsidRPr="00584DE4">
        <w:rPr>
          <w:color w:val="000000" w:themeColor="text1"/>
          <w:sz w:val="16"/>
          <w:szCs w:val="16"/>
        </w:rPr>
        <w:softHyphen/>
        <w:t>ляжа. Попутно на этой же серии изме</w:t>
      </w:r>
      <w:r w:rsidRPr="00584DE4">
        <w:rPr>
          <w:color w:val="000000" w:themeColor="text1"/>
          <w:sz w:val="16"/>
          <w:szCs w:val="16"/>
        </w:rPr>
        <w:softHyphen/>
        <w:t>нили походное положение носового пу</w:t>
      </w:r>
      <w:r w:rsidRPr="00584DE4">
        <w:rPr>
          <w:color w:val="000000" w:themeColor="text1"/>
          <w:sz w:val="16"/>
          <w:szCs w:val="16"/>
        </w:rPr>
        <w:softHyphen/>
        <w:t>лемета на вертикальное — в щель ту</w:t>
      </w:r>
      <w:r w:rsidRPr="00584DE4">
        <w:rPr>
          <w:color w:val="000000" w:themeColor="text1"/>
          <w:sz w:val="16"/>
          <w:szCs w:val="16"/>
        </w:rPr>
        <w:softHyphen/>
        <w:t>рели стало меньше задувать. И, наконец, появилась 21-я серия,на которой требования «модернизации Б» выполнили в полном объеме. Эти ма</w:t>
      </w:r>
      <w:r w:rsidRPr="00584DE4">
        <w:rPr>
          <w:color w:val="000000" w:themeColor="text1"/>
          <w:sz w:val="16"/>
          <w:szCs w:val="16"/>
        </w:rPr>
        <w:softHyphen/>
        <w:t>шины стали выходить из цехов завода № 39 в июне 1939 г. Их главным отли</w:t>
      </w:r>
      <w:r w:rsidRPr="00584DE4">
        <w:rPr>
          <w:color w:val="000000" w:themeColor="text1"/>
          <w:sz w:val="16"/>
          <w:szCs w:val="16"/>
        </w:rPr>
        <w:softHyphen/>
        <w:t>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мотогондо</w:t>
      </w:r>
      <w:r w:rsidRPr="00584DE4">
        <w:rPr>
          <w:color w:val="000000" w:themeColor="text1"/>
          <w:sz w:val="16"/>
          <w:szCs w:val="16"/>
        </w:rPr>
        <w:softHyphen/>
        <w:t>лами. Это создавало большие неудобст</w:t>
      </w:r>
      <w:r w:rsidRPr="00584DE4">
        <w:rPr>
          <w:color w:val="000000" w:themeColor="text1"/>
          <w:sz w:val="16"/>
          <w:szCs w:val="16"/>
        </w:rPr>
        <w:softHyphen/>
        <w:t>ва и при сборке машин на заводе, и при перевозке по железной дороге. В по</w:t>
      </w:r>
      <w:r w:rsidRPr="00584DE4">
        <w:rPr>
          <w:color w:val="000000" w:themeColor="text1"/>
          <w:sz w:val="16"/>
          <w:szCs w:val="16"/>
        </w:rPr>
        <w:softHyphen/>
        <w:t>следнем случае этот узел паковали в весьма специфической формы контей</w:t>
      </w:r>
      <w:r w:rsidRPr="00584DE4">
        <w:rPr>
          <w:color w:val="000000" w:themeColor="text1"/>
          <w:sz w:val="16"/>
          <w:szCs w:val="16"/>
        </w:rPr>
        <w:softHyphen/>
        <w:t>нер, стоявший на платформе так, что фюзеляж находился в вертикальном по ложении. Теперь же этот узел разбили на три, что значительно облегчило жизнь технологам. Попутно самолеты 21-й серии полу</w:t>
      </w:r>
      <w:r w:rsidRPr="00584DE4">
        <w:rPr>
          <w:color w:val="000000" w:themeColor="text1"/>
          <w:sz w:val="16"/>
          <w:szCs w:val="16"/>
        </w:rPr>
        <w:softHyphen/>
        <w:t>чили новое увеличенное костыльное ко</w:t>
      </w:r>
      <w:r w:rsidRPr="00584DE4">
        <w:rPr>
          <w:color w:val="000000" w:themeColor="text1"/>
          <w:sz w:val="16"/>
          <w:szCs w:val="16"/>
        </w:rPr>
        <w:softHyphen/>
        <w:t>лесо, новые факелодержатели (фар по-прежнему не было, хотя на заводе их уже испытывали), новые электрогене</w:t>
      </w:r>
      <w:r w:rsidRPr="00584DE4">
        <w:rPr>
          <w:color w:val="000000" w:themeColor="text1"/>
          <w:sz w:val="16"/>
          <w:szCs w:val="16"/>
        </w:rPr>
        <w:softHyphen/>
        <w:t>раторы ГС-1000, усовершенствованные бомбовые прицелы ОПБ-2М, зеркала заднего вида, протестированные цент-ропланные бензобаки, бронеспинки пи</w:t>
      </w:r>
      <w:r w:rsidRPr="00584DE4">
        <w:rPr>
          <w:color w:val="000000" w:themeColor="text1"/>
          <w:sz w:val="16"/>
          <w:szCs w:val="16"/>
        </w:rPr>
        <w:softHyphen/>
        <w:t>лотского сидения, держатель конусов и далее по списку. На ДБ-3 появились звуковая сигнализация положения шас</w:t>
      </w:r>
      <w:r w:rsidRPr="00584DE4">
        <w:rPr>
          <w:color w:val="000000" w:themeColor="text1"/>
          <w:sz w:val="16"/>
          <w:szCs w:val="16"/>
        </w:rPr>
        <w:softHyphen/>
        <w:t>си, сирены боевой тревоги (эту новинку подсмотрели на трофейных немецких бомбардировщиках, захваченных в Ис</w:t>
      </w:r>
      <w:r w:rsidRPr="00584DE4">
        <w:rPr>
          <w:color w:val="000000" w:themeColor="text1"/>
          <w:sz w:val="16"/>
          <w:szCs w:val="16"/>
        </w:rPr>
        <w:softHyphen/>
        <w:t xml:space="preserve">пании), подсветка приборных </w:t>
      </w:r>
      <w:r w:rsidRPr="00584DE4">
        <w:rPr>
          <w:color w:val="000000" w:themeColor="text1"/>
          <w:sz w:val="16"/>
          <w:szCs w:val="16"/>
        </w:rPr>
        <w:lastRenderedPageBreak/>
        <w:t>досок. Последние у штурмана и стрелка пере</w:t>
      </w:r>
      <w:r w:rsidRPr="00584DE4">
        <w:rPr>
          <w:color w:val="000000" w:themeColor="text1"/>
          <w:sz w:val="16"/>
          <w:szCs w:val="16"/>
        </w:rPr>
        <w:softHyphen/>
        <w:t>компоновали. Переместили пульт ра</w:t>
      </w:r>
      <w:r w:rsidRPr="00584DE4">
        <w:rPr>
          <w:color w:val="000000" w:themeColor="text1"/>
          <w:sz w:val="16"/>
          <w:szCs w:val="16"/>
        </w:rPr>
        <w:softHyphen/>
        <w:t>диостанции. Поскольку выяснилось, что запас кислорода не соответствует ре</w:t>
      </w:r>
      <w:r w:rsidRPr="00584DE4">
        <w:rPr>
          <w:color w:val="000000" w:themeColor="text1"/>
          <w:sz w:val="16"/>
          <w:szCs w:val="16"/>
        </w:rPr>
        <w:softHyphen/>
        <w:t>альной продолжительности полета ДБ-3, то его увеличили вдвое, поставив в каждой точке по два баллона. Внешне машины 21-й и последующих серий можно было отличить по допол</w:t>
      </w:r>
      <w:r w:rsidRPr="00584DE4">
        <w:rPr>
          <w:color w:val="000000" w:themeColor="text1"/>
          <w:sz w:val="16"/>
          <w:szCs w:val="16"/>
        </w:rPr>
        <w:softHyphen/>
        <w:t>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w:t>
      </w:r>
      <w:r w:rsidRPr="00584DE4">
        <w:rPr>
          <w:color w:val="000000" w:themeColor="text1"/>
          <w:sz w:val="16"/>
          <w:szCs w:val="16"/>
        </w:rPr>
        <w:softHyphen/>
        <w:t>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ДБ-3Б, а более ранние машины с М-86 — ДБ-3А, но эти обозначения являлись неофициальными. В учетных докумен</w:t>
      </w:r>
      <w:r w:rsidRPr="00584DE4">
        <w:rPr>
          <w:color w:val="000000" w:themeColor="text1"/>
          <w:sz w:val="16"/>
          <w:szCs w:val="16"/>
        </w:rPr>
        <w:softHyphen/>
        <w:t>тах ВВС ДБ-3 сначала просто делили на машины с моторами М-85, М-86 и М-87, позднее же стали отдельной строкой выделять самолеты «типа Б». От «типа А» к «типу Б» переход был плавный. Кроме того, заводские бригады в ходе ремонта часто дорабатывали бомбардировщики ранних выпусков под более поздний стандарт, причем что-то переделывали, а что-то — нет, так что признаки «мо</w:t>
      </w:r>
      <w:r w:rsidRPr="00584DE4">
        <w:rPr>
          <w:color w:val="000000" w:themeColor="text1"/>
          <w:sz w:val="16"/>
          <w:szCs w:val="16"/>
        </w:rPr>
        <w:softHyphen/>
        <w:t>дернизации Б» можно встретить в са</w:t>
      </w:r>
      <w:r w:rsidRPr="00584DE4">
        <w:rPr>
          <w:color w:val="000000" w:themeColor="text1"/>
          <w:sz w:val="16"/>
          <w:szCs w:val="16"/>
        </w:rPr>
        <w:softHyphen/>
        <w:t>мых разных сочетаниях, о чем свиде</w:t>
      </w:r>
      <w:r w:rsidRPr="00584DE4">
        <w:rPr>
          <w:color w:val="000000" w:themeColor="text1"/>
          <w:sz w:val="16"/>
          <w:szCs w:val="16"/>
        </w:rPr>
        <w:softHyphen/>
        <w:t>тельствуют многочисленные фотогра</w:t>
      </w:r>
      <w:r w:rsidRPr="00584DE4">
        <w:rPr>
          <w:color w:val="000000" w:themeColor="text1"/>
          <w:sz w:val="16"/>
          <w:szCs w:val="16"/>
        </w:rPr>
        <w:softHyphen/>
        <w:t>фии. Все этапы модернизации с неболь</w:t>
      </w:r>
      <w:r w:rsidRPr="00584DE4">
        <w:rPr>
          <w:color w:val="000000" w:themeColor="text1"/>
          <w:sz w:val="16"/>
          <w:szCs w:val="16"/>
        </w:rPr>
        <w:softHyphen/>
        <w:t>шой задержкой относительно москов</w:t>
      </w:r>
      <w:r w:rsidRPr="00584DE4">
        <w:rPr>
          <w:color w:val="000000" w:themeColor="text1"/>
          <w:sz w:val="16"/>
          <w:szCs w:val="16"/>
        </w:rPr>
        <w:softHyphen/>
        <w:t>ских машин прошли и ДБ-3 завода № 18. Так, моторы М-87А и винты ВИШ-3 там появились на 24-й серии в декаб</w:t>
      </w:r>
      <w:r w:rsidRPr="00584DE4">
        <w:rPr>
          <w:color w:val="000000" w:themeColor="text1"/>
          <w:sz w:val="16"/>
          <w:szCs w:val="16"/>
        </w:rPr>
        <w:softHyphen/>
        <w:t>ре 1938 г. Одновременно отказались от кольцевых маслорадиаторов, ввели лю</w:t>
      </w:r>
      <w:r w:rsidRPr="00584DE4">
        <w:rPr>
          <w:color w:val="000000" w:themeColor="text1"/>
          <w:sz w:val="16"/>
          <w:szCs w:val="16"/>
        </w:rPr>
        <w:softHyphen/>
        <w:t>ки для выемки бензобаков из центро</w:t>
      </w:r>
      <w:r w:rsidRPr="00584DE4">
        <w:rPr>
          <w:color w:val="000000" w:themeColor="text1"/>
          <w:sz w:val="16"/>
          <w:szCs w:val="16"/>
        </w:rPr>
        <w:softHyphen/>
        <w:t>плана и... два разъема на крыле! На 33-й серии поставили уширенный фонарь (сразу из плексигласа и с зеркалом), на 36-й — внедрили убирающиеся лыжи и протестированные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w:t>
      </w:r>
      <w:r w:rsidRPr="00584DE4">
        <w:rPr>
          <w:color w:val="000000" w:themeColor="text1"/>
          <w:sz w:val="16"/>
          <w:szCs w:val="16"/>
        </w:rPr>
        <w:softHyphen/>
        <w:t>вовала 21-й московской, но отличалась отсутствием дополнительных окон в ка</w:t>
      </w:r>
      <w:r w:rsidRPr="00584DE4">
        <w:rPr>
          <w:color w:val="000000" w:themeColor="text1"/>
          <w:sz w:val="16"/>
          <w:szCs w:val="16"/>
        </w:rPr>
        <w:softHyphen/>
        <w:t>бине штурмана. Еще одной внешней особенностью стал козырек перед аст</w:t>
      </w:r>
      <w:r w:rsidRPr="00584DE4">
        <w:rPr>
          <w:color w:val="000000" w:themeColor="text1"/>
          <w:sz w:val="16"/>
          <w:szCs w:val="16"/>
        </w:rPr>
        <w:softHyphen/>
        <w:t>ролюком. В Москве его делали очень недолго, и к маю 1939 г. ставить пере</w:t>
      </w:r>
      <w:r w:rsidRPr="00584DE4">
        <w:rPr>
          <w:color w:val="000000" w:themeColor="text1"/>
          <w:sz w:val="16"/>
          <w:szCs w:val="16"/>
        </w:rPr>
        <w:softHyphen/>
        <w:t>стали, а в Воронеже, наоборот, к этому времени только внедрили и монтирова</w:t>
      </w:r>
      <w:r w:rsidRPr="00584DE4">
        <w:rPr>
          <w:color w:val="000000" w:themeColor="text1"/>
          <w:sz w:val="16"/>
          <w:szCs w:val="16"/>
        </w:rPr>
        <w:softHyphen/>
        <w:t>ли их практически до конца года. В первом квартале 1938 г. к производ</w:t>
      </w:r>
      <w:r w:rsidRPr="00584DE4">
        <w:rPr>
          <w:color w:val="000000" w:themeColor="text1"/>
          <w:sz w:val="16"/>
          <w:szCs w:val="16"/>
        </w:rPr>
        <w:softHyphen/>
        <w:t>ству присоединился еще один завод — № 126 в Комсомольске-на-Амуре. По</w:t>
      </w:r>
      <w:r w:rsidRPr="00584DE4">
        <w:rPr>
          <w:color w:val="000000" w:themeColor="text1"/>
          <w:sz w:val="16"/>
          <w:szCs w:val="16"/>
        </w:rPr>
        <w:softHyphen/>
        <w:t>становление Совета труда и обороны по этому поводу появилось еще в мае 1936 г., когда ЦКБ-30 только испытывался. Но только в марте 1938 г. военной при</w:t>
      </w:r>
      <w:r w:rsidRPr="00584DE4">
        <w:rPr>
          <w:color w:val="000000" w:themeColor="text1"/>
          <w:sz w:val="16"/>
          <w:szCs w:val="16"/>
        </w:rPr>
        <w:softHyphen/>
        <w:t>емке предъявили первый самолет. При</w:t>
      </w:r>
      <w:r w:rsidRPr="00584DE4">
        <w:rPr>
          <w:color w:val="000000" w:themeColor="text1"/>
          <w:sz w:val="16"/>
          <w:szCs w:val="16"/>
        </w:rPr>
        <w:softHyphen/>
        <w:t>няли его условно: в машине было нема</w:t>
      </w:r>
      <w:r w:rsidRPr="00584DE4">
        <w:rPr>
          <w:color w:val="000000" w:themeColor="text1"/>
          <w:sz w:val="16"/>
          <w:szCs w:val="16"/>
        </w:rPr>
        <w:softHyphen/>
        <w:t>ло дефектов, и комплектация оборудо</w:t>
      </w:r>
      <w:r w:rsidRPr="00584DE4">
        <w:rPr>
          <w:color w:val="000000" w:themeColor="text1"/>
          <w:sz w:val="16"/>
          <w:szCs w:val="16"/>
        </w:rPr>
        <w:softHyphen/>
        <w:t>ванием и вооружением не отличались особой полнотой. Более того, выясни</w:t>
      </w:r>
      <w:r w:rsidRPr="00584DE4">
        <w:rPr>
          <w:color w:val="000000" w:themeColor="text1"/>
          <w:sz w:val="16"/>
          <w:szCs w:val="16"/>
        </w:rPr>
        <w:softHyphen/>
        <w:t>лось, что УВВС не имеет договора с за</w:t>
      </w:r>
      <w:r w:rsidRPr="00584DE4">
        <w:rPr>
          <w:color w:val="000000" w:themeColor="text1"/>
          <w:sz w:val="16"/>
          <w:szCs w:val="16"/>
        </w:rPr>
        <w:softHyphen/>
        <w:t>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w:t>
      </w:r>
      <w:r w:rsidRPr="00584DE4">
        <w:rPr>
          <w:color w:val="000000" w:themeColor="text1"/>
          <w:sz w:val="16"/>
          <w:szCs w:val="16"/>
        </w:rPr>
        <w:softHyphen/>
        <w:t>тыре машины наконец-то прорвались через военных приемщиков. Надо сказать, что завод № 126 обла</w:t>
      </w:r>
      <w:r w:rsidRPr="00584DE4">
        <w:rPr>
          <w:color w:val="000000" w:themeColor="text1"/>
          <w:sz w:val="16"/>
          <w:szCs w:val="16"/>
        </w:rPr>
        <w:softHyphen/>
        <w:t>дал уникальным положением в нашей авиапромышленности. «В связи с уда</w:t>
      </w:r>
      <w:r w:rsidRPr="00584DE4">
        <w:rPr>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584DE4">
        <w:rPr>
          <w:color w:val="000000" w:themeColor="text1"/>
          <w:sz w:val="16"/>
          <w:szCs w:val="16"/>
        </w:rPr>
        <w:softHyphen/>
        <w:t>нер завода Хомский отлично пользовал</w:t>
      </w:r>
      <w:r w:rsidRPr="00584DE4">
        <w:rPr>
          <w:color w:val="000000" w:themeColor="text1"/>
          <w:sz w:val="16"/>
          <w:szCs w:val="16"/>
        </w:rPr>
        <w:softHyphen/>
        <w:t>ся выданной ему «индульгенцией» и уп</w:t>
      </w:r>
      <w:r w:rsidRPr="00584DE4">
        <w:rPr>
          <w:color w:val="000000" w:themeColor="text1"/>
          <w:sz w:val="16"/>
          <w:szCs w:val="16"/>
        </w:rPr>
        <w:softHyphen/>
        <w:t>рощал все, что мог, притормаживая внедрение наиболее хлопотных ново</w:t>
      </w:r>
      <w:r w:rsidRPr="00584DE4">
        <w:rPr>
          <w:color w:val="000000" w:themeColor="text1"/>
          <w:sz w:val="16"/>
          <w:szCs w:val="16"/>
        </w:rPr>
        <w:softHyphen/>
        <w:t>введений. Справедливости ради надо добавить, что и снабжалось это дейст</w:t>
      </w:r>
      <w:r w:rsidRPr="00584DE4">
        <w:rPr>
          <w:color w:val="000000" w:themeColor="text1"/>
          <w:sz w:val="16"/>
          <w:szCs w:val="16"/>
        </w:rPr>
        <w:softHyphen/>
        <w:t>вительно отдаленное предприятие хуже всех, что признавала и военная прием</w:t>
      </w:r>
      <w:r w:rsidRPr="00584DE4">
        <w:rPr>
          <w:color w:val="000000" w:themeColor="text1"/>
          <w:sz w:val="16"/>
          <w:szCs w:val="16"/>
        </w:rPr>
        <w:softHyphen/>
        <w:t>ка. Первые самолеты 126-го примерно соответствовали ранним сериям мос</w:t>
      </w:r>
      <w:r w:rsidRPr="00584DE4">
        <w:rPr>
          <w:color w:val="000000" w:themeColor="text1"/>
          <w:sz w:val="16"/>
          <w:szCs w:val="16"/>
        </w:rPr>
        <w:softHyphen/>
        <w:t>ковского завода, приближаясь к «мо</w:t>
      </w:r>
      <w:r w:rsidRPr="00584DE4">
        <w:rPr>
          <w:color w:val="000000" w:themeColor="text1"/>
          <w:sz w:val="16"/>
          <w:szCs w:val="16"/>
        </w:rPr>
        <w:softHyphen/>
        <w:t>дернизации А». Их собирали с М-85, а затем с М-86. Эти бомбардировщики унаследовали и дефектное шасси мос</w:t>
      </w:r>
      <w:r w:rsidRPr="00584DE4">
        <w:rPr>
          <w:color w:val="000000" w:themeColor="text1"/>
          <w:sz w:val="16"/>
          <w:szCs w:val="16"/>
        </w:rPr>
        <w:softHyphen/>
        <w:t>ковских машин, сохранявшееся там почти неизменным до февраля 1939 г. На 1939 г. заводу предписывалось вне</w:t>
      </w:r>
      <w:r w:rsidRPr="00584DE4">
        <w:rPr>
          <w:color w:val="000000" w:themeColor="text1"/>
          <w:sz w:val="16"/>
          <w:szCs w:val="16"/>
        </w:rPr>
        <w:softHyphen/>
        <w:t>дрить М-87, винты ВИШ-3, протести</w:t>
      </w:r>
      <w:r w:rsidRPr="00584DE4">
        <w:rPr>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584DE4">
        <w:rPr>
          <w:color w:val="000000" w:themeColor="text1"/>
          <w:sz w:val="16"/>
          <w:szCs w:val="16"/>
        </w:rPr>
        <w:softHyphen/>
        <w:t>дировщикам. Текли бензо- и маслобаки, ломалось шасси, отрывались баланси</w:t>
      </w:r>
      <w:r w:rsidRPr="00584DE4">
        <w:rPr>
          <w:color w:val="000000" w:themeColor="text1"/>
          <w:sz w:val="16"/>
          <w:szCs w:val="16"/>
        </w:rPr>
        <w:softHyphen/>
        <w:t>ры элеронов, осыпалась окраска. К вес</w:t>
      </w:r>
      <w:r w:rsidRPr="00584DE4">
        <w:rPr>
          <w:color w:val="000000" w:themeColor="text1"/>
          <w:sz w:val="16"/>
          <w:szCs w:val="16"/>
        </w:rPr>
        <w:softHyphen/>
        <w:t>не 1940 г. насчитали 180 случаев по</w:t>
      </w:r>
      <w:r w:rsidRPr="00584DE4">
        <w:rPr>
          <w:color w:val="000000" w:themeColor="text1"/>
          <w:sz w:val="16"/>
          <w:szCs w:val="16"/>
        </w:rPr>
        <w:softHyphen/>
        <w:t>вреждений бензобаков (в том числе 40 — с разрушениями), 125 — маслоба</w:t>
      </w:r>
      <w:r w:rsidRPr="00584DE4">
        <w:rPr>
          <w:color w:val="000000" w:themeColor="text1"/>
          <w:sz w:val="16"/>
          <w:szCs w:val="16"/>
        </w:rPr>
        <w:softHyphen/>
        <w:t>ков, 45 случаев отрыва балансира. А за</w:t>
      </w:r>
      <w:r w:rsidRPr="00584DE4">
        <w:rPr>
          <w:color w:val="000000" w:themeColor="text1"/>
          <w:sz w:val="16"/>
          <w:szCs w:val="16"/>
        </w:rPr>
        <w:softHyphen/>
        <w:t>вод к этому времени изготовил всего около 400 самолетов! Практически на всех машинах нару</w:t>
      </w:r>
      <w:r w:rsidRPr="00584DE4">
        <w:rPr>
          <w:color w:val="000000" w:themeColor="text1"/>
          <w:sz w:val="16"/>
          <w:szCs w:val="16"/>
        </w:rPr>
        <w:softHyphen/>
        <w:t>шался заданный профиль крыла, очень плохим было качество обшивки поверх</w:t>
      </w:r>
      <w:r w:rsidRPr="00584DE4">
        <w:rPr>
          <w:color w:val="000000" w:themeColor="text1"/>
          <w:sz w:val="16"/>
          <w:szCs w:val="16"/>
        </w:rPr>
        <w:softHyphen/>
        <w:t>ностей, нередки были вмятины и хлопу-ны (это когда лист «играет» вверх-вниз). Соответственно бомбардиров</w:t>
      </w:r>
      <w:r w:rsidRPr="00584DE4">
        <w:rPr>
          <w:color w:val="000000" w:themeColor="text1"/>
          <w:sz w:val="16"/>
          <w:szCs w:val="16"/>
        </w:rPr>
        <w:softHyphen/>
        <w:t>щики завода № 126 даже с моторами М-87 не добирали 20-30 км/ч макси</w:t>
      </w:r>
      <w:r w:rsidRPr="00584DE4">
        <w:rPr>
          <w:color w:val="000000" w:themeColor="text1"/>
          <w:sz w:val="16"/>
          <w:szCs w:val="16"/>
        </w:rPr>
        <w:softHyphen/>
        <w:t>мальной скорости, которая не превы</w:t>
      </w:r>
      <w:r w:rsidRPr="00584DE4">
        <w:rPr>
          <w:color w:val="000000" w:themeColor="text1"/>
          <w:sz w:val="16"/>
          <w:szCs w:val="16"/>
        </w:rPr>
        <w:softHyphen/>
        <w:t>шала 410 км/ч. Протектирование бензобаков в Ком</w:t>
      </w:r>
      <w:r w:rsidRPr="00584DE4">
        <w:rPr>
          <w:color w:val="000000" w:themeColor="text1"/>
          <w:sz w:val="16"/>
          <w:szCs w:val="16"/>
        </w:rPr>
        <w:softHyphen/>
        <w:t>сомольске ввели на 16-й серии, в сентя</w:t>
      </w:r>
      <w:r w:rsidRPr="00584DE4">
        <w:rPr>
          <w:color w:val="000000" w:themeColor="text1"/>
          <w:sz w:val="16"/>
          <w:szCs w:val="16"/>
        </w:rPr>
        <w:softHyphen/>
        <w:t>бре 1939 г. Плексиглас вместо целлу</w:t>
      </w:r>
      <w:r w:rsidRPr="00584DE4">
        <w:rPr>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584DE4">
        <w:rPr>
          <w:color w:val="000000" w:themeColor="text1"/>
          <w:sz w:val="16"/>
          <w:szCs w:val="16"/>
        </w:rPr>
        <w:softHyphen/>
        <w:t>рых оргстекла вообще не было. Плек</w:t>
      </w:r>
      <w:r w:rsidRPr="00584DE4">
        <w:rPr>
          <w:color w:val="000000" w:themeColor="text1"/>
          <w:sz w:val="16"/>
          <w:szCs w:val="16"/>
        </w:rPr>
        <w:softHyphen/>
        <w:t>сиглас досылали в части задним числом. Чтобы наверстать отставание по мо</w:t>
      </w:r>
      <w:r w:rsidRPr="00584DE4">
        <w:rPr>
          <w:color w:val="000000" w:themeColor="text1"/>
          <w:sz w:val="16"/>
          <w:szCs w:val="16"/>
        </w:rPr>
        <w:softHyphen/>
        <w:t>дернизации самолета, первоначально хотели перейти от «типа А» сразу к «ти</w:t>
      </w:r>
      <w:r w:rsidRPr="00584DE4">
        <w:rPr>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584DE4">
        <w:rPr>
          <w:color w:val="000000" w:themeColor="text1"/>
          <w:sz w:val="16"/>
          <w:szCs w:val="16"/>
        </w:rPr>
        <w:softHyphen/>
        <w:t>валось внедрить только отдельные эле</w:t>
      </w:r>
      <w:r w:rsidRPr="00584DE4">
        <w:rPr>
          <w:color w:val="000000" w:themeColor="text1"/>
          <w:sz w:val="16"/>
          <w:szCs w:val="16"/>
        </w:rPr>
        <w:softHyphen/>
        <w:t>менты, такие как увеличенное костыль</w:t>
      </w:r>
      <w:r w:rsidRPr="00584DE4">
        <w:rPr>
          <w:color w:val="000000" w:themeColor="text1"/>
          <w:sz w:val="16"/>
          <w:szCs w:val="16"/>
        </w:rPr>
        <w:softHyphen/>
        <w:t>ное колесо, система наддува баков ней</w:t>
      </w:r>
      <w:r w:rsidRPr="00584DE4">
        <w:rPr>
          <w:color w:val="000000" w:themeColor="text1"/>
          <w:sz w:val="16"/>
          <w:szCs w:val="16"/>
        </w:rPr>
        <w:softHyphen/>
        <w:t>тральным газом, прицел ОПБ-2М, кис</w:t>
      </w:r>
      <w:r w:rsidRPr="00584DE4">
        <w:rPr>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584DE4">
        <w:rPr>
          <w:color w:val="000000" w:themeColor="text1"/>
          <w:sz w:val="16"/>
          <w:szCs w:val="16"/>
        </w:rPr>
        <w:softHyphen/>
        <w:t>ли и предписали в феврале 1940 г. вы</w:t>
      </w:r>
      <w:r w:rsidRPr="00584DE4">
        <w:rPr>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584DE4">
        <w:rPr>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584DE4">
        <w:rPr>
          <w:color w:val="000000" w:themeColor="text1"/>
          <w:sz w:val="16"/>
          <w:szCs w:val="16"/>
        </w:rPr>
        <w:softHyphen/>
        <w:t>вили, почти все остекление было из целлулоида, освещения приборных до</w:t>
      </w:r>
      <w:r w:rsidRPr="00584DE4">
        <w:rPr>
          <w:color w:val="000000" w:themeColor="text1"/>
          <w:sz w:val="16"/>
          <w:szCs w:val="16"/>
        </w:rPr>
        <w:softHyphen/>
        <w:t>сок делать не стали и так далее. Первый ДБ-3Б в Комсомольске дей</w:t>
      </w:r>
      <w:r w:rsidRPr="00584DE4">
        <w:rPr>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584DE4">
        <w:rPr>
          <w:color w:val="000000" w:themeColor="text1"/>
          <w:sz w:val="16"/>
          <w:szCs w:val="16"/>
        </w:rPr>
        <w:softHyphen/>
        <w:t>новых приемку прошли 25. Многие са</w:t>
      </w:r>
      <w:r w:rsidRPr="00584DE4">
        <w:rPr>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584DE4">
        <w:rPr>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584DE4">
        <w:rPr>
          <w:color w:val="000000" w:themeColor="text1"/>
          <w:sz w:val="16"/>
          <w:szCs w:val="16"/>
        </w:rPr>
        <w:softHyphen/>
        <w:t>пуск усовершенствованных ДБ-3Ф. Мало того, что самолеты из Комсо</w:t>
      </w:r>
      <w:r w:rsidRPr="00584DE4">
        <w:rPr>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584DE4">
        <w:rPr>
          <w:color w:val="000000" w:themeColor="text1"/>
          <w:sz w:val="16"/>
          <w:szCs w:val="16"/>
        </w:rPr>
        <w:softHyphen/>
        <w:t>сомольске —-1530 тыс. руб. — в пол</w:t>
      </w:r>
      <w:r w:rsidRPr="00584DE4">
        <w:rPr>
          <w:color w:val="000000" w:themeColor="text1"/>
          <w:sz w:val="16"/>
          <w:szCs w:val="16"/>
        </w:rPr>
        <w:softHyphen/>
        <w:t>тора раза больше, чем предполагалась цена новой модификации с М-88! (10734,15).</w:t>
      </w:r>
    </w:p>
    <w:p w14:paraId="528DEC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9ADE5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июле-октябре 1938 г. в НИИ ВВС испытывался ДБ-3 № 390905 (пятый самолет 9-й серии завода № 39), который стал первой машиной "серии А". Пилотировал бомбардировщик капитан Хрипков. На самолете стояла пара М-86 с винтами ЦКБ-30 диаметром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обещанных ВИШ-3 (эти пропеллеры, основанные на лицензии американской фирмы "Гамильтон", тогда только осваивались нашей промышленностью). На капотах моторов от юбок, внедренных на последних сериях 1937 г., опять вернулись к жалюзи, показавшим себя более надежными в эксплуатации. Упростили системы уборки-выпуска шасси. Поставили новые маслобаки, значительно уменьшив "мертвый" запас масла.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w:t>
      </w:r>
    </w:p>
    <w:p w14:paraId="0F411F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ходе испытаний 17 августа как раз и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w:t>
      </w:r>
    </w:p>
    <w:p w14:paraId="5054A6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всех нововведений ДБ-3 с М-86 прибавил в весе около 100 кг, но характеристики его не упали, а наоборот выросли.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профилем винтов ЦКБ-30. С винтами фиксированного шага М-86 недодавал фактически около 100 л.с. Срочно требовались пропеллеры изменяемого шага!</w:t>
      </w:r>
    </w:p>
    <w:p w14:paraId="5A7827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По-прежнему критиковали продольную устойчивость, неполную балансировку триммером при полете на одном моторе, неэффективность тормозов, ненадежность гироскопических приборов. При выпушенных щитках рулей "не хватало" для посадки "на три точки".</w:t>
      </w:r>
    </w:p>
    <w:p w14:paraId="4E8E40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"Ахиллесовой пятой" ДБ-3 оставалось шасси. Причем на самолетах завода № 39 оно ломалось гораздо чаще, чем на бомбардировщиках завода № 18. Выяснилось, что применяемая на первом предприятии технология создает постоянный дефект - подрез стенки стакана поршня. С июня 1938 г. завод № 39 начал выпускать усиленные стойки, на которых подреза уже не было. В июле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w:t>
      </w:r>
    </w:p>
    <w:p w14:paraId="424BFF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Управление ВВС требовало еще протек- тировать центропланные баки, увеличить запас кислорода и размеры колес шасси, усовершенствовать электрооборудование и вооружение, заменить целлулоид остекления плексигласом.</w:t>
      </w:r>
    </w:p>
    <w:p w14:paraId="788F1B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10-й серии завод № 39 ввел фиксацию вилки костыля и обеспечил визуальную связь пилота со штурманом (проделав дыру в приборной доске). С 11 -й усилили арматуру бен- зосистемы, поставили новые электрогенераторы ГС-1000 (вместо ненадежных ДСФИ- 1000), ужесточили лючки заливных горловин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все внесенные изменения, все выпущенные бомбардировщики именовались просто ДБ-3 без каких-либо буквенных обозначений.</w:t>
      </w:r>
    </w:p>
    <w:p w14:paraId="25114E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12-й серии механическую пневмопочту между штурманом и стрелком-радистом обеспечили питанием от специального воз- духоприемника, на 14-й - поставили флет- тнеры на элероны и внедрили новый фонарь. Вот здесь ОКБ-39 уже влезло в "модернизацию Б". Она проводилась в соответствии с требованиями к "эталону 1939 г.", утвержденными летом 1938 г. Этот документ предусматривал новые двигатели М-87, винты ВИШ-3, протектированные центроплан- ные баки, перевод управления шасси и щитками с пневмогидравлической системы (ненадежной и медленно работавшей в зимние морозы) на чисто пневматическую, внедрение убирающихся лыж,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Кроме того, на части машин хотели иметь радиополукомпасы РПК-2 и автопилоты.</w:t>
      </w:r>
    </w:p>
    <w:p w14:paraId="23F4F3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М-87 являлся дальнейшим развитием М-86. Степень сжатия подняли с 5,5 до 6,7, одновременно увеличив наддув. Мотор стал всего на 5 кг тяжелее своего предшественника, но мощность на высоте поднялась с 800 до 950 л.с., в то время как взлетная была на уровне 925 л.с. Это давало возможность повысить как максимальную скорость, так и практический потолок и скороподъемность.</w:t>
      </w:r>
    </w:p>
    <w:p w14:paraId="071F09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М-87 запустили в серию весной 1938 г.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w:t>
      </w:r>
      <w:r w:rsidRPr="00584DE4">
        <w:rPr>
          <w:color w:val="000000" w:themeColor="text1"/>
          <w:sz w:val="16"/>
          <w:szCs w:val="16"/>
        </w:rPr>
        <w:lastRenderedPageBreak/>
        <w:t>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w:t>
      </w:r>
    </w:p>
    <w:p w14:paraId="4CB10B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w:t>
      </w:r>
    </w:p>
    <w:p w14:paraId="3F0582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эти новшества внедрялись не одновременно. На 14-й серии завода № 39 изменили фонарь пилотской кабины. Он стал шире, а за головой пилота сделали еще одну неподвижную прозрачную секцию, улучшившую обзор назад. Козырек остеклили плексигласом. Поскольку проем расширился, исчезла необходимость в откидной дверце с левого борта, и ее убрали. С 15-й серии все остекление башен поменяли на органическое стекло, а с 16-й целлулоид ликвидировали совсем.</w:t>
      </w:r>
    </w:p>
    <w:p w14:paraId="517C9A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16-й серии также появились моторы М-87 с винтами ВИШ-3. На 18-й внедрили убирающиеся в полете лыжи. Оба новшества до этого опробовали на нашем старом зна- шассиДБ-ЗБ комом - самолете № 3039002, весной 1938 г.</w:t>
      </w:r>
    </w:p>
    <w:p w14:paraId="34509E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Лыжа теперь стандартным механизмом подъема-выпуска подтягивалась вплотную к мотогондоле, на которую были надеты специальные съемные зимние шитки-обтекатели. По сравнению с неубираюшимися лыжами скорость сразу подскочила на 72 км/ч, а за счет новых двигателей и винтов самолет по скорости и скороподъемности даже на лыжах оставил далеко за собой ЦКБ-30 на колесах. Потолок теперь был равен 10300 м. При этом быстродействие лыжного шасси приближалось к показателям колесного: подъем за 14- 16 с, выпуск - за 7-8 с.</w:t>
      </w:r>
    </w:p>
    <w:p w14:paraId="13E493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19-й серии бензобаки отъемной части крыла стали наддувать углекислым газом. При концентрации углекислоты свыше 10% опасность взрыва баков при простреле резко уменьшалась. Сжиженная углекислота хранилась в 5-литровом баллоне у левого борта фюзеляжа. Попутно на этой же серии изменили походное положение носового пулемета на вертикальное - в шель турели стало меньше задувать.</w:t>
      </w:r>
    </w:p>
    <w:p w14:paraId="430C3B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наконец, появилась 21-я серия, на которой требования "модернизации Б" выполнили в полном объеме. Эти машины стали выходить из цехов завода № 39 в июне 1939 г. Их главным отличием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 го идолами. Это создавало большие неудобства и при сборке машин на заводе, и при перевозке по железной дороге. В последнем случае этот узел паковали в весьма специфической формы контейнер, стоявший на платформе так, что фюзеляж находился в вертикальном положении. Теперь же этот узел разбили на три, что значительно облегчило жизнь технологам.</w:t>
      </w:r>
    </w:p>
    <w:p w14:paraId="474F90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Попутно самолеты 21-й серии получили новое увеличенное костыльное колесо, новые факелодержатели (фар по-прежнему не было, хотя на заводе их уже испытывали), новые электрогенераторы ГС-1000, усовершенствованные бомбовые прицелы ОПБ-2М, зеркала заднего вида, протектированные центроп- ланные бензобаки, бронеспинки пилотского сидения, держатель конусов и далее по списку. На ДБ-3 появились звуковая сигнализация положения шасси, сирены боевой тревоги (эту новинку подсмотрели на трофейных немецких бомбардировщиках, захваченных в Испании), косвенная подсветка приборных досок. Последние у штурмана и стрелка перекомпоновали. Переместили пульт радиостанции. Поскольку выяснилось, что запас кислорода не соответствует реальной продолжительности полета ДБ-3, то его увеличили вдвое, поставив в каждой точке по два баллона.</w:t>
      </w:r>
    </w:p>
    <w:p w14:paraId="526352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Внешне машины 21-й и последующих серий можно было отличить по дополнительным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ДБ-ЗБ, а более ранние машины с М-86 - ДБ-ЗА, но эти обозначения являлись неофициальными. В учетных документах ВВС ДБ-3 сначала просто делили на машины с моторами М-85, М-86 и М-87, позднее же стали отдельной строкой выделять самолеты "типа Б" (12021). </w:t>
      </w:r>
    </w:p>
    <w:p w14:paraId="475EE4DC" w14:textId="77777777" w:rsidR="004B0DF9" w:rsidRPr="00584DE4" w:rsidRDefault="004B0DF9" w:rsidP="00584DE4">
      <w:pPr>
        <w:autoSpaceDE w:val="0"/>
        <w:autoSpaceDN w:val="0"/>
        <w:adjustRightInd w:val="0"/>
        <w:jc w:val="both"/>
        <w:rPr>
          <w:color w:val="000000" w:themeColor="text1"/>
          <w:sz w:val="16"/>
          <w:szCs w:val="16"/>
        </w:rPr>
      </w:pPr>
    </w:p>
    <w:p w14:paraId="075B119C" w14:textId="77777777" w:rsidR="00A73854" w:rsidRPr="006851B7" w:rsidRDefault="00A73854" w:rsidP="00A73854">
      <w:pPr>
        <w:jc w:val="both"/>
        <w:rPr>
          <w:color w:val="0070C0"/>
          <w:sz w:val="16"/>
          <w:szCs w:val="16"/>
        </w:rPr>
      </w:pPr>
      <w:r w:rsidRPr="006851B7">
        <w:rPr>
          <w:color w:val="0070C0"/>
          <w:sz w:val="16"/>
          <w:szCs w:val="16"/>
        </w:rPr>
        <w:t>В июле – октябре 1938 г. в НИИ ВВС испытывался первый ДБ-3 «серии А» - самолет № 390905 (пятый самолет 9-й серии завода №39), выпущенный весной.</w:t>
      </w:r>
    </w:p>
    <w:p w14:paraId="4BBF4B73" w14:textId="77777777" w:rsidR="00A73854" w:rsidRPr="006851B7" w:rsidRDefault="00A73854" w:rsidP="00A73854">
      <w:pPr>
        <w:jc w:val="both"/>
        <w:rPr>
          <w:color w:val="0070C0"/>
          <w:sz w:val="16"/>
          <w:szCs w:val="16"/>
        </w:rPr>
      </w:pPr>
      <w:r w:rsidRPr="006851B7">
        <w:rPr>
          <w:color w:val="0070C0"/>
          <w:sz w:val="16"/>
          <w:szCs w:val="16"/>
        </w:rPr>
        <w:t>Основным на этой ступени являлось внедрение моторов М-86. Этот двигатель являлся дальнейшим развитием М-85. За счет форсирования по наддуву и увеличения степени сжатия удалось поднять взлетную мощность до 960 л.с. Двигатель получил усиленный кривошипно-шатунный механизм, усовершенствованный нагнетатель, развитое оребрение цилиндров. Он мог работать с винтом изменяемого шага. Хотя М-86 стал немного (на 15 кг) тяжелее, увеличение тяги с лихвой компенсировало это и позволяло поднять взлетный вес бомбардировщика.</w:t>
      </w:r>
    </w:p>
    <w:p w14:paraId="04BE47B4" w14:textId="77777777" w:rsidR="00A73854" w:rsidRPr="006851B7" w:rsidRDefault="00A73854" w:rsidP="00A73854">
      <w:pPr>
        <w:jc w:val="both"/>
        <w:rPr>
          <w:color w:val="0070C0"/>
          <w:sz w:val="16"/>
          <w:szCs w:val="16"/>
        </w:rPr>
      </w:pPr>
      <w:r w:rsidRPr="006851B7">
        <w:rPr>
          <w:color w:val="0070C0"/>
          <w:sz w:val="16"/>
          <w:szCs w:val="16"/>
        </w:rPr>
        <w:t>Кроме этого, «модернизацией А» предусматривалась установка флеттнеров на элеронах, введение фиксации костыля на пробеге, новые колеса с более эффективными двухсторонними тормозами, совершенствование масло- и бензосистем и т. д.</w:t>
      </w:r>
    </w:p>
    <w:p w14:paraId="12D1855B" w14:textId="77777777" w:rsidR="00A73854" w:rsidRPr="006851B7" w:rsidRDefault="00A73854" w:rsidP="00A73854">
      <w:pPr>
        <w:jc w:val="both"/>
        <w:rPr>
          <w:color w:val="0070C0"/>
          <w:sz w:val="16"/>
          <w:szCs w:val="16"/>
        </w:rPr>
      </w:pPr>
      <w:r w:rsidRPr="006851B7">
        <w:rPr>
          <w:color w:val="0070C0"/>
          <w:sz w:val="16"/>
          <w:szCs w:val="16"/>
        </w:rPr>
        <w:t>Пилотировал бомбардировщик капитан Хрипков. На самолете стояла пара двигателей М-86 с винтами ЦКБ-30 диаметром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обещанных ВИШ-3 (эти пропеллеры, основанные на лицензии фирмы «Гамильтон», тогда только осваивались нашей промышленностью). На капотах моторов от управляемых юбок, внедренных на последних сериях 1937 г., отказались. После чего опять вернулись к жалюзям, оказавшимся более надежными в эксплуатации. Почти одновременно упростили систему уборки – выпуска шасси. Поставили новые маслобаки, значительно уменьшив «мертвый» запас масла. Изменили конструкцию кассетных бомбодержателей. Сделали целлулоидное окно из пилотской кабины в бомбоотсек: теперь летчик мог визуально проверить – сброшены все бомбы или нет.</w:t>
      </w:r>
    </w:p>
    <w:p w14:paraId="0AF5BA0C" w14:textId="77777777" w:rsidR="00A73854" w:rsidRPr="006851B7" w:rsidRDefault="00A73854" w:rsidP="00A73854">
      <w:pPr>
        <w:jc w:val="both"/>
        <w:rPr>
          <w:color w:val="0070C0"/>
          <w:sz w:val="16"/>
          <w:szCs w:val="16"/>
        </w:rPr>
      </w:pPr>
      <w:r w:rsidRPr="006851B7">
        <w:rPr>
          <w:color w:val="0070C0"/>
          <w:sz w:val="16"/>
          <w:szCs w:val="16"/>
        </w:rPr>
        <w:t>После всех нововведений ДБ-3 прибавил в весе около 100 кг, но характеристики его не упали, а наоборот выросли. У земли он уже мог обогнать ЦКБ-30 (хотя всего на 12 км/ч), значительно улучшилась скороподъемность. Правда, все плюсы кончались на рубеже высоты 5000 м, после которого данные даже несколько ухудшались. Это объяснялось профилем винтов ЦКБ-30. С винтами фиксированного шага М-86 недодавал фактически 100 л. е., а потому оснащение бомбардировщиков пропеллерами изменяемого шага на время получило высший приоритет!</w:t>
      </w:r>
    </w:p>
    <w:p w14:paraId="0FEF0480" w14:textId="77777777" w:rsidR="00A73854" w:rsidRPr="006851B7" w:rsidRDefault="00A73854" w:rsidP="00A73854">
      <w:pPr>
        <w:jc w:val="both"/>
        <w:rPr>
          <w:color w:val="0070C0"/>
          <w:sz w:val="16"/>
          <w:szCs w:val="16"/>
        </w:rPr>
      </w:pPr>
      <w:r w:rsidRPr="006851B7">
        <w:rPr>
          <w:color w:val="0070C0"/>
          <w:sz w:val="16"/>
          <w:szCs w:val="16"/>
        </w:rPr>
        <w:t>По-прежнему критиковали продольную устойчивость, неполную балансировку триммером при полете на одном моторе, неэффективность тормозов, ненадежность гироскопических приборов. При выпущенных щитках рулей «не хватало» для посадки «на три точки».</w:t>
      </w:r>
    </w:p>
    <w:p w14:paraId="5F8C676F" w14:textId="77777777" w:rsidR="00A73854" w:rsidRPr="006851B7" w:rsidRDefault="00A73854" w:rsidP="00A73854">
      <w:pPr>
        <w:jc w:val="both"/>
        <w:rPr>
          <w:color w:val="0070C0"/>
          <w:sz w:val="16"/>
          <w:szCs w:val="16"/>
        </w:rPr>
      </w:pPr>
      <w:r w:rsidRPr="006851B7">
        <w:rPr>
          <w:color w:val="0070C0"/>
          <w:sz w:val="16"/>
          <w:szCs w:val="16"/>
        </w:rPr>
        <w:t>А Управление ВВС требовало протестировать центропланные баки, увеличить запас кислорода и размеры колес шасси, усовершенствовать электрооборудование и вооружение, заменить целлулоид остекления плексигласом.</w:t>
      </w:r>
    </w:p>
    <w:p w14:paraId="2868EB5C" w14:textId="77777777" w:rsidR="00A73854" w:rsidRPr="006851B7" w:rsidRDefault="00A73854" w:rsidP="00A73854">
      <w:pPr>
        <w:jc w:val="both"/>
        <w:rPr>
          <w:color w:val="0070C0"/>
          <w:sz w:val="16"/>
          <w:szCs w:val="16"/>
        </w:rPr>
      </w:pPr>
      <w:r w:rsidRPr="006851B7">
        <w:rPr>
          <w:color w:val="0070C0"/>
          <w:sz w:val="16"/>
          <w:szCs w:val="16"/>
        </w:rPr>
        <w:t>С 10-й серии завод №39 ввел фиксацию вилки костыля и обеспечил визуальную связь пилота со штурманом (проделав дыру в приборной доске). С 11-й усилили арматуру бензосистемы, поставили новые электрогенераторы ГС-1000 (вместо ненадежных ДСФИ- 1000), ужесточили лючки заливных горловин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все внесенные изменения, все выпущенные бомбардировщики именовались тогда просто ДБ-3, без каких-либо буквенных обозначений.</w:t>
      </w:r>
    </w:p>
    <w:p w14:paraId="5C1A00B0" w14:textId="77777777" w:rsidR="00A73854" w:rsidRPr="006851B7" w:rsidRDefault="00A73854" w:rsidP="00A73854">
      <w:pPr>
        <w:jc w:val="both"/>
        <w:rPr>
          <w:color w:val="0070C0"/>
          <w:sz w:val="16"/>
          <w:szCs w:val="16"/>
        </w:rPr>
      </w:pPr>
      <w:r w:rsidRPr="006851B7">
        <w:rPr>
          <w:color w:val="0070C0"/>
          <w:sz w:val="16"/>
          <w:szCs w:val="16"/>
        </w:rPr>
        <w:t>На 12-й серии механическую пневмопочту между штурманом и стрелком-радистом обеспечили питанием от специального воздухоприемника, на 14-й – поставили флеттнеры на элероны и внедрили новый фонарь. Вот здесь ОКБ-39 уже влезло в «модернизацию Б» (25044).</w:t>
      </w:r>
    </w:p>
    <w:p w14:paraId="6C9938BA" w14:textId="77777777" w:rsidR="00A73854" w:rsidRPr="006851B7" w:rsidRDefault="00A73854" w:rsidP="00A73854">
      <w:pPr>
        <w:jc w:val="both"/>
        <w:rPr>
          <w:color w:val="0070C0"/>
          <w:sz w:val="16"/>
          <w:szCs w:val="16"/>
        </w:rPr>
      </w:pPr>
    </w:p>
    <w:p w14:paraId="1E7EB90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E8CBA4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D2F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июле-августе 1938 года на НИАПе был испытан ствол 152-мм пушки Бр-2 с углубленной нарезкой (с 1,5 мм до 3,1 мм) и уменьшенной каморой. Пушка стрелял снарядом, у которого вместо двух был один ведущий поясок. По результатам испытаний АУ объявило, что живучесть пушки Бр-2 увеличилась в 5 раз. К подобному заявлению надо относиться осторожно, так как имело место явное мошенничество, критерий живучести пушки падение начальной скорости был тихо увеличен с 4% до 10% (3861).</w:t>
      </w:r>
    </w:p>
    <w:p w14:paraId="737C54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583A34" w14:textId="77777777" w:rsidR="00CF56AB" w:rsidRPr="006851B7" w:rsidRDefault="00CF56AB" w:rsidP="00CF56AB">
      <w:pPr>
        <w:jc w:val="both"/>
        <w:rPr>
          <w:color w:val="0070C0"/>
          <w:sz w:val="16"/>
          <w:szCs w:val="16"/>
        </w:rPr>
      </w:pPr>
      <w:r w:rsidRPr="006851B7">
        <w:rPr>
          <w:rStyle w:val="aff0"/>
          <w:rFonts w:ascii="Times New Roman" w:hAnsi="Times New Roman" w:cs="Times New Roman"/>
          <w:color w:val="0070C0"/>
          <w:spacing w:val="0"/>
          <w:sz w:val="16"/>
          <w:szCs w:val="16"/>
        </w:rPr>
        <w:t>В июле —августе 1938 г. на НИАПе был испытан ствол Бр-2 с углубленной нарезкой (с 1,5ммдоЗ,1 мм) и уменьшенной каморой. Пушка стреляла снарядом, у которого вместо двух был один веду</w:t>
      </w:r>
      <w:r w:rsidRPr="006851B7">
        <w:rPr>
          <w:rStyle w:val="aff0"/>
          <w:rFonts w:ascii="Times New Roman" w:hAnsi="Times New Roman" w:cs="Times New Roman"/>
          <w:color w:val="0070C0"/>
          <w:spacing w:val="0"/>
          <w:sz w:val="16"/>
          <w:szCs w:val="16"/>
        </w:rPr>
        <w:softHyphen/>
        <w:t>щий поясок. По результатам испытаний Артуправление объявило, что живучесть пушки Бр-2 увеличилась в 5 раз. К подобному заяв</w:t>
      </w:r>
      <w:r w:rsidRPr="006851B7">
        <w:rPr>
          <w:rStyle w:val="aff0"/>
          <w:rFonts w:ascii="Times New Roman" w:hAnsi="Times New Roman" w:cs="Times New Roman"/>
          <w:color w:val="0070C0"/>
          <w:spacing w:val="0"/>
          <w:sz w:val="16"/>
          <w:szCs w:val="16"/>
        </w:rPr>
        <w:softHyphen/>
        <w:t>лению надо относиться осторожно, так как имело место явное мошенничество: критерий живучести пушки —падение начальной скорости —был тихо увеличен с 4% до 10%. Так или иначе, но 21 декабря 1938 г. вышло постановление Артуправления «Утвердить для валового производства 152-мм пушку Бр-2 с углубленной на</w:t>
      </w:r>
      <w:r w:rsidRPr="006851B7">
        <w:rPr>
          <w:rStyle w:val="aff0"/>
          <w:rFonts w:ascii="Times New Roman" w:hAnsi="Times New Roman" w:cs="Times New Roman"/>
          <w:color w:val="0070C0"/>
          <w:spacing w:val="0"/>
          <w:sz w:val="16"/>
          <w:szCs w:val="16"/>
        </w:rPr>
        <w:softHyphen/>
        <w:t>резкой», а опыты со стволами Бр-2 в 55 калибров решено прекра</w:t>
      </w:r>
      <w:r w:rsidRPr="006851B7">
        <w:rPr>
          <w:rStyle w:val="aff0"/>
          <w:rFonts w:ascii="Times New Roman" w:hAnsi="Times New Roman" w:cs="Times New Roman"/>
          <w:color w:val="0070C0"/>
          <w:spacing w:val="0"/>
          <w:sz w:val="16"/>
          <w:szCs w:val="16"/>
        </w:rPr>
        <w:softHyphen/>
        <w:t>тить.</w:t>
      </w:r>
    </w:p>
    <w:p w14:paraId="09BDB8E8" w14:textId="77777777" w:rsidR="00CF56AB" w:rsidRPr="006851B7" w:rsidRDefault="00CF56AB" w:rsidP="00CF56AB">
      <w:pPr>
        <w:jc w:val="both"/>
        <w:rPr>
          <w:color w:val="0070C0"/>
          <w:sz w:val="16"/>
          <w:szCs w:val="16"/>
        </w:rPr>
      </w:pPr>
      <w:r w:rsidRPr="006851B7">
        <w:rPr>
          <w:rStyle w:val="aff0"/>
          <w:rFonts w:ascii="Times New Roman" w:hAnsi="Times New Roman" w:cs="Times New Roman"/>
          <w:color w:val="0070C0"/>
          <w:spacing w:val="0"/>
          <w:sz w:val="16"/>
          <w:szCs w:val="16"/>
        </w:rPr>
        <w:t>В 1938 г. серийные пушки Бр-2 не сдавались. В 1939 г. было сдано 4 пушки (по плану 26), а в 1940 г. —23 (по плану 30), в 1941 г. не было ни одной пушки.</w:t>
      </w:r>
    </w:p>
    <w:p w14:paraId="4E6B51DB" w14:textId="77777777" w:rsidR="00CF56AB" w:rsidRPr="006851B7" w:rsidRDefault="00CF56AB" w:rsidP="00CF56AB">
      <w:pPr>
        <w:jc w:val="both"/>
        <w:rPr>
          <w:color w:val="0070C0"/>
          <w:sz w:val="16"/>
          <w:szCs w:val="16"/>
        </w:rPr>
      </w:pPr>
      <w:r w:rsidRPr="006851B7">
        <w:rPr>
          <w:rStyle w:val="aff0"/>
          <w:rFonts w:ascii="Times New Roman" w:hAnsi="Times New Roman" w:cs="Times New Roman"/>
          <w:color w:val="0070C0"/>
          <w:spacing w:val="0"/>
          <w:sz w:val="16"/>
          <w:szCs w:val="16"/>
        </w:rPr>
        <w:t>Таким образом, в 1939—1940 гг. было сдано 27 пушек Бр-2 с глубокой нарезкой, в 1937 г. сдано 7 пушек Бр-2 с мелкой нарезкой. Кроме того, до 1 января 1937 г. промышленность сдала 16 152-мм пушек обр. 1935 г. (среди них, видимо, были Бр-2 и Б-30) (25436).</w:t>
      </w:r>
    </w:p>
    <w:p w14:paraId="06301388" w14:textId="77777777" w:rsidR="00CF56AB" w:rsidRPr="006851B7" w:rsidRDefault="00CF56AB" w:rsidP="00CF56AB">
      <w:pPr>
        <w:jc w:val="both"/>
        <w:rPr>
          <w:color w:val="0070C0"/>
          <w:sz w:val="16"/>
          <w:szCs w:val="16"/>
        </w:rPr>
      </w:pPr>
    </w:p>
    <w:p w14:paraId="03C90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июле—ав</w:t>
      </w:r>
      <w:r w:rsidRPr="00584DE4">
        <w:rPr>
          <w:color w:val="000000" w:themeColor="text1"/>
          <w:sz w:val="16"/>
          <w:szCs w:val="16"/>
        </w:rPr>
        <w:softHyphen/>
        <w:t>густе 1938 г. были приняты тральщики Патрон и Буй. Таким образом, постройка всей серии из восьми срав</w:t>
      </w:r>
      <w:r w:rsidRPr="00584DE4">
        <w:rPr>
          <w:color w:val="000000" w:themeColor="text1"/>
          <w:sz w:val="16"/>
          <w:szCs w:val="16"/>
        </w:rPr>
        <w:softHyphen/>
        <w:t>нительно небольших кораблей заняла почти семь лет со времени получения заказа (3898).</w:t>
      </w:r>
    </w:p>
    <w:p w14:paraId="53197D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E57A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и октябре 1938 г., наконец, состоялась закладка первых линейных кораблей (3898).</w:t>
      </w:r>
    </w:p>
    <w:p w14:paraId="658BF5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54EB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5DAEDA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3271BA" w14:textId="77777777" w:rsidR="009765C8" w:rsidRPr="00584DE4" w:rsidRDefault="009765C8" w:rsidP="00584DE4">
      <w:pPr>
        <w:jc w:val="both"/>
        <w:rPr>
          <w:color w:val="000000" w:themeColor="text1"/>
          <w:sz w:val="16"/>
          <w:szCs w:val="16"/>
        </w:rPr>
      </w:pPr>
      <w:r w:rsidRPr="00584DE4">
        <w:rPr>
          <w:color w:val="000000" w:themeColor="text1"/>
          <w:sz w:val="16"/>
          <w:szCs w:val="16"/>
        </w:rPr>
        <w:lastRenderedPageBreak/>
        <w:t>В июле - августе 1938 года республиканцы получили 90 новых И-16 тип 10, вероятнее всего, через Францию. Эта партия была уже с усиленными элементами крыла. Но прочие недостатки остались. Фюзеляжные синхрон</w:t>
      </w:r>
      <w:r w:rsidRPr="00584DE4">
        <w:rPr>
          <w:color w:val="000000" w:themeColor="text1"/>
          <w:sz w:val="16"/>
          <w:szCs w:val="16"/>
        </w:rPr>
        <w:softHyphen/>
        <w:t>ные пулеметы постоянно отказывали, были частыми случаи, когда отказывало по 2-3 пу</w:t>
      </w:r>
      <w:r w:rsidRPr="00584DE4">
        <w:rPr>
          <w:color w:val="000000" w:themeColor="text1"/>
          <w:sz w:val="16"/>
          <w:szCs w:val="16"/>
        </w:rPr>
        <w:softHyphen/>
        <w:t>лемета из четырех! Но была еще пострашней проблема - это двигатели! М-25А и М-25В обладали серьезными дефектами. Отмеча</w:t>
      </w:r>
      <w:r w:rsidRPr="00584DE4">
        <w:rPr>
          <w:color w:val="000000" w:themeColor="text1"/>
          <w:sz w:val="16"/>
          <w:szCs w:val="16"/>
        </w:rPr>
        <w:softHyphen/>
        <w:t>лось, что эти моторы выходили из строя через 8-12 часов работы, хотя заявленный заводом изготовителем ресурс до первого ремонта должен был составлять 250 часов. Как писа</w:t>
      </w:r>
      <w:r w:rsidRPr="00584DE4">
        <w:rPr>
          <w:color w:val="000000" w:themeColor="text1"/>
          <w:sz w:val="16"/>
          <w:szCs w:val="16"/>
        </w:rPr>
        <w:softHyphen/>
        <w:t>лось в отчетах и докладных записках, «про</w:t>
      </w:r>
      <w:r w:rsidRPr="00584DE4">
        <w:rPr>
          <w:color w:val="000000" w:themeColor="text1"/>
          <w:sz w:val="16"/>
          <w:szCs w:val="16"/>
        </w:rPr>
        <w:softHyphen/>
        <w:t>сверливается втулка главного шатуна и мо</w:t>
      </w:r>
      <w:r w:rsidRPr="00584DE4">
        <w:rPr>
          <w:color w:val="000000" w:themeColor="text1"/>
          <w:sz w:val="16"/>
          <w:szCs w:val="16"/>
        </w:rPr>
        <w:softHyphen/>
        <w:t>торы выходят из стоя со всеми последствия</w:t>
      </w:r>
      <w:r w:rsidRPr="00584DE4">
        <w:rPr>
          <w:color w:val="000000" w:themeColor="text1"/>
          <w:sz w:val="16"/>
          <w:szCs w:val="16"/>
        </w:rPr>
        <w:softHyphen/>
        <w:t>ми» . За короткий срок отказали 26 моторов. В1939 году в документе «Боевое использова</w:t>
      </w:r>
      <w:r w:rsidRPr="00584DE4">
        <w:rPr>
          <w:color w:val="000000" w:themeColor="text1"/>
          <w:sz w:val="16"/>
          <w:szCs w:val="16"/>
        </w:rPr>
        <w:softHyphen/>
        <w:t>нии ВВС в последний период войны в Испа</w:t>
      </w:r>
      <w:r w:rsidRPr="00584DE4">
        <w:rPr>
          <w:color w:val="000000" w:themeColor="text1"/>
          <w:sz w:val="16"/>
          <w:szCs w:val="16"/>
        </w:rPr>
        <w:softHyphen/>
        <w:t>нии» было отмечено: «В августе-сентябре 1938 года имело место много аварий новых моторов. Летчики стали бояться летать на самолетах с этими моторами. В каждом по</w:t>
      </w:r>
      <w:r w:rsidRPr="00584DE4">
        <w:rPr>
          <w:color w:val="000000" w:themeColor="text1"/>
          <w:sz w:val="16"/>
          <w:szCs w:val="16"/>
        </w:rPr>
        <w:softHyphen/>
        <w:t>лете в бою сдавали моторы, но заменить плохие моторы было нечем. Летчики очень тяжело переживали это, ибо знали, что не</w:t>
      </w:r>
      <w:r w:rsidRPr="00584DE4">
        <w:rPr>
          <w:color w:val="000000" w:themeColor="text1"/>
          <w:sz w:val="16"/>
          <w:szCs w:val="16"/>
        </w:rPr>
        <w:softHyphen/>
        <w:t>которые из их товарищей погибли в боях, по предположениям, только из-за сдачи мотора в бою». Частично положение было поправле</w:t>
      </w:r>
      <w:r w:rsidRPr="00584DE4">
        <w:rPr>
          <w:color w:val="000000" w:themeColor="text1"/>
          <w:sz w:val="16"/>
          <w:szCs w:val="16"/>
        </w:rPr>
        <w:softHyphen/>
        <w:t>но контрабандной поставкой из США 24 дви</w:t>
      </w:r>
      <w:r w:rsidRPr="00584DE4">
        <w:rPr>
          <w:color w:val="000000" w:themeColor="text1"/>
          <w:sz w:val="16"/>
          <w:szCs w:val="16"/>
        </w:rPr>
        <w:softHyphen/>
        <w:t>гателей Wright R-1820 Cyclone F-54. Мотор устанавливался на И-16 без проблем, весил всего на 4 кг больше, но зато был мощнее на 70-75 л.с., был гораздо более высотным, что позволяло ему поднимать И-16 на высоту 5000 м за 5 минут и разгоняться на этой высо</w:t>
      </w:r>
      <w:r w:rsidRPr="00584DE4">
        <w:rPr>
          <w:color w:val="000000" w:themeColor="text1"/>
          <w:sz w:val="16"/>
          <w:szCs w:val="16"/>
        </w:rPr>
        <w:softHyphen/>
        <w:t>те до 480 км/час. В результате чего из всех И- 16 на 1938 год он был самым быстрым. Эти двигатели ставились на истребителях некото</w:t>
      </w:r>
      <w:r w:rsidRPr="00584DE4">
        <w:rPr>
          <w:color w:val="000000" w:themeColor="text1"/>
          <w:sz w:val="16"/>
          <w:szCs w:val="16"/>
        </w:rPr>
        <w:softHyphen/>
        <w:t>рых командиров эскадрилий и на самолетах 4-й эскадрильи под командованием испанца Антонио Ариаса, узнать такие И-16 можно по эмблеме на киле с моряком Попаем. Также эти истребители получили системы кислородных масок местного производства, а патронные ящики обогревались фильтрованными вы</w:t>
      </w:r>
      <w:r w:rsidRPr="00584DE4">
        <w:rPr>
          <w:color w:val="000000" w:themeColor="text1"/>
          <w:sz w:val="16"/>
          <w:szCs w:val="16"/>
        </w:rPr>
        <w:softHyphen/>
        <w:t>хлопными газами для предотвращения замер</w:t>
      </w:r>
      <w:r w:rsidRPr="00584DE4">
        <w:rPr>
          <w:color w:val="000000" w:themeColor="text1"/>
          <w:sz w:val="16"/>
          <w:szCs w:val="16"/>
        </w:rPr>
        <w:softHyphen/>
        <w:t>зания на большой высоте. По воспоминаниям Антонио Ариаса, на высотах эти И-16 могли на равных драться с Мессершмиттом Bf. 109, хотя возможно это все-таки небольшое преуве</w:t>
      </w:r>
      <w:r w:rsidRPr="00584DE4">
        <w:rPr>
          <w:color w:val="000000" w:themeColor="text1"/>
          <w:sz w:val="16"/>
          <w:szCs w:val="16"/>
        </w:rPr>
        <w:softHyphen/>
        <w:t>личение (23393).</w:t>
      </w:r>
    </w:p>
    <w:p w14:paraId="7E41D4A4" w14:textId="77777777" w:rsidR="009765C8" w:rsidRPr="00584DE4" w:rsidRDefault="009765C8" w:rsidP="00584DE4">
      <w:pPr>
        <w:jc w:val="both"/>
        <w:rPr>
          <w:color w:val="000000" w:themeColor="text1"/>
          <w:sz w:val="16"/>
          <w:szCs w:val="16"/>
        </w:rPr>
      </w:pPr>
    </w:p>
    <w:p w14:paraId="0CEF78BF" w14:textId="77777777" w:rsidR="009765C8" w:rsidRPr="00584DE4" w:rsidRDefault="009765C8" w:rsidP="00584DE4">
      <w:pPr>
        <w:jc w:val="both"/>
        <w:rPr>
          <w:color w:val="000000" w:themeColor="text1"/>
          <w:sz w:val="16"/>
          <w:szCs w:val="16"/>
        </w:rPr>
      </w:pPr>
      <w:r w:rsidRPr="00584DE4">
        <w:rPr>
          <w:color w:val="000000" w:themeColor="text1"/>
          <w:sz w:val="16"/>
          <w:szCs w:val="16"/>
        </w:rPr>
        <w:t>В июле — сентябре 1938 г. потери группы К/88 скомпенсировали отправкой из Герма</w:t>
      </w:r>
      <w:r w:rsidRPr="00584DE4">
        <w:rPr>
          <w:color w:val="000000" w:themeColor="text1"/>
          <w:sz w:val="16"/>
          <w:szCs w:val="16"/>
        </w:rPr>
        <w:softHyphen/>
        <w:t>нии 25 Не 111Е-1, а вскоре после Нового года прибыли 10 Не 111Е-3. После их получения К/88 передала часть потрепанных Не 111В испанцам, которые в августе 1938 г. сформи</w:t>
      </w:r>
      <w:r w:rsidRPr="00584DE4">
        <w:rPr>
          <w:color w:val="000000" w:themeColor="text1"/>
          <w:sz w:val="16"/>
          <w:szCs w:val="16"/>
        </w:rPr>
        <w:softHyphen/>
        <w:t>ровали группу 10-G-25 из двух эскадрилий. Она действовала совместно с К/88 (24186).</w:t>
      </w:r>
    </w:p>
    <w:p w14:paraId="59F7FAAC" w14:textId="77777777" w:rsidR="009765C8" w:rsidRPr="00584DE4" w:rsidRDefault="009765C8" w:rsidP="00584DE4">
      <w:pPr>
        <w:jc w:val="both"/>
        <w:rPr>
          <w:color w:val="000000" w:themeColor="text1"/>
          <w:sz w:val="16"/>
          <w:szCs w:val="16"/>
        </w:rPr>
      </w:pPr>
    </w:p>
    <w:p w14:paraId="3E87A33F" w14:textId="77777777" w:rsidR="009765C8" w:rsidRPr="00584DE4" w:rsidRDefault="009765C8" w:rsidP="00584DE4">
      <w:pPr>
        <w:jc w:val="both"/>
        <w:rPr>
          <w:color w:val="000000" w:themeColor="text1"/>
          <w:sz w:val="16"/>
          <w:szCs w:val="16"/>
        </w:rPr>
      </w:pPr>
      <w:r w:rsidRPr="00584DE4">
        <w:rPr>
          <w:color w:val="000000" w:themeColor="text1"/>
          <w:sz w:val="16"/>
          <w:szCs w:val="16"/>
        </w:rPr>
        <w:t>В июле-августе 1938 г. в ходе боевых операций на озере Хасан СБ впервые нано</w:t>
      </w:r>
      <w:r w:rsidRPr="00584DE4">
        <w:rPr>
          <w:color w:val="000000" w:themeColor="text1"/>
          <w:sz w:val="16"/>
          <w:szCs w:val="16"/>
        </w:rPr>
        <w:softHyphen/>
        <w:t>сили массированные бомбовые удары как на поле боя, так и по резервам противника (23474).</w:t>
      </w:r>
    </w:p>
    <w:p w14:paraId="748E718A" w14:textId="77777777" w:rsidR="009765C8" w:rsidRPr="00584DE4" w:rsidRDefault="009765C8" w:rsidP="00584DE4">
      <w:pPr>
        <w:jc w:val="both"/>
        <w:rPr>
          <w:color w:val="000000" w:themeColor="text1"/>
          <w:sz w:val="16"/>
          <w:szCs w:val="16"/>
        </w:rPr>
      </w:pPr>
    </w:p>
    <w:p w14:paraId="1ADC18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июле-августе 1939 года на Халхин-Голе главную роль играли БТ, ставшие к тому времени основными советскими танками. Тем не менее, огнеметные танки ОТ-26 и ОТ-130 получили высокую оценку командования (3862).</w:t>
      </w:r>
    </w:p>
    <w:p w14:paraId="089D2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CA6F03" w14:textId="37349887" w:rsidR="0057634E" w:rsidRPr="00584DE4" w:rsidRDefault="0057634E" w:rsidP="00584DE4">
      <w:pPr>
        <w:jc w:val="both"/>
        <w:rPr>
          <w:color w:val="000000" w:themeColor="text1"/>
          <w:sz w:val="16"/>
          <w:szCs w:val="16"/>
        </w:rPr>
      </w:pPr>
      <w:r w:rsidRPr="00584DE4">
        <w:rPr>
          <w:color w:val="000000" w:themeColor="text1"/>
          <w:sz w:val="16"/>
          <w:szCs w:val="16"/>
        </w:rPr>
        <w:t>В июле и сентябре 1938 года для ликвидации последствий</w:t>
      </w:r>
      <w:r w:rsidR="00B53540">
        <w:rPr>
          <w:color w:val="000000" w:themeColor="text1"/>
          <w:sz w:val="16"/>
          <w:szCs w:val="16"/>
        </w:rPr>
        <w:t xml:space="preserve"> </w:t>
      </w:r>
      <w:r w:rsidRPr="00584DE4">
        <w:rPr>
          <w:color w:val="000000" w:themeColor="text1"/>
          <w:sz w:val="16"/>
          <w:szCs w:val="16"/>
        </w:rPr>
        <w:t>вредительства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выезжал начальник 17</w:t>
      </w:r>
      <w:r w:rsidRPr="00584DE4">
        <w:rPr>
          <w:color w:val="000000" w:themeColor="text1"/>
          <w:sz w:val="16"/>
          <w:szCs w:val="16"/>
        </w:rPr>
        <w:noBreakHyphen/>
        <w:t>го Главного управления НКОП т.</w:t>
      </w:r>
      <w:r w:rsidR="00E62B39" w:rsidRPr="00584DE4">
        <w:rPr>
          <w:color w:val="000000" w:themeColor="text1"/>
          <w:sz w:val="16"/>
          <w:szCs w:val="16"/>
        </w:rPr>
        <w:t xml:space="preserve"> </w:t>
      </w:r>
      <w:r w:rsidRPr="00584DE4">
        <w:rPr>
          <w:color w:val="000000" w:themeColor="text1"/>
          <w:sz w:val="16"/>
          <w:szCs w:val="16"/>
        </w:rPr>
        <w:t>Лебедев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sidRPr="00584DE4">
        <w:rPr>
          <w:color w:val="000000" w:themeColor="text1"/>
          <w:sz w:val="16"/>
          <w:szCs w:val="16"/>
        </w:rPr>
        <w:t xml:space="preserve"> </w:t>
      </w:r>
      <w:r w:rsidRPr="00584DE4">
        <w:rPr>
          <w:color w:val="000000" w:themeColor="text1"/>
          <w:sz w:val="16"/>
          <w:szCs w:val="16"/>
        </w:rPr>
        <w:t>др. В данное время завод обеспечен рабсилой на 40% к плану 1938</w:t>
      </w:r>
      <w:r w:rsidR="00E62B39" w:rsidRPr="00584DE4">
        <w:rPr>
          <w:color w:val="000000" w:themeColor="text1"/>
          <w:sz w:val="16"/>
          <w:szCs w:val="16"/>
        </w:rPr>
        <w:t xml:space="preserve"> </w:t>
      </w:r>
      <w:r w:rsidRPr="00584DE4">
        <w:rPr>
          <w:color w:val="000000" w:themeColor="text1"/>
          <w:sz w:val="16"/>
          <w:szCs w:val="16"/>
        </w:rPr>
        <w:t>г. На 15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флоту сдано 6</w:t>
      </w:r>
      <w:r w:rsidR="00E62B39" w:rsidRPr="00584DE4">
        <w:rPr>
          <w:color w:val="000000" w:themeColor="text1"/>
          <w:sz w:val="16"/>
          <w:szCs w:val="16"/>
        </w:rPr>
        <w:t xml:space="preserve"> </w:t>
      </w:r>
      <w:r w:rsidRPr="00584DE4">
        <w:rPr>
          <w:color w:val="000000" w:themeColor="text1"/>
          <w:sz w:val="16"/>
          <w:szCs w:val="16"/>
        </w:rPr>
        <w:t>учебных торпед “53</w:t>
      </w:r>
      <w:r w:rsidRPr="00584DE4">
        <w:rPr>
          <w:color w:val="000000" w:themeColor="text1"/>
          <w:sz w:val="16"/>
          <w:szCs w:val="16"/>
        </w:rPr>
        <w:noBreakHyphen/>
        <w:t>38” (17794).</w:t>
      </w:r>
    </w:p>
    <w:p w14:paraId="41116E7A" w14:textId="77777777" w:rsidR="0057634E" w:rsidRPr="00584DE4" w:rsidRDefault="0057634E" w:rsidP="00584DE4">
      <w:pPr>
        <w:jc w:val="both"/>
        <w:rPr>
          <w:color w:val="000000" w:themeColor="text1"/>
          <w:sz w:val="16"/>
          <w:szCs w:val="16"/>
        </w:rPr>
      </w:pPr>
    </w:p>
    <w:p w14:paraId="582CFECB" w14:textId="1BDCABC6" w:rsidR="009765C8" w:rsidRPr="00584DE4" w:rsidRDefault="009765C8"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59FE7628" w14:textId="77777777" w:rsidR="009765C8" w:rsidRPr="00584DE4" w:rsidRDefault="009765C8" w:rsidP="00584DE4">
      <w:pPr>
        <w:numPr>
          <w:ilvl w:val="12"/>
          <w:numId w:val="0"/>
        </w:numPr>
        <w:autoSpaceDE w:val="0"/>
        <w:autoSpaceDN w:val="0"/>
        <w:adjustRightInd w:val="0"/>
        <w:jc w:val="both"/>
        <w:rPr>
          <w:i/>
          <w:iCs/>
          <w:color w:val="000000" w:themeColor="text1"/>
          <w:sz w:val="16"/>
          <w:szCs w:val="16"/>
        </w:rPr>
      </w:pPr>
    </w:p>
    <w:p w14:paraId="1207BAF2" w14:textId="77777777" w:rsidR="009765C8" w:rsidRPr="00584DE4" w:rsidRDefault="009765C8" w:rsidP="00584DE4">
      <w:pPr>
        <w:jc w:val="both"/>
        <w:rPr>
          <w:color w:val="000000" w:themeColor="text1"/>
          <w:sz w:val="16"/>
          <w:szCs w:val="16"/>
        </w:rPr>
      </w:pPr>
      <w:r w:rsidRPr="00584DE4">
        <w:rPr>
          <w:color w:val="000000" w:themeColor="text1"/>
          <w:sz w:val="16"/>
          <w:szCs w:val="16"/>
        </w:rPr>
        <w:t>В июле- августе 1938 г. с учетом опыта испанской войны люфтваффе в течение буквально двух месяцев сформировали пять штур</w:t>
      </w:r>
      <w:r w:rsidRPr="00584DE4">
        <w:rPr>
          <w:color w:val="000000" w:themeColor="text1"/>
          <w:sz w:val="16"/>
          <w:szCs w:val="16"/>
        </w:rPr>
        <w:softHyphen/>
        <w:t>мовых авиагрупп (Schlachtfliegergruppen - SFG). Предполагалось вооружить их само</w:t>
      </w:r>
      <w:r w:rsidRPr="00584DE4">
        <w:rPr>
          <w:color w:val="000000" w:themeColor="text1"/>
          <w:sz w:val="16"/>
          <w:szCs w:val="16"/>
        </w:rPr>
        <w:softHyphen/>
        <w:t>летами Hs 123 - одномоторными одноме</w:t>
      </w:r>
      <w:r w:rsidRPr="00584DE4">
        <w:rPr>
          <w:color w:val="000000" w:themeColor="text1"/>
          <w:sz w:val="16"/>
          <w:szCs w:val="16"/>
        </w:rPr>
        <w:softHyphen/>
        <w:t>стными маневренными бипланами, заду</w:t>
      </w:r>
      <w:r w:rsidRPr="00584DE4">
        <w:rPr>
          <w:color w:val="000000" w:themeColor="text1"/>
          <w:sz w:val="16"/>
          <w:szCs w:val="16"/>
        </w:rPr>
        <w:softHyphen/>
        <w:t>манными как пикирующие бомбардиров</w:t>
      </w:r>
      <w:r w:rsidRPr="00584DE4">
        <w:rPr>
          <w:color w:val="000000" w:themeColor="text1"/>
          <w:sz w:val="16"/>
          <w:szCs w:val="16"/>
        </w:rPr>
        <w:softHyphen/>
        <w:t>щики, но вполне пригодными и на роль самолетов непосредственной поддержки Однако таких самолетов хватило лишь для двух групп - SFG 10 и SFG 50. Остальные три группы (SFG 20, 30 и 40) пришлось вооружить тем, что было под рукой - ус</w:t>
      </w:r>
      <w:r w:rsidRPr="00584DE4">
        <w:rPr>
          <w:color w:val="000000" w:themeColor="text1"/>
          <w:sz w:val="16"/>
          <w:szCs w:val="16"/>
        </w:rPr>
        <w:softHyphen/>
        <w:t>таревшими истребителями Не 51, Аг 68 и ближними разведчиками Не 46. Просуще</w:t>
      </w:r>
      <w:r w:rsidRPr="00584DE4">
        <w:rPr>
          <w:color w:val="000000" w:themeColor="text1"/>
          <w:sz w:val="16"/>
          <w:szCs w:val="16"/>
        </w:rPr>
        <w:softHyphen/>
        <w:t>ствовали штурмовые группы недолго - от</w:t>
      </w:r>
      <w:r w:rsidRPr="00584DE4">
        <w:rPr>
          <w:color w:val="000000" w:themeColor="text1"/>
          <w:sz w:val="16"/>
          <w:szCs w:val="16"/>
        </w:rPr>
        <w:softHyphen/>
        <w:t>метившись в операции по оккупации Су</w:t>
      </w:r>
      <w:r w:rsidRPr="00584DE4">
        <w:rPr>
          <w:color w:val="000000" w:themeColor="text1"/>
          <w:sz w:val="16"/>
          <w:szCs w:val="16"/>
        </w:rPr>
        <w:softHyphen/>
        <w:t>детской области (впрочем, бескровной), они были расформированы. В руководст</w:t>
      </w:r>
      <w:r w:rsidRPr="00584DE4">
        <w:rPr>
          <w:color w:val="000000" w:themeColor="text1"/>
          <w:sz w:val="16"/>
          <w:szCs w:val="16"/>
        </w:rPr>
        <w:softHyphen/>
        <w:t>ве люфтваффе вновь взяла верх фракция, считающая Ju 87 - грозную «штуку» - иде</w:t>
      </w:r>
      <w:r w:rsidRPr="00584DE4">
        <w:rPr>
          <w:color w:val="000000" w:themeColor="text1"/>
          <w:sz w:val="16"/>
          <w:szCs w:val="16"/>
        </w:rPr>
        <w:softHyphen/>
        <w:t>альным средством воздушной войны. Правда, одну из пяти групп штурмовиков сохранили, так сказать, «на будущее» - SFG 20 ввели в состав 2-й инструкторской эскадры люфтваффе, сменив обозначе</w:t>
      </w:r>
      <w:r w:rsidRPr="00584DE4">
        <w:rPr>
          <w:color w:val="000000" w:themeColor="text1"/>
          <w:sz w:val="16"/>
          <w:szCs w:val="16"/>
        </w:rPr>
        <w:softHyphen/>
        <w:t>ние на ll.(Schlacht)/Lehrgeschwader 2 - 2-я (штурмовая) группа 2-й инструктор</w:t>
      </w:r>
      <w:r w:rsidRPr="00584DE4">
        <w:rPr>
          <w:color w:val="000000" w:themeColor="text1"/>
          <w:sz w:val="16"/>
          <w:szCs w:val="16"/>
        </w:rPr>
        <w:softHyphen/>
        <w:t>ской эскадры, сокращенно II/LG 2. Эта часть, остававшаяся в течение нескольких лет единственной в люфтваффе, предназ</w:t>
      </w:r>
      <w:r w:rsidRPr="00584DE4">
        <w:rPr>
          <w:color w:val="000000" w:themeColor="text1"/>
          <w:sz w:val="16"/>
          <w:szCs w:val="16"/>
        </w:rPr>
        <w:softHyphen/>
        <w:t>наченной для непосредственной поддерж</w:t>
      </w:r>
      <w:r w:rsidRPr="00584DE4">
        <w:rPr>
          <w:color w:val="000000" w:themeColor="text1"/>
          <w:sz w:val="16"/>
          <w:szCs w:val="16"/>
        </w:rPr>
        <w:softHyphen/>
        <w:t>ки сухопутных войск на поле боя, летала на самолетах Hs 123 до начал 1942 г., ус</w:t>
      </w:r>
      <w:r w:rsidRPr="00584DE4">
        <w:rPr>
          <w:color w:val="000000" w:themeColor="text1"/>
          <w:sz w:val="16"/>
          <w:szCs w:val="16"/>
        </w:rPr>
        <w:softHyphen/>
        <w:t>пев поучаствовать не только в быстротеч</w:t>
      </w:r>
      <w:r w:rsidRPr="00584DE4">
        <w:rPr>
          <w:color w:val="000000" w:themeColor="text1"/>
          <w:sz w:val="16"/>
          <w:szCs w:val="16"/>
        </w:rPr>
        <w:softHyphen/>
        <w:t>ной польской кампании и боях во Фран</w:t>
      </w:r>
      <w:r w:rsidRPr="00584DE4">
        <w:rPr>
          <w:color w:val="000000" w:themeColor="text1"/>
          <w:sz w:val="16"/>
          <w:szCs w:val="16"/>
        </w:rPr>
        <w:softHyphen/>
        <w:t>ции, но и в войне против СССР.</w:t>
      </w:r>
    </w:p>
    <w:p w14:paraId="4D9B844B" w14:textId="77777777" w:rsidR="009765C8" w:rsidRPr="00584DE4" w:rsidRDefault="009765C8" w:rsidP="00584DE4">
      <w:pPr>
        <w:jc w:val="both"/>
        <w:rPr>
          <w:color w:val="000000" w:themeColor="text1"/>
          <w:sz w:val="16"/>
          <w:szCs w:val="16"/>
        </w:rPr>
      </w:pPr>
      <w:r w:rsidRPr="00584DE4">
        <w:rPr>
          <w:color w:val="000000" w:themeColor="text1"/>
          <w:sz w:val="16"/>
          <w:szCs w:val="16"/>
        </w:rPr>
        <w:t>Опыт боев в Польше и Франции вновь поставил на порядок дня внедрение ново</w:t>
      </w:r>
      <w:r w:rsidRPr="00584DE4">
        <w:rPr>
          <w:color w:val="000000" w:themeColor="text1"/>
          <w:sz w:val="16"/>
          <w:szCs w:val="16"/>
        </w:rPr>
        <w:softHyphen/>
        <w:t>го самолета непосредственной поддерж</w:t>
      </w:r>
      <w:r w:rsidRPr="00584DE4">
        <w:rPr>
          <w:color w:val="000000" w:themeColor="text1"/>
          <w:sz w:val="16"/>
          <w:szCs w:val="16"/>
        </w:rPr>
        <w:softHyphen/>
        <w:t>ки для замены Hs 123 и дополнения Ju 87 (24189).</w:t>
      </w:r>
    </w:p>
    <w:p w14:paraId="622F1BCB" w14:textId="77777777" w:rsidR="009765C8" w:rsidRPr="00584DE4" w:rsidRDefault="009765C8" w:rsidP="00584DE4">
      <w:pPr>
        <w:jc w:val="both"/>
        <w:rPr>
          <w:color w:val="000000" w:themeColor="text1"/>
          <w:sz w:val="16"/>
          <w:szCs w:val="16"/>
        </w:rPr>
      </w:pPr>
    </w:p>
    <w:p w14:paraId="15A45202" w14:textId="77777777" w:rsidR="00CF56AB" w:rsidRPr="00584DE4" w:rsidRDefault="00CF56AB" w:rsidP="00CF56AB">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BEACFD2" w14:textId="77777777" w:rsidR="00CF56AB" w:rsidRPr="00584DE4" w:rsidRDefault="00CF56AB" w:rsidP="00CF56AB">
      <w:pPr>
        <w:numPr>
          <w:ilvl w:val="12"/>
          <w:numId w:val="0"/>
        </w:numPr>
        <w:autoSpaceDE w:val="0"/>
        <w:autoSpaceDN w:val="0"/>
        <w:adjustRightInd w:val="0"/>
        <w:jc w:val="both"/>
        <w:rPr>
          <w:iCs/>
          <w:color w:val="000000" w:themeColor="text1"/>
          <w:sz w:val="16"/>
          <w:szCs w:val="16"/>
        </w:rPr>
      </w:pPr>
    </w:p>
    <w:p w14:paraId="6AC2BE2A" w14:textId="77777777" w:rsidR="00CF56AB" w:rsidRPr="006851B7" w:rsidRDefault="00CF56AB" w:rsidP="00CF56AB">
      <w:pPr>
        <w:jc w:val="both"/>
        <w:rPr>
          <w:color w:val="0070C0"/>
          <w:sz w:val="16"/>
          <w:szCs w:val="16"/>
        </w:rPr>
      </w:pPr>
      <w:r w:rsidRPr="006851B7">
        <w:rPr>
          <w:color w:val="0070C0"/>
          <w:sz w:val="16"/>
          <w:szCs w:val="16"/>
        </w:rPr>
        <w:t>К середине лета 1938 г. в Казани провели большую часть программы заводских испытаний второго серийного экземпляра ДБА. Всего там собрали пять машин, все с моторами АМ-34РНБ. Первые из них облетывали Л.О. Немет и Б.А. Иванов. В 1938 году оба они были арестованы НКВД, и к испытанию машин подключился летчик А.Д. Иванов.</w:t>
      </w:r>
    </w:p>
    <w:p w14:paraId="4C063596" w14:textId="77777777" w:rsidR="00CF56AB" w:rsidRPr="006851B7" w:rsidRDefault="00CF56AB" w:rsidP="00CF56AB">
      <w:pPr>
        <w:jc w:val="both"/>
        <w:rPr>
          <w:color w:val="0070C0"/>
          <w:sz w:val="16"/>
          <w:szCs w:val="16"/>
        </w:rPr>
      </w:pPr>
      <w:r w:rsidRPr="006851B7">
        <w:rPr>
          <w:color w:val="0070C0"/>
          <w:sz w:val="16"/>
          <w:szCs w:val="16"/>
        </w:rPr>
        <w:t>Доводку всей партии машин завершили лишь к осени 1939 года. Последний самолет, видимо, был полностью изготовлен в Казани. Серийные ДБА имели заводские номера 1610, 1613, 1614, 1615 и 1616 (25767).</w:t>
      </w:r>
    </w:p>
    <w:p w14:paraId="25429DA6" w14:textId="77777777" w:rsidR="00CF56AB" w:rsidRPr="006851B7" w:rsidRDefault="00CF56AB" w:rsidP="00CF56AB">
      <w:pPr>
        <w:jc w:val="both"/>
        <w:rPr>
          <w:color w:val="0070C0"/>
          <w:sz w:val="16"/>
          <w:szCs w:val="16"/>
        </w:rPr>
      </w:pPr>
    </w:p>
    <w:p w14:paraId="07A6C133" w14:textId="77777777" w:rsidR="00CF56AB" w:rsidRPr="006851B7" w:rsidRDefault="00CF56AB" w:rsidP="00CF56AB">
      <w:pPr>
        <w:jc w:val="both"/>
        <w:rPr>
          <w:color w:val="0070C0"/>
          <w:sz w:val="16"/>
          <w:szCs w:val="16"/>
        </w:rPr>
      </w:pPr>
      <w:r w:rsidRPr="006851B7">
        <w:rPr>
          <w:color w:val="0070C0"/>
          <w:sz w:val="16"/>
          <w:szCs w:val="16"/>
        </w:rPr>
        <w:t>В середине лета 1938 г. из строевых частей стали поступать жалобы на смятие ре</w:t>
      </w:r>
      <w:r w:rsidRPr="006851B7">
        <w:rPr>
          <w:color w:val="0070C0"/>
          <w:sz w:val="16"/>
          <w:szCs w:val="16"/>
        </w:rPr>
        <w:softHyphen/>
        <w:t>борд колёс И-15 бис. С августа завод № 120 на</w:t>
      </w:r>
      <w:r w:rsidRPr="006851B7">
        <w:rPr>
          <w:color w:val="0070C0"/>
          <w:sz w:val="16"/>
          <w:szCs w:val="16"/>
        </w:rPr>
        <w:softHyphen/>
        <w:t>ладил выпуск усиленных колёс, которые начали ставить на новые истребители на заводе № 1 и досылать в полки (25023)</w:t>
      </w:r>
    </w:p>
    <w:p w14:paraId="234E777A" w14:textId="77777777" w:rsidR="00CF56AB" w:rsidRPr="006851B7" w:rsidRDefault="00CF56AB" w:rsidP="00CF56AB">
      <w:pPr>
        <w:jc w:val="both"/>
        <w:rPr>
          <w:color w:val="0070C0"/>
          <w:sz w:val="16"/>
          <w:szCs w:val="16"/>
        </w:rPr>
      </w:pPr>
    </w:p>
    <w:p w14:paraId="54C8147D" w14:textId="5137853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AC6D4E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E28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августу 1938 промышленность изготовила опытную партию ФАБ-100цк для новых полигонных испытаний. Не дожидаясь их результатов, в целях ускорения постановки авиабомб “на поток” и выполнения постановления Правительства в ГУАС ВВС заранее утвердили документацию на первую опытно-серийную партию, присвоив авиабомбам ФАБ-100цк номер чертежа 3-0454. В отличие от опытных ФАБ-100цк разработки 1934 г., корпуса боеприпасов полностью изготавливали на заводе № 67 НКОП из цельнотянутых труб путем “набоя” в горячем состоянии на манипуляторах ротационно-ковочных машин с массой падающих частей 250 - 500 кг. В итоге 10-мм стенки заготовок закруглялись и достигали толщины 40 мм у головного среза бомбы. Хвостовые части корпусов обжимали без утолщения стенок. В головную часть корпуса требовалось лишь установить запальный стакан взрывателя, а хвостовую закрыть “привинтньш” дном. Посредством прижимного кольца на дне крепился стабилизатор, а его положение фиксировала “электронаплавка” - прилив на корпусе, закрепленный при помощи электросварки, - входящая в вырез конуса стабилизатора. Коробчатый стабилизатор был выполнен в габаритах штатных авиабомб подобного калибра (7453).</w:t>
      </w:r>
    </w:p>
    <w:p w14:paraId="052562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8769BB" w14:textId="074B3BA3" w:rsidR="006E7C30" w:rsidRPr="00584DE4" w:rsidRDefault="006E7C30" w:rsidP="00584DE4">
      <w:pPr>
        <w:jc w:val="both"/>
        <w:rPr>
          <w:i/>
          <w:iCs/>
          <w:color w:val="000000" w:themeColor="text1"/>
          <w:sz w:val="16"/>
          <w:szCs w:val="16"/>
        </w:rPr>
      </w:pPr>
      <w:r w:rsidRPr="00584DE4">
        <w:rPr>
          <w:i/>
          <w:iCs/>
          <w:color w:val="000000" w:themeColor="text1"/>
          <w:sz w:val="16"/>
          <w:szCs w:val="16"/>
        </w:rPr>
        <w:t>Другие оборонные отрасли:</w:t>
      </w:r>
    </w:p>
    <w:p w14:paraId="5AF90360" w14:textId="77777777" w:rsidR="006E7C30" w:rsidRPr="00584DE4" w:rsidRDefault="006E7C30" w:rsidP="00584DE4">
      <w:pPr>
        <w:jc w:val="both"/>
        <w:rPr>
          <w:i/>
          <w:iCs/>
          <w:color w:val="000000" w:themeColor="text1"/>
          <w:sz w:val="16"/>
          <w:szCs w:val="16"/>
        </w:rPr>
      </w:pPr>
    </w:p>
    <w:p w14:paraId="363340FB" w14:textId="14F01F9A" w:rsidR="006E7C30" w:rsidRPr="00584DE4" w:rsidRDefault="006E7C30" w:rsidP="00584DE4">
      <w:pPr>
        <w:jc w:val="both"/>
        <w:rPr>
          <w:color w:val="000000" w:themeColor="text1"/>
          <w:sz w:val="16"/>
          <w:szCs w:val="16"/>
        </w:rPr>
      </w:pPr>
      <w:r w:rsidRPr="00584DE4">
        <w:rPr>
          <w:color w:val="000000" w:themeColor="text1"/>
          <w:sz w:val="16"/>
          <w:szCs w:val="16"/>
        </w:rPr>
        <w:t>К августу 1938 г. аппаратура импульсной радиолокационной установки доработанной в лаборатории ЛФТИ под руководством Кобзарева была подготовлена к испытаниям с самолетами. Установка была размещена в Научно-испытательном исследовательском институте связи Красной Армии (НИИИСКА). Опыты прошли успешно. Эхосигналы были зарегистрированы при дальности до 55 километров. Все это позволило выдать промышленности задание на ОКР по созданию импульсного радиолокатора дальнего действия (22738).</w:t>
      </w:r>
    </w:p>
    <w:p w14:paraId="6750A9D5" w14:textId="47385B08" w:rsidR="006E7C30" w:rsidRPr="00584DE4" w:rsidRDefault="006E7C30" w:rsidP="00584DE4">
      <w:pPr>
        <w:jc w:val="both"/>
        <w:rPr>
          <w:color w:val="000000" w:themeColor="text1"/>
          <w:sz w:val="16"/>
          <w:szCs w:val="16"/>
        </w:rPr>
      </w:pPr>
    </w:p>
    <w:p w14:paraId="580913A7" w14:textId="059D2BAE" w:rsidR="006E7C30" w:rsidRPr="00584DE4" w:rsidRDefault="006E7C30" w:rsidP="00584DE4">
      <w:pPr>
        <w:jc w:val="both"/>
        <w:rPr>
          <w:i/>
          <w:iCs/>
          <w:color w:val="000000" w:themeColor="text1"/>
          <w:sz w:val="16"/>
          <w:szCs w:val="16"/>
        </w:rPr>
      </w:pPr>
      <w:r w:rsidRPr="00584DE4">
        <w:rPr>
          <w:i/>
          <w:iCs/>
          <w:color w:val="000000" w:themeColor="text1"/>
          <w:sz w:val="16"/>
          <w:szCs w:val="16"/>
        </w:rPr>
        <w:t>За рубежом:</w:t>
      </w:r>
    </w:p>
    <w:p w14:paraId="1743ACA6" w14:textId="77777777" w:rsidR="006E7C30" w:rsidRPr="00584DE4" w:rsidRDefault="006E7C30" w:rsidP="00584DE4">
      <w:pPr>
        <w:jc w:val="both"/>
        <w:rPr>
          <w:i/>
          <w:iCs/>
          <w:color w:val="000000" w:themeColor="text1"/>
          <w:sz w:val="16"/>
          <w:szCs w:val="16"/>
        </w:rPr>
      </w:pPr>
    </w:p>
    <w:p w14:paraId="1C90499E" w14:textId="77777777" w:rsidR="006E7C30" w:rsidRPr="00584DE4" w:rsidRDefault="006E7C30" w:rsidP="00584DE4">
      <w:pPr>
        <w:jc w:val="both"/>
        <w:rPr>
          <w:color w:val="000000" w:themeColor="text1"/>
          <w:sz w:val="16"/>
          <w:szCs w:val="16"/>
        </w:rPr>
      </w:pPr>
      <w:r w:rsidRPr="00584DE4">
        <w:rPr>
          <w:color w:val="000000" w:themeColor="text1"/>
          <w:sz w:val="16"/>
          <w:szCs w:val="16"/>
        </w:rPr>
        <w:t>К началу августа 1938 г. националистические истребители появляются в достаточном количестве, чтобы установить превосходство в воздухе над полем битвы на Эбро. Неадекватная республиканская зенитная артиллерия, плохое управление республиканскими истребителями, гибель многих республиканских пилотов и вывод многих лучших советских пилотов из Испании - все это позволяет националистической авиации в значительной степени действовать беспрепятственно. До 200 самолетов националистов кружат над полем боя, пока националистические силы начинают контрнаступление, сбивая множество республиканских истребителей и сбрасывая в среднем 10 000 фунтов (4536 кг) бомб в день в течение сентября. Самолёту националистов сложно поразить малые цели (20797).</w:t>
      </w:r>
    </w:p>
    <w:p w14:paraId="6664E1D3" w14:textId="77777777" w:rsidR="006E7C30" w:rsidRPr="00584DE4" w:rsidRDefault="006E7C30" w:rsidP="00584DE4">
      <w:pPr>
        <w:jc w:val="both"/>
        <w:rPr>
          <w:color w:val="000000" w:themeColor="text1"/>
          <w:sz w:val="16"/>
          <w:szCs w:val="16"/>
        </w:rPr>
      </w:pPr>
    </w:p>
    <w:p w14:paraId="063F4E1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5A3A08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152EC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1 августа 1938 года в НИИ ВВС был выписан Наряд-приказ № 010</w:t>
      </w:r>
    </w:p>
    <w:p w14:paraId="554EB6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ДБ-3 на пикирование (6880, 18).</w:t>
      </w:r>
    </w:p>
    <w:p w14:paraId="47BD92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E9B55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вышел приказ НКОП N 268cc:</w:t>
      </w:r>
    </w:p>
    <w:p w14:paraId="382815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устранения недостатков и обеспечения выпуска высококачественной машины, Приказываю:</w:t>
      </w:r>
    </w:p>
    <w:p w14:paraId="74C7F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 1</w:t>
      </w:r>
    </w:p>
    <w:p w14:paraId="37110D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колесам самолета 900х300</w:t>
      </w:r>
    </w:p>
    <w:p w14:paraId="243436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Директору завода 120 Горницкому под его личную ответственность изготовить и отправить в ДВК для УВВС 75 комплектов колес к 5 августа 1938, с усиленными ребордами, что составит с ранее отосланным 100 комплектов.</w:t>
      </w:r>
    </w:p>
    <w:p w14:paraId="021A64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Кроме того, до 1 августа отгрузить 10 комплектов колес заводу № 39 и 10 комплектов заводу № 18.</w:t>
      </w:r>
    </w:p>
    <w:p w14:paraId="49897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 августе месяце изготовить 255 комплектов, из них 100 комплектов УВВС для замены колес в частях и 150 комплектов для заводов №№ 18, 29, 126.</w:t>
      </w:r>
    </w:p>
    <w:p w14:paraId="3959FE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Директору завода № 219 т. Першину под личную ответственность:</w:t>
      </w:r>
    </w:p>
    <w:p w14:paraId="4C7253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обеспечить заданную программу завода № 120 литьем по новой модели,</w:t>
      </w:r>
    </w:p>
    <w:p w14:paraId="58E794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изготовить металлическую модель двухтормозного колеса к 1 сентября 1938 г. и параллельно подготовиться к серийному выпуску этих колес из жлектронного литья.</w:t>
      </w:r>
    </w:p>
    <w:p w14:paraId="4736CB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 имеющимся деревянным моделям двухтормозного колеса изготовить для войсковых испытаний 30 комплектов электронного литья к 15 августа 1938.</w:t>
      </w:r>
    </w:p>
    <w:p w14:paraId="1C16C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 2</w:t>
      </w:r>
    </w:p>
    <w:p w14:paraId="31CE67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шасси</w:t>
      </w:r>
    </w:p>
    <w:p w14:paraId="565BD4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Директору завода 18 Шенкману</w:t>
      </w:r>
    </w:p>
    <w:p w14:paraId="1BE67D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немедленно перейти на выпуск самолетов с шасси старой конструкции на производство шасси новой конструкции.</w:t>
      </w:r>
    </w:p>
    <w:p w14:paraId="74727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Изготовить 25 комплектов старого шасси с тщательной подгонкой резьбы разъемного стакана и направить в ДВК для замены некондиционных.</w:t>
      </w:r>
    </w:p>
    <w:p w14:paraId="67464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Тов. Антонову - директору завода № 119 - изготовить заводу № 18 25 комплектов нового шасси.</w:t>
      </w:r>
    </w:p>
    <w:p w14:paraId="0EA711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 3</w:t>
      </w:r>
    </w:p>
    <w:p w14:paraId="3A57A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винтам</w:t>
      </w:r>
    </w:p>
    <w:p w14:paraId="4F867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Создать комиссию в составе тт. Моторина, Дементьева и Кузьмина под председательством т. Голяева для обследования состояния технологии на 150 заводе с выводом представителей завода № 39.</w:t>
      </w:r>
    </w:p>
    <w:p w14:paraId="74FF5A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основным винтом для всех машин ВИШ-3</w:t>
      </w:r>
    </w:p>
    <w:p w14:paraId="034D1F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 личную ответственность т. Голяева подобрать и отрегулировать винты ВИШ-3, сделать коки и проводку и заменить на машиных, находящихся в ДВК</w:t>
      </w:r>
    </w:p>
    <w:p w14:paraId="40AD4F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5 августа доложить сроки времени винтов на ВИШ-3</w:t>
      </w:r>
    </w:p>
    <w:p w14:paraId="53CBE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 4</w:t>
      </w:r>
    </w:p>
    <w:p w14:paraId="50FB96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сварным бакам</w:t>
      </w:r>
    </w:p>
    <w:p w14:paraId="5ED46E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Директорам заводов №№ 39 и 18 пересмотреть всю систему работы по производству баков: допустить отмену сдельщины, установить повременную оплату плюс премию за качество , закрепит наиболее квалифицированную группу рабочих на несущие баки.</w:t>
      </w:r>
    </w:p>
    <w:p w14:paraId="169EB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ГИ завода 39 Голяеву изготовить:</w:t>
      </w:r>
    </w:p>
    <w:p w14:paraId="61BBF7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к 5 августа 1938 на 5 самолетах несущие междулонжеронные сварные (смешанная сварка) баки для вибрационных и летных испытаний, имея в виду быстрейший переход на сварные баки</w:t>
      </w:r>
    </w:p>
    <w:p w14:paraId="032057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10 комплектов баков на бакелитовом лаке для резерва на предмет ремонта и замены имеющих течь. Срок подачи - 15 августа 1938 г.</w:t>
      </w:r>
    </w:p>
    <w:p w14:paraId="0ABDA2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Директору завода № 18 тов. Шенкману, также изготовить 10 комплектов баков на бакелитовом лаке для создания маневренного фонда для замены. Срок изготовления - к 15 августа 1938 г.</w:t>
      </w:r>
    </w:p>
    <w:p w14:paraId="28224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Начальнику ИНО НКОП т. Конторовичу закупить 5 т бакелитового лака</w:t>
      </w:r>
    </w:p>
    <w:p w14:paraId="465D69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принятых мероприятиях по обеспечению герметичности баков доложить мне к 5 августа 1938 г.</w:t>
      </w:r>
    </w:p>
    <w:p w14:paraId="08A246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Начальнику ПШУ НКОП т. Беляйкину совместнос УВВС немедленно уточнить номенклатуру запчастей, необходимых для посылки в части ВВС ДВК и обеспечитб отгрузку запчастей в 15-дневный срок.</w:t>
      </w:r>
    </w:p>
    <w:p w14:paraId="54732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Предупреждаю директоров заводов, что выполнение программы будет считаться только при тех условиях, если будут выполнены не тольео готовые машины, но и комплекты запчастей к ним.</w:t>
      </w:r>
    </w:p>
    <w:p w14:paraId="609B8A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Директорам заводов №№ 18, 39 в пятидневный срок проработать вопрос о постановке флетнеров на элероны и рули высоты на все ранее выпущенные машины." (2429,17).</w:t>
      </w:r>
    </w:p>
    <w:p w14:paraId="4A186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6068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 закончились заводские испытания самолета 42 “Дублер” 4АМ-34 ФРНБ + М-100, которые проходили с 28 июня 1938</w:t>
      </w:r>
    </w:p>
    <w:p w14:paraId="5B8FF4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C9268C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производства полетов.</w:t>
      </w:r>
    </w:p>
    <w:p w14:paraId="57CA236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дефекты, опасные для полета.</w:t>
      </w:r>
    </w:p>
    <w:p w14:paraId="00BE39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1CA959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7D4A5E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23ECC7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16"/>
        <w:gridCol w:w="1359"/>
        <w:gridCol w:w="755"/>
      </w:tblGrid>
      <w:tr w:rsidR="002260A5" w:rsidRPr="00584DE4" w14:paraId="4063A645" w14:textId="77777777" w:rsidTr="00274E04">
        <w:tc>
          <w:tcPr>
            <w:tcW w:w="1668" w:type="dxa"/>
            <w:tcBorders>
              <w:top w:val="single" w:sz="12" w:space="0" w:color="auto"/>
            </w:tcBorders>
          </w:tcPr>
          <w:p w14:paraId="4DB03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816" w:type="dxa"/>
            <w:tcBorders>
              <w:top w:val="single" w:sz="12" w:space="0" w:color="auto"/>
            </w:tcBorders>
          </w:tcPr>
          <w:p w14:paraId="7B8A17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Выполняемая работа</w:t>
            </w:r>
          </w:p>
        </w:tc>
        <w:tc>
          <w:tcPr>
            <w:tcW w:w="1359" w:type="dxa"/>
            <w:tcBorders>
              <w:top w:val="single" w:sz="12" w:space="0" w:color="auto"/>
            </w:tcBorders>
          </w:tcPr>
          <w:p w14:paraId="7BB1CB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w:t>
            </w:r>
          </w:p>
        </w:tc>
        <w:tc>
          <w:tcPr>
            <w:tcW w:w="755" w:type="dxa"/>
            <w:tcBorders>
              <w:top w:val="single" w:sz="12" w:space="0" w:color="auto"/>
            </w:tcBorders>
          </w:tcPr>
          <w:p w14:paraId="6EC96C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4041A3D1" w14:textId="77777777" w:rsidTr="00274E04">
        <w:tc>
          <w:tcPr>
            <w:tcW w:w="1668" w:type="dxa"/>
          </w:tcPr>
          <w:p w14:paraId="49EE82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6816" w:type="dxa"/>
          </w:tcPr>
          <w:p w14:paraId="5E1155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w:t>
            </w:r>
          </w:p>
        </w:tc>
        <w:tc>
          <w:tcPr>
            <w:tcW w:w="1359" w:type="dxa"/>
          </w:tcPr>
          <w:p w14:paraId="5A1353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755" w:type="dxa"/>
          </w:tcPr>
          <w:p w14:paraId="3281F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61A62C6" w14:textId="77777777" w:rsidTr="00274E04">
        <w:tc>
          <w:tcPr>
            <w:tcW w:w="1668" w:type="dxa"/>
          </w:tcPr>
          <w:p w14:paraId="31365D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6816" w:type="dxa"/>
          </w:tcPr>
          <w:p w14:paraId="0DA5F4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управляемость и уборка шасси.</w:t>
            </w:r>
          </w:p>
        </w:tc>
        <w:tc>
          <w:tcPr>
            <w:tcW w:w="1359" w:type="dxa"/>
          </w:tcPr>
          <w:p w14:paraId="329A9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755" w:type="dxa"/>
          </w:tcPr>
          <w:p w14:paraId="702F6A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E2A4865" w14:textId="77777777" w:rsidTr="00274E04">
        <w:tc>
          <w:tcPr>
            <w:tcW w:w="1668" w:type="dxa"/>
          </w:tcPr>
          <w:p w14:paraId="1D4C40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w:t>
            </w:r>
          </w:p>
        </w:tc>
        <w:tc>
          <w:tcPr>
            <w:tcW w:w="6816" w:type="dxa"/>
          </w:tcPr>
          <w:p w14:paraId="1150E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самолета:</w:t>
            </w:r>
          </w:p>
          <w:p w14:paraId="66F54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на сверхмаксимальные скорости (флаттер);</w:t>
            </w:r>
          </w:p>
          <w:p w14:paraId="6AD35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испытание щитков в воздухе, уборка и выпускание;</w:t>
            </w:r>
          </w:p>
          <w:p w14:paraId="49514E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испытание щитков на посадки;</w:t>
            </w:r>
          </w:p>
          <w:p w14:paraId="4F39FD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испытание рулей на планировании и посадке с закрылками и без закрылков.</w:t>
            </w:r>
          </w:p>
        </w:tc>
        <w:tc>
          <w:tcPr>
            <w:tcW w:w="1359" w:type="dxa"/>
          </w:tcPr>
          <w:p w14:paraId="7EC55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757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7DB9A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5659C6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4D1F7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755" w:type="dxa"/>
          </w:tcPr>
          <w:p w14:paraId="4ADA92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59452D6" w14:textId="77777777" w:rsidTr="00274E04">
        <w:tc>
          <w:tcPr>
            <w:tcW w:w="1668" w:type="dxa"/>
            <w:tcBorders>
              <w:bottom w:val="single" w:sz="12" w:space="0" w:color="auto"/>
            </w:tcBorders>
          </w:tcPr>
          <w:p w14:paraId="77281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w:t>
            </w:r>
          </w:p>
        </w:tc>
        <w:tc>
          <w:tcPr>
            <w:tcW w:w="6816" w:type="dxa"/>
            <w:tcBorders>
              <w:bottom w:val="single" w:sz="12" w:space="0" w:color="auto"/>
            </w:tcBorders>
          </w:tcPr>
          <w:p w14:paraId="57148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винтомоторной группы на скороподъемность до 9000 м и на скоростях по высотам.</w:t>
            </w:r>
          </w:p>
        </w:tc>
        <w:tc>
          <w:tcPr>
            <w:tcW w:w="1359" w:type="dxa"/>
            <w:tcBorders>
              <w:bottom w:val="single" w:sz="12" w:space="0" w:color="auto"/>
            </w:tcBorders>
          </w:tcPr>
          <w:p w14:paraId="49E60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755" w:type="dxa"/>
            <w:tcBorders>
              <w:bottom w:val="single" w:sz="12" w:space="0" w:color="auto"/>
            </w:tcBorders>
          </w:tcPr>
          <w:p w14:paraId="189C0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163AB4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653B07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AD66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закончились заводские испытания ТБ-7 дублера, которые проводились с 28 июля (7685).</w:t>
      </w:r>
    </w:p>
    <w:p w14:paraId="2B4F5D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C9E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закончились заводские испытания АНТ-42 (ТБ-7) дублера, которые проводились с 28 августа 1938, и 11 августа начались совместные (гос. и заводские - 156 завода) испытания (1103,25).</w:t>
      </w:r>
    </w:p>
    <w:p w14:paraId="43BD2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C612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августа 1938 закончились заводские испытания дублера ТБ-7, 11 августа самолёт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4EBCF952" w14:textId="77777777" w:rsidR="004B0DF9" w:rsidRPr="00584DE4" w:rsidRDefault="004B0DF9" w:rsidP="00584DE4">
      <w:pPr>
        <w:autoSpaceDE w:val="0"/>
        <w:autoSpaceDN w:val="0"/>
        <w:adjustRightInd w:val="0"/>
        <w:jc w:val="both"/>
        <w:rPr>
          <w:color w:val="000000" w:themeColor="text1"/>
          <w:sz w:val="16"/>
          <w:szCs w:val="16"/>
        </w:rPr>
      </w:pPr>
    </w:p>
    <w:p w14:paraId="42B59AF3"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1 августа в 1938 году завершились (с 28 июля) заводские испытания "дублера" тяжелого дальнего бомбардировщика </w:t>
      </w:r>
      <w:hyperlink r:id="rId35" w:tgtFrame="_blank" w:history="1">
        <w:r w:rsidRPr="00584DE4">
          <w:rPr>
            <w:color w:val="000000" w:themeColor="text1"/>
            <w:sz w:val="16"/>
            <w:szCs w:val="16"/>
          </w:rPr>
          <w:t>«Петляков» «АНТ-42».</w:t>
        </w:r>
      </w:hyperlink>
    </w:p>
    <w:p w14:paraId="4C064627" w14:textId="77777777" w:rsidR="000C61F3" w:rsidRPr="00584DE4" w:rsidRDefault="000C61F3" w:rsidP="00584DE4">
      <w:pPr>
        <w:jc w:val="both"/>
        <w:rPr>
          <w:color w:val="000000" w:themeColor="text1"/>
          <w:sz w:val="16"/>
          <w:szCs w:val="16"/>
        </w:rPr>
      </w:pPr>
    </w:p>
    <w:p w14:paraId="27BE12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1 августа 1938 был подготовлен перечень опытных работ по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5670"/>
      </w:tblGrid>
      <w:tr w:rsidR="002260A5" w:rsidRPr="00584DE4" w14:paraId="5E609827" w14:textId="77777777" w:rsidTr="00274E04">
        <w:tc>
          <w:tcPr>
            <w:tcW w:w="4786" w:type="dxa"/>
            <w:tcBorders>
              <w:top w:val="single" w:sz="12" w:space="0" w:color="auto"/>
            </w:tcBorders>
          </w:tcPr>
          <w:p w14:paraId="41E7B5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Эталоны второго полугодия N 1/83 и 2/83</w:t>
            </w:r>
          </w:p>
        </w:tc>
        <w:tc>
          <w:tcPr>
            <w:tcW w:w="5670" w:type="dxa"/>
            <w:tcBorders>
              <w:top w:val="single" w:sz="12" w:space="0" w:color="auto"/>
            </w:tcBorders>
          </w:tcPr>
          <w:p w14:paraId="7118C5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передан в НИИ на гос. испытания 22 июля</w:t>
            </w:r>
          </w:p>
        </w:tc>
      </w:tr>
      <w:tr w:rsidR="002260A5" w:rsidRPr="00584DE4" w14:paraId="0B86D74E" w14:textId="77777777" w:rsidTr="00274E04">
        <w:tc>
          <w:tcPr>
            <w:tcW w:w="4786" w:type="dxa"/>
          </w:tcPr>
          <w:p w14:paraId="3ABA0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0D583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находится в цехе ОС и для него изготавливаются подвесные наружные</w:t>
            </w:r>
          </w:p>
        </w:tc>
      </w:tr>
      <w:tr w:rsidR="002260A5" w:rsidRPr="00584DE4" w14:paraId="11B0A15D" w14:textId="77777777" w:rsidTr="00274E04">
        <w:tc>
          <w:tcPr>
            <w:tcW w:w="4786" w:type="dxa"/>
          </w:tcPr>
          <w:p w14:paraId="4EFE86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157056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бензобаки. По их изготовлению и прохождению заводских испытаний будет</w:t>
            </w:r>
          </w:p>
        </w:tc>
      </w:tr>
      <w:tr w:rsidR="002260A5" w:rsidRPr="00584DE4" w14:paraId="6503FB4E" w14:textId="77777777" w:rsidTr="00274E04">
        <w:tc>
          <w:tcPr>
            <w:tcW w:w="4786" w:type="dxa"/>
          </w:tcPr>
          <w:p w14:paraId="402B3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5552D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передан в НИИ (15-20 августа)</w:t>
            </w:r>
          </w:p>
        </w:tc>
      </w:tr>
      <w:tr w:rsidR="002260A5" w:rsidRPr="00584DE4" w14:paraId="0954E33A" w14:textId="77777777" w:rsidTr="00274E04">
        <w:tc>
          <w:tcPr>
            <w:tcW w:w="4786" w:type="dxa"/>
          </w:tcPr>
          <w:p w14:paraId="64CCB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Эталоны на 1939 (2 самолета)</w:t>
            </w:r>
          </w:p>
        </w:tc>
        <w:tc>
          <w:tcPr>
            <w:tcW w:w="5670" w:type="dxa"/>
          </w:tcPr>
          <w:p w14:paraId="1D02A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Для окончательной сборки самолеты должны </w:t>
            </w:r>
          </w:p>
        </w:tc>
      </w:tr>
      <w:tr w:rsidR="002260A5" w:rsidRPr="00584DE4" w14:paraId="5C0EC9D2" w14:textId="77777777" w:rsidTr="00274E04">
        <w:tc>
          <w:tcPr>
            <w:tcW w:w="4786" w:type="dxa"/>
          </w:tcPr>
          <w:p w14:paraId="189DD3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79C029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поступить в опытный цех: 1-й - 22 августа, 2-й - 27 августа</w:t>
            </w:r>
          </w:p>
        </w:tc>
      </w:tr>
      <w:tr w:rsidR="002260A5" w:rsidRPr="00584DE4" w14:paraId="2C38AFCC" w14:textId="77777777" w:rsidTr="00274E04">
        <w:tc>
          <w:tcPr>
            <w:tcW w:w="4786" w:type="dxa"/>
          </w:tcPr>
          <w:p w14:paraId="3E616F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Н-3 (Н-3 с двухскоростным нагнетателем,</w:t>
            </w:r>
          </w:p>
        </w:tc>
        <w:tc>
          <w:tcPr>
            <w:tcW w:w="5670" w:type="dxa"/>
          </w:tcPr>
          <w:p w14:paraId="3AF035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Моторы получены и устанавливаются на самолет. 5-7 августа цех закончит</w:t>
            </w:r>
          </w:p>
        </w:tc>
      </w:tr>
      <w:tr w:rsidR="002260A5" w:rsidRPr="00584DE4" w14:paraId="32B77C9E" w14:textId="77777777" w:rsidTr="00274E04">
        <w:tc>
          <w:tcPr>
            <w:tcW w:w="4786" w:type="dxa"/>
          </w:tcPr>
          <w:p w14:paraId="15BCF8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наружная подвеска, аварийный выпуск шасси у л,</w:t>
            </w:r>
          </w:p>
        </w:tc>
        <w:tc>
          <w:tcPr>
            <w:tcW w:w="5670" w:type="dxa"/>
          </w:tcPr>
          <w:p w14:paraId="0D87E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сборку и передаст машину на заводские испытания</w:t>
            </w:r>
          </w:p>
        </w:tc>
      </w:tr>
      <w:tr w:rsidR="002260A5" w:rsidRPr="00584DE4" w14:paraId="085EA77D" w14:textId="77777777" w:rsidTr="00274E04">
        <w:tc>
          <w:tcPr>
            <w:tcW w:w="4786" w:type="dxa"/>
          </w:tcPr>
          <w:p w14:paraId="44348B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доп. Баки, перенос управления кранами баков</w:t>
            </w:r>
          </w:p>
        </w:tc>
        <w:tc>
          <w:tcPr>
            <w:tcW w:w="5670" w:type="dxa"/>
          </w:tcPr>
          <w:p w14:paraId="2EE7A9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77973A5" w14:textId="77777777" w:rsidTr="00274E04">
        <w:tc>
          <w:tcPr>
            <w:tcW w:w="4786" w:type="dxa"/>
          </w:tcPr>
          <w:p w14:paraId="324C0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Новые винты</w:t>
            </w:r>
          </w:p>
        </w:tc>
        <w:tc>
          <w:tcPr>
            <w:tcW w:w="5670" w:type="dxa"/>
          </w:tcPr>
          <w:p w14:paraId="2B0B9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12/39 проходят испытания 3 варианта винтов, присланных</w:t>
            </w:r>
          </w:p>
        </w:tc>
      </w:tr>
      <w:tr w:rsidR="002260A5" w:rsidRPr="00584DE4" w14:paraId="6EFEBD78" w14:textId="77777777" w:rsidTr="00274E04">
        <w:tc>
          <w:tcPr>
            <w:tcW w:w="4786" w:type="dxa"/>
          </w:tcPr>
          <w:p w14:paraId="09566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532FE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заводом 28 для выявления наивыгоднейшего. Повторят на Н-3</w:t>
            </w:r>
          </w:p>
        </w:tc>
      </w:tr>
      <w:tr w:rsidR="002260A5" w:rsidRPr="00584DE4" w14:paraId="2109E851" w14:textId="77777777" w:rsidTr="00274E04">
        <w:tc>
          <w:tcPr>
            <w:tcW w:w="4786" w:type="dxa"/>
          </w:tcPr>
          <w:p w14:paraId="3DB794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МВ</w:t>
            </w:r>
          </w:p>
        </w:tc>
        <w:tc>
          <w:tcPr>
            <w:tcW w:w="5670" w:type="dxa"/>
          </w:tcPr>
          <w:p w14:paraId="46D2D3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 МВ N 560 находится на гос. в НИП АВ</w:t>
            </w:r>
          </w:p>
        </w:tc>
      </w:tr>
      <w:tr w:rsidR="002260A5" w:rsidRPr="00584DE4" w14:paraId="2D323F42" w14:textId="77777777" w:rsidTr="00274E04">
        <w:tc>
          <w:tcPr>
            <w:tcW w:w="4786" w:type="dxa"/>
          </w:tcPr>
          <w:p w14:paraId="14223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Н-3</w:t>
            </w:r>
          </w:p>
        </w:tc>
        <w:tc>
          <w:tcPr>
            <w:tcW w:w="5670" w:type="dxa"/>
          </w:tcPr>
          <w:p w14:paraId="7EE83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Закончено испытание с этиленгликолем. Выявлена</w:t>
            </w:r>
          </w:p>
        </w:tc>
      </w:tr>
      <w:tr w:rsidR="002260A5" w:rsidRPr="00584DE4" w14:paraId="0C2F86CE" w14:textId="77777777" w:rsidTr="00274E04">
        <w:tc>
          <w:tcPr>
            <w:tcW w:w="4786" w:type="dxa"/>
          </w:tcPr>
          <w:p w14:paraId="7BB182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63D8B8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неэффективность перехода на э-г с режимом до + 120</w:t>
            </w:r>
          </w:p>
        </w:tc>
      </w:tr>
      <w:tr w:rsidR="002260A5" w:rsidRPr="00584DE4" w14:paraId="3E2E2ADA" w14:textId="77777777" w:rsidTr="00274E04">
        <w:tc>
          <w:tcPr>
            <w:tcW w:w="4786" w:type="dxa"/>
          </w:tcPr>
          <w:p w14:paraId="165334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Pr>
          <w:p w14:paraId="1113C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Поставлен вопрос перед 26 заводом о выпуске моторов с повышенным</w:t>
            </w:r>
          </w:p>
        </w:tc>
      </w:tr>
      <w:tr w:rsidR="008E1DBD" w:rsidRPr="00584DE4" w14:paraId="4B5236C1" w14:textId="77777777" w:rsidTr="00274E04">
        <w:tc>
          <w:tcPr>
            <w:tcW w:w="4786" w:type="dxa"/>
            <w:tcBorders>
              <w:bottom w:val="single" w:sz="12" w:space="0" w:color="auto"/>
            </w:tcBorders>
          </w:tcPr>
          <w:p w14:paraId="0C2ECD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70" w:type="dxa"/>
            <w:tcBorders>
              <w:bottom w:val="single" w:sz="12" w:space="0" w:color="auto"/>
            </w:tcBorders>
          </w:tcPr>
          <w:p w14:paraId="7A87EB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тепловым режимом (2743,15)</w:t>
            </w:r>
          </w:p>
        </w:tc>
      </w:tr>
    </w:tbl>
    <w:p w14:paraId="2C0B77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02F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в НИИ ВВС в ходе гос. испытаний водо и маслорадиаторов в летних условиях на СБ бис 3 был выполнен полет на испытания эффективности радиаторов на 5000 и 6000 м (2724).</w:t>
      </w:r>
    </w:p>
    <w:p w14:paraId="3FC732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E425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 Начальник НИИ ВВС бригинженер Филин и Военком НИИ ВВС батальонный комиссар Холопцев 2 августа 1938 года утвердили Заключение по эскизному проекту самолета ШЛБ М-88, предложенного инициативной группой инженеров завода НКОП № 1</w:t>
      </w:r>
    </w:p>
    <w:p w14:paraId="6677DD0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предназначен для использования в двух вариантах: штурмовика и легкого бомбардировщика. Экипаж для обоих вариантов – 2 человека: летчик и штурман.</w:t>
      </w:r>
    </w:p>
    <w:p w14:paraId="1F68330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Проект имеет преимущества перед самолетами “Ш” Кочерыгина, “Иванов” Сухого и Р-10 Неймана.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417"/>
        <w:gridCol w:w="1559"/>
        <w:gridCol w:w="1418"/>
        <w:gridCol w:w="834"/>
        <w:gridCol w:w="2002"/>
      </w:tblGrid>
      <w:tr w:rsidR="002260A5" w:rsidRPr="00584DE4" w14:paraId="672B2058" w14:textId="77777777" w:rsidTr="00274E04">
        <w:tc>
          <w:tcPr>
            <w:tcW w:w="3369" w:type="dxa"/>
          </w:tcPr>
          <w:p w14:paraId="7B79B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w:t>
            </w:r>
          </w:p>
        </w:tc>
        <w:tc>
          <w:tcPr>
            <w:tcW w:w="1417" w:type="dxa"/>
          </w:tcPr>
          <w:p w14:paraId="070159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 М-25 опытный</w:t>
            </w:r>
          </w:p>
        </w:tc>
        <w:tc>
          <w:tcPr>
            <w:tcW w:w="1559" w:type="dxa"/>
          </w:tcPr>
          <w:p w14:paraId="59E547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“ИВАНОВ” М-62</w:t>
            </w:r>
          </w:p>
        </w:tc>
        <w:tc>
          <w:tcPr>
            <w:tcW w:w="1418" w:type="dxa"/>
          </w:tcPr>
          <w:p w14:paraId="4BEB3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 М-62</w:t>
            </w:r>
          </w:p>
        </w:tc>
        <w:tc>
          <w:tcPr>
            <w:tcW w:w="834" w:type="dxa"/>
          </w:tcPr>
          <w:p w14:paraId="19F735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“Ш-ЛБ”</w:t>
            </w:r>
          </w:p>
          <w:p w14:paraId="3BC5C0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М-88</w:t>
            </w:r>
          </w:p>
        </w:tc>
        <w:tc>
          <w:tcPr>
            <w:tcW w:w="2002" w:type="dxa"/>
          </w:tcPr>
          <w:p w14:paraId="2C738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“Ш-ЛБ” 2-х скоростной</w:t>
            </w:r>
          </w:p>
        </w:tc>
      </w:tr>
      <w:tr w:rsidR="002260A5" w:rsidRPr="00584DE4" w14:paraId="4CB3619D" w14:textId="77777777" w:rsidTr="00274E04">
        <w:tc>
          <w:tcPr>
            <w:tcW w:w="3369" w:type="dxa"/>
          </w:tcPr>
          <w:p w14:paraId="7C84C3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1417" w:type="dxa"/>
          </w:tcPr>
          <w:p w14:paraId="0C3ED0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1559" w:type="dxa"/>
          </w:tcPr>
          <w:p w14:paraId="60C482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1418" w:type="dxa"/>
          </w:tcPr>
          <w:p w14:paraId="6DCD2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380-400</w:t>
            </w:r>
          </w:p>
        </w:tc>
        <w:tc>
          <w:tcPr>
            <w:tcW w:w="834" w:type="dxa"/>
          </w:tcPr>
          <w:p w14:paraId="72B194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438-443</w:t>
            </w:r>
          </w:p>
        </w:tc>
        <w:tc>
          <w:tcPr>
            <w:tcW w:w="2002" w:type="dxa"/>
          </w:tcPr>
          <w:p w14:paraId="21978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435-457</w:t>
            </w:r>
          </w:p>
        </w:tc>
      </w:tr>
      <w:tr w:rsidR="002260A5" w:rsidRPr="00584DE4" w14:paraId="55C32349" w14:textId="77777777" w:rsidTr="00274E04">
        <w:tc>
          <w:tcPr>
            <w:tcW w:w="3369" w:type="dxa"/>
          </w:tcPr>
          <w:p w14:paraId="18B496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Максимальные скорости на высоте</w:t>
            </w:r>
          </w:p>
        </w:tc>
        <w:tc>
          <w:tcPr>
            <w:tcW w:w="1417" w:type="dxa"/>
          </w:tcPr>
          <w:p w14:paraId="62F159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 Н=2500</w:t>
            </w:r>
          </w:p>
        </w:tc>
        <w:tc>
          <w:tcPr>
            <w:tcW w:w="1559" w:type="dxa"/>
          </w:tcPr>
          <w:p w14:paraId="5FFE47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403 Н=4700</w:t>
            </w:r>
          </w:p>
        </w:tc>
        <w:tc>
          <w:tcPr>
            <w:tcW w:w="1418" w:type="dxa"/>
          </w:tcPr>
          <w:p w14:paraId="38F70C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460-480 Н=4500</w:t>
            </w:r>
          </w:p>
        </w:tc>
        <w:tc>
          <w:tcPr>
            <w:tcW w:w="834" w:type="dxa"/>
          </w:tcPr>
          <w:p w14:paraId="7897AB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534 Н=4275</w:t>
            </w:r>
          </w:p>
        </w:tc>
        <w:tc>
          <w:tcPr>
            <w:tcW w:w="2002" w:type="dxa"/>
          </w:tcPr>
          <w:p w14:paraId="6D9DB2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550 Н=6650</w:t>
            </w:r>
          </w:p>
        </w:tc>
      </w:tr>
      <w:tr w:rsidR="002260A5" w:rsidRPr="00584DE4" w14:paraId="50AF01C7" w14:textId="77777777" w:rsidTr="00274E04">
        <w:tc>
          <w:tcPr>
            <w:tcW w:w="3369" w:type="dxa"/>
          </w:tcPr>
          <w:p w14:paraId="3A2D8D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1417" w:type="dxa"/>
          </w:tcPr>
          <w:p w14:paraId="009FE2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w:t>
            </w:r>
          </w:p>
        </w:tc>
        <w:tc>
          <w:tcPr>
            <w:tcW w:w="1559" w:type="dxa"/>
          </w:tcPr>
          <w:p w14:paraId="10CFE0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3653</w:t>
            </w:r>
          </w:p>
        </w:tc>
        <w:tc>
          <w:tcPr>
            <w:tcW w:w="1418" w:type="dxa"/>
          </w:tcPr>
          <w:p w14:paraId="11D803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3130</w:t>
            </w:r>
          </w:p>
        </w:tc>
        <w:tc>
          <w:tcPr>
            <w:tcW w:w="834" w:type="dxa"/>
          </w:tcPr>
          <w:p w14:paraId="2710F2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50405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3364-3529-4002</w:t>
            </w:r>
          </w:p>
        </w:tc>
      </w:tr>
      <w:tr w:rsidR="002260A5" w:rsidRPr="00584DE4" w14:paraId="792216B0" w14:textId="77777777" w:rsidTr="00274E04">
        <w:tc>
          <w:tcPr>
            <w:tcW w:w="3369" w:type="dxa"/>
          </w:tcPr>
          <w:p w14:paraId="64E40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tc>
        <w:tc>
          <w:tcPr>
            <w:tcW w:w="1417" w:type="dxa"/>
          </w:tcPr>
          <w:p w14:paraId="1BC089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Шкас вперед</w:t>
            </w:r>
          </w:p>
          <w:p w14:paraId="445C6F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1 назад</w:t>
            </w:r>
          </w:p>
        </w:tc>
        <w:tc>
          <w:tcPr>
            <w:tcW w:w="1559" w:type="dxa"/>
          </w:tcPr>
          <w:p w14:paraId="29341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Шкас вперед</w:t>
            </w:r>
          </w:p>
          <w:p w14:paraId="4DB24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назад</w:t>
            </w:r>
          </w:p>
          <w:p w14:paraId="4C4324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люк. уст.</w:t>
            </w:r>
          </w:p>
        </w:tc>
        <w:tc>
          <w:tcPr>
            <w:tcW w:w="1418" w:type="dxa"/>
          </w:tcPr>
          <w:p w14:paraId="46D353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Шкас вперед</w:t>
            </w:r>
          </w:p>
          <w:p w14:paraId="3437D0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назад</w:t>
            </w:r>
          </w:p>
        </w:tc>
        <w:tc>
          <w:tcPr>
            <w:tcW w:w="834" w:type="dxa"/>
          </w:tcPr>
          <w:p w14:paraId="5C4F97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747BEB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Шкас вперед</w:t>
            </w:r>
          </w:p>
          <w:p w14:paraId="510CF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назад</w:t>
            </w:r>
          </w:p>
        </w:tc>
      </w:tr>
      <w:tr w:rsidR="002260A5" w:rsidRPr="00584DE4" w14:paraId="34CA8E41" w14:textId="77777777" w:rsidTr="00274E04">
        <w:tc>
          <w:tcPr>
            <w:tcW w:w="3369" w:type="dxa"/>
          </w:tcPr>
          <w:p w14:paraId="2BCD60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Патрон шт.</w:t>
            </w:r>
          </w:p>
        </w:tc>
        <w:tc>
          <w:tcPr>
            <w:tcW w:w="1417" w:type="dxa"/>
          </w:tcPr>
          <w:p w14:paraId="0105F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1600</w:t>
            </w:r>
          </w:p>
        </w:tc>
        <w:tc>
          <w:tcPr>
            <w:tcW w:w="1559" w:type="dxa"/>
          </w:tcPr>
          <w:p w14:paraId="5D1645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2800</w:t>
            </w:r>
          </w:p>
        </w:tc>
        <w:tc>
          <w:tcPr>
            <w:tcW w:w="1418" w:type="dxa"/>
          </w:tcPr>
          <w:p w14:paraId="3A63FD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w:t>
            </w:r>
          </w:p>
        </w:tc>
        <w:tc>
          <w:tcPr>
            <w:tcW w:w="834" w:type="dxa"/>
          </w:tcPr>
          <w:p w14:paraId="28F4C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510B2D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4600</w:t>
            </w:r>
          </w:p>
        </w:tc>
      </w:tr>
      <w:tr w:rsidR="002260A5" w:rsidRPr="00584DE4" w14:paraId="256AC83B" w14:textId="77777777" w:rsidTr="00274E04">
        <w:tc>
          <w:tcPr>
            <w:tcW w:w="3369" w:type="dxa"/>
          </w:tcPr>
          <w:p w14:paraId="59C016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Бомбовое вооружение нормальное</w:t>
            </w:r>
          </w:p>
        </w:tc>
        <w:tc>
          <w:tcPr>
            <w:tcW w:w="1417" w:type="dxa"/>
          </w:tcPr>
          <w:p w14:paraId="3918D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w:t>
            </w:r>
          </w:p>
        </w:tc>
        <w:tc>
          <w:tcPr>
            <w:tcW w:w="1559" w:type="dxa"/>
          </w:tcPr>
          <w:p w14:paraId="08BB6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1418" w:type="dxa"/>
          </w:tcPr>
          <w:p w14:paraId="18BEAF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34" w:type="dxa"/>
          </w:tcPr>
          <w:p w14:paraId="665BC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69776B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080B7A66" w14:textId="77777777" w:rsidTr="00274E04">
        <w:tc>
          <w:tcPr>
            <w:tcW w:w="3369" w:type="dxa"/>
          </w:tcPr>
          <w:p w14:paraId="0C904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перегрузку</w:t>
            </w:r>
          </w:p>
        </w:tc>
        <w:tc>
          <w:tcPr>
            <w:tcW w:w="1417" w:type="dxa"/>
          </w:tcPr>
          <w:p w14:paraId="160043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1559" w:type="dxa"/>
          </w:tcPr>
          <w:p w14:paraId="23306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1418" w:type="dxa"/>
          </w:tcPr>
          <w:p w14:paraId="12B33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834" w:type="dxa"/>
          </w:tcPr>
          <w:p w14:paraId="008B14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72AA3D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w:t>
            </w:r>
          </w:p>
        </w:tc>
      </w:tr>
      <w:tr w:rsidR="002260A5" w:rsidRPr="00584DE4" w14:paraId="3D0AF9FA" w14:textId="77777777" w:rsidTr="00274E04">
        <w:tc>
          <w:tcPr>
            <w:tcW w:w="3369" w:type="dxa"/>
          </w:tcPr>
          <w:p w14:paraId="3B6354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1417" w:type="dxa"/>
          </w:tcPr>
          <w:p w14:paraId="6CAE7E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1559" w:type="dxa"/>
          </w:tcPr>
          <w:p w14:paraId="7D40B4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7440</w:t>
            </w:r>
          </w:p>
        </w:tc>
        <w:tc>
          <w:tcPr>
            <w:tcW w:w="1418" w:type="dxa"/>
          </w:tcPr>
          <w:p w14:paraId="36691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10000</w:t>
            </w:r>
          </w:p>
        </w:tc>
        <w:tc>
          <w:tcPr>
            <w:tcW w:w="834" w:type="dxa"/>
          </w:tcPr>
          <w:p w14:paraId="784651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3CA5BB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10800</w:t>
            </w:r>
          </w:p>
        </w:tc>
      </w:tr>
      <w:tr w:rsidR="002260A5" w:rsidRPr="00584DE4" w14:paraId="1553EA9E" w14:textId="77777777" w:rsidTr="00274E04">
        <w:tc>
          <w:tcPr>
            <w:tcW w:w="3369" w:type="dxa"/>
          </w:tcPr>
          <w:p w14:paraId="6924C7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Скороподъемность на 3000 м </w:t>
            </w:r>
          </w:p>
        </w:tc>
        <w:tc>
          <w:tcPr>
            <w:tcW w:w="1417" w:type="dxa"/>
          </w:tcPr>
          <w:p w14:paraId="4318D2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w:t>
            </w:r>
          </w:p>
        </w:tc>
        <w:tc>
          <w:tcPr>
            <w:tcW w:w="1559" w:type="dxa"/>
          </w:tcPr>
          <w:p w14:paraId="2A3F56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418" w:type="dxa"/>
          </w:tcPr>
          <w:p w14:paraId="5AD9D6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w:t>
            </w:r>
          </w:p>
        </w:tc>
        <w:tc>
          <w:tcPr>
            <w:tcW w:w="834" w:type="dxa"/>
          </w:tcPr>
          <w:p w14:paraId="71FAC1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3BCF28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w:t>
            </w:r>
          </w:p>
        </w:tc>
      </w:tr>
      <w:tr w:rsidR="002260A5" w:rsidRPr="00584DE4" w14:paraId="2DDB6186" w14:textId="77777777" w:rsidTr="00274E04">
        <w:tc>
          <w:tcPr>
            <w:tcW w:w="3369" w:type="dxa"/>
          </w:tcPr>
          <w:p w14:paraId="4F5C5B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5000 м</w:t>
            </w:r>
          </w:p>
        </w:tc>
        <w:tc>
          <w:tcPr>
            <w:tcW w:w="1417" w:type="dxa"/>
          </w:tcPr>
          <w:p w14:paraId="2538E9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12,4</w:t>
            </w:r>
          </w:p>
        </w:tc>
        <w:tc>
          <w:tcPr>
            <w:tcW w:w="1559" w:type="dxa"/>
          </w:tcPr>
          <w:p w14:paraId="135C4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16,6</w:t>
            </w:r>
          </w:p>
        </w:tc>
        <w:tc>
          <w:tcPr>
            <w:tcW w:w="1418" w:type="dxa"/>
          </w:tcPr>
          <w:p w14:paraId="558866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6,4</w:t>
            </w:r>
          </w:p>
        </w:tc>
        <w:tc>
          <w:tcPr>
            <w:tcW w:w="834" w:type="dxa"/>
          </w:tcPr>
          <w:p w14:paraId="6CD93B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64CD2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7,1 на 5200</w:t>
            </w:r>
          </w:p>
        </w:tc>
      </w:tr>
      <w:tr w:rsidR="002260A5" w:rsidRPr="00584DE4" w14:paraId="6B373C04" w14:textId="77777777" w:rsidTr="00274E04">
        <w:tc>
          <w:tcPr>
            <w:tcW w:w="3369" w:type="dxa"/>
          </w:tcPr>
          <w:p w14:paraId="54391D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w:t>
            </w:r>
          </w:p>
        </w:tc>
        <w:tc>
          <w:tcPr>
            <w:tcW w:w="1417" w:type="dxa"/>
          </w:tcPr>
          <w:p w14:paraId="2E3F16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1050</w:t>
            </w:r>
          </w:p>
        </w:tc>
        <w:tc>
          <w:tcPr>
            <w:tcW w:w="1559" w:type="dxa"/>
          </w:tcPr>
          <w:p w14:paraId="454B0B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1050-1480</w:t>
            </w:r>
          </w:p>
        </w:tc>
        <w:tc>
          <w:tcPr>
            <w:tcW w:w="1418" w:type="dxa"/>
          </w:tcPr>
          <w:p w14:paraId="6AF54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750-1250</w:t>
            </w:r>
          </w:p>
        </w:tc>
        <w:tc>
          <w:tcPr>
            <w:tcW w:w="834" w:type="dxa"/>
          </w:tcPr>
          <w:p w14:paraId="5EEB1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7B579D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820-1420</w:t>
            </w:r>
          </w:p>
        </w:tc>
      </w:tr>
      <w:tr w:rsidR="002260A5" w:rsidRPr="00584DE4" w14:paraId="4FA70CD3" w14:textId="77777777" w:rsidTr="00274E04">
        <w:tc>
          <w:tcPr>
            <w:tcW w:w="3369" w:type="dxa"/>
          </w:tcPr>
          <w:p w14:paraId="41065B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каких источников взяты данные</w:t>
            </w:r>
          </w:p>
        </w:tc>
        <w:tc>
          <w:tcPr>
            <w:tcW w:w="1417" w:type="dxa"/>
          </w:tcPr>
          <w:p w14:paraId="2BE44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w:t>
            </w:r>
          </w:p>
        </w:tc>
        <w:tc>
          <w:tcPr>
            <w:tcW w:w="1559" w:type="dxa"/>
          </w:tcPr>
          <w:p w14:paraId="6EC05C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w:t>
            </w:r>
          </w:p>
        </w:tc>
        <w:tc>
          <w:tcPr>
            <w:tcW w:w="1418" w:type="dxa"/>
          </w:tcPr>
          <w:p w14:paraId="64BB05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w:t>
            </w:r>
          </w:p>
        </w:tc>
        <w:tc>
          <w:tcPr>
            <w:tcW w:w="834" w:type="dxa"/>
          </w:tcPr>
          <w:p w14:paraId="75CA6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002" w:type="dxa"/>
          </w:tcPr>
          <w:p w14:paraId="71D69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w:t>
            </w:r>
          </w:p>
        </w:tc>
      </w:tr>
    </w:tbl>
    <w:p w14:paraId="56A3D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“Ш-ЛБ” осуществлена непосредственная связь между летчиком и штурманом.</w:t>
      </w:r>
    </w:p>
    <w:p w14:paraId="67242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считает необходимым постройку опытного экземпляра самолета в 1938 году (4186,12-14).</w:t>
      </w:r>
    </w:p>
    <w:p w14:paraId="71A77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A9A4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августа по 1 сентября 1938 года в НИИ ВВС проходили гос. испытаниям самолета Р-ЗЕТ АМ34 на фигуры для определения прочности самолета</w:t>
      </w:r>
    </w:p>
    <w:p w14:paraId="4720E1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инженер-летчик в/инженер 2 ранга Калилец К.А.</w:t>
      </w:r>
    </w:p>
    <w:p w14:paraId="53784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Шеварев Н.Ф.</w:t>
      </w:r>
    </w:p>
    <w:p w14:paraId="476436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A95A2A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пригодность самолета Р-ЗЕТ АМ-34Н к выполнению пилотажа с точки зрения:</w:t>
      </w:r>
    </w:p>
    <w:p w14:paraId="098E4D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прочности</w:t>
      </w:r>
    </w:p>
    <w:p w14:paraId="332F61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управляемости</w:t>
      </w:r>
    </w:p>
    <w:p w14:paraId="3BCD091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43E23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серийный самолет Р-ЗЕТ АМ-34Н заводской N 1744.</w:t>
      </w:r>
    </w:p>
    <w:p w14:paraId="59416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выпущен заводом в июне 1936 года, налет самолета к началу испытаний 41 час (97 посадок).</w:t>
      </w:r>
    </w:p>
    <w:p w14:paraId="3E3C4C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2A4A0D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испытания на фигуры проведены за 32 календарных дня, из которых полетных дней – 12.</w:t>
      </w:r>
    </w:p>
    <w:p w14:paraId="75E3D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0888CB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Р-ЗЕТ АМ-34Н испытания на прочность при выполнении фигур выдержал.</w:t>
      </w:r>
    </w:p>
    <w:p w14:paraId="518BE82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Существующие ограничения в пилотаже для самолетов Р-ЗЕТ необходимо снять.</w:t>
      </w:r>
    </w:p>
    <w:p w14:paraId="7F552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000"/>
        <w:gridCol w:w="927"/>
        <w:gridCol w:w="927"/>
        <w:gridCol w:w="1974"/>
      </w:tblGrid>
      <w:tr w:rsidR="002260A5" w:rsidRPr="00584DE4" w14:paraId="6085B8B2" w14:textId="77777777" w:rsidTr="00274E04">
        <w:tc>
          <w:tcPr>
            <w:tcW w:w="1771" w:type="dxa"/>
            <w:tcBorders>
              <w:top w:val="single" w:sz="12" w:space="0" w:color="auto"/>
            </w:tcBorders>
          </w:tcPr>
          <w:p w14:paraId="7FBB08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000" w:type="dxa"/>
            <w:tcBorders>
              <w:top w:val="single" w:sz="12" w:space="0" w:color="auto"/>
            </w:tcBorders>
          </w:tcPr>
          <w:p w14:paraId="45460E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c>
          <w:tcPr>
            <w:tcW w:w="927" w:type="dxa"/>
            <w:tcBorders>
              <w:top w:val="single" w:sz="12" w:space="0" w:color="auto"/>
            </w:tcBorders>
          </w:tcPr>
          <w:p w14:paraId="2BAA2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фигур</w:t>
            </w:r>
          </w:p>
        </w:tc>
        <w:tc>
          <w:tcPr>
            <w:tcW w:w="927" w:type="dxa"/>
            <w:tcBorders>
              <w:top w:val="single" w:sz="12" w:space="0" w:color="auto"/>
            </w:tcBorders>
          </w:tcPr>
          <w:p w14:paraId="3AF635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посадок</w:t>
            </w:r>
          </w:p>
        </w:tc>
        <w:tc>
          <w:tcPr>
            <w:tcW w:w="1974" w:type="dxa"/>
            <w:tcBorders>
              <w:top w:val="single" w:sz="12" w:space="0" w:color="auto"/>
            </w:tcBorders>
          </w:tcPr>
          <w:p w14:paraId="127654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r>
      <w:tr w:rsidR="002260A5" w:rsidRPr="00584DE4" w14:paraId="64731C68" w14:textId="77777777" w:rsidTr="00274E04">
        <w:tc>
          <w:tcPr>
            <w:tcW w:w="1771" w:type="dxa"/>
          </w:tcPr>
          <w:p w14:paraId="050B6E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5000" w:type="dxa"/>
          </w:tcPr>
          <w:p w14:paraId="229C70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Пробный полет.</w:t>
            </w:r>
          </w:p>
        </w:tc>
        <w:tc>
          <w:tcPr>
            <w:tcW w:w="927" w:type="dxa"/>
          </w:tcPr>
          <w:p w14:paraId="66A281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27" w:type="dxa"/>
          </w:tcPr>
          <w:p w14:paraId="0358E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Pr>
          <w:p w14:paraId="04B66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076AE2C9" w14:textId="77777777" w:rsidTr="00274E04">
        <w:tc>
          <w:tcPr>
            <w:tcW w:w="1771" w:type="dxa"/>
          </w:tcPr>
          <w:p w14:paraId="2F15B3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5000" w:type="dxa"/>
          </w:tcPr>
          <w:p w14:paraId="6EA34A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Проба самолета в воздухе после регулировки.</w:t>
            </w:r>
          </w:p>
        </w:tc>
        <w:tc>
          <w:tcPr>
            <w:tcW w:w="927" w:type="dxa"/>
          </w:tcPr>
          <w:p w14:paraId="096F2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27" w:type="dxa"/>
          </w:tcPr>
          <w:p w14:paraId="07CFFF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Pr>
          <w:p w14:paraId="5188C7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3DC3FEED" w14:textId="77777777" w:rsidTr="00274E04">
        <w:tc>
          <w:tcPr>
            <w:tcW w:w="1771" w:type="dxa"/>
          </w:tcPr>
          <w:p w14:paraId="2A8AED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г.</w:t>
            </w:r>
          </w:p>
        </w:tc>
        <w:tc>
          <w:tcPr>
            <w:tcW w:w="5000" w:type="dxa"/>
          </w:tcPr>
          <w:p w14:paraId="2EB3B4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927" w:type="dxa"/>
          </w:tcPr>
          <w:p w14:paraId="3F2FE4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927" w:type="dxa"/>
          </w:tcPr>
          <w:p w14:paraId="2B6A43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Pr>
          <w:p w14:paraId="26AC5E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r>
      <w:tr w:rsidR="002260A5" w:rsidRPr="00584DE4" w14:paraId="5AB177ED" w14:textId="77777777" w:rsidTr="00274E04">
        <w:tc>
          <w:tcPr>
            <w:tcW w:w="1771" w:type="dxa"/>
          </w:tcPr>
          <w:p w14:paraId="231791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г.</w:t>
            </w:r>
          </w:p>
        </w:tc>
        <w:tc>
          <w:tcPr>
            <w:tcW w:w="5000" w:type="dxa"/>
          </w:tcPr>
          <w:p w14:paraId="5A3E7F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по заданиям.</w:t>
            </w:r>
          </w:p>
        </w:tc>
        <w:tc>
          <w:tcPr>
            <w:tcW w:w="927" w:type="dxa"/>
          </w:tcPr>
          <w:p w14:paraId="2AA5F0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927" w:type="dxa"/>
          </w:tcPr>
          <w:p w14:paraId="3B16CE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974" w:type="dxa"/>
          </w:tcPr>
          <w:p w14:paraId="74EA46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2-55</w:t>
            </w:r>
          </w:p>
        </w:tc>
      </w:tr>
      <w:tr w:rsidR="002260A5" w:rsidRPr="00584DE4" w14:paraId="17C6A7DA" w14:textId="77777777" w:rsidTr="00274E04">
        <w:tc>
          <w:tcPr>
            <w:tcW w:w="1771" w:type="dxa"/>
          </w:tcPr>
          <w:p w14:paraId="6552A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5000" w:type="dxa"/>
          </w:tcPr>
          <w:p w14:paraId="2E996B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тренировочных полета и три – по заданию.</w:t>
            </w:r>
          </w:p>
        </w:tc>
        <w:tc>
          <w:tcPr>
            <w:tcW w:w="927" w:type="dxa"/>
          </w:tcPr>
          <w:p w14:paraId="4EC3A7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w:t>
            </w:r>
          </w:p>
        </w:tc>
        <w:tc>
          <w:tcPr>
            <w:tcW w:w="927" w:type="dxa"/>
          </w:tcPr>
          <w:p w14:paraId="42F91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974" w:type="dxa"/>
          </w:tcPr>
          <w:p w14:paraId="6955B3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w:t>
            </w:r>
          </w:p>
        </w:tc>
      </w:tr>
      <w:tr w:rsidR="002260A5" w:rsidRPr="00584DE4" w14:paraId="1106D613" w14:textId="77777777" w:rsidTr="00274E04">
        <w:tc>
          <w:tcPr>
            <w:tcW w:w="1771" w:type="dxa"/>
          </w:tcPr>
          <w:p w14:paraId="3B221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5000" w:type="dxa"/>
          </w:tcPr>
          <w:p w14:paraId="24F390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927" w:type="dxa"/>
          </w:tcPr>
          <w:p w14:paraId="2EFAAA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927" w:type="dxa"/>
          </w:tcPr>
          <w:p w14:paraId="61607F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Pr>
          <w:p w14:paraId="4E14DA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3FECDE61" w14:textId="77777777" w:rsidTr="00274E04">
        <w:tc>
          <w:tcPr>
            <w:tcW w:w="1771" w:type="dxa"/>
          </w:tcPr>
          <w:p w14:paraId="4E4F4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w:t>
            </w:r>
          </w:p>
        </w:tc>
        <w:tc>
          <w:tcPr>
            <w:tcW w:w="5000" w:type="dxa"/>
          </w:tcPr>
          <w:p w14:paraId="52B73E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Три полета по заданию.</w:t>
            </w:r>
          </w:p>
        </w:tc>
        <w:tc>
          <w:tcPr>
            <w:tcW w:w="927" w:type="dxa"/>
          </w:tcPr>
          <w:p w14:paraId="5AF7F1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227</w:t>
            </w:r>
          </w:p>
        </w:tc>
        <w:tc>
          <w:tcPr>
            <w:tcW w:w="927" w:type="dxa"/>
          </w:tcPr>
          <w:p w14:paraId="75037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974" w:type="dxa"/>
          </w:tcPr>
          <w:p w14:paraId="208F9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4CC9B1A7" w14:textId="77777777" w:rsidTr="00274E04">
        <w:tc>
          <w:tcPr>
            <w:tcW w:w="1771" w:type="dxa"/>
          </w:tcPr>
          <w:p w14:paraId="7D1BF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августа 1938 г.</w:t>
            </w:r>
          </w:p>
        </w:tc>
        <w:tc>
          <w:tcPr>
            <w:tcW w:w="5000" w:type="dxa"/>
          </w:tcPr>
          <w:p w14:paraId="3530D1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кругу (тренировка ведущего летчика) и три по заданию.</w:t>
            </w:r>
          </w:p>
        </w:tc>
        <w:tc>
          <w:tcPr>
            <w:tcW w:w="927" w:type="dxa"/>
          </w:tcPr>
          <w:p w14:paraId="2CE15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378</w:t>
            </w:r>
          </w:p>
        </w:tc>
        <w:tc>
          <w:tcPr>
            <w:tcW w:w="927" w:type="dxa"/>
          </w:tcPr>
          <w:p w14:paraId="5BD12D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974" w:type="dxa"/>
          </w:tcPr>
          <w:p w14:paraId="02D1F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tc>
      </w:tr>
      <w:tr w:rsidR="002260A5" w:rsidRPr="00584DE4" w14:paraId="063BD9A0" w14:textId="77777777" w:rsidTr="00274E04">
        <w:tc>
          <w:tcPr>
            <w:tcW w:w="1771" w:type="dxa"/>
          </w:tcPr>
          <w:p w14:paraId="70B121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5000" w:type="dxa"/>
          </w:tcPr>
          <w:p w14:paraId="56659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 и один полет не выполнен (вынужденная посадка).</w:t>
            </w:r>
          </w:p>
        </w:tc>
        <w:tc>
          <w:tcPr>
            <w:tcW w:w="927" w:type="dxa"/>
          </w:tcPr>
          <w:p w14:paraId="11855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333</w:t>
            </w:r>
          </w:p>
        </w:tc>
        <w:tc>
          <w:tcPr>
            <w:tcW w:w="927" w:type="dxa"/>
          </w:tcPr>
          <w:p w14:paraId="44B10B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974" w:type="dxa"/>
          </w:tcPr>
          <w:p w14:paraId="570F6F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22B2C660" w14:textId="77777777" w:rsidTr="00274E04">
        <w:tc>
          <w:tcPr>
            <w:tcW w:w="1771" w:type="dxa"/>
          </w:tcPr>
          <w:p w14:paraId="411895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5000" w:type="dxa"/>
          </w:tcPr>
          <w:p w14:paraId="671FFF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w:t>
            </w:r>
          </w:p>
        </w:tc>
        <w:tc>
          <w:tcPr>
            <w:tcW w:w="927" w:type="dxa"/>
          </w:tcPr>
          <w:p w14:paraId="519B5E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326</w:t>
            </w:r>
          </w:p>
        </w:tc>
        <w:tc>
          <w:tcPr>
            <w:tcW w:w="927" w:type="dxa"/>
          </w:tcPr>
          <w:p w14:paraId="508BCA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974" w:type="dxa"/>
          </w:tcPr>
          <w:p w14:paraId="1DF387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3-15</w:t>
            </w:r>
          </w:p>
        </w:tc>
      </w:tr>
      <w:tr w:rsidR="002260A5" w:rsidRPr="00584DE4" w14:paraId="418CB22F" w14:textId="77777777" w:rsidTr="00274E04">
        <w:tc>
          <w:tcPr>
            <w:tcW w:w="1771" w:type="dxa"/>
          </w:tcPr>
          <w:p w14:paraId="3F710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5000" w:type="dxa"/>
          </w:tcPr>
          <w:p w14:paraId="6F6FEE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927" w:type="dxa"/>
          </w:tcPr>
          <w:p w14:paraId="342F75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208</w:t>
            </w:r>
          </w:p>
        </w:tc>
        <w:tc>
          <w:tcPr>
            <w:tcW w:w="927" w:type="dxa"/>
          </w:tcPr>
          <w:p w14:paraId="1BAD9F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Pr>
          <w:p w14:paraId="6EDA23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r>
      <w:tr w:rsidR="008E1DBD" w:rsidRPr="00584DE4" w14:paraId="2B07D0A8" w14:textId="77777777" w:rsidTr="00274E04">
        <w:tc>
          <w:tcPr>
            <w:tcW w:w="1771" w:type="dxa"/>
            <w:tcBorders>
              <w:bottom w:val="single" w:sz="12" w:space="0" w:color="auto"/>
            </w:tcBorders>
          </w:tcPr>
          <w:p w14:paraId="4D9C7C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г.</w:t>
            </w:r>
          </w:p>
        </w:tc>
        <w:tc>
          <w:tcPr>
            <w:tcW w:w="5000" w:type="dxa"/>
            <w:tcBorders>
              <w:bottom w:val="single" w:sz="12" w:space="0" w:color="auto"/>
            </w:tcBorders>
          </w:tcPr>
          <w:p w14:paraId="07605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 Испытания окончены (4050).</w:t>
            </w:r>
          </w:p>
        </w:tc>
        <w:tc>
          <w:tcPr>
            <w:tcW w:w="927" w:type="dxa"/>
            <w:tcBorders>
              <w:bottom w:val="single" w:sz="12" w:space="0" w:color="auto"/>
            </w:tcBorders>
          </w:tcPr>
          <w:p w14:paraId="162FC3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185</w:t>
            </w:r>
          </w:p>
        </w:tc>
        <w:tc>
          <w:tcPr>
            <w:tcW w:w="927" w:type="dxa"/>
            <w:tcBorders>
              <w:bottom w:val="single" w:sz="12" w:space="0" w:color="auto"/>
            </w:tcBorders>
          </w:tcPr>
          <w:p w14:paraId="416BC4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974" w:type="dxa"/>
            <w:tcBorders>
              <w:bottom w:val="single" w:sz="12" w:space="0" w:color="auto"/>
            </w:tcBorders>
          </w:tcPr>
          <w:p w14:paraId="5E562C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r>
    </w:tbl>
    <w:p w14:paraId="65DC77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D1F1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августа по 1 декабря 1938 в НИИ ВВС проходили спец. испытания И-16 на устойчивость (6889).</w:t>
      </w:r>
    </w:p>
    <w:p w14:paraId="722B43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0C28F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августа по 15 сентября 1938 в НИИ ВВС проходили спец. испытания самолета ИП-1 бронированный (6889).</w:t>
      </w:r>
    </w:p>
    <w:p w14:paraId="431A7F4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A9295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августа 1938 Завод № 47 выставил свой самолет УТ-1 (№ 47293) на испытания в НИИ ВВС. От предшественни</w:t>
      </w:r>
      <w:r w:rsidRPr="00584DE4">
        <w:rPr>
          <w:color w:val="000000" w:themeColor="text1"/>
          <w:sz w:val="16"/>
          <w:szCs w:val="16"/>
        </w:rPr>
        <w:softHyphen/>
        <w:t>ков он отличался оборудованием для ночных полетов и фотокинопулеметом, установленным в коробке под корневой частью правого крыла (3955).</w:t>
      </w:r>
    </w:p>
    <w:p w14:paraId="146FBE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D8C38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августа 1938 года Начальник НИИ ВВС бригинженер Филин утвердил Отчет о проведении гос. испытаний серийного самолета УТ-1 М-11 (заводской № 150038) производства завода № 3 комбината № 150 (6871).</w:t>
      </w:r>
    </w:p>
    <w:p w14:paraId="1FD17DA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2CEAD0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Вед. инженер и летчик в/инженер 3 ранга Холопов</w:t>
      </w:r>
    </w:p>
    <w:p w14:paraId="0DD0262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Вед. летчик майор Покровский</w:t>
      </w:r>
    </w:p>
    <w:p w14:paraId="05548CC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7A8486A"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Определение летных данных серийного самолета.</w:t>
      </w:r>
    </w:p>
    <w:p w14:paraId="2DEED9D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Оценка качества серийной продукции завода № 3 комбината № 150.</w:t>
      </w:r>
    </w:p>
    <w:p w14:paraId="3F288E1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Проверка устранения дефектов, выявленных при гос. испытании серийных самолетов УТ-1 № 47 и 150010.</w:t>
      </w:r>
    </w:p>
    <w:p w14:paraId="11E0A31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Окраска самолета: верх – защитный, низ алюминиевого покрытия.</w:t>
      </w:r>
    </w:p>
    <w:p w14:paraId="71DC5CF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Поставлены красные кольца Репера на рамах фюзеляжа для установки самолета в линию полета.</w:t>
      </w:r>
    </w:p>
    <w:p w14:paraId="2DE6C2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8C820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УТ-1 № 150038 производства завода № 3 комбината № 150 гос. испытания выдержал.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2260A5" w:rsidRPr="00584DE4" w14:paraId="3C631CE8" w14:textId="77777777" w:rsidTr="00274E04">
        <w:tc>
          <w:tcPr>
            <w:tcW w:w="2160" w:type="dxa"/>
          </w:tcPr>
          <w:p w14:paraId="00966F3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Дата</w:t>
            </w:r>
          </w:p>
        </w:tc>
        <w:tc>
          <w:tcPr>
            <w:tcW w:w="8438" w:type="dxa"/>
          </w:tcPr>
          <w:p w14:paraId="2634385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Проводимая работа</w:t>
            </w:r>
          </w:p>
        </w:tc>
      </w:tr>
      <w:tr w:rsidR="002260A5" w:rsidRPr="00584DE4" w14:paraId="7CB41519" w14:textId="77777777" w:rsidTr="00274E04">
        <w:tc>
          <w:tcPr>
            <w:tcW w:w="2160" w:type="dxa"/>
          </w:tcPr>
          <w:p w14:paraId="4158BC7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мая 1938 года</w:t>
            </w:r>
          </w:p>
        </w:tc>
        <w:tc>
          <w:tcPr>
            <w:tcW w:w="8438" w:type="dxa"/>
          </w:tcPr>
          <w:p w14:paraId="0442409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 xml:space="preserve">Самолет прибыл в НИИ ВВС </w:t>
            </w:r>
          </w:p>
        </w:tc>
      </w:tr>
      <w:tr w:rsidR="002260A5" w:rsidRPr="00584DE4" w14:paraId="377990F7" w14:textId="77777777" w:rsidTr="00274E04">
        <w:tc>
          <w:tcPr>
            <w:tcW w:w="2160" w:type="dxa"/>
          </w:tcPr>
          <w:p w14:paraId="239A6E2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июня 1938 года</w:t>
            </w:r>
          </w:p>
        </w:tc>
        <w:tc>
          <w:tcPr>
            <w:tcW w:w="8438" w:type="dxa"/>
          </w:tcPr>
          <w:p w14:paraId="76806A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Полеты на скороподъемность летчиков Холопова и Шеварева</w:t>
            </w:r>
          </w:p>
        </w:tc>
      </w:tr>
      <w:tr w:rsidR="002260A5" w:rsidRPr="00584DE4" w14:paraId="5B0DE20F" w14:textId="77777777" w:rsidTr="00274E04">
        <w:tc>
          <w:tcPr>
            <w:tcW w:w="2160" w:type="dxa"/>
          </w:tcPr>
          <w:p w14:paraId="4DBB1A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4 июня 1938 года</w:t>
            </w:r>
          </w:p>
        </w:tc>
        <w:tc>
          <w:tcPr>
            <w:tcW w:w="8438" w:type="dxa"/>
          </w:tcPr>
          <w:p w14:paraId="1DFBAC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маневренности самолета летчиков Николаева и Шеварева</w:t>
            </w:r>
          </w:p>
        </w:tc>
      </w:tr>
      <w:tr w:rsidR="002260A5" w:rsidRPr="00584DE4" w14:paraId="0FAE80C0" w14:textId="77777777" w:rsidTr="00274E04">
        <w:tc>
          <w:tcPr>
            <w:tcW w:w="2160" w:type="dxa"/>
          </w:tcPr>
          <w:p w14:paraId="3EA63C5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июня 1938 года</w:t>
            </w:r>
          </w:p>
        </w:tc>
        <w:tc>
          <w:tcPr>
            <w:tcW w:w="8438" w:type="dxa"/>
          </w:tcPr>
          <w:p w14:paraId="0A663FE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летчиками бригинженером Филиным, майором Кабановым, в/инженером 2 ранга Вахрушевым, ст. лейтенантом Кубышкиным</w:t>
            </w:r>
          </w:p>
        </w:tc>
      </w:tr>
      <w:tr w:rsidR="002260A5" w:rsidRPr="00584DE4" w14:paraId="49856831" w14:textId="77777777" w:rsidTr="00274E04">
        <w:tc>
          <w:tcPr>
            <w:tcW w:w="2160" w:type="dxa"/>
          </w:tcPr>
          <w:p w14:paraId="348DF4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8438" w:type="dxa"/>
          </w:tcPr>
          <w:p w14:paraId="44ECBFC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 на километраж, скороподъемность и скорости по высотам летчика-испытателя майора Покровского</w:t>
            </w:r>
          </w:p>
        </w:tc>
      </w:tr>
      <w:tr w:rsidR="002260A5" w:rsidRPr="00584DE4" w14:paraId="5E7A1380" w14:textId="77777777" w:rsidTr="00274E04">
        <w:tc>
          <w:tcPr>
            <w:tcW w:w="2160" w:type="dxa"/>
          </w:tcPr>
          <w:p w14:paraId="1DFAFD2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10 июня 1938 года</w:t>
            </w:r>
          </w:p>
        </w:tc>
        <w:tc>
          <w:tcPr>
            <w:tcW w:w="8438" w:type="dxa"/>
          </w:tcPr>
          <w:p w14:paraId="40CEF42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 на замеры разбегов и пробегов. Облет в зоне самолета летчиками Холоповым, Покровским, Кабановым.</w:t>
            </w:r>
          </w:p>
        </w:tc>
      </w:tr>
      <w:tr w:rsidR="002260A5" w:rsidRPr="00584DE4" w14:paraId="0A47CA70" w14:textId="77777777" w:rsidTr="00274E04">
        <w:tc>
          <w:tcPr>
            <w:tcW w:w="2160" w:type="dxa"/>
          </w:tcPr>
          <w:p w14:paraId="0C4AF5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11 июня 1938 года</w:t>
            </w:r>
          </w:p>
        </w:tc>
        <w:tc>
          <w:tcPr>
            <w:tcW w:w="8438" w:type="dxa"/>
          </w:tcPr>
          <w:p w14:paraId="32B2A3E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летчиком Гуровым. Тренировка в зоне летчика Покровского.</w:t>
            </w:r>
          </w:p>
        </w:tc>
      </w:tr>
      <w:tr w:rsidR="002260A5" w:rsidRPr="00584DE4" w14:paraId="2A965524" w14:textId="77777777" w:rsidTr="00274E04">
        <w:tc>
          <w:tcPr>
            <w:tcW w:w="2160" w:type="dxa"/>
          </w:tcPr>
          <w:p w14:paraId="7F2DF0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июня 1938 года</w:t>
            </w:r>
          </w:p>
        </w:tc>
        <w:tc>
          <w:tcPr>
            <w:tcW w:w="8438" w:type="dxa"/>
          </w:tcPr>
          <w:p w14:paraId="2071033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r>
      <w:tr w:rsidR="002260A5" w:rsidRPr="00584DE4" w14:paraId="41AFD22B" w14:textId="77777777" w:rsidTr="00274E04">
        <w:tc>
          <w:tcPr>
            <w:tcW w:w="2160" w:type="dxa"/>
          </w:tcPr>
          <w:p w14:paraId="644D03F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июня 1938 года</w:t>
            </w:r>
          </w:p>
        </w:tc>
        <w:tc>
          <w:tcPr>
            <w:tcW w:w="8438" w:type="dxa"/>
          </w:tcPr>
          <w:p w14:paraId="799E1C4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 на километраж. Повторные замеры разбегов и пробегов.</w:t>
            </w:r>
          </w:p>
        </w:tc>
      </w:tr>
    </w:tbl>
    <w:p w14:paraId="111E979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находился на испытании 17 дней. Из них летных дней 8.</w:t>
      </w:r>
    </w:p>
    <w:p w14:paraId="5DA91D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Общая продолжительность испытательных полетов 16 час. 35 мин.</w:t>
      </w:r>
    </w:p>
    <w:p w14:paraId="3BED997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 время испытаний сделано 50 полетов (6871).</w:t>
      </w:r>
    </w:p>
    <w:p w14:paraId="25251C9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BC65C5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августа по 15 сентября 1938 в НИИ ВВС проходили гос. испытания самолета УТ-1 № 293 эталон (6889).</w:t>
      </w:r>
    </w:p>
    <w:p w14:paraId="23D24CA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УТ-1 № 47293 (эталон 2-й половины 1938 года) производства завода № 47</w:t>
      </w:r>
    </w:p>
    <w:p w14:paraId="55D285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0848C3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6A9175F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6967BC9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BBB566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августа 1938 в НИИ ВВС закончились гос. испытания самолета № 20 завода 301, которые проходили с 1 июня 1938 (6889).</w:t>
      </w:r>
    </w:p>
    <w:p w14:paraId="6CEEB44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УТ-2 производства завода № 301</w:t>
      </w:r>
    </w:p>
    <w:p w14:paraId="1C8752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цель испытания серийного самолета завода № 301 входило:</w:t>
      </w:r>
    </w:p>
    <w:p w14:paraId="0E851210"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Проверить летные качества самолета в сравнении с эталоном завода № 115.</w:t>
      </w:r>
    </w:p>
    <w:p w14:paraId="221299A0"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Дать оценку качеству продукции завода № 301, начавшего с 1938 года освоение самолетов УТ-2.</w:t>
      </w:r>
    </w:p>
    <w:p w14:paraId="3E9C50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Были выявлены значительные вибрации конструкции самолета, вследствие чего наблюдалось разрушение бензобаков.</w:t>
      </w:r>
    </w:p>
    <w:p w14:paraId="0DBF081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Исследования показали, что основной причиной являются вибрации серийных винтов КАИ. С постановкой винта Д=2,1 и Н=2,05 вибрации прекратились.</w:t>
      </w:r>
    </w:p>
    <w:p w14:paraId="74A5D1E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1871DD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Отчетом отмечено низкое качество продукции завода № 301 и недопустимость продажи заводом самолетов, не прошедших гос. испытаний и не имеющих летных и эксплуатационных инструкций.</w:t>
      </w:r>
    </w:p>
    <w:p w14:paraId="634BC1B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Конструктору предложено оборудовать самолет тормозами, триммерами и оборудованием для ночных и слепых полетов (6889, 173-174).</w:t>
      </w:r>
    </w:p>
    <w:p w14:paraId="6C54064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E82192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августа по 1 сентября 1938 в НИИ ВВС проходили гос. испытания самолета № 20 завода № 23 (6889).</w:t>
      </w:r>
    </w:p>
    <w:p w14:paraId="100CBA8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УТ-2 производства завода № 23</w:t>
      </w:r>
    </w:p>
    <w:p w14:paraId="535C852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1F6D77F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23 начал с 1938 года освоение самолетов УТ-2.</w:t>
      </w:r>
    </w:p>
    <w:p w14:paraId="45A04B8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гос. испытания выдержал (6889, 174-175).</w:t>
      </w:r>
    </w:p>
    <w:p w14:paraId="317E12C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УТ-2 с мотором М-11-110 л.с. производства завода 115</w:t>
      </w:r>
    </w:p>
    <w:p w14:paraId="4CA2E72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208AD0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08672ED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797BA48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176477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044A932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BFCA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 Каганович писал письмо N 1427сс Молотову.</w:t>
      </w:r>
    </w:p>
    <w:p w14:paraId="67C491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плане опытного строительства самолетов на 1937-38 г.г. 25 июля 1937 года утверждены КО нижеследующие самолеты:</w:t>
      </w:r>
    </w:p>
    <w:p w14:paraId="7B00B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Истребитель с пушкой через редуктор с мотором М-100.</w:t>
      </w:r>
    </w:p>
    <w:p w14:paraId="6496E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Двухместный дальний бомбардировщик под 2АН-1.</w:t>
      </w:r>
    </w:p>
    <w:p w14:paraId="0D2493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К-12 (летающее крыло ВС-2).</w:t>
      </w:r>
    </w:p>
    <w:p w14:paraId="4F335F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Модификация ДБ-А.</w:t>
      </w:r>
    </w:p>
    <w:p w14:paraId="00F277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Установка 4АН-1 на ДБ-А.</w:t>
      </w:r>
    </w:p>
    <w:p w14:paraId="70EA18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Самолет с автомобильным мотором.</w:t>
      </w:r>
    </w:p>
    <w:p w14:paraId="5FAFA0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Пушечный истребитель с пушками системы Кондакова (отд. постановление).</w:t>
      </w:r>
    </w:p>
    <w:p w14:paraId="6FA61A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Установка пушки Кондакова на сам. ДБ-3.</w:t>
      </w:r>
    </w:p>
    <w:p w14:paraId="525610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новый план на 1938-39 г.г., утвержденный КО 5 мая 1938 г. эти самолеты не вошли.</w:t>
      </w:r>
    </w:p>
    <w:p w14:paraId="4AB1D7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в плане 1938-1939 г.г. имеются целый ряд самолетов, перекрывающие по своим летным данным вышеперечисленные машины, а также большую перегруженность конструкторских бюро работами 1938 года, прошу Вашего разрешения о прекращении работ по вышеперечисленным 7-ми объектам опытного плана 1937-1938 г. (3438,56).</w:t>
      </w:r>
    </w:p>
    <w:p w14:paraId="239F66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2719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М.М.К. писал В.М.М. письмо N 1427сс:</w:t>
      </w:r>
    </w:p>
    <w:p w14:paraId="381234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плане опытного строительства самолетов на 1937-1938 25 июля 1937 утвержденным КО самолеты:</w:t>
      </w:r>
    </w:p>
    <w:p w14:paraId="2D7DCD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истребитель с пушкой через редуктор с М-100</w:t>
      </w:r>
    </w:p>
    <w:p w14:paraId="4E30C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2-х местного ДБ под 2АН-1</w:t>
      </w:r>
    </w:p>
    <w:p w14:paraId="3FF1BB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 К-12 (ЛК ВС-2).</w:t>
      </w:r>
    </w:p>
    <w:p w14:paraId="37BD97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Модификации ДБ-А</w:t>
      </w:r>
    </w:p>
    <w:p w14:paraId="7F6E1F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Установка 4АН-1 на ДБ-А</w:t>
      </w:r>
    </w:p>
    <w:p w14:paraId="3EAC03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Самолет с автомобильным мотором</w:t>
      </w:r>
    </w:p>
    <w:p w14:paraId="681719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Пушечный истребитель с пушками системы Кондакова (отдельное постановление).</w:t>
      </w:r>
    </w:p>
    <w:p w14:paraId="5948D8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Установка пушки Кондакова на ДБ-3</w:t>
      </w:r>
    </w:p>
    <w:p w14:paraId="5AB41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новый план на 1938-39, утвержденный 5 мая 1938, не вошли.</w:t>
      </w:r>
    </w:p>
    <w:p w14:paraId="49D627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в плане 1938-1939 имеется целый ряд самолетов, перекрывающих по своим ЛД вышеперечисленные машины, а также большую перегруженность КЮ работами 1938, прошу Вашего разрешения о прекращении работ по вышеперечисленным 7 объектам опытного плана 1937-1938 (2437,58).</w:t>
      </w:r>
    </w:p>
    <w:p w14:paraId="37BE54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BE5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августа 1938 года, конструкторский отдел комбината № 150, организованный в Ступино в 1936, был пополнен новыми специалистами и переименован в опытно-конструкторский отдел.</w:t>
      </w:r>
    </w:p>
    <w:p w14:paraId="70943A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18B3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5463C2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возникло ОКБ комбината № 150, возглавляемое гл. конструктором Ждановым К.И.</w:t>
      </w:r>
    </w:p>
    <w:p w14:paraId="123AB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винтостроения.</w:t>
      </w:r>
    </w:p>
    <w:p w14:paraId="71F88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66BC3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1939 году ОКБ были выпущены первые опытные образцы двухлопастных винтов под шифром АВ-1.</w:t>
      </w:r>
    </w:p>
    <w:p w14:paraId="5CABC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46567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7D623A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3C697D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35F73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быаш. Винтового производства комбината № 150, опытный завод № 25.</w:t>
      </w:r>
    </w:p>
    <w:p w14:paraId="67EED6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50AF5D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72986F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 конструктором ОКБ завода № 150 был назначен Жданов К.И.</w:t>
      </w:r>
    </w:p>
    <w:p w14:paraId="5D0813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19D0B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77F3A2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8B3C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03AA8C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544"/>
        <w:gridCol w:w="3685"/>
      </w:tblGrid>
      <w:tr w:rsidR="002260A5" w:rsidRPr="00584DE4" w14:paraId="10061712" w14:textId="77777777" w:rsidTr="00274E04">
        <w:tc>
          <w:tcPr>
            <w:tcW w:w="3227" w:type="dxa"/>
          </w:tcPr>
          <w:p w14:paraId="40CD3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самолета</w:t>
            </w:r>
          </w:p>
        </w:tc>
        <w:tc>
          <w:tcPr>
            <w:tcW w:w="3544" w:type="dxa"/>
          </w:tcPr>
          <w:p w14:paraId="1C5797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Шифр винта</w:t>
            </w:r>
          </w:p>
        </w:tc>
        <w:tc>
          <w:tcPr>
            <w:tcW w:w="3685" w:type="dxa"/>
          </w:tcPr>
          <w:p w14:paraId="676104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Год передачи в серийное производство</w:t>
            </w:r>
          </w:p>
        </w:tc>
      </w:tr>
      <w:tr w:rsidR="002260A5" w:rsidRPr="00584DE4" w14:paraId="176B1983" w14:textId="77777777" w:rsidTr="00274E04">
        <w:tc>
          <w:tcPr>
            <w:tcW w:w="3227" w:type="dxa"/>
          </w:tcPr>
          <w:p w14:paraId="54AFB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w:t>
            </w:r>
          </w:p>
        </w:tc>
        <w:tc>
          <w:tcPr>
            <w:tcW w:w="3544" w:type="dxa"/>
          </w:tcPr>
          <w:p w14:paraId="7441F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АВ-1</w:t>
            </w:r>
          </w:p>
        </w:tc>
        <w:tc>
          <w:tcPr>
            <w:tcW w:w="3685" w:type="dxa"/>
          </w:tcPr>
          <w:p w14:paraId="21AD7B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1939</w:t>
            </w:r>
          </w:p>
        </w:tc>
      </w:tr>
      <w:tr w:rsidR="002260A5" w:rsidRPr="00584DE4" w14:paraId="04225652" w14:textId="77777777" w:rsidTr="00274E04">
        <w:tc>
          <w:tcPr>
            <w:tcW w:w="3227" w:type="dxa"/>
          </w:tcPr>
          <w:p w14:paraId="02BE7F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3544" w:type="dxa"/>
          </w:tcPr>
          <w:p w14:paraId="61255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АВ-1</w:t>
            </w:r>
          </w:p>
        </w:tc>
        <w:tc>
          <w:tcPr>
            <w:tcW w:w="3685" w:type="dxa"/>
          </w:tcPr>
          <w:p w14:paraId="712A70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1939</w:t>
            </w:r>
          </w:p>
        </w:tc>
      </w:tr>
      <w:tr w:rsidR="002260A5" w:rsidRPr="00584DE4" w14:paraId="0B992FCE" w14:textId="77777777" w:rsidTr="00274E04">
        <w:tc>
          <w:tcPr>
            <w:tcW w:w="3227" w:type="dxa"/>
          </w:tcPr>
          <w:p w14:paraId="34564B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Ил-4</w:t>
            </w:r>
          </w:p>
        </w:tc>
        <w:tc>
          <w:tcPr>
            <w:tcW w:w="3544" w:type="dxa"/>
          </w:tcPr>
          <w:p w14:paraId="6D9955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ВИШ-23</w:t>
            </w:r>
          </w:p>
        </w:tc>
        <w:tc>
          <w:tcPr>
            <w:tcW w:w="3685" w:type="dxa"/>
          </w:tcPr>
          <w:p w14:paraId="2E6FA1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1939</w:t>
            </w:r>
          </w:p>
        </w:tc>
      </w:tr>
      <w:tr w:rsidR="002260A5" w:rsidRPr="00584DE4" w14:paraId="2327C4BF" w14:textId="77777777" w:rsidTr="00274E04">
        <w:tc>
          <w:tcPr>
            <w:tcW w:w="3227" w:type="dxa"/>
          </w:tcPr>
          <w:p w14:paraId="0ECBA4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Ли-2</w:t>
            </w:r>
          </w:p>
        </w:tc>
        <w:tc>
          <w:tcPr>
            <w:tcW w:w="3544" w:type="dxa"/>
          </w:tcPr>
          <w:p w14:paraId="357DA0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ВИШ-21</w:t>
            </w:r>
          </w:p>
        </w:tc>
        <w:tc>
          <w:tcPr>
            <w:tcW w:w="3685" w:type="dxa"/>
          </w:tcPr>
          <w:p w14:paraId="2F8883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1939</w:t>
            </w:r>
          </w:p>
        </w:tc>
      </w:tr>
      <w:tr w:rsidR="002260A5" w:rsidRPr="00584DE4" w14:paraId="533AB281" w14:textId="77777777" w:rsidTr="00274E04">
        <w:tc>
          <w:tcPr>
            <w:tcW w:w="3227" w:type="dxa"/>
          </w:tcPr>
          <w:p w14:paraId="47B391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Миг-3</w:t>
            </w:r>
          </w:p>
        </w:tc>
        <w:tc>
          <w:tcPr>
            <w:tcW w:w="3544" w:type="dxa"/>
          </w:tcPr>
          <w:p w14:paraId="4EDEE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АВ-5Л-123</w:t>
            </w:r>
          </w:p>
        </w:tc>
        <w:tc>
          <w:tcPr>
            <w:tcW w:w="3685" w:type="dxa"/>
          </w:tcPr>
          <w:p w14:paraId="5905E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1940</w:t>
            </w:r>
          </w:p>
        </w:tc>
      </w:tr>
      <w:tr w:rsidR="002260A5" w:rsidRPr="00584DE4" w14:paraId="4D6AAEB1" w14:textId="77777777" w:rsidTr="00274E04">
        <w:tc>
          <w:tcPr>
            <w:tcW w:w="3227" w:type="dxa"/>
          </w:tcPr>
          <w:p w14:paraId="0DDEF3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Пе-2</w:t>
            </w:r>
          </w:p>
        </w:tc>
        <w:tc>
          <w:tcPr>
            <w:tcW w:w="3544" w:type="dxa"/>
          </w:tcPr>
          <w:p w14:paraId="3D22F5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АВ-5Л-139</w:t>
            </w:r>
          </w:p>
        </w:tc>
        <w:tc>
          <w:tcPr>
            <w:tcW w:w="3685" w:type="dxa"/>
          </w:tcPr>
          <w:p w14:paraId="012D9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1940</w:t>
            </w:r>
          </w:p>
        </w:tc>
      </w:tr>
      <w:tr w:rsidR="002260A5" w:rsidRPr="00584DE4" w14:paraId="58CA3B4C" w14:textId="77777777" w:rsidTr="00274E04">
        <w:tc>
          <w:tcPr>
            <w:tcW w:w="3227" w:type="dxa"/>
          </w:tcPr>
          <w:p w14:paraId="10BC9E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Ер-2</w:t>
            </w:r>
          </w:p>
        </w:tc>
        <w:tc>
          <w:tcPr>
            <w:tcW w:w="3544" w:type="dxa"/>
          </w:tcPr>
          <w:p w14:paraId="2F2911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АВ-5Л-116</w:t>
            </w:r>
          </w:p>
        </w:tc>
        <w:tc>
          <w:tcPr>
            <w:tcW w:w="3685" w:type="dxa"/>
          </w:tcPr>
          <w:p w14:paraId="558134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1940</w:t>
            </w:r>
          </w:p>
        </w:tc>
      </w:tr>
      <w:tr w:rsidR="002260A5" w:rsidRPr="00584DE4" w14:paraId="1F4E79FF" w14:textId="77777777" w:rsidTr="00274E04">
        <w:tc>
          <w:tcPr>
            <w:tcW w:w="3227" w:type="dxa"/>
          </w:tcPr>
          <w:p w14:paraId="6151BB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Ил-2</w:t>
            </w:r>
          </w:p>
        </w:tc>
        <w:tc>
          <w:tcPr>
            <w:tcW w:w="3544" w:type="dxa"/>
          </w:tcPr>
          <w:p w14:paraId="178AAF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ВИШ-22Т</w:t>
            </w:r>
          </w:p>
        </w:tc>
        <w:tc>
          <w:tcPr>
            <w:tcW w:w="3685" w:type="dxa"/>
          </w:tcPr>
          <w:p w14:paraId="3E88C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1941</w:t>
            </w:r>
          </w:p>
        </w:tc>
      </w:tr>
      <w:tr w:rsidR="002260A5" w:rsidRPr="00584DE4" w14:paraId="3C7A8E9D" w14:textId="77777777" w:rsidTr="00274E04">
        <w:tc>
          <w:tcPr>
            <w:tcW w:w="3227" w:type="dxa"/>
          </w:tcPr>
          <w:p w14:paraId="20AAF0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Ту-2</w:t>
            </w:r>
          </w:p>
        </w:tc>
        <w:tc>
          <w:tcPr>
            <w:tcW w:w="3544" w:type="dxa"/>
          </w:tcPr>
          <w:p w14:paraId="58DECE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АВ-5В-167</w:t>
            </w:r>
          </w:p>
        </w:tc>
        <w:tc>
          <w:tcPr>
            <w:tcW w:w="3685" w:type="dxa"/>
          </w:tcPr>
          <w:p w14:paraId="76B5EE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1942</w:t>
            </w:r>
          </w:p>
        </w:tc>
      </w:tr>
      <w:tr w:rsidR="002260A5" w:rsidRPr="00584DE4" w14:paraId="193B1E33" w14:textId="77777777" w:rsidTr="00274E04">
        <w:tc>
          <w:tcPr>
            <w:tcW w:w="3227" w:type="dxa"/>
          </w:tcPr>
          <w:p w14:paraId="44BDF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Ил-2</w:t>
            </w:r>
          </w:p>
        </w:tc>
        <w:tc>
          <w:tcPr>
            <w:tcW w:w="3544" w:type="dxa"/>
          </w:tcPr>
          <w:p w14:paraId="479AB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АВ-5Л-158</w:t>
            </w:r>
          </w:p>
        </w:tc>
        <w:tc>
          <w:tcPr>
            <w:tcW w:w="3685" w:type="dxa"/>
          </w:tcPr>
          <w:p w14:paraId="155FD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1942</w:t>
            </w:r>
          </w:p>
        </w:tc>
      </w:tr>
      <w:tr w:rsidR="002260A5" w:rsidRPr="00584DE4" w14:paraId="619A97A1" w14:textId="77777777" w:rsidTr="00274E04">
        <w:tc>
          <w:tcPr>
            <w:tcW w:w="3227" w:type="dxa"/>
          </w:tcPr>
          <w:p w14:paraId="0C024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Ли-2</w:t>
            </w:r>
          </w:p>
        </w:tc>
        <w:tc>
          <w:tcPr>
            <w:tcW w:w="3544" w:type="dxa"/>
          </w:tcPr>
          <w:p w14:paraId="4EBAEA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АВ-7НЕ-161</w:t>
            </w:r>
          </w:p>
        </w:tc>
        <w:tc>
          <w:tcPr>
            <w:tcW w:w="3685" w:type="dxa"/>
          </w:tcPr>
          <w:p w14:paraId="73D230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1947</w:t>
            </w:r>
          </w:p>
        </w:tc>
      </w:tr>
      <w:tr w:rsidR="002260A5" w:rsidRPr="00584DE4" w14:paraId="15D1A21D" w14:textId="77777777" w:rsidTr="00274E04">
        <w:tc>
          <w:tcPr>
            <w:tcW w:w="3227" w:type="dxa"/>
          </w:tcPr>
          <w:p w14:paraId="02B7D7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Ту-2</w:t>
            </w:r>
          </w:p>
        </w:tc>
        <w:tc>
          <w:tcPr>
            <w:tcW w:w="3544" w:type="dxa"/>
          </w:tcPr>
          <w:p w14:paraId="61C4C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АВ-9ВФ-21К</w:t>
            </w:r>
          </w:p>
        </w:tc>
        <w:tc>
          <w:tcPr>
            <w:tcW w:w="3685" w:type="dxa"/>
          </w:tcPr>
          <w:p w14:paraId="54EFFD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1947</w:t>
            </w:r>
          </w:p>
        </w:tc>
      </w:tr>
      <w:tr w:rsidR="002260A5" w:rsidRPr="00584DE4" w14:paraId="683415BB" w14:textId="77777777" w:rsidTr="00274E04">
        <w:tc>
          <w:tcPr>
            <w:tcW w:w="3227" w:type="dxa"/>
          </w:tcPr>
          <w:p w14:paraId="2644E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Ли-2</w:t>
            </w:r>
          </w:p>
        </w:tc>
        <w:tc>
          <w:tcPr>
            <w:tcW w:w="3544" w:type="dxa"/>
          </w:tcPr>
          <w:p w14:paraId="3D556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АВ-7Н-161</w:t>
            </w:r>
          </w:p>
        </w:tc>
        <w:tc>
          <w:tcPr>
            <w:tcW w:w="3685" w:type="dxa"/>
          </w:tcPr>
          <w:p w14:paraId="10354F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1948</w:t>
            </w:r>
          </w:p>
        </w:tc>
      </w:tr>
      <w:tr w:rsidR="002260A5" w:rsidRPr="00584DE4" w14:paraId="4421D80A" w14:textId="77777777" w:rsidTr="00274E04">
        <w:tc>
          <w:tcPr>
            <w:tcW w:w="3227" w:type="dxa"/>
          </w:tcPr>
          <w:p w14:paraId="313295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Ил-12</w:t>
            </w:r>
          </w:p>
        </w:tc>
        <w:tc>
          <w:tcPr>
            <w:tcW w:w="3544" w:type="dxa"/>
          </w:tcPr>
          <w:p w14:paraId="7CA4F9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АВ-9В-91</w:t>
            </w:r>
          </w:p>
        </w:tc>
        <w:tc>
          <w:tcPr>
            <w:tcW w:w="3685" w:type="dxa"/>
          </w:tcPr>
          <w:p w14:paraId="60053D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1949</w:t>
            </w:r>
          </w:p>
        </w:tc>
      </w:tr>
      <w:tr w:rsidR="002260A5" w:rsidRPr="00584DE4" w14:paraId="5FE74D31" w14:textId="77777777" w:rsidTr="00274E04">
        <w:tc>
          <w:tcPr>
            <w:tcW w:w="3227" w:type="dxa"/>
          </w:tcPr>
          <w:p w14:paraId="6169D2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Ил-12</w:t>
            </w:r>
          </w:p>
        </w:tc>
        <w:tc>
          <w:tcPr>
            <w:tcW w:w="3544" w:type="dxa"/>
          </w:tcPr>
          <w:p w14:paraId="33B57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АВ-9Е-91</w:t>
            </w:r>
          </w:p>
        </w:tc>
        <w:tc>
          <w:tcPr>
            <w:tcW w:w="3685" w:type="dxa"/>
          </w:tcPr>
          <w:p w14:paraId="54DDE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1949</w:t>
            </w:r>
          </w:p>
        </w:tc>
      </w:tr>
      <w:tr w:rsidR="002260A5" w:rsidRPr="00584DE4" w14:paraId="566F217C" w14:textId="77777777" w:rsidTr="00274E04">
        <w:tc>
          <w:tcPr>
            <w:tcW w:w="3227" w:type="dxa"/>
          </w:tcPr>
          <w:p w14:paraId="47894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Ил-12</w:t>
            </w:r>
          </w:p>
        </w:tc>
        <w:tc>
          <w:tcPr>
            <w:tcW w:w="3544" w:type="dxa"/>
          </w:tcPr>
          <w:p w14:paraId="77CA9D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АВ-9-91</w:t>
            </w:r>
          </w:p>
        </w:tc>
        <w:tc>
          <w:tcPr>
            <w:tcW w:w="3685" w:type="dxa"/>
          </w:tcPr>
          <w:p w14:paraId="331C0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1949</w:t>
            </w:r>
          </w:p>
        </w:tc>
      </w:tr>
      <w:tr w:rsidR="002260A5" w:rsidRPr="00584DE4" w14:paraId="2AE1D1B7" w14:textId="77777777" w:rsidTr="00274E04">
        <w:tc>
          <w:tcPr>
            <w:tcW w:w="3227" w:type="dxa"/>
          </w:tcPr>
          <w:p w14:paraId="006479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Ил-14</w:t>
            </w:r>
          </w:p>
        </w:tc>
        <w:tc>
          <w:tcPr>
            <w:tcW w:w="3544" w:type="dxa"/>
          </w:tcPr>
          <w:p w14:paraId="298E3D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АВ-50</w:t>
            </w:r>
          </w:p>
        </w:tc>
        <w:tc>
          <w:tcPr>
            <w:tcW w:w="3685" w:type="dxa"/>
          </w:tcPr>
          <w:p w14:paraId="50ECE3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1952</w:t>
            </w:r>
          </w:p>
        </w:tc>
      </w:tr>
      <w:tr w:rsidR="002260A5" w:rsidRPr="00584DE4" w14:paraId="208F841D" w14:textId="77777777" w:rsidTr="00274E04">
        <w:tc>
          <w:tcPr>
            <w:tcW w:w="3227" w:type="dxa"/>
          </w:tcPr>
          <w:p w14:paraId="34373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Ту-95</w:t>
            </w:r>
          </w:p>
        </w:tc>
        <w:tc>
          <w:tcPr>
            <w:tcW w:w="3544" w:type="dxa"/>
          </w:tcPr>
          <w:p w14:paraId="4528BD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АВ-60</w:t>
            </w:r>
          </w:p>
        </w:tc>
        <w:tc>
          <w:tcPr>
            <w:tcW w:w="3685" w:type="dxa"/>
          </w:tcPr>
          <w:p w14:paraId="46F783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1954</w:t>
            </w:r>
          </w:p>
        </w:tc>
      </w:tr>
      <w:tr w:rsidR="002260A5" w:rsidRPr="00584DE4" w14:paraId="65B10922" w14:textId="77777777" w:rsidTr="00274E04">
        <w:tc>
          <w:tcPr>
            <w:tcW w:w="3227" w:type="dxa"/>
          </w:tcPr>
          <w:p w14:paraId="3CCC02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Ан-10</w:t>
            </w:r>
          </w:p>
        </w:tc>
        <w:tc>
          <w:tcPr>
            <w:tcW w:w="3544" w:type="dxa"/>
          </w:tcPr>
          <w:p w14:paraId="7976E1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АВ-68</w:t>
            </w:r>
          </w:p>
        </w:tc>
        <w:tc>
          <w:tcPr>
            <w:tcW w:w="3685" w:type="dxa"/>
          </w:tcPr>
          <w:p w14:paraId="60ACF1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1956</w:t>
            </w:r>
          </w:p>
        </w:tc>
      </w:tr>
      <w:tr w:rsidR="002260A5" w:rsidRPr="00584DE4" w14:paraId="31D45794" w14:textId="77777777" w:rsidTr="00274E04">
        <w:tc>
          <w:tcPr>
            <w:tcW w:w="3227" w:type="dxa"/>
          </w:tcPr>
          <w:p w14:paraId="53B83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Ан-12</w:t>
            </w:r>
          </w:p>
        </w:tc>
        <w:tc>
          <w:tcPr>
            <w:tcW w:w="3544" w:type="dxa"/>
          </w:tcPr>
          <w:p w14:paraId="5E0D3A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АВ-68И сер. 02</w:t>
            </w:r>
          </w:p>
        </w:tc>
        <w:tc>
          <w:tcPr>
            <w:tcW w:w="3685" w:type="dxa"/>
          </w:tcPr>
          <w:p w14:paraId="3C80B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1958</w:t>
            </w:r>
          </w:p>
        </w:tc>
      </w:tr>
      <w:tr w:rsidR="002260A5" w:rsidRPr="00584DE4" w14:paraId="2C6B305A" w14:textId="77777777" w:rsidTr="00274E04">
        <w:tc>
          <w:tcPr>
            <w:tcW w:w="3227" w:type="dxa"/>
          </w:tcPr>
          <w:p w14:paraId="3A308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Ту-114</w:t>
            </w:r>
          </w:p>
        </w:tc>
        <w:tc>
          <w:tcPr>
            <w:tcW w:w="3544" w:type="dxa"/>
          </w:tcPr>
          <w:p w14:paraId="734BAE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АВ-60Н сер. 03</w:t>
            </w:r>
          </w:p>
        </w:tc>
        <w:tc>
          <w:tcPr>
            <w:tcW w:w="3685" w:type="dxa"/>
          </w:tcPr>
          <w:p w14:paraId="398488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1958</w:t>
            </w:r>
          </w:p>
        </w:tc>
      </w:tr>
      <w:tr w:rsidR="002260A5" w:rsidRPr="00584DE4" w14:paraId="5032387F" w14:textId="77777777" w:rsidTr="00274E04">
        <w:tc>
          <w:tcPr>
            <w:tcW w:w="3227" w:type="dxa"/>
          </w:tcPr>
          <w:p w14:paraId="272ABC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Ил-18</w:t>
            </w:r>
          </w:p>
        </w:tc>
        <w:tc>
          <w:tcPr>
            <w:tcW w:w="3544" w:type="dxa"/>
          </w:tcPr>
          <w:p w14:paraId="2D857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АВ-68 сер. 02</w:t>
            </w:r>
          </w:p>
        </w:tc>
        <w:tc>
          <w:tcPr>
            <w:tcW w:w="3685" w:type="dxa"/>
          </w:tcPr>
          <w:p w14:paraId="7485E8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1958</w:t>
            </w:r>
          </w:p>
        </w:tc>
      </w:tr>
    </w:tbl>
    <w:p w14:paraId="31AE42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(9381)</w:t>
      </w:r>
    </w:p>
    <w:p w14:paraId="05296F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A8505B" w14:textId="64A70BFB" w:rsidR="000C61F3" w:rsidRPr="00584DE4" w:rsidRDefault="000C61F3" w:rsidP="00584DE4">
      <w:pPr>
        <w:shd w:val="clear" w:color="auto" w:fill="FFFFFF"/>
        <w:jc w:val="both"/>
        <w:rPr>
          <w:color w:val="000000" w:themeColor="text1"/>
          <w:sz w:val="16"/>
          <w:szCs w:val="16"/>
        </w:rPr>
      </w:pPr>
      <w:r w:rsidRPr="00584DE4">
        <w:rPr>
          <w:bCs/>
          <w:iCs/>
          <w:color w:val="000000" w:themeColor="text1"/>
          <w:sz w:val="16"/>
          <w:szCs w:val="16"/>
        </w:rPr>
        <w:t>1</w:t>
      </w:r>
      <w:r w:rsidR="00E62B39" w:rsidRPr="00584DE4">
        <w:rPr>
          <w:bCs/>
          <w:iCs/>
          <w:color w:val="000000" w:themeColor="text1"/>
          <w:sz w:val="16"/>
          <w:szCs w:val="16"/>
        </w:rPr>
        <w:t xml:space="preserve"> </w:t>
      </w:r>
      <w:r w:rsidRPr="00584DE4">
        <w:rPr>
          <w:bCs/>
          <w:iCs/>
          <w:color w:val="000000" w:themeColor="text1"/>
          <w:sz w:val="16"/>
          <w:szCs w:val="16"/>
        </w:rPr>
        <w:t>—</w:t>
      </w:r>
      <w:r w:rsidR="00E62B39" w:rsidRPr="00584DE4">
        <w:rPr>
          <w:bCs/>
          <w:iCs/>
          <w:color w:val="000000" w:themeColor="text1"/>
          <w:sz w:val="16"/>
          <w:szCs w:val="16"/>
        </w:rPr>
        <w:t xml:space="preserve"> </w:t>
      </w:r>
      <w:r w:rsidRPr="00584DE4">
        <w:rPr>
          <w:bCs/>
          <w:iCs/>
          <w:color w:val="000000" w:themeColor="text1"/>
          <w:sz w:val="16"/>
          <w:szCs w:val="16"/>
        </w:rPr>
        <w:t>29 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Химические сборы авиаподразделений ЗабВО. Цель</w:t>
      </w:r>
      <w:r w:rsidR="00E62B39" w:rsidRPr="00584DE4">
        <w:rPr>
          <w:color w:val="000000" w:themeColor="text1"/>
          <w:sz w:val="16"/>
          <w:szCs w:val="16"/>
        </w:rPr>
        <w:t xml:space="preserve"> </w:t>
      </w:r>
      <w:r w:rsidRPr="00584DE4">
        <w:rPr>
          <w:color w:val="000000" w:themeColor="text1"/>
          <w:sz w:val="16"/>
          <w:szCs w:val="16"/>
        </w:rPr>
        <w:t>— научить летный состав выливанию</w:t>
      </w:r>
      <w:r w:rsidR="00E62B39" w:rsidRPr="00584DE4">
        <w:rPr>
          <w:color w:val="000000" w:themeColor="text1"/>
          <w:sz w:val="16"/>
          <w:szCs w:val="16"/>
        </w:rPr>
        <w:t xml:space="preserve"> </w:t>
      </w:r>
      <w:r w:rsidRPr="00584DE4">
        <w:rPr>
          <w:color w:val="000000" w:themeColor="text1"/>
          <w:sz w:val="16"/>
          <w:szCs w:val="16"/>
        </w:rPr>
        <w:t>ОВ с</w:t>
      </w:r>
      <w:r w:rsidR="00E62B39" w:rsidRPr="00584DE4">
        <w:rPr>
          <w:color w:val="000000" w:themeColor="text1"/>
          <w:sz w:val="16"/>
          <w:szCs w:val="16"/>
        </w:rPr>
        <w:t xml:space="preserve"> </w:t>
      </w:r>
      <w:r w:rsidRPr="00584DE4">
        <w:rPr>
          <w:color w:val="000000" w:themeColor="text1"/>
          <w:sz w:val="16"/>
          <w:szCs w:val="16"/>
        </w:rPr>
        <w:t>малых и</w:t>
      </w:r>
      <w:r w:rsidR="00E62B39" w:rsidRPr="00584DE4">
        <w:rPr>
          <w:color w:val="000000" w:themeColor="text1"/>
          <w:sz w:val="16"/>
          <w:szCs w:val="16"/>
        </w:rPr>
        <w:t xml:space="preserve"> </w:t>
      </w:r>
      <w:r w:rsidRPr="00584DE4">
        <w:rPr>
          <w:color w:val="000000" w:themeColor="text1"/>
          <w:sz w:val="16"/>
          <w:szCs w:val="16"/>
        </w:rPr>
        <w:t>средних высот. Растворы иприта в</w:t>
      </w:r>
      <w:r w:rsidR="00E62B39" w:rsidRPr="00584DE4">
        <w:rPr>
          <w:color w:val="000000" w:themeColor="text1"/>
          <w:sz w:val="16"/>
          <w:szCs w:val="16"/>
        </w:rPr>
        <w:t xml:space="preserve"> </w:t>
      </w:r>
      <w:r w:rsidRPr="00584DE4">
        <w:rPr>
          <w:color w:val="000000" w:themeColor="text1"/>
          <w:sz w:val="16"/>
          <w:szCs w:val="16"/>
        </w:rPr>
        <w:t>дихлорэтане и</w:t>
      </w:r>
      <w:r w:rsidR="00E62B39" w:rsidRPr="00584DE4">
        <w:rPr>
          <w:color w:val="000000" w:themeColor="text1"/>
          <w:sz w:val="16"/>
          <w:szCs w:val="16"/>
        </w:rPr>
        <w:t xml:space="preserve"> </w:t>
      </w:r>
      <w:r w:rsidRPr="00584DE4">
        <w:rPr>
          <w:color w:val="000000" w:themeColor="text1"/>
          <w:sz w:val="16"/>
          <w:szCs w:val="16"/>
        </w:rPr>
        <w:t>толуоле выливались на</w:t>
      </w:r>
      <w:r w:rsidR="00E62B39" w:rsidRPr="00584DE4">
        <w:rPr>
          <w:color w:val="000000" w:themeColor="text1"/>
          <w:sz w:val="16"/>
          <w:szCs w:val="16"/>
        </w:rPr>
        <w:t xml:space="preserve"> </w:t>
      </w:r>
      <w:r w:rsidRPr="00584DE4">
        <w:rPr>
          <w:color w:val="000000" w:themeColor="text1"/>
          <w:sz w:val="16"/>
          <w:szCs w:val="16"/>
        </w:rPr>
        <w:t>химический полигон ЗабВО (73-74</w:t>
      </w:r>
      <w:r w:rsidR="00E62B39" w:rsidRPr="00584DE4">
        <w:rPr>
          <w:color w:val="000000" w:themeColor="text1"/>
          <w:sz w:val="16"/>
          <w:szCs w:val="16"/>
        </w:rPr>
        <w:t xml:space="preserve"> </w:t>
      </w:r>
      <w:r w:rsidRPr="00584DE4">
        <w:rPr>
          <w:color w:val="000000" w:themeColor="text1"/>
          <w:sz w:val="16"/>
          <w:szCs w:val="16"/>
        </w:rPr>
        <w:t>км, район нынешних станций Ясногорск-Забайкальский и</w:t>
      </w:r>
      <w:r w:rsidR="00E62B39" w:rsidRPr="00584DE4">
        <w:rPr>
          <w:color w:val="000000" w:themeColor="text1"/>
          <w:sz w:val="16"/>
          <w:szCs w:val="16"/>
        </w:rPr>
        <w:t xml:space="preserve"> </w:t>
      </w:r>
      <w:r w:rsidRPr="00584DE4">
        <w:rPr>
          <w:color w:val="000000" w:themeColor="text1"/>
          <w:sz w:val="16"/>
          <w:szCs w:val="16"/>
        </w:rPr>
        <w:t>Ясная). Выполнено 192 вылета с</w:t>
      </w:r>
      <w:r w:rsidR="00E62B39" w:rsidRPr="00584DE4">
        <w:rPr>
          <w:color w:val="000000" w:themeColor="text1"/>
          <w:sz w:val="16"/>
          <w:szCs w:val="16"/>
        </w:rPr>
        <w:t xml:space="preserve"> </w:t>
      </w:r>
      <w:r w:rsidRPr="00584DE4">
        <w:rPr>
          <w:color w:val="000000" w:themeColor="text1"/>
          <w:sz w:val="16"/>
          <w:szCs w:val="16"/>
        </w:rPr>
        <w:t>ВАПами. Вскрытие ВАПов на</w:t>
      </w:r>
      <w:r w:rsidR="00E62B39" w:rsidRPr="00584DE4">
        <w:rPr>
          <w:color w:val="000000" w:themeColor="text1"/>
          <w:sz w:val="16"/>
          <w:szCs w:val="16"/>
        </w:rPr>
        <w:t xml:space="preserve"> </w:t>
      </w:r>
      <w:r w:rsidRPr="00584DE4">
        <w:rPr>
          <w:color w:val="000000" w:themeColor="text1"/>
          <w:sz w:val="16"/>
          <w:szCs w:val="16"/>
        </w:rPr>
        <w:t>аэродроме при пробеге произошло дважды, ВАПы не</w:t>
      </w:r>
      <w:r w:rsidR="00E62B39" w:rsidRPr="00584DE4">
        <w:rPr>
          <w:color w:val="000000" w:themeColor="text1"/>
          <w:sz w:val="16"/>
          <w:szCs w:val="16"/>
        </w:rPr>
        <w:t xml:space="preserve"> </w:t>
      </w:r>
      <w:r w:rsidRPr="00584DE4">
        <w:rPr>
          <w:color w:val="000000" w:themeColor="text1"/>
          <w:sz w:val="16"/>
          <w:szCs w:val="16"/>
        </w:rPr>
        <w:t>вскрылись 5</w:t>
      </w:r>
      <w:r w:rsidR="00E62B39" w:rsidRPr="00584DE4">
        <w:rPr>
          <w:color w:val="000000" w:themeColor="text1"/>
          <w:sz w:val="16"/>
          <w:szCs w:val="16"/>
        </w:rPr>
        <w:t xml:space="preserve"> </w:t>
      </w:r>
      <w:r w:rsidRPr="00584DE4">
        <w:rPr>
          <w:color w:val="000000" w:themeColor="text1"/>
          <w:sz w:val="16"/>
          <w:szCs w:val="16"/>
        </w:rPr>
        <w:t>раз. Высота выливания</w:t>
      </w:r>
      <w:r w:rsidR="00E62B39" w:rsidRPr="00584DE4">
        <w:rPr>
          <w:color w:val="000000" w:themeColor="text1"/>
          <w:sz w:val="16"/>
          <w:szCs w:val="16"/>
        </w:rPr>
        <w:t xml:space="preserve"> </w:t>
      </w:r>
      <w:r w:rsidRPr="00584DE4">
        <w:rPr>
          <w:color w:val="000000" w:themeColor="text1"/>
          <w:sz w:val="16"/>
          <w:szCs w:val="16"/>
        </w:rPr>
        <w:t>— 2000</w:t>
      </w:r>
      <w:r w:rsidR="00E62B39" w:rsidRPr="00584DE4">
        <w:rPr>
          <w:color w:val="000000" w:themeColor="text1"/>
          <w:sz w:val="16"/>
          <w:szCs w:val="16"/>
        </w:rPr>
        <w:t xml:space="preserve"> </w:t>
      </w:r>
      <w:r w:rsidRPr="00584DE4">
        <w:rPr>
          <w:color w:val="000000" w:themeColor="text1"/>
          <w:sz w:val="16"/>
          <w:szCs w:val="16"/>
        </w:rPr>
        <w:t>м (17133).</w:t>
      </w:r>
    </w:p>
    <w:p w14:paraId="511F8362" w14:textId="77777777" w:rsidR="000C61F3" w:rsidRPr="00584DE4" w:rsidRDefault="000C61F3" w:rsidP="00584DE4">
      <w:pPr>
        <w:shd w:val="clear" w:color="auto" w:fill="FFFFFF"/>
        <w:jc w:val="both"/>
        <w:rPr>
          <w:color w:val="000000" w:themeColor="text1"/>
          <w:sz w:val="16"/>
          <w:szCs w:val="16"/>
        </w:rPr>
      </w:pPr>
    </w:p>
    <w:p w14:paraId="410015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августа 1938 г. ракетно-химический снаряд РХС-132 для полевой реактивной артиллерии, созданный в НИИ-3 в 1936 (видимо, с новыми порохами РЗ) в составе «механизированной установки» прошли огневые испытания на Павлоградском артполигоне. Однако можно отме</w:t>
      </w:r>
      <w:r w:rsidRPr="00584DE4">
        <w:rPr>
          <w:color w:val="000000" w:themeColor="text1"/>
          <w:sz w:val="16"/>
          <w:szCs w:val="16"/>
        </w:rPr>
        <w:softHyphen/>
        <w:t>рить, что по калибру и по системе воспламенения РЗ они вполне годились для стрельбы с самолетов. Но все же это были боеприпасы по специальным заказам НИИ-3 НКОП от военных химиков Сухопутных войск (11402).</w:t>
      </w:r>
    </w:p>
    <w:p w14:paraId="3B4B73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894E2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ав</w:t>
      </w:r>
      <w:r w:rsidRPr="00584DE4">
        <w:rPr>
          <w:color w:val="000000" w:themeColor="text1"/>
          <w:sz w:val="16"/>
          <w:szCs w:val="16"/>
        </w:rPr>
        <w:softHyphen/>
        <w:t>густа 1938 г. проходило испытание стрельбой на Павлоградском артполигоне РХС-132. Тогда вели одиночный огонь и сериями по 6 и 12 снарядов. Продолжительность стрельбы серией полным боезапасом не превышала четырех секунд. За это время района цели достигало 156 литров ОВ, что в пересчете на артиллерийский калибр 152 мм, было равноценно 63 арт-снарядам или стрельбе залпом 21 трехорудийной батареи или 1,3 артпол</w:t>
      </w:r>
      <w:r w:rsidRPr="00584DE4">
        <w:rPr>
          <w:color w:val="000000" w:themeColor="text1"/>
          <w:sz w:val="16"/>
          <w:szCs w:val="16"/>
        </w:rPr>
        <w:softHyphen/>
        <w:t xml:space="preserve">ка при условии, что огонь ведется </w:t>
      </w:r>
      <w:r w:rsidRPr="00584DE4">
        <w:rPr>
          <w:color w:val="000000" w:themeColor="text1"/>
          <w:sz w:val="16"/>
          <w:szCs w:val="16"/>
        </w:rPr>
        <w:lastRenderedPageBreak/>
        <w:t>нестойкими ОВ. Испытатели акценти</w:t>
      </w:r>
      <w:r w:rsidRPr="00584DE4">
        <w:rPr>
          <w:color w:val="000000" w:themeColor="text1"/>
          <w:sz w:val="16"/>
          <w:szCs w:val="16"/>
        </w:rPr>
        <w:softHyphen/>
        <w:t>ровали внимание на том, что расход металла на 156 л ОВ при стрельбе РС составлял 550 кг, в то время как при стрельбе химическими 152-мм арт-боеприпасами вес металла составлял 2370 кг (в 4,3 раза больше).</w:t>
      </w:r>
    </w:p>
    <w:p w14:paraId="62BC08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планах работ НИИ-3 НКОП на 1939 г. первым пунктом было обо</w:t>
      </w:r>
      <w:r w:rsidRPr="00584DE4">
        <w:rPr>
          <w:color w:val="000000" w:themeColor="text1"/>
          <w:sz w:val="16"/>
          <w:szCs w:val="16"/>
        </w:rPr>
        <w:softHyphen/>
        <w:t>значено намерение провести войсковые испытания «химического сна</w:t>
      </w:r>
      <w:r w:rsidRPr="00584DE4">
        <w:rPr>
          <w:color w:val="000000" w:themeColor="text1"/>
          <w:sz w:val="16"/>
          <w:szCs w:val="16"/>
        </w:rPr>
        <w:softHyphen/>
        <w:t>ряда калибра 132 мм для артиллерийских химических частей РККА», но более подробных данных о том, состоялось ли это событие, не обна~ ружено. Любопытно описание первого варианта прибора управлении огнем РХС «для стрельбы с М.У.-132», спроектированного в 1939 г. в группе №8 НИИ-3 НКОП. Он позволял вести огонь только сериями боеприпасов от одиночного выстрела до полного боекомплекта в 24 снаряда. «Часть прибора установлена непосредственно в машине, а часть - на расстоянии до 50 м вместе с командиром орудия. Оба при</w:t>
      </w:r>
      <w:r w:rsidRPr="00584DE4">
        <w:rPr>
          <w:color w:val="000000" w:themeColor="text1"/>
          <w:sz w:val="16"/>
          <w:szCs w:val="16"/>
        </w:rPr>
        <w:softHyphen/>
        <w:t>бора связаны между собой двумя проводами, по которым от прибора №2 передают электроимпульсы на прибор №1, под действием которых замыкается нужное количество контактов, дающих ток для воспламе</w:t>
      </w:r>
      <w:r w:rsidRPr="00584DE4">
        <w:rPr>
          <w:color w:val="000000" w:themeColor="text1"/>
          <w:sz w:val="16"/>
          <w:szCs w:val="16"/>
        </w:rPr>
        <w:softHyphen/>
        <w:t>нения пиропатронов РС».</w:t>
      </w:r>
    </w:p>
    <w:p w14:paraId="62A31C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Прибор №1 позволял вести огонь непосредственно из машины путем поворота лимба рукой. Количество отстрелянных РХС указывалось на шкале. Оба прибора имели «командные ключи», только при помощи ко</w:t>
      </w:r>
      <w:r w:rsidRPr="00584DE4">
        <w:rPr>
          <w:color w:val="000000" w:themeColor="text1"/>
          <w:sz w:val="16"/>
          <w:szCs w:val="16"/>
        </w:rPr>
        <w:softHyphen/>
        <w:t>торых было возможно включить первые в работу. Вне рабочего положе</w:t>
      </w:r>
      <w:r w:rsidRPr="00584DE4">
        <w:rPr>
          <w:color w:val="000000" w:themeColor="text1"/>
          <w:sz w:val="16"/>
          <w:szCs w:val="16"/>
        </w:rPr>
        <w:softHyphen/>
        <w:t>ния ключи находились у командира орудия. Для питания огневой элект</w:t>
      </w:r>
      <w:r w:rsidRPr="00584DE4">
        <w:rPr>
          <w:color w:val="000000" w:themeColor="text1"/>
          <w:sz w:val="16"/>
          <w:szCs w:val="16"/>
        </w:rPr>
        <w:softHyphen/>
        <w:t>роцепи служил 24-вольтовый аккумулятор емкостью 30-50 А/ч.</w:t>
      </w:r>
    </w:p>
    <w:p w14:paraId="269557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уже в 1938 г. специалисты НИИ-3 НКОП и ВОХИМУ РККА пытались обращать внимание руководства армии на тот бесспор</w:t>
      </w:r>
      <w:r w:rsidRPr="00584DE4">
        <w:rPr>
          <w:color w:val="000000" w:themeColor="text1"/>
          <w:sz w:val="16"/>
          <w:szCs w:val="16"/>
        </w:rPr>
        <w:softHyphen/>
        <w:t>ный факт, что стрельбу боеприпасами специального назначения выгод</w:t>
      </w:r>
      <w:r w:rsidRPr="00584DE4">
        <w:rPr>
          <w:color w:val="000000" w:themeColor="text1"/>
          <w:sz w:val="16"/>
          <w:szCs w:val="16"/>
        </w:rPr>
        <w:softHyphen/>
        <w:t>нее и намного эффективнее вести из легких ракетных станков, а не из ар</w:t>
      </w:r>
      <w:r w:rsidRPr="00584DE4">
        <w:rPr>
          <w:color w:val="000000" w:themeColor="text1"/>
          <w:sz w:val="16"/>
          <w:szCs w:val="16"/>
        </w:rPr>
        <w:softHyphen/>
        <w:t>тиллерийских орудий.</w:t>
      </w:r>
    </w:p>
    <w:p w14:paraId="4A3AED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Любопытна также судьба «механизированной автоустановки» для стрельбы снарядами РХС-203. Во всяком случае, в планах работ НИИ-3 НКОП на 1939 г. четвертым пунктом значится проведение ее полигонных испытаний в одной из войсковых частей РККА. Фотография внешнего вида установки с посредственным качеством присутствует в учебном по</w:t>
      </w:r>
      <w:r w:rsidRPr="00584DE4">
        <w:rPr>
          <w:color w:val="000000" w:themeColor="text1"/>
          <w:sz w:val="16"/>
          <w:szCs w:val="16"/>
        </w:rPr>
        <w:softHyphen/>
        <w:t>собии «История артиллерии», изданной в академии имени Ф.Э.Дзержин</w:t>
      </w:r>
      <w:r w:rsidRPr="00584DE4">
        <w:rPr>
          <w:color w:val="000000" w:themeColor="text1"/>
          <w:sz w:val="16"/>
          <w:szCs w:val="16"/>
        </w:rPr>
        <w:softHyphen/>
        <w:t>ского в 80-х годах. Правда, подрисуночная там убеждает курсантов и слу</w:t>
      </w:r>
      <w:r w:rsidRPr="00584DE4">
        <w:rPr>
          <w:color w:val="000000" w:themeColor="text1"/>
          <w:sz w:val="16"/>
          <w:szCs w:val="16"/>
        </w:rPr>
        <w:softHyphen/>
        <w:t>шателей, что на фото изображена установка для запуска метеоракет. А и впрямь, кто там разберет, что находится внутри корпуса БЧ?</w:t>
      </w:r>
    </w:p>
    <w:p w14:paraId="51A470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Установка была выполнена в буксируемом варианте на колесном шасси двухосного полуприцепа. Перед стрельбой его раму вывешивали на приваренных по углам домкратах для большей устойчивости. Длин</w:t>
      </w:r>
      <w:r w:rsidRPr="00584DE4">
        <w:rPr>
          <w:color w:val="000000" w:themeColor="text1"/>
          <w:sz w:val="16"/>
          <w:szCs w:val="16"/>
        </w:rPr>
        <w:softHyphen/>
        <w:t>ных направляющих из двутавровых балок (как на БМ-13-16), установ</w:t>
      </w:r>
      <w:r w:rsidRPr="00584DE4">
        <w:rPr>
          <w:color w:val="000000" w:themeColor="text1"/>
          <w:sz w:val="16"/>
          <w:szCs w:val="16"/>
        </w:rPr>
        <w:softHyphen/>
        <w:t>ленных на подъемно-поворотной ферме, было всего пять. На них снаря</w:t>
      </w:r>
      <w:r w:rsidRPr="00584DE4">
        <w:rPr>
          <w:color w:val="000000" w:themeColor="text1"/>
          <w:sz w:val="16"/>
          <w:szCs w:val="16"/>
        </w:rPr>
        <w:softHyphen/>
        <w:t>ды располагались только сверху. Таким образом, боезапас составлял так</w:t>
      </w:r>
      <w:r w:rsidRPr="00584DE4">
        <w:rPr>
          <w:color w:val="000000" w:themeColor="text1"/>
          <w:sz w:val="16"/>
          <w:szCs w:val="16"/>
        </w:rPr>
        <w:softHyphen/>
        <w:t>же пять снарядов. Об авиационных химических ракетных боеприпасах этого калибра более подробно говорилось в третьей главе (11406).</w:t>
      </w:r>
    </w:p>
    <w:p w14:paraId="2C8640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F0EDD2D" w14:textId="77777777" w:rsidR="009765C8" w:rsidRPr="00584DE4" w:rsidRDefault="009765C8" w:rsidP="00584DE4">
      <w:pPr>
        <w:jc w:val="both"/>
        <w:rPr>
          <w:color w:val="000000" w:themeColor="text1"/>
          <w:sz w:val="16"/>
          <w:szCs w:val="16"/>
        </w:rPr>
      </w:pPr>
      <w:r w:rsidRPr="00584DE4">
        <w:rPr>
          <w:color w:val="000000" w:themeColor="text1"/>
          <w:sz w:val="16"/>
          <w:szCs w:val="16"/>
        </w:rPr>
        <w:t>1 августа 1938 года 132-мм ракеты РХС-132 испытали стрельбой на Павлоград</w:t>
      </w:r>
      <w:r w:rsidRPr="00584DE4">
        <w:rPr>
          <w:color w:val="000000" w:themeColor="text1"/>
          <w:sz w:val="16"/>
          <w:szCs w:val="16"/>
        </w:rPr>
        <w:softHyphen/>
        <w:t>ском артиллерийском полигоне. Стрельбу одиночными ракетами, а также сериями по 6 и 12 ракет.</w:t>
      </w:r>
    </w:p>
    <w:p w14:paraId="1847C5D7" w14:textId="77777777" w:rsidR="009765C8" w:rsidRPr="00584DE4" w:rsidRDefault="009765C8" w:rsidP="00584DE4">
      <w:pPr>
        <w:jc w:val="both"/>
        <w:rPr>
          <w:color w:val="000000" w:themeColor="text1"/>
          <w:sz w:val="16"/>
          <w:szCs w:val="16"/>
        </w:rPr>
      </w:pPr>
      <w:r w:rsidRPr="00584DE4">
        <w:rPr>
          <w:color w:val="000000" w:themeColor="text1"/>
          <w:sz w:val="16"/>
          <w:szCs w:val="16"/>
        </w:rPr>
        <w:t>Время стрельбы серией из 12 ракет не превы</w:t>
      </w:r>
      <w:r w:rsidRPr="00584DE4">
        <w:rPr>
          <w:color w:val="000000" w:themeColor="text1"/>
          <w:sz w:val="16"/>
          <w:szCs w:val="16"/>
        </w:rPr>
        <w:softHyphen/>
        <w:t>шало 4-х секунд. Эти 12 ракет доставляли в район цели 96 лит</w:t>
      </w:r>
      <w:r w:rsidRPr="00584DE4">
        <w:rPr>
          <w:color w:val="000000" w:themeColor="text1"/>
          <w:sz w:val="16"/>
          <w:szCs w:val="16"/>
        </w:rPr>
        <w:softHyphen/>
        <w:t>ров ОВ.</w:t>
      </w:r>
    </w:p>
    <w:p w14:paraId="147D8F51" w14:textId="77777777" w:rsidR="009765C8" w:rsidRPr="00584DE4" w:rsidRDefault="009765C8" w:rsidP="00584DE4">
      <w:pPr>
        <w:jc w:val="both"/>
        <w:rPr>
          <w:color w:val="000000" w:themeColor="text1"/>
          <w:sz w:val="16"/>
          <w:szCs w:val="16"/>
        </w:rPr>
      </w:pPr>
      <w:r w:rsidRPr="00584DE4">
        <w:rPr>
          <w:color w:val="000000" w:themeColor="text1"/>
          <w:sz w:val="16"/>
          <w:szCs w:val="16"/>
        </w:rPr>
        <w:t>В отчете об испыта</w:t>
      </w:r>
      <w:r w:rsidRPr="00584DE4">
        <w:rPr>
          <w:color w:val="000000" w:themeColor="text1"/>
          <w:sz w:val="16"/>
          <w:szCs w:val="16"/>
        </w:rPr>
        <w:softHyphen/>
        <w:t>ниях сказано:</w:t>
      </w:r>
    </w:p>
    <w:p w14:paraId="2FEFD178" w14:textId="77777777" w:rsidR="009765C8" w:rsidRPr="00584DE4" w:rsidRDefault="009765C8" w:rsidP="00584DE4">
      <w:pPr>
        <w:jc w:val="both"/>
        <w:rPr>
          <w:color w:val="000000" w:themeColor="text1"/>
          <w:sz w:val="16"/>
          <w:szCs w:val="16"/>
        </w:rPr>
      </w:pPr>
      <w:r w:rsidRPr="00584DE4">
        <w:rPr>
          <w:color w:val="000000" w:themeColor="text1"/>
          <w:sz w:val="16"/>
          <w:szCs w:val="16"/>
        </w:rPr>
        <w:t>Автомобильная механизированная ракетная установ</w:t>
      </w:r>
      <w:r w:rsidRPr="00584DE4">
        <w:rPr>
          <w:color w:val="000000" w:themeColor="text1"/>
          <w:sz w:val="16"/>
          <w:szCs w:val="16"/>
        </w:rPr>
        <w:softHyphen/>
        <w:t>ка для химического нападения при ис</w:t>
      </w:r>
      <w:r w:rsidRPr="00584DE4">
        <w:rPr>
          <w:color w:val="000000" w:themeColor="text1"/>
          <w:sz w:val="16"/>
          <w:szCs w:val="16"/>
        </w:rPr>
        <w:softHyphen/>
        <w:t>пытании показала значительные пре</w:t>
      </w:r>
      <w:r w:rsidRPr="00584DE4">
        <w:rPr>
          <w:color w:val="000000" w:themeColor="text1"/>
          <w:sz w:val="16"/>
          <w:szCs w:val="16"/>
        </w:rPr>
        <w:softHyphen/>
        <w:t>имущества перед артиллерийскими системами.</w:t>
      </w:r>
    </w:p>
    <w:p w14:paraId="1E43C788" w14:textId="77777777" w:rsidR="009765C8" w:rsidRPr="00584DE4" w:rsidRDefault="009765C8" w:rsidP="00584DE4">
      <w:pPr>
        <w:jc w:val="both"/>
        <w:rPr>
          <w:color w:val="000000" w:themeColor="text1"/>
          <w:sz w:val="16"/>
          <w:szCs w:val="16"/>
        </w:rPr>
      </w:pPr>
      <w:r w:rsidRPr="00584DE4">
        <w:rPr>
          <w:color w:val="000000" w:themeColor="text1"/>
          <w:sz w:val="16"/>
          <w:szCs w:val="16"/>
        </w:rPr>
        <w:t>На трехтонной машине установлена система, способная вести как одиноч</w:t>
      </w:r>
      <w:r w:rsidRPr="00584DE4">
        <w:rPr>
          <w:color w:val="000000" w:themeColor="text1"/>
          <w:sz w:val="16"/>
          <w:szCs w:val="16"/>
        </w:rPr>
        <w:softHyphen/>
        <w:t>ный огонь, так и се</w:t>
      </w:r>
      <w:r w:rsidRPr="00584DE4">
        <w:rPr>
          <w:color w:val="000000" w:themeColor="text1"/>
          <w:sz w:val="16"/>
          <w:szCs w:val="16"/>
        </w:rPr>
        <w:softHyphen/>
        <w:t>рией в 24 выстрела в течение 3 секунд. Скорость передвиже</w:t>
      </w:r>
      <w:r w:rsidRPr="00584DE4">
        <w:rPr>
          <w:color w:val="000000" w:themeColor="text1"/>
          <w:sz w:val="16"/>
          <w:szCs w:val="16"/>
        </w:rPr>
        <w:softHyphen/>
        <w:t>ния — обычная для грузового автомобиля.</w:t>
      </w:r>
    </w:p>
    <w:p w14:paraId="294A6534" w14:textId="77777777" w:rsidR="009765C8" w:rsidRPr="00584DE4" w:rsidRDefault="009765C8" w:rsidP="00584DE4">
      <w:pPr>
        <w:jc w:val="both"/>
        <w:rPr>
          <w:color w:val="000000" w:themeColor="text1"/>
          <w:sz w:val="16"/>
          <w:szCs w:val="16"/>
        </w:rPr>
      </w:pPr>
      <w:r w:rsidRPr="00584DE4">
        <w:rPr>
          <w:color w:val="000000" w:themeColor="text1"/>
          <w:sz w:val="16"/>
          <w:szCs w:val="16"/>
        </w:rPr>
        <w:t>Перевод из походного в боевое положение занимает 3-4 ми</w:t>
      </w:r>
      <w:r w:rsidRPr="00584DE4">
        <w:rPr>
          <w:color w:val="000000" w:themeColor="text1"/>
          <w:sz w:val="16"/>
          <w:szCs w:val="16"/>
        </w:rPr>
        <w:softHyphen/>
        <w:t>нуты. Ведение огня — из кабины водителя или из укрытия.</w:t>
      </w:r>
    </w:p>
    <w:p w14:paraId="26194998" w14:textId="77777777" w:rsidR="009765C8" w:rsidRPr="00584DE4" w:rsidRDefault="009765C8" w:rsidP="00584DE4">
      <w:pPr>
        <w:jc w:val="both"/>
        <w:rPr>
          <w:color w:val="000000" w:themeColor="text1"/>
          <w:sz w:val="16"/>
          <w:szCs w:val="16"/>
        </w:rPr>
      </w:pPr>
      <w:r w:rsidRPr="00584DE4">
        <w:rPr>
          <w:color w:val="000000" w:themeColor="text1"/>
          <w:sz w:val="16"/>
          <w:szCs w:val="16"/>
        </w:rPr>
        <w:t>БЧ одного РХС вмещает 8 л отравляющего вещества, а в ар</w:t>
      </w:r>
      <w:r w:rsidRPr="00584DE4">
        <w:rPr>
          <w:color w:val="000000" w:themeColor="text1"/>
          <w:sz w:val="16"/>
          <w:szCs w:val="16"/>
        </w:rPr>
        <w:softHyphen/>
        <w:t>тиллерийских снарядах аналогичного калибра — всего 2 л. Для создания мертвой зоны на площади 12 га достаточно одного зал</w:t>
      </w:r>
      <w:r w:rsidRPr="00584DE4">
        <w:rPr>
          <w:color w:val="000000" w:themeColor="text1"/>
          <w:sz w:val="16"/>
          <w:szCs w:val="16"/>
        </w:rPr>
        <w:softHyphen/>
        <w:t>па с трех грузовиков, что заменяет 150 гаубиц или 3 артполка. На дистанции 6 км площадь заражения ОВ одним залпом составля</w:t>
      </w:r>
      <w:r w:rsidRPr="00584DE4">
        <w:rPr>
          <w:color w:val="000000" w:themeColor="text1"/>
          <w:sz w:val="16"/>
          <w:szCs w:val="16"/>
        </w:rPr>
        <w:softHyphen/>
        <w:t>ет 6-8 га (23550).</w:t>
      </w:r>
    </w:p>
    <w:p w14:paraId="33290D8F" w14:textId="77777777" w:rsidR="009765C8" w:rsidRPr="00584DE4" w:rsidRDefault="009765C8" w:rsidP="00584DE4">
      <w:pPr>
        <w:jc w:val="both"/>
        <w:rPr>
          <w:color w:val="000000" w:themeColor="text1"/>
          <w:sz w:val="16"/>
          <w:szCs w:val="16"/>
        </w:rPr>
      </w:pPr>
    </w:p>
    <w:p w14:paraId="1545AE8E" w14:textId="77777777" w:rsidR="005B1A56" w:rsidRPr="00584DE4" w:rsidRDefault="005B1A56" w:rsidP="005B1A56">
      <w:pPr>
        <w:jc w:val="both"/>
        <w:rPr>
          <w:color w:val="000000" w:themeColor="text1"/>
          <w:sz w:val="16"/>
          <w:szCs w:val="16"/>
        </w:rPr>
      </w:pPr>
      <w:r w:rsidRPr="00584DE4">
        <w:rPr>
          <w:color w:val="000000" w:themeColor="text1"/>
          <w:sz w:val="16"/>
          <w:szCs w:val="16"/>
        </w:rPr>
        <w:t>1 августа 1938 на Павлоградском полигоне проходили заводские испытания РХЗ-132. Установка в целом проходила испытания на Причернавском Хим. полигоне с 20 декабря 1938 (21577).</w:t>
      </w:r>
    </w:p>
    <w:p w14:paraId="2D462B72" w14:textId="77777777" w:rsidR="005B1A56" w:rsidRPr="00584DE4" w:rsidRDefault="005B1A56" w:rsidP="005B1A56">
      <w:pPr>
        <w:jc w:val="both"/>
        <w:rPr>
          <w:color w:val="000000" w:themeColor="text1"/>
          <w:sz w:val="16"/>
          <w:szCs w:val="16"/>
        </w:rPr>
      </w:pPr>
    </w:p>
    <w:p w14:paraId="54EDC8CA" w14:textId="77777777" w:rsidR="005B1A56" w:rsidRPr="006851B7" w:rsidRDefault="005B1A56" w:rsidP="005B1A56">
      <w:pPr>
        <w:jc w:val="both"/>
        <w:rPr>
          <w:color w:val="0070C0"/>
          <w:sz w:val="16"/>
          <w:szCs w:val="16"/>
        </w:rPr>
      </w:pPr>
      <w:r w:rsidRPr="006851B7">
        <w:rPr>
          <w:color w:val="0070C0"/>
          <w:sz w:val="16"/>
          <w:szCs w:val="16"/>
        </w:rPr>
        <w:t>1 августа 1938 г. 132-мм химические снаряды РХС-132 были испытаны стрельбой на Павлоградском артиллерийском полигоне. Огонь велся одиночными снарядами и сериями по 6 и по 12 снарядов. Продолжительность стрельбы серией полным боезапасом не превышала четырех секунд. За это время района цели достигло 156 литров ОВ, что в пересчете на артиллерийский калибр 152 мм было равноценно 63 артиллерийским снарядам при стрельбе залпом 21 трехорудийной батареи или 1,3 артполка при условии, что огонь велся нестойкими ОВ. Испытания акцентировали внимание на то, что расход металла на 156 литров ОВ при стрельбе реактивными снарядами составлял 550 кг, в то время как при стрельбе химическими 152-мм снарядами вес металла составлял 2370 кг, то есть в 4,3 раза больше.</w:t>
      </w:r>
    </w:p>
    <w:p w14:paraId="413CD42F" w14:textId="77777777" w:rsidR="005B1A56" w:rsidRPr="006851B7" w:rsidRDefault="005B1A56" w:rsidP="005B1A56">
      <w:pPr>
        <w:jc w:val="both"/>
        <w:rPr>
          <w:color w:val="0070C0"/>
          <w:sz w:val="16"/>
          <w:szCs w:val="16"/>
        </w:rPr>
      </w:pPr>
      <w:r w:rsidRPr="006851B7">
        <w:rPr>
          <w:color w:val="0070C0"/>
          <w:sz w:val="16"/>
          <w:szCs w:val="16"/>
        </w:rPr>
        <w:t>В отчете об испытаниях говорилось:</w:t>
      </w:r>
    </w:p>
    <w:p w14:paraId="55A4F101" w14:textId="77777777" w:rsidR="005B1A56" w:rsidRPr="006851B7" w:rsidRDefault="005B1A56" w:rsidP="005B1A56">
      <w:pPr>
        <w:jc w:val="both"/>
        <w:rPr>
          <w:color w:val="0070C0"/>
          <w:sz w:val="16"/>
          <w:szCs w:val="16"/>
        </w:rPr>
      </w:pPr>
      <w:r w:rsidRPr="006851B7">
        <w:rPr>
          <w:color w:val="0070C0"/>
          <w:sz w:val="16"/>
          <w:szCs w:val="16"/>
        </w:rPr>
        <w:t>«Автомобильная механизированная ракетная установка для химического нападения при испытании показала значительные преимущества перед артиллерийскими системами. На трехтонной машине установлена система, способная вести как одиночный огонь, так и серией в 24 выстрела в течение 3 секунд. Скорость передвижения – обычная для грузового автомобиля. Перевод из походного в боевое положение занимает 3–4 минуты. Ведение огня – из кабины водителя или из укрытия.</w:t>
      </w:r>
    </w:p>
    <w:p w14:paraId="33BE9CB7" w14:textId="77777777" w:rsidR="005B1A56" w:rsidRPr="006851B7" w:rsidRDefault="005B1A56" w:rsidP="005B1A56">
      <w:pPr>
        <w:jc w:val="both"/>
        <w:rPr>
          <w:color w:val="0070C0"/>
          <w:sz w:val="16"/>
          <w:szCs w:val="16"/>
        </w:rPr>
      </w:pPr>
      <w:r w:rsidRPr="006851B7">
        <w:rPr>
          <w:color w:val="0070C0"/>
          <w:sz w:val="16"/>
          <w:szCs w:val="16"/>
        </w:rPr>
        <w:t>БЧ одного РХС вмещает 8 л отравляющего вещества, а в артиллерийских снарядах аналогичного калибра – всего 2 л. Для создания мертвой зоны на площади 12 га достаточно одного залпа с трех грузовиков, что заменяет 150 гаубиц или 3 артполка. На дистанции 6 км площадь заражения ОВ одним залпом составляет 6–8 га» (25385).</w:t>
      </w:r>
    </w:p>
    <w:p w14:paraId="328EDACB" w14:textId="77777777" w:rsidR="005B1A56" w:rsidRPr="006851B7" w:rsidRDefault="005B1A56" w:rsidP="005B1A56">
      <w:pPr>
        <w:jc w:val="both"/>
        <w:rPr>
          <w:color w:val="0070C0"/>
          <w:sz w:val="16"/>
          <w:szCs w:val="16"/>
        </w:rPr>
      </w:pPr>
    </w:p>
    <w:p w14:paraId="35693F65" w14:textId="77777777" w:rsidR="00CD3CA3" w:rsidRPr="00584DE4" w:rsidRDefault="00CD3CA3" w:rsidP="00584DE4">
      <w:pPr>
        <w:numPr>
          <w:ilvl w:val="12"/>
          <w:numId w:val="0"/>
        </w:numPr>
        <w:autoSpaceDE w:val="0"/>
        <w:autoSpaceDN w:val="0"/>
        <w:adjustRightInd w:val="0"/>
        <w:jc w:val="both"/>
        <w:rPr>
          <w:iCs/>
          <w:color w:val="000000" w:themeColor="text1"/>
          <w:sz w:val="16"/>
          <w:szCs w:val="16"/>
        </w:rPr>
      </w:pPr>
      <w:r w:rsidRPr="00584DE4">
        <w:rPr>
          <w:iCs/>
          <w:color w:val="000000" w:themeColor="text1"/>
          <w:sz w:val="16"/>
          <w:szCs w:val="16"/>
        </w:rPr>
        <w:t>1 августа 1938 г директор Житенев доложил письменно и устно наркому оборонной промышленности М.М. Кагановичу «о бесперспективности завода» № 207, но тот не уделил этому вопросу «должного внимания». Спустя 5 дней дирижаблестроение получило ещё один сильный удар, а руководство НКОП − дополнительный довод против строительства дирижаблей: 6 августа 1938 г. произошла катастрофа дирижабля СССР В-10. Погибло 6 человек. Через 2 месяца, в октябре 1938 г. для выполнения правительственного задания на завод № 207 было переброшено КБ авиаконструкторов Боровкова и Флёрова, которое вело работы по истребителю. Все ресурсы завода были брошены на поддержку этого «самолётного проекта №7»</w:t>
      </w:r>
      <w:r w:rsidR="00C71637" w:rsidRPr="00584DE4">
        <w:rPr>
          <w:iCs/>
          <w:color w:val="000000" w:themeColor="text1"/>
          <w:sz w:val="16"/>
          <w:szCs w:val="16"/>
        </w:rPr>
        <w:t>. Уже во второй половине 1937 г. руководство НКОП высказало мнение о бесперспективности работ по дирижаблестроению и предложило их прекратить. В 1938 г. для руководства завода № 207 стало очевидно, что дирижаблестроение утрачивает поддержку в государственных структурах. Начальник 1-го Управления НКОП Беляйкин и его заместитель Пастер, по свидетельству директора завода № 207 Житенева, считали, что «дирижаблестроение должно быть еще где-нибудь, только не в системе 1 Главного Управления».</w:t>
      </w:r>
      <w:r w:rsidRPr="00584DE4">
        <w:rPr>
          <w:iCs/>
          <w:color w:val="000000" w:themeColor="text1"/>
          <w:sz w:val="16"/>
          <w:szCs w:val="16"/>
        </w:rPr>
        <w:t xml:space="preserve"> (15797).</w:t>
      </w:r>
    </w:p>
    <w:p w14:paraId="21B1CB4D" w14:textId="77777777" w:rsidR="00CD3CA3" w:rsidRPr="00584DE4" w:rsidRDefault="00CD3CA3" w:rsidP="00584DE4">
      <w:pPr>
        <w:numPr>
          <w:ilvl w:val="12"/>
          <w:numId w:val="0"/>
        </w:numPr>
        <w:autoSpaceDE w:val="0"/>
        <w:autoSpaceDN w:val="0"/>
        <w:adjustRightInd w:val="0"/>
        <w:jc w:val="both"/>
        <w:rPr>
          <w:iCs/>
          <w:color w:val="000000" w:themeColor="text1"/>
          <w:sz w:val="16"/>
          <w:szCs w:val="16"/>
        </w:rPr>
      </w:pPr>
    </w:p>
    <w:p w14:paraId="3CD118F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CB8C82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E6CE889" w14:textId="77777777" w:rsidR="005B1A56" w:rsidRPr="006851B7" w:rsidRDefault="005B1A56" w:rsidP="005B1A56">
      <w:pPr>
        <w:jc w:val="both"/>
        <w:rPr>
          <w:color w:val="0070C0"/>
          <w:sz w:val="16"/>
          <w:szCs w:val="16"/>
        </w:rPr>
      </w:pPr>
      <w:r w:rsidRPr="006851B7">
        <w:rPr>
          <w:color w:val="0070C0"/>
          <w:sz w:val="16"/>
          <w:szCs w:val="16"/>
        </w:rPr>
        <w:t>1 августа 1938 г. Артиллерийское управление поручило ОКБ-43 НКВ разработать эскизные проекты казематных установок для укреплённых районов.</w:t>
      </w:r>
    </w:p>
    <w:p w14:paraId="2321AD22" w14:textId="77777777" w:rsidR="005B1A56" w:rsidRPr="006851B7" w:rsidRDefault="005B1A56" w:rsidP="005B1A56">
      <w:pPr>
        <w:jc w:val="both"/>
        <w:rPr>
          <w:color w:val="0070C0"/>
          <w:sz w:val="16"/>
          <w:szCs w:val="16"/>
        </w:rPr>
      </w:pPr>
      <w:r w:rsidRPr="006851B7">
        <w:rPr>
          <w:color w:val="0070C0"/>
          <w:sz w:val="16"/>
          <w:szCs w:val="16"/>
        </w:rPr>
        <w:t>Дело в том, что существующие в СССР 76-мм казематные установки обр. 1932 г. были архаичны и не удовлетворяли требованиям ГАУ. Кроме того, артиллерийская часть установки представляла собой 76-мм пушку обр. 1902 г. на капонирном лафете обр. 1932 г. Производство 76-мм пушки обр. 1902 г. уже лет 15 как было прекращено (25184).</w:t>
      </w:r>
    </w:p>
    <w:p w14:paraId="5DFBB144" w14:textId="77777777" w:rsidR="005B1A56" w:rsidRPr="006851B7" w:rsidRDefault="005B1A56" w:rsidP="005B1A56">
      <w:pPr>
        <w:jc w:val="both"/>
        <w:rPr>
          <w:color w:val="0070C0"/>
          <w:sz w:val="16"/>
          <w:szCs w:val="16"/>
        </w:rPr>
      </w:pPr>
    </w:p>
    <w:p w14:paraId="17E442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вышло постановление КО N 180 о создании в НИАБТ Полигоне АБТУ РККА музея боевых машин. Туда попал Оригинал-1 танка Кристи, потерянный в войну (3879,15).</w:t>
      </w:r>
    </w:p>
    <w:p w14:paraId="2AD85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C5352C" w14:textId="77777777" w:rsidR="0057634E" w:rsidRPr="00584DE4" w:rsidRDefault="0057634E" w:rsidP="00584DE4">
      <w:pPr>
        <w:jc w:val="both"/>
        <w:rPr>
          <w:color w:val="000000" w:themeColor="text1"/>
          <w:sz w:val="16"/>
          <w:szCs w:val="16"/>
        </w:rPr>
      </w:pPr>
      <w:r w:rsidRPr="00584DE4">
        <w:rPr>
          <w:color w:val="000000" w:themeColor="text1"/>
          <w:sz w:val="16"/>
          <w:szCs w:val="16"/>
        </w:rPr>
        <w:t>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 (17545).</w:t>
      </w:r>
    </w:p>
    <w:p w14:paraId="2D95B2D3" w14:textId="77777777" w:rsidR="0057634E" w:rsidRPr="00584DE4" w:rsidRDefault="0057634E" w:rsidP="00584DE4">
      <w:pPr>
        <w:jc w:val="both"/>
        <w:rPr>
          <w:color w:val="000000" w:themeColor="text1"/>
          <w:sz w:val="16"/>
          <w:szCs w:val="16"/>
        </w:rPr>
      </w:pPr>
    </w:p>
    <w:p w14:paraId="62FA1A53" w14:textId="77777777" w:rsidR="00624FEE" w:rsidRPr="00584DE4" w:rsidRDefault="00624FEE" w:rsidP="00584DE4">
      <w:pPr>
        <w:jc w:val="both"/>
        <w:rPr>
          <w:color w:val="000000" w:themeColor="text1"/>
          <w:sz w:val="16"/>
          <w:szCs w:val="16"/>
        </w:rPr>
      </w:pPr>
      <w:r w:rsidRPr="00584DE4">
        <w:rPr>
          <w:color w:val="000000" w:themeColor="text1"/>
          <w:sz w:val="16"/>
          <w:szCs w:val="16"/>
        </w:rPr>
        <w:t>1 августа 1938</w:t>
      </w:r>
    </w:p>
    <w:p w14:paraId="2FD0BB8B" w14:textId="77777777" w:rsidR="00624FEE" w:rsidRPr="00584DE4" w:rsidRDefault="00624FEE" w:rsidP="00584DE4">
      <w:pPr>
        <w:jc w:val="both"/>
        <w:rPr>
          <w:color w:val="000000" w:themeColor="text1"/>
          <w:sz w:val="16"/>
          <w:szCs w:val="16"/>
        </w:rPr>
      </w:pPr>
      <w:r w:rsidRPr="00584DE4">
        <w:rPr>
          <w:color w:val="000000" w:themeColor="text1"/>
          <w:sz w:val="16"/>
          <w:szCs w:val="16"/>
        </w:rPr>
        <w:t>на документе пометы:</w:t>
      </w:r>
    </w:p>
    <w:p w14:paraId="75B791B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Ворошилов за </w:t>
      </w:r>
    </w:p>
    <w:p w14:paraId="1E5E31F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Каганович М. за </w:t>
      </w:r>
    </w:p>
    <w:p w14:paraId="1EAF766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Каганович Л. за (см. подлинник) </w:t>
      </w:r>
    </w:p>
    <w:p w14:paraId="4C5ECEB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 – Молотов» </w:t>
      </w:r>
    </w:p>
    <w:p w14:paraId="6C2D5F9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23B9935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дописано от руки: «Проект НКО» </w:t>
      </w:r>
    </w:p>
    <w:p w14:paraId="2155C513" w14:textId="77777777" w:rsidR="00624FEE" w:rsidRPr="00584DE4" w:rsidRDefault="00624FEE" w:rsidP="00584DE4">
      <w:pPr>
        <w:jc w:val="both"/>
        <w:rPr>
          <w:color w:val="000000" w:themeColor="text1"/>
          <w:sz w:val="16"/>
          <w:szCs w:val="16"/>
        </w:rPr>
      </w:pPr>
      <w:r w:rsidRPr="00584DE4">
        <w:rPr>
          <w:color w:val="000000" w:themeColor="text1"/>
          <w:sz w:val="16"/>
          <w:szCs w:val="16"/>
        </w:rPr>
        <w:t>ПОСТАНОВЛЕНИЕ № 180сс</w:t>
      </w:r>
    </w:p>
    <w:p w14:paraId="72762F48" w14:textId="77777777" w:rsidR="00624FEE" w:rsidRPr="00584DE4" w:rsidRDefault="00624FEE" w:rsidP="00584DE4">
      <w:pPr>
        <w:jc w:val="both"/>
        <w:rPr>
          <w:color w:val="000000" w:themeColor="text1"/>
          <w:sz w:val="16"/>
          <w:szCs w:val="16"/>
        </w:rPr>
      </w:pPr>
      <w:r w:rsidRPr="00584DE4">
        <w:rPr>
          <w:color w:val="000000" w:themeColor="text1"/>
          <w:sz w:val="16"/>
          <w:szCs w:val="16"/>
        </w:rPr>
        <w:t>Комитета обороны при СНК Союза ССР</w:t>
      </w:r>
    </w:p>
    <w:p w14:paraId="3B00E500" w14:textId="77777777" w:rsidR="00624FEE" w:rsidRPr="00584DE4" w:rsidRDefault="00624FEE" w:rsidP="00584DE4">
      <w:pPr>
        <w:jc w:val="both"/>
        <w:rPr>
          <w:color w:val="000000" w:themeColor="text1"/>
          <w:sz w:val="16"/>
          <w:szCs w:val="16"/>
        </w:rPr>
      </w:pPr>
      <w:r w:rsidRPr="00584DE4">
        <w:rPr>
          <w:color w:val="000000" w:themeColor="text1"/>
          <w:sz w:val="16"/>
          <w:szCs w:val="16"/>
        </w:rPr>
        <w:t>"1" августа 1938 г. Москва, Кремль.</w:t>
      </w:r>
    </w:p>
    <w:p w14:paraId="2C5E16FB" w14:textId="77777777" w:rsidR="00624FEE" w:rsidRPr="00584DE4" w:rsidRDefault="00624FEE" w:rsidP="00584DE4">
      <w:pPr>
        <w:jc w:val="both"/>
        <w:rPr>
          <w:color w:val="000000" w:themeColor="text1"/>
          <w:sz w:val="16"/>
          <w:szCs w:val="16"/>
        </w:rPr>
      </w:pPr>
      <w:r w:rsidRPr="00584DE4">
        <w:rPr>
          <w:color w:val="000000" w:themeColor="text1"/>
          <w:sz w:val="16"/>
          <w:szCs w:val="16"/>
        </w:rPr>
        <w:t>Об использовании имеющихся в РККА несерийных старых типов танков.</w:t>
      </w:r>
    </w:p>
    <w:p w14:paraId="30A456D4"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Имеющиеся в РККА устаревшие типы танков: (опытные образцы отечественного производства, образцы, приобретенные заграницей и трофейные), которые не могут быть восстановлены и использованы как боевые машины, в количестве: </w:t>
      </w:r>
    </w:p>
    <w:p w14:paraId="2BA3CCF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КОМИТЕТ ОБОРОНЫ при СНК СОЮЗА ССР постановляет: </w:t>
      </w:r>
    </w:p>
    <w:p w14:paraId="45FB2AA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обязать НКО использовать эти танки следующим образом: </w:t>
      </w:r>
    </w:p>
    <w:p w14:paraId="4F9FF30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Танки "Рикордо" в количестве 14 штук передать по две штуки городам: Смоленск, Ростов н/Дону, Харьков, Ленинград, Киев, Ворошиловград и Архангельск для установки их в качестве исторических памятников гражданской войны. </w:t>
      </w:r>
    </w:p>
    <w:p w14:paraId="463A38E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Создать в Научно-Исследовательском Автобронетанковом полигоне АБТУ РККА музей боевых машин (танки, бронемашины и СУ). На организацию музея отпустить АБТУ 50 тыс. руб. из фонда НКО. Передать музею в качестве экспонатов следующие типы боевых машин: </w:t>
      </w:r>
    </w:p>
    <w:p w14:paraId="42A5604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Дальнейшее пополнение музея экспонатами производить путем передачи ему всех вновь выпускаемых образцов машин и образцов, состоящих на вооружении РККА, из числа не могущих быть использованными. </w:t>
      </w:r>
    </w:p>
    <w:p w14:paraId="5D6AD79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Передать Укрепленным Районам Военных Округов и Народному Комиссариату Военно-Морского Флота для использования на огневых точках танков Т-18 – 860 шт. и танков Т-24 – 22 шт., в том числе засчитать танков Т-18 – 160 шт., использованных для этого назначения в 1936 году в Ленинградском Военном Округе. </w:t>
      </w:r>
    </w:p>
    <w:p w14:paraId="66DD68E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Остальные танки: Т-41 – 6 шт., "Карден-Ллойд" – 2 шт. и "Виккерс" 12 тн. – 14 шт., корпуса танков Т-18 и Т-24, которые по своему техническому состоянию не могут быть использованы в Укрепленных районах, детали и агрегаты, трансмиссии и ходовая часть танков Т-18 и Т-24, корпуса которых передаются Укрепленным районам, а также все остальные запчасти к этим танкам, как не могущие быть использованными, передать промышленности в переплавку в качестве лома. </w:t>
      </w:r>
    </w:p>
    <w:p w14:paraId="570DACAC" w14:textId="77777777" w:rsidR="00624FEE" w:rsidRPr="00584DE4" w:rsidRDefault="00624FEE" w:rsidP="00584DE4">
      <w:pPr>
        <w:jc w:val="both"/>
        <w:rPr>
          <w:color w:val="000000" w:themeColor="text1"/>
          <w:sz w:val="16"/>
          <w:szCs w:val="16"/>
        </w:rPr>
      </w:pPr>
      <w:r w:rsidRPr="00584DE4">
        <w:rPr>
          <w:color w:val="000000" w:themeColor="text1"/>
          <w:sz w:val="16"/>
          <w:szCs w:val="16"/>
        </w:rPr>
        <w:t>ПРЕДСЕДАТЕЛЬ КОМИТЕТА ОБОРОНЫ при СНК Союза ССР (В. МОЛОТОВ)</w:t>
      </w:r>
    </w:p>
    <w:p w14:paraId="42A62504"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КОМИТЕТА ОБОРОНЫ при СНК Союза ССР подпись (БАЗИЛЕВИЧ)</w:t>
      </w:r>
    </w:p>
    <w:p w14:paraId="7AE6DED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ак/3 </w:t>
      </w:r>
    </w:p>
    <w:p w14:paraId="05FF0C5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 – оригинал </w:t>
      </w:r>
    </w:p>
    <w:p w14:paraId="2489F8D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2 – </w:t>
      </w:r>
    </w:p>
    <w:p w14:paraId="5C1B4A2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3 – т. Ворошилову – НКО </w:t>
      </w:r>
    </w:p>
    <w:p w14:paraId="1DF7DCE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4 – справочный </w:t>
      </w:r>
    </w:p>
    <w:p w14:paraId="48E19E7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5 – в дело </w:t>
      </w:r>
    </w:p>
    <w:p w14:paraId="12894FAB" w14:textId="77777777" w:rsidR="00624FEE" w:rsidRPr="00584DE4" w:rsidRDefault="00624FEE" w:rsidP="00584DE4">
      <w:pPr>
        <w:jc w:val="both"/>
        <w:rPr>
          <w:color w:val="000000" w:themeColor="text1"/>
          <w:sz w:val="16"/>
          <w:szCs w:val="16"/>
        </w:rPr>
      </w:pPr>
      <w:r w:rsidRPr="00584DE4">
        <w:rPr>
          <w:color w:val="000000" w:themeColor="text1"/>
          <w:sz w:val="16"/>
          <w:szCs w:val="16"/>
        </w:rPr>
        <w:t>на документе помета: «№ 4181/ко 2 августа 1938 г.»</w:t>
      </w:r>
    </w:p>
    <w:p w14:paraId="38C20014" w14:textId="77777777" w:rsidR="00624FEE" w:rsidRPr="00584DE4" w:rsidRDefault="00624FEE" w:rsidP="00584DE4">
      <w:pPr>
        <w:jc w:val="both"/>
        <w:rPr>
          <w:color w:val="000000" w:themeColor="text1"/>
          <w:sz w:val="16"/>
          <w:szCs w:val="16"/>
        </w:rPr>
      </w:pPr>
      <w:r w:rsidRPr="00584DE4">
        <w:rPr>
          <w:color w:val="000000" w:themeColor="text1"/>
          <w:sz w:val="16"/>
          <w:szCs w:val="16"/>
        </w:rPr>
        <w:t>ГАРФ Фонд 8418 Опись 28 Дело 35 листы 93 – 94 (17960).</w:t>
      </w:r>
    </w:p>
    <w:p w14:paraId="0589D882" w14:textId="77777777" w:rsidR="00624FEE" w:rsidRPr="00584DE4" w:rsidRDefault="00624FEE" w:rsidP="00584DE4">
      <w:pPr>
        <w:jc w:val="both"/>
        <w:rPr>
          <w:color w:val="000000" w:themeColor="text1"/>
          <w:sz w:val="16"/>
          <w:szCs w:val="16"/>
        </w:rPr>
      </w:pPr>
    </w:p>
    <w:p w14:paraId="1443B3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 Артиллерийскому управление поручило ОКБ-43 НКВ разработать эскизные проекты казематных установок для укрепленных районов (3861).</w:t>
      </w:r>
    </w:p>
    <w:p w14:paraId="044AA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5A0F81" w14:textId="6D28DFA7" w:rsidR="004B0DF9" w:rsidRPr="00584DE4" w:rsidRDefault="004B0DF9" w:rsidP="00584DE4">
      <w:pPr>
        <w:jc w:val="both"/>
        <w:rPr>
          <w:color w:val="000000" w:themeColor="text1"/>
          <w:sz w:val="16"/>
          <w:szCs w:val="16"/>
        </w:rPr>
      </w:pPr>
      <w:r w:rsidRPr="00584DE4">
        <w:rPr>
          <w:color w:val="000000" w:themeColor="text1"/>
          <w:sz w:val="16"/>
          <w:szCs w:val="16"/>
        </w:rPr>
        <w:t>1 августа 1938</w:t>
      </w:r>
      <w:r w:rsidR="00E62B39" w:rsidRPr="00584DE4">
        <w:rPr>
          <w:color w:val="000000" w:themeColor="text1"/>
          <w:sz w:val="16"/>
          <w:szCs w:val="16"/>
        </w:rPr>
        <w:t xml:space="preserve"> </w:t>
      </w:r>
      <w:r w:rsidRPr="00584DE4">
        <w:rPr>
          <w:color w:val="000000" w:themeColor="text1"/>
          <w:sz w:val="16"/>
          <w:szCs w:val="16"/>
        </w:rPr>
        <w:t>г. Артуправление поручило ОКБ-43 разработать эскизные проекты казематных установок для укрепленных районов. 28 августа 1938</w:t>
      </w:r>
      <w:r w:rsidR="00E62B39" w:rsidRPr="00584DE4">
        <w:rPr>
          <w:color w:val="000000" w:themeColor="text1"/>
          <w:sz w:val="16"/>
          <w:szCs w:val="16"/>
        </w:rPr>
        <w:t xml:space="preserve"> </w:t>
      </w:r>
      <w:r w:rsidRPr="00584DE4">
        <w:rPr>
          <w:color w:val="000000" w:themeColor="text1"/>
          <w:sz w:val="16"/>
          <w:szCs w:val="16"/>
        </w:rPr>
        <w:t>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2011AFCB" w14:textId="4E6FCA02" w:rsidR="004B0DF9" w:rsidRPr="00584DE4" w:rsidRDefault="004B0DF9" w:rsidP="00584DE4">
      <w:pPr>
        <w:jc w:val="both"/>
        <w:rPr>
          <w:color w:val="000000" w:themeColor="text1"/>
          <w:sz w:val="16"/>
          <w:szCs w:val="16"/>
        </w:rPr>
      </w:pPr>
      <w:r w:rsidRPr="00584DE4">
        <w:rPr>
          <w:color w:val="000000" w:themeColor="text1"/>
          <w:sz w:val="16"/>
          <w:szCs w:val="16"/>
        </w:rPr>
        <w:t>31 января 1939</w:t>
      </w:r>
      <w:r w:rsidR="00E62B39" w:rsidRPr="00584DE4">
        <w:rPr>
          <w:color w:val="000000" w:themeColor="text1"/>
          <w:sz w:val="16"/>
          <w:szCs w:val="16"/>
        </w:rPr>
        <w:t xml:space="preserve"> </w:t>
      </w:r>
      <w:r w:rsidRPr="00584DE4">
        <w:rPr>
          <w:color w:val="000000" w:themeColor="text1"/>
          <w:sz w:val="16"/>
          <w:szCs w:val="16"/>
        </w:rPr>
        <w:t>г. комиссия осмотрела ДОТ-1. Конструкция установки оказалась недоработанной, но ее все же допустили до испытаний. С 1 по 8 февраля 1939</w:t>
      </w:r>
      <w:r w:rsidR="00E62B39" w:rsidRPr="00584DE4">
        <w:rPr>
          <w:color w:val="000000" w:themeColor="text1"/>
          <w:sz w:val="16"/>
          <w:szCs w:val="16"/>
        </w:rPr>
        <w:t xml:space="preserve"> </w:t>
      </w:r>
      <w:r w:rsidRPr="00584DE4">
        <w:rPr>
          <w:color w:val="000000" w:themeColor="text1"/>
          <w:sz w:val="16"/>
          <w:szCs w:val="16"/>
        </w:rPr>
        <w:t>г. были проведены испытания ДОТ-1 стрельбой и подрыв у амбразуры 203-мм фугасного снаряда.</w:t>
      </w:r>
    </w:p>
    <w:p w14:paraId="6191AFBF" w14:textId="6586FD03" w:rsidR="004B0DF9" w:rsidRPr="00584DE4" w:rsidRDefault="004B0DF9" w:rsidP="00584DE4">
      <w:pPr>
        <w:jc w:val="both"/>
        <w:rPr>
          <w:color w:val="000000" w:themeColor="text1"/>
          <w:sz w:val="16"/>
          <w:szCs w:val="16"/>
        </w:rPr>
      </w:pPr>
      <w:r w:rsidRPr="00584DE4">
        <w:rPr>
          <w:color w:val="000000" w:themeColor="text1"/>
          <w:sz w:val="16"/>
          <w:szCs w:val="16"/>
        </w:rPr>
        <w:t>9 февраля 1939</w:t>
      </w:r>
      <w:r w:rsidR="00E62B39" w:rsidRPr="00584DE4">
        <w:rPr>
          <w:color w:val="000000" w:themeColor="text1"/>
          <w:sz w:val="16"/>
          <w:szCs w:val="16"/>
        </w:rPr>
        <w:t xml:space="preserve"> </w:t>
      </w:r>
      <w:r w:rsidRPr="00584DE4">
        <w:rPr>
          <w:color w:val="000000" w:themeColor="text1"/>
          <w:sz w:val="16"/>
          <w:szCs w:val="16"/>
        </w:rPr>
        <w:t>г. комиссия осмотрела ДОТ-4 и, несмотря на недоработки, допустила ее до испытаний. Испытания ДОТ-4 велись с 9 по 14 февраля 1939</w:t>
      </w:r>
      <w:r w:rsidR="00E62B39" w:rsidRPr="00584DE4">
        <w:rPr>
          <w:color w:val="000000" w:themeColor="text1"/>
          <w:sz w:val="16"/>
          <w:szCs w:val="16"/>
        </w:rPr>
        <w:t xml:space="preserve"> </w:t>
      </w:r>
      <w:r w:rsidRPr="00584DE4">
        <w:rPr>
          <w:color w:val="000000" w:themeColor="text1"/>
          <w:sz w:val="16"/>
          <w:szCs w:val="16"/>
        </w:rPr>
        <w:t>г. по той же программе, что и ДОТ-1.</w:t>
      </w:r>
    </w:p>
    <w:p w14:paraId="2D102AA6" w14:textId="77777777" w:rsidR="004B0DF9" w:rsidRPr="00584DE4" w:rsidRDefault="004B0DF9" w:rsidP="00584DE4">
      <w:pPr>
        <w:jc w:val="both"/>
        <w:rPr>
          <w:color w:val="000000" w:themeColor="text1"/>
          <w:sz w:val="16"/>
          <w:szCs w:val="16"/>
        </w:rPr>
      </w:pPr>
      <w:r w:rsidRPr="00584DE4">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6040EA3C" w14:textId="069898EC" w:rsidR="004B0DF9" w:rsidRPr="00584DE4" w:rsidRDefault="004B0DF9" w:rsidP="00584DE4">
      <w:pPr>
        <w:jc w:val="both"/>
        <w:rPr>
          <w:color w:val="000000" w:themeColor="text1"/>
          <w:sz w:val="16"/>
          <w:szCs w:val="16"/>
        </w:rPr>
      </w:pPr>
      <w:r w:rsidRPr="00584DE4">
        <w:rPr>
          <w:color w:val="000000" w:themeColor="text1"/>
          <w:sz w:val="16"/>
          <w:szCs w:val="16"/>
        </w:rPr>
        <w:t>Производство ДОТ-4 было поручено заводу №</w:t>
      </w:r>
      <w:r w:rsidR="00E62B39" w:rsidRPr="00584DE4">
        <w:rPr>
          <w:color w:val="000000" w:themeColor="text1"/>
          <w:sz w:val="16"/>
          <w:szCs w:val="16"/>
        </w:rPr>
        <w:t xml:space="preserve"> </w:t>
      </w:r>
      <w:r w:rsidRPr="00584DE4">
        <w:rPr>
          <w:color w:val="000000" w:themeColor="text1"/>
          <w:sz w:val="16"/>
          <w:szCs w:val="16"/>
        </w:rPr>
        <w:t>8 (единственному изготовителю 45-мм танковых пушек). Броневые короба и ряд других деталей делал Ижорский завод. По плану завод №</w:t>
      </w:r>
      <w:r w:rsidR="00E62B39" w:rsidRPr="00584DE4">
        <w:rPr>
          <w:color w:val="000000" w:themeColor="text1"/>
          <w:sz w:val="16"/>
          <w:szCs w:val="16"/>
        </w:rPr>
        <w:t xml:space="preserve"> </w:t>
      </w:r>
      <w:r w:rsidRPr="00584DE4">
        <w:rPr>
          <w:color w:val="000000" w:themeColor="text1"/>
          <w:sz w:val="16"/>
          <w:szCs w:val="16"/>
        </w:rPr>
        <w:t>8 должен был начать сдачу пушек в октябре 1939</w:t>
      </w:r>
      <w:r w:rsidR="00E62B39" w:rsidRPr="00584DE4">
        <w:rPr>
          <w:color w:val="000000" w:themeColor="text1"/>
          <w:sz w:val="16"/>
          <w:szCs w:val="16"/>
        </w:rPr>
        <w:t xml:space="preserve"> </w:t>
      </w:r>
      <w:r w:rsidRPr="00584DE4">
        <w:rPr>
          <w:color w:val="000000" w:themeColor="text1"/>
          <w:sz w:val="16"/>
          <w:szCs w:val="16"/>
        </w:rPr>
        <w:t>г., но фактически начал сдачу в ноябре, а к 1 января 1940</w:t>
      </w:r>
      <w:r w:rsidR="00E62B39" w:rsidRPr="00584DE4">
        <w:rPr>
          <w:color w:val="000000" w:themeColor="text1"/>
          <w:sz w:val="16"/>
          <w:szCs w:val="16"/>
        </w:rPr>
        <w:t xml:space="preserve"> </w:t>
      </w:r>
      <w:r w:rsidRPr="00584DE4">
        <w:rPr>
          <w:color w:val="000000" w:themeColor="text1"/>
          <w:sz w:val="16"/>
          <w:szCs w:val="16"/>
        </w:rPr>
        <w:t>г. на заводе скопилось 324 уже сданные пушки. Первые 173 установки были вывезены в части и склады в январе 1940</w:t>
      </w:r>
      <w:r w:rsidR="00E62B39" w:rsidRPr="00584DE4">
        <w:rPr>
          <w:color w:val="000000" w:themeColor="text1"/>
          <w:sz w:val="16"/>
          <w:szCs w:val="16"/>
        </w:rPr>
        <w:t xml:space="preserve"> </w:t>
      </w:r>
      <w:r w:rsidRPr="00584DE4">
        <w:rPr>
          <w:color w:val="000000" w:themeColor="text1"/>
          <w:sz w:val="16"/>
          <w:szCs w:val="16"/>
        </w:rPr>
        <w:t>г.</w:t>
      </w:r>
    </w:p>
    <w:p w14:paraId="3566E806" w14:textId="044B7E0F" w:rsidR="004B0DF9" w:rsidRPr="00584DE4" w:rsidRDefault="004B0DF9" w:rsidP="00584DE4">
      <w:pPr>
        <w:jc w:val="both"/>
        <w:rPr>
          <w:color w:val="000000" w:themeColor="text1"/>
          <w:sz w:val="16"/>
          <w:szCs w:val="16"/>
        </w:rPr>
      </w:pPr>
      <w:r w:rsidRPr="00584DE4">
        <w:rPr>
          <w:color w:val="000000" w:themeColor="text1"/>
          <w:sz w:val="16"/>
          <w:szCs w:val="16"/>
        </w:rPr>
        <w:t>В первом квартале 1940</w:t>
      </w:r>
      <w:r w:rsidR="00E62B39" w:rsidRPr="00584DE4">
        <w:rPr>
          <w:color w:val="000000" w:themeColor="text1"/>
          <w:sz w:val="16"/>
          <w:szCs w:val="16"/>
        </w:rPr>
        <w:t xml:space="preserve"> </w:t>
      </w:r>
      <w:r w:rsidRPr="00584DE4">
        <w:rPr>
          <w:color w:val="000000" w:themeColor="text1"/>
          <w:sz w:val="16"/>
          <w:szCs w:val="16"/>
        </w:rPr>
        <w:t>г. завод №</w:t>
      </w:r>
      <w:r w:rsidR="00E62B39" w:rsidRPr="00584DE4">
        <w:rPr>
          <w:color w:val="000000" w:themeColor="text1"/>
          <w:sz w:val="16"/>
          <w:szCs w:val="16"/>
        </w:rPr>
        <w:t xml:space="preserve"> </w:t>
      </w:r>
      <w:r w:rsidRPr="00584DE4">
        <w:rPr>
          <w:color w:val="000000" w:themeColor="text1"/>
          <w:sz w:val="16"/>
          <w:szCs w:val="16"/>
        </w:rPr>
        <w:t>8 должен был сдать 400 установок ДОТ-4, однако он сдал в январе 1940</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90 установок и в феврале</w:t>
      </w:r>
      <w:r w:rsidR="00E62B39" w:rsidRPr="00584DE4">
        <w:rPr>
          <w:color w:val="000000" w:themeColor="text1"/>
          <w:sz w:val="16"/>
          <w:szCs w:val="16"/>
        </w:rPr>
        <w:t xml:space="preserve"> </w:t>
      </w:r>
      <w:r w:rsidRPr="00584DE4">
        <w:rPr>
          <w:color w:val="000000" w:themeColor="text1"/>
          <w:sz w:val="16"/>
          <w:szCs w:val="16"/>
        </w:rPr>
        <w:t>— 29, а дальше, по крайней мере до ноября 1940</w:t>
      </w:r>
      <w:r w:rsidR="00E62B39" w:rsidRPr="00584DE4">
        <w:rPr>
          <w:color w:val="000000" w:themeColor="text1"/>
          <w:sz w:val="16"/>
          <w:szCs w:val="16"/>
        </w:rPr>
        <w:t xml:space="preserve"> </w:t>
      </w:r>
      <w:r w:rsidRPr="00584DE4">
        <w:rPr>
          <w:color w:val="000000" w:themeColor="text1"/>
          <w:sz w:val="16"/>
          <w:szCs w:val="16"/>
        </w:rPr>
        <w:t>г., больше ничего не делал.</w:t>
      </w:r>
    </w:p>
    <w:p w14:paraId="47DFFB0E" w14:textId="6A3596E6" w:rsidR="004B0DF9" w:rsidRPr="00584DE4" w:rsidRDefault="004B0DF9" w:rsidP="00584DE4">
      <w:pPr>
        <w:jc w:val="both"/>
        <w:rPr>
          <w:color w:val="000000" w:themeColor="text1"/>
          <w:sz w:val="16"/>
          <w:szCs w:val="16"/>
        </w:rPr>
      </w:pPr>
      <w:r w:rsidRPr="00584DE4">
        <w:rPr>
          <w:color w:val="000000" w:themeColor="text1"/>
          <w:sz w:val="16"/>
          <w:szCs w:val="16"/>
        </w:rPr>
        <w:t>Всего в 1940</w:t>
      </w:r>
      <w:r w:rsidR="00E62B39" w:rsidRPr="00584DE4">
        <w:rPr>
          <w:color w:val="000000" w:themeColor="text1"/>
          <w:sz w:val="16"/>
          <w:szCs w:val="16"/>
        </w:rPr>
        <w:t xml:space="preserve"> </w:t>
      </w:r>
      <w:r w:rsidRPr="00584DE4">
        <w:rPr>
          <w:color w:val="000000" w:themeColor="text1"/>
          <w:sz w:val="16"/>
          <w:szCs w:val="16"/>
        </w:rPr>
        <w:t>г. для капонирных установок было заказано 500 45-мм пушек, а в 1941</w:t>
      </w:r>
      <w:r w:rsidR="00E62B39" w:rsidRPr="00584DE4">
        <w:rPr>
          <w:color w:val="000000" w:themeColor="text1"/>
          <w:sz w:val="16"/>
          <w:szCs w:val="16"/>
        </w:rPr>
        <w:t xml:space="preserve"> </w:t>
      </w:r>
      <w:r w:rsidRPr="00584DE4">
        <w:rPr>
          <w:color w:val="000000" w:themeColor="text1"/>
          <w:sz w:val="16"/>
          <w:szCs w:val="16"/>
        </w:rPr>
        <w:t>г. планировалось заказать 1700.</w:t>
      </w:r>
    </w:p>
    <w:p w14:paraId="76AF2FDC" w14:textId="0AD8B54D" w:rsidR="004B0DF9" w:rsidRPr="00584DE4" w:rsidRDefault="004B0DF9" w:rsidP="00584DE4">
      <w:pPr>
        <w:jc w:val="both"/>
        <w:rPr>
          <w:color w:val="000000" w:themeColor="text1"/>
          <w:sz w:val="16"/>
          <w:szCs w:val="16"/>
        </w:rPr>
      </w:pPr>
      <w:r w:rsidRPr="00584DE4">
        <w:rPr>
          <w:color w:val="000000" w:themeColor="text1"/>
          <w:sz w:val="16"/>
          <w:szCs w:val="16"/>
        </w:rPr>
        <w:t>На 26 июня 1940</w:t>
      </w:r>
      <w:r w:rsidR="00E62B39" w:rsidRPr="00584DE4">
        <w:rPr>
          <w:color w:val="000000" w:themeColor="text1"/>
          <w:sz w:val="16"/>
          <w:szCs w:val="16"/>
        </w:rPr>
        <w:t xml:space="preserve"> </w:t>
      </w:r>
      <w:r w:rsidRPr="00584DE4">
        <w:rPr>
          <w:color w:val="000000" w:themeColor="text1"/>
          <w:sz w:val="16"/>
          <w:szCs w:val="16"/>
        </w:rPr>
        <w:t>г. в войска было отгружено 307 установок ДОТ-4 изготовления 1939</w:t>
      </w:r>
      <w:r w:rsidR="00E62B39" w:rsidRPr="00584DE4">
        <w:rPr>
          <w:color w:val="000000" w:themeColor="text1"/>
          <w:sz w:val="16"/>
          <w:szCs w:val="16"/>
        </w:rPr>
        <w:t xml:space="preserve"> </w:t>
      </w:r>
      <w:r w:rsidRPr="00584DE4">
        <w:rPr>
          <w:color w:val="000000" w:themeColor="text1"/>
          <w:sz w:val="16"/>
          <w:szCs w:val="16"/>
        </w:rPr>
        <w:t>г. и 103, изготовленные в 1940</w:t>
      </w:r>
      <w:r w:rsidR="00E62B39" w:rsidRPr="00584DE4">
        <w:rPr>
          <w:color w:val="000000" w:themeColor="text1"/>
          <w:sz w:val="16"/>
          <w:szCs w:val="16"/>
        </w:rPr>
        <w:t xml:space="preserve"> </w:t>
      </w:r>
      <w:r w:rsidRPr="00584DE4">
        <w:rPr>
          <w:color w:val="000000" w:themeColor="text1"/>
          <w:sz w:val="16"/>
          <w:szCs w:val="16"/>
        </w:rPr>
        <w:t>г. Из них в Каменец-Подольском укрепрайоне было установлено 12 систем, в Гродно</w:t>
      </w:r>
      <w:r w:rsidR="00E62B39" w:rsidRPr="00584DE4">
        <w:rPr>
          <w:color w:val="000000" w:themeColor="text1"/>
          <w:sz w:val="16"/>
          <w:szCs w:val="16"/>
        </w:rPr>
        <w:t xml:space="preserve"> </w:t>
      </w:r>
      <w:r w:rsidRPr="00584DE4">
        <w:rPr>
          <w:color w:val="000000" w:themeColor="text1"/>
          <w:sz w:val="16"/>
          <w:szCs w:val="16"/>
        </w:rPr>
        <w:t>— 24, в Осовце</w:t>
      </w:r>
      <w:r w:rsidR="00E62B39" w:rsidRPr="00584DE4">
        <w:rPr>
          <w:color w:val="000000" w:themeColor="text1"/>
          <w:sz w:val="16"/>
          <w:szCs w:val="16"/>
        </w:rPr>
        <w:t xml:space="preserve"> </w:t>
      </w:r>
      <w:r w:rsidRPr="00584DE4">
        <w:rPr>
          <w:color w:val="000000" w:themeColor="text1"/>
          <w:sz w:val="16"/>
          <w:szCs w:val="16"/>
        </w:rPr>
        <w:t>— 24, в Брест-Литовске</w:t>
      </w:r>
      <w:r w:rsidR="00E62B39" w:rsidRPr="00584DE4">
        <w:rPr>
          <w:color w:val="000000" w:themeColor="text1"/>
          <w:sz w:val="16"/>
          <w:szCs w:val="16"/>
        </w:rPr>
        <w:t xml:space="preserve"> </w:t>
      </w:r>
      <w:r w:rsidRPr="00584DE4">
        <w:rPr>
          <w:color w:val="000000" w:themeColor="text1"/>
          <w:sz w:val="16"/>
          <w:szCs w:val="16"/>
        </w:rPr>
        <w:t>— 24, во Владивостоке</w:t>
      </w:r>
      <w:r w:rsidR="00E62B39" w:rsidRPr="00584DE4">
        <w:rPr>
          <w:color w:val="000000" w:themeColor="text1"/>
          <w:sz w:val="16"/>
          <w:szCs w:val="16"/>
        </w:rPr>
        <w:t xml:space="preserve"> </w:t>
      </w:r>
      <w:r w:rsidRPr="00584DE4">
        <w:rPr>
          <w:color w:val="000000" w:themeColor="text1"/>
          <w:sz w:val="16"/>
          <w:szCs w:val="16"/>
        </w:rPr>
        <w:t>— 55 и т.</w:t>
      </w:r>
      <w:r w:rsidR="00E62B39" w:rsidRPr="00584DE4">
        <w:rPr>
          <w:color w:val="000000" w:themeColor="text1"/>
          <w:sz w:val="16"/>
          <w:szCs w:val="16"/>
        </w:rPr>
        <w:t xml:space="preserve"> </w:t>
      </w:r>
      <w:r w:rsidRPr="00584DE4">
        <w:rPr>
          <w:color w:val="000000" w:themeColor="text1"/>
          <w:sz w:val="16"/>
          <w:szCs w:val="16"/>
        </w:rPr>
        <w:t>д.</w:t>
      </w:r>
    </w:p>
    <w:p w14:paraId="39CBFAB7"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615E189E"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71E352F1" w14:textId="77777777" w:rsidR="004B0DF9" w:rsidRPr="00584DE4" w:rsidRDefault="004B0DF9" w:rsidP="00584DE4">
      <w:pPr>
        <w:jc w:val="both"/>
        <w:rPr>
          <w:color w:val="000000" w:themeColor="text1"/>
          <w:sz w:val="16"/>
          <w:szCs w:val="16"/>
        </w:rPr>
      </w:pPr>
      <w:r w:rsidRPr="00584DE4">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38F1D6D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Данные установки ДОТ-4 </w:t>
      </w:r>
    </w:p>
    <w:p w14:paraId="30CB0617" w14:textId="1900909B" w:rsidR="004B0DF9" w:rsidRPr="00584DE4" w:rsidRDefault="004B0DF9" w:rsidP="00584DE4">
      <w:pPr>
        <w:jc w:val="both"/>
        <w:rPr>
          <w:color w:val="000000" w:themeColor="text1"/>
          <w:sz w:val="16"/>
          <w:szCs w:val="16"/>
        </w:rPr>
      </w:pPr>
      <w:r w:rsidRPr="00584DE4">
        <w:rPr>
          <w:color w:val="000000" w:themeColor="text1"/>
          <w:sz w:val="16"/>
          <w:szCs w:val="16"/>
        </w:rPr>
        <w:t>Калибр орудия, мм</w:t>
      </w:r>
      <w:r w:rsidR="00E62B39" w:rsidRPr="00584DE4">
        <w:rPr>
          <w:color w:val="000000" w:themeColor="text1"/>
          <w:sz w:val="16"/>
          <w:szCs w:val="16"/>
        </w:rPr>
        <w:t xml:space="preserve"> </w:t>
      </w:r>
      <w:r w:rsidRPr="00584DE4">
        <w:rPr>
          <w:color w:val="000000" w:themeColor="text1"/>
          <w:sz w:val="16"/>
          <w:szCs w:val="16"/>
        </w:rPr>
        <w:t>— 45</w:t>
      </w:r>
    </w:p>
    <w:p w14:paraId="77B564FD" w14:textId="4BBEF04F" w:rsidR="004B0DF9" w:rsidRPr="00584DE4" w:rsidRDefault="004B0DF9" w:rsidP="00584DE4">
      <w:pPr>
        <w:jc w:val="both"/>
        <w:rPr>
          <w:color w:val="000000" w:themeColor="text1"/>
          <w:sz w:val="16"/>
          <w:szCs w:val="16"/>
        </w:rPr>
      </w:pPr>
      <w:r w:rsidRPr="00584DE4">
        <w:rPr>
          <w:color w:val="000000" w:themeColor="text1"/>
          <w:sz w:val="16"/>
          <w:szCs w:val="16"/>
        </w:rPr>
        <w:t>Угол ВН, град</w:t>
      </w:r>
      <w:r w:rsidR="00E62B39" w:rsidRPr="00584DE4">
        <w:rPr>
          <w:color w:val="000000" w:themeColor="text1"/>
          <w:sz w:val="16"/>
          <w:szCs w:val="16"/>
        </w:rPr>
        <w:t xml:space="preserve"> </w:t>
      </w:r>
      <w:r w:rsidRPr="00584DE4">
        <w:rPr>
          <w:color w:val="000000" w:themeColor="text1"/>
          <w:sz w:val="16"/>
          <w:szCs w:val="16"/>
        </w:rPr>
        <w:t>— −12; +12</w:t>
      </w:r>
    </w:p>
    <w:p w14:paraId="04F02670" w14:textId="1B1AB96A" w:rsidR="004B0DF9" w:rsidRPr="00584DE4" w:rsidRDefault="004B0DF9" w:rsidP="00584DE4">
      <w:pPr>
        <w:jc w:val="both"/>
        <w:rPr>
          <w:color w:val="000000" w:themeColor="text1"/>
          <w:sz w:val="16"/>
          <w:szCs w:val="16"/>
        </w:rPr>
      </w:pPr>
      <w:r w:rsidRPr="00584DE4">
        <w:rPr>
          <w:color w:val="000000" w:themeColor="text1"/>
          <w:sz w:val="16"/>
          <w:szCs w:val="16"/>
        </w:rPr>
        <w:t>Угол ГН, град</w:t>
      </w:r>
      <w:r w:rsidR="00E62B39" w:rsidRPr="00584DE4">
        <w:rPr>
          <w:color w:val="000000" w:themeColor="text1"/>
          <w:sz w:val="16"/>
          <w:szCs w:val="16"/>
        </w:rPr>
        <w:t xml:space="preserve"> </w:t>
      </w:r>
      <w:r w:rsidRPr="00584DE4">
        <w:rPr>
          <w:color w:val="000000" w:themeColor="text1"/>
          <w:sz w:val="16"/>
          <w:szCs w:val="16"/>
        </w:rPr>
        <w:t>— 60</w:t>
      </w:r>
    </w:p>
    <w:p w14:paraId="0BFF5927" w14:textId="3DBE6626" w:rsidR="004B0DF9" w:rsidRPr="00584DE4" w:rsidRDefault="004B0DF9" w:rsidP="00584DE4">
      <w:pPr>
        <w:jc w:val="both"/>
        <w:rPr>
          <w:color w:val="000000" w:themeColor="text1"/>
          <w:sz w:val="16"/>
          <w:szCs w:val="16"/>
        </w:rPr>
      </w:pPr>
      <w:r w:rsidRPr="00584DE4">
        <w:rPr>
          <w:color w:val="000000" w:themeColor="text1"/>
          <w:sz w:val="16"/>
          <w:szCs w:val="16"/>
        </w:rPr>
        <w:t>Высота линии огня от пола каземата, мм</w:t>
      </w:r>
      <w:r w:rsidR="00E62B39" w:rsidRPr="00584DE4">
        <w:rPr>
          <w:color w:val="000000" w:themeColor="text1"/>
          <w:sz w:val="16"/>
          <w:szCs w:val="16"/>
        </w:rPr>
        <w:t xml:space="preserve"> </w:t>
      </w:r>
      <w:r w:rsidRPr="00584DE4">
        <w:rPr>
          <w:color w:val="000000" w:themeColor="text1"/>
          <w:sz w:val="16"/>
          <w:szCs w:val="16"/>
        </w:rPr>
        <w:t>— 1475</w:t>
      </w:r>
    </w:p>
    <w:p w14:paraId="5E0BE510" w14:textId="563C2D07" w:rsidR="004B0DF9" w:rsidRPr="00584DE4" w:rsidRDefault="004B0DF9" w:rsidP="00584DE4">
      <w:pPr>
        <w:jc w:val="both"/>
        <w:rPr>
          <w:color w:val="000000" w:themeColor="text1"/>
          <w:sz w:val="16"/>
          <w:szCs w:val="16"/>
        </w:rPr>
      </w:pPr>
      <w:r w:rsidRPr="00584DE4">
        <w:rPr>
          <w:color w:val="000000" w:themeColor="text1"/>
          <w:sz w:val="16"/>
          <w:szCs w:val="16"/>
        </w:rPr>
        <w:t>Длина амбразурного короба в собранном виде, мм</w:t>
      </w:r>
      <w:r w:rsidR="00E62B39" w:rsidRPr="00584DE4">
        <w:rPr>
          <w:color w:val="000000" w:themeColor="text1"/>
          <w:sz w:val="16"/>
          <w:szCs w:val="16"/>
        </w:rPr>
        <w:t xml:space="preserve"> </w:t>
      </w:r>
      <w:r w:rsidRPr="00584DE4">
        <w:rPr>
          <w:color w:val="000000" w:themeColor="text1"/>
          <w:sz w:val="16"/>
          <w:szCs w:val="16"/>
        </w:rPr>
        <w:t>— 1000</w:t>
      </w:r>
    </w:p>
    <w:p w14:paraId="095F83FD" w14:textId="367F105C" w:rsidR="004B0DF9" w:rsidRPr="00584DE4" w:rsidRDefault="004B0DF9" w:rsidP="00584DE4">
      <w:pPr>
        <w:jc w:val="both"/>
        <w:rPr>
          <w:color w:val="000000" w:themeColor="text1"/>
          <w:sz w:val="16"/>
          <w:szCs w:val="16"/>
        </w:rPr>
      </w:pPr>
      <w:r w:rsidRPr="00584DE4">
        <w:rPr>
          <w:color w:val="000000" w:themeColor="text1"/>
          <w:sz w:val="16"/>
          <w:szCs w:val="16"/>
        </w:rPr>
        <w:t>Раствор воротника (высотах ширина), мм</w:t>
      </w:r>
      <w:r w:rsidR="00E62B39" w:rsidRPr="00584DE4">
        <w:rPr>
          <w:color w:val="000000" w:themeColor="text1"/>
          <w:sz w:val="16"/>
          <w:szCs w:val="16"/>
        </w:rPr>
        <w:t xml:space="preserve"> </w:t>
      </w:r>
      <w:r w:rsidRPr="00584DE4">
        <w:rPr>
          <w:color w:val="000000" w:themeColor="text1"/>
          <w:sz w:val="16"/>
          <w:szCs w:val="16"/>
        </w:rPr>
        <w:t>— 465 х 720</w:t>
      </w:r>
    </w:p>
    <w:p w14:paraId="305726FA" w14:textId="6D5947BD" w:rsidR="004B0DF9" w:rsidRPr="00584DE4" w:rsidRDefault="004B0DF9" w:rsidP="00584DE4">
      <w:pPr>
        <w:jc w:val="both"/>
        <w:rPr>
          <w:color w:val="000000" w:themeColor="text1"/>
          <w:sz w:val="16"/>
          <w:szCs w:val="16"/>
        </w:rPr>
      </w:pPr>
      <w:r w:rsidRPr="00584DE4">
        <w:rPr>
          <w:color w:val="000000" w:themeColor="text1"/>
          <w:sz w:val="16"/>
          <w:szCs w:val="16"/>
        </w:rPr>
        <w:t>Раствор короба (высотах ширина), мм</w:t>
      </w:r>
      <w:r w:rsidR="00E62B39" w:rsidRPr="00584DE4">
        <w:rPr>
          <w:color w:val="000000" w:themeColor="text1"/>
          <w:sz w:val="16"/>
          <w:szCs w:val="16"/>
        </w:rPr>
        <w:t xml:space="preserve"> </w:t>
      </w:r>
      <w:r w:rsidRPr="00584DE4">
        <w:rPr>
          <w:color w:val="000000" w:themeColor="text1"/>
          <w:sz w:val="16"/>
          <w:szCs w:val="16"/>
        </w:rPr>
        <w:t>— 765 х 1360</w:t>
      </w:r>
    </w:p>
    <w:p w14:paraId="1A7F02CA" w14:textId="7BB10E7D" w:rsidR="004B0DF9" w:rsidRPr="00584DE4" w:rsidRDefault="004B0DF9" w:rsidP="00584DE4">
      <w:pPr>
        <w:jc w:val="both"/>
        <w:rPr>
          <w:color w:val="000000" w:themeColor="text1"/>
          <w:sz w:val="16"/>
          <w:szCs w:val="16"/>
        </w:rPr>
      </w:pPr>
      <w:r w:rsidRPr="00584DE4">
        <w:rPr>
          <w:color w:val="000000" w:themeColor="text1"/>
          <w:sz w:val="16"/>
          <w:szCs w:val="16"/>
        </w:rPr>
        <w:t>Вес ствола орудия с затвором, кгм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113</w:t>
      </w:r>
    </w:p>
    <w:p w14:paraId="159ABB2E" w14:textId="74A75042" w:rsidR="004B0DF9" w:rsidRPr="00584DE4" w:rsidRDefault="004B0DF9" w:rsidP="00584DE4">
      <w:pPr>
        <w:jc w:val="both"/>
        <w:rPr>
          <w:color w:val="000000" w:themeColor="text1"/>
          <w:sz w:val="16"/>
          <w:szCs w:val="16"/>
        </w:rPr>
      </w:pPr>
      <w:r w:rsidRPr="00584DE4">
        <w:rPr>
          <w:color w:val="000000" w:themeColor="text1"/>
          <w:sz w:val="16"/>
          <w:szCs w:val="16"/>
        </w:rPr>
        <w:t>Вес орудия с противооткатными устройствами, кг</w:t>
      </w:r>
      <w:r w:rsidR="00E62B39" w:rsidRPr="00584DE4">
        <w:rPr>
          <w:color w:val="000000" w:themeColor="text1"/>
          <w:sz w:val="16"/>
          <w:szCs w:val="16"/>
        </w:rPr>
        <w:t xml:space="preserve"> </w:t>
      </w:r>
      <w:r w:rsidRPr="00584DE4">
        <w:rPr>
          <w:color w:val="000000" w:themeColor="text1"/>
          <w:sz w:val="16"/>
          <w:szCs w:val="16"/>
        </w:rPr>
        <w:t>— 138</w:t>
      </w:r>
    </w:p>
    <w:p w14:paraId="6C0B853C" w14:textId="22492176" w:rsidR="004B0DF9" w:rsidRPr="00584DE4" w:rsidRDefault="004B0DF9" w:rsidP="00584DE4">
      <w:pPr>
        <w:jc w:val="both"/>
        <w:rPr>
          <w:color w:val="000000" w:themeColor="text1"/>
          <w:sz w:val="16"/>
          <w:szCs w:val="16"/>
        </w:rPr>
      </w:pPr>
      <w:r w:rsidRPr="00584DE4">
        <w:rPr>
          <w:color w:val="000000" w:themeColor="text1"/>
          <w:sz w:val="16"/>
          <w:szCs w:val="16"/>
        </w:rPr>
        <w:t>Вес амбразурного короба, кг</w:t>
      </w:r>
      <w:r w:rsidR="00E62B39" w:rsidRPr="00584DE4">
        <w:rPr>
          <w:color w:val="000000" w:themeColor="text1"/>
          <w:sz w:val="16"/>
          <w:szCs w:val="16"/>
        </w:rPr>
        <w:t xml:space="preserve"> </w:t>
      </w:r>
      <w:r w:rsidRPr="00584DE4">
        <w:rPr>
          <w:color w:val="000000" w:themeColor="text1"/>
          <w:sz w:val="16"/>
          <w:szCs w:val="16"/>
        </w:rPr>
        <w:t>— 1545</w:t>
      </w:r>
    </w:p>
    <w:p w14:paraId="1103517A" w14:textId="03687740" w:rsidR="004B0DF9" w:rsidRPr="00584DE4" w:rsidRDefault="004B0DF9" w:rsidP="00584DE4">
      <w:pPr>
        <w:jc w:val="both"/>
        <w:rPr>
          <w:color w:val="000000" w:themeColor="text1"/>
          <w:sz w:val="16"/>
          <w:szCs w:val="16"/>
        </w:rPr>
      </w:pPr>
      <w:r w:rsidRPr="00584DE4">
        <w:rPr>
          <w:color w:val="000000" w:themeColor="text1"/>
          <w:sz w:val="16"/>
          <w:szCs w:val="16"/>
        </w:rPr>
        <w:t>Вес бронещита, кг</w:t>
      </w:r>
      <w:r w:rsidR="00E62B39" w:rsidRPr="00584DE4">
        <w:rPr>
          <w:color w:val="000000" w:themeColor="text1"/>
          <w:sz w:val="16"/>
          <w:szCs w:val="16"/>
        </w:rPr>
        <w:t xml:space="preserve"> </w:t>
      </w:r>
      <w:r w:rsidRPr="00584DE4">
        <w:rPr>
          <w:color w:val="000000" w:themeColor="text1"/>
          <w:sz w:val="16"/>
          <w:szCs w:val="16"/>
        </w:rPr>
        <w:t>— 31</w:t>
      </w:r>
    </w:p>
    <w:p w14:paraId="47596067" w14:textId="58BECF7D" w:rsidR="004B0DF9" w:rsidRPr="00584DE4" w:rsidRDefault="004B0DF9" w:rsidP="00584DE4">
      <w:pPr>
        <w:jc w:val="both"/>
        <w:rPr>
          <w:color w:val="000000" w:themeColor="text1"/>
          <w:sz w:val="16"/>
          <w:szCs w:val="16"/>
        </w:rPr>
      </w:pPr>
      <w:r w:rsidRPr="00584DE4">
        <w:rPr>
          <w:color w:val="000000" w:themeColor="text1"/>
          <w:sz w:val="16"/>
          <w:szCs w:val="16"/>
        </w:rPr>
        <w:t>Вес шара, кг</w:t>
      </w:r>
      <w:r w:rsidR="00E62B39" w:rsidRPr="00584DE4">
        <w:rPr>
          <w:color w:val="000000" w:themeColor="text1"/>
          <w:sz w:val="16"/>
          <w:szCs w:val="16"/>
        </w:rPr>
        <w:t xml:space="preserve"> </w:t>
      </w:r>
      <w:r w:rsidRPr="00584DE4">
        <w:rPr>
          <w:color w:val="000000" w:themeColor="text1"/>
          <w:sz w:val="16"/>
          <w:szCs w:val="16"/>
        </w:rPr>
        <w:t>— 105</w:t>
      </w:r>
    </w:p>
    <w:p w14:paraId="4AD43A44" w14:textId="25AF95A3" w:rsidR="004B0DF9" w:rsidRPr="00584DE4" w:rsidRDefault="004B0DF9" w:rsidP="00584DE4">
      <w:pPr>
        <w:jc w:val="both"/>
        <w:rPr>
          <w:color w:val="000000" w:themeColor="text1"/>
          <w:sz w:val="16"/>
          <w:szCs w:val="16"/>
        </w:rPr>
      </w:pPr>
      <w:r w:rsidRPr="00584DE4">
        <w:rPr>
          <w:color w:val="000000" w:themeColor="text1"/>
          <w:sz w:val="16"/>
          <w:szCs w:val="16"/>
        </w:rPr>
        <w:t>Вес прижимного щита, кг</w:t>
      </w:r>
      <w:r w:rsidR="00E62B39" w:rsidRPr="00584DE4">
        <w:rPr>
          <w:color w:val="000000" w:themeColor="text1"/>
          <w:sz w:val="16"/>
          <w:szCs w:val="16"/>
        </w:rPr>
        <w:t xml:space="preserve"> </w:t>
      </w:r>
      <w:r w:rsidRPr="00584DE4">
        <w:rPr>
          <w:color w:val="000000" w:themeColor="text1"/>
          <w:sz w:val="16"/>
          <w:szCs w:val="16"/>
        </w:rPr>
        <w:t>— 96</w:t>
      </w:r>
    </w:p>
    <w:p w14:paraId="4ACC1D4B" w14:textId="5F1B3FA2" w:rsidR="004B0DF9" w:rsidRPr="00584DE4" w:rsidRDefault="004B0DF9" w:rsidP="00584DE4">
      <w:pPr>
        <w:jc w:val="both"/>
        <w:rPr>
          <w:color w:val="000000" w:themeColor="text1"/>
          <w:sz w:val="16"/>
          <w:szCs w:val="16"/>
        </w:rPr>
      </w:pPr>
      <w:r w:rsidRPr="00584DE4">
        <w:rPr>
          <w:color w:val="000000" w:themeColor="text1"/>
          <w:sz w:val="16"/>
          <w:szCs w:val="16"/>
        </w:rPr>
        <w:t>Вес верхнего станка, кг</w:t>
      </w:r>
      <w:r w:rsidR="00E62B39" w:rsidRPr="00584DE4">
        <w:rPr>
          <w:color w:val="000000" w:themeColor="text1"/>
          <w:sz w:val="16"/>
          <w:szCs w:val="16"/>
        </w:rPr>
        <w:t xml:space="preserve"> </w:t>
      </w:r>
      <w:r w:rsidRPr="00584DE4">
        <w:rPr>
          <w:color w:val="000000" w:themeColor="text1"/>
          <w:sz w:val="16"/>
          <w:szCs w:val="16"/>
        </w:rPr>
        <w:t>— 97</w:t>
      </w:r>
    </w:p>
    <w:p w14:paraId="138C90E1" w14:textId="46CF7D83" w:rsidR="004B0DF9" w:rsidRPr="00584DE4" w:rsidRDefault="004B0DF9" w:rsidP="00584DE4">
      <w:pPr>
        <w:jc w:val="both"/>
        <w:rPr>
          <w:color w:val="000000" w:themeColor="text1"/>
          <w:sz w:val="16"/>
          <w:szCs w:val="16"/>
        </w:rPr>
      </w:pPr>
      <w:r w:rsidRPr="00584DE4">
        <w:rPr>
          <w:color w:val="000000" w:themeColor="text1"/>
          <w:sz w:val="16"/>
          <w:szCs w:val="16"/>
        </w:rPr>
        <w:t>Вес нижнего станка, кг</w:t>
      </w:r>
      <w:r w:rsidR="00E62B39" w:rsidRPr="00584DE4">
        <w:rPr>
          <w:color w:val="000000" w:themeColor="text1"/>
          <w:sz w:val="16"/>
          <w:szCs w:val="16"/>
        </w:rPr>
        <w:t xml:space="preserve"> </w:t>
      </w:r>
      <w:r w:rsidRPr="00584DE4">
        <w:rPr>
          <w:color w:val="000000" w:themeColor="text1"/>
          <w:sz w:val="16"/>
          <w:szCs w:val="16"/>
        </w:rPr>
        <w:t>— 140</w:t>
      </w:r>
    </w:p>
    <w:p w14:paraId="129EB7EC" w14:textId="5629E16E" w:rsidR="004B0DF9" w:rsidRPr="00584DE4" w:rsidRDefault="004B0DF9" w:rsidP="00584DE4">
      <w:pPr>
        <w:jc w:val="both"/>
        <w:rPr>
          <w:color w:val="000000" w:themeColor="text1"/>
          <w:sz w:val="16"/>
          <w:szCs w:val="16"/>
        </w:rPr>
      </w:pPr>
      <w:r w:rsidRPr="00584DE4">
        <w:rPr>
          <w:color w:val="000000" w:themeColor="text1"/>
          <w:sz w:val="16"/>
          <w:szCs w:val="16"/>
        </w:rPr>
        <w:t>Вес всей собранной установки, кг</w:t>
      </w:r>
      <w:r w:rsidR="00E62B39" w:rsidRPr="00584DE4">
        <w:rPr>
          <w:color w:val="000000" w:themeColor="text1"/>
          <w:sz w:val="16"/>
          <w:szCs w:val="16"/>
        </w:rPr>
        <w:t xml:space="preserve"> </w:t>
      </w:r>
      <w:r w:rsidRPr="00584DE4">
        <w:rPr>
          <w:color w:val="000000" w:themeColor="text1"/>
          <w:sz w:val="16"/>
          <w:szCs w:val="16"/>
        </w:rPr>
        <w:t>— 2364</w:t>
      </w:r>
    </w:p>
    <w:p w14:paraId="6E028457" w14:textId="04214A8C" w:rsidR="004B0DF9" w:rsidRPr="00584DE4" w:rsidRDefault="004B0DF9" w:rsidP="00584DE4">
      <w:pPr>
        <w:jc w:val="both"/>
        <w:rPr>
          <w:color w:val="000000" w:themeColor="text1"/>
          <w:sz w:val="16"/>
          <w:szCs w:val="16"/>
        </w:rPr>
      </w:pPr>
      <w:r w:rsidRPr="00584DE4">
        <w:rPr>
          <w:color w:val="000000" w:themeColor="text1"/>
          <w:sz w:val="16"/>
          <w:szCs w:val="16"/>
        </w:rPr>
        <w:t>При стрельбе снарядом О-240 с начальной скоростью 335</w:t>
      </w:r>
      <w:r w:rsidR="00E62B39" w:rsidRPr="00584DE4">
        <w:rPr>
          <w:color w:val="000000" w:themeColor="text1"/>
          <w:sz w:val="16"/>
          <w:szCs w:val="16"/>
        </w:rPr>
        <w:t xml:space="preserve"> </w:t>
      </w:r>
      <w:r w:rsidRPr="00584DE4">
        <w:rPr>
          <w:color w:val="000000" w:themeColor="text1"/>
          <w:sz w:val="16"/>
          <w:szCs w:val="16"/>
        </w:rPr>
        <w:t>м/с под углом 1151 дальность составляла 3000</w:t>
      </w:r>
      <w:r w:rsidR="00E62B39" w:rsidRPr="00584DE4">
        <w:rPr>
          <w:color w:val="000000" w:themeColor="text1"/>
          <w:sz w:val="16"/>
          <w:szCs w:val="16"/>
        </w:rPr>
        <w:t xml:space="preserve"> </w:t>
      </w:r>
      <w:r w:rsidRPr="00584DE4">
        <w:rPr>
          <w:color w:val="000000" w:themeColor="text1"/>
          <w:sz w:val="16"/>
          <w:szCs w:val="16"/>
        </w:rPr>
        <w:t>м (12705).</w:t>
      </w:r>
    </w:p>
    <w:p w14:paraId="719BF2DE" w14:textId="77777777" w:rsidR="004B0DF9" w:rsidRPr="00584DE4" w:rsidRDefault="004B0DF9" w:rsidP="00584DE4">
      <w:pPr>
        <w:jc w:val="both"/>
        <w:rPr>
          <w:color w:val="000000" w:themeColor="text1"/>
          <w:sz w:val="16"/>
          <w:szCs w:val="16"/>
        </w:rPr>
      </w:pPr>
    </w:p>
    <w:p w14:paraId="06C112D5" w14:textId="74100760"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1 августа 1938 танк «Р»</w:t>
      </w:r>
      <w:r w:rsidR="00B53540">
        <w:rPr>
          <w:color w:val="000000" w:themeColor="text1"/>
          <w:sz w:val="16"/>
          <w:szCs w:val="16"/>
        </w:rPr>
        <w:t xml:space="preserve"> </w:t>
      </w:r>
      <w:r w:rsidRPr="00584DE4">
        <w:rPr>
          <w:color w:val="000000" w:themeColor="text1"/>
          <w:sz w:val="16"/>
          <w:szCs w:val="16"/>
        </w:rPr>
        <w:t>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37FC2350"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5EE374CD"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5704B3EA"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конструкция тормозов не совершенна и не обеспечивает надлежащего торможения;</w:t>
      </w:r>
    </w:p>
    <w:p w14:paraId="6A76F0DF"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7003852F"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21944AC"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2E6C6A34"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трудность регулировки тяг управления;</w:t>
      </w:r>
    </w:p>
    <w:p w14:paraId="10332010"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lastRenderedPageBreak/>
        <w:t>- для осмотра двигателей необходимо поднять крышу с радиаторами, для чего требуются усилия 4 человек;</w:t>
      </w:r>
    </w:p>
    <w:p w14:paraId="1461D11E"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трудное и неудобное обслуживание агрегатов трансмиссии с силовой установки;</w:t>
      </w:r>
    </w:p>
    <w:p w14:paraId="07A0346F"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28083335"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5DA14A86"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 механизмы натяжения гусениц способны заклиниваться».</w:t>
      </w:r>
    </w:p>
    <w:p w14:paraId="0FB4E175"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939F2C3"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2F22F197"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6A9B0405"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57F62FAC"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1A8FBCFE" w14:textId="77777777" w:rsidR="0057634E" w:rsidRPr="00584DE4" w:rsidRDefault="0057634E" w:rsidP="00584DE4">
      <w:pPr>
        <w:shd w:val="clear" w:color="auto" w:fill="FFFFFF"/>
        <w:jc w:val="both"/>
        <w:rPr>
          <w:color w:val="000000" w:themeColor="text1"/>
          <w:sz w:val="16"/>
          <w:szCs w:val="16"/>
        </w:rPr>
      </w:pPr>
      <w:r w:rsidRPr="00584DE4">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17521825" w14:textId="77777777" w:rsidR="0057634E" w:rsidRPr="00584DE4" w:rsidRDefault="0057634E" w:rsidP="00584DE4">
      <w:pPr>
        <w:pStyle w:val="124"/>
        <w:shd w:val="clear" w:color="auto" w:fill="auto"/>
        <w:tabs>
          <w:tab w:val="left" w:pos="490"/>
        </w:tabs>
        <w:spacing w:after="0" w:line="240" w:lineRule="auto"/>
        <w:jc w:val="both"/>
        <w:rPr>
          <w:color w:val="000000" w:themeColor="text1"/>
          <w:sz w:val="16"/>
          <w:szCs w:val="16"/>
        </w:rPr>
      </w:pPr>
    </w:p>
    <w:p w14:paraId="4C3D4855" w14:textId="2FA3F2FC" w:rsidR="005B1A56" w:rsidRPr="006851B7" w:rsidRDefault="005B1A56" w:rsidP="005B1A56">
      <w:pPr>
        <w:jc w:val="both"/>
        <w:rPr>
          <w:color w:val="0070C0"/>
          <w:sz w:val="16"/>
          <w:szCs w:val="16"/>
        </w:rPr>
      </w:pPr>
      <w:r w:rsidRPr="006851B7">
        <w:rPr>
          <w:color w:val="0070C0"/>
          <w:sz w:val="16"/>
          <w:szCs w:val="16"/>
        </w:rPr>
        <w:t>1 августа 1938 г. танк «Р» фирмы «Алвис-Штрауслер»</w:t>
      </w:r>
      <w:r w:rsidR="00B53540">
        <w:rPr>
          <w:color w:val="0070C0"/>
          <w:sz w:val="16"/>
          <w:szCs w:val="16"/>
        </w:rPr>
        <w:t xml:space="preserve"> </w:t>
      </w:r>
      <w:r w:rsidRPr="006851B7">
        <w:rPr>
          <w:color w:val="0070C0"/>
          <w:sz w:val="16"/>
          <w:szCs w:val="16"/>
        </w:rPr>
        <w:t>поступил на завод №185, где проходил испытания под обозначением «машина «Алвис-Штрауслер» №2» (17732).</w:t>
      </w:r>
    </w:p>
    <w:p w14:paraId="660CC217" w14:textId="77777777" w:rsidR="005B1A56" w:rsidRPr="006851B7" w:rsidRDefault="005B1A56" w:rsidP="005B1A56">
      <w:pPr>
        <w:jc w:val="both"/>
        <w:rPr>
          <w:color w:val="0070C0"/>
          <w:sz w:val="16"/>
          <w:szCs w:val="16"/>
        </w:rPr>
      </w:pPr>
      <w:r w:rsidRPr="006851B7">
        <w:rPr>
          <w:color w:val="0070C0"/>
          <w:sz w:val="16"/>
          <w:szCs w:val="16"/>
        </w:rPr>
        <w:t>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127ED02A" w14:textId="77777777" w:rsidR="005B1A56" w:rsidRPr="006851B7" w:rsidRDefault="005B1A56" w:rsidP="005B1A56">
      <w:pPr>
        <w:jc w:val="both"/>
        <w:rPr>
          <w:color w:val="0070C0"/>
          <w:sz w:val="16"/>
          <w:szCs w:val="16"/>
        </w:rPr>
      </w:pPr>
      <w:r w:rsidRPr="006851B7">
        <w:rPr>
          <w:color w:val="0070C0"/>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26048CA3" w14:textId="77777777" w:rsidR="005B1A56" w:rsidRPr="006851B7" w:rsidRDefault="005B1A56" w:rsidP="005B1A56">
      <w:pPr>
        <w:jc w:val="both"/>
        <w:rPr>
          <w:color w:val="0070C0"/>
          <w:sz w:val="16"/>
          <w:szCs w:val="16"/>
        </w:rPr>
      </w:pPr>
      <w:r w:rsidRPr="006851B7">
        <w:rPr>
          <w:color w:val="0070C0"/>
          <w:sz w:val="16"/>
          <w:szCs w:val="16"/>
        </w:rPr>
        <w:t>«• трудная регулировка синхронизации работы двух двигателей, вследствие этого движение машины по прямой затруднено;</w:t>
      </w:r>
    </w:p>
    <w:p w14:paraId="17941798" w14:textId="77777777" w:rsidR="005B1A56" w:rsidRPr="006851B7" w:rsidRDefault="005B1A56" w:rsidP="005B1A56">
      <w:pPr>
        <w:jc w:val="both"/>
        <w:rPr>
          <w:color w:val="0070C0"/>
          <w:sz w:val="16"/>
          <w:szCs w:val="16"/>
        </w:rPr>
      </w:pPr>
      <w:r w:rsidRPr="006851B7">
        <w:rPr>
          <w:color w:val="0070C0"/>
          <w:sz w:val="16"/>
          <w:szCs w:val="16"/>
        </w:rPr>
        <w:t>• конструкция тормозов не совершенна и не обеспечивает надлежащего торможения;</w:t>
      </w:r>
    </w:p>
    <w:p w14:paraId="2759D58C" w14:textId="77777777" w:rsidR="005B1A56" w:rsidRPr="006851B7" w:rsidRDefault="005B1A56" w:rsidP="005B1A56">
      <w:pPr>
        <w:jc w:val="both"/>
        <w:rPr>
          <w:color w:val="0070C0"/>
          <w:sz w:val="16"/>
          <w:szCs w:val="16"/>
        </w:rPr>
      </w:pPr>
      <w:r w:rsidRPr="006851B7">
        <w:rPr>
          <w:color w:val="0070C0"/>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становится невозможным. Перегрев наступает после 20-25 км движения машины;</w:t>
      </w:r>
    </w:p>
    <w:p w14:paraId="3C621F98" w14:textId="77777777" w:rsidR="005B1A56" w:rsidRPr="006851B7" w:rsidRDefault="005B1A56" w:rsidP="005B1A56">
      <w:pPr>
        <w:jc w:val="both"/>
        <w:rPr>
          <w:color w:val="0070C0"/>
          <w:sz w:val="16"/>
          <w:szCs w:val="16"/>
        </w:rPr>
      </w:pPr>
      <w:r w:rsidRPr="006851B7">
        <w:rPr>
          <w:color w:val="0070C0"/>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1B62EBDA" w14:textId="77777777" w:rsidR="005B1A56" w:rsidRPr="006851B7" w:rsidRDefault="005B1A56" w:rsidP="005B1A56">
      <w:pPr>
        <w:jc w:val="both"/>
        <w:rPr>
          <w:color w:val="0070C0"/>
          <w:sz w:val="16"/>
          <w:szCs w:val="16"/>
        </w:rPr>
      </w:pPr>
      <w:r w:rsidRPr="006851B7">
        <w:rPr>
          <w:color w:val="0070C0"/>
          <w:sz w:val="16"/>
          <w:szCs w:val="16"/>
        </w:rPr>
        <w:t>• шестерни, главных конических передач к ведущим колесам, работают с чрезмерно высокими напряжениями (17 900 кг/см.кв.), а поэтому ломаются;</w:t>
      </w:r>
    </w:p>
    <w:p w14:paraId="3CFED7AC" w14:textId="77777777" w:rsidR="005B1A56" w:rsidRPr="006851B7" w:rsidRDefault="005B1A56" w:rsidP="005B1A56">
      <w:pPr>
        <w:jc w:val="both"/>
        <w:rPr>
          <w:color w:val="0070C0"/>
          <w:sz w:val="16"/>
          <w:szCs w:val="16"/>
        </w:rPr>
      </w:pPr>
      <w:r w:rsidRPr="006851B7">
        <w:rPr>
          <w:color w:val="0070C0"/>
          <w:sz w:val="16"/>
          <w:szCs w:val="16"/>
        </w:rPr>
        <w:t>• трудность регулировки тяг управления;</w:t>
      </w:r>
    </w:p>
    <w:p w14:paraId="17A4B448" w14:textId="77777777" w:rsidR="005B1A56" w:rsidRPr="006851B7" w:rsidRDefault="005B1A56" w:rsidP="005B1A56">
      <w:pPr>
        <w:jc w:val="both"/>
        <w:rPr>
          <w:color w:val="0070C0"/>
          <w:sz w:val="16"/>
          <w:szCs w:val="16"/>
        </w:rPr>
      </w:pPr>
      <w:r w:rsidRPr="006851B7">
        <w:rPr>
          <w:color w:val="0070C0"/>
          <w:sz w:val="16"/>
          <w:szCs w:val="16"/>
        </w:rPr>
        <w:t>• для осмотра двигателей необходимо поднять крышу с радиаторами, для чего требуются усилия 4 человек;</w:t>
      </w:r>
    </w:p>
    <w:p w14:paraId="24A4FCFC" w14:textId="77777777" w:rsidR="005B1A56" w:rsidRPr="006851B7" w:rsidRDefault="005B1A56" w:rsidP="005B1A56">
      <w:pPr>
        <w:jc w:val="both"/>
        <w:rPr>
          <w:color w:val="0070C0"/>
          <w:sz w:val="16"/>
          <w:szCs w:val="16"/>
        </w:rPr>
      </w:pPr>
      <w:r w:rsidRPr="006851B7">
        <w:rPr>
          <w:color w:val="0070C0"/>
          <w:sz w:val="16"/>
          <w:szCs w:val="16"/>
        </w:rPr>
        <w:t>• трудное и неудобное обслуживание агрегатов трансмиссии с силовой установки;</w:t>
      </w:r>
    </w:p>
    <w:p w14:paraId="688A0651" w14:textId="77777777" w:rsidR="005B1A56" w:rsidRPr="006851B7" w:rsidRDefault="005B1A56" w:rsidP="005B1A56">
      <w:pPr>
        <w:jc w:val="both"/>
        <w:rPr>
          <w:color w:val="0070C0"/>
          <w:sz w:val="16"/>
          <w:szCs w:val="16"/>
        </w:rPr>
      </w:pPr>
      <w:r w:rsidRPr="006851B7">
        <w:rPr>
          <w:color w:val="0070C0"/>
          <w:sz w:val="16"/>
          <w:szCs w:val="16"/>
        </w:rPr>
        <w:t>• шариковые подшипники в башне танка установлены неправильно и поэтому разрушаются их наружные обоймы;</w:t>
      </w:r>
    </w:p>
    <w:p w14:paraId="1221492A" w14:textId="77777777" w:rsidR="005B1A56" w:rsidRPr="006851B7" w:rsidRDefault="005B1A56" w:rsidP="005B1A56">
      <w:pPr>
        <w:jc w:val="both"/>
        <w:rPr>
          <w:color w:val="0070C0"/>
          <w:sz w:val="16"/>
          <w:szCs w:val="16"/>
        </w:rPr>
      </w:pPr>
      <w:r w:rsidRPr="006851B7">
        <w:rPr>
          <w:color w:val="0070C0"/>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22008DC7" w14:textId="77777777" w:rsidR="005B1A56" w:rsidRPr="006851B7" w:rsidRDefault="005B1A56" w:rsidP="005B1A56">
      <w:pPr>
        <w:jc w:val="both"/>
        <w:rPr>
          <w:color w:val="0070C0"/>
          <w:sz w:val="16"/>
          <w:szCs w:val="16"/>
        </w:rPr>
      </w:pPr>
      <w:r w:rsidRPr="006851B7">
        <w:rPr>
          <w:color w:val="0070C0"/>
          <w:sz w:val="16"/>
          <w:szCs w:val="16"/>
        </w:rPr>
        <w:t>• механизмы натяжения гусениц способны заклиниваться».</w:t>
      </w:r>
    </w:p>
    <w:p w14:paraId="0A4BC3A5" w14:textId="77777777" w:rsidR="005B1A56" w:rsidRPr="006851B7" w:rsidRDefault="005B1A56" w:rsidP="005B1A56">
      <w:pPr>
        <w:jc w:val="both"/>
        <w:rPr>
          <w:color w:val="0070C0"/>
          <w:sz w:val="16"/>
          <w:szCs w:val="16"/>
        </w:rPr>
      </w:pPr>
      <w:r w:rsidRPr="006851B7">
        <w:rPr>
          <w:color w:val="0070C0"/>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 (17732).</w:t>
      </w:r>
    </w:p>
    <w:p w14:paraId="179D34D6" w14:textId="77777777" w:rsidR="005B1A56" w:rsidRPr="006851B7" w:rsidRDefault="005B1A56" w:rsidP="005B1A56">
      <w:pPr>
        <w:jc w:val="both"/>
        <w:rPr>
          <w:color w:val="0070C0"/>
          <w:sz w:val="16"/>
          <w:szCs w:val="16"/>
        </w:rPr>
      </w:pPr>
    </w:p>
    <w:p w14:paraId="4374FBF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9F1FE6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FA3A186" w14:textId="77777777" w:rsidR="00BD0515" w:rsidRPr="00584DE4" w:rsidRDefault="00BD0515" w:rsidP="00584DE4">
      <w:pPr>
        <w:jc w:val="both"/>
        <w:rPr>
          <w:color w:val="000000" w:themeColor="text1"/>
          <w:sz w:val="16"/>
          <w:szCs w:val="16"/>
        </w:rPr>
      </w:pPr>
      <w:r w:rsidRPr="00584DE4">
        <w:rPr>
          <w:color w:val="000000" w:themeColor="text1"/>
          <w:sz w:val="16"/>
          <w:szCs w:val="16"/>
        </w:rPr>
        <w:t>1 августа 1938 г. В 19.20 начался воздуш</w:t>
      </w:r>
      <w:r w:rsidRPr="00584DE4">
        <w:rPr>
          <w:color w:val="000000" w:themeColor="text1"/>
          <w:sz w:val="16"/>
          <w:szCs w:val="16"/>
        </w:rPr>
        <w:softHyphen/>
        <w:t>ный бой. Вылетевшие на патрулирование 25 И-16 сражались против Bf.109, 22 «Фиатов» и Не 51. Потери республиканцев составили два И-16, кто их сбил неизвестно. Летчик Висенте Бельтран Родриго выпрыгнул с па</w:t>
      </w:r>
      <w:r w:rsidRPr="00584DE4">
        <w:rPr>
          <w:color w:val="000000" w:themeColor="text1"/>
          <w:sz w:val="16"/>
          <w:szCs w:val="16"/>
        </w:rPr>
        <w:softHyphen/>
        <w:t>рашютом. Немцы признали потерю одного Bf.109 от зенитного огня, пилот 3.J/88 Хорст Титцен произвел вынужденную посадку на своей территории. Немцы заявили о трех по</w:t>
      </w:r>
      <w:r w:rsidRPr="00584DE4">
        <w:rPr>
          <w:color w:val="000000" w:themeColor="text1"/>
          <w:sz w:val="16"/>
          <w:szCs w:val="16"/>
        </w:rPr>
        <w:softHyphen/>
        <w:t>бедах (23394).</w:t>
      </w:r>
    </w:p>
    <w:p w14:paraId="53786C1E" w14:textId="77777777" w:rsidR="00BD0515" w:rsidRPr="00584DE4" w:rsidRDefault="00BD0515" w:rsidP="00584DE4">
      <w:pPr>
        <w:jc w:val="both"/>
        <w:rPr>
          <w:color w:val="000000" w:themeColor="text1"/>
          <w:sz w:val="16"/>
          <w:szCs w:val="16"/>
        </w:rPr>
      </w:pPr>
    </w:p>
    <w:p w14:paraId="53B8A1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августа 1938, с опозданием на сутки из-за плохой организации связи с передовыми площадками и наспех организованного снаб</w:t>
      </w:r>
      <w:r w:rsidRPr="00584DE4">
        <w:rPr>
          <w:color w:val="000000" w:themeColor="text1"/>
          <w:sz w:val="16"/>
          <w:szCs w:val="16"/>
        </w:rPr>
        <w:softHyphen/>
        <w:t>жения горючим и боеприпасами, советская авиация начала боевые действия на Хасане. Первые бомбы упали на противни</w:t>
      </w:r>
      <w:r w:rsidRPr="00584DE4">
        <w:rPr>
          <w:color w:val="000000" w:themeColor="text1"/>
          <w:sz w:val="16"/>
          <w:szCs w:val="16"/>
        </w:rPr>
        <w:softHyphen/>
        <w:t>ка через сутки после приказа — в 13-35.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584DE4">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584DE4">
        <w:rPr>
          <w:color w:val="000000" w:themeColor="text1"/>
          <w:sz w:val="16"/>
          <w:szCs w:val="16"/>
        </w:rPr>
        <w:softHyphen/>
        <w:t>чным: большая часть бомб упала в озеро.</w:t>
      </w:r>
    </w:p>
    <w:p w14:paraId="6D07A3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15-10 к району конфликта подошли 24 СБ из 25-й бригады. У цели они раздели</w:t>
      </w:r>
      <w:r w:rsidRPr="00584DE4">
        <w:rPr>
          <w:color w:val="000000" w:themeColor="text1"/>
          <w:sz w:val="16"/>
          <w:szCs w:val="16"/>
        </w:rPr>
        <w:softHyphen/>
        <w:t>лись. Половина атаковала Заозерную, а вторая — дорогу у Дигашеди, по которой выдвигались резервы противника. Бомбометание вели с высоты 3000-4000 м. Всего сбросили 66 бомб ФАБ-100 и 78 ФАБ-50.</w:t>
      </w:r>
    </w:p>
    <w:p w14:paraId="5922CF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Через полтора часа последовали два авиаудара по «высоте 68,8» — небольшому хол</w:t>
      </w:r>
      <w:r w:rsidRPr="00584DE4">
        <w:rPr>
          <w:color w:val="000000" w:themeColor="text1"/>
          <w:sz w:val="16"/>
          <w:szCs w:val="16"/>
        </w:rPr>
        <w:softHyphen/>
        <w:t>му, где располагалась японская пехота. Сначала восьмёрка Р-Зет сбросила бомбы ФАБ-32. Поддерживавшие ее 11 истребителей И-15 тоже несли бомбы, но калибром поменьше — по четыре АО-10. Затем 17 штурмовиков ССС и 13 И-15 обработали цель теми же АО-10 и пулеметным огнем.</w:t>
      </w:r>
    </w:p>
    <w:p w14:paraId="2776A3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Последний вылет в этот день совершила дюжина ОБ из 3-й эскадрильи 36-го сбап, стартовавшая из Кневичей. Ее сопровождали истребители И-15 и И-16. В бомбоотсе-ках СБ стояли так называемые «вёдра Онисько» — цилиндрические кассеты с открыва</w:t>
      </w:r>
      <w:r w:rsidRPr="00584DE4">
        <w:rPr>
          <w:color w:val="000000" w:themeColor="text1"/>
          <w:sz w:val="16"/>
          <w:szCs w:val="16"/>
        </w:rPr>
        <w:softHyphen/>
        <w:t>ющимся дном. В «вёдрах» лежали мелкие осколочные бомбы весом по 2,5 кг (30 штук в каждой кассете). С высоты 1000 м их высыпали на японскую пехоту на Заозерной. Разрывы легли среди траншей.</w:t>
      </w:r>
    </w:p>
    <w:p w14:paraId="0D691F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течение всего дня японские самолёты в воздухе не показывались. Атаки нашей авиа</w:t>
      </w:r>
      <w:r w:rsidRPr="00584DE4">
        <w:rPr>
          <w:color w:val="000000" w:themeColor="text1"/>
          <w:sz w:val="16"/>
          <w:szCs w:val="16"/>
        </w:rPr>
        <w:softHyphen/>
        <w:t>ции противник отражал пулеметным огнем и зенитными орудиями. На той стороне гра</w:t>
      </w:r>
      <w:r w:rsidRPr="00584DE4">
        <w:rPr>
          <w:color w:val="000000" w:themeColor="text1"/>
          <w:sz w:val="16"/>
          <w:szCs w:val="16"/>
        </w:rPr>
        <w:softHyphen/>
        <w:t>ницы работали две зенитные батареи (в общей сложности 18-20 пушек): в районе деревни Монтокусан и на берегу реки Тюмень-ула. Но успехи японских зенитчиков были невелики. Один И-15 привез домой пулевую пробоину, пулями слегка повредило и два СБ, одного стрел ка-радиста ранило в руку. Куда опаснее для лётчиков оказались... соб</w:t>
      </w:r>
      <w:r w:rsidRPr="00584DE4">
        <w:rPr>
          <w:color w:val="000000" w:themeColor="text1"/>
          <w:sz w:val="16"/>
          <w:szCs w:val="16"/>
        </w:rPr>
        <w:softHyphen/>
        <w:t>ственные бомбы АО-2,5, которые использовали скоростные бомбардировщики.</w:t>
      </w:r>
    </w:p>
    <w:p w14:paraId="14E209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Каждое звено СБ сбрасывало бомбы залпом, ориентируясь по моменту отделения их от ведущего самолёта. Когда это проделало звено Кочергина, вспыхнул бомбардировщик пилота Гавриша. С горящим правым мотором он накренился вправо и с разворотом кру</w:t>
      </w:r>
      <w:r w:rsidRPr="00584DE4">
        <w:rPr>
          <w:color w:val="000000" w:themeColor="text1"/>
          <w:sz w:val="16"/>
          <w:szCs w:val="16"/>
        </w:rPr>
        <w:softHyphen/>
        <w:t>то пошел вниз. Только один член экипажа успел выброситься с парашютом, прежде чем горящая машина врезалась в землю и взорвалась.</w:t>
      </w:r>
    </w:p>
    <w:p w14:paraId="3E8C1B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Одновременно за самолётом лейтенанта Ефимова появился «хвост» бензиновых брызг. Штурман Иноземцев высунул голову в верхний люк и увидел, что из левого крыла хле</w:t>
      </w:r>
      <w:r w:rsidRPr="00584DE4">
        <w:rPr>
          <w:color w:val="000000" w:themeColor="text1"/>
          <w:sz w:val="16"/>
          <w:szCs w:val="16"/>
        </w:rPr>
        <w:softHyphen/>
        <w:t>щет горючее. Пилот, опасаясь возможного пожара, совершил посадку с убранными шас</w:t>
      </w:r>
      <w:r w:rsidRPr="00584DE4">
        <w:rPr>
          <w:color w:val="000000" w:themeColor="text1"/>
          <w:sz w:val="16"/>
          <w:szCs w:val="16"/>
        </w:rPr>
        <w:softHyphen/>
        <w:t>си на заболоченный луг недалеко от Заречья. При этом штурман забыл закрыть створки бомболюка. Их тут же смяло. СБ прополз по болоту 60-80 м и остановился. Экипаж не получил даже ушибов.</w:t>
      </w:r>
    </w:p>
    <w:p w14:paraId="1FF7A0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Увидев пожар на самолёте Гавриша, пилот Чебышев крикнул своему штурману: «Горит!». Штурман Козликин решил, что это их машина горит, и приготовился прыгать, Он открыл люк в полу своей кабины и ухитрился смахнуть в него бомбовый прицел, планшет и противогаз. Только тут до него дошло, что никакого пожара нет, а впереди маячит выговор за утерю казенного имущества. Чем вся эта история закончилась для Козликина, осталось неизвестным. Всего из 12 бомбардировщиков от осколков постра</w:t>
      </w:r>
      <w:r w:rsidRPr="00584DE4">
        <w:rPr>
          <w:color w:val="000000" w:themeColor="text1"/>
          <w:sz w:val="16"/>
          <w:szCs w:val="16"/>
        </w:rPr>
        <w:softHyphen/>
        <w:t>дали пять. На самолёте командира звена Тараканова потом насчитали 73 пробоины, на машине пилота Варченко — 35. И только четыре из них сделали японские пули. Коман</w:t>
      </w:r>
      <w:r w:rsidRPr="00584DE4">
        <w:rPr>
          <w:color w:val="000000" w:themeColor="text1"/>
          <w:sz w:val="16"/>
          <w:szCs w:val="16"/>
        </w:rPr>
        <w:softHyphen/>
        <w:t>дование ВВС фронта немедленно организовало расследование. Предположили, что не</w:t>
      </w:r>
      <w:r w:rsidRPr="00584DE4">
        <w:rPr>
          <w:color w:val="000000" w:themeColor="text1"/>
          <w:sz w:val="16"/>
          <w:szCs w:val="16"/>
        </w:rPr>
        <w:softHyphen/>
        <w:t xml:space="preserve">которые бомбы взорвались преждевременно, </w:t>
      </w:r>
      <w:r w:rsidRPr="00584DE4">
        <w:rPr>
          <w:color w:val="000000" w:themeColor="text1"/>
          <w:sz w:val="16"/>
          <w:szCs w:val="16"/>
        </w:rPr>
        <w:lastRenderedPageBreak/>
        <w:t>почти сразу после отделения от самолё</w:t>
      </w:r>
      <w:r w:rsidRPr="00584DE4">
        <w:rPr>
          <w:color w:val="000000" w:themeColor="text1"/>
          <w:sz w:val="16"/>
          <w:szCs w:val="16"/>
        </w:rPr>
        <w:softHyphen/>
        <w:t>тов. Причиной этого могли быть де</w:t>
      </w:r>
      <w:r w:rsidRPr="00584DE4">
        <w:rPr>
          <w:color w:val="000000" w:themeColor="text1"/>
          <w:sz w:val="16"/>
          <w:szCs w:val="16"/>
        </w:rPr>
        <w:softHyphen/>
        <w:t>фекты взрывателей. Подозрительные взрыватели тут же изъяли со скла</w:t>
      </w:r>
      <w:r w:rsidRPr="00584DE4">
        <w:rPr>
          <w:color w:val="000000" w:themeColor="text1"/>
          <w:sz w:val="16"/>
          <w:szCs w:val="16"/>
        </w:rPr>
        <w:softHyphen/>
        <w:t>дов частей. Больше бомбы АО-2,5 в этой операции ни разу не использо</w:t>
      </w:r>
      <w:r w:rsidRPr="00584DE4">
        <w:rPr>
          <w:color w:val="000000" w:themeColor="text1"/>
          <w:sz w:val="16"/>
          <w:szCs w:val="16"/>
        </w:rPr>
        <w:softHyphen/>
        <w:t>вали. Кроме того, наблюдатели на земле доложили, что мелкие осколо</w:t>
      </w:r>
      <w:r w:rsidRPr="00584DE4">
        <w:rPr>
          <w:color w:val="000000" w:themeColor="text1"/>
          <w:sz w:val="16"/>
          <w:szCs w:val="16"/>
        </w:rPr>
        <w:softHyphen/>
        <w:t>чные боеприпасы не наносят существенного ущерба противнику, который успел основательно зарыться в землю. В даль</w:t>
      </w:r>
      <w:r w:rsidRPr="00584DE4">
        <w:rPr>
          <w:color w:val="000000" w:themeColor="text1"/>
          <w:sz w:val="16"/>
          <w:szCs w:val="16"/>
        </w:rPr>
        <w:softHyphen/>
        <w:t>нейшем бомбы АО-8 и АО-10 использовали только истребители и штурмовики, а СБ перешли исключительно на фугасные ФАБ-50 и ФАБ-100.</w:t>
      </w:r>
    </w:p>
    <w:p w14:paraId="79C273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тот же день ВВС КДФ потеряли еще два штурмовика ССС. И причиной опять ста</w:t>
      </w:r>
      <w:r w:rsidRPr="00584DE4">
        <w:rPr>
          <w:color w:val="000000" w:themeColor="text1"/>
          <w:sz w:val="16"/>
          <w:szCs w:val="16"/>
        </w:rPr>
        <w:softHyphen/>
        <w:t>ли собственные бомбы. На аэродроме Шкотово готовили самолёты к боевому вылету. Два оружейника подвешивали осколочные бомбы АО-50, а старший техник Киселев вворачивал взрыватели. Вдруг он услышал характерный щелчок и заорал: «Убегайте!». Все трое бросились к небольшой яме и нырнули туда. Через несколько секунд грохнул взрыв. Самолёт с голубой цифрой «9» на хвосте перестал существовать. Горящие об</w:t>
      </w:r>
      <w:r w:rsidRPr="00584DE4">
        <w:rPr>
          <w:color w:val="000000" w:themeColor="text1"/>
          <w:sz w:val="16"/>
          <w:szCs w:val="16"/>
        </w:rPr>
        <w:softHyphen/>
        <w:t>ломки посыпались на соседнюю машину. Она вспыхнула и тоже взорвалась. Во 2-м шап стало на два штурмовика меньше (11696).</w:t>
      </w:r>
    </w:p>
    <w:p w14:paraId="33D3CC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F67C64D"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Около полудня 1 августа 1938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2B2F6DC3"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559299F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742AA267"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22A5304C"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363A9639"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00A1CE8B"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5A7D690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83457FE"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2B206DA9"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161BC3B0"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422F01DE" w14:textId="77777777" w:rsidR="004B0DF9" w:rsidRPr="00584DE4" w:rsidRDefault="004B0DF9" w:rsidP="00584DE4">
      <w:pPr>
        <w:jc w:val="both"/>
        <w:rPr>
          <w:color w:val="000000" w:themeColor="text1"/>
          <w:sz w:val="16"/>
          <w:szCs w:val="16"/>
        </w:rPr>
      </w:pPr>
    </w:p>
    <w:p w14:paraId="20676D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августа 1938 три эскадрильи И-15 и одна эскадрилья "зетов" (восемь машин) атаковали позиции японцев на Заозёрной. Они сбросили мелкие осколочные бомбы АО-8 и АО-Ю и обстреляли противника из пулемётов. Позже в тот же день по сопке нанесли удары несколько групп бомбардировщиков СБ, а самолёты Р-Зет бомбили соседнюю высоту "68,8". С 500 - 1000 м они сбросили бомбы ФАБ-32 и АО-Ю. Следом за ними высоту "обработали" штурмовики ССС.</w:t>
      </w:r>
    </w:p>
    <w:p w14:paraId="3AE853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следующий день советская авиация вновь принялась за позиции японцев. "Зеты" из 21-й и 59-й разведывательных эскадрилий весь день поодиночке и парами висели над районом боёв, обеспечивая командование свежей информацией о передвижении сил противника. Их привлекали и к бомбометанию. Утренний вылет сорвался из-за тумана, но вечером шестёрка Р-Зет все-таки смогла нанести удар по скоплениям вражеских солдат на сопках Безымянная и Богомольная. В этот день потеряли один Р-Зет. Самолёт командира звена Самойлова при взлёте с аэродрома Шкотово врезался в гору. При ударе бомбы сдето- нировали, экипаж погиб.</w:t>
      </w:r>
    </w:p>
    <w:p w14:paraId="7DE6AF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"зеты" только вели разведку и патрулировали пограничную полосу. Наступление советских войск, закончившееся разгромом японцев, поддерживали более современные машины. Всего</w:t>
      </w:r>
    </w:p>
    <w:p w14:paraId="15D9A7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Р-Зет в конфликте у озера Хасан совершили 29 боевых вылетов.</w:t>
      </w:r>
    </w:p>
    <w:p w14:paraId="5A049E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Надо сказать, что на Хасане Р-Зет действовали в весьма благоприятных условиях. Противник не применял авиацию и не располагал значительным количеством зенитной артиллерии. Отсюда и отсутствие боевых потерь (11995).</w:t>
      </w:r>
    </w:p>
    <w:p w14:paraId="7E4EFCF0" w14:textId="77777777" w:rsidR="004B0DF9" w:rsidRPr="00584DE4" w:rsidRDefault="004B0DF9" w:rsidP="00584DE4">
      <w:pPr>
        <w:autoSpaceDE w:val="0"/>
        <w:autoSpaceDN w:val="0"/>
        <w:adjustRightInd w:val="0"/>
        <w:jc w:val="both"/>
        <w:rPr>
          <w:color w:val="000000" w:themeColor="text1"/>
          <w:sz w:val="16"/>
          <w:szCs w:val="16"/>
        </w:rPr>
      </w:pPr>
    </w:p>
    <w:p w14:paraId="374A8B09" w14:textId="19D8FB0E" w:rsidR="0033092D" w:rsidRPr="00584DE4" w:rsidRDefault="0033092D" w:rsidP="00584DE4">
      <w:pPr>
        <w:jc w:val="both"/>
        <w:rPr>
          <w:color w:val="000000" w:themeColor="text1"/>
          <w:sz w:val="16"/>
          <w:szCs w:val="16"/>
        </w:rPr>
      </w:pPr>
      <w:r w:rsidRPr="00584DE4">
        <w:rPr>
          <w:bCs/>
          <w:color w:val="000000" w:themeColor="text1"/>
          <w:sz w:val="16"/>
          <w:szCs w:val="16"/>
        </w:rPr>
        <w:t>1</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года</w:t>
      </w:r>
      <w:r w:rsidRPr="00584DE4">
        <w:rPr>
          <w:color w:val="000000" w:themeColor="text1"/>
          <w:sz w:val="16"/>
          <w:szCs w:val="16"/>
        </w:rPr>
        <w:t xml:space="preserve"> 38 самолетов вылетели в районе сопки Заозерной. «В 14.00 над нами появились самолеты и сбросили бомбы, - записал в дневнике один из японских солдат. - Потом налетели тяжелые бомбардировщики и сбросили огромного размера бомбы». Однако большая часть снарядов последнего удара упала в озеро. В бомбоотсеках стояли так называемые «ведра Онисько» - цилиндрические кассеты с открывающимся дном. В «ведрах» лежали мелкие осколочные бомбы весом по 2,5 кг (30 штук в каждой кассете). С высоты 1000 м их высыпали на японскую пехоту. </w:t>
      </w:r>
    </w:p>
    <w:p w14:paraId="41C497E2" w14:textId="77777777" w:rsidR="0033092D" w:rsidRPr="00584DE4" w:rsidRDefault="0033092D" w:rsidP="00584DE4">
      <w:pPr>
        <w:autoSpaceDE w:val="0"/>
        <w:autoSpaceDN w:val="0"/>
        <w:adjustRightInd w:val="0"/>
        <w:jc w:val="both"/>
        <w:rPr>
          <w:color w:val="000000" w:themeColor="text1"/>
          <w:sz w:val="16"/>
          <w:szCs w:val="16"/>
        </w:rPr>
      </w:pPr>
      <w:r w:rsidRPr="00584DE4">
        <w:rPr>
          <w:color w:val="000000" w:themeColor="text1"/>
          <w:sz w:val="16"/>
          <w:szCs w:val="16"/>
        </w:rPr>
        <w:t>Комбриг Рычагов отметил, что «гранаты не всегда надежно выпадают из корзинки» и что он боялся привезти гранату на хвосте самолета обратно на аэродром. Кроме того, осколки бомб сильно повреждали свои же самолеты. Именно так вспыхнул бомбардировщик пилота Гавриша. Из 12 бомбардировщиков пять пострадали от осколков. На самолете командира звена Тараканова насчитали 73 пробоины! 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(17352).</w:t>
      </w:r>
    </w:p>
    <w:p w14:paraId="2E039B1C" w14:textId="77777777" w:rsidR="0033092D" w:rsidRPr="00584DE4" w:rsidRDefault="0033092D" w:rsidP="00584DE4">
      <w:pPr>
        <w:autoSpaceDE w:val="0"/>
        <w:autoSpaceDN w:val="0"/>
        <w:adjustRightInd w:val="0"/>
        <w:jc w:val="both"/>
        <w:rPr>
          <w:color w:val="000000" w:themeColor="text1"/>
          <w:sz w:val="16"/>
          <w:szCs w:val="16"/>
        </w:rPr>
      </w:pPr>
    </w:p>
    <w:p w14:paraId="5B624B20" w14:textId="62D2BC5B" w:rsidR="007B5CAB" w:rsidRPr="00584DE4" w:rsidRDefault="007B5CAB" w:rsidP="00584DE4">
      <w:pPr>
        <w:jc w:val="both"/>
        <w:rPr>
          <w:color w:val="000000" w:themeColor="text1"/>
          <w:sz w:val="16"/>
          <w:szCs w:val="16"/>
        </w:rPr>
      </w:pPr>
      <w:r w:rsidRPr="00584DE4">
        <w:rPr>
          <w:color w:val="000000" w:themeColor="text1"/>
          <w:sz w:val="16"/>
          <w:szCs w:val="16"/>
        </w:rPr>
        <w:t>1</w:t>
      </w:r>
      <w:r w:rsidR="00B53540">
        <w:rPr>
          <w:color w:val="000000" w:themeColor="text1"/>
          <w:sz w:val="16"/>
          <w:szCs w:val="16"/>
        </w:rPr>
        <w:t xml:space="preserve"> </w:t>
      </w:r>
      <w:r w:rsidRPr="00584DE4">
        <w:rPr>
          <w:color w:val="000000" w:themeColor="text1"/>
          <w:sz w:val="16"/>
          <w:szCs w:val="16"/>
        </w:rPr>
        <w:t>августа</w:t>
      </w:r>
      <w:r w:rsidR="00040E9F">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И.В. Сталин и К.Е. Ворошилов по прямому проводу отдали приказ В.К. Блюхеру в короткий срок уничтожить японцев и их материальную часть. В соответствии с этим В.К. Блюхер приказал комкору Г.М. Штерну атаковать противника 1 августа, не ожидая подхода всех войск, силами 40-й стрелковой дивизии. Однако части дивизии, совершившие тяжелый марш, только к вечеру 1 августа заняли исходное для наступления положение. В результате атака не состоялась. Прибывший на командный пункт 40-й стрелковой дивизии Г.М. Штерн приказал перенести наступление на 2 августа. На подготовку атаки Заозерной и Безымянной командованию дивизии давалась только одна ночь.</w:t>
      </w:r>
    </w:p>
    <w:p w14:paraId="64E8EF2D" w14:textId="77777777" w:rsidR="007B5CAB" w:rsidRPr="00584DE4" w:rsidRDefault="007B5CAB" w:rsidP="00584DE4">
      <w:pPr>
        <w:jc w:val="both"/>
        <w:rPr>
          <w:color w:val="000000" w:themeColor="text1"/>
          <w:sz w:val="16"/>
          <w:szCs w:val="16"/>
        </w:rPr>
      </w:pPr>
      <w:r w:rsidRPr="00584DE4">
        <w:rPr>
          <w:color w:val="000000" w:themeColor="text1"/>
          <w:sz w:val="16"/>
          <w:szCs w:val="16"/>
        </w:rPr>
        <w:t>Японцы провели первые бои силами своей 19-й пехотной дивизии Корейской армии, одновременно подтянув к участку Посьетского пограничного отряда еще и 15-ю и 20-ю пехотные дивизии, механизированную бригаду, кавалерийский полк, артиллерию – всего до 38 тыс. человек. Кроме того, для возможной огневой поддержки японских сухопутных войск (если боевые действия переместятся к югу, к морскому побережью) к устью пограничной реки Туманган подошел отряд японских кораблей в составе одного крейсера, 14 миноносцев и 15 военных катеров.</w:t>
      </w:r>
    </w:p>
    <w:p w14:paraId="572C8868" w14:textId="77777777" w:rsidR="007B5CAB" w:rsidRPr="00584DE4" w:rsidRDefault="007B5CAB" w:rsidP="00584DE4">
      <w:pPr>
        <w:jc w:val="both"/>
        <w:rPr>
          <w:color w:val="000000" w:themeColor="text1"/>
          <w:sz w:val="16"/>
          <w:szCs w:val="16"/>
        </w:rPr>
      </w:pPr>
      <w:r w:rsidRPr="00584DE4">
        <w:rPr>
          <w:color w:val="000000" w:themeColor="text1"/>
          <w:sz w:val="16"/>
          <w:szCs w:val="16"/>
        </w:rPr>
        <w:lastRenderedPageBreak/>
        <w:t>Наступление 40-й стрелковой дивизии на японские позиции на советской территории началось на рассвете 2 августа. Главный удар наносился с севера силами 119-го и 120-го стрелковых полков. Второй удар – вспомогательный наносился с юга силами 118-го стрелкового полка, который поддерживал танковый батальон. Главной целью атаки являлась высота Безымянная.</w:t>
      </w:r>
    </w:p>
    <w:p w14:paraId="6279EFAC" w14:textId="77777777" w:rsidR="007B5CAB" w:rsidRPr="00584DE4" w:rsidRDefault="007B5CAB" w:rsidP="00584DE4">
      <w:pPr>
        <w:jc w:val="both"/>
        <w:rPr>
          <w:color w:val="000000" w:themeColor="text1"/>
          <w:sz w:val="16"/>
          <w:szCs w:val="16"/>
        </w:rPr>
      </w:pPr>
      <w:r w:rsidRPr="00584DE4">
        <w:rPr>
          <w:color w:val="000000" w:themeColor="text1"/>
          <w:sz w:val="16"/>
          <w:szCs w:val="16"/>
        </w:rPr>
        <w:t>Стрелковым батальонам приходилось вести наступление по узкой болотистой полосе между озером Хасан и государственной границей. Это создавало большие трудности и влекло за собой лишние, неоправданные потери в людях. Но приказ на бой со всей строгостью требовал от командиров и бойцов: ни в коем случае не нарушать государственной границы Маньчжоу-Го.</w:t>
      </w:r>
    </w:p>
    <w:p w14:paraId="7AEC76EB" w14:textId="77777777" w:rsidR="007B5CAB" w:rsidRPr="00584DE4" w:rsidRDefault="007B5CAB" w:rsidP="00584DE4">
      <w:pPr>
        <w:jc w:val="both"/>
        <w:rPr>
          <w:color w:val="000000" w:themeColor="text1"/>
          <w:sz w:val="16"/>
          <w:szCs w:val="16"/>
        </w:rPr>
      </w:pPr>
      <w:r w:rsidRPr="00584DE4">
        <w:rPr>
          <w:color w:val="000000" w:themeColor="text1"/>
          <w:sz w:val="16"/>
          <w:szCs w:val="16"/>
        </w:rPr>
        <w:t>Атака Заозерной и Безымянной была подготовлена наспех и велась без артиллерийской поддержки из-за опасения, что снаряды могут упасть по ту сторону государственной границы. К исходу дня 2 августа 119-й стрелковый полк, преодолев вброд и вплавь озеро Хасан, вышел под сильным огнем японцев на северовосточные скаты сопки Заозерная. Уставшие и промокшие красноармейцы под сильным огнем японцев (огонь вела их артиллерия) были вынуждены залечь и окопаться. Атака полка захлебнулась.</w:t>
      </w:r>
    </w:p>
    <w:p w14:paraId="5C9B029D" w14:textId="77777777" w:rsidR="007B5CAB" w:rsidRPr="00584DE4" w:rsidRDefault="007B5CAB" w:rsidP="00584DE4">
      <w:pPr>
        <w:jc w:val="both"/>
        <w:rPr>
          <w:color w:val="000000" w:themeColor="text1"/>
          <w:sz w:val="16"/>
          <w:szCs w:val="16"/>
        </w:rPr>
      </w:pPr>
      <w:r w:rsidRPr="00584DE4">
        <w:rPr>
          <w:color w:val="000000" w:themeColor="text1"/>
          <w:sz w:val="16"/>
          <w:szCs w:val="16"/>
        </w:rPr>
        <w:t>Такой же неудачной оказалась атака и 120-го стрелкового полка, который овладел восточными скатами сопки Безымянной. Не смог выполнить поставленную боевую задачу и 119-й стрелковый полк. Наступавшие понесли большие потери в людях. Участник Хасанских боев командир стрелкового батальона капитан Стеженко вспоминал об атаке 2 августа: "Наш батальон наступал на японцев через южный выступ, имея задачей занять Заозерную. Перед нами лежало пространство в 150 метров, сплошь оплетенное проволокой и находящееся под перекрестным огнем. В таком же положении находились наши части, наступавшие через северный выступ на Безымянную… Мы могли бы значительно быстрее расправиться с зарвавшимся врагом, если бы нарушили границу и овладели окопами, обходя их по маньчжурской территории. Но наши части точно исполнили приказ командования и действовали в пределах нашей территории"</w:t>
      </w:r>
    </w:p>
    <w:p w14:paraId="41C03AF2" w14:textId="77777777" w:rsidR="007B5CAB" w:rsidRPr="00584DE4" w:rsidRDefault="007B5CAB" w:rsidP="00584DE4">
      <w:pPr>
        <w:jc w:val="both"/>
        <w:rPr>
          <w:color w:val="000000" w:themeColor="text1"/>
          <w:sz w:val="16"/>
          <w:szCs w:val="16"/>
        </w:rPr>
      </w:pPr>
      <w:r w:rsidRPr="00584DE4">
        <w:rPr>
          <w:color w:val="000000" w:themeColor="text1"/>
          <w:sz w:val="16"/>
          <w:szCs w:val="16"/>
        </w:rPr>
        <w:t>На поле боя был найден "походный" дневник японского унтер-офицера "части Сато, подразделения Камура". Вот как он описывал бои на озере Хасан:</w:t>
      </w:r>
    </w:p>
    <w:p w14:paraId="06A21DB3" w14:textId="77777777" w:rsidR="007B5CAB" w:rsidRPr="00584DE4" w:rsidRDefault="007B5CAB" w:rsidP="00584DE4">
      <w:pPr>
        <w:jc w:val="both"/>
        <w:rPr>
          <w:color w:val="000000" w:themeColor="text1"/>
          <w:sz w:val="16"/>
          <w:szCs w:val="16"/>
        </w:rPr>
      </w:pPr>
      <w:r w:rsidRPr="00584DE4">
        <w:rPr>
          <w:color w:val="000000" w:themeColor="text1"/>
          <w:sz w:val="16"/>
          <w:szCs w:val="16"/>
        </w:rPr>
        <w:t>"1 августа.</w:t>
      </w:r>
    </w:p>
    <w:p w14:paraId="145A0FF5" w14:textId="77777777" w:rsidR="007B5CAB" w:rsidRPr="00584DE4" w:rsidRDefault="007B5CAB" w:rsidP="00584DE4">
      <w:pPr>
        <w:jc w:val="both"/>
        <w:rPr>
          <w:color w:val="000000" w:themeColor="text1"/>
          <w:sz w:val="16"/>
          <w:szCs w:val="16"/>
        </w:rPr>
      </w:pPr>
      <w:r w:rsidRPr="00584DE4">
        <w:rPr>
          <w:color w:val="000000" w:themeColor="text1"/>
          <w:sz w:val="16"/>
          <w:szCs w:val="16"/>
        </w:rPr>
        <w:t>Тяжелые снаряды противника беспрерывно рвутся на наших позициях. В 14.00 над нами появились самолеты противника и сбросили бомбы. Налетели тяжелые бомбардировщики, сбросили огромного размера бомбы.</w:t>
      </w:r>
    </w:p>
    <w:p w14:paraId="5E22D8C2" w14:textId="77777777" w:rsidR="007B5CAB" w:rsidRPr="00584DE4" w:rsidRDefault="007B5CAB" w:rsidP="00584DE4">
      <w:pPr>
        <w:jc w:val="both"/>
        <w:rPr>
          <w:color w:val="000000" w:themeColor="text1"/>
          <w:sz w:val="16"/>
          <w:szCs w:val="16"/>
        </w:rPr>
      </w:pPr>
      <w:r w:rsidRPr="00584DE4">
        <w:rPr>
          <w:color w:val="000000" w:themeColor="text1"/>
          <w:sz w:val="16"/>
          <w:szCs w:val="16"/>
        </w:rPr>
        <w:t>2 августа.</w:t>
      </w:r>
    </w:p>
    <w:p w14:paraId="79E27180" w14:textId="77777777" w:rsidR="007B5CAB" w:rsidRPr="00584DE4" w:rsidRDefault="007B5CAB" w:rsidP="00584DE4">
      <w:pPr>
        <w:jc w:val="both"/>
        <w:rPr>
          <w:color w:val="000000" w:themeColor="text1"/>
          <w:sz w:val="16"/>
          <w:szCs w:val="16"/>
        </w:rPr>
      </w:pPr>
      <w:r w:rsidRPr="00584DE4">
        <w:rPr>
          <w:color w:val="000000" w:themeColor="text1"/>
          <w:sz w:val="16"/>
          <w:szCs w:val="16"/>
        </w:rPr>
        <w:t>Находясь на высоте Чашкуфу (Заозерная), всю ночь с 1 августа до 2 августа рыли окопы. На высоту начали атаку танки противника. В этот день было что-то ужасное. Беспрерывно рвались бомбы и снаряды. Мы то и дело перебегали, о еде и думать нельзя было. С полудня первого августа в течение полутора суток ничего не ели. Бой продолжался. Удалось поесть только огурцов и запить грязной водой. Сегодня солнечный день, но среди дня не было видно солнца. Настроение подавленное. Чувствую себя отвратительно. Так воевать невыносимо.</w:t>
      </w:r>
    </w:p>
    <w:p w14:paraId="7F293255" w14:textId="77777777" w:rsidR="007B5CAB" w:rsidRPr="00584DE4" w:rsidRDefault="007B5CAB" w:rsidP="00584DE4">
      <w:pPr>
        <w:jc w:val="both"/>
        <w:rPr>
          <w:color w:val="000000" w:themeColor="text1"/>
          <w:sz w:val="16"/>
          <w:szCs w:val="16"/>
        </w:rPr>
      </w:pPr>
      <w:r w:rsidRPr="00584DE4">
        <w:rPr>
          <w:color w:val="000000" w:themeColor="text1"/>
          <w:sz w:val="16"/>
          <w:szCs w:val="16"/>
        </w:rPr>
        <w:t>4 августа.</w:t>
      </w:r>
    </w:p>
    <w:p w14:paraId="6A7CEA60" w14:textId="77777777" w:rsidR="007B5CAB" w:rsidRPr="00584DE4" w:rsidRDefault="007B5CAB" w:rsidP="00584DE4">
      <w:pPr>
        <w:jc w:val="both"/>
        <w:rPr>
          <w:color w:val="000000" w:themeColor="text1"/>
          <w:sz w:val="16"/>
          <w:szCs w:val="16"/>
        </w:rPr>
      </w:pPr>
      <w:r w:rsidRPr="00584DE4">
        <w:rPr>
          <w:color w:val="000000" w:themeColor="text1"/>
          <w:sz w:val="16"/>
          <w:szCs w:val="16"/>
        </w:rPr>
        <w:t>Рыли окопы. Во время записи разорвался снаряд. Сильно устал. Болела голова. Спал мало. Артиллерия противника вела ураганный огонь. Огромные снаряды рвутся на наших позициях…" (На этом дневниковая запись обрывается.) (17353).</w:t>
      </w:r>
    </w:p>
    <w:p w14:paraId="55385CAF" w14:textId="77777777" w:rsidR="007B5CAB" w:rsidRPr="00584DE4" w:rsidRDefault="007B5CAB" w:rsidP="00584DE4">
      <w:pPr>
        <w:autoSpaceDE w:val="0"/>
        <w:autoSpaceDN w:val="0"/>
        <w:adjustRightInd w:val="0"/>
        <w:jc w:val="both"/>
        <w:rPr>
          <w:color w:val="000000" w:themeColor="text1"/>
          <w:sz w:val="16"/>
          <w:szCs w:val="16"/>
        </w:rPr>
      </w:pPr>
    </w:p>
    <w:p w14:paraId="6E48906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0D959D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57BE5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августа 1938 в СССР расстрелян русский революционер, один из создателей первых в России Советов и руководителей революции 1917 года Андрей Бубнов (4962), расстреляны флагман флота 1-го ранга М.В. Викторов (начальник морских сил РККА), комкор Я.П. Гайлит (ком. войсками УрВО), комкор И.Д. Косогов (командир 4-го казачьего корпуса), комкор С.П. Урицкий (зам. ком. войсками МВО, бывш. нач. разведуправления РККА) (4963 ).</w:t>
      </w:r>
    </w:p>
    <w:p w14:paraId="0A2E86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5F03CC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C57CFF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D324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августа 1938, в 15 ч. 50 мин., в сооб</w:t>
      </w:r>
      <w:r w:rsidRPr="00584DE4">
        <w:rPr>
          <w:color w:val="000000" w:themeColor="text1"/>
          <w:sz w:val="16"/>
          <w:szCs w:val="16"/>
        </w:rPr>
        <w:softHyphen/>
        <w:t>щении Управления пограничных и внутренних войск НКВД в инстанции,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584DE4">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 Примечательно и разведдонесение Рихарда Зорге от 3 августа 1938 года, в котором, со ссыл</w:t>
      </w:r>
      <w:r w:rsidRPr="00584DE4">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584DE4">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 Согласно опубликованным документам, по итогам боев на Хасане советс</w:t>
      </w:r>
      <w:r w:rsidRPr="00584DE4">
        <w:rPr>
          <w:color w:val="000000" w:themeColor="text1"/>
          <w:sz w:val="16"/>
          <w:szCs w:val="16"/>
        </w:rPr>
        <w:softHyphen/>
        <w:t>кая авиация совершила свыше 1000 боевых вылетов (в том числе бомбарди</w:t>
      </w:r>
      <w:r w:rsidRPr="00584DE4">
        <w:rPr>
          <w:color w:val="000000" w:themeColor="text1"/>
          <w:sz w:val="16"/>
          <w:szCs w:val="16"/>
        </w:rPr>
        <w:softHyphen/>
        <w:t>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584DE4">
        <w:rPr>
          <w:color w:val="000000" w:themeColor="text1"/>
          <w:sz w:val="16"/>
          <w:szCs w:val="16"/>
        </w:rPr>
        <w:softHyphen/>
        <w:t>нужденную посадку вследствие полученных повреждений (11710,374).</w:t>
      </w:r>
    </w:p>
    <w:p w14:paraId="5221C6EC" w14:textId="77777777" w:rsidR="004B0DF9" w:rsidRPr="00584DE4" w:rsidRDefault="004B0DF9" w:rsidP="00584DE4">
      <w:pPr>
        <w:shd w:val="clear" w:color="auto" w:fill="FFFFFF"/>
        <w:autoSpaceDE w:val="0"/>
        <w:autoSpaceDN w:val="0"/>
        <w:adjustRightInd w:val="0"/>
        <w:jc w:val="both"/>
        <w:rPr>
          <w:color w:val="000000" w:themeColor="text1"/>
          <w:sz w:val="16"/>
          <w:szCs w:val="16"/>
          <w:vertAlign w:val="superscript"/>
        </w:rPr>
      </w:pPr>
    </w:p>
    <w:p w14:paraId="74D91D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августа 1938 на фронт были брошены новые пехотные части; над сопками с гулом появились советские ВВС. Семьдесят пятый полк доложил о 8 атаках советских легких бомбардировщиков и истребителей, общее коли</w:t>
      </w:r>
      <w:r w:rsidRPr="00584DE4">
        <w:rPr>
          <w:color w:val="000000" w:themeColor="text1"/>
          <w:sz w:val="16"/>
          <w:szCs w:val="16"/>
        </w:rPr>
        <w:softHyphen/>
        <w:t>чество которых оценивалось как 120 - 150 самолетов. Они действовали вол</w:t>
      </w:r>
      <w:r w:rsidRPr="00584DE4">
        <w:rPr>
          <w:color w:val="000000" w:themeColor="text1"/>
          <w:sz w:val="16"/>
          <w:szCs w:val="16"/>
        </w:rPr>
        <w:softHyphen/>
        <w:t>нами в две или три дюжины, проводя бомбардировку и штурм передовых обо</w:t>
      </w:r>
      <w:r w:rsidRPr="00584DE4">
        <w:rPr>
          <w:color w:val="000000" w:themeColor="text1"/>
          <w:sz w:val="16"/>
          <w:szCs w:val="16"/>
        </w:rPr>
        <w:softHyphen/>
        <w:t>ронительных позиций. Документы штаба японской армии (АО5) показывают, что советские легкие и тяжелые бомбардировщики соединениями в 26, 35, 55 и 35 машин атаковали также железнодорожную станцию снабжения, мост и населенные пункты на корейской стороне реки. Очевидно, русские приняли решение не щадить опорные пункты в Северной Корее, находящиеся сразу же за линией фронта. В конечном счете, в соответствии с данными разведки японской императорской армии, русские ввели в бой две авиабригады, состо</w:t>
      </w:r>
      <w:r w:rsidRPr="00584DE4">
        <w:rPr>
          <w:color w:val="000000" w:themeColor="text1"/>
          <w:sz w:val="16"/>
          <w:szCs w:val="16"/>
        </w:rPr>
        <w:softHyphen/>
        <w:t>ящие из 100 - 220 самолетов, действующих в боевом порядке до 80 самоле</w:t>
      </w:r>
      <w:r w:rsidRPr="00584DE4">
        <w:rPr>
          <w:color w:val="000000" w:themeColor="text1"/>
          <w:sz w:val="16"/>
          <w:szCs w:val="16"/>
        </w:rPr>
        <w:softHyphen/>
        <w:t>тов, включая четырехмоторные тяжелые бомбардировщики, до этого в боях не применявшиеся. Итого в течение шести летных дней было доложено о 700 боевых самолето-вылетах советской авиации. Чтобы избежать эскалации конфликта... Имперский Генеральный Штаб (ЮН&lt;3) не позволил использовать в боях японскую авиацию. Только один раз, второго августа, несколько япон</w:t>
      </w:r>
      <w:r w:rsidRPr="00584DE4">
        <w:rPr>
          <w:color w:val="000000" w:themeColor="text1"/>
          <w:sz w:val="16"/>
          <w:szCs w:val="16"/>
        </w:rPr>
        <w:softHyphen/>
        <w:t>ских самолетов вылетели на патрулирование - несанкционированный вылет для защиты движения поездов по территории Кореи. Как только Имперский Генеральный Штаб (ЮНС^) узнал об этом, он строго предупредил не подозре</w:t>
      </w:r>
      <w:r w:rsidRPr="00584DE4">
        <w:rPr>
          <w:color w:val="000000" w:themeColor="text1"/>
          <w:sz w:val="16"/>
          <w:szCs w:val="16"/>
        </w:rPr>
        <w:softHyphen/>
        <w:t>вающую об этом корейскую армию, что подобные действия абсолютно недо</w:t>
      </w:r>
      <w:r w:rsidRPr="00584DE4">
        <w:rPr>
          <w:color w:val="000000" w:themeColor="text1"/>
          <w:sz w:val="16"/>
          <w:szCs w:val="16"/>
        </w:rPr>
        <w:softHyphen/>
        <w:t>пустимы. На ответственного штабного офицера быстро было наложено дис</w:t>
      </w:r>
      <w:r w:rsidRPr="00584DE4">
        <w:rPr>
          <w:color w:val="000000" w:themeColor="text1"/>
          <w:sz w:val="16"/>
          <w:szCs w:val="16"/>
        </w:rPr>
        <w:softHyphen/>
        <w:t>циплинарное взыскание. Никаких вылетов японской авиации в дальнейшем не производилось, хотя экипажи самолетов скрежетали зубами от разочарова</w:t>
      </w:r>
      <w:r w:rsidRPr="00584DE4">
        <w:rPr>
          <w:color w:val="000000" w:themeColor="text1"/>
          <w:sz w:val="16"/>
          <w:szCs w:val="16"/>
        </w:rPr>
        <w:softHyphen/>
        <w:t>ния, а японские пехотинцы не сдерживали своих чувств, когда тщетно искали в безоблачном небе самолеты со знаком восходящего солнца».</w:t>
      </w:r>
    </w:p>
    <w:p w14:paraId="484438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Хотя японское верховное командование оставалось убеждено в том, что применение японских ВВС лишь ухудшило бы ситуацию, Квантунская армия 9 августа привела в состояние готовности свои бомбардировочные соединения одновременно с сухопутными частями. Один из командиров авиагрупп Квантунской армии из 12-й группы тяжелых бомбардировщиков вспоминал, что получил неожиданный приказ быть готовым к бою, причем конкретные цели не были указаны, но на готовые к боевым вылетам само</w:t>
      </w:r>
      <w:r w:rsidRPr="00584DE4">
        <w:rPr>
          <w:color w:val="000000" w:themeColor="text1"/>
          <w:sz w:val="16"/>
          <w:szCs w:val="16"/>
        </w:rPr>
        <w:softHyphen/>
        <w:t>леты уже были подвешены бомбы:</w:t>
      </w:r>
    </w:p>
    <w:p w14:paraId="7C35AA8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«Прочие соединения японской армии в Кунгчулине (Кип§сгшНп§), напри</w:t>
      </w:r>
      <w:r w:rsidRPr="00584DE4">
        <w:rPr>
          <w:color w:val="000000" w:themeColor="text1"/>
          <w:sz w:val="16"/>
          <w:szCs w:val="16"/>
        </w:rPr>
        <w:softHyphen/>
        <w:t>мер, танковые, уже были развернуты на восточной границе, и, конечно же, все мы знали о событиях у Чанкуфэна; поэтому у нас было довольно хорошее представление об общем направлении, куда нам прикажут ударить. Но мы так и не получили оперативных приказов - был только приказ о боеготовности. Так мы и стояли в ожидании на стоянках под палящими лучами солнца и все ждали, и ждали. В такую страшную жару для нас было крайне опасно стоять за</w:t>
      </w:r>
      <w:r w:rsidRPr="00584DE4">
        <w:rPr>
          <w:color w:val="000000" w:themeColor="text1"/>
          <w:sz w:val="16"/>
          <w:szCs w:val="16"/>
        </w:rPr>
        <w:softHyphen/>
        <w:t>груженными - шины, например, могли лопнуть. После того как я посетил штаб Квантунской армии для объяснения ситуации, нам позволили снять бомбы, но их надо было оставить рядом, чтобы в случае получения приказа мы были по-прежнему готовы к взлету. Я помню ожидание в течение целого дня (Речь идет о событиях 10-11 августа 1938 года.), но затем состояние боеготовности было отменено» (11710,374).</w:t>
      </w:r>
    </w:p>
    <w:p w14:paraId="31DAE8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62328C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7DE0BF6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21C7D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августа 1938 было письмо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w:t>
      </w:r>
    </w:p>
    <w:p w14:paraId="0A0B88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«01.08.1938 Секретно Размечено: Литвинову Потемкину Стомонякову Гнедину</w:t>
      </w:r>
    </w:p>
    <w:p w14:paraId="777C19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Уважаемый товарищ,</w:t>
      </w:r>
    </w:p>
    <w:p w14:paraId="6EDAE9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 спрашиваете, как выглядело обслужи</w:t>
      </w:r>
      <w:r w:rsidRPr="00584DE4">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584DE4">
        <w:rPr>
          <w:color w:val="000000" w:themeColor="text1"/>
          <w:sz w:val="16"/>
          <w:szCs w:val="16"/>
        </w:rPr>
        <w:softHyphen/>
        <w:t>фекта нашей помощи Юзу во много крат пре</w:t>
      </w:r>
      <w:r w:rsidRPr="00584DE4">
        <w:rPr>
          <w:color w:val="000000" w:themeColor="text1"/>
          <w:sz w:val="16"/>
          <w:szCs w:val="16"/>
        </w:rPr>
        <w:softHyphen/>
        <w:t>взойдены. Помимо прессы об этом свидетель</w:t>
      </w:r>
      <w:r w:rsidRPr="00584DE4">
        <w:rPr>
          <w:color w:val="000000" w:themeColor="text1"/>
          <w:sz w:val="16"/>
          <w:szCs w:val="16"/>
        </w:rPr>
        <w:softHyphen/>
        <w:t>ствуют и получаемые полпредством письма, и беседы с разными людьми, и мн[огое] др[угое].</w:t>
      </w:r>
    </w:p>
    <w:p w14:paraId="5F355B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Как Вы знаете, Юз в течение двух лет го</w:t>
      </w:r>
      <w:r w:rsidRPr="00584DE4">
        <w:rPr>
          <w:color w:val="000000" w:themeColor="text1"/>
          <w:sz w:val="16"/>
          <w:szCs w:val="16"/>
        </w:rPr>
        <w:softHyphen/>
        <w:t>товился к этому перелету тайно и даже перед отлетом из Нью-Йорка из осторожно</w:t>
      </w:r>
      <w:r w:rsidRPr="00584DE4">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584DE4">
        <w:rPr>
          <w:color w:val="000000" w:themeColor="text1"/>
          <w:sz w:val="16"/>
          <w:szCs w:val="16"/>
        </w:rPr>
        <w:softHyphen/>
        <w:t>ставителей трех агентств и четырех круп</w:t>
      </w:r>
      <w:r w:rsidRPr="00584DE4">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584DE4">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584DE4">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584DE4">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584DE4">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584DE4">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584DE4">
        <w:rPr>
          <w:color w:val="000000" w:themeColor="text1"/>
          <w:sz w:val="16"/>
          <w:szCs w:val="16"/>
        </w:rPr>
        <w:softHyphen/>
        <w:t>ний. Сказал я об этом в ответ на глупый во</w:t>
      </w:r>
      <w:r w:rsidRPr="00584DE4">
        <w:rPr>
          <w:color w:val="000000" w:themeColor="text1"/>
          <w:sz w:val="16"/>
          <w:szCs w:val="16"/>
        </w:rPr>
        <w:softHyphen/>
        <w:t>прос какого-то корреспондента о том, не воспользовался ли я полетом Юза для посыл</w:t>
      </w:r>
      <w:r w:rsidRPr="00584DE4">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584DE4">
        <w:rPr>
          <w:color w:val="000000" w:themeColor="text1"/>
          <w:sz w:val="16"/>
          <w:szCs w:val="16"/>
        </w:rPr>
        <w:softHyphen/>
        <w:t>востями по бейсболу.</w:t>
      </w:r>
    </w:p>
    <w:p w14:paraId="1D10D6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(Забыл упомянуть выше, что Юз настоль</w:t>
      </w:r>
      <w:r w:rsidRPr="00584DE4">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584DE4">
        <w:rPr>
          <w:color w:val="000000" w:themeColor="text1"/>
          <w:sz w:val="16"/>
          <w:szCs w:val="16"/>
        </w:rPr>
        <w:softHyphen/>
        <w:t>долго до отлета.)</w:t>
      </w:r>
    </w:p>
    <w:p w14:paraId="29EF36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детали обслуживания в Москве и в дру</w:t>
      </w:r>
      <w:r w:rsidRPr="00584DE4">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584DE4">
        <w:rPr>
          <w:color w:val="000000" w:themeColor="text1"/>
          <w:sz w:val="16"/>
          <w:szCs w:val="16"/>
        </w:rPr>
        <w:softHyphen/>
        <w:t>ей о ходе перелета полпредством на основа</w:t>
      </w:r>
      <w:r w:rsidRPr="00584DE4">
        <w:rPr>
          <w:color w:val="000000" w:themeColor="text1"/>
          <w:sz w:val="16"/>
          <w:szCs w:val="16"/>
        </w:rPr>
        <w:softHyphen/>
        <w:t>нии получавшихся нами по телеграфу, а иног</w:t>
      </w:r>
      <w:r w:rsidRPr="00584DE4">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591A72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возвращении в Нью-Йорк Юз заявил прессе о «блестящей помощи со стороны со</w:t>
      </w:r>
      <w:r w:rsidRPr="00584DE4">
        <w:rPr>
          <w:color w:val="000000" w:themeColor="text1"/>
          <w:sz w:val="16"/>
          <w:szCs w:val="16"/>
        </w:rPr>
        <w:softHyphen/>
        <w:t>ветских властей, без которой перелет был бы невозможен». В таком же духе говорил ра</w:t>
      </w:r>
      <w:r w:rsidRPr="00584DE4">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584DE4">
        <w:rPr>
          <w:color w:val="000000" w:themeColor="text1"/>
          <w:sz w:val="16"/>
          <w:szCs w:val="16"/>
        </w:rPr>
        <w:softHyphen/>
        <w:t>се, будто в Якутске указали экипажу непра</w:t>
      </w:r>
      <w:r w:rsidRPr="00584DE4">
        <w:rPr>
          <w:color w:val="000000" w:themeColor="text1"/>
          <w:sz w:val="16"/>
          <w:szCs w:val="16"/>
        </w:rPr>
        <w:softHyphen/>
        <w:t>вильные высоты хребтов на сев[еро]-восто- ке Сибири, которые экипажу предстояло пе</w:t>
      </w:r>
      <w:r w:rsidRPr="00584DE4">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584DE4">
        <w:rPr>
          <w:color w:val="000000" w:themeColor="text1"/>
          <w:sz w:val="16"/>
          <w:szCs w:val="16"/>
        </w:rPr>
        <w:softHyphen/>
        <w:t>ми, принял футы за метры и неправильно представил себе высоту хребтов. (Эта де</w:t>
      </w:r>
      <w:r w:rsidRPr="00584DE4">
        <w:rPr>
          <w:color w:val="000000" w:themeColor="text1"/>
          <w:sz w:val="16"/>
          <w:szCs w:val="16"/>
        </w:rPr>
        <w:softHyphen/>
        <w:t>таль характерна для перелета, в процессе подготовки которого мне пришлось не раз за</w:t>
      </w:r>
      <w:r w:rsidRPr="00584DE4">
        <w:rPr>
          <w:color w:val="000000" w:themeColor="text1"/>
          <w:sz w:val="16"/>
          <w:szCs w:val="16"/>
        </w:rPr>
        <w:softHyphen/>
        <w:t>мечать немало дилетантства; перед отле</w:t>
      </w:r>
      <w:r w:rsidRPr="00584DE4">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584DE4">
        <w:rPr>
          <w:color w:val="000000" w:themeColor="text1"/>
          <w:sz w:val="16"/>
          <w:szCs w:val="16"/>
        </w:rPr>
        <w:softHyphen/>
        <w:t>ственным пятном на всем деле.</w:t>
      </w:r>
    </w:p>
    <w:p w14:paraId="669CA5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Поскольку, по вине Юза, обед, который я со</w:t>
      </w:r>
      <w:r w:rsidRPr="00584DE4">
        <w:rPr>
          <w:color w:val="000000" w:themeColor="text1"/>
          <w:sz w:val="16"/>
          <w:szCs w:val="16"/>
        </w:rPr>
        <w:softHyphen/>
        <w:t>бирался ему устроить в Нью-Йорке перед от</w:t>
      </w:r>
      <w:r w:rsidRPr="00584DE4">
        <w:rPr>
          <w:color w:val="000000" w:themeColor="text1"/>
          <w:sz w:val="16"/>
          <w:szCs w:val="16"/>
        </w:rPr>
        <w:softHyphen/>
        <w:t>летом, не состоялся, он намекнул, что охотно приедет на обед в полпредство. Обед состо</w:t>
      </w:r>
      <w:r w:rsidRPr="00584DE4">
        <w:rPr>
          <w:color w:val="000000" w:themeColor="text1"/>
          <w:sz w:val="16"/>
          <w:szCs w:val="16"/>
        </w:rPr>
        <w:softHyphen/>
        <w:t>ялся 24 июля и был основным моментом пребы</w:t>
      </w:r>
      <w:r w:rsidRPr="00584DE4">
        <w:rPr>
          <w:color w:val="000000" w:themeColor="text1"/>
          <w:sz w:val="16"/>
          <w:szCs w:val="16"/>
        </w:rPr>
        <w:softHyphen/>
        <w:t>вания Юза в Вашингтоне. В ответ на мое при</w:t>
      </w:r>
      <w:r w:rsidRPr="00584DE4">
        <w:rPr>
          <w:color w:val="000000" w:themeColor="text1"/>
          <w:sz w:val="16"/>
          <w:szCs w:val="16"/>
        </w:rPr>
        <w:softHyphen/>
        <w:t>ветствие Юз - обычно очень молчаливый и за</w:t>
      </w:r>
      <w:r w:rsidRPr="00584DE4">
        <w:rPr>
          <w:color w:val="000000" w:themeColor="text1"/>
          <w:sz w:val="16"/>
          <w:szCs w:val="16"/>
        </w:rPr>
        <w:softHyphen/>
        <w:t>стенчивый - произнес получасовую речь, в ко</w:t>
      </w:r>
      <w:r w:rsidRPr="00584DE4">
        <w:rPr>
          <w:color w:val="000000" w:themeColor="text1"/>
          <w:sz w:val="16"/>
          <w:szCs w:val="16"/>
        </w:rPr>
        <w:softHyphen/>
        <w:t>торой впервые после своего возвращения, вос</w:t>
      </w:r>
      <w:r w:rsidRPr="00584DE4">
        <w:rPr>
          <w:color w:val="000000" w:themeColor="text1"/>
          <w:sz w:val="16"/>
          <w:szCs w:val="16"/>
        </w:rPr>
        <w:softHyphen/>
        <w:t>пользовавшись отсутствием прессы, расска</w:t>
      </w:r>
      <w:r w:rsidRPr="00584DE4">
        <w:rPr>
          <w:color w:val="000000" w:themeColor="text1"/>
          <w:sz w:val="16"/>
          <w:szCs w:val="16"/>
        </w:rPr>
        <w:softHyphen/>
        <w:t>зал подробно о перелете, не постеснявшись назвать и его слабые стороны и отрицатель</w:t>
      </w:r>
      <w:r w:rsidRPr="00584DE4">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584DE4">
        <w:rPr>
          <w:color w:val="000000" w:themeColor="text1"/>
          <w:sz w:val="16"/>
          <w:szCs w:val="16"/>
        </w:rPr>
        <w:softHyphen/>
        <w:t>смотря на летнее время, был настолько перво</w:t>
      </w:r>
      <w:r w:rsidRPr="00584DE4">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584DE4">
        <w:rPr>
          <w:color w:val="000000" w:themeColor="text1"/>
          <w:sz w:val="16"/>
          <w:szCs w:val="16"/>
        </w:rPr>
        <w:softHyphen/>
        <w:t>тель] госсекретаря Сэйр, нач[альник] морск[ого] штаба адмирал Лэй, председа</w:t>
      </w:r>
      <w:r w:rsidRPr="00584DE4">
        <w:rPr>
          <w:color w:val="000000" w:themeColor="text1"/>
          <w:sz w:val="16"/>
          <w:szCs w:val="16"/>
        </w:rPr>
        <w:softHyphen/>
        <w:t>тель] Реконструктивной] финансовой] кор</w:t>
      </w:r>
      <w:r w:rsidRPr="00584DE4">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584DE4">
        <w:rPr>
          <w:color w:val="000000" w:themeColor="text1"/>
          <w:sz w:val="16"/>
          <w:szCs w:val="16"/>
        </w:rPr>
        <w:softHyphen/>
        <w:t xml:space="preserve">дент </w:t>
      </w:r>
      <w:r w:rsidRPr="00584DE4">
        <w:rPr>
          <w:color w:val="000000" w:themeColor="text1"/>
          <w:sz w:val="16"/>
          <w:szCs w:val="16"/>
          <w:lang w:val="en-US"/>
        </w:rPr>
        <w:t>RCA</w:t>
      </w:r>
      <w:r w:rsidRPr="00584DE4">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228849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Юз спрашивал меня, чем можно отблагода</w:t>
      </w:r>
      <w:r w:rsidRPr="00584DE4">
        <w:rPr>
          <w:color w:val="000000" w:themeColor="text1"/>
          <w:sz w:val="16"/>
          <w:szCs w:val="16"/>
        </w:rPr>
        <w:softHyphen/>
        <w:t>рить т. Демченко и разрешается ли пере</w:t>
      </w:r>
      <w:r w:rsidRPr="00584DE4">
        <w:rPr>
          <w:color w:val="000000" w:themeColor="text1"/>
          <w:sz w:val="16"/>
          <w:szCs w:val="16"/>
        </w:rPr>
        <w:softHyphen/>
        <w:t>слать ему ценный подарок. Я сказал ему, что у нас это не принято и что посланных им теле</w:t>
      </w:r>
      <w:r w:rsidRPr="00584DE4">
        <w:rPr>
          <w:color w:val="000000" w:themeColor="text1"/>
          <w:sz w:val="16"/>
          <w:szCs w:val="16"/>
        </w:rPr>
        <w:softHyphen/>
        <w:t>грамм благодарности достаточно.</w:t>
      </w:r>
    </w:p>
    <w:p w14:paraId="616FD2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584DE4">
        <w:rPr>
          <w:color w:val="000000" w:themeColor="text1"/>
          <w:sz w:val="16"/>
          <w:szCs w:val="16"/>
        </w:rPr>
        <w:softHyphen/>
        <w:t>леграммами между Юзом и т. Тихомирновым, но газеты не опубликовали, т.к. к этому мо</w:t>
      </w:r>
      <w:r w:rsidRPr="00584DE4">
        <w:rPr>
          <w:color w:val="000000" w:themeColor="text1"/>
          <w:sz w:val="16"/>
          <w:szCs w:val="16"/>
        </w:rPr>
        <w:softHyphen/>
        <w:t>менту интерес к Юзу упал.</w:t>
      </w:r>
    </w:p>
    <w:p w14:paraId="19EF45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общем, перелет нам оч[ень] помог, и мы с американцами в расчете.</w:t>
      </w:r>
    </w:p>
    <w:p w14:paraId="0B4714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УМАНСКИЙ» [АВП РФ. Ф. 05. Оп. 18. П. 147. Д. 136. Л. 5-8.] (11976).</w:t>
      </w:r>
    </w:p>
    <w:p w14:paraId="40DD06CB" w14:textId="77777777" w:rsidR="004B0DF9" w:rsidRPr="00584DE4" w:rsidRDefault="004B0DF9" w:rsidP="00584DE4">
      <w:pPr>
        <w:autoSpaceDE w:val="0"/>
        <w:autoSpaceDN w:val="0"/>
        <w:adjustRightInd w:val="0"/>
        <w:jc w:val="both"/>
        <w:rPr>
          <w:color w:val="000000" w:themeColor="text1"/>
          <w:sz w:val="16"/>
          <w:szCs w:val="16"/>
        </w:rPr>
      </w:pPr>
    </w:p>
    <w:p w14:paraId="7A5A5F6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80BD5F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0694F9" w14:textId="60DD4A50" w:rsidR="006E7C30" w:rsidRPr="00584DE4" w:rsidRDefault="006E7C30" w:rsidP="00584DE4">
      <w:pPr>
        <w:jc w:val="both"/>
        <w:rPr>
          <w:color w:val="000000" w:themeColor="text1"/>
          <w:sz w:val="16"/>
          <w:szCs w:val="16"/>
        </w:rPr>
      </w:pPr>
      <w:r w:rsidRPr="00584DE4">
        <w:rPr>
          <w:color w:val="000000" w:themeColor="text1"/>
          <w:sz w:val="16"/>
          <w:szCs w:val="16"/>
        </w:rPr>
        <w:t>1 августа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Доктор-инженер Г. Вюрстер совершил первый полет на Messerschmitt Me 209 A1. Мессершмитт с самого начала создавал рекордный самолет, не планируя какого-нибудь его практического использования. В результате самолет Мессершмитта представлял собой минимально возможный по размерам и аэродинамически чистый моноплан, какой только можно было сделать под двигатель "Даймлер-Бенц" DB-601 и пилота.</w:t>
      </w:r>
    </w:p>
    <w:p w14:paraId="608E0A9E" w14:textId="398B6CB8" w:rsidR="006E7C30" w:rsidRPr="00584DE4" w:rsidRDefault="006E7C30" w:rsidP="00584DE4">
      <w:pPr>
        <w:jc w:val="both"/>
        <w:rPr>
          <w:color w:val="000000" w:themeColor="text1"/>
          <w:sz w:val="16"/>
          <w:szCs w:val="16"/>
        </w:rPr>
      </w:pPr>
      <w:r w:rsidRPr="00584DE4">
        <w:rPr>
          <w:color w:val="000000" w:themeColor="text1"/>
          <w:sz w:val="16"/>
          <w:szCs w:val="16"/>
        </w:rPr>
        <w:t>26 апреля 1939-го Фриц Вендель уcтановил рекорд скорости на Me 209 с установленным двигателем DВ-601АRJ мощностью 1550 л.с., (а с применением впрыска метилового спирта 2300 л.с.)</w:t>
      </w:r>
      <w:r w:rsidR="00B53540">
        <w:rPr>
          <w:color w:val="000000" w:themeColor="text1"/>
          <w:sz w:val="16"/>
          <w:szCs w:val="16"/>
        </w:rPr>
        <w:t xml:space="preserve"> </w:t>
      </w:r>
      <w:r w:rsidRPr="00584DE4">
        <w:rPr>
          <w:color w:val="000000" w:themeColor="text1"/>
          <w:sz w:val="16"/>
          <w:szCs w:val="16"/>
        </w:rPr>
        <w:t>- 755,138 км/ч (22412).</w:t>
      </w:r>
    </w:p>
    <w:p w14:paraId="443A3A65" w14:textId="77777777" w:rsidR="006E7C30" w:rsidRPr="00584DE4" w:rsidRDefault="006E7C30" w:rsidP="00584DE4">
      <w:pPr>
        <w:jc w:val="both"/>
        <w:rPr>
          <w:color w:val="000000" w:themeColor="text1"/>
          <w:sz w:val="16"/>
          <w:szCs w:val="16"/>
        </w:rPr>
      </w:pPr>
    </w:p>
    <w:p w14:paraId="791BC721" w14:textId="77777777" w:rsidR="00D971CF" w:rsidRPr="00584DE4" w:rsidRDefault="00D971CF"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1 августа 1938 года в Германии была объявлена государственная система поэтапных сбережений целевого назначения для народного автомобиля. В ней вплоть до окончания войны участвовало свыше 330. 000 немцев. Отчисления составляли как минимум 5 рейхсмарок в неделю от каждого. Цена автомобиля была установлена еще в 1934 году политиками и составляла и для того времени утопически малую величину в 990 рейхсмарок - сумма, которая, вероятно, покрывала бы только производственные издержки (17351).</w:t>
      </w:r>
    </w:p>
    <w:p w14:paraId="39B346EF" w14:textId="77777777" w:rsidR="00D971CF" w:rsidRPr="00584DE4" w:rsidRDefault="00D971CF" w:rsidP="00584DE4">
      <w:pPr>
        <w:numPr>
          <w:ilvl w:val="12"/>
          <w:numId w:val="0"/>
        </w:numPr>
        <w:autoSpaceDE w:val="0"/>
        <w:autoSpaceDN w:val="0"/>
        <w:adjustRightInd w:val="0"/>
        <w:jc w:val="both"/>
        <w:rPr>
          <w:iCs/>
          <w:color w:val="000000" w:themeColor="text1"/>
          <w:sz w:val="16"/>
          <w:szCs w:val="16"/>
        </w:rPr>
      </w:pPr>
    </w:p>
    <w:p w14:paraId="2DB501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японские войска начали наступление в юго-западном направлении от города Сюйчжоу (3907,211).</w:t>
      </w:r>
    </w:p>
    <w:p w14:paraId="14106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E5D9C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0E1A8E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1868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Нач. ПГУ Беляйкин докладывал М.М.К. о состоянии работ по подготовке перелета Гризодубовой (2436,62).</w:t>
      </w:r>
    </w:p>
    <w:p w14:paraId="0F70A9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10E1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состоялось совещание у НКОП по вопросу перелета Родины (2436,67).</w:t>
      </w:r>
    </w:p>
    <w:p w14:paraId="52AAF6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CE09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в НИИ ВВС закончились гос. испытания водо и маслорадиаторов СБ бис 3 в летних условиях, которые шли с 28 июля 1938. Отв. исполнители: ви ви3р Пономарев, вл ви2р Липкин.</w:t>
      </w:r>
    </w:p>
    <w:p w14:paraId="1249A5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E703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21E64F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1B7AD9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52F55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этот день был выполнен полет на 6000 м. Всего за 4 полета налетали 4:35 (2724).</w:t>
      </w:r>
    </w:p>
    <w:p w14:paraId="295DE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D3DE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 августа по 10 (9 - 3334) сентября 1938 проходил второй этап заводских испытаний ВИТ-2 уже с М-105. Скорость была низкой - 513 км/час. Директор завода 84 не хотел показывать машину, но ви НИИ ВВС П.М.Нерсисян писал К.Е.В. и самолет осмотрел Я.В.Сушкевич и поручил перегнать в Чкаловскую на гос. испытания (1759,4).</w:t>
      </w:r>
    </w:p>
    <w:p w14:paraId="07FC1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A2F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период со 2 августа и по 10 сентября 1938 г. были проведены повторные заводские испытания ВИТ-2 2М-105.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1F63A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B074F5"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2 августа в 1938 году начались (по 10 сентября) повторные заводские испытания </w:t>
      </w:r>
      <w:hyperlink r:id="rId36" w:tgtFrame="_blank" w:history="1">
        <w:r w:rsidRPr="00584DE4">
          <w:rPr>
            <w:color w:val="000000" w:themeColor="text1"/>
            <w:sz w:val="16"/>
            <w:szCs w:val="16"/>
          </w:rPr>
          <w:t xml:space="preserve">«ВИТ-2» «2М-105». </w:t>
        </w:r>
      </w:hyperlink>
      <w:r w:rsidRPr="00584DE4">
        <w:rPr>
          <w:color w:val="000000" w:themeColor="text1"/>
          <w:sz w:val="16"/>
          <w:szCs w:val="16"/>
        </w:rPr>
        <w:t>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Как писал ведущий инженер по самолету «ВИТ-2» от НИИ ВВС П.М.Нерсисян, директору завода № 84 Осипенко, даже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 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 В состав испытательной бригады от НИИ ВВС вошли ведущий инженер Нерсисян, ведущий летчик-испытатель П.М.Стефановский, штурманы-испытатели П.Никитин и П.Перевалов (14971).</w:t>
      </w:r>
    </w:p>
    <w:p w14:paraId="2883B020" w14:textId="77777777" w:rsidR="000C61F3" w:rsidRPr="00584DE4" w:rsidRDefault="000C61F3" w:rsidP="00584DE4">
      <w:pPr>
        <w:jc w:val="both"/>
        <w:rPr>
          <w:color w:val="000000" w:themeColor="text1"/>
          <w:sz w:val="16"/>
          <w:szCs w:val="16"/>
        </w:rPr>
      </w:pPr>
    </w:p>
    <w:p w14:paraId="5F087C4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584DE4">
        <w:rPr>
          <w:color w:val="000000" w:themeColor="text1"/>
          <w:sz w:val="16"/>
          <w:szCs w:val="16"/>
        </w:rPr>
        <w:softHyphen/>
        <w:t>ски получили путевку в жизнь именно на ВИТ-2.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584DE4">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(10667).</w:t>
      </w:r>
    </w:p>
    <w:p w14:paraId="6394F3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F291405"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2 августа 1938 начался второй этап заводских испытаний ВИТ-2. Всего было вы</w:t>
      </w:r>
      <w:r w:rsidRPr="00584DE4">
        <w:rPr>
          <w:color w:val="000000" w:themeColor="text1"/>
          <w:sz w:val="16"/>
          <w:szCs w:val="16"/>
          <w:lang w:bidi="ru-RU"/>
        </w:rPr>
        <w:softHyphen/>
        <w:t>полнено 12 полетов (7 ч). При этом боль</w:t>
      </w:r>
      <w:r w:rsidRPr="00584DE4">
        <w:rPr>
          <w:color w:val="000000" w:themeColor="text1"/>
          <w:sz w:val="16"/>
          <w:szCs w:val="16"/>
          <w:lang w:bidi="ru-RU"/>
        </w:rPr>
        <w:softHyphen/>
        <w:t>шая часть времени ушла не столько на ис</w:t>
      </w:r>
      <w:r w:rsidRPr="00584DE4">
        <w:rPr>
          <w:color w:val="000000" w:themeColor="text1"/>
          <w:sz w:val="16"/>
          <w:szCs w:val="16"/>
          <w:lang w:bidi="ru-RU"/>
        </w:rPr>
        <w:softHyphen/>
        <w:t>пытания самолета, сколько на доводку винтомоторной группы и самих моторов М-105. Летал летчик-испытатель Кудрин.</w:t>
      </w:r>
    </w:p>
    <w:p w14:paraId="35F1CC33"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До 9 августа производились рулежки, пробежки, подлеты и выполнено три по</w:t>
      </w:r>
      <w:r w:rsidRPr="00584DE4">
        <w:rPr>
          <w:color w:val="000000" w:themeColor="text1"/>
          <w:sz w:val="16"/>
          <w:szCs w:val="16"/>
          <w:lang w:bidi="ru-RU"/>
        </w:rPr>
        <w:softHyphen/>
        <w:t>лета. Масло перегревалось, наблюдались перебои в работе моторов на взлете. Ис</w:t>
      </w:r>
      <w:r w:rsidRPr="00584DE4">
        <w:rPr>
          <w:color w:val="000000" w:themeColor="text1"/>
          <w:sz w:val="16"/>
          <w:szCs w:val="16"/>
          <w:lang w:bidi="ru-RU"/>
        </w:rPr>
        <w:softHyphen/>
        <w:t>пытания приостановили. Пришлось пере</w:t>
      </w:r>
      <w:r w:rsidRPr="00584DE4">
        <w:rPr>
          <w:color w:val="000000" w:themeColor="text1"/>
          <w:sz w:val="16"/>
          <w:szCs w:val="16"/>
          <w:lang w:bidi="ru-RU"/>
        </w:rPr>
        <w:softHyphen/>
        <w:t>делывать маслосистему.</w:t>
      </w:r>
    </w:p>
    <w:p w14:paraId="18339157"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Начиная с 28 августа, полеты возоб</w:t>
      </w:r>
      <w:r w:rsidRPr="00584DE4">
        <w:rPr>
          <w:color w:val="000000" w:themeColor="text1"/>
          <w:sz w:val="16"/>
          <w:szCs w:val="16"/>
          <w:lang w:bidi="ru-RU"/>
        </w:rPr>
        <w:softHyphen/>
        <w:t>новились. К 8 сентября выполнили пять полетов, из них два на снятие летных ха</w:t>
      </w:r>
      <w:r w:rsidRPr="00584DE4">
        <w:rPr>
          <w:color w:val="000000" w:themeColor="text1"/>
          <w:sz w:val="16"/>
          <w:szCs w:val="16"/>
          <w:lang w:bidi="ru-RU"/>
        </w:rPr>
        <w:softHyphen/>
        <w:t>рактеристик.</w:t>
      </w:r>
    </w:p>
    <w:p w14:paraId="0D5B7972"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Уже в первых полетах обнаружилась сильная вибрация хвостового оперения на всех режимах полета, особенно при выпущенных шасси и щитках. После ча</w:t>
      </w:r>
      <w:r w:rsidRPr="00584DE4">
        <w:rPr>
          <w:color w:val="000000" w:themeColor="text1"/>
          <w:sz w:val="16"/>
          <w:szCs w:val="16"/>
          <w:lang w:bidi="ru-RU"/>
        </w:rPr>
        <w:softHyphen/>
        <w:t>стичного усиления передней кромки ста</w:t>
      </w:r>
      <w:r w:rsidRPr="00584DE4">
        <w:rPr>
          <w:color w:val="000000" w:themeColor="text1"/>
          <w:sz w:val="16"/>
          <w:szCs w:val="16"/>
          <w:lang w:bidi="ru-RU"/>
        </w:rPr>
        <w:softHyphen/>
        <w:t>билизатора и увеличения до 100% ве</w:t>
      </w:r>
      <w:r w:rsidRPr="00584DE4">
        <w:rPr>
          <w:color w:val="000000" w:themeColor="text1"/>
          <w:sz w:val="16"/>
          <w:szCs w:val="16"/>
          <w:lang w:bidi="ru-RU"/>
        </w:rPr>
        <w:softHyphen/>
        <w:t>совой компенсации элеронов, вибрация на больших скоростях уменьшилась до уровня, не представлявшего опасности для полетов.</w:t>
      </w:r>
    </w:p>
    <w:p w14:paraId="094EBECB"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Между тем масло продолжало греться, особенно на рулежке и при наборе вы</w:t>
      </w:r>
      <w:r w:rsidRPr="00584DE4">
        <w:rPr>
          <w:color w:val="000000" w:themeColor="text1"/>
          <w:sz w:val="16"/>
          <w:szCs w:val="16"/>
          <w:lang w:bidi="ru-RU"/>
        </w:rPr>
        <w:softHyphen/>
        <w:t>соты. Кроме того, с увеличением высоты давление масла в маслосистеме падало «ниже минимальных пределов, допусти</w:t>
      </w:r>
      <w:r w:rsidRPr="00584DE4">
        <w:rPr>
          <w:color w:val="000000" w:themeColor="text1"/>
          <w:sz w:val="16"/>
          <w:szCs w:val="16"/>
          <w:lang w:bidi="ru-RU"/>
        </w:rPr>
        <w:softHyphen/>
        <w:t>мых на данном типе моторов». Это огра</w:t>
      </w:r>
      <w:r w:rsidRPr="00584DE4">
        <w:rPr>
          <w:color w:val="000000" w:themeColor="text1"/>
          <w:sz w:val="16"/>
          <w:szCs w:val="16"/>
          <w:lang w:bidi="ru-RU"/>
        </w:rPr>
        <w:softHyphen/>
        <w:t>ничивало практический потолок высо</w:t>
      </w:r>
      <w:r w:rsidRPr="00584DE4">
        <w:rPr>
          <w:color w:val="000000" w:themeColor="text1"/>
          <w:sz w:val="16"/>
          <w:szCs w:val="16"/>
          <w:lang w:bidi="ru-RU"/>
        </w:rPr>
        <w:softHyphen/>
        <w:t>той 5500 м.</w:t>
      </w:r>
    </w:p>
    <w:p w14:paraId="2CFA23F3"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Кудрин в целом дал положительную оценку самолету. Он отмечал удобное и просторное размещение в кабинах всех членов экипажа, хороший обзор. Аморти</w:t>
      </w:r>
      <w:r w:rsidRPr="00584DE4">
        <w:rPr>
          <w:color w:val="000000" w:themeColor="text1"/>
          <w:sz w:val="16"/>
          <w:szCs w:val="16"/>
          <w:lang w:bidi="ru-RU"/>
        </w:rPr>
        <w:softHyphen/>
        <w:t>зация шасси была отличной. На разбеге и взлете никаких тенденций к разворотам самолет не имел. На взлете легко подни</w:t>
      </w:r>
      <w:r w:rsidRPr="00584DE4">
        <w:rPr>
          <w:color w:val="000000" w:themeColor="text1"/>
          <w:sz w:val="16"/>
          <w:szCs w:val="16"/>
          <w:lang w:bidi="ru-RU"/>
        </w:rPr>
        <w:softHyphen/>
        <w:t>мал хвост. Разбег не превышал 270 м. Ме</w:t>
      </w:r>
      <w:r w:rsidRPr="00584DE4">
        <w:rPr>
          <w:color w:val="000000" w:themeColor="text1"/>
          <w:sz w:val="16"/>
          <w:szCs w:val="16"/>
          <w:lang w:bidi="ru-RU"/>
        </w:rPr>
        <w:softHyphen/>
        <w:t>ханизм подъема шасси ни разу за все время испытаний не подвел. Самолет от</w:t>
      </w:r>
      <w:r w:rsidRPr="00584DE4">
        <w:rPr>
          <w:color w:val="000000" w:themeColor="text1"/>
          <w:sz w:val="16"/>
          <w:szCs w:val="16"/>
          <w:lang w:bidi="ru-RU"/>
        </w:rPr>
        <w:softHyphen/>
        <w:t>личался высокой скороподъемностью, был легким и приятным в управлении на всех режимах полета, вполне доступен для ос</w:t>
      </w:r>
      <w:r w:rsidRPr="00584DE4">
        <w:rPr>
          <w:color w:val="000000" w:themeColor="text1"/>
          <w:sz w:val="16"/>
          <w:szCs w:val="16"/>
          <w:lang w:bidi="ru-RU"/>
        </w:rPr>
        <w:softHyphen/>
        <w:t>воения рядовыми летчиками ВВС.</w:t>
      </w:r>
    </w:p>
    <w:p w14:paraId="1341EF95"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При полетном весе самолета 5660 кг была получена максимальная скорость у земли - 436 км/ч, а на высоте 4500 м - 513 км/ч.</w:t>
      </w:r>
    </w:p>
    <w:p w14:paraId="6390D37C"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К этому времени это был превосход</w:t>
      </w:r>
      <w:r w:rsidRPr="00584DE4">
        <w:rPr>
          <w:color w:val="000000" w:themeColor="text1"/>
          <w:sz w:val="16"/>
          <w:szCs w:val="16"/>
          <w:lang w:bidi="ru-RU"/>
        </w:rPr>
        <w:softHyphen/>
        <w:t>ный результат, однако обстановка склады</w:t>
      </w:r>
      <w:r w:rsidRPr="00584DE4">
        <w:rPr>
          <w:color w:val="000000" w:themeColor="text1"/>
          <w:sz w:val="16"/>
          <w:szCs w:val="16"/>
          <w:lang w:bidi="ru-RU"/>
        </w:rPr>
        <w:softHyphen/>
        <w:t>валась таким образом, что ПГУ НКОП со</w:t>
      </w:r>
      <w:r w:rsidRPr="00584DE4">
        <w:rPr>
          <w:color w:val="000000" w:themeColor="text1"/>
          <w:sz w:val="16"/>
          <w:szCs w:val="16"/>
          <w:lang w:bidi="ru-RU"/>
        </w:rPr>
        <w:softHyphen/>
        <w:t>вершенно не проявляло интереса к рабо</w:t>
      </w:r>
      <w:r w:rsidRPr="00584DE4">
        <w:rPr>
          <w:color w:val="000000" w:themeColor="text1"/>
          <w:sz w:val="16"/>
          <w:szCs w:val="16"/>
          <w:lang w:bidi="ru-RU"/>
        </w:rPr>
        <w:softHyphen/>
        <w:t>там по ВИТ.</w:t>
      </w:r>
    </w:p>
    <w:p w14:paraId="460E2A44" w14:textId="77777777" w:rsidR="00112667" w:rsidRPr="00584DE4" w:rsidRDefault="00112667" w:rsidP="00584DE4">
      <w:pPr>
        <w:jc w:val="both"/>
        <w:rPr>
          <w:color w:val="000000" w:themeColor="text1"/>
          <w:sz w:val="16"/>
          <w:szCs w:val="16"/>
        </w:rPr>
      </w:pPr>
      <w:r w:rsidRPr="00584DE4">
        <w:rPr>
          <w:color w:val="000000" w:themeColor="text1"/>
          <w:sz w:val="16"/>
          <w:szCs w:val="16"/>
          <w:lang w:bidi="ru-RU"/>
        </w:rPr>
        <w:t>Так, в августе, когда были приоста</w:t>
      </w:r>
      <w:r w:rsidRPr="00584DE4">
        <w:rPr>
          <w:color w:val="000000" w:themeColor="text1"/>
          <w:sz w:val="16"/>
          <w:szCs w:val="16"/>
          <w:lang w:bidi="ru-RU"/>
        </w:rPr>
        <w:softHyphen/>
        <w:t>новлены испытания ВИТ-2, Поликарпов и директор завода № 84 Осипенко, по</w:t>
      </w:r>
      <w:r w:rsidRPr="00584DE4">
        <w:rPr>
          <w:color w:val="000000" w:themeColor="text1"/>
          <w:sz w:val="16"/>
          <w:szCs w:val="16"/>
          <w:lang w:bidi="ru-RU"/>
        </w:rPr>
        <w:softHyphen/>
        <w:t>нимая, что ненадежность опытных мото</w:t>
      </w:r>
      <w:r w:rsidRPr="00584DE4">
        <w:rPr>
          <w:color w:val="000000" w:themeColor="text1"/>
          <w:sz w:val="16"/>
          <w:szCs w:val="16"/>
          <w:lang w:bidi="ru-RU"/>
        </w:rPr>
        <w:softHyphen/>
        <w:t>ров М-105 непременно приведет к серь</w:t>
      </w:r>
      <w:r w:rsidRPr="00584DE4">
        <w:rPr>
          <w:color w:val="000000" w:themeColor="text1"/>
          <w:sz w:val="16"/>
          <w:szCs w:val="16"/>
          <w:lang w:bidi="ru-RU"/>
        </w:rPr>
        <w:softHyphen/>
        <w:t>езной затяжке сроков выхода машины на государственные испытания, предло</w:t>
      </w:r>
      <w:r w:rsidRPr="00584DE4">
        <w:rPr>
          <w:color w:val="000000" w:themeColor="text1"/>
          <w:sz w:val="16"/>
          <w:szCs w:val="16"/>
          <w:lang w:bidi="ru-RU"/>
        </w:rPr>
        <w:softHyphen/>
        <w:t>жили установить на самолет серийные моторы М-103 и с ними официально пе</w:t>
      </w:r>
      <w:r w:rsidRPr="00584DE4">
        <w:rPr>
          <w:color w:val="000000" w:themeColor="text1"/>
          <w:sz w:val="16"/>
          <w:szCs w:val="16"/>
          <w:lang w:bidi="ru-RU"/>
        </w:rPr>
        <w:softHyphen/>
        <w:t>редать ВИТ-2 в НИИ ВВС. По расчетам, за счет уборки хвостового колеса, умень</w:t>
      </w:r>
      <w:r w:rsidRPr="00584DE4">
        <w:rPr>
          <w:color w:val="000000" w:themeColor="text1"/>
          <w:sz w:val="16"/>
          <w:szCs w:val="16"/>
          <w:lang w:bidi="ru-RU"/>
        </w:rPr>
        <w:softHyphen/>
        <w:t>шения поперечных размеров водо- и маслорадиаторов и частичного улучшения внешней отделки ВИТ-2, можно было по</w:t>
      </w:r>
      <w:r w:rsidRPr="00584DE4">
        <w:rPr>
          <w:color w:val="000000" w:themeColor="text1"/>
          <w:sz w:val="16"/>
          <w:szCs w:val="16"/>
          <w:lang w:bidi="ru-RU"/>
        </w:rPr>
        <w:softHyphen/>
        <w:t>лучить максимальную скорость порядка 530-535 км/ч. В случае успеха предпо</w:t>
      </w:r>
      <w:r w:rsidRPr="00584DE4">
        <w:rPr>
          <w:color w:val="000000" w:themeColor="text1"/>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584DE4">
        <w:rPr>
          <w:color w:val="000000" w:themeColor="text1"/>
          <w:sz w:val="16"/>
          <w:szCs w:val="16"/>
          <w:lang w:bidi="ru-RU"/>
        </w:rPr>
        <w:softHyphen/>
        <w:t>рийные ВИТ-2 и только после полной до</w:t>
      </w:r>
      <w:r w:rsidRPr="00584DE4">
        <w:rPr>
          <w:color w:val="000000" w:themeColor="text1"/>
          <w:sz w:val="16"/>
          <w:szCs w:val="16"/>
          <w:lang w:bidi="ru-RU"/>
        </w:rPr>
        <w:softHyphen/>
        <w:t>водки моторов и прохождения ими госу</w:t>
      </w:r>
      <w:r w:rsidRPr="00584DE4">
        <w:rPr>
          <w:color w:val="000000" w:themeColor="text1"/>
          <w:sz w:val="16"/>
          <w:szCs w:val="16"/>
          <w:lang w:bidi="ru-RU"/>
        </w:rPr>
        <w:softHyphen/>
        <w:t>дарственных испытаний.</w:t>
      </w:r>
    </w:p>
    <w:p w14:paraId="287853F6" w14:textId="77777777" w:rsidR="00112667" w:rsidRPr="00584DE4" w:rsidRDefault="00112667" w:rsidP="00584DE4">
      <w:pPr>
        <w:jc w:val="both"/>
        <w:rPr>
          <w:color w:val="000000" w:themeColor="text1"/>
          <w:sz w:val="16"/>
          <w:szCs w:val="16"/>
          <w:lang w:bidi="ru-RU"/>
        </w:rPr>
      </w:pPr>
      <w:r w:rsidRPr="00584DE4">
        <w:rPr>
          <w:color w:val="000000" w:themeColor="text1"/>
          <w:sz w:val="16"/>
          <w:szCs w:val="16"/>
          <w:lang w:bidi="ru-RU"/>
        </w:rPr>
        <w:t>Управление ВВС КА инициативу под</w:t>
      </w:r>
      <w:r w:rsidRPr="00584DE4">
        <w:rPr>
          <w:color w:val="000000" w:themeColor="text1"/>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2B39D55E" w14:textId="77777777" w:rsidR="00112667" w:rsidRPr="00584DE4" w:rsidRDefault="00112667" w:rsidP="00584DE4">
      <w:pPr>
        <w:jc w:val="both"/>
        <w:rPr>
          <w:color w:val="000000" w:themeColor="text1"/>
          <w:sz w:val="16"/>
          <w:szCs w:val="16"/>
          <w:lang w:bidi="ru-RU"/>
        </w:rPr>
      </w:pPr>
    </w:p>
    <w:p w14:paraId="4F9167C7" w14:textId="77777777" w:rsidR="00BD0515" w:rsidRPr="00584DE4" w:rsidRDefault="00BD0515" w:rsidP="00584DE4">
      <w:pPr>
        <w:jc w:val="both"/>
        <w:rPr>
          <w:color w:val="000000" w:themeColor="text1"/>
          <w:sz w:val="16"/>
          <w:szCs w:val="16"/>
        </w:rPr>
      </w:pPr>
      <w:r w:rsidRPr="00584DE4">
        <w:rPr>
          <w:color w:val="000000" w:themeColor="text1"/>
          <w:sz w:val="16"/>
          <w:szCs w:val="16"/>
        </w:rPr>
        <w:t>Со 2 августа по 9 сентября 1938 г. в ходе второго этапа заводских испытаний на ВИТ-2 с М-105 совершили 12 полетов. Летчик-испытатель Б.Н.Кудрин достиг скорости 513 км/ч на высоте 4500 м.</w:t>
      </w:r>
    </w:p>
    <w:p w14:paraId="18472958" w14:textId="2B45A569" w:rsidR="00BD0515" w:rsidRPr="00584DE4" w:rsidRDefault="00BD0515" w:rsidP="00584DE4">
      <w:pPr>
        <w:jc w:val="both"/>
        <w:rPr>
          <w:color w:val="000000" w:themeColor="text1"/>
          <w:sz w:val="16"/>
          <w:szCs w:val="16"/>
        </w:rPr>
      </w:pPr>
      <w:r w:rsidRPr="00584DE4">
        <w:rPr>
          <w:color w:val="000000" w:themeColor="text1"/>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584DE4">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w:t>
      </w:r>
      <w:r w:rsidR="00B53540">
        <w:rPr>
          <w:color w:val="000000" w:themeColor="text1"/>
          <w:sz w:val="16"/>
          <w:szCs w:val="16"/>
        </w:rPr>
        <w:t xml:space="preserve"> </w:t>
      </w:r>
      <w:r w:rsidRPr="00584DE4">
        <w:rPr>
          <w:color w:val="000000" w:themeColor="text1"/>
          <w:sz w:val="16"/>
          <w:szCs w:val="16"/>
        </w:rPr>
        <w:t>(23345).</w:t>
      </w:r>
    </w:p>
    <w:p w14:paraId="7D09C598" w14:textId="77777777" w:rsidR="00BD0515" w:rsidRPr="00584DE4" w:rsidRDefault="00BD0515" w:rsidP="00584DE4">
      <w:pPr>
        <w:jc w:val="both"/>
        <w:rPr>
          <w:color w:val="000000" w:themeColor="text1"/>
          <w:sz w:val="16"/>
          <w:szCs w:val="16"/>
        </w:rPr>
      </w:pPr>
    </w:p>
    <w:p w14:paraId="273C525E" w14:textId="77777777" w:rsidR="00FF147B" w:rsidRPr="006851B7" w:rsidRDefault="00FF147B" w:rsidP="00FF147B">
      <w:pPr>
        <w:jc w:val="both"/>
        <w:rPr>
          <w:color w:val="0070C0"/>
          <w:sz w:val="16"/>
          <w:szCs w:val="16"/>
        </w:rPr>
      </w:pPr>
      <w:r w:rsidRPr="006851B7">
        <w:rPr>
          <w:color w:val="0070C0"/>
          <w:sz w:val="16"/>
          <w:szCs w:val="16"/>
        </w:rPr>
        <w:t>Со 2 августа по 9 сентября 1938 г. на ВИТ-2 выполнено 12 полетов. Летчик-испытатель Б. Н. Кудрин достиг на ВИТ-2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фактически получили путевку в жизнь именно на ВИТ-2.</w:t>
      </w:r>
    </w:p>
    <w:p w14:paraId="5030BA49" w14:textId="77777777" w:rsidR="00FF147B" w:rsidRPr="006851B7" w:rsidRDefault="00FF147B" w:rsidP="00FF147B">
      <w:pPr>
        <w:jc w:val="both"/>
        <w:rPr>
          <w:color w:val="0070C0"/>
          <w:sz w:val="16"/>
          <w:szCs w:val="16"/>
        </w:rPr>
      </w:pPr>
      <w:r w:rsidRPr="006851B7">
        <w:rPr>
          <w:color w:val="0070C0"/>
          <w:sz w:val="16"/>
          <w:szCs w:val="16"/>
        </w:rPr>
        <w:t>Отношение к самолету со стороны руководства главка было довольно странным. По конъюнктурным соображениям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так писал наркому обороны:</w:t>
      </w:r>
    </w:p>
    <w:p w14:paraId="78677010" w14:textId="2F49C4B7" w:rsidR="00FF147B" w:rsidRPr="006851B7" w:rsidRDefault="00FF147B" w:rsidP="00FF147B">
      <w:pPr>
        <w:jc w:val="both"/>
        <w:rPr>
          <w:color w:val="0070C0"/>
          <w:sz w:val="16"/>
          <w:szCs w:val="16"/>
        </w:rPr>
      </w:pPr>
      <w:r w:rsidRPr="006851B7">
        <w:rPr>
          <w:color w:val="0070C0"/>
          <w:sz w:val="16"/>
          <w:szCs w:val="16"/>
        </w:rPr>
        <w:t>«По заявлению бывшего директора завода военинженера 1-го ранга Осипенко последний имел прямое предписание бывшего начальника Первого главного управления НКОП</w:t>
      </w:r>
      <w:r w:rsidR="00B53540">
        <w:rPr>
          <w:color w:val="0070C0"/>
          <w:sz w:val="16"/>
          <w:szCs w:val="16"/>
        </w:rPr>
        <w:t xml:space="preserve"> </w:t>
      </w:r>
      <w:r w:rsidRPr="006851B7">
        <w:rPr>
          <w:color w:val="0070C0"/>
          <w:sz w:val="16"/>
          <w:szCs w:val="16"/>
        </w:rPr>
        <w:t xml:space="preserve">[Беляйкина] самолет ВИТ-2 работникам ВВС РККА не показывать. По личному указанию тов. Смушкевича бывшему директору завода № 84 от 9.9.39 г. самолет ВИТ-2 10.9.38 г. был перегнан в НИИ ВВС и участвовал в демонстрации перед членами Правительства. В результате этого показа самолет оставлен в НИИ ВВС для проведения госиспытаний…» </w:t>
      </w:r>
    </w:p>
    <w:p w14:paraId="33430515" w14:textId="77777777" w:rsidR="00FF147B" w:rsidRPr="006851B7" w:rsidRDefault="00FF147B" w:rsidP="00FF147B">
      <w:pPr>
        <w:jc w:val="both"/>
        <w:rPr>
          <w:color w:val="0070C0"/>
          <w:sz w:val="16"/>
          <w:szCs w:val="16"/>
        </w:rPr>
      </w:pPr>
      <w:r w:rsidRPr="006851B7">
        <w:rPr>
          <w:color w:val="0070C0"/>
          <w:sz w:val="16"/>
          <w:szCs w:val="16"/>
        </w:rPr>
        <w:t>Совместные испытания ВИТ-2 (СПБ) в НИИ ВВС проходили с 13 сентября по 5 октября 1938 г. Их проводил летчик-испытатель майор П. М. Стефановский. Всего за это время на самолете было выполнено 35 полетов общей продолжительностью 13 часов 40 минут до выработки заявленного заводом № 26 ресурса первых двигателей М -105. Была получена максимальная скорость 483 км/ч на высоте 4300 м, т. е. ниже, чем на заводских испытаниях.</w:t>
      </w:r>
    </w:p>
    <w:p w14:paraId="2D26C66E" w14:textId="77777777" w:rsidR="00FF147B" w:rsidRPr="006851B7" w:rsidRDefault="00FF147B" w:rsidP="00FF147B">
      <w:pPr>
        <w:jc w:val="both"/>
        <w:rPr>
          <w:color w:val="0070C0"/>
          <w:sz w:val="16"/>
          <w:szCs w:val="16"/>
        </w:rPr>
      </w:pPr>
      <w:r w:rsidRPr="006851B7">
        <w:rPr>
          <w:color w:val="0070C0"/>
          <w:sz w:val="16"/>
          <w:szCs w:val="16"/>
        </w:rPr>
        <w:t>Причина заключалась в использовании других положений выдвигаемых в полете водяных радиаторов (Стефановского больше беспокоила проблема обеспечения теплового режима двигателя, чем достижение максимальной скорости), в различиях методик проведения летных испытаний на заводе и в НИИ ВВС, в дефектах винтомоторной группы.</w:t>
      </w:r>
    </w:p>
    <w:p w14:paraId="43972E98" w14:textId="44A69A01" w:rsidR="00FF147B" w:rsidRPr="006851B7" w:rsidRDefault="00FF147B" w:rsidP="00FF147B">
      <w:pPr>
        <w:jc w:val="both"/>
        <w:rPr>
          <w:color w:val="0070C0"/>
          <w:sz w:val="16"/>
          <w:szCs w:val="16"/>
        </w:rPr>
      </w:pPr>
      <w:r w:rsidRPr="006851B7">
        <w:rPr>
          <w:color w:val="0070C0"/>
          <w:sz w:val="16"/>
          <w:szCs w:val="16"/>
        </w:rPr>
        <w:t>«Расхождение максимальных скоростей полета, равное 30 км/ч, вызвало первый холодок к самолету»,</w:t>
      </w:r>
      <w:r w:rsidR="00B53540">
        <w:rPr>
          <w:color w:val="0070C0"/>
          <w:sz w:val="16"/>
          <w:szCs w:val="16"/>
        </w:rPr>
        <w:t xml:space="preserve"> </w:t>
      </w:r>
      <w:r w:rsidRPr="006851B7">
        <w:rPr>
          <w:color w:val="0070C0"/>
          <w:sz w:val="16"/>
          <w:szCs w:val="16"/>
        </w:rPr>
        <w:t>— указывал в рапорте руководству ведущий инженер НИИ ВВС по испытаниям ВИТ-2 (СПБ) Нерсисян.</w:t>
      </w:r>
    </w:p>
    <w:p w14:paraId="19E365BF" w14:textId="77777777" w:rsidR="00FF147B" w:rsidRPr="006851B7" w:rsidRDefault="00FF147B" w:rsidP="00FF147B">
      <w:pPr>
        <w:jc w:val="both"/>
        <w:rPr>
          <w:color w:val="0070C0"/>
          <w:sz w:val="16"/>
          <w:szCs w:val="16"/>
        </w:rPr>
      </w:pPr>
      <w:r w:rsidRPr="006851B7">
        <w:rPr>
          <w:color w:val="0070C0"/>
          <w:sz w:val="16"/>
          <w:szCs w:val="16"/>
        </w:rPr>
        <w:t>Более неприятной оказалась вибрация хвостового оперения, обнаруженная при длительном пикировании на скорости свыше 550 км/ч. Самолет был возвращен на завод № 84 для замены моторов и устранения вибраций.</w:t>
      </w:r>
    </w:p>
    <w:p w14:paraId="43C312C6" w14:textId="77777777" w:rsidR="00FF147B" w:rsidRPr="006851B7" w:rsidRDefault="00FF147B" w:rsidP="00FF147B">
      <w:pPr>
        <w:jc w:val="both"/>
        <w:rPr>
          <w:color w:val="0070C0"/>
          <w:sz w:val="16"/>
          <w:szCs w:val="16"/>
        </w:rPr>
      </w:pPr>
      <w:r w:rsidRPr="006851B7">
        <w:rPr>
          <w:color w:val="0070C0"/>
          <w:sz w:val="16"/>
          <w:szCs w:val="16"/>
        </w:rPr>
        <w:t>В заключении по отчету о предварительных госиспытаниях самолета СПБ (ВИТ-2) утвержденного ВВС РККА, говорилось:</w:t>
      </w:r>
    </w:p>
    <w:p w14:paraId="2DB40D39" w14:textId="77777777" w:rsidR="00FF147B" w:rsidRPr="006851B7" w:rsidRDefault="00FF147B" w:rsidP="00FF147B">
      <w:pPr>
        <w:jc w:val="both"/>
        <w:rPr>
          <w:color w:val="0070C0"/>
          <w:sz w:val="16"/>
          <w:szCs w:val="16"/>
        </w:rPr>
      </w:pPr>
      <w:r w:rsidRPr="006851B7">
        <w:rPr>
          <w:color w:val="0070C0"/>
          <w:sz w:val="16"/>
          <w:szCs w:val="16"/>
        </w:rPr>
        <w:t xml:space="preserve">«1. Самолет в предъявленном виде не может быть рекомендован для серийной постройки. </w:t>
      </w:r>
    </w:p>
    <w:p w14:paraId="6F6C0EA2" w14:textId="77777777" w:rsidR="00FF147B" w:rsidRPr="006851B7" w:rsidRDefault="00FF147B" w:rsidP="00FF147B">
      <w:pPr>
        <w:jc w:val="both"/>
        <w:rPr>
          <w:color w:val="0070C0"/>
          <w:sz w:val="16"/>
          <w:szCs w:val="16"/>
        </w:rPr>
      </w:pPr>
      <w:r w:rsidRPr="006851B7">
        <w:rPr>
          <w:color w:val="0070C0"/>
          <w:sz w:val="16"/>
          <w:szCs w:val="16"/>
        </w:rPr>
        <w:t xml:space="preserve">2. На самолете немедленно устранить дефекты, не связанные с капитальными переделками, для продолжения госиспытаний. </w:t>
      </w:r>
    </w:p>
    <w:p w14:paraId="1F7A4F45" w14:textId="77777777" w:rsidR="00FF147B" w:rsidRPr="006851B7" w:rsidRDefault="00FF147B" w:rsidP="00FF147B">
      <w:pPr>
        <w:jc w:val="both"/>
        <w:rPr>
          <w:color w:val="0070C0"/>
          <w:sz w:val="16"/>
          <w:szCs w:val="16"/>
        </w:rPr>
      </w:pPr>
      <w:r w:rsidRPr="006851B7">
        <w:rPr>
          <w:color w:val="0070C0"/>
          <w:sz w:val="16"/>
          <w:szCs w:val="16"/>
        </w:rPr>
        <w:t xml:space="preserve">3. Одновременно вести подготовку к серийному производству и ввести в чертежи соответствующие изменения. </w:t>
      </w:r>
    </w:p>
    <w:p w14:paraId="323FCBA1" w14:textId="2BA74B89" w:rsidR="00FF147B" w:rsidRPr="006851B7" w:rsidRDefault="00FF147B" w:rsidP="00FF147B">
      <w:pPr>
        <w:jc w:val="both"/>
        <w:rPr>
          <w:color w:val="0070C0"/>
          <w:sz w:val="16"/>
          <w:szCs w:val="16"/>
        </w:rPr>
      </w:pPr>
      <w:r w:rsidRPr="006851B7">
        <w:rPr>
          <w:color w:val="0070C0"/>
          <w:sz w:val="16"/>
          <w:szCs w:val="16"/>
        </w:rPr>
        <w:t>4. Считать целесообразным выпустить первую опытную серию из 12 самолетов в 3 вариантах: ББ — ближний бомбардировщик, ДР — дальний разведчик, ММИ — многоместный истребитель</w:t>
      </w:r>
      <w:r w:rsidR="00B53540">
        <w:rPr>
          <w:color w:val="0070C0"/>
          <w:sz w:val="16"/>
          <w:szCs w:val="16"/>
        </w:rPr>
        <w:t xml:space="preserve"> </w:t>
      </w:r>
      <w:r w:rsidRPr="006851B7">
        <w:rPr>
          <w:color w:val="0070C0"/>
          <w:sz w:val="16"/>
          <w:szCs w:val="16"/>
        </w:rPr>
        <w:t xml:space="preserve">[тут же приводятся требования к ним. ]». </w:t>
      </w:r>
    </w:p>
    <w:p w14:paraId="5473B6DB" w14:textId="77777777" w:rsidR="00FF147B" w:rsidRPr="006851B7" w:rsidRDefault="00FF147B" w:rsidP="00FF147B">
      <w:pPr>
        <w:jc w:val="both"/>
        <w:rPr>
          <w:color w:val="0070C0"/>
          <w:sz w:val="16"/>
          <w:szCs w:val="16"/>
        </w:rPr>
      </w:pPr>
      <w:r w:rsidRPr="006851B7">
        <w:rPr>
          <w:color w:val="0070C0"/>
          <w:sz w:val="16"/>
          <w:szCs w:val="16"/>
        </w:rPr>
        <w:t>В ноябре-декабре 1938 г. по распоряжению Н. А. Жемчужина в конструкцию ВИТ-2 (СПБ) внесли следующие изменения: 1) опущена хвостовая часть фюзеляжа; 2) установлены три дополнительных шпангоута; 3) усилено крепление стабилизатора; 4) поставлена более толстая обшивка стабилизатора; 5) усилено крепление килей к стабилизаторам; 6) усилено крепление элеронов, рулей. Эти работы сделали хвостовую часть фюзеляжа более прочной и жесткой, однако утяжелили ее и сместили центровку назад (25035).</w:t>
      </w:r>
    </w:p>
    <w:p w14:paraId="763AC174" w14:textId="77777777" w:rsidR="00FF147B" w:rsidRPr="006851B7" w:rsidRDefault="00FF147B" w:rsidP="00FF147B">
      <w:pPr>
        <w:jc w:val="both"/>
        <w:rPr>
          <w:color w:val="0070C0"/>
          <w:sz w:val="16"/>
          <w:szCs w:val="16"/>
        </w:rPr>
      </w:pPr>
    </w:p>
    <w:p w14:paraId="471C6D6F" w14:textId="77777777" w:rsidR="00FF147B" w:rsidRPr="006851B7" w:rsidRDefault="00FF147B" w:rsidP="00FF147B">
      <w:pPr>
        <w:jc w:val="both"/>
        <w:rPr>
          <w:color w:val="0070C0"/>
          <w:sz w:val="16"/>
          <w:szCs w:val="16"/>
        </w:rPr>
      </w:pPr>
      <w:r w:rsidRPr="006851B7">
        <w:rPr>
          <w:color w:val="0070C0"/>
          <w:sz w:val="16"/>
          <w:szCs w:val="16"/>
        </w:rPr>
        <w:lastRenderedPageBreak/>
        <w:t>Со 2 августа по 10 сентября 1938-го проходил второй этап заводских испытаний ВИТ-2, уже с М-105. Значительное время потратили на испытания и доводку не столько самолета, сколько двигателей. Несмотря на то, что мощность их возросла, максимальная скорость дошла лишь до 513 км/ч. К тому времени это был неплохой результат, но НКАП поддержки Поликарпову в работе над ВИТ-2 по-прежнему не оказывал.</w:t>
      </w:r>
    </w:p>
    <w:p w14:paraId="289F238D" w14:textId="77777777" w:rsidR="00FF147B" w:rsidRPr="006851B7" w:rsidRDefault="00FF147B" w:rsidP="00FF147B">
      <w:pPr>
        <w:jc w:val="both"/>
        <w:rPr>
          <w:color w:val="0070C0"/>
          <w:sz w:val="16"/>
          <w:szCs w:val="16"/>
        </w:rPr>
      </w:pPr>
      <w:r w:rsidRPr="006851B7">
        <w:rPr>
          <w:color w:val="0070C0"/>
          <w:sz w:val="16"/>
          <w:szCs w:val="16"/>
        </w:rPr>
        <w:t>Как писал ведущий инженер НИИ ВВС по самолету ВИТ-2 П. М. Нерсисян, директору завода № 84 Осипенко запретили показывать самолет руководству ВВС. И только после письма Нерсисяна К. Е. Ворошилову самолет показали Я. В. Смушкевичу. Осмотрев машину, Смушкевич прервал заводские испытания и приказал перегнать его на аэродром Чкаловская для показа правительству. После показа ВИТ-2 оставили в НИИ ВВС для проведения совместных испытаний. В испытательную бригаду, кроме Нерсисяна, вошли летчик П. М. Стефановский, шутрманы П. Никитин и П. Перевалов (25324).</w:t>
      </w:r>
    </w:p>
    <w:p w14:paraId="7C23A519" w14:textId="77777777" w:rsidR="00FF147B" w:rsidRPr="006851B7" w:rsidRDefault="00FF147B" w:rsidP="00FF147B">
      <w:pPr>
        <w:jc w:val="both"/>
        <w:rPr>
          <w:color w:val="0070C0"/>
          <w:sz w:val="16"/>
          <w:szCs w:val="16"/>
        </w:rPr>
      </w:pPr>
    </w:p>
    <w:p w14:paraId="6448C7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августа 1938 года И.о. Главного Инспектора КО при СНК СССР Лешуков писал письмо № 4191/ко НКОП М.М.К.:</w:t>
      </w:r>
    </w:p>
    <w:p w14:paraId="5708DAC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Направляю мою докладную записку на имя т. Молотова В.М. с его резолюцией “О состоянии производства Волти на заводе № 1 и опытного самолетостроения” (9833,121).</w:t>
      </w:r>
    </w:p>
    <w:p w14:paraId="09BE89D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6DBBE79B" w14:textId="00422892"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Резолюция: т. Кагановичу: </w:t>
      </w:r>
      <w:r w:rsidR="000150DC">
        <w:rPr>
          <w:color w:val="000000" w:themeColor="text1"/>
          <w:sz w:val="16"/>
          <w:szCs w:val="16"/>
        </w:rPr>
        <w:t>п</w:t>
      </w:r>
      <w:r w:rsidRPr="00584DE4">
        <w:rPr>
          <w:color w:val="000000" w:themeColor="text1"/>
          <w:sz w:val="16"/>
          <w:szCs w:val="16"/>
        </w:rPr>
        <w:t>рошу сообщить как НКОП оценивает положение на заводе № 1. Посылаю эту записку т. Лешукова для комментариев В.Молотов.</w:t>
      </w:r>
    </w:p>
    <w:p w14:paraId="5CB11CF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11B133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должен был в 1938 г дать 350 самолетов Волти.</w:t>
      </w:r>
    </w:p>
    <w:p w14:paraId="5601701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103501F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5C980B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5008EF5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1D1D35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584DE4">
        <w:rPr>
          <w:color w:val="000000" w:themeColor="text1"/>
          <w:sz w:val="16"/>
          <w:szCs w:val="16"/>
        </w:rPr>
        <w:softHyphen/>
        <w:t>гия может бытъ использована незначительно.</w:t>
      </w:r>
    </w:p>
    <w:p w14:paraId="69A56D1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0A563B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29405C3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существу три плана: промфинплан, оперативное задание, план Главка и все они не похожи друг на друга.</w:t>
      </w:r>
    </w:p>
    <w:p w14:paraId="251FA8A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4A95678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w:t>
      </w:r>
    </w:p>
    <w:p w14:paraId="60B293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3DD0371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7DF2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летчик испытатель Томас Сузи пробовал рулить на новом самолете Иванов Н.Н.П., а на следующий день 3 августа 1938 года впервые поднял его в воздух. При возвращении из уже второго полета за этот день у самолета на пробеге сломались подкосы шасси, и в ночь на четвертое августа аппарат увезли назад на завод N156 для ремонта (3112,17).</w:t>
      </w:r>
    </w:p>
    <w:p w14:paraId="473B94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C7E385"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2 августа в 1938 году летчик-испытатель Томас Сузи пробовал рулить на новом самолете, Н.Н.Поликарпова </w:t>
      </w:r>
      <w:hyperlink r:id="rId37" w:tgtFrame="_blank" w:history="1">
        <w:r w:rsidRPr="00584DE4">
          <w:rPr>
            <w:color w:val="000000" w:themeColor="text1"/>
            <w:sz w:val="16"/>
            <w:szCs w:val="16"/>
          </w:rPr>
          <w:t xml:space="preserve">"Иванов", </w:t>
        </w:r>
      </w:hyperlink>
      <w:r w:rsidRPr="00584DE4">
        <w:rPr>
          <w:color w:val="000000" w:themeColor="text1"/>
          <w:sz w:val="16"/>
          <w:szCs w:val="16"/>
        </w:rPr>
        <w:t>а 3 августа впервые поднял его в воздух. Во втором полете на посадке было повреждено шасси, и ночью машину перевезли обратно на завод (14971).</w:t>
      </w:r>
    </w:p>
    <w:p w14:paraId="367052DD" w14:textId="77777777" w:rsidR="000C61F3" w:rsidRPr="00584DE4" w:rsidRDefault="000C61F3" w:rsidP="00584DE4">
      <w:pPr>
        <w:jc w:val="both"/>
        <w:rPr>
          <w:color w:val="000000" w:themeColor="text1"/>
          <w:sz w:val="16"/>
          <w:szCs w:val="16"/>
        </w:rPr>
      </w:pPr>
    </w:p>
    <w:p w14:paraId="0E27B1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Н.Д.Федосеев на Г-23бис с М-11Е 150 нр В.К.Г. установил рекорд высоты для спортивных самолетов (7985 м) (271,178) за 1:27 (438,755).</w:t>
      </w:r>
    </w:p>
    <w:p w14:paraId="23C574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7CD7D2" w14:textId="77777777" w:rsidR="00AC2B54" w:rsidRPr="00584DE4" w:rsidRDefault="00AC2B54" w:rsidP="00584DE4">
      <w:pPr>
        <w:jc w:val="both"/>
        <w:rPr>
          <w:color w:val="000000" w:themeColor="text1"/>
          <w:sz w:val="16"/>
          <w:szCs w:val="16"/>
        </w:rPr>
      </w:pPr>
      <w:r w:rsidRPr="00584DE4">
        <w:rPr>
          <w:color w:val="000000" w:themeColor="text1"/>
          <w:sz w:val="16"/>
          <w:szCs w:val="16"/>
        </w:rPr>
        <w:t>2 августа 1938 г. летчик центрального аэроклуба Н.Д.Федосеев установил новый международный рекорд высоты полета по классу легких самолетов, поднявшись на самолете Г-23 бис с мотором М-11Е в 150 л.е. на высоту 7985 м. Полет продолжался 1 ч. 27 мин. Этим полетом Федосеев перекрыл международный рекорд 5268 м, установленный в 1937 г. французом А.Жапи:еще и еще не утвержденный ФАЕ рекорд И.Гродзянского 7266 м, установленный на таком же самолета 23-го июля..</w:t>
      </w:r>
    </w:p>
    <w:p w14:paraId="7C705BBE" w14:textId="77777777" w:rsidR="00AC2B54" w:rsidRPr="00584DE4" w:rsidRDefault="00AC2B54" w:rsidP="00584DE4">
      <w:pPr>
        <w:jc w:val="both"/>
        <w:rPr>
          <w:color w:val="000000" w:themeColor="text1"/>
          <w:sz w:val="16"/>
          <w:szCs w:val="16"/>
        </w:rPr>
      </w:pPr>
      <w:r w:rsidRPr="00584DE4">
        <w:rPr>
          <w:color w:val="000000" w:themeColor="text1"/>
          <w:sz w:val="16"/>
          <w:szCs w:val="16"/>
        </w:rPr>
        <w:t>/по материалам ЦАК; "Красная звезда" за 3 августа 1938/ (23370).</w:t>
      </w:r>
    </w:p>
    <w:p w14:paraId="7D7C7AA9" w14:textId="77777777" w:rsidR="00AC2B54" w:rsidRPr="00584DE4" w:rsidRDefault="00AC2B54" w:rsidP="00584DE4">
      <w:pPr>
        <w:jc w:val="both"/>
        <w:rPr>
          <w:color w:val="000000" w:themeColor="text1"/>
          <w:sz w:val="16"/>
          <w:szCs w:val="16"/>
        </w:rPr>
      </w:pPr>
    </w:p>
    <w:p w14:paraId="69141CB5"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2 августа в 1938 году мировой рекорд высоты - 7985 м для легких одноместных самолетов 1-й категории, Н.Д.Федосеев на </w:t>
      </w:r>
      <w:hyperlink r:id="rId38" w:tgtFrame="_blank" w:history="1">
        <w:r w:rsidRPr="00584DE4">
          <w:rPr>
            <w:color w:val="000000" w:themeColor="text1"/>
            <w:sz w:val="16"/>
            <w:szCs w:val="16"/>
          </w:rPr>
          <w:t xml:space="preserve">«Г-23бис» </w:t>
        </w:r>
      </w:hyperlink>
      <w:r w:rsidRPr="00584DE4">
        <w:rPr>
          <w:color w:val="000000" w:themeColor="text1"/>
          <w:sz w:val="16"/>
          <w:szCs w:val="16"/>
        </w:rPr>
        <w:t>В.К.Грибовского</w:t>
      </w:r>
    </w:p>
    <w:p w14:paraId="439E3866" w14:textId="77777777" w:rsidR="000C61F3" w:rsidRPr="00584DE4" w:rsidRDefault="000C61F3" w:rsidP="00584DE4">
      <w:pPr>
        <w:jc w:val="both"/>
        <w:rPr>
          <w:color w:val="000000" w:themeColor="text1"/>
          <w:sz w:val="16"/>
          <w:szCs w:val="16"/>
        </w:rPr>
      </w:pPr>
    </w:p>
    <w:p w14:paraId="27E6896E"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2 августа 1938 летчик Федосеев достиг на Г-23бис еще большей высоты - 7985 м.</w:t>
      </w:r>
    </w:p>
    <w:p w14:paraId="52331BC6"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0DBD5A77"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2260A5" w:rsidRPr="00584DE4" w14:paraId="1A209AD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445169"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BF3FC3E" w14:textId="2E61C56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Г-23бис</w:t>
            </w:r>
          </w:p>
        </w:tc>
      </w:tr>
      <w:tr w:rsidR="002260A5" w:rsidRPr="00584DE4" w14:paraId="68B26B5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E1B692"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25F846" w14:textId="7669EBF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11.00</w:t>
            </w:r>
          </w:p>
        </w:tc>
      </w:tr>
      <w:tr w:rsidR="002260A5" w:rsidRPr="00584DE4" w14:paraId="0EF605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CE0277"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4158BC" w14:textId="126984FF"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6.40</w:t>
            </w:r>
          </w:p>
        </w:tc>
      </w:tr>
      <w:tr w:rsidR="002260A5" w:rsidRPr="00584DE4" w14:paraId="2A49EDF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F3A29D8"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640CC0" w14:textId="658DD71D"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0F6118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3A7910"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434954" w14:textId="65F4498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15.00</w:t>
            </w:r>
          </w:p>
        </w:tc>
      </w:tr>
      <w:tr w:rsidR="002260A5" w:rsidRPr="00584DE4" w14:paraId="63BC67F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FE38C4"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D47C97" w14:textId="3A923670"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269479F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EDA15C" w14:textId="4D5EC6A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542176" w14:textId="1A6C571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483</w:t>
            </w:r>
          </w:p>
        </w:tc>
      </w:tr>
      <w:tr w:rsidR="002260A5" w:rsidRPr="00584DE4" w14:paraId="49EB104D"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916F6BB" w14:textId="724D93B2" w:rsidR="004B0DF9" w:rsidRPr="00584DE4" w:rsidRDefault="00B53540" w:rsidP="00584DE4">
            <w:pPr>
              <w:jc w:val="both"/>
              <w:rPr>
                <w:color w:val="000000" w:themeColor="text1"/>
                <w:sz w:val="16"/>
                <w:szCs w:val="16"/>
              </w:rPr>
            </w:pPr>
            <w:r>
              <w:rPr>
                <w:color w:val="000000" w:themeColor="text1"/>
                <w:sz w:val="16"/>
                <w:szCs w:val="16"/>
              </w:rPr>
              <w:lastRenderedPageBreak/>
              <w:t xml:space="preserve"> </w:t>
            </w:r>
            <w:r w:rsidR="004B0DF9" w:rsidRPr="00584DE4">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043826" w14:textId="0D557FFC"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713</w:t>
            </w:r>
          </w:p>
        </w:tc>
      </w:tr>
      <w:tr w:rsidR="002260A5" w:rsidRPr="00584DE4" w14:paraId="428CB890"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DD359C" w14:textId="77777777" w:rsidR="004B0DF9" w:rsidRPr="00584DE4" w:rsidRDefault="004B0DF9" w:rsidP="00584DE4">
            <w:pPr>
              <w:jc w:val="both"/>
              <w:rPr>
                <w:color w:val="000000" w:themeColor="text1"/>
                <w:sz w:val="16"/>
                <w:szCs w:val="16"/>
              </w:rPr>
            </w:pPr>
            <w:r w:rsidRPr="00584DE4">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5E8122" w14:textId="53C534C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ПД М-11Е</w:t>
            </w:r>
          </w:p>
        </w:tc>
      </w:tr>
      <w:tr w:rsidR="002260A5" w:rsidRPr="00584DE4" w14:paraId="5227F25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914388" w14:textId="77777777" w:rsidR="004B0DF9" w:rsidRPr="00584DE4" w:rsidRDefault="004B0DF9" w:rsidP="00584DE4">
            <w:pPr>
              <w:jc w:val="both"/>
              <w:rPr>
                <w:color w:val="000000" w:themeColor="text1"/>
                <w:sz w:val="16"/>
                <w:szCs w:val="16"/>
              </w:rPr>
            </w:pPr>
            <w:r w:rsidRPr="00584DE4">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D87C5D" w14:textId="6F94FEC4"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 150</w:t>
            </w:r>
          </w:p>
        </w:tc>
      </w:tr>
      <w:tr w:rsidR="002260A5" w:rsidRPr="00584DE4" w14:paraId="6E72392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881B6A"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90935D" w14:textId="5F368E7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170</w:t>
            </w:r>
          </w:p>
        </w:tc>
      </w:tr>
      <w:tr w:rsidR="002260A5" w:rsidRPr="00584DE4" w14:paraId="4040E5D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07ED0E" w14:textId="77777777" w:rsidR="004B0DF9" w:rsidRPr="00584DE4" w:rsidRDefault="004B0DF9" w:rsidP="00584DE4">
            <w:pPr>
              <w:jc w:val="both"/>
              <w:rPr>
                <w:color w:val="000000" w:themeColor="text1"/>
                <w:sz w:val="16"/>
                <w:szCs w:val="16"/>
              </w:rPr>
            </w:pPr>
            <w:r w:rsidRPr="00584DE4">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E1E0208" w14:textId="75439824"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138</w:t>
            </w:r>
          </w:p>
        </w:tc>
      </w:tr>
      <w:tr w:rsidR="002260A5" w:rsidRPr="00584DE4" w14:paraId="4ED9597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BE4964" w14:textId="77777777" w:rsidR="004B0DF9" w:rsidRPr="00584DE4" w:rsidRDefault="004B0DF9" w:rsidP="00584DE4">
            <w:pPr>
              <w:jc w:val="both"/>
              <w:rPr>
                <w:color w:val="000000" w:themeColor="text1"/>
                <w:sz w:val="16"/>
                <w:szCs w:val="16"/>
              </w:rPr>
            </w:pPr>
            <w:r w:rsidRPr="00584DE4">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3124476" w14:textId="0E02F9D7"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5</w:t>
            </w:r>
          </w:p>
        </w:tc>
      </w:tr>
      <w:tr w:rsidR="002260A5" w:rsidRPr="00584DE4" w14:paraId="0F80210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4A8BC5" w14:textId="77777777" w:rsidR="004B0DF9" w:rsidRPr="00584DE4" w:rsidRDefault="004B0DF9" w:rsidP="00584DE4">
            <w:pPr>
              <w:jc w:val="both"/>
              <w:rPr>
                <w:color w:val="000000" w:themeColor="text1"/>
                <w:sz w:val="16"/>
                <w:szCs w:val="16"/>
              </w:rPr>
            </w:pPr>
            <w:r w:rsidRPr="00584DE4">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E0AE00" w14:textId="1DAF2F3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667</w:t>
            </w:r>
          </w:p>
        </w:tc>
      </w:tr>
      <w:tr w:rsidR="002260A5" w:rsidRPr="00584DE4" w14:paraId="03F73DA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7ED62A"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9EAE8F1" w14:textId="6FC2A7B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7985</w:t>
            </w:r>
          </w:p>
        </w:tc>
      </w:tr>
      <w:tr w:rsidR="002260A5" w:rsidRPr="00584DE4" w14:paraId="371863E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0593FA"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0AA2E7" w14:textId="77AAB6EC"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1-2</w:t>
            </w:r>
          </w:p>
        </w:tc>
      </w:tr>
    </w:tbl>
    <w:p w14:paraId="3DBCF1DA" w14:textId="77777777" w:rsidR="004B0DF9" w:rsidRPr="00584DE4" w:rsidRDefault="004B0DF9" w:rsidP="00584DE4">
      <w:pPr>
        <w:pBdr>
          <w:bottom w:val="single" w:sz="6" w:space="2" w:color="EBEBEB"/>
        </w:pBdr>
        <w:shd w:val="clear" w:color="auto" w:fill="FFFFFF"/>
        <w:jc w:val="both"/>
        <w:rPr>
          <w:color w:val="000000" w:themeColor="text1"/>
          <w:sz w:val="16"/>
          <w:szCs w:val="16"/>
        </w:rPr>
      </w:pPr>
      <w:r w:rsidRPr="00584DE4">
        <w:rPr>
          <w:color w:val="000000" w:themeColor="text1"/>
          <w:sz w:val="16"/>
          <w:szCs w:val="16"/>
        </w:rPr>
        <w:t>(12682).</w:t>
      </w:r>
    </w:p>
    <w:p w14:paraId="149711BD" w14:textId="77777777" w:rsidR="004B0DF9" w:rsidRPr="00584DE4" w:rsidRDefault="004B0DF9" w:rsidP="00584DE4">
      <w:pPr>
        <w:pBdr>
          <w:bottom w:val="single" w:sz="6" w:space="2" w:color="EBEBEB"/>
        </w:pBdr>
        <w:shd w:val="clear" w:color="auto" w:fill="FFFFFF"/>
        <w:jc w:val="both"/>
        <w:rPr>
          <w:color w:val="000000" w:themeColor="text1"/>
          <w:sz w:val="16"/>
          <w:szCs w:val="16"/>
        </w:rPr>
      </w:pPr>
    </w:p>
    <w:p w14:paraId="0290357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августа 1938 выяснилось, что “сегодня закончи</w:t>
      </w:r>
      <w:r w:rsidRPr="00584DE4">
        <w:rPr>
          <w:color w:val="000000" w:themeColor="text1"/>
          <w:sz w:val="16"/>
          <w:szCs w:val="16"/>
        </w:rPr>
        <w:softHyphen/>
        <w:t>ли подмоторную раму для Г-25. Числу к 7 будет готово все остальное, в том числе и винт” (10736).</w:t>
      </w:r>
    </w:p>
    <w:p w14:paraId="715FB3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F715CF7" w14:textId="70DD992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августа 1938 г. приказом № 300 в развитие пр. НКОП № 395 об организации производства монтажных деталей и тепловых щитов 23 ноября 1937 г. было задано строительство завода «Панель» треста «Теплоконтроль» 10ГУ НКОП (Завод № 279 НКАП, Завод «Панель» НКОП /г. Раменское Московской обл. Сафоновское ш., 49 (1939 г.);</w:t>
      </w:r>
      <w:r w:rsidR="00B53540">
        <w:rPr>
          <w:color w:val="000000" w:themeColor="text1"/>
          <w:sz w:val="16"/>
          <w:szCs w:val="16"/>
        </w:rPr>
        <w:t xml:space="preserve"> </w:t>
      </w:r>
      <w:r w:rsidRPr="00584DE4">
        <w:rPr>
          <w:color w:val="000000" w:themeColor="text1"/>
          <w:sz w:val="16"/>
          <w:szCs w:val="16"/>
        </w:rPr>
        <w:t>г. Ижевск/); проект было необходимо представить к 1.09.1938 г.; цех тепловых щитов ввести встрой в 1-м квартале 1939 г. Срок окончания строительства - 1.01.1940 г. Завод строился на углу Сафоновского ш. и ул. Коминтерна. По приказу № 309с от 17.09.1939 г. завод передан в систему НКАП в ведение 8ГУ. Далее при 5ГУ.</w:t>
      </w:r>
    </w:p>
    <w:p w14:paraId="3B0860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распоряжением СНК № Ю726/5-КО от 21.10.1939 г. завод начал перестраиваться под производство новой продукции: различных электроприборов и оборудования (амперметров, вольтметров, тахометров, бензиномеров, логометров, электробомбосбрасывателей, генераторов). Первая продукция строящимся заводом, бензиномеры БЭ-9, выпущена в 12.1940 г. (строительство планировалось окончить в 1942 г.). Являлся дублером завода № 213 НКАП.</w:t>
      </w:r>
    </w:p>
    <w:p w14:paraId="4B708FF4" w14:textId="34CC093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приказам № 738сс от 24.07.1941 г. и № 1050сс от 8.10.1941 г. завод № 279 эвакуирован в</w:t>
      </w:r>
      <w:r w:rsidR="00B53540">
        <w:rPr>
          <w:color w:val="000000" w:themeColor="text1"/>
          <w:sz w:val="16"/>
          <w:szCs w:val="16"/>
        </w:rPr>
        <w:t xml:space="preserve"> </w:t>
      </w:r>
      <w:r w:rsidRPr="00584DE4">
        <w:rPr>
          <w:color w:val="000000" w:themeColor="text1"/>
          <w:sz w:val="16"/>
          <w:szCs w:val="16"/>
        </w:rPr>
        <w:t>г. Ижевск на площадку клуба им. 10-летия Октябрьской Революции и в другие помещения, где действовал до 08.1945 г. Производство электробензиномеров, пневматики и электромоторов для приборов; бомбосбрасывателей.</w:t>
      </w:r>
    </w:p>
    <w:p w14:paraId="384F60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1945 г. часть коллектива завода № 279 перебазировалась обратно в Раменское, где влилась в состав завода № 149. В 08.1945 г. завод № 279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583DA3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4FC18A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(12.1940 г.-&gt; М.С. Ершов, (21.06.1941-08.1945 г.-)- П.К. Объедков.</w:t>
      </w:r>
    </w:p>
    <w:p w14:paraId="4EF49F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(1940 г.-)- В.В. Медведев.</w:t>
      </w:r>
    </w:p>
    <w:p w14:paraId="19A049FC" w14:textId="3C070F4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(1940 г.-)-</w:t>
      </w:r>
      <w:r w:rsidR="00B53540">
        <w:rPr>
          <w:color w:val="000000" w:themeColor="text1"/>
          <w:sz w:val="16"/>
          <w:szCs w:val="16"/>
        </w:rPr>
        <w:t xml:space="preserve"> </w:t>
      </w:r>
      <w:r w:rsidRPr="00584DE4">
        <w:rPr>
          <w:color w:val="000000" w:themeColor="text1"/>
          <w:sz w:val="16"/>
          <w:szCs w:val="16"/>
        </w:rPr>
        <w:t>Г.И. Мостолыгин, (07.1941 г.)- Абрамович, (1944 г.-)- В.В. Медведев (11982).</w:t>
      </w:r>
    </w:p>
    <w:p w14:paraId="354310DB" w14:textId="77777777" w:rsidR="004B0DF9" w:rsidRPr="00584DE4" w:rsidRDefault="004B0DF9" w:rsidP="00584DE4">
      <w:pPr>
        <w:autoSpaceDE w:val="0"/>
        <w:autoSpaceDN w:val="0"/>
        <w:adjustRightInd w:val="0"/>
        <w:jc w:val="both"/>
        <w:rPr>
          <w:color w:val="000000" w:themeColor="text1"/>
          <w:sz w:val="16"/>
          <w:szCs w:val="16"/>
        </w:rPr>
      </w:pPr>
    </w:p>
    <w:p w14:paraId="68EA5F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года начальник НИП АВ ВВС полковник Шевченко и начальник опытного отдела НИП АВ ВВС в/инженер 1 ранга Онисько писали письмо № 0686 в Военсовет ВВС, начальнику 3 управления ВиМТС ВВС, начальнику ОО ГУГБ НКВД</w:t>
      </w:r>
    </w:p>
    <w:p w14:paraId="026DD9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спытаний пулеметов системы "СН" 7,62 мм и установок к ним</w:t>
      </w:r>
    </w:p>
    <w:p w14:paraId="4B31F0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55D45A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E946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F3BA81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1EAB78F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334C0E3F"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07CB46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C4B3F4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C78F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августа 1938 г. Одобрены эскизные проекты артиллерийских железнодорожных транспортеров ТП-1 и ТГ-1. Опытные образцы включены в заказ 1939 года со сроком готовности 3-й квартал 1940 года. К концу 1942 года намечено изготовить 16 гаубичных транспортеров и 14 пушечных (11454).</w:t>
      </w:r>
    </w:p>
    <w:p w14:paraId="3BE5E70C" w14:textId="77777777" w:rsidR="004B0DF9" w:rsidRPr="00584DE4" w:rsidRDefault="004B0DF9" w:rsidP="00584DE4">
      <w:pPr>
        <w:autoSpaceDE w:val="0"/>
        <w:autoSpaceDN w:val="0"/>
        <w:adjustRightInd w:val="0"/>
        <w:jc w:val="both"/>
        <w:rPr>
          <w:color w:val="000000" w:themeColor="text1"/>
          <w:sz w:val="16"/>
          <w:szCs w:val="16"/>
        </w:rPr>
      </w:pPr>
    </w:p>
    <w:p w14:paraId="7DDD9D2F" w14:textId="1E04A524" w:rsidR="004B0DF9" w:rsidRPr="00584DE4" w:rsidRDefault="004B0DF9" w:rsidP="00584DE4">
      <w:pPr>
        <w:jc w:val="both"/>
        <w:rPr>
          <w:color w:val="000000" w:themeColor="text1"/>
          <w:sz w:val="16"/>
          <w:szCs w:val="16"/>
        </w:rPr>
      </w:pPr>
      <w:r w:rsidRPr="00584DE4">
        <w:rPr>
          <w:color w:val="000000" w:themeColor="text1"/>
          <w:sz w:val="16"/>
          <w:szCs w:val="16"/>
        </w:rPr>
        <w:t>2 августа 1938</w:t>
      </w:r>
      <w:r w:rsidR="00E62B39" w:rsidRPr="00584DE4">
        <w:rPr>
          <w:color w:val="000000" w:themeColor="text1"/>
          <w:sz w:val="16"/>
          <w:szCs w:val="16"/>
        </w:rPr>
        <w:t xml:space="preserve"> </w:t>
      </w:r>
      <w:r w:rsidRPr="00584DE4">
        <w:rPr>
          <w:color w:val="000000" w:themeColor="text1"/>
          <w:sz w:val="16"/>
          <w:szCs w:val="16"/>
        </w:rPr>
        <w:t>г. проект железнодорожного транспортера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sidRPr="00584DE4">
        <w:rPr>
          <w:color w:val="000000" w:themeColor="text1"/>
          <w:sz w:val="16"/>
          <w:szCs w:val="16"/>
        </w:rPr>
        <w:t xml:space="preserve"> </w:t>
      </w:r>
      <w:r w:rsidRPr="00584DE4">
        <w:rPr>
          <w:color w:val="000000" w:themeColor="text1"/>
          <w:sz w:val="16"/>
          <w:szCs w:val="16"/>
        </w:rPr>
        <w:t>млн. рублей по договору №</w:t>
      </w:r>
      <w:r w:rsidR="00E62B39" w:rsidRPr="00584DE4">
        <w:rPr>
          <w:color w:val="000000" w:themeColor="text1"/>
          <w:sz w:val="16"/>
          <w:szCs w:val="16"/>
        </w:rPr>
        <w:t xml:space="preserve"> </w:t>
      </w:r>
      <w:r w:rsidRPr="00584DE4">
        <w:rPr>
          <w:color w:val="000000" w:themeColor="text1"/>
          <w:sz w:val="16"/>
          <w:szCs w:val="16"/>
        </w:rPr>
        <w:t>2–118.</w:t>
      </w:r>
    </w:p>
    <w:p w14:paraId="39E40E82" w14:textId="3D450108" w:rsidR="004B0DF9" w:rsidRPr="00584DE4" w:rsidRDefault="004B0DF9" w:rsidP="00584DE4">
      <w:pPr>
        <w:jc w:val="both"/>
        <w:rPr>
          <w:color w:val="000000" w:themeColor="text1"/>
          <w:sz w:val="16"/>
          <w:szCs w:val="16"/>
        </w:rPr>
      </w:pPr>
      <w:r w:rsidRPr="00584DE4">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sidRPr="00584DE4">
        <w:rPr>
          <w:color w:val="000000" w:themeColor="text1"/>
          <w:sz w:val="16"/>
          <w:szCs w:val="16"/>
        </w:rPr>
        <w:t xml:space="preserve"> </w:t>
      </w:r>
      <w:r w:rsidRPr="00584DE4">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D0D6392" w14:textId="13B99233" w:rsidR="004B0DF9" w:rsidRPr="00584DE4" w:rsidRDefault="004B0DF9" w:rsidP="00584DE4">
      <w:pPr>
        <w:jc w:val="both"/>
        <w:rPr>
          <w:color w:val="000000" w:themeColor="text1"/>
          <w:sz w:val="16"/>
          <w:szCs w:val="16"/>
        </w:rPr>
      </w:pPr>
      <w:r w:rsidRPr="00584DE4">
        <w:rPr>
          <w:color w:val="000000" w:themeColor="text1"/>
          <w:sz w:val="16"/>
          <w:szCs w:val="16"/>
        </w:rPr>
        <w:t>Опытные образцы ТП-1 и ТГ-1 были включены в заказ 1939</w:t>
      </w:r>
      <w:r w:rsidR="00E62B39" w:rsidRPr="00584DE4">
        <w:rPr>
          <w:color w:val="000000" w:themeColor="text1"/>
          <w:sz w:val="16"/>
          <w:szCs w:val="16"/>
        </w:rPr>
        <w:t xml:space="preserve"> </w:t>
      </w:r>
      <w:r w:rsidRPr="00584DE4">
        <w:rPr>
          <w:color w:val="000000" w:themeColor="text1"/>
          <w:sz w:val="16"/>
          <w:szCs w:val="16"/>
        </w:rPr>
        <w:t>г. со сроком готовности</w:t>
      </w:r>
      <w:r w:rsidR="00E62B39" w:rsidRPr="00584DE4">
        <w:rPr>
          <w:color w:val="000000" w:themeColor="text1"/>
          <w:sz w:val="16"/>
          <w:szCs w:val="16"/>
        </w:rPr>
        <w:t xml:space="preserve"> </w:t>
      </w:r>
      <w:r w:rsidRPr="00584DE4">
        <w:rPr>
          <w:color w:val="000000" w:themeColor="text1"/>
          <w:sz w:val="16"/>
          <w:szCs w:val="16"/>
        </w:rPr>
        <w:t>— III квартал 1940</w:t>
      </w:r>
      <w:r w:rsidR="00E62B39" w:rsidRPr="00584DE4">
        <w:rPr>
          <w:color w:val="000000" w:themeColor="text1"/>
          <w:sz w:val="16"/>
          <w:szCs w:val="16"/>
        </w:rPr>
        <w:t xml:space="preserve"> </w:t>
      </w:r>
      <w:r w:rsidRPr="00584DE4">
        <w:rPr>
          <w:color w:val="000000" w:themeColor="text1"/>
          <w:sz w:val="16"/>
          <w:szCs w:val="16"/>
        </w:rPr>
        <w:t>г. По первоначальным планам к концу 1942</w:t>
      </w:r>
      <w:r w:rsidR="00E62B39" w:rsidRPr="00584DE4">
        <w:rPr>
          <w:color w:val="000000" w:themeColor="text1"/>
          <w:sz w:val="16"/>
          <w:szCs w:val="16"/>
        </w:rPr>
        <w:t xml:space="preserve"> </w:t>
      </w:r>
      <w:r w:rsidRPr="00584DE4">
        <w:rPr>
          <w:color w:val="000000" w:themeColor="text1"/>
          <w:sz w:val="16"/>
          <w:szCs w:val="16"/>
        </w:rPr>
        <w:t>г. предполагалось изготовить 16 гаубиц и 14 пушек.</w:t>
      </w:r>
    </w:p>
    <w:p w14:paraId="05B1C9C9" w14:textId="62C7C8FB" w:rsidR="004B0DF9" w:rsidRPr="00584DE4" w:rsidRDefault="004B0DF9" w:rsidP="00584DE4">
      <w:pPr>
        <w:jc w:val="both"/>
        <w:rPr>
          <w:color w:val="000000" w:themeColor="text1"/>
          <w:sz w:val="16"/>
          <w:szCs w:val="16"/>
        </w:rPr>
      </w:pPr>
      <w:r w:rsidRPr="00584DE4">
        <w:rPr>
          <w:color w:val="000000" w:themeColor="text1"/>
          <w:sz w:val="16"/>
          <w:szCs w:val="16"/>
        </w:rPr>
        <w:t>В начале 1939</w:t>
      </w:r>
      <w:r w:rsidR="00E62B39" w:rsidRPr="00584DE4">
        <w:rPr>
          <w:color w:val="000000" w:themeColor="text1"/>
          <w:sz w:val="16"/>
          <w:szCs w:val="16"/>
        </w:rPr>
        <w:t xml:space="preserve"> </w:t>
      </w:r>
      <w:r w:rsidRPr="00584DE4">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1096CD4F" w14:textId="4242DBD0" w:rsidR="004B0DF9" w:rsidRPr="00584DE4" w:rsidRDefault="004B0DF9" w:rsidP="00584DE4">
      <w:pPr>
        <w:jc w:val="both"/>
        <w:rPr>
          <w:color w:val="000000" w:themeColor="text1"/>
          <w:sz w:val="16"/>
          <w:szCs w:val="16"/>
        </w:rPr>
      </w:pPr>
      <w:r w:rsidRPr="00584DE4">
        <w:rPr>
          <w:color w:val="000000" w:themeColor="text1"/>
          <w:sz w:val="16"/>
          <w:szCs w:val="16"/>
        </w:rPr>
        <w:t>Затворы у обеих систем были одинаковые по устройству</w:t>
      </w:r>
      <w:r w:rsidR="00E62B39" w:rsidRPr="00584DE4">
        <w:rPr>
          <w:color w:val="000000" w:themeColor="text1"/>
          <w:sz w:val="16"/>
          <w:szCs w:val="16"/>
        </w:rPr>
        <w:t xml:space="preserve"> </w:t>
      </w:r>
      <w:r w:rsidRPr="00584DE4">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044F0667" w14:textId="51CEB45D" w:rsidR="004B0DF9" w:rsidRPr="00584DE4" w:rsidRDefault="004B0DF9" w:rsidP="00584DE4">
      <w:pPr>
        <w:jc w:val="both"/>
        <w:rPr>
          <w:color w:val="000000" w:themeColor="text1"/>
          <w:sz w:val="16"/>
          <w:szCs w:val="16"/>
        </w:rPr>
      </w:pPr>
      <w:r w:rsidRPr="00584DE4">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sidRPr="00584DE4">
        <w:rPr>
          <w:color w:val="000000" w:themeColor="text1"/>
          <w:sz w:val="16"/>
          <w:szCs w:val="16"/>
        </w:rPr>
        <w:t xml:space="preserve"> </w:t>
      </w:r>
      <w:r w:rsidRPr="00584DE4">
        <w:rPr>
          <w:color w:val="000000" w:themeColor="text1"/>
          <w:sz w:val="16"/>
          <w:szCs w:val="16"/>
        </w:rPr>
        <w:t>м и на сборное основание системы. Для ТП-1 предусмотрена одна пара ног, а для ТГ-1</w:t>
      </w:r>
      <w:r w:rsidR="00E62B39" w:rsidRPr="00584DE4">
        <w:rPr>
          <w:color w:val="000000" w:themeColor="text1"/>
          <w:sz w:val="16"/>
          <w:szCs w:val="16"/>
        </w:rPr>
        <w:t xml:space="preserve"> </w:t>
      </w:r>
      <w:r w:rsidRPr="00584DE4">
        <w:rPr>
          <w:color w:val="000000" w:themeColor="text1"/>
          <w:sz w:val="16"/>
          <w:szCs w:val="16"/>
        </w:rPr>
        <w:t>— две пары. Сборное основание системы</w:t>
      </w:r>
      <w:r w:rsidR="00E62B39" w:rsidRPr="00584DE4">
        <w:rPr>
          <w:color w:val="000000" w:themeColor="text1"/>
          <w:sz w:val="16"/>
          <w:szCs w:val="16"/>
        </w:rPr>
        <w:t xml:space="preserve"> </w:t>
      </w:r>
      <w:r w:rsidRPr="00584DE4">
        <w:rPr>
          <w:color w:val="000000" w:themeColor="text1"/>
          <w:sz w:val="16"/>
          <w:szCs w:val="16"/>
        </w:rPr>
        <w:t>— подводимый фундамент с подкладными рельсами</w:t>
      </w:r>
      <w:r w:rsidR="00E62B39" w:rsidRPr="00584DE4">
        <w:rPr>
          <w:color w:val="000000" w:themeColor="text1"/>
          <w:sz w:val="16"/>
          <w:szCs w:val="16"/>
        </w:rPr>
        <w:t xml:space="preserve"> </w:t>
      </w:r>
      <w:r w:rsidRPr="00584DE4">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sidRPr="00584DE4">
        <w:rPr>
          <w:color w:val="000000" w:themeColor="text1"/>
          <w:sz w:val="16"/>
          <w:szCs w:val="16"/>
        </w:rPr>
        <w:t xml:space="preserve"> </w:t>
      </w:r>
      <w:r w:rsidRPr="00584DE4">
        <w:rPr>
          <w:color w:val="000000" w:themeColor="text1"/>
          <w:sz w:val="16"/>
          <w:szCs w:val="16"/>
        </w:rPr>
        <w:t>кг/см2.</w:t>
      </w:r>
    </w:p>
    <w:p w14:paraId="66B54175" w14:textId="77777777" w:rsidR="004B0DF9" w:rsidRPr="00584DE4" w:rsidRDefault="004B0DF9" w:rsidP="00584DE4">
      <w:pPr>
        <w:jc w:val="both"/>
        <w:rPr>
          <w:color w:val="000000" w:themeColor="text1"/>
          <w:sz w:val="16"/>
          <w:szCs w:val="16"/>
        </w:rPr>
      </w:pPr>
      <w:r w:rsidRPr="00584DE4">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529D0D81"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Для ТП-1 и ТГ-1 по примеру транспортеров ВМФ принята электрическая сеть постоянного тока 220 В.</w:t>
      </w:r>
    </w:p>
    <w:p w14:paraId="6E1BEC32" w14:textId="447A5B3F" w:rsidR="004B0DF9" w:rsidRPr="00584DE4" w:rsidRDefault="004B0DF9" w:rsidP="00584DE4">
      <w:pPr>
        <w:jc w:val="both"/>
        <w:rPr>
          <w:color w:val="000000" w:themeColor="text1"/>
          <w:sz w:val="16"/>
          <w:szCs w:val="16"/>
        </w:rPr>
      </w:pPr>
      <w:r w:rsidRPr="00584DE4">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sidRPr="00584DE4">
        <w:rPr>
          <w:color w:val="000000" w:themeColor="text1"/>
          <w:sz w:val="16"/>
          <w:szCs w:val="16"/>
        </w:rPr>
        <w:t xml:space="preserve"> </w:t>
      </w:r>
      <w:r w:rsidRPr="00584DE4">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sidRPr="00584DE4">
        <w:rPr>
          <w:color w:val="000000" w:themeColor="text1"/>
          <w:sz w:val="16"/>
          <w:szCs w:val="16"/>
        </w:rPr>
        <w:t xml:space="preserve"> </w:t>
      </w:r>
      <w:r w:rsidRPr="00584DE4">
        <w:rPr>
          <w:color w:val="000000" w:themeColor="text1"/>
          <w:sz w:val="16"/>
          <w:szCs w:val="16"/>
        </w:rPr>
        <w:t>м.</w:t>
      </w:r>
    </w:p>
    <w:p w14:paraId="40412E4E" w14:textId="3FD2FE2B" w:rsidR="004B0DF9" w:rsidRPr="00584DE4" w:rsidRDefault="004B0DF9" w:rsidP="00584DE4">
      <w:pPr>
        <w:jc w:val="both"/>
        <w:rPr>
          <w:color w:val="000000" w:themeColor="text1"/>
          <w:sz w:val="16"/>
          <w:szCs w:val="16"/>
        </w:rPr>
      </w:pPr>
      <w:r w:rsidRPr="00584DE4">
        <w:rPr>
          <w:color w:val="000000" w:themeColor="text1"/>
          <w:sz w:val="16"/>
          <w:szCs w:val="16"/>
        </w:rPr>
        <w:t>В состав железнодорожной батареи ТП-1 должны были включаться 3 артиллерийских транспортера; 3 вагона</w:t>
      </w:r>
      <w:r w:rsidR="00E62B39" w:rsidRPr="00584DE4">
        <w:rPr>
          <w:color w:val="000000" w:themeColor="text1"/>
          <w:sz w:val="16"/>
          <w:szCs w:val="16"/>
        </w:rPr>
        <w:t xml:space="preserve"> </w:t>
      </w:r>
      <w:r w:rsidRPr="00584DE4">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sidRPr="00584DE4">
        <w:rPr>
          <w:color w:val="000000" w:themeColor="text1"/>
          <w:sz w:val="16"/>
          <w:szCs w:val="16"/>
        </w:rPr>
        <w:t xml:space="preserve"> </w:t>
      </w:r>
      <w:r w:rsidRPr="00584DE4">
        <w:rPr>
          <w:color w:val="000000" w:themeColor="text1"/>
          <w:sz w:val="16"/>
          <w:szCs w:val="16"/>
        </w:rPr>
        <w:t>— батарейный пост (по типу ТМ-3–12), 1 вагон</w:t>
      </w:r>
      <w:r w:rsidR="00E62B39" w:rsidRPr="00584DE4">
        <w:rPr>
          <w:color w:val="000000" w:themeColor="text1"/>
          <w:sz w:val="16"/>
          <w:szCs w:val="16"/>
        </w:rPr>
        <w:t xml:space="preserve"> </w:t>
      </w:r>
      <w:r w:rsidRPr="00584DE4">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sidRPr="00584DE4">
        <w:rPr>
          <w:color w:val="000000" w:themeColor="text1"/>
          <w:sz w:val="16"/>
          <w:szCs w:val="16"/>
        </w:rPr>
        <w:t xml:space="preserve"> </w:t>
      </w:r>
      <w:r w:rsidRPr="00584DE4">
        <w:rPr>
          <w:color w:val="000000" w:themeColor="text1"/>
          <w:sz w:val="16"/>
          <w:szCs w:val="16"/>
        </w:rPr>
        <w:t>м.</w:t>
      </w:r>
    </w:p>
    <w:p w14:paraId="1F9A2ECB" w14:textId="77777777" w:rsidR="004B0DF9" w:rsidRPr="00584DE4" w:rsidRDefault="004B0DF9" w:rsidP="00584DE4">
      <w:pPr>
        <w:jc w:val="both"/>
        <w:rPr>
          <w:color w:val="000000" w:themeColor="text1"/>
          <w:sz w:val="16"/>
          <w:szCs w:val="16"/>
        </w:rPr>
      </w:pPr>
      <w:r w:rsidRPr="00584DE4">
        <w:rPr>
          <w:color w:val="000000" w:themeColor="text1"/>
          <w:sz w:val="16"/>
          <w:szCs w:val="16"/>
        </w:rPr>
        <w:t>ПВО батареи ТП-1 должна была состоять из дивизиона трехбатарейного состава на механической тяге.</w:t>
      </w:r>
    </w:p>
    <w:p w14:paraId="7901EE05" w14:textId="77777777" w:rsidR="004B0DF9" w:rsidRPr="00584DE4" w:rsidRDefault="004B0DF9" w:rsidP="00584DE4">
      <w:pPr>
        <w:jc w:val="both"/>
        <w:rPr>
          <w:color w:val="000000" w:themeColor="text1"/>
          <w:sz w:val="16"/>
          <w:szCs w:val="16"/>
        </w:rPr>
      </w:pPr>
      <w:r w:rsidRPr="00584DE4">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5A153292" w14:textId="77777777" w:rsidR="004B0DF9" w:rsidRPr="00584DE4" w:rsidRDefault="004B0DF9" w:rsidP="00584DE4">
      <w:pPr>
        <w:jc w:val="both"/>
        <w:rPr>
          <w:color w:val="000000" w:themeColor="text1"/>
          <w:sz w:val="16"/>
          <w:szCs w:val="16"/>
        </w:rPr>
      </w:pPr>
      <w:r w:rsidRPr="00584DE4">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7A41F582" w14:textId="5B57EDF2" w:rsidR="004B0DF9" w:rsidRPr="00584DE4" w:rsidRDefault="004B0DF9" w:rsidP="00584DE4">
      <w:pPr>
        <w:jc w:val="both"/>
        <w:rPr>
          <w:color w:val="000000" w:themeColor="text1"/>
          <w:sz w:val="16"/>
          <w:szCs w:val="16"/>
        </w:rPr>
      </w:pPr>
      <w:r w:rsidRPr="00584DE4">
        <w:rPr>
          <w:color w:val="000000" w:themeColor="text1"/>
          <w:sz w:val="16"/>
          <w:szCs w:val="16"/>
        </w:rPr>
        <w:t>Для 500-мм гаубицы было разработано два боеприпаса</w:t>
      </w:r>
      <w:r w:rsidR="00E62B39" w:rsidRPr="00584DE4">
        <w:rPr>
          <w:color w:val="000000" w:themeColor="text1"/>
          <w:sz w:val="16"/>
          <w:szCs w:val="16"/>
        </w:rPr>
        <w:t xml:space="preserve"> </w:t>
      </w:r>
      <w:r w:rsidRPr="00584DE4">
        <w:rPr>
          <w:color w:val="000000" w:themeColor="text1"/>
          <w:sz w:val="16"/>
          <w:szCs w:val="16"/>
        </w:rPr>
        <w:t>— бетонобойный с весом снаряда 2050</w:t>
      </w:r>
      <w:r w:rsidR="00E62B39" w:rsidRPr="00584DE4">
        <w:rPr>
          <w:color w:val="000000" w:themeColor="text1"/>
          <w:sz w:val="16"/>
          <w:szCs w:val="16"/>
        </w:rPr>
        <w:t xml:space="preserve"> </w:t>
      </w:r>
      <w:r w:rsidRPr="00584DE4">
        <w:rPr>
          <w:color w:val="000000" w:themeColor="text1"/>
          <w:sz w:val="16"/>
          <w:szCs w:val="16"/>
        </w:rPr>
        <w:t>кг и взрывчатого вещества</w:t>
      </w:r>
      <w:r w:rsidR="00E62B39" w:rsidRPr="00584DE4">
        <w:rPr>
          <w:color w:val="000000" w:themeColor="text1"/>
          <w:sz w:val="16"/>
          <w:szCs w:val="16"/>
        </w:rPr>
        <w:t xml:space="preserve"> </w:t>
      </w:r>
      <w:r w:rsidRPr="00584DE4">
        <w:rPr>
          <w:color w:val="000000" w:themeColor="text1"/>
          <w:sz w:val="16"/>
          <w:szCs w:val="16"/>
        </w:rPr>
        <w:t>— 205</w:t>
      </w:r>
      <w:r w:rsidR="00E62B39" w:rsidRPr="00584DE4">
        <w:rPr>
          <w:color w:val="000000" w:themeColor="text1"/>
          <w:sz w:val="16"/>
          <w:szCs w:val="16"/>
        </w:rPr>
        <w:t xml:space="preserve"> </w:t>
      </w:r>
      <w:r w:rsidRPr="00584DE4">
        <w:rPr>
          <w:color w:val="000000" w:themeColor="text1"/>
          <w:sz w:val="16"/>
          <w:szCs w:val="16"/>
        </w:rPr>
        <w:t>кг и фугасный (1450</w:t>
      </w:r>
      <w:r w:rsidR="00E62B39" w:rsidRPr="00584DE4">
        <w:rPr>
          <w:color w:val="000000" w:themeColor="text1"/>
          <w:sz w:val="16"/>
          <w:szCs w:val="16"/>
        </w:rPr>
        <w:t xml:space="preserve"> </w:t>
      </w:r>
      <w:r w:rsidRPr="00584DE4">
        <w:rPr>
          <w:color w:val="000000" w:themeColor="text1"/>
          <w:sz w:val="16"/>
          <w:szCs w:val="16"/>
        </w:rPr>
        <w:t>кг и 276</w:t>
      </w:r>
      <w:r w:rsidR="00E62B39" w:rsidRPr="00584DE4">
        <w:rPr>
          <w:color w:val="000000" w:themeColor="text1"/>
          <w:sz w:val="16"/>
          <w:szCs w:val="16"/>
        </w:rPr>
        <w:t xml:space="preserve"> </w:t>
      </w:r>
      <w:r w:rsidRPr="00584DE4">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sidRPr="00584DE4">
        <w:rPr>
          <w:color w:val="000000" w:themeColor="text1"/>
          <w:sz w:val="16"/>
          <w:szCs w:val="16"/>
        </w:rPr>
        <w:t xml:space="preserve"> </w:t>
      </w:r>
      <w:r w:rsidRPr="00584DE4">
        <w:rPr>
          <w:color w:val="000000" w:themeColor="text1"/>
          <w:sz w:val="16"/>
          <w:szCs w:val="16"/>
        </w:rPr>
        <w:t>м.</w:t>
      </w:r>
    </w:p>
    <w:p w14:paraId="4F7480B3" w14:textId="229272C3" w:rsidR="004B0DF9" w:rsidRPr="00584DE4" w:rsidRDefault="004B0DF9" w:rsidP="00584DE4">
      <w:pPr>
        <w:jc w:val="both"/>
        <w:rPr>
          <w:color w:val="000000" w:themeColor="text1"/>
          <w:sz w:val="16"/>
          <w:szCs w:val="16"/>
        </w:rPr>
      </w:pPr>
      <w:r w:rsidRPr="00584DE4">
        <w:rPr>
          <w:color w:val="000000" w:themeColor="text1"/>
          <w:sz w:val="16"/>
          <w:szCs w:val="16"/>
        </w:rPr>
        <w:t>Для бетонобойного снаряда предусмотрено 4 заряда для начальных скоростей 490, 430, 380 и 340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210</w:t>
      </w:r>
      <w:r w:rsidR="00E62B39" w:rsidRPr="00584DE4">
        <w:rPr>
          <w:color w:val="000000" w:themeColor="text1"/>
          <w:sz w:val="16"/>
          <w:szCs w:val="16"/>
        </w:rPr>
        <w:t xml:space="preserve"> </w:t>
      </w:r>
      <w:r w:rsidRPr="00584DE4">
        <w:rPr>
          <w:color w:val="000000" w:themeColor="text1"/>
          <w:sz w:val="16"/>
          <w:szCs w:val="16"/>
        </w:rPr>
        <w:t>кг дальность составляла 19</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м.</w:t>
      </w:r>
    </w:p>
    <w:p w14:paraId="437A3243" w14:textId="7A4C1070" w:rsidR="004B0DF9" w:rsidRPr="00584DE4" w:rsidRDefault="004B0DF9" w:rsidP="00584DE4">
      <w:pPr>
        <w:jc w:val="both"/>
        <w:rPr>
          <w:color w:val="000000" w:themeColor="text1"/>
          <w:sz w:val="16"/>
          <w:szCs w:val="16"/>
        </w:rPr>
      </w:pPr>
      <w:r w:rsidRPr="00584DE4">
        <w:rPr>
          <w:color w:val="000000" w:themeColor="text1"/>
          <w:sz w:val="16"/>
          <w:szCs w:val="16"/>
        </w:rPr>
        <w:t>Фугасный снаряд имел 6 зарядов для скоростей 600, 540, 480, 430, 390 и 450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233</w:t>
      </w:r>
      <w:r w:rsidR="00E62B39" w:rsidRPr="00584DE4">
        <w:rPr>
          <w:color w:val="000000" w:themeColor="text1"/>
          <w:sz w:val="16"/>
          <w:szCs w:val="16"/>
        </w:rPr>
        <w:t xml:space="preserve"> </w:t>
      </w:r>
      <w:r w:rsidRPr="00584DE4">
        <w:rPr>
          <w:color w:val="000000" w:themeColor="text1"/>
          <w:sz w:val="16"/>
          <w:szCs w:val="16"/>
        </w:rPr>
        <w:t>кг дальность стрельбы фугасного снаряда 24</w:t>
      </w:r>
      <w:r w:rsidR="00E62B39" w:rsidRPr="00584DE4">
        <w:rPr>
          <w:color w:val="000000" w:themeColor="text1"/>
          <w:sz w:val="16"/>
          <w:szCs w:val="16"/>
        </w:rPr>
        <w:t xml:space="preserve"> </w:t>
      </w:r>
      <w:r w:rsidRPr="00584DE4">
        <w:rPr>
          <w:color w:val="000000" w:themeColor="text1"/>
          <w:sz w:val="16"/>
          <w:szCs w:val="16"/>
        </w:rPr>
        <w:t>820</w:t>
      </w:r>
      <w:r w:rsidR="00E62B39" w:rsidRPr="00584DE4">
        <w:rPr>
          <w:color w:val="000000" w:themeColor="text1"/>
          <w:sz w:val="16"/>
          <w:szCs w:val="16"/>
        </w:rPr>
        <w:t xml:space="preserve"> </w:t>
      </w:r>
      <w:r w:rsidRPr="00584DE4">
        <w:rPr>
          <w:color w:val="000000" w:themeColor="text1"/>
          <w:sz w:val="16"/>
          <w:szCs w:val="16"/>
        </w:rPr>
        <w:t>м.</w:t>
      </w:r>
    </w:p>
    <w:p w14:paraId="41E70902" w14:textId="7FAC03D0" w:rsidR="004B0DF9" w:rsidRPr="00584DE4" w:rsidRDefault="004B0DF9" w:rsidP="00584DE4">
      <w:pPr>
        <w:jc w:val="both"/>
        <w:rPr>
          <w:color w:val="000000" w:themeColor="text1"/>
          <w:sz w:val="16"/>
          <w:szCs w:val="16"/>
        </w:rPr>
      </w:pPr>
      <w:r w:rsidRPr="00584DE4">
        <w:rPr>
          <w:color w:val="000000" w:themeColor="text1"/>
          <w:sz w:val="16"/>
          <w:szCs w:val="16"/>
        </w:rPr>
        <w:t>Для 356-мм пушек было разработано 4 типа снарядов</w:t>
      </w:r>
      <w:r w:rsidR="00E62B39" w:rsidRPr="00584DE4">
        <w:rPr>
          <w:color w:val="000000" w:themeColor="text1"/>
          <w:sz w:val="16"/>
          <w:szCs w:val="16"/>
        </w:rPr>
        <w:t xml:space="preserve"> </w:t>
      </w:r>
      <w:r w:rsidRPr="00584DE4">
        <w:rPr>
          <w:color w:val="000000" w:themeColor="text1"/>
          <w:sz w:val="16"/>
          <w:szCs w:val="16"/>
        </w:rPr>
        <w:t>— бронебойный, фугасный, дальнобойный и «комбинированный».</w:t>
      </w:r>
    </w:p>
    <w:p w14:paraId="5751754E" w14:textId="75232AC8" w:rsidR="004B0DF9" w:rsidRPr="00584DE4" w:rsidRDefault="004B0DF9" w:rsidP="00584DE4">
      <w:pPr>
        <w:jc w:val="both"/>
        <w:rPr>
          <w:color w:val="000000" w:themeColor="text1"/>
          <w:sz w:val="16"/>
          <w:szCs w:val="16"/>
        </w:rPr>
      </w:pPr>
      <w:r w:rsidRPr="00584DE4">
        <w:rPr>
          <w:color w:val="000000" w:themeColor="text1"/>
          <w:sz w:val="16"/>
          <w:szCs w:val="16"/>
        </w:rPr>
        <w:t>Бронебойный и фугасный снаряды имели одинаковый вес 750</w:t>
      </w:r>
      <w:r w:rsidR="00E62B39" w:rsidRPr="00584DE4">
        <w:rPr>
          <w:color w:val="000000" w:themeColor="text1"/>
          <w:sz w:val="16"/>
          <w:szCs w:val="16"/>
        </w:rPr>
        <w:t xml:space="preserve"> </w:t>
      </w:r>
      <w:r w:rsidRPr="00584DE4">
        <w:rPr>
          <w:color w:val="000000" w:themeColor="text1"/>
          <w:sz w:val="16"/>
          <w:szCs w:val="16"/>
        </w:rPr>
        <w:t>кг и различались весом взрывчатого вещества. На расстоянии 11</w:t>
      </w:r>
      <w:r w:rsidR="00E62B39" w:rsidRPr="00584DE4">
        <w:rPr>
          <w:color w:val="000000" w:themeColor="text1"/>
          <w:sz w:val="16"/>
          <w:szCs w:val="16"/>
        </w:rPr>
        <w:t xml:space="preserve"> </w:t>
      </w:r>
      <w:r w:rsidRPr="00584DE4">
        <w:rPr>
          <w:color w:val="000000" w:themeColor="text1"/>
          <w:sz w:val="16"/>
          <w:szCs w:val="16"/>
        </w:rPr>
        <w:t>км бронебойный снаряд должен был пробивать по нормали 440-мм цементированную броню, а на расстоянии 30</w:t>
      </w:r>
      <w:r w:rsidR="00E62B39" w:rsidRPr="00584DE4">
        <w:rPr>
          <w:color w:val="000000" w:themeColor="text1"/>
          <w:sz w:val="16"/>
          <w:szCs w:val="16"/>
        </w:rPr>
        <w:t xml:space="preserve"> </w:t>
      </w:r>
      <w:r w:rsidRPr="00584DE4">
        <w:rPr>
          <w:color w:val="000000" w:themeColor="text1"/>
          <w:sz w:val="16"/>
          <w:szCs w:val="16"/>
        </w:rPr>
        <w:t>км</w:t>
      </w:r>
      <w:r w:rsidR="00E62B39" w:rsidRPr="00584DE4">
        <w:rPr>
          <w:color w:val="000000" w:themeColor="text1"/>
          <w:sz w:val="16"/>
          <w:szCs w:val="16"/>
        </w:rPr>
        <w:t xml:space="preserve"> </w:t>
      </w:r>
      <w:r w:rsidRPr="00584DE4">
        <w:rPr>
          <w:color w:val="000000" w:themeColor="text1"/>
          <w:sz w:val="16"/>
          <w:szCs w:val="16"/>
        </w:rPr>
        <w:t>— 230-мм. Дальнобойный снаряд был обычным фугасным снарядом, только меньшего веса (495</w:t>
      </w:r>
      <w:r w:rsidR="00E62B39" w:rsidRPr="00584DE4">
        <w:rPr>
          <w:color w:val="000000" w:themeColor="text1"/>
          <w:sz w:val="16"/>
          <w:szCs w:val="16"/>
        </w:rPr>
        <w:t xml:space="preserve"> </w:t>
      </w:r>
      <w:r w:rsidRPr="00584DE4">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sidRPr="00584DE4">
        <w:rPr>
          <w:color w:val="000000" w:themeColor="text1"/>
          <w:sz w:val="16"/>
          <w:szCs w:val="16"/>
        </w:rPr>
        <w:t xml:space="preserve"> </w:t>
      </w:r>
      <w:r w:rsidRPr="00584DE4">
        <w:rPr>
          <w:color w:val="000000" w:themeColor="text1"/>
          <w:sz w:val="16"/>
          <w:szCs w:val="16"/>
        </w:rPr>
        <w:t>кг, а вес «активного снаряда» диаметром 230 мм</w:t>
      </w:r>
      <w:r w:rsidR="00E62B39" w:rsidRPr="00584DE4">
        <w:rPr>
          <w:color w:val="000000" w:themeColor="text1"/>
          <w:sz w:val="16"/>
          <w:szCs w:val="16"/>
        </w:rPr>
        <w:t xml:space="preserve"> </w:t>
      </w:r>
      <w:r w:rsidRPr="00584DE4">
        <w:rPr>
          <w:color w:val="000000" w:themeColor="text1"/>
          <w:sz w:val="16"/>
          <w:szCs w:val="16"/>
        </w:rPr>
        <w:t>— 126,8</w:t>
      </w:r>
      <w:r w:rsidR="00E62B39" w:rsidRPr="00584DE4">
        <w:rPr>
          <w:color w:val="000000" w:themeColor="text1"/>
          <w:sz w:val="16"/>
          <w:szCs w:val="16"/>
        </w:rPr>
        <w:t xml:space="preserve"> </w:t>
      </w:r>
      <w:r w:rsidRPr="00584DE4">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6B0E1A88" w14:textId="7A328F4B" w:rsidR="004B0DF9" w:rsidRPr="00584DE4" w:rsidRDefault="004B0DF9" w:rsidP="00584DE4">
      <w:pPr>
        <w:jc w:val="both"/>
        <w:rPr>
          <w:color w:val="000000" w:themeColor="text1"/>
          <w:sz w:val="16"/>
          <w:szCs w:val="16"/>
        </w:rPr>
      </w:pPr>
      <w:r w:rsidRPr="00584DE4">
        <w:rPr>
          <w:color w:val="000000" w:themeColor="text1"/>
          <w:sz w:val="16"/>
          <w:szCs w:val="16"/>
        </w:rPr>
        <w:t>В конце 1939</w:t>
      </w:r>
      <w:r w:rsidR="00E62B39" w:rsidRPr="00584DE4">
        <w:rPr>
          <w:color w:val="000000" w:themeColor="text1"/>
          <w:sz w:val="16"/>
          <w:szCs w:val="16"/>
        </w:rPr>
        <w:t xml:space="preserve"> </w:t>
      </w:r>
      <w:r w:rsidRPr="00584DE4">
        <w:rPr>
          <w:color w:val="000000" w:themeColor="text1"/>
          <w:sz w:val="16"/>
          <w:szCs w:val="16"/>
        </w:rPr>
        <w:t>г. завод «Баррикады» приступил к изготовлению качающихся частей ТП-1 и ТГ-1, и весной 1941</w:t>
      </w:r>
      <w:r w:rsidR="00E62B39" w:rsidRPr="00584DE4">
        <w:rPr>
          <w:color w:val="000000" w:themeColor="text1"/>
          <w:sz w:val="16"/>
          <w:szCs w:val="16"/>
        </w:rPr>
        <w:t xml:space="preserve"> </w:t>
      </w:r>
      <w:r w:rsidRPr="00584DE4">
        <w:rPr>
          <w:color w:val="000000" w:themeColor="text1"/>
          <w:sz w:val="16"/>
          <w:szCs w:val="16"/>
        </w:rPr>
        <w:t>г. обе качающиеся части отправили в Краматорск. К 24 апреля 1941</w:t>
      </w:r>
      <w:r w:rsidR="00E62B39" w:rsidRPr="00584DE4">
        <w:rPr>
          <w:color w:val="000000" w:themeColor="text1"/>
          <w:sz w:val="16"/>
          <w:szCs w:val="16"/>
        </w:rPr>
        <w:t xml:space="preserve"> </w:t>
      </w:r>
      <w:r w:rsidRPr="00584DE4">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171CD483" w14:textId="7E73E93C" w:rsidR="004B0DF9" w:rsidRPr="00584DE4" w:rsidRDefault="004B0DF9" w:rsidP="00584DE4">
      <w:pPr>
        <w:jc w:val="both"/>
        <w:rPr>
          <w:color w:val="000000" w:themeColor="text1"/>
          <w:sz w:val="16"/>
          <w:szCs w:val="16"/>
        </w:rPr>
      </w:pPr>
      <w:r w:rsidRPr="00584DE4">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sidRPr="00584DE4">
        <w:rPr>
          <w:color w:val="000000" w:themeColor="text1"/>
          <w:sz w:val="16"/>
          <w:szCs w:val="16"/>
        </w:rPr>
        <w:t xml:space="preserve"> </w:t>
      </w:r>
      <w:r w:rsidRPr="00584DE4">
        <w:rPr>
          <w:color w:val="000000" w:themeColor="text1"/>
          <w:sz w:val="16"/>
          <w:szCs w:val="16"/>
        </w:rPr>
        <w:t>г. должен был состояться отстрел обеих систем.</w:t>
      </w:r>
    </w:p>
    <w:p w14:paraId="481157DE" w14:textId="65C596BD" w:rsidR="004B0DF9" w:rsidRPr="00584DE4" w:rsidRDefault="004B0DF9" w:rsidP="00584DE4">
      <w:pPr>
        <w:jc w:val="both"/>
        <w:rPr>
          <w:color w:val="000000" w:themeColor="text1"/>
          <w:sz w:val="16"/>
          <w:szCs w:val="16"/>
        </w:rPr>
      </w:pPr>
      <w:r w:rsidRPr="00584DE4">
        <w:rPr>
          <w:color w:val="000000" w:themeColor="text1"/>
          <w:sz w:val="16"/>
          <w:szCs w:val="16"/>
        </w:rPr>
        <w:t>По плану к концу 1942</w:t>
      </w:r>
      <w:r w:rsidR="00E62B39" w:rsidRPr="00584DE4">
        <w:rPr>
          <w:color w:val="000000" w:themeColor="text1"/>
          <w:sz w:val="16"/>
          <w:szCs w:val="16"/>
        </w:rPr>
        <w:t xml:space="preserve"> </w:t>
      </w:r>
      <w:r w:rsidRPr="00584DE4">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5C64B4EA" w14:textId="77777777" w:rsidR="004B0DF9" w:rsidRPr="00584DE4" w:rsidRDefault="004B0DF9" w:rsidP="00584DE4">
      <w:pPr>
        <w:jc w:val="both"/>
        <w:rPr>
          <w:color w:val="000000" w:themeColor="text1"/>
          <w:sz w:val="16"/>
          <w:szCs w:val="16"/>
        </w:rPr>
      </w:pPr>
      <w:r w:rsidRPr="00584DE4">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E7D69F9" w14:textId="77777777" w:rsidR="004B0DF9" w:rsidRPr="00584DE4" w:rsidRDefault="004B0DF9" w:rsidP="00584DE4">
      <w:pPr>
        <w:jc w:val="both"/>
        <w:rPr>
          <w:color w:val="000000" w:themeColor="text1"/>
          <w:sz w:val="16"/>
          <w:szCs w:val="16"/>
        </w:rPr>
      </w:pPr>
    </w:p>
    <w:p w14:paraId="4C573DB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 августа 1938 г. № 981/тб Осипенко писал Кропотову</w:t>
      </w:r>
    </w:p>
    <w:p w14:paraId="49E666A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Тов. КРОПОТОВУ </w:t>
      </w:r>
    </w:p>
    <w:p w14:paraId="26FDB73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Сообщаю сведения о состоянии работ по использованию материалов: </w:t>
      </w:r>
    </w:p>
    <w:p w14:paraId="6E6B886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о производстве искусственного бензина по методу Фишера. </w:t>
      </w:r>
    </w:p>
    <w:p w14:paraId="2E5DEC0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57502, 58055–36 г., 57646, 58118, 58250, 58407, 60323, 61622–37 г. 100385, 4299915–38 г.) </w:t>
      </w:r>
    </w:p>
    <w:p w14:paraId="6434C35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находится в Главгазе. 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5737225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[257] </w:t>
      </w:r>
    </w:p>
    <w:p w14:paraId="792E65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0400D0BC" w14:textId="77777777" w:rsidR="004B0DF9" w:rsidRPr="00584DE4" w:rsidRDefault="004B0DF9" w:rsidP="00584DE4">
      <w:pPr>
        <w:widowControl w:val="0"/>
        <w:autoSpaceDE w:val="0"/>
        <w:autoSpaceDN w:val="0"/>
        <w:adjustRightInd w:val="0"/>
        <w:jc w:val="both"/>
        <w:rPr>
          <w:color w:val="000000" w:themeColor="text1"/>
          <w:sz w:val="16"/>
          <w:szCs w:val="16"/>
        </w:rPr>
      </w:pPr>
    </w:p>
    <w:p w14:paraId="2807C102"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2 августа 1938 г. с катера-лидера Г-6 одиночно выпустили еще две торпеды из палубного аппарата - с удовлетвори</w:t>
      </w:r>
      <w:r w:rsidRPr="00247384">
        <w:rPr>
          <w:rStyle w:val="aff0"/>
          <w:rFonts w:ascii="Times New Roman" w:hAnsi="Times New Roman" w:cs="Times New Roman"/>
          <w:color w:val="0070C0"/>
          <w:spacing w:val="0"/>
          <w:sz w:val="16"/>
          <w:szCs w:val="16"/>
        </w:rPr>
        <w:softHyphen/>
        <w:t>тельным результатом. 8 августа катер принял все шесть торпед, после чего была проверена прочность корпуса и элементов торпедного вооружения в усло</w:t>
      </w:r>
      <w:r w:rsidRPr="00247384">
        <w:rPr>
          <w:rStyle w:val="aff0"/>
          <w:rFonts w:ascii="Times New Roman" w:hAnsi="Times New Roman" w:cs="Times New Roman"/>
          <w:color w:val="0070C0"/>
          <w:spacing w:val="0"/>
          <w:sz w:val="16"/>
          <w:szCs w:val="16"/>
        </w:rPr>
        <w:softHyphen/>
        <w:t>виях 3-4-бального волнения. На седьмой минуте движения на режиме 1800 оборо</w:t>
      </w:r>
      <w:r w:rsidRPr="00247384">
        <w:rPr>
          <w:rStyle w:val="aff0"/>
          <w:rFonts w:ascii="Times New Roman" w:hAnsi="Times New Roman" w:cs="Times New Roman"/>
          <w:color w:val="0070C0"/>
          <w:spacing w:val="0"/>
          <w:sz w:val="16"/>
          <w:szCs w:val="16"/>
        </w:rPr>
        <w:softHyphen/>
        <w:t>тов в минуту (40 узлов) и курсе катера по отношению к волне 45° наблюдалось «за</w:t>
      </w:r>
      <w:r w:rsidRPr="00247384">
        <w:rPr>
          <w:rStyle w:val="aff0"/>
          <w:rFonts w:ascii="Times New Roman" w:hAnsi="Times New Roman" w:cs="Times New Roman"/>
          <w:color w:val="0070C0"/>
          <w:spacing w:val="0"/>
          <w:sz w:val="16"/>
          <w:szCs w:val="16"/>
        </w:rPr>
        <w:softHyphen/>
        <w:t>метное на глаз перемещение моторов, вызванное деформацией набора отсе</w:t>
      </w:r>
      <w:r w:rsidRPr="00247384">
        <w:rPr>
          <w:rStyle w:val="aff0"/>
          <w:rFonts w:ascii="Times New Roman" w:hAnsi="Times New Roman" w:cs="Times New Roman"/>
          <w:color w:val="0070C0"/>
          <w:spacing w:val="0"/>
          <w:sz w:val="16"/>
          <w:szCs w:val="16"/>
        </w:rPr>
        <w:softHyphen/>
        <w:t>ка». Лидер получил повреждения корпуса и разрушение его набора в месте сопря</w:t>
      </w:r>
      <w:r w:rsidRPr="00247384">
        <w:rPr>
          <w:rStyle w:val="aff0"/>
          <w:rFonts w:ascii="Times New Roman" w:hAnsi="Times New Roman" w:cs="Times New Roman"/>
          <w:color w:val="0070C0"/>
          <w:spacing w:val="0"/>
          <w:sz w:val="16"/>
          <w:szCs w:val="16"/>
        </w:rPr>
        <w:softHyphen/>
        <w:t>жения 14-го шпангоута и крайнего стрин</w:t>
      </w:r>
      <w:r w:rsidRPr="00247384">
        <w:rPr>
          <w:rStyle w:val="aff0"/>
          <w:rFonts w:ascii="Times New Roman" w:hAnsi="Times New Roman" w:cs="Times New Roman"/>
          <w:color w:val="0070C0"/>
          <w:spacing w:val="0"/>
          <w:sz w:val="16"/>
          <w:szCs w:val="16"/>
        </w:rPr>
        <w:softHyphen/>
        <w:t>гера левого борта. После этого приемная комиссия приняла решение обобщить уже имеющийся материал, сделать из него выводы и наметить конкретные меропри</w:t>
      </w:r>
      <w:r w:rsidRPr="00247384">
        <w:rPr>
          <w:rStyle w:val="aff0"/>
          <w:rFonts w:ascii="Times New Roman" w:hAnsi="Times New Roman" w:cs="Times New Roman"/>
          <w:color w:val="0070C0"/>
          <w:spacing w:val="0"/>
          <w:sz w:val="16"/>
          <w:szCs w:val="16"/>
        </w:rPr>
        <w:softHyphen/>
        <w:t>ятия, которые следовало бы осуществить для того, чтобы катер наконец-то был принят. Для обобщения не хватало лишь результатов стрельбы залпом на ходу из поворотного аппарата. Ее планировалось выполнить 10 августа. По замыслу ко</w:t>
      </w:r>
      <w:r w:rsidRPr="00247384">
        <w:rPr>
          <w:rStyle w:val="aff0"/>
          <w:rFonts w:ascii="Times New Roman" w:hAnsi="Times New Roman" w:cs="Times New Roman"/>
          <w:color w:val="0070C0"/>
          <w:spacing w:val="0"/>
          <w:sz w:val="16"/>
          <w:szCs w:val="16"/>
        </w:rPr>
        <w:softHyphen/>
        <w:t>миссии, стрелять следовало на скорости 40 узлов - ее не отремонтированный до конца катер должен был развить лишь за 1-2 минуты до выстрела - при волнении не более 2 баллов. Поскольку фактически волнение в районе испытаний оказалось 2-3-балльным, ответственный сдатчик от завода № 156 отказался разрешить дать 1800 оборотов, и залп был произведен при 1400 оборотах, что соответствова</w:t>
      </w:r>
      <w:r w:rsidRPr="00247384">
        <w:rPr>
          <w:rStyle w:val="aff0"/>
          <w:rFonts w:ascii="Times New Roman" w:hAnsi="Times New Roman" w:cs="Times New Roman"/>
          <w:color w:val="0070C0"/>
          <w:spacing w:val="0"/>
          <w:sz w:val="16"/>
          <w:szCs w:val="16"/>
        </w:rPr>
        <w:softHyphen/>
        <w:t>ло скорости всего 30-32 узла. Стрельба была выполнена без замечаний, хотя при обследовании поднятых торпед у одной из них были обнаружены повреждения механизмов.</w:t>
      </w:r>
    </w:p>
    <w:p w14:paraId="4C84346E"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На этом испытания были прекращены, и члены комиссии составили ряд актов по отдельным системам принимаемого глиссера. В протоколе, посвященном тор</w:t>
      </w:r>
      <w:r w:rsidRPr="00247384">
        <w:rPr>
          <w:rStyle w:val="aff0"/>
          <w:rFonts w:ascii="Times New Roman" w:hAnsi="Times New Roman" w:cs="Times New Roman"/>
          <w:color w:val="0070C0"/>
          <w:spacing w:val="0"/>
          <w:sz w:val="16"/>
          <w:szCs w:val="16"/>
        </w:rPr>
        <w:softHyphen/>
        <w:t>педному вооружению, указывалось, что поворотный аппарат был спроектирован без учета особенностей эксплуатации на катерах, его прочность недостаточна, сам он при волнении и движении на скорости более 35 узлов заливается водой, что не дает возможности находиться у аппарата наводчику и торпедисту, а значит, исполь</w:t>
      </w:r>
      <w:r w:rsidRPr="00247384">
        <w:rPr>
          <w:rStyle w:val="aff0"/>
          <w:rFonts w:ascii="Times New Roman" w:hAnsi="Times New Roman" w:cs="Times New Roman"/>
          <w:color w:val="0070C0"/>
          <w:spacing w:val="0"/>
          <w:sz w:val="16"/>
          <w:szCs w:val="16"/>
        </w:rPr>
        <w:softHyphen/>
        <w:t>зовать его в ручном режиме. Кроме того, попадание воды в механизмы аппарата, несомненно, будет приводить к отказам при стрельбе. После использования ап</w:t>
      </w:r>
      <w:r w:rsidRPr="00247384">
        <w:rPr>
          <w:rStyle w:val="aff0"/>
          <w:rFonts w:ascii="Times New Roman" w:hAnsi="Times New Roman" w:cs="Times New Roman"/>
          <w:color w:val="0070C0"/>
          <w:spacing w:val="0"/>
          <w:sz w:val="16"/>
          <w:szCs w:val="16"/>
        </w:rPr>
        <w:softHyphen/>
        <w:t>парата требовалась чистка толкачей, но получить доступ к ним можно было только разобрав все стреляющее устройство аппарата. Разборка, чистка и обратная сборка требовали 5-6 дней стоянки в базе, в течение которых катер пользоваться аппаратом не мог. Первый пункт общего заключения по торпедному вооружению Г-6 звучал так: «Палубный торпедный аппарат из-за сильной заливаемости во</w:t>
      </w:r>
      <w:r w:rsidRPr="00247384">
        <w:rPr>
          <w:rStyle w:val="aff0"/>
          <w:rFonts w:ascii="Times New Roman" w:hAnsi="Times New Roman" w:cs="Times New Roman"/>
          <w:color w:val="0070C0"/>
          <w:spacing w:val="0"/>
          <w:sz w:val="16"/>
          <w:szCs w:val="16"/>
        </w:rPr>
        <w:softHyphen/>
        <w:t>дой команды, невозможностью стрельбы вручную на ходу катера свыше 30 узлов при 3-4 баллах, а также недостаточной прочности, в данной конструкции не пригоден для вооружения такого типа катеров без существенных конструк</w:t>
      </w:r>
      <w:r w:rsidRPr="00247384">
        <w:rPr>
          <w:rStyle w:val="aff0"/>
          <w:rFonts w:ascii="Times New Roman" w:hAnsi="Times New Roman" w:cs="Times New Roman"/>
          <w:color w:val="0070C0"/>
          <w:spacing w:val="0"/>
          <w:sz w:val="16"/>
          <w:szCs w:val="16"/>
        </w:rPr>
        <w:softHyphen/>
        <w:t>тивных изменений». Последний гвоздь в изделие ЦКБ-19 был забит актом осмотра от 3 сентября, согласно которому вну</w:t>
      </w:r>
      <w:r w:rsidRPr="00247384">
        <w:rPr>
          <w:rStyle w:val="aff0"/>
          <w:rFonts w:ascii="Times New Roman" w:hAnsi="Times New Roman" w:cs="Times New Roman"/>
          <w:color w:val="0070C0"/>
          <w:spacing w:val="0"/>
          <w:sz w:val="16"/>
          <w:szCs w:val="16"/>
        </w:rPr>
        <w:softHyphen/>
        <w:t>тренняя поверхность и рабочие цилиндры поворотного аппарата имели 50-60% обржавливания с образованием раковин 0,2-0,3 мм. Ликвидировать ржавчину было невозможно, поскольку конструкция аппа</w:t>
      </w:r>
      <w:r w:rsidRPr="00247384">
        <w:rPr>
          <w:rStyle w:val="aff0"/>
          <w:rFonts w:ascii="Times New Roman" w:hAnsi="Times New Roman" w:cs="Times New Roman"/>
          <w:color w:val="0070C0"/>
          <w:spacing w:val="0"/>
          <w:sz w:val="16"/>
          <w:szCs w:val="16"/>
        </w:rPr>
        <w:softHyphen/>
        <w:t>рата не обеспечивала доступ в эти места (25781).</w:t>
      </w:r>
    </w:p>
    <w:p w14:paraId="06DC3D7A" w14:textId="77777777" w:rsidR="00FE4E8C" w:rsidRPr="00247384" w:rsidRDefault="00FE4E8C" w:rsidP="00FE4E8C">
      <w:pPr>
        <w:jc w:val="both"/>
        <w:rPr>
          <w:color w:val="0070C0"/>
          <w:sz w:val="16"/>
          <w:szCs w:val="16"/>
        </w:rPr>
      </w:pPr>
    </w:p>
    <w:p w14:paraId="2E54791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9B5409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FF2665" w14:textId="77777777" w:rsidR="00457E14" w:rsidRPr="00584DE4" w:rsidRDefault="00457E14" w:rsidP="00584DE4">
      <w:pPr>
        <w:jc w:val="both"/>
        <w:rPr>
          <w:color w:val="000000" w:themeColor="text1"/>
          <w:sz w:val="16"/>
          <w:szCs w:val="16"/>
        </w:rPr>
      </w:pPr>
      <w:r w:rsidRPr="00584DE4">
        <w:rPr>
          <w:color w:val="000000" w:themeColor="text1"/>
          <w:sz w:val="16"/>
          <w:szCs w:val="16"/>
        </w:rPr>
        <w:t>2 августа 1938 г. В районе Эбро произошел воздушный бой. Летевшие на разведку три И- 16 были внезапно атакованы Bf.109. На аэро</w:t>
      </w:r>
      <w:r w:rsidRPr="00584DE4">
        <w:rPr>
          <w:color w:val="000000" w:themeColor="text1"/>
          <w:sz w:val="16"/>
          <w:szCs w:val="16"/>
        </w:rPr>
        <w:softHyphen/>
        <w:t>дром вернулся только один И-16, два других произвели вынужденные посадки на своей территории. Республиканская сторона поте</w:t>
      </w:r>
      <w:r w:rsidRPr="00584DE4">
        <w:rPr>
          <w:color w:val="000000" w:themeColor="text1"/>
          <w:sz w:val="16"/>
          <w:szCs w:val="16"/>
        </w:rPr>
        <w:softHyphen/>
        <w:t>ри не подтверждает. Обер-лейтенант Хуберт Крок из 2.J/88 претендовал на сбитый И-16 (23394).</w:t>
      </w:r>
    </w:p>
    <w:p w14:paraId="7B70F888" w14:textId="77777777" w:rsidR="00457E14" w:rsidRPr="00584DE4" w:rsidRDefault="00457E14" w:rsidP="00584DE4">
      <w:pPr>
        <w:jc w:val="both"/>
        <w:rPr>
          <w:color w:val="000000" w:themeColor="text1"/>
          <w:sz w:val="16"/>
          <w:szCs w:val="16"/>
        </w:rPr>
      </w:pPr>
    </w:p>
    <w:p w14:paraId="49C2AFF1" w14:textId="77777777" w:rsidR="00457E14" w:rsidRPr="00584DE4" w:rsidRDefault="00457E14" w:rsidP="00584DE4">
      <w:pPr>
        <w:jc w:val="both"/>
        <w:rPr>
          <w:color w:val="000000" w:themeColor="text1"/>
          <w:sz w:val="16"/>
          <w:szCs w:val="16"/>
        </w:rPr>
      </w:pPr>
      <w:r w:rsidRPr="00584DE4">
        <w:rPr>
          <w:color w:val="000000" w:themeColor="text1"/>
          <w:sz w:val="16"/>
          <w:szCs w:val="16"/>
        </w:rPr>
        <w:t>2 авгус</w:t>
      </w:r>
      <w:r w:rsidRPr="00584DE4">
        <w:rPr>
          <w:color w:val="000000" w:themeColor="text1"/>
          <w:sz w:val="16"/>
          <w:szCs w:val="16"/>
        </w:rPr>
        <w:softHyphen/>
        <w:t>та 1938 г. две эскадрильи истребителей И-15 в боях у озера Хасан в Приморье повел на цель лично командир 53-й бригады Бондаренко, летевший на одном из недавно поступивших Р-10. Неожиданно лидер развернулся и лег на обратный курс. Потом Бондаренко объяснял, что цели не было видно из- за низкой облачности, а у его самолета начал сдавать мотор. Истребители, лишенные радиосвязи, вслед за ним выполнили разворот и пошли обратно. Под И-15 были подвешены мелкие бомбы. Посадку с ними запрещали, поэтому летчики произвели сброс в ре</w:t>
      </w:r>
      <w:r w:rsidRPr="00584DE4">
        <w:rPr>
          <w:color w:val="000000" w:themeColor="text1"/>
          <w:sz w:val="16"/>
          <w:szCs w:val="16"/>
        </w:rPr>
        <w:softHyphen/>
        <w:t>жиме «невзрыв». Кто-то сделал это над полигоном, кто-то - над озером, а кто- то - «куда бог пошлет». А некоторые пилоты, вопреки инструкции, призем</w:t>
      </w:r>
      <w:r w:rsidRPr="00584DE4">
        <w:rPr>
          <w:color w:val="000000" w:themeColor="text1"/>
          <w:sz w:val="16"/>
          <w:szCs w:val="16"/>
        </w:rPr>
        <w:softHyphen/>
        <w:t>лились на своем аэродроме с бомбами. И только обследовав их, определили, что это осколочно-химические АОХ-10, ошибочно подвешенные на самолеты вместо обычных осколочных АО-10.</w:t>
      </w:r>
    </w:p>
    <w:p w14:paraId="4CE494CE" w14:textId="77777777" w:rsidR="00457E14" w:rsidRPr="00584DE4" w:rsidRDefault="00457E14" w:rsidP="00584DE4">
      <w:pPr>
        <w:jc w:val="both"/>
        <w:rPr>
          <w:color w:val="000000" w:themeColor="text1"/>
          <w:sz w:val="16"/>
          <w:szCs w:val="16"/>
        </w:rPr>
      </w:pPr>
      <w:r w:rsidRPr="00584DE4">
        <w:rPr>
          <w:color w:val="000000" w:themeColor="text1"/>
          <w:sz w:val="16"/>
          <w:szCs w:val="16"/>
        </w:rPr>
        <w:t>После реорганизации Приморскую группу войск ОКДВА превратили в Даль</w:t>
      </w:r>
      <w:r w:rsidRPr="00584DE4">
        <w:rPr>
          <w:color w:val="000000" w:themeColor="text1"/>
          <w:sz w:val="16"/>
          <w:szCs w:val="16"/>
        </w:rPr>
        <w:softHyphen/>
        <w:t>невосточный фронт, в который входили 1-я и 2-я Особые Краснознаменные армии (ОКА). Р-10 использовали как штурмовики во 2-м и 8-м легкоштурмо</w:t>
      </w:r>
      <w:r w:rsidRPr="00584DE4">
        <w:rPr>
          <w:color w:val="000000" w:themeColor="text1"/>
          <w:sz w:val="16"/>
          <w:szCs w:val="16"/>
        </w:rPr>
        <w:softHyphen/>
        <w:t>вых полках 53-й бригады, но ни один полк не был переоснащен ими полно</w:t>
      </w:r>
      <w:r w:rsidRPr="00584DE4">
        <w:rPr>
          <w:color w:val="000000" w:themeColor="text1"/>
          <w:sz w:val="16"/>
          <w:szCs w:val="16"/>
        </w:rPr>
        <w:softHyphen/>
        <w:t>стью. На 1 октября 1938 г. в ВВС 1-й ОКА имелись 45 Р-10, но девять из них числились неисправными (23523).</w:t>
      </w:r>
    </w:p>
    <w:p w14:paraId="782D7E05" w14:textId="77777777" w:rsidR="00457E14" w:rsidRPr="00584DE4" w:rsidRDefault="00457E14" w:rsidP="00584DE4">
      <w:pPr>
        <w:jc w:val="both"/>
        <w:rPr>
          <w:color w:val="000000" w:themeColor="text1"/>
          <w:sz w:val="16"/>
          <w:szCs w:val="16"/>
        </w:rPr>
      </w:pPr>
    </w:p>
    <w:p w14:paraId="397AC7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августа 1938 советская авиация начала работать с раннего утра. Весь день в воздухе «висели» Р-Зеты 21-й и 59-й эскадрилий. Они поодиночке вели разведку района бо</w:t>
      </w:r>
      <w:r w:rsidRPr="00584DE4">
        <w:rPr>
          <w:color w:val="000000" w:themeColor="text1"/>
          <w:sz w:val="16"/>
          <w:szCs w:val="16"/>
        </w:rPr>
        <w:softHyphen/>
        <w:t>евых действий и соседних участков границы. К сожалению, туман мешал и наблюде</w:t>
      </w:r>
      <w:r w:rsidRPr="00584DE4">
        <w:rPr>
          <w:color w:val="000000" w:themeColor="text1"/>
          <w:sz w:val="16"/>
          <w:szCs w:val="16"/>
        </w:rPr>
        <w:softHyphen/>
        <w:t>нию, и бомбометанию. В семь утра к Заозерной вышли 22 СБ, 17 ССС, семь Р-Зет и 13 И-15, но экипажи побоялись в тумане поразить своих и вернулись. Некоторые до</w:t>
      </w:r>
      <w:r w:rsidRPr="00584DE4">
        <w:rPr>
          <w:color w:val="000000" w:themeColor="text1"/>
          <w:sz w:val="16"/>
          <w:szCs w:val="16"/>
        </w:rPr>
        <w:softHyphen/>
        <w:t xml:space="preserve">кументы говорят, что в этом вылете участвовала также 4-я эскадрилья 53-й бригады на самолётах Р-10, которую вел комбриг Бондаренко. Якобы именно они по ошибке несли к Заозерной вместо осколочных химические бомбы. Но в </w:t>
      </w:r>
      <w:r w:rsidRPr="00584DE4">
        <w:rPr>
          <w:color w:val="000000" w:themeColor="text1"/>
          <w:sz w:val="16"/>
          <w:szCs w:val="16"/>
        </w:rPr>
        <w:lastRenderedPageBreak/>
        <w:t>большинстве других бумаг, в том числе в итоговом отчете, эта оплошность, которая, возможно, повлекла бы за собой неприятные политические последствия, приписывается группе И-15.</w:t>
      </w:r>
    </w:p>
    <w:p w14:paraId="364EF3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Осколочно-химические бомбы АОХ-10 подвесили вместо обычных осколочных АО-10. Расследование показало, что отправленный на склад за боеприпасами старший лейте</w:t>
      </w:r>
      <w:r w:rsidRPr="00584DE4">
        <w:rPr>
          <w:color w:val="000000" w:themeColor="text1"/>
          <w:sz w:val="16"/>
          <w:szCs w:val="16"/>
        </w:rPr>
        <w:softHyphen/>
        <w:t>нант отобрал бомбы согласно накладной просто по внешнему виду, не глядя на марки</w:t>
      </w:r>
      <w:r w:rsidRPr="00584DE4">
        <w:rPr>
          <w:color w:val="000000" w:themeColor="text1"/>
          <w:sz w:val="16"/>
          <w:szCs w:val="16"/>
        </w:rPr>
        <w:softHyphen/>
        <w:t>ровку. Впрочем, он в ней просто ничего не понимал, так же как и обслуживающий персо</w:t>
      </w:r>
      <w:r w:rsidRPr="00584DE4">
        <w:rPr>
          <w:color w:val="000000" w:themeColor="text1"/>
          <w:sz w:val="16"/>
          <w:szCs w:val="16"/>
        </w:rPr>
        <w:softHyphen/>
        <w:t>нал склада, включая его начальника. Никто из них не мог отличить АО-10 от АОХ-10.</w:t>
      </w:r>
    </w:p>
    <w:p w14:paraId="0DE76A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обратном пути самолёты сбросили часть неиспользованных бомб на одном из по</w:t>
      </w:r>
      <w:r w:rsidRPr="00584DE4">
        <w:rPr>
          <w:color w:val="000000" w:themeColor="text1"/>
          <w:sz w:val="16"/>
          <w:szCs w:val="16"/>
        </w:rPr>
        <w:softHyphen/>
        <w:t>лигонов (при этом некоторые взорвались за его границами), часть — в озеро Талым и в бухту на побережье океана. Два звена сели с бомбами, лишь на допросах узнав, что же они возили к Заозерной. Удивительно, что даже после этого одну химическую бомбу уму</w:t>
      </w:r>
      <w:r w:rsidRPr="00584DE4">
        <w:rPr>
          <w:color w:val="000000" w:themeColor="text1"/>
          <w:sz w:val="16"/>
          <w:szCs w:val="16"/>
        </w:rPr>
        <w:softHyphen/>
        <w:t>дрились потерять на аэродроме! Когда авиация покинула передовые площадки, на нее случайно наткнулись армейские разведчики и решили подорвать там же, где и нашли. Ядовитое облако понесло на автомобильную трассу, и только чудом никто не пострадал.</w:t>
      </w:r>
    </w:p>
    <w:p w14:paraId="01FFA9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Второй вылет советской авиации на бомбометание 2 августа имел место через час после первого. 24 СБ нанесли удар по западным склонам Заозерной из-под кромки облаков, с высоты всего 200 м. Японцы встретили самолёты интенсивным ружейно-пу-лемётным огнем. На бомбардировщике А.С. Запорожченко пулей перебило тягу руля направления. Пилот, оперируя секторами газа моторов, смог вернуться на аэродром Воскресенка под Спасском, но на пробеге все-таки потерял управление. Машину раз</w:t>
      </w:r>
      <w:r w:rsidRPr="00584DE4">
        <w:rPr>
          <w:color w:val="000000" w:themeColor="text1"/>
          <w:sz w:val="16"/>
          <w:szCs w:val="16"/>
        </w:rPr>
        <w:softHyphen/>
        <w:t>вернуло, и одна из стоек шасси подломилась.</w:t>
      </w:r>
    </w:p>
    <w:p w14:paraId="481A35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Последний вылет 2 августа совершили самолёты Р-Зет. Шесть машин благополучно взлетели с площадки в Шкотово, _____________________________ седьмая сразу после взлета вреза</w:t>
      </w:r>
      <w:r w:rsidRPr="00584DE4">
        <w:rPr>
          <w:color w:val="000000" w:themeColor="text1"/>
          <w:sz w:val="16"/>
          <w:szCs w:val="16"/>
        </w:rPr>
        <w:softHyphen/>
        <w:t>лась в сопку и взорвалась. Шестёр</w:t>
      </w:r>
      <w:r w:rsidRPr="00584DE4">
        <w:rPr>
          <w:color w:val="000000" w:themeColor="text1"/>
          <w:sz w:val="16"/>
          <w:szCs w:val="16"/>
        </w:rPr>
        <w:softHyphen/>
        <w:t>ка в сопровождении одного И-15 сбросила бомбы АО-10 и ФАБ-50 на позиции противника на сопке Бого</w:t>
      </w:r>
      <w:r w:rsidRPr="00584DE4">
        <w:rPr>
          <w:color w:val="000000" w:themeColor="text1"/>
          <w:sz w:val="16"/>
          <w:szCs w:val="16"/>
        </w:rPr>
        <w:softHyphen/>
        <w:t>мольная. Всего за этот день япон</w:t>
      </w:r>
      <w:r w:rsidRPr="00584DE4">
        <w:rPr>
          <w:color w:val="000000" w:themeColor="text1"/>
          <w:sz w:val="16"/>
          <w:szCs w:val="16"/>
        </w:rPr>
        <w:softHyphen/>
        <w:t>ские зенитчики повредили три совет</w:t>
      </w:r>
      <w:r w:rsidRPr="00584DE4">
        <w:rPr>
          <w:color w:val="000000" w:themeColor="text1"/>
          <w:sz w:val="16"/>
          <w:szCs w:val="16"/>
        </w:rPr>
        <w:softHyphen/>
        <w:t>ских самолёта.</w:t>
      </w:r>
    </w:p>
    <w:p w14:paraId="30940C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Затем два дня авиация бездейст</w:t>
      </w:r>
      <w:r w:rsidRPr="00584DE4">
        <w:rPr>
          <w:color w:val="000000" w:themeColor="text1"/>
          <w:sz w:val="16"/>
          <w:szCs w:val="16"/>
        </w:rPr>
        <w:softHyphen/>
        <w:t>вовала — мешала погода. Командование КДФ тревожило отсутствие в воздухе японских самолётов. Работникам штаба ка</w:t>
      </w:r>
      <w:r w:rsidRPr="00584DE4">
        <w:rPr>
          <w:color w:val="000000" w:themeColor="text1"/>
          <w:sz w:val="16"/>
          <w:szCs w:val="16"/>
        </w:rPr>
        <w:softHyphen/>
        <w:t>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 (11696).</w:t>
      </w:r>
    </w:p>
    <w:p w14:paraId="3AAFC8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4B6BBC3"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2 августа 1938 советская авиация начала работать с раннего утра. Весь день в воздухе висели Р-Z 21-и и 59-й эскадрилий. Они поодиночке вели разведку района боевых действий и соседних участков границы. Туман по-прежнему мешал и наблюдению, и бомбометанию. В семь часов к Заозерной вышли 22 СБ, 17 ССС, семь Р-Z и 13 И-15, но опасаясь поразить своих, не решились на бомбометание и повернули назад. На обратном пути самолеты сбросили часть неиспользованных бомб на одном из полигонов, часть — в озеро Талым и в бухту на побережье океана. Два звена приземлились с бомбами, только после этого обнаружилось, что вместо обычных АО-10 на держатели были подвешены осколочно-химические бомбы АОХ-10. Расследование показало, что отправленный на склад за боеприпасами старший лейтенант отобрал бомбы согласно накладной по внешнему виду, не глядя на маркировку. Впрочем, маркировка ему ни о чем не говорила, так же как и персоналу склада, включая его начальника. Никто из них не мог отличить АО-10 от АОХ-10.</w:t>
      </w:r>
    </w:p>
    <w:p w14:paraId="714DDB2A"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Второй вылет советской авиации на бомбометание 2 августа состоялся через час после первого. Двадцать четыре СБ нанесли удар по западным склонам Заозерной из-под кромки облаков с высоты всего 200 метров. Японцы встретили самолеты интенсивным ружейно-пулеметным огнем. На бомбардировщике А. С. Запорожченко пулей перебило тягу руля направления. Пилот вернулся на аэродром Воскресенска под Спасском, но при посадке машину все-таки побил.</w:t>
      </w:r>
    </w:p>
    <w:p w14:paraId="52DDC45B"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Последними отправились на задание самолеты P-Z. Шесть машин благополучно взлетели с площадки в Шкотово, седьмая сразу после взлета врезалась в сопку и взорвалась. Шестерка в сопровождении одного И-15 сбросила бомбы АО-10 и ФАБ-50 на сопку Богомольная.</w:t>
      </w:r>
    </w:p>
    <w:p w14:paraId="20C2B8B1"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Реальный эффект от дня боевой работы, судя по результатам наступления 40-й стрелковой дивизии, был невелик.</w:t>
      </w:r>
    </w:p>
    <w:p w14:paraId="69342BC6"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Японскими зенитчиками на этот раз были повреждены три советских самолета.</w:t>
      </w:r>
    </w:p>
    <w:p w14:paraId="11804418"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Затем двое суток авиация бездействовала из-за непогоды. Командование КДФ тревожило отсутствие в воздухе японских самолетов. Работникам штаба казалось,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w:t>
      </w:r>
    </w:p>
    <w:p w14:paraId="00C0F52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И вот, 5 августа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58AC2DA"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761D035"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3E7D4A44"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6796F874" w14:textId="48FBA2CF" w:rsidR="004B0DF9" w:rsidRPr="00584DE4" w:rsidRDefault="004B0DF9" w:rsidP="00584DE4">
      <w:pPr>
        <w:jc w:val="both"/>
        <w:rPr>
          <w:bCs/>
          <w:color w:val="000000" w:themeColor="text1"/>
          <w:sz w:val="16"/>
          <w:szCs w:val="16"/>
        </w:rPr>
      </w:pPr>
      <w:r w:rsidRPr="00584DE4">
        <w:rPr>
          <w:bCs/>
          <w:color w:val="000000" w:themeColor="text1"/>
          <w:sz w:val="16"/>
          <w:szCs w:val="16"/>
        </w:rPr>
        <w:t>«Авиация бомбила зверски…</w:t>
      </w:r>
      <w:r w:rsidR="00E62B39" w:rsidRPr="00584DE4">
        <w:rPr>
          <w:bCs/>
          <w:color w:val="000000" w:themeColor="text1"/>
          <w:sz w:val="16"/>
          <w:szCs w:val="16"/>
        </w:rPr>
        <w:t xml:space="preserve"> </w:t>
      </w:r>
      <w:r w:rsidRPr="00584DE4">
        <w:rPr>
          <w:bCs/>
          <w:color w:val="000000" w:themeColor="text1"/>
          <w:sz w:val="16"/>
          <w:szCs w:val="16"/>
        </w:rPr>
        <w:t>— докладывал членам Политбюро Г.М. Штерн.</w:t>
      </w:r>
      <w:r w:rsidR="00E62B39" w:rsidRPr="00584DE4">
        <w:rPr>
          <w:bCs/>
          <w:color w:val="000000" w:themeColor="text1"/>
          <w:sz w:val="16"/>
          <w:szCs w:val="16"/>
        </w:rPr>
        <w:t xml:space="preserve"> </w:t>
      </w:r>
      <w:r w:rsidRPr="00584DE4">
        <w:rPr>
          <w:bCs/>
          <w:color w:val="000000" w:themeColor="text1"/>
          <w:sz w:val="16"/>
          <w:szCs w:val="16"/>
        </w:rPr>
        <w:t>— Смотреть было жутко».</w:t>
      </w:r>
    </w:p>
    <w:p w14:paraId="25C66D9B"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 общем, нашим всем понравилось:</w:t>
      </w:r>
    </w:p>
    <w:p w14:paraId="4867A9A0" w14:textId="615135E2" w:rsidR="004B0DF9" w:rsidRPr="00584DE4" w:rsidRDefault="004B0DF9" w:rsidP="00584DE4">
      <w:pPr>
        <w:jc w:val="both"/>
        <w:rPr>
          <w:bCs/>
          <w:color w:val="000000" w:themeColor="text1"/>
          <w:sz w:val="16"/>
          <w:szCs w:val="16"/>
        </w:rPr>
      </w:pPr>
      <w:r w:rsidRPr="00584DE4">
        <w:rPr>
          <w:bCs/>
          <w:color w:val="000000" w:themeColor="text1"/>
          <w:sz w:val="16"/>
          <w:szCs w:val="16"/>
        </w:rPr>
        <w:t>«Высота Заозерная после разрыва 1000</w:t>
      </w:r>
      <w:r w:rsidR="00E62B39" w:rsidRPr="00584DE4">
        <w:rPr>
          <w:bCs/>
          <w:color w:val="000000" w:themeColor="text1"/>
          <w:sz w:val="16"/>
          <w:szCs w:val="16"/>
        </w:rPr>
        <w:t xml:space="preserve"> </w:t>
      </w:r>
      <w:r w:rsidRPr="00584DE4">
        <w:rPr>
          <w:bCs/>
          <w:color w:val="000000" w:themeColor="text1"/>
          <w:sz w:val="16"/>
          <w:szCs w:val="16"/>
        </w:rPr>
        <w:t>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w:t>
      </w:r>
      <w:r w:rsidR="00E62B39" w:rsidRPr="00584DE4">
        <w:rPr>
          <w:bCs/>
          <w:color w:val="000000" w:themeColor="text1"/>
          <w:sz w:val="16"/>
          <w:szCs w:val="16"/>
        </w:rPr>
        <w:t xml:space="preserve"> </w:t>
      </w:r>
      <w:r w:rsidRPr="00584DE4">
        <w:rPr>
          <w:bCs/>
          <w:color w:val="000000" w:themeColor="text1"/>
          <w:sz w:val="16"/>
          <w:szCs w:val="16"/>
        </w:rPr>
        <w:t>% из строя.</w:t>
      </w:r>
    </w:p>
    <w:p w14:paraId="4BE3428E"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687D1CD9"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22C893D0"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Начался общий штурм.</w:t>
      </w:r>
    </w:p>
    <w:p w14:paraId="03DB6A62"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138CE096"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1E9089B3" w14:textId="77777777" w:rsidR="004B0DF9" w:rsidRPr="00584DE4" w:rsidRDefault="004B0DF9" w:rsidP="00584DE4">
      <w:pPr>
        <w:jc w:val="both"/>
        <w:rPr>
          <w:color w:val="000000" w:themeColor="text1"/>
          <w:sz w:val="16"/>
          <w:szCs w:val="16"/>
        </w:rPr>
      </w:pPr>
    </w:p>
    <w:p w14:paraId="29FF5C24" w14:textId="5F90D7F9" w:rsidR="0033092D" w:rsidRPr="00584DE4" w:rsidRDefault="0033092D" w:rsidP="00584DE4">
      <w:pPr>
        <w:jc w:val="both"/>
        <w:rPr>
          <w:color w:val="000000" w:themeColor="text1"/>
          <w:sz w:val="16"/>
          <w:szCs w:val="16"/>
        </w:rPr>
      </w:pPr>
      <w:r w:rsidRPr="00584DE4">
        <w:rPr>
          <w:bCs/>
          <w:color w:val="000000" w:themeColor="text1"/>
          <w:sz w:val="16"/>
          <w:szCs w:val="16"/>
        </w:rPr>
        <w:t>2</w:t>
      </w:r>
      <w:r w:rsidR="00B53540">
        <w:rPr>
          <w:bCs/>
          <w:color w:val="000000" w:themeColor="text1"/>
          <w:sz w:val="16"/>
          <w:szCs w:val="16"/>
        </w:rPr>
        <w:t xml:space="preserve"> </w:t>
      </w:r>
      <w:r w:rsidRPr="00584DE4">
        <w:rPr>
          <w:bCs/>
          <w:color w:val="000000" w:themeColor="text1"/>
          <w:sz w:val="16"/>
          <w:szCs w:val="16"/>
        </w:rPr>
        <w:t>августа</w:t>
      </w:r>
      <w:r w:rsidR="00B53540">
        <w:rPr>
          <w:bCs/>
          <w:color w:val="000000" w:themeColor="text1"/>
          <w:sz w:val="16"/>
          <w:szCs w:val="16"/>
        </w:rPr>
        <w:t xml:space="preserve"> </w:t>
      </w:r>
      <w:bookmarkStart w:id="2" w:name="YANDEX_5"/>
      <w:bookmarkEnd w:id="2"/>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Утром к Заозерной вылетели 58 самолетов, но опасаясь в тумане поразить своих, не решились на бомбометание. На обратном пути неиспользованные бомбы были сброшены на одном из полигонов. По ошибке некоторые самолеты несли к Заозерной вместо осколочных, химические бомбы: осколочно-химические бомбы АОХ-10 подвесили вместо обычных осколочных АО-10. Расследование показало, что бомбы со склада отбирались просто по внешнему виду. На обратном пути самолеты сбросили часть неиспользованных снарядов на один из полигонов, часть - в озеро Тальми и в бухту. </w:t>
      </w:r>
    </w:p>
    <w:p w14:paraId="447E88D3" w14:textId="77777777" w:rsidR="0033092D" w:rsidRPr="00584DE4" w:rsidRDefault="0033092D" w:rsidP="00584DE4">
      <w:pPr>
        <w:jc w:val="both"/>
        <w:rPr>
          <w:color w:val="000000" w:themeColor="text1"/>
          <w:sz w:val="16"/>
          <w:szCs w:val="16"/>
        </w:rPr>
      </w:pPr>
      <w:r w:rsidRPr="00584DE4">
        <w:rPr>
          <w:color w:val="000000" w:themeColor="text1"/>
          <w:sz w:val="16"/>
          <w:szCs w:val="16"/>
        </w:rPr>
        <w:t>Вскоре бомбардировщики нанесли удар по западным склонам Заозерной. «2 августа. В этот день было что-то ужасное. Беспрерывно рвались бомбы и снаряды. Настроение подавленное. Чувствую себя отвратительно. Так воевать невыносимо», - записал японский солдат в своем дневнике. В этот день японские зенитчики повредили три советских самолета (17352)</w:t>
      </w:r>
    </w:p>
    <w:p w14:paraId="4553E5E3" w14:textId="77777777" w:rsidR="0033092D" w:rsidRPr="00584DE4" w:rsidRDefault="0033092D" w:rsidP="00584DE4">
      <w:pPr>
        <w:jc w:val="both"/>
        <w:rPr>
          <w:color w:val="000000" w:themeColor="text1"/>
          <w:sz w:val="16"/>
          <w:szCs w:val="16"/>
        </w:rPr>
      </w:pPr>
    </w:p>
    <w:p w14:paraId="3EA70A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 3 августа 1938 попытки выбить противника с советской территории успеха не имели. Лишь после усиления 39 корпуса до 15 тысяч человек, 237 орудий, 285 танков усилия увенчались успехом. При поддержке 250 самолетов советские войска перешли в контрнаступление и 9 августа вытеснили захватчиков. 10 августа японцы пытались нанести новый удар, но вернуть себе инициативу им уже не удалось (12037).</w:t>
      </w:r>
    </w:p>
    <w:p w14:paraId="293C9DEF" w14:textId="77777777" w:rsidR="004B0DF9" w:rsidRPr="00584DE4" w:rsidRDefault="004B0DF9" w:rsidP="00584DE4">
      <w:pPr>
        <w:autoSpaceDE w:val="0"/>
        <w:autoSpaceDN w:val="0"/>
        <w:adjustRightInd w:val="0"/>
        <w:jc w:val="both"/>
        <w:rPr>
          <w:color w:val="000000" w:themeColor="text1"/>
          <w:sz w:val="16"/>
          <w:szCs w:val="16"/>
        </w:rPr>
      </w:pPr>
    </w:p>
    <w:p w14:paraId="73ADFFAE" w14:textId="77777777" w:rsidR="000150DC" w:rsidRPr="006851B7" w:rsidRDefault="000150DC" w:rsidP="000150DC">
      <w:pPr>
        <w:jc w:val="both"/>
        <w:rPr>
          <w:color w:val="0070C0"/>
          <w:sz w:val="16"/>
          <w:szCs w:val="16"/>
        </w:rPr>
      </w:pPr>
      <w:r w:rsidRPr="006851B7">
        <w:rPr>
          <w:color w:val="0070C0"/>
          <w:sz w:val="16"/>
          <w:szCs w:val="16"/>
        </w:rPr>
        <w:t>2 авгус</w:t>
      </w:r>
      <w:r w:rsidRPr="006851B7">
        <w:rPr>
          <w:color w:val="0070C0"/>
          <w:sz w:val="16"/>
          <w:szCs w:val="16"/>
        </w:rPr>
        <w:softHyphen/>
        <w:t>та 1938 г. две эскадрильи истребителей И-15 повел на цель лично командир 53-й бригады Бондаренко, летевший на одном из недавно поступивших Р-10 Неожиданно лидер развернулся и лег на обратный курс. Потом Бондаренко объяснял, что цели не было видно из- за низкой облачности, а у его самолета начал сдавать мотор. Истребители, лишенные радиосвязи, вслед за ним выполнили разворот и пошли обратно. Под И-15 были подвешены мелкие бомбы. Посадку с ними запрещали, поэтому летчики произвели сброс в ре</w:t>
      </w:r>
      <w:r w:rsidRPr="006851B7">
        <w:rPr>
          <w:color w:val="0070C0"/>
          <w:sz w:val="16"/>
          <w:szCs w:val="16"/>
        </w:rPr>
        <w:softHyphen/>
        <w:t xml:space="preserve">жиме «невзрыв». Кто-то сделал это над полигоном, кто-то - над озером, а кто- то - «куда бог пошлет». А некоторые пилоты, </w:t>
      </w:r>
      <w:r w:rsidRPr="006851B7">
        <w:rPr>
          <w:color w:val="0070C0"/>
          <w:sz w:val="16"/>
          <w:szCs w:val="16"/>
        </w:rPr>
        <w:lastRenderedPageBreak/>
        <w:t>вопреки инструкции, призем</w:t>
      </w:r>
      <w:r w:rsidRPr="006851B7">
        <w:rPr>
          <w:color w:val="0070C0"/>
          <w:sz w:val="16"/>
          <w:szCs w:val="16"/>
        </w:rPr>
        <w:softHyphen/>
        <w:t>лились на своем аэродроме с бомбами. И только обследовав их, определили, что это осколочно-химические АОХ-10, ошибочно подвешенные на самолеты вместо обычных осколочных АО-10 (24943).</w:t>
      </w:r>
    </w:p>
    <w:p w14:paraId="7536B9B5" w14:textId="77777777" w:rsidR="000150DC" w:rsidRPr="006851B7" w:rsidRDefault="000150DC" w:rsidP="000150DC">
      <w:pPr>
        <w:jc w:val="both"/>
        <w:rPr>
          <w:color w:val="0070C0"/>
          <w:sz w:val="16"/>
          <w:szCs w:val="16"/>
        </w:rPr>
      </w:pPr>
    </w:p>
    <w:p w14:paraId="15839CAA" w14:textId="77777777" w:rsidR="000C61F3"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51DDA21" w14:textId="77777777" w:rsidR="000C61F3" w:rsidRPr="00584DE4" w:rsidRDefault="000C61F3" w:rsidP="00584DE4">
      <w:pPr>
        <w:numPr>
          <w:ilvl w:val="12"/>
          <w:numId w:val="0"/>
        </w:numPr>
        <w:autoSpaceDE w:val="0"/>
        <w:autoSpaceDN w:val="0"/>
        <w:adjustRightInd w:val="0"/>
        <w:jc w:val="both"/>
        <w:rPr>
          <w:iCs/>
          <w:color w:val="000000" w:themeColor="text1"/>
          <w:sz w:val="16"/>
          <w:szCs w:val="16"/>
        </w:rPr>
      </w:pPr>
    </w:p>
    <w:p w14:paraId="154622EB" w14:textId="77777777" w:rsidR="000C61F3" w:rsidRPr="00584DE4" w:rsidRDefault="000C61F3" w:rsidP="00584DE4">
      <w:pPr>
        <w:jc w:val="both"/>
        <w:rPr>
          <w:color w:val="000000" w:themeColor="text1"/>
          <w:sz w:val="16"/>
          <w:szCs w:val="16"/>
        </w:rPr>
      </w:pPr>
      <w:r w:rsidRPr="00584DE4">
        <w:rPr>
          <w:color w:val="000000" w:themeColor="text1"/>
          <w:sz w:val="16"/>
          <w:szCs w:val="16"/>
        </w:rPr>
        <w:t>2 августа в 1938 году поэт Осип Эмильевич Мандельштам, арестованный в мае 1938, осуждается Особым совещанием при НКВД СССР за "контрреволюционную деятельность" на 5 лет исправительных лагерей. Под новый, 1939-й, год он умрет в больничном бараке пересыльного лагеря под Владивостоком (14971).</w:t>
      </w:r>
    </w:p>
    <w:p w14:paraId="3EB65FD2" w14:textId="77777777" w:rsidR="000C61F3" w:rsidRPr="00584DE4" w:rsidRDefault="000C61F3" w:rsidP="00584DE4">
      <w:pPr>
        <w:jc w:val="both"/>
        <w:rPr>
          <w:color w:val="000000" w:themeColor="text1"/>
          <w:sz w:val="16"/>
          <w:szCs w:val="16"/>
        </w:rPr>
      </w:pPr>
    </w:p>
    <w:p w14:paraId="7586DBF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1B0B8E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848957A" w14:textId="5A75BFDD" w:rsidR="006A7DF5" w:rsidRPr="00584DE4" w:rsidRDefault="006A7DF5" w:rsidP="00584DE4">
      <w:pPr>
        <w:jc w:val="both"/>
        <w:rPr>
          <w:color w:val="000000" w:themeColor="text1"/>
          <w:sz w:val="16"/>
          <w:szCs w:val="16"/>
        </w:rPr>
      </w:pPr>
      <w:r w:rsidRPr="00584DE4">
        <w:rPr>
          <w:color w:val="000000" w:themeColor="text1"/>
          <w:sz w:val="16"/>
          <w:szCs w:val="16"/>
        </w:rPr>
        <w:t>2 августа 1938 г. главный конструктор Bristol Airplane Company Фрэнк Барнуэлл погибает, когда Barnwell BSW - самолет, который он спроектировал и построил в частном порядке - сваливается и разбивается при взлете из аэропорта Бристоля (Уитчерч) в Бристоле , Англия</w:t>
      </w:r>
      <w:r w:rsidR="00B53540">
        <w:rPr>
          <w:color w:val="000000" w:themeColor="text1"/>
          <w:sz w:val="16"/>
          <w:szCs w:val="16"/>
        </w:rPr>
        <w:t xml:space="preserve"> </w:t>
      </w:r>
      <w:r w:rsidRPr="00584DE4">
        <w:rPr>
          <w:color w:val="000000" w:themeColor="text1"/>
          <w:sz w:val="16"/>
          <w:szCs w:val="16"/>
        </w:rPr>
        <w:t>(20797).</w:t>
      </w:r>
    </w:p>
    <w:p w14:paraId="239B493B" w14:textId="77777777" w:rsidR="006A7DF5" w:rsidRPr="00584DE4" w:rsidRDefault="006A7DF5" w:rsidP="00584DE4">
      <w:pPr>
        <w:jc w:val="both"/>
        <w:rPr>
          <w:color w:val="000000" w:themeColor="text1"/>
          <w:sz w:val="16"/>
          <w:szCs w:val="16"/>
        </w:rPr>
      </w:pPr>
    </w:p>
    <w:p w14:paraId="03B1E4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 августа 1938 Гитлер открыл в Германии Исследовательский центр Вагнера (4962).</w:t>
      </w:r>
    </w:p>
    <w:p w14:paraId="5AA78F9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93B8E1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CC799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4ECD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в ходе совместных с заводом 156 испытаний опытного самолета 42 "дублер" 4АМ34-ФРНБ+М-100, которые проходили с 28 июля по 28 декабря 1938, проходило устранение дефектов, выявленных заводскими испытаниями (3323).</w:t>
      </w:r>
    </w:p>
    <w:p w14:paraId="6A3D93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3E15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закончились заводские испытания АНТ-42 дублера, которые проходили с 25 июля 1938, когда закончилась его постройка (7717, 19).</w:t>
      </w:r>
    </w:p>
    <w:p w14:paraId="03DC6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9C78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М.М.К. писал В.М.М. письмо о том, что для перелета Родины требуется 885 тыс. руб. (2436,69).</w:t>
      </w:r>
    </w:p>
    <w:p w14:paraId="42D6E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68F2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СЗ Иванов П.О.С. второй экз. потерпел в Москве аварию в одном из первых полетов с новым мотором М-62, установленном после завершения гос. испытаний 6 марта. Экипаж погиб, но согласно акту аварийной комиссии был виновником (1102).</w:t>
      </w:r>
    </w:p>
    <w:p w14:paraId="752E0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CF8D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августа 1938 года самолет СЗ-2 потерпел катастрофу из-за отказа мотора М-62 (11849).</w:t>
      </w:r>
    </w:p>
    <w:p w14:paraId="128396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D4400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 из-за отказа двигателя самолет СЗ-2 разбился вместе с экипажем. Теперь все внимание П.О.Сухого сосредоточилось на третьей опытной машине - СЗ-3 (5360).</w:t>
      </w:r>
    </w:p>
    <w:p w14:paraId="14D95B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A3F1EF" w14:textId="77777777" w:rsidR="000C61F3" w:rsidRPr="00584DE4" w:rsidRDefault="000C61F3" w:rsidP="00584DE4">
      <w:pPr>
        <w:pStyle w:val="a4"/>
        <w:rPr>
          <w:color w:val="000000" w:themeColor="text1"/>
          <w:lang w:val="ru-RU"/>
        </w:rPr>
      </w:pPr>
      <w:r w:rsidRPr="00584DE4">
        <w:rPr>
          <w:color w:val="000000" w:themeColor="text1"/>
          <w:lang w:val="ru-RU"/>
        </w:rPr>
        <w:t>3 августа 1938 года из-за от</w:t>
      </w:r>
      <w:r w:rsidRPr="00584DE4">
        <w:rPr>
          <w:color w:val="000000" w:themeColor="text1"/>
          <w:lang w:val="ru-RU"/>
        </w:rPr>
        <w:softHyphen/>
        <w:t>каза только что поставленного мотора самолёт СЗ-2 потерпел катастрофу (15975).</w:t>
      </w:r>
    </w:p>
    <w:p w14:paraId="39854095" w14:textId="77777777" w:rsidR="000C61F3" w:rsidRPr="00584DE4" w:rsidRDefault="000C61F3" w:rsidP="00584DE4">
      <w:pPr>
        <w:pStyle w:val="a4"/>
        <w:rPr>
          <w:color w:val="000000" w:themeColor="text1"/>
          <w:lang w:val="ru-RU"/>
        </w:rPr>
      </w:pPr>
    </w:p>
    <w:p w14:paraId="0E032920" w14:textId="77777777" w:rsidR="002B3D21" w:rsidRPr="00584DE4" w:rsidRDefault="002B3D21" w:rsidP="00584DE4">
      <w:pPr>
        <w:jc w:val="both"/>
        <w:rPr>
          <w:color w:val="000000" w:themeColor="text1"/>
          <w:sz w:val="16"/>
          <w:szCs w:val="16"/>
        </w:rPr>
      </w:pPr>
      <w:r w:rsidRPr="00584DE4">
        <w:rPr>
          <w:color w:val="000000" w:themeColor="text1"/>
          <w:sz w:val="16"/>
          <w:szCs w:val="16"/>
        </w:rPr>
        <w:t>3 августа 1938 года - из-за отказа двигателя самолет “Иванов” конструкции Сухого с М-62 потерпел катастрофу, экипаж погиб (23345).</w:t>
      </w:r>
    </w:p>
    <w:p w14:paraId="2A4D62AE" w14:textId="77777777" w:rsidR="002B3D21" w:rsidRPr="00584DE4" w:rsidRDefault="002B3D21" w:rsidP="00584DE4">
      <w:pPr>
        <w:jc w:val="both"/>
        <w:rPr>
          <w:color w:val="000000" w:themeColor="text1"/>
          <w:sz w:val="16"/>
          <w:szCs w:val="16"/>
        </w:rPr>
      </w:pPr>
    </w:p>
    <w:p w14:paraId="480B5731"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3 августа в 1938 году первый полет двухместного боевого самолета </w:t>
      </w:r>
      <w:hyperlink r:id="rId39" w:tgtFrame="_blank" w:history="1">
        <w:r w:rsidRPr="00584DE4">
          <w:rPr>
            <w:color w:val="000000" w:themeColor="text1"/>
            <w:sz w:val="16"/>
            <w:szCs w:val="16"/>
          </w:rPr>
          <w:t xml:space="preserve">«Иванов» </w:t>
        </w:r>
      </w:hyperlink>
      <w:r w:rsidRPr="00584DE4">
        <w:rPr>
          <w:color w:val="000000" w:themeColor="text1"/>
          <w:sz w:val="16"/>
          <w:szCs w:val="16"/>
        </w:rPr>
        <w:t xml:space="preserve">конструктора Н.Н.Поликарпова, пилот </w:t>
      </w:r>
      <w:hyperlink r:id="rId40" w:tgtFrame="_blank" w:history="1">
        <w:r w:rsidRPr="00584DE4">
          <w:rPr>
            <w:color w:val="000000" w:themeColor="text1"/>
            <w:sz w:val="16"/>
            <w:szCs w:val="16"/>
          </w:rPr>
          <w:t xml:space="preserve">Т.П.Сузи. </w:t>
        </w:r>
      </w:hyperlink>
      <w:r w:rsidRPr="00584DE4">
        <w:rPr>
          <w:color w:val="000000" w:themeColor="text1"/>
          <w:sz w:val="16"/>
          <w:szCs w:val="16"/>
        </w:rPr>
        <w:t>Во втором полете на посадке было повреждено шасси, и ночью машину перевезли обратно на завод (14972).</w:t>
      </w:r>
    </w:p>
    <w:p w14:paraId="761CBC14" w14:textId="77777777" w:rsidR="000C61F3" w:rsidRPr="00584DE4" w:rsidRDefault="000C61F3" w:rsidP="00584DE4">
      <w:pPr>
        <w:jc w:val="both"/>
        <w:rPr>
          <w:color w:val="000000" w:themeColor="text1"/>
          <w:sz w:val="16"/>
          <w:szCs w:val="16"/>
        </w:rPr>
      </w:pPr>
    </w:p>
    <w:p w14:paraId="47683DD5"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3 августа в 1938 году из-за отказа двигателя самолет </w:t>
      </w:r>
      <w:hyperlink r:id="rId41" w:tgtFrame="_blank" w:history="1">
        <w:r w:rsidRPr="00584DE4">
          <w:rPr>
            <w:color w:val="000000" w:themeColor="text1"/>
            <w:sz w:val="16"/>
            <w:szCs w:val="16"/>
          </w:rPr>
          <w:t xml:space="preserve">«СЗ-2» </w:t>
        </w:r>
      </w:hyperlink>
      <w:r w:rsidRPr="00584DE4">
        <w:rPr>
          <w:color w:val="000000" w:themeColor="text1"/>
          <w:sz w:val="16"/>
          <w:szCs w:val="16"/>
        </w:rPr>
        <w:t>(«Иванов Сухого») разбился вместе с экипажем. Теперь все внимание П.О.Сухого сосредоточилось на третьей опытной машине – «СЗ-3». Самолет представлял собой свободнонесущий моноплан с низкорасположенным крылом и убирающимся шасси. Конструкция самолета цельнометаллическая (14972).</w:t>
      </w:r>
    </w:p>
    <w:p w14:paraId="0518E3E2" w14:textId="77777777" w:rsidR="000C61F3" w:rsidRPr="00584DE4" w:rsidRDefault="000C61F3" w:rsidP="00584DE4">
      <w:pPr>
        <w:jc w:val="both"/>
        <w:rPr>
          <w:color w:val="000000" w:themeColor="text1"/>
          <w:sz w:val="16"/>
          <w:szCs w:val="16"/>
        </w:rPr>
      </w:pPr>
    </w:p>
    <w:p w14:paraId="7FB0C167" w14:textId="77777777" w:rsidR="005D5EC8" w:rsidRPr="006851B7" w:rsidRDefault="005D5EC8" w:rsidP="005D5EC8">
      <w:pPr>
        <w:jc w:val="both"/>
        <w:rPr>
          <w:color w:val="0070C0"/>
          <w:sz w:val="16"/>
          <w:szCs w:val="16"/>
        </w:rPr>
      </w:pPr>
      <w:r w:rsidRPr="006851B7">
        <w:rPr>
          <w:color w:val="0070C0"/>
          <w:sz w:val="16"/>
          <w:szCs w:val="16"/>
        </w:rPr>
        <w:t>3 августа 1938 года над Центральным аэродромом потерпел катастрофу опытный ББ-2 (вариант самолёта «Иванов», разработанный в КБ П.О. Сухого), который был изготовлен на заводе № 156. Тогда погиб экипаж в составе двух человек. И если мы сейчас можем назвать фамилию погибшего пилота, то только благодаря следующим строчкам из акта комиссии по расследованию причин катастрофы И-180: «6.Ч ёткого, конкретного руководства з-дом со стороны Первого Главного Управления НКОП (Беляйкина) нет. Аварийная Комиссия, назначенная тов. Беляйкиным по катастрофе лётчика Мокшина, в своём протоколе от 5-го августа 1938 года констатировала безобразное положение по организации лётно-испытательной работы з-да 156 и предупреждала: «всё это создаст условия для вредительских актов, аварий и катастроф» (25610).</w:t>
      </w:r>
    </w:p>
    <w:p w14:paraId="3AF88880" w14:textId="77777777" w:rsidR="005D5EC8" w:rsidRPr="006851B7" w:rsidRDefault="005D5EC8" w:rsidP="005D5EC8">
      <w:pPr>
        <w:jc w:val="both"/>
        <w:rPr>
          <w:color w:val="0070C0"/>
          <w:sz w:val="16"/>
          <w:szCs w:val="16"/>
        </w:rPr>
      </w:pPr>
    </w:p>
    <w:p w14:paraId="26EAFD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августа 1938 г. летчик-испытатель Т.П.Сузи совер</w:t>
      </w:r>
      <w:r w:rsidRPr="00584DE4">
        <w:rPr>
          <w:color w:val="000000" w:themeColor="text1"/>
          <w:sz w:val="16"/>
          <w:szCs w:val="16"/>
        </w:rPr>
        <w:softHyphen/>
        <w:t>шил первый полет на Иванове Н.Н.П.. Положительно оценив его летные качества, он снова поднял машину в воздух. При посадке сломалось шасси и машину вернули на завод для ремонта. В сентябре испытания возобновили. На са</w:t>
      </w:r>
      <w:r w:rsidRPr="00584DE4">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584DE4">
        <w:rPr>
          <w:color w:val="000000" w:themeColor="text1"/>
          <w:sz w:val="16"/>
          <w:szCs w:val="16"/>
        </w:rPr>
        <w:softHyphen/>
        <w:t>нове” были положительными. “Самолет простой в уп</w:t>
      </w:r>
      <w:r w:rsidRPr="00584DE4">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584DE4">
        <w:rPr>
          <w:color w:val="000000" w:themeColor="text1"/>
          <w:sz w:val="16"/>
          <w:szCs w:val="16"/>
        </w:rPr>
        <w:softHyphen/>
        <w:t>тельно при той обстановке и порядках, которые сложи</w:t>
      </w:r>
      <w:r w:rsidRPr="00584DE4">
        <w:rPr>
          <w:color w:val="000000" w:themeColor="text1"/>
          <w:sz w:val="16"/>
          <w:szCs w:val="16"/>
        </w:rPr>
        <w:softHyphen/>
        <w:t>лись на заводе (10667).</w:t>
      </w:r>
    </w:p>
    <w:p w14:paraId="2019D9E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ACA66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через год после АНТ-51, к которому был близок по всем параметрам, состоялся первый полет "Иванова" Н.Н.П., также смешанной конструкции (80,199).</w:t>
      </w:r>
    </w:p>
    <w:p w14:paraId="61D33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B4299C" w14:textId="77777777" w:rsidR="005D5EC8" w:rsidRPr="006851B7" w:rsidRDefault="005D5EC8" w:rsidP="005D5EC8">
      <w:pPr>
        <w:jc w:val="both"/>
        <w:rPr>
          <w:color w:val="0070C0"/>
          <w:sz w:val="16"/>
          <w:szCs w:val="16"/>
        </w:rPr>
      </w:pPr>
      <w:r w:rsidRPr="006851B7">
        <w:rPr>
          <w:color w:val="0070C0"/>
          <w:sz w:val="16"/>
          <w:szCs w:val="16"/>
        </w:rPr>
        <w:t>3 августа 1938 г. летчик-испытатель Т. П. Сузи совершил на первом экземпляре «Иванова» Н.Н.П. первый полет. Положительно оценив его летные качества, он снова поднял машину в воздух. При посадке сломалось шасси, и машину вернули на завод для ремонта.</w:t>
      </w:r>
    </w:p>
    <w:p w14:paraId="52ACF5A0" w14:textId="77777777" w:rsidR="005D5EC8" w:rsidRPr="006851B7" w:rsidRDefault="005D5EC8" w:rsidP="005D5EC8">
      <w:pPr>
        <w:jc w:val="both"/>
        <w:rPr>
          <w:color w:val="0070C0"/>
          <w:sz w:val="16"/>
          <w:szCs w:val="16"/>
        </w:rPr>
      </w:pPr>
      <w:r w:rsidRPr="006851B7">
        <w:rPr>
          <w:color w:val="0070C0"/>
          <w:sz w:val="16"/>
          <w:szCs w:val="16"/>
        </w:rPr>
        <w:t>В сентябре испытания возобновились. На самолете летали Чкалов, Шевченко, Рыбко, Сахранов. Всего до конца года было совершено 24 полета. Отзывы об «Иванове» были положительными (25035).</w:t>
      </w:r>
    </w:p>
    <w:p w14:paraId="5057DE8E" w14:textId="77777777" w:rsidR="005D5EC8" w:rsidRPr="006851B7" w:rsidRDefault="005D5EC8" w:rsidP="005D5EC8">
      <w:pPr>
        <w:jc w:val="both"/>
        <w:rPr>
          <w:color w:val="0070C0"/>
          <w:sz w:val="16"/>
          <w:szCs w:val="16"/>
        </w:rPr>
      </w:pPr>
    </w:p>
    <w:p w14:paraId="5601C8D9" w14:textId="77777777" w:rsidR="005D5EC8" w:rsidRPr="006851B7" w:rsidRDefault="005D5EC8" w:rsidP="005D5EC8">
      <w:pPr>
        <w:jc w:val="both"/>
        <w:rPr>
          <w:color w:val="0070C0"/>
          <w:sz w:val="16"/>
          <w:szCs w:val="16"/>
        </w:rPr>
      </w:pPr>
      <w:r w:rsidRPr="006851B7">
        <w:rPr>
          <w:color w:val="0070C0"/>
          <w:sz w:val="16"/>
          <w:szCs w:val="16"/>
        </w:rPr>
        <w:t>3 августа 1938 г. в СССР в Москве на Центральном аэродроме имени Фрунзе летчик испытатель Томас Сузи выполнил первый полет на опытном «скоростном самолете комбинированного типа» (он рассматривался как легкий бомбардировщик, штурмовик и разведчик) «Иванов» разработки ОКБ-156 Н.Н. Поликарпова и в тот же день попытался слетать еще раз. Вторая попытка закончилась аварией – на пробеге сломались подкосы шасси и он «лег на фюзеляж». Уже ночью поврежденную машину увезли на строивший ее авиационный завод №156 (25733).</w:t>
      </w:r>
    </w:p>
    <w:p w14:paraId="1D830FD1" w14:textId="77777777" w:rsidR="005D5EC8" w:rsidRPr="006851B7" w:rsidRDefault="005D5EC8" w:rsidP="005D5EC8">
      <w:pPr>
        <w:jc w:val="both"/>
        <w:rPr>
          <w:color w:val="0070C0"/>
          <w:sz w:val="16"/>
          <w:szCs w:val="16"/>
        </w:rPr>
      </w:pPr>
    </w:p>
    <w:p w14:paraId="7F518D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6B836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Утверждаю</w:t>
      </w:r>
    </w:p>
    <w:p w14:paraId="140BC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и нарком Оборонпрома Каганович</w:t>
      </w:r>
    </w:p>
    <w:p w14:paraId="231ED5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2260A5" w:rsidRPr="00584DE4" w14:paraId="5A1E6D06" w14:textId="77777777" w:rsidTr="00274E04">
        <w:tc>
          <w:tcPr>
            <w:tcW w:w="1843" w:type="dxa"/>
          </w:tcPr>
          <w:p w14:paraId="70F0F6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 объектов</w:t>
            </w:r>
          </w:p>
        </w:tc>
        <w:tc>
          <w:tcPr>
            <w:tcW w:w="718" w:type="dxa"/>
          </w:tcPr>
          <w:p w14:paraId="6720E7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797" w:type="dxa"/>
          </w:tcPr>
          <w:p w14:paraId="744CBB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моторов</w:t>
            </w:r>
          </w:p>
        </w:tc>
        <w:tc>
          <w:tcPr>
            <w:tcW w:w="822" w:type="dxa"/>
          </w:tcPr>
          <w:p w14:paraId="3EBA9A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w:t>
            </w:r>
          </w:p>
        </w:tc>
        <w:tc>
          <w:tcPr>
            <w:tcW w:w="822" w:type="dxa"/>
          </w:tcPr>
          <w:p w14:paraId="17C6AB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посадоч.</w:t>
            </w:r>
          </w:p>
        </w:tc>
        <w:tc>
          <w:tcPr>
            <w:tcW w:w="822" w:type="dxa"/>
          </w:tcPr>
          <w:p w14:paraId="3BACFB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w:t>
            </w:r>
          </w:p>
        </w:tc>
        <w:tc>
          <w:tcPr>
            <w:tcW w:w="822" w:type="dxa"/>
          </w:tcPr>
          <w:p w14:paraId="763B2B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емкость</w:t>
            </w:r>
          </w:p>
        </w:tc>
        <w:tc>
          <w:tcPr>
            <w:tcW w:w="770" w:type="dxa"/>
          </w:tcPr>
          <w:p w14:paraId="5708B6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практич.</w:t>
            </w:r>
          </w:p>
        </w:tc>
        <w:tc>
          <w:tcPr>
            <w:tcW w:w="770" w:type="dxa"/>
          </w:tcPr>
          <w:p w14:paraId="04537D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примен.</w:t>
            </w:r>
          </w:p>
        </w:tc>
        <w:tc>
          <w:tcPr>
            <w:tcW w:w="822" w:type="dxa"/>
          </w:tcPr>
          <w:p w14:paraId="11F07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22" w:type="dxa"/>
          </w:tcPr>
          <w:p w14:paraId="506097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Строющ. орг-ция </w:t>
            </w:r>
          </w:p>
        </w:tc>
        <w:tc>
          <w:tcPr>
            <w:tcW w:w="822" w:type="dxa"/>
          </w:tcPr>
          <w:p w14:paraId="24AF65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предъявл. на военные испытан.</w:t>
            </w:r>
          </w:p>
        </w:tc>
        <w:tc>
          <w:tcPr>
            <w:tcW w:w="689" w:type="dxa"/>
          </w:tcPr>
          <w:p w14:paraId="77DFA7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w:t>
            </w:r>
          </w:p>
        </w:tc>
      </w:tr>
      <w:tr w:rsidR="002260A5" w:rsidRPr="00584DE4" w14:paraId="16DCD352" w14:textId="77777777" w:rsidTr="00274E04">
        <w:tc>
          <w:tcPr>
            <w:tcW w:w="1843" w:type="dxa"/>
          </w:tcPr>
          <w:p w14:paraId="5C497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Сверхдальн. разведчик (лодочный), он же тяжел. бомбардир. (Съемные колеса и лыжи)</w:t>
            </w:r>
          </w:p>
        </w:tc>
        <w:tc>
          <w:tcPr>
            <w:tcW w:w="718" w:type="dxa"/>
          </w:tcPr>
          <w:p w14:paraId="0994B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797" w:type="dxa"/>
          </w:tcPr>
          <w:p w14:paraId="284B35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822" w:type="dxa"/>
          </w:tcPr>
          <w:p w14:paraId="684935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400-425</w:t>
            </w:r>
          </w:p>
        </w:tc>
        <w:tc>
          <w:tcPr>
            <w:tcW w:w="822" w:type="dxa"/>
          </w:tcPr>
          <w:p w14:paraId="5B84F8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22" w:type="dxa"/>
          </w:tcPr>
          <w:p w14:paraId="1735C3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04A209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770" w:type="dxa"/>
          </w:tcPr>
          <w:p w14:paraId="57660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770" w:type="dxa"/>
          </w:tcPr>
          <w:p w14:paraId="7FFA6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43ED0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пушка Швак 20 мм</w:t>
            </w:r>
          </w:p>
          <w:p w14:paraId="77A12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 Шкас</w:t>
            </w:r>
          </w:p>
        </w:tc>
        <w:tc>
          <w:tcPr>
            <w:tcW w:w="822" w:type="dxa"/>
          </w:tcPr>
          <w:p w14:paraId="7DABA3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p w14:paraId="3CB7B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22" w:type="dxa"/>
          </w:tcPr>
          <w:p w14:paraId="6E1AFD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1939 г.</w:t>
            </w:r>
          </w:p>
        </w:tc>
        <w:tc>
          <w:tcPr>
            <w:tcW w:w="689" w:type="dxa"/>
          </w:tcPr>
          <w:p w14:paraId="1C702F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5 баллов</w:t>
            </w:r>
          </w:p>
        </w:tc>
      </w:tr>
      <w:tr w:rsidR="002260A5" w:rsidRPr="00584DE4" w14:paraId="24A309BA" w14:textId="77777777" w:rsidTr="00274E04">
        <w:tc>
          <w:tcPr>
            <w:tcW w:w="1843" w:type="dxa"/>
          </w:tcPr>
          <w:p w14:paraId="30A3B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Морской 2-х моторный разведчик (амфибия)</w:t>
            </w:r>
          </w:p>
        </w:tc>
        <w:tc>
          <w:tcPr>
            <w:tcW w:w="718" w:type="dxa"/>
          </w:tcPr>
          <w:p w14:paraId="13121D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797" w:type="dxa"/>
          </w:tcPr>
          <w:p w14:paraId="38F562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22" w:type="dxa"/>
          </w:tcPr>
          <w:p w14:paraId="38E1A8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440-470</w:t>
            </w:r>
          </w:p>
        </w:tc>
        <w:tc>
          <w:tcPr>
            <w:tcW w:w="822" w:type="dxa"/>
          </w:tcPr>
          <w:p w14:paraId="4408D3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22" w:type="dxa"/>
          </w:tcPr>
          <w:p w14:paraId="2199E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2" w:type="dxa"/>
          </w:tcPr>
          <w:p w14:paraId="2967B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770" w:type="dxa"/>
          </w:tcPr>
          <w:p w14:paraId="09FE5A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770" w:type="dxa"/>
          </w:tcPr>
          <w:p w14:paraId="7DF57D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6000-7000</w:t>
            </w:r>
          </w:p>
        </w:tc>
        <w:tc>
          <w:tcPr>
            <w:tcW w:w="822" w:type="dxa"/>
          </w:tcPr>
          <w:p w14:paraId="4DE6AA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 20 мм</w:t>
            </w:r>
          </w:p>
          <w:p w14:paraId="252B0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w:t>
            </w:r>
          </w:p>
        </w:tc>
        <w:tc>
          <w:tcPr>
            <w:tcW w:w="822" w:type="dxa"/>
          </w:tcPr>
          <w:p w14:paraId="7E1EED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p w14:paraId="039A1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22" w:type="dxa"/>
          </w:tcPr>
          <w:p w14:paraId="4A9D3F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 1939 г.</w:t>
            </w:r>
          </w:p>
        </w:tc>
        <w:tc>
          <w:tcPr>
            <w:tcW w:w="689" w:type="dxa"/>
          </w:tcPr>
          <w:p w14:paraId="0D878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4 баллов</w:t>
            </w:r>
          </w:p>
        </w:tc>
      </w:tr>
      <w:tr w:rsidR="002260A5" w:rsidRPr="00584DE4" w14:paraId="7BAE864D" w14:textId="77777777" w:rsidTr="00274E04">
        <w:tc>
          <w:tcPr>
            <w:tcW w:w="1843" w:type="dxa"/>
          </w:tcPr>
          <w:p w14:paraId="1DB8EE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с мотором М-103 (Съемные колеса и лыжи)</w:t>
            </w:r>
          </w:p>
        </w:tc>
        <w:tc>
          <w:tcPr>
            <w:tcW w:w="718" w:type="dxa"/>
          </w:tcPr>
          <w:p w14:paraId="5AB1C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724F32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636261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370-400</w:t>
            </w:r>
          </w:p>
        </w:tc>
        <w:tc>
          <w:tcPr>
            <w:tcW w:w="822" w:type="dxa"/>
          </w:tcPr>
          <w:p w14:paraId="504A1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115-120</w:t>
            </w:r>
          </w:p>
        </w:tc>
        <w:tc>
          <w:tcPr>
            <w:tcW w:w="822" w:type="dxa"/>
          </w:tcPr>
          <w:p w14:paraId="46255E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2000</w:t>
            </w:r>
          </w:p>
        </w:tc>
        <w:tc>
          <w:tcPr>
            <w:tcW w:w="822" w:type="dxa"/>
          </w:tcPr>
          <w:p w14:paraId="22A53A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770" w:type="dxa"/>
          </w:tcPr>
          <w:p w14:paraId="37BEF0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770" w:type="dxa"/>
          </w:tcPr>
          <w:p w14:paraId="330F63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706FD2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 из них 1 неподв.</w:t>
            </w:r>
          </w:p>
        </w:tc>
        <w:tc>
          <w:tcPr>
            <w:tcW w:w="822" w:type="dxa"/>
          </w:tcPr>
          <w:p w14:paraId="0CE91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651BFF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22" w:type="dxa"/>
          </w:tcPr>
          <w:p w14:paraId="7E3318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1939 г.</w:t>
            </w:r>
          </w:p>
        </w:tc>
        <w:tc>
          <w:tcPr>
            <w:tcW w:w="689" w:type="dxa"/>
          </w:tcPr>
          <w:p w14:paraId="092F6E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221C0829" w14:textId="77777777" w:rsidTr="00274E04">
        <w:tc>
          <w:tcPr>
            <w:tcW w:w="1843" w:type="dxa"/>
          </w:tcPr>
          <w:p w14:paraId="716330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Корабельный с-т разведчик корректиров. Катапультн. </w:t>
            </w:r>
          </w:p>
        </w:tc>
        <w:tc>
          <w:tcPr>
            <w:tcW w:w="718" w:type="dxa"/>
          </w:tcPr>
          <w:p w14:paraId="0546D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097346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26661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22" w:type="dxa"/>
          </w:tcPr>
          <w:p w14:paraId="359F09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90-100</w:t>
            </w:r>
          </w:p>
        </w:tc>
        <w:tc>
          <w:tcPr>
            <w:tcW w:w="822" w:type="dxa"/>
          </w:tcPr>
          <w:p w14:paraId="313567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22" w:type="dxa"/>
          </w:tcPr>
          <w:p w14:paraId="68D09C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770" w:type="dxa"/>
          </w:tcPr>
          <w:p w14:paraId="26015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8000-9000</w:t>
            </w:r>
          </w:p>
        </w:tc>
        <w:tc>
          <w:tcPr>
            <w:tcW w:w="770" w:type="dxa"/>
          </w:tcPr>
          <w:p w14:paraId="1D305B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633AE2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неподв.</w:t>
            </w:r>
          </w:p>
        </w:tc>
        <w:tc>
          <w:tcPr>
            <w:tcW w:w="822" w:type="dxa"/>
          </w:tcPr>
          <w:p w14:paraId="651422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507ACD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22" w:type="dxa"/>
          </w:tcPr>
          <w:p w14:paraId="12304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кв. 1939 г.</w:t>
            </w:r>
          </w:p>
        </w:tc>
        <w:tc>
          <w:tcPr>
            <w:tcW w:w="689" w:type="dxa"/>
          </w:tcPr>
          <w:p w14:paraId="6270F2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4DD53070" w14:textId="77777777" w:rsidTr="00274E04">
        <w:tc>
          <w:tcPr>
            <w:tcW w:w="1843" w:type="dxa"/>
          </w:tcPr>
          <w:p w14:paraId="2871D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 самолет (амфибия)</w:t>
            </w:r>
          </w:p>
        </w:tc>
        <w:tc>
          <w:tcPr>
            <w:tcW w:w="718" w:type="dxa"/>
          </w:tcPr>
          <w:p w14:paraId="316351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4A485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5345D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22" w:type="dxa"/>
          </w:tcPr>
          <w:p w14:paraId="3890D3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70-80</w:t>
            </w:r>
          </w:p>
        </w:tc>
        <w:tc>
          <w:tcPr>
            <w:tcW w:w="822" w:type="dxa"/>
          </w:tcPr>
          <w:p w14:paraId="26FE0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На 5 час. полета </w:t>
            </w:r>
          </w:p>
        </w:tc>
        <w:tc>
          <w:tcPr>
            <w:tcW w:w="822" w:type="dxa"/>
          </w:tcPr>
          <w:p w14:paraId="7B5763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770" w:type="dxa"/>
          </w:tcPr>
          <w:p w14:paraId="628B34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770" w:type="dxa"/>
          </w:tcPr>
          <w:p w14:paraId="11647D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822" w:type="dxa"/>
          </w:tcPr>
          <w:p w14:paraId="574177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w:t>
            </w:r>
          </w:p>
        </w:tc>
        <w:tc>
          <w:tcPr>
            <w:tcW w:w="822" w:type="dxa"/>
          </w:tcPr>
          <w:p w14:paraId="0580ED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 и ВАВИАТ</w:t>
            </w:r>
          </w:p>
          <w:p w14:paraId="3E125E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1CA5F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22" w:type="dxa"/>
          </w:tcPr>
          <w:p w14:paraId="2BC3F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кв. 1939 г.</w:t>
            </w:r>
          </w:p>
        </w:tc>
        <w:tc>
          <w:tcPr>
            <w:tcW w:w="689" w:type="dxa"/>
          </w:tcPr>
          <w:p w14:paraId="184C9A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bl>
    <w:p w14:paraId="06B00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(3778, 5).</w:t>
      </w:r>
    </w:p>
    <w:p w14:paraId="2B2E1D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2C41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 МЛТС обеспечена материальными средствами до конца 1938 года и имеет тематический план до 1 января 1939 года. Темфинплан составлен на 1939 год и оформляется.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56).</w:t>
      </w:r>
    </w:p>
    <w:p w14:paraId="73DBC5B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513C0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 в НИИ ВВС закончились испытания выпускной кабины ст. Лейтенанта Герасимова, подвешенной под самолет ТБ-3 4М-34Р, которые проходили с 28 мая 1938</w:t>
      </w:r>
    </w:p>
    <w:p w14:paraId="05F4A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16015F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В/инженер 3 ранга Самарин Т.Т.</w:t>
      </w:r>
    </w:p>
    <w:p w14:paraId="4DB0A5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0CC4F60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устойчивости выпускной кабины и влияния ее на самолет.</w:t>
      </w:r>
    </w:p>
    <w:p w14:paraId="7B1FD73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0F9137C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принципиальной возможности использования выпускной кабины для скоростных самолетов.</w:t>
      </w:r>
    </w:p>
    <w:p w14:paraId="511651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6047EE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29C4F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01AB1C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походном положении кабина находится под центропланом, подвешенная на 4-х амортизаторах.</w:t>
      </w:r>
    </w:p>
    <w:p w14:paraId="1C7B33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Посадка штурмана из самолета в кабину производилась в воздухе перед выпуском кабины.</w:t>
      </w:r>
    </w:p>
    <w:p w14:paraId="3D6B7E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5FE271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была смонтирована на самолете ТБ-3 4М34Р за № 22541.</w:t>
      </w:r>
    </w:p>
    <w:p w14:paraId="0D1A3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произведено 7 полетов. Время налета 20 час. 55 мин.</w:t>
      </w:r>
    </w:p>
    <w:p w14:paraId="42DB9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D8D388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2DBFB60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2EB79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Применение выпускной кабины возможно в двух вариантах:</w:t>
      </w:r>
    </w:p>
    <w:p w14:paraId="53A7FE0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одиночного самолета.</w:t>
      </w:r>
    </w:p>
    <w:p w14:paraId="6EC836C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группы самолетов.</w:t>
      </w:r>
    </w:p>
    <w:p w14:paraId="11E9E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550ADA3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Прицельное бомбометание из облаков.</w:t>
      </w:r>
    </w:p>
    <w:p w14:paraId="1C62B0D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Фото и визуальную разведку из облаков.</w:t>
      </w:r>
    </w:p>
    <w:p w14:paraId="11273D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втором варианте применение выпускной кабины мыслится следующим образом:</w:t>
      </w:r>
    </w:p>
    <w:p w14:paraId="29614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4BD83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варианте могут выполняться следующие тактические задачи:</w:t>
      </w:r>
    </w:p>
    <w:p w14:paraId="456AD58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Прицельное бомбометание из-за облаков группой самолетов (авиасоединение).</w:t>
      </w:r>
    </w:p>
    <w:p w14:paraId="2E8DE0C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Выброска парашютного десанта из-за облаков.</w:t>
      </w:r>
    </w:p>
    <w:p w14:paraId="13F4F22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Вождение авиасоединений за облаками.</w:t>
      </w:r>
    </w:p>
    <w:p w14:paraId="36F9D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6883"/>
        <w:gridCol w:w="1843"/>
      </w:tblGrid>
      <w:tr w:rsidR="002260A5" w:rsidRPr="00584DE4" w14:paraId="0AA077F3" w14:textId="77777777" w:rsidTr="00274E04">
        <w:tc>
          <w:tcPr>
            <w:tcW w:w="1872" w:type="dxa"/>
            <w:tcBorders>
              <w:top w:val="single" w:sz="12" w:space="0" w:color="auto"/>
            </w:tcBorders>
          </w:tcPr>
          <w:p w14:paraId="291CA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мая 1938 года</w:t>
            </w:r>
          </w:p>
        </w:tc>
        <w:tc>
          <w:tcPr>
            <w:tcW w:w="6883" w:type="dxa"/>
            <w:tcBorders>
              <w:top w:val="single" w:sz="12" w:space="0" w:color="auto"/>
            </w:tcBorders>
          </w:tcPr>
          <w:p w14:paraId="4B0651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Рулежка с подвешенной кабиной и полет с опробованием механизма выпуска и подъема в воздухе.</w:t>
            </w:r>
          </w:p>
        </w:tc>
        <w:tc>
          <w:tcPr>
            <w:tcW w:w="1843" w:type="dxa"/>
            <w:tcBorders>
              <w:top w:val="single" w:sz="12" w:space="0" w:color="auto"/>
            </w:tcBorders>
          </w:tcPr>
          <w:p w14:paraId="4C80F7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30 мин.</w:t>
            </w:r>
          </w:p>
        </w:tc>
      </w:tr>
      <w:tr w:rsidR="002260A5" w:rsidRPr="00584DE4" w14:paraId="02014850" w14:textId="77777777" w:rsidTr="00274E04">
        <w:tc>
          <w:tcPr>
            <w:tcW w:w="1872" w:type="dxa"/>
          </w:tcPr>
          <w:p w14:paraId="492661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6883" w:type="dxa"/>
          </w:tcPr>
          <w:p w14:paraId="608945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указателя скорости самолета на километражной базе.</w:t>
            </w:r>
          </w:p>
        </w:tc>
        <w:tc>
          <w:tcPr>
            <w:tcW w:w="1843" w:type="dxa"/>
          </w:tcPr>
          <w:p w14:paraId="0D4A99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40 мин.</w:t>
            </w:r>
          </w:p>
        </w:tc>
      </w:tr>
      <w:tr w:rsidR="002260A5" w:rsidRPr="00584DE4" w14:paraId="0CF33611" w14:textId="77777777" w:rsidTr="00274E04">
        <w:tc>
          <w:tcPr>
            <w:tcW w:w="1872" w:type="dxa"/>
          </w:tcPr>
          <w:p w14:paraId="063FE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июня 1938 года</w:t>
            </w:r>
          </w:p>
        </w:tc>
        <w:tc>
          <w:tcPr>
            <w:tcW w:w="6883" w:type="dxa"/>
          </w:tcPr>
          <w:p w14:paraId="5C5A01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843" w:type="dxa"/>
          </w:tcPr>
          <w:p w14:paraId="03EBED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w:t>
            </w:r>
          </w:p>
        </w:tc>
      </w:tr>
      <w:tr w:rsidR="002260A5" w:rsidRPr="00584DE4" w14:paraId="46CFDF6B" w14:textId="77777777" w:rsidTr="00274E04">
        <w:tc>
          <w:tcPr>
            <w:tcW w:w="1872" w:type="dxa"/>
          </w:tcPr>
          <w:p w14:paraId="696DF2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6883" w:type="dxa"/>
          </w:tcPr>
          <w:p w14:paraId="39F0BD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843" w:type="dxa"/>
          </w:tcPr>
          <w:p w14:paraId="63B23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w:t>
            </w:r>
          </w:p>
        </w:tc>
      </w:tr>
      <w:tr w:rsidR="002260A5" w:rsidRPr="00584DE4" w14:paraId="50A0FA09" w14:textId="77777777" w:rsidTr="00274E04">
        <w:tc>
          <w:tcPr>
            <w:tcW w:w="1872" w:type="dxa"/>
          </w:tcPr>
          <w:p w14:paraId="2FBAF8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6883" w:type="dxa"/>
          </w:tcPr>
          <w:p w14:paraId="32CE6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вывода самолета при помощи выпускной кабины на цель.</w:t>
            </w:r>
          </w:p>
        </w:tc>
        <w:tc>
          <w:tcPr>
            <w:tcW w:w="1843" w:type="dxa"/>
          </w:tcPr>
          <w:p w14:paraId="339E0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 25 мин.</w:t>
            </w:r>
          </w:p>
        </w:tc>
      </w:tr>
      <w:tr w:rsidR="002260A5" w:rsidRPr="00584DE4" w14:paraId="13385A6C" w14:textId="77777777" w:rsidTr="00274E04">
        <w:tc>
          <w:tcPr>
            <w:tcW w:w="1872" w:type="dxa"/>
          </w:tcPr>
          <w:p w14:paraId="4AA507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6883" w:type="dxa"/>
          </w:tcPr>
          <w:p w14:paraId="380C91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в нормальных условиях и из-за облаков по команде из выпускной кабины.</w:t>
            </w:r>
          </w:p>
        </w:tc>
        <w:tc>
          <w:tcPr>
            <w:tcW w:w="1843" w:type="dxa"/>
          </w:tcPr>
          <w:p w14:paraId="5535F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час.</w:t>
            </w:r>
          </w:p>
        </w:tc>
      </w:tr>
      <w:tr w:rsidR="002260A5" w:rsidRPr="00584DE4" w14:paraId="0FA4CCB5" w14:textId="77777777" w:rsidTr="00274E04">
        <w:tc>
          <w:tcPr>
            <w:tcW w:w="1872" w:type="dxa"/>
            <w:tcBorders>
              <w:bottom w:val="single" w:sz="12" w:space="0" w:color="auto"/>
            </w:tcBorders>
          </w:tcPr>
          <w:p w14:paraId="73F19E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6883" w:type="dxa"/>
            <w:tcBorders>
              <w:bottom w:val="single" w:sz="12" w:space="0" w:color="auto"/>
            </w:tcBorders>
          </w:tcPr>
          <w:p w14:paraId="174D0B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843" w:type="dxa"/>
            <w:tcBorders>
              <w:bottom w:val="single" w:sz="12" w:space="0" w:color="auto"/>
            </w:tcBorders>
          </w:tcPr>
          <w:p w14:paraId="01BECC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час. 20 мин.</w:t>
            </w:r>
          </w:p>
        </w:tc>
      </w:tr>
    </w:tbl>
    <w:p w14:paraId="404DF1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полетов 7, общий налет 20 час. 55 мин (4053).</w:t>
      </w:r>
    </w:p>
    <w:p w14:paraId="09414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7579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ГИ завода 156 писал письмо Нач. НИИ ВВС Филину и Нач. Отд. военных изобретений НКО в сопровождение предложений и завода 156 о конусной установке под ШКАС или ШВАК для заключения (2386,152).</w:t>
      </w:r>
    </w:p>
    <w:p w14:paraId="1ACDA3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F623A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6C2EBB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F0B6F9A" w14:textId="77777777" w:rsidR="00545982" w:rsidRPr="006851B7" w:rsidRDefault="00545982" w:rsidP="00545982">
      <w:pPr>
        <w:jc w:val="both"/>
        <w:rPr>
          <w:color w:val="0070C0"/>
          <w:sz w:val="16"/>
          <w:szCs w:val="16"/>
        </w:rPr>
      </w:pPr>
      <w:r w:rsidRPr="006851B7">
        <w:rPr>
          <w:color w:val="0070C0"/>
          <w:sz w:val="16"/>
          <w:szCs w:val="16"/>
        </w:rPr>
        <w:t>3 и 4 августа 1938 г. на основании приказания начальника ВВС РККА т. Локтионова состоялись государственные испытания стартера, изготовленного НИАБТ Полигоном на базе танкетки Т-27 со стандартным стартовым устройством КАС-2. Испытания проходили в НИИ ВВС на асфальтовых и бетонированных дорожках, а также на целине аэродрома. АС-Т-27 был проверен «запуском авиадвигателей на всех боевых самолетах, с водяными охлаждениями, которые по условиям запуска являются наиболее тяжелыми».</w:t>
      </w:r>
    </w:p>
    <w:p w14:paraId="54C5577D" w14:textId="77777777" w:rsidR="00545982" w:rsidRPr="006851B7" w:rsidRDefault="00545982" w:rsidP="00545982">
      <w:pPr>
        <w:jc w:val="both"/>
        <w:rPr>
          <w:color w:val="0070C0"/>
          <w:sz w:val="16"/>
          <w:szCs w:val="16"/>
        </w:rPr>
      </w:pPr>
      <w:r w:rsidRPr="006851B7">
        <w:rPr>
          <w:color w:val="0070C0"/>
          <w:sz w:val="16"/>
          <w:szCs w:val="16"/>
        </w:rPr>
        <w:lastRenderedPageBreak/>
        <w:t>Отмечалось, что «подход к самолетам, маневрирование около самолета, устойчивость в условиях запуска (с заторможенной и незаторможенной танкеткой) и отъезд от самолета удовлетворительный, т.е. не наблюдалось явлений произвольного отхода от самолета, колебаний и сползания АС-Т-27 при запуске (даже при высоте хобота в 4,3м)».</w:t>
      </w:r>
    </w:p>
    <w:p w14:paraId="31BA2982" w14:textId="77777777" w:rsidR="00545982" w:rsidRPr="006851B7" w:rsidRDefault="00545982" w:rsidP="00545982">
      <w:pPr>
        <w:jc w:val="both"/>
        <w:rPr>
          <w:color w:val="0070C0"/>
          <w:sz w:val="16"/>
          <w:szCs w:val="16"/>
        </w:rPr>
      </w:pPr>
      <w:r w:rsidRPr="006851B7">
        <w:rPr>
          <w:color w:val="0070C0"/>
          <w:sz w:val="16"/>
          <w:szCs w:val="16"/>
        </w:rPr>
        <w:t>При испытании АС-Т-27 как тягача была «произведена буксировка самолета с красной линии к ангарам в количестве 3-х раз, весом до 16 тн».</w:t>
      </w:r>
    </w:p>
    <w:p w14:paraId="4DD72490" w14:textId="77777777" w:rsidR="00545982" w:rsidRPr="006851B7" w:rsidRDefault="00545982" w:rsidP="00545982">
      <w:pPr>
        <w:jc w:val="both"/>
        <w:rPr>
          <w:color w:val="0070C0"/>
          <w:sz w:val="16"/>
          <w:szCs w:val="16"/>
        </w:rPr>
      </w:pPr>
      <w:r w:rsidRPr="006851B7">
        <w:rPr>
          <w:color w:val="0070C0"/>
          <w:sz w:val="16"/>
          <w:szCs w:val="16"/>
        </w:rPr>
        <w:t>В ходе испытаний пробегом по дорожкам и целине аэродрома с максимально (4,3 м) поднятым хоботом АС-Т-27 не имел существенных нареканий по устойчивости. Выяснилось также, что гусеница не портила покрова аэродрома, а установленное на танкетке стартерное оборудование не препятствовало ведению огня.</w:t>
      </w:r>
    </w:p>
    <w:p w14:paraId="51A274F7" w14:textId="77777777" w:rsidR="00545982" w:rsidRPr="006851B7" w:rsidRDefault="00545982" w:rsidP="00545982">
      <w:pPr>
        <w:jc w:val="both"/>
        <w:rPr>
          <w:color w:val="0070C0"/>
          <w:sz w:val="16"/>
          <w:szCs w:val="16"/>
        </w:rPr>
      </w:pPr>
      <w:r w:rsidRPr="006851B7">
        <w:rPr>
          <w:color w:val="0070C0"/>
          <w:sz w:val="16"/>
          <w:szCs w:val="16"/>
        </w:rPr>
        <w:t>С инициативой создания стартера на базе уже устаревшей танкетки Т-27 выступил инженер НИАБТП А. Сафронов, который считал, что «будучи забронирован и имея на себе вооружение, является средством защиты полевых аэродромов от диверсионных групп противника как с земли, так и с воздуха».</w:t>
      </w:r>
    </w:p>
    <w:p w14:paraId="606DFA99" w14:textId="77777777" w:rsidR="00545982" w:rsidRPr="006851B7" w:rsidRDefault="00545982" w:rsidP="00545982">
      <w:pPr>
        <w:jc w:val="both"/>
        <w:rPr>
          <w:color w:val="0070C0"/>
          <w:sz w:val="16"/>
          <w:szCs w:val="16"/>
        </w:rPr>
      </w:pPr>
      <w:r w:rsidRPr="006851B7">
        <w:rPr>
          <w:color w:val="0070C0"/>
          <w:sz w:val="16"/>
          <w:szCs w:val="16"/>
        </w:rPr>
        <w:t>На танкетке требовалось смонтировать (желательно без доработок) агрегаты серийного стартера и предусмотреть механизм отбора мощности. Сафронов писал: «Для отбора мощности в коробке перемены передач имеется лючок, расположенный сбоку против шестерни постоянного зацепления на промежуточном валике. Привод можно использовать от автоавиастртера. В этом трудности нет».</w:t>
      </w:r>
    </w:p>
    <w:p w14:paraId="7633BBBC" w14:textId="77777777" w:rsidR="00545982" w:rsidRPr="006851B7" w:rsidRDefault="00545982" w:rsidP="00545982">
      <w:pPr>
        <w:jc w:val="both"/>
        <w:rPr>
          <w:color w:val="0070C0"/>
          <w:sz w:val="16"/>
          <w:szCs w:val="16"/>
        </w:rPr>
      </w:pPr>
      <w:r w:rsidRPr="006851B7">
        <w:rPr>
          <w:color w:val="0070C0"/>
          <w:sz w:val="16"/>
          <w:szCs w:val="16"/>
        </w:rPr>
        <w:t>После рассмотрения предложения Сафронова были составлены требования на аэродромный стартер АС-Т-27 (в ряде источников — АСТ-27, или ACT). Машину предполагалось использовать в качестве «авиастартера, тягача и средства патрулирования и защиты от диверсионных групп и мелких частей противника в условиях полевого аэродрома».</w:t>
      </w:r>
    </w:p>
    <w:p w14:paraId="39B61AAD" w14:textId="77777777" w:rsidR="00545982" w:rsidRPr="006851B7" w:rsidRDefault="00545982" w:rsidP="00545982">
      <w:pPr>
        <w:jc w:val="both"/>
        <w:rPr>
          <w:color w:val="0070C0"/>
          <w:sz w:val="16"/>
          <w:szCs w:val="16"/>
        </w:rPr>
      </w:pPr>
      <w:r w:rsidRPr="006851B7">
        <w:rPr>
          <w:color w:val="0070C0"/>
          <w:sz w:val="16"/>
          <w:szCs w:val="16"/>
        </w:rPr>
        <w:t>После утверждения НИАБТ</w:t>
      </w:r>
      <w:r w:rsidRPr="006851B7">
        <w:rPr>
          <w:b/>
          <w:bCs/>
          <w:i/>
          <w:iCs/>
          <w:color w:val="0070C0"/>
          <w:sz w:val="16"/>
          <w:szCs w:val="16"/>
        </w:rPr>
        <w:t> </w:t>
      </w:r>
      <w:r w:rsidRPr="006851B7">
        <w:rPr>
          <w:color w:val="0070C0"/>
          <w:sz w:val="16"/>
          <w:szCs w:val="16"/>
        </w:rPr>
        <w:t>«спецзадания ГАБТУ» начальник полигона т. Илюхин, заместитель военкома т. Деньщиков и начальник 5-го отдела полигона т. Медовый обратились к ответственному за авиационное снабжение ВВС т. Спатарелю</w:t>
      </w:r>
      <w:r w:rsidRPr="006851B7">
        <w:rPr>
          <w:b/>
          <w:bCs/>
          <w:i/>
          <w:iCs/>
          <w:color w:val="0070C0"/>
          <w:sz w:val="16"/>
          <w:szCs w:val="16"/>
          <w:u w:val="single"/>
        </w:rPr>
        <w:t>1</w:t>
      </w:r>
      <w:r w:rsidRPr="006851B7">
        <w:rPr>
          <w:color w:val="0070C0"/>
          <w:sz w:val="16"/>
          <w:szCs w:val="16"/>
        </w:rPr>
        <w:t> с просьбой о выделении нового автомобильного стартера.</w:t>
      </w:r>
    </w:p>
    <w:p w14:paraId="1A2A3099" w14:textId="77777777" w:rsidR="00545982" w:rsidRPr="006851B7" w:rsidRDefault="00545982" w:rsidP="00545982">
      <w:pPr>
        <w:jc w:val="both"/>
        <w:rPr>
          <w:color w:val="0070C0"/>
          <w:sz w:val="16"/>
          <w:szCs w:val="16"/>
        </w:rPr>
      </w:pPr>
      <w:r w:rsidRPr="006851B7">
        <w:rPr>
          <w:color w:val="0070C0"/>
          <w:sz w:val="16"/>
          <w:szCs w:val="16"/>
        </w:rPr>
        <w:t>На основе проведенных испытаний, комиссия в составе председателя т. Стежнева и тт. Абашина, Фролова и Елисеева пришла к выводу, что АС-Т-27 в летних условиях мог использоваться как авиастартер, тягач и для охраны аэродромов. Однако с целью наиболее полного определения его эксплуатационно-технических качеств следовало провести войсковые испытания в осенне-зимних условиях.</w:t>
      </w:r>
    </w:p>
    <w:p w14:paraId="5F971793" w14:textId="77777777" w:rsidR="00545982" w:rsidRPr="006851B7" w:rsidRDefault="00545982" w:rsidP="00545982">
      <w:pPr>
        <w:jc w:val="both"/>
        <w:rPr>
          <w:color w:val="0070C0"/>
          <w:sz w:val="16"/>
          <w:szCs w:val="16"/>
        </w:rPr>
      </w:pPr>
      <w:r w:rsidRPr="006851B7">
        <w:rPr>
          <w:color w:val="0070C0"/>
          <w:sz w:val="16"/>
          <w:szCs w:val="16"/>
        </w:rPr>
        <w:t>Зимний этап испытаний танкетки проходил с 10 января по 13 февраля 1939 г.</w:t>
      </w:r>
    </w:p>
    <w:p w14:paraId="427052DF" w14:textId="77777777" w:rsidR="00545982" w:rsidRPr="006851B7" w:rsidRDefault="00545982" w:rsidP="00545982">
      <w:pPr>
        <w:jc w:val="both"/>
        <w:rPr>
          <w:color w:val="0070C0"/>
          <w:sz w:val="16"/>
          <w:szCs w:val="16"/>
        </w:rPr>
      </w:pPr>
      <w:r w:rsidRPr="006851B7">
        <w:rPr>
          <w:color w:val="0070C0"/>
          <w:sz w:val="16"/>
          <w:szCs w:val="16"/>
        </w:rPr>
        <w:t>По итогам обоих этапов испытаний стартер АС-Т-27 приняли к серийному производству на заводах сельхозмашиностроения в Рязани и Тамбове, которые изготовили партию таких машин. После летне-осенних войсковых испытаний АС-Т-27 распределили по частям ВВС (25360).</w:t>
      </w:r>
    </w:p>
    <w:p w14:paraId="6A280123" w14:textId="77777777" w:rsidR="00545982" w:rsidRPr="006851B7" w:rsidRDefault="00545982" w:rsidP="00545982">
      <w:pPr>
        <w:jc w:val="both"/>
        <w:rPr>
          <w:color w:val="0070C0"/>
          <w:sz w:val="16"/>
          <w:szCs w:val="16"/>
        </w:rPr>
      </w:pPr>
    </w:p>
    <w:p w14:paraId="3EDA16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августа 1938 г. Приказом № 272сс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поручено выпустить в 1938 г. 15 тыс. винтовок со стволами, изготовленными методом протяжки (11982).</w:t>
      </w:r>
    </w:p>
    <w:p w14:paraId="4F9F690D" w14:textId="77777777" w:rsidR="004B0DF9" w:rsidRPr="00584DE4" w:rsidRDefault="004B0DF9" w:rsidP="00584DE4">
      <w:pPr>
        <w:autoSpaceDE w:val="0"/>
        <w:autoSpaceDN w:val="0"/>
        <w:adjustRightInd w:val="0"/>
        <w:jc w:val="both"/>
        <w:rPr>
          <w:color w:val="000000" w:themeColor="text1"/>
          <w:sz w:val="16"/>
          <w:szCs w:val="16"/>
        </w:rPr>
      </w:pPr>
    </w:p>
    <w:p w14:paraId="135C2A7C" w14:textId="77777777" w:rsidR="006A7DF5" w:rsidRPr="00584DE4" w:rsidRDefault="006A7DF5" w:rsidP="00584DE4">
      <w:pPr>
        <w:jc w:val="both"/>
        <w:rPr>
          <w:color w:val="000000" w:themeColor="text1"/>
          <w:sz w:val="16"/>
          <w:szCs w:val="16"/>
        </w:rPr>
      </w:pPr>
      <w:r w:rsidRPr="00584DE4">
        <w:rPr>
          <w:color w:val="000000" w:themeColor="text1"/>
          <w:sz w:val="16"/>
          <w:szCs w:val="16"/>
        </w:rPr>
        <w:t>3 августа 1938 опросом членов ПБ</w:t>
      </w:r>
    </w:p>
    <w:p w14:paraId="51D68D85" w14:textId="77777777" w:rsidR="006A7DF5" w:rsidRPr="00584DE4" w:rsidRDefault="006A7DF5" w:rsidP="00584DE4">
      <w:pPr>
        <w:jc w:val="both"/>
        <w:rPr>
          <w:color w:val="000000" w:themeColor="text1"/>
          <w:sz w:val="16"/>
          <w:szCs w:val="16"/>
        </w:rPr>
      </w:pPr>
      <w:r w:rsidRPr="00584DE4">
        <w:rPr>
          <w:color w:val="000000" w:themeColor="text1"/>
          <w:sz w:val="16"/>
          <w:szCs w:val="16"/>
        </w:rPr>
        <w:t>62.- Вопросы К.О.</w:t>
      </w:r>
    </w:p>
    <w:p w14:paraId="2F00032E" w14:textId="77777777" w:rsidR="006A7DF5" w:rsidRPr="00584DE4" w:rsidRDefault="006A7DF5" w:rsidP="00584DE4">
      <w:pPr>
        <w:jc w:val="both"/>
        <w:rPr>
          <w:color w:val="000000" w:themeColor="text1"/>
          <w:sz w:val="16"/>
          <w:szCs w:val="16"/>
        </w:rPr>
      </w:pPr>
      <w:r w:rsidRPr="00584DE4">
        <w:rPr>
          <w:color w:val="000000" w:themeColor="text1"/>
          <w:sz w:val="16"/>
          <w:szCs w:val="16"/>
        </w:rPr>
        <w:t>Утвердить следующие решения К.О.:</w:t>
      </w:r>
    </w:p>
    <w:p w14:paraId="2E86C9B6" w14:textId="77777777" w:rsidR="006A7DF5" w:rsidRPr="00584DE4" w:rsidRDefault="006A7DF5" w:rsidP="00584DE4">
      <w:pPr>
        <w:jc w:val="both"/>
        <w:rPr>
          <w:color w:val="000000" w:themeColor="text1"/>
          <w:sz w:val="16"/>
          <w:szCs w:val="16"/>
        </w:rPr>
      </w:pPr>
      <w:r w:rsidRPr="00584DE4">
        <w:rPr>
          <w:color w:val="000000" w:themeColor="text1"/>
          <w:sz w:val="16"/>
          <w:szCs w:val="16"/>
        </w:rPr>
        <w:t>…</w:t>
      </w:r>
    </w:p>
    <w:p w14:paraId="03F52855" w14:textId="77777777" w:rsidR="006A7DF5" w:rsidRPr="00584DE4" w:rsidRDefault="006A7DF5" w:rsidP="00584DE4">
      <w:pPr>
        <w:jc w:val="both"/>
        <w:rPr>
          <w:color w:val="000000" w:themeColor="text1"/>
          <w:sz w:val="16"/>
          <w:szCs w:val="16"/>
        </w:rPr>
      </w:pPr>
      <w:r w:rsidRPr="00584DE4">
        <w:rPr>
          <w:color w:val="000000" w:themeColor="text1"/>
          <w:sz w:val="16"/>
          <w:szCs w:val="16"/>
        </w:rPr>
        <w:t>П. Об отпуске импортного контингента НКОП"у для приобре</w:t>
      </w:r>
      <w:r w:rsidRPr="00584DE4">
        <w:rPr>
          <w:color w:val="000000" w:themeColor="text1"/>
          <w:sz w:val="16"/>
          <w:szCs w:val="16"/>
        </w:rPr>
        <w:softHyphen/>
        <w:t>тения оборудования для заводов №№ 91, 93, 96 и 102.</w:t>
      </w:r>
    </w:p>
    <w:p w14:paraId="6F18F6DB" w14:textId="77777777" w:rsidR="006A7DF5" w:rsidRPr="00584DE4" w:rsidRDefault="006A7DF5" w:rsidP="00584DE4">
      <w:pPr>
        <w:jc w:val="both"/>
        <w:rPr>
          <w:color w:val="000000" w:themeColor="text1"/>
          <w:sz w:val="16"/>
          <w:szCs w:val="16"/>
        </w:rPr>
      </w:pPr>
      <w:r w:rsidRPr="00584DE4">
        <w:rPr>
          <w:color w:val="000000" w:themeColor="text1"/>
          <w:sz w:val="16"/>
          <w:szCs w:val="16"/>
        </w:rPr>
        <w:t>1. Разрешить НКВнешторгу закупить для заводов №№ 91, 93, 96 и 102 6-го Главного Управления НКОП неосвоен</w:t>
      </w:r>
      <w:r w:rsidRPr="00584DE4">
        <w:rPr>
          <w:color w:val="000000" w:themeColor="text1"/>
          <w:sz w:val="16"/>
          <w:szCs w:val="16"/>
        </w:rPr>
        <w:softHyphen/>
        <w:t>ные в СССР оборудование и контрольно-измерительные прибо</w:t>
      </w:r>
      <w:r w:rsidRPr="00584DE4">
        <w:rPr>
          <w:color w:val="000000" w:themeColor="text1"/>
          <w:sz w:val="16"/>
          <w:szCs w:val="16"/>
        </w:rPr>
        <w:softHyphen/>
        <w:t>ры, согласно приложения,со сроком поставки в 3 и 4 кварта</w:t>
      </w:r>
      <w:r w:rsidRPr="00584DE4">
        <w:rPr>
          <w:color w:val="000000" w:themeColor="text1"/>
          <w:sz w:val="16"/>
          <w:szCs w:val="16"/>
        </w:rPr>
        <w:softHyphen/>
        <w:t>лах 1938 г.</w:t>
      </w:r>
    </w:p>
    <w:p w14:paraId="2BC30F52" w14:textId="77777777" w:rsidR="006A7DF5" w:rsidRPr="00584DE4" w:rsidRDefault="006A7DF5" w:rsidP="00584DE4">
      <w:pPr>
        <w:jc w:val="both"/>
        <w:rPr>
          <w:color w:val="000000" w:themeColor="text1"/>
          <w:sz w:val="16"/>
          <w:szCs w:val="16"/>
        </w:rPr>
      </w:pPr>
      <w:r w:rsidRPr="00584DE4">
        <w:rPr>
          <w:color w:val="000000" w:themeColor="text1"/>
          <w:sz w:val="16"/>
          <w:szCs w:val="16"/>
        </w:rPr>
        <w:t>Выделить НКОП для этой цели импортный контингент в сумме 437 тыс. рублей.</w:t>
      </w:r>
    </w:p>
    <w:p w14:paraId="752F75A8" w14:textId="77777777" w:rsidR="006A7DF5" w:rsidRPr="00584DE4" w:rsidRDefault="006A7DF5" w:rsidP="00584DE4">
      <w:pPr>
        <w:jc w:val="both"/>
        <w:rPr>
          <w:color w:val="000000" w:themeColor="text1"/>
          <w:sz w:val="16"/>
          <w:szCs w:val="16"/>
        </w:rPr>
      </w:pPr>
      <w:r w:rsidRPr="00584DE4">
        <w:rPr>
          <w:color w:val="000000" w:themeColor="text1"/>
          <w:sz w:val="16"/>
          <w:szCs w:val="16"/>
        </w:rPr>
        <w:t>2. НКОП - в декадный срок представить НКВнешторгу технически уточненные спецификации на оборудование и при</w:t>
      </w:r>
      <w:r w:rsidRPr="00584DE4">
        <w:rPr>
          <w:color w:val="000000" w:themeColor="text1"/>
          <w:sz w:val="16"/>
          <w:szCs w:val="16"/>
        </w:rPr>
        <w:softHyphen/>
        <w:t>боры.</w:t>
      </w:r>
    </w:p>
    <w:p w14:paraId="38C1A910" w14:textId="77777777" w:rsidR="006A7DF5" w:rsidRPr="00584DE4" w:rsidRDefault="006A7DF5" w:rsidP="00584DE4">
      <w:pPr>
        <w:jc w:val="both"/>
        <w:rPr>
          <w:color w:val="000000" w:themeColor="text1"/>
          <w:sz w:val="16"/>
          <w:szCs w:val="16"/>
        </w:rPr>
      </w:pPr>
      <w:r w:rsidRPr="00584DE4">
        <w:rPr>
          <w:color w:val="000000" w:themeColor="text1"/>
          <w:sz w:val="16"/>
          <w:szCs w:val="16"/>
        </w:rPr>
        <w:t>Выписки посланы: т.т. Кагановичу М., Чвялеву, Базилевичу.</w:t>
      </w:r>
    </w:p>
    <w:p w14:paraId="787FAE8A" w14:textId="77777777" w:rsidR="006A7DF5" w:rsidRPr="00584DE4" w:rsidRDefault="006A7DF5" w:rsidP="00584DE4">
      <w:pPr>
        <w:jc w:val="both"/>
        <w:rPr>
          <w:color w:val="000000" w:themeColor="text1"/>
          <w:sz w:val="16"/>
          <w:szCs w:val="16"/>
        </w:rPr>
      </w:pPr>
      <w:r w:rsidRPr="00584DE4">
        <w:rPr>
          <w:color w:val="000000" w:themeColor="text1"/>
          <w:sz w:val="16"/>
          <w:szCs w:val="16"/>
        </w:rPr>
        <w:t>Ш.Об утверждении сметы и финансирования опытных работ по кораблестроительной части для линкоров типа "А".</w:t>
      </w:r>
    </w:p>
    <w:p w14:paraId="5557DB45" w14:textId="77777777" w:rsidR="006A7DF5" w:rsidRPr="00584DE4" w:rsidRDefault="006A7DF5" w:rsidP="00584DE4">
      <w:pPr>
        <w:jc w:val="both"/>
        <w:rPr>
          <w:color w:val="000000" w:themeColor="text1"/>
          <w:sz w:val="16"/>
          <w:szCs w:val="16"/>
        </w:rPr>
      </w:pPr>
      <w:r w:rsidRPr="00584DE4">
        <w:rPr>
          <w:color w:val="000000" w:themeColor="text1"/>
          <w:sz w:val="16"/>
          <w:szCs w:val="16"/>
        </w:rPr>
        <w:t>1. Утвердить, в соответствии с приложением № 2 к пост. КО при СНК СССР от 7.Ш.38 г. за № 36сс, предваритель</w:t>
      </w:r>
      <w:r w:rsidRPr="00584DE4">
        <w:rPr>
          <w:color w:val="000000" w:themeColor="text1"/>
          <w:sz w:val="16"/>
          <w:szCs w:val="16"/>
        </w:rPr>
        <w:softHyphen/>
        <w:t>ную смету опытных работ по кораблестроительной части лин</w:t>
      </w:r>
      <w:r w:rsidRPr="00584DE4">
        <w:rPr>
          <w:color w:val="000000" w:themeColor="text1"/>
          <w:sz w:val="16"/>
          <w:szCs w:val="16"/>
        </w:rPr>
        <w:softHyphen/>
        <w:t>кора "А" в сумме 27.000.000 рублей с распределением по Наркоматам:</w:t>
      </w:r>
    </w:p>
    <w:p w14:paraId="2683B8B7" w14:textId="77777777" w:rsidR="006A7DF5" w:rsidRPr="00584DE4" w:rsidRDefault="006A7DF5" w:rsidP="00584DE4">
      <w:pPr>
        <w:jc w:val="both"/>
        <w:rPr>
          <w:color w:val="000000" w:themeColor="text1"/>
          <w:sz w:val="16"/>
          <w:szCs w:val="16"/>
        </w:rPr>
      </w:pPr>
      <w:r w:rsidRPr="00584DE4">
        <w:rPr>
          <w:color w:val="000000" w:themeColor="text1"/>
          <w:sz w:val="16"/>
          <w:szCs w:val="16"/>
        </w:rPr>
        <w:t>НКОП -</w:t>
      </w:r>
      <w:r w:rsidRPr="00584DE4">
        <w:rPr>
          <w:color w:val="000000" w:themeColor="text1"/>
          <w:sz w:val="16"/>
          <w:szCs w:val="16"/>
        </w:rPr>
        <w:tab/>
        <w:t>23.313.000 р.</w:t>
      </w:r>
    </w:p>
    <w:p w14:paraId="2652055F" w14:textId="77777777" w:rsidR="006A7DF5" w:rsidRPr="00584DE4" w:rsidRDefault="006A7DF5" w:rsidP="00584DE4">
      <w:pPr>
        <w:jc w:val="both"/>
        <w:rPr>
          <w:color w:val="000000" w:themeColor="text1"/>
          <w:sz w:val="16"/>
          <w:szCs w:val="16"/>
        </w:rPr>
      </w:pPr>
      <w:r w:rsidRPr="00584DE4">
        <w:rPr>
          <w:color w:val="000000" w:themeColor="text1"/>
          <w:sz w:val="16"/>
          <w:szCs w:val="16"/>
        </w:rPr>
        <w:t>НКВМФ</w:t>
      </w:r>
      <w:r w:rsidRPr="00584DE4">
        <w:rPr>
          <w:color w:val="000000" w:themeColor="text1"/>
          <w:sz w:val="16"/>
          <w:szCs w:val="16"/>
        </w:rPr>
        <w:tab/>
        <w:t>-</w:t>
      </w:r>
      <w:r w:rsidRPr="00584DE4">
        <w:rPr>
          <w:color w:val="000000" w:themeColor="text1"/>
          <w:sz w:val="16"/>
          <w:szCs w:val="16"/>
        </w:rPr>
        <w:tab/>
        <w:t>780.000 р.</w:t>
      </w:r>
    </w:p>
    <w:p w14:paraId="33A4CC87" w14:textId="77777777" w:rsidR="006A7DF5" w:rsidRPr="00584DE4" w:rsidRDefault="006A7DF5" w:rsidP="00584DE4">
      <w:pPr>
        <w:jc w:val="both"/>
        <w:rPr>
          <w:color w:val="000000" w:themeColor="text1"/>
          <w:sz w:val="16"/>
          <w:szCs w:val="16"/>
        </w:rPr>
      </w:pPr>
      <w:r w:rsidRPr="00584DE4">
        <w:rPr>
          <w:color w:val="000000" w:themeColor="text1"/>
          <w:sz w:val="16"/>
          <w:szCs w:val="16"/>
        </w:rPr>
        <w:t>НКМаш</w:t>
      </w:r>
      <w:r w:rsidRPr="00584DE4">
        <w:rPr>
          <w:color w:val="000000" w:themeColor="text1"/>
          <w:sz w:val="16"/>
          <w:szCs w:val="16"/>
        </w:rPr>
        <w:tab/>
        <w:t>-</w:t>
      </w:r>
      <w:r w:rsidRPr="00584DE4">
        <w:rPr>
          <w:color w:val="000000" w:themeColor="text1"/>
          <w:sz w:val="16"/>
          <w:szCs w:val="16"/>
        </w:rPr>
        <w:tab/>
        <w:t>2.277.000 р.</w:t>
      </w:r>
    </w:p>
    <w:p w14:paraId="544727AA" w14:textId="77777777" w:rsidR="006A7DF5" w:rsidRPr="00584DE4" w:rsidRDefault="006A7DF5"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Н К Т П</w:t>
      </w:r>
      <w:r w:rsidRPr="00584DE4">
        <w:rPr>
          <w:color w:val="000000" w:themeColor="text1"/>
          <w:sz w:val="16"/>
          <w:szCs w:val="16"/>
        </w:rPr>
        <w:tab/>
        <w:t>-</w:t>
      </w:r>
      <w:r w:rsidRPr="00584DE4">
        <w:rPr>
          <w:color w:val="000000" w:themeColor="text1"/>
          <w:sz w:val="16"/>
          <w:szCs w:val="16"/>
        </w:rPr>
        <w:tab/>
        <w:t>255.000 р.</w:t>
      </w:r>
    </w:p>
    <w:p w14:paraId="48C98FAE" w14:textId="77777777" w:rsidR="006A7DF5" w:rsidRPr="00584DE4" w:rsidRDefault="006A7DF5" w:rsidP="00584DE4">
      <w:pPr>
        <w:jc w:val="both"/>
        <w:rPr>
          <w:color w:val="000000" w:themeColor="text1"/>
          <w:sz w:val="16"/>
          <w:szCs w:val="16"/>
        </w:rPr>
      </w:pPr>
      <w:r w:rsidRPr="00584DE4">
        <w:rPr>
          <w:color w:val="000000" w:themeColor="text1"/>
          <w:sz w:val="16"/>
          <w:szCs w:val="16"/>
        </w:rPr>
        <w:t>НКСвязи</w:t>
      </w:r>
      <w:r w:rsidRPr="00584DE4">
        <w:rPr>
          <w:color w:val="000000" w:themeColor="text1"/>
          <w:sz w:val="16"/>
          <w:szCs w:val="16"/>
        </w:rPr>
        <w:tab/>
        <w:t>-</w:t>
      </w:r>
      <w:r w:rsidRPr="00584DE4">
        <w:rPr>
          <w:color w:val="000000" w:themeColor="text1"/>
          <w:sz w:val="16"/>
          <w:szCs w:val="16"/>
        </w:rPr>
        <w:tab/>
        <w:t>325.000 р.</w:t>
      </w:r>
    </w:p>
    <w:p w14:paraId="7799E7C4" w14:textId="77777777" w:rsidR="006A7DF5" w:rsidRPr="00584DE4" w:rsidRDefault="006A7DF5" w:rsidP="00584DE4">
      <w:pPr>
        <w:jc w:val="both"/>
        <w:rPr>
          <w:color w:val="000000" w:themeColor="text1"/>
          <w:sz w:val="16"/>
          <w:szCs w:val="16"/>
        </w:rPr>
      </w:pPr>
      <w:r w:rsidRPr="00584DE4">
        <w:rPr>
          <w:color w:val="000000" w:themeColor="text1"/>
          <w:sz w:val="16"/>
          <w:szCs w:val="16"/>
        </w:rPr>
        <w:t>НКМП РСФСР-</w:t>
      </w:r>
      <w:r w:rsidRPr="00584DE4">
        <w:rPr>
          <w:color w:val="000000" w:themeColor="text1"/>
          <w:sz w:val="16"/>
          <w:szCs w:val="16"/>
        </w:rPr>
        <w:tab/>
        <w:t>50.000 р.</w:t>
      </w:r>
      <w:r w:rsidRPr="00584DE4">
        <w:rPr>
          <w:color w:val="000000" w:themeColor="text1"/>
          <w:sz w:val="16"/>
          <w:szCs w:val="16"/>
        </w:rPr>
        <w:fldChar w:fldCharType="end"/>
      </w:r>
    </w:p>
    <w:p w14:paraId="665D3712" w14:textId="77777777" w:rsidR="006A7DF5" w:rsidRPr="00584DE4" w:rsidRDefault="006A7DF5" w:rsidP="00584DE4">
      <w:pPr>
        <w:jc w:val="both"/>
        <w:rPr>
          <w:color w:val="000000" w:themeColor="text1"/>
          <w:sz w:val="16"/>
          <w:szCs w:val="16"/>
        </w:rPr>
      </w:pPr>
      <w:r w:rsidRPr="00584DE4">
        <w:rPr>
          <w:color w:val="000000" w:themeColor="text1"/>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2116AAE5" w14:textId="77777777" w:rsidR="006A7DF5" w:rsidRPr="00584DE4" w:rsidRDefault="006A7DF5" w:rsidP="00584DE4">
      <w:pPr>
        <w:jc w:val="both"/>
        <w:rPr>
          <w:color w:val="000000" w:themeColor="text1"/>
          <w:sz w:val="16"/>
          <w:szCs w:val="16"/>
        </w:rPr>
      </w:pPr>
      <w:r w:rsidRPr="00584DE4">
        <w:rPr>
          <w:color w:val="000000" w:themeColor="text1"/>
          <w:sz w:val="16"/>
          <w:szCs w:val="16"/>
        </w:rPr>
        <w:t>Выделить из резервного фонда СHK СССР 1.350.000 р. на премирование ИТР и рабочих, обеспечивающих качествен</w:t>
      </w:r>
      <w:r w:rsidRPr="00584DE4">
        <w:rPr>
          <w:color w:val="000000" w:themeColor="text1"/>
          <w:sz w:val="16"/>
          <w:szCs w:val="16"/>
        </w:rPr>
        <w:softHyphen/>
        <w:t>ное и спешное выполнение указанных опытных работ.</w:t>
      </w:r>
    </w:p>
    <w:p w14:paraId="7DA6E89B" w14:textId="77777777" w:rsidR="006A7DF5" w:rsidRPr="00584DE4" w:rsidRDefault="006A7DF5" w:rsidP="00584DE4">
      <w:pPr>
        <w:jc w:val="both"/>
        <w:rPr>
          <w:color w:val="000000" w:themeColor="text1"/>
          <w:sz w:val="16"/>
          <w:szCs w:val="16"/>
        </w:rPr>
      </w:pPr>
      <w:r w:rsidRPr="00584DE4">
        <w:rPr>
          <w:color w:val="000000" w:themeColor="text1"/>
          <w:sz w:val="16"/>
          <w:szCs w:val="16"/>
        </w:rPr>
        <w:t>Выписки посланы: т.т. Кагановичу М., Базилевичу.</w:t>
      </w:r>
    </w:p>
    <w:p w14:paraId="07368536" w14:textId="77777777" w:rsidR="006A7DF5" w:rsidRPr="00584DE4" w:rsidRDefault="006A7DF5"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51A128AE" w14:textId="77777777" w:rsidR="006A7DF5" w:rsidRPr="00584DE4" w:rsidRDefault="006A7DF5" w:rsidP="00584DE4">
      <w:pPr>
        <w:jc w:val="both"/>
        <w:rPr>
          <w:color w:val="000000" w:themeColor="text1"/>
          <w:sz w:val="16"/>
          <w:szCs w:val="16"/>
        </w:rPr>
      </w:pPr>
    </w:p>
    <w:p w14:paraId="318DE50D" w14:textId="77777777" w:rsidR="00E1795C"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B98E895" w14:textId="77777777" w:rsidR="00E1795C" w:rsidRPr="00584DE4" w:rsidRDefault="00E1795C" w:rsidP="00584DE4">
      <w:pPr>
        <w:numPr>
          <w:ilvl w:val="12"/>
          <w:numId w:val="0"/>
        </w:numPr>
        <w:autoSpaceDE w:val="0"/>
        <w:autoSpaceDN w:val="0"/>
        <w:adjustRightInd w:val="0"/>
        <w:jc w:val="both"/>
        <w:rPr>
          <w:iCs/>
          <w:color w:val="000000" w:themeColor="text1"/>
          <w:sz w:val="16"/>
          <w:szCs w:val="16"/>
        </w:rPr>
      </w:pPr>
    </w:p>
    <w:p w14:paraId="241F7333" w14:textId="531BC9DB" w:rsidR="00E1795C" w:rsidRPr="00584DE4" w:rsidRDefault="00E1795C" w:rsidP="00584DE4">
      <w:pPr>
        <w:autoSpaceDE w:val="0"/>
        <w:autoSpaceDN w:val="0"/>
        <w:adjustRightInd w:val="0"/>
        <w:jc w:val="both"/>
        <w:rPr>
          <w:color w:val="000000" w:themeColor="text1"/>
          <w:sz w:val="16"/>
          <w:szCs w:val="16"/>
        </w:rPr>
      </w:pPr>
      <w:r w:rsidRPr="00584DE4">
        <w:rPr>
          <w:bCs/>
          <w:color w:val="000000" w:themeColor="text1"/>
          <w:sz w:val="16"/>
          <w:szCs w:val="16"/>
        </w:rPr>
        <w:t>3-5</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Авиация бездействовала из-за непогоды. Сталин звонил Блюхеру: «Скажите-ка Блюхер, почему приказ наркома обороны о бомбардировке авиацией всей нашей территории, захваченной японцами, включая высоту Заозерную, не выполняется?». «Докладываю, - отвечал Блюхер. - Авиация готова к вылету. Задерживается вылет по неблагоприятной метеорологической обстановке». «Скажите честно, - раздражался Сталин, - есть ли у вас желание по-настоящему воевать с японцами? Что значит какая-то облачность для большевистской авиации, если она хочет действительно отстоять честь своей Родины»? После этих слов Блюхеру ничего не оставалось, как поднять самолеты (17352).</w:t>
      </w:r>
    </w:p>
    <w:p w14:paraId="6593218C" w14:textId="77777777" w:rsidR="00E1795C" w:rsidRPr="00584DE4" w:rsidRDefault="00E1795C" w:rsidP="00584DE4">
      <w:pPr>
        <w:autoSpaceDE w:val="0"/>
        <w:autoSpaceDN w:val="0"/>
        <w:adjustRightInd w:val="0"/>
        <w:jc w:val="both"/>
        <w:rPr>
          <w:color w:val="000000" w:themeColor="text1"/>
          <w:sz w:val="16"/>
          <w:szCs w:val="16"/>
        </w:rPr>
      </w:pPr>
    </w:p>
    <w:p w14:paraId="40F20899" w14:textId="77777777" w:rsidR="00040E9F" w:rsidRPr="00584DE4" w:rsidRDefault="00040E9F" w:rsidP="00040E9F">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 три советских СБ (Слюсарев, Котов и Анисимов) удачно отбомбились по аэродрому в Аньцине, неожиданно атакуя с высоты 7200 м. Осколок зенитного снаряда попал в нагнетатель мотора на самолете Слюсарева. Пришлось снижаться. Тут же на бомбардировщик навалились сначала два, а затем еще более 20 истребителей (в основном, "тип 96", но были и старые "тип 95"). Звено сомкнулось плотным клином и начало отбиваться. В итоге были сбиты пять истребителей, все С Б благополучно ушли домой. На аэродроме на машинах насчитали по 50-70 пробоин, один из стрелков был ранен в ноги (2958).</w:t>
      </w:r>
    </w:p>
    <w:p w14:paraId="2040AED3" w14:textId="77777777" w:rsidR="00040E9F" w:rsidRPr="00584DE4" w:rsidRDefault="00040E9F" w:rsidP="00040E9F">
      <w:pPr>
        <w:numPr>
          <w:ilvl w:val="12"/>
          <w:numId w:val="0"/>
        </w:numPr>
        <w:autoSpaceDE w:val="0"/>
        <w:autoSpaceDN w:val="0"/>
        <w:adjustRightInd w:val="0"/>
        <w:jc w:val="both"/>
        <w:rPr>
          <w:color w:val="000000" w:themeColor="text1"/>
          <w:sz w:val="16"/>
          <w:szCs w:val="16"/>
        </w:rPr>
      </w:pPr>
    </w:p>
    <w:p w14:paraId="587AF6A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054B1F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3B4583" w14:textId="77777777" w:rsidR="000C61F3" w:rsidRPr="00584DE4" w:rsidRDefault="000C61F3" w:rsidP="00584DE4">
      <w:pPr>
        <w:jc w:val="both"/>
        <w:rPr>
          <w:color w:val="000000" w:themeColor="text1"/>
          <w:sz w:val="16"/>
          <w:szCs w:val="16"/>
        </w:rPr>
      </w:pPr>
      <w:r w:rsidRPr="00584DE4">
        <w:rPr>
          <w:color w:val="000000" w:themeColor="text1"/>
          <w:sz w:val="16"/>
          <w:szCs w:val="16"/>
        </w:rPr>
        <w:t xml:space="preserve">3 августа в 1938 году английский истребитель </w:t>
      </w:r>
      <w:hyperlink r:id="rId42" w:tgtFrame="_blank" w:history="1">
        <w:r w:rsidRPr="00584DE4">
          <w:rPr>
            <w:color w:val="000000" w:themeColor="text1"/>
            <w:sz w:val="16"/>
            <w:szCs w:val="16"/>
          </w:rPr>
          <w:t xml:space="preserve">«Martin-Baker» «MB.2» </w:t>
        </w:r>
      </w:hyperlink>
      <w:r w:rsidRPr="00584DE4">
        <w:rPr>
          <w:color w:val="000000" w:themeColor="text1"/>
          <w:sz w:val="16"/>
          <w:szCs w:val="16"/>
        </w:rPr>
        <w:t>впервые был поднят капитаном Бейкером. Несмотря на восторженные отчеты капитана, войсковые испытания выявили ряд серьезных недостатков самолета - прежде всего было признано что «МВ.2» не является хорошей стрелковой платформой. По рекомендации военных в частности в 1939 году было поставлено вертикальное оперение, но несмотря на это в серийное производство истребитель не запустили. Единственный прототип был разобран на аэродроме «Денхам» (14972).</w:t>
      </w:r>
    </w:p>
    <w:p w14:paraId="18E6A010" w14:textId="77777777" w:rsidR="000C61F3" w:rsidRPr="00584DE4" w:rsidRDefault="000C61F3" w:rsidP="00584DE4">
      <w:pPr>
        <w:jc w:val="both"/>
        <w:rPr>
          <w:color w:val="000000" w:themeColor="text1"/>
          <w:sz w:val="16"/>
          <w:szCs w:val="16"/>
        </w:rPr>
      </w:pPr>
    </w:p>
    <w:p w14:paraId="5D635D6C" w14:textId="77777777" w:rsidR="006A7DF5" w:rsidRPr="00584DE4" w:rsidRDefault="006A7DF5" w:rsidP="00584DE4">
      <w:pPr>
        <w:jc w:val="both"/>
        <w:rPr>
          <w:color w:val="000000" w:themeColor="text1"/>
          <w:sz w:val="16"/>
          <w:szCs w:val="16"/>
        </w:rPr>
      </w:pPr>
      <w:r w:rsidRPr="00584DE4">
        <w:rPr>
          <w:color w:val="000000" w:themeColor="text1"/>
          <w:sz w:val="16"/>
          <w:szCs w:val="16"/>
        </w:rPr>
        <w:t xml:space="preserve">3 августа 1938 выполнил первый полет Martin-Baker MB (20797). </w:t>
      </w:r>
    </w:p>
    <w:p w14:paraId="4803E627" w14:textId="77777777" w:rsidR="006A7DF5" w:rsidRPr="00584DE4" w:rsidRDefault="006A7DF5" w:rsidP="00584DE4">
      <w:pPr>
        <w:jc w:val="both"/>
        <w:rPr>
          <w:color w:val="000000" w:themeColor="text1"/>
          <w:sz w:val="16"/>
          <w:szCs w:val="16"/>
        </w:rPr>
      </w:pPr>
    </w:p>
    <w:p w14:paraId="58A151EA" w14:textId="695B7BA4" w:rsidR="006A7DF5" w:rsidRPr="00584DE4" w:rsidRDefault="006A7DF5" w:rsidP="00584DE4">
      <w:pPr>
        <w:jc w:val="both"/>
        <w:rPr>
          <w:color w:val="000000" w:themeColor="text1"/>
          <w:sz w:val="16"/>
          <w:szCs w:val="16"/>
        </w:rPr>
      </w:pPr>
      <w:r w:rsidRPr="00584DE4">
        <w:rPr>
          <w:color w:val="000000" w:themeColor="text1"/>
          <w:sz w:val="16"/>
          <w:szCs w:val="16"/>
        </w:rPr>
        <w:t>3 августа 1938 года — первый полёт истребителя</w:t>
      </w:r>
      <w:r w:rsidR="00E62B39" w:rsidRPr="00584DE4">
        <w:rPr>
          <w:color w:val="000000" w:themeColor="text1"/>
          <w:sz w:val="16"/>
          <w:szCs w:val="16"/>
        </w:rPr>
        <w:t xml:space="preserve"> </w:t>
      </w:r>
      <w:r w:rsidRPr="00584DE4">
        <w:rPr>
          <w:color w:val="000000" w:themeColor="text1"/>
          <w:sz w:val="16"/>
          <w:szCs w:val="16"/>
        </w:rPr>
        <w:t>Martin-Baker MB 2</w:t>
      </w:r>
      <w:r w:rsidR="00E62B39" w:rsidRPr="00584DE4">
        <w:rPr>
          <w:color w:val="000000" w:themeColor="text1"/>
          <w:sz w:val="16"/>
          <w:szCs w:val="16"/>
        </w:rPr>
        <w:t xml:space="preserve"> </w:t>
      </w:r>
      <w:r w:rsidRPr="00584DE4">
        <w:rPr>
          <w:color w:val="000000" w:themeColor="text1"/>
          <w:sz w:val="16"/>
          <w:szCs w:val="16"/>
        </w:rPr>
        <w:t>(он же M-B-1). /Англия/</w:t>
      </w:r>
    </w:p>
    <w:p w14:paraId="3FD05F7D" w14:textId="45A61784" w:rsidR="006A7DF5" w:rsidRPr="00584DE4" w:rsidRDefault="006A7DF5" w:rsidP="00584DE4">
      <w:pPr>
        <w:jc w:val="both"/>
        <w:rPr>
          <w:color w:val="000000" w:themeColor="text1"/>
          <w:sz w:val="16"/>
          <w:szCs w:val="16"/>
        </w:rPr>
      </w:pPr>
      <w:r w:rsidRPr="00584DE4">
        <w:rPr>
          <w:color w:val="000000" w:themeColor="text1"/>
          <w:sz w:val="16"/>
          <w:szCs w:val="16"/>
        </w:rPr>
        <w:t>Компания</w:t>
      </w:r>
      <w:r w:rsidR="00E62B39" w:rsidRPr="00584DE4">
        <w:rPr>
          <w:color w:val="000000" w:themeColor="text1"/>
          <w:sz w:val="16"/>
          <w:szCs w:val="16"/>
        </w:rPr>
        <w:t xml:space="preserve"> </w:t>
      </w:r>
      <w:r w:rsidRPr="00584DE4">
        <w:rPr>
          <w:color w:val="000000" w:themeColor="text1"/>
          <w:sz w:val="16"/>
          <w:szCs w:val="16"/>
        </w:rPr>
        <w:t>Martin-Baker Aircraft Company</w:t>
      </w:r>
      <w:r w:rsidR="00E62B39" w:rsidRPr="00584DE4">
        <w:rPr>
          <w:color w:val="000000" w:themeColor="text1"/>
          <w:sz w:val="16"/>
          <w:szCs w:val="16"/>
        </w:rPr>
        <w:t xml:space="preserve"> </w:t>
      </w:r>
      <w:r w:rsidRPr="00584DE4">
        <w:rPr>
          <w:color w:val="000000" w:themeColor="text1"/>
          <w:sz w:val="16"/>
          <w:szCs w:val="16"/>
        </w:rPr>
        <w:t>ставила перед собой задачу производства</w:t>
      </w:r>
      <w:r w:rsidR="00E62B39" w:rsidRPr="00584DE4">
        <w:rPr>
          <w:color w:val="000000" w:themeColor="text1"/>
          <w:sz w:val="16"/>
          <w:szCs w:val="16"/>
        </w:rPr>
        <w:t xml:space="preserve"> </w:t>
      </w:r>
      <w:r w:rsidRPr="00584DE4">
        <w:rPr>
          <w:color w:val="000000" w:themeColor="text1"/>
          <w:sz w:val="16"/>
          <w:szCs w:val="16"/>
        </w:rPr>
        <w:t>недорогих, но надёжных самолётов с каркасным фюзеляжем из стальных труб, разработанным конструктором</w:t>
      </w:r>
      <w:r w:rsidR="00E62B39" w:rsidRPr="00584DE4">
        <w:rPr>
          <w:color w:val="000000" w:themeColor="text1"/>
          <w:sz w:val="16"/>
          <w:szCs w:val="16"/>
        </w:rPr>
        <w:t xml:space="preserve"> </w:t>
      </w:r>
      <w:r w:rsidRPr="00584DE4">
        <w:rPr>
          <w:color w:val="000000" w:themeColor="text1"/>
          <w:sz w:val="16"/>
          <w:szCs w:val="16"/>
        </w:rPr>
        <w:t>Джеймсом Мартином</w:t>
      </w:r>
      <w:r w:rsidR="00E62B39" w:rsidRPr="00584DE4">
        <w:rPr>
          <w:color w:val="000000" w:themeColor="text1"/>
          <w:sz w:val="16"/>
          <w:szCs w:val="16"/>
        </w:rPr>
        <w:t xml:space="preserve"> </w:t>
      </w:r>
      <w:r w:rsidRPr="00584DE4">
        <w:rPr>
          <w:color w:val="000000" w:themeColor="text1"/>
          <w:sz w:val="16"/>
          <w:szCs w:val="16"/>
        </w:rPr>
        <w:t>(James Martin). В 1935 году Мартин начал работу над проектом MB 2 под требования спецификации F.5/34 на одноместный скоростной и недорогой истребитель.</w:t>
      </w:r>
    </w:p>
    <w:p w14:paraId="37EC2450" w14:textId="434C4091" w:rsidR="006A7DF5" w:rsidRPr="00584DE4" w:rsidRDefault="006A7DF5" w:rsidP="00584DE4">
      <w:pPr>
        <w:jc w:val="both"/>
        <w:rPr>
          <w:color w:val="000000" w:themeColor="text1"/>
          <w:sz w:val="16"/>
          <w:szCs w:val="16"/>
        </w:rPr>
      </w:pPr>
      <w:r w:rsidRPr="00584DE4">
        <w:rPr>
          <w:color w:val="000000" w:themeColor="text1"/>
          <w:sz w:val="16"/>
          <w:szCs w:val="16"/>
        </w:rPr>
        <w:t>MB 2 представлял собой низкоплан с неубираемым шасси.</w:t>
      </w:r>
      <w:r w:rsidR="00E62B39" w:rsidRPr="00584DE4">
        <w:rPr>
          <w:color w:val="000000" w:themeColor="text1"/>
          <w:sz w:val="16"/>
          <w:szCs w:val="16"/>
        </w:rPr>
        <w:t xml:space="preserve"> </w:t>
      </w:r>
      <w:r w:rsidRPr="00584DE4">
        <w:rPr>
          <w:color w:val="000000" w:themeColor="text1"/>
          <w:sz w:val="16"/>
          <w:szCs w:val="16"/>
        </w:rPr>
        <w:t>Каркас выполнен из стальных труб и обшит фанерой и металлом. Двигатель Napier Dagger III (1000 л.с.) обеспечивал максимальную скорость в 491 км/ч. Дальность полёта — 890 км. Вооружение — 8 × 7,7-мм пулемётов M1919 Browning.</w:t>
      </w:r>
    </w:p>
    <w:p w14:paraId="7939EC19" w14:textId="3993D0EB" w:rsidR="006A7DF5" w:rsidRPr="00584DE4" w:rsidRDefault="006A7DF5" w:rsidP="00584DE4">
      <w:pPr>
        <w:jc w:val="both"/>
        <w:rPr>
          <w:color w:val="000000" w:themeColor="text1"/>
          <w:sz w:val="16"/>
          <w:szCs w:val="16"/>
        </w:rPr>
      </w:pPr>
      <w:r w:rsidRPr="00584DE4">
        <w:rPr>
          <w:color w:val="000000" w:themeColor="text1"/>
          <w:sz w:val="16"/>
          <w:szCs w:val="16"/>
        </w:rPr>
        <w:t>Испытания показали</w:t>
      </w:r>
      <w:r w:rsidR="00E62B39" w:rsidRPr="00584DE4">
        <w:rPr>
          <w:color w:val="000000" w:themeColor="text1"/>
          <w:sz w:val="16"/>
          <w:szCs w:val="16"/>
        </w:rPr>
        <w:t xml:space="preserve"> </w:t>
      </w:r>
      <w:r w:rsidRPr="00584DE4">
        <w:rPr>
          <w:color w:val="000000" w:themeColor="text1"/>
          <w:sz w:val="16"/>
          <w:szCs w:val="16"/>
        </w:rPr>
        <w:t>проблемы с управляемостью и устойчивостью. Исправить их не смогли, и MB 2 в серийное производство не пошёл — Королевские ВВС предпочли</w:t>
      </w:r>
      <w:r w:rsidR="00E62B39" w:rsidRPr="00584DE4">
        <w:rPr>
          <w:color w:val="000000" w:themeColor="text1"/>
          <w:sz w:val="16"/>
          <w:szCs w:val="16"/>
        </w:rPr>
        <w:t xml:space="preserve"> </w:t>
      </w:r>
      <w:r w:rsidRPr="00584DE4">
        <w:rPr>
          <w:color w:val="000000" w:themeColor="text1"/>
          <w:sz w:val="16"/>
          <w:szCs w:val="16"/>
        </w:rPr>
        <w:t>Hawker Hurricane</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Supermarine Spitfire. Единственный построенный экземпляр MB 2 был разобран в 1942 году (22300).</w:t>
      </w:r>
    </w:p>
    <w:p w14:paraId="3E236F85" w14:textId="77777777" w:rsidR="006A7DF5" w:rsidRPr="00584DE4" w:rsidRDefault="006A7DF5" w:rsidP="00584DE4">
      <w:pPr>
        <w:jc w:val="both"/>
        <w:rPr>
          <w:color w:val="000000" w:themeColor="text1"/>
          <w:sz w:val="16"/>
          <w:szCs w:val="16"/>
        </w:rPr>
      </w:pPr>
    </w:p>
    <w:p w14:paraId="629756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британский лорд Рансимен прибыл в Прагу как посредник между чехословацким правительством и судетскими немцами (3907,211).</w:t>
      </w:r>
    </w:p>
    <w:p w14:paraId="62D04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F769E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DA5C81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FABF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вышел приказ НКОП N 274с:</w:t>
      </w:r>
    </w:p>
    <w:p w14:paraId="4D87D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отработки образца 1939 самолета ДБ-3, а также для подготовки по нему серийного производства:</w:t>
      </w:r>
    </w:p>
    <w:p w14:paraId="6F1125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Директору завода 18 Шенкману:</w:t>
      </w:r>
    </w:p>
    <w:p w14:paraId="7FE516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Выпустить 1-й экз. образца самолета к 1 октября 1938 и 2-й - к 7 ноября 1938.</w:t>
      </w:r>
    </w:p>
    <w:p w14:paraId="128CAB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Для идентичности и взаимозаменяемости самолетов завода 18 и 39, заводу 18 вести постройку самолета в строгом соответствии и по чертежам завода 39.</w:t>
      </w:r>
    </w:p>
    <w:p w14:paraId="39A1C3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января 1939 18 заводу выпускать самолеты, идентичные с самолетами завода 39." (2429,25).</w:t>
      </w:r>
    </w:p>
    <w:p w14:paraId="0DD85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9C3B6A" w14:textId="3B8E97C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августа 1938 г. Приказом № 274с заводу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w:t>
      </w:r>
      <w:r w:rsidR="00B53540">
        <w:rPr>
          <w:color w:val="000000" w:themeColor="text1"/>
          <w:sz w:val="16"/>
          <w:szCs w:val="16"/>
        </w:rPr>
        <w:t xml:space="preserve"> </w:t>
      </w:r>
      <w:r w:rsidRPr="00584DE4">
        <w:rPr>
          <w:color w:val="000000" w:themeColor="text1"/>
          <w:sz w:val="16"/>
          <w:szCs w:val="16"/>
        </w:rPr>
        <w:t>г. Иркутск/ /664020</w:t>
      </w:r>
      <w:r w:rsidR="00B53540">
        <w:rPr>
          <w:color w:val="000000" w:themeColor="text1"/>
          <w:sz w:val="16"/>
          <w:szCs w:val="16"/>
        </w:rPr>
        <w:t xml:space="preserve"> </w:t>
      </w:r>
      <w:r w:rsidRPr="00584DE4">
        <w:rPr>
          <w:color w:val="000000" w:themeColor="text1"/>
          <w:sz w:val="16"/>
          <w:szCs w:val="16"/>
        </w:rPr>
        <w:t>г. Иркутск ул. Новаторов, 3 ИАПО: тел. 42-11-68, -58; «Иркут»: 32-29-09/ /Московское представительство: ул. Б. Молчановка, 30/7 стр. 2 тел. 290-34-04; 121019 Б. Афанасьевский пер., 15 тел. 291-41-66/) поручено для отработки образца «ДБ-3 1939 г.» заводу предписано выпустить 1-й экземпляр самолета к 1.10.1938 г. и 2-й- к 7.11.1938 г. 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 (11982).</w:t>
      </w:r>
    </w:p>
    <w:p w14:paraId="67A026ED" w14:textId="77777777" w:rsidR="004B0DF9" w:rsidRPr="00584DE4" w:rsidRDefault="004B0DF9" w:rsidP="00584DE4">
      <w:pPr>
        <w:autoSpaceDE w:val="0"/>
        <w:autoSpaceDN w:val="0"/>
        <w:adjustRightInd w:val="0"/>
        <w:jc w:val="both"/>
        <w:rPr>
          <w:color w:val="000000" w:themeColor="text1"/>
          <w:sz w:val="16"/>
          <w:szCs w:val="16"/>
        </w:rPr>
      </w:pPr>
    </w:p>
    <w:p w14:paraId="06022E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года Начальник ВВС командарм 2 ранга Локтионов утвердил Протокол государственной макетной комиссии по самолету конструкции Сильванского “скоростной истребитель с мотором М-88”, работавшей на заводе № 153 13, 14 и 15 июля 1938 года</w:t>
      </w:r>
    </w:p>
    <w:p w14:paraId="1CC3E3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Комиссии предъявлен макет самолета, выполненный в натуральную величину и с полностью воспроизведенными на нем деталями самолета.</w:t>
      </w:r>
    </w:p>
    <w:p w14:paraId="21F02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 комиссия считает возможным утвердить (4181).</w:t>
      </w:r>
    </w:p>
    <w:p w14:paraId="1416DE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6606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Постановлением Правительства в серию запущен бомбардировщик Су-2 (274).</w:t>
      </w:r>
    </w:p>
    <w:p w14:paraId="01244A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5758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4 августа 1938 г. началось серийное производство бомбардировщика Су-2 (АНТ-51) П.О.Сухого (6395).</w:t>
      </w:r>
    </w:p>
    <w:p w14:paraId="79E129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DFB428C" w14:textId="77777777" w:rsidR="000C61F3" w:rsidRPr="00584DE4" w:rsidRDefault="000C61F3" w:rsidP="00584DE4">
      <w:pPr>
        <w:jc w:val="both"/>
        <w:rPr>
          <w:color w:val="000000" w:themeColor="text1"/>
          <w:sz w:val="16"/>
          <w:szCs w:val="16"/>
        </w:rPr>
      </w:pPr>
      <w:r w:rsidRPr="00584DE4">
        <w:rPr>
          <w:color w:val="000000" w:themeColor="text1"/>
          <w:sz w:val="16"/>
          <w:szCs w:val="16"/>
        </w:rPr>
        <w:t>4 августа в 1938 году начало серийного производства легкого бомбардировщика «Су-2» («АНТ-51») П.О.Сухого. Всего было построено более 500 экземпляров «Су-2» (14973).</w:t>
      </w:r>
    </w:p>
    <w:p w14:paraId="3B34D631" w14:textId="77777777" w:rsidR="000C61F3" w:rsidRPr="00584DE4" w:rsidRDefault="000C61F3" w:rsidP="00584DE4">
      <w:pPr>
        <w:jc w:val="both"/>
        <w:rPr>
          <w:color w:val="000000" w:themeColor="text1"/>
          <w:sz w:val="16"/>
          <w:szCs w:val="16"/>
        </w:rPr>
      </w:pPr>
    </w:p>
    <w:p w14:paraId="7509ED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был подготовлен проект Постановления СНК по созданию на базе подразделения 23 завода 156 в ЦАГИ-Раменском Отдела по обеспечению винтовой авиации НИР и ЭР, приобрести геликоптер С-10 фирмы Бреге (Франция) и построить в 1939 серию автожиров А-7 в количестве 3 шт. (2402,225).</w:t>
      </w:r>
    </w:p>
    <w:p w14:paraId="18F35B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0971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августа 1938 Локхид Электра Н214 был облетан летчиком С.И.Антюшевым совместно с Кекушевым. Летчик за эти испытания получил вознаграж</w:t>
      </w:r>
      <w:r w:rsidRPr="00584DE4">
        <w:rPr>
          <w:color w:val="000000" w:themeColor="text1"/>
          <w:sz w:val="16"/>
          <w:szCs w:val="16"/>
        </w:rPr>
        <w:softHyphen/>
        <w:t>дение 1250 рублей, механик - 750 рублей.</w:t>
      </w:r>
    </w:p>
    <w:p w14:paraId="445214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решили произвести на новом аппа</w:t>
      </w:r>
      <w:r w:rsidRPr="00584DE4">
        <w:rPr>
          <w:color w:val="000000" w:themeColor="text1"/>
          <w:sz w:val="16"/>
          <w:szCs w:val="16"/>
        </w:rPr>
        <w:softHyphen/>
        <w:t>рате пробный перелет из Москвы в Красно</w:t>
      </w:r>
      <w:r w:rsidRPr="00584DE4">
        <w:rPr>
          <w:color w:val="000000" w:themeColor="text1"/>
          <w:sz w:val="16"/>
          <w:szCs w:val="16"/>
        </w:rPr>
        <w:softHyphen/>
        <w:t>ярск. По результатам этого перелета 8 октября 1938 г.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584DE4">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584DE4">
        <w:rPr>
          <w:color w:val="000000" w:themeColor="text1"/>
          <w:sz w:val="16"/>
          <w:szCs w:val="16"/>
        </w:rPr>
        <w:softHyphen/>
        <w:t>творительная видимость усложняли про</w:t>
      </w:r>
      <w:r w:rsidRPr="00584DE4">
        <w:rPr>
          <w:color w:val="000000" w:themeColor="text1"/>
          <w:sz w:val="16"/>
          <w:szCs w:val="16"/>
        </w:rPr>
        <w:softHyphen/>
        <w:t>изводство посадки. После второго захода на посадку самолет на большой скорости призем</w:t>
      </w:r>
      <w:r w:rsidRPr="00584DE4">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584DE4">
        <w:rPr>
          <w:color w:val="000000" w:themeColor="text1"/>
          <w:sz w:val="16"/>
          <w:szCs w:val="16"/>
        </w:rPr>
        <w:softHyphen/>
        <w:t>маживать и самолет пошел вправо с посте</w:t>
      </w:r>
      <w:r w:rsidRPr="00584DE4">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w:t>
      </w:r>
    </w:p>
    <w:p w14:paraId="1BED51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Пилот т. Антюшев, являясь прямым винов</w:t>
      </w:r>
      <w:r w:rsidRPr="00584DE4">
        <w:rPr>
          <w:color w:val="000000" w:themeColor="text1"/>
          <w:sz w:val="16"/>
          <w:szCs w:val="16"/>
        </w:rPr>
        <w:softHyphen/>
        <w:t>ником аварии, допустил нарушение наставле</w:t>
      </w:r>
      <w:r w:rsidRPr="00584DE4">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7A53075F" w14:textId="77777777" w:rsidR="004B0DF9" w:rsidRPr="00584DE4" w:rsidRDefault="004B0DF9" w:rsidP="00584DE4">
      <w:pPr>
        <w:autoSpaceDE w:val="0"/>
        <w:autoSpaceDN w:val="0"/>
        <w:adjustRightInd w:val="0"/>
        <w:jc w:val="both"/>
        <w:rPr>
          <w:color w:val="000000" w:themeColor="text1"/>
          <w:sz w:val="16"/>
          <w:szCs w:val="16"/>
        </w:rPr>
      </w:pPr>
    </w:p>
    <w:p w14:paraId="5E4EC2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4 по 11 августа 1938 года на НИП АВ ВВС были проведены испытания 20 мм снарядов под пушку ШВАК, снаряженных мощным ВВ ……………………….</w:t>
      </w:r>
    </w:p>
    <w:p w14:paraId="0E92D1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3 управления ВиМТС ВВС</w:t>
      </w:r>
    </w:p>
    <w:p w14:paraId="318609A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Предъявленные НИИ № 6 20 мм снаряды под пушку "ШВАК" с мощным ВВ заводские испытания выдержали (7411, 134-137).</w:t>
      </w:r>
    </w:p>
    <w:p w14:paraId="7E2CD6AE"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934C5F4"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4 августа 1938 г.</w:t>
      </w:r>
    </w:p>
    <w:p w14:paraId="189AD51E"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«Выписка из протокола допроса Королева Сергея Павловича от 4 августа 1938 г.</w:t>
      </w:r>
    </w:p>
    <w:p w14:paraId="06EEB193"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Вскоре после того, как ЛАНГЕМАК вовлек меня в антисоветскую организацию, в одной из бесед он сообщил мне, что в состав организации входит также и КЛЕЙМЕНОВ, и, что все вредительские установки, которые дает он - ЛАНГЕМАК согласовываются с КЛЕЙМЕНОВЫМ.</w:t>
      </w:r>
    </w:p>
    <w:p w14:paraId="0E1F076F"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Таким же образом мне стала известна принадлежность к антисоветской организации и ГЛУШКО. Разговор о нем у нас был вскоре после моего вовлечения в организацию, причем ЛАНГЕМАК подчеркнул, что ГЛУШКО является участником организации с 1934 года и тут же дал установку, что всю свою вредительскую деятельность я должен строго контактировать с ГЛУШКО.</w:t>
      </w:r>
    </w:p>
    <w:p w14:paraId="576CD52F"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С этой целью я был поставлен на совместную работу на одни и те же объекты, что и ГЛУШКО (торпеды с двигателями). И тем самым наша деятельность была увязана.</w:t>
      </w:r>
    </w:p>
    <w:p w14:paraId="053B5E32"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 Автопуск для приведения торпеды в действие участником организации ГЛУШКО Умышленно задерживался отработкой в течение всего 1937 года, что привело к тому, что торпеду нельзя было привести в действие. Для подачи топлива из баков к двигателю мною были применены лауталевые бачки для воздуха вместо того, чтобы применить стальные бачки, которые не поддаются разъеданию.</w:t>
      </w:r>
    </w:p>
    <w:p w14:paraId="519949C7"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Двигатель для установки на эту торпеду разрабатывал участник нашей антисоветской организации ГЛУШКО.</w:t>
      </w:r>
    </w:p>
    <w:p w14:paraId="00B0382E"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ГЛУШКО умышленно неправильно рассчитал конструкцию камеры сгорания, в результате критическое сечение сопла прогорало на 20-й секунде работы, в то время как по техническим условиям требовалось, чтобы оно работало 50 сек.</w:t>
      </w:r>
    </w:p>
    <w:p w14:paraId="0367EADF"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...Автопуск для приведения торпеды в действие умышленно затягивался разработкой членом организации ГЛУШКО и в течение 1037 года не был им разработан.</w:t>
      </w:r>
    </w:p>
    <w:p w14:paraId="44AA1C4B"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При одном из испытаний произошел разрыв двигателя вследствие того, что все устройство автоспуска, разработанное ГЛУШКО, было упрощено и несовершенно, что предопределяло заранее обрыв сигнального шунта и, следовательно, преждевременную подачу топлива в камеру двигателя.</w:t>
      </w:r>
    </w:p>
    <w:p w14:paraId="4D0C3FD2"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Взаимодействие компонентов топлива, на которых работает мотор, мною были отработаны так, что при их смешении должны были последовать взрывы и такой взрыв однажды произошел, причем была разрушена опытная установка центральной части торпеды.</w:t>
      </w:r>
    </w:p>
    <w:p w14:paraId="69F93C52"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1935 году мною был разработан, построен и испытан в полете самолет без двигателя, т.е. планер.</w:t>
      </w:r>
    </w:p>
    <w:p w14:paraId="198BF83F"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1936 году мною была разработана ракетная установка, а ГЛУШКО двигатель ОРМ-65. В 1937 году был произведен монтаж установки и двигателя на планер и с октября м-ца 1937 года были впервые начаты его испытания в наземных условиях дал мне установку провести как можно больше опытов на земле, для создания впечатления, что работа вокруг этого об"екта идет, а в то же время, насколько возможно затягивать эту работу и не проводить опытов в полете. Я выполнил его указания, проведя около 100 опытов из них 30 с работающим ракетным двигателем. ГЛУШКО же по своей инициативе в момент испытания самолета вложил в мотор негодную воспламенительную шашку, отчего при запуске произошел взрыв, разрушивший проводку, арматуру и частично об"ект.</w:t>
      </w:r>
    </w:p>
    <w:p w14:paraId="29BF564A"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результате нашей вредительской деятельности до сего времени испытаний этого самолета в полете произведено не было, хотя на создание ракетного самолета было израсходовано 248.000 рублей.</w:t>
      </w:r>
    </w:p>
    <w:p w14:paraId="2C5E20B6"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...Несколько отличительных характер носит вредительская деятельность ГЛУШКО, который работал исключительно над созданием моторов и азотно-реактивных двигателей для летающих ракетных торпед и планеров.</w:t>
      </w:r>
    </w:p>
    <w:p w14:paraId="3219B910"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ГЛУШКО имел хорошие показатели работы реактивных двигателей в 60 кг. тяги, в 150 кг. тяги, но целях вредительской организации стал постепенно изменять конструкцию двигателей и сел их к мощности 20-25 % коэффициента полезного действия, а поэтому они не получили практического применения и ГЛУШКО их забросил. 3 года работы над этими двигателями и крупные затраты по ним принесли серьезный ущерб институту.</w:t>
      </w:r>
    </w:p>
    <w:p w14:paraId="1FDD7793"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 xml:space="preserve">В результате вредительской деятельности, ГЛУШКО к концу 1937 года создал такое положение, что институт фактически не имел моторов, которые можно было бы надежно использовать. Сам ГЛУШКО, работая по вредительской установке ЛАНГЕМАКА, вел научно- исследовательские работы безсистемно, непродуманно и </w:t>
      </w:r>
      <w:r w:rsidRPr="00584DE4">
        <w:rPr>
          <w:rFonts w:ascii="Times New Roman" w:hAnsi="Times New Roman" w:cs="Times New Roman"/>
          <w:color w:val="000000" w:themeColor="text1"/>
        </w:rPr>
        <w:lastRenderedPageBreak/>
        <w:t>завел моторное дело в тупик.</w:t>
      </w:r>
    </w:p>
    <w:p w14:paraId="0E41174D"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Фактически для того, чтобы институт мог сам конструировать моторы, нужно всю работу по моторам начинать заново.</w:t>
      </w:r>
    </w:p>
    <w:p w14:paraId="722790BA"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Другую порученную ему работу по автоматическому запуску моторов ГЛУШКО не довел до конца и окончательно запутал возможность запуска моторов, не смотря на то, что работал над этим в течение года.</w:t>
      </w:r>
    </w:p>
    <w:p w14:paraId="72E832C4"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При отработке запусков ГЛУШКО неоднократно ставил в зажигательные машины некондиционные шашки, которые при запуске давали взрыв и неоднократно выводил из строя зажигательные машины. В конце концов, он привел к развалу все работы по отработке запусков и лишил возможности проводить опыты над ракетными торпедами и планерами.</w:t>
      </w:r>
    </w:p>
    <w:p w14:paraId="50F08B81"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ВЫПИСКУ ПРОИЗВЕЛ:</w:t>
      </w:r>
    </w:p>
    <w:p w14:paraId="3724A8E8"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ПОМ. НАЧ. 3 ОТД-Я 7 ОТДЕЛА 1 УПРАВЛЕНИЯ НКВД</w:t>
      </w:r>
    </w:p>
    <w:p w14:paraId="1470AC58" w14:textId="0A341EDE"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ЛЕЙТЕНАНТ ГОС БЕЗОПАСНОСТИ</w:t>
      </w:r>
      <w:r w:rsidR="00040E9F">
        <w:rPr>
          <w:rFonts w:ascii="Times New Roman" w:hAnsi="Times New Roman" w:cs="Times New Roman"/>
          <w:color w:val="000000" w:themeColor="text1"/>
        </w:rPr>
        <w:t xml:space="preserve">  </w:t>
      </w:r>
      <w:r w:rsidRPr="00584DE4">
        <w:rPr>
          <w:rFonts w:ascii="Times New Roman" w:hAnsi="Times New Roman" w:cs="Times New Roman"/>
          <w:color w:val="000000" w:themeColor="text1"/>
        </w:rPr>
        <w:t xml:space="preserve"> /ШЕСТАКОВ/»20</w:t>
      </w:r>
    </w:p>
    <w:p w14:paraId="41905A33"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Выдержка из показаний С.П.Королева, подписанных им 4 августа 1938 г. (ЦА ФСБ РФ, архивно-следственное дело № Р-18935 (18102) Глушко Валентина Петровича (19117).</w:t>
      </w:r>
    </w:p>
    <w:p w14:paraId="59E13323" w14:textId="77777777" w:rsidR="000F0760" w:rsidRPr="00584DE4" w:rsidRDefault="000F0760" w:rsidP="00584DE4">
      <w:pPr>
        <w:pStyle w:val="a9"/>
        <w:jc w:val="both"/>
        <w:rPr>
          <w:rFonts w:ascii="Times New Roman" w:hAnsi="Times New Roman" w:cs="Times New Roman"/>
          <w:color w:val="000000" w:themeColor="text1"/>
        </w:rPr>
      </w:pPr>
    </w:p>
    <w:p w14:paraId="2F73B30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4A83AA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4DE34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4 и 10 августа 1938. Из протокола заседания Политбюро N 63, особая папка, 1938 г.</w:t>
      </w:r>
    </w:p>
    <w:p w14:paraId="1BA1BE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 Архангельском судостроительном заводе </w:t>
      </w:r>
    </w:p>
    <w:p w14:paraId="27066F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Утвердить следующий проект постановления Комитета Обороны: </w:t>
      </w:r>
    </w:p>
    <w:p w14:paraId="3CF2E7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"Признать состояние строительства Архангельского судостроительного завода N402 крайне неудовлетворительным. Постановление К. О. от 28 марта 1938 г. N45/с Народным Комиссариатом Оборонной Промышленности и начальником строительства т. Кирилкиным не выполнено. </w:t>
      </w:r>
    </w:p>
    <w:p w14:paraId="4D9A25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соответствии с этим Комитет Обороны при СНК СССР постановляет: </w:t>
      </w:r>
    </w:p>
    <w:p w14:paraId="2D94B6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Предложить Наркомвнуделу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судостроительного завода N402. В задачу этого бюро поставить консультацию к подготовке завода к эксплуатации (разработку технологического процесса, закладку кораблей и т. п.)" (11652).</w:t>
      </w:r>
    </w:p>
    <w:p w14:paraId="3D19502A" w14:textId="77777777" w:rsidR="004B0DF9" w:rsidRPr="00584DE4" w:rsidRDefault="004B0DF9" w:rsidP="00584DE4">
      <w:pPr>
        <w:autoSpaceDE w:val="0"/>
        <w:autoSpaceDN w:val="0"/>
        <w:adjustRightInd w:val="0"/>
        <w:jc w:val="both"/>
        <w:rPr>
          <w:color w:val="000000" w:themeColor="text1"/>
          <w:sz w:val="16"/>
          <w:szCs w:val="16"/>
        </w:rPr>
      </w:pPr>
    </w:p>
    <w:p w14:paraId="0F25389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1F9EBA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D323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г. вышел приказ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 0071.</w:t>
      </w:r>
    </w:p>
    <w:p w14:paraId="3E008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последние дни японцы в Посьетском районе внезапно напали на наши пограничные части и захватили часть советской территории у озера Хасан. Эта новая военная провокация встретила с нашей стороны должный отпор. Однако, японцы упорно цепляются за советскую территорию, несмотря на большие потери своих войск.</w:t>
      </w:r>
    </w:p>
    <w:p w14:paraId="353941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Провокационные действия японской военщины, очевидно, рассчитаны на наше миролюбие и выдержку. Японцы полагают, что Советский Союз и Красная Армия без конца будут терпеть наглые провокации их военщины, которая под видом местных пограничных инцидентов начала захватывать целые куски советской территории. Ни одной пяди чужой земли, в том числе маньчжурской и корейской, мы не хотим, но и своей, советской, земли никому, японским захватчикам в том числе, никогда не отдадим ни вершка!</w:t>
      </w:r>
    </w:p>
    <w:p w14:paraId="7090C1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готовности к отражению провокационных нападений японо-маньчжур и для того, чтобы быть готовыми в любой момент нанести мощный удар зарывающимся наглым японским агрессорам по всему фронту, немедленно привести в полную боевую готовность войска Дальневосточного Краснознаменного фронта и Забайкальского военного округа, для чего приказываю:</w:t>
      </w:r>
    </w:p>
    <w:p w14:paraId="7C65CE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Немедля возвратить в свои части весь командный, политический, начальствующий и красноармейский состав со всякого вида работ, откомандировании и из отпусков.</w:t>
      </w:r>
    </w:p>
    <w:p w14:paraId="68C0FE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Военному совету ДКФронта принять меры прикрытия границ фронта. При этом необходимо учесть, что если возникает новая провокация со стороны японо-маньчжур, то войска прикрытия с авиацией и танками должны быть готовыми по особому приказанию из Москвы к немедленному мощному, сокрушительному удару.</w:t>
      </w:r>
    </w:p>
    <w:p w14:paraId="4EFD71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Военно-воздушные силы ДКФронта и ЗабВО привести в полную боевую готовность:</w:t>
      </w:r>
    </w:p>
    <w:p w14:paraId="6C008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перебазировать авиачасти на полевые аэродромы, обеспечив их средствами ПВО и надежной связью, имея сильные кулаки для мощных ударов;</w:t>
      </w:r>
    </w:p>
    <w:p w14:paraId="6AD88E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б) установить постоянное дежурство звеньев истребителей в полной готовности к немедленному вылету; </w:t>
      </w:r>
    </w:p>
    <w:p w14:paraId="10D6C9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обеспечить части на полевых аэродромах бомбами, патронами не менее чем на 2 вылета, на отдаленных аэродромах на 5 вылетов и горючего на 5 вылетов;</w:t>
      </w:r>
    </w:p>
    <w:p w14:paraId="1AEFC0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обеспечить весь летный состав кислородными приборами для высотных полетов и необходимым количеством кислорода; приборы проверить, запломбировать;</w:t>
      </w:r>
    </w:p>
    <w:p w14:paraId="7AAB49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Военным советам ДКФронта, ЗабВО, 1-й и 2-й армий и Хабаровской группы немедленно произвести через специальные летно-технические группы совместно с командованием поверку готовности материальной части самолетов, вооружения и приборов. Такую проверку производить не менее четырех раз в месяц. Командирам и комиссарам авиачастей проверку производить ежедневно;</w:t>
      </w:r>
    </w:p>
    <w:p w14:paraId="18342E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командирам и комиссарам авиачастей обеспечить быстроту заправки самолетов, подвески бомб и заполнения патронами;</w:t>
      </w:r>
    </w:p>
    <w:p w14:paraId="24D997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всем командующим военно-воздушными силами указанных фронта, армий, округа и Хабаровской группы немедленно поверить запасы бомб, авиапатрон, горючего и технический персонал, ведающий хранением вооружения и горючего, устранив тотчас же все обнаруженные недочеты.</w:t>
      </w:r>
    </w:p>
    <w:p w14:paraId="4A9408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 Военным советам ДКФронта и ЗабВО привести в полную боевую готовность все укрепленные районы, усилив их, если требуется, полевыми войсками. Б. В укрепленных районах их комендантам:</w:t>
      </w:r>
    </w:p>
    <w:p w14:paraId="2C0C26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немедленно установить полностью вооружение и оборудование во всех сооружениях;</w:t>
      </w:r>
    </w:p>
    <w:p w14:paraId="69276A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заполнить боевые сооружения положенным табельным количеством боеприпасов и имуществом;</w:t>
      </w:r>
    </w:p>
    <w:p w14:paraId="282D0E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установить на важных направлениях проволочные заграждения и построить противотанковые препятствия;</w:t>
      </w:r>
    </w:p>
    <w:p w14:paraId="639452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обеспечить полностью боевые сооружения, командные пункты и полевые войска, занимающие укрепленные районы, средствами связи;</w:t>
      </w:r>
    </w:p>
    <w:p w14:paraId="4C3E12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установить постоянное боевое охранение, службу дозоров и наблюдения.</w:t>
      </w:r>
    </w:p>
    <w:p w14:paraId="046458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Стрелковые, кавалерийские и танковые части должны быть размещены в лагеря или квартиро-биваками с мерами боевого обеспечения (охранение, дежурные части, воздушное наблюдение и ПВО), имея надежную связь внутри соединения.</w:t>
      </w:r>
    </w:p>
    <w:p w14:paraId="189D73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В танковых частях заложить патроны в боевые машины, иметь танки постоянно заправленными и полностью готовыми к немедленным действиям.</w:t>
      </w:r>
    </w:p>
    <w:p w14:paraId="6B572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В стрелковых и кавалерийских частях:</w:t>
      </w:r>
    </w:p>
    <w:p w14:paraId="09F73B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восстановить полностью штатное число подразделений в частях;</w:t>
      </w:r>
    </w:p>
    <w:p w14:paraId="6CB57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проверить готовность мобилизованных планов соединений и частей;</w:t>
      </w:r>
    </w:p>
    <w:p w14:paraId="092F2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выдать положенное бойцам оружие и боеприпасы в подразделения, где хранить в запечатанном виде под ответственность дежурного;</w:t>
      </w:r>
    </w:p>
    <w:p w14:paraId="705E71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возимые запасы боевых припасов иметь уложенными в зарядные ящики и повозки;</w:t>
      </w:r>
    </w:p>
    <w:p w14:paraId="723B8F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ввести в строй ремонтных лошадей не моложе 3-х лет, проверить ковку. Конский состав со старой ковкой перековать;</w:t>
      </w:r>
    </w:p>
    <w:p w14:paraId="71FFEE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иметь вооружение и прочее имущество в готовности к быстрой выдаче.</w:t>
      </w:r>
    </w:p>
    <w:p w14:paraId="026673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В пунктах ПВО установить артиллерийские и пулеметные части на позиции, перебазировать истребительную авиацию на оперативные аэродромы и поднять систему ВНОС, поверив связь постов ВНОС с командными пунктами и аэродромами истребительной части.</w:t>
      </w:r>
    </w:p>
    <w:p w14:paraId="2F60C9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Обеспечить полностью транспортные части резиной, запасными частями и горючим.</w:t>
      </w:r>
    </w:p>
    <w:p w14:paraId="2F1D2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Военным советам ДКФронта, 1-й и 2-й армий, Хабаровской группы и ЗабВО:</w:t>
      </w:r>
    </w:p>
    <w:p w14:paraId="0B8D1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а) полностью обеспечить за счет фронтовых (окружных, армейских) складов части всем положенным имуществом, боеприпасами по нормам военного времени; </w:t>
      </w:r>
    </w:p>
    <w:p w14:paraId="3F978D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привести в порядок склады, и в первую очередь склады боеприпасов: разобрать хранимое в них имущество, проверить готовность складов к быстрой выдаче имущества, пересмотреть охрану складов и за счет второстепенных объектов усилить главные;</w:t>
      </w:r>
    </w:p>
    <w:p w14:paraId="34246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провести боевые тревоги частей и подразделений. При подъеме частей по боевой тревоге проверять до мелочей их оснащенность и материальную обеспеченность согласно установленным нормам и табелям. Одновременно производить тактические учения в составе соединений, в которых поднятые по боевой тревоге части будут действовать, добиваясь от каждого командира, бойца и штаба отличного знания местности и условий ведения боя на своем участке. Проследить за организацией связи во всех звеньях штабной службы;</w:t>
      </w:r>
    </w:p>
    <w:p w14:paraId="74B9F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обратить особое внимание на тренировку в ночных действиях и отражение внезапных нападений противника ночью и в тумане, тренируя свои части действиям ночью и в тумане. На это обращаю особенное внимание всего начальствующего состава;</w:t>
      </w:r>
    </w:p>
    <w:p w14:paraId="1DE0A4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в частях поддержки пограничных войск:</w:t>
      </w:r>
    </w:p>
    <w:p w14:paraId="4E108B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командирам частей поддержки разработать на местности совместно с командирами погранчастей план обороны границы на своих участках. Обеспечить техническую связь отрядов поддержки с командованием пограничных частей и со своими прямыми начальниками;</w:t>
      </w:r>
    </w:p>
    <w:p w14:paraId="6BC052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усилить непрерывное войсковое наблюдение за границей, особенно быть зоркими ночью;</w:t>
      </w:r>
    </w:p>
    <w:p w14:paraId="4C1A4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изучить подробно топографию своих учасков на территории СССР;</w:t>
      </w:r>
    </w:p>
    <w:p w14:paraId="27863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вооружение, боеприпасы частей поддержки хранить в подразделениях, обеспечив бесперебойное их продовольственное снабжение.</w:t>
      </w:r>
    </w:p>
    <w:p w14:paraId="62B38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Все мероприятия по приведению частей в полную боевую готовность производить с сохранением военной тайны.</w:t>
      </w:r>
    </w:p>
    <w:p w14:paraId="1C020F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Командирам и комиссарам всех войсковых соединений произвести поверку всех частей и все обнаруженные недочеты устранить на месте.</w:t>
      </w:r>
    </w:p>
    <w:p w14:paraId="161BFA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результатах поверок и принятых мерах доносить шифром командованию частей и соединений, Военным советам ДКФронта, 1-й и 2-й армий, Хабаровской армейской группы войск и ЗабВО один раз в пятидневку, командованию ДКФронта и ЗабВО доносить Генеральному штабу РККА в тот же срок.</w:t>
      </w:r>
    </w:p>
    <w:p w14:paraId="4A735A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получении этого приказа и доведении его до исполнителей донести не позже 24 часов 6.08.38 г.</w:t>
      </w:r>
    </w:p>
    <w:p w14:paraId="4662F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w:t>
      </w:r>
    </w:p>
    <w:p w14:paraId="5F038E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Генерального штаба РККА командарм 1 ранга Б. Шапошников (10228).</w:t>
      </w:r>
    </w:p>
    <w:p w14:paraId="268E6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09AF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августа 1938 г. вышел приказ N 0071 Наркома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Подписи - Ворошилов, Шапошников. Боевые действия продолжались неделю. С советской стороны были задействованы большие силы- авиация 250 самолетов (70 истребителей и 180 бомбардировщиков- практически весь состав АОН), артиллерия, танки и пехота (11641).</w:t>
      </w:r>
    </w:p>
    <w:p w14:paraId="718C2A08" w14:textId="77777777" w:rsidR="004B0DF9" w:rsidRPr="00584DE4" w:rsidRDefault="004B0DF9" w:rsidP="00584DE4">
      <w:pPr>
        <w:autoSpaceDE w:val="0"/>
        <w:autoSpaceDN w:val="0"/>
        <w:adjustRightInd w:val="0"/>
        <w:jc w:val="both"/>
        <w:rPr>
          <w:color w:val="000000" w:themeColor="text1"/>
          <w:sz w:val="16"/>
          <w:szCs w:val="16"/>
        </w:rPr>
      </w:pPr>
    </w:p>
    <w:p w14:paraId="1AA88C68" w14:textId="77777777" w:rsidR="002B3D21" w:rsidRPr="00584DE4" w:rsidRDefault="002B3D21" w:rsidP="00584DE4">
      <w:pPr>
        <w:jc w:val="both"/>
        <w:rPr>
          <w:color w:val="000000" w:themeColor="text1"/>
          <w:sz w:val="16"/>
          <w:szCs w:val="16"/>
        </w:rPr>
      </w:pPr>
      <w:r w:rsidRPr="00584DE4">
        <w:rPr>
          <w:color w:val="000000" w:themeColor="text1"/>
          <w:sz w:val="16"/>
          <w:szCs w:val="16"/>
        </w:rPr>
        <w:t>4 августа 1938 г. вышел приказ N 0071 Наркома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Подписи- Ворошилов, Шапошников. Боевые действия продолжались неделю. С советской стороны были задействованы большие силы- авиация 250 самолетов (70 истребителей и 180 бомбардировщиков- практически весь состав АОН), артиллерия, танки и пехота (24104).</w:t>
      </w:r>
    </w:p>
    <w:p w14:paraId="4F1F41A7" w14:textId="77777777" w:rsidR="002B3D21" w:rsidRPr="00584DE4" w:rsidRDefault="002B3D21" w:rsidP="00584DE4">
      <w:pPr>
        <w:jc w:val="both"/>
        <w:rPr>
          <w:color w:val="000000" w:themeColor="text1"/>
          <w:sz w:val="16"/>
          <w:szCs w:val="16"/>
        </w:rPr>
      </w:pPr>
    </w:p>
    <w:p w14:paraId="29355F3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F932AA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D943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4 и 10 августа 1938. Из протокола заседания Политбюро N 63, особая папка, 1938 г.</w:t>
      </w:r>
    </w:p>
    <w:p w14:paraId="690553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т. Вышинского </w:t>
      </w:r>
    </w:p>
    <w:p w14:paraId="0C7396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Утвердить предложение т. Вышинского о приговоре к высшей мере наказания — расстрелу б. белогвардейца-кулака Онищенко Федора за поджог крупного массива пшеницы (11652).</w:t>
      </w:r>
    </w:p>
    <w:p w14:paraId="496B4A65" w14:textId="77777777" w:rsidR="004B0DF9" w:rsidRPr="00584DE4" w:rsidRDefault="004B0DF9" w:rsidP="00584DE4">
      <w:pPr>
        <w:autoSpaceDE w:val="0"/>
        <w:autoSpaceDN w:val="0"/>
        <w:adjustRightInd w:val="0"/>
        <w:jc w:val="both"/>
        <w:rPr>
          <w:color w:val="000000" w:themeColor="text1"/>
          <w:sz w:val="16"/>
          <w:szCs w:val="16"/>
        </w:rPr>
      </w:pPr>
    </w:p>
    <w:p w14:paraId="3411EE3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EEB9E0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1B20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Нач. Секр. НКОП Д.Герасев направил с письмом N 1460сс назад копию донесения из страны Х (Китай), присланное из секретариата НКО 10 мая 1938 в НКОП (2402,175).</w:t>
      </w:r>
    </w:p>
    <w:p w14:paraId="4BC64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C387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4 и 10 августа 1938. Из протокола заседания Политбюро N 63, особая папка, 1938 г.</w:t>
      </w:r>
    </w:p>
    <w:p w14:paraId="153F78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НКИД </w:t>
      </w:r>
    </w:p>
    <w:p w14:paraId="3EF923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въезд в СССР: </w:t>
      </w:r>
    </w:p>
    <w:p w14:paraId="76DF93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англичанину лорду Марлей; </w:t>
      </w:r>
    </w:p>
    <w:p w14:paraId="7A2A13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 американскому профессору Хопер Брюсу; </w:t>
      </w:r>
    </w:p>
    <w:p w14:paraId="3B42AC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представителю морской комиссии США Харвей Клемамер. </w:t>
      </w:r>
    </w:p>
    <w:p w14:paraId="07DE52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Предложить Наркомводу т. Ежову давать Клемамеру сведения несекретного характера о нашем торговом флоте и показать ему некоторые наши водные сооружения (канал Волга—Москва и т. п.) (11652).</w:t>
      </w:r>
    </w:p>
    <w:p w14:paraId="7722182F" w14:textId="77777777" w:rsidR="004B0DF9" w:rsidRPr="00584DE4" w:rsidRDefault="004B0DF9" w:rsidP="00584DE4">
      <w:pPr>
        <w:autoSpaceDE w:val="0"/>
        <w:autoSpaceDN w:val="0"/>
        <w:adjustRightInd w:val="0"/>
        <w:jc w:val="both"/>
        <w:rPr>
          <w:color w:val="000000" w:themeColor="text1"/>
          <w:sz w:val="16"/>
          <w:szCs w:val="16"/>
        </w:rPr>
      </w:pPr>
    </w:p>
    <w:p w14:paraId="7206BB5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74D9A4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72352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вышло решение Правительства N 193 о доброкачественных колесах для ДБ-3 (2386,82).</w:t>
      </w:r>
    </w:p>
    <w:p w14:paraId="31139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C4D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были выполнены работы по переоборудованию АНТ-37 Родина, которые велись с 26 июня 1938 (2436,17), но работы по ВМГ продолжились и шли до 10 августа 1938, а установка приборов - до 14 августа 1938 (2436,21).</w:t>
      </w:r>
    </w:p>
    <w:p w14:paraId="35DE55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785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вышло решение Правительства N 194сс, которое предложило подать к 10 августа на гос. испытания И-15, а НКОП испытать И-15 с 4хШКАС (2386,82).</w:t>
      </w:r>
    </w:p>
    <w:p w14:paraId="7C3E84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6BC297" w14:textId="77777777" w:rsidR="00A74214" w:rsidRPr="00584DE4" w:rsidRDefault="00A74214" w:rsidP="00584DE4">
      <w:pPr>
        <w:jc w:val="both"/>
        <w:rPr>
          <w:color w:val="000000" w:themeColor="text1"/>
          <w:sz w:val="16"/>
          <w:szCs w:val="16"/>
        </w:rPr>
      </w:pPr>
      <w:r w:rsidRPr="00584DE4">
        <w:rPr>
          <w:color w:val="000000" w:themeColor="text1"/>
          <w:sz w:val="16"/>
          <w:szCs w:val="16"/>
        </w:rPr>
        <w:t xml:space="preserve">5 августа в 1938 году начало летных испытаний самолета </w:t>
      </w:r>
      <w:hyperlink r:id="rId43" w:tgtFrame="_blank" w:history="1">
        <w:r w:rsidRPr="00584DE4">
          <w:rPr>
            <w:color w:val="000000" w:themeColor="text1"/>
            <w:sz w:val="16"/>
            <w:szCs w:val="16"/>
          </w:rPr>
          <w:t xml:space="preserve">«САМ-10» </w:t>
        </w:r>
      </w:hyperlink>
      <w:r w:rsidRPr="00584DE4">
        <w:rPr>
          <w:color w:val="000000" w:themeColor="text1"/>
          <w:sz w:val="16"/>
          <w:szCs w:val="16"/>
        </w:rPr>
        <w:t>А.С.Москалева (14974).</w:t>
      </w:r>
    </w:p>
    <w:p w14:paraId="1214BEC0" w14:textId="77777777" w:rsidR="00A74214" w:rsidRPr="00584DE4" w:rsidRDefault="00A74214" w:rsidP="00584DE4">
      <w:pPr>
        <w:jc w:val="both"/>
        <w:rPr>
          <w:color w:val="000000" w:themeColor="text1"/>
          <w:sz w:val="16"/>
          <w:szCs w:val="16"/>
        </w:rPr>
      </w:pPr>
    </w:p>
    <w:p w14:paraId="40E67F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августа 1938 г. НКОП М.М.К. писал письмо № 1467сс НКО тов. К.Е.В.</w:t>
      </w:r>
    </w:p>
    <w:p w14:paraId="65B445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Решением правительства от 14.Х1.37г. № 179/сс НКО было предложено передать до 1.Х.38г. казармы в г.Перми для размещения рабочих завода № 19. В соответствии с этим заводом № 19 были заключены договора на аренду бывших Вознесенских казарм, где размещено 714 ра</w:t>
      </w:r>
      <w:r w:rsidRPr="00584DE4">
        <w:rPr>
          <w:color w:val="000000" w:themeColor="text1"/>
          <w:sz w:val="16"/>
          <w:szCs w:val="16"/>
        </w:rPr>
        <w:softHyphen/>
        <w:t>бочих строительства и на аренду казарм по М.Ямской 13, где размещено 260 рабочих.</w:t>
      </w:r>
    </w:p>
    <w:p w14:paraId="4FD581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тем, что 1.Х.с.г.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4CC5F8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 жилом фонде, при потребности по обеспечению рабсилы в 1938.г. в 101 тысячу кв. метров завод фактически имеет около 46 тысяч кв. Метров.</w:t>
      </w:r>
    </w:p>
    <w:p w14:paraId="61D509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Максимально форсируя жилищное строительство все-же завод в течении ближайших лет будет испытывать острую нужду в жилой площади и вынужден будет для обеспечения растущих потребностей прибегать к аренде помещений.</w:t>
      </w:r>
    </w:p>
    <w:p w14:paraId="44CD1E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представляют особой ценности для военведа, что подтверждается ознакомлением на месте Нач. ХУШ Гл. Управления тов. Королевым, прошу Вашего распоряжения о продлении договора с заводом на упомянутые казармы сроком не менее двух лет.</w:t>
      </w:r>
    </w:p>
    <w:p w14:paraId="0C14D5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 Вашем решении просьба поставить меня в известность (9843,136).</w:t>
      </w:r>
    </w:p>
    <w:p w14:paraId="164A89F0" w14:textId="77777777" w:rsidR="004B0DF9" w:rsidRPr="00584DE4" w:rsidRDefault="004B0DF9" w:rsidP="00584DE4">
      <w:pPr>
        <w:autoSpaceDE w:val="0"/>
        <w:autoSpaceDN w:val="0"/>
        <w:adjustRightInd w:val="0"/>
        <w:jc w:val="both"/>
        <w:rPr>
          <w:color w:val="000000" w:themeColor="text1"/>
          <w:sz w:val="16"/>
          <w:szCs w:val="16"/>
        </w:rPr>
      </w:pPr>
    </w:p>
    <w:p w14:paraId="449A69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вышло постановление КО N 194сс "О вооружении авиации" (2431,25).</w:t>
      </w:r>
    </w:p>
    <w:p w14:paraId="72C649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необходимость резкого повышения скоростей самолетов всех типов и возрастания их высот. КО при СНК Постановляет развернуть работы по совершенствованию и модернизации всех типов вооружения авиации в следующих направлениях:</w:t>
      </w:r>
    </w:p>
    <w:p w14:paraId="3BFB92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 пушечному вооружению</w:t>
      </w:r>
    </w:p>
    <w:p w14:paraId="3D359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Впредь до разработки и внедрения в производство новой пушки, считать основным образцом пушечного вооружения авиации пушку ШВАК калибра 20 мм...</w:t>
      </w:r>
    </w:p>
    <w:p w14:paraId="4C2F5C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Установить необходимость перехода на более крупный калибр пушек для пушечных истребителей со следующими характеристикам:</w:t>
      </w:r>
    </w:p>
    <w:p w14:paraId="4FEDF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калибр - 23 мм</w:t>
      </w:r>
    </w:p>
    <w:p w14:paraId="771042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вес - 60 кг</w:t>
      </w:r>
    </w:p>
    <w:p w14:paraId="45DC6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темп стрельбы - 500 в/м</w:t>
      </w:r>
    </w:p>
    <w:p w14:paraId="32A42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вес снаряда 195 г...</w:t>
      </w:r>
    </w:p>
    <w:p w14:paraId="5DA9C6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Обязать НКОП к 1 сентября 1938 подать НКО для полигонных испытаний 23 мм пушку (ЦКБ-2)...</w:t>
      </w:r>
    </w:p>
    <w:p w14:paraId="55235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Продолжить разработку 37 мм АП, установить их на самолетах и подать на испытания не позже 1 сентября 1938 п Кондакова и Шпитального и к 1 сентября 1938 для проведения наземных испытаний турельную пушку ЦКБ-2 (т. Майн)...</w:t>
      </w:r>
    </w:p>
    <w:p w14:paraId="470B05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По РС</w:t>
      </w:r>
    </w:p>
    <w:p w14:paraId="0CD1A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Учитывая особое значение вооружения авиации РС, обязать НКОП организовать производство в системе ПГУ пусковых приспособлений для РС и вооружить к 15 сентября 1938 ими (калибр 82 мм) 65 И-15 и 35 И-16</w:t>
      </w:r>
    </w:p>
    <w:p w14:paraId="61E878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НКО закончить войсковые испытания РС-132 на СБ и результаты доложить НКО к 1 сентября 1938</w:t>
      </w:r>
    </w:p>
    <w:p w14:paraId="2E5E1F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 В целях дальнейшего совершенствования техники РС, обязать НКОП</w:t>
      </w:r>
    </w:p>
    <w:p w14:paraId="6BF83A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 1 сентября обработать порох для РС, мало подверженный температурным влияниям...</w:t>
      </w:r>
    </w:p>
    <w:p w14:paraId="2CE32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Учитывая широкие возможности применения крупнокалиберных РС для бомбардирования на расстояние и для бомбометания с пикирования, обязать НКОП и НКОП к 1 сентября 1939 провести испытания РС-203, окончательно доработав его конструкцию и метод стрельбы с самолета.</w:t>
      </w:r>
    </w:p>
    <w:p w14:paraId="216F11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По химическому вооружению авиации</w:t>
      </w:r>
    </w:p>
    <w:p w14:paraId="3D099C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p w14:paraId="34BAC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Окончательно отработать ампулы, возможность их снаряжения ОВ в тылу (заводским способом) и разработать для снаряжения их специальную станцию.</w:t>
      </w:r>
    </w:p>
    <w:p w14:paraId="7C9DD9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Форсировать доработку жидкой зажигательной рецептуры, обеспечивающей заглушение моторов внутреннего сгорания и позволяющей применение из ВАП и УХАП и в ампулах</w:t>
      </w:r>
    </w:p>
    <w:p w14:paraId="4EAC54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Форсировать доработку твердой зажигательной рецептуры (термитные шары) и приборов для их применения с сухопутных и морских самолетов...(2431,26).</w:t>
      </w:r>
    </w:p>
    <w:p w14:paraId="442F4A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9971BB"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5 августа 1938 г. в поста</w:t>
      </w:r>
      <w:r w:rsidRPr="006851B7">
        <w:rPr>
          <w:rStyle w:val="aff0"/>
          <w:rFonts w:ascii="Times New Roman" w:hAnsi="Times New Roman" w:cs="Times New Roman"/>
          <w:color w:val="0070C0"/>
          <w:spacing w:val="0"/>
          <w:sz w:val="16"/>
          <w:szCs w:val="16"/>
        </w:rPr>
        <w:softHyphen/>
        <w:t>новлении Комитета Обороны №194сс «О вооружении авиации» определялась необходимость перехода к массовым калибрам 7,62 мм (повышенный до 2800–3600 выстр./мин темп стрельбы), 12,7 мм (750–1000 выстр./мин) и 23 мм (500 выстр./мин). Пулеметы предполага</w:t>
      </w:r>
      <w:r w:rsidRPr="006851B7">
        <w:rPr>
          <w:rStyle w:val="aff0"/>
          <w:rFonts w:ascii="Times New Roman" w:hAnsi="Times New Roman" w:cs="Times New Roman"/>
          <w:color w:val="0070C0"/>
          <w:spacing w:val="0"/>
          <w:sz w:val="16"/>
          <w:szCs w:val="16"/>
        </w:rPr>
        <w:softHyphen/>
        <w:t>лось иметь в синхронном, крыльевом и турель</w:t>
      </w:r>
      <w:r w:rsidRPr="006851B7">
        <w:rPr>
          <w:rStyle w:val="aff0"/>
          <w:rFonts w:ascii="Times New Roman" w:hAnsi="Times New Roman" w:cs="Times New Roman"/>
          <w:color w:val="0070C0"/>
          <w:spacing w:val="0"/>
          <w:sz w:val="16"/>
          <w:szCs w:val="16"/>
        </w:rPr>
        <w:softHyphen/>
        <w:t>ном вариантах, а пушку – в моторном и фюзе</w:t>
      </w:r>
      <w:r w:rsidRPr="006851B7">
        <w:rPr>
          <w:rStyle w:val="aff0"/>
          <w:rFonts w:ascii="Times New Roman" w:hAnsi="Times New Roman" w:cs="Times New Roman"/>
          <w:color w:val="0070C0"/>
          <w:spacing w:val="0"/>
          <w:sz w:val="16"/>
          <w:szCs w:val="16"/>
        </w:rPr>
        <w:softHyphen/>
        <w:t>ляжном исполнении.</w:t>
      </w:r>
    </w:p>
    <w:p w14:paraId="38ACE98D"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Однако работы по 37‑мм пушкам решили продолжить в рамках существующих зада</w:t>
      </w:r>
      <w:r w:rsidRPr="006851B7">
        <w:rPr>
          <w:rStyle w:val="aff0"/>
          <w:rFonts w:ascii="Times New Roman" w:hAnsi="Times New Roman" w:cs="Times New Roman"/>
          <w:color w:val="0070C0"/>
          <w:spacing w:val="0"/>
          <w:sz w:val="16"/>
          <w:szCs w:val="16"/>
        </w:rPr>
        <w:softHyphen/>
        <w:t>ний с целью получения исчерпывающих ма</w:t>
      </w:r>
      <w:r w:rsidRPr="006851B7">
        <w:rPr>
          <w:rStyle w:val="aff0"/>
          <w:rFonts w:ascii="Times New Roman" w:hAnsi="Times New Roman" w:cs="Times New Roman"/>
          <w:color w:val="0070C0"/>
          <w:spacing w:val="0"/>
          <w:sz w:val="16"/>
          <w:szCs w:val="16"/>
        </w:rPr>
        <w:softHyphen/>
        <w:t>териалов для окончательных выводов о це</w:t>
      </w:r>
      <w:r w:rsidRPr="006851B7">
        <w:rPr>
          <w:rStyle w:val="aff0"/>
          <w:rFonts w:ascii="Times New Roman" w:hAnsi="Times New Roman" w:cs="Times New Roman"/>
          <w:color w:val="0070C0"/>
          <w:spacing w:val="0"/>
          <w:sz w:val="16"/>
          <w:szCs w:val="16"/>
        </w:rPr>
        <w:softHyphen/>
        <w:t>лесообразности применения этого калибра в боевой авиации. Надо полагать, этот пункт постановления состоялся не без участия Шпитального.</w:t>
      </w:r>
    </w:p>
    <w:p w14:paraId="5C889F29" w14:textId="77777777" w:rsidR="00B553FC" w:rsidRPr="006851B7" w:rsidRDefault="00B553FC" w:rsidP="00B553FC">
      <w:pPr>
        <w:jc w:val="both"/>
        <w:rPr>
          <w:color w:val="0070C0"/>
          <w:sz w:val="16"/>
          <w:szCs w:val="16"/>
        </w:rPr>
      </w:pPr>
      <w:r w:rsidRPr="006851B7">
        <w:rPr>
          <w:rStyle w:val="aff0"/>
          <w:rFonts w:ascii="Times New Roman" w:hAnsi="Times New Roman" w:cs="Times New Roman"/>
          <w:color w:val="0070C0"/>
          <w:spacing w:val="0"/>
          <w:sz w:val="16"/>
          <w:szCs w:val="16"/>
        </w:rPr>
        <w:t>Собственно, именно с этого момента ВВС приступили к всесторонней отработке кон</w:t>
      </w:r>
      <w:r w:rsidRPr="006851B7">
        <w:rPr>
          <w:rStyle w:val="aff0"/>
          <w:rFonts w:ascii="Times New Roman" w:hAnsi="Times New Roman" w:cs="Times New Roman"/>
          <w:color w:val="0070C0"/>
          <w:spacing w:val="0"/>
          <w:sz w:val="16"/>
          <w:szCs w:val="16"/>
        </w:rPr>
        <w:softHyphen/>
        <w:t>цепции рациональной авиационной систе</w:t>
      </w:r>
      <w:r w:rsidRPr="006851B7">
        <w:rPr>
          <w:rStyle w:val="aff0"/>
          <w:rFonts w:ascii="Times New Roman" w:hAnsi="Times New Roman" w:cs="Times New Roman"/>
          <w:color w:val="0070C0"/>
          <w:spacing w:val="0"/>
          <w:sz w:val="16"/>
          <w:szCs w:val="16"/>
        </w:rPr>
        <w:softHyphen/>
        <w:t>мы стрелково‑пушечного вооружения в соста</w:t>
      </w:r>
      <w:r w:rsidRPr="006851B7">
        <w:rPr>
          <w:rStyle w:val="aff0"/>
          <w:rFonts w:ascii="Times New Roman" w:hAnsi="Times New Roman" w:cs="Times New Roman"/>
          <w:color w:val="0070C0"/>
          <w:spacing w:val="0"/>
          <w:sz w:val="16"/>
          <w:szCs w:val="16"/>
        </w:rPr>
        <w:softHyphen/>
        <w:t>ве автоматов с повышенным темпом стрельбы и высокой баллистикой в калибрах 7,62, 12,7 и 23 мм и затем к ее последовательной и не</w:t>
      </w:r>
      <w:r w:rsidRPr="006851B7">
        <w:rPr>
          <w:rStyle w:val="aff0"/>
          <w:rFonts w:ascii="Times New Roman" w:hAnsi="Times New Roman" w:cs="Times New Roman"/>
          <w:color w:val="0070C0"/>
          <w:spacing w:val="0"/>
          <w:sz w:val="16"/>
          <w:szCs w:val="16"/>
        </w:rPr>
        <w:softHyphen/>
        <w:t>уклонной реализации в 1940–1941 гг. О ка</w:t>
      </w:r>
      <w:r w:rsidRPr="006851B7">
        <w:rPr>
          <w:rStyle w:val="aff0"/>
          <w:rFonts w:ascii="Times New Roman" w:hAnsi="Times New Roman" w:cs="Times New Roman"/>
          <w:color w:val="0070C0"/>
          <w:spacing w:val="0"/>
          <w:sz w:val="16"/>
          <w:szCs w:val="16"/>
        </w:rPr>
        <w:softHyphen/>
        <w:t>либре 30 мм не вспоминали и никаких работ по нему не вели вплоть до 1948 г. (25303).</w:t>
      </w:r>
    </w:p>
    <w:p w14:paraId="004ED90A" w14:textId="77777777" w:rsidR="00B553FC" w:rsidRPr="006851B7" w:rsidRDefault="00B553FC" w:rsidP="00B553FC">
      <w:pPr>
        <w:jc w:val="both"/>
        <w:rPr>
          <w:color w:val="0070C0"/>
          <w:sz w:val="16"/>
          <w:szCs w:val="16"/>
        </w:rPr>
      </w:pPr>
    </w:p>
    <w:p w14:paraId="6BE912BF" w14:textId="77777777" w:rsidR="00B553FC" w:rsidRPr="006851B7" w:rsidRDefault="00B553FC" w:rsidP="00B553FC">
      <w:pPr>
        <w:jc w:val="both"/>
        <w:rPr>
          <w:color w:val="0070C0"/>
          <w:sz w:val="16"/>
          <w:szCs w:val="16"/>
        </w:rPr>
      </w:pPr>
      <w:r w:rsidRPr="006851B7">
        <w:rPr>
          <w:color w:val="0070C0"/>
          <w:sz w:val="16"/>
          <w:szCs w:val="16"/>
        </w:rPr>
        <w:t>5 августа 1938 г. вышло Постановление Комитета Обороны при Совете Народных Комиссаров СССР №194сс по вопросу авиационного вооружения, которое касалось и разрабатываемых штурмовиков (25643).</w:t>
      </w:r>
    </w:p>
    <w:p w14:paraId="6781197B" w14:textId="77777777" w:rsidR="00B553FC" w:rsidRPr="006851B7" w:rsidRDefault="00B553FC" w:rsidP="00B553FC">
      <w:pPr>
        <w:jc w:val="both"/>
        <w:rPr>
          <w:color w:val="0070C0"/>
          <w:sz w:val="16"/>
          <w:szCs w:val="16"/>
        </w:rPr>
      </w:pPr>
    </w:p>
    <w:p w14:paraId="654B566A" w14:textId="77777777" w:rsidR="001F1167" w:rsidRPr="00584DE4" w:rsidRDefault="001F1167"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5 августа 1938 постановлением Ко</w:t>
      </w:r>
      <w:r w:rsidRPr="00584DE4">
        <w:rPr>
          <w:color w:val="000000" w:themeColor="text1"/>
          <w:sz w:val="16"/>
          <w:szCs w:val="16"/>
        </w:rPr>
        <w:softHyphen/>
        <w:t>митета обороны при СНК СССР была установлена необ</w:t>
      </w:r>
      <w:r w:rsidRPr="00584DE4">
        <w:rPr>
          <w:color w:val="000000" w:themeColor="text1"/>
          <w:sz w:val="16"/>
          <w:szCs w:val="16"/>
        </w:rPr>
        <w:softHyphen/>
        <w:t>ходимость перехода для пушечных истребителей на более крупный ка</w:t>
      </w:r>
      <w:r w:rsidRPr="00584DE4">
        <w:rPr>
          <w:color w:val="000000" w:themeColor="text1"/>
          <w:sz w:val="16"/>
          <w:szCs w:val="16"/>
        </w:rPr>
        <w:softHyphen/>
        <w:t>либр пушек — 23 мм. Пушка должна была допускать установку на моторе для стрельбы через втулку винта и в фюзеляже двухмоторных са</w:t>
      </w:r>
      <w:r w:rsidRPr="00584DE4">
        <w:rPr>
          <w:color w:val="000000" w:themeColor="text1"/>
          <w:sz w:val="16"/>
          <w:szCs w:val="16"/>
        </w:rPr>
        <w:softHyphen/>
        <w:t>молетов. Вес пушки — не более 60 кг, темп стрель</w:t>
      </w:r>
      <w:r w:rsidRPr="00584DE4">
        <w:rPr>
          <w:color w:val="000000" w:themeColor="text1"/>
          <w:sz w:val="16"/>
          <w:szCs w:val="16"/>
        </w:rPr>
        <w:softHyphen/>
        <w:t>бы — 500 выстр./мин, начальная скорость снаряда при весе 195 г — 900—1000 м/с. При этом до от</w:t>
      </w:r>
      <w:r w:rsidRPr="00584DE4">
        <w:rPr>
          <w:color w:val="000000" w:themeColor="text1"/>
          <w:sz w:val="16"/>
          <w:szCs w:val="16"/>
        </w:rPr>
        <w:softHyphen/>
        <w:t>работки и внедрения в производство новой пушки основным образцом пушечного вооружения авиа</w:t>
      </w:r>
      <w:r w:rsidRPr="00584DE4">
        <w:rPr>
          <w:color w:val="000000" w:themeColor="text1"/>
          <w:sz w:val="16"/>
          <w:szCs w:val="16"/>
        </w:rPr>
        <w:softHyphen/>
        <w:t>ции считалась пушка ШВАК калибра 20 мм.</w:t>
      </w:r>
    </w:p>
    <w:p w14:paraId="163F08E3" w14:textId="77777777" w:rsidR="001F1167" w:rsidRPr="00584DE4" w:rsidRDefault="001F1167"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Задание на разработку авиационной пушки ка</w:t>
      </w:r>
      <w:r w:rsidRPr="00584DE4">
        <w:rPr>
          <w:color w:val="000000" w:themeColor="text1"/>
          <w:sz w:val="16"/>
          <w:szCs w:val="16"/>
        </w:rPr>
        <w:softHyphen/>
        <w:t>либра 23 мм получило ЦКБ-2 оружейного завода № 2 им. Киркиж (г. Ковров), где в то время работал С. В. Владимиров — один из авторов пушки ШВАК. Надо полагать, расчет строился на использование отработанных в производстве схемы и основных конструктивных решений пушки ШВАК, которая серийно выпускалась заводом. Однако ничего пут</w:t>
      </w:r>
      <w:r w:rsidRPr="00584DE4">
        <w:rPr>
          <w:color w:val="000000" w:themeColor="text1"/>
          <w:sz w:val="16"/>
          <w:szCs w:val="16"/>
        </w:rPr>
        <w:softHyphen/>
        <w:t>ного из этого не получилось. Пушка построена не была. Расчеты показывали, что при запроектиро</w:t>
      </w:r>
      <w:r w:rsidRPr="00584DE4">
        <w:rPr>
          <w:color w:val="000000" w:themeColor="text1"/>
          <w:sz w:val="16"/>
          <w:szCs w:val="16"/>
        </w:rPr>
        <w:softHyphen/>
        <w:t>ванных параметрах перспективного 23-мм выстре</w:t>
      </w:r>
      <w:r w:rsidRPr="00584DE4">
        <w:rPr>
          <w:color w:val="000000" w:themeColor="text1"/>
          <w:sz w:val="16"/>
          <w:szCs w:val="16"/>
        </w:rPr>
        <w:softHyphen/>
        <w:t>ла весогабаритные характеристики автомата будут неприемлемыми для использования в авиации. На это указывал и опыт по созданию 20-мм пушки ЦКБСВ-75. К тому же 29 июля 1938 г. приказом 15-го ГУ НКОП с формулировкой «за дезорганизацию и развал работы» был снят с должности и затем арестован начальник ЦКБ-2 военинженер 2-го ран</w:t>
      </w:r>
      <w:r w:rsidRPr="00584DE4">
        <w:rPr>
          <w:color w:val="000000" w:themeColor="text1"/>
          <w:sz w:val="16"/>
          <w:szCs w:val="16"/>
        </w:rPr>
        <w:softHyphen/>
        <w:t>га П. И. Майн (освобожден в 1940 г.). Как следствие, многие работы по перспективным системам стрел- ково-пушечного вооружения затормозились.</w:t>
      </w:r>
    </w:p>
    <w:p w14:paraId="0B44A0EB" w14:textId="77777777" w:rsidR="001F1167" w:rsidRPr="00584DE4" w:rsidRDefault="001F1167" w:rsidP="00584DE4">
      <w:pPr>
        <w:jc w:val="both"/>
        <w:rPr>
          <w:color w:val="000000" w:themeColor="text1"/>
          <w:sz w:val="16"/>
          <w:szCs w:val="16"/>
        </w:rPr>
      </w:pPr>
      <w:r w:rsidRPr="00584DE4">
        <w:rPr>
          <w:color w:val="000000" w:themeColor="text1"/>
          <w:sz w:val="16"/>
          <w:szCs w:val="16"/>
        </w:rPr>
        <w:t>Тем временем в ГСКБ-47 по заказу УВВС КА в течение года были практически отработаны, как для оружия, так и для промышленности, патроны с 23-мм осколочным снарядом (вес взрывчатого вещества — 12 г), разрушающее действие которо</w:t>
      </w:r>
      <w:r w:rsidRPr="00584DE4">
        <w:rPr>
          <w:color w:val="000000" w:themeColor="text1"/>
          <w:sz w:val="16"/>
          <w:szCs w:val="16"/>
        </w:rPr>
        <w:softHyphen/>
        <w:t>го по дюралевой плоскости более чем в 6 раз было выше, чем у боеприпаса к пушке ШВАК. Снаряд от</w:t>
      </w:r>
      <w:r w:rsidRPr="00584DE4">
        <w:rPr>
          <w:color w:val="000000" w:themeColor="text1"/>
          <w:sz w:val="16"/>
          <w:szCs w:val="16"/>
        </w:rPr>
        <w:softHyphen/>
        <w:t>личался совершенной конструкцией, рассчитанной на применение в авиационных пушках с высокой баллистикой и темпом стрельбы.</w:t>
      </w:r>
    </w:p>
    <w:p w14:paraId="62DE108A" w14:textId="77777777" w:rsidR="001F1167" w:rsidRPr="00584DE4" w:rsidRDefault="001F1167"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Отметим, что ГСКБ-47 не стало копировать 23-мм выстрел от пушки Мадсен, как это делали в других странах, а разработало свой оригинальный патрон (17500).</w:t>
      </w:r>
    </w:p>
    <w:p w14:paraId="7C2D6EAC" w14:textId="77777777" w:rsidR="001F1167" w:rsidRPr="00584DE4" w:rsidRDefault="001F1167" w:rsidP="00584DE4">
      <w:pPr>
        <w:pStyle w:val="124"/>
        <w:shd w:val="clear" w:color="auto" w:fill="auto"/>
        <w:spacing w:after="0" w:line="240" w:lineRule="auto"/>
        <w:jc w:val="both"/>
        <w:rPr>
          <w:color w:val="000000" w:themeColor="text1"/>
          <w:sz w:val="16"/>
          <w:szCs w:val="16"/>
        </w:rPr>
      </w:pPr>
    </w:p>
    <w:p w14:paraId="75FBB5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правительство поставило задачу разработки 12.7 мм пулемета (86,244).</w:t>
      </w:r>
    </w:p>
    <w:p w14:paraId="547FC9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 есть крупнокалиберный ШВАК - оказался плохим.</w:t>
      </w:r>
    </w:p>
    <w:p w14:paraId="455B48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в Тушино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и 18 августа - повторили (438,755).</w:t>
      </w:r>
    </w:p>
    <w:p w14:paraId="5A0682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3FAA27" w14:textId="77777777" w:rsidR="008F435B" w:rsidRPr="00584DE4" w:rsidRDefault="008F435B" w:rsidP="00584DE4">
      <w:pPr>
        <w:jc w:val="both"/>
        <w:rPr>
          <w:color w:val="000000" w:themeColor="text1"/>
          <w:sz w:val="16"/>
          <w:szCs w:val="16"/>
        </w:rPr>
      </w:pPr>
      <w:r w:rsidRPr="00584DE4">
        <w:rPr>
          <w:color w:val="000000" w:themeColor="text1"/>
          <w:sz w:val="16"/>
          <w:szCs w:val="16"/>
        </w:rPr>
        <w:t>5 августа 1938 г. вышло постановление КО №194сс, согласно которому УВВС КА заключило с ОКБ-15 договор на проектирование и изготовле</w:t>
      </w:r>
      <w:r w:rsidRPr="00584DE4">
        <w:rPr>
          <w:color w:val="000000" w:themeColor="text1"/>
          <w:sz w:val="16"/>
          <w:szCs w:val="16"/>
        </w:rPr>
        <w:softHyphen/>
        <w:t>ние 12,7-мм синхронного пулемета на сум</w:t>
      </w:r>
      <w:r w:rsidRPr="00584DE4">
        <w:rPr>
          <w:color w:val="000000" w:themeColor="text1"/>
          <w:sz w:val="16"/>
          <w:szCs w:val="16"/>
        </w:rPr>
        <w:softHyphen/>
        <w:t>му 200 тыс. руб. Этот договор Шпитальный не вы</w:t>
      </w:r>
      <w:r w:rsidRPr="00584DE4">
        <w:rPr>
          <w:color w:val="000000" w:themeColor="text1"/>
          <w:sz w:val="16"/>
          <w:szCs w:val="16"/>
        </w:rPr>
        <w:softHyphen/>
        <w:t>полнил и предъявил на испытание облегчен</w:t>
      </w:r>
      <w:r w:rsidRPr="00584DE4">
        <w:rPr>
          <w:color w:val="000000" w:themeColor="text1"/>
          <w:sz w:val="16"/>
          <w:szCs w:val="16"/>
        </w:rPr>
        <w:softHyphen/>
        <w:t>ный серийный пулемет ШВАК-12,7 с добав</w:t>
      </w:r>
      <w:r w:rsidRPr="00584DE4">
        <w:rPr>
          <w:color w:val="000000" w:themeColor="text1"/>
          <w:sz w:val="16"/>
          <w:szCs w:val="16"/>
        </w:rPr>
        <w:softHyphen/>
        <w:t>лением пневмоперезарядки под обозначени</w:t>
      </w:r>
      <w:r w:rsidRPr="00584DE4">
        <w:rPr>
          <w:color w:val="000000" w:themeColor="text1"/>
          <w:sz w:val="16"/>
          <w:szCs w:val="16"/>
        </w:rPr>
        <w:softHyphen/>
        <w:t>ем СШ (синхронный Шпитального). Пулемет не удовлетворял тактико-техническим требовани</w:t>
      </w:r>
      <w:r w:rsidRPr="00584DE4">
        <w:rPr>
          <w:color w:val="000000" w:themeColor="text1"/>
          <w:sz w:val="16"/>
          <w:szCs w:val="16"/>
        </w:rPr>
        <w:softHyphen/>
        <w:t>ям по весу и темпу стрельбы (вес 30,3 кг вме</w:t>
      </w:r>
      <w:r w:rsidRPr="00584DE4">
        <w:rPr>
          <w:color w:val="000000" w:themeColor="text1"/>
          <w:sz w:val="16"/>
          <w:szCs w:val="16"/>
        </w:rPr>
        <w:softHyphen/>
        <w:t>сто 25 кг, темп стрельбы - 590-610 выстр./ мин вместо 700-1000 выстр./мин по заданию). Но Шпитальный, воспользовавшись неточно</w:t>
      </w:r>
      <w:r w:rsidRPr="00584DE4">
        <w:rPr>
          <w:color w:val="000000" w:themeColor="text1"/>
          <w:sz w:val="16"/>
          <w:szCs w:val="16"/>
        </w:rPr>
        <w:softHyphen/>
        <w:t>стями в договоре, оспорил решение УВВС и че</w:t>
      </w:r>
      <w:r w:rsidRPr="00584DE4">
        <w:rPr>
          <w:color w:val="000000" w:themeColor="text1"/>
          <w:sz w:val="16"/>
          <w:szCs w:val="16"/>
        </w:rPr>
        <w:softHyphen/>
        <w:t>рез государственный арбитраж вытребовал за этот пулемет оплату как за новый образец.</w:t>
      </w:r>
    </w:p>
    <w:p w14:paraId="266F82B2" w14:textId="77777777" w:rsidR="008F435B" w:rsidRPr="00584DE4" w:rsidRDefault="008F435B" w:rsidP="00584DE4">
      <w:pPr>
        <w:jc w:val="both"/>
        <w:rPr>
          <w:color w:val="000000" w:themeColor="text1"/>
          <w:sz w:val="16"/>
          <w:szCs w:val="16"/>
        </w:rPr>
      </w:pPr>
      <w:r w:rsidRPr="00584DE4">
        <w:rPr>
          <w:color w:val="000000" w:themeColor="text1"/>
          <w:sz w:val="16"/>
          <w:szCs w:val="16"/>
        </w:rPr>
        <w:t>Не предъявил Шпитальный на государ</w:t>
      </w:r>
      <w:r w:rsidRPr="00584DE4">
        <w:rPr>
          <w:color w:val="000000" w:themeColor="text1"/>
          <w:sz w:val="16"/>
          <w:szCs w:val="16"/>
        </w:rPr>
        <w:softHyphen/>
        <w:t>ственные испытания и патрон для 37-мм ави</w:t>
      </w:r>
      <w:r w:rsidRPr="00584DE4">
        <w:rPr>
          <w:color w:val="000000" w:themeColor="text1"/>
          <w:sz w:val="16"/>
          <w:szCs w:val="16"/>
        </w:rPr>
        <w:softHyphen/>
        <w:t>ационного автомата высокой баллистики (1110 м/с) с так называемым «верхним за</w:t>
      </w:r>
      <w:r w:rsidRPr="00584DE4">
        <w:rPr>
          <w:color w:val="000000" w:themeColor="text1"/>
          <w:sz w:val="16"/>
          <w:szCs w:val="16"/>
        </w:rPr>
        <w:softHyphen/>
        <w:t>жиганием». Эта работа была его собственной инициативой. Военные категорически возра</w:t>
      </w:r>
      <w:r w:rsidRPr="00584DE4">
        <w:rPr>
          <w:color w:val="000000" w:themeColor="text1"/>
          <w:sz w:val="16"/>
          <w:szCs w:val="16"/>
        </w:rPr>
        <w:softHyphen/>
        <w:t>жали против этой затеи, считая предложение Шпитального «безграмотным в техническом отношении». Однако Шпитальный при помо</w:t>
      </w:r>
      <w:r w:rsidRPr="00584DE4">
        <w:rPr>
          <w:color w:val="000000" w:themeColor="text1"/>
          <w:sz w:val="16"/>
          <w:szCs w:val="16"/>
        </w:rPr>
        <w:softHyphen/>
        <w:t>щи «тов. Молотова» сумел «пробить» специ</w:t>
      </w:r>
      <w:r w:rsidRPr="00584DE4">
        <w:rPr>
          <w:color w:val="000000" w:themeColor="text1"/>
          <w:sz w:val="16"/>
          <w:szCs w:val="16"/>
        </w:rPr>
        <w:softHyphen/>
        <w:t>альное постановление правительства по это</w:t>
      </w:r>
      <w:r w:rsidRPr="00584DE4">
        <w:rPr>
          <w:color w:val="000000" w:themeColor="text1"/>
          <w:sz w:val="16"/>
          <w:szCs w:val="16"/>
        </w:rPr>
        <w:softHyphen/>
        <w:t>му вопросу.</w:t>
      </w:r>
    </w:p>
    <w:p w14:paraId="1EF5A921" w14:textId="77777777" w:rsidR="008F435B" w:rsidRPr="00584DE4" w:rsidRDefault="008F435B" w:rsidP="00584DE4">
      <w:pPr>
        <w:jc w:val="both"/>
        <w:rPr>
          <w:color w:val="000000" w:themeColor="text1"/>
          <w:sz w:val="16"/>
          <w:szCs w:val="16"/>
        </w:rPr>
      </w:pPr>
      <w:r w:rsidRPr="00584DE4">
        <w:rPr>
          <w:color w:val="000000" w:themeColor="text1"/>
          <w:sz w:val="16"/>
          <w:szCs w:val="16"/>
        </w:rPr>
        <w:t>По договору 1939 г., Шпитальный, помимо 37-мм пушек, обязывался предъявить на испы</w:t>
      </w:r>
      <w:r w:rsidRPr="00584DE4">
        <w:rPr>
          <w:color w:val="000000" w:themeColor="text1"/>
          <w:sz w:val="16"/>
          <w:szCs w:val="16"/>
        </w:rPr>
        <w:softHyphen/>
        <w:t>тания мотор-пушку калибра 23 мм (и 3000 па</w:t>
      </w:r>
      <w:r w:rsidRPr="00584DE4">
        <w:rPr>
          <w:color w:val="000000" w:themeColor="text1"/>
          <w:sz w:val="16"/>
          <w:szCs w:val="16"/>
        </w:rPr>
        <w:softHyphen/>
        <w:t>трон к ней) и три пулемета УШ (Ультра-ШКАС) калибра 7,62 мм (один модернизированный и два синхронных, с установкой на самоле</w:t>
      </w:r>
      <w:r w:rsidRPr="00584DE4">
        <w:rPr>
          <w:color w:val="000000" w:themeColor="text1"/>
          <w:sz w:val="16"/>
          <w:szCs w:val="16"/>
        </w:rPr>
        <w:softHyphen/>
        <w:t>те И-15 с трехлопастным винтом). Но автома</w:t>
      </w:r>
      <w:r w:rsidRPr="00584DE4">
        <w:rPr>
          <w:color w:val="000000" w:themeColor="text1"/>
          <w:sz w:val="16"/>
          <w:szCs w:val="16"/>
        </w:rPr>
        <w:softHyphen/>
        <w:t xml:space="preserve">ты Шпитальный так и не сделал (24298). </w:t>
      </w:r>
    </w:p>
    <w:p w14:paraId="51660EE2" w14:textId="77777777" w:rsidR="008F435B" w:rsidRPr="00584DE4" w:rsidRDefault="008F435B" w:rsidP="00584DE4">
      <w:pPr>
        <w:jc w:val="both"/>
        <w:rPr>
          <w:color w:val="000000" w:themeColor="text1"/>
          <w:sz w:val="16"/>
          <w:szCs w:val="16"/>
        </w:rPr>
      </w:pPr>
    </w:p>
    <w:p w14:paraId="46CB2D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августа 1938 г. решением правительства № 194сс и пр. № 341сс от 28.08.1938г. ЦКБ, административное руководство которым поручено директору завода № 173 пр. ЗГУ № 22 от 27.05.1937г.,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 (11982).</w:t>
      </w:r>
    </w:p>
    <w:p w14:paraId="7B9485EE" w14:textId="77777777" w:rsidR="004B0DF9" w:rsidRPr="00584DE4" w:rsidRDefault="004B0DF9" w:rsidP="00584DE4">
      <w:pPr>
        <w:autoSpaceDE w:val="0"/>
        <w:autoSpaceDN w:val="0"/>
        <w:adjustRightInd w:val="0"/>
        <w:jc w:val="both"/>
        <w:rPr>
          <w:color w:val="000000" w:themeColor="text1"/>
          <w:sz w:val="16"/>
          <w:szCs w:val="16"/>
        </w:rPr>
      </w:pPr>
    </w:p>
    <w:p w14:paraId="0BE301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года Постановлением КО № 194сс подтверждено о необходимости доведения работ по пушке Кондакова до конца. 16 июня 1937 года № 33сс по постановлению КО от НКОП обязан был:</w:t>
      </w:r>
    </w:p>
    <w:p w14:paraId="1EC92FE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ноября 1937 года изготовить заказанную ВВС серию 5 штук 37 мм пушек Кондакова;</w:t>
      </w:r>
    </w:p>
    <w:p w14:paraId="273F724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80F107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 (7760, 43-45).</w:t>
      </w:r>
    </w:p>
    <w:p w14:paraId="04F676F4"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7E3E0F15" w14:textId="2E0B3147" w:rsidR="00A74214" w:rsidRPr="00584DE4" w:rsidRDefault="00A74214" w:rsidP="00584DE4">
      <w:pPr>
        <w:shd w:val="clear" w:color="auto" w:fill="FFFFFF"/>
        <w:jc w:val="both"/>
        <w:rPr>
          <w:color w:val="000000" w:themeColor="text1"/>
          <w:sz w:val="16"/>
          <w:szCs w:val="16"/>
        </w:rPr>
      </w:pPr>
      <w:r w:rsidRPr="00584DE4">
        <w:rPr>
          <w:bCs/>
          <w:iCs/>
          <w:color w:val="000000" w:themeColor="text1"/>
          <w:sz w:val="16"/>
          <w:szCs w:val="16"/>
        </w:rPr>
        <w:t>5</w:t>
      </w:r>
      <w:r w:rsidR="00E62B39" w:rsidRPr="00584DE4">
        <w:rPr>
          <w:bCs/>
          <w:iCs/>
          <w:color w:val="000000" w:themeColor="text1"/>
          <w:sz w:val="16"/>
          <w:szCs w:val="16"/>
        </w:rPr>
        <w:t xml:space="preserve"> </w:t>
      </w:r>
      <w:r w:rsidRPr="00584DE4">
        <w:rPr>
          <w:bCs/>
          <w:iCs/>
          <w:color w:val="000000" w:themeColor="text1"/>
          <w:sz w:val="16"/>
          <w:szCs w:val="16"/>
        </w:rPr>
        <w:t>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Постановление КО</w:t>
      </w:r>
      <w:r w:rsidR="00E62B39" w:rsidRPr="00584DE4">
        <w:rPr>
          <w:color w:val="000000" w:themeColor="text1"/>
          <w:sz w:val="16"/>
          <w:szCs w:val="16"/>
        </w:rPr>
        <w:t xml:space="preserve"> </w:t>
      </w:r>
      <w:r w:rsidRPr="00584DE4">
        <w:rPr>
          <w:color w:val="000000" w:themeColor="text1"/>
          <w:sz w:val="16"/>
          <w:szCs w:val="16"/>
        </w:rPr>
        <w:t>при СНК СССР о</w:t>
      </w:r>
      <w:r w:rsidR="00E62B39" w:rsidRPr="00584DE4">
        <w:rPr>
          <w:color w:val="000000" w:themeColor="text1"/>
          <w:sz w:val="16"/>
          <w:szCs w:val="16"/>
        </w:rPr>
        <w:t xml:space="preserve"> </w:t>
      </w:r>
      <w:r w:rsidRPr="00584DE4">
        <w:rPr>
          <w:color w:val="000000" w:themeColor="text1"/>
          <w:sz w:val="16"/>
          <w:szCs w:val="16"/>
        </w:rPr>
        <w:t>проведении в</w:t>
      </w:r>
      <w:r w:rsidR="00E62B39" w:rsidRPr="00584DE4">
        <w:rPr>
          <w:color w:val="000000" w:themeColor="text1"/>
          <w:sz w:val="16"/>
          <w:szCs w:val="16"/>
        </w:rPr>
        <w:t xml:space="preserve"> </w:t>
      </w:r>
      <w:r w:rsidRPr="00584DE4">
        <w:rPr>
          <w:color w:val="000000" w:themeColor="text1"/>
          <w:sz w:val="16"/>
          <w:szCs w:val="16"/>
        </w:rPr>
        <w:t>Среднеазиатском военном округе специальных авиационно-химических учений по</w:t>
      </w:r>
      <w:r w:rsidR="00E62B39" w:rsidRPr="00584DE4">
        <w:rPr>
          <w:color w:val="000000" w:themeColor="text1"/>
          <w:sz w:val="16"/>
          <w:szCs w:val="16"/>
        </w:rPr>
        <w:t xml:space="preserve"> </w:t>
      </w:r>
      <w:r w:rsidRPr="00584DE4">
        <w:rPr>
          <w:color w:val="000000" w:themeColor="text1"/>
          <w:sz w:val="16"/>
          <w:szCs w:val="16"/>
        </w:rPr>
        <w:t>применению новых способов авиационного химического нападения. Учения были проведены в</w:t>
      </w:r>
      <w:r w:rsidR="00E62B39" w:rsidRPr="00584DE4">
        <w:rPr>
          <w:color w:val="000000" w:themeColor="text1"/>
          <w:sz w:val="16"/>
          <w:szCs w:val="16"/>
        </w:rPr>
        <w:t xml:space="preserve"> </w:t>
      </w:r>
      <w:r w:rsidRPr="00584DE4">
        <w:rPr>
          <w:color w:val="000000" w:themeColor="text1"/>
          <w:sz w:val="16"/>
          <w:szCs w:val="16"/>
        </w:rPr>
        <w:t>октябре-ноябре 1938</w:t>
      </w:r>
      <w:r w:rsidR="00E62B39" w:rsidRPr="00584DE4">
        <w:rPr>
          <w:color w:val="000000" w:themeColor="text1"/>
          <w:sz w:val="16"/>
          <w:szCs w:val="16"/>
        </w:rPr>
        <w:t xml:space="preserve"> </w:t>
      </w:r>
      <w:r w:rsidRPr="00584DE4">
        <w:rPr>
          <w:color w:val="000000" w:themeColor="text1"/>
          <w:sz w:val="16"/>
          <w:szCs w:val="16"/>
        </w:rPr>
        <w:t>г. в</w:t>
      </w:r>
      <w:r w:rsidR="00E62B39" w:rsidRPr="00584DE4">
        <w:rPr>
          <w:color w:val="000000" w:themeColor="text1"/>
          <w:sz w:val="16"/>
          <w:szCs w:val="16"/>
        </w:rPr>
        <w:t xml:space="preserve"> </w:t>
      </w:r>
      <w:r w:rsidRPr="00584DE4">
        <w:rPr>
          <w:color w:val="000000" w:themeColor="text1"/>
          <w:sz w:val="16"/>
          <w:szCs w:val="16"/>
        </w:rPr>
        <w:t>Голодной степи на</w:t>
      </w:r>
      <w:r w:rsidR="00E62B39" w:rsidRPr="00584DE4">
        <w:rPr>
          <w:color w:val="000000" w:themeColor="text1"/>
          <w:sz w:val="16"/>
          <w:szCs w:val="16"/>
        </w:rPr>
        <w:t xml:space="preserve"> </w:t>
      </w:r>
      <w:r w:rsidRPr="00584DE4">
        <w:rPr>
          <w:color w:val="000000" w:themeColor="text1"/>
          <w:sz w:val="16"/>
          <w:szCs w:val="16"/>
        </w:rPr>
        <w:t>границе между Узбекистаном и</w:t>
      </w:r>
      <w:r w:rsidR="00E62B39" w:rsidRPr="00584DE4">
        <w:rPr>
          <w:color w:val="000000" w:themeColor="text1"/>
          <w:sz w:val="16"/>
          <w:szCs w:val="16"/>
        </w:rPr>
        <w:t xml:space="preserve"> </w:t>
      </w:r>
      <w:r w:rsidRPr="00584DE4">
        <w:rPr>
          <w:color w:val="000000" w:themeColor="text1"/>
          <w:sz w:val="16"/>
          <w:szCs w:val="16"/>
        </w:rPr>
        <w:t>Казахстаном. На</w:t>
      </w:r>
      <w:r w:rsidR="00E62B39" w:rsidRPr="00584DE4">
        <w:rPr>
          <w:color w:val="000000" w:themeColor="text1"/>
          <w:sz w:val="16"/>
          <w:szCs w:val="16"/>
        </w:rPr>
        <w:t xml:space="preserve"> </w:t>
      </w:r>
      <w:r w:rsidRPr="00584DE4">
        <w:rPr>
          <w:color w:val="000000" w:themeColor="text1"/>
          <w:sz w:val="16"/>
          <w:szCs w:val="16"/>
        </w:rPr>
        <w:t>учениях была изучена возможность применения авиацией СОВ с</w:t>
      </w:r>
      <w:r w:rsidR="00E62B39" w:rsidRPr="00584DE4">
        <w:rPr>
          <w:color w:val="000000" w:themeColor="text1"/>
          <w:sz w:val="16"/>
          <w:szCs w:val="16"/>
        </w:rPr>
        <w:t xml:space="preserve"> </w:t>
      </w:r>
      <w:r w:rsidRPr="00584DE4">
        <w:rPr>
          <w:color w:val="000000" w:themeColor="text1"/>
          <w:sz w:val="16"/>
          <w:szCs w:val="16"/>
        </w:rPr>
        <w:t>больших высот, проверена боевая эффективность авиахимбомб в</w:t>
      </w:r>
      <w:r w:rsidR="00E62B39" w:rsidRPr="00584DE4">
        <w:rPr>
          <w:color w:val="000000" w:themeColor="text1"/>
          <w:sz w:val="16"/>
          <w:szCs w:val="16"/>
        </w:rPr>
        <w:t xml:space="preserve"> </w:t>
      </w:r>
      <w:r w:rsidRPr="00584DE4">
        <w:rPr>
          <w:color w:val="000000" w:themeColor="text1"/>
          <w:sz w:val="16"/>
          <w:szCs w:val="16"/>
        </w:rPr>
        <w:t>снаряжении фосгеном и</w:t>
      </w:r>
      <w:r w:rsidR="00E62B39" w:rsidRPr="00584DE4">
        <w:rPr>
          <w:color w:val="000000" w:themeColor="text1"/>
          <w:sz w:val="16"/>
          <w:szCs w:val="16"/>
        </w:rPr>
        <w:t xml:space="preserve"> </w:t>
      </w:r>
      <w:r w:rsidRPr="00584DE4">
        <w:rPr>
          <w:color w:val="000000" w:themeColor="text1"/>
          <w:sz w:val="16"/>
          <w:szCs w:val="16"/>
        </w:rPr>
        <w:t>синильной кислотой (см. 11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года (17133).</w:t>
      </w:r>
    </w:p>
    <w:p w14:paraId="2DD58B6C" w14:textId="77777777" w:rsidR="00A74214" w:rsidRPr="00584DE4" w:rsidRDefault="00A74214" w:rsidP="00584DE4">
      <w:pPr>
        <w:shd w:val="clear" w:color="auto" w:fill="FFFFFF"/>
        <w:jc w:val="both"/>
        <w:rPr>
          <w:color w:val="000000" w:themeColor="text1"/>
          <w:sz w:val="16"/>
          <w:szCs w:val="16"/>
        </w:rPr>
      </w:pPr>
    </w:p>
    <w:p w14:paraId="74526C32" w14:textId="37FBAFB6" w:rsidR="00A74214" w:rsidRPr="00584DE4" w:rsidRDefault="00A74214" w:rsidP="00584DE4">
      <w:pPr>
        <w:shd w:val="clear" w:color="auto" w:fill="FFFFFF"/>
        <w:jc w:val="both"/>
        <w:rPr>
          <w:color w:val="000000" w:themeColor="text1"/>
          <w:sz w:val="16"/>
          <w:szCs w:val="16"/>
        </w:rPr>
      </w:pPr>
      <w:r w:rsidRPr="00584DE4">
        <w:rPr>
          <w:bCs/>
          <w:iCs/>
          <w:color w:val="000000" w:themeColor="text1"/>
          <w:sz w:val="16"/>
          <w:szCs w:val="16"/>
        </w:rPr>
        <w:t>5</w:t>
      </w:r>
      <w:r w:rsidR="00E62B39" w:rsidRPr="00584DE4">
        <w:rPr>
          <w:bCs/>
          <w:iCs/>
          <w:color w:val="000000" w:themeColor="text1"/>
          <w:sz w:val="16"/>
          <w:szCs w:val="16"/>
        </w:rPr>
        <w:t xml:space="preserve"> </w:t>
      </w:r>
      <w:r w:rsidRPr="00584DE4">
        <w:rPr>
          <w:bCs/>
          <w:iCs/>
          <w:color w:val="000000" w:themeColor="text1"/>
          <w:sz w:val="16"/>
          <w:szCs w:val="16"/>
        </w:rPr>
        <w:t>—</w:t>
      </w:r>
      <w:r w:rsidR="00E62B39" w:rsidRPr="00584DE4">
        <w:rPr>
          <w:bCs/>
          <w:iCs/>
          <w:color w:val="000000" w:themeColor="text1"/>
          <w:sz w:val="16"/>
          <w:szCs w:val="16"/>
        </w:rPr>
        <w:t xml:space="preserve"> </w:t>
      </w:r>
      <w:r w:rsidRPr="00584DE4">
        <w:rPr>
          <w:bCs/>
          <w:iCs/>
          <w:color w:val="000000" w:themeColor="text1"/>
          <w:sz w:val="16"/>
          <w:szCs w:val="16"/>
        </w:rPr>
        <w:t>11 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Химическое учение 1</w:t>
      </w:r>
      <w:r w:rsidR="00E62B39" w:rsidRPr="00584DE4">
        <w:rPr>
          <w:color w:val="000000" w:themeColor="text1"/>
          <w:sz w:val="16"/>
          <w:szCs w:val="16"/>
        </w:rPr>
        <w:t xml:space="preserve"> </w:t>
      </w:r>
      <w:r w:rsidRPr="00584DE4">
        <w:rPr>
          <w:color w:val="000000" w:themeColor="text1"/>
          <w:sz w:val="16"/>
          <w:szCs w:val="16"/>
        </w:rPr>
        <w:t>АП (Красноярск) с</w:t>
      </w:r>
      <w:r w:rsidR="00E62B39" w:rsidRPr="00584DE4">
        <w:rPr>
          <w:color w:val="000000" w:themeColor="text1"/>
          <w:sz w:val="16"/>
          <w:szCs w:val="16"/>
        </w:rPr>
        <w:t xml:space="preserve"> </w:t>
      </w:r>
      <w:r w:rsidRPr="00584DE4">
        <w:rPr>
          <w:color w:val="000000" w:themeColor="text1"/>
          <w:sz w:val="16"/>
          <w:szCs w:val="16"/>
        </w:rPr>
        <w:t>выливанием СОВ на</w:t>
      </w:r>
      <w:r w:rsidR="00E62B39" w:rsidRPr="00584DE4">
        <w:rPr>
          <w:color w:val="000000" w:themeColor="text1"/>
          <w:sz w:val="16"/>
          <w:szCs w:val="16"/>
        </w:rPr>
        <w:t xml:space="preserve"> </w:t>
      </w:r>
      <w:r w:rsidRPr="00584DE4">
        <w:rPr>
          <w:color w:val="000000" w:themeColor="text1"/>
          <w:sz w:val="16"/>
          <w:szCs w:val="16"/>
        </w:rPr>
        <w:t>авиационном полигоне в</w:t>
      </w:r>
      <w:r w:rsidR="00E62B39" w:rsidRPr="00584DE4">
        <w:rPr>
          <w:color w:val="000000" w:themeColor="text1"/>
          <w:sz w:val="16"/>
          <w:szCs w:val="16"/>
        </w:rPr>
        <w:t xml:space="preserve"> </w:t>
      </w:r>
      <w:r w:rsidRPr="00584DE4">
        <w:rPr>
          <w:color w:val="000000" w:themeColor="text1"/>
          <w:sz w:val="16"/>
          <w:szCs w:val="16"/>
        </w:rPr>
        <w:t>районе Старцева (25</w:t>
      </w:r>
      <w:r w:rsidR="00E62B39" w:rsidRPr="00584DE4">
        <w:rPr>
          <w:color w:val="000000" w:themeColor="text1"/>
          <w:sz w:val="16"/>
          <w:szCs w:val="16"/>
        </w:rPr>
        <w:t xml:space="preserve"> </w:t>
      </w:r>
      <w:r w:rsidRPr="00584DE4">
        <w:rPr>
          <w:color w:val="000000" w:themeColor="text1"/>
          <w:sz w:val="16"/>
          <w:szCs w:val="16"/>
        </w:rPr>
        <w:t>км на</w:t>
      </w:r>
      <w:r w:rsidR="00E62B39" w:rsidRPr="00584DE4">
        <w:rPr>
          <w:color w:val="000000" w:themeColor="text1"/>
          <w:sz w:val="16"/>
          <w:szCs w:val="16"/>
        </w:rPr>
        <w:t xml:space="preserve"> </w:t>
      </w:r>
      <w:r w:rsidRPr="00584DE4">
        <w:rPr>
          <w:color w:val="000000" w:themeColor="text1"/>
          <w:sz w:val="16"/>
          <w:szCs w:val="16"/>
        </w:rPr>
        <w:t>север от</w:t>
      </w:r>
      <w:r w:rsidR="00E62B39" w:rsidRPr="00584DE4">
        <w:rPr>
          <w:color w:val="000000" w:themeColor="text1"/>
          <w:sz w:val="16"/>
          <w:szCs w:val="16"/>
        </w:rPr>
        <w:t xml:space="preserve"> </w:t>
      </w:r>
      <w:r w:rsidRPr="00584DE4">
        <w:rPr>
          <w:color w:val="000000" w:themeColor="text1"/>
          <w:sz w:val="16"/>
          <w:szCs w:val="16"/>
        </w:rPr>
        <w:t>Красноярска). В</w:t>
      </w:r>
      <w:r w:rsidR="00E62B39" w:rsidRPr="00584DE4">
        <w:rPr>
          <w:color w:val="000000" w:themeColor="text1"/>
          <w:sz w:val="16"/>
          <w:szCs w:val="16"/>
        </w:rPr>
        <w:t xml:space="preserve"> </w:t>
      </w:r>
      <w:r w:rsidRPr="00584DE4">
        <w:rPr>
          <w:color w:val="000000" w:themeColor="text1"/>
          <w:sz w:val="16"/>
          <w:szCs w:val="16"/>
        </w:rPr>
        <w:t>выливании иприта приняли участие 10</w:t>
      </w:r>
      <w:r w:rsidR="00E62B39" w:rsidRPr="00584DE4">
        <w:rPr>
          <w:color w:val="000000" w:themeColor="text1"/>
          <w:sz w:val="16"/>
          <w:szCs w:val="16"/>
        </w:rPr>
        <w:t xml:space="preserve"> </w:t>
      </w:r>
      <w:r w:rsidRPr="00584DE4">
        <w:rPr>
          <w:color w:val="000000" w:themeColor="text1"/>
          <w:sz w:val="16"/>
          <w:szCs w:val="16"/>
        </w:rPr>
        <w:t>самолетов. Они взлетали с</w:t>
      </w:r>
      <w:r w:rsidR="00E62B39" w:rsidRPr="00584DE4">
        <w:rPr>
          <w:color w:val="000000" w:themeColor="text1"/>
          <w:sz w:val="16"/>
          <w:szCs w:val="16"/>
        </w:rPr>
        <w:t xml:space="preserve"> </w:t>
      </w:r>
      <w:r w:rsidRPr="00584DE4">
        <w:rPr>
          <w:color w:val="000000" w:themeColor="text1"/>
          <w:sz w:val="16"/>
          <w:szCs w:val="16"/>
        </w:rPr>
        <w:t>аэродрома в</w:t>
      </w:r>
      <w:r w:rsidR="00E62B39" w:rsidRPr="00584DE4">
        <w:rPr>
          <w:color w:val="000000" w:themeColor="text1"/>
          <w:sz w:val="16"/>
          <w:szCs w:val="16"/>
        </w:rPr>
        <w:t xml:space="preserve"> </w:t>
      </w:r>
      <w:r w:rsidRPr="00584DE4">
        <w:rPr>
          <w:color w:val="000000" w:themeColor="text1"/>
          <w:sz w:val="16"/>
          <w:szCs w:val="16"/>
        </w:rPr>
        <w:t>Красноярске и</w:t>
      </w:r>
      <w:r w:rsidR="00E62B39" w:rsidRPr="00584DE4">
        <w:rPr>
          <w:color w:val="000000" w:themeColor="text1"/>
          <w:sz w:val="16"/>
          <w:szCs w:val="16"/>
        </w:rPr>
        <w:t xml:space="preserve"> </w:t>
      </w:r>
      <w:r w:rsidRPr="00584DE4">
        <w:rPr>
          <w:color w:val="000000" w:themeColor="text1"/>
          <w:sz w:val="16"/>
          <w:szCs w:val="16"/>
        </w:rPr>
        <w:t>после выполнения боевой задачи приземлялись на</w:t>
      </w:r>
      <w:r w:rsidR="00E62B39" w:rsidRPr="00584DE4">
        <w:rPr>
          <w:color w:val="000000" w:themeColor="text1"/>
          <w:sz w:val="16"/>
          <w:szCs w:val="16"/>
        </w:rPr>
        <w:t xml:space="preserve"> </w:t>
      </w:r>
      <w:r w:rsidRPr="00584DE4">
        <w:rPr>
          <w:color w:val="000000" w:themeColor="text1"/>
          <w:sz w:val="16"/>
          <w:szCs w:val="16"/>
        </w:rPr>
        <w:t>аэродроме в</w:t>
      </w:r>
      <w:r w:rsidR="00E62B39" w:rsidRPr="00584DE4">
        <w:rPr>
          <w:color w:val="000000" w:themeColor="text1"/>
          <w:sz w:val="16"/>
          <w:szCs w:val="16"/>
        </w:rPr>
        <w:t xml:space="preserve"> </w:t>
      </w:r>
      <w:r w:rsidRPr="00584DE4">
        <w:rPr>
          <w:color w:val="000000" w:themeColor="text1"/>
          <w:sz w:val="16"/>
          <w:szCs w:val="16"/>
        </w:rPr>
        <w:t>Песчанке. Заправка ипритом происходила в</w:t>
      </w:r>
      <w:r w:rsidR="00E62B39" w:rsidRPr="00584DE4">
        <w:rPr>
          <w:color w:val="000000" w:themeColor="text1"/>
          <w:sz w:val="16"/>
          <w:szCs w:val="16"/>
        </w:rPr>
        <w:t xml:space="preserve"> </w:t>
      </w:r>
      <w:r w:rsidRPr="00584DE4">
        <w:rPr>
          <w:color w:val="000000" w:themeColor="text1"/>
          <w:sz w:val="16"/>
          <w:szCs w:val="16"/>
        </w:rPr>
        <w:t>Красноярске, дегазация</w:t>
      </w:r>
      <w:r w:rsidR="00E62B39" w:rsidRPr="00584DE4">
        <w:rPr>
          <w:color w:val="000000" w:themeColor="text1"/>
          <w:sz w:val="16"/>
          <w:szCs w:val="16"/>
        </w:rPr>
        <w:t xml:space="preserve"> </w:t>
      </w:r>
      <w:r w:rsidRPr="00584DE4">
        <w:rPr>
          <w:color w:val="000000" w:themeColor="text1"/>
          <w:sz w:val="16"/>
          <w:szCs w:val="16"/>
        </w:rPr>
        <w:t>— в</w:t>
      </w:r>
      <w:r w:rsidR="00E62B39" w:rsidRPr="00584DE4">
        <w:rPr>
          <w:color w:val="000000" w:themeColor="text1"/>
          <w:sz w:val="16"/>
          <w:szCs w:val="16"/>
        </w:rPr>
        <w:t xml:space="preserve"> </w:t>
      </w:r>
      <w:r w:rsidRPr="00584DE4">
        <w:rPr>
          <w:color w:val="000000" w:themeColor="text1"/>
          <w:sz w:val="16"/>
          <w:szCs w:val="16"/>
        </w:rPr>
        <w:t>Песчанке. При заправке ипритом два ВАПа потекли. Расстояние от</w:t>
      </w:r>
      <w:r w:rsidR="00E62B39" w:rsidRPr="00584DE4">
        <w:rPr>
          <w:color w:val="000000" w:themeColor="text1"/>
          <w:sz w:val="16"/>
          <w:szCs w:val="16"/>
        </w:rPr>
        <w:t xml:space="preserve"> </w:t>
      </w:r>
      <w:r w:rsidRPr="00584DE4">
        <w:rPr>
          <w:color w:val="000000" w:themeColor="text1"/>
          <w:sz w:val="16"/>
          <w:szCs w:val="16"/>
        </w:rPr>
        <w:t>авиационного полигона до</w:t>
      </w:r>
      <w:r w:rsidR="00E62B39" w:rsidRPr="00584DE4">
        <w:rPr>
          <w:color w:val="000000" w:themeColor="text1"/>
          <w:sz w:val="16"/>
          <w:szCs w:val="16"/>
        </w:rPr>
        <w:t xml:space="preserve"> </w:t>
      </w:r>
      <w:r w:rsidRPr="00584DE4">
        <w:rPr>
          <w:color w:val="000000" w:themeColor="text1"/>
          <w:sz w:val="16"/>
          <w:szCs w:val="16"/>
        </w:rPr>
        <w:t>ближайшего населенного пункта</w:t>
      </w:r>
      <w:r w:rsidR="00E62B39" w:rsidRPr="00584DE4">
        <w:rPr>
          <w:color w:val="000000" w:themeColor="text1"/>
          <w:sz w:val="16"/>
          <w:szCs w:val="16"/>
        </w:rPr>
        <w:t xml:space="preserve"> </w:t>
      </w:r>
      <w:r w:rsidRPr="00584DE4">
        <w:rPr>
          <w:color w:val="000000" w:themeColor="text1"/>
          <w:sz w:val="16"/>
          <w:szCs w:val="16"/>
        </w:rPr>
        <w:t>— 4</w:t>
      </w:r>
      <w:r w:rsidR="00E62B39" w:rsidRPr="00584DE4">
        <w:rPr>
          <w:color w:val="000000" w:themeColor="text1"/>
          <w:sz w:val="16"/>
          <w:szCs w:val="16"/>
        </w:rPr>
        <w:t xml:space="preserve"> </w:t>
      </w:r>
      <w:r w:rsidRPr="00584DE4">
        <w:rPr>
          <w:color w:val="000000" w:themeColor="text1"/>
          <w:sz w:val="16"/>
          <w:szCs w:val="16"/>
        </w:rPr>
        <w:t>км (17133).</w:t>
      </w:r>
    </w:p>
    <w:p w14:paraId="190DC2B0" w14:textId="77777777" w:rsidR="00A74214" w:rsidRPr="00584DE4" w:rsidRDefault="00A74214" w:rsidP="00584DE4">
      <w:pPr>
        <w:shd w:val="clear" w:color="auto" w:fill="FFFFFF"/>
        <w:jc w:val="both"/>
        <w:rPr>
          <w:color w:val="000000" w:themeColor="text1"/>
          <w:sz w:val="16"/>
          <w:szCs w:val="16"/>
        </w:rPr>
      </w:pPr>
    </w:p>
    <w:p w14:paraId="3FF28B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августа 1938 Начальник генерального штаба РККА в своей директиве №4/4/35273 обозначил список химизированных авиаполков. Очередной из времен-начальников ВоХимУ РККА полковник Мельников только для ВВС определил более трех десятков боевых химических веществ и смесей на основе. Ими в основном снаряжали выливные авиационные приборы, сферические ампулы и авиабомбы. Но и в этом случае специалисты НИИ-3 НКБ не остались в стороне, пополнив номенклатуру вооружения ракетными авиационно-химичсскими снарядами калибра 132 мм (11402).</w:t>
      </w:r>
    </w:p>
    <w:p w14:paraId="56E2F0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B28E9B9" w14:textId="26429EF6" w:rsidR="00A74214" w:rsidRPr="00584DE4" w:rsidRDefault="00A74214" w:rsidP="00584DE4">
      <w:pPr>
        <w:shd w:val="clear" w:color="auto" w:fill="FFFFFF"/>
        <w:jc w:val="both"/>
        <w:rPr>
          <w:color w:val="000000" w:themeColor="text1"/>
          <w:sz w:val="16"/>
          <w:szCs w:val="16"/>
        </w:rPr>
      </w:pPr>
      <w:r w:rsidRPr="00584DE4">
        <w:rPr>
          <w:bCs/>
          <w:iCs/>
          <w:color w:val="000000" w:themeColor="text1"/>
          <w:sz w:val="16"/>
          <w:szCs w:val="16"/>
        </w:rPr>
        <w:t>5</w:t>
      </w:r>
      <w:r w:rsidR="00E62B39" w:rsidRPr="00584DE4">
        <w:rPr>
          <w:bCs/>
          <w:iCs/>
          <w:color w:val="000000" w:themeColor="text1"/>
          <w:sz w:val="16"/>
          <w:szCs w:val="16"/>
        </w:rPr>
        <w:t xml:space="preserve"> </w:t>
      </w:r>
      <w:r w:rsidRPr="00584DE4">
        <w:rPr>
          <w:bCs/>
          <w:iCs/>
          <w:color w:val="000000" w:themeColor="text1"/>
          <w:sz w:val="16"/>
          <w:szCs w:val="16"/>
        </w:rPr>
        <w:t>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Директива начальника Генерального Штаба РККА о</w:t>
      </w:r>
      <w:r w:rsidR="00E62B39" w:rsidRPr="00584DE4">
        <w:rPr>
          <w:color w:val="000000" w:themeColor="text1"/>
          <w:sz w:val="16"/>
          <w:szCs w:val="16"/>
        </w:rPr>
        <w:t xml:space="preserve"> </w:t>
      </w:r>
      <w:r w:rsidRPr="00584DE4">
        <w:rPr>
          <w:color w:val="000000" w:themeColor="text1"/>
          <w:sz w:val="16"/>
          <w:szCs w:val="16"/>
        </w:rPr>
        <w:t>выделении ряда бомбардировочных и</w:t>
      </w:r>
      <w:r w:rsidR="00E62B39" w:rsidRPr="00584DE4">
        <w:rPr>
          <w:color w:val="000000" w:themeColor="text1"/>
          <w:sz w:val="16"/>
          <w:szCs w:val="16"/>
        </w:rPr>
        <w:t xml:space="preserve"> </w:t>
      </w:r>
      <w:r w:rsidRPr="00584DE4">
        <w:rPr>
          <w:color w:val="000000" w:themeColor="text1"/>
          <w:sz w:val="16"/>
          <w:szCs w:val="16"/>
        </w:rPr>
        <w:t>штурмовых авиационных полков для широкого применения химического оружия (выливания СОВ и</w:t>
      </w:r>
      <w:r w:rsidR="00E62B39" w:rsidRPr="00584DE4">
        <w:rPr>
          <w:color w:val="000000" w:themeColor="text1"/>
          <w:sz w:val="16"/>
          <w:szCs w:val="16"/>
        </w:rPr>
        <w:t xml:space="preserve"> </w:t>
      </w:r>
      <w:r w:rsidRPr="00584DE4">
        <w:rPr>
          <w:color w:val="000000" w:themeColor="text1"/>
          <w:sz w:val="16"/>
          <w:szCs w:val="16"/>
        </w:rPr>
        <w:t>НОВ из</w:t>
      </w:r>
      <w:r w:rsidR="00E62B39" w:rsidRPr="00584DE4">
        <w:rPr>
          <w:color w:val="000000" w:themeColor="text1"/>
          <w:sz w:val="16"/>
          <w:szCs w:val="16"/>
        </w:rPr>
        <w:t xml:space="preserve"> </w:t>
      </w:r>
      <w:r w:rsidRPr="00584DE4">
        <w:rPr>
          <w:color w:val="000000" w:themeColor="text1"/>
          <w:sz w:val="16"/>
          <w:szCs w:val="16"/>
        </w:rPr>
        <w:t>ВАПов, ампулометания и</w:t>
      </w:r>
      <w:r w:rsidR="00E62B39" w:rsidRPr="00584DE4">
        <w:rPr>
          <w:color w:val="000000" w:themeColor="text1"/>
          <w:sz w:val="16"/>
          <w:szCs w:val="16"/>
        </w:rPr>
        <w:t xml:space="preserve"> </w:t>
      </w:r>
      <w:r w:rsidRPr="00584DE4">
        <w:rPr>
          <w:color w:val="000000" w:themeColor="text1"/>
          <w:sz w:val="16"/>
          <w:szCs w:val="16"/>
        </w:rPr>
        <w:t>бомбометания авиационными химическими бомбами) (17133).</w:t>
      </w:r>
    </w:p>
    <w:p w14:paraId="4B9B49CE" w14:textId="77777777" w:rsidR="00A74214" w:rsidRPr="00584DE4" w:rsidRDefault="00A74214" w:rsidP="00584DE4">
      <w:pPr>
        <w:shd w:val="clear" w:color="auto" w:fill="FFFFFF"/>
        <w:jc w:val="both"/>
        <w:rPr>
          <w:color w:val="000000" w:themeColor="text1"/>
          <w:sz w:val="16"/>
          <w:szCs w:val="16"/>
        </w:rPr>
      </w:pPr>
    </w:p>
    <w:p w14:paraId="271567D6" w14:textId="77777777" w:rsidR="00710735" w:rsidRPr="00584DE4" w:rsidRDefault="00710735" w:rsidP="00584DE4">
      <w:pPr>
        <w:jc w:val="both"/>
        <w:rPr>
          <w:color w:val="000000" w:themeColor="text1"/>
          <w:sz w:val="16"/>
          <w:szCs w:val="16"/>
        </w:rPr>
      </w:pPr>
      <w:r w:rsidRPr="00584DE4">
        <w:rPr>
          <w:color w:val="000000" w:themeColor="text1"/>
          <w:sz w:val="16"/>
          <w:szCs w:val="16"/>
        </w:rPr>
        <w:lastRenderedPageBreak/>
        <w:t>5 августа 1928 г. в Тушино состоялся первый опытный полет девяти планерного воздушного поезда, буксируемого одним самолетом. Самолетом - буксировщиком TB-1 управлял летчик Леонтьев, планерами Г-9 управляли Ильченко, Каштанов, Киммельман, Романов, Кузьмин, Павлов, Федоров, Маркелов и Клепикова. «Поезд» был забуксирован на высоту 1000 м, откуда планеры продолжали самостоятельный (23370).</w:t>
      </w:r>
    </w:p>
    <w:p w14:paraId="7B3D3B87" w14:textId="77777777" w:rsidR="00710735" w:rsidRPr="00584DE4" w:rsidRDefault="00710735" w:rsidP="00584DE4">
      <w:pPr>
        <w:jc w:val="both"/>
        <w:rPr>
          <w:color w:val="000000" w:themeColor="text1"/>
          <w:sz w:val="16"/>
          <w:szCs w:val="16"/>
        </w:rPr>
      </w:pPr>
    </w:p>
    <w:p w14:paraId="327D899A" w14:textId="77777777" w:rsidR="00715DF5" w:rsidRPr="00584DE4" w:rsidRDefault="00715DF5"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5149E55" w14:textId="77777777" w:rsidR="00715DF5" w:rsidRPr="00584DE4" w:rsidRDefault="00715DF5" w:rsidP="00584DE4">
      <w:pPr>
        <w:numPr>
          <w:ilvl w:val="12"/>
          <w:numId w:val="0"/>
        </w:numPr>
        <w:autoSpaceDE w:val="0"/>
        <w:autoSpaceDN w:val="0"/>
        <w:adjustRightInd w:val="0"/>
        <w:jc w:val="both"/>
        <w:rPr>
          <w:iCs/>
          <w:color w:val="000000" w:themeColor="text1"/>
          <w:sz w:val="16"/>
          <w:szCs w:val="16"/>
        </w:rPr>
      </w:pPr>
    </w:p>
    <w:p w14:paraId="1D70FA06" w14:textId="77777777" w:rsidR="00715DF5" w:rsidRPr="00584DE4" w:rsidRDefault="00715DF5" w:rsidP="00584DE4">
      <w:pPr>
        <w:jc w:val="both"/>
        <w:rPr>
          <w:color w:val="000000" w:themeColor="text1"/>
          <w:sz w:val="16"/>
          <w:szCs w:val="16"/>
        </w:rPr>
      </w:pPr>
      <w:r w:rsidRPr="00584DE4">
        <w:rPr>
          <w:color w:val="000000" w:themeColor="text1"/>
          <w:sz w:val="16"/>
          <w:szCs w:val="16"/>
        </w:rPr>
        <w:t>5 августа 1938 опросом членов ПБ</w:t>
      </w:r>
    </w:p>
    <w:p w14:paraId="12347C4B" w14:textId="77777777" w:rsidR="00715DF5" w:rsidRPr="00584DE4" w:rsidRDefault="00715DF5" w:rsidP="00584DE4">
      <w:pPr>
        <w:jc w:val="both"/>
        <w:rPr>
          <w:color w:val="000000" w:themeColor="text1"/>
          <w:sz w:val="16"/>
          <w:szCs w:val="16"/>
        </w:rPr>
      </w:pPr>
      <w:r w:rsidRPr="00584DE4">
        <w:rPr>
          <w:color w:val="000000" w:themeColor="text1"/>
          <w:sz w:val="16"/>
          <w:szCs w:val="16"/>
        </w:rPr>
        <w:t>67.- Вопрос К.О,</w:t>
      </w:r>
    </w:p>
    <w:p w14:paraId="029100FF" w14:textId="77777777" w:rsidR="00715DF5" w:rsidRPr="00584DE4" w:rsidRDefault="00715DF5" w:rsidP="00584DE4">
      <w:pPr>
        <w:jc w:val="both"/>
        <w:rPr>
          <w:color w:val="000000" w:themeColor="text1"/>
          <w:sz w:val="16"/>
          <w:szCs w:val="16"/>
        </w:rPr>
      </w:pPr>
      <w:r w:rsidRPr="00584DE4">
        <w:rPr>
          <w:color w:val="000000" w:themeColor="text1"/>
          <w:sz w:val="16"/>
          <w:szCs w:val="16"/>
        </w:rPr>
        <w:t>Утвердить следующее решение К.О.:</w:t>
      </w:r>
    </w:p>
    <w:p w14:paraId="0FDFEF83" w14:textId="77777777" w:rsidR="00715DF5" w:rsidRPr="00584DE4" w:rsidRDefault="00715DF5" w:rsidP="00584DE4">
      <w:pPr>
        <w:jc w:val="both"/>
        <w:rPr>
          <w:color w:val="000000" w:themeColor="text1"/>
          <w:sz w:val="16"/>
          <w:szCs w:val="16"/>
        </w:rPr>
      </w:pPr>
      <w:r w:rsidRPr="00584DE4">
        <w:rPr>
          <w:color w:val="000000" w:themeColor="text1"/>
          <w:sz w:val="16"/>
          <w:szCs w:val="16"/>
        </w:rPr>
        <w:t>О мероприятиях по производству корабельной брони для судов НКВМФлота,</w:t>
      </w:r>
    </w:p>
    <w:p w14:paraId="1CF422E6" w14:textId="77777777" w:rsidR="00715DF5" w:rsidRPr="00584DE4" w:rsidRDefault="00715DF5" w:rsidP="00584DE4">
      <w:pPr>
        <w:jc w:val="both"/>
        <w:rPr>
          <w:color w:val="000000" w:themeColor="text1"/>
          <w:sz w:val="16"/>
          <w:szCs w:val="16"/>
        </w:rPr>
      </w:pPr>
      <w:r w:rsidRPr="00584DE4">
        <w:rPr>
          <w:color w:val="000000" w:themeColor="text1"/>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5CEBA5C6" w14:textId="77777777" w:rsidR="00715DF5" w:rsidRPr="00584DE4" w:rsidRDefault="00715DF5" w:rsidP="00584DE4">
      <w:pPr>
        <w:jc w:val="both"/>
        <w:rPr>
          <w:color w:val="000000" w:themeColor="text1"/>
          <w:sz w:val="16"/>
          <w:szCs w:val="16"/>
        </w:rPr>
      </w:pPr>
      <w:r w:rsidRPr="00584DE4">
        <w:rPr>
          <w:color w:val="000000" w:themeColor="text1"/>
          <w:sz w:val="16"/>
          <w:szCs w:val="16"/>
        </w:rPr>
        <w:t>б) Выделить из резервного фонда СНК СССР 7-му Глав</w:t>
      </w:r>
      <w:r w:rsidRPr="00584DE4">
        <w:rPr>
          <w:color w:val="000000" w:themeColor="text1"/>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584DE4">
        <w:rPr>
          <w:color w:val="000000" w:themeColor="text1"/>
          <w:sz w:val="16"/>
          <w:szCs w:val="16"/>
        </w:rPr>
        <w:softHyphen/>
        <w:t>польскому заводу им. Ильича - 500 тыс .рублей и Ижорскому заводу - 400 тыс. рублей.</w:t>
      </w:r>
    </w:p>
    <w:p w14:paraId="57437D10" w14:textId="77777777" w:rsidR="00715DF5" w:rsidRPr="00584DE4" w:rsidRDefault="00715DF5"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w:t>
      </w:r>
    </w:p>
    <w:p w14:paraId="5321AA60" w14:textId="77777777" w:rsidR="00715DF5" w:rsidRPr="00584DE4" w:rsidRDefault="00715DF5"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4D91FD5D" w14:textId="77777777" w:rsidR="00715DF5" w:rsidRPr="00584DE4" w:rsidRDefault="00715DF5" w:rsidP="00584DE4">
      <w:pPr>
        <w:jc w:val="both"/>
        <w:rPr>
          <w:color w:val="000000" w:themeColor="text1"/>
          <w:sz w:val="16"/>
          <w:szCs w:val="16"/>
        </w:rPr>
      </w:pPr>
    </w:p>
    <w:p w14:paraId="1F6B376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F3872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639923" w14:textId="77777777" w:rsidR="00E62B39" w:rsidRPr="00584DE4" w:rsidRDefault="00E62B39" w:rsidP="00584DE4">
      <w:pPr>
        <w:jc w:val="both"/>
        <w:rPr>
          <w:color w:val="000000" w:themeColor="text1"/>
          <w:sz w:val="16"/>
          <w:szCs w:val="16"/>
        </w:rPr>
      </w:pPr>
      <w:r w:rsidRPr="00584DE4">
        <w:rPr>
          <w:color w:val="000000" w:themeColor="text1"/>
          <w:sz w:val="16"/>
          <w:szCs w:val="16"/>
        </w:rPr>
        <w:t>5 августа 1938 г. В 19.20 начался воздуш</w:t>
      </w:r>
      <w:r w:rsidRPr="00584DE4">
        <w:rPr>
          <w:color w:val="000000" w:themeColor="text1"/>
          <w:sz w:val="16"/>
          <w:szCs w:val="16"/>
        </w:rPr>
        <w:softHyphen/>
        <w:t>ный бой 22 И-15 и 19 И-16 с 10 Bf.109 и 15 «Фиатами». По дневнику боевых действий, бой был безрезультатным, по другим доку</w:t>
      </w:r>
      <w:r w:rsidRPr="00584DE4">
        <w:rPr>
          <w:color w:val="000000" w:themeColor="text1"/>
          <w:sz w:val="16"/>
          <w:szCs w:val="16"/>
        </w:rPr>
        <w:softHyphen/>
        <w:t>ментам республиканскими летчиками был сбит один Bf.109. Немецкая сторона потерю не подтверждает (23394).</w:t>
      </w:r>
    </w:p>
    <w:p w14:paraId="5BF6B053" w14:textId="77777777" w:rsidR="00E62B39" w:rsidRPr="00584DE4" w:rsidRDefault="00E62B39" w:rsidP="00584DE4">
      <w:pPr>
        <w:jc w:val="both"/>
        <w:rPr>
          <w:color w:val="000000" w:themeColor="text1"/>
          <w:sz w:val="16"/>
          <w:szCs w:val="16"/>
        </w:rPr>
      </w:pPr>
      <w:r w:rsidRPr="00584DE4">
        <w:rPr>
          <w:color w:val="000000" w:themeColor="text1"/>
          <w:sz w:val="16"/>
          <w:szCs w:val="16"/>
        </w:rPr>
        <w:t>В самом начале августа 1938 был произведен первый полет самолета “Иванов” конструкции Сухого с М-62 с новый мотором (23345).</w:t>
      </w:r>
    </w:p>
    <w:p w14:paraId="21D74D7A" w14:textId="77777777" w:rsidR="00E62B39" w:rsidRPr="00584DE4" w:rsidRDefault="00E62B39" w:rsidP="00584DE4">
      <w:pPr>
        <w:jc w:val="both"/>
        <w:rPr>
          <w:color w:val="000000" w:themeColor="text1"/>
          <w:sz w:val="16"/>
          <w:szCs w:val="16"/>
        </w:rPr>
      </w:pPr>
    </w:p>
    <w:p w14:paraId="6388F3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Нач. Генштаба РККА в директиве № 4/4/35273 обозначил “Список авиаполков для широкого применения химического оружия” (7453, 481).</w:t>
      </w:r>
    </w:p>
    <w:p w14:paraId="180147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0E78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г. Начальник Генерального штаба РККА в своей директиве № 4/4/35273 обозначил “Список авиаполков для широкого применения химического оружия”, или, как их тогда именовали -“химизированных авиаполков”. А начальник Военно-химического управления РККА полковник (!) Мельников только для ВВС определил более трех десятков боевых химических веществ и смесей на их основе. В авиации ими снаряжали вы-ливные приборы, ампулы и авиабомбы.</w:t>
      </w:r>
    </w:p>
    <w:p w14:paraId="3A3D8F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Снаряжание химических авиабомб малых калибров (до 25 кг) было налажено на Сталиногорском комбинате с производственной мощностью в полмиллиона штук в год. К 1939 г. планировали построить аналогичный комбинат и в Кемерово. Наиболее крупным снаряжательным заводом для боеприпасов этого класса считался завод № 102 - там заливали стойкие и нестойкие 0В в авиабомбы всех калибров, а также изготавливали и устанавливали разрывные заряды для ХАБ. В ходе испытаний и учений химические авиационные боеприпасы снаряжали имитационными жидкостями, соответствующими боевым 0В по массе. На траве и листьях деревьев эти голубоватые растворы оставляли Довольно контрастные пятна (7453).</w:t>
      </w:r>
    </w:p>
    <w:p w14:paraId="66C6E1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C0B96C" w14:textId="2CB4A2A7" w:rsidR="00047B45" w:rsidRPr="00584DE4" w:rsidRDefault="00047B45" w:rsidP="00584DE4">
      <w:pPr>
        <w:jc w:val="both"/>
        <w:rPr>
          <w:color w:val="000000" w:themeColor="text1"/>
          <w:sz w:val="16"/>
          <w:szCs w:val="16"/>
        </w:rPr>
      </w:pPr>
      <w:r w:rsidRPr="00584DE4">
        <w:rPr>
          <w:color w:val="000000" w:themeColor="text1"/>
          <w:sz w:val="16"/>
          <w:szCs w:val="16"/>
        </w:rPr>
        <w:t>5</w:t>
      </w:r>
      <w:r w:rsidR="00B53540">
        <w:rPr>
          <w:color w:val="000000" w:themeColor="text1"/>
          <w:sz w:val="16"/>
          <w:szCs w:val="16"/>
        </w:rPr>
        <w:t xml:space="preserve"> </w:t>
      </w:r>
      <w:r w:rsidRPr="00584DE4">
        <w:rPr>
          <w:color w:val="000000" w:themeColor="text1"/>
          <w:sz w:val="16"/>
          <w:szCs w:val="16"/>
        </w:rPr>
        <w:t>августа</w:t>
      </w:r>
      <w:r w:rsidR="00040E9F">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была сформулирована и одобрена новая военная доктрина СССР. Взамен "малой крови и могучего удара" – "победа любой ценой". Хасанские события стали ее первой проверкой на практике.</w:t>
      </w:r>
    </w:p>
    <w:p w14:paraId="5A96621D" w14:textId="77777777" w:rsidR="00047B45" w:rsidRPr="00584DE4" w:rsidRDefault="00047B45" w:rsidP="00584DE4">
      <w:pPr>
        <w:jc w:val="both"/>
        <w:rPr>
          <w:color w:val="000000" w:themeColor="text1"/>
          <w:sz w:val="16"/>
          <w:szCs w:val="16"/>
        </w:rPr>
      </w:pPr>
      <w:r w:rsidRPr="00584DE4">
        <w:rPr>
          <w:color w:val="000000" w:themeColor="text1"/>
          <w:sz w:val="16"/>
          <w:szCs w:val="16"/>
        </w:rPr>
        <w:t>В тот же день Народный комиссар обороны СССР маршал Ворошилов направил Блюхеру и Штерну директиву – выбить японские войска с высоты Заозерной, используя фланги. То есть войскам Дальневосточного фронта разрешалось в предстоящей наступательной операции перейти государственную границу. И, соответственно, вторгнуться на территорию сопредельного государства Маньчжоу-Го.</w:t>
      </w:r>
    </w:p>
    <w:p w14:paraId="563ED25E" w14:textId="77777777" w:rsidR="00047B45" w:rsidRPr="00584DE4" w:rsidRDefault="00047B45" w:rsidP="00584DE4">
      <w:pPr>
        <w:jc w:val="both"/>
        <w:rPr>
          <w:color w:val="000000" w:themeColor="text1"/>
          <w:sz w:val="16"/>
          <w:szCs w:val="16"/>
        </w:rPr>
      </w:pPr>
      <w:r w:rsidRPr="00584DE4">
        <w:rPr>
          <w:color w:val="000000" w:themeColor="text1"/>
          <w:sz w:val="16"/>
          <w:szCs w:val="16"/>
        </w:rPr>
        <w:t>Генеральное наступление в районе высот Безымянной и Заозерной советское командование назначило на 6 августа (день 9-й годовщины ОКДВА). Предусматривалось провести артподготовку силами трех артиллерийских полков, а также поддерживать и прикрывать наземные части с воздуха. Осуществление операции требовало, во-первых, тройного превосходства в численности нашей наступающей пехоты и средств подавления; во-вторых, – внезапной и одновременной атаки. Необходимо было определить наименее защищенные участки укрепленной полосы и овладеть ею по возможности обходным маневром, а не в лоб.</w:t>
      </w:r>
    </w:p>
    <w:p w14:paraId="43194633" w14:textId="77777777" w:rsidR="00047B45" w:rsidRPr="00584DE4" w:rsidRDefault="00047B45" w:rsidP="00584DE4">
      <w:pPr>
        <w:jc w:val="both"/>
        <w:rPr>
          <w:color w:val="000000" w:themeColor="text1"/>
          <w:sz w:val="16"/>
          <w:szCs w:val="16"/>
        </w:rPr>
      </w:pPr>
      <w:r w:rsidRPr="00584DE4">
        <w:rPr>
          <w:color w:val="000000" w:themeColor="text1"/>
          <w:sz w:val="16"/>
          <w:szCs w:val="16"/>
        </w:rPr>
        <w:t>Сложность заключалась в том, что в ликвидации японской авантюры фактически участвовали только 2 стрелковые дивизии – 40-я и 32-я и поддерживающие их танки и САУ. За счет 6 полков этих дивизий нужно было выделить также силы для обеспечения обоих открытых флангов.</w:t>
      </w:r>
    </w:p>
    <w:p w14:paraId="3BA6FB81" w14:textId="77777777" w:rsidR="00047B45" w:rsidRPr="00584DE4" w:rsidRDefault="00047B45" w:rsidP="00584DE4">
      <w:pPr>
        <w:jc w:val="both"/>
        <w:rPr>
          <w:color w:val="000000" w:themeColor="text1"/>
          <w:sz w:val="16"/>
          <w:szCs w:val="16"/>
        </w:rPr>
      </w:pPr>
      <w:r w:rsidRPr="00584DE4">
        <w:rPr>
          <w:color w:val="000000" w:themeColor="text1"/>
          <w:sz w:val="16"/>
          <w:szCs w:val="16"/>
        </w:rPr>
        <w:t>Боевой приказ командира 40-й стрелковой дивизии полковника В. Базарова, которая сражалась на озере Хасан с первого до последнего дня, был отдан полкам утром 6 августа Он гласил: "…40-я стрелковая дивизия, атакуя японо-маньчжур…, имеет основной задачей уничтожить противника совместно с 32-й стрелковой дивизией в районе Заозерной, овладеть и прочно закрепить за собой высоту Заозерную…" (17353).</w:t>
      </w:r>
    </w:p>
    <w:p w14:paraId="100B49B3" w14:textId="77777777" w:rsidR="00047B45" w:rsidRPr="00584DE4" w:rsidRDefault="00047B45" w:rsidP="00584DE4">
      <w:pPr>
        <w:shd w:val="clear" w:color="auto" w:fill="FFFFFF"/>
        <w:autoSpaceDE w:val="0"/>
        <w:autoSpaceDN w:val="0"/>
        <w:adjustRightInd w:val="0"/>
        <w:jc w:val="both"/>
        <w:rPr>
          <w:color w:val="000000" w:themeColor="text1"/>
          <w:sz w:val="16"/>
          <w:szCs w:val="16"/>
        </w:rPr>
      </w:pPr>
    </w:p>
    <w:p w14:paraId="1C171698"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CCA9265"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425F09FA"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530E9B21" w14:textId="17FAE581" w:rsidR="00047B45" w:rsidRPr="00584DE4" w:rsidRDefault="00047B45" w:rsidP="00584DE4">
      <w:pPr>
        <w:jc w:val="both"/>
        <w:rPr>
          <w:bCs/>
          <w:color w:val="000000" w:themeColor="text1"/>
          <w:sz w:val="16"/>
          <w:szCs w:val="16"/>
        </w:rPr>
      </w:pPr>
      <w:r w:rsidRPr="00584DE4">
        <w:rPr>
          <w:bCs/>
          <w:color w:val="000000" w:themeColor="text1"/>
          <w:sz w:val="16"/>
          <w:szCs w:val="16"/>
        </w:rPr>
        <w:t>«Авиация бомбила зверски…</w:t>
      </w:r>
      <w:r w:rsidR="00E62B39" w:rsidRPr="00584DE4">
        <w:rPr>
          <w:bCs/>
          <w:color w:val="000000" w:themeColor="text1"/>
          <w:sz w:val="16"/>
          <w:szCs w:val="16"/>
        </w:rPr>
        <w:t xml:space="preserve"> </w:t>
      </w:r>
      <w:r w:rsidRPr="00584DE4">
        <w:rPr>
          <w:bCs/>
          <w:color w:val="000000" w:themeColor="text1"/>
          <w:sz w:val="16"/>
          <w:szCs w:val="16"/>
        </w:rPr>
        <w:t>— докладывал членам Политбюро Г.М. Штерн.</w:t>
      </w:r>
      <w:r w:rsidR="00E62B39" w:rsidRPr="00584DE4">
        <w:rPr>
          <w:bCs/>
          <w:color w:val="000000" w:themeColor="text1"/>
          <w:sz w:val="16"/>
          <w:szCs w:val="16"/>
        </w:rPr>
        <w:t xml:space="preserve"> </w:t>
      </w:r>
      <w:r w:rsidRPr="00584DE4">
        <w:rPr>
          <w:bCs/>
          <w:color w:val="000000" w:themeColor="text1"/>
          <w:sz w:val="16"/>
          <w:szCs w:val="16"/>
        </w:rPr>
        <w:t>— Смотреть было жутко».</w:t>
      </w:r>
    </w:p>
    <w:p w14:paraId="72621C9F"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В общем, нашим всем понравилось:</w:t>
      </w:r>
    </w:p>
    <w:p w14:paraId="38F10596" w14:textId="3724DCE6" w:rsidR="00047B45" w:rsidRPr="00584DE4" w:rsidRDefault="00047B45" w:rsidP="00584DE4">
      <w:pPr>
        <w:jc w:val="both"/>
        <w:rPr>
          <w:bCs/>
          <w:color w:val="000000" w:themeColor="text1"/>
          <w:sz w:val="16"/>
          <w:szCs w:val="16"/>
        </w:rPr>
      </w:pPr>
      <w:r w:rsidRPr="00584DE4">
        <w:rPr>
          <w:bCs/>
          <w:color w:val="000000" w:themeColor="text1"/>
          <w:sz w:val="16"/>
          <w:szCs w:val="16"/>
        </w:rPr>
        <w:t>«Высота Заозерная после разрыва 1000</w:t>
      </w:r>
      <w:r w:rsidR="00E62B39" w:rsidRPr="00584DE4">
        <w:rPr>
          <w:bCs/>
          <w:color w:val="000000" w:themeColor="text1"/>
          <w:sz w:val="16"/>
          <w:szCs w:val="16"/>
        </w:rPr>
        <w:t xml:space="preserve"> </w:t>
      </w:r>
      <w:r w:rsidRPr="00584DE4">
        <w:rPr>
          <w:bCs/>
          <w:color w:val="000000" w:themeColor="text1"/>
          <w:sz w:val="16"/>
          <w:szCs w:val="16"/>
        </w:rPr>
        <w:t>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w:t>
      </w:r>
      <w:r w:rsidR="00E62B39" w:rsidRPr="00584DE4">
        <w:rPr>
          <w:bCs/>
          <w:color w:val="000000" w:themeColor="text1"/>
          <w:sz w:val="16"/>
          <w:szCs w:val="16"/>
        </w:rPr>
        <w:t xml:space="preserve"> </w:t>
      </w:r>
      <w:r w:rsidRPr="00584DE4">
        <w:rPr>
          <w:bCs/>
          <w:color w:val="000000" w:themeColor="text1"/>
          <w:sz w:val="16"/>
          <w:szCs w:val="16"/>
        </w:rPr>
        <w:t>% из строя.</w:t>
      </w:r>
    </w:p>
    <w:p w14:paraId="11700EDB"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12F6A65A"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1B58866A"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Начался общий штурм.</w:t>
      </w:r>
    </w:p>
    <w:p w14:paraId="2E29616F"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048B9966" w14:textId="77777777" w:rsidR="00047B45" w:rsidRPr="00584DE4" w:rsidRDefault="00047B45" w:rsidP="00584DE4">
      <w:pPr>
        <w:jc w:val="both"/>
        <w:rPr>
          <w:bCs/>
          <w:color w:val="000000" w:themeColor="text1"/>
          <w:sz w:val="16"/>
          <w:szCs w:val="16"/>
        </w:rPr>
      </w:pPr>
      <w:r w:rsidRPr="00584DE4">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7A8888C3" w14:textId="77777777" w:rsidR="00047B45" w:rsidRPr="00584DE4" w:rsidRDefault="00047B45" w:rsidP="00584DE4">
      <w:pPr>
        <w:jc w:val="both"/>
        <w:rPr>
          <w:color w:val="000000" w:themeColor="text1"/>
          <w:sz w:val="16"/>
          <w:szCs w:val="16"/>
        </w:rPr>
      </w:pPr>
    </w:p>
    <w:p w14:paraId="62F38F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августа 1938 находившаяся в районе залива Америка подводная лодка Тихооке</w:t>
      </w:r>
      <w:r w:rsidRPr="00584DE4">
        <w:rPr>
          <w:color w:val="000000" w:themeColor="text1"/>
          <w:sz w:val="16"/>
          <w:szCs w:val="16"/>
        </w:rPr>
        <w:softHyphen/>
        <w:t>анского флота сообщила по радио, что на Владивосток идут 98 японских бомбардиров</w:t>
      </w:r>
      <w:r w:rsidRPr="00584DE4">
        <w:rPr>
          <w:color w:val="000000" w:themeColor="text1"/>
          <w:sz w:val="16"/>
          <w:szCs w:val="16"/>
        </w:rPr>
        <w:softHyphen/>
        <w:t>щиков. Не 90, не 100, а точно 98! В районе города прозвучал сигнал тревоги на зенит</w:t>
      </w:r>
      <w:r w:rsidRPr="00584DE4">
        <w:rPr>
          <w:color w:val="000000" w:themeColor="text1"/>
          <w:sz w:val="16"/>
          <w:szCs w:val="16"/>
        </w:rPr>
        <w:softHyphen/>
        <w:t>ных батареях, в воздух подняли около 50 истребителей, однако воздушную тревогу в самом городе пока не объявляли. Но на аэродроме ВВС флота в Воздвиженке комен</w:t>
      </w:r>
      <w:r w:rsidRPr="00584DE4">
        <w:rPr>
          <w:color w:val="000000" w:themeColor="text1"/>
          <w:sz w:val="16"/>
          <w:szCs w:val="16"/>
        </w:rPr>
        <w:softHyphen/>
        <w:t>дант включил сирену. В военном городке началась паника: «...Услышав сигналы тре</w:t>
      </w:r>
      <w:r w:rsidRPr="00584DE4">
        <w:rPr>
          <w:color w:val="000000" w:themeColor="text1"/>
          <w:sz w:val="16"/>
          <w:szCs w:val="16"/>
        </w:rPr>
        <w:softHyphen/>
        <w:t>воги, все семьи, захватывая ребятишек и имущество, в беспорядке с криками стали бежать из домов куда попало».</w:t>
      </w:r>
    </w:p>
    <w:p w14:paraId="34C9D3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Никаких японских бомбардировщиков истребители так и не нашли. Что там привиде</w:t>
      </w:r>
      <w:r w:rsidRPr="00584DE4">
        <w:rPr>
          <w:color w:val="000000" w:themeColor="text1"/>
          <w:sz w:val="16"/>
          <w:szCs w:val="16"/>
        </w:rPr>
        <w:softHyphen/>
        <w:t>лось подводникам, до сих пор остается неизвестным (11696).</w:t>
      </w:r>
    </w:p>
    <w:p w14:paraId="3DC48B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824D273"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 xml:space="preserve">5 августа 1938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w:t>
      </w:r>
      <w:r w:rsidRPr="00584DE4">
        <w:rPr>
          <w:bCs/>
          <w:color w:val="000000" w:themeColor="text1"/>
          <w:sz w:val="16"/>
          <w:szCs w:val="16"/>
        </w:rPr>
        <w:lastRenderedPageBreak/>
        <w:t>«…услышав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19776E4" w14:textId="77777777" w:rsidR="00715DF5" w:rsidRPr="00584DE4" w:rsidRDefault="00715DF5" w:rsidP="00584DE4">
      <w:pPr>
        <w:numPr>
          <w:ilvl w:val="12"/>
          <w:numId w:val="0"/>
        </w:numPr>
        <w:autoSpaceDE w:val="0"/>
        <w:autoSpaceDN w:val="0"/>
        <w:adjustRightInd w:val="0"/>
        <w:jc w:val="both"/>
        <w:rPr>
          <w:i/>
          <w:iCs/>
          <w:color w:val="000000" w:themeColor="text1"/>
          <w:sz w:val="16"/>
          <w:szCs w:val="16"/>
        </w:rPr>
      </w:pPr>
    </w:p>
    <w:p w14:paraId="16382AC9" w14:textId="3F2D1DBD" w:rsidR="00B553FC" w:rsidRPr="00584DE4" w:rsidRDefault="00B553FC" w:rsidP="00B553FC">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584DE4">
        <w:rPr>
          <w:i/>
          <w:iCs/>
          <w:color w:val="000000" w:themeColor="text1"/>
          <w:sz w:val="16"/>
          <w:szCs w:val="16"/>
        </w:rPr>
        <w:t>:</w:t>
      </w:r>
    </w:p>
    <w:p w14:paraId="03CE27AE" w14:textId="77777777" w:rsidR="00B553FC" w:rsidRPr="00584DE4" w:rsidRDefault="00B553FC" w:rsidP="00B553FC">
      <w:pPr>
        <w:numPr>
          <w:ilvl w:val="12"/>
          <w:numId w:val="0"/>
        </w:numPr>
        <w:autoSpaceDE w:val="0"/>
        <w:autoSpaceDN w:val="0"/>
        <w:adjustRightInd w:val="0"/>
        <w:jc w:val="both"/>
        <w:rPr>
          <w:iCs/>
          <w:color w:val="000000" w:themeColor="text1"/>
          <w:sz w:val="16"/>
          <w:szCs w:val="16"/>
        </w:rPr>
      </w:pPr>
    </w:p>
    <w:p w14:paraId="05D9019D"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 5 августа 1938 г. чехословацкая авиация располагала шестью десятками совре</w:t>
      </w:r>
      <w:r w:rsidRPr="006851B7">
        <w:rPr>
          <w:rStyle w:val="aff0"/>
          <w:rFonts w:ascii="Times New Roman" w:hAnsi="Times New Roman" w:cs="Times New Roman"/>
          <w:color w:val="0070C0"/>
          <w:spacing w:val="0"/>
          <w:sz w:val="16"/>
          <w:szCs w:val="16"/>
        </w:rPr>
        <w:softHyphen/>
        <w:t>менных бомбардировщиков СБ. Самым мощным соединением был б-ой авиаполк, насчитывавший шесть боевых эскадрилий по восемь В-71 в каждой. Такое со</w:t>
      </w:r>
      <w:r w:rsidRPr="006851B7">
        <w:rPr>
          <w:rStyle w:val="aff0"/>
          <w:rFonts w:ascii="Times New Roman" w:hAnsi="Times New Roman" w:cs="Times New Roman"/>
          <w:color w:val="0070C0"/>
          <w:spacing w:val="0"/>
          <w:sz w:val="16"/>
          <w:szCs w:val="16"/>
        </w:rPr>
        <w:softHyphen/>
        <w:t>отношение сохранялось и на момент мюнхенского кризиса.</w:t>
      </w:r>
    </w:p>
    <w:p w14:paraId="711F9A81"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Учитывая, что общее число боевых самолетов первой линии составляло 566 единиц, процент советских самолетов в ударной их части был достаточно высоким, тем более - их качественные характеристики для этой группы (</w:t>
      </w:r>
      <w:r w:rsidRPr="006851B7">
        <w:rPr>
          <w:rStyle w:val="aff4"/>
          <w:rFonts w:ascii="Times New Roman" w:hAnsi="Times New Roman" w:cs="Times New Roman"/>
          <w:color w:val="0070C0"/>
          <w:sz w:val="16"/>
          <w:szCs w:val="16"/>
        </w:rPr>
        <w:t>Encyklopedia</w:t>
      </w:r>
      <w:r w:rsidRPr="00B553FC">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lotnictwa</w:t>
      </w:r>
      <w:r w:rsidRPr="00B553FC">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wojskowego</w:t>
      </w:r>
      <w:r w:rsidRPr="00B553FC">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T</w:t>
      </w:r>
      <w:r w:rsidRPr="00B553FC">
        <w:rPr>
          <w:rStyle w:val="aff4"/>
          <w:rFonts w:ascii="Times New Roman" w:hAnsi="Times New Roman" w:cs="Times New Roman"/>
          <w:color w:val="0070C0"/>
          <w:sz w:val="16"/>
          <w:szCs w:val="16"/>
          <w:lang w:val="ru-RU"/>
        </w:rPr>
        <w:t xml:space="preserve">. 5. </w:t>
      </w:r>
      <w:r w:rsidRPr="006851B7">
        <w:rPr>
          <w:rStyle w:val="aff4"/>
          <w:rFonts w:ascii="Times New Roman" w:hAnsi="Times New Roman" w:cs="Times New Roman"/>
          <w:color w:val="0070C0"/>
          <w:sz w:val="16"/>
          <w:szCs w:val="16"/>
        </w:rPr>
        <w:t>Warszawa</w:t>
      </w:r>
      <w:r w:rsidRPr="00B553FC">
        <w:rPr>
          <w:rStyle w:val="aff4"/>
          <w:rFonts w:ascii="Times New Roman" w:hAnsi="Times New Roman" w:cs="Times New Roman"/>
          <w:color w:val="0070C0"/>
          <w:sz w:val="16"/>
          <w:szCs w:val="16"/>
          <w:lang w:val="ru-RU"/>
        </w:rPr>
        <w:t xml:space="preserve">, 1994. </w:t>
      </w:r>
      <w:r w:rsidRPr="006851B7">
        <w:rPr>
          <w:rStyle w:val="aff4"/>
          <w:rFonts w:ascii="Times New Roman" w:hAnsi="Times New Roman" w:cs="Times New Roman"/>
          <w:color w:val="0070C0"/>
          <w:sz w:val="16"/>
          <w:szCs w:val="16"/>
        </w:rPr>
        <w:t>S</w:t>
      </w:r>
      <w:r w:rsidRPr="00B553FC">
        <w:rPr>
          <w:rStyle w:val="aff4"/>
          <w:rFonts w:ascii="Times New Roman" w:hAnsi="Times New Roman" w:cs="Times New Roman"/>
          <w:color w:val="0070C0"/>
          <w:sz w:val="16"/>
          <w:szCs w:val="16"/>
          <w:lang w:val="ru-RU"/>
        </w:rPr>
        <w:t>. 77.</w:t>
      </w:r>
      <w:r w:rsidRPr="006851B7">
        <w:rPr>
          <w:rStyle w:val="aff0"/>
          <w:rFonts w:ascii="Times New Roman" w:hAnsi="Times New Roman" w:cs="Times New Roman"/>
          <w:color w:val="0070C0"/>
          <w:spacing w:val="0"/>
          <w:sz w:val="16"/>
          <w:szCs w:val="16"/>
        </w:rPr>
        <w:t>).</w:t>
      </w:r>
    </w:p>
    <w:p w14:paraId="64774916" w14:textId="77777777" w:rsidR="00B553FC" w:rsidRPr="006851B7" w:rsidRDefault="00B553FC" w:rsidP="00B553FC">
      <w:pPr>
        <w:jc w:val="both"/>
        <w:rPr>
          <w:color w:val="0070C0"/>
          <w:sz w:val="16"/>
          <w:szCs w:val="16"/>
        </w:rPr>
      </w:pPr>
      <w:r w:rsidRPr="006851B7">
        <w:rPr>
          <w:rStyle w:val="aff0"/>
          <w:rFonts w:ascii="Times New Roman" w:hAnsi="Times New Roman" w:cs="Times New Roman"/>
          <w:color w:val="0070C0"/>
          <w:spacing w:val="0"/>
          <w:sz w:val="16"/>
          <w:szCs w:val="16"/>
        </w:rPr>
        <w:t>В кризисные дни осени 1938 г. именно машины советского производства и могли бы сыграть свою роль в случае военных действий, поскольку чешская авиапро</w:t>
      </w:r>
      <w:r w:rsidRPr="006851B7">
        <w:rPr>
          <w:rStyle w:val="aff0"/>
          <w:rFonts w:ascii="Times New Roman" w:hAnsi="Times New Roman" w:cs="Times New Roman"/>
          <w:color w:val="0070C0"/>
          <w:spacing w:val="0"/>
          <w:sz w:val="16"/>
          <w:szCs w:val="16"/>
        </w:rPr>
        <w:softHyphen/>
        <w:t>мышленность к этому времени не справилась с обеспечением своих ВВС ли</w:t>
      </w:r>
      <w:r w:rsidRPr="006851B7">
        <w:rPr>
          <w:rStyle w:val="aff0"/>
          <w:rFonts w:ascii="Times New Roman" w:hAnsi="Times New Roman" w:cs="Times New Roman"/>
          <w:color w:val="0070C0"/>
          <w:spacing w:val="0"/>
          <w:sz w:val="16"/>
          <w:szCs w:val="16"/>
        </w:rPr>
        <w:softHyphen/>
        <w:t>цензионными В-71. Разумеется, лицензионные самолеты имели отличия от ори</w:t>
      </w:r>
      <w:r w:rsidRPr="006851B7">
        <w:rPr>
          <w:rStyle w:val="aff0"/>
          <w:rFonts w:ascii="Times New Roman" w:hAnsi="Times New Roman" w:cs="Times New Roman"/>
          <w:color w:val="0070C0"/>
          <w:spacing w:val="0"/>
          <w:sz w:val="16"/>
          <w:szCs w:val="16"/>
        </w:rPr>
        <w:softHyphen/>
        <w:t>гинала. Так, вместо пулеметов ШКАС устанавливались пулемет «</w:t>
      </w:r>
      <w:r w:rsidRPr="006851B7">
        <w:rPr>
          <w:rStyle w:val="aff0"/>
          <w:rFonts w:ascii="Times New Roman" w:hAnsi="Times New Roman" w:cs="Times New Roman"/>
          <w:color w:val="0070C0"/>
          <w:spacing w:val="0"/>
          <w:sz w:val="16"/>
          <w:szCs w:val="16"/>
          <w:lang w:val="en-US"/>
        </w:rPr>
        <w:t>vz</w:t>
      </w:r>
      <w:r w:rsidRPr="006851B7">
        <w:rPr>
          <w:rStyle w:val="aff0"/>
          <w:rFonts w:ascii="Times New Roman" w:hAnsi="Times New Roman" w:cs="Times New Roman"/>
          <w:color w:val="0070C0"/>
          <w:spacing w:val="0"/>
          <w:sz w:val="16"/>
          <w:szCs w:val="16"/>
        </w:rPr>
        <w:t>. 30», при</w:t>
      </w:r>
      <w:r w:rsidRPr="006851B7">
        <w:rPr>
          <w:rStyle w:val="aff0"/>
          <w:rFonts w:ascii="Times New Roman" w:hAnsi="Times New Roman" w:cs="Times New Roman"/>
          <w:color w:val="0070C0"/>
          <w:spacing w:val="0"/>
          <w:sz w:val="16"/>
          <w:szCs w:val="16"/>
        </w:rPr>
        <w:softHyphen/>
        <w:t>чем «спарка» в кабине штурмана заменялась одним пулеметом, а вместо совет</w:t>
      </w:r>
      <w:r w:rsidRPr="006851B7">
        <w:rPr>
          <w:rStyle w:val="aff0"/>
          <w:rFonts w:ascii="Times New Roman" w:hAnsi="Times New Roman" w:cs="Times New Roman"/>
          <w:color w:val="0070C0"/>
          <w:spacing w:val="0"/>
          <w:sz w:val="16"/>
          <w:szCs w:val="16"/>
        </w:rPr>
        <w:softHyphen/>
        <w:t xml:space="preserve">ских моторов М-100/М-100А устанавливались моторы фирмы «Авиа» </w:t>
      </w:r>
      <w:r w:rsidRPr="006851B7">
        <w:rPr>
          <w:rStyle w:val="aff0"/>
          <w:rFonts w:ascii="Times New Roman" w:hAnsi="Times New Roman" w:cs="Times New Roman"/>
          <w:color w:val="0070C0"/>
          <w:spacing w:val="0"/>
          <w:sz w:val="16"/>
          <w:szCs w:val="16"/>
          <w:lang w:val="en-US"/>
        </w:rPr>
        <w:t>Avia</w:t>
      </w:r>
      <w:r w:rsidRPr="006851B7">
        <w:rPr>
          <w:rStyle w:val="aff0"/>
          <w:rFonts w:ascii="Times New Roman" w:hAnsi="Times New Roman" w:cs="Times New Roman"/>
          <w:color w:val="0070C0"/>
          <w:spacing w:val="0"/>
          <w:sz w:val="16"/>
          <w:szCs w:val="16"/>
        </w:rPr>
        <w:t xml:space="preserve"> </w:t>
      </w:r>
      <w:r w:rsidRPr="006851B7">
        <w:rPr>
          <w:rStyle w:val="aff0"/>
          <w:rFonts w:ascii="Times New Roman" w:hAnsi="Times New Roman" w:cs="Times New Roman"/>
          <w:color w:val="0070C0"/>
          <w:spacing w:val="0"/>
          <w:sz w:val="16"/>
          <w:szCs w:val="16"/>
          <w:lang w:val="en-US"/>
        </w:rPr>
        <w:t>HS</w:t>
      </w:r>
      <w:r w:rsidRPr="006851B7">
        <w:rPr>
          <w:rStyle w:val="aff0"/>
          <w:rFonts w:ascii="Times New Roman" w:hAnsi="Times New Roman" w:cs="Times New Roman"/>
          <w:color w:val="0070C0"/>
          <w:spacing w:val="0"/>
          <w:sz w:val="16"/>
          <w:szCs w:val="16"/>
        </w:rPr>
        <w:t xml:space="preserve"> 12</w:t>
      </w:r>
      <w:r w:rsidRPr="006851B7">
        <w:rPr>
          <w:rStyle w:val="aff0"/>
          <w:rFonts w:ascii="Times New Roman" w:hAnsi="Times New Roman" w:cs="Times New Roman"/>
          <w:color w:val="0070C0"/>
          <w:spacing w:val="0"/>
          <w:sz w:val="16"/>
          <w:szCs w:val="16"/>
          <w:lang w:val="en-US"/>
        </w:rPr>
        <w:t>Ydrs</w:t>
      </w:r>
      <w:r w:rsidRPr="006851B7">
        <w:rPr>
          <w:rStyle w:val="aff0"/>
          <w:rFonts w:ascii="Times New Roman" w:hAnsi="Times New Roman" w:cs="Times New Roman"/>
          <w:color w:val="0070C0"/>
          <w:spacing w:val="0"/>
          <w:sz w:val="16"/>
          <w:szCs w:val="16"/>
        </w:rPr>
        <w:t>, работавшие на стандартном топливе армии Чехословакии. Интересно, что особых проблем с заменой двигателей не возникало - и та, и другая модели были лицензионной версией французского двигателя фирмы «Испано-Сюиза» (</w:t>
      </w:r>
      <w:r w:rsidRPr="006851B7">
        <w:rPr>
          <w:rStyle w:val="aff0"/>
          <w:rFonts w:ascii="Times New Roman" w:hAnsi="Times New Roman" w:cs="Times New Roman"/>
          <w:color w:val="0070C0"/>
          <w:spacing w:val="0"/>
          <w:sz w:val="16"/>
          <w:szCs w:val="16"/>
          <w:lang w:val="en-US"/>
        </w:rPr>
        <w:t>Hispano</w:t>
      </w:r>
      <w:r w:rsidRPr="006851B7">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lang w:val="en-US"/>
        </w:rPr>
        <w:t>Suiza</w:t>
      </w:r>
      <w:r w:rsidRPr="006851B7">
        <w:rPr>
          <w:rStyle w:val="aff0"/>
          <w:rFonts w:ascii="Times New Roman" w:hAnsi="Times New Roman" w:cs="Times New Roman"/>
          <w:color w:val="0070C0"/>
          <w:spacing w:val="0"/>
          <w:sz w:val="16"/>
          <w:szCs w:val="16"/>
        </w:rPr>
        <w:t>). Чешские летчики прозвали В-71 «Антками» или «Катюшками». Последнее название они позаимствовали у советских пилотов (</w:t>
      </w:r>
      <w:hyperlink r:id="rId44" w:history="1">
        <w:r w:rsidRPr="006851B7">
          <w:rPr>
            <w:rStyle w:val="aff0"/>
            <w:rFonts w:ascii="Times New Roman" w:hAnsi="Times New Roman" w:cs="Times New Roman"/>
            <w:color w:val="0070C0"/>
            <w:spacing w:val="0"/>
            <w:sz w:val="16"/>
            <w:szCs w:val="16"/>
            <w:lang w:val="en-US"/>
          </w:rPr>
          <w:t>Nemecek</w:t>
        </w:r>
        <w:r w:rsidRPr="006851B7">
          <w:rPr>
            <w:rStyle w:val="aff0"/>
            <w:rFonts w:ascii="Times New Roman" w:hAnsi="Times New Roman" w:cs="Times New Roman"/>
            <w:color w:val="0070C0"/>
            <w:spacing w:val="0"/>
            <w:sz w:val="16"/>
            <w:szCs w:val="16"/>
          </w:rPr>
          <w:t xml:space="preserve"> V. </w:t>
        </w:r>
        <w:r w:rsidRPr="006851B7">
          <w:rPr>
            <w:rStyle w:val="aff0"/>
            <w:rFonts w:ascii="Times New Roman" w:hAnsi="Times New Roman" w:cs="Times New Roman"/>
            <w:color w:val="0070C0"/>
            <w:spacing w:val="0"/>
            <w:sz w:val="16"/>
            <w:szCs w:val="16"/>
            <w:lang w:val="en-US"/>
          </w:rPr>
          <w:t>Ceskoslovenska</w:t>
        </w:r>
        <w:r w:rsidRPr="006851B7">
          <w:rPr>
            <w:rStyle w:val="aff0"/>
            <w:rFonts w:ascii="Times New Roman" w:hAnsi="Times New Roman" w:cs="Times New Roman"/>
            <w:color w:val="0070C0"/>
            <w:spacing w:val="0"/>
            <w:sz w:val="16"/>
            <w:szCs w:val="16"/>
          </w:rPr>
          <w:t xml:space="preserve"> </w:t>
        </w:r>
        <w:r w:rsidRPr="006851B7">
          <w:rPr>
            <w:rStyle w:val="aff0"/>
            <w:rFonts w:ascii="Times New Roman" w:hAnsi="Times New Roman" w:cs="Times New Roman"/>
            <w:color w:val="0070C0"/>
            <w:spacing w:val="0"/>
            <w:sz w:val="16"/>
            <w:szCs w:val="16"/>
            <w:lang w:val="en-US"/>
          </w:rPr>
          <w:t>letadla</w:t>
        </w:r>
        <w:r w:rsidRPr="006851B7">
          <w:rPr>
            <w:rStyle w:val="aff0"/>
            <w:rFonts w:ascii="Times New Roman" w:hAnsi="Times New Roman" w:cs="Times New Roman"/>
            <w:color w:val="0070C0"/>
            <w:spacing w:val="0"/>
            <w:sz w:val="16"/>
            <w:szCs w:val="16"/>
          </w:rPr>
          <w:t xml:space="preserve">. </w:t>
        </w:r>
        <w:r w:rsidRPr="006851B7">
          <w:rPr>
            <w:rStyle w:val="aff0"/>
            <w:rFonts w:ascii="Times New Roman" w:hAnsi="Times New Roman" w:cs="Times New Roman"/>
            <w:color w:val="0070C0"/>
            <w:spacing w:val="0"/>
            <w:sz w:val="16"/>
            <w:szCs w:val="16"/>
            <w:lang w:val="en-US"/>
          </w:rPr>
          <w:t>Sv</w:t>
        </w:r>
      </w:hyperlink>
      <w:r w:rsidRPr="006851B7">
        <w:rPr>
          <w:rStyle w:val="aff0"/>
          <w:rFonts w:ascii="Times New Roman" w:hAnsi="Times New Roman" w:cs="Times New Roman"/>
          <w:color w:val="0070C0"/>
          <w:spacing w:val="0"/>
          <w:sz w:val="16"/>
          <w:szCs w:val="16"/>
        </w:rPr>
        <w:t xml:space="preserve">. 1. 1918-1945. </w:t>
      </w:r>
      <w:r w:rsidRPr="006851B7">
        <w:rPr>
          <w:rStyle w:val="aff0"/>
          <w:rFonts w:ascii="Times New Roman" w:hAnsi="Times New Roman" w:cs="Times New Roman"/>
          <w:color w:val="0070C0"/>
          <w:spacing w:val="0"/>
          <w:sz w:val="16"/>
          <w:szCs w:val="16"/>
          <w:lang w:val="en-US"/>
        </w:rPr>
        <w:t>Praha</w:t>
      </w:r>
      <w:r w:rsidRPr="006851B7">
        <w:rPr>
          <w:rStyle w:val="aff0"/>
          <w:rFonts w:ascii="Times New Roman" w:hAnsi="Times New Roman" w:cs="Times New Roman"/>
          <w:color w:val="0070C0"/>
          <w:spacing w:val="0"/>
          <w:sz w:val="16"/>
          <w:szCs w:val="16"/>
        </w:rPr>
        <w:t xml:space="preserve">, 1983. </w:t>
      </w:r>
      <w:r w:rsidRPr="006851B7">
        <w:rPr>
          <w:rStyle w:val="aff0"/>
          <w:rFonts w:ascii="Times New Roman" w:hAnsi="Times New Roman" w:cs="Times New Roman"/>
          <w:color w:val="0070C0"/>
          <w:spacing w:val="0"/>
          <w:sz w:val="16"/>
          <w:szCs w:val="16"/>
          <w:lang w:val="en-US"/>
        </w:rPr>
        <w:t>S</w:t>
      </w:r>
      <w:r w:rsidRPr="006851B7">
        <w:rPr>
          <w:rStyle w:val="aff0"/>
          <w:rFonts w:ascii="Times New Roman" w:hAnsi="Times New Roman" w:cs="Times New Roman"/>
          <w:color w:val="0070C0"/>
          <w:spacing w:val="0"/>
          <w:sz w:val="16"/>
          <w:szCs w:val="16"/>
        </w:rPr>
        <w:t>. 157-158.).</w:t>
      </w:r>
    </w:p>
    <w:p w14:paraId="4F3BC581"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Серийное производство лицензионного бомбардировщика было развер</w:t>
      </w:r>
      <w:r w:rsidRPr="006851B7">
        <w:rPr>
          <w:rStyle w:val="aff0"/>
          <w:rFonts w:ascii="Times New Roman" w:hAnsi="Times New Roman" w:cs="Times New Roman"/>
          <w:color w:val="0070C0"/>
          <w:spacing w:val="0"/>
          <w:sz w:val="16"/>
          <w:szCs w:val="16"/>
        </w:rPr>
        <w:softHyphen/>
        <w:t>нуто, когда Чехословакии уже не существовало как независимого государства, поэтому его выпуск шел в зачет немецкому авиапрому. В германских ВВС са</w:t>
      </w:r>
      <w:r w:rsidRPr="006851B7">
        <w:rPr>
          <w:rStyle w:val="aff0"/>
          <w:rFonts w:ascii="Times New Roman" w:hAnsi="Times New Roman" w:cs="Times New Roman"/>
          <w:color w:val="0070C0"/>
          <w:spacing w:val="0"/>
          <w:sz w:val="16"/>
          <w:szCs w:val="16"/>
        </w:rPr>
        <w:softHyphen/>
        <w:t>молет использовался в качестве буксировщика воздушных мишеней (</w:t>
      </w:r>
      <w:r w:rsidRPr="006851B7">
        <w:rPr>
          <w:rStyle w:val="2a"/>
          <w:rFonts w:ascii="Times New Roman" w:hAnsi="Times New Roman" w:cs="Times New Roman"/>
          <w:color w:val="0070C0"/>
          <w:sz w:val="16"/>
          <w:szCs w:val="16"/>
          <w:lang w:val="en-US"/>
        </w:rPr>
        <w:t>Vajda</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F</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A</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Dancey</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P</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German</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Aircraft</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Industry</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and</w:t>
      </w:r>
      <w:r w:rsidRPr="006851B7">
        <w:rPr>
          <w:rStyle w:val="2a"/>
          <w:rFonts w:ascii="Times New Roman" w:hAnsi="Times New Roman" w:cs="Times New Roman"/>
          <w:color w:val="0070C0"/>
          <w:sz w:val="16"/>
          <w:szCs w:val="16"/>
        </w:rPr>
        <w:t xml:space="preserve"> </w:t>
      </w:r>
      <w:r w:rsidRPr="006851B7">
        <w:rPr>
          <w:rStyle w:val="2a"/>
          <w:rFonts w:ascii="Times New Roman" w:hAnsi="Times New Roman" w:cs="Times New Roman"/>
          <w:color w:val="0070C0"/>
          <w:sz w:val="16"/>
          <w:szCs w:val="16"/>
          <w:lang w:val="en-US"/>
        </w:rPr>
        <w:t>Production</w:t>
      </w:r>
      <w:r w:rsidRPr="006851B7">
        <w:rPr>
          <w:rStyle w:val="2a"/>
          <w:rFonts w:ascii="Times New Roman" w:hAnsi="Times New Roman" w:cs="Times New Roman"/>
          <w:color w:val="0070C0"/>
          <w:sz w:val="16"/>
          <w:szCs w:val="16"/>
        </w:rPr>
        <w:t xml:space="preserve"> 1933-1945, 1998. </w:t>
      </w:r>
      <w:r w:rsidRPr="006851B7">
        <w:rPr>
          <w:rStyle w:val="2a"/>
          <w:rFonts w:ascii="Times New Roman" w:hAnsi="Times New Roman" w:cs="Times New Roman"/>
          <w:color w:val="0070C0"/>
          <w:sz w:val="16"/>
          <w:szCs w:val="16"/>
          <w:lang w:val="en-US"/>
        </w:rPr>
        <w:t>P</w:t>
      </w:r>
      <w:r w:rsidRPr="006851B7">
        <w:rPr>
          <w:rStyle w:val="2a"/>
          <w:rFonts w:ascii="Times New Roman" w:hAnsi="Times New Roman" w:cs="Times New Roman"/>
          <w:color w:val="0070C0"/>
          <w:sz w:val="16"/>
          <w:szCs w:val="16"/>
        </w:rPr>
        <w:t>. 285.</w:t>
      </w:r>
      <w:r w:rsidRPr="006851B7">
        <w:rPr>
          <w:rStyle w:val="aff0"/>
          <w:rFonts w:ascii="Times New Roman" w:hAnsi="Times New Roman" w:cs="Times New Roman"/>
          <w:color w:val="0070C0"/>
          <w:spacing w:val="0"/>
          <w:sz w:val="16"/>
          <w:szCs w:val="16"/>
        </w:rPr>
        <w:t>).</w:t>
      </w:r>
    </w:p>
    <w:p w14:paraId="4314D103"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До захвата немцами Чехословакии было произве</w:t>
      </w:r>
      <w:r w:rsidRPr="006851B7">
        <w:rPr>
          <w:rStyle w:val="aff0"/>
          <w:rFonts w:ascii="Times New Roman" w:hAnsi="Times New Roman" w:cs="Times New Roman"/>
          <w:color w:val="0070C0"/>
          <w:spacing w:val="0"/>
          <w:sz w:val="16"/>
          <w:szCs w:val="16"/>
        </w:rPr>
        <w:softHyphen/>
        <w:t xml:space="preserve">дено 222 самолета В-71. Из них 40 было продано Болгарии. При немцах завод </w:t>
      </w:r>
      <w:r w:rsidRPr="006851B7">
        <w:rPr>
          <w:rStyle w:val="aff0"/>
          <w:rFonts w:ascii="Times New Roman" w:hAnsi="Times New Roman" w:cs="Times New Roman"/>
          <w:color w:val="0070C0"/>
          <w:spacing w:val="0"/>
          <w:sz w:val="16"/>
          <w:szCs w:val="16"/>
          <w:lang w:val="en-US"/>
        </w:rPr>
        <w:t>Letov</w:t>
      </w:r>
      <w:r w:rsidRPr="006851B7">
        <w:rPr>
          <w:rStyle w:val="aff0"/>
          <w:rFonts w:ascii="Times New Roman" w:hAnsi="Times New Roman" w:cs="Times New Roman"/>
          <w:color w:val="0070C0"/>
          <w:spacing w:val="0"/>
          <w:sz w:val="16"/>
          <w:szCs w:val="16"/>
        </w:rPr>
        <w:t xml:space="preserve"> построил еще около 100 экземпляров В-71» (</w:t>
      </w:r>
      <w:r w:rsidRPr="006851B7">
        <w:rPr>
          <w:rStyle w:val="2a"/>
          <w:rFonts w:ascii="Times New Roman" w:hAnsi="Times New Roman" w:cs="Times New Roman"/>
          <w:color w:val="0070C0"/>
          <w:sz w:val="16"/>
          <w:szCs w:val="16"/>
        </w:rPr>
        <w:t>Перов В.И., Растрснин О.В. Неизвестный Ар-2 // Авиация и космонавтика вчера, сегодня, завтра. 2003. №3. С. 27.</w:t>
      </w:r>
      <w:r w:rsidRPr="006851B7">
        <w:rPr>
          <w:rStyle w:val="aff0"/>
          <w:rFonts w:ascii="Times New Roman" w:hAnsi="Times New Roman" w:cs="Times New Roman"/>
          <w:color w:val="0070C0"/>
          <w:spacing w:val="0"/>
          <w:sz w:val="16"/>
          <w:szCs w:val="16"/>
        </w:rPr>
        <w:t>).</w:t>
      </w:r>
    </w:p>
    <w:p w14:paraId="10A33031" w14:textId="77777777" w:rsidR="00B553FC" w:rsidRPr="006851B7" w:rsidRDefault="00B553FC" w:rsidP="00B553FC">
      <w:pPr>
        <w:jc w:val="both"/>
        <w:rPr>
          <w:color w:val="0070C0"/>
          <w:sz w:val="16"/>
          <w:szCs w:val="16"/>
        </w:rPr>
      </w:pPr>
      <w:r w:rsidRPr="006851B7">
        <w:rPr>
          <w:rStyle w:val="aff0"/>
          <w:rFonts w:ascii="Times New Roman" w:hAnsi="Times New Roman" w:cs="Times New Roman"/>
          <w:color w:val="0070C0"/>
          <w:spacing w:val="0"/>
          <w:sz w:val="16"/>
          <w:szCs w:val="16"/>
        </w:rPr>
        <w:t>В реальности, наименование В-71 получил не только «чехословацкий се</w:t>
      </w:r>
      <w:r w:rsidRPr="006851B7">
        <w:rPr>
          <w:rStyle w:val="aff0"/>
          <w:rFonts w:ascii="Times New Roman" w:hAnsi="Times New Roman" w:cs="Times New Roman"/>
          <w:color w:val="0070C0"/>
          <w:spacing w:val="0"/>
          <w:sz w:val="16"/>
          <w:szCs w:val="16"/>
        </w:rPr>
        <w:softHyphen/>
        <w:t>рийный самолет», но и самолеты, поступившие в Чехословакию из СССР; в Че</w:t>
      </w:r>
      <w:r w:rsidRPr="006851B7">
        <w:rPr>
          <w:rStyle w:val="aff0"/>
          <w:rFonts w:ascii="Times New Roman" w:hAnsi="Times New Roman" w:cs="Times New Roman"/>
          <w:color w:val="0070C0"/>
          <w:spacing w:val="0"/>
          <w:sz w:val="16"/>
          <w:szCs w:val="16"/>
        </w:rPr>
        <w:softHyphen/>
        <w:t>хословакии не были произведены 222 самолета - это был лишь план производ</w:t>
      </w:r>
      <w:r w:rsidRPr="006851B7">
        <w:rPr>
          <w:rStyle w:val="aff0"/>
          <w:rFonts w:ascii="Times New Roman" w:hAnsi="Times New Roman" w:cs="Times New Roman"/>
          <w:color w:val="0070C0"/>
          <w:spacing w:val="0"/>
          <w:sz w:val="16"/>
          <w:szCs w:val="16"/>
        </w:rPr>
        <w:softHyphen/>
        <w:t>ства, сорванный политическими событиями, причем в это число включалась уже поставленная 61 машина советского производства; в Болгарию самолеты поступали уже после германской оккупации Чехословакии; фирма Летов вооб</w:t>
      </w:r>
      <w:r w:rsidRPr="006851B7">
        <w:rPr>
          <w:rStyle w:val="aff0"/>
          <w:rFonts w:ascii="Times New Roman" w:hAnsi="Times New Roman" w:cs="Times New Roman"/>
          <w:color w:val="0070C0"/>
          <w:spacing w:val="0"/>
          <w:sz w:val="16"/>
          <w:szCs w:val="16"/>
        </w:rPr>
        <w:softHyphen/>
        <w:t>ще не производила эти самолеты (25647).</w:t>
      </w:r>
    </w:p>
    <w:p w14:paraId="5F7C81F2" w14:textId="77777777" w:rsidR="00B553FC" w:rsidRPr="006851B7" w:rsidRDefault="00B553FC" w:rsidP="00B553FC">
      <w:pPr>
        <w:jc w:val="both"/>
        <w:rPr>
          <w:color w:val="0070C0"/>
          <w:sz w:val="16"/>
          <w:szCs w:val="16"/>
        </w:rPr>
      </w:pPr>
    </w:p>
    <w:p w14:paraId="77AA4C0F" w14:textId="5967E3B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B34C3D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4950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года работниками НИИ ВВС, испытывающими самолет 42 совместно с Конструкторским отделом завода 124 (на основании заводских испытаний самолета 42 "Дублер"), был составлен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 (7760, 121-122).</w:t>
      </w:r>
    </w:p>
    <w:p w14:paraId="21A3A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EFC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года наш единственный DC-2 с бортовым обозначением М-25 потерпел катастрофу над румынской территорией во время рейса из Бухареста. Через несколько минут после взлета из румынской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выделила 2000 человек. Найденные ими обломки позволили восстановить картину происшедшего. Диверсии не было. Причиной взрыва стало скопление паров топлива в туалете самолета; они вспыхнули, когда один из пассажиров решил закурить (3457,50).</w:t>
      </w:r>
    </w:p>
    <w:p w14:paraId="12BC9B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5D44C5" w14:textId="77777777" w:rsidR="00E62B39" w:rsidRPr="00584DE4" w:rsidRDefault="00E62B39" w:rsidP="00584DE4">
      <w:pPr>
        <w:jc w:val="both"/>
        <w:rPr>
          <w:color w:val="000000" w:themeColor="text1"/>
          <w:sz w:val="16"/>
          <w:szCs w:val="16"/>
        </w:rPr>
      </w:pPr>
      <w:r w:rsidRPr="00584DE4">
        <w:rPr>
          <w:color w:val="000000" w:themeColor="text1"/>
          <w:sz w:val="16"/>
          <w:szCs w:val="16"/>
        </w:rPr>
        <w:t>6 августа 1938 года наш единственный DC-2 потерпел катастро</w:t>
      </w:r>
      <w:r w:rsidRPr="00584DE4">
        <w:rPr>
          <w:color w:val="000000" w:themeColor="text1"/>
          <w:sz w:val="16"/>
          <w:szCs w:val="16"/>
        </w:rPr>
        <w:softHyphen/>
        <w:t>фу над румынской территорией во время рейса из Бу</w:t>
      </w:r>
      <w:r w:rsidRPr="00584DE4">
        <w:rPr>
          <w:color w:val="000000" w:themeColor="text1"/>
          <w:sz w:val="16"/>
          <w:szCs w:val="16"/>
        </w:rPr>
        <w:softHyphen/>
        <w:t>хареста. Через несколько минут после взлета из румын</w:t>
      </w:r>
      <w:r w:rsidRPr="00584DE4">
        <w:rPr>
          <w:color w:val="000000" w:themeColor="text1"/>
          <w:sz w:val="16"/>
          <w:szCs w:val="16"/>
        </w:rPr>
        <w:softHyphen/>
        <w:t>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w:t>
      </w:r>
      <w:r w:rsidRPr="00584DE4">
        <w:rPr>
          <w:color w:val="000000" w:themeColor="text1"/>
          <w:sz w:val="16"/>
          <w:szCs w:val="16"/>
        </w:rPr>
        <w:softHyphen/>
        <w:t>делила 2000 человек. Найденные ими обломки позволи</w:t>
      </w:r>
      <w:r w:rsidRPr="00584DE4">
        <w:rPr>
          <w:color w:val="000000" w:themeColor="text1"/>
          <w:sz w:val="16"/>
          <w:szCs w:val="16"/>
        </w:rPr>
        <w:softHyphen/>
        <w:t>ли восстановить картину происшедшего. Диверсии не было. Причиной взрыва стало скопление паров топли</w:t>
      </w:r>
      <w:r w:rsidRPr="00584DE4">
        <w:rPr>
          <w:color w:val="000000" w:themeColor="text1"/>
          <w:sz w:val="16"/>
          <w:szCs w:val="16"/>
        </w:rPr>
        <w:softHyphen/>
        <w:t>ва в туалете самолета; они вспыхнули, когда один из пассажиров решил закурить (23545).</w:t>
      </w:r>
    </w:p>
    <w:p w14:paraId="3723F4E9" w14:textId="77777777" w:rsidR="00E62B39" w:rsidRPr="00584DE4" w:rsidRDefault="00E62B39" w:rsidP="00584DE4">
      <w:pPr>
        <w:jc w:val="both"/>
        <w:rPr>
          <w:color w:val="000000" w:themeColor="text1"/>
          <w:sz w:val="16"/>
          <w:szCs w:val="16"/>
        </w:rPr>
      </w:pPr>
    </w:p>
    <w:p w14:paraId="468C50D8" w14:textId="77777777" w:rsidR="00B553FC" w:rsidRPr="006851B7" w:rsidRDefault="00B553FC" w:rsidP="00B553FC">
      <w:pPr>
        <w:jc w:val="both"/>
        <w:rPr>
          <w:color w:val="0070C0"/>
          <w:sz w:val="16"/>
          <w:szCs w:val="16"/>
        </w:rPr>
      </w:pPr>
      <w:r w:rsidRPr="006851B7">
        <w:rPr>
          <w:color w:val="0070C0"/>
          <w:sz w:val="16"/>
          <w:szCs w:val="16"/>
        </w:rPr>
        <w:t>6 августа 1938 г. ДС-2 «URSS-М25» разбился в Румы</w:t>
      </w:r>
      <w:r w:rsidRPr="006851B7">
        <w:rPr>
          <w:color w:val="0070C0"/>
          <w:sz w:val="16"/>
          <w:szCs w:val="16"/>
        </w:rPr>
        <w:softHyphen/>
        <w:t>нии недалеко от Бухареста. Нетипичную причи</w:t>
      </w:r>
      <w:r w:rsidRPr="006851B7">
        <w:rPr>
          <w:color w:val="0070C0"/>
          <w:sz w:val="16"/>
          <w:szCs w:val="16"/>
        </w:rPr>
        <w:softHyphen/>
        <w:t>ну произошедшего крушения подробно описал Иван Федорович Петров, руководивший рассле</w:t>
      </w:r>
      <w:r w:rsidRPr="006851B7">
        <w:rPr>
          <w:color w:val="0070C0"/>
          <w:sz w:val="16"/>
          <w:szCs w:val="16"/>
        </w:rPr>
        <w:softHyphen/>
        <w:t>дованием этой катастрофы: «Летом 1937 г. само</w:t>
      </w:r>
      <w:r w:rsidRPr="006851B7">
        <w:rPr>
          <w:color w:val="0070C0"/>
          <w:sz w:val="16"/>
          <w:szCs w:val="16"/>
        </w:rPr>
        <w:softHyphen/>
        <w:t>лет ДС-2 с 21 пассажиром на борту (при четырех членах экипажа) совершил взлет с аэродрома в Бухаресте и, набрав высоту в 100-150 м, взял курс на Москву. Через две-три минуты полета на самолете произошел взрыв, в результате кото</w:t>
      </w:r>
      <w:r w:rsidRPr="006851B7">
        <w:rPr>
          <w:color w:val="0070C0"/>
          <w:sz w:val="16"/>
          <w:szCs w:val="16"/>
        </w:rPr>
        <w:softHyphen/>
        <w:t>рого от него отделился какой-то предмет, а еще через одну-полторы минуты второй взрыв. Хво</w:t>
      </w:r>
      <w:r w:rsidRPr="006851B7">
        <w:rPr>
          <w:color w:val="0070C0"/>
          <w:sz w:val="16"/>
          <w:szCs w:val="16"/>
        </w:rPr>
        <w:softHyphen/>
        <w:t>стовая часть самолета была охвачена пламенем, из нее валил густой, черный дым. Самолет резко перешел в пикирование и врезался в землю. Все пассажиры и члены экипажа погибли.</w:t>
      </w:r>
    </w:p>
    <w:p w14:paraId="1006586C" w14:textId="77777777" w:rsidR="00B553FC" w:rsidRPr="006851B7" w:rsidRDefault="00B553FC" w:rsidP="00B553FC">
      <w:pPr>
        <w:jc w:val="both"/>
        <w:rPr>
          <w:color w:val="0070C0"/>
          <w:sz w:val="16"/>
          <w:szCs w:val="16"/>
        </w:rPr>
      </w:pPr>
      <w:r w:rsidRPr="006851B7">
        <w:rPr>
          <w:color w:val="0070C0"/>
          <w:sz w:val="16"/>
          <w:szCs w:val="16"/>
        </w:rPr>
        <w:t>Постановлением правительства я был назна</w:t>
      </w:r>
      <w:r w:rsidRPr="006851B7">
        <w:rPr>
          <w:color w:val="0070C0"/>
          <w:sz w:val="16"/>
          <w:szCs w:val="16"/>
        </w:rPr>
        <w:softHyphen/>
        <w:t>чен председателем комиссии по расследованию причин катастрофы. Предварительное заключе</w:t>
      </w:r>
      <w:r w:rsidRPr="006851B7">
        <w:rPr>
          <w:color w:val="0070C0"/>
          <w:sz w:val="16"/>
          <w:szCs w:val="16"/>
        </w:rPr>
        <w:softHyphen/>
        <w:t>ние румынской стороны предполагало дивер</w:t>
      </w:r>
      <w:r w:rsidRPr="006851B7">
        <w:rPr>
          <w:color w:val="0070C0"/>
          <w:sz w:val="16"/>
          <w:szCs w:val="16"/>
        </w:rPr>
        <w:softHyphen/>
        <w:t>сию. Постановление о моем назначении передал мне сам Ежов — нарком внутренних дел. При этом он сказал мне: «Причина катастрофы нам известна — здесь явное вредительство. Вы нам подготовьте список всех, кто готовил самолет к полету, кто входил и выходил из него перед от</w:t>
      </w:r>
      <w:r w:rsidRPr="006851B7">
        <w:rPr>
          <w:color w:val="0070C0"/>
          <w:sz w:val="16"/>
          <w:szCs w:val="16"/>
        </w:rPr>
        <w:softHyphen/>
        <w:t>летом, а мы здесь разберемся».</w:t>
      </w:r>
    </w:p>
    <w:p w14:paraId="5E7AD491" w14:textId="77777777" w:rsidR="00B553FC" w:rsidRPr="006851B7" w:rsidRDefault="00B553FC" w:rsidP="00B553FC">
      <w:pPr>
        <w:jc w:val="both"/>
        <w:rPr>
          <w:color w:val="0070C0"/>
          <w:sz w:val="16"/>
          <w:szCs w:val="16"/>
        </w:rPr>
      </w:pPr>
      <w:r w:rsidRPr="006851B7">
        <w:rPr>
          <w:color w:val="0070C0"/>
          <w:sz w:val="16"/>
          <w:szCs w:val="16"/>
        </w:rPr>
        <w:t>Аэродром в Бухаресте ограничивался неболь</w:t>
      </w:r>
      <w:r w:rsidRPr="006851B7">
        <w:rPr>
          <w:color w:val="0070C0"/>
          <w:sz w:val="16"/>
          <w:szCs w:val="16"/>
        </w:rPr>
        <w:softHyphen/>
        <w:t>шим лесом, а за ним шло поле, на котором в мо</w:t>
      </w:r>
      <w:r w:rsidRPr="006851B7">
        <w:rPr>
          <w:color w:val="0070C0"/>
          <w:sz w:val="16"/>
          <w:szCs w:val="16"/>
        </w:rPr>
        <w:softHyphen/>
        <w:t>мент катастрофы работало много крестьян. Они-то и рассказали, как было дело. Мы решили во что бы то ни стало разыскать тот предмет, который отде</w:t>
      </w:r>
      <w:r w:rsidRPr="006851B7">
        <w:rPr>
          <w:color w:val="0070C0"/>
          <w:sz w:val="16"/>
          <w:szCs w:val="16"/>
        </w:rPr>
        <w:softHyphen/>
        <w:t>лился от самолета после первого взрыва. По рас</w:t>
      </w:r>
      <w:r w:rsidRPr="006851B7">
        <w:rPr>
          <w:color w:val="0070C0"/>
          <w:sz w:val="16"/>
          <w:szCs w:val="16"/>
        </w:rPr>
        <w:softHyphen/>
        <w:t>сказам крестьян, он упал в лесу. Обратившись за помощью в Министерство авиации Румынии, мы получили 2000 человек для прочесывания леса. Выстроив их в цепочку, вошли в лес и через 2,5 км обнаружили труп человека, а рядом с ним — уни</w:t>
      </w:r>
      <w:r w:rsidRPr="006851B7">
        <w:rPr>
          <w:color w:val="0070C0"/>
          <w:sz w:val="16"/>
          <w:szCs w:val="16"/>
        </w:rPr>
        <w:softHyphen/>
        <w:t>таз от самолетного туалета. Эта деталь и позволила нам восстановить картину «диверсии».</w:t>
      </w:r>
    </w:p>
    <w:p w14:paraId="29399465" w14:textId="77777777" w:rsidR="00B553FC" w:rsidRPr="006851B7" w:rsidRDefault="00B553FC" w:rsidP="00B553FC">
      <w:pPr>
        <w:jc w:val="both"/>
        <w:rPr>
          <w:color w:val="0070C0"/>
          <w:sz w:val="16"/>
          <w:szCs w:val="16"/>
        </w:rPr>
      </w:pPr>
      <w:r w:rsidRPr="006851B7">
        <w:rPr>
          <w:color w:val="0070C0"/>
          <w:sz w:val="16"/>
          <w:szCs w:val="16"/>
        </w:rPr>
        <w:t>Рядом с туалетом на самолете помещалась небольшая кладовка, в которой находился бачок со спирто-эфирной смесью, применявшейся при запуске двигателей. Горловина этого бачка была заткнута тряпкой, которая очень хорошо пропу</w:t>
      </w:r>
      <w:r w:rsidRPr="006851B7">
        <w:rPr>
          <w:color w:val="0070C0"/>
          <w:sz w:val="16"/>
          <w:szCs w:val="16"/>
        </w:rPr>
        <w:softHyphen/>
        <w:t>скала пары летучего эфира. Они заполнили каби</w:t>
      </w:r>
      <w:r w:rsidRPr="006851B7">
        <w:rPr>
          <w:color w:val="0070C0"/>
          <w:sz w:val="16"/>
          <w:szCs w:val="16"/>
        </w:rPr>
        <w:softHyphen/>
        <w:t>ну туалета, и, когда один из пассажиров устроил</w:t>
      </w:r>
      <w:r w:rsidRPr="006851B7">
        <w:rPr>
          <w:color w:val="0070C0"/>
          <w:sz w:val="16"/>
          <w:szCs w:val="16"/>
        </w:rPr>
        <w:softHyphen/>
        <w:t>ся там покурить, произошел взрыв. Начавшийся на самолете пожар через одну-полторы минуты привел к взрыву запасного колеса шасси. От не</w:t>
      </w:r>
      <w:r w:rsidRPr="006851B7">
        <w:rPr>
          <w:color w:val="0070C0"/>
          <w:sz w:val="16"/>
          <w:szCs w:val="16"/>
        </w:rPr>
        <w:softHyphen/>
        <w:t>го-то и повалил черный дым. Румынская прави</w:t>
      </w:r>
      <w:r w:rsidRPr="006851B7">
        <w:rPr>
          <w:color w:val="0070C0"/>
          <w:sz w:val="16"/>
          <w:szCs w:val="16"/>
        </w:rPr>
        <w:softHyphen/>
        <w:t>тельственная комиссия полностью согласилась с нашими выводами.</w:t>
      </w:r>
    </w:p>
    <w:p w14:paraId="20FEB8BD" w14:textId="77777777" w:rsidR="00B553FC" w:rsidRPr="006851B7" w:rsidRDefault="00B553FC" w:rsidP="00B553FC">
      <w:pPr>
        <w:jc w:val="both"/>
        <w:rPr>
          <w:color w:val="0070C0"/>
          <w:sz w:val="16"/>
          <w:szCs w:val="16"/>
        </w:rPr>
      </w:pPr>
      <w:r w:rsidRPr="006851B7">
        <w:rPr>
          <w:color w:val="0070C0"/>
          <w:sz w:val="16"/>
          <w:szCs w:val="16"/>
        </w:rPr>
        <w:t>Проще всего в этой истории было бы пойти по пути, предложенному Ежовым, — составить спи</w:t>
      </w:r>
      <w:r w:rsidRPr="006851B7">
        <w:rPr>
          <w:color w:val="0070C0"/>
          <w:sz w:val="16"/>
          <w:szCs w:val="16"/>
        </w:rPr>
        <w:softHyphen/>
        <w:t>ски людей, готовивших самолет к полету. Можно ли сомневаться, что его следователи сумели бы найти среди них «диверсантов». Мало того, что пострадали бы ни в чем не повинные люди, — не была бы исключена возможность повторения по</w:t>
      </w:r>
      <w:r w:rsidRPr="006851B7">
        <w:rPr>
          <w:color w:val="0070C0"/>
          <w:sz w:val="16"/>
          <w:szCs w:val="16"/>
        </w:rPr>
        <w:softHyphen/>
        <w:t>добных катастроф» (24982).</w:t>
      </w:r>
    </w:p>
    <w:p w14:paraId="67020087" w14:textId="77777777" w:rsidR="00B553FC" w:rsidRPr="006851B7" w:rsidRDefault="00B553FC" w:rsidP="00B553FC">
      <w:pPr>
        <w:jc w:val="both"/>
        <w:rPr>
          <w:color w:val="0070C0"/>
          <w:sz w:val="16"/>
          <w:szCs w:val="16"/>
        </w:rPr>
      </w:pPr>
    </w:p>
    <w:p w14:paraId="68B5A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6 по 16 августа 1938 в Крыму состоялись 12 всесоюзные состязания летающих моделей Имени 20-летия ВЛКСМ, на которых впервые участвовали команды (271,178).</w:t>
      </w:r>
    </w:p>
    <w:p w14:paraId="1CD6BD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2AAD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августа 1938 г. НКОП М.М.К. писал письмо № 1467сс НАРОДНОМУ КОМИССАРУ ОБОРОНЫ - МАРШАЛУ СОВЕТСКОГО СОЮЗА</w:t>
      </w:r>
    </w:p>
    <w:p w14:paraId="015709A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smallCaps/>
          <w:color w:val="000000" w:themeColor="text1"/>
          <w:sz w:val="16"/>
          <w:szCs w:val="16"/>
        </w:rPr>
        <w:t>Тов. Ворошилову.К.Е.</w:t>
      </w:r>
    </w:p>
    <w:p w14:paraId="031AA3FD" w14:textId="4EBBD5A3"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Решением правительства от 14.11.37 г. № 179/сс НКО было предложено передать</w:t>
      </w:r>
      <w:r w:rsidR="00B553FC">
        <w:rPr>
          <w:color w:val="000000" w:themeColor="text1"/>
          <w:sz w:val="16"/>
          <w:szCs w:val="16"/>
        </w:rPr>
        <w:t xml:space="preserve"> </w:t>
      </w:r>
      <w:r w:rsidRPr="00584DE4">
        <w:rPr>
          <w:color w:val="000000" w:themeColor="text1"/>
          <w:sz w:val="16"/>
          <w:szCs w:val="16"/>
        </w:rPr>
        <w:t>до 1.10.38 г. казармы в г. Перми дая размещения рабочих завода № 19. В соответствии с этим заводом № 19 были заключены договора на аренду бывших Вознесенских казарм, где размещено 714 рабочих строительства и на аренду казарм по М.Я</w:t>
      </w:r>
      <w:r w:rsidRPr="00584DE4">
        <w:rPr>
          <w:smallCaps/>
          <w:color w:val="000000" w:themeColor="text1"/>
          <w:sz w:val="16"/>
          <w:szCs w:val="16"/>
        </w:rPr>
        <w:t xml:space="preserve">мской </w:t>
      </w:r>
      <w:r w:rsidRPr="00584DE4">
        <w:rPr>
          <w:color w:val="000000" w:themeColor="text1"/>
          <w:sz w:val="16"/>
          <w:szCs w:val="16"/>
        </w:rPr>
        <w:t>13,где размещено 260 рабочих.</w:t>
      </w:r>
    </w:p>
    <w:p w14:paraId="3011E39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связи с тем,что 1.10.с.г.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39553C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в.жилом фонде, при потребности по обеспечению рабсилы в 1938.г. в 101 тысячу метров завод фактически имеет около 46 тысяч кв. метров.</w:t>
      </w:r>
    </w:p>
    <w:p w14:paraId="160D828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Максимально форсируя жилищное строительство все-же завод в течение ближайших лет будет испытывать острую нужду в жилой площадв Выннужден будет для обеспечения растущих потребностей, прибегать к аренде помещений.</w:t>
      </w:r>
    </w:p>
    <w:p w14:paraId="1F5658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представлявляют особой ценности для военведа, что подтверждается ознакомлением на месте Нач 18 Гл. Управдения тов. Королевым, прошу Вашегс распоряжения о продлении договора с заводом на упомянутые казармы не менее двух дет. О Вашем решении просьба поставить меня в известность (9843,136).</w:t>
      </w:r>
    </w:p>
    <w:p w14:paraId="4E93DB0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9478081" w14:textId="77777777" w:rsidR="004B0DF9" w:rsidRPr="00584DE4" w:rsidRDefault="004B0DF9" w:rsidP="00584DE4">
      <w:pPr>
        <w:pStyle w:val="a4"/>
        <w:rPr>
          <w:color w:val="000000" w:themeColor="text1"/>
          <w:lang w:val="ru-RU"/>
        </w:rPr>
      </w:pPr>
      <w:r w:rsidRPr="00584DE4">
        <w:rPr>
          <w:color w:val="000000" w:themeColor="text1"/>
          <w:lang w:val="ru-RU"/>
        </w:rPr>
        <w:t>6 августа 1938 г. была катастрофа последнего из довоенных дирижаблей СССР В-10 (объем 3600 м</w:t>
      </w:r>
      <w:r w:rsidRPr="00584DE4">
        <w:rPr>
          <w:color w:val="000000" w:themeColor="text1"/>
          <w:vertAlign w:val="superscript"/>
          <w:lang w:val="ru-RU"/>
        </w:rPr>
        <w:t>3</w:t>
      </w:r>
      <w:r w:rsidRPr="00584DE4">
        <w:rPr>
          <w:color w:val="000000" w:themeColor="text1"/>
          <w:lang w:val="ru-RU"/>
        </w:rPr>
        <w:t xml:space="preserve">), под обломками которого нашли свою смерть и все семеро членов </w:t>
      </w:r>
      <w:r w:rsidRPr="00584DE4">
        <w:rPr>
          <w:color w:val="000000" w:themeColor="text1"/>
          <w:lang w:val="ru-RU"/>
        </w:rPr>
        <w:lastRenderedPageBreak/>
        <w:t>экипажа во главе с опытнейшим Е.М. Оппманом - выпускником 1910 г. еще Петербургской офицерской воздухоплавательной школы (12732).</w:t>
      </w:r>
    </w:p>
    <w:p w14:paraId="6719953A" w14:textId="77777777" w:rsidR="004B0DF9" w:rsidRPr="00584DE4" w:rsidRDefault="004B0DF9" w:rsidP="00584DE4">
      <w:pPr>
        <w:pStyle w:val="a4"/>
        <w:rPr>
          <w:color w:val="000000" w:themeColor="text1"/>
          <w:lang w:val="ru-RU"/>
        </w:rPr>
      </w:pPr>
    </w:p>
    <w:p w14:paraId="2AB8BE07" w14:textId="77777777" w:rsidR="00715DF5" w:rsidRPr="00584DE4" w:rsidRDefault="00715DF5" w:rsidP="00584DE4">
      <w:pPr>
        <w:jc w:val="both"/>
        <w:rPr>
          <w:color w:val="000000" w:themeColor="text1"/>
          <w:sz w:val="16"/>
          <w:szCs w:val="16"/>
        </w:rPr>
      </w:pPr>
      <w:r w:rsidRPr="00584DE4">
        <w:rPr>
          <w:color w:val="000000" w:themeColor="text1"/>
          <w:sz w:val="16"/>
          <w:szCs w:val="16"/>
        </w:rPr>
        <w:t>6 августа 1938 г. «СССР В-10» рано утром поднялся в небо. Вскоре в Долгопрудной получили известие о вынужденной посадке ди</w:t>
      </w:r>
      <w:r w:rsidRPr="00584DE4">
        <w:rPr>
          <w:color w:val="000000" w:themeColor="text1"/>
          <w:sz w:val="16"/>
          <w:szCs w:val="16"/>
        </w:rPr>
        <w:softHyphen/>
        <w:t>рижабля. Выехавшая к месту посадки спасатель</w:t>
      </w:r>
      <w:r w:rsidRPr="00584DE4">
        <w:rPr>
          <w:color w:val="000000" w:themeColor="text1"/>
          <w:sz w:val="16"/>
          <w:szCs w:val="16"/>
        </w:rPr>
        <w:softHyphen/>
        <w:t>ная группа нашла весь экипаж погибшим. В ката</w:t>
      </w:r>
      <w:r w:rsidRPr="00584DE4">
        <w:rPr>
          <w:color w:val="000000" w:themeColor="text1"/>
          <w:sz w:val="16"/>
          <w:szCs w:val="16"/>
        </w:rPr>
        <w:softHyphen/>
        <w:t>строфе погибли Е.М. Оппман, М.В. Василевский, И.И. Жеглов, ведущий конструктор дирижа</w:t>
      </w:r>
      <w:r w:rsidRPr="00584DE4">
        <w:rPr>
          <w:color w:val="000000" w:themeColor="text1"/>
          <w:sz w:val="16"/>
          <w:szCs w:val="16"/>
        </w:rPr>
        <w:softHyphen/>
        <w:t>бля Л.Д. Крестов, В.Г. Платонов, С.В. Никитин и В.А. Сидоров. Есть все основания считать, что катастрофа «СССР В-10» и гибель пилота-ин</w:t>
      </w:r>
      <w:r w:rsidRPr="00584DE4">
        <w:rPr>
          <w:color w:val="000000" w:themeColor="text1"/>
          <w:sz w:val="16"/>
          <w:szCs w:val="16"/>
        </w:rPr>
        <w:softHyphen/>
        <w:t>структора Е.М. Оппмана способствовали свёрты</w:t>
      </w:r>
      <w:r w:rsidRPr="00584DE4">
        <w:rPr>
          <w:color w:val="000000" w:themeColor="text1"/>
          <w:sz w:val="16"/>
          <w:szCs w:val="16"/>
        </w:rPr>
        <w:softHyphen/>
        <w:t>ванию дирижаблестроения в стране.</w:t>
      </w:r>
    </w:p>
    <w:p w14:paraId="0C5EEB0A" w14:textId="77777777" w:rsidR="00715DF5" w:rsidRPr="00584DE4" w:rsidRDefault="00715DF5" w:rsidP="00584DE4">
      <w:pPr>
        <w:jc w:val="both"/>
        <w:rPr>
          <w:color w:val="000000" w:themeColor="text1"/>
          <w:sz w:val="16"/>
          <w:szCs w:val="16"/>
        </w:rPr>
      </w:pPr>
      <w:r w:rsidRPr="00584DE4">
        <w:rPr>
          <w:color w:val="000000" w:themeColor="text1"/>
          <w:sz w:val="16"/>
          <w:szCs w:val="16"/>
        </w:rPr>
        <w:t>Комиссия, расследовавшая причины ката</w:t>
      </w:r>
      <w:r w:rsidRPr="00584DE4">
        <w:rPr>
          <w:color w:val="000000" w:themeColor="text1"/>
          <w:sz w:val="16"/>
          <w:szCs w:val="16"/>
        </w:rPr>
        <w:softHyphen/>
        <w:t>строфы, потребовала предать суду директора завода № 207 С.В. Житенева, но за него всту</w:t>
      </w:r>
      <w:r w:rsidRPr="00584DE4">
        <w:rPr>
          <w:color w:val="000000" w:themeColor="text1"/>
          <w:sz w:val="16"/>
          <w:szCs w:val="16"/>
        </w:rPr>
        <w:softHyphen/>
        <w:t>пился нарком оборонной промышленности М.М. Каганович. В письме Председателю СНК СССР В.М. Молотову 22 сентября 1938 г. он утверждал: «По имеющимся ещё не проверен</w:t>
      </w:r>
      <w:r w:rsidRPr="00584DE4">
        <w:rPr>
          <w:color w:val="000000" w:themeColor="text1"/>
          <w:sz w:val="16"/>
          <w:szCs w:val="16"/>
        </w:rPr>
        <w:softHyphen/>
        <w:t>ным сигналам гибель дирижабля В-10 последо</w:t>
      </w:r>
      <w:r w:rsidRPr="00584DE4">
        <w:rPr>
          <w:color w:val="000000" w:themeColor="text1"/>
          <w:sz w:val="16"/>
          <w:szCs w:val="16"/>
        </w:rPr>
        <w:softHyphen/>
        <w:t>вала в результате диверсии»36, а виновным в упу</w:t>
      </w:r>
      <w:r w:rsidRPr="00584DE4">
        <w:rPr>
          <w:color w:val="000000" w:themeColor="text1"/>
          <w:sz w:val="16"/>
          <w:szCs w:val="16"/>
        </w:rPr>
        <w:softHyphen/>
        <w:t>щениях считал не С.В. Житенева, принявшего завод за пять дней до катастрофы, а командира эскадры ГВФ Комолова, руководство которой несло ответственность за все могущие возник</w:t>
      </w:r>
      <w:r w:rsidRPr="00584DE4">
        <w:rPr>
          <w:color w:val="000000" w:themeColor="text1"/>
          <w:sz w:val="16"/>
          <w:szCs w:val="16"/>
        </w:rPr>
        <w:softHyphen/>
        <w:t>нуть при полёте поломки. Непосредственной причиной катастрофы послужил разрыв обо</w:t>
      </w:r>
      <w:r w:rsidRPr="00584DE4">
        <w:rPr>
          <w:color w:val="000000" w:themeColor="text1"/>
          <w:sz w:val="16"/>
          <w:szCs w:val="16"/>
        </w:rPr>
        <w:softHyphen/>
        <w:t>лочки вследствие повышения сверхдавления в ней. Так как автоматические газовые клапаны не сработали, то выдвигалась версия, что с них в предстартовой спешке не сняли заглушки37. Р.В. Пятышев считал, что причина катастрофы заключалась в затягивании пружины клапана из-за плохой обтюрации, так что он открывал</w:t>
      </w:r>
      <w:r w:rsidRPr="00584DE4">
        <w:rPr>
          <w:color w:val="000000" w:themeColor="text1"/>
          <w:sz w:val="16"/>
          <w:szCs w:val="16"/>
        </w:rPr>
        <w:softHyphen/>
        <w:t>ся при сверхдавлении, превышавшем прочность оболочки. В жаркий день дирижабль, летевший при недопустимо большом сверхдавлении, воз</w:t>
      </w:r>
      <w:r w:rsidRPr="00584DE4">
        <w:rPr>
          <w:color w:val="000000" w:themeColor="text1"/>
          <w:sz w:val="16"/>
          <w:szCs w:val="16"/>
        </w:rPr>
        <w:softHyphen/>
        <w:t>душным потоком подбросило вверх, что вы</w:t>
      </w:r>
      <w:r w:rsidRPr="00584DE4">
        <w:rPr>
          <w:color w:val="000000" w:themeColor="text1"/>
          <w:sz w:val="16"/>
          <w:szCs w:val="16"/>
        </w:rPr>
        <w:softHyphen/>
        <w:t>звало резкое возрастание внутреннего давления в оболочке, в результате чего она лопнула (20120).</w:t>
      </w:r>
    </w:p>
    <w:p w14:paraId="306B8B1B" w14:textId="77777777" w:rsidR="00715DF5" w:rsidRPr="00584DE4" w:rsidRDefault="00715DF5" w:rsidP="00584DE4">
      <w:pPr>
        <w:jc w:val="both"/>
        <w:rPr>
          <w:color w:val="000000" w:themeColor="text1"/>
          <w:sz w:val="16"/>
          <w:szCs w:val="16"/>
        </w:rPr>
      </w:pPr>
    </w:p>
    <w:p w14:paraId="28C449F0" w14:textId="77777777" w:rsidR="00715DF5" w:rsidRPr="00584DE4" w:rsidRDefault="00715DF5" w:rsidP="00584DE4">
      <w:pPr>
        <w:jc w:val="both"/>
        <w:rPr>
          <w:color w:val="000000" w:themeColor="text1"/>
          <w:sz w:val="16"/>
          <w:szCs w:val="16"/>
        </w:rPr>
      </w:pPr>
      <w:r w:rsidRPr="00584DE4">
        <w:rPr>
          <w:color w:val="000000" w:themeColor="text1"/>
          <w:sz w:val="16"/>
          <w:szCs w:val="16"/>
          <w:lang w:bidi="ru-RU"/>
        </w:rPr>
        <w:t>6 августа 1938 неподалёку от Долгопрудной разбился новый мягкий дирижабль «СССР-В10», ещё только проходивший заводские испытания. Попав в мощный восходящий поток тёплого воздуха, корабль начал быстро подниматься, давление газа в оболочке резко возросло, а неисправные газовые клапаны не успели выпустить необходимый объём водорода. Оболочка разорвалась, и дирижабль практически упал с высоты 250 метров. Весь экипаж из семи человек погиб (23192).</w:t>
      </w:r>
    </w:p>
    <w:p w14:paraId="0D554416" w14:textId="77777777" w:rsidR="00715DF5" w:rsidRPr="00584DE4" w:rsidRDefault="00715DF5" w:rsidP="00584DE4">
      <w:pPr>
        <w:jc w:val="both"/>
        <w:rPr>
          <w:color w:val="000000" w:themeColor="text1"/>
          <w:sz w:val="16"/>
          <w:szCs w:val="16"/>
        </w:rPr>
      </w:pPr>
    </w:p>
    <w:p w14:paraId="5B7EAD0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5C0F9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2BC02C" w14:textId="6768233D" w:rsidR="00E1795C" w:rsidRPr="00584DE4" w:rsidRDefault="00E1795C" w:rsidP="00584DE4">
      <w:pPr>
        <w:jc w:val="both"/>
        <w:rPr>
          <w:color w:val="000000" w:themeColor="text1"/>
          <w:sz w:val="16"/>
          <w:szCs w:val="16"/>
        </w:rPr>
      </w:pPr>
      <w:r w:rsidRPr="00584DE4">
        <w:rPr>
          <w:bCs/>
          <w:color w:val="000000" w:themeColor="text1"/>
          <w:sz w:val="16"/>
          <w:szCs w:val="16"/>
        </w:rPr>
        <w:t>6</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89 скоростных бомбардировщиков вышли на цели группами от 10 до 40 машин. Японским зенитчикам удалось сбить один самолет. Второй, подбитый, дотянул до Кневичей. Через час к Заозерной вышли 60 бомбардировщиков ТБ-З. «Шли они эскадрильями, эшелон за эшелоном, в каждом по несколько десятков машин. Воздух дрожал от гула моторов. Впервые мы видели столько боевой техники, - писал японский солдат. - От разрывов заложило уши. Склоны Заозерной исчезли в черной пыли». Напоследок самолеты сбросили на Заозерную шесть бомб в тонну весом каждая. Эти трехметровые бомбы поражали все в радиусе 200 м и на глубине в 3 м делали ямы диаметром в 10 м. Применение этих боеприпасов оказало психологический эффект, и кроме того, многих японских солдат контузило ударной волной, забросало землей, наконец, просто привело в состояние шока. Они не сразу смогли открыть огонь, когда красноармейцы пошли в атаку (17352).</w:t>
      </w:r>
    </w:p>
    <w:p w14:paraId="64785231" w14:textId="77777777" w:rsidR="00E1795C" w:rsidRPr="00584DE4" w:rsidRDefault="00E1795C" w:rsidP="00584DE4">
      <w:pPr>
        <w:numPr>
          <w:ilvl w:val="12"/>
          <w:numId w:val="0"/>
        </w:numPr>
        <w:tabs>
          <w:tab w:val="left" w:pos="11199"/>
        </w:tabs>
        <w:autoSpaceDE w:val="0"/>
        <w:autoSpaceDN w:val="0"/>
        <w:adjustRightInd w:val="0"/>
        <w:jc w:val="both"/>
        <w:rPr>
          <w:color w:val="000000" w:themeColor="text1"/>
          <w:sz w:val="16"/>
          <w:szCs w:val="16"/>
        </w:rPr>
      </w:pPr>
    </w:p>
    <w:p w14:paraId="55700DF4" w14:textId="526ACDCB" w:rsidR="00E901D1" w:rsidRPr="00584DE4" w:rsidRDefault="00E901D1" w:rsidP="00584DE4">
      <w:pPr>
        <w:jc w:val="both"/>
        <w:rPr>
          <w:color w:val="000000" w:themeColor="text1"/>
          <w:sz w:val="16"/>
          <w:szCs w:val="16"/>
        </w:rPr>
      </w:pPr>
      <w:r w:rsidRPr="00584DE4">
        <w:rPr>
          <w:color w:val="000000" w:themeColor="text1"/>
          <w:sz w:val="16"/>
          <w:szCs w:val="16"/>
        </w:rPr>
        <w:t>6 августа 1938 г во время столкновения с японскими захватчиками в район озера Хасан на Дальнем Востоке авиачасти 1-й Особой Отдельной Краснознаменной армии произвели штурмовой налет на высоты Безымянную и Заозерную-</w:t>
      </w:r>
      <w:r w:rsidR="00B53540">
        <w:rPr>
          <w:color w:val="000000" w:themeColor="text1"/>
          <w:sz w:val="16"/>
          <w:szCs w:val="16"/>
        </w:rPr>
        <w:t xml:space="preserve"> </w:t>
      </w:r>
      <w:r w:rsidRPr="00584DE4">
        <w:rPr>
          <w:color w:val="000000" w:themeColor="text1"/>
          <w:sz w:val="16"/>
          <w:szCs w:val="16"/>
        </w:rPr>
        <w:t>опорные пункты обороны японцев. Это била крупная операция, .имевшая большое значение для исхода боя. Советские бомбардировщики разбомбили японские укрепления и очистили путь своим войскам, а истребители с низких высот атакуя вражеские войска, завершили операцию и ускорили разгром врага. 11-го августа столкновение было было ликвидировано, японские захватчики были изгнаны из пределов СССР.</w:t>
      </w:r>
      <w:r w:rsidR="00B53540">
        <w:rPr>
          <w:color w:val="000000" w:themeColor="text1"/>
          <w:sz w:val="16"/>
          <w:szCs w:val="16"/>
        </w:rPr>
        <w:t xml:space="preserve"> </w:t>
      </w:r>
      <w:r w:rsidRPr="00584DE4">
        <w:rPr>
          <w:color w:val="000000" w:themeColor="text1"/>
          <w:sz w:val="16"/>
          <w:szCs w:val="16"/>
        </w:rPr>
        <w:t>При этом отличились летчики М.Злой, А.Сенаторов и А.Благовещенский. Командир истребительного полка Александр Сергеевич Благовещенский лично сбил 6 самолетов противника, за что был удостоен звания Героя Советокого Союза.</w:t>
      </w:r>
    </w:p>
    <w:p w14:paraId="46D43157" w14:textId="77777777" w:rsidR="00E901D1" w:rsidRPr="00584DE4" w:rsidRDefault="00E901D1" w:rsidP="00584DE4">
      <w:pPr>
        <w:jc w:val="both"/>
        <w:rPr>
          <w:color w:val="000000" w:themeColor="text1"/>
          <w:sz w:val="16"/>
          <w:szCs w:val="16"/>
        </w:rPr>
      </w:pPr>
      <w:r w:rsidRPr="00584DE4">
        <w:rPr>
          <w:color w:val="000000" w:themeColor="text1"/>
          <w:sz w:val="16"/>
          <w:szCs w:val="16"/>
        </w:rPr>
        <w:t>/«Красная звезда» за 16 ноября 1938 г./ (23370).</w:t>
      </w:r>
    </w:p>
    <w:p w14:paraId="5575BF6E" w14:textId="77777777" w:rsidR="00E901D1" w:rsidRPr="00584DE4" w:rsidRDefault="00E901D1" w:rsidP="00584DE4">
      <w:pPr>
        <w:jc w:val="both"/>
        <w:rPr>
          <w:color w:val="000000" w:themeColor="text1"/>
          <w:sz w:val="16"/>
          <w:szCs w:val="16"/>
        </w:rPr>
      </w:pPr>
    </w:p>
    <w:p w14:paraId="76F6058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 августа 1938 После 3-часовой артподготовки части 4, 86 и 150 пехотных дивизий франкистов при поддержке итало-немецкой авиации нанесли удар по частям 42 пехотной дивизии республиканцев в райoне Мекинеса-Файон на реке</w:t>
      </w:r>
      <w:r w:rsidR="0041652A" w:rsidRPr="00584DE4">
        <w:rPr>
          <w:color w:val="000000" w:themeColor="text1"/>
          <w:sz w:val="16"/>
          <w:szCs w:val="16"/>
        </w:rPr>
        <w:t xml:space="preserve"> Эбро</w:t>
      </w:r>
      <w:r w:rsidRPr="00584DE4">
        <w:rPr>
          <w:color w:val="000000" w:themeColor="text1"/>
          <w:sz w:val="16"/>
          <w:szCs w:val="16"/>
        </w:rPr>
        <w:t xml:space="preserve"> (4963).</w:t>
      </w:r>
    </w:p>
    <w:p w14:paraId="573F032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769C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в районе Хасан был штурмовой налет на высоты Безымянная и Заозерная (438,756). Это было наше наступление - 39 корпус под командованием Г.Штерна. Перед началом штурма 4 эскадрильи ТБ-3 в сопровождении И-15бис в течение нескольких часов бомбили японцев. Наступление поддерживали И-16 и И-15-бис, а СБ бомбили сопку заозерную. Японцы отступили, но на следующий день отступили и были вновь разбиты с воздуха. 11 августа 1938 подписали перемирие. Авиаподдержка обеспечила успех (до 180 самолетов), но 39 корпус потерял 50% личного состава (1493,61).</w:t>
      </w:r>
    </w:p>
    <w:p w14:paraId="211E60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619C14" w14:textId="5FF368AA" w:rsidR="004B0DF9" w:rsidRPr="00584DE4" w:rsidRDefault="004B0DF9" w:rsidP="00584DE4">
      <w:pPr>
        <w:jc w:val="both"/>
        <w:rPr>
          <w:bCs/>
          <w:color w:val="000000" w:themeColor="text1"/>
          <w:sz w:val="16"/>
          <w:szCs w:val="16"/>
        </w:rPr>
      </w:pPr>
      <w:r w:rsidRPr="00584DE4">
        <w:rPr>
          <w:bCs/>
          <w:color w:val="000000" w:themeColor="text1"/>
          <w:sz w:val="16"/>
          <w:szCs w:val="16"/>
        </w:rPr>
        <w:t>6 августа 1938, убедившись в отсутствии японских истребителей, бипланы И-15 стали применяться только как штурмовики. Группа за группой отправлялись «утюжить» позиции противника. Удары наносились с самых малых высот как по передовой, так и по ту сторону границы. Уже к половине двенадцатого самолеты сбросили 128 бомб АО-10 и расстреляли 40</w:t>
      </w:r>
      <w:r w:rsidR="00E62B39" w:rsidRPr="00584DE4">
        <w:rPr>
          <w:bCs/>
          <w:color w:val="000000" w:themeColor="text1"/>
          <w:sz w:val="16"/>
          <w:szCs w:val="16"/>
        </w:rPr>
        <w:t xml:space="preserve"> </w:t>
      </w:r>
      <w:r w:rsidRPr="00584DE4">
        <w:rPr>
          <w:bCs/>
          <w:color w:val="000000" w:themeColor="text1"/>
          <w:sz w:val="16"/>
          <w:szCs w:val="16"/>
        </w:rPr>
        <w:t>000 патронов. Одновременно в воздухе находилось до 40 И-15. Штурмовки продолжались до самого вечера.</w:t>
      </w:r>
    </w:p>
    <w:p w14:paraId="2CAD7BE4"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СБ появились в воздухе во второй половине дня. Их переключили на удары по позициям артиллерии и скоплениям вражеской пехоты в ближнем тылу. Бомбили даже отдельные орудия на берегу Тумень-Улы. Всего в этот день работали 115 СБ. С половины седьмого вечера И-15 начали постоянное патрулирование передовой. Звенья сменяли друг друга и самостоятельно выбирали для себя цели. Самолеты разгоняли орудийные и пулеметные расчеты, расстреливали группы японских солдат (12623).</w:t>
      </w:r>
    </w:p>
    <w:p w14:paraId="16769E64" w14:textId="77777777" w:rsidR="004B0DF9" w:rsidRPr="00584DE4" w:rsidRDefault="004B0DF9" w:rsidP="00584DE4">
      <w:pPr>
        <w:jc w:val="both"/>
        <w:rPr>
          <w:bCs/>
          <w:color w:val="000000" w:themeColor="text1"/>
          <w:sz w:val="16"/>
          <w:szCs w:val="16"/>
        </w:rPr>
      </w:pPr>
    </w:p>
    <w:p w14:paraId="5FA71D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августа 1938 все небо в районе боев заполнили самолёты. Но только советские. 39-й стрелковый корпус, поддержанный танками и артиллерией, го</w:t>
      </w:r>
      <w:r w:rsidRPr="00584DE4">
        <w:rPr>
          <w:color w:val="000000" w:themeColor="text1"/>
          <w:sz w:val="16"/>
          <w:szCs w:val="16"/>
        </w:rPr>
        <w:softHyphen/>
        <w:t>товился перейти в наступление. Ему предшествовала мощная авиационная подготовка.</w:t>
      </w:r>
    </w:p>
    <w:p w14:paraId="292464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Сроки ее несколько сдвинулись из-за погоды. Самолёты вылетели только тогда, ког</w:t>
      </w:r>
      <w:r w:rsidRPr="00584DE4">
        <w:rPr>
          <w:color w:val="000000" w:themeColor="text1"/>
          <w:sz w:val="16"/>
          <w:szCs w:val="16"/>
        </w:rPr>
        <w:softHyphen/>
        <w:t>да рассеялся туман. Основной ударной силой стали 89 СБ и 41 ТБ-ЗРН. Скоростные бомбардировщики шли на цели группами от 10 до 40 машин. Целями являлись сопки Заозерная, Безымянная и Богомольная, а также артиллерийские батареи на японской стороне границы в районах Монтокусан, Йенчен, Нансон и Саосандо. Первые СБ подо</w:t>
      </w:r>
      <w:r w:rsidRPr="00584DE4">
        <w:rPr>
          <w:color w:val="000000" w:themeColor="text1"/>
          <w:sz w:val="16"/>
          <w:szCs w:val="16"/>
        </w:rPr>
        <w:softHyphen/>
        <w:t>шли к зоне конфликта в 15-15. Четыре группы скоростных бомбардировщиков прибы</w:t>
      </w:r>
      <w:r w:rsidRPr="00584DE4">
        <w:rPr>
          <w:color w:val="000000" w:themeColor="text1"/>
          <w:sz w:val="16"/>
          <w:szCs w:val="16"/>
        </w:rPr>
        <w:softHyphen/>
        <w:t>ли с небольшим разбросом по времени — 5-10 минут. Последняя и самая большая, в которую входили 44 машины, сбросила свои бомбы в половине четвертого. Японским зенитчикам удалось сбить один самолёт. Второй, подбитый, дотянул до Кневичей.</w:t>
      </w:r>
    </w:p>
    <w:p w14:paraId="74245C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Через час к Заозерной вышли ТБ-ЗРН. Строй огромных воздушных кораблей неторо</w:t>
      </w:r>
      <w:r w:rsidRPr="00584DE4">
        <w:rPr>
          <w:color w:val="000000" w:themeColor="text1"/>
          <w:sz w:val="16"/>
          <w:szCs w:val="16"/>
        </w:rPr>
        <w:softHyphen/>
        <w:t>пливо плыл в небе. Тяжелые бомбардировщики сопровождали 25 истребителей И-16. Ниже шла группа И-15. На подходе к цели самолёты начали разгоняться на снижении. Когда бомбардировщики приблизились к позициям японских зенитчиков, 30 И-15 спи</w:t>
      </w:r>
      <w:r w:rsidRPr="00584DE4">
        <w:rPr>
          <w:color w:val="000000" w:themeColor="text1"/>
          <w:sz w:val="16"/>
          <w:szCs w:val="16"/>
        </w:rPr>
        <w:softHyphen/>
        <w:t>кировали на батареи, подавляя их бомбами и пулемётным огнем. Орудия открыли огонь, но весьма неточно — разрывы появлялись значительно выше бомбардировщиков и за ними. ТБ-3 бомбили из колонны поотрядно. Напоследок сбросили на Заозерную шесть 1000-кг бомб. На отходе И-15 повторили свой маневр с атакой на зенитные батареи. Бомбовозы неторопливо развернулись, сохраняя строй, и пошли обратно на Воздви</w:t>
      </w:r>
      <w:r w:rsidRPr="00584DE4">
        <w:rPr>
          <w:color w:val="000000" w:themeColor="text1"/>
          <w:sz w:val="16"/>
          <w:szCs w:val="16"/>
        </w:rPr>
        <w:softHyphen/>
        <w:t>женку. Четыре ТБ-3 получили осколочные пробоины, но все повреждения оказались не</w:t>
      </w:r>
      <w:r w:rsidRPr="00584DE4">
        <w:rPr>
          <w:color w:val="000000" w:themeColor="text1"/>
          <w:sz w:val="16"/>
          <w:szCs w:val="16"/>
        </w:rPr>
        <w:softHyphen/>
        <w:t>значительными.</w:t>
      </w:r>
    </w:p>
    <w:p w14:paraId="31F7DD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Разрывы огромных бомб ФАБ-1000 подняли над сопкой тучи пыли, на несколько ми</w:t>
      </w:r>
      <w:r w:rsidRPr="00584DE4">
        <w:rPr>
          <w:color w:val="000000" w:themeColor="text1"/>
          <w:sz w:val="16"/>
          <w:szCs w:val="16"/>
        </w:rPr>
        <w:softHyphen/>
        <w:t>нут полностью закрывшей сопку от советских наблюдателей. Применение этих боепри</w:t>
      </w:r>
      <w:r w:rsidRPr="00584DE4">
        <w:rPr>
          <w:color w:val="000000" w:themeColor="text1"/>
          <w:sz w:val="16"/>
          <w:szCs w:val="16"/>
        </w:rPr>
        <w:softHyphen/>
        <w:t>пасов обосновывали созданием психологического эффекта. Действительно, многих японских солдат контузило ударной волной, забросало землей, и, наконец, просто при</w:t>
      </w:r>
      <w:r w:rsidRPr="00584DE4">
        <w:rPr>
          <w:color w:val="000000" w:themeColor="text1"/>
          <w:sz w:val="16"/>
          <w:szCs w:val="16"/>
        </w:rPr>
        <w:softHyphen/>
        <w:t>вело в состояние шока. Они не сразу смогли открыть огонь, когда красноармейцы по</w:t>
      </w:r>
      <w:r w:rsidRPr="00584DE4">
        <w:rPr>
          <w:color w:val="000000" w:themeColor="text1"/>
          <w:sz w:val="16"/>
          <w:szCs w:val="16"/>
        </w:rPr>
        <w:softHyphen/>
        <w:t>шли в атаку.</w:t>
      </w:r>
    </w:p>
    <w:p w14:paraId="0CF9A4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Дальше наша авиация работала мелкими группами, поддерживая наступление назем</w:t>
      </w:r>
      <w:r w:rsidRPr="00584DE4">
        <w:rPr>
          <w:color w:val="000000" w:themeColor="text1"/>
          <w:sz w:val="16"/>
          <w:szCs w:val="16"/>
        </w:rPr>
        <w:softHyphen/>
        <w:t>ных войск. Так, в полшестого вечера девятка СБ отбомбилась по западному склону За</w:t>
      </w:r>
      <w:r w:rsidRPr="00584DE4">
        <w:rPr>
          <w:color w:val="000000" w:themeColor="text1"/>
          <w:sz w:val="16"/>
          <w:szCs w:val="16"/>
        </w:rPr>
        <w:softHyphen/>
        <w:t>озерной. Истребители и скоростные бомбардировщики действовали над полем боя до семи вечера.</w:t>
      </w:r>
    </w:p>
    <w:p w14:paraId="603A37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Свои позиции наши войска обозначали специальными полотнищами белого цвета. За два дня ткань так испачкалась, что ее стало трудно отличить от окружающей местности. Это вызвало трудности в определении линии фронта, но ни одного случая удара по сво</w:t>
      </w:r>
      <w:r w:rsidRPr="00584DE4">
        <w:rPr>
          <w:color w:val="000000" w:themeColor="text1"/>
          <w:sz w:val="16"/>
          <w:szCs w:val="16"/>
        </w:rPr>
        <w:softHyphen/>
        <w:t>им отмечено не было.</w:t>
      </w:r>
    </w:p>
    <w:p w14:paraId="348143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Особенностью действий советской авиации на следующий день стало то, что, убедив</w:t>
      </w:r>
      <w:r w:rsidRPr="00584DE4">
        <w:rPr>
          <w:color w:val="000000" w:themeColor="text1"/>
          <w:sz w:val="16"/>
          <w:szCs w:val="16"/>
        </w:rPr>
        <w:softHyphen/>
        <w:t>шись в отсутствии японских истребителей, наши И-15 стали применяться только как штурмовики. После того, как Р-Зеты из 59-й ораэ провели утреннюю разведку пригра</w:t>
      </w:r>
      <w:r w:rsidRPr="00584DE4">
        <w:rPr>
          <w:color w:val="000000" w:themeColor="text1"/>
          <w:sz w:val="16"/>
          <w:szCs w:val="16"/>
        </w:rPr>
        <w:softHyphen/>
        <w:t>ничной полосы, истребители-бипланы группа за группой отправлялись бомбить и об</w:t>
      </w:r>
      <w:r w:rsidRPr="00584DE4">
        <w:rPr>
          <w:color w:val="000000" w:themeColor="text1"/>
          <w:sz w:val="16"/>
          <w:szCs w:val="16"/>
        </w:rPr>
        <w:softHyphen/>
        <w:t>стреливать позиции противника. Удары наносились как по передовой, так и по ту сторону границы — в районах Чуюсандон, Монтокусан, Иенчон, у озера Иенцы. Уже к половине двенадцатого самолёты сбросили 128 бомб АО-10 и расстреляли 40 тыс. патронов. Од</w:t>
      </w:r>
      <w:r w:rsidRPr="00584DE4">
        <w:rPr>
          <w:color w:val="000000" w:themeColor="text1"/>
          <w:sz w:val="16"/>
          <w:szCs w:val="16"/>
        </w:rPr>
        <w:softHyphen/>
        <w:t>новременно в воздухе находилось до 40 И-15. Штурмовки продолжались до вечера.</w:t>
      </w:r>
    </w:p>
    <w:p w14:paraId="5DFA6C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СБ появились в воздухе во второй половине дня. Их переключили на удары по пози</w:t>
      </w:r>
      <w:r w:rsidRPr="00584DE4">
        <w:rPr>
          <w:color w:val="000000" w:themeColor="text1"/>
          <w:sz w:val="16"/>
          <w:szCs w:val="16"/>
        </w:rPr>
        <w:softHyphen/>
        <w:t>циям артиллерии и скоплениям пехоты в ближнем тылу. Бомбили даже отдельные ору</w:t>
      </w:r>
      <w:r w:rsidRPr="00584DE4">
        <w:rPr>
          <w:color w:val="000000" w:themeColor="text1"/>
          <w:sz w:val="16"/>
          <w:szCs w:val="16"/>
        </w:rPr>
        <w:softHyphen/>
        <w:t>дия на берегу Тюмень-улы. Всего в этот день работали 115 СБ. С половины седьмого вечера И-15 начали постоянно патрулировать передовую. Звенья сменяли друг друга и самостоятельно выбирали для себя цели. Самолёты разгоняли орудийные и пулемётные расчеты, расстреливали группы японских солдат. Японцы уже не оказывали серьезного сопротивления. Всего три И-15 получили пулевые пробоины. Зато на семи истребите</w:t>
      </w:r>
      <w:r w:rsidRPr="00584DE4">
        <w:rPr>
          <w:color w:val="000000" w:themeColor="text1"/>
          <w:sz w:val="16"/>
          <w:szCs w:val="16"/>
        </w:rPr>
        <w:softHyphen/>
        <w:t>лях оказались прострелены воздушные винты из-за неполадок синхронизаторов (11696).</w:t>
      </w:r>
    </w:p>
    <w:p w14:paraId="6B2497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5D5D2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584DE4">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584DE4">
        <w:rPr>
          <w:color w:val="000000" w:themeColor="text1"/>
          <w:sz w:val="16"/>
          <w:szCs w:val="16"/>
        </w:rPr>
        <w:softHyphen/>
        <w:t xml:space="preserve">дировщиков иметь в резерве, в готовности к немедленному вылету, на случай контрнаступления противника и для </w:t>
      </w:r>
      <w:r w:rsidRPr="00584DE4">
        <w:rPr>
          <w:color w:val="000000" w:themeColor="text1"/>
          <w:sz w:val="16"/>
          <w:szCs w:val="16"/>
        </w:rPr>
        <w:lastRenderedPageBreak/>
        <w:t>помощи пехоте при подавлении узлов обороны» (РГВА Ф. 35086. Оп. 1. Д. 664. Л. 95.). На случай японского контрнаступления предполагалось исполь</w:t>
      </w:r>
      <w:r w:rsidRPr="00584DE4">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584DE4">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26EB5644" w14:textId="77777777" w:rsidR="004B0DF9" w:rsidRPr="00584DE4" w:rsidRDefault="004B0DF9" w:rsidP="00584DE4">
      <w:pPr>
        <w:autoSpaceDE w:val="0"/>
        <w:autoSpaceDN w:val="0"/>
        <w:adjustRightInd w:val="0"/>
        <w:jc w:val="both"/>
        <w:rPr>
          <w:color w:val="000000" w:themeColor="text1"/>
          <w:sz w:val="16"/>
          <w:szCs w:val="16"/>
        </w:rPr>
      </w:pPr>
    </w:p>
    <w:p w14:paraId="475C459D" w14:textId="77777777" w:rsidR="00B553FC" w:rsidRPr="006851B7" w:rsidRDefault="00B553FC" w:rsidP="00B553FC">
      <w:pPr>
        <w:jc w:val="both"/>
        <w:rPr>
          <w:color w:val="0070C0"/>
          <w:sz w:val="16"/>
          <w:szCs w:val="16"/>
        </w:rPr>
      </w:pPr>
      <w:r w:rsidRPr="006851B7">
        <w:rPr>
          <w:rStyle w:val="aff0"/>
          <w:rFonts w:ascii="Times New Roman" w:hAnsi="Times New Roman" w:cs="Times New Roman"/>
          <w:color w:val="0070C0"/>
          <w:spacing w:val="0"/>
          <w:sz w:val="16"/>
          <w:szCs w:val="16"/>
        </w:rPr>
        <w:t>6 августа 1938 г. утром командующий 39 стрелковым копусом Г.М. Штерн отдал командующему советской авиационной группировкой в районе Хасана П.В. Рычагову приказ на атаку, в котором, в частности, говорилось: «6. 8. 38. начинаем настоящее дело, нужны два вылета авиации для подготовки атаки пехоты, каждый по 60 бомбардировщиков и, кроме того, 60 бомбарди</w:t>
      </w:r>
      <w:r w:rsidRPr="006851B7">
        <w:rPr>
          <w:rStyle w:val="aff0"/>
          <w:rFonts w:ascii="Times New Roman" w:hAnsi="Times New Roman" w:cs="Times New Roman"/>
          <w:color w:val="0070C0"/>
          <w:spacing w:val="0"/>
          <w:sz w:val="16"/>
          <w:szCs w:val="16"/>
        </w:rPr>
        <w:softHyphen/>
        <w:t>ровщиков иметь в резерве, в готовности к немедленному вылету, на случай контрнаступления противника и для помощи пехоте при подавлении узлов обо</w:t>
      </w:r>
      <w:r w:rsidRPr="006851B7">
        <w:rPr>
          <w:rStyle w:val="aff0"/>
          <w:rFonts w:ascii="Times New Roman" w:hAnsi="Times New Roman" w:cs="Times New Roman"/>
          <w:color w:val="0070C0"/>
          <w:spacing w:val="0"/>
          <w:sz w:val="16"/>
          <w:szCs w:val="16"/>
        </w:rPr>
        <w:softHyphen/>
        <w:t>роны» (</w:t>
      </w:r>
      <w:r w:rsidRPr="00B553FC">
        <w:rPr>
          <w:rStyle w:val="aff4"/>
          <w:rFonts w:ascii="Times New Roman" w:hAnsi="Times New Roman" w:cs="Times New Roman"/>
          <w:color w:val="0070C0"/>
          <w:sz w:val="16"/>
          <w:szCs w:val="16"/>
          <w:lang w:val="ru-RU"/>
        </w:rPr>
        <w:t xml:space="preserve">РГВА. Ф. 35086. </w:t>
      </w:r>
      <w:r w:rsidRPr="006851B7">
        <w:rPr>
          <w:rStyle w:val="aff4"/>
          <w:rFonts w:ascii="Times New Roman" w:hAnsi="Times New Roman" w:cs="Times New Roman"/>
          <w:color w:val="0070C0"/>
          <w:sz w:val="16"/>
          <w:szCs w:val="16"/>
        </w:rPr>
        <w:t>On</w:t>
      </w:r>
      <w:r w:rsidRPr="00B553FC">
        <w:rPr>
          <w:rStyle w:val="aff4"/>
          <w:rFonts w:ascii="Times New Roman" w:hAnsi="Times New Roman" w:cs="Times New Roman"/>
          <w:color w:val="0070C0"/>
          <w:sz w:val="16"/>
          <w:szCs w:val="16"/>
          <w:lang w:val="ru-RU"/>
        </w:rPr>
        <w:t>. 1. Д. 664. Л. 95.</w:t>
      </w:r>
      <w:r w:rsidRPr="006851B7">
        <w:rPr>
          <w:rStyle w:val="aff0"/>
          <w:rFonts w:ascii="Times New Roman" w:hAnsi="Times New Roman" w:cs="Times New Roman"/>
          <w:color w:val="0070C0"/>
          <w:spacing w:val="0"/>
          <w:sz w:val="16"/>
          <w:szCs w:val="16"/>
        </w:rPr>
        <w:t>). На случай японского контрнаступления предполагалось использование резерва «готовых к вылету штурмовиков». Также предписывалось учесть по</w:t>
      </w:r>
      <w:r w:rsidRPr="006851B7">
        <w:rPr>
          <w:rStyle w:val="aff0"/>
          <w:rFonts w:ascii="Times New Roman" w:hAnsi="Times New Roman" w:cs="Times New Roman"/>
          <w:color w:val="0070C0"/>
          <w:spacing w:val="0"/>
          <w:sz w:val="16"/>
          <w:szCs w:val="16"/>
        </w:rPr>
        <w:softHyphen/>
        <w:t>лученные сведения о наличии японского истребительного полка (до 70 самоле</w:t>
      </w:r>
      <w:r w:rsidRPr="006851B7">
        <w:rPr>
          <w:rStyle w:val="aff0"/>
          <w:rFonts w:ascii="Times New Roman" w:hAnsi="Times New Roman" w:cs="Times New Roman"/>
          <w:color w:val="0070C0"/>
          <w:spacing w:val="0"/>
          <w:sz w:val="16"/>
          <w:szCs w:val="16"/>
        </w:rPr>
        <w:softHyphen/>
        <w:t>тов) на аэродромах Хуньчун. В связи с этим предполагалось не привлекать ис</w:t>
      </w:r>
      <w:r w:rsidRPr="006851B7">
        <w:rPr>
          <w:rStyle w:val="aff0"/>
          <w:rFonts w:ascii="Times New Roman" w:hAnsi="Times New Roman" w:cs="Times New Roman"/>
          <w:color w:val="0070C0"/>
          <w:spacing w:val="0"/>
          <w:sz w:val="16"/>
          <w:szCs w:val="16"/>
        </w:rPr>
        <w:softHyphen/>
        <w:t>требители с аэродрома Ново-Киевская к сопровождению бомбардировщиков и штурмовиков - они должны были обеспечить прикрытие наступающей назем</w:t>
      </w:r>
      <w:r w:rsidRPr="006851B7">
        <w:rPr>
          <w:rStyle w:val="aff0"/>
          <w:rFonts w:ascii="Times New Roman" w:hAnsi="Times New Roman" w:cs="Times New Roman"/>
          <w:color w:val="0070C0"/>
          <w:spacing w:val="0"/>
          <w:sz w:val="16"/>
          <w:szCs w:val="16"/>
        </w:rPr>
        <w:softHyphen/>
        <w:t>ной группировки войск.</w:t>
      </w:r>
    </w:p>
    <w:p w14:paraId="39E77060" w14:textId="77777777" w:rsidR="00B553FC" w:rsidRPr="006851B7" w:rsidRDefault="00B553FC" w:rsidP="00B553FC">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 боевым действиям в районе Хасана, продолжавшимся 12 дней, совет</w:t>
      </w:r>
      <w:r w:rsidRPr="006851B7">
        <w:rPr>
          <w:rStyle w:val="aff0"/>
          <w:rFonts w:ascii="Times New Roman" w:hAnsi="Times New Roman" w:cs="Times New Roman"/>
          <w:color w:val="0070C0"/>
          <w:spacing w:val="0"/>
          <w:sz w:val="16"/>
          <w:szCs w:val="16"/>
        </w:rPr>
        <w:softHyphen/>
        <w:t>ское командование широко привлекло бомбардировочную авиацию - около 120 средних бомбардировщиков СБ и 60 тяжелых бомбардировщиков ТБ-3. Экипа</w:t>
      </w:r>
      <w:r w:rsidRPr="006851B7">
        <w:rPr>
          <w:rStyle w:val="aff0"/>
          <w:rFonts w:ascii="Times New Roman" w:hAnsi="Times New Roman" w:cs="Times New Roman"/>
          <w:color w:val="0070C0"/>
          <w:spacing w:val="0"/>
          <w:sz w:val="16"/>
          <w:szCs w:val="16"/>
        </w:rPr>
        <w:softHyphen/>
        <w:t>жи впервые получили практику массированных ударов по позициям противни</w:t>
      </w:r>
      <w:r w:rsidRPr="006851B7">
        <w:rPr>
          <w:rStyle w:val="aff0"/>
          <w:rFonts w:ascii="Times New Roman" w:hAnsi="Times New Roman" w:cs="Times New Roman"/>
          <w:color w:val="0070C0"/>
          <w:spacing w:val="0"/>
          <w:sz w:val="16"/>
          <w:szCs w:val="16"/>
        </w:rPr>
        <w:softHyphen/>
        <w:t>ка, его резервам и маневрирующим группам (</w:t>
      </w:r>
      <w:r w:rsidRPr="00B553FC">
        <w:rPr>
          <w:rStyle w:val="aff4"/>
          <w:rFonts w:ascii="Times New Roman" w:hAnsi="Times New Roman" w:cs="Times New Roman"/>
          <w:color w:val="0070C0"/>
          <w:sz w:val="16"/>
          <w:szCs w:val="16"/>
          <w:lang w:val="ru-RU"/>
        </w:rPr>
        <w:t>Гокунь А.А. Приволжские крылья. Очерки истории авиации Краснознаменного Приволж</w:t>
      </w:r>
      <w:r w:rsidRPr="00B553FC">
        <w:rPr>
          <w:rStyle w:val="aff4"/>
          <w:rFonts w:ascii="Times New Roman" w:hAnsi="Times New Roman" w:cs="Times New Roman"/>
          <w:color w:val="0070C0"/>
          <w:sz w:val="16"/>
          <w:szCs w:val="16"/>
          <w:lang w:val="ru-RU"/>
        </w:rPr>
        <w:softHyphen/>
        <w:t>ского военного округа 1917 - 1980 гг. Куйбышев, 1980. С. 144, 146.</w:t>
      </w:r>
      <w:r w:rsidRPr="006851B7">
        <w:rPr>
          <w:rStyle w:val="aff0"/>
          <w:rFonts w:ascii="Times New Roman" w:hAnsi="Times New Roman" w:cs="Times New Roman"/>
          <w:color w:val="0070C0"/>
          <w:spacing w:val="0"/>
          <w:sz w:val="16"/>
          <w:szCs w:val="16"/>
        </w:rPr>
        <w:t>).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w:t>
      </w:r>
      <w:r w:rsidRPr="00B553FC">
        <w:rPr>
          <w:rStyle w:val="aff4"/>
          <w:rFonts w:ascii="Times New Roman" w:hAnsi="Times New Roman" w:cs="Times New Roman"/>
          <w:color w:val="0070C0"/>
          <w:sz w:val="16"/>
          <w:szCs w:val="16"/>
          <w:lang w:val="ru-RU"/>
        </w:rPr>
        <w:t>Зимин Г.В. Истребители. М., 1988. С.17.</w:t>
      </w:r>
      <w:r w:rsidRPr="006851B7">
        <w:rPr>
          <w:rStyle w:val="aff0"/>
          <w:rFonts w:ascii="Times New Roman" w:hAnsi="Times New Roman" w:cs="Times New Roman"/>
          <w:color w:val="0070C0"/>
          <w:spacing w:val="0"/>
          <w:sz w:val="16"/>
          <w:szCs w:val="16"/>
        </w:rPr>
        <w:t>).</w:t>
      </w:r>
    </w:p>
    <w:p w14:paraId="7ECEF2A1" w14:textId="77777777" w:rsidR="00B553FC" w:rsidRPr="006851B7" w:rsidRDefault="00B553FC" w:rsidP="00B553FC">
      <w:pPr>
        <w:jc w:val="both"/>
        <w:rPr>
          <w:color w:val="0070C0"/>
          <w:sz w:val="16"/>
          <w:szCs w:val="16"/>
        </w:rPr>
      </w:pPr>
      <w:r w:rsidRPr="006851B7">
        <w:rPr>
          <w:rStyle w:val="aff0"/>
          <w:rFonts w:ascii="Times New Roman" w:hAnsi="Times New Roman" w:cs="Times New Roman"/>
          <w:color w:val="0070C0"/>
          <w:spacing w:val="0"/>
          <w:sz w:val="16"/>
          <w:szCs w:val="16"/>
        </w:rPr>
        <w:t>Результаты боевых действий советской авиации глазами ее противника - японской стороны - достаточно информативно изложены историком А. Куксом: «Первого августа на фронт были брошены новые пехотные части; над соп</w:t>
      </w:r>
      <w:r w:rsidRPr="006851B7">
        <w:rPr>
          <w:rStyle w:val="aff0"/>
          <w:rFonts w:ascii="Times New Roman" w:hAnsi="Times New Roman" w:cs="Times New Roman"/>
          <w:color w:val="0070C0"/>
          <w:spacing w:val="0"/>
          <w:sz w:val="16"/>
          <w:szCs w:val="16"/>
        </w:rPr>
        <w:softHyphen/>
        <w:t>ками с гулом появились советские ВВС. Семьдесят пятый полк доложил о 8 атаках советских легких бомбардировщиков и истребителей, общее количество которых оценивалось как 120-150 самолетов. Они действовали волнами в две или три дюжины, проводившие бомбардировку и штурмовку передовых оборо</w:t>
      </w:r>
      <w:r w:rsidRPr="006851B7">
        <w:rPr>
          <w:rStyle w:val="aff0"/>
          <w:rFonts w:ascii="Times New Roman" w:hAnsi="Times New Roman" w:cs="Times New Roman"/>
          <w:color w:val="0070C0"/>
          <w:spacing w:val="0"/>
          <w:sz w:val="16"/>
          <w:szCs w:val="16"/>
        </w:rPr>
        <w:softHyphen/>
        <w:t>нительных позиций. Документы японского штаба Армии (</w:t>
      </w:r>
      <w:r w:rsidRPr="006851B7">
        <w:rPr>
          <w:rStyle w:val="aff0"/>
          <w:rFonts w:ascii="Times New Roman" w:hAnsi="Times New Roman" w:cs="Times New Roman"/>
          <w:color w:val="0070C0"/>
          <w:spacing w:val="0"/>
          <w:sz w:val="16"/>
          <w:szCs w:val="16"/>
          <w:lang w:val="en-US"/>
        </w:rPr>
        <w:t>AGS</w:t>
      </w:r>
      <w:r w:rsidRPr="006851B7">
        <w:rPr>
          <w:rStyle w:val="aff0"/>
          <w:rFonts w:ascii="Times New Roman" w:hAnsi="Times New Roman" w:cs="Times New Roman"/>
          <w:color w:val="0070C0"/>
          <w:spacing w:val="0"/>
          <w:sz w:val="16"/>
          <w:szCs w:val="16"/>
        </w:rPr>
        <w:t>) показывают, что советские легкие и тяжелые бомбардировщики, соединениями в 26, 35, 55 и 35 машин, атаковали также железнодорожную станцию снабжения, мост, и населенные пункты на корейской стороне реки. Очевидно, русские приняли решение не щадить опорные пункты в северной Корее, находящиеся сразу же за линией фронта. В конечном счете, в соответствии с данными разведки япон</w:t>
      </w:r>
      <w:r w:rsidRPr="006851B7">
        <w:rPr>
          <w:rStyle w:val="aff0"/>
          <w:rFonts w:ascii="Times New Roman" w:hAnsi="Times New Roman" w:cs="Times New Roman"/>
          <w:color w:val="0070C0"/>
          <w:spacing w:val="0"/>
          <w:sz w:val="16"/>
          <w:szCs w:val="16"/>
        </w:rPr>
        <w:softHyphen/>
        <w:t>ской императорской армии, русские ввели в бой две авиабригады, состоящие из 100-220 самолетов, действующих в боевом порядке до 80 самолетов, включая четырехмоторные тяжелые бомбардировщики, до этого в боях не применяв</w:t>
      </w:r>
      <w:r w:rsidRPr="006851B7">
        <w:rPr>
          <w:rStyle w:val="aff0"/>
          <w:rFonts w:ascii="Times New Roman" w:hAnsi="Times New Roman" w:cs="Times New Roman"/>
          <w:color w:val="0070C0"/>
          <w:spacing w:val="0"/>
          <w:sz w:val="16"/>
          <w:szCs w:val="16"/>
        </w:rPr>
        <w:softHyphen/>
        <w:t>шиеся. Во время шести летных дней было итого доложено о 700 боевых само</w:t>
      </w:r>
      <w:r w:rsidRPr="006851B7">
        <w:rPr>
          <w:rStyle w:val="aff0"/>
          <w:rFonts w:ascii="Times New Roman" w:hAnsi="Times New Roman" w:cs="Times New Roman"/>
          <w:color w:val="0070C0"/>
          <w:spacing w:val="0"/>
          <w:sz w:val="16"/>
          <w:szCs w:val="16"/>
        </w:rPr>
        <w:softHyphen/>
        <w:t>лето-вылетов советской авиации. Чтобы избежать эскалации конфликта ... Им</w:t>
      </w:r>
      <w:r w:rsidRPr="006851B7">
        <w:rPr>
          <w:rStyle w:val="aff0"/>
          <w:rFonts w:ascii="Times New Roman" w:hAnsi="Times New Roman" w:cs="Times New Roman"/>
          <w:color w:val="0070C0"/>
          <w:spacing w:val="0"/>
          <w:sz w:val="16"/>
          <w:szCs w:val="16"/>
        </w:rPr>
        <w:softHyphen/>
        <w:t>перский Генеральный Штаб (</w:t>
      </w:r>
      <w:r w:rsidRPr="006851B7">
        <w:rPr>
          <w:rStyle w:val="aff0"/>
          <w:rFonts w:ascii="Times New Roman" w:hAnsi="Times New Roman" w:cs="Times New Roman"/>
          <w:color w:val="0070C0"/>
          <w:spacing w:val="0"/>
          <w:sz w:val="16"/>
          <w:szCs w:val="16"/>
          <w:lang w:val="en-US"/>
        </w:rPr>
        <w:t>IGHQ</w:t>
      </w:r>
      <w:r w:rsidRPr="006851B7">
        <w:rPr>
          <w:rStyle w:val="aff0"/>
          <w:rFonts w:ascii="Times New Roman" w:hAnsi="Times New Roman" w:cs="Times New Roman"/>
          <w:color w:val="0070C0"/>
          <w:spacing w:val="0"/>
          <w:sz w:val="16"/>
          <w:szCs w:val="16"/>
        </w:rPr>
        <w:t>) не позволил использовать в боях японскую авиацию. Только один раз, 2-го августа, несколько японских самолетов вылете</w:t>
      </w:r>
      <w:r w:rsidRPr="006851B7">
        <w:rPr>
          <w:rStyle w:val="aff0"/>
          <w:rFonts w:ascii="Times New Roman" w:hAnsi="Times New Roman" w:cs="Times New Roman"/>
          <w:color w:val="0070C0"/>
          <w:spacing w:val="0"/>
          <w:sz w:val="16"/>
          <w:szCs w:val="16"/>
        </w:rPr>
        <w:softHyphen/>
        <w:t>ли на патрулирование - несанкционированный вылет для защиты движения</w:t>
      </w:r>
      <w:r w:rsidRPr="006851B7">
        <w:rPr>
          <w:rStyle w:val="30"/>
          <w:rFonts w:ascii="Times New Roman" w:hAnsi="Times New Roman" w:cs="Times New Roman"/>
          <w:color w:val="0070C0"/>
          <w:sz w:val="16"/>
          <w:szCs w:val="16"/>
        </w:rPr>
        <w:t xml:space="preserve"> </w:t>
      </w:r>
      <w:r w:rsidRPr="006851B7">
        <w:rPr>
          <w:rStyle w:val="aff0"/>
          <w:rFonts w:ascii="Times New Roman" w:hAnsi="Times New Roman" w:cs="Times New Roman"/>
          <w:color w:val="0070C0"/>
          <w:spacing w:val="0"/>
          <w:sz w:val="16"/>
          <w:szCs w:val="16"/>
        </w:rPr>
        <w:t>по</w:t>
      </w:r>
      <w:r w:rsidRPr="006851B7">
        <w:rPr>
          <w:rStyle w:val="aff0"/>
          <w:rFonts w:ascii="Times New Roman" w:hAnsi="Times New Roman" w:cs="Times New Roman"/>
          <w:color w:val="0070C0"/>
          <w:spacing w:val="0"/>
          <w:sz w:val="16"/>
          <w:szCs w:val="16"/>
        </w:rPr>
        <w:softHyphen/>
        <w:t>ездов по территории Кореи. Как только Имперский Генеральный Штаб (</w:t>
      </w:r>
      <w:r w:rsidRPr="006851B7">
        <w:rPr>
          <w:rStyle w:val="aff0"/>
          <w:rFonts w:ascii="Times New Roman" w:hAnsi="Times New Roman" w:cs="Times New Roman"/>
          <w:color w:val="0070C0"/>
          <w:spacing w:val="0"/>
          <w:sz w:val="16"/>
          <w:szCs w:val="16"/>
          <w:lang w:val="en-US"/>
        </w:rPr>
        <w:t>IGHQ</w:t>
      </w:r>
      <w:r w:rsidRPr="006851B7">
        <w:rPr>
          <w:rStyle w:val="aff0"/>
          <w:rFonts w:ascii="Times New Roman" w:hAnsi="Times New Roman" w:cs="Times New Roman"/>
          <w:color w:val="0070C0"/>
          <w:spacing w:val="0"/>
          <w:sz w:val="16"/>
          <w:szCs w:val="16"/>
        </w:rPr>
        <w:t>) узнал об этом, он строго предупредил не подозревающую об этом Корейскую Армию, что подобные действия абсолютно недопустимы. На ответственного штабного офицера быстро было наложено дисциплинарное взыскание. Никаких вылетов японской авиации в дальнейшем не производилось, хотя экипажи са</w:t>
      </w:r>
      <w:r w:rsidRPr="006851B7">
        <w:rPr>
          <w:rStyle w:val="aff0"/>
          <w:rFonts w:ascii="Times New Roman" w:hAnsi="Times New Roman" w:cs="Times New Roman"/>
          <w:color w:val="0070C0"/>
          <w:spacing w:val="0"/>
          <w:sz w:val="16"/>
          <w:szCs w:val="16"/>
        </w:rPr>
        <w:softHyphen/>
        <w:t>молетов скрежетали зубами от разочарования, а японские пехотинцы не сдер</w:t>
      </w:r>
      <w:r w:rsidRPr="006851B7">
        <w:rPr>
          <w:rStyle w:val="aff0"/>
          <w:rFonts w:ascii="Times New Roman" w:hAnsi="Times New Roman" w:cs="Times New Roman"/>
          <w:color w:val="0070C0"/>
          <w:spacing w:val="0"/>
          <w:sz w:val="16"/>
          <w:szCs w:val="16"/>
        </w:rPr>
        <w:softHyphen/>
        <w:t>живали своих чувств, когда тщетно искали в безоблачном небе самолеты со знаком восходящего солнца» (</w:t>
      </w:r>
      <w:r w:rsidRPr="006851B7">
        <w:rPr>
          <w:rStyle w:val="aff4"/>
          <w:rFonts w:ascii="Times New Roman" w:hAnsi="Times New Roman" w:cs="Times New Roman"/>
          <w:color w:val="0070C0"/>
          <w:sz w:val="16"/>
          <w:szCs w:val="16"/>
        </w:rPr>
        <w:t>Coox</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w:t>
      </w:r>
      <w:r w:rsidRPr="00B12179">
        <w:rPr>
          <w:rStyle w:val="aff4"/>
          <w:rFonts w:ascii="Times New Roman" w:hAnsi="Times New Roman" w:cs="Times New Roman"/>
          <w:color w:val="0070C0"/>
          <w:sz w:val="16"/>
          <w:szCs w:val="16"/>
          <w:lang w:val="ru-RU"/>
        </w:rPr>
        <w:t>.</w:t>
      </w:r>
      <w:r w:rsidRPr="006851B7">
        <w:rPr>
          <w:rStyle w:val="aff4"/>
          <w:rFonts w:ascii="Times New Roman" w:hAnsi="Times New Roman" w:cs="Times New Roman"/>
          <w:color w:val="0070C0"/>
          <w:sz w:val="16"/>
          <w:szCs w:val="16"/>
        </w:rPr>
        <w:t>D</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Nomonhan</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Japan</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against</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Russia</w:t>
      </w:r>
      <w:r w:rsidRPr="00B12179">
        <w:rPr>
          <w:rStyle w:val="aff4"/>
          <w:rFonts w:ascii="Times New Roman" w:hAnsi="Times New Roman" w:cs="Times New Roman"/>
          <w:color w:val="0070C0"/>
          <w:sz w:val="16"/>
          <w:szCs w:val="16"/>
          <w:lang w:val="ru-RU"/>
        </w:rPr>
        <w:t xml:space="preserve">, 1939. </w:t>
      </w:r>
      <w:r w:rsidRPr="006851B7">
        <w:rPr>
          <w:rStyle w:val="aff4"/>
          <w:rFonts w:ascii="Times New Roman" w:hAnsi="Times New Roman" w:cs="Times New Roman"/>
          <w:color w:val="0070C0"/>
          <w:sz w:val="16"/>
          <w:szCs w:val="16"/>
        </w:rPr>
        <w:t>Stanford</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University</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Press</w:t>
      </w:r>
      <w:r w:rsidRPr="00B12179">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California</w:t>
      </w:r>
      <w:r w:rsidRPr="00B12179">
        <w:rPr>
          <w:rStyle w:val="aff4"/>
          <w:rFonts w:ascii="Times New Roman" w:hAnsi="Times New Roman" w:cs="Times New Roman"/>
          <w:color w:val="0070C0"/>
          <w:sz w:val="16"/>
          <w:szCs w:val="16"/>
          <w:lang w:val="ru-RU"/>
        </w:rPr>
        <w:t xml:space="preserve">, 1990. </w:t>
      </w:r>
      <w:r w:rsidRPr="006851B7">
        <w:rPr>
          <w:rStyle w:val="aff4"/>
          <w:rFonts w:ascii="Times New Roman" w:hAnsi="Times New Roman" w:cs="Times New Roman"/>
          <w:color w:val="0070C0"/>
          <w:sz w:val="16"/>
          <w:szCs w:val="16"/>
        </w:rPr>
        <w:t>P</w:t>
      </w:r>
      <w:r w:rsidRPr="00B12179">
        <w:rPr>
          <w:rStyle w:val="aff4"/>
          <w:rFonts w:ascii="Times New Roman" w:hAnsi="Times New Roman" w:cs="Times New Roman"/>
          <w:color w:val="0070C0"/>
          <w:sz w:val="16"/>
          <w:szCs w:val="16"/>
          <w:lang w:val="ru-RU"/>
        </w:rPr>
        <w:t>.134-135.</w:t>
      </w:r>
      <w:r w:rsidRPr="006851B7">
        <w:rPr>
          <w:rStyle w:val="aff0"/>
          <w:rFonts w:ascii="Times New Roman" w:hAnsi="Times New Roman" w:cs="Times New Roman"/>
          <w:color w:val="0070C0"/>
          <w:spacing w:val="0"/>
          <w:sz w:val="16"/>
          <w:szCs w:val="16"/>
        </w:rPr>
        <w:t>) (25647).</w:t>
      </w:r>
    </w:p>
    <w:p w14:paraId="643F0FEF" w14:textId="77777777" w:rsidR="00B553FC" w:rsidRPr="006851B7" w:rsidRDefault="00B553FC" w:rsidP="00B553FC">
      <w:pPr>
        <w:jc w:val="both"/>
        <w:rPr>
          <w:color w:val="0070C0"/>
          <w:sz w:val="16"/>
          <w:szCs w:val="16"/>
        </w:rPr>
      </w:pPr>
    </w:p>
    <w:p w14:paraId="2D594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250 самолетов, в т.ч. 60 ТБ-3 под командованием А.В.Коновалова бомбили японские позиции на Хасане (10248,13).</w:t>
      </w:r>
    </w:p>
    <w:p w14:paraId="5540C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3221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250 советских самолетов, включая 60 ТБ-3 под командованием А.В.Коновалова бомбили японцев на сопках Заозерная и Безымянная. ТБ-3 шли в первой волне. Затем наступающий войска поддерживали в основном СБ и истребители, а ТБ-3 использовались для транспортировки войскам продовольствия, т.к. те были отрезаны от баз снабжения из-за наводнения (1854).</w:t>
      </w:r>
    </w:p>
    <w:p w14:paraId="48293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487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6-10 августа 1938 Красная Армия, используя довольно крупные формирования, провела контрнаступление, вынудив японцев отступить (3871).</w:t>
      </w:r>
    </w:p>
    <w:p w14:paraId="03C431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B30DF9" w14:textId="77777777" w:rsidR="0041652A" w:rsidRPr="00584DE4" w:rsidRDefault="0041652A" w:rsidP="00584DE4">
      <w:pPr>
        <w:jc w:val="both"/>
        <w:rPr>
          <w:color w:val="000000" w:themeColor="text1"/>
          <w:sz w:val="16"/>
          <w:szCs w:val="16"/>
        </w:rPr>
      </w:pPr>
      <w:r w:rsidRPr="00584DE4">
        <w:rPr>
          <w:color w:val="000000" w:themeColor="text1"/>
          <w:sz w:val="16"/>
          <w:szCs w:val="16"/>
        </w:rPr>
        <w:t>6 августа в 1938 году победой Красной Армии заканчивается советско-японский вооруженный конфликт у озера Хасан (14975).</w:t>
      </w:r>
    </w:p>
    <w:p w14:paraId="282BC58D" w14:textId="77777777" w:rsidR="0041652A" w:rsidRPr="00584DE4" w:rsidRDefault="0041652A" w:rsidP="00584DE4">
      <w:pPr>
        <w:jc w:val="both"/>
        <w:rPr>
          <w:color w:val="000000" w:themeColor="text1"/>
          <w:sz w:val="16"/>
          <w:szCs w:val="16"/>
        </w:rPr>
      </w:pPr>
    </w:p>
    <w:p w14:paraId="32467F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в 17:00, а не в 14:00, как планировалось, была назначена танковая атака в поддержку наступления 32 (6 танков) и 40 (25 танков) сд 39 СК (у которого в резерве было еще 63). Командование и штаб 39 ск 3-5 августа разрабатывали план боя, но танкисты оказались неготовыми. В 13:15 был артподготовка и под ее прикрытием в 14:00 пехота заняла исходное положение. В 16:00 был авианалет и начали выдвигаться танки 2 и 3 мбр силами 43 танков. Скорость из-за размокшей почвы была не выше 3 кем/час и танки подверглись обстрелу, т.к. ни артподготовка, ни налет подавить авиацию противника не смогли. Из 43 атаковавших танков передний край обороны достигли всего 10. Пехоту поддержать не смогли и высотой Безымянная не овладели. С левого фланга из 19 танков прошло всего 2. В 16:55 началась новая атака 2 тб 2 мбр. Двинулись быстро, но к 17:20 - остановились у высоты Пулеметная горка. Много танков подбили ПТП (3880,41).</w:t>
      </w:r>
    </w:p>
    <w:p w14:paraId="559AE8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E7AB9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CAE764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FB70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августа 1938 Антифашистское собрание в Вене приняло призыв к народу Австрии начать борьбу с немецкими оккупантами (7444).</w:t>
      </w:r>
    </w:p>
    <w:p w14:paraId="0817F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61FC0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90EE36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B35A8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августа 1938 г. уже на заключительной стадии тренировок экипажа Гризодубовой, Осипенко, Расковой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048478F1" w14:textId="77777777" w:rsidR="004B0DF9" w:rsidRPr="00584DE4" w:rsidRDefault="004B0DF9" w:rsidP="00584DE4">
      <w:pPr>
        <w:autoSpaceDE w:val="0"/>
        <w:autoSpaceDN w:val="0"/>
        <w:adjustRightInd w:val="0"/>
        <w:jc w:val="both"/>
        <w:rPr>
          <w:color w:val="000000" w:themeColor="text1"/>
          <w:sz w:val="16"/>
          <w:szCs w:val="16"/>
        </w:rPr>
      </w:pPr>
    </w:p>
    <w:p w14:paraId="35C49634" w14:textId="77777777" w:rsidR="00ED1182" w:rsidRPr="00584DE4" w:rsidRDefault="00ED1182" w:rsidP="00584DE4">
      <w:pPr>
        <w:jc w:val="both"/>
        <w:rPr>
          <w:color w:val="000000" w:themeColor="text1"/>
          <w:sz w:val="16"/>
          <w:szCs w:val="16"/>
        </w:rPr>
      </w:pPr>
      <w:r w:rsidRPr="00584DE4">
        <w:rPr>
          <w:color w:val="000000" w:themeColor="text1"/>
          <w:sz w:val="16"/>
          <w:szCs w:val="16"/>
        </w:rPr>
        <w:t>В начале августа 1938 сразу после взлета с Центрально</w:t>
      </w:r>
      <w:r w:rsidRPr="00584DE4">
        <w:rPr>
          <w:color w:val="000000" w:themeColor="text1"/>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584DE4">
        <w:rPr>
          <w:color w:val="000000" w:themeColor="text1"/>
          <w:sz w:val="16"/>
          <w:szCs w:val="16"/>
        </w:rPr>
        <w:softHyphen/>
        <w:t>получно посадить, но дальнейшие полеты на этом экземпляре были прекращены (22285)</w:t>
      </w:r>
    </w:p>
    <w:p w14:paraId="51C30D4D" w14:textId="77777777" w:rsidR="00ED1182" w:rsidRPr="00584DE4" w:rsidRDefault="00ED1182" w:rsidP="00584DE4">
      <w:pPr>
        <w:jc w:val="both"/>
        <w:rPr>
          <w:color w:val="000000" w:themeColor="text1"/>
          <w:sz w:val="16"/>
          <w:szCs w:val="16"/>
        </w:rPr>
      </w:pPr>
    </w:p>
    <w:p w14:paraId="692079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августа 1938 г. ДВ СССР-Н234 в со</w:t>
      </w:r>
      <w:r w:rsidRPr="00584DE4">
        <w:rPr>
          <w:color w:val="000000" w:themeColor="text1"/>
          <w:sz w:val="16"/>
          <w:szCs w:val="16"/>
        </w:rPr>
        <w:softHyphen/>
        <w:t>ставе экипажа: командира С.А.Асямова, штур</w:t>
      </w:r>
      <w:r w:rsidRPr="00584DE4">
        <w:rPr>
          <w:color w:val="000000" w:themeColor="text1"/>
          <w:sz w:val="16"/>
          <w:szCs w:val="16"/>
        </w:rPr>
        <w:softHyphen/>
        <w:t>мана В.П.Падалко и бортрадиста Н.Е.Ковалева прибыл в Чукотское море для выполнения ле</w:t>
      </w:r>
      <w:r w:rsidRPr="00584DE4">
        <w:rPr>
          <w:color w:val="000000" w:themeColor="text1"/>
          <w:sz w:val="16"/>
          <w:szCs w:val="16"/>
        </w:rPr>
        <w:softHyphen/>
        <w:t>довой разведки. 0 других членах экипажа све</w:t>
      </w:r>
      <w:r w:rsidRPr="00584DE4">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584DE4">
        <w:rPr>
          <w:color w:val="000000" w:themeColor="text1"/>
          <w:sz w:val="16"/>
          <w:szCs w:val="16"/>
        </w:rPr>
        <w:softHyphen/>
        <w:t>ведок указывалось, что: «Несмотря на плохие погоды в августе 1938 г., сравнительно ветхую машину и неудовлетворительное укомплекто</w:t>
      </w:r>
      <w:r w:rsidRPr="00584DE4">
        <w:rPr>
          <w:color w:val="000000" w:themeColor="text1"/>
          <w:sz w:val="16"/>
          <w:szCs w:val="16"/>
        </w:rPr>
        <w:softHyphen/>
        <w:t>вание ее техсоставом - СССР-Н234 дал самые ценные и точные разведки».</w:t>
      </w:r>
    </w:p>
    <w:p w14:paraId="1DDCA7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94 от 20.05.39 г. самолет назначался в Игарский авиаотряд УПА на ли</w:t>
      </w:r>
      <w:r w:rsidRPr="00584DE4">
        <w:rPr>
          <w:color w:val="000000" w:themeColor="text1"/>
          <w:sz w:val="16"/>
          <w:szCs w:val="16"/>
        </w:rPr>
        <w:softHyphen/>
        <w:t>нейную работу. Командир - пилот Граци</w:t>
      </w:r>
      <w:r w:rsidRPr="00584DE4">
        <w:rPr>
          <w:color w:val="000000" w:themeColor="text1"/>
          <w:sz w:val="16"/>
          <w:szCs w:val="16"/>
        </w:rPr>
        <w:softHyphen/>
        <w:t>анский, 1-й бортмеханик Петров, 2-й бортме</w:t>
      </w:r>
      <w:r w:rsidRPr="00584DE4">
        <w:rPr>
          <w:color w:val="000000" w:themeColor="text1"/>
          <w:sz w:val="16"/>
          <w:szCs w:val="16"/>
        </w:rPr>
        <w:softHyphen/>
        <w:t>ханик Тарасов, бортрадист Чалеев. Однако приказом УПА № 118 от 21.06.39 г. места ко</w:t>
      </w:r>
      <w:r w:rsidRPr="00584DE4">
        <w:rPr>
          <w:color w:val="000000" w:themeColor="text1"/>
          <w:sz w:val="16"/>
          <w:szCs w:val="16"/>
        </w:rPr>
        <w:softHyphen/>
        <w:t>мандира и 2-го пилота освободились (т.е. стали вакантными), остальные члены экипа</w:t>
      </w:r>
      <w:r w:rsidRPr="00584DE4">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35005A89" w14:textId="77777777" w:rsidR="004B0DF9" w:rsidRPr="00584DE4" w:rsidRDefault="004B0DF9" w:rsidP="00584DE4">
      <w:pPr>
        <w:tabs>
          <w:tab w:val="left" w:pos="985"/>
        </w:tabs>
        <w:autoSpaceDE w:val="0"/>
        <w:autoSpaceDN w:val="0"/>
        <w:adjustRightInd w:val="0"/>
        <w:jc w:val="both"/>
        <w:rPr>
          <w:color w:val="000000" w:themeColor="text1"/>
          <w:sz w:val="16"/>
          <w:szCs w:val="16"/>
        </w:rPr>
      </w:pPr>
      <w:r w:rsidRPr="00584DE4">
        <w:rPr>
          <w:color w:val="000000" w:themeColor="text1"/>
          <w:sz w:val="16"/>
          <w:szCs w:val="16"/>
        </w:rPr>
        <w:t>08.09.39 г. Михельсон потерпел аварию на СССР-Н234. Самолет в это время был припи</w:t>
      </w:r>
      <w:r w:rsidRPr="00584DE4">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584DE4">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699E0C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летнюю навигацию 1940 г. самолет Ленской АГ УПА ГУСМП СССР-Н234 был назна</w:t>
      </w:r>
      <w:r w:rsidRPr="00584DE4">
        <w:rPr>
          <w:color w:val="000000" w:themeColor="text1"/>
          <w:sz w:val="16"/>
          <w:szCs w:val="16"/>
        </w:rPr>
        <w:softHyphen/>
        <w:t>чен на линейную работу. Состав экипажа: ко</w:t>
      </w:r>
      <w:r w:rsidRPr="00584DE4">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584DE4">
        <w:rPr>
          <w:color w:val="000000" w:themeColor="text1"/>
          <w:sz w:val="16"/>
          <w:szCs w:val="16"/>
        </w:rPr>
        <w:softHyphen/>
        <w:t>каз №117 по УПА ГУСМП от 18.07.40 г.).</w:t>
      </w:r>
    </w:p>
    <w:p w14:paraId="6F6344DA" w14:textId="77777777" w:rsidR="004B0DF9" w:rsidRPr="00584DE4" w:rsidRDefault="004B0DF9" w:rsidP="00584DE4">
      <w:pPr>
        <w:tabs>
          <w:tab w:val="left" w:pos="951"/>
        </w:tabs>
        <w:autoSpaceDE w:val="0"/>
        <w:autoSpaceDN w:val="0"/>
        <w:adjustRightInd w:val="0"/>
        <w:jc w:val="both"/>
        <w:rPr>
          <w:color w:val="000000" w:themeColor="text1"/>
          <w:sz w:val="16"/>
          <w:szCs w:val="16"/>
        </w:rPr>
      </w:pPr>
      <w:r w:rsidRPr="00584DE4">
        <w:rPr>
          <w:color w:val="000000" w:themeColor="text1"/>
          <w:sz w:val="16"/>
          <w:szCs w:val="16"/>
        </w:rPr>
        <w:t>25.07.40 г. Михельсон на СССР-Н234 по</w:t>
      </w:r>
      <w:r w:rsidRPr="00584DE4">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4E554E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 154 от 22.10.40 г. машину пе</w:t>
      </w:r>
      <w:r w:rsidRPr="00584DE4">
        <w:rPr>
          <w:color w:val="000000" w:themeColor="text1"/>
          <w:sz w:val="16"/>
          <w:szCs w:val="16"/>
        </w:rPr>
        <w:softHyphen/>
        <w:t>редали Московской авиагруппе УПА, а в Ленскую авиагруппу (где в этот момент чис</w:t>
      </w:r>
      <w:r w:rsidRPr="00584DE4">
        <w:rPr>
          <w:color w:val="000000" w:themeColor="text1"/>
          <w:sz w:val="16"/>
          <w:szCs w:val="16"/>
        </w:rPr>
        <w:softHyphen/>
        <w:t>лился СССР-Н234) направили однотипный СССР-Н8.</w:t>
      </w:r>
    </w:p>
    <w:p w14:paraId="39A19B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мая 1941 г. вышел приказ № 71 о распре</w:t>
      </w:r>
      <w:r w:rsidRPr="00584DE4">
        <w:rPr>
          <w:color w:val="000000" w:themeColor="text1"/>
          <w:sz w:val="16"/>
          <w:szCs w:val="16"/>
        </w:rPr>
        <w:softHyphen/>
        <w:t>делении экипажей и самолетов на летнюю на</w:t>
      </w:r>
      <w:r w:rsidRPr="00584DE4">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7DB35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1942 г. самолет числился в Московской группе ОН УПА ГУСМП. На 10-е января 1942 г. машина была в среднем ремонте, на 10-е фев</w:t>
      </w:r>
      <w:r w:rsidRPr="00584DE4">
        <w:rPr>
          <w:color w:val="000000" w:themeColor="text1"/>
          <w:sz w:val="16"/>
          <w:szCs w:val="16"/>
        </w:rPr>
        <w:softHyphen/>
        <w:t>раля 1942 г. - в заводском ремонте.</w:t>
      </w:r>
    </w:p>
    <w:p w14:paraId="7F9569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1942 г. СССР-Н234 использовался для выполнения заданий руководства УПА и ко</w:t>
      </w:r>
      <w:r w:rsidRPr="00584DE4">
        <w:rPr>
          <w:color w:val="000000" w:themeColor="text1"/>
          <w:sz w:val="16"/>
          <w:szCs w:val="16"/>
        </w:rPr>
        <w:softHyphen/>
        <w:t>мандования Игарской АГ в составе этой авиа</w:t>
      </w:r>
      <w:r w:rsidRPr="00584DE4">
        <w:rPr>
          <w:color w:val="000000" w:themeColor="text1"/>
          <w:sz w:val="16"/>
          <w:szCs w:val="16"/>
        </w:rPr>
        <w:softHyphen/>
        <w:t>группы.</w:t>
      </w:r>
    </w:p>
    <w:p w14:paraId="2206E4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584DE4">
        <w:rPr>
          <w:color w:val="000000" w:themeColor="text1"/>
          <w:sz w:val="16"/>
          <w:szCs w:val="16"/>
        </w:rPr>
        <w:softHyphen/>
        <w:t>вили акт, согласно которому машина налетала за время эксплуатации 2020 ч., имела 2 сред</w:t>
      </w:r>
      <w:r w:rsidRPr="00584DE4">
        <w:rPr>
          <w:color w:val="000000" w:themeColor="text1"/>
          <w:sz w:val="16"/>
          <w:szCs w:val="16"/>
        </w:rPr>
        <w:softHyphen/>
        <w:t>них и 4 капитальных ремонта. По техническо</w:t>
      </w:r>
      <w:r w:rsidRPr="00584DE4">
        <w:rPr>
          <w:color w:val="000000" w:themeColor="text1"/>
          <w:sz w:val="16"/>
          <w:szCs w:val="16"/>
        </w:rPr>
        <w:softHyphen/>
        <w:t>му состоянию пришла в ветхость из-за боль</w:t>
      </w:r>
      <w:r w:rsidRPr="00584DE4">
        <w:rPr>
          <w:color w:val="000000" w:themeColor="text1"/>
          <w:sz w:val="16"/>
          <w:szCs w:val="16"/>
        </w:rPr>
        <w:softHyphen/>
        <w:t>шого срока эксплуатации (14 лет). С 1938 г. по 1942 г. ежегодно проходила заводской капре</w:t>
      </w:r>
      <w:r w:rsidRPr="00584DE4">
        <w:rPr>
          <w:color w:val="000000" w:themeColor="text1"/>
          <w:sz w:val="16"/>
          <w:szCs w:val="16"/>
        </w:rPr>
        <w:softHyphen/>
        <w:t>монт. «Из-за них вес увеличился до 4650 кг. Полная нагрузка снизилась до 2350 кг, ком</w:t>
      </w:r>
      <w:r w:rsidRPr="00584DE4">
        <w:rPr>
          <w:color w:val="000000" w:themeColor="text1"/>
          <w:sz w:val="16"/>
          <w:szCs w:val="16"/>
        </w:rPr>
        <w:softHyphen/>
        <w:t>мерческая -до 960 кг. Потолокуменьшилсядо 2000 метров. Гидро и аэродинамические свой</w:t>
      </w:r>
      <w:r w:rsidRPr="00584DE4">
        <w:rPr>
          <w:color w:val="000000" w:themeColor="text1"/>
          <w:sz w:val="16"/>
          <w:szCs w:val="16"/>
        </w:rPr>
        <w:softHyphen/>
        <w:t>ства упали. Набор высоты при V пред.=125 км/ч. Пилотирование затруднено». Ремонт са</w:t>
      </w:r>
      <w:r w:rsidRPr="00584DE4">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D81CF0B" w14:textId="77777777" w:rsidR="004B0DF9" w:rsidRPr="00584DE4" w:rsidRDefault="004B0DF9" w:rsidP="00584DE4">
      <w:pPr>
        <w:autoSpaceDE w:val="0"/>
        <w:autoSpaceDN w:val="0"/>
        <w:adjustRightInd w:val="0"/>
        <w:jc w:val="both"/>
        <w:rPr>
          <w:color w:val="000000" w:themeColor="text1"/>
          <w:sz w:val="16"/>
          <w:szCs w:val="16"/>
        </w:rPr>
      </w:pPr>
    </w:p>
    <w:p w14:paraId="77F0D5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августа 1938 г. собрали первый экземпляр мотора М-80 - «14-цилиндровый мотор на базе М-25» - из плана опытного строительства на 1938-1939 гг. (позднее именовался М-25Д14), а 18 августа его начали испытывать на стенде. В начале 1939 г. двигатель представили на госиспы</w:t>
      </w:r>
      <w:r w:rsidRPr="00584DE4">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6D3C71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42E238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14-цилиндровый двухрядный звездообразный, воздушного охлаждения, редукторный, с одноступенчатым ПЦН;</w:t>
      </w:r>
    </w:p>
    <w:p w14:paraId="7B8EAB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по проекту 1200/1500 л.с.;</w:t>
      </w:r>
    </w:p>
    <w:p w14:paraId="2B51D7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155,5/174,5 мм;</w:t>
      </w:r>
    </w:p>
    <w:p w14:paraId="7DC217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6,4. Существовал в двух вариантах:</w:t>
      </w:r>
    </w:p>
    <w:p w14:paraId="1A1753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М-80, с односкоростным ПЦН, 1200/1400 л.с.</w:t>
      </w:r>
    </w:p>
    <w:p w14:paraId="0BF610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М-80Р2. с двухскоростным ПЦН. 1300 1400 л.с. (11852).</w:t>
      </w:r>
    </w:p>
    <w:p w14:paraId="79F226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9BA427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995126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6F07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августа 1938 года Комитет обороны утвердил эскизный проект нового сторожевика, установив стандартное водоизмещение 800 т (3898).</w:t>
      </w:r>
    </w:p>
    <w:p w14:paraId="118728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21160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5576D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0529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августа 1938 г. республиканцы получили 90 новых И-16 тип 10. Эта поставка позволила во многом нормализовать положение с истребителями и сформировать новые эскадрильи. В середине августа состав подразделений выглядел следующим образом:</w:t>
      </w:r>
    </w:p>
    <w:p w14:paraId="5F0784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1 -я эскадрилья Хосе Редондо</w:t>
      </w:r>
    </w:p>
    <w:p w14:paraId="3E6653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2-я эскадрилья Петр Неделин Франсиско</w:t>
      </w:r>
    </w:p>
    <w:p w14:paraId="76A860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3-я эскадрилья Тарасова</w:t>
      </w:r>
    </w:p>
    <w:p w14:paraId="348A96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4-я эскадрилья Антонио Ариас</w:t>
      </w:r>
    </w:p>
    <w:p w14:paraId="43CB8F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5-я эскадрилья Сергей Грицевец</w:t>
      </w:r>
    </w:p>
    <w:p w14:paraId="735A95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6-я эскадрилья Франсиско Мероньо</w:t>
      </w:r>
    </w:p>
    <w:p w14:paraId="751430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7-я эскадрилья Хосе Пуиг</w:t>
      </w:r>
    </w:p>
    <w:p w14:paraId="22A484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Несмотря на увеличившуюся численность. на практике по-прежнему отмечалось неудовлетворительное качество двигателей М-25. Многие летчики считали, что большинство неудач в бою происходит именно из-за плохих двигателей. Заявленный заводом-изготовителем ресурс М-25 до первого ремонта составлял 250 часов. Однако в условиях Испании в 1938 г. 142 М-25. поступивших в первый заводской ремонт, наработали в среднем по 37 часов, до этого постоянно отказывая и неоднократно ремонтируясь на аэродроме.</w:t>
      </w:r>
    </w:p>
    <w:p w14:paraId="1C83BA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Частично проблему решали переборкой и ремонтом двигателей, одновременно имелась надежда на поставки из-за рубежа. В этот период в Испанию попали 24 "контрабандных" высотных "Райт-Циклон" F-54. Американскими двигателями оснастили самолеты эскадрильи №4. которой командовал один из самых результативных испанских пилотов Антонио Ариас. И-16 с F-54 обладал заметно улучшенными характеристиками: время набора высоты 5000 м уменьшилось до 5 минут, а скорость на высоте по оценкам летчиков достигала 480 км/ч. Кроме того, F-54 сохранял свою мощность почти до 5000 м, что позволяло иметь превосходство в бою над немецкими ВГ 109 В.</w:t>
      </w:r>
    </w:p>
    <w:p w14:paraId="048ACA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установки высотных двигателей на самолеты 4-й эскадрильи, летчики стали летать с кислородными масками, за что их шутливо прозвали эскадрильей "сосунков" (12015).</w:t>
      </w:r>
    </w:p>
    <w:p w14:paraId="5B8B9039" w14:textId="77777777" w:rsidR="004B0DF9" w:rsidRPr="00584DE4" w:rsidRDefault="004B0DF9" w:rsidP="00584DE4">
      <w:pPr>
        <w:autoSpaceDE w:val="0"/>
        <w:autoSpaceDN w:val="0"/>
        <w:adjustRightInd w:val="0"/>
        <w:jc w:val="both"/>
        <w:rPr>
          <w:color w:val="000000" w:themeColor="text1"/>
          <w:sz w:val="16"/>
          <w:szCs w:val="16"/>
        </w:rPr>
      </w:pPr>
    </w:p>
    <w:p w14:paraId="1428B479" w14:textId="77777777" w:rsidR="000F0760" w:rsidRPr="00584DE4" w:rsidRDefault="000F0760"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начале августа 1938 республиканцы получили 90 новых И-16 тип 10. Эта поставка позволила во многом нормализовать положение и сформировать новые эскадрильи (19109).</w:t>
      </w:r>
    </w:p>
    <w:p w14:paraId="78A050A8" w14:textId="77777777" w:rsidR="000F0760" w:rsidRPr="00584DE4" w:rsidRDefault="000F0760" w:rsidP="00584DE4">
      <w:pPr>
        <w:pStyle w:val="a9"/>
        <w:jc w:val="both"/>
        <w:rPr>
          <w:rFonts w:ascii="Times New Roman" w:hAnsi="Times New Roman" w:cs="Times New Roman"/>
          <w:color w:val="000000" w:themeColor="text1"/>
        </w:rPr>
      </w:pPr>
    </w:p>
    <w:p w14:paraId="5AD005FC" w14:textId="77777777" w:rsidR="00B12179" w:rsidRPr="006851B7" w:rsidRDefault="00B12179" w:rsidP="00B12179">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начале августа 1938 г. республиканцы получили 90 новых И-16 тип 10. Эта по</w:t>
      </w:r>
      <w:r w:rsidRPr="006851B7">
        <w:rPr>
          <w:rStyle w:val="aff0"/>
          <w:rFonts w:ascii="Times New Roman" w:hAnsi="Times New Roman" w:cs="Times New Roman"/>
          <w:color w:val="0070C0"/>
          <w:spacing w:val="0"/>
          <w:sz w:val="16"/>
          <w:szCs w:val="16"/>
        </w:rPr>
        <w:softHyphen/>
        <w:t>ставка позволила во многом нормализо</w:t>
      </w:r>
      <w:r w:rsidRPr="006851B7">
        <w:rPr>
          <w:rStyle w:val="aff0"/>
          <w:rFonts w:ascii="Times New Roman" w:hAnsi="Times New Roman" w:cs="Times New Roman"/>
          <w:color w:val="0070C0"/>
          <w:spacing w:val="0"/>
          <w:sz w:val="16"/>
          <w:szCs w:val="16"/>
        </w:rPr>
        <w:softHyphen/>
        <w:t>вать положение с истребителями и сфор</w:t>
      </w:r>
      <w:r w:rsidRPr="006851B7">
        <w:rPr>
          <w:rStyle w:val="aff0"/>
          <w:rFonts w:ascii="Times New Roman" w:hAnsi="Times New Roman" w:cs="Times New Roman"/>
          <w:color w:val="0070C0"/>
          <w:spacing w:val="0"/>
          <w:sz w:val="16"/>
          <w:szCs w:val="16"/>
        </w:rPr>
        <w:softHyphen/>
        <w:t>мировать новые эскадрильи.</w:t>
      </w:r>
    </w:p>
    <w:p w14:paraId="79827F51" w14:textId="77777777" w:rsidR="00B12179" w:rsidRPr="006851B7" w:rsidRDefault="00B12179" w:rsidP="00B12179">
      <w:pPr>
        <w:jc w:val="both"/>
        <w:rPr>
          <w:color w:val="0070C0"/>
          <w:sz w:val="16"/>
          <w:szCs w:val="16"/>
        </w:rPr>
      </w:pPr>
      <w:r w:rsidRPr="006851B7">
        <w:rPr>
          <w:rStyle w:val="aff0"/>
          <w:rFonts w:ascii="Times New Roman" w:hAnsi="Times New Roman" w:cs="Times New Roman"/>
          <w:color w:val="0070C0"/>
          <w:spacing w:val="0"/>
          <w:sz w:val="16"/>
          <w:szCs w:val="16"/>
        </w:rPr>
        <w:t>По-прежнему отмеча</w:t>
      </w:r>
      <w:r w:rsidRPr="006851B7">
        <w:rPr>
          <w:rStyle w:val="aff0"/>
          <w:rFonts w:ascii="Times New Roman" w:hAnsi="Times New Roman" w:cs="Times New Roman"/>
          <w:color w:val="0070C0"/>
          <w:spacing w:val="0"/>
          <w:sz w:val="16"/>
          <w:szCs w:val="16"/>
        </w:rPr>
        <w:softHyphen/>
        <w:t>лось неудовлетворительное качество дви</w:t>
      </w:r>
      <w:r w:rsidRPr="006851B7">
        <w:rPr>
          <w:rStyle w:val="aff0"/>
          <w:rFonts w:ascii="Times New Roman" w:hAnsi="Times New Roman" w:cs="Times New Roman"/>
          <w:color w:val="0070C0"/>
          <w:spacing w:val="0"/>
          <w:sz w:val="16"/>
          <w:szCs w:val="16"/>
        </w:rPr>
        <w:softHyphen/>
        <w:t>гателей М-25. Многие летчики считали, что большинство неудач в бою происходит именно из-за плохих двигателей. Заявлен</w:t>
      </w:r>
      <w:r w:rsidRPr="006851B7">
        <w:rPr>
          <w:rStyle w:val="aff0"/>
          <w:rFonts w:ascii="Times New Roman" w:hAnsi="Times New Roman" w:cs="Times New Roman"/>
          <w:color w:val="0070C0"/>
          <w:spacing w:val="0"/>
          <w:sz w:val="16"/>
          <w:szCs w:val="16"/>
        </w:rPr>
        <w:softHyphen/>
        <w:t>ный заводом-изготовителем ресурс М-25 до первого ремонта составлял 250 часов. Однако в условиях Испании в 1938 г. 142 М-25, поступивших в первый заводской ре</w:t>
      </w:r>
      <w:r w:rsidRPr="006851B7">
        <w:rPr>
          <w:rStyle w:val="aff0"/>
          <w:rFonts w:ascii="Times New Roman" w:hAnsi="Times New Roman" w:cs="Times New Roman"/>
          <w:color w:val="0070C0"/>
          <w:spacing w:val="0"/>
          <w:sz w:val="16"/>
          <w:szCs w:val="16"/>
        </w:rPr>
        <w:softHyphen/>
        <w:t>монт, наработали в среднем по 37 часов, до этого постоянно отказывая и неодно</w:t>
      </w:r>
      <w:r w:rsidRPr="006851B7">
        <w:rPr>
          <w:rStyle w:val="aff0"/>
          <w:rFonts w:ascii="Times New Roman" w:hAnsi="Times New Roman" w:cs="Times New Roman"/>
          <w:color w:val="0070C0"/>
          <w:spacing w:val="0"/>
          <w:sz w:val="16"/>
          <w:szCs w:val="16"/>
        </w:rPr>
        <w:softHyphen/>
        <w:t>кратно ремонтируясь на аэродроме.</w:t>
      </w:r>
    </w:p>
    <w:p w14:paraId="1E5B4069" w14:textId="77777777" w:rsidR="00B12179" w:rsidRPr="006851B7" w:rsidRDefault="00B12179" w:rsidP="00B12179">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Частично проблему решали переборкой и ремонтом двигателей, одновременно имелась надежда на поставки из-за рубе</w:t>
      </w:r>
      <w:r w:rsidRPr="006851B7">
        <w:rPr>
          <w:rStyle w:val="aff0"/>
          <w:rFonts w:ascii="Times New Roman" w:hAnsi="Times New Roman" w:cs="Times New Roman"/>
          <w:color w:val="0070C0"/>
          <w:spacing w:val="0"/>
          <w:sz w:val="16"/>
          <w:szCs w:val="16"/>
        </w:rPr>
        <w:softHyphen/>
        <w:t xml:space="preserve">жа. В этот период в Испанию попали 24 «контрабандных» высотных «Райт-Циклон» </w:t>
      </w:r>
      <w:r w:rsidRPr="006851B7">
        <w:rPr>
          <w:rStyle w:val="aff0"/>
          <w:rFonts w:ascii="Times New Roman" w:hAnsi="Times New Roman" w:cs="Times New Roman"/>
          <w:color w:val="0070C0"/>
          <w:spacing w:val="0"/>
          <w:sz w:val="16"/>
          <w:szCs w:val="16"/>
          <w:lang w:val="en-US"/>
        </w:rPr>
        <w:t>F</w:t>
      </w:r>
      <w:r w:rsidRPr="006851B7">
        <w:rPr>
          <w:rStyle w:val="aff0"/>
          <w:rFonts w:ascii="Times New Roman" w:hAnsi="Times New Roman" w:cs="Times New Roman"/>
          <w:color w:val="0070C0"/>
          <w:spacing w:val="0"/>
          <w:sz w:val="16"/>
          <w:szCs w:val="16"/>
        </w:rPr>
        <w:t>-54. Американскими двигателями оснас</w:t>
      </w:r>
      <w:r w:rsidRPr="006851B7">
        <w:rPr>
          <w:rStyle w:val="aff0"/>
          <w:rFonts w:ascii="Times New Roman" w:hAnsi="Times New Roman" w:cs="Times New Roman"/>
          <w:color w:val="0070C0"/>
          <w:spacing w:val="0"/>
          <w:sz w:val="16"/>
          <w:szCs w:val="16"/>
        </w:rPr>
        <w:softHyphen/>
        <w:t xml:space="preserve">тили самолеты эскадрильи №4, которой командовал один из самых результативных испанских пилотов Антонио Ариас. И-16 с </w:t>
      </w:r>
      <w:r w:rsidRPr="006851B7">
        <w:rPr>
          <w:rStyle w:val="aff0"/>
          <w:rFonts w:ascii="Times New Roman" w:hAnsi="Times New Roman" w:cs="Times New Roman"/>
          <w:color w:val="0070C0"/>
          <w:spacing w:val="0"/>
          <w:sz w:val="16"/>
          <w:szCs w:val="16"/>
          <w:lang w:val="en-US"/>
        </w:rPr>
        <w:t>F</w:t>
      </w:r>
      <w:r w:rsidRPr="006851B7">
        <w:rPr>
          <w:rStyle w:val="aff0"/>
          <w:rFonts w:ascii="Times New Roman" w:hAnsi="Times New Roman" w:cs="Times New Roman"/>
          <w:color w:val="0070C0"/>
          <w:spacing w:val="0"/>
          <w:sz w:val="16"/>
          <w:szCs w:val="16"/>
        </w:rPr>
        <w:t>-54 обладал заметно улучшенными харак</w:t>
      </w:r>
      <w:r w:rsidRPr="006851B7">
        <w:rPr>
          <w:rStyle w:val="aff0"/>
          <w:rFonts w:ascii="Times New Roman" w:hAnsi="Times New Roman" w:cs="Times New Roman"/>
          <w:color w:val="0070C0"/>
          <w:spacing w:val="0"/>
          <w:sz w:val="16"/>
          <w:szCs w:val="16"/>
        </w:rPr>
        <w:softHyphen/>
        <w:t>теристиками: время набора высоты 50О0 м уменьшилось до 5 минут, а скорость на вы</w:t>
      </w:r>
      <w:r w:rsidRPr="006851B7">
        <w:rPr>
          <w:rStyle w:val="aff0"/>
          <w:rFonts w:ascii="Times New Roman" w:hAnsi="Times New Roman" w:cs="Times New Roman"/>
          <w:color w:val="0070C0"/>
          <w:spacing w:val="0"/>
          <w:sz w:val="16"/>
          <w:szCs w:val="16"/>
        </w:rPr>
        <w:softHyphen/>
        <w:t xml:space="preserve">соте по оценкам летчиков достигала 480 км/ч. Кроме того, </w:t>
      </w:r>
      <w:r w:rsidRPr="006851B7">
        <w:rPr>
          <w:rStyle w:val="aff0"/>
          <w:rFonts w:ascii="Times New Roman" w:hAnsi="Times New Roman" w:cs="Times New Roman"/>
          <w:color w:val="0070C0"/>
          <w:spacing w:val="0"/>
          <w:sz w:val="16"/>
          <w:szCs w:val="16"/>
          <w:lang w:val="en-US"/>
        </w:rPr>
        <w:t>F</w:t>
      </w:r>
      <w:r w:rsidRPr="006851B7">
        <w:rPr>
          <w:rStyle w:val="aff0"/>
          <w:rFonts w:ascii="Times New Roman" w:hAnsi="Times New Roman" w:cs="Times New Roman"/>
          <w:color w:val="0070C0"/>
          <w:spacing w:val="0"/>
          <w:sz w:val="16"/>
          <w:szCs w:val="16"/>
        </w:rPr>
        <w:t xml:space="preserve">-54 сохранял свою мощность почти до 5000 м, что позволяло иметь превосходство в бою над немецкими </w:t>
      </w:r>
      <w:r w:rsidRPr="006851B7">
        <w:rPr>
          <w:rStyle w:val="aff0"/>
          <w:rFonts w:ascii="Times New Roman" w:hAnsi="Times New Roman" w:cs="Times New Roman"/>
          <w:color w:val="0070C0"/>
          <w:spacing w:val="0"/>
          <w:sz w:val="16"/>
          <w:szCs w:val="16"/>
          <w:lang w:val="en-US"/>
        </w:rPr>
        <w:t>Bf</w:t>
      </w:r>
      <w:r w:rsidRPr="006851B7">
        <w:rPr>
          <w:rStyle w:val="aff0"/>
          <w:rFonts w:ascii="Times New Roman" w:hAnsi="Times New Roman" w:cs="Times New Roman"/>
          <w:color w:val="0070C0"/>
          <w:spacing w:val="0"/>
          <w:sz w:val="16"/>
          <w:szCs w:val="16"/>
        </w:rPr>
        <w:t xml:space="preserve"> 109 В (25415).</w:t>
      </w:r>
    </w:p>
    <w:p w14:paraId="2DC2CAE5" w14:textId="77777777" w:rsidR="00B12179" w:rsidRPr="006851B7" w:rsidRDefault="00B12179" w:rsidP="00B12179">
      <w:pPr>
        <w:jc w:val="both"/>
        <w:rPr>
          <w:color w:val="0070C0"/>
          <w:sz w:val="16"/>
          <w:szCs w:val="16"/>
        </w:rPr>
      </w:pPr>
    </w:p>
    <w:p w14:paraId="394340E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41DD22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71331A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августа 1938 года в НИИ ВВС был выписан Наряд-приказ № 0196</w:t>
      </w:r>
    </w:p>
    <w:p w14:paraId="6663A7B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самолета ИП-1 с броней (6883, 82).</w:t>
      </w:r>
    </w:p>
    <w:p w14:paraId="1825A9C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7EE83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7-го по 10 августа 1938 г. на испытаниях вооружения на И-17бис, ЦКБ-19, третий опытный экземпляр, оснащённый двигателем М-100А №601 летал Томас Сузи, который произвёл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самолёт находился на территории авиазавода № 84 (9630).</w:t>
      </w:r>
    </w:p>
    <w:p w14:paraId="14498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068408" w14:textId="77777777" w:rsidR="00B12179" w:rsidRPr="006851B7" w:rsidRDefault="00B12179" w:rsidP="00B12179">
      <w:pPr>
        <w:jc w:val="both"/>
        <w:rPr>
          <w:color w:val="0070C0"/>
          <w:sz w:val="16"/>
          <w:szCs w:val="16"/>
        </w:rPr>
      </w:pPr>
      <w:r w:rsidRPr="006851B7">
        <w:rPr>
          <w:color w:val="0070C0"/>
          <w:sz w:val="16"/>
          <w:szCs w:val="16"/>
        </w:rPr>
        <w:t>В период с 7 по 10 августа 1938 г. в ходе испытаний вооружения И-17бис летал Томас Сузи, который произвел в воздухе 661 выстрел, при среднем зафиксированном темпе стрельбы 963 выст</w:t>
      </w:r>
      <w:r w:rsidRPr="006851B7">
        <w:rPr>
          <w:color w:val="0070C0"/>
          <w:sz w:val="16"/>
          <w:szCs w:val="16"/>
        </w:rPr>
        <w:softHyphen/>
        <w:t>рела в минуту. Отмечалось, что эксплуатация системы сложностей не вызывает, все эле</w:t>
      </w:r>
      <w:r w:rsidRPr="006851B7">
        <w:rPr>
          <w:color w:val="0070C0"/>
          <w:sz w:val="16"/>
          <w:szCs w:val="16"/>
        </w:rPr>
        <w:softHyphen/>
        <w:t>менты работают исправно, вредного влия</w:t>
      </w:r>
      <w:r w:rsidRPr="006851B7">
        <w:rPr>
          <w:color w:val="0070C0"/>
          <w:sz w:val="16"/>
          <w:szCs w:val="16"/>
        </w:rPr>
        <w:softHyphen/>
        <w:t>ния от воздушной стрельбы на работу мото</w:t>
      </w:r>
      <w:r w:rsidRPr="006851B7">
        <w:rPr>
          <w:color w:val="0070C0"/>
          <w:sz w:val="16"/>
          <w:szCs w:val="16"/>
        </w:rPr>
        <w:softHyphen/>
        <w:t>установки не наблюдается. Недостатком, по мнению Сузи, являлся не очень удачный гильзоотвод — стреляные гильзы с силой би</w:t>
      </w:r>
      <w:r w:rsidRPr="006851B7">
        <w:rPr>
          <w:color w:val="0070C0"/>
          <w:sz w:val="16"/>
          <w:szCs w:val="16"/>
        </w:rPr>
        <w:softHyphen/>
        <w:t>ли по правому крылу (24927).</w:t>
      </w:r>
    </w:p>
    <w:p w14:paraId="5903EB77" w14:textId="77777777" w:rsidR="00B12179" w:rsidRPr="006851B7" w:rsidRDefault="00B12179" w:rsidP="00B12179">
      <w:pPr>
        <w:jc w:val="both"/>
        <w:rPr>
          <w:color w:val="0070C0"/>
          <w:sz w:val="16"/>
          <w:szCs w:val="16"/>
        </w:rPr>
      </w:pPr>
    </w:p>
    <w:p w14:paraId="6459D0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Врид. Нач. УМА РККФ комбриг Коробков, Военком МА РККФ бк Блох подготовлили справку:</w:t>
      </w:r>
    </w:p>
    <w:p w14:paraId="64A8A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Решением Правительства самолет - дублер МТБ-2-4М87 должен был быть готов в мае месяце 1938 года.</w:t>
      </w:r>
    </w:p>
    <w:p w14:paraId="3481D2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мае месяце самолет был закончен произ</w:t>
      </w:r>
      <w:r w:rsidRPr="00584DE4">
        <w:rPr>
          <w:color w:val="000000" w:themeColor="text1"/>
          <w:sz w:val="16"/>
          <w:szCs w:val="16"/>
        </w:rPr>
        <w:softHyphen/>
        <w:t>водством и 7/У1- перевезен на аэродром для производства заводских испытаний.</w:t>
      </w:r>
    </w:p>
    <w:p w14:paraId="736406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по после вывозки на аэродром на са</w:t>
      </w:r>
      <w:r w:rsidRPr="00584DE4">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5F4CE0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584DE4">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2345FD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Фактическое состояние самолета рисуется на сегодня следующими показателями по основ</w:t>
      </w:r>
      <w:r w:rsidRPr="00584DE4">
        <w:rPr>
          <w:color w:val="000000" w:themeColor="text1"/>
          <w:sz w:val="16"/>
          <w:szCs w:val="16"/>
        </w:rPr>
        <w:softHyphen/>
        <w:t>ным дефектам :</w:t>
      </w:r>
    </w:p>
    <w:p w14:paraId="4F2C6F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I</w:t>
      </w:r>
      <w:r w:rsidRPr="00584DE4">
        <w:rPr>
          <w:color w:val="000000" w:themeColor="text1"/>
          <w:sz w:val="16"/>
          <w:szCs w:val="16"/>
        </w:rPr>
        <w:t>. ПО САМОЛЕТУ:</w:t>
      </w:r>
    </w:p>
    <w:p w14:paraId="76CCD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lang w:val="en-US"/>
        </w:rPr>
        <w:t>I</w:t>
      </w:r>
      <w:r w:rsidRPr="00584DE4">
        <w:rPr>
          <w:color w:val="000000" w:themeColor="text1"/>
          <w:sz w:val="16"/>
          <w:szCs w:val="16"/>
        </w:rPr>
        <w:t>. Элероны недостаточно эффективны /нахо</w:t>
      </w:r>
      <w:r w:rsidRPr="00584DE4">
        <w:rPr>
          <w:color w:val="000000" w:themeColor="text1"/>
          <w:sz w:val="16"/>
          <w:szCs w:val="16"/>
        </w:rPr>
        <w:softHyphen/>
        <w:t>дятся на доводке/.</w:t>
      </w:r>
    </w:p>
    <w:p w14:paraId="2B47AC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Шасси / летное/ еще полностью не уком</w:t>
      </w:r>
      <w:r w:rsidRPr="00584DE4">
        <w:rPr>
          <w:color w:val="000000" w:themeColor="text1"/>
          <w:sz w:val="16"/>
          <w:szCs w:val="16"/>
        </w:rPr>
        <w:softHyphen/>
        <w:t>плектовано /производить опускание и под"ем ко</w:t>
      </w:r>
      <w:r w:rsidRPr="00584DE4">
        <w:rPr>
          <w:color w:val="000000" w:themeColor="text1"/>
          <w:sz w:val="16"/>
          <w:szCs w:val="16"/>
        </w:rPr>
        <w:softHyphen/>
        <w:t>лес - нельзя/ - хотя машина подана на испытание 2 месяца тому назад.</w:t>
      </w:r>
    </w:p>
    <w:p w14:paraId="779EB1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Перегрев головок цилиндров всех моторов / т°= 300°/ - неоттарированы термопары.</w:t>
      </w:r>
    </w:p>
    <w:p w14:paraId="1E19CB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Управление юбками каютов моторов - от</w:t>
      </w:r>
      <w:r w:rsidRPr="00584DE4">
        <w:rPr>
          <w:color w:val="000000" w:themeColor="text1"/>
          <w:sz w:val="16"/>
          <w:szCs w:val="16"/>
        </w:rPr>
        <w:softHyphen/>
        <w:t>сутствует /задерживают эл. моторчики изготовля</w:t>
      </w:r>
      <w:r w:rsidRPr="00584DE4">
        <w:rPr>
          <w:color w:val="000000" w:themeColor="text1"/>
          <w:sz w:val="16"/>
          <w:szCs w:val="16"/>
        </w:rPr>
        <w:softHyphen/>
        <w:t>емые на заводе № 156/.</w:t>
      </w:r>
    </w:p>
    <w:p w14:paraId="5EB29F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Бензо-краны негерметичны.</w:t>
      </w:r>
    </w:p>
    <w:p w14:paraId="05A059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Краны Управления щитками и шасси так-же не герметичны.</w:t>
      </w:r>
    </w:p>
    <w:p w14:paraId="7397D1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Выводное шасси и подкос тыльная тележка до сих пор не пред"явлены.</w:t>
      </w:r>
    </w:p>
    <w:p w14:paraId="223EE2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ВООРУЖЕНИЕ</w:t>
      </w:r>
    </w:p>
    <w:p w14:paraId="618686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Башни /пушечные / привезены на аэрод</w:t>
      </w:r>
      <w:r w:rsidRPr="00584DE4">
        <w:rPr>
          <w:color w:val="000000" w:themeColor="text1"/>
          <w:sz w:val="16"/>
          <w:szCs w:val="16"/>
        </w:rPr>
        <w:softHyphen/>
        <w:t>ром 3/УШ и до сих пор на самолет не установлены, монтаж идет чрезвычайно медленно.</w:t>
      </w:r>
    </w:p>
    <w:p w14:paraId="00E894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Приемка башен заводом № 156 не оформле</w:t>
      </w:r>
      <w:r w:rsidRPr="00584DE4">
        <w:rPr>
          <w:color w:val="000000" w:themeColor="text1"/>
          <w:sz w:val="16"/>
          <w:szCs w:val="16"/>
        </w:rPr>
        <w:softHyphen/>
        <w:t>на. •</w:t>
      </w:r>
    </w:p>
    <w:p w14:paraId="7592F8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Пулеметной установки /МВ-2/ нижней реданной точки - нет.</w:t>
      </w:r>
    </w:p>
    <w:p w14:paraId="225B18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Средней пулеметной точки - нет /МВ-3/.</w:t>
      </w:r>
    </w:p>
    <w:p w14:paraId="1BC05F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Прицелов для пушечных установок -нет.</w:t>
      </w:r>
    </w:p>
    <w:p w14:paraId="3E2417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сделана перекомпоновка штурманского оборудо</w:t>
      </w:r>
      <w:r w:rsidRPr="00584DE4">
        <w:rPr>
          <w:color w:val="000000" w:themeColor="text1"/>
          <w:sz w:val="16"/>
          <w:szCs w:val="16"/>
        </w:rPr>
        <w:softHyphen/>
        <w:t>вания в кабине штурмана по образцу первой опытной машины.</w:t>
      </w:r>
    </w:p>
    <w:p w14:paraId="0995B4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Помимо перечисленных основных дефектов, необхо</w:t>
      </w:r>
      <w:r w:rsidRPr="00584DE4">
        <w:rPr>
          <w:color w:val="000000" w:themeColor="text1"/>
          <w:sz w:val="16"/>
          <w:szCs w:val="16"/>
        </w:rPr>
        <w:softHyphen/>
        <w:t>димо отметить:</w:t>
      </w:r>
    </w:p>
    <w:p w14:paraId="4F2C1E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Полнейший беспорядок на з-де № 156, благо</w:t>
      </w:r>
      <w:r w:rsidRPr="00584DE4">
        <w:rPr>
          <w:color w:val="000000" w:themeColor="text1"/>
          <w:sz w:val="16"/>
          <w:szCs w:val="16"/>
        </w:rPr>
        <w:softHyphen/>
        <w:t>даря чему все сроки доводки самодета систематичес</w:t>
      </w:r>
      <w:r w:rsidRPr="00584DE4">
        <w:rPr>
          <w:color w:val="000000" w:themeColor="text1"/>
          <w:sz w:val="16"/>
          <w:szCs w:val="16"/>
        </w:rPr>
        <w:softHyphen/>
        <w:t>ки срываются, хотя на все необходимое требуется не более 10-12 дней.</w:t>
      </w:r>
    </w:p>
    <w:p w14:paraId="6A95E7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Не закрепление за самолетом определенного экипажа - создает обезличку в обслуживании, в ре</w:t>
      </w:r>
      <w:r w:rsidRPr="00584DE4">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13EB3D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Борт техник тов. БОШКО - слаб, с моторами незнаком и требует срочной замены.</w:t>
      </w:r>
    </w:p>
    <w:p w14:paraId="42AECB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сегодня нехватает:</w:t>
      </w:r>
    </w:p>
    <w:p w14:paraId="46C1A1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2-го пилота /т.МОШКИН-погиб 5/УШ-38г./</w:t>
      </w:r>
    </w:p>
    <w:p w14:paraId="0D6907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Авиа.техников.</w:t>
      </w:r>
    </w:p>
    <w:p w14:paraId="11410F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Электриков.</w:t>
      </w:r>
    </w:p>
    <w:p w14:paraId="080E22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Радиста.</w:t>
      </w:r>
    </w:p>
    <w:p w14:paraId="215691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3. Никаких сроков проведения заводских испытаний. - заводом не установлено т.к. самолет ввиду </w:t>
      </w:r>
      <w:r w:rsidRPr="00584DE4">
        <w:rPr>
          <w:color w:val="000000" w:themeColor="text1"/>
          <w:sz w:val="16"/>
          <w:szCs w:val="16"/>
          <w:lang w:val="en-US"/>
        </w:rPr>
        <w:t>I</w:t>
      </w:r>
      <w:r w:rsidRPr="00584DE4">
        <w:rPr>
          <w:color w:val="000000" w:themeColor="text1"/>
          <w:sz w:val="16"/>
          <w:szCs w:val="16"/>
        </w:rPr>
        <w:t xml:space="preserve"> незаконченной доводки фактически Летно-Испытатель-'! ной Станцией завода еще не гринят.</w:t>
      </w:r>
    </w:p>
    <w:p w14:paraId="112674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несмотря на то,что дублер перевезен на аэродром 7/У1 - фактически к завод</w:t>
      </w:r>
      <w:r w:rsidRPr="00584DE4">
        <w:rPr>
          <w:color w:val="000000" w:themeColor="text1"/>
          <w:sz w:val="16"/>
          <w:szCs w:val="16"/>
        </w:rPr>
        <w:softHyphen/>
        <w:t>ским испытаниям не приступлено.</w:t>
      </w:r>
    </w:p>
    <w:p w14:paraId="0B4D22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292BF6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Характерным является то,что эту ненормаль</w:t>
      </w:r>
      <w:r w:rsidRPr="00584DE4">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168BD1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584DE4">
        <w:rPr>
          <w:color w:val="000000" w:themeColor="text1"/>
          <w:sz w:val="16"/>
          <w:szCs w:val="16"/>
        </w:rPr>
        <w:softHyphen/>
        <w:t>ту МТБ-2 на сегодня нет, наоборот - положение с каждым днем становится хуже и хуже.-</w:t>
      </w:r>
    </w:p>
    <w:p w14:paraId="0CEE27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П.П. ВРИД.НАЧАЛЬНИКА УПРАВЛЕНИЯ МОРСКОЙ АВИАЦИИ РККА КОМБРИГ /КОРОБКОВ,/</w:t>
      </w:r>
    </w:p>
    <w:p w14:paraId="278072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ВОЕННЫЙ КОМИССАР МОРСКОЙ АВИАЦИИ РККА БРИГАДНЫЙ ЮМИССАР-БЛОХ.</w:t>
      </w:r>
    </w:p>
    <w:p w14:paraId="05B343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Е Р Н О: Старший инженер О.О. УМА /ГЛУХОВ/ (3778,41).</w:t>
      </w:r>
    </w:p>
    <w:p w14:paraId="494389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EC24F6" w14:textId="77777777" w:rsidR="0041652A" w:rsidRPr="00584DE4" w:rsidRDefault="0041652A" w:rsidP="00584DE4">
      <w:pPr>
        <w:jc w:val="both"/>
        <w:rPr>
          <w:color w:val="000000" w:themeColor="text1"/>
          <w:sz w:val="16"/>
          <w:szCs w:val="16"/>
        </w:rPr>
      </w:pPr>
      <w:r w:rsidRPr="00584DE4">
        <w:rPr>
          <w:color w:val="000000" w:themeColor="text1"/>
          <w:sz w:val="16"/>
          <w:szCs w:val="16"/>
        </w:rPr>
        <w:t>7 августа 1938 г. на заседании бюро Бауманского РК ВКП(б) слушался вопрос о состо</w:t>
      </w:r>
      <w:r w:rsidRPr="00584DE4">
        <w:rPr>
          <w:color w:val="000000" w:themeColor="text1"/>
          <w:sz w:val="16"/>
          <w:szCs w:val="16"/>
        </w:rPr>
        <w:softHyphen/>
        <w:t>янии дел на заводе № 156. На нем ругали Усачёва. А военно-морской военпред в своем выступлении в частности сказал: «На 156 заводе происходит омертвление вложений. Не так ли обстояло дело и у Промпартии?» Н.Н., вернувшись с заседания бюро, сказал В.Г. Сигаеву: «Я лучше сейчас из окна вниз головой, чем ещё раз туда». В этот период он не принимал никого без свидетелей. Стол Сигаева стоял в его кабинете.</w:t>
      </w:r>
    </w:p>
    <w:p w14:paraId="0452C84A" w14:textId="77777777" w:rsidR="0041652A" w:rsidRPr="00584DE4" w:rsidRDefault="0041652A" w:rsidP="00584DE4">
      <w:pPr>
        <w:jc w:val="both"/>
        <w:rPr>
          <w:color w:val="000000" w:themeColor="text1"/>
          <w:sz w:val="16"/>
          <w:szCs w:val="16"/>
        </w:rPr>
      </w:pPr>
      <w:r w:rsidRPr="00584DE4">
        <w:rPr>
          <w:color w:val="000000" w:themeColor="text1"/>
          <w:sz w:val="16"/>
          <w:szCs w:val="16"/>
        </w:rPr>
        <w:t>В общем, атмосфера не способствовала спокойной продуктивной работе.</w:t>
      </w:r>
    </w:p>
    <w:p w14:paraId="76DA66F7" w14:textId="77777777" w:rsidR="0041652A" w:rsidRPr="00584DE4" w:rsidRDefault="0041652A" w:rsidP="00584DE4">
      <w:pPr>
        <w:jc w:val="both"/>
        <w:rPr>
          <w:color w:val="000000" w:themeColor="text1"/>
          <w:sz w:val="16"/>
          <w:szCs w:val="16"/>
        </w:rPr>
      </w:pPr>
      <w:r w:rsidRPr="00584DE4">
        <w:rPr>
          <w:color w:val="000000" w:themeColor="text1"/>
          <w:sz w:val="16"/>
          <w:szCs w:val="16"/>
        </w:rPr>
        <w:t>На это накладывалась стандартная непоставка в срок необходимых моторов, винтов, синхронизаторов и т.п. Свидетельством всех этих трудностей является неоднократный перенос сроков выпуска первого экземпляра И-180 (по планам постройка машины дол</w:t>
      </w:r>
      <w:r w:rsidRPr="00584DE4">
        <w:rPr>
          <w:color w:val="000000" w:themeColor="text1"/>
          <w:sz w:val="16"/>
          <w:szCs w:val="16"/>
        </w:rPr>
        <w:softHyphen/>
        <w:t>жна завершиться в конце декабря, а испытания начаться уже в 1939 г.). Первоначально установили срок окончания постройки машины 29 октября 1938 г., затем он неоднократ</w:t>
      </w:r>
      <w:r w:rsidRPr="00584DE4">
        <w:rPr>
          <w:color w:val="000000" w:themeColor="text1"/>
          <w:sz w:val="16"/>
          <w:szCs w:val="16"/>
        </w:rPr>
        <w:softHyphen/>
        <w:t>но корректировался. Выпуск самолёта на аэродром назначали на 7, 15, 25 ноября (15804).</w:t>
      </w:r>
    </w:p>
    <w:p w14:paraId="33AD18C1" w14:textId="77777777" w:rsidR="0041652A" w:rsidRPr="00584DE4" w:rsidRDefault="0041652A" w:rsidP="00584DE4">
      <w:pPr>
        <w:jc w:val="both"/>
        <w:rPr>
          <w:color w:val="000000" w:themeColor="text1"/>
          <w:sz w:val="16"/>
          <w:szCs w:val="16"/>
        </w:rPr>
      </w:pPr>
    </w:p>
    <w:p w14:paraId="129B63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А.Т.Ярунина назначили директором з-да № 84, а зам. Стал С.И.Беляйкин и был до 1944 (5488, 19).</w:t>
      </w:r>
    </w:p>
    <w:p w14:paraId="6E537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3BA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вышел приказ ПГУ НКОП № 294/к и А.А.Сенькова назначили ГК з-да № 84 и освободили от обязанностей Нач. ЦКБ з-да № 18 (5488, 20).</w:t>
      </w:r>
    </w:p>
    <w:p w14:paraId="71FC4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CE0BBE" w14:textId="77777777" w:rsidR="00E62B39" w:rsidRPr="00584DE4" w:rsidRDefault="00E62B39" w:rsidP="00584DE4">
      <w:pPr>
        <w:jc w:val="both"/>
        <w:rPr>
          <w:color w:val="000000" w:themeColor="text1"/>
          <w:sz w:val="16"/>
          <w:szCs w:val="16"/>
        </w:rPr>
      </w:pPr>
      <w:r w:rsidRPr="00584DE4">
        <w:rPr>
          <w:color w:val="000000" w:themeColor="text1"/>
          <w:sz w:val="16"/>
          <w:szCs w:val="16"/>
        </w:rPr>
        <w:t>7 августа 1938 г. приказом М.М.Кагановича за № 294/К А.А.Сенькова назначили главным конструктором завода № 84 и одновременно освободили от обязанностей начальника ЦКБ завода №18. За проделанную на заводе №18 работу Каганович объявил Анатолию Александровичу благодарность и премировал месячным окладом (24271).</w:t>
      </w:r>
    </w:p>
    <w:p w14:paraId="40A5377D" w14:textId="77777777" w:rsidR="00E62B39" w:rsidRPr="00584DE4" w:rsidRDefault="00E62B39" w:rsidP="00584DE4">
      <w:pPr>
        <w:jc w:val="both"/>
        <w:rPr>
          <w:color w:val="000000" w:themeColor="text1"/>
          <w:sz w:val="16"/>
          <w:szCs w:val="16"/>
        </w:rPr>
      </w:pPr>
    </w:p>
    <w:p w14:paraId="76D16A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 г. вышел пр. № 301с, согласно которому было необходимо на границе заводов № 1 и 39 выбрать площадку для строительства общего прессового корпуса (11982).</w:t>
      </w:r>
    </w:p>
    <w:p w14:paraId="5AEA3658" w14:textId="77777777" w:rsidR="004B0DF9" w:rsidRPr="00584DE4" w:rsidRDefault="004B0DF9" w:rsidP="00584DE4">
      <w:pPr>
        <w:autoSpaceDE w:val="0"/>
        <w:autoSpaceDN w:val="0"/>
        <w:adjustRightInd w:val="0"/>
        <w:jc w:val="both"/>
        <w:rPr>
          <w:color w:val="000000" w:themeColor="text1"/>
          <w:sz w:val="16"/>
          <w:szCs w:val="16"/>
        </w:rPr>
      </w:pPr>
    </w:p>
    <w:p w14:paraId="6633AF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 г. пр. № 276с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7E474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42532608" w14:textId="77777777" w:rsidR="004B0DF9" w:rsidRPr="00584DE4" w:rsidRDefault="004B0DF9" w:rsidP="00584DE4">
      <w:pPr>
        <w:autoSpaceDE w:val="0"/>
        <w:autoSpaceDN w:val="0"/>
        <w:adjustRightInd w:val="0"/>
        <w:jc w:val="both"/>
        <w:rPr>
          <w:color w:val="000000" w:themeColor="text1"/>
          <w:sz w:val="16"/>
          <w:szCs w:val="16"/>
        </w:rPr>
      </w:pPr>
    </w:p>
    <w:p w14:paraId="0AE6CF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1938г. пр. № 300с срок окончания ГПИ-1 проекта расширения завода № 1 перенесен на 15.08.1938г., пр. № 418сс от 4.11.1938г. проектирование расширения завода № 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3BC16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71A781E9" w14:textId="77777777" w:rsidR="004B0DF9" w:rsidRPr="00584DE4" w:rsidRDefault="004B0DF9" w:rsidP="00584DE4">
      <w:pPr>
        <w:autoSpaceDE w:val="0"/>
        <w:autoSpaceDN w:val="0"/>
        <w:adjustRightInd w:val="0"/>
        <w:jc w:val="both"/>
        <w:rPr>
          <w:color w:val="000000" w:themeColor="text1"/>
          <w:sz w:val="16"/>
          <w:szCs w:val="16"/>
        </w:rPr>
      </w:pPr>
    </w:p>
    <w:p w14:paraId="422FAB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года начальник 3 управления ВиМТС ВВС бригинженер Сакриер и военный комиссар 3 управления ВиМТС ВВС полковник Платонов утвердили Научно-технический журнал 3 управления ВиМТС ВВС (по 1 отделу) № 095</w:t>
      </w:r>
    </w:p>
    <w:p w14:paraId="39D41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НИП АВ ВВС были проведены в период с 3 марта по 8 апреля 1938 года полигонные испытания 20 мм пушки ШВАК с измененной автоматикой, изготовленной по предложению ВУРСТ.</w:t>
      </w:r>
    </w:p>
    <w:p w14:paraId="17D53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Изменения в автоматике пушки произведены в основном в части подачи патронов. …………………………</w:t>
      </w:r>
    </w:p>
    <w:p w14:paraId="68B0A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4 отдела 3 управления ВиМТС ВВС</w:t>
      </w:r>
    </w:p>
    <w:p w14:paraId="5C2D14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что пушка № 51 (ВУРСТ) полигонных испытаний не выдержала (7411, 107-113).</w:t>
      </w:r>
    </w:p>
    <w:p w14:paraId="487B61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5D64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 7 по 10 августа 1938 г. проходили заводские испытания установки мотор-пушки "ШВАК" кал. 20 мм с пневматикой на самолете ЦКБ-19 бис (И-17) разработанной ОКБ-15</w:t>
      </w:r>
    </w:p>
    <w:p w14:paraId="59F6F4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20BE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крепления пушки и влияние стрельбы на работу мотора.</w:t>
      </w:r>
    </w:p>
    <w:p w14:paraId="4DFFB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безотказность работы автоматики пушки и питания.</w:t>
      </w:r>
    </w:p>
    <w:p w14:paraId="66D19E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рассеивание снарядов при стрельбе из пушки на данной установке.</w:t>
      </w:r>
    </w:p>
    <w:p w14:paraId="12A9E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Удобство эксплоатации установки.</w:t>
      </w:r>
    </w:p>
    <w:p w14:paraId="1B2937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73F51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Предъявленная ОКБ-15 НКОП установка мотор-пушки с пневматикой заводские испытания выдержала и может быть допущена к гос. испытаниям (3318).</w:t>
      </w:r>
    </w:p>
    <w:p w14:paraId="732CF27F" w14:textId="77777777" w:rsidR="004B0DF9" w:rsidRPr="00584DE4" w:rsidRDefault="004B0DF9" w:rsidP="00584DE4">
      <w:pPr>
        <w:autoSpaceDE w:val="0"/>
        <w:autoSpaceDN w:val="0"/>
        <w:adjustRightInd w:val="0"/>
        <w:jc w:val="both"/>
        <w:rPr>
          <w:color w:val="000000" w:themeColor="text1"/>
          <w:sz w:val="16"/>
          <w:szCs w:val="16"/>
        </w:rPr>
      </w:pPr>
    </w:p>
    <w:p w14:paraId="1E5FE9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с 7 по 10 августа 1938 г. на И-17бис с мотор-пушкой ШВАК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07F352F" w14:textId="77777777" w:rsidR="004B0DF9" w:rsidRPr="00584DE4" w:rsidRDefault="004B0DF9" w:rsidP="00584DE4">
      <w:pPr>
        <w:autoSpaceDE w:val="0"/>
        <w:autoSpaceDN w:val="0"/>
        <w:adjustRightInd w:val="0"/>
        <w:jc w:val="both"/>
        <w:rPr>
          <w:color w:val="000000" w:themeColor="text1"/>
          <w:sz w:val="16"/>
          <w:szCs w:val="16"/>
        </w:rPr>
      </w:pPr>
    </w:p>
    <w:p w14:paraId="0B282D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 дата присвоения опознавательного знака с лите</w:t>
      </w:r>
      <w:r w:rsidRPr="00584DE4">
        <w:rPr>
          <w:color w:val="000000" w:themeColor="text1"/>
          <w:sz w:val="16"/>
          <w:szCs w:val="16"/>
        </w:rPr>
        <w:softHyphen/>
        <w:t>рой «Н» - СССР-Н237, ДВ заводской № 128, двигатели -2 М-17Ф. Во время ледовой разведки в 1938 г. ко</w:t>
      </w:r>
      <w:r w:rsidRPr="00584DE4">
        <w:rPr>
          <w:color w:val="000000" w:themeColor="text1"/>
          <w:sz w:val="16"/>
          <w:szCs w:val="16"/>
        </w:rPr>
        <w:softHyphen/>
        <w:t>мандиром корабля Н237, входившем в состав Московской авиагруппы особого назначения, был назначен Николаев.</w:t>
      </w:r>
    </w:p>
    <w:p w14:paraId="1F6B66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февраля 1939 г. самолет поступил для ре</w:t>
      </w:r>
      <w:r w:rsidRPr="00584DE4">
        <w:rPr>
          <w:color w:val="000000" w:themeColor="text1"/>
          <w:sz w:val="16"/>
          <w:szCs w:val="16"/>
        </w:rPr>
        <w:softHyphen/>
        <w:t>монта на КАРЗ. Бригада механиков под руко</w:t>
      </w:r>
      <w:r w:rsidRPr="00584DE4">
        <w:rPr>
          <w:color w:val="000000" w:themeColor="text1"/>
          <w:sz w:val="16"/>
          <w:szCs w:val="16"/>
        </w:rPr>
        <w:softHyphen/>
        <w:t>водством Шмандина произвела разборку ма</w:t>
      </w:r>
      <w:r w:rsidRPr="00584DE4">
        <w:rPr>
          <w:color w:val="000000" w:themeColor="text1"/>
          <w:sz w:val="16"/>
          <w:szCs w:val="16"/>
        </w:rPr>
        <w:softHyphen/>
        <w:t>шины с хорошим качеством за 75 часов вместо плановых 290 часов. 4 февраля 1939 г. начата смывка старой окраски самолета с обязатель</w:t>
      </w:r>
      <w:r w:rsidRPr="00584DE4">
        <w:rPr>
          <w:color w:val="000000" w:themeColor="text1"/>
          <w:sz w:val="16"/>
          <w:szCs w:val="16"/>
        </w:rPr>
        <w:softHyphen/>
        <w:t>ством - закончить к 12.02.39 г. [Крылья Арктики, №6 (201), 11.02.39 г.]</w:t>
      </w:r>
    </w:p>
    <w:p w14:paraId="7642AE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89 от 08.05.39 г. СССР- Н237 назначался резервным самолетом ледо</w:t>
      </w:r>
      <w:r w:rsidRPr="00584DE4">
        <w:rPr>
          <w:color w:val="000000" w:themeColor="text1"/>
          <w:sz w:val="16"/>
          <w:szCs w:val="16"/>
        </w:rPr>
        <w:softHyphen/>
        <w:t>вой разведки в море Лаптевых, закреплялся за Ленской авиагруппой. Состав экипажа: ко</w:t>
      </w:r>
      <w:r w:rsidRPr="00584DE4">
        <w:rPr>
          <w:color w:val="000000" w:themeColor="text1"/>
          <w:sz w:val="16"/>
          <w:szCs w:val="16"/>
        </w:rPr>
        <w:softHyphen/>
        <w:t>мандир Агров, 2-й пилот Самохин, штурман Чувырин, 1-й бортмеханик Шмандин, 2-й борт</w:t>
      </w:r>
      <w:r w:rsidRPr="00584DE4">
        <w:rPr>
          <w:color w:val="000000" w:themeColor="text1"/>
          <w:sz w:val="16"/>
          <w:szCs w:val="16"/>
        </w:rPr>
        <w:softHyphen/>
        <w:t>механик Миронов, бортрадист Ковалев. Командиру корабля Б.Н.Агровубыло приказа</w:t>
      </w:r>
      <w:r w:rsidRPr="00584DE4">
        <w:rPr>
          <w:color w:val="000000" w:themeColor="text1"/>
          <w:sz w:val="16"/>
          <w:szCs w:val="16"/>
        </w:rPr>
        <w:softHyphen/>
        <w:t>но следовать на СССР-Н205 в качестве пилота- инструктора до Красноярска, где на КАРЗе принять СССР-Н237 и с экипажем выполнять задания по линейной работе в Ленской авиа</w:t>
      </w:r>
      <w:r w:rsidRPr="00584DE4">
        <w:rPr>
          <w:color w:val="000000" w:themeColor="text1"/>
          <w:sz w:val="16"/>
          <w:szCs w:val="16"/>
        </w:rPr>
        <w:softHyphen/>
        <w:t>группе, являясь, вместе с тем, резервной машиной отряда ледовой разведки.</w:t>
      </w:r>
    </w:p>
    <w:p w14:paraId="77270E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уже 20.05.39 г. планы использова</w:t>
      </w:r>
      <w:r w:rsidRPr="00584DE4">
        <w:rPr>
          <w:color w:val="000000" w:themeColor="text1"/>
          <w:sz w:val="16"/>
          <w:szCs w:val="16"/>
        </w:rPr>
        <w:softHyphen/>
        <w:t>ния машины изменились. В этот день был под</w:t>
      </w:r>
      <w:r w:rsidRPr="00584DE4">
        <w:rPr>
          <w:color w:val="000000" w:themeColor="text1"/>
          <w:sz w:val="16"/>
          <w:szCs w:val="16"/>
        </w:rPr>
        <w:softHyphen/>
        <w:t>писан приказ УПА № 94, согласно которому СССР-Н237 с тем же экипажем назначался са</w:t>
      </w:r>
      <w:r w:rsidRPr="00584DE4">
        <w:rPr>
          <w:color w:val="000000" w:themeColor="text1"/>
          <w:sz w:val="16"/>
          <w:szCs w:val="16"/>
        </w:rPr>
        <w:softHyphen/>
        <w:t>молетом ледовой разведки в Восточно- Сибирском море.</w:t>
      </w:r>
    </w:p>
    <w:p w14:paraId="30530F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Еще через месяц, в соответствии с прика</w:t>
      </w:r>
      <w:r w:rsidRPr="00584DE4">
        <w:rPr>
          <w:color w:val="000000" w:themeColor="text1"/>
          <w:sz w:val="16"/>
          <w:szCs w:val="16"/>
        </w:rPr>
        <w:softHyphen/>
        <w:t>зом УПА № 118 от 21.06.39 г., задачей СССР- Н237 становилась ледовая разведка в Карском море с базой в Усть-Таймыре. Изме</w:t>
      </w:r>
      <w:r w:rsidRPr="00584DE4">
        <w:rPr>
          <w:color w:val="000000" w:themeColor="text1"/>
          <w:sz w:val="16"/>
          <w:szCs w:val="16"/>
        </w:rPr>
        <w:softHyphen/>
        <w:t>нился и состав экипажа, теперь он был сле</w:t>
      </w:r>
      <w:r w:rsidRPr="00584DE4">
        <w:rPr>
          <w:color w:val="000000" w:themeColor="text1"/>
          <w:sz w:val="16"/>
          <w:szCs w:val="16"/>
        </w:rPr>
        <w:softHyphen/>
        <w:t>дующим: командир - пилот Грацианский,2-й пилот Бакшт, штурман-радист Абросимов, 1-й бортмеханик Шмандин, 2-й бортмеханик Миронов. С этим экипажем летающая лодка 06.07.39 г. прибыла на м. Стерлигова (р. Ленивая, вскрылась 02.07.39 г.), 21.07.39 г. - в б. Диксон (вскрылась 20.07.39 г.), а на по</w:t>
      </w:r>
      <w:r w:rsidRPr="00584DE4">
        <w:rPr>
          <w:color w:val="000000" w:themeColor="text1"/>
          <w:sz w:val="16"/>
          <w:szCs w:val="16"/>
        </w:rPr>
        <w:softHyphen/>
        <w:t>стоянное место базирования в устье Таймыры (вскрылась 18.07.39 г.) прилетела 23.07.39 г.. В первых числах июля экипаж выполнил пред- навигационную разведку восточного сектора Карского моря. [Крылья Арктики, №31, 23.08.39 г.]</w:t>
      </w:r>
    </w:p>
    <w:p w14:paraId="7D92B1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апреле 1940 г. самолет был назначен ре</w:t>
      </w:r>
      <w:r w:rsidRPr="00584DE4">
        <w:rPr>
          <w:color w:val="000000" w:themeColor="text1"/>
          <w:sz w:val="16"/>
          <w:szCs w:val="16"/>
        </w:rPr>
        <w:softHyphen/>
        <w:t>зервным ледовым разведчиком на летнюю на</w:t>
      </w:r>
      <w:r w:rsidRPr="00584DE4">
        <w:rPr>
          <w:color w:val="000000" w:themeColor="text1"/>
          <w:sz w:val="16"/>
          <w:szCs w:val="16"/>
        </w:rPr>
        <w:softHyphen/>
        <w:t>вигацию с базированием на Лене. Экипаж:ко</w:t>
      </w:r>
      <w:r w:rsidRPr="00584DE4">
        <w:rPr>
          <w:color w:val="000000" w:themeColor="text1"/>
          <w:sz w:val="16"/>
          <w:szCs w:val="16"/>
        </w:rPr>
        <w:softHyphen/>
        <w:t>мандир - пилот Власов Г.П., штурман Чувырин И.С., 1-й бортмеханик Шмандин И.Д., 2-й борт</w:t>
      </w:r>
      <w:r w:rsidRPr="00584DE4">
        <w:rPr>
          <w:color w:val="000000" w:themeColor="text1"/>
          <w:sz w:val="16"/>
          <w:szCs w:val="16"/>
        </w:rPr>
        <w:softHyphen/>
        <w:t>механик Бывшев В.Я., бортрадист Ковалев Н.Е. (Приказ №52 по УПА ГУСМП от 08.04.40 г.). Позднее, 11.05.40 г., приказом по УПА ГУСМП № 70, бортрадиста Н.Е. Ковалева заме</w:t>
      </w:r>
      <w:r w:rsidRPr="00584DE4">
        <w:rPr>
          <w:color w:val="000000" w:themeColor="text1"/>
          <w:sz w:val="16"/>
          <w:szCs w:val="16"/>
        </w:rPr>
        <w:softHyphen/>
        <w:t>нили А.И. Челышевым.</w:t>
      </w:r>
    </w:p>
    <w:p w14:paraId="7FC175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24.05.40 г. приказом по УПА ГУСМП №86 в состав экипажа ввели пилота 3-го класса Константинова.</w:t>
      </w:r>
    </w:p>
    <w:p w14:paraId="3BCFCC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еще через некоторое время, 18.07.40 г., снова сменили и задачу, и практически весь экипаж. Теперь в летнюю навигацию 1940 г. командир самолета - пилот 2 кл. Хлебутин А.Н., штурман Жадринский В.В., 1-й бортмеха</w:t>
      </w:r>
      <w:r w:rsidRPr="00584DE4">
        <w:rPr>
          <w:color w:val="000000" w:themeColor="text1"/>
          <w:sz w:val="16"/>
          <w:szCs w:val="16"/>
        </w:rPr>
        <w:softHyphen/>
        <w:t>ник Шмандин И.Д., 2-й бортмеханик Миронов А.П. и бортрадист Ковалев Н.Е. должны были вести ледовую разведку с базы на мысе Косистом. [РГАЭ, 9570-2-2970]</w:t>
      </w:r>
    </w:p>
    <w:p w14:paraId="2DF569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Зимой-весной 1941 г. Н237 проходил ре</w:t>
      </w:r>
      <w:r w:rsidRPr="00584DE4">
        <w:rPr>
          <w:color w:val="000000" w:themeColor="text1"/>
          <w:sz w:val="16"/>
          <w:szCs w:val="16"/>
        </w:rPr>
        <w:softHyphen/>
        <w:t>монт на КАРЗе. Во время этого ремонта «жабры» самолета покрасили кузбасслаком. [Крылья Арктики, №14 (108), 05.04.41 г.]</w:t>
      </w:r>
    </w:p>
    <w:p w14:paraId="3ACFDA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навигацию 1941 г. СССР-Н237 определи</w:t>
      </w:r>
      <w:r w:rsidRPr="00584DE4">
        <w:rPr>
          <w:color w:val="000000" w:themeColor="text1"/>
          <w:sz w:val="16"/>
          <w:szCs w:val="16"/>
        </w:rPr>
        <w:softHyphen/>
        <w:t>ли для ледовой разведки с базированием в Тикси. Назначенный для этого экипаж состоял из командира - пилота Хлебутина, штурмана Абросимова, 1-й бортмеханика Шмандина, 2-й бортмеханика Миронова, бортрадиста Камбулова (Приказ № 71 от 08.05.41 г.). Бессменным бортмехаником самолета во все эти годы был И.Д. Шмандин (11977).</w:t>
      </w:r>
    </w:p>
    <w:p w14:paraId="530AD2CD" w14:textId="77777777" w:rsidR="004B0DF9" w:rsidRPr="00584DE4" w:rsidRDefault="004B0DF9" w:rsidP="00584DE4">
      <w:pPr>
        <w:autoSpaceDE w:val="0"/>
        <w:autoSpaceDN w:val="0"/>
        <w:adjustRightInd w:val="0"/>
        <w:jc w:val="both"/>
        <w:rPr>
          <w:color w:val="000000" w:themeColor="text1"/>
          <w:sz w:val="16"/>
          <w:szCs w:val="16"/>
        </w:rPr>
      </w:pPr>
    </w:p>
    <w:p w14:paraId="6145EFD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30FF8F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CF8D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года вышел отчет о сравнительных испытаниях ствольных повозок Бр-10 и Б-29, в котором было сказано: "Обе повозки плохи и не отвечают предъявленным требованиям". Работы по созданию новых ходовых частей как к лафету Б-4, так и новых ствольных повозок, в 1936-1941 годах велись на многих заводах. Триплекс в составе 203-мм гаубицы Б-4, 152-мм пушки Бр-2 и 280-мм мортиры Бр-5 формально был принят на вооружение. Но фактически эксплуатация триплекса превратилась в непрерывную "войну" с его ходовой частью. Так, при эксплуатации ствольных повозок Б-29, изготовленных заводом "Большевик", постоянно летели траки на гусеницах. Тяговое усилие при стягивании с места Б-29 достигало 1250 кг. Для сравнения, колесная повозка со стволом Бр-10 имела тяговое усилие 250 кг. При гололедице повозку Б-29 могли тянуть лишь два "Коминтерна" цугом, а у одного лишь проскальзывали гусеницы. Зато повозки Бр-10 застревали на плохих грунтовых дорогах, в канавах и т. д (3861).</w:t>
      </w:r>
    </w:p>
    <w:p w14:paraId="0366CE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FCEF52" w14:textId="77777777" w:rsidR="004B0DF9" w:rsidRPr="00584DE4" w:rsidRDefault="004B0DF9" w:rsidP="00584DE4">
      <w:pPr>
        <w:jc w:val="both"/>
        <w:rPr>
          <w:color w:val="000000" w:themeColor="text1"/>
          <w:sz w:val="16"/>
          <w:szCs w:val="16"/>
        </w:rPr>
      </w:pPr>
      <w:r w:rsidRPr="00584DE4">
        <w:rPr>
          <w:color w:val="000000" w:themeColor="text1"/>
          <w:sz w:val="16"/>
          <w:szCs w:val="16"/>
        </w:rPr>
        <w:t>7 августа 1938 года после ареста сначала Н. Н. Магдесиева (создатель гаубицы Б-4), а затем и П. И. Сячинтова, руководившего работами по СУ-14, тему «малого триплекса» отменили (12624).</w:t>
      </w:r>
    </w:p>
    <w:p w14:paraId="1775E1A7" w14:textId="77777777" w:rsidR="004B0DF9" w:rsidRPr="00584DE4" w:rsidRDefault="004B0DF9" w:rsidP="00584DE4">
      <w:pPr>
        <w:jc w:val="both"/>
        <w:rPr>
          <w:color w:val="000000" w:themeColor="text1"/>
          <w:sz w:val="16"/>
          <w:szCs w:val="16"/>
        </w:rPr>
      </w:pPr>
    </w:p>
    <w:p w14:paraId="258C67D5" w14:textId="77777777" w:rsidR="00ED1182" w:rsidRPr="00584DE4" w:rsidRDefault="00ED1182" w:rsidP="00584DE4">
      <w:pPr>
        <w:jc w:val="both"/>
        <w:rPr>
          <w:color w:val="000000" w:themeColor="text1"/>
          <w:sz w:val="16"/>
          <w:szCs w:val="16"/>
        </w:rPr>
      </w:pPr>
      <w:r w:rsidRPr="00584DE4">
        <w:rPr>
          <w:color w:val="000000" w:themeColor="text1"/>
          <w:sz w:val="16"/>
          <w:szCs w:val="16"/>
        </w:rPr>
        <w:t>7 августа 1938 года в отчете о сравнительных испытаниях ствольных повозок Бр-10 и Б-29 не без основания было сказано: «Обе повозки плохи и не отвечают предъявленным требованиям» (22974).</w:t>
      </w:r>
    </w:p>
    <w:p w14:paraId="16781B17" w14:textId="77777777" w:rsidR="00ED1182" w:rsidRPr="00584DE4" w:rsidRDefault="00ED1182" w:rsidP="00584DE4">
      <w:pPr>
        <w:jc w:val="both"/>
        <w:rPr>
          <w:color w:val="000000" w:themeColor="text1"/>
          <w:sz w:val="16"/>
          <w:szCs w:val="16"/>
        </w:rPr>
      </w:pPr>
    </w:p>
    <w:p w14:paraId="48E98998" w14:textId="77777777" w:rsidR="00B12179" w:rsidRPr="006851B7" w:rsidRDefault="00B12179" w:rsidP="00B12179">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7 августа 1938 г. в отчете о сравнительных испытаниях ствольных повозок Бр-10 и Б-29 обе повозки не без основания были признаны плохими и не отвечающими предъявленным требованиям.</w:t>
      </w:r>
    </w:p>
    <w:p w14:paraId="42505666" w14:textId="77777777" w:rsidR="00B12179" w:rsidRPr="006851B7" w:rsidRDefault="00B12179" w:rsidP="00B12179">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Триплекс большой мощности РККА имал в составе 203-мм гаубицы Б-4, 152-мм пушки Бр-2 и 280-мм мортиры Бр-5. Все три орудия имели одинаковый гусеничный лафет. При возке ствол системы снимался. Причем на вооружении состояло три типа ствольных повозок — гусеничная Б-29 и две колесные.</w:t>
      </w:r>
    </w:p>
    <w:p w14:paraId="1F0F5A27" w14:textId="77777777" w:rsidR="00B12179" w:rsidRPr="006851B7" w:rsidRDefault="00B12179" w:rsidP="00B12179">
      <w:pPr>
        <w:jc w:val="both"/>
        <w:rPr>
          <w:color w:val="0070C0"/>
          <w:sz w:val="16"/>
          <w:szCs w:val="16"/>
        </w:rPr>
      </w:pPr>
      <w:r w:rsidRPr="006851B7">
        <w:rPr>
          <w:rStyle w:val="aff0"/>
          <w:rFonts w:ascii="Times New Roman" w:hAnsi="Times New Roman" w:cs="Times New Roman"/>
          <w:color w:val="0070C0"/>
          <w:spacing w:val="0"/>
          <w:sz w:val="16"/>
          <w:szCs w:val="16"/>
        </w:rPr>
        <w:t>Гусеничный ход их лафета портил всю картину. Даже по шоссе скорость буксировки не превышала 10—15 км/ч. Время перехода из походного положения в боевое составляло до двух часов. Поворотный механизм допускал отклонение оси орудия вправо или влево только на 4°. Для поворота орудия на больший угол требовалось 15—20 мин и усилия расчетов не менее чем двух орудий (т. е. не менее 30 человек).</w:t>
      </w:r>
    </w:p>
    <w:p w14:paraId="2B024E81" w14:textId="77777777" w:rsidR="00B12179" w:rsidRPr="006851B7" w:rsidRDefault="00B12179" w:rsidP="00B12179">
      <w:pPr>
        <w:jc w:val="both"/>
        <w:rPr>
          <w:color w:val="0070C0"/>
          <w:sz w:val="16"/>
          <w:szCs w:val="16"/>
        </w:rPr>
      </w:pPr>
      <w:r w:rsidRPr="006851B7">
        <w:rPr>
          <w:rStyle w:val="aff0"/>
          <w:rFonts w:ascii="Times New Roman" w:hAnsi="Times New Roman" w:cs="Times New Roman"/>
          <w:color w:val="0070C0"/>
          <w:spacing w:val="0"/>
          <w:sz w:val="16"/>
          <w:szCs w:val="16"/>
        </w:rPr>
        <w:t>Эксплуатация триплекса как в военное, так и в мирное время превратилась в непрерывную битву прислуги с ходовой частью. Кроме того, при эксплуатации ствольных повозок Б-29, изготовленных заводом «Большевик», постоянно ломались гусеничные траки.</w:t>
      </w:r>
    </w:p>
    <w:p w14:paraId="128A7785" w14:textId="77777777" w:rsidR="00B12179" w:rsidRPr="006851B7" w:rsidRDefault="00B12179" w:rsidP="00B12179">
      <w:pPr>
        <w:jc w:val="both"/>
        <w:rPr>
          <w:color w:val="0070C0"/>
          <w:sz w:val="16"/>
          <w:szCs w:val="16"/>
        </w:rPr>
      </w:pPr>
      <w:r w:rsidRPr="006851B7">
        <w:rPr>
          <w:rStyle w:val="aff0"/>
          <w:rFonts w:ascii="Times New Roman" w:hAnsi="Times New Roman" w:cs="Times New Roman"/>
          <w:color w:val="0070C0"/>
          <w:spacing w:val="0"/>
          <w:sz w:val="16"/>
          <w:szCs w:val="16"/>
        </w:rPr>
        <w:t>Тяговое усилие при трогании с места повозки Б-29 достигало 1250 кг (12 кН). Для сравнения: колесная повозка со стволом Бр-10 имела тяговое усилие 250 кг (2,4 кН). При гололедице повозку Б-29 могли тянуть лишь два тягача «Коминтерн» цугом, иначе проскальзывали гусеницы. Повозки Бр-10 застревали на плохих грунтовых дорогах, в канавах и т. д.  (25440).</w:t>
      </w:r>
    </w:p>
    <w:p w14:paraId="6517D5D2" w14:textId="77777777" w:rsidR="00B12179" w:rsidRPr="006851B7" w:rsidRDefault="00B12179" w:rsidP="00B12179">
      <w:pPr>
        <w:jc w:val="both"/>
        <w:rPr>
          <w:color w:val="0070C0"/>
          <w:sz w:val="16"/>
          <w:szCs w:val="16"/>
        </w:rPr>
      </w:pPr>
    </w:p>
    <w:p w14:paraId="18B40A7D" w14:textId="77777777" w:rsidR="00ED1182" w:rsidRPr="00584DE4" w:rsidRDefault="00ED1182" w:rsidP="00584DE4">
      <w:pPr>
        <w:shd w:val="clear" w:color="auto" w:fill="FFFFFF"/>
        <w:jc w:val="both"/>
        <w:textAlignment w:val="baseline"/>
        <w:rPr>
          <w:color w:val="000000" w:themeColor="text1"/>
          <w:sz w:val="16"/>
          <w:szCs w:val="16"/>
        </w:rPr>
      </w:pPr>
      <w:r w:rsidRPr="00584DE4">
        <w:rPr>
          <w:color w:val="000000" w:themeColor="text1"/>
          <w:sz w:val="16"/>
          <w:szCs w:val="16"/>
        </w:rPr>
        <w:t>7 августа 1938 года формально тема СУ-14 была закрыта, но фактически машина «умерла» значительно раньше (19857).</w:t>
      </w:r>
    </w:p>
    <w:p w14:paraId="4E031BAD" w14:textId="77777777" w:rsidR="00ED1182" w:rsidRPr="00584DE4" w:rsidRDefault="00ED1182" w:rsidP="00584DE4">
      <w:pPr>
        <w:shd w:val="clear" w:color="auto" w:fill="FFFFFF"/>
        <w:jc w:val="both"/>
        <w:textAlignment w:val="baseline"/>
        <w:rPr>
          <w:color w:val="000000" w:themeColor="text1"/>
          <w:sz w:val="16"/>
          <w:szCs w:val="16"/>
        </w:rPr>
      </w:pPr>
    </w:p>
    <w:p w14:paraId="68499383" w14:textId="77777777" w:rsidR="00ED1182" w:rsidRPr="00584DE4" w:rsidRDefault="00ED1182" w:rsidP="00584DE4">
      <w:pPr>
        <w:jc w:val="both"/>
        <w:rPr>
          <w:color w:val="000000" w:themeColor="text1"/>
          <w:sz w:val="16"/>
          <w:szCs w:val="16"/>
        </w:rPr>
      </w:pPr>
      <w:r w:rsidRPr="00584DE4">
        <w:rPr>
          <w:color w:val="000000" w:themeColor="text1"/>
          <w:sz w:val="16"/>
          <w:szCs w:val="16"/>
        </w:rPr>
        <w:t>7 августа 1938 года Дик был уволен, вскоре арестован, в июле 1940 года осужден на 3 года, а освобожден только в июне 1947 года (20535).</w:t>
      </w:r>
    </w:p>
    <w:p w14:paraId="69ACF65C" w14:textId="77777777" w:rsidR="00ED1182" w:rsidRPr="00584DE4" w:rsidRDefault="00ED1182" w:rsidP="00584DE4">
      <w:pPr>
        <w:jc w:val="both"/>
        <w:rPr>
          <w:color w:val="000000" w:themeColor="text1"/>
          <w:sz w:val="16"/>
          <w:szCs w:val="16"/>
        </w:rPr>
      </w:pPr>
    </w:p>
    <w:p w14:paraId="2B74053C" w14:textId="77777777" w:rsidR="00ED1182" w:rsidRPr="00584DE4" w:rsidRDefault="00ED1182" w:rsidP="00584DE4">
      <w:pPr>
        <w:pStyle w:val="article-renderblock"/>
        <w:shd w:val="clear" w:color="auto" w:fill="FFFFFF"/>
        <w:spacing w:before="0" w:beforeAutospacing="0" w:after="0" w:afterAutospacing="0"/>
        <w:jc w:val="both"/>
        <w:rPr>
          <w:color w:val="000000" w:themeColor="text1"/>
          <w:sz w:val="16"/>
          <w:szCs w:val="16"/>
        </w:rPr>
      </w:pPr>
      <w:r w:rsidRPr="00584DE4">
        <w:rPr>
          <w:color w:val="000000" w:themeColor="text1"/>
          <w:sz w:val="16"/>
          <w:szCs w:val="16"/>
        </w:rPr>
        <w:t>7 августа 1938 года официально темы Т-101 и Т-116 закрыли, но на самом деле активность по ним прекратилась гораздо раньше (20826).</w:t>
      </w:r>
    </w:p>
    <w:p w14:paraId="1CF99229" w14:textId="77777777" w:rsidR="00ED1182" w:rsidRPr="00584DE4" w:rsidRDefault="00ED1182" w:rsidP="00584DE4">
      <w:pPr>
        <w:shd w:val="clear" w:color="auto" w:fill="FFFFFF"/>
        <w:jc w:val="both"/>
        <w:rPr>
          <w:color w:val="000000" w:themeColor="text1"/>
          <w:sz w:val="16"/>
          <w:szCs w:val="16"/>
        </w:rPr>
      </w:pPr>
    </w:p>
    <w:p w14:paraId="205E74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7 августа 1938 г. пр. 3ГУ НКОП 279с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584DE4">
        <w:rPr>
          <w:color w:val="000000" w:themeColor="text1"/>
          <w:sz w:val="16"/>
          <w:szCs w:val="16"/>
          <w:lang w:val="en-US"/>
        </w:rPr>
        <w:t>MOM</w:t>
      </w:r>
      <w:r w:rsidRPr="00584DE4">
        <w:rPr>
          <w:color w:val="000000" w:themeColor="text1"/>
          <w:sz w:val="16"/>
          <w:szCs w:val="16"/>
        </w:rPr>
        <w:t xml:space="preserve">, ОАО «Ипромашпром» /г. Москва ул. Петровка, 3 (1938г.)/ /103473 г. Москва Суворовская пл., 1 тел. 971-70-23/) требовалось выполнить техпроекты цехов завода № 172: стале-фасонного, ковочно-прессового, ново-мартеновского, мастерской </w:t>
      </w:r>
      <w:r w:rsidRPr="00584DE4">
        <w:rPr>
          <w:color w:val="000000" w:themeColor="text1"/>
          <w:sz w:val="16"/>
          <w:szCs w:val="16"/>
        </w:rPr>
        <w:lastRenderedPageBreak/>
        <w:t>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62A33CE6" w14:textId="77777777" w:rsidR="004B0DF9" w:rsidRPr="00584DE4" w:rsidRDefault="004B0DF9" w:rsidP="00584DE4">
      <w:pPr>
        <w:autoSpaceDE w:val="0"/>
        <w:autoSpaceDN w:val="0"/>
        <w:adjustRightInd w:val="0"/>
        <w:jc w:val="both"/>
        <w:rPr>
          <w:color w:val="000000" w:themeColor="text1"/>
          <w:sz w:val="16"/>
          <w:szCs w:val="16"/>
        </w:rPr>
      </w:pPr>
    </w:p>
    <w:p w14:paraId="2B641B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1938г. Пр. № 291с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3A91DF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094456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войны было спроектировано более 20 объектов в Новосибирске, Челябинске, Липецке, Туле, Нижнем Тагиле.</w:t>
      </w:r>
    </w:p>
    <w:p w14:paraId="1DADC2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2E13F5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1945г. в институт переведена часть коллектива ликвидированного СТБ-1.</w:t>
      </w:r>
    </w:p>
    <w:p w14:paraId="4EB060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5F6AB4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B8EEC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55066A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23B79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6EC29D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3B1379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помещений (06.1939г.)- 525 м</w:t>
      </w:r>
      <w:r w:rsidRPr="00584DE4">
        <w:rPr>
          <w:color w:val="000000" w:themeColor="text1"/>
          <w:sz w:val="16"/>
          <w:szCs w:val="16"/>
          <w:vertAlign w:val="superscript"/>
        </w:rPr>
        <w:t>2</w:t>
      </w:r>
      <w:r w:rsidRPr="00584DE4">
        <w:rPr>
          <w:color w:val="000000" w:themeColor="text1"/>
          <w:sz w:val="16"/>
          <w:szCs w:val="16"/>
        </w:rPr>
        <w:t>.</w:t>
      </w:r>
    </w:p>
    <w:p w14:paraId="75187F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(-04-3.09.1937г.)- И.М. Петухов, (3.09.1937-10.1938г.-)- А.А. Арсен(т)ьев. Гендиректор (-1999- 2001 г.-)- Г.И. Орлов,</w:t>
      </w:r>
      <w:r w:rsidRPr="00584DE4">
        <w:rPr>
          <w:color w:val="000000" w:themeColor="text1"/>
          <w:sz w:val="16"/>
          <w:szCs w:val="16"/>
          <w:vertAlign w:val="superscript"/>
        </w:rPr>
        <w:t>69</w:t>
      </w:r>
      <w:r w:rsidRPr="00584DE4">
        <w:rPr>
          <w:color w:val="000000" w:themeColor="text1"/>
          <w:sz w:val="16"/>
          <w:szCs w:val="16"/>
        </w:rPr>
        <w:t xml:space="preserve"> (2003-09г.-)- Ю.М. Цой.</w:t>
      </w:r>
    </w:p>
    <w:p w14:paraId="47D7BB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по спецпроизводству (-06.1937-2.02.1938г.)- А.В. Васильев (должность упразднена); (06.1937г.)- М.Ф. Беляев.</w:t>
      </w:r>
    </w:p>
    <w:p w14:paraId="3A422A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инженер„(-06.1937-09.1938г.)- М.Ф. Беляев, (2009г.)- Л.М. Маслов.</w:t>
      </w:r>
    </w:p>
    <w:p w14:paraId="175B84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инженеры проектов: (11.1937г.)- Смирнов (проект переноса завода № 3), (1938г.)- Елагин (завод № 46), (1938г.)- Викторов (завод № 17).</w:t>
      </w:r>
    </w:p>
    <w:p w14:paraId="2CF93B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3-го (1938г.)- С.С. Смирнов (11982).</w:t>
      </w:r>
    </w:p>
    <w:p w14:paraId="706646D4" w14:textId="77777777" w:rsidR="004B0DF9" w:rsidRPr="00584DE4" w:rsidRDefault="004B0DF9" w:rsidP="00584DE4">
      <w:pPr>
        <w:autoSpaceDE w:val="0"/>
        <w:autoSpaceDN w:val="0"/>
        <w:adjustRightInd w:val="0"/>
        <w:jc w:val="both"/>
        <w:rPr>
          <w:color w:val="000000" w:themeColor="text1"/>
          <w:sz w:val="16"/>
          <w:szCs w:val="16"/>
        </w:rPr>
      </w:pPr>
    </w:p>
    <w:p w14:paraId="1EB82522" w14:textId="66AC84E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 г. Пр. № 291с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B53540">
        <w:rPr>
          <w:color w:val="000000" w:themeColor="text1"/>
          <w:sz w:val="16"/>
          <w:szCs w:val="16"/>
        </w:rPr>
        <w:t xml:space="preserve"> </w:t>
      </w:r>
      <w:r w:rsidRPr="00584DE4">
        <w:rPr>
          <w:color w:val="000000" w:themeColor="text1"/>
          <w:sz w:val="16"/>
          <w:szCs w:val="16"/>
        </w:rPr>
        <w:t>г. Нижний Тагил/ /622007(51)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 (11982).</w:t>
      </w:r>
    </w:p>
    <w:p w14:paraId="19755568" w14:textId="77777777" w:rsidR="004B0DF9" w:rsidRPr="00584DE4" w:rsidRDefault="004B0DF9" w:rsidP="00584DE4">
      <w:pPr>
        <w:autoSpaceDE w:val="0"/>
        <w:autoSpaceDN w:val="0"/>
        <w:adjustRightInd w:val="0"/>
        <w:jc w:val="both"/>
        <w:rPr>
          <w:color w:val="000000" w:themeColor="text1"/>
          <w:sz w:val="16"/>
          <w:szCs w:val="16"/>
        </w:rPr>
      </w:pPr>
    </w:p>
    <w:p w14:paraId="524C9248" w14:textId="77777777" w:rsidR="00B12179" w:rsidRPr="006851B7" w:rsidRDefault="00B12179" w:rsidP="00B12179">
      <w:pPr>
        <w:jc w:val="both"/>
        <w:rPr>
          <w:color w:val="0070C0"/>
          <w:sz w:val="16"/>
          <w:szCs w:val="16"/>
        </w:rPr>
      </w:pPr>
      <w:r w:rsidRPr="006851B7">
        <w:rPr>
          <w:rStyle w:val="aff0"/>
          <w:rFonts w:ascii="Times New Roman" w:hAnsi="Times New Roman" w:cs="Times New Roman"/>
          <w:color w:val="0070C0"/>
          <w:spacing w:val="0"/>
          <w:sz w:val="16"/>
          <w:szCs w:val="16"/>
        </w:rPr>
        <w:t>7 августа 1938 года Комитет Обороны СССР принял постановление «О системе танкового во</w:t>
      </w:r>
      <w:r w:rsidRPr="006851B7">
        <w:rPr>
          <w:rStyle w:val="aff0"/>
          <w:rFonts w:ascii="Times New Roman" w:hAnsi="Times New Roman" w:cs="Times New Roman"/>
          <w:color w:val="0070C0"/>
          <w:spacing w:val="0"/>
          <w:sz w:val="16"/>
          <w:szCs w:val="16"/>
        </w:rPr>
        <w:softHyphen/>
        <w:t>оружения», в котором содержалось требование менее чем за год - к июлю 1939 года - разрабо</w:t>
      </w:r>
      <w:r w:rsidRPr="006851B7">
        <w:rPr>
          <w:rStyle w:val="aff0"/>
          <w:rFonts w:ascii="Times New Roman" w:hAnsi="Times New Roman" w:cs="Times New Roman"/>
          <w:color w:val="0070C0"/>
          <w:spacing w:val="0"/>
          <w:sz w:val="16"/>
          <w:szCs w:val="16"/>
        </w:rPr>
        <w:softHyphen/>
        <w:t>тать новые образцы танков по вооружению, бро</w:t>
      </w:r>
      <w:r w:rsidRPr="006851B7">
        <w:rPr>
          <w:rStyle w:val="aff0"/>
          <w:rFonts w:ascii="Times New Roman" w:hAnsi="Times New Roman" w:cs="Times New Roman"/>
          <w:color w:val="0070C0"/>
          <w:spacing w:val="0"/>
          <w:sz w:val="16"/>
          <w:szCs w:val="16"/>
        </w:rPr>
        <w:softHyphen/>
        <w:t>нированию и маневренным качествам отвечавших условиям будущей войны. В соответствии с этими распоряжениями в нескольких конструкторских бюро началось проектирование новых танков (25482).</w:t>
      </w:r>
    </w:p>
    <w:p w14:paraId="5E94B9FB" w14:textId="77777777" w:rsidR="00B12179" w:rsidRPr="006851B7" w:rsidRDefault="00B12179" w:rsidP="00B12179">
      <w:pPr>
        <w:jc w:val="both"/>
        <w:rPr>
          <w:color w:val="0070C0"/>
          <w:sz w:val="16"/>
          <w:szCs w:val="16"/>
        </w:rPr>
      </w:pPr>
    </w:p>
    <w:p w14:paraId="455A3845" w14:textId="77777777" w:rsidR="000F0760" w:rsidRPr="00584DE4" w:rsidRDefault="000F0760"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7 августа 1938 года в постановлении №198сс Комитета обороны при Совете народных комиссаров (СНК) СССР сменщиком Т-28 значился тяжёлый танк прорыва. Одновременно этот танк сменял и Т-35. В дальнейшем развитие советских средних танков пошло по линии А-20/А-32, которые изначально являлись лёгкими танками. Что же касается Т-28, то он в принципе не рассматривался как образец для развития, так как устарел ещё в 1935 году — этот танк был слишком громоздким и имел слишком слабую броневую защиту. Что бы происходило при её усилении, хорошо видно по проекту Т-29ЦН. По проекту машина получала рациональные углы наклона броневых листов корпуса и башен, броневая защита лба увеличивалась до 50 мм, а бортов — до 30 мм, также ставилась торсионная подвеска. Это усиление увеличивало боевую массу танка до 32,5 т — можно только представить, что произошло бы с опорными катками. И это всё ещё идёт речь о танке с двухместной башней, превращение же Т-28 в идеальный средний танк альтернативного историка потянуло бы более чем на 35 т, не считая целого ряда других переделок (19155).</w:t>
      </w:r>
    </w:p>
    <w:p w14:paraId="312D7F77" w14:textId="77777777" w:rsidR="000F0760" w:rsidRPr="00584DE4" w:rsidRDefault="000F0760" w:rsidP="00584DE4">
      <w:pPr>
        <w:pStyle w:val="af"/>
        <w:shd w:val="clear" w:color="auto" w:fill="FFFFFF"/>
        <w:spacing w:before="0" w:after="0"/>
        <w:jc w:val="both"/>
        <w:textAlignment w:val="baseline"/>
        <w:rPr>
          <w:color w:val="000000" w:themeColor="text1"/>
          <w:sz w:val="16"/>
          <w:szCs w:val="16"/>
        </w:rPr>
      </w:pPr>
    </w:p>
    <w:p w14:paraId="397FCE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августа 1938 г. в постановлении Комитета Обороны при СНК СССР № 198сс упоминаются уже только танки Кировского завода СМК и завода № 185 им. С.М. Кирова Т-100, которые должны быть изготовлены соответственно к 1 мая и 1 июня 1939 г. ХПЗ с трассы сошел. Макетная комиссия под руководством инженера 1-го ранга Коробкова рассмотрела чертежи и макеты танков СМК 10 октября, а Т-100 днем позднее. Тут же впервые отмечены особенности указанных тан</w:t>
      </w:r>
      <w:r w:rsidRPr="00584DE4">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9 декабря 1938 г. проекты новых танков рассматривались на заседа</w:t>
      </w:r>
      <w:r w:rsidRPr="00584DE4">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584DE4">
        <w:rPr>
          <w:color w:val="000000" w:themeColor="text1"/>
          <w:sz w:val="16"/>
          <w:szCs w:val="16"/>
        </w:rPr>
        <w:softHyphen/>
        <w:t>чали изготовление опытных образцов указанных танков (10782).</w:t>
      </w:r>
    </w:p>
    <w:p w14:paraId="771834CE" w14:textId="77777777" w:rsidR="004B0DF9" w:rsidRPr="00584DE4" w:rsidRDefault="004B0DF9" w:rsidP="00584DE4">
      <w:pPr>
        <w:autoSpaceDE w:val="0"/>
        <w:autoSpaceDN w:val="0"/>
        <w:adjustRightInd w:val="0"/>
        <w:jc w:val="both"/>
        <w:rPr>
          <w:color w:val="000000" w:themeColor="text1"/>
          <w:sz w:val="16"/>
          <w:szCs w:val="16"/>
        </w:rPr>
      </w:pPr>
    </w:p>
    <w:p w14:paraId="4176A66C" w14:textId="77777777" w:rsidR="00FE4E8C" w:rsidRPr="00247384" w:rsidRDefault="00FE4E8C" w:rsidP="00FE4E8C">
      <w:pPr>
        <w:jc w:val="both"/>
        <w:rPr>
          <w:color w:val="0070C0"/>
          <w:sz w:val="16"/>
          <w:szCs w:val="16"/>
        </w:rPr>
      </w:pPr>
      <w:r w:rsidRPr="00247384">
        <w:rPr>
          <w:color w:val="0070C0"/>
          <w:sz w:val="16"/>
          <w:szCs w:val="16"/>
        </w:rPr>
        <w:t>7 августа 1938 года постановлением №198сс Комитета обороны при Совете народных комиссаров (СНК) СССР работы по Т-29 – в то время Т-46Ц – прекратили (25773).</w:t>
      </w:r>
    </w:p>
    <w:p w14:paraId="7FDB55F2" w14:textId="77777777" w:rsidR="00FE4E8C" w:rsidRPr="00247384" w:rsidRDefault="00FE4E8C" w:rsidP="00FE4E8C">
      <w:pPr>
        <w:jc w:val="both"/>
        <w:rPr>
          <w:color w:val="0070C0"/>
          <w:sz w:val="16"/>
          <w:szCs w:val="16"/>
        </w:rPr>
      </w:pPr>
    </w:p>
    <w:p w14:paraId="76AEAE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августа 1938 г. КО утвердил постановления Комитета Обо</w:t>
      </w:r>
      <w:r w:rsidRPr="00584DE4">
        <w:rPr>
          <w:color w:val="000000" w:themeColor="text1"/>
          <w:sz w:val="16"/>
          <w:szCs w:val="16"/>
        </w:rPr>
        <w:softHyphen/>
        <w:t>роны «О системе танкового вооружения РККА» и «Об использовании имеющихся в РККА несерийных типов танков» (РГВА. Ф. 4. Оп. 19. Д. 55. Л. 27).(10976).</w:t>
      </w:r>
    </w:p>
    <w:p w14:paraId="266C6B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86EE564" w14:textId="77777777" w:rsidR="004B0DF9" w:rsidRPr="00584DE4" w:rsidRDefault="004B0DF9" w:rsidP="00584DE4">
      <w:pPr>
        <w:jc w:val="both"/>
        <w:rPr>
          <w:color w:val="000000" w:themeColor="text1"/>
          <w:sz w:val="16"/>
          <w:szCs w:val="16"/>
        </w:rPr>
      </w:pPr>
      <w:r w:rsidRPr="00584DE4">
        <w:rPr>
          <w:color w:val="000000" w:themeColor="text1"/>
          <w:sz w:val="16"/>
          <w:szCs w:val="16"/>
        </w:rPr>
        <w:t>7 августа 1938 г. постановлением Комитета обороны СССР была принята очередная система танкового вооружения – на 3-ю пятилетку. Было признано необходимым разработать прежде всего мощный танк прорыва и новый плавающий танк, а также танк сопровождения пехоты (танки КВ, Т-40 и Т-50) (12137).</w:t>
      </w:r>
    </w:p>
    <w:p w14:paraId="41630718" w14:textId="77777777" w:rsidR="004B0DF9" w:rsidRPr="00584DE4" w:rsidRDefault="004B0DF9" w:rsidP="00584DE4">
      <w:pPr>
        <w:jc w:val="both"/>
        <w:rPr>
          <w:color w:val="000000" w:themeColor="text1"/>
          <w:sz w:val="16"/>
          <w:szCs w:val="16"/>
        </w:rPr>
      </w:pPr>
    </w:p>
    <w:p w14:paraId="0F13EE6D" w14:textId="77777777" w:rsidR="004B0DF9" w:rsidRPr="00584DE4" w:rsidRDefault="004B0DF9" w:rsidP="00584DE4">
      <w:pPr>
        <w:jc w:val="both"/>
        <w:rPr>
          <w:color w:val="000000" w:themeColor="text1"/>
          <w:sz w:val="16"/>
          <w:szCs w:val="16"/>
        </w:rPr>
      </w:pPr>
      <w:r w:rsidRPr="00584DE4">
        <w:rPr>
          <w:color w:val="000000" w:themeColor="text1"/>
          <w:sz w:val="16"/>
          <w:szCs w:val="16"/>
        </w:rPr>
        <w:t>7 августа 1938 года принимается постановление № 198 сс Комитета обороны при СНК СССР, озаглавленное «О типах танков для вооружения танковых войск». В одном из пунктов этого документа говорилось:</w:t>
      </w:r>
    </w:p>
    <w:p w14:paraId="0AAE82C0" w14:textId="77777777" w:rsidR="004B0DF9" w:rsidRPr="00584DE4" w:rsidRDefault="004B0DF9" w:rsidP="00584DE4">
      <w:pPr>
        <w:jc w:val="both"/>
        <w:rPr>
          <w:color w:val="000000" w:themeColor="text1"/>
          <w:sz w:val="16"/>
          <w:szCs w:val="16"/>
        </w:rPr>
      </w:pPr>
      <w:r w:rsidRPr="00584DE4">
        <w:rPr>
          <w:color w:val="000000" w:themeColor="text1"/>
          <w:sz w:val="16"/>
          <w:szCs w:val="16"/>
        </w:rPr>
        <w:t>«Создать два опытных образца легких танков: один - чисто гусеничный, вооруженный 76,2-мм пушкой и спаренным пулеметом с броней [защищающей] от 12,7-мм пуль со всех дистанций, максимальной скоростью 50-60 км/ч и весом не более 16,5 тн. Второй - колесно-гусенич- ный с шестью ведущими колесами, с 45-мм танковой пушкой и той же броней, скоростью на колесах и гусеницах 50-60 км/ч и весом не более 16,5 тн. Мотор — дизель, общий для обоих вариантов». Этим же документом устанавливались сроки изготовления новых боевых машин - 1 июня 1939 года. Таким образом, день 7 августа 1938 года следует считать датой, окончательно определившей необходимость изготовления чисто гусеничного танка.</w:t>
      </w:r>
    </w:p>
    <w:p w14:paraId="63DAA73C" w14:textId="77777777" w:rsidR="004B0DF9" w:rsidRPr="00584DE4" w:rsidRDefault="004B0DF9" w:rsidP="00584DE4">
      <w:pPr>
        <w:jc w:val="both"/>
        <w:rPr>
          <w:color w:val="000000" w:themeColor="text1"/>
          <w:sz w:val="16"/>
          <w:szCs w:val="16"/>
        </w:rPr>
      </w:pPr>
      <w:r w:rsidRPr="00584DE4">
        <w:rPr>
          <w:color w:val="000000" w:themeColor="text1"/>
          <w:sz w:val="16"/>
          <w:szCs w:val="16"/>
        </w:rPr>
        <w:t>Любопытно, что «первый маршал» СССР К. Ворошилов (которому многие приписывают чрезмерное увлечение конницей и недооценку роли танков), видимо убежденный начальником АБТУ РККА Д. Павловым, высказывался следующим образом:</w:t>
      </w:r>
    </w:p>
    <w:p w14:paraId="564E9E6F"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 «Танк, предназначенный для действий совместно с пехотой (конницей) и в составе самостоятельных танковых соединений, должен быть один. Для этой цели необходимо разработать два типа танков: один чисто гусеничный, другой—колесно-гусеничный. Всесторонне испытать их в течение 1939 г. и после этого принять на вооружение взамен Т-26 и БТ тот, который будет отвечать всем требованиям» (12217).</w:t>
      </w:r>
    </w:p>
    <w:p w14:paraId="2120E8E9" w14:textId="77777777" w:rsidR="004B0DF9" w:rsidRPr="00584DE4" w:rsidRDefault="004B0DF9" w:rsidP="00584DE4">
      <w:pPr>
        <w:jc w:val="both"/>
        <w:rPr>
          <w:color w:val="000000" w:themeColor="text1"/>
          <w:sz w:val="16"/>
          <w:szCs w:val="16"/>
        </w:rPr>
      </w:pPr>
    </w:p>
    <w:p w14:paraId="0693EB4B" w14:textId="77777777" w:rsidR="00624FEE" w:rsidRPr="00584DE4" w:rsidRDefault="00624FEE" w:rsidP="00584DE4">
      <w:pPr>
        <w:jc w:val="both"/>
        <w:rPr>
          <w:color w:val="000000" w:themeColor="text1"/>
          <w:sz w:val="16"/>
          <w:szCs w:val="16"/>
        </w:rPr>
      </w:pPr>
      <w:r w:rsidRPr="00584DE4">
        <w:rPr>
          <w:color w:val="000000" w:themeColor="text1"/>
          <w:sz w:val="16"/>
          <w:szCs w:val="16"/>
        </w:rPr>
        <w:t>7 августа 1938 г. проект постановления «О системе танкового вооружения» после всех согласований на заседании Комитета обороны при СНК СССР был принят под номером 198сс/ов. А за неделю до этого, 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w:t>
      </w:r>
    </w:p>
    <w:p w14:paraId="73B65C0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Таким образом, с принятием Комитетом обороны при СНК СССР </w:t>
      </w:r>
      <w:hyperlink r:id="rId45" w:tgtFrame="_blank" w:history="1">
        <w:r w:rsidRPr="00584DE4">
          <w:rPr>
            <w:color w:val="000000" w:themeColor="text1"/>
            <w:sz w:val="16"/>
            <w:szCs w:val="16"/>
          </w:rPr>
          <w:t>Постановления № 198сс/ов от 7 августа 1938 г.</w:t>
        </w:r>
      </w:hyperlink>
      <w:r w:rsidRPr="00584DE4">
        <w:rPr>
          <w:color w:val="000000" w:themeColor="text1"/>
          <w:sz w:val="16"/>
          <w:szCs w:val="16"/>
        </w:rPr>
        <w:t xml:space="preserve"> и </w:t>
      </w:r>
      <w:hyperlink r:id="rId46" w:tgtFrame="_blank" w:history="1">
        <w:r w:rsidRPr="00584DE4">
          <w:rPr>
            <w:color w:val="000000" w:themeColor="text1"/>
            <w:sz w:val="16"/>
            <w:szCs w:val="16"/>
          </w:rPr>
          <w:t>Постановления № 180сс от 1 августа 1938 г.</w:t>
        </w:r>
      </w:hyperlink>
      <w:r w:rsidRPr="00584DE4">
        <w:rPr>
          <w:color w:val="000000" w:themeColor="text1"/>
          <w:sz w:val="16"/>
          <w:szCs w:val="16"/>
        </w:rPr>
        <w:t xml:space="preserve"> поднятый начальником АБТУ РККА Д.Г. Павловым в феврале 1938 г. вопрос о коренном пересмотре системы бронетанкового вооружения РККА, менее чем за шесть месяцев был решен положительно. Постановлением Комитета обороны № 198сс/ов в РККА принималась новая система бронетанкового вооружения, включавшая в себя следующие типы танков: </w:t>
      </w:r>
    </w:p>
    <w:p w14:paraId="35F4A8AC"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05F7905A"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05697336"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3975A008"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70891C55"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г) С постановкой на массовое производство танков прорыва, танки Т-28 и Т-35 с производства снять. </w:t>
      </w:r>
    </w:p>
    <w:p w14:paraId="5710E961"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3ED61BDC"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6F796CC"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5360DBB6"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45D9B985"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4CAF0C71"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727D1ED1"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45143AFA" w14:textId="77777777" w:rsidR="00624FEE" w:rsidRPr="00584DE4" w:rsidRDefault="00624FEE" w:rsidP="00584DE4">
      <w:pPr>
        <w:jc w:val="both"/>
        <w:rPr>
          <w:color w:val="000000" w:themeColor="text1"/>
          <w:sz w:val="16"/>
          <w:szCs w:val="16"/>
        </w:rPr>
      </w:pPr>
      <w:r w:rsidRPr="00584DE4">
        <w:rPr>
          <w:iCs/>
          <w:color w:val="000000" w:themeColor="text1"/>
          <w:sz w:val="16"/>
          <w:szCs w:val="16"/>
        </w:rPr>
        <w:t>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к 1 сентября 1938 года»</w:t>
      </w:r>
      <w:r w:rsidRPr="00584DE4">
        <w:rPr>
          <w:color w:val="000000" w:themeColor="text1"/>
          <w:sz w:val="16"/>
          <w:szCs w:val="16"/>
        </w:rPr>
        <w:t xml:space="preserve">. </w:t>
      </w:r>
    </w:p>
    <w:p w14:paraId="342756D2" w14:textId="77777777" w:rsidR="00624FEE" w:rsidRPr="00584DE4" w:rsidRDefault="00624FEE" w:rsidP="00584DE4">
      <w:pPr>
        <w:jc w:val="both"/>
        <w:rPr>
          <w:color w:val="000000" w:themeColor="text1"/>
          <w:sz w:val="16"/>
          <w:szCs w:val="16"/>
        </w:rPr>
      </w:pPr>
      <w:r w:rsidRPr="00584DE4">
        <w:rPr>
          <w:bCs/>
          <w:color w:val="000000" w:themeColor="text1"/>
          <w:sz w:val="16"/>
          <w:szCs w:val="16"/>
        </w:rPr>
        <w:t>[ГАРФ. Ф. 8418. Оп. 28. Д. 35. Л. 215 – 216]</w:t>
      </w:r>
    </w:p>
    <w:p w14:paraId="643A937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При этом народным комиссариатам оборонной промышленности и машиностроения предписывалось </w:t>
      </w:r>
      <w:r w:rsidRPr="00584DE4">
        <w:rPr>
          <w:iCs/>
          <w:color w:val="000000" w:themeColor="text1"/>
          <w:sz w:val="16"/>
          <w:szCs w:val="16"/>
        </w:rPr>
        <w:t>«при разработке опытных образцов боевых машин предусмотреть максимально возможные наклоны бронелистов на корпусах и башнях»</w:t>
      </w:r>
      <w:r w:rsidRPr="00584DE4">
        <w:rPr>
          <w:color w:val="000000" w:themeColor="text1"/>
          <w:sz w:val="16"/>
          <w:szCs w:val="16"/>
        </w:rPr>
        <w:t xml:space="preserve">. В этом же Постановлении для заводов НКОП и НКМаша были перечислены марки танков, подлежащих серийному производству в 1938 и в 1939 годах, и НКОП обязывался </w:t>
      </w:r>
      <w:r w:rsidRPr="00584DE4">
        <w:rPr>
          <w:iCs/>
          <w:color w:val="000000" w:themeColor="text1"/>
          <w:sz w:val="16"/>
          <w:szCs w:val="16"/>
        </w:rPr>
        <w:t>«в целях сокращения толщины брони, резкого улучшения пуле-снаряной стойкости ее» форсировать работы по производству «толстой брони для танков прорыва, двухслойной и экранированной брони»</w:t>
      </w:r>
      <w:r w:rsidRPr="00584DE4">
        <w:rPr>
          <w:color w:val="000000" w:themeColor="text1"/>
          <w:sz w:val="16"/>
          <w:szCs w:val="16"/>
        </w:rPr>
        <w:t xml:space="preserve">. Результаты работ по улучшению стойкости брони требовалось доложить Комитету обороны при СНК СССР к 1 октября 1938 г. </w:t>
      </w:r>
    </w:p>
    <w:p w14:paraId="36396DD7" w14:textId="77777777" w:rsidR="00624FEE" w:rsidRPr="00584DE4" w:rsidRDefault="00624FEE" w:rsidP="00584DE4">
      <w:pPr>
        <w:jc w:val="both"/>
        <w:rPr>
          <w:color w:val="000000" w:themeColor="text1"/>
          <w:sz w:val="16"/>
          <w:szCs w:val="16"/>
        </w:rPr>
      </w:pPr>
      <w:r w:rsidRPr="00584DE4">
        <w:rPr>
          <w:color w:val="000000" w:themeColor="text1"/>
          <w:sz w:val="16"/>
          <w:szCs w:val="16"/>
        </w:rPr>
        <w:t>Кроме этого, согласно Постановлению № 198сс/ов все работы по колесно-гусеничным танкам Т-29, Т-46 и разведывательному танку, артиллерийскому танку АТ-1 и самоходной установке 203-мм гаубицы Б-4 были прекращены, а Постановление Комитета обороны № 94сс от 15 августа 1937 г. было полностью отменено (17545).</w:t>
      </w:r>
    </w:p>
    <w:p w14:paraId="5437B0DD" w14:textId="77777777" w:rsidR="00624FEE" w:rsidRPr="00584DE4" w:rsidRDefault="00624FEE" w:rsidP="00584DE4">
      <w:pPr>
        <w:jc w:val="both"/>
        <w:rPr>
          <w:color w:val="000000" w:themeColor="text1"/>
          <w:sz w:val="16"/>
          <w:szCs w:val="16"/>
        </w:rPr>
      </w:pPr>
    </w:p>
    <w:p w14:paraId="7788ED5E" w14:textId="77777777" w:rsidR="00624FEE" w:rsidRPr="00584DE4" w:rsidRDefault="00624FEE" w:rsidP="00584DE4">
      <w:pPr>
        <w:jc w:val="both"/>
        <w:rPr>
          <w:iCs/>
          <w:color w:val="000000" w:themeColor="text1"/>
          <w:sz w:val="16"/>
          <w:szCs w:val="16"/>
        </w:rPr>
      </w:pPr>
      <w:r w:rsidRPr="00584DE4">
        <w:rPr>
          <w:iCs/>
          <w:color w:val="000000" w:themeColor="text1"/>
          <w:sz w:val="16"/>
          <w:szCs w:val="16"/>
        </w:rPr>
        <w:t>7 августа 1938:</w:t>
      </w:r>
    </w:p>
    <w:p w14:paraId="5B071C3E" w14:textId="77777777" w:rsidR="00624FEE" w:rsidRPr="00584DE4" w:rsidRDefault="00624FEE" w:rsidP="00584DE4">
      <w:pPr>
        <w:jc w:val="both"/>
        <w:rPr>
          <w:color w:val="000000" w:themeColor="text1"/>
          <w:sz w:val="16"/>
          <w:szCs w:val="16"/>
        </w:rPr>
      </w:pPr>
      <w:r w:rsidRPr="00584DE4">
        <w:rPr>
          <w:iCs/>
          <w:color w:val="000000" w:themeColor="text1"/>
          <w:sz w:val="16"/>
          <w:szCs w:val="16"/>
        </w:rPr>
        <w:t>на документе пометы:</w:t>
      </w:r>
      <w:r w:rsidRPr="00584DE4">
        <w:rPr>
          <w:color w:val="000000" w:themeColor="text1"/>
          <w:sz w:val="16"/>
          <w:szCs w:val="16"/>
        </w:rPr>
        <w:t xml:space="preserve"> </w:t>
      </w:r>
    </w:p>
    <w:p w14:paraId="3AD3625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Ворошилов за </w:t>
      </w:r>
    </w:p>
    <w:p w14:paraId="5A70B26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Каганович М. за </w:t>
      </w:r>
    </w:p>
    <w:p w14:paraId="307994A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 Каганович Л. за (см. подлинник) </w:t>
      </w:r>
    </w:p>
    <w:p w14:paraId="4348A61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 – Молотов» </w:t>
      </w:r>
    </w:p>
    <w:p w14:paraId="55183E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1E1660A7" w14:textId="77777777" w:rsidR="00624FEE" w:rsidRPr="00584DE4" w:rsidRDefault="00624FEE" w:rsidP="00584DE4">
      <w:pPr>
        <w:jc w:val="both"/>
        <w:rPr>
          <w:color w:val="000000" w:themeColor="text1"/>
          <w:sz w:val="16"/>
          <w:szCs w:val="16"/>
        </w:rPr>
      </w:pPr>
      <w:r w:rsidRPr="00584DE4">
        <w:rPr>
          <w:strike/>
          <w:color w:val="000000" w:themeColor="text1"/>
          <w:sz w:val="16"/>
          <w:szCs w:val="16"/>
        </w:rPr>
        <w:t>Особой важности.</w:t>
      </w:r>
      <w:r w:rsidRPr="00584DE4">
        <w:rPr>
          <w:color w:val="000000" w:themeColor="text1"/>
          <w:sz w:val="16"/>
          <w:szCs w:val="16"/>
        </w:rPr>
        <w:t xml:space="preserve"> </w:t>
      </w:r>
    </w:p>
    <w:p w14:paraId="5B8696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ПРОЕКТ. </w:t>
      </w:r>
      <w:r w:rsidRPr="00584DE4">
        <w:rPr>
          <w:iCs/>
          <w:color w:val="000000" w:themeColor="text1"/>
          <w:sz w:val="16"/>
          <w:szCs w:val="16"/>
        </w:rPr>
        <w:t>дописано от руки:</w:t>
      </w:r>
      <w:r w:rsidRPr="00584DE4">
        <w:rPr>
          <w:color w:val="000000" w:themeColor="text1"/>
          <w:sz w:val="16"/>
          <w:szCs w:val="16"/>
        </w:rPr>
        <w:t xml:space="preserve"> «НКО» </w:t>
      </w:r>
    </w:p>
    <w:p w14:paraId="55449594" w14:textId="77777777" w:rsidR="00624FEE" w:rsidRPr="00584DE4" w:rsidRDefault="00624FEE" w:rsidP="00584DE4">
      <w:pPr>
        <w:jc w:val="both"/>
        <w:rPr>
          <w:color w:val="000000" w:themeColor="text1"/>
          <w:sz w:val="16"/>
          <w:szCs w:val="16"/>
        </w:rPr>
      </w:pPr>
      <w:r w:rsidRPr="00584DE4">
        <w:rPr>
          <w:color w:val="000000" w:themeColor="text1"/>
          <w:sz w:val="16"/>
          <w:szCs w:val="16"/>
        </w:rPr>
        <w:t>ПОСТАНОВЛЕНИЕ № 198сс/ов</w:t>
      </w:r>
    </w:p>
    <w:p w14:paraId="432B3664" w14:textId="77777777" w:rsidR="00624FEE" w:rsidRPr="00584DE4" w:rsidRDefault="00624FEE" w:rsidP="00584DE4">
      <w:pPr>
        <w:jc w:val="both"/>
        <w:rPr>
          <w:color w:val="000000" w:themeColor="text1"/>
          <w:sz w:val="16"/>
          <w:szCs w:val="16"/>
        </w:rPr>
      </w:pPr>
      <w:r w:rsidRPr="00584DE4">
        <w:rPr>
          <w:color w:val="000000" w:themeColor="text1"/>
          <w:sz w:val="16"/>
          <w:szCs w:val="16"/>
        </w:rPr>
        <w:t>Комитета обороны при СНК Союза ССР</w:t>
      </w:r>
    </w:p>
    <w:p w14:paraId="6BD27C2F" w14:textId="77777777" w:rsidR="00624FEE" w:rsidRPr="00584DE4" w:rsidRDefault="00624FEE" w:rsidP="00584DE4">
      <w:pPr>
        <w:jc w:val="both"/>
        <w:rPr>
          <w:color w:val="000000" w:themeColor="text1"/>
          <w:sz w:val="16"/>
          <w:szCs w:val="16"/>
        </w:rPr>
      </w:pPr>
      <w:r w:rsidRPr="00584DE4">
        <w:rPr>
          <w:color w:val="000000" w:themeColor="text1"/>
          <w:sz w:val="16"/>
          <w:szCs w:val="16"/>
        </w:rPr>
        <w:t>"7" августа 1938 г. Москва, Кремль.</w:t>
      </w:r>
    </w:p>
    <w:p w14:paraId="04F2F976" w14:textId="77777777" w:rsidR="00624FEE" w:rsidRPr="00584DE4" w:rsidRDefault="00624FEE" w:rsidP="00584DE4">
      <w:pPr>
        <w:jc w:val="both"/>
        <w:rPr>
          <w:color w:val="000000" w:themeColor="text1"/>
          <w:sz w:val="16"/>
          <w:szCs w:val="16"/>
        </w:rPr>
      </w:pPr>
      <w:r w:rsidRPr="00584DE4">
        <w:rPr>
          <w:color w:val="000000" w:themeColor="text1"/>
          <w:sz w:val="16"/>
          <w:szCs w:val="16"/>
        </w:rPr>
        <w:t>О СИСТЕМЕ ТАНКОВОГО ВООРУЖЕНИЯ РККА.</w:t>
      </w:r>
    </w:p>
    <w:p w14:paraId="7858C40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Учитывая опыт учебно-боевой работы и предъявляемые требования к танкам в современном бою, КОМИТЕТ ОБОРОНЫ при СНК СОЮЗА ССР постановляет принять следующую систему танкового вооружения: </w:t>
      </w:r>
    </w:p>
    <w:p w14:paraId="00647E03" w14:textId="77777777" w:rsidR="00624FEE" w:rsidRPr="00584DE4" w:rsidRDefault="00624FEE" w:rsidP="00584DE4">
      <w:pPr>
        <w:jc w:val="both"/>
        <w:rPr>
          <w:color w:val="000000" w:themeColor="text1"/>
          <w:sz w:val="16"/>
          <w:szCs w:val="16"/>
        </w:rPr>
      </w:pPr>
      <w:r w:rsidRPr="00584DE4">
        <w:rPr>
          <w:color w:val="000000" w:themeColor="text1"/>
          <w:sz w:val="16"/>
          <w:szCs w:val="16"/>
        </w:rPr>
        <w:t>I. По танкам:</w:t>
      </w:r>
    </w:p>
    <w:p w14:paraId="2A42E1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62C55C0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486786B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46A86AC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461552F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С постановкой на массовое производство танков прорыва, танки Т-28 и Т-35 с производства снять. </w:t>
      </w:r>
    </w:p>
    <w:p w14:paraId="3B1DE0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043661C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551D60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1F8C900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6E7D387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54EB758F"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6809CA6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5AA7FC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w:t>
      </w:r>
      <w:r w:rsidRPr="00584DE4">
        <w:rPr>
          <w:strike/>
          <w:color w:val="000000" w:themeColor="text1"/>
          <w:sz w:val="16"/>
          <w:szCs w:val="16"/>
        </w:rPr>
        <w:t>к 15 августа</w:t>
      </w:r>
      <w:r w:rsidRPr="00584DE4">
        <w:rPr>
          <w:color w:val="000000" w:themeColor="text1"/>
          <w:sz w:val="16"/>
          <w:szCs w:val="16"/>
        </w:rPr>
        <w:t xml:space="preserve"> </w:t>
      </w:r>
      <w:r w:rsidRPr="00584DE4">
        <w:rPr>
          <w:iCs/>
          <w:color w:val="000000" w:themeColor="text1"/>
          <w:sz w:val="16"/>
          <w:szCs w:val="16"/>
        </w:rPr>
        <w:t>дописано от руки:</w:t>
      </w:r>
      <w:r w:rsidRPr="00584DE4">
        <w:rPr>
          <w:color w:val="000000" w:themeColor="text1"/>
          <w:sz w:val="16"/>
          <w:szCs w:val="16"/>
        </w:rPr>
        <w:t xml:space="preserve"> «1 сентября» 1938 года. </w:t>
      </w:r>
    </w:p>
    <w:p w14:paraId="79836F1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Обязать в 1938 г. изготовить образцы гусениц, выдерживающих пробег не менее 3.000 км.: НКОП – для танков Т-26 и БТ; НКМаш – для танка Т-28. </w:t>
      </w:r>
    </w:p>
    <w:p w14:paraId="4248DC02" w14:textId="77777777" w:rsidR="00624FEE" w:rsidRPr="00584DE4" w:rsidRDefault="00624FEE" w:rsidP="00584DE4">
      <w:pPr>
        <w:jc w:val="both"/>
        <w:rPr>
          <w:color w:val="000000" w:themeColor="text1"/>
          <w:sz w:val="16"/>
          <w:szCs w:val="16"/>
        </w:rPr>
      </w:pPr>
      <w:r w:rsidRPr="00584DE4">
        <w:rPr>
          <w:color w:val="000000" w:themeColor="text1"/>
          <w:sz w:val="16"/>
          <w:szCs w:val="16"/>
        </w:rPr>
        <w:t>II. По бронеавтомобилям:</w:t>
      </w:r>
    </w:p>
    <w:p w14:paraId="002D03E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Производство бронеавтомобилей БА-10 и БА-20 продолжать, совершенствуя их в части усиления шасси, улучшения бронирования и удобства действий внутри машины всего экипажа (перечни №№ 7, 8, 9 и 10). </w:t>
      </w:r>
    </w:p>
    <w:p w14:paraId="59FAAFB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Обязать НКМаш и НКОП изготовить и передать НКО на испытания образцы легкого и среднего бронеавтомобилей к 1 декабря 1938 г. со следующими тактико-техническими требованиями: </w:t>
      </w:r>
    </w:p>
    <w:p w14:paraId="01331B2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Легкий бронеавтомобиль на 3-х осном шасси автозавода им. Молотова: </w:t>
      </w:r>
    </w:p>
    <w:p w14:paraId="20A5871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броня – защищающая от простой пули калибра 7,62 мм на все дистанции. </w:t>
      </w:r>
    </w:p>
    <w:p w14:paraId="093BD0E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мотор – 6-ти цилиндровый 75 л.с. </w:t>
      </w:r>
    </w:p>
    <w:p w14:paraId="56CADE1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вооружение – 2 легких пулемета. </w:t>
      </w:r>
    </w:p>
    <w:p w14:paraId="3FB6ED3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скорость – 70 км в час. </w:t>
      </w:r>
    </w:p>
    <w:p w14:paraId="67B712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запас хода – по горючему – 300 км. </w:t>
      </w:r>
    </w:p>
    <w:p w14:paraId="754C8E5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боевой вес – 3 – 3,5 тонны. </w:t>
      </w:r>
    </w:p>
    <w:p w14:paraId="14FD660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Средний бронеавтомобиль на 3-х осном шасси автозавода им. Сталина: </w:t>
      </w:r>
    </w:p>
    <w:p w14:paraId="58405D9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броня – защищающая от бронебойной пули калибра 7,62 мм на все дистанции. </w:t>
      </w:r>
    </w:p>
    <w:p w14:paraId="3852EFB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мотор – 90 – 100 л.с. </w:t>
      </w:r>
    </w:p>
    <w:p w14:paraId="60C2864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вооружение – 1-а 45 мм пушка, спаренная с пулеметом и пулемет рядом с водителем. </w:t>
      </w:r>
    </w:p>
    <w:p w14:paraId="21A76E3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максимальная скорость – 60 – 70 км в час; </w:t>
      </w:r>
    </w:p>
    <w:p w14:paraId="2F3B6AC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запас хода – по горючему – 300 км; </w:t>
      </w:r>
    </w:p>
    <w:p w14:paraId="157C1C6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боевой вес – не более 7 тонн. </w:t>
      </w:r>
    </w:p>
    <w:p w14:paraId="55595EAC" w14:textId="77777777" w:rsidR="00624FEE" w:rsidRPr="00584DE4" w:rsidRDefault="00624FEE" w:rsidP="00584DE4">
      <w:pPr>
        <w:jc w:val="both"/>
        <w:rPr>
          <w:color w:val="000000" w:themeColor="text1"/>
          <w:sz w:val="16"/>
          <w:szCs w:val="16"/>
        </w:rPr>
      </w:pPr>
      <w:r w:rsidRPr="00584DE4">
        <w:rPr>
          <w:iCs/>
          <w:color w:val="000000" w:themeColor="text1"/>
          <w:sz w:val="16"/>
          <w:szCs w:val="16"/>
        </w:rPr>
        <w:t>допечатано на машинке:</w:t>
      </w:r>
      <w:r w:rsidRPr="00584DE4">
        <w:rPr>
          <w:color w:val="000000" w:themeColor="text1"/>
          <w:sz w:val="16"/>
          <w:szCs w:val="16"/>
        </w:rPr>
        <w:t xml:space="preserve"> </w:t>
      </w:r>
    </w:p>
    <w:p w14:paraId="6091D77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«Предложение НКМаша к п.2. </w:t>
      </w:r>
    </w:p>
    <w:p w14:paraId="560472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Образец среднего бронеавтомобиля передать на испытание не к 1-му декабря 1938 г., а к 1 февраля 1939 года. </w:t>
      </w:r>
    </w:p>
    <w:p w14:paraId="039E440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Мотивировка: Автозавод имени Сталина опоздает на 2 месяца с изготовлением шасси ЗИС для бронеавтомобиля. Нач. АБТУ тов. Павлов считает: при должном наблюдении и контроле со стороны НКМаша, бронеавтомобиль будет изготовлен к 1 декабря 1938 года. </w:t>
      </w:r>
    </w:p>
    <w:p w14:paraId="69A3B1A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Секретариат КО предлагает отклонить предложение НКМаша и оставить п. 2 в редакции НКО. </w:t>
      </w:r>
    </w:p>
    <w:p w14:paraId="47E344F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подпись Г.Д. Базилевича» </w:t>
      </w:r>
    </w:p>
    <w:p w14:paraId="74D95D6B" w14:textId="77777777" w:rsidR="00624FEE" w:rsidRPr="00584DE4" w:rsidRDefault="00624FEE" w:rsidP="00584DE4">
      <w:pPr>
        <w:jc w:val="both"/>
        <w:rPr>
          <w:color w:val="000000" w:themeColor="text1"/>
          <w:sz w:val="16"/>
          <w:szCs w:val="16"/>
        </w:rPr>
      </w:pPr>
      <w:r w:rsidRPr="00584DE4">
        <w:rPr>
          <w:color w:val="000000" w:themeColor="text1"/>
          <w:sz w:val="16"/>
          <w:szCs w:val="16"/>
        </w:rPr>
        <w:t>III.</w:t>
      </w:r>
    </w:p>
    <w:p w14:paraId="51E1B9B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Обязать НКОП и НКМаш при разработке опытных образцов боевых машин предусмотреть максимально возможные наклоны бронелистов на корпусах и башнях. </w:t>
      </w:r>
    </w:p>
    <w:p w14:paraId="5B9EBE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 целях сокращения толщины брони, резкого улучшения пуле-снарядной стойкости ее, обязать НКОП форсировать работы по производству толстой брони для танков прорыва, двухслойной и экранированной брони. </w:t>
      </w:r>
    </w:p>
    <w:p w14:paraId="7408D61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Результаты работ по улучшению стойкости брони доложить Комитету Обороны к 1 октября 1938 года. </w:t>
      </w:r>
    </w:p>
    <w:p w14:paraId="12092FDB" w14:textId="77777777" w:rsidR="00624FEE" w:rsidRPr="00584DE4" w:rsidRDefault="00624FEE" w:rsidP="00584DE4">
      <w:pPr>
        <w:jc w:val="both"/>
        <w:rPr>
          <w:color w:val="000000" w:themeColor="text1"/>
          <w:sz w:val="16"/>
          <w:szCs w:val="16"/>
        </w:rPr>
      </w:pPr>
      <w:r w:rsidRPr="00584DE4">
        <w:rPr>
          <w:iCs/>
          <w:color w:val="000000" w:themeColor="text1"/>
          <w:sz w:val="16"/>
          <w:szCs w:val="16"/>
        </w:rPr>
        <w:t>допечатано на машинке:</w:t>
      </w:r>
      <w:r w:rsidRPr="00584DE4">
        <w:rPr>
          <w:color w:val="000000" w:themeColor="text1"/>
          <w:sz w:val="16"/>
          <w:szCs w:val="16"/>
        </w:rPr>
        <w:t xml:space="preserve"> </w:t>
      </w:r>
    </w:p>
    <w:p w14:paraId="057DAA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«Дополнительный пункт НКМаша к разделу III. </w:t>
      </w:r>
    </w:p>
    <w:p w14:paraId="410D029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В связи со снятием с производства танка Т-29 (танк прорыва) обязать НКО оплатить НКМашу затраты по производству танков Т-29". </w:t>
      </w:r>
    </w:p>
    <w:p w14:paraId="2B29F99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Мотивировка: до апреля месяца с.г. на Кировском заводе велись работы по изготовлению двух опытных танков Т-29 и изготовлялись детали к 5-ти танкам Т-29 (по пост. КО от 15.8.1937 г. "О танковом вооружении РККА"). </w:t>
      </w:r>
    </w:p>
    <w:p w14:paraId="04598E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НКО забраковал опытный образец Т-29, имя в виду создание более совершенного образца танка прорыва, который и предусмотрен в настоящем проекте постановления КО. </w:t>
      </w:r>
    </w:p>
    <w:p w14:paraId="7ABB5F4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Нач. АБТУ тов. Павлов возражает возмещать расходы по Т-29 за счет НКО и просит эти расходы покрыть из резервного фонда СНК СССР. </w:t>
      </w:r>
    </w:p>
    <w:p w14:paraId="0143A7F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Секретариат КО считает целесообразным покрыть затраты НКМаша на опытные танки Т-29 из резервного фонда СНК СССР по представлению НКМашем в КО обоснованного расчета затрат на опытные образцы танка Т-29.» </w:t>
      </w:r>
    </w:p>
    <w:p w14:paraId="1B8ED7BE" w14:textId="77777777" w:rsidR="00624FEE" w:rsidRPr="00584DE4" w:rsidRDefault="00624FEE" w:rsidP="00584DE4">
      <w:pPr>
        <w:jc w:val="both"/>
        <w:rPr>
          <w:color w:val="000000" w:themeColor="text1"/>
          <w:sz w:val="16"/>
          <w:szCs w:val="16"/>
        </w:rPr>
      </w:pPr>
      <w:r w:rsidRPr="00584DE4">
        <w:rPr>
          <w:iCs/>
          <w:color w:val="000000" w:themeColor="text1"/>
          <w:sz w:val="16"/>
          <w:szCs w:val="16"/>
        </w:rPr>
        <w:t>дописано от руки:</w:t>
      </w:r>
      <w:r w:rsidRPr="00584DE4">
        <w:rPr>
          <w:color w:val="000000" w:themeColor="text1"/>
          <w:sz w:val="16"/>
          <w:szCs w:val="16"/>
        </w:rPr>
        <w:t xml:space="preserve"> </w:t>
      </w:r>
    </w:p>
    <w:p w14:paraId="51F74BE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 3 "В связи со снятием с производства танка Т-29 НКМашу представить в КО обоснованный расчет затрат на опытные образцы Т-29 для покрытия производства опытных образцов за счет резервного фонда СНК". </w:t>
      </w:r>
    </w:p>
    <w:p w14:paraId="17286F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подпись Г.Д. Базилевича» </w:t>
      </w:r>
    </w:p>
    <w:p w14:paraId="0538D41D" w14:textId="77777777" w:rsidR="00624FEE" w:rsidRPr="00584DE4" w:rsidRDefault="00624FEE" w:rsidP="00584DE4">
      <w:pPr>
        <w:jc w:val="both"/>
        <w:rPr>
          <w:color w:val="000000" w:themeColor="text1"/>
          <w:sz w:val="16"/>
          <w:szCs w:val="16"/>
        </w:rPr>
      </w:pPr>
      <w:r w:rsidRPr="00584DE4">
        <w:rPr>
          <w:color w:val="000000" w:themeColor="text1"/>
          <w:sz w:val="16"/>
          <w:szCs w:val="16"/>
        </w:rPr>
        <w:t>IV. О танках для производства в 1938 – 1939 году:</w:t>
      </w:r>
    </w:p>
    <w:p w14:paraId="702E0B3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 № 174: </w:t>
      </w:r>
    </w:p>
    <w:p w14:paraId="31711D0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5B73DD6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Танк Т-26 с конической башней – линейный и радио. </w:t>
      </w:r>
    </w:p>
    <w:p w14:paraId="0700966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Химтанк Т-26 с цилиндрической башней с подачей химаппаратуры с завода "Компрессор". </w:t>
      </w:r>
    </w:p>
    <w:p w14:paraId="3C97925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Танк Т-26, подготовленный под монтаж особой техники. </w:t>
      </w:r>
    </w:p>
    <w:p w14:paraId="1DD4E22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Серийное производство танков с 1939 года. </w:t>
      </w:r>
    </w:p>
    <w:p w14:paraId="0AF5AD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выработанным на основе танкового совещания (перечни №№ 1, 2, 4). Усовершенствования производить по принципу полной взаимозаменяемости агрегатов и механизмов на ныне существующем парке машин Т-26. </w:t>
      </w:r>
    </w:p>
    <w:p w14:paraId="0E09B56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Арттанк с 76 мм пушкой Л-10 в башне, устанавливаемой на усовершенствованном танке Т-26 с наклонными листами подбашенной коробки. </w:t>
      </w:r>
    </w:p>
    <w:p w14:paraId="25806B9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Химтанк и танк, оборудованный под особую технику на базе усовершенствованного танка Т-26. </w:t>
      </w:r>
    </w:p>
    <w:p w14:paraId="4AAB298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Химизированный (с огнеметом и дымприбором) танк на базе усовершенствованного танка Т-26. </w:t>
      </w:r>
    </w:p>
    <w:p w14:paraId="2366404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Усовершенствованный танк Т-26 с оборудованием для подводного хождения. </w:t>
      </w:r>
    </w:p>
    <w:p w14:paraId="24BC716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 № 183. </w:t>
      </w:r>
    </w:p>
    <w:p w14:paraId="6C5865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162960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Танк БТ-7 с конической башней, с мотором М-17, 45 мм пушкой линейный и радио. </w:t>
      </w:r>
    </w:p>
    <w:p w14:paraId="4C5EE18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БТ-8 с конической башней, дизельмотором, 45 мм пушкой, линейный и радио – со 2-го полугодия 1938 года. </w:t>
      </w:r>
    </w:p>
    <w:p w14:paraId="6EFFB7A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Танк Т-35 до IV квартала 1938 г., с цилиндрическими башнями и корпусом из гомогенной брони; в IV-м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6336B02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Серийное производство танков с 1939 г. </w:t>
      </w:r>
    </w:p>
    <w:p w14:paraId="440FD00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выработанным на основе танкового совещания (перечни №№ 1, 2, 3). Усовершенствования производить по принципу полной взаимозаменяемости агрегатов и механизмов на ныне существующем парке машин БТ-7. </w:t>
      </w:r>
    </w:p>
    <w:p w14:paraId="2DADA2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Арттанки БТ-8 с установкой в башне 76 мм пушки Л-10. </w:t>
      </w:r>
    </w:p>
    <w:p w14:paraId="794A38C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Химтанк БТ-8 со II-го полугодия 1939 года. </w:t>
      </w:r>
    </w:p>
    <w:p w14:paraId="2F721D7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Танк БТ-8 с оборудованием для подводного хождения. </w:t>
      </w:r>
    </w:p>
    <w:p w14:paraId="47E2188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выработанным на основе танкового совещания (перечни №№ 1, 2, 6). Усовершенствования производить по принципу полной взаимозаменяемости агрегатов и механизмов на ныне существующем парке машин Т-35. </w:t>
      </w:r>
    </w:p>
    <w:p w14:paraId="47D4D8C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 № 37. </w:t>
      </w:r>
    </w:p>
    <w:p w14:paraId="4B8C1D6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59520370"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2.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3A5AD0E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 № 48. </w:t>
      </w:r>
    </w:p>
    <w:p w14:paraId="490D195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1692F0C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Опытная партия танков БТ-5-ИС с 6-ю ведущими колесами. </w:t>
      </w:r>
    </w:p>
    <w:p w14:paraId="1E2B128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Серийное производство с 1939 года. </w:t>
      </w:r>
    </w:p>
    <w:p w14:paraId="7571920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Химтанк БТ-7 по образцу, изготовляемому заводом "Компрессор" в 1938 году, с подачей химаппаратуры с завода "Компрессор". </w:t>
      </w:r>
    </w:p>
    <w:p w14:paraId="20FC65CC" w14:textId="77777777" w:rsidR="00624FEE" w:rsidRPr="00584DE4" w:rsidRDefault="00624FEE" w:rsidP="00584DE4">
      <w:pPr>
        <w:jc w:val="both"/>
        <w:rPr>
          <w:color w:val="000000" w:themeColor="text1"/>
          <w:sz w:val="16"/>
          <w:szCs w:val="16"/>
        </w:rPr>
      </w:pPr>
      <w:r w:rsidRPr="00584DE4">
        <w:rPr>
          <w:iCs/>
          <w:color w:val="000000" w:themeColor="text1"/>
          <w:sz w:val="16"/>
          <w:szCs w:val="16"/>
        </w:rPr>
        <w:t>допечатано на машинке:</w:t>
      </w:r>
      <w:r w:rsidRPr="00584DE4">
        <w:rPr>
          <w:color w:val="000000" w:themeColor="text1"/>
          <w:sz w:val="16"/>
          <w:szCs w:val="16"/>
        </w:rPr>
        <w:t xml:space="preserve"> </w:t>
      </w:r>
    </w:p>
    <w:p w14:paraId="0DDA06C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«Изменение НКОПом к п. 2. </w:t>
      </w:r>
    </w:p>
    <w:p w14:paraId="00428E3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Исключить из проекта изготовления в 1939 году химтанки БТ-7 на заводе № 48 (гор. Харьков). По постановлению КО завод № 48 уже реконструируется под ремонт танков и выпуск запасных частей. </w:t>
      </w:r>
    </w:p>
    <w:p w14:paraId="14573F0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Химтанк БТ-8 – аналогичный БТ-7 – будет производиться в 1939 году на заводе № 183 – ХПЗ (гор. Харьков). </w:t>
      </w:r>
    </w:p>
    <w:p w14:paraId="7219E85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Нач. АБТУ тов. Павлов не возражает исключить из проекта постановления п. 2. </w:t>
      </w:r>
    </w:p>
    <w:p w14:paraId="66F2BF3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Секретариат КО предлагает п. 2 из проекта исключить. </w:t>
      </w:r>
    </w:p>
    <w:p w14:paraId="099F08E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подпись Г.Д. Базилевича» </w:t>
      </w:r>
    </w:p>
    <w:p w14:paraId="3524A6C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Кировский завод. </w:t>
      </w:r>
    </w:p>
    <w:p w14:paraId="5A1E467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5681B22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Танки Т-28 с усиленной ходовой частью, цементированным корпусом и цилиндрической большой башней в 1-м полугодии, с конической башней и 76 мм пушкой Л-10 во 2-м полугодии. </w:t>
      </w:r>
    </w:p>
    <w:p w14:paraId="489C25C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Изготовить один опытный образец танка Т-28 с оборудованием для подводного хождения. </w:t>
      </w:r>
    </w:p>
    <w:p w14:paraId="2961680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Серийное производство с 1939 года. </w:t>
      </w:r>
    </w:p>
    <w:p w14:paraId="18E0CB9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Усовершенствованный танк Т-28, с увеличенной стойкостью брони, усиленной ходовой частью, конической большой башней, 76 мм пушкой Л-10 с конструктивными изменениями по предложениям АБТУ РККА, выработанным на основе танкового совещания (Перечни №№ 1, 2, 5). Усовершенствования производить по принципу полной взаимозаменяемости агрегатов и механизмов на ныне существующем парке машин Т-28. </w:t>
      </w:r>
    </w:p>
    <w:p w14:paraId="02EFC4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Усовершенствованный танк Т-28 с оборудованием для подводного хождения. </w:t>
      </w:r>
    </w:p>
    <w:p w14:paraId="435F23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Сталинградский тракторный завод. </w:t>
      </w:r>
    </w:p>
    <w:p w14:paraId="33D5629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1C344B9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Установочная партия танков Т-26 эталона 1937 года с конической башней для подготовки производства на военный 1939 год. </w:t>
      </w:r>
    </w:p>
    <w:p w14:paraId="1D45C3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Танк Т-26 эталона 1936 года с цилиндрической башней для производства в военном 1938 году. </w:t>
      </w:r>
    </w:p>
    <w:p w14:paraId="186B68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Красноармейской судоверфи и заводу "Красный Октябрь" мобподготовку на 1938 – 39 военный год вести по эталону танка Т-26 1937 г. с конической башней. </w:t>
      </w:r>
    </w:p>
    <w:p w14:paraId="6B9457B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Серийное производство танков с 1939 года. </w:t>
      </w:r>
    </w:p>
    <w:p w14:paraId="34F57B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Установочная партия усовершенствованных танков Т-26 с мотором 120 – 130 л.с.,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РККА, выработанным на основе танкового совещания (Перечни №№ 1, 2, 4). </w:t>
      </w:r>
    </w:p>
    <w:p w14:paraId="488F683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Танк Т-26 эталона 1937 г. с конической башней для производства в военном 1939 году. </w:t>
      </w:r>
    </w:p>
    <w:p w14:paraId="409DDED9" w14:textId="77777777" w:rsidR="00624FEE" w:rsidRPr="00584DE4" w:rsidRDefault="00624FEE" w:rsidP="00584DE4">
      <w:pPr>
        <w:jc w:val="both"/>
        <w:rPr>
          <w:color w:val="000000" w:themeColor="text1"/>
          <w:sz w:val="16"/>
          <w:szCs w:val="16"/>
        </w:rPr>
      </w:pPr>
      <w:r w:rsidRPr="00584DE4">
        <w:rPr>
          <w:color w:val="000000" w:themeColor="text1"/>
          <w:sz w:val="16"/>
          <w:szCs w:val="16"/>
        </w:rPr>
        <w:t>V.</w:t>
      </w:r>
    </w:p>
    <w:p w14:paraId="037AEEA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Обязать НКОП и НКМаш совместно с НКО (АБТУ) в месячный срок после издания настоящего постановления разработать реальный план внедрения конструктивных улучшений и изменений в танках Т-26, БТ-8, Т-28 и Т-35 с учетом необходимого времени для подготовки производства (перечни №№ 1, 2, 3, 4, 5, 6). </w:t>
      </w:r>
    </w:p>
    <w:p w14:paraId="1E21F22E" w14:textId="77777777" w:rsidR="00624FEE" w:rsidRPr="00584DE4" w:rsidRDefault="00624FEE" w:rsidP="00584DE4">
      <w:pPr>
        <w:jc w:val="both"/>
        <w:rPr>
          <w:color w:val="000000" w:themeColor="text1"/>
          <w:sz w:val="16"/>
          <w:szCs w:val="16"/>
        </w:rPr>
      </w:pPr>
      <w:r w:rsidRPr="00584DE4">
        <w:rPr>
          <w:color w:val="000000" w:themeColor="text1"/>
          <w:sz w:val="16"/>
          <w:szCs w:val="16"/>
        </w:rPr>
        <w:t>VI.</w:t>
      </w:r>
    </w:p>
    <w:p w14:paraId="1754981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Прекратить работы и снять с производства, как не отвечающие тактико-техническим требованиям: </w:t>
      </w:r>
    </w:p>
    <w:p w14:paraId="235A975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 Т-46. </w:t>
      </w:r>
    </w:p>
    <w:p w14:paraId="656CFCA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Колесно-гусеничный танк Т-29. </w:t>
      </w:r>
    </w:p>
    <w:p w14:paraId="2124C1B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Колесно-гусеничный разведывательный танк. </w:t>
      </w:r>
    </w:p>
    <w:p w14:paraId="1A298FA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Артиллерийский танк сопровождения АТ-1. </w:t>
      </w:r>
    </w:p>
    <w:p w14:paraId="47780C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Самоходную установку 203 мм гаубицы Б-4. </w:t>
      </w:r>
    </w:p>
    <w:p w14:paraId="6375EC08" w14:textId="77777777" w:rsidR="00624FEE" w:rsidRPr="00584DE4" w:rsidRDefault="00624FEE" w:rsidP="00584DE4">
      <w:pPr>
        <w:jc w:val="both"/>
        <w:rPr>
          <w:color w:val="000000" w:themeColor="text1"/>
          <w:sz w:val="16"/>
          <w:szCs w:val="16"/>
        </w:rPr>
      </w:pPr>
      <w:r w:rsidRPr="00584DE4">
        <w:rPr>
          <w:iCs/>
          <w:color w:val="000000" w:themeColor="text1"/>
          <w:sz w:val="16"/>
          <w:szCs w:val="16"/>
        </w:rPr>
        <w:t>допечатано на машинке:</w:t>
      </w:r>
      <w:r w:rsidRPr="00584DE4">
        <w:rPr>
          <w:color w:val="000000" w:themeColor="text1"/>
          <w:sz w:val="16"/>
          <w:szCs w:val="16"/>
        </w:rPr>
        <w:t xml:space="preserve"> </w:t>
      </w:r>
    </w:p>
    <w:p w14:paraId="3DECE8E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«Дополнительный раздел VII НКМаша. </w:t>
      </w:r>
    </w:p>
    <w:p w14:paraId="44AF419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"Обязать НКО (АБТУ) в 2-х дневный срок после издания настоящего постановления заключить договора с НКМашем на изготовление на заводах НКМаша опытных и усовершенствованных образцов боевых машин (согласно настоящего проекта постановления), с оплатой опытных работ за счет НКО (АБТУ)". </w:t>
      </w:r>
    </w:p>
    <w:p w14:paraId="1273A0F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Нач. АБТУ тов. Павлов, не возражая против заключения договоров с НКМашем по опытным работам, просит на опытные работы ассигновать НКМашу 2.500 тыс. руб. из резервного фонда СНК СССР, так как этих денег НКО (АБТУ) не имеет. </w:t>
      </w:r>
    </w:p>
    <w:p w14:paraId="78F1C65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Секретариат КО считает целесообразным: </w:t>
      </w:r>
    </w:p>
    <w:p w14:paraId="6E51F4E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Принять предложение НКМаша о заключении договора НКО с НКМашем на изготовление опытных образцов боевых машин; </w:t>
      </w:r>
    </w:p>
    <w:p w14:paraId="592E30B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Оплату опытных образцов произвести за счет НКО (по смете). </w:t>
      </w:r>
    </w:p>
    <w:p w14:paraId="5C0ED53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подпись Г.Д. Базилевича» </w:t>
      </w:r>
    </w:p>
    <w:p w14:paraId="40173DF5" w14:textId="77777777" w:rsidR="00624FEE" w:rsidRPr="00584DE4" w:rsidRDefault="00624FEE" w:rsidP="00584DE4">
      <w:pPr>
        <w:jc w:val="both"/>
        <w:rPr>
          <w:color w:val="000000" w:themeColor="text1"/>
          <w:sz w:val="16"/>
          <w:szCs w:val="16"/>
        </w:rPr>
      </w:pPr>
      <w:r w:rsidRPr="00584DE4">
        <w:rPr>
          <w:color w:val="000000" w:themeColor="text1"/>
          <w:sz w:val="16"/>
          <w:szCs w:val="16"/>
        </w:rPr>
        <w:t>VII.</w:t>
      </w:r>
      <w:r w:rsidRPr="00584DE4">
        <w:rPr>
          <w:iCs/>
          <w:color w:val="000000" w:themeColor="text1"/>
          <w:sz w:val="16"/>
          <w:szCs w:val="16"/>
        </w:rPr>
        <w:t xml:space="preserve"> исправлено на:</w:t>
      </w:r>
      <w:r w:rsidRPr="00584DE4">
        <w:rPr>
          <w:color w:val="000000" w:themeColor="text1"/>
          <w:sz w:val="16"/>
          <w:szCs w:val="16"/>
        </w:rPr>
        <w:t xml:space="preserve"> VIII.</w:t>
      </w:r>
    </w:p>
    <w:p w14:paraId="56B0ADB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Постановление Комитета Обороны при СНК Союза ССР от 15 августа 1937 года за № 94сс отменить. </w:t>
      </w:r>
    </w:p>
    <w:p w14:paraId="5304BA17" w14:textId="77777777" w:rsidR="00624FEE" w:rsidRPr="00584DE4" w:rsidRDefault="00624FEE" w:rsidP="00584DE4">
      <w:pPr>
        <w:jc w:val="both"/>
        <w:rPr>
          <w:color w:val="000000" w:themeColor="text1"/>
          <w:sz w:val="16"/>
          <w:szCs w:val="16"/>
        </w:rPr>
      </w:pPr>
      <w:r w:rsidRPr="00584DE4">
        <w:rPr>
          <w:color w:val="000000" w:themeColor="text1"/>
          <w:sz w:val="16"/>
          <w:szCs w:val="16"/>
        </w:rPr>
        <w:t>ПРЕДСЕДАТЕЛЬ КОМИТЕТА ОБОРОНЫ при СНК Союза ССР (В. МОЛОТОВ)</w:t>
      </w:r>
    </w:p>
    <w:p w14:paraId="7763ED2D"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КОМИТЕТА ОБОРОНЫ при СНК Союза ССР подпись (БАЗИЛЕВИЧ)</w:t>
      </w:r>
    </w:p>
    <w:p w14:paraId="4F8EDBF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ак/5 </w:t>
      </w:r>
    </w:p>
    <w:p w14:paraId="3699A66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 – оригинал </w:t>
      </w:r>
    </w:p>
    <w:p w14:paraId="3F920AD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2 – </w:t>
      </w:r>
    </w:p>
    <w:p w14:paraId="60B7E91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3 – т. Ворошилову НКО </w:t>
      </w:r>
    </w:p>
    <w:p w14:paraId="0A7646F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4 – т. Кагановичу М. – НКОП </w:t>
      </w:r>
    </w:p>
    <w:p w14:paraId="768E28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5 – справочный </w:t>
      </w:r>
    </w:p>
    <w:p w14:paraId="46BE73F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6 – в дело </w:t>
      </w:r>
    </w:p>
    <w:p w14:paraId="1372B9E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7 – к оригиналу </w:t>
      </w:r>
    </w:p>
    <w:p w14:paraId="33525BC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8 в ЦК </w:t>
      </w:r>
    </w:p>
    <w:p w14:paraId="79970BF2" w14:textId="77777777" w:rsidR="00624FEE" w:rsidRPr="00584DE4" w:rsidRDefault="00624FEE" w:rsidP="00584DE4">
      <w:pPr>
        <w:jc w:val="both"/>
        <w:rPr>
          <w:color w:val="000000" w:themeColor="text1"/>
          <w:sz w:val="16"/>
          <w:szCs w:val="16"/>
        </w:rPr>
      </w:pPr>
      <w:r w:rsidRPr="00584DE4">
        <w:rPr>
          <w:iCs/>
          <w:color w:val="000000" w:themeColor="text1"/>
          <w:sz w:val="16"/>
          <w:szCs w:val="16"/>
        </w:rPr>
        <w:t>на документе помета:</w:t>
      </w:r>
      <w:r w:rsidRPr="00584DE4">
        <w:rPr>
          <w:color w:val="000000" w:themeColor="text1"/>
          <w:sz w:val="16"/>
          <w:szCs w:val="16"/>
        </w:rPr>
        <w:t xml:space="preserve"> «№ 4313/ко 7 августа 1938 г. подпись Г.Д. Базилевича» </w:t>
      </w:r>
    </w:p>
    <w:p w14:paraId="32B24763"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215 – 225 (17556).</w:t>
      </w:r>
    </w:p>
    <w:p w14:paraId="7C69803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7667F9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0DCFD6E6"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1.</w:t>
      </w:r>
    </w:p>
    <w:p w14:paraId="7973E009"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 от "7" 08 № 198сс/ов</w:t>
      </w:r>
    </w:p>
    <w:p w14:paraId="6D66B918" w14:textId="77777777" w:rsidR="00624FEE" w:rsidRPr="00584DE4" w:rsidRDefault="00624FEE" w:rsidP="00584DE4">
      <w:pPr>
        <w:jc w:val="both"/>
        <w:rPr>
          <w:color w:val="000000" w:themeColor="text1"/>
          <w:sz w:val="16"/>
          <w:szCs w:val="16"/>
        </w:rPr>
      </w:pPr>
      <w:r w:rsidRPr="00584DE4">
        <w:rPr>
          <w:color w:val="000000" w:themeColor="text1"/>
          <w:sz w:val="16"/>
          <w:szCs w:val="16"/>
        </w:rPr>
        <w:t>ТАКТИКО-ТЕХНИЧЕСКИЕ ТРЕБОВАНИЯ</w:t>
      </w:r>
    </w:p>
    <w:p w14:paraId="18D7C96E" w14:textId="77777777" w:rsidR="00624FEE" w:rsidRPr="00584DE4" w:rsidRDefault="00624FEE" w:rsidP="00584DE4">
      <w:pPr>
        <w:jc w:val="both"/>
        <w:rPr>
          <w:color w:val="000000" w:themeColor="text1"/>
          <w:sz w:val="16"/>
          <w:szCs w:val="16"/>
        </w:rPr>
      </w:pPr>
      <w:r w:rsidRPr="00584DE4">
        <w:rPr>
          <w:color w:val="000000" w:themeColor="text1"/>
          <w:sz w:val="16"/>
          <w:szCs w:val="16"/>
        </w:rPr>
        <w:t>НА ПРОЕКТИРОВАНИЕ ТАНКА ПРОРЫВА.</w:t>
      </w:r>
    </w:p>
    <w:p w14:paraId="2957303E" w14:textId="77777777" w:rsidR="00624FEE" w:rsidRPr="00584DE4" w:rsidRDefault="00624FEE" w:rsidP="00584DE4">
      <w:pPr>
        <w:jc w:val="both"/>
        <w:rPr>
          <w:color w:val="000000" w:themeColor="text1"/>
          <w:sz w:val="16"/>
          <w:szCs w:val="16"/>
        </w:rPr>
      </w:pPr>
      <w:r w:rsidRPr="00584DE4">
        <w:rPr>
          <w:color w:val="000000" w:themeColor="text1"/>
          <w:sz w:val="16"/>
          <w:szCs w:val="16"/>
        </w:rPr>
        <w:t>I. НАЗНАЧЕНИЕ.</w:t>
      </w:r>
    </w:p>
    <w:p w14:paraId="10E2859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Танк предназначается в системе вооружения РККА в качестве танка прорыва укрепленной полосы противника для уничтожения противотанковых пушек в первую очередь. </w:t>
      </w:r>
    </w:p>
    <w:p w14:paraId="5D2C3EEF" w14:textId="77777777" w:rsidR="00624FEE" w:rsidRPr="00584DE4" w:rsidRDefault="00624FEE" w:rsidP="00584DE4">
      <w:pPr>
        <w:jc w:val="both"/>
        <w:rPr>
          <w:color w:val="000000" w:themeColor="text1"/>
          <w:sz w:val="16"/>
          <w:szCs w:val="16"/>
        </w:rPr>
      </w:pPr>
      <w:r w:rsidRPr="00584DE4">
        <w:rPr>
          <w:color w:val="000000" w:themeColor="text1"/>
          <w:sz w:val="16"/>
          <w:szCs w:val="16"/>
        </w:rPr>
        <w:t>II. КРАТКАЯ ХАРАКТЕРИСТИКА ТАНКА.</w:t>
      </w:r>
    </w:p>
    <w:p w14:paraId="0577367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Тип танка – гусеничный </w:t>
      </w:r>
    </w:p>
    <w:p w14:paraId="497011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Вес – 55 – 57 тонн </w:t>
      </w:r>
    </w:p>
    <w:p w14:paraId="6B5B1DE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Габариты: длина не менее – 8,0 мт. </w:t>
      </w:r>
    </w:p>
    <w:p w14:paraId="21981E8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ширина не более – 3,2 мт. </w:t>
      </w:r>
    </w:p>
    <w:p w14:paraId="63D836F9"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высота не более 3,3 мт. </w:t>
      </w:r>
    </w:p>
    <w:p w14:paraId="78C1DA0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клиренс не менее – 0,5 – 0,55 мт. </w:t>
      </w:r>
    </w:p>
    <w:p w14:paraId="3FD71EA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Скорость движения максимальная – 35 км/ч. </w:t>
      </w:r>
    </w:p>
    <w:p w14:paraId="3ABEF4B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Вооружение: пушек типа Л-10 76 мм – 1 с верт. углом обстрела –5˚ +35˚ </w:t>
      </w:r>
    </w:p>
    <w:p w14:paraId="4ABEA50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пушек 45 мм – 2 с верт. углом обстрела –7˚ +30–35˚ </w:t>
      </w:r>
    </w:p>
    <w:p w14:paraId="0ECD351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пулеметов – 2 с верт. углом обстрела –7˚ +30˚ </w:t>
      </w:r>
    </w:p>
    <w:p w14:paraId="717A746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зенитных установок – 1 с верт. углом обстрела –5˚ +85˚ </w:t>
      </w:r>
    </w:p>
    <w:p w14:paraId="01D013A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Боекомплект: снарядов 76 мм калибра – 110 </w:t>
      </w:r>
    </w:p>
    <w:p w14:paraId="268E696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снарядов 45 мм калибра – 400 </w:t>
      </w:r>
    </w:p>
    <w:p w14:paraId="406E3A5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винтпатронов – 4.000 </w:t>
      </w:r>
    </w:p>
    <w:p w14:paraId="5FC0BC4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Проходимость: подъемы и спуски не менее 35 – 40˚ </w:t>
      </w:r>
    </w:p>
    <w:p w14:paraId="0003AAC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бортовой крен не менее – 30˚ </w:t>
      </w:r>
    </w:p>
    <w:p w14:paraId="27BAD2C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вертикальная стенка не менее – 1,5 м. </w:t>
      </w:r>
    </w:p>
    <w:p w14:paraId="45360C1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окоп – 4,0 м. </w:t>
      </w:r>
    </w:p>
    <w:p w14:paraId="457BB6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брод – 2,0 м. без приготовлений, 5,0 м. подводное хождение при продолжительности пребывания под водой 30 мин. </w:t>
      </w:r>
    </w:p>
    <w:p w14:paraId="3603D61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дерево одиночное – не менее 1,0 м. </w:t>
      </w:r>
    </w:p>
    <w:p w14:paraId="4C39AB4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надолбы, французская сетка, МЗП – преодолеваемые танком Т-35 </w:t>
      </w:r>
    </w:p>
    <w:p w14:paraId="5B6D1BC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удельное давление не более – 0,80 кг/см² без погружения. </w:t>
      </w:r>
    </w:p>
    <w:p w14:paraId="03CFC91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Запас хода по горючему – 150 – 200 км. </w:t>
      </w:r>
    </w:p>
    <w:p w14:paraId="5561128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Средства связи: </w:t>
      </w:r>
    </w:p>
    <w:p w14:paraId="081082D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для внешней связи – 71ТК, УКВ и предусмотреть установку телекода; </w:t>
      </w:r>
    </w:p>
    <w:p w14:paraId="7C79062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для внутренней связи – внутреннее переговорное устройство на 5 точек (командир, 2 командира башен, водитель, радист), циркуляционное с возможностью выключения всех абонентов кроме радиста. </w:t>
      </w:r>
    </w:p>
    <w:p w14:paraId="49ED733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Управление приборами внутренней связи должно быть сосредоточено у командира танка. Управление приборами радиосвязи у радиста. Размещение всей радиоаппаратуры, включая телекод, должно быть произведено в корпусе вне башен. </w:t>
      </w:r>
    </w:p>
    <w:p w14:paraId="3569BA4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Антенна – штыревая, укладываемая вдоль борта танка, должна допускать свободное движение по лесу без убирания и складывания ее. Антенна поднимается и складывается изнутри танка. </w:t>
      </w:r>
    </w:p>
    <w:p w14:paraId="341B2F1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Экипаж – 9 чел. и его размещение: </w:t>
      </w:r>
    </w:p>
    <w:p w14:paraId="11E9AF1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командир машины – 1 в большой башне справа от орудия, </w:t>
      </w:r>
    </w:p>
    <w:p w14:paraId="4CEFC2C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командиров башен (стреляющие) – 3 слева от орудий, </w:t>
      </w:r>
    </w:p>
    <w:p w14:paraId="250F2A1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заряжающих – 3 в большой башне сзади, в малых справа от орудий, </w:t>
      </w:r>
    </w:p>
    <w:p w14:paraId="51CDEB1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радист – 1 в корпусе вне башни, </w:t>
      </w:r>
    </w:p>
    <w:p w14:paraId="63C01F6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механик-водитель – 1 спереди по продольной оси танка. </w:t>
      </w:r>
    </w:p>
    <w:p w14:paraId="5C80A02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Размещение экипажа в танке должно обеспечивать быструю их взаимозаменяемость и удобное пользование вооружением и приборами. </w:t>
      </w:r>
    </w:p>
    <w:p w14:paraId="4D8D092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Броневая защита – должна обеспечивать от поражений экипаж и жизненные части машины на всех дистанциях от бронебойных гранат калибром до 47 мм вкл. </w:t>
      </w:r>
    </w:p>
    <w:p w14:paraId="36A5093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лобовая броня – 60 мм </w:t>
      </w:r>
    </w:p>
    <w:p w14:paraId="745F59F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бортовая броня – 60 мм </w:t>
      </w:r>
    </w:p>
    <w:p w14:paraId="090B7AE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башенная броня – 60 мм </w:t>
      </w:r>
    </w:p>
    <w:p w14:paraId="1875BFE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крыша и днище – 30 – 20 мм. </w:t>
      </w:r>
    </w:p>
    <w:p w14:paraId="785033F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Бортовая броня допускается вертикальной, башни, подбашенные коробки, носовая и кормовая части корпуса наклонные с углом не менее 18˚. </w:t>
      </w:r>
    </w:p>
    <w:p w14:paraId="37E79C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Двигатель – АМ-34 с заменой его в дальнейшем дизелем мощностью в 1000 л.с., устанавливаемым в танк без переделок на место мотора АМ-34. </w:t>
      </w:r>
    </w:p>
    <w:p w14:paraId="4B5D2D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13. Средства наблюдения: </w:t>
      </w:r>
    </w:p>
    <w:p w14:paraId="509612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В башне с 76 мм пушкой – ПТК, ПТ-1, ТОП и два смотровых прибора типа "Триплекс". </w:t>
      </w:r>
    </w:p>
    <w:p w14:paraId="285A577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В каждой башне с 45 мм пушкой – ПТ-1, ТОП и три смотровых прибора типа "Триплекс" для наблюдения в стороны и назад. </w:t>
      </w:r>
    </w:p>
    <w:p w14:paraId="2CD9886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Механику-водителю – смотровой прибор для наблюдения вперед и щели с броневыми поднимающимися заслонками для наблюдения в стороны. </w:t>
      </w:r>
    </w:p>
    <w:p w14:paraId="3051D48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Все установленные приборы должны быть защищены от проникновения через них внутрь танка пуль и свинцовых брызг. 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 предусматривать защиту его от поражений огнем противника. Для всех приборов должны быть предусмотрены приспособления для очистки их от снега, грязи и обледенения без выхода экипажа из танка. </w:t>
      </w:r>
    </w:p>
    <w:p w14:paraId="4E52BFA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14. Специальное оборудование: </w:t>
      </w:r>
    </w:p>
    <w:p w14:paraId="578EE1C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На танке желательно иметь выключаемое утепление для работы при низких температурах не менее 40˚, а также регулируемое охлаждение во время работы танка при температурах до + 40˚. Отепление во время движения танка желательно осуществить путем установки мощного генератора, обеспечивающего всех потребителей. </w:t>
      </w:r>
    </w:p>
    <w:p w14:paraId="1F794C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Танк должен обладать герметичностью для защиты от ОВ и для преодоления водных преград глубиной не менее 5 метров. </w:t>
      </w:r>
    </w:p>
    <w:p w14:paraId="0B7A268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На танке должен быть установлен съемный дымовой прибор, устанавливаемый снаружи танка, емкостью 150 литров. </w:t>
      </w:r>
    </w:p>
    <w:p w14:paraId="682494B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Для слепого вождения на танке у водителя устанавливается компас и желательно курсоуказатель. </w:t>
      </w:r>
    </w:p>
    <w:p w14:paraId="5E6AB0A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Танк должен быть снабжен съемными 2-мя передними односветными фарами и одни задним односветным фонарем. Свет синий. Стекла не бьющиеся. </w:t>
      </w:r>
    </w:p>
    <w:p w14:paraId="3E081E5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Место водителя должно быть оборудовано так, чтобы обеспечить ему максимальные удобства и легкость управления танком в течение не менее 8 часов безостановочного движения вне дорог. </w:t>
      </w:r>
    </w:p>
    <w:p w14:paraId="5881768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ж) Все педали и ручки должны быть покрыты теплоизоляционной массой, предохраняющей от холода и скольжения. </w:t>
      </w:r>
    </w:p>
    <w:p w14:paraId="79AD015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 Расположение всех приборов, в том числе и компаса, не должно стеснять работу водителя по управлению и наблюдению из танка. </w:t>
      </w:r>
    </w:p>
    <w:p w14:paraId="7D1960C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 Контрольный щиток должен быть расположен на видном и удобном месте. На первом плане щитка должны быть приборы, имеющие решающе значение при движении танка (манометры, тахометры, термометры и т.д.). Приборы самосветящиеся по рецептуре Гидроредмета. </w:t>
      </w:r>
    </w:p>
    <w:p w14:paraId="51A3EF4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 При движении с открытым смотровым люком должен устанавливаться специальный ветровой щиток, защищающий водителя от ветра, пыли и снега. </w:t>
      </w:r>
    </w:p>
    <w:p w14:paraId="191FE11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л) Сиденья должны быть откидными, регулируемыми по длине и высоте, иметь ремни для привязывания. Спинки – удобные для боевой работы и защищающие бойцов от ушибов во время преодоления препятствий. Необходимо предусмотреть удобный отдых экипажу внутри танка. </w:t>
      </w:r>
    </w:p>
    <w:p w14:paraId="770B2F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31DF34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 Для уменьшения усилий на бортовых рычагах, педалях и рычаге перемены передач допускается установка сервоаппаратуры. Усилия на бортовых рычагах при механическом приводе не должны превышать 15 кг., на педалях 20 – 25 кг. </w:t>
      </w:r>
    </w:p>
    <w:p w14:paraId="2F0A65C6" w14:textId="77777777" w:rsidR="00624FEE" w:rsidRPr="00584DE4" w:rsidRDefault="00624FEE" w:rsidP="00584DE4">
      <w:pPr>
        <w:jc w:val="both"/>
        <w:rPr>
          <w:color w:val="000000" w:themeColor="text1"/>
          <w:sz w:val="16"/>
          <w:szCs w:val="16"/>
        </w:rPr>
      </w:pPr>
      <w:r w:rsidRPr="00584DE4">
        <w:rPr>
          <w:color w:val="000000" w:themeColor="text1"/>
          <w:sz w:val="16"/>
          <w:szCs w:val="16"/>
        </w:rPr>
        <w:t>III. ТЕХНИЧЕСКИЕ ТРЕБОВАНИЯ.</w:t>
      </w:r>
    </w:p>
    <w:p w14:paraId="3CEF304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КОРПУС ТАНКА. </w:t>
      </w:r>
    </w:p>
    <w:p w14:paraId="3F1AF7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Корпус должен обеспечивать удобство обслуживания экипажем всех его агрегатов. </w:t>
      </w:r>
    </w:p>
    <w:p w14:paraId="08957A5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Броневая сталь не должна давать трещин и отколов при снарядном обстреле. </w:t>
      </w:r>
    </w:p>
    <w:p w14:paraId="6983F03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Носовая часть корпуса должна представлять собою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Необозреваемое водителем пространство вперед должно быть минимально возможным, но не более 5 – 7 метров. </w:t>
      </w:r>
    </w:p>
    <w:p w14:paraId="05A445A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Люки днища должны быть на внутренних петлях и могут открываться наружу танка. В закрытом положении люки должны обеспечивать герметичность и быть заподлицо с днищем. Закрывание люка должно быть быстрым и удобным. Конструкция запоров люков должна быть простой и обеспечивать надежное и плотное прилегание их, а также легкое и быстрое их открывание и закрывание. Прочность люков и запоров должна быть достаточной при преодолении препятствий. </w:t>
      </w:r>
    </w:p>
    <w:p w14:paraId="0A11DEC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Все люки корпуса должны быть на внутренних петлях со специальными внутренними замками. </w:t>
      </w:r>
    </w:p>
    <w:p w14:paraId="6A9D605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Щиток водителя, петли его, запоры и все крепления оборудования должны удовлетворять требованиям снарядного обстрела их по программе НИОПа. Необходимо предусмотреть лючек для возможности стрельбы водителем из пистолета. </w:t>
      </w:r>
    </w:p>
    <w:p w14:paraId="328521A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Корпус танка должен представлять жесткую и прочную систему, он должен выдерживать все динамические нагрузки, получаемы при преодолении противотанковых препятствий, и допускать легкий монтаж и демонтаж агрегатов танка в полевых условиях. </w:t>
      </w:r>
    </w:p>
    <w:p w14:paraId="3869B54D"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8.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и воспламеняющихся веществ, бросаемых противником на танк. Необходимо предусмотреть невозможность попадания на жалюзи посторонних предметов (веток, сучьев и т.д.). </w:t>
      </w:r>
    </w:p>
    <w:p w14:paraId="4A5D217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Крыша танка и башен должна быть покатая, обеспечивающая скатывание ручных гранат и горючей жидкости. </w:t>
      </w:r>
    </w:p>
    <w:p w14:paraId="71D8B70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Все швы корпуса танка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21F367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Все швы (сварные и клепанные) должны быть разгружены от действия усилий при ударе пуль и снарядов путем постановки угольников и контрфорсов. Все вертикальные листы на корпусе должны перекрывать горизонтальные для обеспечения пулестойкости горизонтальных швов и стыков. Погоны башен должны также перекрываться вертикальными листами. </w:t>
      </w:r>
    </w:p>
    <w:p w14:paraId="11C75A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Броневые листы должны быть очищены от окалины во избежание поражений личного состава при пулевом и снарядном обстреле. </w:t>
      </w:r>
    </w:p>
    <w:p w14:paraId="27E930E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13. Окраска корпуса должна производиться огнеупорной краской. </w:t>
      </w:r>
    </w:p>
    <w:p w14:paraId="380606C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14. Люки крыши башни должны быть отбортованы наружу для предохранения от проникновения в танк ОВ и воды. </w:t>
      </w:r>
    </w:p>
    <w:p w14:paraId="5A3ED99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382EFCE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16. В боевом помещении танка предусмотреть несгораемую обивку выступающих частей, предохраняющую экипаж от ушибов. </w:t>
      </w:r>
    </w:p>
    <w:p w14:paraId="7DAA06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17. При проработке компоновки корпуса в целом предусмотреть: сохранение целым лобового листа танка с установкой в нем только откидного малого лючка водителя. Вход водителя на свое место должен осуществляться через крышу танка и быть удобным для посадки и выхода. </w:t>
      </w:r>
    </w:p>
    <w:p w14:paraId="7EC1DC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Броневые листы танка должны иметь обязательно наклонную форму а фальшборт должен иметь угол наклона до 25˚. </w:t>
      </w:r>
    </w:p>
    <w:p w14:paraId="6E422EF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УСТАНОВКА ВООРУЖЕНИЯ. </w:t>
      </w:r>
    </w:p>
    <w:p w14:paraId="7C0FEA1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Размещение вооружения и башен производится по двум вариантам: </w:t>
      </w:r>
    </w:p>
    <w:p w14:paraId="0993FE5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I-й вариант: </w:t>
      </w:r>
    </w:p>
    <w:p w14:paraId="0D906FC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в передней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не менее 210˚; </w:t>
      </w:r>
    </w:p>
    <w:p w14:paraId="791CCC8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сзади большой башни на подбашенной коробке располагаются поперек танка 2 башни, в каждой из которых устанавливаются – 1 – 45 мм пушка, спаренная с пулеметом. Горизонтальные углы обстрела вооружения каждой башни не менее 270˚. </w:t>
      </w:r>
    </w:p>
    <w:p w14:paraId="60E0445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II-й вариант: расположение башен по диагонали. </w:t>
      </w:r>
    </w:p>
    <w:p w14:paraId="16A9C47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В передней части танка располагается башня, в которой устанавливается 45 мм пушка, спаренная с пулеметом. Горизонтальный угол обстрела 270˚. </w:t>
      </w:r>
    </w:p>
    <w:p w14:paraId="09E22E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В средней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360˚. </w:t>
      </w:r>
    </w:p>
    <w:p w14:paraId="4515D34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В задней части танка располагается башня, в которой устанавливается 45 мм пушка, спаренная с пулеметом. Горизонтальный угол обстрела 270˚. </w:t>
      </w:r>
    </w:p>
    <w:p w14:paraId="715705D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18. Установка вооружения в башнях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Снарядные укладки предусмотреть по типу ящиков, укладываемых в специально приспособленных в танке гнездах. Калибр снарядов, укладываемых в данной башне, должен соответствовать калибру вооружения. Во избежание вредных концентраций пороховых газов в башнях, предусмотреть регулируемую вытяжную вентиляцию в крышах башен. </w:t>
      </w:r>
    </w:p>
    <w:p w14:paraId="3287C1A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19. Установить в каждой орудийной башне стабилизаторы выстрела. </w:t>
      </w:r>
    </w:p>
    <w:p w14:paraId="1D1DE91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20. Маска пушек и пулеметов должна защищать экипаж от поражения снарядами, пулями, свинцовыми брызгами. </w:t>
      </w:r>
    </w:p>
    <w:p w14:paraId="1F839F4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21. Вооружение должно быть максимально защищено от повреждения его пулями и осколками снарядов (ввести бронированные кожуха на противооткатную часть ствола). </w:t>
      </w:r>
    </w:p>
    <w:p w14:paraId="17830A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22. Поворотные механизмы большой башни должны иметь электромотор с реостатом и ручной привод, и, желательно, ручной привод на две передачи на малых башнях. </w:t>
      </w:r>
    </w:p>
    <w:p w14:paraId="192ABCA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23. В конечной шестерне поворотного механизма необходимо установить предохранительный фрикцион. </w:t>
      </w:r>
    </w:p>
    <w:p w14:paraId="179393F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24. Скорость вращения башни максимальная 6 об/мин. и минимальная (от руки) 2 об/мин. </w:t>
      </w:r>
    </w:p>
    <w:p w14:paraId="139FD0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25. Управление мотором поворота большой башни желательно осуществить от артиллериста. </w:t>
      </w:r>
    </w:p>
    <w:p w14:paraId="75034F8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26. Горизонтальный и вертикальный люфты орудийных башен не должны превышать более 0,002 на обе стороны от оси орудия. </w:t>
      </w:r>
    </w:p>
    <w:p w14:paraId="1B0FCD4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27. На погоне башни нанести угломерные деления. </w:t>
      </w:r>
    </w:p>
    <w:p w14:paraId="4844178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ДВИГАТЕЛЬ. </w:t>
      </w:r>
    </w:p>
    <w:p w14:paraId="774883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28. Система охлаждения двигателя должна быть замкнутой и гарантировать ему работу в течение 8 часов безостановочного движения при температуре наружного воздуха +40˚. </w:t>
      </w:r>
    </w:p>
    <w:p w14:paraId="33F6C67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29. Система питания, без промывки фильтров, должна гарантировать бесперебойную работу двигателя в течение не менее 25 час. Схема питания должна допускать работу и запуск двигателя из любого топливного бака танка. </w:t>
      </w:r>
    </w:p>
    <w:p w14:paraId="1D28AAB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30. Запуск двигателя должен быть двойным: а) электростартером и б) воздухом. Запуск в летнее и зимнее время не должен представлять трудностей и производиться легко и быстро. </w:t>
      </w:r>
    </w:p>
    <w:p w14:paraId="3C29B5A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31. К маслопомпе, фильтрам, клапанам, свечам и другим агрегатам, требующим частого ухода и контроля, должен быть обеспечен хороший доступ для обслуживания. </w:t>
      </w:r>
    </w:p>
    <w:p w14:paraId="272B72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32. Обрыв бензо-маслопроводов исключить постановкой гибких шлангов. </w:t>
      </w:r>
    </w:p>
    <w:p w14:paraId="48C561D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33.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5747E58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ТРАНСМИССИЯ. </w:t>
      </w:r>
    </w:p>
    <w:p w14:paraId="7C3E27A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Трансмиссия танка должна состоять из: главного фрикциона, коробки перемены передач и борт-передачи. </w:t>
      </w:r>
    </w:p>
    <w:p w14:paraId="77839B1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34. Главный фрикцион и трансмиссия может быть любой конструкции и рассчитывается на передачу максимального крутящего момента двигателя в 1000 л.с. Фрикцион должен быть защищен от замасливания и загрязнения. Регулировка фрикциона должна производиться не чаще, чем через 50 часов работы танка и должна быть доступной и удобной. Срок службы фрикциона до ремонта не менее 150 часов. </w:t>
      </w:r>
    </w:p>
    <w:p w14:paraId="0EE28DF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35. Коробка перемены передач должна быть 5-ти скоростной. Тип коробки – механический. Рычаг перемены передач справа от водителя. Диапазон передач должен быть подобран таким образом, чтобы обеспечить танку: </w:t>
      </w:r>
    </w:p>
    <w:p w14:paraId="246CFBE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работу на экономических режимах; </w:t>
      </w:r>
    </w:p>
    <w:p w14:paraId="04085E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взятие максимальных препятствий; </w:t>
      </w:r>
    </w:p>
    <w:p w14:paraId="5027CE6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высокую тактическую скорость. </w:t>
      </w:r>
    </w:p>
    <w:p w14:paraId="222734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Фиксацию включения шестерен коробки перемены передач устроить непосредственно в картере коробки передач и независимо от главного фрикциона. Каретки высших ступеней желательно снабдить синхронизаторами. </w:t>
      </w:r>
    </w:p>
    <w:p w14:paraId="550CFA8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МЕХАНИЗМ ПОВОРОТА ТАНКА. </w:t>
      </w:r>
    </w:p>
    <w:p w14:paraId="6DF407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36. Тормоза танка должны удерживать его при остановках, на спусках и подъемах до 40˚. Необходимо предусмотреть удобный подход и легкость смены тормозных лент. </w:t>
      </w:r>
    </w:p>
    <w:p w14:paraId="45CFA58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ХОДОВАЯ ЧАСТЬ. </w:t>
      </w:r>
    </w:p>
    <w:p w14:paraId="4A0D9CD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37. Ходовая часть танка должна обеспечивать устойчивость танка на ходу. </w:t>
      </w:r>
    </w:p>
    <w:p w14:paraId="0746761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38. Мелкозвенчатая гусеница со сроком службы не менее 2000 км, с высоким и плоским гребнем, предохраняющим гусеницу от сбрасывания, и хорошей зацепляющей способностью. </w:t>
      </w:r>
    </w:p>
    <w:p w14:paraId="352D1A9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39. Всю ходовую часть танка необходимо максимально облегчить за счет введения обработки и более тщательной отливки и поковки деталей. </w:t>
      </w:r>
    </w:p>
    <w:p w14:paraId="1E62ACB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40. Гусеница должна иметь шплинтовку пальцев по типу танка Т-28. </w:t>
      </w:r>
    </w:p>
    <w:p w14:paraId="4A898EE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41. Гусеница должна иметь места для крепления съемной шпоры и болотоходной гусеницы. </w:t>
      </w:r>
    </w:p>
    <w:p w14:paraId="1A3AF46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42. Размеры катков и резиновых бандажей должны обеспечить срок службы не менее 2000 км. </w:t>
      </w:r>
    </w:p>
    <w:p w14:paraId="62BEE2C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43. На ведущем колесе гусеничного хода необходимо предусмотреть установку дополнительных дисков для направления гусеницы. </w:t>
      </w:r>
    </w:p>
    <w:p w14:paraId="500E60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44. Предусмотреть специальное приспособление, предотвращающее забивание ходовой части снегом и грязью. </w:t>
      </w:r>
    </w:p>
    <w:p w14:paraId="52A2A70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45. Желательна установка простейшего приспособления для облегчения одевания гусениц. </w:t>
      </w:r>
    </w:p>
    <w:p w14:paraId="44ED918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ЭЛЕКТРООБОРУДОВАНИЕ. </w:t>
      </w:r>
    </w:p>
    <w:p w14:paraId="68F3C7E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46. Система электрооборудования танка должна быть рассчитана на удовлетворение следующих потребителей: </w:t>
      </w:r>
    </w:p>
    <w:p w14:paraId="6B497C3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электростартер – один необходимой мощности; </w:t>
      </w:r>
    </w:p>
    <w:p w14:paraId="7D2EBE10"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б) внутританковое освещение; </w:t>
      </w:r>
    </w:p>
    <w:p w14:paraId="053E70A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фары и задние фонари; </w:t>
      </w:r>
    </w:p>
    <w:p w14:paraId="4774DF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внутританковая связь; </w:t>
      </w:r>
    </w:p>
    <w:p w14:paraId="69A2D51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рации при работе на прием и передачу; </w:t>
      </w:r>
    </w:p>
    <w:p w14:paraId="26D64E2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освещение артприборов; </w:t>
      </w:r>
    </w:p>
    <w:p w14:paraId="068093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ж) стабилизаторы прицеливания; </w:t>
      </w:r>
    </w:p>
    <w:p w14:paraId="0D95F04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 мотор поворота башни; </w:t>
      </w:r>
    </w:p>
    <w:p w14:paraId="4C2FA11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 моторы вентиляторов. </w:t>
      </w:r>
    </w:p>
    <w:p w14:paraId="5A44E7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47. Генератор и аккумуляторы должны быть рассчитаны таким образом, чтобы во все время эксплуатации танка аккумуляторы находились в состоянии, близком к полной зарядке при любых температурных условиях. Напряжение генератора и электросети 24 вольта, общее для всех потребителей электроэнергии. </w:t>
      </w:r>
    </w:p>
    <w:p w14:paraId="206367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48. Аппаратура генератора должна давать возможность устанавливать зарядные режимы аккумуляторов для летних и зимних условий. </w:t>
      </w:r>
    </w:p>
    <w:p w14:paraId="207FDDE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49. Генератор должен быть рассчитан на отдачу мощности на всем диапазоне рабочих оборотов двигателя танка. </w:t>
      </w:r>
    </w:p>
    <w:p w14:paraId="6470BF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50. Привод к генератору должен быть спроектирован непосредственно от двигателя. </w:t>
      </w:r>
    </w:p>
    <w:p w14:paraId="5469069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51. Вся проводка должна быть сделана в бронированной оплетке и уложена в трубы по типу Т-28 с обеспечением возможности смены отдельных, вышедших из строя проводов. Предусмотреть окраску и маркировку проводов. </w:t>
      </w:r>
    </w:p>
    <w:p w14:paraId="5C2F43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52. Для устранения помех рации должно быть предусмотрено экранирование. </w:t>
      </w:r>
    </w:p>
    <w:p w14:paraId="1C349B8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УКЛАДКА ТАНКА. </w:t>
      </w:r>
    </w:p>
    <w:p w14:paraId="293FBF1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На танке должны быть уложены: </w:t>
      </w:r>
    </w:p>
    <w:p w14:paraId="0D91E96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запасные части, возимые в танке, и укладка для них; </w:t>
      </w:r>
    </w:p>
    <w:p w14:paraId="31B3384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инструмент; </w:t>
      </w:r>
    </w:p>
    <w:p w14:paraId="438205C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шанцевый инструмент (положенный для Т-35); </w:t>
      </w:r>
    </w:p>
    <w:p w14:paraId="6E24A0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инженерное имущество, химическое имущество, санитарное оборудование, продовольственно-вещевой пакет, сигнальные ракеты и пистолет. Термос для питьевой воды. </w:t>
      </w:r>
    </w:p>
    <w:p w14:paraId="0E25765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Огнетушители – стационарный. </w:t>
      </w:r>
    </w:p>
    <w:p w14:paraId="4E3AE55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Укладка не должна снижать боевых свойств танка. </w:t>
      </w:r>
    </w:p>
    <w:p w14:paraId="447E0C3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ЭКСПЛОАТАЦИОННО-РЕМОНТНЫЕ ТРЕБОВАНИЯ. </w:t>
      </w:r>
    </w:p>
    <w:p w14:paraId="32A81F6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53. Межремонтный срок работы танка до капитального ремонта должен быть не менее 250 часов. </w:t>
      </w:r>
    </w:p>
    <w:p w14:paraId="76C9A8C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54. Конструкция танка должна обеспечивать безостановочный пробег танка по местности на полный запас хода по горючему. </w:t>
      </w:r>
    </w:p>
    <w:p w14:paraId="315DC06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55. Заправка машины маслом, горючим и водой, а также спуск их из танка должны быть максимально удобными и требовать на свое производство минимум времени. </w:t>
      </w:r>
    </w:p>
    <w:p w14:paraId="74A9FF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56. Подтекание масла и горючего через стыки картеров, сальники и соединения в проводах, во избежание пожаров, категорически не допускается. </w:t>
      </w:r>
    </w:p>
    <w:p w14:paraId="38ACC60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57. Регулировка всех механизмов танка должна производиться не чаще чем через 50 часов работы. Процесс регулировки должен быть простым, легким и удобным. </w:t>
      </w:r>
    </w:p>
    <w:p w14:paraId="573550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58. Установить часы на щитке водителя. </w:t>
      </w:r>
    </w:p>
    <w:p w14:paraId="3352E96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59. Агрегаты танка должны быть взаимозаменяемыми и допускать поагрегатный войсковой ремонт. </w:t>
      </w:r>
    </w:p>
    <w:p w14:paraId="0ED100B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ОБЩИЕ ТЕХНИЧЕСКИЕ ТРЕБОВАНИЯ. </w:t>
      </w:r>
    </w:p>
    <w:p w14:paraId="03144B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60. Конструкция танка должна обеспечивать выполнение тактико-технических требований. </w:t>
      </w:r>
    </w:p>
    <w:p w14:paraId="3CAE19C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61. Вес танка не должен превышать заданного при сохранении указанных толщин брони и устанавливаемого вооружения. Для этого необходимо ввести механическую обработку деталей, штамповку, а также и применение легких сплавов и легированных металлов. </w:t>
      </w:r>
    </w:p>
    <w:p w14:paraId="7E2084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62. При разработке проекта предусмотреть: </w:t>
      </w:r>
    </w:p>
    <w:p w14:paraId="40926C5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был связан с организацией совершенно нового производства; </w:t>
      </w:r>
    </w:p>
    <w:p w14:paraId="4C53C36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уменьшение общего количества наименований и размерностей нормалей на танке в целом; </w:t>
      </w:r>
    </w:p>
    <w:p w14:paraId="447B8F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при использовании существующих деталей или агрегатов предусмотреть усовершенствование их на основе данных эксплоатации. </w:t>
      </w:r>
    </w:p>
    <w:p w14:paraId="532E702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63. Перегородки в танке делать из броневой стали. Перегородку между моторным и боевым отделением сделать герметичной с одновременным обеспечением свободного доступа к мотору. </w:t>
      </w:r>
    </w:p>
    <w:p w14:paraId="3791647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ПОРЯДОК УТВЕРЖДЕНИЯ ПРОЕКТА И ОБРАЗЦА. </w:t>
      </w:r>
    </w:p>
    <w:p w14:paraId="5FC8942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Весь процесс проектирования и изготовления танка разбивается на следующие этапы: </w:t>
      </w:r>
    </w:p>
    <w:p w14:paraId="2CE7A0D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Эскизный проект (выбор принципиальной схемы и уточнение тактико-технических требований). </w:t>
      </w:r>
    </w:p>
    <w:p w14:paraId="4D120C5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Утверждение технического проекта и расчетов по принятой схеме с проверкой его на макете. </w:t>
      </w:r>
    </w:p>
    <w:p w14:paraId="486FE38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Изготовление рабочих чертежей и опытного образца. </w:t>
      </w:r>
    </w:p>
    <w:p w14:paraId="0777C8C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Испытание опытного образца. </w:t>
      </w:r>
    </w:p>
    <w:p w14:paraId="195DFF8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6212008"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7FD6B70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восемь экз. </w:t>
      </w:r>
    </w:p>
    <w:p w14:paraId="6B37BB5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2.8.38 г. о.х. </w:t>
      </w:r>
    </w:p>
    <w:p w14:paraId="541ADCEF"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238 – 250</w:t>
      </w:r>
      <w:r w:rsidRPr="00584DE4">
        <w:rPr>
          <w:color w:val="000000" w:themeColor="text1"/>
          <w:sz w:val="16"/>
          <w:szCs w:val="16"/>
        </w:rPr>
        <w:t xml:space="preserve"> (17556).</w:t>
      </w:r>
    </w:p>
    <w:p w14:paraId="259A9F0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37D4BAF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7714AE1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ап. 2.8.38. </w:t>
      </w:r>
    </w:p>
    <w:p w14:paraId="6F6813A1"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2.</w:t>
      </w:r>
    </w:p>
    <w:p w14:paraId="06C5EED1"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72678DFB"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 № 198сс/ов</w:t>
      </w:r>
    </w:p>
    <w:p w14:paraId="09BED005" w14:textId="77777777" w:rsidR="00624FEE" w:rsidRPr="00584DE4" w:rsidRDefault="00624FEE" w:rsidP="00584DE4">
      <w:pPr>
        <w:jc w:val="both"/>
        <w:rPr>
          <w:color w:val="000000" w:themeColor="text1"/>
          <w:sz w:val="16"/>
          <w:szCs w:val="16"/>
        </w:rPr>
      </w:pPr>
      <w:r w:rsidRPr="00584DE4">
        <w:rPr>
          <w:color w:val="000000" w:themeColor="text1"/>
          <w:sz w:val="16"/>
          <w:szCs w:val="16"/>
        </w:rPr>
        <w:t>ТАКТИКО-ТЕХНИЧЕСКИЕ ТРЕБОВАНИЯ</w:t>
      </w:r>
    </w:p>
    <w:p w14:paraId="783F10C7" w14:textId="77777777" w:rsidR="00624FEE" w:rsidRPr="00584DE4" w:rsidRDefault="00624FEE" w:rsidP="00584DE4">
      <w:pPr>
        <w:jc w:val="both"/>
        <w:rPr>
          <w:color w:val="000000" w:themeColor="text1"/>
          <w:sz w:val="16"/>
          <w:szCs w:val="16"/>
        </w:rPr>
      </w:pPr>
      <w:r w:rsidRPr="00584DE4">
        <w:rPr>
          <w:color w:val="000000" w:themeColor="text1"/>
          <w:sz w:val="16"/>
          <w:szCs w:val="16"/>
        </w:rPr>
        <w:t>НА ПРОЕКТИРОВАНИЕ И ИЗГОТОВЛЕНИЕ ЛЕГКОГО ГУСЕНИЧНО-</w:t>
      </w:r>
    </w:p>
    <w:p w14:paraId="26738EA4" w14:textId="77777777" w:rsidR="00624FEE" w:rsidRPr="00584DE4" w:rsidRDefault="00624FEE" w:rsidP="00584DE4">
      <w:pPr>
        <w:jc w:val="both"/>
        <w:rPr>
          <w:color w:val="000000" w:themeColor="text1"/>
          <w:sz w:val="16"/>
          <w:szCs w:val="16"/>
        </w:rPr>
      </w:pPr>
      <w:r w:rsidRPr="00584DE4">
        <w:rPr>
          <w:color w:val="000000" w:themeColor="text1"/>
          <w:sz w:val="16"/>
          <w:szCs w:val="16"/>
        </w:rPr>
        <w:t>КОЛЕСНОГО БЫСТРОХОДНОГО ТАНКА БТ-20.</w:t>
      </w:r>
    </w:p>
    <w:p w14:paraId="3A33F63B" w14:textId="77777777" w:rsidR="00624FEE" w:rsidRPr="00584DE4" w:rsidRDefault="00624FEE" w:rsidP="00584DE4">
      <w:pPr>
        <w:jc w:val="both"/>
        <w:rPr>
          <w:color w:val="000000" w:themeColor="text1"/>
          <w:sz w:val="16"/>
          <w:szCs w:val="16"/>
        </w:rPr>
      </w:pPr>
      <w:r w:rsidRPr="00584DE4">
        <w:rPr>
          <w:color w:val="000000" w:themeColor="text1"/>
          <w:sz w:val="16"/>
          <w:szCs w:val="16"/>
        </w:rPr>
        <w:t>I. Назначение.</w:t>
      </w:r>
    </w:p>
    <w:p w14:paraId="767A084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Гусенично-колесный быстроходный танк предназначается для самостоятельных действий в составе танковых соединений и для действий в тактическом взаимодействие с другими родами войск. </w:t>
      </w:r>
    </w:p>
    <w:p w14:paraId="429D6E21" w14:textId="77777777" w:rsidR="00624FEE" w:rsidRPr="00584DE4" w:rsidRDefault="00624FEE" w:rsidP="00584DE4">
      <w:pPr>
        <w:jc w:val="both"/>
        <w:rPr>
          <w:color w:val="000000" w:themeColor="text1"/>
          <w:sz w:val="16"/>
          <w:szCs w:val="16"/>
        </w:rPr>
      </w:pPr>
      <w:r w:rsidRPr="00584DE4">
        <w:rPr>
          <w:color w:val="000000" w:themeColor="text1"/>
          <w:sz w:val="16"/>
          <w:szCs w:val="16"/>
        </w:rPr>
        <w:t>II. Краткая характеристика:</w:t>
      </w:r>
    </w:p>
    <w:p w14:paraId="2C96C11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Тип танка – гусенично-колесный быстроходный с приводом на шесть колес. </w:t>
      </w:r>
    </w:p>
    <w:p w14:paraId="2E79F4F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Вес танка – 16,5 тн. </w:t>
      </w:r>
    </w:p>
    <w:p w14:paraId="17B81D6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Вооружение – 1 – 45 мм. пушка со стабилизатором, 3 – пулемета ДТ или </w:t>
      </w:r>
    </w:p>
    <w:p w14:paraId="0D4D82B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 76 мм. пушка Л-10 со стабилизатором, 3 – пулемета ДТ. </w:t>
      </w:r>
    </w:p>
    <w:p w14:paraId="719C6F1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Пулеметная зенитная установка. </w:t>
      </w:r>
    </w:p>
    <w:p w14:paraId="195E79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Боевой комплект – 140-150 снарядов 45 мм или 75 снарядов 76 мм </w:t>
      </w:r>
    </w:p>
    <w:p w14:paraId="585CB46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3024 пулеметных патронов. </w:t>
      </w:r>
    </w:p>
    <w:p w14:paraId="7781BE9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Бронирование: бронирование должно защищать от 12,7 мм бронебойных пуль со всех дистанций. </w:t>
      </w:r>
    </w:p>
    <w:p w14:paraId="477890C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щиток водителя 30 мм. угол наклона – 30° </w:t>
      </w:r>
    </w:p>
    <w:p w14:paraId="7756DC8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передний лист 20 мм. угол наклона – 53° </w:t>
      </w:r>
    </w:p>
    <w:p w14:paraId="5A566C9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подбашенная коробка 20 мм. угол наклона – 35° </w:t>
      </w:r>
    </w:p>
    <w:p w14:paraId="40910FB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бортов вертикал. 25 мм. угол наклона – 0° </w:t>
      </w:r>
    </w:p>
    <w:p w14:paraId="181482B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башенная 25 мм. угол наклона – 25° </w:t>
      </w:r>
    </w:p>
    <w:p w14:paraId="65E6CEB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кормовой лист 20 мм. угол наклона – 18° </w:t>
      </w:r>
    </w:p>
    <w:p w14:paraId="62960DF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крыша и дно 10 мм. </w:t>
      </w:r>
    </w:p>
    <w:p w14:paraId="31A2866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Угол наклона брони фальшборта (прикрытие гусеницы) должно быть не мене 22 – 25°. Формы корпуса обтекаемые. </w:t>
      </w:r>
    </w:p>
    <w:p w14:paraId="430A4CA5"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6. Скорость движения – на гусеницах и колесах скорости одинаковые. </w:t>
      </w:r>
    </w:p>
    <w:p w14:paraId="7D2B37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Максимальная скорость – 65 км/ч. </w:t>
      </w:r>
    </w:p>
    <w:p w14:paraId="7DEE90A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Минимальная скорость – 9 км/ч. </w:t>
      </w:r>
    </w:p>
    <w:p w14:paraId="443042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Двигатель – дизель ХПЗ – 500 л.с. </w:t>
      </w:r>
    </w:p>
    <w:p w14:paraId="0A681E7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Экипаж – 3–4 человека. </w:t>
      </w:r>
    </w:p>
    <w:p w14:paraId="57651B0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Запас хода – 250 – 300 км. на гусеницах. </w:t>
      </w:r>
    </w:p>
    <w:p w14:paraId="5CCA17E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Габариты танка – клиренс 0,4 мт. на гусеницах, высота танка 2,3 мт. </w:t>
      </w:r>
    </w:p>
    <w:p w14:paraId="5003121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Удельное давление – 0,65 на гусеницах. </w:t>
      </w:r>
    </w:p>
    <w:p w14:paraId="20DADAA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ПРОХОДИМОСТЬ ТАНКА. </w:t>
      </w:r>
    </w:p>
    <w:p w14:paraId="0702CC4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Танк должен безаварийно преодолевать следующие противотанковые препятствия на гусеницах: </w:t>
      </w:r>
    </w:p>
    <w:p w14:paraId="1164701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Спуски и подъемы – 40° </w:t>
      </w:r>
    </w:p>
    <w:p w14:paraId="552C7B6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Косогор – 30° </w:t>
      </w:r>
    </w:p>
    <w:p w14:paraId="26869A2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Окопы и рвы шириной не менее 2,5 мт. </w:t>
      </w:r>
    </w:p>
    <w:p w14:paraId="14D4701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Вертикальные стенки – 0,7-0,8 мт. </w:t>
      </w:r>
    </w:p>
    <w:p w14:paraId="34DCAC0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Водные преграды глубиною до 5 мт., с пребыванием под водой в течение 30 мин. </w:t>
      </w:r>
    </w:p>
    <w:p w14:paraId="10C0263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Лесные участки с одиночными деревьями, диаметром 30 – 35 см. </w:t>
      </w:r>
    </w:p>
    <w:p w14:paraId="3686E3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Болота (допускается применение специальных приспособлений); </w:t>
      </w:r>
    </w:p>
    <w:p w14:paraId="6FC3FF9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Снежные пространства с глубиною снега до 0,7 мт. </w:t>
      </w:r>
    </w:p>
    <w:p w14:paraId="4D3224B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Участки со спусками и продолжительными подъемами, покрытыми льдом и мелким кустарником. </w:t>
      </w:r>
    </w:p>
    <w:p w14:paraId="17B6817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Деревянные надолбы толщиною в 30 – 40 см. в три ряда. </w:t>
      </w:r>
    </w:p>
    <w:p w14:paraId="4F9203B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Французскую сетку. </w:t>
      </w:r>
    </w:p>
    <w:p w14:paraId="2FA5F1A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Малозаметные препятствия любого сечения. </w:t>
      </w:r>
    </w:p>
    <w:p w14:paraId="0C35646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77595BC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Все перечисленные противотанковые препятствия должны преодолеваться без травм экипажа. </w:t>
      </w:r>
    </w:p>
    <w:p w14:paraId="3A226FAE" w14:textId="77777777" w:rsidR="00624FEE" w:rsidRPr="00584DE4" w:rsidRDefault="00624FEE" w:rsidP="00584DE4">
      <w:pPr>
        <w:jc w:val="both"/>
        <w:rPr>
          <w:color w:val="000000" w:themeColor="text1"/>
          <w:sz w:val="16"/>
          <w:szCs w:val="16"/>
        </w:rPr>
      </w:pPr>
      <w:r w:rsidRPr="00584DE4">
        <w:rPr>
          <w:color w:val="000000" w:themeColor="text1"/>
          <w:sz w:val="16"/>
          <w:szCs w:val="16"/>
        </w:rPr>
        <w:t>КОНСТРУКЦИЯ ТАНКА.</w:t>
      </w:r>
    </w:p>
    <w:p w14:paraId="56233B4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ДВИГАТЕЛЬ: </w:t>
      </w:r>
    </w:p>
    <w:p w14:paraId="20A50CA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Двигатель – дизель ХПЗ – БД-2 500 л.с. при 1700 об/мин. </w:t>
      </w:r>
    </w:p>
    <w:p w14:paraId="76E3F71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Система охлаждения должна быть замкнутой и гарантировать нормальную температуру двигателю в течение 8 часов безостановочного движения на любой скорости при температуре наружного воздуха + 35°. </w:t>
      </w:r>
    </w:p>
    <w:p w14:paraId="228A96E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9CAFCB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Обрыв топливных и масляных проводов исключить постановкою гибких шлангов. </w:t>
      </w:r>
    </w:p>
    <w:p w14:paraId="3B4D130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К маслопомпе, водяному насосу, фильтрам, клапанам, форсункам и к другим местам, требующим частого осмотра и ухода, обеспечить хороший доступ путем устройства люков. </w:t>
      </w:r>
    </w:p>
    <w:p w14:paraId="16DFCFA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232D36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Запуск дизеля должен быть дублированным – электростартером и воздухом. </w:t>
      </w:r>
    </w:p>
    <w:p w14:paraId="188C91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Запуск дизеля в летних и зимних условиях не должен представлять затруднений и производиться легко и быстро. </w:t>
      </w:r>
    </w:p>
    <w:p w14:paraId="63B8349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Система питания и охлаждения должна обеспечить бесперебойную работу дизелю при температурах – 40°. </w:t>
      </w:r>
    </w:p>
    <w:p w14:paraId="2CC6A6C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ТРАНСМИССИЯ. </w:t>
      </w:r>
    </w:p>
    <w:p w14:paraId="5BF8E7E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Схема трансмиссии колесно-гусеничного хода танка должна быть осуществлена по типу БТ-ИС (отбор мощности для колесного хода сделать после бортового фрикциона). </w:t>
      </w:r>
    </w:p>
    <w:p w14:paraId="76E63B7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Включение колесного хода должно осуществляться изнутри танка, причем желательно каждое колесо выключать отдельно. </w:t>
      </w:r>
    </w:p>
    <w:p w14:paraId="7983882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Скорости колесного и гусеничного хода должны быть уравнены для движения на колесах и гусеницах (для движения на гусеницах со включенным колесным ходом и для движения на одной гусенице). </w:t>
      </w:r>
    </w:p>
    <w:p w14:paraId="460A8D2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Главный фрикцион и вентилятор для охлаждения должны представлять общий агрегат. </w:t>
      </w:r>
    </w:p>
    <w:p w14:paraId="1DD5839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Фрикцион (главный и бортовые) должны быть защищены от замасливания и загрязнения. </w:t>
      </w:r>
    </w:p>
    <w:p w14:paraId="2326AFD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Регулировка фрикционов должна производиться не чаще, чем через 50 часов работы танка и должна быть доступной и удобной. </w:t>
      </w:r>
    </w:p>
    <w:p w14:paraId="1E35BA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Бортовые тормоза должны гарантировать минимальный путь торможения на любых скоростях и грунтах и удержание танка на гусеницах при спусках до 45°. </w:t>
      </w:r>
    </w:p>
    <w:p w14:paraId="0E3A0AD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Торможение танка на остановках и на спусках должно осуществляться при помощи ножной педали, снабженной защелкой. </w:t>
      </w:r>
    </w:p>
    <w:p w14:paraId="63BE001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0B1752F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Каретки высших ступеней коробки перемены передач желательно снабдить синхронизаторами. </w:t>
      </w:r>
    </w:p>
    <w:p w14:paraId="18D6C64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Вся трансмиссия танка должна быть рассчитана на прочности на установку дизеля в 500 л.с. </w:t>
      </w:r>
    </w:p>
    <w:p w14:paraId="0281E8B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ХОДОВАЯ ЧАСТЬ. </w:t>
      </w:r>
    </w:p>
    <w:p w14:paraId="4CC87FA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Гусеница должна быть мелкозвенчатой, легкой, иметь срок службы не менее 3000 км, обладать хорошим сцеплением с грунтом, не заклиниваться и не спадать на косогорах в 30° с поворотами. Зацепление цевочного типа. Шплинтовка пальцев должна быть простой и надежной (желательно внутренняя). </w:t>
      </w:r>
    </w:p>
    <w:p w14:paraId="42D7049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На траках гусениц предусмотреть места для крепления шпор и болотоходных траков. </w:t>
      </w:r>
    </w:p>
    <w:p w14:paraId="4DD7DF2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Для лучшего обтекания колес по неровностям пути без ударов об ограничители, хода колес спроектировать 260 мм., из них 100 мм. вниз и 160 мм. вверх. </w:t>
      </w:r>
    </w:p>
    <w:p w14:paraId="6D99EF1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Ленивец должен обеспечивать удобную и надежную регулировку, натяжение гусениц и иметь ход, обеспечивающий выбрасывание траков. </w:t>
      </w:r>
    </w:p>
    <w:p w14:paraId="4576C14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Протектор на резиновом ободе должен обеспечивать хорошее сцепление колеса с грунтом и обеспечивать срок службы на гусеничном ходу не менее 3000 км. </w:t>
      </w:r>
    </w:p>
    <w:p w14:paraId="77E11B4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Для устранения перегрузки внутренних бандажей колес дать колесам предварительный развал. </w:t>
      </w:r>
    </w:p>
    <w:p w14:paraId="11DF666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Привод на колесный ход должен быть максимально защищенным от поражений его пулями и осколками снарядов. </w:t>
      </w:r>
    </w:p>
    <w:p w14:paraId="4267621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Колесный привод не должен уменьшать проходимости танка на препятствиях и ухудшать бронировку корпуса. </w:t>
      </w:r>
    </w:p>
    <w:p w14:paraId="132AF7C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Привод на колеса не должен уменьшать проходимости танка по малозаметным препятствиям. </w:t>
      </w:r>
    </w:p>
    <w:p w14:paraId="72715F7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Ведущее колесо гусеничного хода должно иметь приспособление для очистки от снега и грязи. </w:t>
      </w:r>
    </w:p>
    <w:p w14:paraId="0267687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ПОДВЕСКА. </w:t>
      </w:r>
    </w:p>
    <w:p w14:paraId="541E6A3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Подвеска колес должна быть индивидуальная, чтобы выход из строя одного колеса не сказался бы на работе другого. </w:t>
      </w:r>
    </w:p>
    <w:p w14:paraId="2DDE0F3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км/час для ведения меткого огня схода. Для гашения продольных колебаний танка желательно установить дополнительные амортизаторы или предусмотреть это путем подбора пружин на основной подвеске. </w:t>
      </w:r>
    </w:p>
    <w:p w14:paraId="3AFB4B5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Амортизировать колесо при свободном броске вниз. </w:t>
      </w:r>
    </w:p>
    <w:p w14:paraId="5584FFB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Увеличить удельную работоспособность рессор для лучшего поглощения удара при прыжках танка. </w:t>
      </w:r>
    </w:p>
    <w:p w14:paraId="6A5336D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одевание гусеницы должен быть максимально механизирован с тем, чтобы время перехода с гусениц на колеса и обратно не превышало 10 – 12 минут. </w:t>
      </w:r>
    </w:p>
    <w:p w14:paraId="156CDA9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Все кривошипы направить назад для устранения "ершения" на переднем ходу, особенно при торможении. </w:t>
      </w:r>
    </w:p>
    <w:p w14:paraId="0C0B651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ВООРУЖЕНИЕ: </w:t>
      </w:r>
    </w:p>
    <w:p w14:paraId="2C321C1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Вооружение, установленное в башне с круговым обстрелом: </w:t>
      </w:r>
    </w:p>
    <w:p w14:paraId="196B838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45 мм. танковая пушка, спаренная с пулеметом ДТ в общей маске или 76 мм. пушка и пулемет ДТ, размещенный рядом с маской пушки. Погон общий для 45 и 76 мм. пушек. Пушка и пулемет, кроме оптического прицела, должны иметь прицел механический (по типу Т-18). </w:t>
      </w:r>
    </w:p>
    <w:p w14:paraId="4CA2AE1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Зенитная установка. Желательно закрытого типа – в этом случае допускается увеличение общей высоты танка. </w:t>
      </w:r>
    </w:p>
    <w:p w14:paraId="17FD511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-7° до + 45°. Для зенитной установки от -5° до + 85°. </w:t>
      </w:r>
    </w:p>
    <w:p w14:paraId="6C1DBE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 передней части машины рядом с водителем устанавливается пулемет ДТ в шаровой установке. </w:t>
      </w:r>
    </w:p>
    <w:p w14:paraId="4C23C1B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В линейных танках на месте рации и радиста предусмотреть огнеметную установку по типу Т-26, разработанную на заводе № 37. </w:t>
      </w:r>
    </w:p>
    <w:p w14:paraId="12CCA1EB"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4. Съемный дымовой прибор. </w:t>
      </w:r>
    </w:p>
    <w:p w14:paraId="4F6C6C9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Боекомплект в танке должен размещаться как в клипсах и стаканчиках, а также в специальных кассетах, крепящихся в корпусе танка. </w:t>
      </w:r>
    </w:p>
    <w:p w14:paraId="0D8DD95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Установка вооружения в башне танка должна предусматривать удобство зарядки и перезарядки на ходу, укладку стреляных (орудийных) гильз на месте и возможность выбрасывания их из танка через люк в днище танка. </w:t>
      </w:r>
    </w:p>
    <w:p w14:paraId="15D85A5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Концентрация пороховых газов в башне не должна нарушать работоспособность экипажа при интенсивной стрельбе (обеспечить вытяжную вентиляцию в крыше башни). </w:t>
      </w:r>
    </w:p>
    <w:p w14:paraId="280F879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Установить стабилизаторы выстрела "Орион". </w:t>
      </w:r>
    </w:p>
    <w:p w14:paraId="76D2661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Маска пушки должна защищать экипаж от поражения пулями, 37 мм снарядами ПТО и свинцовыми брызгами. </w:t>
      </w:r>
    </w:p>
    <w:p w14:paraId="00A3EC0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Вооружение должно быть защищено от повреждения его пулями и осколками снарядов (бронированный кожух) на противооткатной части ствола. </w:t>
      </w:r>
    </w:p>
    <w:p w14:paraId="2BA1C63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Поворотный механизм башни должен иметь 2 передачи и электромотор и не должен разрушаться при обстреле башни снарядом, не пробивающим ее. </w:t>
      </w:r>
    </w:p>
    <w:p w14:paraId="783F173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Горизонтальный и вертикальный люфты башни не должны превышать более 0,002 в сумме на обе стороны от оси орудия. </w:t>
      </w:r>
    </w:p>
    <w:p w14:paraId="276B2E8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13. Поставить в конечной шестерне поворотного механизма предохранительный фрикцион. </w:t>
      </w:r>
    </w:p>
    <w:p w14:paraId="55E5C0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14. Скорость вращения башни максимальная – 6 об/мин. и минимальная (от руки) 2 об/мин. </w:t>
      </w:r>
    </w:p>
    <w:p w14:paraId="6A056A9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15. Управление мотором поворота башни осуществляется от командира танка. </w:t>
      </w:r>
    </w:p>
    <w:p w14:paraId="6CD81C9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16. На погоне башни должны быть нанесены угломерные деления. </w:t>
      </w:r>
    </w:p>
    <w:p w14:paraId="39CCD97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БРОНЕВАЯ ЗАЩИТА: </w:t>
      </w:r>
    </w:p>
    <w:p w14:paraId="02BF8E9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Броневая защита танка должна защищать экипаж и его механизмы от бронебойных пуль 12,7 мм. с любой дистанции, а сталь не должна иметь отколов. </w:t>
      </w:r>
    </w:p>
    <w:p w14:paraId="09CCE6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Корпус танка должен представлять жесткую систему (особенно днище),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14A471B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Лобовой лист танка должен быть целым с установкой в нем только откидного малого лючка водителя. Вход экипажа в танк осуществляется через верхний лаз. </w:t>
      </w:r>
    </w:p>
    <w:p w14:paraId="03AAD35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Желательно, чтобы носовая часть корпуса представляла собою таран и обеспечивала танку преодоление максимально возможных по величине вертикальных препятствий с защитой ленивцев танка от повреждения. </w:t>
      </w:r>
    </w:p>
    <w:p w14:paraId="4B7A436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Необозреваемое водителем пространство впереди танка не должно превышать 5 – 7 мт. </w:t>
      </w:r>
    </w:p>
    <w:p w14:paraId="2C7793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Щиток водителя, петли его, запоры и крепление оборудования должны удовлетворять требованиям снарядного обстрела их по программе НИОПа (при непробивании брони снарядом). </w:t>
      </w:r>
    </w:p>
    <w:p w14:paraId="026C150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0770679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Устроить в башне 3 отверстия с бронезаслонками для самозащиты. </w:t>
      </w:r>
    </w:p>
    <w:p w14:paraId="7E42095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Люк на крыше башни один, должен быть отбортован наружу для предохранения от проникновения в танк воды и ОВ. </w:t>
      </w:r>
    </w:p>
    <w:p w14:paraId="466CE2A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Люки днища (для выбрасывания стреляных гильз и выхода экипажа) в закрытом положении должны быть заподлицо с днищем. Прочность люков и запоров должна быть достаточной для преодоления препятствий. Днище должно быть гладким. </w:t>
      </w:r>
    </w:p>
    <w:p w14:paraId="5A40EBA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Жалюзи над вентилятором и радиаторами должны быть регулируемые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079C3EB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Крыша танка и башни должна быть покатой, чтобы все бросаемое и поливаемое сверху на танк не удерживалось на крыше и не протекало во внутрь танка. </w:t>
      </w:r>
    </w:p>
    <w:p w14:paraId="101F4B1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13.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клепаные швы должны быть разгружены от действия усилий при ударе пуль и снарядов путем постановки угольников и контрфорсов. </w:t>
      </w:r>
    </w:p>
    <w:p w14:paraId="1B90DCA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14. Все вертикальные листы должны перекрывать горизонтальные для обеспечения пулестойкости горизонтальных швов и стыков. </w:t>
      </w:r>
    </w:p>
    <w:p w14:paraId="1F6D624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425F604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16. Погон башни должен быть защищен от поражения пулями и обеспечивать от проникновения свинцовых брызг внутрь ганка. Заклинивание башни при пулевом обстреле должно быть исключено. </w:t>
      </w:r>
    </w:p>
    <w:p w14:paraId="5FFD8FF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17. Дать прочное крепление агрегатов к корпусу и предусмотреть простоту ремонта и замены деталей. </w:t>
      </w:r>
    </w:p>
    <w:p w14:paraId="1D898A9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18. Корпус должен быть герметичным и пригодным без дополнительного оборудования для подводного хождения. </w:t>
      </w:r>
    </w:p>
    <w:p w14:paraId="4097A19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19. Внутренняя перегородка между моторным и боевым отделением должна быть из броневой стали. </w:t>
      </w:r>
    </w:p>
    <w:p w14:paraId="141F280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20. Внутренние стенки корпуса танка должны быть очищены от окалины и покрашены несгораемой краской. </w:t>
      </w:r>
    </w:p>
    <w:p w14:paraId="0A4F45E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ЭКИПАЖ И РАБОЧИЕ МЕСТА. </w:t>
      </w:r>
    </w:p>
    <w:p w14:paraId="1E3A3D1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Для обслуживания танка и его вооружения устанавливается следующий экипаж: </w:t>
      </w:r>
    </w:p>
    <w:p w14:paraId="3B4734D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Командир танка </w:t>
      </w:r>
    </w:p>
    <w:p w14:paraId="35C3C60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Заряжающий пулеметчик. </w:t>
      </w:r>
    </w:p>
    <w:p w14:paraId="32908F7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Механик-водитель. </w:t>
      </w:r>
    </w:p>
    <w:p w14:paraId="6EDBFC4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Радист. </w:t>
      </w:r>
    </w:p>
    <w:p w14:paraId="08691C6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Первые два размещаются в башне, водитель в отделении управления. Командир располагается с левой стороны пушки. Радист размещается справа рядом с водителем. </w:t>
      </w:r>
    </w:p>
    <w:p w14:paraId="4373B70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Экипажу необходимо обеспечить удобное выполнение своих обязанностей в бою, а также удобное размещение его для отдыха на походе и коротких остановках. </w:t>
      </w:r>
    </w:p>
    <w:p w14:paraId="4942051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04CA83B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Командир должен иметь возможность ведения прицельного огня из пушки и пулеметов, установленных в башне, а также иметь возможность вести наблюдение за полем боя. </w:t>
      </w:r>
    </w:p>
    <w:p w14:paraId="682B27E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5AA73D8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Расположение вооружения, приборов наблюдения и связи и механизмов управления должно гарантировать надежную работу и удобства экипажу в походе и в бою. </w:t>
      </w:r>
    </w:p>
    <w:p w14:paraId="5CF172F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Радист должен иметь хороший доступ к радиоаппаратуре, а также и удобно пользоваться пулеметом. </w:t>
      </w:r>
    </w:p>
    <w:p w14:paraId="35D4234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Боевое отделение должно быть увеличено против танка БТ-7. </w:t>
      </w:r>
    </w:p>
    <w:p w14:paraId="265B3C4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Усилия на бортовых рычагах не должны превышать 25 кг. на педалях 30 кг. и на штурвале 20 кг. Для облегчения управления допускается установка сервомеханизма. Все педали и ручки покрыть теплоизоляционной массой, предохраняющей от холода и скольжения. </w:t>
      </w:r>
    </w:p>
    <w:p w14:paraId="1525556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Сидения должны быть регулируемыми по длине и высоте, иметь ремни для привязывания, спинки, удобные для боевой работы и защищающие бойцов от ушибов во время преодоления препятствий. Спинку сидения водителя сделать откидной. </w:t>
      </w:r>
    </w:p>
    <w:p w14:paraId="544B0F5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5E974C4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6D56F07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Предусмотреть невоспламеняемую обивку выступающих частей, предохраняющую экипаж от ушибов. </w:t>
      </w:r>
    </w:p>
    <w:p w14:paraId="3B535AB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При движении с открытым люком перед водителем должен устанавливаться специальный ветровой щиток. </w:t>
      </w:r>
    </w:p>
    <w:p w14:paraId="07CD2BA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ОБОРУДОВАНИЕ, ПРИБОРЫ И УКЛАДКА. </w:t>
      </w:r>
    </w:p>
    <w:p w14:paraId="651160F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Средства наблюдения: </w:t>
      </w:r>
    </w:p>
    <w:p w14:paraId="66C1CA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у командира ПТ-1, ТОП, смотровой прибор и лючек для стрельбы из пистолета сбоку; </w:t>
      </w:r>
    </w:p>
    <w:p w14:paraId="338C44F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у заряжающего – смотровой прибор и лючек для стрельбы из пистолета сбоку и назад лючек для стрельбы из пистолета; </w:t>
      </w:r>
    </w:p>
    <w:p w14:paraId="273DFB4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у водителя смотровой прибор "Триплекс" и смотровая щель с заслонкой для наблюдения в сторону; </w:t>
      </w:r>
    </w:p>
    <w:p w14:paraId="0FDD232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у радиста смотровой прибор и ПЯ с пулеметом и смотровая цель с бронезаслонкой справа; </w:t>
      </w:r>
    </w:p>
    <w:p w14:paraId="3199E1D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смотровые приборы типа "Триплекс" должны иметь ручное приспособление для очистки от грязи, снега и льда. </w:t>
      </w:r>
    </w:p>
    <w:p w14:paraId="7779ACB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Все приборы должны иметь защиту экипажа от поражения через них пулями и свинцовыми брызгами. </w:t>
      </w:r>
    </w:p>
    <w:p w14:paraId="11E346B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из танка. </w:t>
      </w:r>
    </w:p>
    <w:p w14:paraId="571BAAE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Средства связи. </w:t>
      </w:r>
    </w:p>
    <w:p w14:paraId="5B79098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станция типа 71-ТК, а для связи со своими подразделениями непосредственно в бою установить станцию УКВ и телекод; </w:t>
      </w:r>
    </w:p>
    <w:p w14:paraId="4D6F9287"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4C55230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система внутренней связи должна быть циркуляционной на три точки – командир, водитель, радист с возможностью выключения всех, кроме радиста; </w:t>
      </w:r>
    </w:p>
    <w:p w14:paraId="792CAEA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управление радиосвязью и телекодом должно быть сосредоточено у радиста; </w:t>
      </w:r>
    </w:p>
    <w:p w14:paraId="4235664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управление внутренней связью располагается у командира машины; </w:t>
      </w:r>
    </w:p>
    <w:p w14:paraId="15A2A12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размещение радиостанций и приборов связи должно обеспечить удобное пользование ими и не стеснять работы экипажа при ведении артиллерийского и пулеметного огня. </w:t>
      </w:r>
    </w:p>
    <w:p w14:paraId="1B0DB88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Специальное оборудование. </w:t>
      </w:r>
    </w:p>
    <w:p w14:paraId="786BE41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Танк должен обладать герметичностью для защиты экипажа от ОВ и для преодоления водных преград. </w:t>
      </w:r>
    </w:p>
    <w:p w14:paraId="5E19F4C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Приспособление для подводного хождения возится вне танка. </w:t>
      </w:r>
    </w:p>
    <w:p w14:paraId="24D19AB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Приспособление для охлаждения боевого помещения при жаре + 40° с возможностью его выключения. </w:t>
      </w:r>
    </w:p>
    <w:p w14:paraId="18293F7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Для слепого вождения танка установить компас. </w:t>
      </w:r>
    </w:p>
    <w:p w14:paraId="0173872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Установить в танке часы. </w:t>
      </w:r>
    </w:p>
    <w:p w14:paraId="48159AD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Приборы самосветящиеся по рецептуре Гидроредмет. </w:t>
      </w:r>
    </w:p>
    <w:p w14:paraId="7FE3287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Электрооборудование. </w:t>
      </w:r>
    </w:p>
    <w:p w14:paraId="48943F2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Потребителями электроэнергии в танке являются: </w:t>
      </w:r>
    </w:p>
    <w:p w14:paraId="7A47F15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Электростартер. </w:t>
      </w:r>
    </w:p>
    <w:p w14:paraId="3501A01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Внутреннее освещение. </w:t>
      </w:r>
    </w:p>
    <w:p w14:paraId="1A669EE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Фары 2 шт. съемные, односветные и задний фонарь один односветный с синими стеклами. </w:t>
      </w:r>
    </w:p>
    <w:p w14:paraId="6DEA6E3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Внутританковая переговорная связь. </w:t>
      </w:r>
    </w:p>
    <w:p w14:paraId="55920DB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Рации при работе на прием и передачу. </w:t>
      </w:r>
    </w:p>
    <w:p w14:paraId="5F24FD1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 Освещение артприборов. </w:t>
      </w:r>
    </w:p>
    <w:p w14:paraId="290D825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ж) Стабилизатор прицеливания. </w:t>
      </w:r>
    </w:p>
    <w:p w14:paraId="064E258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 Мотор вентилятора. </w:t>
      </w:r>
    </w:p>
    <w:p w14:paraId="7F02E21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Источники электроэнергии. </w:t>
      </w:r>
    </w:p>
    <w:p w14:paraId="2CA9819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Генератор и аккумулятор должны быть рассчитаны таким образом, чтобы батарея за все время эксплоатации находилась в состоянии, близком к полной заряженности. </w:t>
      </w:r>
    </w:p>
    <w:p w14:paraId="7DDCB4C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Емкость аккумуляторов должна быть рассчитана на удовлетворение потребителей при отрицательных температурах. </w:t>
      </w:r>
    </w:p>
    <w:p w14:paraId="1710F2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0033935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55A7E94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25AC90D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683CBC9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Вся проводка должна быть сделана в бронированной оплетке и уложена в трубки по типу Т-28 и допускать возможность осмотра и ремонта ее в полевых условиях. </w:t>
      </w:r>
    </w:p>
    <w:p w14:paraId="7D1B500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Для устранения помех рации должно быть предусмотрено экранирование. </w:t>
      </w:r>
    </w:p>
    <w:p w14:paraId="1BD939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Схема электрооборудования танка должна бить однопроводной 24-х вольтовой, защищенной от коротких замыканий и экранированной для устранения помех в работе рации. </w:t>
      </w:r>
    </w:p>
    <w:p w14:paraId="7773C5F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Питание приборов, расположенных в башне, должно обеспечивать надежную работу им при вращении башни на ходу танка. </w:t>
      </w:r>
    </w:p>
    <w:p w14:paraId="2F7EABA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Мощность генератора не должна быть менее 1 киловатта. Аккумуляторов 6 СТ 9 – 4 шт. </w:t>
      </w:r>
    </w:p>
    <w:p w14:paraId="298B5F7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Снаряжение и укладка танка состоит согласно ведомости БТ-7 с добавлением термоса. </w:t>
      </w:r>
    </w:p>
    <w:p w14:paraId="62DA042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бить обеспечена максимальная огнестойкость всей укладки. </w:t>
      </w:r>
    </w:p>
    <w:p w14:paraId="60DD9D7C" w14:textId="77777777" w:rsidR="00624FEE" w:rsidRPr="00584DE4" w:rsidRDefault="00624FEE" w:rsidP="00584DE4">
      <w:pPr>
        <w:jc w:val="both"/>
        <w:rPr>
          <w:color w:val="000000" w:themeColor="text1"/>
          <w:sz w:val="16"/>
          <w:szCs w:val="16"/>
        </w:rPr>
      </w:pPr>
      <w:r w:rsidRPr="00584DE4">
        <w:rPr>
          <w:color w:val="000000" w:themeColor="text1"/>
          <w:sz w:val="16"/>
          <w:szCs w:val="16"/>
        </w:rPr>
        <w:t>ОБЩИЕ ТРЕБОВАНИЯ:</w:t>
      </w:r>
    </w:p>
    <w:p w14:paraId="30EF980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Прочность танка и его агрегатов должна быть рассчитана на гарантированную работу танка в течение 300 ч. до первого капитального ремонта при движении на гусеницах, или гарантийный пробег 3000 км. </w:t>
      </w:r>
    </w:p>
    <w:p w14:paraId="72A839A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Облегчение веса должно идти по всем линиям: </w:t>
      </w:r>
    </w:p>
    <w:p w14:paraId="3AB8B83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широкого применения легких металлов и легированных сталей; </w:t>
      </w:r>
    </w:p>
    <w:p w14:paraId="5B7F522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введение механической обработки и штамповки; </w:t>
      </w:r>
    </w:p>
    <w:p w14:paraId="3E802D1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конструкция равного сопротивления. </w:t>
      </w:r>
    </w:p>
    <w:p w14:paraId="564D98C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При разработке проекта предусмотреть: </w:t>
      </w:r>
    </w:p>
    <w:p w14:paraId="79EBD01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использование существующего оборудования завода; </w:t>
      </w:r>
    </w:p>
    <w:p w14:paraId="669A86C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максимальное использование стандартов и стандартных деталей; </w:t>
      </w:r>
    </w:p>
    <w:p w14:paraId="51314F5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уменьшение общего количества наименований нормалей на танке в целом; </w:t>
      </w:r>
    </w:p>
    <w:p w14:paraId="6BBDAEA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66E1DB5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При проектировании учесть опыт эксплоатации в частях, опыт полигона и ремонтных заводов. </w:t>
      </w:r>
    </w:p>
    <w:p w14:paraId="01A7712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Предусмотреть максимальную возможность и удобство поагрегатного ремонта танка. </w:t>
      </w:r>
    </w:p>
    <w:p w14:paraId="0FAC4D32" w14:textId="77777777" w:rsidR="00624FEE" w:rsidRPr="00584DE4" w:rsidRDefault="00624FEE" w:rsidP="00584DE4">
      <w:pPr>
        <w:jc w:val="both"/>
        <w:rPr>
          <w:color w:val="000000" w:themeColor="text1"/>
          <w:sz w:val="16"/>
          <w:szCs w:val="16"/>
        </w:rPr>
      </w:pPr>
      <w:r w:rsidRPr="00584DE4">
        <w:rPr>
          <w:color w:val="000000" w:themeColor="text1"/>
          <w:sz w:val="16"/>
          <w:szCs w:val="16"/>
        </w:rPr>
        <w:t>ПОРЯДОК УТВЕРЖДЕНИЯ ПРОЕКТА И ОБРАЗЦА:</w:t>
      </w:r>
    </w:p>
    <w:p w14:paraId="601A25D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Весь процесс проектирования и изготовления танка разбивается на следующие этапы: </w:t>
      </w:r>
    </w:p>
    <w:p w14:paraId="662ABB0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Эскизный проект (выбор принципиальной схемы и уточнение тактико-технических требований). </w:t>
      </w:r>
    </w:p>
    <w:p w14:paraId="1055DEC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Утверждение технического проекта и расчетов по принятой схеме с проверкой на макете. </w:t>
      </w:r>
    </w:p>
    <w:p w14:paraId="494F32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Изготовление рабочих чертежей и опытного образца. </w:t>
      </w:r>
    </w:p>
    <w:p w14:paraId="7E42252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Испытание опытного образца. </w:t>
      </w:r>
    </w:p>
    <w:p w14:paraId="4A981FD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90B1AE8"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4A1403E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ВОСЕМЬ экз. </w:t>
      </w:r>
    </w:p>
    <w:p w14:paraId="7CE6BC03"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251 – 266</w:t>
      </w:r>
      <w:r w:rsidRPr="00584DE4">
        <w:rPr>
          <w:color w:val="000000" w:themeColor="text1"/>
          <w:sz w:val="16"/>
          <w:szCs w:val="16"/>
        </w:rPr>
        <w:t xml:space="preserve"> (17556).</w:t>
      </w:r>
    </w:p>
    <w:p w14:paraId="3AC7AC0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191FB34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702E8F99"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3</w:t>
      </w:r>
    </w:p>
    <w:p w14:paraId="4547DFBC"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715F1293"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 № 198сс/ов</w:t>
      </w:r>
    </w:p>
    <w:p w14:paraId="67588517" w14:textId="77777777" w:rsidR="00624FEE" w:rsidRPr="00584DE4" w:rsidRDefault="00624FEE" w:rsidP="00584DE4">
      <w:pPr>
        <w:jc w:val="both"/>
        <w:rPr>
          <w:color w:val="000000" w:themeColor="text1"/>
          <w:sz w:val="16"/>
          <w:szCs w:val="16"/>
        </w:rPr>
      </w:pPr>
      <w:r w:rsidRPr="00584DE4">
        <w:rPr>
          <w:color w:val="000000" w:themeColor="text1"/>
          <w:sz w:val="16"/>
          <w:szCs w:val="16"/>
        </w:rPr>
        <w:t>КРАТКАЯ ТАКТИКО-ТЕХНИЧЕСКАЯ</w:t>
      </w:r>
    </w:p>
    <w:p w14:paraId="49F6AE94" w14:textId="77777777" w:rsidR="00624FEE" w:rsidRPr="00584DE4" w:rsidRDefault="00624FEE" w:rsidP="00584DE4">
      <w:pPr>
        <w:jc w:val="both"/>
        <w:rPr>
          <w:color w:val="000000" w:themeColor="text1"/>
          <w:sz w:val="16"/>
          <w:szCs w:val="16"/>
        </w:rPr>
      </w:pPr>
      <w:r w:rsidRPr="00584DE4">
        <w:rPr>
          <w:color w:val="000000" w:themeColor="text1"/>
          <w:sz w:val="16"/>
          <w:szCs w:val="16"/>
        </w:rPr>
        <w:t>ХАРАКТЕРИСТИКА ОПЫТНЫХ ОБРАЗЦОВ КОЛЕСНО-ГУСЕНИЧНОГО</w:t>
      </w:r>
    </w:p>
    <w:p w14:paraId="17943AD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и ГУСЕНИЧНОГО ТАНКОВ СТЗ. </w:t>
      </w:r>
    </w:p>
    <w:p w14:paraId="2CA1D9C4"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582C0C9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восемь экз. </w:t>
      </w:r>
    </w:p>
    <w:p w14:paraId="2CECF02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2.8.38 г. </w:t>
      </w:r>
    </w:p>
    <w:p w14:paraId="18C4D697"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267 – 268</w:t>
      </w:r>
      <w:r w:rsidRPr="00584DE4">
        <w:rPr>
          <w:color w:val="000000" w:themeColor="text1"/>
          <w:sz w:val="16"/>
          <w:szCs w:val="16"/>
        </w:rPr>
        <w:t xml:space="preserve"> (17556).</w:t>
      </w:r>
    </w:p>
    <w:p w14:paraId="526925F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СОВ. СЕКРЕТНО </w:t>
      </w:r>
    </w:p>
    <w:p w14:paraId="26E236A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4F5811F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ап. 2.8.38. </w:t>
      </w:r>
    </w:p>
    <w:p w14:paraId="00B61464"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4.</w:t>
      </w:r>
    </w:p>
    <w:p w14:paraId="6438E3C4"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7586D32F"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 № 198сс</w:t>
      </w:r>
    </w:p>
    <w:p w14:paraId="5060967A" w14:textId="77777777" w:rsidR="00624FEE" w:rsidRPr="00584DE4" w:rsidRDefault="00624FEE" w:rsidP="00584DE4">
      <w:pPr>
        <w:jc w:val="both"/>
        <w:rPr>
          <w:color w:val="000000" w:themeColor="text1"/>
          <w:sz w:val="16"/>
          <w:szCs w:val="16"/>
        </w:rPr>
      </w:pPr>
      <w:r w:rsidRPr="00584DE4">
        <w:rPr>
          <w:color w:val="000000" w:themeColor="text1"/>
          <w:sz w:val="16"/>
          <w:szCs w:val="16"/>
        </w:rPr>
        <w:t>ТАКТИКО-ТЕХНИЧЕСКИЕ ТРЕБОВАНИЯ</w:t>
      </w:r>
    </w:p>
    <w:p w14:paraId="2479AF72" w14:textId="77777777" w:rsidR="00624FEE" w:rsidRPr="00584DE4" w:rsidRDefault="00624FEE" w:rsidP="00584DE4">
      <w:pPr>
        <w:jc w:val="both"/>
        <w:rPr>
          <w:color w:val="000000" w:themeColor="text1"/>
          <w:sz w:val="16"/>
          <w:szCs w:val="16"/>
        </w:rPr>
      </w:pPr>
      <w:r w:rsidRPr="00584DE4">
        <w:rPr>
          <w:color w:val="000000" w:themeColor="text1"/>
          <w:sz w:val="16"/>
          <w:szCs w:val="16"/>
        </w:rPr>
        <w:t>на ПРОЕКТИРОВАНИЕ и ИЗГОТОВЛЕНИЕ ГУСЕНИЧНОГО</w:t>
      </w:r>
    </w:p>
    <w:p w14:paraId="6B4C7C2E" w14:textId="77777777" w:rsidR="00624FEE" w:rsidRPr="00584DE4" w:rsidRDefault="00624FEE" w:rsidP="00584DE4">
      <w:pPr>
        <w:jc w:val="both"/>
        <w:rPr>
          <w:color w:val="000000" w:themeColor="text1"/>
          <w:sz w:val="16"/>
          <w:szCs w:val="16"/>
        </w:rPr>
      </w:pPr>
      <w:r w:rsidRPr="00584DE4">
        <w:rPr>
          <w:color w:val="000000" w:themeColor="text1"/>
          <w:sz w:val="16"/>
          <w:szCs w:val="16"/>
        </w:rPr>
        <w:t>ПЛАВАЮЩЕГО ТАНКА Т-40.</w:t>
      </w:r>
    </w:p>
    <w:p w14:paraId="7044F3C2"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I. Краткая характеристика танка.</w:t>
      </w:r>
    </w:p>
    <w:p w14:paraId="20484DD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Боевой вес танка – 4,8 тн. </w:t>
      </w:r>
    </w:p>
    <w:p w14:paraId="10DF0E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Габариты – удовлетворяющие возможности перевозки танка на платформе ЗИС-6 без команды. </w:t>
      </w:r>
    </w:p>
    <w:p w14:paraId="5837F1A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Двигатель типа "ДОДЖ" – 76 л.с. </w:t>
      </w:r>
    </w:p>
    <w:p w14:paraId="753DD5D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Скорость – максимальная – 45 км/ч, на плаву вперед – 7 – 8 км/ч, на плаву назад – 3 – 4 км/ч. </w:t>
      </w:r>
    </w:p>
    <w:p w14:paraId="6041EBA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Броня – обеспечивающая круговую горизонтальную защиту от бронебойной пули Б-30 нормального калибра при всех дистанциях – </w:t>
      </w:r>
    </w:p>
    <w:p w14:paraId="5BFA4F6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лобовая – при наклоне 30˚ - 10 мм. </w:t>
      </w:r>
    </w:p>
    <w:p w14:paraId="2CC4947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бортовая вертикальная – 13 мм. </w:t>
      </w:r>
    </w:p>
    <w:p w14:paraId="0C8114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башня при наклоне 25˚ – 10 мм. </w:t>
      </w:r>
    </w:p>
    <w:p w14:paraId="4F06742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крыша – 6 мм. </w:t>
      </w:r>
    </w:p>
    <w:p w14:paraId="45A1D00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дно – 4,0 мм. </w:t>
      </w:r>
    </w:p>
    <w:p w14:paraId="6BB7A08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Брони под прямым углом не должно допускать. Минимальный угол наклона брони должен быть 20 – 25° </w:t>
      </w:r>
    </w:p>
    <w:p w14:paraId="7E95FCA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Вооружение – спаренная установка пулеметов ДК и ДТ в башне. Углы обстрела по вертикали –8˚ +25˚. </w:t>
      </w:r>
    </w:p>
    <w:p w14:paraId="5B0BB4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Боекомплект – патронов ДТ – 1100 – 2000, патронов ДК – 500 – 800. </w:t>
      </w:r>
    </w:p>
    <w:p w14:paraId="6B25924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Проходимость – </w:t>
      </w:r>
    </w:p>
    <w:p w14:paraId="1B6925B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преодолеваемый подъем – 32 – 35˚ </w:t>
      </w:r>
    </w:p>
    <w:p w14:paraId="2BD82C8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преодолеваемый ров – 1,7 м. </w:t>
      </w:r>
    </w:p>
    <w:p w14:paraId="1F3205F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преодолеваемая вертикальная стенка – 0,5 м. </w:t>
      </w:r>
    </w:p>
    <w:p w14:paraId="5D1BF8B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удельное давление без погружения – 0,55 кг/см² </w:t>
      </w:r>
    </w:p>
    <w:p w14:paraId="1522A8A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Запас хода по горючему – 200 – 250 км. по грунтовой дороге. </w:t>
      </w:r>
    </w:p>
    <w:p w14:paraId="6DADE74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Средства связи – радиостанция 71-ТК. </w:t>
      </w:r>
    </w:p>
    <w:p w14:paraId="438DDD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Экипаж – 2 человека. </w:t>
      </w:r>
    </w:p>
    <w:p w14:paraId="346B715A" w14:textId="77777777" w:rsidR="00624FEE" w:rsidRPr="00584DE4" w:rsidRDefault="00624FEE" w:rsidP="00584DE4">
      <w:pPr>
        <w:jc w:val="both"/>
        <w:rPr>
          <w:color w:val="000000" w:themeColor="text1"/>
          <w:sz w:val="16"/>
          <w:szCs w:val="16"/>
        </w:rPr>
      </w:pPr>
      <w:r w:rsidRPr="00584DE4">
        <w:rPr>
          <w:color w:val="000000" w:themeColor="text1"/>
          <w:sz w:val="16"/>
          <w:szCs w:val="16"/>
        </w:rPr>
        <w:t>II. ОБЩИЕ ТРЕБОВАНИЯ.</w:t>
      </w:r>
    </w:p>
    <w:p w14:paraId="18E8474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 рассчитывается на безаварийное преодоление: </w:t>
      </w:r>
    </w:p>
    <w:p w14:paraId="2203A13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болот, проходимых для человека; </w:t>
      </w:r>
    </w:p>
    <w:p w14:paraId="004BE7A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снежных пространств с глубиной снега до 0,7 м; </w:t>
      </w:r>
    </w:p>
    <w:p w14:paraId="7B0318D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водных преград в пределах запаса хода на плаву: при волне высотой до 1 м., с берегами выхода крутизной до 20˚. Берег входа в воду крутизной до 20˚, в отдельных случаях вход танка в воду может происходить на большой скорости движения с горизонтального обрыва высотой до 2 мтр. </w:t>
      </w:r>
    </w:p>
    <w:p w14:paraId="40DC867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Танк в целом и все его механизмы и агрегаты (трансмиссия, гусеница, ходовая часть с резиной и др.) должны быть рассчитаны на безремонтный пробег в 3.000 км. </w:t>
      </w:r>
    </w:p>
    <w:p w14:paraId="671E3D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Механизмы танка должны быть простыми и доступными для обслуживания (смазки, регулировки, замены и др.) и допускать возможность безостановочного движения на весь запас хода без дополнительного ухода. </w:t>
      </w:r>
    </w:p>
    <w:p w14:paraId="0E29FD9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При разработке танка предусмотреть: </w:t>
      </w:r>
    </w:p>
    <w:p w14:paraId="7BF161A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максимальное использование стандартных деталей; </w:t>
      </w:r>
    </w:p>
    <w:p w14:paraId="763BB2B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уменьшение общего количества наименований нормалей по танку в целом; </w:t>
      </w:r>
    </w:p>
    <w:p w14:paraId="6B44AE5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при использовании деталей и агрегатов существующего производства предусмотреть усовершенствование их на основе данных об эксплоатации; </w:t>
      </w:r>
    </w:p>
    <w:p w14:paraId="44E1039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г) максимальное облегчение каждой детали и агрегата по весу при достаточном запасе прочности; </w:t>
      </w:r>
    </w:p>
    <w:p w14:paraId="0752A1E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д) возможность и удобство поагрегатного ремонта с учетом опыта эксплоатации, полигонных испытаний и ремонтных заводов. </w:t>
      </w:r>
    </w:p>
    <w:p w14:paraId="081AC92F" w14:textId="77777777" w:rsidR="00624FEE" w:rsidRPr="00584DE4" w:rsidRDefault="00624FEE" w:rsidP="00584DE4">
      <w:pPr>
        <w:jc w:val="both"/>
        <w:rPr>
          <w:color w:val="000000" w:themeColor="text1"/>
          <w:sz w:val="16"/>
          <w:szCs w:val="16"/>
        </w:rPr>
      </w:pPr>
      <w:r w:rsidRPr="00584DE4">
        <w:rPr>
          <w:color w:val="000000" w:themeColor="text1"/>
          <w:sz w:val="16"/>
          <w:szCs w:val="16"/>
        </w:rPr>
        <w:t>III. КОНСТРУКЦИЯ ТАНКА.</w:t>
      </w:r>
    </w:p>
    <w:p w14:paraId="06A4B98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УСТАНОВКА ДВИГАТЕЛЯ: </w:t>
      </w:r>
    </w:p>
    <w:p w14:paraId="786D9B3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Должен быть обеспечен свободный доступ из боевого отделения ко всем агрегатам двигателя (карбюратор, воздухоочиститель и т.д.), за исключением клапанов и выхлопной трубы. </w:t>
      </w:r>
    </w:p>
    <w:p w14:paraId="1FE8C23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Моторное отделение должно отделяться от боевого герметической перегородкой, с люками для обслуживания. </w:t>
      </w:r>
    </w:p>
    <w:p w14:paraId="3F703A4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Система охлаждения должна обеспечить нормальную работу двигателя при 6 – 8 часах безостановочного движения и температуре наружного воздуха до 40˚С. При температурах 35 – 40˚ допускается движение на передачах 1 и 2-й. При движении на плаву может быть использован специальный радиатор, охлаждаемый забортной водой. </w:t>
      </w:r>
    </w:p>
    <w:p w14:paraId="4F77D43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Гибкие топливные провода должны исключать возможность поломок от вибрации, а также подтекание горючего в местах соединений. Топливная и масляная система должны обеспечить нормальную работу двигателя при кренах, подъемах и спусках, преодолеваемых танком. </w:t>
      </w:r>
    </w:p>
    <w:p w14:paraId="4315EEF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Запуск двигателя производится электростартером и на случай выхода последнего из строя дублируется вручную. </w:t>
      </w:r>
    </w:p>
    <w:p w14:paraId="3B7D6C8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ТРАНСМИССИЯ: </w:t>
      </w:r>
    </w:p>
    <w:p w14:paraId="55B90EA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Разрешается использование грузовой коробки по усмотрению конструкторов. </w:t>
      </w:r>
    </w:p>
    <w:p w14:paraId="3773B21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Бортфрикционы должны иметь достаточное охлаждение и должны быть защищены от замасливания. </w:t>
      </w:r>
    </w:p>
    <w:p w14:paraId="6C8440F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Тормоза должны обеспечить танку торможение при спусках до 40˚. </w:t>
      </w:r>
    </w:p>
    <w:p w14:paraId="28BD6C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Регулировка фрикционов и тормозов должна производиться не чаще чем через 50 часов работы танка и должна быть доступной и простой. </w:t>
      </w:r>
    </w:p>
    <w:p w14:paraId="0602930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ХОДОВАЯ ЧАСТЬ: </w:t>
      </w:r>
    </w:p>
    <w:p w14:paraId="2BCEC4F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Конструкция ходовой части должна обеспечить исключение возможности спадания гусеницы. </w:t>
      </w:r>
    </w:p>
    <w:p w14:paraId="366605C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Гусеница должна быть легкой, иметь хорошее сцепление с грунтом, форма траков должна в максимальной степени отвечать условиям преодоления проволочных мало-заметных препятствий, траки должны иметь места для крепления шпор или болотоходных траков, и гусеница должна иметь надежное крепление пальца. </w:t>
      </w:r>
    </w:p>
    <w:p w14:paraId="02F86DE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Подшипники ходовой части должны быть максимально защищены от пулеметных поражений и осколков. </w:t>
      </w:r>
    </w:p>
    <w:p w14:paraId="0F9DCD4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ПОДВЕСКА ТАНКА: </w:t>
      </w:r>
    </w:p>
    <w:p w14:paraId="33D8EE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 должен иметь индивидуальную торсионную подвеску, обеспечивающую упругие хода вверх до 190 мм и вниз до 100 мм, с кривошипами, направленными назад по ходу танка. </w:t>
      </w:r>
    </w:p>
    <w:p w14:paraId="244CBB1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Конструкция торсионной подвески должна обеспечить достаточную ее прочность при преодолении танком препятствий. </w:t>
      </w:r>
    </w:p>
    <w:p w14:paraId="2EB2D5D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В конструкции предусматривается возможность удобной замены стержней. Возможность выпада балансира при поломке стержня должна быть исключена. </w:t>
      </w:r>
    </w:p>
    <w:p w14:paraId="1DC2B3E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ВООРУЖЕНИЕ: </w:t>
      </w:r>
    </w:p>
    <w:p w14:paraId="517CAF7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Спаренная установка пулеметов ДК и ДТ в башне должна обеспечивать круговой обстрел при вертикальных углах –8˚ +25˚. По левому борту угол склонения –6˚, на секторах в 60˚. </w:t>
      </w:r>
    </w:p>
    <w:p w14:paraId="3764161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Расположение вооружения и укладки боекомплекта должно обеспечивать удобство зарядки и перезарядки на ходу. </w:t>
      </w:r>
    </w:p>
    <w:p w14:paraId="15B02A2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Питание пулемета ДК желательно разработать кассетное для ленты в 50 шт. </w:t>
      </w:r>
    </w:p>
    <w:p w14:paraId="224CE93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Спаренная установка должна иметь подъемный, а башня поворотный механизм по типу маш. № 1 со спусковым механизмом на рукоятках. Подъемный механизм должен обеспечивать угловое перемещение в 3˚ за один поворот маховичка, а поворотный соответственно 4 – 8˚. Оба механизма должны иметь выключатели. </w:t>
      </w:r>
    </w:p>
    <w:p w14:paraId="7B9AAEE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 качестве прицельного приспособления устанавливается оптический прицел ПЯ-1; в случае выхода его из строя предусматривается переход на механический прицел. </w:t>
      </w:r>
    </w:p>
    <w:p w14:paraId="7835A7C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Конструкцией башни должна быть предусмотрена достаточная вентиляция ее при интенсивной стрельбе. </w:t>
      </w:r>
    </w:p>
    <w:p w14:paraId="3D72ED9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Ствол пулемета ДК желательно забронировать. Расположение вооружения должно предусматривать охлаждение стволов пулеметов при интенсивной стрельбе. </w:t>
      </w:r>
    </w:p>
    <w:p w14:paraId="7D11816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Маска пулеметов должна надежно защищать экипаж от поражения простыми и бронебойными пулями и свинцовыми брызгами. </w:t>
      </w:r>
    </w:p>
    <w:p w14:paraId="239E84E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Горизонтальный и вертикальный люфты башни не должны превышать 0,003 дистанции в сумме на обе стороны от оси пулемета ДК. </w:t>
      </w:r>
    </w:p>
    <w:p w14:paraId="135D007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Ось канала пулемета ДК желательно разместить ближе к оси башни. </w:t>
      </w:r>
    </w:p>
    <w:p w14:paraId="71E77C5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В погоне башни необходимо предусмотреть герметизацию. </w:t>
      </w:r>
    </w:p>
    <w:p w14:paraId="589A0EC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БРОНЕВАЯ ЗАЩИТА: </w:t>
      </w:r>
    </w:p>
    <w:p w14:paraId="2935441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Для опытных образцов корпус танка выполняется в двух вариантах: </w:t>
      </w:r>
    </w:p>
    <w:p w14:paraId="7B827D8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клепанный корпус с экранированной броней; </w:t>
      </w:r>
    </w:p>
    <w:p w14:paraId="581757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сварной корпус со съемными верхними листами над моторным отделением. </w:t>
      </w:r>
    </w:p>
    <w:p w14:paraId="1283A14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Толщины броневых листов должны быть следующими: </w:t>
      </w:r>
    </w:p>
    <w:p w14:paraId="5ECF4FA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Корпус танка должен иметь достаточную для преодоления препятствий жесткость (особенно днище), а также удовлетворять требованиям легкого монтажа и демонтажа агрегатов танка в полевых условиях. </w:t>
      </w:r>
    </w:p>
    <w:p w14:paraId="523077BD"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4. Крепление всех агрегатов к основным листам корпуса при экранированной броне не должно вызывать необходимости съемки подвесного экрана в случае демонтажа агрегатов и обратно. </w:t>
      </w:r>
    </w:p>
    <w:p w14:paraId="286E69F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Крепление экрана к основной броне должно: </w:t>
      </w:r>
    </w:p>
    <w:p w14:paraId="2EE446E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обеспечивать максимальную пулестойкость его, </w:t>
      </w:r>
    </w:p>
    <w:p w14:paraId="0680F6C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не нарушать герметичности корпуса при длительной эксплоатации машины, </w:t>
      </w:r>
    </w:p>
    <w:p w14:paraId="1C8797C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 быть прочным и не вызывать вибрации брони во время движения танка. </w:t>
      </w:r>
    </w:p>
    <w:p w14:paraId="18D7116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Снятие экрана должно происходить без демонтажа подвески, ленивца и бортпередачи. </w:t>
      </w:r>
    </w:p>
    <w:p w14:paraId="0DC2666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Крыша корпуса со всеми воздухопритоками, находящимися на ней, должна иметь гладкую покатую форму, чтобы все бросаемое и заливаемое сверху на танк не удерживалось на крыше и не протекало внутрь танка. </w:t>
      </w:r>
    </w:p>
    <w:p w14:paraId="75DFE8D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Люк водителя верхний; все люки должны быть на внутренних петлях, со специальными внутренними запорами, обеспечивающими плотное прилегание люков. </w:t>
      </w:r>
    </w:p>
    <w:p w14:paraId="29F4755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9. Все люки должны быть отбортованы наружу для предохранения от проникновения в танк воды и ОВ. </w:t>
      </w:r>
    </w:p>
    <w:p w14:paraId="22477B5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10. Все швы корпуса должны быть герметичными, не пропускать воду, ОВ и свинцовых брызг. </w:t>
      </w:r>
    </w:p>
    <w:p w14:paraId="2B5319B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11. Все вертикальные листы должны перекрывать горизонтальные для обеспечения пулестойкости швов и стыков (для экранированного корпуса могут быть допущены изменения). </w:t>
      </w:r>
    </w:p>
    <w:p w14:paraId="2E0F216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12. В башне предусмотреть два лючка для стрельбы из пистолета. </w:t>
      </w:r>
    </w:p>
    <w:p w14:paraId="1582548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ЭКИПАЖ И РАБОЧИЕ МЕСТА. </w:t>
      </w:r>
    </w:p>
    <w:p w14:paraId="43F1712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Экипажу необходимо обеспечить удобное выполнение обязанностей: </w:t>
      </w:r>
    </w:p>
    <w:p w14:paraId="208F6C5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а) размещение командира в башне должно обеспечить ему круговой обзор и ведение прицельной стрельбы из каждого пулемета в отдельности; </w:t>
      </w:r>
    </w:p>
    <w:p w14:paraId="393B364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 расположение вооружения прицельных приборов и механизмов управления должны обеспечить удобство работы экипажа в походе и в бою. </w:t>
      </w:r>
    </w:p>
    <w:p w14:paraId="2F9DBC8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Усилия на бортовых рычагах не должны превышать 12 кг., на педалях 25 кг., на рычаге перемены передач 8 кг. Все педали и рукоятки покрыть теплоизоляционной массой предохраняющей от холода и скольжения. </w:t>
      </w:r>
    </w:p>
    <w:p w14:paraId="51572BA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Сидение должно быть регулируемым по длине и высоте, иметь откидную спинку и ремни для привязывания. </w:t>
      </w:r>
    </w:p>
    <w:p w14:paraId="1831F1D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Размещение экипажа должно обеспечивать его взаимозаменяемость. </w:t>
      </w:r>
    </w:p>
    <w:p w14:paraId="4F16C47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При движении с открытым люком перед водителем должен устанавливаться специальный ветровой щиток. </w:t>
      </w:r>
    </w:p>
    <w:p w14:paraId="377B74B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6. Краска внутри танка не должна гореть и окалина перед окраской должна удаляться. </w:t>
      </w:r>
    </w:p>
    <w:p w14:paraId="1638D9B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7. Рабочие места водителя и командира должны иметь смотровые приборы, обеспечивающие надежную обозреваемость из танка с необозреваемым пространством, не превышающим 7-ми метрового расстояния от танка. Для водителя устанавливаются три смотровых прибора – один вперед и по одному в стороны. В башне танка устанавливаются три щели с бронезаслонками. </w:t>
      </w:r>
    </w:p>
    <w:p w14:paraId="1E04D71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8. На щитке приборов водителя должны быть установлены часы. Приборы самосветящиеся по рецептуре Гидроредмета. </w:t>
      </w:r>
    </w:p>
    <w:p w14:paraId="3ABB404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СПЕЦИАЛЬНОЕ ОБОРУДОВАНИЕ: </w:t>
      </w:r>
    </w:p>
    <w:p w14:paraId="3C9DB7D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Танк должен обладать герметичностью для преодоления водных преград плавом. </w:t>
      </w:r>
    </w:p>
    <w:p w14:paraId="09A36B7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Для откачки воды изнутри танка необходимо иметь водяную помпу типа Т-38. </w:t>
      </w:r>
    </w:p>
    <w:p w14:paraId="5D5F317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Для слепого вождения на танк устанавливается компас "КИ". </w:t>
      </w:r>
    </w:p>
    <w:p w14:paraId="27FA602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Танк должен иметь приспособления для преодоления болот (не входящие в боевой вес танка) и снежного покрова большой глубины. </w:t>
      </w:r>
    </w:p>
    <w:p w14:paraId="4B47868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Все стекла приборов должны быть небьющимися. </w:t>
      </w:r>
    </w:p>
    <w:p w14:paraId="12015C3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СРЕДСТВА СВЯЗИ: </w:t>
      </w:r>
    </w:p>
    <w:p w14:paraId="593A612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Размещение рации в боевом отделении (вне башни) не должно стеснять работы стрелка-командира при ведении огня. Доступность рации для обслуживания желательно обеспечить как командиру, так и водителю. </w:t>
      </w:r>
    </w:p>
    <w:p w14:paraId="2FAEB69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Штыревая антенна должна быть из спецстали и допускать свободное движение по лесу без убирания. Управление антенной изнутри танка. Антенна укладывается вдоль борта. Должна быть обеспечена работа рации на плаву. </w:t>
      </w:r>
    </w:p>
    <w:p w14:paraId="5CA098D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ВОДЯНОЙ ДВИЖИТЕЛЬ: </w:t>
      </w:r>
    </w:p>
    <w:p w14:paraId="18159C2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Водяной движитель состоит из коробки отвода мощности на винт (от коробки передач) и винта, расположенного в специальной нише в кормовой части танка. </w:t>
      </w:r>
    </w:p>
    <w:p w14:paraId="101512D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Задний и передний ход на плаву должен осуществляться изменением направления вращения винта. </w:t>
      </w:r>
    </w:p>
    <w:p w14:paraId="137F6C5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Поворот на плаву осуществляется при помощи многоперого руля, в обычных условиях работы танка на суше, служащего для защиты винта от пулевых попаданий. </w:t>
      </w:r>
    </w:p>
    <w:p w14:paraId="1A6BF09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Винт должен быть максимально защищен от повреждений при преодолении препятствий и входе и выходе танка из воды. </w:t>
      </w:r>
    </w:p>
    <w:p w14:paraId="39FA9AE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Запас плавучести, считая, что танк погружается параллельно ватерлинии до совпадения последней с кромкой носа, должен быть не менее 400 кг. </w:t>
      </w:r>
    </w:p>
    <w:p w14:paraId="5E15E1B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Танк на плаву должен допускать перегрузку на 200 кг. сверх предельного веса 4800 кг. без потери скорости. Перемещение груза в 100 кг. по крайним точкам корпуса не должно вызывать нарушения плавучести танка – его затопления. </w:t>
      </w:r>
    </w:p>
    <w:p w14:paraId="08811A1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ЭЛЕКТРООБОРУДОВАНИЕ: </w:t>
      </w:r>
    </w:p>
    <w:p w14:paraId="5BD30B2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Потребителями электроэнергии в танке являются: </w:t>
      </w:r>
    </w:p>
    <w:p w14:paraId="4A5F710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электростартер, </w:t>
      </w:r>
    </w:p>
    <w:p w14:paraId="4A7F99D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внутреннее освещение – лампочки синего света, </w:t>
      </w:r>
    </w:p>
    <w:p w14:paraId="1C3DC2D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фара танковая синего света – съемная, </w:t>
      </w:r>
    </w:p>
    <w:p w14:paraId="0867B37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рация при работе на прием и передачу, </w:t>
      </w:r>
    </w:p>
    <w:p w14:paraId="0D5D2A3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задний сигнал "стоп". </w:t>
      </w:r>
    </w:p>
    <w:p w14:paraId="4A2919C1"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Генератор и аккумуляторы выбираются из расчета того, чтобы батарея во все время эксплоатации находилась в состоянии, близком к полной зарядке. </w:t>
      </w:r>
    </w:p>
    <w:p w14:paraId="25CDED8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Емкость аккумулятора должна быть рассчитана на удовлетворение потребителей при температурах до –40˚С в период эксплоатации машины. </w:t>
      </w:r>
    </w:p>
    <w:p w14:paraId="681E743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Режим разряда аккумулятора при испытании стартера не должен превышать 5-ти минутного разрядного режима избранного типа аккумулятора. </w:t>
      </w:r>
    </w:p>
    <w:p w14:paraId="735E2F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5. Генератор рассчитывается на отдачу мощности на всем диапазоне рабочих оборотов двигателя. </w:t>
      </w:r>
    </w:p>
    <w:p w14:paraId="7F4AD4A6" w14:textId="77777777" w:rsidR="00624FEE" w:rsidRPr="00584DE4" w:rsidRDefault="00624FEE" w:rsidP="00584DE4">
      <w:pPr>
        <w:jc w:val="both"/>
        <w:rPr>
          <w:color w:val="000000" w:themeColor="text1"/>
          <w:sz w:val="16"/>
          <w:szCs w:val="16"/>
        </w:rPr>
      </w:pPr>
      <w:r w:rsidRPr="00584DE4">
        <w:rPr>
          <w:color w:val="000000" w:themeColor="text1"/>
          <w:sz w:val="16"/>
          <w:szCs w:val="16"/>
        </w:rPr>
        <w:t>IV. ПОРЯДОК УТВЕРЖДЕНИЯ ПРОЕКТА И ОБРАЗЦА.</w:t>
      </w:r>
    </w:p>
    <w:p w14:paraId="74CCDF6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Весь процесс проектирования и изготовления танка разбивается на следующие этапы: </w:t>
      </w:r>
    </w:p>
    <w:p w14:paraId="72A3A9C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1. Эскизный проект (выбор принципиальной схемы и уточнение тактико-технических требований). </w:t>
      </w:r>
    </w:p>
    <w:p w14:paraId="0BB4B05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2. Утверждение технического проекта и расчетов по принятой схеме с проверкой на макете. </w:t>
      </w:r>
    </w:p>
    <w:p w14:paraId="2DDD3E3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3. Изготовление рабочих чертежей и опытного образца. </w:t>
      </w:r>
    </w:p>
    <w:p w14:paraId="1BA78FB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4. Испытание опытного образца. </w:t>
      </w:r>
    </w:p>
    <w:p w14:paraId="0640C52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7DD958EA"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1634F5B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ВОСЕМЬ экз. </w:t>
      </w:r>
    </w:p>
    <w:p w14:paraId="08C3CFFE"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269 – 277</w:t>
      </w:r>
      <w:r w:rsidRPr="00584DE4">
        <w:rPr>
          <w:color w:val="000000" w:themeColor="text1"/>
          <w:sz w:val="16"/>
          <w:szCs w:val="16"/>
        </w:rPr>
        <w:t xml:space="preserve"> (17556).</w:t>
      </w:r>
    </w:p>
    <w:p w14:paraId="5B0EFA9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68AF8ED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3207220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56B207B1"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06DDE945"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0A4AB8FD"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6FA768DF"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1</w:t>
      </w:r>
    </w:p>
    <w:p w14:paraId="046F1E3D" w14:textId="77777777" w:rsidR="00624FEE" w:rsidRPr="00584DE4" w:rsidRDefault="00624FEE" w:rsidP="00584DE4">
      <w:pPr>
        <w:jc w:val="both"/>
        <w:rPr>
          <w:color w:val="000000" w:themeColor="text1"/>
          <w:sz w:val="16"/>
          <w:szCs w:val="16"/>
        </w:rPr>
      </w:pPr>
      <w:r w:rsidRPr="00584DE4">
        <w:rPr>
          <w:color w:val="000000" w:themeColor="text1"/>
          <w:sz w:val="16"/>
          <w:szCs w:val="16"/>
        </w:rPr>
        <w:t>необходимых работ по улучшению боевой и технической характеристики вооружения боевых машин,</w:t>
      </w:r>
    </w:p>
    <w:p w14:paraId="35E7BAF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15FB6C8C"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697FE4C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6A79007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3F146C7D" w14:textId="77777777" w:rsidR="00624FEE" w:rsidRPr="00584DE4" w:rsidRDefault="00624FEE" w:rsidP="00584DE4">
      <w:pPr>
        <w:jc w:val="both"/>
        <w:rPr>
          <w:color w:val="000000" w:themeColor="text1"/>
          <w:sz w:val="16"/>
          <w:szCs w:val="16"/>
        </w:rPr>
      </w:pPr>
      <w:r w:rsidRPr="00584DE4">
        <w:rPr>
          <w:color w:val="000000" w:themeColor="text1"/>
          <w:sz w:val="16"/>
          <w:szCs w:val="16"/>
        </w:rPr>
        <w:t>Рассылка по списку.</w:t>
      </w:r>
    </w:p>
    <w:p w14:paraId="0D92D047"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278 – 279</w:t>
      </w:r>
      <w:r w:rsidRPr="00584DE4">
        <w:rPr>
          <w:color w:val="000000" w:themeColor="text1"/>
          <w:sz w:val="16"/>
          <w:szCs w:val="16"/>
        </w:rPr>
        <w:t xml:space="preserve"> (17556).</w:t>
      </w:r>
    </w:p>
    <w:p w14:paraId="544CF79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27C3B78C" w14:textId="77777777" w:rsidR="00624FEE" w:rsidRPr="00584DE4" w:rsidRDefault="00624FEE" w:rsidP="00584DE4">
      <w:pPr>
        <w:jc w:val="both"/>
        <w:rPr>
          <w:color w:val="000000" w:themeColor="text1"/>
          <w:sz w:val="16"/>
          <w:szCs w:val="16"/>
        </w:rPr>
      </w:pPr>
      <w:r w:rsidRPr="00584DE4">
        <w:rPr>
          <w:color w:val="000000" w:themeColor="text1"/>
          <w:sz w:val="16"/>
          <w:szCs w:val="16"/>
        </w:rPr>
        <w:lastRenderedPageBreak/>
        <w:t xml:space="preserve">Экз. № 1 </w:t>
      </w:r>
    </w:p>
    <w:p w14:paraId="1A653F3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3936F427"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0C414779"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3F5FB57D"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55C24FA8"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2</w:t>
      </w:r>
    </w:p>
    <w:p w14:paraId="1A76B24E" w14:textId="77777777" w:rsidR="00624FEE" w:rsidRPr="00584DE4" w:rsidRDefault="00624FEE" w:rsidP="00584DE4">
      <w:pPr>
        <w:jc w:val="both"/>
        <w:rPr>
          <w:color w:val="000000" w:themeColor="text1"/>
          <w:sz w:val="16"/>
          <w:szCs w:val="16"/>
        </w:rPr>
      </w:pPr>
      <w:r w:rsidRPr="00584DE4">
        <w:rPr>
          <w:color w:val="000000" w:themeColor="text1"/>
          <w:sz w:val="16"/>
          <w:szCs w:val="16"/>
        </w:rPr>
        <w:t>необходимых работ по улучшению боевой и технической характеристики приборов связи боевых машин,</w:t>
      </w:r>
    </w:p>
    <w:p w14:paraId="56A31EB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4ADF5902"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7566707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75F5CE7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71FF670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Рассылка по списку. </w:t>
      </w:r>
    </w:p>
    <w:p w14:paraId="6E214F3D"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280</w:t>
      </w:r>
      <w:r w:rsidRPr="00584DE4">
        <w:rPr>
          <w:color w:val="000000" w:themeColor="text1"/>
          <w:sz w:val="16"/>
          <w:szCs w:val="16"/>
        </w:rPr>
        <w:t xml:space="preserve"> </w:t>
      </w:r>
    </w:p>
    <w:p w14:paraId="0EE9B83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374C125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7C681B3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40EA2DF5"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72F1E365"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44ADA043"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53EA0CDF"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3</w:t>
      </w:r>
    </w:p>
    <w:p w14:paraId="54FC9B61" w14:textId="77777777" w:rsidR="00624FEE" w:rsidRPr="00584DE4" w:rsidRDefault="00624FEE" w:rsidP="00584DE4">
      <w:pPr>
        <w:jc w:val="both"/>
        <w:rPr>
          <w:color w:val="000000" w:themeColor="text1"/>
          <w:sz w:val="16"/>
          <w:szCs w:val="16"/>
        </w:rPr>
      </w:pPr>
      <w:r w:rsidRPr="00584DE4">
        <w:rPr>
          <w:color w:val="000000" w:themeColor="text1"/>
          <w:sz w:val="16"/>
          <w:szCs w:val="16"/>
        </w:rPr>
        <w:t>работ по улучшению боевой и технической характеристики серийного танка БТ-7,</w:t>
      </w:r>
    </w:p>
    <w:p w14:paraId="79E1C64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6581980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ПРИМЕЧАНИЕ: Конструктивные изменения, вводимые согласно договора в серию с 1938 г., в данный перечень не входят. </w:t>
      </w:r>
    </w:p>
    <w:p w14:paraId="37B1D10F"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3BADECB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1A5FE2A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6B87124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Рассылка по списку. </w:t>
      </w:r>
    </w:p>
    <w:p w14:paraId="37D455E7"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281 – 288</w:t>
      </w:r>
      <w:r w:rsidRPr="00584DE4">
        <w:rPr>
          <w:color w:val="000000" w:themeColor="text1"/>
          <w:sz w:val="16"/>
          <w:szCs w:val="16"/>
        </w:rPr>
        <w:t xml:space="preserve"> (17556).</w:t>
      </w:r>
    </w:p>
    <w:p w14:paraId="67F0565B"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0A2DE04A"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1D023AB2"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799280E6"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0467E747"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21203BAD"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6C9E2E1E"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4</w:t>
      </w:r>
    </w:p>
    <w:p w14:paraId="0B5C1FAD" w14:textId="77777777" w:rsidR="00624FEE" w:rsidRPr="00584DE4" w:rsidRDefault="00624FEE" w:rsidP="00584DE4">
      <w:pPr>
        <w:jc w:val="both"/>
        <w:rPr>
          <w:color w:val="000000" w:themeColor="text1"/>
          <w:sz w:val="16"/>
          <w:szCs w:val="16"/>
        </w:rPr>
      </w:pPr>
      <w:r w:rsidRPr="00584DE4">
        <w:rPr>
          <w:color w:val="000000" w:themeColor="text1"/>
          <w:sz w:val="16"/>
          <w:szCs w:val="16"/>
        </w:rPr>
        <w:t>работ по улучшению боевой и технической характеристики серийного танка Т-26,</w:t>
      </w:r>
    </w:p>
    <w:p w14:paraId="6837DD2D"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422D036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ПРИМЕЧАНИЕ: Конструктивные изменения, вводимые в серию в 1938 году согласно договора в данный перечень не входят. </w:t>
      </w:r>
    </w:p>
    <w:p w14:paraId="53E96502"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3BD4D39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6EC64E3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48B2EE84"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Рассылка по списку. </w:t>
      </w:r>
    </w:p>
    <w:p w14:paraId="13751EB0"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289 – 293</w:t>
      </w:r>
      <w:r w:rsidRPr="00584DE4">
        <w:rPr>
          <w:color w:val="000000" w:themeColor="text1"/>
          <w:sz w:val="16"/>
          <w:szCs w:val="16"/>
        </w:rPr>
        <w:t xml:space="preserve"> (17556).</w:t>
      </w:r>
    </w:p>
    <w:p w14:paraId="0F270C8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6818283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01CB1D39"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682CCE60"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19F61B56"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11837049"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7A776347"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5</w:t>
      </w:r>
    </w:p>
    <w:p w14:paraId="512894ED" w14:textId="77777777" w:rsidR="00624FEE" w:rsidRPr="00584DE4" w:rsidRDefault="00624FEE" w:rsidP="00584DE4">
      <w:pPr>
        <w:jc w:val="both"/>
        <w:rPr>
          <w:color w:val="000000" w:themeColor="text1"/>
          <w:sz w:val="16"/>
          <w:szCs w:val="16"/>
        </w:rPr>
      </w:pPr>
      <w:r w:rsidRPr="00584DE4">
        <w:rPr>
          <w:color w:val="000000" w:themeColor="text1"/>
          <w:sz w:val="16"/>
          <w:szCs w:val="16"/>
        </w:rPr>
        <w:t>работ по улучшению боевой и технической характеристики серийного танка Т-28,</w:t>
      </w:r>
    </w:p>
    <w:p w14:paraId="1CE624F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4423C0B0"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2AA3EDF1"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6DEBED6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0EFF3A66"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70701486" w14:textId="77777777" w:rsidR="00624FEE" w:rsidRPr="00584DE4" w:rsidRDefault="00624FEE" w:rsidP="00584DE4">
      <w:pPr>
        <w:jc w:val="both"/>
        <w:rPr>
          <w:color w:val="000000" w:themeColor="text1"/>
          <w:sz w:val="16"/>
          <w:szCs w:val="16"/>
        </w:rPr>
      </w:pPr>
      <w:r w:rsidRPr="00584DE4">
        <w:rPr>
          <w:color w:val="000000" w:themeColor="text1"/>
          <w:sz w:val="16"/>
          <w:szCs w:val="16"/>
        </w:rPr>
        <w:t>Рассылка по списку.</w:t>
      </w:r>
    </w:p>
    <w:p w14:paraId="16D03EBC"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294 – 297</w:t>
      </w:r>
      <w:r w:rsidRPr="00584DE4">
        <w:rPr>
          <w:color w:val="000000" w:themeColor="text1"/>
          <w:sz w:val="16"/>
          <w:szCs w:val="16"/>
        </w:rPr>
        <w:t xml:space="preserve"> (17556).</w:t>
      </w:r>
    </w:p>
    <w:p w14:paraId="4E03750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СЕКРЕТНО. </w:t>
      </w:r>
    </w:p>
    <w:p w14:paraId="75AE9437"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Экз. № 1 </w:t>
      </w:r>
    </w:p>
    <w:p w14:paraId="45790508"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б.е. 2.8.38 г. </w:t>
      </w:r>
    </w:p>
    <w:p w14:paraId="4EC2D1E8" w14:textId="77777777" w:rsidR="00624FEE" w:rsidRPr="00584DE4" w:rsidRDefault="00624FEE" w:rsidP="00584DE4">
      <w:pPr>
        <w:jc w:val="both"/>
        <w:rPr>
          <w:color w:val="000000" w:themeColor="text1"/>
          <w:sz w:val="16"/>
          <w:szCs w:val="16"/>
        </w:rPr>
      </w:pPr>
      <w:r w:rsidRPr="00584DE4">
        <w:rPr>
          <w:color w:val="000000" w:themeColor="text1"/>
          <w:sz w:val="16"/>
          <w:szCs w:val="16"/>
        </w:rPr>
        <w:t>Приложение № 5</w:t>
      </w:r>
    </w:p>
    <w:p w14:paraId="22FB8E7F" w14:textId="77777777" w:rsidR="00624FEE" w:rsidRPr="00584DE4" w:rsidRDefault="00624FEE" w:rsidP="00584DE4">
      <w:pPr>
        <w:jc w:val="both"/>
        <w:rPr>
          <w:color w:val="000000" w:themeColor="text1"/>
          <w:sz w:val="16"/>
          <w:szCs w:val="16"/>
        </w:rPr>
      </w:pPr>
      <w:r w:rsidRPr="00584DE4">
        <w:rPr>
          <w:color w:val="000000" w:themeColor="text1"/>
          <w:sz w:val="16"/>
          <w:szCs w:val="16"/>
        </w:rPr>
        <w:t>к постановлению КО при СНК СССР</w:t>
      </w:r>
    </w:p>
    <w:p w14:paraId="2796501E" w14:textId="77777777" w:rsidR="00624FEE" w:rsidRPr="00584DE4" w:rsidRDefault="00624FEE" w:rsidP="00584DE4">
      <w:pPr>
        <w:jc w:val="both"/>
        <w:rPr>
          <w:color w:val="000000" w:themeColor="text1"/>
          <w:sz w:val="16"/>
          <w:szCs w:val="16"/>
        </w:rPr>
      </w:pPr>
      <w:r w:rsidRPr="00584DE4">
        <w:rPr>
          <w:color w:val="000000" w:themeColor="text1"/>
          <w:sz w:val="16"/>
          <w:szCs w:val="16"/>
        </w:rPr>
        <w:t>от "7" августа 1938 года № 198сс/ов</w:t>
      </w:r>
    </w:p>
    <w:p w14:paraId="4C8C484B" w14:textId="77777777" w:rsidR="00624FEE" w:rsidRPr="00584DE4" w:rsidRDefault="00624FEE" w:rsidP="00584DE4">
      <w:pPr>
        <w:jc w:val="both"/>
        <w:rPr>
          <w:color w:val="000000" w:themeColor="text1"/>
          <w:sz w:val="16"/>
          <w:szCs w:val="16"/>
        </w:rPr>
      </w:pPr>
      <w:r w:rsidRPr="00584DE4">
        <w:rPr>
          <w:color w:val="000000" w:themeColor="text1"/>
          <w:sz w:val="16"/>
          <w:szCs w:val="16"/>
        </w:rPr>
        <w:t>ПЕРЕЧЕНЬ № 6</w:t>
      </w:r>
    </w:p>
    <w:p w14:paraId="3CBE4455" w14:textId="77777777" w:rsidR="00624FEE" w:rsidRPr="00584DE4" w:rsidRDefault="00624FEE" w:rsidP="00584DE4">
      <w:pPr>
        <w:jc w:val="both"/>
        <w:rPr>
          <w:color w:val="000000" w:themeColor="text1"/>
          <w:sz w:val="16"/>
          <w:szCs w:val="16"/>
        </w:rPr>
      </w:pPr>
      <w:r w:rsidRPr="00584DE4">
        <w:rPr>
          <w:color w:val="000000" w:themeColor="text1"/>
          <w:sz w:val="16"/>
          <w:szCs w:val="16"/>
        </w:rPr>
        <w:t>работ по улучшению боевой и технической характеристики серийного танка Т-35,</w:t>
      </w:r>
    </w:p>
    <w:p w14:paraId="6A50379C"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выявленных в результате совещания. </w:t>
      </w:r>
    </w:p>
    <w:p w14:paraId="2272477F"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152D953A" w14:textId="77777777" w:rsidR="00624FEE" w:rsidRPr="00584DE4" w:rsidRDefault="00624FEE" w:rsidP="00584DE4">
      <w:pPr>
        <w:jc w:val="both"/>
        <w:rPr>
          <w:color w:val="000000" w:themeColor="text1"/>
          <w:sz w:val="16"/>
          <w:szCs w:val="16"/>
        </w:rPr>
      </w:pPr>
      <w:r w:rsidRPr="00584DE4">
        <w:rPr>
          <w:color w:val="000000" w:themeColor="text1"/>
          <w:sz w:val="16"/>
          <w:szCs w:val="16"/>
        </w:rPr>
        <w:t>СЕКРЕТАРЬ КО ПРИ СНК СССР подпись (БАЗИЛЕВИЧ)</w:t>
      </w:r>
    </w:p>
    <w:p w14:paraId="10C28D7E"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 1880 </w:t>
      </w:r>
    </w:p>
    <w:p w14:paraId="12BACFD3"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Отп. в восьми экз. </w:t>
      </w:r>
    </w:p>
    <w:p w14:paraId="23C39C35" w14:textId="77777777" w:rsidR="00624FEE" w:rsidRPr="00584DE4" w:rsidRDefault="00624FEE" w:rsidP="00584DE4">
      <w:pPr>
        <w:jc w:val="both"/>
        <w:rPr>
          <w:color w:val="000000" w:themeColor="text1"/>
          <w:sz w:val="16"/>
          <w:szCs w:val="16"/>
        </w:rPr>
      </w:pPr>
      <w:r w:rsidRPr="00584DE4">
        <w:rPr>
          <w:color w:val="000000" w:themeColor="text1"/>
          <w:sz w:val="16"/>
          <w:szCs w:val="16"/>
        </w:rPr>
        <w:t xml:space="preserve">Рассылка по списку. </w:t>
      </w:r>
    </w:p>
    <w:p w14:paraId="224C6CD4" w14:textId="77777777" w:rsidR="00624FEE" w:rsidRPr="00584DE4" w:rsidRDefault="00624FEE" w:rsidP="00584DE4">
      <w:pPr>
        <w:jc w:val="both"/>
        <w:rPr>
          <w:color w:val="000000" w:themeColor="text1"/>
          <w:sz w:val="16"/>
          <w:szCs w:val="16"/>
        </w:rPr>
      </w:pPr>
      <w:r w:rsidRPr="00584DE4">
        <w:rPr>
          <w:iCs/>
          <w:color w:val="000000" w:themeColor="text1"/>
          <w:sz w:val="16"/>
          <w:szCs w:val="16"/>
        </w:rPr>
        <w:t>Перечни 7 - 10 работ по улучшению боевой и технической характеристики бронеавтомобилей БА-10 и БА-20 не публикуются.</w:t>
      </w:r>
    </w:p>
    <w:p w14:paraId="68F7D71B" w14:textId="77777777" w:rsidR="00624FEE" w:rsidRPr="00584DE4" w:rsidRDefault="00624FEE" w:rsidP="00584DE4">
      <w:pPr>
        <w:jc w:val="both"/>
        <w:rPr>
          <w:color w:val="000000" w:themeColor="text1"/>
          <w:sz w:val="16"/>
          <w:szCs w:val="16"/>
        </w:rPr>
      </w:pPr>
      <w:r w:rsidRPr="00584DE4">
        <w:rPr>
          <w:bCs/>
          <w:iCs/>
          <w:color w:val="000000" w:themeColor="text1"/>
          <w:sz w:val="16"/>
          <w:szCs w:val="16"/>
        </w:rPr>
        <w:t>ГАРФ Фонд 8418 Опись 28 Дело 35 листы 298 – 306</w:t>
      </w:r>
      <w:r w:rsidRPr="00584DE4">
        <w:rPr>
          <w:color w:val="000000" w:themeColor="text1"/>
          <w:sz w:val="16"/>
          <w:szCs w:val="16"/>
        </w:rPr>
        <w:t xml:space="preserve"> (17556).</w:t>
      </w:r>
    </w:p>
    <w:p w14:paraId="07041BB3" w14:textId="77777777" w:rsidR="00624FEE" w:rsidRPr="00584DE4" w:rsidRDefault="00624FEE" w:rsidP="00584DE4">
      <w:pPr>
        <w:jc w:val="both"/>
        <w:rPr>
          <w:color w:val="000000" w:themeColor="text1"/>
          <w:sz w:val="16"/>
          <w:szCs w:val="16"/>
        </w:rPr>
      </w:pPr>
    </w:p>
    <w:p w14:paraId="43A763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августа 1938 г. Пост. КО № 198сс СКБ-2 КЗ (Специальное КБ № 2 (СКБ-2) завода «Красный Путиловец», СКБ-2 ЛКЗ, КБ-3, ОКБ (особое КБ) танкостроения Кировского завода /г. Ленинград/) предписывалось изготовить опытный СМК («Сергей Миронович Киров») к 1.05.1939 г. (11982)</w:t>
      </w:r>
    </w:p>
    <w:p w14:paraId="0798EFBE" w14:textId="77777777" w:rsidR="004B0DF9" w:rsidRPr="00584DE4" w:rsidRDefault="004B0DF9" w:rsidP="00584DE4">
      <w:pPr>
        <w:autoSpaceDE w:val="0"/>
        <w:autoSpaceDN w:val="0"/>
        <w:adjustRightInd w:val="0"/>
        <w:jc w:val="both"/>
        <w:rPr>
          <w:color w:val="000000" w:themeColor="text1"/>
          <w:sz w:val="16"/>
          <w:szCs w:val="16"/>
        </w:rPr>
      </w:pPr>
    </w:p>
    <w:p w14:paraId="113208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вышло постановление КО, согласно которому Специаальный конструкторско-экспериментальный отдел (КЭО) СТЗ под руководством Н.Д.Вернера в 1938-39 г разработал колесно-гусеничный танк СТЗ-25 на базе опытного колесно-гусеничного танка СТЗ-24 (6ТК). В феврале 1939 изготовили ходовой макет танка и весной он прошел испытания. Также СТЗ-35 (9527,93).</w:t>
      </w:r>
    </w:p>
    <w:p w14:paraId="476B54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92CFE8" w14:textId="77777777" w:rsidR="00893795" w:rsidRPr="00584DE4" w:rsidRDefault="00893795" w:rsidP="00584DE4">
      <w:pPr>
        <w:pStyle w:val="a4"/>
        <w:rPr>
          <w:color w:val="000000" w:themeColor="text1"/>
          <w:lang w:val="ru-RU"/>
        </w:rPr>
      </w:pPr>
      <w:r w:rsidRPr="00584DE4">
        <w:rPr>
          <w:color w:val="000000" w:themeColor="text1"/>
          <w:lang w:val="ru-RU"/>
        </w:rPr>
        <w:t>К 7 августа 1938 года, к моменту подписания постановления Ко</w:t>
      </w:r>
      <w:r w:rsidRPr="00584DE4">
        <w:rPr>
          <w:color w:val="000000" w:themeColor="text1"/>
          <w:lang w:val="ru-RU"/>
        </w:rPr>
        <w:softHyphen/>
        <w:t>митета обороны при СНК Союза ССР №198сс «О системе танкового вооружения РККА» имелось два кандидата на создание танка прорыва, который должен был заменить Т-28 и Т-35.</w:t>
      </w:r>
    </w:p>
    <w:p w14:paraId="4A3EF037" w14:textId="77777777" w:rsidR="00893795" w:rsidRPr="00584DE4" w:rsidRDefault="00893795" w:rsidP="00584DE4">
      <w:pPr>
        <w:pStyle w:val="a4"/>
        <w:rPr>
          <w:color w:val="000000" w:themeColor="text1"/>
          <w:lang w:val="ru-RU"/>
        </w:rPr>
      </w:pPr>
      <w:r w:rsidRPr="00584DE4">
        <w:rPr>
          <w:color w:val="000000" w:themeColor="text1"/>
          <w:lang w:val="ru-RU"/>
        </w:rPr>
        <w:t>Завод №185 занялся проектом танка Т-100 (в переписке он часто называется «100»), СКБ-2 разрабатывало танк СМК (Сергей Миро</w:t>
      </w:r>
      <w:r w:rsidRPr="00584DE4">
        <w:rPr>
          <w:color w:val="000000" w:themeColor="text1"/>
          <w:lang w:val="ru-RU"/>
        </w:rPr>
        <w:softHyphen/>
        <w:t xml:space="preserve">нович Киров). В октябре 1938 года </w:t>
      </w:r>
      <w:r w:rsidRPr="00584DE4">
        <w:rPr>
          <w:color w:val="000000" w:themeColor="text1"/>
          <w:lang w:val="ru-RU"/>
        </w:rPr>
        <w:lastRenderedPageBreak/>
        <w:t xml:space="preserve">были представлены макеты обоих танков, опытный образец СМК изготовили к 1 мая 1939 года, аТ-100 — к 1 июля. К тому моменту в соревнование включился третий проект: СКБ-2 на базе СМК разработало танк прорыва </w:t>
      </w:r>
      <w:r w:rsidRPr="00584DE4">
        <w:rPr>
          <w:color w:val="000000" w:themeColor="text1"/>
        </w:rPr>
        <w:t>KB</w:t>
      </w:r>
      <w:r w:rsidRPr="00584DE4">
        <w:rPr>
          <w:color w:val="000000" w:themeColor="text1"/>
          <w:lang w:val="ru-RU"/>
        </w:rPr>
        <w:t xml:space="preserve"> (Клим Ворошилов). Решение об изготовлении </w:t>
      </w:r>
      <w:r w:rsidRPr="00584DE4">
        <w:rPr>
          <w:color w:val="000000" w:themeColor="text1"/>
        </w:rPr>
        <w:t>KB</w:t>
      </w:r>
      <w:r w:rsidRPr="00584DE4">
        <w:rPr>
          <w:color w:val="000000" w:themeColor="text1"/>
          <w:lang w:val="ru-RU"/>
        </w:rPr>
        <w:t xml:space="preserve"> приняли 27 февраля 1939 года, уже в мар</w:t>
      </w:r>
      <w:r w:rsidRPr="00584DE4">
        <w:rPr>
          <w:color w:val="000000" w:themeColor="text1"/>
          <w:lang w:val="ru-RU"/>
        </w:rPr>
        <w:softHyphen/>
        <w:t>те продемонстрировали макет, а к 1 сентября построили опытный об</w:t>
      </w:r>
      <w:r w:rsidRPr="00584DE4">
        <w:rPr>
          <w:color w:val="000000" w:themeColor="text1"/>
          <w:lang w:val="ru-RU"/>
        </w:rPr>
        <w:softHyphen/>
        <w:t xml:space="preserve">разец. В отличие от двухбашенных СМК и Т-100, </w:t>
      </w:r>
      <w:r w:rsidRPr="00584DE4">
        <w:rPr>
          <w:color w:val="000000" w:themeColor="text1"/>
        </w:rPr>
        <w:t>KB</w:t>
      </w:r>
      <w:r w:rsidRPr="00584DE4">
        <w:rPr>
          <w:color w:val="000000" w:themeColor="text1"/>
          <w:lang w:val="ru-RU"/>
        </w:rPr>
        <w:t xml:space="preserve"> имел одну баш</w:t>
      </w:r>
      <w:r w:rsidRPr="00584DE4">
        <w:rPr>
          <w:color w:val="000000" w:themeColor="text1"/>
          <w:lang w:val="ru-RU"/>
        </w:rPr>
        <w:softHyphen/>
        <w:t>ню, был меньше, за счет чего толщину брони удалось увеличить с 60 до 75 мм.</w:t>
      </w:r>
    </w:p>
    <w:p w14:paraId="6B924E69" w14:textId="77777777" w:rsidR="00893795" w:rsidRPr="00584DE4" w:rsidRDefault="00893795" w:rsidP="00584DE4">
      <w:pPr>
        <w:pStyle w:val="a4"/>
        <w:rPr>
          <w:color w:val="000000" w:themeColor="text1"/>
          <w:lang w:val="ru-RU"/>
        </w:rPr>
      </w:pPr>
      <w:r w:rsidRPr="00584DE4">
        <w:rPr>
          <w:color w:val="000000" w:themeColor="text1"/>
          <w:lang w:val="ru-RU"/>
        </w:rPr>
        <w:t xml:space="preserve">Полигонные испытания показали, что </w:t>
      </w:r>
      <w:r w:rsidRPr="00584DE4">
        <w:rPr>
          <w:color w:val="000000" w:themeColor="text1"/>
        </w:rPr>
        <w:t>KB</w:t>
      </w:r>
      <w:r w:rsidRPr="00584DE4">
        <w:rPr>
          <w:color w:val="000000" w:themeColor="text1"/>
          <w:lang w:val="ru-RU"/>
        </w:rPr>
        <w:t xml:space="preserve"> является наиболее прием</w:t>
      </w:r>
      <w:r w:rsidRPr="00584DE4">
        <w:rPr>
          <w:color w:val="000000" w:themeColor="text1"/>
          <w:lang w:val="ru-RU"/>
        </w:rPr>
        <w:softHyphen/>
        <w:t>лемым образцом танка прорыва. Еще до начала испытаний было при</w:t>
      </w:r>
      <w:r w:rsidRPr="00584DE4">
        <w:rPr>
          <w:color w:val="000000" w:themeColor="text1"/>
          <w:lang w:val="ru-RU"/>
        </w:rPr>
        <w:softHyphen/>
        <w:t>нято решение изготовить 15 танков установочной серии. Судьба СМК иТ-100 по состоянию на осень 1939 года еще не решилась, но оба танка страдали проблемами с двигателем АМ-34. Вместе с тем предпочтение отдавалось СМК, поскольку пружинная подвеска на Т-100 оказалась неудачной, отмечалась и плохая обзорность. Что же касается СМК, то претензии в основном предъявлялись к работе мотора и системе ох</w:t>
      </w:r>
      <w:r w:rsidRPr="00584DE4">
        <w:rPr>
          <w:color w:val="000000" w:themeColor="text1"/>
          <w:lang w:val="ru-RU"/>
        </w:rPr>
        <w:softHyphen/>
        <w:t>лаждения, те же недостатки были присущи и Т-100. Начавшаяся вой</w:t>
      </w:r>
      <w:r w:rsidRPr="00584DE4">
        <w:rPr>
          <w:color w:val="000000" w:themeColor="text1"/>
          <w:lang w:val="ru-RU"/>
        </w:rPr>
        <w:softHyphen/>
        <w:t>на с Финляндией стала своеобразным полигоном для новых танков прорыва. Они же рассматривались и как потенциальная платформа для создания штурмовых САУ (17484).</w:t>
      </w:r>
    </w:p>
    <w:p w14:paraId="66D70994" w14:textId="77777777" w:rsidR="00893795" w:rsidRPr="00584DE4" w:rsidRDefault="00893795" w:rsidP="00584DE4">
      <w:pPr>
        <w:jc w:val="both"/>
        <w:rPr>
          <w:color w:val="000000" w:themeColor="text1"/>
          <w:sz w:val="16"/>
          <w:szCs w:val="16"/>
        </w:rPr>
      </w:pPr>
    </w:p>
    <w:p w14:paraId="62976148" w14:textId="77777777" w:rsidR="009A6F3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47C0449" w14:textId="77777777" w:rsidR="009A6F39" w:rsidRPr="00584DE4" w:rsidRDefault="009A6F39" w:rsidP="00584DE4">
      <w:pPr>
        <w:numPr>
          <w:ilvl w:val="12"/>
          <w:numId w:val="0"/>
        </w:numPr>
        <w:autoSpaceDE w:val="0"/>
        <w:autoSpaceDN w:val="0"/>
        <w:adjustRightInd w:val="0"/>
        <w:jc w:val="both"/>
        <w:rPr>
          <w:iCs/>
          <w:color w:val="000000" w:themeColor="text1"/>
          <w:sz w:val="16"/>
          <w:szCs w:val="16"/>
        </w:rPr>
      </w:pPr>
    </w:p>
    <w:p w14:paraId="7B13EBFF" w14:textId="77777777" w:rsidR="00E62B39" w:rsidRPr="00584DE4" w:rsidRDefault="00E62B39" w:rsidP="00584DE4">
      <w:pPr>
        <w:jc w:val="both"/>
        <w:rPr>
          <w:color w:val="000000" w:themeColor="text1"/>
          <w:sz w:val="16"/>
          <w:szCs w:val="16"/>
        </w:rPr>
      </w:pPr>
      <w:r w:rsidRPr="00584DE4">
        <w:rPr>
          <w:color w:val="000000" w:themeColor="text1"/>
          <w:sz w:val="16"/>
          <w:szCs w:val="16"/>
        </w:rPr>
        <w:t>7 августа 1938 г. В 19.00 в районе Эбро произошел бой между 17 И-16, 11 И-15 и 7 Bf.109. Потерь не было (23394).</w:t>
      </w:r>
    </w:p>
    <w:p w14:paraId="46517D0A" w14:textId="77777777" w:rsidR="00E62B39" w:rsidRPr="00584DE4" w:rsidRDefault="00E62B39" w:rsidP="00584DE4">
      <w:pPr>
        <w:jc w:val="both"/>
        <w:rPr>
          <w:color w:val="000000" w:themeColor="text1"/>
          <w:sz w:val="16"/>
          <w:szCs w:val="16"/>
        </w:rPr>
      </w:pPr>
    </w:p>
    <w:p w14:paraId="04BD4B66" w14:textId="66586729" w:rsidR="009A6F39" w:rsidRPr="00584DE4" w:rsidRDefault="009A6F39" w:rsidP="00584DE4">
      <w:pPr>
        <w:jc w:val="both"/>
        <w:rPr>
          <w:color w:val="000000" w:themeColor="text1"/>
          <w:sz w:val="16"/>
          <w:szCs w:val="16"/>
        </w:rPr>
      </w:pPr>
      <w:r w:rsidRPr="00584DE4">
        <w:rPr>
          <w:bCs/>
          <w:color w:val="000000" w:themeColor="text1"/>
          <w:sz w:val="16"/>
          <w:szCs w:val="16"/>
        </w:rPr>
        <w:t>7</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Истребители наносили удары, как на передовой, так и по ту сторону границы. Одновременно в воздухе находилось до сорока И-15. Во второй половине дня 115 бомбардировщиков нанесли удары по позициям артиллерии и скоплениям пехоты в ближнем тылу. Бомбили даже отдельные орудия. И-15 начали постоянное патрулирование над передовой. Звенья сменяли друг друга и самостоятельно выбирали цели, разгоняя орудийные и пулеметные расчеты, расстреливая группы японских солдат. </w:t>
      </w:r>
    </w:p>
    <w:p w14:paraId="6D024A97" w14:textId="3DACA6A6" w:rsidR="009A6F39" w:rsidRPr="00584DE4" w:rsidRDefault="009A6F39" w:rsidP="00584DE4">
      <w:pPr>
        <w:jc w:val="both"/>
        <w:rPr>
          <w:color w:val="000000" w:themeColor="text1"/>
          <w:sz w:val="16"/>
          <w:szCs w:val="16"/>
        </w:rPr>
      </w:pPr>
      <w:r w:rsidRPr="00584DE4">
        <w:rPr>
          <w:bCs/>
          <w:color w:val="000000" w:themeColor="text1"/>
          <w:sz w:val="16"/>
          <w:szCs w:val="16"/>
        </w:rPr>
        <w:t>8</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0BF46816" w14:textId="4B68C8AD" w:rsidR="009A6F39" w:rsidRPr="00584DE4" w:rsidRDefault="009A6F39" w:rsidP="00584DE4">
      <w:pPr>
        <w:jc w:val="both"/>
        <w:rPr>
          <w:color w:val="000000" w:themeColor="text1"/>
          <w:sz w:val="16"/>
          <w:szCs w:val="16"/>
        </w:rPr>
      </w:pPr>
      <w:r w:rsidRPr="00584DE4">
        <w:rPr>
          <w:bCs/>
          <w:color w:val="000000" w:themeColor="text1"/>
          <w:sz w:val="16"/>
          <w:szCs w:val="16"/>
        </w:rPr>
        <w:t>9</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3A49D6C1" w14:textId="05992491" w:rsidR="009A6F39" w:rsidRPr="00584DE4" w:rsidRDefault="009A6F39"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10</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3DC07DE2" w14:textId="77777777" w:rsidR="009A6F39" w:rsidRPr="00584DE4" w:rsidRDefault="009A6F39" w:rsidP="00584DE4">
      <w:pPr>
        <w:numPr>
          <w:ilvl w:val="12"/>
          <w:numId w:val="0"/>
        </w:numPr>
        <w:autoSpaceDE w:val="0"/>
        <w:autoSpaceDN w:val="0"/>
        <w:adjustRightInd w:val="0"/>
        <w:jc w:val="both"/>
        <w:rPr>
          <w:color w:val="000000" w:themeColor="text1"/>
          <w:sz w:val="16"/>
          <w:szCs w:val="16"/>
        </w:rPr>
      </w:pPr>
    </w:p>
    <w:p w14:paraId="70D62353" w14:textId="77777777" w:rsidR="00B12179" w:rsidRPr="006851B7" w:rsidRDefault="00B12179" w:rsidP="00B12179">
      <w:pPr>
        <w:jc w:val="both"/>
        <w:rPr>
          <w:color w:val="0070C0"/>
          <w:sz w:val="16"/>
          <w:szCs w:val="16"/>
        </w:rPr>
      </w:pPr>
      <w:r w:rsidRPr="006851B7">
        <w:rPr>
          <w:color w:val="0070C0"/>
          <w:sz w:val="16"/>
          <w:szCs w:val="16"/>
        </w:rPr>
        <w:t>7 августа 1938 г. НКО утвердил новую «Систему подготовки летно-техни</w:t>
      </w:r>
      <w:r w:rsidRPr="006851B7">
        <w:rPr>
          <w:color w:val="0070C0"/>
          <w:sz w:val="16"/>
          <w:szCs w:val="16"/>
        </w:rPr>
        <w:softHyphen/>
        <w:t>ческих кадров ВВС». В ней было предусмотрено увеличение сроков обучения и усиление практической подготовки специалистов (Шпилев К. М. Адольф Карлович Аузан (1933-1937 гг.). - М.: ВВИА, 1987. - С. 46) (24968).</w:t>
      </w:r>
    </w:p>
    <w:p w14:paraId="62161299" w14:textId="77777777" w:rsidR="00B12179" w:rsidRPr="006851B7" w:rsidRDefault="00B12179" w:rsidP="00B12179">
      <w:pPr>
        <w:jc w:val="both"/>
        <w:rPr>
          <w:color w:val="0070C0"/>
          <w:sz w:val="16"/>
          <w:szCs w:val="16"/>
        </w:rPr>
      </w:pPr>
    </w:p>
    <w:p w14:paraId="1CAA23C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2BCA4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FD0E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августа 1938 Нач. штаба перелета Антонов и П.О.С. жаловались М.М.К., что экипаж Гризодубовой не выдерживает графика тренировочных полетов и подготовки (2436,70).</w:t>
      </w:r>
    </w:p>
    <w:p w14:paraId="3F331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FA22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августа 1938 М.М.К. писал докладную записку по перелету Родины В.М.М. в СНК и тоже пожаловался на экипаж (2436,72).</w:t>
      </w:r>
    </w:p>
    <w:p w14:paraId="2B095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7D95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августа 1938 Агитов отписал Грибовскому: “Рассчиты</w:t>
      </w:r>
      <w:r w:rsidRPr="00584DE4">
        <w:rPr>
          <w:color w:val="000000" w:themeColor="text1"/>
          <w:sz w:val="16"/>
          <w:szCs w:val="16"/>
        </w:rPr>
        <w:softHyphen/>
        <w:t>ваю, что 12/УШ Г-25 будет готов, но винты пока ещё внушают опасение”. На самолет установили мотор ГАЗ-11. Модернизированный Г-25 прилетел в Туши</w:t>
      </w:r>
      <w:r w:rsidRPr="00584DE4">
        <w:rPr>
          <w:color w:val="000000" w:themeColor="text1"/>
          <w:sz w:val="16"/>
          <w:szCs w:val="16"/>
        </w:rPr>
        <w:softHyphen/>
        <w:t>но, где участвовал 18 августа в воздушном празднике (10736).</w:t>
      </w:r>
    </w:p>
    <w:p w14:paraId="69E2EB4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167F0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августа 1938 года Начальник НИИ ВВС бригинженер Филин и Военком НИИ ВВС батальонный комиссар Холопцев 10 августа 1938 года утвердили Отчет по испытанию самолета “Северский 2PA-L”, проведенному</w:t>
      </w:r>
    </w:p>
    <w:p w14:paraId="4B7ADC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1-м отделом НИИ ВВС совместно с 8-м отделом ЦАГИ</w:t>
      </w:r>
    </w:p>
    <w:p w14:paraId="4366C6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8E9F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Таракановский</w:t>
      </w:r>
    </w:p>
    <w:p w14:paraId="235833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Супрун</w:t>
      </w:r>
    </w:p>
    <w:p w14:paraId="09AEE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14D6CCE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летно-технические данные и боевые свойства двухместного истребителя “Северский”.</w:t>
      </w:r>
    </w:p>
    <w:p w14:paraId="0F7FCD3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принципиальную возможность использования самолета “Северский” в качестве дальнего разведчика.</w:t>
      </w:r>
    </w:p>
    <w:p w14:paraId="34F107F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Произвести испытание винто-моторной группы, вооружения и оборудования самолета и выявить заслуживающие внимания образцы конструкции для дальнейшего использования их на самолетах отечественного производства.</w:t>
      </w:r>
    </w:p>
    <w:p w14:paraId="1DCB0C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1A4F9E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“Северский 2PA-L” на вооружение в ВВС принят быть не может вследствие большой уязвимости его крыльев-баков и общей недоведенности его стрелкового вооружения и винто-моторной группы (4055).</w:t>
      </w:r>
    </w:p>
    <w:p w14:paraId="0114421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138AC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августа 1938 года КПК писала писбмо № 25/6977 секретарю КО Базилевичу</w:t>
      </w:r>
    </w:p>
    <w:p w14:paraId="764BCC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Посылаю Вам заявление Глазкова П. (партбюро НИИ морской авиации РККФ) о плохом строительстве морской авиации.</w:t>
      </w:r>
    </w:p>
    <w:p w14:paraId="54F74D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на 7 листах (3778, 52).</w:t>
      </w:r>
    </w:p>
    <w:p w14:paraId="2E7205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4BC0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8/17 августа 1938г. Приказом № 329с ГПИ-1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03406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46F3F3BA" w14:textId="77777777" w:rsidR="004B0DF9" w:rsidRPr="00584DE4" w:rsidRDefault="004B0DF9" w:rsidP="00584DE4">
      <w:pPr>
        <w:autoSpaceDE w:val="0"/>
        <w:autoSpaceDN w:val="0"/>
        <w:adjustRightInd w:val="0"/>
        <w:jc w:val="both"/>
        <w:rPr>
          <w:color w:val="000000" w:themeColor="text1"/>
          <w:sz w:val="16"/>
          <w:szCs w:val="16"/>
        </w:rPr>
      </w:pPr>
    </w:p>
    <w:p w14:paraId="17DA09B4" w14:textId="336F758B"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8 августа 1938 Письмом Исх № 688с НАЧАЛЬНИКУ 13-го ГЛАВНОГО УПРАВЛЕНИЯ НКОП Тов.ТОЛЬСКОМУ ДИРЕКТОР НИИ № 3 Н К О П СЛОНИМЕР. [Ксерокопия подлинника. 07.08.1938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227.</w:t>
      </w:r>
      <w:r w:rsidR="00E62B39" w:rsidRPr="00584DE4">
        <w:rPr>
          <w:color w:val="000000" w:themeColor="text1"/>
          <w:sz w:val="16"/>
          <w:szCs w:val="16"/>
        </w:rPr>
        <w:t xml:space="preserve"> </w:t>
      </w:r>
      <w:r w:rsidRPr="00584DE4">
        <w:rPr>
          <w:color w:val="000000" w:themeColor="text1"/>
          <w:sz w:val="16"/>
          <w:szCs w:val="16"/>
        </w:rPr>
        <w:t>Оп. 1. Ед. хр. по описи 8. Л. 55,56,57,61.] сообщад, что в первом полугодии 1938 года специалисты НИИ № 3 выполнили следующие работы:</w:t>
      </w:r>
    </w:p>
    <w:p w14:paraId="22B2FDC8" w14:textId="77777777" w:rsidR="000F0760" w:rsidRPr="00584DE4" w:rsidRDefault="000F0760" w:rsidP="00584DE4">
      <w:pPr>
        <w:shd w:val="clear" w:color="auto" w:fill="FFFFFF"/>
        <w:jc w:val="both"/>
        <w:rPr>
          <w:color w:val="000000" w:themeColor="text1"/>
          <w:sz w:val="16"/>
          <w:szCs w:val="16"/>
        </w:rPr>
      </w:pPr>
      <w:r w:rsidRPr="00584DE4">
        <w:rPr>
          <w:i/>
          <w:iCs/>
          <w:color w:val="000000" w:themeColor="text1"/>
          <w:sz w:val="16"/>
          <w:szCs w:val="16"/>
        </w:rPr>
        <w:t>Для воздушных сил РККА</w:t>
      </w:r>
    </w:p>
    <w:p w14:paraId="47BEAEC2"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Окончены работы и приняты на вооружение 82 мм осколочные снаряды для истребительной авиации. В указанный период скорость уже принятого на вооружение снаряда была увеличена с 260 метров в секунду до 380-400 метров в секунду.</w:t>
      </w:r>
    </w:p>
    <w:p w14:paraId="79431ECA" w14:textId="6D3BC5D8"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Окончены войсковые испытания 132 мм осколочного снаряда для вооружения истребительной авиации. Отчета испытаний не поступило. В рассматриваемый период времени были проведены работы по отработки увеличения скорости до 400 мт в секунду и увеличена осколочность до показателя 45 (в источнике до</w:t>
      </w:r>
      <w:r w:rsidR="00E62B39" w:rsidRPr="00584DE4">
        <w:rPr>
          <w:color w:val="000000" w:themeColor="text1"/>
          <w:sz w:val="16"/>
          <w:szCs w:val="16"/>
        </w:rPr>
        <w:t xml:space="preserve"> </w:t>
      </w:r>
      <w:r w:rsidRPr="00584DE4">
        <w:rPr>
          <w:color w:val="000000" w:themeColor="text1"/>
          <w:sz w:val="16"/>
          <w:szCs w:val="16"/>
        </w:rPr>
        <w:t>– 45).</w:t>
      </w:r>
    </w:p>
    <w:p w14:paraId="1F01352E"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Окончена отработка в Институте 82 и 132 мм зажигательных снарядов. 40 снарядов отправлялись 10 августа на полигонные испытания в Павлоград, 40 снарядов были заготовлены для испытания в авиачасти.</w:t>
      </w:r>
    </w:p>
    <w:p w14:paraId="0C61DAB0"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Полностью были отработаны и снаряжены 203 мм авиабомбы с дополнительной скоростью. Изделия отправлены с завода № 80 в Евпаторию, куда выехали представители НИИ № 3. Там же должны были проводиться испытания 132 мм Р.С. как средства бомбометания.</w:t>
      </w:r>
    </w:p>
    <w:p w14:paraId="210F5586"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Окончена отработка в Институте 132 мм осветительного снаряда. 20 снарядов отправлялись 10 августа на полигонные испытания в Павлоград. Были подготовлены 20 снарядов для испытания в авиасоединении.</w:t>
      </w:r>
    </w:p>
    <w:p w14:paraId="6450C95F"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Заказчику были сданы 50 снарядов калибра 203 мм. Была изготовлена орудийная установка, которая к моменту составления документа (в документе сейчас) монтировалась в Чкаловской, после чего в августе-сентябре должны были быть проведены испытания в авиачасти.</w:t>
      </w:r>
    </w:p>
    <w:p w14:paraId="0A4A3D99"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Серийная партия орудийных установок 82 и 132 мм для вооружения части, изготовлялись в 1-м Главке с большой задержкой.</w:t>
      </w:r>
    </w:p>
    <w:p w14:paraId="5D29C244" w14:textId="77777777" w:rsidR="000F0760" w:rsidRPr="00584DE4" w:rsidRDefault="000F0760" w:rsidP="00584DE4">
      <w:pPr>
        <w:numPr>
          <w:ilvl w:val="0"/>
          <w:numId w:val="1"/>
        </w:numPr>
        <w:shd w:val="clear" w:color="auto" w:fill="FFFFFF"/>
        <w:ind w:left="0" w:firstLine="0"/>
        <w:jc w:val="both"/>
        <w:rPr>
          <w:color w:val="000000" w:themeColor="text1"/>
          <w:sz w:val="16"/>
          <w:szCs w:val="16"/>
        </w:rPr>
      </w:pPr>
      <w:r w:rsidRPr="00584DE4">
        <w:rPr>
          <w:color w:val="000000" w:themeColor="text1"/>
          <w:sz w:val="16"/>
          <w:szCs w:val="16"/>
        </w:rPr>
        <w:t>Все работы по авиабомбам с дополнительной скоростью по заказу НИИ № 24 были закончены. Изделия и представители Института выехали в Евпаторию для проведения совместно с НИИ № 24 и ВВС войсковых испытаний.</w:t>
      </w:r>
    </w:p>
    <w:p w14:paraId="260E8093" w14:textId="77777777" w:rsidR="000F0760" w:rsidRPr="00584DE4" w:rsidRDefault="000F0760" w:rsidP="00584DE4">
      <w:pPr>
        <w:shd w:val="clear" w:color="auto" w:fill="FFFFFF"/>
        <w:jc w:val="both"/>
        <w:rPr>
          <w:color w:val="000000" w:themeColor="text1"/>
          <w:sz w:val="16"/>
          <w:szCs w:val="16"/>
        </w:rPr>
      </w:pPr>
      <w:r w:rsidRPr="00584DE4">
        <w:rPr>
          <w:i/>
          <w:iCs/>
          <w:color w:val="000000" w:themeColor="text1"/>
          <w:sz w:val="16"/>
          <w:szCs w:val="16"/>
        </w:rPr>
        <w:t>Для морских сил</w:t>
      </w:r>
    </w:p>
    <w:p w14:paraId="15674106"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lastRenderedPageBreak/>
        <w:t>В июле 1938 года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353650CE"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В июле 1938 года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7FC6CF91"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В июле 1938 года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0915DAA0"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Проведены полигонные испытания 152 мм дымового маскировочного снаряда с 5 кг дымового вещества, выявившие недостаточную эффективность указанных снарядов. По предложению Заказчика данные снаряды были сняты с изготовления.</w:t>
      </w:r>
    </w:p>
    <w:p w14:paraId="2670E3CC"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132 мм (на ближние дистанции) дымового маскировочного снаряда с 25 кг дымового вещества, полигонные испытания проводились (или должны были проводиться) в Кронштадте между 5 и 10 августа 1938 года.</w:t>
      </w:r>
    </w:p>
    <w:p w14:paraId="53DFE160"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Изготовлены проекты орудийных установок 132 мм дымового ракетного снаряда.</w:t>
      </w:r>
    </w:p>
    <w:p w14:paraId="4ED5F8AA" w14:textId="77777777" w:rsidR="000F0760" w:rsidRPr="00584DE4" w:rsidRDefault="000F0760" w:rsidP="00584DE4">
      <w:pPr>
        <w:shd w:val="clear" w:color="auto" w:fill="FFFFFF"/>
        <w:jc w:val="both"/>
        <w:rPr>
          <w:color w:val="000000" w:themeColor="text1"/>
          <w:sz w:val="16"/>
          <w:szCs w:val="16"/>
        </w:rPr>
      </w:pPr>
      <w:r w:rsidRPr="00584DE4">
        <w:rPr>
          <w:i/>
          <w:iCs/>
          <w:color w:val="000000" w:themeColor="text1"/>
          <w:sz w:val="16"/>
          <w:szCs w:val="16"/>
        </w:rPr>
        <w:t>Для Артиллерийского Управления РККА</w:t>
      </w:r>
    </w:p>
    <w:p w14:paraId="01B174F8"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Проведена отработка головной и ракетной части. было отстреляно 100 снарядов 132 мм химического действия. В последних стрельбах была получена меткость, удовлетворявшая тактико-техническим требованиям. По данным на момент составления документа 50 снарядов проходили испытание на полигоне в Павлограде и отчета о результатах не поступило. Специалистами Института проводились работы по проектированию сооружения специальной химической моторизованной команды на залповую стрельбу в 72 выстрела.</w:t>
      </w:r>
    </w:p>
    <w:p w14:paraId="0FE0EE17"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Участие в освоении валового производства ракетных снарядов и установок.</w:t>
      </w:r>
    </w:p>
    <w:p w14:paraId="431AB157"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Работы по влиянию температурных факторов по улучшению меткости Р.С.</w:t>
      </w:r>
    </w:p>
    <w:p w14:paraId="72121DEF" w14:textId="11C15B9A"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Работы по ликвидации температурных факторов по всем снарядам и бомбам были окончены. Под руководством представителей Института на заводе № 59 уже были изготовлены 16 тонн порохов и все испытания 1938 года проводились порохами работающими в температурном интервале +40</w:t>
      </w:r>
      <w:r w:rsidR="00E62B39" w:rsidRPr="00584DE4">
        <w:rPr>
          <w:color w:val="000000" w:themeColor="text1"/>
          <w:sz w:val="16"/>
          <w:szCs w:val="16"/>
        </w:rPr>
        <w:t xml:space="preserve"> </w:t>
      </w:r>
      <w:r w:rsidRPr="00584DE4">
        <w:rPr>
          <w:color w:val="000000" w:themeColor="text1"/>
          <w:sz w:val="16"/>
          <w:szCs w:val="16"/>
        </w:rPr>
        <w:t>– -40ºС.</w:t>
      </w:r>
    </w:p>
    <w:p w14:paraId="3C135708"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В первом полугодии произведена проверка всех ранее существующих в Институте положений и плохой меткости боя.</w:t>
      </w:r>
    </w:p>
    <w:p w14:paraId="4CFE9576" w14:textId="5EA28804"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На заказах 1938 года была улучшена незначительно меткость. Но зато найдены причины плохой меткости лежащие в основном на участке активного горения порохов. Проведённая проверка с быстрогорящим морским порохом</w:t>
      </w:r>
      <w:r w:rsidR="00E62B39" w:rsidRPr="00584DE4">
        <w:rPr>
          <w:color w:val="000000" w:themeColor="text1"/>
          <w:sz w:val="16"/>
          <w:szCs w:val="16"/>
        </w:rPr>
        <w:t xml:space="preserve"> </w:t>
      </w:r>
      <w:r w:rsidRPr="00584DE4">
        <w:rPr>
          <w:color w:val="000000" w:themeColor="text1"/>
          <w:sz w:val="16"/>
          <w:szCs w:val="16"/>
        </w:rPr>
        <w:t>ø 18 мм дала улучшение меткости в 2,5 раза.</w:t>
      </w:r>
    </w:p>
    <w:p w14:paraId="5DB8BB9D"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Проведены полигонные испытания 50 снарядов, улучшены формы 76 мм штатных артиллерийских снарядов, давшие улучшение меткости в 2 раза при увеличении дальности на 5%.</w:t>
      </w:r>
    </w:p>
    <w:p w14:paraId="13025785"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Проводились работы по двигателям на жидком топливе.</w:t>
      </w:r>
    </w:p>
    <w:p w14:paraId="5BE448DB"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Вопрос применения разработки НИИ № 3 ракетного старта был передан в 1-е Главное Управление НКОП.</w:t>
      </w:r>
    </w:p>
    <w:p w14:paraId="5FCBD498"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Разработан и утверждён техническим советом проект полевой катапульты. Приступлено к изготовлению макета.</w:t>
      </w:r>
    </w:p>
    <w:p w14:paraId="29A7BFA9"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Построена и оборудована лаборатория и приступлено к исследовательским работам по ВРД.</w:t>
      </w:r>
    </w:p>
    <w:p w14:paraId="23707436"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Произведена разработка пиростартера для завода 132.</w:t>
      </w:r>
    </w:p>
    <w:p w14:paraId="2C270FD7"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Помимо указанных работ как сверхплановые сделано: изготовлены проекты и приступлено к изготовлению первых партий Р.С. с бракованной штатной головкой 76 и 122 мм снаряда.</w:t>
      </w:r>
    </w:p>
    <w:p w14:paraId="719764DF" w14:textId="77777777"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Произведены очень важные работы по усовершенствованию орудийных установок.</w:t>
      </w:r>
    </w:p>
    <w:p w14:paraId="5805C0F0" w14:textId="66DD096D" w:rsidR="000F0760" w:rsidRPr="00584DE4" w:rsidRDefault="000F0760" w:rsidP="00584DE4">
      <w:pPr>
        <w:shd w:val="clear" w:color="auto" w:fill="FFFFFF"/>
        <w:jc w:val="both"/>
        <w:rPr>
          <w:color w:val="000000" w:themeColor="text1"/>
          <w:sz w:val="16"/>
          <w:szCs w:val="16"/>
        </w:rPr>
      </w:pPr>
      <w:r w:rsidRPr="00584DE4">
        <w:rPr>
          <w:color w:val="000000" w:themeColor="text1"/>
          <w:sz w:val="16"/>
          <w:szCs w:val="16"/>
        </w:rPr>
        <w:t>Проведены войсковые испытания 60 мм ракетных трассирующих снарядов [Письмо Исх № 688с от 08.08.1938 г. НАЧАЛЬНИКУ 13-го ГЛАВНОГО УПРАВЛЕНИЯ НКОП Тов.ТОЛЬСКОМУ от ДИРЕКТОРА НИИ № 3 Н К О П СЛОНИМЕРА. Ксерокопия подлинника. 07.08.1938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227.</w:t>
      </w:r>
      <w:r w:rsidR="00E62B39" w:rsidRPr="00584DE4">
        <w:rPr>
          <w:color w:val="000000" w:themeColor="text1"/>
          <w:sz w:val="16"/>
          <w:szCs w:val="16"/>
        </w:rPr>
        <w:t xml:space="preserve"> </w:t>
      </w:r>
      <w:r w:rsidRPr="00584DE4">
        <w:rPr>
          <w:color w:val="000000" w:themeColor="text1"/>
          <w:sz w:val="16"/>
          <w:szCs w:val="16"/>
        </w:rPr>
        <w:t>Оп. 1. Ед. хр. по описи 8. Л. 55,56,57,61.] (19771).</w:t>
      </w:r>
    </w:p>
    <w:p w14:paraId="6FC78FD3" w14:textId="77777777" w:rsidR="000F0760" w:rsidRPr="00584DE4" w:rsidRDefault="000F0760" w:rsidP="00584DE4">
      <w:pPr>
        <w:shd w:val="clear" w:color="auto" w:fill="FFFFFF"/>
        <w:jc w:val="both"/>
        <w:rPr>
          <w:color w:val="000000" w:themeColor="text1"/>
          <w:sz w:val="16"/>
          <w:szCs w:val="16"/>
        </w:rPr>
      </w:pPr>
    </w:p>
    <w:p w14:paraId="4ACCB8A1" w14:textId="77777777" w:rsidR="00E62B39" w:rsidRPr="00584DE4" w:rsidRDefault="00E62B39" w:rsidP="00584DE4">
      <w:pPr>
        <w:jc w:val="both"/>
        <w:rPr>
          <w:color w:val="000000" w:themeColor="text1"/>
          <w:sz w:val="16"/>
          <w:szCs w:val="16"/>
        </w:rPr>
      </w:pPr>
      <w:r w:rsidRPr="00584DE4">
        <w:rPr>
          <w:color w:val="000000" w:themeColor="text1"/>
          <w:sz w:val="16"/>
          <w:szCs w:val="16"/>
        </w:rPr>
        <w:t>8 августа 1938 года Головин вылетает по маршруту Москва - Уэлен на амфибии фирмы Сикорского S-43 H-207. Основная задача полёта - изыскание новых баз и аэродромов на побережье от Тикси до Уэлена и на острове Котельном. 18 сентября пилот вернулся в Москву, покрыв на двухмоторной амфибии 29 000 км (23908).</w:t>
      </w:r>
    </w:p>
    <w:p w14:paraId="2AD3D5B3" w14:textId="77777777" w:rsidR="00E62B39" w:rsidRPr="00584DE4" w:rsidRDefault="00E62B39" w:rsidP="00584DE4">
      <w:pPr>
        <w:jc w:val="both"/>
        <w:rPr>
          <w:color w:val="000000" w:themeColor="text1"/>
          <w:sz w:val="16"/>
          <w:szCs w:val="16"/>
        </w:rPr>
      </w:pPr>
    </w:p>
    <w:p w14:paraId="00E4EC99" w14:textId="77777777" w:rsidR="00ED1182" w:rsidRPr="00584DE4" w:rsidRDefault="00ED1182"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955684B" w14:textId="77777777" w:rsidR="00ED1182" w:rsidRPr="00584DE4" w:rsidRDefault="00ED1182" w:rsidP="00584DE4">
      <w:pPr>
        <w:numPr>
          <w:ilvl w:val="12"/>
          <w:numId w:val="0"/>
        </w:numPr>
        <w:autoSpaceDE w:val="0"/>
        <w:autoSpaceDN w:val="0"/>
        <w:adjustRightInd w:val="0"/>
        <w:jc w:val="both"/>
        <w:rPr>
          <w:iCs/>
          <w:color w:val="000000" w:themeColor="text1"/>
          <w:sz w:val="16"/>
          <w:szCs w:val="16"/>
        </w:rPr>
      </w:pPr>
    </w:p>
    <w:p w14:paraId="3F20B048" w14:textId="77777777" w:rsidR="00ED1182" w:rsidRPr="00584DE4" w:rsidRDefault="00ED1182" w:rsidP="00584DE4">
      <w:pPr>
        <w:jc w:val="both"/>
        <w:rPr>
          <w:color w:val="000000" w:themeColor="text1"/>
          <w:sz w:val="16"/>
          <w:szCs w:val="16"/>
        </w:rPr>
      </w:pPr>
      <w:r w:rsidRPr="00584DE4">
        <w:rPr>
          <w:color w:val="000000" w:themeColor="text1"/>
          <w:sz w:val="16"/>
          <w:szCs w:val="16"/>
        </w:rPr>
        <w:t>8 августа 1938 опросом членов ПБ</w:t>
      </w:r>
    </w:p>
    <w:p w14:paraId="64179FC2" w14:textId="77777777" w:rsidR="00ED1182" w:rsidRPr="00584DE4" w:rsidRDefault="00ED1182" w:rsidP="00584DE4">
      <w:pPr>
        <w:jc w:val="both"/>
        <w:rPr>
          <w:color w:val="000000" w:themeColor="text1"/>
          <w:sz w:val="16"/>
          <w:szCs w:val="16"/>
        </w:rPr>
      </w:pPr>
      <w:r w:rsidRPr="00584DE4">
        <w:rPr>
          <w:color w:val="000000" w:themeColor="text1"/>
          <w:sz w:val="16"/>
          <w:szCs w:val="16"/>
        </w:rPr>
        <w:t>75.- Вопросы K.О.</w:t>
      </w:r>
    </w:p>
    <w:p w14:paraId="7958BB00" w14:textId="77777777" w:rsidR="00ED1182" w:rsidRPr="00584DE4" w:rsidRDefault="00ED1182" w:rsidP="00584DE4">
      <w:pPr>
        <w:jc w:val="both"/>
        <w:rPr>
          <w:color w:val="000000" w:themeColor="text1"/>
          <w:sz w:val="16"/>
          <w:szCs w:val="16"/>
        </w:rPr>
      </w:pPr>
      <w:r w:rsidRPr="00584DE4">
        <w:rPr>
          <w:color w:val="000000" w:themeColor="text1"/>
          <w:sz w:val="16"/>
          <w:szCs w:val="16"/>
        </w:rPr>
        <w:t>Утвердить следующие решения К.О.:</w:t>
      </w:r>
    </w:p>
    <w:p w14:paraId="5C0AF3EC" w14:textId="77777777" w:rsidR="00ED1182" w:rsidRPr="00584DE4" w:rsidRDefault="00ED1182" w:rsidP="00584DE4">
      <w:pPr>
        <w:jc w:val="both"/>
        <w:rPr>
          <w:color w:val="000000" w:themeColor="text1"/>
          <w:sz w:val="16"/>
          <w:szCs w:val="16"/>
        </w:rPr>
      </w:pPr>
      <w:r w:rsidRPr="00584DE4">
        <w:rPr>
          <w:color w:val="000000" w:themeColor="text1"/>
          <w:sz w:val="16"/>
          <w:szCs w:val="16"/>
        </w:rPr>
        <w:t>1. О мероприятиях по производству торпед для НКВМФ.</w:t>
      </w:r>
    </w:p>
    <w:p w14:paraId="2B3C8791" w14:textId="77777777" w:rsidR="00ED1182" w:rsidRPr="00584DE4" w:rsidRDefault="00ED1182" w:rsidP="00584DE4">
      <w:pPr>
        <w:jc w:val="both"/>
        <w:rPr>
          <w:color w:val="000000" w:themeColor="text1"/>
          <w:sz w:val="16"/>
          <w:szCs w:val="16"/>
        </w:rPr>
      </w:pPr>
      <w:r w:rsidRPr="00584DE4">
        <w:rPr>
          <w:color w:val="000000" w:themeColor="text1"/>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584DE4">
        <w:rPr>
          <w:color w:val="000000" w:themeColor="text1"/>
          <w:sz w:val="16"/>
          <w:szCs w:val="16"/>
        </w:rPr>
        <w:softHyphen/>
        <w:t>ми 163,6.</w:t>
      </w:r>
    </w:p>
    <w:p w14:paraId="4C298F8E" w14:textId="77777777" w:rsidR="00ED1182" w:rsidRPr="00584DE4" w:rsidRDefault="00ED1182" w:rsidP="00584DE4">
      <w:pPr>
        <w:jc w:val="both"/>
        <w:rPr>
          <w:color w:val="000000" w:themeColor="text1"/>
          <w:sz w:val="16"/>
          <w:szCs w:val="16"/>
        </w:rPr>
      </w:pPr>
      <w:r w:rsidRPr="00584DE4">
        <w:rPr>
          <w:color w:val="000000" w:themeColor="text1"/>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2260A5" w:rsidRPr="00584DE4" w14:paraId="63891E9C" w14:textId="77777777" w:rsidTr="00E62B39">
        <w:trPr>
          <w:trHeight w:val="418"/>
        </w:trPr>
        <w:tc>
          <w:tcPr>
            <w:tcW w:w="2875" w:type="dxa"/>
            <w:vMerge w:val="restart"/>
            <w:tcBorders>
              <w:top w:val="single" w:sz="4" w:space="0" w:color="auto"/>
            </w:tcBorders>
            <w:vAlign w:val="center"/>
          </w:tcPr>
          <w:p w14:paraId="7175182B" w14:textId="77777777" w:rsidR="00ED1182" w:rsidRPr="00584DE4" w:rsidRDefault="00ED1182" w:rsidP="00584DE4">
            <w:pPr>
              <w:jc w:val="both"/>
              <w:rPr>
                <w:color w:val="000000" w:themeColor="text1"/>
                <w:sz w:val="16"/>
                <w:szCs w:val="16"/>
              </w:rPr>
            </w:pPr>
            <w:r w:rsidRPr="00584DE4">
              <w:rPr>
                <w:color w:val="000000" w:themeColor="text1"/>
                <w:sz w:val="16"/>
                <w:szCs w:val="16"/>
              </w:rPr>
              <w:t>Группы рабочих _ по ставкам.</w:t>
            </w:r>
          </w:p>
        </w:tc>
        <w:tc>
          <w:tcPr>
            <w:tcW w:w="1056" w:type="dxa"/>
            <w:tcBorders>
              <w:top w:val="single" w:sz="4" w:space="0" w:color="auto"/>
            </w:tcBorders>
            <w:vAlign w:val="bottom"/>
          </w:tcPr>
          <w:p w14:paraId="342D24CE" w14:textId="77777777" w:rsidR="00ED1182" w:rsidRPr="00584DE4" w:rsidRDefault="00ED1182" w:rsidP="00584DE4">
            <w:pPr>
              <w:jc w:val="both"/>
              <w:rPr>
                <w:color w:val="000000" w:themeColor="text1"/>
                <w:sz w:val="16"/>
                <w:szCs w:val="16"/>
              </w:rPr>
            </w:pPr>
            <w:r w:rsidRPr="00584DE4">
              <w:rPr>
                <w:color w:val="000000" w:themeColor="text1"/>
                <w:sz w:val="16"/>
                <w:szCs w:val="16"/>
              </w:rPr>
              <w:t>3аводы</w:t>
            </w:r>
          </w:p>
        </w:tc>
        <w:tc>
          <w:tcPr>
            <w:tcW w:w="907" w:type="dxa"/>
            <w:tcBorders>
              <w:top w:val="single" w:sz="4" w:space="0" w:color="auto"/>
            </w:tcBorders>
            <w:vAlign w:val="bottom"/>
          </w:tcPr>
          <w:p w14:paraId="42E9BDFD" w14:textId="77777777" w:rsidR="00ED1182" w:rsidRPr="00584DE4" w:rsidRDefault="00ED1182" w:rsidP="00584DE4">
            <w:pPr>
              <w:jc w:val="both"/>
              <w:rPr>
                <w:color w:val="000000" w:themeColor="text1"/>
                <w:sz w:val="16"/>
                <w:szCs w:val="16"/>
              </w:rPr>
            </w:pPr>
          </w:p>
        </w:tc>
        <w:tc>
          <w:tcPr>
            <w:tcW w:w="912" w:type="dxa"/>
            <w:tcBorders>
              <w:top w:val="single" w:sz="4" w:space="0" w:color="auto"/>
            </w:tcBorders>
            <w:vAlign w:val="bottom"/>
          </w:tcPr>
          <w:p w14:paraId="1C2A73DF" w14:textId="77777777" w:rsidR="00ED1182" w:rsidRPr="00584DE4" w:rsidRDefault="00ED1182" w:rsidP="00584DE4">
            <w:pPr>
              <w:jc w:val="both"/>
              <w:rPr>
                <w:color w:val="000000" w:themeColor="text1"/>
                <w:sz w:val="16"/>
                <w:szCs w:val="16"/>
              </w:rPr>
            </w:pPr>
          </w:p>
        </w:tc>
        <w:tc>
          <w:tcPr>
            <w:tcW w:w="3015" w:type="dxa"/>
            <w:gridSpan w:val="4"/>
            <w:tcBorders>
              <w:top w:val="single" w:sz="4" w:space="0" w:color="auto"/>
            </w:tcBorders>
            <w:vAlign w:val="bottom"/>
          </w:tcPr>
          <w:p w14:paraId="23ABE723" w14:textId="77777777" w:rsidR="00ED1182" w:rsidRPr="00584DE4" w:rsidRDefault="00ED1182" w:rsidP="00584DE4">
            <w:pPr>
              <w:jc w:val="both"/>
              <w:rPr>
                <w:color w:val="000000" w:themeColor="text1"/>
                <w:sz w:val="16"/>
                <w:szCs w:val="16"/>
              </w:rPr>
            </w:pPr>
          </w:p>
        </w:tc>
        <w:tc>
          <w:tcPr>
            <w:tcW w:w="946" w:type="dxa"/>
            <w:vMerge w:val="restart"/>
            <w:tcBorders>
              <w:top w:val="single" w:sz="4" w:space="0" w:color="auto"/>
            </w:tcBorders>
          </w:tcPr>
          <w:p w14:paraId="14CEFB3D" w14:textId="77777777" w:rsidR="00ED1182" w:rsidRPr="00584DE4" w:rsidRDefault="00ED1182" w:rsidP="00584DE4">
            <w:pPr>
              <w:jc w:val="both"/>
              <w:rPr>
                <w:color w:val="000000" w:themeColor="text1"/>
                <w:sz w:val="16"/>
                <w:szCs w:val="16"/>
              </w:rPr>
            </w:pPr>
            <w:r w:rsidRPr="00584DE4">
              <w:rPr>
                <w:color w:val="000000" w:themeColor="text1"/>
                <w:sz w:val="16"/>
                <w:szCs w:val="16"/>
              </w:rPr>
              <w:t>Цеха гидро</w:t>
            </w:r>
            <w:r w:rsidRPr="00584DE4">
              <w:rPr>
                <w:color w:val="000000" w:themeColor="text1"/>
                <w:sz w:val="16"/>
                <w:szCs w:val="16"/>
              </w:rPr>
              <w:softHyphen/>
              <w:t>пресса</w:t>
            </w:r>
          </w:p>
        </w:tc>
      </w:tr>
      <w:tr w:rsidR="002260A5" w:rsidRPr="00584DE4" w14:paraId="371AFEA9" w14:textId="77777777" w:rsidTr="00E62B39">
        <w:trPr>
          <w:trHeight w:val="451"/>
        </w:trPr>
        <w:tc>
          <w:tcPr>
            <w:tcW w:w="2875" w:type="dxa"/>
            <w:vMerge/>
            <w:vAlign w:val="center"/>
          </w:tcPr>
          <w:p w14:paraId="1E684381" w14:textId="77777777" w:rsidR="00ED1182" w:rsidRPr="00584DE4" w:rsidRDefault="00ED1182" w:rsidP="00584DE4">
            <w:pPr>
              <w:jc w:val="both"/>
              <w:rPr>
                <w:color w:val="000000" w:themeColor="text1"/>
                <w:sz w:val="16"/>
                <w:szCs w:val="16"/>
              </w:rPr>
            </w:pPr>
          </w:p>
        </w:tc>
        <w:tc>
          <w:tcPr>
            <w:tcW w:w="1056" w:type="dxa"/>
            <w:tcBorders>
              <w:top w:val="single" w:sz="4" w:space="0" w:color="auto"/>
            </w:tcBorders>
            <w:vAlign w:val="bottom"/>
          </w:tcPr>
          <w:p w14:paraId="20F276DE" w14:textId="77777777" w:rsidR="00ED1182" w:rsidRPr="00584DE4" w:rsidRDefault="00ED1182" w:rsidP="00584DE4">
            <w:pPr>
              <w:jc w:val="both"/>
              <w:rPr>
                <w:color w:val="000000" w:themeColor="text1"/>
                <w:sz w:val="16"/>
                <w:szCs w:val="16"/>
              </w:rPr>
            </w:pPr>
            <w:r w:rsidRPr="00584DE4">
              <w:rPr>
                <w:color w:val="000000" w:themeColor="text1"/>
                <w:sz w:val="16"/>
                <w:szCs w:val="16"/>
              </w:rPr>
              <w:t>181</w:t>
            </w:r>
          </w:p>
        </w:tc>
        <w:tc>
          <w:tcPr>
            <w:tcW w:w="907" w:type="dxa"/>
            <w:tcBorders>
              <w:top w:val="single" w:sz="4" w:space="0" w:color="auto"/>
            </w:tcBorders>
            <w:vAlign w:val="bottom"/>
          </w:tcPr>
          <w:p w14:paraId="10C6F5AC" w14:textId="77777777" w:rsidR="00ED1182" w:rsidRPr="00584DE4" w:rsidRDefault="00ED1182" w:rsidP="00584DE4">
            <w:pPr>
              <w:jc w:val="both"/>
              <w:rPr>
                <w:color w:val="000000" w:themeColor="text1"/>
                <w:sz w:val="16"/>
                <w:szCs w:val="16"/>
              </w:rPr>
            </w:pPr>
            <w:r w:rsidRPr="00584DE4">
              <w:rPr>
                <w:color w:val="000000" w:themeColor="text1"/>
                <w:sz w:val="16"/>
                <w:szCs w:val="16"/>
              </w:rPr>
              <w:t>231</w:t>
            </w:r>
          </w:p>
        </w:tc>
        <w:tc>
          <w:tcPr>
            <w:tcW w:w="912" w:type="dxa"/>
            <w:tcBorders>
              <w:top w:val="single" w:sz="4" w:space="0" w:color="auto"/>
            </w:tcBorders>
            <w:vAlign w:val="bottom"/>
          </w:tcPr>
          <w:p w14:paraId="3BCB84DA" w14:textId="77777777" w:rsidR="00ED1182" w:rsidRPr="00584DE4" w:rsidRDefault="00ED1182" w:rsidP="00584DE4">
            <w:pPr>
              <w:jc w:val="both"/>
              <w:rPr>
                <w:color w:val="000000" w:themeColor="text1"/>
                <w:sz w:val="16"/>
                <w:szCs w:val="16"/>
              </w:rPr>
            </w:pPr>
            <w:r w:rsidRPr="00584DE4">
              <w:rPr>
                <w:color w:val="000000" w:themeColor="text1"/>
                <w:sz w:val="16"/>
                <w:szCs w:val="16"/>
              </w:rPr>
              <w:t>178</w:t>
            </w:r>
          </w:p>
        </w:tc>
        <w:tc>
          <w:tcPr>
            <w:tcW w:w="840" w:type="dxa"/>
            <w:tcBorders>
              <w:top w:val="single" w:sz="4" w:space="0" w:color="auto"/>
            </w:tcBorders>
            <w:vAlign w:val="bottom"/>
          </w:tcPr>
          <w:p w14:paraId="09B46FF9" w14:textId="77777777" w:rsidR="00ED1182" w:rsidRPr="00584DE4" w:rsidRDefault="00ED1182" w:rsidP="00584DE4">
            <w:pPr>
              <w:jc w:val="both"/>
              <w:rPr>
                <w:color w:val="000000" w:themeColor="text1"/>
                <w:sz w:val="16"/>
                <w:szCs w:val="16"/>
              </w:rPr>
            </w:pPr>
            <w:r w:rsidRPr="00584DE4">
              <w:rPr>
                <w:color w:val="000000" w:themeColor="text1"/>
                <w:sz w:val="16"/>
                <w:szCs w:val="16"/>
              </w:rPr>
              <w:t>182</w:t>
            </w:r>
          </w:p>
        </w:tc>
        <w:tc>
          <w:tcPr>
            <w:tcW w:w="821" w:type="dxa"/>
            <w:tcBorders>
              <w:top w:val="single" w:sz="4" w:space="0" w:color="auto"/>
            </w:tcBorders>
            <w:vAlign w:val="bottom"/>
          </w:tcPr>
          <w:p w14:paraId="6A384F96" w14:textId="77777777" w:rsidR="00ED1182" w:rsidRPr="00584DE4" w:rsidRDefault="00ED1182" w:rsidP="00584DE4">
            <w:pPr>
              <w:jc w:val="both"/>
              <w:rPr>
                <w:color w:val="000000" w:themeColor="text1"/>
                <w:sz w:val="16"/>
                <w:szCs w:val="16"/>
              </w:rPr>
            </w:pPr>
            <w:r w:rsidRPr="00584DE4">
              <w:rPr>
                <w:color w:val="000000" w:themeColor="text1"/>
                <w:sz w:val="16"/>
                <w:szCs w:val="16"/>
              </w:rPr>
              <w:t>175</w:t>
            </w:r>
          </w:p>
        </w:tc>
        <w:tc>
          <w:tcPr>
            <w:tcW w:w="749" w:type="dxa"/>
            <w:tcBorders>
              <w:top w:val="single" w:sz="4" w:space="0" w:color="auto"/>
            </w:tcBorders>
            <w:vAlign w:val="bottom"/>
          </w:tcPr>
          <w:p w14:paraId="0D522D2C" w14:textId="77777777" w:rsidR="00ED1182" w:rsidRPr="00584DE4" w:rsidRDefault="00ED1182" w:rsidP="00584DE4">
            <w:pPr>
              <w:jc w:val="both"/>
              <w:rPr>
                <w:color w:val="000000" w:themeColor="text1"/>
                <w:sz w:val="16"/>
                <w:szCs w:val="16"/>
              </w:rPr>
            </w:pPr>
            <w:r w:rsidRPr="00584DE4">
              <w:rPr>
                <w:color w:val="000000" w:themeColor="text1"/>
                <w:sz w:val="16"/>
                <w:szCs w:val="16"/>
              </w:rPr>
              <w:t>215</w:t>
            </w:r>
          </w:p>
        </w:tc>
        <w:tc>
          <w:tcPr>
            <w:tcW w:w="605" w:type="dxa"/>
            <w:tcBorders>
              <w:top w:val="single" w:sz="4" w:space="0" w:color="auto"/>
            </w:tcBorders>
            <w:vAlign w:val="bottom"/>
          </w:tcPr>
          <w:p w14:paraId="249BB83E" w14:textId="77777777" w:rsidR="00ED1182" w:rsidRPr="00584DE4" w:rsidRDefault="00ED1182" w:rsidP="00584DE4">
            <w:pPr>
              <w:jc w:val="both"/>
              <w:rPr>
                <w:color w:val="000000" w:themeColor="text1"/>
                <w:sz w:val="16"/>
                <w:szCs w:val="16"/>
              </w:rPr>
            </w:pPr>
            <w:r w:rsidRPr="00584DE4">
              <w:rPr>
                <w:color w:val="000000" w:themeColor="text1"/>
                <w:sz w:val="16"/>
                <w:szCs w:val="16"/>
              </w:rPr>
              <w:t>239</w:t>
            </w:r>
          </w:p>
        </w:tc>
        <w:tc>
          <w:tcPr>
            <w:tcW w:w="946" w:type="dxa"/>
            <w:vMerge/>
          </w:tcPr>
          <w:p w14:paraId="04F7F267" w14:textId="77777777" w:rsidR="00ED1182" w:rsidRPr="00584DE4" w:rsidRDefault="00ED1182" w:rsidP="00584DE4">
            <w:pPr>
              <w:jc w:val="both"/>
              <w:rPr>
                <w:color w:val="000000" w:themeColor="text1"/>
                <w:sz w:val="16"/>
                <w:szCs w:val="16"/>
              </w:rPr>
            </w:pPr>
          </w:p>
        </w:tc>
      </w:tr>
      <w:tr w:rsidR="002260A5" w:rsidRPr="00584DE4" w14:paraId="2F3B2781" w14:textId="77777777" w:rsidTr="00E62B39">
        <w:trPr>
          <w:trHeight w:val="1027"/>
        </w:trPr>
        <w:tc>
          <w:tcPr>
            <w:tcW w:w="2875" w:type="dxa"/>
            <w:tcBorders>
              <w:top w:val="single" w:sz="4" w:space="0" w:color="auto"/>
            </w:tcBorders>
            <w:vAlign w:val="center"/>
          </w:tcPr>
          <w:p w14:paraId="21A85770" w14:textId="77777777" w:rsidR="00ED1182" w:rsidRPr="00584DE4" w:rsidRDefault="00ED1182" w:rsidP="00584DE4">
            <w:pPr>
              <w:jc w:val="both"/>
              <w:rPr>
                <w:color w:val="000000" w:themeColor="text1"/>
                <w:sz w:val="16"/>
                <w:szCs w:val="16"/>
              </w:rPr>
            </w:pPr>
            <w:r w:rsidRPr="00584DE4">
              <w:rPr>
                <w:color w:val="000000" w:themeColor="text1"/>
                <w:sz w:val="16"/>
                <w:szCs w:val="16"/>
              </w:rPr>
              <w:t>Повременная ставка на холодных рабо</w:t>
            </w:r>
            <w:r w:rsidRPr="00584DE4">
              <w:rPr>
                <w:color w:val="000000" w:themeColor="text1"/>
                <w:sz w:val="16"/>
                <w:szCs w:val="16"/>
              </w:rPr>
              <w:softHyphen/>
              <w:t xml:space="preserve">тах </w:t>
            </w:r>
          </w:p>
        </w:tc>
        <w:tc>
          <w:tcPr>
            <w:tcW w:w="1056" w:type="dxa"/>
            <w:tcBorders>
              <w:top w:val="single" w:sz="4" w:space="0" w:color="auto"/>
            </w:tcBorders>
            <w:vAlign w:val="bottom"/>
          </w:tcPr>
          <w:p w14:paraId="522F2673" w14:textId="77777777" w:rsidR="00ED1182" w:rsidRPr="00584DE4" w:rsidRDefault="00ED1182" w:rsidP="00584DE4">
            <w:pPr>
              <w:jc w:val="both"/>
              <w:rPr>
                <w:color w:val="000000" w:themeColor="text1"/>
                <w:sz w:val="16"/>
                <w:szCs w:val="16"/>
              </w:rPr>
            </w:pPr>
            <w:r w:rsidRPr="00584DE4">
              <w:rPr>
                <w:color w:val="000000" w:themeColor="text1"/>
                <w:sz w:val="16"/>
                <w:szCs w:val="16"/>
              </w:rPr>
              <w:t>75</w:t>
            </w:r>
          </w:p>
        </w:tc>
        <w:tc>
          <w:tcPr>
            <w:tcW w:w="907" w:type="dxa"/>
            <w:tcBorders>
              <w:top w:val="single" w:sz="4" w:space="0" w:color="auto"/>
            </w:tcBorders>
            <w:vAlign w:val="bottom"/>
          </w:tcPr>
          <w:p w14:paraId="75E2DD8B" w14:textId="77777777" w:rsidR="00ED1182" w:rsidRPr="00584DE4" w:rsidRDefault="00ED1182" w:rsidP="00584DE4">
            <w:pPr>
              <w:jc w:val="both"/>
              <w:rPr>
                <w:color w:val="000000" w:themeColor="text1"/>
                <w:sz w:val="16"/>
                <w:szCs w:val="16"/>
              </w:rPr>
            </w:pPr>
            <w:r w:rsidRPr="00584DE4">
              <w:rPr>
                <w:color w:val="000000" w:themeColor="text1"/>
                <w:sz w:val="16"/>
                <w:szCs w:val="16"/>
              </w:rPr>
              <w:t>75</w:t>
            </w:r>
          </w:p>
        </w:tc>
        <w:tc>
          <w:tcPr>
            <w:tcW w:w="912" w:type="dxa"/>
            <w:tcBorders>
              <w:top w:val="single" w:sz="4" w:space="0" w:color="auto"/>
            </w:tcBorders>
            <w:vAlign w:val="bottom"/>
          </w:tcPr>
          <w:p w14:paraId="1B5A208C" w14:textId="77777777" w:rsidR="00ED1182" w:rsidRPr="00584DE4" w:rsidRDefault="00ED1182" w:rsidP="00584DE4">
            <w:pPr>
              <w:jc w:val="both"/>
              <w:rPr>
                <w:color w:val="000000" w:themeColor="text1"/>
                <w:sz w:val="16"/>
                <w:szCs w:val="16"/>
              </w:rPr>
            </w:pPr>
            <w:r w:rsidRPr="00584DE4">
              <w:rPr>
                <w:color w:val="000000" w:themeColor="text1"/>
                <w:sz w:val="16"/>
                <w:szCs w:val="16"/>
              </w:rPr>
              <w:t>75</w:t>
            </w:r>
          </w:p>
        </w:tc>
        <w:tc>
          <w:tcPr>
            <w:tcW w:w="840" w:type="dxa"/>
            <w:tcBorders>
              <w:top w:val="single" w:sz="4" w:space="0" w:color="auto"/>
            </w:tcBorders>
            <w:vAlign w:val="bottom"/>
          </w:tcPr>
          <w:p w14:paraId="6B9F68DB" w14:textId="77777777" w:rsidR="00ED1182" w:rsidRPr="00584DE4" w:rsidRDefault="00ED1182" w:rsidP="00584DE4">
            <w:pPr>
              <w:jc w:val="both"/>
              <w:rPr>
                <w:color w:val="000000" w:themeColor="text1"/>
                <w:sz w:val="16"/>
                <w:szCs w:val="16"/>
              </w:rPr>
            </w:pPr>
            <w:r w:rsidRPr="00584DE4">
              <w:rPr>
                <w:color w:val="000000" w:themeColor="text1"/>
                <w:sz w:val="16"/>
                <w:szCs w:val="16"/>
              </w:rPr>
              <w:t>70</w:t>
            </w:r>
          </w:p>
        </w:tc>
        <w:tc>
          <w:tcPr>
            <w:tcW w:w="821" w:type="dxa"/>
            <w:tcBorders>
              <w:top w:val="single" w:sz="4" w:space="0" w:color="auto"/>
            </w:tcBorders>
            <w:vAlign w:val="bottom"/>
          </w:tcPr>
          <w:p w14:paraId="5D869D22" w14:textId="77777777" w:rsidR="00ED1182" w:rsidRPr="00584DE4" w:rsidRDefault="00ED1182" w:rsidP="00584DE4">
            <w:pPr>
              <w:jc w:val="both"/>
              <w:rPr>
                <w:color w:val="000000" w:themeColor="text1"/>
                <w:sz w:val="16"/>
                <w:szCs w:val="16"/>
              </w:rPr>
            </w:pPr>
            <w:r w:rsidRPr="00584DE4">
              <w:rPr>
                <w:color w:val="000000" w:themeColor="text1"/>
                <w:sz w:val="16"/>
                <w:szCs w:val="16"/>
              </w:rPr>
              <w:t>66</w:t>
            </w:r>
          </w:p>
        </w:tc>
        <w:tc>
          <w:tcPr>
            <w:tcW w:w="749" w:type="dxa"/>
            <w:tcBorders>
              <w:top w:val="single" w:sz="4" w:space="0" w:color="auto"/>
            </w:tcBorders>
            <w:vAlign w:val="bottom"/>
          </w:tcPr>
          <w:p w14:paraId="1046F9B2" w14:textId="77777777" w:rsidR="00ED1182" w:rsidRPr="00584DE4" w:rsidRDefault="00ED1182" w:rsidP="00584DE4">
            <w:pPr>
              <w:jc w:val="both"/>
              <w:rPr>
                <w:color w:val="000000" w:themeColor="text1"/>
                <w:sz w:val="16"/>
                <w:szCs w:val="16"/>
              </w:rPr>
            </w:pPr>
            <w:r w:rsidRPr="00584DE4">
              <w:rPr>
                <w:color w:val="000000" w:themeColor="text1"/>
                <w:sz w:val="16"/>
                <w:szCs w:val="16"/>
              </w:rPr>
              <w:t>66</w:t>
            </w:r>
          </w:p>
        </w:tc>
        <w:tc>
          <w:tcPr>
            <w:tcW w:w="605" w:type="dxa"/>
            <w:tcBorders>
              <w:top w:val="single" w:sz="4" w:space="0" w:color="auto"/>
            </w:tcBorders>
            <w:vAlign w:val="bottom"/>
          </w:tcPr>
          <w:p w14:paraId="0DE5DB10" w14:textId="77777777" w:rsidR="00ED1182" w:rsidRPr="00584DE4" w:rsidRDefault="00ED1182" w:rsidP="00584DE4">
            <w:pPr>
              <w:jc w:val="both"/>
              <w:rPr>
                <w:color w:val="000000" w:themeColor="text1"/>
                <w:sz w:val="16"/>
                <w:szCs w:val="16"/>
              </w:rPr>
            </w:pPr>
            <w:r w:rsidRPr="00584DE4">
              <w:rPr>
                <w:color w:val="000000" w:themeColor="text1"/>
                <w:sz w:val="16"/>
                <w:szCs w:val="16"/>
              </w:rPr>
              <w:t>70</w:t>
            </w:r>
          </w:p>
        </w:tc>
        <w:tc>
          <w:tcPr>
            <w:tcW w:w="946" w:type="dxa"/>
            <w:tcBorders>
              <w:top w:val="single" w:sz="4" w:space="0" w:color="auto"/>
            </w:tcBorders>
            <w:vAlign w:val="bottom"/>
          </w:tcPr>
          <w:p w14:paraId="4611AD88" w14:textId="77777777" w:rsidR="00ED1182" w:rsidRPr="00584DE4" w:rsidRDefault="00ED1182" w:rsidP="00584DE4">
            <w:pPr>
              <w:jc w:val="both"/>
              <w:rPr>
                <w:color w:val="000000" w:themeColor="text1"/>
                <w:sz w:val="16"/>
                <w:szCs w:val="16"/>
              </w:rPr>
            </w:pPr>
            <w:r w:rsidRPr="00584DE4">
              <w:rPr>
                <w:color w:val="000000" w:themeColor="text1"/>
                <w:sz w:val="16"/>
                <w:szCs w:val="16"/>
              </w:rPr>
              <w:t>70</w:t>
            </w:r>
          </w:p>
        </w:tc>
      </w:tr>
      <w:tr w:rsidR="002260A5" w:rsidRPr="00584DE4" w14:paraId="390AC041" w14:textId="77777777" w:rsidTr="00E62B39">
        <w:trPr>
          <w:trHeight w:val="1632"/>
        </w:trPr>
        <w:tc>
          <w:tcPr>
            <w:tcW w:w="2875" w:type="dxa"/>
            <w:vAlign w:val="center"/>
          </w:tcPr>
          <w:p w14:paraId="0B674553" w14:textId="77777777" w:rsidR="00ED1182" w:rsidRPr="00584DE4" w:rsidRDefault="00ED1182" w:rsidP="00584DE4">
            <w:pPr>
              <w:jc w:val="both"/>
              <w:rPr>
                <w:color w:val="000000" w:themeColor="text1"/>
                <w:sz w:val="16"/>
                <w:szCs w:val="16"/>
              </w:rPr>
            </w:pPr>
            <w:r w:rsidRPr="00584DE4">
              <w:rPr>
                <w:color w:val="000000" w:themeColor="text1"/>
                <w:sz w:val="16"/>
                <w:szCs w:val="16"/>
              </w:rPr>
              <w:t>Повременная ставка на горячей, вредной и тяжелой работах, а также для квали- фикац. повремен. на холодных работах</w:t>
            </w:r>
          </w:p>
        </w:tc>
        <w:tc>
          <w:tcPr>
            <w:tcW w:w="1056" w:type="dxa"/>
            <w:vAlign w:val="bottom"/>
          </w:tcPr>
          <w:p w14:paraId="13DB433E"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907" w:type="dxa"/>
            <w:vAlign w:val="bottom"/>
          </w:tcPr>
          <w:p w14:paraId="5DAF5CF1"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912" w:type="dxa"/>
            <w:vAlign w:val="center"/>
          </w:tcPr>
          <w:p w14:paraId="2B8D64F7"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840" w:type="dxa"/>
            <w:vAlign w:val="bottom"/>
          </w:tcPr>
          <w:p w14:paraId="6A672248"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821" w:type="dxa"/>
            <w:vAlign w:val="bottom"/>
          </w:tcPr>
          <w:p w14:paraId="119B1A19" w14:textId="77777777" w:rsidR="00ED1182" w:rsidRPr="00584DE4" w:rsidRDefault="00ED1182" w:rsidP="00584DE4">
            <w:pPr>
              <w:jc w:val="both"/>
              <w:rPr>
                <w:color w:val="000000" w:themeColor="text1"/>
                <w:sz w:val="16"/>
                <w:szCs w:val="16"/>
              </w:rPr>
            </w:pPr>
            <w:r w:rsidRPr="00584DE4">
              <w:rPr>
                <w:color w:val="000000" w:themeColor="text1"/>
                <w:sz w:val="16"/>
                <w:szCs w:val="16"/>
              </w:rPr>
              <w:t>75</w:t>
            </w:r>
          </w:p>
        </w:tc>
        <w:tc>
          <w:tcPr>
            <w:tcW w:w="749" w:type="dxa"/>
            <w:vAlign w:val="bottom"/>
          </w:tcPr>
          <w:p w14:paraId="0644E0D1" w14:textId="77777777" w:rsidR="00ED1182" w:rsidRPr="00584DE4" w:rsidRDefault="00ED1182" w:rsidP="00584DE4">
            <w:pPr>
              <w:jc w:val="both"/>
              <w:rPr>
                <w:color w:val="000000" w:themeColor="text1"/>
                <w:sz w:val="16"/>
                <w:szCs w:val="16"/>
              </w:rPr>
            </w:pPr>
            <w:r w:rsidRPr="00584DE4">
              <w:rPr>
                <w:color w:val="000000" w:themeColor="text1"/>
                <w:sz w:val="16"/>
                <w:szCs w:val="16"/>
              </w:rPr>
              <w:t>75</w:t>
            </w:r>
          </w:p>
        </w:tc>
        <w:tc>
          <w:tcPr>
            <w:tcW w:w="605" w:type="dxa"/>
            <w:vAlign w:val="bottom"/>
          </w:tcPr>
          <w:p w14:paraId="1B715A17" w14:textId="77777777" w:rsidR="00ED1182" w:rsidRPr="00584DE4" w:rsidRDefault="00ED1182" w:rsidP="00584DE4">
            <w:pPr>
              <w:jc w:val="both"/>
              <w:rPr>
                <w:color w:val="000000" w:themeColor="text1"/>
                <w:sz w:val="16"/>
                <w:szCs w:val="16"/>
              </w:rPr>
            </w:pPr>
            <w:r w:rsidRPr="00584DE4">
              <w:rPr>
                <w:color w:val="000000" w:themeColor="text1"/>
                <w:sz w:val="16"/>
                <w:szCs w:val="16"/>
              </w:rPr>
              <w:t>80</w:t>
            </w:r>
          </w:p>
        </w:tc>
        <w:tc>
          <w:tcPr>
            <w:tcW w:w="946" w:type="dxa"/>
            <w:vAlign w:val="bottom"/>
          </w:tcPr>
          <w:p w14:paraId="6699E59E" w14:textId="77777777" w:rsidR="00ED1182" w:rsidRPr="00584DE4" w:rsidRDefault="00ED1182" w:rsidP="00584DE4">
            <w:pPr>
              <w:jc w:val="both"/>
              <w:rPr>
                <w:color w:val="000000" w:themeColor="text1"/>
                <w:sz w:val="16"/>
                <w:szCs w:val="16"/>
              </w:rPr>
            </w:pPr>
            <w:r w:rsidRPr="00584DE4">
              <w:rPr>
                <w:color w:val="000000" w:themeColor="text1"/>
                <w:sz w:val="16"/>
                <w:szCs w:val="16"/>
              </w:rPr>
              <w:t>78</w:t>
            </w:r>
          </w:p>
        </w:tc>
      </w:tr>
      <w:tr w:rsidR="002260A5" w:rsidRPr="00584DE4" w14:paraId="5098F696" w14:textId="77777777" w:rsidTr="00E62B39">
        <w:trPr>
          <w:trHeight w:val="686"/>
        </w:trPr>
        <w:tc>
          <w:tcPr>
            <w:tcW w:w="2875" w:type="dxa"/>
          </w:tcPr>
          <w:p w14:paraId="6C7E5FFE" w14:textId="77777777" w:rsidR="00ED1182" w:rsidRPr="00584DE4" w:rsidRDefault="00ED1182" w:rsidP="00584DE4">
            <w:pPr>
              <w:jc w:val="both"/>
              <w:rPr>
                <w:color w:val="000000" w:themeColor="text1"/>
                <w:sz w:val="16"/>
                <w:szCs w:val="16"/>
              </w:rPr>
            </w:pPr>
            <w:r w:rsidRPr="00584DE4">
              <w:rPr>
                <w:color w:val="000000" w:themeColor="text1"/>
                <w:sz w:val="16"/>
                <w:szCs w:val="16"/>
              </w:rPr>
              <w:t>Сдельная ставка на холодных работах</w:t>
            </w:r>
          </w:p>
        </w:tc>
        <w:tc>
          <w:tcPr>
            <w:tcW w:w="1056" w:type="dxa"/>
            <w:vAlign w:val="center"/>
          </w:tcPr>
          <w:p w14:paraId="47358012" w14:textId="77777777" w:rsidR="00ED1182" w:rsidRPr="00584DE4" w:rsidRDefault="00ED1182" w:rsidP="00584DE4">
            <w:pPr>
              <w:jc w:val="both"/>
              <w:rPr>
                <w:color w:val="000000" w:themeColor="text1"/>
                <w:sz w:val="16"/>
                <w:szCs w:val="16"/>
              </w:rPr>
            </w:pPr>
            <w:r w:rsidRPr="00584DE4">
              <w:rPr>
                <w:color w:val="000000" w:themeColor="text1"/>
                <w:sz w:val="16"/>
                <w:szCs w:val="16"/>
              </w:rPr>
              <w:t>100</w:t>
            </w:r>
          </w:p>
        </w:tc>
        <w:tc>
          <w:tcPr>
            <w:tcW w:w="907" w:type="dxa"/>
            <w:vAlign w:val="center"/>
          </w:tcPr>
          <w:p w14:paraId="6A7F027C" w14:textId="77777777" w:rsidR="00ED1182" w:rsidRPr="00584DE4" w:rsidRDefault="00ED1182" w:rsidP="00584DE4">
            <w:pPr>
              <w:jc w:val="both"/>
              <w:rPr>
                <w:color w:val="000000" w:themeColor="text1"/>
                <w:sz w:val="16"/>
                <w:szCs w:val="16"/>
              </w:rPr>
            </w:pPr>
            <w:r w:rsidRPr="00584DE4">
              <w:rPr>
                <w:color w:val="000000" w:themeColor="text1"/>
                <w:sz w:val="16"/>
                <w:szCs w:val="16"/>
              </w:rPr>
              <w:t>100</w:t>
            </w:r>
          </w:p>
        </w:tc>
        <w:tc>
          <w:tcPr>
            <w:tcW w:w="912" w:type="dxa"/>
            <w:vAlign w:val="center"/>
          </w:tcPr>
          <w:p w14:paraId="258F47FC" w14:textId="77777777" w:rsidR="00ED1182" w:rsidRPr="00584DE4" w:rsidRDefault="00ED1182" w:rsidP="00584DE4">
            <w:pPr>
              <w:jc w:val="both"/>
              <w:rPr>
                <w:color w:val="000000" w:themeColor="text1"/>
                <w:sz w:val="16"/>
                <w:szCs w:val="16"/>
              </w:rPr>
            </w:pPr>
            <w:r w:rsidRPr="00584DE4">
              <w:rPr>
                <w:color w:val="000000" w:themeColor="text1"/>
                <w:sz w:val="16"/>
                <w:szCs w:val="16"/>
              </w:rPr>
              <w:t>90</w:t>
            </w:r>
          </w:p>
        </w:tc>
        <w:tc>
          <w:tcPr>
            <w:tcW w:w="840" w:type="dxa"/>
            <w:vAlign w:val="center"/>
          </w:tcPr>
          <w:p w14:paraId="04C94878" w14:textId="77777777" w:rsidR="00ED1182" w:rsidRPr="00584DE4" w:rsidRDefault="00ED1182" w:rsidP="00584DE4">
            <w:pPr>
              <w:jc w:val="both"/>
              <w:rPr>
                <w:color w:val="000000" w:themeColor="text1"/>
                <w:sz w:val="16"/>
                <w:szCs w:val="16"/>
              </w:rPr>
            </w:pPr>
            <w:r w:rsidRPr="00584DE4">
              <w:rPr>
                <w:color w:val="000000" w:themeColor="text1"/>
                <w:sz w:val="16"/>
                <w:szCs w:val="16"/>
              </w:rPr>
              <w:t>100</w:t>
            </w:r>
          </w:p>
        </w:tc>
        <w:tc>
          <w:tcPr>
            <w:tcW w:w="821" w:type="dxa"/>
            <w:vAlign w:val="center"/>
          </w:tcPr>
          <w:p w14:paraId="38EDE6BB" w14:textId="77777777" w:rsidR="00ED1182" w:rsidRPr="00584DE4" w:rsidRDefault="00ED1182" w:rsidP="00584DE4">
            <w:pPr>
              <w:jc w:val="both"/>
              <w:rPr>
                <w:color w:val="000000" w:themeColor="text1"/>
                <w:sz w:val="16"/>
                <w:szCs w:val="16"/>
              </w:rPr>
            </w:pPr>
            <w:r w:rsidRPr="00584DE4">
              <w:rPr>
                <w:color w:val="000000" w:themeColor="text1"/>
                <w:sz w:val="16"/>
                <w:szCs w:val="16"/>
              </w:rPr>
              <w:t>90</w:t>
            </w:r>
          </w:p>
        </w:tc>
        <w:tc>
          <w:tcPr>
            <w:tcW w:w="749" w:type="dxa"/>
            <w:vAlign w:val="center"/>
          </w:tcPr>
          <w:p w14:paraId="19B9642F"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605" w:type="dxa"/>
            <w:vAlign w:val="center"/>
          </w:tcPr>
          <w:p w14:paraId="78452727" w14:textId="77777777" w:rsidR="00ED1182" w:rsidRPr="00584DE4" w:rsidRDefault="00ED1182" w:rsidP="00584DE4">
            <w:pPr>
              <w:jc w:val="both"/>
              <w:rPr>
                <w:color w:val="000000" w:themeColor="text1"/>
                <w:sz w:val="16"/>
                <w:szCs w:val="16"/>
              </w:rPr>
            </w:pPr>
            <w:r w:rsidRPr="00584DE4">
              <w:rPr>
                <w:color w:val="000000" w:themeColor="text1"/>
                <w:sz w:val="16"/>
                <w:szCs w:val="16"/>
              </w:rPr>
              <w:t>85</w:t>
            </w:r>
          </w:p>
        </w:tc>
        <w:tc>
          <w:tcPr>
            <w:tcW w:w="946" w:type="dxa"/>
            <w:vAlign w:val="center"/>
          </w:tcPr>
          <w:p w14:paraId="0FFBF955" w14:textId="77777777" w:rsidR="00ED1182" w:rsidRPr="00584DE4" w:rsidRDefault="00ED1182" w:rsidP="00584DE4">
            <w:pPr>
              <w:jc w:val="both"/>
              <w:rPr>
                <w:color w:val="000000" w:themeColor="text1"/>
                <w:sz w:val="16"/>
                <w:szCs w:val="16"/>
              </w:rPr>
            </w:pPr>
            <w:r w:rsidRPr="00584DE4">
              <w:rPr>
                <w:color w:val="000000" w:themeColor="text1"/>
                <w:sz w:val="16"/>
                <w:szCs w:val="16"/>
              </w:rPr>
              <w:t>80</w:t>
            </w:r>
          </w:p>
        </w:tc>
      </w:tr>
      <w:tr w:rsidR="002260A5" w:rsidRPr="00584DE4" w14:paraId="766235E1" w14:textId="77777777" w:rsidTr="00E62B39">
        <w:trPr>
          <w:trHeight w:val="1747"/>
        </w:trPr>
        <w:tc>
          <w:tcPr>
            <w:tcW w:w="2875" w:type="dxa"/>
            <w:tcBorders>
              <w:bottom w:val="single" w:sz="4" w:space="0" w:color="auto"/>
            </w:tcBorders>
            <w:vAlign w:val="center"/>
          </w:tcPr>
          <w:p w14:paraId="1738C7FD" w14:textId="77777777" w:rsidR="00ED1182" w:rsidRPr="00584DE4" w:rsidRDefault="00ED1182" w:rsidP="00584DE4">
            <w:pPr>
              <w:jc w:val="both"/>
              <w:rPr>
                <w:color w:val="000000" w:themeColor="text1"/>
                <w:sz w:val="16"/>
                <w:szCs w:val="16"/>
              </w:rPr>
            </w:pPr>
            <w:r w:rsidRPr="00584DE4">
              <w:rPr>
                <w:color w:val="000000" w:themeColor="text1"/>
                <w:sz w:val="16"/>
                <w:szCs w:val="16"/>
              </w:rPr>
              <w:t>Сдельная ставка на горяч. и вредн. ра</w:t>
            </w:r>
            <w:r w:rsidRPr="00584DE4">
              <w:rPr>
                <w:color w:val="000000" w:themeColor="text1"/>
                <w:sz w:val="16"/>
                <w:szCs w:val="16"/>
              </w:rPr>
              <w:softHyphen/>
              <w:t>ботах и на станоч</w:t>
            </w:r>
            <w:r w:rsidRPr="00584DE4">
              <w:rPr>
                <w:color w:val="000000" w:themeColor="text1"/>
                <w:sz w:val="16"/>
                <w:szCs w:val="16"/>
              </w:rPr>
              <w:softHyphen/>
              <w:t>ных работах при внедрении расчет</w:t>
            </w:r>
            <w:r w:rsidRPr="00584DE4">
              <w:rPr>
                <w:color w:val="000000" w:themeColor="text1"/>
                <w:sz w:val="16"/>
                <w:szCs w:val="16"/>
              </w:rPr>
              <w:softHyphen/>
              <w:t>ных норм</w:t>
            </w:r>
          </w:p>
        </w:tc>
        <w:tc>
          <w:tcPr>
            <w:tcW w:w="1056" w:type="dxa"/>
            <w:tcBorders>
              <w:bottom w:val="single" w:sz="4" w:space="0" w:color="auto"/>
            </w:tcBorders>
            <w:vAlign w:val="bottom"/>
          </w:tcPr>
          <w:p w14:paraId="785CF32C" w14:textId="77777777" w:rsidR="00ED1182" w:rsidRPr="00584DE4" w:rsidRDefault="00ED1182" w:rsidP="00584DE4">
            <w:pPr>
              <w:jc w:val="both"/>
              <w:rPr>
                <w:color w:val="000000" w:themeColor="text1"/>
                <w:sz w:val="16"/>
                <w:szCs w:val="16"/>
              </w:rPr>
            </w:pPr>
            <w:r w:rsidRPr="00584DE4">
              <w:rPr>
                <w:color w:val="000000" w:themeColor="text1"/>
                <w:sz w:val="16"/>
                <w:szCs w:val="16"/>
              </w:rPr>
              <w:t>115</w:t>
            </w:r>
          </w:p>
        </w:tc>
        <w:tc>
          <w:tcPr>
            <w:tcW w:w="907" w:type="dxa"/>
            <w:tcBorders>
              <w:bottom w:val="single" w:sz="4" w:space="0" w:color="auto"/>
            </w:tcBorders>
            <w:vAlign w:val="bottom"/>
          </w:tcPr>
          <w:p w14:paraId="20E9DD04" w14:textId="77777777" w:rsidR="00ED1182" w:rsidRPr="00584DE4" w:rsidRDefault="00ED1182" w:rsidP="00584DE4">
            <w:pPr>
              <w:jc w:val="both"/>
              <w:rPr>
                <w:color w:val="000000" w:themeColor="text1"/>
                <w:sz w:val="16"/>
                <w:szCs w:val="16"/>
              </w:rPr>
            </w:pPr>
            <w:r w:rsidRPr="00584DE4">
              <w:rPr>
                <w:color w:val="000000" w:themeColor="text1"/>
                <w:sz w:val="16"/>
                <w:szCs w:val="16"/>
              </w:rPr>
              <w:t>115</w:t>
            </w:r>
          </w:p>
        </w:tc>
        <w:tc>
          <w:tcPr>
            <w:tcW w:w="912" w:type="dxa"/>
            <w:tcBorders>
              <w:bottom w:val="single" w:sz="4" w:space="0" w:color="auto"/>
            </w:tcBorders>
            <w:vAlign w:val="bottom"/>
          </w:tcPr>
          <w:p w14:paraId="46D0AA02" w14:textId="77777777" w:rsidR="00ED1182" w:rsidRPr="00584DE4" w:rsidRDefault="00ED1182" w:rsidP="00584DE4">
            <w:pPr>
              <w:jc w:val="both"/>
              <w:rPr>
                <w:color w:val="000000" w:themeColor="text1"/>
                <w:sz w:val="16"/>
                <w:szCs w:val="16"/>
              </w:rPr>
            </w:pPr>
            <w:r w:rsidRPr="00584DE4">
              <w:rPr>
                <w:color w:val="000000" w:themeColor="text1"/>
                <w:sz w:val="16"/>
                <w:szCs w:val="16"/>
              </w:rPr>
              <w:t>105</w:t>
            </w:r>
          </w:p>
        </w:tc>
        <w:tc>
          <w:tcPr>
            <w:tcW w:w="840" w:type="dxa"/>
            <w:tcBorders>
              <w:bottom w:val="single" w:sz="4" w:space="0" w:color="auto"/>
            </w:tcBorders>
            <w:vAlign w:val="bottom"/>
          </w:tcPr>
          <w:p w14:paraId="4E16FA79" w14:textId="77777777" w:rsidR="00ED1182" w:rsidRPr="00584DE4" w:rsidRDefault="00ED1182" w:rsidP="00584DE4">
            <w:pPr>
              <w:jc w:val="both"/>
              <w:rPr>
                <w:color w:val="000000" w:themeColor="text1"/>
                <w:sz w:val="16"/>
                <w:szCs w:val="16"/>
              </w:rPr>
            </w:pPr>
            <w:r w:rsidRPr="00584DE4">
              <w:rPr>
                <w:color w:val="000000" w:themeColor="text1"/>
                <w:sz w:val="16"/>
                <w:szCs w:val="16"/>
              </w:rPr>
              <w:t>115</w:t>
            </w:r>
          </w:p>
        </w:tc>
        <w:tc>
          <w:tcPr>
            <w:tcW w:w="821" w:type="dxa"/>
            <w:tcBorders>
              <w:bottom w:val="single" w:sz="4" w:space="0" w:color="auto"/>
            </w:tcBorders>
            <w:vAlign w:val="bottom"/>
          </w:tcPr>
          <w:p w14:paraId="6293D570" w14:textId="77777777" w:rsidR="00ED1182" w:rsidRPr="00584DE4" w:rsidRDefault="00ED1182" w:rsidP="00584DE4">
            <w:pPr>
              <w:jc w:val="both"/>
              <w:rPr>
                <w:color w:val="000000" w:themeColor="text1"/>
                <w:sz w:val="16"/>
                <w:szCs w:val="16"/>
              </w:rPr>
            </w:pPr>
            <w:r w:rsidRPr="00584DE4">
              <w:rPr>
                <w:color w:val="000000" w:themeColor="text1"/>
                <w:sz w:val="16"/>
                <w:szCs w:val="16"/>
              </w:rPr>
              <w:t>105</w:t>
            </w:r>
          </w:p>
        </w:tc>
        <w:tc>
          <w:tcPr>
            <w:tcW w:w="749" w:type="dxa"/>
            <w:tcBorders>
              <w:bottom w:val="single" w:sz="4" w:space="0" w:color="auto"/>
            </w:tcBorders>
            <w:vAlign w:val="bottom"/>
          </w:tcPr>
          <w:p w14:paraId="5C700F97" w14:textId="77777777" w:rsidR="00ED1182" w:rsidRPr="00584DE4" w:rsidRDefault="00ED1182" w:rsidP="00584DE4">
            <w:pPr>
              <w:jc w:val="both"/>
              <w:rPr>
                <w:color w:val="000000" w:themeColor="text1"/>
                <w:sz w:val="16"/>
                <w:szCs w:val="16"/>
              </w:rPr>
            </w:pPr>
            <w:r w:rsidRPr="00584DE4">
              <w:rPr>
                <w:color w:val="000000" w:themeColor="text1"/>
                <w:sz w:val="16"/>
                <w:szCs w:val="16"/>
              </w:rPr>
              <w:t>100</w:t>
            </w:r>
          </w:p>
        </w:tc>
        <w:tc>
          <w:tcPr>
            <w:tcW w:w="605" w:type="dxa"/>
            <w:tcBorders>
              <w:bottom w:val="single" w:sz="4" w:space="0" w:color="auto"/>
            </w:tcBorders>
            <w:vAlign w:val="bottom"/>
          </w:tcPr>
          <w:p w14:paraId="5212EEE4" w14:textId="77777777" w:rsidR="00ED1182" w:rsidRPr="00584DE4" w:rsidRDefault="00ED1182" w:rsidP="00584DE4">
            <w:pPr>
              <w:jc w:val="both"/>
              <w:rPr>
                <w:color w:val="000000" w:themeColor="text1"/>
                <w:sz w:val="16"/>
                <w:szCs w:val="16"/>
              </w:rPr>
            </w:pPr>
            <w:r w:rsidRPr="00584DE4">
              <w:rPr>
                <w:color w:val="000000" w:themeColor="text1"/>
                <w:sz w:val="16"/>
                <w:szCs w:val="16"/>
              </w:rPr>
              <w:t>95</w:t>
            </w:r>
          </w:p>
        </w:tc>
        <w:tc>
          <w:tcPr>
            <w:tcW w:w="946" w:type="dxa"/>
            <w:tcBorders>
              <w:bottom w:val="single" w:sz="4" w:space="0" w:color="auto"/>
            </w:tcBorders>
            <w:vAlign w:val="center"/>
          </w:tcPr>
          <w:p w14:paraId="3B639544" w14:textId="77777777" w:rsidR="00ED1182" w:rsidRPr="00584DE4" w:rsidRDefault="00ED1182" w:rsidP="00584DE4">
            <w:pPr>
              <w:jc w:val="both"/>
              <w:rPr>
                <w:color w:val="000000" w:themeColor="text1"/>
                <w:sz w:val="16"/>
                <w:szCs w:val="16"/>
              </w:rPr>
            </w:pPr>
            <w:r w:rsidRPr="00584DE4">
              <w:rPr>
                <w:color w:val="000000" w:themeColor="text1"/>
                <w:sz w:val="16"/>
                <w:szCs w:val="16"/>
              </w:rPr>
              <w:t>95</w:t>
            </w:r>
          </w:p>
        </w:tc>
      </w:tr>
    </w:tbl>
    <w:p w14:paraId="30B9F352" w14:textId="77777777" w:rsidR="00ED1182" w:rsidRPr="00584DE4" w:rsidRDefault="00ED1182" w:rsidP="00584DE4">
      <w:pPr>
        <w:jc w:val="both"/>
        <w:rPr>
          <w:color w:val="000000" w:themeColor="text1"/>
          <w:sz w:val="16"/>
          <w:szCs w:val="16"/>
        </w:rPr>
      </w:pPr>
      <w:r w:rsidRPr="00584DE4">
        <w:rPr>
          <w:color w:val="000000" w:themeColor="text1"/>
          <w:sz w:val="16"/>
          <w:szCs w:val="16"/>
        </w:rPr>
        <w:lastRenderedPageBreak/>
        <w:t>По заводам 175 и 239 сдельную ставку для вспомо</w:t>
      </w:r>
      <w:r w:rsidRPr="00584DE4">
        <w:rPr>
          <w:color w:val="000000" w:themeColor="text1"/>
          <w:sz w:val="16"/>
          <w:szCs w:val="16"/>
        </w:rPr>
        <w:softHyphen/>
        <w:t>гательных цехов и для цехов гражданской продукции устано</w:t>
      </w:r>
      <w:r w:rsidRPr="00584DE4">
        <w:rPr>
          <w:color w:val="000000" w:themeColor="text1"/>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68B870EB" w14:textId="77777777" w:rsidR="00ED1182" w:rsidRPr="00584DE4" w:rsidRDefault="00ED1182" w:rsidP="00584DE4">
      <w:pPr>
        <w:jc w:val="both"/>
        <w:rPr>
          <w:color w:val="000000" w:themeColor="text1"/>
          <w:sz w:val="16"/>
          <w:szCs w:val="16"/>
        </w:rPr>
      </w:pPr>
      <w:r w:rsidRPr="00584DE4">
        <w:rPr>
          <w:color w:val="000000" w:themeColor="text1"/>
          <w:sz w:val="16"/>
          <w:szCs w:val="16"/>
        </w:rPr>
        <w:t>в) В целях привлечения и закрепления ИТР на торпед</w:t>
      </w:r>
      <w:r w:rsidRPr="00584DE4">
        <w:rPr>
          <w:color w:val="000000" w:themeColor="text1"/>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584DE4">
        <w:rPr>
          <w:color w:val="000000" w:themeColor="text1"/>
          <w:sz w:val="16"/>
          <w:szCs w:val="16"/>
        </w:rPr>
        <w:softHyphen/>
        <w:t>нем на 10%.</w:t>
      </w:r>
    </w:p>
    <w:p w14:paraId="06D0E94D" w14:textId="77777777" w:rsidR="00ED1182" w:rsidRPr="00584DE4" w:rsidRDefault="00ED1182" w:rsidP="00584DE4">
      <w:pPr>
        <w:jc w:val="both"/>
        <w:rPr>
          <w:color w:val="000000" w:themeColor="text1"/>
          <w:sz w:val="16"/>
          <w:szCs w:val="16"/>
        </w:rPr>
      </w:pPr>
      <w:r w:rsidRPr="00584DE4">
        <w:rPr>
          <w:color w:val="000000" w:themeColor="text1"/>
          <w:sz w:val="16"/>
          <w:szCs w:val="16"/>
        </w:rPr>
        <w:t>Повышение зарплаты рабочим и ИТР провести в преде</w:t>
      </w:r>
      <w:r w:rsidRPr="00584DE4">
        <w:rPr>
          <w:color w:val="000000" w:themeColor="text1"/>
          <w:sz w:val="16"/>
          <w:szCs w:val="16"/>
        </w:rPr>
        <w:softHyphen/>
        <w:t>лах утвержденных на 1938 г. фондов зарплаты.</w:t>
      </w:r>
    </w:p>
    <w:p w14:paraId="1792E11A" w14:textId="77777777" w:rsidR="00ED1182" w:rsidRPr="00584DE4" w:rsidRDefault="00ED1182" w:rsidP="00584DE4">
      <w:pPr>
        <w:jc w:val="both"/>
        <w:rPr>
          <w:color w:val="000000" w:themeColor="text1"/>
          <w:sz w:val="16"/>
          <w:szCs w:val="16"/>
        </w:rPr>
      </w:pPr>
      <w:r w:rsidRPr="00584DE4">
        <w:rPr>
          <w:color w:val="000000" w:themeColor="text1"/>
          <w:sz w:val="16"/>
          <w:szCs w:val="16"/>
        </w:rPr>
        <w:t>2. Выделить НКОП из резервного фонда СНК СССР импорт</w:t>
      </w:r>
      <w:r w:rsidRPr="00584DE4">
        <w:rPr>
          <w:color w:val="000000" w:themeColor="text1"/>
          <w:sz w:val="16"/>
          <w:szCs w:val="16"/>
        </w:rPr>
        <w:softHyphen/>
        <w:t>ный контингент в сумме 650.000 рублей на приобретение ста</w:t>
      </w:r>
      <w:r w:rsidRPr="00584DE4">
        <w:rPr>
          <w:color w:val="000000" w:themeColor="text1"/>
          <w:sz w:val="16"/>
          <w:szCs w:val="16"/>
        </w:rPr>
        <w:softHyphen/>
        <w:t>ночного оборудования по спецификации 17 Главн. Управления НКОП.</w:t>
      </w:r>
    </w:p>
    <w:p w14:paraId="78D269C6" w14:textId="77777777" w:rsidR="00ED1182" w:rsidRPr="00584DE4" w:rsidRDefault="00ED1182" w:rsidP="00584DE4">
      <w:pPr>
        <w:jc w:val="both"/>
        <w:rPr>
          <w:color w:val="000000" w:themeColor="text1"/>
          <w:sz w:val="16"/>
          <w:szCs w:val="16"/>
        </w:rPr>
      </w:pPr>
      <w:r w:rsidRPr="00584DE4">
        <w:rPr>
          <w:color w:val="000000" w:themeColor="text1"/>
          <w:sz w:val="16"/>
          <w:szCs w:val="16"/>
        </w:rPr>
        <w:t>Наркомвнешторгу обеспечить завоз данного оборудова</w:t>
      </w:r>
      <w:r w:rsidRPr="00584DE4">
        <w:rPr>
          <w:color w:val="000000" w:themeColor="text1"/>
          <w:sz w:val="16"/>
          <w:szCs w:val="16"/>
        </w:rPr>
        <w:softHyphen/>
        <w:t>ния не позже Ш квартала 1939 года.</w:t>
      </w:r>
    </w:p>
    <w:p w14:paraId="3B30CE23" w14:textId="77777777" w:rsidR="00ED1182" w:rsidRPr="00584DE4" w:rsidRDefault="00ED1182"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 все; Чвялеву - 2.</w:t>
      </w:r>
    </w:p>
    <w:p w14:paraId="5A60DC45" w14:textId="77777777" w:rsidR="00ED1182" w:rsidRPr="00584DE4" w:rsidRDefault="00ED1182"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50EF2ED0" w14:textId="77777777" w:rsidR="00ED1182" w:rsidRPr="00584DE4" w:rsidRDefault="00ED1182" w:rsidP="00584DE4">
      <w:pPr>
        <w:jc w:val="both"/>
        <w:rPr>
          <w:color w:val="000000" w:themeColor="text1"/>
          <w:sz w:val="16"/>
          <w:szCs w:val="16"/>
        </w:rPr>
      </w:pPr>
    </w:p>
    <w:p w14:paraId="400357CF" w14:textId="77777777" w:rsidR="001562D9" w:rsidRPr="006851B7" w:rsidRDefault="001562D9" w:rsidP="001562D9">
      <w:pPr>
        <w:jc w:val="both"/>
        <w:rPr>
          <w:color w:val="0070C0"/>
          <w:sz w:val="16"/>
          <w:szCs w:val="16"/>
        </w:rPr>
      </w:pPr>
      <w:r w:rsidRPr="006851B7">
        <w:rPr>
          <w:rStyle w:val="aff0"/>
          <w:rFonts w:ascii="Times New Roman" w:hAnsi="Times New Roman" w:cs="Times New Roman"/>
          <w:color w:val="0070C0"/>
          <w:spacing w:val="0"/>
          <w:sz w:val="16"/>
          <w:szCs w:val="16"/>
        </w:rPr>
        <w:t>8 августа 1938 г. на испытаниях в Севастополе катер Г-6 принял все шесть торпед, после чего была проверена прочность корпуса и элементов торпедного вооружения в условиях волнения 3-4 балла. При движении 40-узловым ходом под углом 45° к волне лидер получил по</w:t>
      </w:r>
      <w:r w:rsidRPr="006851B7">
        <w:rPr>
          <w:rStyle w:val="aff0"/>
          <w:rFonts w:ascii="Times New Roman" w:hAnsi="Times New Roman" w:cs="Times New Roman"/>
          <w:color w:val="0070C0"/>
          <w:spacing w:val="0"/>
          <w:sz w:val="16"/>
          <w:szCs w:val="16"/>
        </w:rPr>
        <w:softHyphen/>
        <w:t>вреждения корпуса и разрушение его набора.</w:t>
      </w:r>
    </w:p>
    <w:p w14:paraId="5B4C6715" w14:textId="77777777" w:rsidR="001562D9" w:rsidRPr="006851B7" w:rsidRDefault="001562D9" w:rsidP="001562D9">
      <w:pPr>
        <w:jc w:val="both"/>
        <w:rPr>
          <w:color w:val="0070C0"/>
          <w:sz w:val="16"/>
          <w:szCs w:val="16"/>
        </w:rPr>
      </w:pPr>
      <w:r w:rsidRPr="006851B7">
        <w:rPr>
          <w:rStyle w:val="aff0"/>
          <w:rFonts w:ascii="Times New Roman" w:hAnsi="Times New Roman" w:cs="Times New Roman"/>
          <w:color w:val="0070C0"/>
          <w:spacing w:val="0"/>
          <w:sz w:val="16"/>
          <w:szCs w:val="16"/>
        </w:rPr>
        <w:t>Приемная комиссия приняла решение обобщить уже имеющийся материал, сделать выводы и наметить конкретные мероприятия для того, чтобы катер был принят. Не хватало лишь результатов стрельбы залпом на ходу из поворотного аппарата. Ее планировалось выполнить 10 августа. По замыслу комиссии, стрелять следовало на скорости 40 узлов - ее неотремонтированный до конца катер должен был развить лишь за 1-2 минуты до выстрела - при волнении не более 2 баллов. Поскольку фактически волнение в районе испытаний ока</w:t>
      </w:r>
      <w:r w:rsidRPr="006851B7">
        <w:rPr>
          <w:rStyle w:val="aff0"/>
          <w:rFonts w:ascii="Times New Roman" w:hAnsi="Times New Roman" w:cs="Times New Roman"/>
          <w:color w:val="0070C0"/>
          <w:spacing w:val="0"/>
          <w:sz w:val="16"/>
          <w:szCs w:val="16"/>
        </w:rPr>
        <w:softHyphen/>
        <w:t>залось 2—3 балльным, ответственный сдатчик не разрешил дать 1800 оборотов, и залп был произведен при 1400 оборотах, что соответство</w:t>
      </w:r>
      <w:r w:rsidRPr="006851B7">
        <w:rPr>
          <w:rStyle w:val="aff0"/>
          <w:rFonts w:ascii="Times New Roman" w:hAnsi="Times New Roman" w:cs="Times New Roman"/>
          <w:color w:val="0070C0"/>
          <w:spacing w:val="0"/>
          <w:sz w:val="16"/>
          <w:szCs w:val="16"/>
        </w:rPr>
        <w:softHyphen/>
        <w:t>вало скорости всего 30-32 узла.</w:t>
      </w:r>
    </w:p>
    <w:p w14:paraId="1D1B7B08" w14:textId="77777777" w:rsidR="001562D9" w:rsidRPr="006851B7" w:rsidRDefault="001562D9" w:rsidP="001562D9">
      <w:pPr>
        <w:jc w:val="both"/>
        <w:rPr>
          <w:color w:val="0070C0"/>
          <w:sz w:val="16"/>
          <w:szCs w:val="16"/>
        </w:rPr>
      </w:pPr>
      <w:r w:rsidRPr="006851B7">
        <w:rPr>
          <w:rStyle w:val="aff0"/>
          <w:rFonts w:ascii="Times New Roman" w:hAnsi="Times New Roman" w:cs="Times New Roman"/>
          <w:color w:val="0070C0"/>
          <w:spacing w:val="0"/>
          <w:sz w:val="16"/>
          <w:szCs w:val="16"/>
        </w:rPr>
        <w:t>На этом испытания были прекращены, и члены комиссии составили ряд актов, указав, что поворотный аппарат спроектирован без учета особенностей эксплуатации на катерах; его прочность недостаточна; при волнении и движении на скорости более 35 узлов он за</w:t>
      </w:r>
      <w:r w:rsidRPr="006851B7">
        <w:rPr>
          <w:rStyle w:val="aff0"/>
          <w:rFonts w:ascii="Times New Roman" w:hAnsi="Times New Roman" w:cs="Times New Roman"/>
          <w:color w:val="0070C0"/>
          <w:spacing w:val="0"/>
          <w:sz w:val="16"/>
          <w:szCs w:val="16"/>
        </w:rPr>
        <w:softHyphen/>
        <w:t>ливается водой, что не дает возможности на</w:t>
      </w:r>
      <w:r w:rsidRPr="006851B7">
        <w:rPr>
          <w:rStyle w:val="aff0"/>
          <w:rFonts w:ascii="Times New Roman" w:hAnsi="Times New Roman" w:cs="Times New Roman"/>
          <w:color w:val="0070C0"/>
          <w:spacing w:val="0"/>
          <w:sz w:val="16"/>
          <w:szCs w:val="16"/>
        </w:rPr>
        <w:softHyphen/>
        <w:t>ходиться у аппарата наводчику и торпедисту, а значит, использовать его в ручном режиме. Кроме того - попадание воды в механизмы аппарата, несомненно, приведет к отказам при стрельбе. После использования аппарата требовалась чистка толкачей, но получить доступ к ним можно было только разобрав все стреляющее устройство аппарата. Раз</w:t>
      </w:r>
      <w:r w:rsidRPr="006851B7">
        <w:rPr>
          <w:rStyle w:val="aff0"/>
          <w:rFonts w:ascii="Times New Roman" w:hAnsi="Times New Roman" w:cs="Times New Roman"/>
          <w:color w:val="0070C0"/>
          <w:spacing w:val="0"/>
          <w:sz w:val="16"/>
          <w:szCs w:val="16"/>
        </w:rPr>
        <w:softHyphen/>
        <w:t>борка, чистка и обратная сборка требовали пять-шесть дней стоянки в базе. Первый пункт общего заключения по торпедному воо</w:t>
      </w:r>
      <w:r w:rsidRPr="006851B7">
        <w:rPr>
          <w:rStyle w:val="aff0"/>
          <w:rFonts w:ascii="Times New Roman" w:hAnsi="Times New Roman" w:cs="Times New Roman"/>
          <w:color w:val="0070C0"/>
          <w:spacing w:val="0"/>
          <w:sz w:val="16"/>
          <w:szCs w:val="16"/>
        </w:rPr>
        <w:softHyphen/>
        <w:t>ружению Г-6 звучал так: «Палубный торпед</w:t>
      </w:r>
      <w:r w:rsidRPr="006851B7">
        <w:rPr>
          <w:rStyle w:val="aff0"/>
          <w:rFonts w:ascii="Times New Roman" w:hAnsi="Times New Roman" w:cs="Times New Roman"/>
          <w:color w:val="0070C0"/>
          <w:spacing w:val="0"/>
          <w:sz w:val="16"/>
          <w:szCs w:val="16"/>
        </w:rPr>
        <w:softHyphen/>
        <w:t>ный аппарат из-за сильной заливаемости водой команды, невозможностью стрельбы вручную на ходу катера свыше 30 узлов при 3-4 баллах, а также недостаточной проч</w:t>
      </w:r>
      <w:r w:rsidRPr="006851B7">
        <w:rPr>
          <w:rStyle w:val="aff0"/>
          <w:rFonts w:ascii="Times New Roman" w:hAnsi="Times New Roman" w:cs="Times New Roman"/>
          <w:color w:val="0070C0"/>
          <w:spacing w:val="0"/>
          <w:sz w:val="16"/>
          <w:szCs w:val="16"/>
        </w:rPr>
        <w:softHyphen/>
        <w:t>ности, в данной конструкции не пригоден для вооружения такого типа катеров без существенных конструктивных изменений» (25697).</w:t>
      </w:r>
    </w:p>
    <w:p w14:paraId="424B92AF" w14:textId="77777777" w:rsidR="001562D9" w:rsidRPr="006851B7" w:rsidRDefault="001562D9" w:rsidP="001562D9">
      <w:pPr>
        <w:jc w:val="both"/>
        <w:rPr>
          <w:color w:val="0070C0"/>
          <w:sz w:val="16"/>
          <w:szCs w:val="16"/>
        </w:rPr>
      </w:pPr>
    </w:p>
    <w:p w14:paraId="3D215C63"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8 августа 1938 г. катер Г-6 принял все шесть торпед, после чего была проверена прочность корпуса и элементов торпедного вооружения в усло</w:t>
      </w:r>
      <w:r w:rsidRPr="00247384">
        <w:rPr>
          <w:rStyle w:val="aff0"/>
          <w:rFonts w:ascii="Times New Roman" w:hAnsi="Times New Roman" w:cs="Times New Roman"/>
          <w:color w:val="0070C0"/>
          <w:spacing w:val="0"/>
          <w:sz w:val="16"/>
          <w:szCs w:val="16"/>
        </w:rPr>
        <w:softHyphen/>
        <w:t>виях 3-4-бального волнения. На седьмой минуте движения на режиме 1800 оборо</w:t>
      </w:r>
      <w:r w:rsidRPr="00247384">
        <w:rPr>
          <w:rStyle w:val="aff0"/>
          <w:rFonts w:ascii="Times New Roman" w:hAnsi="Times New Roman" w:cs="Times New Roman"/>
          <w:color w:val="0070C0"/>
          <w:spacing w:val="0"/>
          <w:sz w:val="16"/>
          <w:szCs w:val="16"/>
        </w:rPr>
        <w:softHyphen/>
        <w:t>тов в минуту (40 узлов) и курсе катера по отношению к волне 45° наблюдалось «за</w:t>
      </w:r>
      <w:r w:rsidRPr="00247384">
        <w:rPr>
          <w:rStyle w:val="aff0"/>
          <w:rFonts w:ascii="Times New Roman" w:hAnsi="Times New Roman" w:cs="Times New Roman"/>
          <w:color w:val="0070C0"/>
          <w:spacing w:val="0"/>
          <w:sz w:val="16"/>
          <w:szCs w:val="16"/>
        </w:rPr>
        <w:softHyphen/>
        <w:t>метное на глаз перемещение моторов, вызванное деформацией набора отсе</w:t>
      </w:r>
      <w:r w:rsidRPr="00247384">
        <w:rPr>
          <w:rStyle w:val="aff0"/>
          <w:rFonts w:ascii="Times New Roman" w:hAnsi="Times New Roman" w:cs="Times New Roman"/>
          <w:color w:val="0070C0"/>
          <w:spacing w:val="0"/>
          <w:sz w:val="16"/>
          <w:szCs w:val="16"/>
        </w:rPr>
        <w:softHyphen/>
        <w:t>ка». Лидер получил повреждения корпуса и разрушение его набора в месте сопря</w:t>
      </w:r>
      <w:r w:rsidRPr="00247384">
        <w:rPr>
          <w:rStyle w:val="aff0"/>
          <w:rFonts w:ascii="Times New Roman" w:hAnsi="Times New Roman" w:cs="Times New Roman"/>
          <w:color w:val="0070C0"/>
          <w:spacing w:val="0"/>
          <w:sz w:val="16"/>
          <w:szCs w:val="16"/>
        </w:rPr>
        <w:softHyphen/>
        <w:t>жения 14-го шпангоута и крайнего стрин</w:t>
      </w:r>
      <w:r w:rsidRPr="00247384">
        <w:rPr>
          <w:rStyle w:val="aff0"/>
          <w:rFonts w:ascii="Times New Roman" w:hAnsi="Times New Roman" w:cs="Times New Roman"/>
          <w:color w:val="0070C0"/>
          <w:spacing w:val="0"/>
          <w:sz w:val="16"/>
          <w:szCs w:val="16"/>
        </w:rPr>
        <w:softHyphen/>
        <w:t>гера левого борта. После этого приемная комиссия приняла решение обобщить уже имеющийся материал, сделать из него выводы и наметить конкретные меропри</w:t>
      </w:r>
      <w:r w:rsidRPr="00247384">
        <w:rPr>
          <w:rStyle w:val="aff0"/>
          <w:rFonts w:ascii="Times New Roman" w:hAnsi="Times New Roman" w:cs="Times New Roman"/>
          <w:color w:val="0070C0"/>
          <w:spacing w:val="0"/>
          <w:sz w:val="16"/>
          <w:szCs w:val="16"/>
        </w:rPr>
        <w:softHyphen/>
        <w:t>ятия, которые следовало бы осуществить для того, чтобы катер наконец-то был принят. Для обобщения не хватало лишь результатов стрельбы залпом на ходу из поворотного аппарата. Ее планировалось выполнить 10 августа. По замыслу ко</w:t>
      </w:r>
      <w:r w:rsidRPr="00247384">
        <w:rPr>
          <w:rStyle w:val="aff0"/>
          <w:rFonts w:ascii="Times New Roman" w:hAnsi="Times New Roman" w:cs="Times New Roman"/>
          <w:color w:val="0070C0"/>
          <w:spacing w:val="0"/>
          <w:sz w:val="16"/>
          <w:szCs w:val="16"/>
        </w:rPr>
        <w:softHyphen/>
        <w:t>миссии, стрелять следовало на скорости 40 узлов - ее не отремонтированный до конца катер должен был развить лишь за 1-2 минуты до выстрела - при волнении не более 2 баллов. Поскольку фактически волнение в районе испытаний оказалось 2-3-балльным, ответственный сдатчик от завода № 156 отказался разрешить дать 1800 оборотов, и залп был произведен при 1400 оборотах, что соответствова</w:t>
      </w:r>
      <w:r w:rsidRPr="00247384">
        <w:rPr>
          <w:rStyle w:val="aff0"/>
          <w:rFonts w:ascii="Times New Roman" w:hAnsi="Times New Roman" w:cs="Times New Roman"/>
          <w:color w:val="0070C0"/>
          <w:spacing w:val="0"/>
          <w:sz w:val="16"/>
          <w:szCs w:val="16"/>
        </w:rPr>
        <w:softHyphen/>
        <w:t>ло скорости всего 30-32 узла. Стрельба была выполнена без замечаний, хотя при обследовании поднятых торпед у одной из них были обнаружены повреждения механизмов.</w:t>
      </w:r>
    </w:p>
    <w:p w14:paraId="43E21BBB" w14:textId="77777777" w:rsidR="00FE4E8C" w:rsidRPr="00247384" w:rsidRDefault="00FE4E8C" w:rsidP="00FE4E8C">
      <w:pPr>
        <w:jc w:val="both"/>
        <w:rPr>
          <w:color w:val="0070C0"/>
          <w:sz w:val="16"/>
          <w:szCs w:val="16"/>
        </w:rPr>
      </w:pPr>
      <w:r w:rsidRPr="00247384">
        <w:rPr>
          <w:rStyle w:val="aff0"/>
          <w:rFonts w:ascii="Times New Roman" w:hAnsi="Times New Roman" w:cs="Times New Roman"/>
          <w:color w:val="0070C0"/>
          <w:spacing w:val="0"/>
          <w:sz w:val="16"/>
          <w:szCs w:val="16"/>
        </w:rPr>
        <w:t>На этом испытания были прекращены, и члены комиссии составили ряд актов по отдельным системам принимаемого глиссера. В протоколе, посвященном тор</w:t>
      </w:r>
      <w:r w:rsidRPr="00247384">
        <w:rPr>
          <w:rStyle w:val="aff0"/>
          <w:rFonts w:ascii="Times New Roman" w:hAnsi="Times New Roman" w:cs="Times New Roman"/>
          <w:color w:val="0070C0"/>
          <w:spacing w:val="0"/>
          <w:sz w:val="16"/>
          <w:szCs w:val="16"/>
        </w:rPr>
        <w:softHyphen/>
        <w:t>педному вооружению, указывалось, что поворотный аппарат был спроектирован без учета особенностей эксплуатации на катерах, его прочность недостаточна, сам он при волнении и движении на скорости более 35 узлов заливается водой, что не дает возможности находиться у аппарата наводчику и торпедисту, а значит, исполь</w:t>
      </w:r>
      <w:r w:rsidRPr="00247384">
        <w:rPr>
          <w:rStyle w:val="aff0"/>
          <w:rFonts w:ascii="Times New Roman" w:hAnsi="Times New Roman" w:cs="Times New Roman"/>
          <w:color w:val="0070C0"/>
          <w:spacing w:val="0"/>
          <w:sz w:val="16"/>
          <w:szCs w:val="16"/>
        </w:rPr>
        <w:softHyphen/>
        <w:t>зовать его в ручном режиме. Кроме того, попадание воды в механизмы аппарата, несомненно, будет приводить к отказам при стрельбе. После использования ап</w:t>
      </w:r>
      <w:r w:rsidRPr="00247384">
        <w:rPr>
          <w:rStyle w:val="aff0"/>
          <w:rFonts w:ascii="Times New Roman" w:hAnsi="Times New Roman" w:cs="Times New Roman"/>
          <w:color w:val="0070C0"/>
          <w:spacing w:val="0"/>
          <w:sz w:val="16"/>
          <w:szCs w:val="16"/>
        </w:rPr>
        <w:softHyphen/>
        <w:t>парата требовалась чистка толкачей, но получить доступ к ним можно было только разобрав все стреляющее устройство аппарата. Разборка, чистка и обратная сборка требовали 5-6 дней стоянки в базе, в течение которых катер пользоваться аппаратом не мог. Первый пункт общего заключения по торпедному вооружению Г-6 звучал так: «Палубный торпедный аппарат из-за сильной заливаемости во</w:t>
      </w:r>
      <w:r w:rsidRPr="00247384">
        <w:rPr>
          <w:rStyle w:val="aff0"/>
          <w:rFonts w:ascii="Times New Roman" w:hAnsi="Times New Roman" w:cs="Times New Roman"/>
          <w:color w:val="0070C0"/>
          <w:spacing w:val="0"/>
          <w:sz w:val="16"/>
          <w:szCs w:val="16"/>
        </w:rPr>
        <w:softHyphen/>
        <w:t>дой команды, невозможностью стрельбы вручную на ходу катера свыше 30 узлов при 3-4 баллах, а также недостаточной прочности, в данной конструкции не пригоден для вооружения такого типа катеров без существенных конструк</w:t>
      </w:r>
      <w:r w:rsidRPr="00247384">
        <w:rPr>
          <w:rStyle w:val="aff0"/>
          <w:rFonts w:ascii="Times New Roman" w:hAnsi="Times New Roman" w:cs="Times New Roman"/>
          <w:color w:val="0070C0"/>
          <w:spacing w:val="0"/>
          <w:sz w:val="16"/>
          <w:szCs w:val="16"/>
        </w:rPr>
        <w:softHyphen/>
        <w:t>тивных изменений». Последний гвоздь в изделие ЦКБ-19 был забит актом осмотра от 3 сентября, согласно которому вну</w:t>
      </w:r>
      <w:r w:rsidRPr="00247384">
        <w:rPr>
          <w:rStyle w:val="aff0"/>
          <w:rFonts w:ascii="Times New Roman" w:hAnsi="Times New Roman" w:cs="Times New Roman"/>
          <w:color w:val="0070C0"/>
          <w:spacing w:val="0"/>
          <w:sz w:val="16"/>
          <w:szCs w:val="16"/>
        </w:rPr>
        <w:softHyphen/>
        <w:t>тренняя поверхность и рабочие цилиндры поворотного аппарата имели 50-60% обржавливания с образованием раковин 0,2-0,3 мм. Ликвидировать ржавчину было невозможно, поскольку конструкция аппа</w:t>
      </w:r>
      <w:r w:rsidRPr="00247384">
        <w:rPr>
          <w:rStyle w:val="aff0"/>
          <w:rFonts w:ascii="Times New Roman" w:hAnsi="Times New Roman" w:cs="Times New Roman"/>
          <w:color w:val="0070C0"/>
          <w:spacing w:val="0"/>
          <w:sz w:val="16"/>
          <w:szCs w:val="16"/>
        </w:rPr>
        <w:softHyphen/>
        <w:t>рата не обеспечивала доступ в эти места (25781).</w:t>
      </w:r>
    </w:p>
    <w:p w14:paraId="544E9FA3" w14:textId="77777777" w:rsidR="00FE4E8C" w:rsidRPr="00247384" w:rsidRDefault="00FE4E8C" w:rsidP="00FE4E8C">
      <w:pPr>
        <w:jc w:val="both"/>
        <w:rPr>
          <w:color w:val="0070C0"/>
          <w:sz w:val="16"/>
          <w:szCs w:val="16"/>
        </w:rPr>
      </w:pPr>
    </w:p>
    <w:p w14:paraId="55E58D4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269F84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6645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августа 1938 упор сделали на действия штурмовиков. Только И-15 совершили 110 самолёто-вылетов.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самолёты гонялись даже за небольшими группами людей, отдельными повозками или всадниками. Вражеские солдаты перемещались только вне дорог. При появлении штурмовиков они старались спрятаться в высокой траве.</w:t>
      </w:r>
    </w:p>
    <w:p w14:paraId="6C7AE4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И-15 также вели разведку в районе боев. Им поста</w:t>
      </w:r>
      <w:r w:rsidRPr="00584DE4">
        <w:rPr>
          <w:color w:val="000000" w:themeColor="text1"/>
          <w:sz w:val="16"/>
          <w:szCs w:val="16"/>
        </w:rPr>
        <w:softHyphen/>
        <w:t>вили задачу выявить расположение японских орудий, и они ее успешно выполняли. Полученные сведения использовала тяжелая артиллерия.</w:t>
      </w:r>
    </w:p>
    <w:p w14:paraId="4194CE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Штурмовики ССС нанесли эффективные удары по пехоте западнее Безымянный и артиллерии в районе Нанбон. Они сбросили из внутренних кассет 256 бомб АО-10 и выпустили 10.390 пуль. Отсутствие у против</w:t>
      </w:r>
      <w:r w:rsidRPr="00584DE4">
        <w:rPr>
          <w:color w:val="000000" w:themeColor="text1"/>
          <w:sz w:val="16"/>
          <w:szCs w:val="16"/>
        </w:rPr>
        <w:softHyphen/>
        <w:t>ника большого количества зенитных средств позволи</w:t>
      </w:r>
      <w:r w:rsidRPr="00584DE4">
        <w:rPr>
          <w:color w:val="000000" w:themeColor="text1"/>
          <w:sz w:val="16"/>
          <w:szCs w:val="16"/>
        </w:rPr>
        <w:softHyphen/>
        <w:t>ло штурмовикам работать с малых высот, используя мощь своего пулемётного вооружения (каждый ССС нес в крыльях четыре пулемёта ШКАС).</w:t>
      </w:r>
    </w:p>
    <w:p w14:paraId="04BE8E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СБ мелкими группами вылетали против позиций японской артиллерии в районах Намченсандон, Чую-сандон и Хомоку.</w:t>
      </w:r>
    </w:p>
    <w:p w14:paraId="1D61F3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15-15 8 августа в штабе ДВФ получили телеграм</w:t>
      </w:r>
      <w:r w:rsidRPr="00584DE4">
        <w:rPr>
          <w:color w:val="000000" w:themeColor="text1"/>
          <w:sz w:val="16"/>
          <w:szCs w:val="16"/>
        </w:rPr>
        <w:softHyphen/>
        <w:t>му наркома Ворошилова, в которой он запретил в дальнейшем массированно использовать авиацию. В телеграмме буквально говорилось: «...летать скопом без большого толку не только бесполезно, но и вредно». Видимо, маршал решил, что основные задачи уже выполнены, авиации противника не видно и можно обойтись лишь разведкой и непосредственной поддержкой войск на поле боя (11696).</w:t>
      </w:r>
    </w:p>
    <w:p w14:paraId="51B505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89BDF56"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8 августа 1923 упор также был сделан на действия штурмовиков. Только И-15 совершили 110 самолетовылетов.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самолеты гонялись даже за небольшими группами людей, отдельными повозками или всадниками. Вражеские солдаты перемещались только вне дорог.</w:t>
      </w:r>
    </w:p>
    <w:p w14:paraId="7ED3A734" w14:textId="78A2A7A7" w:rsidR="004B0DF9" w:rsidRPr="00584DE4" w:rsidRDefault="004B0DF9" w:rsidP="00584DE4">
      <w:pPr>
        <w:jc w:val="both"/>
        <w:rPr>
          <w:bCs/>
          <w:color w:val="000000" w:themeColor="text1"/>
          <w:sz w:val="16"/>
          <w:szCs w:val="16"/>
        </w:rPr>
      </w:pPr>
      <w:r w:rsidRPr="00584DE4">
        <w:rPr>
          <w:bCs/>
          <w:color w:val="000000" w:themeColor="text1"/>
          <w:sz w:val="16"/>
          <w:szCs w:val="16"/>
        </w:rPr>
        <w:t>Штурмовики ССС нанесли удары по пехоте западнее Безымянной и артиллерии в районе Нанбон. Они сбросили из внутренних кассет 256 бомб АО-10 и выпустили 10</w:t>
      </w:r>
      <w:r w:rsidR="00E62B39" w:rsidRPr="00584DE4">
        <w:rPr>
          <w:bCs/>
          <w:color w:val="000000" w:themeColor="text1"/>
          <w:sz w:val="16"/>
          <w:szCs w:val="16"/>
        </w:rPr>
        <w:t xml:space="preserve"> </w:t>
      </w:r>
      <w:r w:rsidRPr="00584DE4">
        <w:rPr>
          <w:bCs/>
          <w:color w:val="000000" w:themeColor="text1"/>
          <w:sz w:val="16"/>
          <w:szCs w:val="16"/>
        </w:rPr>
        <w:t>390 пуль. Отсутствие у противника достаточного количества зенитных средств позволило штурмовикам работать с малых высот, используя мощь своего пулеметного вооружения.</w:t>
      </w:r>
    </w:p>
    <w:p w14:paraId="18C2623D"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СБ мелкими группами вылетали против позиций артиллерии в районах Намченсандона, Чуюсандона и Хомоку.</w:t>
      </w:r>
    </w:p>
    <w:p w14:paraId="743F8AC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В 15.15 8 августа в штабе ДВФ получили телеграмму наркома Ворошилова, в которой он запретил в дальнейшем массированное использование авиации. В телеграмме буквально говорилось: «…летать скопом без большого толку не только бесполезно, но и вредно».</w:t>
      </w:r>
    </w:p>
    <w:p w14:paraId="44BD206F"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На следующий день интенсивность действий ВВС резко снизилась. Совершили всего 16 самолетовылетов: И-15 вели разведку (12623).</w:t>
      </w:r>
    </w:p>
    <w:p w14:paraId="26921845" w14:textId="77777777" w:rsidR="004B0DF9" w:rsidRPr="00584DE4" w:rsidRDefault="004B0DF9" w:rsidP="00584DE4">
      <w:pPr>
        <w:jc w:val="both"/>
        <w:rPr>
          <w:bCs/>
          <w:color w:val="000000" w:themeColor="text1"/>
          <w:sz w:val="16"/>
          <w:szCs w:val="16"/>
        </w:rPr>
      </w:pPr>
    </w:p>
    <w:p w14:paraId="4DB9CFA7" w14:textId="6304CBFC" w:rsidR="007D44D9" w:rsidRPr="00584DE4" w:rsidRDefault="007D44D9" w:rsidP="00584DE4">
      <w:pPr>
        <w:jc w:val="both"/>
        <w:rPr>
          <w:color w:val="000000" w:themeColor="text1"/>
          <w:sz w:val="16"/>
          <w:szCs w:val="16"/>
        </w:rPr>
      </w:pPr>
      <w:r w:rsidRPr="00584DE4">
        <w:rPr>
          <w:bCs/>
          <w:color w:val="000000" w:themeColor="text1"/>
          <w:sz w:val="16"/>
          <w:szCs w:val="16"/>
        </w:rPr>
        <w:t>8</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6C602989" w14:textId="41C78196" w:rsidR="007D44D9" w:rsidRPr="00584DE4" w:rsidRDefault="007D44D9" w:rsidP="00584DE4">
      <w:pPr>
        <w:jc w:val="both"/>
        <w:rPr>
          <w:color w:val="000000" w:themeColor="text1"/>
          <w:sz w:val="16"/>
          <w:szCs w:val="16"/>
        </w:rPr>
      </w:pPr>
      <w:r w:rsidRPr="00584DE4">
        <w:rPr>
          <w:bCs/>
          <w:color w:val="000000" w:themeColor="text1"/>
          <w:sz w:val="16"/>
          <w:szCs w:val="16"/>
        </w:rPr>
        <w:t>9</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40264DE0" w14:textId="66ACA001" w:rsidR="007D44D9" w:rsidRPr="00584DE4" w:rsidRDefault="007D44D9"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10</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88673CD" w14:textId="77777777" w:rsidR="007D44D9" w:rsidRPr="00584DE4" w:rsidRDefault="007D44D9" w:rsidP="00584DE4">
      <w:pPr>
        <w:numPr>
          <w:ilvl w:val="12"/>
          <w:numId w:val="0"/>
        </w:numPr>
        <w:autoSpaceDE w:val="0"/>
        <w:autoSpaceDN w:val="0"/>
        <w:adjustRightInd w:val="0"/>
        <w:jc w:val="both"/>
        <w:rPr>
          <w:color w:val="000000" w:themeColor="text1"/>
          <w:sz w:val="16"/>
          <w:szCs w:val="16"/>
        </w:rPr>
      </w:pPr>
    </w:p>
    <w:p w14:paraId="791548C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094E05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6E52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года Начальник ВВС командарм 2 ранга Локтионов и Член военсовета ВВС дивизионный комиссар Овчинкин 17 августа 1938 года утвердили Отчет о испытаниях серийного самолета И-15 бис № 3868 с мотором М-25 В с опытной установкой для буксировки конуса</w:t>
      </w:r>
    </w:p>
    <w:p w14:paraId="65701D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91DE6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2B1AF1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 летчик в/инженер 2 ранга Федрови</w:t>
      </w:r>
    </w:p>
    <w:p w14:paraId="43C0B6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31E2BD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 самолета.</w:t>
      </w:r>
    </w:p>
    <w:p w14:paraId="4785CE9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новой опытной установки для буксировки конуса и вооружения.</w:t>
      </w:r>
    </w:p>
    <w:p w14:paraId="7352989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винто-моторной группы и определение температурного режима мотора при двойном (внутреннем и наружном) капоте.</w:t>
      </w:r>
    </w:p>
    <w:p w14:paraId="42B4EC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вновь установленных агрегатов:</w:t>
      </w:r>
    </w:p>
    <w:p w14:paraId="31D205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амортизатор костыля с 10 мм манжетами;</w:t>
      </w:r>
    </w:p>
    <w:p w14:paraId="6123FC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трехходового бензинового крана;</w:t>
      </w:r>
    </w:p>
    <w:p w14:paraId="3CA42E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бензосистемы по принципу Вулти (бензостойкий дюрит);</w:t>
      </w:r>
    </w:p>
    <w:p w14:paraId="01908C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усиленного кока винта;</w:t>
      </w:r>
    </w:p>
    <w:p w14:paraId="217925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измененной системы управления тормозами.</w:t>
      </w:r>
    </w:p>
    <w:p w14:paraId="3FA054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Определение возможности посадки при крайне передней центровке (без горючего, патрон и бронированного сиденья).</w:t>
      </w:r>
    </w:p>
    <w:p w14:paraId="04E3FA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Проверка состояния электрооборудования самолета.</w:t>
      </w:r>
    </w:p>
    <w:p w14:paraId="3917D8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самолет И-15 бис № 3868.</w:t>
      </w:r>
    </w:p>
    <w:p w14:paraId="62DDED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6F4F7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Серийный самолет И-15 бис № 3868 с М-25В имеет полетный вес на 60 кг меньше опытного образца этого самолета, в то же время летные данные его остались практически на том же уровне.</w:t>
      </w:r>
    </w:p>
    <w:p w14:paraId="2EB832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8150"/>
      </w:tblGrid>
      <w:tr w:rsidR="002260A5" w:rsidRPr="00584DE4" w14:paraId="25954E6A" w14:textId="77777777" w:rsidTr="00274E04">
        <w:tc>
          <w:tcPr>
            <w:tcW w:w="2448" w:type="dxa"/>
            <w:tcBorders>
              <w:top w:val="single" w:sz="12" w:space="0" w:color="auto"/>
            </w:tcBorders>
          </w:tcPr>
          <w:p w14:paraId="6B7090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мая 1938 года</w:t>
            </w:r>
          </w:p>
        </w:tc>
        <w:tc>
          <w:tcPr>
            <w:tcW w:w="8150" w:type="dxa"/>
            <w:tcBorders>
              <w:top w:val="single" w:sz="12" w:space="0" w:color="auto"/>
            </w:tcBorders>
          </w:tcPr>
          <w:p w14:paraId="58613E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принят и перегнан с завода № 1 в НИИ ВВС.</w:t>
            </w:r>
          </w:p>
        </w:tc>
      </w:tr>
      <w:tr w:rsidR="002260A5" w:rsidRPr="00584DE4" w14:paraId="144D987C" w14:textId="77777777" w:rsidTr="00274E04">
        <w:tc>
          <w:tcPr>
            <w:tcW w:w="2448" w:type="dxa"/>
          </w:tcPr>
          <w:p w14:paraId="6BEDF1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мая 1938 года</w:t>
            </w:r>
          </w:p>
        </w:tc>
        <w:tc>
          <w:tcPr>
            <w:tcW w:w="8150" w:type="dxa"/>
          </w:tcPr>
          <w:p w14:paraId="22438B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подбор винта.</w:t>
            </w:r>
          </w:p>
        </w:tc>
      </w:tr>
      <w:tr w:rsidR="002260A5" w:rsidRPr="00584DE4" w14:paraId="5944504F" w14:textId="77777777" w:rsidTr="00274E04">
        <w:tc>
          <w:tcPr>
            <w:tcW w:w="2448" w:type="dxa"/>
          </w:tcPr>
          <w:p w14:paraId="7FDF94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мая 1938 года</w:t>
            </w:r>
          </w:p>
        </w:tc>
        <w:tc>
          <w:tcPr>
            <w:tcW w:w="8150" w:type="dxa"/>
          </w:tcPr>
          <w:p w14:paraId="3F6323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подбор винта. Полет на проверку регулировки самолета и приборов.</w:t>
            </w:r>
          </w:p>
        </w:tc>
      </w:tr>
      <w:tr w:rsidR="002260A5" w:rsidRPr="00584DE4" w14:paraId="7B1602B8" w14:textId="77777777" w:rsidTr="00274E04">
        <w:tc>
          <w:tcPr>
            <w:tcW w:w="2448" w:type="dxa"/>
          </w:tcPr>
          <w:p w14:paraId="2CC9D5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мая 1938 года</w:t>
            </w:r>
          </w:p>
        </w:tc>
        <w:tc>
          <w:tcPr>
            <w:tcW w:w="8150" w:type="dxa"/>
          </w:tcPr>
          <w:p w14:paraId="560E3B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4CCA5788" w14:textId="77777777" w:rsidTr="00274E04">
        <w:tc>
          <w:tcPr>
            <w:tcW w:w="2448" w:type="dxa"/>
          </w:tcPr>
          <w:p w14:paraId="167336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мая 1938 года</w:t>
            </w:r>
          </w:p>
        </w:tc>
        <w:tc>
          <w:tcPr>
            <w:tcW w:w="8150" w:type="dxa"/>
          </w:tcPr>
          <w:p w14:paraId="5D0CBD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0D3A942E" w14:textId="77777777" w:rsidTr="00274E04">
        <w:tc>
          <w:tcPr>
            <w:tcW w:w="2448" w:type="dxa"/>
          </w:tcPr>
          <w:p w14:paraId="098CCA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мая 1938 года</w:t>
            </w:r>
          </w:p>
        </w:tc>
        <w:tc>
          <w:tcPr>
            <w:tcW w:w="8150" w:type="dxa"/>
          </w:tcPr>
          <w:p w14:paraId="794954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20A8BBA1" w14:textId="77777777" w:rsidTr="00274E04">
        <w:tc>
          <w:tcPr>
            <w:tcW w:w="2448" w:type="dxa"/>
          </w:tcPr>
          <w:p w14:paraId="1B5363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мая 1938 года</w:t>
            </w:r>
          </w:p>
        </w:tc>
        <w:tc>
          <w:tcPr>
            <w:tcW w:w="8150" w:type="dxa"/>
          </w:tcPr>
          <w:p w14:paraId="6923E2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полигон. Произведено испытание бомбодержателей, бомбометание, растряска бомб. Всего пять полетов.</w:t>
            </w:r>
          </w:p>
        </w:tc>
      </w:tr>
      <w:tr w:rsidR="002260A5" w:rsidRPr="00584DE4" w14:paraId="01CDB017" w14:textId="77777777" w:rsidTr="00274E04">
        <w:tc>
          <w:tcPr>
            <w:tcW w:w="2448" w:type="dxa"/>
          </w:tcPr>
          <w:p w14:paraId="0432DC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мая 1938 года</w:t>
            </w:r>
          </w:p>
        </w:tc>
        <w:tc>
          <w:tcPr>
            <w:tcW w:w="8150" w:type="dxa"/>
          </w:tcPr>
          <w:p w14:paraId="2E4E02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скоростей у земли (километраж). Полет на определение потолка.</w:t>
            </w:r>
          </w:p>
        </w:tc>
      </w:tr>
      <w:tr w:rsidR="002260A5" w:rsidRPr="00584DE4" w14:paraId="543A1966" w14:textId="77777777" w:rsidTr="00274E04">
        <w:tc>
          <w:tcPr>
            <w:tcW w:w="2448" w:type="dxa"/>
          </w:tcPr>
          <w:p w14:paraId="4AE918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мая 1938 года</w:t>
            </w:r>
          </w:p>
        </w:tc>
        <w:tc>
          <w:tcPr>
            <w:tcW w:w="8150" w:type="dxa"/>
          </w:tcPr>
          <w:p w14:paraId="6B5919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маневренности.</w:t>
            </w:r>
          </w:p>
        </w:tc>
      </w:tr>
      <w:tr w:rsidR="002260A5" w:rsidRPr="00584DE4" w14:paraId="3D997C0C" w14:textId="77777777" w:rsidTr="00274E04">
        <w:tc>
          <w:tcPr>
            <w:tcW w:w="2448" w:type="dxa"/>
          </w:tcPr>
          <w:p w14:paraId="53ED30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мая 1938 года</w:t>
            </w:r>
          </w:p>
        </w:tc>
        <w:tc>
          <w:tcPr>
            <w:tcW w:w="8150" w:type="dxa"/>
          </w:tcPr>
          <w:p w14:paraId="4D5B2B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буксировку конуса.</w:t>
            </w:r>
          </w:p>
        </w:tc>
      </w:tr>
      <w:tr w:rsidR="002260A5" w:rsidRPr="00584DE4" w14:paraId="7E1FB1BC" w14:textId="77777777" w:rsidTr="00274E04">
        <w:tc>
          <w:tcPr>
            <w:tcW w:w="2448" w:type="dxa"/>
          </w:tcPr>
          <w:p w14:paraId="4438A5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мая 1938 года</w:t>
            </w:r>
          </w:p>
        </w:tc>
        <w:tc>
          <w:tcPr>
            <w:tcW w:w="8150" w:type="dxa"/>
          </w:tcPr>
          <w:p w14:paraId="4C4495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Полеты на замер разбега и пробега самолета.</w:t>
            </w:r>
          </w:p>
        </w:tc>
      </w:tr>
      <w:tr w:rsidR="002260A5" w:rsidRPr="00584DE4" w14:paraId="2146A858" w14:textId="77777777" w:rsidTr="00274E04">
        <w:tc>
          <w:tcPr>
            <w:tcW w:w="2448" w:type="dxa"/>
          </w:tcPr>
          <w:p w14:paraId="20F27D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 мая 1938 года</w:t>
            </w:r>
          </w:p>
        </w:tc>
        <w:tc>
          <w:tcPr>
            <w:tcW w:w="8150" w:type="dxa"/>
          </w:tcPr>
          <w:p w14:paraId="11C72E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границу высотности для замера температурного режима мотора. Полет на буксировку конуса.</w:t>
            </w:r>
          </w:p>
        </w:tc>
      </w:tr>
      <w:tr w:rsidR="002260A5" w:rsidRPr="00584DE4" w14:paraId="504364D2" w14:textId="77777777" w:rsidTr="00274E04">
        <w:tc>
          <w:tcPr>
            <w:tcW w:w="2448" w:type="dxa"/>
          </w:tcPr>
          <w:p w14:paraId="2EB4EF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июня 1938 года</w:t>
            </w:r>
          </w:p>
        </w:tc>
        <w:tc>
          <w:tcPr>
            <w:tcW w:w="8150" w:type="dxa"/>
          </w:tcPr>
          <w:p w14:paraId="6E65BE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на Н=3000 м для снятия дополнительных данных максимальных скоростей по высотам.</w:t>
            </w:r>
          </w:p>
        </w:tc>
      </w:tr>
      <w:tr w:rsidR="002260A5" w:rsidRPr="00584DE4" w14:paraId="577BBDD2" w14:textId="77777777" w:rsidTr="00274E04">
        <w:tc>
          <w:tcPr>
            <w:tcW w:w="2448" w:type="dxa"/>
            <w:tcBorders>
              <w:bottom w:val="single" w:sz="12" w:space="0" w:color="auto"/>
            </w:tcBorders>
          </w:tcPr>
          <w:p w14:paraId="447FB1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июня 1938 года</w:t>
            </w:r>
          </w:p>
        </w:tc>
        <w:tc>
          <w:tcPr>
            <w:tcW w:w="8150" w:type="dxa"/>
            <w:tcBorders>
              <w:bottom w:val="single" w:sz="12" w:space="0" w:color="auto"/>
            </w:tcBorders>
          </w:tcPr>
          <w:p w14:paraId="71B8BE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со снятыми жалюзи для определения температурного режима мотора.</w:t>
            </w:r>
          </w:p>
        </w:tc>
      </w:tr>
    </w:tbl>
    <w:p w14:paraId="412DFF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пробыл в НИИ 25 дней, из них затрачено на испытание 13 дней (4147).</w:t>
      </w:r>
    </w:p>
    <w:p w14:paraId="1CBFEA63" w14:textId="77777777" w:rsidR="004B0DF9" w:rsidRPr="00584DE4" w:rsidRDefault="004B0DF9" w:rsidP="00584DE4">
      <w:pPr>
        <w:autoSpaceDE w:val="0"/>
        <w:autoSpaceDN w:val="0"/>
        <w:adjustRightInd w:val="0"/>
        <w:jc w:val="both"/>
        <w:rPr>
          <w:color w:val="000000" w:themeColor="text1"/>
          <w:sz w:val="16"/>
          <w:szCs w:val="16"/>
        </w:rPr>
      </w:pPr>
    </w:p>
    <w:p w14:paraId="098F8FC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9 августа по 20 сентября 1938 в НИИ ВВС проходили предварительные гос. испытания самолета БОК-5 (Летающее крыло) опытный (6889).</w:t>
      </w:r>
    </w:p>
    <w:p w14:paraId="638BF8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“Летающее крыло” БОК-5 М-11 конструкции КБ-29</w:t>
      </w:r>
    </w:p>
    <w:p w14:paraId="0BBE73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245868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Полетный вес самолета – 785 кг.</w:t>
      </w:r>
    </w:p>
    <w:p w14:paraId="6EB0685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00A0313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1C8BFF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Целью испытаний было:</w:t>
      </w:r>
    </w:p>
    <w:p w14:paraId="41CBAA37"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Получить летно-технические характеристики самолета-бесхвостки.</w:t>
      </w:r>
    </w:p>
    <w:p w14:paraId="3D4DEA4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Выявить пилотажные свойства самолета этой схемы.</w:t>
      </w:r>
    </w:p>
    <w:p w14:paraId="7121129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w:t>
      </w:r>
    </w:p>
    <w:p w14:paraId="1CD3D7B2"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0606863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Принципиальная схема самолета-бесхвостки в данном экземпляре является вполне доведенной.</w:t>
      </w:r>
    </w:p>
    <w:p w14:paraId="4358529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проведенных испытаний НИИ ВВС признал необходимым:</w:t>
      </w:r>
    </w:p>
    <w:p w14:paraId="2E6607F6"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1B4C2151"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2A6D5B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p>
    <w:p w14:paraId="656113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в Воронеже закончились совместные испытания САМ-10 А.С.М., которые шли с 5 июля 1938 (1076,651). САМ-10 А.С.М. с ММ-1, 220 нр Бессонова (был лучше МВ-6) был монопланом на 6 чел. с летчиком и шасси в обтекателях, обеспечивающего скорость 336 км/час. Это были совместные испытания. Ви НИИ ГВФ был С.А. Виноградов, а ли Б.К.Кондратьев. Летал от ОКБ-31 и А.Н.Гусаров (2889,84).</w:t>
      </w:r>
    </w:p>
    <w:p w14:paraId="583565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Выводы:</w:t>
      </w:r>
    </w:p>
    <w:p w14:paraId="13885B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САМ-10 с ММ-1, 220 нр по своим ЛТХ, скорости, устойчивости, управляемости и маневренности м.б. использован в ГАФ и ведомственной авиации как почтово-пассажирский скоростной самолет, а при соответствующих переделках - по спец. назначению. Самолет может установить ряд международных рекордов.</w:t>
      </w:r>
    </w:p>
    <w:p w14:paraId="713D70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САМ-10 по ЛТХ является исключительно удачной машиной данного типа. Ни один из современных известных типов машин с мотором одинаковой мощности не обладает столь высокими характеристиками.</w:t>
      </w:r>
    </w:p>
    <w:p w14:paraId="5D040B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Комиссия отмечает отличную, безотказную работу нового советского мотора ММ-1... (2889,84).</w:t>
      </w:r>
    </w:p>
    <w:p w14:paraId="7F3E6D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Потом сделали САМ-10бис под МВ-6, испытали в 1939 и скорость упала до 300 км/час (2889,85).</w:t>
      </w:r>
    </w:p>
    <w:p w14:paraId="1901CE41" w14:textId="77777777" w:rsidR="004B0DF9" w:rsidRPr="00584DE4" w:rsidRDefault="004B0DF9" w:rsidP="00584DE4">
      <w:pPr>
        <w:autoSpaceDE w:val="0"/>
        <w:autoSpaceDN w:val="0"/>
        <w:adjustRightInd w:val="0"/>
        <w:jc w:val="both"/>
        <w:rPr>
          <w:color w:val="000000" w:themeColor="text1"/>
          <w:sz w:val="16"/>
          <w:szCs w:val="16"/>
        </w:rPr>
      </w:pPr>
    </w:p>
    <w:p w14:paraId="75524F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августа 1938 Нач. ГВФ тов. Молокову В. писал письмо на № 012/156ко НАЧАЛЬНИКУ ПЕРВОГО ГЛАВНОГО УПРАВЛЕНИЯ НКОП Беляйкину по поводу плана опытного строительства ГВФ (3783,56).</w:t>
      </w:r>
    </w:p>
    <w:p w14:paraId="71CB80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6FB54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12E1AE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76EBE3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Других машин делать не следует пока эти не освоены"</w:t>
      </w:r>
    </w:p>
    <w:p w14:paraId="529404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чего Первое Главное Управление опытные машины в 1938 году проектировать не будет (3783,56).</w:t>
      </w:r>
    </w:p>
    <w:p w14:paraId="1386BA6D" w14:textId="77777777" w:rsidR="004B0DF9" w:rsidRPr="00584DE4" w:rsidRDefault="004B0DF9" w:rsidP="00584DE4">
      <w:pPr>
        <w:autoSpaceDE w:val="0"/>
        <w:autoSpaceDN w:val="0"/>
        <w:adjustRightInd w:val="0"/>
        <w:jc w:val="both"/>
        <w:rPr>
          <w:color w:val="000000" w:themeColor="text1"/>
          <w:sz w:val="16"/>
          <w:szCs w:val="16"/>
        </w:rPr>
      </w:pPr>
    </w:p>
    <w:p w14:paraId="32AAB3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А.И.Филин и Хохлов утвердили отчет по испытаниям Ме-109 ЮМО 210 (211) выпуска 1937 с 2х7.7 мм пулеметами. Вед. инж. Тарасов, вед. летчик С.П.Супрун (700).</w:t>
      </w:r>
    </w:p>
    <w:p w14:paraId="59B22F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 исполнитель - вед. инж. Тараканов,</w:t>
      </w:r>
    </w:p>
    <w:p w14:paraId="23D6C4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вед. летчик м С.П.Супрун.</w:t>
      </w:r>
    </w:p>
    <w:p w14:paraId="0133EC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вт вт1р Сурьян</w:t>
      </w:r>
    </w:p>
    <w:p w14:paraId="4012F9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мех. Карцев</w:t>
      </w:r>
    </w:p>
    <w:p w14:paraId="32EC6A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 ВМГ Пономарев</w:t>
      </w:r>
    </w:p>
    <w:p w14:paraId="32B29A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 электрооборудованию Никольский</w:t>
      </w:r>
    </w:p>
    <w:p w14:paraId="08E817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 Исполн. Андреев</w:t>
      </w:r>
    </w:p>
    <w:p w14:paraId="4ACE58F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2хпулемет кал. 7,7мм (на фюзеляже) с б/з 2000</w:t>
      </w:r>
    </w:p>
    <w:p w14:paraId="6936DA7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выпущен в 1937</w:t>
      </w:r>
    </w:p>
    <w:p w14:paraId="7868A51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Полетный вес - 1782 или 2000 кг</w:t>
      </w:r>
    </w:p>
    <w:p w14:paraId="6191EEE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Вес пустого - 1370</w:t>
      </w:r>
    </w:p>
    <w:p w14:paraId="3686A02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у земли - 380 км/час</w:t>
      </w:r>
    </w:p>
    <w:p w14:paraId="65BA032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на 2600 м - 423 км/час</w:t>
      </w:r>
    </w:p>
    <w:p w14:paraId="2C16ED7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Дальность на 0,92 - 500 км</w:t>
      </w:r>
    </w:p>
    <w:p w14:paraId="06A0DE5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Мощность 680 лс</w:t>
      </w:r>
    </w:p>
    <w:p w14:paraId="647DE5C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Самолет собирали с 28 по 31 марта 1938</w:t>
      </w:r>
    </w:p>
    <w:p w14:paraId="4CE5C68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 мая 1938 выполнили 11 подлетов</w:t>
      </w:r>
    </w:p>
    <w:p w14:paraId="25FE402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21-29 июня - составление отчета</w:t>
      </w:r>
    </w:p>
    <w:p w14:paraId="25F0BF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1-15 июля - печатание отчета (700,1).</w:t>
      </w:r>
    </w:p>
    <w:p w14:paraId="200204E2" w14:textId="77777777" w:rsidR="004B0DF9" w:rsidRPr="00584DE4" w:rsidRDefault="004B0DF9" w:rsidP="00584DE4">
      <w:pPr>
        <w:widowControl w:val="0"/>
        <w:autoSpaceDE w:val="0"/>
        <w:autoSpaceDN w:val="0"/>
        <w:adjustRightInd w:val="0"/>
        <w:jc w:val="both"/>
        <w:rPr>
          <w:color w:val="000000" w:themeColor="text1"/>
          <w:sz w:val="16"/>
          <w:szCs w:val="16"/>
        </w:rPr>
      </w:pPr>
    </w:p>
    <w:p w14:paraId="08821F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А.И.Филин и Хохлов утвердили Отчет по госиспытаниям с-та Мессершмитт -109 с мотором ЮМО 210</w:t>
      </w:r>
    </w:p>
    <w:p w14:paraId="030DC3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 исполнитель - вед. инж. Тараканов,</w:t>
      </w:r>
    </w:p>
    <w:p w14:paraId="420061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 летчик м С.П.Супрун.</w:t>
      </w:r>
    </w:p>
    <w:p w14:paraId="23B0EE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вт вт1р Сурьян</w:t>
      </w:r>
    </w:p>
    <w:p w14:paraId="55C0CA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мех. Карцев</w:t>
      </w:r>
    </w:p>
    <w:p w14:paraId="601403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 ВМГ Пономарев</w:t>
      </w:r>
    </w:p>
    <w:p w14:paraId="7AD646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 электрооборудованию Никольский</w:t>
      </w:r>
    </w:p>
    <w:p w14:paraId="095594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 Исполн. Андреев</w:t>
      </w:r>
    </w:p>
    <w:p w14:paraId="333A7FF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Самолет собирали с 28 по 31 марта 1938</w:t>
      </w:r>
    </w:p>
    <w:p w14:paraId="664C44D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 мая 1938 выполнили 11 подлетов</w:t>
      </w:r>
    </w:p>
    <w:p w14:paraId="16F95CE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21-29 июня - составление отчета</w:t>
      </w:r>
    </w:p>
    <w:p w14:paraId="776D9BE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1-15 июля - печатание отчета.</w:t>
      </w:r>
    </w:p>
    <w:p w14:paraId="4302B72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40 полетов, налет 16</w:t>
      </w:r>
    </w:p>
    <w:p w14:paraId="5A39ED1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7B4AABC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109 металлический свободнонесущий моноплан с убирающимся в полете шасси.</w:t>
      </w:r>
    </w:p>
    <w:p w14:paraId="7AADED1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Вал редуктора полый, допускает установку пушки</w:t>
      </w:r>
    </w:p>
    <w:p w14:paraId="7D6DF49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Винт деревянный</w:t>
      </w:r>
    </w:p>
    <w:p w14:paraId="7E4DC96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Крыло однолонжеронное, конструкция с работающей обшивкой и большим поперечным </w:t>
      </w:r>
      <w:r w:rsidRPr="00584DE4">
        <w:rPr>
          <w:color w:val="000000" w:themeColor="text1"/>
          <w:sz w:val="16"/>
          <w:szCs w:val="16"/>
          <w:lang w:val="en-US"/>
        </w:rPr>
        <w:t>V</w:t>
      </w:r>
    </w:p>
    <w:p w14:paraId="09337DC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Крыло имеет закрылки, предкрылки (типа Хкйндли-Пейдж) и механизм зависания элеронов</w:t>
      </w:r>
    </w:p>
    <w:p w14:paraId="176E338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Фюзеляж полумонокок в передней части и монокок за кабиной пилота</w:t>
      </w:r>
    </w:p>
    <w:p w14:paraId="79BADCB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Оперение металлическое</w:t>
      </w:r>
    </w:p>
    <w:p w14:paraId="10B328B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РВ и РН, элероны и закрылки обтянуты полотном.</w:t>
      </w:r>
    </w:p>
    <w:p w14:paraId="442C9C5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Стабилизатор подкосный и регулируемый в полете</w:t>
      </w:r>
    </w:p>
    <w:p w14:paraId="7E7581A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Шасси одностоечное, колеса оборудованы гидротормозами (управление тормозами на качающихся педалях)</w:t>
      </w:r>
    </w:p>
    <w:p w14:paraId="7CFACBC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Хвостовое колесо ориентирующееся, но можно стопорить для устойчивого разбега и пробега</w:t>
      </w:r>
    </w:p>
    <w:p w14:paraId="3C68D72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1D13CE9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 синхронных пулемета калибра 7,7мм, установленные в фюзеляже с запасом патронов 2000 шт.</w:t>
      </w:r>
    </w:p>
    <w:p w14:paraId="1BEA1AC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Прицел каллиматорный</w:t>
      </w:r>
    </w:p>
    <w:p w14:paraId="7F12118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выпуска 1937 г.</w:t>
      </w:r>
    </w:p>
    <w:p w14:paraId="7337E5B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 испытании в НИИ ВВС полетный вес 1782 кг</w:t>
      </w:r>
    </w:p>
    <w:p w14:paraId="4275D21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3D09800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прибыл в НИИ ВВС без всяких сведений о работе с-та и мотора.</w:t>
      </w:r>
    </w:p>
    <w:p w14:paraId="3080F41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 с-те возможна установка более мощного мотора (ЮМО-211) и Даймлер-Бенц ДБ-600</w:t>
      </w:r>
    </w:p>
    <w:p w14:paraId="5E21F47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Размеры:</w:t>
      </w:r>
    </w:p>
    <w:p w14:paraId="57AD7E8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Длина - 8,68</w:t>
      </w:r>
    </w:p>
    <w:p w14:paraId="35DD064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размах - 9,9</w:t>
      </w:r>
    </w:p>
    <w:p w14:paraId="7B475CF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Площадь крыла 16,756</w:t>
      </w:r>
    </w:p>
    <w:p w14:paraId="7BC7256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Вес пустого 1382</w:t>
      </w:r>
    </w:p>
    <w:p w14:paraId="21F2FC5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Вес нагрузки 400 кг</w:t>
      </w:r>
    </w:p>
    <w:p w14:paraId="01C795A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Полетный вес 1782 кг</w:t>
      </w:r>
    </w:p>
    <w:p w14:paraId="60C5382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Запас горючего 175 кг, масла - 18,5 кг, патронов (2000)</w:t>
      </w:r>
    </w:p>
    <w:p w14:paraId="09072BA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Нагрузка на м2 106,4</w:t>
      </w:r>
    </w:p>
    <w:p w14:paraId="7321573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Поперечное </w:t>
      </w:r>
      <w:r w:rsidRPr="00584DE4">
        <w:rPr>
          <w:color w:val="000000" w:themeColor="text1"/>
          <w:sz w:val="16"/>
          <w:szCs w:val="16"/>
          <w:lang w:val="en-US"/>
        </w:rPr>
        <w:t>V</w:t>
      </w:r>
      <w:r w:rsidRPr="00584DE4">
        <w:rPr>
          <w:color w:val="000000" w:themeColor="text1"/>
          <w:sz w:val="16"/>
          <w:szCs w:val="16"/>
        </w:rPr>
        <w:t xml:space="preserve"> 6,5</w:t>
      </w:r>
    </w:p>
    <w:p w14:paraId="611CAF4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Отклонение элеронов - 40</w:t>
      </w:r>
    </w:p>
    <w:p w14:paraId="247C204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Мотор ЮМО-210</w:t>
      </w:r>
    </w:p>
    <w:p w14:paraId="48EE876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Мощность 615 лс при 2000</w:t>
      </w:r>
    </w:p>
    <w:p w14:paraId="01CD44D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Мощность 680 при 2700</w:t>
      </w:r>
    </w:p>
    <w:p w14:paraId="3AD6144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Габариты 1478х688х960</w:t>
      </w:r>
    </w:p>
    <w:p w14:paraId="41D5393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Летные данные:</w:t>
      </w:r>
    </w:p>
    <w:p w14:paraId="2C00FE2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у земли - 380 км/час</w:t>
      </w:r>
    </w:p>
    <w:p w14:paraId="3D21D0D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на 2600 м - 423 км/час</w:t>
      </w:r>
    </w:p>
    <w:p w14:paraId="555693D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Время набора 5000 м - 13</w:t>
      </w:r>
    </w:p>
    <w:p w14:paraId="7571711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Дальность на 0,92 - 500 км</w:t>
      </w:r>
    </w:p>
    <w:p w14:paraId="1C0D94F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Время виража на 1000 м - 16 сек.</w:t>
      </w:r>
    </w:p>
    <w:p w14:paraId="5017C3E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2260A5" w:rsidRPr="00584DE4" w14:paraId="61B180D8" w14:textId="77777777" w:rsidTr="00274E04">
        <w:tc>
          <w:tcPr>
            <w:tcW w:w="2376" w:type="dxa"/>
            <w:tcBorders>
              <w:top w:val="single" w:sz="12" w:space="0" w:color="auto"/>
            </w:tcBorders>
          </w:tcPr>
          <w:p w14:paraId="3AC46E4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Наименование</w:t>
            </w:r>
          </w:p>
        </w:tc>
        <w:tc>
          <w:tcPr>
            <w:tcW w:w="1397" w:type="dxa"/>
            <w:tcBorders>
              <w:top w:val="single" w:sz="12" w:space="0" w:color="auto"/>
            </w:tcBorders>
          </w:tcPr>
          <w:p w14:paraId="1CC6A9E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Хейнкель Не-51</w:t>
            </w:r>
          </w:p>
        </w:tc>
        <w:tc>
          <w:tcPr>
            <w:tcW w:w="1319" w:type="dxa"/>
            <w:tcBorders>
              <w:top w:val="single" w:sz="12" w:space="0" w:color="auto"/>
            </w:tcBorders>
          </w:tcPr>
          <w:p w14:paraId="0C71BBA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Фиат </w:t>
            </w:r>
            <w:r w:rsidRPr="00584DE4">
              <w:rPr>
                <w:color w:val="000000" w:themeColor="text1"/>
                <w:sz w:val="16"/>
                <w:szCs w:val="16"/>
                <w:lang w:val="en-US"/>
              </w:rPr>
              <w:t>GR-32</w:t>
            </w:r>
          </w:p>
        </w:tc>
        <w:tc>
          <w:tcPr>
            <w:tcW w:w="1319" w:type="dxa"/>
            <w:tcBorders>
              <w:top w:val="single" w:sz="12" w:space="0" w:color="auto"/>
            </w:tcBorders>
          </w:tcPr>
          <w:p w14:paraId="02396F6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Ме-109</w:t>
            </w:r>
          </w:p>
        </w:tc>
        <w:tc>
          <w:tcPr>
            <w:tcW w:w="1319" w:type="dxa"/>
            <w:tcBorders>
              <w:top w:val="single" w:sz="12" w:space="0" w:color="auto"/>
            </w:tcBorders>
          </w:tcPr>
          <w:p w14:paraId="7073ABE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И-16</w:t>
            </w:r>
          </w:p>
        </w:tc>
        <w:tc>
          <w:tcPr>
            <w:tcW w:w="1451" w:type="dxa"/>
            <w:tcBorders>
              <w:top w:val="single" w:sz="12" w:space="0" w:color="auto"/>
            </w:tcBorders>
          </w:tcPr>
          <w:p w14:paraId="209726A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И-15бис</w:t>
            </w:r>
          </w:p>
        </w:tc>
      </w:tr>
      <w:tr w:rsidR="002260A5" w:rsidRPr="00584DE4" w14:paraId="29DA474E" w14:textId="77777777" w:rsidTr="00274E04">
        <w:tc>
          <w:tcPr>
            <w:tcW w:w="2376" w:type="dxa"/>
          </w:tcPr>
          <w:p w14:paraId="71A8CB9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Мотор</w:t>
            </w:r>
          </w:p>
        </w:tc>
        <w:tc>
          <w:tcPr>
            <w:tcW w:w="1397" w:type="dxa"/>
          </w:tcPr>
          <w:p w14:paraId="73963F2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БМВ-6</w:t>
            </w:r>
          </w:p>
        </w:tc>
        <w:tc>
          <w:tcPr>
            <w:tcW w:w="1319" w:type="dxa"/>
          </w:tcPr>
          <w:p w14:paraId="6600E3E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Фиат А30</w:t>
            </w:r>
            <w:r w:rsidRPr="00584DE4">
              <w:rPr>
                <w:color w:val="000000" w:themeColor="text1"/>
                <w:sz w:val="16"/>
                <w:szCs w:val="16"/>
                <w:lang w:val="en-US"/>
              </w:rPr>
              <w:t>RA</w:t>
            </w:r>
          </w:p>
        </w:tc>
        <w:tc>
          <w:tcPr>
            <w:tcW w:w="1319" w:type="dxa"/>
          </w:tcPr>
          <w:p w14:paraId="4B32F13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ЮМО-210</w:t>
            </w:r>
          </w:p>
        </w:tc>
        <w:tc>
          <w:tcPr>
            <w:tcW w:w="1319" w:type="dxa"/>
          </w:tcPr>
          <w:p w14:paraId="7C5C0FC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М-25А</w:t>
            </w:r>
          </w:p>
        </w:tc>
        <w:tc>
          <w:tcPr>
            <w:tcW w:w="1451" w:type="dxa"/>
          </w:tcPr>
          <w:p w14:paraId="72D67F3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М-25Б</w:t>
            </w:r>
          </w:p>
        </w:tc>
      </w:tr>
      <w:tr w:rsidR="002260A5" w:rsidRPr="00584DE4" w14:paraId="09263EB4" w14:textId="77777777" w:rsidTr="00274E04">
        <w:tc>
          <w:tcPr>
            <w:tcW w:w="2376" w:type="dxa"/>
          </w:tcPr>
          <w:p w14:paraId="35EE405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Мощность мотора</w:t>
            </w:r>
          </w:p>
        </w:tc>
        <w:tc>
          <w:tcPr>
            <w:tcW w:w="1397" w:type="dxa"/>
          </w:tcPr>
          <w:p w14:paraId="102754F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750</w:t>
            </w:r>
          </w:p>
        </w:tc>
        <w:tc>
          <w:tcPr>
            <w:tcW w:w="1319" w:type="dxa"/>
          </w:tcPr>
          <w:p w14:paraId="4FF3A89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600/880</w:t>
            </w:r>
          </w:p>
        </w:tc>
        <w:tc>
          <w:tcPr>
            <w:tcW w:w="1319" w:type="dxa"/>
          </w:tcPr>
          <w:p w14:paraId="5197F51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680</w:t>
            </w:r>
          </w:p>
        </w:tc>
        <w:tc>
          <w:tcPr>
            <w:tcW w:w="1319" w:type="dxa"/>
          </w:tcPr>
          <w:p w14:paraId="4DA312D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700</w:t>
            </w:r>
          </w:p>
        </w:tc>
        <w:tc>
          <w:tcPr>
            <w:tcW w:w="1451" w:type="dxa"/>
          </w:tcPr>
          <w:p w14:paraId="041733A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700</w:t>
            </w:r>
          </w:p>
        </w:tc>
      </w:tr>
      <w:tr w:rsidR="002260A5" w:rsidRPr="00584DE4" w14:paraId="4FCEC439" w14:textId="77777777" w:rsidTr="00274E04">
        <w:tc>
          <w:tcPr>
            <w:tcW w:w="2376" w:type="dxa"/>
          </w:tcPr>
          <w:p w14:paraId="1B40447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у земли</w:t>
            </w:r>
          </w:p>
        </w:tc>
        <w:tc>
          <w:tcPr>
            <w:tcW w:w="1397" w:type="dxa"/>
          </w:tcPr>
          <w:p w14:paraId="0B8FC1E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308</w:t>
            </w:r>
          </w:p>
        </w:tc>
        <w:tc>
          <w:tcPr>
            <w:tcW w:w="1319" w:type="dxa"/>
          </w:tcPr>
          <w:p w14:paraId="250F977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330</w:t>
            </w:r>
          </w:p>
        </w:tc>
        <w:tc>
          <w:tcPr>
            <w:tcW w:w="1319" w:type="dxa"/>
          </w:tcPr>
          <w:p w14:paraId="6233499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380</w:t>
            </w:r>
          </w:p>
        </w:tc>
        <w:tc>
          <w:tcPr>
            <w:tcW w:w="1319" w:type="dxa"/>
          </w:tcPr>
          <w:p w14:paraId="649ADBA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390</w:t>
            </w:r>
          </w:p>
        </w:tc>
        <w:tc>
          <w:tcPr>
            <w:tcW w:w="1451" w:type="dxa"/>
          </w:tcPr>
          <w:p w14:paraId="23E97F8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327</w:t>
            </w:r>
          </w:p>
        </w:tc>
      </w:tr>
      <w:tr w:rsidR="002260A5" w:rsidRPr="00584DE4" w14:paraId="59C9ADEB" w14:textId="77777777" w:rsidTr="00274E04">
        <w:tc>
          <w:tcPr>
            <w:tcW w:w="2376" w:type="dxa"/>
          </w:tcPr>
          <w:p w14:paraId="4A4A988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на 3000 м</w:t>
            </w:r>
          </w:p>
        </w:tc>
        <w:tc>
          <w:tcPr>
            <w:tcW w:w="1397" w:type="dxa"/>
          </w:tcPr>
          <w:p w14:paraId="2ACB048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308</w:t>
            </w:r>
          </w:p>
        </w:tc>
        <w:tc>
          <w:tcPr>
            <w:tcW w:w="1319" w:type="dxa"/>
          </w:tcPr>
          <w:p w14:paraId="4979AEC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340</w:t>
            </w:r>
          </w:p>
        </w:tc>
        <w:tc>
          <w:tcPr>
            <w:tcW w:w="1319" w:type="dxa"/>
          </w:tcPr>
          <w:p w14:paraId="5C33965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422</w:t>
            </w:r>
          </w:p>
        </w:tc>
        <w:tc>
          <w:tcPr>
            <w:tcW w:w="1319" w:type="dxa"/>
          </w:tcPr>
          <w:p w14:paraId="421B2CF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443</w:t>
            </w:r>
          </w:p>
        </w:tc>
        <w:tc>
          <w:tcPr>
            <w:tcW w:w="1451" w:type="dxa"/>
          </w:tcPr>
          <w:p w14:paraId="2799FE9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370</w:t>
            </w:r>
          </w:p>
        </w:tc>
      </w:tr>
      <w:tr w:rsidR="002260A5" w:rsidRPr="00584DE4" w14:paraId="51BB7CA0" w14:textId="77777777" w:rsidTr="00274E04">
        <w:tc>
          <w:tcPr>
            <w:tcW w:w="2376" w:type="dxa"/>
          </w:tcPr>
          <w:p w14:paraId="2921E4E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 скорость на 5000 м</w:t>
            </w:r>
          </w:p>
        </w:tc>
        <w:tc>
          <w:tcPr>
            <w:tcW w:w="1397" w:type="dxa"/>
          </w:tcPr>
          <w:p w14:paraId="1456D47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293</w:t>
            </w:r>
          </w:p>
        </w:tc>
        <w:tc>
          <w:tcPr>
            <w:tcW w:w="1319" w:type="dxa"/>
          </w:tcPr>
          <w:p w14:paraId="6221F10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330</w:t>
            </w:r>
          </w:p>
        </w:tc>
        <w:tc>
          <w:tcPr>
            <w:tcW w:w="1319" w:type="dxa"/>
          </w:tcPr>
          <w:p w14:paraId="4B28C04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407</w:t>
            </w:r>
          </w:p>
        </w:tc>
        <w:tc>
          <w:tcPr>
            <w:tcW w:w="1319" w:type="dxa"/>
          </w:tcPr>
          <w:p w14:paraId="7564839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432</w:t>
            </w:r>
          </w:p>
        </w:tc>
        <w:tc>
          <w:tcPr>
            <w:tcW w:w="1451" w:type="dxa"/>
          </w:tcPr>
          <w:p w14:paraId="2C18E2A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308</w:t>
            </w:r>
          </w:p>
        </w:tc>
      </w:tr>
      <w:tr w:rsidR="002260A5" w:rsidRPr="00584DE4" w14:paraId="0CCB0942" w14:textId="77777777" w:rsidTr="00274E04">
        <w:tc>
          <w:tcPr>
            <w:tcW w:w="2376" w:type="dxa"/>
          </w:tcPr>
          <w:p w14:paraId="20A8F82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Время набора 5000 м</w:t>
            </w:r>
          </w:p>
        </w:tc>
        <w:tc>
          <w:tcPr>
            <w:tcW w:w="1397" w:type="dxa"/>
          </w:tcPr>
          <w:p w14:paraId="0D454EA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11,9</w:t>
            </w:r>
          </w:p>
        </w:tc>
        <w:tc>
          <w:tcPr>
            <w:tcW w:w="1319" w:type="dxa"/>
          </w:tcPr>
          <w:p w14:paraId="36E65B7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12</w:t>
            </w:r>
          </w:p>
        </w:tc>
        <w:tc>
          <w:tcPr>
            <w:tcW w:w="1319" w:type="dxa"/>
          </w:tcPr>
          <w:p w14:paraId="3E50C4E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13</w:t>
            </w:r>
          </w:p>
        </w:tc>
        <w:tc>
          <w:tcPr>
            <w:tcW w:w="1319" w:type="dxa"/>
          </w:tcPr>
          <w:p w14:paraId="3B9F448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7,4</w:t>
            </w:r>
          </w:p>
        </w:tc>
        <w:tc>
          <w:tcPr>
            <w:tcW w:w="1451" w:type="dxa"/>
          </w:tcPr>
          <w:p w14:paraId="68151B7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6,6</w:t>
            </w:r>
          </w:p>
        </w:tc>
      </w:tr>
      <w:tr w:rsidR="002260A5" w:rsidRPr="00584DE4" w14:paraId="045F4FF9" w14:textId="77777777" w:rsidTr="00274E04">
        <w:tc>
          <w:tcPr>
            <w:tcW w:w="2376" w:type="dxa"/>
          </w:tcPr>
          <w:p w14:paraId="642EF3D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Время виража</w:t>
            </w:r>
          </w:p>
        </w:tc>
        <w:tc>
          <w:tcPr>
            <w:tcW w:w="1397" w:type="dxa"/>
          </w:tcPr>
          <w:p w14:paraId="784CF77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11,3</w:t>
            </w:r>
          </w:p>
        </w:tc>
        <w:tc>
          <w:tcPr>
            <w:tcW w:w="1319" w:type="dxa"/>
          </w:tcPr>
          <w:p w14:paraId="3BBE55D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12,5</w:t>
            </w:r>
          </w:p>
        </w:tc>
        <w:tc>
          <w:tcPr>
            <w:tcW w:w="1319" w:type="dxa"/>
          </w:tcPr>
          <w:p w14:paraId="0FEFE93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16</w:t>
            </w:r>
          </w:p>
        </w:tc>
        <w:tc>
          <w:tcPr>
            <w:tcW w:w="1319" w:type="dxa"/>
          </w:tcPr>
          <w:p w14:paraId="01D2506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15,5</w:t>
            </w:r>
          </w:p>
        </w:tc>
        <w:tc>
          <w:tcPr>
            <w:tcW w:w="1451" w:type="dxa"/>
          </w:tcPr>
          <w:p w14:paraId="7C63311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10,5</w:t>
            </w:r>
          </w:p>
        </w:tc>
      </w:tr>
      <w:tr w:rsidR="002260A5" w:rsidRPr="00584DE4" w14:paraId="70CA76A6" w14:textId="77777777" w:rsidTr="00274E04">
        <w:tc>
          <w:tcPr>
            <w:tcW w:w="2376" w:type="dxa"/>
          </w:tcPr>
          <w:p w14:paraId="578BBD6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1397" w:type="dxa"/>
          </w:tcPr>
          <w:p w14:paraId="26ECF56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7740</w:t>
            </w:r>
          </w:p>
        </w:tc>
        <w:tc>
          <w:tcPr>
            <w:tcW w:w="1319" w:type="dxa"/>
          </w:tcPr>
          <w:p w14:paraId="6B8E341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7800</w:t>
            </w:r>
          </w:p>
        </w:tc>
        <w:tc>
          <w:tcPr>
            <w:tcW w:w="1319" w:type="dxa"/>
          </w:tcPr>
          <w:p w14:paraId="497277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6600</w:t>
            </w:r>
          </w:p>
        </w:tc>
        <w:tc>
          <w:tcPr>
            <w:tcW w:w="1319" w:type="dxa"/>
          </w:tcPr>
          <w:p w14:paraId="47672AB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9100</w:t>
            </w:r>
          </w:p>
        </w:tc>
        <w:tc>
          <w:tcPr>
            <w:tcW w:w="1451" w:type="dxa"/>
          </w:tcPr>
          <w:p w14:paraId="5BDE0DF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9300</w:t>
            </w:r>
          </w:p>
        </w:tc>
      </w:tr>
      <w:tr w:rsidR="002260A5" w:rsidRPr="00584DE4" w14:paraId="61EFD437" w14:textId="77777777" w:rsidTr="00274E04">
        <w:tc>
          <w:tcPr>
            <w:tcW w:w="2376" w:type="dxa"/>
          </w:tcPr>
          <w:p w14:paraId="2236A7C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lastRenderedPageBreak/>
              <w:t>Вооружение</w:t>
            </w:r>
          </w:p>
        </w:tc>
        <w:tc>
          <w:tcPr>
            <w:tcW w:w="1397" w:type="dxa"/>
          </w:tcPr>
          <w:p w14:paraId="25D05A1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2х</w:t>
            </w:r>
            <w:r w:rsidRPr="00584DE4">
              <w:rPr>
                <w:color w:val="000000" w:themeColor="text1"/>
                <w:sz w:val="16"/>
                <w:szCs w:val="16"/>
                <w:lang w:val="en-US"/>
              </w:rPr>
              <w:t>MG-17</w:t>
            </w:r>
          </w:p>
        </w:tc>
        <w:tc>
          <w:tcPr>
            <w:tcW w:w="1319" w:type="dxa"/>
          </w:tcPr>
          <w:p w14:paraId="451CC61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lang w:val="en-US"/>
              </w:rPr>
              <w:t>4xBreda (1000+700)</w:t>
            </w:r>
          </w:p>
        </w:tc>
        <w:tc>
          <w:tcPr>
            <w:tcW w:w="1319" w:type="dxa"/>
          </w:tcPr>
          <w:p w14:paraId="7BE796B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lang w:val="en-US"/>
              </w:rPr>
              <w:t>2xMG-17 (2000)</w:t>
            </w:r>
          </w:p>
        </w:tc>
        <w:tc>
          <w:tcPr>
            <w:tcW w:w="1319" w:type="dxa"/>
          </w:tcPr>
          <w:p w14:paraId="7E8D3C0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lang w:val="en-US"/>
              </w:rPr>
              <w:t>2</w:t>
            </w:r>
            <w:r w:rsidRPr="00584DE4">
              <w:rPr>
                <w:color w:val="000000" w:themeColor="text1"/>
                <w:sz w:val="16"/>
                <w:szCs w:val="16"/>
              </w:rPr>
              <w:t>хШКАС</w:t>
            </w:r>
            <w:r w:rsidRPr="00584DE4">
              <w:rPr>
                <w:color w:val="000000" w:themeColor="text1"/>
                <w:sz w:val="16"/>
                <w:szCs w:val="16"/>
                <w:lang w:val="en-US"/>
              </w:rPr>
              <w:t xml:space="preserve"> (1800)</w:t>
            </w:r>
          </w:p>
        </w:tc>
        <w:tc>
          <w:tcPr>
            <w:tcW w:w="1451" w:type="dxa"/>
          </w:tcPr>
          <w:p w14:paraId="0B449A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4хПВ-1 (3000)</w:t>
            </w:r>
          </w:p>
        </w:tc>
      </w:tr>
      <w:tr w:rsidR="002260A5" w:rsidRPr="00584DE4" w14:paraId="037E12C3" w14:textId="77777777" w:rsidTr="00274E04">
        <w:tc>
          <w:tcPr>
            <w:tcW w:w="2376" w:type="dxa"/>
          </w:tcPr>
          <w:p w14:paraId="48AD203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бомб</w:t>
            </w:r>
          </w:p>
        </w:tc>
        <w:tc>
          <w:tcPr>
            <w:tcW w:w="1397" w:type="dxa"/>
          </w:tcPr>
          <w:p w14:paraId="34BAB15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6х10</w:t>
            </w:r>
          </w:p>
        </w:tc>
        <w:tc>
          <w:tcPr>
            <w:tcW w:w="1319" w:type="dxa"/>
          </w:tcPr>
          <w:p w14:paraId="7931D64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4х10</w:t>
            </w:r>
          </w:p>
        </w:tc>
        <w:tc>
          <w:tcPr>
            <w:tcW w:w="1319" w:type="dxa"/>
          </w:tcPr>
          <w:p w14:paraId="07F752AB"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319" w:type="dxa"/>
          </w:tcPr>
          <w:p w14:paraId="362B25FD"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451" w:type="dxa"/>
          </w:tcPr>
          <w:p w14:paraId="305D39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2х25+2х50</w:t>
            </w:r>
          </w:p>
        </w:tc>
      </w:tr>
      <w:tr w:rsidR="002260A5" w:rsidRPr="00584DE4" w14:paraId="7AD3B608" w14:textId="77777777" w:rsidTr="00274E04">
        <w:tc>
          <w:tcPr>
            <w:tcW w:w="2376" w:type="dxa"/>
            <w:tcBorders>
              <w:bottom w:val="single" w:sz="12" w:space="0" w:color="auto"/>
            </w:tcBorders>
          </w:tcPr>
          <w:p w14:paraId="16A26E4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1397" w:type="dxa"/>
            <w:tcBorders>
              <w:bottom w:val="single" w:sz="12" w:space="0" w:color="auto"/>
            </w:tcBorders>
          </w:tcPr>
          <w:p w14:paraId="706E40E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1900</w:t>
            </w:r>
          </w:p>
        </w:tc>
        <w:tc>
          <w:tcPr>
            <w:tcW w:w="1319" w:type="dxa"/>
            <w:tcBorders>
              <w:bottom w:val="single" w:sz="12" w:space="0" w:color="auto"/>
            </w:tcBorders>
          </w:tcPr>
          <w:p w14:paraId="50BDFD2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1984</w:t>
            </w:r>
          </w:p>
        </w:tc>
        <w:tc>
          <w:tcPr>
            <w:tcW w:w="1319" w:type="dxa"/>
            <w:tcBorders>
              <w:bottom w:val="single" w:sz="12" w:space="0" w:color="auto"/>
            </w:tcBorders>
          </w:tcPr>
          <w:p w14:paraId="23A64DA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1782</w:t>
            </w:r>
          </w:p>
        </w:tc>
        <w:tc>
          <w:tcPr>
            <w:tcW w:w="1319" w:type="dxa"/>
            <w:tcBorders>
              <w:bottom w:val="single" w:sz="12" w:space="0" w:color="auto"/>
            </w:tcBorders>
          </w:tcPr>
          <w:p w14:paraId="3DFD391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1589</w:t>
            </w:r>
          </w:p>
        </w:tc>
        <w:tc>
          <w:tcPr>
            <w:tcW w:w="1451" w:type="dxa"/>
            <w:tcBorders>
              <w:bottom w:val="single" w:sz="12" w:space="0" w:color="auto"/>
            </w:tcBorders>
          </w:tcPr>
          <w:p w14:paraId="3683D6C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1700</w:t>
            </w:r>
          </w:p>
        </w:tc>
      </w:tr>
    </w:tbl>
    <w:p w14:paraId="26FB490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112CFEE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063B1B8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очкнь устойчиво пилотируется.</w:t>
      </w:r>
    </w:p>
    <w:p w14:paraId="249C452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Нибирает скорость при пикировании быстрее, чем И-16</w:t>
      </w:r>
    </w:p>
    <w:p w14:paraId="1A153EE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Выходит из пикирования легко</w:t>
      </w:r>
    </w:p>
    <w:p w14:paraId="3C1B396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Вираж с-т выполняет устойчиво и допускает полет на малых скоростях</w:t>
      </w:r>
    </w:p>
    <w:p w14:paraId="7B75E63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Положительные стороны конструкции:</w:t>
      </w:r>
    </w:p>
    <w:p w14:paraId="750D452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Прост в массовом производстве (открытая клепка, штамповка и др.)</w:t>
      </w:r>
    </w:p>
    <w:p w14:paraId="192321D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73D711B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1CD0ACE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Имеется вентиляция кабины и обогрев одежды л</w:t>
      </w:r>
    </w:p>
    <w:p w14:paraId="0C85A53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7E20B2A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Управление с-том и мотором легкое и удобное.</w:t>
      </w:r>
    </w:p>
    <w:p w14:paraId="4773ACC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Устройство подъема и выпуска шасси чрезвычайно простое и работает без отказов</w:t>
      </w:r>
    </w:p>
    <w:p w14:paraId="3BB839F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Просто работает механизм переключения скорости нагнетателя</w:t>
      </w:r>
    </w:p>
    <w:p w14:paraId="2594933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Очень хорошие данные показывает водорадиатор (небольшой по габаритам, весу и емкости)</w:t>
      </w:r>
    </w:p>
    <w:p w14:paraId="4FE19B8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Очень хорош компактный, мощный и легкий генератор Бош</w:t>
      </w:r>
    </w:p>
    <w:p w14:paraId="1D19248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Пулеметная установка сделана просто и компактно</w:t>
      </w:r>
    </w:p>
    <w:p w14:paraId="689AFA4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Самолет виражит на меньших скоростях (170-180), чем И-16 (220-240), т.е. меньше радиус</w:t>
      </w:r>
    </w:p>
    <w:p w14:paraId="1C80483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горизонтальной плоскости маневренность лучше, чем у И-16</w:t>
      </w:r>
    </w:p>
    <w:p w14:paraId="005F385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С-т обладает хорошим обзором и позволяет хорошо производить расчет своей атаки.</w:t>
      </w:r>
    </w:p>
    <w:p w14:paraId="6000B9E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16E855B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6A2C44C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3F58AD6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8018AC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 С-т Ме-109 ИМО-210 по своим ЛТД стоит ниже принятых на вооружение ВВС РККА скоростных с-тов истребителей</w:t>
      </w:r>
    </w:p>
    <w:p w14:paraId="7E35FB3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 с-те возможна установка мотора большей мощности, и, следовательно, повышение его ЛТД</w:t>
      </w:r>
    </w:p>
    <w:p w14:paraId="77F4322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 По простоте техники пилотирования и устойчивости преимущество находитмся всецело на стороне Ме-109</w:t>
      </w:r>
    </w:p>
    <w:p w14:paraId="6E3581B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15BF6C6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 Конструкция с-та, мотор, приборное оборудование и вооружение заслуживают внимания по изучению и внедрению в нашу АП образцов, указанных в пар. 1-20 пункта В результатов испытаний</w:t>
      </w:r>
    </w:p>
    <w:p w14:paraId="6BAE9A8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2260A5" w:rsidRPr="00584DE4" w14:paraId="64B0A4F0" w14:textId="77777777" w:rsidTr="00274E04">
        <w:tc>
          <w:tcPr>
            <w:tcW w:w="1242" w:type="dxa"/>
            <w:tcBorders>
              <w:top w:val="single" w:sz="12" w:space="0" w:color="auto"/>
            </w:tcBorders>
          </w:tcPr>
          <w:p w14:paraId="246B61E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1276" w:type="dxa"/>
            <w:tcBorders>
              <w:top w:val="single" w:sz="12" w:space="0" w:color="auto"/>
            </w:tcBorders>
          </w:tcPr>
          <w:p w14:paraId="469860C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Скорость</w:t>
            </w:r>
          </w:p>
        </w:tc>
        <w:tc>
          <w:tcPr>
            <w:tcW w:w="1276" w:type="dxa"/>
            <w:tcBorders>
              <w:top w:val="single" w:sz="12" w:space="0" w:color="auto"/>
            </w:tcBorders>
          </w:tcPr>
          <w:p w14:paraId="5EC61F3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Обороты</w:t>
            </w:r>
          </w:p>
        </w:tc>
        <w:tc>
          <w:tcPr>
            <w:tcW w:w="1276" w:type="dxa"/>
            <w:tcBorders>
              <w:top w:val="single" w:sz="12" w:space="0" w:color="auto"/>
            </w:tcBorders>
          </w:tcPr>
          <w:p w14:paraId="71A8682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Рк</w:t>
            </w:r>
          </w:p>
        </w:tc>
      </w:tr>
      <w:tr w:rsidR="002260A5" w:rsidRPr="00584DE4" w14:paraId="2A962240" w14:textId="77777777" w:rsidTr="00274E04">
        <w:tc>
          <w:tcPr>
            <w:tcW w:w="1242" w:type="dxa"/>
          </w:tcPr>
          <w:p w14:paraId="67B4864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0</w:t>
            </w:r>
          </w:p>
        </w:tc>
        <w:tc>
          <w:tcPr>
            <w:tcW w:w="1276" w:type="dxa"/>
          </w:tcPr>
          <w:p w14:paraId="1390D5C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380</w:t>
            </w:r>
          </w:p>
        </w:tc>
        <w:tc>
          <w:tcPr>
            <w:tcW w:w="1276" w:type="dxa"/>
          </w:tcPr>
          <w:p w14:paraId="3666B1D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2430</w:t>
            </w:r>
          </w:p>
        </w:tc>
        <w:tc>
          <w:tcPr>
            <w:tcW w:w="1276" w:type="dxa"/>
          </w:tcPr>
          <w:p w14:paraId="1CC0C6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w:t>
            </w:r>
          </w:p>
        </w:tc>
      </w:tr>
      <w:tr w:rsidR="002260A5" w:rsidRPr="00584DE4" w14:paraId="49F3742D" w14:textId="77777777" w:rsidTr="00274E04">
        <w:tc>
          <w:tcPr>
            <w:tcW w:w="1242" w:type="dxa"/>
          </w:tcPr>
          <w:p w14:paraId="5CACAAF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1000</w:t>
            </w:r>
          </w:p>
        </w:tc>
        <w:tc>
          <w:tcPr>
            <w:tcW w:w="1276" w:type="dxa"/>
          </w:tcPr>
          <w:p w14:paraId="6726DA8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396</w:t>
            </w:r>
          </w:p>
        </w:tc>
        <w:tc>
          <w:tcPr>
            <w:tcW w:w="1276" w:type="dxa"/>
          </w:tcPr>
          <w:p w14:paraId="589989D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2480</w:t>
            </w:r>
          </w:p>
        </w:tc>
        <w:tc>
          <w:tcPr>
            <w:tcW w:w="1276" w:type="dxa"/>
          </w:tcPr>
          <w:p w14:paraId="1549C41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w:t>
            </w:r>
          </w:p>
        </w:tc>
      </w:tr>
      <w:tr w:rsidR="002260A5" w:rsidRPr="00584DE4" w14:paraId="19FA7EF5" w14:textId="77777777" w:rsidTr="00274E04">
        <w:tc>
          <w:tcPr>
            <w:tcW w:w="1242" w:type="dxa"/>
          </w:tcPr>
          <w:p w14:paraId="1BBCBE7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2000</w:t>
            </w:r>
          </w:p>
        </w:tc>
        <w:tc>
          <w:tcPr>
            <w:tcW w:w="1276" w:type="dxa"/>
          </w:tcPr>
          <w:p w14:paraId="32E28B3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413</w:t>
            </w:r>
          </w:p>
        </w:tc>
        <w:tc>
          <w:tcPr>
            <w:tcW w:w="1276" w:type="dxa"/>
          </w:tcPr>
          <w:p w14:paraId="3804274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2530</w:t>
            </w:r>
          </w:p>
        </w:tc>
        <w:tc>
          <w:tcPr>
            <w:tcW w:w="1276" w:type="dxa"/>
          </w:tcPr>
          <w:p w14:paraId="1263CEA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w:t>
            </w:r>
          </w:p>
        </w:tc>
      </w:tr>
      <w:tr w:rsidR="002260A5" w:rsidRPr="00584DE4" w14:paraId="66D4AE73" w14:textId="77777777" w:rsidTr="00274E04">
        <w:tc>
          <w:tcPr>
            <w:tcW w:w="1242" w:type="dxa"/>
          </w:tcPr>
          <w:p w14:paraId="39E544A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2600</w:t>
            </w:r>
          </w:p>
        </w:tc>
        <w:tc>
          <w:tcPr>
            <w:tcW w:w="1276" w:type="dxa"/>
          </w:tcPr>
          <w:p w14:paraId="2B86ED9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424</w:t>
            </w:r>
          </w:p>
        </w:tc>
        <w:tc>
          <w:tcPr>
            <w:tcW w:w="1276" w:type="dxa"/>
          </w:tcPr>
          <w:p w14:paraId="7254B10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2550</w:t>
            </w:r>
          </w:p>
        </w:tc>
        <w:tc>
          <w:tcPr>
            <w:tcW w:w="1276" w:type="dxa"/>
          </w:tcPr>
          <w:p w14:paraId="36188C8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w:t>
            </w:r>
          </w:p>
        </w:tc>
      </w:tr>
      <w:tr w:rsidR="002260A5" w:rsidRPr="00584DE4" w14:paraId="52B53307" w14:textId="77777777" w:rsidTr="00274E04">
        <w:tc>
          <w:tcPr>
            <w:tcW w:w="1242" w:type="dxa"/>
          </w:tcPr>
          <w:p w14:paraId="0835589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3000</w:t>
            </w:r>
          </w:p>
        </w:tc>
        <w:tc>
          <w:tcPr>
            <w:tcW w:w="1276" w:type="dxa"/>
          </w:tcPr>
          <w:p w14:paraId="019407B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422</w:t>
            </w:r>
          </w:p>
        </w:tc>
        <w:tc>
          <w:tcPr>
            <w:tcW w:w="1276" w:type="dxa"/>
          </w:tcPr>
          <w:p w14:paraId="26F8210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2570</w:t>
            </w:r>
          </w:p>
        </w:tc>
        <w:tc>
          <w:tcPr>
            <w:tcW w:w="1276" w:type="dxa"/>
          </w:tcPr>
          <w:p w14:paraId="181758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890</w:t>
            </w:r>
          </w:p>
        </w:tc>
      </w:tr>
      <w:tr w:rsidR="002260A5" w:rsidRPr="00584DE4" w14:paraId="5FD4854F" w14:textId="77777777" w:rsidTr="00274E04">
        <w:tc>
          <w:tcPr>
            <w:tcW w:w="1242" w:type="dxa"/>
          </w:tcPr>
          <w:p w14:paraId="0C73713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4000</w:t>
            </w:r>
          </w:p>
        </w:tc>
        <w:tc>
          <w:tcPr>
            <w:tcW w:w="1276" w:type="dxa"/>
          </w:tcPr>
          <w:p w14:paraId="43CC23A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419,5</w:t>
            </w:r>
          </w:p>
        </w:tc>
        <w:tc>
          <w:tcPr>
            <w:tcW w:w="1276" w:type="dxa"/>
          </w:tcPr>
          <w:p w14:paraId="0980862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2570</w:t>
            </w:r>
          </w:p>
        </w:tc>
        <w:tc>
          <w:tcPr>
            <w:tcW w:w="1276" w:type="dxa"/>
          </w:tcPr>
          <w:p w14:paraId="22A645E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790</w:t>
            </w:r>
          </w:p>
        </w:tc>
      </w:tr>
      <w:tr w:rsidR="002260A5" w:rsidRPr="00584DE4" w14:paraId="4B524CBF" w14:textId="77777777" w:rsidTr="00274E04">
        <w:tc>
          <w:tcPr>
            <w:tcW w:w="1242" w:type="dxa"/>
          </w:tcPr>
          <w:p w14:paraId="770B121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5000</w:t>
            </w:r>
          </w:p>
        </w:tc>
        <w:tc>
          <w:tcPr>
            <w:tcW w:w="1276" w:type="dxa"/>
          </w:tcPr>
          <w:p w14:paraId="7EC2203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410</w:t>
            </w:r>
          </w:p>
        </w:tc>
        <w:tc>
          <w:tcPr>
            <w:tcW w:w="1276" w:type="dxa"/>
          </w:tcPr>
          <w:p w14:paraId="785B0E2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2520</w:t>
            </w:r>
          </w:p>
        </w:tc>
        <w:tc>
          <w:tcPr>
            <w:tcW w:w="1276" w:type="dxa"/>
          </w:tcPr>
          <w:p w14:paraId="583A300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685</w:t>
            </w:r>
          </w:p>
        </w:tc>
      </w:tr>
      <w:tr w:rsidR="002260A5" w:rsidRPr="00584DE4" w14:paraId="4D203A1C" w14:textId="77777777" w:rsidTr="00274E04">
        <w:tc>
          <w:tcPr>
            <w:tcW w:w="1242" w:type="dxa"/>
          </w:tcPr>
          <w:p w14:paraId="2F57160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6000</w:t>
            </w:r>
          </w:p>
        </w:tc>
        <w:tc>
          <w:tcPr>
            <w:tcW w:w="1276" w:type="dxa"/>
          </w:tcPr>
          <w:p w14:paraId="3AF5C25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374</w:t>
            </w:r>
          </w:p>
        </w:tc>
        <w:tc>
          <w:tcPr>
            <w:tcW w:w="1276" w:type="dxa"/>
          </w:tcPr>
          <w:p w14:paraId="012C963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2310</w:t>
            </w:r>
          </w:p>
        </w:tc>
        <w:tc>
          <w:tcPr>
            <w:tcW w:w="1276" w:type="dxa"/>
          </w:tcPr>
          <w:p w14:paraId="268B67F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570</w:t>
            </w:r>
          </w:p>
        </w:tc>
      </w:tr>
      <w:tr w:rsidR="002260A5" w:rsidRPr="00584DE4" w14:paraId="04C53679" w14:textId="77777777" w:rsidTr="00274E04">
        <w:tc>
          <w:tcPr>
            <w:tcW w:w="1242" w:type="dxa"/>
            <w:tcBorders>
              <w:bottom w:val="single" w:sz="12" w:space="0" w:color="auto"/>
            </w:tcBorders>
          </w:tcPr>
          <w:p w14:paraId="68621F2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6600</w:t>
            </w:r>
          </w:p>
        </w:tc>
        <w:tc>
          <w:tcPr>
            <w:tcW w:w="1276" w:type="dxa"/>
            <w:tcBorders>
              <w:bottom w:val="single" w:sz="12" w:space="0" w:color="auto"/>
            </w:tcBorders>
          </w:tcPr>
          <w:p w14:paraId="1752B8C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424</w:t>
            </w:r>
          </w:p>
        </w:tc>
        <w:tc>
          <w:tcPr>
            <w:tcW w:w="1276" w:type="dxa"/>
            <w:tcBorders>
              <w:bottom w:val="single" w:sz="12" w:space="0" w:color="auto"/>
            </w:tcBorders>
          </w:tcPr>
          <w:p w14:paraId="5B882D7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2550</w:t>
            </w:r>
          </w:p>
        </w:tc>
        <w:tc>
          <w:tcPr>
            <w:tcW w:w="1276" w:type="dxa"/>
            <w:tcBorders>
              <w:bottom w:val="single" w:sz="12" w:space="0" w:color="auto"/>
            </w:tcBorders>
          </w:tcPr>
          <w:p w14:paraId="124539C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930</w:t>
            </w:r>
          </w:p>
        </w:tc>
      </w:tr>
    </w:tbl>
    <w:p w14:paraId="1CC76A8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На высоте 5000 м мотор работает неустойчиво и быстро теряет обороты</w:t>
      </w:r>
    </w:p>
    <w:p w14:paraId="294E2A6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36BCE90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2260A5" w:rsidRPr="00584DE4" w14:paraId="19716116" w14:textId="77777777" w:rsidTr="00274E04">
        <w:tc>
          <w:tcPr>
            <w:tcW w:w="1242" w:type="dxa"/>
            <w:tcBorders>
              <w:top w:val="single" w:sz="12" w:space="0" w:color="auto"/>
            </w:tcBorders>
          </w:tcPr>
          <w:p w14:paraId="0844ECA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1242" w:type="dxa"/>
            <w:tcBorders>
              <w:top w:val="single" w:sz="12" w:space="0" w:color="auto"/>
            </w:tcBorders>
          </w:tcPr>
          <w:p w14:paraId="5737186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Верт. скорость</w:t>
            </w:r>
          </w:p>
        </w:tc>
        <w:tc>
          <w:tcPr>
            <w:tcW w:w="1276" w:type="dxa"/>
            <w:tcBorders>
              <w:top w:val="single" w:sz="12" w:space="0" w:color="auto"/>
            </w:tcBorders>
          </w:tcPr>
          <w:p w14:paraId="77B03CE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Время</w:t>
            </w:r>
          </w:p>
        </w:tc>
        <w:tc>
          <w:tcPr>
            <w:tcW w:w="1276" w:type="dxa"/>
            <w:tcBorders>
              <w:top w:val="single" w:sz="12" w:space="0" w:color="auto"/>
            </w:tcBorders>
          </w:tcPr>
          <w:p w14:paraId="3F1D2B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Рк</w:t>
            </w:r>
          </w:p>
        </w:tc>
        <w:tc>
          <w:tcPr>
            <w:tcW w:w="1276" w:type="dxa"/>
            <w:tcBorders>
              <w:top w:val="single" w:sz="12" w:space="0" w:color="auto"/>
            </w:tcBorders>
          </w:tcPr>
          <w:p w14:paraId="5D2284C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Обороты</w:t>
            </w:r>
          </w:p>
        </w:tc>
        <w:tc>
          <w:tcPr>
            <w:tcW w:w="1275" w:type="dxa"/>
            <w:tcBorders>
              <w:top w:val="single" w:sz="12" w:space="0" w:color="auto"/>
            </w:tcBorders>
          </w:tcPr>
          <w:p w14:paraId="104DF30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Гор. скорость</w:t>
            </w:r>
          </w:p>
        </w:tc>
      </w:tr>
      <w:tr w:rsidR="002260A5" w:rsidRPr="00584DE4" w14:paraId="107A3964" w14:textId="77777777" w:rsidTr="00274E04">
        <w:tc>
          <w:tcPr>
            <w:tcW w:w="1242" w:type="dxa"/>
          </w:tcPr>
          <w:p w14:paraId="2DA6410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0</w:t>
            </w:r>
          </w:p>
        </w:tc>
        <w:tc>
          <w:tcPr>
            <w:tcW w:w="1242" w:type="dxa"/>
          </w:tcPr>
          <w:p w14:paraId="5E19F16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w:t>
            </w:r>
          </w:p>
        </w:tc>
        <w:tc>
          <w:tcPr>
            <w:tcW w:w="1276" w:type="dxa"/>
          </w:tcPr>
          <w:p w14:paraId="244DDA6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0</w:t>
            </w:r>
          </w:p>
        </w:tc>
        <w:tc>
          <w:tcPr>
            <w:tcW w:w="1276" w:type="dxa"/>
          </w:tcPr>
          <w:p w14:paraId="59C1465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806</w:t>
            </w:r>
          </w:p>
        </w:tc>
        <w:tc>
          <w:tcPr>
            <w:tcW w:w="1276" w:type="dxa"/>
          </w:tcPr>
          <w:p w14:paraId="66B3462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1840</w:t>
            </w:r>
          </w:p>
        </w:tc>
        <w:tc>
          <w:tcPr>
            <w:tcW w:w="1275" w:type="dxa"/>
          </w:tcPr>
          <w:p w14:paraId="0698016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195</w:t>
            </w:r>
          </w:p>
        </w:tc>
      </w:tr>
      <w:tr w:rsidR="002260A5" w:rsidRPr="00584DE4" w14:paraId="3855B58D" w14:textId="77777777" w:rsidTr="00274E04">
        <w:tc>
          <w:tcPr>
            <w:tcW w:w="1242" w:type="dxa"/>
          </w:tcPr>
          <w:p w14:paraId="3BF85F8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1000</w:t>
            </w:r>
          </w:p>
        </w:tc>
        <w:tc>
          <w:tcPr>
            <w:tcW w:w="1242" w:type="dxa"/>
          </w:tcPr>
          <w:p w14:paraId="4276CD9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7,5</w:t>
            </w:r>
          </w:p>
        </w:tc>
        <w:tc>
          <w:tcPr>
            <w:tcW w:w="1276" w:type="dxa"/>
          </w:tcPr>
          <w:p w14:paraId="62B8D44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8,3</w:t>
            </w:r>
          </w:p>
        </w:tc>
        <w:tc>
          <w:tcPr>
            <w:tcW w:w="1276" w:type="dxa"/>
          </w:tcPr>
          <w:p w14:paraId="67B4356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806</w:t>
            </w:r>
          </w:p>
        </w:tc>
        <w:tc>
          <w:tcPr>
            <w:tcW w:w="1276" w:type="dxa"/>
          </w:tcPr>
          <w:p w14:paraId="0772990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1920</w:t>
            </w:r>
          </w:p>
        </w:tc>
        <w:tc>
          <w:tcPr>
            <w:tcW w:w="1275" w:type="dxa"/>
          </w:tcPr>
          <w:p w14:paraId="5266444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195</w:t>
            </w:r>
          </w:p>
        </w:tc>
      </w:tr>
      <w:tr w:rsidR="002260A5" w:rsidRPr="00584DE4" w14:paraId="36330EED" w14:textId="77777777" w:rsidTr="00274E04">
        <w:tc>
          <w:tcPr>
            <w:tcW w:w="1242" w:type="dxa"/>
          </w:tcPr>
          <w:p w14:paraId="4B22BBB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2000</w:t>
            </w:r>
          </w:p>
        </w:tc>
        <w:tc>
          <w:tcPr>
            <w:tcW w:w="1242" w:type="dxa"/>
          </w:tcPr>
          <w:p w14:paraId="0E87242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w:t>
            </w:r>
          </w:p>
        </w:tc>
        <w:tc>
          <w:tcPr>
            <w:tcW w:w="1276" w:type="dxa"/>
          </w:tcPr>
          <w:p w14:paraId="7181F3F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4,5</w:t>
            </w:r>
          </w:p>
        </w:tc>
        <w:tc>
          <w:tcPr>
            <w:tcW w:w="1276" w:type="dxa"/>
          </w:tcPr>
          <w:p w14:paraId="2179D6E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806</w:t>
            </w:r>
          </w:p>
        </w:tc>
        <w:tc>
          <w:tcPr>
            <w:tcW w:w="1276" w:type="dxa"/>
          </w:tcPr>
          <w:p w14:paraId="5A3612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1990</w:t>
            </w:r>
          </w:p>
        </w:tc>
        <w:tc>
          <w:tcPr>
            <w:tcW w:w="1275" w:type="dxa"/>
          </w:tcPr>
          <w:p w14:paraId="6783612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200</w:t>
            </w:r>
          </w:p>
        </w:tc>
      </w:tr>
      <w:tr w:rsidR="002260A5" w:rsidRPr="00584DE4" w14:paraId="3EF527D0" w14:textId="77777777" w:rsidTr="00274E04">
        <w:tc>
          <w:tcPr>
            <w:tcW w:w="1242" w:type="dxa"/>
          </w:tcPr>
          <w:p w14:paraId="5FD07A4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2200</w:t>
            </w:r>
          </w:p>
        </w:tc>
        <w:tc>
          <w:tcPr>
            <w:tcW w:w="1242" w:type="dxa"/>
          </w:tcPr>
          <w:p w14:paraId="5BF0E4DE"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4388ED05"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76F9A085"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61900800"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5" w:type="dxa"/>
          </w:tcPr>
          <w:p w14:paraId="6D8FC13D" w14:textId="77777777" w:rsidR="004B0DF9" w:rsidRPr="00584DE4" w:rsidRDefault="004B0DF9" w:rsidP="00584DE4">
            <w:pPr>
              <w:widowControl w:val="0"/>
              <w:autoSpaceDE w:val="0"/>
              <w:autoSpaceDN w:val="0"/>
              <w:adjustRightInd w:val="0"/>
              <w:jc w:val="both"/>
              <w:rPr>
                <w:color w:val="000000" w:themeColor="text1"/>
                <w:sz w:val="16"/>
                <w:szCs w:val="16"/>
              </w:rPr>
            </w:pPr>
          </w:p>
        </w:tc>
      </w:tr>
      <w:tr w:rsidR="002260A5" w:rsidRPr="00584DE4" w14:paraId="41054670" w14:textId="77777777" w:rsidTr="00274E04">
        <w:tc>
          <w:tcPr>
            <w:tcW w:w="1242" w:type="dxa"/>
          </w:tcPr>
          <w:p w14:paraId="5E052AB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3000</w:t>
            </w:r>
          </w:p>
        </w:tc>
        <w:tc>
          <w:tcPr>
            <w:tcW w:w="1242" w:type="dxa"/>
          </w:tcPr>
          <w:p w14:paraId="07443AE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7,3</w:t>
            </w:r>
          </w:p>
        </w:tc>
        <w:tc>
          <w:tcPr>
            <w:tcW w:w="1276" w:type="dxa"/>
          </w:tcPr>
          <w:p w14:paraId="5F95290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6,6</w:t>
            </w:r>
          </w:p>
        </w:tc>
        <w:tc>
          <w:tcPr>
            <w:tcW w:w="1276" w:type="dxa"/>
          </w:tcPr>
          <w:p w14:paraId="7854D63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740</w:t>
            </w:r>
          </w:p>
        </w:tc>
        <w:tc>
          <w:tcPr>
            <w:tcW w:w="1276" w:type="dxa"/>
          </w:tcPr>
          <w:p w14:paraId="69AA53B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2030</w:t>
            </w:r>
          </w:p>
        </w:tc>
        <w:tc>
          <w:tcPr>
            <w:tcW w:w="1275" w:type="dxa"/>
          </w:tcPr>
          <w:p w14:paraId="465B8B8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205</w:t>
            </w:r>
          </w:p>
        </w:tc>
      </w:tr>
      <w:tr w:rsidR="002260A5" w:rsidRPr="00584DE4" w14:paraId="6D9DF536" w14:textId="77777777" w:rsidTr="00274E04">
        <w:tc>
          <w:tcPr>
            <w:tcW w:w="1242" w:type="dxa"/>
          </w:tcPr>
          <w:p w14:paraId="026C029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4000</w:t>
            </w:r>
          </w:p>
        </w:tc>
        <w:tc>
          <w:tcPr>
            <w:tcW w:w="1242" w:type="dxa"/>
          </w:tcPr>
          <w:p w14:paraId="04AC34C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5,4</w:t>
            </w:r>
          </w:p>
        </w:tc>
        <w:tc>
          <w:tcPr>
            <w:tcW w:w="1276" w:type="dxa"/>
          </w:tcPr>
          <w:p w14:paraId="5D71423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9,3</w:t>
            </w:r>
          </w:p>
        </w:tc>
        <w:tc>
          <w:tcPr>
            <w:tcW w:w="1276" w:type="dxa"/>
          </w:tcPr>
          <w:p w14:paraId="5D05D78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685</w:t>
            </w:r>
          </w:p>
        </w:tc>
        <w:tc>
          <w:tcPr>
            <w:tcW w:w="1276" w:type="dxa"/>
          </w:tcPr>
          <w:p w14:paraId="4429BF9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2060</w:t>
            </w:r>
          </w:p>
        </w:tc>
        <w:tc>
          <w:tcPr>
            <w:tcW w:w="1275" w:type="dxa"/>
          </w:tcPr>
          <w:p w14:paraId="10A6E4A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207</w:t>
            </w:r>
          </w:p>
        </w:tc>
      </w:tr>
      <w:tr w:rsidR="002260A5" w:rsidRPr="00584DE4" w14:paraId="0C024630" w14:textId="77777777" w:rsidTr="00274E04">
        <w:tc>
          <w:tcPr>
            <w:tcW w:w="1242" w:type="dxa"/>
          </w:tcPr>
          <w:p w14:paraId="5FD51B1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5000</w:t>
            </w:r>
          </w:p>
        </w:tc>
        <w:tc>
          <w:tcPr>
            <w:tcW w:w="1242" w:type="dxa"/>
          </w:tcPr>
          <w:p w14:paraId="0D7C3E29"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72695C58"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4F0897AD"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17AF9D7E"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5" w:type="dxa"/>
          </w:tcPr>
          <w:p w14:paraId="4739B5DA" w14:textId="77777777" w:rsidR="004B0DF9" w:rsidRPr="00584DE4" w:rsidRDefault="004B0DF9" w:rsidP="00584DE4">
            <w:pPr>
              <w:widowControl w:val="0"/>
              <w:autoSpaceDE w:val="0"/>
              <w:autoSpaceDN w:val="0"/>
              <w:adjustRightInd w:val="0"/>
              <w:jc w:val="both"/>
              <w:rPr>
                <w:color w:val="000000" w:themeColor="text1"/>
                <w:sz w:val="16"/>
                <w:szCs w:val="16"/>
              </w:rPr>
            </w:pPr>
          </w:p>
        </w:tc>
      </w:tr>
      <w:tr w:rsidR="002260A5" w:rsidRPr="00584DE4" w14:paraId="155C23FF" w14:textId="77777777" w:rsidTr="00274E04">
        <w:tc>
          <w:tcPr>
            <w:tcW w:w="1242" w:type="dxa"/>
          </w:tcPr>
          <w:p w14:paraId="4E4B58A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6000</w:t>
            </w:r>
          </w:p>
        </w:tc>
        <w:tc>
          <w:tcPr>
            <w:tcW w:w="1242" w:type="dxa"/>
          </w:tcPr>
          <w:p w14:paraId="3B9602B9"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04F3422F"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033EC9CA"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Pr>
          <w:p w14:paraId="1ACFED27"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5" w:type="dxa"/>
          </w:tcPr>
          <w:p w14:paraId="35C9AF70" w14:textId="77777777" w:rsidR="004B0DF9" w:rsidRPr="00584DE4" w:rsidRDefault="004B0DF9" w:rsidP="00584DE4">
            <w:pPr>
              <w:widowControl w:val="0"/>
              <w:autoSpaceDE w:val="0"/>
              <w:autoSpaceDN w:val="0"/>
              <w:adjustRightInd w:val="0"/>
              <w:jc w:val="both"/>
              <w:rPr>
                <w:color w:val="000000" w:themeColor="text1"/>
                <w:sz w:val="16"/>
                <w:szCs w:val="16"/>
              </w:rPr>
            </w:pPr>
          </w:p>
        </w:tc>
      </w:tr>
      <w:tr w:rsidR="002260A5" w:rsidRPr="00584DE4" w14:paraId="5BC9CAE1" w14:textId="77777777" w:rsidTr="00274E04">
        <w:tc>
          <w:tcPr>
            <w:tcW w:w="1242" w:type="dxa"/>
            <w:tcBorders>
              <w:bottom w:val="single" w:sz="12" w:space="0" w:color="auto"/>
            </w:tcBorders>
          </w:tcPr>
          <w:p w14:paraId="0ADDABF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6600</w:t>
            </w:r>
          </w:p>
        </w:tc>
        <w:tc>
          <w:tcPr>
            <w:tcW w:w="1242" w:type="dxa"/>
            <w:tcBorders>
              <w:bottom w:val="single" w:sz="12" w:space="0" w:color="auto"/>
            </w:tcBorders>
          </w:tcPr>
          <w:p w14:paraId="751B7474"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94F6FCA"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78076B8"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56573E9E" w14:textId="77777777" w:rsidR="004B0DF9" w:rsidRPr="00584DE4" w:rsidRDefault="004B0DF9" w:rsidP="00584DE4">
            <w:pPr>
              <w:widowControl w:val="0"/>
              <w:autoSpaceDE w:val="0"/>
              <w:autoSpaceDN w:val="0"/>
              <w:adjustRightInd w:val="0"/>
              <w:jc w:val="both"/>
              <w:rPr>
                <w:color w:val="000000" w:themeColor="text1"/>
                <w:sz w:val="16"/>
                <w:szCs w:val="16"/>
              </w:rPr>
            </w:pPr>
          </w:p>
        </w:tc>
        <w:tc>
          <w:tcPr>
            <w:tcW w:w="1275" w:type="dxa"/>
            <w:tcBorders>
              <w:bottom w:val="single" w:sz="12" w:space="0" w:color="auto"/>
            </w:tcBorders>
          </w:tcPr>
          <w:p w14:paraId="6C0A2211" w14:textId="77777777" w:rsidR="004B0DF9" w:rsidRPr="00584DE4" w:rsidRDefault="004B0DF9" w:rsidP="00584DE4">
            <w:pPr>
              <w:widowControl w:val="0"/>
              <w:autoSpaceDE w:val="0"/>
              <w:autoSpaceDN w:val="0"/>
              <w:adjustRightInd w:val="0"/>
              <w:jc w:val="both"/>
              <w:rPr>
                <w:color w:val="000000" w:themeColor="text1"/>
                <w:sz w:val="16"/>
                <w:szCs w:val="16"/>
              </w:rPr>
            </w:pPr>
          </w:p>
        </w:tc>
      </w:tr>
    </w:tbl>
    <w:p w14:paraId="6778F85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(11441).</w:t>
      </w:r>
    </w:p>
    <w:p w14:paraId="26DD3E2A" w14:textId="77777777" w:rsidR="004B0DF9" w:rsidRPr="00584DE4" w:rsidRDefault="004B0DF9" w:rsidP="00584DE4">
      <w:pPr>
        <w:autoSpaceDE w:val="0"/>
        <w:autoSpaceDN w:val="0"/>
        <w:adjustRightInd w:val="0"/>
        <w:jc w:val="both"/>
        <w:rPr>
          <w:color w:val="000000" w:themeColor="text1"/>
          <w:sz w:val="16"/>
          <w:szCs w:val="16"/>
        </w:rPr>
      </w:pPr>
    </w:p>
    <w:p w14:paraId="10A68915" w14:textId="77777777" w:rsidR="00D36F5A" w:rsidRPr="00584DE4" w:rsidRDefault="00D36F5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FE5AA77" w14:textId="77777777" w:rsidR="00D36F5A" w:rsidRPr="00584DE4" w:rsidRDefault="00D36F5A" w:rsidP="00584DE4">
      <w:pPr>
        <w:numPr>
          <w:ilvl w:val="12"/>
          <w:numId w:val="0"/>
        </w:numPr>
        <w:autoSpaceDE w:val="0"/>
        <w:autoSpaceDN w:val="0"/>
        <w:adjustRightInd w:val="0"/>
        <w:jc w:val="both"/>
        <w:rPr>
          <w:iCs/>
          <w:color w:val="000000" w:themeColor="text1"/>
          <w:sz w:val="16"/>
          <w:szCs w:val="16"/>
        </w:rPr>
      </w:pPr>
    </w:p>
    <w:p w14:paraId="08C98E25" w14:textId="65940E29" w:rsidR="00D36F5A" w:rsidRPr="00584DE4" w:rsidRDefault="00D36F5A" w:rsidP="00584DE4">
      <w:pPr>
        <w:jc w:val="both"/>
        <w:rPr>
          <w:color w:val="000000" w:themeColor="text1"/>
          <w:sz w:val="16"/>
          <w:szCs w:val="16"/>
        </w:rPr>
      </w:pPr>
      <w:r w:rsidRPr="00584DE4">
        <w:rPr>
          <w:color w:val="000000" w:themeColor="text1"/>
          <w:sz w:val="16"/>
          <w:szCs w:val="16"/>
        </w:rPr>
        <w:t>9</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постановлением КО при СНК</w:t>
      </w:r>
      <w:r w:rsidR="00E62B39" w:rsidRPr="00584DE4">
        <w:rPr>
          <w:color w:val="000000" w:themeColor="text1"/>
          <w:sz w:val="16"/>
          <w:szCs w:val="16"/>
        </w:rPr>
        <w:t xml:space="preserve"> </w:t>
      </w:r>
      <w:r w:rsidRPr="00584DE4">
        <w:rPr>
          <w:color w:val="000000" w:themeColor="text1"/>
          <w:sz w:val="16"/>
          <w:szCs w:val="16"/>
        </w:rPr>
        <w:t>СССР от №</w:t>
      </w:r>
      <w:r w:rsidR="00E62B39" w:rsidRPr="00584DE4">
        <w:rPr>
          <w:color w:val="000000" w:themeColor="text1"/>
          <w:sz w:val="16"/>
          <w:szCs w:val="16"/>
        </w:rPr>
        <w:t xml:space="preserve"> </w:t>
      </w:r>
      <w:r w:rsidRPr="00584DE4">
        <w:rPr>
          <w:color w:val="000000" w:themeColor="text1"/>
          <w:sz w:val="16"/>
          <w:szCs w:val="16"/>
        </w:rPr>
        <w:t>202 утвержден представленный НКОП в КО план сдачи торпед 17</w:t>
      </w:r>
      <w:r w:rsidRPr="00584DE4">
        <w:rPr>
          <w:color w:val="000000" w:themeColor="text1"/>
          <w:sz w:val="16"/>
          <w:szCs w:val="16"/>
        </w:rPr>
        <w:noBreakHyphen/>
        <w:t>м главком НКОП. По этому плану в июле и августе 1938</w:t>
      </w:r>
      <w:r w:rsidR="00E62B39" w:rsidRPr="00584DE4">
        <w:rPr>
          <w:color w:val="000000" w:themeColor="text1"/>
          <w:sz w:val="16"/>
          <w:szCs w:val="16"/>
        </w:rPr>
        <w:t xml:space="preserve"> </w:t>
      </w:r>
      <w:r w:rsidRPr="00584DE4">
        <w:rPr>
          <w:color w:val="000000" w:themeColor="text1"/>
          <w:sz w:val="16"/>
          <w:szCs w:val="16"/>
        </w:rPr>
        <w:t>г. должно быть сдано: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30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45, торпед “Д</w:t>
      </w:r>
      <w:r w:rsidRPr="00584DE4">
        <w:rPr>
          <w:color w:val="000000" w:themeColor="text1"/>
          <w:sz w:val="16"/>
          <w:szCs w:val="16"/>
        </w:rPr>
        <w:noBreakHyphen/>
        <w:t>4”: в июле</w:t>
      </w:r>
      <w:r w:rsidR="00E62B39" w:rsidRPr="00584DE4">
        <w:rPr>
          <w:color w:val="000000" w:themeColor="text1"/>
          <w:sz w:val="16"/>
          <w:szCs w:val="16"/>
        </w:rPr>
        <w:t xml:space="preserve"> </w:t>
      </w:r>
      <w:r w:rsidRPr="00584DE4">
        <w:rPr>
          <w:color w:val="000000" w:themeColor="text1"/>
          <w:sz w:val="16"/>
          <w:szCs w:val="16"/>
        </w:rPr>
        <w:t>— 62</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20;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торпед “45</w:t>
      </w:r>
      <w:r w:rsidRPr="00584DE4">
        <w:rPr>
          <w:color w:val="000000" w:themeColor="text1"/>
          <w:sz w:val="16"/>
          <w:szCs w:val="16"/>
        </w:rPr>
        <w:noBreakHyphen/>
        <w:t>36”: в июле</w:t>
      </w:r>
      <w:r w:rsidR="00E62B39" w:rsidRPr="00584DE4">
        <w:rPr>
          <w:color w:val="000000" w:themeColor="text1"/>
          <w:sz w:val="16"/>
          <w:szCs w:val="16"/>
        </w:rPr>
        <w:t xml:space="preserve"> </w:t>
      </w:r>
      <w:r w:rsidRPr="00584DE4">
        <w:rPr>
          <w:color w:val="000000" w:themeColor="text1"/>
          <w:sz w:val="16"/>
          <w:szCs w:val="16"/>
        </w:rPr>
        <w:t>— 130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120;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w:t>
      </w:r>
      <w:r w:rsidR="00E62B39" w:rsidRPr="00584DE4">
        <w:rPr>
          <w:color w:val="000000" w:themeColor="text1"/>
          <w:sz w:val="16"/>
          <w:szCs w:val="16"/>
        </w:rPr>
        <w:t xml:space="preserve"> </w:t>
      </w:r>
      <w:r w:rsidRPr="00584DE4">
        <w:rPr>
          <w:color w:val="000000" w:themeColor="text1"/>
          <w:sz w:val="16"/>
          <w:szCs w:val="16"/>
        </w:rPr>
        <w:t>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10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20; всего: в июле</w:t>
      </w:r>
      <w:r w:rsidR="00E62B39" w:rsidRPr="00584DE4">
        <w:rPr>
          <w:color w:val="000000" w:themeColor="text1"/>
          <w:sz w:val="16"/>
          <w:szCs w:val="16"/>
        </w:rPr>
        <w:t xml:space="preserve"> </w:t>
      </w:r>
      <w:r w:rsidRPr="00584DE4">
        <w:rPr>
          <w:color w:val="000000" w:themeColor="text1"/>
          <w:sz w:val="16"/>
          <w:szCs w:val="16"/>
        </w:rPr>
        <w:t>— 232 в августе</w:t>
      </w:r>
      <w:r w:rsidR="00E62B39" w:rsidRPr="00584DE4">
        <w:rPr>
          <w:color w:val="000000" w:themeColor="text1"/>
          <w:sz w:val="16"/>
          <w:szCs w:val="16"/>
        </w:rPr>
        <w:t xml:space="preserve"> </w:t>
      </w:r>
      <w:r w:rsidRPr="00584DE4">
        <w:rPr>
          <w:color w:val="000000" w:themeColor="text1"/>
          <w:sz w:val="16"/>
          <w:szCs w:val="16"/>
        </w:rPr>
        <w:t>— 205.</w:t>
      </w:r>
    </w:p>
    <w:p w14:paraId="375EDF09" w14:textId="608FCCA6" w:rsidR="00D36F5A" w:rsidRPr="00584DE4" w:rsidRDefault="00D36F5A" w:rsidP="00584DE4">
      <w:pPr>
        <w:jc w:val="both"/>
        <w:rPr>
          <w:color w:val="000000" w:themeColor="text1"/>
          <w:sz w:val="16"/>
          <w:szCs w:val="16"/>
        </w:rPr>
      </w:pPr>
      <w:r w:rsidRPr="00584DE4">
        <w:rPr>
          <w:color w:val="000000" w:themeColor="text1"/>
          <w:sz w:val="16"/>
          <w:szCs w:val="16"/>
        </w:rPr>
        <w:t>Цифры сдачи торпед, представленные</w:t>
      </w:r>
      <w:r w:rsidR="00B53540">
        <w:rPr>
          <w:color w:val="000000" w:themeColor="text1"/>
          <w:sz w:val="16"/>
          <w:szCs w:val="16"/>
        </w:rPr>
        <w:t xml:space="preserve"> </w:t>
      </w:r>
      <w:r w:rsidRPr="00584DE4">
        <w:rPr>
          <w:color w:val="000000" w:themeColor="text1"/>
          <w:sz w:val="16"/>
          <w:szCs w:val="16"/>
        </w:rPr>
        <w:t>НКОП в КО, являются неверными. За июль и 20</w:t>
      </w:r>
      <w:r w:rsidR="00E62B39" w:rsidRPr="00584DE4">
        <w:rPr>
          <w:color w:val="000000" w:themeColor="text1"/>
          <w:sz w:val="16"/>
          <w:szCs w:val="16"/>
        </w:rPr>
        <w:t xml:space="preserve"> </w:t>
      </w:r>
      <w:r w:rsidRPr="00584DE4">
        <w:rPr>
          <w:color w:val="000000" w:themeColor="text1"/>
          <w:sz w:val="16"/>
          <w:szCs w:val="16"/>
        </w:rPr>
        <w:t>дней августа торпедные заводы по-прежнему не выполнили план сдачи торпед: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сдал флоту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0, в августе</w:t>
      </w:r>
      <w:r w:rsidR="00E62B39" w:rsidRPr="00584DE4">
        <w:rPr>
          <w:color w:val="000000" w:themeColor="text1"/>
          <w:sz w:val="16"/>
          <w:szCs w:val="16"/>
        </w:rPr>
        <w:t xml:space="preserve"> </w:t>
      </w:r>
      <w:r w:rsidRPr="00584DE4">
        <w:rPr>
          <w:color w:val="000000" w:themeColor="text1"/>
          <w:sz w:val="16"/>
          <w:szCs w:val="16"/>
        </w:rPr>
        <w:t>— 0, торпед “Д</w:t>
      </w:r>
      <w:r w:rsidRPr="00584DE4">
        <w:rPr>
          <w:color w:val="000000" w:themeColor="text1"/>
          <w:sz w:val="16"/>
          <w:szCs w:val="16"/>
        </w:rPr>
        <w:noBreakHyphen/>
        <w:t>4”: в июле</w:t>
      </w:r>
      <w:r w:rsidR="00E62B39" w:rsidRPr="00584DE4">
        <w:rPr>
          <w:color w:val="000000" w:themeColor="text1"/>
          <w:sz w:val="16"/>
          <w:szCs w:val="16"/>
        </w:rPr>
        <w:t xml:space="preserve"> </w:t>
      </w:r>
      <w:r w:rsidRPr="00584DE4">
        <w:rPr>
          <w:color w:val="000000" w:themeColor="text1"/>
          <w:sz w:val="16"/>
          <w:szCs w:val="16"/>
        </w:rPr>
        <w:t>— 17, в августе</w:t>
      </w:r>
      <w:r w:rsidR="00E62B39" w:rsidRPr="00584DE4">
        <w:rPr>
          <w:color w:val="000000" w:themeColor="text1"/>
          <w:sz w:val="16"/>
          <w:szCs w:val="16"/>
        </w:rPr>
        <w:t xml:space="preserve"> </w:t>
      </w:r>
      <w:r w:rsidRPr="00584DE4">
        <w:rPr>
          <w:color w:val="000000" w:themeColor="text1"/>
          <w:sz w:val="16"/>
          <w:szCs w:val="16"/>
        </w:rPr>
        <w:t>— 12;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сдал флоту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0, в августе</w:t>
      </w:r>
      <w:r w:rsidR="00E62B39" w:rsidRPr="00584DE4">
        <w:rPr>
          <w:color w:val="000000" w:themeColor="text1"/>
          <w:sz w:val="16"/>
          <w:szCs w:val="16"/>
        </w:rPr>
        <w:t xml:space="preserve"> </w:t>
      </w:r>
      <w:r w:rsidRPr="00584DE4">
        <w:rPr>
          <w:color w:val="000000" w:themeColor="text1"/>
          <w:sz w:val="16"/>
          <w:szCs w:val="16"/>
        </w:rPr>
        <w:t>— 0;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сдал флоту торпед “45</w:t>
      </w:r>
      <w:r w:rsidRPr="00584DE4">
        <w:rPr>
          <w:color w:val="000000" w:themeColor="text1"/>
          <w:sz w:val="16"/>
          <w:szCs w:val="16"/>
        </w:rPr>
        <w:noBreakHyphen/>
        <w:t>36”: в июле</w:t>
      </w:r>
      <w:r w:rsidR="00E62B39" w:rsidRPr="00584DE4">
        <w:rPr>
          <w:color w:val="000000" w:themeColor="text1"/>
          <w:sz w:val="16"/>
          <w:szCs w:val="16"/>
        </w:rPr>
        <w:t xml:space="preserve"> </w:t>
      </w:r>
      <w:r w:rsidRPr="00584DE4">
        <w:rPr>
          <w:color w:val="000000" w:themeColor="text1"/>
          <w:sz w:val="16"/>
          <w:szCs w:val="16"/>
        </w:rPr>
        <w:t>— 34, в августе</w:t>
      </w:r>
      <w:r w:rsidR="00E62B39" w:rsidRPr="00584DE4">
        <w:rPr>
          <w:color w:val="000000" w:themeColor="text1"/>
          <w:sz w:val="16"/>
          <w:szCs w:val="16"/>
        </w:rPr>
        <w:t xml:space="preserve"> </w:t>
      </w:r>
      <w:r w:rsidRPr="00584DE4">
        <w:rPr>
          <w:color w:val="000000" w:themeColor="text1"/>
          <w:sz w:val="16"/>
          <w:szCs w:val="16"/>
        </w:rPr>
        <w:t>— 13; всего: в июле</w:t>
      </w:r>
      <w:r w:rsidR="00E62B39" w:rsidRPr="00584DE4">
        <w:rPr>
          <w:color w:val="000000" w:themeColor="text1"/>
          <w:sz w:val="16"/>
          <w:szCs w:val="16"/>
        </w:rPr>
        <w:t xml:space="preserve"> </w:t>
      </w:r>
      <w:r w:rsidRPr="00584DE4">
        <w:rPr>
          <w:color w:val="000000" w:themeColor="text1"/>
          <w:sz w:val="16"/>
          <w:szCs w:val="16"/>
        </w:rPr>
        <w:t>— 51, в августе</w:t>
      </w:r>
      <w:r w:rsidR="00E62B39" w:rsidRPr="00584DE4">
        <w:rPr>
          <w:color w:val="000000" w:themeColor="text1"/>
          <w:sz w:val="16"/>
          <w:szCs w:val="16"/>
        </w:rPr>
        <w:t xml:space="preserve"> </w:t>
      </w:r>
      <w:r w:rsidRPr="00584DE4">
        <w:rPr>
          <w:color w:val="000000" w:themeColor="text1"/>
          <w:sz w:val="16"/>
          <w:szCs w:val="16"/>
        </w:rPr>
        <w:t>— 25.</w:t>
      </w:r>
    </w:p>
    <w:p w14:paraId="4D9F1B95" w14:textId="10230FE4" w:rsidR="00D36F5A" w:rsidRPr="00584DE4" w:rsidRDefault="00D36F5A" w:rsidP="00584DE4">
      <w:pPr>
        <w:jc w:val="both"/>
        <w:rPr>
          <w:color w:val="000000" w:themeColor="text1"/>
          <w:sz w:val="16"/>
          <w:szCs w:val="16"/>
        </w:rPr>
      </w:pPr>
      <w:r w:rsidRPr="00584DE4">
        <w:rPr>
          <w:color w:val="000000" w:themeColor="text1"/>
          <w:sz w:val="16"/>
          <w:szCs w:val="16"/>
        </w:rPr>
        <w:t>Таким образом, заводы за 8 месяцев 1938</w:t>
      </w:r>
      <w:r w:rsidR="00E62B39" w:rsidRPr="00584DE4">
        <w:rPr>
          <w:color w:val="000000" w:themeColor="text1"/>
          <w:sz w:val="16"/>
          <w:szCs w:val="16"/>
        </w:rPr>
        <w:t xml:space="preserve"> </w:t>
      </w:r>
      <w:r w:rsidRPr="00584DE4">
        <w:rPr>
          <w:color w:val="000000" w:themeColor="text1"/>
          <w:sz w:val="16"/>
          <w:szCs w:val="16"/>
        </w:rPr>
        <w:t>г. сдали флоту 254</w:t>
      </w:r>
      <w:r w:rsidR="00E62B39" w:rsidRPr="00584DE4">
        <w:rPr>
          <w:color w:val="000000" w:themeColor="text1"/>
          <w:sz w:val="16"/>
          <w:szCs w:val="16"/>
        </w:rPr>
        <w:t xml:space="preserve"> </w:t>
      </w:r>
      <w:r w:rsidRPr="00584DE4">
        <w:rPr>
          <w:color w:val="000000" w:themeColor="text1"/>
          <w:sz w:val="16"/>
          <w:szCs w:val="16"/>
        </w:rPr>
        <w:t>торпеды, то есть 18% годового плана, и не сдали ни одной торпеды обр.</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584DE4">
        <w:rPr>
          <w:color w:val="000000" w:themeColor="text1"/>
          <w:sz w:val="16"/>
          <w:szCs w:val="16"/>
        </w:rPr>
        <w:noBreakHyphen/>
        <w:t>38”, назначенные на 1</w:t>
      </w:r>
      <w:r w:rsidR="00E62B39" w:rsidRPr="00584DE4">
        <w:rPr>
          <w:color w:val="000000" w:themeColor="text1"/>
          <w:sz w:val="16"/>
          <w:szCs w:val="16"/>
        </w:rPr>
        <w:t xml:space="preserve"> </w:t>
      </w:r>
      <w:r w:rsidRPr="00584DE4">
        <w:rPr>
          <w:color w:val="000000" w:themeColor="text1"/>
          <w:sz w:val="16"/>
          <w:szCs w:val="16"/>
        </w:rPr>
        <w:t>августа</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не могут до сего времени начаться вследствие отсутствия пристрелянных и подготовленных к испытанию торпед данного образца на станции.</w:t>
      </w:r>
    </w:p>
    <w:p w14:paraId="6BF20F9F" w14:textId="7B1BDFAF" w:rsidR="00D36F5A" w:rsidRPr="00584DE4" w:rsidRDefault="00D36F5A" w:rsidP="00584DE4">
      <w:pPr>
        <w:jc w:val="both"/>
        <w:rPr>
          <w:color w:val="000000" w:themeColor="text1"/>
          <w:sz w:val="16"/>
          <w:szCs w:val="16"/>
        </w:rPr>
      </w:pPr>
      <w:r w:rsidRPr="00584DE4">
        <w:rPr>
          <w:color w:val="000000" w:themeColor="text1"/>
          <w:sz w:val="16"/>
          <w:szCs w:val="16"/>
        </w:rPr>
        <w:t>Отсутствие торпед “53</w:t>
      </w:r>
      <w:r w:rsidRPr="00584DE4">
        <w:rPr>
          <w:color w:val="000000" w:themeColor="text1"/>
          <w:sz w:val="16"/>
          <w:szCs w:val="16"/>
        </w:rPr>
        <w:noBreakHyphen/>
        <w:t>38” задерживает испытание новых кораблей (крейсер “Киров”, лидер “Ленинград”[</w:t>
      </w:r>
      <w:hyperlink r:id="rId47" w:anchor="p2" w:history="1">
        <w:r w:rsidRPr="00584DE4">
          <w:rPr>
            <w:color w:val="000000" w:themeColor="text1"/>
            <w:sz w:val="16"/>
            <w:szCs w:val="16"/>
          </w:rPr>
          <w:t>2</w:t>
        </w:r>
      </w:hyperlink>
      <w:r w:rsidRPr="00584DE4">
        <w:rPr>
          <w:color w:val="000000" w:themeColor="text1"/>
          <w:sz w:val="16"/>
          <w:szCs w:val="16"/>
        </w:rPr>
        <w:t>]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w:t>
      </w:r>
      <w:r w:rsidR="00E62B39" w:rsidRPr="00584DE4">
        <w:rPr>
          <w:color w:val="000000" w:themeColor="text1"/>
          <w:sz w:val="16"/>
          <w:szCs w:val="16"/>
        </w:rPr>
        <w:t xml:space="preserve"> </w:t>
      </w:r>
      <w:r w:rsidRPr="00584DE4">
        <w:rPr>
          <w:color w:val="000000" w:themeColor="text1"/>
          <w:sz w:val="16"/>
          <w:szCs w:val="16"/>
        </w:rPr>
        <w:t>шт. импортных 53</w:t>
      </w:r>
      <w:r w:rsidRPr="00584DE4">
        <w:rPr>
          <w:color w:val="000000" w:themeColor="text1"/>
          <w:sz w:val="16"/>
          <w:szCs w:val="16"/>
        </w:rPr>
        <w:noBreakHyphen/>
        <w:t>сантиметровых фиумских торпед, которые до сего времени станцией не пристреливаются.</w:t>
      </w:r>
    </w:p>
    <w:p w14:paraId="404E4790" w14:textId="6945A5F3" w:rsidR="00D36F5A" w:rsidRPr="00584DE4" w:rsidRDefault="00D36F5A" w:rsidP="00584DE4">
      <w:pPr>
        <w:jc w:val="both"/>
        <w:rPr>
          <w:color w:val="000000" w:themeColor="text1"/>
          <w:sz w:val="16"/>
          <w:szCs w:val="16"/>
        </w:rPr>
      </w:pPr>
      <w:r w:rsidRPr="00584DE4">
        <w:rPr>
          <w:color w:val="000000" w:themeColor="text1"/>
          <w:sz w:val="16"/>
          <w:szCs w:val="16"/>
        </w:rPr>
        <w:lastRenderedPageBreak/>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584DE4">
        <w:rPr>
          <w:color w:val="000000" w:themeColor="text1"/>
          <w:sz w:val="16"/>
          <w:szCs w:val="16"/>
        </w:rPr>
        <w:noBreakHyphen/>
        <w:t>27”, чем ставят под угрозу срыва ремонт и эксплуатацию торпед “53</w:t>
      </w:r>
      <w:r w:rsidRPr="00584DE4">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w:t>
      </w:r>
      <w:r w:rsidR="00E62B39" w:rsidRPr="00584DE4">
        <w:rPr>
          <w:color w:val="000000" w:themeColor="text1"/>
          <w:sz w:val="16"/>
          <w:szCs w:val="16"/>
        </w:rPr>
        <w:t xml:space="preserve"> </w:t>
      </w:r>
      <w:r w:rsidRPr="00584DE4">
        <w:rPr>
          <w:color w:val="000000" w:themeColor="text1"/>
          <w:sz w:val="16"/>
          <w:szCs w:val="16"/>
        </w:rPr>
        <w:t>— мероприятие вынужденное на случай, если будет война и расход больших торпед не будет восполняться (17786).</w:t>
      </w:r>
    </w:p>
    <w:p w14:paraId="161C4272" w14:textId="77777777" w:rsidR="00D36F5A" w:rsidRPr="00584DE4" w:rsidRDefault="00D36F5A" w:rsidP="00584DE4">
      <w:pPr>
        <w:pStyle w:val="124"/>
        <w:shd w:val="clear" w:color="auto" w:fill="auto"/>
        <w:spacing w:after="0" w:line="240" w:lineRule="auto"/>
        <w:jc w:val="both"/>
        <w:rPr>
          <w:color w:val="000000" w:themeColor="text1"/>
          <w:sz w:val="16"/>
          <w:szCs w:val="16"/>
        </w:rPr>
      </w:pPr>
    </w:p>
    <w:p w14:paraId="552DCECD"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96381F0" w14:textId="77777777" w:rsidR="004B0DF9" w:rsidRPr="00584DE4" w:rsidRDefault="004B0DF9" w:rsidP="00584DE4">
      <w:pPr>
        <w:autoSpaceDE w:val="0"/>
        <w:autoSpaceDN w:val="0"/>
        <w:adjustRightInd w:val="0"/>
        <w:jc w:val="both"/>
        <w:rPr>
          <w:iCs/>
          <w:color w:val="000000" w:themeColor="text1"/>
          <w:sz w:val="16"/>
          <w:szCs w:val="16"/>
        </w:rPr>
      </w:pPr>
    </w:p>
    <w:p w14:paraId="597CAA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разбили Японцев на Хасане (1103,225).</w:t>
      </w:r>
    </w:p>
    <w:p w14:paraId="1EA5FA4C" w14:textId="77777777" w:rsidR="004B0DF9" w:rsidRPr="00584DE4" w:rsidRDefault="004B0DF9" w:rsidP="00584DE4">
      <w:pPr>
        <w:autoSpaceDE w:val="0"/>
        <w:autoSpaceDN w:val="0"/>
        <w:adjustRightInd w:val="0"/>
        <w:jc w:val="both"/>
        <w:rPr>
          <w:color w:val="000000" w:themeColor="text1"/>
          <w:sz w:val="16"/>
          <w:szCs w:val="16"/>
        </w:rPr>
      </w:pPr>
    </w:p>
    <w:p w14:paraId="607FEA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августа 1938 интенсивность действий ВВС ДВФ резко снизилась. Совершили всего 16 самолёто-вылетов: И-15 вели разведку. Звено капитана Якубовича, отправлен</w:t>
      </w:r>
      <w:r w:rsidRPr="00584DE4">
        <w:rPr>
          <w:color w:val="000000" w:themeColor="text1"/>
          <w:sz w:val="16"/>
          <w:szCs w:val="16"/>
        </w:rPr>
        <w:softHyphen/>
        <w:t>ное на побережье, японцы обстреляли из пулемётов. Перед лётчиками поставили зада</w:t>
      </w:r>
      <w:r w:rsidRPr="00584DE4">
        <w:rPr>
          <w:color w:val="000000" w:themeColor="text1"/>
          <w:sz w:val="16"/>
          <w:szCs w:val="16"/>
        </w:rPr>
        <w:softHyphen/>
        <w:t>чу проверить — не идут ли к бухте Посьет японские военные корабли, чтобы помешать доставке пароходами припасов для 39-го корпуса. Остальные вылеты совершались для обнаружения вражеских артиллерийских позиций (11696).</w:t>
      </w:r>
    </w:p>
    <w:p w14:paraId="265460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DFBA913" w14:textId="4D155573" w:rsidR="007D44D9" w:rsidRPr="00584DE4" w:rsidRDefault="007D44D9" w:rsidP="00584DE4">
      <w:pPr>
        <w:jc w:val="both"/>
        <w:rPr>
          <w:color w:val="000000" w:themeColor="text1"/>
          <w:sz w:val="16"/>
          <w:szCs w:val="16"/>
        </w:rPr>
      </w:pPr>
      <w:r w:rsidRPr="00584DE4">
        <w:rPr>
          <w:bCs/>
          <w:color w:val="000000" w:themeColor="text1"/>
          <w:sz w:val="16"/>
          <w:szCs w:val="16"/>
        </w:rPr>
        <w:t>9</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0A91ECE3" w14:textId="1D26B7C5" w:rsidR="007D44D9" w:rsidRPr="00584DE4" w:rsidRDefault="007D44D9"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10</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B396FAC" w14:textId="77777777" w:rsidR="007D44D9" w:rsidRPr="00584DE4" w:rsidRDefault="007D44D9" w:rsidP="00584DE4">
      <w:pPr>
        <w:numPr>
          <w:ilvl w:val="12"/>
          <w:numId w:val="0"/>
        </w:numPr>
        <w:autoSpaceDE w:val="0"/>
        <w:autoSpaceDN w:val="0"/>
        <w:adjustRightInd w:val="0"/>
        <w:jc w:val="both"/>
        <w:rPr>
          <w:color w:val="000000" w:themeColor="text1"/>
          <w:sz w:val="16"/>
          <w:szCs w:val="16"/>
        </w:rPr>
      </w:pPr>
    </w:p>
    <w:p w14:paraId="057DDD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15 часам 9 августа 1938 был получен приказ наркома обороны К.Е. Ворошилова, который предписывал без его ведома авиацию не применять (РГВА. Ф. 35086. Оп. 1. Д. 664. Л. 99.). Возможно, здесь сыграли роль донесения советских спецслужб. Так, в сооб</w:t>
      </w:r>
      <w:r w:rsidRPr="00584DE4">
        <w:rPr>
          <w:color w:val="000000" w:themeColor="text1"/>
          <w:sz w:val="16"/>
          <w:szCs w:val="16"/>
        </w:rPr>
        <w:softHyphen/>
        <w:t>щении Управления пограничных и внутренних войск НКВД в инстанции, 1 августа, 15 ч. 50 мин.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584DE4">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w:t>
      </w:r>
      <w:r w:rsidRPr="00584DE4">
        <w:rPr>
          <w:color w:val="000000" w:themeColor="text1"/>
          <w:sz w:val="16"/>
          <w:szCs w:val="16"/>
          <w:vertAlign w:val="superscript"/>
        </w:rPr>
        <w:t>179</w:t>
      </w:r>
      <w:r w:rsidRPr="00584DE4">
        <w:rPr>
          <w:color w:val="000000" w:themeColor="text1"/>
          <w:sz w:val="16"/>
          <w:szCs w:val="16"/>
        </w:rPr>
        <w:t>. Примечательно и разведдонесение Рихарда Зорге от 3 августа 1938 года, в котором, со ссыл</w:t>
      </w:r>
      <w:r w:rsidRPr="00584DE4">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584DE4">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w:t>
      </w:r>
    </w:p>
    <w:p w14:paraId="48AAEE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Согласно опубликованным документам, по итогам боев на Хасане советс</w:t>
      </w:r>
      <w:r w:rsidRPr="00584DE4">
        <w:rPr>
          <w:color w:val="000000" w:themeColor="text1"/>
          <w:sz w:val="16"/>
          <w:szCs w:val="16"/>
        </w:rPr>
        <w:softHyphen/>
        <w:t>кая авиация совершила свыше 1000 боевых вылетов (в том числе бомбарди</w:t>
      </w:r>
      <w:r w:rsidRPr="00584DE4">
        <w:rPr>
          <w:color w:val="000000" w:themeColor="text1"/>
          <w:sz w:val="16"/>
          <w:szCs w:val="16"/>
        </w:rPr>
        <w:softHyphen/>
        <w:t>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584DE4">
        <w:rPr>
          <w:color w:val="000000" w:themeColor="text1"/>
          <w:sz w:val="16"/>
          <w:szCs w:val="16"/>
        </w:rPr>
        <w:softHyphen/>
        <w:t>нужденную посадку вследствие полученных повреждений (11710,374).</w:t>
      </w:r>
    </w:p>
    <w:p w14:paraId="6085EBBF" w14:textId="77777777" w:rsidR="004B0DF9" w:rsidRPr="00584DE4" w:rsidRDefault="004B0DF9" w:rsidP="00584DE4">
      <w:pPr>
        <w:shd w:val="clear" w:color="auto" w:fill="FFFFFF"/>
        <w:autoSpaceDE w:val="0"/>
        <w:autoSpaceDN w:val="0"/>
        <w:adjustRightInd w:val="0"/>
        <w:jc w:val="both"/>
        <w:rPr>
          <w:color w:val="000000" w:themeColor="text1"/>
          <w:sz w:val="16"/>
          <w:szCs w:val="16"/>
          <w:vertAlign w:val="superscript"/>
        </w:rPr>
      </w:pPr>
    </w:p>
    <w:p w14:paraId="17F31DB3" w14:textId="77777777" w:rsidR="001562D9" w:rsidRPr="001562D9" w:rsidRDefault="001562D9" w:rsidP="001562D9">
      <w:pPr>
        <w:jc w:val="both"/>
        <w:rPr>
          <w:rStyle w:val="aff0"/>
          <w:rFonts w:ascii="Times New Roman" w:hAnsi="Times New Roman" w:cs="Times New Roman"/>
          <w:color w:val="0070C0"/>
          <w:spacing w:val="0"/>
          <w:sz w:val="16"/>
          <w:szCs w:val="16"/>
        </w:rPr>
      </w:pPr>
      <w:r w:rsidRPr="001562D9">
        <w:rPr>
          <w:rStyle w:val="aff0"/>
          <w:rFonts w:ascii="Times New Roman" w:hAnsi="Times New Roman" w:cs="Times New Roman"/>
          <w:color w:val="0070C0"/>
          <w:spacing w:val="0"/>
          <w:sz w:val="16"/>
          <w:szCs w:val="16"/>
        </w:rPr>
        <w:t xml:space="preserve">9 августа 1938 г. к 15 часам был получен приказ наркома обороны К.Е. Ворошилова, предписывал без его ведома авиацию в районе озера Хасан не применять </w:t>
      </w:r>
      <w:r w:rsidRPr="001562D9">
        <w:rPr>
          <w:rStyle w:val="aff0"/>
          <w:rFonts w:ascii="Times New Roman" w:hAnsi="Times New Roman" w:cs="Times New Roman"/>
          <w:i/>
          <w:iCs/>
          <w:color w:val="0070C0"/>
          <w:spacing w:val="0"/>
          <w:sz w:val="16"/>
          <w:szCs w:val="16"/>
        </w:rPr>
        <w:t>(</w:t>
      </w:r>
      <w:r w:rsidRPr="001562D9">
        <w:rPr>
          <w:rStyle w:val="aff4"/>
          <w:rFonts w:ascii="Times New Roman" w:hAnsi="Times New Roman" w:cs="Times New Roman"/>
          <w:i w:val="0"/>
          <w:iCs w:val="0"/>
          <w:color w:val="0070C0"/>
          <w:sz w:val="16"/>
          <w:szCs w:val="16"/>
          <w:lang w:val="ru-RU"/>
        </w:rPr>
        <w:t xml:space="preserve">РГВА. Ф. 35086. </w:t>
      </w:r>
      <w:r w:rsidRPr="001562D9">
        <w:rPr>
          <w:rStyle w:val="aff4"/>
          <w:rFonts w:ascii="Times New Roman" w:hAnsi="Times New Roman" w:cs="Times New Roman"/>
          <w:i w:val="0"/>
          <w:iCs w:val="0"/>
          <w:color w:val="0070C0"/>
          <w:sz w:val="16"/>
          <w:szCs w:val="16"/>
        </w:rPr>
        <w:t>On</w:t>
      </w:r>
      <w:r w:rsidRPr="001562D9">
        <w:rPr>
          <w:rStyle w:val="aff4"/>
          <w:rFonts w:ascii="Times New Roman" w:hAnsi="Times New Roman" w:cs="Times New Roman"/>
          <w:i w:val="0"/>
          <w:iCs w:val="0"/>
          <w:color w:val="0070C0"/>
          <w:sz w:val="16"/>
          <w:szCs w:val="16"/>
          <w:lang w:val="ru-RU"/>
        </w:rPr>
        <w:t>. 1. Д. 664. Л. 99.</w:t>
      </w:r>
      <w:r w:rsidRPr="001562D9">
        <w:rPr>
          <w:rStyle w:val="aff0"/>
          <w:rFonts w:ascii="Times New Roman" w:hAnsi="Times New Roman" w:cs="Times New Roman"/>
          <w:i/>
          <w:iCs/>
          <w:color w:val="0070C0"/>
          <w:spacing w:val="0"/>
          <w:sz w:val="16"/>
          <w:szCs w:val="16"/>
        </w:rPr>
        <w:t>)</w:t>
      </w:r>
      <w:r w:rsidRPr="001562D9">
        <w:rPr>
          <w:rStyle w:val="aff0"/>
          <w:rFonts w:ascii="Times New Roman" w:hAnsi="Times New Roman" w:cs="Times New Roman"/>
          <w:color w:val="0070C0"/>
          <w:spacing w:val="0"/>
          <w:sz w:val="16"/>
          <w:szCs w:val="16"/>
        </w:rPr>
        <w:t>. Возможно, в этом сыграли роль донесения советских спецслужб. Так, в сообщении Управле</w:t>
      </w:r>
      <w:r w:rsidRPr="001562D9">
        <w:rPr>
          <w:rStyle w:val="aff0"/>
          <w:rFonts w:ascii="Times New Roman" w:hAnsi="Times New Roman" w:cs="Times New Roman"/>
          <w:color w:val="0070C0"/>
          <w:spacing w:val="0"/>
          <w:sz w:val="16"/>
          <w:szCs w:val="16"/>
        </w:rPr>
        <w:softHyphen/>
        <w:t>ния пограничных и внутренних войск НКВД в инстанции, 1 августа, 15 ч. 50 мин. за подписью начальника пограничных и внутренних войск НКВД СССР комдив Ковалев, в частности, говорилось: "По точным данным, японцы в 13 час. 30 мин. 1 августа 1938 г. донесли в Токио о положении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w:t>
      </w:r>
      <w:r w:rsidRPr="001562D9">
        <w:rPr>
          <w:rStyle w:val="aff0"/>
          <w:rFonts w:ascii="Times New Roman" w:hAnsi="Times New Roman" w:cs="Times New Roman"/>
          <w:color w:val="0070C0"/>
          <w:spacing w:val="0"/>
          <w:sz w:val="16"/>
          <w:szCs w:val="16"/>
        </w:rPr>
        <w:softHyphen/>
        <w:t xml:space="preserve">жайших гарнизонов» </w:t>
      </w:r>
      <w:r w:rsidRPr="001562D9">
        <w:rPr>
          <w:rStyle w:val="aff0"/>
          <w:rFonts w:ascii="Times New Roman" w:hAnsi="Times New Roman" w:cs="Times New Roman"/>
          <w:i/>
          <w:iCs/>
          <w:color w:val="0070C0"/>
          <w:spacing w:val="0"/>
          <w:sz w:val="16"/>
          <w:szCs w:val="16"/>
        </w:rPr>
        <w:t>(</w:t>
      </w:r>
      <w:r w:rsidRPr="001562D9">
        <w:rPr>
          <w:rStyle w:val="aff4"/>
          <w:rFonts w:ascii="Times New Roman" w:hAnsi="Times New Roman" w:cs="Times New Roman"/>
          <w:i w:val="0"/>
          <w:iCs w:val="0"/>
          <w:color w:val="0070C0"/>
          <w:sz w:val="16"/>
          <w:szCs w:val="16"/>
          <w:lang w:val="ru-RU"/>
        </w:rPr>
        <w:t>Пограничные войска СССР. 1939 - июнь 1941. Сборник документов и материалов. М., 1970. С. 630.</w:t>
      </w:r>
      <w:r w:rsidRPr="001562D9">
        <w:rPr>
          <w:rStyle w:val="aff0"/>
          <w:rFonts w:ascii="Times New Roman" w:hAnsi="Times New Roman" w:cs="Times New Roman"/>
          <w:i/>
          <w:iCs/>
          <w:color w:val="0070C0"/>
          <w:spacing w:val="0"/>
          <w:sz w:val="16"/>
          <w:szCs w:val="16"/>
        </w:rPr>
        <w:t>).</w:t>
      </w:r>
      <w:r w:rsidRPr="001562D9">
        <w:rPr>
          <w:rStyle w:val="aff0"/>
          <w:rFonts w:ascii="Times New Roman" w:hAnsi="Times New Roman" w:cs="Times New Roman"/>
          <w:color w:val="0070C0"/>
          <w:spacing w:val="0"/>
          <w:sz w:val="16"/>
          <w:szCs w:val="16"/>
        </w:rPr>
        <w:t xml:space="preserve"> Примечательно и разведдонесение Рихарда Зорге от 3 августа 1938 г., в котором, со ссылкой на офицеров японского генштаба, в ча</w:t>
      </w:r>
      <w:r w:rsidRPr="001562D9">
        <w:rPr>
          <w:rStyle w:val="aff0"/>
          <w:rFonts w:ascii="Times New Roman" w:hAnsi="Times New Roman" w:cs="Times New Roman"/>
          <w:color w:val="0070C0"/>
          <w:spacing w:val="0"/>
          <w:sz w:val="16"/>
          <w:szCs w:val="16"/>
        </w:rPr>
        <w:softHyphen/>
        <w:t xml:space="preserve">стности,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w:t>
      </w:r>
      <w:r w:rsidRPr="001562D9">
        <w:rPr>
          <w:rStyle w:val="aff0"/>
          <w:rFonts w:ascii="Times New Roman" w:hAnsi="Times New Roman" w:cs="Times New Roman"/>
          <w:i/>
          <w:iCs/>
          <w:color w:val="0070C0"/>
          <w:spacing w:val="0"/>
          <w:sz w:val="16"/>
          <w:szCs w:val="16"/>
        </w:rPr>
        <w:t>(</w:t>
      </w:r>
      <w:r w:rsidRPr="001562D9">
        <w:rPr>
          <w:rStyle w:val="aff4"/>
          <w:rFonts w:ascii="Times New Roman" w:hAnsi="Times New Roman" w:cs="Times New Roman"/>
          <w:i w:val="0"/>
          <w:iCs w:val="0"/>
          <w:color w:val="0070C0"/>
          <w:sz w:val="16"/>
          <w:szCs w:val="16"/>
          <w:lang w:val="ru-RU"/>
        </w:rPr>
        <w:t>Дело Рихарда Зорге: Неизвестные документы. СПб.; М., 2000. С. 90. В более ранней публи</w:t>
      </w:r>
      <w:r w:rsidRPr="001562D9">
        <w:rPr>
          <w:rStyle w:val="aff4"/>
          <w:rFonts w:ascii="Times New Roman" w:hAnsi="Times New Roman" w:cs="Times New Roman"/>
          <w:i w:val="0"/>
          <w:iCs w:val="0"/>
          <w:color w:val="0070C0"/>
          <w:sz w:val="16"/>
          <w:szCs w:val="16"/>
          <w:lang w:val="ru-RU"/>
        </w:rPr>
        <w:softHyphen/>
        <w:t>кации этого документа отсутствует какое-либо упоминание о Маньчжурии (См. Русский ар</w:t>
      </w:r>
      <w:r w:rsidRPr="001562D9">
        <w:rPr>
          <w:rStyle w:val="aff4"/>
          <w:rFonts w:ascii="Times New Roman" w:hAnsi="Times New Roman" w:cs="Times New Roman"/>
          <w:i w:val="0"/>
          <w:iCs w:val="0"/>
          <w:color w:val="0070C0"/>
          <w:sz w:val="16"/>
          <w:szCs w:val="16"/>
          <w:lang w:val="ru-RU"/>
        </w:rPr>
        <w:softHyphen/>
        <w:t>хив: Великая Отечественная. Т. 18 (7 - 1). Советско - японская война 1945 года: история во</w:t>
      </w:r>
      <w:r w:rsidRPr="001562D9">
        <w:rPr>
          <w:rStyle w:val="aff4"/>
          <w:rFonts w:ascii="Times New Roman" w:hAnsi="Times New Roman" w:cs="Times New Roman"/>
          <w:i w:val="0"/>
          <w:iCs w:val="0"/>
          <w:color w:val="0070C0"/>
          <w:sz w:val="16"/>
          <w:szCs w:val="16"/>
          <w:lang w:val="ru-RU"/>
        </w:rPr>
        <w:softHyphen/>
        <w:t>енно - политического противоборства двух держав в 30 - 40-е годы. Документы и материалы. М., 1997. С. 147).</w:t>
      </w:r>
      <w:r w:rsidRPr="001562D9">
        <w:rPr>
          <w:rStyle w:val="aff0"/>
          <w:rFonts w:ascii="Times New Roman" w:hAnsi="Times New Roman" w:cs="Times New Roman"/>
          <w:i/>
          <w:iCs/>
          <w:color w:val="0070C0"/>
          <w:spacing w:val="0"/>
          <w:sz w:val="16"/>
          <w:szCs w:val="16"/>
        </w:rPr>
        <w:t>).</w:t>
      </w:r>
    </w:p>
    <w:p w14:paraId="64C717D1" w14:textId="77777777" w:rsidR="001562D9" w:rsidRPr="001562D9" w:rsidRDefault="001562D9" w:rsidP="001562D9">
      <w:pPr>
        <w:jc w:val="both"/>
        <w:rPr>
          <w:color w:val="0070C0"/>
          <w:sz w:val="16"/>
          <w:szCs w:val="16"/>
        </w:rPr>
      </w:pPr>
      <w:r w:rsidRPr="001562D9">
        <w:rPr>
          <w:rStyle w:val="aff0"/>
          <w:rFonts w:ascii="Times New Roman" w:hAnsi="Times New Roman" w:cs="Times New Roman"/>
          <w:color w:val="0070C0"/>
          <w:spacing w:val="0"/>
          <w:sz w:val="16"/>
          <w:szCs w:val="16"/>
        </w:rPr>
        <w:t>Согласно опубликованным документам по итогам боев на Хасане совет</w:t>
      </w:r>
      <w:r w:rsidRPr="001562D9">
        <w:rPr>
          <w:rStyle w:val="aff0"/>
          <w:rFonts w:ascii="Times New Roman" w:hAnsi="Times New Roman" w:cs="Times New Roman"/>
          <w:color w:val="0070C0"/>
          <w:spacing w:val="0"/>
          <w:sz w:val="16"/>
          <w:szCs w:val="16"/>
        </w:rPr>
        <w:softHyphen/>
        <w:t>ская авиация совершила свыше 1000 боевых вылетов (в том числе бомбарди</w:t>
      </w:r>
      <w:r w:rsidRPr="001562D9">
        <w:rPr>
          <w:rStyle w:val="aff0"/>
          <w:rFonts w:ascii="Times New Roman" w:hAnsi="Times New Roman" w:cs="Times New Roman"/>
          <w:color w:val="0070C0"/>
          <w:spacing w:val="0"/>
          <w:sz w:val="16"/>
          <w:szCs w:val="16"/>
        </w:rPr>
        <w:softHyphen/>
        <w:t>ровщиками - ТБ-3 и СБ - 387)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w:t>
      </w:r>
      <w:r w:rsidRPr="001562D9">
        <w:rPr>
          <w:rStyle w:val="aff4"/>
          <w:rFonts w:ascii="Times New Roman" w:hAnsi="Times New Roman" w:cs="Times New Roman"/>
          <w:color w:val="0070C0"/>
          <w:sz w:val="16"/>
          <w:szCs w:val="16"/>
          <w:lang w:val="ru-RU"/>
        </w:rPr>
        <w:t>«На границе тучи ходят хмуро...» (</w:t>
      </w:r>
      <w:r w:rsidRPr="001562D9">
        <w:rPr>
          <w:rStyle w:val="aff4"/>
          <w:rFonts w:ascii="Times New Roman" w:hAnsi="Times New Roman" w:cs="Times New Roman"/>
          <w:i w:val="0"/>
          <w:iCs w:val="0"/>
          <w:color w:val="0070C0"/>
          <w:sz w:val="16"/>
          <w:szCs w:val="16"/>
          <w:lang w:val="ru-RU"/>
        </w:rPr>
        <w:t>к 65-лстию событий у Хасана): Аналитические материа</w:t>
      </w:r>
      <w:r w:rsidRPr="001562D9">
        <w:rPr>
          <w:rStyle w:val="aff4"/>
          <w:rFonts w:ascii="Times New Roman" w:hAnsi="Times New Roman" w:cs="Times New Roman"/>
          <w:i w:val="0"/>
          <w:iCs w:val="0"/>
          <w:color w:val="0070C0"/>
          <w:sz w:val="16"/>
          <w:szCs w:val="16"/>
          <w:lang w:val="ru-RU"/>
        </w:rPr>
        <w:softHyphen/>
        <w:t>лы. М„ 2005. С. 204-205.</w:t>
      </w:r>
      <w:r w:rsidRPr="001562D9">
        <w:rPr>
          <w:rStyle w:val="aff0"/>
          <w:rFonts w:ascii="Times New Roman" w:hAnsi="Times New Roman" w:cs="Times New Roman"/>
          <w:i/>
          <w:iCs/>
          <w:color w:val="0070C0"/>
          <w:spacing w:val="0"/>
          <w:sz w:val="16"/>
          <w:szCs w:val="16"/>
        </w:rPr>
        <w:t>).</w:t>
      </w:r>
      <w:r w:rsidRPr="001562D9">
        <w:rPr>
          <w:rStyle w:val="aff0"/>
          <w:rFonts w:ascii="Times New Roman" w:hAnsi="Times New Roman" w:cs="Times New Roman"/>
          <w:color w:val="0070C0"/>
          <w:spacing w:val="0"/>
          <w:sz w:val="16"/>
          <w:szCs w:val="16"/>
        </w:rPr>
        <w:t xml:space="preserve"> Согласно же оценкам японской сторо</w:t>
      </w:r>
      <w:r w:rsidRPr="001562D9">
        <w:rPr>
          <w:rStyle w:val="aff0"/>
          <w:rFonts w:ascii="Times New Roman" w:hAnsi="Times New Roman" w:cs="Times New Roman"/>
          <w:color w:val="0070C0"/>
          <w:spacing w:val="0"/>
          <w:sz w:val="16"/>
          <w:szCs w:val="16"/>
        </w:rPr>
        <w:softHyphen/>
        <w:t>ны за время боев непосредственно в зоне боев было сбито от трех до семи со</w:t>
      </w:r>
      <w:r w:rsidRPr="001562D9">
        <w:rPr>
          <w:rStyle w:val="aff0"/>
          <w:rFonts w:ascii="Times New Roman" w:hAnsi="Times New Roman" w:cs="Times New Roman"/>
          <w:color w:val="0070C0"/>
          <w:spacing w:val="0"/>
          <w:sz w:val="16"/>
          <w:szCs w:val="16"/>
        </w:rPr>
        <w:softHyphen/>
        <w:t>ветских самолетов, а еще от четырех до пяти машин совершили вынужденную посадку вследствие полученных повреждении (25647).</w:t>
      </w:r>
    </w:p>
    <w:p w14:paraId="44E9AB2E" w14:textId="77777777" w:rsidR="001562D9" w:rsidRPr="006851B7" w:rsidRDefault="001562D9" w:rsidP="001562D9">
      <w:pPr>
        <w:jc w:val="both"/>
        <w:rPr>
          <w:color w:val="0070C0"/>
          <w:sz w:val="16"/>
          <w:szCs w:val="16"/>
        </w:rPr>
      </w:pPr>
    </w:p>
    <w:p w14:paraId="0CB1F96C"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2BA6174" w14:textId="77777777" w:rsidR="004B0DF9" w:rsidRPr="00584DE4" w:rsidRDefault="004B0DF9" w:rsidP="00584DE4">
      <w:pPr>
        <w:autoSpaceDE w:val="0"/>
        <w:autoSpaceDN w:val="0"/>
        <w:adjustRightInd w:val="0"/>
        <w:jc w:val="both"/>
        <w:rPr>
          <w:iCs/>
          <w:color w:val="000000" w:themeColor="text1"/>
          <w:sz w:val="16"/>
          <w:szCs w:val="16"/>
        </w:rPr>
      </w:pPr>
    </w:p>
    <w:p w14:paraId="633961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в Москве расстреляли большую группу военных (1103,225).</w:t>
      </w:r>
    </w:p>
    <w:p w14:paraId="2B708E8F" w14:textId="77777777" w:rsidR="004B0DF9" w:rsidRPr="00584DE4" w:rsidRDefault="004B0DF9" w:rsidP="00584DE4">
      <w:pPr>
        <w:autoSpaceDE w:val="0"/>
        <w:autoSpaceDN w:val="0"/>
        <w:adjustRightInd w:val="0"/>
        <w:jc w:val="both"/>
        <w:rPr>
          <w:color w:val="000000" w:themeColor="text1"/>
          <w:sz w:val="16"/>
          <w:szCs w:val="16"/>
        </w:rPr>
      </w:pPr>
    </w:p>
    <w:p w14:paraId="1819DC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августа 1938 г. На основании постановления СНК СССР от 17 апреля 1938 г. издан приказ НКВД СССР о подчинении акционерного общества “Интурист” АХУ НКВД СССР (10303).</w:t>
      </w:r>
    </w:p>
    <w:p w14:paraId="332D82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циркуляре НКВД СССР от 16 августа 1938 г. записано: “О переходе местных отделений и представительств “Интурист” в ведение НКВД должны знать только заведующие местными отделениями “Интурист”. Местные отделения “Интурист” в дальнейшем сохраняют свое прежнее название и вопрос о переходе “Интуриста” в ведение НКВД разглашению не подлежит”.</w:t>
      </w:r>
    </w:p>
    <w:p w14:paraId="73EACA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структуре НКВД СССР, объявленной приказом от 29 сентября 1938 г., “Интурист” уже не значился (10303).</w:t>
      </w:r>
    </w:p>
    <w:p w14:paraId="11610D1A" w14:textId="77777777" w:rsidR="004B0DF9" w:rsidRPr="00584DE4" w:rsidRDefault="004B0DF9" w:rsidP="00584DE4">
      <w:pPr>
        <w:autoSpaceDE w:val="0"/>
        <w:autoSpaceDN w:val="0"/>
        <w:adjustRightInd w:val="0"/>
        <w:jc w:val="both"/>
        <w:rPr>
          <w:color w:val="000000" w:themeColor="text1"/>
          <w:sz w:val="16"/>
          <w:szCs w:val="16"/>
        </w:rPr>
      </w:pPr>
    </w:p>
    <w:p w14:paraId="5340596A"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6B30F79" w14:textId="77777777" w:rsidR="004B0DF9" w:rsidRPr="00584DE4" w:rsidRDefault="004B0DF9" w:rsidP="00584DE4">
      <w:pPr>
        <w:autoSpaceDE w:val="0"/>
        <w:autoSpaceDN w:val="0"/>
        <w:adjustRightInd w:val="0"/>
        <w:jc w:val="both"/>
        <w:rPr>
          <w:iCs/>
          <w:color w:val="000000" w:themeColor="text1"/>
          <w:sz w:val="16"/>
          <w:szCs w:val="16"/>
        </w:rPr>
      </w:pPr>
    </w:p>
    <w:p w14:paraId="7E6578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10 августа по 26 декабря 1938 согласно полетному листу по испытаниям ТБ-7 (АНТ-42) ведущим летчиком был П.М.Стефановский (1077,284).</w:t>
      </w:r>
    </w:p>
    <w:p w14:paraId="15C289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Пожалуй, речь шла именно о дублере. Не ясно, почему потом был еще один полетный лист П.М.Стефановского с другими датами.</w:t>
      </w:r>
    </w:p>
    <w:p w14:paraId="63214544" w14:textId="77777777" w:rsidR="004B0DF9" w:rsidRPr="00584DE4" w:rsidRDefault="004B0DF9" w:rsidP="00584DE4">
      <w:pPr>
        <w:autoSpaceDE w:val="0"/>
        <w:autoSpaceDN w:val="0"/>
        <w:adjustRightInd w:val="0"/>
        <w:jc w:val="both"/>
        <w:rPr>
          <w:color w:val="000000" w:themeColor="text1"/>
          <w:sz w:val="16"/>
          <w:szCs w:val="16"/>
        </w:rPr>
      </w:pPr>
    </w:p>
    <w:p w14:paraId="0E6B3F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10 августа по 26 декабря 1938 в НИИ ВВС проходили госиспытания Тяжелого бомбардировщика № 42 Дублер 4АМ34ФРНБ + М100а.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4361D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9E4614" w14:textId="593C88E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10 августа 1938 г. все работы по АНТ-37 Родина в основном закончили. В 1938 г. АНТ-37</w:t>
      </w:r>
      <w:r w:rsidR="00C422A9" w:rsidRPr="00584DE4">
        <w:rPr>
          <w:color w:val="000000" w:themeColor="text1"/>
          <w:sz w:val="16"/>
          <w:szCs w:val="16"/>
        </w:rPr>
        <w:t xml:space="preserve"> </w:t>
      </w:r>
      <w:r w:rsidRPr="00584DE4">
        <w:rPr>
          <w:color w:val="000000" w:themeColor="text1"/>
          <w:sz w:val="16"/>
          <w:szCs w:val="16"/>
        </w:rPr>
        <w:t>3 решили использовать для осуществления дальнего перелета женского экипажа в составе Валентины Гризодубовой, Марины Расковой и Полины Осипенко. Переоборудование самолета велось под руководством Главного конструктора П.О. Сухого, ведущего по производству и эксплуатации A.M. Козлова, ведущего инженера КБ №24 И.А. Фомина.</w:t>
      </w:r>
    </w:p>
    <w:p w14:paraId="21F32D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Первым делом на выбранной машине демонтировали все военное снаряжение и оборудование. Изменили носовую часть фюзеляжа, в которой прорезали дополнительное остекление, шаровую башню с турелью СП-4 заменили неподвижным сферическим фонарем. У второго пилота в кормовой кабине установили новое сидение и штурвал. В фюзеляже разместили два дополнительных топливных бака на 360 и 240 кг, еще два дополнительных бака смонтировали в центроплане - каждый на 150 кг топлива. Дополнительные маслобаки по 35 кг разместили на противопожарной перегородке каждого двигателя.</w:t>
      </w:r>
    </w:p>
    <w:p w14:paraId="092A54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перетянули электропроводку, троса управления, сменили аэронавигационное оборудование, приборы. Установили новую радиостанцию РРД, новые СПУ-3 и пневмопочту, радиокомпас "Ферчайлд", бензиномеры "Наяда", систему жидкого кислорода СКПЖ-10. В связи с возросшим взлетным весом шасси оснастили специальными усиленными колесами.</w:t>
      </w:r>
    </w:p>
    <w:p w14:paraId="37F6AD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силовой установке использовали двигатели специальной сборки М-86 (№31А008, №31А188) максимальной мощностью по 950 л.с. и новые воздушные винты ВИШ-3, изготовленные на комбинате №150 в Ступино. Одновременно было доработано капотирование двигателей и изменена выхлопная система.</w:t>
      </w:r>
    </w:p>
    <w:p w14:paraId="0D6132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Затем летчик-испытатель Н.С. Рыбко провел ускоренные испытания переоборудованного самолета с замером расхода горючего на различных режимах и высотах полета. Были выполнены 7 испытательных полетов с общим налетом 13 час 30 мин.</w:t>
      </w:r>
    </w:p>
    <w:p w14:paraId="64CF2F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получивший наименование "Родина", сдали 15 августа. Работы по его переоборудованию оценили в 975588 рублей (из них стоимость новых двигателей М-86 составила 410 тысяч рублей).</w:t>
      </w:r>
    </w:p>
    <w:p w14:paraId="7B55C0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это время женский экипаж продолжал тренировки на АНТ-37бис. B.C. Гризодубова выполнила на нем 41 полет, в 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23D2B55E" w14:textId="77777777" w:rsidR="004B0DF9" w:rsidRPr="00584DE4" w:rsidRDefault="004B0DF9" w:rsidP="00584DE4">
      <w:pPr>
        <w:autoSpaceDE w:val="0"/>
        <w:autoSpaceDN w:val="0"/>
        <w:adjustRightInd w:val="0"/>
        <w:jc w:val="both"/>
        <w:rPr>
          <w:color w:val="000000" w:themeColor="text1"/>
          <w:sz w:val="16"/>
          <w:szCs w:val="16"/>
        </w:rPr>
      </w:pPr>
    </w:p>
    <w:p w14:paraId="35C86CE2" w14:textId="77777777" w:rsidR="00C422A9" w:rsidRPr="00584DE4" w:rsidRDefault="00C422A9" w:rsidP="00584DE4">
      <w:pPr>
        <w:jc w:val="both"/>
        <w:rPr>
          <w:color w:val="000000" w:themeColor="text1"/>
          <w:sz w:val="16"/>
          <w:szCs w:val="16"/>
        </w:rPr>
      </w:pPr>
      <w:r w:rsidRPr="00584DE4">
        <w:rPr>
          <w:color w:val="000000" w:themeColor="text1"/>
          <w:sz w:val="16"/>
          <w:szCs w:val="16"/>
        </w:rPr>
        <w:t>10 августа 1938 завершили переоборудование АНТ-37 для выполнения женским экипажем в составе В.С. Гризодубовой, М.М. Рас</w:t>
      </w:r>
      <w:r w:rsidRPr="00584DE4">
        <w:rPr>
          <w:color w:val="000000" w:themeColor="text1"/>
          <w:sz w:val="16"/>
          <w:szCs w:val="16"/>
        </w:rPr>
        <w:softHyphen/>
        <w:t>ковой и П.Д. Осипенко рекордного по дальности перелета. Первым делом демонтировали все вооружение и военное оборудование. Носовую башню с пулеметной турелью заменили неподвижным сферическим фонарем. Установили двигатели М-86 специальной сборки (№ 31А008, № 31А188) максимальной мощности по 950 л.с. Смонтировали два дополнитель</w:t>
      </w:r>
      <w:r w:rsidRPr="00584DE4">
        <w:rPr>
          <w:color w:val="000000" w:themeColor="text1"/>
          <w:sz w:val="16"/>
          <w:szCs w:val="16"/>
        </w:rPr>
        <w:softHyphen/>
        <w:t>ных бензобака в фюзеляже и еще два — в центроплане крыла, что позволило уве</w:t>
      </w:r>
      <w:r w:rsidRPr="00584DE4">
        <w:rPr>
          <w:color w:val="000000" w:themeColor="text1"/>
          <w:sz w:val="16"/>
          <w:szCs w:val="16"/>
        </w:rPr>
        <w:softHyphen/>
        <w:t>личить запас топлива на 900 кг. На проти</w:t>
      </w:r>
      <w:r w:rsidRPr="00584DE4">
        <w:rPr>
          <w:color w:val="000000" w:themeColor="text1"/>
          <w:sz w:val="16"/>
          <w:szCs w:val="16"/>
        </w:rPr>
        <w:softHyphen/>
        <w:t>вопожарной перегородке каждого двига</w:t>
      </w:r>
      <w:r w:rsidRPr="00584DE4">
        <w:rPr>
          <w:color w:val="000000" w:themeColor="text1"/>
          <w:sz w:val="16"/>
          <w:szCs w:val="16"/>
        </w:rPr>
        <w:softHyphen/>
        <w:t>теля закрепили дополнительный бак, вмещающий 35 кг масла. Перетянули электропроводку и тросы управления, за</w:t>
      </w:r>
      <w:r w:rsidRPr="00584DE4">
        <w:rPr>
          <w:color w:val="000000" w:themeColor="text1"/>
          <w:sz w:val="16"/>
          <w:szCs w:val="16"/>
        </w:rPr>
        <w:softHyphen/>
        <w:t>менили часть приборов и аэронавигаци</w:t>
      </w:r>
      <w:r w:rsidRPr="00584DE4">
        <w:rPr>
          <w:color w:val="000000" w:themeColor="text1"/>
          <w:sz w:val="16"/>
          <w:szCs w:val="16"/>
        </w:rPr>
        <w:softHyphen/>
        <w:t>онного оборудования — использовали новые радиостанцию РРД, переговорное устройство СПУ-3 и пневмопочту, радио</w:t>
      </w:r>
      <w:r w:rsidRPr="00584DE4">
        <w:rPr>
          <w:color w:val="000000" w:themeColor="text1"/>
          <w:sz w:val="16"/>
          <w:szCs w:val="16"/>
        </w:rPr>
        <w:softHyphen/>
        <w:t>компас «Фэрчайлд», бензиномеры «Наяда» и систему жидкого кислорода СКПЖ-10. В связи с возросшим взлетным весом шасси оснастили специальными усиленными колесами.</w:t>
      </w:r>
    </w:p>
    <w:p w14:paraId="6505E088" w14:textId="77777777" w:rsidR="00C422A9" w:rsidRPr="00584DE4" w:rsidRDefault="00C422A9" w:rsidP="00584DE4">
      <w:pPr>
        <w:jc w:val="both"/>
        <w:rPr>
          <w:color w:val="000000" w:themeColor="text1"/>
          <w:sz w:val="16"/>
          <w:szCs w:val="16"/>
        </w:rPr>
      </w:pPr>
      <w:r w:rsidRPr="00584DE4">
        <w:rPr>
          <w:color w:val="000000" w:themeColor="text1"/>
          <w:sz w:val="16"/>
          <w:szCs w:val="16"/>
        </w:rPr>
        <w:t>Рекордному самолету присвоили имя «Родина». Затраты на его переоборудо</w:t>
      </w:r>
      <w:r w:rsidRPr="00584DE4">
        <w:rPr>
          <w:color w:val="000000" w:themeColor="text1"/>
          <w:sz w:val="16"/>
          <w:szCs w:val="16"/>
        </w:rPr>
        <w:softHyphen/>
        <w:t>вание составили в 975,6 тыс. руб., в т.ч. стоимость новых двигателей М-86 — 410 тыс. руб.</w:t>
      </w:r>
    </w:p>
    <w:p w14:paraId="2D83B7B8" w14:textId="77777777" w:rsidR="00C422A9" w:rsidRPr="00584DE4" w:rsidRDefault="00C422A9" w:rsidP="00584DE4">
      <w:pPr>
        <w:jc w:val="both"/>
        <w:rPr>
          <w:color w:val="000000" w:themeColor="text1"/>
          <w:sz w:val="16"/>
          <w:szCs w:val="16"/>
        </w:rPr>
      </w:pPr>
      <w:r w:rsidRPr="00584DE4">
        <w:rPr>
          <w:color w:val="000000" w:themeColor="text1"/>
          <w:sz w:val="16"/>
          <w:szCs w:val="16"/>
        </w:rPr>
        <w:t>Затем летчик-ис</w:t>
      </w:r>
      <w:r w:rsidRPr="00584DE4">
        <w:rPr>
          <w:color w:val="000000" w:themeColor="text1"/>
          <w:sz w:val="16"/>
          <w:szCs w:val="16"/>
        </w:rPr>
        <w:softHyphen/>
        <w:t>пытатель Н.С. Рыбко провел ускоренные испытания этого самолета с замером расхода горючего на различных высотах и режимах полета. Было выполнено 7 по</w:t>
      </w:r>
      <w:r w:rsidRPr="00584DE4">
        <w:rPr>
          <w:color w:val="000000" w:themeColor="text1"/>
          <w:sz w:val="16"/>
          <w:szCs w:val="16"/>
        </w:rPr>
        <w:softHyphen/>
        <w:t>летов с общим налетом 13 ч 30 мин.</w:t>
      </w:r>
    </w:p>
    <w:p w14:paraId="312BE06A" w14:textId="77777777" w:rsidR="00C422A9" w:rsidRPr="00584DE4" w:rsidRDefault="00C422A9" w:rsidP="00584DE4">
      <w:pPr>
        <w:jc w:val="both"/>
        <w:rPr>
          <w:color w:val="000000" w:themeColor="text1"/>
          <w:sz w:val="16"/>
          <w:szCs w:val="16"/>
        </w:rPr>
      </w:pPr>
      <w:r w:rsidRPr="00584DE4">
        <w:rPr>
          <w:color w:val="000000" w:themeColor="text1"/>
          <w:sz w:val="16"/>
          <w:szCs w:val="16"/>
        </w:rPr>
        <w:t>В это же время женский экипаж тре</w:t>
      </w:r>
      <w:r w:rsidRPr="00584DE4">
        <w:rPr>
          <w:color w:val="000000" w:themeColor="text1"/>
          <w:sz w:val="16"/>
          <w:szCs w:val="16"/>
        </w:rPr>
        <w:softHyphen/>
        <w:t>нировался на самолете АНТ-37бис. На нем Валентина Гризодубова выполнила 41 полет, из которых самостоятельно — 28 (налет 19 ч 20 мин), Полина Осипенко выполнила 51 полет, в том числе 24 само</w:t>
      </w:r>
      <w:r w:rsidRPr="00584DE4">
        <w:rPr>
          <w:color w:val="000000" w:themeColor="text1"/>
          <w:sz w:val="16"/>
          <w:szCs w:val="16"/>
        </w:rPr>
        <w:softHyphen/>
        <w:t>стоятельно (налет 11 ч 50 мин). Полным экипажем, включая штурмана Марину Раскову, на этом самолете было выпол</w:t>
      </w:r>
      <w:r w:rsidRPr="00584DE4">
        <w:rPr>
          <w:color w:val="000000" w:themeColor="text1"/>
          <w:sz w:val="16"/>
          <w:szCs w:val="16"/>
        </w:rPr>
        <w:softHyphen/>
        <w:t>нено 26 полетов суммарной продолжи</w:t>
      </w:r>
      <w:r w:rsidRPr="00584DE4">
        <w:rPr>
          <w:color w:val="000000" w:themeColor="text1"/>
          <w:sz w:val="16"/>
          <w:szCs w:val="16"/>
        </w:rPr>
        <w:softHyphen/>
        <w:t>тельностью 13 ч 30 мин. Однако в начале августа сразу после взлета с Центрально</w:t>
      </w:r>
      <w:r w:rsidRPr="00584DE4">
        <w:rPr>
          <w:color w:val="000000" w:themeColor="text1"/>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584DE4">
        <w:rPr>
          <w:color w:val="000000" w:themeColor="text1"/>
          <w:sz w:val="16"/>
          <w:szCs w:val="16"/>
        </w:rPr>
        <w:softHyphen/>
        <w:t>получно посадить, но дальнейшие полеты на этом экземпляре были прекращены (22285)</w:t>
      </w:r>
    </w:p>
    <w:p w14:paraId="7B4D22CA" w14:textId="77777777" w:rsidR="00C422A9" w:rsidRPr="00584DE4" w:rsidRDefault="00C422A9" w:rsidP="00584DE4">
      <w:pPr>
        <w:jc w:val="both"/>
        <w:rPr>
          <w:color w:val="000000" w:themeColor="text1"/>
          <w:sz w:val="16"/>
          <w:szCs w:val="16"/>
        </w:rPr>
      </w:pPr>
    </w:p>
    <w:p w14:paraId="6584AD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года военком авиации РККФ бригадный комиссар Блох писал письмо № 40117 в КО</w:t>
      </w:r>
    </w:p>
    <w:p w14:paraId="2E0DF1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Представляю в копии следующие материалы:</w:t>
      </w:r>
    </w:p>
    <w:p w14:paraId="67E3ED1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Решение Гл. военсовета от 25 июля 1938 года об утверждении “Положения о техническом отделе УМА РККФ”.</w:t>
      </w:r>
    </w:p>
    <w:p w14:paraId="2E0C300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Выписку из решений Гл. военсовета от 22 июля 1938 года об утверждении штатов технического отдела УМА РККФ (штаты утверждены 3 августа 1938 года).</w:t>
      </w:r>
    </w:p>
    <w:p w14:paraId="249B42C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Справку о состоянии доводки и испытаний гидросамолета (дублера) МТБ-2.</w:t>
      </w:r>
    </w:p>
    <w:p w14:paraId="735CA1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Темфинплан НИИ МА на 1938 (1939?) год не утвержден, так как вопрос реорганизации НИИ МА в Летно-техническую станцию – поставлен в начале 1938 года.</w:t>
      </w:r>
    </w:p>
    <w:p w14:paraId="439F5A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работ ЛТС приказано составить начальнику Станции.</w:t>
      </w:r>
    </w:p>
    <w:p w14:paraId="535E6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материал на 6 листах (3778, 31).</w:t>
      </w:r>
    </w:p>
    <w:p w14:paraId="678DB7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года была подготовлена:</w:t>
      </w:r>
    </w:p>
    <w:p w14:paraId="42D4D6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Выписка из решения Гл. военсовета при НКВМФ</w:t>
      </w:r>
    </w:p>
    <w:p w14:paraId="7A27BF8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штат Технического отдела в количестве 249 должностей.</w:t>
      </w:r>
    </w:p>
    <w:p w14:paraId="61EC5EF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03DC0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1C0D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Смирнов (3778, 32).</w:t>
      </w:r>
    </w:p>
    <w:p w14:paraId="4651BE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 вышло Решение Гл. военсовета при наркоме ВМФ</w:t>
      </w:r>
    </w:p>
    <w:p w14:paraId="48FBF26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“Положение о техотделе УМА РККФ”.</w:t>
      </w:r>
    </w:p>
    <w:p w14:paraId="048EC41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74047C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Смирнов (3778, 33).</w:t>
      </w:r>
    </w:p>
    <w:p w14:paraId="6B2BAF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Врид. Нач. УМА РККФ комбриг Коробков, Военком МА РККФ бк Блох подготовлили справку:</w:t>
      </w:r>
    </w:p>
    <w:p w14:paraId="0609DF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Решением Правительства самолет - дублер МТБ-2-4М87 должен был быть готов в мае месяце 1938 года.</w:t>
      </w:r>
    </w:p>
    <w:p w14:paraId="43BF1D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мае месяце самолет был закончен произ</w:t>
      </w:r>
      <w:r w:rsidRPr="00584DE4">
        <w:rPr>
          <w:color w:val="000000" w:themeColor="text1"/>
          <w:sz w:val="16"/>
          <w:szCs w:val="16"/>
        </w:rPr>
        <w:softHyphen/>
        <w:t>водством и 7/У1- перевезен на аэродром для производства заводских испытаний.</w:t>
      </w:r>
    </w:p>
    <w:p w14:paraId="15EC51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по после вывозки на аэродром на са</w:t>
      </w:r>
      <w:r w:rsidRPr="00584DE4">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26077E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584DE4">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088F7D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Фактическое состояние самолета рисуется на сегодня следующими показателями по основ</w:t>
      </w:r>
      <w:r w:rsidRPr="00584DE4">
        <w:rPr>
          <w:color w:val="000000" w:themeColor="text1"/>
          <w:sz w:val="16"/>
          <w:szCs w:val="16"/>
        </w:rPr>
        <w:softHyphen/>
        <w:t>ным дефектам :</w:t>
      </w:r>
    </w:p>
    <w:p w14:paraId="03CEAF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I</w:t>
      </w:r>
      <w:r w:rsidRPr="00584DE4">
        <w:rPr>
          <w:color w:val="000000" w:themeColor="text1"/>
          <w:sz w:val="16"/>
          <w:szCs w:val="16"/>
        </w:rPr>
        <w:t>. ПО САМОЛЕТУ:</w:t>
      </w:r>
    </w:p>
    <w:p w14:paraId="2B253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lang w:val="en-US"/>
        </w:rPr>
        <w:t>I</w:t>
      </w:r>
      <w:r w:rsidRPr="00584DE4">
        <w:rPr>
          <w:color w:val="000000" w:themeColor="text1"/>
          <w:sz w:val="16"/>
          <w:szCs w:val="16"/>
        </w:rPr>
        <w:t>. Элероны недостаточно эффективны /нахо</w:t>
      </w:r>
      <w:r w:rsidRPr="00584DE4">
        <w:rPr>
          <w:color w:val="000000" w:themeColor="text1"/>
          <w:sz w:val="16"/>
          <w:szCs w:val="16"/>
        </w:rPr>
        <w:softHyphen/>
        <w:t>дятся на доводке/.</w:t>
      </w:r>
    </w:p>
    <w:p w14:paraId="4EB36E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Шасси / летное/ еще полностью не уком</w:t>
      </w:r>
      <w:r w:rsidRPr="00584DE4">
        <w:rPr>
          <w:color w:val="000000" w:themeColor="text1"/>
          <w:sz w:val="16"/>
          <w:szCs w:val="16"/>
        </w:rPr>
        <w:softHyphen/>
        <w:t>плектовано /производить опускание и под"ем ко</w:t>
      </w:r>
      <w:r w:rsidRPr="00584DE4">
        <w:rPr>
          <w:color w:val="000000" w:themeColor="text1"/>
          <w:sz w:val="16"/>
          <w:szCs w:val="16"/>
        </w:rPr>
        <w:softHyphen/>
        <w:t>лес - нельзя/ - хотя машина подана на испытание 2 месяца тому назад.</w:t>
      </w:r>
    </w:p>
    <w:p w14:paraId="54B131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Перегрев головок цилиндров всех моторов / т°= 300°/ - неоттарированы термопары.</w:t>
      </w:r>
    </w:p>
    <w:p w14:paraId="2CCFBE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Управление юбками капотов моторов - от</w:t>
      </w:r>
      <w:r w:rsidRPr="00584DE4">
        <w:rPr>
          <w:color w:val="000000" w:themeColor="text1"/>
          <w:sz w:val="16"/>
          <w:szCs w:val="16"/>
        </w:rPr>
        <w:softHyphen/>
        <w:t>сутствует /задерживают эл. моторчики изготовля</w:t>
      </w:r>
      <w:r w:rsidRPr="00584DE4">
        <w:rPr>
          <w:color w:val="000000" w:themeColor="text1"/>
          <w:sz w:val="16"/>
          <w:szCs w:val="16"/>
        </w:rPr>
        <w:softHyphen/>
        <w:t>емые на заводе № 156/.</w:t>
      </w:r>
    </w:p>
    <w:p w14:paraId="38CCA7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Бензо-краны негерметичны.</w:t>
      </w:r>
    </w:p>
    <w:p w14:paraId="1E39C9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Краны Управления щитками и шасси так-же не герметичны.</w:t>
      </w:r>
    </w:p>
    <w:p w14:paraId="29ED45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Выводное шасси и подкос тыльная тележка до сих пор не пред"явлены.</w:t>
      </w:r>
    </w:p>
    <w:p w14:paraId="0E7DE9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ВООРУЖЕНИЕ</w:t>
      </w:r>
    </w:p>
    <w:p w14:paraId="0F6614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Башни /пушечные / привезены на аэрод</w:t>
      </w:r>
      <w:r w:rsidRPr="00584DE4">
        <w:rPr>
          <w:color w:val="000000" w:themeColor="text1"/>
          <w:sz w:val="16"/>
          <w:szCs w:val="16"/>
        </w:rPr>
        <w:softHyphen/>
        <w:t>ром 3/УШ и до сих пор на самолет не установлены, монтаж идет чрезвычайно медленно.</w:t>
      </w:r>
    </w:p>
    <w:p w14:paraId="5A3A8B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Приемка башен заводом № 156 не оформле</w:t>
      </w:r>
      <w:r w:rsidRPr="00584DE4">
        <w:rPr>
          <w:color w:val="000000" w:themeColor="text1"/>
          <w:sz w:val="16"/>
          <w:szCs w:val="16"/>
        </w:rPr>
        <w:softHyphen/>
        <w:t>на. •</w:t>
      </w:r>
    </w:p>
    <w:p w14:paraId="130A19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Пулеметной установки /МВ-2/ нижней реданной точки - нет.</w:t>
      </w:r>
    </w:p>
    <w:p w14:paraId="0593DB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Средней пулеметной точки - нет /МВ-3/.</w:t>
      </w:r>
    </w:p>
    <w:p w14:paraId="145C4A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Прицелов для пушечных установок -нет.</w:t>
      </w:r>
    </w:p>
    <w:p w14:paraId="33A333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сделана перекомпоновка штурманского оборудо</w:t>
      </w:r>
      <w:r w:rsidRPr="00584DE4">
        <w:rPr>
          <w:color w:val="000000" w:themeColor="text1"/>
          <w:sz w:val="16"/>
          <w:szCs w:val="16"/>
        </w:rPr>
        <w:softHyphen/>
        <w:t>вания в кабине штурмана по образцу первой опытной машины.</w:t>
      </w:r>
    </w:p>
    <w:p w14:paraId="16FA5F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Помимо перечисленных основных дефектов, необхо</w:t>
      </w:r>
      <w:r w:rsidRPr="00584DE4">
        <w:rPr>
          <w:color w:val="000000" w:themeColor="text1"/>
          <w:sz w:val="16"/>
          <w:szCs w:val="16"/>
        </w:rPr>
        <w:softHyphen/>
        <w:t>димо отметить:</w:t>
      </w:r>
    </w:p>
    <w:p w14:paraId="1E1D7B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Полнейший беспорядок на з-де № 156, благо</w:t>
      </w:r>
      <w:r w:rsidRPr="00584DE4">
        <w:rPr>
          <w:color w:val="000000" w:themeColor="text1"/>
          <w:sz w:val="16"/>
          <w:szCs w:val="16"/>
        </w:rPr>
        <w:softHyphen/>
        <w:t>даря чему все сроки доводки самодета систематичес</w:t>
      </w:r>
      <w:r w:rsidRPr="00584DE4">
        <w:rPr>
          <w:color w:val="000000" w:themeColor="text1"/>
          <w:sz w:val="16"/>
          <w:szCs w:val="16"/>
        </w:rPr>
        <w:softHyphen/>
        <w:t>ки срываются, хотя на все необходимое требуется не более 10-12 дней.</w:t>
      </w:r>
    </w:p>
    <w:p w14:paraId="6C168D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Не закрепление за самолетом определенного экипажа - создает обезличку в обслуживании, в ре</w:t>
      </w:r>
      <w:r w:rsidRPr="00584DE4">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3833B8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Борт техник тов. БОШКО - слаб, с моторами незнаком и требует срочной замены.</w:t>
      </w:r>
    </w:p>
    <w:p w14:paraId="3347E0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сегодня нехватает:</w:t>
      </w:r>
    </w:p>
    <w:p w14:paraId="677511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2-го пилота /т.МОШКИН-погиб 5/УШ-38г./</w:t>
      </w:r>
    </w:p>
    <w:p w14:paraId="1127EE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Авиа.техников.</w:t>
      </w:r>
    </w:p>
    <w:p w14:paraId="43F0F8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Электриков.</w:t>
      </w:r>
    </w:p>
    <w:p w14:paraId="0E67D0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Радиста.</w:t>
      </w:r>
    </w:p>
    <w:p w14:paraId="3FB796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3. Никаких сроков проведения заводских испытаний. - заводом не установлено т.к. самолет ввиду </w:t>
      </w:r>
      <w:r w:rsidRPr="00584DE4">
        <w:rPr>
          <w:color w:val="000000" w:themeColor="text1"/>
          <w:sz w:val="16"/>
          <w:szCs w:val="16"/>
          <w:lang w:val="en-US"/>
        </w:rPr>
        <w:t>I</w:t>
      </w:r>
      <w:r w:rsidRPr="00584DE4">
        <w:rPr>
          <w:color w:val="000000" w:themeColor="text1"/>
          <w:sz w:val="16"/>
          <w:szCs w:val="16"/>
        </w:rPr>
        <w:t xml:space="preserve"> незаконченной доводки фактически Летно-Испытатель-'! ной Станцией завода еще не гринят.</w:t>
      </w:r>
    </w:p>
    <w:p w14:paraId="01127C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несмотря на то,что дублер перевезен на аэродром 7/У1 - фактически к завод</w:t>
      </w:r>
      <w:r w:rsidRPr="00584DE4">
        <w:rPr>
          <w:color w:val="000000" w:themeColor="text1"/>
          <w:sz w:val="16"/>
          <w:szCs w:val="16"/>
        </w:rPr>
        <w:softHyphen/>
        <w:t>ским испытаниям не приступлено.</w:t>
      </w:r>
    </w:p>
    <w:p w14:paraId="3D4807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0F518C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Характерным является то,что эту ненормаль</w:t>
      </w:r>
      <w:r w:rsidRPr="00584DE4">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469686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584DE4">
        <w:rPr>
          <w:color w:val="000000" w:themeColor="text1"/>
          <w:sz w:val="16"/>
          <w:szCs w:val="16"/>
        </w:rPr>
        <w:softHyphen/>
        <w:t>ту МТБ-2 на сегодня нет, наоборот - положение с каждым днем становится хуже и хуже.-</w:t>
      </w:r>
    </w:p>
    <w:p w14:paraId="17B0ED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П.П. ВРИД.НАЧАЛЬНИКА УПРАВЛЕНИЯ МОРСКОЙ АВИАЦИИ РККА КОМБРИГ /КОРОБКОВ,/</w:t>
      </w:r>
    </w:p>
    <w:p w14:paraId="79942D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ВОЕННЫЙ КОМИССАР МОРСКОЙ АВИАЦИИ РККА БРИГАДНЫЙ ЮМИССАР-БЛОХ.</w:t>
      </w:r>
    </w:p>
    <w:p w14:paraId="44AD02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Е Р Н О: Старший инженер О.О. УМА /ГЛУХОВ/ (3778,41).</w:t>
      </w:r>
    </w:p>
    <w:p w14:paraId="3C519F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4EDB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Базилевичем была подготовлена Справка для В.М.М.:</w:t>
      </w:r>
    </w:p>
    <w:p w14:paraId="46592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июня 1938 Базилевич подготовил справку: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584DE4" w14:paraId="4CD12694" w14:textId="77777777" w:rsidTr="00274E04">
        <w:tc>
          <w:tcPr>
            <w:tcW w:w="1384" w:type="dxa"/>
            <w:tcBorders>
              <w:top w:val="single" w:sz="12" w:space="0" w:color="auto"/>
            </w:tcBorders>
          </w:tcPr>
          <w:p w14:paraId="666C19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8222" w:type="dxa"/>
            <w:tcBorders>
              <w:top w:val="single" w:sz="12" w:space="0" w:color="auto"/>
            </w:tcBorders>
          </w:tcPr>
          <w:p w14:paraId="5C0893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1602" w:type="dxa"/>
            <w:tcBorders>
              <w:top w:val="single" w:sz="12" w:space="0" w:color="auto"/>
            </w:tcBorders>
          </w:tcPr>
          <w:p w14:paraId="500AE3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8E1DBD" w:rsidRPr="00584DE4" w14:paraId="29F3F3EA" w14:textId="77777777" w:rsidTr="00274E04">
        <w:tc>
          <w:tcPr>
            <w:tcW w:w="1384" w:type="dxa"/>
            <w:tcBorders>
              <w:bottom w:val="single" w:sz="12" w:space="0" w:color="auto"/>
            </w:tcBorders>
          </w:tcPr>
          <w:p w14:paraId="0EC1DB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Парторганизация НИИ МА РККФ, г. Севастополь</w:t>
            </w:r>
          </w:p>
        </w:tc>
        <w:tc>
          <w:tcPr>
            <w:tcW w:w="8222" w:type="dxa"/>
            <w:tcBorders>
              <w:bottom w:val="single" w:sz="12" w:space="0" w:color="auto"/>
            </w:tcBorders>
          </w:tcPr>
          <w:p w14:paraId="3DFE43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Заявлением в КПК при ЦК ВКП/б/ сообщила, что:</w:t>
            </w:r>
          </w:p>
          <w:p w14:paraId="5E71E4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1) Строительство головных образцов новых морских самолетов и </w:t>
            </w:r>
            <w:r w:rsidRPr="00584DE4">
              <w:rPr>
                <w:iCs/>
                <w:color w:val="000000" w:themeColor="text1"/>
                <w:sz w:val="16"/>
                <w:szCs w:val="16"/>
              </w:rPr>
              <w:t xml:space="preserve">их </w:t>
            </w:r>
            <w:r w:rsidRPr="00584DE4">
              <w:rPr>
                <w:color w:val="000000" w:themeColor="text1"/>
                <w:sz w:val="16"/>
                <w:szCs w:val="16"/>
              </w:rPr>
              <w:t>производственная база отстают от развития сухопутной авиации. Руководство строительством новых самолетов со стороны НКВМФ плохое. Например: а) план строительства новых морских опытных самолетов на 1938г. не утвержден;</w:t>
            </w:r>
          </w:p>
          <w:p w14:paraId="525B5E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перспектив запуска в серийное производство новых самолетов (МТБ-2) нет; в) новые самолеты строятся по тактико-техническим заданиям 1934-35г. и т.д.</w:t>
            </w:r>
          </w:p>
          <w:p w14:paraId="164279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На случай войны морская авиация имеет только один тип самолета МБР-2, который устарел. Вопросами вооружения морской авиации НКВМФ должным образом не руководит, например: а) бомбардировочное вооружение на самолете МБР-2 ненадежно, б) торпедометанием в НКВМФ занимаются слабо.</w:t>
            </w:r>
          </w:p>
          <w:p w14:paraId="0F2F9D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Испытательной базой (Научно-Испытательный Ин-т морсской авиации) НКВМФ не руководит, например: а) нет штатов, б) нет положения об Институте и не определена его дислокация, в) нет утвержденного темфинплана на 1938г. и т.д.</w:t>
            </w:r>
          </w:p>
          <w:p w14:paraId="30C09F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Управление Морской Авиакил НКВМФ (комбриг т. Короб</w:t>
            </w:r>
            <w:r w:rsidRPr="00584DE4">
              <w:rPr>
                <w:color w:val="000000" w:themeColor="text1"/>
                <w:sz w:val="16"/>
                <w:szCs w:val="16"/>
              </w:rPr>
              <w:softHyphen/>
              <w:t>ков и бриг. комиссар т. Блох) вопросами самолетостроения занимаются слабо.</w:t>
            </w:r>
          </w:p>
          <w:p w14:paraId="68B9D7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Проверкой, произведенной Секретариатом КО, устаговлено, что:</w:t>
            </w:r>
          </w:p>
          <w:p w14:paraId="3C8D6A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Факты, указанные в заявлении, подтверждаются.</w:t>
            </w:r>
          </w:p>
          <w:p w14:paraId="182DF8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Сейчас НКВМФ предпринят ряд мер: а) создается опыт</w:t>
            </w:r>
            <w:r w:rsidRPr="00584DE4">
              <w:rPr>
                <w:color w:val="000000" w:themeColor="text1"/>
                <w:sz w:val="16"/>
                <w:szCs w:val="16"/>
              </w:rPr>
              <w:softHyphen/>
              <w:t>ный отдел в Управлении Авиации, куда входит и указанный ин-т, как испытательная станция; б) утверждены штаты Ин-та, в) определена дислокация Ин-та (г.Таганрог) (3778,54).</w:t>
            </w:r>
          </w:p>
        </w:tc>
        <w:tc>
          <w:tcPr>
            <w:tcW w:w="1602" w:type="dxa"/>
            <w:tcBorders>
              <w:bottom w:val="single" w:sz="12" w:space="0" w:color="auto"/>
            </w:tcBorders>
          </w:tcPr>
          <w:p w14:paraId="369269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Передать заявление на рассмотрение Гл. Воен. Совета </w:t>
            </w:r>
            <w:r w:rsidRPr="00584DE4">
              <w:rPr>
                <w:iCs/>
                <w:color w:val="000000" w:themeColor="text1"/>
                <w:sz w:val="16"/>
                <w:szCs w:val="16"/>
              </w:rPr>
              <w:t xml:space="preserve">РККФ. </w:t>
            </w:r>
            <w:r w:rsidRPr="00584DE4">
              <w:rPr>
                <w:color w:val="000000" w:themeColor="text1"/>
                <w:sz w:val="16"/>
                <w:szCs w:val="16"/>
              </w:rPr>
              <w:t>По рассмотрении предетавить в КО преложения</w:t>
            </w:r>
          </w:p>
        </w:tc>
      </w:tr>
    </w:tbl>
    <w:p w14:paraId="0EE12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988B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М.М.К. писал письмо N 99/6034с Председателю КО Молотову В.М.:</w:t>
      </w:r>
    </w:p>
    <w:p w14:paraId="4A1E7D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результате отсутствия самостоятельной базы для строительства винтокрылых аппаратов и отрыва конструкторского бюро, занимающегося их проектированием от научно экспериментальных отделов ЦАГИ, развертывание строительства автожиров и геликоптеров в настоящее время обеспечено недостаточно.</w:t>
      </w:r>
    </w:p>
    <w:p w14:paraId="0EC941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N 156, где находится сейчас конструкторское бюро винтокрылых, имеет большую загрузку по опытному самолетостроению и работам по автожирам и геликоптерам нужного внимания уделить не может.</w:t>
      </w:r>
    </w:p>
    <w:p w14:paraId="59D06C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Существующая в ЦАГИ научно-экспериментальная группа по винтокрылым маламощна и недостаточна для проведения всего объема работ в данной области.</w:t>
      </w:r>
    </w:p>
    <w:p w14:paraId="2BEBDF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Заграничный опыт по автожиро-геликоптеростроению используется до сих пор недостаточно полно, как в части закупки машин у иностранных фирм, так и в части командировок за границу наших специалистов.</w:t>
      </w:r>
    </w:p>
    <w:p w14:paraId="12DE8D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с 1929 г. по 1938 г. годы на работы по проектированию и постройке затрачено 11000000 руб. Однако, существующий парк винтокрылых в некоторой своей части имеет аппараты по схеме недоведенные до состояния летной готовности.</w:t>
      </w:r>
    </w:p>
    <w:p w14:paraId="7EF00F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настоящее время к использованию в частях ВВС готов и может быть рекомендован только лишь автожир А-7.</w:t>
      </w:r>
    </w:p>
    <w:p w14:paraId="5A8EC5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обеспечение коренного перелома в работе необходимо:</w:t>
      </w:r>
    </w:p>
    <w:p w14:paraId="3240E4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Создать самостоятельную конструкторскую и производственную базу по винтокрылым в Быковских мастерских ГВФ. Для этого ГВФ передать указанные мастерские НКОП.</w:t>
      </w:r>
    </w:p>
    <w:p w14:paraId="7E794E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Усилить существующую научно-исследовательскую группу ЦАГИ с возложением на ЦАГИ проведения всего объема работ в данной области.</w:t>
      </w:r>
    </w:p>
    <w:p w14:paraId="0EB4B4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приобрести у фирмы Бреге (Франция) жироплан С-10.</w:t>
      </w:r>
    </w:p>
    <w:p w14:paraId="457884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Для изучения опыта иностранных фирм и закупки 2-3-х лучших образцов современных автожиров, командировать за границу специалистов завода N 156 и НИИ ВВС.</w:t>
      </w:r>
    </w:p>
    <w:p w14:paraId="3B7BCF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Обязать ВВС разработать тактико-технические требования к винтокрылым аппаратам и определить нужные ВВС типы машин.</w:t>
      </w:r>
    </w:p>
    <w:p w14:paraId="17C27C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В области строительства автожиров решить следующие задачи:</w:t>
      </w:r>
    </w:p>
    <w:p w14:paraId="1B3DEA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Построить в течение 1939 года опытную серию автожиров А-7, в количестве 10 машин.</w:t>
      </w:r>
    </w:p>
    <w:p w14:paraId="315B23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Построить к марту 1939 года автожир А-10, имеющий своим прототипом, принятый сейчас в Англии и Франции на вооружение ВВС автожир С-30.</w:t>
      </w:r>
    </w:p>
    <w:p w14:paraId="107257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Довести и испытать к декабрю 1938 года автожир А-15.</w:t>
      </w:r>
    </w:p>
    <w:p w14:paraId="0D9EAF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На основе изучения иностранного опыта, а также экспериментальных и теоретических исследований, спроектировать и построить автожир, взлетающий без разбега.</w:t>
      </w:r>
    </w:p>
    <w:p w14:paraId="1BC880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В области строительства геликоптеров:</w:t>
      </w:r>
    </w:p>
    <w:p w14:paraId="75F5EF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Довести до летной готовности и выявить тактико-технические возможности экспериментального геликоптера 11-ЭА.</w:t>
      </w:r>
    </w:p>
    <w:p w14:paraId="77028A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Проект постановления Правительства, обеспечивающий необходимую перестройку работ и проведение всех перечисленных мероприятий прилагаю. (Каганович) (2402,221).</w:t>
      </w:r>
    </w:p>
    <w:p w14:paraId="37817E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Проект постановление КО (от 8 октября 1938 года):</w:t>
      </w:r>
    </w:p>
    <w:p w14:paraId="7DE1A0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 постановляет:</w:t>
      </w:r>
    </w:p>
    <w:p w14:paraId="53E852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Обязать НКОП передать подразделение N 23 завода N 156 в ЦАГИ - Раменское, создав там Отдел по обеспечению винтовой авиации научно-исследовательскими и экспериментальными работами.</w:t>
      </w:r>
    </w:p>
    <w:p w14:paraId="12A0E3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Приобрести геликоптер С-10 у фирмы Бреге (Франция).</w:t>
      </w:r>
    </w:p>
    <w:p w14:paraId="41535E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НКО и НКОП командировать группу специалистов по винтовым аппаратам из НИИ ВВС и завода N 156 в Англию, Францию и США для изучения опыта строительства автожиров и геликоптеров и покупки 2-3 лучших современных образцов автожиров.</w:t>
      </w:r>
    </w:p>
    <w:p w14:paraId="365DF3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Обязать НКОП в 1938-39 г.г. в области строительства винтовых аппаратов выполнить следующие работы:</w:t>
      </w:r>
    </w:p>
    <w:p w14:paraId="4D43FD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построить в 1938 г. опытную серию автожиров типа А-7 в количестве 3 шт. Постройку серии начать по окончании гос. испытаний А-7 бис.</w:t>
      </w:r>
    </w:p>
    <w:p w14:paraId="44675F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К концу 1939 г. на основе изучения иностранного опыта и экспериментальных и теоретических исследований, построить автожир взлетающий без разбега.</w:t>
      </w:r>
    </w:p>
    <w:p w14:paraId="4CB6CF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В 1938-1939 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1C4D5B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(Молотов) (2402,225).</w:t>
      </w:r>
    </w:p>
    <w:p w14:paraId="5EC40FDC" w14:textId="77777777" w:rsidR="004B0DF9" w:rsidRPr="00584DE4" w:rsidRDefault="004B0DF9" w:rsidP="00584DE4">
      <w:pPr>
        <w:autoSpaceDE w:val="0"/>
        <w:autoSpaceDN w:val="0"/>
        <w:adjustRightInd w:val="0"/>
        <w:jc w:val="both"/>
        <w:rPr>
          <w:color w:val="000000" w:themeColor="text1"/>
          <w:sz w:val="16"/>
          <w:szCs w:val="16"/>
        </w:rPr>
      </w:pPr>
    </w:p>
    <w:p w14:paraId="22A15459" w14:textId="7673AEA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г. Приказом № 319сс заводу (Завод № 132 НКТП, НКОП, НКАП, Завод № 1 УВВС, нктп, Симский механический завод («Симза»), Симское агрегатное ПО, АООТ, ОАО «Агрегат» /г. Москва ул. Бутырская, 58/ /456020</w:t>
      </w:r>
      <w:r w:rsidR="00B53540">
        <w:rPr>
          <w:color w:val="000000" w:themeColor="text1"/>
          <w:sz w:val="16"/>
          <w:szCs w:val="16"/>
        </w:rPr>
        <w:t xml:space="preserve"> </w:t>
      </w:r>
      <w:r w:rsidRPr="00584DE4">
        <w:rPr>
          <w:color w:val="000000" w:themeColor="text1"/>
          <w:sz w:val="16"/>
          <w:szCs w:val="16"/>
        </w:rPr>
        <w:t>г. Сим Инжерского р-на Челябинской обл. ул. Пушкина, 1 тел. 35-89-90/)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222DA39D" w14:textId="77777777" w:rsidR="004B0DF9" w:rsidRPr="00584DE4" w:rsidRDefault="004B0DF9" w:rsidP="00584DE4">
      <w:pPr>
        <w:autoSpaceDE w:val="0"/>
        <w:autoSpaceDN w:val="0"/>
        <w:adjustRightInd w:val="0"/>
        <w:jc w:val="both"/>
        <w:rPr>
          <w:color w:val="000000" w:themeColor="text1"/>
          <w:sz w:val="16"/>
          <w:szCs w:val="16"/>
        </w:rPr>
      </w:pPr>
    </w:p>
    <w:p w14:paraId="4BEA8A3D" w14:textId="7A53BFC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г. приказом № 319сс во исполнение решения правительства № 152сс было предписано организовать к 1.11.1938 г. на базе НИИ-11 (ГС Опытный Завод № 326 ИМ. Фрунзе НКАП, НКЭП, Нижегородская радиотехническая лаборатория (</w:t>
      </w:r>
      <w:r w:rsidRPr="00584DE4">
        <w:rPr>
          <w:color w:val="000000" w:themeColor="text1"/>
          <w:sz w:val="16"/>
          <w:szCs w:val="16"/>
          <w:lang w:val="en-US"/>
        </w:rPr>
        <w:t>HPJI</w:t>
      </w:r>
      <w:r w:rsidRPr="00584DE4">
        <w:rPr>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w:t>
      </w:r>
      <w:r w:rsidR="00B53540">
        <w:rPr>
          <w:color w:val="000000" w:themeColor="text1"/>
          <w:sz w:val="16"/>
          <w:szCs w:val="16"/>
        </w:rPr>
        <w:t xml:space="preserve"> </w:t>
      </w:r>
      <w:r w:rsidRPr="00584DE4">
        <w:rPr>
          <w:color w:val="000000" w:themeColor="text1"/>
          <w:sz w:val="16"/>
          <w:szCs w:val="16"/>
        </w:rPr>
        <w:t>г. Горький,</w:t>
      </w:r>
      <w:r w:rsidR="00B53540">
        <w:rPr>
          <w:color w:val="000000" w:themeColor="text1"/>
          <w:sz w:val="16"/>
          <w:szCs w:val="16"/>
        </w:rPr>
        <w:t xml:space="preserve"> </w:t>
      </w:r>
      <w:r w:rsidRPr="00584DE4">
        <w:rPr>
          <w:color w:val="000000" w:themeColor="text1"/>
          <w:sz w:val="16"/>
          <w:szCs w:val="16"/>
        </w:rPr>
        <w:t>г. Нижний Новгород ГСП-299 пр. Гагарина, 174 тел. 66-66-00/) специальный институт с летной базой для отработки НИР по авиационной радиотехнике.</w:t>
      </w:r>
    </w:p>
    <w:p w14:paraId="7FC615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войны производились радиостанции, были выпущены первые приводные радиомаяки.</w:t>
      </w:r>
    </w:p>
    <w:p w14:paraId="6D36E3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 г. на заводе создано ЦКБ-326.</w:t>
      </w:r>
    </w:p>
    <w:p w14:paraId="6DC82E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339F2F5D" w14:textId="589DE7B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1980-е</w:t>
      </w:r>
      <w:r w:rsidR="00B53540">
        <w:rPr>
          <w:color w:val="000000" w:themeColor="text1"/>
          <w:sz w:val="16"/>
          <w:szCs w:val="16"/>
        </w:rPr>
        <w:t xml:space="preserve"> </w:t>
      </w:r>
      <w:r w:rsidRPr="00584DE4">
        <w:rPr>
          <w:color w:val="000000" w:themeColor="text1"/>
          <w:sz w:val="16"/>
          <w:szCs w:val="16"/>
        </w:rPr>
        <w:t>г. было образовано СКБ завода.</w:t>
      </w:r>
    </w:p>
    <w:p w14:paraId="7CE8C8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0956DA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(2004 г.): подготовка производства: генераторов 14-21 Н213, частотомера 43-82, измерителя мощности МЗ-107.</w:t>
      </w:r>
    </w:p>
    <w:p w14:paraId="641B64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584DE4">
        <w:rPr>
          <w:color w:val="000000" w:themeColor="text1"/>
          <w:sz w:val="16"/>
          <w:szCs w:val="16"/>
          <w:lang w:val="en-US"/>
        </w:rPr>
        <w:t>KWE</w:t>
      </w:r>
      <w:r w:rsidRPr="00584DE4">
        <w:rPr>
          <w:color w:val="000000" w:themeColor="text1"/>
          <w:sz w:val="16"/>
          <w:szCs w:val="16"/>
        </w:rPr>
        <w:t xml:space="preserve"> (Малайзия) по производству микроэлектронных компонентов (крупнейший в России).</w:t>
      </w:r>
    </w:p>
    <w:p w14:paraId="09E713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584DE4">
        <w:rPr>
          <w:color w:val="000000" w:themeColor="text1"/>
          <w:sz w:val="16"/>
          <w:szCs w:val="16"/>
          <w:vertAlign w:val="superscript"/>
        </w:rPr>
        <w:t>102</w:t>
      </w:r>
    </w:p>
    <w:p w14:paraId="00DCCC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руководитель (1923-28 г.)- М.А. Бонч-Бруевич. Гл. инженер (8.03.1938 г.-)-К.С. Горенбур г.</w:t>
      </w:r>
    </w:p>
    <w:p w14:paraId="31A73E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лабораторий: УКВ (1935-39 г.)- Ю.К. Коровин.</w:t>
      </w:r>
    </w:p>
    <w:p w14:paraId="78281898"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35447CC3"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электронные лампы: приемоусилительная ПР-1 (1919-23)- около 5000, усилительная УА-4, детекторная ДА-3;</w:t>
      </w:r>
      <w:r w:rsidRPr="00584DE4">
        <w:rPr>
          <w:color w:val="000000" w:themeColor="text1"/>
          <w:sz w:val="16"/>
          <w:szCs w:val="16"/>
          <w:vertAlign w:val="superscript"/>
        </w:rPr>
        <w:t>101</w:t>
      </w:r>
      <w:r w:rsidRPr="00584DE4">
        <w:rPr>
          <w:color w:val="000000" w:themeColor="text1"/>
          <w:sz w:val="16"/>
          <w:szCs w:val="16"/>
        </w:rPr>
        <w:t xml:space="preserve"> радиостанции: РСБ-3 (ВОВ), 12-РТ, 12-РП (ВОВ), измерители: коэффициента </w:t>
      </w:r>
      <w:r w:rsidRPr="00584DE4">
        <w:rPr>
          <w:color w:val="000000" w:themeColor="text1"/>
          <w:sz w:val="16"/>
          <w:szCs w:val="16"/>
          <w:lang w:val="en-US"/>
        </w:rPr>
        <w:t>AM</w:t>
      </w:r>
      <w:r w:rsidRPr="00584DE4">
        <w:rPr>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584DE4">
        <w:rPr>
          <w:color w:val="000000" w:themeColor="text1"/>
          <w:sz w:val="16"/>
          <w:szCs w:val="16"/>
          <w:lang w:val="en-US"/>
        </w:rPr>
        <w:t>Cl</w:t>
      </w:r>
      <w:r w:rsidRPr="00584DE4">
        <w:rPr>
          <w:color w:val="000000" w:themeColor="text1"/>
          <w:sz w:val="16"/>
          <w:szCs w:val="16"/>
        </w:rPr>
        <w:t xml:space="preserve">-154, </w:t>
      </w:r>
      <w:r w:rsidRPr="00584DE4">
        <w:rPr>
          <w:color w:val="000000" w:themeColor="text1"/>
          <w:sz w:val="16"/>
          <w:szCs w:val="16"/>
          <w:lang w:val="en-US"/>
        </w:rPr>
        <w:t>Cl</w:t>
      </w:r>
      <w:r w:rsidRPr="00584DE4">
        <w:rPr>
          <w:color w:val="000000" w:themeColor="text1"/>
          <w:sz w:val="16"/>
          <w:szCs w:val="16"/>
        </w:rPr>
        <w:t>-155 (2002-); Е12-1; генераторы Г4- 37А, Г4-18А, Г4-107, Г4-151, Г4-158; источники питания: Б5-75, Б2-6, Б5-80 (2002-); УС-9ДМС;</w:t>
      </w:r>
      <w:r w:rsidRPr="00584DE4">
        <w:rPr>
          <w:color w:val="000000" w:themeColor="text1"/>
          <w:sz w:val="16"/>
          <w:szCs w:val="16"/>
          <w:vertAlign w:val="superscript"/>
        </w:rPr>
        <w:t xml:space="preserve">103 </w:t>
      </w:r>
      <w:r w:rsidRPr="00584DE4">
        <w:rPr>
          <w:color w:val="000000" w:themeColor="text1"/>
          <w:sz w:val="16"/>
          <w:szCs w:val="16"/>
        </w:rPr>
        <w:t>радиоприемники: «Микрон» РП-201, РП-203, РП-204; усилители: «Микрон-001, 100УП-002С»; телевизоры: «Микрон» 23ТБ-401, 23ТБ-404, 27ТЦ-5167.</w:t>
      </w:r>
    </w:p>
    <w:p w14:paraId="1F7318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Горьковский завод радиоизмерительной аппаратуры (РИАП) МРТП, МРП, М-5664</w:t>
      </w:r>
    </w:p>
    <w:p w14:paraId="1D8115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7C222E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465D14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(1972 г.)- Морозов.</w:t>
      </w:r>
      <w:r w:rsidRPr="00584DE4">
        <w:rPr>
          <w:color w:val="000000" w:themeColor="text1"/>
          <w:sz w:val="16"/>
          <w:szCs w:val="16"/>
          <w:vertAlign w:val="superscript"/>
        </w:rPr>
        <w:t>135</w:t>
      </w:r>
    </w:p>
    <w:p w14:paraId="7BE360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ЦКБ-326 Минсвязи, МПСС, НИИ-326</w:t>
      </w:r>
    </w:p>
    <w:p w14:paraId="5CFF75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ЦКБ-326 создано при заводе в 1946 г.</w:t>
      </w:r>
    </w:p>
    <w:p w14:paraId="4F4BAE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Радиосистемы. Участвовало в разработке радиодатчиков для первых атомных бомб.</w:t>
      </w:r>
    </w:p>
    <w:p w14:paraId="257260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(конец 1940-х)- Скибарко.</w:t>
      </w:r>
    </w:p>
    <w:p w14:paraId="2FDEC6F4" w14:textId="5D8AE6F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Горьковское КБ измерительных приборов МРП, А-3772, ФГУП «КБ измерительных приборов «Квазар» /г. Горький,</w:t>
      </w:r>
      <w:r w:rsidR="00B53540">
        <w:rPr>
          <w:color w:val="000000" w:themeColor="text1"/>
          <w:sz w:val="16"/>
          <w:szCs w:val="16"/>
        </w:rPr>
        <w:t xml:space="preserve"> </w:t>
      </w:r>
      <w:r w:rsidRPr="00584DE4">
        <w:rPr>
          <w:color w:val="000000" w:themeColor="text1"/>
          <w:sz w:val="16"/>
          <w:szCs w:val="16"/>
        </w:rPr>
        <w:t>г. Нижний Новгород/</w:t>
      </w:r>
    </w:p>
    <w:p w14:paraId="108346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742B6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7569A0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Руководитель (1972 г.)- А. Рюриков (11982).</w:t>
      </w:r>
    </w:p>
    <w:p w14:paraId="70316E5A" w14:textId="77777777" w:rsidR="0041652A" w:rsidRPr="00584DE4" w:rsidRDefault="0041652A" w:rsidP="00584DE4">
      <w:pPr>
        <w:autoSpaceDE w:val="0"/>
        <w:autoSpaceDN w:val="0"/>
        <w:adjustRightInd w:val="0"/>
        <w:jc w:val="both"/>
        <w:rPr>
          <w:color w:val="000000" w:themeColor="text1"/>
          <w:sz w:val="16"/>
          <w:szCs w:val="16"/>
        </w:rPr>
      </w:pPr>
    </w:p>
    <w:p w14:paraId="336354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г. закончились заводские испытания установки мотор-пушки "ШВАК" кал. 20 мм с пневматикой на самолете ЦКБ-19 бис (И-17) разработанной ОКБ-15, которые проходили с 7 августа 1938.</w:t>
      </w:r>
    </w:p>
    <w:p w14:paraId="04ACA7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6EAE81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крепления пушки и влияние стрельбы на работу мотора.</w:t>
      </w:r>
    </w:p>
    <w:p w14:paraId="37B361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Определить безотказность работы автоматики пушки и питания.</w:t>
      </w:r>
    </w:p>
    <w:p w14:paraId="77B666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Определить рассеивание снарядов при стрельбе из пушки на данной установке.</w:t>
      </w:r>
    </w:p>
    <w:p w14:paraId="2B97D7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Удобство эксплоатации установки.</w:t>
      </w:r>
    </w:p>
    <w:p w14:paraId="7B260E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E1825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7F66FD60" w14:textId="77777777" w:rsidR="004B0DF9" w:rsidRPr="00584DE4" w:rsidRDefault="004B0DF9" w:rsidP="00584DE4">
      <w:pPr>
        <w:autoSpaceDE w:val="0"/>
        <w:autoSpaceDN w:val="0"/>
        <w:adjustRightInd w:val="0"/>
        <w:jc w:val="both"/>
        <w:rPr>
          <w:color w:val="000000" w:themeColor="text1"/>
          <w:sz w:val="16"/>
          <w:szCs w:val="16"/>
        </w:rPr>
      </w:pPr>
    </w:p>
    <w:p w14:paraId="2D133E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августа 1938 вышел приказ НКОП N 319сс во исполнение решения Правительства от 8 июля 1938 N 152/сс "Об обеспечении потребности ВВС в спец. самолетном и аэродромном оборудовании." (2429,164).</w:t>
      </w:r>
    </w:p>
    <w:p w14:paraId="566083C6" w14:textId="77777777" w:rsidR="004B0DF9" w:rsidRPr="00584DE4" w:rsidRDefault="004B0DF9" w:rsidP="00584DE4">
      <w:pPr>
        <w:autoSpaceDE w:val="0"/>
        <w:autoSpaceDN w:val="0"/>
        <w:adjustRightInd w:val="0"/>
        <w:jc w:val="both"/>
        <w:rPr>
          <w:color w:val="000000" w:themeColor="text1"/>
          <w:sz w:val="16"/>
          <w:szCs w:val="16"/>
        </w:rPr>
      </w:pPr>
    </w:p>
    <w:p w14:paraId="4F1F1142" w14:textId="77777777" w:rsidR="00585468" w:rsidRPr="00584DE4" w:rsidRDefault="00585468" w:rsidP="00584DE4">
      <w:pPr>
        <w:shd w:val="clear" w:color="auto" w:fill="FFFFFF"/>
        <w:jc w:val="both"/>
        <w:rPr>
          <w:color w:val="000000" w:themeColor="text1"/>
          <w:sz w:val="16"/>
          <w:szCs w:val="16"/>
        </w:rPr>
      </w:pPr>
      <w:r w:rsidRPr="00584DE4">
        <w:rPr>
          <w:color w:val="000000" w:themeColor="text1"/>
          <w:sz w:val="16"/>
          <w:szCs w:val="16"/>
        </w:rPr>
        <w:t>10 августа 1938 РОС – 132 прошел войсковые испытания в части № 8898 в г. Белая Церковь. Производство снарядов почставлено на заводе № 70 НКОП. (21577).</w:t>
      </w:r>
    </w:p>
    <w:p w14:paraId="75E5FB4C" w14:textId="77777777" w:rsidR="00585468" w:rsidRPr="00584DE4" w:rsidRDefault="00585468" w:rsidP="00584DE4">
      <w:pPr>
        <w:shd w:val="clear" w:color="auto" w:fill="FFFFFF"/>
        <w:jc w:val="both"/>
        <w:rPr>
          <w:color w:val="000000" w:themeColor="text1"/>
          <w:sz w:val="16"/>
          <w:szCs w:val="16"/>
        </w:rPr>
      </w:pPr>
    </w:p>
    <w:p w14:paraId="4FAC1FB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9489E3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E9B64A" w14:textId="629B938E" w:rsidR="0041652A" w:rsidRPr="00584DE4" w:rsidRDefault="0041652A" w:rsidP="00584DE4">
      <w:pPr>
        <w:shd w:val="clear" w:color="auto" w:fill="FFFFFF"/>
        <w:jc w:val="both"/>
        <w:rPr>
          <w:color w:val="000000" w:themeColor="text1"/>
          <w:sz w:val="16"/>
          <w:szCs w:val="16"/>
        </w:rPr>
      </w:pPr>
      <w:r w:rsidRPr="00584DE4">
        <w:rPr>
          <w:bCs/>
          <w:iCs/>
          <w:color w:val="000000" w:themeColor="text1"/>
          <w:sz w:val="16"/>
          <w:szCs w:val="16"/>
        </w:rPr>
        <w:t>10</w:t>
      </w:r>
      <w:r w:rsidR="00E62B39" w:rsidRPr="00584DE4">
        <w:rPr>
          <w:bCs/>
          <w:iCs/>
          <w:color w:val="000000" w:themeColor="text1"/>
          <w:sz w:val="16"/>
          <w:szCs w:val="16"/>
        </w:rPr>
        <w:t xml:space="preserve"> </w:t>
      </w:r>
      <w:r w:rsidRPr="00584DE4">
        <w:rPr>
          <w:bCs/>
          <w:iCs/>
          <w:color w:val="000000" w:themeColor="text1"/>
          <w:sz w:val="16"/>
          <w:szCs w:val="16"/>
        </w:rPr>
        <w:t>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Приказ наркома обороны СССР о</w:t>
      </w:r>
      <w:r w:rsidR="00E62B39" w:rsidRPr="00584DE4">
        <w:rPr>
          <w:color w:val="000000" w:themeColor="text1"/>
          <w:sz w:val="16"/>
          <w:szCs w:val="16"/>
        </w:rPr>
        <w:t xml:space="preserve"> </w:t>
      </w:r>
      <w:r w:rsidRPr="00584DE4">
        <w:rPr>
          <w:color w:val="000000" w:themeColor="text1"/>
          <w:sz w:val="16"/>
          <w:szCs w:val="16"/>
        </w:rPr>
        <w:t>введении в</w:t>
      </w:r>
      <w:r w:rsidR="00E62B39" w:rsidRPr="00584DE4">
        <w:rPr>
          <w:color w:val="000000" w:themeColor="text1"/>
          <w:sz w:val="16"/>
          <w:szCs w:val="16"/>
        </w:rPr>
        <w:t xml:space="preserve"> </w:t>
      </w:r>
      <w:r w:rsidRPr="00584DE4">
        <w:rPr>
          <w:color w:val="000000" w:themeColor="text1"/>
          <w:sz w:val="16"/>
          <w:szCs w:val="16"/>
        </w:rPr>
        <w:t>действие новой «Временной инструкции по</w:t>
      </w:r>
      <w:r w:rsidR="00E62B39" w:rsidRPr="00584DE4">
        <w:rPr>
          <w:color w:val="000000" w:themeColor="text1"/>
          <w:sz w:val="16"/>
          <w:szCs w:val="16"/>
        </w:rPr>
        <w:t xml:space="preserve"> </w:t>
      </w:r>
      <w:r w:rsidRPr="00584DE4">
        <w:rPr>
          <w:color w:val="000000" w:themeColor="text1"/>
          <w:sz w:val="16"/>
          <w:szCs w:val="16"/>
        </w:rPr>
        <w:t>уничтожению</w:t>
      </w:r>
      <w:r w:rsidR="00E62B39" w:rsidRPr="00584DE4">
        <w:rPr>
          <w:color w:val="000000" w:themeColor="text1"/>
          <w:sz w:val="16"/>
          <w:szCs w:val="16"/>
        </w:rPr>
        <w:t xml:space="preserve"> </w:t>
      </w:r>
      <w:r w:rsidRPr="00584DE4">
        <w:rPr>
          <w:color w:val="000000" w:themeColor="text1"/>
          <w:sz w:val="16"/>
          <w:szCs w:val="16"/>
        </w:rPr>
        <w:t>ОВ» (с</w:t>
      </w:r>
      <w:r w:rsidR="00E62B39" w:rsidRPr="00584DE4">
        <w:rPr>
          <w:color w:val="000000" w:themeColor="text1"/>
          <w:sz w:val="16"/>
          <w:szCs w:val="16"/>
        </w:rPr>
        <w:t xml:space="preserve"> </w:t>
      </w:r>
      <w:r w:rsidRPr="00584DE4">
        <w:rPr>
          <w:color w:val="000000" w:themeColor="text1"/>
          <w:sz w:val="16"/>
          <w:szCs w:val="16"/>
        </w:rPr>
        <w:t>отменой предыдущей, объявленной приказом от</w:t>
      </w:r>
      <w:r w:rsidR="00E62B39" w:rsidRPr="00584DE4">
        <w:rPr>
          <w:color w:val="000000" w:themeColor="text1"/>
          <w:sz w:val="16"/>
          <w:szCs w:val="16"/>
        </w:rPr>
        <w:t xml:space="preserve"> </w:t>
      </w:r>
      <w:r w:rsidRPr="00584DE4">
        <w:rPr>
          <w:color w:val="000000" w:themeColor="text1"/>
          <w:sz w:val="16"/>
          <w:szCs w:val="16"/>
        </w:rPr>
        <w:t>24</w:t>
      </w:r>
      <w:r w:rsidR="00E62B39" w:rsidRPr="00584DE4">
        <w:rPr>
          <w:color w:val="000000" w:themeColor="text1"/>
          <w:sz w:val="16"/>
          <w:szCs w:val="16"/>
        </w:rPr>
        <w:t xml:space="preserve"> </w:t>
      </w:r>
      <w:r w:rsidRPr="00584DE4">
        <w:rPr>
          <w:color w:val="000000" w:themeColor="text1"/>
          <w:sz w:val="16"/>
          <w:szCs w:val="16"/>
        </w:rPr>
        <w:t>января 1938</w:t>
      </w:r>
      <w:r w:rsidR="00E62B39" w:rsidRPr="00584DE4">
        <w:rPr>
          <w:color w:val="000000" w:themeColor="text1"/>
          <w:sz w:val="16"/>
          <w:szCs w:val="16"/>
        </w:rPr>
        <w:t xml:space="preserve"> </w:t>
      </w:r>
      <w:r w:rsidRPr="00584DE4">
        <w:rPr>
          <w:color w:val="000000" w:themeColor="text1"/>
          <w:sz w:val="16"/>
          <w:szCs w:val="16"/>
        </w:rPr>
        <w:t>г.; см.). Весь «порядок» сводился к</w:t>
      </w:r>
      <w:r w:rsidR="00E62B39" w:rsidRPr="00584DE4">
        <w:rPr>
          <w:color w:val="000000" w:themeColor="text1"/>
          <w:sz w:val="16"/>
          <w:szCs w:val="16"/>
        </w:rPr>
        <w:t xml:space="preserve"> </w:t>
      </w:r>
      <w:r w:rsidRPr="00584DE4">
        <w:rPr>
          <w:color w:val="000000" w:themeColor="text1"/>
          <w:sz w:val="16"/>
          <w:szCs w:val="16"/>
        </w:rPr>
        <w:t>тому, что стойкие ОВ, ЯД-шашки, а</w:t>
      </w:r>
      <w:r w:rsidR="00E62B39" w:rsidRPr="00584DE4">
        <w:rPr>
          <w:color w:val="000000" w:themeColor="text1"/>
          <w:sz w:val="16"/>
          <w:szCs w:val="16"/>
        </w:rPr>
        <w:t xml:space="preserve"> </w:t>
      </w:r>
      <w:r w:rsidRPr="00584DE4">
        <w:rPr>
          <w:color w:val="000000" w:themeColor="text1"/>
          <w:sz w:val="16"/>
          <w:szCs w:val="16"/>
        </w:rPr>
        <w:t>также химические отбросы и</w:t>
      </w:r>
      <w:r w:rsidR="00E62B39" w:rsidRPr="00584DE4">
        <w:rPr>
          <w:color w:val="000000" w:themeColor="text1"/>
          <w:sz w:val="16"/>
          <w:szCs w:val="16"/>
        </w:rPr>
        <w:t xml:space="preserve"> </w:t>
      </w:r>
      <w:r w:rsidRPr="00584DE4">
        <w:rPr>
          <w:color w:val="000000" w:themeColor="text1"/>
          <w:sz w:val="16"/>
          <w:szCs w:val="16"/>
        </w:rPr>
        <w:t>остатки</w:t>
      </w:r>
      <w:r w:rsidR="00E62B39" w:rsidRPr="00584DE4">
        <w:rPr>
          <w:color w:val="000000" w:themeColor="text1"/>
          <w:sz w:val="16"/>
          <w:szCs w:val="16"/>
        </w:rPr>
        <w:t xml:space="preserve"> </w:t>
      </w:r>
      <w:r w:rsidRPr="00584DE4">
        <w:rPr>
          <w:color w:val="000000" w:themeColor="text1"/>
          <w:sz w:val="16"/>
          <w:szCs w:val="16"/>
        </w:rPr>
        <w:t>ОВ (этот термин применялся для обозначения отходов производства</w:t>
      </w:r>
      <w:r w:rsidR="00E62B39" w:rsidRPr="00584DE4">
        <w:rPr>
          <w:color w:val="000000" w:themeColor="text1"/>
          <w:sz w:val="16"/>
          <w:szCs w:val="16"/>
        </w:rPr>
        <w:t xml:space="preserve"> </w:t>
      </w:r>
      <w:r w:rsidRPr="00584DE4">
        <w:rPr>
          <w:color w:val="000000" w:themeColor="text1"/>
          <w:sz w:val="16"/>
          <w:szCs w:val="16"/>
        </w:rPr>
        <w:t>ОВ, в</w:t>
      </w:r>
      <w:r w:rsidR="00E62B39" w:rsidRPr="00584DE4">
        <w:rPr>
          <w:color w:val="000000" w:themeColor="text1"/>
          <w:sz w:val="16"/>
          <w:szCs w:val="16"/>
        </w:rPr>
        <w:t xml:space="preserve"> </w:t>
      </w:r>
      <w:r w:rsidRPr="00584DE4">
        <w:rPr>
          <w:color w:val="000000" w:themeColor="text1"/>
          <w:sz w:val="16"/>
          <w:szCs w:val="16"/>
        </w:rPr>
        <w:t>первую очередь отходов заводов Москвы) подлежали сжиганию в</w:t>
      </w:r>
      <w:r w:rsidR="00E62B39" w:rsidRPr="00584DE4">
        <w:rPr>
          <w:color w:val="000000" w:themeColor="text1"/>
          <w:sz w:val="16"/>
          <w:szCs w:val="16"/>
        </w:rPr>
        <w:t xml:space="preserve"> </w:t>
      </w:r>
      <w:r w:rsidRPr="00584DE4">
        <w:rPr>
          <w:color w:val="000000" w:themeColor="text1"/>
          <w:sz w:val="16"/>
          <w:szCs w:val="16"/>
        </w:rPr>
        <w:t>костре на</w:t>
      </w:r>
      <w:r w:rsidR="00E62B39" w:rsidRPr="00584DE4">
        <w:rPr>
          <w:color w:val="000000" w:themeColor="text1"/>
          <w:sz w:val="16"/>
          <w:szCs w:val="16"/>
        </w:rPr>
        <w:t xml:space="preserve"> </w:t>
      </w:r>
      <w:r w:rsidRPr="00584DE4">
        <w:rPr>
          <w:color w:val="000000" w:themeColor="text1"/>
          <w:sz w:val="16"/>
          <w:szCs w:val="16"/>
        </w:rPr>
        <w:t>военно-химических полигонах и</w:t>
      </w:r>
      <w:r w:rsidR="00E62B39" w:rsidRPr="00584DE4">
        <w:rPr>
          <w:color w:val="000000" w:themeColor="text1"/>
          <w:sz w:val="16"/>
          <w:szCs w:val="16"/>
        </w:rPr>
        <w:t xml:space="preserve"> </w:t>
      </w:r>
      <w:r w:rsidRPr="00584DE4">
        <w:rPr>
          <w:color w:val="000000" w:themeColor="text1"/>
          <w:sz w:val="16"/>
          <w:szCs w:val="16"/>
        </w:rPr>
        <w:t>выделенных для этой цели площадках, которые должны находиться от</w:t>
      </w:r>
      <w:r w:rsidR="00E62B39" w:rsidRPr="00584DE4">
        <w:rPr>
          <w:color w:val="000000" w:themeColor="text1"/>
          <w:sz w:val="16"/>
          <w:szCs w:val="16"/>
        </w:rPr>
        <w:t xml:space="preserve"> </w:t>
      </w:r>
      <w:r w:rsidRPr="00584DE4">
        <w:rPr>
          <w:color w:val="000000" w:themeColor="text1"/>
          <w:sz w:val="16"/>
          <w:szCs w:val="16"/>
        </w:rPr>
        <w:t>человеческого жилья не</w:t>
      </w:r>
      <w:r w:rsidR="00E62B39" w:rsidRPr="00584DE4">
        <w:rPr>
          <w:color w:val="000000" w:themeColor="text1"/>
          <w:sz w:val="16"/>
          <w:szCs w:val="16"/>
        </w:rPr>
        <w:t xml:space="preserve"> </w:t>
      </w:r>
      <w:r w:rsidRPr="00584DE4">
        <w:rPr>
          <w:color w:val="000000" w:themeColor="text1"/>
          <w:sz w:val="16"/>
          <w:szCs w:val="16"/>
        </w:rPr>
        <w:t>ближе 3</w:t>
      </w:r>
      <w:r w:rsidR="00E62B39" w:rsidRPr="00584DE4">
        <w:rPr>
          <w:color w:val="000000" w:themeColor="text1"/>
          <w:sz w:val="16"/>
          <w:szCs w:val="16"/>
        </w:rPr>
        <w:t xml:space="preserve"> </w:t>
      </w:r>
      <w:r w:rsidRPr="00584DE4">
        <w:rPr>
          <w:color w:val="000000" w:themeColor="text1"/>
          <w:sz w:val="16"/>
          <w:szCs w:val="16"/>
        </w:rPr>
        <w:t>км. Инструкцией было запрещено закапывание химического оружия (</w:t>
      </w:r>
      <w:r w:rsidRPr="00584DE4">
        <w:rPr>
          <w:iCs/>
          <w:color w:val="000000" w:themeColor="text1"/>
          <w:sz w:val="16"/>
          <w:szCs w:val="16"/>
        </w:rPr>
        <w:t>«Зарывание в</w:t>
      </w:r>
      <w:r w:rsidR="00E62B39" w:rsidRPr="00584DE4">
        <w:rPr>
          <w:iCs/>
          <w:color w:val="000000" w:themeColor="text1"/>
          <w:sz w:val="16"/>
          <w:szCs w:val="16"/>
        </w:rPr>
        <w:t xml:space="preserve"> </w:t>
      </w:r>
      <w:r w:rsidRPr="00584DE4">
        <w:rPr>
          <w:iCs/>
          <w:color w:val="000000" w:themeColor="text1"/>
          <w:sz w:val="16"/>
          <w:szCs w:val="16"/>
        </w:rPr>
        <w:t>землю</w:t>
      </w:r>
      <w:r w:rsidR="00E62B39" w:rsidRPr="00584DE4">
        <w:rPr>
          <w:iCs/>
          <w:color w:val="000000" w:themeColor="text1"/>
          <w:sz w:val="16"/>
          <w:szCs w:val="16"/>
        </w:rPr>
        <w:t xml:space="preserve"> </w:t>
      </w:r>
      <w:r w:rsidRPr="00584DE4">
        <w:rPr>
          <w:iCs/>
          <w:color w:val="000000" w:themeColor="text1"/>
          <w:sz w:val="16"/>
          <w:szCs w:val="16"/>
        </w:rPr>
        <w:t>ОВ в</w:t>
      </w:r>
      <w:r w:rsidR="00E62B39" w:rsidRPr="00584DE4">
        <w:rPr>
          <w:iCs/>
          <w:color w:val="000000" w:themeColor="text1"/>
          <w:sz w:val="16"/>
          <w:szCs w:val="16"/>
        </w:rPr>
        <w:t xml:space="preserve"> </w:t>
      </w:r>
      <w:r w:rsidRPr="00584DE4">
        <w:rPr>
          <w:iCs/>
          <w:color w:val="000000" w:themeColor="text1"/>
          <w:sz w:val="16"/>
          <w:szCs w:val="16"/>
        </w:rPr>
        <w:t>каком</w:t>
      </w:r>
      <w:r w:rsidR="00E62B39" w:rsidRPr="00584DE4">
        <w:rPr>
          <w:iCs/>
          <w:color w:val="000000" w:themeColor="text1"/>
          <w:sz w:val="16"/>
          <w:szCs w:val="16"/>
        </w:rPr>
        <w:t xml:space="preserve"> </w:t>
      </w:r>
      <w:r w:rsidRPr="00584DE4">
        <w:rPr>
          <w:iCs/>
          <w:color w:val="000000" w:themeColor="text1"/>
          <w:sz w:val="16"/>
          <w:szCs w:val="16"/>
        </w:rPr>
        <w:t>бы то</w:t>
      </w:r>
      <w:r w:rsidR="00E62B39" w:rsidRPr="00584DE4">
        <w:rPr>
          <w:iCs/>
          <w:color w:val="000000" w:themeColor="text1"/>
          <w:sz w:val="16"/>
          <w:szCs w:val="16"/>
        </w:rPr>
        <w:t xml:space="preserve"> </w:t>
      </w:r>
      <w:r w:rsidRPr="00584DE4">
        <w:rPr>
          <w:iCs/>
          <w:color w:val="000000" w:themeColor="text1"/>
          <w:sz w:val="16"/>
          <w:szCs w:val="16"/>
        </w:rPr>
        <w:t>ни</w:t>
      </w:r>
      <w:r w:rsidR="00E62B39" w:rsidRPr="00584DE4">
        <w:rPr>
          <w:iCs/>
          <w:color w:val="000000" w:themeColor="text1"/>
          <w:sz w:val="16"/>
          <w:szCs w:val="16"/>
        </w:rPr>
        <w:t xml:space="preserve"> </w:t>
      </w:r>
      <w:r w:rsidRPr="00584DE4">
        <w:rPr>
          <w:iCs/>
          <w:color w:val="000000" w:themeColor="text1"/>
          <w:sz w:val="16"/>
          <w:szCs w:val="16"/>
        </w:rPr>
        <w:t>было виде категорически запрещается»</w:t>
      </w:r>
      <w:r w:rsidRPr="00584DE4">
        <w:rPr>
          <w:color w:val="000000" w:themeColor="text1"/>
          <w:sz w:val="16"/>
          <w:szCs w:val="16"/>
        </w:rPr>
        <w:t>), которое было нормой в</w:t>
      </w:r>
      <w:r w:rsidR="00E62B39" w:rsidRPr="00584DE4">
        <w:rPr>
          <w:color w:val="000000" w:themeColor="text1"/>
          <w:sz w:val="16"/>
          <w:szCs w:val="16"/>
        </w:rPr>
        <w:t xml:space="preserve"> </w:t>
      </w:r>
      <w:r w:rsidRPr="00584DE4">
        <w:rPr>
          <w:color w:val="000000" w:themeColor="text1"/>
          <w:sz w:val="16"/>
          <w:szCs w:val="16"/>
        </w:rPr>
        <w:t>1924-1937</w:t>
      </w:r>
      <w:r w:rsidR="00E62B39" w:rsidRPr="00584DE4">
        <w:rPr>
          <w:color w:val="000000" w:themeColor="text1"/>
          <w:sz w:val="16"/>
          <w:szCs w:val="16"/>
        </w:rPr>
        <w:t xml:space="preserve"> </w:t>
      </w:r>
      <w:r w:rsidRPr="00584DE4">
        <w:rPr>
          <w:color w:val="000000" w:themeColor="text1"/>
          <w:sz w:val="16"/>
          <w:szCs w:val="16"/>
        </w:rPr>
        <w:t>гг. Этот пункт новой инструкции не</w:t>
      </w:r>
      <w:r w:rsidR="00E62B39" w:rsidRPr="00584DE4">
        <w:rPr>
          <w:color w:val="000000" w:themeColor="text1"/>
          <w:sz w:val="16"/>
          <w:szCs w:val="16"/>
        </w:rPr>
        <w:t xml:space="preserve"> </w:t>
      </w:r>
      <w:r w:rsidRPr="00584DE4">
        <w:rPr>
          <w:color w:val="000000" w:themeColor="text1"/>
          <w:sz w:val="16"/>
          <w:szCs w:val="16"/>
        </w:rPr>
        <w:t>выполнялся никогда, и</w:t>
      </w:r>
      <w:r w:rsidR="00E62B39" w:rsidRPr="00584DE4">
        <w:rPr>
          <w:color w:val="000000" w:themeColor="text1"/>
          <w:sz w:val="16"/>
          <w:szCs w:val="16"/>
        </w:rPr>
        <w:t xml:space="preserve"> </w:t>
      </w:r>
      <w:r w:rsidRPr="00584DE4">
        <w:rPr>
          <w:color w:val="000000" w:themeColor="text1"/>
          <w:sz w:val="16"/>
          <w:szCs w:val="16"/>
        </w:rPr>
        <w:t>закапывание</w:t>
      </w:r>
      <w:r w:rsidR="00E62B39" w:rsidRPr="00584DE4">
        <w:rPr>
          <w:color w:val="000000" w:themeColor="text1"/>
          <w:sz w:val="16"/>
          <w:szCs w:val="16"/>
        </w:rPr>
        <w:t xml:space="preserve"> </w:t>
      </w:r>
      <w:r w:rsidRPr="00584DE4">
        <w:rPr>
          <w:color w:val="000000" w:themeColor="text1"/>
          <w:sz w:val="16"/>
          <w:szCs w:val="16"/>
        </w:rPr>
        <w:t>ОВ продолжалось все последующие десятилетия на</w:t>
      </w:r>
      <w:r w:rsidR="00E62B39" w:rsidRPr="00584DE4">
        <w:rPr>
          <w:color w:val="000000" w:themeColor="text1"/>
          <w:sz w:val="16"/>
          <w:szCs w:val="16"/>
        </w:rPr>
        <w:t xml:space="preserve"> </w:t>
      </w:r>
      <w:r w:rsidRPr="00584DE4">
        <w:rPr>
          <w:color w:val="000000" w:themeColor="text1"/>
          <w:sz w:val="16"/>
          <w:szCs w:val="16"/>
        </w:rPr>
        <w:t>полигонах и</w:t>
      </w:r>
      <w:r w:rsidR="00E62B39" w:rsidRPr="00584DE4">
        <w:rPr>
          <w:color w:val="000000" w:themeColor="text1"/>
          <w:sz w:val="16"/>
          <w:szCs w:val="16"/>
        </w:rPr>
        <w:t xml:space="preserve"> </w:t>
      </w:r>
      <w:r w:rsidRPr="00584DE4">
        <w:rPr>
          <w:color w:val="000000" w:themeColor="text1"/>
          <w:sz w:val="16"/>
          <w:szCs w:val="16"/>
        </w:rPr>
        <w:t>иных участках</w:t>
      </w:r>
      <w:r w:rsidR="00E62B39" w:rsidRPr="00584DE4">
        <w:rPr>
          <w:color w:val="000000" w:themeColor="text1"/>
          <w:sz w:val="16"/>
          <w:szCs w:val="16"/>
        </w:rPr>
        <w:t xml:space="preserve"> </w:t>
      </w:r>
      <w:r w:rsidRPr="00584DE4">
        <w:rPr>
          <w:color w:val="000000" w:themeColor="text1"/>
          <w:sz w:val="16"/>
          <w:szCs w:val="16"/>
        </w:rPr>
        <w:t>— НИХП (Кузьминки, г.Москва), ЦВХП (Шиханы, Саратовская область), в</w:t>
      </w:r>
      <w:r w:rsidR="00E62B39" w:rsidRPr="00584DE4">
        <w:rPr>
          <w:color w:val="000000" w:themeColor="text1"/>
          <w:sz w:val="16"/>
          <w:szCs w:val="16"/>
        </w:rPr>
        <w:t xml:space="preserve"> </w:t>
      </w:r>
      <w:r w:rsidRPr="00584DE4">
        <w:rPr>
          <w:color w:val="000000" w:themeColor="text1"/>
          <w:sz w:val="16"/>
          <w:szCs w:val="16"/>
        </w:rPr>
        <w:t>районе военно-химической лаборатории в</w:t>
      </w:r>
      <w:r w:rsidR="00E62B39" w:rsidRPr="00584DE4">
        <w:rPr>
          <w:color w:val="000000" w:themeColor="text1"/>
          <w:sz w:val="16"/>
          <w:szCs w:val="16"/>
        </w:rPr>
        <w:t xml:space="preserve"> </w:t>
      </w:r>
      <w:r w:rsidRPr="00584DE4">
        <w:rPr>
          <w:color w:val="000000" w:themeColor="text1"/>
          <w:sz w:val="16"/>
          <w:szCs w:val="16"/>
        </w:rPr>
        <w:t>Узбекистане (станция Жаслык, плато Усть-Урт) и</w:t>
      </w:r>
      <w:r w:rsidR="00E62B39" w:rsidRPr="00584DE4">
        <w:rPr>
          <w:color w:val="000000" w:themeColor="text1"/>
          <w:sz w:val="16"/>
          <w:szCs w:val="16"/>
        </w:rPr>
        <w:t xml:space="preserve"> </w:t>
      </w:r>
      <w:r w:rsidRPr="00584DE4">
        <w:rPr>
          <w:color w:val="000000" w:themeColor="text1"/>
          <w:sz w:val="16"/>
          <w:szCs w:val="16"/>
        </w:rPr>
        <w:t>т.д (17133).</w:t>
      </w:r>
    </w:p>
    <w:p w14:paraId="4E02EB5B" w14:textId="77777777" w:rsidR="0041652A" w:rsidRPr="00584DE4" w:rsidRDefault="0041652A" w:rsidP="00584DE4">
      <w:pPr>
        <w:shd w:val="clear" w:color="auto" w:fill="FFFFFF"/>
        <w:jc w:val="both"/>
        <w:rPr>
          <w:color w:val="000000" w:themeColor="text1"/>
          <w:sz w:val="16"/>
          <w:szCs w:val="16"/>
        </w:rPr>
      </w:pPr>
    </w:p>
    <w:p w14:paraId="610BDDEB" w14:textId="77777777" w:rsidR="0041652A" w:rsidRPr="00584DE4" w:rsidRDefault="0041652A"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года приказ наркома обороны СССР ввел "Инструкцию по уничтожению ОВ". Весь "порядок" сводился, однако, к тому, что стойкие ОВ (иприт, люизит и их смеси), ядовито-дымные шашки, а также химические отбросы и остатки ОВ (это словосочетание применялось для обозначения отходов выпуска ОВ, в первую очередь отходов московских заводов химоружия) подлежали сжиганию в костре. Места сжигания были известны и до того - химические полигоны и выделенные площадки, которые должны были находиться от человеческого жилья не ближе, чем в 3 км. Инструкцией 1938 года был введен запрет на закапывание ОВ и вообще химоружия в землю ("Зарывание в землю ОВ в каком бы то ни было виде категорически запрещается"), которое было нормой в 1919-1937 годах. Впрочем, этот пункт инструкции не выполнялся никогда, и закапывание ОВ, равно как химбоеприпасов, продолжалось все последующие десятилетия, в том числе и в рамках официальных распоряжений (9065).</w:t>
      </w:r>
    </w:p>
    <w:p w14:paraId="1F4D74BD" w14:textId="77777777" w:rsidR="0041652A" w:rsidRPr="00584DE4" w:rsidRDefault="0041652A" w:rsidP="00584DE4">
      <w:pPr>
        <w:numPr>
          <w:ilvl w:val="12"/>
          <w:numId w:val="0"/>
        </w:numPr>
        <w:autoSpaceDE w:val="0"/>
        <w:autoSpaceDN w:val="0"/>
        <w:adjustRightInd w:val="0"/>
        <w:jc w:val="both"/>
        <w:rPr>
          <w:color w:val="000000" w:themeColor="text1"/>
          <w:sz w:val="16"/>
          <w:szCs w:val="16"/>
        </w:rPr>
      </w:pPr>
    </w:p>
    <w:p w14:paraId="79842D81" w14:textId="3B33D5FD" w:rsidR="00EA7335" w:rsidRPr="00584DE4" w:rsidRDefault="00EA7335" w:rsidP="00584DE4">
      <w:pPr>
        <w:jc w:val="both"/>
        <w:rPr>
          <w:color w:val="000000" w:themeColor="text1"/>
          <w:sz w:val="16"/>
          <w:szCs w:val="16"/>
        </w:rPr>
      </w:pPr>
      <w:r w:rsidRPr="00584DE4">
        <w:rPr>
          <w:color w:val="000000" w:themeColor="text1"/>
          <w:sz w:val="16"/>
          <w:szCs w:val="16"/>
        </w:rPr>
        <w:t>10</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Нарком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 подписал приказ по исполнению постановления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152сс, в котором расписал мероприятия по каждому главку. 23</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начальник ВВС</w:t>
      </w:r>
      <w:r w:rsidR="00E62B39" w:rsidRPr="00584DE4">
        <w:rPr>
          <w:color w:val="000000" w:themeColor="text1"/>
          <w:sz w:val="16"/>
          <w:szCs w:val="16"/>
        </w:rPr>
        <w:t xml:space="preserve"> </w:t>
      </w:r>
      <w:r w:rsidRPr="00584DE4">
        <w:rPr>
          <w:color w:val="000000" w:themeColor="text1"/>
          <w:sz w:val="16"/>
          <w:szCs w:val="16"/>
        </w:rPr>
        <w:t>РККА А.</w:t>
      </w:r>
      <w:r w:rsidR="00E62B39" w:rsidRPr="00584DE4">
        <w:rPr>
          <w:color w:val="000000" w:themeColor="text1"/>
          <w:sz w:val="16"/>
          <w:szCs w:val="16"/>
        </w:rPr>
        <w:t xml:space="preserve"> </w:t>
      </w:r>
      <w:r w:rsidRPr="00584DE4">
        <w:rPr>
          <w:color w:val="000000" w:themeColor="text1"/>
          <w:sz w:val="16"/>
          <w:szCs w:val="16"/>
        </w:rPr>
        <w:t>Д.</w:t>
      </w:r>
      <w:r w:rsidR="00E62B39" w:rsidRPr="00584DE4">
        <w:rPr>
          <w:color w:val="000000" w:themeColor="text1"/>
          <w:sz w:val="16"/>
          <w:szCs w:val="16"/>
        </w:rPr>
        <w:t xml:space="preserve"> </w:t>
      </w:r>
      <w:r w:rsidRPr="00584DE4">
        <w:rPr>
          <w:color w:val="000000" w:themeColor="text1"/>
          <w:sz w:val="16"/>
          <w:szCs w:val="16"/>
        </w:rPr>
        <w:t>Локтионов и член Военного совета И.</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Овчинкин направили наркому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Кагановичу письмо о результатах проверки хода работ по реализации постановления. В нем говорилось: «К 20</w:t>
      </w:r>
      <w:r w:rsidR="00E62B39" w:rsidRPr="00584DE4">
        <w:rPr>
          <w:color w:val="000000" w:themeColor="text1"/>
          <w:sz w:val="16"/>
          <w:szCs w:val="16"/>
        </w:rPr>
        <w:t xml:space="preserve"> </w:t>
      </w:r>
      <w:r w:rsidRPr="00584DE4">
        <w:rPr>
          <w:color w:val="000000" w:themeColor="text1"/>
          <w:sz w:val="16"/>
          <w:szCs w:val="16"/>
        </w:rPr>
        <w:t>августа</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1</w:t>
      </w:r>
      <w:r w:rsidRPr="00584DE4">
        <w:rPr>
          <w:color w:val="000000" w:themeColor="text1"/>
          <w:sz w:val="16"/>
          <w:szCs w:val="16"/>
        </w:rPr>
        <w:noBreakHyphen/>
        <w:t>е Главное управление, 10</w:t>
      </w:r>
      <w:r w:rsidRPr="00584DE4">
        <w:rPr>
          <w:color w:val="000000" w:themeColor="text1"/>
          <w:sz w:val="16"/>
          <w:szCs w:val="16"/>
        </w:rPr>
        <w:noBreakHyphen/>
        <w:t>е Главное управление НКОП и НИИ</w:t>
      </w:r>
      <w:r w:rsidRPr="00584DE4">
        <w:rPr>
          <w:color w:val="000000" w:themeColor="text1"/>
          <w:sz w:val="16"/>
          <w:szCs w:val="16"/>
        </w:rPr>
        <w:noBreakHyphen/>
        <w:t>12 НКОП приказа Наркомата оборонной промышленности о работах по реализации этого постановления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39 НКОП к 15</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должны быть оборудованы автопилотами АВП</w:t>
      </w:r>
      <w:r w:rsidRPr="00584DE4">
        <w:rPr>
          <w:color w:val="000000" w:themeColor="text1"/>
          <w:sz w:val="16"/>
          <w:szCs w:val="16"/>
        </w:rPr>
        <w:noBreakHyphen/>
        <w:t>12 и предоставлены для войсковых испытаний 5</w:t>
      </w:r>
      <w:r w:rsidR="00E62B39" w:rsidRPr="00584DE4">
        <w:rPr>
          <w:color w:val="000000" w:themeColor="text1"/>
          <w:sz w:val="16"/>
          <w:szCs w:val="16"/>
        </w:rPr>
        <w:t xml:space="preserve"> </w:t>
      </w:r>
      <w:r w:rsidRPr="00584DE4">
        <w:rPr>
          <w:color w:val="000000" w:themeColor="text1"/>
          <w:sz w:val="16"/>
          <w:szCs w:val="16"/>
        </w:rPr>
        <w:t>самолетов ДБ</w:t>
      </w:r>
      <w:r w:rsidRPr="00584DE4">
        <w:rPr>
          <w:color w:val="000000" w:themeColor="text1"/>
          <w:sz w:val="16"/>
          <w:szCs w:val="16"/>
        </w:rPr>
        <w:noBreakHyphen/>
        <w:t>3. Фактически оборудован автопилотом АВП</w:t>
      </w:r>
      <w:r w:rsidRPr="00584DE4">
        <w:rPr>
          <w:color w:val="000000" w:themeColor="text1"/>
          <w:sz w:val="16"/>
          <w:szCs w:val="16"/>
        </w:rPr>
        <w:noBreakHyphen/>
        <w:t>12 и подготовлен к испытанию один самолет ДБ</w:t>
      </w:r>
      <w:r w:rsidRPr="00584DE4">
        <w:rPr>
          <w:color w:val="000000" w:themeColor="text1"/>
          <w:sz w:val="16"/>
          <w:szCs w:val="16"/>
        </w:rPr>
        <w:noBreakHyphen/>
        <w:t>3. НИИ</w:t>
      </w:r>
      <w:r w:rsidRPr="00584DE4">
        <w:rPr>
          <w:color w:val="000000" w:themeColor="text1"/>
          <w:sz w:val="16"/>
          <w:szCs w:val="16"/>
        </w:rPr>
        <w:noBreakHyphen/>
        <w:t>12 НКОП должен смонтировать и представить на госиспытания к 1</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автопилот “Гироскоп” на самолете СБ обр.</w:t>
      </w:r>
      <w:r w:rsidR="00E62B39" w:rsidRPr="00584DE4">
        <w:rPr>
          <w:color w:val="000000" w:themeColor="text1"/>
          <w:sz w:val="16"/>
          <w:szCs w:val="16"/>
        </w:rPr>
        <w:t xml:space="preserve"> </w:t>
      </w:r>
      <w:r w:rsidRPr="00584DE4">
        <w:rPr>
          <w:color w:val="000000" w:themeColor="text1"/>
          <w:sz w:val="16"/>
          <w:szCs w:val="16"/>
        </w:rPr>
        <w:t>1937</w:t>
      </w:r>
      <w:r w:rsidR="00E62B39" w:rsidRPr="00584DE4">
        <w:rPr>
          <w:color w:val="000000" w:themeColor="text1"/>
          <w:sz w:val="16"/>
          <w:szCs w:val="16"/>
        </w:rPr>
        <w:t xml:space="preserve"> </w:t>
      </w:r>
      <w:r w:rsidRPr="00584DE4">
        <w:rPr>
          <w:color w:val="000000" w:themeColor="text1"/>
          <w:sz w:val="16"/>
          <w:szCs w:val="16"/>
        </w:rPr>
        <w:t>г. Не зная о постановлении правительства и не имея самолета СБ</w:t>
      </w:r>
      <w:r w:rsidRPr="00584DE4">
        <w:rPr>
          <w:color w:val="000000" w:themeColor="text1"/>
          <w:sz w:val="16"/>
          <w:szCs w:val="16"/>
        </w:rPr>
        <w:noBreakHyphen/>
        <w:t>37, НИИ</w:t>
      </w:r>
      <w:r w:rsidRPr="00584DE4">
        <w:rPr>
          <w:color w:val="000000" w:themeColor="text1"/>
          <w:sz w:val="16"/>
          <w:szCs w:val="16"/>
        </w:rPr>
        <w:noBreakHyphen/>
        <w:t>12 ведет работу по монтажу автопилота “Гироскоп” на самолете Р</w:t>
      </w:r>
      <w:r w:rsidRPr="00584DE4">
        <w:rPr>
          <w:color w:val="000000" w:themeColor="text1"/>
          <w:sz w:val="16"/>
          <w:szCs w:val="16"/>
        </w:rPr>
        <w:noBreakHyphen/>
        <w:t>зет. Монтаж должен быть закончен к 1</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(РГАЭ. Ф.</w:t>
      </w:r>
      <w:r w:rsidR="00E62B39" w:rsidRPr="00584DE4">
        <w:rPr>
          <w:color w:val="000000" w:themeColor="text1"/>
          <w:sz w:val="16"/>
          <w:szCs w:val="16"/>
        </w:rPr>
        <w:t xml:space="preserve"> </w:t>
      </w:r>
      <w:r w:rsidRPr="00584DE4">
        <w:rPr>
          <w:color w:val="000000" w:themeColor="text1"/>
          <w:sz w:val="16"/>
          <w:szCs w:val="16"/>
        </w:rPr>
        <w:t>8044. Оп.</w:t>
      </w:r>
      <w:r w:rsidR="00E62B39" w:rsidRPr="00584DE4">
        <w:rPr>
          <w:color w:val="000000" w:themeColor="text1"/>
          <w:sz w:val="16"/>
          <w:szCs w:val="16"/>
        </w:rPr>
        <w:t xml:space="preserve"> </w:t>
      </w:r>
      <w:r w:rsidRPr="00584DE4">
        <w:rPr>
          <w:color w:val="000000" w:themeColor="text1"/>
          <w:sz w:val="16"/>
          <w:szCs w:val="16"/>
        </w:rPr>
        <w:t>1. Д.</w:t>
      </w:r>
      <w:r w:rsidR="00E62B39" w:rsidRPr="00584DE4">
        <w:rPr>
          <w:color w:val="000000" w:themeColor="text1"/>
          <w:sz w:val="16"/>
          <w:szCs w:val="16"/>
        </w:rPr>
        <w:t xml:space="preserve"> </w:t>
      </w:r>
      <w:r w:rsidRPr="00584DE4">
        <w:rPr>
          <w:color w:val="000000" w:themeColor="text1"/>
          <w:sz w:val="16"/>
          <w:szCs w:val="16"/>
        </w:rPr>
        <w:t>483а. Л.</w:t>
      </w:r>
      <w:r w:rsidR="00E62B39" w:rsidRPr="00584DE4">
        <w:rPr>
          <w:color w:val="000000" w:themeColor="text1"/>
          <w:sz w:val="16"/>
          <w:szCs w:val="16"/>
        </w:rPr>
        <w:t xml:space="preserve"> </w:t>
      </w:r>
      <w:r w:rsidRPr="00584DE4">
        <w:rPr>
          <w:color w:val="000000" w:themeColor="text1"/>
          <w:sz w:val="16"/>
          <w:szCs w:val="16"/>
        </w:rPr>
        <w:t>89</w:t>
      </w:r>
      <w:r w:rsidRPr="00584DE4">
        <w:rPr>
          <w:color w:val="000000" w:themeColor="text1"/>
          <w:sz w:val="16"/>
          <w:szCs w:val="16"/>
        </w:rPr>
        <w:noBreakHyphen/>
        <w:t>96, 121.)</w:t>
      </w:r>
    </w:p>
    <w:p w14:paraId="5ED2AC91" w14:textId="3F446327" w:rsidR="00EA7335" w:rsidRPr="00584DE4" w:rsidRDefault="00EA7335" w:rsidP="00584DE4">
      <w:pPr>
        <w:jc w:val="both"/>
        <w:rPr>
          <w:color w:val="000000" w:themeColor="text1"/>
          <w:sz w:val="16"/>
          <w:szCs w:val="16"/>
        </w:rPr>
      </w:pPr>
      <w:r w:rsidRPr="00584DE4">
        <w:rPr>
          <w:color w:val="000000" w:themeColor="text1"/>
          <w:sz w:val="16"/>
          <w:szCs w:val="16"/>
        </w:rPr>
        <w:t>ГА РФ. Ф. Р-8418.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34. Л.</w:t>
      </w:r>
      <w:r w:rsidR="00E62B39" w:rsidRPr="00584DE4">
        <w:rPr>
          <w:color w:val="000000" w:themeColor="text1"/>
          <w:sz w:val="16"/>
          <w:szCs w:val="16"/>
        </w:rPr>
        <w:t xml:space="preserve"> </w:t>
      </w:r>
      <w:r w:rsidRPr="00584DE4">
        <w:rPr>
          <w:color w:val="000000" w:themeColor="text1"/>
          <w:sz w:val="16"/>
          <w:szCs w:val="16"/>
        </w:rPr>
        <w:t>365-376. Подлинник (17778).</w:t>
      </w:r>
    </w:p>
    <w:p w14:paraId="53331682" w14:textId="77777777" w:rsidR="00EA7335" w:rsidRPr="00584DE4" w:rsidRDefault="00EA7335" w:rsidP="00584DE4">
      <w:pPr>
        <w:jc w:val="both"/>
        <w:rPr>
          <w:color w:val="000000" w:themeColor="text1"/>
          <w:sz w:val="16"/>
          <w:szCs w:val="16"/>
        </w:rPr>
      </w:pPr>
    </w:p>
    <w:p w14:paraId="69F35F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w:t>
      </w:r>
      <w:r w:rsidRPr="00584DE4">
        <w:rPr>
          <w:color w:val="000000" w:themeColor="text1"/>
          <w:sz w:val="16"/>
          <w:szCs w:val="16"/>
        </w:rPr>
        <w:softHyphen/>
        <w:t>ста 1938 лидер Москва вступил в строй Черноморского флота, а лидер "Харьков" — 19 ноября 1938 г. (9838).</w:t>
      </w:r>
    </w:p>
    <w:p w14:paraId="389B0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CD5814" w14:textId="77777777" w:rsidR="00A3672A" w:rsidRPr="006851B7" w:rsidRDefault="00A3672A" w:rsidP="00A3672A">
      <w:pPr>
        <w:jc w:val="both"/>
        <w:rPr>
          <w:color w:val="0070C0"/>
          <w:sz w:val="16"/>
          <w:szCs w:val="16"/>
        </w:rPr>
      </w:pPr>
      <w:r w:rsidRPr="006851B7">
        <w:rPr>
          <w:rStyle w:val="aff0"/>
          <w:rFonts w:ascii="Times New Roman" w:hAnsi="Times New Roman" w:cs="Times New Roman"/>
          <w:color w:val="0070C0"/>
          <w:spacing w:val="0"/>
          <w:sz w:val="16"/>
          <w:szCs w:val="16"/>
        </w:rPr>
        <w:t>10 августа 1938 г., в ходе госиспытаний катера Г-6 по замыслу комиссии, следовало стрелять на скорости 40 узлов - ее неотремонтированный до конца катер должен был развить лишь за 1-2 минуты до выстрела - при волнении не более 2 баллов. Поскольку фактически волнение в районе испытаний ока</w:t>
      </w:r>
      <w:r w:rsidRPr="006851B7">
        <w:rPr>
          <w:rStyle w:val="aff0"/>
          <w:rFonts w:ascii="Times New Roman" w:hAnsi="Times New Roman" w:cs="Times New Roman"/>
          <w:color w:val="0070C0"/>
          <w:spacing w:val="0"/>
          <w:sz w:val="16"/>
          <w:szCs w:val="16"/>
        </w:rPr>
        <w:softHyphen/>
        <w:t>залось 2—3 балльным, ответственный сдатчик не разрешил дать 1800 оборотов, и залп был произведен при 1400 оборотах, что соответство</w:t>
      </w:r>
      <w:r w:rsidRPr="006851B7">
        <w:rPr>
          <w:rStyle w:val="aff0"/>
          <w:rFonts w:ascii="Times New Roman" w:hAnsi="Times New Roman" w:cs="Times New Roman"/>
          <w:color w:val="0070C0"/>
          <w:spacing w:val="0"/>
          <w:sz w:val="16"/>
          <w:szCs w:val="16"/>
        </w:rPr>
        <w:softHyphen/>
        <w:t>вало скорости всего 30-32 узла.</w:t>
      </w:r>
    </w:p>
    <w:p w14:paraId="16B8B0BD" w14:textId="77777777" w:rsidR="00A3672A" w:rsidRPr="006851B7" w:rsidRDefault="00A3672A" w:rsidP="00A3672A">
      <w:pPr>
        <w:jc w:val="both"/>
        <w:rPr>
          <w:color w:val="0070C0"/>
          <w:sz w:val="16"/>
          <w:szCs w:val="16"/>
        </w:rPr>
      </w:pPr>
      <w:r w:rsidRPr="006851B7">
        <w:rPr>
          <w:rStyle w:val="aff0"/>
          <w:rFonts w:ascii="Times New Roman" w:hAnsi="Times New Roman" w:cs="Times New Roman"/>
          <w:color w:val="0070C0"/>
          <w:spacing w:val="0"/>
          <w:sz w:val="16"/>
          <w:szCs w:val="16"/>
        </w:rPr>
        <w:lastRenderedPageBreak/>
        <w:t>На этом испытания были прекращены, и члены комиссии составили ряд актов, указав, что поворотный аппарат спроектирован без учета особенностей эксплуатации на катерах; его прочность недостаточна; при волнении и движении на скорости более 35 узлов он за</w:t>
      </w:r>
      <w:r w:rsidRPr="006851B7">
        <w:rPr>
          <w:rStyle w:val="aff0"/>
          <w:rFonts w:ascii="Times New Roman" w:hAnsi="Times New Roman" w:cs="Times New Roman"/>
          <w:color w:val="0070C0"/>
          <w:spacing w:val="0"/>
          <w:sz w:val="16"/>
          <w:szCs w:val="16"/>
        </w:rPr>
        <w:softHyphen/>
        <w:t>ливается водой, что не дает возможности на</w:t>
      </w:r>
      <w:r w:rsidRPr="006851B7">
        <w:rPr>
          <w:rStyle w:val="aff0"/>
          <w:rFonts w:ascii="Times New Roman" w:hAnsi="Times New Roman" w:cs="Times New Roman"/>
          <w:color w:val="0070C0"/>
          <w:spacing w:val="0"/>
          <w:sz w:val="16"/>
          <w:szCs w:val="16"/>
        </w:rPr>
        <w:softHyphen/>
        <w:t>ходиться у аппарата наводчику и торпедисту, а значит, использовать его в ручном режиме. Кроме того - попадание воды в механизмы аппарата, несомненно, приведет к отказам при стрельбе. После использования аппарата требовалась чистка толкачей, но получить доступ к ним можно было только разобрав все стреляющее устройство аппарата. Раз</w:t>
      </w:r>
      <w:r w:rsidRPr="006851B7">
        <w:rPr>
          <w:rStyle w:val="aff0"/>
          <w:rFonts w:ascii="Times New Roman" w:hAnsi="Times New Roman" w:cs="Times New Roman"/>
          <w:color w:val="0070C0"/>
          <w:spacing w:val="0"/>
          <w:sz w:val="16"/>
          <w:szCs w:val="16"/>
        </w:rPr>
        <w:softHyphen/>
        <w:t>борка, чистка и обратная сборка требовали пять-шесть дней стоянки в базе. Первый пункт общего заключения по торпедному воо</w:t>
      </w:r>
      <w:r w:rsidRPr="006851B7">
        <w:rPr>
          <w:rStyle w:val="aff0"/>
          <w:rFonts w:ascii="Times New Roman" w:hAnsi="Times New Roman" w:cs="Times New Roman"/>
          <w:color w:val="0070C0"/>
          <w:spacing w:val="0"/>
          <w:sz w:val="16"/>
          <w:szCs w:val="16"/>
        </w:rPr>
        <w:softHyphen/>
        <w:t>ружению Г-6 звучал так: «Палубный торпед</w:t>
      </w:r>
      <w:r w:rsidRPr="006851B7">
        <w:rPr>
          <w:rStyle w:val="aff0"/>
          <w:rFonts w:ascii="Times New Roman" w:hAnsi="Times New Roman" w:cs="Times New Roman"/>
          <w:color w:val="0070C0"/>
          <w:spacing w:val="0"/>
          <w:sz w:val="16"/>
          <w:szCs w:val="16"/>
        </w:rPr>
        <w:softHyphen/>
        <w:t>ный аппарат из-за сильной заливаемости водой команды, невозможностью стрельбы вручную на ходу катера свыше 30 узлов при 3-4 баллах, а также недостаточной проч</w:t>
      </w:r>
      <w:r w:rsidRPr="006851B7">
        <w:rPr>
          <w:rStyle w:val="aff0"/>
          <w:rFonts w:ascii="Times New Roman" w:hAnsi="Times New Roman" w:cs="Times New Roman"/>
          <w:color w:val="0070C0"/>
          <w:spacing w:val="0"/>
          <w:sz w:val="16"/>
          <w:szCs w:val="16"/>
        </w:rPr>
        <w:softHyphen/>
        <w:t>ности, в данной конструкции не пригоден для вооружения такого типа катеров без существенных конструктивных изменений» (25697).</w:t>
      </w:r>
    </w:p>
    <w:p w14:paraId="46610259" w14:textId="77777777" w:rsidR="00A3672A" w:rsidRPr="006851B7" w:rsidRDefault="00A3672A" w:rsidP="00A3672A">
      <w:pPr>
        <w:jc w:val="both"/>
        <w:rPr>
          <w:color w:val="0070C0"/>
          <w:sz w:val="16"/>
          <w:szCs w:val="16"/>
        </w:rPr>
      </w:pPr>
    </w:p>
    <w:p w14:paraId="2FB8BE6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D6D33F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114B2D" w14:textId="77777777" w:rsidR="00A3672A" w:rsidRPr="006851B7" w:rsidRDefault="00A3672A" w:rsidP="00A3672A">
      <w:pPr>
        <w:jc w:val="both"/>
        <w:rPr>
          <w:color w:val="0070C0"/>
          <w:sz w:val="16"/>
          <w:szCs w:val="16"/>
        </w:rPr>
      </w:pPr>
      <w:r w:rsidRPr="006851B7">
        <w:rPr>
          <w:color w:val="0070C0"/>
          <w:sz w:val="16"/>
          <w:szCs w:val="16"/>
        </w:rPr>
        <w:t>10 августа 1938 года, на борту судна «Cabo San Agustin» в Испанию прибыла следующая партия – шестьдесят два истребителя И</w:t>
      </w:r>
      <w:r w:rsidRPr="006851B7">
        <w:rPr>
          <w:color w:val="0070C0"/>
          <w:sz w:val="16"/>
          <w:szCs w:val="16"/>
        </w:rPr>
        <w:noBreakHyphen/>
        <w:t>16 тип 10. Это были серийные машины И</w:t>
      </w:r>
      <w:r w:rsidRPr="006851B7">
        <w:rPr>
          <w:color w:val="0070C0"/>
          <w:sz w:val="16"/>
          <w:szCs w:val="16"/>
        </w:rPr>
        <w:noBreakHyphen/>
        <w:t>16 тип 10 с улучшенным двигателем М</w:t>
      </w:r>
      <w:r w:rsidRPr="006851B7">
        <w:rPr>
          <w:color w:val="0070C0"/>
          <w:sz w:val="16"/>
          <w:szCs w:val="16"/>
        </w:rPr>
        <w:noBreakHyphen/>
        <w:t>25В. После сборки, эти «Супер Моска» были переданы в За Escuadrilla Moscas, 6а Escuadrilla Moscas и 7а Escuadrilla. К этому времени общее количество И</w:t>
      </w:r>
      <w:r w:rsidRPr="006851B7">
        <w:rPr>
          <w:color w:val="0070C0"/>
          <w:sz w:val="16"/>
          <w:szCs w:val="16"/>
        </w:rPr>
        <w:noBreakHyphen/>
        <w:t>16 тип 10 поставленных из Советского Союза для Fuerza Aereas Republicanas достигло девяноста трех штук (25070).</w:t>
      </w:r>
    </w:p>
    <w:p w14:paraId="3B7DC5A7" w14:textId="77777777" w:rsidR="00A3672A" w:rsidRPr="006851B7" w:rsidRDefault="00A3672A" w:rsidP="00A3672A">
      <w:pPr>
        <w:jc w:val="both"/>
        <w:rPr>
          <w:color w:val="0070C0"/>
          <w:sz w:val="16"/>
          <w:szCs w:val="16"/>
        </w:rPr>
      </w:pPr>
    </w:p>
    <w:p w14:paraId="417017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августа 1938 И-15 на Хасане вновь применили для подавления огня японских батарей. Выявив их местоположение, самолёты маркировали место разрывами бомб (используя те же АО-8 или АО-10), а затем делали четыре—пять заходов на обстрел. Затем по засеченной по</w:t>
      </w:r>
      <w:r w:rsidRPr="00584DE4">
        <w:rPr>
          <w:color w:val="000000" w:themeColor="text1"/>
          <w:sz w:val="16"/>
          <w:szCs w:val="16"/>
        </w:rPr>
        <w:softHyphen/>
        <w:t>зиции начинала работать артиллерия. Такая тактика оказалась весьма эффективной. Про</w:t>
      </w:r>
      <w:r w:rsidRPr="00584DE4">
        <w:rPr>
          <w:color w:val="000000" w:themeColor="text1"/>
          <w:sz w:val="16"/>
          <w:szCs w:val="16"/>
        </w:rPr>
        <w:softHyphen/>
        <w:t>бовали осуществлять корректировку артиллерийского огня с самолёта Р-Зет,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Самолёт лейтенанта Соловьева упал в Тюмень-улу, пилот погиб (11696).</w:t>
      </w:r>
    </w:p>
    <w:p w14:paraId="044AF1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A1F4E15"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10 августа И-15 вновь применили для подавления огня японских батарей. Выявив их местоположение, самолеты маркировали позиции разрывами бомб (используя те же АО-8 или АО-10), а затем делали четыре-пять заходов на обстрел. Затем по засеченной позиции начинала работать артиллерия. Такая тактика оказалась эффективной. Пробовали также осуществлять корректировку артиллерийского огня с самолета Р-Z,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самолет лейтенанта Соловьева упал в Тумень-Улу, пилот погиб (12623).</w:t>
      </w:r>
    </w:p>
    <w:p w14:paraId="2E035745" w14:textId="77777777" w:rsidR="004B0DF9" w:rsidRPr="00584DE4" w:rsidRDefault="004B0DF9" w:rsidP="00584DE4">
      <w:pPr>
        <w:jc w:val="both"/>
        <w:rPr>
          <w:bCs/>
          <w:color w:val="000000" w:themeColor="text1"/>
          <w:sz w:val="16"/>
          <w:szCs w:val="16"/>
        </w:rPr>
      </w:pPr>
    </w:p>
    <w:p w14:paraId="5137AB29" w14:textId="42B75500" w:rsidR="007D44D9" w:rsidRPr="00584DE4" w:rsidRDefault="007D44D9"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10</w:t>
      </w:r>
      <w:r w:rsidR="00B53540">
        <w:rPr>
          <w:bCs/>
          <w:color w:val="000000" w:themeColor="text1"/>
          <w:sz w:val="16"/>
          <w:szCs w:val="16"/>
        </w:rPr>
        <w:t xml:space="preserve"> </w:t>
      </w:r>
      <w:r w:rsidRPr="00584DE4">
        <w:rPr>
          <w:bCs/>
          <w:color w:val="000000" w:themeColor="text1"/>
          <w:sz w:val="16"/>
          <w:szCs w:val="16"/>
        </w:rPr>
        <w:t>августа</w:t>
      </w:r>
      <w:r w:rsidR="00040E9F">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w:t>
      </w:r>
      <w:r w:rsidRPr="00584DE4">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5FAE2D78" w14:textId="77777777" w:rsidR="007D44D9" w:rsidRPr="00584DE4" w:rsidRDefault="007D44D9" w:rsidP="00584DE4">
      <w:pPr>
        <w:numPr>
          <w:ilvl w:val="12"/>
          <w:numId w:val="0"/>
        </w:numPr>
        <w:autoSpaceDE w:val="0"/>
        <w:autoSpaceDN w:val="0"/>
        <w:adjustRightInd w:val="0"/>
        <w:jc w:val="both"/>
        <w:rPr>
          <w:color w:val="000000" w:themeColor="text1"/>
          <w:sz w:val="16"/>
          <w:szCs w:val="16"/>
        </w:rPr>
      </w:pPr>
    </w:p>
    <w:p w14:paraId="38132BD0" w14:textId="77777777" w:rsidR="004B0DF9" w:rsidRPr="00584DE4" w:rsidRDefault="004B0DF9" w:rsidP="00584DE4">
      <w:pPr>
        <w:jc w:val="both"/>
        <w:rPr>
          <w:color w:val="000000" w:themeColor="text1"/>
          <w:sz w:val="16"/>
          <w:szCs w:val="16"/>
        </w:rPr>
      </w:pPr>
      <w:r w:rsidRPr="00584DE4">
        <w:rPr>
          <w:bCs/>
          <w:color w:val="000000" w:themeColor="text1"/>
          <w:sz w:val="16"/>
          <w:szCs w:val="16"/>
        </w:rPr>
        <w:t xml:space="preserve">10 августа 1938 года экипаж нашего СБ потопил японский авианесущий корабль. </w:t>
      </w:r>
      <w:r w:rsidRPr="00584DE4">
        <w:rPr>
          <w:color w:val="000000" w:themeColor="text1"/>
          <w:sz w:val="16"/>
          <w:szCs w:val="16"/>
        </w:rPr>
        <w:t>Тимофей Хрюкин вместе со своим штурманом Иваном Селивановым барражировали на большой высоте над руслом Янцзы. В тот период наша авиация имела над Янцзы полное господство в воздухе, и на реке не было видно ни одного корабля, а мелкие суденышки, заметив летящий бомбардировщик, торопливо прижимались к берегу. И вдруг Хрюкин и Селиванов одновременно увидели в глухой бухте, затянутой маскировочными сетями, авианосец «Ямато-мару». Ветер дул с берега, и пелена тумана, закрывавшая судно, медленно отступала в море. Не теряя ни секунды, СБ пошёл в атаку.Иван дал поправку. Тимофей довернул машину и ощутил, как бомбы полетели вниз. На втором заходе Хрюкин увидел, что на «Ямато-мару» возле самой трубы, взметнулся столб черного дыма, изрезанный яркими языками пламени. Вторая бомба легла у борта, разорвалась в воде, ниже ватерлинии, и одновременно, как по команде, заградительный огонь прекратился. Одинокая последняя струя трассирующих пуль медленно поднялась в воздух, и все оборвалось. Авианосец начал крениться на левый борт. Самолет сбросил последние бомбы и лег на курс. Гибнущий авианосец лежал на боку и походил на громадную черепаху, выползающую из воды. Летчики не видели его последних мгновений.В разведку с аэродрома послали два истребителя. Летчики вернулись и доложили - авиаматка перевернулась вверх днищем и затонула. За потопление японского авианесущего корабля Тимофей Тимофеевич Хрюкин и его штурман Иван Павлович Селиванов получили звания Героев Советского Союза (12578).</w:t>
      </w:r>
    </w:p>
    <w:p w14:paraId="52848E86" w14:textId="77777777" w:rsidR="004B0DF9" w:rsidRPr="00584DE4" w:rsidRDefault="004B0DF9" w:rsidP="00584DE4">
      <w:pPr>
        <w:jc w:val="both"/>
        <w:rPr>
          <w:color w:val="000000" w:themeColor="text1"/>
          <w:sz w:val="16"/>
          <w:szCs w:val="16"/>
        </w:rPr>
      </w:pPr>
    </w:p>
    <w:p w14:paraId="425C7ADA" w14:textId="77777777" w:rsidR="0041652A"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70E1E4AB" w14:textId="77777777" w:rsidR="0041652A" w:rsidRPr="00584DE4" w:rsidRDefault="0041652A" w:rsidP="00584DE4">
      <w:pPr>
        <w:numPr>
          <w:ilvl w:val="12"/>
          <w:numId w:val="0"/>
        </w:numPr>
        <w:autoSpaceDE w:val="0"/>
        <w:autoSpaceDN w:val="0"/>
        <w:adjustRightInd w:val="0"/>
        <w:jc w:val="both"/>
        <w:rPr>
          <w:iCs/>
          <w:color w:val="000000" w:themeColor="text1"/>
          <w:sz w:val="16"/>
          <w:szCs w:val="16"/>
        </w:rPr>
      </w:pPr>
    </w:p>
    <w:p w14:paraId="250E6E68" w14:textId="77777777" w:rsidR="0041652A" w:rsidRPr="00584DE4" w:rsidRDefault="0041652A" w:rsidP="00584DE4">
      <w:pPr>
        <w:jc w:val="both"/>
        <w:rPr>
          <w:color w:val="000000" w:themeColor="text1"/>
          <w:sz w:val="16"/>
          <w:szCs w:val="16"/>
        </w:rPr>
      </w:pPr>
      <w:r w:rsidRPr="00584DE4">
        <w:rPr>
          <w:color w:val="000000" w:themeColor="text1"/>
          <w:sz w:val="16"/>
          <w:szCs w:val="16"/>
        </w:rPr>
        <w:t>10 августа в 1938 году достигнуто соглашение о прекрашение огня между СССР и Японией после столкновений в Маньчжурии (14979).</w:t>
      </w:r>
    </w:p>
    <w:p w14:paraId="35AE500B" w14:textId="77777777" w:rsidR="0041652A" w:rsidRPr="00584DE4" w:rsidRDefault="0041652A" w:rsidP="00584DE4">
      <w:pPr>
        <w:jc w:val="both"/>
        <w:rPr>
          <w:color w:val="000000" w:themeColor="text1"/>
          <w:sz w:val="16"/>
          <w:szCs w:val="16"/>
        </w:rPr>
      </w:pPr>
    </w:p>
    <w:p w14:paraId="7B417BAD" w14:textId="77777777" w:rsidR="0041652A"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A329935" w14:textId="77777777" w:rsidR="0041652A" w:rsidRPr="00584DE4" w:rsidRDefault="0041652A" w:rsidP="00584DE4">
      <w:pPr>
        <w:numPr>
          <w:ilvl w:val="12"/>
          <w:numId w:val="0"/>
        </w:numPr>
        <w:autoSpaceDE w:val="0"/>
        <w:autoSpaceDN w:val="0"/>
        <w:adjustRightInd w:val="0"/>
        <w:jc w:val="both"/>
        <w:rPr>
          <w:iCs/>
          <w:color w:val="000000" w:themeColor="text1"/>
          <w:sz w:val="16"/>
          <w:szCs w:val="16"/>
        </w:rPr>
      </w:pPr>
    </w:p>
    <w:p w14:paraId="5B4E7A56" w14:textId="77777777" w:rsidR="00585468" w:rsidRPr="00584DE4" w:rsidRDefault="00585468" w:rsidP="00584DE4">
      <w:pPr>
        <w:jc w:val="both"/>
        <w:rPr>
          <w:color w:val="000000" w:themeColor="text1"/>
          <w:sz w:val="16"/>
          <w:szCs w:val="16"/>
        </w:rPr>
      </w:pPr>
      <w:r w:rsidRPr="00584DE4">
        <w:rPr>
          <w:color w:val="000000" w:themeColor="text1"/>
          <w:sz w:val="16"/>
          <w:szCs w:val="16"/>
        </w:rPr>
        <w:t>10–11 августа 1938 г. самолет Focke-Wulf Fw 200 (D-ACON Brandenberg ) Deutsche Luft Hansa совершает беспосадочный перелет из Берлина в Нью-Йорк через Гамбург, Глазго , Ньюфаундленд и Галифакс, Новая Шотландия. Время в пути - 24 часа 36 минут.</w:t>
      </w:r>
    </w:p>
    <w:p w14:paraId="6CB815E6" w14:textId="77777777" w:rsidR="00585468" w:rsidRPr="00584DE4" w:rsidRDefault="00585468" w:rsidP="00584DE4">
      <w:pPr>
        <w:jc w:val="both"/>
        <w:rPr>
          <w:color w:val="000000" w:themeColor="text1"/>
          <w:sz w:val="16"/>
          <w:szCs w:val="16"/>
        </w:rPr>
      </w:pPr>
    </w:p>
    <w:p w14:paraId="6D2CFE88" w14:textId="26F5FCEB" w:rsidR="00585468" w:rsidRPr="00584DE4" w:rsidRDefault="00585468" w:rsidP="00584DE4">
      <w:pPr>
        <w:jc w:val="both"/>
        <w:rPr>
          <w:color w:val="000000" w:themeColor="text1"/>
          <w:sz w:val="16"/>
          <w:szCs w:val="16"/>
        </w:rPr>
      </w:pPr>
      <w:r w:rsidRPr="00584DE4">
        <w:rPr>
          <w:color w:val="000000" w:themeColor="text1"/>
          <w:sz w:val="16"/>
          <w:szCs w:val="16"/>
        </w:rPr>
        <w:t>10–11 августа 1938</w:t>
      </w:r>
      <w:r w:rsidR="00E62B39" w:rsidRPr="00584DE4">
        <w:rPr>
          <w:color w:val="000000" w:themeColor="text1"/>
          <w:sz w:val="16"/>
          <w:szCs w:val="16"/>
        </w:rPr>
        <w:t xml:space="preserve"> </w:t>
      </w:r>
      <w:r w:rsidRPr="00584DE4">
        <w:rPr>
          <w:color w:val="000000" w:themeColor="text1"/>
          <w:sz w:val="16"/>
          <w:szCs w:val="16"/>
        </w:rPr>
        <w:t>- На Fw.200-V1 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(22403).</w:t>
      </w:r>
    </w:p>
    <w:p w14:paraId="722D897C" w14:textId="77777777" w:rsidR="00585468" w:rsidRPr="00584DE4" w:rsidRDefault="00585468" w:rsidP="00584DE4">
      <w:pPr>
        <w:jc w:val="both"/>
        <w:rPr>
          <w:color w:val="000000" w:themeColor="text1"/>
          <w:sz w:val="16"/>
          <w:szCs w:val="16"/>
        </w:rPr>
      </w:pPr>
    </w:p>
    <w:p w14:paraId="222C3563" w14:textId="77777777" w:rsidR="0041652A" w:rsidRPr="00584DE4" w:rsidRDefault="0041652A" w:rsidP="00584DE4">
      <w:pPr>
        <w:jc w:val="both"/>
        <w:rPr>
          <w:color w:val="000000" w:themeColor="text1"/>
          <w:sz w:val="16"/>
          <w:szCs w:val="16"/>
        </w:rPr>
      </w:pPr>
      <w:r w:rsidRPr="00584DE4">
        <w:rPr>
          <w:color w:val="000000" w:themeColor="text1"/>
          <w:sz w:val="16"/>
          <w:szCs w:val="16"/>
        </w:rPr>
        <w:t xml:space="preserve">10 августа в 1938 году на </w:t>
      </w:r>
      <w:hyperlink r:id="rId48" w:tgtFrame="_blank" w:history="1">
        <w:r w:rsidRPr="00584DE4">
          <w:rPr>
            <w:color w:val="000000" w:themeColor="text1"/>
            <w:sz w:val="16"/>
            <w:szCs w:val="16"/>
          </w:rPr>
          <w:t xml:space="preserve">«Fw.200-V1» </w:t>
        </w:r>
      </w:hyperlink>
      <w:r w:rsidRPr="00584DE4">
        <w:rPr>
          <w:color w:val="000000" w:themeColor="text1"/>
          <w:sz w:val="16"/>
          <w:szCs w:val="16"/>
        </w:rPr>
        <w:t>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(14979).</w:t>
      </w:r>
    </w:p>
    <w:p w14:paraId="1508D41C" w14:textId="77777777" w:rsidR="0041652A" w:rsidRPr="00584DE4" w:rsidRDefault="0041652A" w:rsidP="00584DE4">
      <w:pPr>
        <w:jc w:val="both"/>
        <w:rPr>
          <w:color w:val="000000" w:themeColor="text1"/>
          <w:sz w:val="16"/>
          <w:szCs w:val="16"/>
        </w:rPr>
      </w:pPr>
    </w:p>
    <w:p w14:paraId="6A974CAA" w14:textId="77777777" w:rsidR="00A3672A" w:rsidRPr="006851B7" w:rsidRDefault="00A3672A" w:rsidP="00A3672A">
      <w:pPr>
        <w:jc w:val="both"/>
        <w:rPr>
          <w:color w:val="0070C0"/>
          <w:sz w:val="16"/>
          <w:szCs w:val="16"/>
        </w:rPr>
      </w:pPr>
      <w:r w:rsidRPr="006851B7">
        <w:rPr>
          <w:color w:val="0070C0"/>
          <w:sz w:val="16"/>
          <w:szCs w:val="16"/>
        </w:rPr>
        <w:t>10 августа 1938 г. первый самолет FW 200 «Кондор» - FW 200V3 стар</w:t>
      </w:r>
      <w:r w:rsidRPr="006851B7">
        <w:rPr>
          <w:color w:val="0070C0"/>
          <w:sz w:val="16"/>
          <w:szCs w:val="16"/>
        </w:rPr>
        <w:softHyphen/>
        <w:t>товал из Берлина и без посадки долетел до Нью-Йорка. Коман</w:t>
      </w:r>
      <w:r w:rsidRPr="006851B7">
        <w:rPr>
          <w:color w:val="0070C0"/>
          <w:sz w:val="16"/>
          <w:szCs w:val="16"/>
        </w:rPr>
        <w:softHyphen/>
        <w:t>диром самолета стал А Хенке, вторым пилотом - Р фон Моро (между прочим, барон), бортмехаником - П. Дирбергер, радистом - В Кобер Пассажиров на борт не взяли. Несмотря на сильный встречный ветер, весь путь занял 24 ча</w:t>
      </w:r>
      <w:r w:rsidRPr="006851B7">
        <w:rPr>
          <w:color w:val="0070C0"/>
          <w:sz w:val="16"/>
          <w:szCs w:val="16"/>
        </w:rPr>
        <w:softHyphen/>
        <w:t>са 55 минут (по другим данным. 24 часа 36 минут). Средняя скорость составила 263 км/ч. На обратном маршруте, проло</w:t>
      </w:r>
      <w:r w:rsidRPr="006851B7">
        <w:rPr>
          <w:color w:val="0070C0"/>
          <w:sz w:val="16"/>
          <w:szCs w:val="16"/>
        </w:rPr>
        <w:softHyphen/>
        <w:t>женном чуть южнее, уложились в 19 часов 47 минут (или 19 часов 55 минут); скорость тоже получилась больше - 330 км/ч. Это примерно вдвое превышало достижения английских летчиков, работавших на ли</w:t>
      </w:r>
      <w:r w:rsidRPr="006851B7">
        <w:rPr>
          <w:color w:val="0070C0"/>
          <w:sz w:val="16"/>
          <w:szCs w:val="16"/>
        </w:rPr>
        <w:softHyphen/>
        <w:t>нии «Империал эйруэйз».</w:t>
      </w:r>
    </w:p>
    <w:p w14:paraId="49650ADF" w14:textId="77777777" w:rsidR="00A3672A" w:rsidRPr="006851B7" w:rsidRDefault="00A3672A" w:rsidP="00A3672A">
      <w:pPr>
        <w:jc w:val="both"/>
        <w:rPr>
          <w:color w:val="0070C0"/>
          <w:sz w:val="16"/>
          <w:szCs w:val="16"/>
        </w:rPr>
      </w:pPr>
      <w:r w:rsidRPr="006851B7">
        <w:rPr>
          <w:color w:val="0070C0"/>
          <w:sz w:val="16"/>
          <w:szCs w:val="16"/>
        </w:rPr>
        <w:t>Во время Судетского кризиса FW 200V1 мобилизовали и приписали к транспортно</w:t>
      </w:r>
      <w:r w:rsidRPr="006851B7">
        <w:rPr>
          <w:color w:val="0070C0"/>
          <w:sz w:val="16"/>
          <w:szCs w:val="16"/>
        </w:rPr>
        <w:softHyphen/>
        <w:t>му подразделению эскадры LG 1. дисло</w:t>
      </w:r>
      <w:r w:rsidRPr="006851B7">
        <w:rPr>
          <w:color w:val="0070C0"/>
          <w:sz w:val="16"/>
          <w:szCs w:val="16"/>
        </w:rPr>
        <w:softHyphen/>
        <w:t>цировавшемуся в Ютеборге После подпи</w:t>
      </w:r>
      <w:r w:rsidRPr="006851B7">
        <w:rPr>
          <w:color w:val="0070C0"/>
          <w:sz w:val="16"/>
          <w:szCs w:val="16"/>
        </w:rPr>
        <w:softHyphen/>
        <w:t>сания Мюнхенского соглашения машине опять вернули гражданский статус.</w:t>
      </w:r>
    </w:p>
    <w:p w14:paraId="445EE32E" w14:textId="77777777" w:rsidR="00A3672A" w:rsidRPr="006851B7" w:rsidRDefault="00A3672A" w:rsidP="00A3672A">
      <w:pPr>
        <w:jc w:val="both"/>
        <w:rPr>
          <w:color w:val="0070C0"/>
          <w:sz w:val="16"/>
          <w:szCs w:val="16"/>
        </w:rPr>
      </w:pPr>
      <w:r w:rsidRPr="006851B7">
        <w:rPr>
          <w:color w:val="0070C0"/>
          <w:sz w:val="16"/>
          <w:szCs w:val="16"/>
        </w:rPr>
        <w:t>В октябре 1938 г. первый самолет FW 200 «Кондор»  стали готовить к перелету в Токио 28 ноября самолет стартовал из Темпельгофа Кроме эки</w:t>
      </w:r>
      <w:r w:rsidRPr="006851B7">
        <w:rPr>
          <w:color w:val="0070C0"/>
          <w:sz w:val="16"/>
          <w:szCs w:val="16"/>
        </w:rPr>
        <w:softHyphen/>
        <w:t>пажа, на борту присутствовали два пред</w:t>
      </w:r>
      <w:r w:rsidRPr="006851B7">
        <w:rPr>
          <w:color w:val="0070C0"/>
          <w:sz w:val="16"/>
          <w:szCs w:val="16"/>
        </w:rPr>
        <w:softHyphen/>
        <w:t>ставителя фирмы «Фокке-Вульф» - Г. Ке</w:t>
      </w:r>
      <w:r w:rsidRPr="006851B7">
        <w:rPr>
          <w:color w:val="0070C0"/>
          <w:sz w:val="16"/>
          <w:szCs w:val="16"/>
        </w:rPr>
        <w:softHyphen/>
        <w:t>не и Г Юнге Промежуточные посадки выполняли в Басре. Карачи и Ханое На дальний путь ушли двое суток, из которых 42 часа 17 минут экипаж находился в воздухе 30 ноября самолет приземлился в аэропорту Татикава близ Токио. Обрат</w:t>
      </w:r>
      <w:r w:rsidRPr="006851B7">
        <w:rPr>
          <w:color w:val="0070C0"/>
          <w:sz w:val="16"/>
          <w:szCs w:val="16"/>
        </w:rPr>
        <w:softHyphen/>
        <w:t>ный путь, начавшийся 5 декабря, завер</w:t>
      </w:r>
      <w:r w:rsidRPr="006851B7">
        <w:rPr>
          <w:color w:val="0070C0"/>
          <w:sz w:val="16"/>
          <w:szCs w:val="16"/>
        </w:rPr>
        <w:softHyphen/>
        <w:t>шился неудачей: следуя в Батавию (ныне Джакарта в Индонезии), из-за нехватки топлива пришлось приводняться в море близ Манилы Экипаж спасли, а самолет утонул В Батавии, тогда являвшейся сто</w:t>
      </w:r>
      <w:r w:rsidRPr="006851B7">
        <w:rPr>
          <w:color w:val="0070C0"/>
          <w:sz w:val="16"/>
          <w:szCs w:val="16"/>
        </w:rPr>
        <w:softHyphen/>
        <w:t>лицей колонии Голландская Ост-Индия, машину намеревались показать потен</w:t>
      </w:r>
      <w:r w:rsidRPr="006851B7">
        <w:rPr>
          <w:color w:val="0070C0"/>
          <w:sz w:val="16"/>
          <w:szCs w:val="16"/>
        </w:rPr>
        <w:softHyphen/>
        <w:t>циальным заказчикам из компании KLM. Предполагалось, что ее смогут исполь</w:t>
      </w:r>
      <w:r w:rsidRPr="006851B7">
        <w:rPr>
          <w:color w:val="0070C0"/>
          <w:sz w:val="16"/>
          <w:szCs w:val="16"/>
        </w:rPr>
        <w:softHyphen/>
        <w:t>зовать на маршруте Амстердам - Бата</w:t>
      </w:r>
      <w:r w:rsidRPr="006851B7">
        <w:rPr>
          <w:color w:val="0070C0"/>
          <w:sz w:val="16"/>
          <w:szCs w:val="16"/>
        </w:rPr>
        <w:softHyphen/>
        <w:t>вия, но после аварии переговоры быстро прервались (24935).</w:t>
      </w:r>
    </w:p>
    <w:p w14:paraId="073E3135" w14:textId="77777777" w:rsidR="00A3672A" w:rsidRPr="006851B7" w:rsidRDefault="00A3672A" w:rsidP="00A3672A">
      <w:pPr>
        <w:jc w:val="both"/>
        <w:rPr>
          <w:color w:val="0070C0"/>
          <w:sz w:val="16"/>
          <w:szCs w:val="16"/>
        </w:rPr>
      </w:pPr>
    </w:p>
    <w:p w14:paraId="0EBDF20B" w14:textId="77777777" w:rsidR="0041652A" w:rsidRPr="00584DE4" w:rsidRDefault="0041652A" w:rsidP="00584DE4">
      <w:pPr>
        <w:jc w:val="both"/>
        <w:rPr>
          <w:color w:val="000000" w:themeColor="text1"/>
          <w:sz w:val="16"/>
          <w:szCs w:val="16"/>
        </w:rPr>
      </w:pPr>
      <w:r w:rsidRPr="00584DE4">
        <w:rPr>
          <w:color w:val="000000" w:themeColor="text1"/>
          <w:sz w:val="16"/>
          <w:szCs w:val="16"/>
        </w:rPr>
        <w:t>10 августа в 1938 году с аэродрома около города Coulommiers совершил первый полет французский экспериментальный самолет «DL.20T». Чтобы проверить преимущества и недостатки тандемной схемы с 1934 года французское общество «SAFRA» и фирма «Delanne» провели целый ряд исследований и через несколько лет приступили к постройке экспериментального самолёта DL.20T. Эта машина получила основное крыло с высокой степенью механизации, но с сохранением неубираемого шасси и с рядным двигателем «Regnier» «6B-01». Самолёт поднялся в воздух и спустя недолгое время рухнул на землю, полностью разрушившись и убив летчика-испытателя Гуи де Шатобрюна (Guy de Chateaubrun) (14979).</w:t>
      </w:r>
    </w:p>
    <w:p w14:paraId="27FB487E" w14:textId="77777777" w:rsidR="0041652A" w:rsidRPr="00584DE4" w:rsidRDefault="0041652A" w:rsidP="00584DE4">
      <w:pPr>
        <w:jc w:val="both"/>
        <w:rPr>
          <w:color w:val="000000" w:themeColor="text1"/>
          <w:sz w:val="16"/>
          <w:szCs w:val="16"/>
        </w:rPr>
      </w:pPr>
    </w:p>
    <w:p w14:paraId="6E18E1F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BA1928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08012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в ходе совместных с заводом 156 испытаний опытного самолета 42 "дублер" 4АМ34-ФРНБ+М-100, которые проходили с 28 июля по 28 декабря 1938, самолет был принят на совместные испытания и до 19 августа шли испытания в НИИ по программе (3323).</w:t>
      </w:r>
    </w:p>
    <w:p w14:paraId="1C547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87CA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11 августа 1938 дублер АНТ-42 ТБ-7 перелетел на гос. испытания в Чкаловское в НИИ ВВС и с 11 августа по 28 декабря 1938 состоялись совместные испытания НИИ ВВС и завода 156. Самолет стал головным для серии завода 124 (1103,26).</w:t>
      </w:r>
    </w:p>
    <w:p w14:paraId="6A7A39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откуда перелетел, с ЦА или с другого.</w:t>
      </w:r>
    </w:p>
    <w:p w14:paraId="6DF94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5F6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11 августа по 27 декабря 1938 проходили госиспытания АНТ-42 дублера (7717, 19).</w:t>
      </w:r>
    </w:p>
    <w:p w14:paraId="3857A2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0BD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 (7685).</w:t>
      </w:r>
    </w:p>
    <w:p w14:paraId="0341DA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1076B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4CFD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3C188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52A1C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3D6A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Максимально допустимую перегрузку при нормальной эксплуатации серийного самолета 42 считать 32000 кг.</w:t>
      </w:r>
    </w:p>
    <w:p w14:paraId="7C29B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66AD4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моторы АМ-34ФРНВ с турбокомпрессорами;</w:t>
      </w:r>
    </w:p>
    <w:p w14:paraId="2080E6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аэродинамические макеты огневых точек по предложению Т.Карташкина,</w:t>
      </w:r>
    </w:p>
    <w:p w14:paraId="0C14F5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1B11C3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снять "бороду" с Ф-1.</w:t>
      </w:r>
    </w:p>
    <w:p w14:paraId="137322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42F9D5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058DC9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B664A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0E57B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B783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августа 1938 ТБ-7 дублер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5935273E" w14:textId="77777777" w:rsidR="004B0DF9" w:rsidRPr="00584DE4" w:rsidRDefault="004B0DF9" w:rsidP="00584DE4">
      <w:pPr>
        <w:autoSpaceDE w:val="0"/>
        <w:autoSpaceDN w:val="0"/>
        <w:adjustRightInd w:val="0"/>
        <w:jc w:val="both"/>
        <w:rPr>
          <w:color w:val="000000" w:themeColor="text1"/>
          <w:sz w:val="16"/>
          <w:szCs w:val="16"/>
        </w:rPr>
      </w:pPr>
    </w:p>
    <w:p w14:paraId="672F62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августа 1938 начались совместные заводские и государственные испытания ТБ-7 дублера,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1FE453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155E69E8" w14:textId="77777777" w:rsidR="004B0DF9" w:rsidRPr="00584DE4" w:rsidRDefault="004B0DF9" w:rsidP="00584DE4">
      <w:pPr>
        <w:autoSpaceDE w:val="0"/>
        <w:autoSpaceDN w:val="0"/>
        <w:adjustRightInd w:val="0"/>
        <w:jc w:val="both"/>
        <w:rPr>
          <w:color w:val="000000" w:themeColor="text1"/>
          <w:sz w:val="16"/>
          <w:szCs w:val="16"/>
        </w:rPr>
      </w:pPr>
    </w:p>
    <w:p w14:paraId="424EB304" w14:textId="77777777" w:rsidR="00600239" w:rsidRPr="00584DE4" w:rsidRDefault="00600239" w:rsidP="00584DE4">
      <w:pPr>
        <w:jc w:val="both"/>
        <w:rPr>
          <w:color w:val="000000" w:themeColor="text1"/>
          <w:sz w:val="16"/>
          <w:szCs w:val="16"/>
        </w:rPr>
      </w:pPr>
      <w:r w:rsidRPr="00584DE4">
        <w:rPr>
          <w:color w:val="000000" w:themeColor="text1"/>
          <w:sz w:val="16"/>
          <w:szCs w:val="16"/>
        </w:rPr>
        <w:t>С 11 августа по 28 декабря 1938 г. проходили совместные испытания дублера ТБ-7 (АНТ-42) с 4АМ—34ФРНВ+М 100А. На самолет были поставлены моторы, снятые с опыт</w:t>
      </w:r>
      <w:r w:rsidRPr="00584DE4">
        <w:rPr>
          <w:color w:val="000000" w:themeColor="text1"/>
          <w:sz w:val="16"/>
          <w:szCs w:val="16"/>
        </w:rPr>
        <w:softHyphen/>
        <w:t>ной машины и капитально отремонти</w:t>
      </w:r>
      <w:r w:rsidRPr="00584DE4">
        <w:rPr>
          <w:color w:val="000000" w:themeColor="text1"/>
          <w:sz w:val="16"/>
          <w:szCs w:val="16"/>
        </w:rPr>
        <w:softHyphen/>
        <w:t>рованные. Были установлены винты ВИШ—ЗБ и агрегат АЦН с мотором М-100А.</w:t>
      </w:r>
    </w:p>
    <w:p w14:paraId="60367F16" w14:textId="77777777" w:rsidR="00600239" w:rsidRPr="00584DE4" w:rsidRDefault="00600239" w:rsidP="00584DE4">
      <w:pPr>
        <w:jc w:val="both"/>
        <w:rPr>
          <w:color w:val="000000" w:themeColor="text1"/>
          <w:sz w:val="16"/>
          <w:szCs w:val="16"/>
        </w:rPr>
      </w:pPr>
      <w:r w:rsidRPr="00584DE4">
        <w:rPr>
          <w:color w:val="000000" w:themeColor="text1"/>
          <w:sz w:val="16"/>
          <w:szCs w:val="16"/>
        </w:rPr>
        <w:t>Комиссия, подводя итоги, пришла к заключению, что проведенные испытания еще раз подтвердили высокое качество ТБ—7 как тяжелого бомбардировщика, который может быть на вооружении ВВС РККА и может быть допущен в ка</w:t>
      </w:r>
      <w:r w:rsidRPr="00584DE4">
        <w:rPr>
          <w:color w:val="000000" w:themeColor="text1"/>
          <w:sz w:val="16"/>
          <w:szCs w:val="16"/>
        </w:rPr>
        <w:softHyphen/>
        <w:t>честве эталона постройки первой серии на заводе № 124 (23474).</w:t>
      </w:r>
    </w:p>
    <w:p w14:paraId="25B658A5" w14:textId="77777777" w:rsidR="00600239" w:rsidRPr="00584DE4" w:rsidRDefault="00600239" w:rsidP="00584DE4">
      <w:pPr>
        <w:jc w:val="both"/>
        <w:rPr>
          <w:color w:val="000000" w:themeColor="text1"/>
          <w:sz w:val="16"/>
          <w:szCs w:val="16"/>
        </w:rPr>
      </w:pPr>
    </w:p>
    <w:p w14:paraId="4AAB6153" w14:textId="77777777" w:rsidR="00A3672A" w:rsidRPr="006851B7" w:rsidRDefault="00A3672A" w:rsidP="00A3672A">
      <w:pPr>
        <w:jc w:val="both"/>
        <w:rPr>
          <w:color w:val="0070C0"/>
          <w:sz w:val="16"/>
          <w:szCs w:val="16"/>
        </w:rPr>
      </w:pPr>
      <w:r w:rsidRPr="006851B7">
        <w:rPr>
          <w:color w:val="0070C0"/>
          <w:sz w:val="16"/>
          <w:szCs w:val="16"/>
        </w:rPr>
        <w:t>11 августа 1938 г. начались совмест</w:t>
      </w:r>
      <w:r w:rsidRPr="006851B7">
        <w:rPr>
          <w:color w:val="0070C0"/>
          <w:sz w:val="16"/>
          <w:szCs w:val="16"/>
        </w:rPr>
        <w:softHyphen/>
        <w:t>ные заводские и государственные испытания дублера АНТ-42, которые подтвердили высокие качества само</w:t>
      </w:r>
      <w:r w:rsidRPr="006851B7">
        <w:rPr>
          <w:color w:val="0070C0"/>
          <w:sz w:val="16"/>
          <w:szCs w:val="16"/>
        </w:rPr>
        <w:softHyphen/>
        <w:t>лета как бомбардировщика Затем дублер передали в качестве образца-эталона для по</w:t>
      </w:r>
      <w:r w:rsidRPr="006851B7">
        <w:rPr>
          <w:color w:val="0070C0"/>
          <w:sz w:val="16"/>
          <w:szCs w:val="16"/>
        </w:rPr>
        <w:softHyphen/>
        <w:t>стройки первой серии самолетов ТБ-7 на авиа</w:t>
      </w:r>
      <w:r w:rsidRPr="006851B7">
        <w:rPr>
          <w:color w:val="0070C0"/>
          <w:sz w:val="16"/>
          <w:szCs w:val="16"/>
        </w:rPr>
        <w:softHyphen/>
        <w:t>завод № 124. Для получения более высоких ха</w:t>
      </w:r>
      <w:r w:rsidRPr="006851B7">
        <w:rPr>
          <w:color w:val="0070C0"/>
          <w:sz w:val="16"/>
          <w:szCs w:val="16"/>
        </w:rPr>
        <w:softHyphen/>
        <w:t>рактеристик при проведении дальнейших ис</w:t>
      </w:r>
      <w:r w:rsidRPr="006851B7">
        <w:rPr>
          <w:color w:val="0070C0"/>
          <w:sz w:val="16"/>
          <w:szCs w:val="16"/>
        </w:rPr>
        <w:softHyphen/>
        <w:t>пытаний на этой машине предлагалось устано</w:t>
      </w:r>
      <w:r w:rsidRPr="006851B7">
        <w:rPr>
          <w:color w:val="0070C0"/>
          <w:sz w:val="16"/>
          <w:szCs w:val="16"/>
        </w:rPr>
        <w:softHyphen/>
        <w:t>вить двигатели АМ-35А с турбокомпрессора</w:t>
      </w:r>
      <w:r w:rsidRPr="006851B7">
        <w:rPr>
          <w:color w:val="0070C0"/>
          <w:sz w:val="16"/>
          <w:szCs w:val="16"/>
        </w:rPr>
        <w:softHyphen/>
        <w:t>ми, использовать новые воздушные винты из</w:t>
      </w:r>
      <w:r w:rsidRPr="006851B7">
        <w:rPr>
          <w:color w:val="0070C0"/>
          <w:sz w:val="16"/>
          <w:szCs w:val="16"/>
        </w:rPr>
        <w:softHyphen/>
        <w:t>меняемого шага с диапазоном поворота 20 — 22°, а пресловутую «бороду», то есть выступа</w:t>
      </w:r>
      <w:r w:rsidRPr="006851B7">
        <w:rPr>
          <w:color w:val="0070C0"/>
          <w:sz w:val="16"/>
          <w:szCs w:val="16"/>
        </w:rPr>
        <w:softHyphen/>
        <w:t>ющую кабину штурмана для улучшения аэро</w:t>
      </w:r>
      <w:r w:rsidRPr="006851B7">
        <w:rPr>
          <w:color w:val="0070C0"/>
          <w:sz w:val="16"/>
          <w:szCs w:val="16"/>
        </w:rPr>
        <w:softHyphen/>
        <w:t>динамики срезать. На практике, однако, из всего перечня задуманного осуществлен</w:t>
      </w:r>
      <w:r w:rsidRPr="006851B7">
        <w:rPr>
          <w:color w:val="0070C0"/>
          <w:sz w:val="16"/>
          <w:szCs w:val="16"/>
        </w:rPr>
        <w:softHyphen/>
        <w:t>ным оказалось совсем немного.</w:t>
      </w:r>
    </w:p>
    <w:p w14:paraId="2BC196BA" w14:textId="77777777" w:rsidR="00A3672A" w:rsidRPr="006851B7" w:rsidRDefault="00A3672A" w:rsidP="00A3672A">
      <w:pPr>
        <w:jc w:val="both"/>
        <w:rPr>
          <w:color w:val="0070C0"/>
          <w:sz w:val="16"/>
          <w:szCs w:val="16"/>
        </w:rPr>
      </w:pPr>
      <w:r w:rsidRPr="006851B7">
        <w:rPr>
          <w:color w:val="0070C0"/>
          <w:sz w:val="16"/>
          <w:szCs w:val="16"/>
        </w:rPr>
        <w:t>С началом войны АНТ-42 дублер находился в Казани и некоторое время был не востребо</w:t>
      </w:r>
      <w:r w:rsidRPr="006851B7">
        <w:rPr>
          <w:color w:val="0070C0"/>
          <w:sz w:val="16"/>
          <w:szCs w:val="16"/>
        </w:rPr>
        <w:softHyphen/>
        <w:t>ван, коротая свой век на окраине аэродрома. Затем на него обратил внимание командир со</w:t>
      </w:r>
      <w:r w:rsidRPr="006851B7">
        <w:rPr>
          <w:color w:val="0070C0"/>
          <w:sz w:val="16"/>
          <w:szCs w:val="16"/>
        </w:rPr>
        <w:softHyphen/>
        <w:t>единения ТБ-7 Михаил Водопьянов. Осмотрев самолет, он приказал привести его в порядок и использовать для тренировок личного соста</w:t>
      </w:r>
      <w:r w:rsidRPr="006851B7">
        <w:rPr>
          <w:color w:val="0070C0"/>
          <w:sz w:val="16"/>
          <w:szCs w:val="16"/>
        </w:rPr>
        <w:softHyphen/>
        <w:t>ва. В 1942 г. самолет довели до летного состоя</w:t>
      </w:r>
      <w:r w:rsidRPr="006851B7">
        <w:rPr>
          <w:color w:val="0070C0"/>
          <w:sz w:val="16"/>
          <w:szCs w:val="16"/>
        </w:rPr>
        <w:softHyphen/>
        <w:t>ния: на него установили двигатели АМ-35А, вместо пятого двигателя М-100 оборудовали дополнительный топливный бак. Естественно проверили и восстановили все системы и обо</w:t>
      </w:r>
      <w:r w:rsidRPr="006851B7">
        <w:rPr>
          <w:color w:val="0070C0"/>
          <w:sz w:val="16"/>
          <w:szCs w:val="16"/>
        </w:rPr>
        <w:softHyphen/>
        <w:t>рудование, дополнили вооружение. После проведенных работ командование заключило, что «борода» вполне боеспособна и самолет включили в боевой состав АДД (авиации даль</w:t>
      </w:r>
      <w:r w:rsidRPr="006851B7">
        <w:rPr>
          <w:color w:val="0070C0"/>
          <w:sz w:val="16"/>
          <w:szCs w:val="16"/>
        </w:rPr>
        <w:softHyphen/>
        <w:t>него действия).</w:t>
      </w:r>
    </w:p>
    <w:p w14:paraId="3CC034CA" w14:textId="77777777" w:rsidR="00A3672A" w:rsidRPr="006851B7" w:rsidRDefault="00A3672A" w:rsidP="00A3672A">
      <w:pPr>
        <w:jc w:val="both"/>
        <w:rPr>
          <w:color w:val="0070C0"/>
          <w:sz w:val="16"/>
          <w:szCs w:val="16"/>
        </w:rPr>
      </w:pPr>
      <w:r w:rsidRPr="006851B7">
        <w:rPr>
          <w:color w:val="0070C0"/>
          <w:sz w:val="16"/>
          <w:szCs w:val="16"/>
        </w:rPr>
        <w:t>Летали на нем по очереди несколько смен</w:t>
      </w:r>
      <w:r w:rsidRPr="006851B7">
        <w:rPr>
          <w:color w:val="0070C0"/>
          <w:sz w:val="16"/>
          <w:szCs w:val="16"/>
        </w:rPr>
        <w:softHyphen/>
        <w:t>ных экипажей вплоть до окончания боевых действий с фашистской Германией. «Борода» оказалась на удивление долговечной и удач</w:t>
      </w:r>
      <w:r w:rsidRPr="006851B7">
        <w:rPr>
          <w:color w:val="0070C0"/>
          <w:sz w:val="16"/>
          <w:szCs w:val="16"/>
        </w:rPr>
        <w:softHyphen/>
        <w:t>ливой машиной — к окончанию боевой служ</w:t>
      </w:r>
      <w:r w:rsidRPr="006851B7">
        <w:rPr>
          <w:color w:val="0070C0"/>
          <w:sz w:val="16"/>
          <w:szCs w:val="16"/>
        </w:rPr>
        <w:softHyphen/>
        <w:t>бы на ней выполнили наибольшее количество боевых заданий — известно, что в 1945 г. на борту было нарисовано более ста двадцати маленьких бомбочек, соответствующих бое</w:t>
      </w:r>
      <w:r w:rsidRPr="006851B7">
        <w:rPr>
          <w:color w:val="0070C0"/>
          <w:sz w:val="16"/>
          <w:szCs w:val="16"/>
        </w:rPr>
        <w:softHyphen/>
        <w:t>вым вылетам. С этого самолета сбросили око</w:t>
      </w:r>
      <w:r w:rsidRPr="006851B7">
        <w:rPr>
          <w:color w:val="0070C0"/>
          <w:sz w:val="16"/>
          <w:szCs w:val="16"/>
        </w:rPr>
        <w:softHyphen/>
        <w:t>ло 500 т авиабомб, почти миллион листовок, забросили в немецкий тыл несколько групп разведчиков. День победы 9 мая 1945 г. само</w:t>
      </w:r>
      <w:r w:rsidRPr="006851B7">
        <w:rPr>
          <w:color w:val="0070C0"/>
          <w:sz w:val="16"/>
          <w:szCs w:val="16"/>
        </w:rPr>
        <w:softHyphen/>
        <w:t>лет ТБ-7 по прозвищу «Борода» встретил в бо</w:t>
      </w:r>
      <w:r w:rsidRPr="006851B7">
        <w:rPr>
          <w:color w:val="0070C0"/>
          <w:sz w:val="16"/>
          <w:szCs w:val="16"/>
        </w:rPr>
        <w:softHyphen/>
        <w:t>евом строю (24951).</w:t>
      </w:r>
    </w:p>
    <w:p w14:paraId="34B5ED58" w14:textId="77777777" w:rsidR="00A3672A" w:rsidRPr="006851B7" w:rsidRDefault="00A3672A" w:rsidP="00A3672A">
      <w:pPr>
        <w:jc w:val="both"/>
        <w:rPr>
          <w:color w:val="0070C0"/>
          <w:sz w:val="16"/>
          <w:szCs w:val="16"/>
        </w:rPr>
      </w:pPr>
    </w:p>
    <w:p w14:paraId="6211A4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11/14 августа 1938 вышел приказ НКОП N 322с о мероприятиях по испытанию синхронных пулеметов ШВАК 12.7 мм на 3-х самолетах И-16 (2430,2).</w:t>
      </w:r>
    </w:p>
    <w:p w14:paraId="59D9E3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E9A2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года на НИП АВ ВВС закончились испытания 20 мм снарядов под пушку ШВАК, снаряженных мощным ВВ, которые проходили с 4 августа 1938.</w:t>
      </w:r>
    </w:p>
    <w:p w14:paraId="1BFE7F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3 управления ВиМТС ВВС</w:t>
      </w:r>
    </w:p>
    <w:p w14:paraId="0D7C4F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Предъявленные НИИ № 6 20 мм снаряды под пушку "ШВАК" с мощным ВВ заводские испытания выдержали (7411, 134-137).</w:t>
      </w:r>
    </w:p>
    <w:p w14:paraId="74FCF227"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26E2C6CB" w14:textId="77777777" w:rsidR="00F82F24" w:rsidRPr="00584DE4" w:rsidRDefault="00F82F24"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lastRenderedPageBreak/>
        <w:t>11 августа 1938 г. еще в период прохождения 12,7 мм пулеметом СШ пер</w:t>
      </w:r>
      <w:r w:rsidRPr="00584DE4">
        <w:rPr>
          <w:color w:val="000000" w:themeColor="text1"/>
          <w:sz w:val="16"/>
          <w:szCs w:val="16"/>
        </w:rPr>
        <w:softHyphen/>
        <w:t>вых полигонных испытаний, Шпитальный «добил</w:t>
      </w:r>
      <w:r w:rsidRPr="00584DE4">
        <w:rPr>
          <w:color w:val="000000" w:themeColor="text1"/>
          <w:sz w:val="16"/>
          <w:szCs w:val="16"/>
        </w:rPr>
        <w:softHyphen/>
        <w:t>ся» выхода приказа наркома оборонной промыш</w:t>
      </w:r>
      <w:r w:rsidRPr="00584DE4">
        <w:rPr>
          <w:color w:val="000000" w:themeColor="text1"/>
          <w:sz w:val="16"/>
          <w:szCs w:val="16"/>
        </w:rPr>
        <w:softHyphen/>
        <w:t>ленности М. М. Кагановича № 322сс от, согласно которому ОКБ-15 должно было изготовить 6 пулеметов этого типа для вооружения ими трех самолетов И-16 с последующим прохож</w:t>
      </w:r>
      <w:r w:rsidRPr="00584DE4">
        <w:rPr>
          <w:color w:val="000000" w:themeColor="text1"/>
          <w:sz w:val="16"/>
          <w:szCs w:val="16"/>
        </w:rPr>
        <w:softHyphen/>
        <w:t>дением войсковых испытаний (17500).</w:t>
      </w:r>
    </w:p>
    <w:p w14:paraId="64F120B4" w14:textId="77777777" w:rsidR="00F82F24" w:rsidRPr="00584DE4" w:rsidRDefault="00F82F24" w:rsidP="00584DE4">
      <w:pPr>
        <w:pStyle w:val="124"/>
        <w:shd w:val="clear" w:color="auto" w:fill="auto"/>
        <w:spacing w:after="0" w:line="240" w:lineRule="auto"/>
        <w:jc w:val="both"/>
        <w:rPr>
          <w:color w:val="000000" w:themeColor="text1"/>
          <w:sz w:val="16"/>
          <w:szCs w:val="16"/>
        </w:rPr>
      </w:pPr>
    </w:p>
    <w:p w14:paraId="118073C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7E58F3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B37A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августа 1938 по просьбе японского правительства боевые действия были прекращены. Боевые действия советских войск обнажили недостатки и промахи в боевой подготовке (11641).</w:t>
      </w:r>
    </w:p>
    <w:p w14:paraId="5C6CC52C" w14:textId="77777777" w:rsidR="004B0DF9" w:rsidRPr="00584DE4" w:rsidRDefault="004B0DF9" w:rsidP="00584DE4">
      <w:pPr>
        <w:autoSpaceDE w:val="0"/>
        <w:autoSpaceDN w:val="0"/>
        <w:adjustRightInd w:val="0"/>
        <w:jc w:val="both"/>
        <w:rPr>
          <w:color w:val="000000" w:themeColor="text1"/>
          <w:sz w:val="16"/>
          <w:szCs w:val="16"/>
        </w:rPr>
      </w:pPr>
    </w:p>
    <w:p w14:paraId="4C946C14" w14:textId="77777777" w:rsidR="00600239" w:rsidRPr="00584DE4" w:rsidRDefault="00600239" w:rsidP="00584DE4">
      <w:pPr>
        <w:jc w:val="both"/>
        <w:rPr>
          <w:color w:val="000000" w:themeColor="text1"/>
          <w:sz w:val="16"/>
          <w:szCs w:val="16"/>
        </w:rPr>
      </w:pPr>
      <w:r w:rsidRPr="00584DE4">
        <w:rPr>
          <w:color w:val="000000" w:themeColor="text1"/>
          <w:sz w:val="16"/>
          <w:szCs w:val="16"/>
        </w:rPr>
        <w:t>11 августа 1938 г. по просьбе японского правительства боевые действия были прекращены. Боевые действия советских войск обнажили недостатки и промахи в боевой подготовке (24104).</w:t>
      </w:r>
    </w:p>
    <w:p w14:paraId="75031673" w14:textId="77777777" w:rsidR="00600239" w:rsidRPr="00584DE4" w:rsidRDefault="00600239" w:rsidP="00584DE4">
      <w:pPr>
        <w:jc w:val="both"/>
        <w:rPr>
          <w:color w:val="000000" w:themeColor="text1"/>
          <w:sz w:val="16"/>
          <w:szCs w:val="16"/>
        </w:rPr>
      </w:pPr>
    </w:p>
    <w:p w14:paraId="53D502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закончились события на Хасане, которые начались 28 июля 1938 (66,253).</w:t>
      </w:r>
    </w:p>
    <w:p w14:paraId="2DCBCA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367A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конфликт у о. Хасан был урегулирован на условиях сохранения советского контроля над обеими сопками (3871).</w:t>
      </w:r>
    </w:p>
    <w:p w14:paraId="0AF690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1A4D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августа 1938 боевые действия прекратились по просьбе Японии. Впервые после Гражданской войны советские войска участвовали в серьезном конфликте с опытным противником. 26 человек были удостоены звания Героев Советского Союза.</w:t>
      </w:r>
    </w:p>
    <w:p w14:paraId="7C1017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боевых действиях в составе 1-й Отдельной Краснознаменной армии (1 ОКА) участвовали 70 истребителей и 180 бомбардировщиков, из которых около 150 были СБ. Сильный удар нанесли они в районе высоты Заозерной, совершив в течении 6 августа два массированных бомбо-штурмовых удара по противнику. Сильная авиационная подготовка сыграла важнейшую роль в разгроме японцев. Практически впервые в истории советских ВВС авиация сыграла решающую роль в реализации тактического замысла командования сухопутных сил.</w:t>
      </w:r>
    </w:p>
    <w:p w14:paraId="106967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и в Испании, в Китае самолеты СБ действовали без истребительного прикрытия, защищаясь своей скоростью. Китайские летчики и механики довольно быстро освоили СБ и умело использовали их в боях с японцами.</w:t>
      </w:r>
    </w:p>
    <w:p w14:paraId="36C675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Самолеты перебрасывались в Монголию, в том числе и по воздуху. Последним пунктом на советской территории была станция Бада в 170 км восточнее Улан-Удэ. Перегоняемые с запада самолеты садились на заводском аэродроме, что создавало большие сложности. Уставшие экипажи нередко врезались в самолеты на сдаточной стоянке, что повергало военпредов в ужас - самолеты уже приняты, завод за них не отвечает. Но как устранять поломки? Ответственный за аэродром инженер Вакуленко буквально дневал и ночевал в бытовке на краю летного поля (12037).</w:t>
      </w:r>
    </w:p>
    <w:p w14:paraId="7691CD5F" w14:textId="77777777" w:rsidR="004B0DF9" w:rsidRPr="00584DE4" w:rsidRDefault="004B0DF9" w:rsidP="00584DE4">
      <w:pPr>
        <w:autoSpaceDE w:val="0"/>
        <w:autoSpaceDN w:val="0"/>
        <w:adjustRightInd w:val="0"/>
        <w:jc w:val="both"/>
        <w:rPr>
          <w:color w:val="000000" w:themeColor="text1"/>
          <w:sz w:val="16"/>
          <w:szCs w:val="16"/>
        </w:rPr>
      </w:pPr>
    </w:p>
    <w:p w14:paraId="5280AC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японцев к этому моменту вытеснили на маньчжурскую территорию, это означало фактическое прекращение работы авиации, И действительно, далее ни одного боевого вылета советские самолёты не сделали.</w:t>
      </w:r>
    </w:p>
    <w:p w14:paraId="2D580F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за десять дней боев ТБ-3 совершили 41 самолёто-вылет, СБ — 346, ССС — 53, Р-Зет — 29, И-15 — 534, И-16 — 25. Противник сбил один СБ и один И-15, поврежде</w:t>
      </w:r>
      <w:r w:rsidRPr="00584DE4">
        <w:rPr>
          <w:color w:val="000000" w:themeColor="text1"/>
          <w:sz w:val="16"/>
          <w:szCs w:val="16"/>
        </w:rPr>
        <w:softHyphen/>
        <w:t>ния получили 18 И-15, семь СБ и четыре ТБ-3. Еще два И-15 считались потерянными по небоевым причинам. Пилот Корешев разбил истребитель при посадке на незнако</w:t>
      </w:r>
      <w:r w:rsidRPr="00584DE4">
        <w:rPr>
          <w:color w:val="000000" w:themeColor="text1"/>
          <w:sz w:val="16"/>
          <w:szCs w:val="16"/>
        </w:rPr>
        <w:softHyphen/>
        <w:t>мом аэродроме — самолёт попал в канаву и скапотировал. Другую машину раздавил неудачно севший транспортный ТБ-1.</w:t>
      </w:r>
    </w:p>
    <w:p w14:paraId="266242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 прекращения боевых действий советские авиачасти в Приморье продолжили обычный процесс учёбы и патрулирования приграничной полосы. Дополнительной на</w:t>
      </w:r>
      <w:r w:rsidRPr="00584DE4">
        <w:rPr>
          <w:color w:val="000000" w:themeColor="text1"/>
          <w:sz w:val="16"/>
          <w:szCs w:val="16"/>
        </w:rPr>
        <w:softHyphen/>
        <w:t>грузкой для бомбардировщиков стала доставка к границе продовольствия. Возили су</w:t>
      </w:r>
      <w:r w:rsidRPr="00584DE4">
        <w:rPr>
          <w:color w:val="000000" w:themeColor="text1"/>
          <w:sz w:val="16"/>
          <w:szCs w:val="16"/>
        </w:rPr>
        <w:softHyphen/>
        <w:t>хари, масло, крупу и махорку. Дело в том, что длительные дожди привели к наводнению. Части 39-го стрелкового корпуса отрезало от баз снабжения. Остались два пути их обеспечения: морем через бухту Посьет и по воздуху.</w:t>
      </w:r>
    </w:p>
    <w:p w14:paraId="229B10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Основную массу грузов доставляли тяжелые ТБ-3. Они сбрасывали специальные упаковки — грузовые мешки. 20 августа в ходе этих операций произошел неприятный инцидент. Семь ТБ-ЗРН из 3-й эскадрильи 10-го тбап должны были перебросить про</w:t>
      </w:r>
      <w:r w:rsidRPr="00584DE4">
        <w:rPr>
          <w:color w:val="000000" w:themeColor="text1"/>
          <w:sz w:val="16"/>
          <w:szCs w:val="16"/>
        </w:rPr>
        <w:softHyphen/>
        <w:t>довольствие в район Малой Савеловки. Но штурман эскадрильи капитан Ибатулин за</w:t>
      </w:r>
      <w:r w:rsidRPr="00584DE4">
        <w:rPr>
          <w:color w:val="000000" w:themeColor="text1"/>
          <w:sz w:val="16"/>
          <w:szCs w:val="16"/>
        </w:rPr>
        <w:softHyphen/>
        <w:t>блудился. В результате самолеты углубились на маньчжурскую территорию в районе Салдингоу на 8-10 км.</w:t>
      </w:r>
    </w:p>
    <w:p w14:paraId="31C5EB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Когда ошибка вскрылась, бомбардировщики повернули назад, но на подходе к гра</w:t>
      </w:r>
      <w:r w:rsidRPr="00584DE4">
        <w:rPr>
          <w:color w:val="000000" w:themeColor="text1"/>
          <w:sz w:val="16"/>
          <w:szCs w:val="16"/>
        </w:rPr>
        <w:softHyphen/>
        <w:t>нице их обстреляли японские зенитчики из орудий и пулемётов. Несколько машин по</w:t>
      </w:r>
      <w:r w:rsidRPr="00584DE4">
        <w:rPr>
          <w:color w:val="000000" w:themeColor="text1"/>
          <w:sz w:val="16"/>
          <w:szCs w:val="16"/>
        </w:rPr>
        <w:softHyphen/>
        <w:t>лучили пробоины. Поврежденный самолёт командира отряда старшего лейтенанта Митянина совершил вынужденную посадку у горы Сахарная Головка. Эту машину мо</w:t>
      </w:r>
      <w:r w:rsidRPr="00584DE4">
        <w:rPr>
          <w:color w:val="000000" w:themeColor="text1"/>
          <w:sz w:val="16"/>
          <w:szCs w:val="16"/>
        </w:rPr>
        <w:softHyphen/>
        <w:t>жно считать последней, пострадавшей в ходе конфликта.</w:t>
      </w:r>
    </w:p>
    <w:p w14:paraId="10D7F6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это время японская авиация бездействовала. С 25 июля ни одного сообщения о появлении самолётов противника не было, если не считать ложной тревоги по инфор</w:t>
      </w:r>
      <w:r w:rsidRPr="00584DE4">
        <w:rPr>
          <w:color w:val="000000" w:themeColor="text1"/>
          <w:sz w:val="16"/>
          <w:szCs w:val="16"/>
        </w:rPr>
        <w:softHyphen/>
        <w:t>мации моряков. Правда, в своем отчете командир одной из групп СБ капитан Левенберг написал, что один из стрелков-радистов якобы видел истребители «И-95» (К1.10), гнав</w:t>
      </w:r>
      <w:r w:rsidRPr="00584DE4">
        <w:rPr>
          <w:color w:val="000000" w:themeColor="text1"/>
          <w:sz w:val="16"/>
          <w:szCs w:val="16"/>
        </w:rPr>
        <w:softHyphen/>
        <w:t>шиеся за бомбардировщиками. Но, скорее всего, это ошибка. Так чем же можно объя</w:t>
      </w:r>
      <w:r w:rsidRPr="00584DE4">
        <w:rPr>
          <w:color w:val="000000" w:themeColor="text1"/>
          <w:sz w:val="16"/>
          <w:szCs w:val="16"/>
        </w:rPr>
        <w:softHyphen/>
        <w:t>снить отсутствие японских самолётов в воздухе? Ведь во время столкновений на границе с Монголией в 1936 г. и боев на Халхин-Голе в 1939 г. японцы пускали в ход авиацию. А на Хасане наши противники даже не пытались помешать «сталинским соколам» прак</w:t>
      </w:r>
      <w:r w:rsidRPr="00584DE4">
        <w:rPr>
          <w:color w:val="000000" w:themeColor="text1"/>
          <w:sz w:val="16"/>
          <w:szCs w:val="16"/>
        </w:rPr>
        <w:softHyphen/>
        <w:t>тически безнаказанно «утюжить» войска на земле всеми имеющимися средствами.</w:t>
      </w:r>
    </w:p>
    <w:p w14:paraId="4822A6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Можно предположить два возможных варианта. Первый — «политический»: возможно, японская сторона хотела представить конфликт как чисто советско-маньчжурский, а Маньчжоу-Го собственной авиацией в то время практически не обладало. Второй вари</w:t>
      </w:r>
      <w:r w:rsidRPr="00584DE4">
        <w:rPr>
          <w:color w:val="000000" w:themeColor="text1"/>
          <w:sz w:val="16"/>
          <w:szCs w:val="16"/>
        </w:rPr>
        <w:softHyphen/>
        <w:t>ант — противник опасался расширения конфликта с нанесением авиационных ударов по территории самой Японии. Это истолкование кажется мне более правдоподобным.</w:t>
      </w:r>
    </w:p>
    <w:p w14:paraId="7450D8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Дело в том, что возможности СССР в достижении целей на островах были куда боль</w:t>
      </w:r>
      <w:r w:rsidRPr="00584DE4">
        <w:rPr>
          <w:color w:val="000000" w:themeColor="text1"/>
          <w:sz w:val="16"/>
          <w:szCs w:val="16"/>
        </w:rPr>
        <w:softHyphen/>
        <w:t xml:space="preserve">ше, чем у Японии — поразить жизненно важные объекты в Приморье. Японцы могли использовать для этих целей небольшое количество новых бомбардировщиков ОЗМ, К1.21 и «тип </w:t>
      </w:r>
      <w:r w:rsidRPr="00584DE4">
        <w:rPr>
          <w:color w:val="000000" w:themeColor="text1"/>
          <w:sz w:val="16"/>
          <w:szCs w:val="16"/>
          <w:lang w:val="en-US"/>
        </w:rPr>
        <w:t>I</w:t>
      </w:r>
      <w:r w:rsidRPr="00584DE4">
        <w:rPr>
          <w:color w:val="000000" w:themeColor="text1"/>
          <w:sz w:val="16"/>
          <w:szCs w:val="16"/>
        </w:rPr>
        <w:t>» (Р1а1 ВР.20), а также летающие лодки Н6К (которых тоже имелось немно</w:t>
      </w:r>
      <w:r w:rsidRPr="00584DE4">
        <w:rPr>
          <w:color w:val="000000" w:themeColor="text1"/>
          <w:sz w:val="16"/>
          <w:szCs w:val="16"/>
        </w:rPr>
        <w:softHyphen/>
        <w:t>го) и палубную авиацию. Зато ВВС РККА только в Приморье располагали примерно 80 ТБ-3, которые могли «дотянуться» практически до любой точки в Японии и Корее. Та</w:t>
      </w:r>
      <w:r w:rsidRPr="00584DE4">
        <w:rPr>
          <w:color w:val="000000" w:themeColor="text1"/>
          <w:sz w:val="16"/>
          <w:szCs w:val="16"/>
        </w:rPr>
        <w:softHyphen/>
        <w:t>кие же машины из Забайкалья могли поразить стратегически важные объекты в Мань</w:t>
      </w:r>
      <w:r w:rsidRPr="00584DE4">
        <w:rPr>
          <w:color w:val="000000" w:themeColor="text1"/>
          <w:sz w:val="16"/>
          <w:szCs w:val="16"/>
        </w:rPr>
        <w:softHyphen/>
        <w:t>чжурии. Можете представить себе ночной налет полусотни ТБ-3, загруженных «зажигалками», на Токио? Цель велика — не промахнешься, город в те годы в значительной мере оставался деревянно-бумажным, ночных истребителей у японцев ещё не было, а зенитная артиллерия являлась довольно слабой (11696).</w:t>
      </w:r>
    </w:p>
    <w:p w14:paraId="5C8B3B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46F5FFA" w14:textId="77777777" w:rsidR="004B0DF9" w:rsidRPr="00584DE4" w:rsidRDefault="004B0DF9" w:rsidP="00584DE4">
      <w:pPr>
        <w:jc w:val="both"/>
        <w:rPr>
          <w:bCs/>
          <w:color w:val="000000" w:themeColor="text1"/>
          <w:sz w:val="16"/>
          <w:szCs w:val="16"/>
        </w:rPr>
      </w:pPr>
      <w:r w:rsidRPr="00584DE4">
        <w:rPr>
          <w:bCs/>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японцы были вытеснены как раз на эту самую линию, приказ означал фактическое прекращение работы авиации. Всего за десять дней боев у озера Хасан было совершено 1003 боевых вылета. Израсходовано 4265 бомб разных калибров общим весом почти 209 тонн. Противником были сбиты один СБ и один И-15, повреждения получили 18 И-15, семь СБ и четыре ТБ-3. Еще два И-15 были потерянными по небоевым причинам (12623).</w:t>
      </w:r>
    </w:p>
    <w:p w14:paraId="1FC1D396" w14:textId="77777777" w:rsidR="004B0DF9" w:rsidRPr="00584DE4" w:rsidRDefault="004B0DF9" w:rsidP="00584DE4">
      <w:pPr>
        <w:jc w:val="both"/>
        <w:rPr>
          <w:color w:val="000000" w:themeColor="text1"/>
          <w:sz w:val="16"/>
          <w:szCs w:val="16"/>
        </w:rPr>
      </w:pPr>
    </w:p>
    <w:p w14:paraId="69DEEC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11 августа 1938 с 1 октября 1936 Испания получила 649 советских самолетов (80,427).</w:t>
      </w:r>
    </w:p>
    <w:p w14:paraId="281817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06766A" w14:textId="58308B55" w:rsidR="00A3672A" w:rsidRPr="00584DE4" w:rsidRDefault="00A3672A" w:rsidP="00A3672A">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84DE4">
        <w:rPr>
          <w:i/>
          <w:iCs/>
          <w:color w:val="000000" w:themeColor="text1"/>
          <w:sz w:val="16"/>
          <w:szCs w:val="16"/>
        </w:rPr>
        <w:t>:</w:t>
      </w:r>
    </w:p>
    <w:p w14:paraId="52F99567" w14:textId="77777777" w:rsidR="00A3672A" w:rsidRPr="00584DE4" w:rsidRDefault="00A3672A" w:rsidP="00A3672A">
      <w:pPr>
        <w:numPr>
          <w:ilvl w:val="12"/>
          <w:numId w:val="0"/>
        </w:numPr>
        <w:autoSpaceDE w:val="0"/>
        <w:autoSpaceDN w:val="0"/>
        <w:adjustRightInd w:val="0"/>
        <w:jc w:val="both"/>
        <w:rPr>
          <w:iCs/>
          <w:color w:val="000000" w:themeColor="text1"/>
          <w:sz w:val="16"/>
          <w:szCs w:val="16"/>
        </w:rPr>
      </w:pPr>
    </w:p>
    <w:p w14:paraId="403A692D" w14:textId="77777777" w:rsidR="00A3672A" w:rsidRPr="006851B7" w:rsidRDefault="00A3672A" w:rsidP="00A3672A">
      <w:pPr>
        <w:jc w:val="both"/>
        <w:rPr>
          <w:color w:val="0070C0"/>
          <w:sz w:val="16"/>
          <w:szCs w:val="16"/>
        </w:rPr>
      </w:pPr>
      <w:r w:rsidRPr="006851B7">
        <w:rPr>
          <w:color w:val="0070C0"/>
          <w:sz w:val="16"/>
          <w:szCs w:val="16"/>
        </w:rPr>
        <w:t>11 августа 1938 года — в беседе с Липским германская сторона заявила о понимании заинтересованности Польши в территории советской Украины (25341). </w:t>
      </w:r>
    </w:p>
    <w:p w14:paraId="1BE1C01D" w14:textId="77777777" w:rsidR="00A3672A" w:rsidRPr="006851B7" w:rsidRDefault="00A3672A" w:rsidP="00A3672A">
      <w:pPr>
        <w:jc w:val="both"/>
        <w:rPr>
          <w:color w:val="0070C0"/>
          <w:sz w:val="16"/>
          <w:szCs w:val="16"/>
        </w:rPr>
      </w:pPr>
    </w:p>
    <w:p w14:paraId="3F5115B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4BA434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B4C1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в Нюрнберге была уничтожена синагога (1798).</w:t>
      </w:r>
    </w:p>
    <w:p w14:paraId="69724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98045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5EB93E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9639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августа 1938 через год после вылета С.А.Леваневского вышло постановление Правительства, официально признавшее, что самолет и экипаж погибли, а для увековечивания памяти С.А.Леваневского, Н.Г.Кастанаева, В.И.Левченко, Г.Т.Побежимова, Н.Н.Годовикова и Н.Я.Галковского будет воздвигнут памятник в Москве (1066).</w:t>
      </w:r>
    </w:p>
    <w:p w14:paraId="33312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E5A1A7" w14:textId="77777777" w:rsidR="00E6644E" w:rsidRPr="00584DE4" w:rsidRDefault="00E6644E" w:rsidP="00584DE4">
      <w:pPr>
        <w:jc w:val="both"/>
        <w:rPr>
          <w:color w:val="000000" w:themeColor="text1"/>
          <w:sz w:val="16"/>
          <w:szCs w:val="16"/>
        </w:rPr>
      </w:pPr>
      <w:r w:rsidRPr="00584DE4">
        <w:rPr>
          <w:color w:val="000000" w:themeColor="text1"/>
          <w:sz w:val="16"/>
          <w:szCs w:val="16"/>
        </w:rPr>
        <w:t xml:space="preserve">12 августа 1938 г. в связи с головщиной со дня пропажи экипажа Леваневского правительство СССР опубликовало официальное сообщение. За время поисков, организованных в широком маситабе, как со стороны берегов СССР, так и Аляски и Северной Канады, было сделано два полета до северного полюса, ряд полетов на продолжение трассы в сторону Америки, полет с Земли Франца-Иосифа к берегам Гренландии /куда дрейф мог отнести остатки самолета/ и др. Полеты не дали результатов. Правктельство опросило летчиков и полярных исследователей о ыозможности и целесообразности дальнейших поисков. По единодушному мнению </w:t>
      </w:r>
      <w:r w:rsidRPr="00584DE4">
        <w:rPr>
          <w:color w:val="000000" w:themeColor="text1"/>
          <w:sz w:val="16"/>
          <w:szCs w:val="16"/>
        </w:rPr>
        <w:lastRenderedPageBreak/>
        <w:t>дальнейшие поиски не имеют никаких шансов на успех и экипаж Леваневского следует считать по гиб ним. В связи этим дальнейшие поиски самолета Н-2О9 прекратить. В память погибших СНК постановил:</w:t>
      </w:r>
    </w:p>
    <w:p w14:paraId="21775C9C" w14:textId="77777777" w:rsidR="00E6644E" w:rsidRPr="00584DE4" w:rsidRDefault="00E6644E" w:rsidP="00584DE4">
      <w:pPr>
        <w:jc w:val="both"/>
        <w:rPr>
          <w:color w:val="000000" w:themeColor="text1"/>
          <w:sz w:val="16"/>
          <w:szCs w:val="16"/>
        </w:rPr>
      </w:pPr>
      <w:r w:rsidRPr="00584DE4">
        <w:rPr>
          <w:color w:val="000000" w:themeColor="text1"/>
          <w:sz w:val="16"/>
          <w:szCs w:val="16"/>
        </w:rPr>
        <w:t>1. Воздвигнуть в Москве памятник погибшим</w:t>
      </w:r>
    </w:p>
    <w:p w14:paraId="7B289772" w14:textId="77777777" w:rsidR="00E6644E" w:rsidRPr="00584DE4" w:rsidRDefault="00E6644E" w:rsidP="00584DE4">
      <w:pPr>
        <w:jc w:val="both"/>
        <w:rPr>
          <w:color w:val="000000" w:themeColor="text1"/>
          <w:sz w:val="16"/>
          <w:szCs w:val="16"/>
        </w:rPr>
      </w:pPr>
      <w:r w:rsidRPr="00584DE4">
        <w:rPr>
          <w:color w:val="000000" w:themeColor="text1"/>
          <w:sz w:val="16"/>
          <w:szCs w:val="16"/>
        </w:rPr>
        <w:t>2. Присвоить имя С.А.Леваневского школе морских летчиков в Николаевк, имя Н. Г. Кастанаева - аэродрому и ЛИС завода № 22, имя Левченко В.И. - авиационному полку Балтийского флота, имя Г.Т.Побежимова - Красноярскому авиаремонтному заводу, имя Н.Н.Годовикова — московскому авиатехникуму НКОП, имя Н.Я.Галковокого - Якутскому радиоцентру Гдавсевморпути.</w:t>
      </w:r>
    </w:p>
    <w:p w14:paraId="5F46FB41" w14:textId="77777777" w:rsidR="00E6644E" w:rsidRPr="00584DE4" w:rsidRDefault="00E6644E" w:rsidP="00584DE4">
      <w:pPr>
        <w:jc w:val="both"/>
        <w:rPr>
          <w:color w:val="000000" w:themeColor="text1"/>
          <w:sz w:val="16"/>
          <w:szCs w:val="16"/>
        </w:rPr>
      </w:pPr>
      <w:r w:rsidRPr="00584DE4">
        <w:rPr>
          <w:color w:val="000000" w:themeColor="text1"/>
          <w:sz w:val="16"/>
          <w:szCs w:val="16"/>
        </w:rPr>
        <w:t>/Правительственное сообщение, "Красная звезда* за 13 авг. 1938/ (23370).</w:t>
      </w:r>
    </w:p>
    <w:p w14:paraId="4121DCC8" w14:textId="77777777" w:rsidR="00E6644E" w:rsidRPr="00584DE4" w:rsidRDefault="00E6644E" w:rsidP="00584DE4">
      <w:pPr>
        <w:jc w:val="both"/>
        <w:rPr>
          <w:color w:val="000000" w:themeColor="text1"/>
          <w:sz w:val="16"/>
          <w:szCs w:val="16"/>
        </w:rPr>
      </w:pPr>
    </w:p>
    <w:p w14:paraId="009DD4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августа 1938 в районе Бескудниково по неизвестной причине потерпел катастрофу дирижабль В-10 (9989).</w:t>
      </w:r>
    </w:p>
    <w:p w14:paraId="41EC7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FE6FD3" w14:textId="77777777" w:rsidR="00585468" w:rsidRPr="00584DE4" w:rsidRDefault="00585468" w:rsidP="00584DE4">
      <w:pPr>
        <w:shd w:val="clear" w:color="auto" w:fill="FFFFFF"/>
        <w:jc w:val="both"/>
        <w:textAlignment w:val="baseline"/>
        <w:rPr>
          <w:color w:val="000000" w:themeColor="text1"/>
          <w:sz w:val="16"/>
          <w:szCs w:val="16"/>
        </w:rPr>
      </w:pPr>
      <w:r w:rsidRPr="00584DE4">
        <w:rPr>
          <w:color w:val="000000" w:themeColor="text1"/>
          <w:sz w:val="16"/>
          <w:szCs w:val="16"/>
        </w:rPr>
        <w:t>12 августа 1938 к годовщине перелета Н-209 было опубликовано правительственное сообщение, которое извещало:</w:t>
      </w:r>
    </w:p>
    <w:p w14:paraId="2614F2C1" w14:textId="77777777" w:rsidR="00585468" w:rsidRPr="00584DE4" w:rsidRDefault="00585468" w:rsidP="00584DE4">
      <w:pPr>
        <w:shd w:val="clear" w:color="auto" w:fill="FFFFFF"/>
        <w:jc w:val="both"/>
        <w:textAlignment w:val="baseline"/>
        <w:rPr>
          <w:color w:val="000000" w:themeColor="text1"/>
          <w:sz w:val="16"/>
          <w:szCs w:val="16"/>
        </w:rPr>
      </w:pPr>
      <w:r w:rsidRPr="00584DE4">
        <w:rPr>
          <w:color w:val="000000" w:themeColor="text1"/>
          <w:sz w:val="16"/>
          <w:szCs w:val="16"/>
        </w:rPr>
        <w:t>«Хотя по мнению компетентных специалистов вся обстановка указывала на то, что произошла катастрофа в воздухе и самолет по всей вероятности разбился, а не совершил посадку, правительство СССР организовало поиски экипажа самолета «Н-209» по всей трассе его полета… Полеты не дали результатов, самолет «Н-209» не был обнаружен.</w:t>
      </w:r>
    </w:p>
    <w:p w14:paraId="0CB1AEC2" w14:textId="77777777" w:rsidR="00585468" w:rsidRPr="00584DE4" w:rsidRDefault="00585468" w:rsidP="00584DE4">
      <w:pPr>
        <w:shd w:val="clear" w:color="auto" w:fill="FFFFFF"/>
        <w:jc w:val="both"/>
        <w:textAlignment w:val="baseline"/>
        <w:rPr>
          <w:color w:val="000000" w:themeColor="text1"/>
          <w:sz w:val="16"/>
          <w:szCs w:val="16"/>
        </w:rPr>
      </w:pPr>
      <w:r w:rsidRPr="00584DE4">
        <w:rPr>
          <w:color w:val="000000" w:themeColor="text1"/>
          <w:sz w:val="16"/>
          <w:szCs w:val="16"/>
        </w:rPr>
        <w:t>Правительство опросило летчиков и полярных исследователей о возможности и целесообразности дальнейших поисков. По единодушному их мнению дальнейшие поиски не имеют никаких шансов на успех и экипаж самолета «Н-209» следует считать погибшим.</w:t>
      </w:r>
    </w:p>
    <w:p w14:paraId="1789F762" w14:textId="77777777" w:rsidR="00585468" w:rsidRPr="00584DE4" w:rsidRDefault="00585468" w:rsidP="00584DE4">
      <w:pPr>
        <w:shd w:val="clear" w:color="auto" w:fill="FFFFFF"/>
        <w:jc w:val="both"/>
        <w:textAlignment w:val="baseline"/>
        <w:rPr>
          <w:color w:val="000000" w:themeColor="text1"/>
          <w:sz w:val="16"/>
          <w:szCs w:val="16"/>
        </w:rPr>
      </w:pPr>
      <w:r w:rsidRPr="00584DE4">
        <w:rPr>
          <w:color w:val="000000" w:themeColor="text1"/>
          <w:sz w:val="16"/>
          <w:szCs w:val="16"/>
        </w:rPr>
        <w:t>В связи с этим Совет Народных Комиссаров СССР постановил дальнейшие поиски самолета «Н-209» прекратить…» (21249).</w:t>
      </w:r>
    </w:p>
    <w:p w14:paraId="22E43934" w14:textId="77777777" w:rsidR="00585468" w:rsidRPr="00584DE4" w:rsidRDefault="00585468" w:rsidP="00584DE4">
      <w:pPr>
        <w:shd w:val="clear" w:color="auto" w:fill="FFFFFF"/>
        <w:jc w:val="both"/>
        <w:rPr>
          <w:color w:val="000000" w:themeColor="text1"/>
          <w:sz w:val="16"/>
          <w:szCs w:val="16"/>
        </w:rPr>
      </w:pPr>
    </w:p>
    <w:p w14:paraId="284C8B0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B7EFA7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15C70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августа 1938 года после исправления опытный образец 100-мм "стратосферной" пушки Л-6 Кировского завода был подан на НИЗАП (Научно-исследовательский зенитно-артиллерийский полигон). При этом было решено совместить приемные испытания с полигонными, так как на АНИОПе производить стрельбу под большими углами невозможно (3861).</w:t>
      </w:r>
    </w:p>
    <w:p w14:paraId="0264A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CAC094" w14:textId="77777777" w:rsidR="00A3672A" w:rsidRPr="006851B7" w:rsidRDefault="00A3672A" w:rsidP="00A3672A">
      <w:pPr>
        <w:jc w:val="both"/>
        <w:rPr>
          <w:color w:val="0070C0"/>
          <w:sz w:val="16"/>
          <w:szCs w:val="16"/>
        </w:rPr>
      </w:pPr>
      <w:r w:rsidRPr="006851B7">
        <w:rPr>
          <w:color w:val="0070C0"/>
          <w:sz w:val="16"/>
          <w:szCs w:val="16"/>
        </w:rPr>
        <w:t>12 августа 1938 года после исправления опытный образец 100 мм зенитной пушки КБ Кировского завода Л-6 был подан на НИЗАП (Научно-исследовательский зенитно-артиллерийский полигон). При этом решили совместить приемные испытания с полигонными, так как на АНИОПе производить стрельбу под большими углами было невозможно. Испытания Л-6 проводились с 15 августа по 2 ноября 1938 года. На них были представлены два ствола: первый с крутизной нарезки в 25 калибров и второй – в 30 калибров.</w:t>
      </w:r>
    </w:p>
    <w:p w14:paraId="184AC74F" w14:textId="77777777" w:rsidR="00A3672A" w:rsidRPr="006851B7" w:rsidRDefault="00A3672A" w:rsidP="00A3672A">
      <w:pPr>
        <w:jc w:val="both"/>
        <w:rPr>
          <w:color w:val="0070C0"/>
          <w:sz w:val="16"/>
          <w:szCs w:val="16"/>
        </w:rPr>
      </w:pPr>
      <w:r w:rsidRPr="006851B7">
        <w:rPr>
          <w:color w:val="0070C0"/>
          <w:sz w:val="16"/>
          <w:szCs w:val="16"/>
        </w:rPr>
        <w:t>29 ноября 1938 года на 13-ом выстреле произошел отрыв щек казенника при стрельбе усиленным зарядом. Два человека было ранено.</w:t>
      </w:r>
    </w:p>
    <w:p w14:paraId="07CCD780" w14:textId="77777777" w:rsidR="00A3672A" w:rsidRPr="006851B7" w:rsidRDefault="00A3672A" w:rsidP="00A3672A">
      <w:pPr>
        <w:jc w:val="both"/>
        <w:rPr>
          <w:color w:val="0070C0"/>
          <w:sz w:val="16"/>
          <w:szCs w:val="16"/>
        </w:rPr>
      </w:pPr>
      <w:r w:rsidRPr="006851B7">
        <w:rPr>
          <w:color w:val="0070C0"/>
          <w:sz w:val="16"/>
          <w:szCs w:val="16"/>
        </w:rPr>
        <w:t>Пробег был ограничен 239 км вследствие порчи колес и невозможности дальнейшего движения.</w:t>
      </w:r>
    </w:p>
    <w:p w14:paraId="58740D02" w14:textId="77777777" w:rsidR="00A3672A" w:rsidRPr="006851B7" w:rsidRDefault="00A3672A" w:rsidP="00A3672A">
      <w:pPr>
        <w:jc w:val="both"/>
        <w:rPr>
          <w:color w:val="0070C0"/>
          <w:sz w:val="16"/>
          <w:szCs w:val="16"/>
        </w:rPr>
      </w:pPr>
      <w:r w:rsidRPr="006851B7">
        <w:rPr>
          <w:color w:val="0070C0"/>
          <w:sz w:val="16"/>
          <w:szCs w:val="16"/>
        </w:rPr>
        <w:t>Для Л-6 был подобран заряд весом 5,6 кг марки 100/50 для снаряда чертежа 2-1676 весом 15,6 кг и начальной скоростью 902 м/с, давление в канале 2675 кг/ см². Вес патрона 32 кг.</w:t>
      </w:r>
    </w:p>
    <w:p w14:paraId="7723F8D0" w14:textId="77777777" w:rsidR="00A3672A" w:rsidRPr="006851B7" w:rsidRDefault="00A3672A" w:rsidP="00A3672A">
      <w:pPr>
        <w:jc w:val="both"/>
        <w:rPr>
          <w:color w:val="0070C0"/>
          <w:sz w:val="16"/>
          <w:szCs w:val="16"/>
        </w:rPr>
      </w:pPr>
      <w:r w:rsidRPr="006851B7">
        <w:rPr>
          <w:color w:val="0070C0"/>
          <w:sz w:val="16"/>
          <w:szCs w:val="16"/>
        </w:rPr>
        <w:t>Всего на НИЗАП с 1 сентября по 20 сентября 1938 года было сделано 245 выстрелов, а до того система сделала 81 выстрел.</w:t>
      </w:r>
    </w:p>
    <w:p w14:paraId="3A0D43C4" w14:textId="77777777" w:rsidR="00A3672A" w:rsidRPr="006851B7" w:rsidRDefault="00A3672A" w:rsidP="00A3672A">
      <w:pPr>
        <w:jc w:val="both"/>
        <w:rPr>
          <w:color w:val="0070C0"/>
          <w:sz w:val="16"/>
          <w:szCs w:val="16"/>
        </w:rPr>
      </w:pPr>
      <w:r w:rsidRPr="006851B7">
        <w:rPr>
          <w:color w:val="0070C0"/>
          <w:sz w:val="16"/>
          <w:szCs w:val="16"/>
        </w:rPr>
        <w:t>Согласно отчету НИЗАПа от 21 декабря 1938 года Л-6 полигонные испытания не выдержала.</w:t>
      </w:r>
    </w:p>
    <w:p w14:paraId="29ED87F4" w14:textId="77777777" w:rsidR="00A3672A" w:rsidRPr="006851B7" w:rsidRDefault="00A3672A" w:rsidP="00A3672A">
      <w:pPr>
        <w:jc w:val="both"/>
        <w:rPr>
          <w:color w:val="0070C0"/>
          <w:sz w:val="16"/>
          <w:szCs w:val="16"/>
        </w:rPr>
      </w:pPr>
      <w:r w:rsidRPr="006851B7">
        <w:rPr>
          <w:color w:val="0070C0"/>
          <w:sz w:val="16"/>
          <w:szCs w:val="16"/>
        </w:rPr>
        <w:t>Отмечены недостатки:</w:t>
      </w:r>
    </w:p>
    <w:p w14:paraId="188555A3" w14:textId="77777777" w:rsidR="00A3672A" w:rsidRPr="006851B7" w:rsidRDefault="00A3672A" w:rsidP="00A3672A">
      <w:pPr>
        <w:jc w:val="both"/>
        <w:rPr>
          <w:color w:val="0070C0"/>
          <w:sz w:val="16"/>
          <w:szCs w:val="16"/>
        </w:rPr>
      </w:pPr>
      <w:r w:rsidRPr="006851B7">
        <w:rPr>
          <w:color w:val="0070C0"/>
          <w:sz w:val="16"/>
          <w:szCs w:val="16"/>
        </w:rPr>
        <w:t>1) Неудовлетворительная прочность казенника.</w:t>
      </w:r>
    </w:p>
    <w:p w14:paraId="4E331852" w14:textId="77777777" w:rsidR="00A3672A" w:rsidRPr="006851B7" w:rsidRDefault="00A3672A" w:rsidP="00A3672A">
      <w:pPr>
        <w:jc w:val="both"/>
        <w:rPr>
          <w:color w:val="0070C0"/>
          <w:sz w:val="16"/>
          <w:szCs w:val="16"/>
        </w:rPr>
      </w:pPr>
      <w:r w:rsidRPr="006851B7">
        <w:rPr>
          <w:color w:val="0070C0"/>
          <w:sz w:val="16"/>
          <w:szCs w:val="16"/>
        </w:rPr>
        <w:t>2) Малая живучесть ствола – 150 выстрелов при начальной скорости 900 м/с для первого ствола с крутизной 25 калибров, а живучесть второго ствола в 30 калибров при начальной скорости 810 м/с – 350-400 выстрелов. Тут заметна натяжка комиссии для первого ствола, так как сначала 86 выстрелов на НИАПе были сделаны нитроглицериновым порохом, то есть если подобрать марку пороха, то живучесть превысит 150 выстрелов.</w:t>
      </w:r>
    </w:p>
    <w:p w14:paraId="1938CDEB" w14:textId="77777777" w:rsidR="00A3672A" w:rsidRPr="006851B7" w:rsidRDefault="00A3672A" w:rsidP="00A3672A">
      <w:pPr>
        <w:jc w:val="both"/>
        <w:rPr>
          <w:color w:val="0070C0"/>
          <w:sz w:val="16"/>
          <w:szCs w:val="16"/>
        </w:rPr>
      </w:pPr>
      <w:r w:rsidRPr="006851B7">
        <w:rPr>
          <w:color w:val="0070C0"/>
          <w:sz w:val="16"/>
          <w:szCs w:val="16"/>
        </w:rPr>
        <w:t>3) Полуавтоматика не отлажена.</w:t>
      </w:r>
    </w:p>
    <w:p w14:paraId="334078D4" w14:textId="77777777" w:rsidR="00A3672A" w:rsidRPr="006851B7" w:rsidRDefault="00A3672A" w:rsidP="00A3672A">
      <w:pPr>
        <w:jc w:val="both"/>
        <w:rPr>
          <w:color w:val="0070C0"/>
          <w:sz w:val="16"/>
          <w:szCs w:val="16"/>
        </w:rPr>
      </w:pPr>
      <w:r w:rsidRPr="006851B7">
        <w:rPr>
          <w:color w:val="0070C0"/>
          <w:sz w:val="16"/>
          <w:szCs w:val="16"/>
        </w:rPr>
        <w:t>4) Механизм заряжения состоит из подающего механизма (лотка) и досылателя. Лоток из первых 79 выстрелов дал 29 отказов, а после исправления работал безотказно. Досылатель работал неудовлетворительно и его исключили из испытаний из-за жестких ударов, приводящих к поломкам и деформации деталей.</w:t>
      </w:r>
    </w:p>
    <w:p w14:paraId="4B68294B" w14:textId="77777777" w:rsidR="00A3672A" w:rsidRPr="006851B7" w:rsidRDefault="00A3672A" w:rsidP="00A3672A">
      <w:pPr>
        <w:jc w:val="both"/>
        <w:rPr>
          <w:color w:val="0070C0"/>
          <w:sz w:val="16"/>
          <w:szCs w:val="16"/>
        </w:rPr>
      </w:pPr>
      <w:r w:rsidRPr="006851B7">
        <w:rPr>
          <w:color w:val="0070C0"/>
          <w:sz w:val="16"/>
          <w:szCs w:val="16"/>
        </w:rPr>
        <w:t>5) Неудовлетворительно работал уравновешивающий механизм.</w:t>
      </w:r>
    </w:p>
    <w:p w14:paraId="7604F8A3" w14:textId="77777777" w:rsidR="00A3672A" w:rsidRPr="006851B7" w:rsidRDefault="00A3672A" w:rsidP="00A3672A">
      <w:pPr>
        <w:jc w:val="both"/>
        <w:rPr>
          <w:color w:val="0070C0"/>
          <w:sz w:val="16"/>
          <w:szCs w:val="16"/>
        </w:rPr>
      </w:pPr>
      <w:r w:rsidRPr="006851B7">
        <w:rPr>
          <w:color w:val="0070C0"/>
          <w:sz w:val="16"/>
          <w:szCs w:val="16"/>
        </w:rPr>
        <w:t>6) Усилия на маховике горизонтального наведения доходят до 65 кг (вместо нормального 5 кг).</w:t>
      </w:r>
    </w:p>
    <w:p w14:paraId="37C36F9D" w14:textId="77777777" w:rsidR="00A3672A" w:rsidRPr="006851B7" w:rsidRDefault="00A3672A" w:rsidP="00A3672A">
      <w:pPr>
        <w:jc w:val="both"/>
        <w:rPr>
          <w:color w:val="0070C0"/>
          <w:sz w:val="16"/>
          <w:szCs w:val="16"/>
        </w:rPr>
      </w:pPr>
      <w:r w:rsidRPr="006851B7">
        <w:rPr>
          <w:color w:val="0070C0"/>
          <w:sz w:val="16"/>
          <w:szCs w:val="16"/>
        </w:rPr>
        <w:t>7) Недостаточная прочность соединения верхнего станка с нижним.</w:t>
      </w:r>
    </w:p>
    <w:p w14:paraId="5F9DB12D" w14:textId="77777777" w:rsidR="00A3672A" w:rsidRPr="006851B7" w:rsidRDefault="00A3672A" w:rsidP="00A3672A">
      <w:pPr>
        <w:jc w:val="both"/>
        <w:rPr>
          <w:color w:val="0070C0"/>
          <w:sz w:val="16"/>
          <w:szCs w:val="16"/>
        </w:rPr>
      </w:pPr>
      <w:r w:rsidRPr="006851B7">
        <w:rPr>
          <w:color w:val="0070C0"/>
          <w:sz w:val="16"/>
          <w:szCs w:val="16"/>
        </w:rPr>
        <w:t>8) Нет прицела прямой наводки.</w:t>
      </w:r>
    </w:p>
    <w:p w14:paraId="3FA2EEB4" w14:textId="77777777" w:rsidR="00A3672A" w:rsidRPr="006851B7" w:rsidRDefault="00A3672A" w:rsidP="00A3672A">
      <w:pPr>
        <w:jc w:val="both"/>
        <w:rPr>
          <w:color w:val="0070C0"/>
          <w:sz w:val="16"/>
          <w:szCs w:val="16"/>
        </w:rPr>
      </w:pPr>
      <w:r w:rsidRPr="006851B7">
        <w:rPr>
          <w:color w:val="0070C0"/>
          <w:sz w:val="16"/>
          <w:szCs w:val="16"/>
        </w:rPr>
        <w:t>9) Ходовая часть слаба для этой системы.</w:t>
      </w:r>
    </w:p>
    <w:p w14:paraId="68AC43AF" w14:textId="77777777" w:rsidR="00A3672A" w:rsidRPr="006851B7" w:rsidRDefault="00A3672A" w:rsidP="00A3672A">
      <w:pPr>
        <w:jc w:val="both"/>
        <w:rPr>
          <w:color w:val="0070C0"/>
          <w:sz w:val="16"/>
          <w:szCs w:val="16"/>
        </w:rPr>
      </w:pPr>
      <w:r w:rsidRPr="006851B7">
        <w:rPr>
          <w:color w:val="0070C0"/>
          <w:sz w:val="16"/>
          <w:szCs w:val="16"/>
        </w:rPr>
        <w:t>10) Ширина хода 3 метра – велика.</w:t>
      </w:r>
    </w:p>
    <w:p w14:paraId="33AD77AD" w14:textId="77777777" w:rsidR="00A3672A" w:rsidRPr="006851B7" w:rsidRDefault="00A3672A" w:rsidP="00A3672A">
      <w:pPr>
        <w:jc w:val="both"/>
        <w:rPr>
          <w:color w:val="0070C0"/>
          <w:sz w:val="16"/>
          <w:szCs w:val="16"/>
        </w:rPr>
      </w:pPr>
      <w:r w:rsidRPr="006851B7">
        <w:rPr>
          <w:color w:val="0070C0"/>
          <w:sz w:val="16"/>
          <w:szCs w:val="16"/>
        </w:rPr>
        <w:t>11) Приведение системы из боевого положения в походное силами одного расчета практически невозможна.</w:t>
      </w:r>
    </w:p>
    <w:p w14:paraId="20D4FF4B" w14:textId="77777777" w:rsidR="00A3672A" w:rsidRPr="006851B7" w:rsidRDefault="00A3672A" w:rsidP="00A3672A">
      <w:pPr>
        <w:jc w:val="both"/>
        <w:rPr>
          <w:color w:val="0070C0"/>
          <w:sz w:val="16"/>
          <w:szCs w:val="16"/>
        </w:rPr>
      </w:pPr>
      <w:r w:rsidRPr="006851B7">
        <w:rPr>
          <w:color w:val="0070C0"/>
          <w:sz w:val="16"/>
          <w:szCs w:val="16"/>
        </w:rPr>
        <w:t>Система на двух колесах весьма зависима от дорог (25417).</w:t>
      </w:r>
    </w:p>
    <w:p w14:paraId="265292C0" w14:textId="77777777" w:rsidR="00A3672A" w:rsidRPr="006851B7" w:rsidRDefault="00A3672A" w:rsidP="00A3672A">
      <w:pPr>
        <w:jc w:val="both"/>
        <w:rPr>
          <w:color w:val="0070C0"/>
          <w:sz w:val="16"/>
          <w:szCs w:val="16"/>
        </w:rPr>
      </w:pPr>
    </w:p>
    <w:p w14:paraId="69D73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августа 1938 г. был собран первый дизель В-2, полностью изготовленный в новом корпусе 400 ХПЗ. С этого времени отдел 400 начал входить в график выпуска моторов, а собранные дизели имели меньше дефектов (9023).</w:t>
      </w:r>
    </w:p>
    <w:p w14:paraId="00DC89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1CD711" w14:textId="2CB58669" w:rsidR="00600239" w:rsidRPr="00584DE4" w:rsidRDefault="0060023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0FED81B" w14:textId="77777777" w:rsidR="00600239" w:rsidRPr="00584DE4" w:rsidRDefault="00600239" w:rsidP="00584DE4">
      <w:pPr>
        <w:numPr>
          <w:ilvl w:val="12"/>
          <w:numId w:val="0"/>
        </w:numPr>
        <w:autoSpaceDE w:val="0"/>
        <w:autoSpaceDN w:val="0"/>
        <w:adjustRightInd w:val="0"/>
        <w:jc w:val="both"/>
        <w:rPr>
          <w:i/>
          <w:iCs/>
          <w:color w:val="000000" w:themeColor="text1"/>
          <w:sz w:val="16"/>
          <w:szCs w:val="16"/>
        </w:rPr>
      </w:pPr>
    </w:p>
    <w:p w14:paraId="0BB55795" w14:textId="77777777" w:rsidR="00600239" w:rsidRPr="00584DE4" w:rsidRDefault="00600239" w:rsidP="00584DE4">
      <w:pPr>
        <w:jc w:val="both"/>
        <w:rPr>
          <w:color w:val="000000" w:themeColor="text1"/>
          <w:sz w:val="16"/>
          <w:szCs w:val="16"/>
        </w:rPr>
      </w:pPr>
      <w:r w:rsidRPr="00584DE4">
        <w:rPr>
          <w:color w:val="000000" w:themeColor="text1"/>
          <w:sz w:val="16"/>
          <w:szCs w:val="16"/>
        </w:rPr>
        <w:t>12 августа 1938 г. В 14.20 начался второй бой между шестеркой СБ, 28 И-16 и 9 бомбар</w:t>
      </w:r>
      <w:r w:rsidRPr="00584DE4">
        <w:rPr>
          <w:color w:val="000000" w:themeColor="text1"/>
          <w:sz w:val="16"/>
          <w:szCs w:val="16"/>
        </w:rPr>
        <w:softHyphen/>
        <w:t>дировщиками, 30 истребителями противника. Александр Коновалов на И-16 откололся от строя и во время набора высоты был обстре</w:t>
      </w:r>
      <w:r w:rsidRPr="00584DE4">
        <w:rPr>
          <w:color w:val="000000" w:themeColor="text1"/>
          <w:sz w:val="16"/>
          <w:szCs w:val="16"/>
        </w:rPr>
        <w:softHyphen/>
        <w:t>лян летчиком 1.J/88 Отто Бертрамом. В ре</w:t>
      </w:r>
      <w:r w:rsidRPr="00584DE4">
        <w:rPr>
          <w:color w:val="000000" w:themeColor="text1"/>
          <w:sz w:val="16"/>
          <w:szCs w:val="16"/>
        </w:rPr>
        <w:softHyphen/>
        <w:t>зультате самолет Коновалова получил 34 про</w:t>
      </w:r>
      <w:r w:rsidRPr="00584DE4">
        <w:rPr>
          <w:color w:val="000000" w:themeColor="text1"/>
          <w:sz w:val="16"/>
          <w:szCs w:val="16"/>
        </w:rPr>
        <w:softHyphen/>
        <w:t>боины, а сам летчик был ранен, но смог дове</w:t>
      </w:r>
      <w:r w:rsidRPr="00584DE4">
        <w:rPr>
          <w:color w:val="000000" w:themeColor="text1"/>
          <w:sz w:val="16"/>
          <w:szCs w:val="16"/>
        </w:rPr>
        <w:softHyphen/>
        <w:t>сти истребитель до аэродрома и совершить посадку. Противник, по отечественным дан</w:t>
      </w:r>
      <w:r w:rsidRPr="00584DE4">
        <w:rPr>
          <w:color w:val="000000" w:themeColor="text1"/>
          <w:sz w:val="16"/>
          <w:szCs w:val="16"/>
        </w:rPr>
        <w:softHyphen/>
        <w:t>ным, потерял три Bf.109. Немецкая сторона потери не подтверждает. Летчик из 1.J/88 лейтенант Отто Бертрам претендует на уни</w:t>
      </w:r>
      <w:r w:rsidRPr="00584DE4">
        <w:rPr>
          <w:color w:val="000000" w:themeColor="text1"/>
          <w:sz w:val="16"/>
          <w:szCs w:val="16"/>
        </w:rPr>
        <w:softHyphen/>
        <w:t>чтожение одного И-16 (23394).</w:t>
      </w:r>
    </w:p>
    <w:p w14:paraId="46EDA574" w14:textId="77777777" w:rsidR="00600239" w:rsidRPr="00584DE4" w:rsidRDefault="00600239" w:rsidP="00584DE4">
      <w:pPr>
        <w:jc w:val="both"/>
        <w:rPr>
          <w:color w:val="000000" w:themeColor="text1"/>
          <w:sz w:val="16"/>
          <w:szCs w:val="16"/>
        </w:rPr>
      </w:pPr>
    </w:p>
    <w:p w14:paraId="27A26172" w14:textId="17736538"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1B810AB0"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4083D0B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August 12 1938 German military mobilizes (1050).</w:t>
      </w:r>
    </w:p>
    <w:p w14:paraId="1BEB360B"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29850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августа 1938 в Германии была проведена мобилизация (1050).</w:t>
      </w:r>
    </w:p>
    <w:p w14:paraId="6F023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3EEB2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FD12BA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683E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августа 1938 года Н.Н.П. написал письмо в ГАУП с предложениями по тактико-техническим требованиям к самолета ДР – дальний разведчик конструкции Поликарпова завод № 156 (4203).</w:t>
      </w:r>
    </w:p>
    <w:p w14:paraId="3CBE9D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9ADD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августа 1938 г. Поликарпов напра</w:t>
      </w:r>
      <w:r w:rsidRPr="00584DE4">
        <w:rPr>
          <w:color w:val="000000" w:themeColor="text1"/>
          <w:sz w:val="16"/>
          <w:szCs w:val="16"/>
        </w:rPr>
        <w:softHyphen/>
        <w:t>вил в адрес НИИ ВВС встречные предложения по кор</w:t>
      </w:r>
      <w:r w:rsidRPr="00584DE4">
        <w:rPr>
          <w:color w:val="000000" w:themeColor="text1"/>
          <w:sz w:val="16"/>
          <w:szCs w:val="16"/>
        </w:rPr>
        <w:softHyphen/>
        <w:t>ректировке требований к ДР (10667).</w:t>
      </w:r>
    </w:p>
    <w:p w14:paraId="0B3233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B5DFD2" w14:textId="77777777" w:rsidR="00A3672A" w:rsidRPr="006851B7" w:rsidRDefault="00A3672A" w:rsidP="00A3672A">
      <w:pPr>
        <w:jc w:val="both"/>
        <w:rPr>
          <w:color w:val="0070C0"/>
          <w:sz w:val="16"/>
          <w:szCs w:val="16"/>
        </w:rPr>
      </w:pPr>
      <w:r w:rsidRPr="006851B7">
        <w:rPr>
          <w:color w:val="0070C0"/>
          <w:sz w:val="16"/>
          <w:szCs w:val="16"/>
        </w:rPr>
        <w:t>13 августа 1938 г. Поликарпов направил в адрес НИИ ВВС встречные предложения по корректировке требований к самолетам, разрабатываемым на базе ВИТ-2: дальнему разведчику ДР, ближнему скоростному бомбардировщику БСБ, многоместному пушечному истребителю МПИ (25035).</w:t>
      </w:r>
    </w:p>
    <w:p w14:paraId="515870C7" w14:textId="77777777" w:rsidR="00A3672A" w:rsidRPr="006851B7" w:rsidRDefault="00A3672A" w:rsidP="00A3672A">
      <w:pPr>
        <w:jc w:val="both"/>
        <w:rPr>
          <w:color w:val="0070C0"/>
          <w:sz w:val="16"/>
          <w:szCs w:val="16"/>
        </w:rPr>
      </w:pPr>
    </w:p>
    <w:p w14:paraId="1FDD68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августа 1938 Амторг получил экспортную лицензию на вывоз второго экз. л/л Мартин 156. Накладная на приобретение опытного образца л/л Мартин 156 Амторгом была оформлена еще 27 января 1938, а договор о покупке Амторг подписал с фирмой Мартин 17 декабря 1937. Одну из машин передали в НИИ ГВФ и летали вл А.В.Кржижевский и ви Б.А.Андреев с канала в Тушино до 1939. Работу по переделке в военную машину поручили П.Д.Самсонову. Сделали макет нового фюзеляжа с большим люком, но с лета 1938 работы остановили. Все три машины передали Дальневосточному управлению ГВФ (3457,38).</w:t>
      </w:r>
    </w:p>
    <w:p w14:paraId="0C0BE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D9F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августа 1938 г. фирма “Глен Мартин” получила экспортную лицензию на вывоз второго экземпляра Глен-Мартин 156. Американские источники пишут о поставке в Советский Союз “комплекта узлов”. Возможно, что его судьба тоже закончилась на какой-то свалке металлолома в Савелове (8943).</w:t>
      </w:r>
    </w:p>
    <w:p w14:paraId="27215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130583" w14:textId="77777777" w:rsidR="00A3672A" w:rsidRPr="006851B7" w:rsidRDefault="00A3672A" w:rsidP="00A3672A">
      <w:pPr>
        <w:jc w:val="both"/>
        <w:rPr>
          <w:color w:val="0070C0"/>
          <w:sz w:val="16"/>
          <w:szCs w:val="16"/>
        </w:rPr>
      </w:pPr>
      <w:r w:rsidRPr="006851B7">
        <w:rPr>
          <w:color w:val="0070C0"/>
          <w:sz w:val="16"/>
          <w:szCs w:val="16"/>
        </w:rPr>
        <w:lastRenderedPageBreak/>
        <w:t>13 августа 1938 г. три экземпляра ДС-3 были зарегистриро</w:t>
      </w:r>
      <w:r w:rsidRPr="006851B7">
        <w:rPr>
          <w:color w:val="0070C0"/>
          <w:sz w:val="16"/>
          <w:szCs w:val="16"/>
        </w:rPr>
        <w:softHyphen/>
        <w:t>ваны как «URSS-M135» (зав. № 2032), «URSS-M136» (зав. № 2031), «URSS-M137» (зав. № 2043) и использовались для выполнения международных полетов. Четвертый однотипный аппарат, получивший 8 мая 1939 г. опознаватель</w:t>
      </w:r>
      <w:r w:rsidRPr="006851B7">
        <w:rPr>
          <w:color w:val="0070C0"/>
          <w:sz w:val="16"/>
          <w:szCs w:val="16"/>
        </w:rPr>
        <w:softHyphen/>
        <w:t>ный знак «URSS-M138» (зав. № 841), собрали из оригинальных американских деталей на авиаза</w:t>
      </w:r>
      <w:r w:rsidRPr="006851B7">
        <w:rPr>
          <w:color w:val="0070C0"/>
          <w:sz w:val="16"/>
          <w:szCs w:val="16"/>
        </w:rPr>
        <w:softHyphen/>
        <w:t>воде № 84 в Химках (24982).</w:t>
      </w:r>
    </w:p>
    <w:p w14:paraId="0AC72146" w14:textId="77777777" w:rsidR="00A3672A" w:rsidRPr="006851B7" w:rsidRDefault="00A3672A" w:rsidP="00A3672A">
      <w:pPr>
        <w:jc w:val="both"/>
        <w:rPr>
          <w:color w:val="0070C0"/>
          <w:sz w:val="16"/>
          <w:szCs w:val="16"/>
        </w:rPr>
      </w:pPr>
    </w:p>
    <w:p w14:paraId="451364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3F24AC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2A5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13-14 августа 1938 года на НИАПе были проведены новые полигонные испытания четырех 76-мм дивизионных пушек Л-12 Кировского завода перед отправкой их на войсковые испытания. В ходе сравнительных испытаний пушек Л-12, обр. 1902/30 г. и Ф-22 были получены интересные эксплуатационные характеристики орудий (3861).</w:t>
      </w:r>
    </w:p>
    <w:p w14:paraId="61454E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DCC0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августа 1938 года пом. начальника секретариата наркома Д. Герасев писал письмо № 1535 сс начальнику 13 Гл. управления НКОП Тольскому.</w:t>
      </w:r>
    </w:p>
    <w:p w14:paraId="41D4790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соответствии с резолюцией зам. наркома Бондаря, направляю вам материал из докладов комиссий, производивших обследования снарядных заводов в октябре 1937 года и апреле 1938 года.</w:t>
      </w:r>
    </w:p>
    <w:p w14:paraId="0F32FE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76 – г. Надеждинск изготовляет 122 мм осколочно-фугасные, дымовые и химические снаряды; 100 мм морские снаряды и авиацилиндры.</w:t>
      </w:r>
    </w:p>
    <w:p w14:paraId="325FCD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исключительно работает по военным заказам.</w:t>
      </w:r>
    </w:p>
    <w:p w14:paraId="205294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76 являлся цехом Надеждинского Металлургического завода, оборудованным во время империалистической войны и в 1932 году выделился в самостоятельный снарядный завод.</w:t>
      </w:r>
    </w:p>
    <w:p w14:paraId="1B281F2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76 в настоящем его виде нельзя считать как полноценное оборонное предприятие. Необходимо строительство заготовительного и обдирочного цехов, цеха тары и расширение прессового и термического цехов.</w:t>
      </w:r>
    </w:p>
    <w:p w14:paraId="6D406AA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72 – г. Верхняя Тура.</w:t>
      </w:r>
    </w:p>
    <w:p w14:paraId="5B48145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изготавливает 152 мм, 122 мм бетонобойные снаряды и 180 мм морские снаряды.</w:t>
      </w:r>
    </w:p>
    <w:p w14:paraId="7741CDC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63 – Нижний Тагил.</w:t>
      </w:r>
    </w:p>
    <w:p w14:paraId="328072F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изготавливает 152 мм осколочно-фугасные, осколочно-химические снаряды и 130 мм морские пулебронебойные снаряды. Снарядное производство на заводе № 63 организовано во время империалистической войны. Завод в настоящем виде, без осуществления капитальных работ в соответствии с титульным списком 1938 года, полноценного предприятия не представляет, осуществление же строительства осложняется отсутствием проекта. В настоящий момент 4 ГСПИ приступает к проектированию.</w:t>
      </w:r>
    </w:p>
    <w:p w14:paraId="04C7F4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68 – г. Невьянск.</w:t>
      </w:r>
    </w:p>
    <w:p w14:paraId="060752B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изготавливает 76 мм снаряды следующих номенклатур: шрапнель, зенитная граната и зажигательные снаряды. Кроме того из оборонной продукции изготовляется мортирка Дьяконова.</w:t>
      </w:r>
    </w:p>
    <w:p w14:paraId="61FCDBB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65 – г. Таганрог. Завод входит в систему 13 Гл. управления НКОП. Изготовляет по военной продукции – корпуса 122 мм и 45 мм снарядов, взрывателей РГМ.</w:t>
      </w:r>
    </w:p>
    <w:p w14:paraId="3C86064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Необходимо свернуть на заводе № 65 производство мотоциклов с передачей их другому заводу, использовав освободившиеся площади для снарядного производства.</w:t>
      </w:r>
    </w:p>
    <w:p w14:paraId="7CAA880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73 – г. Сталино.</w:t>
      </w:r>
    </w:p>
    <w:p w14:paraId="3530AED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1938 году завод изготавливает по военной продукции: 152 мм пушечные и гаубичные и 76 мм корпуса артснарядов и авиабомбы ФАБ-100.</w:t>
      </w:r>
    </w:p>
    <w:p w14:paraId="27B10AC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77 – г. Ленинград.</w:t>
      </w:r>
    </w:p>
    <w:p w14:paraId="4DF6905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122 мм оск. фуг. гауб. снаряд, 100 мм дистанционный морской снаряд, 76 мм бронебойный снаряд, опытные снаряды (5587, 177-204).</w:t>
      </w:r>
    </w:p>
    <w:p w14:paraId="070C279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85842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13/14 августа 1938 года начальник ВВС командарм 2 ранга Локтионов писал письмо № 230260сс начальнику Управления делами КО комбригу Снегову</w:t>
      </w:r>
    </w:p>
    <w:p w14:paraId="6CFCC0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О разработанных "ГИДРЕДМЕТом" цветных светящихся красок.</w:t>
      </w:r>
    </w:p>
    <w:p w14:paraId="3777C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Цветные светящиеся краски могут найти применение в ВВС в ночных полетах для покрытия шкал приборов, ручек, органов управления и внутренней окраски кабин на случай отказа электрооборудования.</w:t>
      </w:r>
    </w:p>
    <w:p w14:paraId="09FB2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Окончательное решение по вопросу о возможности применения указанных красок, может быть принято только после проведения экспериментальных работ. Для проведения госиспытаний "ГИДРЕДМЕТ" должен предъявить в НИИ ВВС по 5 кг красок каждого цвета, что и затребовано непосредственно командованием НИИ ВВС (7561, 67).</w:t>
      </w:r>
    </w:p>
    <w:p w14:paraId="02174C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CED011" w14:textId="46B7C9D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 августа 1938 г. на НИИ-45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w:t>
      </w:r>
      <w:r w:rsidR="00B53540">
        <w:rPr>
          <w:color w:val="000000" w:themeColor="text1"/>
          <w:sz w:val="16"/>
          <w:szCs w:val="16"/>
        </w:rPr>
        <w:t xml:space="preserve"> </w:t>
      </w:r>
      <w:r w:rsidRPr="00584DE4">
        <w:rPr>
          <w:color w:val="000000" w:themeColor="text1"/>
          <w:sz w:val="16"/>
          <w:szCs w:val="16"/>
        </w:rPr>
        <w:t>г. Казань/ /196158</w:t>
      </w:r>
      <w:r w:rsidR="00B53540">
        <w:rPr>
          <w:color w:val="000000" w:themeColor="text1"/>
          <w:sz w:val="16"/>
          <w:szCs w:val="16"/>
        </w:rPr>
        <w:t xml:space="preserve"> </w:t>
      </w:r>
      <w:r w:rsidRPr="00584DE4">
        <w:rPr>
          <w:color w:val="000000" w:themeColor="text1"/>
          <w:sz w:val="16"/>
          <w:szCs w:val="16"/>
        </w:rPr>
        <w:t>г. Санкт-Петербург Московское ш., 44 тел. 123-60-39/)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31101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05.1939 г. разработан предэскизный проект авианосца (пр. 71), дальнейшие работы по нему были прерваны войной.</w:t>
      </w:r>
    </w:p>
    <w:p w14:paraId="1E72AC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04A6B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 создано отделение института на ЛМЗ, где начаты работы по созданию корабельного ГТД.</w:t>
      </w:r>
    </w:p>
    <w:p w14:paraId="320E15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614DA9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7B72E9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027B62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1946-47 г. спроектированы малошумные гребные винты для ПЛ пр. 613.</w:t>
      </w:r>
    </w:p>
    <w:p w14:paraId="528060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220173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2CB01E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584DE4">
        <w:rPr>
          <w:color w:val="000000" w:themeColor="text1"/>
          <w:sz w:val="16"/>
          <w:szCs w:val="16"/>
          <w:lang w:val="en-US"/>
        </w:rPr>
        <w:t>MJI</w:t>
      </w:r>
      <w:r w:rsidRPr="00584DE4">
        <w:rPr>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7B832EDD" w14:textId="46463C0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1950-е</w:t>
      </w:r>
      <w:r w:rsidR="00B53540">
        <w:rPr>
          <w:color w:val="000000" w:themeColor="text1"/>
          <w:sz w:val="16"/>
          <w:szCs w:val="16"/>
        </w:rPr>
        <w:t xml:space="preserve"> </w:t>
      </w:r>
      <w:r w:rsidRPr="00584DE4">
        <w:rPr>
          <w:color w:val="000000" w:themeColor="text1"/>
          <w:sz w:val="16"/>
          <w:szCs w:val="16"/>
        </w:rPr>
        <w:t>г. совместно с ЦНИИВК проведены работы по конструктивной защите крупных кораблей, по снижению магнитного поля кораблей. В 1960-е</w:t>
      </w:r>
      <w:r w:rsidR="00B53540">
        <w:rPr>
          <w:color w:val="000000" w:themeColor="text1"/>
          <w:sz w:val="16"/>
          <w:szCs w:val="16"/>
        </w:rPr>
        <w:t xml:space="preserve"> </w:t>
      </w:r>
      <w:r w:rsidRPr="00584DE4">
        <w:rPr>
          <w:color w:val="000000" w:themeColor="text1"/>
          <w:sz w:val="16"/>
          <w:szCs w:val="16"/>
        </w:rPr>
        <w:t>г. - исследования по снижению теплового и вторичного РЛ излучения кораблей.</w:t>
      </w:r>
    </w:p>
    <w:p w14:paraId="72A9D828" w14:textId="58C089E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w:t>
      </w:r>
      <w:r w:rsidR="00B53540">
        <w:rPr>
          <w:color w:val="000000" w:themeColor="text1"/>
          <w:sz w:val="16"/>
          <w:szCs w:val="16"/>
        </w:rPr>
        <w:t xml:space="preserve"> </w:t>
      </w:r>
      <w:r w:rsidRPr="00584DE4">
        <w:rPr>
          <w:color w:val="000000" w:themeColor="text1"/>
          <w:sz w:val="16"/>
          <w:szCs w:val="16"/>
        </w:rPr>
        <w:t>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78D66ABE" w14:textId="23283CF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1950-е</w:t>
      </w:r>
      <w:r w:rsidR="00B53540">
        <w:rPr>
          <w:color w:val="000000" w:themeColor="text1"/>
          <w:sz w:val="16"/>
          <w:szCs w:val="16"/>
        </w:rPr>
        <w:t xml:space="preserve"> </w:t>
      </w:r>
      <w:r w:rsidRPr="00584DE4">
        <w:rPr>
          <w:color w:val="000000" w:themeColor="text1"/>
          <w:sz w:val="16"/>
          <w:szCs w:val="16"/>
        </w:rPr>
        <w:t>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w:t>
      </w:r>
      <w:r w:rsidR="00B53540">
        <w:rPr>
          <w:color w:val="000000" w:themeColor="text1"/>
          <w:sz w:val="16"/>
          <w:szCs w:val="16"/>
        </w:rPr>
        <w:t xml:space="preserve"> </w:t>
      </w:r>
      <w:r w:rsidRPr="00584DE4">
        <w:rPr>
          <w:color w:val="000000" w:themeColor="text1"/>
          <w:sz w:val="16"/>
          <w:szCs w:val="16"/>
        </w:rPr>
        <w:t>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54C9F0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622543EC" w14:textId="13AF6FE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1950-х</w:t>
      </w:r>
      <w:r w:rsidR="00B53540">
        <w:rPr>
          <w:color w:val="000000" w:themeColor="text1"/>
          <w:sz w:val="16"/>
          <w:szCs w:val="16"/>
        </w:rPr>
        <w:t xml:space="preserve"> </w:t>
      </w:r>
      <w:r w:rsidRPr="00584DE4">
        <w:rPr>
          <w:color w:val="000000" w:themeColor="text1"/>
          <w:sz w:val="16"/>
          <w:szCs w:val="16"/>
        </w:rPr>
        <w:t>г. проведен комплекс работ в области ходкости, управляемости, прочности и акустической защиты первой АПЛ пр. 627. В конце 1950-х</w:t>
      </w:r>
      <w:r w:rsidR="00B53540">
        <w:rPr>
          <w:color w:val="000000" w:themeColor="text1"/>
          <w:sz w:val="16"/>
          <w:szCs w:val="16"/>
        </w:rPr>
        <w:t xml:space="preserve"> </w:t>
      </w:r>
      <w:r w:rsidRPr="00584DE4">
        <w:rPr>
          <w:color w:val="000000" w:themeColor="text1"/>
          <w:sz w:val="16"/>
          <w:szCs w:val="16"/>
        </w:rPr>
        <w:t>г. - НИР по созданию первой в мире титановой АПЛ пр. 661.</w:t>
      </w:r>
    </w:p>
    <w:p w14:paraId="4AAB96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по реактивной кавитирующей торпеде РКТ-45 (1950-е, с НИИ-1 МСХМ).</w:t>
      </w:r>
    </w:p>
    <w:p w14:paraId="33BD013D" w14:textId="656805D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w:t>
      </w:r>
      <w:r w:rsidR="00B53540">
        <w:rPr>
          <w:color w:val="000000" w:themeColor="text1"/>
          <w:sz w:val="16"/>
          <w:szCs w:val="16"/>
        </w:rPr>
        <w:t xml:space="preserve"> </w:t>
      </w:r>
      <w:r w:rsidRPr="00584DE4">
        <w:rPr>
          <w:color w:val="000000" w:themeColor="text1"/>
          <w:sz w:val="16"/>
          <w:szCs w:val="16"/>
        </w:rPr>
        <w:t>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w:t>
      </w:r>
      <w:r w:rsidR="00B53540">
        <w:rPr>
          <w:color w:val="000000" w:themeColor="text1"/>
          <w:sz w:val="16"/>
          <w:szCs w:val="16"/>
        </w:rPr>
        <w:t xml:space="preserve"> </w:t>
      </w:r>
      <w:r w:rsidRPr="00584DE4">
        <w:rPr>
          <w:color w:val="000000" w:themeColor="text1"/>
          <w:sz w:val="16"/>
          <w:szCs w:val="16"/>
        </w:rPr>
        <w:t>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74E547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F862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1969-71 г. разработан аванпроект системы автоматизированного проектирования судов.</w:t>
      </w:r>
    </w:p>
    <w:p w14:paraId="45DADE44" w14:textId="2C904CE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1970-е</w:t>
      </w:r>
      <w:r w:rsidR="00B53540">
        <w:rPr>
          <w:color w:val="000000" w:themeColor="text1"/>
          <w:sz w:val="16"/>
          <w:szCs w:val="16"/>
        </w:rPr>
        <w:t xml:space="preserve"> </w:t>
      </w:r>
      <w:r w:rsidRPr="00584DE4">
        <w:rPr>
          <w:color w:val="000000" w:themeColor="text1"/>
          <w:sz w:val="16"/>
          <w:szCs w:val="16"/>
        </w:rPr>
        <w:t>г. совместно с ЦНИИМФ проведены технико-экономические исследования транспортных систем по доставке грузов в районы Крайнего Севера.</w:t>
      </w:r>
    </w:p>
    <w:p w14:paraId="788DBD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1978 г. выполнена НИР «Взлет» (совместно с ЦКБ по СПК) по перспективам развития скоростного судостроения.</w:t>
      </w:r>
    </w:p>
    <w:p w14:paraId="70BD1F04" w14:textId="6B4C7E0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1980-е</w:t>
      </w:r>
      <w:r w:rsidR="00B53540">
        <w:rPr>
          <w:color w:val="000000" w:themeColor="text1"/>
          <w:sz w:val="16"/>
          <w:szCs w:val="16"/>
        </w:rPr>
        <w:t xml:space="preserve"> </w:t>
      </w:r>
      <w:r w:rsidRPr="00584DE4">
        <w:rPr>
          <w:color w:val="000000" w:themeColor="text1"/>
          <w:sz w:val="16"/>
          <w:szCs w:val="16"/>
        </w:rPr>
        <w:t>г. построен опытовый ледовый бассейн. В 1980-е</w:t>
      </w:r>
      <w:r w:rsidR="00B53540">
        <w:rPr>
          <w:color w:val="000000" w:themeColor="text1"/>
          <w:sz w:val="16"/>
          <w:szCs w:val="16"/>
        </w:rPr>
        <w:t xml:space="preserve"> </w:t>
      </w:r>
      <w:r w:rsidRPr="00584DE4">
        <w:rPr>
          <w:color w:val="000000" w:themeColor="text1"/>
          <w:sz w:val="16"/>
          <w:szCs w:val="16"/>
        </w:rPr>
        <w:t>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225BD3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37CE3A8E" w14:textId="681CA31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разработана акустико-эмиссионная система диагностики (КАМЭС) состояния сварных конструкций.</w:t>
      </w:r>
    </w:p>
    <w:p w14:paraId="7DA93D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2003 г. спроектированы 6-м винты для круизного лайнера </w:t>
      </w:r>
      <w:r w:rsidRPr="00584DE4">
        <w:rPr>
          <w:color w:val="000000" w:themeColor="text1"/>
          <w:sz w:val="16"/>
          <w:szCs w:val="16"/>
          <w:lang w:val="en-US"/>
        </w:rPr>
        <w:t>VoyagerofSeas</w:t>
      </w:r>
      <w:r w:rsidRPr="00584DE4">
        <w:rPr>
          <w:color w:val="000000" w:themeColor="text1"/>
          <w:sz w:val="16"/>
          <w:szCs w:val="16"/>
        </w:rPr>
        <w:t xml:space="preserve">. В 2003-04 г. по заданию норвежской фирмы </w:t>
      </w:r>
      <w:r w:rsidRPr="00584DE4">
        <w:rPr>
          <w:color w:val="000000" w:themeColor="text1"/>
          <w:sz w:val="16"/>
          <w:szCs w:val="16"/>
          <w:lang w:val="en-US"/>
        </w:rPr>
        <w:t>MOSSMERITIME</w:t>
      </w:r>
      <w:r w:rsidRPr="00584DE4">
        <w:rPr>
          <w:color w:val="000000" w:themeColor="text1"/>
          <w:sz w:val="16"/>
          <w:szCs w:val="16"/>
        </w:rPr>
        <w:t xml:space="preserve"> были отработаны обводы газовозов </w:t>
      </w:r>
      <w:r w:rsidRPr="00584DE4">
        <w:rPr>
          <w:color w:val="000000" w:themeColor="text1"/>
          <w:sz w:val="16"/>
          <w:szCs w:val="16"/>
          <w:lang w:val="en-US"/>
        </w:rPr>
        <w:t>MOSS</w:t>
      </w:r>
      <w:r w:rsidRPr="00584DE4">
        <w:rPr>
          <w:color w:val="000000" w:themeColor="text1"/>
          <w:sz w:val="16"/>
          <w:szCs w:val="16"/>
        </w:rPr>
        <w:t xml:space="preserve">-147, -216, -250; разработаны формы поддерживающих колонн плавучести для буровой платформы </w:t>
      </w:r>
      <w:r w:rsidRPr="00584DE4">
        <w:rPr>
          <w:color w:val="000000" w:themeColor="text1"/>
          <w:sz w:val="16"/>
          <w:szCs w:val="16"/>
          <w:lang w:val="en-US"/>
        </w:rPr>
        <w:t>MOSSKRYLOVOCTABOUY</w:t>
      </w:r>
      <w:r w:rsidRPr="00584DE4">
        <w:rPr>
          <w:color w:val="000000" w:themeColor="text1"/>
          <w:sz w:val="16"/>
          <w:szCs w:val="16"/>
        </w:rPr>
        <w:t>.</w:t>
      </w:r>
    </w:p>
    <w:p w14:paraId="60BBFC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26C0B9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A8A71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(1940 г.)- 1500 чел.</w:t>
      </w:r>
    </w:p>
    <w:p w14:paraId="3C252E9B" w14:textId="61535F3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w:t>
      </w:r>
      <w:r w:rsidR="00B53540">
        <w:rPr>
          <w:color w:val="000000" w:themeColor="text1"/>
          <w:sz w:val="16"/>
          <w:szCs w:val="16"/>
        </w:rPr>
        <w:t xml:space="preserve"> </w:t>
      </w:r>
      <w:r w:rsidRPr="00584DE4">
        <w:rPr>
          <w:color w:val="000000" w:themeColor="text1"/>
          <w:sz w:val="16"/>
          <w:szCs w:val="16"/>
        </w:rPr>
        <w:t>Г.А. Матвеев, (1987 г.)- В.В. Дмитриев, (-1997-2009 г.-)- академик В.М. Пашин.</w:t>
      </w:r>
    </w:p>
    <w:p w14:paraId="7979C6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FD14B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Научный руководитель (2002 г.)- В. Пашин.</w:t>
      </w:r>
    </w:p>
    <w:p w14:paraId="2B3889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(1945 г.)- Ю.В. Кривцов.</w:t>
      </w:r>
      <w:r w:rsidRPr="00584DE4">
        <w:rPr>
          <w:color w:val="000000" w:themeColor="text1"/>
          <w:sz w:val="16"/>
          <w:szCs w:val="16"/>
          <w:vertAlign w:val="superscript"/>
        </w:rPr>
        <w:t>61</w:t>
      </w:r>
    </w:p>
    <w:p w14:paraId="32FF45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отделения технико-экономических оценок военного кораблестроения (2006 г.)- В. Поляков.</w:t>
      </w:r>
    </w:p>
    <w:p w14:paraId="0619DE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4-го отделения (09.1938 г.)- Ю.А. Шиманский.</w:t>
      </w:r>
    </w:p>
    <w:p w14:paraId="298315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Чкаловского, Горьковского филиала (1970-е)- П.А. Малахов, М.П. Пышков.</w:t>
      </w:r>
    </w:p>
    <w:p w14:paraId="24D936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Ю.М. Патраков (корабельные радиопоглощающие покрытия).</w:t>
      </w:r>
    </w:p>
    <w:p w14:paraId="3C13B3BD" w14:textId="46576BE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3-го (11.1938 г.)- Егоров; 9-го и.о. (11.1938 г.)- Ушнев; 19-го (1949 г.-)-</w:t>
      </w:r>
      <w:r w:rsidR="00B53540">
        <w:rPr>
          <w:color w:val="000000" w:themeColor="text1"/>
          <w:sz w:val="16"/>
          <w:szCs w:val="16"/>
        </w:rPr>
        <w:t xml:space="preserve"> </w:t>
      </w:r>
      <w:r w:rsidRPr="00584DE4">
        <w:rPr>
          <w:color w:val="000000" w:themeColor="text1"/>
          <w:sz w:val="16"/>
          <w:szCs w:val="16"/>
        </w:rPr>
        <w:t>Г. Г. Власов, 34-го (1953 г.-)- Л.П. Купцова; истории (2008 г.)- В. Кузин; (1938 г.)- военинженер 2р В.И. Першин, (2000-е)- В.А. Быков.</w:t>
      </w:r>
    </w:p>
    <w:p w14:paraId="5AE31D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секторов: (2001 г.-)- В.А. Быков, Ю.М. Патраков, (1997 г.)- Э. Пищук.</w:t>
      </w:r>
    </w:p>
    <w:p w14:paraId="55E2ED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7DC638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3883E0AD" w14:textId="77777777" w:rsidR="004B0DF9" w:rsidRPr="00584DE4" w:rsidRDefault="004B0DF9" w:rsidP="00584DE4">
      <w:pPr>
        <w:autoSpaceDE w:val="0"/>
        <w:autoSpaceDN w:val="0"/>
        <w:adjustRightInd w:val="0"/>
        <w:jc w:val="both"/>
        <w:rPr>
          <w:color w:val="000000" w:themeColor="text1"/>
          <w:sz w:val="16"/>
          <w:szCs w:val="16"/>
        </w:rPr>
      </w:pPr>
    </w:p>
    <w:p w14:paraId="364F2663" w14:textId="77777777" w:rsidR="0062079A" w:rsidRPr="00584DE4" w:rsidRDefault="0062079A" w:rsidP="00584DE4">
      <w:pPr>
        <w:jc w:val="both"/>
        <w:rPr>
          <w:color w:val="000000" w:themeColor="text1"/>
          <w:sz w:val="16"/>
          <w:szCs w:val="16"/>
        </w:rPr>
      </w:pPr>
      <w:r w:rsidRPr="00584DE4">
        <w:rPr>
          <w:color w:val="000000" w:themeColor="text1"/>
          <w:sz w:val="16"/>
          <w:szCs w:val="16"/>
        </w:rPr>
        <w:t>13 августа 1938 года Заместитель НКВМФ направил заявку Председателю КО СНК на использование иностранной технической помощи. В данной заявке указывалось следующее: «В связи со строительством флота и его техническим оснащением необходимо приобретение из-за границы по отдельным отраслям военноморского дела технических приборов, инструментов, механизмов и устройств, которые не могут быть изготовлены на отечественных заводах. А именно: станочное оборудование; агрегаты и запасные части для импортных гирокомпасов; прецизионные измерительные приборы для проверки механизмов, установленных на подводных лодках; водолазные мотокомпрессоры; топографическое оборудование; мотор ―Вокеш для испытания бензина; теодолиты; фототеодолиты; шарикоподшипники для производства гирокомпасов высокой точности и др. На сумму 1 473 878 рублей» [Там же, д. 20, л. 255, 256]. К этой сумме испрашивалось дополнительно, на приобретение [Там же, л. 257]: 6-ти токарных станков – 550 000 рублей; шарикоподшипников – 110 000 рублей; импортного сырья для изготовления контрольно-измерительных электроприборов на предприятиях отечественной промышленности – 100 000 рублей. Итого 2 223 878 рублей (18273).</w:t>
      </w:r>
    </w:p>
    <w:p w14:paraId="15808021" w14:textId="77777777" w:rsidR="0062079A" w:rsidRPr="00584DE4" w:rsidRDefault="0062079A" w:rsidP="00584DE4">
      <w:pPr>
        <w:jc w:val="both"/>
        <w:rPr>
          <w:color w:val="000000" w:themeColor="text1"/>
          <w:sz w:val="16"/>
          <w:szCs w:val="16"/>
        </w:rPr>
      </w:pPr>
    </w:p>
    <w:p w14:paraId="74DDC70F" w14:textId="77777777" w:rsidR="00A3672A" w:rsidRPr="006851B7" w:rsidRDefault="00A3672A" w:rsidP="00A3672A">
      <w:pPr>
        <w:jc w:val="both"/>
        <w:rPr>
          <w:color w:val="0070C0"/>
          <w:sz w:val="16"/>
          <w:szCs w:val="16"/>
        </w:rPr>
      </w:pPr>
      <w:r w:rsidRPr="006851B7">
        <w:rPr>
          <w:color w:val="0070C0"/>
          <w:sz w:val="16"/>
          <w:szCs w:val="16"/>
        </w:rPr>
        <w:t>13 августа 1938 года Заместитель НКВМФ направил заявку Председателю КО СНК на использование иностранной технической помощи. В данной заявке указывалось следующее: «В связи со строительством флота и его техническим оснащением необходимо приобретение из-за границы по отдельным отраслям военноморского дела технических приборов, инструментов, механизмов и устройств, которые не могут быть изготовлены на отечественных заводах. А именно: станочное оборудование; агрегаты и запасные части для импортных гирокомпасов; прецизионные измерительные приборы для проверки механизмов, установленных на подводных лодках; водолазные мотокомпрессоры; топографическое оборудование; мотор ―Вокеш для испытания бензина; теодолиты; фототеодолиты; шарикоподшипники для производства гирокомпасов высокой точности и др. На сумму 1 473 878 рублей» [Там же, д. 20, л. 255, 256]. К этой сумме испрашивалось дополнительно, на приобретение [Там же, л. 257]: 6-ти токарных станков – 550 000 рублей; шарикоподшипников – 110 000 рублей; импортного сырья для изготовления контрольно-измерительных электроприборов на предприятиях отечественной промышленности – 100 000 рублей. Итого 2 223 878 рублей (25365).</w:t>
      </w:r>
    </w:p>
    <w:p w14:paraId="7B2A87CD" w14:textId="77777777" w:rsidR="00A3672A" w:rsidRPr="006851B7" w:rsidRDefault="00A3672A" w:rsidP="00A3672A">
      <w:pPr>
        <w:jc w:val="both"/>
        <w:rPr>
          <w:color w:val="0070C0"/>
          <w:sz w:val="16"/>
          <w:szCs w:val="16"/>
        </w:rPr>
      </w:pPr>
    </w:p>
    <w:p w14:paraId="59C6DF43" w14:textId="180CC490" w:rsidR="00600239" w:rsidRPr="00584DE4" w:rsidRDefault="0060023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0BC7C192" w14:textId="77777777" w:rsidR="00600239" w:rsidRPr="00584DE4" w:rsidRDefault="00600239" w:rsidP="00584DE4">
      <w:pPr>
        <w:numPr>
          <w:ilvl w:val="12"/>
          <w:numId w:val="0"/>
        </w:numPr>
        <w:autoSpaceDE w:val="0"/>
        <w:autoSpaceDN w:val="0"/>
        <w:adjustRightInd w:val="0"/>
        <w:jc w:val="both"/>
        <w:rPr>
          <w:i/>
          <w:iCs/>
          <w:color w:val="000000" w:themeColor="text1"/>
          <w:sz w:val="16"/>
          <w:szCs w:val="16"/>
        </w:rPr>
      </w:pPr>
    </w:p>
    <w:p w14:paraId="0959C719" w14:textId="77777777" w:rsidR="00600239" w:rsidRPr="00584DE4" w:rsidRDefault="00600239" w:rsidP="00584DE4">
      <w:pPr>
        <w:jc w:val="both"/>
        <w:rPr>
          <w:color w:val="000000" w:themeColor="text1"/>
          <w:sz w:val="16"/>
          <w:szCs w:val="16"/>
        </w:rPr>
      </w:pPr>
      <w:r w:rsidRPr="00584DE4">
        <w:rPr>
          <w:color w:val="000000" w:themeColor="text1"/>
          <w:sz w:val="16"/>
          <w:szCs w:val="16"/>
        </w:rPr>
        <w:t>13 августа 1938 г. Лейтенант Антонио Ариас Ариас, командир 4-й эскадрильи 21-й группы (CM-260), претендовал на сбитый Bf.109 в районе Эбро (23394).</w:t>
      </w:r>
    </w:p>
    <w:p w14:paraId="5437C161" w14:textId="77777777" w:rsidR="00600239" w:rsidRPr="00584DE4" w:rsidRDefault="00600239" w:rsidP="00584DE4">
      <w:pPr>
        <w:jc w:val="both"/>
        <w:rPr>
          <w:color w:val="000000" w:themeColor="text1"/>
          <w:sz w:val="16"/>
          <w:szCs w:val="16"/>
        </w:rPr>
      </w:pPr>
    </w:p>
    <w:p w14:paraId="7DC0357F" w14:textId="3D6FF99D"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1D13C3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3005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августа 1938 АНТ-37 Родина был передан с завода 156 на эксплуатацию л А.М.Козлову и Макарову (2436,45).</w:t>
      </w:r>
    </w:p>
    <w:p w14:paraId="1F12FA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19CE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августа 1938 года Начальник НИП АВ ВВС полковник Шевченко и Военком НИП АВ ВВС ст. политрук Славнов 14 августа 1938 года утвердили Отчет по заводским испытаниям синхронной установки двух пулеметов "ШВАК" кал. 12,7 мм на самолете И-16 конструкции завода N 156</w:t>
      </w:r>
    </w:p>
    <w:p w14:paraId="171FF6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0330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Проверка работы автоматики, питания, перезарядки пулеметов и установки.</w:t>
      </w:r>
    </w:p>
    <w:p w14:paraId="7FDD8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Определение работы пулеметов на различных режимах работы мотора.</w:t>
      </w:r>
    </w:p>
    <w:p w14:paraId="7085D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Определение разноса и относа пуль при стрельбе штатным патроном (Б-32) и с облегченной пулей (36,4 гр.).</w:t>
      </w:r>
    </w:p>
    <w:p w14:paraId="594935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Проверка работы установки и пулеметов при стрельбе в воздухе.</w:t>
      </w:r>
    </w:p>
    <w:p w14:paraId="6899E4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2EF66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Синхронная установка двух пулеметов "ШВАК" кал. 12,7 мм на самолете И-16 конструкции завода N 156может быть допущена на полигонные испытания при условии выполнения поставленных требований и устранения недостатков, отмеченных в отчете НИП АВ (3227).</w:t>
      </w:r>
    </w:p>
    <w:p w14:paraId="6530D57F" w14:textId="77777777" w:rsidR="004B0DF9" w:rsidRPr="00584DE4" w:rsidRDefault="004B0DF9" w:rsidP="00584DE4">
      <w:pPr>
        <w:autoSpaceDE w:val="0"/>
        <w:autoSpaceDN w:val="0"/>
        <w:adjustRightInd w:val="0"/>
        <w:jc w:val="both"/>
        <w:rPr>
          <w:color w:val="000000" w:themeColor="text1"/>
          <w:sz w:val="16"/>
          <w:szCs w:val="16"/>
        </w:rPr>
      </w:pPr>
    </w:p>
    <w:p w14:paraId="1D7B45AD" w14:textId="77777777" w:rsidR="004B0DF9" w:rsidRPr="00584DE4" w:rsidRDefault="004B0DF9" w:rsidP="00584DE4">
      <w:pPr>
        <w:pStyle w:val="a4"/>
        <w:rPr>
          <w:color w:val="000000" w:themeColor="text1"/>
          <w:lang w:val="ru-RU"/>
        </w:rPr>
      </w:pPr>
      <w:r w:rsidRPr="00584DE4">
        <w:rPr>
          <w:color w:val="000000" w:themeColor="text1"/>
          <w:lang w:val="ru-RU"/>
        </w:rPr>
        <w:t>14 августа 1938 г. плановое задание на про</w:t>
      </w:r>
      <w:r w:rsidRPr="00584DE4">
        <w:rPr>
          <w:color w:val="000000" w:themeColor="text1"/>
          <w:lang w:val="ru-RU"/>
        </w:rPr>
        <w:softHyphen/>
        <w:t>ектирование Московского Порта Дирижаблей, разработанное «Аэропроектом» и занимавшего всю нынеш</w:t>
      </w:r>
      <w:r w:rsidRPr="00584DE4">
        <w:rPr>
          <w:color w:val="000000" w:themeColor="text1"/>
          <w:lang w:val="ru-RU"/>
        </w:rPr>
        <w:softHyphen/>
        <w:t>нюю территорию города «Долгопрудный», подписанное очередным на</w:t>
      </w:r>
      <w:r w:rsidRPr="00584DE4">
        <w:rPr>
          <w:color w:val="000000" w:themeColor="text1"/>
          <w:lang w:val="ru-RU"/>
        </w:rPr>
        <w:softHyphen/>
        <w:t>чальником «Аэрофлота» Героем Советского Союза В.С. Молоковым, было отправлено на утверждение в СНК (Молотову).</w:t>
      </w:r>
    </w:p>
    <w:p w14:paraId="1D2CBDD7" w14:textId="77777777" w:rsidR="004B0DF9" w:rsidRPr="00584DE4" w:rsidRDefault="004B0DF9" w:rsidP="00584DE4">
      <w:pPr>
        <w:jc w:val="both"/>
        <w:rPr>
          <w:color w:val="000000" w:themeColor="text1"/>
          <w:sz w:val="16"/>
          <w:szCs w:val="16"/>
        </w:rPr>
      </w:pPr>
      <w:r w:rsidRPr="00584DE4">
        <w:rPr>
          <w:color w:val="000000" w:themeColor="text1"/>
          <w:sz w:val="16"/>
          <w:szCs w:val="16"/>
        </w:rPr>
        <w:t>Но 10 февраля 1940 г. произошла «ликвидация» самого Управления Воздухо</w:t>
      </w:r>
      <w:r w:rsidRPr="00584DE4">
        <w:rPr>
          <w:color w:val="000000" w:themeColor="text1"/>
          <w:sz w:val="16"/>
          <w:szCs w:val="16"/>
        </w:rPr>
        <w:softHyphen/>
        <w:t>плавания ГВФ, вместе с которым оконча</w:t>
      </w:r>
      <w:r w:rsidRPr="00584DE4">
        <w:rPr>
          <w:color w:val="000000" w:themeColor="text1"/>
          <w:sz w:val="16"/>
          <w:szCs w:val="16"/>
        </w:rPr>
        <w:softHyphen/>
        <w:t>тельно исчезли все</w:t>
      </w:r>
      <w:r w:rsidRPr="00584DE4">
        <w:rPr>
          <w:rStyle w:val="3a"/>
          <w:rFonts w:ascii="Times New Roman" w:eastAsia="Microsoft Sans Serif" w:hAnsi="Times New Roman" w:cs="Times New Roman"/>
          <w:i w:val="0"/>
          <w:color w:val="000000" w:themeColor="text1"/>
          <w:sz w:val="16"/>
          <w:szCs w:val="16"/>
        </w:rPr>
        <w:t xml:space="preserve"> прожекты</w:t>
      </w:r>
      <w:r w:rsidRPr="00584DE4">
        <w:rPr>
          <w:color w:val="000000" w:themeColor="text1"/>
          <w:sz w:val="16"/>
          <w:szCs w:val="16"/>
        </w:rPr>
        <w:t xml:space="preserve"> по созданию Эскадры дирижаблей им. В.И. Ленина и многочисленных воздушных линий и портов советских «цеппелинов» по городам и весям необъятного Советского Союза...(12732).</w:t>
      </w:r>
    </w:p>
    <w:p w14:paraId="587B993A" w14:textId="77777777" w:rsidR="004B0DF9" w:rsidRPr="00584DE4" w:rsidRDefault="004B0DF9" w:rsidP="00584DE4">
      <w:pPr>
        <w:jc w:val="both"/>
        <w:rPr>
          <w:color w:val="000000" w:themeColor="text1"/>
          <w:sz w:val="16"/>
          <w:szCs w:val="16"/>
        </w:rPr>
      </w:pPr>
    </w:p>
    <w:p w14:paraId="18B221C9"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4C6DC16" w14:textId="77777777" w:rsidR="004B0DF9" w:rsidRPr="00584DE4" w:rsidRDefault="004B0DF9" w:rsidP="00584DE4">
      <w:pPr>
        <w:autoSpaceDE w:val="0"/>
        <w:autoSpaceDN w:val="0"/>
        <w:adjustRightInd w:val="0"/>
        <w:jc w:val="both"/>
        <w:rPr>
          <w:iCs/>
          <w:color w:val="000000" w:themeColor="text1"/>
          <w:sz w:val="16"/>
          <w:szCs w:val="16"/>
        </w:rPr>
      </w:pPr>
    </w:p>
    <w:p w14:paraId="5BF5F7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августа 1938, преодолев почти 2000 км за 12 ходовых дней (проходили до 167 км в день), два тягача С-2 ЧТЗ, прибыли в Москву.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0614B839" w14:textId="77777777" w:rsidR="004B0DF9" w:rsidRPr="00584DE4" w:rsidRDefault="004B0DF9" w:rsidP="00584DE4">
      <w:pPr>
        <w:autoSpaceDE w:val="0"/>
        <w:autoSpaceDN w:val="0"/>
        <w:adjustRightInd w:val="0"/>
        <w:jc w:val="both"/>
        <w:rPr>
          <w:color w:val="000000" w:themeColor="text1"/>
          <w:sz w:val="16"/>
          <w:szCs w:val="16"/>
        </w:rPr>
      </w:pPr>
    </w:p>
    <w:p w14:paraId="63EC232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50D245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393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августа 1938 г. произошел очередной крупный воздушный бой между авиагруппировками противников, стянутых к реке Эбро. В схватку с 12 Не 111, 30 “Фиатами” СР.32 и девятью Bf109 вступили 32 И-16 (в том числе 12 самолетов из 5-й эскадрильи во главе с С.Грицевцом). Именно тогда Сергей Луковников сошелся в лобовой атаке с “Фиатом” во время первой, групповой атаки. Его эскадрилья подошла к фронту на высоте 4000 м., а на 500 м выше навстречу шли до 40 “Фиатов”. Наши, увеличив скорость, выполнили левый боевой разворот с набором высоты, в то время как “фиаты” начали пикировать, выходя на “ишачки” в лобовую атаку. Так наш пилот и сошелся со "своим" “Фиатом”. Как вспоминал позже Сергей Луковников, он “уже попрощался с жизнью, когда пилот "Фиата", видимо, не выдержавший предбоевого напряжения, всё же пошел вниз..." Однако разойтись без столкновения не удалось. Советский истребитель винтом “прошелся” по хвосту вражеского биплана, отрубил ему стабилизатор. Оставшийся в живых итальянец спасся на парашюте и попал в плен к республиканцам. Наш лётчик благополучно приземлился на поврежденном истребителе на своём аэродроме. Это был только второй бой Луковникова'4 в небе Испании и первая одержанная победа в той войне, за которую он был награждён орденом Боевого Красного Знамени. В первой фазе боя, согласно данным наших лётчиков, было сбито два “Хейнкеля”, один “Мессершмитт” и семь “Фиатов”. Потерь с нашей стороны не было. Вероятно, такая завязка произвела тяжёлое впечатление на противника, который продолжал стягивать к месту сражения дополнительные наряды истребителей, надеясь перехватить инициативу. Всего, по иностранным данным, в этом бою принимали участие до 90 истребителей франкистов (“Фиаты” и Bf109) и 27 бомбардировщиков Не111. К республиканцам тоже подходили подкрепления. Сначала это были 20 И-16 (в том числе - 10 самолетов из 2-й эскадрильи во главе с В.Семенко), а за тем прибыли 28 И-15. Как бы там ни было, но по окончании второй фазы боя наши заявили сбитыми ещё по одному Не111 и Bf109, а также шесть “Фиатов”. Пилоты противника также заявили о большом количестве сбитых республиканских самолётов. Так, немцы претендовали на семь сбитых И-16, а националисты на пять, но без указания типа. Реальность как обычно была достаточно далёкой от этих победных реляций. У испанцев-республиканцев при взлете на И-16 разбился сержант Мануэль Фернандес (Manuel Fernandez), а сержант Эдуарде Фернандес Прада (Eduardo Fernandez Prada), также пилотировавший “мошку”, погиб при возвращении на свой аэродром (возможно был ранен). Один пилот из 5-й эскадрильи на поврежденном самолете произвел вынужденную посадку. Однако остальные эскадрильи вернулись на свои аэродромы в полном составе. Франкистам и их союзникам пришлось явно хуже. Немцы признали потерю одного Не111, правда его экипаж уцелел, ещё два двухмоторных “Хейнкеля” вернулись на аэродромы в разной степени поврежденными, а один бомбардировщик произвел посадку на другом аэродроме. Националисты не досчитались двух “Фиатов”. Один из них (борт. №3-75) принадлежал Хосе Месиа Лессепсу (Jose Mesia Lesseps), а второй (борт. №3-127), асу Карлосу Байо Алессандри (Carlos Bayo Alessandri), имевшему на тот момент пять побед, а к концу войны -11. Однако оба счастливчика остались невредимы. Повезло и Алонсо Фарине (Alonso Farina), который будучи раненым дотянул на своём “Фиате” (борт. №3-139) до аэродрома и успешно посадил повреждённый биплан (8888).</w:t>
      </w:r>
    </w:p>
    <w:p w14:paraId="726D95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98FAA7" w14:textId="77777777" w:rsidR="00F17462" w:rsidRPr="00584DE4" w:rsidRDefault="00F17462" w:rsidP="00584DE4">
      <w:pPr>
        <w:jc w:val="both"/>
        <w:rPr>
          <w:color w:val="000000" w:themeColor="text1"/>
          <w:sz w:val="16"/>
          <w:szCs w:val="16"/>
        </w:rPr>
      </w:pPr>
      <w:r w:rsidRPr="00584DE4">
        <w:rPr>
          <w:color w:val="000000" w:themeColor="text1"/>
          <w:sz w:val="16"/>
          <w:szCs w:val="16"/>
        </w:rPr>
        <w:t>14 августа 1938 г. произошла встреча противников, которая потом переросла в два почти неразрывных воздушных боя, длившихся около часа. Первыми в схватку вступили 32 И-16 (в том числе, 12 самолетов из 5-й эскадрильи во главе с С. Грицевцом) с 12 Не 111, 30 «Фиатами» из 2-G-3 и 3-G-3 и девятью Bf.109. В первой фазе боя респуб</w:t>
      </w:r>
      <w:r w:rsidRPr="00584DE4">
        <w:rPr>
          <w:color w:val="000000" w:themeColor="text1"/>
          <w:sz w:val="16"/>
          <w:szCs w:val="16"/>
        </w:rPr>
        <w:softHyphen/>
        <w:t>ликанцами, среди прочих самолетов, был за</w:t>
      </w:r>
      <w:r w:rsidRPr="00584DE4">
        <w:rPr>
          <w:color w:val="000000" w:themeColor="text1"/>
          <w:sz w:val="16"/>
          <w:szCs w:val="16"/>
        </w:rPr>
        <w:softHyphen/>
        <w:t>явлен сбитым и один Bf.109. Спустя корот</w:t>
      </w:r>
      <w:r w:rsidRPr="00584DE4">
        <w:rPr>
          <w:color w:val="000000" w:themeColor="text1"/>
          <w:sz w:val="16"/>
          <w:szCs w:val="16"/>
        </w:rPr>
        <w:softHyphen/>
        <w:t>кое время на помощь республиканцам подо</w:t>
      </w:r>
      <w:r w:rsidRPr="00584DE4">
        <w:rPr>
          <w:color w:val="000000" w:themeColor="text1"/>
          <w:sz w:val="16"/>
          <w:szCs w:val="16"/>
        </w:rPr>
        <w:softHyphen/>
        <w:t>шли еще 20 И-16 (в том числе, 10 самолетов из 2-й эскадрильи во главе с В. Семенко) и 28 И-15. Общее количество И-16, участво</w:t>
      </w:r>
      <w:r w:rsidRPr="00584DE4">
        <w:rPr>
          <w:color w:val="000000" w:themeColor="text1"/>
          <w:sz w:val="16"/>
          <w:szCs w:val="16"/>
        </w:rPr>
        <w:softHyphen/>
        <w:t>вавших в бою, достигло 52 самолета! Подо</w:t>
      </w:r>
      <w:r w:rsidRPr="00584DE4">
        <w:rPr>
          <w:color w:val="000000" w:themeColor="text1"/>
          <w:sz w:val="16"/>
          <w:szCs w:val="16"/>
        </w:rPr>
        <w:softHyphen/>
        <w:t>шла помощь и к националистам, но количе</w:t>
      </w:r>
      <w:r w:rsidRPr="00584DE4">
        <w:rPr>
          <w:color w:val="000000" w:themeColor="text1"/>
          <w:sz w:val="16"/>
          <w:szCs w:val="16"/>
        </w:rPr>
        <w:softHyphen/>
        <w:t>ство неизвестно.</w:t>
      </w:r>
    </w:p>
    <w:p w14:paraId="7BD48300" w14:textId="77777777" w:rsidR="00F17462" w:rsidRPr="00584DE4" w:rsidRDefault="00F17462" w:rsidP="00584DE4">
      <w:pPr>
        <w:jc w:val="both"/>
        <w:rPr>
          <w:color w:val="000000" w:themeColor="text1"/>
          <w:sz w:val="16"/>
          <w:szCs w:val="16"/>
        </w:rPr>
      </w:pPr>
      <w:r w:rsidRPr="00584DE4">
        <w:rPr>
          <w:color w:val="000000" w:themeColor="text1"/>
          <w:sz w:val="16"/>
          <w:szCs w:val="16"/>
        </w:rPr>
        <w:t>Во второй фазе боя республиканцы еще заявили сбитым еще один Bf.109. Общее количество заявок на победы составило 18 самолетов, из них два Bf.109 (на одну побе</w:t>
      </w:r>
      <w:r w:rsidRPr="00584DE4">
        <w:rPr>
          <w:color w:val="000000" w:themeColor="text1"/>
          <w:sz w:val="16"/>
          <w:szCs w:val="16"/>
        </w:rPr>
        <w:softHyphen/>
        <w:t>ду претендует испанец Альфредо Фернан</w:t>
      </w:r>
      <w:r w:rsidRPr="00584DE4">
        <w:rPr>
          <w:color w:val="000000" w:themeColor="text1"/>
          <w:sz w:val="16"/>
          <w:szCs w:val="16"/>
        </w:rPr>
        <w:softHyphen/>
        <w:t>дес Вильялон Хэра, на другую - советский летчик). Немецкая сторона потери не под</w:t>
      </w:r>
      <w:r w:rsidRPr="00584DE4">
        <w:rPr>
          <w:color w:val="000000" w:themeColor="text1"/>
          <w:sz w:val="16"/>
          <w:szCs w:val="16"/>
        </w:rPr>
        <w:softHyphen/>
        <w:t>тверждает. В свою очередь, пилоты «Легио</w:t>
      </w:r>
      <w:r w:rsidRPr="00584DE4">
        <w:rPr>
          <w:color w:val="000000" w:themeColor="text1"/>
          <w:sz w:val="16"/>
          <w:szCs w:val="16"/>
        </w:rPr>
        <w:softHyphen/>
        <w:t>на Кондор» заявили семь побед над И-16 - самое большое количество побед за один бой! На победы претендуют: Виллибальд Хайн (3.J/88) и у Вильгельм Суггар (1.J/88) заявили по два И-16, в то время как Отто Бертрам (1.J/88), Вольфганг Шельман (1.J/88) и Вольфганг Липперт (3.J/88) за</w:t>
      </w:r>
      <w:r w:rsidRPr="00584DE4">
        <w:rPr>
          <w:color w:val="000000" w:themeColor="text1"/>
          <w:sz w:val="16"/>
          <w:szCs w:val="16"/>
        </w:rPr>
        <w:softHyphen/>
        <w:t>явили по одному И-16. Республиканская сторона признает одну потерю в бою - лет</w:t>
      </w:r>
      <w:r w:rsidRPr="00584DE4">
        <w:rPr>
          <w:color w:val="000000" w:themeColor="text1"/>
          <w:sz w:val="16"/>
          <w:szCs w:val="16"/>
        </w:rPr>
        <w:softHyphen/>
        <w:t>чик Рубен Гомес Редондо из 1-йэскадрильи 21-й группы потерпел аварию при посадке после боя. Кто его сбил неизвестно, так как итальянцы тоже претендуют на пять побед над И-16. В пятой эскадрилье на аэродром не вернулись четыре И-16: мотор одного был поврежден стрелком Не 111, и Иван Ка- кутич сел на вынужденную, на трех других самолетах сдали двигатели без воздей</w:t>
      </w:r>
      <w:r w:rsidRPr="00584DE4">
        <w:rPr>
          <w:color w:val="000000" w:themeColor="text1"/>
          <w:sz w:val="16"/>
          <w:szCs w:val="16"/>
        </w:rPr>
        <w:softHyphen/>
        <w:t>ствия противника и они сели на аэродроме Реус (23394).</w:t>
      </w:r>
    </w:p>
    <w:p w14:paraId="22B288E5" w14:textId="77777777" w:rsidR="00F17462" w:rsidRPr="00584DE4" w:rsidRDefault="00F17462" w:rsidP="00584DE4">
      <w:pPr>
        <w:jc w:val="both"/>
        <w:rPr>
          <w:color w:val="000000" w:themeColor="text1"/>
          <w:sz w:val="16"/>
          <w:szCs w:val="16"/>
        </w:rPr>
      </w:pPr>
    </w:p>
    <w:p w14:paraId="2D90711C" w14:textId="77777777" w:rsidR="00216A12" w:rsidRPr="006851B7" w:rsidRDefault="00216A12" w:rsidP="00216A12">
      <w:pPr>
        <w:jc w:val="both"/>
        <w:rPr>
          <w:color w:val="0070C0"/>
          <w:sz w:val="16"/>
          <w:szCs w:val="16"/>
        </w:rPr>
      </w:pPr>
      <w:r w:rsidRPr="006851B7">
        <w:rPr>
          <w:color w:val="0070C0"/>
          <w:sz w:val="16"/>
          <w:szCs w:val="16"/>
        </w:rPr>
        <w:t>14 августа 1938 г. в схватку с 12 Не111, 30 «Фиатами» СR.32 и девятью Вf.109 вступили 32 И-16 (в том числе 12 самолетов из 5-й эскадрильи во главе с С.Грицевцом).</w:t>
      </w:r>
    </w:p>
    <w:p w14:paraId="19501DA9" w14:textId="77777777" w:rsidR="00216A12" w:rsidRPr="006851B7" w:rsidRDefault="00216A12" w:rsidP="00216A12">
      <w:pPr>
        <w:jc w:val="both"/>
        <w:rPr>
          <w:color w:val="0070C0"/>
          <w:sz w:val="16"/>
          <w:szCs w:val="16"/>
        </w:rPr>
      </w:pPr>
      <w:r w:rsidRPr="006851B7">
        <w:rPr>
          <w:color w:val="0070C0"/>
          <w:sz w:val="16"/>
          <w:szCs w:val="16"/>
        </w:rPr>
        <w:t>Именно тогда Сергей Луковников сошелся в лобовой атаке с «Фиатом» во время первой, групповой атаки. Его эскадрилья подошла к фронту на высоте 4000 м., а на 500 м выше навстречу шли до 40 «Фиатов».</w:t>
      </w:r>
    </w:p>
    <w:p w14:paraId="318E91BF" w14:textId="77777777" w:rsidR="00216A12" w:rsidRPr="006851B7" w:rsidRDefault="00216A12" w:rsidP="00216A12">
      <w:pPr>
        <w:jc w:val="both"/>
        <w:rPr>
          <w:color w:val="0070C0"/>
          <w:sz w:val="16"/>
          <w:szCs w:val="16"/>
        </w:rPr>
      </w:pPr>
      <w:r w:rsidRPr="006851B7">
        <w:rPr>
          <w:color w:val="0070C0"/>
          <w:sz w:val="16"/>
          <w:szCs w:val="16"/>
        </w:rPr>
        <w:t>Наши, увеличив скорость, выполнили левый боевой разворот с набором высоты, в то время как «Фиаты» начали пикировать, выходя на «ишачки» в лобовую атаку. Так наш пилот и сошелся со «своим» «Фиатом».</w:t>
      </w:r>
    </w:p>
    <w:p w14:paraId="457A0C73" w14:textId="77777777" w:rsidR="00216A12" w:rsidRPr="006851B7" w:rsidRDefault="00216A12" w:rsidP="00216A12">
      <w:pPr>
        <w:jc w:val="both"/>
        <w:rPr>
          <w:color w:val="0070C0"/>
          <w:sz w:val="16"/>
          <w:szCs w:val="16"/>
        </w:rPr>
      </w:pPr>
      <w:r w:rsidRPr="006851B7">
        <w:rPr>
          <w:color w:val="0070C0"/>
          <w:sz w:val="16"/>
          <w:szCs w:val="16"/>
        </w:rPr>
        <w:t>Как вспоминал позже Сергей Луковников, он «уже попрощался с жизнью, когда пилот «Фиата», видимо, не выдержавший предбоевого напряжения, всё же пошел вниз…»</w:t>
      </w:r>
    </w:p>
    <w:p w14:paraId="763C7D3A" w14:textId="77777777" w:rsidR="00216A12" w:rsidRPr="006851B7" w:rsidRDefault="00216A12" w:rsidP="00216A12">
      <w:pPr>
        <w:jc w:val="both"/>
        <w:rPr>
          <w:color w:val="0070C0"/>
          <w:sz w:val="16"/>
          <w:szCs w:val="16"/>
        </w:rPr>
      </w:pPr>
      <w:r w:rsidRPr="006851B7">
        <w:rPr>
          <w:color w:val="0070C0"/>
          <w:sz w:val="16"/>
          <w:szCs w:val="16"/>
        </w:rPr>
        <w:t>Однако разойтись без столкновения не удалось. Советский истребитель винтом «прошелся» по хвосту вражеского биплана, отрубил ему стабилизатор. Оставшийся в живых итальянец спасся на парашюте и попал в плен к республиканцам. Наш лётчик благополучно приземлился на поврежденном истребителе на своём аэродроме. Это был только второй бой Луковникова в небе Испании и первая одержанная победа в той войне, за которую он был награждён орденом Боевого Красного Знамени (25379).</w:t>
      </w:r>
    </w:p>
    <w:p w14:paraId="099D1807" w14:textId="77777777" w:rsidR="00216A12" w:rsidRPr="006851B7" w:rsidRDefault="00216A12" w:rsidP="00216A12">
      <w:pPr>
        <w:jc w:val="both"/>
        <w:rPr>
          <w:color w:val="0070C0"/>
          <w:sz w:val="16"/>
          <w:szCs w:val="16"/>
        </w:rPr>
      </w:pPr>
    </w:p>
    <w:p w14:paraId="71169EA5" w14:textId="77777777" w:rsidR="0062079A" w:rsidRPr="00584DE4" w:rsidRDefault="0062079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BD10D44" w14:textId="77777777" w:rsidR="0062079A" w:rsidRPr="00584DE4" w:rsidRDefault="0062079A" w:rsidP="00584DE4">
      <w:pPr>
        <w:numPr>
          <w:ilvl w:val="12"/>
          <w:numId w:val="0"/>
        </w:numPr>
        <w:autoSpaceDE w:val="0"/>
        <w:autoSpaceDN w:val="0"/>
        <w:adjustRightInd w:val="0"/>
        <w:jc w:val="both"/>
        <w:rPr>
          <w:iCs/>
          <w:color w:val="000000" w:themeColor="text1"/>
          <w:sz w:val="16"/>
          <w:szCs w:val="16"/>
        </w:rPr>
      </w:pPr>
    </w:p>
    <w:p w14:paraId="6DF69DC7" w14:textId="77777777" w:rsidR="0062079A" w:rsidRPr="00584DE4" w:rsidRDefault="0062079A" w:rsidP="00584DE4">
      <w:pPr>
        <w:jc w:val="both"/>
        <w:rPr>
          <w:color w:val="000000" w:themeColor="text1"/>
          <w:sz w:val="16"/>
          <w:szCs w:val="16"/>
        </w:rPr>
      </w:pPr>
      <w:r w:rsidRPr="00584DE4">
        <w:rPr>
          <w:color w:val="000000" w:themeColor="text1"/>
          <w:sz w:val="16"/>
          <w:szCs w:val="16"/>
        </w:rPr>
        <w:lastRenderedPageBreak/>
        <w:t>14 августа 1938 г. 2-я сессия Верховного Совета 1-го созыва приняла Закон "О едином государственном бюджете СССР на 1938 год"; 29 мая 1939 г. 3-я сессия Верховного Совета приняла Закон "О государственном бюджете СССР на 1939 год"; 3 апреля 1940 г. 6-я сессия Верховного Совета 1-го созыва приняла Закон "О государственном бюджете СССР на 1940 год" (18390).</w:t>
      </w:r>
    </w:p>
    <w:p w14:paraId="290FBE5A" w14:textId="77777777" w:rsidR="0062079A" w:rsidRPr="00584DE4" w:rsidRDefault="0062079A" w:rsidP="00584DE4">
      <w:pPr>
        <w:jc w:val="both"/>
        <w:rPr>
          <w:color w:val="000000" w:themeColor="text1"/>
          <w:sz w:val="16"/>
          <w:szCs w:val="16"/>
        </w:rPr>
      </w:pPr>
    </w:p>
    <w:p w14:paraId="5C063B4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61C7ED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E3BB1F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14 августа 1938 на Австрию распространена деятельность немецкого гестапо (4962).</w:t>
      </w:r>
    </w:p>
    <w:p w14:paraId="1327F8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F6E519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3C9B4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1D6D53" w14:textId="77777777" w:rsidR="0041652A" w:rsidRPr="00584DE4" w:rsidRDefault="0041652A" w:rsidP="00584DE4">
      <w:pPr>
        <w:jc w:val="both"/>
        <w:rPr>
          <w:color w:val="000000" w:themeColor="text1"/>
          <w:sz w:val="16"/>
          <w:szCs w:val="16"/>
        </w:rPr>
      </w:pPr>
      <w:r w:rsidRPr="00584DE4">
        <w:rPr>
          <w:color w:val="000000" w:themeColor="text1"/>
          <w:sz w:val="16"/>
          <w:szCs w:val="16"/>
        </w:rPr>
        <w:t>15 августа 1938 завершились работы по переоборудованию самолёта 37-3, получившего название «Родина». После нескольких испытательных полётов самолёт передали эки</w:t>
      </w:r>
      <w:r w:rsidRPr="00584DE4">
        <w:rPr>
          <w:color w:val="000000" w:themeColor="text1"/>
          <w:sz w:val="16"/>
          <w:szCs w:val="16"/>
        </w:rPr>
        <w:softHyphen/>
        <w:t xml:space="preserve">пажу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Гризодубовой (15812).</w:t>
      </w:r>
    </w:p>
    <w:p w14:paraId="69F7D906" w14:textId="77777777" w:rsidR="0041652A" w:rsidRPr="00584DE4" w:rsidRDefault="0041652A" w:rsidP="00584DE4">
      <w:pPr>
        <w:jc w:val="both"/>
        <w:rPr>
          <w:color w:val="000000" w:themeColor="text1"/>
          <w:sz w:val="16"/>
          <w:szCs w:val="16"/>
        </w:rPr>
      </w:pPr>
    </w:p>
    <w:p w14:paraId="644DA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комиссией был составлен акт на первый полет АНТ-37 Родина. Это был АНТ-37-3, выпушенный в мае 1937 и эксплуатирующийся до июля 1938 (2436,43).</w:t>
      </w:r>
    </w:p>
    <w:p w14:paraId="12F848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D519A8" w14:textId="77777777" w:rsidR="00585468" w:rsidRPr="00584DE4" w:rsidRDefault="00585468" w:rsidP="00584DE4">
      <w:pPr>
        <w:shd w:val="clear" w:color="auto" w:fill="FFFFFF"/>
        <w:jc w:val="both"/>
        <w:textAlignment w:val="baseline"/>
        <w:rPr>
          <w:color w:val="000000" w:themeColor="text1"/>
          <w:sz w:val="16"/>
          <w:szCs w:val="16"/>
        </w:rPr>
      </w:pPr>
      <w:r w:rsidRPr="00584DE4">
        <w:rPr>
          <w:color w:val="000000" w:themeColor="text1"/>
          <w:sz w:val="16"/>
          <w:szCs w:val="16"/>
        </w:rPr>
        <w:t>15 августа 1938 после завершения работ по переоборудованию, самолет АНТ-37, получивший название «Родина», передали экипажу Гризодубовой (21249).</w:t>
      </w:r>
    </w:p>
    <w:p w14:paraId="0845F01E" w14:textId="77777777" w:rsidR="00585468" w:rsidRPr="00584DE4" w:rsidRDefault="00585468" w:rsidP="00584DE4">
      <w:pPr>
        <w:jc w:val="both"/>
        <w:rPr>
          <w:color w:val="000000" w:themeColor="text1"/>
          <w:sz w:val="16"/>
          <w:szCs w:val="16"/>
          <w:shd w:val="clear" w:color="auto" w:fill="FFFFFF"/>
        </w:rPr>
      </w:pPr>
    </w:p>
    <w:p w14:paraId="7E195735" w14:textId="77777777" w:rsidR="00585468" w:rsidRPr="00584DE4" w:rsidRDefault="00585468" w:rsidP="00584DE4">
      <w:pPr>
        <w:jc w:val="both"/>
        <w:rPr>
          <w:color w:val="000000" w:themeColor="text1"/>
          <w:sz w:val="16"/>
          <w:szCs w:val="16"/>
        </w:rPr>
      </w:pPr>
      <w:r w:rsidRPr="00584DE4">
        <w:rPr>
          <w:color w:val="000000" w:themeColor="text1"/>
          <w:sz w:val="16"/>
          <w:szCs w:val="16"/>
        </w:rPr>
        <w:t>15 августа 1938 после получения самолета «Родина» женский экипаж продолжил тренировки, в том числе выполнил один дальний полет продолжительностью 10 ч. (22285).</w:t>
      </w:r>
    </w:p>
    <w:p w14:paraId="2D3381D1" w14:textId="77777777" w:rsidR="00585468" w:rsidRPr="00584DE4" w:rsidRDefault="00585468" w:rsidP="00584DE4">
      <w:pPr>
        <w:jc w:val="both"/>
        <w:rPr>
          <w:color w:val="000000" w:themeColor="text1"/>
          <w:sz w:val="16"/>
          <w:szCs w:val="16"/>
        </w:rPr>
      </w:pPr>
    </w:p>
    <w:p w14:paraId="5A0F6F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августа 1938 самолет АНТ-373, получивший наименование "Родина", сдали. Работы по его переоборудованию оценили в 975588 рублей (из них стоимость новых двигателей М-86 составила 410 тысяч рублей). В это время женский экипаж продолжал тренировки на АНТ-37бис. B.C. Гризодубова выполнила на нем 41 полет, в 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1D38EDFE" w14:textId="77777777" w:rsidR="004B0DF9" w:rsidRPr="00584DE4" w:rsidRDefault="004B0DF9" w:rsidP="00584DE4">
      <w:pPr>
        <w:autoSpaceDE w:val="0"/>
        <w:autoSpaceDN w:val="0"/>
        <w:adjustRightInd w:val="0"/>
        <w:jc w:val="both"/>
        <w:rPr>
          <w:color w:val="000000" w:themeColor="text1"/>
          <w:sz w:val="16"/>
          <w:szCs w:val="16"/>
        </w:rPr>
      </w:pPr>
    </w:p>
    <w:p w14:paraId="2C0EDF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августа 1938 после получения самолета "Родина" женский экипаж налетал на нем 18 часов, в том числе был выполнен один дальний полет продолжительностью 10 часов. Общий воздушный налет "Родины" с новыми двигателями по состоянию на 17 августа 1938 г. составил 31 час. Характеристики этого самолета, подготовленного к дальнему перелету, указывались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2260A5" w:rsidRPr="00584DE4" w14:paraId="3E81730E" w14:textId="77777777" w:rsidTr="00274E04">
        <w:tc>
          <w:tcPr>
            <w:tcW w:w="5156" w:type="dxa"/>
            <w:tcBorders>
              <w:top w:val="single" w:sz="12" w:space="0" w:color="auto"/>
            </w:tcBorders>
          </w:tcPr>
          <w:p w14:paraId="51A4BE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Длина самолета (м) </w:t>
            </w:r>
          </w:p>
        </w:tc>
        <w:tc>
          <w:tcPr>
            <w:tcW w:w="5156" w:type="dxa"/>
            <w:tcBorders>
              <w:top w:val="single" w:sz="12" w:space="0" w:color="auto"/>
            </w:tcBorders>
          </w:tcPr>
          <w:p w14:paraId="382D57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14,9</w:t>
            </w:r>
          </w:p>
        </w:tc>
      </w:tr>
      <w:tr w:rsidR="002260A5" w:rsidRPr="00584DE4" w14:paraId="01771CDE" w14:textId="77777777" w:rsidTr="00274E04">
        <w:tc>
          <w:tcPr>
            <w:tcW w:w="5156" w:type="dxa"/>
          </w:tcPr>
          <w:p w14:paraId="0727BF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Размах крыла (м)</w:t>
            </w:r>
          </w:p>
        </w:tc>
        <w:tc>
          <w:tcPr>
            <w:tcW w:w="5156" w:type="dxa"/>
          </w:tcPr>
          <w:p w14:paraId="1AE941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235283F5" w14:textId="77777777" w:rsidTr="00274E04">
        <w:tc>
          <w:tcPr>
            <w:tcW w:w="5156" w:type="dxa"/>
          </w:tcPr>
          <w:p w14:paraId="519B34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Удлинение крыла </w:t>
            </w:r>
          </w:p>
        </w:tc>
        <w:tc>
          <w:tcPr>
            <w:tcW w:w="5156" w:type="dxa"/>
          </w:tcPr>
          <w:p w14:paraId="4A2FB5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11,3</w:t>
            </w:r>
          </w:p>
        </w:tc>
      </w:tr>
      <w:tr w:rsidR="002260A5" w:rsidRPr="00584DE4" w14:paraId="4CC2068A" w14:textId="77777777" w:rsidTr="00274E04">
        <w:tc>
          <w:tcPr>
            <w:tcW w:w="5156" w:type="dxa"/>
          </w:tcPr>
          <w:p w14:paraId="2F9D18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Площадь крыла (мг) </w:t>
            </w:r>
          </w:p>
        </w:tc>
        <w:tc>
          <w:tcPr>
            <w:tcW w:w="5156" w:type="dxa"/>
          </w:tcPr>
          <w:p w14:paraId="38AFD6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84,9</w:t>
            </w:r>
          </w:p>
        </w:tc>
      </w:tr>
      <w:tr w:rsidR="002260A5" w:rsidRPr="00584DE4" w14:paraId="1BA352B8" w14:textId="77777777" w:rsidTr="00274E04">
        <w:tc>
          <w:tcPr>
            <w:tcW w:w="5156" w:type="dxa"/>
          </w:tcPr>
          <w:p w14:paraId="4A81A8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Вес пустого (кг) </w:t>
            </w:r>
          </w:p>
        </w:tc>
        <w:tc>
          <w:tcPr>
            <w:tcW w:w="5156" w:type="dxa"/>
          </w:tcPr>
          <w:p w14:paraId="6B183B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5854,8*</w:t>
            </w:r>
          </w:p>
        </w:tc>
      </w:tr>
      <w:tr w:rsidR="002260A5" w:rsidRPr="00584DE4" w14:paraId="554C15D1" w14:textId="77777777" w:rsidTr="00274E04">
        <w:tc>
          <w:tcPr>
            <w:tcW w:w="5156" w:type="dxa"/>
          </w:tcPr>
          <w:p w14:paraId="63A90B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Полетный вес (кг)</w:t>
            </w:r>
          </w:p>
        </w:tc>
        <w:tc>
          <w:tcPr>
            <w:tcW w:w="5156" w:type="dxa"/>
          </w:tcPr>
          <w:p w14:paraId="673773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12500</w:t>
            </w:r>
          </w:p>
        </w:tc>
      </w:tr>
      <w:tr w:rsidR="002260A5" w:rsidRPr="00584DE4" w14:paraId="3AA09A88" w14:textId="77777777" w:rsidTr="00274E04">
        <w:tc>
          <w:tcPr>
            <w:tcW w:w="5156" w:type="dxa"/>
          </w:tcPr>
          <w:p w14:paraId="62EDD1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Полная нагрузка (кг) </w:t>
            </w:r>
          </w:p>
        </w:tc>
        <w:tc>
          <w:tcPr>
            <w:tcW w:w="5156" w:type="dxa"/>
          </w:tcPr>
          <w:p w14:paraId="587925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6645,2</w:t>
            </w:r>
          </w:p>
        </w:tc>
      </w:tr>
      <w:tr w:rsidR="002260A5" w:rsidRPr="00584DE4" w14:paraId="25DF5C20" w14:textId="77777777" w:rsidTr="00274E04">
        <w:tc>
          <w:tcPr>
            <w:tcW w:w="5156" w:type="dxa"/>
          </w:tcPr>
          <w:p w14:paraId="3E5536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Горючее (кг)</w:t>
            </w:r>
          </w:p>
        </w:tc>
        <w:tc>
          <w:tcPr>
            <w:tcW w:w="5156" w:type="dxa"/>
          </w:tcPr>
          <w:p w14:paraId="662B4A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5529</w:t>
            </w:r>
          </w:p>
        </w:tc>
      </w:tr>
      <w:tr w:rsidR="002260A5" w:rsidRPr="00584DE4" w14:paraId="2331162B" w14:textId="77777777" w:rsidTr="00274E04">
        <w:tc>
          <w:tcPr>
            <w:tcW w:w="5156" w:type="dxa"/>
          </w:tcPr>
          <w:p w14:paraId="04DE10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Масло (кг) </w:t>
            </w:r>
          </w:p>
        </w:tc>
        <w:tc>
          <w:tcPr>
            <w:tcW w:w="5156" w:type="dxa"/>
          </w:tcPr>
          <w:p w14:paraId="561FF6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470</w:t>
            </w:r>
          </w:p>
        </w:tc>
      </w:tr>
      <w:tr w:rsidR="002260A5" w:rsidRPr="00584DE4" w14:paraId="3ADD12C4" w14:textId="77777777" w:rsidTr="00274E04">
        <w:tc>
          <w:tcPr>
            <w:tcW w:w="5156" w:type="dxa"/>
          </w:tcPr>
          <w:p w14:paraId="2D2C37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(км/ч)</w:t>
            </w:r>
          </w:p>
        </w:tc>
        <w:tc>
          <w:tcPr>
            <w:tcW w:w="5156" w:type="dxa"/>
          </w:tcPr>
          <w:p w14:paraId="145924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39A3E5B4" w14:textId="77777777" w:rsidTr="00274E04">
        <w:tc>
          <w:tcPr>
            <w:tcW w:w="5156" w:type="dxa"/>
          </w:tcPr>
          <w:p w14:paraId="4E25AA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Максимальная скорость на Н=4250 м (км/ч) </w:t>
            </w:r>
          </w:p>
        </w:tc>
        <w:tc>
          <w:tcPr>
            <w:tcW w:w="5156" w:type="dxa"/>
          </w:tcPr>
          <w:p w14:paraId="1600D9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340</w:t>
            </w:r>
          </w:p>
        </w:tc>
      </w:tr>
      <w:tr w:rsidR="002260A5" w:rsidRPr="00584DE4" w14:paraId="31CF1828" w14:textId="77777777" w:rsidTr="00274E04">
        <w:tc>
          <w:tcPr>
            <w:tcW w:w="5156" w:type="dxa"/>
            <w:tcBorders>
              <w:bottom w:val="single" w:sz="12" w:space="0" w:color="auto"/>
            </w:tcBorders>
          </w:tcPr>
          <w:p w14:paraId="5FAFEF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Потолок практический (м) </w:t>
            </w:r>
          </w:p>
        </w:tc>
        <w:tc>
          <w:tcPr>
            <w:tcW w:w="5156" w:type="dxa"/>
            <w:tcBorders>
              <w:bottom w:val="single" w:sz="12" w:space="0" w:color="auto"/>
            </w:tcBorders>
          </w:tcPr>
          <w:p w14:paraId="7B8B80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7330</w:t>
            </w:r>
          </w:p>
        </w:tc>
      </w:tr>
    </w:tbl>
    <w:p w14:paraId="70DE91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В окончательном варианте вес пустого самолета "Родина с двигателями М-86 указывался 6015 кг (11945). </w:t>
      </w:r>
    </w:p>
    <w:p w14:paraId="2577DCA2" w14:textId="77777777" w:rsidR="004B0DF9" w:rsidRPr="00584DE4" w:rsidRDefault="004B0DF9" w:rsidP="00584DE4">
      <w:pPr>
        <w:autoSpaceDE w:val="0"/>
        <w:autoSpaceDN w:val="0"/>
        <w:adjustRightInd w:val="0"/>
        <w:jc w:val="both"/>
        <w:rPr>
          <w:color w:val="000000" w:themeColor="text1"/>
          <w:sz w:val="16"/>
          <w:szCs w:val="16"/>
        </w:rPr>
      </w:pPr>
    </w:p>
    <w:p w14:paraId="025801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Г-25 принял участие в Тушинском авиапразднике (10212).</w:t>
      </w:r>
    </w:p>
    <w:p w14:paraId="0536C7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C2EE7B" w14:textId="77777777" w:rsidR="00B94244" w:rsidRPr="00584DE4" w:rsidRDefault="00B94244" w:rsidP="00584DE4">
      <w:pPr>
        <w:shd w:val="clear" w:color="auto" w:fill="FFFFFF"/>
        <w:jc w:val="both"/>
        <w:rPr>
          <w:color w:val="000000" w:themeColor="text1"/>
          <w:sz w:val="16"/>
          <w:szCs w:val="16"/>
        </w:rPr>
      </w:pPr>
      <w:r w:rsidRPr="00584DE4">
        <w:rPr>
          <w:rStyle w:val="811"/>
          <w:rFonts w:ascii="Times New Roman" w:hAnsi="Times New Roman" w:cs="Times New Roman"/>
          <w:color w:val="000000" w:themeColor="text1"/>
          <w:sz w:val="16"/>
          <w:szCs w:val="16"/>
        </w:rPr>
        <w:t>В августе 1938 года начальник ВВС командарм 2 ранга Локтионов и член военсовета ВВС ди</w:t>
      </w:r>
      <w:r w:rsidRPr="00584DE4">
        <w:rPr>
          <w:rStyle w:val="811"/>
          <w:rFonts w:ascii="Times New Roman" w:hAnsi="Times New Roman" w:cs="Times New Roman"/>
          <w:color w:val="000000" w:themeColor="text1"/>
          <w:sz w:val="16"/>
          <w:szCs w:val="16"/>
        </w:rPr>
        <w:softHyphen/>
        <w:t>визионный комиссар Овчинкин в письме № 474610сс докладывали секретарю Комитета Обороны Г.Д. Базилевичу, что в феврале 1938 года завод № 21 построил (помимо войско</w:t>
      </w:r>
      <w:r w:rsidRPr="00584DE4">
        <w:rPr>
          <w:rStyle w:val="811"/>
          <w:rFonts w:ascii="Times New Roman" w:hAnsi="Times New Roman" w:cs="Times New Roman"/>
          <w:color w:val="000000" w:themeColor="text1"/>
          <w:sz w:val="16"/>
          <w:szCs w:val="16"/>
        </w:rPr>
        <w:softHyphen/>
        <w:t>вой серии</w:t>
      </w:r>
      <w:r w:rsidRPr="00584DE4">
        <w:rPr>
          <w:rStyle w:val="aff6"/>
          <w:rFonts w:ascii="Times New Roman" w:hAnsi="Times New Roman" w:cs="Times New Roman"/>
          <w:color w:val="000000" w:themeColor="text1"/>
        </w:rPr>
        <w:t>)</w:t>
      </w:r>
      <w:r w:rsidRPr="00584DE4">
        <w:rPr>
          <w:rStyle w:val="811"/>
          <w:rFonts w:ascii="Times New Roman" w:hAnsi="Times New Roman" w:cs="Times New Roman"/>
          <w:color w:val="000000" w:themeColor="text1"/>
          <w:sz w:val="16"/>
          <w:szCs w:val="16"/>
        </w:rPr>
        <w:t xml:space="preserve"> 21 самолет И-16 с двумя ШВАК и двумя пулеметами ШКАС, уста</w:t>
      </w:r>
      <w:r w:rsidRPr="00584DE4">
        <w:rPr>
          <w:rStyle w:val="811"/>
          <w:rFonts w:ascii="Times New Roman" w:hAnsi="Times New Roman" w:cs="Times New Roman"/>
          <w:color w:val="000000" w:themeColor="text1"/>
          <w:sz w:val="16"/>
          <w:szCs w:val="16"/>
        </w:rPr>
        <w:softHyphen/>
        <w:t>новленными в крыле. Из них 11 самолетов были отправлены в части ВВС, а 10 самолетов из-за некондиционных крыльев остались на хранении в экспедиции завода (19875).</w:t>
      </w:r>
    </w:p>
    <w:p w14:paraId="5BCADFFE" w14:textId="77777777" w:rsidR="00B94244" w:rsidRPr="00584DE4" w:rsidRDefault="00B94244" w:rsidP="00584DE4">
      <w:pPr>
        <w:numPr>
          <w:ilvl w:val="12"/>
          <w:numId w:val="0"/>
        </w:numPr>
        <w:autoSpaceDE w:val="0"/>
        <w:autoSpaceDN w:val="0"/>
        <w:adjustRightInd w:val="0"/>
        <w:jc w:val="both"/>
        <w:rPr>
          <w:color w:val="000000" w:themeColor="text1"/>
          <w:sz w:val="16"/>
          <w:szCs w:val="16"/>
        </w:rPr>
      </w:pPr>
    </w:p>
    <w:p w14:paraId="21955178" w14:textId="0E43D83A"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15 августа по 19 сентября 1938 года проходили гос. испытания самолета “летающее крыло” БОК-5 с М-11</w:t>
      </w:r>
    </w:p>
    <w:p w14:paraId="78633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1E41E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Самарин Т.Т.</w:t>
      </w:r>
    </w:p>
    <w:p w14:paraId="777082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3246BF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F267ED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Получить летно-технические характеристики самолета-бесхвостки.</w:t>
      </w:r>
    </w:p>
    <w:p w14:paraId="62DCAD9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пилотажных свойств самолетов этой схемы.</w:t>
      </w:r>
    </w:p>
    <w:p w14:paraId="46FD19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БОК-5, одноместный, имеет схему летающего крыла.</w:t>
      </w:r>
    </w:p>
    <w:p w14:paraId="76CE0F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М-11.</w:t>
      </w:r>
    </w:p>
    <w:p w14:paraId="5A3B8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металлическая, материал – дюраль.</w:t>
      </w:r>
    </w:p>
    <w:p w14:paraId="37C7A5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Крыло и поверхности управления обтянуты полотном.</w:t>
      </w:r>
    </w:p>
    <w:p w14:paraId="0132CD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крылом, трапециевидной формы имеются подвесное оперение, служащее рулями высоты и элеронами.</w:t>
      </w:r>
    </w:p>
    <w:p w14:paraId="150D11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Профиль крыла в полете может изменяться отгибом средней поворотной части крыла.</w:t>
      </w:r>
    </w:p>
    <w:p w14:paraId="31653C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13DE7A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неубирающееся, типа У-2.</w:t>
      </w:r>
    </w:p>
    <w:p w14:paraId="5916AC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произведено 45 полетов с общим числом налета 19 час. 47 мин.</w:t>
      </w:r>
    </w:p>
    <w:p w14:paraId="55DC60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281EB2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D27332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Принципиальная схема самолета-бесхвостки в данном экземпляре самолета является вполне доведенной.</w:t>
      </w:r>
    </w:p>
    <w:p w14:paraId="73E310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68FA169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5D4175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3440"/>
        <w:gridCol w:w="1094"/>
        <w:gridCol w:w="1216"/>
        <w:gridCol w:w="3076"/>
      </w:tblGrid>
      <w:tr w:rsidR="002260A5" w:rsidRPr="00584DE4" w14:paraId="5E316AD5" w14:textId="77777777" w:rsidTr="00274E04">
        <w:tc>
          <w:tcPr>
            <w:tcW w:w="1771" w:type="dxa"/>
            <w:tcBorders>
              <w:top w:val="single" w:sz="12" w:space="0" w:color="auto"/>
            </w:tcBorders>
          </w:tcPr>
          <w:p w14:paraId="33419C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440" w:type="dxa"/>
            <w:tcBorders>
              <w:top w:val="single" w:sz="12" w:space="0" w:color="auto"/>
            </w:tcBorders>
          </w:tcPr>
          <w:p w14:paraId="770B87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1094" w:type="dxa"/>
            <w:tcBorders>
              <w:top w:val="single" w:sz="12" w:space="0" w:color="auto"/>
            </w:tcBorders>
          </w:tcPr>
          <w:p w14:paraId="1057D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216" w:type="dxa"/>
            <w:tcBorders>
              <w:top w:val="single" w:sz="12" w:space="0" w:color="auto"/>
            </w:tcBorders>
          </w:tcPr>
          <w:p w14:paraId="15F271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 в час.</w:t>
            </w:r>
          </w:p>
        </w:tc>
        <w:tc>
          <w:tcPr>
            <w:tcW w:w="3076" w:type="dxa"/>
            <w:tcBorders>
              <w:top w:val="single" w:sz="12" w:space="0" w:color="auto"/>
            </w:tcBorders>
          </w:tcPr>
          <w:p w14:paraId="1103E9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493C9823" w14:textId="77777777" w:rsidTr="00274E04">
        <w:tc>
          <w:tcPr>
            <w:tcW w:w="1771" w:type="dxa"/>
          </w:tcPr>
          <w:p w14:paraId="28DC49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w:t>
            </w:r>
          </w:p>
        </w:tc>
        <w:tc>
          <w:tcPr>
            <w:tcW w:w="3440" w:type="dxa"/>
          </w:tcPr>
          <w:p w14:paraId="25F85D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Ознакомительный полет. </w:t>
            </w:r>
          </w:p>
        </w:tc>
        <w:tc>
          <w:tcPr>
            <w:tcW w:w="1094" w:type="dxa"/>
          </w:tcPr>
          <w:p w14:paraId="441ECE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6CEB7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мин.</w:t>
            </w:r>
          </w:p>
        </w:tc>
        <w:tc>
          <w:tcPr>
            <w:tcW w:w="3076" w:type="dxa"/>
          </w:tcPr>
          <w:p w14:paraId="200A61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не додает обороты в воздухе.</w:t>
            </w:r>
          </w:p>
        </w:tc>
      </w:tr>
      <w:tr w:rsidR="002260A5" w:rsidRPr="00584DE4" w14:paraId="56303CCB" w14:textId="77777777" w:rsidTr="00274E04">
        <w:tc>
          <w:tcPr>
            <w:tcW w:w="1771" w:type="dxa"/>
          </w:tcPr>
          <w:p w14:paraId="34A541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августа 1938 г.</w:t>
            </w:r>
          </w:p>
        </w:tc>
        <w:tc>
          <w:tcPr>
            <w:tcW w:w="3440" w:type="dxa"/>
          </w:tcPr>
          <w:p w14:paraId="42C2E3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пилотажа начальнику ВВС в Тушино. Перелет туда и обратно.</w:t>
            </w:r>
          </w:p>
        </w:tc>
        <w:tc>
          <w:tcPr>
            <w:tcW w:w="1094" w:type="dxa"/>
          </w:tcPr>
          <w:p w14:paraId="49A8D6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216" w:type="dxa"/>
          </w:tcPr>
          <w:p w14:paraId="6D448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w:t>
            </w:r>
          </w:p>
        </w:tc>
        <w:tc>
          <w:tcPr>
            <w:tcW w:w="3076" w:type="dxa"/>
          </w:tcPr>
          <w:p w14:paraId="78A7BD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175F0F0" w14:textId="77777777" w:rsidTr="00274E04">
        <w:tc>
          <w:tcPr>
            <w:tcW w:w="1771" w:type="dxa"/>
          </w:tcPr>
          <w:p w14:paraId="13992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17 августа 1938 г.</w:t>
            </w:r>
          </w:p>
        </w:tc>
        <w:tc>
          <w:tcPr>
            <w:tcW w:w="3440" w:type="dxa"/>
          </w:tcPr>
          <w:p w14:paraId="755DD5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зубцы. Тренировочный полет к демонстрации 18 августа 1938 года.</w:t>
            </w:r>
          </w:p>
        </w:tc>
        <w:tc>
          <w:tcPr>
            <w:tcW w:w="1094" w:type="dxa"/>
          </w:tcPr>
          <w:p w14:paraId="2BD34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62D03B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076" w:type="dxa"/>
          </w:tcPr>
          <w:p w14:paraId="698A1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3F273410" w14:textId="77777777" w:rsidTr="00274E04">
        <w:tc>
          <w:tcPr>
            <w:tcW w:w="1771" w:type="dxa"/>
          </w:tcPr>
          <w:p w14:paraId="54A91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г.</w:t>
            </w:r>
          </w:p>
        </w:tc>
        <w:tc>
          <w:tcPr>
            <w:tcW w:w="3440" w:type="dxa"/>
          </w:tcPr>
          <w:p w14:paraId="76732F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Участие в празднестве 18 августа 1938 года.</w:t>
            </w:r>
          </w:p>
        </w:tc>
        <w:tc>
          <w:tcPr>
            <w:tcW w:w="1094" w:type="dxa"/>
          </w:tcPr>
          <w:p w14:paraId="3BDF26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216" w:type="dxa"/>
          </w:tcPr>
          <w:p w14:paraId="7AD902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c>
          <w:tcPr>
            <w:tcW w:w="3076" w:type="dxa"/>
          </w:tcPr>
          <w:p w14:paraId="7236E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2570315" w14:textId="77777777" w:rsidTr="00274E04">
        <w:tc>
          <w:tcPr>
            <w:tcW w:w="1771" w:type="dxa"/>
          </w:tcPr>
          <w:p w14:paraId="5E052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40" w:type="dxa"/>
          </w:tcPr>
          <w:p w14:paraId="0799FF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1094" w:type="dxa"/>
          </w:tcPr>
          <w:p w14:paraId="39E420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7FBD3F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 мин.</w:t>
            </w:r>
          </w:p>
        </w:tc>
        <w:tc>
          <w:tcPr>
            <w:tcW w:w="3076" w:type="dxa"/>
          </w:tcPr>
          <w:p w14:paraId="1A26E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39B8B5A" w14:textId="77777777" w:rsidTr="00274E04">
        <w:tc>
          <w:tcPr>
            <w:tcW w:w="1771" w:type="dxa"/>
          </w:tcPr>
          <w:p w14:paraId="3F1E26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40" w:type="dxa"/>
          </w:tcPr>
          <w:p w14:paraId="02BACF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Н=600 м.</w:t>
            </w:r>
          </w:p>
        </w:tc>
        <w:tc>
          <w:tcPr>
            <w:tcW w:w="1094" w:type="dxa"/>
          </w:tcPr>
          <w:p w14:paraId="53B5B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7D50C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076" w:type="dxa"/>
          </w:tcPr>
          <w:p w14:paraId="1F03E6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57DA574" w14:textId="77777777" w:rsidTr="00274E04">
        <w:tc>
          <w:tcPr>
            <w:tcW w:w="1771" w:type="dxa"/>
          </w:tcPr>
          <w:p w14:paraId="313DF7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40" w:type="dxa"/>
          </w:tcPr>
          <w:p w14:paraId="314BDF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Н=1500 м.</w:t>
            </w:r>
          </w:p>
        </w:tc>
        <w:tc>
          <w:tcPr>
            <w:tcW w:w="1094" w:type="dxa"/>
          </w:tcPr>
          <w:p w14:paraId="46D7BA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5D2A5B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076" w:type="dxa"/>
          </w:tcPr>
          <w:p w14:paraId="3CF6DC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3BF8950F" w14:textId="77777777" w:rsidTr="00274E04">
        <w:tc>
          <w:tcPr>
            <w:tcW w:w="1771" w:type="dxa"/>
          </w:tcPr>
          <w:p w14:paraId="20413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августа 1938 г.</w:t>
            </w:r>
          </w:p>
        </w:tc>
        <w:tc>
          <w:tcPr>
            <w:tcW w:w="3440" w:type="dxa"/>
          </w:tcPr>
          <w:p w14:paraId="0124F6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w:t>
            </w:r>
          </w:p>
        </w:tc>
        <w:tc>
          <w:tcPr>
            <w:tcW w:w="1094" w:type="dxa"/>
          </w:tcPr>
          <w:p w14:paraId="021D4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38ACC3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076" w:type="dxa"/>
          </w:tcPr>
          <w:p w14:paraId="56E576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2EECB0D" w14:textId="77777777" w:rsidTr="00274E04">
        <w:tc>
          <w:tcPr>
            <w:tcW w:w="1771" w:type="dxa"/>
          </w:tcPr>
          <w:p w14:paraId="4A7B2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440" w:type="dxa"/>
          </w:tcPr>
          <w:p w14:paraId="721C5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нормальной центровке.</w:t>
            </w:r>
          </w:p>
        </w:tc>
        <w:tc>
          <w:tcPr>
            <w:tcW w:w="1094" w:type="dxa"/>
          </w:tcPr>
          <w:p w14:paraId="441115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5E836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076" w:type="dxa"/>
          </w:tcPr>
          <w:p w14:paraId="71B4DF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9B57C2A" w14:textId="77777777" w:rsidTr="00274E04">
        <w:tc>
          <w:tcPr>
            <w:tcW w:w="1771" w:type="dxa"/>
          </w:tcPr>
          <w:p w14:paraId="5DF089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440" w:type="dxa"/>
          </w:tcPr>
          <w:p w14:paraId="6FD0A8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задней центровке.</w:t>
            </w:r>
          </w:p>
        </w:tc>
        <w:tc>
          <w:tcPr>
            <w:tcW w:w="1094" w:type="dxa"/>
          </w:tcPr>
          <w:p w14:paraId="32EB08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7DA70F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076" w:type="dxa"/>
          </w:tcPr>
          <w:p w14:paraId="0D06D2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В полете лопнула трубка бензопроводки.</w:t>
            </w:r>
          </w:p>
        </w:tc>
      </w:tr>
      <w:tr w:rsidR="002260A5" w:rsidRPr="00584DE4" w14:paraId="7B910DE6" w14:textId="77777777" w:rsidTr="00274E04">
        <w:tc>
          <w:tcPr>
            <w:tcW w:w="1771" w:type="dxa"/>
          </w:tcPr>
          <w:p w14:paraId="226934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440" w:type="dxa"/>
          </w:tcPr>
          <w:p w14:paraId="391477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Монино – Подлипки.</w:t>
            </w:r>
          </w:p>
        </w:tc>
        <w:tc>
          <w:tcPr>
            <w:tcW w:w="1094" w:type="dxa"/>
          </w:tcPr>
          <w:p w14:paraId="613FF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6F3472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076" w:type="dxa"/>
          </w:tcPr>
          <w:p w14:paraId="4A1DFD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DBFF3DE" w14:textId="77777777" w:rsidTr="00274E04">
        <w:tc>
          <w:tcPr>
            <w:tcW w:w="1771" w:type="dxa"/>
          </w:tcPr>
          <w:p w14:paraId="06CF2A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440" w:type="dxa"/>
          </w:tcPr>
          <w:p w14:paraId="54A57E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Подлипки – Чкаловская.</w:t>
            </w:r>
          </w:p>
        </w:tc>
        <w:tc>
          <w:tcPr>
            <w:tcW w:w="1094" w:type="dxa"/>
          </w:tcPr>
          <w:p w14:paraId="6BFD4D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6F9E32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076" w:type="dxa"/>
          </w:tcPr>
          <w:p w14:paraId="230DA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AE01D90" w14:textId="77777777" w:rsidTr="00274E04">
        <w:tc>
          <w:tcPr>
            <w:tcW w:w="1771" w:type="dxa"/>
          </w:tcPr>
          <w:p w14:paraId="27FB6E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440" w:type="dxa"/>
          </w:tcPr>
          <w:p w14:paraId="73C18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начальнику ВВС.</w:t>
            </w:r>
          </w:p>
        </w:tc>
        <w:tc>
          <w:tcPr>
            <w:tcW w:w="1094" w:type="dxa"/>
          </w:tcPr>
          <w:p w14:paraId="6395EA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094786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 мин.</w:t>
            </w:r>
          </w:p>
        </w:tc>
        <w:tc>
          <w:tcPr>
            <w:tcW w:w="3076" w:type="dxa"/>
          </w:tcPr>
          <w:p w14:paraId="180FA2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D347B56" w14:textId="77777777" w:rsidTr="00274E04">
        <w:tc>
          <w:tcPr>
            <w:tcW w:w="1771" w:type="dxa"/>
          </w:tcPr>
          <w:p w14:paraId="72DAF3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440" w:type="dxa"/>
          </w:tcPr>
          <w:p w14:paraId="54CCCA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задней центровке.</w:t>
            </w:r>
          </w:p>
        </w:tc>
        <w:tc>
          <w:tcPr>
            <w:tcW w:w="1094" w:type="dxa"/>
          </w:tcPr>
          <w:p w14:paraId="4F7D9C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20E0EE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076" w:type="dxa"/>
          </w:tcPr>
          <w:p w14:paraId="702B03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7C864D3" w14:textId="77777777" w:rsidTr="00274E04">
        <w:tc>
          <w:tcPr>
            <w:tcW w:w="1771" w:type="dxa"/>
          </w:tcPr>
          <w:p w14:paraId="216C6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440" w:type="dxa"/>
          </w:tcPr>
          <w:p w14:paraId="576FB3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передней центровке.</w:t>
            </w:r>
          </w:p>
        </w:tc>
        <w:tc>
          <w:tcPr>
            <w:tcW w:w="1094" w:type="dxa"/>
          </w:tcPr>
          <w:p w14:paraId="73524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35D97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076" w:type="dxa"/>
          </w:tcPr>
          <w:p w14:paraId="73F1A1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1F39256" w14:textId="77777777" w:rsidTr="00274E04">
        <w:tc>
          <w:tcPr>
            <w:tcW w:w="1771" w:type="dxa"/>
          </w:tcPr>
          <w:p w14:paraId="7DD0A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w:t>
            </w:r>
          </w:p>
        </w:tc>
        <w:tc>
          <w:tcPr>
            <w:tcW w:w="3440" w:type="dxa"/>
          </w:tcPr>
          <w:p w14:paraId="487692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задней центровке.</w:t>
            </w:r>
          </w:p>
        </w:tc>
        <w:tc>
          <w:tcPr>
            <w:tcW w:w="1094" w:type="dxa"/>
          </w:tcPr>
          <w:p w14:paraId="07D2B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3911C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05 мин.</w:t>
            </w:r>
          </w:p>
        </w:tc>
        <w:tc>
          <w:tcPr>
            <w:tcW w:w="3076" w:type="dxa"/>
          </w:tcPr>
          <w:p w14:paraId="792CA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DC88CCE" w14:textId="77777777" w:rsidTr="00274E04">
        <w:tc>
          <w:tcPr>
            <w:tcW w:w="1771" w:type="dxa"/>
          </w:tcPr>
          <w:p w14:paraId="3841B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11 сентября 1938 г. </w:t>
            </w:r>
          </w:p>
        </w:tc>
        <w:tc>
          <w:tcPr>
            <w:tcW w:w="3440" w:type="dxa"/>
          </w:tcPr>
          <w:p w14:paraId="4D5FCF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Взлетно-посадочные свойства.</w:t>
            </w:r>
          </w:p>
        </w:tc>
        <w:tc>
          <w:tcPr>
            <w:tcW w:w="1094" w:type="dxa"/>
          </w:tcPr>
          <w:p w14:paraId="6F9E00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216" w:type="dxa"/>
          </w:tcPr>
          <w:p w14:paraId="1B7E32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076" w:type="dxa"/>
          </w:tcPr>
          <w:p w14:paraId="536D28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A5F14A8" w14:textId="77777777" w:rsidTr="00274E04">
        <w:tc>
          <w:tcPr>
            <w:tcW w:w="1771" w:type="dxa"/>
          </w:tcPr>
          <w:p w14:paraId="31CE7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16 сентября 1938 г. </w:t>
            </w:r>
          </w:p>
        </w:tc>
        <w:tc>
          <w:tcPr>
            <w:tcW w:w="3440" w:type="dxa"/>
          </w:tcPr>
          <w:p w14:paraId="592570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передней центровке.</w:t>
            </w:r>
          </w:p>
        </w:tc>
        <w:tc>
          <w:tcPr>
            <w:tcW w:w="1094" w:type="dxa"/>
          </w:tcPr>
          <w:p w14:paraId="0C65EC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3D3C2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076" w:type="dxa"/>
          </w:tcPr>
          <w:p w14:paraId="47001C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E851FDA" w14:textId="77777777" w:rsidTr="00274E04">
        <w:tc>
          <w:tcPr>
            <w:tcW w:w="1771" w:type="dxa"/>
          </w:tcPr>
          <w:p w14:paraId="5CA865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440" w:type="dxa"/>
          </w:tcPr>
          <w:p w14:paraId="4357F0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высший пилотаж.</w:t>
            </w:r>
          </w:p>
        </w:tc>
        <w:tc>
          <w:tcPr>
            <w:tcW w:w="1094" w:type="dxa"/>
          </w:tcPr>
          <w:p w14:paraId="1FA3E1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216" w:type="dxa"/>
          </w:tcPr>
          <w:p w14:paraId="6D12B2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076" w:type="dxa"/>
          </w:tcPr>
          <w:p w14:paraId="01680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1D69735" w14:textId="77777777" w:rsidTr="00274E04">
        <w:tc>
          <w:tcPr>
            <w:tcW w:w="1771" w:type="dxa"/>
          </w:tcPr>
          <w:p w14:paraId="24239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440" w:type="dxa"/>
          </w:tcPr>
          <w:p w14:paraId="05AAC4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 Супрун.</w:t>
            </w:r>
          </w:p>
        </w:tc>
        <w:tc>
          <w:tcPr>
            <w:tcW w:w="1094" w:type="dxa"/>
          </w:tcPr>
          <w:p w14:paraId="033DB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216" w:type="dxa"/>
          </w:tcPr>
          <w:p w14:paraId="71852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мин.</w:t>
            </w:r>
          </w:p>
        </w:tc>
        <w:tc>
          <w:tcPr>
            <w:tcW w:w="3076" w:type="dxa"/>
          </w:tcPr>
          <w:p w14:paraId="1D0131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3D30CF9" w14:textId="77777777" w:rsidTr="00274E04">
        <w:tc>
          <w:tcPr>
            <w:tcW w:w="1771" w:type="dxa"/>
          </w:tcPr>
          <w:p w14:paraId="3073B3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19сентября 1938 г. </w:t>
            </w:r>
          </w:p>
        </w:tc>
        <w:tc>
          <w:tcPr>
            <w:tcW w:w="3440" w:type="dxa"/>
          </w:tcPr>
          <w:p w14:paraId="61C5C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Летчики Супрун, Табаровский, Кубышкин, Кощавцев, Гуров, Липкин.</w:t>
            </w:r>
          </w:p>
        </w:tc>
        <w:tc>
          <w:tcPr>
            <w:tcW w:w="1094" w:type="dxa"/>
          </w:tcPr>
          <w:p w14:paraId="7A7F5F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216" w:type="dxa"/>
          </w:tcPr>
          <w:p w14:paraId="03878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 25 мин.</w:t>
            </w:r>
          </w:p>
        </w:tc>
        <w:tc>
          <w:tcPr>
            <w:tcW w:w="3076" w:type="dxa"/>
          </w:tcPr>
          <w:p w14:paraId="028C8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посадке самолета летчиком Гуровым сломался узел крепления заднего колеса.</w:t>
            </w:r>
          </w:p>
        </w:tc>
      </w:tr>
      <w:tr w:rsidR="008E1DBD" w:rsidRPr="00584DE4" w14:paraId="0828F117" w14:textId="77777777" w:rsidTr="00274E04">
        <w:tc>
          <w:tcPr>
            <w:tcW w:w="1771" w:type="dxa"/>
            <w:tcBorders>
              <w:bottom w:val="single" w:sz="12" w:space="0" w:color="auto"/>
            </w:tcBorders>
          </w:tcPr>
          <w:p w14:paraId="32A586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3440" w:type="dxa"/>
            <w:tcBorders>
              <w:bottom w:val="single" w:sz="12" w:space="0" w:color="auto"/>
            </w:tcBorders>
          </w:tcPr>
          <w:p w14:paraId="132F3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094" w:type="dxa"/>
            <w:tcBorders>
              <w:bottom w:val="single" w:sz="12" w:space="0" w:color="auto"/>
            </w:tcBorders>
          </w:tcPr>
          <w:p w14:paraId="15BE0E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w:t>
            </w:r>
          </w:p>
        </w:tc>
        <w:tc>
          <w:tcPr>
            <w:tcW w:w="1216" w:type="dxa"/>
            <w:tcBorders>
              <w:bottom w:val="single" w:sz="12" w:space="0" w:color="auto"/>
            </w:tcBorders>
          </w:tcPr>
          <w:p w14:paraId="373318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час. 47 мин (4042).</w:t>
            </w:r>
          </w:p>
        </w:tc>
        <w:tc>
          <w:tcPr>
            <w:tcW w:w="3076" w:type="dxa"/>
            <w:tcBorders>
              <w:bottom w:val="single" w:sz="12" w:space="0" w:color="auto"/>
            </w:tcBorders>
          </w:tcPr>
          <w:p w14:paraId="3E48C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25B5A2E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436229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15 по 19 августа 1938 в НИИ ВВС проходили спец. испытания УТИ-4 на устойчивость (6889).</w:t>
      </w:r>
    </w:p>
    <w:p w14:paraId="6BDA1C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УТИ-4 М-25А на устойчивость</w:t>
      </w:r>
    </w:p>
    <w:p w14:paraId="298066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3DEBD0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было проведено на самолете с лыжами (6889, 104).</w:t>
      </w:r>
    </w:p>
    <w:p w14:paraId="1A9A24F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68A1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разбился МБР-5 (80,275).</w:t>
      </w:r>
    </w:p>
    <w:p w14:paraId="1AC90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 опытного МДР-5 разрушилась лодка из за большой посадочной скорости (451).</w:t>
      </w:r>
    </w:p>
    <w:p w14:paraId="2C969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выдержал государственные испытания самолет МДР-5 с моторами М-87А (ЦКБ МС-6), построенный на заводе 31 (451).</w:t>
      </w:r>
    </w:p>
    <w:p w14:paraId="28714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МДР-5 имел амфибийное шасси, которое затем убрали, ниши зашили, носовую часть лодки удлинили на 300 мм. После запуска в серию МДР-6 (Че-2) на заводе 31 работы по МДР-5 прекратили (451).</w:t>
      </w:r>
    </w:p>
    <w:p w14:paraId="1BBD85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14D1F7" w14:textId="77777777" w:rsidR="00F17462" w:rsidRPr="00584DE4" w:rsidRDefault="00F17462" w:rsidP="00584DE4">
      <w:pPr>
        <w:jc w:val="both"/>
        <w:rPr>
          <w:color w:val="000000" w:themeColor="text1"/>
          <w:sz w:val="16"/>
          <w:szCs w:val="16"/>
        </w:rPr>
      </w:pPr>
      <w:r w:rsidRPr="00584DE4">
        <w:rPr>
          <w:color w:val="000000" w:themeColor="text1"/>
          <w:sz w:val="16"/>
          <w:szCs w:val="16"/>
        </w:rPr>
        <w:t>15 августа 1938 г. при посадке на воду с большой скоростью была разрушена лодка гидросамолета МДР-5, человеческих жертв не было. Самолет не восстанавливали. В дальнейшем был построен еще один экземпляр МДР-5 и проходил испытания, но в серии не строился т.к. в серийное производство на заводе N 31 пошел самолет МДР-6 (Че-2) конструктора Черановского (24104).</w:t>
      </w:r>
    </w:p>
    <w:p w14:paraId="33C7C0FB" w14:textId="77777777" w:rsidR="00F17462" w:rsidRPr="00584DE4" w:rsidRDefault="00F17462" w:rsidP="00584DE4">
      <w:pPr>
        <w:jc w:val="both"/>
        <w:rPr>
          <w:color w:val="000000" w:themeColor="text1"/>
          <w:sz w:val="16"/>
          <w:szCs w:val="16"/>
        </w:rPr>
      </w:pPr>
    </w:p>
    <w:p w14:paraId="50A5EF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08E11E8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3F5CB02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Завод сдал 238 самолетов И-15-бис за первое полугодие 1938 г. и за июль мес.112 шт. - всего 350 шт.; сдачи </w:t>
      </w:r>
    </w:p>
    <w:p w14:paraId="61DFA2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"Вулти" не было; запчастей сдано на 4 млн. руб.</w:t>
      </w:r>
    </w:p>
    <w:p w14:paraId="5B71FD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причины невыполнении плана за первое полугодие следующие:</w:t>
      </w:r>
    </w:p>
    <w:p w14:paraId="3F1057D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вышел на 1/1-38 г. с недостаточным за</w:t>
      </w:r>
      <w:r w:rsidRPr="00584DE4">
        <w:rPr>
          <w:color w:val="000000" w:themeColor="text1"/>
          <w:sz w:val="16"/>
          <w:szCs w:val="16"/>
        </w:rPr>
        <w:softHyphen/>
        <w:t>делом.</w:t>
      </w:r>
    </w:p>
    <w:p w14:paraId="71074C5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Имели место перебои из-за технических непола</w:t>
      </w:r>
      <w:r w:rsidRPr="00584DE4">
        <w:rPr>
          <w:color w:val="000000" w:themeColor="text1"/>
          <w:sz w:val="16"/>
          <w:szCs w:val="16"/>
        </w:rPr>
        <w:softHyphen/>
        <w:t>док в самом самолете, как например, тряска винто-моторной группы.</w:t>
      </w:r>
    </w:p>
    <w:p w14:paraId="40079E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Нарушила работу завода и снизила возможный выпуск самолетов, недопоставка заводу моторов и вы</w:t>
      </w:r>
      <w:r w:rsidRPr="00584DE4">
        <w:rPr>
          <w:color w:val="000000" w:themeColor="text1"/>
          <w:sz w:val="16"/>
          <w:szCs w:val="16"/>
        </w:rPr>
        <w:softHyphen/>
        <w:t>нужденная переборка уже смонтированных на самолетах 120 моторов.</w:t>
      </w:r>
    </w:p>
    <w:p w14:paraId="7F58CE6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Наряду с этим имелись причины внутризаводского порядка, одной из которых является недостаточный раз</w:t>
      </w:r>
      <w:r w:rsidRPr="00584DE4">
        <w:rPr>
          <w:color w:val="000000" w:themeColor="text1"/>
          <w:sz w:val="16"/>
          <w:szCs w:val="16"/>
        </w:rPr>
        <w:softHyphen/>
        <w:t>ворот завода по накоплению задела и некомплектность этого задела.</w:t>
      </w:r>
    </w:p>
    <w:p w14:paraId="0CF2EB7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Неудовлетворительная постановка планирования, заключающаяся в отсутствии цикловых графиков; техно</w:t>
      </w:r>
      <w:r w:rsidRPr="00584DE4">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584DE4">
        <w:rPr>
          <w:color w:val="000000" w:themeColor="text1"/>
          <w:sz w:val="16"/>
          <w:szCs w:val="16"/>
        </w:rPr>
        <w:softHyphen/>
        <w:t>управления пропускных возможностей цехов.</w:t>
      </w:r>
    </w:p>
    <w:p w14:paraId="5E40B20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самрлету "Вулти"</w:t>
      </w:r>
    </w:p>
    <w:p w14:paraId="72F9FF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7BC1EBC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597F0DA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7A3CA4B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584DE4">
        <w:rPr>
          <w:color w:val="000000" w:themeColor="text1"/>
          <w:sz w:val="16"/>
          <w:szCs w:val="16"/>
        </w:rPr>
        <w:softHyphen/>
        <w:t>ный и крыльевой цеха закончили 10 шт. самолетов, механический же укомплектовал 30-ый самолет.</w:t>
      </w:r>
    </w:p>
    <w:p w14:paraId="038754B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Заказ на запчасти</w:t>
      </w:r>
    </w:p>
    <w:p w14:paraId="79CA140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586FFE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Заказ на запчасти, имеющий большую номенклатуру, техни</w:t>
      </w:r>
      <w:r w:rsidRPr="00584DE4">
        <w:rPr>
          <w:color w:val="000000" w:themeColor="text1"/>
          <w:sz w:val="16"/>
          <w:szCs w:val="16"/>
        </w:rPr>
        <w:softHyphen/>
        <w:t>чески не планировался и потребная для его выполнения мощность цехов не подсчитывалась.</w:t>
      </w:r>
    </w:p>
    <w:p w14:paraId="5B77F5D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584DE4">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584DE4">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241E467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срочного проведения упорядочения планирования и расшивки наиболее узких мест заводу намечены следующие мероприя</w:t>
      </w:r>
      <w:r w:rsidRPr="00584DE4">
        <w:rPr>
          <w:color w:val="000000" w:themeColor="text1"/>
          <w:sz w:val="16"/>
          <w:szCs w:val="16"/>
        </w:rPr>
        <w:softHyphen/>
        <w:t>тия:</w:t>
      </w:r>
    </w:p>
    <w:p w14:paraId="3882208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7326474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1E88B0F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Разгрузка ручных жестяннических работ с передачей около 150 наименований изделий на падающие молота.</w:t>
      </w:r>
    </w:p>
    <w:p w14:paraId="7CFA465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Установка очередности оснастки нового оборудования и ус</w:t>
      </w:r>
      <w:r w:rsidRPr="00584DE4">
        <w:rPr>
          <w:color w:val="000000" w:themeColor="text1"/>
          <w:sz w:val="16"/>
          <w:szCs w:val="16"/>
        </w:rPr>
        <w:softHyphen/>
        <w:t>корение его освоения.</w:t>
      </w:r>
    </w:p>
    <w:p w14:paraId="2869DB3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000C866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Упорядочение внутризаводского и межцехового планирования.</w:t>
      </w:r>
    </w:p>
    <w:p w14:paraId="7B8D160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E93DB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опытных гмбот по заводу № 1</w:t>
      </w:r>
    </w:p>
    <w:p w14:paraId="3958787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 1 имеются три конструкторских группы занимающих</w:t>
      </w:r>
      <w:r w:rsidRPr="00584DE4">
        <w:rPr>
          <w:color w:val="000000" w:themeColor="text1"/>
          <w:sz w:val="16"/>
          <w:szCs w:val="16"/>
        </w:rPr>
        <w:softHyphen/>
        <w:t>ся разработкою новых конструкций самолетов и модернизацией се</w:t>
      </w:r>
      <w:r w:rsidRPr="00584DE4">
        <w:rPr>
          <w:color w:val="000000" w:themeColor="text1"/>
          <w:sz w:val="16"/>
          <w:szCs w:val="16"/>
        </w:rPr>
        <w:softHyphen/>
        <w:t>рийных самолетов.</w:t>
      </w:r>
    </w:p>
    <w:p w14:paraId="12126BA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584DE4">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584DE4">
        <w:rPr>
          <w:color w:val="000000" w:themeColor="text1"/>
          <w:sz w:val="16"/>
          <w:szCs w:val="16"/>
        </w:rPr>
        <w:softHyphen/>
        <w:t>там.</w:t>
      </w:r>
    </w:p>
    <w:p w14:paraId="67B8101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ведется разработка скоростного штурмовика-бом</w:t>
      </w:r>
      <w:r w:rsidRPr="00584DE4">
        <w:rPr>
          <w:color w:val="000000" w:themeColor="text1"/>
          <w:sz w:val="16"/>
          <w:szCs w:val="16"/>
        </w:rPr>
        <w:softHyphen/>
        <w:t>бардировщика с мотором М-88. По этому самолету ведутся предва</w:t>
      </w:r>
      <w:r w:rsidRPr="00584DE4">
        <w:rPr>
          <w:color w:val="000000" w:themeColor="text1"/>
          <w:sz w:val="16"/>
          <w:szCs w:val="16"/>
        </w:rPr>
        <w:softHyphen/>
        <w:t>рительные изыскания, выполнено несколько эскизов общего вида са</w:t>
      </w:r>
      <w:r w:rsidRPr="00584DE4">
        <w:rPr>
          <w:color w:val="000000" w:themeColor="text1"/>
          <w:sz w:val="16"/>
          <w:szCs w:val="16"/>
        </w:rPr>
        <w:softHyphen/>
        <w:t>молета.</w:t>
      </w:r>
    </w:p>
    <w:p w14:paraId="1B4E7E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2D5D91E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Ведутся работы также над установкой Звонарева на самолет И-15 (пулеметная установка за спиной пилота).</w:t>
      </w:r>
    </w:p>
    <w:p w14:paraId="79B31E7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Группа Щербакова. Группа работает над конструкцией стратокамеры для самолетов И-15, И-16.</w:t>
      </w:r>
    </w:p>
    <w:p w14:paraId="67A4830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2D42E48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7A45F21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686587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A1A20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августа 1938 Нач. ГУ ГВФ ГСС Молоков писал письмо № 0156ко/025сс Пред. СНК Союза ССР т. В.М.М.:</w:t>
      </w:r>
    </w:p>
    <w:p w14:paraId="776EC0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вопросу: плана опытного самолетостроения для ГВФ 1938-1940 г. г.”</w:t>
      </w:r>
    </w:p>
    <w:p w14:paraId="6EE841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584DE4">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F24FC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28E470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Такое решение НКОП срывает оснащение Аэрофлота новой ма</w:t>
      </w:r>
      <w:r w:rsidRPr="00584DE4">
        <w:rPr>
          <w:color w:val="000000" w:themeColor="text1"/>
          <w:sz w:val="16"/>
          <w:szCs w:val="16"/>
        </w:rPr>
        <w:softHyphen/>
        <w:t>териальной частью, что усугубит дальнейшее нетерпимое отста</w:t>
      </w:r>
      <w:r w:rsidRPr="00584DE4">
        <w:rPr>
          <w:color w:val="000000" w:themeColor="text1"/>
          <w:sz w:val="16"/>
          <w:szCs w:val="16"/>
        </w:rPr>
        <w:softHyphen/>
        <w:t>вание Гражданского Воздушного флота от нужд и развития наше</w:t>
      </w:r>
      <w:r w:rsidRPr="00584DE4">
        <w:rPr>
          <w:color w:val="000000" w:themeColor="text1"/>
          <w:sz w:val="16"/>
          <w:szCs w:val="16"/>
        </w:rPr>
        <w:softHyphen/>
        <w:t>го социалистического хозяйства.</w:t>
      </w:r>
    </w:p>
    <w:p w14:paraId="5EC1A8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465CCD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71554D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709E19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584DE4">
        <w:rPr>
          <w:color w:val="000000" w:themeColor="text1"/>
          <w:sz w:val="16"/>
          <w:szCs w:val="16"/>
        </w:rPr>
        <w:softHyphen/>
        <w:t>тетом Обороны от 27 мая 1938 г.</w:t>
      </w:r>
    </w:p>
    <w:p w14:paraId="7C3FC3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своей стороны дополнительно выдвигаю вопрос о построй</w:t>
      </w:r>
      <w:r w:rsidRPr="00584DE4">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541A0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584DE4">
        <w:rPr>
          <w:color w:val="000000" w:themeColor="text1"/>
          <w:sz w:val="16"/>
          <w:szCs w:val="16"/>
        </w:rPr>
        <w:softHyphen/>
        <w:t>ного строительства Аэрофлота на Комитете Обороны.</w:t>
      </w:r>
    </w:p>
    <w:p w14:paraId="31B46F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1) Отнош. НКОП № 0140с</w:t>
      </w:r>
    </w:p>
    <w:p w14:paraId="723215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Отнош. ВВС РККА № 210575</w:t>
      </w:r>
    </w:p>
    <w:p w14:paraId="066F4C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3) План опыт. стр-ва самол. 0б"ясн. Записка к нему, 8 фото и прилож. к объяснит. записке </w:t>
      </w:r>
    </w:p>
    <w:p w14:paraId="76D9A0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приложение к плану опытн. стр-ва, всего на листах 15 (3783,55).</w:t>
      </w:r>
    </w:p>
    <w:p w14:paraId="15ED88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549711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427A5D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Других машин делать не следует пока эти не освоены"</w:t>
      </w:r>
    </w:p>
    <w:p w14:paraId="6B52E7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чего Первое Главное Управление опытные машины в 1938 году проектировать не будет (3783,56).</w:t>
      </w:r>
    </w:p>
    <w:p w14:paraId="669145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июля Нач. ВВС РККА командарм 2р Локтионов писал письмо № 210575 НАЧ-КУ УПРАВЛЕНИЯ ГРАЖДАНСКОГО ВОЗДУШНОГО ФЛОТА ГЕРОЮ СОВЕТСКОГО СОЮЗА тов. МОЛОКОВУ.</w:t>
      </w:r>
    </w:p>
    <w:p w14:paraId="6E216B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плану опытного строительства самолетов Гражданского Воздушног Флота возрождений нет.</w:t>
      </w:r>
    </w:p>
    <w:p w14:paraId="13350F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Имею нижеследующие замечания:</w:t>
      </w:r>
    </w:p>
    <w:p w14:paraId="759ABD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C6673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115BC0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07E4D2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предусмотреть его использование в военном варианте и как бомбардировщика.</w:t>
      </w:r>
    </w:p>
    <w:p w14:paraId="706F2F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475F4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Согласование в части морских самолетов должно быть проведено с Н-К ВМФ.</w:t>
      </w:r>
    </w:p>
    <w:p w14:paraId="6C269C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План ГВФ на 1938-39 г. на 1л. (3783,57).</w:t>
      </w:r>
    </w:p>
    <w:p w14:paraId="20546E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w:t>
      </w:r>
    </w:p>
    <w:p w14:paraId="622CDC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ОПЫТНОГО СТРОИТЕЛЬСТВА САМОЛЕТОВ ДЛЯ ГВФ НА 1938 - 1939 гг.</w:t>
      </w:r>
    </w:p>
    <w:p w14:paraId="6E07EC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584DE4" w14:paraId="7D300C00" w14:textId="77777777" w:rsidTr="00274E04">
        <w:tc>
          <w:tcPr>
            <w:tcW w:w="392" w:type="dxa"/>
            <w:tcBorders>
              <w:top w:val="single" w:sz="12" w:space="0" w:color="auto"/>
            </w:tcBorders>
          </w:tcPr>
          <w:p w14:paraId="40F9E3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п/п</w:t>
            </w:r>
          </w:p>
        </w:tc>
        <w:tc>
          <w:tcPr>
            <w:tcW w:w="1724" w:type="dxa"/>
            <w:tcBorders>
              <w:top w:val="single" w:sz="12" w:space="0" w:color="auto"/>
            </w:tcBorders>
          </w:tcPr>
          <w:p w14:paraId="4DA27C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Назначение и тип самолета</w:t>
            </w:r>
          </w:p>
        </w:tc>
        <w:tc>
          <w:tcPr>
            <w:tcW w:w="1149" w:type="dxa"/>
            <w:tcBorders>
              <w:top w:val="single" w:sz="12" w:space="0" w:color="auto"/>
            </w:tcBorders>
          </w:tcPr>
          <w:p w14:paraId="6DA1B9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 и тип моторов</w:t>
            </w:r>
          </w:p>
        </w:tc>
        <w:tc>
          <w:tcPr>
            <w:tcW w:w="793" w:type="dxa"/>
            <w:tcBorders>
              <w:top w:val="single" w:sz="12" w:space="0" w:color="auto"/>
            </w:tcBorders>
          </w:tcPr>
          <w:p w14:paraId="705BD0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Сроки предъявления на госиспытания</w:t>
            </w:r>
          </w:p>
        </w:tc>
        <w:tc>
          <w:tcPr>
            <w:tcW w:w="3402" w:type="dxa"/>
            <w:gridSpan w:val="6"/>
            <w:tcBorders>
              <w:top w:val="single" w:sz="12" w:space="0" w:color="auto"/>
            </w:tcBorders>
          </w:tcPr>
          <w:p w14:paraId="0D5D64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Ориентировочные данные</w:t>
            </w:r>
          </w:p>
        </w:tc>
        <w:tc>
          <w:tcPr>
            <w:tcW w:w="998" w:type="dxa"/>
            <w:tcBorders>
              <w:top w:val="single" w:sz="12" w:space="0" w:color="auto"/>
            </w:tcBorders>
          </w:tcPr>
          <w:p w14:paraId="52F6BE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Какой организации поручено строить</w:t>
            </w:r>
          </w:p>
        </w:tc>
        <w:tc>
          <w:tcPr>
            <w:tcW w:w="1367" w:type="dxa"/>
            <w:tcBorders>
              <w:top w:val="single" w:sz="12" w:space="0" w:color="auto"/>
            </w:tcBorders>
          </w:tcPr>
          <w:p w14:paraId="5EF646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Военно назначение с-та</w:t>
            </w:r>
          </w:p>
        </w:tc>
        <w:tc>
          <w:tcPr>
            <w:tcW w:w="1367" w:type="dxa"/>
            <w:tcBorders>
              <w:top w:val="single" w:sz="12" w:space="0" w:color="auto"/>
            </w:tcBorders>
          </w:tcPr>
          <w:p w14:paraId="28F5EA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759D38AD" w14:textId="77777777" w:rsidTr="00274E04">
        <w:tc>
          <w:tcPr>
            <w:tcW w:w="392" w:type="dxa"/>
          </w:tcPr>
          <w:p w14:paraId="37494E1E" w14:textId="77777777" w:rsidR="004B0DF9" w:rsidRPr="00584DE4" w:rsidRDefault="004B0DF9" w:rsidP="00584DE4">
            <w:pPr>
              <w:autoSpaceDE w:val="0"/>
              <w:autoSpaceDN w:val="0"/>
              <w:adjustRightInd w:val="0"/>
              <w:jc w:val="both"/>
              <w:rPr>
                <w:color w:val="000000" w:themeColor="text1"/>
                <w:sz w:val="16"/>
                <w:szCs w:val="16"/>
              </w:rPr>
            </w:pPr>
          </w:p>
        </w:tc>
        <w:tc>
          <w:tcPr>
            <w:tcW w:w="1724" w:type="dxa"/>
          </w:tcPr>
          <w:p w14:paraId="1246A0F4" w14:textId="77777777" w:rsidR="004B0DF9" w:rsidRPr="00584DE4" w:rsidRDefault="004B0DF9" w:rsidP="00584DE4">
            <w:pPr>
              <w:autoSpaceDE w:val="0"/>
              <w:autoSpaceDN w:val="0"/>
              <w:adjustRightInd w:val="0"/>
              <w:jc w:val="both"/>
              <w:rPr>
                <w:color w:val="000000" w:themeColor="text1"/>
                <w:sz w:val="16"/>
                <w:szCs w:val="16"/>
              </w:rPr>
            </w:pPr>
          </w:p>
        </w:tc>
        <w:tc>
          <w:tcPr>
            <w:tcW w:w="1149" w:type="dxa"/>
          </w:tcPr>
          <w:p w14:paraId="3A997221" w14:textId="77777777" w:rsidR="004B0DF9" w:rsidRPr="00584DE4" w:rsidRDefault="004B0DF9" w:rsidP="00584DE4">
            <w:pPr>
              <w:autoSpaceDE w:val="0"/>
              <w:autoSpaceDN w:val="0"/>
              <w:adjustRightInd w:val="0"/>
              <w:jc w:val="both"/>
              <w:rPr>
                <w:color w:val="000000" w:themeColor="text1"/>
                <w:sz w:val="16"/>
                <w:szCs w:val="16"/>
              </w:rPr>
            </w:pPr>
          </w:p>
        </w:tc>
        <w:tc>
          <w:tcPr>
            <w:tcW w:w="793" w:type="dxa"/>
          </w:tcPr>
          <w:p w14:paraId="2BBC2C63" w14:textId="77777777" w:rsidR="004B0DF9" w:rsidRPr="00584DE4" w:rsidRDefault="004B0DF9" w:rsidP="00584DE4">
            <w:pPr>
              <w:autoSpaceDE w:val="0"/>
              <w:autoSpaceDN w:val="0"/>
              <w:adjustRightInd w:val="0"/>
              <w:jc w:val="both"/>
              <w:rPr>
                <w:color w:val="000000" w:themeColor="text1"/>
                <w:sz w:val="16"/>
                <w:szCs w:val="16"/>
              </w:rPr>
            </w:pPr>
          </w:p>
        </w:tc>
        <w:tc>
          <w:tcPr>
            <w:tcW w:w="550" w:type="dxa"/>
          </w:tcPr>
          <w:p w14:paraId="6CFFA7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К-во мест, экип/пассаж.</w:t>
            </w:r>
          </w:p>
        </w:tc>
        <w:tc>
          <w:tcPr>
            <w:tcW w:w="584" w:type="dxa"/>
          </w:tcPr>
          <w:p w14:paraId="26DC36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 нагрузка</w:t>
            </w:r>
          </w:p>
        </w:tc>
        <w:tc>
          <w:tcPr>
            <w:tcW w:w="584" w:type="dxa"/>
          </w:tcPr>
          <w:p w14:paraId="69146F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 скорость км/час</w:t>
            </w:r>
          </w:p>
        </w:tc>
        <w:tc>
          <w:tcPr>
            <w:tcW w:w="543" w:type="dxa"/>
          </w:tcPr>
          <w:p w14:paraId="4FFD6C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Посад. Скорость</w:t>
            </w:r>
          </w:p>
        </w:tc>
        <w:tc>
          <w:tcPr>
            <w:tcW w:w="570" w:type="dxa"/>
          </w:tcPr>
          <w:p w14:paraId="482AF5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 в км</w:t>
            </w:r>
          </w:p>
        </w:tc>
        <w:tc>
          <w:tcPr>
            <w:tcW w:w="570" w:type="dxa"/>
          </w:tcPr>
          <w:p w14:paraId="332A46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Емкость баков д.б. расчит на дальность</w:t>
            </w:r>
          </w:p>
        </w:tc>
        <w:tc>
          <w:tcPr>
            <w:tcW w:w="998" w:type="dxa"/>
          </w:tcPr>
          <w:p w14:paraId="77E6BEDA"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6A34A721"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00FC9999"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4458E2F" w14:textId="77777777" w:rsidTr="00274E04">
        <w:tc>
          <w:tcPr>
            <w:tcW w:w="392" w:type="dxa"/>
          </w:tcPr>
          <w:p w14:paraId="2B944A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1724" w:type="dxa"/>
          </w:tcPr>
          <w:p w14:paraId="72FE97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Магистральный 4-х мо торный </w:t>
            </w:r>
            <w:r w:rsidRPr="00584DE4">
              <w:rPr>
                <w:color w:val="000000" w:themeColor="text1"/>
                <w:sz w:val="16"/>
                <w:szCs w:val="16"/>
              </w:rPr>
              <w:lastRenderedPageBreak/>
              <w:t>пассажирский самолет для круглосуточных сообщений</w:t>
            </w:r>
          </w:p>
        </w:tc>
        <w:tc>
          <w:tcPr>
            <w:tcW w:w="1149" w:type="dxa"/>
          </w:tcPr>
          <w:p w14:paraId="2C0484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4 мотора возд. </w:t>
            </w:r>
            <w:r w:rsidRPr="00584DE4">
              <w:rPr>
                <w:color w:val="000000" w:themeColor="text1"/>
                <w:sz w:val="16"/>
                <w:szCs w:val="16"/>
              </w:rPr>
              <w:lastRenderedPageBreak/>
              <w:t>охлаждения порядка 1500 л.с. каждый</w:t>
            </w:r>
          </w:p>
        </w:tc>
        <w:tc>
          <w:tcPr>
            <w:tcW w:w="793" w:type="dxa"/>
          </w:tcPr>
          <w:p w14:paraId="446D09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ноябрь 1939</w:t>
            </w:r>
          </w:p>
        </w:tc>
        <w:tc>
          <w:tcPr>
            <w:tcW w:w="550" w:type="dxa"/>
          </w:tcPr>
          <w:p w14:paraId="260179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4/40</w:t>
            </w:r>
          </w:p>
        </w:tc>
        <w:tc>
          <w:tcPr>
            <w:tcW w:w="584" w:type="dxa"/>
          </w:tcPr>
          <w:p w14:paraId="21A9FF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4000</w:t>
            </w:r>
          </w:p>
        </w:tc>
        <w:tc>
          <w:tcPr>
            <w:tcW w:w="584" w:type="dxa"/>
          </w:tcPr>
          <w:p w14:paraId="11AC04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470/5000</w:t>
            </w:r>
          </w:p>
        </w:tc>
        <w:tc>
          <w:tcPr>
            <w:tcW w:w="543" w:type="dxa"/>
          </w:tcPr>
          <w:p w14:paraId="0F42DD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1336CF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38C482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65C2D6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156</w:t>
            </w:r>
          </w:p>
        </w:tc>
        <w:tc>
          <w:tcPr>
            <w:tcW w:w="1368" w:type="dxa"/>
          </w:tcPr>
          <w:p w14:paraId="7E9EA6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p w14:paraId="275CF0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Дневной и ночной бомбардировщик</w:t>
            </w:r>
          </w:p>
        </w:tc>
        <w:tc>
          <w:tcPr>
            <w:tcW w:w="1368" w:type="dxa"/>
          </w:tcPr>
          <w:p w14:paraId="338D716F"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832733C" w14:textId="77777777" w:rsidTr="00274E04">
        <w:tc>
          <w:tcPr>
            <w:tcW w:w="392" w:type="dxa"/>
          </w:tcPr>
          <w:p w14:paraId="0B6C79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1724" w:type="dxa"/>
          </w:tcPr>
          <w:p w14:paraId="5B74F7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с-т</w:t>
            </w:r>
          </w:p>
        </w:tc>
        <w:tc>
          <w:tcPr>
            <w:tcW w:w="1149" w:type="dxa"/>
          </w:tcPr>
          <w:p w14:paraId="3148B7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мотора возд. Охлаждения порядка 1200 л.с.</w:t>
            </w:r>
          </w:p>
          <w:p w14:paraId="4DA18D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каждый</w:t>
            </w:r>
          </w:p>
        </w:tc>
        <w:tc>
          <w:tcPr>
            <w:tcW w:w="793" w:type="dxa"/>
          </w:tcPr>
          <w:p w14:paraId="49C64B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Pr>
          <w:p w14:paraId="574FD7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2/21</w:t>
            </w:r>
          </w:p>
        </w:tc>
        <w:tc>
          <w:tcPr>
            <w:tcW w:w="584" w:type="dxa"/>
          </w:tcPr>
          <w:p w14:paraId="2D12A5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2100</w:t>
            </w:r>
          </w:p>
        </w:tc>
        <w:tc>
          <w:tcPr>
            <w:tcW w:w="584" w:type="dxa"/>
          </w:tcPr>
          <w:p w14:paraId="3F6B9C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450</w:t>
            </w:r>
          </w:p>
        </w:tc>
        <w:tc>
          <w:tcPr>
            <w:tcW w:w="543" w:type="dxa"/>
          </w:tcPr>
          <w:p w14:paraId="1E57C2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27BBB6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67542C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2342D8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22</w:t>
            </w:r>
          </w:p>
        </w:tc>
        <w:tc>
          <w:tcPr>
            <w:tcW w:w="1368" w:type="dxa"/>
          </w:tcPr>
          <w:p w14:paraId="566CA6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tc>
        <w:tc>
          <w:tcPr>
            <w:tcW w:w="1368" w:type="dxa"/>
          </w:tcPr>
          <w:p w14:paraId="213C0F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дневных, 16 спальных</w:t>
            </w:r>
          </w:p>
        </w:tc>
      </w:tr>
      <w:tr w:rsidR="002260A5" w:rsidRPr="00584DE4" w14:paraId="27ADA45C" w14:textId="77777777" w:rsidTr="00274E04">
        <w:tc>
          <w:tcPr>
            <w:tcW w:w="392" w:type="dxa"/>
          </w:tcPr>
          <w:p w14:paraId="627B83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1724" w:type="dxa"/>
          </w:tcPr>
          <w:p w14:paraId="376874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почтово-пассажирский с-т</w:t>
            </w:r>
          </w:p>
        </w:tc>
        <w:tc>
          <w:tcPr>
            <w:tcW w:w="1149" w:type="dxa"/>
          </w:tcPr>
          <w:p w14:paraId="3D3A77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рено по 200 л.с.</w:t>
            </w:r>
          </w:p>
        </w:tc>
        <w:tc>
          <w:tcPr>
            <w:tcW w:w="793" w:type="dxa"/>
          </w:tcPr>
          <w:p w14:paraId="071152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Январь 1939</w:t>
            </w:r>
          </w:p>
        </w:tc>
        <w:tc>
          <w:tcPr>
            <w:tcW w:w="550" w:type="dxa"/>
          </w:tcPr>
          <w:p w14:paraId="3EA155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Pr>
          <w:p w14:paraId="4E4A21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84" w:type="dxa"/>
          </w:tcPr>
          <w:p w14:paraId="0CE2FD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320-330</w:t>
            </w:r>
          </w:p>
        </w:tc>
        <w:tc>
          <w:tcPr>
            <w:tcW w:w="543" w:type="dxa"/>
          </w:tcPr>
          <w:p w14:paraId="7B2EF0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85</w:t>
            </w:r>
          </w:p>
        </w:tc>
        <w:tc>
          <w:tcPr>
            <w:tcW w:w="570" w:type="dxa"/>
          </w:tcPr>
          <w:p w14:paraId="52DA6C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900-1000</w:t>
            </w:r>
          </w:p>
        </w:tc>
        <w:tc>
          <w:tcPr>
            <w:tcW w:w="570" w:type="dxa"/>
          </w:tcPr>
          <w:p w14:paraId="208A08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Pr>
          <w:p w14:paraId="6A83ED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115</w:t>
            </w:r>
          </w:p>
        </w:tc>
        <w:tc>
          <w:tcPr>
            <w:tcW w:w="1368" w:type="dxa"/>
          </w:tcPr>
          <w:p w14:paraId="622F4C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тренировочный бомбардировщик и санитарный</w:t>
            </w:r>
          </w:p>
        </w:tc>
        <w:tc>
          <w:tcPr>
            <w:tcW w:w="1368" w:type="dxa"/>
          </w:tcPr>
          <w:p w14:paraId="4BA5835F"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031A7ED" w14:textId="77777777" w:rsidTr="00274E04">
        <w:tc>
          <w:tcPr>
            <w:tcW w:w="392" w:type="dxa"/>
          </w:tcPr>
          <w:p w14:paraId="4B8736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1724" w:type="dxa"/>
          </w:tcPr>
          <w:p w14:paraId="1D5177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Пассажирская амфибия открытого моря (для Дальнего востока и других р-нов)</w:t>
            </w:r>
          </w:p>
        </w:tc>
        <w:tc>
          <w:tcPr>
            <w:tcW w:w="1149" w:type="dxa"/>
          </w:tcPr>
          <w:p w14:paraId="596856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12B916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Апрель 1939</w:t>
            </w:r>
          </w:p>
        </w:tc>
        <w:tc>
          <w:tcPr>
            <w:tcW w:w="550" w:type="dxa"/>
          </w:tcPr>
          <w:p w14:paraId="61B02C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2/12</w:t>
            </w:r>
          </w:p>
        </w:tc>
        <w:tc>
          <w:tcPr>
            <w:tcW w:w="584" w:type="dxa"/>
          </w:tcPr>
          <w:p w14:paraId="3EAA03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1200</w:t>
            </w:r>
          </w:p>
        </w:tc>
        <w:tc>
          <w:tcPr>
            <w:tcW w:w="584" w:type="dxa"/>
          </w:tcPr>
          <w:p w14:paraId="1B551D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w:t>
            </w:r>
          </w:p>
        </w:tc>
        <w:tc>
          <w:tcPr>
            <w:tcW w:w="543" w:type="dxa"/>
          </w:tcPr>
          <w:p w14:paraId="2B4702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5E2F90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570" w:type="dxa"/>
          </w:tcPr>
          <w:p w14:paraId="61CA1A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998" w:type="dxa"/>
          </w:tcPr>
          <w:p w14:paraId="2154D1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45</w:t>
            </w:r>
          </w:p>
        </w:tc>
        <w:tc>
          <w:tcPr>
            <w:tcW w:w="1368" w:type="dxa"/>
          </w:tcPr>
          <w:p w14:paraId="4DEDC2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санитарный</w:t>
            </w:r>
          </w:p>
        </w:tc>
        <w:tc>
          <w:tcPr>
            <w:tcW w:w="1368" w:type="dxa"/>
          </w:tcPr>
          <w:p w14:paraId="354982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типа МДР-6</w:t>
            </w:r>
          </w:p>
        </w:tc>
      </w:tr>
      <w:tr w:rsidR="002260A5" w:rsidRPr="00584DE4" w14:paraId="5A6F9D4F" w14:textId="77777777" w:rsidTr="00274E04">
        <w:tc>
          <w:tcPr>
            <w:tcW w:w="392" w:type="dxa"/>
          </w:tcPr>
          <w:p w14:paraId="6C040E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1724" w:type="dxa"/>
          </w:tcPr>
          <w:p w14:paraId="72A987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Магистральный гидросамолет открытого моря</w:t>
            </w:r>
          </w:p>
        </w:tc>
        <w:tc>
          <w:tcPr>
            <w:tcW w:w="1149" w:type="dxa"/>
          </w:tcPr>
          <w:p w14:paraId="6CBCF3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27D2A7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Июнь 1939</w:t>
            </w:r>
          </w:p>
        </w:tc>
        <w:tc>
          <w:tcPr>
            <w:tcW w:w="550" w:type="dxa"/>
          </w:tcPr>
          <w:p w14:paraId="575EDE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4/24</w:t>
            </w:r>
          </w:p>
        </w:tc>
        <w:tc>
          <w:tcPr>
            <w:tcW w:w="584" w:type="dxa"/>
          </w:tcPr>
          <w:p w14:paraId="6D8729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2300</w:t>
            </w:r>
          </w:p>
        </w:tc>
        <w:tc>
          <w:tcPr>
            <w:tcW w:w="584" w:type="dxa"/>
          </w:tcPr>
          <w:p w14:paraId="754944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310</w:t>
            </w:r>
          </w:p>
        </w:tc>
        <w:tc>
          <w:tcPr>
            <w:tcW w:w="543" w:type="dxa"/>
          </w:tcPr>
          <w:p w14:paraId="16D2B3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2C2B24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0E367A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5AFF33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31</w:t>
            </w:r>
          </w:p>
        </w:tc>
        <w:tc>
          <w:tcPr>
            <w:tcW w:w="1368" w:type="dxa"/>
          </w:tcPr>
          <w:p w14:paraId="0B6EE4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w:t>
            </w:r>
          </w:p>
        </w:tc>
        <w:tc>
          <w:tcPr>
            <w:tcW w:w="1368" w:type="dxa"/>
          </w:tcPr>
          <w:p w14:paraId="3852C5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Приспособление под гражданский вариант с-та Консолидейтед</w:t>
            </w:r>
          </w:p>
        </w:tc>
      </w:tr>
      <w:tr w:rsidR="002260A5" w:rsidRPr="00584DE4" w14:paraId="7636C06D" w14:textId="77777777" w:rsidTr="00274E04">
        <w:tc>
          <w:tcPr>
            <w:tcW w:w="392" w:type="dxa"/>
            <w:tcBorders>
              <w:bottom w:val="single" w:sz="12" w:space="0" w:color="auto"/>
            </w:tcBorders>
          </w:tcPr>
          <w:p w14:paraId="06F2C9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1724" w:type="dxa"/>
            <w:tcBorders>
              <w:bottom w:val="single" w:sz="12" w:space="0" w:color="auto"/>
            </w:tcBorders>
          </w:tcPr>
          <w:p w14:paraId="2B2619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6FA8CD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2РЕНО по 220 л.с.</w:t>
            </w:r>
          </w:p>
        </w:tc>
        <w:tc>
          <w:tcPr>
            <w:tcW w:w="793" w:type="dxa"/>
            <w:tcBorders>
              <w:bottom w:val="single" w:sz="12" w:space="0" w:color="auto"/>
            </w:tcBorders>
          </w:tcPr>
          <w:p w14:paraId="39CF16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Borders>
              <w:bottom w:val="single" w:sz="12" w:space="0" w:color="auto"/>
            </w:tcBorders>
          </w:tcPr>
          <w:p w14:paraId="5896A8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Borders>
              <w:bottom w:val="single" w:sz="12" w:space="0" w:color="auto"/>
            </w:tcBorders>
          </w:tcPr>
          <w:p w14:paraId="26CE79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650-700</w:t>
            </w:r>
          </w:p>
        </w:tc>
        <w:tc>
          <w:tcPr>
            <w:tcW w:w="584" w:type="dxa"/>
            <w:tcBorders>
              <w:bottom w:val="single" w:sz="12" w:space="0" w:color="auto"/>
            </w:tcBorders>
          </w:tcPr>
          <w:p w14:paraId="5A2867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270</w:t>
            </w:r>
          </w:p>
        </w:tc>
        <w:tc>
          <w:tcPr>
            <w:tcW w:w="543" w:type="dxa"/>
            <w:tcBorders>
              <w:bottom w:val="single" w:sz="12" w:space="0" w:color="auto"/>
            </w:tcBorders>
          </w:tcPr>
          <w:p w14:paraId="5B162F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w:t>
            </w:r>
          </w:p>
        </w:tc>
        <w:tc>
          <w:tcPr>
            <w:tcW w:w="570" w:type="dxa"/>
            <w:tcBorders>
              <w:bottom w:val="single" w:sz="12" w:space="0" w:color="auto"/>
            </w:tcBorders>
          </w:tcPr>
          <w:p w14:paraId="7D2631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70" w:type="dxa"/>
            <w:tcBorders>
              <w:bottom w:val="single" w:sz="12" w:space="0" w:color="auto"/>
            </w:tcBorders>
          </w:tcPr>
          <w:p w14:paraId="3D4031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Borders>
              <w:bottom w:val="single" w:sz="12" w:space="0" w:color="auto"/>
            </w:tcBorders>
          </w:tcPr>
          <w:p w14:paraId="62C517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23</w:t>
            </w:r>
          </w:p>
        </w:tc>
        <w:tc>
          <w:tcPr>
            <w:tcW w:w="1368" w:type="dxa"/>
            <w:tcBorders>
              <w:bottom w:val="single" w:sz="12" w:space="0" w:color="auto"/>
            </w:tcBorders>
          </w:tcPr>
          <w:p w14:paraId="3E3259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Санитарный и связи</w:t>
            </w:r>
          </w:p>
        </w:tc>
        <w:tc>
          <w:tcPr>
            <w:tcW w:w="1368" w:type="dxa"/>
            <w:tcBorders>
              <w:bottom w:val="single" w:sz="12" w:space="0" w:color="auto"/>
            </w:tcBorders>
          </w:tcPr>
          <w:p w14:paraId="2C989FCA" w14:textId="77777777" w:rsidR="004B0DF9" w:rsidRPr="00584DE4" w:rsidRDefault="004B0DF9" w:rsidP="00584DE4">
            <w:pPr>
              <w:autoSpaceDE w:val="0"/>
              <w:autoSpaceDN w:val="0"/>
              <w:adjustRightInd w:val="0"/>
              <w:jc w:val="both"/>
              <w:rPr>
                <w:color w:val="000000" w:themeColor="text1"/>
                <w:sz w:val="16"/>
                <w:szCs w:val="16"/>
              </w:rPr>
            </w:pPr>
          </w:p>
        </w:tc>
      </w:tr>
    </w:tbl>
    <w:p w14:paraId="2D8110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Примечание: 1. Высота применения всех с-тов от 1500 до 3500 м</w:t>
      </w:r>
    </w:p>
    <w:p w14:paraId="4B6AB4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Дальность показана из расчета 0,8 максимальной скорости.</w:t>
      </w:r>
    </w:p>
    <w:p w14:paraId="5788C3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34B2EC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F2FB1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 Нач. ГУ ВВС Картушев (3783)</w:t>
      </w:r>
    </w:p>
    <w:p w14:paraId="73ACC1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июня 1938 Зам. Нач. ГУ ВВС Картушевым была подготовлена</w:t>
      </w:r>
    </w:p>
    <w:p w14:paraId="4588F1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Секретно.</w:t>
      </w:r>
    </w:p>
    <w:p w14:paraId="31AC0B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ОБ"ЯСНИТЕЛЬНАЯ ЗАПИСКА К</w:t>
      </w:r>
    </w:p>
    <w:p w14:paraId="304BD4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ПЛАНУ ОПЫТНОГО СТРОИТЕЛЬСТВА САМОЛЕТОВ ГРАЖДАНСКОГО ВОЗДУШНОГО ФЛОТА</w:t>
      </w:r>
    </w:p>
    <w:p w14:paraId="682E1B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Ближайшее направление в развитии воздушного транспорта Союза ССР, предназначаемого для обеспе</w:t>
      </w:r>
      <w:r w:rsidRPr="00584DE4">
        <w:rPr>
          <w:color w:val="000000" w:themeColor="text1"/>
          <w:sz w:val="16"/>
          <w:szCs w:val="16"/>
        </w:rPr>
        <w:softHyphen/>
        <w:t>чения растущих потребностей народного хозяйства в воздушных перевозках,в соединении с потребностями наибольшего охвата отдаленных районов Союза, а также перспективами прокладки новых воздушных путей между</w:t>
      </w:r>
      <w:r w:rsidRPr="00584DE4">
        <w:rPr>
          <w:color w:val="000000" w:themeColor="text1"/>
          <w:sz w:val="16"/>
          <w:szCs w:val="16"/>
        </w:rPr>
        <w:softHyphen/>
        <w:t>народного характера /Америка и др./,- все это ста</w:t>
      </w:r>
      <w:r w:rsidRPr="00584DE4">
        <w:rPr>
          <w:color w:val="000000" w:themeColor="text1"/>
          <w:sz w:val="16"/>
          <w:szCs w:val="16"/>
        </w:rPr>
        <w:softHyphen/>
        <w:t>вит необходимость создания транспортных самолетов нового типа,обладающих наибольшей эффективной отда</w:t>
      </w:r>
      <w:r w:rsidRPr="00584DE4">
        <w:rPr>
          <w:color w:val="000000" w:themeColor="text1"/>
          <w:sz w:val="16"/>
          <w:szCs w:val="16"/>
        </w:rPr>
        <w:softHyphen/>
        <w:t>чей в токко-километраже и себестоимости перевозок,и одновременно отвечающих всем требованиям безопасно</w:t>
      </w:r>
      <w:r w:rsidRPr="00584DE4">
        <w:rPr>
          <w:color w:val="000000" w:themeColor="text1"/>
          <w:sz w:val="16"/>
          <w:szCs w:val="16"/>
        </w:rPr>
        <w:softHyphen/>
        <w:t>сти и комфортабельности полетов.</w:t>
      </w:r>
    </w:p>
    <w:p w14:paraId="4BCF9B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Предлагаемый план включает в себя основные ти</w:t>
      </w:r>
      <w:r w:rsidRPr="00584DE4">
        <w:rPr>
          <w:color w:val="000000" w:themeColor="text1"/>
          <w:sz w:val="16"/>
          <w:szCs w:val="16"/>
        </w:rPr>
        <w:softHyphen/>
        <w:t>пы опытных транспортных самолетов, схемы которых были своевременно согласованы о ВВС и НКОП и которые должны обеспечить решение ближайших задач, стоящих перед Гражданским Воздушным Флотом Союза.</w:t>
      </w:r>
    </w:p>
    <w:p w14:paraId="7688CF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I</w:t>
      </w:r>
      <w:r w:rsidRPr="00584DE4">
        <w:rPr>
          <w:color w:val="000000" w:themeColor="text1"/>
          <w:sz w:val="16"/>
          <w:szCs w:val="16"/>
        </w:rPr>
        <w:t>. Развитие пассажирсконо и грузового движениями на гигантской транссибирской магистрали, имеющей также весьма важное оборонное значение, требует самолетов-экспрессов с большой протяженностью полетов и малым числом посадок. В условиях быстрого покрытия больших пространств особенно эффективным должно оказаться развитие возможностей высотной авиации, перспективы которой делаются на сегодняшний день совершенно реальными /известен последний американский пассажирский самолет "Нортроп ХС-35",предназначенный для рейсовых полетов на 7-8 тыс.метров/.</w:t>
      </w:r>
    </w:p>
    <w:p w14:paraId="797FC8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Соединение таких условий большой дальности и грузопод"емности транспортного экспресса выражает</w:t>
      </w:r>
      <w:r w:rsidRPr="00584DE4">
        <w:rPr>
          <w:color w:val="000000" w:themeColor="text1"/>
          <w:sz w:val="16"/>
          <w:szCs w:val="16"/>
        </w:rPr>
        <w:softHyphen/>
        <w:t>ся в требовании к скоростному круглосуточному 4-моторному самолету, обладающему достаточно мощны</w:t>
      </w:r>
      <w:r w:rsidRPr="00584DE4">
        <w:rPr>
          <w:color w:val="000000" w:themeColor="text1"/>
          <w:sz w:val="16"/>
          <w:szCs w:val="16"/>
        </w:rPr>
        <w:softHyphen/>
        <w:t>ми высотными моторами.</w:t>
      </w:r>
    </w:p>
    <w:p w14:paraId="3645A0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утверждении этого типа машины и дальней</w:t>
      </w:r>
      <w:r w:rsidRPr="00584DE4">
        <w:rPr>
          <w:color w:val="000000" w:themeColor="text1"/>
          <w:sz w:val="16"/>
          <w:szCs w:val="16"/>
        </w:rPr>
        <w:softHyphen/>
        <w:t>шей разработке его детальных требований необходи</w:t>
      </w:r>
      <w:r w:rsidRPr="00584DE4">
        <w:rPr>
          <w:color w:val="000000" w:themeColor="text1"/>
          <w:sz w:val="16"/>
          <w:szCs w:val="16"/>
        </w:rPr>
        <w:softHyphen/>
        <w:t>мо особенно сочетать потребности Гражданского Воз</w:t>
      </w:r>
      <w:r w:rsidRPr="00584DE4">
        <w:rPr>
          <w:color w:val="000000" w:themeColor="text1"/>
          <w:sz w:val="16"/>
          <w:szCs w:val="16"/>
        </w:rPr>
        <w:softHyphen/>
        <w:t>душного флота о нуждами ВВС, для которых такая ма</w:t>
      </w:r>
      <w:r w:rsidRPr="00584DE4">
        <w:rPr>
          <w:color w:val="000000" w:themeColor="text1"/>
          <w:sz w:val="16"/>
          <w:szCs w:val="16"/>
        </w:rPr>
        <w:softHyphen/>
        <w:t>шина представляет собою тип десантного транспорт</w:t>
      </w:r>
      <w:r w:rsidRPr="00584DE4">
        <w:rPr>
          <w:color w:val="000000" w:themeColor="text1"/>
          <w:sz w:val="16"/>
          <w:szCs w:val="16"/>
        </w:rPr>
        <w:softHyphen/>
        <w:t>ного самолета с возможным использованием как ночно</w:t>
      </w:r>
      <w:r w:rsidRPr="00584DE4">
        <w:rPr>
          <w:color w:val="000000" w:themeColor="text1"/>
          <w:sz w:val="16"/>
          <w:szCs w:val="16"/>
        </w:rPr>
        <w:softHyphen/>
        <w:t>го , так и дневного бомбардировщика.</w:t>
      </w:r>
    </w:p>
    <w:p w14:paraId="2823A4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Предлагаемый НКОП самолет ТБ-7 в этом смысле не сможет в полной мере уже в 1940 г. удовлетворить пред"являемым требованиям ГВФ и поэтому необходи</w:t>
      </w:r>
      <w:r w:rsidRPr="00584DE4">
        <w:rPr>
          <w:color w:val="000000" w:themeColor="text1"/>
          <w:sz w:val="16"/>
          <w:szCs w:val="16"/>
        </w:rPr>
        <w:softHyphen/>
        <w:t>ма разработка специального типа такого самолета.</w:t>
      </w:r>
    </w:p>
    <w:p w14:paraId="7A69DB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 работ заводов № 156 и № 22 НКОП позволяет считать наиболее подходящий организацию строи</w:t>
      </w:r>
      <w:r w:rsidRPr="00584DE4">
        <w:rPr>
          <w:color w:val="000000" w:themeColor="text1"/>
          <w:sz w:val="16"/>
          <w:szCs w:val="16"/>
        </w:rPr>
        <w:softHyphen/>
        <w:t>тельства такого самолета именно на одном из этих заводов.</w:t>
      </w:r>
    </w:p>
    <w:p w14:paraId="4A23F3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Двухмоторный скоростной самолет, как основ</w:t>
      </w:r>
      <w:r w:rsidRPr="00584DE4">
        <w:rPr>
          <w:color w:val="000000" w:themeColor="text1"/>
          <w:sz w:val="16"/>
          <w:szCs w:val="16"/>
        </w:rPr>
        <w:softHyphen/>
        <w:t>ной тип магистрального самолета, преднаэначенный для обслуживания основной массы воздушных трасс Союза, должен обладать высокими скоростными показателями, экономической отдачей, сочетая в себе вое условия комфорта, безопасности полетов и использу</w:t>
      </w:r>
      <w:r w:rsidRPr="00584DE4">
        <w:rPr>
          <w:color w:val="000000" w:themeColor="text1"/>
          <w:sz w:val="16"/>
          <w:szCs w:val="16"/>
        </w:rPr>
        <w:softHyphen/>
        <w:t>ющий преимущества высотных полетов.</w:t>
      </w:r>
    </w:p>
    <w:p w14:paraId="6041E7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этом смысле выпускаемый в настоящее время за</w:t>
      </w:r>
      <w:r w:rsidRPr="00584DE4">
        <w:rPr>
          <w:color w:val="000000" w:themeColor="text1"/>
          <w:sz w:val="16"/>
          <w:szCs w:val="16"/>
        </w:rPr>
        <w:softHyphen/>
        <w:t>водом № 84 НКОП самолет "Дуглас ДС-3" уже в бли</w:t>
      </w:r>
      <w:r w:rsidRPr="00584DE4">
        <w:rPr>
          <w:color w:val="000000" w:themeColor="text1"/>
          <w:sz w:val="16"/>
          <w:szCs w:val="16"/>
        </w:rPr>
        <w:softHyphen/>
        <w:t>жайшем будущем потребует своего развития и замены на более передовой во всех отношениях самолет. /Дальнейшее развитие максимальной скорости ДС-3 имеющего 340/км/ч, лимитируется пределами запаса прочности/.</w:t>
      </w:r>
    </w:p>
    <w:p w14:paraId="5B4D48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Военное применение самолетов этого типа позволя</w:t>
      </w:r>
      <w:r w:rsidRPr="00584DE4">
        <w:rPr>
          <w:color w:val="000000" w:themeColor="text1"/>
          <w:sz w:val="16"/>
          <w:szCs w:val="16"/>
        </w:rPr>
        <w:softHyphen/>
        <w:t>ет использовать его как деосантный транспортный са</w:t>
      </w:r>
      <w:r w:rsidRPr="00584DE4">
        <w:rPr>
          <w:color w:val="000000" w:themeColor="text1"/>
          <w:sz w:val="16"/>
          <w:szCs w:val="16"/>
        </w:rPr>
        <w:softHyphen/>
        <w:t>молет с возможностью переоборудования для других назначений.</w:t>
      </w:r>
    </w:p>
    <w:p w14:paraId="3EDA19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Постройка самолета такого типа желательна на заводах №№ 22 или 84 НКОП, наиб о лее приспособленных для постройки таких машин.</w:t>
      </w:r>
    </w:p>
    <w:p w14:paraId="50177B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Ш. Обслуживание отходящих от магистралей мест</w:t>
      </w:r>
      <w:r w:rsidRPr="00584DE4">
        <w:rPr>
          <w:color w:val="000000" w:themeColor="text1"/>
          <w:sz w:val="16"/>
          <w:szCs w:val="16"/>
        </w:rPr>
        <w:softHyphen/>
        <w:t>ных линий, связывающих отдельные республики Союза и отдаленные районы Союза, требует достаточно простых и удобных самолетов 2-моторного типа о эко</w:t>
      </w:r>
      <w:r w:rsidRPr="00584DE4">
        <w:rPr>
          <w:color w:val="000000" w:themeColor="text1"/>
          <w:sz w:val="16"/>
          <w:szCs w:val="16"/>
        </w:rPr>
        <w:softHyphen/>
        <w:t>номичными моторами средней мощности /200-400 л.о./. Эти самолеты на ряду с высокими летными качествами должны обладать особенно облегченными условиями взлета и посадки на местных аэродромах при макси</w:t>
      </w:r>
      <w:r w:rsidRPr="00584DE4">
        <w:rPr>
          <w:color w:val="000000" w:themeColor="text1"/>
          <w:sz w:val="16"/>
          <w:szCs w:val="16"/>
        </w:rPr>
        <w:softHyphen/>
        <w:t>мальной простоте в эксплаатации.</w:t>
      </w:r>
    </w:p>
    <w:p w14:paraId="2FDA87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этого типа может быть легко приспособ</w:t>
      </w:r>
      <w:r w:rsidRPr="00584DE4">
        <w:rPr>
          <w:color w:val="000000" w:themeColor="text1"/>
          <w:sz w:val="16"/>
          <w:szCs w:val="16"/>
        </w:rPr>
        <w:softHyphen/>
        <w:t>лен для нужд ВВС как санитарный самолет и легкий тренировочный бомбардировщик.</w:t>
      </w:r>
    </w:p>
    <w:p w14:paraId="6D85CC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Вполне обеопече нной базой для постройки машин этого типа является завод № 115 НКОП.</w:t>
      </w:r>
    </w:p>
    <w:p w14:paraId="411630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1У. На ряду о этим растет потребность в созда</w:t>
      </w:r>
      <w:r w:rsidRPr="00584DE4">
        <w:rPr>
          <w:color w:val="000000" w:themeColor="text1"/>
          <w:sz w:val="16"/>
          <w:szCs w:val="16"/>
        </w:rPr>
        <w:softHyphen/>
        <w:t>нии скоростного самолета-амфибии, современного ти</w:t>
      </w:r>
      <w:r w:rsidRPr="00584DE4">
        <w:rPr>
          <w:color w:val="000000" w:themeColor="text1"/>
          <w:sz w:val="16"/>
          <w:szCs w:val="16"/>
        </w:rPr>
        <w:softHyphen/>
        <w:t>па транспортной машины, преднаэначеиной обслуживать воздушные трассы, расположенные на морях и в райо</w:t>
      </w:r>
      <w:r w:rsidRPr="00584DE4">
        <w:rPr>
          <w:color w:val="000000" w:themeColor="text1"/>
          <w:sz w:val="16"/>
          <w:szCs w:val="16"/>
        </w:rPr>
        <w:softHyphen/>
        <w:t>не крупных рек Союза.</w:t>
      </w:r>
    </w:p>
    <w:p w14:paraId="0B560E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Существующая машина МП-1 ни в коей мере не удовлетворяет возросшим требованиям транспортной гидроавиации.</w:t>
      </w:r>
    </w:p>
    <w:p w14:paraId="7F8394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Создание машины такого типа облегчается ре</w:t>
      </w:r>
      <w:r w:rsidRPr="00584DE4">
        <w:rPr>
          <w:color w:val="000000" w:themeColor="text1"/>
          <w:sz w:val="16"/>
          <w:szCs w:val="16"/>
        </w:rPr>
        <w:softHyphen/>
        <w:t>альной возможностью уже в ближайшее время исполь</w:t>
      </w:r>
      <w:r w:rsidRPr="00584DE4">
        <w:rPr>
          <w:color w:val="000000" w:themeColor="text1"/>
          <w:sz w:val="16"/>
          <w:szCs w:val="16"/>
        </w:rPr>
        <w:softHyphen/>
        <w:t>зовать переоборудование Дублера самолета МДР-6, выпускаемого заводом № 45 НКОП, летно-эксплоатационные показатели которого лежат в соответствии с предварительными техническими требованиями для этой машины в гражданском варианте.</w:t>
      </w:r>
    </w:p>
    <w:p w14:paraId="75E15F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 Одновременно гидроавиация Гражданского Воздушного флота нуждается в морском 24-местном гидросамолете дальнего следования как для морей Советского Союза, так и для международных сообщений.</w:t>
      </w:r>
    </w:p>
    <w:p w14:paraId="620F21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1938-35 г.г. удовлетворить потребности ГВФ может морской бомбардировщик типа "Консолидейтед", строящийся сейчас по лицензии на заводе № 31 НКОП. Однако " Коноолидейтед" перспективным гидросамо</w:t>
      </w:r>
      <w:r w:rsidRPr="00584DE4">
        <w:rPr>
          <w:color w:val="000000" w:themeColor="text1"/>
          <w:sz w:val="16"/>
          <w:szCs w:val="16"/>
        </w:rPr>
        <w:softHyphen/>
        <w:t>летом для ГВФ явиться не может, так как его летно-техничеокие данные настолько невелики, что уже через год-два будут устаревшими. Поэтому, соглаша</w:t>
      </w:r>
      <w:r w:rsidRPr="00584DE4">
        <w:rPr>
          <w:color w:val="000000" w:themeColor="text1"/>
          <w:sz w:val="16"/>
          <w:szCs w:val="16"/>
        </w:rPr>
        <w:softHyphen/>
        <w:t>ясь на переоборудование гидросамолета "Консолидейтад" под пассажирский вариант на ближайшее время, необходимо, чтобы НКОП уже в 1938г.присту</w:t>
      </w:r>
      <w:r w:rsidRPr="00584DE4">
        <w:rPr>
          <w:color w:val="000000" w:themeColor="text1"/>
          <w:sz w:val="16"/>
          <w:szCs w:val="16"/>
        </w:rPr>
        <w:softHyphen/>
        <w:t>пил к разработке его пассажирокого варианта.</w:t>
      </w:r>
    </w:p>
    <w:p w14:paraId="797B14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У1. Авиация специального применения, ведущая борьбу с вредителями посевов сельского хозяйства, с малярией, лесными пожарами и посевные работы, требует наличия легкого 2-моторного самолета уни</w:t>
      </w:r>
      <w:r w:rsidRPr="00584DE4">
        <w:rPr>
          <w:color w:val="000000" w:themeColor="text1"/>
          <w:sz w:val="16"/>
          <w:szCs w:val="16"/>
        </w:rPr>
        <w:softHyphen/>
        <w:t>версального типа. Основные требования, пред"являемые к нему, это - обеспечить максимальную весовую от</w:t>
      </w:r>
      <w:r w:rsidRPr="00584DE4">
        <w:rPr>
          <w:color w:val="000000" w:themeColor="text1"/>
          <w:sz w:val="16"/>
          <w:szCs w:val="16"/>
        </w:rPr>
        <w:softHyphen/>
        <w:t xml:space="preserve">дачу, </w:t>
      </w:r>
      <w:r w:rsidRPr="00584DE4">
        <w:rPr>
          <w:color w:val="000000" w:themeColor="text1"/>
          <w:sz w:val="16"/>
          <w:szCs w:val="16"/>
        </w:rPr>
        <w:lastRenderedPageBreak/>
        <w:t>наилучшие летно-посадочные свойства на не</w:t>
      </w:r>
      <w:r w:rsidRPr="00584DE4">
        <w:rPr>
          <w:color w:val="000000" w:themeColor="text1"/>
          <w:sz w:val="16"/>
          <w:szCs w:val="16"/>
        </w:rPr>
        <w:softHyphen/>
        <w:t>больших необорудованных площадках при возможности полета на оном моторе. Указанный самолет может быть использован для военных целей как дегазатор.</w:t>
      </w:r>
    </w:p>
    <w:p w14:paraId="01BC15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Постройку такого типа самолета без особых за</w:t>
      </w:r>
      <w:r w:rsidRPr="00584DE4">
        <w:rPr>
          <w:color w:val="000000" w:themeColor="text1"/>
          <w:sz w:val="16"/>
          <w:szCs w:val="16"/>
        </w:rPr>
        <w:softHyphen/>
        <w:t>труднений может выполнить завод № 23 НКОП</w:t>
      </w:r>
      <w:r w:rsidRPr="00584DE4">
        <w:rPr>
          <w:color w:val="000000" w:themeColor="text1"/>
          <w:sz w:val="16"/>
          <w:szCs w:val="16"/>
          <w:vertAlign w:val="superscript"/>
        </w:rPr>
        <w:t>:</w:t>
      </w:r>
      <w:r w:rsidRPr="00584DE4">
        <w:rPr>
          <w:color w:val="000000" w:themeColor="text1"/>
          <w:sz w:val="16"/>
          <w:szCs w:val="16"/>
        </w:rPr>
        <w:t>.</w:t>
      </w:r>
    </w:p>
    <w:p w14:paraId="2790C7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Постройка всех перечисленных самолетов увязыва</w:t>
      </w:r>
      <w:r w:rsidRPr="00584DE4">
        <w:rPr>
          <w:color w:val="000000" w:themeColor="text1"/>
          <w:sz w:val="16"/>
          <w:szCs w:val="16"/>
        </w:rPr>
        <w:softHyphen/>
        <w:t>ется с общим перспективным планом развития моторов для Гражданского Воздушного флота."</w:t>
      </w:r>
    </w:p>
    <w:p w14:paraId="783CC6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заключения НИИ ВВС,данного по плану разви</w:t>
      </w:r>
      <w:r w:rsidRPr="00584DE4">
        <w:rPr>
          <w:color w:val="000000" w:themeColor="text1"/>
          <w:sz w:val="16"/>
          <w:szCs w:val="16"/>
        </w:rPr>
        <w:softHyphen/>
        <w:t>тия моторостроения для ГВФ, следует, что развитие моторного парка ГВФ совпадает о планом отечествен</w:t>
      </w:r>
      <w:r w:rsidRPr="00584DE4">
        <w:rPr>
          <w:color w:val="000000" w:themeColor="text1"/>
          <w:sz w:val="16"/>
          <w:szCs w:val="16"/>
        </w:rPr>
        <w:softHyphen/>
        <w:t>ного моторостроения ближайших лет. Из того же за</w:t>
      </w:r>
      <w:r w:rsidRPr="00584DE4">
        <w:rPr>
          <w:color w:val="000000" w:themeColor="text1"/>
          <w:sz w:val="16"/>
          <w:szCs w:val="16"/>
        </w:rPr>
        <w:softHyphen/>
        <w:t>ключения следует возможность получения мощных мо</w:t>
      </w:r>
      <w:r w:rsidRPr="00584DE4">
        <w:rPr>
          <w:color w:val="000000" w:themeColor="text1"/>
          <w:sz w:val="16"/>
          <w:szCs w:val="16"/>
        </w:rPr>
        <w:softHyphen/>
        <w:t>торов с высотностью порядка 8-9 тыс.метров;</w:t>
      </w:r>
    </w:p>
    <w:p w14:paraId="4E914D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Повышенное требования к моторам, обеспечивающие возможность поднять рейсовый полет на большую высо</w:t>
      </w:r>
      <w:r w:rsidRPr="00584DE4">
        <w:rPr>
          <w:color w:val="000000" w:themeColor="text1"/>
          <w:sz w:val="16"/>
          <w:szCs w:val="16"/>
        </w:rPr>
        <w:softHyphen/>
        <w:t>ту, позволяют максимально использовать скоростные возможности самолетов,сделать их максимально эффективными, одновременно выдвигая требование к специаль</w:t>
      </w:r>
      <w:r w:rsidRPr="00584DE4">
        <w:rPr>
          <w:color w:val="000000" w:themeColor="text1"/>
          <w:sz w:val="16"/>
          <w:szCs w:val="16"/>
        </w:rPr>
        <w:softHyphen/>
        <w:t>но высотному оборудованию пилотской и пассажирской кабин.</w:t>
      </w:r>
    </w:p>
    <w:p w14:paraId="376817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Соблюдение высоких скоростных показателей ни в коей мере не должно итти- в ущерб требованиям комфорта, максимальной безопасности и высокой эконо</w:t>
      </w:r>
      <w:r w:rsidRPr="00584DE4">
        <w:rPr>
          <w:color w:val="000000" w:themeColor="text1"/>
          <w:sz w:val="16"/>
          <w:szCs w:val="16"/>
        </w:rPr>
        <w:softHyphen/>
        <w:t>мической отдачи транспортного самолета.</w:t>
      </w:r>
    </w:p>
    <w:p w14:paraId="2F493B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Обеспечение высоких показателей требует макси</w:t>
      </w:r>
      <w:r w:rsidRPr="00584DE4">
        <w:rPr>
          <w:color w:val="000000" w:themeColor="text1"/>
          <w:sz w:val="16"/>
          <w:szCs w:val="16"/>
        </w:rPr>
        <w:softHyphen/>
        <w:t>мального использования всех современных достиже</w:t>
      </w:r>
      <w:r w:rsidRPr="00584DE4">
        <w:rPr>
          <w:color w:val="000000" w:themeColor="text1"/>
          <w:sz w:val="16"/>
          <w:szCs w:val="16"/>
        </w:rPr>
        <w:softHyphen/>
        <w:t>ний авиационной культуры. Здесь необходимо, в отли</w:t>
      </w:r>
      <w:r w:rsidRPr="00584DE4">
        <w:rPr>
          <w:color w:val="000000" w:themeColor="text1"/>
          <w:sz w:val="16"/>
          <w:szCs w:val="16"/>
        </w:rPr>
        <w:softHyphen/>
        <w:t>чие от устаревших К-5, П-5, ПС-9 и Г-2, соблюдение идеальной аэродинамической формы, гладкости отдел</w:t>
      </w:r>
      <w:r w:rsidRPr="00584DE4">
        <w:rPr>
          <w:color w:val="000000" w:themeColor="text1"/>
          <w:sz w:val="16"/>
          <w:szCs w:val="16"/>
        </w:rPr>
        <w:softHyphen/>
        <w:t>ки поверхностей, рационального сочетания высокой нагрузки на метр крыла о соблюдением нормальных условий взлета, посадки и подъема. Одновременно вве</w:t>
      </w:r>
      <w:r w:rsidRPr="00584DE4">
        <w:rPr>
          <w:color w:val="000000" w:themeColor="text1"/>
          <w:sz w:val="16"/>
          <w:szCs w:val="16"/>
        </w:rPr>
        <w:softHyphen/>
        <w:t>дение винтов регулируемого в полете шага, при на</w:t>
      </w:r>
      <w:r w:rsidRPr="00584DE4">
        <w:rPr>
          <w:color w:val="000000" w:themeColor="text1"/>
          <w:sz w:val="16"/>
          <w:szCs w:val="16"/>
        </w:rPr>
        <w:softHyphen/>
        <w:t>личии специальшй механизации крыла, в сочетании с наивыгоднейшими конструктивными формами и мате</w:t>
      </w:r>
      <w:r w:rsidRPr="00584DE4">
        <w:rPr>
          <w:color w:val="000000" w:themeColor="text1"/>
          <w:sz w:val="16"/>
          <w:szCs w:val="16"/>
        </w:rPr>
        <w:softHyphen/>
        <w:t>риалами должго обеспечить высокую весовую отдачу.</w:t>
      </w:r>
    </w:p>
    <w:p w14:paraId="27738E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заключение в виде приложения к настоящей записке представлены таблицы и фотографии неко</w:t>
      </w:r>
      <w:r w:rsidRPr="00584DE4">
        <w:rPr>
          <w:color w:val="000000" w:themeColor="text1"/>
          <w:sz w:val="16"/>
          <w:szCs w:val="16"/>
        </w:rPr>
        <w:softHyphen/>
        <w:t>торых 2-х и 4-х моторных зарубежных машин, аналогич</w:t>
      </w:r>
      <w:r w:rsidRPr="00584DE4">
        <w:rPr>
          <w:color w:val="000000" w:themeColor="text1"/>
          <w:sz w:val="16"/>
          <w:szCs w:val="16"/>
        </w:rPr>
        <w:softHyphen/>
        <w:t>ных предлагаемым типам, находящих себе большое развитие в Европе и Америке.</w:t>
      </w:r>
    </w:p>
    <w:p w14:paraId="1740B6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к Объяснительной записке Плана опытного строительства с-тов ГВФ на 1938-1939 гг.</w:t>
      </w:r>
    </w:p>
    <w:p w14:paraId="2899E6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709"/>
        <w:gridCol w:w="708"/>
        <w:gridCol w:w="709"/>
        <w:gridCol w:w="579"/>
        <w:gridCol w:w="579"/>
        <w:gridCol w:w="579"/>
        <w:gridCol w:w="579"/>
        <w:gridCol w:w="661"/>
        <w:gridCol w:w="571"/>
        <w:gridCol w:w="571"/>
        <w:gridCol w:w="571"/>
        <w:gridCol w:w="572"/>
        <w:gridCol w:w="571"/>
        <w:gridCol w:w="571"/>
        <w:gridCol w:w="571"/>
        <w:gridCol w:w="571"/>
        <w:gridCol w:w="571"/>
        <w:gridCol w:w="575"/>
      </w:tblGrid>
      <w:tr w:rsidR="002260A5" w:rsidRPr="00584DE4" w14:paraId="137C1003" w14:textId="77777777" w:rsidTr="00274E04">
        <w:tc>
          <w:tcPr>
            <w:tcW w:w="392" w:type="dxa"/>
            <w:tcBorders>
              <w:top w:val="single" w:sz="12" w:space="0" w:color="auto"/>
            </w:tcBorders>
          </w:tcPr>
          <w:p w14:paraId="3335CD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п/п</w:t>
            </w:r>
          </w:p>
        </w:tc>
        <w:tc>
          <w:tcPr>
            <w:tcW w:w="709" w:type="dxa"/>
            <w:tcBorders>
              <w:top w:val="single" w:sz="12" w:space="0" w:color="auto"/>
            </w:tcBorders>
          </w:tcPr>
          <w:p w14:paraId="321211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Страна</w:t>
            </w:r>
          </w:p>
        </w:tc>
        <w:tc>
          <w:tcPr>
            <w:tcW w:w="708" w:type="dxa"/>
            <w:tcBorders>
              <w:top w:val="single" w:sz="12" w:space="0" w:color="auto"/>
            </w:tcBorders>
          </w:tcPr>
          <w:p w14:paraId="7A3E4D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Тип са</w:t>
            </w:r>
            <w:r w:rsidRPr="00584DE4">
              <w:rPr>
                <w:color w:val="000000" w:themeColor="text1"/>
                <w:sz w:val="16"/>
                <w:szCs w:val="16"/>
              </w:rPr>
              <w:softHyphen/>
              <w:t>молета</w:t>
            </w:r>
          </w:p>
        </w:tc>
        <w:tc>
          <w:tcPr>
            <w:tcW w:w="709" w:type="dxa"/>
            <w:tcBorders>
              <w:top w:val="single" w:sz="12" w:space="0" w:color="auto"/>
            </w:tcBorders>
          </w:tcPr>
          <w:p w14:paraId="434082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Тип мо</w:t>
            </w:r>
            <w:r w:rsidRPr="00584DE4">
              <w:rPr>
                <w:color w:val="000000" w:themeColor="text1"/>
                <w:sz w:val="16"/>
                <w:szCs w:val="16"/>
              </w:rPr>
              <w:softHyphen/>
              <w:t>тора</w:t>
            </w:r>
          </w:p>
        </w:tc>
        <w:tc>
          <w:tcPr>
            <w:tcW w:w="579" w:type="dxa"/>
            <w:tcBorders>
              <w:top w:val="single" w:sz="12" w:space="0" w:color="auto"/>
            </w:tcBorders>
          </w:tcPr>
          <w:p w14:paraId="1CEE3A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 мо— торов и мощ</w:t>
            </w:r>
            <w:r w:rsidRPr="00584DE4">
              <w:rPr>
                <w:color w:val="000000" w:themeColor="text1"/>
                <w:sz w:val="16"/>
                <w:szCs w:val="16"/>
              </w:rPr>
              <w:softHyphen/>
              <w:t>ность одно</w:t>
            </w:r>
            <w:r w:rsidRPr="00584DE4">
              <w:rPr>
                <w:color w:val="000000" w:themeColor="text1"/>
                <w:sz w:val="16"/>
                <w:szCs w:val="16"/>
              </w:rPr>
              <w:softHyphen/>
              <w:t>го мотора</w:t>
            </w:r>
          </w:p>
        </w:tc>
        <w:tc>
          <w:tcPr>
            <w:tcW w:w="579" w:type="dxa"/>
            <w:tcBorders>
              <w:top w:val="single" w:sz="12" w:space="0" w:color="auto"/>
            </w:tcBorders>
          </w:tcPr>
          <w:p w14:paraId="7A5616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Число пассажир, мес т</w:t>
            </w:r>
          </w:p>
        </w:tc>
        <w:tc>
          <w:tcPr>
            <w:tcW w:w="579" w:type="dxa"/>
            <w:tcBorders>
              <w:top w:val="single" w:sz="12" w:space="0" w:color="auto"/>
            </w:tcBorders>
          </w:tcPr>
          <w:p w14:paraId="53B90F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пус</w:t>
            </w:r>
            <w:r w:rsidRPr="00584DE4">
              <w:rPr>
                <w:color w:val="000000" w:themeColor="text1"/>
                <w:sz w:val="16"/>
                <w:szCs w:val="16"/>
              </w:rPr>
              <w:softHyphen/>
              <w:t>того</w:t>
            </w:r>
          </w:p>
        </w:tc>
        <w:tc>
          <w:tcPr>
            <w:tcW w:w="579" w:type="dxa"/>
            <w:tcBorders>
              <w:top w:val="single" w:sz="12" w:space="0" w:color="auto"/>
            </w:tcBorders>
          </w:tcPr>
          <w:p w14:paraId="7D90D5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на</w:t>
            </w:r>
            <w:r w:rsidRPr="00584DE4">
              <w:rPr>
                <w:color w:val="000000" w:themeColor="text1"/>
                <w:sz w:val="16"/>
                <w:szCs w:val="16"/>
              </w:rPr>
              <w:softHyphen/>
              <w:t>грузки</w:t>
            </w:r>
          </w:p>
        </w:tc>
        <w:tc>
          <w:tcPr>
            <w:tcW w:w="661" w:type="dxa"/>
            <w:tcBorders>
              <w:top w:val="single" w:sz="12" w:space="0" w:color="auto"/>
            </w:tcBorders>
          </w:tcPr>
          <w:p w14:paraId="386A15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Полн. вес</w:t>
            </w:r>
          </w:p>
        </w:tc>
        <w:tc>
          <w:tcPr>
            <w:tcW w:w="571" w:type="dxa"/>
            <w:tcBorders>
              <w:top w:val="single" w:sz="12" w:space="0" w:color="auto"/>
            </w:tcBorders>
          </w:tcPr>
          <w:p w14:paraId="58C48D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Весовая от дача</w:t>
            </w:r>
          </w:p>
        </w:tc>
        <w:tc>
          <w:tcPr>
            <w:tcW w:w="1714" w:type="dxa"/>
            <w:gridSpan w:val="3"/>
            <w:tcBorders>
              <w:top w:val="single" w:sz="12" w:space="0" w:color="auto"/>
            </w:tcBorders>
          </w:tcPr>
          <w:p w14:paraId="076D9E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w:t>
            </w:r>
          </w:p>
        </w:tc>
        <w:tc>
          <w:tcPr>
            <w:tcW w:w="571" w:type="dxa"/>
            <w:tcBorders>
              <w:top w:val="single" w:sz="12" w:space="0" w:color="auto"/>
            </w:tcBorders>
          </w:tcPr>
          <w:p w14:paraId="135C46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571" w:type="dxa"/>
            <w:tcBorders>
              <w:top w:val="single" w:sz="12" w:space="0" w:color="auto"/>
            </w:tcBorders>
          </w:tcPr>
          <w:p w14:paraId="561418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w:t>
            </w:r>
          </w:p>
        </w:tc>
        <w:tc>
          <w:tcPr>
            <w:tcW w:w="571" w:type="dxa"/>
            <w:tcBorders>
              <w:top w:val="single" w:sz="12" w:space="0" w:color="auto"/>
            </w:tcBorders>
          </w:tcPr>
          <w:p w14:paraId="5BEDBF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Нагрузка на крыло</w:t>
            </w:r>
          </w:p>
        </w:tc>
        <w:tc>
          <w:tcPr>
            <w:tcW w:w="571" w:type="dxa"/>
            <w:tcBorders>
              <w:top w:val="single" w:sz="12" w:space="0" w:color="auto"/>
            </w:tcBorders>
          </w:tcPr>
          <w:p w14:paraId="4AD900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Размах крыла</w:t>
            </w:r>
          </w:p>
        </w:tc>
        <w:tc>
          <w:tcPr>
            <w:tcW w:w="571" w:type="dxa"/>
            <w:tcBorders>
              <w:top w:val="single" w:sz="12" w:space="0" w:color="auto"/>
            </w:tcBorders>
          </w:tcPr>
          <w:p w14:paraId="01F5D8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крыла</w:t>
            </w:r>
          </w:p>
        </w:tc>
        <w:tc>
          <w:tcPr>
            <w:tcW w:w="571" w:type="dxa"/>
            <w:tcBorders>
              <w:top w:val="single" w:sz="12" w:space="0" w:color="auto"/>
            </w:tcBorders>
          </w:tcPr>
          <w:p w14:paraId="4F8A9B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Источник</w:t>
            </w:r>
          </w:p>
        </w:tc>
      </w:tr>
      <w:tr w:rsidR="002260A5" w:rsidRPr="00584DE4" w14:paraId="673E066F" w14:textId="77777777" w:rsidTr="00274E04">
        <w:tc>
          <w:tcPr>
            <w:tcW w:w="392" w:type="dxa"/>
          </w:tcPr>
          <w:p w14:paraId="197F0867" w14:textId="77777777" w:rsidR="004B0DF9" w:rsidRPr="00584DE4" w:rsidRDefault="004B0DF9" w:rsidP="00584DE4">
            <w:pPr>
              <w:autoSpaceDE w:val="0"/>
              <w:autoSpaceDN w:val="0"/>
              <w:adjustRightInd w:val="0"/>
              <w:jc w:val="both"/>
              <w:rPr>
                <w:color w:val="000000" w:themeColor="text1"/>
                <w:sz w:val="16"/>
                <w:szCs w:val="16"/>
              </w:rPr>
            </w:pPr>
          </w:p>
        </w:tc>
        <w:tc>
          <w:tcPr>
            <w:tcW w:w="709" w:type="dxa"/>
          </w:tcPr>
          <w:p w14:paraId="39720B92" w14:textId="77777777" w:rsidR="004B0DF9" w:rsidRPr="00584DE4" w:rsidRDefault="004B0DF9" w:rsidP="00584DE4">
            <w:pPr>
              <w:autoSpaceDE w:val="0"/>
              <w:autoSpaceDN w:val="0"/>
              <w:adjustRightInd w:val="0"/>
              <w:jc w:val="both"/>
              <w:rPr>
                <w:color w:val="000000" w:themeColor="text1"/>
                <w:sz w:val="16"/>
                <w:szCs w:val="16"/>
              </w:rPr>
            </w:pPr>
          </w:p>
        </w:tc>
        <w:tc>
          <w:tcPr>
            <w:tcW w:w="708" w:type="dxa"/>
          </w:tcPr>
          <w:p w14:paraId="6732A3B2" w14:textId="77777777" w:rsidR="004B0DF9" w:rsidRPr="00584DE4" w:rsidRDefault="004B0DF9" w:rsidP="00584DE4">
            <w:pPr>
              <w:autoSpaceDE w:val="0"/>
              <w:autoSpaceDN w:val="0"/>
              <w:adjustRightInd w:val="0"/>
              <w:jc w:val="both"/>
              <w:rPr>
                <w:color w:val="000000" w:themeColor="text1"/>
                <w:sz w:val="16"/>
                <w:szCs w:val="16"/>
              </w:rPr>
            </w:pPr>
          </w:p>
        </w:tc>
        <w:tc>
          <w:tcPr>
            <w:tcW w:w="709" w:type="dxa"/>
          </w:tcPr>
          <w:p w14:paraId="1CBEE4B1" w14:textId="77777777" w:rsidR="004B0DF9" w:rsidRPr="00584DE4" w:rsidRDefault="004B0DF9" w:rsidP="00584DE4">
            <w:pPr>
              <w:autoSpaceDE w:val="0"/>
              <w:autoSpaceDN w:val="0"/>
              <w:adjustRightInd w:val="0"/>
              <w:jc w:val="both"/>
              <w:rPr>
                <w:color w:val="000000" w:themeColor="text1"/>
                <w:sz w:val="16"/>
                <w:szCs w:val="16"/>
              </w:rPr>
            </w:pPr>
          </w:p>
        </w:tc>
        <w:tc>
          <w:tcPr>
            <w:tcW w:w="579" w:type="dxa"/>
          </w:tcPr>
          <w:p w14:paraId="62582BE5" w14:textId="77777777" w:rsidR="004B0DF9" w:rsidRPr="00584DE4" w:rsidRDefault="004B0DF9" w:rsidP="00584DE4">
            <w:pPr>
              <w:autoSpaceDE w:val="0"/>
              <w:autoSpaceDN w:val="0"/>
              <w:adjustRightInd w:val="0"/>
              <w:jc w:val="both"/>
              <w:rPr>
                <w:color w:val="000000" w:themeColor="text1"/>
                <w:sz w:val="16"/>
                <w:szCs w:val="16"/>
              </w:rPr>
            </w:pPr>
          </w:p>
        </w:tc>
        <w:tc>
          <w:tcPr>
            <w:tcW w:w="579" w:type="dxa"/>
          </w:tcPr>
          <w:p w14:paraId="6B98E8F9" w14:textId="77777777" w:rsidR="004B0DF9" w:rsidRPr="00584DE4" w:rsidRDefault="004B0DF9" w:rsidP="00584DE4">
            <w:pPr>
              <w:autoSpaceDE w:val="0"/>
              <w:autoSpaceDN w:val="0"/>
              <w:adjustRightInd w:val="0"/>
              <w:jc w:val="both"/>
              <w:rPr>
                <w:color w:val="000000" w:themeColor="text1"/>
                <w:sz w:val="16"/>
                <w:szCs w:val="16"/>
              </w:rPr>
            </w:pPr>
          </w:p>
        </w:tc>
        <w:tc>
          <w:tcPr>
            <w:tcW w:w="579" w:type="dxa"/>
          </w:tcPr>
          <w:p w14:paraId="642E912A" w14:textId="77777777" w:rsidR="004B0DF9" w:rsidRPr="00584DE4" w:rsidRDefault="004B0DF9" w:rsidP="00584DE4">
            <w:pPr>
              <w:autoSpaceDE w:val="0"/>
              <w:autoSpaceDN w:val="0"/>
              <w:adjustRightInd w:val="0"/>
              <w:jc w:val="both"/>
              <w:rPr>
                <w:color w:val="000000" w:themeColor="text1"/>
                <w:sz w:val="16"/>
                <w:szCs w:val="16"/>
              </w:rPr>
            </w:pPr>
          </w:p>
        </w:tc>
        <w:tc>
          <w:tcPr>
            <w:tcW w:w="579" w:type="dxa"/>
          </w:tcPr>
          <w:p w14:paraId="6983EA12" w14:textId="77777777" w:rsidR="004B0DF9" w:rsidRPr="00584DE4" w:rsidRDefault="004B0DF9" w:rsidP="00584DE4">
            <w:pPr>
              <w:autoSpaceDE w:val="0"/>
              <w:autoSpaceDN w:val="0"/>
              <w:adjustRightInd w:val="0"/>
              <w:jc w:val="both"/>
              <w:rPr>
                <w:color w:val="000000" w:themeColor="text1"/>
                <w:sz w:val="16"/>
                <w:szCs w:val="16"/>
              </w:rPr>
            </w:pPr>
          </w:p>
        </w:tc>
        <w:tc>
          <w:tcPr>
            <w:tcW w:w="661" w:type="dxa"/>
          </w:tcPr>
          <w:p w14:paraId="04B7B160"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161C5485"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57E31E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Максимальнная</w:t>
            </w:r>
          </w:p>
        </w:tc>
        <w:tc>
          <w:tcPr>
            <w:tcW w:w="571" w:type="dxa"/>
          </w:tcPr>
          <w:p w14:paraId="3F281A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Крейсерская</w:t>
            </w:r>
          </w:p>
        </w:tc>
        <w:tc>
          <w:tcPr>
            <w:tcW w:w="571" w:type="dxa"/>
          </w:tcPr>
          <w:p w14:paraId="008174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Посадочная</w:t>
            </w:r>
          </w:p>
        </w:tc>
        <w:tc>
          <w:tcPr>
            <w:tcW w:w="571" w:type="dxa"/>
          </w:tcPr>
          <w:p w14:paraId="01540E1E"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10AE47DB"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090748F4"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77868028"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7DEF79F9" w14:textId="77777777" w:rsidR="004B0DF9" w:rsidRPr="00584DE4" w:rsidRDefault="004B0DF9" w:rsidP="00584DE4">
            <w:pPr>
              <w:autoSpaceDE w:val="0"/>
              <w:autoSpaceDN w:val="0"/>
              <w:adjustRightInd w:val="0"/>
              <w:jc w:val="both"/>
              <w:rPr>
                <w:color w:val="000000" w:themeColor="text1"/>
                <w:sz w:val="16"/>
                <w:szCs w:val="16"/>
              </w:rPr>
            </w:pPr>
          </w:p>
        </w:tc>
        <w:tc>
          <w:tcPr>
            <w:tcW w:w="571" w:type="dxa"/>
          </w:tcPr>
          <w:p w14:paraId="67273C3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2D5F903F" w14:textId="77777777" w:rsidTr="00274E04">
        <w:tc>
          <w:tcPr>
            <w:tcW w:w="11210" w:type="dxa"/>
            <w:gridSpan w:val="19"/>
          </w:tcPr>
          <w:p w14:paraId="5189C5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Сухопутные 4-х моторные транспортные с-ты</w:t>
            </w:r>
          </w:p>
        </w:tc>
      </w:tr>
      <w:tr w:rsidR="002260A5" w:rsidRPr="00584DE4" w14:paraId="2AD6F356" w14:textId="77777777" w:rsidTr="00274E04">
        <w:tc>
          <w:tcPr>
            <w:tcW w:w="392" w:type="dxa"/>
          </w:tcPr>
          <w:p w14:paraId="462D7C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tc>
        <w:tc>
          <w:tcPr>
            <w:tcW w:w="709" w:type="dxa"/>
          </w:tcPr>
          <w:p w14:paraId="5A0977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smallCaps/>
                <w:color w:val="000000" w:themeColor="text1"/>
                <w:sz w:val="16"/>
                <w:szCs w:val="16"/>
              </w:rPr>
              <w:t>с.ш.а.</w:t>
            </w:r>
          </w:p>
        </w:tc>
        <w:tc>
          <w:tcPr>
            <w:tcW w:w="708" w:type="dxa"/>
          </w:tcPr>
          <w:p w14:paraId="383ED5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Дуглас ДС-4</w:t>
            </w:r>
          </w:p>
        </w:tc>
        <w:tc>
          <w:tcPr>
            <w:tcW w:w="709" w:type="dxa"/>
          </w:tcPr>
          <w:p w14:paraId="5D85AF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Райт-Циклон</w:t>
            </w:r>
          </w:p>
        </w:tc>
        <w:tc>
          <w:tcPr>
            <w:tcW w:w="579" w:type="dxa"/>
          </w:tcPr>
          <w:p w14:paraId="6C9BBE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4x1000</w:t>
            </w:r>
          </w:p>
        </w:tc>
        <w:tc>
          <w:tcPr>
            <w:tcW w:w="579" w:type="dxa"/>
          </w:tcPr>
          <w:p w14:paraId="2DD8F2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Дневн. 40</w:t>
            </w:r>
          </w:p>
          <w:p w14:paraId="76CC45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Ночн. 30</w:t>
            </w:r>
          </w:p>
        </w:tc>
        <w:tc>
          <w:tcPr>
            <w:tcW w:w="579" w:type="dxa"/>
          </w:tcPr>
          <w:p w14:paraId="15A392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9" w:type="dxa"/>
          </w:tcPr>
          <w:p w14:paraId="3F3EE1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9072</w:t>
            </w:r>
          </w:p>
        </w:tc>
        <w:tc>
          <w:tcPr>
            <w:tcW w:w="661" w:type="dxa"/>
          </w:tcPr>
          <w:p w14:paraId="6A5125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30000</w:t>
            </w:r>
          </w:p>
        </w:tc>
        <w:tc>
          <w:tcPr>
            <w:tcW w:w="571" w:type="dxa"/>
          </w:tcPr>
          <w:p w14:paraId="460B57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30,2</w:t>
            </w:r>
          </w:p>
        </w:tc>
        <w:tc>
          <w:tcPr>
            <w:tcW w:w="571" w:type="dxa"/>
          </w:tcPr>
          <w:p w14:paraId="3C15BB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379/2100</w:t>
            </w:r>
          </w:p>
        </w:tc>
        <w:tc>
          <w:tcPr>
            <w:tcW w:w="571" w:type="dxa"/>
          </w:tcPr>
          <w:p w14:paraId="28CC93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310</w:t>
            </w:r>
          </w:p>
        </w:tc>
        <w:tc>
          <w:tcPr>
            <w:tcW w:w="571" w:type="dxa"/>
          </w:tcPr>
          <w:p w14:paraId="4B45E7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w:t>
            </w:r>
          </w:p>
        </w:tc>
        <w:tc>
          <w:tcPr>
            <w:tcW w:w="571" w:type="dxa"/>
          </w:tcPr>
          <w:p w14:paraId="53C98B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7000</w:t>
            </w:r>
          </w:p>
        </w:tc>
        <w:tc>
          <w:tcPr>
            <w:tcW w:w="571" w:type="dxa"/>
          </w:tcPr>
          <w:p w14:paraId="75F636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571" w:type="dxa"/>
          </w:tcPr>
          <w:p w14:paraId="01A5FE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582673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41,0</w:t>
            </w:r>
          </w:p>
        </w:tc>
        <w:tc>
          <w:tcPr>
            <w:tcW w:w="571" w:type="dxa"/>
          </w:tcPr>
          <w:p w14:paraId="562150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571063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DF664D9" w14:textId="77777777" w:rsidTr="00274E04">
        <w:tc>
          <w:tcPr>
            <w:tcW w:w="392" w:type="dxa"/>
          </w:tcPr>
          <w:p w14:paraId="1341FB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709" w:type="dxa"/>
          </w:tcPr>
          <w:p w14:paraId="6558DA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С.Ш.А.</w:t>
            </w:r>
          </w:p>
        </w:tc>
        <w:tc>
          <w:tcPr>
            <w:tcW w:w="708" w:type="dxa"/>
          </w:tcPr>
          <w:p w14:paraId="1CB6B0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Боинг 307</w:t>
            </w:r>
          </w:p>
        </w:tc>
        <w:tc>
          <w:tcPr>
            <w:tcW w:w="709" w:type="dxa"/>
          </w:tcPr>
          <w:p w14:paraId="27AEB0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Райт-100</w:t>
            </w:r>
          </w:p>
        </w:tc>
        <w:tc>
          <w:tcPr>
            <w:tcW w:w="579" w:type="dxa"/>
          </w:tcPr>
          <w:p w14:paraId="73BD57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4x1250</w:t>
            </w:r>
          </w:p>
        </w:tc>
        <w:tc>
          <w:tcPr>
            <w:tcW w:w="579" w:type="dxa"/>
          </w:tcPr>
          <w:p w14:paraId="41CF1A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Дневн. 32</w:t>
            </w:r>
          </w:p>
          <w:p w14:paraId="412D2C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Ночн. 26</w:t>
            </w:r>
          </w:p>
        </w:tc>
        <w:tc>
          <w:tcPr>
            <w:tcW w:w="579" w:type="dxa"/>
          </w:tcPr>
          <w:p w14:paraId="7D152F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9" w:type="dxa"/>
          </w:tcPr>
          <w:p w14:paraId="30D93C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61" w:type="dxa"/>
          </w:tcPr>
          <w:p w14:paraId="18FD40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21000</w:t>
            </w:r>
          </w:p>
        </w:tc>
        <w:tc>
          <w:tcPr>
            <w:tcW w:w="571" w:type="dxa"/>
          </w:tcPr>
          <w:p w14:paraId="46A1A1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41D00E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400/2100</w:t>
            </w:r>
          </w:p>
        </w:tc>
        <w:tc>
          <w:tcPr>
            <w:tcW w:w="571" w:type="dxa"/>
          </w:tcPr>
          <w:p w14:paraId="65D0AD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320</w:t>
            </w:r>
          </w:p>
        </w:tc>
        <w:tc>
          <w:tcPr>
            <w:tcW w:w="571" w:type="dxa"/>
          </w:tcPr>
          <w:p w14:paraId="11A8D4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w:t>
            </w:r>
          </w:p>
        </w:tc>
        <w:tc>
          <w:tcPr>
            <w:tcW w:w="571" w:type="dxa"/>
          </w:tcPr>
          <w:p w14:paraId="14F337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6000</w:t>
            </w:r>
          </w:p>
        </w:tc>
        <w:tc>
          <w:tcPr>
            <w:tcW w:w="571" w:type="dxa"/>
          </w:tcPr>
          <w:p w14:paraId="51B470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125E51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475FF3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36,6</w:t>
            </w:r>
          </w:p>
        </w:tc>
        <w:tc>
          <w:tcPr>
            <w:tcW w:w="571" w:type="dxa"/>
          </w:tcPr>
          <w:p w14:paraId="471984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38FDDC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037AA2A" w14:textId="77777777" w:rsidTr="00274E04">
        <w:tc>
          <w:tcPr>
            <w:tcW w:w="392" w:type="dxa"/>
          </w:tcPr>
          <w:p w14:paraId="7087D9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c>
          <w:tcPr>
            <w:tcW w:w="709" w:type="dxa"/>
          </w:tcPr>
          <w:p w14:paraId="26AF3F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Франция</w:t>
            </w:r>
          </w:p>
        </w:tc>
        <w:tc>
          <w:tcPr>
            <w:tcW w:w="708" w:type="dxa"/>
          </w:tcPr>
          <w:p w14:paraId="2C19F5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Блох-162</w:t>
            </w:r>
          </w:p>
        </w:tc>
        <w:tc>
          <w:tcPr>
            <w:tcW w:w="709" w:type="dxa"/>
          </w:tcPr>
          <w:p w14:paraId="7AE1AB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Гном-Рон 14</w:t>
            </w:r>
          </w:p>
        </w:tc>
        <w:tc>
          <w:tcPr>
            <w:tcW w:w="579" w:type="dxa"/>
          </w:tcPr>
          <w:p w14:paraId="3E86E4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4x1100</w:t>
            </w:r>
          </w:p>
        </w:tc>
        <w:tc>
          <w:tcPr>
            <w:tcW w:w="579" w:type="dxa"/>
          </w:tcPr>
          <w:p w14:paraId="57F337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9" w:type="dxa"/>
          </w:tcPr>
          <w:p w14:paraId="28A205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10650</w:t>
            </w:r>
          </w:p>
        </w:tc>
        <w:tc>
          <w:tcPr>
            <w:tcW w:w="579" w:type="dxa"/>
          </w:tcPr>
          <w:p w14:paraId="6AAE3C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9380</w:t>
            </w:r>
          </w:p>
        </w:tc>
        <w:tc>
          <w:tcPr>
            <w:tcW w:w="661" w:type="dxa"/>
          </w:tcPr>
          <w:p w14:paraId="3958FB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20530</w:t>
            </w:r>
          </w:p>
        </w:tc>
        <w:tc>
          <w:tcPr>
            <w:tcW w:w="571" w:type="dxa"/>
          </w:tcPr>
          <w:p w14:paraId="25A7DB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49,5</w:t>
            </w:r>
          </w:p>
        </w:tc>
        <w:tc>
          <w:tcPr>
            <w:tcW w:w="571" w:type="dxa"/>
          </w:tcPr>
          <w:p w14:paraId="3389E5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500/4000</w:t>
            </w:r>
          </w:p>
        </w:tc>
        <w:tc>
          <w:tcPr>
            <w:tcW w:w="571" w:type="dxa"/>
          </w:tcPr>
          <w:p w14:paraId="4C3F9A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3F0B20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28E781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9000</w:t>
            </w:r>
          </w:p>
        </w:tc>
        <w:tc>
          <w:tcPr>
            <w:tcW w:w="571" w:type="dxa"/>
          </w:tcPr>
          <w:p w14:paraId="546BD3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7000</w:t>
            </w:r>
          </w:p>
        </w:tc>
        <w:tc>
          <w:tcPr>
            <w:tcW w:w="571" w:type="dxa"/>
          </w:tcPr>
          <w:p w14:paraId="479795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190</w:t>
            </w:r>
          </w:p>
        </w:tc>
        <w:tc>
          <w:tcPr>
            <w:tcW w:w="571" w:type="dxa"/>
          </w:tcPr>
          <w:p w14:paraId="1D3F36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28,1</w:t>
            </w:r>
          </w:p>
        </w:tc>
        <w:tc>
          <w:tcPr>
            <w:tcW w:w="571" w:type="dxa"/>
          </w:tcPr>
          <w:p w14:paraId="1D2326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190</w:t>
            </w:r>
          </w:p>
        </w:tc>
        <w:tc>
          <w:tcPr>
            <w:tcW w:w="571" w:type="dxa"/>
          </w:tcPr>
          <w:p w14:paraId="68967C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Модиф. Блох 160</w:t>
            </w:r>
          </w:p>
        </w:tc>
      </w:tr>
      <w:tr w:rsidR="002260A5" w:rsidRPr="00584DE4" w14:paraId="2B6C8F62" w14:textId="77777777" w:rsidTr="00274E04">
        <w:tc>
          <w:tcPr>
            <w:tcW w:w="392" w:type="dxa"/>
          </w:tcPr>
          <w:p w14:paraId="2287F5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709" w:type="dxa"/>
          </w:tcPr>
          <w:p w14:paraId="54D8C3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Англия</w:t>
            </w:r>
          </w:p>
        </w:tc>
        <w:tc>
          <w:tcPr>
            <w:tcW w:w="708" w:type="dxa"/>
          </w:tcPr>
          <w:p w14:paraId="1AC9A1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Майлс Х-2</w:t>
            </w:r>
          </w:p>
        </w:tc>
        <w:tc>
          <w:tcPr>
            <w:tcW w:w="709" w:type="dxa"/>
          </w:tcPr>
          <w:p w14:paraId="44527D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BA209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79" w:type="dxa"/>
          </w:tcPr>
          <w:p w14:paraId="0260A8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w:t>
            </w:r>
          </w:p>
        </w:tc>
        <w:tc>
          <w:tcPr>
            <w:tcW w:w="579" w:type="dxa"/>
          </w:tcPr>
          <w:p w14:paraId="512BC6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39/32</w:t>
            </w:r>
          </w:p>
        </w:tc>
        <w:tc>
          <w:tcPr>
            <w:tcW w:w="579" w:type="dxa"/>
          </w:tcPr>
          <w:p w14:paraId="177983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9" w:type="dxa"/>
          </w:tcPr>
          <w:p w14:paraId="2BC6F1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61" w:type="dxa"/>
          </w:tcPr>
          <w:p w14:paraId="0A3C72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27727</w:t>
            </w:r>
          </w:p>
        </w:tc>
        <w:tc>
          <w:tcPr>
            <w:tcW w:w="571" w:type="dxa"/>
          </w:tcPr>
          <w:p w14:paraId="4BEF81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3E4EFC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481,6/3350</w:t>
            </w:r>
          </w:p>
        </w:tc>
        <w:tc>
          <w:tcPr>
            <w:tcW w:w="571" w:type="dxa"/>
          </w:tcPr>
          <w:p w14:paraId="772D2F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448/3350</w:t>
            </w:r>
          </w:p>
        </w:tc>
        <w:tc>
          <w:tcPr>
            <w:tcW w:w="571" w:type="dxa"/>
          </w:tcPr>
          <w:p w14:paraId="1B9282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104</w:t>
            </w:r>
          </w:p>
        </w:tc>
        <w:tc>
          <w:tcPr>
            <w:tcW w:w="571" w:type="dxa"/>
          </w:tcPr>
          <w:p w14:paraId="5EB5ED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046B0F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1900/6400</w:t>
            </w:r>
          </w:p>
        </w:tc>
        <w:tc>
          <w:tcPr>
            <w:tcW w:w="571" w:type="dxa"/>
          </w:tcPr>
          <w:p w14:paraId="1A4E3B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170,9</w:t>
            </w:r>
          </w:p>
        </w:tc>
        <w:tc>
          <w:tcPr>
            <w:tcW w:w="571" w:type="dxa"/>
          </w:tcPr>
          <w:p w14:paraId="46431B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30,2</w:t>
            </w:r>
          </w:p>
        </w:tc>
        <w:tc>
          <w:tcPr>
            <w:tcW w:w="571" w:type="dxa"/>
          </w:tcPr>
          <w:p w14:paraId="177957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163,7</w:t>
            </w:r>
          </w:p>
        </w:tc>
        <w:tc>
          <w:tcPr>
            <w:tcW w:w="571" w:type="dxa"/>
          </w:tcPr>
          <w:p w14:paraId="2528DB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1530 1938</w:t>
            </w:r>
          </w:p>
        </w:tc>
      </w:tr>
      <w:tr w:rsidR="002260A5" w:rsidRPr="00584DE4" w14:paraId="7804BB13" w14:textId="77777777" w:rsidTr="00274E04">
        <w:tc>
          <w:tcPr>
            <w:tcW w:w="11205" w:type="dxa"/>
            <w:gridSpan w:val="19"/>
          </w:tcPr>
          <w:p w14:paraId="7EC574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Сухопутные 2-х моторные с-ты</w:t>
            </w:r>
          </w:p>
        </w:tc>
      </w:tr>
      <w:tr w:rsidR="002260A5" w:rsidRPr="00584DE4" w14:paraId="0BF72588" w14:textId="77777777" w:rsidTr="00274E04">
        <w:tc>
          <w:tcPr>
            <w:tcW w:w="392" w:type="dxa"/>
          </w:tcPr>
          <w:p w14:paraId="6889C4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tc>
        <w:tc>
          <w:tcPr>
            <w:tcW w:w="709" w:type="dxa"/>
          </w:tcPr>
          <w:p w14:paraId="08500B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С.Ш.А.</w:t>
            </w:r>
          </w:p>
        </w:tc>
        <w:tc>
          <w:tcPr>
            <w:tcW w:w="708" w:type="dxa"/>
          </w:tcPr>
          <w:p w14:paraId="01CC45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Дуглас ДС-3</w:t>
            </w:r>
          </w:p>
        </w:tc>
        <w:tc>
          <w:tcPr>
            <w:tcW w:w="709" w:type="dxa"/>
          </w:tcPr>
          <w:p w14:paraId="149CDD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Райт-Цаклон</w:t>
            </w:r>
          </w:p>
        </w:tc>
        <w:tc>
          <w:tcPr>
            <w:tcW w:w="579" w:type="dxa"/>
          </w:tcPr>
          <w:p w14:paraId="60DAD5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2x850</w:t>
            </w:r>
          </w:p>
        </w:tc>
        <w:tc>
          <w:tcPr>
            <w:tcW w:w="579" w:type="dxa"/>
          </w:tcPr>
          <w:p w14:paraId="464578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w:t>
            </w:r>
          </w:p>
        </w:tc>
        <w:tc>
          <w:tcPr>
            <w:tcW w:w="579" w:type="dxa"/>
          </w:tcPr>
          <w:p w14:paraId="722C37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6940</w:t>
            </w:r>
          </w:p>
        </w:tc>
        <w:tc>
          <w:tcPr>
            <w:tcW w:w="579" w:type="dxa"/>
          </w:tcPr>
          <w:p w14:paraId="2551F0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3945</w:t>
            </w:r>
          </w:p>
        </w:tc>
        <w:tc>
          <w:tcPr>
            <w:tcW w:w="661" w:type="dxa"/>
          </w:tcPr>
          <w:p w14:paraId="5387C1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10885</w:t>
            </w:r>
          </w:p>
        </w:tc>
        <w:tc>
          <w:tcPr>
            <w:tcW w:w="571" w:type="dxa"/>
          </w:tcPr>
          <w:p w14:paraId="1A1619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5CCABB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341/2500</w:t>
            </w:r>
          </w:p>
        </w:tc>
        <w:tc>
          <w:tcPr>
            <w:tcW w:w="571" w:type="dxa"/>
          </w:tcPr>
          <w:p w14:paraId="6883DE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290</w:t>
            </w:r>
          </w:p>
        </w:tc>
        <w:tc>
          <w:tcPr>
            <w:tcW w:w="571" w:type="dxa"/>
          </w:tcPr>
          <w:p w14:paraId="260408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98</w:t>
            </w:r>
          </w:p>
        </w:tc>
        <w:tc>
          <w:tcPr>
            <w:tcW w:w="571" w:type="dxa"/>
          </w:tcPr>
          <w:p w14:paraId="03BB27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7100 </w:t>
            </w:r>
          </w:p>
        </w:tc>
        <w:tc>
          <w:tcPr>
            <w:tcW w:w="571" w:type="dxa"/>
          </w:tcPr>
          <w:p w14:paraId="3DE182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tc>
        <w:tc>
          <w:tcPr>
            <w:tcW w:w="571" w:type="dxa"/>
          </w:tcPr>
          <w:p w14:paraId="0F5B74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119</w:t>
            </w:r>
          </w:p>
        </w:tc>
        <w:tc>
          <w:tcPr>
            <w:tcW w:w="571" w:type="dxa"/>
          </w:tcPr>
          <w:p w14:paraId="429630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w:t>
            </w:r>
          </w:p>
        </w:tc>
        <w:tc>
          <w:tcPr>
            <w:tcW w:w="571" w:type="dxa"/>
          </w:tcPr>
          <w:p w14:paraId="16DF2E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91,7</w:t>
            </w:r>
          </w:p>
        </w:tc>
        <w:tc>
          <w:tcPr>
            <w:tcW w:w="571" w:type="dxa"/>
          </w:tcPr>
          <w:p w14:paraId="0AF8F5B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046AD0B" w14:textId="77777777" w:rsidTr="00274E04">
        <w:tc>
          <w:tcPr>
            <w:tcW w:w="392" w:type="dxa"/>
          </w:tcPr>
          <w:p w14:paraId="236780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709" w:type="dxa"/>
          </w:tcPr>
          <w:p w14:paraId="54C489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Италия</w:t>
            </w:r>
          </w:p>
        </w:tc>
        <w:tc>
          <w:tcPr>
            <w:tcW w:w="708" w:type="dxa"/>
          </w:tcPr>
          <w:p w14:paraId="12DE64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Савойя— 83</w:t>
            </w:r>
          </w:p>
        </w:tc>
        <w:tc>
          <w:tcPr>
            <w:tcW w:w="709" w:type="dxa"/>
          </w:tcPr>
          <w:p w14:paraId="78CC1B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79" w:type="dxa"/>
          </w:tcPr>
          <w:p w14:paraId="493D55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3x750</w:t>
            </w:r>
          </w:p>
        </w:tc>
        <w:tc>
          <w:tcPr>
            <w:tcW w:w="579" w:type="dxa"/>
          </w:tcPr>
          <w:p w14:paraId="50F719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9" w:type="dxa"/>
          </w:tcPr>
          <w:p w14:paraId="32A090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6800</w:t>
            </w:r>
          </w:p>
        </w:tc>
        <w:tc>
          <w:tcPr>
            <w:tcW w:w="579" w:type="dxa"/>
          </w:tcPr>
          <w:p w14:paraId="54DB62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3500</w:t>
            </w:r>
          </w:p>
        </w:tc>
        <w:tc>
          <w:tcPr>
            <w:tcW w:w="661" w:type="dxa"/>
          </w:tcPr>
          <w:p w14:paraId="7F4DED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10300</w:t>
            </w:r>
          </w:p>
        </w:tc>
        <w:tc>
          <w:tcPr>
            <w:tcW w:w="571" w:type="dxa"/>
          </w:tcPr>
          <w:p w14:paraId="6B9D6B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w:t>
            </w:r>
          </w:p>
        </w:tc>
        <w:tc>
          <w:tcPr>
            <w:tcW w:w="571" w:type="dxa"/>
          </w:tcPr>
          <w:p w14:paraId="112159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450</w:t>
            </w:r>
          </w:p>
        </w:tc>
        <w:tc>
          <w:tcPr>
            <w:tcW w:w="571" w:type="dxa"/>
          </w:tcPr>
          <w:p w14:paraId="4763D9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w:t>
            </w:r>
          </w:p>
        </w:tc>
        <w:tc>
          <w:tcPr>
            <w:tcW w:w="571" w:type="dxa"/>
          </w:tcPr>
          <w:p w14:paraId="5C9D6B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1E3514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75700A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663EAC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169</w:t>
            </w:r>
          </w:p>
        </w:tc>
        <w:tc>
          <w:tcPr>
            <w:tcW w:w="571" w:type="dxa"/>
          </w:tcPr>
          <w:p w14:paraId="0D5972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21,2</w:t>
            </w:r>
          </w:p>
        </w:tc>
        <w:tc>
          <w:tcPr>
            <w:tcW w:w="571" w:type="dxa"/>
          </w:tcPr>
          <w:p w14:paraId="3B77BA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61</w:t>
            </w:r>
          </w:p>
        </w:tc>
        <w:tc>
          <w:tcPr>
            <w:tcW w:w="571" w:type="dxa"/>
          </w:tcPr>
          <w:p w14:paraId="7B2D3492"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AE88C03" w14:textId="77777777" w:rsidTr="00274E04">
        <w:tc>
          <w:tcPr>
            <w:tcW w:w="392" w:type="dxa"/>
          </w:tcPr>
          <w:p w14:paraId="026936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c>
          <w:tcPr>
            <w:tcW w:w="709" w:type="dxa"/>
          </w:tcPr>
          <w:p w14:paraId="196E95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Франция</w:t>
            </w:r>
          </w:p>
        </w:tc>
        <w:tc>
          <w:tcPr>
            <w:tcW w:w="708" w:type="dxa"/>
          </w:tcPr>
          <w:p w14:paraId="427854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АМИО -341</w:t>
            </w:r>
          </w:p>
        </w:tc>
        <w:tc>
          <w:tcPr>
            <w:tcW w:w="709" w:type="dxa"/>
          </w:tcPr>
          <w:p w14:paraId="1D47A3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Гном-Рон</w:t>
            </w:r>
          </w:p>
        </w:tc>
        <w:tc>
          <w:tcPr>
            <w:tcW w:w="579" w:type="dxa"/>
          </w:tcPr>
          <w:p w14:paraId="604A24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2х1300/4000</w:t>
            </w:r>
          </w:p>
        </w:tc>
        <w:tc>
          <w:tcPr>
            <w:tcW w:w="579" w:type="dxa"/>
          </w:tcPr>
          <w:p w14:paraId="177735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Почтовая</w:t>
            </w:r>
          </w:p>
        </w:tc>
        <w:tc>
          <w:tcPr>
            <w:tcW w:w="579" w:type="dxa"/>
          </w:tcPr>
          <w:p w14:paraId="53597D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4000</w:t>
            </w:r>
          </w:p>
        </w:tc>
        <w:tc>
          <w:tcPr>
            <w:tcW w:w="579" w:type="dxa"/>
          </w:tcPr>
          <w:p w14:paraId="2B3376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61" w:type="dxa"/>
          </w:tcPr>
          <w:p w14:paraId="7042B2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10001</w:t>
            </w:r>
          </w:p>
        </w:tc>
        <w:tc>
          <w:tcPr>
            <w:tcW w:w="571" w:type="dxa"/>
          </w:tcPr>
          <w:p w14:paraId="49CD2D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tc>
        <w:tc>
          <w:tcPr>
            <w:tcW w:w="571" w:type="dxa"/>
          </w:tcPr>
          <w:p w14:paraId="5F5F15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475/4000</w:t>
            </w:r>
          </w:p>
        </w:tc>
        <w:tc>
          <w:tcPr>
            <w:tcW w:w="571" w:type="dxa"/>
          </w:tcPr>
          <w:p w14:paraId="5DC10C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425</w:t>
            </w:r>
          </w:p>
        </w:tc>
        <w:tc>
          <w:tcPr>
            <w:tcW w:w="571" w:type="dxa"/>
          </w:tcPr>
          <w:p w14:paraId="521043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550052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10000</w:t>
            </w:r>
          </w:p>
        </w:tc>
        <w:tc>
          <w:tcPr>
            <w:tcW w:w="571" w:type="dxa"/>
          </w:tcPr>
          <w:p w14:paraId="0871B8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tc>
        <w:tc>
          <w:tcPr>
            <w:tcW w:w="571" w:type="dxa"/>
          </w:tcPr>
          <w:p w14:paraId="0DD142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120</w:t>
            </w:r>
          </w:p>
        </w:tc>
        <w:tc>
          <w:tcPr>
            <w:tcW w:w="571" w:type="dxa"/>
          </w:tcPr>
          <w:p w14:paraId="2FE79A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w:t>
            </w:r>
          </w:p>
        </w:tc>
        <w:tc>
          <w:tcPr>
            <w:tcW w:w="571" w:type="dxa"/>
          </w:tcPr>
          <w:p w14:paraId="632850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67</w:t>
            </w:r>
          </w:p>
        </w:tc>
        <w:tc>
          <w:tcPr>
            <w:tcW w:w="571" w:type="dxa"/>
          </w:tcPr>
          <w:p w14:paraId="1CAFAF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r>
      <w:tr w:rsidR="002260A5" w:rsidRPr="00584DE4" w14:paraId="27EF35CC" w14:textId="77777777" w:rsidTr="00274E04">
        <w:tc>
          <w:tcPr>
            <w:tcW w:w="11205" w:type="dxa"/>
            <w:gridSpan w:val="19"/>
          </w:tcPr>
          <w:p w14:paraId="66500C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Сухопытные 2-х моторные с-ты местной связи</w:t>
            </w:r>
          </w:p>
        </w:tc>
      </w:tr>
      <w:tr w:rsidR="002260A5" w:rsidRPr="00584DE4" w14:paraId="5E505FD8" w14:textId="77777777" w:rsidTr="00274E04">
        <w:tc>
          <w:tcPr>
            <w:tcW w:w="392" w:type="dxa"/>
          </w:tcPr>
          <w:p w14:paraId="1EEF8F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tc>
        <w:tc>
          <w:tcPr>
            <w:tcW w:w="709" w:type="dxa"/>
          </w:tcPr>
          <w:p w14:paraId="6769AA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Польша</w:t>
            </w:r>
          </w:p>
        </w:tc>
        <w:tc>
          <w:tcPr>
            <w:tcW w:w="708" w:type="dxa"/>
          </w:tcPr>
          <w:p w14:paraId="5BBA6D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Д-11</w:t>
            </w:r>
          </w:p>
        </w:tc>
        <w:tc>
          <w:tcPr>
            <w:tcW w:w="709" w:type="dxa"/>
          </w:tcPr>
          <w:p w14:paraId="1A0045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Вальтер</w:t>
            </w:r>
          </w:p>
        </w:tc>
        <w:tc>
          <w:tcPr>
            <w:tcW w:w="579" w:type="dxa"/>
          </w:tcPr>
          <w:p w14:paraId="176E2C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2х205</w:t>
            </w:r>
          </w:p>
        </w:tc>
        <w:tc>
          <w:tcPr>
            <w:tcW w:w="579" w:type="dxa"/>
          </w:tcPr>
          <w:p w14:paraId="78A198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w:t>
            </w:r>
          </w:p>
        </w:tc>
        <w:tc>
          <w:tcPr>
            <w:tcW w:w="579" w:type="dxa"/>
          </w:tcPr>
          <w:p w14:paraId="6A629F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1550</w:t>
            </w:r>
          </w:p>
        </w:tc>
        <w:tc>
          <w:tcPr>
            <w:tcW w:w="579" w:type="dxa"/>
          </w:tcPr>
          <w:p w14:paraId="6496EA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61" w:type="dxa"/>
          </w:tcPr>
          <w:p w14:paraId="0CAB5B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2500</w:t>
            </w:r>
          </w:p>
        </w:tc>
        <w:tc>
          <w:tcPr>
            <w:tcW w:w="571" w:type="dxa"/>
          </w:tcPr>
          <w:p w14:paraId="24F3F7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38</w:t>
            </w:r>
          </w:p>
        </w:tc>
        <w:tc>
          <w:tcPr>
            <w:tcW w:w="571" w:type="dxa"/>
          </w:tcPr>
          <w:p w14:paraId="3E769B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w:t>
            </w:r>
          </w:p>
        </w:tc>
        <w:tc>
          <w:tcPr>
            <w:tcW w:w="571" w:type="dxa"/>
          </w:tcPr>
          <w:p w14:paraId="673121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255</w:t>
            </w:r>
          </w:p>
        </w:tc>
        <w:tc>
          <w:tcPr>
            <w:tcW w:w="571" w:type="dxa"/>
          </w:tcPr>
          <w:p w14:paraId="62CFE8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5D2561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4100</w:t>
            </w:r>
          </w:p>
        </w:tc>
        <w:tc>
          <w:tcPr>
            <w:tcW w:w="571" w:type="dxa"/>
          </w:tcPr>
          <w:p w14:paraId="7E1064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800</w:t>
            </w:r>
          </w:p>
        </w:tc>
        <w:tc>
          <w:tcPr>
            <w:tcW w:w="571" w:type="dxa"/>
          </w:tcPr>
          <w:p w14:paraId="55DE59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4E22F5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2E4141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Pr>
          <w:p w14:paraId="1885C1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5F6774F" w14:textId="77777777" w:rsidTr="00274E04">
        <w:tc>
          <w:tcPr>
            <w:tcW w:w="392" w:type="dxa"/>
            <w:tcBorders>
              <w:bottom w:val="single" w:sz="12" w:space="0" w:color="auto"/>
            </w:tcBorders>
          </w:tcPr>
          <w:p w14:paraId="4C79B7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709" w:type="dxa"/>
            <w:tcBorders>
              <w:bottom w:val="single" w:sz="12" w:space="0" w:color="auto"/>
            </w:tcBorders>
          </w:tcPr>
          <w:p w14:paraId="747E1E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Германия</w:t>
            </w:r>
          </w:p>
        </w:tc>
        <w:tc>
          <w:tcPr>
            <w:tcW w:w="708" w:type="dxa"/>
            <w:tcBorders>
              <w:bottom w:val="single" w:sz="12" w:space="0" w:color="auto"/>
            </w:tcBorders>
          </w:tcPr>
          <w:p w14:paraId="25556E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АГО</w:t>
            </w:r>
          </w:p>
        </w:tc>
        <w:tc>
          <w:tcPr>
            <w:tcW w:w="709" w:type="dxa"/>
            <w:tcBorders>
              <w:bottom w:val="single" w:sz="12" w:space="0" w:color="auto"/>
            </w:tcBorders>
          </w:tcPr>
          <w:p w14:paraId="598051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Аргус</w:t>
            </w:r>
          </w:p>
        </w:tc>
        <w:tc>
          <w:tcPr>
            <w:tcW w:w="579" w:type="dxa"/>
            <w:tcBorders>
              <w:bottom w:val="single" w:sz="12" w:space="0" w:color="auto"/>
            </w:tcBorders>
          </w:tcPr>
          <w:p w14:paraId="2ACA23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2х240</w:t>
            </w:r>
          </w:p>
        </w:tc>
        <w:tc>
          <w:tcPr>
            <w:tcW w:w="579" w:type="dxa"/>
            <w:tcBorders>
              <w:bottom w:val="single" w:sz="12" w:space="0" w:color="auto"/>
            </w:tcBorders>
          </w:tcPr>
          <w:p w14:paraId="27CF33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6-4</w:t>
            </w:r>
          </w:p>
        </w:tc>
        <w:tc>
          <w:tcPr>
            <w:tcW w:w="579" w:type="dxa"/>
            <w:tcBorders>
              <w:bottom w:val="single" w:sz="12" w:space="0" w:color="auto"/>
            </w:tcBorders>
          </w:tcPr>
          <w:p w14:paraId="5306CB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1640</w:t>
            </w:r>
          </w:p>
        </w:tc>
        <w:tc>
          <w:tcPr>
            <w:tcW w:w="579" w:type="dxa"/>
            <w:tcBorders>
              <w:bottom w:val="single" w:sz="12" w:space="0" w:color="auto"/>
            </w:tcBorders>
          </w:tcPr>
          <w:p w14:paraId="46ABA3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61" w:type="dxa"/>
            <w:tcBorders>
              <w:bottom w:val="single" w:sz="12" w:space="0" w:color="auto"/>
            </w:tcBorders>
          </w:tcPr>
          <w:p w14:paraId="41A2CE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2300</w:t>
            </w:r>
          </w:p>
        </w:tc>
        <w:tc>
          <w:tcPr>
            <w:tcW w:w="571" w:type="dxa"/>
            <w:tcBorders>
              <w:bottom w:val="single" w:sz="12" w:space="0" w:color="auto"/>
            </w:tcBorders>
          </w:tcPr>
          <w:p w14:paraId="1DD9E9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w:t>
            </w:r>
          </w:p>
        </w:tc>
        <w:tc>
          <w:tcPr>
            <w:tcW w:w="571" w:type="dxa"/>
            <w:tcBorders>
              <w:bottom w:val="single" w:sz="12" w:space="0" w:color="auto"/>
            </w:tcBorders>
          </w:tcPr>
          <w:p w14:paraId="4BE6B3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335</w:t>
            </w:r>
          </w:p>
        </w:tc>
        <w:tc>
          <w:tcPr>
            <w:tcW w:w="571" w:type="dxa"/>
            <w:tcBorders>
              <w:bottom w:val="single" w:sz="12" w:space="0" w:color="auto"/>
            </w:tcBorders>
          </w:tcPr>
          <w:p w14:paraId="6C8E34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290</w:t>
            </w:r>
          </w:p>
        </w:tc>
        <w:tc>
          <w:tcPr>
            <w:tcW w:w="571" w:type="dxa"/>
            <w:tcBorders>
              <w:bottom w:val="single" w:sz="12" w:space="0" w:color="auto"/>
            </w:tcBorders>
          </w:tcPr>
          <w:p w14:paraId="26705E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93</w:t>
            </w:r>
          </w:p>
        </w:tc>
        <w:tc>
          <w:tcPr>
            <w:tcW w:w="571" w:type="dxa"/>
            <w:tcBorders>
              <w:bottom w:val="single" w:sz="12" w:space="0" w:color="auto"/>
            </w:tcBorders>
          </w:tcPr>
          <w:p w14:paraId="3FF089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Borders>
              <w:bottom w:val="single" w:sz="12" w:space="0" w:color="auto"/>
            </w:tcBorders>
          </w:tcPr>
          <w:p w14:paraId="09D031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900</w:t>
            </w:r>
          </w:p>
        </w:tc>
        <w:tc>
          <w:tcPr>
            <w:tcW w:w="571" w:type="dxa"/>
            <w:tcBorders>
              <w:bottom w:val="single" w:sz="12" w:space="0" w:color="auto"/>
            </w:tcBorders>
          </w:tcPr>
          <w:p w14:paraId="131095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99</w:t>
            </w:r>
          </w:p>
        </w:tc>
        <w:tc>
          <w:tcPr>
            <w:tcW w:w="571" w:type="dxa"/>
            <w:tcBorders>
              <w:bottom w:val="single" w:sz="12" w:space="0" w:color="auto"/>
            </w:tcBorders>
          </w:tcPr>
          <w:p w14:paraId="7E5161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571" w:type="dxa"/>
            <w:tcBorders>
              <w:bottom w:val="single" w:sz="12" w:space="0" w:color="auto"/>
            </w:tcBorders>
          </w:tcPr>
          <w:p w14:paraId="1309CF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25,1</w:t>
            </w:r>
          </w:p>
        </w:tc>
        <w:tc>
          <w:tcPr>
            <w:tcW w:w="571" w:type="dxa"/>
            <w:tcBorders>
              <w:bottom w:val="single" w:sz="12" w:space="0" w:color="auto"/>
            </w:tcBorders>
          </w:tcPr>
          <w:p w14:paraId="7A756D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bl>
    <w:p w14:paraId="5B4BC0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(3783,71).</w:t>
      </w:r>
    </w:p>
    <w:p w14:paraId="043728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июня 1938 было подготовлено</w:t>
      </w:r>
    </w:p>
    <w:p w14:paraId="53106C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w:t>
      </w:r>
    </w:p>
    <w:p w14:paraId="3818B2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ПЛАНУ ОПЫТНОГО СТРОИТЕЛЬСТВА С-ТОВ</w:t>
      </w:r>
    </w:p>
    <w:p w14:paraId="267646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настоящее, время в СССР строятся моторы типа М25, М62 и 1185. Указанные моторы строятся по лицензии купленной у фирм Райт-Циклон и Гном-Рон.</w:t>
      </w:r>
    </w:p>
    <w:p w14:paraId="2285E8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Как известно фирма Райт-Циклон выпустила двухрядную звезду Райт-Циклон </w:t>
      </w:r>
      <w:r w:rsidRPr="00584DE4">
        <w:rPr>
          <w:color w:val="000000" w:themeColor="text1"/>
          <w:sz w:val="16"/>
          <w:szCs w:val="16"/>
          <w:lang w:val="en-US"/>
        </w:rPr>
        <w:t>R</w:t>
      </w:r>
      <w:r w:rsidRPr="00584DE4">
        <w:rPr>
          <w:color w:val="000000" w:themeColor="text1"/>
          <w:sz w:val="16"/>
          <w:szCs w:val="16"/>
        </w:rPr>
        <w:t>-2600 мощностью в 1500 л.с. В ближайшие годы фирма предполагает довести ее до 2000 л.с., мо</w:t>
      </w:r>
      <w:r w:rsidRPr="00584DE4">
        <w:rPr>
          <w:color w:val="000000" w:themeColor="text1"/>
          <w:sz w:val="16"/>
          <w:szCs w:val="16"/>
        </w:rPr>
        <w:softHyphen/>
        <w:t>тор находятся в серийном производстве и 58 моторов зака</w:t>
      </w:r>
      <w:r w:rsidRPr="00584DE4">
        <w:rPr>
          <w:color w:val="000000" w:themeColor="text1"/>
          <w:sz w:val="16"/>
          <w:szCs w:val="16"/>
        </w:rPr>
        <w:softHyphen/>
        <w:t>зано комиссией панамериканской воздушной-линии, т.е. для гражданской авиации.</w:t>
      </w:r>
    </w:p>
    <w:p w14:paraId="0644D0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Фирма Гном-Рон выпустила двухрядную звезду 19</w:t>
      </w:r>
      <w:r w:rsidRPr="00584DE4">
        <w:rPr>
          <w:color w:val="000000" w:themeColor="text1"/>
          <w:sz w:val="16"/>
          <w:szCs w:val="16"/>
          <w:lang w:val="en-US"/>
        </w:rPr>
        <w:t>L</w:t>
      </w:r>
      <w:r w:rsidRPr="00584DE4">
        <w:rPr>
          <w:color w:val="000000" w:themeColor="text1"/>
          <w:sz w:val="16"/>
          <w:szCs w:val="16"/>
        </w:rPr>
        <w:t xml:space="preserve"> мощносстью 1200-1400 л.с. и в ближайшие годы мощность будет доведена до 1800 л.с.</w:t>
      </w:r>
    </w:p>
    <w:p w14:paraId="191269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Учитывая, что что при развитии отечественного моторо</w:t>
      </w:r>
      <w:r w:rsidRPr="00584DE4">
        <w:rPr>
          <w:color w:val="000000" w:themeColor="text1"/>
          <w:sz w:val="16"/>
          <w:szCs w:val="16"/>
        </w:rPr>
        <w:softHyphen/>
        <w:t>строения будет использован опыт данных фирм и с другой стороны состояние опытных работ на наших заводах, необхо</w:t>
      </w:r>
      <w:r w:rsidRPr="00584DE4">
        <w:rPr>
          <w:color w:val="000000" w:themeColor="text1"/>
          <w:sz w:val="16"/>
          <w:szCs w:val="16"/>
        </w:rPr>
        <w:softHyphen/>
        <w:t>димо пред"явить требование к авиапромышленности - дать к концу 1940 г. мотор мощностью 1500-1600 л.с.</w:t>
      </w:r>
    </w:p>
    <w:p w14:paraId="726279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разработке плана развития моторного парка ГВФ в 3-й пятилетке нами было поставлено требование к авиапромышлен</w:t>
      </w:r>
      <w:r w:rsidRPr="00584DE4">
        <w:rPr>
          <w:color w:val="000000" w:themeColor="text1"/>
          <w:sz w:val="16"/>
          <w:szCs w:val="16"/>
        </w:rPr>
        <w:softHyphen/>
        <w:t>ности - дать в 1940-1942 г.г. мотор мощноотью от 1400 до 1800 л.с.</w:t>
      </w:r>
    </w:p>
    <w:p w14:paraId="46CA99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 3-го отдела НИИ ВВС РРККА военинженер 1 ранга т. КОРОЛЕВ (в настоящее время Начальник 18 Главного.Управ</w:t>
      </w:r>
      <w:r w:rsidRPr="00584DE4">
        <w:rPr>
          <w:color w:val="000000" w:themeColor="text1"/>
          <w:sz w:val="16"/>
          <w:szCs w:val="16"/>
        </w:rPr>
        <w:softHyphen/>
        <w:t>ления НКОП) дал такое заключение: "Согласно плана опыт</w:t>
      </w:r>
      <w:r w:rsidRPr="00584DE4">
        <w:rPr>
          <w:color w:val="000000" w:themeColor="text1"/>
          <w:sz w:val="16"/>
          <w:szCs w:val="16"/>
        </w:rPr>
        <w:softHyphen/>
        <w:t>ного строительства в системе ВВС и перспектив развития оте</w:t>
      </w:r>
      <w:r w:rsidRPr="00584DE4">
        <w:rPr>
          <w:color w:val="000000" w:themeColor="text1"/>
          <w:sz w:val="16"/>
          <w:szCs w:val="16"/>
        </w:rPr>
        <w:softHyphen/>
        <w:t>чественного моторостроения, выводы бригады совпадают вполне и Аэрофлот будет обеспечен моторами указанных мощ</w:t>
      </w:r>
      <w:r w:rsidRPr="00584DE4">
        <w:rPr>
          <w:color w:val="000000" w:themeColor="text1"/>
          <w:sz w:val="16"/>
          <w:szCs w:val="16"/>
        </w:rPr>
        <w:softHyphen/>
        <w:t>ностей".</w:t>
      </w:r>
    </w:p>
    <w:p w14:paraId="655D69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Верно: НАЧАЛЬНИК СПЕЦОТДЕЛА ГЛАВНОГО УПРАВЛЕНИЯ ГВФ Тарасов (3783,76).</w:t>
      </w:r>
    </w:p>
    <w:p w14:paraId="4B95CF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D52D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года председатель комиссии Лаврентьев писал письмо начальнику Гл. управления ГВФ Молокову</w:t>
      </w:r>
    </w:p>
    <w:p w14:paraId="7E6EC3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Представляю материал комиссии по обследованию работы НИИ ГВФ согласно В/распоряжения № 295 от 19 июля 1938 года.</w:t>
      </w:r>
    </w:p>
    <w:p w14:paraId="7A3D31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Общие выводы о работе ГВФ</w:t>
      </w:r>
    </w:p>
    <w:p w14:paraId="18A761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ГВФ образован в апреле 1936 года на базе объединения НИИ самолетного, НИИ авиадвигателей, НИИ с/х авиации и технологической лаборатории. Научное направление работы объединенного института определялось следующими задачами:</w:t>
      </w:r>
    </w:p>
    <w:p w14:paraId="68596F1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Разработка вопросов технической реконструкции ГВФ.</w:t>
      </w:r>
    </w:p>
    <w:p w14:paraId="4A0702F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Усовершенствование системы технической эксплуатации.</w:t>
      </w:r>
    </w:p>
    <w:p w14:paraId="0A09C07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Разработка мероприятий, обеспечивающих внедрение в эксплуатацию новой материальной части.</w:t>
      </w:r>
    </w:p>
    <w:p w14:paraId="332A071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Улучшение эксплуатационных качеств материальной части, находящейся в эксплуатации ГВФ.</w:t>
      </w:r>
    </w:p>
    <w:p w14:paraId="6E5F30C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Обеспечение опытного строительства и проведение госиспытаний гражданских самолетов.</w:t>
      </w:r>
    </w:p>
    <w:p w14:paraId="54E0502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Исследование вопросов, связанных с применением авиации в народном хозяйстве.</w:t>
      </w:r>
    </w:p>
    <w:p w14:paraId="3C7022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выполнения этих задач структура института предусматривает 10 самостоятельных производственных отделов и групп.</w:t>
      </w:r>
    </w:p>
    <w:p w14:paraId="34E8F1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анализа деятельности института за 1937 год и первую половину 1938 года комиссия приходит к выводу, что институт со своими основными задачами в настоящее время не справляется и при настоящем существующем положении дела в институте нельзя ожидать на протяжении 1938 года решающего перелома в сторону обслуживания вопросов эксплуатации ГВФ.</w:t>
      </w:r>
    </w:p>
    <w:p w14:paraId="67921D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6B871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работы отдела опытного самолетостроения и отдела эксплуатации и летных испытаний (ОЭЛИ)</w:t>
      </w:r>
    </w:p>
    <w:p w14:paraId="391C13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Комиссией просмотрен объем и характеристика работ НИИ над 21 самолетом за 1937-38 г.г. Ниже приводится краткая характеристика основных объектов:</w:t>
      </w:r>
    </w:p>
    <w:p w14:paraId="0528A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ПС-35</w:t>
      </w:r>
    </w:p>
    <w:p w14:paraId="03D241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Перетяжелен на 300-400 кг. Является одним из самых нерентабельных самолетов в ГВФ. При большой мощности винтомоторной группы имеет малую коммерческую нагрузку, малую дальность при средней крейсерской скорости 290-300 км/час.</w:t>
      </w:r>
    </w:p>
    <w:p w14:paraId="341E24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самолета НИИ ГВФ установил 6400 кг. Эксплуатационное управление ГВФ разрешило эксплуатировать самолет с полетным весом 6800 кг. НИИ ГВФ чрезвычайно медленно и неоперативно работает с разрешением вопроса увеличения полетного веса самолета до 7000 кг.</w:t>
      </w:r>
    </w:p>
    <w:p w14:paraId="0367F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ОКО-1</w:t>
      </w:r>
    </w:p>
    <w:p w14:paraId="45F4DB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самолетом ОКО-1 повторяется аналогичная история как с самолетом ПС-35. Самолет перетяжелен на 200 кг и по всем технико-экономическим показателям уступает уже строящемуся в Советском Союзе в системе НКОП самолету типа “Вулти”.</w:t>
      </w:r>
    </w:p>
    <w:p w14:paraId="5D8FD6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ДС-3</w:t>
      </w:r>
    </w:p>
    <w:p w14:paraId="7223C4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из советских материалов не может быть построен по нормам прочности гражданских самолетов Советского Союза, так как это резко ухудшает все технико-экономические показатели самолета.</w:t>
      </w:r>
    </w:p>
    <w:p w14:paraId="6133C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ПС-89Самолет перетяжелен. Рентабельный. Выпущен очень малой серией. Не имеет перспектив из-за отсутствия мощной производственной базы и сложностью технологического процесса в производстве. В эксплуатации выявлена слабость колес, а перестановка на новые колеса возможно потребует переделки шасси.</w:t>
      </w:r>
    </w:p>
    <w:p w14:paraId="1A4FC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ПС-40</w:t>
      </w:r>
    </w:p>
    <w:p w14:paraId="017FB9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Основная задача увеличения коммерческой нагрузки самолета решается НИИ ГВФ с большими трудностями. НИИ ГВФ, не проводя достаточного исследования прочности самолета и соответствующих испытаний, увеличил первоначально полетный вес самолета с 5800 кг до 6400 кг. Дополнительные испытания самолета на перегрузку, поставленные в связи с требованием командования Аэрофлота, выявили возможность увеличения полетного веса самолета до 6800 кг, что увеличивает коммерческую загрузку самолета до 1000 кг.</w:t>
      </w:r>
    </w:p>
    <w:p w14:paraId="1BF78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Техтребования НИИ ГВФ на переделку самолета под почтово-грузовой вариант были без основания забракованы ЭУ Аэрофлота. В существующем виде произведенная переделка самолета заводом № 22 не обеспечивает почтовую загрузку в 1000 кг. НИИ ГВФ необходимо срочно представить новые варианты переделки самолета ПС-40 под полную почтовую загрузку самолета без нарушения мобилизационной готовности самолета. Заслуживает внимания и срочного решения вопрос о увеличении деятельности полета самолета ПС-40 до 1500 кг путем постановки дополнительных бензобаков.</w:t>
      </w:r>
    </w:p>
    <w:p w14:paraId="0241E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ДКЛ</w:t>
      </w:r>
    </w:p>
    <w:p w14:paraId="34C48E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Строится Казанским авиаинститутом НКОП по плану опытного самолетостроения НИИ ГВФ с 1935 года. К началу 1937 года самолет был готов к заводским испытаниям. Дефекты винтомоторной группы и плохая организация производства затянули испытания на недопустимо длительный срок.</w:t>
      </w:r>
    </w:p>
    <w:p w14:paraId="739F86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недостаточно прочен. Есть опасения, что самолет не будет испытан в 1938 году. Так как финансирование этого самолета идет по линии НКОП, то НИИ ГВФ по существу самоустранилось от оперативного контроля за производством этого самолета.</w:t>
      </w:r>
    </w:p>
    <w:p w14:paraId="49F2CA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РАФ-11</w:t>
      </w:r>
    </w:p>
    <w:p w14:paraId="02452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Однотипен самолету ДКЛ.</w:t>
      </w:r>
    </w:p>
    <w:p w14:paraId="322611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Строится по тем же техтребованиям НИИ. Самолет в первом варианте перетяжелен на 600-700 кг, выходя за рамки техтребований по всем показателям.</w:t>
      </w:r>
    </w:p>
    <w:p w14:paraId="79892E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ПМ-2</w:t>
      </w:r>
    </w:p>
    <w:p w14:paraId="1EBF1B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Строится по плану 1935 года в ЛИИ ГВФ. На госиспытаниях 1937 года выявлена недостаточность горизонтального оперения и другие дефекты. От закладки серии отказались. Самолет на доводке.</w:t>
      </w:r>
    </w:p>
    <w:p w14:paraId="24983C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МА-1</w:t>
      </w:r>
    </w:p>
    <w:p w14:paraId="7F573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Строится также по плану 1935 года. В июле 1938 года начались летные испытания, на первом полете окончившиеся аварией. Авария произошла якобы по причинам вибрации самолета.</w:t>
      </w:r>
    </w:p>
    <w:p w14:paraId="51158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СХ-1</w:t>
      </w:r>
    </w:p>
    <w:p w14:paraId="42E11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Строится по плану 1935 года. В настоящее время заканчивает госиспытания. Есть данные, что самолет будет заказан в серию.</w:t>
      </w:r>
    </w:p>
    <w:p w14:paraId="4FF63E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ЛК</w:t>
      </w:r>
    </w:p>
    <w:p w14:paraId="34C30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Построен по плану 1935 года. В 1937 году списан из-за отсутствия мотора. В 1938 году появился мотор МГ-21 удовлетворяющий требованиям самолета, но так как самолет формально списан, а фактическое его техническое состояние НИИ ГВФ неизвестно, то вопрос о доводке самолета и возможности его эксплуатации в НИИ ГВФ не ставился.</w:t>
      </w:r>
    </w:p>
    <w:p w14:paraId="3A2A6E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“Раздвижное крыло”</w:t>
      </w:r>
    </w:p>
    <w:p w14:paraId="08CB7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материалам госиспытаний 1937 года установлено, что самолет имеет проблемный интерес и практического значения для ГВФ не имеет. Самолет списан.</w:t>
      </w:r>
    </w:p>
    <w:p w14:paraId="00B55B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МП-2</w:t>
      </w:r>
    </w:p>
    <w:p w14:paraId="487E2E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Предполагается строить как пассажирский вариант по техническим требованиям НИИ ГВФ.</w:t>
      </w:r>
    </w:p>
    <w:p w14:paraId="2BDD68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Две катастрофы с аналогичными самолетами привели руководство НИИ ГВФ к растерянности в заказе данного самолета для Аэрофлота. Следует отметить, что аварийных материалов по обеим катастрофам в НИИ не имеется, технических совещаний по этим авариям в НИИ не было.</w:t>
      </w:r>
    </w:p>
    <w:p w14:paraId="680255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Постройка гидросамолетов для Аэрофлота имеет актуальнейшее значение, в особенности в связи с передачей Аэрофлоту гидролиний Главсевморпути. Между тем, разработка вопросов гидроавиации в НИИ ГВФ поставлена кустарно и ведется одним инженером.</w:t>
      </w:r>
    </w:p>
    <w:p w14:paraId="3C96F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МП-1 бис</w:t>
      </w:r>
    </w:p>
    <w:p w14:paraId="06B027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получен на эксплуатацию в 1936 году. Наблюдения за эксплуатацией самолета НИИ ГВФ не ведет. Существенные дефекты машин, как-то: недостаточная прочность сухопутного шасси, что является причиной аварии этого самолета, например, авария в Московском а/п 6 июня 1938 года не привлекли внимания работников НИИ ГВФ.</w:t>
      </w:r>
    </w:p>
    <w:p w14:paraId="2EDC3B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Качество работы ОЭЛИ и ООС НИИ ГВФ</w:t>
      </w:r>
    </w:p>
    <w:p w14:paraId="51F58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Составление техтребований</w:t>
      </w:r>
    </w:p>
    <w:p w14:paraId="53AE0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самолетам, находящимся в эксплуатации и прошедшие госиспытания в 1937-38 г.г. можно установить следующее:</w:t>
      </w:r>
    </w:p>
    <w:p w14:paraId="560E92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значительной группе самолетов, переданных из Военведа с переоборудованием под гражданский вариант (Г-2, Пзет, ПС-40, МП-1, МП-1 бис и ПС-35 по существу представляющий собой переделку самолета ПС-40) составление техтребований велось к приспособлению данной материальной части к потребностям ГВФ или к апробации предложенных проектов НКОП.</w:t>
      </w:r>
    </w:p>
    <w:p w14:paraId="08131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Вторая часть самолетов построена по техтребованиям ГВФ, как-то: ОКО-1, РАФ-11, ДКЛ, ПС-89, но существенным недостатком являлось расхождение характеристик построенных самолетов с техтребованиями и недостаточный учет НИИ ГВФ, при составлении техтребований на самолеты, опыта эксплуатации и фактора экономики.</w:t>
      </w:r>
    </w:p>
    <w:p w14:paraId="60B435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 над производством самолетов</w:t>
      </w:r>
    </w:p>
    <w:p w14:paraId="7C7A10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Абсолютное число самолетов, построенных для ГВФ, как правило, перетяжелены на несколько сот кг, что резко ухудшает технико-экономические показатели самолетов, в результате удлиняются сроки выпуска серийных самолетов.</w:t>
      </w:r>
    </w:p>
    <w:p w14:paraId="71E7E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самолет неперетяжеленный – ДКЛ – не соответствует условиям прочности.</w:t>
      </w:r>
    </w:p>
    <w:p w14:paraId="679807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E6CB1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Испытание самолетов</w:t>
      </w:r>
    </w:p>
    <w:p w14:paraId="3AE43F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1937 год проведено 7 государственных и заводских испытаний. По самолету ПС-35 произведено 2 испытания (одно государственное и второе заводское) с двумя разными моторами.</w:t>
      </w:r>
    </w:p>
    <w:p w14:paraId="615D0E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Проведены госиспытания самолета ПС-89. Проведено госиспытание МП-1 бис дважды (с нагнетателем и без нагнетателя). Проведено госиспытание ПМ-2. Проведены заводские испытания по самолету СП-11 с удлиненным фюзеляжем. Проведено госиспытание самолета ПЗет (с нагнетателем и без нагнетателя).</w:t>
      </w:r>
    </w:p>
    <w:p w14:paraId="4A068C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83E7C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обработанных через испытания шести самолетов на эксплуатации в ГВФ находятся: ПС-35, ПС-89, Пзет и МП-1бис (два последних самолета получены от Военвода). Судьба самолетов ПМ-2 и СМ-М11 с удлиненным фюзеляжем неизвестна.</w:t>
      </w:r>
    </w:p>
    <w:p w14:paraId="102F2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BC1D7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проведенных 9 испытаний за первую половину 1938 года повторно частично проходили испытания самолеты ПС-89, ПС-35 и Пзет, объясняемые тем, что существующие программы госиспытаний не охватывают всех вопросов по испытанию самолета, так например, по ПЗет явилась необходимость дополнительного испытания самолета на устойчивость самолета в ночных и слепых полетах. По самолету ПС-89 – определение предельной задней центровки самолета. По самолету ПС-35 – определение минимального запаса “мертвого бензина”. Испытание самолета ПС-40 не проводится по полной программе, охватывающей все летные и эксплуатационные характеристики самолета, а по каждому отдельному заданию Эксплуатационного управления, в силу чего в течении первой половины 1938 года было три различных испытания по этому самолету.</w:t>
      </w:r>
    </w:p>
    <w:p w14:paraId="5684FF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Ст-2 испытания недопустимо затянулись.</w:t>
      </w:r>
    </w:p>
    <w:p w14:paraId="4749D2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……………….(7855).</w:t>
      </w:r>
    </w:p>
    <w:p w14:paraId="7622F0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6913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августа 1938 года председатель комиссии, созданной по распоряжению № 295 начальника Главного Управления ГВФ от 19 июня 1938 г., Лаврентьев сообщал начальнику Главного Управления ГВФ Герою Советского Союза Молокову и начальнику Политуправления Главного Управления ГВФ Семенову данные по деятельности НИИ ГВФ, в частности, материалы комиссии по обследованию работы НИИ ГВФ за 1938 год.:</w:t>
      </w:r>
    </w:p>
    <w:p w14:paraId="1B1981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«Представляю материал комиссии по обследованию работы Научно-Исследовательского Института ГВФ, согласно В/распоряжения № 295 от 19 июня 1938 г.», – сообщал ее (РГАЭ. Ф. 9527. Оп. 1. Д. 1287. Л. 1 а.).</w:t>
      </w:r>
    </w:p>
    <w:p w14:paraId="3C9C12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году в НИИ ГВФ разрабатывалось 58 научных тем (РГАЭ. Ф. 9527. Оп. 1. Д. 1287. Л. 7.). Согласно плану 1937 года, общее количество объектов обработки составляло 18 самолетов, фактически было 22, а в 1938 году по плану их было уже 30 (РГАЭ. Ф. 9527. Оп. 1. Д. 1287. Л. 27.).</w:t>
      </w:r>
    </w:p>
    <w:p w14:paraId="4A7D0D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 есть объем работ в этой области вырастал более чем в 1,6 раза. Также обращалось внимание, что в институте мало работников с научными званиями и они не привлекаются со стороны (РГАЭ. Ф. 9527. Оп. 1. Д. 1287. Л. 60-61.).</w:t>
      </w:r>
    </w:p>
    <w:p w14:paraId="3A6905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Комиссия подвергла критике связи института с линиями и родственными организациями. Указывалось, что институт «не имеет постоянной связи с линиями». Отмечалось следующее: «Институт не сумел установить постоянных деловых связей с родственными организациями (НИИ ВВС, ЦАГИ, ЦИАМ, ВВА) и Академией Наук, и опыт их в работе в достаточной мере не используется. Имеющаяся периодическая связь с указанными организациями основана, как правило, на личном знакомстве отдельных работников НИИ с работниками этих организаций» (Там же. Л. 59-60.).</w:t>
      </w:r>
    </w:p>
    <w:p w14:paraId="69FB6E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Обращало на себя внимание то обстоятельство, что при значительной нехватке штата институт выполнял достаточно большой объем работ. Этот объем имел явную тенденцию к росту – например, по приведенным выше данным, только количество объектов обработки по самолетам выросло в 1938 году более чем в 1,6 раза по сравнению с предыдущим.</w:t>
      </w:r>
    </w:p>
    <w:p w14:paraId="6DC331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Вскоре численность работающих в НИИ ГВФ сотрудников увеличилась.</w:t>
      </w:r>
    </w:p>
    <w:p w14:paraId="745777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данным «Отчета НИИ ГВФ по основной деятельности за 1939 год», численность ИТР на 1 января 1940 года составляла 460 человек, в том числе научных работников – 41, а всего в институте работало 934 человека, в том числе 252 в административном аппарате. Рост по сравнению с 1938 годом составлял: по общей численности – в 1,8 раза, по численности ИТР – в 1, 7 раза, по численности рабочих – в 2 раза, а особенно заметным был рост по летному составу – более чем в 2,5 раза (Подсчитано по: РГАЭ. Ф. 9527. Оп. 1. Д. 1287. Л. 7; Д. 1535. Л. 41.).</w:t>
      </w:r>
    </w:p>
    <w:p w14:paraId="5A8D55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Эти данные говорят о постепенном возрастании научного потенциала института ГВФ накануне Второй мировой войны.</w:t>
      </w:r>
    </w:p>
    <w:p w14:paraId="7B1FC0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НИИ ГВФ существовала самолетная группа, которую возглавлял Р.Л. Бартини, арестованный в январе 1938 года и получивший 10 лет «за вредительскую деятельность». Эта группа разрабатывала пассажирский самолет «Сталь-7». Весной 1939 года представители самолетной группы обратились к К.Е. Ворошилову с предложением переделать «Сталь-7» в дальний бомбардировщик. Важную роль в содействии реализации плана переработки конструкции самолета для нового назначения сыграл замначальника ГУ ГВФ М.В. Картушев, который добился разрешения на организацию дальнего беспосадочного полета самолета «Сталь-7» по маршруту Москва – Батуми – Одесса – Москва, состоявшегося 6 октября 1938 года.</w:t>
      </w:r>
    </w:p>
    <w:p w14:paraId="0C1A84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И.В. Сталин заинтересовался самолетом и вызывал на прием М.В. Картушева, ведущего инженера самолетной группы З.Б. Ценципера (который возглавлял ее после ареста Бартини), парторга группы Е.Г. Ермолаева, директора ЗОК (Завода опытных конструкций) ГВФ М.П. Озимкова. В ответ на вопрос И.В. Сталина, возможно ли выполнение требований к дальнему бомбардировщику, последовал положительный ответ.</w:t>
      </w:r>
    </w:p>
    <w:p w14:paraId="7067C1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Через некоторое время самолетную группу возглавил Е.Г. Ермолаев, а весной 1939 года она была преобразована в ОКБ и переведена на завод № 240 ГУГВФ (бывший ЗОК). После перевода ее на завод в мае 1939 года в ее состав вошли также почти все специалисты из ЦКБ ГВФ, на счету которого был самолет ПС-89, выпускавшийся на заводе № 89 малой серией (семь единиц). Окончательное оформление задания ОКБ-240 в виде постановления КО при СНК СССР произошло 29 июля 1939 года, а 20 августа состоялось заседание макетной комиссии по опытному самолету ДБ-240. Важнейшей характеристикой проекта была дальность полета – не менее 5000 км, для обеспечения нанесения бомбовых ударов по территории Великобритании. А 28 августа 1939 года «Сталь-7» установила мировой рекорд скорости на маршруте Москва –Свердловск – Севастополь – Москва протяженностью 5068 км, тем самым продемонстрировав реальность цифр, заложенных в проект дальнего бомбардировщика (Самолетостроение в СССР. 1917 – 1945. Кн. I, С. 422; Медведь А.А., Хазанов Д.Б. Дальний бомбардировщик Ер-2. С. 3-5.) (11672).</w:t>
      </w:r>
    </w:p>
    <w:p w14:paraId="578522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«Программа работ НИИ на 1938 год и итоги работы за 1-е полугодие 1938 года не обеспечивает ликвидацию последствий вредительства по вопросам технической эксплуатации» (РГАЭ. Ф. 9527. Оп. 1. Д. 1287. Л. 1, 13.). С учетом того, что 29 июля 1938 год, как раз в период работы комиссии,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атмосферу в институте вряд ли можно было считать нормальной.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w:t>
      </w:r>
    </w:p>
    <w:p w14:paraId="297F47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Примечательно, что после его ареста в коллективе нашлись люди, которые объявили созданный под его руководством двухмоторный пассажирский самолет «Сталь-7» вредительским и предложили отвести опытный самолет на свалку, а чертежи сжечь. Только вмешательство других специалистов и летчика-испытателя Н.П. Шебанова, который задал сомневающимся вопрос – а не были ли они сообщниками вредителя, если участвовали в конструировании плохого самолета – спасло машину от уничтожения (Медведь А.А., Хазанов Д.Б. Указ. соч. С. 3.) (11672).</w:t>
      </w:r>
    </w:p>
    <w:p w14:paraId="12F2E59C" w14:textId="77777777" w:rsidR="004B0DF9" w:rsidRPr="00584DE4" w:rsidRDefault="004B0DF9" w:rsidP="00584DE4">
      <w:pPr>
        <w:autoSpaceDE w:val="0"/>
        <w:autoSpaceDN w:val="0"/>
        <w:adjustRightInd w:val="0"/>
        <w:jc w:val="both"/>
        <w:rPr>
          <w:color w:val="000000" w:themeColor="text1"/>
          <w:sz w:val="16"/>
          <w:szCs w:val="16"/>
        </w:rPr>
      </w:pPr>
    </w:p>
    <w:p w14:paraId="0B5F4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года полковник Даргольц писал письмо № 414 секретарю партбюро НИИ МА</w:t>
      </w:r>
    </w:p>
    <w:p w14:paraId="62064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Письмо членов бюро парторганизации НИИ получено и по нему предпринимаются соответствующие меры (3778, 60).</w:t>
      </w:r>
    </w:p>
    <w:p w14:paraId="25FD6E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97F938" w14:textId="66152F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года завод № 82 ГУГВФ был передан из системы ГВФ – НКВД по акту</w:t>
      </w:r>
      <w:r w:rsidR="00216A12">
        <w:rPr>
          <w:color w:val="000000" w:themeColor="text1"/>
          <w:sz w:val="16"/>
          <w:szCs w:val="16"/>
        </w:rPr>
        <w:t xml:space="preserve"> </w:t>
      </w:r>
      <w:r w:rsidRPr="00584DE4">
        <w:rPr>
          <w:color w:val="000000" w:themeColor="text1"/>
          <w:sz w:val="16"/>
          <w:szCs w:val="16"/>
        </w:rPr>
        <w:t>(7704).</w:t>
      </w:r>
    </w:p>
    <w:p w14:paraId="0F407E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0EA6DF" w14:textId="77777777" w:rsidR="00216A12" w:rsidRPr="00216A12" w:rsidRDefault="00216A12" w:rsidP="00216A12">
      <w:pPr>
        <w:pStyle w:val="aff3"/>
        <w:spacing w:line="240" w:lineRule="auto"/>
        <w:rPr>
          <w:rFonts w:ascii="Times New Roman" w:hAnsi="Times New Roman" w:cs="Times New Roman"/>
          <w:color w:val="0070C0"/>
          <w:sz w:val="16"/>
          <w:szCs w:val="16"/>
          <w:lang w:val="ru-RU"/>
        </w:rPr>
      </w:pPr>
      <w:r w:rsidRPr="00216A12">
        <w:rPr>
          <w:rStyle w:val="aff0"/>
          <w:rFonts w:ascii="Times New Roman" w:hAnsi="Times New Roman" w:cs="Times New Roman"/>
          <w:i w:val="0"/>
          <w:iCs w:val="0"/>
          <w:color w:val="0070C0"/>
          <w:spacing w:val="0"/>
          <w:sz w:val="16"/>
          <w:szCs w:val="16"/>
          <w:lang w:val="ru-RU"/>
        </w:rPr>
        <w:t>15 августа 1938 г. председатель комиссии по обследованию работы Научно</w:t>
      </w:r>
      <w:r w:rsidRPr="00216A12">
        <w:rPr>
          <w:rStyle w:val="aff0"/>
          <w:rFonts w:ascii="Times New Roman" w:hAnsi="Times New Roman" w:cs="Times New Roman"/>
          <w:i w:val="0"/>
          <w:iCs w:val="0"/>
          <w:color w:val="0070C0"/>
          <w:spacing w:val="0"/>
          <w:sz w:val="16"/>
          <w:szCs w:val="16"/>
          <w:lang w:val="ru-RU"/>
        </w:rPr>
        <w:softHyphen/>
        <w:t>Исследовательского Института ГВФ, согласно В/распоряжения № 295 от 19 июня 1938 г.», Лаврентьев сообщал Началь</w:t>
      </w:r>
      <w:r w:rsidRPr="00216A12">
        <w:rPr>
          <w:rStyle w:val="aff0"/>
          <w:rFonts w:ascii="Times New Roman" w:hAnsi="Times New Roman" w:cs="Times New Roman"/>
          <w:i w:val="0"/>
          <w:iCs w:val="0"/>
          <w:color w:val="0070C0"/>
          <w:spacing w:val="0"/>
          <w:sz w:val="16"/>
          <w:szCs w:val="16"/>
          <w:lang w:val="ru-RU"/>
        </w:rPr>
        <w:softHyphen/>
        <w:t>нику Главного Управления ГВФ Герою Советского Союза Молокову и Началь</w:t>
      </w:r>
      <w:r w:rsidRPr="00216A12">
        <w:rPr>
          <w:rStyle w:val="aff0"/>
          <w:rFonts w:ascii="Times New Roman" w:hAnsi="Times New Roman" w:cs="Times New Roman"/>
          <w:i w:val="0"/>
          <w:iCs w:val="0"/>
          <w:color w:val="0070C0"/>
          <w:spacing w:val="0"/>
          <w:sz w:val="16"/>
          <w:szCs w:val="16"/>
          <w:lang w:val="ru-RU"/>
        </w:rPr>
        <w:softHyphen/>
        <w:t>нику Политуправления Главного Управления ГВФ Семенову</w:t>
      </w:r>
      <w:r w:rsidRPr="00216A12">
        <w:rPr>
          <w:rStyle w:val="aff0"/>
          <w:rFonts w:ascii="Times New Roman" w:hAnsi="Times New Roman" w:cs="Times New Roman"/>
          <w:color w:val="0070C0"/>
          <w:spacing w:val="0"/>
          <w:sz w:val="16"/>
          <w:szCs w:val="16"/>
          <w:lang w:val="ru-RU"/>
        </w:rPr>
        <w:t xml:space="preserve"> (</w:t>
      </w:r>
      <w:r w:rsidRPr="00216A12">
        <w:rPr>
          <w:rStyle w:val="aff4"/>
          <w:rFonts w:ascii="Times New Roman" w:hAnsi="Times New Roman" w:cs="Times New Roman"/>
          <w:color w:val="0070C0"/>
          <w:sz w:val="16"/>
          <w:szCs w:val="16"/>
          <w:lang w:val="ru-RU"/>
        </w:rPr>
        <w:t xml:space="preserve">РГАЭ. Ф. 9527. </w:t>
      </w:r>
      <w:r w:rsidRPr="006851B7">
        <w:rPr>
          <w:rStyle w:val="aff4"/>
          <w:rFonts w:ascii="Times New Roman" w:hAnsi="Times New Roman" w:cs="Times New Roman"/>
          <w:color w:val="0070C0"/>
          <w:sz w:val="16"/>
          <w:szCs w:val="16"/>
        </w:rPr>
        <w:t>On</w:t>
      </w:r>
      <w:r w:rsidRPr="00216A12">
        <w:rPr>
          <w:rStyle w:val="aff4"/>
          <w:rFonts w:ascii="Times New Roman" w:hAnsi="Times New Roman" w:cs="Times New Roman"/>
          <w:color w:val="0070C0"/>
          <w:sz w:val="16"/>
          <w:szCs w:val="16"/>
          <w:lang w:val="ru-RU"/>
        </w:rPr>
        <w:t>. 1. Д. 1287. Л. 1а) (25647) данные по работе НИИ ГВФ.</w:t>
      </w:r>
    </w:p>
    <w:p w14:paraId="0A249DCB" w14:textId="77777777" w:rsidR="00216A12" w:rsidRPr="006851B7" w:rsidRDefault="00216A12" w:rsidP="00216A12">
      <w:pPr>
        <w:jc w:val="both"/>
        <w:rPr>
          <w:color w:val="0070C0"/>
          <w:sz w:val="16"/>
          <w:szCs w:val="16"/>
        </w:rPr>
      </w:pPr>
      <w:r w:rsidRPr="006851B7">
        <w:rPr>
          <w:rStyle w:val="aff0"/>
          <w:rFonts w:ascii="Times New Roman" w:hAnsi="Times New Roman" w:cs="Times New Roman"/>
          <w:color w:val="0070C0"/>
          <w:spacing w:val="0"/>
          <w:sz w:val="16"/>
          <w:szCs w:val="16"/>
        </w:rPr>
        <w:t>В 1938 г. в НИИ ГВФ разрабатывалось 58 научных тем. Согласно плана 1937 г., общее количество объектов обработки составляло 18 самолетов, факти</w:t>
      </w:r>
      <w:r w:rsidRPr="006851B7">
        <w:rPr>
          <w:rStyle w:val="aff0"/>
          <w:rFonts w:ascii="Times New Roman" w:hAnsi="Times New Roman" w:cs="Times New Roman"/>
          <w:color w:val="0070C0"/>
          <w:spacing w:val="0"/>
          <w:sz w:val="16"/>
          <w:szCs w:val="16"/>
        </w:rPr>
        <w:softHyphen/>
        <w:t>чески было 22, а в 1938 г. - по плану их было уже 30. То есть объем работ-в этой области вырастал более чем в 1,6 раза. Также обращалось внимание, что в институте мало работников с научными званиями и они не привлекаются со стороны. Комиссия подвергла критике связи института с линиями и родствен</w:t>
      </w:r>
      <w:r w:rsidRPr="006851B7">
        <w:rPr>
          <w:rStyle w:val="aff0"/>
          <w:rFonts w:ascii="Times New Roman" w:hAnsi="Times New Roman" w:cs="Times New Roman"/>
          <w:color w:val="0070C0"/>
          <w:spacing w:val="0"/>
          <w:sz w:val="16"/>
          <w:szCs w:val="16"/>
        </w:rPr>
        <w:softHyphen/>
        <w:t>ными организациями. Указывалось, что институт «не имеет постоянной связи с линиями». Отмечалось следующее: «Институт не сумел установить постоянных деловых связей с родственными организациями (НИИ ВВС, ЦАГИ, ЦИАМ, ВВА) и Академией НАУК и опыт их в работе в достаточной мере не использу</w:t>
      </w:r>
      <w:r w:rsidRPr="006851B7">
        <w:rPr>
          <w:rStyle w:val="aff0"/>
          <w:rFonts w:ascii="Times New Roman" w:hAnsi="Times New Roman" w:cs="Times New Roman"/>
          <w:color w:val="0070C0"/>
          <w:spacing w:val="0"/>
          <w:sz w:val="16"/>
          <w:szCs w:val="16"/>
        </w:rPr>
        <w:softHyphen/>
        <w:t>ется. Имеющаяся периодическая связь с указанными организациями, основана, как правило, на личном знакомстве отдельных работников НИИ с работниками этих организаций». Обращало на себя внимание то обстоятельство, что при значительной нехватке штата институт выполнял достаточно большой объем работ. Этот объем имел явную тенденцию к росту - например, по приведенным выше данным, только количество объектов обработки по самолетам выросло в 1938 г. более чем в 1,6 раза по сравнению с предыдущим (25647).</w:t>
      </w:r>
    </w:p>
    <w:p w14:paraId="39C633FC" w14:textId="77777777" w:rsidR="00216A12" w:rsidRPr="006851B7" w:rsidRDefault="00216A12" w:rsidP="00216A12">
      <w:pPr>
        <w:jc w:val="both"/>
        <w:rPr>
          <w:color w:val="0070C0"/>
          <w:sz w:val="16"/>
          <w:szCs w:val="16"/>
        </w:rPr>
      </w:pPr>
    </w:p>
    <w:p w14:paraId="38507E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2FF381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17C5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 15 августа по 2 ноября 1938 года на НИЗАП (Научно-исследовательский зенитно-артиллерийский полигон) проводились испытания 100-мм "стратосферной" пушки Л-6. На испытания были поданы два ствола: первый с крутизной нарезки в 25 калибров и второй в 30 калибров (3861).</w:t>
      </w:r>
    </w:p>
    <w:p w14:paraId="6F1349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F805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15 августа 1938г. «в целях широкого внедрения твердых сплавов на заводах» по пр. 3ГУ НКОП № 151 в составе института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584DE4">
        <w:rPr>
          <w:color w:val="000000" w:themeColor="text1"/>
          <w:sz w:val="16"/>
          <w:szCs w:val="16"/>
          <w:lang w:val="en-US"/>
        </w:rPr>
        <w:t>MOM</w:t>
      </w:r>
      <w:r w:rsidRPr="00584DE4">
        <w:rPr>
          <w:color w:val="000000" w:themeColor="text1"/>
          <w:sz w:val="16"/>
          <w:szCs w:val="16"/>
        </w:rPr>
        <w:t>, ОАО «Ипромашпром» /г. Москва ул. Петровка, 3 (1938г.)/ /103473 г. Москва Суворовская пл., 1 тел. 971-70-23/) был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33044466" w14:textId="77777777" w:rsidR="004B0DF9" w:rsidRPr="00584DE4" w:rsidRDefault="004B0DF9" w:rsidP="00584DE4">
      <w:pPr>
        <w:autoSpaceDE w:val="0"/>
        <w:autoSpaceDN w:val="0"/>
        <w:adjustRightInd w:val="0"/>
        <w:jc w:val="both"/>
        <w:rPr>
          <w:color w:val="000000" w:themeColor="text1"/>
          <w:sz w:val="16"/>
          <w:szCs w:val="16"/>
        </w:rPr>
      </w:pPr>
    </w:p>
    <w:p w14:paraId="4FC96B32" w14:textId="799A7B52" w:rsidR="00F17462" w:rsidRPr="00584DE4" w:rsidRDefault="00F1746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256E29FC" w14:textId="77777777" w:rsidR="00F17462" w:rsidRPr="00584DE4" w:rsidRDefault="00F17462" w:rsidP="00584DE4">
      <w:pPr>
        <w:numPr>
          <w:ilvl w:val="12"/>
          <w:numId w:val="0"/>
        </w:numPr>
        <w:autoSpaceDE w:val="0"/>
        <w:autoSpaceDN w:val="0"/>
        <w:adjustRightInd w:val="0"/>
        <w:jc w:val="both"/>
        <w:rPr>
          <w:i/>
          <w:iCs/>
          <w:color w:val="000000" w:themeColor="text1"/>
          <w:sz w:val="16"/>
          <w:szCs w:val="16"/>
        </w:rPr>
      </w:pPr>
    </w:p>
    <w:p w14:paraId="0E4D6E02" w14:textId="77777777" w:rsidR="00F17462" w:rsidRPr="00584DE4" w:rsidRDefault="00F17462" w:rsidP="00584DE4">
      <w:pPr>
        <w:jc w:val="both"/>
        <w:rPr>
          <w:color w:val="000000" w:themeColor="text1"/>
          <w:sz w:val="16"/>
          <w:szCs w:val="16"/>
        </w:rPr>
      </w:pPr>
      <w:r w:rsidRPr="00584DE4">
        <w:rPr>
          <w:color w:val="000000" w:themeColor="text1"/>
          <w:sz w:val="16"/>
          <w:szCs w:val="16"/>
        </w:rPr>
        <w:t>15 августа 1938 г. В 14.04 группа из 15 И- 16 (в том числе, 10 из 2-й эскадрильи) и 28 И- 15 подверглась атаке 10 Bf.109. И-16 Ивана Павлова получил 11 пробоин. Повреждения оказались серьезными, и пилоту пришлось произвести посадку на «брюхо» на аэродроме Вендрель, летчик при этом не пострадал. Рес</w:t>
      </w:r>
      <w:r w:rsidRPr="00584DE4">
        <w:rPr>
          <w:color w:val="000000" w:themeColor="text1"/>
          <w:sz w:val="16"/>
          <w:szCs w:val="16"/>
        </w:rPr>
        <w:softHyphen/>
        <w:t>публиканские летчики претендуют на два сбитых Bf.109, немецкий лейтенант Отто Берт</w:t>
      </w:r>
      <w:r w:rsidRPr="00584DE4">
        <w:rPr>
          <w:color w:val="000000" w:themeColor="text1"/>
          <w:sz w:val="16"/>
          <w:szCs w:val="16"/>
        </w:rPr>
        <w:softHyphen/>
        <w:t>рам из 1.J/88 - на один И-16. Обе стороны по</w:t>
      </w:r>
      <w:r w:rsidRPr="00584DE4">
        <w:rPr>
          <w:color w:val="000000" w:themeColor="text1"/>
          <w:sz w:val="16"/>
          <w:szCs w:val="16"/>
        </w:rPr>
        <w:softHyphen/>
        <w:t>тери не подтверждают.</w:t>
      </w:r>
    </w:p>
    <w:p w14:paraId="4B8204D0" w14:textId="77777777" w:rsidR="00F17462" w:rsidRPr="00584DE4" w:rsidRDefault="00F17462" w:rsidP="00584DE4">
      <w:pPr>
        <w:jc w:val="both"/>
        <w:rPr>
          <w:color w:val="000000" w:themeColor="text1"/>
          <w:sz w:val="16"/>
          <w:szCs w:val="16"/>
        </w:rPr>
      </w:pPr>
    </w:p>
    <w:p w14:paraId="7D275E7D" w14:textId="79F61F1F" w:rsidR="00F17462" w:rsidRPr="00584DE4" w:rsidRDefault="00F1746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1EA59946" w14:textId="77777777" w:rsidR="00F17462" w:rsidRPr="00584DE4" w:rsidRDefault="00F17462" w:rsidP="00584DE4">
      <w:pPr>
        <w:numPr>
          <w:ilvl w:val="12"/>
          <w:numId w:val="0"/>
        </w:numPr>
        <w:autoSpaceDE w:val="0"/>
        <w:autoSpaceDN w:val="0"/>
        <w:adjustRightInd w:val="0"/>
        <w:jc w:val="both"/>
        <w:rPr>
          <w:i/>
          <w:iCs/>
          <w:color w:val="000000" w:themeColor="text1"/>
          <w:sz w:val="16"/>
          <w:szCs w:val="16"/>
        </w:rPr>
      </w:pPr>
    </w:p>
    <w:p w14:paraId="6E984014" w14:textId="77777777" w:rsidR="00F17462" w:rsidRPr="00584DE4" w:rsidRDefault="00F17462" w:rsidP="00584DE4">
      <w:pPr>
        <w:jc w:val="both"/>
        <w:rPr>
          <w:color w:val="000000" w:themeColor="text1"/>
          <w:sz w:val="16"/>
          <w:szCs w:val="16"/>
        </w:rPr>
      </w:pPr>
      <w:r w:rsidRPr="00584DE4">
        <w:rPr>
          <w:color w:val="000000" w:themeColor="text1"/>
          <w:sz w:val="16"/>
          <w:szCs w:val="16"/>
        </w:rPr>
        <w:t>15 августа 1938 г. был утвержден оче</w:t>
      </w:r>
      <w:r w:rsidRPr="00584DE4">
        <w:rPr>
          <w:color w:val="000000" w:themeColor="text1"/>
          <w:sz w:val="16"/>
          <w:szCs w:val="16"/>
        </w:rPr>
        <w:softHyphen/>
        <w:t>редной план производства самолетов для люфтваффе, предусматривавший, среди прочего, поставку до весны 1942 г. 990 двухмоторных истребителей — самолетов новой модификации Bf 11 ОС с моторам DB 601А. С конца 1938 г. завод в Штутгар</w:t>
      </w:r>
      <w:r w:rsidRPr="00584DE4">
        <w:rPr>
          <w:color w:val="000000" w:themeColor="text1"/>
          <w:sz w:val="16"/>
          <w:szCs w:val="16"/>
        </w:rPr>
        <w:softHyphen/>
        <w:t>те наконец-то наладил выпуск этих двига</w:t>
      </w:r>
      <w:r w:rsidRPr="00584DE4">
        <w:rPr>
          <w:color w:val="000000" w:themeColor="text1"/>
          <w:sz w:val="16"/>
          <w:szCs w:val="16"/>
        </w:rPr>
        <w:softHyphen/>
        <w:t>телей, дававших максимальную мощность 1100 л.с. Это сразу же отразилось на лет</w:t>
      </w:r>
      <w:r w:rsidRPr="00584DE4">
        <w:rPr>
          <w:color w:val="000000" w:themeColor="text1"/>
          <w:sz w:val="16"/>
          <w:szCs w:val="16"/>
        </w:rPr>
        <w:softHyphen/>
        <w:t>ных качествах самолета — машины пред- серийной партии Bf 110С-0 развивали скорость 538 км/ч. Помимо двигателей в конструкцию новой модификации «Мессе</w:t>
      </w:r>
      <w:r w:rsidRPr="00584DE4">
        <w:rPr>
          <w:color w:val="000000" w:themeColor="text1"/>
          <w:sz w:val="16"/>
          <w:szCs w:val="16"/>
        </w:rPr>
        <w:softHyphen/>
        <w:t>ршмитта» внесли ещё целый ряд измене</w:t>
      </w:r>
      <w:r w:rsidRPr="00584DE4">
        <w:rPr>
          <w:color w:val="000000" w:themeColor="text1"/>
          <w:sz w:val="16"/>
          <w:szCs w:val="16"/>
        </w:rPr>
        <w:softHyphen/>
        <w:t>ний. В частности, очертания мотогондол стали более плавными, без выступающих радиаторов — их перенесли в плоские об</w:t>
      </w:r>
      <w:r w:rsidRPr="00584DE4">
        <w:rPr>
          <w:color w:val="000000" w:themeColor="text1"/>
          <w:sz w:val="16"/>
          <w:szCs w:val="16"/>
        </w:rPr>
        <w:softHyphen/>
        <w:t>текатели под крыло. Изменили конструк</w:t>
      </w:r>
      <w:r w:rsidRPr="00584DE4">
        <w:rPr>
          <w:color w:val="000000" w:themeColor="text1"/>
          <w:sz w:val="16"/>
          <w:szCs w:val="16"/>
        </w:rPr>
        <w:softHyphen/>
        <w:t>цию ниш основных стоек шасси — те</w:t>
      </w:r>
      <w:r w:rsidRPr="00584DE4">
        <w:rPr>
          <w:color w:val="000000" w:themeColor="text1"/>
          <w:sz w:val="16"/>
          <w:szCs w:val="16"/>
        </w:rPr>
        <w:softHyphen/>
        <w:t>перь колеса убирались в них полностью (на Bf 110В они частично выступали нару</w:t>
      </w:r>
      <w:r w:rsidRPr="00584DE4">
        <w:rPr>
          <w:color w:val="000000" w:themeColor="text1"/>
          <w:sz w:val="16"/>
          <w:szCs w:val="16"/>
        </w:rPr>
        <w:softHyphen/>
        <w:t>жу) Законцовки крыла «срезали», умень</w:t>
      </w:r>
      <w:r w:rsidRPr="00584DE4">
        <w:rPr>
          <w:color w:val="000000" w:themeColor="text1"/>
          <w:sz w:val="16"/>
          <w:szCs w:val="16"/>
        </w:rPr>
        <w:softHyphen/>
        <w:t>шив его размах и площадь. Вместо внеш</w:t>
      </w:r>
      <w:r w:rsidRPr="00584DE4">
        <w:rPr>
          <w:color w:val="000000" w:themeColor="text1"/>
          <w:sz w:val="16"/>
          <w:szCs w:val="16"/>
        </w:rPr>
        <w:softHyphen/>
        <w:t>них триммеров на элеронах установили внутренние. Также усилили конструкцию хвостовой части фюзеляжа. Конструкто</w:t>
      </w:r>
      <w:r w:rsidRPr="00584DE4">
        <w:rPr>
          <w:color w:val="000000" w:themeColor="text1"/>
          <w:sz w:val="16"/>
          <w:szCs w:val="16"/>
        </w:rPr>
        <w:softHyphen/>
        <w:t>рам не удалось обеспечить требуемую дальность полета — согласно различным источникам, для варианта Bf 110С-1 она составляла 800—1000 км — т.е., всего 40— 50% от требуемого показателя. Тем не ме</w:t>
      </w:r>
      <w:r w:rsidRPr="00584DE4">
        <w:rPr>
          <w:color w:val="000000" w:themeColor="text1"/>
          <w:sz w:val="16"/>
          <w:szCs w:val="16"/>
        </w:rPr>
        <w:softHyphen/>
        <w:t>нее, машину запустили в производство, рассчитывая увеличить дальность полета на следующей модификации за счет при</w:t>
      </w:r>
      <w:r w:rsidRPr="00584DE4">
        <w:rPr>
          <w:color w:val="000000" w:themeColor="text1"/>
          <w:sz w:val="16"/>
          <w:szCs w:val="16"/>
        </w:rPr>
        <w:softHyphen/>
        <w:t>менения дополнительных топливных баков.</w:t>
      </w:r>
    </w:p>
    <w:p w14:paraId="61DF361A" w14:textId="16509884" w:rsidR="00F17462" w:rsidRPr="00584DE4" w:rsidRDefault="00F17462" w:rsidP="00584DE4">
      <w:pPr>
        <w:jc w:val="both"/>
        <w:rPr>
          <w:color w:val="000000" w:themeColor="text1"/>
          <w:sz w:val="16"/>
          <w:szCs w:val="16"/>
        </w:rPr>
      </w:pPr>
      <w:r w:rsidRPr="00584DE4">
        <w:rPr>
          <w:color w:val="000000" w:themeColor="text1"/>
          <w:sz w:val="16"/>
          <w:szCs w:val="16"/>
        </w:rPr>
        <w:t>Производство Bf 110С начали с предсе- рийной партии Bf 110С-0 (10 машин), вы</w:t>
      </w:r>
      <w:r w:rsidRPr="00584DE4">
        <w:rPr>
          <w:color w:val="000000" w:themeColor="text1"/>
          <w:sz w:val="16"/>
          <w:szCs w:val="16"/>
        </w:rPr>
        <w:softHyphen/>
        <w:t>пущенной заводом в Аугсбурге в феврале 1939 г. Затем настал черед массовой мо</w:t>
      </w:r>
      <w:r w:rsidRPr="00584DE4">
        <w:rPr>
          <w:color w:val="000000" w:themeColor="text1"/>
          <w:sz w:val="16"/>
          <w:szCs w:val="16"/>
        </w:rPr>
        <w:softHyphen/>
        <w:t>дификации Bf 110С-1. До сентября 1939 г. «Мессершмитт» поставил 102 самолета модификаций С-0 и С-1 (Wr.Nr. 943-986 и 1344-1401). В тот же период самолеты Bf 110С-1 производила фирма МИАГ (MIAG — Muhlenbau und Industrie AG), выпустившая 40 самолетов (Wr.Nr. 2801-2840). В сен</w:t>
      </w:r>
      <w:r w:rsidRPr="00584DE4">
        <w:rPr>
          <w:color w:val="000000" w:themeColor="text1"/>
          <w:sz w:val="16"/>
          <w:szCs w:val="16"/>
        </w:rPr>
        <w:softHyphen/>
        <w:t>тябре-ноябре 1939 г. 15 «единичек» изго</w:t>
      </w:r>
      <w:r w:rsidRPr="00584DE4">
        <w:rPr>
          <w:color w:val="000000" w:themeColor="text1"/>
          <w:sz w:val="16"/>
          <w:szCs w:val="16"/>
        </w:rPr>
        <w:softHyphen/>
        <w:t>товил завод «Фокке-Вульф» (Wr.Nr. 2619- 2633). Наконец, с ноября 1939 г. по фев</w:t>
      </w:r>
      <w:r w:rsidRPr="00584DE4">
        <w:rPr>
          <w:color w:val="000000" w:themeColor="text1"/>
          <w:sz w:val="16"/>
          <w:szCs w:val="16"/>
        </w:rPr>
        <w:softHyphen/>
        <w:t>раль 1940 г. Bf 110С-1 выпускался фирмой «Гота» (38 самолетов; Wr.Nr. 1793-1822 и 2045-2052) (24191).</w:t>
      </w:r>
    </w:p>
    <w:p w14:paraId="4B2B6095" w14:textId="77777777" w:rsidR="00F17462" w:rsidRPr="00584DE4" w:rsidRDefault="00F17462" w:rsidP="00584DE4">
      <w:pPr>
        <w:jc w:val="both"/>
        <w:rPr>
          <w:color w:val="000000" w:themeColor="text1"/>
          <w:sz w:val="16"/>
          <w:szCs w:val="16"/>
        </w:rPr>
      </w:pPr>
    </w:p>
    <w:p w14:paraId="45C0C13D" w14:textId="6A60CD01" w:rsidR="00F82F24" w:rsidRPr="00584DE4" w:rsidRDefault="00F82F24"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EC2263E" w14:textId="77777777" w:rsidR="00F82F24" w:rsidRPr="00584DE4" w:rsidRDefault="00F82F24" w:rsidP="00584DE4">
      <w:pPr>
        <w:numPr>
          <w:ilvl w:val="12"/>
          <w:numId w:val="0"/>
        </w:numPr>
        <w:autoSpaceDE w:val="0"/>
        <w:autoSpaceDN w:val="0"/>
        <w:adjustRightInd w:val="0"/>
        <w:jc w:val="both"/>
        <w:rPr>
          <w:iCs/>
          <w:color w:val="000000" w:themeColor="text1"/>
          <w:sz w:val="16"/>
          <w:szCs w:val="16"/>
        </w:rPr>
      </w:pPr>
    </w:p>
    <w:p w14:paraId="4941CD46" w14:textId="2AEBEC77" w:rsidR="00F82F24" w:rsidRPr="00584DE4" w:rsidRDefault="00F82F24" w:rsidP="00584DE4">
      <w:pPr>
        <w:jc w:val="both"/>
        <w:rPr>
          <w:color w:val="000000" w:themeColor="text1"/>
          <w:sz w:val="16"/>
          <w:szCs w:val="16"/>
        </w:rPr>
      </w:pPr>
      <w:r w:rsidRPr="00584DE4">
        <w:rPr>
          <w:color w:val="000000" w:themeColor="text1"/>
          <w:sz w:val="16"/>
          <w:szCs w:val="16"/>
        </w:rPr>
        <w:t>В первой половине августа 1938 года началось фактическая организация</w:t>
      </w:r>
      <w:r w:rsidR="00B53540">
        <w:rPr>
          <w:color w:val="000000" w:themeColor="text1"/>
          <w:sz w:val="16"/>
          <w:szCs w:val="16"/>
        </w:rPr>
        <w:t xml:space="preserve"> </w:t>
      </w:r>
      <w:r w:rsidRPr="00584DE4">
        <w:rPr>
          <w:color w:val="000000" w:themeColor="text1"/>
          <w:sz w:val="16"/>
          <w:szCs w:val="16"/>
        </w:rPr>
        <w:t>4-го спецотдела НКВД</w:t>
      </w:r>
      <w:r w:rsidR="00E62B39" w:rsidRPr="00584DE4">
        <w:rPr>
          <w:color w:val="000000" w:themeColor="text1"/>
          <w:sz w:val="16"/>
          <w:szCs w:val="16"/>
        </w:rPr>
        <w:t xml:space="preserve"> </w:t>
      </w:r>
      <w:r w:rsidRPr="00584DE4">
        <w:rPr>
          <w:color w:val="000000" w:themeColor="text1"/>
          <w:sz w:val="16"/>
          <w:szCs w:val="16"/>
        </w:rPr>
        <w:t>СССР. Приказ же об организации отдела был издан лишь 29</w:t>
      </w:r>
      <w:r w:rsidR="00E62B39" w:rsidRPr="00584DE4">
        <w:rPr>
          <w:color w:val="000000" w:themeColor="text1"/>
          <w:sz w:val="16"/>
          <w:szCs w:val="16"/>
        </w:rPr>
        <w:t xml:space="preserve"> </w:t>
      </w:r>
      <w:r w:rsidRPr="00584DE4">
        <w:rPr>
          <w:color w:val="000000" w:themeColor="text1"/>
          <w:sz w:val="16"/>
          <w:szCs w:val="16"/>
        </w:rPr>
        <w:t>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584DE4">
        <w:rPr>
          <w:color w:val="000000" w:themeColor="text1"/>
          <w:sz w:val="16"/>
          <w:szCs w:val="16"/>
        </w:rPr>
        <w:noBreakHyphen/>
        <w:t>7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124.</w:t>
      </w:r>
    </w:p>
    <w:p w14:paraId="7C6CCB78" w14:textId="4CF35BF0" w:rsidR="00F82F24" w:rsidRPr="00584DE4" w:rsidRDefault="00F82F24" w:rsidP="00584DE4">
      <w:pPr>
        <w:jc w:val="both"/>
        <w:rPr>
          <w:color w:val="000000" w:themeColor="text1"/>
          <w:sz w:val="16"/>
          <w:szCs w:val="16"/>
        </w:rPr>
      </w:pPr>
      <w:r w:rsidRPr="00584DE4">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74C6C103" w14:textId="77777777" w:rsidR="00F82F24" w:rsidRPr="00584DE4" w:rsidRDefault="00F82F24" w:rsidP="00584DE4">
      <w:pPr>
        <w:jc w:val="both"/>
        <w:rPr>
          <w:color w:val="000000" w:themeColor="text1"/>
          <w:sz w:val="16"/>
          <w:szCs w:val="16"/>
        </w:rPr>
      </w:pPr>
      <w:r w:rsidRPr="00584DE4">
        <w:rPr>
          <w:color w:val="000000" w:themeColor="text1"/>
          <w:sz w:val="16"/>
          <w:szCs w:val="16"/>
        </w:rPr>
        <w:t>К моменту организации отдела указанное отделение проделало следующую работу.</w:t>
      </w:r>
    </w:p>
    <w:p w14:paraId="07E78B33" w14:textId="1E48085E" w:rsidR="00F82F24" w:rsidRPr="00584DE4" w:rsidRDefault="00F82F24" w:rsidP="00584DE4">
      <w:pPr>
        <w:jc w:val="both"/>
        <w:rPr>
          <w:color w:val="000000" w:themeColor="text1"/>
          <w:sz w:val="16"/>
          <w:szCs w:val="16"/>
        </w:rPr>
      </w:pPr>
      <w:r w:rsidRPr="00584DE4">
        <w:rPr>
          <w:color w:val="000000" w:themeColor="text1"/>
          <w:sz w:val="16"/>
          <w:szCs w:val="16"/>
        </w:rPr>
        <w:t>Было собрано около 40</w:t>
      </w:r>
      <w:r w:rsidR="00E62B39" w:rsidRPr="00584DE4">
        <w:rPr>
          <w:color w:val="000000" w:themeColor="text1"/>
          <w:sz w:val="16"/>
          <w:szCs w:val="16"/>
        </w:rPr>
        <w:t xml:space="preserve"> </w:t>
      </w:r>
      <w:r w:rsidRPr="00584DE4">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584DE4">
        <w:rPr>
          <w:color w:val="000000" w:themeColor="text1"/>
          <w:sz w:val="16"/>
          <w:szCs w:val="16"/>
        </w:rPr>
        <w:noBreakHyphen/>
        <w:t>350</w:t>
      </w:r>
      <w:r w:rsidR="00E62B39" w:rsidRPr="00584DE4">
        <w:rPr>
          <w:color w:val="000000" w:themeColor="text1"/>
          <w:sz w:val="16"/>
          <w:szCs w:val="16"/>
        </w:rPr>
        <w:t xml:space="preserve"> </w:t>
      </w:r>
      <w:r w:rsidRPr="00584DE4">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sidRPr="00584DE4">
        <w:rPr>
          <w:color w:val="000000" w:themeColor="text1"/>
          <w:sz w:val="16"/>
          <w:szCs w:val="16"/>
        </w:rPr>
        <w:t xml:space="preserve"> </w:t>
      </w:r>
      <w:r w:rsidRPr="00584DE4">
        <w:rPr>
          <w:color w:val="000000" w:themeColor="text1"/>
          <w:sz w:val="16"/>
          <w:szCs w:val="16"/>
        </w:rPr>
        <w:t>— всего в количестве 347</w:t>
      </w:r>
      <w:r w:rsidR="00E62B39" w:rsidRPr="00584DE4">
        <w:rPr>
          <w:color w:val="000000" w:themeColor="text1"/>
          <w:sz w:val="16"/>
          <w:szCs w:val="16"/>
        </w:rPr>
        <w:t xml:space="preserve"> </w:t>
      </w:r>
      <w:r w:rsidRPr="00584DE4">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sidRPr="00584DE4">
        <w:rPr>
          <w:color w:val="000000" w:themeColor="text1"/>
          <w:sz w:val="16"/>
          <w:szCs w:val="16"/>
        </w:rPr>
        <w:t xml:space="preserve"> </w:t>
      </w:r>
      <w:r w:rsidRPr="00584DE4">
        <w:rPr>
          <w:color w:val="000000" w:themeColor="text1"/>
          <w:sz w:val="16"/>
          <w:szCs w:val="16"/>
        </w:rPr>
        <w:t>чел. молодых специалистов-инженеров и одного техника. Кроме того, один инженер был переведен из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58D3E7C9" w14:textId="5B2ECD28" w:rsidR="00F82F24" w:rsidRPr="00584DE4" w:rsidRDefault="00F82F24" w:rsidP="00584DE4">
      <w:pPr>
        <w:jc w:val="both"/>
        <w:rPr>
          <w:color w:val="000000" w:themeColor="text1"/>
          <w:sz w:val="16"/>
          <w:szCs w:val="16"/>
        </w:rPr>
      </w:pPr>
      <w:r w:rsidRPr="00584DE4">
        <w:rPr>
          <w:color w:val="000000" w:themeColor="text1"/>
          <w:sz w:val="16"/>
          <w:szCs w:val="16"/>
        </w:rPr>
        <w:t>Штаты же отдела, представленные быв. народному комиссару, продержались у него до 15</w:t>
      </w:r>
      <w:r w:rsidR="00E62B39" w:rsidRPr="00584DE4">
        <w:rPr>
          <w:color w:val="000000" w:themeColor="text1"/>
          <w:sz w:val="16"/>
          <w:szCs w:val="16"/>
        </w:rPr>
        <w:t xml:space="preserve"> </w:t>
      </w:r>
      <w:r w:rsidRPr="00584DE4">
        <w:rPr>
          <w:color w:val="000000" w:themeColor="text1"/>
          <w:sz w:val="16"/>
          <w:szCs w:val="16"/>
        </w:rPr>
        <w:t>ноября и затем, возвращенные для личного ему доклада, остались не утвержденными по сей день.</w:t>
      </w:r>
    </w:p>
    <w:p w14:paraId="546FF611" w14:textId="2D445287" w:rsidR="00F82F24" w:rsidRPr="00584DE4" w:rsidRDefault="00F82F24" w:rsidP="00584DE4">
      <w:pPr>
        <w:jc w:val="both"/>
        <w:rPr>
          <w:color w:val="000000" w:themeColor="text1"/>
          <w:sz w:val="16"/>
          <w:szCs w:val="16"/>
        </w:rPr>
      </w:pPr>
      <w:r w:rsidRPr="00584DE4">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sidRPr="00584DE4">
        <w:rPr>
          <w:color w:val="000000" w:themeColor="text1"/>
          <w:sz w:val="16"/>
          <w:szCs w:val="16"/>
        </w:rPr>
        <w:t xml:space="preserve"> </w:t>
      </w:r>
      <w:r w:rsidRPr="00584DE4">
        <w:rPr>
          <w:color w:val="000000" w:themeColor="text1"/>
          <w:sz w:val="16"/>
          <w:szCs w:val="16"/>
        </w:rPr>
        <w:t>— 98 чел.,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w:t>
      </w:r>
      <w:r w:rsidR="00E62B39" w:rsidRPr="00584DE4">
        <w:rPr>
          <w:color w:val="000000" w:themeColor="text1"/>
          <w:sz w:val="16"/>
          <w:szCs w:val="16"/>
        </w:rPr>
        <w:t xml:space="preserve"> </w:t>
      </w:r>
      <w:r w:rsidRPr="00584DE4">
        <w:rPr>
          <w:color w:val="000000" w:themeColor="text1"/>
          <w:sz w:val="16"/>
          <w:szCs w:val="16"/>
        </w:rPr>
        <w:t>— 61</w:t>
      </w:r>
      <w:r w:rsidR="00E62B39" w:rsidRPr="00584DE4">
        <w:rPr>
          <w:color w:val="000000" w:themeColor="text1"/>
          <w:sz w:val="16"/>
          <w:szCs w:val="16"/>
        </w:rPr>
        <w:t xml:space="preserve"> </w:t>
      </w:r>
      <w:r w:rsidRPr="00584DE4">
        <w:rPr>
          <w:color w:val="000000" w:themeColor="text1"/>
          <w:sz w:val="16"/>
          <w:szCs w:val="16"/>
        </w:rPr>
        <w:t>чел., в НИИ</w:t>
      </w:r>
      <w:r w:rsidRPr="00584DE4">
        <w:rPr>
          <w:color w:val="000000" w:themeColor="text1"/>
          <w:sz w:val="16"/>
          <w:szCs w:val="16"/>
        </w:rPr>
        <w:noBreakHyphen/>
        <w:t>6 (Пороховой институт)</w:t>
      </w:r>
      <w:r w:rsidR="00E62B39" w:rsidRPr="00584DE4">
        <w:rPr>
          <w:color w:val="000000" w:themeColor="text1"/>
          <w:sz w:val="16"/>
          <w:szCs w:val="16"/>
        </w:rPr>
        <w:t xml:space="preserve"> </w:t>
      </w:r>
      <w:r w:rsidRPr="00584DE4">
        <w:rPr>
          <w:color w:val="000000" w:themeColor="text1"/>
          <w:sz w:val="16"/>
          <w:szCs w:val="16"/>
        </w:rPr>
        <w:t>— 34</w:t>
      </w:r>
      <w:r w:rsidR="00E62B39" w:rsidRPr="00584DE4">
        <w:rPr>
          <w:color w:val="000000" w:themeColor="text1"/>
          <w:sz w:val="16"/>
          <w:szCs w:val="16"/>
        </w:rPr>
        <w:t xml:space="preserve"> </w:t>
      </w:r>
      <w:r w:rsidRPr="00584DE4">
        <w:rPr>
          <w:color w:val="000000" w:themeColor="text1"/>
          <w:sz w:val="16"/>
          <w:szCs w:val="16"/>
        </w:rPr>
        <w:t>чел., а всего</w:t>
      </w:r>
      <w:r w:rsidR="00E62B39" w:rsidRPr="00584DE4">
        <w:rPr>
          <w:color w:val="000000" w:themeColor="text1"/>
          <w:sz w:val="16"/>
          <w:szCs w:val="16"/>
        </w:rPr>
        <w:t xml:space="preserve"> </w:t>
      </w:r>
      <w:r w:rsidRPr="00584DE4">
        <w:rPr>
          <w:color w:val="000000" w:themeColor="text1"/>
          <w:sz w:val="16"/>
          <w:szCs w:val="16"/>
        </w:rPr>
        <w:t>— 193</w:t>
      </w:r>
      <w:r w:rsidR="00E62B39" w:rsidRPr="00584DE4">
        <w:rPr>
          <w:color w:val="000000" w:themeColor="text1"/>
          <w:sz w:val="16"/>
          <w:szCs w:val="16"/>
        </w:rPr>
        <w:t xml:space="preserve"> </w:t>
      </w:r>
      <w:r w:rsidRPr="00584DE4">
        <w:rPr>
          <w:color w:val="000000" w:themeColor="text1"/>
          <w:sz w:val="16"/>
          <w:szCs w:val="16"/>
        </w:rPr>
        <w:t>чел. Из остального количества в московских тюрьмах находится 87</w:t>
      </w:r>
      <w:r w:rsidR="00E62B39" w:rsidRPr="00584DE4">
        <w:rPr>
          <w:color w:val="000000" w:themeColor="text1"/>
          <w:sz w:val="16"/>
          <w:szCs w:val="16"/>
        </w:rPr>
        <w:t xml:space="preserve"> </w:t>
      </w:r>
      <w:r w:rsidRPr="00584DE4">
        <w:rPr>
          <w:color w:val="000000" w:themeColor="text1"/>
          <w:sz w:val="16"/>
          <w:szCs w:val="16"/>
        </w:rPr>
        <w:t>чел. и на периферии</w:t>
      </w:r>
      <w:r w:rsidR="00E62B39" w:rsidRPr="00584DE4">
        <w:rPr>
          <w:color w:val="000000" w:themeColor="text1"/>
          <w:sz w:val="16"/>
          <w:szCs w:val="16"/>
        </w:rPr>
        <w:t xml:space="preserve"> </w:t>
      </w:r>
      <w:r w:rsidRPr="00584DE4">
        <w:rPr>
          <w:color w:val="000000" w:themeColor="text1"/>
          <w:sz w:val="16"/>
          <w:szCs w:val="16"/>
        </w:rPr>
        <w:t>— 55</w:t>
      </w:r>
      <w:r w:rsidR="00E62B39" w:rsidRPr="00584DE4">
        <w:rPr>
          <w:color w:val="000000" w:themeColor="text1"/>
          <w:sz w:val="16"/>
          <w:szCs w:val="16"/>
        </w:rPr>
        <w:t xml:space="preserve"> </w:t>
      </w:r>
      <w:r w:rsidRPr="00584DE4">
        <w:rPr>
          <w:color w:val="000000" w:themeColor="text1"/>
          <w:sz w:val="16"/>
          <w:szCs w:val="16"/>
        </w:rPr>
        <w:t>чел. и в лагерях</w:t>
      </w:r>
      <w:r w:rsidR="00E62B39" w:rsidRPr="00584DE4">
        <w:rPr>
          <w:color w:val="000000" w:themeColor="text1"/>
          <w:sz w:val="16"/>
          <w:szCs w:val="16"/>
        </w:rPr>
        <w:t xml:space="preserve"> </w:t>
      </w:r>
      <w:r w:rsidRPr="00584DE4">
        <w:rPr>
          <w:color w:val="000000" w:themeColor="text1"/>
          <w:sz w:val="16"/>
          <w:szCs w:val="16"/>
        </w:rPr>
        <w:t>— 7</w:t>
      </w:r>
      <w:r w:rsidR="00E62B39" w:rsidRPr="00584DE4">
        <w:rPr>
          <w:color w:val="000000" w:themeColor="text1"/>
          <w:sz w:val="16"/>
          <w:szCs w:val="16"/>
        </w:rPr>
        <w:t xml:space="preserve"> </w:t>
      </w:r>
      <w:r w:rsidRPr="00584DE4">
        <w:rPr>
          <w:color w:val="000000" w:themeColor="text1"/>
          <w:sz w:val="16"/>
          <w:szCs w:val="16"/>
        </w:rPr>
        <w:t>чел., на 5</w:t>
      </w:r>
      <w:r w:rsidR="00E62B39" w:rsidRPr="00584DE4">
        <w:rPr>
          <w:color w:val="000000" w:themeColor="text1"/>
          <w:sz w:val="16"/>
          <w:szCs w:val="16"/>
        </w:rPr>
        <w:t xml:space="preserve"> </w:t>
      </w:r>
      <w:r w:rsidRPr="00584DE4">
        <w:rPr>
          <w:color w:val="000000" w:themeColor="text1"/>
          <w:sz w:val="16"/>
          <w:szCs w:val="16"/>
        </w:rPr>
        <w:t>чел., осужденных по 1</w:t>
      </w:r>
      <w:r w:rsidRPr="00584DE4">
        <w:rPr>
          <w:color w:val="000000" w:themeColor="text1"/>
          <w:sz w:val="16"/>
          <w:szCs w:val="16"/>
        </w:rPr>
        <w:noBreakHyphen/>
        <w:t>й</w:t>
      </w:r>
      <w:r w:rsidR="00E62B39" w:rsidRPr="00584DE4">
        <w:rPr>
          <w:color w:val="000000" w:themeColor="text1"/>
          <w:sz w:val="16"/>
          <w:szCs w:val="16"/>
        </w:rPr>
        <w:t xml:space="preserve"> </w:t>
      </w:r>
      <w:r w:rsidRPr="00584DE4">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663FC12A" w14:textId="77777777" w:rsidR="00F82F24" w:rsidRPr="00584DE4" w:rsidRDefault="00F82F24" w:rsidP="00584DE4">
      <w:pPr>
        <w:jc w:val="both"/>
        <w:rPr>
          <w:color w:val="000000" w:themeColor="text1"/>
          <w:sz w:val="16"/>
          <w:szCs w:val="16"/>
        </w:rPr>
      </w:pPr>
      <w:r w:rsidRPr="00584DE4">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36E2640A" w14:textId="635E57F4" w:rsidR="00F82F24" w:rsidRPr="00584DE4" w:rsidRDefault="00F82F24" w:rsidP="00584DE4">
      <w:pPr>
        <w:jc w:val="both"/>
        <w:rPr>
          <w:color w:val="000000" w:themeColor="text1"/>
          <w:sz w:val="16"/>
          <w:szCs w:val="16"/>
        </w:rPr>
      </w:pPr>
      <w:r w:rsidRPr="00584DE4">
        <w:rPr>
          <w:color w:val="000000" w:themeColor="text1"/>
          <w:sz w:val="16"/>
          <w:szCs w:val="16"/>
        </w:rPr>
        <w:t>По бюро самолетостроения</w:t>
      </w:r>
      <w:r w:rsidR="00E62B39" w:rsidRPr="00584DE4">
        <w:rPr>
          <w:color w:val="000000" w:themeColor="text1"/>
          <w:sz w:val="16"/>
          <w:szCs w:val="16"/>
        </w:rPr>
        <w:t xml:space="preserve"> </w:t>
      </w:r>
      <w:r w:rsidRPr="00584DE4">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 максимальная скорость на высоте 10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 625</w:t>
      </w:r>
      <w:r w:rsidRPr="00584DE4">
        <w:rPr>
          <w:color w:val="000000" w:themeColor="text1"/>
          <w:sz w:val="16"/>
          <w:szCs w:val="16"/>
        </w:rPr>
        <w:noBreakHyphen/>
        <w:t>650</w:t>
      </w:r>
      <w:r w:rsidR="00E62B39" w:rsidRPr="00584DE4">
        <w:rPr>
          <w:color w:val="000000" w:themeColor="text1"/>
          <w:sz w:val="16"/>
          <w:szCs w:val="16"/>
        </w:rPr>
        <w:t xml:space="preserve"> </w:t>
      </w:r>
      <w:r w:rsidRPr="00584DE4">
        <w:rPr>
          <w:color w:val="000000" w:themeColor="text1"/>
          <w:sz w:val="16"/>
          <w:szCs w:val="16"/>
        </w:rPr>
        <w:t>км, практический потолок</w:t>
      </w:r>
      <w:r w:rsidR="00E62B39" w:rsidRPr="00584DE4">
        <w:rPr>
          <w:color w:val="000000" w:themeColor="text1"/>
          <w:sz w:val="16"/>
          <w:szCs w:val="16"/>
        </w:rPr>
        <w:t xml:space="preserve"> </w:t>
      </w:r>
      <w:r w:rsidRPr="00584DE4">
        <w:rPr>
          <w:color w:val="000000" w:themeColor="text1"/>
          <w:sz w:val="16"/>
          <w:szCs w:val="16"/>
        </w:rPr>
        <w:t>— 13</w:t>
      </w:r>
      <w:r w:rsidRPr="00584DE4">
        <w:rPr>
          <w:color w:val="000000" w:themeColor="text1"/>
          <w:sz w:val="16"/>
          <w:szCs w:val="16"/>
        </w:rPr>
        <w:noBreakHyphen/>
        <w:t>13,5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 максимальная дальность</w:t>
      </w:r>
      <w:r w:rsidR="00E62B39" w:rsidRPr="00584DE4">
        <w:rPr>
          <w:color w:val="000000" w:themeColor="text1"/>
          <w:sz w:val="16"/>
          <w:szCs w:val="16"/>
        </w:rPr>
        <w:t xml:space="preserve"> </w:t>
      </w:r>
      <w:r w:rsidRPr="00584DE4">
        <w:rPr>
          <w:color w:val="000000" w:themeColor="text1"/>
          <w:sz w:val="16"/>
          <w:szCs w:val="16"/>
        </w:rPr>
        <w:t>— 1,5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км, вооружение</w:t>
      </w:r>
      <w:r w:rsidR="00E62B39" w:rsidRPr="00584DE4">
        <w:rPr>
          <w:color w:val="000000" w:themeColor="text1"/>
          <w:sz w:val="16"/>
          <w:szCs w:val="16"/>
        </w:rPr>
        <w:t xml:space="preserve"> </w:t>
      </w:r>
      <w:r w:rsidRPr="00584DE4">
        <w:rPr>
          <w:color w:val="000000" w:themeColor="text1"/>
          <w:sz w:val="16"/>
          <w:szCs w:val="16"/>
        </w:rPr>
        <w:t>— 2</w:t>
      </w:r>
      <w:r w:rsidR="00E62B39" w:rsidRPr="00584DE4">
        <w:rPr>
          <w:color w:val="000000" w:themeColor="text1"/>
          <w:sz w:val="16"/>
          <w:szCs w:val="16"/>
        </w:rPr>
        <w:t xml:space="preserve"> </w:t>
      </w:r>
      <w:r w:rsidRPr="00584DE4">
        <w:rPr>
          <w:color w:val="000000" w:themeColor="text1"/>
          <w:sz w:val="16"/>
          <w:szCs w:val="16"/>
        </w:rPr>
        <w:t>пушки и 3</w:t>
      </w:r>
      <w:r w:rsidR="00E62B39" w:rsidRPr="00584DE4">
        <w:rPr>
          <w:color w:val="000000" w:themeColor="text1"/>
          <w:sz w:val="16"/>
          <w:szCs w:val="16"/>
        </w:rPr>
        <w:t xml:space="preserve"> </w:t>
      </w:r>
      <w:r w:rsidRPr="00584DE4">
        <w:rPr>
          <w:color w:val="000000" w:themeColor="text1"/>
          <w:sz w:val="16"/>
          <w:szCs w:val="16"/>
        </w:rPr>
        <w:t>пулемета.</w:t>
      </w:r>
    </w:p>
    <w:p w14:paraId="2624B02C" w14:textId="5CBE7E6E" w:rsidR="00F82F24" w:rsidRPr="00584DE4" w:rsidRDefault="00F82F24" w:rsidP="00584DE4">
      <w:pPr>
        <w:jc w:val="both"/>
        <w:rPr>
          <w:color w:val="000000" w:themeColor="text1"/>
          <w:sz w:val="16"/>
          <w:szCs w:val="16"/>
        </w:rPr>
      </w:pPr>
      <w:r w:rsidRPr="00584DE4">
        <w:rPr>
          <w:color w:val="000000" w:themeColor="text1"/>
          <w:sz w:val="16"/>
          <w:szCs w:val="16"/>
        </w:rPr>
        <w:t>По бюро моторостроения авиационный дизель в 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л.</w:t>
      </w:r>
      <w:r w:rsidR="00E62B39" w:rsidRPr="00584DE4">
        <w:rPr>
          <w:color w:val="000000" w:themeColor="text1"/>
          <w:sz w:val="16"/>
          <w:szCs w:val="16"/>
        </w:rPr>
        <w:t xml:space="preserve"> </w:t>
      </w:r>
      <w:r w:rsidRPr="00584DE4">
        <w:rPr>
          <w:color w:val="000000" w:themeColor="text1"/>
          <w:sz w:val="16"/>
          <w:szCs w:val="16"/>
        </w:rPr>
        <w:t>с., с максимальным размером лба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мм и площадью лба</w:t>
      </w:r>
      <w:r w:rsidR="00E62B39" w:rsidRPr="00584DE4">
        <w:rPr>
          <w:color w:val="000000" w:themeColor="text1"/>
          <w:sz w:val="16"/>
          <w:szCs w:val="16"/>
        </w:rPr>
        <w:t xml:space="preserve"> </w:t>
      </w:r>
      <w:r w:rsidRPr="00584DE4">
        <w:rPr>
          <w:color w:val="000000" w:themeColor="text1"/>
          <w:sz w:val="16"/>
          <w:szCs w:val="16"/>
        </w:rPr>
        <w:t>— не более 0,75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w:t>
      </w:r>
    </w:p>
    <w:p w14:paraId="688747F9" w14:textId="62709882" w:rsidR="00F82F24" w:rsidRPr="00584DE4" w:rsidRDefault="00F82F24" w:rsidP="00584DE4">
      <w:pPr>
        <w:jc w:val="both"/>
        <w:rPr>
          <w:color w:val="000000" w:themeColor="text1"/>
          <w:sz w:val="16"/>
          <w:szCs w:val="16"/>
        </w:rPr>
      </w:pPr>
      <w:r w:rsidRPr="00584DE4">
        <w:rPr>
          <w:color w:val="000000" w:themeColor="text1"/>
          <w:sz w:val="16"/>
          <w:szCs w:val="16"/>
        </w:rPr>
        <w:t>По бюро судостроения</w:t>
      </w:r>
      <w:r w:rsidR="00E62B39" w:rsidRPr="00584DE4">
        <w:rPr>
          <w:color w:val="000000" w:themeColor="text1"/>
          <w:sz w:val="16"/>
          <w:szCs w:val="16"/>
        </w:rPr>
        <w:t xml:space="preserve"> </w:t>
      </w:r>
      <w:r w:rsidRPr="00584DE4">
        <w:rPr>
          <w:color w:val="000000" w:themeColor="text1"/>
          <w:sz w:val="16"/>
          <w:szCs w:val="16"/>
        </w:rPr>
        <w:t>— быстроходный торпедный катер, могущий плавать под водой, водоизмещением около 34</w:t>
      </w:r>
      <w:r w:rsidR="00E62B39" w:rsidRPr="00584DE4">
        <w:rPr>
          <w:color w:val="000000" w:themeColor="text1"/>
          <w:sz w:val="16"/>
          <w:szCs w:val="16"/>
        </w:rPr>
        <w:t xml:space="preserve"> </w:t>
      </w:r>
      <w:r w:rsidRPr="00584DE4">
        <w:rPr>
          <w:color w:val="000000" w:themeColor="text1"/>
          <w:sz w:val="16"/>
          <w:szCs w:val="16"/>
        </w:rPr>
        <w:t>т, с максимальной надводной скоростью 37</w:t>
      </w:r>
      <w:r w:rsidR="00E62B39" w:rsidRPr="00584DE4">
        <w:rPr>
          <w:color w:val="000000" w:themeColor="text1"/>
          <w:sz w:val="16"/>
          <w:szCs w:val="16"/>
        </w:rPr>
        <w:t xml:space="preserve"> </w:t>
      </w:r>
      <w:r w:rsidRPr="00584DE4">
        <w:rPr>
          <w:color w:val="000000" w:themeColor="text1"/>
          <w:sz w:val="16"/>
          <w:szCs w:val="16"/>
        </w:rPr>
        <w:t>узлов и подводной около 15</w:t>
      </w:r>
      <w:r w:rsidR="00E62B39" w:rsidRPr="00584DE4">
        <w:rPr>
          <w:color w:val="000000" w:themeColor="text1"/>
          <w:sz w:val="16"/>
          <w:szCs w:val="16"/>
        </w:rPr>
        <w:t xml:space="preserve"> </w:t>
      </w:r>
      <w:r w:rsidRPr="00584DE4">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sidRPr="00584DE4">
        <w:rPr>
          <w:color w:val="000000" w:themeColor="text1"/>
          <w:sz w:val="16"/>
          <w:szCs w:val="16"/>
        </w:rPr>
        <w:t xml:space="preserve"> </w:t>
      </w:r>
      <w:r w:rsidRPr="00584DE4">
        <w:rPr>
          <w:color w:val="000000" w:themeColor="text1"/>
          <w:sz w:val="16"/>
          <w:szCs w:val="16"/>
        </w:rPr>
        <w:t>т с надводной скоростью 23</w:t>
      </w:r>
      <w:r w:rsidR="00E62B39" w:rsidRPr="00584DE4">
        <w:rPr>
          <w:color w:val="000000" w:themeColor="text1"/>
          <w:sz w:val="16"/>
          <w:szCs w:val="16"/>
        </w:rPr>
        <w:t xml:space="preserve"> </w:t>
      </w:r>
      <w:r w:rsidRPr="00584DE4">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28E0F9F1" w14:textId="734095E7" w:rsidR="00F82F24" w:rsidRPr="00584DE4" w:rsidRDefault="00F82F24" w:rsidP="00584DE4">
      <w:pPr>
        <w:jc w:val="both"/>
        <w:rPr>
          <w:color w:val="000000" w:themeColor="text1"/>
          <w:sz w:val="16"/>
          <w:szCs w:val="16"/>
        </w:rPr>
      </w:pPr>
      <w:r w:rsidRPr="00584DE4">
        <w:rPr>
          <w:color w:val="000000" w:themeColor="text1"/>
          <w:sz w:val="16"/>
          <w:szCs w:val="16"/>
        </w:rPr>
        <w:t>По бюро артиллерии</w:t>
      </w:r>
      <w:r w:rsidR="00E62B39" w:rsidRPr="00584DE4">
        <w:rPr>
          <w:color w:val="000000" w:themeColor="text1"/>
          <w:sz w:val="16"/>
          <w:szCs w:val="16"/>
        </w:rPr>
        <w:t xml:space="preserve"> </w:t>
      </w:r>
      <w:r w:rsidRPr="00584DE4">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B53540">
        <w:rPr>
          <w:color w:val="000000" w:themeColor="text1"/>
          <w:sz w:val="16"/>
          <w:szCs w:val="16"/>
        </w:rPr>
        <w:t xml:space="preserve"> </w:t>
      </w:r>
      <w:r w:rsidRPr="00584DE4">
        <w:rPr>
          <w:color w:val="000000" w:themeColor="text1"/>
          <w:sz w:val="16"/>
          <w:szCs w:val="16"/>
        </w:rPr>
        <w:t>проектированием для него снаряда и гидравлического взрывателя.</w:t>
      </w:r>
    </w:p>
    <w:p w14:paraId="59E16E43" w14:textId="607F71FB" w:rsidR="00F82F24" w:rsidRPr="00584DE4" w:rsidRDefault="00F82F24" w:rsidP="00584DE4">
      <w:pPr>
        <w:jc w:val="both"/>
        <w:rPr>
          <w:color w:val="000000" w:themeColor="text1"/>
          <w:sz w:val="16"/>
          <w:szCs w:val="16"/>
        </w:rPr>
      </w:pPr>
      <w:r w:rsidRPr="00584DE4">
        <w:rPr>
          <w:color w:val="000000" w:themeColor="text1"/>
          <w:sz w:val="16"/>
          <w:szCs w:val="16"/>
        </w:rPr>
        <w:t>По бюро порохов</w:t>
      </w:r>
      <w:r w:rsidR="00E62B39" w:rsidRPr="00584DE4">
        <w:rPr>
          <w:color w:val="000000" w:themeColor="text1"/>
          <w:sz w:val="16"/>
          <w:szCs w:val="16"/>
        </w:rPr>
        <w:t xml:space="preserve"> </w:t>
      </w:r>
      <w:r w:rsidRPr="00584DE4">
        <w:rPr>
          <w:color w:val="000000" w:themeColor="text1"/>
          <w:sz w:val="16"/>
          <w:szCs w:val="16"/>
        </w:rPr>
        <w:t>— холодные нитроглицериновые пороха и зажигательные бомбы.</w:t>
      </w:r>
    </w:p>
    <w:p w14:paraId="384FE6C5" w14:textId="27A89C64" w:rsidR="00F82F24" w:rsidRPr="00584DE4" w:rsidRDefault="00F82F24" w:rsidP="00584DE4">
      <w:pPr>
        <w:jc w:val="both"/>
        <w:rPr>
          <w:color w:val="000000" w:themeColor="text1"/>
          <w:sz w:val="16"/>
          <w:szCs w:val="16"/>
        </w:rPr>
      </w:pPr>
      <w:r w:rsidRPr="00584DE4">
        <w:rPr>
          <w:color w:val="000000" w:themeColor="text1"/>
          <w:sz w:val="16"/>
          <w:szCs w:val="16"/>
        </w:rPr>
        <w:t>По бюро броневых сталей</w:t>
      </w:r>
      <w:r w:rsidR="00E62B39" w:rsidRPr="00584DE4">
        <w:rPr>
          <w:color w:val="000000" w:themeColor="text1"/>
          <w:sz w:val="16"/>
          <w:szCs w:val="16"/>
        </w:rPr>
        <w:t xml:space="preserve"> </w:t>
      </w:r>
      <w:r w:rsidRPr="00584DE4">
        <w:rPr>
          <w:color w:val="000000" w:themeColor="text1"/>
          <w:sz w:val="16"/>
          <w:szCs w:val="16"/>
        </w:rPr>
        <w:t>— изыскание танковой брони толщиною в 40</w:t>
      </w:r>
      <w:r w:rsidRPr="00584DE4">
        <w:rPr>
          <w:color w:val="000000" w:themeColor="text1"/>
          <w:sz w:val="16"/>
          <w:szCs w:val="16"/>
        </w:rPr>
        <w:noBreakHyphen/>
        <w:t>60 мм устойчивой против 47</w:t>
      </w:r>
      <w:r w:rsidRPr="00584DE4">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6C54D2A7" w14:textId="77777777" w:rsidR="00F82F24" w:rsidRPr="00584DE4" w:rsidRDefault="00F82F24" w:rsidP="00584DE4">
      <w:pPr>
        <w:jc w:val="both"/>
        <w:rPr>
          <w:color w:val="000000" w:themeColor="text1"/>
          <w:sz w:val="16"/>
          <w:szCs w:val="16"/>
        </w:rPr>
      </w:pPr>
      <w:r w:rsidRPr="00584DE4">
        <w:rPr>
          <w:color w:val="000000" w:themeColor="text1"/>
          <w:sz w:val="16"/>
          <w:szCs w:val="16"/>
        </w:rPr>
        <w:t>Состояние работ к данному моменту по бюро характеризуется следующим:</w:t>
      </w:r>
    </w:p>
    <w:p w14:paraId="0D224EA0" w14:textId="7E6C8138" w:rsidR="00F82F24" w:rsidRPr="00584DE4" w:rsidRDefault="00F82F24" w:rsidP="00584DE4">
      <w:pPr>
        <w:jc w:val="both"/>
        <w:rPr>
          <w:color w:val="000000" w:themeColor="text1"/>
          <w:sz w:val="16"/>
          <w:szCs w:val="16"/>
        </w:rPr>
      </w:pPr>
      <w:r w:rsidRPr="00584DE4">
        <w:rPr>
          <w:color w:val="000000" w:themeColor="text1"/>
          <w:sz w:val="16"/>
          <w:szCs w:val="16"/>
        </w:rPr>
        <w:t>— по самолету</w:t>
      </w:r>
      <w:r w:rsidR="00E62B39" w:rsidRPr="00584DE4">
        <w:rPr>
          <w:color w:val="000000" w:themeColor="text1"/>
          <w:sz w:val="16"/>
          <w:szCs w:val="16"/>
        </w:rPr>
        <w:t xml:space="preserve"> </w:t>
      </w:r>
      <w:r w:rsidRPr="00584DE4">
        <w:rPr>
          <w:color w:val="000000" w:themeColor="text1"/>
          <w:sz w:val="16"/>
          <w:szCs w:val="16"/>
        </w:rPr>
        <w:t>— эскизный проект самолета готов. К 1</w:t>
      </w:r>
      <w:r w:rsidR="00E62B39" w:rsidRPr="00584DE4">
        <w:rPr>
          <w:color w:val="000000" w:themeColor="text1"/>
          <w:sz w:val="16"/>
          <w:szCs w:val="16"/>
        </w:rPr>
        <w:t xml:space="preserve"> </w:t>
      </w:r>
      <w:r w:rsidRPr="00584DE4">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782F10A3" w14:textId="30D27E15" w:rsidR="00F82F24" w:rsidRPr="00584DE4" w:rsidRDefault="00F82F24" w:rsidP="00584DE4">
      <w:pPr>
        <w:jc w:val="both"/>
        <w:rPr>
          <w:color w:val="000000" w:themeColor="text1"/>
          <w:sz w:val="16"/>
          <w:szCs w:val="16"/>
        </w:rPr>
      </w:pPr>
      <w:r w:rsidRPr="00584DE4">
        <w:rPr>
          <w:color w:val="000000" w:themeColor="text1"/>
          <w:sz w:val="16"/>
          <w:szCs w:val="16"/>
        </w:rPr>
        <w:t>— по дизелю</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409E261D" w14:textId="0CBD4DA9" w:rsidR="00F82F24" w:rsidRPr="00584DE4" w:rsidRDefault="00F82F24" w:rsidP="00584DE4">
      <w:pPr>
        <w:jc w:val="both"/>
        <w:rPr>
          <w:color w:val="000000" w:themeColor="text1"/>
          <w:sz w:val="16"/>
          <w:szCs w:val="16"/>
        </w:rPr>
      </w:pPr>
      <w:r w:rsidRPr="00584DE4">
        <w:rPr>
          <w:color w:val="000000" w:themeColor="text1"/>
          <w:sz w:val="16"/>
          <w:szCs w:val="16"/>
        </w:rPr>
        <w:t>— по подводному катеру и подводной лодке</w:t>
      </w:r>
      <w:r w:rsidR="00E62B39" w:rsidRPr="00584DE4">
        <w:rPr>
          <w:color w:val="000000" w:themeColor="text1"/>
          <w:sz w:val="16"/>
          <w:szCs w:val="16"/>
        </w:rPr>
        <w:t xml:space="preserve"> </w:t>
      </w:r>
      <w:r w:rsidRPr="00584DE4">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0E290BC4" w14:textId="5FBCCB3B" w:rsidR="00F82F24" w:rsidRPr="00584DE4" w:rsidRDefault="00F82F24" w:rsidP="00584DE4">
      <w:pPr>
        <w:jc w:val="both"/>
        <w:rPr>
          <w:color w:val="000000" w:themeColor="text1"/>
          <w:sz w:val="16"/>
          <w:szCs w:val="16"/>
        </w:rPr>
      </w:pPr>
      <w:r w:rsidRPr="00584DE4">
        <w:rPr>
          <w:color w:val="000000" w:themeColor="text1"/>
          <w:sz w:val="16"/>
          <w:szCs w:val="16"/>
        </w:rPr>
        <w:t>— по артиллерии</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57B520E3" w14:textId="2E7E0667" w:rsidR="00F82F24" w:rsidRPr="00584DE4" w:rsidRDefault="00F82F24" w:rsidP="00584DE4">
      <w:pPr>
        <w:jc w:val="both"/>
        <w:rPr>
          <w:color w:val="000000" w:themeColor="text1"/>
          <w:sz w:val="16"/>
          <w:szCs w:val="16"/>
        </w:rPr>
      </w:pPr>
      <w:r w:rsidRPr="00584DE4">
        <w:rPr>
          <w:color w:val="000000" w:themeColor="text1"/>
          <w:sz w:val="16"/>
          <w:szCs w:val="16"/>
        </w:rPr>
        <w:t>— по бюро броневых сталей</w:t>
      </w:r>
      <w:r w:rsidR="00E62B39" w:rsidRPr="00584DE4">
        <w:rPr>
          <w:color w:val="000000" w:themeColor="text1"/>
          <w:sz w:val="16"/>
          <w:szCs w:val="16"/>
        </w:rPr>
        <w:t xml:space="preserve"> </w:t>
      </w:r>
      <w:r w:rsidRPr="00584DE4">
        <w:rPr>
          <w:color w:val="000000" w:themeColor="text1"/>
          <w:sz w:val="16"/>
          <w:szCs w:val="16"/>
        </w:rPr>
        <w:t>— все работы подготовлены к началу экспериментирования на Мариупольском заводе.</w:t>
      </w:r>
    </w:p>
    <w:p w14:paraId="5ABB97A1" w14:textId="77777777" w:rsidR="00F82F24" w:rsidRPr="00584DE4" w:rsidRDefault="00F82F24" w:rsidP="00584DE4">
      <w:pPr>
        <w:jc w:val="both"/>
        <w:rPr>
          <w:color w:val="000000" w:themeColor="text1"/>
          <w:sz w:val="16"/>
          <w:szCs w:val="16"/>
        </w:rPr>
      </w:pPr>
      <w:r w:rsidRPr="00584DE4">
        <w:rPr>
          <w:color w:val="000000" w:themeColor="text1"/>
          <w:sz w:val="16"/>
          <w:szCs w:val="16"/>
        </w:rPr>
        <w:t>В остальных бюро к работе не приступлено (17800).</w:t>
      </w:r>
    </w:p>
    <w:p w14:paraId="69B4DC4B" w14:textId="77777777" w:rsidR="00F82F24" w:rsidRPr="00584DE4" w:rsidRDefault="00F82F24" w:rsidP="00584DE4">
      <w:pPr>
        <w:jc w:val="both"/>
        <w:rPr>
          <w:color w:val="000000" w:themeColor="text1"/>
          <w:sz w:val="16"/>
          <w:szCs w:val="16"/>
        </w:rPr>
      </w:pPr>
    </w:p>
    <w:p w14:paraId="5A741D29" w14:textId="339745A9" w:rsidR="00F82F24" w:rsidRPr="00584DE4" w:rsidRDefault="00F82F24" w:rsidP="00584DE4">
      <w:pPr>
        <w:jc w:val="both"/>
        <w:rPr>
          <w:color w:val="000000" w:themeColor="text1"/>
          <w:sz w:val="16"/>
          <w:szCs w:val="16"/>
        </w:rPr>
      </w:pPr>
      <w:r w:rsidRPr="00584DE4">
        <w:rPr>
          <w:color w:val="000000" w:themeColor="text1"/>
          <w:sz w:val="16"/>
          <w:szCs w:val="16"/>
        </w:rPr>
        <w:t>В первой половине августа 1938 десять импортных фиумских торпед калибром 21</w:t>
      </w:r>
      <w:r w:rsidR="00E62B39" w:rsidRPr="00584DE4">
        <w:rPr>
          <w:color w:val="000000" w:themeColor="text1"/>
          <w:sz w:val="16"/>
          <w:szCs w:val="16"/>
        </w:rPr>
        <w:t xml:space="preserve"> </w:t>
      </w:r>
      <w:r w:rsidRPr="00584DE4">
        <w:rPr>
          <w:color w:val="000000" w:themeColor="text1"/>
          <w:sz w:val="16"/>
          <w:szCs w:val="16"/>
        </w:rPr>
        <w:t>дюйм были поданы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 xml:space="preserve">238 для пристрелки.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w:t>
      </w:r>
      <w:r w:rsidRPr="00584DE4">
        <w:rPr>
          <w:color w:val="000000" w:themeColor="text1"/>
          <w:sz w:val="16"/>
          <w:szCs w:val="16"/>
        </w:rPr>
        <w:lastRenderedPageBreak/>
        <w:t>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w:t>
      </w:r>
      <w:r w:rsidR="00E62B39" w:rsidRPr="00584DE4">
        <w:rPr>
          <w:color w:val="000000" w:themeColor="text1"/>
          <w:sz w:val="16"/>
          <w:szCs w:val="16"/>
        </w:rPr>
        <w:t xml:space="preserve"> </w:t>
      </w:r>
      <w:r w:rsidRPr="00584DE4">
        <w:rPr>
          <w:color w:val="000000" w:themeColor="text1"/>
          <w:sz w:val="16"/>
          <w:szCs w:val="16"/>
        </w:rPr>
        <w:t>торпед (17794).</w:t>
      </w:r>
    </w:p>
    <w:p w14:paraId="338F87A9" w14:textId="77777777" w:rsidR="00F82F24" w:rsidRPr="00584DE4" w:rsidRDefault="00F82F24" w:rsidP="00584DE4">
      <w:pPr>
        <w:jc w:val="both"/>
        <w:rPr>
          <w:color w:val="000000" w:themeColor="text1"/>
          <w:sz w:val="16"/>
          <w:szCs w:val="16"/>
        </w:rPr>
      </w:pPr>
    </w:p>
    <w:p w14:paraId="1BA8A3FA" w14:textId="410B2993" w:rsidR="00585468" w:rsidRPr="00584DE4" w:rsidRDefault="00585468"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765A314" w14:textId="77777777" w:rsidR="00585468" w:rsidRPr="00584DE4" w:rsidRDefault="00585468" w:rsidP="00584DE4">
      <w:pPr>
        <w:numPr>
          <w:ilvl w:val="12"/>
          <w:numId w:val="0"/>
        </w:numPr>
        <w:autoSpaceDE w:val="0"/>
        <w:autoSpaceDN w:val="0"/>
        <w:adjustRightInd w:val="0"/>
        <w:jc w:val="both"/>
        <w:rPr>
          <w:i/>
          <w:iCs/>
          <w:color w:val="000000" w:themeColor="text1"/>
          <w:sz w:val="16"/>
          <w:szCs w:val="16"/>
        </w:rPr>
      </w:pPr>
    </w:p>
    <w:p w14:paraId="6446B980" w14:textId="77777777" w:rsidR="00585468" w:rsidRPr="00584DE4" w:rsidRDefault="00585468" w:rsidP="00584DE4">
      <w:pPr>
        <w:jc w:val="both"/>
        <w:rPr>
          <w:color w:val="000000" w:themeColor="text1"/>
          <w:sz w:val="16"/>
          <w:szCs w:val="16"/>
        </w:rPr>
      </w:pPr>
      <w:r w:rsidRPr="00584DE4">
        <w:rPr>
          <w:color w:val="000000" w:themeColor="text1"/>
          <w:sz w:val="16"/>
          <w:szCs w:val="16"/>
        </w:rPr>
        <w:t>15 августа 1938 г. состоялась высадка парашютного десанта, посвящённая 20-летию ВЛКСМ и 15-летию ГВФ. Вместе летели пять аэростатов, образовывавшие две группы, в ка</w:t>
      </w:r>
      <w:r w:rsidRPr="00584DE4">
        <w:rPr>
          <w:color w:val="000000" w:themeColor="text1"/>
          <w:sz w:val="16"/>
          <w:szCs w:val="16"/>
        </w:rPr>
        <w:softHyphen/>
        <w:t>ждой из которых аэростаты соединялись меж</w:t>
      </w:r>
      <w:r w:rsidRPr="00584DE4">
        <w:rPr>
          <w:color w:val="000000" w:themeColor="text1"/>
          <w:sz w:val="16"/>
          <w:szCs w:val="16"/>
        </w:rPr>
        <w:softHyphen/>
        <w:t>ду собой канатами. В первой группе находились субстратостат «СССР ВР-61» (пилоты А.А. Фо</w:t>
      </w:r>
      <w:r w:rsidRPr="00584DE4">
        <w:rPr>
          <w:color w:val="000000" w:themeColor="text1"/>
          <w:sz w:val="16"/>
          <w:szCs w:val="16"/>
        </w:rPr>
        <w:softHyphen/>
        <w:t>мин и А.Ф. Крикун, парашютисты П.П. Полосу</w:t>
      </w:r>
      <w:r w:rsidRPr="00584DE4">
        <w:rPr>
          <w:color w:val="000000" w:themeColor="text1"/>
          <w:sz w:val="16"/>
          <w:szCs w:val="16"/>
        </w:rPr>
        <w:softHyphen/>
        <w:t>хин, С. Щукин, Фадеев, Алешин и Гришин) и два аэростата, в одном из них — пилот Г.И. Голышев и парашютисты А.И. Рощин и Горячев, в дру</w:t>
      </w:r>
      <w:r w:rsidRPr="00584DE4">
        <w:rPr>
          <w:color w:val="000000" w:themeColor="text1"/>
          <w:sz w:val="16"/>
          <w:szCs w:val="16"/>
        </w:rPr>
        <w:softHyphen/>
        <w:t>гом — пилот Мизеров с врачом, единственной женщиной-участницей полёта. Вторая группа состояла из двух аэростатов, в первом находи</w:t>
      </w:r>
      <w:r w:rsidRPr="00584DE4">
        <w:rPr>
          <w:color w:val="000000" w:themeColor="text1"/>
          <w:sz w:val="16"/>
          <w:szCs w:val="16"/>
        </w:rPr>
        <w:softHyphen/>
        <w:t>лись пилот Кобзев и парашютисты Б.А. Невернов и Ф.А. Бурлуцкий, во втором — пилот Швид- кой, парашютист Артюхин и фотокорреспондент Олейник. После спуска парашютистов с высоты 3000 м рядом с ними приземлился субстратостат74. В 1939 г. групповой полёт аэростатов с выброской парашютистов организовали в честь XVIII съезда ВКП (б) и 21-й годовщины РККА. В этом полёте участвовал 21 человек. Десять из них возвратились в Москву на лыжах, проведя по пути доклады, лек</w:t>
      </w:r>
      <w:r w:rsidRPr="00584DE4">
        <w:rPr>
          <w:color w:val="000000" w:themeColor="text1"/>
          <w:sz w:val="16"/>
          <w:szCs w:val="16"/>
        </w:rPr>
        <w:softHyphen/>
        <w:t>ции и беседы среди населения сельских районов (20120).</w:t>
      </w:r>
    </w:p>
    <w:p w14:paraId="3541A824" w14:textId="77777777" w:rsidR="00585468" w:rsidRPr="00584DE4" w:rsidRDefault="00585468" w:rsidP="00584DE4">
      <w:pPr>
        <w:shd w:val="clear" w:color="auto" w:fill="FFFFFF"/>
        <w:jc w:val="both"/>
        <w:rPr>
          <w:color w:val="000000" w:themeColor="text1"/>
          <w:sz w:val="16"/>
          <w:szCs w:val="16"/>
        </w:rPr>
      </w:pPr>
    </w:p>
    <w:p w14:paraId="2454291A" w14:textId="2FA77CA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BB9819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AD72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середи</w:t>
      </w:r>
      <w:r w:rsidRPr="00584DE4">
        <w:rPr>
          <w:color w:val="000000" w:themeColor="text1"/>
          <w:sz w:val="16"/>
          <w:szCs w:val="16"/>
        </w:rPr>
        <w:softHyphen/>
        <w:t>не августа 1938 приказом НКОП на втором экземпляре И-180 дви</w:t>
      </w:r>
      <w:r w:rsidRPr="00584DE4">
        <w:rPr>
          <w:color w:val="000000" w:themeColor="text1"/>
          <w:sz w:val="16"/>
          <w:szCs w:val="16"/>
        </w:rPr>
        <w:softHyphen/>
        <w:t>гатель М-88 поменяли на М-62. Возмущению Поликарпова не было предела, но в свойственной ему сдержанной форме Николай Николаевич спустя месяц сообщал начальнику Главка Беляйкину:</w:t>
      </w:r>
    </w:p>
    <w:p w14:paraId="66FDEB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584DE4">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584DE4">
        <w:rPr>
          <w:color w:val="000000" w:themeColor="text1"/>
          <w:sz w:val="16"/>
          <w:szCs w:val="16"/>
        </w:rPr>
        <w:softHyphen/>
        <w:t>дет иметь более низкие полетные данные при одном и том же моторе» (10745,58).</w:t>
      </w:r>
    </w:p>
    <w:p w14:paraId="364C6B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CB749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августа 1938 в Воронеже испытывали на колесах амфибию САМ-11 Бекас под Рено, заказанную в 1937 в Воронеже и построенную А.С.Москалевым в июле 1938. Потом испытывал А.Н.Гусаров (553,165) под Воронежем на Погонном озере и затем - в Севастополе одновременно с МБР-5 Самсонова. Рекомендовали в серию, но Рено не приняли в производство и машина не пошла (99,222).</w:t>
      </w:r>
    </w:p>
    <w:p w14:paraId="0E89A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D4DBD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E036E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C611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середине августа 1938 года закончили детальную разработку проекта БА-11 и ЗИС-бк, а также изготовление их деревянных макетов в натуральную вели</w:t>
      </w:r>
      <w:r w:rsidRPr="00584DE4">
        <w:rPr>
          <w:color w:val="000000" w:themeColor="text1"/>
          <w:sz w:val="16"/>
          <w:szCs w:val="16"/>
        </w:rPr>
        <w:softHyphen/>
        <w:t>чину, после чего их рассмотрели представители заказчика. Начальник АБТУ РККА Д. Павлов докладывал об этом народному комиссару обороны СССР маршалу Ворошилову:</w:t>
      </w:r>
    </w:p>
    <w:p w14:paraId="0DAB14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правительственного решения о созда</w:t>
      </w:r>
      <w:r w:rsidRPr="00584DE4">
        <w:rPr>
          <w:color w:val="000000" w:themeColor="text1"/>
          <w:sz w:val="16"/>
          <w:szCs w:val="16"/>
        </w:rPr>
        <w:softHyphen/>
        <w:t>нии нового среднего разведывательного бронеавтомобиля БА-11 с 20 по 22 августа 1938 года назначенная мною ко</w:t>
      </w:r>
      <w:r w:rsidRPr="00584DE4">
        <w:rPr>
          <w:color w:val="000000" w:themeColor="text1"/>
          <w:sz w:val="16"/>
          <w:szCs w:val="16"/>
        </w:rPr>
        <w:softHyphen/>
        <w:t>миссия рассмотрела на ЗИСе эскизный проект и макет в натуральную величину представленный ЗИС (шасси) и Ижорский заводом (корпус).</w:t>
      </w:r>
    </w:p>
    <w:p w14:paraId="7732FD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Представленный проект соответствует по тактико-тех</w:t>
      </w:r>
      <w:r w:rsidRPr="00584DE4">
        <w:rPr>
          <w:color w:val="000000" w:themeColor="text1"/>
          <w:sz w:val="16"/>
          <w:szCs w:val="16"/>
        </w:rPr>
        <w:softHyphen/>
        <w:t>ническим характеристикам требованиям правительственно</w:t>
      </w:r>
      <w:r w:rsidRPr="00584DE4">
        <w:rPr>
          <w:color w:val="000000" w:themeColor="text1"/>
          <w:sz w:val="16"/>
          <w:szCs w:val="16"/>
        </w:rPr>
        <w:softHyphen/>
        <w:t>го задания за исключением веса, который по проекту опреде</w:t>
      </w:r>
      <w:r w:rsidRPr="00584DE4">
        <w:rPr>
          <w:color w:val="000000" w:themeColor="text1"/>
          <w:sz w:val="16"/>
          <w:szCs w:val="16"/>
        </w:rPr>
        <w:softHyphen/>
        <w:t>ляется в 7630 кг вместо 7000 кг по заданию. Увеличение веса объясняется тем, что при проектировании как Ижорский за</w:t>
      </w:r>
      <w:r w:rsidRPr="00584DE4">
        <w:rPr>
          <w:color w:val="000000" w:themeColor="text1"/>
          <w:sz w:val="16"/>
          <w:szCs w:val="16"/>
        </w:rPr>
        <w:softHyphen/>
        <w:t>вод, так и ЗИС не смогли уложиться в поставленные перед ними задания. Комиссия признала необходимым изготовить на Ижорском заводе опытный образец бронеавтомобиля на основе прадставленного проекта и макета, внеся рад замеча</w:t>
      </w:r>
      <w:r w:rsidRPr="00584DE4">
        <w:rPr>
          <w:color w:val="000000" w:themeColor="text1"/>
          <w:sz w:val="16"/>
          <w:szCs w:val="16"/>
        </w:rPr>
        <w:softHyphen/>
        <w:t>ний улучшающих боевые качества машины. Мною лично макет был осмотрен и решения комиссии одобрены. Прошу Вашего решения. Начальник АБТУ РККА Павлов».</w:t>
      </w:r>
    </w:p>
    <w:p w14:paraId="7A449B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письме Павлова красным карандашом Ворошилов наложил следующую резолюцию: «тт. Павлову, Аллилуеву. Нужно изготовить опытный образец, посмотреть, решать потом».</w:t>
      </w:r>
    </w:p>
    <w:p w14:paraId="34FB65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Сначала предполагалось закончить изготовление опытного образца БА-11 к 1 декабря 1938 года, но завод имени Сталина сумел изготовить первое шасси ЗИС-бк лишь 20 декабря (11284).</w:t>
      </w:r>
    </w:p>
    <w:p w14:paraId="2B7E68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412E32C" w14:textId="25E77610" w:rsidR="008B5814" w:rsidRPr="00584DE4" w:rsidRDefault="008B5814"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248AA28B" w14:textId="77777777" w:rsidR="008B5814" w:rsidRPr="00584DE4" w:rsidRDefault="008B5814" w:rsidP="00584DE4">
      <w:pPr>
        <w:numPr>
          <w:ilvl w:val="12"/>
          <w:numId w:val="0"/>
        </w:numPr>
        <w:autoSpaceDE w:val="0"/>
        <w:autoSpaceDN w:val="0"/>
        <w:adjustRightInd w:val="0"/>
        <w:jc w:val="both"/>
        <w:rPr>
          <w:i/>
          <w:iCs/>
          <w:color w:val="000000" w:themeColor="text1"/>
          <w:sz w:val="16"/>
          <w:szCs w:val="16"/>
        </w:rPr>
      </w:pPr>
    </w:p>
    <w:p w14:paraId="3BA918B5" w14:textId="6417938A" w:rsidR="008B5814" w:rsidRPr="00584DE4" w:rsidRDefault="008B5814" w:rsidP="00584DE4">
      <w:pPr>
        <w:jc w:val="both"/>
        <w:rPr>
          <w:color w:val="000000" w:themeColor="text1"/>
          <w:sz w:val="16"/>
          <w:szCs w:val="16"/>
        </w:rPr>
      </w:pPr>
      <w:r w:rsidRPr="00584DE4">
        <w:rPr>
          <w:color w:val="000000" w:themeColor="text1"/>
          <w:sz w:val="16"/>
          <w:szCs w:val="16"/>
        </w:rPr>
        <w:t>Середина августа 1938 Général d'Armée Джозеф Виллемин, начальник штаба ВВС Франции, становится свидетелем возможностей Люфтваффе</w:t>
      </w:r>
      <w:r w:rsidR="00B53540">
        <w:rPr>
          <w:color w:val="000000" w:themeColor="text1"/>
          <w:sz w:val="16"/>
          <w:szCs w:val="16"/>
        </w:rPr>
        <w:t xml:space="preserve"> </w:t>
      </w:r>
      <w:r w:rsidRPr="00584DE4">
        <w:rPr>
          <w:color w:val="000000" w:themeColor="text1"/>
          <w:sz w:val="16"/>
          <w:szCs w:val="16"/>
        </w:rPr>
        <w:t>во время визита в Германию. Он возвращается в Париж и предупреждает, что люфтваффе может победить ВВС Франции максимум за две недели (20797).</w:t>
      </w:r>
    </w:p>
    <w:p w14:paraId="6125A9E0" w14:textId="77777777" w:rsidR="008B5814" w:rsidRPr="00584DE4" w:rsidRDefault="008B5814" w:rsidP="00584DE4">
      <w:pPr>
        <w:jc w:val="both"/>
        <w:rPr>
          <w:color w:val="000000" w:themeColor="text1"/>
          <w:sz w:val="16"/>
          <w:szCs w:val="16"/>
        </w:rPr>
      </w:pPr>
    </w:p>
    <w:p w14:paraId="2B7EEB8E" w14:textId="73A1E2E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F1F6EB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E845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16 августа по 10 сентября 1938 года группой НИИ ВВС в Оренбурге проводились испытания по бомбометанию с планирования с самолетов СБ и ДБ-3 с углами планирования 5 и 30 градусов</w:t>
      </w:r>
    </w:p>
    <w:p w14:paraId="70CA3D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99CF5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Минаков</w:t>
      </w:r>
    </w:p>
    <w:p w14:paraId="359177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w:t>
      </w:r>
    </w:p>
    <w:p w14:paraId="28A637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Крутиков</w:t>
      </w:r>
    </w:p>
    <w:p w14:paraId="0BBEFE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Перкалаб</w:t>
      </w:r>
    </w:p>
    <w:p w14:paraId="3933EF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877A8B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недостатки способа бомбометания с планирования, изложенного в РБ-38.</w:t>
      </w:r>
    </w:p>
    <w:p w14:paraId="418F41B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2FD8611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Отработать методику бомбометания с планирования с самолетов СБ и ДБ-3 на минимальных скоростях.</w:t>
      </w:r>
    </w:p>
    <w:p w14:paraId="1B11B33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рассеивание при различных способах бомбометания с планирования.</w:t>
      </w:r>
    </w:p>
    <w:p w14:paraId="1115AC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испытаниях участвовали 3 самолета, из них: два самолета СБ и один самолет ДБ-3.</w:t>
      </w:r>
    </w:p>
    <w:p w14:paraId="077F3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было выполнено 36 полетов общей продолжительностью 43 часа 36 минут.</w:t>
      </w:r>
    </w:p>
    <w:p w14:paraId="3725BB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D90648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76D4EC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677524C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410CE5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63C9D1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50751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4512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16 августа по 17 декабря 1938 года проходили гос. испытания серийного самолета СБ 2М-103 № 11/В постройки завода № 22</w:t>
      </w:r>
    </w:p>
    <w:p w14:paraId="6FEEB0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2F87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Ефимов</w:t>
      </w:r>
    </w:p>
    <w:p w14:paraId="00A20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633CC5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D74D76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летно-технических данных самолета.</w:t>
      </w:r>
    </w:p>
    <w:p w14:paraId="7678231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бомбардировочного и стрелкового вооружения.</w:t>
      </w:r>
    </w:p>
    <w:p w14:paraId="79E63A2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расхода горючего на самолете СБ с моторами М-103.</w:t>
      </w:r>
    </w:p>
    <w:p w14:paraId="105221D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дефектов серийного самолета СБ.</w:t>
      </w:r>
    </w:p>
    <w:p w14:paraId="39E83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1B9BAB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3E0C47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781BB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2260A5" w:rsidRPr="00584DE4" w14:paraId="01307AC7" w14:textId="77777777" w:rsidTr="00274E04">
        <w:tc>
          <w:tcPr>
            <w:tcW w:w="5070" w:type="dxa"/>
          </w:tcPr>
          <w:p w14:paraId="5B1BF1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данных</w:t>
            </w:r>
          </w:p>
        </w:tc>
        <w:tc>
          <w:tcPr>
            <w:tcW w:w="1024" w:type="dxa"/>
          </w:tcPr>
          <w:p w14:paraId="59FCD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1938 г. СБ2М-103 № 11/В</w:t>
            </w:r>
          </w:p>
        </w:tc>
        <w:tc>
          <w:tcPr>
            <w:tcW w:w="1024" w:type="dxa"/>
          </w:tcPr>
          <w:p w14:paraId="52E333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1937 г. СБ2М-100А</w:t>
            </w:r>
          </w:p>
        </w:tc>
        <w:tc>
          <w:tcPr>
            <w:tcW w:w="1024" w:type="dxa"/>
          </w:tcPr>
          <w:p w14:paraId="7134A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бис 2 2М-103</w:t>
            </w:r>
          </w:p>
        </w:tc>
        <w:tc>
          <w:tcPr>
            <w:tcW w:w="2457" w:type="dxa"/>
          </w:tcPr>
          <w:p w14:paraId="0C9F72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Эталонный самолет 1938 г. 2-й половины 2М-103</w:t>
            </w:r>
          </w:p>
          <w:p w14:paraId="5C0685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1/83</w:t>
            </w:r>
          </w:p>
        </w:tc>
      </w:tr>
      <w:tr w:rsidR="002260A5" w:rsidRPr="00584DE4" w14:paraId="40022937" w14:textId="77777777" w:rsidTr="00274E04">
        <w:tc>
          <w:tcPr>
            <w:tcW w:w="5070" w:type="dxa"/>
          </w:tcPr>
          <w:p w14:paraId="3BE2CC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км/час. на границе высотности = 4000 м</w:t>
            </w:r>
          </w:p>
        </w:tc>
        <w:tc>
          <w:tcPr>
            <w:tcW w:w="1024" w:type="dxa"/>
          </w:tcPr>
          <w:p w14:paraId="06D8C5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415</w:t>
            </w:r>
          </w:p>
        </w:tc>
        <w:tc>
          <w:tcPr>
            <w:tcW w:w="1024" w:type="dxa"/>
          </w:tcPr>
          <w:p w14:paraId="450F0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409</w:t>
            </w:r>
          </w:p>
        </w:tc>
        <w:tc>
          <w:tcPr>
            <w:tcW w:w="1024" w:type="dxa"/>
          </w:tcPr>
          <w:p w14:paraId="6DBE69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428</w:t>
            </w:r>
          </w:p>
        </w:tc>
        <w:tc>
          <w:tcPr>
            <w:tcW w:w="2457" w:type="dxa"/>
          </w:tcPr>
          <w:p w14:paraId="3CD12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414</w:t>
            </w:r>
          </w:p>
        </w:tc>
      </w:tr>
      <w:tr w:rsidR="002260A5" w:rsidRPr="00584DE4" w14:paraId="42EF268D" w14:textId="77777777" w:rsidTr="00274E04">
        <w:tc>
          <w:tcPr>
            <w:tcW w:w="5070" w:type="dxa"/>
          </w:tcPr>
          <w:p w14:paraId="2DF40B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Обороты при этом</w:t>
            </w:r>
          </w:p>
        </w:tc>
        <w:tc>
          <w:tcPr>
            <w:tcW w:w="1024" w:type="dxa"/>
          </w:tcPr>
          <w:p w14:paraId="065BDD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2475</w:t>
            </w:r>
          </w:p>
        </w:tc>
        <w:tc>
          <w:tcPr>
            <w:tcW w:w="1024" w:type="dxa"/>
          </w:tcPr>
          <w:p w14:paraId="0D4418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2405</w:t>
            </w:r>
          </w:p>
        </w:tc>
        <w:tc>
          <w:tcPr>
            <w:tcW w:w="1024" w:type="dxa"/>
          </w:tcPr>
          <w:p w14:paraId="087B12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2420</w:t>
            </w:r>
          </w:p>
        </w:tc>
        <w:tc>
          <w:tcPr>
            <w:tcW w:w="2457" w:type="dxa"/>
          </w:tcPr>
          <w:p w14:paraId="747EE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2505</w:t>
            </w:r>
          </w:p>
        </w:tc>
      </w:tr>
      <w:tr w:rsidR="002260A5" w:rsidRPr="00584DE4" w14:paraId="75B4EC3F" w14:textId="77777777" w:rsidTr="00274E04">
        <w:tc>
          <w:tcPr>
            <w:tcW w:w="5070" w:type="dxa"/>
          </w:tcPr>
          <w:p w14:paraId="6BA6B6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5000 м в минутах</w:t>
            </w:r>
          </w:p>
        </w:tc>
        <w:tc>
          <w:tcPr>
            <w:tcW w:w="1024" w:type="dxa"/>
          </w:tcPr>
          <w:p w14:paraId="75AD9C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w:t>
            </w:r>
          </w:p>
        </w:tc>
        <w:tc>
          <w:tcPr>
            <w:tcW w:w="1024" w:type="dxa"/>
          </w:tcPr>
          <w:p w14:paraId="2065D1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8,7</w:t>
            </w:r>
          </w:p>
        </w:tc>
        <w:tc>
          <w:tcPr>
            <w:tcW w:w="1024" w:type="dxa"/>
          </w:tcPr>
          <w:p w14:paraId="7D2D56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4F547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8,7</w:t>
            </w:r>
          </w:p>
        </w:tc>
      </w:tr>
      <w:tr w:rsidR="002260A5" w:rsidRPr="00584DE4" w14:paraId="1B793E32" w14:textId="77777777" w:rsidTr="00274E04">
        <w:tc>
          <w:tcPr>
            <w:tcW w:w="5070" w:type="dxa"/>
          </w:tcPr>
          <w:p w14:paraId="38D814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1024" w:type="dxa"/>
          </w:tcPr>
          <w:p w14:paraId="54896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9400</w:t>
            </w:r>
          </w:p>
        </w:tc>
        <w:tc>
          <w:tcPr>
            <w:tcW w:w="1024" w:type="dxa"/>
          </w:tcPr>
          <w:p w14:paraId="3670F1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9800</w:t>
            </w:r>
          </w:p>
        </w:tc>
        <w:tc>
          <w:tcPr>
            <w:tcW w:w="1024" w:type="dxa"/>
          </w:tcPr>
          <w:p w14:paraId="25DD95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40B5D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9600</w:t>
            </w:r>
          </w:p>
        </w:tc>
      </w:tr>
      <w:tr w:rsidR="002260A5" w:rsidRPr="00584DE4" w14:paraId="457227E8" w14:textId="77777777" w:rsidTr="00274E04">
        <w:tc>
          <w:tcPr>
            <w:tcW w:w="5070" w:type="dxa"/>
          </w:tcPr>
          <w:p w14:paraId="1553B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в м</w:t>
            </w:r>
          </w:p>
        </w:tc>
        <w:tc>
          <w:tcPr>
            <w:tcW w:w="1024" w:type="dxa"/>
          </w:tcPr>
          <w:p w14:paraId="46DB8A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1024" w:type="dxa"/>
          </w:tcPr>
          <w:p w14:paraId="6F51F7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260</w:t>
            </w:r>
          </w:p>
        </w:tc>
        <w:tc>
          <w:tcPr>
            <w:tcW w:w="1024" w:type="dxa"/>
          </w:tcPr>
          <w:p w14:paraId="367FD2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60AF7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6274AB96" w14:textId="77777777" w:rsidTr="00274E04">
        <w:tc>
          <w:tcPr>
            <w:tcW w:w="5070" w:type="dxa"/>
          </w:tcPr>
          <w:p w14:paraId="4771D5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в кг при котором получены данные</w:t>
            </w:r>
          </w:p>
        </w:tc>
        <w:tc>
          <w:tcPr>
            <w:tcW w:w="1024" w:type="dxa"/>
          </w:tcPr>
          <w:p w14:paraId="750F2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c>
          <w:tcPr>
            <w:tcW w:w="1024" w:type="dxa"/>
          </w:tcPr>
          <w:p w14:paraId="61575B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5960</w:t>
            </w:r>
          </w:p>
        </w:tc>
        <w:tc>
          <w:tcPr>
            <w:tcW w:w="1024" w:type="dxa"/>
          </w:tcPr>
          <w:p w14:paraId="6F5E2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5905</w:t>
            </w:r>
          </w:p>
        </w:tc>
        <w:tc>
          <w:tcPr>
            <w:tcW w:w="2457" w:type="dxa"/>
          </w:tcPr>
          <w:p w14:paraId="095023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r>
    </w:tbl>
    <w:p w14:paraId="30E78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3CEF5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44DBB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C1AC4B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Серийный самолет СБ № 11/В контрольные гос. испытания прошел.</w:t>
      </w:r>
    </w:p>
    <w:p w14:paraId="69F9BB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2C929D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общего количества дней (123) самолет летал 30 дней (4291).</w:t>
      </w:r>
    </w:p>
    <w:p w14:paraId="0FAAC0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A64F01" w14:textId="3E3100E9" w:rsidR="00554B08" w:rsidRPr="00584DE4" w:rsidRDefault="00554B08" w:rsidP="00584DE4">
      <w:pPr>
        <w:jc w:val="both"/>
        <w:rPr>
          <w:color w:val="000000" w:themeColor="text1"/>
          <w:sz w:val="16"/>
          <w:szCs w:val="16"/>
        </w:rPr>
      </w:pPr>
      <w:r w:rsidRPr="00584DE4">
        <w:rPr>
          <w:color w:val="000000" w:themeColor="text1"/>
          <w:sz w:val="16"/>
          <w:szCs w:val="16"/>
        </w:rPr>
        <w:t>16 августа 1938</w:t>
      </w:r>
      <w:r w:rsidR="00E62B39" w:rsidRPr="00584DE4">
        <w:rPr>
          <w:color w:val="000000" w:themeColor="text1"/>
          <w:sz w:val="16"/>
          <w:szCs w:val="16"/>
        </w:rPr>
        <w:t xml:space="preserve"> </w:t>
      </w:r>
      <w:r w:rsidRPr="00584DE4">
        <w:rPr>
          <w:color w:val="000000" w:themeColor="text1"/>
          <w:sz w:val="16"/>
          <w:szCs w:val="16"/>
        </w:rPr>
        <w:t>г. БОК-5 продемонстрировали начальнику ВВС А.Д. Локтионову, а два дня спустя самолёт принял участие в воздушном параде в Тушино в честь Дня авиации, где на нём совершили три полёта. Это был военный новый экземпляр БОК-5. Он отличался возросшей на полметра длиной фюзеляжа и увеличенной площадью руля направления. Площадь элеронов, наоборот, уменьшили, чтобы сделать управление более гармоничным. Несмотря на то, что кольцевой обтекатель двигателя сняли, вес конструкции возрос на 32</w:t>
      </w:r>
      <w:r w:rsidR="00E62B39" w:rsidRPr="00584DE4">
        <w:rPr>
          <w:color w:val="000000" w:themeColor="text1"/>
          <w:sz w:val="16"/>
          <w:szCs w:val="16"/>
        </w:rPr>
        <w:t xml:space="preserve"> </w:t>
      </w:r>
      <w:r w:rsidRPr="00584DE4">
        <w:rPr>
          <w:color w:val="000000" w:themeColor="text1"/>
          <w:sz w:val="16"/>
          <w:szCs w:val="16"/>
        </w:rPr>
        <w:t>кг.</w:t>
      </w:r>
    </w:p>
    <w:p w14:paraId="1B318E91" w14:textId="13D3FD2E" w:rsidR="00554B08" w:rsidRPr="00584DE4" w:rsidRDefault="00554B08" w:rsidP="00584DE4">
      <w:pPr>
        <w:jc w:val="both"/>
        <w:rPr>
          <w:color w:val="000000" w:themeColor="text1"/>
          <w:sz w:val="16"/>
          <w:szCs w:val="16"/>
        </w:rPr>
      </w:pPr>
      <w:r w:rsidRPr="00584DE4">
        <w:rPr>
          <w:color w:val="000000" w:themeColor="text1"/>
          <w:sz w:val="16"/>
          <w:szCs w:val="16"/>
        </w:rPr>
        <w:t>Машину передали в НИИ ВВС для государственных испытаний. Они продолжались до</w:t>
      </w:r>
      <w:r w:rsidR="00E62B39" w:rsidRPr="00584DE4">
        <w:rPr>
          <w:color w:val="000000" w:themeColor="text1"/>
          <w:sz w:val="16"/>
          <w:szCs w:val="16"/>
        </w:rPr>
        <w:t xml:space="preserve"> </w:t>
      </w:r>
      <w:r w:rsidRPr="00584DE4">
        <w:rPr>
          <w:color w:val="000000" w:themeColor="text1"/>
          <w:sz w:val="16"/>
          <w:szCs w:val="16"/>
        </w:rPr>
        <w:t>19 сентября, было сделано 37 полётов.</w:t>
      </w:r>
    </w:p>
    <w:p w14:paraId="573702CD" w14:textId="302ADE0B" w:rsidR="00554B08" w:rsidRPr="00584DE4" w:rsidRDefault="00554B08" w:rsidP="00584DE4">
      <w:pPr>
        <w:jc w:val="both"/>
        <w:rPr>
          <w:color w:val="000000" w:themeColor="text1"/>
          <w:sz w:val="16"/>
          <w:szCs w:val="16"/>
        </w:rPr>
      </w:pPr>
      <w:r w:rsidRPr="00584DE4">
        <w:rPr>
          <w:color w:val="000000" w:themeColor="text1"/>
          <w:sz w:val="16"/>
          <w:szCs w:val="16"/>
        </w:rPr>
        <w:t>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w:t>
      </w:r>
      <w:r w:rsidR="00E62B39" w:rsidRPr="00584DE4">
        <w:rPr>
          <w:color w:val="000000" w:themeColor="text1"/>
          <w:sz w:val="16"/>
          <w:szCs w:val="16"/>
        </w:rPr>
        <w:t xml:space="preserve"> </w:t>
      </w:r>
      <w:r w:rsidRPr="00584DE4">
        <w:rPr>
          <w:color w:val="000000" w:themeColor="text1"/>
          <w:sz w:val="16"/>
          <w:szCs w:val="16"/>
        </w:rPr>
        <w:t xml:space="preserve">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49" w:history="1">
        <w:r w:rsidRPr="00584DE4">
          <w:rPr>
            <w:color w:val="000000" w:themeColor="text1"/>
            <w:sz w:val="16"/>
            <w:szCs w:val="16"/>
          </w:rPr>
          <w:t>[253]</w:t>
        </w:r>
      </w:hyperlink>
      <w:r w:rsidRPr="00584DE4">
        <w:rPr>
          <w:color w:val="000000" w:themeColor="text1"/>
          <w:sz w:val="16"/>
          <w:szCs w:val="16"/>
        </w:rPr>
        <w:t xml:space="preserve"> .</w:t>
      </w:r>
    </w:p>
    <w:p w14:paraId="7473602A" w14:textId="77777777" w:rsidR="00554B08" w:rsidRPr="00584DE4" w:rsidRDefault="00554B08" w:rsidP="00584DE4">
      <w:pPr>
        <w:jc w:val="both"/>
        <w:rPr>
          <w:color w:val="000000" w:themeColor="text1"/>
          <w:sz w:val="16"/>
          <w:szCs w:val="16"/>
        </w:rPr>
      </w:pPr>
      <w:r w:rsidRPr="00584DE4">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093D2877" w14:textId="77777777" w:rsidR="00554B08" w:rsidRPr="00584DE4" w:rsidRDefault="00554B08" w:rsidP="00584DE4">
      <w:pPr>
        <w:jc w:val="both"/>
        <w:rPr>
          <w:color w:val="000000" w:themeColor="text1"/>
          <w:sz w:val="16"/>
          <w:szCs w:val="16"/>
        </w:rPr>
      </w:pPr>
      <w:r w:rsidRPr="00584DE4">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A4624CA" w14:textId="77777777" w:rsidR="00554B08" w:rsidRPr="00584DE4" w:rsidRDefault="00554B08" w:rsidP="00584DE4">
      <w:pPr>
        <w:jc w:val="both"/>
        <w:rPr>
          <w:color w:val="000000" w:themeColor="text1"/>
          <w:sz w:val="16"/>
          <w:szCs w:val="16"/>
        </w:rPr>
      </w:pPr>
      <w:r w:rsidRPr="00584DE4">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50" w:history="1">
        <w:r w:rsidRPr="00584DE4">
          <w:rPr>
            <w:color w:val="000000" w:themeColor="text1"/>
            <w:sz w:val="16"/>
            <w:szCs w:val="16"/>
          </w:rPr>
          <w:t>[254]</w:t>
        </w:r>
      </w:hyperlink>
      <w:r w:rsidRPr="00584DE4">
        <w:rPr>
          <w:color w:val="000000" w:themeColor="text1"/>
          <w:sz w:val="16"/>
          <w:szCs w:val="16"/>
        </w:rPr>
        <w:t>.</w:t>
      </w:r>
    </w:p>
    <w:p w14:paraId="3FFE1EC4" w14:textId="2BA644C9" w:rsidR="00554B08" w:rsidRPr="00584DE4" w:rsidRDefault="00554B08" w:rsidP="00584DE4">
      <w:pPr>
        <w:jc w:val="both"/>
        <w:rPr>
          <w:color w:val="000000" w:themeColor="text1"/>
          <w:sz w:val="16"/>
          <w:szCs w:val="16"/>
        </w:rPr>
      </w:pPr>
      <w:r w:rsidRPr="00584DE4">
        <w:rPr>
          <w:color w:val="000000" w:themeColor="text1"/>
          <w:sz w:val="16"/>
          <w:szCs w:val="16"/>
        </w:rPr>
        <w:t>Лётные свойства этой «бесхвостки»</w:t>
      </w:r>
      <w:r w:rsidR="00E62B39" w:rsidRPr="00584DE4">
        <w:rPr>
          <w:color w:val="000000" w:themeColor="text1"/>
          <w:sz w:val="16"/>
          <w:szCs w:val="16"/>
        </w:rPr>
        <w:t xml:space="preserve"> </w:t>
      </w:r>
      <w:r w:rsidRPr="00584DE4">
        <w:rPr>
          <w:color w:val="000000" w:themeColor="text1"/>
          <w:sz w:val="16"/>
          <w:szCs w:val="16"/>
        </w:rPr>
        <w:t>положительно оценили все лётчики.</w:t>
      </w:r>
    </w:p>
    <w:p w14:paraId="12EF26B0" w14:textId="77777777" w:rsidR="00554B08" w:rsidRPr="00584DE4" w:rsidRDefault="00554B08" w:rsidP="00584DE4">
      <w:pPr>
        <w:jc w:val="both"/>
        <w:rPr>
          <w:color w:val="000000" w:themeColor="text1"/>
          <w:sz w:val="16"/>
          <w:szCs w:val="16"/>
        </w:rPr>
      </w:pPr>
      <w:r w:rsidRPr="00584DE4">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7BABED79" w14:textId="37F2B0B8" w:rsidR="00554B08" w:rsidRPr="00584DE4" w:rsidRDefault="00554B08" w:rsidP="00584DE4">
      <w:pPr>
        <w:jc w:val="both"/>
        <w:rPr>
          <w:color w:val="000000" w:themeColor="text1"/>
          <w:sz w:val="16"/>
          <w:szCs w:val="16"/>
        </w:rPr>
      </w:pPr>
      <w:r w:rsidRPr="00584DE4">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sidRPr="00584DE4">
        <w:rPr>
          <w:color w:val="000000" w:themeColor="text1"/>
          <w:sz w:val="16"/>
          <w:szCs w:val="16"/>
        </w:rPr>
        <w:t xml:space="preserve"> </w:t>
      </w:r>
      <w:r w:rsidRPr="00584DE4">
        <w:rPr>
          <w:color w:val="000000" w:themeColor="text1"/>
          <w:sz w:val="16"/>
          <w:szCs w:val="16"/>
        </w:rPr>
        <w:t>350–400</w:t>
      </w:r>
      <w:r w:rsidR="00E62B39" w:rsidRPr="00584DE4">
        <w:rPr>
          <w:color w:val="000000" w:themeColor="text1"/>
          <w:sz w:val="16"/>
          <w:szCs w:val="16"/>
        </w:rPr>
        <w:t xml:space="preserve"> </w:t>
      </w:r>
      <w:r w:rsidRPr="00584DE4">
        <w:rPr>
          <w:color w:val="000000" w:themeColor="text1"/>
          <w:sz w:val="16"/>
          <w:szCs w:val="16"/>
        </w:rPr>
        <w:t xml:space="preserve">км/ч </w:t>
      </w:r>
      <w:hyperlink r:id="rId51" w:history="1">
        <w:r w:rsidRPr="00584DE4">
          <w:rPr>
            <w:color w:val="000000" w:themeColor="text1"/>
            <w:sz w:val="16"/>
            <w:szCs w:val="16"/>
          </w:rPr>
          <w:t>[255]</w:t>
        </w:r>
      </w:hyperlink>
      <w:r w:rsidRPr="00584DE4">
        <w:rPr>
          <w:color w:val="000000" w:themeColor="text1"/>
          <w:sz w:val="16"/>
          <w:szCs w:val="16"/>
        </w:rPr>
        <w:t xml:space="preserve"> . Но в начале 1939</w:t>
      </w:r>
      <w:r w:rsidR="00E62B39" w:rsidRPr="00584DE4">
        <w:rPr>
          <w:color w:val="000000" w:themeColor="text1"/>
          <w:sz w:val="16"/>
          <w:szCs w:val="16"/>
        </w:rPr>
        <w:t xml:space="preserve"> </w:t>
      </w:r>
      <w:r w:rsidRPr="00584DE4">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0DC23C5D" w14:textId="77777777" w:rsidR="00554B08" w:rsidRPr="00584DE4" w:rsidRDefault="00554B08" w:rsidP="00584DE4">
      <w:pPr>
        <w:jc w:val="both"/>
        <w:rPr>
          <w:color w:val="000000" w:themeColor="text1"/>
          <w:sz w:val="16"/>
          <w:szCs w:val="16"/>
        </w:rPr>
      </w:pPr>
    </w:p>
    <w:p w14:paraId="6F9263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16/17 августа 1938 N 331с в развитие приказов N 153с и 260с для выполнения в срок правительственных постановлений и в целях развития и обеспечения работ по стратосферной авиации (2430,30).</w:t>
      </w:r>
    </w:p>
    <w:p w14:paraId="5E02C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Закончить постройку самолета И-180 М-88 к 20 октября с.г. и самолета И-180 М-62 к 10 ноября с.г." (2430,26).</w:t>
      </w:r>
    </w:p>
    <w:p w14:paraId="2B06D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B3A00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ав</w:t>
      </w:r>
      <w:r w:rsidRPr="00584DE4">
        <w:rPr>
          <w:color w:val="000000" w:themeColor="text1"/>
          <w:sz w:val="16"/>
          <w:szCs w:val="16"/>
        </w:rPr>
        <w:softHyphen/>
        <w:t>густа 1938 г. нарком оборонной промышленности М.М.Каганович издал приказ:</w:t>
      </w:r>
    </w:p>
    <w:p w14:paraId="460EAF9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“Придавая исключительное значение быстрейшему выпуску опытных самолетов И-180 конструкции тов. Поликарпова, приказываю:</w:t>
      </w:r>
    </w:p>
    <w:p w14:paraId="3C74050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Закончить постройку самолета И-180 с мотором М-88 к 20/Х-с.г. и самолета И-180 с мотором М-62 - к 10/Х1-с.г.</w:t>
      </w:r>
    </w:p>
    <w:p w14:paraId="49F1EC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самолетов И-180 в указанные сроки...” (10667).</w:t>
      </w:r>
    </w:p>
    <w:p w14:paraId="610820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DBBD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августа 1938 нарком оборонной промышленности М.М. Ка</w:t>
      </w:r>
      <w:r w:rsidRPr="00584DE4">
        <w:rPr>
          <w:color w:val="000000" w:themeColor="text1"/>
          <w:sz w:val="16"/>
          <w:szCs w:val="16"/>
        </w:rPr>
        <w:softHyphen/>
        <w:t>ганович подписал приказ, где, в частности, говорилось:</w:t>
      </w:r>
    </w:p>
    <w:p w14:paraId="7BFE30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«Придавая исключительное значение быстрейшему вы</w:t>
      </w:r>
      <w:r w:rsidRPr="00584DE4">
        <w:rPr>
          <w:color w:val="000000" w:themeColor="text1"/>
          <w:sz w:val="16"/>
          <w:szCs w:val="16"/>
        </w:rPr>
        <w:softHyphen/>
        <w:t>пуску опытных самолетов И-180 конструкции тов. Поли</w:t>
      </w:r>
      <w:r w:rsidRPr="00584DE4">
        <w:rPr>
          <w:color w:val="000000" w:themeColor="text1"/>
          <w:sz w:val="16"/>
          <w:szCs w:val="16"/>
        </w:rPr>
        <w:softHyphen/>
        <w:t>карпова, ПРИКАЗЫВАЮ:</w:t>
      </w:r>
    </w:p>
    <w:p w14:paraId="618714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Закончить постройку самолета И-180 с мотором М-88 к 20/Х1-с.г.</w:t>
      </w:r>
    </w:p>
    <w:p w14:paraId="163BBC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w:t>
      </w:r>
      <w:r w:rsidRPr="00584DE4">
        <w:rPr>
          <w:color w:val="000000" w:themeColor="text1"/>
          <w:sz w:val="16"/>
          <w:szCs w:val="16"/>
        </w:rPr>
        <w:softHyphen/>
        <w:t>летов И-180 в указанные сроки...» (10745,58).</w:t>
      </w:r>
    </w:p>
    <w:p w14:paraId="0CBDDE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AFC1DE4" w14:textId="200B433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16/17 августа 1938 г. Приказом № 331с «придавая исключительное значение быстрейшему выпуску опытных самолетов И-180», заводу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w:t>
      </w:r>
      <w:r w:rsidR="00B53540">
        <w:rPr>
          <w:color w:val="000000" w:themeColor="text1"/>
          <w:sz w:val="16"/>
          <w:szCs w:val="16"/>
        </w:rPr>
        <w:t xml:space="preserve"> </w:t>
      </w:r>
      <w:r w:rsidRPr="00584DE4">
        <w:rPr>
          <w:color w:val="000000" w:themeColor="text1"/>
          <w:sz w:val="16"/>
          <w:szCs w:val="16"/>
        </w:rPr>
        <w:t>г. Москва наб. Академика Туполева, 15; 105005 наб. Академика Туполева, 17 тел. 267-25-33/) поручено закончить постройку И-180 с М-88 к 20.10.1938 г. и И-180 с М-62 к 10.11.1938 г. (11982).</w:t>
      </w:r>
    </w:p>
    <w:p w14:paraId="6513A21F" w14:textId="77777777" w:rsidR="004B0DF9" w:rsidRPr="00584DE4" w:rsidRDefault="004B0DF9" w:rsidP="00584DE4">
      <w:pPr>
        <w:autoSpaceDE w:val="0"/>
        <w:autoSpaceDN w:val="0"/>
        <w:adjustRightInd w:val="0"/>
        <w:jc w:val="both"/>
        <w:rPr>
          <w:color w:val="000000" w:themeColor="text1"/>
          <w:sz w:val="16"/>
          <w:szCs w:val="16"/>
        </w:rPr>
      </w:pPr>
    </w:p>
    <w:p w14:paraId="3D3F67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16/17 августа 1938 г. заводу № 35 (Завод № 35 НКВМ, ВСНХ, НКТП, НКОП, НКАП, Ремонтно-авиапионный завод № 3 УВВС, завод «Ремвоздух № 3» / г. Смоленск/)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 (11982).</w:t>
      </w:r>
    </w:p>
    <w:p w14:paraId="4471F349" w14:textId="77777777" w:rsidR="004B0DF9" w:rsidRPr="00584DE4" w:rsidRDefault="004B0DF9" w:rsidP="00584DE4">
      <w:pPr>
        <w:autoSpaceDE w:val="0"/>
        <w:autoSpaceDN w:val="0"/>
        <w:adjustRightInd w:val="0"/>
        <w:jc w:val="both"/>
        <w:rPr>
          <w:color w:val="000000" w:themeColor="text1"/>
          <w:sz w:val="16"/>
          <w:szCs w:val="16"/>
        </w:rPr>
      </w:pPr>
    </w:p>
    <w:p w14:paraId="628F1F4B" w14:textId="269D714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августа 1938 г. по пр. НКОП № 332с «для решения проблемы бесшумного полета» лаборатория № 15 института НИИ-9 (ГС НИИ-9 НКОП, НКАП, НКЭП , Ленинградский электрофизический институт (ЛЭФИ, ЭФИ) НКТП /г. Ленинград/)</w:t>
      </w:r>
      <w:r w:rsidR="00B53540">
        <w:rPr>
          <w:color w:val="000000" w:themeColor="text1"/>
          <w:sz w:val="16"/>
          <w:szCs w:val="16"/>
        </w:rPr>
        <w:t xml:space="preserve"> </w:t>
      </w:r>
      <w:r w:rsidRPr="00584DE4">
        <w:rPr>
          <w:color w:val="000000" w:themeColor="text1"/>
          <w:sz w:val="16"/>
          <w:szCs w:val="16"/>
        </w:rPr>
        <w:t>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 (11982).</w:t>
      </w:r>
    </w:p>
    <w:p w14:paraId="27B0700A" w14:textId="77777777" w:rsidR="004B0DF9" w:rsidRPr="00584DE4" w:rsidRDefault="004B0DF9" w:rsidP="00584DE4">
      <w:pPr>
        <w:autoSpaceDE w:val="0"/>
        <w:autoSpaceDN w:val="0"/>
        <w:adjustRightInd w:val="0"/>
        <w:jc w:val="both"/>
        <w:rPr>
          <w:color w:val="000000" w:themeColor="text1"/>
          <w:sz w:val="16"/>
          <w:szCs w:val="16"/>
        </w:rPr>
      </w:pPr>
    </w:p>
    <w:p w14:paraId="36C709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августа 1938 года начальник опытного отдела НИП АВ ВВС в/инженер 1 ранга Онисько писал письмо № 0669 начальнику НИИЛ № 12</w:t>
      </w:r>
    </w:p>
    <w:p w14:paraId="0CCEB8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 А-12/4с</w:t>
      </w:r>
    </w:p>
    <w:p w14:paraId="7179F9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НИП АВ ВВС проводит испытания живучести стволов пулемета "Шкас" для синхронной стрельбы также как и обыкновенных стволов.</w:t>
      </w:r>
    </w:p>
    <w:p w14:paraId="6F6333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……………………………………………(7409, 120).</w:t>
      </w:r>
    </w:p>
    <w:p w14:paraId="4BC616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6BA1B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128258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B263BE" w14:textId="77777777" w:rsidR="00216A12" w:rsidRPr="006851B7" w:rsidRDefault="00216A12" w:rsidP="00216A12">
      <w:pPr>
        <w:jc w:val="both"/>
        <w:rPr>
          <w:color w:val="0070C0"/>
          <w:sz w:val="16"/>
          <w:szCs w:val="16"/>
        </w:rPr>
      </w:pPr>
      <w:r w:rsidRPr="006851B7">
        <w:rPr>
          <w:color w:val="0070C0"/>
          <w:sz w:val="16"/>
          <w:szCs w:val="16"/>
        </w:rPr>
        <w:t>16 августа 1938 года Начальник АБТУ РККА Павлов писал наркому Ворошилову:</w:t>
      </w:r>
    </w:p>
    <w:p w14:paraId="5FA93063" w14:textId="77777777" w:rsidR="00216A12" w:rsidRPr="006851B7" w:rsidRDefault="00216A12" w:rsidP="00216A12">
      <w:pPr>
        <w:jc w:val="both"/>
        <w:rPr>
          <w:color w:val="0070C0"/>
          <w:sz w:val="16"/>
          <w:szCs w:val="16"/>
        </w:rPr>
      </w:pPr>
      <w:r w:rsidRPr="006851B7">
        <w:rPr>
          <w:color w:val="0070C0"/>
          <w:sz w:val="16"/>
          <w:szCs w:val="16"/>
        </w:rPr>
        <w:t>«Докладываю состояние работ по трак</w:t>
      </w:r>
      <w:r w:rsidRPr="006851B7">
        <w:rPr>
          <w:color w:val="0070C0"/>
          <w:sz w:val="16"/>
          <w:szCs w:val="16"/>
        </w:rPr>
        <w:softHyphen/>
        <w:t>тору «Ворошиловец»:</w:t>
      </w:r>
    </w:p>
    <w:p w14:paraId="78B220ED" w14:textId="77777777" w:rsidR="00216A12" w:rsidRPr="006851B7" w:rsidRDefault="00216A12" w:rsidP="00216A12">
      <w:pPr>
        <w:jc w:val="both"/>
        <w:rPr>
          <w:color w:val="0070C0"/>
          <w:sz w:val="16"/>
          <w:szCs w:val="16"/>
        </w:rPr>
      </w:pPr>
      <w:r w:rsidRPr="006851B7">
        <w:rPr>
          <w:color w:val="0070C0"/>
          <w:sz w:val="16"/>
          <w:szCs w:val="16"/>
        </w:rPr>
        <w:t>В октябре 1937 г. были попытки прове</w:t>
      </w:r>
      <w:r w:rsidRPr="006851B7">
        <w:rPr>
          <w:color w:val="0070C0"/>
          <w:sz w:val="16"/>
          <w:szCs w:val="16"/>
        </w:rPr>
        <w:softHyphen/>
        <w:t>дения полигонных испытаний опытного образца трактора «Ворошиловец» но по</w:t>
      </w:r>
      <w:r w:rsidRPr="006851B7">
        <w:rPr>
          <w:color w:val="0070C0"/>
          <w:sz w:val="16"/>
          <w:szCs w:val="16"/>
        </w:rPr>
        <w:softHyphen/>
        <w:t>сле 63-х километров пробега он был снят с испытаний, т.к. резина не выдерживала скоростей 30 - 35 кил/час даже без груза на платформе.</w:t>
      </w:r>
    </w:p>
    <w:p w14:paraId="64A61191" w14:textId="77777777" w:rsidR="00216A12" w:rsidRPr="006851B7" w:rsidRDefault="00216A12" w:rsidP="00216A12">
      <w:pPr>
        <w:jc w:val="both"/>
        <w:rPr>
          <w:color w:val="0070C0"/>
          <w:sz w:val="16"/>
          <w:szCs w:val="16"/>
        </w:rPr>
      </w:pPr>
      <w:r w:rsidRPr="006851B7">
        <w:rPr>
          <w:color w:val="0070C0"/>
          <w:sz w:val="16"/>
          <w:szCs w:val="16"/>
        </w:rPr>
        <w:t>Образец был передан обратно на 183 завод, для доработки и производ</w:t>
      </w:r>
      <w:r w:rsidRPr="006851B7">
        <w:rPr>
          <w:color w:val="0070C0"/>
          <w:sz w:val="16"/>
          <w:szCs w:val="16"/>
        </w:rPr>
        <w:softHyphen/>
        <w:t>ства заводских испытаний по программе, утвержденной АБТУ общим километра</w:t>
      </w:r>
      <w:r w:rsidRPr="006851B7">
        <w:rPr>
          <w:color w:val="0070C0"/>
          <w:sz w:val="16"/>
          <w:szCs w:val="16"/>
        </w:rPr>
        <w:softHyphen/>
        <w:t>жом в 2500 клм.</w:t>
      </w:r>
    </w:p>
    <w:p w14:paraId="51FCD00D" w14:textId="77777777" w:rsidR="00216A12" w:rsidRPr="006851B7" w:rsidRDefault="00216A12" w:rsidP="00216A12">
      <w:pPr>
        <w:jc w:val="both"/>
        <w:rPr>
          <w:color w:val="0070C0"/>
          <w:sz w:val="16"/>
          <w:szCs w:val="16"/>
        </w:rPr>
      </w:pPr>
      <w:r w:rsidRPr="006851B7">
        <w:rPr>
          <w:color w:val="0070C0"/>
          <w:sz w:val="16"/>
          <w:szCs w:val="16"/>
        </w:rPr>
        <w:t>Завод с 17.4.38 г. по 8.7.38 г. про</w:t>
      </w:r>
      <w:r w:rsidRPr="006851B7">
        <w:rPr>
          <w:color w:val="0070C0"/>
          <w:sz w:val="16"/>
          <w:szCs w:val="16"/>
        </w:rPr>
        <w:softHyphen/>
        <w:t>водил эти испытания и трактор про</w:t>
      </w:r>
      <w:r w:rsidRPr="006851B7">
        <w:rPr>
          <w:color w:val="0070C0"/>
          <w:sz w:val="16"/>
          <w:szCs w:val="16"/>
        </w:rPr>
        <w:softHyphen/>
        <w:t>шел 1425 клм., т.е. только 57% програм</w:t>
      </w:r>
      <w:r w:rsidRPr="006851B7">
        <w:rPr>
          <w:color w:val="0070C0"/>
          <w:sz w:val="16"/>
          <w:szCs w:val="16"/>
        </w:rPr>
        <w:softHyphen/>
        <w:t>мы. Причем эти 1425 клм не являются полноценными, т.к. были частые оста</w:t>
      </w:r>
      <w:r w:rsidRPr="006851B7">
        <w:rPr>
          <w:color w:val="0070C0"/>
          <w:sz w:val="16"/>
          <w:szCs w:val="16"/>
        </w:rPr>
        <w:softHyphen/>
        <w:t>новки, из-за перегрева воды в системе охлаждения и ремонтов основных ме</w:t>
      </w:r>
      <w:r w:rsidRPr="006851B7">
        <w:rPr>
          <w:color w:val="0070C0"/>
          <w:sz w:val="16"/>
          <w:szCs w:val="16"/>
        </w:rPr>
        <w:softHyphen/>
        <w:t>ханизмов трактора. Неполноценность набранного километража фиксирует и сам завод в отчете своих заводских испытаний.</w:t>
      </w:r>
    </w:p>
    <w:p w14:paraId="6AC65D89" w14:textId="77777777" w:rsidR="00216A12" w:rsidRPr="006851B7" w:rsidRDefault="00216A12" w:rsidP="00216A12">
      <w:pPr>
        <w:jc w:val="both"/>
        <w:rPr>
          <w:color w:val="0070C0"/>
          <w:sz w:val="16"/>
          <w:szCs w:val="16"/>
        </w:rPr>
      </w:pPr>
      <w:r w:rsidRPr="006851B7">
        <w:rPr>
          <w:color w:val="0070C0"/>
          <w:sz w:val="16"/>
          <w:szCs w:val="16"/>
        </w:rPr>
        <w:t>В процессе заводских испытаний по со</w:t>
      </w:r>
      <w:r w:rsidRPr="006851B7">
        <w:rPr>
          <w:color w:val="0070C0"/>
          <w:sz w:val="16"/>
          <w:szCs w:val="16"/>
        </w:rPr>
        <w:softHyphen/>
        <w:t>стоянию на 7 мая 1938 года было обнару</w:t>
      </w:r>
      <w:r w:rsidRPr="006851B7">
        <w:rPr>
          <w:color w:val="0070C0"/>
          <w:sz w:val="16"/>
          <w:szCs w:val="16"/>
        </w:rPr>
        <w:softHyphen/>
        <w:t>жено много серьезных дефектов и трак</w:t>
      </w:r>
      <w:r w:rsidRPr="006851B7">
        <w:rPr>
          <w:color w:val="0070C0"/>
          <w:sz w:val="16"/>
          <w:szCs w:val="16"/>
        </w:rPr>
        <w:softHyphen/>
        <w:t>тор дважды был в капитальном ремонте.</w:t>
      </w:r>
    </w:p>
    <w:p w14:paraId="56FF304D" w14:textId="77777777" w:rsidR="00216A12" w:rsidRPr="006851B7" w:rsidRDefault="00216A12" w:rsidP="00216A12">
      <w:pPr>
        <w:jc w:val="both"/>
        <w:rPr>
          <w:color w:val="0070C0"/>
          <w:sz w:val="16"/>
          <w:szCs w:val="16"/>
        </w:rPr>
      </w:pPr>
      <w:r w:rsidRPr="006851B7">
        <w:rPr>
          <w:color w:val="0070C0"/>
          <w:sz w:val="16"/>
          <w:szCs w:val="16"/>
        </w:rPr>
        <w:t>В настоящее время на тракторе уста</w:t>
      </w:r>
      <w:r w:rsidRPr="006851B7">
        <w:rPr>
          <w:color w:val="0070C0"/>
          <w:sz w:val="16"/>
          <w:szCs w:val="16"/>
        </w:rPr>
        <w:softHyphen/>
        <w:t>новлен новый дизель-мотор установоч</w:t>
      </w:r>
      <w:r w:rsidRPr="006851B7">
        <w:rPr>
          <w:color w:val="0070C0"/>
          <w:sz w:val="16"/>
          <w:szCs w:val="16"/>
        </w:rPr>
        <w:softHyphen/>
        <w:t>ной серии, с которым 10-13.8.38 г. толь</w:t>
      </w:r>
      <w:r w:rsidRPr="006851B7">
        <w:rPr>
          <w:color w:val="0070C0"/>
          <w:sz w:val="16"/>
          <w:szCs w:val="16"/>
        </w:rPr>
        <w:softHyphen/>
        <w:t>ко начали производиться заводские ис</w:t>
      </w:r>
      <w:r w:rsidRPr="006851B7">
        <w:rPr>
          <w:color w:val="0070C0"/>
          <w:sz w:val="16"/>
          <w:szCs w:val="16"/>
        </w:rPr>
        <w:softHyphen/>
        <w:t>пытания.</w:t>
      </w:r>
    </w:p>
    <w:p w14:paraId="16ECEA98" w14:textId="77777777" w:rsidR="00216A12" w:rsidRPr="006851B7" w:rsidRDefault="00216A12" w:rsidP="00216A12">
      <w:pPr>
        <w:jc w:val="both"/>
        <w:rPr>
          <w:color w:val="0070C0"/>
          <w:sz w:val="16"/>
          <w:szCs w:val="16"/>
        </w:rPr>
      </w:pPr>
      <w:r w:rsidRPr="006851B7">
        <w:rPr>
          <w:color w:val="0070C0"/>
          <w:sz w:val="16"/>
          <w:szCs w:val="16"/>
        </w:rPr>
        <w:t>Таким образом до сего времени опыт</w:t>
      </w:r>
      <w:r w:rsidRPr="006851B7">
        <w:rPr>
          <w:color w:val="0070C0"/>
          <w:sz w:val="16"/>
          <w:szCs w:val="16"/>
        </w:rPr>
        <w:softHyphen/>
        <w:t>ный образец трактора, который мог бы быть предъявленным к Госиспытаниям, еще не доработан тем не менее за</w:t>
      </w:r>
      <w:r w:rsidRPr="006851B7">
        <w:rPr>
          <w:color w:val="0070C0"/>
          <w:sz w:val="16"/>
          <w:szCs w:val="16"/>
        </w:rPr>
        <w:softHyphen/>
        <w:t>вод 18з и 8 главк НКОП пред”являют образец к государственным испытаниям в августе - сентябре 1938 года.</w:t>
      </w:r>
    </w:p>
    <w:p w14:paraId="19F07CEC" w14:textId="77777777" w:rsidR="00216A12" w:rsidRPr="006851B7" w:rsidRDefault="00216A12" w:rsidP="00216A12">
      <w:pPr>
        <w:jc w:val="both"/>
        <w:rPr>
          <w:color w:val="0070C0"/>
          <w:sz w:val="16"/>
          <w:szCs w:val="16"/>
        </w:rPr>
      </w:pPr>
      <w:r w:rsidRPr="006851B7">
        <w:rPr>
          <w:color w:val="0070C0"/>
          <w:sz w:val="16"/>
          <w:szCs w:val="16"/>
        </w:rPr>
        <w:t>Программа этих испытаний разраба</w:t>
      </w:r>
      <w:r w:rsidRPr="006851B7">
        <w:rPr>
          <w:color w:val="0070C0"/>
          <w:sz w:val="16"/>
          <w:szCs w:val="16"/>
        </w:rPr>
        <w:softHyphen/>
        <w:t>тывалась заводом без участия Военпре</w:t>
      </w:r>
      <w:r w:rsidRPr="006851B7">
        <w:rPr>
          <w:color w:val="0070C0"/>
          <w:sz w:val="16"/>
          <w:szCs w:val="16"/>
        </w:rPr>
        <w:softHyphen/>
        <w:t>да АБТУ, который совершенно случайно узнал о подготовке к Госиспытаниям. АБТУ об этом также не было информи</w:t>
      </w:r>
      <w:r w:rsidRPr="006851B7">
        <w:rPr>
          <w:color w:val="0070C0"/>
          <w:sz w:val="16"/>
          <w:szCs w:val="16"/>
        </w:rPr>
        <w:softHyphen/>
        <w:t>ровано.</w:t>
      </w:r>
    </w:p>
    <w:p w14:paraId="39F529F3" w14:textId="77777777" w:rsidR="00216A12" w:rsidRPr="006851B7" w:rsidRDefault="00216A12" w:rsidP="00216A12">
      <w:pPr>
        <w:jc w:val="both"/>
        <w:rPr>
          <w:color w:val="0070C0"/>
          <w:sz w:val="16"/>
          <w:szCs w:val="16"/>
        </w:rPr>
      </w:pPr>
      <w:r w:rsidRPr="006851B7">
        <w:rPr>
          <w:color w:val="0070C0"/>
          <w:sz w:val="16"/>
          <w:szCs w:val="16"/>
        </w:rPr>
        <w:t>Со своей стороны считаю:</w:t>
      </w:r>
    </w:p>
    <w:p w14:paraId="0D571C4F" w14:textId="77777777" w:rsidR="00216A12" w:rsidRPr="006851B7" w:rsidRDefault="00216A12" w:rsidP="00216A12">
      <w:pPr>
        <w:widowControl w:val="0"/>
        <w:tabs>
          <w:tab w:val="left" w:pos="462"/>
        </w:tabs>
        <w:jc w:val="both"/>
        <w:rPr>
          <w:color w:val="0070C0"/>
          <w:sz w:val="16"/>
          <w:szCs w:val="16"/>
        </w:rPr>
      </w:pPr>
      <w:bookmarkStart w:id="3" w:name="bookmark167"/>
      <w:bookmarkEnd w:id="3"/>
      <w:r w:rsidRPr="006851B7">
        <w:rPr>
          <w:color w:val="0070C0"/>
          <w:sz w:val="16"/>
          <w:szCs w:val="16"/>
        </w:rPr>
        <w:t>1. Производство Госиспытания пре</w:t>
      </w:r>
      <w:r w:rsidRPr="006851B7">
        <w:rPr>
          <w:color w:val="0070C0"/>
          <w:sz w:val="16"/>
          <w:szCs w:val="16"/>
        </w:rPr>
        <w:softHyphen/>
        <w:t>ждевременны впредь до окончательной отработки образца с полным объемом заводских и полигонных испытаний.</w:t>
      </w:r>
    </w:p>
    <w:p w14:paraId="61E5ABAF" w14:textId="77777777" w:rsidR="00216A12" w:rsidRPr="006851B7" w:rsidRDefault="00216A12" w:rsidP="00216A12">
      <w:pPr>
        <w:widowControl w:val="0"/>
        <w:tabs>
          <w:tab w:val="left" w:pos="452"/>
        </w:tabs>
        <w:jc w:val="both"/>
        <w:rPr>
          <w:color w:val="0070C0"/>
          <w:sz w:val="16"/>
          <w:szCs w:val="16"/>
        </w:rPr>
      </w:pPr>
      <w:bookmarkStart w:id="4" w:name="bookmark168"/>
      <w:bookmarkEnd w:id="4"/>
      <w:r w:rsidRPr="006851B7">
        <w:rPr>
          <w:color w:val="0070C0"/>
          <w:sz w:val="16"/>
          <w:szCs w:val="16"/>
        </w:rPr>
        <w:t>2. Програма Госиспытаний должна быть разработана представителями АБТУ, АУ и Нач. АРТ РККА, утверждена Начальни</w:t>
      </w:r>
      <w:r w:rsidRPr="006851B7">
        <w:rPr>
          <w:color w:val="0070C0"/>
          <w:sz w:val="16"/>
          <w:szCs w:val="16"/>
        </w:rPr>
        <w:softHyphen/>
        <w:t>ком Гэнерального Штаба РККА.</w:t>
      </w:r>
    </w:p>
    <w:p w14:paraId="42F84020" w14:textId="77777777" w:rsidR="00216A12" w:rsidRPr="006851B7" w:rsidRDefault="00216A12" w:rsidP="00216A12">
      <w:pPr>
        <w:widowControl w:val="0"/>
        <w:tabs>
          <w:tab w:val="left" w:pos="447"/>
        </w:tabs>
        <w:jc w:val="both"/>
        <w:rPr>
          <w:color w:val="0070C0"/>
          <w:sz w:val="16"/>
          <w:szCs w:val="16"/>
        </w:rPr>
      </w:pPr>
      <w:bookmarkStart w:id="5" w:name="bookmark169"/>
      <w:bookmarkEnd w:id="5"/>
      <w:r w:rsidRPr="006851B7">
        <w:rPr>
          <w:color w:val="0070C0"/>
          <w:sz w:val="16"/>
          <w:szCs w:val="16"/>
        </w:rPr>
        <w:t>3. Состав Государственной Комиссии подобран Генеральным Штабом РККА и утвержден приказом НКО и НКОП.</w:t>
      </w:r>
    </w:p>
    <w:p w14:paraId="48C0E683" w14:textId="77777777" w:rsidR="00216A12" w:rsidRPr="006851B7" w:rsidRDefault="00216A12" w:rsidP="00216A12">
      <w:pPr>
        <w:jc w:val="both"/>
        <w:rPr>
          <w:color w:val="0070C0"/>
          <w:sz w:val="16"/>
          <w:szCs w:val="16"/>
        </w:rPr>
      </w:pPr>
      <w:bookmarkStart w:id="6" w:name="bookmark170"/>
      <w:bookmarkEnd w:id="6"/>
      <w:r w:rsidRPr="006851B7">
        <w:rPr>
          <w:color w:val="0070C0"/>
          <w:sz w:val="16"/>
          <w:szCs w:val="16"/>
        </w:rPr>
        <w:t>Недопустимо игнорирование АБТУ при подготовке образца к Госиспытани- ям, которое проявляется со стороны за</w:t>
      </w:r>
      <w:r w:rsidRPr="006851B7">
        <w:rPr>
          <w:color w:val="0070C0"/>
          <w:sz w:val="16"/>
          <w:szCs w:val="16"/>
        </w:rPr>
        <w:softHyphen/>
        <w:t>вода 183.</w:t>
      </w:r>
    </w:p>
    <w:p w14:paraId="2B581618" w14:textId="77777777" w:rsidR="00216A12" w:rsidRPr="006851B7" w:rsidRDefault="00216A12" w:rsidP="00216A12">
      <w:pPr>
        <w:jc w:val="both"/>
        <w:rPr>
          <w:color w:val="0070C0"/>
          <w:sz w:val="16"/>
          <w:szCs w:val="16"/>
        </w:rPr>
      </w:pPr>
      <w:r w:rsidRPr="006851B7">
        <w:rPr>
          <w:color w:val="0070C0"/>
          <w:sz w:val="16"/>
          <w:szCs w:val="16"/>
        </w:rPr>
        <w:t>Прошу поставить вопрос перед На</w:t>
      </w:r>
      <w:r w:rsidRPr="006851B7">
        <w:rPr>
          <w:color w:val="0070C0"/>
          <w:sz w:val="16"/>
          <w:szCs w:val="16"/>
        </w:rPr>
        <w:softHyphen/>
        <w:t>ркомом Оборонной Промышленности о его личном вмешательстве в дело форсирования окончательной доработ</w:t>
      </w:r>
      <w:r w:rsidRPr="006851B7">
        <w:rPr>
          <w:color w:val="0070C0"/>
          <w:sz w:val="16"/>
          <w:szCs w:val="16"/>
        </w:rPr>
        <w:softHyphen/>
        <w:t>ки трактора.</w:t>
      </w:r>
    </w:p>
    <w:p w14:paraId="6D545CC6" w14:textId="77777777" w:rsidR="00216A12" w:rsidRPr="006851B7" w:rsidRDefault="00216A12" w:rsidP="00216A12">
      <w:pPr>
        <w:jc w:val="both"/>
        <w:rPr>
          <w:color w:val="0070C0"/>
          <w:sz w:val="16"/>
          <w:szCs w:val="16"/>
        </w:rPr>
      </w:pPr>
      <w:r w:rsidRPr="006851B7">
        <w:rPr>
          <w:color w:val="0070C0"/>
          <w:sz w:val="16"/>
          <w:szCs w:val="16"/>
        </w:rPr>
        <w:t>Существующее положение угрожает срывом поставки 50 шт. тракторов в де</w:t>
      </w:r>
      <w:r w:rsidRPr="006851B7">
        <w:rPr>
          <w:color w:val="0070C0"/>
          <w:sz w:val="16"/>
          <w:szCs w:val="16"/>
        </w:rPr>
        <w:softHyphen/>
        <w:t>кабре 1938 года».</w:t>
      </w:r>
    </w:p>
    <w:p w14:paraId="587811C3" w14:textId="77777777" w:rsidR="00216A12" w:rsidRPr="006851B7" w:rsidRDefault="00216A12" w:rsidP="00216A12">
      <w:pPr>
        <w:jc w:val="both"/>
        <w:rPr>
          <w:color w:val="0070C0"/>
          <w:sz w:val="16"/>
          <w:szCs w:val="16"/>
        </w:rPr>
      </w:pPr>
      <w:r w:rsidRPr="006851B7">
        <w:rPr>
          <w:color w:val="0070C0"/>
          <w:sz w:val="16"/>
          <w:szCs w:val="16"/>
        </w:rPr>
        <w:t>На основании запроса Павлова Воро</w:t>
      </w:r>
      <w:r w:rsidRPr="006851B7">
        <w:rPr>
          <w:color w:val="0070C0"/>
          <w:sz w:val="16"/>
          <w:szCs w:val="16"/>
        </w:rPr>
        <w:softHyphen/>
        <w:t>шилов 2 сентября подготовил обращение в НКОП (25003).</w:t>
      </w:r>
    </w:p>
    <w:p w14:paraId="114E4D2B" w14:textId="77777777" w:rsidR="00216A12" w:rsidRPr="006851B7" w:rsidRDefault="00216A12" w:rsidP="00216A12">
      <w:pPr>
        <w:jc w:val="both"/>
        <w:rPr>
          <w:color w:val="0070C0"/>
          <w:sz w:val="16"/>
          <w:szCs w:val="16"/>
        </w:rPr>
      </w:pPr>
    </w:p>
    <w:p w14:paraId="7C3568E9" w14:textId="77777777" w:rsidR="0062079A" w:rsidRPr="00584DE4" w:rsidRDefault="0062079A" w:rsidP="00584DE4">
      <w:pPr>
        <w:jc w:val="both"/>
        <w:rPr>
          <w:color w:val="000000" w:themeColor="text1"/>
          <w:sz w:val="16"/>
          <w:szCs w:val="16"/>
        </w:rPr>
      </w:pPr>
      <w:r w:rsidRPr="00584DE4">
        <w:rPr>
          <w:color w:val="000000" w:themeColor="text1"/>
          <w:sz w:val="16"/>
          <w:szCs w:val="16"/>
        </w:rPr>
        <w:t>16 августа 1938</w:t>
      </w:r>
    </w:p>
    <w:p w14:paraId="2806B8EB" w14:textId="77777777" w:rsidR="0062079A" w:rsidRPr="00584DE4" w:rsidRDefault="0062079A" w:rsidP="00584DE4">
      <w:pPr>
        <w:jc w:val="both"/>
        <w:rPr>
          <w:color w:val="000000" w:themeColor="text1"/>
          <w:sz w:val="16"/>
          <w:szCs w:val="16"/>
        </w:rPr>
      </w:pPr>
      <w:r w:rsidRPr="00584DE4">
        <w:rPr>
          <w:color w:val="000000" w:themeColor="text1"/>
          <w:sz w:val="16"/>
          <w:szCs w:val="16"/>
        </w:rPr>
        <w:t>Проект приказа НКОП «О борьбе с браком» от 16.08.1938 (18627).</w:t>
      </w:r>
    </w:p>
    <w:p w14:paraId="24F0E192" w14:textId="77777777" w:rsidR="0062079A" w:rsidRPr="00584DE4" w:rsidRDefault="0062079A" w:rsidP="00584DE4">
      <w:pPr>
        <w:jc w:val="both"/>
        <w:rPr>
          <w:color w:val="000000" w:themeColor="text1"/>
          <w:sz w:val="16"/>
          <w:szCs w:val="16"/>
        </w:rPr>
      </w:pPr>
    </w:p>
    <w:p w14:paraId="480A5B7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16 августа 1938 г. ЗАМ. НАЧАЛЬНИКА РАЗВЕДЫВАТЕЛЬНОГО УПРАВЛЕНИЯ РККА </w:t>
      </w:r>
    </w:p>
    <w:p w14:paraId="5064556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СТ. МАЙОР ГОСУДАРСТВЕННОЙ БЕЗОПАСНОСТИ /ГЕНДИН/ писал письмо №т483848сс в СОВЕТ НАРОДНЫХ КОМИССАРОВ СССР Тов. Осипенко </w:t>
      </w:r>
    </w:p>
    <w:p w14:paraId="342E04F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Для возможного использования направляю немецкие материалы по вопросам получения синтетического горючего. Материал состоит из: </w:t>
      </w:r>
    </w:p>
    <w:p w14:paraId="64819E2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Доклада Коппенберга о немецкой промышленности по получению горючего из угля на Ш мировом конгрессе в Вашингтоне — 17 фото. </w:t>
      </w:r>
    </w:p>
    <w:p w14:paraId="5B9CDB8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Материала Рурского химического акц. общ. о синтезе бензина по способу Фишера — 8 фото. </w:t>
      </w:r>
    </w:p>
    <w:p w14:paraId="2B9F1EC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Работы инж. Альнер о синтетич. газе из бурого угля — 20 фото. </w:t>
      </w:r>
    </w:p>
    <w:p w14:paraId="126C12A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Статьи инж. Тау о швелевании каменного угля — 13 ф. </w:t>
      </w:r>
    </w:p>
    <w:p w14:paraId="5715700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Материалы Бренштоф — Техник по швелеванию и коксованию угля (статьи и доклады Фишера, Пюнинг, Меут, Тау и др.) — 34 фото. </w:t>
      </w:r>
    </w:p>
    <w:p w14:paraId="6C76CB8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Материалы конференции в Нюрнберге о синтетическом горючем — 117 фото. </w:t>
      </w:r>
    </w:p>
    <w:p w14:paraId="246BBD5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использовании материалов прошу их вместе с заключением возвратить. </w:t>
      </w:r>
    </w:p>
    <w:p w14:paraId="544C43D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0CD48680" w14:textId="77777777" w:rsidR="004B0DF9" w:rsidRPr="00584DE4" w:rsidRDefault="004B0DF9" w:rsidP="00584DE4">
      <w:pPr>
        <w:widowControl w:val="0"/>
        <w:autoSpaceDE w:val="0"/>
        <w:autoSpaceDN w:val="0"/>
        <w:adjustRightInd w:val="0"/>
        <w:jc w:val="both"/>
        <w:rPr>
          <w:color w:val="000000" w:themeColor="text1"/>
          <w:sz w:val="16"/>
          <w:szCs w:val="16"/>
        </w:rPr>
      </w:pPr>
    </w:p>
    <w:p w14:paraId="503890B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514FA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0CF4D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16 августа 1938 Исполком Коминтерна принял решение о роспуске Польской коммунистической партии в связи с проникновением туда фашистских агентов (4962).</w:t>
      </w:r>
    </w:p>
    <w:p w14:paraId="1BCC7D8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EE809B1" w14:textId="3B33CA00" w:rsidR="00216A12" w:rsidRPr="00584DE4" w:rsidRDefault="00216A12" w:rsidP="00216A12">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584DE4">
        <w:rPr>
          <w:i/>
          <w:iCs/>
          <w:color w:val="000000" w:themeColor="text1"/>
          <w:sz w:val="16"/>
          <w:szCs w:val="16"/>
        </w:rPr>
        <w:t>:</w:t>
      </w:r>
    </w:p>
    <w:p w14:paraId="56C8AF07" w14:textId="77777777" w:rsidR="00216A12" w:rsidRPr="00584DE4" w:rsidRDefault="00216A12" w:rsidP="00216A12">
      <w:pPr>
        <w:numPr>
          <w:ilvl w:val="12"/>
          <w:numId w:val="0"/>
        </w:numPr>
        <w:autoSpaceDE w:val="0"/>
        <w:autoSpaceDN w:val="0"/>
        <w:adjustRightInd w:val="0"/>
        <w:jc w:val="both"/>
        <w:rPr>
          <w:iCs/>
          <w:color w:val="000000" w:themeColor="text1"/>
          <w:sz w:val="16"/>
          <w:szCs w:val="16"/>
        </w:rPr>
      </w:pPr>
    </w:p>
    <w:p w14:paraId="3D6147B9" w14:textId="77777777" w:rsidR="00216A12" w:rsidRPr="006851B7" w:rsidRDefault="00216A12" w:rsidP="00216A12">
      <w:pPr>
        <w:jc w:val="both"/>
        <w:rPr>
          <w:color w:val="0070C0"/>
          <w:sz w:val="16"/>
          <w:szCs w:val="16"/>
        </w:rPr>
      </w:pPr>
      <w:r w:rsidRPr="006851B7">
        <w:rPr>
          <w:color w:val="0070C0"/>
          <w:sz w:val="16"/>
          <w:szCs w:val="16"/>
        </w:rPr>
        <w:t>16 августа 1938 г. в Польше совершил первый пробег опытный «колёсно-гусеничный крейсерский танка танк 10ТР».</w:t>
      </w:r>
    </w:p>
    <w:p w14:paraId="58095820" w14:textId="77777777" w:rsidR="00216A12" w:rsidRPr="006851B7" w:rsidRDefault="00216A12" w:rsidP="00216A12">
      <w:pPr>
        <w:jc w:val="both"/>
        <w:rPr>
          <w:color w:val="0070C0"/>
          <w:sz w:val="16"/>
          <w:szCs w:val="16"/>
        </w:rPr>
      </w:pPr>
      <w:r w:rsidRPr="006851B7">
        <w:rPr>
          <w:color w:val="0070C0"/>
          <w:sz w:val="16"/>
          <w:szCs w:val="16"/>
        </w:rPr>
        <w:t>Испытания танка 10ТР продолжались до конца января 1939 г. Однако летом польские военные сообразили, что колёсный ход машине не нужен, и на базе 10ТР создали чисто гусеничный танк 14ТР. И тут вновь возникли проблемы с двигателем. В итоге так ничего сделано и не было. Ну а опытный образец 10ТР был уничтожен в сентябре 1939 г. (25184).</w:t>
      </w:r>
    </w:p>
    <w:p w14:paraId="7986AE3F" w14:textId="77777777" w:rsidR="00216A12" w:rsidRPr="006851B7" w:rsidRDefault="00216A12" w:rsidP="00216A12">
      <w:pPr>
        <w:jc w:val="both"/>
        <w:rPr>
          <w:color w:val="0070C0"/>
          <w:sz w:val="16"/>
          <w:szCs w:val="16"/>
        </w:rPr>
      </w:pPr>
    </w:p>
    <w:p w14:paraId="0EF7D97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55F748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05B9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августа 1938 в НИИ ВВС в ходе испытытаний ДБ-3 № 390905 (пятый самолет 9-й серии завода № 39), который стал первой машиной "серии А"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 В резудьтате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 (12021).</w:t>
      </w:r>
    </w:p>
    <w:p w14:paraId="589EE4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A33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состоялся первый полет АНТ-37, переоборудованного в Родину и летал л Рыбко (2436,39).</w:t>
      </w:r>
    </w:p>
    <w:p w14:paraId="2B0D0E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DA7930" w14:textId="77777777" w:rsidR="00657421" w:rsidRPr="00584DE4" w:rsidRDefault="00657421" w:rsidP="00584DE4">
      <w:pPr>
        <w:jc w:val="both"/>
        <w:rPr>
          <w:color w:val="000000" w:themeColor="text1"/>
          <w:sz w:val="16"/>
          <w:szCs w:val="16"/>
        </w:rPr>
      </w:pPr>
      <w:r w:rsidRPr="00584DE4">
        <w:rPr>
          <w:color w:val="000000" w:themeColor="text1"/>
          <w:sz w:val="16"/>
          <w:szCs w:val="16"/>
        </w:rPr>
        <w:t>17 августа 1938 г. летчик Н.С. Рыбко впервые поднял АНТ-37 бис «Родину» в воздух. Он же выполнил всю программу испытательных полетов. Затем последовали тренировочные полеты экипажа. В том числе — контроль</w:t>
      </w:r>
      <w:r w:rsidRPr="00584DE4">
        <w:rPr>
          <w:color w:val="000000" w:themeColor="text1"/>
          <w:sz w:val="16"/>
          <w:szCs w:val="16"/>
        </w:rPr>
        <w:softHyphen/>
        <w:t>ный продолжительный полет в течение 10 часов и 4-х часовой ночной полет (23474).</w:t>
      </w:r>
    </w:p>
    <w:p w14:paraId="0267E71B" w14:textId="77777777" w:rsidR="00657421" w:rsidRPr="00584DE4" w:rsidRDefault="00657421" w:rsidP="00584DE4">
      <w:pPr>
        <w:jc w:val="both"/>
        <w:rPr>
          <w:color w:val="000000" w:themeColor="text1"/>
          <w:sz w:val="16"/>
          <w:szCs w:val="16"/>
        </w:rPr>
      </w:pPr>
    </w:p>
    <w:p w14:paraId="2EF220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августа 1938 г. РАФ-11 2 МГ-31Ф был зарегистрирован как СССР-Л2481 и закреплен за авиазаводом № 241. Используя опыт создания ПР-5, в 1937 г. Рафаэлянц приступил к проектированию небольшого двухмоторного самолета РАФ-11. Он представлял собой 6-местный низкоплан хороших аэродинамических форм, был оснащен двумя двигателями МГ-31 300 л.с. Конструкция планера РАФ-11 полностью деревянная. Фюзеляж - полумонокок обтекаемой формы с обшивкой из березового шпона. Крыло двухлонжеронное, сверху обшито фанерой вплоть до второго лонжерона, далее - полотно. Двухстоечное основное шасси убиралось в полете в моторные гондолы при помощи гидросистемы. Размещение двух членов экипажа в пилотской кабине рядом, управление штурвальное, сдвоенное. Пассажирский салон в стандартном варианте рассчитан на шесть человек, оборудован отоплением и вентиляцией. Входная дверь одна, размещена на левом борту фюзеляжаПервый опытный экземпляр РАФ-11 был построен и испытан в 1938 г. Хотя первый экземпляр расценивался как перетяжеленный, в целом РАФ-11 считали непло хим самолетом, поэтому хотели его строить серийно на заводе №241 в Быково.</w:t>
      </w:r>
    </w:p>
    <w:p w14:paraId="19D33D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Характеристики РАФ-11 и РАФ-11бис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2260A5" w:rsidRPr="00584DE4" w14:paraId="431B40EE" w14:textId="77777777" w:rsidTr="00274E04">
        <w:tc>
          <w:tcPr>
            <w:tcW w:w="3437" w:type="dxa"/>
            <w:tcBorders>
              <w:top w:val="single" w:sz="12" w:space="0" w:color="auto"/>
            </w:tcBorders>
          </w:tcPr>
          <w:p w14:paraId="57F12F1F" w14:textId="77777777" w:rsidR="004B0DF9" w:rsidRPr="00584DE4" w:rsidRDefault="004B0DF9" w:rsidP="00584DE4">
            <w:pPr>
              <w:autoSpaceDE w:val="0"/>
              <w:autoSpaceDN w:val="0"/>
              <w:adjustRightInd w:val="0"/>
              <w:jc w:val="both"/>
              <w:rPr>
                <w:color w:val="000000" w:themeColor="text1"/>
                <w:sz w:val="16"/>
                <w:szCs w:val="16"/>
              </w:rPr>
            </w:pPr>
          </w:p>
        </w:tc>
        <w:tc>
          <w:tcPr>
            <w:tcW w:w="3437" w:type="dxa"/>
            <w:tcBorders>
              <w:top w:val="single" w:sz="12" w:space="0" w:color="auto"/>
            </w:tcBorders>
          </w:tcPr>
          <w:p w14:paraId="5AA990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РАФ-11</w:t>
            </w:r>
          </w:p>
        </w:tc>
        <w:tc>
          <w:tcPr>
            <w:tcW w:w="3437" w:type="dxa"/>
            <w:tcBorders>
              <w:top w:val="single" w:sz="12" w:space="0" w:color="auto"/>
            </w:tcBorders>
          </w:tcPr>
          <w:p w14:paraId="362BA3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РАФ-Ибис</w:t>
            </w:r>
          </w:p>
        </w:tc>
      </w:tr>
      <w:tr w:rsidR="002260A5" w:rsidRPr="00584DE4" w14:paraId="36622A78" w14:textId="77777777" w:rsidTr="00274E04">
        <w:tc>
          <w:tcPr>
            <w:tcW w:w="3437" w:type="dxa"/>
          </w:tcPr>
          <w:p w14:paraId="0796B3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в линии полета (м)</w:t>
            </w:r>
          </w:p>
        </w:tc>
        <w:tc>
          <w:tcPr>
            <w:tcW w:w="3437" w:type="dxa"/>
          </w:tcPr>
          <w:p w14:paraId="3B606D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10,1</w:t>
            </w:r>
          </w:p>
        </w:tc>
        <w:tc>
          <w:tcPr>
            <w:tcW w:w="3437" w:type="dxa"/>
          </w:tcPr>
          <w:p w14:paraId="7D5163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10,86</w:t>
            </w:r>
          </w:p>
        </w:tc>
      </w:tr>
      <w:tr w:rsidR="002260A5" w:rsidRPr="00584DE4" w14:paraId="11EB0E8F" w14:textId="77777777" w:rsidTr="00274E04">
        <w:tc>
          <w:tcPr>
            <w:tcW w:w="3437" w:type="dxa"/>
          </w:tcPr>
          <w:p w14:paraId="6F040D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Размах крыла (м)</w:t>
            </w:r>
          </w:p>
        </w:tc>
        <w:tc>
          <w:tcPr>
            <w:tcW w:w="3437" w:type="dxa"/>
          </w:tcPr>
          <w:p w14:paraId="0993DF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w:t>
            </w:r>
          </w:p>
        </w:tc>
        <w:tc>
          <w:tcPr>
            <w:tcW w:w="3437" w:type="dxa"/>
          </w:tcPr>
          <w:p w14:paraId="08F3F4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w:t>
            </w:r>
          </w:p>
        </w:tc>
      </w:tr>
      <w:tr w:rsidR="002260A5" w:rsidRPr="00584DE4" w14:paraId="3FF775AB" w14:textId="77777777" w:rsidTr="00274E04">
        <w:tc>
          <w:tcPr>
            <w:tcW w:w="3437" w:type="dxa"/>
          </w:tcPr>
          <w:p w14:paraId="019A3D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крыла (м2)</w:t>
            </w:r>
          </w:p>
        </w:tc>
        <w:tc>
          <w:tcPr>
            <w:tcW w:w="3437" w:type="dxa"/>
          </w:tcPr>
          <w:p w14:paraId="154457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w:t>
            </w:r>
          </w:p>
        </w:tc>
        <w:tc>
          <w:tcPr>
            <w:tcW w:w="3437" w:type="dxa"/>
          </w:tcPr>
          <w:p w14:paraId="79D01D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308CBEFA" w14:textId="77777777" w:rsidTr="00274E04">
        <w:tc>
          <w:tcPr>
            <w:tcW w:w="3437" w:type="dxa"/>
          </w:tcPr>
          <w:p w14:paraId="1369FF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пустого (кг)</w:t>
            </w:r>
          </w:p>
        </w:tc>
        <w:tc>
          <w:tcPr>
            <w:tcW w:w="3437" w:type="dxa"/>
          </w:tcPr>
          <w:p w14:paraId="647FB9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2500</w:t>
            </w:r>
          </w:p>
        </w:tc>
        <w:tc>
          <w:tcPr>
            <w:tcW w:w="3437" w:type="dxa"/>
          </w:tcPr>
          <w:p w14:paraId="12E9DB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2097</w:t>
            </w:r>
          </w:p>
        </w:tc>
      </w:tr>
      <w:tr w:rsidR="002260A5" w:rsidRPr="00584DE4" w14:paraId="34DF8ED2" w14:textId="77777777" w:rsidTr="00274E04">
        <w:tc>
          <w:tcPr>
            <w:tcW w:w="3437" w:type="dxa"/>
          </w:tcPr>
          <w:p w14:paraId="228754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Полетный вес (кг)</w:t>
            </w:r>
          </w:p>
        </w:tc>
        <w:tc>
          <w:tcPr>
            <w:tcW w:w="3437" w:type="dxa"/>
          </w:tcPr>
          <w:p w14:paraId="3CBE26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3720</w:t>
            </w:r>
          </w:p>
        </w:tc>
        <w:tc>
          <w:tcPr>
            <w:tcW w:w="3437" w:type="dxa"/>
          </w:tcPr>
          <w:p w14:paraId="65E8F3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w:t>
            </w:r>
          </w:p>
        </w:tc>
      </w:tr>
      <w:tr w:rsidR="002260A5" w:rsidRPr="00584DE4" w14:paraId="0C722C94" w14:textId="77777777" w:rsidTr="00274E04">
        <w:tc>
          <w:tcPr>
            <w:tcW w:w="3437" w:type="dxa"/>
          </w:tcPr>
          <w:p w14:paraId="7F76D0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Полезная нагрузка (кг)</w:t>
            </w:r>
          </w:p>
        </w:tc>
        <w:tc>
          <w:tcPr>
            <w:tcW w:w="3437" w:type="dxa"/>
          </w:tcPr>
          <w:p w14:paraId="0C2D74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770</w:t>
            </w:r>
          </w:p>
        </w:tc>
        <w:tc>
          <w:tcPr>
            <w:tcW w:w="3437" w:type="dxa"/>
          </w:tcPr>
          <w:p w14:paraId="46D24A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903</w:t>
            </w:r>
          </w:p>
        </w:tc>
      </w:tr>
      <w:tr w:rsidR="002260A5" w:rsidRPr="00584DE4" w14:paraId="48994D42" w14:textId="77777777" w:rsidTr="00274E04">
        <w:tc>
          <w:tcPr>
            <w:tcW w:w="3437" w:type="dxa"/>
          </w:tcPr>
          <w:p w14:paraId="1324EE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Нагрузка на крыло (кг/м2)</w:t>
            </w:r>
          </w:p>
        </w:tc>
        <w:tc>
          <w:tcPr>
            <w:tcW w:w="3437" w:type="dxa"/>
          </w:tcPr>
          <w:p w14:paraId="0AE906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109</w:t>
            </w:r>
          </w:p>
        </w:tc>
        <w:tc>
          <w:tcPr>
            <w:tcW w:w="3437" w:type="dxa"/>
          </w:tcPr>
          <w:p w14:paraId="28BBD2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r>
      <w:tr w:rsidR="002260A5" w:rsidRPr="00584DE4" w14:paraId="75908592" w14:textId="77777777" w:rsidTr="00274E04">
        <w:tc>
          <w:tcPr>
            <w:tcW w:w="3437" w:type="dxa"/>
          </w:tcPr>
          <w:p w14:paraId="3C35BC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у земли (км/ч)</w:t>
            </w:r>
          </w:p>
        </w:tc>
        <w:tc>
          <w:tcPr>
            <w:tcW w:w="3437" w:type="dxa"/>
          </w:tcPr>
          <w:p w14:paraId="749377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289</w:t>
            </w:r>
          </w:p>
        </w:tc>
        <w:tc>
          <w:tcPr>
            <w:tcW w:w="3437" w:type="dxa"/>
          </w:tcPr>
          <w:p w14:paraId="585CA7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294</w:t>
            </w:r>
          </w:p>
        </w:tc>
      </w:tr>
      <w:tr w:rsidR="002260A5" w:rsidRPr="00584DE4" w14:paraId="013706B5" w14:textId="77777777" w:rsidTr="00274E04">
        <w:tc>
          <w:tcPr>
            <w:tcW w:w="3437" w:type="dxa"/>
          </w:tcPr>
          <w:p w14:paraId="446124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на высоте (км/ч)</w:t>
            </w:r>
          </w:p>
        </w:tc>
        <w:tc>
          <w:tcPr>
            <w:tcW w:w="3437" w:type="dxa"/>
          </w:tcPr>
          <w:p w14:paraId="5DD47D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257</w:t>
            </w:r>
          </w:p>
        </w:tc>
        <w:tc>
          <w:tcPr>
            <w:tcW w:w="3437" w:type="dxa"/>
          </w:tcPr>
          <w:p w14:paraId="3BD54E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254</w:t>
            </w:r>
          </w:p>
        </w:tc>
      </w:tr>
      <w:tr w:rsidR="002260A5" w:rsidRPr="00584DE4" w14:paraId="13752BB4" w14:textId="77777777" w:rsidTr="00274E04">
        <w:tc>
          <w:tcPr>
            <w:tcW w:w="3437" w:type="dxa"/>
          </w:tcPr>
          <w:p w14:paraId="3708FD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посадочная (км/ч)</w:t>
            </w:r>
          </w:p>
        </w:tc>
        <w:tc>
          <w:tcPr>
            <w:tcW w:w="3437" w:type="dxa"/>
          </w:tcPr>
          <w:p w14:paraId="6EEE6C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110</w:t>
            </w:r>
          </w:p>
        </w:tc>
        <w:tc>
          <w:tcPr>
            <w:tcW w:w="3437" w:type="dxa"/>
          </w:tcPr>
          <w:p w14:paraId="4BCD06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107</w:t>
            </w:r>
          </w:p>
        </w:tc>
      </w:tr>
      <w:tr w:rsidR="002260A5" w:rsidRPr="00584DE4" w14:paraId="0D2DDD3A" w14:textId="77777777" w:rsidTr="00274E04">
        <w:tc>
          <w:tcPr>
            <w:tcW w:w="3437" w:type="dxa"/>
          </w:tcPr>
          <w:p w14:paraId="111A4E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Время набора высоты 2000 м (мин)</w:t>
            </w:r>
          </w:p>
        </w:tc>
        <w:tc>
          <w:tcPr>
            <w:tcW w:w="3437" w:type="dxa"/>
          </w:tcPr>
          <w:p w14:paraId="393671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8,3</w:t>
            </w:r>
          </w:p>
        </w:tc>
        <w:tc>
          <w:tcPr>
            <w:tcW w:w="3437" w:type="dxa"/>
          </w:tcPr>
          <w:p w14:paraId="78A5D6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8,2</w:t>
            </w:r>
          </w:p>
        </w:tc>
      </w:tr>
      <w:tr w:rsidR="002260A5" w:rsidRPr="00584DE4" w14:paraId="75B4296F" w14:textId="77777777" w:rsidTr="00274E04">
        <w:tc>
          <w:tcPr>
            <w:tcW w:w="3437" w:type="dxa"/>
          </w:tcPr>
          <w:p w14:paraId="338CA5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(м)</w:t>
            </w:r>
          </w:p>
        </w:tc>
        <w:tc>
          <w:tcPr>
            <w:tcW w:w="3437" w:type="dxa"/>
          </w:tcPr>
          <w:p w14:paraId="35B433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4200</w:t>
            </w:r>
          </w:p>
        </w:tc>
        <w:tc>
          <w:tcPr>
            <w:tcW w:w="3437" w:type="dxa"/>
          </w:tcPr>
          <w:p w14:paraId="5D287F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4500</w:t>
            </w:r>
          </w:p>
        </w:tc>
      </w:tr>
      <w:tr w:rsidR="002260A5" w:rsidRPr="00584DE4" w14:paraId="73B21415" w14:textId="77777777" w:rsidTr="00274E04">
        <w:tc>
          <w:tcPr>
            <w:tcW w:w="3437" w:type="dxa"/>
          </w:tcPr>
          <w:p w14:paraId="1BA676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 полета (км)</w:t>
            </w:r>
          </w:p>
        </w:tc>
        <w:tc>
          <w:tcPr>
            <w:tcW w:w="3437" w:type="dxa"/>
          </w:tcPr>
          <w:p w14:paraId="5C0F35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w:t>
            </w:r>
          </w:p>
        </w:tc>
        <w:tc>
          <w:tcPr>
            <w:tcW w:w="3437" w:type="dxa"/>
          </w:tcPr>
          <w:p w14:paraId="4E8F8A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930</w:t>
            </w:r>
          </w:p>
        </w:tc>
      </w:tr>
      <w:tr w:rsidR="002260A5" w:rsidRPr="00584DE4" w14:paraId="59CBFE79" w14:textId="77777777" w:rsidTr="00274E04">
        <w:tc>
          <w:tcPr>
            <w:tcW w:w="3437" w:type="dxa"/>
            <w:tcBorders>
              <w:bottom w:val="single" w:sz="12" w:space="0" w:color="auto"/>
            </w:tcBorders>
          </w:tcPr>
          <w:p w14:paraId="11B967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Продолжительность полета (час)</w:t>
            </w:r>
          </w:p>
        </w:tc>
        <w:tc>
          <w:tcPr>
            <w:tcW w:w="3437" w:type="dxa"/>
            <w:tcBorders>
              <w:bottom w:val="single" w:sz="12" w:space="0" w:color="auto"/>
            </w:tcBorders>
          </w:tcPr>
          <w:p w14:paraId="10C4C6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3437" w:type="dxa"/>
            <w:tcBorders>
              <w:bottom w:val="single" w:sz="12" w:space="0" w:color="auto"/>
            </w:tcBorders>
          </w:tcPr>
          <w:p w14:paraId="67EF13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bl>
    <w:p w14:paraId="01EE54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(11958).</w:t>
      </w:r>
    </w:p>
    <w:p w14:paraId="2F1F4119" w14:textId="77777777" w:rsidR="004B0DF9" w:rsidRPr="00584DE4" w:rsidRDefault="004B0DF9" w:rsidP="00584DE4">
      <w:pPr>
        <w:autoSpaceDE w:val="0"/>
        <w:autoSpaceDN w:val="0"/>
        <w:adjustRightInd w:val="0"/>
        <w:jc w:val="both"/>
        <w:rPr>
          <w:color w:val="000000" w:themeColor="text1"/>
          <w:sz w:val="16"/>
          <w:szCs w:val="16"/>
        </w:rPr>
      </w:pPr>
    </w:p>
    <w:p w14:paraId="5D112942"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17 августа в 1938 году легкий транспортный самолет конструкции Рафаэлянца </w:t>
      </w:r>
      <w:hyperlink r:id="rId52" w:tgtFrame="_blank" w:history="1">
        <w:r w:rsidRPr="00584DE4">
          <w:rPr>
            <w:color w:val="000000" w:themeColor="text1"/>
            <w:sz w:val="16"/>
            <w:szCs w:val="16"/>
          </w:rPr>
          <w:t xml:space="preserve">«РАФ-11» «2 МГ-31Ф» </w:t>
        </w:r>
      </w:hyperlink>
      <w:r w:rsidRPr="00584DE4">
        <w:rPr>
          <w:color w:val="000000" w:themeColor="text1"/>
          <w:sz w:val="16"/>
          <w:szCs w:val="16"/>
        </w:rPr>
        <w:t>был зарегистрирован как СССР-Л2481 и закреплен за авиазаводом №241. Хотя первый экземпляр расценивался как перетяжеленный, в целом «РАФ-11» считали неплохим самолетом, поэтому хотели его строить серийно на заводе №241 в Быково (14986).</w:t>
      </w:r>
    </w:p>
    <w:p w14:paraId="7668BD43" w14:textId="77777777" w:rsidR="00217174" w:rsidRPr="00584DE4" w:rsidRDefault="00217174" w:rsidP="00584DE4">
      <w:pPr>
        <w:jc w:val="both"/>
        <w:rPr>
          <w:color w:val="000000" w:themeColor="text1"/>
          <w:sz w:val="16"/>
          <w:szCs w:val="16"/>
        </w:rPr>
      </w:pPr>
    </w:p>
    <w:p w14:paraId="1085BBF0" w14:textId="77777777" w:rsidR="00657421" w:rsidRPr="00584DE4" w:rsidRDefault="00657421" w:rsidP="00584DE4">
      <w:pPr>
        <w:jc w:val="both"/>
        <w:rPr>
          <w:color w:val="000000" w:themeColor="text1"/>
          <w:sz w:val="16"/>
          <w:szCs w:val="16"/>
        </w:rPr>
      </w:pPr>
      <w:r w:rsidRPr="00584DE4">
        <w:rPr>
          <w:color w:val="000000" w:themeColor="text1"/>
          <w:sz w:val="16"/>
          <w:szCs w:val="16"/>
        </w:rPr>
        <w:t>17 августа 1938 г. РАФ-11 2 МГ-31Ф был зарегистрирован как СССР-Л2481 и закреплен за авиазаводом No.241. Хотя первый экземпляр расценивался как перетяжеленный, в целом РАФ-11 считали неплохим самолетом, поэтому хотели его строить серийно на заводе No.241 в Быково.</w:t>
      </w:r>
    </w:p>
    <w:p w14:paraId="75879FA8" w14:textId="77777777" w:rsidR="00657421" w:rsidRPr="00584DE4" w:rsidRDefault="00657421" w:rsidP="00584DE4">
      <w:pPr>
        <w:jc w:val="both"/>
        <w:rPr>
          <w:color w:val="000000" w:themeColor="text1"/>
          <w:sz w:val="16"/>
          <w:szCs w:val="16"/>
        </w:rPr>
      </w:pPr>
      <w:r w:rsidRPr="00584DE4">
        <w:rPr>
          <w:color w:val="000000" w:themeColor="text1"/>
          <w:sz w:val="16"/>
          <w:szCs w:val="16"/>
        </w:rPr>
        <w:t>Используя опыт создания ПР-5, в 1937 г. Рафаэлянц приступил к проектированию небольшого двухмоторного самолета РАФ-11. Он представлял собой 6-местный низкоплан хороших аэродинамических форм, был оснащен двумя двигателями МГ-31 300 л.с.</w:t>
      </w:r>
    </w:p>
    <w:p w14:paraId="6F04D615" w14:textId="77777777" w:rsidR="00657421" w:rsidRPr="00584DE4" w:rsidRDefault="00657421" w:rsidP="00584DE4">
      <w:pPr>
        <w:jc w:val="both"/>
        <w:rPr>
          <w:color w:val="000000" w:themeColor="text1"/>
          <w:sz w:val="16"/>
          <w:szCs w:val="16"/>
        </w:rPr>
      </w:pPr>
      <w:r w:rsidRPr="00584DE4">
        <w:rPr>
          <w:color w:val="000000" w:themeColor="text1"/>
          <w:sz w:val="16"/>
          <w:szCs w:val="16"/>
        </w:rPr>
        <w:t>Конструкция планера РАФ-11 полностью деревянная. Фюзеляж - полумонокок обтекаемой формы с обшивкой из березового шпона. Крыло двухлонжеронное, сверху обшито фанерой вплоть до второго лонжерона, далее - полотно. Двухстоечное основное шасси убиралось в полете в моторные гондолы при помощи гидросистемы. Размещение двух членов экипажа в пилотской кабине рядом, управление штурвальное, сдвоенное. Пассажирский салон в стандартном варианте рассчитан на шесть человек, оборудован отоплением и вентиляцией. Входная дверь одна, размещена на левом борту фюзеляжа (24257).</w:t>
      </w:r>
    </w:p>
    <w:p w14:paraId="2795CCC1" w14:textId="77777777" w:rsidR="00657421" w:rsidRPr="00584DE4" w:rsidRDefault="00657421" w:rsidP="00584DE4">
      <w:pPr>
        <w:jc w:val="both"/>
        <w:rPr>
          <w:color w:val="000000" w:themeColor="text1"/>
          <w:sz w:val="16"/>
          <w:szCs w:val="16"/>
        </w:rPr>
      </w:pPr>
    </w:p>
    <w:p w14:paraId="2B31AF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 закончились повторные полигонных испытания пулеметов "СН" калибра 7,62 мм NN 39, 43, 104, 109, 120 конструкции ЦКБ-2 на установках самолета СБ, которые проходили с 11 июня 1938.</w:t>
      </w:r>
    </w:p>
    <w:p w14:paraId="2C37B3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FEC29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51F2B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28BE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вышел приказ НКОП N 341сс:</w:t>
      </w:r>
    </w:p>
    <w:p w14:paraId="212A6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исполнение постановления КО при СНК N 194сс от 5 августа 1938 Приказываю:</w:t>
      </w:r>
    </w:p>
    <w:p w14:paraId="738E26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ПГУ</w:t>
      </w:r>
    </w:p>
    <w:p w14:paraId="2F5C7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 целях унификации боеприпасов АП калибра 7.62, установить основным образцом для вооружения авиации п ШКАС в вариантах: синхронном, крыльевом и турельном. В соответствии с этим т. Н.Н.П. к 10 августа 1938 сдать УВВС на гос. испытания один И-15 с 4хШКАС</w:t>
      </w:r>
    </w:p>
    <w:p w14:paraId="08626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Тов. Беляйкину к 1 сентября 1938 сдать УВВС на повторные войсковые испытания три И-16, вооруженные крыльевыми пулеметами СН, с устранением совместно с 15 ГУ всех дефектов первых испытаний и к 10 августа 1938 сдать на войсковые испытания три самолета, вооруженные крыльевыми пулеметами УШ.</w:t>
      </w:r>
    </w:p>
    <w:p w14:paraId="41C91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10 августа 1938 направить на завод 21 6 шт. крыльевых СН</w:t>
      </w:r>
    </w:p>
    <w:p w14:paraId="5AD78F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1 сентября 1938 обеспечить установку синхронных п на И-16 и турельного на МВ на Р-10.</w:t>
      </w:r>
    </w:p>
    <w:p w14:paraId="1ABACE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Тов. БЕЛЯЙКИНУ обеспечить разработку и подачу на госиспытания пневматическую пиротехническую и автоматическую пере</w:t>
      </w:r>
      <w:r w:rsidRPr="00584DE4">
        <w:rPr>
          <w:color w:val="000000" w:themeColor="text1"/>
          <w:sz w:val="16"/>
          <w:szCs w:val="16"/>
        </w:rPr>
        <w:softHyphen/>
        <w:t>зарядку для пулемета Шкас.</w:t>
      </w:r>
    </w:p>
    <w:p w14:paraId="0B92A6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К 1 сентября 1938 подать УВВС на испытания И-17, вооруженный 20 мм ШВАК для стрельбы через втулку винта.</w:t>
      </w:r>
    </w:p>
    <w:p w14:paraId="13FEEE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Материал о результатов испытаний представить мне для доклада КО к 1 октября 1938.</w:t>
      </w:r>
    </w:p>
    <w:p w14:paraId="360EE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Учитывая особое значение вооружения авиации РС, обязать ПГУ организовать на своих заводах пусковые приспособления для РС и вооружить к 15 сентября 1938 ими (под калибр 82 мм) 65 самолетов И-15 и 35 И-16.</w:t>
      </w:r>
    </w:p>
    <w:p w14:paraId="750C9C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В целях унификации существующих турельных установок, а также для обеспечения возможности работы стрелку в условиях больших высот и скоростей и для обстрела нижней задней полусферы, перейти к массовому внедрению турелей с аэродинамической компенсацией типа МВ и люковых МВ.</w:t>
      </w:r>
    </w:p>
    <w:p w14:paraId="7FED35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этим:</w:t>
      </w:r>
    </w:p>
    <w:p w14:paraId="4A31C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т. Беляйкина вооружить к 1 сентября 1938 5 самолетов ДБ-3 турелями МВ-3 и ЛУ МВ для производства широких войсковых испытаний, обеспечив их прицелами НКПВ.</w:t>
      </w:r>
    </w:p>
    <w:p w14:paraId="71FBFA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Изготовить к 1 сентября 1938 для широких войсковых испытаний серию в 10 шт. пушечных турелей МВ (БАТ) с прицелами ПКПВ, полученными от 9 ГУ</w:t>
      </w:r>
    </w:p>
    <w:p w14:paraId="6AC22D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По бомбардировочному вооружению в 1938:</w:t>
      </w:r>
    </w:p>
    <w:p w14:paraId="365705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Окончательно отработать и внедрить в производство два типа кассетных держателей:</w:t>
      </w:r>
    </w:p>
    <w:p w14:paraId="4375F0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для разведчиков и ш - для бомб весом от 8 до 25 кг</w:t>
      </w:r>
    </w:p>
    <w:p w14:paraId="1EA648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для ш, л и д б - для бомб весом от 25 до 100 кг</w:t>
      </w:r>
    </w:p>
    <w:p w14:paraId="6C492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Разработать специальный кассетный держатель с отсеками для штурмовиков и лб, для мелких осколочных зажигательных и химических бомб весом 1-2.5 кг, 8-15 кг.</w:t>
      </w:r>
    </w:p>
    <w:p w14:paraId="4E42DA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Разработать специальный кассетный держатель с от</w:t>
      </w:r>
      <w:r w:rsidRPr="00584DE4">
        <w:rPr>
          <w:color w:val="000000" w:themeColor="text1"/>
          <w:sz w:val="16"/>
          <w:szCs w:val="16"/>
        </w:rPr>
        <w:softHyphen/>
        <w:t>секами для штурмовиков и легких бомбардировщиков, для мелких осколочных зажигательных и химических бомб весом 1-2, 5, 8, 8-15 кг.</w:t>
      </w:r>
    </w:p>
    <w:p w14:paraId="75B63D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Разработать держатель для бомбометания с пикирования, а также с возможностью использования его для бомбометания с горизонтального полета в двух вариантах:</w:t>
      </w:r>
    </w:p>
    <w:p w14:paraId="6B534C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для бомб до 100 кгр. и</w:t>
      </w:r>
    </w:p>
    <w:p w14:paraId="75A37D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для бомб от 200 до 1000 кгр - ддля сухопутных и морских самолетов.</w:t>
      </w:r>
    </w:p>
    <w:p w14:paraId="1C19C7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Отработать и внедрить в производство и оборудование су</w:t>
      </w:r>
      <w:r w:rsidRPr="00584DE4">
        <w:rPr>
          <w:color w:val="000000" w:themeColor="text1"/>
          <w:sz w:val="16"/>
          <w:szCs w:val="16"/>
        </w:rPr>
        <w:softHyphen/>
        <w:t>хопутных и морских самолетов два типа механических сбрасывателя - для для лекого и тяжелого бомбардировщиков.</w:t>
      </w:r>
    </w:p>
    <w:p w14:paraId="23F5BF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Совместно с УВВС и НКВМФ к 20/УШ.38 г. окончательно уточнить сроки отработки и испытания всех этих приборов и наметить ме</w:t>
      </w:r>
      <w:r w:rsidRPr="00584DE4">
        <w:rPr>
          <w:color w:val="000000" w:themeColor="text1"/>
          <w:sz w:val="16"/>
          <w:szCs w:val="16"/>
        </w:rPr>
        <w:softHyphen/>
        <w:t>роприятия, обеспеспечивающие выполнение всех работ в 1938 г.</w:t>
      </w:r>
    </w:p>
    <w:p w14:paraId="25BE5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По химическому вооружению:</w:t>
      </w:r>
    </w:p>
    <w:p w14:paraId="126BE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модернизировать ВАП-500 и его установку на самолетах с т.з. уменьшения лобового сопротивления.</w:t>
      </w:r>
    </w:p>
    <w:p w14:paraId="5183C2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закончить разработку приборов, выливающих ОВ и ДВ, под давлением и по своим габаритам позволяющим устанавливать его внутри самолета (типа УХАП).</w:t>
      </w:r>
    </w:p>
    <w:p w14:paraId="46DB2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для применения ОВ с больших высот разработать дистанционный выливной прибор разового действия для стойких ОВ</w:t>
      </w:r>
    </w:p>
    <w:p w14:paraId="5F9A2B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доработать прибор для сбрасывания с самолета ядовитых дымовых шашек</w:t>
      </w:r>
    </w:p>
    <w:p w14:paraId="387D9F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предусмотреть на всех вновь проектируемых самолетах установку хим. приборов внутри самолетов.</w:t>
      </w:r>
    </w:p>
    <w:p w14:paraId="46632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Совместно с УВВС и 6 ГУ провести летом 1938 спец. экспедицию с целью окончательного решения об эффективности выливания ОВ с больших высот.</w:t>
      </w:r>
    </w:p>
    <w:p w14:paraId="660173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Запретить проектирование новых самолетов под непроверенное и неиспытанное ВВС вооружение.</w:t>
      </w:r>
    </w:p>
    <w:p w14:paraId="60C206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Обязать ПГУ представлять НКО и НКВМФ опытные самолеты с полным комплектом вооружения (турель с прицелом, бомбодержатели с механизмом "актив-пассив" для бомб от 25 кг и выше, счетчики патронов, электроспуски, обогреватели пулеметов), а т. с установками для учебно-боевой подготовки (фотокинопулеметы и конусные установки)...(2430,174).</w:t>
      </w:r>
    </w:p>
    <w:p w14:paraId="0E8FC5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Совместно с ПГУ и НКО отработать вопрос о внедрении новых прицелов на самолетах СБ, ДБ-3 и Р-10 и наметить мероприятия по обеспечению с 1 января 1939 сдачи новых прицелов для этих самолетов:</w:t>
      </w:r>
    </w:p>
    <w:p w14:paraId="3C9F5E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к 10 августа 1938 изготовить на заводе ЗОМЗ 5 шт. опытных образцов прицела ОП-2Л, смонтировать их совместно с ПГУ (завод 32) на самолете ДБ-3 к 1 сентября 1938 на ЛУ МВ (2430,178).</w:t>
      </w:r>
    </w:p>
    <w:p w14:paraId="48E82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К 1 сентября 1938 совместно с НКО проработать вопрос о типе прицела для бомбометания штурмовой авиации и доложить мне до 10 сентября 1938 (2430,179).</w:t>
      </w:r>
    </w:p>
    <w:p w14:paraId="0C5E7E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15-му Главному Управлению:</w:t>
      </w:r>
    </w:p>
    <w:p w14:paraId="203213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Обязать ОКБ-15 (т. Шпитального) форсировал работу по улучшению качества пулемета Шкас в сторону повышения живучести его, как самого пулемета, так и стволов и безотказности врабо</w:t>
      </w:r>
      <w:r w:rsidRPr="00584DE4">
        <w:rPr>
          <w:color w:val="000000" w:themeColor="text1"/>
          <w:sz w:val="16"/>
          <w:szCs w:val="16"/>
        </w:rPr>
        <w:softHyphen/>
        <w:t>те на больших высотах и при низких температурах, доложив мне о результатах работы не позднее 25/1Х-38 г. для доклада КО.</w:t>
      </w:r>
    </w:p>
    <w:p w14:paraId="3C1A37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2. В целях соответствия дальнейшему росту скоростной авиации, разработать и испытать авиационннй пулемет с повышенной сксрострельнностью порядка 3000 выстрелов в минуту при обязатель</w:t>
      </w:r>
      <w:r w:rsidRPr="00584DE4">
        <w:rPr>
          <w:color w:val="000000" w:themeColor="text1"/>
          <w:sz w:val="16"/>
          <w:szCs w:val="16"/>
        </w:rPr>
        <w:softHyphen/>
        <w:t>ном использовании существующего патрона и звена Шкас и при полном обеспечении требований безотказности и живучести пулемета. Обязательно должен быть предусмотрен синхронный вариант.</w:t>
      </w:r>
    </w:p>
    <w:p w14:paraId="54D999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виде исключения допустить возможность изменения звена, но при обязательном условии значительного его упрощения и прис</w:t>
      </w:r>
      <w:r w:rsidRPr="00584DE4">
        <w:rPr>
          <w:color w:val="000000" w:themeColor="text1"/>
          <w:sz w:val="16"/>
          <w:szCs w:val="16"/>
        </w:rPr>
        <w:softHyphen/>
        <w:t>пособления под пулемет Шкас.</w:t>
      </w:r>
    </w:p>
    <w:p w14:paraId="3AF565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а) До 1.1Х.38 г. устранить на крыльевых пулеметах СН все дефектв, отмеченные при первом испытании и установить на 3-х самолетах И-16, идущих на испытани</w:t>
      </w:r>
    </w:p>
    <w:p w14:paraId="734619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К 10.УШ.38 г. сдать и установить необходимо количество крыльевых пулеметов УШ на трех самолетах И-16, идущих на испыта</w:t>
      </w:r>
      <w:r w:rsidRPr="00584DE4">
        <w:rPr>
          <w:color w:val="000000" w:themeColor="text1"/>
          <w:sz w:val="16"/>
          <w:szCs w:val="16"/>
        </w:rPr>
        <w:softHyphen/>
        <w:t>ние,</w:t>
      </w:r>
    </w:p>
    <w:p w14:paraId="6345B6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Изготовить на заводе № 173 серию крыльевыхьевнх пулеметов в количестве двадцать пять штук.</w:t>
      </w:r>
    </w:p>
    <w:p w14:paraId="04878A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Обязать ОКБ-16 (т. Шпитального) разработать и подать установленные на самолете И-15 к 1.1Х-38 г. сипхронные пулеметы УШ, а ЦКБ-14 - установленными на И-16 синхронные пулеметы СН к 1.Х-38 г.</w:t>
      </w:r>
    </w:p>
    <w:p w14:paraId="5EC6DF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Обязать ЦКБ-14 подать на испытание 15/УШ-38 г. универсаль</w:t>
      </w:r>
      <w:r w:rsidRPr="00584DE4">
        <w:rPr>
          <w:color w:val="000000" w:themeColor="text1"/>
          <w:sz w:val="16"/>
          <w:szCs w:val="16"/>
        </w:rPr>
        <w:softHyphen/>
        <w:t>ный (синхрошшй, крыльевой и турельный) пулемет калибра 7,62 мм. с темпом стрельбы 1400-1800 в/м конструкцш тов. Силина, как простейший визготовлении и в экспотатации.</w:t>
      </w:r>
    </w:p>
    <w:p w14:paraId="0E7ACF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ЦКБ-14 и ОКБ-15 (т.Шпитального) отработать синхронный Шкас для применения его под трехлопастный винт.</w:t>
      </w:r>
    </w:p>
    <w:p w14:paraId="18810D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Установить необходимость ввода на вооружение авиации крупнокалиберного синхронного и турельного пулемета калибра 12,7 мм. со следующими данными:</w:t>
      </w:r>
    </w:p>
    <w:p w14:paraId="29EC37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вес пулемета не выше 25 кг;</w:t>
      </w:r>
    </w:p>
    <w:p w14:paraId="660714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темп стрельбы 700-1000 в/м</w:t>
      </w:r>
      <w:r w:rsidRPr="00584DE4">
        <w:rPr>
          <w:smallCaps/>
          <w:color w:val="000000" w:themeColor="text1"/>
          <w:sz w:val="16"/>
          <w:szCs w:val="16"/>
        </w:rPr>
        <w:t>;</w:t>
      </w:r>
    </w:p>
    <w:p w14:paraId="38AE3F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вес пули 46-52 гр;</w:t>
      </w:r>
    </w:p>
    <w:p w14:paraId="0FCF65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начальная скорость 810-850 м/ск.</w:t>
      </w:r>
    </w:p>
    <w:p w14:paraId="227AF8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разработки новых пулеметов за основу взять патрон ДК или Швак.</w:t>
      </w:r>
    </w:p>
    <w:p w14:paraId="629682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этим обязать ЦКБ-14 подать для испытания ВВС:</w:t>
      </w:r>
    </w:p>
    <w:p w14:paraId="430F4D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турельный пулемет 12,7 мм конструкции т. Салищева под патрон ДК к 1.1Х.38.г., а синхронны вариант к 15.1Х-38 г.;</w:t>
      </w:r>
    </w:p>
    <w:p w14:paraId="3D1A44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турельный и синхронный пулеметы 12,7 мм. системы Березина под патрон ДК к 10.УШ-38 г.;</w:t>
      </w:r>
    </w:p>
    <w:p w14:paraId="33C9D1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ОКБ-15 (Шпитальный) подать под испытания ВВС ту</w:t>
      </w:r>
      <w:r w:rsidRPr="00584DE4">
        <w:rPr>
          <w:color w:val="000000" w:themeColor="text1"/>
          <w:sz w:val="16"/>
          <w:szCs w:val="16"/>
        </w:rPr>
        <w:softHyphen/>
        <w:t>рельный и синхронный пулемет 12,7 мм. ОКБ-15 к 10УШ под патрон ШВАК;</w:t>
      </w:r>
    </w:p>
    <w:p w14:paraId="607AED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ЦКБ-2 подать на испытания ВВС турельнай и синхронный пулеметы системы Дегтярева под патрон ДК к Ю.УШ-З8 г.;</w:t>
      </w:r>
    </w:p>
    <w:p w14:paraId="66F9A2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15-му Гл. Управлению совместно с ВВС вести испытания крупно-калиберных пулеметов с окончанием всех испытании вмесячный срок и представить мне результаты этих испытаний для доклада КО.</w:t>
      </w:r>
    </w:p>
    <w:p w14:paraId="11D18C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работы по крупно-калиберным пулеметам вести во внеочередном порядке;</w:t>
      </w:r>
    </w:p>
    <w:p w14:paraId="2EFE2C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Обязать ЦКБ-2 к 1.1Х-38 г. подать НКО для полигонных испы</w:t>
      </w:r>
      <w:r w:rsidRPr="00584DE4">
        <w:rPr>
          <w:color w:val="000000" w:themeColor="text1"/>
          <w:sz w:val="16"/>
          <w:szCs w:val="16"/>
        </w:rPr>
        <w:softHyphen/>
        <w:t>тани1 23 мм пушку с комплектом 3000 выстрелов лафтопробными снарядами.</w:t>
      </w:r>
    </w:p>
    <w:p w14:paraId="67FAF5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Впредь до разработки и внедрения впроизводство новой пушки считать основным образцом пушечного вооружения авиации пушку Швак калибра 20 мм.</w:t>
      </w:r>
    </w:p>
    <w:p w14:paraId="21A5B6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Установить необходимость перехода на более крупный ка</w:t>
      </w:r>
      <w:r w:rsidRPr="00584DE4">
        <w:rPr>
          <w:color w:val="000000" w:themeColor="text1"/>
          <w:sz w:val="16"/>
          <w:szCs w:val="16"/>
        </w:rPr>
        <w:softHyphen/>
        <w:t>либр пушек для пушечных истребителей со следующими тактико-техническими характеристиками:</w:t>
      </w:r>
    </w:p>
    <w:p w14:paraId="6D5B1C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калибр пушки - 23 мм;</w:t>
      </w:r>
    </w:p>
    <w:p w14:paraId="5B66B2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вес - 60 кгр.;</w:t>
      </w:r>
    </w:p>
    <w:p w14:paraId="0DDE44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темп стрельбы - 500 в/м;</w:t>
      </w:r>
    </w:p>
    <w:p w14:paraId="22E9DC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вес снаряда 195 гр.;</w:t>
      </w:r>
    </w:p>
    <w:p w14:paraId="00AA80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нач.скорость - 950-1000 м/с</w:t>
      </w:r>
    </w:p>
    <w:p w14:paraId="281898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установка пушки на моторе для стрельбы через втулку вита и в фюзеляже двухмоторных самолетов.</w:t>
      </w:r>
    </w:p>
    <w:p w14:paraId="529538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Обязать 15-е Главное Управление к 1.1Х-38 г. подать НКО для полигонных испытаний 23 мм. пушку (ВДБ-2) с комплектом 3000 выстрелов лафетопробными снарядами.</w:t>
      </w:r>
    </w:p>
    <w:p w14:paraId="41B876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Продолжать разработку 37 мм. авиационных пушек. 15-му Гл. Управлению совместно с 1-м Гл. Управлением не позднее 1.1Х-38 г. установить на самолетах и подать на испытания пушки Шпитального и для проведения наземных испытаний, турельную пушку ЦКБ-2, с соответствующим количеством боеприпасов.</w:t>
      </w:r>
    </w:p>
    <w:p w14:paraId="5C93BA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__оОо__</w:t>
      </w:r>
    </w:p>
    <w:p w14:paraId="2A6ADF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цялях обеспечения комплектной, технической грамотной и своевременной отработки боеприпасов к опытным образцам автоматических пушек, моему Заместителю т. БОНДАРЬ организовать к 15.1Х-38 г. проектирование и отработку выстрела (гильза, заряд и средства воспламенения - снаряд и взрыватель) к автомататическим пушкам.</w:t>
      </w:r>
    </w:p>
    <w:p w14:paraId="611FED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Взять под особое наблюдение отработку выстрела к 20, 23 и 37 мм пушкам по тактико-техническим условиям УВВС и подачу комплектов выстрела для этих пушек на испытание вколичестре и в сроки, указанные выше.</w:t>
      </w:r>
    </w:p>
    <w:p w14:paraId="20EC62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Бюро Комплектации к 1.1Х-З8 г. дооборудовать снаряжательную мастерскую Софринского полигона, обеспечив в Ш-м квартале 38 г. сдачу НКО патронов Швак в герметической укупорке.</w:t>
      </w:r>
    </w:p>
    <w:p w14:paraId="278406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9-му Главному Управлению.</w:t>
      </w:r>
    </w:p>
    <w:p w14:paraId="0F08B6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 целях обеспечения широкого обзора, возможности экранирования, удобства прицеливания и высокой эффективности воздуш</w:t>
      </w:r>
      <w:r w:rsidRPr="00584DE4">
        <w:rPr>
          <w:color w:val="000000" w:themeColor="text1"/>
          <w:sz w:val="16"/>
          <w:szCs w:val="16"/>
        </w:rPr>
        <w:softHyphen/>
        <w:t>ной стрельбы и бомбометания из скоростных пулеметов, 9-му Гл. Управлению окончательно опробовать и внедрить в1938 году в валовое производство:</w:t>
      </w:r>
    </w:p>
    <w:p w14:paraId="5C5171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прицелы каллиматорного типа как ддля неподвижных установок, так и для турельных установок и</w:t>
      </w:r>
    </w:p>
    <w:p w14:paraId="3B8D99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модернизированные прицелы для бомбометания.</w:t>
      </w:r>
    </w:p>
    <w:p w14:paraId="423B01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Совместно с 1-м Гл. Управлением и НКО отработать вопрос о внедрении новвх прицелов на самолетах СБ, ДБЗ и Р10 и наме</w:t>
      </w:r>
      <w:r w:rsidRPr="00584DE4">
        <w:rPr>
          <w:color w:val="000000" w:themeColor="text1"/>
          <w:sz w:val="16"/>
          <w:szCs w:val="16"/>
        </w:rPr>
        <w:softHyphen/>
        <w:t>тить мероприятия по обеспечению с 1.1.39 г. сдачу новых прицелов для этих самолетов:</w:t>
      </w:r>
    </w:p>
    <w:p w14:paraId="6CA84E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обеспечить серийный выпуск с 10/УШ-38 г. прицелов ОПБ-1м-а, а 1-му Гл. Управлению - серийную сдачу самолетов СБ с этими прицелами.</w:t>
      </w:r>
    </w:p>
    <w:p w14:paraId="0FCEA4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9-му Гл. Управлению (завод ЗОМЗ) изготовить к 10/УШ-38 г. 5 опытных образцов прицела ОП-2-Л и смонтировать их к 1.1Х-38 г. (завод 32) на люковой установке МВ;</w:t>
      </w:r>
    </w:p>
    <w:p w14:paraId="057FEB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 10/УШ-38 г. изготовить и совместно с 1-м Гл. Управ</w:t>
      </w:r>
      <w:r w:rsidRPr="00584DE4">
        <w:rPr>
          <w:color w:val="000000" w:themeColor="text1"/>
          <w:sz w:val="16"/>
          <w:szCs w:val="16"/>
        </w:rPr>
        <w:softHyphen/>
        <w:t>лением смонтировать на самолетах и сдать НКО пять прицелов ПКП-В на стабилизации ПМП-3;</w:t>
      </w:r>
    </w:p>
    <w:p w14:paraId="177341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к 10.УШ-38 г. изготовить на заводе ЗОМЗ 5 штук опытных образцов прицела 0П-2-Л, смонтировать их совместно с 1-м Гл. Управлением (завод № 32) на самолете ДВ-З к 1/1Х-38 г., на лю</w:t>
      </w:r>
      <w:r w:rsidRPr="00584DE4">
        <w:rPr>
          <w:color w:val="000000" w:themeColor="text1"/>
          <w:sz w:val="16"/>
          <w:szCs w:val="16"/>
        </w:rPr>
        <w:softHyphen/>
        <w:t>ковой установке МВ;</w:t>
      </w:r>
    </w:p>
    <w:p w14:paraId="3BA53C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к 10.УШ-38 г. изготовить (завод № 217) 5 штук опыт</w:t>
      </w:r>
      <w:r w:rsidRPr="00584DE4">
        <w:rPr>
          <w:color w:val="000000" w:themeColor="text1"/>
          <w:sz w:val="16"/>
          <w:szCs w:val="16"/>
        </w:rPr>
        <w:softHyphen/>
        <w:t>ных образцов прицела ПКП-В и смонтировать их совместно с 1-м Гл. Управлением в шсячнвй срок на турелях МВ-3 (завод 39);</w:t>
      </w:r>
    </w:p>
    <w:p w14:paraId="4D1087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к 1.1Х-З8 г. изготовить и совместно с 1-м Гл. Управлением смонтировать на 10 турелях ТАТ прицелы ПАЛ-23.</w:t>
      </w:r>
    </w:p>
    <w:p w14:paraId="0E2350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Па основании войсковых испытаний и заключения НКО, уста</w:t>
      </w:r>
      <w:r w:rsidRPr="00584DE4">
        <w:rPr>
          <w:color w:val="000000" w:themeColor="text1"/>
          <w:sz w:val="16"/>
          <w:szCs w:val="16"/>
        </w:rPr>
        <w:softHyphen/>
        <w:t>новить к 1.1.39 г. серийное производство прицелов ПКПВ на Тур-МВ-3, ТАТ и спарку СБ и прицела ОП-2-Л на люковую установку МВ.</w:t>
      </w:r>
    </w:p>
    <w:p w14:paraId="7BD5A7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Заводу № 217 окончательно доработать и к 10.УШ-38 г. сдато на повторные испытания простейший каллиматорннй прицел для ночного бомбометания.</w:t>
      </w:r>
    </w:p>
    <w:p w14:paraId="4E8702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К 1.Х-38 г. разработать и сдать НКО на испытание прицел для бомбометания с пикирования.</w:t>
      </w:r>
    </w:p>
    <w:p w14:paraId="2C7253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К 1.1Х-38 г. совместно с НКО проработал вопрво о типе прицела бомбометания для штурмовой авиации и доложить мне.</w:t>
      </w:r>
    </w:p>
    <w:p w14:paraId="390675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В целях повышения и ускорения стрелковой и бомбардиро</w:t>
      </w:r>
      <w:r w:rsidRPr="00584DE4">
        <w:rPr>
          <w:color w:val="000000" w:themeColor="text1"/>
          <w:sz w:val="16"/>
          <w:szCs w:val="16"/>
        </w:rPr>
        <w:softHyphen/>
        <w:t>вочной подготовки, в течение 38 г. разработать и испытать с НКО следущие типы тренировочной аппаратуры: кинютренажер, фотобом</w:t>
      </w:r>
      <w:r w:rsidRPr="00584DE4">
        <w:rPr>
          <w:color w:val="000000" w:themeColor="text1"/>
          <w:sz w:val="16"/>
          <w:szCs w:val="16"/>
        </w:rPr>
        <w:softHyphen/>
        <w:t>бардир и прибор дая контроля бомбометания с земли.</w:t>
      </w:r>
    </w:p>
    <w:p w14:paraId="47CF1F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12-му Главному Управлению</w:t>
      </w:r>
    </w:p>
    <w:p w14:paraId="6FEEEC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 долях увеличения бронепробиваемости и меткости огня пулеметов калибра 7,62, провести в 1938 г. разработку патрона и пулемета с повышенной начальной скоростью в пределах 1200 -1500 м/с при весе существующей пули.</w:t>
      </w:r>
    </w:p>
    <w:p w14:paraId="3BEE66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Разработку по пулемету возложить на ЦКБ-2, 14 и 15 - 15-го Гл. Управления и по патронам и пуле - на опытный цех завода № 17 13-го Гл. Управления.</w:t>
      </w:r>
    </w:p>
    <w:p w14:paraId="43EE91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Обязать начальников 12, 15 (ЦКБ-14 и 15) и 11 (НИИ-б) Главных Управлений обеспечить отработку, изготовление и подачу УБВС 70.000 штук патронов ДК и 30.000 штук патронов Швак для стрельбы через винт в следующие сроки:</w:t>
      </w:r>
    </w:p>
    <w:p w14:paraId="325FE0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50.000 шт. к 10.УШ-1938 г.</w:t>
      </w:r>
    </w:p>
    <w:p w14:paraId="2328CE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30.000 шт. к 10.УШ-1938 г.</w:t>
      </w:r>
    </w:p>
    <w:p w14:paraId="6F8629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20.000 шт. к 1.Х -1938 г.</w:t>
      </w:r>
    </w:p>
    <w:p w14:paraId="08E8D9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Установить для крупникалиберных пулеметов следующую номенклатуру пуль:</w:t>
      </w:r>
    </w:p>
    <w:p w14:paraId="67FA98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разрывная пуля с чувствительным взрывателем (по типу Бреда)</w:t>
      </w:r>
    </w:p>
    <w:p w14:paraId="13BA31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бронебойно-зажигательная пуля;</w:t>
      </w:r>
    </w:p>
    <w:p w14:paraId="68F9DB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зажигательная пуля</w:t>
      </w:r>
    </w:p>
    <w:p w14:paraId="54704E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трассируящая пуля.</w:t>
      </w:r>
    </w:p>
    <w:p w14:paraId="738F10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калибра 7,62 мм уставовить теже типы пуль, заменив разрывную полю по типу Бреда пулей типа ПЗ.</w:t>
      </w:r>
    </w:p>
    <w:p w14:paraId="5283E3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По 11-му Главному Управлению</w:t>
      </w:r>
    </w:p>
    <w:p w14:paraId="28B423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НИИ-6 форсировать доработку жидкой зажигательной рецептуры, обеспечивающей заглушение моторов внутреннего сгорания и допускающей применение из ВАПов, УХАПов и в ампулах.</w:t>
      </w:r>
    </w:p>
    <w:p w14:paraId="21D3B1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НИИ-6 форсировал доработку твердой зажигательной рецептуру (термитные шары) и приборов для их применения с сухопутных и морских самолетов, согласовав с НКО сроки изготовления приборов и рецептур, с тем, чтобы с 1ю1-39 гю ввести их на вооружение, производство и снабжение.</w:t>
      </w:r>
    </w:p>
    <w:p w14:paraId="513A9F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 целях дальнейшего совершенствования техники РС, к 1.Х-38 г. отработать порох для реактивного заряда, мало подвер</w:t>
      </w:r>
      <w:r w:rsidRPr="00584DE4">
        <w:rPr>
          <w:color w:val="000000" w:themeColor="text1"/>
          <w:sz w:val="16"/>
          <w:szCs w:val="16"/>
        </w:rPr>
        <w:softHyphen/>
        <w:t>женный температурным влияниям.</w:t>
      </w:r>
    </w:p>
    <w:p w14:paraId="5104C7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6-му Главному Управлению</w:t>
      </w:r>
    </w:p>
    <w:p w14:paraId="3F68BA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Разработать рецептуры более вязких отравляющих веществ с температурой замерзания до 50°, выташемых как из ВАПов (свободное выливание ), так и под давлением.</w:t>
      </w:r>
    </w:p>
    <w:p w14:paraId="2FCD5C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К 1.1Х-38 г. изготовить и представить в НКО и НКВМФ для широких войсковых испытаний опытную партии летных противогазов в количестве 300 штук и после испытания подготовиться к валово</w:t>
      </w:r>
      <w:r w:rsidRPr="00584DE4">
        <w:rPr>
          <w:color w:val="000000" w:themeColor="text1"/>
          <w:sz w:val="16"/>
          <w:szCs w:val="16"/>
        </w:rPr>
        <w:softHyphen/>
        <w:t>му выпуску с 4 кв. 1938 тода.</w:t>
      </w:r>
    </w:p>
    <w:p w14:paraId="7458FD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Совместно с НКО и 1-м Гл. Управлением провести летом 1938 года авиационную экспедицию с целью окончательного решения об эффективности вылиывния ОВ из ВАПов с больших высот.</w:t>
      </w:r>
    </w:p>
    <w:p w14:paraId="14FA95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Совместно с НКО и 1-м Гл. Управлением отработать в 1938 г. приборы и вещество для дегазации всех типов самолетов (морских и сухопутных), авиацинного вооружения и аэродромов, жидкими дегазаторами с тем, чтобы в 1939 году обеспечить снабжение частей НКО и НКВМФ средствами дегазации.</w:t>
      </w:r>
    </w:p>
    <w:p w14:paraId="6C42FB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10-му Главному Управлению</w:t>
      </w:r>
    </w:p>
    <w:p w14:paraId="60C73C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Разработать систему алектромагнитного сбрасывания бомб, особенно для кассетных держателей, предназначениях для бомб до 25 кгр.</w:t>
      </w:r>
    </w:p>
    <w:p w14:paraId="565ED0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Окончательно отработать электрический сбрасывателъ для всех, типов самолетов (кроме истребителей) со следующими данными:</w:t>
      </w:r>
    </w:p>
    <w:p w14:paraId="0E69A8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интервал времени - 0,05 - 05 секунд</w:t>
      </w:r>
    </w:p>
    <w:p w14:paraId="067DE5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работа в любых условияхзксплоатации.</w:t>
      </w:r>
    </w:p>
    <w:p w14:paraId="26E17E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Остех.Бюро</w:t>
      </w:r>
    </w:p>
    <w:p w14:paraId="33C3E3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НИИ-22 разработать к 1.1-39 г. для всех видов дальнебомбардировочной авиации простейший прицел, автомат в маятннковой вертикалью и с механизмом выхода на боевой курс при высотах до 10.000 метров и скоростях до 600 клм./час.</w:t>
      </w:r>
    </w:p>
    <w:p w14:paraId="7D02EB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НИИ-22 закончать изготовление опытного образца простей</w:t>
      </w:r>
      <w:r w:rsidRPr="00584DE4">
        <w:rPr>
          <w:color w:val="000000" w:themeColor="text1"/>
          <w:sz w:val="16"/>
          <w:szCs w:val="16"/>
        </w:rPr>
        <w:softHyphen/>
        <w:t>шего каллиматорноро прицела для высокого торпедометанш с са</w:t>
      </w:r>
      <w:r w:rsidRPr="00584DE4">
        <w:rPr>
          <w:color w:val="000000" w:themeColor="text1"/>
          <w:sz w:val="16"/>
          <w:szCs w:val="16"/>
        </w:rPr>
        <w:softHyphen/>
        <w:t>молета ДВ-3 к 1.Х11-39 г. и сдать УВВС его ВВС на испытание.</w:t>
      </w:r>
    </w:p>
    <w:p w14:paraId="7403CF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18-му Главному Управлению</w:t>
      </w:r>
    </w:p>
    <w:p w14:paraId="51317D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Разработать и подать на госиспытания синхронизатор под трехлопастный винт и под моторы М95 и М87 (двойная звезда) и М100.</w:t>
      </w:r>
    </w:p>
    <w:p w14:paraId="729615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14-му Главному Управлению</w:t>
      </w:r>
    </w:p>
    <w:p w14:paraId="02BF58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5-ти дневный срок представь мне для доклада КО свои соображения о создании постоянной базы по патронированному выстрелу для пушек Швак.</w:t>
      </w:r>
    </w:p>
    <w:p w14:paraId="01AE13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13-му Главному Управлению - НИИ-3 разработать в 1938 г. специальную трубку двойного действия с установкой из кабины летчика.</w:t>
      </w:r>
    </w:p>
    <w:p w14:paraId="0E2CDB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13-му Гл. Управлению совместно с 6-м Гл. Управлением окончательно отработать ампулы, возможность их снаряжения ОВ в тылу (заводским способов) и разработать для снаряжения их специальную станцию.</w:t>
      </w:r>
    </w:p>
    <w:p w14:paraId="69F07B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4-му Гл. Управлению совместно с 15-м Гл. Управлением окончательно отработать и согласоват» с НКО к 15.УШ-38 г. единый пиропистолет и патрон с внедрением их в производство со 2-го полугодия 1938 года.</w:t>
      </w:r>
    </w:p>
    <w:p w14:paraId="49AF6B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20-му Главному Управлению.</w:t>
      </w:r>
    </w:p>
    <w:p w14:paraId="69BA35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 целях дальнейшего поднятия эффективности бомбомета</w:t>
      </w:r>
      <w:r w:rsidRPr="00584DE4">
        <w:rPr>
          <w:color w:val="000000" w:themeColor="text1"/>
          <w:sz w:val="16"/>
          <w:szCs w:val="16"/>
        </w:rPr>
        <w:softHyphen/>
        <w:t>ния, обязать Начальника 20-го Гл. Управления:</w:t>
      </w:r>
    </w:p>
    <w:p w14:paraId="279233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к 10.УШ-38 г. модернизировать прицел СПБ-21 (з-д № 212), обеспечив применение его для высотбомбометания до 10.000 метров и общее улучшение его боевых качеств, обеспечив после испытания нодготошу производства их с 1.1.39 г.</w:t>
      </w:r>
    </w:p>
    <w:p w14:paraId="2EDBFC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разработать к 1.1Х-39г. для всех типов морской, сухопутной тяжелой и средне-бомбардировочной авиации прицел автомат с гидроскопической вертикалью с механизмом для выхода на боевой курс с учетом бомбометания до 10.000 м. и скоро</w:t>
      </w:r>
      <w:r w:rsidRPr="00584DE4">
        <w:rPr>
          <w:color w:val="000000" w:themeColor="text1"/>
          <w:sz w:val="16"/>
          <w:szCs w:val="16"/>
        </w:rPr>
        <w:softHyphen/>
        <w:t>стей до 600 км/час.</w:t>
      </w:r>
    </w:p>
    <w:p w14:paraId="4881E1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Учитывая имеющуюся тех.помощь со сторонн фирмы Спери, работу поручить заводу № 212.</w:t>
      </w:r>
    </w:p>
    <w:p w14:paraId="39A417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разработать на заводе № 212 для тяжелых бомбардировщиков сухопутной и морокой авиации прибор для бомбометания из-за облаков петем прокладки пути по времени. Срок изготовления уточнить с НКО к 15.УШ-38 г.</w:t>
      </w:r>
    </w:p>
    <w:p w14:paraId="671436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0D87D0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Моему Заместителю тов. ВАННИКОВУ принять участие, с привлечением соответствиях Главных Управлений, в работе комиссии НКО по разрешению вопросов о целесообразности ряда разработок по вооружению, имеющих давность нескольких лет.</w:t>
      </w:r>
    </w:p>
    <w:p w14:paraId="2E56EA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Ему же в 2-х месячный срок совместно с НКО и НКВМФ прорабо</w:t>
      </w:r>
      <w:r w:rsidRPr="00584DE4">
        <w:rPr>
          <w:color w:val="000000" w:themeColor="text1"/>
          <w:sz w:val="16"/>
          <w:szCs w:val="16"/>
        </w:rPr>
        <w:softHyphen/>
        <w:t>тать вопрос для доклада правительству об организации заводского ремонта авиационного вооружения (2430,172).</w:t>
      </w:r>
    </w:p>
    <w:p w14:paraId="5764E5EC" w14:textId="77777777" w:rsidR="004B0DF9" w:rsidRPr="00584DE4" w:rsidRDefault="004B0DF9" w:rsidP="00584DE4">
      <w:pPr>
        <w:autoSpaceDE w:val="0"/>
        <w:autoSpaceDN w:val="0"/>
        <w:adjustRightInd w:val="0"/>
        <w:jc w:val="both"/>
        <w:rPr>
          <w:color w:val="000000" w:themeColor="text1"/>
          <w:sz w:val="16"/>
          <w:szCs w:val="16"/>
        </w:rPr>
      </w:pPr>
    </w:p>
    <w:p w14:paraId="218FC38B" w14:textId="77777777" w:rsidR="00B2580B" w:rsidRPr="006851B7" w:rsidRDefault="00B2580B" w:rsidP="00B2580B">
      <w:pPr>
        <w:jc w:val="both"/>
        <w:rPr>
          <w:color w:val="0070C0"/>
          <w:sz w:val="16"/>
          <w:szCs w:val="16"/>
        </w:rPr>
      </w:pPr>
      <w:r w:rsidRPr="006851B7">
        <w:rPr>
          <w:color w:val="0070C0"/>
          <w:sz w:val="16"/>
          <w:szCs w:val="16"/>
        </w:rPr>
        <w:t>17 августа 1938 г. вышел приказ Наркома оборонной промышленности №341с от 17.08.38 г. «Во исполнение постановления КО при СНК N 194сс от 5 августа 1938 г.» по вопросу авиационного вооружения, который устанавливал основным типом авиационного пулемета систему ШКАС Шпитального и Комарицкого, не прекращая работы над остальными, а в части самолетов штурмовой авиации также поручал:</w:t>
      </w:r>
    </w:p>
    <w:p w14:paraId="234D73F4" w14:textId="77777777" w:rsidR="00B2580B" w:rsidRPr="006851B7" w:rsidRDefault="00B2580B" w:rsidP="00B2580B">
      <w:pPr>
        <w:jc w:val="both"/>
        <w:rPr>
          <w:color w:val="0070C0"/>
          <w:sz w:val="16"/>
          <w:szCs w:val="16"/>
        </w:rPr>
      </w:pPr>
      <w:r w:rsidRPr="006851B7">
        <w:rPr>
          <w:color w:val="0070C0"/>
          <w:sz w:val="16"/>
          <w:szCs w:val="16"/>
        </w:rPr>
        <w:t>6. К 1 сентября 1938 совместно с НКО проработать вопрос о типе прицела для бомбометания штурмовой авиации и доложить мне до 10 сентября 1938 г.»</w:t>
      </w:r>
    </w:p>
    <w:p w14:paraId="6D6623EA" w14:textId="77777777" w:rsidR="00B2580B" w:rsidRPr="006851B7" w:rsidRDefault="00B2580B" w:rsidP="00B2580B">
      <w:pPr>
        <w:jc w:val="both"/>
        <w:rPr>
          <w:color w:val="0070C0"/>
          <w:sz w:val="16"/>
          <w:szCs w:val="16"/>
        </w:rPr>
      </w:pPr>
      <w:r w:rsidRPr="006851B7">
        <w:rPr>
          <w:color w:val="0070C0"/>
          <w:sz w:val="16"/>
          <w:szCs w:val="16"/>
        </w:rPr>
        <w:t>«…Разработать специальный кассетный держатель с отсеками для штурмовиков и легких бомбардировщиков, для мелких осколочных зажигательных и химических бомб весом 1-2.5 кг, 8-15 кг...»</w:t>
      </w:r>
    </w:p>
    <w:p w14:paraId="027CC4C4" w14:textId="77777777" w:rsidR="00B2580B" w:rsidRPr="006851B7" w:rsidRDefault="00B2580B" w:rsidP="00B2580B">
      <w:pPr>
        <w:jc w:val="both"/>
        <w:rPr>
          <w:color w:val="0070C0"/>
          <w:sz w:val="16"/>
          <w:szCs w:val="16"/>
        </w:rPr>
      </w:pPr>
      <w:r w:rsidRPr="006851B7">
        <w:rPr>
          <w:color w:val="0070C0"/>
          <w:sz w:val="16"/>
          <w:szCs w:val="16"/>
        </w:rPr>
        <w:t>Кроме того, там было сказано:</w:t>
      </w:r>
    </w:p>
    <w:p w14:paraId="07955751" w14:textId="77777777" w:rsidR="00B2580B" w:rsidRPr="006851B7" w:rsidRDefault="00B2580B" w:rsidP="00B2580B">
      <w:pPr>
        <w:jc w:val="both"/>
        <w:rPr>
          <w:color w:val="0070C0"/>
          <w:sz w:val="16"/>
          <w:szCs w:val="16"/>
        </w:rPr>
      </w:pPr>
      <w:r w:rsidRPr="006851B7">
        <w:rPr>
          <w:color w:val="0070C0"/>
          <w:sz w:val="16"/>
          <w:szCs w:val="16"/>
        </w:rPr>
        <w:t>«11. Запретить проектирование новых самолетов под непроверенное и неиспытанное ВВС вооружение.</w:t>
      </w:r>
    </w:p>
    <w:p w14:paraId="0743762E" w14:textId="77777777" w:rsidR="00B2580B" w:rsidRPr="006851B7" w:rsidRDefault="00B2580B" w:rsidP="00B2580B">
      <w:pPr>
        <w:jc w:val="both"/>
        <w:rPr>
          <w:color w:val="0070C0"/>
          <w:sz w:val="16"/>
          <w:szCs w:val="16"/>
        </w:rPr>
      </w:pPr>
      <w:r w:rsidRPr="006851B7">
        <w:rPr>
          <w:color w:val="0070C0"/>
          <w:sz w:val="16"/>
          <w:szCs w:val="16"/>
        </w:rPr>
        <w:t>12. Обязать ПГУ представлять НКО и НКВМФ опытные самолеты с полным комплектом вооружения (турель с прицелом, бомбодержатели с механизмом "актив-пассив" для бомб от 25 кг и выше, счетчики патронов, электроспуски, обогреватели пулеметов), а т. с установками для учебно-боевой подготовки (фотокинопулеметы и конусные установки) (25643).</w:t>
      </w:r>
    </w:p>
    <w:p w14:paraId="42196C36" w14:textId="77777777" w:rsidR="00B2580B" w:rsidRPr="006851B7" w:rsidRDefault="00B2580B" w:rsidP="00B2580B">
      <w:pPr>
        <w:jc w:val="both"/>
        <w:rPr>
          <w:color w:val="0070C0"/>
          <w:sz w:val="16"/>
          <w:szCs w:val="16"/>
        </w:rPr>
      </w:pPr>
    </w:p>
    <w:p w14:paraId="1CF6EB0B" w14:textId="77777777" w:rsidR="008B5814" w:rsidRPr="00584DE4" w:rsidRDefault="008B5814" w:rsidP="00584DE4">
      <w:pPr>
        <w:jc w:val="both"/>
        <w:rPr>
          <w:color w:val="000000" w:themeColor="text1"/>
          <w:sz w:val="16"/>
          <w:szCs w:val="16"/>
        </w:rPr>
      </w:pPr>
      <w:r w:rsidRPr="00584DE4">
        <w:rPr>
          <w:color w:val="000000" w:themeColor="text1"/>
          <w:sz w:val="16"/>
          <w:szCs w:val="16"/>
        </w:rPr>
        <w:t>17 августа 1938 опросом членов ПБ</w:t>
      </w:r>
    </w:p>
    <w:p w14:paraId="47A3D8B1" w14:textId="77777777" w:rsidR="008B5814" w:rsidRPr="00584DE4" w:rsidRDefault="008B5814" w:rsidP="00584DE4">
      <w:pPr>
        <w:jc w:val="both"/>
        <w:rPr>
          <w:color w:val="000000" w:themeColor="text1"/>
          <w:sz w:val="16"/>
          <w:szCs w:val="16"/>
        </w:rPr>
      </w:pPr>
      <w:r w:rsidRPr="00584DE4">
        <w:rPr>
          <w:color w:val="000000" w:themeColor="text1"/>
          <w:sz w:val="16"/>
          <w:szCs w:val="16"/>
        </w:rPr>
        <w:t>118.- Вопрос К.О.</w:t>
      </w:r>
    </w:p>
    <w:p w14:paraId="73BCD404" w14:textId="77777777" w:rsidR="008B5814" w:rsidRPr="00584DE4" w:rsidRDefault="008B5814" w:rsidP="00584DE4">
      <w:pPr>
        <w:jc w:val="both"/>
        <w:rPr>
          <w:color w:val="000000" w:themeColor="text1"/>
          <w:sz w:val="16"/>
          <w:szCs w:val="16"/>
        </w:rPr>
      </w:pPr>
      <w:r w:rsidRPr="00584DE4">
        <w:rPr>
          <w:color w:val="000000" w:themeColor="text1"/>
          <w:sz w:val="16"/>
          <w:szCs w:val="16"/>
        </w:rPr>
        <w:t>Утвердить следующее решение К.О.:</w:t>
      </w:r>
    </w:p>
    <w:p w14:paraId="2E1E95DD" w14:textId="77777777" w:rsidR="008B5814" w:rsidRPr="00584DE4" w:rsidRDefault="008B5814" w:rsidP="00584DE4">
      <w:pPr>
        <w:jc w:val="both"/>
        <w:rPr>
          <w:color w:val="000000" w:themeColor="text1"/>
          <w:sz w:val="16"/>
          <w:szCs w:val="16"/>
        </w:rPr>
      </w:pPr>
      <w:r w:rsidRPr="00584DE4">
        <w:rPr>
          <w:color w:val="000000" w:themeColor="text1"/>
          <w:sz w:val="16"/>
          <w:szCs w:val="16"/>
        </w:rPr>
        <w:t>1. Для детального ознакомления с авиастроением в Чехословакии и установления условий заказа на конструиро</w:t>
      </w:r>
      <w:r w:rsidRPr="00584DE4">
        <w:rPr>
          <w:color w:val="000000" w:themeColor="text1"/>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6668153A" w14:textId="77777777" w:rsidR="008B5814" w:rsidRPr="00584DE4" w:rsidRDefault="008B5814" w:rsidP="00584DE4">
      <w:pPr>
        <w:jc w:val="both"/>
        <w:rPr>
          <w:color w:val="000000" w:themeColor="text1"/>
          <w:sz w:val="16"/>
          <w:szCs w:val="16"/>
        </w:rPr>
      </w:pPr>
      <w:r w:rsidRPr="00584DE4">
        <w:rPr>
          <w:color w:val="000000" w:themeColor="text1"/>
          <w:sz w:val="16"/>
          <w:szCs w:val="16"/>
        </w:rPr>
        <w:t>В ту-же Комиссию включить двух специалистов по свя</w:t>
      </w:r>
      <w:r w:rsidRPr="00584DE4">
        <w:rPr>
          <w:color w:val="000000" w:themeColor="text1"/>
          <w:sz w:val="16"/>
          <w:szCs w:val="16"/>
        </w:rPr>
        <w:softHyphen/>
        <w:t>зи, для -детального изучения новых радиостанций и оптических приборов чехословацких военных телеграфных мастерских.</w:t>
      </w:r>
    </w:p>
    <w:p w14:paraId="42033906" w14:textId="77777777" w:rsidR="008B5814" w:rsidRPr="00584DE4" w:rsidRDefault="008B5814" w:rsidP="00584DE4">
      <w:pPr>
        <w:jc w:val="both"/>
        <w:rPr>
          <w:color w:val="000000" w:themeColor="text1"/>
          <w:sz w:val="16"/>
          <w:szCs w:val="16"/>
        </w:rPr>
      </w:pPr>
      <w:r w:rsidRPr="00584DE4">
        <w:rPr>
          <w:color w:val="000000" w:themeColor="text1"/>
          <w:sz w:val="16"/>
          <w:szCs w:val="16"/>
        </w:rPr>
        <w:t>Срок командировки Комиссии - 15 дней.</w:t>
      </w:r>
    </w:p>
    <w:p w14:paraId="10AF64B0" w14:textId="77777777" w:rsidR="008B5814" w:rsidRPr="00584DE4" w:rsidRDefault="008B5814" w:rsidP="00584DE4">
      <w:pPr>
        <w:jc w:val="both"/>
        <w:rPr>
          <w:color w:val="000000" w:themeColor="text1"/>
          <w:sz w:val="16"/>
          <w:szCs w:val="16"/>
        </w:rPr>
      </w:pPr>
      <w:r w:rsidRPr="00584DE4">
        <w:rPr>
          <w:color w:val="000000" w:themeColor="text1"/>
          <w:sz w:val="16"/>
          <w:szCs w:val="16"/>
        </w:rPr>
        <w:t>Выдать тов. Окулову на представительство 500 ам. дол</w:t>
      </w:r>
      <w:r w:rsidRPr="00584DE4">
        <w:rPr>
          <w:color w:val="000000" w:themeColor="text1"/>
          <w:sz w:val="16"/>
          <w:szCs w:val="16"/>
        </w:rPr>
        <w:softHyphen/>
        <w:t>ларов.</w:t>
      </w:r>
    </w:p>
    <w:p w14:paraId="33B66EAF" w14:textId="77777777" w:rsidR="008B5814" w:rsidRPr="00584DE4" w:rsidRDefault="008B5814" w:rsidP="00584DE4">
      <w:pPr>
        <w:jc w:val="both"/>
        <w:rPr>
          <w:color w:val="000000" w:themeColor="text1"/>
          <w:sz w:val="16"/>
          <w:szCs w:val="16"/>
        </w:rPr>
      </w:pPr>
      <w:r w:rsidRPr="00584DE4">
        <w:rPr>
          <w:color w:val="000000" w:themeColor="text1"/>
          <w:sz w:val="16"/>
          <w:szCs w:val="16"/>
        </w:rPr>
        <w:t>НКВД срочно оформить выезд Комиссии.</w:t>
      </w:r>
    </w:p>
    <w:p w14:paraId="78C0F2A2" w14:textId="77777777" w:rsidR="008B5814" w:rsidRPr="00584DE4" w:rsidRDefault="008B5814" w:rsidP="00584DE4">
      <w:pPr>
        <w:jc w:val="both"/>
        <w:rPr>
          <w:color w:val="000000" w:themeColor="text1"/>
          <w:sz w:val="16"/>
          <w:szCs w:val="16"/>
        </w:rPr>
      </w:pPr>
      <w:r w:rsidRPr="00584DE4">
        <w:rPr>
          <w:color w:val="000000" w:themeColor="text1"/>
          <w:sz w:val="16"/>
          <w:szCs w:val="16"/>
        </w:rPr>
        <w:t>2. Разрешить НКОП пригласить в СССР изобретателя защитных мазей - Вилем Здейнек для демонстрации его изо</w:t>
      </w:r>
      <w:r w:rsidRPr="00584DE4">
        <w:rPr>
          <w:color w:val="000000" w:themeColor="text1"/>
          <w:sz w:val="16"/>
          <w:szCs w:val="16"/>
        </w:rPr>
        <w:softHyphen/>
        <w:t>бретений и заключения договора на приобретение лицензий на мази.</w:t>
      </w:r>
    </w:p>
    <w:p w14:paraId="1D29207F" w14:textId="77777777" w:rsidR="008B5814" w:rsidRPr="00584DE4" w:rsidRDefault="008B5814" w:rsidP="00584DE4">
      <w:pPr>
        <w:jc w:val="both"/>
        <w:rPr>
          <w:color w:val="000000" w:themeColor="text1"/>
          <w:sz w:val="16"/>
          <w:szCs w:val="16"/>
        </w:rPr>
      </w:pPr>
      <w:r w:rsidRPr="00584DE4">
        <w:rPr>
          <w:color w:val="000000" w:themeColor="text1"/>
          <w:sz w:val="16"/>
          <w:szCs w:val="16"/>
        </w:rPr>
        <w:t>Разрешить НКОП приобрести образцы вытяжки "Экс-Пульман" для изучения как профилактического и лечебного средст</w:t>
      </w:r>
      <w:r w:rsidRPr="00584DE4">
        <w:rPr>
          <w:color w:val="000000" w:themeColor="text1"/>
          <w:sz w:val="16"/>
          <w:szCs w:val="16"/>
        </w:rPr>
        <w:softHyphen/>
        <w:t>ва, при поражении дыхательных путей боевыми отравляющими средствами.</w:t>
      </w:r>
    </w:p>
    <w:p w14:paraId="4DD0747D" w14:textId="77777777" w:rsidR="008B5814" w:rsidRPr="00584DE4" w:rsidRDefault="008B5814" w:rsidP="00584DE4">
      <w:pPr>
        <w:jc w:val="both"/>
        <w:rPr>
          <w:color w:val="000000" w:themeColor="text1"/>
          <w:sz w:val="16"/>
          <w:szCs w:val="16"/>
        </w:rPr>
      </w:pPr>
      <w:r w:rsidRPr="00584DE4">
        <w:rPr>
          <w:color w:val="000000" w:themeColor="text1"/>
          <w:sz w:val="16"/>
          <w:szCs w:val="16"/>
        </w:rPr>
        <w:t>3. Разрешить НКОП оплатить чехословацкой фирме "Брненска Зброевка" расходы по привозу и демонстрации противотан</w:t>
      </w:r>
      <w:r w:rsidRPr="00584DE4">
        <w:rPr>
          <w:color w:val="000000" w:themeColor="text1"/>
          <w:sz w:val="16"/>
          <w:szCs w:val="16"/>
        </w:rPr>
        <w:softHyphen/>
        <w:t>кового ружья.</w:t>
      </w:r>
    </w:p>
    <w:p w14:paraId="5111BCC5" w14:textId="77777777" w:rsidR="008B5814" w:rsidRPr="00584DE4" w:rsidRDefault="008B5814" w:rsidP="00584DE4">
      <w:pPr>
        <w:jc w:val="both"/>
        <w:rPr>
          <w:color w:val="000000" w:themeColor="text1"/>
          <w:sz w:val="16"/>
          <w:szCs w:val="16"/>
        </w:rPr>
      </w:pPr>
      <w:r w:rsidRPr="00584DE4">
        <w:rPr>
          <w:color w:val="000000" w:themeColor="text1"/>
          <w:sz w:val="16"/>
          <w:szCs w:val="16"/>
        </w:rPr>
        <w:t>Выписки посланы: т.т. Кагановичу М,, Базилевичу - все; Ежову - 1,2-(1-й абзац); Звереву - п.1.</w:t>
      </w:r>
    </w:p>
    <w:p w14:paraId="3083B7D8" w14:textId="77777777" w:rsidR="008B5814" w:rsidRPr="00584DE4" w:rsidRDefault="008B5814"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4830B0FC" w14:textId="77777777" w:rsidR="008B5814" w:rsidRPr="00584DE4" w:rsidRDefault="008B5814" w:rsidP="00584DE4">
      <w:pPr>
        <w:jc w:val="both"/>
        <w:rPr>
          <w:color w:val="000000" w:themeColor="text1"/>
          <w:sz w:val="16"/>
          <w:szCs w:val="16"/>
        </w:rPr>
      </w:pPr>
    </w:p>
    <w:p w14:paraId="54D57E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 УВВС в своем письме на имя наркома оборонной промышленности М.М. Кагановича, просило НКОП изготовить опытную партию авиабомб (ФАБ-100, 50, 25 по 500 штук), изготовленных методом прядения на “Спининг”-машине снабдив завод чертежами и ТУ (4169,1).</w:t>
      </w:r>
    </w:p>
    <w:p w14:paraId="1D699A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6935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 УВВС в своем письме на имя наркома Оборонпрома Кагановича, просило НКОП изготовить опытную партию авиабомб (ФАБ-100, 50, 25 по 500 штук) методом закатки концов цельнотянутых труб на машине Спининг, снабдив завод чертежами и ТУ (4187,21-24).</w:t>
      </w:r>
    </w:p>
    <w:p w14:paraId="1A248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DA01A4" w14:textId="77777777" w:rsidR="002171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Другие оборонные отрасли:</w:t>
      </w:r>
    </w:p>
    <w:p w14:paraId="747DB25D" w14:textId="77777777" w:rsidR="00217174" w:rsidRPr="00584DE4" w:rsidRDefault="00217174" w:rsidP="00584DE4">
      <w:pPr>
        <w:numPr>
          <w:ilvl w:val="12"/>
          <w:numId w:val="0"/>
        </w:numPr>
        <w:autoSpaceDE w:val="0"/>
        <w:autoSpaceDN w:val="0"/>
        <w:adjustRightInd w:val="0"/>
        <w:jc w:val="both"/>
        <w:rPr>
          <w:iCs/>
          <w:color w:val="000000" w:themeColor="text1"/>
          <w:sz w:val="16"/>
          <w:szCs w:val="16"/>
        </w:rPr>
      </w:pPr>
    </w:p>
    <w:p w14:paraId="153086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августа 1938 г. была подготовлена:</w:t>
      </w:r>
    </w:p>
    <w:p w14:paraId="0193B3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2260A5" w:rsidRPr="00584DE4" w14:paraId="4C7461D0" w14:textId="77777777" w:rsidTr="00274E04">
        <w:tc>
          <w:tcPr>
            <w:tcW w:w="302" w:type="dxa"/>
            <w:tcBorders>
              <w:top w:val="single" w:sz="12" w:space="0" w:color="auto"/>
            </w:tcBorders>
          </w:tcPr>
          <w:p w14:paraId="1A49167A" w14:textId="77777777" w:rsidR="004B0DF9" w:rsidRPr="00584DE4" w:rsidRDefault="004B0DF9" w:rsidP="00584DE4">
            <w:pPr>
              <w:autoSpaceDE w:val="0"/>
              <w:autoSpaceDN w:val="0"/>
              <w:adjustRightInd w:val="0"/>
              <w:jc w:val="both"/>
              <w:rPr>
                <w:color w:val="000000" w:themeColor="text1"/>
                <w:sz w:val="16"/>
                <w:szCs w:val="16"/>
              </w:rPr>
            </w:pPr>
          </w:p>
        </w:tc>
        <w:tc>
          <w:tcPr>
            <w:tcW w:w="1711" w:type="dxa"/>
            <w:tcBorders>
              <w:top w:val="single" w:sz="12" w:space="0" w:color="auto"/>
            </w:tcBorders>
          </w:tcPr>
          <w:p w14:paraId="00EFF9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Танк</w:t>
            </w:r>
          </w:p>
        </w:tc>
        <w:tc>
          <w:tcPr>
            <w:tcW w:w="686" w:type="dxa"/>
            <w:tcBorders>
              <w:top w:val="single" w:sz="12" w:space="0" w:color="auto"/>
            </w:tcBorders>
          </w:tcPr>
          <w:p w14:paraId="114364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430" w:type="dxa"/>
            <w:tcBorders>
              <w:top w:val="single" w:sz="12" w:space="0" w:color="auto"/>
            </w:tcBorders>
          </w:tcPr>
          <w:p w14:paraId="617EDE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ЛВО</w:t>
            </w:r>
          </w:p>
        </w:tc>
        <w:tc>
          <w:tcPr>
            <w:tcW w:w="558" w:type="dxa"/>
            <w:tcBorders>
              <w:top w:val="single" w:sz="12" w:space="0" w:color="auto"/>
            </w:tcBorders>
          </w:tcPr>
          <w:p w14:paraId="5B2FC5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БОВО</w:t>
            </w:r>
          </w:p>
        </w:tc>
        <w:tc>
          <w:tcPr>
            <w:tcW w:w="558" w:type="dxa"/>
            <w:tcBorders>
              <w:top w:val="single" w:sz="12" w:space="0" w:color="auto"/>
            </w:tcBorders>
          </w:tcPr>
          <w:p w14:paraId="52B848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КОВО</w:t>
            </w:r>
          </w:p>
        </w:tc>
        <w:tc>
          <w:tcPr>
            <w:tcW w:w="430" w:type="dxa"/>
            <w:tcBorders>
              <w:top w:val="single" w:sz="12" w:space="0" w:color="auto"/>
            </w:tcBorders>
          </w:tcPr>
          <w:p w14:paraId="02B09C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ДВФ</w:t>
            </w:r>
          </w:p>
        </w:tc>
      </w:tr>
      <w:tr w:rsidR="002260A5" w:rsidRPr="00584DE4" w14:paraId="391E487A" w14:textId="77777777" w:rsidTr="00274E04">
        <w:tc>
          <w:tcPr>
            <w:tcW w:w="302" w:type="dxa"/>
          </w:tcPr>
          <w:p w14:paraId="27D946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1711" w:type="dxa"/>
          </w:tcPr>
          <w:p w14:paraId="556ACB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МС-1</w:t>
            </w:r>
          </w:p>
        </w:tc>
        <w:tc>
          <w:tcPr>
            <w:tcW w:w="686" w:type="dxa"/>
          </w:tcPr>
          <w:p w14:paraId="7D08B5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860</w:t>
            </w:r>
          </w:p>
        </w:tc>
        <w:tc>
          <w:tcPr>
            <w:tcW w:w="430" w:type="dxa"/>
          </w:tcPr>
          <w:p w14:paraId="522246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w:t>
            </w:r>
          </w:p>
        </w:tc>
        <w:tc>
          <w:tcPr>
            <w:tcW w:w="558" w:type="dxa"/>
          </w:tcPr>
          <w:p w14:paraId="07FAE3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w:t>
            </w:r>
          </w:p>
        </w:tc>
        <w:tc>
          <w:tcPr>
            <w:tcW w:w="558" w:type="dxa"/>
          </w:tcPr>
          <w:p w14:paraId="3EEECF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250</w:t>
            </w:r>
          </w:p>
        </w:tc>
        <w:tc>
          <w:tcPr>
            <w:tcW w:w="430" w:type="dxa"/>
          </w:tcPr>
          <w:p w14:paraId="6AA0E2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260</w:t>
            </w:r>
          </w:p>
        </w:tc>
      </w:tr>
      <w:tr w:rsidR="002260A5" w:rsidRPr="00584DE4" w14:paraId="28BC2AB0" w14:textId="77777777" w:rsidTr="00274E04">
        <w:tc>
          <w:tcPr>
            <w:tcW w:w="302" w:type="dxa"/>
          </w:tcPr>
          <w:p w14:paraId="59CF53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1711" w:type="dxa"/>
          </w:tcPr>
          <w:p w14:paraId="01C148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Виккерс 12 т.</w:t>
            </w:r>
          </w:p>
        </w:tc>
        <w:tc>
          <w:tcPr>
            <w:tcW w:w="686" w:type="dxa"/>
          </w:tcPr>
          <w:p w14:paraId="6F0856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430" w:type="dxa"/>
          </w:tcPr>
          <w:p w14:paraId="2DEB8F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558" w:type="dxa"/>
          </w:tcPr>
          <w:p w14:paraId="40EEC201"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22957988"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5B640FB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903A51C" w14:textId="77777777" w:rsidTr="00274E04">
        <w:tc>
          <w:tcPr>
            <w:tcW w:w="302" w:type="dxa"/>
          </w:tcPr>
          <w:p w14:paraId="55BE6C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1711" w:type="dxa"/>
          </w:tcPr>
          <w:p w14:paraId="05606C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Т-24</w:t>
            </w:r>
          </w:p>
        </w:tc>
        <w:tc>
          <w:tcPr>
            <w:tcW w:w="686" w:type="dxa"/>
          </w:tcPr>
          <w:p w14:paraId="5F3BEC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w:t>
            </w:r>
          </w:p>
        </w:tc>
        <w:tc>
          <w:tcPr>
            <w:tcW w:w="430" w:type="dxa"/>
          </w:tcPr>
          <w:p w14:paraId="18FF75F0"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1B5C2B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558" w:type="dxa"/>
          </w:tcPr>
          <w:p w14:paraId="39F86A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430" w:type="dxa"/>
          </w:tcPr>
          <w:p w14:paraId="0A2BAFCB"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B54458C" w14:textId="77777777" w:rsidTr="00274E04">
        <w:tc>
          <w:tcPr>
            <w:tcW w:w="302" w:type="dxa"/>
          </w:tcPr>
          <w:p w14:paraId="2BE1FD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1711" w:type="dxa"/>
          </w:tcPr>
          <w:p w14:paraId="17B42D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Т-41</w:t>
            </w:r>
          </w:p>
        </w:tc>
        <w:tc>
          <w:tcPr>
            <w:tcW w:w="686" w:type="dxa"/>
          </w:tcPr>
          <w:p w14:paraId="764C6B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430" w:type="dxa"/>
          </w:tcPr>
          <w:p w14:paraId="6CBA84A8"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4A8013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558" w:type="dxa"/>
          </w:tcPr>
          <w:p w14:paraId="2E6B64DC"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69090D68"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C97F662" w14:textId="77777777" w:rsidTr="00274E04">
        <w:tc>
          <w:tcPr>
            <w:tcW w:w="302" w:type="dxa"/>
          </w:tcPr>
          <w:p w14:paraId="0AFCBB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1711" w:type="dxa"/>
          </w:tcPr>
          <w:p w14:paraId="1CB27E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Карден-Лойд</w:t>
            </w:r>
          </w:p>
        </w:tc>
        <w:tc>
          <w:tcPr>
            <w:tcW w:w="686" w:type="dxa"/>
          </w:tcPr>
          <w:p w14:paraId="06AC2C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430" w:type="dxa"/>
          </w:tcPr>
          <w:p w14:paraId="16462DF1"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1D5D36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558" w:type="dxa"/>
          </w:tcPr>
          <w:p w14:paraId="1BF0EB65"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04834FC5"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FA65F71" w14:textId="77777777" w:rsidTr="00274E04">
        <w:tc>
          <w:tcPr>
            <w:tcW w:w="302" w:type="dxa"/>
            <w:tcBorders>
              <w:bottom w:val="single" w:sz="12" w:space="0" w:color="auto"/>
            </w:tcBorders>
          </w:tcPr>
          <w:p w14:paraId="2CD3E1D3" w14:textId="77777777" w:rsidR="004B0DF9" w:rsidRPr="00584DE4" w:rsidRDefault="004B0DF9" w:rsidP="00584DE4">
            <w:pPr>
              <w:autoSpaceDE w:val="0"/>
              <w:autoSpaceDN w:val="0"/>
              <w:adjustRightInd w:val="0"/>
              <w:jc w:val="both"/>
              <w:rPr>
                <w:color w:val="000000" w:themeColor="text1"/>
                <w:sz w:val="16"/>
                <w:szCs w:val="16"/>
              </w:rPr>
            </w:pPr>
          </w:p>
        </w:tc>
        <w:tc>
          <w:tcPr>
            <w:tcW w:w="1711" w:type="dxa"/>
            <w:tcBorders>
              <w:bottom w:val="single" w:sz="12" w:space="0" w:color="auto"/>
            </w:tcBorders>
          </w:tcPr>
          <w:p w14:paraId="578B156C" w14:textId="77777777" w:rsidR="004B0DF9" w:rsidRPr="00584DE4" w:rsidRDefault="004B0DF9" w:rsidP="00584DE4">
            <w:pPr>
              <w:autoSpaceDE w:val="0"/>
              <w:autoSpaceDN w:val="0"/>
              <w:adjustRightInd w:val="0"/>
              <w:jc w:val="both"/>
              <w:rPr>
                <w:color w:val="000000" w:themeColor="text1"/>
                <w:sz w:val="16"/>
                <w:szCs w:val="16"/>
              </w:rPr>
            </w:pPr>
          </w:p>
        </w:tc>
        <w:tc>
          <w:tcPr>
            <w:tcW w:w="686" w:type="dxa"/>
            <w:tcBorders>
              <w:bottom w:val="single" w:sz="12" w:space="0" w:color="auto"/>
            </w:tcBorders>
          </w:tcPr>
          <w:p w14:paraId="0DC1AB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904</w:t>
            </w:r>
          </w:p>
        </w:tc>
        <w:tc>
          <w:tcPr>
            <w:tcW w:w="430" w:type="dxa"/>
            <w:tcBorders>
              <w:bottom w:val="single" w:sz="12" w:space="0" w:color="auto"/>
            </w:tcBorders>
          </w:tcPr>
          <w:p w14:paraId="59E889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164</w:t>
            </w:r>
          </w:p>
        </w:tc>
        <w:tc>
          <w:tcPr>
            <w:tcW w:w="558" w:type="dxa"/>
            <w:tcBorders>
              <w:bottom w:val="single" w:sz="12" w:space="0" w:color="auto"/>
            </w:tcBorders>
          </w:tcPr>
          <w:p w14:paraId="48F3A0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218</w:t>
            </w:r>
          </w:p>
        </w:tc>
        <w:tc>
          <w:tcPr>
            <w:tcW w:w="558" w:type="dxa"/>
            <w:tcBorders>
              <w:bottom w:val="single" w:sz="12" w:space="0" w:color="auto"/>
            </w:tcBorders>
          </w:tcPr>
          <w:p w14:paraId="45589A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262</w:t>
            </w:r>
          </w:p>
        </w:tc>
        <w:tc>
          <w:tcPr>
            <w:tcW w:w="430" w:type="dxa"/>
            <w:tcBorders>
              <w:bottom w:val="single" w:sz="12" w:space="0" w:color="auto"/>
            </w:tcBorders>
          </w:tcPr>
          <w:p w14:paraId="733126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260</w:t>
            </w:r>
          </w:p>
        </w:tc>
      </w:tr>
    </w:tbl>
    <w:p w14:paraId="6CA857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августа 1938</w:t>
      </w:r>
    </w:p>
    <w:p w14:paraId="113A67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Утверждаю</w:t>
      </w:r>
    </w:p>
    <w:p w14:paraId="0890D1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Начальник Генерального Штаба РККА Шапошников </w:t>
      </w:r>
    </w:p>
    <w:p w14:paraId="36C65717" w14:textId="77777777" w:rsidR="004B0DF9" w:rsidRPr="00584DE4" w:rsidRDefault="004B0DF9" w:rsidP="00584DE4">
      <w:pPr>
        <w:autoSpaceDE w:val="0"/>
        <w:autoSpaceDN w:val="0"/>
        <w:adjustRightInd w:val="0"/>
        <w:jc w:val="both"/>
        <w:rPr>
          <w:color w:val="000000" w:themeColor="text1"/>
          <w:sz w:val="16"/>
          <w:szCs w:val="16"/>
        </w:rPr>
      </w:pPr>
    </w:p>
    <w:p w14:paraId="6E4B0005" w14:textId="561EEB34" w:rsidR="00657421" w:rsidRPr="00584DE4" w:rsidRDefault="0065742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6D1E1353" w14:textId="77777777" w:rsidR="00657421" w:rsidRPr="00584DE4" w:rsidRDefault="00657421" w:rsidP="00584DE4">
      <w:pPr>
        <w:numPr>
          <w:ilvl w:val="12"/>
          <w:numId w:val="0"/>
        </w:numPr>
        <w:autoSpaceDE w:val="0"/>
        <w:autoSpaceDN w:val="0"/>
        <w:adjustRightInd w:val="0"/>
        <w:jc w:val="both"/>
        <w:rPr>
          <w:i/>
          <w:iCs/>
          <w:color w:val="000000" w:themeColor="text1"/>
          <w:sz w:val="16"/>
          <w:szCs w:val="16"/>
        </w:rPr>
      </w:pPr>
    </w:p>
    <w:p w14:paraId="35D846A6" w14:textId="77777777" w:rsidR="00657421" w:rsidRPr="00584DE4" w:rsidRDefault="00657421" w:rsidP="00584DE4">
      <w:pPr>
        <w:jc w:val="both"/>
        <w:rPr>
          <w:color w:val="000000" w:themeColor="text1"/>
          <w:sz w:val="16"/>
          <w:szCs w:val="16"/>
        </w:rPr>
      </w:pPr>
      <w:r w:rsidRPr="00584DE4">
        <w:rPr>
          <w:color w:val="000000" w:themeColor="text1"/>
          <w:sz w:val="16"/>
          <w:szCs w:val="16"/>
        </w:rPr>
        <w:t>17 августа 1938 г. Во время вылета 5-й эс</w:t>
      </w:r>
      <w:r w:rsidRPr="00584DE4">
        <w:rPr>
          <w:color w:val="000000" w:themeColor="text1"/>
          <w:sz w:val="16"/>
          <w:szCs w:val="16"/>
        </w:rPr>
        <w:softHyphen/>
        <w:t>кадрильи имел место 15 минутный безрезуль</w:t>
      </w:r>
      <w:r w:rsidRPr="00584DE4">
        <w:rPr>
          <w:color w:val="000000" w:themeColor="text1"/>
          <w:sz w:val="16"/>
          <w:szCs w:val="16"/>
        </w:rPr>
        <w:softHyphen/>
        <w:t>татный бой с группой Bf.109 (23394).</w:t>
      </w:r>
    </w:p>
    <w:p w14:paraId="451B0C92" w14:textId="77777777" w:rsidR="00657421" w:rsidRPr="00584DE4" w:rsidRDefault="00657421" w:rsidP="00584DE4">
      <w:pPr>
        <w:jc w:val="both"/>
        <w:rPr>
          <w:color w:val="000000" w:themeColor="text1"/>
          <w:sz w:val="16"/>
          <w:szCs w:val="16"/>
        </w:rPr>
      </w:pPr>
    </w:p>
    <w:p w14:paraId="7207EC23" w14:textId="4E4CA33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4FAF24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A2E49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августа 1938 бывшие лидеры Австрии, включая канцлера Шушнига, посажены в фашистский лагерь Дахау (4962).</w:t>
      </w:r>
    </w:p>
    <w:p w14:paraId="7CD67CF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B84B2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нацисты потребовали от евреев прибавления имен Сара или Израэль к имени в документах, включая паспорта (1798).</w:t>
      </w:r>
    </w:p>
    <w:p w14:paraId="3CCEF6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C7A63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83F915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B6E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вышел приказ ПГУ НКОП N 316 о назначении комиссии для выяснения причин поломки на АНТ-37 Родина и акт хотели уже 19 (2436,79).</w:t>
      </w:r>
    </w:p>
    <w:p w14:paraId="49345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EF33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18 августа 1938 экипаж в этом составе: Валентина Гризодубова, Полина Осипенко и Марина Раскова на вто</w:t>
      </w:r>
      <w:r w:rsidRPr="00584DE4">
        <w:rPr>
          <w:color w:val="000000" w:themeColor="text1"/>
          <w:sz w:val="16"/>
          <w:szCs w:val="16"/>
        </w:rPr>
        <w:softHyphen/>
        <w:t>ром экземпляре ДБ-2 выполнил сто двадцать вылетов общей продолжительностью 44 часа 20 минут (с 24 июня 1938 г.) (10717).</w:t>
      </w:r>
    </w:p>
    <w:p w14:paraId="2E995AE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C4015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на празднике в Тушино демонстрировался поезд из 9 планеров Г-9 (429,120). Первый раз попробовали 5 августа 1938 в Тушино, когда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(438,755). На параде был и БОК-5 В.А.Чижевского, а затем машину передали на гос. испытания, которые закончились в сентябре 1938 (2544).</w:t>
      </w:r>
    </w:p>
    <w:p w14:paraId="51772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116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параде также был и Г-25 Грибовского с ГАЗ-11 85 нр, разработанный Московском КБ Осоавиахима и изготовленный на Московском планерном заводе (150,23).</w:t>
      </w:r>
    </w:p>
    <w:p w14:paraId="2E63E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F26DC0"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18 августа в 1938 году в День авиации, новый самолет </w:t>
      </w:r>
      <w:hyperlink r:id="rId53" w:tgtFrame="_blank" w:history="1">
        <w:r w:rsidRPr="00584DE4">
          <w:rPr>
            <w:color w:val="000000" w:themeColor="text1"/>
            <w:sz w:val="16"/>
            <w:szCs w:val="16"/>
          </w:rPr>
          <w:t xml:space="preserve">«Г-25» </w:t>
        </w:r>
      </w:hyperlink>
      <w:r w:rsidRPr="00584DE4">
        <w:rPr>
          <w:color w:val="000000" w:themeColor="text1"/>
          <w:sz w:val="16"/>
          <w:szCs w:val="16"/>
        </w:rPr>
        <w:t>Грибовского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 самолет, заслуживающий большого внимания (14987).</w:t>
      </w:r>
    </w:p>
    <w:p w14:paraId="51692B07" w14:textId="77777777" w:rsidR="00217174" w:rsidRPr="00584DE4" w:rsidRDefault="00217174" w:rsidP="00584DE4">
      <w:pPr>
        <w:jc w:val="both"/>
        <w:rPr>
          <w:color w:val="000000" w:themeColor="text1"/>
          <w:sz w:val="16"/>
          <w:szCs w:val="16"/>
        </w:rPr>
      </w:pPr>
    </w:p>
    <w:p w14:paraId="4AA481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 августа 1938 г. начались испытания на стенде первого экземпляра мотора М-80 - «14-цилиндровый мотор на базе М-25» - из плана опытного строительства на 1938-1939 гг. (позднее именовался М-25Д14). В начале 1939 г. двигатель представили на госиспы</w:t>
      </w:r>
      <w:r w:rsidRPr="00584DE4">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241998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04F199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14-цилиндровый двухрядный звездообразный, воздушного охлаждения, редукторный, с одноступенчатым ПЦН;</w:t>
      </w:r>
    </w:p>
    <w:p w14:paraId="43A7FD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по проекту 1200/1500 л.с.;</w:t>
      </w:r>
    </w:p>
    <w:p w14:paraId="1EA8EE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155,5/174,5 мм;</w:t>
      </w:r>
    </w:p>
    <w:p w14:paraId="51DB63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6,4. Существовал в двух вариантах:</w:t>
      </w:r>
    </w:p>
    <w:p w14:paraId="687327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М-80, с односкоростным ПЦН, 1200/1400 л.с.</w:t>
      </w:r>
    </w:p>
    <w:p w14:paraId="24C749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М-80Р2. с двухскоростным ПЦН. 1300 1400 л.с. (11852).</w:t>
      </w:r>
    </w:p>
    <w:p w14:paraId="0C6E0C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E626A9F" w14:textId="77777777" w:rsidR="0062180D" w:rsidRPr="006851B7" w:rsidRDefault="0062180D" w:rsidP="0062180D">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 xml:space="preserve">С 18 августа 1938 г. первый экземпляр мотора М-80 начали испытывать на стенде. </w:t>
      </w:r>
    </w:p>
    <w:p w14:paraId="30A13991" w14:textId="77777777" w:rsidR="0062180D" w:rsidRPr="006851B7" w:rsidRDefault="0062180D" w:rsidP="0062180D">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плане опытного строительства на 1938–1939 гг. фигурировал 14-цилиндровый мотор на базе М-25 мощностью по проекту 1200/1500 л.с. в вариантах с односкоростным и двухскоростным ПЦН. Позднее его переименовали в М-25Д14, а затем в М-80.</w:t>
      </w:r>
    </w:p>
    <w:p w14:paraId="342A476B"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В начале 1939 г. двигатель предъявили на госиспытания, однако построили лишь несколько опытных образцов, поскольку уже был спроектирован двигатель М-81 с лучшими высотными характеристиками. В мае 1939 г. доводку М-80 прекратили (25145).</w:t>
      </w:r>
    </w:p>
    <w:p w14:paraId="5502A23F" w14:textId="77777777" w:rsidR="0062180D" w:rsidRPr="006851B7" w:rsidRDefault="0062180D" w:rsidP="0062180D">
      <w:pPr>
        <w:jc w:val="both"/>
        <w:rPr>
          <w:color w:val="0070C0"/>
          <w:sz w:val="16"/>
          <w:szCs w:val="16"/>
        </w:rPr>
      </w:pPr>
    </w:p>
    <w:p w14:paraId="313D3DC2" w14:textId="77777777" w:rsidR="00BA22A9" w:rsidRPr="00584DE4" w:rsidRDefault="00BA22A9" w:rsidP="00584DE4">
      <w:pPr>
        <w:jc w:val="both"/>
        <w:rPr>
          <w:color w:val="000000" w:themeColor="text1"/>
          <w:sz w:val="16"/>
          <w:szCs w:val="16"/>
        </w:rPr>
      </w:pPr>
      <w:r w:rsidRPr="00584DE4">
        <w:rPr>
          <w:color w:val="000000" w:themeColor="text1"/>
          <w:sz w:val="16"/>
          <w:szCs w:val="16"/>
        </w:rPr>
        <w:t>18 августа 1938 г. состоялся воздушный парад (День Авиации) на аэродроме в Тушино. Присутствовали Сталин, члены Политбюро, конструкторы, летчики и т.д. Были показаны новые образцы авиационной техники, полеты самолетов и прыжки парашютистов (24104).</w:t>
      </w:r>
    </w:p>
    <w:p w14:paraId="15771971" w14:textId="77777777" w:rsidR="00BA22A9" w:rsidRPr="00584DE4" w:rsidRDefault="00BA22A9" w:rsidP="00584DE4">
      <w:pPr>
        <w:jc w:val="both"/>
        <w:rPr>
          <w:color w:val="000000" w:themeColor="text1"/>
          <w:sz w:val="16"/>
          <w:szCs w:val="16"/>
        </w:rPr>
      </w:pPr>
    </w:p>
    <w:p w14:paraId="74DCE7A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9B007C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2623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Слюсарев во время налета на группу кораблей у г. Хукоу установил кислородный кран только на одну треть, и когда осколок зенитного снаряда перебил кислородную трубку, на обратном пути потерял сознание. Оно вернулось к нему лишь наполовину только через час на высоте 6500 - 7000 м. После выработки горючего он произвел вынужденную посадку в предгорье у г. Ян (пров. Цзян-си). Экипаж остался жив, но самолет был разбит.</w:t>
      </w:r>
    </w:p>
    <w:p w14:paraId="3F3FBF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Из-за потери ведущего строй группы распался, что тоже было проблемой. Управление группами в воздухе осуществлялось визуально по ведущему. Хотя рации на наших бомбардировщиках уже устанавливались, но очень несовершенные, и ими предпочитали не пользоваться, а для облегчения веса просто снимали. К тому же у японцев была хорошо налажена служба прослушивания, нередко они применяли искусственные помехи и дезинформацию.</w:t>
      </w:r>
    </w:p>
    <w:p w14:paraId="0BB212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Отсутствие надежных методов управления группой нередко приводило к срыву боевого задания и у нас, и у китайцев. Однажды за это был наказан командир бомбардировочной группы Т.Т.Хрюкин, в облаках растерявший всю группу из 12 СБ, совершивших вынужденные посадки в разных местах. По счастью, кроме мелких поломок, все обошлось благополучно (2958).</w:t>
      </w:r>
    </w:p>
    <w:p w14:paraId="496B7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B5CC8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6B73470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78D3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18 и 24 августа 1938. Из протокола заседания Политбюро N 63, особая папка, 1938 г.</w:t>
      </w:r>
    </w:p>
    <w:p w14:paraId="7652D3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НКИД </w:t>
      </w:r>
    </w:p>
    <w:p w14:paraId="628DD7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Поручить Наркомздраву СССР в срочном порядке подобрать двух врачей-эпидемиологов и нескольких чумологов, которых направить в районы Синьцзяна, пораженные холерой и чумой, с достаточным запасом инструментария и медикаментов (11652).</w:t>
      </w:r>
    </w:p>
    <w:p w14:paraId="767FE875" w14:textId="77777777" w:rsidR="004B0DF9" w:rsidRPr="00584DE4" w:rsidRDefault="004B0DF9" w:rsidP="00584DE4">
      <w:pPr>
        <w:autoSpaceDE w:val="0"/>
        <w:autoSpaceDN w:val="0"/>
        <w:adjustRightInd w:val="0"/>
        <w:jc w:val="both"/>
        <w:rPr>
          <w:color w:val="000000" w:themeColor="text1"/>
          <w:sz w:val="16"/>
          <w:szCs w:val="16"/>
        </w:rPr>
      </w:pPr>
    </w:p>
    <w:p w14:paraId="2405CF6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DF3A3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6DEC3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18 августа 1938 в Лондон прибыл германский эмиссар генерал Эвальд фон Клейст, который встретился там с противниками политиками умиротворения, в том числе с Черчиллем, и заявил следующее: Гитлер наметил дату вторжения в Чехословакию, германские генералы намерены предотвратить агрессию, но для этого необходима </w:t>
      </w:r>
      <w:r w:rsidRPr="00584DE4">
        <w:rPr>
          <w:color w:val="000000" w:themeColor="text1"/>
          <w:sz w:val="16"/>
          <w:szCs w:val="16"/>
        </w:rPr>
        <w:lastRenderedPageBreak/>
        <w:t>твердая позиция Великобритании; уступки с ее стороны Гитлеру выбьют почву из-под ног у заговорщиков. Слова Клейста были переданы Чемберлену, который проявил умеренное беспокойство, выразив, в то же время, изрядное недоверие Клейсту (за что Чемберлена, конечно, винить было нельзя). Он решил лично встретиться с Гитлером (3871).</w:t>
      </w:r>
    </w:p>
    <w:p w14:paraId="3B0237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16D899" w14:textId="77777777" w:rsidR="003B196B" w:rsidRPr="00584DE4" w:rsidRDefault="003B196B"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года</w:t>
      </w:r>
      <w:r w:rsidRPr="00584DE4">
        <w:rPr>
          <w:bCs/>
          <w:color w:val="000000" w:themeColor="text1"/>
          <w:sz w:val="16"/>
          <w:szCs w:val="16"/>
        </w:rPr>
        <w:t xml:space="preserve"> в Англию направился Эвальд фон Клейст-Шмениц, близкий друг Бека и Канариса. Он должен был довести до сведения английского правительства: Гитлер твердо решил развязать войну и отдал приказ о вторжении в Чехословакию после 27 сентября. А также сообщить, что фюрер добивается гораздо большего, чем покорение одной страны, — он рвется к мировому господству. Тайный посланец вез и план, как избежать войны. Для этого Англия всего лишь должна твердо заявить, что она и западные державы не блефуют, а действительно выступят против Германии. По мнению заговорщиков, это заявление могло бы привести к свержению Гитлера. Бек напутствовал своего друга перед отъездом: «Привезите мне твердые доказательства, что Англия будет воевать в случае нападения на Чехословакию, и я прикончу этот режим». Как видим, за это время он вполне успешно преодолел рубеж, отделяющий оппозиционера от заговорщика. Клейст-Шмениц полностью выполнил возложенное на него поручение. В Лондоне он встретился с тремя виднейшими представителями официальной и неофициальной британской дипломатии — Черчиллем, Ллойдом и Ванситгаром — и имел с ними продолжительную беседу. Заявление представителя Бека было доведено до сведения самого премьер-министра Англии Чемберлена. Однако ответом на ясные предложения генерала стало либо молчание, либо уклончивые ответы. Вывод из этого можно было сделать только один: Англия не собирается противодействовать Гитлеру в его экспансии на восток (17328).</w:t>
      </w:r>
    </w:p>
    <w:p w14:paraId="0A8055E7" w14:textId="77777777" w:rsidR="003B196B" w:rsidRPr="00584DE4" w:rsidRDefault="003B196B" w:rsidP="00584DE4">
      <w:pPr>
        <w:numPr>
          <w:ilvl w:val="12"/>
          <w:numId w:val="0"/>
        </w:numPr>
        <w:autoSpaceDE w:val="0"/>
        <w:autoSpaceDN w:val="0"/>
        <w:adjustRightInd w:val="0"/>
        <w:jc w:val="both"/>
        <w:rPr>
          <w:color w:val="000000" w:themeColor="text1"/>
          <w:sz w:val="16"/>
          <w:szCs w:val="16"/>
        </w:rPr>
      </w:pPr>
    </w:p>
    <w:p w14:paraId="786C3D1B" w14:textId="77777777" w:rsidR="003B196B" w:rsidRPr="00584DE4" w:rsidRDefault="003B196B" w:rsidP="00584DE4">
      <w:pPr>
        <w:numPr>
          <w:ilvl w:val="12"/>
          <w:numId w:val="0"/>
        </w:numPr>
        <w:tabs>
          <w:tab w:val="left" w:pos="11199"/>
        </w:tabs>
        <w:autoSpaceDE w:val="0"/>
        <w:autoSpaceDN w:val="0"/>
        <w:adjustRightInd w:val="0"/>
        <w:jc w:val="both"/>
        <w:rPr>
          <w:bCs/>
          <w:color w:val="000000" w:themeColor="text1"/>
          <w:sz w:val="16"/>
          <w:szCs w:val="16"/>
        </w:rPr>
      </w:pPr>
      <w:r w:rsidRPr="00584DE4">
        <w:rPr>
          <w:color w:val="000000" w:themeColor="text1"/>
          <w:sz w:val="16"/>
          <w:szCs w:val="16"/>
        </w:rPr>
        <w:t>18 августа 1938 года</w:t>
      </w:r>
      <w:r w:rsidRPr="00584DE4">
        <w:rPr>
          <w:bCs/>
          <w:color w:val="000000" w:themeColor="text1"/>
          <w:sz w:val="16"/>
          <w:szCs w:val="16"/>
        </w:rPr>
        <w:t xml:space="preserve">, Муссолини полетел в Пантеллерию - </w:t>
      </w:r>
      <w:r w:rsidRPr="00584DE4">
        <w:rPr>
          <w:color w:val="000000" w:themeColor="text1"/>
          <w:sz w:val="16"/>
          <w:szCs w:val="16"/>
        </w:rPr>
        <w:t>итальянскую военную базу недалеко от Мальты</w:t>
      </w:r>
      <w:r w:rsidRPr="00584DE4">
        <w:rPr>
          <w:bCs/>
          <w:color w:val="000000" w:themeColor="text1"/>
          <w:sz w:val="16"/>
          <w:szCs w:val="16"/>
        </w:rPr>
        <w:t>, приземлился на аэродроме (хотя его строительство еще не было завершено), осмотрел гигантские подземные ангары — первые в мире подобного типа — и смог объявить, что по крайней мере пятьдесят процентов программы уже выполнено. Англичане наблюдали за созданием этой итальянской воздушно-морской базы в центре Средиземноморья со все растущим и неодобрительным интересом. Работы не прервались и тогда, когда разразилась война. Поток вооружений, самолетов и людей не прекращался (17238).</w:t>
      </w:r>
    </w:p>
    <w:p w14:paraId="6B712BDE" w14:textId="77777777" w:rsidR="003B196B" w:rsidRPr="00584DE4" w:rsidRDefault="003B196B" w:rsidP="00584DE4">
      <w:pPr>
        <w:numPr>
          <w:ilvl w:val="12"/>
          <w:numId w:val="0"/>
        </w:numPr>
        <w:tabs>
          <w:tab w:val="left" w:pos="11199"/>
        </w:tabs>
        <w:autoSpaceDE w:val="0"/>
        <w:autoSpaceDN w:val="0"/>
        <w:adjustRightInd w:val="0"/>
        <w:jc w:val="both"/>
        <w:rPr>
          <w:bCs/>
          <w:color w:val="000000" w:themeColor="text1"/>
          <w:sz w:val="16"/>
          <w:szCs w:val="16"/>
        </w:rPr>
      </w:pPr>
    </w:p>
    <w:p w14:paraId="6FACD59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18 августа 1938 главы Канады и США открыли Мост Тысячи Островов между Онтарио и штатом Нью-Йорк (4962).</w:t>
      </w:r>
    </w:p>
    <w:p w14:paraId="548BCC8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231ADC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6E3C21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99EB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августа 1938 И.о. ст. в/преда УВВС на заводе 125 ви3р писал письмо N 075 Нач. УМТС УВВС:</w:t>
      </w:r>
    </w:p>
    <w:p w14:paraId="3DF27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Несмотря на то, что завод 125 выпускает СБ уже больше года, до сих пор ни один самолет не был передан на гос. испытания в НИИ ВВС.</w:t>
      </w:r>
    </w:p>
    <w:p w14:paraId="1AB8E5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Намеченные в 1937 серийные испытания были сорваны.</w:t>
      </w:r>
    </w:p>
    <w:p w14:paraId="4247CF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апреля 1938 по сие время тянутся испытания серийного самолета первого полугодия 1938.</w:t>
      </w:r>
    </w:p>
    <w:p w14:paraId="5801E0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то же время, целый ряд дефектов говорит о чрезвычайно низком качестве выпускаемой продукции.</w:t>
      </w:r>
    </w:p>
    <w:p w14:paraId="5AFBD6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настоящее время завод выпускает самолет в основном по чертежам 1937... (2702).</w:t>
      </w:r>
    </w:p>
    <w:p w14:paraId="0A6150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549B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19/21 августа 1938 года начальник ВВС командарм 2 ранга Локтионов и член военсовета ВВС дивизионный комиссар Овчинкин писали письмо № 474610сс в СТО Базилевичу</w:t>
      </w:r>
    </w:p>
    <w:p w14:paraId="12CD6C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Сообщаю о выполнении постановления КО СНК от 1 февраля 1938 года за № 17сс о производстве на заводе № 21 самолетов И16-М25А с двумя синхронными пулеметами "Шкас" в фюзеляже и двумя крыльевыми пулеметами "Шкас" в центроплане.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6095"/>
      </w:tblGrid>
      <w:tr w:rsidR="002260A5" w:rsidRPr="00584DE4" w14:paraId="608AE149" w14:textId="77777777" w:rsidTr="00274E04">
        <w:tc>
          <w:tcPr>
            <w:tcW w:w="5070" w:type="dxa"/>
          </w:tcPr>
          <w:p w14:paraId="6DD32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Пункты постановления</w:t>
            </w:r>
          </w:p>
        </w:tc>
        <w:tc>
          <w:tcPr>
            <w:tcW w:w="6095" w:type="dxa"/>
          </w:tcPr>
          <w:p w14:paraId="58D0E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сделано</w:t>
            </w:r>
          </w:p>
        </w:tc>
      </w:tr>
      <w:tr w:rsidR="002260A5" w:rsidRPr="00584DE4" w14:paraId="1BE26A67" w14:textId="77777777" w:rsidTr="00274E04">
        <w:tc>
          <w:tcPr>
            <w:tcW w:w="5070" w:type="dxa"/>
          </w:tcPr>
          <w:p w14:paraId="4AF1931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Пункт 2 – Установить с 1 февраля 1938 года выпуск самолетов И16-М25 по принятому эталону, утвердив на 1938 год прилагаемый план помесячного выпуска заводом самолетов (январь – 150; февраль – 25; март – 55; апрель – 80; май – 100; июнь – 150; июль – 130; всего за 7 месяцев 1938 года – 690 самолетов).</w:t>
            </w:r>
          </w:p>
          <w:p w14:paraId="30A5F1C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939B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Разрешить заводу № 21 сдать НКО в январе 1938 года 150 самолетов в пулеметном варианте с двумя пулеметами Шкас в крыльях.</w:t>
            </w:r>
          </w:p>
        </w:tc>
        <w:tc>
          <w:tcPr>
            <w:tcW w:w="6095" w:type="dxa"/>
          </w:tcPr>
          <w:p w14:paraId="6545F03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Заводом № 21 сдано:</w:t>
            </w:r>
          </w:p>
          <w:p w14:paraId="471DE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Январь – 99 самолетов</w:t>
            </w:r>
          </w:p>
          <w:p w14:paraId="619CDD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 84 самолета</w:t>
            </w:r>
          </w:p>
          <w:p w14:paraId="59E9D8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Март – 58 самолетов</w:t>
            </w:r>
          </w:p>
          <w:p w14:paraId="7B22B8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Апрель - -</w:t>
            </w:r>
          </w:p>
          <w:p w14:paraId="7E1B73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 - -</w:t>
            </w:r>
          </w:p>
          <w:p w14:paraId="7E2C73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Июнь – 45 самолетов</w:t>
            </w:r>
          </w:p>
          <w:p w14:paraId="0A4DB9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Июль – 38 самолетов</w:t>
            </w:r>
          </w:p>
          <w:p w14:paraId="62D67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324 самолета</w:t>
            </w:r>
          </w:p>
          <w:p w14:paraId="58893A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этого количества сдано: 195 в пулеметном варианте с двумя пулеметами Шкас в крыльях и 129 самолетов с двумя синхронными пулеметами Шкас в фюзеляже и двумя крыльевыми пулеметами Шкас в центроплане.</w:t>
            </w:r>
          </w:p>
          <w:p w14:paraId="2390DF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И16-М25 в четырехпулеметном варианте завод № 21 начал выпускать с марта 1938 года. Задержка на месяц произошла вследствие доводки вооружения синхронных пулеметов.</w:t>
            </w:r>
          </w:p>
          <w:p w14:paraId="07E193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причины невыполнения плана заказа:</w:t>
            </w:r>
          </w:p>
          <w:p w14:paraId="73F073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дефекты крыла,</w:t>
            </w:r>
          </w:p>
          <w:p w14:paraId="6A8F7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неполучение моторов от завода 19.</w:t>
            </w:r>
          </w:p>
        </w:tc>
      </w:tr>
      <w:tr w:rsidR="002260A5" w:rsidRPr="00584DE4" w14:paraId="70EE0BDE" w14:textId="77777777" w:rsidTr="00274E04">
        <w:tc>
          <w:tcPr>
            <w:tcW w:w="5070" w:type="dxa"/>
          </w:tcPr>
          <w:p w14:paraId="5818A4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Пункт 3 – НКО и НКОП уточнить эталон пулеметного варианта с синхронными пулеметами в части увязки его с закрылками и доведения емкости бензо- и масобаков до нормальной емкости серийного самолета в пулеметном варианте выпуска 1937 года.</w:t>
            </w:r>
          </w:p>
        </w:tc>
        <w:tc>
          <w:tcPr>
            <w:tcW w:w="6095" w:type="dxa"/>
          </w:tcPr>
          <w:p w14:paraId="4477D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Эталоном был принят самолет И16 № 521А434, но впоследствии установка синхронных пулеметов резко изменилась. В настоящее время сама установка и синхронные пулеметы (судя по сдаточным испытаниям) работают удовлетворительно. Самолеты выпускаются с закрылками. Бензобак доведен до нормальной емкости, т.е. до 260 литров.</w:t>
            </w:r>
          </w:p>
          <w:p w14:paraId="447FA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Новый маслобак емкостью нормального серийного самолета выпуска 1937 года (32 литра) был разработан заводом и испытан в полете. При испытании выявлен дефект – падения давления масла при пикировании, который до настоящего времени не устранен.</w:t>
            </w:r>
          </w:p>
        </w:tc>
      </w:tr>
      <w:tr w:rsidR="002260A5" w:rsidRPr="00584DE4" w14:paraId="60090A08" w14:textId="77777777" w:rsidTr="00274E04">
        <w:tc>
          <w:tcPr>
            <w:tcW w:w="5070" w:type="dxa"/>
          </w:tcPr>
          <w:p w14:paraId="774A394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3.</w:t>
            </w:r>
            <w:r w:rsidRPr="00584DE4">
              <w:rPr>
                <w:color w:val="000000" w:themeColor="text1"/>
                <w:sz w:val="16"/>
                <w:szCs w:val="16"/>
              </w:rPr>
              <w:tab/>
              <w:t>Пункт 4 – Закончить к 15 февраля 1938 года разработку и выпуск пушечного варианта с двумя синхронными пулеметами Шкас в фюзеляже. НКО и НКОП к 1 марта 1938 года провести и закончить совместные заводские и государственные испытания этого варианта.</w:t>
            </w:r>
          </w:p>
          <w:p w14:paraId="75848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Пункт 5 – Разрешить заводу № 21 сдать НКО первые 20 самолетов в пушечном варианте с двумя пулеметами Шкас в крыльях.</w:t>
            </w:r>
          </w:p>
        </w:tc>
        <w:tc>
          <w:tcPr>
            <w:tcW w:w="6095" w:type="dxa"/>
          </w:tcPr>
          <w:p w14:paraId="781F3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Самолета И16 пушечного варианта с двумя синхронными пулеметами Шкас в фюзеляже заводом № 21 до настоящего времени не выпущено ни одного.</w:t>
            </w:r>
          </w:p>
          <w:p w14:paraId="5FD865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феврале 1938 года завод № 21 сделал 21 самолет И16 пушечный с двумя Шваками и двумя пулеметами Шкас, установленных на крыле.</w:t>
            </w:r>
          </w:p>
          <w:p w14:paraId="0BCDB4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11 самолетов было отправлено в части ВВС, а 10 самолетов из-за некондиционности крыльев остались на хранении на экспедиции завода.</w:t>
            </w:r>
          </w:p>
          <w:p w14:paraId="6DA14C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завод № 21 запланировал выпуск пушечных самолетов И16 с синхронными установками на фюзеляже в количестве 25 единиц.</w:t>
            </w:r>
          </w:p>
        </w:tc>
      </w:tr>
      <w:tr w:rsidR="002260A5" w:rsidRPr="00584DE4" w14:paraId="4B042C8F" w14:textId="77777777" w:rsidTr="00274E04">
        <w:tc>
          <w:tcPr>
            <w:tcW w:w="5070" w:type="dxa"/>
          </w:tcPr>
          <w:p w14:paraId="55D2B0F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4.</w:t>
            </w:r>
            <w:r w:rsidRPr="00584DE4">
              <w:rPr>
                <w:color w:val="000000" w:themeColor="text1"/>
                <w:sz w:val="16"/>
                <w:szCs w:val="16"/>
              </w:rPr>
              <w:tab/>
              <w:t>Пункт 7 – НКО и НКОП представить к 1 марта 1938 года мероприятия по дополнительной установке в частях ВВС на истребителях И16-М25А двух синхронных пулеметов Шкас.</w:t>
            </w:r>
          </w:p>
        </w:tc>
        <w:tc>
          <w:tcPr>
            <w:tcW w:w="6095" w:type="dxa"/>
          </w:tcPr>
          <w:p w14:paraId="0EDCE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Мероприятия по дополнительной установке в частях ВВС на самолете И16 двух синхронных пулеметов Шкас были разработаны УВВС и в марте 1938 года посланы ПГУ НКОП, но до настоящего времени завод к этой работе не приступил из-за невыполнения своей программы.</w:t>
            </w:r>
          </w:p>
        </w:tc>
      </w:tr>
    </w:tbl>
    <w:p w14:paraId="7A2E4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(3959, 200-201).</w:t>
      </w:r>
    </w:p>
    <w:p w14:paraId="5BDD0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89D71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19 августа 1938 в НИИ ВВС закончились спец. испытания УТИ-4 на устойчивость, которые проходили с 15 августа (6889).</w:t>
      </w:r>
    </w:p>
    <w:p w14:paraId="250DAD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УТИ-4 М-25А на устойчивость</w:t>
      </w:r>
    </w:p>
    <w:p w14:paraId="18C221A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6A9210A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было проведено на самолете с лыжами (6889, 104).</w:t>
      </w:r>
    </w:p>
    <w:p w14:paraId="0096DD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6BEF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19 августа 1938 года Начальник ВВС командарм 2 ранга Локтионов и Член военсовета ВВС дивизионный комиссар Овчинкин 17 августа 1938 года утвердили Отчет по испытанию выпускной кабины ст. лейтенанта</w:t>
      </w:r>
    </w:p>
    <w:p w14:paraId="56D419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Герасимова, подвешенной под самолет ТБ-3 4М-34Р</w:t>
      </w:r>
    </w:p>
    <w:p w14:paraId="21E818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5FF9CB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В/инженер 3 ранга Самарин Т.Т.</w:t>
      </w:r>
    </w:p>
    <w:p w14:paraId="0D073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69B0C09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устойчивости выпускной кабины и влияния ее на самолет.</w:t>
      </w:r>
    </w:p>
    <w:p w14:paraId="3CD8928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5B7B328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принципиальной возможности использования выпускной кабины для скоростных самолетов.</w:t>
      </w:r>
    </w:p>
    <w:p w14:paraId="204ED9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0C0D6A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9AAFF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302B8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походном положении кабина находится под центропланом, подвешенная на 4-х амортизаторах.</w:t>
      </w:r>
    </w:p>
    <w:p w14:paraId="11500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Посадка штурмана из самолета в кабину производилась в воздухе перед выпуском кабины.</w:t>
      </w:r>
    </w:p>
    <w:p w14:paraId="467CE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404F5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была смонтирована на самолете ТБ-3 4М34Р за № 22541.</w:t>
      </w:r>
    </w:p>
    <w:p w14:paraId="401BF3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произведено 7 полетов. Время налета 20 час. 55 мин.</w:t>
      </w:r>
    </w:p>
    <w:p w14:paraId="0B4CD0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CF31EF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35F6CE8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585EF0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Применение выпускной кабины возможно в двух вариантах:</w:t>
      </w:r>
    </w:p>
    <w:p w14:paraId="4D414E0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одиночного самолета.</w:t>
      </w:r>
    </w:p>
    <w:p w14:paraId="5D5BA66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группы самолетов.</w:t>
      </w:r>
    </w:p>
    <w:p w14:paraId="200BB6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7C5C9B1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Прицельное бомбометание из облаков.</w:t>
      </w:r>
    </w:p>
    <w:p w14:paraId="07B7486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Фото и визуальную разведку из облаков.</w:t>
      </w:r>
    </w:p>
    <w:p w14:paraId="1D627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втором варианте применение выпускной кабины мыслится следующим образом:</w:t>
      </w:r>
    </w:p>
    <w:p w14:paraId="650584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FAE1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варианте могут выполняться следующие тактические задачи:</w:t>
      </w:r>
    </w:p>
    <w:p w14:paraId="73FF7DD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Прицельное бомбометание из-за облаков группой самолетов (авиасоединение).</w:t>
      </w:r>
    </w:p>
    <w:p w14:paraId="2B8B715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Выброска парашютного десанта из-за облаков.</w:t>
      </w:r>
    </w:p>
    <w:p w14:paraId="1F88783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Вождение авиасоединений за облаками.</w:t>
      </w:r>
    </w:p>
    <w:p w14:paraId="5178AC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7229"/>
        <w:gridCol w:w="1701"/>
      </w:tblGrid>
      <w:tr w:rsidR="002260A5" w:rsidRPr="00584DE4" w14:paraId="3616D904" w14:textId="77777777" w:rsidTr="00274E04">
        <w:tc>
          <w:tcPr>
            <w:tcW w:w="1668" w:type="dxa"/>
            <w:tcBorders>
              <w:top w:val="single" w:sz="12" w:space="0" w:color="auto"/>
            </w:tcBorders>
          </w:tcPr>
          <w:p w14:paraId="1D880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мая 1938 года</w:t>
            </w:r>
          </w:p>
        </w:tc>
        <w:tc>
          <w:tcPr>
            <w:tcW w:w="7229" w:type="dxa"/>
            <w:tcBorders>
              <w:top w:val="single" w:sz="12" w:space="0" w:color="auto"/>
            </w:tcBorders>
          </w:tcPr>
          <w:p w14:paraId="05CBAD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Рулежка с подвешенной кабиной и полет с опробованием механизма выпуска и подъема в воздухе.</w:t>
            </w:r>
          </w:p>
        </w:tc>
        <w:tc>
          <w:tcPr>
            <w:tcW w:w="1701" w:type="dxa"/>
            <w:tcBorders>
              <w:top w:val="single" w:sz="12" w:space="0" w:color="auto"/>
            </w:tcBorders>
          </w:tcPr>
          <w:p w14:paraId="71C1E2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30 мин.</w:t>
            </w:r>
          </w:p>
        </w:tc>
      </w:tr>
      <w:tr w:rsidR="002260A5" w:rsidRPr="00584DE4" w14:paraId="2D045A31" w14:textId="77777777" w:rsidTr="00274E04">
        <w:tc>
          <w:tcPr>
            <w:tcW w:w="1668" w:type="dxa"/>
          </w:tcPr>
          <w:p w14:paraId="25903B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7229" w:type="dxa"/>
          </w:tcPr>
          <w:p w14:paraId="2943C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указателя скорости самолета на километражной базе.</w:t>
            </w:r>
          </w:p>
        </w:tc>
        <w:tc>
          <w:tcPr>
            <w:tcW w:w="1701" w:type="dxa"/>
          </w:tcPr>
          <w:p w14:paraId="292289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40 мин.</w:t>
            </w:r>
          </w:p>
        </w:tc>
      </w:tr>
      <w:tr w:rsidR="002260A5" w:rsidRPr="00584DE4" w14:paraId="2F0D11C9" w14:textId="77777777" w:rsidTr="00274E04">
        <w:tc>
          <w:tcPr>
            <w:tcW w:w="1668" w:type="dxa"/>
          </w:tcPr>
          <w:p w14:paraId="1B04C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июня 1938 года</w:t>
            </w:r>
          </w:p>
        </w:tc>
        <w:tc>
          <w:tcPr>
            <w:tcW w:w="7229" w:type="dxa"/>
          </w:tcPr>
          <w:p w14:paraId="224B02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701" w:type="dxa"/>
          </w:tcPr>
          <w:p w14:paraId="32ACE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w:t>
            </w:r>
          </w:p>
        </w:tc>
      </w:tr>
      <w:tr w:rsidR="002260A5" w:rsidRPr="00584DE4" w14:paraId="5F76849E" w14:textId="77777777" w:rsidTr="00274E04">
        <w:tc>
          <w:tcPr>
            <w:tcW w:w="1668" w:type="dxa"/>
          </w:tcPr>
          <w:p w14:paraId="23701E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7229" w:type="dxa"/>
          </w:tcPr>
          <w:p w14:paraId="1F49C7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701" w:type="dxa"/>
          </w:tcPr>
          <w:p w14:paraId="6C7855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w:t>
            </w:r>
          </w:p>
        </w:tc>
      </w:tr>
      <w:tr w:rsidR="002260A5" w:rsidRPr="00584DE4" w14:paraId="35B2A025" w14:textId="77777777" w:rsidTr="00274E04">
        <w:tc>
          <w:tcPr>
            <w:tcW w:w="1668" w:type="dxa"/>
          </w:tcPr>
          <w:p w14:paraId="60CA9A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7229" w:type="dxa"/>
          </w:tcPr>
          <w:p w14:paraId="57926F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вывода самолета при помощи выпускной кабины на цель.</w:t>
            </w:r>
          </w:p>
        </w:tc>
        <w:tc>
          <w:tcPr>
            <w:tcW w:w="1701" w:type="dxa"/>
          </w:tcPr>
          <w:p w14:paraId="27BA6B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 25 мин.</w:t>
            </w:r>
          </w:p>
        </w:tc>
      </w:tr>
      <w:tr w:rsidR="002260A5" w:rsidRPr="00584DE4" w14:paraId="238D1C6C" w14:textId="77777777" w:rsidTr="00274E04">
        <w:tc>
          <w:tcPr>
            <w:tcW w:w="1668" w:type="dxa"/>
          </w:tcPr>
          <w:p w14:paraId="20B670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7229" w:type="dxa"/>
          </w:tcPr>
          <w:p w14:paraId="11F391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в нормальных условиях и из-за облаков по команде из выпускной кабины.</w:t>
            </w:r>
          </w:p>
        </w:tc>
        <w:tc>
          <w:tcPr>
            <w:tcW w:w="1701" w:type="dxa"/>
          </w:tcPr>
          <w:p w14:paraId="4823E1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час.</w:t>
            </w:r>
          </w:p>
        </w:tc>
      </w:tr>
      <w:tr w:rsidR="002260A5" w:rsidRPr="00584DE4" w14:paraId="42AC3DE4" w14:textId="77777777" w:rsidTr="00274E04">
        <w:tc>
          <w:tcPr>
            <w:tcW w:w="1668" w:type="dxa"/>
            <w:tcBorders>
              <w:bottom w:val="single" w:sz="12" w:space="0" w:color="auto"/>
            </w:tcBorders>
          </w:tcPr>
          <w:p w14:paraId="778829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7229" w:type="dxa"/>
            <w:tcBorders>
              <w:bottom w:val="single" w:sz="12" w:space="0" w:color="auto"/>
            </w:tcBorders>
          </w:tcPr>
          <w:p w14:paraId="3DB3FF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701" w:type="dxa"/>
            <w:tcBorders>
              <w:bottom w:val="single" w:sz="12" w:space="0" w:color="auto"/>
            </w:tcBorders>
          </w:tcPr>
          <w:p w14:paraId="3D5360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час. 20 мин.</w:t>
            </w:r>
          </w:p>
        </w:tc>
      </w:tr>
    </w:tbl>
    <w:p w14:paraId="64CF3B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полетов 7, общий налет 20 час. 55 мин (4053).</w:t>
      </w:r>
    </w:p>
    <w:p w14:paraId="7D39F2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0E3E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августа 1938 г. ПС-35 USSR-М131 потерпел ава</w:t>
      </w:r>
      <w:r w:rsidRPr="00584DE4">
        <w:rPr>
          <w:color w:val="000000" w:themeColor="text1"/>
          <w:sz w:val="16"/>
          <w:szCs w:val="16"/>
        </w:rPr>
        <w:softHyphen/>
        <w:t>рию в Швеции (10698).</w:t>
      </w:r>
    </w:p>
    <w:p w14:paraId="447B3E8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2EB95CE" w14:textId="77777777" w:rsidR="0062180D" w:rsidRPr="006851B7" w:rsidRDefault="0062180D" w:rsidP="0062180D">
      <w:pPr>
        <w:jc w:val="both"/>
        <w:rPr>
          <w:color w:val="0070C0"/>
          <w:sz w:val="16"/>
          <w:szCs w:val="16"/>
        </w:rPr>
      </w:pPr>
      <w:r w:rsidRPr="006851B7">
        <w:rPr>
          <w:color w:val="0070C0"/>
          <w:sz w:val="16"/>
          <w:szCs w:val="16"/>
        </w:rPr>
        <w:t>19 августа 1938 г. ПС-35 М131 потерпел аварию на территории Швеции. Кончилось всё тем, что все машины вернули на завод №22 для доработки. На международных линиях их заменили купленные в США «дугласы» (25181).</w:t>
      </w:r>
    </w:p>
    <w:p w14:paraId="42DECCDD" w14:textId="77777777" w:rsidR="0062180D" w:rsidRPr="006851B7" w:rsidRDefault="0062180D" w:rsidP="0062180D">
      <w:pPr>
        <w:jc w:val="both"/>
        <w:rPr>
          <w:color w:val="0070C0"/>
          <w:sz w:val="16"/>
          <w:szCs w:val="16"/>
        </w:rPr>
      </w:pPr>
    </w:p>
    <w:p w14:paraId="0E9E21A5" w14:textId="77777777" w:rsidR="00145420" w:rsidRPr="00584DE4" w:rsidRDefault="00145420"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37D659F" w14:textId="77777777" w:rsidR="00145420" w:rsidRPr="00584DE4" w:rsidRDefault="00145420" w:rsidP="00584DE4">
      <w:pPr>
        <w:numPr>
          <w:ilvl w:val="12"/>
          <w:numId w:val="0"/>
        </w:numPr>
        <w:autoSpaceDE w:val="0"/>
        <w:autoSpaceDN w:val="0"/>
        <w:adjustRightInd w:val="0"/>
        <w:jc w:val="both"/>
        <w:rPr>
          <w:iCs/>
          <w:color w:val="000000" w:themeColor="text1"/>
          <w:sz w:val="16"/>
          <w:szCs w:val="16"/>
        </w:rPr>
      </w:pPr>
    </w:p>
    <w:p w14:paraId="66A5654A" w14:textId="77777777" w:rsidR="00145420" w:rsidRPr="00584DE4" w:rsidRDefault="00145420" w:rsidP="00584DE4">
      <w:pPr>
        <w:jc w:val="both"/>
        <w:rPr>
          <w:color w:val="000000" w:themeColor="text1"/>
          <w:sz w:val="16"/>
          <w:szCs w:val="16"/>
        </w:rPr>
      </w:pPr>
      <w:r w:rsidRPr="00584DE4">
        <w:rPr>
          <w:color w:val="000000" w:themeColor="text1"/>
          <w:sz w:val="16"/>
          <w:szCs w:val="16"/>
        </w:rPr>
        <w:t>19 августа 1938 опросом членов ПБ</w:t>
      </w:r>
    </w:p>
    <w:p w14:paraId="722BA790" w14:textId="77777777" w:rsidR="00145420" w:rsidRPr="00584DE4" w:rsidRDefault="00145420" w:rsidP="00584DE4">
      <w:pPr>
        <w:jc w:val="both"/>
        <w:rPr>
          <w:color w:val="000000" w:themeColor="text1"/>
          <w:sz w:val="16"/>
          <w:szCs w:val="16"/>
        </w:rPr>
      </w:pPr>
      <w:r w:rsidRPr="00584DE4">
        <w:rPr>
          <w:color w:val="000000" w:themeColor="text1"/>
          <w:sz w:val="16"/>
          <w:szCs w:val="16"/>
        </w:rPr>
        <w:t>175.- О шинном заводе Ярославского_резино-асбестового комбината.</w:t>
      </w:r>
    </w:p>
    <w:p w14:paraId="0FC83DCB" w14:textId="77777777" w:rsidR="00145420" w:rsidRPr="00584DE4" w:rsidRDefault="00145420" w:rsidP="00584DE4">
      <w:pPr>
        <w:jc w:val="both"/>
        <w:rPr>
          <w:color w:val="000000" w:themeColor="text1"/>
          <w:sz w:val="16"/>
          <w:szCs w:val="16"/>
        </w:rPr>
      </w:pPr>
      <w:r w:rsidRPr="00584DE4">
        <w:rPr>
          <w:color w:val="000000" w:themeColor="text1"/>
          <w:sz w:val="16"/>
          <w:szCs w:val="16"/>
        </w:rPr>
        <w:t>(Постановление СНК СССР и ЦК ВКП/б/).</w:t>
      </w:r>
    </w:p>
    <w:p w14:paraId="0FF75F9A" w14:textId="77777777" w:rsidR="00145420" w:rsidRPr="00584DE4" w:rsidRDefault="00145420" w:rsidP="00584DE4">
      <w:pPr>
        <w:jc w:val="both"/>
        <w:rPr>
          <w:color w:val="000000" w:themeColor="text1"/>
          <w:sz w:val="16"/>
          <w:szCs w:val="16"/>
        </w:rPr>
      </w:pPr>
      <w:r w:rsidRPr="00584DE4">
        <w:rPr>
          <w:color w:val="000000" w:themeColor="text1"/>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584DE4">
        <w:rPr>
          <w:color w:val="000000" w:themeColor="text1"/>
          <w:sz w:val="16"/>
          <w:szCs w:val="16"/>
        </w:rPr>
        <w:softHyphen/>
        <w:t>заторов покрышек, автоматику для автоклавов, весы для неп</w:t>
      </w:r>
      <w:r w:rsidRPr="00584DE4">
        <w:rPr>
          <w:color w:val="000000" w:themeColor="text1"/>
          <w:sz w:val="16"/>
          <w:szCs w:val="16"/>
        </w:rPr>
        <w:softHyphen/>
        <w:t>рерывного взвешивания камер и протектора, приборы для не</w:t>
      </w:r>
      <w:r w:rsidRPr="00584DE4">
        <w:rPr>
          <w:color w:val="000000" w:themeColor="text1"/>
          <w:sz w:val="16"/>
          <w:szCs w:val="16"/>
        </w:rPr>
        <w:softHyphen/>
        <w:t>прерывного измерения калибров, воздушный экспандер. сдвоен</w:t>
      </w:r>
      <w:r w:rsidRPr="00584DE4">
        <w:rPr>
          <w:color w:val="000000" w:themeColor="text1"/>
          <w:sz w:val="16"/>
          <w:szCs w:val="16"/>
        </w:rPr>
        <w:softHyphen/>
        <w:t>ный вулканизатор для камер, а также образцы новейших шин - всего на сумму 500.000 рублей.</w:t>
      </w:r>
    </w:p>
    <w:p w14:paraId="201B5C08" w14:textId="77777777" w:rsidR="00145420" w:rsidRPr="00584DE4" w:rsidRDefault="00145420" w:rsidP="00584DE4">
      <w:pPr>
        <w:jc w:val="both"/>
        <w:rPr>
          <w:color w:val="000000" w:themeColor="text1"/>
          <w:sz w:val="16"/>
          <w:szCs w:val="16"/>
        </w:rPr>
      </w:pPr>
      <w:r w:rsidRPr="00584DE4">
        <w:rPr>
          <w:color w:val="000000" w:themeColor="text1"/>
          <w:sz w:val="16"/>
          <w:szCs w:val="16"/>
        </w:rPr>
        <w:t>20. Разрешить Наркомтяжпрому приобрести проект вновь выстроенного шинного завода Форда и после выяснения вопро</w:t>
      </w:r>
      <w:r w:rsidRPr="00584DE4">
        <w:rPr>
          <w:color w:val="000000" w:themeColor="text1"/>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54A66484"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Кагановичу Л., Петруничеву, Вознесенскому,Чвялеву</w:t>
      </w:r>
    </w:p>
    <w:p w14:paraId="0E6AEBFB" w14:textId="77777777" w:rsidR="00145420" w:rsidRPr="00584DE4" w:rsidRDefault="00145420" w:rsidP="00584DE4">
      <w:pPr>
        <w:jc w:val="both"/>
        <w:rPr>
          <w:color w:val="000000" w:themeColor="text1"/>
          <w:sz w:val="16"/>
          <w:szCs w:val="16"/>
        </w:rPr>
      </w:pPr>
      <w:r w:rsidRPr="00584DE4">
        <w:rPr>
          <w:color w:val="000000" w:themeColor="text1"/>
          <w:sz w:val="16"/>
          <w:szCs w:val="16"/>
        </w:rPr>
        <w:t>3 сентября 1938 опросом членов ПБ</w:t>
      </w:r>
    </w:p>
    <w:p w14:paraId="36EBAF5C" w14:textId="77777777" w:rsidR="00145420" w:rsidRPr="00584DE4" w:rsidRDefault="00145420" w:rsidP="00584DE4">
      <w:pPr>
        <w:jc w:val="both"/>
        <w:rPr>
          <w:color w:val="000000" w:themeColor="text1"/>
          <w:sz w:val="16"/>
          <w:szCs w:val="16"/>
        </w:rPr>
      </w:pPr>
      <w:r w:rsidRPr="00584DE4">
        <w:rPr>
          <w:color w:val="000000" w:themeColor="text1"/>
          <w:sz w:val="16"/>
          <w:szCs w:val="16"/>
        </w:rPr>
        <w:t>177.- Вопрос К.О.</w:t>
      </w:r>
    </w:p>
    <w:p w14:paraId="0AB33896" w14:textId="77777777" w:rsidR="00145420" w:rsidRPr="00584DE4" w:rsidRDefault="00145420" w:rsidP="00584DE4">
      <w:pPr>
        <w:jc w:val="both"/>
        <w:rPr>
          <w:color w:val="000000" w:themeColor="text1"/>
          <w:sz w:val="16"/>
          <w:szCs w:val="16"/>
        </w:rPr>
      </w:pPr>
      <w:r w:rsidRPr="00584DE4">
        <w:rPr>
          <w:color w:val="000000" w:themeColor="text1"/>
          <w:sz w:val="16"/>
          <w:szCs w:val="16"/>
        </w:rPr>
        <w:t>У1. О продаже самолетов французскому правительству.</w:t>
      </w:r>
    </w:p>
    <w:p w14:paraId="188E9601" w14:textId="77777777" w:rsidR="00145420" w:rsidRPr="00584DE4" w:rsidRDefault="00145420" w:rsidP="00584DE4">
      <w:pPr>
        <w:jc w:val="both"/>
        <w:rPr>
          <w:color w:val="000000" w:themeColor="text1"/>
          <w:sz w:val="16"/>
          <w:szCs w:val="16"/>
        </w:rPr>
      </w:pPr>
      <w:r w:rsidRPr="00584DE4">
        <w:rPr>
          <w:color w:val="000000" w:themeColor="text1"/>
          <w:sz w:val="16"/>
          <w:szCs w:val="16"/>
        </w:rPr>
        <w:t>Дать принципиальное согласив на продажу 100 истре</w:t>
      </w:r>
      <w:r w:rsidRPr="00584DE4">
        <w:rPr>
          <w:color w:val="000000" w:themeColor="text1"/>
          <w:sz w:val="16"/>
          <w:szCs w:val="16"/>
        </w:rPr>
        <w:softHyphen/>
        <w:t>бителей и 50 бомбардировщиков, со сдачей в течение 1-го года, при условии принятия Францией заказа на интересую</w:t>
      </w:r>
      <w:r w:rsidRPr="00584DE4">
        <w:rPr>
          <w:color w:val="000000" w:themeColor="text1"/>
          <w:sz w:val="16"/>
          <w:szCs w:val="16"/>
        </w:rPr>
        <w:softHyphen/>
        <w:t>щие нас предметы военно-оборонной промышленности.</w:t>
      </w:r>
    </w:p>
    <w:p w14:paraId="311D7117"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Литвинову, Ворошилову, Кагановичу М. М., Чвялеву.</w:t>
      </w:r>
    </w:p>
    <w:p w14:paraId="51885932" w14:textId="77777777" w:rsidR="00145420" w:rsidRPr="00584DE4" w:rsidRDefault="00145420" w:rsidP="00584DE4">
      <w:pPr>
        <w:jc w:val="both"/>
        <w:rPr>
          <w:color w:val="000000" w:themeColor="text1"/>
          <w:sz w:val="16"/>
          <w:szCs w:val="16"/>
        </w:rPr>
      </w:pPr>
      <w:r w:rsidRPr="00584DE4">
        <w:rPr>
          <w:color w:val="000000" w:themeColor="text1"/>
          <w:sz w:val="16"/>
          <w:szCs w:val="16"/>
        </w:rPr>
        <w:t>Х. О международных состязаниях аэростатов.</w:t>
      </w:r>
    </w:p>
    <w:p w14:paraId="76D2A4D5" w14:textId="77777777" w:rsidR="00145420" w:rsidRPr="00584DE4" w:rsidRDefault="00145420" w:rsidP="00584DE4">
      <w:pPr>
        <w:jc w:val="both"/>
        <w:rPr>
          <w:color w:val="000000" w:themeColor="text1"/>
          <w:sz w:val="16"/>
          <w:szCs w:val="16"/>
        </w:rPr>
      </w:pPr>
      <w:r w:rsidRPr="00584DE4">
        <w:rPr>
          <w:color w:val="000000" w:themeColor="text1"/>
          <w:sz w:val="16"/>
          <w:szCs w:val="16"/>
        </w:rPr>
        <w:t>Ответить бельгийскому правительству, что его сооб</w:t>
      </w:r>
      <w:r w:rsidRPr="00584DE4">
        <w:rPr>
          <w:color w:val="000000" w:themeColor="text1"/>
          <w:sz w:val="16"/>
          <w:szCs w:val="16"/>
        </w:rPr>
        <w:softHyphen/>
        <w:t>щение о возможности посадки участников международных сос</w:t>
      </w:r>
      <w:r w:rsidRPr="00584DE4">
        <w:rPr>
          <w:color w:val="000000" w:themeColor="text1"/>
          <w:sz w:val="16"/>
          <w:szCs w:val="16"/>
        </w:rPr>
        <w:softHyphen/>
        <w:t>тязаний аэростатов на советской территории нами принимает</w:t>
      </w:r>
      <w:r w:rsidRPr="00584DE4">
        <w:rPr>
          <w:color w:val="000000" w:themeColor="text1"/>
          <w:sz w:val="16"/>
          <w:szCs w:val="16"/>
        </w:rPr>
        <w:softHyphen/>
        <w:t>ся к сведению.</w:t>
      </w:r>
    </w:p>
    <w:p w14:paraId="0A0A7F23"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Литвинову, Ежову, Ворошилову.</w:t>
      </w:r>
    </w:p>
    <w:p w14:paraId="4FBC09A7" w14:textId="77777777" w:rsidR="00145420" w:rsidRPr="00584DE4" w:rsidRDefault="00145420" w:rsidP="00584DE4">
      <w:pPr>
        <w:jc w:val="both"/>
        <w:rPr>
          <w:color w:val="000000" w:themeColor="text1"/>
          <w:sz w:val="16"/>
          <w:szCs w:val="16"/>
        </w:rPr>
      </w:pPr>
      <w:r w:rsidRPr="00584DE4">
        <w:rPr>
          <w:color w:val="000000" w:themeColor="text1"/>
          <w:sz w:val="16"/>
          <w:szCs w:val="16"/>
        </w:rPr>
        <w:t>191.- Вопросы К.О.</w:t>
      </w:r>
    </w:p>
    <w:p w14:paraId="7BCB1E63" w14:textId="77777777" w:rsidR="00145420" w:rsidRPr="00584DE4" w:rsidRDefault="00145420" w:rsidP="00584DE4">
      <w:pPr>
        <w:jc w:val="both"/>
        <w:rPr>
          <w:color w:val="000000" w:themeColor="text1"/>
          <w:sz w:val="16"/>
          <w:szCs w:val="16"/>
        </w:rPr>
      </w:pPr>
      <w:r w:rsidRPr="00584DE4">
        <w:rPr>
          <w:color w:val="000000" w:themeColor="text1"/>
          <w:sz w:val="16"/>
          <w:szCs w:val="16"/>
        </w:rPr>
        <w:t>Утвердить следующие решения К.О.:</w:t>
      </w:r>
    </w:p>
    <w:p w14:paraId="3A59AA2F" w14:textId="77777777" w:rsidR="00145420" w:rsidRPr="00584DE4" w:rsidRDefault="00145420" w:rsidP="00584DE4">
      <w:pPr>
        <w:jc w:val="both"/>
        <w:rPr>
          <w:color w:val="000000" w:themeColor="text1"/>
          <w:sz w:val="16"/>
          <w:szCs w:val="16"/>
        </w:rPr>
      </w:pPr>
      <w:r w:rsidRPr="00584DE4">
        <w:rPr>
          <w:color w:val="000000" w:themeColor="text1"/>
          <w:sz w:val="16"/>
          <w:szCs w:val="16"/>
        </w:rPr>
        <w:t>1. О плане опытных, экспериментальных и научно-исследова</w:t>
      </w:r>
      <w:r w:rsidRPr="00584DE4">
        <w:rPr>
          <w:color w:val="000000" w:themeColor="text1"/>
          <w:sz w:val="16"/>
          <w:szCs w:val="16"/>
        </w:rPr>
        <w:softHyphen/>
        <w:t>тельских работ по авиационному моторостроению на 1938 г.</w:t>
      </w:r>
    </w:p>
    <w:p w14:paraId="1CE2AE69" w14:textId="3AF00234" w:rsidR="00145420" w:rsidRPr="00584DE4" w:rsidRDefault="00145420" w:rsidP="00584DE4">
      <w:pPr>
        <w:jc w:val="both"/>
        <w:rPr>
          <w:color w:val="000000" w:themeColor="text1"/>
          <w:sz w:val="16"/>
          <w:szCs w:val="16"/>
        </w:rPr>
      </w:pPr>
      <w:r w:rsidRPr="00584DE4">
        <w:rPr>
          <w:color w:val="000000" w:themeColor="text1"/>
          <w:sz w:val="16"/>
          <w:szCs w:val="16"/>
        </w:rPr>
        <w:t>а) Отпустить из резервного фонда СНК на финансирова</w:t>
      </w:r>
      <w:r w:rsidRPr="00584DE4">
        <w:rPr>
          <w:color w:val="000000" w:themeColor="text1"/>
          <w:sz w:val="16"/>
          <w:szCs w:val="16"/>
        </w:rPr>
        <w:softHyphen/>
        <w:t>ние опытных экспериментальных и научно-исследовательских</w:t>
      </w:r>
      <w:r w:rsidR="00B53540">
        <w:rPr>
          <w:color w:val="000000" w:themeColor="text1"/>
          <w:sz w:val="16"/>
          <w:szCs w:val="16"/>
        </w:rPr>
        <w:t xml:space="preserve"> </w:t>
      </w:r>
      <w:r w:rsidRPr="00584DE4">
        <w:rPr>
          <w:color w:val="000000" w:themeColor="text1"/>
          <w:sz w:val="16"/>
          <w:szCs w:val="16"/>
        </w:rPr>
        <w:t>работ по 18 Главы. Управл. НКОП 103 млн. рубл., с учетом из</w:t>
      </w:r>
      <w:r w:rsidRPr="00584DE4">
        <w:rPr>
          <w:color w:val="000000" w:themeColor="text1"/>
          <w:sz w:val="16"/>
          <w:szCs w:val="16"/>
        </w:rPr>
        <w:softHyphen/>
        <w:t>расходованных в 1 и П кв.1938г. 24 млн. рубл., в Ш кв.- 44 млн. руб. и в 1У кв.- 35 млн. рублей</w:t>
      </w:r>
    </w:p>
    <w:p w14:paraId="3F49A3BF" w14:textId="77777777" w:rsidR="00145420" w:rsidRPr="00584DE4" w:rsidRDefault="00145420" w:rsidP="00584DE4">
      <w:pPr>
        <w:jc w:val="both"/>
        <w:rPr>
          <w:color w:val="000000" w:themeColor="text1"/>
          <w:sz w:val="16"/>
          <w:szCs w:val="16"/>
        </w:rPr>
      </w:pPr>
      <w:r w:rsidRPr="00584DE4">
        <w:rPr>
          <w:color w:val="000000" w:themeColor="text1"/>
          <w:sz w:val="16"/>
          <w:szCs w:val="16"/>
        </w:rPr>
        <w:t>б) Отпустить 18 Главному Управлению в 1988 г. из резерв</w:t>
      </w:r>
      <w:r w:rsidRPr="00584DE4">
        <w:rPr>
          <w:color w:val="000000" w:themeColor="text1"/>
          <w:sz w:val="16"/>
          <w:szCs w:val="16"/>
        </w:rPr>
        <w:softHyphen/>
        <w:t>ного фонда СНК. СССР 10.200 т.р. сверх установленных лими</w:t>
      </w:r>
      <w:r w:rsidRPr="00584DE4">
        <w:rPr>
          <w:color w:val="000000" w:themeColor="text1"/>
          <w:sz w:val="16"/>
          <w:szCs w:val="16"/>
        </w:rPr>
        <w:softHyphen/>
        <w:t>тов НКОП на:</w:t>
      </w:r>
    </w:p>
    <w:p w14:paraId="071BB9AC" w14:textId="77777777" w:rsidR="00145420" w:rsidRPr="00584DE4" w:rsidRDefault="00145420" w:rsidP="00584DE4">
      <w:pPr>
        <w:jc w:val="both"/>
        <w:rPr>
          <w:color w:val="000000" w:themeColor="text1"/>
          <w:sz w:val="16"/>
          <w:szCs w:val="16"/>
        </w:rPr>
      </w:pPr>
      <w:r w:rsidRPr="00584DE4">
        <w:rPr>
          <w:color w:val="000000" w:themeColor="text1"/>
          <w:sz w:val="16"/>
          <w:szCs w:val="16"/>
        </w:rPr>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584DE4">
        <w:rPr>
          <w:color w:val="000000" w:themeColor="text1"/>
          <w:sz w:val="16"/>
          <w:szCs w:val="16"/>
        </w:rPr>
        <w:softHyphen/>
        <w:t>ха - 5 млн. рублей;</w:t>
      </w:r>
    </w:p>
    <w:p w14:paraId="4DAEA272" w14:textId="77777777" w:rsidR="00145420" w:rsidRPr="00584DE4" w:rsidRDefault="00145420" w:rsidP="00584DE4">
      <w:pPr>
        <w:jc w:val="both"/>
        <w:rPr>
          <w:color w:val="000000" w:themeColor="text1"/>
          <w:sz w:val="16"/>
          <w:szCs w:val="16"/>
        </w:rPr>
      </w:pPr>
      <w:r w:rsidRPr="00584DE4">
        <w:rPr>
          <w:color w:val="000000" w:themeColor="text1"/>
          <w:sz w:val="16"/>
          <w:szCs w:val="16"/>
        </w:rPr>
        <w:t>2) строительство и производственное оборудование опытной винтовой базы заводу №№ 150 и 28 - 1,5 млн. рубл.;</w:t>
      </w:r>
    </w:p>
    <w:p w14:paraId="3F9ADAA3" w14:textId="77777777" w:rsidR="00145420" w:rsidRPr="00584DE4" w:rsidRDefault="00145420" w:rsidP="00584DE4">
      <w:pPr>
        <w:jc w:val="both"/>
        <w:rPr>
          <w:color w:val="000000" w:themeColor="text1"/>
          <w:sz w:val="16"/>
          <w:szCs w:val="16"/>
        </w:rPr>
      </w:pPr>
      <w:r w:rsidRPr="00584DE4">
        <w:rPr>
          <w:color w:val="000000" w:themeColor="text1"/>
          <w:sz w:val="16"/>
          <w:szCs w:val="16"/>
        </w:rPr>
        <w:t>3) на строительство аэродрома при заводе № 26 - 1.200 т.р.</w:t>
      </w:r>
    </w:p>
    <w:p w14:paraId="32C27648" w14:textId="77777777" w:rsidR="00145420" w:rsidRPr="00584DE4" w:rsidRDefault="00145420" w:rsidP="00584DE4">
      <w:pPr>
        <w:jc w:val="both"/>
        <w:rPr>
          <w:color w:val="000000" w:themeColor="text1"/>
          <w:sz w:val="16"/>
          <w:szCs w:val="16"/>
        </w:rPr>
      </w:pPr>
      <w:r w:rsidRPr="00584DE4">
        <w:rPr>
          <w:color w:val="000000" w:themeColor="text1"/>
          <w:sz w:val="16"/>
          <w:szCs w:val="16"/>
        </w:rPr>
        <w:lastRenderedPageBreak/>
        <w:t>4) на строительство и производственное оборудование опытных отделов заводов №№ 16, 33, 20 и 132 - 2.500 т.р.</w:t>
      </w:r>
    </w:p>
    <w:p w14:paraId="6940848A" w14:textId="77777777" w:rsidR="00145420" w:rsidRPr="00584DE4" w:rsidRDefault="00145420" w:rsidP="00584DE4">
      <w:pPr>
        <w:jc w:val="both"/>
        <w:rPr>
          <w:color w:val="000000" w:themeColor="text1"/>
          <w:sz w:val="16"/>
          <w:szCs w:val="16"/>
        </w:rPr>
      </w:pPr>
      <w:r w:rsidRPr="00584DE4">
        <w:rPr>
          <w:color w:val="000000" w:themeColor="text1"/>
          <w:sz w:val="16"/>
          <w:szCs w:val="16"/>
        </w:rPr>
        <w:t>в) Разрешить НКОП (18 Гл.Упр.) начать переговоры с фирмой Испано-Сюиза о продлении договора на получение ли</w:t>
      </w:r>
      <w:r w:rsidRPr="00584DE4">
        <w:rPr>
          <w:color w:val="000000" w:themeColor="text1"/>
          <w:sz w:val="16"/>
          <w:szCs w:val="16"/>
        </w:rPr>
        <w:softHyphen/>
        <w:t>цензии и техпомощи по новым модифицированным моторам.</w:t>
      </w:r>
    </w:p>
    <w:p w14:paraId="6B29A0E9" w14:textId="77777777" w:rsidR="00145420" w:rsidRPr="00584DE4" w:rsidRDefault="00145420" w:rsidP="00584DE4">
      <w:pPr>
        <w:jc w:val="both"/>
        <w:rPr>
          <w:color w:val="000000" w:themeColor="text1"/>
          <w:sz w:val="16"/>
          <w:szCs w:val="16"/>
        </w:rPr>
      </w:pPr>
      <w:r w:rsidRPr="00584DE4">
        <w:rPr>
          <w:color w:val="000000" w:themeColor="text1"/>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584DE4">
        <w:rPr>
          <w:color w:val="000000" w:themeColor="text1"/>
          <w:sz w:val="16"/>
          <w:szCs w:val="16"/>
        </w:rPr>
        <w:softHyphen/>
        <w:t>вы. На организацию и строительство об"единенного аэродро</w:t>
      </w:r>
      <w:r w:rsidRPr="00584DE4">
        <w:rPr>
          <w:color w:val="000000" w:themeColor="text1"/>
          <w:sz w:val="16"/>
          <w:szCs w:val="16"/>
        </w:rPr>
        <w:softHyphen/>
        <w:t>ма отпустить НКОП (18 Гл.Упр.) в 1938-39г. из резервного фонда СНК СССР 3 млн. рубл.</w:t>
      </w:r>
    </w:p>
    <w:p w14:paraId="370EF15F" w14:textId="77777777" w:rsidR="00145420" w:rsidRPr="00584DE4" w:rsidRDefault="00145420" w:rsidP="00584DE4">
      <w:pPr>
        <w:jc w:val="both"/>
        <w:rPr>
          <w:color w:val="000000" w:themeColor="text1"/>
          <w:sz w:val="16"/>
          <w:szCs w:val="16"/>
        </w:rPr>
      </w:pPr>
      <w:r w:rsidRPr="00584DE4">
        <w:rPr>
          <w:color w:val="000000" w:themeColor="text1"/>
          <w:sz w:val="16"/>
          <w:szCs w:val="16"/>
        </w:rPr>
        <w:t>д) Разрешить НКМаш"у, совместно с НКОП, купить ино</w:t>
      </w:r>
      <w:r w:rsidRPr="00584DE4">
        <w:rPr>
          <w:color w:val="000000" w:themeColor="text1"/>
          <w:sz w:val="16"/>
          <w:szCs w:val="16"/>
        </w:rPr>
        <w:softHyphen/>
        <w:t>странную техническую помощь на производство высококаче</w:t>
      </w:r>
      <w:r w:rsidRPr="00584DE4">
        <w:rPr>
          <w:color w:val="000000" w:themeColor="text1"/>
          <w:sz w:val="16"/>
          <w:szCs w:val="16"/>
        </w:rPr>
        <w:softHyphen/>
        <w:t>ственных свечей, для чего в месячный срок оформить коман</w:t>
      </w:r>
      <w:r w:rsidRPr="00584DE4">
        <w:rPr>
          <w:color w:val="000000" w:themeColor="text1"/>
          <w:sz w:val="16"/>
          <w:szCs w:val="16"/>
        </w:rPr>
        <w:softHyphen/>
        <w:t>дировку рабочей комиссии в составе 5-7 чел. для поездки во Францию, Англию и Америку.</w:t>
      </w:r>
    </w:p>
    <w:p w14:paraId="534EA48C" w14:textId="77777777" w:rsidR="00145420" w:rsidRPr="00584DE4" w:rsidRDefault="00145420" w:rsidP="00584DE4">
      <w:pPr>
        <w:jc w:val="both"/>
        <w:rPr>
          <w:color w:val="000000" w:themeColor="text1"/>
          <w:sz w:val="16"/>
          <w:szCs w:val="16"/>
        </w:rPr>
      </w:pPr>
      <w:r w:rsidRPr="00584DE4">
        <w:rPr>
          <w:color w:val="000000" w:themeColor="text1"/>
          <w:sz w:val="16"/>
          <w:szCs w:val="16"/>
        </w:rPr>
        <w:t>На основе изучения материалов, проведения испыта</w:t>
      </w:r>
      <w:r w:rsidRPr="00584DE4">
        <w:rPr>
          <w:color w:val="000000" w:themeColor="text1"/>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0B0B834D" w14:textId="77777777" w:rsidR="00145420" w:rsidRPr="00584DE4" w:rsidRDefault="00145420" w:rsidP="00584DE4">
      <w:pPr>
        <w:jc w:val="both"/>
        <w:rPr>
          <w:color w:val="000000" w:themeColor="text1"/>
          <w:sz w:val="16"/>
          <w:szCs w:val="16"/>
        </w:rPr>
      </w:pPr>
      <w:r w:rsidRPr="00584DE4">
        <w:rPr>
          <w:color w:val="000000" w:themeColor="text1"/>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53B8DECA" w14:textId="77777777" w:rsidR="00145420" w:rsidRPr="00584DE4" w:rsidRDefault="00145420" w:rsidP="00584DE4">
      <w:pPr>
        <w:jc w:val="both"/>
        <w:rPr>
          <w:color w:val="000000" w:themeColor="text1"/>
          <w:sz w:val="16"/>
          <w:szCs w:val="16"/>
        </w:rPr>
      </w:pPr>
      <w:r w:rsidRPr="00584DE4">
        <w:rPr>
          <w:color w:val="000000" w:themeColor="text1"/>
          <w:sz w:val="16"/>
          <w:szCs w:val="16"/>
        </w:rPr>
        <w:t>ж) В целях обеспечения своевременной технической ин</w:t>
      </w:r>
      <w:r w:rsidRPr="00584DE4">
        <w:rPr>
          <w:color w:val="000000" w:themeColor="text1"/>
          <w:sz w:val="16"/>
          <w:szCs w:val="16"/>
        </w:rPr>
        <w:softHyphen/>
        <w:t>формации и наблюдения за уровнем развития заграничной авиа</w:t>
      </w:r>
      <w:r w:rsidRPr="00584DE4">
        <w:rPr>
          <w:color w:val="000000" w:themeColor="text1"/>
          <w:sz w:val="16"/>
          <w:szCs w:val="16"/>
        </w:rPr>
        <w:softHyphen/>
        <w:t>техники по моторам и самолетам, разрешить НКОП создать при торгпредставительствах в Америке, Франции, Англии, Гер</w:t>
      </w:r>
      <w:r w:rsidRPr="00584DE4">
        <w:rPr>
          <w:color w:val="000000" w:themeColor="text1"/>
          <w:sz w:val="16"/>
          <w:szCs w:val="16"/>
        </w:rPr>
        <w:softHyphen/>
        <w:t>мании, Японии и Италии - технические бюро, укомплектовав их соответствующими кадрами специалистов из состава работ</w:t>
      </w:r>
      <w:r w:rsidRPr="00584DE4">
        <w:rPr>
          <w:color w:val="000000" w:themeColor="text1"/>
          <w:sz w:val="16"/>
          <w:szCs w:val="16"/>
        </w:rPr>
        <w:softHyphen/>
        <w:t>ников ПГУ, 28 ГУ НКОП и УВВС.</w:t>
      </w:r>
    </w:p>
    <w:p w14:paraId="7647BF99" w14:textId="77777777" w:rsidR="00145420" w:rsidRPr="00584DE4" w:rsidRDefault="00145420" w:rsidP="00584DE4">
      <w:pPr>
        <w:jc w:val="both"/>
        <w:rPr>
          <w:color w:val="000000" w:themeColor="text1"/>
          <w:sz w:val="16"/>
          <w:szCs w:val="16"/>
        </w:rPr>
      </w:pPr>
      <w:r w:rsidRPr="00584DE4">
        <w:rPr>
          <w:color w:val="000000" w:themeColor="text1"/>
          <w:sz w:val="16"/>
          <w:szCs w:val="16"/>
        </w:rPr>
        <w:t>з) В целях создания единой научно-исследовательской и опытно-производственной базы по авиационным паровым тур</w:t>
      </w:r>
      <w:r w:rsidRPr="00584DE4">
        <w:rPr>
          <w:color w:val="000000" w:themeColor="text1"/>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398E5714" w14:textId="77777777" w:rsidR="00145420" w:rsidRPr="00584DE4" w:rsidRDefault="00145420" w:rsidP="00584DE4">
      <w:pPr>
        <w:jc w:val="both"/>
        <w:rPr>
          <w:color w:val="000000" w:themeColor="text1"/>
          <w:sz w:val="16"/>
          <w:szCs w:val="16"/>
        </w:rPr>
      </w:pPr>
      <w:r w:rsidRPr="00584DE4">
        <w:rPr>
          <w:color w:val="000000" w:themeColor="text1"/>
          <w:sz w:val="16"/>
          <w:szCs w:val="16"/>
        </w:rPr>
        <w:t>Для чего:</w:t>
      </w:r>
    </w:p>
    <w:p w14:paraId="24AF75E8" w14:textId="77777777" w:rsidR="00145420" w:rsidRPr="00584DE4" w:rsidRDefault="00145420" w:rsidP="00584DE4">
      <w:pPr>
        <w:jc w:val="both"/>
        <w:rPr>
          <w:color w:val="000000" w:themeColor="text1"/>
          <w:sz w:val="16"/>
          <w:szCs w:val="16"/>
        </w:rPr>
      </w:pPr>
      <w:r w:rsidRPr="00584DE4">
        <w:rPr>
          <w:color w:val="000000" w:themeColor="text1"/>
          <w:sz w:val="16"/>
          <w:szCs w:val="16"/>
        </w:rPr>
        <w:t>1. ГлавЭнергопрому в месячный срок развернуть работы в ЦКТИ по дооборудованию опытного завода, лабораторий, жил</w:t>
      </w:r>
      <w:r w:rsidRPr="00584DE4">
        <w:rPr>
          <w:color w:val="000000" w:themeColor="text1"/>
          <w:sz w:val="16"/>
          <w:szCs w:val="16"/>
        </w:rPr>
        <w:softHyphen/>
        <w:t>строительства и об"единить все группы территориально в ЦКТИ (Ленинград) не позднее 1У кв.1938 г.</w:t>
      </w:r>
    </w:p>
    <w:p w14:paraId="7A4AFE60" w14:textId="77777777" w:rsidR="00145420" w:rsidRPr="00584DE4" w:rsidRDefault="00145420" w:rsidP="00584DE4">
      <w:pPr>
        <w:jc w:val="both"/>
        <w:rPr>
          <w:color w:val="000000" w:themeColor="text1"/>
          <w:sz w:val="16"/>
          <w:szCs w:val="16"/>
        </w:rPr>
      </w:pPr>
      <w:r w:rsidRPr="00584DE4">
        <w:rPr>
          <w:color w:val="000000" w:themeColor="text1"/>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2A0D9273" w14:textId="77777777" w:rsidR="00145420" w:rsidRPr="00584DE4" w:rsidRDefault="00145420" w:rsidP="00584DE4">
      <w:pPr>
        <w:jc w:val="both"/>
        <w:rPr>
          <w:color w:val="000000" w:themeColor="text1"/>
          <w:sz w:val="16"/>
          <w:szCs w:val="16"/>
        </w:rPr>
      </w:pPr>
      <w:r w:rsidRPr="00584DE4">
        <w:rPr>
          <w:color w:val="000000" w:themeColor="text1"/>
          <w:sz w:val="16"/>
          <w:szCs w:val="16"/>
        </w:rPr>
        <w:t>2. Для технической консультации и проведения ряда научно-исследовательских и экспериментальных работ прив</w:t>
      </w:r>
      <w:r w:rsidRPr="00584DE4">
        <w:rPr>
          <w:color w:val="000000" w:themeColor="text1"/>
          <w:sz w:val="16"/>
          <w:szCs w:val="16"/>
        </w:rPr>
        <w:softHyphen/>
        <w:t>лечь Академию Наук СССР и ЦАГИ (по конденсаторам).</w:t>
      </w:r>
    </w:p>
    <w:p w14:paraId="65B81D11" w14:textId="77777777" w:rsidR="00145420" w:rsidRPr="00584DE4" w:rsidRDefault="00145420" w:rsidP="00584DE4">
      <w:pPr>
        <w:jc w:val="both"/>
        <w:rPr>
          <w:color w:val="000000" w:themeColor="text1"/>
          <w:sz w:val="16"/>
          <w:szCs w:val="16"/>
        </w:rPr>
      </w:pPr>
      <w:r w:rsidRPr="00584DE4">
        <w:rPr>
          <w:color w:val="000000" w:themeColor="text1"/>
          <w:sz w:val="16"/>
          <w:szCs w:val="16"/>
        </w:rPr>
        <w:t>и) Авиационные дизеля.</w:t>
      </w:r>
    </w:p>
    <w:p w14:paraId="63400677" w14:textId="77777777" w:rsidR="00145420" w:rsidRPr="00584DE4" w:rsidRDefault="00145420" w:rsidP="00584DE4">
      <w:pPr>
        <w:jc w:val="both"/>
        <w:rPr>
          <w:color w:val="000000" w:themeColor="text1"/>
          <w:sz w:val="16"/>
          <w:szCs w:val="16"/>
        </w:rPr>
      </w:pPr>
      <w:r w:rsidRPr="00584DE4">
        <w:rPr>
          <w:color w:val="000000" w:themeColor="text1"/>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584DE4">
        <w:rPr>
          <w:color w:val="000000" w:themeColor="text1"/>
          <w:sz w:val="16"/>
          <w:szCs w:val="16"/>
        </w:rPr>
        <w:softHyphen/>
        <w:t>ний на станке и на самолете, для определения тактико-тех</w:t>
      </w:r>
      <w:r w:rsidRPr="00584DE4">
        <w:rPr>
          <w:color w:val="000000" w:themeColor="text1"/>
          <w:sz w:val="16"/>
          <w:szCs w:val="16"/>
        </w:rPr>
        <w:softHyphen/>
        <w:t>нических свойств в целесообразности запуска в производ</w:t>
      </w:r>
      <w:r w:rsidRPr="00584DE4">
        <w:rPr>
          <w:color w:val="000000" w:themeColor="text1"/>
          <w:sz w:val="16"/>
          <w:szCs w:val="16"/>
        </w:rPr>
        <w:softHyphen/>
        <w:t>ство.</w:t>
      </w:r>
    </w:p>
    <w:p w14:paraId="2A44F5A6" w14:textId="77777777" w:rsidR="00145420" w:rsidRPr="00584DE4" w:rsidRDefault="00145420" w:rsidP="00584DE4">
      <w:pPr>
        <w:jc w:val="both"/>
        <w:rPr>
          <w:color w:val="000000" w:themeColor="text1"/>
          <w:sz w:val="16"/>
          <w:szCs w:val="16"/>
        </w:rPr>
      </w:pPr>
      <w:r w:rsidRPr="00584DE4">
        <w:rPr>
          <w:color w:val="000000" w:themeColor="text1"/>
          <w:sz w:val="16"/>
          <w:szCs w:val="16"/>
        </w:rPr>
        <w:t>Для закупки и изучения опыта производства авиади</w:t>
      </w:r>
      <w:r w:rsidRPr="00584DE4">
        <w:rPr>
          <w:color w:val="000000" w:themeColor="text1"/>
          <w:sz w:val="16"/>
          <w:szCs w:val="16"/>
        </w:rPr>
        <w:softHyphen/>
        <w:t>зелей, разрешить НКОП совместно с НКО послать за границу рабочую комиссию в количестве 4-5 человек.</w:t>
      </w:r>
    </w:p>
    <w:p w14:paraId="3290A2CB"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 - все; Чвялеву - в,д,ж,и; Ворошилову, Ежову -е.ж.и;</w:t>
      </w:r>
    </w:p>
    <w:p w14:paraId="71C21624" w14:textId="77777777" w:rsidR="00145420" w:rsidRPr="00584DE4" w:rsidRDefault="00145420" w:rsidP="00584DE4">
      <w:pPr>
        <w:jc w:val="both"/>
        <w:rPr>
          <w:color w:val="000000" w:themeColor="text1"/>
          <w:sz w:val="16"/>
          <w:szCs w:val="16"/>
        </w:rPr>
      </w:pPr>
      <w:r w:rsidRPr="00584DE4">
        <w:rPr>
          <w:color w:val="000000" w:themeColor="text1"/>
          <w:sz w:val="16"/>
          <w:szCs w:val="16"/>
        </w:rPr>
        <w:t>Львову - д; Кагановичу Л. м.- з; МК ВКЩб) -г.</w:t>
      </w:r>
    </w:p>
    <w:p w14:paraId="3DD85F76" w14:textId="77777777" w:rsidR="00145420" w:rsidRPr="00584DE4" w:rsidRDefault="00145420" w:rsidP="00584DE4">
      <w:pPr>
        <w:jc w:val="both"/>
        <w:rPr>
          <w:color w:val="000000" w:themeColor="text1"/>
          <w:sz w:val="16"/>
          <w:szCs w:val="16"/>
        </w:rPr>
      </w:pPr>
      <w:r w:rsidRPr="00584DE4">
        <w:rPr>
          <w:color w:val="000000" w:themeColor="text1"/>
          <w:sz w:val="16"/>
          <w:szCs w:val="16"/>
        </w:rPr>
        <w:t>П. О разрешении НКОП закупить за границей электро-измери</w:t>
      </w:r>
      <w:r w:rsidRPr="00584DE4">
        <w:rPr>
          <w:color w:val="000000" w:themeColor="text1"/>
          <w:sz w:val="16"/>
          <w:szCs w:val="16"/>
        </w:rPr>
        <w:softHyphen/>
        <w:t>тельную аппаратуру, приборы и оборудование вместо радис</w:t>
      </w:r>
      <w:r w:rsidRPr="00584DE4">
        <w:rPr>
          <w:color w:val="000000" w:themeColor="text1"/>
          <w:sz w:val="16"/>
          <w:szCs w:val="16"/>
        </w:rPr>
        <w:softHyphen/>
        <w:t>телемеханическои линии.</w:t>
      </w:r>
    </w:p>
    <w:p w14:paraId="30D2F96D" w14:textId="77777777" w:rsidR="00145420" w:rsidRPr="00584DE4" w:rsidRDefault="00145420" w:rsidP="00584DE4">
      <w:pPr>
        <w:jc w:val="both"/>
        <w:rPr>
          <w:color w:val="000000" w:themeColor="text1"/>
          <w:sz w:val="16"/>
          <w:szCs w:val="16"/>
        </w:rPr>
      </w:pPr>
      <w:r w:rsidRPr="00584DE4">
        <w:rPr>
          <w:color w:val="000000" w:themeColor="text1"/>
          <w:sz w:val="16"/>
          <w:szCs w:val="16"/>
        </w:rPr>
        <w:t>1. Разрешить НКОП"у закупить импортное оборудование, приборы и -аппаратуру для 20 Главка в счет импортного кон</w:t>
      </w:r>
      <w:r w:rsidRPr="00584DE4">
        <w:rPr>
          <w:color w:val="000000" w:themeColor="text1"/>
          <w:sz w:val="16"/>
          <w:szCs w:val="16"/>
        </w:rPr>
        <w:softHyphen/>
        <w:t>тингента, отпущенного решением СТО от 14.Ш.1937 г. за № 47сс, на сумму 242.155 р., согласно приложения.</w:t>
      </w:r>
    </w:p>
    <w:p w14:paraId="28B78FFC" w14:textId="77777777" w:rsidR="00145420" w:rsidRPr="00584DE4" w:rsidRDefault="00145420" w:rsidP="00584DE4">
      <w:pPr>
        <w:jc w:val="both"/>
        <w:rPr>
          <w:color w:val="000000" w:themeColor="text1"/>
          <w:sz w:val="16"/>
          <w:szCs w:val="16"/>
        </w:rPr>
      </w:pPr>
      <w:r w:rsidRPr="00584DE4">
        <w:rPr>
          <w:color w:val="000000" w:themeColor="text1"/>
          <w:sz w:val="16"/>
          <w:szCs w:val="16"/>
        </w:rPr>
        <w:t>2. Обязать НКОП в 15-дневный срок представить НКВТ уточненные технические спецификации на указанное оборудо</w:t>
      </w:r>
      <w:r w:rsidRPr="00584DE4">
        <w:rPr>
          <w:color w:val="000000" w:themeColor="text1"/>
          <w:sz w:val="16"/>
          <w:szCs w:val="16"/>
        </w:rPr>
        <w:softHyphen/>
        <w:t>вание, приборы и аппаратуру.</w:t>
      </w:r>
    </w:p>
    <w:p w14:paraId="251B71AB"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 Чвялеву.</w:t>
      </w:r>
    </w:p>
    <w:p w14:paraId="28E46CA9" w14:textId="77777777" w:rsidR="00145420" w:rsidRPr="00584DE4" w:rsidRDefault="00145420" w:rsidP="00584DE4">
      <w:pPr>
        <w:jc w:val="both"/>
        <w:rPr>
          <w:color w:val="000000" w:themeColor="text1"/>
          <w:sz w:val="16"/>
          <w:szCs w:val="16"/>
        </w:rPr>
      </w:pPr>
      <w:r w:rsidRPr="00584DE4">
        <w:rPr>
          <w:color w:val="000000" w:themeColor="text1"/>
          <w:sz w:val="16"/>
          <w:szCs w:val="16"/>
        </w:rPr>
        <w:t>Ш. О проведении опытных и исследовательских работ по выбо</w:t>
      </w:r>
      <w:r w:rsidRPr="00584DE4">
        <w:rPr>
          <w:color w:val="000000" w:themeColor="text1"/>
          <w:sz w:val="16"/>
          <w:szCs w:val="16"/>
        </w:rPr>
        <w:softHyphen/>
        <w:t>ру и изготовлению боезапаса для артиллерийского воору</w:t>
      </w:r>
      <w:r w:rsidRPr="00584DE4">
        <w:rPr>
          <w:color w:val="000000" w:themeColor="text1"/>
          <w:sz w:val="16"/>
          <w:szCs w:val="16"/>
        </w:rPr>
        <w:softHyphen/>
        <w:t>жения линкора "А"</w:t>
      </w:r>
    </w:p>
    <w:p w14:paraId="5E296A6E" w14:textId="77777777" w:rsidR="00145420" w:rsidRPr="00584DE4" w:rsidRDefault="00145420" w:rsidP="00584DE4">
      <w:pPr>
        <w:jc w:val="both"/>
        <w:rPr>
          <w:color w:val="000000" w:themeColor="text1"/>
          <w:sz w:val="16"/>
          <w:szCs w:val="16"/>
        </w:rPr>
      </w:pPr>
      <w:r w:rsidRPr="00584DE4">
        <w:rPr>
          <w:color w:val="000000" w:themeColor="text1"/>
          <w:sz w:val="16"/>
          <w:szCs w:val="16"/>
        </w:rPr>
        <w:t>Отпустить из резервного фонда СHK СССР НКОП"у на проведение опытных и исследовательских работ и для поли</w:t>
      </w:r>
      <w:r w:rsidRPr="00584DE4">
        <w:rPr>
          <w:color w:val="000000" w:themeColor="text1"/>
          <w:sz w:val="16"/>
          <w:szCs w:val="16"/>
        </w:rPr>
        <w:softHyphen/>
        <w:t>гонных испытаний боезапаса в 1938г. - 11.620,2 тыс. руб., из них:</w:t>
      </w:r>
    </w:p>
    <w:p w14:paraId="75E4F266" w14:textId="77777777" w:rsidR="00145420" w:rsidRPr="00584DE4" w:rsidRDefault="00145420"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а) 13 Гл.Упр.НКОП</w:t>
      </w:r>
      <w:r w:rsidRPr="00584DE4">
        <w:rPr>
          <w:color w:val="000000" w:themeColor="text1"/>
          <w:sz w:val="16"/>
          <w:szCs w:val="16"/>
        </w:rPr>
        <w:tab/>
        <w:t>5.338,5 т. р.</w:t>
      </w:r>
    </w:p>
    <w:p w14:paraId="6B34173B" w14:textId="77777777" w:rsidR="00145420" w:rsidRPr="00584DE4" w:rsidRDefault="00145420" w:rsidP="00584DE4">
      <w:pPr>
        <w:jc w:val="both"/>
        <w:rPr>
          <w:color w:val="000000" w:themeColor="text1"/>
          <w:sz w:val="16"/>
          <w:szCs w:val="16"/>
        </w:rPr>
      </w:pPr>
      <w:r w:rsidRPr="00584DE4">
        <w:rPr>
          <w:color w:val="000000" w:themeColor="text1"/>
          <w:sz w:val="16"/>
          <w:szCs w:val="16"/>
        </w:rPr>
        <w:t>б 14</w:t>
      </w:r>
      <w:r w:rsidRPr="00584DE4">
        <w:rPr>
          <w:color w:val="000000" w:themeColor="text1"/>
          <w:sz w:val="16"/>
          <w:szCs w:val="16"/>
        </w:rPr>
        <w:tab/>
        <w:t>" - "</w:t>
      </w:r>
      <w:r w:rsidRPr="00584DE4">
        <w:rPr>
          <w:color w:val="000000" w:themeColor="text1"/>
          <w:sz w:val="16"/>
          <w:szCs w:val="16"/>
        </w:rPr>
        <w:tab/>
        <w:t>3.417,7 "</w:t>
      </w:r>
    </w:p>
    <w:p w14:paraId="486C2D17" w14:textId="77777777" w:rsidR="00145420" w:rsidRPr="00584DE4" w:rsidRDefault="00145420" w:rsidP="00584DE4">
      <w:pPr>
        <w:jc w:val="both"/>
        <w:rPr>
          <w:color w:val="000000" w:themeColor="text1"/>
          <w:sz w:val="16"/>
          <w:szCs w:val="16"/>
        </w:rPr>
      </w:pPr>
      <w:r w:rsidRPr="00584DE4">
        <w:rPr>
          <w:color w:val="000000" w:themeColor="text1"/>
          <w:sz w:val="16"/>
          <w:szCs w:val="16"/>
        </w:rPr>
        <w:t>в) 11</w:t>
      </w:r>
      <w:r w:rsidRPr="00584DE4">
        <w:rPr>
          <w:color w:val="000000" w:themeColor="text1"/>
          <w:sz w:val="16"/>
          <w:szCs w:val="16"/>
        </w:rPr>
        <w:tab/>
        <w:t>" - "</w:t>
      </w:r>
      <w:r w:rsidRPr="00584DE4">
        <w:rPr>
          <w:color w:val="000000" w:themeColor="text1"/>
          <w:sz w:val="16"/>
          <w:szCs w:val="16"/>
        </w:rPr>
        <w:tab/>
        <w:t>2.864,0 "</w:t>
      </w:r>
      <w:r w:rsidRPr="00584DE4">
        <w:rPr>
          <w:color w:val="000000" w:themeColor="text1"/>
          <w:sz w:val="16"/>
          <w:szCs w:val="16"/>
        </w:rPr>
        <w:fldChar w:fldCharType="end"/>
      </w:r>
    </w:p>
    <w:p w14:paraId="790AB287" w14:textId="77777777" w:rsidR="00145420" w:rsidRPr="00584DE4" w:rsidRDefault="00145420"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w:t>
      </w:r>
    </w:p>
    <w:p w14:paraId="2A6FE9D1" w14:textId="77777777" w:rsidR="00145420" w:rsidRPr="00584DE4" w:rsidRDefault="00145420"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 (22910).</w:t>
      </w:r>
    </w:p>
    <w:p w14:paraId="2269CBAC" w14:textId="77777777" w:rsidR="00145420" w:rsidRPr="00584DE4" w:rsidRDefault="00145420" w:rsidP="00584DE4">
      <w:pPr>
        <w:jc w:val="both"/>
        <w:rPr>
          <w:color w:val="000000" w:themeColor="text1"/>
          <w:sz w:val="16"/>
          <w:szCs w:val="16"/>
        </w:rPr>
      </w:pPr>
    </w:p>
    <w:p w14:paraId="399F8F4C" w14:textId="7D8F3674" w:rsidR="00BA22A9" w:rsidRPr="00584DE4" w:rsidRDefault="00BA22A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6A6AB07" w14:textId="77777777" w:rsidR="00BA22A9" w:rsidRPr="00584DE4" w:rsidRDefault="00BA22A9" w:rsidP="00584DE4">
      <w:pPr>
        <w:numPr>
          <w:ilvl w:val="12"/>
          <w:numId w:val="0"/>
        </w:numPr>
        <w:autoSpaceDE w:val="0"/>
        <w:autoSpaceDN w:val="0"/>
        <w:adjustRightInd w:val="0"/>
        <w:jc w:val="both"/>
        <w:rPr>
          <w:i/>
          <w:iCs/>
          <w:color w:val="000000" w:themeColor="text1"/>
          <w:sz w:val="16"/>
          <w:szCs w:val="16"/>
        </w:rPr>
      </w:pPr>
    </w:p>
    <w:p w14:paraId="02FC0FA7" w14:textId="77777777" w:rsidR="00BA22A9" w:rsidRPr="00584DE4" w:rsidRDefault="00BA22A9" w:rsidP="00584DE4">
      <w:pPr>
        <w:jc w:val="both"/>
        <w:rPr>
          <w:color w:val="000000" w:themeColor="text1"/>
          <w:sz w:val="16"/>
          <w:szCs w:val="16"/>
        </w:rPr>
      </w:pPr>
      <w:r w:rsidRPr="00584DE4">
        <w:rPr>
          <w:color w:val="000000" w:themeColor="text1"/>
          <w:sz w:val="16"/>
          <w:szCs w:val="16"/>
        </w:rPr>
        <w:t>19 августа 1938 г. Произошло два воздуш</w:t>
      </w:r>
      <w:r w:rsidRPr="00584DE4">
        <w:rPr>
          <w:color w:val="000000" w:themeColor="text1"/>
          <w:sz w:val="16"/>
          <w:szCs w:val="16"/>
        </w:rPr>
        <w:softHyphen/>
        <w:t>ных боя. В 10.45 начался первый бой между 29 И-16 и до 20 Bf.109 (количество кажется завы</w:t>
      </w:r>
      <w:r w:rsidRPr="00584DE4">
        <w:rPr>
          <w:color w:val="000000" w:themeColor="text1"/>
          <w:sz w:val="16"/>
          <w:szCs w:val="16"/>
        </w:rPr>
        <w:softHyphen/>
        <w:t>шенным). Три И-16 были потеряны, пилоты Ва</w:t>
      </w:r>
      <w:r w:rsidRPr="00584DE4">
        <w:rPr>
          <w:color w:val="000000" w:themeColor="text1"/>
          <w:sz w:val="16"/>
          <w:szCs w:val="16"/>
        </w:rPr>
        <w:softHyphen/>
        <w:t>силий Воробьев и два испанца погибли. Истребитель Николая Герасимова получил 7 пробоин, но летчик смог благополучно поса</w:t>
      </w:r>
      <w:r w:rsidRPr="00584DE4">
        <w:rPr>
          <w:color w:val="000000" w:themeColor="text1"/>
          <w:sz w:val="16"/>
          <w:szCs w:val="16"/>
        </w:rPr>
        <w:softHyphen/>
        <w:t>дить самолет на аэродроме. Пилоты «Кондо</w:t>
      </w:r>
      <w:r w:rsidRPr="00584DE4">
        <w:rPr>
          <w:color w:val="000000" w:themeColor="text1"/>
          <w:sz w:val="16"/>
          <w:szCs w:val="16"/>
        </w:rPr>
        <w:softHyphen/>
        <w:t>ра» заявили о четырех сбитых И-16: унтер- офицер Густав Кюлл (2.J/88), оберлейтенант Лотар Келлер (1.J/88), обер-лейтенант Вер</w:t>
      </w:r>
      <w:r w:rsidRPr="00584DE4">
        <w:rPr>
          <w:color w:val="000000" w:themeColor="text1"/>
          <w:sz w:val="16"/>
          <w:szCs w:val="16"/>
        </w:rPr>
        <w:softHyphen/>
        <w:t>нер Мельдерс (3.J/88) и лейтенант Гюнтер Шольц (3.J 88). Республиканцы заявили о пяти сбитых самолетах противника (в в том числе, один был сбит советскими летчиками).</w:t>
      </w:r>
    </w:p>
    <w:p w14:paraId="1AF1208F" w14:textId="77777777" w:rsidR="00BA22A9" w:rsidRPr="00584DE4" w:rsidRDefault="00BA22A9" w:rsidP="00584DE4">
      <w:pPr>
        <w:jc w:val="both"/>
        <w:rPr>
          <w:color w:val="000000" w:themeColor="text1"/>
          <w:sz w:val="16"/>
          <w:szCs w:val="16"/>
        </w:rPr>
      </w:pPr>
      <w:r w:rsidRPr="00584DE4">
        <w:rPr>
          <w:color w:val="000000" w:themeColor="text1"/>
          <w:sz w:val="16"/>
          <w:szCs w:val="16"/>
        </w:rPr>
        <w:t>В 11.40 произошел второй бой 20 И-16 и 22 И-15 с 5 Bf.109 и несколькими «Фиатами». Из последовавшего боя республиканцы вышли без потерь, заявив о двух победах над Bf.109. Немецкая сторона потери не подтвер</w:t>
      </w:r>
      <w:r w:rsidRPr="00584DE4">
        <w:rPr>
          <w:color w:val="000000" w:themeColor="text1"/>
          <w:sz w:val="16"/>
          <w:szCs w:val="16"/>
        </w:rPr>
        <w:softHyphen/>
        <w:t>ждает (23394).</w:t>
      </w:r>
    </w:p>
    <w:p w14:paraId="2F7ACBD8" w14:textId="77777777" w:rsidR="00BA22A9" w:rsidRPr="00584DE4" w:rsidRDefault="00BA22A9" w:rsidP="00584DE4">
      <w:pPr>
        <w:jc w:val="both"/>
        <w:rPr>
          <w:color w:val="000000" w:themeColor="text1"/>
          <w:sz w:val="16"/>
          <w:szCs w:val="16"/>
        </w:rPr>
      </w:pPr>
    </w:p>
    <w:p w14:paraId="471B1C48" w14:textId="3949289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618E26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B35B7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19 августа 1938 в СССР расстрелян бывший военный министр Временного правительства генерал Александр Верховский (4962).</w:t>
      </w:r>
    </w:p>
    <w:p w14:paraId="02C9E03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5AA957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C34ABA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BAA2A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20-м числам августа 1938 г. готовность самолета "Родина" и его экипажа окончательно определились, однако, начало старта по различным причинам откладывалась. На задержку вылета наиболее вероятно повлияли военные действия на пограничном озере Хасан, развернувшиеся летом этого года. Хотя 11 августа 1938 г. между советской и японской сторонами было заключено перемирие, однако напряжение на Дальнем Востоке еще оставалось, и высшее руководство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Пришла осень, метеоусловия на предстоящем маршруте через Урал и Сибирь усложнялись с каждым днем. На одном из совещаний в штабе предстоящего перелета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К этому дню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A1CA670" w14:textId="77777777" w:rsidR="004B0DF9" w:rsidRPr="00584DE4" w:rsidRDefault="004B0DF9" w:rsidP="00584DE4">
      <w:pPr>
        <w:autoSpaceDE w:val="0"/>
        <w:autoSpaceDN w:val="0"/>
        <w:adjustRightInd w:val="0"/>
        <w:jc w:val="both"/>
        <w:rPr>
          <w:color w:val="000000" w:themeColor="text1"/>
          <w:sz w:val="16"/>
          <w:szCs w:val="16"/>
        </w:rPr>
      </w:pPr>
    </w:p>
    <w:p w14:paraId="29E0DAB7" w14:textId="77777777" w:rsidR="00145420" w:rsidRPr="00584DE4" w:rsidRDefault="00145420" w:rsidP="00584DE4">
      <w:pPr>
        <w:jc w:val="both"/>
        <w:rPr>
          <w:color w:val="000000" w:themeColor="text1"/>
          <w:sz w:val="16"/>
          <w:szCs w:val="16"/>
        </w:rPr>
      </w:pPr>
      <w:r w:rsidRPr="00584DE4">
        <w:rPr>
          <w:color w:val="000000" w:themeColor="text1"/>
          <w:sz w:val="16"/>
          <w:szCs w:val="16"/>
        </w:rPr>
        <w:t>К 20-м числам августа 1938 г. окончательно определи</w:t>
      </w:r>
      <w:r w:rsidRPr="00584DE4">
        <w:rPr>
          <w:color w:val="000000" w:themeColor="text1"/>
          <w:sz w:val="16"/>
          <w:szCs w:val="16"/>
        </w:rPr>
        <w:softHyphen/>
        <w:t>лась готовность АНТ-37 и его экипажа, но старт по различным при</w:t>
      </w:r>
      <w:r w:rsidRPr="00584DE4">
        <w:rPr>
          <w:color w:val="000000" w:themeColor="text1"/>
          <w:sz w:val="16"/>
          <w:szCs w:val="16"/>
        </w:rPr>
        <w:softHyphen/>
        <w:t>чинам откладывался. На задержку вылета наиболее вероятно повлияли военные действия на пограничном озере Хасан, раз</w:t>
      </w:r>
      <w:r w:rsidRPr="00584DE4">
        <w:rPr>
          <w:color w:val="000000" w:themeColor="text1"/>
          <w:sz w:val="16"/>
          <w:szCs w:val="16"/>
        </w:rPr>
        <w:softHyphen/>
        <w:t>вернувшиеся летом того года. Хотя 11 августа между советской и японской сторонами было заключено перемирие, однако на</w:t>
      </w:r>
      <w:r w:rsidRPr="00584DE4">
        <w:rPr>
          <w:color w:val="000000" w:themeColor="text1"/>
          <w:sz w:val="16"/>
          <w:szCs w:val="16"/>
        </w:rPr>
        <w:softHyphen/>
        <w:t>пряжение на Дальнем Востоке еще оставалось, и высшее руко</w:t>
      </w:r>
      <w:r w:rsidRPr="00584DE4">
        <w:rPr>
          <w:color w:val="000000" w:themeColor="text1"/>
          <w:sz w:val="16"/>
          <w:szCs w:val="16"/>
        </w:rPr>
        <w:softHyphen/>
        <w:t>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w:t>
      </w:r>
      <w:r w:rsidRPr="00584DE4">
        <w:rPr>
          <w:color w:val="000000" w:themeColor="text1"/>
          <w:sz w:val="16"/>
          <w:szCs w:val="16"/>
        </w:rPr>
        <w:softHyphen/>
        <w:t>шла осень, метеоусловия на предстоящем маршруте через Урал и Сибирь усложнялись с каждым днем. На одном из сове</w:t>
      </w:r>
      <w:r w:rsidRPr="00584DE4">
        <w:rPr>
          <w:color w:val="000000" w:themeColor="text1"/>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32336570" w14:textId="77777777" w:rsidR="00145420" w:rsidRPr="00584DE4" w:rsidRDefault="00145420" w:rsidP="00584DE4">
      <w:pPr>
        <w:jc w:val="both"/>
        <w:rPr>
          <w:color w:val="000000" w:themeColor="text1"/>
          <w:sz w:val="16"/>
          <w:szCs w:val="16"/>
        </w:rPr>
      </w:pPr>
    </w:p>
    <w:p w14:paraId="32090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вышел приказ ПГУ НКОП N 67 об аварии на АНТ-37 Родина 18 августа - отломался узел крепления стабилизатора (2436,83).</w:t>
      </w:r>
    </w:p>
    <w:p w14:paraId="20A16B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9AF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20 августа по 14 ноября 1938 года в НИИ проходили предварительные испытания стратокамеры с регенерационной Системой конструкции инженера Щербакова, установленной на самолете И-15 “Чайка” с РЦ Ф-3 № 9651</w:t>
      </w:r>
    </w:p>
    <w:p w14:paraId="3282ED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Исполнители:</w:t>
      </w:r>
    </w:p>
    <w:p w14:paraId="63DA02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3D98F5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Вед. летчик ст. лейтенант Кубышкин</w:t>
      </w:r>
    </w:p>
    <w:p w14:paraId="3002F8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D09B35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стратокамеры на самолете в условиях высотных полетов.</w:t>
      </w:r>
    </w:p>
    <w:p w14:paraId="78323C4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3A3EDBF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ведения летчиком воздушного боя на самолете снабженном стратокамерой.</w:t>
      </w:r>
    </w:p>
    <w:p w14:paraId="18885AE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Испытать вооружение самолета.</w:t>
      </w:r>
    </w:p>
    <w:p w14:paraId="4215470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эксплуатационные свойства стратокамеры.</w:t>
      </w:r>
    </w:p>
    <w:p w14:paraId="4551F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755C45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FF450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BA3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254CE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136191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Обеспечивается наружная герметичность кабины.</w:t>
      </w:r>
    </w:p>
    <w:p w14:paraId="2129C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Оборудована кабина недостаточно. Все приборы и пр. находятся вне кабины.</w:t>
      </w:r>
    </w:p>
    <w:p w14:paraId="59D137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A44C89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Из-за недоделок в конструкции герметической кабины испытания прекратить.</w:t>
      </w:r>
    </w:p>
    <w:p w14:paraId="4BCF3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584DE4" w14:paraId="1FD82006" w14:textId="77777777" w:rsidTr="00274E04">
        <w:tc>
          <w:tcPr>
            <w:tcW w:w="2880" w:type="dxa"/>
            <w:tcBorders>
              <w:top w:val="single" w:sz="12" w:space="0" w:color="auto"/>
            </w:tcBorders>
          </w:tcPr>
          <w:p w14:paraId="66DE9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040" w:type="dxa"/>
            <w:tcBorders>
              <w:top w:val="single" w:sz="12" w:space="0" w:color="auto"/>
            </w:tcBorders>
          </w:tcPr>
          <w:p w14:paraId="043928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в НИИ с завода № 1.</w:t>
            </w:r>
          </w:p>
        </w:tc>
      </w:tr>
      <w:tr w:rsidR="002260A5" w:rsidRPr="00584DE4" w14:paraId="0F5A5D37" w14:textId="77777777" w:rsidTr="00274E04">
        <w:tc>
          <w:tcPr>
            <w:tcW w:w="2880" w:type="dxa"/>
          </w:tcPr>
          <w:p w14:paraId="41514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040" w:type="dxa"/>
          </w:tcPr>
          <w:p w14:paraId="66D834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Н=4000 м на освоение жизненной аппаратуры.</w:t>
            </w:r>
          </w:p>
        </w:tc>
      </w:tr>
      <w:tr w:rsidR="002260A5" w:rsidRPr="00584DE4" w14:paraId="0D2737CE" w14:textId="77777777" w:rsidTr="00274E04">
        <w:tc>
          <w:tcPr>
            <w:tcW w:w="2880" w:type="dxa"/>
          </w:tcPr>
          <w:p w14:paraId="18B6BD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040" w:type="dxa"/>
          </w:tcPr>
          <w:p w14:paraId="358367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два полета на Н=6000 м и Н=7000 м.</w:t>
            </w:r>
          </w:p>
        </w:tc>
      </w:tr>
      <w:tr w:rsidR="002260A5" w:rsidRPr="00584DE4" w14:paraId="0E5BE7F5" w14:textId="77777777" w:rsidTr="00274E04">
        <w:tc>
          <w:tcPr>
            <w:tcW w:w="2880" w:type="dxa"/>
          </w:tcPr>
          <w:p w14:paraId="34948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040" w:type="dxa"/>
          </w:tcPr>
          <w:p w14:paraId="4245E4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Н=7000 м.</w:t>
            </w:r>
          </w:p>
        </w:tc>
      </w:tr>
      <w:tr w:rsidR="002260A5" w:rsidRPr="00584DE4" w14:paraId="110610BB" w14:textId="77777777" w:rsidTr="00274E04">
        <w:tc>
          <w:tcPr>
            <w:tcW w:w="2880" w:type="dxa"/>
          </w:tcPr>
          <w:p w14:paraId="76DE53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5040" w:type="dxa"/>
          </w:tcPr>
          <w:p w14:paraId="4A2BE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Н=8000 м.</w:t>
            </w:r>
          </w:p>
        </w:tc>
      </w:tr>
      <w:tr w:rsidR="002260A5" w:rsidRPr="00584DE4" w14:paraId="089594B0" w14:textId="77777777" w:rsidTr="00274E04">
        <w:tc>
          <w:tcPr>
            <w:tcW w:w="2880" w:type="dxa"/>
          </w:tcPr>
          <w:p w14:paraId="30BC98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года.</w:t>
            </w:r>
          </w:p>
        </w:tc>
        <w:tc>
          <w:tcPr>
            <w:tcW w:w="5040" w:type="dxa"/>
          </w:tcPr>
          <w:p w14:paraId="4E4358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w:t>
            </w:r>
          </w:p>
        </w:tc>
      </w:tr>
      <w:tr w:rsidR="002260A5" w:rsidRPr="00584DE4" w14:paraId="09DE6100" w14:textId="77777777" w:rsidTr="00274E04">
        <w:tc>
          <w:tcPr>
            <w:tcW w:w="2880" w:type="dxa"/>
            <w:tcBorders>
              <w:bottom w:val="single" w:sz="12" w:space="0" w:color="auto"/>
            </w:tcBorders>
          </w:tcPr>
          <w:p w14:paraId="6D75C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года.</w:t>
            </w:r>
          </w:p>
        </w:tc>
        <w:tc>
          <w:tcPr>
            <w:tcW w:w="5040" w:type="dxa"/>
            <w:tcBorders>
              <w:bottom w:val="single" w:sz="12" w:space="0" w:color="auto"/>
            </w:tcBorders>
          </w:tcPr>
          <w:p w14:paraId="5B37E1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Решено прекратить испытание.</w:t>
            </w:r>
          </w:p>
        </w:tc>
      </w:tr>
    </w:tbl>
    <w:p w14:paraId="333BE3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пробыл на испытании в НИИ ВВС 64 дня, из них затрачено на испытания 7 дней (4056).</w:t>
      </w:r>
    </w:p>
    <w:p w14:paraId="1B888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C538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года секретарь КО Базилевич писал письмо № 4716/ко в ЦК ВКП(б) Жданову А.А. и НКВМФ Смирнову П.И.</w:t>
      </w:r>
    </w:p>
    <w:p w14:paraId="4F02C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рассмотрении заявления парторганизации НИИ морской авиации РККФ “О плохом строительстве морской авиации” председателем КО Молотовым В.М. дано указание:</w:t>
      </w:r>
    </w:p>
    <w:p w14:paraId="390FCF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“Передать заявление на рассмотрение Гл. военного совета РККФ Жданова. По рассмотрении представить в КО предложения. В. Молотов.”.</w:t>
      </w:r>
    </w:p>
    <w:p w14:paraId="2EAAEB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письмо № 2/00148 – НИИ МА РККФ в НКВМФ, копия письма Жданову А.А. (3778, 61).</w:t>
      </w:r>
    </w:p>
    <w:p w14:paraId="6E19C8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39F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вышло постановление КО N 210сс "О командировке в Чехословакию"</w:t>
      </w:r>
    </w:p>
    <w:p w14:paraId="41D30F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F3B0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августа 1938 Нач. ГУ ГВФ ГСС Молоков писал письмо № 027/ко в КО СНК Собза ССР тов. Лоргольц:</w:t>
      </w:r>
    </w:p>
    <w:p w14:paraId="17B57A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Согласно договоренности по телефону направляю вам 10 экземпляров докладной запиоки об опытном самолетостроени.</w:t>
      </w:r>
    </w:p>
    <w:p w14:paraId="282B43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30 лист., № 0165/ко/025сс от 15 августа 1938 г. (3783,81).</w:t>
      </w:r>
    </w:p>
    <w:p w14:paraId="1ED980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августа 1938 Нач. ГУ ГВФ ГСС Молоков писал письмо № 0156ко/025сс Пред. СНК Союза ССР т. В.М.М.:</w:t>
      </w:r>
    </w:p>
    <w:p w14:paraId="191A67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вопросу: плана опытного самолетостроения для ГВФ 1938-1940 г. г.”</w:t>
      </w:r>
    </w:p>
    <w:p w14:paraId="250C04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584DE4">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90905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4A2E2A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Такое решение НКОП срывает оснащение Аэрофлота новой ма</w:t>
      </w:r>
      <w:r w:rsidRPr="00584DE4">
        <w:rPr>
          <w:color w:val="000000" w:themeColor="text1"/>
          <w:sz w:val="16"/>
          <w:szCs w:val="16"/>
        </w:rPr>
        <w:softHyphen/>
        <w:t>териальной частью, что усугубит дальнейшее нетерпимое отста</w:t>
      </w:r>
      <w:r w:rsidRPr="00584DE4">
        <w:rPr>
          <w:color w:val="000000" w:themeColor="text1"/>
          <w:sz w:val="16"/>
          <w:szCs w:val="16"/>
        </w:rPr>
        <w:softHyphen/>
        <w:t>вание Гражданского Воздушного флота от нужд и развития наше</w:t>
      </w:r>
      <w:r w:rsidRPr="00584DE4">
        <w:rPr>
          <w:color w:val="000000" w:themeColor="text1"/>
          <w:sz w:val="16"/>
          <w:szCs w:val="16"/>
        </w:rPr>
        <w:softHyphen/>
        <w:t>го социалистического хозяйства.</w:t>
      </w:r>
    </w:p>
    <w:p w14:paraId="6816FB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4CD07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589638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15F503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584DE4">
        <w:rPr>
          <w:color w:val="000000" w:themeColor="text1"/>
          <w:sz w:val="16"/>
          <w:szCs w:val="16"/>
        </w:rPr>
        <w:softHyphen/>
        <w:t>тетом Обороны от 27 мая 1938 г.</w:t>
      </w:r>
    </w:p>
    <w:p w14:paraId="7393AB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своей стороны дополнительно выдвигаю вопрос о построй</w:t>
      </w:r>
      <w:r w:rsidRPr="00584DE4">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032CE5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584DE4">
        <w:rPr>
          <w:color w:val="000000" w:themeColor="text1"/>
          <w:sz w:val="16"/>
          <w:szCs w:val="16"/>
        </w:rPr>
        <w:softHyphen/>
        <w:t>ного строительства Аэрофлота на Комитете Обороны.</w:t>
      </w:r>
    </w:p>
    <w:p w14:paraId="6C7EBC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1) Отнош. НКОП № 0140с</w:t>
      </w:r>
    </w:p>
    <w:p w14:paraId="5504D6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Отнош. ВВС РККА № 210575</w:t>
      </w:r>
    </w:p>
    <w:p w14:paraId="35B7DE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3) План опыт. стр-ва самол. 0б"ясн. Записка к нему, 8 фото и прилож. к объяснит. записке </w:t>
      </w:r>
    </w:p>
    <w:p w14:paraId="69ED4D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приложение к плану опытн. стр-ва, всего на листах 15 (3783,55).</w:t>
      </w:r>
    </w:p>
    <w:p w14:paraId="4FC5EE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7754AB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4588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Других машин делать не следует пока эти не освоены"</w:t>
      </w:r>
    </w:p>
    <w:p w14:paraId="3488E5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чего Первое Главное Управление опытные машины в 1938 году проектировать не будет (3783,56).</w:t>
      </w:r>
    </w:p>
    <w:p w14:paraId="02CEC4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5144FD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плану опытного строительства самолетов Гражданского Воздушног Флота возрождений нет.</w:t>
      </w:r>
    </w:p>
    <w:p w14:paraId="5EB331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Имею нижеследующие замечания:</w:t>
      </w:r>
    </w:p>
    <w:p w14:paraId="1B8E2C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3844A2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3C1880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1317B1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предусмотреть его использование в военном варианте и как бомбардировщика.</w:t>
      </w:r>
    </w:p>
    <w:p w14:paraId="0EF165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5DCC9E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Согласование в части морских самолетов должно быть проведено с Н-К ВМФ.</w:t>
      </w:r>
    </w:p>
    <w:p w14:paraId="0DDDEC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План ГВФ на 1938-39 г. на 1л. (3783,57).</w:t>
      </w:r>
    </w:p>
    <w:p w14:paraId="15CDCD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июня 1938 был подготовлен:</w:t>
      </w:r>
    </w:p>
    <w:p w14:paraId="13502A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w:t>
      </w:r>
    </w:p>
    <w:p w14:paraId="057CE7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ОПЫТНОГО СТРОИТЕЛЬСТВА САМОЛЕТОВ ДЛЯ ГВФ НА 1938 - 1939 гг.</w:t>
      </w:r>
    </w:p>
    <w:p w14:paraId="23DAF3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584DE4" w14:paraId="3B9F6F4B" w14:textId="77777777" w:rsidTr="00274E04">
        <w:tc>
          <w:tcPr>
            <w:tcW w:w="392" w:type="dxa"/>
            <w:tcBorders>
              <w:top w:val="single" w:sz="12" w:space="0" w:color="auto"/>
            </w:tcBorders>
          </w:tcPr>
          <w:p w14:paraId="21B86A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п/п</w:t>
            </w:r>
          </w:p>
        </w:tc>
        <w:tc>
          <w:tcPr>
            <w:tcW w:w="1724" w:type="dxa"/>
            <w:tcBorders>
              <w:top w:val="single" w:sz="12" w:space="0" w:color="auto"/>
            </w:tcBorders>
          </w:tcPr>
          <w:p w14:paraId="3AE006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Назначение и тип самолета</w:t>
            </w:r>
          </w:p>
        </w:tc>
        <w:tc>
          <w:tcPr>
            <w:tcW w:w="1149" w:type="dxa"/>
            <w:tcBorders>
              <w:top w:val="single" w:sz="12" w:space="0" w:color="auto"/>
            </w:tcBorders>
          </w:tcPr>
          <w:p w14:paraId="3F68E5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 и тип моторов</w:t>
            </w:r>
          </w:p>
        </w:tc>
        <w:tc>
          <w:tcPr>
            <w:tcW w:w="793" w:type="dxa"/>
            <w:tcBorders>
              <w:top w:val="single" w:sz="12" w:space="0" w:color="auto"/>
            </w:tcBorders>
          </w:tcPr>
          <w:p w14:paraId="363C57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Сроки предъявления на госиспытания</w:t>
            </w:r>
          </w:p>
        </w:tc>
        <w:tc>
          <w:tcPr>
            <w:tcW w:w="3402" w:type="dxa"/>
            <w:gridSpan w:val="6"/>
            <w:tcBorders>
              <w:top w:val="single" w:sz="12" w:space="0" w:color="auto"/>
            </w:tcBorders>
          </w:tcPr>
          <w:p w14:paraId="43E64F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Ориентировочные данные</w:t>
            </w:r>
          </w:p>
        </w:tc>
        <w:tc>
          <w:tcPr>
            <w:tcW w:w="998" w:type="dxa"/>
            <w:tcBorders>
              <w:top w:val="single" w:sz="12" w:space="0" w:color="auto"/>
            </w:tcBorders>
          </w:tcPr>
          <w:p w14:paraId="757EC7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Какой организации поручено строить</w:t>
            </w:r>
          </w:p>
        </w:tc>
        <w:tc>
          <w:tcPr>
            <w:tcW w:w="1367" w:type="dxa"/>
            <w:tcBorders>
              <w:top w:val="single" w:sz="12" w:space="0" w:color="auto"/>
            </w:tcBorders>
          </w:tcPr>
          <w:p w14:paraId="1BA7F1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Военно назначение с-та</w:t>
            </w:r>
          </w:p>
        </w:tc>
        <w:tc>
          <w:tcPr>
            <w:tcW w:w="1367" w:type="dxa"/>
            <w:tcBorders>
              <w:top w:val="single" w:sz="12" w:space="0" w:color="auto"/>
            </w:tcBorders>
          </w:tcPr>
          <w:p w14:paraId="14DB49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3AD993AC" w14:textId="77777777" w:rsidTr="00274E04">
        <w:tc>
          <w:tcPr>
            <w:tcW w:w="392" w:type="dxa"/>
          </w:tcPr>
          <w:p w14:paraId="6E7D6822" w14:textId="77777777" w:rsidR="004B0DF9" w:rsidRPr="00584DE4" w:rsidRDefault="004B0DF9" w:rsidP="00584DE4">
            <w:pPr>
              <w:autoSpaceDE w:val="0"/>
              <w:autoSpaceDN w:val="0"/>
              <w:adjustRightInd w:val="0"/>
              <w:jc w:val="both"/>
              <w:rPr>
                <w:color w:val="000000" w:themeColor="text1"/>
                <w:sz w:val="16"/>
                <w:szCs w:val="16"/>
              </w:rPr>
            </w:pPr>
          </w:p>
        </w:tc>
        <w:tc>
          <w:tcPr>
            <w:tcW w:w="1724" w:type="dxa"/>
          </w:tcPr>
          <w:p w14:paraId="5C10E306" w14:textId="77777777" w:rsidR="004B0DF9" w:rsidRPr="00584DE4" w:rsidRDefault="004B0DF9" w:rsidP="00584DE4">
            <w:pPr>
              <w:autoSpaceDE w:val="0"/>
              <w:autoSpaceDN w:val="0"/>
              <w:adjustRightInd w:val="0"/>
              <w:jc w:val="both"/>
              <w:rPr>
                <w:color w:val="000000" w:themeColor="text1"/>
                <w:sz w:val="16"/>
                <w:szCs w:val="16"/>
              </w:rPr>
            </w:pPr>
          </w:p>
        </w:tc>
        <w:tc>
          <w:tcPr>
            <w:tcW w:w="1149" w:type="dxa"/>
          </w:tcPr>
          <w:p w14:paraId="0EE254FE" w14:textId="77777777" w:rsidR="004B0DF9" w:rsidRPr="00584DE4" w:rsidRDefault="004B0DF9" w:rsidP="00584DE4">
            <w:pPr>
              <w:autoSpaceDE w:val="0"/>
              <w:autoSpaceDN w:val="0"/>
              <w:adjustRightInd w:val="0"/>
              <w:jc w:val="both"/>
              <w:rPr>
                <w:color w:val="000000" w:themeColor="text1"/>
                <w:sz w:val="16"/>
                <w:szCs w:val="16"/>
              </w:rPr>
            </w:pPr>
          </w:p>
        </w:tc>
        <w:tc>
          <w:tcPr>
            <w:tcW w:w="793" w:type="dxa"/>
          </w:tcPr>
          <w:p w14:paraId="1BE358C3" w14:textId="77777777" w:rsidR="004B0DF9" w:rsidRPr="00584DE4" w:rsidRDefault="004B0DF9" w:rsidP="00584DE4">
            <w:pPr>
              <w:autoSpaceDE w:val="0"/>
              <w:autoSpaceDN w:val="0"/>
              <w:adjustRightInd w:val="0"/>
              <w:jc w:val="both"/>
              <w:rPr>
                <w:color w:val="000000" w:themeColor="text1"/>
                <w:sz w:val="16"/>
                <w:szCs w:val="16"/>
              </w:rPr>
            </w:pPr>
          </w:p>
        </w:tc>
        <w:tc>
          <w:tcPr>
            <w:tcW w:w="550" w:type="dxa"/>
          </w:tcPr>
          <w:p w14:paraId="7BD0E5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К-во мест, экип/пассаж.</w:t>
            </w:r>
          </w:p>
        </w:tc>
        <w:tc>
          <w:tcPr>
            <w:tcW w:w="584" w:type="dxa"/>
          </w:tcPr>
          <w:p w14:paraId="17F087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 нагрузка</w:t>
            </w:r>
          </w:p>
        </w:tc>
        <w:tc>
          <w:tcPr>
            <w:tcW w:w="584" w:type="dxa"/>
          </w:tcPr>
          <w:p w14:paraId="0196C0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 скорость км/час</w:t>
            </w:r>
          </w:p>
        </w:tc>
        <w:tc>
          <w:tcPr>
            <w:tcW w:w="543" w:type="dxa"/>
          </w:tcPr>
          <w:p w14:paraId="0F5F1B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Посад. Скорость</w:t>
            </w:r>
          </w:p>
        </w:tc>
        <w:tc>
          <w:tcPr>
            <w:tcW w:w="570" w:type="dxa"/>
          </w:tcPr>
          <w:p w14:paraId="4EA3B5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 в км</w:t>
            </w:r>
          </w:p>
        </w:tc>
        <w:tc>
          <w:tcPr>
            <w:tcW w:w="570" w:type="dxa"/>
          </w:tcPr>
          <w:p w14:paraId="797778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Емкость баков д.б. расчит на дальность</w:t>
            </w:r>
          </w:p>
        </w:tc>
        <w:tc>
          <w:tcPr>
            <w:tcW w:w="998" w:type="dxa"/>
          </w:tcPr>
          <w:p w14:paraId="7758E1CF"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27DBB6B7"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32FD4F5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03FD353" w14:textId="77777777" w:rsidTr="00274E04">
        <w:tc>
          <w:tcPr>
            <w:tcW w:w="392" w:type="dxa"/>
          </w:tcPr>
          <w:p w14:paraId="480309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1724" w:type="dxa"/>
          </w:tcPr>
          <w:p w14:paraId="379E88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Магистральный 4-х мо торный пассажирский самолет для круглосуточных сообщений</w:t>
            </w:r>
          </w:p>
        </w:tc>
        <w:tc>
          <w:tcPr>
            <w:tcW w:w="1149" w:type="dxa"/>
          </w:tcPr>
          <w:p w14:paraId="57E4A4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мотора возд. охлаждения порядка 1500 л.с. каждый</w:t>
            </w:r>
          </w:p>
        </w:tc>
        <w:tc>
          <w:tcPr>
            <w:tcW w:w="793" w:type="dxa"/>
          </w:tcPr>
          <w:p w14:paraId="7980DF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ноябрь 1939</w:t>
            </w:r>
          </w:p>
        </w:tc>
        <w:tc>
          <w:tcPr>
            <w:tcW w:w="550" w:type="dxa"/>
          </w:tcPr>
          <w:p w14:paraId="5FFC49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4/40</w:t>
            </w:r>
          </w:p>
        </w:tc>
        <w:tc>
          <w:tcPr>
            <w:tcW w:w="584" w:type="dxa"/>
          </w:tcPr>
          <w:p w14:paraId="6C8993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4000</w:t>
            </w:r>
          </w:p>
        </w:tc>
        <w:tc>
          <w:tcPr>
            <w:tcW w:w="584" w:type="dxa"/>
          </w:tcPr>
          <w:p w14:paraId="74F594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470/5000</w:t>
            </w:r>
          </w:p>
        </w:tc>
        <w:tc>
          <w:tcPr>
            <w:tcW w:w="543" w:type="dxa"/>
          </w:tcPr>
          <w:p w14:paraId="0C4DC5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1E9E3D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37980F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5F9B93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156</w:t>
            </w:r>
          </w:p>
        </w:tc>
        <w:tc>
          <w:tcPr>
            <w:tcW w:w="1368" w:type="dxa"/>
          </w:tcPr>
          <w:p w14:paraId="6E8538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p w14:paraId="07D509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Дневной и ночной бомбардировщик</w:t>
            </w:r>
          </w:p>
        </w:tc>
        <w:tc>
          <w:tcPr>
            <w:tcW w:w="1368" w:type="dxa"/>
          </w:tcPr>
          <w:p w14:paraId="12CBD1E4"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2D9B528" w14:textId="77777777" w:rsidTr="00274E04">
        <w:tc>
          <w:tcPr>
            <w:tcW w:w="392" w:type="dxa"/>
          </w:tcPr>
          <w:p w14:paraId="1B9AD3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1724" w:type="dxa"/>
          </w:tcPr>
          <w:p w14:paraId="1DA405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с-т</w:t>
            </w:r>
          </w:p>
        </w:tc>
        <w:tc>
          <w:tcPr>
            <w:tcW w:w="1149" w:type="dxa"/>
          </w:tcPr>
          <w:p w14:paraId="3870A9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мотора возд. Охлаждения порядка 1200 л.с.</w:t>
            </w:r>
          </w:p>
          <w:p w14:paraId="552FAF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каждый</w:t>
            </w:r>
          </w:p>
        </w:tc>
        <w:tc>
          <w:tcPr>
            <w:tcW w:w="793" w:type="dxa"/>
          </w:tcPr>
          <w:p w14:paraId="217A6B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Pr>
          <w:p w14:paraId="706F93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2/21</w:t>
            </w:r>
          </w:p>
        </w:tc>
        <w:tc>
          <w:tcPr>
            <w:tcW w:w="584" w:type="dxa"/>
          </w:tcPr>
          <w:p w14:paraId="037633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2100</w:t>
            </w:r>
          </w:p>
        </w:tc>
        <w:tc>
          <w:tcPr>
            <w:tcW w:w="584" w:type="dxa"/>
          </w:tcPr>
          <w:p w14:paraId="68A57C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450</w:t>
            </w:r>
          </w:p>
        </w:tc>
        <w:tc>
          <w:tcPr>
            <w:tcW w:w="543" w:type="dxa"/>
          </w:tcPr>
          <w:p w14:paraId="2FB640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7DD555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7C392C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38778D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22</w:t>
            </w:r>
          </w:p>
        </w:tc>
        <w:tc>
          <w:tcPr>
            <w:tcW w:w="1368" w:type="dxa"/>
          </w:tcPr>
          <w:p w14:paraId="5D6F20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tc>
        <w:tc>
          <w:tcPr>
            <w:tcW w:w="1368" w:type="dxa"/>
          </w:tcPr>
          <w:p w14:paraId="0B44A0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дневных, 16 спальных</w:t>
            </w:r>
          </w:p>
        </w:tc>
      </w:tr>
      <w:tr w:rsidR="002260A5" w:rsidRPr="00584DE4" w14:paraId="60591AEF" w14:textId="77777777" w:rsidTr="00274E04">
        <w:tc>
          <w:tcPr>
            <w:tcW w:w="392" w:type="dxa"/>
          </w:tcPr>
          <w:p w14:paraId="5507B3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1724" w:type="dxa"/>
          </w:tcPr>
          <w:p w14:paraId="238A55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почтово-пассажирский с-т</w:t>
            </w:r>
          </w:p>
        </w:tc>
        <w:tc>
          <w:tcPr>
            <w:tcW w:w="1149" w:type="dxa"/>
          </w:tcPr>
          <w:p w14:paraId="0D001E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рено по 200 л.с.</w:t>
            </w:r>
          </w:p>
        </w:tc>
        <w:tc>
          <w:tcPr>
            <w:tcW w:w="793" w:type="dxa"/>
          </w:tcPr>
          <w:p w14:paraId="58AD0A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Январь 1939</w:t>
            </w:r>
          </w:p>
        </w:tc>
        <w:tc>
          <w:tcPr>
            <w:tcW w:w="550" w:type="dxa"/>
          </w:tcPr>
          <w:p w14:paraId="0166B7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Pr>
          <w:p w14:paraId="5C9AF7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84" w:type="dxa"/>
          </w:tcPr>
          <w:p w14:paraId="402629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320-330</w:t>
            </w:r>
          </w:p>
        </w:tc>
        <w:tc>
          <w:tcPr>
            <w:tcW w:w="543" w:type="dxa"/>
          </w:tcPr>
          <w:p w14:paraId="130190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85</w:t>
            </w:r>
          </w:p>
        </w:tc>
        <w:tc>
          <w:tcPr>
            <w:tcW w:w="570" w:type="dxa"/>
          </w:tcPr>
          <w:p w14:paraId="3E120C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900-1000</w:t>
            </w:r>
          </w:p>
        </w:tc>
        <w:tc>
          <w:tcPr>
            <w:tcW w:w="570" w:type="dxa"/>
          </w:tcPr>
          <w:p w14:paraId="5563DD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Pr>
          <w:p w14:paraId="732809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115</w:t>
            </w:r>
          </w:p>
        </w:tc>
        <w:tc>
          <w:tcPr>
            <w:tcW w:w="1368" w:type="dxa"/>
          </w:tcPr>
          <w:p w14:paraId="621433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тренировочный бомбардировщик и санитарный</w:t>
            </w:r>
          </w:p>
        </w:tc>
        <w:tc>
          <w:tcPr>
            <w:tcW w:w="1368" w:type="dxa"/>
          </w:tcPr>
          <w:p w14:paraId="3C09D5B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36B3197" w14:textId="77777777" w:rsidTr="00274E04">
        <w:tc>
          <w:tcPr>
            <w:tcW w:w="392" w:type="dxa"/>
          </w:tcPr>
          <w:p w14:paraId="556B1E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1724" w:type="dxa"/>
          </w:tcPr>
          <w:p w14:paraId="098DB3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Пассажирская амфибия открытого моря (для Дальнего востока и других р-нов)</w:t>
            </w:r>
          </w:p>
        </w:tc>
        <w:tc>
          <w:tcPr>
            <w:tcW w:w="1149" w:type="dxa"/>
          </w:tcPr>
          <w:p w14:paraId="1C2DF9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2AB901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Апрель 1939</w:t>
            </w:r>
          </w:p>
        </w:tc>
        <w:tc>
          <w:tcPr>
            <w:tcW w:w="550" w:type="dxa"/>
          </w:tcPr>
          <w:p w14:paraId="166858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2/12</w:t>
            </w:r>
          </w:p>
        </w:tc>
        <w:tc>
          <w:tcPr>
            <w:tcW w:w="584" w:type="dxa"/>
          </w:tcPr>
          <w:p w14:paraId="3C1A2D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1200</w:t>
            </w:r>
          </w:p>
        </w:tc>
        <w:tc>
          <w:tcPr>
            <w:tcW w:w="584" w:type="dxa"/>
          </w:tcPr>
          <w:p w14:paraId="535379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w:t>
            </w:r>
          </w:p>
        </w:tc>
        <w:tc>
          <w:tcPr>
            <w:tcW w:w="543" w:type="dxa"/>
          </w:tcPr>
          <w:p w14:paraId="446841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6E9429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570" w:type="dxa"/>
          </w:tcPr>
          <w:p w14:paraId="450039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998" w:type="dxa"/>
          </w:tcPr>
          <w:p w14:paraId="34BBD8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45</w:t>
            </w:r>
          </w:p>
        </w:tc>
        <w:tc>
          <w:tcPr>
            <w:tcW w:w="1368" w:type="dxa"/>
          </w:tcPr>
          <w:p w14:paraId="2576FD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санитарный</w:t>
            </w:r>
          </w:p>
        </w:tc>
        <w:tc>
          <w:tcPr>
            <w:tcW w:w="1368" w:type="dxa"/>
          </w:tcPr>
          <w:p w14:paraId="60E59A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типа МДР-6</w:t>
            </w:r>
          </w:p>
        </w:tc>
      </w:tr>
      <w:tr w:rsidR="002260A5" w:rsidRPr="00584DE4" w14:paraId="6E6B5A18" w14:textId="77777777" w:rsidTr="00274E04">
        <w:tc>
          <w:tcPr>
            <w:tcW w:w="392" w:type="dxa"/>
          </w:tcPr>
          <w:p w14:paraId="225A52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1724" w:type="dxa"/>
          </w:tcPr>
          <w:p w14:paraId="7E26B6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Магистральный гидросамолет открытого моря</w:t>
            </w:r>
          </w:p>
        </w:tc>
        <w:tc>
          <w:tcPr>
            <w:tcW w:w="1149" w:type="dxa"/>
          </w:tcPr>
          <w:p w14:paraId="2E2879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61C810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Июнь 1939</w:t>
            </w:r>
          </w:p>
        </w:tc>
        <w:tc>
          <w:tcPr>
            <w:tcW w:w="550" w:type="dxa"/>
          </w:tcPr>
          <w:p w14:paraId="5320D7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4/24</w:t>
            </w:r>
          </w:p>
        </w:tc>
        <w:tc>
          <w:tcPr>
            <w:tcW w:w="584" w:type="dxa"/>
          </w:tcPr>
          <w:p w14:paraId="2DF824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2300</w:t>
            </w:r>
          </w:p>
        </w:tc>
        <w:tc>
          <w:tcPr>
            <w:tcW w:w="584" w:type="dxa"/>
          </w:tcPr>
          <w:p w14:paraId="23AA0F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310</w:t>
            </w:r>
          </w:p>
        </w:tc>
        <w:tc>
          <w:tcPr>
            <w:tcW w:w="543" w:type="dxa"/>
          </w:tcPr>
          <w:p w14:paraId="4E28CC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0E4D28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4111FD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6A27CA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31</w:t>
            </w:r>
          </w:p>
        </w:tc>
        <w:tc>
          <w:tcPr>
            <w:tcW w:w="1368" w:type="dxa"/>
          </w:tcPr>
          <w:p w14:paraId="13972E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w:t>
            </w:r>
          </w:p>
        </w:tc>
        <w:tc>
          <w:tcPr>
            <w:tcW w:w="1368" w:type="dxa"/>
          </w:tcPr>
          <w:p w14:paraId="29EC6F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Приспособление под гражданский вариант с-та Консолидейтед</w:t>
            </w:r>
          </w:p>
        </w:tc>
      </w:tr>
      <w:tr w:rsidR="002260A5" w:rsidRPr="00584DE4" w14:paraId="1DFC4B1F" w14:textId="77777777" w:rsidTr="00274E04">
        <w:tc>
          <w:tcPr>
            <w:tcW w:w="392" w:type="dxa"/>
            <w:tcBorders>
              <w:bottom w:val="single" w:sz="12" w:space="0" w:color="auto"/>
            </w:tcBorders>
          </w:tcPr>
          <w:p w14:paraId="276C37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1724" w:type="dxa"/>
            <w:tcBorders>
              <w:bottom w:val="single" w:sz="12" w:space="0" w:color="auto"/>
            </w:tcBorders>
          </w:tcPr>
          <w:p w14:paraId="7DA052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0A950E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2РЕНО по 220 л.с.</w:t>
            </w:r>
          </w:p>
        </w:tc>
        <w:tc>
          <w:tcPr>
            <w:tcW w:w="793" w:type="dxa"/>
            <w:tcBorders>
              <w:bottom w:val="single" w:sz="12" w:space="0" w:color="auto"/>
            </w:tcBorders>
          </w:tcPr>
          <w:p w14:paraId="134762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Borders>
              <w:bottom w:val="single" w:sz="12" w:space="0" w:color="auto"/>
            </w:tcBorders>
          </w:tcPr>
          <w:p w14:paraId="348897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Borders>
              <w:bottom w:val="single" w:sz="12" w:space="0" w:color="auto"/>
            </w:tcBorders>
          </w:tcPr>
          <w:p w14:paraId="772FF9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650-700</w:t>
            </w:r>
          </w:p>
        </w:tc>
        <w:tc>
          <w:tcPr>
            <w:tcW w:w="584" w:type="dxa"/>
            <w:tcBorders>
              <w:bottom w:val="single" w:sz="12" w:space="0" w:color="auto"/>
            </w:tcBorders>
          </w:tcPr>
          <w:p w14:paraId="067257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270</w:t>
            </w:r>
          </w:p>
        </w:tc>
        <w:tc>
          <w:tcPr>
            <w:tcW w:w="543" w:type="dxa"/>
            <w:tcBorders>
              <w:bottom w:val="single" w:sz="12" w:space="0" w:color="auto"/>
            </w:tcBorders>
          </w:tcPr>
          <w:p w14:paraId="6B9FBC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w:t>
            </w:r>
          </w:p>
        </w:tc>
        <w:tc>
          <w:tcPr>
            <w:tcW w:w="570" w:type="dxa"/>
            <w:tcBorders>
              <w:bottom w:val="single" w:sz="12" w:space="0" w:color="auto"/>
            </w:tcBorders>
          </w:tcPr>
          <w:p w14:paraId="6A1230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70" w:type="dxa"/>
            <w:tcBorders>
              <w:bottom w:val="single" w:sz="12" w:space="0" w:color="auto"/>
            </w:tcBorders>
          </w:tcPr>
          <w:p w14:paraId="56DA0F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Borders>
              <w:bottom w:val="single" w:sz="12" w:space="0" w:color="auto"/>
            </w:tcBorders>
          </w:tcPr>
          <w:p w14:paraId="069C61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23</w:t>
            </w:r>
          </w:p>
        </w:tc>
        <w:tc>
          <w:tcPr>
            <w:tcW w:w="1368" w:type="dxa"/>
            <w:tcBorders>
              <w:bottom w:val="single" w:sz="12" w:space="0" w:color="auto"/>
            </w:tcBorders>
          </w:tcPr>
          <w:p w14:paraId="3858DA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Санитарный и связи</w:t>
            </w:r>
          </w:p>
        </w:tc>
        <w:tc>
          <w:tcPr>
            <w:tcW w:w="1368" w:type="dxa"/>
            <w:tcBorders>
              <w:bottom w:val="single" w:sz="12" w:space="0" w:color="auto"/>
            </w:tcBorders>
          </w:tcPr>
          <w:p w14:paraId="43BBFD96" w14:textId="77777777" w:rsidR="004B0DF9" w:rsidRPr="00584DE4" w:rsidRDefault="004B0DF9" w:rsidP="00584DE4">
            <w:pPr>
              <w:autoSpaceDE w:val="0"/>
              <w:autoSpaceDN w:val="0"/>
              <w:adjustRightInd w:val="0"/>
              <w:jc w:val="both"/>
              <w:rPr>
                <w:color w:val="000000" w:themeColor="text1"/>
                <w:sz w:val="16"/>
                <w:szCs w:val="16"/>
              </w:rPr>
            </w:pPr>
          </w:p>
        </w:tc>
      </w:tr>
    </w:tbl>
    <w:p w14:paraId="72DA9F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Примечание: 1. Высота применения всех с-тов от 1500 до 3500 м</w:t>
      </w:r>
    </w:p>
    <w:p w14:paraId="482F91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Дальность показана из расчета 0,8 максимальной скорости.</w:t>
      </w:r>
    </w:p>
    <w:p w14:paraId="63ED7B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28AD3F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1977A9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 Нач. ГУ ВВС Картушев (3783)</w:t>
      </w:r>
    </w:p>
    <w:p w14:paraId="1EA98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F39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вышло постановление Экономсовета при СНК "О расширении производства фибры" (2386,30).</w:t>
      </w:r>
    </w:p>
    <w:p w14:paraId="06257C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2976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августа 1938 года в НИИ ВВС был выписан Наряд-приказ № 031</w:t>
      </w:r>
    </w:p>
    <w:p w14:paraId="3CBFC7C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опытных бомб ФАБ-250 снаряженных гудронитом партия без № (6880, 51).</w:t>
      </w:r>
    </w:p>
    <w:p w14:paraId="245F07D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CBB821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августа 1938 года в НИИ ВВС был выписан Наряд-приказ № 032</w:t>
      </w:r>
    </w:p>
    <w:p w14:paraId="707A89C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опытных бомб ФАБ-100 снаряженных гудронитом 95/5 партия № 3 (6880, 52).</w:t>
      </w:r>
    </w:p>
    <w:p w14:paraId="2804F7B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19F8ED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августа 1938 года в НИИ ВВС был выписан Наряд-приказ № 032</w:t>
      </w:r>
    </w:p>
    <w:p w14:paraId="41373E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ФАБ снаряженных суррогатными ВВ (6880, 53).</w:t>
      </w:r>
    </w:p>
    <w:p w14:paraId="7F5517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E6C9C5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7B7E4D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40CF1C" w14:textId="77777777" w:rsidR="00BA22A9" w:rsidRPr="00584DE4" w:rsidRDefault="00BA22A9" w:rsidP="00584DE4">
      <w:pPr>
        <w:jc w:val="both"/>
        <w:rPr>
          <w:color w:val="000000" w:themeColor="text1"/>
          <w:sz w:val="16"/>
          <w:szCs w:val="16"/>
        </w:rPr>
      </w:pPr>
      <w:r w:rsidRPr="00584DE4">
        <w:rPr>
          <w:color w:val="000000" w:themeColor="text1"/>
          <w:sz w:val="16"/>
          <w:szCs w:val="16"/>
        </w:rPr>
        <w:t>20 августа 1938 г. Республиканские истре</w:t>
      </w:r>
      <w:r w:rsidRPr="00584DE4">
        <w:rPr>
          <w:color w:val="000000" w:themeColor="text1"/>
          <w:sz w:val="16"/>
          <w:szCs w:val="16"/>
        </w:rPr>
        <w:softHyphen/>
        <w:t>бители провели два воздушных боя с 10 и 12 Bf.109, соответственно. В бою пропал без вести испанский летчик на И-16. 2-я и 5-я эс</w:t>
      </w:r>
      <w:r w:rsidRPr="00584DE4">
        <w:rPr>
          <w:color w:val="000000" w:themeColor="text1"/>
          <w:sz w:val="16"/>
          <w:szCs w:val="16"/>
        </w:rPr>
        <w:softHyphen/>
        <w:t>кадрильи И-16, участвовавшие в этих боях, потерь не имели. Немцы заявили о двух побе</w:t>
      </w:r>
      <w:r w:rsidRPr="00584DE4">
        <w:rPr>
          <w:color w:val="000000" w:themeColor="text1"/>
          <w:sz w:val="16"/>
          <w:szCs w:val="16"/>
        </w:rPr>
        <w:softHyphen/>
        <w:t>дах над И-16 (лейтенант Вальтер Озау (Stab J/88) и гауптман Вольфганг Шеллманн (1.J/88), потеряв при этом, по советским дан</w:t>
      </w:r>
      <w:r w:rsidRPr="00584DE4">
        <w:rPr>
          <w:color w:val="000000" w:themeColor="text1"/>
          <w:sz w:val="16"/>
          <w:szCs w:val="16"/>
        </w:rPr>
        <w:softHyphen/>
        <w:t>ным, четыре истребителя, три из которых сго</w:t>
      </w:r>
      <w:r w:rsidRPr="00584DE4">
        <w:rPr>
          <w:color w:val="000000" w:themeColor="text1"/>
          <w:sz w:val="16"/>
          <w:szCs w:val="16"/>
        </w:rPr>
        <w:softHyphen/>
        <w:t>рели в воздухе. Немецкая сторона потери не подтверждает (23394).</w:t>
      </w:r>
    </w:p>
    <w:p w14:paraId="4F5629F5" w14:textId="77777777" w:rsidR="00BA22A9" w:rsidRPr="00584DE4" w:rsidRDefault="00BA22A9" w:rsidP="00584DE4">
      <w:pPr>
        <w:jc w:val="both"/>
        <w:rPr>
          <w:color w:val="000000" w:themeColor="text1"/>
          <w:sz w:val="16"/>
          <w:szCs w:val="16"/>
        </w:rPr>
      </w:pPr>
    </w:p>
    <w:p w14:paraId="54D20C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августа 1938</w:t>
      </w:r>
    </w:p>
    <w:p w14:paraId="1947BD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Утверждаю</w:t>
      </w:r>
    </w:p>
    <w:p w14:paraId="702EDE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Генерального Штаба РККА Шапошников</w:t>
      </w:r>
    </w:p>
    <w:p w14:paraId="511B7E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2260A5" w:rsidRPr="00584DE4" w14:paraId="0510D5E4" w14:textId="77777777" w:rsidTr="00274E04">
        <w:tc>
          <w:tcPr>
            <w:tcW w:w="302" w:type="dxa"/>
            <w:tcBorders>
              <w:top w:val="single" w:sz="12" w:space="0" w:color="auto"/>
            </w:tcBorders>
          </w:tcPr>
          <w:p w14:paraId="26C20AA9" w14:textId="77777777" w:rsidR="004B0DF9" w:rsidRPr="00584DE4" w:rsidRDefault="004B0DF9" w:rsidP="00584DE4">
            <w:pPr>
              <w:autoSpaceDE w:val="0"/>
              <w:autoSpaceDN w:val="0"/>
              <w:adjustRightInd w:val="0"/>
              <w:jc w:val="both"/>
              <w:rPr>
                <w:color w:val="000000" w:themeColor="text1"/>
                <w:sz w:val="16"/>
                <w:szCs w:val="16"/>
              </w:rPr>
            </w:pPr>
          </w:p>
        </w:tc>
        <w:tc>
          <w:tcPr>
            <w:tcW w:w="1711" w:type="dxa"/>
            <w:tcBorders>
              <w:top w:val="single" w:sz="12" w:space="0" w:color="auto"/>
            </w:tcBorders>
          </w:tcPr>
          <w:p w14:paraId="7D1FAC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Танк</w:t>
            </w:r>
          </w:p>
        </w:tc>
        <w:tc>
          <w:tcPr>
            <w:tcW w:w="686" w:type="dxa"/>
            <w:tcBorders>
              <w:top w:val="single" w:sz="12" w:space="0" w:color="auto"/>
            </w:tcBorders>
          </w:tcPr>
          <w:p w14:paraId="433C5D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430" w:type="dxa"/>
            <w:tcBorders>
              <w:top w:val="single" w:sz="12" w:space="0" w:color="auto"/>
            </w:tcBorders>
          </w:tcPr>
          <w:p w14:paraId="7DDE87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ЛВО</w:t>
            </w:r>
          </w:p>
        </w:tc>
        <w:tc>
          <w:tcPr>
            <w:tcW w:w="558" w:type="dxa"/>
            <w:tcBorders>
              <w:top w:val="single" w:sz="12" w:space="0" w:color="auto"/>
            </w:tcBorders>
          </w:tcPr>
          <w:p w14:paraId="5CEEDA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БОВО</w:t>
            </w:r>
          </w:p>
        </w:tc>
        <w:tc>
          <w:tcPr>
            <w:tcW w:w="558" w:type="dxa"/>
            <w:tcBorders>
              <w:top w:val="single" w:sz="12" w:space="0" w:color="auto"/>
            </w:tcBorders>
          </w:tcPr>
          <w:p w14:paraId="525394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КОВО</w:t>
            </w:r>
          </w:p>
        </w:tc>
        <w:tc>
          <w:tcPr>
            <w:tcW w:w="430" w:type="dxa"/>
            <w:tcBorders>
              <w:top w:val="single" w:sz="12" w:space="0" w:color="auto"/>
            </w:tcBorders>
          </w:tcPr>
          <w:p w14:paraId="6B85BF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ДВФ</w:t>
            </w:r>
          </w:p>
        </w:tc>
      </w:tr>
      <w:tr w:rsidR="002260A5" w:rsidRPr="00584DE4" w14:paraId="5F893977" w14:textId="77777777" w:rsidTr="00274E04">
        <w:tc>
          <w:tcPr>
            <w:tcW w:w="302" w:type="dxa"/>
          </w:tcPr>
          <w:p w14:paraId="71EA42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1711" w:type="dxa"/>
          </w:tcPr>
          <w:p w14:paraId="43041F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МС-1</w:t>
            </w:r>
          </w:p>
        </w:tc>
        <w:tc>
          <w:tcPr>
            <w:tcW w:w="686" w:type="dxa"/>
          </w:tcPr>
          <w:p w14:paraId="103C36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860</w:t>
            </w:r>
          </w:p>
        </w:tc>
        <w:tc>
          <w:tcPr>
            <w:tcW w:w="430" w:type="dxa"/>
          </w:tcPr>
          <w:p w14:paraId="710490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w:t>
            </w:r>
          </w:p>
        </w:tc>
        <w:tc>
          <w:tcPr>
            <w:tcW w:w="558" w:type="dxa"/>
          </w:tcPr>
          <w:p w14:paraId="572DB4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w:t>
            </w:r>
          </w:p>
        </w:tc>
        <w:tc>
          <w:tcPr>
            <w:tcW w:w="558" w:type="dxa"/>
          </w:tcPr>
          <w:p w14:paraId="0F80D2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250</w:t>
            </w:r>
          </w:p>
        </w:tc>
        <w:tc>
          <w:tcPr>
            <w:tcW w:w="430" w:type="dxa"/>
          </w:tcPr>
          <w:p w14:paraId="5C12FD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260</w:t>
            </w:r>
          </w:p>
        </w:tc>
      </w:tr>
      <w:tr w:rsidR="002260A5" w:rsidRPr="00584DE4" w14:paraId="488A67DB" w14:textId="77777777" w:rsidTr="00274E04">
        <w:tc>
          <w:tcPr>
            <w:tcW w:w="302" w:type="dxa"/>
          </w:tcPr>
          <w:p w14:paraId="2E6E68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1711" w:type="dxa"/>
          </w:tcPr>
          <w:p w14:paraId="5C9FF1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Виккерс 12 т.</w:t>
            </w:r>
          </w:p>
        </w:tc>
        <w:tc>
          <w:tcPr>
            <w:tcW w:w="686" w:type="dxa"/>
          </w:tcPr>
          <w:p w14:paraId="7EF128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430" w:type="dxa"/>
          </w:tcPr>
          <w:p w14:paraId="04BE7B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558" w:type="dxa"/>
          </w:tcPr>
          <w:p w14:paraId="1A8584C4"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0F431166"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1AFF2064"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739A817B" w14:textId="77777777" w:rsidTr="00274E04">
        <w:tc>
          <w:tcPr>
            <w:tcW w:w="302" w:type="dxa"/>
          </w:tcPr>
          <w:p w14:paraId="00BF1A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3.</w:t>
            </w:r>
          </w:p>
        </w:tc>
        <w:tc>
          <w:tcPr>
            <w:tcW w:w="1711" w:type="dxa"/>
          </w:tcPr>
          <w:p w14:paraId="3E5512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Т-24</w:t>
            </w:r>
          </w:p>
        </w:tc>
        <w:tc>
          <w:tcPr>
            <w:tcW w:w="686" w:type="dxa"/>
          </w:tcPr>
          <w:p w14:paraId="60B44B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w:t>
            </w:r>
          </w:p>
        </w:tc>
        <w:tc>
          <w:tcPr>
            <w:tcW w:w="430" w:type="dxa"/>
          </w:tcPr>
          <w:p w14:paraId="7FC970C9"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6DF8CF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558" w:type="dxa"/>
          </w:tcPr>
          <w:p w14:paraId="7D4C6E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430" w:type="dxa"/>
          </w:tcPr>
          <w:p w14:paraId="782D0EB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3F3FD12" w14:textId="77777777" w:rsidTr="00274E04">
        <w:tc>
          <w:tcPr>
            <w:tcW w:w="302" w:type="dxa"/>
          </w:tcPr>
          <w:p w14:paraId="096647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1711" w:type="dxa"/>
          </w:tcPr>
          <w:p w14:paraId="33CD9C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Т-41</w:t>
            </w:r>
          </w:p>
        </w:tc>
        <w:tc>
          <w:tcPr>
            <w:tcW w:w="686" w:type="dxa"/>
          </w:tcPr>
          <w:p w14:paraId="720BC7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430" w:type="dxa"/>
          </w:tcPr>
          <w:p w14:paraId="48F2ACC2"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20DA6E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558" w:type="dxa"/>
          </w:tcPr>
          <w:p w14:paraId="76C0F302"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633784F1"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D02DA62" w14:textId="77777777" w:rsidTr="00274E04">
        <w:tc>
          <w:tcPr>
            <w:tcW w:w="302" w:type="dxa"/>
          </w:tcPr>
          <w:p w14:paraId="22408E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1711" w:type="dxa"/>
          </w:tcPr>
          <w:p w14:paraId="21A6D0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Карден-Лойд</w:t>
            </w:r>
          </w:p>
        </w:tc>
        <w:tc>
          <w:tcPr>
            <w:tcW w:w="686" w:type="dxa"/>
          </w:tcPr>
          <w:p w14:paraId="179CE4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430" w:type="dxa"/>
          </w:tcPr>
          <w:p w14:paraId="78F3426B" w14:textId="77777777" w:rsidR="004B0DF9" w:rsidRPr="00584DE4" w:rsidRDefault="004B0DF9" w:rsidP="00584DE4">
            <w:pPr>
              <w:autoSpaceDE w:val="0"/>
              <w:autoSpaceDN w:val="0"/>
              <w:adjustRightInd w:val="0"/>
              <w:jc w:val="both"/>
              <w:rPr>
                <w:color w:val="000000" w:themeColor="text1"/>
                <w:sz w:val="16"/>
                <w:szCs w:val="16"/>
              </w:rPr>
            </w:pPr>
          </w:p>
        </w:tc>
        <w:tc>
          <w:tcPr>
            <w:tcW w:w="558" w:type="dxa"/>
          </w:tcPr>
          <w:p w14:paraId="2747FE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558" w:type="dxa"/>
          </w:tcPr>
          <w:p w14:paraId="0FFB699E" w14:textId="77777777" w:rsidR="004B0DF9" w:rsidRPr="00584DE4" w:rsidRDefault="004B0DF9" w:rsidP="00584DE4">
            <w:pPr>
              <w:autoSpaceDE w:val="0"/>
              <w:autoSpaceDN w:val="0"/>
              <w:adjustRightInd w:val="0"/>
              <w:jc w:val="both"/>
              <w:rPr>
                <w:color w:val="000000" w:themeColor="text1"/>
                <w:sz w:val="16"/>
                <w:szCs w:val="16"/>
              </w:rPr>
            </w:pPr>
          </w:p>
        </w:tc>
        <w:tc>
          <w:tcPr>
            <w:tcW w:w="430" w:type="dxa"/>
          </w:tcPr>
          <w:p w14:paraId="3B0F8234"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95049D9" w14:textId="77777777" w:rsidTr="00274E04">
        <w:tc>
          <w:tcPr>
            <w:tcW w:w="302" w:type="dxa"/>
            <w:tcBorders>
              <w:bottom w:val="single" w:sz="12" w:space="0" w:color="auto"/>
            </w:tcBorders>
          </w:tcPr>
          <w:p w14:paraId="5180C51B" w14:textId="77777777" w:rsidR="004B0DF9" w:rsidRPr="00584DE4" w:rsidRDefault="004B0DF9" w:rsidP="00584DE4">
            <w:pPr>
              <w:autoSpaceDE w:val="0"/>
              <w:autoSpaceDN w:val="0"/>
              <w:adjustRightInd w:val="0"/>
              <w:jc w:val="both"/>
              <w:rPr>
                <w:color w:val="000000" w:themeColor="text1"/>
                <w:sz w:val="16"/>
                <w:szCs w:val="16"/>
              </w:rPr>
            </w:pPr>
          </w:p>
        </w:tc>
        <w:tc>
          <w:tcPr>
            <w:tcW w:w="1711" w:type="dxa"/>
            <w:tcBorders>
              <w:bottom w:val="single" w:sz="12" w:space="0" w:color="auto"/>
            </w:tcBorders>
          </w:tcPr>
          <w:p w14:paraId="54167F0A" w14:textId="77777777" w:rsidR="004B0DF9" w:rsidRPr="00584DE4" w:rsidRDefault="004B0DF9" w:rsidP="00584DE4">
            <w:pPr>
              <w:autoSpaceDE w:val="0"/>
              <w:autoSpaceDN w:val="0"/>
              <w:adjustRightInd w:val="0"/>
              <w:jc w:val="both"/>
              <w:rPr>
                <w:color w:val="000000" w:themeColor="text1"/>
                <w:sz w:val="16"/>
                <w:szCs w:val="16"/>
              </w:rPr>
            </w:pPr>
          </w:p>
        </w:tc>
        <w:tc>
          <w:tcPr>
            <w:tcW w:w="686" w:type="dxa"/>
            <w:tcBorders>
              <w:bottom w:val="single" w:sz="12" w:space="0" w:color="auto"/>
            </w:tcBorders>
          </w:tcPr>
          <w:p w14:paraId="7E1481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904</w:t>
            </w:r>
          </w:p>
        </w:tc>
        <w:tc>
          <w:tcPr>
            <w:tcW w:w="430" w:type="dxa"/>
            <w:tcBorders>
              <w:bottom w:val="single" w:sz="12" w:space="0" w:color="auto"/>
            </w:tcBorders>
          </w:tcPr>
          <w:p w14:paraId="73B896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164</w:t>
            </w:r>
          </w:p>
        </w:tc>
        <w:tc>
          <w:tcPr>
            <w:tcW w:w="558" w:type="dxa"/>
            <w:tcBorders>
              <w:bottom w:val="single" w:sz="12" w:space="0" w:color="auto"/>
            </w:tcBorders>
          </w:tcPr>
          <w:p w14:paraId="0B8453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218</w:t>
            </w:r>
          </w:p>
        </w:tc>
        <w:tc>
          <w:tcPr>
            <w:tcW w:w="558" w:type="dxa"/>
            <w:tcBorders>
              <w:bottom w:val="single" w:sz="12" w:space="0" w:color="auto"/>
            </w:tcBorders>
          </w:tcPr>
          <w:p w14:paraId="6E890F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262</w:t>
            </w:r>
          </w:p>
        </w:tc>
        <w:tc>
          <w:tcPr>
            <w:tcW w:w="430" w:type="dxa"/>
            <w:tcBorders>
              <w:bottom w:val="single" w:sz="12" w:space="0" w:color="auto"/>
            </w:tcBorders>
          </w:tcPr>
          <w:p w14:paraId="1B2443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260</w:t>
            </w:r>
          </w:p>
        </w:tc>
      </w:tr>
    </w:tbl>
    <w:p w14:paraId="782DF1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Подготовлена 17 августа 1938 г.</w:t>
      </w:r>
    </w:p>
    <w:p w14:paraId="15A91675" w14:textId="77777777" w:rsidR="004B0DF9" w:rsidRPr="00584DE4" w:rsidRDefault="004B0DF9" w:rsidP="00584DE4">
      <w:pPr>
        <w:autoSpaceDE w:val="0"/>
        <w:autoSpaceDN w:val="0"/>
        <w:adjustRightInd w:val="0"/>
        <w:jc w:val="both"/>
        <w:rPr>
          <w:color w:val="000000" w:themeColor="text1"/>
          <w:sz w:val="16"/>
          <w:szCs w:val="16"/>
        </w:rPr>
      </w:pPr>
    </w:p>
    <w:p w14:paraId="2B6A1E76" w14:textId="77777777" w:rsidR="0062180D" w:rsidRPr="006851B7" w:rsidRDefault="0062180D" w:rsidP="0062180D">
      <w:pPr>
        <w:jc w:val="both"/>
        <w:rPr>
          <w:color w:val="0070C0"/>
          <w:sz w:val="16"/>
          <w:szCs w:val="16"/>
        </w:rPr>
      </w:pPr>
      <w:r w:rsidRPr="006851B7">
        <w:rPr>
          <w:color w:val="0070C0"/>
          <w:sz w:val="16"/>
          <w:szCs w:val="16"/>
        </w:rPr>
        <w:t>20 августа 1938 года начальник Ге</w:t>
      </w:r>
      <w:r w:rsidRPr="006851B7">
        <w:rPr>
          <w:color w:val="0070C0"/>
          <w:sz w:val="16"/>
          <w:szCs w:val="16"/>
        </w:rPr>
        <w:softHyphen/>
        <w:t>нерального Штаба РККА Б. Шапошни</w:t>
      </w:r>
      <w:r w:rsidRPr="006851B7">
        <w:rPr>
          <w:color w:val="0070C0"/>
          <w:sz w:val="16"/>
          <w:szCs w:val="16"/>
        </w:rPr>
        <w:softHyphen/>
        <w:t>ков подписал «Ведомость распределения танков, снятых с вооружения на предмет установки их в укрепленных районах». Согласно этому документу, 10 Т-24 пред</w:t>
      </w:r>
      <w:r w:rsidRPr="006851B7">
        <w:rPr>
          <w:color w:val="0070C0"/>
          <w:sz w:val="16"/>
          <w:szCs w:val="16"/>
        </w:rPr>
        <w:softHyphen/>
        <w:t>полагалось отправить в Белорусский Особый, и 12 Т-24 - в Киевский особый военный округ. При этом танки предпо</w:t>
      </w:r>
      <w:r w:rsidRPr="006851B7">
        <w:rPr>
          <w:color w:val="0070C0"/>
          <w:sz w:val="16"/>
          <w:szCs w:val="16"/>
        </w:rPr>
        <w:softHyphen/>
        <w:t>лагалось отгрузить из Харьковского во</w:t>
      </w:r>
      <w:r w:rsidRPr="006851B7">
        <w:rPr>
          <w:color w:val="0070C0"/>
          <w:sz w:val="16"/>
          <w:szCs w:val="16"/>
        </w:rPr>
        <w:softHyphen/>
        <w:t>енного округа и со склада № 37 в Москве (на последнем числилось шесть Т-24). Несмотря на то, что выполнение это</w:t>
      </w:r>
      <w:r w:rsidRPr="006851B7">
        <w:rPr>
          <w:color w:val="0070C0"/>
          <w:sz w:val="16"/>
          <w:szCs w:val="16"/>
        </w:rPr>
        <w:softHyphen/>
        <w:t>го документа и задержалось, тем не ме</w:t>
      </w:r>
      <w:r w:rsidRPr="006851B7">
        <w:rPr>
          <w:color w:val="0070C0"/>
          <w:sz w:val="16"/>
          <w:szCs w:val="16"/>
        </w:rPr>
        <w:softHyphen/>
        <w:t>нее, «двадцать четвертые» отправили в распоряжение начальников инженер</w:t>
      </w:r>
      <w:r w:rsidRPr="006851B7">
        <w:rPr>
          <w:color w:val="0070C0"/>
          <w:sz w:val="16"/>
          <w:szCs w:val="16"/>
        </w:rPr>
        <w:softHyphen/>
        <w:t>ных управлений округов для их установ</w:t>
      </w:r>
      <w:r w:rsidRPr="006851B7">
        <w:rPr>
          <w:color w:val="0070C0"/>
          <w:sz w:val="16"/>
          <w:szCs w:val="16"/>
        </w:rPr>
        <w:softHyphen/>
        <w:t>ки в качестве огневых точек. Но было это выполнено или нет неизвестно, хотя фо</w:t>
      </w:r>
      <w:r w:rsidRPr="006851B7">
        <w:rPr>
          <w:color w:val="0070C0"/>
          <w:sz w:val="16"/>
          <w:szCs w:val="16"/>
        </w:rPr>
        <w:softHyphen/>
        <w:t>тографий танков Т-24, сделанных нем</w:t>
      </w:r>
      <w:r w:rsidRPr="006851B7">
        <w:rPr>
          <w:color w:val="0070C0"/>
          <w:sz w:val="16"/>
          <w:szCs w:val="16"/>
        </w:rPr>
        <w:softHyphen/>
        <w:t>цами летом 1941 года встречается до</w:t>
      </w:r>
      <w:r w:rsidRPr="006851B7">
        <w:rPr>
          <w:color w:val="0070C0"/>
          <w:sz w:val="16"/>
          <w:szCs w:val="16"/>
        </w:rPr>
        <w:softHyphen/>
        <w:t>вольно много. При этом Т-24 часто стоят вместе с МС-1, которые перевооружены 45-мм пушками - такие МС также пред</w:t>
      </w:r>
      <w:r w:rsidRPr="006851B7">
        <w:rPr>
          <w:color w:val="0070C0"/>
          <w:sz w:val="16"/>
          <w:szCs w:val="16"/>
        </w:rPr>
        <w:softHyphen/>
        <w:t>назначались для установки в качестве огневых точек в укрепрайонах. Есть не</w:t>
      </w:r>
      <w:r w:rsidRPr="006851B7">
        <w:rPr>
          <w:color w:val="0070C0"/>
          <w:sz w:val="16"/>
          <w:szCs w:val="16"/>
        </w:rPr>
        <w:softHyphen/>
        <w:t>сколько фотографий, на которых вид</w:t>
      </w:r>
      <w:r w:rsidRPr="006851B7">
        <w:rPr>
          <w:color w:val="0070C0"/>
          <w:sz w:val="16"/>
          <w:szCs w:val="16"/>
        </w:rPr>
        <w:softHyphen/>
        <w:t>но, что Т-24 вооружены 76-мм пушками Л-10 в башне и оснащены дополнитель</w:t>
      </w:r>
      <w:r w:rsidRPr="006851B7">
        <w:rPr>
          <w:color w:val="0070C0"/>
          <w:sz w:val="16"/>
          <w:szCs w:val="16"/>
        </w:rPr>
        <w:softHyphen/>
        <w:t>ными «уровскими» установками пулеме</w:t>
      </w:r>
      <w:r w:rsidRPr="006851B7">
        <w:rPr>
          <w:color w:val="0070C0"/>
          <w:sz w:val="16"/>
          <w:szCs w:val="16"/>
        </w:rPr>
        <w:softHyphen/>
        <w:t>тов Максим (с броневыми кожухами). Ни одного танка Т-24 до сегодняшнего времени не сохранилось (25010).</w:t>
      </w:r>
    </w:p>
    <w:p w14:paraId="211F5DD9" w14:textId="77777777" w:rsidR="0062180D" w:rsidRPr="006851B7" w:rsidRDefault="0062180D" w:rsidP="0062180D">
      <w:pPr>
        <w:jc w:val="both"/>
        <w:rPr>
          <w:color w:val="0070C0"/>
          <w:sz w:val="16"/>
          <w:szCs w:val="16"/>
        </w:rPr>
      </w:pPr>
    </w:p>
    <w:p w14:paraId="4B602486" w14:textId="77777777" w:rsidR="0062180D" w:rsidRPr="006851B7" w:rsidRDefault="0062180D" w:rsidP="0062180D">
      <w:pPr>
        <w:jc w:val="both"/>
        <w:rPr>
          <w:color w:val="0070C0"/>
          <w:sz w:val="16"/>
          <w:szCs w:val="16"/>
        </w:rPr>
      </w:pPr>
      <w:r w:rsidRPr="006851B7">
        <w:rPr>
          <w:color w:val="0070C0"/>
          <w:sz w:val="16"/>
          <w:szCs w:val="16"/>
        </w:rPr>
        <w:t>20 августа 1938 года, на</w:t>
      </w:r>
      <w:r w:rsidRPr="006851B7">
        <w:rPr>
          <w:color w:val="0070C0"/>
          <w:sz w:val="16"/>
          <w:szCs w:val="16"/>
        </w:rPr>
        <w:softHyphen/>
        <w:t>чальник Генерального Штаба РККА М. Шапошников утвердил план пере</w:t>
      </w:r>
      <w:r w:rsidRPr="006851B7">
        <w:rPr>
          <w:color w:val="0070C0"/>
          <w:sz w:val="16"/>
          <w:szCs w:val="16"/>
        </w:rPr>
        <w:softHyphen/>
        <w:t>дачи в укрепрайоны устаревших тан</w:t>
      </w:r>
      <w:r w:rsidRPr="006851B7">
        <w:rPr>
          <w:color w:val="0070C0"/>
          <w:sz w:val="16"/>
          <w:szCs w:val="16"/>
        </w:rPr>
        <w:softHyphen/>
        <w:t>ков. Согласно этому документу, в Ле</w:t>
      </w:r>
      <w:r w:rsidRPr="006851B7">
        <w:rPr>
          <w:color w:val="0070C0"/>
          <w:sz w:val="16"/>
          <w:szCs w:val="16"/>
        </w:rPr>
        <w:softHyphen/>
        <w:t>нинградский военный округ передава</w:t>
      </w:r>
      <w:r w:rsidRPr="006851B7">
        <w:rPr>
          <w:color w:val="0070C0"/>
          <w:sz w:val="16"/>
          <w:szCs w:val="16"/>
        </w:rPr>
        <w:softHyphen/>
        <w:t>лось 14 машин «Виккерс 12-тонный». Еще один такой танк предполагалось оставить на НИБТ полигоне в качестве музейного экспоната.</w:t>
      </w:r>
    </w:p>
    <w:p w14:paraId="42660897" w14:textId="77777777" w:rsidR="0062180D" w:rsidRPr="006851B7" w:rsidRDefault="0062180D" w:rsidP="0062180D">
      <w:pPr>
        <w:jc w:val="both"/>
        <w:rPr>
          <w:color w:val="0070C0"/>
          <w:sz w:val="16"/>
          <w:szCs w:val="16"/>
        </w:rPr>
      </w:pPr>
      <w:r w:rsidRPr="006851B7">
        <w:rPr>
          <w:color w:val="0070C0"/>
          <w:sz w:val="16"/>
          <w:szCs w:val="16"/>
        </w:rPr>
        <w:t>«Виккерсы» отправили по новому на</w:t>
      </w:r>
      <w:r w:rsidRPr="006851B7">
        <w:rPr>
          <w:color w:val="0070C0"/>
          <w:sz w:val="16"/>
          <w:szCs w:val="16"/>
        </w:rPr>
        <w:softHyphen/>
        <w:t>значению, но вот поставить в укрепрай</w:t>
      </w:r>
      <w:r w:rsidRPr="006851B7">
        <w:rPr>
          <w:color w:val="0070C0"/>
          <w:sz w:val="16"/>
          <w:szCs w:val="16"/>
        </w:rPr>
        <w:softHyphen/>
        <w:t>оны не успели: известны фото этих тан</w:t>
      </w:r>
      <w:r w:rsidRPr="006851B7">
        <w:rPr>
          <w:color w:val="0070C0"/>
          <w:sz w:val="16"/>
          <w:szCs w:val="16"/>
        </w:rPr>
        <w:softHyphen/>
        <w:t>ков, захваченных немцами в районе Пскова (не менее пяти машин) и фин</w:t>
      </w:r>
      <w:r w:rsidRPr="006851B7">
        <w:rPr>
          <w:color w:val="0070C0"/>
          <w:sz w:val="16"/>
          <w:szCs w:val="16"/>
        </w:rPr>
        <w:softHyphen/>
        <w:t>нами у Видлицы, на северном берегу Ладожского озера между Питкярантой и Олонцом (не менее пяти машин) (25010).</w:t>
      </w:r>
    </w:p>
    <w:p w14:paraId="5F644F83" w14:textId="77777777" w:rsidR="0062180D" w:rsidRPr="006851B7" w:rsidRDefault="0062180D" w:rsidP="0062180D">
      <w:pPr>
        <w:jc w:val="both"/>
        <w:rPr>
          <w:color w:val="0070C0"/>
          <w:sz w:val="16"/>
          <w:szCs w:val="16"/>
        </w:rPr>
      </w:pPr>
    </w:p>
    <w:p w14:paraId="12CF4C1E" w14:textId="77777777" w:rsidR="00217174" w:rsidRPr="00584DE4" w:rsidRDefault="00217174" w:rsidP="00584DE4">
      <w:pPr>
        <w:widowControl w:val="0"/>
        <w:jc w:val="both"/>
        <w:rPr>
          <w:color w:val="000000" w:themeColor="text1"/>
          <w:sz w:val="16"/>
          <w:szCs w:val="16"/>
        </w:rPr>
      </w:pPr>
      <w:r w:rsidRPr="00584DE4">
        <w:rPr>
          <w:color w:val="000000" w:themeColor="text1"/>
          <w:sz w:val="16"/>
          <w:szCs w:val="16"/>
        </w:rPr>
        <w:t xml:space="preserve">На 20 августа 1939 года в конфликте на реке Халхин-Гол в боях участвовало 52 82-мм миномета обр. 1936 и </w:t>
      </w:r>
      <w:smartTag w:uri="urn:schemas-microsoft-com:office:smarttags" w:element="metricconverter">
        <w:smartTagPr>
          <w:attr w:name="ProductID" w:val="1945 г"/>
        </w:smartTagPr>
        <w:r w:rsidRPr="00584DE4">
          <w:rPr>
            <w:color w:val="000000" w:themeColor="text1"/>
            <w:sz w:val="16"/>
            <w:szCs w:val="16"/>
          </w:rPr>
          <w:t>1937 г</w:t>
        </w:r>
      </w:smartTag>
      <w:r w:rsidRPr="00584DE4">
        <w:rPr>
          <w:color w:val="000000" w:themeColor="text1"/>
          <w:sz w:val="16"/>
          <w:szCs w:val="16"/>
        </w:rPr>
        <w:t>., что составляло 10% полевой артиллерии. Кстати, у японцев было примерно столько же минометов (60 штук). По японцам было выпущено 46,6 тысячи мин, то есть достаточно большое абсолютное число. Однако относительная роль минометов была невелика. Так, в боях на реке Халхин-Гол было выпущено из полковых и дивизионных пушек 242,3 тысячи 76-мм снарядов (15218).</w:t>
      </w:r>
    </w:p>
    <w:p w14:paraId="35A7C48F" w14:textId="77777777" w:rsidR="00217174" w:rsidRPr="00584DE4" w:rsidRDefault="00217174" w:rsidP="00584DE4">
      <w:pPr>
        <w:widowControl w:val="0"/>
        <w:jc w:val="both"/>
        <w:rPr>
          <w:color w:val="000000" w:themeColor="text1"/>
          <w:sz w:val="16"/>
          <w:szCs w:val="16"/>
        </w:rPr>
      </w:pPr>
    </w:p>
    <w:p w14:paraId="002C7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Ежов направил И.В.С. 1 списка лиц, подлежащих суду военной коллегии, в т.ч. 1 - общий, 2 - быв. военных работников, 3 - б. раб. НКВД, 4 - жен врагов народа. И.В.С. и В.М.М. утвердили и потом расстреляли 207 военных (2388,74).</w:t>
      </w:r>
    </w:p>
    <w:p w14:paraId="458A4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C238EA" w14:textId="77777777" w:rsidR="002171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A0E4420" w14:textId="77777777" w:rsidR="00217174" w:rsidRPr="00584DE4" w:rsidRDefault="00217174" w:rsidP="00584DE4">
      <w:pPr>
        <w:numPr>
          <w:ilvl w:val="12"/>
          <w:numId w:val="0"/>
        </w:numPr>
        <w:autoSpaceDE w:val="0"/>
        <w:autoSpaceDN w:val="0"/>
        <w:adjustRightInd w:val="0"/>
        <w:jc w:val="both"/>
        <w:rPr>
          <w:iCs/>
          <w:color w:val="000000" w:themeColor="text1"/>
          <w:sz w:val="16"/>
          <w:szCs w:val="16"/>
        </w:rPr>
      </w:pPr>
    </w:p>
    <w:p w14:paraId="60582E4E" w14:textId="77777777" w:rsidR="00217174" w:rsidRPr="00584DE4" w:rsidRDefault="00217174" w:rsidP="00584DE4">
      <w:pPr>
        <w:jc w:val="both"/>
        <w:rPr>
          <w:color w:val="000000" w:themeColor="text1"/>
          <w:sz w:val="16"/>
          <w:szCs w:val="16"/>
        </w:rPr>
      </w:pPr>
      <w:r w:rsidRPr="00584DE4">
        <w:rPr>
          <w:color w:val="000000" w:themeColor="text1"/>
          <w:sz w:val="16"/>
          <w:szCs w:val="16"/>
        </w:rPr>
        <w:t>20 августа в 1938 году войска франкистов начали наступление с целью ликвидации плацдарма республиканских войск на левом берегу реки Эбро (14989).</w:t>
      </w:r>
    </w:p>
    <w:p w14:paraId="31F54665" w14:textId="77777777" w:rsidR="00217174" w:rsidRPr="00584DE4" w:rsidRDefault="00217174" w:rsidP="00584DE4">
      <w:pPr>
        <w:jc w:val="both"/>
        <w:rPr>
          <w:color w:val="000000" w:themeColor="text1"/>
          <w:sz w:val="16"/>
          <w:szCs w:val="16"/>
        </w:rPr>
      </w:pPr>
    </w:p>
    <w:p w14:paraId="299A654A" w14:textId="77777777" w:rsidR="00217174" w:rsidRPr="00584DE4" w:rsidRDefault="00217174" w:rsidP="00584DE4">
      <w:pPr>
        <w:jc w:val="both"/>
        <w:rPr>
          <w:color w:val="000000" w:themeColor="text1"/>
          <w:sz w:val="16"/>
          <w:szCs w:val="16"/>
        </w:rPr>
      </w:pPr>
      <w:r w:rsidRPr="00584DE4">
        <w:rPr>
          <w:color w:val="000000" w:themeColor="text1"/>
          <w:sz w:val="16"/>
          <w:szCs w:val="16"/>
        </w:rPr>
        <w:t>20 августа в 1938 году в рамках лётных испытаний немецкий 4-х моторный авиалайнер «Focke-Wulf Fw 200 Condor» совершил беспосадочный перелёт из Берлина в Нью-Йорк. Этот рекордный для тяжёлого пассажирского самолёта перелёт продолжался 20 часов</w:t>
      </w:r>
    </w:p>
    <w:p w14:paraId="232C7E22" w14:textId="77777777" w:rsidR="00217174" w:rsidRPr="00584DE4" w:rsidRDefault="00217174" w:rsidP="00584DE4">
      <w:pPr>
        <w:jc w:val="both"/>
        <w:rPr>
          <w:color w:val="000000" w:themeColor="text1"/>
          <w:sz w:val="16"/>
          <w:szCs w:val="16"/>
        </w:rPr>
      </w:pPr>
    </w:p>
    <w:p w14:paraId="7CEFA54E"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20 августа в 1938 году был закончен и впервые полетел третий опытный </w:t>
      </w:r>
      <w:hyperlink r:id="rId54" w:tgtFrame="_blank" w:history="1">
        <w:r w:rsidRPr="00584DE4">
          <w:rPr>
            <w:color w:val="000000" w:themeColor="text1"/>
            <w:sz w:val="16"/>
            <w:szCs w:val="16"/>
          </w:rPr>
          <w:t>«Bf 162» «V3» («D-AOVI»).</w:t>
        </w:r>
      </w:hyperlink>
    </w:p>
    <w:p w14:paraId="10A5A211" w14:textId="77777777" w:rsidR="00217174" w:rsidRPr="00584DE4" w:rsidRDefault="00217174" w:rsidP="00584DE4">
      <w:pPr>
        <w:jc w:val="both"/>
        <w:rPr>
          <w:color w:val="000000" w:themeColor="text1"/>
          <w:sz w:val="16"/>
          <w:szCs w:val="16"/>
        </w:rPr>
      </w:pPr>
    </w:p>
    <w:p w14:paraId="3D471C0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C0BE9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FFE38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 Начальник НИП АВ ВВС полковник Шевченко и Вр. военком НИП АВ ВВС ст. политрук Славнов утвердили Отчет о полигонных испытаниях 4-х синхронных пулеметов ПВ-1 установленных на самолете И-15 "БИС" с эластично подвешенным мотором М-25</w:t>
      </w:r>
    </w:p>
    <w:p w14:paraId="76CA3A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7303C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влияние эластично подвешенного мотора на работу синхронных механизмов пулеметов.</w:t>
      </w:r>
    </w:p>
    <w:p w14:paraId="20961F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надежность и безотказность работы на земле и в воздухе:</w:t>
      </w:r>
    </w:p>
    <w:p w14:paraId="3A438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механизма передачи, механизма включения, спускового и отрывного механизмов.</w:t>
      </w:r>
    </w:p>
    <w:p w14:paraId="4CC646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D78CA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4-х синхронных пулеметов ПВ-1 кал. 7,62 мм установленных на самолете И-15 "БИС" с эластично подвешенным мотором М-25, предъявленная заводом N 1 полигонные испытания выдержала и может быть допущена на войсковые испытания после устранения недостатков указанных в отчете (3274).</w:t>
      </w:r>
    </w:p>
    <w:p w14:paraId="4E0C52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4F732A"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С 21 ав</w:t>
      </w:r>
      <w:r w:rsidRPr="006851B7">
        <w:rPr>
          <w:rStyle w:val="aff0"/>
          <w:rFonts w:ascii="Times New Roman" w:hAnsi="Times New Roman" w:cs="Times New Roman"/>
          <w:color w:val="0070C0"/>
          <w:spacing w:val="0"/>
          <w:sz w:val="16"/>
          <w:szCs w:val="16"/>
        </w:rPr>
        <w:softHyphen/>
        <w:t>густа до 22 октяб</w:t>
      </w:r>
      <w:r w:rsidRPr="006851B7">
        <w:rPr>
          <w:rStyle w:val="aff0"/>
          <w:rFonts w:ascii="Times New Roman" w:hAnsi="Times New Roman" w:cs="Times New Roman"/>
          <w:color w:val="0070C0"/>
          <w:spacing w:val="0"/>
          <w:sz w:val="16"/>
          <w:szCs w:val="16"/>
        </w:rPr>
        <w:softHyphen/>
        <w:t>ря 1938 г., как следует из переписки между Н.Н. Поликарповым и начальник ПГУ НКОП А.И. Пастером, проходили войсковые испытания И-16 с УШ (25434).</w:t>
      </w:r>
    </w:p>
    <w:p w14:paraId="04021037" w14:textId="77777777" w:rsidR="0062180D" w:rsidRPr="006851B7" w:rsidRDefault="0062180D" w:rsidP="0062180D">
      <w:pPr>
        <w:jc w:val="both"/>
        <w:rPr>
          <w:color w:val="0070C0"/>
          <w:sz w:val="16"/>
          <w:szCs w:val="16"/>
        </w:rPr>
      </w:pPr>
    </w:p>
    <w:p w14:paraId="49C922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21 августа по 7 октября 1938 года проходили полигонных испытаниях мотор-пушки "Швак" кал. 20 мм с пневматикой на самолете И-17, разработанной ОКБ-15.</w:t>
      </w:r>
    </w:p>
    <w:p w14:paraId="443E6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9F44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крепления пушки и влияние стрельбы на работу мотора.</w:t>
      </w:r>
    </w:p>
    <w:p w14:paraId="1B8DC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безотказность работы автоматики пушки и питания.</w:t>
      </w:r>
    </w:p>
    <w:p w14:paraId="290961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рассеивание снарядов при стрельбе из пушки на данной установке.</w:t>
      </w:r>
    </w:p>
    <w:p w14:paraId="67F81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Удобство эксплоатации установки.</w:t>
      </w:r>
    </w:p>
    <w:p w14:paraId="33CF17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Сделано 24 полета (3209).</w:t>
      </w:r>
    </w:p>
    <w:p w14:paraId="2AB9B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FDD4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года начальник НИИ ВВС бригинженер Филин и военком НИИ ВВС батальонный комиссар Холопцев утвердили:</w:t>
      </w:r>
    </w:p>
    <w:p w14:paraId="71D056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Отчет по дополнительным экспериментальным полетным испытаниям опытного самолета Э-1 с мотором Сальмсон 175 л.с. изготовленного из магниевых сплавов типа "Электрон"</w:t>
      </w:r>
    </w:p>
    <w:p w14:paraId="609EE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A78F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по материалам Масленников</w:t>
      </w:r>
    </w:p>
    <w:p w14:paraId="1EC77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по летным испытаниям в/инженер 3 ранга Синельников</w:t>
      </w:r>
    </w:p>
    <w:p w14:paraId="64C28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Шеварев</w:t>
      </w:r>
    </w:p>
    <w:p w14:paraId="162B3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123BBD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коррозионной устойчивости этих сплавов за весь период эксплуатации самолета на сухопутном аэродроме (1934-1938 г.г.)</w:t>
      </w:r>
    </w:p>
    <w:p w14:paraId="18D049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09A392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63475D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алюминий – 66,5%</w:t>
      </w:r>
    </w:p>
    <w:p w14:paraId="43CC20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марганец – 0,5%</w:t>
      </w:r>
    </w:p>
    <w:p w14:paraId="090363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цинк – 0,8-1%</w:t>
      </w:r>
    </w:p>
    <w:p w14:paraId="621321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магний – остальное</w:t>
      </w:r>
    </w:p>
    <w:p w14:paraId="12EEE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электронные детали были обработаны хромпиком и покрыты лакокрасочным покрытием.</w:t>
      </w:r>
    </w:p>
    <w:p w14:paraId="725FC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5E634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1935 года до середины 1937 года испытаний с самолетом не производилось.</w:t>
      </w:r>
    </w:p>
    <w:p w14:paraId="21E76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447E1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5104BE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4D3DA567"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0FF463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21 августа 1938 года Начальник НИИ ВВС бригинженер Филин и Военный комиссар НИИ ВВС батальонный комиссар Холопцев 28 августа 1938 года утвердили Отчет по дополнительным экспериментальным испытаниям опытного самолета Э-1 с мотором Сальмсон 175 л.с., изготовленного из магниевых сплавов типа “Электрон” (6749).</w:t>
      </w:r>
    </w:p>
    <w:p w14:paraId="6C36B2F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97C33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Вед. инженер по летным испытаниям в/инженер 3 ранга Синельников</w:t>
      </w:r>
    </w:p>
    <w:p w14:paraId="7CC50F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Шеварев</w:t>
      </w:r>
    </w:p>
    <w:p w14:paraId="2EECE77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179970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коррозийной устойчивости этих сплавов за весь период эксплуатации самолета на сухопутном аэродроме (1934-1938 г.г.).</w:t>
      </w:r>
    </w:p>
    <w:p w14:paraId="40A3C1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w:t>
      </w:r>
    </w:p>
    <w:p w14:paraId="65473DE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w:t>
      </w:r>
    </w:p>
    <w:p w14:paraId="791DFA7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w:t>
      </w:r>
    </w:p>
    <w:p w14:paraId="0E1F83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w:t>
      </w:r>
    </w:p>
    <w:p w14:paraId="69F623E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 5 июня было проведено 152 испытательных полетов на взлет-посадку (время 11 час. 45 мин.), после чего был проведен осмотр самолета.</w:t>
      </w:r>
    </w:p>
    <w:p w14:paraId="22CB9D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85F352B"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пленка и лакокрасочное покрытие).</w:t>
      </w:r>
    </w:p>
    <w:p w14:paraId="77879F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самолетов (6749).</w:t>
      </w:r>
    </w:p>
    <w:p w14:paraId="28FB9BD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79599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года врид начальника Управления морской авиации РККФ полковник Суворов и военком морской авиации РККФ бригадный комиссар Блох писали письмо № 40124 в секретариат КО Базилевичу</w:t>
      </w:r>
    </w:p>
    <w:p w14:paraId="213F4D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Состояние постройки и проектирования опытных гидросамолетов</w:t>
      </w:r>
    </w:p>
    <w:p w14:paraId="147CB74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МДР-5 (завод № 31, конструктор Бериев).</w:t>
      </w:r>
    </w:p>
    <w:p w14:paraId="0F9015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 самолета прекращены и с 1 июля самолет передан в целях для установки нового горизонтального оперения (с увеличением площади на 15%) и других доводок.</w:t>
      </w:r>
    </w:p>
    <w:p w14:paraId="25A05E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Замена оперения вызвана тем, что самолет показал себя неустойчивым.</w:t>
      </w:r>
    </w:p>
    <w:p w14:paraId="144B45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Работы по самолету идут недопустимо медленно, план составленный ведущим инженером сорван по вине опытного цеха.</w:t>
      </w:r>
    </w:p>
    <w:p w14:paraId="26B785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 готовности с 10 июля 1938 года перенесен на 10 августа 1938 года, но и это сорвано.</w:t>
      </w:r>
    </w:p>
    <w:p w14:paraId="698EB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Намеченная сдача на военные испытания 25 августа 1938 года также не внушает доверия.</w:t>
      </w:r>
    </w:p>
    <w:p w14:paraId="23BBC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дублеру – положение не лучше. Календарного плана работ – нет. Оперение не установлено.</w:t>
      </w:r>
    </w:p>
    <w:p w14:paraId="7597E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Ведущий инженер Марковский не знает даже ориентировочно, когда будет закончена сборка самолета.</w:t>
      </w:r>
    </w:p>
    <w:p w14:paraId="604B53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“Консолидейтед” – освоение американской техники идет на заводе № 31 очень медленно, есть случаи, когда никто из работников завода и представителей фирмы “Консолидейтед” не могут объяснить как и где надо применять тот инструмент, который прибыл от фирмы на завод № 31 в очень большом количестве, а описания инструмента еще на завод не прибыло.</w:t>
      </w:r>
    </w:p>
    <w:p w14:paraId="44DA01B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МДР-6 (завод № 45, конструктор Четвериков).</w:t>
      </w:r>
    </w:p>
    <w:p w14:paraId="7A818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представлен на военные испытания однако оформление приема задержано 1 Главком, который не уверен, после катастрофы с летчиком Ершовым – в матчасти Четверикова и хочет проверить документацию спецкомиссией.</w:t>
      </w:r>
    </w:p>
    <w:p w14:paraId="552EB4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с моторами для этого самолета до сих пор не ясен, так как их ресурс только 20-25 часов, а новых моторов 1 Главк “обещает” уже несколько месяцев.</w:t>
      </w:r>
    </w:p>
    <w:p w14:paraId="7BD1C9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исключено, что испытания начнутся и будут прерваны из-за неполучения новых моторов.</w:t>
      </w:r>
    </w:p>
    <w:p w14:paraId="3A2A82D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МТБ-2.</w:t>
      </w:r>
    </w:p>
    <w:p w14:paraId="0BEA5D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Первый образец (Севастополь). Идет смена моторов на новые, редуктора – ненадежны, запрошен 1-й Главк.</w:t>
      </w:r>
    </w:p>
    <w:p w14:paraId="390B36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Макеты новых опытных точек (бортовых) на заводе № 156 не готовы, срок был 15 июня 1938 года – причины – полнейшее игнорирование на заводе морских объектов. Задержка макета сорвет доводку самолета и серию.</w:t>
      </w:r>
    </w:p>
    <w:p w14:paraId="7E39CE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Второй образец – дублер (Москва).</w:t>
      </w:r>
    </w:p>
    <w:p w14:paraId="0AB476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Положение с доводкой с 19 августа 1938 года не изменилось. Самолет покрыт грязью и маслом. В кабине радиста помимо производственного мусора – отбросы пищи (хлеб, шелуха от яиц и т.п.).</w:t>
      </w:r>
    </w:p>
    <w:p w14:paraId="482DD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По-прежнему:</w:t>
      </w:r>
    </w:p>
    <w:p w14:paraId="22329E5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поставлен моторчик управления юбками.</w:t>
      </w:r>
    </w:p>
    <w:p w14:paraId="0AF136B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кранов, щитков и шасси (все еще протираются на заводе).</w:t>
      </w:r>
    </w:p>
    <w:p w14:paraId="62CCCC6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амортизационной стойки шасси.</w:t>
      </w:r>
    </w:p>
    <w:p w14:paraId="65CAF8B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Пушечное вооружение все еще не смонтировано.</w:t>
      </w:r>
    </w:p>
    <w:p w14:paraId="36B4682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Стрелковое – установлено не полностью, прицелов – нет.</w:t>
      </w:r>
    </w:p>
    <w:p w14:paraId="420BD08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Технической передачи самолета ЛИСу завода еще не было.</w:t>
      </w:r>
    </w:p>
    <w:p w14:paraId="5A4B54E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Производственные базы:</w:t>
      </w:r>
    </w:p>
    <w:p w14:paraId="17062D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Никаких сдвигов в производстве строительства завода № 30 нет. Наземная постройка идет (хотя и медленно), а о подземном хозяйстве (водопровод, газ, теплофикация, энергетика и т.п.) никто не думает.</w:t>
      </w:r>
    </w:p>
    <w:p w14:paraId="631682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Генерального плана нет. Указаний по размещению оборудования и технологии – нет.</w:t>
      </w:r>
    </w:p>
    <w:p w14:paraId="71ABBB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Профиль завода не утвержден.</w:t>
      </w:r>
    </w:p>
    <w:p w14:paraId="644B32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Задержка в решении Правительства о профиле завода может вызвать прекращение финансирования.</w:t>
      </w:r>
    </w:p>
    <w:p w14:paraId="33DCB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завод № 30 не может быть такой базой, которая могла бы дать для морской авиации в 1939 году хотя бы 10 самолетов (нам же надо 30 самолетов).</w:t>
      </w:r>
    </w:p>
    <w:p w14:paraId="351ADD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Ясно, что для вооружения частей тяжелыми гидросамолетами необходимо срочное выделение какого-либо авиазавода (из существующих), использовав завод № 30 для других целей оборонной промышленности.</w:t>
      </w:r>
    </w:p>
    <w:p w14:paraId="62B0B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тем более необходимо, потому что на сегодня у нас есть только единственная база гидросамолетостроения – завод № 31 (Таганрог).</w:t>
      </w:r>
    </w:p>
    <w:p w14:paraId="301C5C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с производственными базами дошел до такого положения, что новый корабельный самолет по плану 1939 года проектировать и строить некому (заявление врид начальника 3-го отдела 1-го Главка Шифрина).</w:t>
      </w:r>
    </w:p>
    <w:p w14:paraId="4B0CC7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Полная неясность с производственными базами может отразиться на вопросах модификации – самолета МТБ-2 и мы не сможем поэтому получить от этого самолета повышенные данные, а последний их дать не может.</w:t>
      </w:r>
    </w:p>
    <w:p w14:paraId="445877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СМЗ.</w:t>
      </w:r>
    </w:p>
    <w:p w14:paraId="10FFA0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Завод не годится для тяжелых машин, но с успехом может начать проектирование и постройку двухмоторной или одномоторной машины, однако никаких указаний НКОП не дает и поэтому для сколачивания кадров завод взял в производство хвостовое оперение самолета ТБ-7.</w:t>
      </w:r>
    </w:p>
    <w:p w14:paraId="39BCC0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Однако 1-ый Главк разбазаривает с трудом сколоченные кадры конструкторского бюро завода, так:</w:t>
      </w:r>
    </w:p>
    <w:p w14:paraId="1922F7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феврале 1938 года – переброшены на завод № 156 четыре руководящих работника.</w:t>
      </w:r>
    </w:p>
    <w:p w14:paraId="6D71164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июне 1938 года – переведен к Поликарпову инженер Молюков (был в США на заводе Г. Мартин).</w:t>
      </w:r>
    </w:p>
    <w:p w14:paraId="2670334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июле 1938 года – переведен на завод № 153 начальник группы прочности Князев.</w:t>
      </w:r>
    </w:p>
    <w:p w14:paraId="396B048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августе 1938 года – три инженера переведены на заводы конструкт. Яковлева (один из них был в США).</w:t>
      </w:r>
    </w:p>
    <w:p w14:paraId="599986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августе 1938 года – переведены инженер Дектяр на завод № 22 (был в США), инженер Бенденский – в 1-ый Главк (был в США).</w:t>
      </w:r>
    </w:p>
    <w:p w14:paraId="71CBFB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переводятся те лица, которых специально посылали в США для знакомства с гидросамолетостроением, именно морским.</w:t>
      </w:r>
    </w:p>
    <w:p w14:paraId="39870D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0D25C1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Отмеченные факты свидетельствуют, что последствия вредительства в гидросамолетостроении не будут изжиты при той близорукой политике, которую проводит начальник 1-го Главка Беляйкин и его ближайшие помощники Шифрин, Юргенс, Соколов и др.</w:t>
      </w:r>
    </w:p>
    <w:p w14:paraId="7C8BA8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Поощряемые Главком директора заводов №№ 156 и 31 подчиняют узкохозяйственным интересам интересы обороны страны.</w:t>
      </w:r>
    </w:p>
    <w:p w14:paraId="14CC5F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Проектирование и постройка гидросамолетов идет преступно медленно, так:</w:t>
      </w:r>
    </w:p>
    <w:p w14:paraId="7F88620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МДР-5 начат 4,5 года тому назад.</w:t>
      </w:r>
    </w:p>
    <w:p w14:paraId="2E24C3F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МДР-6 – 4 года тому назад.</w:t>
      </w:r>
    </w:p>
    <w:p w14:paraId="537DA68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МТБ-2 - 4 года тому назад.</w:t>
      </w:r>
    </w:p>
    <w:p w14:paraId="166A68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Конструкторские кадры морских бюро разбазариваются с ведома Главка – никаких мер к выдвижению молодых кадров не производится.</w:t>
      </w:r>
    </w:p>
    <w:p w14:paraId="0B435F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Создавшаяся обстановка требует принятия срочных мер и в первую очередь утверждения плана опытного строительства (3778, 45-50).</w:t>
      </w:r>
    </w:p>
    <w:p w14:paraId="32B5B7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547A09" w14:textId="03B38DBA" w:rsidR="00217174" w:rsidRPr="00584DE4" w:rsidRDefault="00217174" w:rsidP="00584DE4">
      <w:pPr>
        <w:shd w:val="clear" w:color="auto" w:fill="FFFFFF"/>
        <w:jc w:val="both"/>
        <w:rPr>
          <w:color w:val="000000" w:themeColor="text1"/>
          <w:sz w:val="16"/>
          <w:szCs w:val="16"/>
        </w:rPr>
      </w:pPr>
      <w:r w:rsidRPr="00584DE4">
        <w:rPr>
          <w:bCs/>
          <w:iCs/>
          <w:color w:val="000000" w:themeColor="text1"/>
          <w:sz w:val="16"/>
          <w:szCs w:val="16"/>
        </w:rPr>
        <w:t>21</w:t>
      </w:r>
      <w:r w:rsidR="00E62B39" w:rsidRPr="00584DE4">
        <w:rPr>
          <w:bCs/>
          <w:iCs/>
          <w:color w:val="000000" w:themeColor="text1"/>
          <w:sz w:val="16"/>
          <w:szCs w:val="16"/>
        </w:rPr>
        <w:t xml:space="preserve"> </w:t>
      </w:r>
      <w:r w:rsidRPr="00584DE4">
        <w:rPr>
          <w:bCs/>
          <w:iCs/>
          <w:color w:val="000000" w:themeColor="text1"/>
          <w:sz w:val="16"/>
          <w:szCs w:val="16"/>
        </w:rPr>
        <w:t>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Совещание при Главном инженере 6-го Главного управления НКОП А.Касаткине </w:t>
      </w:r>
      <w:r w:rsidRPr="00584DE4">
        <w:rPr>
          <w:iCs/>
          <w:color w:val="000000" w:themeColor="text1"/>
          <w:sz w:val="16"/>
          <w:szCs w:val="16"/>
        </w:rPr>
        <w:t>«Об</w:t>
      </w:r>
      <w:r w:rsidR="00E62B39" w:rsidRPr="00584DE4">
        <w:rPr>
          <w:iCs/>
          <w:color w:val="000000" w:themeColor="text1"/>
          <w:sz w:val="16"/>
          <w:szCs w:val="16"/>
        </w:rPr>
        <w:t xml:space="preserve"> </w:t>
      </w:r>
      <w:r w:rsidRPr="00584DE4">
        <w:rPr>
          <w:iCs/>
          <w:color w:val="000000" w:themeColor="text1"/>
          <w:sz w:val="16"/>
          <w:szCs w:val="16"/>
        </w:rPr>
        <w:t>опытном снаряжении новыми БХВ различных ХАБ и</w:t>
      </w:r>
      <w:r w:rsidR="00E62B39" w:rsidRPr="00584DE4">
        <w:rPr>
          <w:iCs/>
          <w:color w:val="000000" w:themeColor="text1"/>
          <w:sz w:val="16"/>
          <w:szCs w:val="16"/>
        </w:rPr>
        <w:t xml:space="preserve"> </w:t>
      </w:r>
      <w:r w:rsidRPr="00584DE4">
        <w:rPr>
          <w:iCs/>
          <w:color w:val="000000" w:themeColor="text1"/>
          <w:sz w:val="16"/>
          <w:szCs w:val="16"/>
        </w:rPr>
        <w:t>ампул»</w:t>
      </w:r>
      <w:r w:rsidRPr="00584DE4">
        <w:rPr>
          <w:color w:val="000000" w:themeColor="text1"/>
          <w:sz w:val="16"/>
          <w:szCs w:val="16"/>
        </w:rPr>
        <w:t>. Даны поручения НИИ-42 (ГСНИИОХТ), химическим заводам №№</w:t>
      </w:r>
      <w:r w:rsidR="00E62B39" w:rsidRPr="00584DE4">
        <w:rPr>
          <w:color w:val="000000" w:themeColor="text1"/>
          <w:sz w:val="16"/>
          <w:szCs w:val="16"/>
        </w:rPr>
        <w:t xml:space="preserve"> </w:t>
      </w:r>
      <w:r w:rsidRPr="00584DE4">
        <w:rPr>
          <w:color w:val="000000" w:themeColor="text1"/>
          <w:sz w:val="16"/>
          <w:szCs w:val="16"/>
        </w:rPr>
        <w:t>102 (Чапаевск), 93</w:t>
      </w:r>
      <w:r w:rsidR="00E62B39" w:rsidRPr="00584DE4">
        <w:rPr>
          <w:color w:val="000000" w:themeColor="text1"/>
          <w:sz w:val="16"/>
          <w:szCs w:val="16"/>
        </w:rPr>
        <w:t xml:space="preserve"> </w:t>
      </w:r>
      <w:r w:rsidRPr="00584DE4">
        <w:rPr>
          <w:color w:val="000000" w:themeColor="text1"/>
          <w:sz w:val="16"/>
          <w:szCs w:val="16"/>
        </w:rPr>
        <w:t>(Москва) и</w:t>
      </w:r>
      <w:r w:rsidR="00E62B39" w:rsidRPr="00584DE4">
        <w:rPr>
          <w:color w:val="000000" w:themeColor="text1"/>
          <w:sz w:val="16"/>
          <w:szCs w:val="16"/>
        </w:rPr>
        <w:t xml:space="preserve"> </w:t>
      </w:r>
      <w:r w:rsidRPr="00584DE4">
        <w:rPr>
          <w:color w:val="000000" w:themeColor="text1"/>
          <w:sz w:val="16"/>
          <w:szCs w:val="16"/>
        </w:rPr>
        <w:t>др. по</w:t>
      </w:r>
      <w:r w:rsidR="00E62B39" w:rsidRPr="00584DE4">
        <w:rPr>
          <w:color w:val="000000" w:themeColor="text1"/>
          <w:sz w:val="16"/>
          <w:szCs w:val="16"/>
        </w:rPr>
        <w:t xml:space="preserve"> </w:t>
      </w:r>
      <w:r w:rsidRPr="00584DE4">
        <w:rPr>
          <w:color w:val="000000" w:themeColor="text1"/>
          <w:sz w:val="16"/>
          <w:szCs w:val="16"/>
        </w:rPr>
        <w:t>снаряжению партий опытных химических боеприпасов (ХАБ-25, ХАБ-25Р, ХАБ-50, ХАБ-200, ХАБ-500, ХАБ-1000, а</w:t>
      </w:r>
      <w:r w:rsidR="00E62B39" w:rsidRPr="00584DE4">
        <w:rPr>
          <w:color w:val="000000" w:themeColor="text1"/>
          <w:sz w:val="16"/>
          <w:szCs w:val="16"/>
        </w:rPr>
        <w:t xml:space="preserve"> </w:t>
      </w:r>
      <w:r w:rsidRPr="00584DE4">
        <w:rPr>
          <w:color w:val="000000" w:themeColor="text1"/>
          <w:sz w:val="16"/>
          <w:szCs w:val="16"/>
        </w:rPr>
        <w:t>также различных ампул) большой номенклатурой вновь созданных рецептур</w:t>
      </w:r>
      <w:r w:rsidR="00E62B39" w:rsidRPr="00584DE4">
        <w:rPr>
          <w:color w:val="000000" w:themeColor="text1"/>
          <w:sz w:val="16"/>
          <w:szCs w:val="16"/>
        </w:rPr>
        <w:t xml:space="preserve"> </w:t>
      </w:r>
      <w:r w:rsidRPr="00584DE4">
        <w:rPr>
          <w:color w:val="000000" w:themeColor="text1"/>
          <w:sz w:val="16"/>
          <w:szCs w:val="16"/>
        </w:rPr>
        <w:t>ОВ для проведения их</w:t>
      </w:r>
      <w:r w:rsidR="00E62B39" w:rsidRPr="00584DE4">
        <w:rPr>
          <w:color w:val="000000" w:themeColor="text1"/>
          <w:sz w:val="16"/>
          <w:szCs w:val="16"/>
        </w:rPr>
        <w:t xml:space="preserve"> </w:t>
      </w:r>
      <w:r w:rsidRPr="00584DE4">
        <w:rPr>
          <w:color w:val="000000" w:themeColor="text1"/>
          <w:sz w:val="16"/>
          <w:szCs w:val="16"/>
        </w:rPr>
        <w:t>масштабных авиаиспытаний на</w:t>
      </w:r>
      <w:r w:rsidR="00E62B39" w:rsidRPr="00584DE4">
        <w:rPr>
          <w:color w:val="000000" w:themeColor="text1"/>
          <w:sz w:val="16"/>
          <w:szCs w:val="16"/>
        </w:rPr>
        <w:t xml:space="preserve"> </w:t>
      </w:r>
      <w:r w:rsidRPr="00584DE4">
        <w:rPr>
          <w:color w:val="000000" w:themeColor="text1"/>
          <w:sz w:val="16"/>
          <w:szCs w:val="16"/>
        </w:rPr>
        <w:t>полигоне Шиханы (Саратовская область) в</w:t>
      </w:r>
      <w:r w:rsidR="00E62B39" w:rsidRPr="00584DE4">
        <w:rPr>
          <w:color w:val="000000" w:themeColor="text1"/>
          <w:sz w:val="16"/>
          <w:szCs w:val="16"/>
        </w:rPr>
        <w:t xml:space="preserve"> </w:t>
      </w:r>
      <w:r w:rsidRPr="00584DE4">
        <w:rPr>
          <w:color w:val="000000" w:themeColor="text1"/>
          <w:sz w:val="16"/>
          <w:szCs w:val="16"/>
        </w:rPr>
        <w:t>различные сезоны. Три серии испытаний состоялись осенью 1938</w:t>
      </w:r>
      <w:r w:rsidR="00E62B39" w:rsidRPr="00584DE4">
        <w:rPr>
          <w:color w:val="000000" w:themeColor="text1"/>
          <w:sz w:val="16"/>
          <w:szCs w:val="16"/>
        </w:rPr>
        <w:t xml:space="preserve"> </w:t>
      </w:r>
      <w:r w:rsidRPr="00584DE4">
        <w:rPr>
          <w:color w:val="000000" w:themeColor="text1"/>
          <w:sz w:val="16"/>
          <w:szCs w:val="16"/>
        </w:rPr>
        <w:t>г., зимой 1938-1939</w:t>
      </w:r>
      <w:r w:rsidR="00E62B39" w:rsidRPr="00584DE4">
        <w:rPr>
          <w:color w:val="000000" w:themeColor="text1"/>
          <w:sz w:val="16"/>
          <w:szCs w:val="16"/>
        </w:rPr>
        <w:t xml:space="preserve"> </w:t>
      </w:r>
      <w:r w:rsidRPr="00584DE4">
        <w:rPr>
          <w:color w:val="000000" w:themeColor="text1"/>
          <w:sz w:val="16"/>
          <w:szCs w:val="16"/>
        </w:rPr>
        <w:t>г., а</w:t>
      </w:r>
      <w:r w:rsidR="00E62B39" w:rsidRPr="00584DE4">
        <w:rPr>
          <w:color w:val="000000" w:themeColor="text1"/>
          <w:sz w:val="16"/>
          <w:szCs w:val="16"/>
        </w:rPr>
        <w:t xml:space="preserve"> </w:t>
      </w:r>
      <w:r w:rsidRPr="00584DE4">
        <w:rPr>
          <w:color w:val="000000" w:themeColor="text1"/>
          <w:sz w:val="16"/>
          <w:szCs w:val="16"/>
        </w:rPr>
        <w:t>также летом 1939</w:t>
      </w:r>
      <w:r w:rsidR="00E62B39" w:rsidRPr="00584DE4">
        <w:rPr>
          <w:color w:val="000000" w:themeColor="text1"/>
          <w:sz w:val="16"/>
          <w:szCs w:val="16"/>
        </w:rPr>
        <w:t xml:space="preserve"> </w:t>
      </w:r>
      <w:r w:rsidRPr="00584DE4">
        <w:rPr>
          <w:color w:val="000000" w:themeColor="text1"/>
          <w:sz w:val="16"/>
          <w:szCs w:val="16"/>
        </w:rPr>
        <w:t>г (17133).</w:t>
      </w:r>
    </w:p>
    <w:p w14:paraId="43DA6D5B" w14:textId="77777777" w:rsidR="00217174" w:rsidRPr="00584DE4" w:rsidRDefault="00217174" w:rsidP="00584DE4">
      <w:pPr>
        <w:shd w:val="clear" w:color="auto" w:fill="FFFFFF"/>
        <w:jc w:val="both"/>
        <w:rPr>
          <w:color w:val="000000" w:themeColor="text1"/>
          <w:sz w:val="16"/>
          <w:szCs w:val="16"/>
        </w:rPr>
      </w:pPr>
    </w:p>
    <w:p w14:paraId="2DA21D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августа 1938 г. ведущий инженер М.Ф.Фокин закончил исследова</w:t>
      </w:r>
      <w:r w:rsidRPr="00584DE4">
        <w:rPr>
          <w:color w:val="000000" w:themeColor="text1"/>
          <w:sz w:val="16"/>
          <w:szCs w:val="16"/>
        </w:rPr>
        <w:softHyphen/>
        <w:t>ния по теме «Осколочное действие РС». В его отчете, в частности, гово</w:t>
      </w:r>
      <w:r w:rsidRPr="00584DE4">
        <w:rPr>
          <w:color w:val="000000" w:themeColor="text1"/>
          <w:sz w:val="16"/>
          <w:szCs w:val="16"/>
        </w:rPr>
        <w:softHyphen/>
        <w:t>рилось: «Снаряд осколочного действия предназначается для поражения осколками живых целей и легкоуязвимой матчасти. Осколочный снаряд Должен давать максимальное количество осколков, которые, нанося по</w:t>
      </w:r>
      <w:r w:rsidRPr="00584DE4">
        <w:rPr>
          <w:color w:val="000000" w:themeColor="text1"/>
          <w:sz w:val="16"/>
          <w:szCs w:val="16"/>
        </w:rPr>
        <w:softHyphen/>
        <w:t>вреждение, выводили бы цель из строя. Кроме того, радиус действия этих осколков должен быть возможно большим. Таким образом, при оценке осколочного действия для снаряда необходимо принимать во внимание дробимость на полезные, выводящие из строя цель, осколки и радиус их действия.</w:t>
      </w:r>
    </w:p>
    <w:p w14:paraId="3F5FAA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Понятие полезного осколка находится в прямой зависимости от ха</w:t>
      </w:r>
      <w:r w:rsidRPr="00584DE4">
        <w:rPr>
          <w:color w:val="000000" w:themeColor="text1"/>
          <w:sz w:val="16"/>
          <w:szCs w:val="16"/>
        </w:rPr>
        <w:softHyphen/>
        <w:t>рактера цели. Для поражения живых целей принято считать полезным осколок весом от 1 г и выше. Для повреждения матчасти самолета, естественно, вес полезного осколка будет иной. Постараемся определить ве</w:t>
      </w:r>
      <w:r w:rsidRPr="00584DE4">
        <w:rPr>
          <w:color w:val="000000" w:themeColor="text1"/>
          <w:sz w:val="16"/>
          <w:szCs w:val="16"/>
        </w:rPr>
        <w:softHyphen/>
        <w:t>личину полезного осколка, необходимого для вывода из строя некото</w:t>
      </w:r>
      <w:r w:rsidRPr="00584DE4">
        <w:rPr>
          <w:color w:val="000000" w:themeColor="text1"/>
          <w:sz w:val="16"/>
          <w:szCs w:val="16"/>
        </w:rPr>
        <w:softHyphen/>
        <w:t>рых деталей самолета. Примем, что работа осколка при пробивании той или иной преграды будет заключаться в необходимости довести матери</w:t>
      </w:r>
      <w:r w:rsidRPr="00584DE4">
        <w:rPr>
          <w:color w:val="000000" w:themeColor="text1"/>
          <w:sz w:val="16"/>
          <w:szCs w:val="16"/>
        </w:rPr>
        <w:softHyphen/>
        <w:t>ал до разрыва и, удерживая в материале это напряжение, пройти толшину преграды».</w:t>
      </w:r>
    </w:p>
    <w:p w14:paraId="542C4C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Еще в 20-х годах инженер А.А.Гартц предложил артснаряд с надре</w:t>
      </w:r>
      <w:r w:rsidRPr="00584DE4">
        <w:rPr>
          <w:color w:val="000000" w:themeColor="text1"/>
          <w:sz w:val="16"/>
          <w:szCs w:val="16"/>
        </w:rPr>
        <w:softHyphen/>
        <w:t>зами на поверхности корпуса, нанесенными вдоль и поперек оси. При этом в снаряд вставляли трубу (осколочная манжета) из мягкой стали. Этим он предполагал, ослабив металл корпуса снаряда в местах над</w:t>
      </w:r>
      <w:r w:rsidRPr="00584DE4">
        <w:rPr>
          <w:color w:val="000000" w:themeColor="text1"/>
          <w:sz w:val="16"/>
          <w:szCs w:val="16"/>
        </w:rPr>
        <w:softHyphen/>
        <w:t>резов, заставить рваться его на определенное количество осколков. Осколочная манжета должна была способствовать равномерному рас</w:t>
      </w:r>
      <w:r w:rsidRPr="00584DE4">
        <w:rPr>
          <w:color w:val="000000" w:themeColor="text1"/>
          <w:sz w:val="16"/>
          <w:szCs w:val="16"/>
        </w:rPr>
        <w:softHyphen/>
        <w:t>пределению «газов при взрыве» на внутреннюю поверхность корпуса снаряда (11402).</w:t>
      </w:r>
    </w:p>
    <w:p w14:paraId="426DF9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00D0D8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FCC5DD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E39C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21 по 25 августа 1938 г. береговая 180-мм система была испытана на НИМАПе Досылатель работал при угле заряжания +12. Заключение комиссии: "... на основании испытаний АО-1-180 завода Марти рекомендована к принятию на вооружение быть не может" (3861).</w:t>
      </w:r>
    </w:p>
    <w:p w14:paraId="4A0BAA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A371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21 августа 1938 на окружном химполигоне БелВО состоялись опытные учения по преодолению танками участков, зараженных опритом. Цель: выяснить “на каких рассстояниях от участка заражения можно определить запах ОВ экипажем танка на боевых скоростях на марше с открытыми люками, а при атаке переднего края - с закрытыми.” Из трех экипажей 98 чел.) не знавших о месте участка заражения и не имевших противогазов 4 чел. обнаружили запах в 45-50 м, 2 - в 10-15 м (у одного - насморк, а другой был занят управлением танком) (6246).</w:t>
      </w:r>
    </w:p>
    <w:p w14:paraId="6554998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993CE19" w14:textId="770BD32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августа 1938 г. приказом № 335сс во исполнение постановления КО № 198сс от 7.08.1938 г. ОКБ (Отдельное КБ (ОКБ) завода № 183, КБ-24) завода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B53540">
        <w:rPr>
          <w:color w:val="000000" w:themeColor="text1"/>
          <w:sz w:val="16"/>
          <w:szCs w:val="16"/>
        </w:rPr>
        <w:t xml:space="preserve"> </w:t>
      </w:r>
      <w:r w:rsidRPr="00584DE4">
        <w:rPr>
          <w:color w:val="000000" w:themeColor="text1"/>
          <w:sz w:val="16"/>
          <w:szCs w:val="16"/>
        </w:rPr>
        <w:t>г. Нижний Тагил/ /622007(51) требовалось к 1.06.1939 г. изготовить три опытных танка БТ-20: два гусеничных (один из них химический), один - колесно-гусеничный. В 01.1939 г. были готовы рабочие чертежи А-20, начата разработка гусеничного варианта А-20Г (А-32). 27.02.1939 г. вышло постановление КО № 45 о постройке танков. Пост. КО № 443 от 19.12.1939 г. танк Т-32 (А-32) пнв и запущен в серию на СТЗ как Т-34. В 10.1940 г. разработан проект модернизированного А-41. В 01.1941 г. начаты работы по Т-34М (А-43), после начала войны работы прекращены.</w:t>
      </w:r>
    </w:p>
    <w:p w14:paraId="36569C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03-04.1941 г. разработан проект среднего танка А-44. В 07.1941 г. КБ получило задание по всемерному упрощению конструкции Т-34.</w:t>
      </w:r>
    </w:p>
    <w:p w14:paraId="33BAF7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12.1941 г. КБ выдано задание на проектирование улучшенного Т-34М (Т-43). По ходу проектирования улучшения конструкции были внедрены на серийном Т-34 и в 10.1942 г. был построен опытный Т-34С. Опытный Т-43 построен в 12.1942 г.</w:t>
      </w:r>
    </w:p>
    <w:p w14:paraId="26A4B3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 называлось КБ-24.</w:t>
      </w:r>
    </w:p>
    <w:p w14:paraId="1788C5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(1937 г.-)- А.Я. Дик, (1938 г.-)- Н.А. Кучеренко.</w:t>
      </w:r>
    </w:p>
    <w:p w14:paraId="74FD1A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Помощник начальника (1937 г.-)- Горюн.</w:t>
      </w:r>
    </w:p>
    <w:p w14:paraId="2CF848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(-1939-09.1940 г.)- М.И. Кошкин (А-20, А-32), (1940-41 г.-)- А.А. Морозов.</w:t>
      </w:r>
    </w:p>
    <w:p w14:paraId="4BFFC0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(-1940 г.)- А.А. Морозов.</w:t>
      </w:r>
    </w:p>
    <w:p w14:paraId="2D997F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секций: контрольной (1937 г.-)- Дорошенко; корпусной (1937 г.-)- Таршинов; моторной (1937 г.-)- Горбенко; трансмиссии (1937 г.-)- А.А. Морозов; ходовой части (1937 г.-)- Васильев.</w:t>
      </w:r>
    </w:p>
    <w:p w14:paraId="74B449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Ведущие конструкторы: (1939 г.)- А.А. Морозов (А-20, А-32), (1941 г.)- А. Бер (А-44) (11982).</w:t>
      </w:r>
    </w:p>
    <w:p w14:paraId="43828E48" w14:textId="77777777" w:rsidR="004B0DF9" w:rsidRPr="00584DE4" w:rsidRDefault="004B0DF9" w:rsidP="00584DE4">
      <w:pPr>
        <w:autoSpaceDE w:val="0"/>
        <w:autoSpaceDN w:val="0"/>
        <w:adjustRightInd w:val="0"/>
        <w:jc w:val="both"/>
        <w:rPr>
          <w:color w:val="000000" w:themeColor="text1"/>
          <w:sz w:val="16"/>
          <w:szCs w:val="16"/>
        </w:rPr>
      </w:pPr>
    </w:p>
    <w:p w14:paraId="029948A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21 августа 1938 г. во исполнение Постановления Комитета обороны № 198/сс/ов «О системе танкового вооружения РККА» народный комиссар оборонной промышленности М.М. Каганович подписал </w:t>
      </w:r>
      <w:hyperlink r:id="rId55" w:tgtFrame="_blank" w:history="1">
        <w:r w:rsidRPr="00584DE4">
          <w:rPr>
            <w:color w:val="000000" w:themeColor="text1"/>
            <w:sz w:val="16"/>
            <w:szCs w:val="16"/>
          </w:rPr>
          <w:t>приказ № 335сс</w:t>
        </w:r>
      </w:hyperlink>
      <w:r w:rsidRPr="00584DE4">
        <w:rPr>
          <w:color w:val="000000" w:themeColor="text1"/>
          <w:sz w:val="16"/>
          <w:szCs w:val="16"/>
        </w:rPr>
        <w:t xml:space="preserve">, согласно которому начальник 8-го ГУ НКОП, в том числе обязывался: </w:t>
      </w:r>
    </w:p>
    <w:p w14:paraId="4D8623F6" w14:textId="77777777" w:rsidR="000F1894" w:rsidRPr="00584DE4" w:rsidRDefault="000F1894" w:rsidP="00584DE4">
      <w:pPr>
        <w:jc w:val="both"/>
        <w:rPr>
          <w:iCs/>
          <w:color w:val="000000" w:themeColor="text1"/>
          <w:sz w:val="16"/>
          <w:szCs w:val="16"/>
        </w:rPr>
      </w:pPr>
      <w:r w:rsidRPr="00584DE4">
        <w:rPr>
          <w:iCs/>
          <w:color w:val="000000" w:themeColor="text1"/>
          <w:sz w:val="16"/>
          <w:szCs w:val="16"/>
        </w:rPr>
        <w:t xml:space="preserve">«К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2E1E6BAA" w14:textId="77777777" w:rsidR="000F1894" w:rsidRPr="00584DE4" w:rsidRDefault="000F1894" w:rsidP="00584DE4">
      <w:pPr>
        <w:jc w:val="both"/>
        <w:rPr>
          <w:iCs/>
          <w:color w:val="000000" w:themeColor="text1"/>
          <w:sz w:val="16"/>
          <w:szCs w:val="16"/>
        </w:rPr>
      </w:pPr>
      <w:r w:rsidRPr="00584DE4">
        <w:rPr>
          <w:iCs/>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0151453" w14:textId="77777777" w:rsidR="000F1894" w:rsidRPr="00584DE4" w:rsidRDefault="000F1894" w:rsidP="00584DE4">
      <w:pPr>
        <w:jc w:val="both"/>
        <w:rPr>
          <w:color w:val="000000" w:themeColor="text1"/>
          <w:sz w:val="16"/>
          <w:szCs w:val="16"/>
        </w:rPr>
      </w:pPr>
      <w:r w:rsidRPr="00584DE4">
        <w:rPr>
          <w:iCs/>
          <w:color w:val="000000" w:themeColor="text1"/>
          <w:sz w:val="16"/>
          <w:szCs w:val="16"/>
        </w:rPr>
        <w:t>Деревянный макет танка предъявить Макетной Комиссии к 1 октября 1938 года»</w:t>
      </w:r>
      <w:r w:rsidRPr="00584DE4">
        <w:rPr>
          <w:color w:val="000000" w:themeColor="text1"/>
          <w:sz w:val="16"/>
          <w:szCs w:val="16"/>
        </w:rPr>
        <w:t xml:space="preserve">. </w:t>
      </w:r>
    </w:p>
    <w:p w14:paraId="23B99D81" w14:textId="77777777" w:rsidR="000F1894" w:rsidRPr="00584DE4" w:rsidRDefault="000F1894" w:rsidP="00584DE4">
      <w:pPr>
        <w:jc w:val="both"/>
        <w:rPr>
          <w:color w:val="000000" w:themeColor="text1"/>
          <w:sz w:val="16"/>
          <w:szCs w:val="16"/>
        </w:rPr>
      </w:pPr>
      <w:r w:rsidRPr="00584DE4">
        <w:rPr>
          <w:bCs/>
          <w:color w:val="000000" w:themeColor="text1"/>
          <w:sz w:val="16"/>
          <w:szCs w:val="16"/>
        </w:rPr>
        <w:t>[РГАЭ. Ф. 7515. Оп. 1. Д. 231. Л. 46] (17545).</w:t>
      </w:r>
    </w:p>
    <w:p w14:paraId="22DC202D" w14:textId="77777777" w:rsidR="000F1894" w:rsidRPr="00584DE4" w:rsidRDefault="000F1894" w:rsidP="00584DE4">
      <w:pPr>
        <w:jc w:val="both"/>
        <w:rPr>
          <w:color w:val="000000" w:themeColor="text1"/>
          <w:sz w:val="16"/>
          <w:szCs w:val="16"/>
        </w:rPr>
      </w:pPr>
    </w:p>
    <w:p w14:paraId="71CB2EAB" w14:textId="77777777" w:rsidR="000F1894" w:rsidRPr="00584DE4" w:rsidRDefault="000F1894" w:rsidP="00584DE4">
      <w:pPr>
        <w:jc w:val="both"/>
        <w:rPr>
          <w:color w:val="000000" w:themeColor="text1"/>
          <w:sz w:val="16"/>
          <w:szCs w:val="16"/>
        </w:rPr>
      </w:pPr>
      <w:r w:rsidRPr="00584DE4">
        <w:rPr>
          <w:color w:val="000000" w:themeColor="text1"/>
          <w:sz w:val="16"/>
          <w:szCs w:val="16"/>
        </w:rPr>
        <w:t>21 августа 1938:</w:t>
      </w:r>
    </w:p>
    <w:p w14:paraId="1ACA4B89"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СОВ. СЕКРЕТНО. </w:t>
      </w:r>
    </w:p>
    <w:p w14:paraId="5DC09285" w14:textId="77777777" w:rsidR="000F1894" w:rsidRPr="00584DE4" w:rsidRDefault="000F1894" w:rsidP="00584DE4">
      <w:pPr>
        <w:jc w:val="both"/>
        <w:rPr>
          <w:color w:val="000000" w:themeColor="text1"/>
          <w:sz w:val="16"/>
          <w:szCs w:val="16"/>
        </w:rPr>
      </w:pPr>
      <w:r w:rsidRPr="00584DE4">
        <w:rPr>
          <w:color w:val="000000" w:themeColor="text1"/>
          <w:sz w:val="16"/>
          <w:szCs w:val="16"/>
        </w:rPr>
        <w:t>ПРИКАЗ</w:t>
      </w:r>
    </w:p>
    <w:p w14:paraId="3FC1EAA8" w14:textId="77777777" w:rsidR="000F1894" w:rsidRPr="00584DE4" w:rsidRDefault="000F1894" w:rsidP="00584DE4">
      <w:pPr>
        <w:jc w:val="both"/>
        <w:rPr>
          <w:color w:val="000000" w:themeColor="text1"/>
          <w:sz w:val="16"/>
          <w:szCs w:val="16"/>
        </w:rPr>
      </w:pPr>
      <w:r w:rsidRPr="00584DE4">
        <w:rPr>
          <w:color w:val="000000" w:themeColor="text1"/>
          <w:sz w:val="16"/>
          <w:szCs w:val="16"/>
        </w:rPr>
        <w:t>НАРОДНОГО КОМИССАРА ОБОРОННОЙ ПРОМЫШЛЕННОСТИ</w:t>
      </w:r>
    </w:p>
    <w:p w14:paraId="0D540FEB" w14:textId="77777777" w:rsidR="000F1894" w:rsidRPr="00584DE4" w:rsidRDefault="000F1894" w:rsidP="00584DE4">
      <w:pPr>
        <w:jc w:val="both"/>
        <w:rPr>
          <w:color w:val="000000" w:themeColor="text1"/>
          <w:sz w:val="16"/>
          <w:szCs w:val="16"/>
        </w:rPr>
      </w:pPr>
      <w:r w:rsidRPr="00584DE4">
        <w:rPr>
          <w:color w:val="000000" w:themeColor="text1"/>
          <w:sz w:val="16"/>
          <w:szCs w:val="16"/>
        </w:rPr>
        <w:t>№ 335сс</w:t>
      </w:r>
    </w:p>
    <w:p w14:paraId="6CF35886"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 Москва </w:t>
      </w:r>
    </w:p>
    <w:p w14:paraId="4E9808AF" w14:textId="77777777" w:rsidR="000F1894" w:rsidRPr="00584DE4" w:rsidRDefault="000F1894" w:rsidP="00584DE4">
      <w:pPr>
        <w:jc w:val="both"/>
        <w:rPr>
          <w:color w:val="000000" w:themeColor="text1"/>
          <w:sz w:val="16"/>
          <w:szCs w:val="16"/>
        </w:rPr>
      </w:pPr>
      <w:r w:rsidRPr="00584DE4">
        <w:rPr>
          <w:color w:val="000000" w:themeColor="text1"/>
          <w:sz w:val="16"/>
          <w:szCs w:val="16"/>
        </w:rPr>
        <w:t>«21» августа 1938 г.</w:t>
      </w:r>
    </w:p>
    <w:p w14:paraId="39921317" w14:textId="77777777" w:rsidR="000F1894" w:rsidRPr="00584DE4" w:rsidRDefault="000F1894" w:rsidP="00584DE4">
      <w:pPr>
        <w:jc w:val="both"/>
        <w:rPr>
          <w:color w:val="000000" w:themeColor="text1"/>
          <w:sz w:val="16"/>
          <w:szCs w:val="16"/>
        </w:rPr>
      </w:pPr>
      <w:r w:rsidRPr="00584DE4">
        <w:rPr>
          <w:color w:val="000000" w:themeColor="text1"/>
          <w:sz w:val="16"/>
          <w:szCs w:val="16"/>
        </w:rPr>
        <w:lastRenderedPageBreak/>
        <w:t xml:space="preserve">Во исполнение решения правительства № 198/сс/ов от 7.8.38 г. о системе танкового вооружения РККА и учитывая опыт учебно-боевой работы и предъявляемые требования танкам в современном бою, Начальнику 8-го Главного Управления ПРИКАЗЫВАЮ: </w:t>
      </w:r>
    </w:p>
    <w:p w14:paraId="33F33A50" w14:textId="77777777" w:rsidR="000F1894" w:rsidRPr="00584DE4" w:rsidRDefault="000F1894" w:rsidP="00584DE4">
      <w:pPr>
        <w:jc w:val="both"/>
        <w:rPr>
          <w:color w:val="000000" w:themeColor="text1"/>
          <w:sz w:val="16"/>
          <w:szCs w:val="16"/>
        </w:rPr>
      </w:pPr>
      <w:r w:rsidRPr="00584DE4">
        <w:rPr>
          <w:color w:val="000000" w:themeColor="text1"/>
          <w:sz w:val="16"/>
          <w:szCs w:val="16"/>
        </w:rPr>
        <w:t>§ I. ПО ОПЫТНЫМ ОБРАЗЦАМ ТАНКОВ.</w:t>
      </w:r>
    </w:p>
    <w:p w14:paraId="1510EA8E"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 К 1 июля 1939 года на заводе № 185 имени "КИРОВА", изготовить и передать НКО на испытания опытный образец гусеничного танка прорыва (истребитель ПТО), по тактико-техническим данным АБТУ, утвержденным Народным Комиссаром Обороны (приложение № 1). </w:t>
      </w:r>
    </w:p>
    <w:p w14:paraId="4502F4B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Деревянный макет танка предъявить Макетной Комиссии к 1 ноября 1938 года. </w:t>
      </w:r>
    </w:p>
    <w:p w14:paraId="1D740ED8"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 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086A249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B09E667"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Деревянный макет танка предъявить Макетной Комиссии к 1 октября 1938 года. </w:t>
      </w:r>
    </w:p>
    <w:p w14:paraId="75D8F6CD"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3. – К 1 января 1939 года по тактико-техническим данным АБТУ (приложение № 4) изготовить и передать НКО на испытания опытный образец плавающего гусеничного танка, предназначаемого взамен существующих Т-37 и Т-38. </w:t>
      </w:r>
    </w:p>
    <w:p w14:paraId="1F80FA3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Деревянный макет танка предъявить Макетной Комиссии к 1 сентября 1938 г. </w:t>
      </w:r>
    </w:p>
    <w:p w14:paraId="320B6DBD"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4. – В течении 1938 года изготовить образцы танковых гусениц, выдерживающих пробег не менее 3000 клм. – по танку БТ на заводе № 183 и по танку Т-26 на заводе 185. </w:t>
      </w:r>
    </w:p>
    <w:p w14:paraId="7B7DC51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5. – Заводам 183, 185 и 37 при разработке опытных образцов танков предусмотреть максимально возможные наклоны бронелистов на корпусах и башнях. </w:t>
      </w:r>
    </w:p>
    <w:p w14:paraId="230031D2" w14:textId="77777777" w:rsidR="000F1894" w:rsidRPr="00584DE4" w:rsidRDefault="000F1894" w:rsidP="00584DE4">
      <w:pPr>
        <w:jc w:val="both"/>
        <w:rPr>
          <w:color w:val="000000" w:themeColor="text1"/>
          <w:sz w:val="16"/>
          <w:szCs w:val="16"/>
        </w:rPr>
      </w:pPr>
      <w:r w:rsidRPr="00584DE4">
        <w:rPr>
          <w:color w:val="000000" w:themeColor="text1"/>
          <w:sz w:val="16"/>
          <w:szCs w:val="16"/>
        </w:rPr>
        <w:t>§ II. ПО ТАНКАМ ДЛЯ ПРОИЗВОДСТВА в 1938 – 1939 г.:</w:t>
      </w:r>
    </w:p>
    <w:p w14:paraId="59840CF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По заводу № 174. </w:t>
      </w:r>
    </w:p>
    <w:p w14:paraId="39F365F5"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 Серийное производство танков в 1938 году. </w:t>
      </w:r>
    </w:p>
    <w:p w14:paraId="499B413E"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Танк Т-26 с конической башней – линейный и радио; </w:t>
      </w:r>
    </w:p>
    <w:p w14:paraId="6422CE2C"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б) Химический танк Т-26 с цилиндрической башней с подачей химаппаратуры с завода "Компрессор" НКМаша; </w:t>
      </w:r>
    </w:p>
    <w:p w14:paraId="264C6858"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Танк Т-26, подготовленный под монтаж особой техники. </w:t>
      </w:r>
    </w:p>
    <w:p w14:paraId="5C4BC332"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 Серийное производство танков с 1939 года. </w:t>
      </w:r>
    </w:p>
    <w:p w14:paraId="618C3D16"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(перечни №№ 1, 2, 4). </w:t>
      </w:r>
    </w:p>
    <w:p w14:paraId="5C1072B8"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Т-26; </w:t>
      </w:r>
    </w:p>
    <w:p w14:paraId="7E0DF51A"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б) Арттанк с 76 мм пушкой Л-10 в башне, устанавливаемой на усовершенствованном танке Т-26 с наклонными листами подбашенной коробки; </w:t>
      </w:r>
    </w:p>
    <w:p w14:paraId="7880D4BD"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Химтанк и танк, оборудованный под особую технику на базе усовершенствованного танка Т-26; </w:t>
      </w:r>
    </w:p>
    <w:p w14:paraId="016E3EE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 Химизированный (с огнеметом и дымприбором) танк на базе усовершенствованного танка Т-26; </w:t>
      </w:r>
    </w:p>
    <w:p w14:paraId="7D6F576A"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 Усовершенствованный танк Т-26 с оборудованием для подводного хождения. </w:t>
      </w:r>
    </w:p>
    <w:p w14:paraId="33796C41"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По заводу № 183. </w:t>
      </w:r>
    </w:p>
    <w:p w14:paraId="543ACA76"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 </w:t>
      </w:r>
    </w:p>
    <w:p w14:paraId="6E75EA5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Танк БТ-7 с конической башней, с мотором М-17, 45 мм пушкой, линейный и радио; </w:t>
      </w:r>
    </w:p>
    <w:p w14:paraId="3CAB9413"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б) БТ-8 с конической башней, дизельмотором, 45 мм пушкой, линейный и радио со второго полугодия 1938 года; </w:t>
      </w:r>
    </w:p>
    <w:p w14:paraId="1D5C649C"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Танк Т-35 до IV квартала 1939 г., с цилиндрическими башнями с корпусом из гомогенной брони; в IV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7C8C87FD"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Серийное производство танков с 1939 г. </w:t>
      </w:r>
    </w:p>
    <w:p w14:paraId="3649F48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(перечни №№ 1, 2, 3). </w:t>
      </w:r>
    </w:p>
    <w:p w14:paraId="4E362C51"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БТ-7; </w:t>
      </w:r>
    </w:p>
    <w:p w14:paraId="0F4EFA64"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б) Арттанки БТ-8 с установкой в башне 76 мм пушки Л-10; </w:t>
      </w:r>
    </w:p>
    <w:p w14:paraId="63E8956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Химтанк БТ-8 со II полугодия 1939 г.; </w:t>
      </w:r>
    </w:p>
    <w:p w14:paraId="6CB9AB9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 Танк БТ-8 с оборудованием для подводного хождения; </w:t>
      </w:r>
    </w:p>
    <w:p w14:paraId="29F9ECF9"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(перечни №№ 1, 2, 6). </w:t>
      </w:r>
    </w:p>
    <w:p w14:paraId="7404C9D2"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Т-35. </w:t>
      </w:r>
    </w:p>
    <w:p w14:paraId="76BF746C"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По заводу № 37. </w:t>
      </w:r>
    </w:p>
    <w:p w14:paraId="29E24C3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6993CDD9"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w:t>
      </w:r>
    </w:p>
    <w:p w14:paraId="664CEA2D"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2FC0B337"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По заводу № 48. </w:t>
      </w:r>
    </w:p>
    <w:p w14:paraId="0EA809EB"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Серийное производство танков в 1938 году. </w:t>
      </w:r>
    </w:p>
    <w:p w14:paraId="5F91340B"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Опытная партия танков БТ-5-ИС с 6-ю ведущими колесами. </w:t>
      </w:r>
    </w:p>
    <w:p w14:paraId="60866243" w14:textId="77777777" w:rsidR="000F1894" w:rsidRPr="00584DE4" w:rsidRDefault="000F1894" w:rsidP="00584DE4">
      <w:pPr>
        <w:jc w:val="both"/>
        <w:rPr>
          <w:color w:val="000000" w:themeColor="text1"/>
          <w:sz w:val="16"/>
          <w:szCs w:val="16"/>
        </w:rPr>
      </w:pPr>
      <w:r w:rsidRPr="00584DE4">
        <w:rPr>
          <w:color w:val="000000" w:themeColor="text1"/>
          <w:sz w:val="16"/>
          <w:szCs w:val="16"/>
        </w:rPr>
        <w:t>§ III.</w:t>
      </w:r>
    </w:p>
    <w:p w14:paraId="1E747D22"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месячный срок совместно с АБТУ разработать реальный план внедрения конструктивных улучшений и изменений в танках Т-26, БТ-8 и Т-35 с учетом необходимого для подготовки производства (перечни №№ 1, 2, 3, 4, 5, 6). </w:t>
      </w:r>
    </w:p>
    <w:p w14:paraId="75F13E31" w14:textId="77777777" w:rsidR="000F1894" w:rsidRPr="00584DE4" w:rsidRDefault="000F1894" w:rsidP="00584DE4">
      <w:pPr>
        <w:jc w:val="both"/>
        <w:rPr>
          <w:color w:val="000000" w:themeColor="text1"/>
          <w:sz w:val="16"/>
          <w:szCs w:val="16"/>
        </w:rPr>
      </w:pPr>
      <w:r w:rsidRPr="00584DE4">
        <w:rPr>
          <w:color w:val="000000" w:themeColor="text1"/>
          <w:sz w:val="16"/>
          <w:szCs w:val="16"/>
        </w:rPr>
        <w:t>§ IV.</w:t>
      </w:r>
    </w:p>
    <w:p w14:paraId="42EBCA86"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Прекратить работы и снять с производства, как не отвечающие тактико-техническим требованиям: </w:t>
      </w:r>
    </w:p>
    <w:p w14:paraId="6AC53FBC"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а) Танк – Т-46, </w:t>
      </w:r>
    </w:p>
    <w:p w14:paraId="2C2AECF5"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б) Колесно-гусеничный разведывательный танк, </w:t>
      </w:r>
    </w:p>
    <w:p w14:paraId="05D14EF2"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в) Артиллерийский танк сопровождения АТ-1, </w:t>
      </w:r>
    </w:p>
    <w:p w14:paraId="49CE4885"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 Самоходную установку 203 мм гаубицы Б-4. </w:t>
      </w:r>
    </w:p>
    <w:p w14:paraId="09C0EF69" w14:textId="77777777" w:rsidR="000F1894" w:rsidRPr="00584DE4" w:rsidRDefault="000F1894" w:rsidP="00584DE4">
      <w:pPr>
        <w:jc w:val="both"/>
        <w:rPr>
          <w:color w:val="000000" w:themeColor="text1"/>
          <w:sz w:val="16"/>
          <w:szCs w:val="16"/>
        </w:rPr>
      </w:pPr>
      <w:r w:rsidRPr="00584DE4">
        <w:rPr>
          <w:color w:val="000000" w:themeColor="text1"/>
          <w:sz w:val="16"/>
          <w:szCs w:val="16"/>
        </w:rPr>
        <w:t>§ V.</w:t>
      </w:r>
    </w:p>
    <w:p w14:paraId="49AD417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Для обеспечения выполнения задания по опытным образцам представить мне на утверждение к 1.XI.38 г. план кооперации по подаче вооружения, оптики, приборов, электрооборудования и полуфабрикатов с указанием сроков и заводов поставщиков. </w:t>
      </w:r>
    </w:p>
    <w:p w14:paraId="16B68160" w14:textId="77777777" w:rsidR="000F1894" w:rsidRPr="00584DE4" w:rsidRDefault="000F1894" w:rsidP="00584DE4">
      <w:pPr>
        <w:jc w:val="both"/>
        <w:rPr>
          <w:color w:val="000000" w:themeColor="text1"/>
          <w:sz w:val="16"/>
          <w:szCs w:val="16"/>
        </w:rPr>
      </w:pPr>
      <w:r w:rsidRPr="00584DE4">
        <w:rPr>
          <w:color w:val="000000" w:themeColor="text1"/>
          <w:sz w:val="16"/>
          <w:szCs w:val="16"/>
        </w:rPr>
        <w:t>§ VI.</w:t>
      </w:r>
    </w:p>
    <w:p w14:paraId="728E0A5A"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Начальнику VII-го Главного Управления: </w:t>
      </w:r>
    </w:p>
    <w:p w14:paraId="4E300DAA"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 Обеспечить выполнение настоящего приказа в части подачи бронекорпусов, бронебашен и бронедеталей с Мариупольского и Ижорского заводов для изготовления опытных образцов танков не позднее как в 4-х месячный срок со дня получения чертежей от заводов VIII-го Главного Управления. </w:t>
      </w:r>
    </w:p>
    <w:p w14:paraId="24890D0C"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В целях сокращения толщины брони, резкого улучшения пуле-снарядной стойкости ее, форсировать работы по производству толстой брони для танков прорыва, двухслойной и экранированной брони. </w:t>
      </w:r>
    </w:p>
    <w:p w14:paraId="38C65A7B"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Результаты работы по улучшению стойкости брони доложить мне к 20 сентября 1938 г. </w:t>
      </w:r>
    </w:p>
    <w:p w14:paraId="2C89E159"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3) В полном соответствии со сроками установленными настоящим приказом по выпуску серийных образцов танков и их модернизации заводами VIII-го Главного Управления, разработать в декадный срок точный график по подаче бронедеталей, бронекорпусов и бронебашен для текущего производства, и в месячный срок для производства в 1939 г. </w:t>
      </w:r>
    </w:p>
    <w:p w14:paraId="4096E3CE"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График согласовать с 8-м Главным Управлением и в назначенные сроки представить мне на утверждение. </w:t>
      </w:r>
    </w:p>
    <w:p w14:paraId="77AE32D2" w14:textId="77777777" w:rsidR="000F1894" w:rsidRPr="00584DE4" w:rsidRDefault="000F1894" w:rsidP="00584DE4">
      <w:pPr>
        <w:jc w:val="both"/>
        <w:rPr>
          <w:color w:val="000000" w:themeColor="text1"/>
          <w:sz w:val="16"/>
          <w:szCs w:val="16"/>
        </w:rPr>
      </w:pPr>
      <w:r w:rsidRPr="00584DE4">
        <w:rPr>
          <w:color w:val="000000" w:themeColor="text1"/>
          <w:sz w:val="16"/>
          <w:szCs w:val="16"/>
        </w:rPr>
        <w:t>§ VII.</w:t>
      </w:r>
    </w:p>
    <w:p w14:paraId="70E08C16"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Главной Инспекции проследить за выполнением в срок настоящего приказа ежемесячно докладывая мне о ходе его выполнения. </w:t>
      </w:r>
    </w:p>
    <w:p w14:paraId="716B141C" w14:textId="77777777" w:rsidR="000F1894" w:rsidRPr="00584DE4" w:rsidRDefault="000F1894" w:rsidP="00584DE4">
      <w:pPr>
        <w:jc w:val="both"/>
        <w:rPr>
          <w:color w:val="000000" w:themeColor="text1"/>
          <w:sz w:val="16"/>
          <w:szCs w:val="16"/>
        </w:rPr>
      </w:pPr>
      <w:r w:rsidRPr="00584DE4">
        <w:rPr>
          <w:color w:val="000000" w:themeColor="text1"/>
          <w:sz w:val="16"/>
          <w:szCs w:val="16"/>
        </w:rPr>
        <w:t>НАРОДНЫЙ КОМИССАР ОБОРОННОЙ ПРОМЫШЛЕННОСТИ:</w:t>
      </w:r>
    </w:p>
    <w:p w14:paraId="33EF7A92" w14:textId="77777777" w:rsidR="000F1894" w:rsidRPr="00584DE4" w:rsidRDefault="000F1894" w:rsidP="00584DE4">
      <w:pPr>
        <w:jc w:val="both"/>
        <w:rPr>
          <w:color w:val="000000" w:themeColor="text1"/>
          <w:sz w:val="16"/>
          <w:szCs w:val="16"/>
        </w:rPr>
      </w:pPr>
      <w:r w:rsidRPr="00584DE4">
        <w:rPr>
          <w:color w:val="000000" w:themeColor="text1"/>
          <w:sz w:val="16"/>
          <w:szCs w:val="16"/>
        </w:rPr>
        <w:t>подпись (М. КАГАНОВИЧ)</w:t>
      </w:r>
    </w:p>
    <w:p w14:paraId="053E0B62"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2 экз. </w:t>
      </w:r>
    </w:p>
    <w:p w14:paraId="384767FF" w14:textId="77777777" w:rsidR="000F1894" w:rsidRPr="00584DE4" w:rsidRDefault="000F1894" w:rsidP="00584DE4">
      <w:pPr>
        <w:jc w:val="both"/>
        <w:rPr>
          <w:color w:val="000000" w:themeColor="text1"/>
          <w:sz w:val="16"/>
          <w:szCs w:val="16"/>
        </w:rPr>
      </w:pPr>
      <w:r w:rsidRPr="00584DE4">
        <w:rPr>
          <w:color w:val="000000" w:themeColor="text1"/>
          <w:sz w:val="16"/>
          <w:szCs w:val="16"/>
        </w:rPr>
        <w:t xml:space="preserve">13.8.38 г. </w:t>
      </w:r>
    </w:p>
    <w:p w14:paraId="266D80B9" w14:textId="77777777" w:rsidR="000F1894" w:rsidRPr="00584DE4" w:rsidRDefault="000F1894" w:rsidP="00584DE4">
      <w:pPr>
        <w:jc w:val="both"/>
        <w:rPr>
          <w:color w:val="000000" w:themeColor="text1"/>
          <w:sz w:val="16"/>
          <w:szCs w:val="16"/>
        </w:rPr>
      </w:pPr>
      <w:r w:rsidRPr="00584DE4">
        <w:rPr>
          <w:iCs/>
          <w:color w:val="000000" w:themeColor="text1"/>
          <w:sz w:val="16"/>
          <w:szCs w:val="16"/>
        </w:rPr>
        <w:t>На документе помета:</w:t>
      </w:r>
      <w:r w:rsidRPr="00584DE4">
        <w:rPr>
          <w:color w:val="000000" w:themeColor="text1"/>
          <w:sz w:val="16"/>
          <w:szCs w:val="16"/>
        </w:rPr>
        <w:t xml:space="preserve"> «Прав. Отдел подпись 15.VIII.38 г.»</w:t>
      </w:r>
    </w:p>
    <w:p w14:paraId="51EFFFF0" w14:textId="77777777" w:rsidR="000F1894" w:rsidRPr="00584DE4" w:rsidRDefault="000F1894" w:rsidP="00584DE4">
      <w:pPr>
        <w:jc w:val="both"/>
        <w:rPr>
          <w:color w:val="000000" w:themeColor="text1"/>
          <w:sz w:val="16"/>
          <w:szCs w:val="16"/>
        </w:rPr>
      </w:pPr>
      <w:r w:rsidRPr="00584DE4">
        <w:rPr>
          <w:bCs/>
          <w:iCs/>
          <w:color w:val="000000" w:themeColor="text1"/>
          <w:sz w:val="16"/>
          <w:szCs w:val="16"/>
        </w:rPr>
        <w:lastRenderedPageBreak/>
        <w:t>РГАЭ Фонд 7515 Опись 1 Дело 231 лист 46 – 50</w:t>
      </w:r>
      <w:r w:rsidRPr="00584DE4">
        <w:rPr>
          <w:color w:val="000000" w:themeColor="text1"/>
          <w:sz w:val="16"/>
          <w:szCs w:val="16"/>
        </w:rPr>
        <w:t xml:space="preserve"> (17557).</w:t>
      </w:r>
    </w:p>
    <w:p w14:paraId="7F3A8601" w14:textId="77777777" w:rsidR="000F1894" w:rsidRPr="00584DE4" w:rsidRDefault="000F1894" w:rsidP="00584DE4">
      <w:pPr>
        <w:jc w:val="both"/>
        <w:rPr>
          <w:color w:val="000000" w:themeColor="text1"/>
          <w:sz w:val="16"/>
          <w:szCs w:val="16"/>
        </w:rPr>
      </w:pPr>
    </w:p>
    <w:p w14:paraId="0333E3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августа 1938 г. пр. № 335сс во исполнение Пост. КО № 198сс от 7.08.1938 г. КБ завода № 185 предписывалось изготовить опытный образец танка прорыва (истребителя ПТО) Т-100 к 1.07.1939 г. (11982).</w:t>
      </w:r>
    </w:p>
    <w:p w14:paraId="789F1747" w14:textId="77777777" w:rsidR="004B0DF9" w:rsidRPr="00584DE4" w:rsidRDefault="004B0DF9" w:rsidP="00584DE4">
      <w:pPr>
        <w:autoSpaceDE w:val="0"/>
        <w:autoSpaceDN w:val="0"/>
        <w:adjustRightInd w:val="0"/>
        <w:jc w:val="both"/>
        <w:rPr>
          <w:color w:val="000000" w:themeColor="text1"/>
          <w:sz w:val="16"/>
          <w:szCs w:val="16"/>
        </w:rPr>
      </w:pPr>
    </w:p>
    <w:p w14:paraId="0A4CE826" w14:textId="3D2EA7F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августа 1938 г. Приказом № 335сс заводу № 37 (Завод № 37 им.</w:t>
      </w:r>
      <w:r w:rsidR="00B53540">
        <w:rPr>
          <w:color w:val="000000" w:themeColor="text1"/>
          <w:sz w:val="16"/>
          <w:szCs w:val="16"/>
        </w:rPr>
        <w:t xml:space="preserve"> </w:t>
      </w:r>
      <w:r w:rsidRPr="00584DE4">
        <w:rPr>
          <w:color w:val="000000" w:themeColor="text1"/>
          <w:sz w:val="16"/>
          <w:szCs w:val="16"/>
        </w:rPr>
        <w:t>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w:t>
      </w:r>
      <w:r w:rsidR="00B53540">
        <w:rPr>
          <w:color w:val="000000" w:themeColor="text1"/>
          <w:sz w:val="16"/>
          <w:szCs w:val="16"/>
        </w:rPr>
        <w:t xml:space="preserve"> </w:t>
      </w:r>
      <w:r w:rsidRPr="00584DE4">
        <w:rPr>
          <w:color w:val="000000" w:themeColor="text1"/>
          <w:sz w:val="16"/>
          <w:szCs w:val="16"/>
        </w:rPr>
        <w:t>г. Свердловск;</w:t>
      </w:r>
      <w:r w:rsidR="00B53540">
        <w:rPr>
          <w:color w:val="000000" w:themeColor="text1"/>
          <w:sz w:val="16"/>
          <w:szCs w:val="16"/>
        </w:rPr>
        <w:t xml:space="preserve"> </w:t>
      </w:r>
      <w:r w:rsidRPr="00584DE4">
        <w:rPr>
          <w:color w:val="000000" w:themeColor="text1"/>
          <w:sz w:val="16"/>
          <w:szCs w:val="16"/>
        </w:rPr>
        <w:t>г. Москва Преображенская застава/ /107258</w:t>
      </w:r>
      <w:r w:rsidR="00B53540">
        <w:rPr>
          <w:color w:val="000000" w:themeColor="text1"/>
          <w:sz w:val="16"/>
          <w:szCs w:val="16"/>
        </w:rPr>
        <w:t xml:space="preserve"> </w:t>
      </w:r>
      <w:r w:rsidRPr="00584DE4">
        <w:rPr>
          <w:color w:val="000000" w:themeColor="text1"/>
          <w:sz w:val="16"/>
          <w:szCs w:val="16"/>
        </w:rPr>
        <w:t>г. Москва 1-я ул. Бухвостова, 12/11/)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(11982).</w:t>
      </w:r>
    </w:p>
    <w:p w14:paraId="4372ACD5" w14:textId="77777777" w:rsidR="004B0DF9" w:rsidRPr="00584DE4" w:rsidRDefault="004B0DF9" w:rsidP="00584DE4">
      <w:pPr>
        <w:autoSpaceDE w:val="0"/>
        <w:autoSpaceDN w:val="0"/>
        <w:adjustRightInd w:val="0"/>
        <w:jc w:val="both"/>
        <w:rPr>
          <w:color w:val="000000" w:themeColor="text1"/>
          <w:sz w:val="16"/>
          <w:szCs w:val="16"/>
        </w:rPr>
      </w:pPr>
    </w:p>
    <w:p w14:paraId="215D359B"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FDE4710"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5D58FCCA" w14:textId="3D940B9F" w:rsidR="00217174" w:rsidRPr="00584DE4" w:rsidRDefault="00217174" w:rsidP="00584DE4">
      <w:pPr>
        <w:shd w:val="clear" w:color="auto" w:fill="FFFFFF"/>
        <w:jc w:val="both"/>
        <w:rPr>
          <w:color w:val="000000" w:themeColor="text1"/>
          <w:sz w:val="16"/>
          <w:szCs w:val="16"/>
        </w:rPr>
      </w:pPr>
      <w:r w:rsidRPr="00584DE4">
        <w:rPr>
          <w:bCs/>
          <w:iCs/>
          <w:color w:val="000000" w:themeColor="text1"/>
          <w:sz w:val="16"/>
          <w:szCs w:val="16"/>
        </w:rPr>
        <w:t>21</w:t>
      </w:r>
      <w:r w:rsidR="00E62B39" w:rsidRPr="00584DE4">
        <w:rPr>
          <w:bCs/>
          <w:iCs/>
          <w:color w:val="000000" w:themeColor="text1"/>
          <w:sz w:val="16"/>
          <w:szCs w:val="16"/>
        </w:rPr>
        <w:t xml:space="preserve"> </w:t>
      </w:r>
      <w:r w:rsidRPr="00584DE4">
        <w:rPr>
          <w:bCs/>
          <w:iCs/>
          <w:color w:val="000000" w:themeColor="text1"/>
          <w:sz w:val="16"/>
          <w:szCs w:val="16"/>
        </w:rPr>
        <w:t>августа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Приказ начальника ХИМУ РККА об</w:t>
      </w:r>
      <w:r w:rsidR="00E62B39" w:rsidRPr="00584DE4">
        <w:rPr>
          <w:color w:val="000000" w:themeColor="text1"/>
          <w:sz w:val="16"/>
          <w:szCs w:val="16"/>
        </w:rPr>
        <w:t xml:space="preserve"> </w:t>
      </w:r>
      <w:r w:rsidRPr="00584DE4">
        <w:rPr>
          <w:color w:val="000000" w:themeColor="text1"/>
          <w:sz w:val="16"/>
          <w:szCs w:val="16"/>
        </w:rPr>
        <w:t>обеспечении специальных химических учений в</w:t>
      </w:r>
      <w:r w:rsidR="00E62B39" w:rsidRPr="00584DE4">
        <w:rPr>
          <w:color w:val="000000" w:themeColor="text1"/>
          <w:sz w:val="16"/>
          <w:szCs w:val="16"/>
        </w:rPr>
        <w:t xml:space="preserve"> </w:t>
      </w:r>
      <w:r w:rsidRPr="00584DE4">
        <w:rPr>
          <w:color w:val="000000" w:themeColor="text1"/>
          <w:sz w:val="16"/>
          <w:szCs w:val="16"/>
        </w:rPr>
        <w:t>Среднеазиатском военном округе, намеченных на</w:t>
      </w:r>
      <w:r w:rsidR="00E62B39" w:rsidRPr="00584DE4">
        <w:rPr>
          <w:color w:val="000000" w:themeColor="text1"/>
          <w:sz w:val="16"/>
          <w:szCs w:val="16"/>
        </w:rPr>
        <w:t xml:space="preserve"> </w:t>
      </w:r>
      <w:r w:rsidRPr="00584DE4">
        <w:rPr>
          <w:color w:val="000000" w:themeColor="text1"/>
          <w:sz w:val="16"/>
          <w:szCs w:val="16"/>
        </w:rPr>
        <w:t>сентябрь. 24</w:t>
      </w:r>
      <w:r w:rsidR="00E62B39" w:rsidRPr="00584DE4">
        <w:rPr>
          <w:color w:val="000000" w:themeColor="text1"/>
          <w:sz w:val="16"/>
          <w:szCs w:val="16"/>
        </w:rPr>
        <w:t xml:space="preserve"> </w:t>
      </w:r>
      <w:r w:rsidRPr="00584DE4">
        <w:rPr>
          <w:color w:val="000000" w:themeColor="text1"/>
          <w:sz w:val="16"/>
          <w:szCs w:val="16"/>
        </w:rPr>
        <w:t>тонны люизита должен был поставить склад №</w:t>
      </w:r>
      <w:r w:rsidR="00E62B39" w:rsidRPr="00584DE4">
        <w:rPr>
          <w:color w:val="000000" w:themeColor="text1"/>
          <w:sz w:val="16"/>
          <w:szCs w:val="16"/>
        </w:rPr>
        <w:t xml:space="preserve"> </w:t>
      </w:r>
      <w:r w:rsidRPr="00584DE4">
        <w:rPr>
          <w:color w:val="000000" w:themeColor="text1"/>
          <w:sz w:val="16"/>
          <w:szCs w:val="16"/>
        </w:rPr>
        <w:t>137 (ст.Ржаница, Брянская область), 47</w:t>
      </w:r>
      <w:r w:rsidR="00E62B39" w:rsidRPr="00584DE4">
        <w:rPr>
          <w:color w:val="000000" w:themeColor="text1"/>
          <w:sz w:val="16"/>
          <w:szCs w:val="16"/>
        </w:rPr>
        <w:t xml:space="preserve"> </w:t>
      </w:r>
      <w:r w:rsidRPr="00584DE4">
        <w:rPr>
          <w:color w:val="000000" w:themeColor="text1"/>
          <w:sz w:val="16"/>
          <w:szCs w:val="16"/>
        </w:rPr>
        <w:t>тонн иприта</w:t>
      </w:r>
      <w:r w:rsidR="00E62B39" w:rsidRPr="00584DE4">
        <w:rPr>
          <w:color w:val="000000" w:themeColor="text1"/>
          <w:sz w:val="16"/>
          <w:szCs w:val="16"/>
        </w:rPr>
        <w:t xml:space="preserve"> </w:t>
      </w:r>
      <w:r w:rsidRPr="00584DE4">
        <w:rPr>
          <w:color w:val="000000" w:themeColor="text1"/>
          <w:sz w:val="16"/>
          <w:szCs w:val="16"/>
        </w:rPr>
        <w:t>— склад №</w:t>
      </w:r>
      <w:r w:rsidR="00E62B39" w:rsidRPr="00584DE4">
        <w:rPr>
          <w:color w:val="000000" w:themeColor="text1"/>
          <w:sz w:val="16"/>
          <w:szCs w:val="16"/>
        </w:rPr>
        <w:t xml:space="preserve"> </w:t>
      </w:r>
      <w:r w:rsidRPr="00584DE4">
        <w:rPr>
          <w:color w:val="000000" w:themeColor="text1"/>
          <w:sz w:val="16"/>
          <w:szCs w:val="16"/>
        </w:rPr>
        <w:t>405 (Фролищева пустынь) (17133).</w:t>
      </w:r>
    </w:p>
    <w:p w14:paraId="39E6B244" w14:textId="77777777" w:rsidR="00217174" w:rsidRPr="00584DE4" w:rsidRDefault="00217174" w:rsidP="00584DE4">
      <w:pPr>
        <w:shd w:val="clear" w:color="auto" w:fill="FFFFFF"/>
        <w:jc w:val="both"/>
        <w:rPr>
          <w:color w:val="000000" w:themeColor="text1"/>
          <w:sz w:val="16"/>
          <w:szCs w:val="16"/>
        </w:rPr>
      </w:pPr>
    </w:p>
    <w:p w14:paraId="6251AF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августа 1938 г. вышло постановление Политбюро ВКП(б) -"О Наркоме ВМФ и заместителе наркома НКВД" (11641).</w:t>
      </w:r>
    </w:p>
    <w:p w14:paraId="72BBF359" w14:textId="77777777" w:rsidR="004B0DF9" w:rsidRPr="00584DE4" w:rsidRDefault="004B0DF9" w:rsidP="00584DE4">
      <w:pPr>
        <w:autoSpaceDE w:val="0"/>
        <w:autoSpaceDN w:val="0"/>
        <w:adjustRightInd w:val="0"/>
        <w:jc w:val="both"/>
        <w:rPr>
          <w:color w:val="000000" w:themeColor="text1"/>
          <w:sz w:val="16"/>
          <w:szCs w:val="16"/>
        </w:rPr>
      </w:pPr>
    </w:p>
    <w:p w14:paraId="2F738E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F391C1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F6A5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в первый рейс вышел ледокол И.Сталин (3481).</w:t>
      </w:r>
    </w:p>
    <w:p w14:paraId="2D407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75DB2E" w14:textId="77777777" w:rsidR="00BA22A9" w:rsidRPr="00584DE4" w:rsidRDefault="00BA22A9" w:rsidP="00584DE4">
      <w:pPr>
        <w:jc w:val="both"/>
        <w:rPr>
          <w:color w:val="000000" w:themeColor="text1"/>
          <w:sz w:val="16"/>
          <w:szCs w:val="16"/>
        </w:rPr>
      </w:pPr>
      <w:r w:rsidRPr="00584DE4">
        <w:rPr>
          <w:color w:val="000000" w:themeColor="text1"/>
          <w:sz w:val="16"/>
          <w:szCs w:val="16"/>
        </w:rPr>
        <w:t>21 августа 1938г-вышло постановление Политбюро ВКП(б)-"О Наркоме ВМФ и заместителе наркома НКВД". 22 августа 1938 г. постановлением ЦК на пост наркома НКВМФ был назначен М.П. Фриновский, первым заместителем Наркома НКВД (ГУГБ) был назначен Л.П.Берия, ранее занимавший пост Первого секретаря ЦК КП(б) Грузии (24104).</w:t>
      </w:r>
    </w:p>
    <w:p w14:paraId="2A663B7E" w14:textId="77777777" w:rsidR="00BA22A9" w:rsidRPr="00584DE4" w:rsidRDefault="00BA22A9" w:rsidP="00584DE4">
      <w:pPr>
        <w:jc w:val="both"/>
        <w:rPr>
          <w:color w:val="000000" w:themeColor="text1"/>
          <w:sz w:val="16"/>
          <w:szCs w:val="16"/>
        </w:rPr>
      </w:pPr>
    </w:p>
    <w:p w14:paraId="1C92AF0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2506E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2B702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государства Малой Антанты (Чехословакия, Румыния, Югославия) заявляют о признании права Венгрии на создание армии (3907,211).</w:t>
      </w:r>
    </w:p>
    <w:p w14:paraId="61E47D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BC791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A7D8AD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D4367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августа 1938 года врид начальника УМТС ВВС в/инженер 1 ранга Полехин писал письмо № 474652с начальнику НИИ ВВС бригинженеру Филину.</w:t>
      </w:r>
    </w:p>
    <w:p w14:paraId="5DEADD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Препровождая протокол совещания по самолету Р-9 с мнением УМТС, прошу принять необходимые меры по форсированию работ по доводке и испытанию самолета.</w:t>
      </w:r>
    </w:p>
    <w:p w14:paraId="163704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Протокол совещания по рассмотрению заключения НИИ ВВС по самолету Р-9 – 20 апреля 1938 года</w:t>
      </w:r>
    </w:p>
    <w:p w14:paraId="57A2F6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Предложение:</w:t>
      </w:r>
    </w:p>
    <w:p w14:paraId="21D2E6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целью форсирования постройки нового модифицированного самолета Р-9, возбудить вопрос перед ПГУ НКОП о максимальном форсировании работ по доводке и испытанию самолета Р-9 (имеющегося на заводе № 1 ) с мотором М-87 с винтом ВРШ, устранив главнейшие дефекты самолета, указанные в отчете гос. испытаний НИИ ВВС (4180,224-227).</w:t>
      </w:r>
    </w:p>
    <w:p w14:paraId="32CF0E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5FD5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августа 1938 г. Секретарь КО при СНК Союза ССР Базилевич писал письмо № 4740/ко в НКО тов. Ворошилову:</w:t>
      </w:r>
    </w:p>
    <w:p w14:paraId="139514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т. Молотова В.М. препровождаю на заключение План опытного строителдьства с-тов для ГВФ на 1938-39 г.</w:t>
      </w:r>
    </w:p>
    <w:p w14:paraId="5951BC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Материал доложен т. Молотову В.М. и им дано указание рассмотреть план на заседании КО.</w:t>
      </w:r>
    </w:p>
    <w:p w14:paraId="2FCA3D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 156/ко/025сс от 15 августа, план, копия щ140 от 9 августа 1938 г. на 4 листах</w:t>
      </w:r>
    </w:p>
    <w:p w14:paraId="7CA22F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(материал подлежит возврату в КО) (3783,85)</w:t>
      </w:r>
    </w:p>
    <w:p w14:paraId="74FF33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августа 1938 Нач. ГУ ГВФ ГСС Молоков писал письмо № 0156ко/025сс Пред. СНК Союза ССР т. В.М.М.:</w:t>
      </w:r>
    </w:p>
    <w:p w14:paraId="7D599C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вопросу: плана опытного самолетостроения для ГВФ 1938-1940 г. г.”</w:t>
      </w:r>
    </w:p>
    <w:p w14:paraId="71D221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584DE4">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256629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5B626A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Такое решение НКОП срывает оснащение Аэрофлота новой ма</w:t>
      </w:r>
      <w:r w:rsidRPr="00584DE4">
        <w:rPr>
          <w:color w:val="000000" w:themeColor="text1"/>
          <w:sz w:val="16"/>
          <w:szCs w:val="16"/>
        </w:rPr>
        <w:softHyphen/>
        <w:t>териальной частью, что усугубит дальнейшее нетерпимое отста</w:t>
      </w:r>
      <w:r w:rsidRPr="00584DE4">
        <w:rPr>
          <w:color w:val="000000" w:themeColor="text1"/>
          <w:sz w:val="16"/>
          <w:szCs w:val="16"/>
        </w:rPr>
        <w:softHyphen/>
        <w:t>вание Гражданского Воздушного флота от нужд и развития наше</w:t>
      </w:r>
      <w:r w:rsidRPr="00584DE4">
        <w:rPr>
          <w:color w:val="000000" w:themeColor="text1"/>
          <w:sz w:val="16"/>
          <w:szCs w:val="16"/>
        </w:rPr>
        <w:softHyphen/>
        <w:t>го социалистического хозяйства.</w:t>
      </w:r>
    </w:p>
    <w:p w14:paraId="69A3F8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2718A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68E8E1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491091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584DE4">
        <w:rPr>
          <w:color w:val="000000" w:themeColor="text1"/>
          <w:sz w:val="16"/>
          <w:szCs w:val="16"/>
        </w:rPr>
        <w:softHyphen/>
        <w:t>тетом Обороны от 27 мая 1938 г.</w:t>
      </w:r>
    </w:p>
    <w:p w14:paraId="1BB2E9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своей стороны дополнительно выдвигаю вопрос о построй</w:t>
      </w:r>
      <w:r w:rsidRPr="00584DE4">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9A953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584DE4">
        <w:rPr>
          <w:color w:val="000000" w:themeColor="text1"/>
          <w:sz w:val="16"/>
          <w:szCs w:val="16"/>
        </w:rPr>
        <w:softHyphen/>
        <w:t>ного строительства Аэрофлота на Комитете Обороны.</w:t>
      </w:r>
    </w:p>
    <w:p w14:paraId="30054B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1) Отнош. НКОП № 0140с</w:t>
      </w:r>
    </w:p>
    <w:p w14:paraId="561BC0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Отнош. ВВС РККА № 210575</w:t>
      </w:r>
    </w:p>
    <w:p w14:paraId="01C15F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3) План опыт. стр-ва самол. 0б"ясн. Записка к нему, 8 фото и прилож. к объяснит. записке </w:t>
      </w:r>
    </w:p>
    <w:p w14:paraId="728627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приложение к плану опытн. стр-ва, всего на листах 15 (3783,55).</w:t>
      </w:r>
    </w:p>
    <w:p w14:paraId="1FA816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0E7057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DD24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Других машин делать не следует пока эти не освоены"</w:t>
      </w:r>
    </w:p>
    <w:p w14:paraId="6CCC65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чего Первое Главное Управление опытные машины в 1938 году проектировать не будет (3783,56).</w:t>
      </w:r>
    </w:p>
    <w:p w14:paraId="786C7C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74E170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плану опытного строительства самолетов Гражданского Воздушног Флота возрождений нет.</w:t>
      </w:r>
    </w:p>
    <w:p w14:paraId="07991E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Имею нижеследующие замечания:</w:t>
      </w:r>
    </w:p>
    <w:p w14:paraId="1834F3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25E8F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40A95D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C7C1C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предусмотреть его использование в военном варианте и как бомбардировщика.</w:t>
      </w:r>
    </w:p>
    <w:p w14:paraId="006E90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2CB701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Согласование в части морских самолетов должно быть проведено с Н-К ВМФ.</w:t>
      </w:r>
    </w:p>
    <w:p w14:paraId="03D318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План ГВФ на 1938-39 г. на 1л. (3783,57).</w:t>
      </w:r>
    </w:p>
    <w:p w14:paraId="54564B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июня 1938 был подготовлен:</w:t>
      </w:r>
    </w:p>
    <w:p w14:paraId="0D991D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w:t>
      </w:r>
    </w:p>
    <w:p w14:paraId="461671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ОПЫТНОГО СТРОИТЕЛЬСТВА САМОЛЕТОВ ДЛЯ ГВФ НА 1938 - 1939 гг.</w:t>
      </w:r>
    </w:p>
    <w:p w14:paraId="661A15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584DE4" w14:paraId="281D47CB" w14:textId="77777777" w:rsidTr="00274E04">
        <w:tc>
          <w:tcPr>
            <w:tcW w:w="392" w:type="dxa"/>
            <w:tcBorders>
              <w:top w:val="single" w:sz="12" w:space="0" w:color="auto"/>
            </w:tcBorders>
          </w:tcPr>
          <w:p w14:paraId="11C90B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п/п</w:t>
            </w:r>
          </w:p>
        </w:tc>
        <w:tc>
          <w:tcPr>
            <w:tcW w:w="1724" w:type="dxa"/>
            <w:tcBorders>
              <w:top w:val="single" w:sz="12" w:space="0" w:color="auto"/>
            </w:tcBorders>
          </w:tcPr>
          <w:p w14:paraId="68BBE0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Назначение и тип самолета</w:t>
            </w:r>
          </w:p>
        </w:tc>
        <w:tc>
          <w:tcPr>
            <w:tcW w:w="1149" w:type="dxa"/>
            <w:tcBorders>
              <w:top w:val="single" w:sz="12" w:space="0" w:color="auto"/>
            </w:tcBorders>
          </w:tcPr>
          <w:p w14:paraId="0A8D4E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 и тип моторов</w:t>
            </w:r>
          </w:p>
        </w:tc>
        <w:tc>
          <w:tcPr>
            <w:tcW w:w="793" w:type="dxa"/>
            <w:tcBorders>
              <w:top w:val="single" w:sz="12" w:space="0" w:color="auto"/>
            </w:tcBorders>
          </w:tcPr>
          <w:p w14:paraId="69F5FB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Сроки предъявления на госиспытания</w:t>
            </w:r>
          </w:p>
        </w:tc>
        <w:tc>
          <w:tcPr>
            <w:tcW w:w="3402" w:type="dxa"/>
            <w:gridSpan w:val="6"/>
            <w:tcBorders>
              <w:top w:val="single" w:sz="12" w:space="0" w:color="auto"/>
            </w:tcBorders>
          </w:tcPr>
          <w:p w14:paraId="1CD0F6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Ориентировочные данные</w:t>
            </w:r>
          </w:p>
        </w:tc>
        <w:tc>
          <w:tcPr>
            <w:tcW w:w="998" w:type="dxa"/>
            <w:tcBorders>
              <w:top w:val="single" w:sz="12" w:space="0" w:color="auto"/>
            </w:tcBorders>
          </w:tcPr>
          <w:p w14:paraId="17849B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Какой организации поручено строить</w:t>
            </w:r>
          </w:p>
        </w:tc>
        <w:tc>
          <w:tcPr>
            <w:tcW w:w="1367" w:type="dxa"/>
            <w:tcBorders>
              <w:top w:val="single" w:sz="12" w:space="0" w:color="auto"/>
            </w:tcBorders>
          </w:tcPr>
          <w:p w14:paraId="554856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Военно назначение с-та</w:t>
            </w:r>
          </w:p>
        </w:tc>
        <w:tc>
          <w:tcPr>
            <w:tcW w:w="1367" w:type="dxa"/>
            <w:tcBorders>
              <w:top w:val="single" w:sz="12" w:space="0" w:color="auto"/>
            </w:tcBorders>
          </w:tcPr>
          <w:p w14:paraId="532AB2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5CE0152" w14:textId="77777777" w:rsidTr="00274E04">
        <w:tc>
          <w:tcPr>
            <w:tcW w:w="392" w:type="dxa"/>
          </w:tcPr>
          <w:p w14:paraId="0657F95C" w14:textId="77777777" w:rsidR="004B0DF9" w:rsidRPr="00584DE4" w:rsidRDefault="004B0DF9" w:rsidP="00584DE4">
            <w:pPr>
              <w:autoSpaceDE w:val="0"/>
              <w:autoSpaceDN w:val="0"/>
              <w:adjustRightInd w:val="0"/>
              <w:jc w:val="both"/>
              <w:rPr>
                <w:color w:val="000000" w:themeColor="text1"/>
                <w:sz w:val="16"/>
                <w:szCs w:val="16"/>
              </w:rPr>
            </w:pPr>
          </w:p>
        </w:tc>
        <w:tc>
          <w:tcPr>
            <w:tcW w:w="1724" w:type="dxa"/>
          </w:tcPr>
          <w:p w14:paraId="78060440" w14:textId="77777777" w:rsidR="004B0DF9" w:rsidRPr="00584DE4" w:rsidRDefault="004B0DF9" w:rsidP="00584DE4">
            <w:pPr>
              <w:autoSpaceDE w:val="0"/>
              <w:autoSpaceDN w:val="0"/>
              <w:adjustRightInd w:val="0"/>
              <w:jc w:val="both"/>
              <w:rPr>
                <w:color w:val="000000" w:themeColor="text1"/>
                <w:sz w:val="16"/>
                <w:szCs w:val="16"/>
              </w:rPr>
            </w:pPr>
          </w:p>
        </w:tc>
        <w:tc>
          <w:tcPr>
            <w:tcW w:w="1149" w:type="dxa"/>
          </w:tcPr>
          <w:p w14:paraId="19DE168B" w14:textId="77777777" w:rsidR="004B0DF9" w:rsidRPr="00584DE4" w:rsidRDefault="004B0DF9" w:rsidP="00584DE4">
            <w:pPr>
              <w:autoSpaceDE w:val="0"/>
              <w:autoSpaceDN w:val="0"/>
              <w:adjustRightInd w:val="0"/>
              <w:jc w:val="both"/>
              <w:rPr>
                <w:color w:val="000000" w:themeColor="text1"/>
                <w:sz w:val="16"/>
                <w:szCs w:val="16"/>
              </w:rPr>
            </w:pPr>
          </w:p>
        </w:tc>
        <w:tc>
          <w:tcPr>
            <w:tcW w:w="793" w:type="dxa"/>
          </w:tcPr>
          <w:p w14:paraId="78139FBE" w14:textId="77777777" w:rsidR="004B0DF9" w:rsidRPr="00584DE4" w:rsidRDefault="004B0DF9" w:rsidP="00584DE4">
            <w:pPr>
              <w:autoSpaceDE w:val="0"/>
              <w:autoSpaceDN w:val="0"/>
              <w:adjustRightInd w:val="0"/>
              <w:jc w:val="both"/>
              <w:rPr>
                <w:color w:val="000000" w:themeColor="text1"/>
                <w:sz w:val="16"/>
                <w:szCs w:val="16"/>
              </w:rPr>
            </w:pPr>
          </w:p>
        </w:tc>
        <w:tc>
          <w:tcPr>
            <w:tcW w:w="550" w:type="dxa"/>
          </w:tcPr>
          <w:p w14:paraId="23E446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К-во мест, экип/пассаж.</w:t>
            </w:r>
          </w:p>
        </w:tc>
        <w:tc>
          <w:tcPr>
            <w:tcW w:w="584" w:type="dxa"/>
          </w:tcPr>
          <w:p w14:paraId="0776DC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 нагрузка</w:t>
            </w:r>
          </w:p>
        </w:tc>
        <w:tc>
          <w:tcPr>
            <w:tcW w:w="584" w:type="dxa"/>
          </w:tcPr>
          <w:p w14:paraId="7605E6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 скорость км/час</w:t>
            </w:r>
          </w:p>
        </w:tc>
        <w:tc>
          <w:tcPr>
            <w:tcW w:w="543" w:type="dxa"/>
          </w:tcPr>
          <w:p w14:paraId="5B7A18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Посад. Скорость</w:t>
            </w:r>
          </w:p>
        </w:tc>
        <w:tc>
          <w:tcPr>
            <w:tcW w:w="570" w:type="dxa"/>
          </w:tcPr>
          <w:p w14:paraId="761260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 в км</w:t>
            </w:r>
          </w:p>
        </w:tc>
        <w:tc>
          <w:tcPr>
            <w:tcW w:w="570" w:type="dxa"/>
          </w:tcPr>
          <w:p w14:paraId="3A1931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Емкость баков д.б. расчит на дальность</w:t>
            </w:r>
          </w:p>
        </w:tc>
        <w:tc>
          <w:tcPr>
            <w:tcW w:w="998" w:type="dxa"/>
          </w:tcPr>
          <w:p w14:paraId="73854F14"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5C37B8FC" w14:textId="77777777" w:rsidR="004B0DF9" w:rsidRPr="00584DE4" w:rsidRDefault="004B0DF9" w:rsidP="00584DE4">
            <w:pPr>
              <w:autoSpaceDE w:val="0"/>
              <w:autoSpaceDN w:val="0"/>
              <w:adjustRightInd w:val="0"/>
              <w:jc w:val="both"/>
              <w:rPr>
                <w:color w:val="000000" w:themeColor="text1"/>
                <w:sz w:val="16"/>
                <w:szCs w:val="16"/>
              </w:rPr>
            </w:pPr>
          </w:p>
        </w:tc>
        <w:tc>
          <w:tcPr>
            <w:tcW w:w="1368" w:type="dxa"/>
          </w:tcPr>
          <w:p w14:paraId="60C08C2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3EB510E" w14:textId="77777777" w:rsidTr="00274E04">
        <w:tc>
          <w:tcPr>
            <w:tcW w:w="392" w:type="dxa"/>
          </w:tcPr>
          <w:p w14:paraId="5B158D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1724" w:type="dxa"/>
          </w:tcPr>
          <w:p w14:paraId="64DD1C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Магистральный 4-х мо торный пассажирский самолет для круглосуточных сообщений</w:t>
            </w:r>
          </w:p>
        </w:tc>
        <w:tc>
          <w:tcPr>
            <w:tcW w:w="1149" w:type="dxa"/>
          </w:tcPr>
          <w:p w14:paraId="118EB9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мотора возд. охлаждения порядка 1500 л.с. каждый</w:t>
            </w:r>
          </w:p>
        </w:tc>
        <w:tc>
          <w:tcPr>
            <w:tcW w:w="793" w:type="dxa"/>
          </w:tcPr>
          <w:p w14:paraId="2B76C9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ноябрь 1939</w:t>
            </w:r>
          </w:p>
        </w:tc>
        <w:tc>
          <w:tcPr>
            <w:tcW w:w="550" w:type="dxa"/>
          </w:tcPr>
          <w:p w14:paraId="07121D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4/40</w:t>
            </w:r>
          </w:p>
        </w:tc>
        <w:tc>
          <w:tcPr>
            <w:tcW w:w="584" w:type="dxa"/>
          </w:tcPr>
          <w:p w14:paraId="5D10B4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4000</w:t>
            </w:r>
          </w:p>
        </w:tc>
        <w:tc>
          <w:tcPr>
            <w:tcW w:w="584" w:type="dxa"/>
          </w:tcPr>
          <w:p w14:paraId="64DC02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470/5000</w:t>
            </w:r>
          </w:p>
        </w:tc>
        <w:tc>
          <w:tcPr>
            <w:tcW w:w="543" w:type="dxa"/>
          </w:tcPr>
          <w:p w14:paraId="674E3E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3FC21B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149E84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203EFA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156</w:t>
            </w:r>
          </w:p>
        </w:tc>
        <w:tc>
          <w:tcPr>
            <w:tcW w:w="1368" w:type="dxa"/>
          </w:tcPr>
          <w:p w14:paraId="2B2CCD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p w14:paraId="70D6A5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Дневной и ночной бомбардировщик</w:t>
            </w:r>
          </w:p>
        </w:tc>
        <w:tc>
          <w:tcPr>
            <w:tcW w:w="1368" w:type="dxa"/>
          </w:tcPr>
          <w:p w14:paraId="759E45D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AF466DB" w14:textId="77777777" w:rsidTr="00274E04">
        <w:tc>
          <w:tcPr>
            <w:tcW w:w="392" w:type="dxa"/>
          </w:tcPr>
          <w:p w14:paraId="059166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1724" w:type="dxa"/>
          </w:tcPr>
          <w:p w14:paraId="360B4D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Пассажирский магистральный 2-х моторный с-т</w:t>
            </w:r>
          </w:p>
        </w:tc>
        <w:tc>
          <w:tcPr>
            <w:tcW w:w="1149" w:type="dxa"/>
          </w:tcPr>
          <w:p w14:paraId="6AB895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мотора возд. Охлаждения порядка 1200 л.с.</w:t>
            </w:r>
          </w:p>
          <w:p w14:paraId="465694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каждый</w:t>
            </w:r>
          </w:p>
        </w:tc>
        <w:tc>
          <w:tcPr>
            <w:tcW w:w="793" w:type="dxa"/>
          </w:tcPr>
          <w:p w14:paraId="0282A5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Pr>
          <w:p w14:paraId="6907C3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2/21</w:t>
            </w:r>
          </w:p>
        </w:tc>
        <w:tc>
          <w:tcPr>
            <w:tcW w:w="584" w:type="dxa"/>
          </w:tcPr>
          <w:p w14:paraId="69E603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2100</w:t>
            </w:r>
          </w:p>
        </w:tc>
        <w:tc>
          <w:tcPr>
            <w:tcW w:w="584" w:type="dxa"/>
          </w:tcPr>
          <w:p w14:paraId="381C03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450</w:t>
            </w:r>
          </w:p>
        </w:tc>
        <w:tc>
          <w:tcPr>
            <w:tcW w:w="543" w:type="dxa"/>
          </w:tcPr>
          <w:p w14:paraId="25BAEF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0F8DF7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5466FC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0DFD6C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22</w:t>
            </w:r>
          </w:p>
        </w:tc>
        <w:tc>
          <w:tcPr>
            <w:tcW w:w="1368" w:type="dxa"/>
          </w:tcPr>
          <w:p w14:paraId="4E39AD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десантный</w:t>
            </w:r>
          </w:p>
        </w:tc>
        <w:tc>
          <w:tcPr>
            <w:tcW w:w="1368" w:type="dxa"/>
          </w:tcPr>
          <w:p w14:paraId="15CA3F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 дневных, 16 спальных</w:t>
            </w:r>
          </w:p>
        </w:tc>
      </w:tr>
      <w:tr w:rsidR="002260A5" w:rsidRPr="00584DE4" w14:paraId="58A86D79" w14:textId="77777777" w:rsidTr="00274E04">
        <w:tc>
          <w:tcPr>
            <w:tcW w:w="392" w:type="dxa"/>
          </w:tcPr>
          <w:p w14:paraId="5D1A8B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1724" w:type="dxa"/>
          </w:tcPr>
          <w:p w14:paraId="5E5C9F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почтово-пассажирский с-т</w:t>
            </w:r>
          </w:p>
        </w:tc>
        <w:tc>
          <w:tcPr>
            <w:tcW w:w="1149" w:type="dxa"/>
          </w:tcPr>
          <w:p w14:paraId="225B9F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рено по 200 л.с.</w:t>
            </w:r>
          </w:p>
        </w:tc>
        <w:tc>
          <w:tcPr>
            <w:tcW w:w="793" w:type="dxa"/>
          </w:tcPr>
          <w:p w14:paraId="2FFB8D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Январь 1939</w:t>
            </w:r>
          </w:p>
        </w:tc>
        <w:tc>
          <w:tcPr>
            <w:tcW w:w="550" w:type="dxa"/>
          </w:tcPr>
          <w:p w14:paraId="607779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Pr>
          <w:p w14:paraId="628382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84" w:type="dxa"/>
          </w:tcPr>
          <w:p w14:paraId="6A21A4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320-330</w:t>
            </w:r>
          </w:p>
        </w:tc>
        <w:tc>
          <w:tcPr>
            <w:tcW w:w="543" w:type="dxa"/>
          </w:tcPr>
          <w:p w14:paraId="279FC4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85</w:t>
            </w:r>
          </w:p>
        </w:tc>
        <w:tc>
          <w:tcPr>
            <w:tcW w:w="570" w:type="dxa"/>
          </w:tcPr>
          <w:p w14:paraId="37347A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900-1000</w:t>
            </w:r>
          </w:p>
        </w:tc>
        <w:tc>
          <w:tcPr>
            <w:tcW w:w="570" w:type="dxa"/>
          </w:tcPr>
          <w:p w14:paraId="733D66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Pr>
          <w:p w14:paraId="1596FB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115</w:t>
            </w:r>
          </w:p>
        </w:tc>
        <w:tc>
          <w:tcPr>
            <w:tcW w:w="1368" w:type="dxa"/>
          </w:tcPr>
          <w:p w14:paraId="5C4A25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Легкий тренировочный бомбардировщик и санитарный</w:t>
            </w:r>
          </w:p>
        </w:tc>
        <w:tc>
          <w:tcPr>
            <w:tcW w:w="1368" w:type="dxa"/>
          </w:tcPr>
          <w:p w14:paraId="239650D9"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7DA54B19" w14:textId="77777777" w:rsidTr="00274E04">
        <w:tc>
          <w:tcPr>
            <w:tcW w:w="392" w:type="dxa"/>
          </w:tcPr>
          <w:p w14:paraId="507C90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1724" w:type="dxa"/>
          </w:tcPr>
          <w:p w14:paraId="55B5CF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Пассажирская амфибия открытого моря (для Дальнего востока и других р-нов)</w:t>
            </w:r>
          </w:p>
        </w:tc>
        <w:tc>
          <w:tcPr>
            <w:tcW w:w="1149" w:type="dxa"/>
          </w:tcPr>
          <w:p w14:paraId="3AECC1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27D067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Апрель 1939</w:t>
            </w:r>
          </w:p>
        </w:tc>
        <w:tc>
          <w:tcPr>
            <w:tcW w:w="550" w:type="dxa"/>
          </w:tcPr>
          <w:p w14:paraId="01148B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2/12</w:t>
            </w:r>
          </w:p>
        </w:tc>
        <w:tc>
          <w:tcPr>
            <w:tcW w:w="584" w:type="dxa"/>
          </w:tcPr>
          <w:p w14:paraId="0C4194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1200</w:t>
            </w:r>
          </w:p>
        </w:tc>
        <w:tc>
          <w:tcPr>
            <w:tcW w:w="584" w:type="dxa"/>
          </w:tcPr>
          <w:p w14:paraId="4AED86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w:t>
            </w:r>
          </w:p>
        </w:tc>
        <w:tc>
          <w:tcPr>
            <w:tcW w:w="543" w:type="dxa"/>
          </w:tcPr>
          <w:p w14:paraId="15572D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4C72F3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570" w:type="dxa"/>
          </w:tcPr>
          <w:p w14:paraId="70EA51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998" w:type="dxa"/>
          </w:tcPr>
          <w:p w14:paraId="68430D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45</w:t>
            </w:r>
          </w:p>
        </w:tc>
        <w:tc>
          <w:tcPr>
            <w:tcW w:w="1368" w:type="dxa"/>
          </w:tcPr>
          <w:p w14:paraId="6F5E63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 санитарный</w:t>
            </w:r>
          </w:p>
        </w:tc>
        <w:tc>
          <w:tcPr>
            <w:tcW w:w="1368" w:type="dxa"/>
          </w:tcPr>
          <w:p w14:paraId="132496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типа МДР-6</w:t>
            </w:r>
          </w:p>
        </w:tc>
      </w:tr>
      <w:tr w:rsidR="002260A5" w:rsidRPr="00584DE4" w14:paraId="6CDA4578" w14:textId="77777777" w:rsidTr="00274E04">
        <w:tc>
          <w:tcPr>
            <w:tcW w:w="392" w:type="dxa"/>
          </w:tcPr>
          <w:p w14:paraId="493EF8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1724" w:type="dxa"/>
          </w:tcPr>
          <w:p w14:paraId="0FC532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Магистральный гидросамолет открытого моря</w:t>
            </w:r>
          </w:p>
        </w:tc>
        <w:tc>
          <w:tcPr>
            <w:tcW w:w="1149" w:type="dxa"/>
          </w:tcPr>
          <w:p w14:paraId="1B3B57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2М62</w:t>
            </w:r>
          </w:p>
        </w:tc>
        <w:tc>
          <w:tcPr>
            <w:tcW w:w="793" w:type="dxa"/>
          </w:tcPr>
          <w:p w14:paraId="4EA3AE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Июнь 1939</w:t>
            </w:r>
          </w:p>
        </w:tc>
        <w:tc>
          <w:tcPr>
            <w:tcW w:w="550" w:type="dxa"/>
          </w:tcPr>
          <w:p w14:paraId="7865C2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4/24</w:t>
            </w:r>
          </w:p>
        </w:tc>
        <w:tc>
          <w:tcPr>
            <w:tcW w:w="584" w:type="dxa"/>
          </w:tcPr>
          <w:p w14:paraId="72EF7D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2300</w:t>
            </w:r>
          </w:p>
        </w:tc>
        <w:tc>
          <w:tcPr>
            <w:tcW w:w="584" w:type="dxa"/>
          </w:tcPr>
          <w:p w14:paraId="68BDE6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310</w:t>
            </w:r>
          </w:p>
        </w:tc>
        <w:tc>
          <w:tcPr>
            <w:tcW w:w="543" w:type="dxa"/>
          </w:tcPr>
          <w:p w14:paraId="584A39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570" w:type="dxa"/>
          </w:tcPr>
          <w:p w14:paraId="329B36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w:t>
            </w:r>
          </w:p>
        </w:tc>
        <w:tc>
          <w:tcPr>
            <w:tcW w:w="570" w:type="dxa"/>
          </w:tcPr>
          <w:p w14:paraId="077FA9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3500</w:t>
            </w:r>
          </w:p>
        </w:tc>
        <w:tc>
          <w:tcPr>
            <w:tcW w:w="998" w:type="dxa"/>
          </w:tcPr>
          <w:p w14:paraId="479678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31</w:t>
            </w:r>
          </w:p>
        </w:tc>
        <w:tc>
          <w:tcPr>
            <w:tcW w:w="1368" w:type="dxa"/>
          </w:tcPr>
          <w:p w14:paraId="72A540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Транспортный</w:t>
            </w:r>
          </w:p>
        </w:tc>
        <w:tc>
          <w:tcPr>
            <w:tcW w:w="1368" w:type="dxa"/>
          </w:tcPr>
          <w:p w14:paraId="48A7EA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Приспособление под гражданский вариант с-та Консолидейтед</w:t>
            </w:r>
          </w:p>
        </w:tc>
      </w:tr>
      <w:tr w:rsidR="002260A5" w:rsidRPr="00584DE4" w14:paraId="75C185E8" w14:textId="77777777" w:rsidTr="00274E04">
        <w:tc>
          <w:tcPr>
            <w:tcW w:w="392" w:type="dxa"/>
            <w:tcBorders>
              <w:bottom w:val="single" w:sz="12" w:space="0" w:color="auto"/>
            </w:tcBorders>
          </w:tcPr>
          <w:p w14:paraId="0CA80A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1724" w:type="dxa"/>
            <w:tcBorders>
              <w:bottom w:val="single" w:sz="12" w:space="0" w:color="auto"/>
            </w:tcBorders>
          </w:tcPr>
          <w:p w14:paraId="25B7E3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1A929D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2РЕНО по 220 л.с.</w:t>
            </w:r>
          </w:p>
        </w:tc>
        <w:tc>
          <w:tcPr>
            <w:tcW w:w="793" w:type="dxa"/>
            <w:tcBorders>
              <w:bottom w:val="single" w:sz="12" w:space="0" w:color="auto"/>
            </w:tcBorders>
          </w:tcPr>
          <w:p w14:paraId="05B1DA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Август 1939</w:t>
            </w:r>
          </w:p>
        </w:tc>
        <w:tc>
          <w:tcPr>
            <w:tcW w:w="550" w:type="dxa"/>
            <w:tcBorders>
              <w:bottom w:val="single" w:sz="12" w:space="0" w:color="auto"/>
            </w:tcBorders>
          </w:tcPr>
          <w:p w14:paraId="13106D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c>
          <w:tcPr>
            <w:tcW w:w="584" w:type="dxa"/>
            <w:tcBorders>
              <w:bottom w:val="single" w:sz="12" w:space="0" w:color="auto"/>
            </w:tcBorders>
          </w:tcPr>
          <w:p w14:paraId="7842C3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650-700</w:t>
            </w:r>
          </w:p>
        </w:tc>
        <w:tc>
          <w:tcPr>
            <w:tcW w:w="584" w:type="dxa"/>
            <w:tcBorders>
              <w:bottom w:val="single" w:sz="12" w:space="0" w:color="auto"/>
            </w:tcBorders>
          </w:tcPr>
          <w:p w14:paraId="3463CA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270</w:t>
            </w:r>
          </w:p>
        </w:tc>
        <w:tc>
          <w:tcPr>
            <w:tcW w:w="543" w:type="dxa"/>
            <w:tcBorders>
              <w:bottom w:val="single" w:sz="12" w:space="0" w:color="auto"/>
            </w:tcBorders>
          </w:tcPr>
          <w:p w14:paraId="734DCB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w:t>
            </w:r>
          </w:p>
        </w:tc>
        <w:tc>
          <w:tcPr>
            <w:tcW w:w="570" w:type="dxa"/>
            <w:tcBorders>
              <w:bottom w:val="single" w:sz="12" w:space="0" w:color="auto"/>
            </w:tcBorders>
          </w:tcPr>
          <w:p w14:paraId="0A8599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650</w:t>
            </w:r>
          </w:p>
        </w:tc>
        <w:tc>
          <w:tcPr>
            <w:tcW w:w="570" w:type="dxa"/>
            <w:tcBorders>
              <w:bottom w:val="single" w:sz="12" w:space="0" w:color="auto"/>
            </w:tcBorders>
          </w:tcPr>
          <w:p w14:paraId="42595B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c>
          <w:tcPr>
            <w:tcW w:w="998" w:type="dxa"/>
            <w:tcBorders>
              <w:bottom w:val="single" w:sz="12" w:space="0" w:color="auto"/>
            </w:tcBorders>
          </w:tcPr>
          <w:p w14:paraId="792876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23</w:t>
            </w:r>
          </w:p>
        </w:tc>
        <w:tc>
          <w:tcPr>
            <w:tcW w:w="1368" w:type="dxa"/>
            <w:tcBorders>
              <w:bottom w:val="single" w:sz="12" w:space="0" w:color="auto"/>
            </w:tcBorders>
          </w:tcPr>
          <w:p w14:paraId="205514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Санитарный и связи</w:t>
            </w:r>
          </w:p>
        </w:tc>
        <w:tc>
          <w:tcPr>
            <w:tcW w:w="1368" w:type="dxa"/>
            <w:tcBorders>
              <w:bottom w:val="single" w:sz="12" w:space="0" w:color="auto"/>
            </w:tcBorders>
          </w:tcPr>
          <w:p w14:paraId="7AFDCD7F" w14:textId="77777777" w:rsidR="004B0DF9" w:rsidRPr="00584DE4" w:rsidRDefault="004B0DF9" w:rsidP="00584DE4">
            <w:pPr>
              <w:autoSpaceDE w:val="0"/>
              <w:autoSpaceDN w:val="0"/>
              <w:adjustRightInd w:val="0"/>
              <w:jc w:val="both"/>
              <w:rPr>
                <w:color w:val="000000" w:themeColor="text1"/>
                <w:sz w:val="16"/>
                <w:szCs w:val="16"/>
              </w:rPr>
            </w:pPr>
          </w:p>
        </w:tc>
      </w:tr>
    </w:tbl>
    <w:p w14:paraId="1C3B10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Примечание: 1. Высота применения всех с-тов от 1500 до 3500 м</w:t>
      </w:r>
    </w:p>
    <w:p w14:paraId="20F090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Дальность показана из расчета 0,8 максимальной скорости.</w:t>
      </w:r>
    </w:p>
    <w:p w14:paraId="47E7B6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1F52A3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048D8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 Нач. ГУ ВВС Картушев (3783)</w:t>
      </w:r>
    </w:p>
    <w:p w14:paraId="4594FA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7F5C19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B5505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Других машин делать не следует пока эти не освоены"</w:t>
      </w:r>
    </w:p>
    <w:p w14:paraId="57D28A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чего Первое Главное Управление опытные машины в 1938 году проектировать не будет (3783,56).</w:t>
      </w:r>
    </w:p>
    <w:p w14:paraId="430AE7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46260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22-26 августа 1938 М.Тютяев с мех. В.Д.Калашниковым на ПС-40 совершил опытный скоростной рейс по маршруту Москва - Владивосток - Москва за 53 час. 40 мин. ЛВ со средней скоростью 305 км/час (438,756).</w:t>
      </w:r>
    </w:p>
    <w:p w14:paraId="1D2271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78B4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августа 1938 г. по пр. № 336с иркутский завод № 104 им. Разумова переименован в завод № 104, в 12.1938 г. - в ведении 8ГУ. После начала войны влит вместе с заводом № 125 в состав единого завода № 39 НКАП.</w:t>
      </w:r>
      <w:r w:rsidRPr="00584DE4">
        <w:rPr>
          <w:color w:val="000000" w:themeColor="text1"/>
          <w:sz w:val="16"/>
          <w:szCs w:val="16"/>
          <w:vertAlign w:val="superscript"/>
        </w:rPr>
        <w:t>91</w:t>
      </w:r>
    </w:p>
    <w:p w14:paraId="2AB3C5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4DB1E970" w14:textId="7ECDA09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(-2.04.1937 г.)-</w:t>
      </w:r>
      <w:r w:rsidR="00B53540">
        <w:rPr>
          <w:color w:val="000000" w:themeColor="text1"/>
          <w:sz w:val="16"/>
          <w:szCs w:val="16"/>
        </w:rPr>
        <w:t xml:space="preserve"> </w:t>
      </w:r>
      <w:r w:rsidRPr="00584DE4">
        <w:rPr>
          <w:color w:val="000000" w:themeColor="text1"/>
          <w:sz w:val="16"/>
          <w:szCs w:val="16"/>
        </w:rPr>
        <w:t>Г.Р. Глезер-Егор (снят), (2.04.1937-8.03.1938; 15.06-21.11.1938 г.)- С.А. Елизарьев (снят), (14.03.1938 г.-)- Л. Г. Бондаренко.</w:t>
      </w:r>
    </w:p>
    <w:p w14:paraId="3D5544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(06.1937 г.)- И.П. Орловский.</w:t>
      </w:r>
    </w:p>
    <w:p w14:paraId="0B3B7C81" w14:textId="5DA453E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(06.1937 г.)- М.М. Великанов, (19.07.1938 г.-)-</w:t>
      </w:r>
      <w:r w:rsidR="00B53540">
        <w:rPr>
          <w:color w:val="000000" w:themeColor="text1"/>
          <w:sz w:val="16"/>
          <w:szCs w:val="16"/>
        </w:rPr>
        <w:t xml:space="preserve"> </w:t>
      </w:r>
      <w:r w:rsidRPr="00584DE4">
        <w:rPr>
          <w:color w:val="000000" w:themeColor="text1"/>
          <w:sz w:val="16"/>
          <w:szCs w:val="16"/>
        </w:rPr>
        <w:t>Г.И. Михайлов (11982).</w:t>
      </w:r>
    </w:p>
    <w:p w14:paraId="042412EB" w14:textId="77777777" w:rsidR="00217174" w:rsidRPr="00584DE4" w:rsidRDefault="00217174" w:rsidP="00584DE4">
      <w:pPr>
        <w:shd w:val="clear" w:color="auto" w:fill="FFFFFF"/>
        <w:autoSpaceDE w:val="0"/>
        <w:autoSpaceDN w:val="0"/>
        <w:adjustRightInd w:val="0"/>
        <w:jc w:val="both"/>
        <w:rPr>
          <w:color w:val="000000" w:themeColor="text1"/>
          <w:sz w:val="16"/>
          <w:szCs w:val="16"/>
        </w:rPr>
      </w:pPr>
    </w:p>
    <w:p w14:paraId="76F681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августа 1938 г. для проверки действия снарядов РЗС-82 модели 112500 первой опытной партии на Павдоградском полигоне отстреляли 13 боеприпасов со станка модели 1204. Цель испытаний - опрелелить максимальную дальность полета при установке АГДТ-Б на максималь</w:t>
      </w:r>
      <w:r w:rsidRPr="00584DE4">
        <w:rPr>
          <w:color w:val="000000" w:themeColor="text1"/>
          <w:sz w:val="16"/>
          <w:szCs w:val="16"/>
        </w:rPr>
        <w:softHyphen/>
        <w:t>ное время срабатывания, определить количество зажженных при сраба</w:t>
      </w:r>
      <w:r w:rsidRPr="00584DE4">
        <w:rPr>
          <w:color w:val="000000" w:themeColor="text1"/>
          <w:sz w:val="16"/>
          <w:szCs w:val="16"/>
        </w:rPr>
        <w:softHyphen/>
        <w:t>тывании БЧ сегментов.</w:t>
      </w:r>
    </w:p>
    <w:p w14:paraId="69DBE4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РЗ снарядов состояли из семи шашек НГВ-24/6-230 мм и двух вос</w:t>
      </w:r>
      <w:r w:rsidRPr="00584DE4">
        <w:rPr>
          <w:color w:val="000000" w:themeColor="text1"/>
          <w:sz w:val="16"/>
          <w:szCs w:val="16"/>
        </w:rPr>
        <w:softHyphen/>
        <w:t>пламенителей по 8 г ДРП по торцам. Каждая БЧ была снаряжена 12 за</w:t>
      </w:r>
      <w:r w:rsidRPr="00584DE4">
        <w:rPr>
          <w:color w:val="000000" w:themeColor="text1"/>
          <w:sz w:val="16"/>
          <w:szCs w:val="16"/>
        </w:rPr>
        <w:softHyphen/>
        <w:t>жигательными сегментами модели 2-1615 с вышибным зарядом в 15 г ДРП. Углы возвышения пусковой изменяли от 20 до 4 Г. Время ус снов</w:t>
      </w:r>
      <w:r w:rsidRPr="00584DE4">
        <w:rPr>
          <w:color w:val="000000" w:themeColor="text1"/>
          <w:sz w:val="16"/>
          <w:szCs w:val="16"/>
        </w:rPr>
        <w:softHyphen/>
        <w:t>ки АГДТ-Б - от 5 до 22 с. Дальность стрельбы при этом составила от 1600 до 5550 м. высота разрыва — от 150 до 700 м.</w:t>
      </w:r>
    </w:p>
    <w:p w14:paraId="33D0A5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Испытания провели в присутствии представителей НИИ-3: ведущего инженера В.А.Артемьева, начальника группы №1 военинженера ранга Д.А.Шитова и инженера Новиковой. Все пиропатроны и дистан</w:t>
      </w:r>
      <w:r w:rsidRPr="00584DE4">
        <w:rPr>
          <w:color w:val="000000" w:themeColor="text1"/>
          <w:sz w:val="16"/>
          <w:szCs w:val="16"/>
        </w:rPr>
        <w:softHyphen/>
        <w:t>ционные трубки действовали безотказно, снаряды имели правильный полет, все сегменты зажигались сразу после разрыва, время горения сег</w:t>
      </w:r>
      <w:r w:rsidRPr="00584DE4">
        <w:rPr>
          <w:color w:val="000000" w:themeColor="text1"/>
          <w:sz w:val="16"/>
          <w:szCs w:val="16"/>
        </w:rPr>
        <w:softHyphen/>
        <w:t>ментов — около 20 с. После палении сегменты зажигали траву и деревянные шпалы. На основании опыта испытатели признали, что РЗС-82 р ботают безотказно и отвечают своему назначению.</w:t>
      </w:r>
    </w:p>
    <w:p w14:paraId="666DAE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Согласно сводной ведомости плана снабжения ВВС РККА на 1938 г. по патронам и снарядам, до конца гола на центральный склад ВВС РККА должны были поступить 500 снарядов РЗС-82 и 300 снарядов РЗС-132 (все - в счет резерва центра). Однако создавать боезапас этих снарядов реально начали лишь в 1939 г., после их утверждения на вооружении. В частности, в сведениях о производственных мощностях заво.юв по производству авиационных боеприпасов на 1939-1940 гг. упоминается, что московскому механическому заводу №70 НКБ выдан заказ на произ</w:t>
      </w:r>
      <w:r w:rsidRPr="00584DE4">
        <w:rPr>
          <w:color w:val="000000" w:themeColor="text1"/>
          <w:sz w:val="16"/>
          <w:szCs w:val="16"/>
        </w:rPr>
        <w:softHyphen/>
        <w:t>водство 200 штук РЗС-82 (11402).</w:t>
      </w:r>
    </w:p>
    <w:p w14:paraId="18CA8A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D2112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августа 1938 г. для проверки 20 боеприпасов РЗС-132 модели 123400 из 40, изготовленных на заводе № 70, отстреляли со станка модели 1294 на Павлоградском артполигонс на предельную дистанцию.</w:t>
      </w:r>
    </w:p>
    <w:p w14:paraId="68C48A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Углы возвышения пусковой изменяли от 20 до 40 гр., время установки АГДТ-Б - от 5 до 22 с. Дальность стрельбы составила от 1600 до 7000 м, высота разрыва — от 300 до 1500 м. Количество зажженных сегментов - 70 до 100%. Испытания проходили в присутствии представителей НИИ-3: ведущего инженера В.А.Артемьева, начальника группы №1 военинженера 2 ранга Д.А. Шитова и инженера Новиковой. Пиропатроны и станционные трубки действовали безотказно, снаряды «имели правильный полет», сегменты зажигались сразу после разрыва, время их го-ния - около 20 с. При падении сегменты зажигали траву и деревянные шпалы. По итогам испытаний признали, что РЗС-132 отвечают своему назначению.</w:t>
      </w:r>
    </w:p>
    <w:p w14:paraId="570B6E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Между тем в 1939 г. в НИИ-3 НКБ разработали ряд новых типовых книверсальных двигателей с увеличенной длиной ракетного заряда. Их также использовали для создания ракетно-зажигательных снарядов калибров 82 и 132 мм (11402).</w:t>
      </w:r>
    </w:p>
    <w:p w14:paraId="6CA63E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D3842C4" w14:textId="77777777" w:rsidR="0062180D" w:rsidRPr="006851B7" w:rsidRDefault="0062180D" w:rsidP="0062180D">
      <w:pPr>
        <w:jc w:val="both"/>
        <w:rPr>
          <w:color w:val="0070C0"/>
          <w:sz w:val="16"/>
          <w:szCs w:val="16"/>
        </w:rPr>
      </w:pPr>
      <w:r w:rsidRPr="006851B7">
        <w:rPr>
          <w:color w:val="0070C0"/>
          <w:sz w:val="16"/>
          <w:szCs w:val="16"/>
        </w:rPr>
        <w:t>22 августа 1938 г. вышел Приказ № 129 по УПА </w:t>
      </w:r>
    </w:p>
    <w:p w14:paraId="02662E40" w14:textId="77777777" w:rsidR="0062180D" w:rsidRPr="006851B7" w:rsidRDefault="0062180D" w:rsidP="0062180D">
      <w:pPr>
        <w:jc w:val="both"/>
        <w:rPr>
          <w:color w:val="0070C0"/>
          <w:sz w:val="16"/>
          <w:szCs w:val="16"/>
        </w:rPr>
      </w:pPr>
      <w:r w:rsidRPr="006851B7">
        <w:rPr>
          <w:color w:val="0070C0"/>
          <w:sz w:val="16"/>
          <w:szCs w:val="16"/>
        </w:rPr>
        <w:t>Командиру Московского отряда Конкину Е.М. передать 1-му Главному Управлению НКОП машину</w:t>
      </w:r>
      <w:r w:rsidRPr="006851B7">
        <w:rPr>
          <w:i/>
          <w:iCs/>
          <w:color w:val="0070C0"/>
          <w:sz w:val="16"/>
          <w:szCs w:val="16"/>
        </w:rPr>
        <w:t>(ы?)</w:t>
      </w:r>
      <w:r w:rsidRPr="006851B7">
        <w:rPr>
          <w:color w:val="0070C0"/>
          <w:sz w:val="16"/>
          <w:szCs w:val="16"/>
        </w:rPr>
        <w:t> ЦКБ-30 на предмет тренировки и обеспечить постоянным техсоставом по соответствующему договору, заключённому между ведомствами УПА и 1-ым Главным Управлением НКОП.</w:t>
      </w:r>
    </w:p>
    <w:p w14:paraId="250906F2" w14:textId="77777777" w:rsidR="0062180D" w:rsidRPr="006851B7" w:rsidRDefault="0062180D" w:rsidP="0062180D">
      <w:pPr>
        <w:jc w:val="both"/>
        <w:rPr>
          <w:color w:val="0070C0"/>
          <w:sz w:val="16"/>
          <w:szCs w:val="16"/>
        </w:rPr>
      </w:pPr>
      <w:r w:rsidRPr="006851B7">
        <w:rPr>
          <w:color w:val="0070C0"/>
          <w:sz w:val="16"/>
          <w:szCs w:val="16"/>
        </w:rPr>
        <w:t>Нач. УПА Мазурук.</w:t>
      </w:r>
    </w:p>
    <w:p w14:paraId="665C4682" w14:textId="77777777" w:rsidR="0062180D" w:rsidRPr="006851B7" w:rsidRDefault="0062180D" w:rsidP="0062180D">
      <w:pPr>
        <w:jc w:val="both"/>
        <w:rPr>
          <w:color w:val="0070C0"/>
          <w:sz w:val="16"/>
          <w:szCs w:val="16"/>
        </w:rPr>
      </w:pPr>
      <w:r w:rsidRPr="006851B7">
        <w:rPr>
          <w:color w:val="0070C0"/>
          <w:sz w:val="16"/>
          <w:szCs w:val="16"/>
        </w:rPr>
        <w:t>Д. 2964. Приказы №117-197 УПА 1938 год. 4 авг-30 дек 1938г. 181л. - Л. 14. 22.8.1938 г. (25087).</w:t>
      </w:r>
    </w:p>
    <w:p w14:paraId="7D09DCD6" w14:textId="77777777" w:rsidR="0062180D" w:rsidRPr="006851B7" w:rsidRDefault="0062180D" w:rsidP="0062180D">
      <w:pPr>
        <w:jc w:val="both"/>
        <w:rPr>
          <w:color w:val="0070C0"/>
          <w:sz w:val="16"/>
          <w:szCs w:val="16"/>
        </w:rPr>
      </w:pPr>
    </w:p>
    <w:p w14:paraId="40B5F64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FB4CB7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EF7D3B" w14:textId="77777777" w:rsidR="00A62329" w:rsidRPr="00584DE4" w:rsidRDefault="00A62329" w:rsidP="00584DE4">
      <w:pPr>
        <w:jc w:val="both"/>
        <w:rPr>
          <w:color w:val="000000" w:themeColor="text1"/>
          <w:sz w:val="16"/>
          <w:szCs w:val="16"/>
        </w:rPr>
      </w:pPr>
      <w:r w:rsidRPr="00584DE4">
        <w:rPr>
          <w:color w:val="000000" w:themeColor="text1"/>
          <w:sz w:val="16"/>
          <w:szCs w:val="16"/>
        </w:rPr>
        <w:t>22 августа 1938 г.</w:t>
      </w:r>
    </w:p>
    <w:p w14:paraId="7FA4462D" w14:textId="1C4F8080" w:rsidR="00A62329" w:rsidRPr="00584DE4" w:rsidRDefault="00A62329"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33. Постановление Экономического совета при СНК</w:t>
      </w:r>
      <w:r w:rsidR="00E62B39" w:rsidRPr="00584DE4">
        <w:rPr>
          <w:color w:val="000000" w:themeColor="text1"/>
          <w:sz w:val="16"/>
          <w:szCs w:val="16"/>
        </w:rPr>
        <w:t xml:space="preserve"> </w:t>
      </w:r>
      <w:r w:rsidRPr="00584DE4">
        <w:rPr>
          <w:color w:val="000000" w:themeColor="text1"/>
          <w:sz w:val="16"/>
          <w:szCs w:val="16"/>
        </w:rPr>
        <w:t>СССР[</w:t>
      </w:r>
      <w:hyperlink r:id="rId56" w:anchor="p1" w:history="1">
        <w:r w:rsidRPr="00584DE4">
          <w:rPr>
            <w:color w:val="000000" w:themeColor="text1"/>
            <w:sz w:val="16"/>
            <w:szCs w:val="16"/>
          </w:rPr>
          <w:t>1</w:t>
        </w:r>
      </w:hyperlink>
      <w:r w:rsidRPr="00584DE4">
        <w:rPr>
          <w:color w:val="000000" w:themeColor="text1"/>
          <w:sz w:val="16"/>
          <w:szCs w:val="16"/>
        </w:rPr>
        <w:t>] №</w:t>
      </w:r>
      <w:r w:rsidR="00E62B39" w:rsidRPr="00584DE4">
        <w:rPr>
          <w:color w:val="000000" w:themeColor="text1"/>
          <w:sz w:val="16"/>
          <w:szCs w:val="16"/>
        </w:rPr>
        <w:t xml:space="preserve"> </w:t>
      </w:r>
      <w:r w:rsidRPr="00584DE4">
        <w:rPr>
          <w:color w:val="000000" w:themeColor="text1"/>
          <w:sz w:val="16"/>
          <w:szCs w:val="16"/>
        </w:rPr>
        <w:t>601-113сс “О порядке финансирования оборонных научно-исследовательских работ НКОП”</w:t>
      </w:r>
    </w:p>
    <w:p w14:paraId="5C253564" w14:textId="205FDFBB" w:rsidR="00A62329" w:rsidRPr="00584DE4" w:rsidRDefault="00A62329"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1A7E1FB6" w14:textId="77777777" w:rsidR="00A62329" w:rsidRPr="00584DE4" w:rsidRDefault="00A62329"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188-189.</w:t>
      </w:r>
    </w:p>
    <w:p w14:paraId="73934F8C" w14:textId="1BD8F0B1" w:rsidR="00A62329" w:rsidRPr="00584DE4" w:rsidRDefault="00A62329"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755FA42B" w14:textId="77777777" w:rsidR="00A62329" w:rsidRPr="00584DE4" w:rsidRDefault="00A62329" w:rsidP="00584DE4">
      <w:pPr>
        <w:jc w:val="both"/>
        <w:rPr>
          <w:color w:val="000000" w:themeColor="text1"/>
          <w:sz w:val="16"/>
          <w:szCs w:val="16"/>
        </w:rPr>
      </w:pPr>
      <w:r w:rsidRPr="00584DE4">
        <w:rPr>
          <w:color w:val="000000" w:themeColor="text1"/>
          <w:sz w:val="16"/>
          <w:szCs w:val="16"/>
        </w:rPr>
        <w:t>ГА РФ. Ф. Р-8418. Оп. 28. Д. 12. Л. 241-242. Подлинник.</w:t>
      </w:r>
    </w:p>
    <w:p w14:paraId="7129FEA1" w14:textId="77777777" w:rsidR="00A62329" w:rsidRPr="00584DE4" w:rsidRDefault="00A62329" w:rsidP="00584DE4">
      <w:pPr>
        <w:jc w:val="both"/>
        <w:rPr>
          <w:color w:val="000000" w:themeColor="text1"/>
          <w:sz w:val="16"/>
          <w:szCs w:val="16"/>
        </w:rPr>
      </w:pPr>
      <w:r w:rsidRPr="00584DE4">
        <w:rPr>
          <w:color w:val="000000" w:themeColor="text1"/>
          <w:sz w:val="16"/>
          <w:szCs w:val="16"/>
        </w:rPr>
        <w:t>Совершенно секретно.</w:t>
      </w:r>
    </w:p>
    <w:p w14:paraId="731A4DD0" w14:textId="66279221" w:rsidR="00A62329" w:rsidRPr="00584DE4" w:rsidRDefault="00A62329" w:rsidP="00584DE4">
      <w:pPr>
        <w:jc w:val="both"/>
        <w:rPr>
          <w:color w:val="000000" w:themeColor="text1"/>
          <w:sz w:val="16"/>
          <w:szCs w:val="16"/>
        </w:rPr>
      </w:pPr>
      <w:r w:rsidRPr="00584DE4">
        <w:rPr>
          <w:color w:val="000000" w:themeColor="text1"/>
          <w:sz w:val="16"/>
          <w:szCs w:val="16"/>
        </w:rPr>
        <w:t>Экономический совет при СНК Союза</w:t>
      </w:r>
      <w:r w:rsidR="00E62B39" w:rsidRPr="00584DE4">
        <w:rPr>
          <w:color w:val="000000" w:themeColor="text1"/>
          <w:sz w:val="16"/>
          <w:szCs w:val="16"/>
        </w:rPr>
        <w:t xml:space="preserve"> </w:t>
      </w:r>
      <w:r w:rsidRPr="00584DE4">
        <w:rPr>
          <w:color w:val="000000" w:themeColor="text1"/>
          <w:sz w:val="16"/>
          <w:szCs w:val="16"/>
        </w:rPr>
        <w:t>ССР постановляет:</w:t>
      </w:r>
    </w:p>
    <w:p w14:paraId="532810FC" w14:textId="73B099BD" w:rsidR="00A62329" w:rsidRPr="00584DE4" w:rsidRDefault="00A62329" w:rsidP="00584DE4">
      <w:pPr>
        <w:jc w:val="both"/>
        <w:rPr>
          <w:color w:val="000000" w:themeColor="text1"/>
          <w:sz w:val="16"/>
          <w:szCs w:val="16"/>
        </w:rPr>
      </w:pPr>
      <w:r w:rsidRPr="00584DE4">
        <w:rPr>
          <w:color w:val="000000" w:themeColor="text1"/>
          <w:sz w:val="16"/>
          <w:szCs w:val="16"/>
        </w:rPr>
        <w:t>1. Утвердить с 1939</w:t>
      </w:r>
      <w:r w:rsidR="00E62B39" w:rsidRPr="00584DE4">
        <w:rPr>
          <w:color w:val="000000" w:themeColor="text1"/>
          <w:sz w:val="16"/>
          <w:szCs w:val="16"/>
        </w:rPr>
        <w:t xml:space="preserve"> </w:t>
      </w:r>
      <w:r w:rsidRPr="00584DE4">
        <w:rPr>
          <w:color w:val="000000" w:themeColor="text1"/>
          <w:sz w:val="16"/>
          <w:szCs w:val="16"/>
        </w:rPr>
        <w:t>г. следующий</w:t>
      </w:r>
      <w:r w:rsidR="00B53540">
        <w:rPr>
          <w:color w:val="000000" w:themeColor="text1"/>
          <w:sz w:val="16"/>
          <w:szCs w:val="16"/>
        </w:rPr>
        <w:t xml:space="preserve"> </w:t>
      </w:r>
      <w:r w:rsidRPr="00584DE4">
        <w:rPr>
          <w:color w:val="000000" w:themeColor="text1"/>
          <w:sz w:val="16"/>
          <w:szCs w:val="16"/>
        </w:rPr>
        <w:t>порядок финансирования оборонных научно-исследовательских работ, проводимых Наркоматом оборонной промышленности:</w:t>
      </w:r>
    </w:p>
    <w:p w14:paraId="43206718" w14:textId="77777777" w:rsidR="00A62329" w:rsidRPr="00584DE4" w:rsidRDefault="00A62329" w:rsidP="00584DE4">
      <w:pPr>
        <w:jc w:val="both"/>
        <w:rPr>
          <w:color w:val="000000" w:themeColor="text1"/>
          <w:sz w:val="16"/>
          <w:szCs w:val="16"/>
        </w:rPr>
      </w:pPr>
      <w:r w:rsidRPr="00584DE4">
        <w:rPr>
          <w:color w:val="000000" w:themeColor="text1"/>
          <w:sz w:val="16"/>
          <w:szCs w:val="16"/>
        </w:rPr>
        <w:t>а) разработку научно-исследовательских тем и опытных образцов боевого и технического вооружения РККА проводить по планам, составленным Генеральным штабом РККА и Главным штабом РККФ, одобренным народными комиссарами обороны и морского флота и утвержденным Комитетом обороны;</w:t>
      </w:r>
    </w:p>
    <w:p w14:paraId="4D1FCB80" w14:textId="40749AD4" w:rsidR="00A62329" w:rsidRPr="00584DE4" w:rsidRDefault="00A62329" w:rsidP="00584DE4">
      <w:pPr>
        <w:jc w:val="both"/>
        <w:rPr>
          <w:color w:val="000000" w:themeColor="text1"/>
          <w:sz w:val="16"/>
          <w:szCs w:val="16"/>
        </w:rPr>
      </w:pPr>
      <w:r w:rsidRPr="00584DE4">
        <w:rPr>
          <w:color w:val="000000" w:themeColor="text1"/>
          <w:sz w:val="16"/>
          <w:szCs w:val="16"/>
        </w:rPr>
        <w:t>б) согласованный с НКО и НКВМФ тематический план научно-исследовательских и опытных работ на каждый предстоящий год представляется НКОП на утверждение Комитета обороны не позже 15</w:t>
      </w:r>
      <w:r w:rsidR="00E62B39" w:rsidRPr="00584DE4">
        <w:rPr>
          <w:color w:val="000000" w:themeColor="text1"/>
          <w:sz w:val="16"/>
          <w:szCs w:val="16"/>
        </w:rPr>
        <w:t xml:space="preserve"> </w:t>
      </w:r>
      <w:r w:rsidRPr="00584DE4">
        <w:rPr>
          <w:color w:val="000000" w:themeColor="text1"/>
          <w:sz w:val="16"/>
          <w:szCs w:val="16"/>
        </w:rPr>
        <w:t>ноября текущего года. Годовые промфинпланы каждого научно-исследовательского института утверждаются НКОП не позднее января месяца;</w:t>
      </w:r>
    </w:p>
    <w:p w14:paraId="57CEC7CA" w14:textId="77777777" w:rsidR="00A62329" w:rsidRPr="00584DE4" w:rsidRDefault="00A62329" w:rsidP="00584DE4">
      <w:pPr>
        <w:jc w:val="both"/>
        <w:rPr>
          <w:color w:val="000000" w:themeColor="text1"/>
          <w:sz w:val="16"/>
          <w:szCs w:val="16"/>
        </w:rPr>
      </w:pPr>
      <w:r w:rsidRPr="00584DE4">
        <w:rPr>
          <w:color w:val="000000" w:themeColor="text1"/>
          <w:sz w:val="16"/>
          <w:szCs w:val="16"/>
        </w:rPr>
        <w:t>в) НКОП при утверждении годовой сметы на научно-исследовательские и опытные работы резервировать 10% для финансирования инициативных работ, возникающих в течение года. Инициативные научно-исследовательские работы, возникающие в течение года, включаются НКОП в тематический план, после согласования с НКО и НКВМФ;</w:t>
      </w:r>
    </w:p>
    <w:p w14:paraId="32D36581" w14:textId="32F8DD81" w:rsidR="00A62329" w:rsidRPr="00584DE4" w:rsidRDefault="00A62329" w:rsidP="00584DE4">
      <w:pPr>
        <w:jc w:val="both"/>
        <w:rPr>
          <w:color w:val="000000" w:themeColor="text1"/>
          <w:sz w:val="16"/>
          <w:szCs w:val="16"/>
        </w:rPr>
      </w:pPr>
      <w:r w:rsidRPr="00584DE4">
        <w:rPr>
          <w:color w:val="000000" w:themeColor="text1"/>
          <w:sz w:val="16"/>
          <w:szCs w:val="16"/>
        </w:rPr>
        <w:t>г) научно-исследовательские и опытные работы финансируются из единого источника</w:t>
      </w:r>
      <w:r w:rsidR="00E62B39" w:rsidRPr="00584DE4">
        <w:rPr>
          <w:color w:val="000000" w:themeColor="text1"/>
          <w:sz w:val="16"/>
          <w:szCs w:val="16"/>
        </w:rPr>
        <w:t xml:space="preserve"> </w:t>
      </w:r>
      <w:r w:rsidRPr="00584DE4">
        <w:rPr>
          <w:color w:val="000000" w:themeColor="text1"/>
          <w:sz w:val="16"/>
          <w:szCs w:val="16"/>
        </w:rPr>
        <w:t>— государственного бюджета. Средства на ведение указанных работ отпускаются из госбюджета по сметам НКО и НКВМФ и расходуются по договорам, заключаемым управлениями НКО и НКВМФ с научно-исследовательскими учреждениями НКОП. Договоры заключаются после утверждения тематического плана;</w:t>
      </w:r>
    </w:p>
    <w:p w14:paraId="72E9C686" w14:textId="5FE4C9F1" w:rsidR="00A62329" w:rsidRPr="00584DE4" w:rsidRDefault="00A62329" w:rsidP="00584DE4">
      <w:pPr>
        <w:jc w:val="both"/>
        <w:rPr>
          <w:color w:val="000000" w:themeColor="text1"/>
          <w:sz w:val="16"/>
          <w:szCs w:val="16"/>
        </w:rPr>
      </w:pPr>
      <w:r w:rsidRPr="00584DE4">
        <w:rPr>
          <w:color w:val="000000" w:themeColor="text1"/>
          <w:sz w:val="16"/>
          <w:szCs w:val="16"/>
        </w:rPr>
        <w:t>д) цены в договорах устанавливаются ориентировочные, с условием уточнения их по отчетным калькуляциям, представляемым поставщиком заказчику. Заказчик (НКО и НКВМФ) имеет право проверить расчетные цены по первичным документам, если заказчику эта проверка необходима. В целях стимулирования экономного расходования средств и лучшего планирования производства расчетная цена не может быть выше 50% ориентировочной. Повышение оплаты выше 50% ориентировочных цен производить только с санкции НКФ</w:t>
      </w:r>
      <w:r w:rsidR="00E62B39" w:rsidRPr="00584DE4">
        <w:rPr>
          <w:color w:val="000000" w:themeColor="text1"/>
          <w:sz w:val="16"/>
          <w:szCs w:val="16"/>
        </w:rPr>
        <w:t xml:space="preserve"> </w:t>
      </w:r>
      <w:r w:rsidRPr="00584DE4">
        <w:rPr>
          <w:color w:val="000000" w:themeColor="text1"/>
          <w:sz w:val="16"/>
          <w:szCs w:val="16"/>
        </w:rPr>
        <w:t>СССР;</w:t>
      </w:r>
    </w:p>
    <w:p w14:paraId="0D71F985" w14:textId="04DEF758" w:rsidR="00A62329" w:rsidRPr="00584DE4" w:rsidRDefault="00A62329" w:rsidP="00584DE4">
      <w:pPr>
        <w:jc w:val="both"/>
        <w:rPr>
          <w:color w:val="000000" w:themeColor="text1"/>
          <w:sz w:val="16"/>
          <w:szCs w:val="16"/>
        </w:rPr>
      </w:pPr>
      <w:r w:rsidRPr="00584DE4">
        <w:rPr>
          <w:color w:val="000000" w:themeColor="text1"/>
          <w:sz w:val="16"/>
          <w:szCs w:val="16"/>
        </w:rPr>
        <w:t>е) на разработку каждой темы или опытного образца составляется смета расходов и календарный план</w:t>
      </w:r>
      <w:r w:rsidR="00B53540">
        <w:rPr>
          <w:color w:val="000000" w:themeColor="text1"/>
          <w:sz w:val="16"/>
          <w:szCs w:val="16"/>
        </w:rPr>
        <w:t xml:space="preserve"> </w:t>
      </w:r>
      <w:r w:rsidRPr="00584DE4">
        <w:rPr>
          <w:color w:val="000000" w:themeColor="text1"/>
          <w:sz w:val="16"/>
          <w:szCs w:val="16"/>
        </w:rPr>
        <w:t>выполнения работы, которые</w:t>
      </w:r>
      <w:r w:rsidR="00B53540">
        <w:rPr>
          <w:color w:val="000000" w:themeColor="text1"/>
          <w:sz w:val="16"/>
          <w:szCs w:val="16"/>
        </w:rPr>
        <w:t xml:space="preserve"> </w:t>
      </w:r>
      <w:r w:rsidRPr="00584DE4">
        <w:rPr>
          <w:color w:val="000000" w:themeColor="text1"/>
          <w:sz w:val="16"/>
          <w:szCs w:val="16"/>
        </w:rPr>
        <w:t>включаются</w:t>
      </w:r>
      <w:r w:rsidR="00B53540">
        <w:rPr>
          <w:color w:val="000000" w:themeColor="text1"/>
          <w:sz w:val="16"/>
          <w:szCs w:val="16"/>
        </w:rPr>
        <w:t xml:space="preserve"> </w:t>
      </w:r>
      <w:r w:rsidRPr="00584DE4">
        <w:rPr>
          <w:color w:val="000000" w:themeColor="text1"/>
          <w:sz w:val="16"/>
          <w:szCs w:val="16"/>
        </w:rPr>
        <w:t>в договоры. НКО и НКВМФ разрешается выдавать авансы научно-исследовательским институтам, после заключения договора, до 20% от сметной стоимости работы, а также производить оплату по законченным</w:t>
      </w:r>
      <w:r w:rsidR="00B53540">
        <w:rPr>
          <w:color w:val="000000" w:themeColor="text1"/>
          <w:sz w:val="16"/>
          <w:szCs w:val="16"/>
        </w:rPr>
        <w:t xml:space="preserve"> </w:t>
      </w:r>
      <w:r w:rsidRPr="00584DE4">
        <w:rPr>
          <w:color w:val="000000" w:themeColor="text1"/>
          <w:sz w:val="16"/>
          <w:szCs w:val="16"/>
        </w:rPr>
        <w:t>этапам работ (изготовление эскизов рабочих чертежей, макетов, образцов, проведение испытаний), с удержанием соответствующей части аванса. Проверка законченности этапов работ производится представителями НКО и НКВМФ и фиксируется актом;</w:t>
      </w:r>
    </w:p>
    <w:p w14:paraId="687E1A16" w14:textId="122FA5B6" w:rsidR="00A62329" w:rsidRPr="00584DE4" w:rsidRDefault="00A62329" w:rsidP="00584DE4">
      <w:pPr>
        <w:jc w:val="both"/>
        <w:rPr>
          <w:color w:val="000000" w:themeColor="text1"/>
          <w:sz w:val="16"/>
          <w:szCs w:val="16"/>
        </w:rPr>
      </w:pPr>
      <w:r w:rsidRPr="00584DE4">
        <w:rPr>
          <w:color w:val="000000" w:themeColor="text1"/>
          <w:sz w:val="16"/>
          <w:szCs w:val="16"/>
        </w:rPr>
        <w:t>ж) окончательная приемка выполнения</w:t>
      </w:r>
      <w:r w:rsidR="00B53540">
        <w:rPr>
          <w:color w:val="000000" w:themeColor="text1"/>
          <w:sz w:val="16"/>
          <w:szCs w:val="16"/>
        </w:rPr>
        <w:t xml:space="preserve"> </w:t>
      </w:r>
      <w:r w:rsidRPr="00584DE4">
        <w:rPr>
          <w:color w:val="000000" w:themeColor="text1"/>
          <w:sz w:val="16"/>
          <w:szCs w:val="16"/>
        </w:rPr>
        <w:t>научно-исследовательских и опытных работ производится особой комиссией из представителей НКО или НКВМФ, которая дает заключение о соответствии</w:t>
      </w:r>
      <w:r w:rsidR="00B53540">
        <w:rPr>
          <w:color w:val="000000" w:themeColor="text1"/>
          <w:sz w:val="16"/>
          <w:szCs w:val="16"/>
        </w:rPr>
        <w:t xml:space="preserve"> </w:t>
      </w:r>
      <w:r w:rsidRPr="00584DE4">
        <w:rPr>
          <w:color w:val="000000" w:themeColor="text1"/>
          <w:sz w:val="16"/>
          <w:szCs w:val="16"/>
        </w:rPr>
        <w:t>выполненных работ условиям, установленным в договоре, и составляет акт приемки;</w:t>
      </w:r>
    </w:p>
    <w:p w14:paraId="48BBB5BA" w14:textId="77777777" w:rsidR="00A62329" w:rsidRPr="00584DE4" w:rsidRDefault="00A62329" w:rsidP="00584DE4">
      <w:pPr>
        <w:jc w:val="both"/>
        <w:rPr>
          <w:color w:val="000000" w:themeColor="text1"/>
          <w:sz w:val="16"/>
          <w:szCs w:val="16"/>
        </w:rPr>
      </w:pPr>
      <w:r w:rsidRPr="00584DE4">
        <w:rPr>
          <w:color w:val="000000" w:themeColor="text1"/>
          <w:sz w:val="16"/>
          <w:szCs w:val="16"/>
        </w:rPr>
        <w:t>з) персональная ответственность за выполнение плана научно-исследовательских и опытных работ возлагается на руководителей главков НКОП.</w:t>
      </w:r>
    </w:p>
    <w:p w14:paraId="64378473" w14:textId="77777777" w:rsidR="00A62329" w:rsidRPr="00584DE4" w:rsidRDefault="00A62329" w:rsidP="00584DE4">
      <w:pPr>
        <w:jc w:val="both"/>
        <w:rPr>
          <w:color w:val="000000" w:themeColor="text1"/>
          <w:sz w:val="16"/>
          <w:szCs w:val="16"/>
        </w:rPr>
      </w:pPr>
      <w:r w:rsidRPr="00584DE4">
        <w:rPr>
          <w:color w:val="000000" w:themeColor="text1"/>
          <w:sz w:val="16"/>
          <w:szCs w:val="16"/>
        </w:rPr>
        <w:t>При оценке выполнения промфинпланов главков по научно-исследовательской работе учитывается выполнение научно-исследовательских и опытных работ отдельно: в денежном, натуральном выражении и по срокам выполнения.</w:t>
      </w:r>
    </w:p>
    <w:p w14:paraId="40E10E7D" w14:textId="77777777" w:rsidR="00A62329" w:rsidRPr="00584DE4" w:rsidRDefault="00A62329" w:rsidP="00584DE4">
      <w:pPr>
        <w:jc w:val="both"/>
        <w:rPr>
          <w:color w:val="000000" w:themeColor="text1"/>
          <w:sz w:val="16"/>
          <w:szCs w:val="16"/>
        </w:rPr>
      </w:pPr>
      <w:r w:rsidRPr="00584DE4">
        <w:rPr>
          <w:color w:val="000000" w:themeColor="text1"/>
          <w:sz w:val="16"/>
          <w:szCs w:val="16"/>
        </w:rPr>
        <w:t>2. Поручить НКО и НКВМФ совместно с НКОП разработать и ввести в действие совместным приказом Положение о порядке разработки научно-исследовательских и опытных работ для нужд РККА.</w:t>
      </w:r>
    </w:p>
    <w:p w14:paraId="14F59BAB" w14:textId="575EA2AA" w:rsidR="00A62329" w:rsidRPr="00584DE4" w:rsidRDefault="00A62329" w:rsidP="00584DE4">
      <w:pPr>
        <w:jc w:val="both"/>
        <w:rPr>
          <w:color w:val="000000" w:themeColor="text1"/>
          <w:sz w:val="16"/>
          <w:szCs w:val="16"/>
        </w:rPr>
      </w:pPr>
      <w:r w:rsidRPr="00584DE4">
        <w:rPr>
          <w:color w:val="000000" w:themeColor="text1"/>
          <w:sz w:val="16"/>
          <w:szCs w:val="16"/>
        </w:rPr>
        <w:t>Председатель Экономсовета при СНК</w:t>
      </w:r>
      <w:r w:rsidR="00E62B39" w:rsidRPr="00584DE4">
        <w:rPr>
          <w:color w:val="000000" w:themeColor="text1"/>
          <w:sz w:val="16"/>
          <w:szCs w:val="16"/>
        </w:rPr>
        <w:t xml:space="preserve"> </w:t>
      </w:r>
      <w:r w:rsidRPr="00584DE4">
        <w:rPr>
          <w:color w:val="000000" w:themeColor="text1"/>
          <w:sz w:val="16"/>
          <w:szCs w:val="16"/>
        </w:rPr>
        <w:t>Союза ССРВ.</w:t>
      </w:r>
      <w:r w:rsidR="00E62B39" w:rsidRPr="00584DE4">
        <w:rPr>
          <w:color w:val="000000" w:themeColor="text1"/>
          <w:sz w:val="16"/>
          <w:szCs w:val="16"/>
        </w:rPr>
        <w:t xml:space="preserve"> </w:t>
      </w:r>
      <w:r w:rsidRPr="00584DE4">
        <w:rPr>
          <w:color w:val="000000" w:themeColor="text1"/>
          <w:sz w:val="16"/>
          <w:szCs w:val="16"/>
        </w:rPr>
        <w:t>Молотов[</w:t>
      </w:r>
      <w:hyperlink r:id="rId57" w:anchor="p2" w:history="1">
        <w:r w:rsidRPr="00584DE4">
          <w:rPr>
            <w:color w:val="000000" w:themeColor="text1"/>
            <w:sz w:val="16"/>
            <w:szCs w:val="16"/>
          </w:rPr>
          <w:t>2</w:t>
        </w:r>
      </w:hyperlink>
      <w:r w:rsidRPr="00584DE4">
        <w:rPr>
          <w:color w:val="000000" w:themeColor="text1"/>
          <w:sz w:val="16"/>
          <w:szCs w:val="16"/>
        </w:rPr>
        <w:t>]</w:t>
      </w:r>
    </w:p>
    <w:p w14:paraId="2D61A2D3" w14:textId="77777777" w:rsidR="00A62329" w:rsidRPr="00584DE4" w:rsidRDefault="00A62329" w:rsidP="00584DE4">
      <w:pPr>
        <w:jc w:val="both"/>
        <w:rPr>
          <w:color w:val="000000" w:themeColor="text1"/>
          <w:sz w:val="16"/>
          <w:szCs w:val="16"/>
        </w:rPr>
      </w:pPr>
      <w:r w:rsidRPr="00584DE4">
        <w:rPr>
          <w:color w:val="000000" w:themeColor="text1"/>
          <w:sz w:val="16"/>
          <w:szCs w:val="16"/>
        </w:rPr>
        <w:t>Секретарь Экономсовета при СНК Союза ССРБольшаков</w:t>
      </w:r>
    </w:p>
    <w:p w14:paraId="15B038DE" w14:textId="77777777" w:rsidR="00A62329" w:rsidRPr="00584DE4" w:rsidRDefault="00A62329" w:rsidP="00584DE4">
      <w:pPr>
        <w:jc w:val="both"/>
        <w:rPr>
          <w:color w:val="000000" w:themeColor="text1"/>
          <w:sz w:val="16"/>
          <w:szCs w:val="16"/>
        </w:rPr>
      </w:pPr>
      <w:r w:rsidRPr="00584DE4">
        <w:rPr>
          <w:color w:val="000000" w:themeColor="text1"/>
          <w:sz w:val="16"/>
          <w:szCs w:val="16"/>
        </w:rPr>
        <w:t>Примечания:</w:t>
      </w:r>
    </w:p>
    <w:p w14:paraId="248269AD" w14:textId="4CA1E8A0" w:rsidR="00A62329" w:rsidRPr="00584DE4" w:rsidRDefault="00A62329" w:rsidP="00584DE4">
      <w:pPr>
        <w:jc w:val="both"/>
        <w:rPr>
          <w:color w:val="000000" w:themeColor="text1"/>
          <w:sz w:val="16"/>
          <w:szCs w:val="16"/>
        </w:rPr>
      </w:pPr>
      <w:r w:rsidRPr="00584DE4">
        <w:rPr>
          <w:color w:val="000000" w:themeColor="text1"/>
          <w:sz w:val="16"/>
          <w:szCs w:val="16"/>
        </w:rPr>
        <w:t>[</w:t>
      </w:r>
      <w:hyperlink r:id="rId58" w:anchor="s1" w:history="1">
        <w:r w:rsidRPr="00584DE4">
          <w:rPr>
            <w:color w:val="000000" w:themeColor="text1"/>
            <w:sz w:val="16"/>
            <w:szCs w:val="16"/>
          </w:rPr>
          <w:t>1</w:t>
        </w:r>
      </w:hyperlink>
      <w:r w:rsidRPr="00584DE4">
        <w:rPr>
          <w:color w:val="000000" w:themeColor="text1"/>
          <w:sz w:val="16"/>
          <w:szCs w:val="16"/>
        </w:rPr>
        <w:t>] Экономический совет (ЭКОСО) при СНК</w:t>
      </w:r>
      <w:r w:rsidR="00E62B39" w:rsidRPr="00584DE4">
        <w:rPr>
          <w:color w:val="000000" w:themeColor="text1"/>
          <w:sz w:val="16"/>
          <w:szCs w:val="16"/>
        </w:rPr>
        <w:t xml:space="preserve"> </w:t>
      </w:r>
      <w:r w:rsidRPr="00584DE4">
        <w:rPr>
          <w:color w:val="000000" w:themeColor="text1"/>
          <w:sz w:val="16"/>
          <w:szCs w:val="16"/>
        </w:rPr>
        <w:t>СССР был образован 23</w:t>
      </w:r>
      <w:r w:rsidR="00E62B39" w:rsidRPr="00584DE4">
        <w:rPr>
          <w:color w:val="000000" w:themeColor="text1"/>
          <w:sz w:val="16"/>
          <w:szCs w:val="16"/>
        </w:rPr>
        <w:t xml:space="preserve"> </w:t>
      </w:r>
      <w:r w:rsidRPr="00584DE4">
        <w:rPr>
          <w:color w:val="000000" w:themeColor="text1"/>
          <w:sz w:val="16"/>
          <w:szCs w:val="16"/>
        </w:rPr>
        <w:t>ноября 1937</w:t>
      </w:r>
      <w:r w:rsidR="00E62B39" w:rsidRPr="00584DE4">
        <w:rPr>
          <w:color w:val="000000" w:themeColor="text1"/>
          <w:sz w:val="16"/>
          <w:szCs w:val="16"/>
        </w:rPr>
        <w:t xml:space="preserve"> </w:t>
      </w:r>
      <w:r w:rsidRPr="00584DE4">
        <w:rPr>
          <w:color w:val="000000" w:themeColor="text1"/>
          <w:sz w:val="16"/>
          <w:szCs w:val="16"/>
        </w:rPr>
        <w:t>г. для координации деятельности в области народного хозяйства. ЭКОСО СССР являлся органом оперативного хозяйственного руководства, работал на правах постоянной комиссии. Он рассматривал годовые и квартальные народнохозяйственные планы и вносил их на утверждение СНК</w:t>
      </w:r>
      <w:r w:rsidR="00E62B39" w:rsidRPr="00584DE4">
        <w:rPr>
          <w:color w:val="000000" w:themeColor="text1"/>
          <w:sz w:val="16"/>
          <w:szCs w:val="16"/>
        </w:rPr>
        <w:t xml:space="preserve"> </w:t>
      </w:r>
      <w:r w:rsidRPr="00584DE4">
        <w:rPr>
          <w:color w:val="000000" w:themeColor="text1"/>
          <w:sz w:val="16"/>
          <w:szCs w:val="16"/>
        </w:rPr>
        <w:t>СССР, контролировал выполнение планов, знакомился с положением отдельных отраслей народного хозяйства, принимал меры по улучшению их работы. В задачи ЭКОСО также входила проверка выполнения решений правительства по хозяйственным вопросам и ведение вопросами цен, труда и зарплаты. Он имел право издавать постановления и распоряжения, обязательные для всех наркоматов СССР. В 1940</w:t>
      </w:r>
      <w:r w:rsidR="00E62B39" w:rsidRPr="00584DE4">
        <w:rPr>
          <w:color w:val="000000" w:themeColor="text1"/>
          <w:sz w:val="16"/>
          <w:szCs w:val="16"/>
        </w:rPr>
        <w:t xml:space="preserve"> </w:t>
      </w:r>
      <w:r w:rsidRPr="00584DE4">
        <w:rPr>
          <w:color w:val="000000" w:themeColor="text1"/>
          <w:sz w:val="16"/>
          <w:szCs w:val="16"/>
        </w:rPr>
        <w:t>г. в состав ЭКОСО вошли шесть вновь созданных хозяйственных советов по основным отраслям производства, в том числе: по оборонной промышленности, по металлургии и по топливу. Ликвидирован постановлением СНК</w:t>
      </w:r>
      <w:r w:rsidR="00E62B39" w:rsidRPr="00584DE4">
        <w:rPr>
          <w:color w:val="000000" w:themeColor="text1"/>
          <w:sz w:val="16"/>
          <w:szCs w:val="16"/>
        </w:rPr>
        <w:t xml:space="preserve"> </w:t>
      </w:r>
      <w:r w:rsidRPr="00584DE4">
        <w:rPr>
          <w:color w:val="000000" w:themeColor="text1"/>
          <w:sz w:val="16"/>
          <w:szCs w:val="16"/>
        </w:rPr>
        <w:t>СССР и ЦК</w:t>
      </w:r>
      <w:r w:rsidR="00E62B39" w:rsidRPr="00584DE4">
        <w:rPr>
          <w:color w:val="000000" w:themeColor="text1"/>
          <w:sz w:val="16"/>
          <w:szCs w:val="16"/>
        </w:rPr>
        <w:t xml:space="preserve"> </w:t>
      </w:r>
      <w:r w:rsidRPr="00584DE4">
        <w:rPr>
          <w:color w:val="000000" w:themeColor="text1"/>
          <w:sz w:val="16"/>
          <w:szCs w:val="16"/>
        </w:rPr>
        <w:t>ВКП(б) от 21</w:t>
      </w:r>
      <w:r w:rsidR="00E62B39" w:rsidRPr="00584DE4">
        <w:rPr>
          <w:color w:val="000000" w:themeColor="text1"/>
          <w:sz w:val="16"/>
          <w:szCs w:val="16"/>
        </w:rPr>
        <w:t xml:space="preserve"> </w:t>
      </w:r>
      <w:r w:rsidRPr="00584DE4">
        <w:rPr>
          <w:color w:val="000000" w:themeColor="text1"/>
          <w:sz w:val="16"/>
          <w:szCs w:val="16"/>
        </w:rPr>
        <w:t>марта 1941</w:t>
      </w:r>
      <w:r w:rsidR="00E62B39" w:rsidRPr="00584DE4">
        <w:rPr>
          <w:color w:val="000000" w:themeColor="text1"/>
          <w:sz w:val="16"/>
          <w:szCs w:val="16"/>
        </w:rPr>
        <w:t xml:space="preserve"> </w:t>
      </w:r>
      <w:r w:rsidRPr="00584DE4">
        <w:rPr>
          <w:color w:val="000000" w:themeColor="text1"/>
          <w:sz w:val="16"/>
          <w:szCs w:val="16"/>
        </w:rPr>
        <w:t>г. с передачей функций бюро СНК</w:t>
      </w:r>
      <w:r w:rsidR="00E62B39" w:rsidRPr="00584DE4">
        <w:rPr>
          <w:color w:val="000000" w:themeColor="text1"/>
          <w:sz w:val="16"/>
          <w:szCs w:val="16"/>
        </w:rPr>
        <w:t xml:space="preserve"> </w:t>
      </w:r>
      <w:r w:rsidRPr="00584DE4">
        <w:rPr>
          <w:color w:val="000000" w:themeColor="text1"/>
          <w:sz w:val="16"/>
          <w:szCs w:val="16"/>
        </w:rPr>
        <w:t>СССР.</w:t>
      </w:r>
    </w:p>
    <w:p w14:paraId="3A1CE133" w14:textId="07EF8CBD" w:rsidR="00A62329" w:rsidRPr="00584DE4" w:rsidRDefault="00A62329" w:rsidP="00584DE4">
      <w:pPr>
        <w:jc w:val="both"/>
        <w:rPr>
          <w:color w:val="000000" w:themeColor="text1"/>
          <w:sz w:val="16"/>
          <w:szCs w:val="16"/>
        </w:rPr>
      </w:pPr>
      <w:r w:rsidRPr="00584DE4">
        <w:rPr>
          <w:color w:val="000000" w:themeColor="text1"/>
          <w:sz w:val="16"/>
          <w:szCs w:val="16"/>
        </w:rPr>
        <w:t>[</w:t>
      </w:r>
      <w:hyperlink r:id="rId59" w:anchor="s2" w:history="1">
        <w:r w:rsidRPr="00584DE4">
          <w:rPr>
            <w:color w:val="000000" w:themeColor="text1"/>
            <w:sz w:val="16"/>
            <w:szCs w:val="16"/>
          </w:rPr>
          <w:t>2</w:t>
        </w:r>
      </w:hyperlink>
      <w:r w:rsidRPr="00584DE4">
        <w:rPr>
          <w:color w:val="000000" w:themeColor="text1"/>
          <w:sz w:val="16"/>
          <w:szCs w:val="16"/>
        </w:rPr>
        <w:t>] Подпись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Молотова отсутствует.</w:t>
      </w:r>
    </w:p>
    <w:p w14:paraId="00F822B8" w14:textId="797C1C7F" w:rsidR="00A62329" w:rsidRPr="00584DE4" w:rsidRDefault="00A62329" w:rsidP="00584DE4">
      <w:pPr>
        <w:jc w:val="both"/>
        <w:rPr>
          <w:color w:val="000000" w:themeColor="text1"/>
          <w:sz w:val="16"/>
          <w:szCs w:val="16"/>
        </w:rPr>
      </w:pPr>
      <w:r w:rsidRPr="00584DE4">
        <w:rPr>
          <w:color w:val="000000" w:themeColor="text1"/>
          <w:sz w:val="16"/>
          <w:szCs w:val="16"/>
        </w:rPr>
        <w:t>ГА РФ. Ф. Р-8418. Оп. 28. Д.</w:t>
      </w:r>
      <w:r w:rsidR="00E62B39" w:rsidRPr="00584DE4">
        <w:rPr>
          <w:color w:val="000000" w:themeColor="text1"/>
          <w:sz w:val="16"/>
          <w:szCs w:val="16"/>
        </w:rPr>
        <w:t xml:space="preserve"> </w:t>
      </w:r>
      <w:r w:rsidRPr="00584DE4">
        <w:rPr>
          <w:color w:val="000000" w:themeColor="text1"/>
          <w:sz w:val="16"/>
          <w:szCs w:val="16"/>
        </w:rPr>
        <w:t>12. Л.</w:t>
      </w:r>
      <w:r w:rsidR="00B53540">
        <w:rPr>
          <w:color w:val="000000" w:themeColor="text1"/>
          <w:sz w:val="16"/>
          <w:szCs w:val="16"/>
        </w:rPr>
        <w:t xml:space="preserve"> </w:t>
      </w:r>
      <w:r w:rsidRPr="00584DE4">
        <w:rPr>
          <w:color w:val="000000" w:themeColor="text1"/>
          <w:sz w:val="16"/>
          <w:szCs w:val="16"/>
        </w:rPr>
        <w:t>241-242. Подлинник (17784).</w:t>
      </w:r>
    </w:p>
    <w:p w14:paraId="4A58A15E" w14:textId="77777777" w:rsidR="00A62329" w:rsidRPr="00584DE4" w:rsidRDefault="00A62329" w:rsidP="00584DE4">
      <w:pPr>
        <w:jc w:val="both"/>
        <w:rPr>
          <w:color w:val="000000" w:themeColor="text1"/>
          <w:sz w:val="16"/>
          <w:szCs w:val="16"/>
        </w:rPr>
      </w:pPr>
    </w:p>
    <w:p w14:paraId="453379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августа 1938 г. Нач. Главгаза НКТП /Буров/ писал НАЧ. СПЕЦ. ТЕХ. ГРУППЫ при Наркоме Литвинову за № 420сс</w:t>
      </w:r>
    </w:p>
    <w:p w14:paraId="62CECD3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Направляем Вам материал, представляющий статью французского автора, посвященную получению бензина по методу Ф. Фишера. </w:t>
      </w:r>
    </w:p>
    <w:p w14:paraId="32A29C4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Сообщаем, что указанная статья представляет довольно добросовестный обзор материалов по процессу синтеза. Подавляющее большинство данных, приводимых автором, давно опубликовано в литературе или подтверждается отчетом наших инженеров, которые были командированы в Германию, по вопросам синтеза. </w:t>
      </w:r>
    </w:p>
    <w:p w14:paraId="2351401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Автор приводит состав катализаторов, применяемых при процессе. Большинство катализаторов у нас в Союзе опробовано. Катализатор Робинсона-Бинтлея будет опробован в нашей лаборатории, так как он представляет определенный интерес. Рецепт его приготовления в статье изложен (приводится по ГАРФ Ф. 8433. Оп. 4. Д. 203, Л. 7–70; ГАРФ Ф. 3433. Оп. 5. Д. 65. Л. 7–27; ГАРФ Ф. 3433. Оп. 6. Д. 53. 77. 7–70) (10748).</w:t>
      </w:r>
    </w:p>
    <w:p w14:paraId="7F1430A1" w14:textId="77777777" w:rsidR="004B0DF9" w:rsidRPr="00584DE4" w:rsidRDefault="004B0DF9" w:rsidP="00584DE4">
      <w:pPr>
        <w:widowControl w:val="0"/>
        <w:autoSpaceDE w:val="0"/>
        <w:autoSpaceDN w:val="0"/>
        <w:adjustRightInd w:val="0"/>
        <w:jc w:val="both"/>
        <w:rPr>
          <w:color w:val="000000" w:themeColor="text1"/>
          <w:sz w:val="16"/>
          <w:szCs w:val="16"/>
        </w:rPr>
      </w:pPr>
    </w:p>
    <w:p w14:paraId="449A89DF" w14:textId="77777777" w:rsidR="004B0DF9" w:rsidRPr="00584DE4" w:rsidRDefault="00336BB1" w:rsidP="00584DE4">
      <w:pPr>
        <w:widowControl w:val="0"/>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7A813BD" w14:textId="77777777" w:rsidR="004B0DF9" w:rsidRPr="00584DE4" w:rsidRDefault="004B0DF9" w:rsidP="00584DE4">
      <w:pPr>
        <w:widowControl w:val="0"/>
        <w:autoSpaceDE w:val="0"/>
        <w:autoSpaceDN w:val="0"/>
        <w:adjustRightInd w:val="0"/>
        <w:jc w:val="both"/>
        <w:rPr>
          <w:iCs/>
          <w:color w:val="000000" w:themeColor="text1"/>
          <w:sz w:val="16"/>
          <w:szCs w:val="16"/>
        </w:rPr>
      </w:pPr>
    </w:p>
    <w:p w14:paraId="060A30CD" w14:textId="77777777" w:rsidR="004B0DF9" w:rsidRPr="00584DE4" w:rsidRDefault="004B0DF9" w:rsidP="00584DE4">
      <w:pPr>
        <w:jc w:val="both"/>
        <w:rPr>
          <w:color w:val="000000" w:themeColor="text1"/>
          <w:sz w:val="16"/>
          <w:szCs w:val="16"/>
        </w:rPr>
      </w:pPr>
      <w:r w:rsidRPr="00584DE4">
        <w:rPr>
          <w:color w:val="000000" w:themeColor="text1"/>
          <w:sz w:val="16"/>
          <w:szCs w:val="16"/>
        </w:rPr>
        <w:t>На 22 августа 1938 года в 21-й крейсерской авиа</w:t>
      </w:r>
      <w:r w:rsidRPr="00584DE4">
        <w:rPr>
          <w:color w:val="000000" w:themeColor="text1"/>
          <w:sz w:val="16"/>
          <w:szCs w:val="16"/>
        </w:rPr>
        <w:softHyphen/>
        <w:t>ционной эскадрилье (командир Грачев) 11-го тяжелобомбардировочного авиао</w:t>
      </w:r>
      <w:r w:rsidRPr="00584DE4">
        <w:rPr>
          <w:color w:val="000000" w:themeColor="text1"/>
          <w:sz w:val="16"/>
          <w:szCs w:val="16"/>
        </w:rPr>
        <w:softHyphen/>
        <w:t>тряда (командир Иванов), дислоцировав</w:t>
      </w:r>
      <w:r w:rsidRPr="00584DE4">
        <w:rPr>
          <w:color w:val="000000" w:themeColor="text1"/>
          <w:sz w:val="16"/>
          <w:szCs w:val="16"/>
        </w:rPr>
        <w:softHyphen/>
        <w:t>шуюся под Воронежем числилось 11 машин РД-1 (АНТ-36).</w:t>
      </w:r>
    </w:p>
    <w:p w14:paraId="4FFED4C1" w14:textId="77777777" w:rsidR="004B0DF9" w:rsidRPr="00584DE4" w:rsidRDefault="004B0DF9" w:rsidP="00584DE4">
      <w:pPr>
        <w:jc w:val="both"/>
        <w:rPr>
          <w:color w:val="000000" w:themeColor="text1"/>
          <w:sz w:val="16"/>
          <w:szCs w:val="16"/>
        </w:rPr>
      </w:pPr>
      <w:r w:rsidRPr="00584DE4">
        <w:rPr>
          <w:color w:val="000000" w:themeColor="text1"/>
          <w:sz w:val="16"/>
          <w:szCs w:val="16"/>
        </w:rPr>
        <w:t>Летом 1937 года АНТ-36 проходили вой</w:t>
      </w:r>
      <w:r w:rsidRPr="00584DE4">
        <w:rPr>
          <w:color w:val="000000" w:themeColor="text1"/>
          <w:sz w:val="16"/>
          <w:szCs w:val="16"/>
        </w:rPr>
        <w:softHyphen/>
        <w:t xml:space="preserve">сковые испытания в 9-й дал ьней разведыва- тел ьной эс кадрил ье (команд! </w:t>
      </w:r>
      <w:r w:rsidRPr="00584DE4">
        <w:rPr>
          <w:color w:val="000000" w:themeColor="text1"/>
          <w:sz w:val="16"/>
          <w:szCs w:val="16"/>
          <w:lang w:val="en-US"/>
        </w:rPr>
        <w:t>i</w:t>
      </w:r>
      <w:r w:rsidRPr="00584DE4">
        <w:rPr>
          <w:color w:val="000000" w:themeColor="text1"/>
          <w:sz w:val="16"/>
          <w:szCs w:val="16"/>
        </w:rPr>
        <w:t xml:space="preserve"> р гру п пы л ей - тенант Н.А. Стукалов, инженер Н.П. Ко</w:t>
      </w:r>
      <w:r w:rsidRPr="00584DE4">
        <w:rPr>
          <w:color w:val="000000" w:themeColor="text1"/>
          <w:sz w:val="16"/>
          <w:szCs w:val="16"/>
        </w:rPr>
        <w:softHyphen/>
        <w:t>валевский), дислоцировавшейся на аэ</w:t>
      </w:r>
      <w:r w:rsidRPr="00584DE4">
        <w:rPr>
          <w:color w:val="000000" w:themeColor="text1"/>
          <w:sz w:val="16"/>
          <w:szCs w:val="16"/>
        </w:rPr>
        <w:softHyphen/>
        <w:t>родроме Харьков (Харьковский военный округ). Личный состав эскадрильи присту</w:t>
      </w:r>
      <w:r w:rsidRPr="00584DE4">
        <w:rPr>
          <w:color w:val="000000" w:themeColor="text1"/>
          <w:sz w:val="16"/>
          <w:szCs w:val="16"/>
        </w:rPr>
        <w:softHyphen/>
        <w:t>пил к изучению материальной части на за</w:t>
      </w:r>
      <w:r w:rsidRPr="00584DE4">
        <w:rPr>
          <w:color w:val="000000" w:themeColor="text1"/>
          <w:sz w:val="16"/>
          <w:szCs w:val="16"/>
        </w:rPr>
        <w:softHyphen/>
        <w:t>воде в Воронеже с 26 июня того же года.</w:t>
      </w:r>
    </w:p>
    <w:p w14:paraId="7E34D75C" w14:textId="77777777" w:rsidR="004B0DF9" w:rsidRPr="00584DE4" w:rsidRDefault="004B0DF9" w:rsidP="00584DE4">
      <w:pPr>
        <w:jc w:val="both"/>
        <w:rPr>
          <w:color w:val="000000" w:themeColor="text1"/>
          <w:sz w:val="16"/>
          <w:szCs w:val="16"/>
        </w:rPr>
      </w:pPr>
      <w:r w:rsidRPr="00584DE4">
        <w:rPr>
          <w:color w:val="000000" w:themeColor="text1"/>
          <w:sz w:val="16"/>
          <w:szCs w:val="16"/>
        </w:rPr>
        <w:t>Все самолеты были укомплектованы двигателями М-34Р с двухлопастными де</w:t>
      </w:r>
      <w:r w:rsidRPr="00584DE4">
        <w:rPr>
          <w:color w:val="000000" w:themeColor="text1"/>
          <w:sz w:val="16"/>
          <w:szCs w:val="16"/>
        </w:rPr>
        <w:softHyphen/>
        <w:t>ревянными винтами.</w:t>
      </w:r>
    </w:p>
    <w:p w14:paraId="4C36F02A" w14:textId="77777777" w:rsidR="004B0DF9" w:rsidRPr="00584DE4" w:rsidRDefault="004B0DF9" w:rsidP="00584DE4">
      <w:pPr>
        <w:jc w:val="both"/>
        <w:rPr>
          <w:color w:val="000000" w:themeColor="text1"/>
          <w:sz w:val="16"/>
          <w:szCs w:val="16"/>
        </w:rPr>
      </w:pPr>
      <w:r w:rsidRPr="00584DE4">
        <w:rPr>
          <w:color w:val="000000" w:themeColor="text1"/>
          <w:sz w:val="16"/>
          <w:szCs w:val="16"/>
        </w:rPr>
        <w:t>С 1936-го по 1937 год средний налет са</w:t>
      </w:r>
      <w:r w:rsidRPr="00584DE4">
        <w:rPr>
          <w:color w:val="000000" w:themeColor="text1"/>
          <w:sz w:val="16"/>
          <w:szCs w:val="16"/>
        </w:rPr>
        <w:softHyphen/>
        <w:t>молетов ДБ-1 не превышал 30 часов, хотя некоторые машины налетали до 60 часов. Испытания ДБ-1 показали, что он, как и рекордная машина, при максимальном взлетном весе был сложен в управлении на взлете. Поскольку ДБ-1 должен был эк</w:t>
      </w:r>
      <w:r w:rsidRPr="00584DE4">
        <w:rPr>
          <w:color w:val="000000" w:themeColor="text1"/>
          <w:sz w:val="16"/>
          <w:szCs w:val="16"/>
        </w:rPr>
        <w:softHyphen/>
        <w:t>сплуатироваться с грунтовых аэродромов, то его взлетный вес ограничили 7800 кг. (12725).</w:t>
      </w:r>
    </w:p>
    <w:p w14:paraId="72A84BF4" w14:textId="77777777" w:rsidR="004B0DF9" w:rsidRPr="00584DE4" w:rsidRDefault="004B0DF9" w:rsidP="00584DE4">
      <w:pPr>
        <w:shd w:val="clear" w:color="auto" w:fill="FFFFFF"/>
        <w:jc w:val="both"/>
        <w:rPr>
          <w:color w:val="000000" w:themeColor="text1"/>
          <w:sz w:val="16"/>
          <w:szCs w:val="16"/>
        </w:rPr>
      </w:pPr>
    </w:p>
    <w:p w14:paraId="3D76C1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августа 1938 г. постановлением ЦК на пост наркома НКВМФ был назначен М.П. Фриновский, первым заместителем Наркома НКВД (ГУГБ) был назначен Л.П.Берия ранее занимавший пост Первого секретаря ЦК КП(б) Грузии (11641).</w:t>
      </w:r>
    </w:p>
    <w:p w14:paraId="0FEB5BD8" w14:textId="77777777" w:rsidR="004B0DF9" w:rsidRPr="00584DE4" w:rsidRDefault="004B0DF9" w:rsidP="00584DE4">
      <w:pPr>
        <w:autoSpaceDE w:val="0"/>
        <w:autoSpaceDN w:val="0"/>
        <w:adjustRightInd w:val="0"/>
        <w:jc w:val="both"/>
        <w:rPr>
          <w:color w:val="000000" w:themeColor="text1"/>
          <w:sz w:val="16"/>
          <w:szCs w:val="16"/>
        </w:rPr>
      </w:pPr>
    </w:p>
    <w:p w14:paraId="532F345A" w14:textId="77777777" w:rsidR="002171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4F83417" w14:textId="77777777" w:rsidR="00217174" w:rsidRPr="00584DE4" w:rsidRDefault="00217174" w:rsidP="00584DE4">
      <w:pPr>
        <w:numPr>
          <w:ilvl w:val="12"/>
          <w:numId w:val="0"/>
        </w:numPr>
        <w:autoSpaceDE w:val="0"/>
        <w:autoSpaceDN w:val="0"/>
        <w:adjustRightInd w:val="0"/>
        <w:jc w:val="both"/>
        <w:rPr>
          <w:iCs/>
          <w:color w:val="000000" w:themeColor="text1"/>
          <w:sz w:val="16"/>
          <w:szCs w:val="16"/>
        </w:rPr>
      </w:pPr>
    </w:p>
    <w:p w14:paraId="50F33690" w14:textId="77777777" w:rsidR="00217174" w:rsidRPr="00584DE4" w:rsidRDefault="00217174" w:rsidP="00584DE4">
      <w:pPr>
        <w:jc w:val="both"/>
        <w:rPr>
          <w:color w:val="000000" w:themeColor="text1"/>
          <w:sz w:val="16"/>
          <w:szCs w:val="16"/>
        </w:rPr>
      </w:pPr>
      <w:r w:rsidRPr="00584DE4">
        <w:rPr>
          <w:color w:val="000000" w:themeColor="text1"/>
          <w:sz w:val="16"/>
          <w:szCs w:val="16"/>
        </w:rPr>
        <w:t>22 августа в 1938 году Лаврентий Павлович Берия назначен на должность первого заместителя народного комиссара Внутренних дел СССР Н.Ежова (14990).</w:t>
      </w:r>
    </w:p>
    <w:p w14:paraId="1D8114D8" w14:textId="77777777" w:rsidR="00217174" w:rsidRPr="00584DE4" w:rsidRDefault="00217174" w:rsidP="00584DE4">
      <w:pPr>
        <w:jc w:val="both"/>
        <w:rPr>
          <w:color w:val="000000" w:themeColor="text1"/>
          <w:sz w:val="16"/>
          <w:szCs w:val="16"/>
        </w:rPr>
      </w:pPr>
    </w:p>
    <w:p w14:paraId="7C0976D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220DDD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EA47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августа 1938 вышел приказ НКОП N 338с об окончательном изжитии наблюдающихся случаев поломки крыльев самолета И-16 в частях ВВС (2430,141).</w:t>
      </w:r>
    </w:p>
    <w:p w14:paraId="63D76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DF94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августа 1938 года вышел приказ НКОП № 338с</w:t>
      </w:r>
    </w:p>
    <w:p w14:paraId="14434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Согласовано: командарм 2 ранга Локтионов</w:t>
      </w:r>
    </w:p>
    <w:p w14:paraId="748168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окончательного изжития наблюдающихся случаев поломки крыльев самолета И-16 в частях ВВС приказываю провести следующие мероприятия:</w:t>
      </w:r>
    </w:p>
    <w:p w14:paraId="2381B4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Начальнику ЦАГИ Шульженко закончить летные испытания дренированного самолета И-16 к 10 сентября с учетом необходимости всестороннего испытания на всех возможных для самолета режимах полета с участием нескольких летчиков различных квалификаций и методике полета.</w:t>
      </w:r>
    </w:p>
    <w:p w14:paraId="41F2D30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 основе результатов летных испытаний параграф 1, начальнику ЦАГИ к 15 сентября скорректировать нормы прочности для самолета И-16 и переслать таковые на заводы №№ 156 и 21.</w:t>
      </w:r>
    </w:p>
    <w:p w14:paraId="1B964D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Гл. конструктору завода № 21 Пашинину М.М. и гл. конструктору самолета Поликарпову Н.Н. к 10 сентября дать указания и эскизы цехам завода № 21 для изготовления первых комплектов крыльев с гладкой обшивкой носка крыла, усиленного типа и с усиленными нормальными нервюрами, с постановкой в носке добавочных штампованных головок нервюр.</w:t>
      </w:r>
    </w:p>
    <w:p w14:paraId="7026C89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Директору завода № 21 Голубкову П.Н. к 1 октября изготовить один комплект крыльев для статиспытаний в ЦАГИ, два комплекта для летных испытаний в НИИ ВВС, со сдачей двух самолетов с этими крыльями в НИИ к 15 октября 1938 года.</w:t>
      </w:r>
    </w:p>
    <w:p w14:paraId="1AEA141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ЦАГИ испытать консоли с гладкой обшивкой и дать свои заключения по ним к 15 октября 1938 года, с учетом результатов летных испытаний дренированного самолета И-16.</w:t>
      </w:r>
    </w:p>
    <w:p w14:paraId="211151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НИИ ВВС к 1 ноября закончить летные испытания самолетов И-16 с крыльями, с гладкой обшивкой и дать свое заключение на предмет внедрения их в серийное производство.</w:t>
      </w:r>
    </w:p>
    <w:p w14:paraId="30728B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Гл. конструктору завода № 21 Пашинину и директору завода Голубкову подготовить для серийного запуска крыльев с гладкой обшивкой:</w:t>
      </w:r>
    </w:p>
    <w:p w14:paraId="356FE1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Чертежи – к 1 сентября; приспособления и технологический процесс, а также подготовку специальных квалифицированных рабочих – к 15 ноября 1938 года.</w:t>
      </w:r>
    </w:p>
    <w:p w14:paraId="202C331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утверждении мною и наркомом обороны Ворошиловым крыла с гладкой обшивкой заводу № 21 с 10 декабря перейти к серийному выпуску самолетов И-16с крыльями с гладкой обшивкой.</w:t>
      </w:r>
    </w:p>
    <w:p w14:paraId="5AAFD50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серийного выпуска самолетов И-16 на заводе № 21 до внедрения крыла с гладкой обшивкой принять крыло имеющегося типа с усиленным носком крыла с помощью добавочных штампованных головок нервюр с 1-й до 7-й нервюр с утолщенной до 0,6 мм обшивкой, с приклепкой носового стрингера к обшивке и утолщением материала нормальных нервюр и промежуточных поясов до 0,6 мм с 20 сентября 1938 года.</w:t>
      </w:r>
    </w:p>
    <w:p w14:paraId="268CAD8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Директору завода № 1 командировать на завод № 21 трех конструкторов Шелепчикова, Боголепова и Шилова; директору завода № 43 командировать инженера-конструктора Кузнецова К.; директору МАИ командировать Семенова П. И директору завода № 31 – Лебедева.</w:t>
      </w:r>
    </w:p>
    <w:p w14:paraId="7DE93C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Указанные товарищи должны быть командированы в течение трех дней сроком на 4 месяца.</w:t>
      </w:r>
    </w:p>
    <w:p w14:paraId="77AFBBC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Тресту “Установка” командировать бригаду из технологов и наладчиков-клепальщиков не менее 10 человек для обучения рабочих и наладки выпуска крыльев с гладкой обшивкой.</w:t>
      </w:r>
    </w:p>
    <w:p w14:paraId="2BC434E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Директору завода № 21 после утверждения серийного крыла с гладкой обшивкой все материалы направить на завод № 153, а тресту “Установка” направить на завод № 153 специальную бригаду для внедрения этого крыла в серийное производство.</w:t>
      </w:r>
    </w:p>
    <w:p w14:paraId="212DAFB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Заместителю начальника Первого гл. управления Пастеру А. Взять выполнение этого приказа под особое наблюдение, докладывая мне ежедекадно.</w:t>
      </w:r>
    </w:p>
    <w:p w14:paraId="70BB1C1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организации ремонта крыльев самолетов И-16, находящихся в частях ВВС, приказываю:</w:t>
      </w:r>
    </w:p>
    <w:p w14:paraId="55311D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выделить для ремонта крыльев специальные цеха на заводах №№ 81 и 153; кроме того, начальнику Главка Беляйкину проработать план организации ремонта крыльев на ремонтных заводах;</w:t>
      </w:r>
    </w:p>
    <w:p w14:paraId="583B44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Начальнику Первого гл. управления Беляйкину совместно с УВВС проработать и представить мне на утверждение к 15 сентября 1938 года развернутый план ремонта крыльев с указанием: количества крыльев, подлежащих ремонту; характера и методики ремонта крыльев со сплошными трубчатыми лонжеронами и с лонжеронами с дюралевыми законцовками; программы и сроков ремонта крыльев по отдельным заводам;</w:t>
      </w:r>
    </w:p>
    <w:p w14:paraId="74CF8E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директору завода № 21 кроме отгруженных 50-ти комплектов, отгрузить в обменный фонд 15 сентября 50 комплектов и к 5 октября еще 50 комплектов.</w:t>
      </w:r>
    </w:p>
    <w:p w14:paraId="59A3B84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Начальнику Первого гл. управления Беляйкину С.И. взять под особое наблюдение параграф 14 приказа, докладывая мне ежедекадно о ходе выполнения приказа (3938,44-46).</w:t>
      </w:r>
    </w:p>
    <w:p w14:paraId="78E28BD5"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261B62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23 августа 1938 в НИИ ВВС был выписан Наряд-приказ № 034</w:t>
      </w:r>
    </w:p>
    <w:p w14:paraId="038FD6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опытных бомб ФАБ-100 снаряженных берломитом 72/28 партия № 1 (6880, 54).</w:t>
      </w:r>
    </w:p>
    <w:p w14:paraId="40273EF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CA725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августа 1938 состоялся полет ПТ со скоростью подхода к воде 145 км/ч, автоматическая посадка нормальная, "с плюхом с высоты 15-20 см" (10223).</w:t>
      </w:r>
    </w:p>
    <w:p w14:paraId="7351D5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6733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августа 1938 — полет со скоростью подхода к воде 145 км/ч, автоматическая посадка нормальная, "с плюхом с высоты 15-20 см".</w:t>
      </w:r>
    </w:p>
    <w:p w14:paraId="032635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6BD4F2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6367D8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21F1C8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 Разработать рабочий проект и произвести постройку фюзеляжного варианта ПСН-2, предъявленного в эскизном проекте.</w:t>
      </w:r>
    </w:p>
    <w:p w14:paraId="53A60F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24BBC6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52B69E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42F617D4" w14:textId="77777777" w:rsidR="004B0DF9" w:rsidRPr="00584DE4" w:rsidRDefault="004B0DF9" w:rsidP="00584DE4">
      <w:pPr>
        <w:autoSpaceDE w:val="0"/>
        <w:autoSpaceDN w:val="0"/>
        <w:adjustRightInd w:val="0"/>
        <w:jc w:val="both"/>
        <w:rPr>
          <w:color w:val="000000" w:themeColor="text1"/>
          <w:sz w:val="16"/>
          <w:szCs w:val="16"/>
        </w:rPr>
      </w:pPr>
    </w:p>
    <w:p w14:paraId="75FCEA31" w14:textId="77777777" w:rsidR="009A0028" w:rsidRPr="00584DE4" w:rsidRDefault="009A0028"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2B15343" w14:textId="77777777" w:rsidR="009A0028" w:rsidRPr="00584DE4" w:rsidRDefault="009A0028" w:rsidP="00584DE4">
      <w:pPr>
        <w:numPr>
          <w:ilvl w:val="12"/>
          <w:numId w:val="0"/>
        </w:numPr>
        <w:autoSpaceDE w:val="0"/>
        <w:autoSpaceDN w:val="0"/>
        <w:adjustRightInd w:val="0"/>
        <w:jc w:val="both"/>
        <w:rPr>
          <w:iCs/>
          <w:color w:val="000000" w:themeColor="text1"/>
          <w:sz w:val="16"/>
          <w:szCs w:val="16"/>
        </w:rPr>
      </w:pPr>
    </w:p>
    <w:p w14:paraId="67D3F5BF" w14:textId="77777777" w:rsidR="009A0028" w:rsidRPr="00584DE4" w:rsidRDefault="009A0028" w:rsidP="00584DE4">
      <w:pPr>
        <w:jc w:val="both"/>
        <w:rPr>
          <w:color w:val="000000" w:themeColor="text1"/>
          <w:sz w:val="16"/>
          <w:szCs w:val="16"/>
        </w:rPr>
      </w:pPr>
      <w:r w:rsidRPr="00584DE4">
        <w:rPr>
          <w:color w:val="000000" w:themeColor="text1"/>
          <w:sz w:val="16"/>
          <w:szCs w:val="16"/>
        </w:rPr>
        <w:t>23 августа 1938 г.</w:t>
      </w:r>
    </w:p>
    <w:p w14:paraId="49879A5F"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СОВ. СЕКРЕТНО. </w:t>
      </w:r>
    </w:p>
    <w:p w14:paraId="723A1443"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Экз. № 1 </w:t>
      </w:r>
    </w:p>
    <w:p w14:paraId="392841CE" w14:textId="77777777" w:rsidR="009A0028" w:rsidRPr="00584DE4" w:rsidRDefault="009A0028" w:rsidP="00584DE4">
      <w:pPr>
        <w:jc w:val="both"/>
        <w:rPr>
          <w:color w:val="000000" w:themeColor="text1"/>
          <w:sz w:val="16"/>
          <w:szCs w:val="16"/>
        </w:rPr>
      </w:pPr>
      <w:r w:rsidRPr="00584DE4">
        <w:rPr>
          <w:color w:val="000000" w:themeColor="text1"/>
          <w:sz w:val="16"/>
          <w:szCs w:val="16"/>
        </w:rPr>
        <w:t>ПРИКАЗ</w:t>
      </w:r>
    </w:p>
    <w:p w14:paraId="5871523A" w14:textId="77777777" w:rsidR="009A0028" w:rsidRPr="00584DE4" w:rsidRDefault="009A0028" w:rsidP="00584DE4">
      <w:pPr>
        <w:jc w:val="both"/>
        <w:rPr>
          <w:color w:val="000000" w:themeColor="text1"/>
          <w:sz w:val="16"/>
          <w:szCs w:val="16"/>
        </w:rPr>
      </w:pPr>
      <w:r w:rsidRPr="00584DE4">
        <w:rPr>
          <w:color w:val="000000" w:themeColor="text1"/>
          <w:sz w:val="16"/>
          <w:szCs w:val="16"/>
        </w:rPr>
        <w:t>НАРОДНОГО КОМИССАРА ОБОРОННОЙ ПРОМЫШЛЕННОСТИ</w:t>
      </w:r>
    </w:p>
    <w:p w14:paraId="0E6C6579" w14:textId="77777777" w:rsidR="009A0028" w:rsidRPr="00584DE4" w:rsidRDefault="009A0028" w:rsidP="00584DE4">
      <w:pPr>
        <w:jc w:val="both"/>
        <w:rPr>
          <w:color w:val="000000" w:themeColor="text1"/>
          <w:sz w:val="16"/>
          <w:szCs w:val="16"/>
        </w:rPr>
      </w:pPr>
      <w:r w:rsidRPr="00584DE4">
        <w:rPr>
          <w:color w:val="000000" w:themeColor="text1"/>
          <w:sz w:val="16"/>
          <w:szCs w:val="16"/>
        </w:rPr>
        <w:t>№ 337сс</w:t>
      </w:r>
    </w:p>
    <w:p w14:paraId="6F7D83BC"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г. Москва </w:t>
      </w:r>
    </w:p>
    <w:p w14:paraId="3D33A6A7" w14:textId="77777777" w:rsidR="009A0028" w:rsidRPr="00584DE4" w:rsidRDefault="009A0028" w:rsidP="00584DE4">
      <w:pPr>
        <w:jc w:val="both"/>
        <w:rPr>
          <w:color w:val="000000" w:themeColor="text1"/>
          <w:sz w:val="16"/>
          <w:szCs w:val="16"/>
        </w:rPr>
      </w:pPr>
      <w:r w:rsidRPr="00584DE4">
        <w:rPr>
          <w:color w:val="000000" w:themeColor="text1"/>
          <w:sz w:val="16"/>
          <w:szCs w:val="16"/>
        </w:rPr>
        <w:t>«23» августа 1938 г.</w:t>
      </w:r>
    </w:p>
    <w:p w14:paraId="018D291E" w14:textId="77777777" w:rsidR="009A0028" w:rsidRPr="00584DE4" w:rsidRDefault="009A0028" w:rsidP="00584DE4">
      <w:pPr>
        <w:jc w:val="both"/>
        <w:rPr>
          <w:color w:val="000000" w:themeColor="text1"/>
          <w:sz w:val="16"/>
          <w:szCs w:val="16"/>
        </w:rPr>
      </w:pPr>
      <w:r w:rsidRPr="00584DE4">
        <w:rPr>
          <w:color w:val="000000" w:themeColor="text1"/>
          <w:sz w:val="16"/>
          <w:szCs w:val="16"/>
        </w:rPr>
        <w:t>Во исполнение решения правительства № 198/сс/ов от 7.8.38 г., а также в целях дальнейшего усовершенствования танков, бронеавтомобилей и улучшения их бронирования ПРИКАЗЫВАЮ:</w:t>
      </w:r>
    </w:p>
    <w:p w14:paraId="1F6F0C36"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Начальнику 7-го Главного Управления тов. ЦВЕТАЕВУ и Директору Ижорского завода тов. КАЗАКОВУ – </w:t>
      </w:r>
    </w:p>
    <w:p w14:paraId="023442D2"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1. – Форсировать опытные работы по испытаниям танковой брони толщиною от 30 до 70 мм., результаты испытаний доложить мне к 20 сентября 1938 г. </w:t>
      </w:r>
    </w:p>
    <w:p w14:paraId="29F4310B"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2. – Систематизировать все материалы по исследованиям экранной брони и окончательные выводы завода о возможности принятия этой брони на вооружение представить мне к 20 сентября 1938 г. </w:t>
      </w:r>
    </w:p>
    <w:p w14:paraId="180A3E6B"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3. – Изготовить и передать НКО к 1 декабря 1938 г. для испытания опытный экземпляр бронеавтомобиля на шасси ЗИС-6 с броней, защищающей от бронебойных пуль с любой дистанции. </w:t>
      </w:r>
    </w:p>
    <w:p w14:paraId="5C093F50"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4. – В месячный срок разработать план конструктивных улучшений и изменений в бронекорпусах и бронировании танков и бронеавтомобилей Т-26, Т-28 и БА-10 в соответствии с прилагаемым перечнем (№№ 1, 4, 5, 7, 8). </w:t>
      </w:r>
    </w:p>
    <w:p w14:paraId="69CEB73D"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При разработке плана учесть необходимое время для подготовки к производству. </w:t>
      </w:r>
    </w:p>
    <w:p w14:paraId="3A589925"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Начальнику 7-го Главного Управления тов. ЦВЕТАЕВУ и Директору Мариупольского завода тов. ГОРМАШЕВУ. </w:t>
      </w:r>
    </w:p>
    <w:p w14:paraId="73F7EF30"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1. – Провести испытания экранной брони суммарной толщиною 50 и 60 мм., состоящей из двух вплотную сложенных листов гомогенной и цементированной брони (передний лист цементированный или гомогенный, задний лист гомогенный). Сравнить снарядостойкость указанной брони со стойкостью гомогенной брони тех же толщин и к 20 сентября 1938 г. доложить мне о результатах испытания. </w:t>
      </w:r>
    </w:p>
    <w:p w14:paraId="09A000F9"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2. – Закончить все работы и к 20 сентября 1938 г. доложить мне результаты испытания двухслойной брони с выводами завода о бронестойкости этого вида брони по сравнению с гомогенной броней той же толщины и особенностях ее производства (выход годного, трудоемкость и пр.), а также о возможности принятия этой брони на вооружение. </w:t>
      </w:r>
    </w:p>
    <w:p w14:paraId="5A51FFBC"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3. – В месячный срок разработать план конструктивных улучшений и изменений в корпусах БТ-7 и Т-35 в соответствии с прилагаемым перечнем (№№ 1, 3, 6). </w:t>
      </w:r>
    </w:p>
    <w:p w14:paraId="16CCC0BE"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При разработке плана учесть необходимое время для подготовки производства. </w:t>
      </w:r>
    </w:p>
    <w:p w14:paraId="480AECA6"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Главной Инспекции НКОП проследить за выполнением настоящего приказа, доложив мне через месяц о его выполнении. </w:t>
      </w:r>
    </w:p>
    <w:p w14:paraId="66257BE9" w14:textId="77777777" w:rsidR="009A0028" w:rsidRPr="00584DE4" w:rsidRDefault="009A0028" w:rsidP="00584DE4">
      <w:pPr>
        <w:jc w:val="both"/>
        <w:rPr>
          <w:color w:val="000000" w:themeColor="text1"/>
          <w:sz w:val="16"/>
          <w:szCs w:val="16"/>
        </w:rPr>
      </w:pPr>
      <w:r w:rsidRPr="00584DE4">
        <w:rPr>
          <w:color w:val="000000" w:themeColor="text1"/>
          <w:sz w:val="16"/>
          <w:szCs w:val="16"/>
        </w:rPr>
        <w:t>НАРОДНЫЙ КОМИССАР ОБОРОННОЙ ПРОМЫШЛЕННОСТИ:</w:t>
      </w:r>
    </w:p>
    <w:p w14:paraId="470F9128"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подпись (М. КАГАНОВИЧ) </w:t>
      </w:r>
    </w:p>
    <w:p w14:paraId="3B407A82"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2 экз. </w:t>
      </w:r>
    </w:p>
    <w:p w14:paraId="33A891F0"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20.8.38 г. </w:t>
      </w:r>
    </w:p>
    <w:p w14:paraId="64F36D51" w14:textId="77777777" w:rsidR="009A0028" w:rsidRPr="00584DE4" w:rsidRDefault="009A0028" w:rsidP="00584DE4">
      <w:pPr>
        <w:jc w:val="both"/>
        <w:rPr>
          <w:color w:val="000000" w:themeColor="text1"/>
          <w:sz w:val="16"/>
          <w:szCs w:val="16"/>
        </w:rPr>
      </w:pPr>
      <w:r w:rsidRPr="00584DE4">
        <w:rPr>
          <w:color w:val="000000" w:themeColor="text1"/>
          <w:sz w:val="16"/>
          <w:szCs w:val="16"/>
        </w:rPr>
        <w:t xml:space="preserve">еш/ДГ. </w:t>
      </w:r>
    </w:p>
    <w:p w14:paraId="69B5A10D" w14:textId="77777777" w:rsidR="009A0028" w:rsidRPr="00584DE4" w:rsidRDefault="009A0028" w:rsidP="00584DE4">
      <w:pPr>
        <w:jc w:val="both"/>
        <w:rPr>
          <w:color w:val="000000" w:themeColor="text1"/>
          <w:sz w:val="16"/>
          <w:szCs w:val="16"/>
        </w:rPr>
      </w:pPr>
      <w:r w:rsidRPr="00584DE4">
        <w:rPr>
          <w:color w:val="000000" w:themeColor="text1"/>
          <w:sz w:val="16"/>
          <w:szCs w:val="16"/>
        </w:rPr>
        <w:t>На документе помета: «Приложения к данному приказу находятся при приказе № 335 от 21/8-38 г.»</w:t>
      </w:r>
    </w:p>
    <w:p w14:paraId="77F06DC0" w14:textId="77777777" w:rsidR="009A0028" w:rsidRPr="00584DE4" w:rsidRDefault="009A0028" w:rsidP="00584DE4">
      <w:pPr>
        <w:jc w:val="both"/>
        <w:rPr>
          <w:color w:val="000000" w:themeColor="text1"/>
          <w:sz w:val="16"/>
          <w:szCs w:val="16"/>
        </w:rPr>
      </w:pPr>
      <w:r w:rsidRPr="00584DE4">
        <w:rPr>
          <w:color w:val="000000" w:themeColor="text1"/>
          <w:sz w:val="16"/>
          <w:szCs w:val="16"/>
        </w:rPr>
        <w:t>РГАЭ Фонд 7515 Опись 1 Дело 231 лист 136 – 137 (17961).</w:t>
      </w:r>
    </w:p>
    <w:p w14:paraId="5DAF4C85" w14:textId="77777777" w:rsidR="009A0028" w:rsidRPr="00584DE4" w:rsidRDefault="009A0028" w:rsidP="00584DE4">
      <w:pPr>
        <w:jc w:val="both"/>
        <w:rPr>
          <w:color w:val="000000" w:themeColor="text1"/>
          <w:sz w:val="16"/>
          <w:szCs w:val="16"/>
        </w:rPr>
      </w:pPr>
    </w:p>
    <w:p w14:paraId="2917683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2055D3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2D60E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августа 1938 г. погиб сержант Альдо Брассо (Aldo Вгаччо) из состава штаба 23-й авиагруппы, чей “Фиат” СR.32 попал под удар И-16. Любопытно, что поначалу пилот итальянского истребителя не потерял присутствия духа и смог удержать в воздухе свой повреждённый истребитель, но заход на посадку в районе Корберы оказался явно не по силам “макароннику” и он разбился (8888).</w:t>
      </w:r>
    </w:p>
    <w:p w14:paraId="08F25B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A6B869" w14:textId="77777777" w:rsidR="0062180D" w:rsidRPr="006851B7" w:rsidRDefault="0062180D" w:rsidP="0062180D">
      <w:pPr>
        <w:jc w:val="both"/>
        <w:rPr>
          <w:color w:val="0070C0"/>
          <w:sz w:val="16"/>
          <w:szCs w:val="16"/>
        </w:rPr>
      </w:pPr>
      <w:r w:rsidRPr="006851B7">
        <w:rPr>
          <w:color w:val="0070C0"/>
          <w:sz w:val="16"/>
          <w:szCs w:val="16"/>
        </w:rPr>
        <w:t>23 августа 1938 г. погиб сержант Альдо Брассо (Aldo Вгаччо) из состава штаба 23-й авиагруппы, чей «Фиат» СR.32 попал под удар И-16.</w:t>
      </w:r>
    </w:p>
    <w:p w14:paraId="29FD5B41" w14:textId="77777777" w:rsidR="0062180D" w:rsidRPr="006851B7" w:rsidRDefault="0062180D" w:rsidP="0062180D">
      <w:pPr>
        <w:jc w:val="both"/>
        <w:rPr>
          <w:color w:val="0070C0"/>
          <w:sz w:val="16"/>
          <w:szCs w:val="16"/>
        </w:rPr>
      </w:pPr>
      <w:r w:rsidRPr="006851B7">
        <w:rPr>
          <w:color w:val="0070C0"/>
          <w:sz w:val="16"/>
          <w:szCs w:val="16"/>
        </w:rPr>
        <w:t>Любопытно, что поначалу пилот итальянского истребителя не потерял присутствия духа и смог удержать в воздухе свой повреждённый истребитель, но заход на посадку в районе Корберы оказался явно не по силам итвльянцу и он разбился (25379).</w:t>
      </w:r>
    </w:p>
    <w:p w14:paraId="77A28E8C" w14:textId="77777777" w:rsidR="0062180D" w:rsidRPr="006851B7" w:rsidRDefault="0062180D" w:rsidP="0062180D">
      <w:pPr>
        <w:jc w:val="both"/>
        <w:rPr>
          <w:color w:val="0070C0"/>
          <w:sz w:val="16"/>
          <w:szCs w:val="16"/>
        </w:rPr>
      </w:pPr>
    </w:p>
    <w:p w14:paraId="4D05FDA7" w14:textId="77777777" w:rsidR="00BA22A9" w:rsidRPr="00584DE4" w:rsidRDefault="00BA22A9" w:rsidP="00584DE4">
      <w:pPr>
        <w:jc w:val="both"/>
        <w:rPr>
          <w:color w:val="000000" w:themeColor="text1"/>
          <w:sz w:val="16"/>
          <w:szCs w:val="16"/>
        </w:rPr>
      </w:pPr>
      <w:r w:rsidRPr="00584DE4">
        <w:rPr>
          <w:color w:val="000000" w:themeColor="text1"/>
          <w:sz w:val="16"/>
          <w:szCs w:val="16"/>
        </w:rPr>
        <w:t>23 августа 1938 г. В 15.00 в районе Виль</w:t>
      </w:r>
      <w:r w:rsidRPr="00584DE4">
        <w:rPr>
          <w:color w:val="000000" w:themeColor="text1"/>
          <w:sz w:val="16"/>
          <w:szCs w:val="16"/>
        </w:rPr>
        <w:softHyphen/>
        <w:t>яльба, после того как шесть СБ сбросили бомбы, несмотря на их прикрытие из 24 И-16, четверка Bf.109 во главе с командиром 3.J/88 Мельдерсом попыталась атаковать бомбарди</w:t>
      </w:r>
      <w:r w:rsidRPr="00584DE4">
        <w:rPr>
          <w:color w:val="000000" w:themeColor="text1"/>
          <w:sz w:val="16"/>
          <w:szCs w:val="16"/>
        </w:rPr>
        <w:softHyphen/>
        <w:t>ровщики. На высоте 3000 метров 5-я эскад</w:t>
      </w:r>
      <w:r w:rsidRPr="00584DE4">
        <w:rPr>
          <w:color w:val="000000" w:themeColor="text1"/>
          <w:sz w:val="16"/>
          <w:szCs w:val="16"/>
        </w:rPr>
        <w:softHyphen/>
        <w:t>рилья И-16 перехватила «мессершмиттов» и провела 5-минутный бой. По иностранным данным, Мельдерс в одиночку атаковал в 50 км от линии фронта группу СБ, но сам был пе</w:t>
      </w:r>
      <w:r w:rsidRPr="00584DE4">
        <w:rPr>
          <w:color w:val="000000" w:themeColor="text1"/>
          <w:sz w:val="16"/>
          <w:szCs w:val="16"/>
        </w:rPr>
        <w:softHyphen/>
        <w:t xml:space="preserve">рехвачен эскадрильей И-16, от которых смог оторваться </w:t>
      </w:r>
      <w:r w:rsidRPr="00584DE4">
        <w:rPr>
          <w:color w:val="000000" w:themeColor="text1"/>
          <w:sz w:val="16"/>
          <w:szCs w:val="16"/>
        </w:rPr>
        <w:lastRenderedPageBreak/>
        <w:t>на предельно малой высоте. По советским данным, один Bf.109 был сбит, и остальные сразу ушли. Сергей Грицевец из 5</w:t>
      </w:r>
      <w:r w:rsidRPr="00584DE4">
        <w:rPr>
          <w:color w:val="000000" w:themeColor="text1"/>
          <w:sz w:val="16"/>
          <w:szCs w:val="16"/>
        </w:rPr>
        <w:softHyphen/>
        <w:t>й эскадрильи претендует на победу над Bf.109. Немецкая сторона потерю не подтвер</w:t>
      </w:r>
      <w:r w:rsidRPr="00584DE4">
        <w:rPr>
          <w:color w:val="000000" w:themeColor="text1"/>
          <w:sz w:val="16"/>
          <w:szCs w:val="16"/>
        </w:rPr>
        <w:softHyphen/>
        <w:t>ждает. Республиканцы в этом бою потерь не имели.</w:t>
      </w:r>
    </w:p>
    <w:p w14:paraId="79E0C8E8" w14:textId="77777777" w:rsidR="00BA22A9" w:rsidRPr="00584DE4" w:rsidRDefault="00BA22A9" w:rsidP="00584DE4">
      <w:pPr>
        <w:jc w:val="both"/>
        <w:rPr>
          <w:color w:val="000000" w:themeColor="text1"/>
          <w:sz w:val="16"/>
          <w:szCs w:val="16"/>
        </w:rPr>
      </w:pPr>
      <w:r w:rsidRPr="00584DE4">
        <w:rPr>
          <w:color w:val="000000" w:themeColor="text1"/>
          <w:sz w:val="16"/>
          <w:szCs w:val="16"/>
        </w:rPr>
        <w:t>В 19.00 начался ожесточенный бой между 17 И-16 (в том числе, истребителей из 2-й эс</w:t>
      </w:r>
      <w:r w:rsidRPr="00584DE4">
        <w:rPr>
          <w:color w:val="000000" w:themeColor="text1"/>
          <w:sz w:val="16"/>
          <w:szCs w:val="16"/>
        </w:rPr>
        <w:softHyphen/>
        <w:t>кадрильи), 22 И-15 и 20 «Фиатами» и несколь</w:t>
      </w:r>
      <w:r w:rsidRPr="00584DE4">
        <w:rPr>
          <w:color w:val="000000" w:themeColor="text1"/>
          <w:sz w:val="16"/>
          <w:szCs w:val="16"/>
        </w:rPr>
        <w:softHyphen/>
        <w:t>кими «мессершмиттами». Вскоре в схватку вступили еще 10 И-16 5-й эскадрильи и 30 «Фиатов» 2-я эскадрилья вела бой с 12 Bf.109 из 1.J/88. Самолет лейтенанта Ивана Павлова был подбит, при вынужденной посадке летчик ударился головой о прицел, получил тяжелей</w:t>
      </w:r>
      <w:r w:rsidRPr="00584DE4">
        <w:rPr>
          <w:color w:val="000000" w:themeColor="text1"/>
          <w:sz w:val="16"/>
          <w:szCs w:val="16"/>
        </w:rPr>
        <w:softHyphen/>
        <w:t>шую травму и через три часа умер. Самолет Владимира Волкова получил 14 пробоин, был перебит трос управления рулем поворота, но летчик смог долететь до аэродрома, где, не выпуская шасси, произвел посадку. Иван Зу</w:t>
      </w:r>
      <w:r w:rsidRPr="00584DE4">
        <w:rPr>
          <w:color w:val="000000" w:themeColor="text1"/>
          <w:sz w:val="16"/>
          <w:szCs w:val="16"/>
        </w:rPr>
        <w:softHyphen/>
        <w:t>барев вернулся на аэродром, привезя две пробоины в своем самолете. Побед летчиками 2-й эскадрильи заявлено не было. Летчики J/88 претендуют на два сбитых И-16: лейте</w:t>
      </w:r>
      <w:r w:rsidRPr="00584DE4">
        <w:rPr>
          <w:color w:val="000000" w:themeColor="text1"/>
          <w:sz w:val="16"/>
          <w:szCs w:val="16"/>
        </w:rPr>
        <w:softHyphen/>
        <w:t>нант Отто Бертрам (1.J/88) и оберлейтенант Курт Мюллер (1.J/88) (23394).</w:t>
      </w:r>
    </w:p>
    <w:p w14:paraId="3F8852EF" w14:textId="77777777" w:rsidR="00BA22A9" w:rsidRPr="00584DE4" w:rsidRDefault="00BA22A9" w:rsidP="00584DE4">
      <w:pPr>
        <w:jc w:val="both"/>
        <w:rPr>
          <w:color w:val="000000" w:themeColor="text1"/>
          <w:sz w:val="16"/>
          <w:szCs w:val="16"/>
        </w:rPr>
      </w:pPr>
    </w:p>
    <w:p w14:paraId="54A6B04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9C5A34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E15D4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23 августа 1938 глава Московского обкома партии Н. Хрущев на заседании комитета объявил врагами народа нескольких местных лидеров (4962).</w:t>
      </w:r>
    </w:p>
    <w:p w14:paraId="369664C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2A540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авгу</w:t>
      </w:r>
      <w:r w:rsidRPr="00584DE4">
        <w:rPr>
          <w:color w:val="000000" w:themeColor="text1"/>
          <w:sz w:val="16"/>
          <w:szCs w:val="16"/>
        </w:rPr>
        <w:softHyphen/>
        <w:t>ста 1938 г., выйдя в первый рейс, ледокол Красин 29 сентября того же года достиг 83-й параллели в ак</w:t>
      </w:r>
      <w:r w:rsidRPr="00584DE4">
        <w:rPr>
          <w:color w:val="000000" w:themeColor="text1"/>
          <w:sz w:val="16"/>
          <w:szCs w:val="16"/>
        </w:rPr>
        <w:softHyphen/>
        <w:t>тивном арктическом плавании (3898).</w:t>
      </w:r>
    </w:p>
    <w:p w14:paraId="58B95A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B71E62" w14:textId="77777777" w:rsidR="00145420" w:rsidRPr="00584DE4" w:rsidRDefault="00145420" w:rsidP="00584DE4">
      <w:pPr>
        <w:jc w:val="both"/>
        <w:rPr>
          <w:color w:val="000000" w:themeColor="text1"/>
          <w:sz w:val="16"/>
          <w:szCs w:val="16"/>
        </w:rPr>
      </w:pPr>
      <w:r w:rsidRPr="00584DE4">
        <w:rPr>
          <w:color w:val="000000" w:themeColor="text1"/>
          <w:sz w:val="16"/>
          <w:szCs w:val="16"/>
        </w:rPr>
        <w:t>23 августа 1938 вышел в свой первый арктический рейс головной линейный ледокол “И. Сталин”, спущенный на воду со стапеля ленинградского завода имени С. Орджоникидзе 29 апреля 1937 года.</w:t>
      </w:r>
    </w:p>
    <w:p w14:paraId="1A159189" w14:textId="77777777" w:rsidR="00145420" w:rsidRPr="00584DE4" w:rsidRDefault="00145420" w:rsidP="00584DE4">
      <w:pPr>
        <w:jc w:val="both"/>
        <w:rPr>
          <w:color w:val="000000" w:themeColor="text1"/>
          <w:sz w:val="16"/>
          <w:szCs w:val="16"/>
        </w:rPr>
      </w:pPr>
      <w:r w:rsidRPr="00584DE4">
        <w:rPr>
          <w:color w:val="000000" w:themeColor="text1"/>
          <w:sz w:val="16"/>
          <w:szCs w:val="16"/>
        </w:rPr>
        <w:t>Вместе с ледорезом "Ф. Литке" он должен был прорваться к дрейфовавшему в Северном Ледовитом океане пароходу "Георгий Седов" и вывести его на чистую воду. Суда достигли 83 градуса северной широты, встретили 10-балльный торосистый лед и были вынуждены вернуться, когда до цели оставалось всего 50 миль.</w:t>
      </w:r>
    </w:p>
    <w:p w14:paraId="487CF8E1" w14:textId="77777777" w:rsidR="00145420" w:rsidRPr="00584DE4" w:rsidRDefault="00145420" w:rsidP="00584DE4">
      <w:pPr>
        <w:jc w:val="both"/>
        <w:rPr>
          <w:color w:val="000000" w:themeColor="text1"/>
          <w:sz w:val="16"/>
          <w:szCs w:val="16"/>
        </w:rPr>
      </w:pPr>
      <w:r w:rsidRPr="00584DE4">
        <w:rPr>
          <w:color w:val="000000" w:themeColor="text1"/>
          <w:sz w:val="16"/>
          <w:szCs w:val="16"/>
        </w:rPr>
        <w:t>В 1939 г. "И. Сталин" совершил второй экспериментальный рейс, прошел из Мурманска к бухте Тикси и обратно, что по тем временам было выдающимся достижением. А в декабре все-таки вызволил " Г. Седов" из ледового плена. За это ледокол наградили орденом Ленина, а его капитан М.П. Белоусов был удостоен звания Героя Советского Союза (21183).</w:t>
      </w:r>
    </w:p>
    <w:p w14:paraId="7D64ADD8" w14:textId="77777777" w:rsidR="00145420" w:rsidRPr="00584DE4" w:rsidRDefault="00145420" w:rsidP="00584DE4">
      <w:pPr>
        <w:jc w:val="both"/>
        <w:rPr>
          <w:color w:val="000000" w:themeColor="text1"/>
          <w:sz w:val="16"/>
          <w:szCs w:val="16"/>
        </w:rPr>
      </w:pPr>
    </w:p>
    <w:p w14:paraId="59C48CFE" w14:textId="77777777" w:rsidR="002171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461CBA8" w14:textId="77777777" w:rsidR="00217174" w:rsidRPr="00584DE4" w:rsidRDefault="00217174" w:rsidP="00584DE4">
      <w:pPr>
        <w:numPr>
          <w:ilvl w:val="12"/>
          <w:numId w:val="0"/>
        </w:numPr>
        <w:autoSpaceDE w:val="0"/>
        <w:autoSpaceDN w:val="0"/>
        <w:adjustRightInd w:val="0"/>
        <w:jc w:val="both"/>
        <w:rPr>
          <w:iCs/>
          <w:color w:val="000000" w:themeColor="text1"/>
          <w:sz w:val="16"/>
          <w:szCs w:val="16"/>
        </w:rPr>
      </w:pPr>
    </w:p>
    <w:p w14:paraId="16CECEA4"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23 августа в 1938 году компания «Martin» получила от ВМФ США заказ на один опытный самолет «Martin 170» - летающую лодку, которую предполагалось использовать в качестве патрульного бомбардировщика. Первый полет опытного образца, получившего обозначение «XPB2M-1», состоялся 3 июля 1942 г. Затем было принято решение о превращении самолета в транспортный. Он был переименован в «XPB2M-1R» и в декабре 1943 года поступил в эксплуатацию. США заказал 20 серийных машин с обозначением </w:t>
      </w:r>
      <w:hyperlink r:id="rId60" w:tgtFrame="_blank" w:history="1">
        <w:r w:rsidRPr="00584DE4">
          <w:rPr>
            <w:color w:val="000000" w:themeColor="text1"/>
            <w:sz w:val="16"/>
            <w:szCs w:val="16"/>
          </w:rPr>
          <w:t xml:space="preserve">«JRM-1» </w:t>
        </w:r>
      </w:hyperlink>
      <w:r w:rsidRPr="00584DE4">
        <w:rPr>
          <w:color w:val="000000" w:themeColor="text1"/>
          <w:sz w:val="16"/>
          <w:szCs w:val="16"/>
        </w:rPr>
        <w:t>«Мars» специально для использования в качестве транспортных самолетов. Было построено только пять экземпляров, плюс один самолет «JRM-2» с увеличенным полетным весом. По стандарту этого последнего самолета позднее были модифицированы пять аппаратов «JRM-1»; все они получили обозначение «JRM-3». Эти машины, имевшие размах крыла 60,96 м, были оснащены двигателями «Wright» «R-3350-8» мощностью 2300 л.с. О том, насколько большим был потенциал этих самолетов, можно судить по следующему примеру: один из них, "Marshal Mars", совершил 19 мая полет с 301 пассажиром и 7 членами экипажа на борту.Этот самолет до сих пор остается самой крупной летающей лодкой ВМФ США (14991).</w:t>
      </w:r>
    </w:p>
    <w:p w14:paraId="16DA1E8E" w14:textId="77777777" w:rsidR="00217174" w:rsidRPr="00584DE4" w:rsidRDefault="00217174" w:rsidP="00584DE4">
      <w:pPr>
        <w:jc w:val="both"/>
        <w:rPr>
          <w:color w:val="000000" w:themeColor="text1"/>
          <w:sz w:val="16"/>
          <w:szCs w:val="16"/>
        </w:rPr>
      </w:pPr>
    </w:p>
    <w:p w14:paraId="5E9CE6EB" w14:textId="1C923039" w:rsidR="00145420" w:rsidRPr="00584DE4" w:rsidRDefault="00145420" w:rsidP="00584DE4">
      <w:pPr>
        <w:jc w:val="both"/>
        <w:rPr>
          <w:color w:val="000000" w:themeColor="text1"/>
          <w:sz w:val="16"/>
          <w:szCs w:val="16"/>
        </w:rPr>
      </w:pPr>
      <w:r w:rsidRPr="00584DE4">
        <w:rPr>
          <w:color w:val="000000" w:themeColor="text1"/>
          <w:sz w:val="16"/>
          <w:szCs w:val="16"/>
        </w:rPr>
        <w:t>23 августа 1938 г. Фрэнк Хоукс, обладатель многочисленных рекордов скорости междугородних полетов, и его пассажир Дж. Хазард Кэмпбелл погибают, когда их самолет Gwinn Aircar Hawks попадает в воздушные телефонные провода и падает сразу после взлета с поля в Ист-Авроре, Нью-Йорк</w:t>
      </w:r>
      <w:r w:rsidR="00B53540">
        <w:rPr>
          <w:color w:val="000000" w:themeColor="text1"/>
          <w:sz w:val="16"/>
          <w:szCs w:val="16"/>
        </w:rPr>
        <w:t xml:space="preserve"> </w:t>
      </w:r>
      <w:r w:rsidRPr="00584DE4">
        <w:rPr>
          <w:color w:val="000000" w:themeColor="text1"/>
          <w:sz w:val="16"/>
          <w:szCs w:val="16"/>
        </w:rPr>
        <w:t>(20797).</w:t>
      </w:r>
    </w:p>
    <w:p w14:paraId="4453AA73" w14:textId="77777777" w:rsidR="00145420" w:rsidRPr="00584DE4" w:rsidRDefault="00145420" w:rsidP="00584DE4">
      <w:pPr>
        <w:jc w:val="both"/>
        <w:rPr>
          <w:color w:val="000000" w:themeColor="text1"/>
          <w:sz w:val="16"/>
          <w:szCs w:val="16"/>
        </w:rPr>
      </w:pPr>
    </w:p>
    <w:p w14:paraId="48D2F12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F7AF8A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A300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августа 1938 закончились испытания МДР-5 (ЦКБ МС-4), построенного на заводе 31, которые шли с 21 декабря 1937 (451).</w:t>
      </w:r>
    </w:p>
    <w:p w14:paraId="07677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205D19" w14:textId="77777777" w:rsidR="0062079A" w:rsidRPr="00584DE4" w:rsidRDefault="0062079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CA041B3" w14:textId="77777777" w:rsidR="0062079A" w:rsidRPr="00584DE4" w:rsidRDefault="0062079A" w:rsidP="00584DE4">
      <w:pPr>
        <w:numPr>
          <w:ilvl w:val="12"/>
          <w:numId w:val="0"/>
        </w:numPr>
        <w:autoSpaceDE w:val="0"/>
        <w:autoSpaceDN w:val="0"/>
        <w:adjustRightInd w:val="0"/>
        <w:jc w:val="both"/>
        <w:rPr>
          <w:iCs/>
          <w:color w:val="000000" w:themeColor="text1"/>
          <w:sz w:val="16"/>
          <w:szCs w:val="16"/>
        </w:rPr>
      </w:pPr>
    </w:p>
    <w:p w14:paraId="2B056405" w14:textId="77777777" w:rsidR="0062079A" w:rsidRPr="00584DE4" w:rsidRDefault="0062079A" w:rsidP="00584DE4">
      <w:pPr>
        <w:jc w:val="both"/>
        <w:rPr>
          <w:color w:val="000000" w:themeColor="text1"/>
          <w:sz w:val="16"/>
          <w:szCs w:val="16"/>
        </w:rPr>
      </w:pPr>
      <w:r w:rsidRPr="00584DE4">
        <w:rPr>
          <w:color w:val="000000" w:themeColor="text1"/>
          <w:sz w:val="16"/>
          <w:szCs w:val="16"/>
        </w:rPr>
        <w:t>24 августа 1938 в Москву отправились чехословацкие танки и семеро механиков-водителей.</w:t>
      </w:r>
    </w:p>
    <w:p w14:paraId="08DACE30" w14:textId="77777777" w:rsidR="0062079A" w:rsidRPr="00584DE4" w:rsidRDefault="0062079A" w:rsidP="00584DE4">
      <w:pPr>
        <w:jc w:val="both"/>
        <w:rPr>
          <w:color w:val="000000" w:themeColor="text1"/>
          <w:sz w:val="16"/>
          <w:szCs w:val="16"/>
        </w:rPr>
      </w:pPr>
      <w:r w:rsidRPr="00584DE4">
        <w:rPr>
          <w:color w:val="000000" w:themeColor="text1"/>
          <w:sz w:val="16"/>
          <w:szCs w:val="16"/>
        </w:rPr>
        <w:t>В Москву по железной дороге отправилось две машины. Первой оказался опытный образец LT vz.35, к тому моменту получивший регистрационный номер 13620. Танк был, мягко говоря, не новым и годился, скорее, для ознакомления с конструкцией. Рабочей лошадкой стала вторая машина — танк с номером шасси 53918 и регистрационным номером 13903. Это был один из последних танков, который построили на Škoda 11 марта 1938 года. Он состоял на вооружении 2-го танкового полка, размещавшегося в Пршаславице.</w:t>
      </w:r>
    </w:p>
    <w:p w14:paraId="4D24CE05" w14:textId="77777777" w:rsidR="0062079A" w:rsidRPr="00584DE4" w:rsidRDefault="0062079A" w:rsidP="00584DE4">
      <w:pPr>
        <w:jc w:val="both"/>
        <w:rPr>
          <w:color w:val="000000" w:themeColor="text1"/>
          <w:sz w:val="16"/>
          <w:szCs w:val="16"/>
        </w:rPr>
      </w:pPr>
      <w:r w:rsidRPr="00584DE4">
        <w:rPr>
          <w:color w:val="000000" w:themeColor="text1"/>
          <w:sz w:val="16"/>
          <w:szCs w:val="16"/>
        </w:rPr>
        <w:t>По прибытии танки отправились на НИАБТ Полигон в подмосковную Кубинку, где их разгрузили 8 сентября.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180073B4" w14:textId="77777777" w:rsidR="0062079A" w:rsidRPr="00584DE4" w:rsidRDefault="0062079A" w:rsidP="00584DE4">
      <w:pPr>
        <w:jc w:val="both"/>
        <w:rPr>
          <w:color w:val="000000" w:themeColor="text1"/>
          <w:sz w:val="16"/>
          <w:szCs w:val="16"/>
        </w:rPr>
      </w:pPr>
    </w:p>
    <w:p w14:paraId="64638AB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9CD95E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EFB94D5"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rPr>
        <w:t>24 августа 1938 г. была подготовлена Справка начальника УНКВД по Ленинградской области Литвина Жданова о недочетах в боевой готовности Краснознаменного Балтийского флота. Д</w:t>
      </w:r>
      <w:r w:rsidRPr="00584DE4">
        <w:rPr>
          <w:color w:val="000000" w:themeColor="text1"/>
          <w:sz w:val="16"/>
          <w:szCs w:val="16"/>
          <w:lang w:val="en-US"/>
        </w:rPr>
        <w:t xml:space="preserve">.66, </w:t>
      </w:r>
      <w:r w:rsidRPr="00584DE4">
        <w:rPr>
          <w:color w:val="000000" w:themeColor="text1"/>
          <w:sz w:val="16"/>
          <w:szCs w:val="16"/>
        </w:rPr>
        <w:t>л</w:t>
      </w:r>
      <w:r w:rsidRPr="00584DE4">
        <w:rPr>
          <w:color w:val="000000" w:themeColor="text1"/>
          <w:sz w:val="16"/>
          <w:szCs w:val="16"/>
          <w:lang w:val="en-US"/>
        </w:rPr>
        <w:t>.16-63 (11775).</w:t>
      </w:r>
    </w:p>
    <w:p w14:paraId="54897CC7" w14:textId="77777777" w:rsidR="004B0DF9" w:rsidRPr="00584DE4" w:rsidRDefault="004B0DF9" w:rsidP="00584DE4">
      <w:pPr>
        <w:autoSpaceDE w:val="0"/>
        <w:autoSpaceDN w:val="0"/>
        <w:adjustRightInd w:val="0"/>
        <w:jc w:val="both"/>
        <w:rPr>
          <w:color w:val="000000" w:themeColor="text1"/>
          <w:sz w:val="16"/>
          <w:szCs w:val="16"/>
          <w:lang w:val="en-US"/>
        </w:rPr>
      </w:pPr>
    </w:p>
    <w:p w14:paraId="3984D07C" w14:textId="77777777"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373EF7FE"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05BCA80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August 24 1938 First American use of drone target aircraft in antiaircraft exercises, the Ranger fired upon a radio-controlled, JH-1 making simulated horizontal bombing attack on the fleet (1038).</w:t>
      </w:r>
    </w:p>
    <w:p w14:paraId="3187362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2B35B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августа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(1038).</w:t>
      </w:r>
    </w:p>
    <w:p w14:paraId="226695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24 июля 1938</w:t>
      </w:r>
    </w:p>
    <w:p w14:paraId="6ECF1450" w14:textId="77777777" w:rsidR="006A01A6" w:rsidRPr="00584DE4" w:rsidRDefault="006A01A6" w:rsidP="00584DE4">
      <w:pPr>
        <w:numPr>
          <w:ilvl w:val="12"/>
          <w:numId w:val="0"/>
        </w:numPr>
        <w:tabs>
          <w:tab w:val="left" w:pos="11199"/>
        </w:tabs>
        <w:autoSpaceDE w:val="0"/>
        <w:autoSpaceDN w:val="0"/>
        <w:adjustRightInd w:val="0"/>
        <w:jc w:val="both"/>
        <w:rPr>
          <w:color w:val="000000" w:themeColor="text1"/>
          <w:sz w:val="16"/>
          <w:szCs w:val="16"/>
        </w:rPr>
      </w:pPr>
    </w:p>
    <w:p w14:paraId="194B44CA" w14:textId="77777777" w:rsidR="006A01A6" w:rsidRPr="00584DE4" w:rsidRDefault="006A01A6" w:rsidP="00584DE4">
      <w:pPr>
        <w:jc w:val="both"/>
        <w:rPr>
          <w:color w:val="000000" w:themeColor="text1"/>
          <w:sz w:val="16"/>
          <w:szCs w:val="16"/>
        </w:rPr>
      </w:pPr>
      <w:r w:rsidRPr="00584DE4">
        <w:rPr>
          <w:color w:val="000000" w:themeColor="text1"/>
          <w:sz w:val="16"/>
          <w:szCs w:val="16"/>
        </w:rPr>
        <w:t>24 августа 1938 г. произошел инцидент в Квейлине: Китайская национальная авиационная корпорация DC-2 ( Квейлин ) подвергается обстрелу японскими самолетами в Китае после того, как совершила аварийную посадку в попытке спастись от них, первый гражданский авиалайнер в истории, подвергшийся нападению вражеских самолетов. . 18 пассажиров и экипаж - китайцы; пилот – американец (20797).</w:t>
      </w:r>
    </w:p>
    <w:p w14:paraId="779AB972" w14:textId="77777777" w:rsidR="006A01A6" w:rsidRPr="00584DE4" w:rsidRDefault="006A01A6" w:rsidP="00584DE4">
      <w:pPr>
        <w:jc w:val="both"/>
        <w:rPr>
          <w:color w:val="000000" w:themeColor="text1"/>
          <w:sz w:val="16"/>
          <w:szCs w:val="16"/>
        </w:rPr>
      </w:pPr>
    </w:p>
    <w:p w14:paraId="548C4E34" w14:textId="36261A63"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24 августа 1938 газета “Крисчен сэнчури” впервые использовала термин “мыльная опера” по отношению к телесериалам (4962).</w:t>
      </w:r>
    </w:p>
    <w:p w14:paraId="25A0FE1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C4103CA" w14:textId="77777777" w:rsidR="00217174" w:rsidRPr="00584DE4" w:rsidRDefault="00217174" w:rsidP="00584DE4">
      <w:pPr>
        <w:jc w:val="both"/>
        <w:rPr>
          <w:color w:val="000000" w:themeColor="text1"/>
          <w:sz w:val="16"/>
          <w:szCs w:val="16"/>
        </w:rPr>
      </w:pPr>
      <w:r w:rsidRPr="00584DE4">
        <w:rPr>
          <w:color w:val="000000" w:themeColor="text1"/>
          <w:sz w:val="16"/>
          <w:szCs w:val="16"/>
        </w:rPr>
        <w:t>24 августа в 1938 году появляется термин "мыльная опера". Обозреватель американской газеты "Крисчен сенчури" написал о вошедших в США в моду в конце 1930-х годов радио- и телесериалах в жанре "семейной мелодрамы": "Эти пятнадцатиминутные трагедии ... я называю "мыльной оперой"... потому что без помощи мыла я бы не пролил ни одной слезы над ее персонажами" (14992).</w:t>
      </w:r>
    </w:p>
    <w:p w14:paraId="553B15C7" w14:textId="77777777" w:rsidR="00217174" w:rsidRPr="00584DE4" w:rsidRDefault="00217174" w:rsidP="00584DE4">
      <w:pPr>
        <w:jc w:val="both"/>
        <w:rPr>
          <w:color w:val="000000" w:themeColor="text1"/>
          <w:sz w:val="16"/>
          <w:szCs w:val="16"/>
        </w:rPr>
      </w:pPr>
    </w:p>
    <w:p w14:paraId="56BF526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4C819F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992A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августа 1938 года в НИИ ВВС был выписан Наряд-приказ № 0232</w:t>
      </w:r>
    </w:p>
    <w:p w14:paraId="0E103B7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опытного самолета БШ-1 завода № 1 (6883, 140).</w:t>
      </w:r>
    </w:p>
    <w:p w14:paraId="1FC5D94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42DA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25 августа 1938 на Центральный аэродром привезли машину АНТ-51 Иванов П.О.Сухого, которую испытатель Михаил М.Громов поднял в воздух. Именно этому самолету довелось воплотиться в тиражируемый боевой самолет, про который впоследствии враги наверняка говорили: "Вон, Иван полетел" (3112,20).</w:t>
      </w:r>
    </w:p>
    <w:p w14:paraId="6583B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B84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Р-10 М-25В</w:t>
      </w:r>
    </w:p>
    <w:p w14:paraId="7DA7C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14164 постройки завода № 135</w:t>
      </w:r>
    </w:p>
    <w:p w14:paraId="29631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98B8A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Куликов</w:t>
      </w:r>
    </w:p>
    <w:p w14:paraId="59421B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Долгов</w:t>
      </w:r>
    </w:p>
    <w:p w14:paraId="5824D3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7CC770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19FF8A9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Испытания и оценка вооружения и специального оборудования самолета.</w:t>
      </w:r>
    </w:p>
    <w:p w14:paraId="7B744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предъявлен самолет Р-10 М-25В № 14164 серийной постройки завода № 135.</w:t>
      </w:r>
    </w:p>
    <w:p w14:paraId="3715D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Сравнительно с опытным самолетом в самолет внесены следующие изменения:</w:t>
      </w:r>
    </w:p>
    <w:p w14:paraId="5C8B4F4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мотор М-25В вместо РЦ Ф-3.</w:t>
      </w:r>
    </w:p>
    <w:p w14:paraId="676D07A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новый коллектор выхлопных газов.</w:t>
      </w:r>
    </w:p>
    <w:p w14:paraId="5CCB2F4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Поставлен винт ВИШ-6 вместо импортного винта “Гамильтон-Стандарт”.</w:t>
      </w:r>
    </w:p>
    <w:p w14:paraId="79E113E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Монтирован дополнительный бензиновый бак в фюзеляже за сидением летчика, емкостью 164 литра.</w:t>
      </w:r>
    </w:p>
    <w:p w14:paraId="4AC45FD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6A9E023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Поставлено хвостовое колесо вместо костыля.</w:t>
      </w:r>
    </w:p>
    <w:p w14:paraId="4AC6DD0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Установлен второй крыльевой пулемет Шкас с ящиком на 500 шт. патрон.</w:t>
      </w:r>
    </w:p>
    <w:p w14:paraId="4A1A3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6BB4FB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пулемета Шкас в крыле с запасом выстрелов по 500 шт. на пулемет.</w:t>
      </w:r>
    </w:p>
    <w:p w14:paraId="1932DE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 Шкас на вращающейся экранированной турели с запасом выстрелов 500 шт.</w:t>
      </w:r>
    </w:p>
    <w:p w14:paraId="4F859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Бомбы калибра от 8 до 50 кг – 100 кг (максимальная емкость бомбодержателей – 300 кг 6 шт. ФАБ-50).</w:t>
      </w:r>
    </w:p>
    <w:p w14:paraId="542674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w:t>
      </w:r>
    </w:p>
    <w:p w14:paraId="626157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584DE4" w14:paraId="4D096FF5" w14:textId="77777777" w:rsidTr="00274E04">
        <w:tc>
          <w:tcPr>
            <w:tcW w:w="4320" w:type="dxa"/>
            <w:tcBorders>
              <w:top w:val="single" w:sz="12" w:space="0" w:color="auto"/>
            </w:tcBorders>
          </w:tcPr>
          <w:p w14:paraId="4B54B6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Наименования</w:t>
            </w:r>
          </w:p>
        </w:tc>
        <w:tc>
          <w:tcPr>
            <w:tcW w:w="2160" w:type="dxa"/>
            <w:tcBorders>
              <w:top w:val="single" w:sz="12" w:space="0" w:color="auto"/>
            </w:tcBorders>
          </w:tcPr>
          <w:p w14:paraId="0BD923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самолет</w:t>
            </w:r>
          </w:p>
          <w:p w14:paraId="242E4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Р10-РЦ</w:t>
            </w:r>
          </w:p>
        </w:tc>
        <w:tc>
          <w:tcPr>
            <w:tcW w:w="2160" w:type="dxa"/>
            <w:tcBorders>
              <w:top w:val="single" w:sz="12" w:space="0" w:color="auto"/>
            </w:tcBorders>
          </w:tcPr>
          <w:p w14:paraId="1E3E91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614FCA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Р10-М25В № 14164</w:t>
            </w:r>
          </w:p>
        </w:tc>
      </w:tr>
      <w:tr w:rsidR="002260A5" w:rsidRPr="00584DE4" w14:paraId="0683139E" w14:textId="77777777" w:rsidTr="00274E04">
        <w:tc>
          <w:tcPr>
            <w:tcW w:w="4320" w:type="dxa"/>
          </w:tcPr>
          <w:p w14:paraId="7E18F7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w:t>
            </w:r>
          </w:p>
        </w:tc>
        <w:tc>
          <w:tcPr>
            <w:tcW w:w="2160" w:type="dxa"/>
          </w:tcPr>
          <w:p w14:paraId="1ED7E5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1823 кг</w:t>
            </w:r>
          </w:p>
        </w:tc>
        <w:tc>
          <w:tcPr>
            <w:tcW w:w="2160" w:type="dxa"/>
          </w:tcPr>
          <w:p w14:paraId="5B87DF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1987 кг</w:t>
            </w:r>
          </w:p>
        </w:tc>
      </w:tr>
      <w:tr w:rsidR="002260A5" w:rsidRPr="00584DE4" w14:paraId="33AC15F6" w14:textId="77777777" w:rsidTr="00274E04">
        <w:tc>
          <w:tcPr>
            <w:tcW w:w="4320" w:type="dxa"/>
          </w:tcPr>
          <w:p w14:paraId="6D943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нормальной нагрузки</w:t>
            </w:r>
          </w:p>
        </w:tc>
        <w:tc>
          <w:tcPr>
            <w:tcW w:w="2160" w:type="dxa"/>
          </w:tcPr>
          <w:p w14:paraId="6A180A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692 кг</w:t>
            </w:r>
          </w:p>
        </w:tc>
        <w:tc>
          <w:tcPr>
            <w:tcW w:w="2160" w:type="dxa"/>
          </w:tcPr>
          <w:p w14:paraId="37618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793 кг</w:t>
            </w:r>
          </w:p>
        </w:tc>
      </w:tr>
      <w:tr w:rsidR="002260A5" w:rsidRPr="00584DE4" w14:paraId="51B03DDA" w14:textId="77777777" w:rsidTr="00274E04">
        <w:tc>
          <w:tcPr>
            <w:tcW w:w="4320" w:type="dxa"/>
          </w:tcPr>
          <w:p w14:paraId="6BD35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w:t>
            </w:r>
          </w:p>
        </w:tc>
        <w:tc>
          <w:tcPr>
            <w:tcW w:w="2160" w:type="dxa"/>
          </w:tcPr>
          <w:p w14:paraId="25FCFA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 кг</w:t>
            </w:r>
          </w:p>
        </w:tc>
        <w:tc>
          <w:tcPr>
            <w:tcW w:w="2160" w:type="dxa"/>
          </w:tcPr>
          <w:p w14:paraId="75156A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2780 кг</w:t>
            </w:r>
          </w:p>
        </w:tc>
      </w:tr>
      <w:tr w:rsidR="002260A5" w:rsidRPr="00584DE4" w14:paraId="4AFB3271" w14:textId="77777777" w:rsidTr="00274E04">
        <w:tc>
          <w:tcPr>
            <w:tcW w:w="4320" w:type="dxa"/>
          </w:tcPr>
          <w:p w14:paraId="7141B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160" w:type="dxa"/>
          </w:tcPr>
          <w:p w14:paraId="003CD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 км/час</w:t>
            </w:r>
          </w:p>
        </w:tc>
        <w:tc>
          <w:tcPr>
            <w:tcW w:w="2160" w:type="dxa"/>
          </w:tcPr>
          <w:p w14:paraId="39B40A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322 км/час</w:t>
            </w:r>
          </w:p>
        </w:tc>
      </w:tr>
      <w:tr w:rsidR="002260A5" w:rsidRPr="00584DE4" w14:paraId="4F42A081" w14:textId="77777777" w:rsidTr="00274E04">
        <w:tc>
          <w:tcPr>
            <w:tcW w:w="4320" w:type="dxa"/>
          </w:tcPr>
          <w:p w14:paraId="21CAE9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Высотность мотора</w:t>
            </w:r>
          </w:p>
        </w:tc>
        <w:tc>
          <w:tcPr>
            <w:tcW w:w="2160" w:type="dxa"/>
          </w:tcPr>
          <w:p w14:paraId="006AB6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 м</w:t>
            </w:r>
          </w:p>
        </w:tc>
        <w:tc>
          <w:tcPr>
            <w:tcW w:w="2160" w:type="dxa"/>
          </w:tcPr>
          <w:p w14:paraId="18F37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2900 м</w:t>
            </w:r>
          </w:p>
        </w:tc>
      </w:tr>
      <w:tr w:rsidR="002260A5" w:rsidRPr="00584DE4" w14:paraId="3638A5DE" w14:textId="77777777" w:rsidTr="00274E04">
        <w:tc>
          <w:tcPr>
            <w:tcW w:w="4320" w:type="dxa"/>
          </w:tcPr>
          <w:p w14:paraId="4A146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мотора</w:t>
            </w:r>
          </w:p>
        </w:tc>
        <w:tc>
          <w:tcPr>
            <w:tcW w:w="2160" w:type="dxa"/>
          </w:tcPr>
          <w:p w14:paraId="0AFA90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 км/час</w:t>
            </w:r>
          </w:p>
        </w:tc>
        <w:tc>
          <w:tcPr>
            <w:tcW w:w="2160" w:type="dxa"/>
          </w:tcPr>
          <w:p w14:paraId="49755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 км/час</w:t>
            </w:r>
          </w:p>
        </w:tc>
      </w:tr>
      <w:tr w:rsidR="002260A5" w:rsidRPr="00584DE4" w14:paraId="4793A41A" w14:textId="77777777" w:rsidTr="00274E04">
        <w:tc>
          <w:tcPr>
            <w:tcW w:w="4320" w:type="dxa"/>
          </w:tcPr>
          <w:p w14:paraId="364016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5000 м</w:t>
            </w:r>
          </w:p>
        </w:tc>
        <w:tc>
          <w:tcPr>
            <w:tcW w:w="2160" w:type="dxa"/>
          </w:tcPr>
          <w:p w14:paraId="53AD33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362 км/час</w:t>
            </w:r>
          </w:p>
        </w:tc>
        <w:tc>
          <w:tcPr>
            <w:tcW w:w="2160" w:type="dxa"/>
          </w:tcPr>
          <w:p w14:paraId="36ADE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342 км/час</w:t>
            </w:r>
          </w:p>
        </w:tc>
      </w:tr>
      <w:tr w:rsidR="002260A5" w:rsidRPr="00584DE4" w14:paraId="653A8481" w14:textId="77777777" w:rsidTr="00274E04">
        <w:tc>
          <w:tcPr>
            <w:tcW w:w="4320" w:type="dxa"/>
          </w:tcPr>
          <w:p w14:paraId="060B53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 3000 м</w:t>
            </w:r>
          </w:p>
        </w:tc>
        <w:tc>
          <w:tcPr>
            <w:tcW w:w="2160" w:type="dxa"/>
          </w:tcPr>
          <w:p w14:paraId="7B8CA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 мин.</w:t>
            </w:r>
          </w:p>
        </w:tc>
        <w:tc>
          <w:tcPr>
            <w:tcW w:w="2160" w:type="dxa"/>
          </w:tcPr>
          <w:p w14:paraId="5E39A9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 мин.</w:t>
            </w:r>
          </w:p>
        </w:tc>
      </w:tr>
      <w:tr w:rsidR="002260A5" w:rsidRPr="00584DE4" w14:paraId="49D1BA9C" w14:textId="77777777" w:rsidTr="00274E04">
        <w:tc>
          <w:tcPr>
            <w:tcW w:w="4320" w:type="dxa"/>
          </w:tcPr>
          <w:p w14:paraId="10FA3A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 5000 м</w:t>
            </w:r>
          </w:p>
        </w:tc>
        <w:tc>
          <w:tcPr>
            <w:tcW w:w="2160" w:type="dxa"/>
          </w:tcPr>
          <w:p w14:paraId="6AB29B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12,4 мин.</w:t>
            </w:r>
          </w:p>
        </w:tc>
        <w:tc>
          <w:tcPr>
            <w:tcW w:w="2160" w:type="dxa"/>
          </w:tcPr>
          <w:p w14:paraId="60FC4A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15,7 мин.</w:t>
            </w:r>
          </w:p>
        </w:tc>
      </w:tr>
      <w:tr w:rsidR="002260A5" w:rsidRPr="00584DE4" w14:paraId="51F1C055" w14:textId="77777777" w:rsidTr="00274E04">
        <w:tc>
          <w:tcPr>
            <w:tcW w:w="4320" w:type="dxa"/>
          </w:tcPr>
          <w:p w14:paraId="0DF0CB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160" w:type="dxa"/>
          </w:tcPr>
          <w:p w14:paraId="69C8B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 м</w:t>
            </w:r>
          </w:p>
        </w:tc>
        <w:tc>
          <w:tcPr>
            <w:tcW w:w="2160" w:type="dxa"/>
          </w:tcPr>
          <w:p w14:paraId="53251D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 м</w:t>
            </w:r>
          </w:p>
        </w:tc>
      </w:tr>
      <w:tr w:rsidR="002260A5" w:rsidRPr="00584DE4" w14:paraId="66C04CD8" w14:textId="77777777" w:rsidTr="00274E04">
        <w:tc>
          <w:tcPr>
            <w:tcW w:w="4320" w:type="dxa"/>
            <w:tcBorders>
              <w:bottom w:val="single" w:sz="12" w:space="0" w:color="auto"/>
            </w:tcBorders>
          </w:tcPr>
          <w:p w14:paraId="426C6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w:t>
            </w:r>
          </w:p>
        </w:tc>
        <w:tc>
          <w:tcPr>
            <w:tcW w:w="2160" w:type="dxa"/>
            <w:tcBorders>
              <w:bottom w:val="single" w:sz="12" w:space="0" w:color="auto"/>
            </w:tcBorders>
          </w:tcPr>
          <w:p w14:paraId="53EB2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пулемета</w:t>
            </w:r>
          </w:p>
        </w:tc>
        <w:tc>
          <w:tcPr>
            <w:tcW w:w="2160" w:type="dxa"/>
            <w:tcBorders>
              <w:bottom w:val="single" w:sz="12" w:space="0" w:color="auto"/>
            </w:tcBorders>
          </w:tcPr>
          <w:p w14:paraId="7ED5AF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пулемета</w:t>
            </w:r>
          </w:p>
        </w:tc>
      </w:tr>
    </w:tbl>
    <w:p w14:paraId="7A50D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A49A83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46C7CE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1418"/>
        <w:gridCol w:w="1134"/>
      </w:tblGrid>
      <w:tr w:rsidR="002260A5" w:rsidRPr="00584DE4" w14:paraId="039E8622" w14:textId="77777777" w:rsidTr="00274E04">
        <w:tc>
          <w:tcPr>
            <w:tcW w:w="2214" w:type="dxa"/>
            <w:tcBorders>
              <w:top w:val="single" w:sz="12" w:space="0" w:color="auto"/>
            </w:tcBorders>
          </w:tcPr>
          <w:p w14:paraId="7A4BDF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832" w:type="dxa"/>
            <w:tcBorders>
              <w:top w:val="single" w:sz="12" w:space="0" w:color="auto"/>
            </w:tcBorders>
          </w:tcPr>
          <w:p w14:paraId="4BC52B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w:t>
            </w:r>
          </w:p>
        </w:tc>
        <w:tc>
          <w:tcPr>
            <w:tcW w:w="1418" w:type="dxa"/>
            <w:tcBorders>
              <w:top w:val="single" w:sz="12" w:space="0" w:color="auto"/>
            </w:tcBorders>
          </w:tcPr>
          <w:p w14:paraId="662D8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134" w:type="dxa"/>
            <w:tcBorders>
              <w:top w:val="single" w:sz="12" w:space="0" w:color="auto"/>
            </w:tcBorders>
          </w:tcPr>
          <w:p w14:paraId="7B1F8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w:t>
            </w:r>
          </w:p>
        </w:tc>
      </w:tr>
      <w:tr w:rsidR="002260A5" w:rsidRPr="00584DE4" w14:paraId="3032B03D" w14:textId="77777777" w:rsidTr="00274E04">
        <w:tc>
          <w:tcPr>
            <w:tcW w:w="2214" w:type="dxa"/>
          </w:tcPr>
          <w:p w14:paraId="738C7C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июня 1938 г.</w:t>
            </w:r>
          </w:p>
        </w:tc>
        <w:tc>
          <w:tcPr>
            <w:tcW w:w="5832" w:type="dxa"/>
          </w:tcPr>
          <w:p w14:paraId="6F8687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летом из Харькова.</w:t>
            </w:r>
          </w:p>
        </w:tc>
        <w:tc>
          <w:tcPr>
            <w:tcW w:w="1418" w:type="dxa"/>
          </w:tcPr>
          <w:p w14:paraId="170AF4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134" w:type="dxa"/>
          </w:tcPr>
          <w:p w14:paraId="1A6503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5DD55A67" w14:textId="77777777" w:rsidTr="00274E04">
        <w:tc>
          <w:tcPr>
            <w:tcW w:w="2214" w:type="dxa"/>
          </w:tcPr>
          <w:p w14:paraId="239FD5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июня 1938 г.</w:t>
            </w:r>
          </w:p>
        </w:tc>
        <w:tc>
          <w:tcPr>
            <w:tcW w:w="5832" w:type="dxa"/>
          </w:tcPr>
          <w:p w14:paraId="45D13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подбор регулировки винта и на скороподъемности и скорости по высотам.</w:t>
            </w:r>
          </w:p>
        </w:tc>
        <w:tc>
          <w:tcPr>
            <w:tcW w:w="1418" w:type="dxa"/>
          </w:tcPr>
          <w:p w14:paraId="057192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134" w:type="dxa"/>
          </w:tcPr>
          <w:p w14:paraId="710EBF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r>
      <w:tr w:rsidR="002260A5" w:rsidRPr="00584DE4" w14:paraId="1F400A9A" w14:textId="77777777" w:rsidTr="00274E04">
        <w:tc>
          <w:tcPr>
            <w:tcW w:w="2214" w:type="dxa"/>
          </w:tcPr>
          <w:p w14:paraId="5CFA17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июня 1938 г.</w:t>
            </w:r>
          </w:p>
        </w:tc>
        <w:tc>
          <w:tcPr>
            <w:tcW w:w="5832" w:type="dxa"/>
          </w:tcPr>
          <w:p w14:paraId="016773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до 5000 м. Регулировка тормозов.</w:t>
            </w:r>
          </w:p>
        </w:tc>
        <w:tc>
          <w:tcPr>
            <w:tcW w:w="1418" w:type="dxa"/>
          </w:tcPr>
          <w:p w14:paraId="78D0E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134" w:type="dxa"/>
          </w:tcPr>
          <w:p w14:paraId="016F20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r>
      <w:tr w:rsidR="002260A5" w:rsidRPr="00584DE4" w14:paraId="506F1529" w14:textId="77777777" w:rsidTr="00274E04">
        <w:tc>
          <w:tcPr>
            <w:tcW w:w="2214" w:type="dxa"/>
          </w:tcPr>
          <w:p w14:paraId="76E37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г.</w:t>
            </w:r>
          </w:p>
        </w:tc>
        <w:tc>
          <w:tcPr>
            <w:tcW w:w="5832" w:type="dxa"/>
          </w:tcPr>
          <w:p w14:paraId="10ABAA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скоростного напора и на километраж.</w:t>
            </w:r>
          </w:p>
        </w:tc>
        <w:tc>
          <w:tcPr>
            <w:tcW w:w="1418" w:type="dxa"/>
          </w:tcPr>
          <w:p w14:paraId="24C1F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134" w:type="dxa"/>
          </w:tcPr>
          <w:p w14:paraId="405D25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14680DEA" w14:textId="77777777" w:rsidTr="00274E04">
        <w:tc>
          <w:tcPr>
            <w:tcW w:w="2214" w:type="dxa"/>
          </w:tcPr>
          <w:p w14:paraId="508B9E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w:t>
            </w:r>
          </w:p>
        </w:tc>
        <w:tc>
          <w:tcPr>
            <w:tcW w:w="5832" w:type="dxa"/>
          </w:tcPr>
          <w:p w14:paraId="174AE3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зубцы, потолок, полеты по испытанию бомбового вооружения.</w:t>
            </w:r>
          </w:p>
        </w:tc>
        <w:tc>
          <w:tcPr>
            <w:tcW w:w="1418" w:type="dxa"/>
          </w:tcPr>
          <w:p w14:paraId="2EF9BB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134" w:type="dxa"/>
          </w:tcPr>
          <w:p w14:paraId="3D94E6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3-45</w:t>
            </w:r>
          </w:p>
        </w:tc>
      </w:tr>
      <w:tr w:rsidR="002260A5" w:rsidRPr="00584DE4" w14:paraId="0D9E5F65" w14:textId="77777777" w:rsidTr="00274E04">
        <w:tc>
          <w:tcPr>
            <w:tcW w:w="2214" w:type="dxa"/>
          </w:tcPr>
          <w:p w14:paraId="76EA74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июля 1938 г.</w:t>
            </w:r>
          </w:p>
        </w:tc>
        <w:tc>
          <w:tcPr>
            <w:tcW w:w="5832" w:type="dxa"/>
          </w:tcPr>
          <w:p w14:paraId="1B899E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маневренность и устойчивость. Полет на испытание радиостанции. Полеты на бомбометание.</w:t>
            </w:r>
          </w:p>
        </w:tc>
        <w:tc>
          <w:tcPr>
            <w:tcW w:w="1418" w:type="dxa"/>
          </w:tcPr>
          <w:p w14:paraId="09A4D0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1134" w:type="dxa"/>
          </w:tcPr>
          <w:p w14:paraId="12D197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0F22FA34" w14:textId="77777777" w:rsidTr="00274E04">
        <w:tc>
          <w:tcPr>
            <w:tcW w:w="2214" w:type="dxa"/>
          </w:tcPr>
          <w:p w14:paraId="0FBE59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w:t>
            </w:r>
          </w:p>
        </w:tc>
        <w:tc>
          <w:tcPr>
            <w:tcW w:w="5832" w:type="dxa"/>
          </w:tcPr>
          <w:p w14:paraId="148977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фотографирование. Полет на испытание рации.</w:t>
            </w:r>
          </w:p>
        </w:tc>
        <w:tc>
          <w:tcPr>
            <w:tcW w:w="1418" w:type="dxa"/>
          </w:tcPr>
          <w:p w14:paraId="78AC07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134" w:type="dxa"/>
          </w:tcPr>
          <w:p w14:paraId="7AAE6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w:t>
            </w:r>
          </w:p>
        </w:tc>
      </w:tr>
      <w:tr w:rsidR="002260A5" w:rsidRPr="00584DE4" w14:paraId="3CDBB160" w14:textId="77777777" w:rsidTr="00274E04">
        <w:tc>
          <w:tcPr>
            <w:tcW w:w="2214" w:type="dxa"/>
          </w:tcPr>
          <w:p w14:paraId="4BE54F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июля 1938 г.</w:t>
            </w:r>
          </w:p>
        </w:tc>
        <w:tc>
          <w:tcPr>
            <w:tcW w:w="5832" w:type="dxa"/>
          </w:tcPr>
          <w:p w14:paraId="3737B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бомбометание.</w:t>
            </w:r>
          </w:p>
        </w:tc>
        <w:tc>
          <w:tcPr>
            <w:tcW w:w="1418" w:type="dxa"/>
          </w:tcPr>
          <w:p w14:paraId="6FB19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134" w:type="dxa"/>
          </w:tcPr>
          <w:p w14:paraId="0A215C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2-35</w:t>
            </w:r>
          </w:p>
        </w:tc>
      </w:tr>
      <w:tr w:rsidR="002260A5" w:rsidRPr="00584DE4" w14:paraId="46FE1D89" w14:textId="77777777" w:rsidTr="00274E04">
        <w:tc>
          <w:tcPr>
            <w:tcW w:w="2214" w:type="dxa"/>
          </w:tcPr>
          <w:p w14:paraId="53309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июля 1938 г.</w:t>
            </w:r>
          </w:p>
        </w:tc>
        <w:tc>
          <w:tcPr>
            <w:tcW w:w="5832" w:type="dxa"/>
          </w:tcPr>
          <w:p w14:paraId="096A9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воздушный бой. Полеты на испытание рации.</w:t>
            </w:r>
          </w:p>
        </w:tc>
        <w:tc>
          <w:tcPr>
            <w:tcW w:w="1418" w:type="dxa"/>
          </w:tcPr>
          <w:p w14:paraId="58C759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134" w:type="dxa"/>
          </w:tcPr>
          <w:p w14:paraId="72D3EB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3AB1C471" w14:textId="77777777" w:rsidTr="00274E04">
        <w:tc>
          <w:tcPr>
            <w:tcW w:w="2214" w:type="dxa"/>
          </w:tcPr>
          <w:p w14:paraId="1DBFE5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июля 1938 г.</w:t>
            </w:r>
          </w:p>
        </w:tc>
        <w:tc>
          <w:tcPr>
            <w:tcW w:w="5832" w:type="dxa"/>
          </w:tcPr>
          <w:p w14:paraId="65E03C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расход горючего. Полеты на стрельбу по земным мишеням.</w:t>
            </w:r>
          </w:p>
        </w:tc>
        <w:tc>
          <w:tcPr>
            <w:tcW w:w="1418" w:type="dxa"/>
          </w:tcPr>
          <w:p w14:paraId="668274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134" w:type="dxa"/>
          </w:tcPr>
          <w:p w14:paraId="35B6A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3-35</w:t>
            </w:r>
          </w:p>
        </w:tc>
      </w:tr>
      <w:tr w:rsidR="002260A5" w:rsidRPr="00584DE4" w14:paraId="76E1646B" w14:textId="77777777" w:rsidTr="00274E04">
        <w:tc>
          <w:tcPr>
            <w:tcW w:w="2214" w:type="dxa"/>
          </w:tcPr>
          <w:p w14:paraId="50C9F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w:t>
            </w:r>
          </w:p>
        </w:tc>
        <w:tc>
          <w:tcPr>
            <w:tcW w:w="5832" w:type="dxa"/>
          </w:tcPr>
          <w:p w14:paraId="700BA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бензосистемы.</w:t>
            </w:r>
          </w:p>
        </w:tc>
        <w:tc>
          <w:tcPr>
            <w:tcW w:w="1418" w:type="dxa"/>
          </w:tcPr>
          <w:p w14:paraId="0A2955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134" w:type="dxa"/>
          </w:tcPr>
          <w:p w14:paraId="6EB37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6742C645" w14:textId="77777777" w:rsidTr="00274E04">
        <w:tc>
          <w:tcPr>
            <w:tcW w:w="2214" w:type="dxa"/>
          </w:tcPr>
          <w:p w14:paraId="3FD658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w:t>
            </w:r>
          </w:p>
        </w:tc>
        <w:tc>
          <w:tcPr>
            <w:tcW w:w="5832" w:type="dxa"/>
          </w:tcPr>
          <w:p w14:paraId="1D10FB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потолок. Полет на стрельбу.</w:t>
            </w:r>
          </w:p>
        </w:tc>
        <w:tc>
          <w:tcPr>
            <w:tcW w:w="1418" w:type="dxa"/>
          </w:tcPr>
          <w:p w14:paraId="2F89B6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134" w:type="dxa"/>
          </w:tcPr>
          <w:p w14:paraId="51208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2-55</w:t>
            </w:r>
          </w:p>
        </w:tc>
      </w:tr>
      <w:tr w:rsidR="002260A5" w:rsidRPr="00584DE4" w14:paraId="5AF71F3A" w14:textId="77777777" w:rsidTr="00274E04">
        <w:tc>
          <w:tcPr>
            <w:tcW w:w="2214" w:type="dxa"/>
          </w:tcPr>
          <w:p w14:paraId="07BD3C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w:t>
            </w:r>
          </w:p>
        </w:tc>
        <w:tc>
          <w:tcPr>
            <w:tcW w:w="5832" w:type="dxa"/>
          </w:tcPr>
          <w:p w14:paraId="01C9C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 Ночные полеты.</w:t>
            </w:r>
          </w:p>
        </w:tc>
        <w:tc>
          <w:tcPr>
            <w:tcW w:w="1418" w:type="dxa"/>
          </w:tcPr>
          <w:p w14:paraId="3526E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1134" w:type="dxa"/>
          </w:tcPr>
          <w:p w14:paraId="304826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w:t>
            </w:r>
          </w:p>
        </w:tc>
      </w:tr>
      <w:tr w:rsidR="002260A5" w:rsidRPr="00584DE4" w14:paraId="346AB47F" w14:textId="77777777" w:rsidTr="00274E04">
        <w:tc>
          <w:tcPr>
            <w:tcW w:w="2214" w:type="dxa"/>
          </w:tcPr>
          <w:p w14:paraId="5575E9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832" w:type="dxa"/>
          </w:tcPr>
          <w:p w14:paraId="2779C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взлетно-посадочных свойств.</w:t>
            </w:r>
          </w:p>
        </w:tc>
        <w:tc>
          <w:tcPr>
            <w:tcW w:w="1418" w:type="dxa"/>
          </w:tcPr>
          <w:p w14:paraId="05C0FA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1134" w:type="dxa"/>
          </w:tcPr>
          <w:p w14:paraId="574CB2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26C1A54F" w14:textId="77777777" w:rsidTr="00274E04">
        <w:tc>
          <w:tcPr>
            <w:tcW w:w="2214" w:type="dxa"/>
          </w:tcPr>
          <w:p w14:paraId="7C9B4D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832" w:type="dxa"/>
          </w:tcPr>
          <w:p w14:paraId="6D062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определение штопорных свойств. Облет летчиками НИИ.</w:t>
            </w:r>
          </w:p>
        </w:tc>
        <w:tc>
          <w:tcPr>
            <w:tcW w:w="1418" w:type="dxa"/>
          </w:tcPr>
          <w:p w14:paraId="20CF7E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w:t>
            </w:r>
          </w:p>
        </w:tc>
        <w:tc>
          <w:tcPr>
            <w:tcW w:w="1134" w:type="dxa"/>
          </w:tcPr>
          <w:p w14:paraId="533EAE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w:t>
            </w:r>
          </w:p>
        </w:tc>
      </w:tr>
      <w:tr w:rsidR="002260A5" w:rsidRPr="00584DE4" w14:paraId="5A053ABE" w14:textId="77777777" w:rsidTr="00274E04">
        <w:tc>
          <w:tcPr>
            <w:tcW w:w="2214" w:type="dxa"/>
          </w:tcPr>
          <w:p w14:paraId="6DEF80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832" w:type="dxa"/>
          </w:tcPr>
          <w:p w14:paraId="1829F5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летчиками НИИ.</w:t>
            </w:r>
          </w:p>
        </w:tc>
        <w:tc>
          <w:tcPr>
            <w:tcW w:w="1418" w:type="dxa"/>
          </w:tcPr>
          <w:p w14:paraId="1CBA18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134" w:type="dxa"/>
          </w:tcPr>
          <w:p w14:paraId="2A3BFA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1C684CD5" w14:textId="77777777" w:rsidTr="00274E04">
        <w:tc>
          <w:tcPr>
            <w:tcW w:w="2214" w:type="dxa"/>
          </w:tcPr>
          <w:p w14:paraId="15AB60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832" w:type="dxa"/>
          </w:tcPr>
          <w:p w14:paraId="6AAB2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летчиками НИИ.</w:t>
            </w:r>
          </w:p>
        </w:tc>
        <w:tc>
          <w:tcPr>
            <w:tcW w:w="1418" w:type="dxa"/>
          </w:tcPr>
          <w:p w14:paraId="43A027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134" w:type="dxa"/>
          </w:tcPr>
          <w:p w14:paraId="7214A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3-30</w:t>
            </w:r>
          </w:p>
        </w:tc>
      </w:tr>
      <w:tr w:rsidR="002260A5" w:rsidRPr="00584DE4" w14:paraId="02B7DE71" w14:textId="77777777" w:rsidTr="00274E04">
        <w:tc>
          <w:tcPr>
            <w:tcW w:w="2214" w:type="dxa"/>
            <w:tcBorders>
              <w:bottom w:val="single" w:sz="12" w:space="0" w:color="auto"/>
            </w:tcBorders>
          </w:tcPr>
          <w:p w14:paraId="685841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5832" w:type="dxa"/>
            <w:tcBorders>
              <w:bottom w:val="single" w:sz="12" w:space="0" w:color="auto"/>
            </w:tcBorders>
          </w:tcPr>
          <w:p w14:paraId="1CDF29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418" w:type="dxa"/>
            <w:tcBorders>
              <w:bottom w:val="single" w:sz="12" w:space="0" w:color="auto"/>
            </w:tcBorders>
          </w:tcPr>
          <w:p w14:paraId="38417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tc>
        <w:tc>
          <w:tcPr>
            <w:tcW w:w="1134" w:type="dxa"/>
            <w:tcBorders>
              <w:bottom w:val="single" w:sz="12" w:space="0" w:color="auto"/>
            </w:tcBorders>
          </w:tcPr>
          <w:p w14:paraId="43CF4C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47-10</w:t>
            </w:r>
          </w:p>
        </w:tc>
      </w:tr>
    </w:tbl>
    <w:p w14:paraId="62DD5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проведено за 30 календарных дней (4054).</w:t>
      </w:r>
    </w:p>
    <w:p w14:paraId="5F7EC5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Летных дней – 17</w:t>
      </w:r>
    </w:p>
    <w:p w14:paraId="1D78D2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289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 Начальник НИП АВ ВВС полковник Шевченко и Военком НИП АВ ВВС ст. политрук Славнов утвердили Отчет о заводских испытаниях установки мотор-пушки "ШВАК" кал. 20 мм с пневматикой на самолете ЦКБ-19 бис (И-17) разработанной ОКБ-15</w:t>
      </w:r>
    </w:p>
    <w:p w14:paraId="143C91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7 августа 1938 г.</w:t>
      </w:r>
    </w:p>
    <w:p w14:paraId="72B17A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10 августа 1938 г.</w:t>
      </w:r>
    </w:p>
    <w:p w14:paraId="1DB46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CA5B3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крепления пушки и влияние стрельбы на работу мотора.</w:t>
      </w:r>
    </w:p>
    <w:p w14:paraId="6BF6D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безотказность работы автоматики пушки и питания.</w:t>
      </w:r>
    </w:p>
    <w:p w14:paraId="77178A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рассеивание снарядов при стрельбе из пушки на данной установке.</w:t>
      </w:r>
    </w:p>
    <w:p w14:paraId="5D2B0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Удобство эксплоатации установки.</w:t>
      </w:r>
    </w:p>
    <w:p w14:paraId="57F018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0ED1E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13BD71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350AF7" w14:textId="77777777" w:rsidR="0062180D" w:rsidRPr="006851B7" w:rsidRDefault="0062180D" w:rsidP="0062180D">
      <w:pPr>
        <w:jc w:val="both"/>
        <w:rPr>
          <w:color w:val="0070C0"/>
          <w:sz w:val="16"/>
          <w:szCs w:val="16"/>
        </w:rPr>
      </w:pPr>
      <w:r w:rsidRPr="006851B7">
        <w:rPr>
          <w:color w:val="0070C0"/>
          <w:sz w:val="16"/>
          <w:szCs w:val="16"/>
        </w:rPr>
        <w:lastRenderedPageBreak/>
        <w:t>25 августа 1938 г. проект небольшой четырехместной амфибии Ш-7, соот</w:t>
      </w:r>
      <w:r w:rsidRPr="006851B7">
        <w:rPr>
          <w:color w:val="0070C0"/>
          <w:sz w:val="16"/>
          <w:szCs w:val="16"/>
        </w:rPr>
        <w:softHyphen/>
        <w:t>ветствующей требованиям ГВФ для местных аэролиний рассматривался в первоначальном виде. В окончательном доработанном виде его обсу</w:t>
      </w:r>
      <w:r w:rsidRPr="006851B7">
        <w:rPr>
          <w:color w:val="0070C0"/>
          <w:sz w:val="16"/>
          <w:szCs w:val="16"/>
        </w:rPr>
        <w:softHyphen/>
        <w:t>дили в октябре 1938 г. Технические требова</w:t>
      </w:r>
      <w:r w:rsidRPr="006851B7">
        <w:rPr>
          <w:color w:val="0070C0"/>
          <w:sz w:val="16"/>
          <w:szCs w:val="16"/>
        </w:rPr>
        <w:softHyphen/>
        <w:t>ния на Ш-7 были утверждены в декабре 1938 г., после этого началась его конструктивная раз</w:t>
      </w:r>
      <w:r w:rsidRPr="006851B7">
        <w:rPr>
          <w:color w:val="0070C0"/>
          <w:sz w:val="16"/>
          <w:szCs w:val="16"/>
        </w:rPr>
        <w:softHyphen/>
        <w:t>работка и изготовление (25013).</w:t>
      </w:r>
    </w:p>
    <w:p w14:paraId="62F298E5" w14:textId="77777777" w:rsidR="0062180D" w:rsidRPr="006851B7" w:rsidRDefault="0062180D" w:rsidP="0062180D">
      <w:pPr>
        <w:jc w:val="both"/>
        <w:rPr>
          <w:color w:val="0070C0"/>
          <w:sz w:val="16"/>
          <w:szCs w:val="16"/>
        </w:rPr>
      </w:pPr>
    </w:p>
    <w:p w14:paraId="65A84E5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августа 1938 года в НИИ ВВС был выписан Наряд-приказ № 037</w:t>
      </w:r>
    </w:p>
    <w:p w14:paraId="04D1D79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светящих бомб САБ-15 (6880, 57).</w:t>
      </w:r>
    </w:p>
    <w:p w14:paraId="014884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6229C2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августа 1938 года в НИИ ВВС был выписан Наряд-приказ № 038</w:t>
      </w:r>
    </w:p>
    <w:p w14:paraId="08CE42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светящих бомб САБ-25 (6880, 58).</w:t>
      </w:r>
    </w:p>
    <w:p w14:paraId="6BC766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BAD53F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августа 1938 года в НИИ ВВС был выписан Наряд-приказ № 030</w:t>
      </w:r>
    </w:p>
    <w:p w14:paraId="237A440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Испытание ФАБ снаряженных суррогатными ВВ (6880, 50).</w:t>
      </w:r>
    </w:p>
    <w:p w14:paraId="248FB31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7D5E2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августа 1938 г. в Ленфилиале НИИ-24, где проходила альтернативная ОКР по теме 5122 (институтская тема - 479), проектировали БЧ к 305-мм БРАБ с ДС на основании ТТТ УМА РККФ. Рабочие черте-были готовы и переданы на завод №172 для изготовления опытной партии.</w:t>
      </w:r>
    </w:p>
    <w:p w14:paraId="235F39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Наряду с этим, по теме 467 Ленфилиала НИИ-24 в 1938 г. прошла отработку ракетная часть 305-мм БРАБ-700ДС, предназначенной «для борь</w:t>
      </w:r>
      <w:r w:rsidRPr="00584DE4">
        <w:rPr>
          <w:color w:val="000000" w:themeColor="text1"/>
          <w:sz w:val="16"/>
          <w:szCs w:val="16"/>
        </w:rPr>
        <w:softHyphen/>
        <w:t>бы с линкорами с мощным палубным бронированием». На совещании в 3-м УВВС РККА ее допустили в серийное производство. По итогам испытаний бронебойность боеприпаса составила 150 мм при бомбометании с высоты 1000 м при скорости носителя 100 м/с по броне с коэффициентом твердости 2350 (11402).</w:t>
      </w:r>
    </w:p>
    <w:p w14:paraId="1727AD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83ABA9D" w14:textId="77777777" w:rsidR="00122AFD"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0160D8D" w14:textId="77777777" w:rsidR="00122AFD" w:rsidRPr="00584DE4" w:rsidRDefault="00122AFD" w:rsidP="00584DE4">
      <w:pPr>
        <w:numPr>
          <w:ilvl w:val="12"/>
          <w:numId w:val="0"/>
        </w:numPr>
        <w:autoSpaceDE w:val="0"/>
        <w:autoSpaceDN w:val="0"/>
        <w:adjustRightInd w:val="0"/>
        <w:jc w:val="both"/>
        <w:rPr>
          <w:iCs/>
          <w:color w:val="000000" w:themeColor="text1"/>
          <w:sz w:val="16"/>
          <w:szCs w:val="16"/>
        </w:rPr>
      </w:pPr>
    </w:p>
    <w:p w14:paraId="59129F01" w14:textId="5772C355" w:rsidR="00122AFD" w:rsidRPr="00584DE4" w:rsidRDefault="00122AF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С 25 августа по 3 сентября 1938 г. проходили испытания винтовок представленных на конкурс, объявленный 22 мая 1938 г. По итогам испытаний лучшими были признаны самозарядные</w:t>
      </w:r>
      <w:r w:rsidR="00B53540">
        <w:rPr>
          <w:color w:val="000000" w:themeColor="text1"/>
          <w:sz w:val="16"/>
          <w:szCs w:val="16"/>
        </w:rPr>
        <w:t xml:space="preserve"> </w:t>
      </w:r>
      <w:r w:rsidRPr="00584DE4">
        <w:rPr>
          <w:color w:val="000000" w:themeColor="text1"/>
          <w:sz w:val="16"/>
          <w:szCs w:val="16"/>
        </w:rPr>
        <w:t>винтовки</w:t>
      </w:r>
      <w:r w:rsidR="00B53540">
        <w:rPr>
          <w:color w:val="000000" w:themeColor="text1"/>
          <w:sz w:val="16"/>
          <w:szCs w:val="16"/>
        </w:rPr>
        <w:t xml:space="preserve"> </w:t>
      </w:r>
      <w:r w:rsidRPr="00584DE4">
        <w:rPr>
          <w:color w:val="000000" w:themeColor="text1"/>
          <w:sz w:val="16"/>
          <w:szCs w:val="16"/>
        </w:rPr>
        <w:t>С. Г. Симонова и Ф. В. Токарева, хотя они не в полной мере удовлетворяли условиям конкурса. Конструкторам было предложено внести в свои разработки соответствующие изменения и вновь представить их на дополнительные испытания. Они были проведены 20 ноября 1936 г.</w:t>
      </w:r>
      <w:r w:rsidR="00B53540">
        <w:rPr>
          <w:color w:val="000000" w:themeColor="text1"/>
          <w:sz w:val="16"/>
          <w:szCs w:val="16"/>
        </w:rPr>
        <w:t xml:space="preserve"> </w:t>
      </w:r>
      <w:r w:rsidRPr="00584DE4">
        <w:rPr>
          <w:color w:val="000000" w:themeColor="text1"/>
          <w:sz w:val="16"/>
          <w:szCs w:val="16"/>
        </w:rPr>
        <w:t>Винтовка</w:t>
      </w:r>
      <w:r w:rsidR="00B53540">
        <w:rPr>
          <w:color w:val="000000" w:themeColor="text1"/>
          <w:sz w:val="16"/>
          <w:szCs w:val="16"/>
        </w:rPr>
        <w:t xml:space="preserve"> </w:t>
      </w:r>
      <w:r w:rsidRPr="00584DE4">
        <w:rPr>
          <w:rFonts w:eastAsia="Arial Unicode MS"/>
          <w:bCs/>
          <w:color w:val="000000" w:themeColor="text1"/>
          <w:sz w:val="16"/>
          <w:szCs w:val="16"/>
        </w:rPr>
        <w:t>Симонова</w:t>
      </w:r>
      <w:r w:rsidRPr="00584DE4">
        <w:rPr>
          <w:color w:val="000000" w:themeColor="text1"/>
          <w:sz w:val="16"/>
          <w:szCs w:val="16"/>
        </w:rPr>
        <w:t xml:space="preserve"> вышла из строя вследствие недостаточной живучести ударника и выбрасывателя, что дало повод конкурсной комиссии объявить лучшей</w:t>
      </w:r>
      <w:r w:rsidR="00B53540">
        <w:rPr>
          <w:color w:val="000000" w:themeColor="text1"/>
          <w:sz w:val="16"/>
          <w:szCs w:val="16"/>
        </w:rPr>
        <w:t xml:space="preserve"> </w:t>
      </w:r>
      <w:r w:rsidRPr="00584DE4">
        <w:rPr>
          <w:color w:val="000000" w:themeColor="text1"/>
          <w:sz w:val="16"/>
          <w:szCs w:val="16"/>
        </w:rPr>
        <w:t>винтовку</w:t>
      </w:r>
      <w:r w:rsidR="00B53540">
        <w:rPr>
          <w:color w:val="000000" w:themeColor="text1"/>
          <w:sz w:val="16"/>
          <w:szCs w:val="16"/>
        </w:rPr>
        <w:t xml:space="preserve"> </w:t>
      </w:r>
      <w:r w:rsidRPr="00584DE4">
        <w:rPr>
          <w:color w:val="000000" w:themeColor="text1"/>
          <w:sz w:val="16"/>
          <w:szCs w:val="16"/>
        </w:rPr>
        <w:t>То</w:t>
      </w:r>
      <w:r w:rsidRPr="00584DE4">
        <w:rPr>
          <w:color w:val="000000" w:themeColor="text1"/>
          <w:sz w:val="16"/>
          <w:szCs w:val="16"/>
        </w:rPr>
        <w:softHyphen/>
        <w:t>карева. 26 февраля</w:t>
      </w:r>
      <w:r w:rsidR="00B53540">
        <w:rPr>
          <w:color w:val="000000" w:themeColor="text1"/>
          <w:sz w:val="16"/>
          <w:szCs w:val="16"/>
        </w:rPr>
        <w:t xml:space="preserve"> </w:t>
      </w:r>
      <w:r w:rsidRPr="00584DE4">
        <w:rPr>
          <w:color w:val="000000" w:themeColor="text1"/>
          <w:sz w:val="16"/>
          <w:szCs w:val="16"/>
        </w:rPr>
        <w:t>1939</w:t>
      </w:r>
      <w:r w:rsidR="00B53540">
        <w:rPr>
          <w:color w:val="000000" w:themeColor="text1"/>
          <w:sz w:val="16"/>
          <w:szCs w:val="16"/>
        </w:rPr>
        <w:t xml:space="preserve"> </w:t>
      </w:r>
      <w:r w:rsidRPr="00584DE4">
        <w:rPr>
          <w:color w:val="000000" w:themeColor="text1"/>
          <w:sz w:val="16"/>
          <w:szCs w:val="16"/>
        </w:rPr>
        <w:t>г. она была принята на вооружение Красной армии под обозначением «7,62-мм самозарядная</w:t>
      </w:r>
      <w:r w:rsidR="00B53540">
        <w:rPr>
          <w:color w:val="000000" w:themeColor="text1"/>
          <w:sz w:val="16"/>
          <w:szCs w:val="16"/>
        </w:rPr>
        <w:t xml:space="preserve"> </w:t>
      </w:r>
      <w:r w:rsidRPr="00584DE4">
        <w:rPr>
          <w:color w:val="000000" w:themeColor="text1"/>
          <w:sz w:val="16"/>
          <w:szCs w:val="16"/>
        </w:rPr>
        <w:t>винтовка</w:t>
      </w:r>
      <w:r w:rsidR="00B53540">
        <w:rPr>
          <w:color w:val="000000" w:themeColor="text1"/>
          <w:sz w:val="16"/>
          <w:szCs w:val="16"/>
        </w:rPr>
        <w:t xml:space="preserve"> </w:t>
      </w:r>
      <w:r w:rsidRPr="00584DE4">
        <w:rPr>
          <w:color w:val="000000" w:themeColor="text1"/>
          <w:sz w:val="16"/>
          <w:szCs w:val="16"/>
        </w:rPr>
        <w:t>системы Токарева обр. 1938 г. (СВТ-38)». Впрочем, принятие СВТ-38 на вооружение еще не означало, что дебаты о том, какая</w:t>
      </w:r>
      <w:r w:rsidR="00B53540">
        <w:rPr>
          <w:color w:val="000000" w:themeColor="text1"/>
          <w:sz w:val="16"/>
          <w:szCs w:val="16"/>
        </w:rPr>
        <w:t xml:space="preserve"> </w:t>
      </w:r>
      <w:r w:rsidRPr="00584DE4">
        <w:rPr>
          <w:color w:val="000000" w:themeColor="text1"/>
          <w:sz w:val="16"/>
          <w:szCs w:val="16"/>
        </w:rPr>
        <w:t>винтовка</w:t>
      </w:r>
      <w:r w:rsidR="00B53540">
        <w:rPr>
          <w:color w:val="000000" w:themeColor="text1"/>
          <w:sz w:val="16"/>
          <w:szCs w:val="16"/>
        </w:rPr>
        <w:t xml:space="preserve"> </w:t>
      </w:r>
      <w:r w:rsidRPr="00584DE4">
        <w:rPr>
          <w:color w:val="000000" w:themeColor="text1"/>
          <w:sz w:val="16"/>
          <w:szCs w:val="16"/>
        </w:rPr>
        <w:t>лучше, прекратились, тем более что уже 19 января 1938 г. Симонов доложил, что устранил все выявленные в ходе дополнительных испытаний недостатки (17373).</w:t>
      </w:r>
    </w:p>
    <w:p w14:paraId="3A6ADFD3" w14:textId="77777777" w:rsidR="00122AFD" w:rsidRPr="00584DE4" w:rsidRDefault="00122AFD" w:rsidP="00584DE4">
      <w:pPr>
        <w:numPr>
          <w:ilvl w:val="12"/>
          <w:numId w:val="0"/>
        </w:numPr>
        <w:autoSpaceDE w:val="0"/>
        <w:autoSpaceDN w:val="0"/>
        <w:adjustRightInd w:val="0"/>
        <w:jc w:val="both"/>
        <w:rPr>
          <w:iCs/>
          <w:color w:val="000000" w:themeColor="text1"/>
          <w:sz w:val="16"/>
          <w:szCs w:val="16"/>
        </w:rPr>
      </w:pPr>
    </w:p>
    <w:p w14:paraId="31198229" w14:textId="0DDBF5C0" w:rsidR="00D61B33" w:rsidRPr="00584DE4" w:rsidRDefault="00D61B33" w:rsidP="00584DE4">
      <w:pPr>
        <w:jc w:val="both"/>
        <w:rPr>
          <w:color w:val="000000" w:themeColor="text1"/>
          <w:sz w:val="16"/>
          <w:szCs w:val="16"/>
        </w:rPr>
      </w:pPr>
      <w:r w:rsidRPr="00584DE4">
        <w:rPr>
          <w:color w:val="000000" w:themeColor="text1"/>
          <w:sz w:val="16"/>
          <w:szCs w:val="16"/>
        </w:rPr>
        <w:t>25 августа 1938</w:t>
      </w:r>
      <w:r w:rsidR="00E62B39" w:rsidRPr="00584DE4">
        <w:rPr>
          <w:color w:val="000000" w:themeColor="text1"/>
          <w:sz w:val="16"/>
          <w:szCs w:val="16"/>
        </w:rPr>
        <w:t xml:space="preserve"> </w:t>
      </w:r>
      <w:r w:rsidRPr="00584DE4">
        <w:rPr>
          <w:color w:val="000000" w:themeColor="text1"/>
          <w:sz w:val="16"/>
          <w:szCs w:val="16"/>
        </w:rPr>
        <w:t>г.</w:t>
      </w:r>
    </w:p>
    <w:p w14:paraId="3AA336F0" w14:textId="4399FAB1" w:rsidR="00D61B33" w:rsidRPr="00584DE4" w:rsidRDefault="00D61B33"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34. Докладная записка начальника Артиллерийского управления РККА Г.</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Кулика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и наркому обороны СССР К.</w:t>
      </w:r>
      <w:r w:rsidR="00E62B39" w:rsidRPr="00584DE4">
        <w:rPr>
          <w:color w:val="000000" w:themeColor="text1"/>
          <w:sz w:val="16"/>
          <w:szCs w:val="16"/>
        </w:rPr>
        <w:t xml:space="preserve"> </w:t>
      </w:r>
      <w:r w:rsidRPr="00584DE4">
        <w:rPr>
          <w:color w:val="000000" w:themeColor="text1"/>
          <w:sz w:val="16"/>
          <w:szCs w:val="16"/>
        </w:rPr>
        <w:t>Е.</w:t>
      </w:r>
      <w:r w:rsidR="00E62B39" w:rsidRPr="00584DE4">
        <w:rPr>
          <w:color w:val="000000" w:themeColor="text1"/>
          <w:sz w:val="16"/>
          <w:szCs w:val="16"/>
        </w:rPr>
        <w:t xml:space="preserve"> </w:t>
      </w:r>
      <w:r w:rsidRPr="00584DE4">
        <w:rPr>
          <w:color w:val="000000" w:themeColor="text1"/>
          <w:sz w:val="16"/>
          <w:szCs w:val="16"/>
        </w:rPr>
        <w:t>Ворошилову о проведении мобилизации наиболее важных предприятий артиллерийского производства</w:t>
      </w:r>
    </w:p>
    <w:p w14:paraId="227F5913" w14:textId="15E3FA1A" w:rsidR="00D61B33" w:rsidRPr="00584DE4" w:rsidRDefault="00D61B33"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0A88F71C" w14:textId="77777777" w:rsidR="00D61B33" w:rsidRPr="00584DE4" w:rsidRDefault="00D61B33"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190-192.</w:t>
      </w:r>
    </w:p>
    <w:p w14:paraId="437CB268" w14:textId="6C97EE8F" w:rsidR="00D61B33" w:rsidRPr="00584DE4" w:rsidRDefault="00D61B33"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21D51354" w14:textId="77777777" w:rsidR="00D61B33" w:rsidRPr="00584DE4" w:rsidRDefault="00D61B33" w:rsidP="00584DE4">
      <w:pPr>
        <w:jc w:val="both"/>
        <w:rPr>
          <w:color w:val="000000" w:themeColor="text1"/>
          <w:sz w:val="16"/>
          <w:szCs w:val="16"/>
        </w:rPr>
      </w:pPr>
      <w:r w:rsidRPr="00584DE4">
        <w:rPr>
          <w:color w:val="000000" w:themeColor="text1"/>
          <w:sz w:val="16"/>
          <w:szCs w:val="16"/>
        </w:rPr>
        <w:t>РГВА. Ф. 4. Оп. 14. Д. 1955. Л. 224-228. Подлинник.</w:t>
      </w:r>
    </w:p>
    <w:p w14:paraId="0653454D" w14:textId="77777777" w:rsidR="00D61B33" w:rsidRPr="00584DE4" w:rsidRDefault="00D61B33" w:rsidP="00584DE4">
      <w:pPr>
        <w:jc w:val="both"/>
        <w:rPr>
          <w:color w:val="000000" w:themeColor="text1"/>
          <w:sz w:val="16"/>
          <w:szCs w:val="16"/>
        </w:rPr>
      </w:pPr>
      <w:r w:rsidRPr="00584DE4">
        <w:rPr>
          <w:color w:val="000000" w:themeColor="text1"/>
          <w:sz w:val="16"/>
          <w:szCs w:val="16"/>
        </w:rPr>
        <w:t>Совершенно секретно.</w:t>
      </w:r>
    </w:p>
    <w:p w14:paraId="43964EE6" w14:textId="77777777" w:rsidR="00D61B33" w:rsidRPr="00584DE4" w:rsidRDefault="00D61B33" w:rsidP="00584DE4">
      <w:pPr>
        <w:jc w:val="both"/>
        <w:rPr>
          <w:color w:val="000000" w:themeColor="text1"/>
          <w:sz w:val="16"/>
          <w:szCs w:val="16"/>
        </w:rPr>
      </w:pPr>
      <w:r w:rsidRPr="00584DE4">
        <w:rPr>
          <w:color w:val="000000" w:themeColor="text1"/>
          <w:sz w:val="16"/>
          <w:szCs w:val="16"/>
        </w:rPr>
        <w:t>Особой важности.</w:t>
      </w:r>
    </w:p>
    <w:p w14:paraId="785DA2AC" w14:textId="10C096C0" w:rsidR="00D61B33" w:rsidRPr="00584DE4" w:rsidRDefault="00D61B33" w:rsidP="00584DE4">
      <w:pPr>
        <w:jc w:val="both"/>
        <w:rPr>
          <w:color w:val="000000" w:themeColor="text1"/>
          <w:sz w:val="16"/>
          <w:szCs w:val="16"/>
        </w:rPr>
      </w:pPr>
      <w:r w:rsidRPr="00584DE4">
        <w:rPr>
          <w:color w:val="000000" w:themeColor="text1"/>
          <w:sz w:val="16"/>
          <w:szCs w:val="16"/>
        </w:rPr>
        <w:t>Рассмотрение в Военно-промышленной комиссии КО при СНК</w:t>
      </w:r>
      <w:r w:rsidR="00E62B39" w:rsidRPr="00584DE4">
        <w:rPr>
          <w:color w:val="000000" w:themeColor="text1"/>
          <w:sz w:val="16"/>
          <w:szCs w:val="16"/>
        </w:rPr>
        <w:t xml:space="preserve"> </w:t>
      </w:r>
      <w:r w:rsidRPr="00584DE4">
        <w:rPr>
          <w:color w:val="000000" w:themeColor="text1"/>
          <w:sz w:val="16"/>
          <w:szCs w:val="16"/>
        </w:rPr>
        <w:t>СССР мобплана и мобилизационных мощностей промышленности выявило наличие ряда узких мест по производству отдельных предметов вооружения и резких диспропорций в мощностях по производству элементов артвыстрелов.</w:t>
      </w:r>
    </w:p>
    <w:p w14:paraId="3B368783" w14:textId="1F90801B" w:rsidR="00D61B33" w:rsidRPr="00584DE4" w:rsidRDefault="00D61B33" w:rsidP="00584DE4">
      <w:pPr>
        <w:jc w:val="both"/>
        <w:rPr>
          <w:color w:val="000000" w:themeColor="text1"/>
          <w:sz w:val="16"/>
          <w:szCs w:val="16"/>
        </w:rPr>
      </w:pPr>
      <w:r w:rsidRPr="00584DE4">
        <w:rPr>
          <w:color w:val="000000" w:themeColor="text1"/>
          <w:sz w:val="16"/>
          <w:szCs w:val="16"/>
        </w:rPr>
        <w:t>Решающим фактором, определяющим судьбу развития операций в военное время, особенно в первый его период, будет служить обеспечение потребности армии в винтовках, орудиях (особенно гаубицах, тяжелых и зенитных), патронах и артвыстрелах. Состояние развития мощностей</w:t>
      </w:r>
      <w:r w:rsidR="00B53540">
        <w:rPr>
          <w:color w:val="000000" w:themeColor="text1"/>
          <w:sz w:val="16"/>
          <w:szCs w:val="16"/>
        </w:rPr>
        <w:t xml:space="preserve"> </w:t>
      </w:r>
      <w:r w:rsidRPr="00584DE4">
        <w:rPr>
          <w:color w:val="000000" w:themeColor="text1"/>
          <w:sz w:val="16"/>
          <w:szCs w:val="16"/>
        </w:rPr>
        <w:t>по элементам артвыстрелов в данное время таково, что в случае войны теперь же промышленность в состоянии будет удовлетворить за первый год войны не больше 30% действительной потребности армий в комплектных артвыстрелах. Результатом этого было бы повторение истории начала империалистической войны и возникновение снарядного голода с первых же шагов столкновения.</w:t>
      </w:r>
    </w:p>
    <w:p w14:paraId="35F97D24" w14:textId="6FF0FCAC" w:rsidR="00D61B33" w:rsidRPr="00584DE4" w:rsidRDefault="00D61B33" w:rsidP="00584DE4">
      <w:pPr>
        <w:jc w:val="both"/>
        <w:rPr>
          <w:color w:val="000000" w:themeColor="text1"/>
          <w:sz w:val="16"/>
          <w:szCs w:val="16"/>
        </w:rPr>
      </w:pPr>
      <w:r w:rsidRPr="00584DE4">
        <w:rPr>
          <w:color w:val="000000" w:themeColor="text1"/>
          <w:sz w:val="16"/>
          <w:szCs w:val="16"/>
        </w:rPr>
        <w:t>Создание новых мощностей требует обычно длительного срока на осуществление. На строительство новых заводов необходимо, как правило, 1</w:t>
      </w:r>
      <w:r w:rsidRPr="00584DE4">
        <w:rPr>
          <w:color w:val="000000" w:themeColor="text1"/>
          <w:sz w:val="16"/>
          <w:szCs w:val="16"/>
        </w:rPr>
        <w:noBreakHyphen/>
        <w:t>2</w:t>
      </w:r>
      <w:r w:rsidR="00E62B39" w:rsidRPr="00584DE4">
        <w:rPr>
          <w:color w:val="000000" w:themeColor="text1"/>
          <w:sz w:val="16"/>
          <w:szCs w:val="16"/>
        </w:rPr>
        <w:t xml:space="preserve"> </w:t>
      </w:r>
      <w:r w:rsidRPr="00584DE4">
        <w:rPr>
          <w:color w:val="000000" w:themeColor="text1"/>
          <w:sz w:val="16"/>
          <w:szCs w:val="16"/>
        </w:rPr>
        <w:t>года, а если к этому прибавить период освоения производства на новом заводе и укомплектования его кадрами, то приходится считать, что практически постановка вопроса о новых заводах не может служить решением задачи реального развития мощностей в ближайший год, т.</w:t>
      </w:r>
      <w:r w:rsidR="00E62B39" w:rsidRPr="00584DE4">
        <w:rPr>
          <w:color w:val="000000" w:themeColor="text1"/>
          <w:sz w:val="16"/>
          <w:szCs w:val="16"/>
        </w:rPr>
        <w:t xml:space="preserve"> </w:t>
      </w:r>
      <w:r w:rsidRPr="00584DE4">
        <w:rPr>
          <w:color w:val="000000" w:themeColor="text1"/>
          <w:sz w:val="16"/>
          <w:szCs w:val="16"/>
        </w:rPr>
        <w:t>е. в год наиболее вероятного столкновения с противником. Мы можем реально рассчитывать на те новостройки, которые уже выполнены хотя бы на 30</w:t>
      </w:r>
      <w:r w:rsidRPr="00584DE4">
        <w:rPr>
          <w:color w:val="000000" w:themeColor="text1"/>
          <w:sz w:val="16"/>
          <w:szCs w:val="16"/>
        </w:rPr>
        <w:noBreakHyphen/>
        <w:t>50%, их мы должны всемерно форсировать.</w:t>
      </w:r>
    </w:p>
    <w:p w14:paraId="3F428BAB" w14:textId="0E5E209A" w:rsidR="00D61B33" w:rsidRPr="00584DE4" w:rsidRDefault="00D61B33" w:rsidP="00584DE4">
      <w:pPr>
        <w:jc w:val="both"/>
        <w:rPr>
          <w:color w:val="000000" w:themeColor="text1"/>
          <w:sz w:val="16"/>
          <w:szCs w:val="16"/>
        </w:rPr>
      </w:pPr>
      <w:r w:rsidRPr="00584DE4">
        <w:rPr>
          <w:color w:val="000000" w:themeColor="text1"/>
          <w:sz w:val="16"/>
          <w:szCs w:val="16"/>
        </w:rPr>
        <w:t>Главным же мероприятием, которое мы должны сейчас же осуществить, чтобы предотвратить катастрофу при мобилизационном развертывании производства, и считаю немедленный перевод наиболее ответственных и напряженных участков артиллерийского производства на мобилизационное состояние. Поскольку каждая область производства связана со многими другими (по сырью, полуфабрикатам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п.) и нельзя, очевидно, ставить вопрос о мобилизации всех этих смежных областей, данную мобилизацию следует принять как частичную, сосредоточивая усилия на самых решающих предметах и элементах артвооружения. Это требует, чтобы мобилизация по выбранным предприятиям была обусловлена специальным законом, создающим условия, необходимые в отношении снабжения, кадров и распорядка рабочего времени.</w:t>
      </w:r>
    </w:p>
    <w:p w14:paraId="76F504CC" w14:textId="77777777" w:rsidR="00D61B33" w:rsidRPr="00584DE4" w:rsidRDefault="00D61B33" w:rsidP="00584DE4">
      <w:pPr>
        <w:jc w:val="both"/>
        <w:rPr>
          <w:color w:val="000000" w:themeColor="text1"/>
          <w:sz w:val="16"/>
          <w:szCs w:val="16"/>
        </w:rPr>
      </w:pPr>
      <w:r w:rsidRPr="00584DE4">
        <w:rPr>
          <w:color w:val="000000" w:themeColor="text1"/>
          <w:sz w:val="16"/>
          <w:szCs w:val="16"/>
        </w:rPr>
        <w:t>Условия эти следующие:</w:t>
      </w:r>
    </w:p>
    <w:p w14:paraId="30C5F29B" w14:textId="77777777" w:rsidR="00D61B33" w:rsidRPr="00584DE4" w:rsidRDefault="00D61B33" w:rsidP="00584DE4">
      <w:pPr>
        <w:jc w:val="both"/>
        <w:rPr>
          <w:color w:val="000000" w:themeColor="text1"/>
          <w:sz w:val="16"/>
          <w:szCs w:val="16"/>
        </w:rPr>
      </w:pPr>
      <w:r w:rsidRPr="00584DE4">
        <w:rPr>
          <w:color w:val="000000" w:themeColor="text1"/>
          <w:sz w:val="16"/>
          <w:szCs w:val="16"/>
        </w:rPr>
        <w:t>1) переход на три смены с полным использованием мощности оборудования и аппаратуры;</w:t>
      </w:r>
    </w:p>
    <w:p w14:paraId="34F8FEBF" w14:textId="77777777" w:rsidR="00D61B33" w:rsidRPr="00584DE4" w:rsidRDefault="00D61B33" w:rsidP="00584DE4">
      <w:pPr>
        <w:jc w:val="both"/>
        <w:rPr>
          <w:color w:val="000000" w:themeColor="text1"/>
          <w:sz w:val="16"/>
          <w:szCs w:val="16"/>
        </w:rPr>
      </w:pPr>
      <w:r w:rsidRPr="00584DE4">
        <w:rPr>
          <w:color w:val="000000" w:themeColor="text1"/>
          <w:sz w:val="16"/>
          <w:szCs w:val="16"/>
        </w:rPr>
        <w:t>2) закрепление всего рабочего, служащего и инженерно-технического состава мобилизуемых заводов за этими заводами до особого распоряжения правительства, без права ухода или перевода на другие предприятия;</w:t>
      </w:r>
    </w:p>
    <w:p w14:paraId="4F51C871" w14:textId="77777777" w:rsidR="00D61B33" w:rsidRPr="00584DE4" w:rsidRDefault="00D61B33" w:rsidP="00584DE4">
      <w:pPr>
        <w:jc w:val="both"/>
        <w:rPr>
          <w:color w:val="000000" w:themeColor="text1"/>
          <w:sz w:val="16"/>
          <w:szCs w:val="16"/>
        </w:rPr>
      </w:pPr>
      <w:r w:rsidRPr="00584DE4">
        <w:rPr>
          <w:color w:val="000000" w:themeColor="text1"/>
          <w:sz w:val="16"/>
          <w:szCs w:val="16"/>
        </w:rPr>
        <w:t>3) мобилизация рабочих до полной потребности на три смены;</w:t>
      </w:r>
    </w:p>
    <w:p w14:paraId="0F8375D7" w14:textId="6444DC23" w:rsidR="00D61B33" w:rsidRPr="00584DE4" w:rsidRDefault="00D61B33" w:rsidP="00584DE4">
      <w:pPr>
        <w:jc w:val="both"/>
        <w:rPr>
          <w:color w:val="000000" w:themeColor="text1"/>
          <w:sz w:val="16"/>
          <w:szCs w:val="16"/>
        </w:rPr>
      </w:pPr>
      <w:r w:rsidRPr="00584DE4">
        <w:rPr>
          <w:color w:val="000000" w:themeColor="text1"/>
          <w:sz w:val="16"/>
          <w:szCs w:val="16"/>
        </w:rPr>
        <w:t>4) введение на заводах внутреннего распорядка воинской дисциплины</w:t>
      </w:r>
      <w:r w:rsidR="00B53540">
        <w:rPr>
          <w:color w:val="000000" w:themeColor="text1"/>
          <w:sz w:val="16"/>
          <w:szCs w:val="16"/>
        </w:rPr>
        <w:t xml:space="preserve"> </w:t>
      </w:r>
      <w:r w:rsidRPr="00584DE4">
        <w:rPr>
          <w:color w:val="000000" w:themeColor="text1"/>
          <w:sz w:val="16"/>
          <w:szCs w:val="16"/>
        </w:rPr>
        <w:t>и ответственности;</w:t>
      </w:r>
    </w:p>
    <w:p w14:paraId="414C63F7" w14:textId="77777777" w:rsidR="00D61B33" w:rsidRPr="00584DE4" w:rsidRDefault="00D61B33" w:rsidP="00584DE4">
      <w:pPr>
        <w:jc w:val="both"/>
        <w:rPr>
          <w:color w:val="000000" w:themeColor="text1"/>
          <w:sz w:val="16"/>
          <w:szCs w:val="16"/>
        </w:rPr>
      </w:pPr>
      <w:r w:rsidRPr="00584DE4">
        <w:rPr>
          <w:color w:val="000000" w:themeColor="text1"/>
          <w:sz w:val="16"/>
          <w:szCs w:val="16"/>
        </w:rPr>
        <w:t>5) закрепление за заводами призывных возрастов и организация вневойсковой подготовки при заводах без отрыва от производства;</w:t>
      </w:r>
    </w:p>
    <w:p w14:paraId="2AA3D0AD" w14:textId="77777777" w:rsidR="00D61B33" w:rsidRPr="00584DE4" w:rsidRDefault="00D61B33" w:rsidP="00584DE4">
      <w:pPr>
        <w:jc w:val="both"/>
        <w:rPr>
          <w:color w:val="000000" w:themeColor="text1"/>
          <w:sz w:val="16"/>
          <w:szCs w:val="16"/>
        </w:rPr>
      </w:pPr>
      <w:r w:rsidRPr="00584DE4">
        <w:rPr>
          <w:color w:val="000000" w:themeColor="text1"/>
          <w:sz w:val="16"/>
          <w:szCs w:val="16"/>
        </w:rPr>
        <w:t>6) прекращение отпусков с выдачей компенсации в размере месячного оклада;</w:t>
      </w:r>
    </w:p>
    <w:p w14:paraId="69893D6F" w14:textId="77777777" w:rsidR="00D61B33" w:rsidRPr="00584DE4" w:rsidRDefault="00D61B33" w:rsidP="00584DE4">
      <w:pPr>
        <w:jc w:val="both"/>
        <w:rPr>
          <w:color w:val="000000" w:themeColor="text1"/>
          <w:sz w:val="16"/>
          <w:szCs w:val="16"/>
        </w:rPr>
      </w:pPr>
      <w:r w:rsidRPr="00584DE4">
        <w:rPr>
          <w:color w:val="000000" w:themeColor="text1"/>
          <w:sz w:val="16"/>
          <w:szCs w:val="16"/>
        </w:rPr>
        <w:t>7) выделение мобилизуемых заводов в особые условия первоочередного снабжения;</w:t>
      </w:r>
    </w:p>
    <w:p w14:paraId="5106BB31" w14:textId="77777777" w:rsidR="00D61B33" w:rsidRPr="00584DE4" w:rsidRDefault="00D61B33" w:rsidP="00584DE4">
      <w:pPr>
        <w:jc w:val="both"/>
        <w:rPr>
          <w:color w:val="000000" w:themeColor="text1"/>
          <w:sz w:val="16"/>
          <w:szCs w:val="16"/>
        </w:rPr>
      </w:pPr>
      <w:r w:rsidRPr="00584DE4">
        <w:rPr>
          <w:color w:val="000000" w:themeColor="text1"/>
          <w:sz w:val="16"/>
          <w:szCs w:val="16"/>
        </w:rPr>
        <w:t>8) распространение этих же правил в отношении личного состава военных отделов НКОП, НКМаш и главков, которым подчинены мобилизуемые заводы.</w:t>
      </w:r>
    </w:p>
    <w:p w14:paraId="0A4827E9" w14:textId="77777777" w:rsidR="00D61B33" w:rsidRPr="00584DE4" w:rsidRDefault="00D61B33" w:rsidP="00584DE4">
      <w:pPr>
        <w:jc w:val="both"/>
        <w:rPr>
          <w:color w:val="000000" w:themeColor="text1"/>
          <w:sz w:val="16"/>
          <w:szCs w:val="16"/>
        </w:rPr>
      </w:pPr>
      <w:r w:rsidRPr="00584DE4">
        <w:rPr>
          <w:color w:val="000000" w:themeColor="text1"/>
          <w:sz w:val="16"/>
          <w:szCs w:val="16"/>
        </w:rPr>
        <w:t>В число мобилизуемых предприятий считаю необходимым включить следующие.</w:t>
      </w:r>
    </w:p>
    <w:p w14:paraId="0D2FD8B5" w14:textId="77777777" w:rsidR="00D61B33" w:rsidRPr="00584DE4" w:rsidRDefault="00D61B33" w:rsidP="00584DE4">
      <w:pPr>
        <w:jc w:val="both"/>
        <w:rPr>
          <w:color w:val="000000" w:themeColor="text1"/>
          <w:sz w:val="16"/>
          <w:szCs w:val="16"/>
        </w:rPr>
      </w:pPr>
      <w:r w:rsidRPr="00584DE4">
        <w:rPr>
          <w:color w:val="000000" w:themeColor="text1"/>
          <w:sz w:val="16"/>
          <w:szCs w:val="16"/>
        </w:rPr>
        <w:t>По пороховой промышленности</w:t>
      </w:r>
    </w:p>
    <w:p w14:paraId="7F996108" w14:textId="5F37CF70"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40 НКОП, Казань</w:t>
      </w:r>
      <w:r w:rsidR="00E62B39" w:rsidRPr="00584DE4">
        <w:rPr>
          <w:color w:val="000000" w:themeColor="text1"/>
          <w:sz w:val="16"/>
          <w:szCs w:val="16"/>
        </w:rPr>
        <w:t xml:space="preserve"> </w:t>
      </w:r>
      <w:r w:rsidRPr="00584DE4">
        <w:rPr>
          <w:color w:val="000000" w:themeColor="text1"/>
          <w:sz w:val="16"/>
          <w:szCs w:val="16"/>
        </w:rPr>
        <w:t>— с заданием 25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w:t>
      </w:r>
    </w:p>
    <w:p w14:paraId="3A2C6279" w14:textId="14B081C7"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9 НКОП, Шостка</w:t>
      </w:r>
      <w:r w:rsidR="00E62B39" w:rsidRPr="00584DE4">
        <w:rPr>
          <w:color w:val="000000" w:themeColor="text1"/>
          <w:sz w:val="16"/>
          <w:szCs w:val="16"/>
        </w:rPr>
        <w:t xml:space="preserve"> </w:t>
      </w:r>
      <w:r w:rsidRPr="00584DE4">
        <w:rPr>
          <w:color w:val="000000" w:themeColor="text1"/>
          <w:sz w:val="16"/>
          <w:szCs w:val="16"/>
        </w:rPr>
        <w:t>— с заданием 20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w:t>
      </w:r>
    </w:p>
    <w:p w14:paraId="53CA8B74" w14:textId="69BA4E41"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204 НКОП, Тамбов</w:t>
      </w:r>
      <w:r w:rsidR="00E62B39" w:rsidRPr="00584DE4">
        <w:rPr>
          <w:color w:val="000000" w:themeColor="text1"/>
          <w:sz w:val="16"/>
          <w:szCs w:val="16"/>
        </w:rPr>
        <w:t xml:space="preserve"> </w:t>
      </w:r>
      <w:r w:rsidRPr="00584DE4">
        <w:rPr>
          <w:color w:val="000000" w:themeColor="text1"/>
          <w:sz w:val="16"/>
          <w:szCs w:val="16"/>
        </w:rPr>
        <w:t>— с заданием 20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w:t>
      </w:r>
    </w:p>
    <w:p w14:paraId="1C54D6A1" w14:textId="3339DBEE"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14 НКОП, Черусти</w:t>
      </w:r>
      <w:r w:rsidR="00E62B39" w:rsidRPr="00584DE4">
        <w:rPr>
          <w:color w:val="000000" w:themeColor="text1"/>
          <w:sz w:val="16"/>
          <w:szCs w:val="16"/>
        </w:rPr>
        <w:t xml:space="preserve"> </w:t>
      </w:r>
      <w:r w:rsidRPr="00584DE4">
        <w:rPr>
          <w:color w:val="000000" w:themeColor="text1"/>
          <w:sz w:val="16"/>
          <w:szCs w:val="16"/>
        </w:rPr>
        <w:t>— с заданием 8</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w:t>
      </w:r>
    </w:p>
    <w:p w14:paraId="7DBAB121" w14:textId="13A9835B"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89 НКОП, Петровеньки</w:t>
      </w:r>
      <w:r w:rsidR="00E62B39" w:rsidRPr="00584DE4">
        <w:rPr>
          <w:color w:val="000000" w:themeColor="text1"/>
          <w:sz w:val="16"/>
          <w:szCs w:val="16"/>
        </w:rPr>
        <w:t xml:space="preserve"> </w:t>
      </w:r>
      <w:r w:rsidRPr="00584DE4">
        <w:rPr>
          <w:color w:val="000000" w:themeColor="text1"/>
          <w:sz w:val="16"/>
          <w:szCs w:val="16"/>
        </w:rPr>
        <w:t>— с заданием 7</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w:t>
      </w:r>
    </w:p>
    <w:p w14:paraId="7E2A4C99" w14:textId="4CF6EE15" w:rsidR="00D61B33" w:rsidRPr="00584DE4" w:rsidRDefault="00D61B33" w:rsidP="00584DE4">
      <w:pPr>
        <w:jc w:val="both"/>
        <w:rPr>
          <w:color w:val="000000" w:themeColor="text1"/>
          <w:sz w:val="16"/>
          <w:szCs w:val="16"/>
        </w:rPr>
      </w:pPr>
      <w:r w:rsidRPr="00584DE4">
        <w:rPr>
          <w:color w:val="000000" w:themeColor="text1"/>
          <w:sz w:val="16"/>
          <w:szCs w:val="16"/>
        </w:rPr>
        <w:t>Всего на 80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пороха с 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 по 1</w:t>
      </w:r>
      <w:r w:rsidR="00E62B39" w:rsidRPr="00584DE4">
        <w:rPr>
          <w:color w:val="000000" w:themeColor="text1"/>
          <w:sz w:val="16"/>
          <w:szCs w:val="16"/>
        </w:rPr>
        <w:t xml:space="preserve"> </w:t>
      </w:r>
      <w:r w:rsidRPr="00584DE4">
        <w:rPr>
          <w:color w:val="000000" w:themeColor="text1"/>
          <w:sz w:val="16"/>
          <w:szCs w:val="16"/>
        </w:rPr>
        <w:t>октября 1939</w:t>
      </w:r>
      <w:r w:rsidR="00E62B39" w:rsidRPr="00584DE4">
        <w:rPr>
          <w:color w:val="000000" w:themeColor="text1"/>
          <w:sz w:val="16"/>
          <w:szCs w:val="16"/>
        </w:rPr>
        <w:t xml:space="preserve"> </w:t>
      </w:r>
      <w:r w:rsidRPr="00584DE4">
        <w:rPr>
          <w:color w:val="000000" w:themeColor="text1"/>
          <w:sz w:val="16"/>
          <w:szCs w:val="16"/>
        </w:rPr>
        <w:t>г.</w:t>
      </w:r>
    </w:p>
    <w:p w14:paraId="37C99579" w14:textId="33C6AD4B" w:rsidR="00D61B33" w:rsidRPr="00584DE4" w:rsidRDefault="00D61B33" w:rsidP="00584DE4">
      <w:pPr>
        <w:jc w:val="both"/>
        <w:rPr>
          <w:color w:val="000000" w:themeColor="text1"/>
          <w:sz w:val="16"/>
          <w:szCs w:val="16"/>
        </w:rPr>
      </w:pPr>
      <w:r w:rsidRPr="00584DE4">
        <w:rPr>
          <w:color w:val="000000" w:themeColor="text1"/>
          <w:sz w:val="16"/>
          <w:szCs w:val="16"/>
        </w:rPr>
        <w:t>Строительство порохового комбината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101 и 392 с пуском одной нитки с 1</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на 7,5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и второй нитки на 7,5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к 1</w:t>
      </w:r>
      <w:r w:rsidR="00E62B39" w:rsidRPr="00584DE4">
        <w:rPr>
          <w:color w:val="000000" w:themeColor="text1"/>
          <w:sz w:val="16"/>
          <w:szCs w:val="16"/>
        </w:rPr>
        <w:t xml:space="preserve"> </w:t>
      </w:r>
      <w:r w:rsidRPr="00584DE4">
        <w:rPr>
          <w:color w:val="000000" w:themeColor="text1"/>
          <w:sz w:val="16"/>
          <w:szCs w:val="16"/>
        </w:rPr>
        <w:t>апреля 1939</w:t>
      </w:r>
      <w:r w:rsidR="00E62B39" w:rsidRPr="00584DE4">
        <w:rPr>
          <w:color w:val="000000" w:themeColor="text1"/>
          <w:sz w:val="16"/>
          <w:szCs w:val="16"/>
        </w:rPr>
        <w:t xml:space="preserve"> </w:t>
      </w:r>
      <w:r w:rsidRPr="00584DE4">
        <w:rPr>
          <w:color w:val="000000" w:themeColor="text1"/>
          <w:sz w:val="16"/>
          <w:szCs w:val="16"/>
        </w:rPr>
        <w:t>г. в каждом.</w:t>
      </w:r>
    </w:p>
    <w:p w14:paraId="4B782197" w14:textId="6EE2AAA1" w:rsidR="00D61B33" w:rsidRPr="00584DE4" w:rsidRDefault="00D61B33" w:rsidP="00584DE4">
      <w:pPr>
        <w:jc w:val="both"/>
        <w:rPr>
          <w:color w:val="000000" w:themeColor="text1"/>
          <w:sz w:val="16"/>
          <w:szCs w:val="16"/>
        </w:rPr>
      </w:pPr>
      <w:r w:rsidRPr="00584DE4">
        <w:rPr>
          <w:color w:val="000000" w:themeColor="text1"/>
          <w:sz w:val="16"/>
          <w:szCs w:val="16"/>
        </w:rPr>
        <w:t>Достройка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98.</w:t>
      </w:r>
    </w:p>
    <w:p w14:paraId="5AAD8781"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тротила</w:t>
      </w:r>
    </w:p>
    <w:p w14:paraId="4E343E0C" w14:textId="26E50CCA"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15 НКОП, Чапаевск</w:t>
      </w:r>
      <w:r w:rsidR="00E62B39" w:rsidRPr="00584DE4">
        <w:rPr>
          <w:color w:val="000000" w:themeColor="text1"/>
          <w:sz w:val="16"/>
          <w:szCs w:val="16"/>
        </w:rPr>
        <w:t xml:space="preserve"> </w:t>
      </w:r>
      <w:r w:rsidRPr="00584DE4">
        <w:rPr>
          <w:color w:val="000000" w:themeColor="text1"/>
          <w:sz w:val="16"/>
          <w:szCs w:val="16"/>
        </w:rPr>
        <w:t>— с заданием 25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тротила.</w:t>
      </w:r>
    </w:p>
    <w:p w14:paraId="453D3890" w14:textId="37E62284"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80 НКОП, Горький</w:t>
      </w:r>
      <w:r w:rsidR="00E62B39" w:rsidRPr="00584DE4">
        <w:rPr>
          <w:color w:val="000000" w:themeColor="text1"/>
          <w:sz w:val="16"/>
          <w:szCs w:val="16"/>
        </w:rPr>
        <w:t xml:space="preserve"> </w:t>
      </w:r>
      <w:r w:rsidRPr="00584DE4">
        <w:rPr>
          <w:color w:val="000000" w:themeColor="text1"/>
          <w:sz w:val="16"/>
          <w:szCs w:val="16"/>
        </w:rPr>
        <w:t>— с заданием 35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тротила.</w:t>
      </w:r>
    </w:p>
    <w:p w14:paraId="58AFBCDC" w14:textId="3BEBA723" w:rsidR="00D61B33" w:rsidRPr="00584DE4" w:rsidRDefault="00D61B33" w:rsidP="00584DE4">
      <w:pPr>
        <w:jc w:val="both"/>
        <w:rPr>
          <w:color w:val="000000" w:themeColor="text1"/>
          <w:sz w:val="16"/>
          <w:szCs w:val="16"/>
        </w:rPr>
      </w:pPr>
      <w:r w:rsidRPr="00584DE4">
        <w:rPr>
          <w:color w:val="000000" w:themeColor="text1"/>
          <w:sz w:val="16"/>
          <w:szCs w:val="16"/>
        </w:rPr>
        <w:t>Горловский завод НКОП</w:t>
      </w:r>
      <w:r w:rsidR="00E62B39" w:rsidRPr="00584DE4">
        <w:rPr>
          <w:color w:val="000000" w:themeColor="text1"/>
          <w:sz w:val="16"/>
          <w:szCs w:val="16"/>
        </w:rPr>
        <w:t xml:space="preserve"> </w:t>
      </w:r>
      <w:r w:rsidRPr="00584DE4">
        <w:rPr>
          <w:color w:val="000000" w:themeColor="text1"/>
          <w:sz w:val="16"/>
          <w:szCs w:val="16"/>
        </w:rPr>
        <w:t>— с заданием 10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тротила.</w:t>
      </w:r>
    </w:p>
    <w:p w14:paraId="68ED27E0" w14:textId="172ABEFB" w:rsidR="00D61B33" w:rsidRPr="00584DE4" w:rsidRDefault="00D61B33" w:rsidP="00584DE4">
      <w:pPr>
        <w:jc w:val="both"/>
        <w:rPr>
          <w:color w:val="000000" w:themeColor="text1"/>
          <w:sz w:val="16"/>
          <w:szCs w:val="16"/>
        </w:rPr>
      </w:pPr>
      <w:r w:rsidRPr="00584DE4">
        <w:rPr>
          <w:color w:val="000000" w:themeColor="text1"/>
          <w:sz w:val="16"/>
          <w:szCs w:val="16"/>
        </w:rPr>
        <w:t>Всего на 60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тротила[</w:t>
      </w:r>
      <w:hyperlink r:id="rId61" w:anchor="p1" w:history="1">
        <w:r w:rsidRPr="00584DE4">
          <w:rPr>
            <w:color w:val="000000" w:themeColor="text1"/>
            <w:sz w:val="16"/>
            <w:szCs w:val="16"/>
          </w:rPr>
          <w:t>1</w:t>
        </w:r>
      </w:hyperlink>
      <w:r w:rsidRPr="00584DE4">
        <w:rPr>
          <w:color w:val="000000" w:themeColor="text1"/>
          <w:sz w:val="16"/>
          <w:szCs w:val="16"/>
        </w:rPr>
        <w:t>].</w:t>
      </w:r>
    </w:p>
    <w:p w14:paraId="6D1FA20D"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гильз</w:t>
      </w:r>
    </w:p>
    <w:p w14:paraId="7198B937" w14:textId="5DC61863"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176 (Тула),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187 (Тула) и завод №</w:t>
      </w:r>
      <w:r w:rsidR="00E62B39" w:rsidRPr="00584DE4">
        <w:rPr>
          <w:color w:val="000000" w:themeColor="text1"/>
          <w:sz w:val="16"/>
          <w:szCs w:val="16"/>
        </w:rPr>
        <w:t xml:space="preserve"> </w:t>
      </w:r>
      <w:r w:rsidRPr="00584DE4">
        <w:rPr>
          <w:color w:val="000000" w:themeColor="text1"/>
          <w:sz w:val="16"/>
          <w:szCs w:val="16"/>
        </w:rPr>
        <w:t>184 (Зеленодольск)</w:t>
      </w:r>
      <w:r w:rsidR="00E62B39" w:rsidRPr="00584DE4">
        <w:rPr>
          <w:color w:val="000000" w:themeColor="text1"/>
          <w:sz w:val="16"/>
          <w:szCs w:val="16"/>
        </w:rPr>
        <w:t xml:space="preserve"> </w:t>
      </w:r>
      <w:r w:rsidRPr="00584DE4">
        <w:rPr>
          <w:color w:val="000000" w:themeColor="text1"/>
          <w:sz w:val="16"/>
          <w:szCs w:val="16"/>
        </w:rPr>
        <w:t>— на полные их мощности. Поручить ВПК при КО определить номенклатуру и программу этим заводам.</w:t>
      </w:r>
    </w:p>
    <w:p w14:paraId="0B0673C9" w14:textId="77777777" w:rsidR="00D61B33" w:rsidRPr="00584DE4" w:rsidRDefault="00D61B33" w:rsidP="00584DE4">
      <w:pPr>
        <w:jc w:val="both"/>
        <w:rPr>
          <w:color w:val="000000" w:themeColor="text1"/>
          <w:sz w:val="16"/>
          <w:szCs w:val="16"/>
        </w:rPr>
      </w:pPr>
      <w:r w:rsidRPr="00584DE4">
        <w:rPr>
          <w:color w:val="000000" w:themeColor="text1"/>
          <w:sz w:val="16"/>
          <w:szCs w:val="16"/>
        </w:rPr>
        <w:t>По капсюльному производству</w:t>
      </w:r>
    </w:p>
    <w:p w14:paraId="1194A2CA" w14:textId="6476CD29"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5 (Ленинград), №</w:t>
      </w:r>
      <w:r w:rsidR="00E62B39" w:rsidRPr="00584DE4">
        <w:rPr>
          <w:color w:val="000000" w:themeColor="text1"/>
          <w:sz w:val="16"/>
          <w:szCs w:val="16"/>
        </w:rPr>
        <w:t xml:space="preserve"> </w:t>
      </w:r>
      <w:r w:rsidRPr="00584DE4">
        <w:rPr>
          <w:color w:val="000000" w:themeColor="text1"/>
          <w:sz w:val="16"/>
          <w:szCs w:val="16"/>
        </w:rPr>
        <w:t>11 (Загорск), №</w:t>
      </w:r>
      <w:r w:rsidR="00E62B39" w:rsidRPr="00584DE4">
        <w:rPr>
          <w:color w:val="000000" w:themeColor="text1"/>
          <w:sz w:val="16"/>
          <w:szCs w:val="16"/>
        </w:rPr>
        <w:t xml:space="preserve"> </w:t>
      </w:r>
      <w:r w:rsidRPr="00584DE4">
        <w:rPr>
          <w:color w:val="000000" w:themeColor="text1"/>
          <w:sz w:val="16"/>
          <w:szCs w:val="16"/>
        </w:rPr>
        <w:t>15 (Чапаевск) и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53 (Шостка).</w:t>
      </w:r>
    </w:p>
    <w:p w14:paraId="0E35DEC7" w14:textId="77777777" w:rsidR="00D61B33" w:rsidRPr="00584DE4" w:rsidRDefault="00D61B33" w:rsidP="00584DE4">
      <w:pPr>
        <w:jc w:val="both"/>
        <w:rPr>
          <w:color w:val="000000" w:themeColor="text1"/>
          <w:sz w:val="16"/>
          <w:szCs w:val="16"/>
        </w:rPr>
      </w:pPr>
      <w:r w:rsidRPr="00584DE4">
        <w:rPr>
          <w:color w:val="000000" w:themeColor="text1"/>
          <w:sz w:val="16"/>
          <w:szCs w:val="16"/>
        </w:rPr>
        <w:lastRenderedPageBreak/>
        <w:t>Программу определить ВПК при КО.</w:t>
      </w:r>
    </w:p>
    <w:p w14:paraId="43B01F08"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взрывателей</w:t>
      </w:r>
    </w:p>
    <w:p w14:paraId="56A34C39" w14:textId="23117DB9" w:rsidR="00D61B33" w:rsidRPr="00584DE4" w:rsidRDefault="00D61B33"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10 (Пермь), №</w:t>
      </w:r>
      <w:r w:rsidR="00E62B39" w:rsidRPr="00584DE4">
        <w:rPr>
          <w:color w:val="000000" w:themeColor="text1"/>
          <w:sz w:val="16"/>
          <w:szCs w:val="16"/>
        </w:rPr>
        <w:t xml:space="preserve"> </w:t>
      </w:r>
      <w:r w:rsidRPr="00584DE4">
        <w:rPr>
          <w:color w:val="000000" w:themeColor="text1"/>
          <w:sz w:val="16"/>
          <w:szCs w:val="16"/>
        </w:rPr>
        <w:t>65 (Таганрог), №</w:t>
      </w:r>
      <w:r w:rsidR="00E62B39" w:rsidRPr="00584DE4">
        <w:rPr>
          <w:color w:val="000000" w:themeColor="text1"/>
          <w:sz w:val="16"/>
          <w:szCs w:val="16"/>
        </w:rPr>
        <w:t xml:space="preserve"> </w:t>
      </w:r>
      <w:r w:rsidRPr="00584DE4">
        <w:rPr>
          <w:color w:val="000000" w:themeColor="text1"/>
          <w:sz w:val="16"/>
          <w:szCs w:val="16"/>
        </w:rPr>
        <w:t>4 (Ленинград) и №</w:t>
      </w:r>
      <w:r w:rsidR="00E62B39" w:rsidRPr="00584DE4">
        <w:rPr>
          <w:color w:val="000000" w:themeColor="text1"/>
          <w:sz w:val="16"/>
          <w:szCs w:val="16"/>
        </w:rPr>
        <w:t xml:space="preserve"> </w:t>
      </w:r>
      <w:r w:rsidRPr="00584DE4">
        <w:rPr>
          <w:color w:val="000000" w:themeColor="text1"/>
          <w:sz w:val="16"/>
          <w:szCs w:val="16"/>
        </w:rPr>
        <w:t>50 (Пенза).</w:t>
      </w:r>
    </w:p>
    <w:p w14:paraId="51B00A23"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крупных корпусов снарядов</w:t>
      </w:r>
    </w:p>
    <w:p w14:paraId="6981BBFA" w14:textId="531DF558" w:rsidR="00D61B33" w:rsidRPr="00584DE4" w:rsidRDefault="00D61B33" w:rsidP="00584DE4">
      <w:pPr>
        <w:jc w:val="both"/>
        <w:rPr>
          <w:color w:val="000000" w:themeColor="text1"/>
          <w:sz w:val="16"/>
          <w:szCs w:val="16"/>
        </w:rPr>
      </w:pPr>
      <w:r w:rsidRPr="00584DE4">
        <w:rPr>
          <w:color w:val="000000" w:themeColor="text1"/>
          <w:sz w:val="16"/>
          <w:szCs w:val="16"/>
        </w:rPr>
        <w:t>Заводы</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78 (Челябинск), №</w:t>
      </w:r>
      <w:r w:rsidR="00E62B39" w:rsidRPr="00584DE4">
        <w:rPr>
          <w:color w:val="000000" w:themeColor="text1"/>
          <w:sz w:val="16"/>
          <w:szCs w:val="16"/>
        </w:rPr>
        <w:t xml:space="preserve"> </w:t>
      </w:r>
      <w:r w:rsidRPr="00584DE4">
        <w:rPr>
          <w:color w:val="000000" w:themeColor="text1"/>
          <w:sz w:val="16"/>
          <w:szCs w:val="16"/>
        </w:rPr>
        <w:t>79 (Днепропетровск), №</w:t>
      </w:r>
      <w:r w:rsidR="00E62B39" w:rsidRPr="00584DE4">
        <w:rPr>
          <w:color w:val="000000" w:themeColor="text1"/>
          <w:sz w:val="16"/>
          <w:szCs w:val="16"/>
        </w:rPr>
        <w:t xml:space="preserve"> </w:t>
      </w:r>
      <w:r w:rsidRPr="00584DE4">
        <w:rPr>
          <w:color w:val="000000" w:themeColor="text1"/>
          <w:sz w:val="16"/>
          <w:szCs w:val="16"/>
        </w:rPr>
        <w:t>73 (Сталино), №</w:t>
      </w:r>
      <w:r w:rsidR="00E62B39" w:rsidRPr="00584DE4">
        <w:rPr>
          <w:color w:val="000000" w:themeColor="text1"/>
          <w:sz w:val="16"/>
          <w:szCs w:val="16"/>
        </w:rPr>
        <w:t xml:space="preserve"> </w:t>
      </w:r>
      <w:r w:rsidRPr="00584DE4">
        <w:rPr>
          <w:color w:val="000000" w:themeColor="text1"/>
          <w:sz w:val="16"/>
          <w:szCs w:val="16"/>
        </w:rPr>
        <w:t>72 (Верхняя Тура), №</w:t>
      </w:r>
      <w:r w:rsidR="00E62B39" w:rsidRPr="00584DE4">
        <w:rPr>
          <w:color w:val="000000" w:themeColor="text1"/>
          <w:sz w:val="16"/>
          <w:szCs w:val="16"/>
        </w:rPr>
        <w:t xml:space="preserve"> </w:t>
      </w:r>
      <w:r w:rsidRPr="00584DE4">
        <w:rPr>
          <w:color w:val="000000" w:themeColor="text1"/>
          <w:sz w:val="16"/>
          <w:szCs w:val="16"/>
        </w:rPr>
        <w:t>63 (Нижний Тагил), №</w:t>
      </w:r>
      <w:r w:rsidR="00E62B39" w:rsidRPr="00584DE4">
        <w:rPr>
          <w:color w:val="000000" w:themeColor="text1"/>
          <w:sz w:val="16"/>
          <w:szCs w:val="16"/>
        </w:rPr>
        <w:t xml:space="preserve"> </w:t>
      </w:r>
      <w:r w:rsidRPr="00584DE4">
        <w:rPr>
          <w:color w:val="000000" w:themeColor="text1"/>
          <w:sz w:val="16"/>
          <w:szCs w:val="16"/>
        </w:rPr>
        <w:t>76 (Надеждинск) и Златоустовский завод НКМаш. Всего по производству элементов боеприпасов</w:t>
      </w:r>
      <w:r w:rsidR="00E62B39" w:rsidRPr="00584DE4">
        <w:rPr>
          <w:color w:val="000000" w:themeColor="text1"/>
          <w:sz w:val="16"/>
          <w:szCs w:val="16"/>
        </w:rPr>
        <w:t xml:space="preserve"> </w:t>
      </w:r>
      <w:r w:rsidRPr="00584DE4">
        <w:rPr>
          <w:color w:val="000000" w:themeColor="text1"/>
          <w:sz w:val="16"/>
          <w:szCs w:val="16"/>
        </w:rPr>
        <w:t>— 25</w:t>
      </w:r>
      <w:r w:rsidR="00E62B39" w:rsidRPr="00584DE4">
        <w:rPr>
          <w:color w:val="000000" w:themeColor="text1"/>
          <w:sz w:val="16"/>
          <w:szCs w:val="16"/>
        </w:rPr>
        <w:t xml:space="preserve"> </w:t>
      </w:r>
      <w:r w:rsidRPr="00584DE4">
        <w:rPr>
          <w:color w:val="000000" w:themeColor="text1"/>
          <w:sz w:val="16"/>
          <w:szCs w:val="16"/>
        </w:rPr>
        <w:t>заводов.</w:t>
      </w:r>
    </w:p>
    <w:p w14:paraId="311548CD"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матчасти артиллерии</w:t>
      </w:r>
    </w:p>
    <w:p w14:paraId="1896B84B" w14:textId="1566BC74" w:rsidR="00D61B33" w:rsidRPr="00584DE4" w:rsidRDefault="00D61B33"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172, Молотово, НКОП</w:t>
      </w:r>
      <w:r w:rsidR="00E62B39" w:rsidRPr="00584DE4">
        <w:rPr>
          <w:color w:val="000000" w:themeColor="text1"/>
          <w:sz w:val="16"/>
          <w:szCs w:val="16"/>
        </w:rPr>
        <w:t xml:space="preserve"> </w:t>
      </w:r>
      <w:r w:rsidRPr="00584DE4">
        <w:rPr>
          <w:color w:val="000000" w:themeColor="text1"/>
          <w:sz w:val="16"/>
          <w:szCs w:val="16"/>
        </w:rPr>
        <w:t>— с заданием 3</w:t>
      </w:r>
      <w:r w:rsidR="00E62B39" w:rsidRPr="00584DE4">
        <w:rPr>
          <w:color w:val="000000" w:themeColor="text1"/>
          <w:sz w:val="16"/>
          <w:szCs w:val="16"/>
        </w:rPr>
        <w:t xml:space="preserve"> </w:t>
      </w:r>
      <w:r w:rsidRPr="00584DE4">
        <w:rPr>
          <w:color w:val="000000" w:themeColor="text1"/>
          <w:sz w:val="16"/>
          <w:szCs w:val="16"/>
        </w:rPr>
        <w:t>тыс. 152</w:t>
      </w:r>
      <w:r w:rsidRPr="00584DE4">
        <w:rPr>
          <w:color w:val="000000" w:themeColor="text1"/>
          <w:sz w:val="16"/>
          <w:szCs w:val="16"/>
        </w:rPr>
        <w:noBreakHyphen/>
        <w:t>мм орудий.</w:t>
      </w:r>
    </w:p>
    <w:p w14:paraId="6928C439" w14:textId="159A2D45" w:rsidR="00D61B33" w:rsidRPr="00584DE4" w:rsidRDefault="00D61B33"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221, Сталинград</w:t>
      </w:r>
      <w:r w:rsidR="00E62B39" w:rsidRPr="00584DE4">
        <w:rPr>
          <w:color w:val="000000" w:themeColor="text1"/>
          <w:sz w:val="16"/>
          <w:szCs w:val="16"/>
        </w:rPr>
        <w:t xml:space="preserve"> </w:t>
      </w:r>
      <w:r w:rsidRPr="00584DE4">
        <w:rPr>
          <w:color w:val="000000" w:themeColor="text1"/>
          <w:sz w:val="16"/>
          <w:szCs w:val="16"/>
        </w:rPr>
        <w:t>— с заданием 300</w:t>
      </w:r>
      <w:r w:rsidR="00E62B39" w:rsidRPr="00584DE4">
        <w:rPr>
          <w:color w:val="000000" w:themeColor="text1"/>
          <w:sz w:val="16"/>
          <w:szCs w:val="16"/>
        </w:rPr>
        <w:t xml:space="preserve"> </w:t>
      </w:r>
      <w:r w:rsidRPr="00584DE4">
        <w:rPr>
          <w:color w:val="000000" w:themeColor="text1"/>
          <w:sz w:val="16"/>
          <w:szCs w:val="16"/>
        </w:rPr>
        <w:t>[шт.] 203</w:t>
      </w:r>
      <w:r w:rsidRPr="00584DE4">
        <w:rPr>
          <w:color w:val="000000" w:themeColor="text1"/>
          <w:sz w:val="16"/>
          <w:szCs w:val="16"/>
        </w:rPr>
        <w:noBreakHyphen/>
        <w:t>мм Б</w:t>
      </w:r>
      <w:r w:rsidRPr="00584DE4">
        <w:rPr>
          <w:color w:val="000000" w:themeColor="text1"/>
          <w:sz w:val="16"/>
          <w:szCs w:val="16"/>
        </w:rPr>
        <w:noBreakHyphen/>
        <w:t>4, 500</w:t>
      </w:r>
      <w:r w:rsidR="00E62B39" w:rsidRPr="00584DE4">
        <w:rPr>
          <w:color w:val="000000" w:themeColor="text1"/>
          <w:sz w:val="16"/>
          <w:szCs w:val="16"/>
        </w:rPr>
        <w:t xml:space="preserve"> </w:t>
      </w:r>
      <w:r w:rsidRPr="00584DE4">
        <w:rPr>
          <w:color w:val="000000" w:themeColor="text1"/>
          <w:sz w:val="16"/>
          <w:szCs w:val="16"/>
        </w:rPr>
        <w:t>[шт.] 122</w:t>
      </w:r>
      <w:r w:rsidRPr="00584DE4">
        <w:rPr>
          <w:color w:val="000000" w:themeColor="text1"/>
          <w:sz w:val="16"/>
          <w:szCs w:val="16"/>
        </w:rPr>
        <w:noBreakHyphen/>
        <w:t>мм А19, 50</w:t>
      </w:r>
      <w:r w:rsidR="00E62B39" w:rsidRPr="00584DE4">
        <w:rPr>
          <w:color w:val="000000" w:themeColor="text1"/>
          <w:sz w:val="16"/>
          <w:szCs w:val="16"/>
        </w:rPr>
        <w:t xml:space="preserve"> </w:t>
      </w:r>
      <w:r w:rsidRPr="00584DE4">
        <w:rPr>
          <w:color w:val="000000" w:themeColor="text1"/>
          <w:sz w:val="16"/>
          <w:szCs w:val="16"/>
        </w:rPr>
        <w:t>[шт.] 152</w:t>
      </w:r>
      <w:r w:rsidRPr="00584DE4">
        <w:rPr>
          <w:color w:val="000000" w:themeColor="text1"/>
          <w:sz w:val="16"/>
          <w:szCs w:val="16"/>
        </w:rPr>
        <w:noBreakHyphen/>
        <w:t>мм БР</w:t>
      </w:r>
      <w:r w:rsidRPr="00584DE4">
        <w:rPr>
          <w:color w:val="000000" w:themeColor="text1"/>
          <w:sz w:val="16"/>
          <w:szCs w:val="16"/>
        </w:rPr>
        <w:noBreakHyphen/>
        <w:t>2.</w:t>
      </w:r>
    </w:p>
    <w:p w14:paraId="5BFCBAA3" w14:textId="5C2FF6A8"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8, Мытищи</w:t>
      </w:r>
      <w:r w:rsidR="00E62B39" w:rsidRPr="00584DE4">
        <w:rPr>
          <w:color w:val="000000" w:themeColor="text1"/>
          <w:sz w:val="16"/>
          <w:szCs w:val="16"/>
        </w:rPr>
        <w:t xml:space="preserve"> </w:t>
      </w:r>
      <w:r w:rsidRPr="00584DE4">
        <w:rPr>
          <w:color w:val="000000" w:themeColor="text1"/>
          <w:sz w:val="16"/>
          <w:szCs w:val="16"/>
        </w:rPr>
        <w:t>— с заданием 2,5</w:t>
      </w:r>
      <w:r w:rsidR="00E62B39" w:rsidRPr="00584DE4">
        <w:rPr>
          <w:color w:val="000000" w:themeColor="text1"/>
          <w:sz w:val="16"/>
          <w:szCs w:val="16"/>
        </w:rPr>
        <w:t xml:space="preserve"> </w:t>
      </w:r>
      <w:r w:rsidRPr="00584DE4">
        <w:rPr>
          <w:color w:val="000000" w:themeColor="text1"/>
          <w:sz w:val="16"/>
          <w:szCs w:val="16"/>
        </w:rPr>
        <w:t>тыс. 76</w:t>
      </w:r>
      <w:r w:rsidRPr="00584DE4">
        <w:rPr>
          <w:color w:val="000000" w:themeColor="text1"/>
          <w:sz w:val="16"/>
          <w:szCs w:val="16"/>
        </w:rPr>
        <w:noBreakHyphen/>
        <w:t>мм зенитных [пушек], 12</w:t>
      </w:r>
      <w:r w:rsidRPr="00584DE4">
        <w:rPr>
          <w:color w:val="000000" w:themeColor="text1"/>
          <w:sz w:val="16"/>
          <w:szCs w:val="16"/>
        </w:rPr>
        <w:noBreakHyphen/>
        <w:t>14</w:t>
      </w:r>
      <w:r w:rsidR="00E62B39" w:rsidRPr="00584DE4">
        <w:rPr>
          <w:color w:val="000000" w:themeColor="text1"/>
          <w:sz w:val="16"/>
          <w:szCs w:val="16"/>
        </w:rPr>
        <w:t xml:space="preserve"> </w:t>
      </w:r>
      <w:r w:rsidRPr="00584DE4">
        <w:rPr>
          <w:color w:val="000000" w:themeColor="text1"/>
          <w:sz w:val="16"/>
          <w:szCs w:val="16"/>
        </w:rPr>
        <w:t>тыс. 45</w:t>
      </w:r>
      <w:r w:rsidRPr="00584DE4">
        <w:rPr>
          <w:color w:val="000000" w:themeColor="text1"/>
          <w:sz w:val="16"/>
          <w:szCs w:val="16"/>
        </w:rPr>
        <w:noBreakHyphen/>
        <w:t>мм пушек.</w:t>
      </w:r>
    </w:p>
    <w:p w14:paraId="0990E9B1" w14:textId="49DC87A5" w:rsidR="00D61B33" w:rsidRPr="00584DE4" w:rsidRDefault="00D61B33" w:rsidP="00584DE4">
      <w:pPr>
        <w:jc w:val="both"/>
        <w:rPr>
          <w:color w:val="000000" w:themeColor="text1"/>
          <w:sz w:val="16"/>
          <w:szCs w:val="16"/>
        </w:rPr>
      </w:pPr>
      <w:r w:rsidRPr="00584DE4">
        <w:rPr>
          <w:color w:val="000000" w:themeColor="text1"/>
          <w:sz w:val="16"/>
          <w:szCs w:val="16"/>
        </w:rPr>
        <w:t>Завод “Большевик”, Ленинград</w:t>
      </w:r>
      <w:r w:rsidR="00E62B39" w:rsidRPr="00584DE4">
        <w:rPr>
          <w:color w:val="000000" w:themeColor="text1"/>
          <w:sz w:val="16"/>
          <w:szCs w:val="16"/>
        </w:rPr>
        <w:t xml:space="preserve"> </w:t>
      </w:r>
      <w:r w:rsidRPr="00584DE4">
        <w:rPr>
          <w:color w:val="000000" w:themeColor="text1"/>
          <w:sz w:val="16"/>
          <w:szCs w:val="16"/>
        </w:rPr>
        <w:t>— с заданием 100</w:t>
      </w:r>
      <w:r w:rsidR="00E62B39" w:rsidRPr="00584DE4">
        <w:rPr>
          <w:color w:val="000000" w:themeColor="text1"/>
          <w:sz w:val="16"/>
          <w:szCs w:val="16"/>
        </w:rPr>
        <w:t xml:space="preserve"> </w:t>
      </w:r>
      <w:r w:rsidRPr="00584DE4">
        <w:rPr>
          <w:color w:val="000000" w:themeColor="text1"/>
          <w:sz w:val="16"/>
          <w:szCs w:val="16"/>
        </w:rPr>
        <w:t>[шт.] 203</w:t>
      </w:r>
      <w:r w:rsidRPr="00584DE4">
        <w:rPr>
          <w:color w:val="000000" w:themeColor="text1"/>
          <w:sz w:val="16"/>
          <w:szCs w:val="16"/>
        </w:rPr>
        <w:noBreakHyphen/>
        <w:t>мм Б</w:t>
      </w:r>
      <w:r w:rsidRPr="00584DE4">
        <w:rPr>
          <w:color w:val="000000" w:themeColor="text1"/>
          <w:sz w:val="16"/>
          <w:szCs w:val="16"/>
        </w:rPr>
        <w:noBreakHyphen/>
        <w:t>4.</w:t>
      </w:r>
    </w:p>
    <w:p w14:paraId="1761E30D" w14:textId="2908B376" w:rsidR="00D61B33" w:rsidRPr="00584DE4" w:rsidRDefault="00D61B33" w:rsidP="00584DE4">
      <w:pPr>
        <w:jc w:val="both"/>
        <w:rPr>
          <w:color w:val="000000" w:themeColor="text1"/>
          <w:sz w:val="16"/>
          <w:szCs w:val="16"/>
        </w:rPr>
      </w:pPr>
      <w:r w:rsidRPr="00584DE4">
        <w:rPr>
          <w:color w:val="000000" w:themeColor="text1"/>
          <w:sz w:val="16"/>
          <w:szCs w:val="16"/>
        </w:rPr>
        <w:t>Завод “Уралмаш”, Свердловск, НКМаш</w:t>
      </w:r>
      <w:r w:rsidR="00E62B39" w:rsidRPr="00584DE4">
        <w:rPr>
          <w:color w:val="000000" w:themeColor="text1"/>
          <w:sz w:val="16"/>
          <w:szCs w:val="16"/>
        </w:rPr>
        <w:t xml:space="preserve"> </w:t>
      </w:r>
      <w:r w:rsidRPr="00584DE4">
        <w:rPr>
          <w:color w:val="000000" w:themeColor="text1"/>
          <w:sz w:val="16"/>
          <w:szCs w:val="16"/>
        </w:rPr>
        <w:t>— с заданием 3</w:t>
      </w:r>
      <w:r w:rsidR="00E62B39" w:rsidRPr="00584DE4">
        <w:rPr>
          <w:color w:val="000000" w:themeColor="text1"/>
          <w:sz w:val="16"/>
          <w:szCs w:val="16"/>
        </w:rPr>
        <w:t xml:space="preserve"> </w:t>
      </w:r>
      <w:r w:rsidRPr="00584DE4">
        <w:rPr>
          <w:color w:val="000000" w:themeColor="text1"/>
          <w:sz w:val="16"/>
          <w:szCs w:val="16"/>
        </w:rPr>
        <w:t>тыс. 122</w:t>
      </w:r>
      <w:r w:rsidRPr="00584DE4">
        <w:rPr>
          <w:color w:val="000000" w:themeColor="text1"/>
          <w:sz w:val="16"/>
          <w:szCs w:val="16"/>
        </w:rPr>
        <w:noBreakHyphen/>
        <w:t>мм гаубиц.</w:t>
      </w:r>
    </w:p>
    <w:p w14:paraId="21502298" w14:textId="77777777" w:rsidR="00D61B33" w:rsidRPr="00584DE4" w:rsidRDefault="00D61B33" w:rsidP="00584DE4">
      <w:pPr>
        <w:jc w:val="both"/>
        <w:rPr>
          <w:color w:val="000000" w:themeColor="text1"/>
          <w:sz w:val="16"/>
          <w:szCs w:val="16"/>
        </w:rPr>
      </w:pPr>
      <w:r w:rsidRPr="00584DE4">
        <w:rPr>
          <w:color w:val="000000" w:themeColor="text1"/>
          <w:sz w:val="16"/>
          <w:szCs w:val="16"/>
        </w:rPr>
        <w:t>По оптическому производству</w:t>
      </w:r>
    </w:p>
    <w:p w14:paraId="1A4BF5E4" w14:textId="2D48917D"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69 НКВД, Павшино. Программу определить ВПК при КО.</w:t>
      </w:r>
    </w:p>
    <w:p w14:paraId="6F24E90B"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стрелкового вооружения</w:t>
      </w:r>
    </w:p>
    <w:p w14:paraId="760D3431" w14:textId="07BDFAC8"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173 (Тула)</w:t>
      </w:r>
      <w:r w:rsidR="00E62B39" w:rsidRPr="00584DE4">
        <w:rPr>
          <w:color w:val="000000" w:themeColor="text1"/>
          <w:sz w:val="16"/>
          <w:szCs w:val="16"/>
        </w:rPr>
        <w:t xml:space="preserve"> </w:t>
      </w:r>
      <w:r w:rsidRPr="00584DE4">
        <w:rPr>
          <w:color w:val="000000" w:themeColor="text1"/>
          <w:sz w:val="16"/>
          <w:szCs w:val="16"/>
        </w:rPr>
        <w:t>— с заданием 1,5</w:t>
      </w:r>
      <w:r w:rsidR="00E62B39" w:rsidRPr="00584DE4">
        <w:rPr>
          <w:color w:val="000000" w:themeColor="text1"/>
          <w:sz w:val="16"/>
          <w:szCs w:val="16"/>
        </w:rPr>
        <w:t xml:space="preserve"> </w:t>
      </w:r>
      <w:r w:rsidRPr="00584DE4">
        <w:rPr>
          <w:color w:val="000000" w:themeColor="text1"/>
          <w:sz w:val="16"/>
          <w:szCs w:val="16"/>
        </w:rPr>
        <w:t>млн. винтовок, 48</w:t>
      </w:r>
      <w:r w:rsidR="00E62B39" w:rsidRPr="00584DE4">
        <w:rPr>
          <w:color w:val="000000" w:themeColor="text1"/>
          <w:sz w:val="16"/>
          <w:szCs w:val="16"/>
        </w:rPr>
        <w:t xml:space="preserve"> </w:t>
      </w:r>
      <w:r w:rsidRPr="00584DE4">
        <w:rPr>
          <w:color w:val="000000" w:themeColor="text1"/>
          <w:sz w:val="16"/>
          <w:szCs w:val="16"/>
        </w:rPr>
        <w:t>тыс. пулеметов “Максим”.</w:t>
      </w:r>
    </w:p>
    <w:p w14:paraId="73983CE6" w14:textId="5564629F" w:rsidR="00D61B33" w:rsidRPr="00584DE4" w:rsidRDefault="00D61B33" w:rsidP="00584DE4">
      <w:pPr>
        <w:jc w:val="both"/>
        <w:rPr>
          <w:color w:val="000000" w:themeColor="text1"/>
          <w:sz w:val="16"/>
          <w:szCs w:val="16"/>
        </w:rPr>
      </w:pPr>
      <w:r w:rsidRPr="00584DE4">
        <w:rPr>
          <w:color w:val="000000" w:themeColor="text1"/>
          <w:sz w:val="16"/>
          <w:szCs w:val="16"/>
        </w:rPr>
        <w:t>Завод №</w:t>
      </w:r>
      <w:r w:rsidR="00E62B39" w:rsidRPr="00584DE4">
        <w:rPr>
          <w:color w:val="000000" w:themeColor="text1"/>
          <w:sz w:val="16"/>
          <w:szCs w:val="16"/>
        </w:rPr>
        <w:t xml:space="preserve"> </w:t>
      </w:r>
      <w:r w:rsidRPr="00584DE4">
        <w:rPr>
          <w:color w:val="000000" w:themeColor="text1"/>
          <w:sz w:val="16"/>
          <w:szCs w:val="16"/>
        </w:rPr>
        <w:t>180 (Ижевск)</w:t>
      </w:r>
      <w:r w:rsidR="00E62B39" w:rsidRPr="00584DE4">
        <w:rPr>
          <w:color w:val="000000" w:themeColor="text1"/>
          <w:sz w:val="16"/>
          <w:szCs w:val="16"/>
        </w:rPr>
        <w:t xml:space="preserve"> </w:t>
      </w:r>
      <w:r w:rsidRPr="00584DE4">
        <w:rPr>
          <w:color w:val="000000" w:themeColor="text1"/>
          <w:sz w:val="16"/>
          <w:szCs w:val="16"/>
        </w:rPr>
        <w:t>— с заданием 1,2</w:t>
      </w:r>
      <w:r w:rsidR="00E62B39" w:rsidRPr="00584DE4">
        <w:rPr>
          <w:color w:val="000000" w:themeColor="text1"/>
          <w:sz w:val="16"/>
          <w:szCs w:val="16"/>
        </w:rPr>
        <w:t xml:space="preserve"> </w:t>
      </w:r>
      <w:r w:rsidRPr="00584DE4">
        <w:rPr>
          <w:color w:val="000000" w:themeColor="text1"/>
          <w:sz w:val="16"/>
          <w:szCs w:val="16"/>
        </w:rPr>
        <w:t>млн.</w:t>
      </w:r>
      <w:r w:rsidR="00E62B39" w:rsidRPr="00584DE4">
        <w:rPr>
          <w:color w:val="000000" w:themeColor="text1"/>
          <w:sz w:val="16"/>
          <w:szCs w:val="16"/>
        </w:rPr>
        <w:t xml:space="preserve"> </w:t>
      </w:r>
      <w:r w:rsidRPr="00584DE4">
        <w:rPr>
          <w:color w:val="000000" w:themeColor="text1"/>
          <w:sz w:val="16"/>
          <w:szCs w:val="16"/>
        </w:rPr>
        <w:t>винтовок.</w:t>
      </w:r>
    </w:p>
    <w:p w14:paraId="3265428F" w14:textId="637651D0" w:rsidR="00D61B33" w:rsidRPr="00584DE4" w:rsidRDefault="00D61B33"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 (Ковров)</w:t>
      </w:r>
      <w:r w:rsidR="00E62B39" w:rsidRPr="00584DE4">
        <w:rPr>
          <w:color w:val="000000" w:themeColor="text1"/>
          <w:sz w:val="16"/>
          <w:szCs w:val="16"/>
        </w:rPr>
        <w:t xml:space="preserve"> </w:t>
      </w:r>
      <w:r w:rsidRPr="00584DE4">
        <w:rPr>
          <w:color w:val="000000" w:themeColor="text1"/>
          <w:sz w:val="16"/>
          <w:szCs w:val="16"/>
        </w:rPr>
        <w:t>— с заданием 100</w:t>
      </w:r>
      <w:r w:rsidR="00E62B39" w:rsidRPr="00584DE4">
        <w:rPr>
          <w:color w:val="000000" w:themeColor="text1"/>
          <w:sz w:val="16"/>
          <w:szCs w:val="16"/>
        </w:rPr>
        <w:t xml:space="preserve"> </w:t>
      </w:r>
      <w:r w:rsidRPr="00584DE4">
        <w:rPr>
          <w:color w:val="000000" w:themeColor="text1"/>
          <w:sz w:val="16"/>
          <w:szCs w:val="16"/>
        </w:rPr>
        <w:t>тыс. пулеметов ДП и ДТ.</w:t>
      </w:r>
    </w:p>
    <w:p w14:paraId="71B73D4A" w14:textId="77777777" w:rsidR="00D61B33" w:rsidRPr="00584DE4" w:rsidRDefault="00D61B33" w:rsidP="00584DE4">
      <w:pPr>
        <w:jc w:val="both"/>
        <w:rPr>
          <w:color w:val="000000" w:themeColor="text1"/>
          <w:sz w:val="16"/>
          <w:szCs w:val="16"/>
        </w:rPr>
      </w:pPr>
      <w:r w:rsidRPr="00584DE4">
        <w:rPr>
          <w:color w:val="000000" w:themeColor="text1"/>
          <w:sz w:val="16"/>
          <w:szCs w:val="16"/>
        </w:rPr>
        <w:t>По производству пиротехнических патронов</w:t>
      </w:r>
    </w:p>
    <w:p w14:paraId="1DB73BD1" w14:textId="044F1A3D" w:rsidR="00D61B33" w:rsidRPr="00584DE4" w:rsidRDefault="00D61B33"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46 (Кунцево),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188 (Подольск) и завод №</w:t>
      </w:r>
      <w:r w:rsidR="00E62B39" w:rsidRPr="00584DE4">
        <w:rPr>
          <w:color w:val="000000" w:themeColor="text1"/>
          <w:sz w:val="16"/>
          <w:szCs w:val="16"/>
        </w:rPr>
        <w:t xml:space="preserve"> </w:t>
      </w:r>
      <w:r w:rsidRPr="00584DE4">
        <w:rPr>
          <w:color w:val="000000" w:themeColor="text1"/>
          <w:sz w:val="16"/>
          <w:szCs w:val="16"/>
        </w:rPr>
        <w:t>3 (Ульяновск). Программу определить ВПК при КО.</w:t>
      </w:r>
    </w:p>
    <w:p w14:paraId="197E8530" w14:textId="669FA603" w:rsidR="00D61B33" w:rsidRPr="00584DE4" w:rsidRDefault="00D61B33" w:rsidP="00584DE4">
      <w:pPr>
        <w:jc w:val="both"/>
        <w:rPr>
          <w:color w:val="000000" w:themeColor="text1"/>
          <w:sz w:val="16"/>
          <w:szCs w:val="16"/>
        </w:rPr>
      </w:pPr>
      <w:r w:rsidRPr="00584DE4">
        <w:rPr>
          <w:color w:val="000000" w:themeColor="text1"/>
          <w:sz w:val="16"/>
          <w:szCs w:val="16"/>
        </w:rPr>
        <w:t>Всего намечается к мобилизации</w:t>
      </w:r>
      <w:r w:rsidR="00E62B39" w:rsidRPr="00584DE4">
        <w:rPr>
          <w:color w:val="000000" w:themeColor="text1"/>
          <w:sz w:val="16"/>
          <w:szCs w:val="16"/>
        </w:rPr>
        <w:t xml:space="preserve"> </w:t>
      </w:r>
      <w:r w:rsidRPr="00584DE4">
        <w:rPr>
          <w:color w:val="000000" w:themeColor="text1"/>
          <w:sz w:val="16"/>
          <w:szCs w:val="16"/>
        </w:rPr>
        <w:t>— 37</w:t>
      </w:r>
      <w:r w:rsidR="00E62B39" w:rsidRPr="00584DE4">
        <w:rPr>
          <w:color w:val="000000" w:themeColor="text1"/>
          <w:sz w:val="16"/>
          <w:szCs w:val="16"/>
        </w:rPr>
        <w:t xml:space="preserve"> </w:t>
      </w:r>
      <w:r w:rsidRPr="00584DE4">
        <w:rPr>
          <w:color w:val="000000" w:themeColor="text1"/>
          <w:sz w:val="16"/>
          <w:szCs w:val="16"/>
        </w:rPr>
        <w:t>заводов, мобилизационного строительства</w:t>
      </w:r>
      <w:r w:rsidR="00E62B39" w:rsidRPr="00584DE4">
        <w:rPr>
          <w:color w:val="000000" w:themeColor="text1"/>
          <w:sz w:val="16"/>
          <w:szCs w:val="16"/>
        </w:rPr>
        <w:t xml:space="preserve"> </w:t>
      </w:r>
      <w:r w:rsidRPr="00584DE4">
        <w:rPr>
          <w:color w:val="000000" w:themeColor="text1"/>
          <w:sz w:val="16"/>
          <w:szCs w:val="16"/>
        </w:rPr>
        <w:t>— 3</w:t>
      </w:r>
      <w:r w:rsidR="00E62B39" w:rsidRPr="00584DE4">
        <w:rPr>
          <w:color w:val="000000" w:themeColor="text1"/>
          <w:sz w:val="16"/>
          <w:szCs w:val="16"/>
        </w:rPr>
        <w:t xml:space="preserve"> </w:t>
      </w:r>
      <w:r w:rsidRPr="00584DE4">
        <w:rPr>
          <w:color w:val="000000" w:themeColor="text1"/>
          <w:sz w:val="16"/>
          <w:szCs w:val="16"/>
        </w:rPr>
        <w:t>завода.</w:t>
      </w:r>
    </w:p>
    <w:p w14:paraId="25C8481F" w14:textId="77777777" w:rsidR="00D61B33" w:rsidRPr="00584DE4" w:rsidRDefault="00D61B33" w:rsidP="00584DE4">
      <w:pPr>
        <w:jc w:val="both"/>
        <w:rPr>
          <w:color w:val="000000" w:themeColor="text1"/>
          <w:sz w:val="16"/>
          <w:szCs w:val="16"/>
        </w:rPr>
      </w:pPr>
      <w:r w:rsidRPr="00584DE4">
        <w:rPr>
          <w:color w:val="000000" w:themeColor="text1"/>
          <w:sz w:val="16"/>
          <w:szCs w:val="16"/>
        </w:rPr>
        <w:t>Помимо этого необходимо:</w:t>
      </w:r>
    </w:p>
    <w:p w14:paraId="0F83A442" w14:textId="33B8A82F" w:rsidR="00D61B33" w:rsidRPr="00584DE4" w:rsidRDefault="00D61B33" w:rsidP="00584DE4">
      <w:pPr>
        <w:jc w:val="both"/>
        <w:rPr>
          <w:color w:val="000000" w:themeColor="text1"/>
          <w:sz w:val="16"/>
          <w:szCs w:val="16"/>
        </w:rPr>
      </w:pPr>
      <w:r w:rsidRPr="00584DE4">
        <w:rPr>
          <w:color w:val="000000" w:themeColor="text1"/>
          <w:sz w:val="16"/>
          <w:szCs w:val="16"/>
        </w:rPr>
        <w:t>1. Организовать в ударном порядке производство оборудования</w:t>
      </w:r>
      <w:r w:rsidR="00E62B39" w:rsidRPr="00584DE4">
        <w:rPr>
          <w:color w:val="000000" w:themeColor="text1"/>
          <w:sz w:val="16"/>
          <w:szCs w:val="16"/>
        </w:rPr>
        <w:t xml:space="preserve"> </w:t>
      </w:r>
      <w:r w:rsidRPr="00584DE4">
        <w:rPr>
          <w:color w:val="000000" w:themeColor="text1"/>
          <w:sz w:val="16"/>
          <w:szCs w:val="16"/>
        </w:rPr>
        <w:t>— специального орудийного производства, патронного и взрывательного.</w:t>
      </w:r>
    </w:p>
    <w:p w14:paraId="48412708" w14:textId="2D8A9B94" w:rsidR="00D61B33" w:rsidRPr="00584DE4" w:rsidRDefault="00D61B33" w:rsidP="00584DE4">
      <w:pPr>
        <w:jc w:val="both"/>
        <w:rPr>
          <w:color w:val="000000" w:themeColor="text1"/>
          <w:sz w:val="16"/>
          <w:szCs w:val="16"/>
        </w:rPr>
      </w:pPr>
      <w:r w:rsidRPr="00584DE4">
        <w:rPr>
          <w:color w:val="000000" w:themeColor="text1"/>
          <w:sz w:val="16"/>
          <w:szCs w:val="16"/>
        </w:rPr>
        <w:t>2. Выслать за границу комиссию для заказа 3</w:t>
      </w:r>
      <w:r w:rsidRPr="00584DE4">
        <w:rPr>
          <w:color w:val="000000" w:themeColor="text1"/>
          <w:sz w:val="16"/>
          <w:szCs w:val="16"/>
        </w:rPr>
        <w:noBreakHyphen/>
        <w:t>5</w:t>
      </w:r>
      <w:r w:rsidR="00E62B39" w:rsidRPr="00584DE4">
        <w:rPr>
          <w:color w:val="000000" w:themeColor="text1"/>
          <w:sz w:val="16"/>
          <w:szCs w:val="16"/>
        </w:rPr>
        <w:t xml:space="preserve"> </w:t>
      </w:r>
      <w:r w:rsidRPr="00584DE4">
        <w:rPr>
          <w:color w:val="000000" w:themeColor="text1"/>
          <w:sz w:val="16"/>
          <w:szCs w:val="16"/>
        </w:rPr>
        <w:t>тыс. специальных станков.</w:t>
      </w:r>
    </w:p>
    <w:p w14:paraId="06833A72" w14:textId="77777777" w:rsidR="00D61B33" w:rsidRPr="00584DE4" w:rsidRDefault="00D61B33" w:rsidP="00584DE4">
      <w:pPr>
        <w:jc w:val="both"/>
        <w:rPr>
          <w:color w:val="000000" w:themeColor="text1"/>
          <w:sz w:val="16"/>
          <w:szCs w:val="16"/>
        </w:rPr>
      </w:pPr>
      <w:r w:rsidRPr="00584DE4">
        <w:rPr>
          <w:color w:val="000000" w:themeColor="text1"/>
          <w:sz w:val="16"/>
          <w:szCs w:val="16"/>
        </w:rPr>
        <w:t>3. Немедленно приступить к образованию мобзапаса цветных металлов и ферросплавов и к ввозу дефицитных металлов и сплавов из-за границы. Количество установить в ВПК при КО.</w:t>
      </w:r>
    </w:p>
    <w:p w14:paraId="7365E766" w14:textId="77777777" w:rsidR="00D61B33" w:rsidRPr="00584DE4" w:rsidRDefault="00D61B33" w:rsidP="00584DE4">
      <w:pPr>
        <w:jc w:val="both"/>
        <w:rPr>
          <w:color w:val="000000" w:themeColor="text1"/>
          <w:sz w:val="16"/>
          <w:szCs w:val="16"/>
        </w:rPr>
      </w:pPr>
      <w:r w:rsidRPr="00584DE4">
        <w:rPr>
          <w:color w:val="000000" w:themeColor="text1"/>
          <w:sz w:val="16"/>
          <w:szCs w:val="16"/>
        </w:rPr>
        <w:t>Прошу рассмотреть указанные соображения и дать указания по реализации их.</w:t>
      </w:r>
    </w:p>
    <w:p w14:paraId="276B38E8" w14:textId="61C63109" w:rsidR="00D61B33" w:rsidRPr="00584DE4" w:rsidRDefault="00D61B33" w:rsidP="00584DE4">
      <w:pPr>
        <w:jc w:val="both"/>
        <w:rPr>
          <w:color w:val="000000" w:themeColor="text1"/>
          <w:sz w:val="16"/>
          <w:szCs w:val="16"/>
        </w:rPr>
      </w:pPr>
      <w:r w:rsidRPr="00584DE4">
        <w:rPr>
          <w:color w:val="000000" w:themeColor="text1"/>
          <w:sz w:val="16"/>
          <w:szCs w:val="16"/>
        </w:rPr>
        <w:t>Начальник АУ РККА, командарм 2</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рангаКулик</w:t>
      </w:r>
    </w:p>
    <w:p w14:paraId="5772D1B4" w14:textId="77777777" w:rsidR="00D61B33" w:rsidRPr="00584DE4" w:rsidRDefault="00D61B33" w:rsidP="00584DE4">
      <w:pPr>
        <w:jc w:val="both"/>
        <w:rPr>
          <w:color w:val="000000" w:themeColor="text1"/>
          <w:sz w:val="16"/>
          <w:szCs w:val="16"/>
        </w:rPr>
      </w:pPr>
      <w:r w:rsidRPr="00584DE4">
        <w:rPr>
          <w:color w:val="000000" w:themeColor="text1"/>
          <w:sz w:val="16"/>
          <w:szCs w:val="16"/>
        </w:rPr>
        <w:t>Военком АУ РККА, комбригСавченко</w:t>
      </w:r>
    </w:p>
    <w:p w14:paraId="6AE3D3C9" w14:textId="77777777" w:rsidR="00D61B33" w:rsidRPr="00584DE4" w:rsidRDefault="00D61B33" w:rsidP="00584DE4">
      <w:pPr>
        <w:jc w:val="both"/>
        <w:rPr>
          <w:color w:val="000000" w:themeColor="text1"/>
          <w:sz w:val="16"/>
          <w:szCs w:val="16"/>
        </w:rPr>
      </w:pPr>
      <w:r w:rsidRPr="00584DE4">
        <w:rPr>
          <w:color w:val="000000" w:themeColor="text1"/>
          <w:sz w:val="16"/>
          <w:szCs w:val="16"/>
        </w:rPr>
        <w:t>Примечание:</w:t>
      </w:r>
    </w:p>
    <w:p w14:paraId="4140A75A" w14:textId="77777777" w:rsidR="00D61B33" w:rsidRPr="00584DE4" w:rsidRDefault="00D61B33" w:rsidP="00584DE4">
      <w:pPr>
        <w:jc w:val="both"/>
        <w:rPr>
          <w:color w:val="000000" w:themeColor="text1"/>
          <w:sz w:val="16"/>
          <w:szCs w:val="16"/>
        </w:rPr>
      </w:pPr>
      <w:r w:rsidRPr="00584DE4">
        <w:rPr>
          <w:color w:val="000000" w:themeColor="text1"/>
          <w:sz w:val="16"/>
          <w:szCs w:val="16"/>
        </w:rPr>
        <w:t>[</w:t>
      </w:r>
      <w:hyperlink r:id="rId62" w:anchor="s1" w:history="1">
        <w:r w:rsidRPr="00584DE4">
          <w:rPr>
            <w:color w:val="000000" w:themeColor="text1"/>
            <w:sz w:val="16"/>
            <w:szCs w:val="16"/>
          </w:rPr>
          <w:t>1</w:t>
        </w:r>
      </w:hyperlink>
      <w:r w:rsidRPr="00584DE4">
        <w:rPr>
          <w:color w:val="000000" w:themeColor="text1"/>
          <w:sz w:val="16"/>
          <w:szCs w:val="16"/>
        </w:rPr>
        <w:t>] Так в тексте. Сумма не сходится с приведенным итогом.</w:t>
      </w:r>
    </w:p>
    <w:p w14:paraId="6860FFBC" w14:textId="6B9008C1" w:rsidR="00D61B33" w:rsidRPr="00584DE4" w:rsidRDefault="00D61B33" w:rsidP="00584DE4">
      <w:pPr>
        <w:jc w:val="both"/>
        <w:rPr>
          <w:color w:val="000000" w:themeColor="text1"/>
          <w:sz w:val="16"/>
          <w:szCs w:val="16"/>
        </w:rPr>
      </w:pPr>
      <w:r w:rsidRPr="00584DE4">
        <w:rPr>
          <w:color w:val="000000" w:themeColor="text1"/>
          <w:sz w:val="16"/>
          <w:szCs w:val="16"/>
        </w:rPr>
        <w:t>РГВА. Ф. 4. Оп.</w:t>
      </w:r>
      <w:r w:rsidR="00E62B39" w:rsidRPr="00584DE4">
        <w:rPr>
          <w:color w:val="000000" w:themeColor="text1"/>
          <w:sz w:val="16"/>
          <w:szCs w:val="16"/>
        </w:rPr>
        <w:t xml:space="preserve"> </w:t>
      </w:r>
      <w:r w:rsidRPr="00584DE4">
        <w:rPr>
          <w:color w:val="000000" w:themeColor="text1"/>
          <w:sz w:val="16"/>
          <w:szCs w:val="16"/>
        </w:rPr>
        <w:t>14. Д.</w:t>
      </w:r>
      <w:r w:rsidR="00E62B39" w:rsidRPr="00584DE4">
        <w:rPr>
          <w:color w:val="000000" w:themeColor="text1"/>
          <w:sz w:val="16"/>
          <w:szCs w:val="16"/>
        </w:rPr>
        <w:t xml:space="preserve"> </w:t>
      </w:r>
      <w:r w:rsidRPr="00584DE4">
        <w:rPr>
          <w:color w:val="000000" w:themeColor="text1"/>
          <w:sz w:val="16"/>
          <w:szCs w:val="16"/>
        </w:rPr>
        <w:t>1955. Л. 224-228. Подлинник (17785).</w:t>
      </w:r>
    </w:p>
    <w:p w14:paraId="6C3FB98B" w14:textId="77777777" w:rsidR="00D61B33" w:rsidRPr="00584DE4" w:rsidRDefault="00D61B33" w:rsidP="00584DE4">
      <w:pPr>
        <w:jc w:val="both"/>
        <w:rPr>
          <w:color w:val="000000" w:themeColor="text1"/>
          <w:sz w:val="16"/>
          <w:szCs w:val="16"/>
        </w:rPr>
      </w:pPr>
    </w:p>
    <w:p w14:paraId="63BDF91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A08C67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B35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на заседании Президиума Верховного Совета СССР обсуждался вопрос о досрочном освобождении заключенных, отличившихся на строительстве вторых путей железнодорожной линии Карымская-Хабаровск, Сталин заявил следующее:</w:t>
      </w:r>
    </w:p>
    <w:p w14:paraId="351920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“Правильно ли вы предложили представить им список на освобождение этих заключенных? Они уходят с работы. Нельзя ли придумать какую-нибудь другую форму оценки их работы: награды и т. д.? Мы плохо делаем, мы нарушаем работу лагерей. Освобождение этим людям, конечно, нужно, но с точки зрения государственного хозяйства это плохо. Нужно набрать таких людей 10 тысяч, набрано пока 2 тысячи. Будут освобождаться лучшие люди, а оставаться худшие. Нельзя ли дело повернуть по-другому, чтобы люди эти оставались на работе: награды давать, ордена, может быть. А то мы их освободим, ворвутся они к себе, снюхаются опять с уголовниками и пойдут по старой дорожке. В лагере атмосфера другая, там трудно испортиться. Я говорю о нашем решении: если по этому решению досрочно освобождать, эти люди опять по старой дорожке пойдут. Может быть, так сказать, досрочно их сделать свободными от наказания с тем, чтобы они оставались на строительстве как вольнонаемные? А старое решение нам не подходит. Давайте сегодня не утверждать этого проекта, а поручим Наркомвнуделу придумать другие средства, которые заставили бы людей остаться на месте, чтобы не было толчка к их отъезду. Семью нужно дать им привезти и режим для них изменить несколько, может быть, их вольнонаемными считать. Это, как у нас говорилось, добровольно-принудительный заем, так и здесь: добровольно-принудительное оставление”. В следующем году это предложение Сталина было оформлено июньскими указами Президиума Верховного Совета СССР об отмене условно-досрочного освобождения из ИТЛ, ИТК и тюрем (7560).</w:t>
      </w:r>
    </w:p>
    <w:p w14:paraId="2012CB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0735DD" w14:textId="77777777" w:rsidR="00DB7AC8" w:rsidRPr="00584DE4" w:rsidRDefault="00DB7AC8" w:rsidP="00584DE4">
      <w:pPr>
        <w:jc w:val="both"/>
        <w:rPr>
          <w:color w:val="000000" w:themeColor="text1"/>
          <w:sz w:val="16"/>
          <w:szCs w:val="16"/>
        </w:rPr>
      </w:pPr>
      <w:r w:rsidRPr="00584DE4">
        <w:rPr>
          <w:color w:val="000000" w:themeColor="text1"/>
          <w:sz w:val="16"/>
          <w:szCs w:val="16"/>
        </w:rPr>
        <w:t>25 августа 1938. Заседание Президиума Верховного Совета СССР, на котором обсуждался вопрос о досрочном освобождении заключенных за хорошую работу. Сталин выступил против: "Нельзя ли сделать так, чтобы люди оставались в лагере" А то мы их освободим, вернутся они к себе и пойдут по старой дорожке. В лагере атмосфера другая, там трудно испортиться. Ведь есть же у нас добровольно-принудительный заем. Давайте сделаем добровольно-принудительное оставление".</w:t>
      </w:r>
    </w:p>
    <w:p w14:paraId="0BAA0B59" w14:textId="77777777" w:rsidR="00DB7AC8" w:rsidRPr="00584DE4" w:rsidRDefault="00DB7AC8" w:rsidP="00584DE4">
      <w:pPr>
        <w:jc w:val="both"/>
        <w:rPr>
          <w:color w:val="000000" w:themeColor="text1"/>
          <w:sz w:val="16"/>
          <w:szCs w:val="16"/>
        </w:rPr>
      </w:pPr>
      <w:r w:rsidRPr="00584DE4">
        <w:rPr>
          <w:color w:val="000000" w:themeColor="text1"/>
          <w:sz w:val="16"/>
          <w:szCs w:val="16"/>
        </w:rPr>
        <w:t>Принят Указ "О лагерях НКВД", согласно которому "осужденный, отбывающий наказание в лагерях НКВД СССР, должен отбывать установленный судом срок полностью" (18715).</w:t>
      </w:r>
    </w:p>
    <w:p w14:paraId="15820151" w14:textId="77777777" w:rsidR="00DB7AC8" w:rsidRPr="00584DE4" w:rsidRDefault="00DB7AC8" w:rsidP="00584DE4">
      <w:pPr>
        <w:jc w:val="both"/>
        <w:rPr>
          <w:color w:val="000000" w:themeColor="text1"/>
          <w:sz w:val="16"/>
          <w:szCs w:val="16"/>
        </w:rPr>
      </w:pPr>
    </w:p>
    <w:p w14:paraId="37794B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25 августа и 1 сентября 1938. Из протокола заседания Политбюро N 63, особая папка, 1938 г.</w:t>
      </w:r>
    </w:p>
    <w:p w14:paraId="435DED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0566CB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Удовлетворить просьбу Читинского обкома ВКП(б) о продлении работы Особой тройки по рассмотрению дел антисоветских элементов до 1 ноября и увеличении лимита на 3 тыс. человек (11652).</w:t>
      </w:r>
    </w:p>
    <w:p w14:paraId="5394A7CB" w14:textId="77777777" w:rsidR="004B0DF9" w:rsidRPr="00584DE4" w:rsidRDefault="004B0DF9" w:rsidP="00584DE4">
      <w:pPr>
        <w:autoSpaceDE w:val="0"/>
        <w:autoSpaceDN w:val="0"/>
        <w:adjustRightInd w:val="0"/>
        <w:jc w:val="both"/>
        <w:rPr>
          <w:color w:val="000000" w:themeColor="text1"/>
          <w:sz w:val="16"/>
          <w:szCs w:val="16"/>
        </w:rPr>
      </w:pPr>
    </w:p>
    <w:p w14:paraId="08F5FE0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601E050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B33B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25 августа и 1 сентября 1938. Из протокола заседания Политбюро N 63, особая папка, 1938 г.</w:t>
      </w:r>
    </w:p>
    <w:p w14:paraId="48EE32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тов. Вышинского </w:t>
      </w:r>
    </w:p>
    <w:p w14:paraId="7520AA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Рассмотреть дело о переходе на территорию СССР с целью диверсий и шпионажа японской вооруженной банды в открытом судебном заседании с применением к 17-ти бандитам и владельцу шаланды Чан-Бао-Нан высшей меры наказания — расстрела, а к команде шаланды — длительных сроков тюремного заключения (11652).</w:t>
      </w:r>
    </w:p>
    <w:p w14:paraId="01318000" w14:textId="77777777" w:rsidR="004B0DF9" w:rsidRPr="00584DE4" w:rsidRDefault="004B0DF9" w:rsidP="00584DE4">
      <w:pPr>
        <w:autoSpaceDE w:val="0"/>
        <w:autoSpaceDN w:val="0"/>
        <w:adjustRightInd w:val="0"/>
        <w:jc w:val="both"/>
        <w:rPr>
          <w:color w:val="000000" w:themeColor="text1"/>
          <w:sz w:val="16"/>
          <w:szCs w:val="16"/>
        </w:rPr>
      </w:pPr>
    </w:p>
    <w:p w14:paraId="63082C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25 августа и 1 сентября 1938. Из протокола заседания Политбюро N 63, особая папка, 1938 г.</w:t>
      </w:r>
    </w:p>
    <w:p w14:paraId="4BA32C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НКИД </w:t>
      </w:r>
    </w:p>
    <w:p w14:paraId="4DFE07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Предложить НКВД немедленно вернуть польскому правительству снизившиеся на советской территории три польских планера вместе с пилотами. </w:t>
      </w:r>
    </w:p>
    <w:p w14:paraId="256686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Вернуть немедленно латвийскому правительству снизившийся на советской территории самолет вместе с летчиком (11652).</w:t>
      </w:r>
    </w:p>
    <w:p w14:paraId="69444E9F" w14:textId="77777777" w:rsidR="004B0DF9" w:rsidRPr="00584DE4" w:rsidRDefault="004B0DF9" w:rsidP="00584DE4">
      <w:pPr>
        <w:autoSpaceDE w:val="0"/>
        <w:autoSpaceDN w:val="0"/>
        <w:adjustRightInd w:val="0"/>
        <w:jc w:val="both"/>
        <w:rPr>
          <w:color w:val="000000" w:themeColor="text1"/>
          <w:sz w:val="16"/>
          <w:szCs w:val="16"/>
        </w:rPr>
      </w:pPr>
    </w:p>
    <w:p w14:paraId="7C89189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280D86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FAE4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 в анализе обстановки, подготовленном разведотделом генерального штаба сухопутных войск вермахта, отмечалось, что, “исходя из предполагаемого нейтралитета Польши, активное участие в войне Советского Союза ограничится преимущественно военными действиями на Балтийском море. Кроме того,— говорилось в докладе,— следует ожидать налетов авиации на Восточную Пруссию и Балтийское побережье, а также периодических налетов на Берлин” (10702).</w:t>
      </w:r>
    </w:p>
    <w:p w14:paraId="1B161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5B988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9F730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B175C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П.М.Стефановский начал заводские испытания модифицированного ДБА с М-34ФРН. Потом в том же году состоялись гос. испытания (427,136).</w:t>
      </w:r>
    </w:p>
    <w:p w14:paraId="7A3BA7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8ED0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26 августа по 16 октября 1938 в НИИ ВВС проходили заводские испытания первого ДБ-А войсковой серии с М-34ФРН, построенный на 124 заводе. Летали П.М.Стефановский и Антохин, а заканчивали А.А.Автономов, Н.Н.Фатеев и ш Б.Т.Пушков (2099,18).</w:t>
      </w:r>
    </w:p>
    <w:p w14:paraId="4AD345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23CBF8"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26 августа в 1938 году начало заводских испытаний модифицированного </w:t>
      </w:r>
      <w:hyperlink r:id="rId63" w:tgtFrame="_blank" w:history="1">
        <w:r w:rsidRPr="00584DE4">
          <w:rPr>
            <w:color w:val="000000" w:themeColor="text1"/>
            <w:sz w:val="16"/>
            <w:szCs w:val="16"/>
          </w:rPr>
          <w:t xml:space="preserve">«ДБА» </w:t>
        </w:r>
      </w:hyperlink>
      <w:r w:rsidRPr="00584DE4">
        <w:rPr>
          <w:color w:val="000000" w:themeColor="text1"/>
          <w:sz w:val="16"/>
          <w:szCs w:val="16"/>
        </w:rPr>
        <w:t>с «М-34ФРН», П.М.Стефановский. Потом в том же году состоялись государственные испытания (14994).</w:t>
      </w:r>
    </w:p>
    <w:p w14:paraId="4654BAB1" w14:textId="77777777" w:rsidR="00217174" w:rsidRPr="00584DE4" w:rsidRDefault="00217174" w:rsidP="00584DE4">
      <w:pPr>
        <w:jc w:val="both"/>
        <w:rPr>
          <w:color w:val="000000" w:themeColor="text1"/>
          <w:sz w:val="16"/>
          <w:szCs w:val="16"/>
        </w:rPr>
      </w:pPr>
    </w:p>
    <w:p w14:paraId="5E1B3283" w14:textId="77777777" w:rsidR="00BA22A9" w:rsidRPr="00584DE4" w:rsidRDefault="00BA22A9" w:rsidP="00584DE4">
      <w:pPr>
        <w:jc w:val="both"/>
        <w:rPr>
          <w:color w:val="000000" w:themeColor="text1"/>
          <w:sz w:val="16"/>
          <w:szCs w:val="16"/>
        </w:rPr>
      </w:pPr>
      <w:r w:rsidRPr="00584DE4">
        <w:rPr>
          <w:color w:val="000000" w:themeColor="text1"/>
          <w:sz w:val="16"/>
          <w:szCs w:val="16"/>
        </w:rPr>
        <w:t>26 августа 1938 г. на центральном аэродроме НИИ ВВС начались испытания самолетов ДБ-А с моторами АМ-34ФРН. Испытания продлятся по 16 октября 1938 г. (24104).</w:t>
      </w:r>
    </w:p>
    <w:p w14:paraId="546DACD9" w14:textId="77777777" w:rsidR="00BA22A9" w:rsidRPr="00584DE4" w:rsidRDefault="00BA22A9" w:rsidP="00584DE4">
      <w:pPr>
        <w:jc w:val="both"/>
        <w:rPr>
          <w:color w:val="000000" w:themeColor="text1"/>
          <w:sz w:val="16"/>
          <w:szCs w:val="16"/>
        </w:rPr>
      </w:pPr>
    </w:p>
    <w:p w14:paraId="1A0650FF" w14:textId="77777777" w:rsidR="0062180D" w:rsidRPr="006851B7" w:rsidRDefault="0062180D" w:rsidP="0062180D">
      <w:pPr>
        <w:jc w:val="both"/>
        <w:rPr>
          <w:color w:val="0070C0"/>
          <w:sz w:val="16"/>
          <w:szCs w:val="16"/>
        </w:rPr>
      </w:pPr>
      <w:r w:rsidRPr="006851B7">
        <w:rPr>
          <w:color w:val="0070C0"/>
          <w:sz w:val="16"/>
          <w:szCs w:val="16"/>
        </w:rPr>
        <w:t>26 августа 1938 г. в Казани на заводе № 124 НИИ ВВС начал испытания головного серийного экземпляра ДБА, который переоснастили двигателями АМ-34ФРН-ТК с турбонаддувом и винтами ВИШ-3Б.</w:t>
      </w:r>
    </w:p>
    <w:p w14:paraId="7F5E050C" w14:textId="77777777" w:rsidR="0062180D" w:rsidRPr="006851B7" w:rsidRDefault="0062180D" w:rsidP="0062180D">
      <w:pPr>
        <w:jc w:val="both"/>
        <w:rPr>
          <w:color w:val="0070C0"/>
          <w:sz w:val="16"/>
          <w:szCs w:val="16"/>
        </w:rPr>
      </w:pPr>
      <w:r w:rsidRPr="006851B7">
        <w:rPr>
          <w:color w:val="0070C0"/>
          <w:sz w:val="16"/>
          <w:szCs w:val="16"/>
        </w:rPr>
        <w:t>Первые полеты провели П.М. Стефановский и Антохин, а далее машину пилотировали А.А. Автономов и Н.Н. Фатеев. Самолет потяжелел на 2322 кг, а его центровка сдвинулась вперед, что положительно сказалось на продольной устойчивости. Однако моторы не развивали расчетной мощности, а турбокомпрессоры постоянно выходили из строя. Удалось дойти лишь до скорости 346 км/ч на высоте 6000 м. Испытания прекратили 16 октября, после чего бомбардировщик перегнали на завод № 81. Далее сведений о судьбе этой машины нет.</w:t>
      </w:r>
    </w:p>
    <w:p w14:paraId="54F4A953" w14:textId="77777777" w:rsidR="0062180D" w:rsidRPr="006851B7" w:rsidRDefault="0062180D" w:rsidP="0062180D">
      <w:pPr>
        <w:jc w:val="both"/>
        <w:rPr>
          <w:color w:val="0070C0"/>
          <w:sz w:val="16"/>
          <w:szCs w:val="16"/>
        </w:rPr>
      </w:pPr>
      <w:r w:rsidRPr="006851B7">
        <w:rPr>
          <w:color w:val="0070C0"/>
          <w:sz w:val="16"/>
          <w:szCs w:val="16"/>
        </w:rPr>
        <w:t>На серийных ДБА казанской постройки намеревались доработать рули высоты, вписав их в дужку стабилизатора. То же самое хотели сделать с рулем направления. На рулях высоты собирались добавить к триммерам флеттнеры, расположив их ближе к концам. Предполагалось поставить новые электрогенераторы ГС-1000, доработать носовую огневую точку, в частности, заменив гильзоотводы, а также смонтировать усиленные балки бомбодержателей Дер-19 и Дер-20, заменив экспериментальные замки УП-4Б на традиционные. Воздушномасляные радиаторы по требованию заказчика заменялись на водомасляные (по образцу ТБ-3). В состав оборудования должны были включить радиокомпас СПК и прожектор РСП-1500 (25767).</w:t>
      </w:r>
    </w:p>
    <w:p w14:paraId="4910BAAE" w14:textId="77777777" w:rsidR="0062180D" w:rsidRPr="006851B7" w:rsidRDefault="0062180D" w:rsidP="0062180D">
      <w:pPr>
        <w:jc w:val="both"/>
        <w:rPr>
          <w:color w:val="0070C0"/>
          <w:sz w:val="16"/>
          <w:szCs w:val="16"/>
        </w:rPr>
      </w:pPr>
    </w:p>
    <w:p w14:paraId="3B8AEA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состоялась макетная комиссия по ДБ ЛК и затем повторилась 15 января 1939 и 8 августа 1939 (354).</w:t>
      </w:r>
    </w:p>
    <w:p w14:paraId="5B5B8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524B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продолжили гос. испытания Самолета 17 (С-17) с Рено 6Q-01 Бенгали (220 нр) А.С.Я., спроектированного на заводе 115, которые шли с 16 мая 1938 в НИИ ВВС. 28 мая 1938 произошла авария и испытания прервались. На взлете на высоте 25-30 м оторвалась одна из лопастей винта, прошила навылет переднюю кабину и полоснула по коку левого винта. А.Хрипкин развернул на 90 гр. и сумел посадить машину вдоль границы аэродрома. Летал вл Я.Липкин и еще 6 чел, а т. 6 штурманов и 2 летнаба. На государственных испытаниях выполнили 26 полетов и налетали 7 час. Решили, что по технике пилотирования близок к СБ. 115 поручили готовить серию и поручили устранить недостатки и отремонтировать машину для продолжения испытаний к 1 июля 1938, но А.С.Я. не успел. В это время машину уже называли УТ-3 и иногда М-17 (2106,39).</w:t>
      </w:r>
    </w:p>
    <w:p w14:paraId="0A391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7D3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Нач. 17 отдела Губина письмом N 0148 в Секретариат НКОП направил на подпись М.М.К. проект письма на имя Пред. ВСНХ В.М.М. по вопросу выполнения программы 1938 заводом 1 - И-16 и Вулти (2142,48).</w:t>
      </w:r>
    </w:p>
    <w:p w14:paraId="3FBCB0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Заводу № 1 утверждена на 1938 г. программа по выпуску 1050 сам. И-15 бис, 350 самолетов “Вулти” и на 20 мл. руб. запчастей.</w:t>
      </w:r>
    </w:p>
    <w:p w14:paraId="44CF9E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сдал самолетов И-15 бис за первое полуго</w:t>
      </w:r>
      <w:r w:rsidRPr="00584DE4">
        <w:rPr>
          <w:color w:val="000000" w:themeColor="text1"/>
          <w:sz w:val="16"/>
          <w:szCs w:val="16"/>
        </w:rPr>
        <w:softHyphen/>
        <w:t>дие 238 и за июль мес. 112 шт., всего 350 шт.; сдачи самолетов "Вулти" не было; запчастей сдано на 4 млн. рубл.</w:t>
      </w:r>
    </w:p>
    <w:p w14:paraId="6BFF46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причины к невыполнению Плана за первое полугодие следующие:</w:t>
      </w:r>
    </w:p>
    <w:p w14:paraId="3B528F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вышел на 1/1-38г. с недостаточным за</w:t>
      </w:r>
      <w:r w:rsidRPr="00584DE4">
        <w:rPr>
          <w:color w:val="000000" w:themeColor="text1"/>
          <w:sz w:val="16"/>
          <w:szCs w:val="16"/>
        </w:rPr>
        <w:softHyphen/>
        <w:t>делом.</w:t>
      </w:r>
    </w:p>
    <w:p w14:paraId="6947DD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Имели место перебои из-за технических неполадок в самом самолете, как например: тряска винто-моторной группы.</w:t>
      </w:r>
    </w:p>
    <w:p w14:paraId="04FD5C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Нарушила работу завода и снизила возможный выпуск самолетов недопоставка заводу моторов и вы</w:t>
      </w:r>
      <w:r w:rsidRPr="00584DE4">
        <w:rPr>
          <w:color w:val="000000" w:themeColor="text1"/>
          <w:sz w:val="16"/>
          <w:szCs w:val="16"/>
        </w:rPr>
        <w:softHyphen/>
        <w:t>нужденная переборка уже смонтированных на самолетах 120 моторов.</w:t>
      </w:r>
    </w:p>
    <w:p w14:paraId="06BF0C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Наряду с этим имелись причины внутризаводского порядка, одной из таких является недостаточный раз</w:t>
      </w:r>
      <w:r w:rsidRPr="00584DE4">
        <w:rPr>
          <w:color w:val="000000" w:themeColor="text1"/>
          <w:sz w:val="16"/>
          <w:szCs w:val="16"/>
        </w:rPr>
        <w:softHyphen/>
        <w:t>ворот завода по накопление задела и некомплектность этого задела.</w:t>
      </w:r>
    </w:p>
    <w:p w14:paraId="6A41BE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Неудовлетворительная постановка планирования, заключающаяся в отсутствии цикловых графиков; техно</w:t>
      </w:r>
      <w:r w:rsidRPr="00584DE4">
        <w:rPr>
          <w:color w:val="000000" w:themeColor="text1"/>
          <w:sz w:val="16"/>
          <w:szCs w:val="16"/>
        </w:rPr>
        <w:softHyphen/>
        <w:t>логически увязанных между собой графиков межцеховой поставки деталей и узлов и просчета аппаратом Заводо</w:t>
      </w:r>
      <w:r w:rsidRPr="00584DE4">
        <w:rPr>
          <w:color w:val="000000" w:themeColor="text1"/>
          <w:sz w:val="16"/>
          <w:szCs w:val="16"/>
        </w:rPr>
        <w:softHyphen/>
        <w:t>управления пропускных возможностей цехов.</w:t>
      </w:r>
    </w:p>
    <w:p w14:paraId="77309D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самолету “Вулти”.</w:t>
      </w:r>
    </w:p>
    <w:p w14:paraId="1F2554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имел ряд производственных трудностей с постановкой производства цельнодюралевой машины, свя</w:t>
      </w:r>
      <w:r w:rsidRPr="00584DE4">
        <w:rPr>
          <w:color w:val="000000" w:themeColor="text1"/>
          <w:sz w:val="16"/>
          <w:szCs w:val="16"/>
        </w:rPr>
        <w:softHyphen/>
        <w:t>занно а с изменением профиля завода.</w:t>
      </w:r>
    </w:p>
    <w:p w14:paraId="762E0A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Закупленные в Америке для изготовления заво</w:t>
      </w:r>
      <w:r w:rsidRPr="00584DE4">
        <w:rPr>
          <w:color w:val="000000" w:themeColor="text1"/>
          <w:sz w:val="16"/>
          <w:szCs w:val="16"/>
        </w:rPr>
        <w:softHyphen/>
        <w:t>дом первых самолетов детали прибыли с опозданием, что усложнило начало цеховых работ.</w:t>
      </w:r>
    </w:p>
    <w:p w14:paraId="5F4C02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Работа отдельных заводов смежников (331,219, 132), не освоивших изделий для самолета "Вулти" затя</w:t>
      </w:r>
      <w:r w:rsidRPr="00584DE4">
        <w:rPr>
          <w:color w:val="000000" w:themeColor="text1"/>
          <w:sz w:val="16"/>
          <w:szCs w:val="16"/>
        </w:rPr>
        <w:softHyphen/>
        <w:t>гивала укомплектование машин (2142,49).</w:t>
      </w:r>
    </w:p>
    <w:p w14:paraId="021567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2682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был предъявлен на гос. испытания учебно-тренировочный двухмоторный бомбардировщик конструкции Яковлева, изготовленный заводом N 115 (3900).</w:t>
      </w:r>
    </w:p>
    <w:p w14:paraId="02656A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E1E67F" w14:textId="77777777" w:rsidR="006A01A6" w:rsidRPr="00584DE4" w:rsidRDefault="006A01A6" w:rsidP="00584DE4">
      <w:pPr>
        <w:pStyle w:val="af"/>
        <w:spacing w:before="0" w:after="0"/>
        <w:jc w:val="both"/>
        <w:rPr>
          <w:color w:val="000000" w:themeColor="text1"/>
          <w:sz w:val="16"/>
          <w:szCs w:val="16"/>
        </w:rPr>
      </w:pPr>
      <w:r w:rsidRPr="00584DE4">
        <w:rPr>
          <w:color w:val="000000" w:themeColor="text1"/>
          <w:sz w:val="16"/>
          <w:szCs w:val="16"/>
        </w:rPr>
        <w:t>26 августа 1938 самолет С-17 А.С.Я. после доработок прибыл в НИИ ВВС. На С-17 поставили новую хвостовую ферму из усиленных труб, расчаленную стальными лентами вместо проволоки, электро-гидравлическую систему уборки-выпуска шасси по типу СБ, тормоза колес, деревянные винты завода №161 диаметром 2 метра и шагом 1,85 м, «модные» французские поверхностные маслорадиаторы убрали, а взамен смонтировали стандартные цилиндрические с термостатом. Прозрачный носовой обтекатель заменили металлическим с целлулоидной вставкой в плоскости симметрии самолета. На самолете смонтировали полный комплект вооружения. С-17 в результате всех изменений потяжелел на 200 килограммов.</w:t>
      </w:r>
    </w:p>
    <w:p w14:paraId="295469C2" w14:textId="77777777" w:rsidR="006A01A6" w:rsidRPr="00584DE4" w:rsidRDefault="006A01A6" w:rsidP="00584DE4">
      <w:pPr>
        <w:pStyle w:val="af"/>
        <w:spacing w:before="0" w:after="0"/>
        <w:jc w:val="both"/>
        <w:rPr>
          <w:color w:val="000000" w:themeColor="text1"/>
          <w:sz w:val="16"/>
          <w:szCs w:val="16"/>
        </w:rPr>
      </w:pPr>
      <w:r w:rsidRPr="00584DE4">
        <w:rPr>
          <w:color w:val="000000" w:themeColor="text1"/>
          <w:sz w:val="16"/>
          <w:szCs w:val="16"/>
        </w:rPr>
        <w:t>Костяк испытательной бригады остался прежний, правда, ведущим летчиком был назначен капитан Хрипков. Наземная подготовка началась 28 августа, а летные испытания – 3 сентября 1938 года.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266A063A" w14:textId="77777777" w:rsidR="006A01A6" w:rsidRPr="00584DE4" w:rsidRDefault="006A01A6" w:rsidP="00584DE4">
      <w:pPr>
        <w:pStyle w:val="af"/>
        <w:spacing w:before="0" w:after="0"/>
        <w:jc w:val="both"/>
        <w:rPr>
          <w:color w:val="000000" w:themeColor="text1"/>
          <w:sz w:val="16"/>
          <w:szCs w:val="16"/>
        </w:rPr>
      </w:pPr>
      <w:r w:rsidRPr="00584DE4">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4C7DB53D" w14:textId="77777777" w:rsidR="006A01A6" w:rsidRPr="00584DE4" w:rsidRDefault="006A01A6" w:rsidP="00584DE4">
      <w:pPr>
        <w:pStyle w:val="af"/>
        <w:spacing w:before="0" w:after="0"/>
        <w:jc w:val="both"/>
        <w:rPr>
          <w:color w:val="000000" w:themeColor="text1"/>
          <w:sz w:val="16"/>
          <w:szCs w:val="16"/>
        </w:rPr>
      </w:pPr>
      <w:r w:rsidRPr="00584DE4">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0D9EBAA8" w14:textId="77777777" w:rsidR="006A01A6" w:rsidRPr="00584DE4" w:rsidRDefault="006A01A6" w:rsidP="00584DE4">
      <w:pPr>
        <w:pStyle w:val="af"/>
        <w:spacing w:before="0" w:after="0"/>
        <w:jc w:val="both"/>
        <w:rPr>
          <w:color w:val="000000" w:themeColor="text1"/>
          <w:sz w:val="16"/>
          <w:szCs w:val="16"/>
        </w:rPr>
      </w:pPr>
      <w:r w:rsidRPr="00584DE4">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1D6B7C2D" w14:textId="77777777" w:rsidR="006A01A6" w:rsidRPr="00584DE4" w:rsidRDefault="006A01A6" w:rsidP="00584DE4">
      <w:pPr>
        <w:jc w:val="both"/>
        <w:rPr>
          <w:color w:val="000000" w:themeColor="text1"/>
          <w:sz w:val="16"/>
          <w:szCs w:val="16"/>
          <w:shd w:val="clear" w:color="auto" w:fill="DCDCDC"/>
        </w:rPr>
      </w:pPr>
    </w:p>
    <w:p w14:paraId="3F878637" w14:textId="77777777" w:rsidR="006A01A6" w:rsidRPr="00584DE4" w:rsidRDefault="006A01A6" w:rsidP="00584DE4">
      <w:pPr>
        <w:shd w:val="clear" w:color="auto" w:fill="FFFFFF"/>
        <w:jc w:val="both"/>
        <w:rPr>
          <w:color w:val="000000" w:themeColor="text1"/>
          <w:sz w:val="16"/>
          <w:szCs w:val="16"/>
        </w:rPr>
      </w:pPr>
      <w:r w:rsidRPr="00584DE4">
        <w:rPr>
          <w:rStyle w:val="89"/>
          <w:rFonts w:ascii="Times New Roman" w:hAnsi="Times New Roman" w:cs="Times New Roman"/>
          <w:color w:val="000000" w:themeColor="text1"/>
          <w:sz w:val="16"/>
          <w:szCs w:val="16"/>
        </w:rPr>
        <w:t>26 августа 1938 Самолет С-17 прибыл в НИИ ВВС. На С-17 поставили новую хвосто</w:t>
      </w:r>
      <w:r w:rsidRPr="00584DE4">
        <w:rPr>
          <w:rStyle w:val="89"/>
          <w:rFonts w:ascii="Times New Roman" w:hAnsi="Times New Roman" w:cs="Times New Roman"/>
          <w:color w:val="000000" w:themeColor="text1"/>
          <w:sz w:val="16"/>
          <w:szCs w:val="16"/>
        </w:rPr>
        <w:softHyphen/>
        <w:t>вую ферму из усиленных труб, расчаленную стальными лентами вместо проволоки, электро-гидравлическую систему уборки-выпус</w:t>
      </w:r>
      <w:r w:rsidRPr="00584DE4">
        <w:rPr>
          <w:rStyle w:val="89"/>
          <w:rFonts w:ascii="Times New Roman" w:hAnsi="Times New Roman" w:cs="Times New Roman"/>
          <w:color w:val="000000" w:themeColor="text1"/>
          <w:sz w:val="16"/>
          <w:szCs w:val="16"/>
        </w:rPr>
        <w:softHyphen/>
        <w:t>ка шасси по типу СБ, тормоза колес, деревян</w:t>
      </w:r>
      <w:r w:rsidRPr="00584DE4">
        <w:rPr>
          <w:rStyle w:val="89"/>
          <w:rFonts w:ascii="Times New Roman" w:hAnsi="Times New Roman" w:cs="Times New Roman"/>
          <w:color w:val="000000" w:themeColor="text1"/>
          <w:sz w:val="16"/>
          <w:szCs w:val="16"/>
        </w:rPr>
        <w:softHyphen/>
        <w:t>ные винты завода №161 диаметром 2 метра и шагом 1,85 м, «модные» французские поверх</w:t>
      </w:r>
      <w:r w:rsidRPr="00584DE4">
        <w:rPr>
          <w:rStyle w:val="89"/>
          <w:rFonts w:ascii="Times New Roman" w:hAnsi="Times New Roman" w:cs="Times New Roman"/>
          <w:color w:val="000000" w:themeColor="text1"/>
          <w:sz w:val="16"/>
          <w:szCs w:val="16"/>
        </w:rPr>
        <w:softHyphen/>
        <w:t>ностные маслорадиаторы убрали, а взамен смонтировали стандартные цилиндрические с термостатом. Прозрачный носовой обтека</w:t>
      </w:r>
      <w:r w:rsidRPr="00584DE4">
        <w:rPr>
          <w:rStyle w:val="89"/>
          <w:rFonts w:ascii="Times New Roman" w:hAnsi="Times New Roman" w:cs="Times New Roman"/>
          <w:color w:val="000000" w:themeColor="text1"/>
          <w:sz w:val="16"/>
          <w:szCs w:val="16"/>
        </w:rPr>
        <w:softHyphen/>
        <w:t>тель заменили металлическим с целлулоид</w:t>
      </w:r>
      <w:r w:rsidRPr="00584DE4">
        <w:rPr>
          <w:rStyle w:val="89"/>
          <w:rFonts w:ascii="Times New Roman" w:hAnsi="Times New Roman" w:cs="Times New Roman"/>
          <w:color w:val="000000" w:themeColor="text1"/>
          <w:sz w:val="16"/>
          <w:szCs w:val="16"/>
        </w:rPr>
        <w:softHyphen/>
        <w:t>ной вставкой в плоскости симметрии самоле</w:t>
      </w:r>
      <w:r w:rsidRPr="00584DE4">
        <w:rPr>
          <w:rStyle w:val="89"/>
          <w:rFonts w:ascii="Times New Roman" w:hAnsi="Times New Roman" w:cs="Times New Roman"/>
          <w:color w:val="000000" w:themeColor="text1"/>
          <w:sz w:val="16"/>
          <w:szCs w:val="16"/>
        </w:rPr>
        <w:softHyphen/>
        <w:t>та. На самолете смонтировали полный ком</w:t>
      </w:r>
      <w:r w:rsidRPr="00584DE4">
        <w:rPr>
          <w:rStyle w:val="89"/>
          <w:rFonts w:ascii="Times New Roman" w:hAnsi="Times New Roman" w:cs="Times New Roman"/>
          <w:color w:val="000000" w:themeColor="text1"/>
          <w:sz w:val="16"/>
          <w:szCs w:val="16"/>
        </w:rPr>
        <w:softHyphen/>
        <w:t>плект вооружения. С-17 в результате всех изменений потяжелел на 200 килограммов.</w:t>
      </w:r>
    </w:p>
    <w:p w14:paraId="4D34CAD7" w14:textId="77777777" w:rsidR="006A01A6" w:rsidRPr="00584DE4" w:rsidRDefault="006A01A6" w:rsidP="00584DE4">
      <w:pPr>
        <w:pStyle w:val="129"/>
        <w:shd w:val="clear" w:color="auto" w:fill="auto"/>
        <w:spacing w:after="0" w:line="240" w:lineRule="auto"/>
        <w:rPr>
          <w:rStyle w:val="900"/>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Костяк испытательной бригады остался прежний, правда, ведущим летчиком был назначен капитан Хрипков</w:t>
      </w:r>
      <w:r w:rsidRPr="00584DE4">
        <w:rPr>
          <w:rStyle w:val="900"/>
          <w:rFonts w:ascii="Times New Roman" w:hAnsi="Times New Roman" w:cs="Times New Roman"/>
          <w:color w:val="000000" w:themeColor="text1"/>
          <w:sz w:val="16"/>
          <w:szCs w:val="16"/>
          <w:lang w:val="ru-RU"/>
        </w:rPr>
        <w:t xml:space="preserve"> (19938)</w:t>
      </w:r>
      <w:r w:rsidRPr="00584DE4">
        <w:rPr>
          <w:rStyle w:val="900"/>
          <w:rFonts w:ascii="Times New Roman" w:hAnsi="Times New Roman" w:cs="Times New Roman"/>
          <w:color w:val="000000" w:themeColor="text1"/>
          <w:sz w:val="16"/>
          <w:szCs w:val="16"/>
        </w:rPr>
        <w:t>.</w:t>
      </w:r>
    </w:p>
    <w:p w14:paraId="7D56724B" w14:textId="77777777" w:rsidR="006A01A6" w:rsidRPr="00584DE4" w:rsidRDefault="006A01A6" w:rsidP="00584DE4">
      <w:pPr>
        <w:pStyle w:val="129"/>
        <w:shd w:val="clear" w:color="auto" w:fill="auto"/>
        <w:spacing w:after="0" w:line="240" w:lineRule="auto"/>
        <w:rPr>
          <w:rStyle w:val="900"/>
          <w:rFonts w:ascii="Times New Roman" w:hAnsi="Times New Roman" w:cs="Times New Roman"/>
          <w:color w:val="000000" w:themeColor="text1"/>
          <w:sz w:val="16"/>
          <w:szCs w:val="16"/>
        </w:rPr>
      </w:pPr>
    </w:p>
    <w:p w14:paraId="07C04D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 26 августа по 11 сентября 1938 проходили гос. испытания учебно-тренировочного бомбардировщика с двумя моторами “Рено” конструкции инженера Яковлева (завод N 115).</w:t>
      </w:r>
    </w:p>
    <w:p w14:paraId="77759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5947F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5CFE83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2B14D0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88459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68769B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293BC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74A46F9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635B080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364F78F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21E06AB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396A667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41E9AC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C862A0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02080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p w14:paraId="09D01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N 17 предъявлен на гос. испытания в НИИ ВВС 26 августа 1938 года.</w:t>
      </w:r>
    </w:p>
    <w:p w14:paraId="105E4D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Земные испытания начаты 28 августа 1938 года.</w:t>
      </w:r>
    </w:p>
    <w:p w14:paraId="0CC105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 3 сентября 1938 года.</w:t>
      </w:r>
    </w:p>
    <w:p w14:paraId="63FDD8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 15 дней.</w:t>
      </w:r>
    </w:p>
    <w:p w14:paraId="1C7627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 продолжительностью 12 часов.</w:t>
      </w:r>
    </w:p>
    <w:p w14:paraId="7BCB21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ACA5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7C2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вышло постановление СНК СССР N 227-42сс о посылке воздушной экспедиции к дрейфующим судам Садко, Седов, Малыгин и к каравану ледокола Ленин (2386,80).</w:t>
      </w:r>
    </w:p>
    <w:p w14:paraId="36326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D6B6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В.Г.Романюк и С.К.Санфиров и др. испытали механизм раскрытия парашюта братьев Дорониных (5-180 с), принятый потом на вооружение (438,756).</w:t>
      </w:r>
    </w:p>
    <w:p w14:paraId="131491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FF1987" w14:textId="77777777" w:rsidR="00422F65" w:rsidRPr="00584DE4" w:rsidRDefault="00422F65" w:rsidP="00584DE4">
      <w:pPr>
        <w:jc w:val="both"/>
        <w:rPr>
          <w:color w:val="000000" w:themeColor="text1"/>
          <w:sz w:val="16"/>
          <w:szCs w:val="16"/>
        </w:rPr>
      </w:pPr>
      <w:r w:rsidRPr="00584DE4">
        <w:rPr>
          <w:color w:val="000000" w:themeColor="text1"/>
          <w:sz w:val="16"/>
          <w:szCs w:val="16"/>
        </w:rPr>
        <w:t>26 августа 1938 г. студента московского института инженеров транспорта А.Д. и В.Д.Доронины демонстрировали свой прибор для автоматического раскрытия парашюта. Действие прибора основано яа принципе изменения атмосферного давления с падением с высоты. Прибор позволяет регулировать время раскрытия парашюта от б до 160 секунд, что весьма важно при затяжных прыжках. Прибор испытывали известные пярашютцсты-экспериментаторы В.Г.Романюк,с.К.Санфиров и др. Прибор-автомат Дорониных был принят на вооружение.</w:t>
      </w:r>
    </w:p>
    <w:p w14:paraId="15832623" w14:textId="77777777" w:rsidR="00422F65" w:rsidRPr="00584DE4" w:rsidRDefault="00422F65" w:rsidP="00584DE4">
      <w:pPr>
        <w:jc w:val="both"/>
        <w:rPr>
          <w:color w:val="000000" w:themeColor="text1"/>
          <w:sz w:val="16"/>
          <w:szCs w:val="16"/>
        </w:rPr>
      </w:pPr>
      <w:r w:rsidRPr="00584DE4">
        <w:rPr>
          <w:color w:val="000000" w:themeColor="text1"/>
          <w:sz w:val="16"/>
          <w:szCs w:val="16"/>
        </w:rPr>
        <w:t>/"Правда" за 27 августа 1938/ (23370).</w:t>
      </w:r>
    </w:p>
    <w:p w14:paraId="2F999ACA" w14:textId="77777777" w:rsidR="00422F65" w:rsidRPr="00584DE4" w:rsidRDefault="00422F65" w:rsidP="00584DE4">
      <w:pPr>
        <w:shd w:val="clear" w:color="auto" w:fill="FFFFFF"/>
        <w:autoSpaceDE w:val="0"/>
        <w:autoSpaceDN w:val="0"/>
        <w:adjustRightInd w:val="0"/>
        <w:jc w:val="both"/>
        <w:rPr>
          <w:color w:val="000000" w:themeColor="text1"/>
          <w:sz w:val="16"/>
          <w:szCs w:val="16"/>
        </w:rPr>
      </w:pPr>
    </w:p>
    <w:p w14:paraId="172E4D4C" w14:textId="635ADB3D"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 августа 1938 г. на Павлоградском артполигоне состоялась стрельба для проверки стрельба 20 снарядами со станка модели 1294 Цель испытаний — определение характера горения факелов, дальности и высоты разрывов, большей дальности стрельбы. Купола всех парашютов выстрелов №№1-10 были с двойным слоем перкаля (РОСС-132 модели 123600), выстрелов №№11-20 - с одинарным (РОСС-132 модели 123700). Углы возвышения пусковой были фиксированными - 40 гр. Время установки ТМ-4Б изменяли от 10 до 38 с. Дальность стрельбы составила от 1800 до 6000 м, высота разрыва - от 1500 до 2000 м. При стрельбе на предельную дальность в 5900 и 6000 м разрывы были низкими, у самой земли. Время горения факелов составило от 22 до 123 с.</w:t>
      </w:r>
    </w:p>
    <w:p w14:paraId="665812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испытаниях присутствовали представители НИИ-3: ведущий инженер В.А.Артемьев, начальник группы №1 военинженер 2 ранга Д.А.Шитов и инженер Новикова. Пиропатроны и дистанционные трубки действовали безотказно, снаряды, несмотря на относительно большую длину, имели правильный полет, все факелы загорались в воздухе в момент действия вышибного заряда. Наблюдалось неравномерное снижение парашютов. Стрельбу с установкой трубки менее 10 с не проводили из-за опасности возникновения пожаров. К недостаткам следовало отнести отказ некоторых парашютов. После стрельбы выяснилось что стропы некоторых рвались по материи купола, у некоторых факелов откалывались куски осветительного состава (11402).</w:t>
      </w:r>
    </w:p>
    <w:p w14:paraId="5BBE6A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2F7011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8F181B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09D8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26 августа 1938 г. ЗАМ.НАЧАЛЬНИКА РАЗВЕДЫВАТЕЛЬНОГО УПРАВЛЕНИЯ РККА Старший майор Государственной безопасности Гендин писал письмо № 483904СС в СОВЕТ НАРОДНЫХ КОМИССАРОВ СССР Тов. Осипенко</w:t>
      </w:r>
    </w:p>
    <w:p w14:paraId="38D652C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Во исполнение правительственного задания по вопросу о синтетическом бензине направляю краткое сообщение о работе германского завода Leunawerke. </w:t>
      </w:r>
    </w:p>
    <w:p w14:paraId="11317ED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Прошу сообщить Вашу оценку и уточнить вопросы, представляющие наибольший интерес в области производства синтетического горючего фирмой Leunawerke. </w:t>
      </w:r>
    </w:p>
    <w:p w14:paraId="32DCF2C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1 лист (приводится по ГАРФ Ф. 8433. Оп. 4. Д. 203, Л. 7–70; ГАРФ Ф. 3433. Оп. 5. Д. 65. Л. 7–27; ГАРФ Ф. 3433. Оп. 6. Д. 53. 77. 7–70) (10748).</w:t>
      </w:r>
    </w:p>
    <w:p w14:paraId="615B686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НЕКОТОРЫЕ ДАННЫЕ О РАБОТЕ ЗАВОДА LEUNAWERKE. </w:t>
      </w:r>
    </w:p>
    <w:p w14:paraId="0AC03D2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 предприятиях Leunawerke, где в настоящее время работают около 7000 чел., организовано получение в широком масштабе бензина и масла из бурых углей. Годовая производственная мощность предприятий рассчитана на выпуск 1 200 000 тонн готовой продукции. Однако в действительности производительность равна только 30% расчетной мощности. Это объясняется тем, что при высоких давлениях и температурах, а также вследствие присутствия песка, приходят к необходимости частого ремонта клапанов, насосов, поршней, труб и т.д. </w:t>
      </w:r>
    </w:p>
    <w:p w14:paraId="0BF630C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Над проблемой удлинения межремонтных сроков работают уже несколько лет, но пока не удалось добиться удовлетворительных результатов. Специалисты считают, что в течение ближайших 5–6 лет едва ли удастся разрешить эти вопросы. </w:t>
      </w:r>
    </w:p>
    <w:p w14:paraId="7EB9D33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настоящее время происходит расширение заводов этой фирмы, поскольку германское правительство усиленно поощряет развитие производства синтетич. горючего и масла. </w:t>
      </w:r>
    </w:p>
    <w:p w14:paraId="39E933D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Получение бензина и масла из бурого угля производится по общеизвестному методу Бергиус. </w:t>
      </w:r>
    </w:p>
    <w:p w14:paraId="4277460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Сообщаем некоторые данные технологического процесса производства синтетич. бензина из бурых углей. </w:t>
      </w:r>
    </w:p>
    <w:p w14:paraId="74C662D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Уголь размалывают в порошок и смешивают с минеральным маслом в пропорции 40 к 60 и нагревают до 60–70° С. </w:t>
      </w:r>
    </w:p>
    <w:p w14:paraId="79CACC4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Насос работает под давлением 250 атм. </w:t>
      </w:r>
    </w:p>
    <w:p w14:paraId="740CFCC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Подогрев угольной пасты до 400–500° С. </w:t>
      </w:r>
    </w:p>
    <w:p w14:paraId="314AC89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качестве катализаторов применяются; </w:t>
      </w:r>
    </w:p>
    <w:p w14:paraId="1CFE48C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Кобальт — 40 частей </w:t>
      </w:r>
    </w:p>
    <w:p w14:paraId="623A16A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Никель — 30 частей </w:t>
      </w:r>
    </w:p>
    <w:p w14:paraId="6983551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Молибден — 30 частей </w:t>
      </w:r>
    </w:p>
    <w:p w14:paraId="6E64201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виде порошка </w:t>
      </w:r>
    </w:p>
    <w:p w14:paraId="122F9F7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бензиновой фазе: </w:t>
      </w:r>
    </w:p>
    <w:p w14:paraId="4805905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Молибден — 30 частей </w:t>
      </w:r>
    </w:p>
    <w:p w14:paraId="187F39F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Никель — 30 частей </w:t>
      </w:r>
    </w:p>
    <w:p w14:paraId="63DF82D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Кобальт — 20 частей </w:t>
      </w:r>
    </w:p>
    <w:p w14:paraId="10AB17D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Цинков. белила — 20 частей </w:t>
      </w:r>
    </w:p>
    <w:p w14:paraId="0EBF8E7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виде пористь/х зерен размером 1 см/кв (приводится по ГАРФ Ф. 8433. Оп. 4. Д. 203, Л. 7–70; ГАРФ Ф. 3433. Оп. 5. Д. 65. Л. 7–27; ГАРФ Ф. 3433. Оп. 6. Д. 53. 77. 7–70) (10748).</w:t>
      </w:r>
    </w:p>
    <w:p w14:paraId="65C95DDE" w14:textId="77777777" w:rsidR="004B0DF9" w:rsidRPr="00584DE4" w:rsidRDefault="004B0DF9" w:rsidP="00584DE4">
      <w:pPr>
        <w:widowControl w:val="0"/>
        <w:autoSpaceDE w:val="0"/>
        <w:autoSpaceDN w:val="0"/>
        <w:adjustRightInd w:val="0"/>
        <w:jc w:val="both"/>
        <w:rPr>
          <w:color w:val="000000" w:themeColor="text1"/>
          <w:sz w:val="16"/>
          <w:szCs w:val="16"/>
        </w:rPr>
      </w:pPr>
    </w:p>
    <w:p w14:paraId="79230A6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26 августа 1938 Осипенко писал письмо № 1384/тб в РУ РККА — т. ГЕНДИНУ На № 483904</w:t>
      </w:r>
    </w:p>
    <w:p w14:paraId="5052FBD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сообщению НКТП, присланный Вами материал «Краткое сообщение о работе германского завода Leunawerke по производству синтетич. бензина» (Ваш N51105/тб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1A93581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w:t>
      </w:r>
      <w:r w:rsidRPr="00584DE4">
        <w:rPr>
          <w:color w:val="000000" w:themeColor="text1"/>
          <w:sz w:val="16"/>
          <w:szCs w:val="16"/>
        </w:rPr>
        <w:lastRenderedPageBreak/>
        <w:t xml:space="preserve">она значительно расходится с официально опубликованной мощностью завода. </w:t>
      </w:r>
    </w:p>
    <w:p w14:paraId="21A6678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07DEA0B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Дополнительно желательно было бы получить следующие сведения: </w:t>
      </w:r>
    </w:p>
    <w:p w14:paraId="02C7DA2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Описание конструкций аппаратов (трубчатые печи, реакционные камеры, теплообменники, пастовые насосы и т.п.). </w:t>
      </w:r>
    </w:p>
    <w:p w14:paraId="4807FB6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Описание схемы и режима во всей аппаратуре. </w:t>
      </w:r>
    </w:p>
    <w:p w14:paraId="754583D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Состав металлов, применяемых для приготовления аппаратуры. [264] </w:t>
      </w:r>
    </w:p>
    <w:p w14:paraId="06DF36D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4. Метод получения водорода на заводе Leunawerke при гидрировании (приводится по ГАРФ Ф. 8433. Оп. 4. Д. 203, Л. 7–70; ГАРФ Ф. 3433. Оп. 5. Д. 65. Л. 7–27; ГАРФ Ф. 3433. Оп. 6. Д. 53. 77. 7–70) (10748).</w:t>
      </w:r>
    </w:p>
    <w:p w14:paraId="3C47428D" w14:textId="77777777" w:rsidR="004B0DF9" w:rsidRPr="00584DE4" w:rsidRDefault="004B0DF9" w:rsidP="00584DE4">
      <w:pPr>
        <w:widowControl w:val="0"/>
        <w:autoSpaceDE w:val="0"/>
        <w:autoSpaceDN w:val="0"/>
        <w:adjustRightInd w:val="0"/>
        <w:jc w:val="both"/>
        <w:rPr>
          <w:color w:val="000000" w:themeColor="text1"/>
          <w:sz w:val="16"/>
          <w:szCs w:val="16"/>
        </w:rPr>
      </w:pPr>
    </w:p>
    <w:p w14:paraId="14D0E5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1938 в наливном доке завода 199 в Комсомольске-на-Амуре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584DE4">
        <w:rPr>
          <w:color w:val="000000" w:themeColor="text1"/>
          <w:sz w:val="16"/>
          <w:szCs w:val="16"/>
        </w:rPr>
        <w:softHyphen/>
        <w:t>новича, бывшего наркома оборонной промышленности) (3898).</w:t>
      </w:r>
    </w:p>
    <w:p w14:paraId="2CFD73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245534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8990A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235FC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26 августа 1938 в СССР спущен на воду ледокол “Иосиф Сталин” (4962).</w:t>
      </w:r>
    </w:p>
    <w:p w14:paraId="1C29F56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0B7169B" w14:textId="77777777" w:rsidR="002171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AEAEAA9" w14:textId="77777777" w:rsidR="00217174" w:rsidRPr="00584DE4" w:rsidRDefault="00217174" w:rsidP="00584DE4">
      <w:pPr>
        <w:numPr>
          <w:ilvl w:val="12"/>
          <w:numId w:val="0"/>
        </w:numPr>
        <w:autoSpaceDE w:val="0"/>
        <w:autoSpaceDN w:val="0"/>
        <w:adjustRightInd w:val="0"/>
        <w:jc w:val="both"/>
        <w:rPr>
          <w:iCs/>
          <w:color w:val="000000" w:themeColor="text1"/>
          <w:sz w:val="16"/>
          <w:szCs w:val="16"/>
        </w:rPr>
      </w:pPr>
    </w:p>
    <w:p w14:paraId="013931A3" w14:textId="77777777" w:rsidR="00217174" w:rsidRPr="00584DE4" w:rsidRDefault="00217174" w:rsidP="00584DE4">
      <w:pPr>
        <w:jc w:val="both"/>
        <w:rPr>
          <w:color w:val="000000" w:themeColor="text1"/>
          <w:sz w:val="16"/>
          <w:szCs w:val="16"/>
        </w:rPr>
      </w:pPr>
      <w:r w:rsidRPr="00584DE4">
        <w:rPr>
          <w:color w:val="000000" w:themeColor="text1"/>
          <w:sz w:val="16"/>
          <w:szCs w:val="16"/>
        </w:rPr>
        <w:t xml:space="preserve">26 августа в 1938 году получил сертификат самолет </w:t>
      </w:r>
      <w:hyperlink r:id="rId64" w:tgtFrame="_blank" w:history="1">
        <w:r w:rsidRPr="00584DE4">
          <w:rPr>
            <w:color w:val="000000" w:themeColor="text1"/>
            <w:sz w:val="16"/>
            <w:szCs w:val="16"/>
          </w:rPr>
          <w:t xml:space="preserve">«PJC-2». </w:t>
        </w:r>
      </w:hyperlink>
      <w:r w:rsidRPr="00584DE4">
        <w:rPr>
          <w:color w:val="000000" w:themeColor="text1"/>
          <w:sz w:val="16"/>
          <w:szCs w:val="16"/>
        </w:rPr>
        <w:t>Было построено и продано 10 аппаратов этой модели. Спроектированный М.Б.Харлоу, профессором аэронавтики Юниор Колледжа в Пасадене (в чью честь и был назван самолет «PJC» - «Pasadena Junior College»), самолет «Harlow» «PJC-1» представлял собой свободнонесущий цельнометаллический низкоплан, в фюзеляже которого имелась закрытая кабина, вмещавшая летчика и трех пассажиров. Самолет имел традиционное хвостовое оперение, убирающееся шасси с хвостовым колесом и звездообразный двигатель «Warner» "Super Scarab" в плотно прилегающем кожухе и совершил первый полет 14 сентября 1937 года. В связи с началом Второй мировой войны производство приостановили, но и после ее окончания самолет остался невостребованным (14994).</w:t>
      </w:r>
    </w:p>
    <w:p w14:paraId="0A31DE55" w14:textId="77777777" w:rsidR="00217174" w:rsidRPr="00584DE4" w:rsidRDefault="00217174" w:rsidP="00584DE4">
      <w:pPr>
        <w:jc w:val="both"/>
        <w:rPr>
          <w:color w:val="000000" w:themeColor="text1"/>
          <w:sz w:val="16"/>
          <w:szCs w:val="16"/>
        </w:rPr>
      </w:pPr>
    </w:p>
    <w:p w14:paraId="362B2B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13019C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592A9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27 августа по 15 октября и с 17 по 29 июля 1938 в НИИ ВВС проходили гос. испытания двух самолетов И-16 с 4-мя пулеметами серийных (6889).</w:t>
      </w:r>
    </w:p>
    <w:p w14:paraId="00C42AD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Специальные гос. испытания трех облегченных самолетов И16 и одного серийного 4-х пулеметного самолета И16 М25 на заводе № 21</w:t>
      </w:r>
    </w:p>
    <w:p w14:paraId="00AC4C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целях уменьшения полетного веса самолета заводом № 21 по спецзаданию были построены три облегченных самолета И16 с разными вариантами оборудования.</w:t>
      </w:r>
    </w:p>
    <w:p w14:paraId="6CF529E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Облегчение самолетов получено в основном за счет замены тяжелого самопуска РИ более легким воздушным и мотоинерционным (МИС2), сокращения вооружения на двух самолетах, сокращения электрооборудования, снятия закрылков – мелких изменений конструкции самолета и подбора деталей самолета по весу.</w:t>
      </w:r>
    </w:p>
    <w:p w14:paraId="145590A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Основные отличия облегченных самолетов от серийного самолета И16 М25В с полетным весом 1700 кг заключаются в следующем:</w:t>
      </w:r>
    </w:p>
    <w:p w14:paraId="319ACF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И16 М25В № 1021241</w:t>
      </w:r>
    </w:p>
    <w:p w14:paraId="1B1EE3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Самопуск – воздушный, нет масляного радиатора, два синхронных пулемета с нормальным запасом патрон, крыльевых пулеметов нет. Закрылки отсутствуют. Колеса – электронные. Электрооборудование – только освещение кабины от 6 вольтового аккумулятора. Радиооборудования нет. Новая доска приборов. Облегчен ряд деталей. Полетный вес самолета 1507 кг.</w:t>
      </w:r>
    </w:p>
    <w:p w14:paraId="0B1D323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И16 М25В № 1021242, тоже, что и самолет № 1021241, но крыльевые пулеметы есть, запас патрон сокращен – 1000 шт. (вместо 1800 шт. на серийном самолете). Установлен маслорадиатор. Полетный вес 1560 кг.</w:t>
      </w:r>
    </w:p>
    <w:p w14:paraId="7A1BF82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И16 М25В № 1021243, тоже, что и самолет № 1021241, но мотор М25А (легче на 19 кг). Самопуск МИС2, колеса из силуминового сплава. Полетный вес 1506 кг.</w:t>
      </w:r>
    </w:p>
    <w:p w14:paraId="1E0C461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заметное улучшение скороподъемности, увеличение потолка и повышение маневренности самолетов. Последнее объясняется не только уменьшением полетного веса самолета, но и значительным сдвигом центровки на облегченных самолетах вперед …………..</w:t>
      </w:r>
    </w:p>
    <w:p w14:paraId="57E9AA4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Однако ряд мероприятий, проведенных для облегчения самолета не приемлемы для ВВС – снятие крыльевых пулеметов и сокращение запаса патрон, почти полное снятие электрооборудования самолета, покрытие крыльев самолета полотном А16, забракованного для И16, применение старой установки костыля.</w:t>
      </w:r>
    </w:p>
    <w:p w14:paraId="3A377D4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основе проведенных испытаний приняты ВС ВВС РККА решения об установке на самолеты И16 моторов М25В с воздушным самопуском, внедрения ряда новых, более легких агрегатов (6889, 83-87).</w:t>
      </w:r>
    </w:p>
    <w:p w14:paraId="7DCCF74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CF3FE59" w14:textId="77777777" w:rsidR="00BA22A9" w:rsidRPr="00584DE4" w:rsidRDefault="00BA22A9" w:rsidP="00584DE4">
      <w:pPr>
        <w:jc w:val="both"/>
        <w:rPr>
          <w:color w:val="000000" w:themeColor="text1"/>
          <w:sz w:val="16"/>
          <w:szCs w:val="16"/>
        </w:rPr>
      </w:pPr>
      <w:r w:rsidRPr="00584DE4">
        <w:rPr>
          <w:color w:val="000000" w:themeColor="text1"/>
          <w:sz w:val="16"/>
          <w:szCs w:val="16"/>
          <w:lang w:bidi="ru-RU"/>
        </w:rPr>
        <w:t>27 августа 1938 г. в справке Мо</w:t>
      </w:r>
      <w:r w:rsidRPr="00584DE4">
        <w:rPr>
          <w:color w:val="000000" w:themeColor="text1"/>
          <w:sz w:val="16"/>
          <w:szCs w:val="16"/>
          <w:lang w:bidi="ru-RU"/>
        </w:rPr>
        <w:softHyphen/>
        <w:t>лотову от «О состоянии опытного самолета ВИТ-2 2М-103 кон</w:t>
      </w:r>
      <w:r w:rsidRPr="00584DE4">
        <w:rPr>
          <w:color w:val="000000" w:themeColor="text1"/>
          <w:sz w:val="16"/>
          <w:szCs w:val="16"/>
          <w:lang w:bidi="ru-RU"/>
        </w:rPr>
        <w:softHyphen/>
        <w:t>структора Поликарпова» считалось целе</w:t>
      </w:r>
      <w:r w:rsidRPr="00584DE4">
        <w:rPr>
          <w:color w:val="000000" w:themeColor="text1"/>
          <w:sz w:val="16"/>
          <w:szCs w:val="16"/>
          <w:lang w:bidi="ru-RU"/>
        </w:rPr>
        <w:softHyphen/>
        <w:t>сообразным «вернуть» на самолет моторы М-103 и не позднее 1 сентября передать его в НИИ ВВС «для снятия летных харак</w:t>
      </w:r>
      <w:r w:rsidRPr="00584DE4">
        <w:rPr>
          <w:color w:val="000000" w:themeColor="text1"/>
          <w:sz w:val="16"/>
          <w:szCs w:val="16"/>
          <w:lang w:bidi="ru-RU"/>
        </w:rPr>
        <w:softHyphen/>
        <w:t>теристик». Испытания требовалось прове</w:t>
      </w:r>
      <w:r w:rsidRPr="00584DE4">
        <w:rPr>
          <w:color w:val="000000" w:themeColor="text1"/>
          <w:sz w:val="16"/>
          <w:szCs w:val="16"/>
          <w:lang w:bidi="ru-RU"/>
        </w:rPr>
        <w:softHyphen/>
        <w:t>сти в месячный срок. При этом начальник ВВС КА командарм 2-го ранга Локтионов обязывался к 15 октября «представить за</w:t>
      </w:r>
      <w:r w:rsidRPr="00584DE4">
        <w:rPr>
          <w:color w:val="000000" w:themeColor="text1"/>
          <w:sz w:val="16"/>
          <w:szCs w:val="16"/>
          <w:lang w:bidi="ru-RU"/>
        </w:rPr>
        <w:softHyphen/>
        <w:t>ключение о принятии самолета ВИТ-2 на вооружение». Одновременно НКОП должен был не позднее 1 декабря «обеспечить доводку и сдачу на государствен</w:t>
      </w:r>
      <w:r w:rsidRPr="00584DE4">
        <w:rPr>
          <w:color w:val="000000" w:themeColor="text1"/>
          <w:sz w:val="16"/>
          <w:szCs w:val="16"/>
          <w:lang w:bidi="ru-RU"/>
        </w:rPr>
        <w:softHyphen/>
        <w:t>ные испытания серийных летных мото</w:t>
      </w:r>
      <w:r w:rsidRPr="00584DE4">
        <w:rPr>
          <w:color w:val="000000" w:themeColor="text1"/>
          <w:sz w:val="16"/>
          <w:szCs w:val="16"/>
          <w:lang w:bidi="ru-RU"/>
        </w:rPr>
        <w:softHyphen/>
        <w:t>ров М-105».</w:t>
      </w:r>
    </w:p>
    <w:p w14:paraId="6771800F" w14:textId="77777777" w:rsidR="00BA22A9" w:rsidRPr="00584DE4" w:rsidRDefault="00BA22A9" w:rsidP="00584DE4">
      <w:pPr>
        <w:jc w:val="both"/>
        <w:rPr>
          <w:color w:val="000000" w:themeColor="text1"/>
          <w:sz w:val="16"/>
          <w:szCs w:val="16"/>
          <w:lang w:bidi="ru-RU"/>
        </w:rPr>
      </w:pPr>
      <w:r w:rsidRPr="00584DE4">
        <w:rPr>
          <w:color w:val="000000" w:themeColor="text1"/>
          <w:sz w:val="16"/>
          <w:szCs w:val="16"/>
          <w:lang w:bidi="ru-RU"/>
        </w:rPr>
        <w:t>Наркому оборонной промышленно</w:t>
      </w:r>
      <w:r w:rsidRPr="00584DE4">
        <w:rPr>
          <w:color w:val="000000" w:themeColor="text1"/>
          <w:sz w:val="16"/>
          <w:szCs w:val="16"/>
          <w:lang w:bidi="ru-RU"/>
        </w:rPr>
        <w:softHyphen/>
        <w:t>сти Кагановичу с трудом удалось убе</w:t>
      </w:r>
      <w:r w:rsidRPr="00584DE4">
        <w:rPr>
          <w:color w:val="000000" w:themeColor="text1"/>
          <w:sz w:val="16"/>
          <w:szCs w:val="16"/>
          <w:lang w:bidi="ru-RU"/>
        </w:rPr>
        <w:softHyphen/>
        <w:t>дить руководство страны отложить реше</w:t>
      </w:r>
      <w:r w:rsidRPr="00584DE4">
        <w:rPr>
          <w:color w:val="000000" w:themeColor="text1"/>
          <w:sz w:val="16"/>
          <w:szCs w:val="16"/>
          <w:lang w:bidi="ru-RU"/>
        </w:rPr>
        <w:softHyphen/>
        <w:t>ние. На руку ему сыграло то обстоятель</w:t>
      </w:r>
      <w:r w:rsidRPr="00584DE4">
        <w:rPr>
          <w:color w:val="000000" w:themeColor="text1"/>
          <w:sz w:val="16"/>
          <w:szCs w:val="16"/>
          <w:lang w:bidi="ru-RU"/>
        </w:rPr>
        <w:softHyphen/>
        <w:t>ство, что с 28 августа вновь начались по</w:t>
      </w:r>
      <w:r w:rsidRPr="00584DE4">
        <w:rPr>
          <w:color w:val="000000" w:themeColor="text1"/>
          <w:sz w:val="16"/>
          <w:szCs w:val="16"/>
          <w:lang w:bidi="ru-RU"/>
        </w:rPr>
        <w:softHyphen/>
        <w:t>леты ВИТ-2 с М-105 (21346).</w:t>
      </w:r>
    </w:p>
    <w:p w14:paraId="084AB6AA" w14:textId="77777777" w:rsidR="00BA22A9" w:rsidRPr="00584DE4" w:rsidRDefault="00BA22A9" w:rsidP="00584DE4">
      <w:pPr>
        <w:jc w:val="both"/>
        <w:rPr>
          <w:color w:val="000000" w:themeColor="text1"/>
          <w:sz w:val="16"/>
          <w:szCs w:val="16"/>
        </w:rPr>
      </w:pPr>
    </w:p>
    <w:p w14:paraId="3B388397" w14:textId="77777777" w:rsidR="004B0DF9" w:rsidRPr="00584DE4" w:rsidRDefault="004B0DF9" w:rsidP="00584DE4">
      <w:pPr>
        <w:pStyle w:val="113"/>
        <w:shd w:val="clear" w:color="auto" w:fill="auto"/>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27 августа 1938 года был рекордный полет БОК-1 «Борьба за высоту, — рассказывал Петр Михайлович Стефановский, — вступила в новую стадию. Прошедшие полеты убежда</w:t>
      </w:r>
      <w:r w:rsidRPr="00584DE4">
        <w:rPr>
          <w:rFonts w:ascii="Times New Roman" w:hAnsi="Times New Roman" w:cs="Times New Roman"/>
          <w:b w:val="0"/>
          <w:color w:val="000000" w:themeColor="text1"/>
          <w:sz w:val="16"/>
          <w:szCs w:val="16"/>
        </w:rPr>
        <w:softHyphen/>
        <w:t>ли — самолет Чижевского способен подни маться много выше. Руководство НИИ ВВС одобрило мое предложение — достигнуть предельного потолка.</w:t>
      </w:r>
    </w:p>
    <w:p w14:paraId="021D154C" w14:textId="77777777" w:rsidR="004B0DF9" w:rsidRPr="00584DE4" w:rsidRDefault="004B0DF9" w:rsidP="00584DE4">
      <w:pPr>
        <w:pStyle w:val="113"/>
        <w:shd w:val="clear" w:color="auto" w:fill="auto"/>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На двенадцати тысячах метров, как всег</w:t>
      </w:r>
      <w:r w:rsidRPr="00584DE4">
        <w:rPr>
          <w:rFonts w:ascii="Times New Roman" w:hAnsi="Times New Roman" w:cs="Times New Roman"/>
          <w:b w:val="0"/>
          <w:color w:val="000000" w:themeColor="text1"/>
          <w:sz w:val="16"/>
          <w:szCs w:val="16"/>
        </w:rPr>
        <w:softHyphen/>
        <w:t>да, покрылся льдом иллюминатор с тене</w:t>
      </w:r>
      <w:r w:rsidRPr="00584DE4">
        <w:rPr>
          <w:rFonts w:ascii="Times New Roman" w:hAnsi="Times New Roman" w:cs="Times New Roman"/>
          <w:b w:val="0"/>
          <w:color w:val="000000" w:themeColor="text1"/>
          <w:sz w:val="16"/>
          <w:szCs w:val="16"/>
        </w:rPr>
        <w:softHyphen/>
        <w:t>вой стороны. Перестали действовать эле</w:t>
      </w:r>
      <w:r w:rsidRPr="00584DE4">
        <w:rPr>
          <w:rFonts w:ascii="Times New Roman" w:hAnsi="Times New Roman" w:cs="Times New Roman"/>
          <w:b w:val="0"/>
          <w:color w:val="000000" w:themeColor="text1"/>
          <w:sz w:val="16"/>
          <w:szCs w:val="16"/>
        </w:rPr>
        <w:softHyphen/>
        <w:t>роны — замерзли. К такому уже привыкли. Конструктор сообщил, что он придумыва</w:t>
      </w:r>
      <w:r w:rsidRPr="00584DE4">
        <w:rPr>
          <w:rFonts w:ascii="Times New Roman" w:hAnsi="Times New Roman" w:cs="Times New Roman"/>
          <w:b w:val="0"/>
          <w:color w:val="000000" w:themeColor="text1"/>
          <w:sz w:val="16"/>
          <w:szCs w:val="16"/>
        </w:rPr>
        <w:softHyphen/>
        <w:t>ет что-то. Забираемся выше. У мотора еще есть запас мощности. Выше! Откуда эта плесень на стеклах окошек? Провел пальца</w:t>
      </w:r>
      <w:r w:rsidRPr="00584DE4">
        <w:rPr>
          <w:rFonts w:ascii="Times New Roman" w:hAnsi="Times New Roman" w:cs="Times New Roman"/>
          <w:b w:val="0"/>
          <w:color w:val="000000" w:themeColor="text1"/>
          <w:sz w:val="16"/>
          <w:szCs w:val="16"/>
        </w:rPr>
        <w:softHyphen/>
        <w:t>ми — иней... А электрообогрев, теплый воз</w:t>
      </w:r>
      <w:r w:rsidRPr="00584DE4">
        <w:rPr>
          <w:rFonts w:ascii="Times New Roman" w:hAnsi="Times New Roman" w:cs="Times New Roman"/>
          <w:b w:val="0"/>
          <w:color w:val="000000" w:themeColor="text1"/>
          <w:sz w:val="16"/>
          <w:szCs w:val="16"/>
        </w:rPr>
        <w:softHyphen/>
        <w:t>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w:t>
      </w:r>
      <w:r w:rsidRPr="00584DE4">
        <w:rPr>
          <w:rFonts w:ascii="Times New Roman" w:hAnsi="Times New Roman" w:cs="Times New Roman"/>
          <w:b w:val="0"/>
          <w:color w:val="000000" w:themeColor="text1"/>
          <w:sz w:val="16"/>
          <w:szCs w:val="16"/>
        </w:rPr>
        <w:softHyphen/>
        <w:t>стираю дырочку еще влажным от пота по</w:t>
      </w:r>
      <w:r w:rsidRPr="00584DE4">
        <w:rPr>
          <w:rFonts w:ascii="Times New Roman" w:hAnsi="Times New Roman" w:cs="Times New Roman"/>
          <w:b w:val="0"/>
          <w:color w:val="000000" w:themeColor="text1"/>
          <w:sz w:val="16"/>
          <w:szCs w:val="16"/>
        </w:rPr>
        <w:softHyphen/>
        <w:t>лотенцем и продолжаю упорно набирать вы</w:t>
      </w:r>
      <w:r w:rsidRPr="00584DE4">
        <w:rPr>
          <w:rFonts w:ascii="Times New Roman" w:hAnsi="Times New Roman" w:cs="Times New Roman"/>
          <w:b w:val="0"/>
          <w:color w:val="000000" w:themeColor="text1"/>
          <w:sz w:val="16"/>
          <w:szCs w:val="16"/>
        </w:rPr>
        <w:softHyphen/>
        <w:t>соту. Понемногу падает мощность мото</w:t>
      </w:r>
      <w:r w:rsidRPr="00584DE4">
        <w:rPr>
          <w:rFonts w:ascii="Times New Roman" w:hAnsi="Times New Roman" w:cs="Times New Roman"/>
          <w:b w:val="0"/>
          <w:color w:val="000000" w:themeColor="text1"/>
          <w:sz w:val="16"/>
          <w:szCs w:val="16"/>
        </w:rPr>
        <w:softHyphen/>
        <w:t>ра. Увеличивать обороты уже нельзя. Ры</w:t>
      </w:r>
      <w:r w:rsidRPr="00584DE4">
        <w:rPr>
          <w:rFonts w:ascii="Times New Roman" w:hAnsi="Times New Roman" w:cs="Times New Roman"/>
          <w:b w:val="0"/>
          <w:color w:val="000000" w:themeColor="text1"/>
          <w:sz w:val="16"/>
          <w:szCs w:val="16"/>
        </w:rPr>
        <w:softHyphen/>
        <w:t>чаг сектора газа — на предельном максиму</w:t>
      </w:r>
      <w:r w:rsidRPr="00584DE4">
        <w:rPr>
          <w:rFonts w:ascii="Times New Roman" w:hAnsi="Times New Roman" w:cs="Times New Roman"/>
          <w:b w:val="0"/>
          <w:color w:val="000000" w:themeColor="text1"/>
          <w:sz w:val="16"/>
          <w:szCs w:val="16"/>
        </w:rPr>
        <w:softHyphen/>
        <w:t>ме. Все. Выше не подняться.</w:t>
      </w:r>
    </w:p>
    <w:p w14:paraId="30C6A521" w14:textId="77777777" w:rsidR="004B0DF9" w:rsidRPr="00584DE4" w:rsidRDefault="004B0DF9" w:rsidP="00584DE4">
      <w:pPr>
        <w:pStyle w:val="113"/>
        <w:shd w:val="clear" w:color="auto" w:fill="auto"/>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На земле расшифровали барограмму —</w:t>
      </w:r>
    </w:p>
    <w:p w14:paraId="4FB9B663" w14:textId="77777777" w:rsidR="004B0DF9" w:rsidRPr="00584DE4" w:rsidRDefault="004B0DF9" w:rsidP="00584DE4">
      <w:pPr>
        <w:pStyle w:val="113"/>
        <w:shd w:val="clear" w:color="auto" w:fill="auto"/>
        <w:tabs>
          <w:tab w:val="left" w:pos="324"/>
        </w:tabs>
        <w:autoSpaceDE/>
        <w:autoSpaceDN/>
        <w:adjustRightInd/>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13100 метров. Полученные по прибору при расшифровке с учетом всех поправок, они соответствовали максимальной высоте</w:t>
      </w:r>
    </w:p>
    <w:p w14:paraId="2296C4D1" w14:textId="77777777" w:rsidR="004B0DF9" w:rsidRPr="00584DE4" w:rsidRDefault="004B0DF9" w:rsidP="00584DE4">
      <w:pPr>
        <w:pStyle w:val="113"/>
        <w:shd w:val="clear" w:color="auto" w:fill="auto"/>
        <w:tabs>
          <w:tab w:val="left" w:pos="260"/>
        </w:tabs>
        <w:autoSpaceDE/>
        <w:autoSpaceDN/>
        <w:adjustRightInd/>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14100метров. Это — стратосфера» (12725).</w:t>
      </w:r>
    </w:p>
    <w:p w14:paraId="0D093908" w14:textId="77777777" w:rsidR="004B0DF9" w:rsidRPr="00584DE4" w:rsidRDefault="004B0DF9" w:rsidP="00584DE4">
      <w:pPr>
        <w:shd w:val="clear" w:color="auto" w:fill="FFFFFF"/>
        <w:jc w:val="both"/>
        <w:rPr>
          <w:color w:val="000000" w:themeColor="text1"/>
          <w:sz w:val="16"/>
          <w:szCs w:val="16"/>
        </w:rPr>
      </w:pPr>
    </w:p>
    <w:p w14:paraId="35DD96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августа 1938 г. летчик Стефановский с наблюдателем Рево достигли высоты 14100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полетов на высоту до 14 км.</w:t>
      </w:r>
    </w:p>
    <w:p w14:paraId="10EC98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ТАБЛИЦА ПРОИЗВЕДЕННЫХ В 1937 г.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2260A5" w:rsidRPr="00584DE4" w14:paraId="5D454949" w14:textId="77777777" w:rsidTr="00274E04">
        <w:tc>
          <w:tcPr>
            <w:tcW w:w="2062" w:type="dxa"/>
            <w:tcBorders>
              <w:top w:val="single" w:sz="12" w:space="0" w:color="auto"/>
            </w:tcBorders>
          </w:tcPr>
          <w:p w14:paraId="5F9B41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полета</w:t>
            </w:r>
          </w:p>
        </w:tc>
        <w:tc>
          <w:tcPr>
            <w:tcW w:w="2062" w:type="dxa"/>
            <w:tcBorders>
              <w:top w:val="single" w:sz="12" w:space="0" w:color="auto"/>
            </w:tcBorders>
          </w:tcPr>
          <w:p w14:paraId="623067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Дата</w:t>
            </w:r>
          </w:p>
        </w:tc>
        <w:tc>
          <w:tcPr>
            <w:tcW w:w="2062" w:type="dxa"/>
            <w:tcBorders>
              <w:top w:val="single" w:sz="12" w:space="0" w:color="auto"/>
            </w:tcBorders>
          </w:tcPr>
          <w:p w14:paraId="76106E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Летчик</w:t>
            </w:r>
          </w:p>
        </w:tc>
        <w:tc>
          <w:tcPr>
            <w:tcW w:w="2062" w:type="dxa"/>
            <w:tcBorders>
              <w:top w:val="single" w:sz="12" w:space="0" w:color="auto"/>
            </w:tcBorders>
          </w:tcPr>
          <w:p w14:paraId="6F7892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Наблюдатель</w:t>
            </w:r>
          </w:p>
        </w:tc>
        <w:tc>
          <w:tcPr>
            <w:tcW w:w="2062" w:type="dxa"/>
            <w:tcBorders>
              <w:top w:val="single" w:sz="12" w:space="0" w:color="auto"/>
            </w:tcBorders>
          </w:tcPr>
          <w:p w14:paraId="7F9A4B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BD7597B" w14:textId="77777777" w:rsidTr="00274E04">
        <w:tc>
          <w:tcPr>
            <w:tcW w:w="2062" w:type="dxa"/>
          </w:tcPr>
          <w:p w14:paraId="461965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2062" w:type="dxa"/>
          </w:tcPr>
          <w:p w14:paraId="575927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6.06.37</w:t>
            </w:r>
          </w:p>
        </w:tc>
        <w:tc>
          <w:tcPr>
            <w:tcW w:w="2062" w:type="dxa"/>
          </w:tcPr>
          <w:p w14:paraId="125937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03BC64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6D6522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полет</w:t>
            </w:r>
          </w:p>
        </w:tc>
      </w:tr>
      <w:tr w:rsidR="002260A5" w:rsidRPr="00584DE4" w14:paraId="3A9E8BC7" w14:textId="77777777" w:rsidTr="00274E04">
        <w:tc>
          <w:tcPr>
            <w:tcW w:w="2062" w:type="dxa"/>
          </w:tcPr>
          <w:p w14:paraId="6F90B6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062" w:type="dxa"/>
          </w:tcPr>
          <w:p w14:paraId="1DA6C4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7.06.37</w:t>
            </w:r>
          </w:p>
        </w:tc>
        <w:tc>
          <w:tcPr>
            <w:tcW w:w="2062" w:type="dxa"/>
          </w:tcPr>
          <w:p w14:paraId="21DDD5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564F81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Дмитриевский, Золотарев</w:t>
            </w:r>
          </w:p>
        </w:tc>
        <w:tc>
          <w:tcPr>
            <w:tcW w:w="2062" w:type="dxa"/>
          </w:tcPr>
          <w:p w14:paraId="432697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6989324" w14:textId="77777777" w:rsidTr="00274E04">
        <w:tc>
          <w:tcPr>
            <w:tcW w:w="2062" w:type="dxa"/>
          </w:tcPr>
          <w:p w14:paraId="6F652B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2062" w:type="dxa"/>
          </w:tcPr>
          <w:p w14:paraId="174B87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18.06.37</w:t>
            </w:r>
          </w:p>
        </w:tc>
        <w:tc>
          <w:tcPr>
            <w:tcW w:w="2062" w:type="dxa"/>
          </w:tcPr>
          <w:p w14:paraId="47ACD3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4C47E4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Золотарев</w:t>
            </w:r>
          </w:p>
        </w:tc>
        <w:tc>
          <w:tcPr>
            <w:tcW w:w="2062" w:type="dxa"/>
          </w:tcPr>
          <w:p w14:paraId="7D1AC2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Перелет Москва-Смоленск</w:t>
            </w:r>
          </w:p>
        </w:tc>
      </w:tr>
      <w:tr w:rsidR="002260A5" w:rsidRPr="00584DE4" w14:paraId="00E398C2" w14:textId="77777777" w:rsidTr="00274E04">
        <w:tc>
          <w:tcPr>
            <w:tcW w:w="2062" w:type="dxa"/>
          </w:tcPr>
          <w:p w14:paraId="26518E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2062" w:type="dxa"/>
          </w:tcPr>
          <w:p w14:paraId="21D622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23.06.37</w:t>
            </w:r>
          </w:p>
        </w:tc>
        <w:tc>
          <w:tcPr>
            <w:tcW w:w="2062" w:type="dxa"/>
          </w:tcPr>
          <w:p w14:paraId="2EF243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1F1451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6997D5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832635A" w14:textId="77777777" w:rsidTr="00274E04">
        <w:tc>
          <w:tcPr>
            <w:tcW w:w="2062" w:type="dxa"/>
          </w:tcPr>
          <w:p w14:paraId="3667FC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2062" w:type="dxa"/>
          </w:tcPr>
          <w:p w14:paraId="4E3B8E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27.06.37</w:t>
            </w:r>
          </w:p>
        </w:tc>
        <w:tc>
          <w:tcPr>
            <w:tcW w:w="2062" w:type="dxa"/>
          </w:tcPr>
          <w:p w14:paraId="5DDD5F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10AF78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Барсук</w:t>
            </w:r>
          </w:p>
        </w:tc>
        <w:tc>
          <w:tcPr>
            <w:tcW w:w="2062" w:type="dxa"/>
          </w:tcPr>
          <w:p w14:paraId="36A738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000D61A" w14:textId="77777777" w:rsidTr="00274E04">
        <w:tc>
          <w:tcPr>
            <w:tcW w:w="2062" w:type="dxa"/>
          </w:tcPr>
          <w:p w14:paraId="501A48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2062" w:type="dxa"/>
          </w:tcPr>
          <w:p w14:paraId="1B5CBB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1.07.37</w:t>
            </w:r>
          </w:p>
        </w:tc>
        <w:tc>
          <w:tcPr>
            <w:tcW w:w="2062" w:type="dxa"/>
          </w:tcPr>
          <w:p w14:paraId="4F82DB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6A35C9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2C875C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Авария ТК №2</w:t>
            </w:r>
          </w:p>
        </w:tc>
      </w:tr>
      <w:tr w:rsidR="002260A5" w:rsidRPr="00584DE4" w14:paraId="13759AE6" w14:textId="77777777" w:rsidTr="00274E04">
        <w:tc>
          <w:tcPr>
            <w:tcW w:w="2062" w:type="dxa"/>
          </w:tcPr>
          <w:p w14:paraId="1B22A0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w:t>
            </w:r>
          </w:p>
        </w:tc>
        <w:tc>
          <w:tcPr>
            <w:tcW w:w="2062" w:type="dxa"/>
          </w:tcPr>
          <w:p w14:paraId="1A6B8E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2.08.37</w:t>
            </w:r>
          </w:p>
        </w:tc>
        <w:tc>
          <w:tcPr>
            <w:tcW w:w="2062" w:type="dxa"/>
          </w:tcPr>
          <w:p w14:paraId="2B51FB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031C04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Барсук</w:t>
            </w:r>
          </w:p>
        </w:tc>
        <w:tc>
          <w:tcPr>
            <w:tcW w:w="2062" w:type="dxa"/>
          </w:tcPr>
          <w:p w14:paraId="64EDD7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EC9873C" w14:textId="77777777" w:rsidTr="00274E04">
        <w:tc>
          <w:tcPr>
            <w:tcW w:w="2062" w:type="dxa"/>
          </w:tcPr>
          <w:p w14:paraId="21C433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w:t>
            </w:r>
          </w:p>
        </w:tc>
        <w:tc>
          <w:tcPr>
            <w:tcW w:w="2062" w:type="dxa"/>
          </w:tcPr>
          <w:p w14:paraId="7EF8E6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4.08.37</w:t>
            </w:r>
          </w:p>
        </w:tc>
        <w:tc>
          <w:tcPr>
            <w:tcW w:w="2062" w:type="dxa"/>
          </w:tcPr>
          <w:p w14:paraId="2DBA57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60B609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429D7C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8BD4E7B" w14:textId="77777777" w:rsidTr="00274E04">
        <w:tc>
          <w:tcPr>
            <w:tcW w:w="2062" w:type="dxa"/>
          </w:tcPr>
          <w:p w14:paraId="0455DC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w:t>
            </w:r>
          </w:p>
        </w:tc>
        <w:tc>
          <w:tcPr>
            <w:tcW w:w="2062" w:type="dxa"/>
          </w:tcPr>
          <w:p w14:paraId="6CFB83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28.08.37</w:t>
            </w:r>
          </w:p>
        </w:tc>
        <w:tc>
          <w:tcPr>
            <w:tcW w:w="2062" w:type="dxa"/>
          </w:tcPr>
          <w:p w14:paraId="07EB54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6A1DA0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0D9DC5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6CA6328" w14:textId="77777777" w:rsidTr="00274E04">
        <w:tc>
          <w:tcPr>
            <w:tcW w:w="2062" w:type="dxa"/>
          </w:tcPr>
          <w:p w14:paraId="1178CD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2062" w:type="dxa"/>
          </w:tcPr>
          <w:p w14:paraId="62765B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28.08.37</w:t>
            </w:r>
          </w:p>
        </w:tc>
        <w:tc>
          <w:tcPr>
            <w:tcW w:w="2062" w:type="dxa"/>
          </w:tcPr>
          <w:p w14:paraId="718E1F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Стефановский</w:t>
            </w:r>
          </w:p>
        </w:tc>
        <w:tc>
          <w:tcPr>
            <w:tcW w:w="2062" w:type="dxa"/>
          </w:tcPr>
          <w:p w14:paraId="745413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5886CF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Авария ТК №2 и №3</w:t>
            </w:r>
          </w:p>
        </w:tc>
      </w:tr>
      <w:tr w:rsidR="002260A5" w:rsidRPr="00584DE4" w14:paraId="7F7EA839" w14:textId="77777777" w:rsidTr="00274E04">
        <w:tc>
          <w:tcPr>
            <w:tcW w:w="2062" w:type="dxa"/>
          </w:tcPr>
          <w:p w14:paraId="5D4ACE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w:t>
            </w:r>
          </w:p>
        </w:tc>
        <w:tc>
          <w:tcPr>
            <w:tcW w:w="2062" w:type="dxa"/>
          </w:tcPr>
          <w:p w14:paraId="19D723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20.09.37</w:t>
            </w:r>
          </w:p>
        </w:tc>
        <w:tc>
          <w:tcPr>
            <w:tcW w:w="2062" w:type="dxa"/>
          </w:tcPr>
          <w:p w14:paraId="6D6B4D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4879CD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03CA35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67EC97C" w14:textId="77777777" w:rsidTr="00274E04">
        <w:tc>
          <w:tcPr>
            <w:tcW w:w="2062" w:type="dxa"/>
          </w:tcPr>
          <w:p w14:paraId="3908A0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12.</w:t>
            </w:r>
          </w:p>
        </w:tc>
        <w:tc>
          <w:tcPr>
            <w:tcW w:w="2062" w:type="dxa"/>
          </w:tcPr>
          <w:p w14:paraId="1AF2AF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12.09.37</w:t>
            </w:r>
          </w:p>
        </w:tc>
        <w:tc>
          <w:tcPr>
            <w:tcW w:w="2062" w:type="dxa"/>
          </w:tcPr>
          <w:p w14:paraId="6B4897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Pr>
          <w:p w14:paraId="5AE6AF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Pr>
          <w:p w14:paraId="5EF05F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E09B7CC" w14:textId="77777777" w:rsidTr="00274E04">
        <w:tc>
          <w:tcPr>
            <w:tcW w:w="2062" w:type="dxa"/>
            <w:tcBorders>
              <w:bottom w:val="single" w:sz="12" w:space="0" w:color="auto"/>
            </w:tcBorders>
          </w:tcPr>
          <w:p w14:paraId="090478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w:t>
            </w:r>
          </w:p>
        </w:tc>
        <w:tc>
          <w:tcPr>
            <w:tcW w:w="2062" w:type="dxa"/>
            <w:tcBorders>
              <w:bottom w:val="single" w:sz="12" w:space="0" w:color="auto"/>
            </w:tcBorders>
          </w:tcPr>
          <w:p w14:paraId="0BA214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28.09.37</w:t>
            </w:r>
          </w:p>
        </w:tc>
        <w:tc>
          <w:tcPr>
            <w:tcW w:w="2062" w:type="dxa"/>
            <w:tcBorders>
              <w:bottom w:val="single" w:sz="12" w:space="0" w:color="auto"/>
            </w:tcBorders>
          </w:tcPr>
          <w:p w14:paraId="63F341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Петров</w:t>
            </w:r>
          </w:p>
        </w:tc>
        <w:tc>
          <w:tcPr>
            <w:tcW w:w="2062" w:type="dxa"/>
            <w:tcBorders>
              <w:bottom w:val="single" w:sz="12" w:space="0" w:color="auto"/>
            </w:tcBorders>
          </w:tcPr>
          <w:p w14:paraId="062B24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Каштанов</w:t>
            </w:r>
          </w:p>
        </w:tc>
        <w:tc>
          <w:tcPr>
            <w:tcW w:w="2062" w:type="dxa"/>
            <w:tcBorders>
              <w:bottom w:val="single" w:sz="12" w:space="0" w:color="auto"/>
            </w:tcBorders>
          </w:tcPr>
          <w:p w14:paraId="403075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bl>
    <w:p w14:paraId="75DCD3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истории БОК-1 существует один неразрешенный момент - самолет полноценно так и не использовался для завоевания рекордной высоты полета. Каких либо документальных объяснений данному обстоятельству не обнаружено, хотя, скорее всего, их и не должно быть. Главным препятствием на пути к высотному рекорду может быть названа длительная и не вполне успешная доводка двигателей М-34 с турбокомпрессорами. Можно назвать и другие причины, например, вспомнить, что в период репрессий 1937-38 гг. в Советском Союзе были арестованы многие, наиболее продуктивные разработчики авиационной техники. Арестовали и руководителя БОК - Владимира Антоновича Чижевского. Между тем, ответ на вопрос лежит практически на поверхности - высотные рекорды самолетов не имели столь заметного политического резонанса и являлись значимыми и ценными в основном для ученых и специалистов. Что касается вообще высотных рекордов, то в один год с дальними перелетами Чкалова и Громова, 18 сентября 1937 года состоялся подъем стратостата "СССР-3" с целью достижения высоты полета 25-27 км. Попытка старта оказалась неудачной, после этого завоевание рекорда высоты стало расцениваться в руководстве страны как еще менее привлекательное (11941).</w:t>
      </w:r>
    </w:p>
    <w:p w14:paraId="33BAAACD" w14:textId="77777777" w:rsidR="004B0DF9" w:rsidRPr="00584DE4" w:rsidRDefault="004B0DF9" w:rsidP="00584DE4">
      <w:pPr>
        <w:autoSpaceDE w:val="0"/>
        <w:autoSpaceDN w:val="0"/>
        <w:adjustRightInd w:val="0"/>
        <w:jc w:val="both"/>
        <w:rPr>
          <w:color w:val="000000" w:themeColor="text1"/>
          <w:sz w:val="16"/>
          <w:szCs w:val="16"/>
        </w:rPr>
      </w:pPr>
    </w:p>
    <w:p w14:paraId="1B373871" w14:textId="30D67C17" w:rsidR="007D04DB" w:rsidRPr="00584DE4" w:rsidRDefault="007D04DB" w:rsidP="00584DE4">
      <w:pPr>
        <w:jc w:val="both"/>
        <w:rPr>
          <w:color w:val="000000" w:themeColor="text1"/>
          <w:sz w:val="16"/>
          <w:szCs w:val="16"/>
        </w:rPr>
      </w:pPr>
      <w:r w:rsidRPr="00584DE4">
        <w:rPr>
          <w:color w:val="000000" w:themeColor="text1"/>
          <w:sz w:val="16"/>
          <w:szCs w:val="16"/>
        </w:rPr>
        <w:t>27 августа 1938</w:t>
      </w:r>
      <w:r w:rsidR="00E62B39" w:rsidRPr="00584DE4">
        <w:rPr>
          <w:color w:val="000000" w:themeColor="text1"/>
          <w:sz w:val="16"/>
          <w:szCs w:val="16"/>
        </w:rPr>
        <w:t xml:space="preserve"> </w:t>
      </w:r>
      <w:r w:rsidRPr="00584DE4">
        <w:rPr>
          <w:color w:val="000000" w:themeColor="text1"/>
          <w:sz w:val="16"/>
          <w:szCs w:val="16"/>
        </w:rPr>
        <w:t>г., после замены мотора, П.М. Стефановский и инженер ЦИАМ Рево сумели достичь на БОК-1 14 100</w:t>
      </w:r>
      <w:r w:rsidR="00E62B39" w:rsidRPr="00584DE4">
        <w:rPr>
          <w:color w:val="000000" w:themeColor="text1"/>
          <w:sz w:val="16"/>
          <w:szCs w:val="16"/>
        </w:rPr>
        <w:t xml:space="preserve"> </w:t>
      </w:r>
      <w:r w:rsidRPr="00584DE4">
        <w:rPr>
          <w:color w:val="000000" w:themeColor="text1"/>
          <w:sz w:val="16"/>
          <w:szCs w:val="16"/>
        </w:rPr>
        <w:t>м. Это больше результатов немцев или французов при испытаниях их стратопланов, но меньше абсолютного рекорда высоты (16644</w:t>
      </w:r>
      <w:r w:rsidR="00E62B39" w:rsidRPr="00584DE4">
        <w:rPr>
          <w:color w:val="000000" w:themeColor="text1"/>
          <w:sz w:val="16"/>
          <w:szCs w:val="16"/>
        </w:rPr>
        <w:t xml:space="preserve"> </w:t>
      </w:r>
      <w:r w:rsidRPr="00584DE4">
        <w:rPr>
          <w:color w:val="000000" w:themeColor="text1"/>
          <w:sz w:val="16"/>
          <w:szCs w:val="16"/>
        </w:rPr>
        <w:t>м, установлен 30 июня 1937</w:t>
      </w:r>
      <w:r w:rsidR="00E62B39" w:rsidRPr="00584DE4">
        <w:rPr>
          <w:color w:val="000000" w:themeColor="text1"/>
          <w:sz w:val="16"/>
          <w:szCs w:val="16"/>
        </w:rPr>
        <w:t xml:space="preserve"> </w:t>
      </w:r>
      <w:r w:rsidRPr="00584DE4">
        <w:rPr>
          <w:color w:val="000000" w:themeColor="text1"/>
          <w:sz w:val="16"/>
          <w:szCs w:val="16"/>
        </w:rPr>
        <w:t xml:space="preserve">г. одетым в скафандр английским лётчиком М. Адамом на самолёте Бристоль 138А). Вскоре при попытке подняться на большую высоту произошла авария турбонагнетателя </w:t>
      </w:r>
      <w:hyperlink r:id="rId65" w:history="1">
        <w:r w:rsidRPr="00584DE4">
          <w:rPr>
            <w:color w:val="000000" w:themeColor="text1"/>
            <w:sz w:val="16"/>
            <w:szCs w:val="16"/>
          </w:rPr>
          <w:t>[170]</w:t>
        </w:r>
      </w:hyperlink>
      <w:r w:rsidRPr="00584DE4">
        <w:rPr>
          <w:color w:val="000000" w:themeColor="text1"/>
          <w:sz w:val="16"/>
          <w:szCs w:val="16"/>
        </w:rPr>
        <w:t xml:space="preserve"> .</w:t>
      </w:r>
    </w:p>
    <w:p w14:paraId="307D02D8" w14:textId="2326C1FD" w:rsidR="007D04DB" w:rsidRPr="00584DE4" w:rsidRDefault="007D04DB" w:rsidP="00584DE4">
      <w:pPr>
        <w:jc w:val="both"/>
        <w:rPr>
          <w:color w:val="000000" w:themeColor="text1"/>
          <w:sz w:val="16"/>
          <w:szCs w:val="16"/>
        </w:rPr>
      </w:pPr>
      <w:r w:rsidRPr="00584DE4">
        <w:rPr>
          <w:color w:val="000000" w:themeColor="text1"/>
          <w:sz w:val="16"/>
          <w:szCs w:val="16"/>
        </w:rPr>
        <w:t>БОК-1 стал единственным стратопланом 1930-х годов, полёты которого прошли без серьёзных происшествий, без жертв. Юнкерс Ju 49 разбился в январе 1936</w:t>
      </w:r>
      <w:r w:rsidR="00E62B39" w:rsidRPr="00584DE4">
        <w:rPr>
          <w:color w:val="000000" w:themeColor="text1"/>
          <w:sz w:val="16"/>
          <w:szCs w:val="16"/>
        </w:rPr>
        <w:t xml:space="preserve"> </w:t>
      </w:r>
      <w:r w:rsidRPr="00584DE4">
        <w:rPr>
          <w:color w:val="000000" w:themeColor="text1"/>
          <w:sz w:val="16"/>
          <w:szCs w:val="16"/>
        </w:rPr>
        <w:t>г., французский стратоплан Фарман F-1001 потерпел катастрофу в августе 1935</w:t>
      </w:r>
      <w:r w:rsidR="00E62B39" w:rsidRPr="00584DE4">
        <w:rPr>
          <w:color w:val="000000" w:themeColor="text1"/>
          <w:sz w:val="16"/>
          <w:szCs w:val="16"/>
        </w:rPr>
        <w:t xml:space="preserve"> </w:t>
      </w:r>
      <w:r w:rsidRPr="00584DE4">
        <w:rPr>
          <w:color w:val="000000" w:themeColor="text1"/>
          <w:sz w:val="16"/>
          <w:szCs w:val="16"/>
        </w:rPr>
        <w:t>г., всего через три месяца после первого вылета, а испытания созданного на его основе F-1002 прервали после аварии в 1937</w:t>
      </w:r>
      <w:r w:rsidR="00E62B39" w:rsidRPr="00584DE4">
        <w:rPr>
          <w:color w:val="000000" w:themeColor="text1"/>
          <w:sz w:val="16"/>
          <w:szCs w:val="16"/>
        </w:rPr>
        <w:t xml:space="preserve"> </w:t>
      </w:r>
      <w:r w:rsidRPr="00584DE4">
        <w:rPr>
          <w:color w:val="000000" w:themeColor="text1"/>
          <w:sz w:val="16"/>
          <w:szCs w:val="16"/>
        </w:rPr>
        <w:t>г. (17489).</w:t>
      </w:r>
    </w:p>
    <w:p w14:paraId="46E2F05C" w14:textId="77777777" w:rsidR="007D04DB" w:rsidRPr="00584DE4" w:rsidRDefault="007D04DB" w:rsidP="00584DE4">
      <w:pPr>
        <w:jc w:val="both"/>
        <w:rPr>
          <w:color w:val="000000" w:themeColor="text1"/>
          <w:sz w:val="16"/>
          <w:szCs w:val="16"/>
        </w:rPr>
      </w:pPr>
    </w:p>
    <w:p w14:paraId="21630948" w14:textId="77777777" w:rsidR="0057335D" w:rsidRPr="00584DE4" w:rsidRDefault="0057335D" w:rsidP="00584DE4">
      <w:pPr>
        <w:jc w:val="both"/>
        <w:rPr>
          <w:color w:val="000000" w:themeColor="text1"/>
          <w:sz w:val="16"/>
          <w:szCs w:val="16"/>
        </w:rPr>
      </w:pPr>
      <w:r w:rsidRPr="00584DE4">
        <w:rPr>
          <w:color w:val="000000" w:themeColor="text1"/>
          <w:sz w:val="16"/>
          <w:szCs w:val="16"/>
        </w:rPr>
        <w:t>27 августа 1938 г. Стефановский с наблюдателем Рено достигли на БОК-1 с АМ-34РН-ТК высоты 14 100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w:t>
      </w:r>
      <w:r w:rsidRPr="00584DE4">
        <w:rPr>
          <w:color w:val="000000" w:themeColor="text1"/>
          <w:sz w:val="16"/>
          <w:szCs w:val="16"/>
        </w:rPr>
        <w:softHyphen/>
        <w:t>летов на высоту до 14 км (20363).</w:t>
      </w:r>
    </w:p>
    <w:p w14:paraId="6F67D2D0" w14:textId="77777777" w:rsidR="0057335D" w:rsidRPr="00584DE4" w:rsidRDefault="0057335D" w:rsidP="00584DE4">
      <w:pPr>
        <w:shd w:val="clear" w:color="auto" w:fill="FFFFFF"/>
        <w:jc w:val="both"/>
        <w:rPr>
          <w:color w:val="000000" w:themeColor="text1"/>
          <w:sz w:val="16"/>
          <w:szCs w:val="16"/>
        </w:rPr>
      </w:pPr>
    </w:p>
    <w:p w14:paraId="7D0F7696" w14:textId="77777777" w:rsidR="0057335D" w:rsidRPr="00584DE4" w:rsidRDefault="0057335D" w:rsidP="00584DE4">
      <w:pPr>
        <w:shd w:val="clear" w:color="auto" w:fill="FFFFFF"/>
        <w:jc w:val="both"/>
        <w:rPr>
          <w:color w:val="000000" w:themeColor="text1"/>
          <w:sz w:val="16"/>
          <w:szCs w:val="16"/>
        </w:rPr>
      </w:pPr>
      <w:r w:rsidRPr="00584DE4">
        <w:rPr>
          <w:color w:val="000000" w:themeColor="text1"/>
          <w:sz w:val="16"/>
          <w:szCs w:val="16"/>
        </w:rPr>
        <w:t>27 августа 1938 г. Стефановский с наблюдателем Рено достигли на БОК-1 высоты 14100 м. Затем последовала авария турбокомпрессора. Ремонт продолжался до февраля 1939 г. (19876).</w:t>
      </w:r>
    </w:p>
    <w:p w14:paraId="5545509A" w14:textId="77777777" w:rsidR="0057335D" w:rsidRPr="00584DE4" w:rsidRDefault="0057335D" w:rsidP="00584DE4">
      <w:pPr>
        <w:shd w:val="clear" w:color="auto" w:fill="FFFFFF"/>
        <w:jc w:val="both"/>
        <w:rPr>
          <w:color w:val="000000" w:themeColor="text1"/>
          <w:sz w:val="16"/>
          <w:szCs w:val="16"/>
        </w:rPr>
      </w:pPr>
    </w:p>
    <w:p w14:paraId="345E24F6" w14:textId="77777777" w:rsidR="0062180D" w:rsidRPr="006851B7" w:rsidRDefault="0062180D" w:rsidP="0062180D">
      <w:pPr>
        <w:jc w:val="both"/>
        <w:rPr>
          <w:color w:val="0070C0"/>
          <w:sz w:val="16"/>
          <w:szCs w:val="16"/>
        </w:rPr>
      </w:pPr>
      <w:r w:rsidRPr="006851B7">
        <w:rPr>
          <w:color w:val="0070C0"/>
          <w:sz w:val="16"/>
          <w:szCs w:val="16"/>
        </w:rPr>
        <w:t>27 августа 1938 г. Стефановский достиг на БОК-1 с М-34ФРНВ высоты 14 100 м. По расчетам, машина могла подняться на 16 700 м. но даже близко к этой высоте подобраться не удалось. Испытания БОК-1 продолжа</w:t>
      </w:r>
      <w:r w:rsidRPr="006851B7">
        <w:rPr>
          <w:color w:val="0070C0"/>
          <w:sz w:val="16"/>
          <w:szCs w:val="16"/>
        </w:rPr>
        <w:softHyphen/>
        <w:t>лись до сентября 1939 г. (24946).</w:t>
      </w:r>
    </w:p>
    <w:p w14:paraId="1ABCB2B5" w14:textId="77777777" w:rsidR="0062180D" w:rsidRPr="006851B7" w:rsidRDefault="0062180D" w:rsidP="0062180D">
      <w:pPr>
        <w:jc w:val="both"/>
        <w:rPr>
          <w:color w:val="0070C0"/>
          <w:sz w:val="16"/>
          <w:szCs w:val="16"/>
        </w:rPr>
      </w:pPr>
    </w:p>
    <w:p w14:paraId="0B2BD5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ЦС ОАХ принял протокольное постановление о выпуске Планерным заводом ОАХ в Тушине опытной серии в 5 экз. Г-25. Но, на III квартал 1938 г. заводу была спущена производственная программа на самолеты У-2 с одновременным свертыванием постройки планеров и прекращением опытных работ (10212).</w:t>
      </w:r>
    </w:p>
    <w:p w14:paraId="2BB35E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4689E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августа 1938 под праздничным впечатлением руководство ОАХ приняло реше</w:t>
      </w:r>
      <w:r w:rsidRPr="00584DE4">
        <w:rPr>
          <w:color w:val="000000" w:themeColor="text1"/>
          <w:sz w:val="16"/>
          <w:szCs w:val="16"/>
        </w:rPr>
        <w:softHyphen/>
        <w:t>ние “построить 5 опытных экземпляров Г-25 для более полного испытания новой ма</w:t>
      </w:r>
      <w:r w:rsidRPr="00584DE4">
        <w:rPr>
          <w:color w:val="000000" w:themeColor="text1"/>
          <w:sz w:val="16"/>
          <w:szCs w:val="16"/>
        </w:rPr>
        <w:softHyphen/>
        <w:t>шины в эксплуатации”, но на III квартал 1938 г. заводу была спущена производственная программа на У-2 с одновременным свёртыванием постройки планеров и пре</w:t>
      </w:r>
      <w:r w:rsidRPr="00584DE4">
        <w:rPr>
          <w:color w:val="000000" w:themeColor="text1"/>
          <w:sz w:val="16"/>
          <w:szCs w:val="16"/>
        </w:rPr>
        <w:softHyphen/>
        <w:t>кращения всех опытных работ. К зиме за</w:t>
      </w:r>
      <w:r w:rsidRPr="00584DE4">
        <w:rPr>
          <w:color w:val="000000" w:themeColor="text1"/>
          <w:sz w:val="16"/>
          <w:szCs w:val="16"/>
        </w:rPr>
        <w:softHyphen/>
        <w:t>вод встал, а к весне 1939 г. был передан создателю аппаратов на воздушной подуш</w:t>
      </w:r>
      <w:r w:rsidRPr="00584DE4">
        <w:rPr>
          <w:color w:val="000000" w:themeColor="text1"/>
          <w:sz w:val="16"/>
          <w:szCs w:val="16"/>
        </w:rPr>
        <w:softHyphen/>
        <w:t>ке В.И.Левкову, КБ которого ютилось на площадях завода №84, явно не приспособ</w:t>
      </w:r>
      <w:r w:rsidRPr="00584DE4">
        <w:rPr>
          <w:color w:val="000000" w:themeColor="text1"/>
          <w:sz w:val="16"/>
          <w:szCs w:val="16"/>
        </w:rPr>
        <w:softHyphen/>
        <w:t>ленных для проведения опытно-конструк</w:t>
      </w:r>
      <w:r w:rsidRPr="00584DE4">
        <w:rPr>
          <w:color w:val="000000" w:themeColor="text1"/>
          <w:sz w:val="16"/>
          <w:szCs w:val="16"/>
        </w:rPr>
        <w:softHyphen/>
        <w:t>торских работ. Впрочем, даже в этих усло</w:t>
      </w:r>
      <w:r w:rsidRPr="00584DE4">
        <w:rPr>
          <w:color w:val="000000" w:themeColor="text1"/>
          <w:sz w:val="16"/>
          <w:szCs w:val="16"/>
        </w:rPr>
        <w:softHyphen/>
        <w:t>виях коллектив спроектировал катера типа “Л”, построил макетный образец “подлета</w:t>
      </w:r>
      <w:r w:rsidRPr="00584DE4">
        <w:rPr>
          <w:color w:val="000000" w:themeColor="text1"/>
          <w:sz w:val="16"/>
          <w:szCs w:val="16"/>
        </w:rPr>
        <w:softHyphen/>
        <w:t>ющего танка”. Такая энергия не осталась незамеченной, и вскоре в распоряжение Левкова был передан Планерный завод. В результате строить Г-25 стало негде. Оказавшийся бесхозным самолет, по ре</w:t>
      </w:r>
      <w:r w:rsidRPr="00584DE4">
        <w:rPr>
          <w:color w:val="000000" w:themeColor="text1"/>
          <w:sz w:val="16"/>
          <w:szCs w:val="16"/>
        </w:rPr>
        <w:softHyphen/>
        <w:t>шению одного из руководителей ОАХ был... сожжён! Сам Грибовский недолго мы</w:t>
      </w:r>
      <w:r w:rsidRPr="00584DE4">
        <w:rPr>
          <w:color w:val="000000" w:themeColor="text1"/>
          <w:sz w:val="16"/>
          <w:szCs w:val="16"/>
        </w:rPr>
        <w:softHyphen/>
        <w:t>кался и получил опытно-производственную базу в Павшино для разработки самолета УТ-2МВ-4. Больше Грибовский новых само</w:t>
      </w:r>
      <w:r w:rsidRPr="00584DE4">
        <w:rPr>
          <w:color w:val="000000" w:themeColor="text1"/>
          <w:sz w:val="16"/>
          <w:szCs w:val="16"/>
        </w:rPr>
        <w:softHyphen/>
        <w:t>летов с автомоторами не строил (10736).</w:t>
      </w:r>
    </w:p>
    <w:p w14:paraId="7C240A9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DB78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года начальник секретариата наркома Оборонпрома Годкин писал письмо № 1644сс в КО при СНК Базилевичу (вход. № 7321 от 28 августа 1938):</w:t>
      </w:r>
    </w:p>
    <w:p w14:paraId="53CC5D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распоряжению наркома Кагановича М.М., направляю Вам проект постановления КО по опытному гидросамолетостроению и план опытного строительства гидросамолетостроения на 1938-39 г.г.</w:t>
      </w:r>
    </w:p>
    <w:p w14:paraId="623CDE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3-х листах (3778, 2).</w:t>
      </w:r>
    </w:p>
    <w:p w14:paraId="543F79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был подготовлен проект:</w:t>
      </w:r>
    </w:p>
    <w:p w14:paraId="221FC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ПОСТАНОВЛЕТИЕ КОМИТЕТА ОБОРОНВ ПРИ СНК СОЮЗА ССР</w:t>
      </w:r>
    </w:p>
    <w:p w14:paraId="386AA0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Москва, Кремль.</w:t>
      </w:r>
    </w:p>
    <w:p w14:paraId="6D8C03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опытному гидросамолетостроению</w:t>
      </w:r>
    </w:p>
    <w:p w14:paraId="2F6FE0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Предложить НКОП создать следующие типы самолетов—летающих лодок в 1938-1939 г.:</w:t>
      </w:r>
    </w:p>
    <w:p w14:paraId="720490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584DE4">
        <w:rPr>
          <w:color w:val="000000" w:themeColor="text1"/>
          <w:sz w:val="16"/>
          <w:szCs w:val="16"/>
          <w:lang w:val="en-US"/>
        </w:rPr>
        <w:t>I</w:t>
      </w:r>
      <w:r w:rsidRPr="00584DE4">
        <w:rPr>
          <w:color w:val="000000" w:themeColor="text1"/>
          <w:sz w:val="16"/>
          <w:szCs w:val="16"/>
        </w:rPr>
        <w:t xml:space="preserve"> пушка "ШВАК" 20 мм, 4 пулемета ШКАС. Емкость бомбодержателей - 4000 клгр.</w:t>
      </w:r>
    </w:p>
    <w:p w14:paraId="34399D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214FE4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10E0B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Емкость бомбодержателей - 400 клгр.</w:t>
      </w:r>
    </w:p>
    <w:p w14:paraId="62D078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72B41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584DE4">
        <w:rPr>
          <w:color w:val="000000" w:themeColor="text1"/>
          <w:sz w:val="16"/>
          <w:szCs w:val="16"/>
          <w:lang w:val="en-US"/>
        </w:rPr>
        <w:t>I</w:t>
      </w:r>
      <w:r w:rsidRPr="00584DE4">
        <w:rPr>
          <w:color w:val="000000" w:themeColor="text1"/>
          <w:sz w:val="16"/>
          <w:szCs w:val="16"/>
        </w:rPr>
        <w:t xml:space="preserve"> пулемет Емкость бомбодержателей - 100 клгр.</w:t>
      </w:r>
    </w:p>
    <w:p w14:paraId="0229BC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Все лодочные варианты предусмотреть со съемными колесами и лыжами.</w:t>
      </w:r>
    </w:p>
    <w:p w14:paraId="162FB1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3ECA31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самолетов “Глен-Мартин” пре</w:t>
      </w:r>
      <w:r w:rsidRPr="00584DE4">
        <w:rPr>
          <w:color w:val="000000" w:themeColor="text1"/>
          <w:sz w:val="16"/>
          <w:szCs w:val="16"/>
        </w:rPr>
        <w:softHyphen/>
        <w:t>кратить.</w:t>
      </w:r>
    </w:p>
    <w:p w14:paraId="6DD759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Взамен самолета "Глен-Мартин" форсировать внедрение самолета МТБ-2 на заводе № 30 о тем, чтобы в 1939 г. вы</w:t>
      </w:r>
      <w:r w:rsidRPr="00584DE4">
        <w:rPr>
          <w:color w:val="000000" w:themeColor="text1"/>
          <w:sz w:val="16"/>
          <w:szCs w:val="16"/>
        </w:rPr>
        <w:softHyphen/>
        <w:t>пустить 10 шт.</w:t>
      </w:r>
    </w:p>
    <w:p w14:paraId="7999E5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серийному гидросамолетостроению</w:t>
      </w:r>
    </w:p>
    <w:p w14:paraId="20006A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Предложить НКОП построить в 1939 г. 150 самоле</w:t>
      </w:r>
      <w:r w:rsidRPr="00584DE4">
        <w:rPr>
          <w:color w:val="000000" w:themeColor="text1"/>
          <w:sz w:val="16"/>
          <w:szCs w:val="16"/>
        </w:rPr>
        <w:softHyphen/>
        <w:t>тов МБР-2, из которых 100 экз.для Наркомвоенморфлота и 50 - для ГУГВФ и ГУСМП.</w:t>
      </w:r>
    </w:p>
    <w:p w14:paraId="4B0C96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3CEA26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7DCC05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Прилагаемый при сем план опытного гидросамолето</w:t>
      </w:r>
      <w:r w:rsidRPr="00584DE4">
        <w:rPr>
          <w:color w:val="000000" w:themeColor="text1"/>
          <w:sz w:val="16"/>
          <w:szCs w:val="16"/>
        </w:rPr>
        <w:softHyphen/>
        <w:t>строения на 1938-1939 г.г. с летно-тактическими данными и сроками утвердить.</w:t>
      </w:r>
    </w:p>
    <w:p w14:paraId="16F457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ПРИ СНК СОЮЗА ССР /В.МОЛОТОВ/ (3778,3).</w:t>
      </w:r>
    </w:p>
    <w:p w14:paraId="36BC86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9729C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Утверждаю</w:t>
      </w:r>
    </w:p>
    <w:p w14:paraId="3CDFF0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2 ранга и нарком Оборонпрома Каганович</w:t>
      </w:r>
    </w:p>
    <w:p w14:paraId="761394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2260A5" w:rsidRPr="00584DE4" w14:paraId="1669191F" w14:textId="77777777" w:rsidTr="00274E04">
        <w:tc>
          <w:tcPr>
            <w:tcW w:w="1843" w:type="dxa"/>
          </w:tcPr>
          <w:p w14:paraId="6829E9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 объектов</w:t>
            </w:r>
          </w:p>
        </w:tc>
        <w:tc>
          <w:tcPr>
            <w:tcW w:w="718" w:type="dxa"/>
          </w:tcPr>
          <w:p w14:paraId="2AF6A1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797" w:type="dxa"/>
          </w:tcPr>
          <w:p w14:paraId="528CB4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моторов</w:t>
            </w:r>
          </w:p>
        </w:tc>
        <w:tc>
          <w:tcPr>
            <w:tcW w:w="822" w:type="dxa"/>
          </w:tcPr>
          <w:p w14:paraId="7AF68C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w:t>
            </w:r>
          </w:p>
        </w:tc>
        <w:tc>
          <w:tcPr>
            <w:tcW w:w="822" w:type="dxa"/>
          </w:tcPr>
          <w:p w14:paraId="5F6DE6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посадоч.</w:t>
            </w:r>
          </w:p>
        </w:tc>
        <w:tc>
          <w:tcPr>
            <w:tcW w:w="822" w:type="dxa"/>
          </w:tcPr>
          <w:p w14:paraId="162D08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w:t>
            </w:r>
          </w:p>
        </w:tc>
        <w:tc>
          <w:tcPr>
            <w:tcW w:w="822" w:type="dxa"/>
          </w:tcPr>
          <w:p w14:paraId="589CFC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емкость</w:t>
            </w:r>
          </w:p>
        </w:tc>
        <w:tc>
          <w:tcPr>
            <w:tcW w:w="770" w:type="dxa"/>
          </w:tcPr>
          <w:p w14:paraId="1988F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практич.</w:t>
            </w:r>
          </w:p>
        </w:tc>
        <w:tc>
          <w:tcPr>
            <w:tcW w:w="770" w:type="dxa"/>
          </w:tcPr>
          <w:p w14:paraId="36FB4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примен.</w:t>
            </w:r>
          </w:p>
        </w:tc>
        <w:tc>
          <w:tcPr>
            <w:tcW w:w="822" w:type="dxa"/>
          </w:tcPr>
          <w:p w14:paraId="60701E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22" w:type="dxa"/>
          </w:tcPr>
          <w:p w14:paraId="48421C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Строющ. орг-ция </w:t>
            </w:r>
          </w:p>
        </w:tc>
        <w:tc>
          <w:tcPr>
            <w:tcW w:w="822" w:type="dxa"/>
          </w:tcPr>
          <w:p w14:paraId="2B3D12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предъявл. на военные испытан.</w:t>
            </w:r>
          </w:p>
        </w:tc>
        <w:tc>
          <w:tcPr>
            <w:tcW w:w="689" w:type="dxa"/>
          </w:tcPr>
          <w:p w14:paraId="60F79D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w:t>
            </w:r>
          </w:p>
        </w:tc>
      </w:tr>
      <w:tr w:rsidR="002260A5" w:rsidRPr="00584DE4" w14:paraId="7453E60E" w14:textId="77777777" w:rsidTr="00274E04">
        <w:tc>
          <w:tcPr>
            <w:tcW w:w="1843" w:type="dxa"/>
          </w:tcPr>
          <w:p w14:paraId="58F565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Сверхдальн. разведчик (лодочный), он же тяжел. бомбардир. (Съемные колеса и лыжи)</w:t>
            </w:r>
          </w:p>
        </w:tc>
        <w:tc>
          <w:tcPr>
            <w:tcW w:w="718" w:type="dxa"/>
          </w:tcPr>
          <w:p w14:paraId="5951EA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797" w:type="dxa"/>
          </w:tcPr>
          <w:p w14:paraId="36ADD0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822" w:type="dxa"/>
          </w:tcPr>
          <w:p w14:paraId="452E2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400-425</w:t>
            </w:r>
          </w:p>
        </w:tc>
        <w:tc>
          <w:tcPr>
            <w:tcW w:w="822" w:type="dxa"/>
          </w:tcPr>
          <w:p w14:paraId="16019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22" w:type="dxa"/>
          </w:tcPr>
          <w:p w14:paraId="56ADE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68A27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770" w:type="dxa"/>
          </w:tcPr>
          <w:p w14:paraId="3D0193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770" w:type="dxa"/>
          </w:tcPr>
          <w:p w14:paraId="0096FF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3BD544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пушка Швак 20 мм</w:t>
            </w:r>
          </w:p>
          <w:p w14:paraId="7FA032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 Шкас</w:t>
            </w:r>
          </w:p>
        </w:tc>
        <w:tc>
          <w:tcPr>
            <w:tcW w:w="822" w:type="dxa"/>
          </w:tcPr>
          <w:p w14:paraId="3FC65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p w14:paraId="3723D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22" w:type="dxa"/>
          </w:tcPr>
          <w:p w14:paraId="74CC05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1939 г.</w:t>
            </w:r>
          </w:p>
        </w:tc>
        <w:tc>
          <w:tcPr>
            <w:tcW w:w="689" w:type="dxa"/>
          </w:tcPr>
          <w:p w14:paraId="51E90A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5 баллов</w:t>
            </w:r>
          </w:p>
        </w:tc>
      </w:tr>
      <w:tr w:rsidR="002260A5" w:rsidRPr="00584DE4" w14:paraId="74CA6D8E" w14:textId="77777777" w:rsidTr="00274E04">
        <w:tc>
          <w:tcPr>
            <w:tcW w:w="1843" w:type="dxa"/>
          </w:tcPr>
          <w:p w14:paraId="51AD9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2-х моторный разведчик (амфибия)</w:t>
            </w:r>
          </w:p>
        </w:tc>
        <w:tc>
          <w:tcPr>
            <w:tcW w:w="718" w:type="dxa"/>
          </w:tcPr>
          <w:p w14:paraId="0AD597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797" w:type="dxa"/>
          </w:tcPr>
          <w:p w14:paraId="3F272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22" w:type="dxa"/>
          </w:tcPr>
          <w:p w14:paraId="5B15E7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440-470</w:t>
            </w:r>
          </w:p>
        </w:tc>
        <w:tc>
          <w:tcPr>
            <w:tcW w:w="822" w:type="dxa"/>
          </w:tcPr>
          <w:p w14:paraId="725DF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22" w:type="dxa"/>
          </w:tcPr>
          <w:p w14:paraId="18D34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2" w:type="dxa"/>
          </w:tcPr>
          <w:p w14:paraId="7B8913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770" w:type="dxa"/>
          </w:tcPr>
          <w:p w14:paraId="54BC26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770" w:type="dxa"/>
          </w:tcPr>
          <w:p w14:paraId="512962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6000-7000</w:t>
            </w:r>
          </w:p>
        </w:tc>
        <w:tc>
          <w:tcPr>
            <w:tcW w:w="822" w:type="dxa"/>
          </w:tcPr>
          <w:p w14:paraId="3BB12B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 20 мм</w:t>
            </w:r>
          </w:p>
          <w:p w14:paraId="16CFD0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w:t>
            </w:r>
          </w:p>
        </w:tc>
        <w:tc>
          <w:tcPr>
            <w:tcW w:w="822" w:type="dxa"/>
          </w:tcPr>
          <w:p w14:paraId="3D8362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p w14:paraId="7473AE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22" w:type="dxa"/>
          </w:tcPr>
          <w:p w14:paraId="14F430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 1939 г.</w:t>
            </w:r>
          </w:p>
        </w:tc>
        <w:tc>
          <w:tcPr>
            <w:tcW w:w="689" w:type="dxa"/>
          </w:tcPr>
          <w:p w14:paraId="76F374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4 баллов</w:t>
            </w:r>
          </w:p>
        </w:tc>
      </w:tr>
      <w:tr w:rsidR="002260A5" w:rsidRPr="00584DE4" w14:paraId="21ABFCBE" w14:textId="77777777" w:rsidTr="00274E04">
        <w:tc>
          <w:tcPr>
            <w:tcW w:w="1843" w:type="dxa"/>
          </w:tcPr>
          <w:p w14:paraId="14D9CD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с мотором М-103 (Съемные колеса и лыжи)</w:t>
            </w:r>
          </w:p>
        </w:tc>
        <w:tc>
          <w:tcPr>
            <w:tcW w:w="718" w:type="dxa"/>
          </w:tcPr>
          <w:p w14:paraId="029A99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7FF6DA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3C1E2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370-400</w:t>
            </w:r>
          </w:p>
        </w:tc>
        <w:tc>
          <w:tcPr>
            <w:tcW w:w="822" w:type="dxa"/>
          </w:tcPr>
          <w:p w14:paraId="6B546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115-120</w:t>
            </w:r>
          </w:p>
        </w:tc>
        <w:tc>
          <w:tcPr>
            <w:tcW w:w="822" w:type="dxa"/>
          </w:tcPr>
          <w:p w14:paraId="200FB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2000</w:t>
            </w:r>
          </w:p>
        </w:tc>
        <w:tc>
          <w:tcPr>
            <w:tcW w:w="822" w:type="dxa"/>
          </w:tcPr>
          <w:p w14:paraId="16213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770" w:type="dxa"/>
          </w:tcPr>
          <w:p w14:paraId="12A24E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770" w:type="dxa"/>
          </w:tcPr>
          <w:p w14:paraId="77A75F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6B13E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 из них 1 неподв.</w:t>
            </w:r>
          </w:p>
        </w:tc>
        <w:tc>
          <w:tcPr>
            <w:tcW w:w="822" w:type="dxa"/>
          </w:tcPr>
          <w:p w14:paraId="765C5C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505D1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22" w:type="dxa"/>
          </w:tcPr>
          <w:p w14:paraId="1D64D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1939 г.</w:t>
            </w:r>
          </w:p>
        </w:tc>
        <w:tc>
          <w:tcPr>
            <w:tcW w:w="689" w:type="dxa"/>
          </w:tcPr>
          <w:p w14:paraId="4152D4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79A68D66" w14:textId="77777777" w:rsidTr="00274E04">
        <w:tc>
          <w:tcPr>
            <w:tcW w:w="1843" w:type="dxa"/>
          </w:tcPr>
          <w:p w14:paraId="5E0BB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Корабельный с-т разведчик корректиров. Катапультн. </w:t>
            </w:r>
          </w:p>
        </w:tc>
        <w:tc>
          <w:tcPr>
            <w:tcW w:w="718" w:type="dxa"/>
          </w:tcPr>
          <w:p w14:paraId="03C8AB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446D08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25F639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22" w:type="dxa"/>
          </w:tcPr>
          <w:p w14:paraId="721309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90-100</w:t>
            </w:r>
          </w:p>
        </w:tc>
        <w:tc>
          <w:tcPr>
            <w:tcW w:w="822" w:type="dxa"/>
          </w:tcPr>
          <w:p w14:paraId="5F731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22" w:type="dxa"/>
          </w:tcPr>
          <w:p w14:paraId="5E3CD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770" w:type="dxa"/>
          </w:tcPr>
          <w:p w14:paraId="5FC935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8000-9000</w:t>
            </w:r>
          </w:p>
        </w:tc>
        <w:tc>
          <w:tcPr>
            <w:tcW w:w="770" w:type="dxa"/>
          </w:tcPr>
          <w:p w14:paraId="450F4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22" w:type="dxa"/>
          </w:tcPr>
          <w:p w14:paraId="767835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неподв.</w:t>
            </w:r>
          </w:p>
        </w:tc>
        <w:tc>
          <w:tcPr>
            <w:tcW w:w="822" w:type="dxa"/>
          </w:tcPr>
          <w:p w14:paraId="7CA908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7BB050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22" w:type="dxa"/>
          </w:tcPr>
          <w:p w14:paraId="361134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кв. 1939 г.</w:t>
            </w:r>
          </w:p>
        </w:tc>
        <w:tc>
          <w:tcPr>
            <w:tcW w:w="689" w:type="dxa"/>
          </w:tcPr>
          <w:p w14:paraId="4D05F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150666E5" w14:textId="77777777" w:rsidTr="00274E04">
        <w:tc>
          <w:tcPr>
            <w:tcW w:w="1843" w:type="dxa"/>
          </w:tcPr>
          <w:p w14:paraId="058B7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 самолет (амфибия)</w:t>
            </w:r>
          </w:p>
        </w:tc>
        <w:tc>
          <w:tcPr>
            <w:tcW w:w="718" w:type="dxa"/>
          </w:tcPr>
          <w:p w14:paraId="521CC6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797" w:type="dxa"/>
          </w:tcPr>
          <w:p w14:paraId="34ED73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2" w:type="dxa"/>
          </w:tcPr>
          <w:p w14:paraId="14783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22" w:type="dxa"/>
          </w:tcPr>
          <w:p w14:paraId="63DC2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70-80</w:t>
            </w:r>
          </w:p>
        </w:tc>
        <w:tc>
          <w:tcPr>
            <w:tcW w:w="822" w:type="dxa"/>
          </w:tcPr>
          <w:p w14:paraId="0F2761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На 5 час. полета </w:t>
            </w:r>
          </w:p>
        </w:tc>
        <w:tc>
          <w:tcPr>
            <w:tcW w:w="822" w:type="dxa"/>
          </w:tcPr>
          <w:p w14:paraId="74DE08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770" w:type="dxa"/>
          </w:tcPr>
          <w:p w14:paraId="050172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770" w:type="dxa"/>
          </w:tcPr>
          <w:p w14:paraId="238CDC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822" w:type="dxa"/>
          </w:tcPr>
          <w:p w14:paraId="6DE4E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w:t>
            </w:r>
          </w:p>
        </w:tc>
        <w:tc>
          <w:tcPr>
            <w:tcW w:w="822" w:type="dxa"/>
          </w:tcPr>
          <w:p w14:paraId="01EC1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 и ВАВИАТ</w:t>
            </w:r>
          </w:p>
          <w:p w14:paraId="58F65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C8D1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22" w:type="dxa"/>
          </w:tcPr>
          <w:p w14:paraId="4B737E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кв. 1939 г.</w:t>
            </w:r>
          </w:p>
        </w:tc>
        <w:tc>
          <w:tcPr>
            <w:tcW w:w="689" w:type="dxa"/>
          </w:tcPr>
          <w:p w14:paraId="28C127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bl>
    <w:p w14:paraId="31A60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(3778, 5).</w:t>
      </w:r>
    </w:p>
    <w:p w14:paraId="4A524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3BD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и И.И.Гвай представил на конкурс НИИ-3 проект мобильной иногозарядной пусковой установки для стрельбы РС. В проекте была обоснована и тактика применения: заряженная установка скрытно занимает позиции, готовится к стрельбе за 3-4 мин., за несколько секунд выпускает до 24 снарядов и немедленно покидает позицию. В официальных письмах директора НИИ-3 Б.М.Слонимера в НКБ в 1938-1939 “инициатором идеи создагния механизированной установки для химического нападения, одновременно открывающей возможность в связи с этим применения РС в сухопутных войсках РККА” назван ги НИИ-3 А.Г.Костиков. В этот же день создали подразделение, позднее - отдел по разработке залповых пусковых установок (5484,606).</w:t>
      </w:r>
    </w:p>
    <w:p w14:paraId="7FE301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5D6054" w14:textId="77777777" w:rsidR="00BA22A9" w:rsidRPr="00584DE4" w:rsidRDefault="00BA22A9" w:rsidP="00584DE4">
      <w:pPr>
        <w:jc w:val="both"/>
        <w:rPr>
          <w:color w:val="000000" w:themeColor="text1"/>
          <w:sz w:val="16"/>
          <w:szCs w:val="16"/>
        </w:rPr>
      </w:pPr>
      <w:r w:rsidRPr="00584DE4">
        <w:rPr>
          <w:color w:val="000000" w:themeColor="text1"/>
          <w:sz w:val="16"/>
          <w:szCs w:val="16"/>
        </w:rPr>
        <w:t>27 августа 1938 года стар</w:t>
      </w:r>
      <w:r w:rsidRPr="00584DE4">
        <w:rPr>
          <w:color w:val="000000" w:themeColor="text1"/>
          <w:sz w:val="16"/>
          <w:szCs w:val="16"/>
        </w:rPr>
        <w:softHyphen/>
        <w:t>ший инженер Иван Исидорович Гвай завершил эскизный проект механизированной многоза</w:t>
      </w:r>
      <w:r w:rsidRPr="00584DE4">
        <w:rPr>
          <w:color w:val="000000" w:themeColor="text1"/>
          <w:sz w:val="16"/>
          <w:szCs w:val="16"/>
        </w:rPr>
        <w:softHyphen/>
        <w:t>рядной пусковой установки на шасси автомобиля ЗиС-5 для стрельбы химическими снарядами калибра 132 миллиметра. В этот же день проект за подписью Костикова и Гвая был на</w:t>
      </w:r>
      <w:r w:rsidRPr="00584DE4">
        <w:rPr>
          <w:color w:val="000000" w:themeColor="text1"/>
          <w:sz w:val="16"/>
          <w:szCs w:val="16"/>
        </w:rPr>
        <w:softHyphen/>
        <w:t>правлен заказчику. В этот же день для разработки проекта при</w:t>
      </w:r>
      <w:r w:rsidRPr="00584DE4">
        <w:rPr>
          <w:color w:val="000000" w:themeColor="text1"/>
          <w:sz w:val="16"/>
          <w:szCs w:val="16"/>
        </w:rPr>
        <w:softHyphen/>
        <w:t>казом директора института была образована конструкторская группа № 8, которую возглавил Гвай. В состав группы вошли два конструктора — А.С.Попов и А.П.Павленко, один инженер, чертежники и копировщики. Попову было 25 лет, Павленко — 27 лет. Образованием первого был авиационный техникум, об</w:t>
      </w:r>
      <w:r w:rsidRPr="00584DE4">
        <w:rPr>
          <w:color w:val="000000" w:themeColor="text1"/>
          <w:sz w:val="16"/>
          <w:szCs w:val="16"/>
        </w:rPr>
        <w:softHyphen/>
        <w:t>разованием второго — десять классов школы.</w:t>
      </w:r>
    </w:p>
    <w:p w14:paraId="25457CB7" w14:textId="77777777" w:rsidR="00BA22A9" w:rsidRPr="00584DE4" w:rsidRDefault="00BA22A9" w:rsidP="00584DE4">
      <w:pPr>
        <w:jc w:val="both"/>
        <w:rPr>
          <w:color w:val="000000" w:themeColor="text1"/>
          <w:sz w:val="16"/>
          <w:szCs w:val="16"/>
        </w:rPr>
      </w:pPr>
      <w:r w:rsidRPr="00584DE4">
        <w:rPr>
          <w:color w:val="000000" w:themeColor="text1"/>
          <w:sz w:val="16"/>
          <w:szCs w:val="16"/>
        </w:rPr>
        <w:t>После сдачи эскизного проекта Попов вернулся к своей любимой авиационной тематике, а доработку сухопутной уста</w:t>
      </w:r>
      <w:r w:rsidRPr="00584DE4">
        <w:rPr>
          <w:color w:val="000000" w:themeColor="text1"/>
          <w:sz w:val="16"/>
          <w:szCs w:val="16"/>
        </w:rPr>
        <w:softHyphen/>
        <w:t>новки по замечаниям заказчика выполнили Гвай и Павленко. Видимо, их троих - Гвая, Попова и Павленко - можно считать авторами идеи многозарядной механизированной пусковой установки. Костикова директор института Слонимер называл «инициатором создания установки». Интересно отметить, что солидное вознаграждение в размере 2 000 рублей не было вы</w:t>
      </w:r>
      <w:r w:rsidRPr="00584DE4">
        <w:rPr>
          <w:color w:val="000000" w:themeColor="text1"/>
          <w:sz w:val="16"/>
          <w:szCs w:val="16"/>
        </w:rPr>
        <w:softHyphen/>
        <w:t>плачено никому (23510).</w:t>
      </w:r>
    </w:p>
    <w:p w14:paraId="75CE383E" w14:textId="77777777" w:rsidR="00BA22A9" w:rsidRPr="00584DE4" w:rsidRDefault="00BA22A9" w:rsidP="00584DE4">
      <w:pPr>
        <w:jc w:val="both"/>
        <w:rPr>
          <w:color w:val="000000" w:themeColor="text1"/>
          <w:sz w:val="16"/>
          <w:szCs w:val="16"/>
        </w:rPr>
      </w:pPr>
    </w:p>
    <w:p w14:paraId="03509278" w14:textId="77777777" w:rsidR="00BA22A9" w:rsidRPr="00584DE4" w:rsidRDefault="00BA22A9" w:rsidP="00584DE4">
      <w:pPr>
        <w:jc w:val="both"/>
        <w:rPr>
          <w:color w:val="000000" w:themeColor="text1"/>
          <w:sz w:val="16"/>
          <w:szCs w:val="16"/>
        </w:rPr>
      </w:pPr>
      <w:r w:rsidRPr="00584DE4">
        <w:rPr>
          <w:color w:val="000000" w:themeColor="text1"/>
          <w:sz w:val="16"/>
          <w:szCs w:val="16"/>
        </w:rPr>
        <w:t>27 августа 1938 г. инженер Иван Гвай (1905-1960) подал на внутренний конкурс НИИ-3 проект двухрядного «пакета» для 24 ракет на автомо</w:t>
      </w:r>
      <w:r w:rsidRPr="00584DE4">
        <w:rPr>
          <w:color w:val="000000" w:themeColor="text1"/>
          <w:sz w:val="16"/>
          <w:szCs w:val="16"/>
        </w:rPr>
        <w:softHyphen/>
        <w:t>бильном шасси. Он особо не мудрствовал. Взял направляющие рельсового типа и разместил их на общей раме поперек автомо</w:t>
      </w:r>
      <w:r w:rsidRPr="00584DE4">
        <w:rPr>
          <w:color w:val="000000" w:themeColor="text1"/>
          <w:sz w:val="16"/>
          <w:szCs w:val="16"/>
        </w:rPr>
        <w:softHyphen/>
        <w:t>биля ЗиС-5. И в отличие от авиационных направляющих, к кото</w:t>
      </w:r>
      <w:r w:rsidRPr="00584DE4">
        <w:rPr>
          <w:color w:val="000000" w:themeColor="text1"/>
          <w:sz w:val="16"/>
          <w:szCs w:val="16"/>
        </w:rPr>
        <w:softHyphen/>
        <w:t>рым ракеты подвешивали снизу, Гвай предусмотрел зацепление ракет как сверху рельса, так и снизу.</w:t>
      </w:r>
    </w:p>
    <w:p w14:paraId="450FC775" w14:textId="77777777" w:rsidR="00BA22A9" w:rsidRPr="00584DE4" w:rsidRDefault="00BA22A9" w:rsidP="00584DE4">
      <w:pPr>
        <w:jc w:val="both"/>
        <w:rPr>
          <w:color w:val="000000" w:themeColor="text1"/>
          <w:sz w:val="16"/>
          <w:szCs w:val="16"/>
        </w:rPr>
      </w:pPr>
      <w:r w:rsidRPr="00584DE4">
        <w:rPr>
          <w:color w:val="000000" w:themeColor="text1"/>
          <w:sz w:val="16"/>
          <w:szCs w:val="16"/>
        </w:rPr>
        <w:t>Что до самих ракет, то путем замены БЧ в осколочной авиа</w:t>
      </w:r>
      <w:r w:rsidRPr="00584DE4">
        <w:rPr>
          <w:color w:val="000000" w:themeColor="text1"/>
          <w:sz w:val="16"/>
          <w:szCs w:val="16"/>
        </w:rPr>
        <w:softHyphen/>
        <w:t>ционной ракете РОС-132 конструкторы получили две другие — РХС-132 (химическую) и РЗС-132 (зажигательную, с 36 элемента</w:t>
      </w:r>
      <w:r w:rsidRPr="00584DE4">
        <w:rPr>
          <w:color w:val="000000" w:themeColor="text1"/>
          <w:sz w:val="16"/>
          <w:szCs w:val="16"/>
        </w:rPr>
        <w:softHyphen/>
        <w:t>ми из термита). Была создана и дымовая ракета, но о ней сейчас никто не вспоминает (23550).</w:t>
      </w:r>
    </w:p>
    <w:p w14:paraId="0963A063" w14:textId="77777777" w:rsidR="00BA22A9" w:rsidRPr="00584DE4" w:rsidRDefault="00BA22A9" w:rsidP="00584DE4">
      <w:pPr>
        <w:jc w:val="both"/>
        <w:rPr>
          <w:color w:val="000000" w:themeColor="text1"/>
          <w:sz w:val="16"/>
          <w:szCs w:val="16"/>
        </w:rPr>
      </w:pPr>
    </w:p>
    <w:p w14:paraId="69D7C5A4"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27 августа 1938 года инженер НИИ-3 И. И. Гвай предоставил проект мобильной многозарядной залповой установки для стрельбы ре</w:t>
      </w:r>
      <w:r w:rsidRPr="006851B7">
        <w:rPr>
          <w:rStyle w:val="aff0"/>
          <w:rFonts w:ascii="Times New Roman" w:hAnsi="Times New Roman" w:cs="Times New Roman"/>
          <w:color w:val="0070C0"/>
          <w:spacing w:val="0"/>
          <w:sz w:val="16"/>
          <w:szCs w:val="16"/>
        </w:rPr>
        <w:softHyphen/>
        <w:t>активными химическими снарядами. В проекте была обоснова</w:t>
      </w:r>
      <w:r w:rsidRPr="006851B7">
        <w:rPr>
          <w:rStyle w:val="aff0"/>
          <w:rFonts w:ascii="Times New Roman" w:hAnsi="Times New Roman" w:cs="Times New Roman"/>
          <w:color w:val="0070C0"/>
          <w:spacing w:val="0"/>
          <w:sz w:val="16"/>
          <w:szCs w:val="16"/>
        </w:rPr>
        <w:softHyphen/>
        <w:t>на не только конструкция установки, но и тактика применения принципиально нового боевого средства: заряженная установка скрытно занимает боевую позицию, время подготовки к стрель</w:t>
      </w:r>
      <w:r w:rsidRPr="006851B7">
        <w:rPr>
          <w:rStyle w:val="aff0"/>
          <w:rFonts w:ascii="Times New Roman" w:hAnsi="Times New Roman" w:cs="Times New Roman"/>
          <w:color w:val="0070C0"/>
          <w:spacing w:val="0"/>
          <w:sz w:val="16"/>
          <w:szCs w:val="16"/>
        </w:rPr>
        <w:softHyphen/>
        <w:t>бе составляет 3-4 минуты (вместо одного часа по заданию), дли</w:t>
      </w:r>
      <w:r w:rsidRPr="006851B7">
        <w:rPr>
          <w:rStyle w:val="aff0"/>
          <w:rFonts w:ascii="Times New Roman" w:hAnsi="Times New Roman" w:cs="Times New Roman"/>
          <w:color w:val="0070C0"/>
          <w:spacing w:val="0"/>
          <w:sz w:val="16"/>
          <w:szCs w:val="16"/>
        </w:rPr>
        <w:softHyphen/>
        <w:t>тельность залпа из 24 снарядов — несколько секунд; после по</w:t>
      </w:r>
      <w:r w:rsidRPr="006851B7">
        <w:rPr>
          <w:rStyle w:val="aff0"/>
          <w:rFonts w:ascii="Times New Roman" w:hAnsi="Times New Roman" w:cs="Times New Roman"/>
          <w:color w:val="0070C0"/>
          <w:spacing w:val="0"/>
          <w:sz w:val="16"/>
          <w:szCs w:val="16"/>
        </w:rPr>
        <w:softHyphen/>
        <w:t>следнего выстрела установка сразу же покидает позицию и тем самым становится неуязвимой для ответного огневого удара противника.</w:t>
      </w:r>
    </w:p>
    <w:p w14:paraId="15C61FEA"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В официальных письмах директора НИИ-3 Б. М. Слонимера, направленных в 1938-1939 годах наркому боеприпасов СССР И. И. Сергееву, инициатором идеи создания механизированной установки для химического нападения, одновременно открываю</w:t>
      </w:r>
      <w:r w:rsidRPr="006851B7">
        <w:rPr>
          <w:rStyle w:val="aff0"/>
          <w:rFonts w:ascii="Times New Roman" w:hAnsi="Times New Roman" w:cs="Times New Roman"/>
          <w:color w:val="0070C0"/>
          <w:spacing w:val="0"/>
          <w:sz w:val="16"/>
          <w:szCs w:val="16"/>
        </w:rPr>
        <w:softHyphen/>
        <w:t>щей возможность в связи с этим применения ракетных снарядов в сухопутных войсках РККА, назван главный инженер института А. Г. Костиков (25439).</w:t>
      </w:r>
    </w:p>
    <w:p w14:paraId="6CC306BB" w14:textId="77777777" w:rsidR="0062180D" w:rsidRPr="006851B7" w:rsidRDefault="0062180D" w:rsidP="0062180D">
      <w:pPr>
        <w:jc w:val="both"/>
        <w:rPr>
          <w:color w:val="0070C0"/>
          <w:sz w:val="16"/>
          <w:szCs w:val="16"/>
        </w:rPr>
      </w:pPr>
    </w:p>
    <w:p w14:paraId="42CE17FF" w14:textId="77777777" w:rsidR="00C1061B"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77B7A4F" w14:textId="77777777" w:rsidR="00C1061B" w:rsidRPr="00584DE4" w:rsidRDefault="00C1061B" w:rsidP="00584DE4">
      <w:pPr>
        <w:numPr>
          <w:ilvl w:val="12"/>
          <w:numId w:val="0"/>
        </w:numPr>
        <w:autoSpaceDE w:val="0"/>
        <w:autoSpaceDN w:val="0"/>
        <w:adjustRightInd w:val="0"/>
        <w:jc w:val="both"/>
        <w:rPr>
          <w:iCs/>
          <w:color w:val="000000" w:themeColor="text1"/>
          <w:sz w:val="16"/>
          <w:szCs w:val="16"/>
        </w:rPr>
      </w:pPr>
    </w:p>
    <w:p w14:paraId="57101F62" w14:textId="77777777" w:rsidR="007D04DB" w:rsidRPr="00584DE4" w:rsidRDefault="007D04DB" w:rsidP="00584DE4">
      <w:pPr>
        <w:jc w:val="both"/>
        <w:rPr>
          <w:color w:val="000000" w:themeColor="text1"/>
          <w:sz w:val="16"/>
          <w:szCs w:val="16"/>
        </w:rPr>
      </w:pPr>
      <w:r w:rsidRPr="00584DE4">
        <w:rPr>
          <w:color w:val="000000" w:themeColor="text1"/>
          <w:sz w:val="16"/>
          <w:szCs w:val="16"/>
        </w:rPr>
        <w:t xml:space="preserve">27 августа 1938 г. начальник Бюро «24» М.И. Кошкин и руководитель проекта А.А. Морозов подписали </w:t>
      </w:r>
      <w:hyperlink r:id="rId66" w:tgtFrame="_blank" w:history="1">
        <w:r w:rsidRPr="00584DE4">
          <w:rPr>
            <w:color w:val="000000" w:themeColor="text1"/>
            <w:sz w:val="16"/>
            <w:szCs w:val="16"/>
          </w:rPr>
          <w:t>«Объяснительную записку к техническому проекту танка А-20 и А-20 гус.»</w:t>
        </w:r>
      </w:hyperlink>
      <w:r w:rsidRPr="00584DE4">
        <w:rPr>
          <w:color w:val="000000" w:themeColor="text1"/>
          <w:sz w:val="16"/>
          <w:szCs w:val="16"/>
        </w:rPr>
        <w:t xml:space="preserve">. </w:t>
      </w:r>
    </w:p>
    <w:p w14:paraId="2090E804" w14:textId="77777777" w:rsidR="007D04DB" w:rsidRPr="00584DE4" w:rsidRDefault="007D04DB" w:rsidP="00584DE4">
      <w:pPr>
        <w:jc w:val="both"/>
        <w:rPr>
          <w:color w:val="000000" w:themeColor="text1"/>
          <w:sz w:val="16"/>
          <w:szCs w:val="16"/>
        </w:rPr>
      </w:pPr>
      <w:r w:rsidRPr="00584DE4">
        <w:rPr>
          <w:color w:val="000000" w:themeColor="text1"/>
          <w:sz w:val="16"/>
          <w:szCs w:val="16"/>
        </w:rPr>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7221AD21" w14:textId="77777777" w:rsidR="007D04DB" w:rsidRPr="00584DE4" w:rsidRDefault="007D04DB" w:rsidP="00584DE4">
      <w:pPr>
        <w:jc w:val="both"/>
        <w:rPr>
          <w:color w:val="000000" w:themeColor="text1"/>
          <w:sz w:val="16"/>
          <w:szCs w:val="16"/>
        </w:rPr>
      </w:pPr>
    </w:p>
    <w:p w14:paraId="10FBB65D" w14:textId="77777777" w:rsidR="00553448" w:rsidRPr="00584DE4" w:rsidRDefault="00553448" w:rsidP="00584DE4">
      <w:pPr>
        <w:jc w:val="both"/>
        <w:rPr>
          <w:color w:val="000000" w:themeColor="text1"/>
          <w:sz w:val="16"/>
          <w:szCs w:val="16"/>
        </w:rPr>
      </w:pPr>
      <w:r w:rsidRPr="00584DE4">
        <w:rPr>
          <w:color w:val="000000" w:themeColor="text1"/>
          <w:sz w:val="16"/>
          <w:szCs w:val="16"/>
        </w:rPr>
        <w:t>27 августа 1938</w:t>
      </w:r>
    </w:p>
    <w:p w14:paraId="238FCC8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Сов.Секретно: </w:t>
      </w:r>
    </w:p>
    <w:p w14:paraId="5EA5259C" w14:textId="77777777" w:rsidR="00553448" w:rsidRPr="00584DE4" w:rsidRDefault="00553448" w:rsidP="00584DE4">
      <w:pPr>
        <w:jc w:val="both"/>
        <w:rPr>
          <w:color w:val="000000" w:themeColor="text1"/>
          <w:sz w:val="16"/>
          <w:szCs w:val="16"/>
        </w:rPr>
      </w:pPr>
      <w:r w:rsidRPr="00584DE4">
        <w:rPr>
          <w:iCs/>
          <w:color w:val="000000" w:themeColor="text1"/>
          <w:sz w:val="16"/>
          <w:szCs w:val="16"/>
        </w:rPr>
        <w:t>На документе помета:</w:t>
      </w:r>
      <w:r w:rsidRPr="00584DE4">
        <w:rPr>
          <w:color w:val="000000" w:themeColor="text1"/>
          <w:sz w:val="16"/>
          <w:szCs w:val="16"/>
        </w:rPr>
        <w:t xml:space="preserve"> «К СО6890» </w:t>
      </w:r>
    </w:p>
    <w:p w14:paraId="00A0CD1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"УТВЕРЖДАЮ" </w:t>
      </w:r>
    </w:p>
    <w:p w14:paraId="33E8585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Врид. ДИРЕКТОР ЗАВОДА 183 подпись (ПАРФЕНОВ) </w:t>
      </w:r>
    </w:p>
    <w:p w14:paraId="73913CBF" w14:textId="77777777" w:rsidR="00553448" w:rsidRPr="00584DE4" w:rsidRDefault="00553448" w:rsidP="00584DE4">
      <w:pPr>
        <w:jc w:val="both"/>
        <w:rPr>
          <w:color w:val="000000" w:themeColor="text1"/>
          <w:sz w:val="16"/>
          <w:szCs w:val="16"/>
        </w:rPr>
      </w:pPr>
      <w:r w:rsidRPr="00584DE4">
        <w:rPr>
          <w:color w:val="000000" w:themeColor="text1"/>
          <w:sz w:val="16"/>
          <w:szCs w:val="16"/>
        </w:rPr>
        <w:t>ОБЪЯСНИТЕЛЬНАЯ ЗАПИСКА</w:t>
      </w:r>
    </w:p>
    <w:p w14:paraId="25D45380" w14:textId="77777777" w:rsidR="00553448" w:rsidRPr="00584DE4" w:rsidRDefault="00553448" w:rsidP="00584DE4">
      <w:pPr>
        <w:jc w:val="both"/>
        <w:rPr>
          <w:color w:val="000000" w:themeColor="text1"/>
          <w:sz w:val="16"/>
          <w:szCs w:val="16"/>
        </w:rPr>
      </w:pPr>
      <w:r w:rsidRPr="00584DE4">
        <w:rPr>
          <w:color w:val="000000" w:themeColor="text1"/>
          <w:sz w:val="16"/>
          <w:szCs w:val="16"/>
        </w:rPr>
        <w:t>К ТЕХНИЧЕСКОМУ ПРОЕКТУ ТАНКА А-20 и А-20 гус.</w:t>
      </w:r>
    </w:p>
    <w:p w14:paraId="5D942B2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основу первоначального проектирования колесно-гусеничного танка А-20 с 6-ю ведущими колесами были положены утвержденные 11/Х-37 года АБТУ РККА "Тактико-технические требования на проектирование и изготовление легкого колесно-гусеничного быстроходного танка А-20" (см. письмо АБТУ РККА от 13/Х-37 г. за № 183715), а также дополнения к указанным тактико-техническим требованиям, выдвинутые заводом перед началом проектирования (см. письмо завода № 183 от 20/Х-37 г. за № СО3495) и частично утвержденные АБТУ РККА (см. письмо АБТУ РККА от 13/I-38 г. за № 282232). </w:t>
      </w:r>
    </w:p>
    <w:p w14:paraId="1847F58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соответствии с указанными выше требованиями в конце марта 1938 г. заводом № 183 был представлен эскизный проект танка А-20, который после рассмотрения в АБТУ РККА, специально выделенной для этого комиссией, – в основном был утвержден. </w:t>
      </w:r>
    </w:p>
    <w:p w14:paraId="1BA2C94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Замечания к эскизному проекту, изложенные в протоколе комиссии по просмотру чертежей эскизного проекта танка А-20, после их утверждения Начальником управления комкором Павловым и Комиссаром управления т. Аллилуевым, вместе со старыми тактико-техническими требованиями от 11/Х-37 г. и являлись основным исходным материалом для разработки, уже технического проекта танка А-20 до 15 мая 1938 г. </w:t>
      </w:r>
    </w:p>
    <w:p w14:paraId="4F1194F2"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период от 10 мая по 14 июня представителями АБТУ на заседании в 8-м Главном Управлении НКОП были предъявлены измененные тактико-технические требования на проектирование танка А-20, в соответствии с этими новыми требованиями нам было предложено руководством АБТУ и Главка перепроектировать ранее утвержденные нам проект, что нами и сделано. Что касается текста новых тактико-технических требований, то завод до сего времени не получил. Предъявляемый технический проект и макет танка А-20 разработаны на основании новых тактико-технических требований, изложенных представителями АБТУ РККА в мае мес. на совещании в 8-м Главке НКОП. </w:t>
      </w:r>
    </w:p>
    <w:p w14:paraId="708BD90F" w14:textId="77777777" w:rsidR="00553448" w:rsidRPr="00584DE4" w:rsidRDefault="00553448" w:rsidP="00584DE4">
      <w:pPr>
        <w:jc w:val="both"/>
        <w:rPr>
          <w:color w:val="000000" w:themeColor="text1"/>
          <w:sz w:val="16"/>
          <w:szCs w:val="16"/>
        </w:rPr>
      </w:pPr>
      <w:r w:rsidRPr="00584DE4">
        <w:rPr>
          <w:color w:val="000000" w:themeColor="text1"/>
          <w:sz w:val="16"/>
          <w:szCs w:val="16"/>
        </w:rPr>
        <w:lastRenderedPageBreak/>
        <w:t xml:space="preserve">Таким образом, проектирование танка до последнего времени велось на основании целого ряда документов и указаний. </w:t>
      </w:r>
    </w:p>
    <w:p w14:paraId="401309C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Новых уточненных тактико-технических требований, обнимающих все требования к новому танку, завод до конца разработки технического проекта не имел. </w:t>
      </w:r>
    </w:p>
    <w:p w14:paraId="356B4F3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Основные изменения, внесенные в период разработки проекта танка А-20 заключаются: – в увеличении веса танка, утолщении его брони, в увеличении наклона брони и в ряде прочих изменений. 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 </w:t>
      </w:r>
    </w:p>
    <w:p w14:paraId="70CBD49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Ниже приводится перечень основных изменений, вносимых в тактико-технических требованиях уже в процессе проектирования танка А-20. </w:t>
      </w:r>
    </w:p>
    <w:p w14:paraId="56A7813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 техническому проекту колесно-гусеничного танка А-20 для утверждения прилагаются: нижеперечисленные чертежи и расчеты на прочность отдельных узлов и механизмов танка. </w:t>
      </w:r>
    </w:p>
    <w:p w14:paraId="73160003" w14:textId="77777777" w:rsidR="00553448" w:rsidRPr="00584DE4" w:rsidRDefault="00553448" w:rsidP="00584DE4">
      <w:pPr>
        <w:jc w:val="both"/>
        <w:rPr>
          <w:color w:val="000000" w:themeColor="text1"/>
          <w:sz w:val="16"/>
          <w:szCs w:val="16"/>
        </w:rPr>
      </w:pPr>
      <w:r w:rsidRPr="00584DE4">
        <w:rPr>
          <w:color w:val="000000" w:themeColor="text1"/>
          <w:sz w:val="16"/>
          <w:szCs w:val="16"/>
        </w:rPr>
        <w:t>ПЕРЕЧЕНЬ</w:t>
      </w:r>
    </w:p>
    <w:p w14:paraId="2E0B60C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Основных изменений, вносимых в тактико-технические требования на танка А-20 </w:t>
      </w:r>
    </w:p>
    <w:p w14:paraId="058CD5DE" w14:textId="77777777" w:rsidR="00553448" w:rsidRPr="00584DE4" w:rsidRDefault="00553448" w:rsidP="00584DE4">
      <w:pPr>
        <w:jc w:val="both"/>
        <w:rPr>
          <w:color w:val="000000" w:themeColor="text1"/>
          <w:sz w:val="16"/>
          <w:szCs w:val="16"/>
        </w:rPr>
      </w:pPr>
      <w:r w:rsidRPr="00584DE4">
        <w:rPr>
          <w:color w:val="000000" w:themeColor="text1"/>
          <w:sz w:val="16"/>
          <w:szCs w:val="16"/>
        </w:rPr>
        <w:t>Описание танка А-20</w:t>
      </w:r>
    </w:p>
    <w:p w14:paraId="06F546C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 </w:t>
      </w:r>
    </w:p>
    <w:p w14:paraId="0AA8B1F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Танк А-20 представляет из себя колесно-гусеничную боевую машину с одной башней, допускающей круговой обстрел из последней. </w:t>
      </w:r>
    </w:p>
    <w:p w14:paraId="04C0CFC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Бронировка корпуса танка и башни предусматривает снятие пули тяжелого пулемета "ДК", для чего во всех местах, где по условиям конструкции возможно было выполнить, броня поставлена наклонной относительно вертикали, в остальных местах (нижняя часть бортов корпуса) броня оставлена не наклонной, но зато ее толщина доведена до 25 мм. </w:t>
      </w:r>
    </w:p>
    <w:p w14:paraId="73F0378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Ходовая часть танка А-20 по своему наружному устройству во многих частях осталась схожей с танком А-7. С каждой стороны танк имеет по 4 спаренных колеса со сплошными грузошинами, при этом переднее колесо является, для колесного хода, управляемым, а все остальные три колеса ведущими. Таким образом, на колесном ходу танк А-20 имеет 6 ведущих колес с сцепным весом 14000 кг., т.е. 82,5% от общего веса танка. </w:t>
      </w:r>
    </w:p>
    <w:p w14:paraId="618FD46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Гусеничное колесо и ленивец на танке располагаются как это принято для А-7 – первое сзади и второе спереди, причем расстановка колес сделана с таким расчетом, чтобы в ведущем имелась возможность поставить на танк гусеничное колесо с цевочным зацеплением несколько большего размера. </w:t>
      </w:r>
    </w:p>
    <w:p w14:paraId="65D4EFB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Привод на колеса колесного хода подобран с таким расчетом, что скорости движения танка на колесном и гусеничном ходу абсолютно одинаковые. Эта особенность синхронной работы дает возможность работать при смешанном ходе, т.е. когда одна сторона работает на гусеницах, а другая на колесах, также возможна работа танка на гусеничном ходу с включенными колесами. </w:t>
      </w:r>
    </w:p>
    <w:p w14:paraId="34FC964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Конструкция самого привода на колеса колесного хода обеспечивает возможность выключения как каждого борта, так и каждого колеса в отдельности. </w:t>
      </w:r>
    </w:p>
    <w:p w14:paraId="591DB2A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По своим габаритам танк А-20 несколько увеличен, по длине на 100 мм., по ширине на 292 мм., высота же осталась в пределах танка А-7. Одновременно с этим боевое отделение в связи с тем также увеличилось по длине и по ширине, а уширение носа корпуса позволило расположить четвертого человека и пулемет. </w:t>
      </w:r>
    </w:p>
    <w:p w14:paraId="635B857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Топливные баки общим объемом в 480 литров располагаются в боевом отделении и в корме. </w:t>
      </w:r>
    </w:p>
    <w:p w14:paraId="491CD79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Укладка боеприпасов располагается по бортам корпуса и под полом в боевом отделении танка. Общее количество возимых в танке огнеприпасов запроектировано в соответствии с требованиями, предъявляемыми тактико-техническими условиями. </w:t>
      </w:r>
    </w:p>
    <w:p w14:paraId="7286904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Описание отдельных механизмов и узлов танка А-20, предъявляемых для утверждения с техническим проектом приводим ниже: </w:t>
      </w:r>
    </w:p>
    <w:p w14:paraId="2F59828E" w14:textId="77777777" w:rsidR="00553448" w:rsidRPr="00584DE4" w:rsidRDefault="00553448" w:rsidP="00584DE4">
      <w:pPr>
        <w:jc w:val="both"/>
        <w:rPr>
          <w:color w:val="000000" w:themeColor="text1"/>
          <w:sz w:val="16"/>
          <w:szCs w:val="16"/>
        </w:rPr>
      </w:pPr>
      <w:r w:rsidRPr="00584DE4">
        <w:rPr>
          <w:color w:val="000000" w:themeColor="text1"/>
          <w:sz w:val="16"/>
          <w:szCs w:val="16"/>
        </w:rPr>
        <w:t>Главный фрикцион.</w:t>
      </w:r>
    </w:p>
    <w:p w14:paraId="17F2533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w:t>
      </w:r>
    </w:p>
    <w:p w14:paraId="466E047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Главный фрикцион танка А-20 запроектирован новой конструкции с наличием упругой муфты, располагаемой до дисков сцепления. По своей конструкции главный фрикцион идентичен с А-7, но конструктивно переработан с целью получения возможности: расположения упругой муфты, уплотнения подшипников и получения централизованной смазки всех трущихся поверхностей. </w:t>
      </w:r>
    </w:p>
    <w:p w14:paraId="05AF4E7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Выключение дисков сцепления осуществлено с помощью шарикового механизма выключения, обеспечивающего меньшие потери на трение, а тем самым и меньшее усилие на педали ножного управления фрикционом. </w:t>
      </w:r>
    </w:p>
    <w:p w14:paraId="3162B66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Центровка (посадка) ведомой части фрикциона и вентилятора осуществляется посредством гладкой ступицы, которая в целях получения большей ее износоустойчивости по месту трения азотирована. </w:t>
      </w:r>
    </w:p>
    <w:p w14:paraId="32FD431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Пружины упругой муфты рассчитаны на включение и работу с того момента, когда крутящий момент двигателя превысит МКР = 15000 кг. см., а полное сжатие пружин, соответствующее ходу по окружности расположения пружин, составляет 6 мм. </w:t>
      </w:r>
    </w:p>
    <w:p w14:paraId="3903E53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Диски сцепления остались как по количеству так и по конструкции старыми. </w:t>
      </w:r>
    </w:p>
    <w:p w14:paraId="657CF4E6" w14:textId="77777777" w:rsidR="00553448" w:rsidRPr="00584DE4" w:rsidRDefault="00553448" w:rsidP="00584DE4">
      <w:pPr>
        <w:jc w:val="both"/>
        <w:rPr>
          <w:color w:val="000000" w:themeColor="text1"/>
          <w:sz w:val="16"/>
          <w:szCs w:val="16"/>
        </w:rPr>
      </w:pPr>
      <w:r w:rsidRPr="00584DE4">
        <w:rPr>
          <w:color w:val="000000" w:themeColor="text1"/>
          <w:sz w:val="16"/>
          <w:szCs w:val="16"/>
        </w:rPr>
        <w:t>Коробка перемены передач.</w:t>
      </w:r>
    </w:p>
    <w:p w14:paraId="05CC02C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 1208-с1, 1208-с2, 1208-с3 и 1208-с4. </w:t>
      </w:r>
    </w:p>
    <w:p w14:paraId="7E947E3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Коробка перемены передач для машины А-20 запроектирована в соответствии с данными АБТУ указаниями (см. письмо АБТУ от 29/III-38 г. за № 283765) на четыре скорости для переднего хода и одной скорости для заднего хода машины. </w:t>
      </w:r>
    </w:p>
    <w:p w14:paraId="21BAD49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Скорости машины при числе оборотов двигателя в 1700 в минуту, как для движения на гусеницах, так и для движения на колесах будут одинаковыми, а именно. </w:t>
      </w:r>
    </w:p>
    <w:p w14:paraId="177B02D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 скорость – 8,98 км. в час. </w:t>
      </w:r>
    </w:p>
    <w:p w14:paraId="6529E03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2 скорость – 18,8 км. в час. </w:t>
      </w:r>
    </w:p>
    <w:p w14:paraId="128B17C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3 скорость – 36,9 км. в час. </w:t>
      </w:r>
    </w:p>
    <w:p w14:paraId="7D1B6AC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4 скорость – 65,16 км. в час. </w:t>
      </w:r>
    </w:p>
    <w:p w14:paraId="1FDB62E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Задний ход – 8,45 км. в час. </w:t>
      </w:r>
    </w:p>
    <w:p w14:paraId="3E6EFED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По своей конструкции коробка перемены передач сделана по типу коробки танков А-2, А-5 и А-7, но в отдельных узлах и деталях несколько отличные от старых коробок формы. Исходя из условия максимального использования имеющегося на заводе № 183 опыта и оборудования, а также считаясь с явной простотой конструкции такого рода коробок передач, для танка А-20, как было сказано выше, выбрана коробка перемены передач с горизонтально расположенными валами и с конической парой, расположенной до передач. </w:t>
      </w:r>
    </w:p>
    <w:p w14:paraId="4332F7F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Включение передач производится с помощью передвижения подвижных шестерен по шлицам одного из валов. Валы в целях их упрочнения по сравнению с А-7 приняты несколько большего размера по их диаметру и имеют шлицы размеров Ø78 и Ø72. </w:t>
      </w:r>
    </w:p>
    <w:p w14:paraId="155F764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шариковые и роликовые подшипники, которые ранее не обеспечивали достаточной работоспособности, соответственно усилены, а крепление поперечных основных валов осуществлено посредством центрального узла на конических роликовых подшипниках, воспринимающих одновременно и осевые усилия от конической шестерни или от бортового фрикциона. </w:t>
      </w:r>
    </w:p>
    <w:p w14:paraId="0A4865F2"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Шлицованные части ступиц, в целях понижения в них напряжений от смятия, запроектированы несколько большими по длине. </w:t>
      </w:r>
    </w:p>
    <w:p w14:paraId="167BAF9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Общие габариты коробки перемены передач остаются одинаковыми с А-7 за исключением длины, которая теперь выбрана на 70 мм больше. </w:t>
      </w:r>
    </w:p>
    <w:p w14:paraId="220BC99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Прочность отдельных деталей коробки во всех своих узлах обеспечивает надежную работу агрегата в пределах требуемого гарантийного срока. В части напряженности самих деталей, то ни одна из деталей не стоит ниже А-7, наоборот, в большинстве своем напряжения в деталях ниже, чем на А-7 (см. расчет коробки скоростей). </w:t>
      </w:r>
    </w:p>
    <w:p w14:paraId="39414CE5" w14:textId="77777777" w:rsidR="00553448" w:rsidRPr="00584DE4" w:rsidRDefault="00553448" w:rsidP="00584DE4">
      <w:pPr>
        <w:jc w:val="both"/>
        <w:rPr>
          <w:color w:val="000000" w:themeColor="text1"/>
          <w:sz w:val="16"/>
          <w:szCs w:val="16"/>
        </w:rPr>
      </w:pPr>
      <w:r w:rsidRPr="00584DE4">
        <w:rPr>
          <w:color w:val="000000" w:themeColor="text1"/>
          <w:sz w:val="16"/>
          <w:szCs w:val="16"/>
        </w:rPr>
        <w:t>Бортовые фрикционы и тормоза.</w:t>
      </w:r>
    </w:p>
    <w:p w14:paraId="192FB90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1209-с9 </w:t>
      </w:r>
    </w:p>
    <w:p w14:paraId="56D9C7C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Бортовые фрикционы запроектированы по своей конструкции аналогичными с А-7. Изменения конструкции бортовых фрикционов выразились: в увеличении количества дисков с 36 до 40 (в целях обеспечения передачи большего крутящего момента), в уплотнении подшипников от попадания в них пыли и грязи и в изменении механизма выключения, где по образцу с главным фрикционом введена конструкция шарикового механизма выключения. </w:t>
      </w:r>
    </w:p>
    <w:p w14:paraId="7BD1609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Пружины для бортового фрикциона подобраны с более пологой характеристикой, чем обеспечивается получение меньшего усилия на рычагах управления. </w:t>
      </w:r>
    </w:p>
    <w:p w14:paraId="2A73C8D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Центровка наружного барабана бортового фрикциона осуществляется вместо ранее употребляемой на А-7 бронзовой втулки, посредством двухрядного шарикового подшипника, через который в данном случае и осуществляется подвеска и центровка коробки передач с бортовой передачей. </w:t>
      </w:r>
    </w:p>
    <w:p w14:paraId="36ECB24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Тормоза остаются старой, как на А-7, конструкции и изменения последних заключаются только в части привода управления ими. </w:t>
      </w:r>
    </w:p>
    <w:p w14:paraId="318117C7" w14:textId="77777777" w:rsidR="00553448" w:rsidRPr="00584DE4" w:rsidRDefault="00553448" w:rsidP="00584DE4">
      <w:pPr>
        <w:jc w:val="both"/>
        <w:rPr>
          <w:color w:val="000000" w:themeColor="text1"/>
          <w:sz w:val="16"/>
          <w:szCs w:val="16"/>
        </w:rPr>
      </w:pPr>
      <w:r w:rsidRPr="00584DE4">
        <w:rPr>
          <w:color w:val="000000" w:themeColor="text1"/>
          <w:sz w:val="16"/>
          <w:szCs w:val="16"/>
        </w:rPr>
        <w:t>Бортовая передача.</w:t>
      </w:r>
    </w:p>
    <w:p w14:paraId="407A050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 1216-с </w:t>
      </w:r>
    </w:p>
    <w:p w14:paraId="241FF8A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Бортовая передача танка А-20 выполнена целиком отличной от А-7. </w:t>
      </w:r>
    </w:p>
    <w:p w14:paraId="7992ABA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задней части корпуса танка, в систему самого корпуса, вварен картер бортовой передачи в котором самостоятельно монтируется ведущая шестеренка, лежащая на 2-х подшипниках. В нижней части к картеру крепится узел конических передач для привода к бортовым валам. </w:t>
      </w:r>
    </w:p>
    <w:p w14:paraId="0ACF299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Основная шестерня (ведомая) бортовой передачи монтируется на съемной броневой крышке бортовой передачи, которая, в свою очередь, хорошо центрируясь по картеру, укрепляется по всему контуру к корпусу. </w:t>
      </w:r>
    </w:p>
    <w:p w14:paraId="487B412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Размерность роликовых подшипников и всех деталей и узлов бортовой передачи выбрана исходя из условия передачи этим агрегатам возможного максимального крутящего момента. </w:t>
      </w:r>
    </w:p>
    <w:p w14:paraId="3B7E361A" w14:textId="77777777" w:rsidR="00553448" w:rsidRPr="00584DE4" w:rsidRDefault="00553448" w:rsidP="00584DE4">
      <w:pPr>
        <w:jc w:val="both"/>
        <w:rPr>
          <w:color w:val="000000" w:themeColor="text1"/>
          <w:sz w:val="16"/>
          <w:szCs w:val="16"/>
        </w:rPr>
      </w:pPr>
      <w:r w:rsidRPr="00584DE4">
        <w:rPr>
          <w:color w:val="000000" w:themeColor="text1"/>
          <w:sz w:val="16"/>
          <w:szCs w:val="16"/>
        </w:rPr>
        <w:lastRenderedPageBreak/>
        <w:t xml:space="preserve">Ведомая шестерня привода к бортовым валам сидит на шлицах и допускает перемещение вдоль вала, чем достигается включение бортового вала или его выключение. </w:t>
      </w:r>
    </w:p>
    <w:p w14:paraId="73EE563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Конические шестерни привода к бортовым валам имеют прямой укороченный по высоте зуб. Все остальные цилиндрические шестерни для улучшения их работоспособности, как по износу, так и по части прочности имеют по зубьям угловую и высотную коррекцию. </w:t>
      </w:r>
    </w:p>
    <w:p w14:paraId="196F575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выступающие за основную броню корпуса детали бортовой передачи имеют или дополнительную бронировку (картера) или же сами детали выполнены из броневой стали (крышка). </w:t>
      </w:r>
    </w:p>
    <w:p w14:paraId="5F76CE7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Ширина основных шестерен передачи на гусеничное колесо выбрана равной 700 мм, т.е. на 20 мм. больше чем на А-7. </w:t>
      </w:r>
    </w:p>
    <w:p w14:paraId="6BDBA2F7" w14:textId="77777777" w:rsidR="00553448" w:rsidRPr="00584DE4" w:rsidRDefault="00553448" w:rsidP="00584DE4">
      <w:pPr>
        <w:jc w:val="both"/>
        <w:rPr>
          <w:color w:val="000000" w:themeColor="text1"/>
          <w:sz w:val="16"/>
          <w:szCs w:val="16"/>
        </w:rPr>
      </w:pPr>
      <w:r w:rsidRPr="00584DE4">
        <w:rPr>
          <w:color w:val="000000" w:themeColor="text1"/>
          <w:sz w:val="16"/>
          <w:szCs w:val="16"/>
        </w:rPr>
        <w:t>Гусеничное колесо.</w:t>
      </w:r>
    </w:p>
    <w:p w14:paraId="6407C19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1211-с1. </w:t>
      </w:r>
    </w:p>
    <w:p w14:paraId="189B5C7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Гусеничное колесо разработано применительно к гусенице с гребневым зацеплением и по своей конструкции является целиком аналогичным с А-7. Основные отличия гусеничного колеса от А-7 заключается только в конструкции ступицы, которая в данном случае имеет несколько удлиненные по сравнению с А-7 шлицы с 76 мм. до 110 мм. Впоследствии все улучшения, вводимые в колесо в серийном производстве, будут механически переноситься и в новое гусеничное колесо. </w:t>
      </w:r>
    </w:p>
    <w:p w14:paraId="1B36C5BB" w14:textId="77777777" w:rsidR="00553448" w:rsidRPr="00584DE4" w:rsidRDefault="00553448" w:rsidP="00584DE4">
      <w:pPr>
        <w:jc w:val="both"/>
        <w:rPr>
          <w:color w:val="000000" w:themeColor="text1"/>
          <w:sz w:val="16"/>
          <w:szCs w:val="16"/>
        </w:rPr>
      </w:pPr>
      <w:r w:rsidRPr="00584DE4">
        <w:rPr>
          <w:color w:val="000000" w:themeColor="text1"/>
          <w:sz w:val="16"/>
          <w:szCs w:val="16"/>
        </w:rPr>
        <w:t>Гусеница.</w:t>
      </w:r>
    </w:p>
    <w:p w14:paraId="1F4C468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1210- </w:t>
      </w:r>
    </w:p>
    <w:p w14:paraId="4C39F68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Для танка А-20 гусеница, пока, запроектирована с гребневым зацеплением по типу применяемой на А-7. На сегодняшний день указанный тип гусеницы с шагом 167 мм в работе показал удовлетворительные результаты и обеспечивает работоспособность самой гусеницы не менее 2000 клм. при работе в летних условиях. </w:t>
      </w:r>
    </w:p>
    <w:p w14:paraId="66B3FC0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Ширина траков гусеницы выбрана в соответствии с размерностью резины колес и исходя из требуемого удельного давления на почву. В целом ширина траков превышает серийные на 70 мм., а количество траков в одной ленте составляет 72 штуки, т.е. на два трака больше чем на А-7. </w:t>
      </w:r>
    </w:p>
    <w:p w14:paraId="21D76D1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соответствии с этим общий вес 2-х гусеничных лент на А-20 доходит до 1049 кг., что по сравнению с серийной гусеницей дает прирост в весе на 220 кг. </w:t>
      </w:r>
    </w:p>
    <w:p w14:paraId="60818E3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Разработанный вариант гусеницы с цевочным зацеплением, который представлялся с эскизным проектом А-20, в настоящее время конструктивно дорабатывается и в окончательном виде будет представлен вместе с рабочими чертежами самой машины. </w:t>
      </w:r>
    </w:p>
    <w:p w14:paraId="653A5D13" w14:textId="77777777" w:rsidR="00553448" w:rsidRPr="00584DE4" w:rsidRDefault="00553448" w:rsidP="00584DE4">
      <w:pPr>
        <w:jc w:val="both"/>
        <w:rPr>
          <w:color w:val="000000" w:themeColor="text1"/>
          <w:sz w:val="16"/>
          <w:szCs w:val="16"/>
        </w:rPr>
      </w:pPr>
      <w:r w:rsidRPr="00584DE4">
        <w:rPr>
          <w:color w:val="000000" w:themeColor="text1"/>
          <w:sz w:val="16"/>
          <w:szCs w:val="16"/>
        </w:rPr>
        <w:t>Ленивец.</w:t>
      </w:r>
    </w:p>
    <w:p w14:paraId="0B11947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1215-с </w:t>
      </w:r>
    </w:p>
    <w:p w14:paraId="3C798F0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Колесо ленивца целиком оставлено серийным без каких либо конструктивных изменений. Кривошип ленивца несколько изменен в своей части с целью возможности расположения червячного привода для натяжки гусеницы. </w:t>
      </w:r>
    </w:p>
    <w:p w14:paraId="1E707AF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Привод для натяжки гусеницы располагается внутри корпуса по углам носа, а приводной хвостовик червяка выходит из брони в наклонной части верхнего носового листа. </w:t>
      </w:r>
    </w:p>
    <w:p w14:paraId="5C2A793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Кронштейн ленивца, служащий основанием для крепления всего устройства крепится заклепками и дополнительно обваривается по всему контуру, к боковому листу носа корпуса. Свешивающаяся часть кронштейна в виде уха является одновременно и опорой для оси управляемого колеса. </w:t>
      </w:r>
    </w:p>
    <w:p w14:paraId="6479669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Крепление ленивца к кронштейну корпуса аналогично А-7, т.е. посредством зубчатых дисков и зажимной гайки. </w:t>
      </w:r>
    </w:p>
    <w:p w14:paraId="20614B0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Ход ленивца по горизонтали – 170 мм, а в угловом изменении – 180˚, что обеспечивает сокращение гусеницы на два трака. </w:t>
      </w:r>
    </w:p>
    <w:p w14:paraId="4F8830C5" w14:textId="77777777" w:rsidR="00553448" w:rsidRPr="00584DE4" w:rsidRDefault="00553448" w:rsidP="00584DE4">
      <w:pPr>
        <w:jc w:val="both"/>
        <w:rPr>
          <w:color w:val="000000" w:themeColor="text1"/>
          <w:sz w:val="16"/>
          <w:szCs w:val="16"/>
        </w:rPr>
      </w:pPr>
      <w:r w:rsidRPr="00584DE4">
        <w:rPr>
          <w:color w:val="000000" w:themeColor="text1"/>
          <w:sz w:val="16"/>
          <w:szCs w:val="16"/>
        </w:rPr>
        <w:t>Ведущее колесо колесного хода.</w:t>
      </w:r>
    </w:p>
    <w:p w14:paraId="36C3DE9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w:t>
      </w:r>
    </w:p>
    <w:p w14:paraId="1340203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Колесо колесного хода представляет из себя спаренное колесо со сплошными дисками из броневой стали, свободно сидящие на оси балансира. Подшиновка колеса осуществляется сплошными резиновыми грузошинами размером 830×150 мм. </w:t>
      </w:r>
    </w:p>
    <w:p w14:paraId="1E20255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Внутри колеса, со стороны корпуса, располагается редуктор, представляющий из себя пару шестерен с внутренним зацеплением с передаточным отношением 14 : 57. Зубцы шестерен в целях получения большей их прочности – коррегированы. </w:t>
      </w:r>
    </w:p>
    <w:p w14:paraId="524521C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Редуктор колеса располагается в целиком закрытом кожухе и работает в масле. От поражения извне редуктор защищен броневым листом, представляющем одну из стенок кожуха. Конструкция колеса предусматривает возможность съемки дисков вместе с грузошинами не разбирая самого редуктора, который самостоятельно монтируется на балансире. </w:t>
      </w:r>
    </w:p>
    <w:p w14:paraId="412E428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Ведущая шестерня редуктора колеса связана через телескопический карданный валик с коробкой конических передач, расположенной в корпусе танка. </w:t>
      </w:r>
    </w:p>
    <w:p w14:paraId="26BA664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Карданы запроектированы на игольчатых подшипниках и защищены фильцевыми сальниками против попадания пыли и грязи в трущиеся поверхности. Сами же карданы находятся в специальных карманах, а поэтому находятся вне поражения пулями и пр. </w:t>
      </w:r>
    </w:p>
    <w:p w14:paraId="57F328C1" w14:textId="77777777" w:rsidR="00553448" w:rsidRPr="00584DE4" w:rsidRDefault="00553448" w:rsidP="00584DE4">
      <w:pPr>
        <w:jc w:val="both"/>
        <w:rPr>
          <w:color w:val="000000" w:themeColor="text1"/>
          <w:sz w:val="16"/>
          <w:szCs w:val="16"/>
        </w:rPr>
      </w:pPr>
      <w:r w:rsidRPr="00584DE4">
        <w:rPr>
          <w:color w:val="000000" w:themeColor="text1"/>
          <w:sz w:val="16"/>
          <w:szCs w:val="16"/>
        </w:rPr>
        <w:t>Управляемое колесо.</w:t>
      </w:r>
    </w:p>
    <w:p w14:paraId="266F685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w:t>
      </w:r>
    </w:p>
    <w:p w14:paraId="1B022DC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Само колесо отображает конструкцию, применяемую на танке А-7, но имеет – вместо одного шарикового подшипника еще второй, который располагается на той же цапфе и забронирован специальным броневым колпаком. </w:t>
      </w:r>
    </w:p>
    <w:p w14:paraId="3DA37EF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Уплотнение колеса изменено и осуществлено посредством нормального, фильцевого, поджимного сальника. В остальном конструкция колеса осталась идентична с А-7, за исключением мест, показавших себя с неудовлетворительной стороны на А-7 и теперь соответственно усиленных. </w:t>
      </w:r>
    </w:p>
    <w:p w14:paraId="444AA8B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Пружинная подвеска колеса целиком новая и отличная от подвески всех остальных колес. Пружина подвески располагается горизонтально в специальном кожухе и значительно укорочена по длине. </w:t>
      </w:r>
    </w:p>
    <w:p w14:paraId="7F3840C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Угол поворота колеса сокращен до 15˚, что дало возможность уширить боевое отделение до возможных максимальных размеров. Механизм управления управляемыми колесами целиком переделан с целью получения меньшей обратимости механизма и большего передаточного отношения, что обеспечит большую легкость в управлении на колесном ходу. </w:t>
      </w:r>
    </w:p>
    <w:p w14:paraId="2C1A4EF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Для лучшей бронировки деталей подвески колеса, кронштейн и тяги пружины частично перекрыты броней, располагаясь в специальной нише корпуса. </w:t>
      </w:r>
    </w:p>
    <w:p w14:paraId="08541B99" w14:textId="77777777" w:rsidR="00553448" w:rsidRPr="00584DE4" w:rsidRDefault="00553448" w:rsidP="00584DE4">
      <w:pPr>
        <w:jc w:val="both"/>
        <w:rPr>
          <w:color w:val="000000" w:themeColor="text1"/>
          <w:sz w:val="16"/>
          <w:szCs w:val="16"/>
        </w:rPr>
      </w:pPr>
      <w:r w:rsidRPr="00584DE4">
        <w:rPr>
          <w:color w:val="000000" w:themeColor="text1"/>
          <w:sz w:val="16"/>
          <w:szCs w:val="16"/>
        </w:rPr>
        <w:t>Пружинные подвески.</w:t>
      </w:r>
    </w:p>
    <w:p w14:paraId="1DB3631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1218-с. </w:t>
      </w:r>
    </w:p>
    <w:p w14:paraId="05ED778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Пружинные подвески колес танка А-20 запроектированы индивидуальные на каждое колесо, при этом для ведущих колес колесного хода подвески располагаются наклонно к вертикали, а для управляемых колес – горизонтально. Подвески ведущих колес колесного хода все одинаковые и взаимозаменяемые друг с другом. Подвески управляемых колес во всех деталях отличные от подвесок ведущих колес. </w:t>
      </w:r>
    </w:p>
    <w:p w14:paraId="020E0C92"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Пружинные подвески рассчитаны с учетом получения хода колес в пределах: 160 мм вверх и 100 вниз. Ограничителями хода колес, как вверх, так и вниз являются резиновые буфера, укрепляемые на корпусе. </w:t>
      </w:r>
    </w:p>
    <w:p w14:paraId="7004F0D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Напряжение в материале пружин приняты в среднем несколько меньшими, чем это имеет место на А-7, а именно: </w:t>
      </w:r>
    </w:p>
    <w:p w14:paraId="0897491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пружины подвески, а также и сами подвески располагаются за броней корпуса, а поэтому являются защищенными от поражений. </w:t>
      </w:r>
    </w:p>
    <w:p w14:paraId="2EDC972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Монтаж и демонтаж задних двух подвесок возможен только при снятой крыше корпуса, регулировка же возможна снявши щиток колпака над радиаторами. </w:t>
      </w:r>
    </w:p>
    <w:p w14:paraId="5F9FA728" w14:textId="77777777" w:rsidR="00553448" w:rsidRPr="00584DE4" w:rsidRDefault="00553448" w:rsidP="00584DE4">
      <w:pPr>
        <w:jc w:val="both"/>
        <w:rPr>
          <w:color w:val="000000" w:themeColor="text1"/>
          <w:sz w:val="16"/>
          <w:szCs w:val="16"/>
        </w:rPr>
      </w:pPr>
      <w:r w:rsidRPr="00584DE4">
        <w:rPr>
          <w:color w:val="000000" w:themeColor="text1"/>
          <w:sz w:val="16"/>
          <w:szCs w:val="16"/>
        </w:rPr>
        <w:t>Корпус танка.</w:t>
      </w:r>
    </w:p>
    <w:p w14:paraId="0ADC8A4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Корпус танка А-20 выполнен в соответствии с последними уточнениями АБТУ и в окончательном своем виде представляет из себя целиком сварную конструкцию из гомогенной брони. Причем крыша корпуса в местах расположения моторного устройства и трансмиссии сделана съемной и крепится к корпусу посредством болтов. Также, из условия удобства монтажа в корпусе механизмов трансмиссии, задний верхний лист кормы сделан отъемным. </w:t>
      </w:r>
    </w:p>
    <w:p w14:paraId="49B1194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По своей форме корпус запроектирован с наклонно расположенными броневыми листами во всех тех местах, где по условиям конструкции танка наклон броневых листов можно выполнить. Единственным местом, где броневые листы корпуса располагаются вертикально, являются нижние части бортов на 2/3 высоты. Все остальные элементы корпуса имеют наклонную броню, подробный перечень которой приводится ниже. </w:t>
      </w:r>
    </w:p>
    <w:p w14:paraId="2A23E368" w14:textId="77777777" w:rsidR="00553448" w:rsidRPr="00584DE4" w:rsidRDefault="00553448" w:rsidP="00584DE4">
      <w:pPr>
        <w:jc w:val="both"/>
        <w:rPr>
          <w:color w:val="000000" w:themeColor="text1"/>
          <w:sz w:val="16"/>
          <w:szCs w:val="16"/>
        </w:rPr>
      </w:pPr>
      <w:r w:rsidRPr="00584DE4">
        <w:rPr>
          <w:color w:val="000000" w:themeColor="text1"/>
          <w:sz w:val="16"/>
          <w:szCs w:val="16"/>
        </w:rPr>
        <w:t>Бронировка корпуса и башни.</w:t>
      </w:r>
    </w:p>
    <w:p w14:paraId="3DD7D71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Верхняя часть бортов корпуса, на высоте 430 мм от крыши, имеет по всей длине корпуса свешивающийся над гусеницей подкрылок с наклонно расположенным броневым листом. </w:t>
      </w:r>
    </w:p>
    <w:p w14:paraId="1C642E3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Общая боковая поверхность корпуса, при учете наклонных листов как проекцию на вертикальную плоскость, составляет 14,64 кв. метров, причем из этой поверхности 7,75 кв. метров брони является наклонной. </w:t>
      </w:r>
    </w:p>
    <w:p w14:paraId="4A4D635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силу наличия в корпусе: более толстой брони, доходящей в отдельных местах до 25 мм, наклонно расположенных броневых листов и в результате несколько увеличенных габаритов самого корпуса – вес последнего увеличился по сравнению с корпусом А-7 и по теоретическим расчетам равен 5800 кг (А-7 – 4070 кг), причем вес брони корпуса составляет 4650 кг (на А-7 – 2400) или 80% от общего веса корпуса (на А-7 – 59%). </w:t>
      </w:r>
    </w:p>
    <w:p w14:paraId="15E91AB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Уменьшение количества железных деталей в корпусе танка А-20 удалось получить в результате разработки несколько отличной от А-7 конструкции самого корпуса. </w:t>
      </w:r>
    </w:p>
    <w:p w14:paraId="2AB36A2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Весь корпус, как это было сказано выше представляет собой целиком сваренную конструкцию без дополнительных, как на А-7, продольных листов жесткости и подкосов. В местах расположения подвесок и балансиров в корпусе сделаны специальные карманы и шахты, а для удобства монтажа балансиров и колес, нижние листы брони сделаны отъемными. </w:t>
      </w:r>
    </w:p>
    <w:p w14:paraId="3FFB2092" w14:textId="77777777" w:rsidR="00553448" w:rsidRPr="00584DE4" w:rsidRDefault="00553448" w:rsidP="00584DE4">
      <w:pPr>
        <w:jc w:val="both"/>
        <w:rPr>
          <w:color w:val="000000" w:themeColor="text1"/>
          <w:sz w:val="16"/>
          <w:szCs w:val="16"/>
        </w:rPr>
      </w:pPr>
      <w:r w:rsidRPr="00584DE4">
        <w:rPr>
          <w:color w:val="000000" w:themeColor="text1"/>
          <w:sz w:val="16"/>
          <w:szCs w:val="16"/>
        </w:rPr>
        <w:lastRenderedPageBreak/>
        <w:t xml:space="preserve">Носовая часть корпуса запроектирована из расчета размещения в носу 2 человек экипажа водителя и пулеметчика. Из условий придания носовой части большей прочности, броневой наклонный лист изготовлен из одного куска, а в передней своей части, где производится загиб листа по цилиндру, сделано ужещение листа наваркой 10 мм брони, что в свою очередь усиливает и пулестойкость корпуса в этом месте. </w:t>
      </w:r>
    </w:p>
    <w:p w14:paraId="201D5DC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Крыша корпуса, в целях придания последней более ровной поверхности, запроектирована несколько отличной от А-7 конструкции (см. чертеж корпуса). В целом крыша корпуса, хотя полностью и не удовлетворяет поставленным тактико-техническими требованиями условиям, но вопрос защиты танка от поражения гранатами, пулями и отчасти горящей жидкостью, поливаемой на танк – решает. </w:t>
      </w:r>
    </w:p>
    <w:p w14:paraId="21A4565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Жалюзи, закрывающие входные и выходные отверстия в корпусе сделаны управляемыми: первые из боевого отделения, вторые с места водителя. </w:t>
      </w:r>
    </w:p>
    <w:p w14:paraId="3892264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люки, отверстия и пр. места корпуса, которые по конструкции требуют уплотнения, обеспечены против проникновения через них воды в корпус танка, а корпус в целом запроектирован с расчетом работы танка под водой. </w:t>
      </w:r>
    </w:p>
    <w:p w14:paraId="59D301E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Люки в днище корпуса, как для доступа к механизмам, так и для вылезания из танка, сделаны потайными и днище остается в таком случае вполне гладким. </w:t>
      </w:r>
    </w:p>
    <w:p w14:paraId="0EFCD6C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Жесткость корпуса конструктивно обеспечена: в первую очередь значительной толщиной самих броневых листов и наличием связывающих, в поперечном сечении корпус, перегородок. По днищу ужещение последнего достигнуто путем связи днища с трубами балансиров и постановкой связей в виде листов подмоторного фундамента, перегородок и листа под коробкой скоростей. </w:t>
      </w:r>
    </w:p>
    <w:p w14:paraId="14C884A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люки, петли и пр. мелкие детали корпуса располагаются в местах не подверженных непосредственному обстрелу. Петли щитка водителя в этом случае представляют единственное исключение и расположены снаружи. </w:t>
      </w:r>
    </w:p>
    <w:p w14:paraId="6B95FE3D" w14:textId="77777777" w:rsidR="00553448" w:rsidRPr="00584DE4" w:rsidRDefault="00553448" w:rsidP="00584DE4">
      <w:pPr>
        <w:jc w:val="both"/>
        <w:rPr>
          <w:color w:val="000000" w:themeColor="text1"/>
          <w:sz w:val="16"/>
          <w:szCs w:val="16"/>
        </w:rPr>
      </w:pPr>
      <w:r w:rsidRPr="00584DE4">
        <w:rPr>
          <w:color w:val="000000" w:themeColor="text1"/>
          <w:sz w:val="16"/>
          <w:szCs w:val="16"/>
        </w:rPr>
        <w:t>Башня танка.</w:t>
      </w:r>
    </w:p>
    <w:p w14:paraId="744768D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w:t>
      </w:r>
    </w:p>
    <w:p w14:paraId="728EC61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Башня танка А-20 предназначена, в основном, для размещения возимого на танке вооружения, состоящего из танковой 45 мм пушки 2243-Т и спаренного с ней пулемета. Вместе с этим на верхнем люке башни устанавливается турель для зенитного пулемета "ДТ". </w:t>
      </w:r>
    </w:p>
    <w:p w14:paraId="6A53530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запроектированной башне диаметр погона на 70 мм больше чем на А-7 и одновременно сам погон предусматривает возможность его уплотнения при подводном хождении танка. Наклон боковых листов корпуса башни запроектирован в 25˚ при толщине самой брони 25 мм. </w:t>
      </w:r>
    </w:p>
    <w:p w14:paraId="19A4FD3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Внутри располагаемые механизмы и устройства башни расположены в соответствии с требованиями, обеспечивающими максимальное удобство работы экипажа в башне. </w:t>
      </w:r>
    </w:p>
    <w:p w14:paraId="6992563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Поворотный механизм башни выполнен 2-х скоростной, позволяющий работать как от руки, так и от электромотора, при этом одновременно или порознь. Передаточное отношение в поворотном механизме запроектировано: </w:t>
      </w:r>
    </w:p>
    <w:p w14:paraId="2E02107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 вращении от руки – 1 : 193 </w:t>
      </w:r>
    </w:p>
    <w:p w14:paraId="203D62B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 вращении от мотора – 1 : 737 </w:t>
      </w:r>
    </w:p>
    <w:p w14:paraId="6E00F20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Смотровые приборы в количестве 2-х приборов располагаются по бортам башни, стандартного принятого для А-7 типа. </w:t>
      </w:r>
    </w:p>
    <w:p w14:paraId="3550DCF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Пушка и спаренный с ней пулемет устанавливаются в новой специальной маске с новым подъемным механизмом, обеспечивающим получение углов возвышения установки до + 45˚. </w:t>
      </w:r>
    </w:p>
    <w:p w14:paraId="7A38D59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нише башни запроектирована установка рации типа 71-ТК. </w:t>
      </w:r>
    </w:p>
    <w:p w14:paraId="71675CC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Приборами наблюдения из башни остаются смотровые приборы и командирская панорама. Прицельными приспособлениями для пушки служат: телескоп и перископ, причем при больших углах возвышения пушки прицельным приспособлением является только перископ. Одновременно с указанными выше приборами в башне танка устанавливается стабилизатор выстрела "прибор № 70". </w:t>
      </w:r>
    </w:p>
    <w:p w14:paraId="255FCEA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Сидения в башне запроектированы для каждого человека отдельные, регулируемые по высоте с ремнями для привязывания. </w:t>
      </w:r>
    </w:p>
    <w:p w14:paraId="6787E70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люки в башне сделаны уплотняющимися для возможности подводного хождения танка. </w:t>
      </w:r>
    </w:p>
    <w:p w14:paraId="63B81718" w14:textId="77777777" w:rsidR="00553448" w:rsidRPr="00584DE4" w:rsidRDefault="00553448" w:rsidP="00584DE4">
      <w:pPr>
        <w:jc w:val="both"/>
        <w:rPr>
          <w:color w:val="000000" w:themeColor="text1"/>
          <w:sz w:val="16"/>
          <w:szCs w:val="16"/>
        </w:rPr>
      </w:pPr>
      <w:r w:rsidRPr="00584DE4">
        <w:rPr>
          <w:color w:val="000000" w:themeColor="text1"/>
          <w:sz w:val="16"/>
          <w:szCs w:val="16"/>
        </w:rPr>
        <w:t>Укладка боеприпасов.</w:t>
      </w:r>
    </w:p>
    <w:p w14:paraId="285ADC1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 чертеж 8-с. </w:t>
      </w:r>
    </w:p>
    <w:p w14:paraId="40BA5F8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Вся укладка боеприпасов возимых на машине произведена в корпусе танка в боевом его отделении. В башне укладок боеприпасов, кроме установленного на пулемете одного диска с пульпатронами – нет. </w:t>
      </w:r>
    </w:p>
    <w:p w14:paraId="48EFC3F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Снаряды в количестве 40 штук укрепляются в один ряд в клипсах по бортам танка на листе, загораживающим топливные баки. С каждого борта расположено по 20 снарядов. </w:t>
      </w:r>
    </w:p>
    <w:p w14:paraId="313CBEB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Остальные снаряды в количестве 120 шт. располагаются под полом и сидением стрелка в специальных чемоданах на 4 снаряда каждый. </w:t>
      </w:r>
    </w:p>
    <w:p w14:paraId="026DDF0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Пулеметные магазины (по 63 патрона в каждом магазине) размещаются в 2-х местах: под полом – 23 штуки и в нише подкрылка с правого борта корпуса – 23 штуки. По одному магазину устанавливается еще и на пулеметах. </w:t>
      </w:r>
    </w:p>
    <w:p w14:paraId="4C11FA3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Всего в танке – 48 пулеметных магазинов или 3024 пульпатрона. </w:t>
      </w:r>
    </w:p>
    <w:p w14:paraId="68B9E92D" w14:textId="77777777" w:rsidR="00553448" w:rsidRPr="00584DE4" w:rsidRDefault="00553448" w:rsidP="00584DE4">
      <w:pPr>
        <w:jc w:val="both"/>
        <w:rPr>
          <w:color w:val="000000" w:themeColor="text1"/>
          <w:sz w:val="16"/>
          <w:szCs w:val="16"/>
        </w:rPr>
      </w:pPr>
      <w:r w:rsidRPr="00584DE4">
        <w:rPr>
          <w:color w:val="000000" w:themeColor="text1"/>
          <w:sz w:val="16"/>
          <w:szCs w:val="16"/>
        </w:rPr>
        <w:t>Система охлаждения.</w:t>
      </w:r>
    </w:p>
    <w:p w14:paraId="3F334D3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Охлаждение двигателя на танке А-20 применено водяное, принудительное, от водяного центробежного насоса, который способствует циркуляции воды в системе охлаждения закрытого типа, т.е. сообщение системы охлаждения с атмосферой осуществляется через паро-воздушный клапан, отрегулированный на давление 0,6 атм., отчего температура кипения воды в системе охлаждения при этом равна – 113˚С. </w:t>
      </w:r>
    </w:p>
    <w:p w14:paraId="2E26506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Максимально допустимая температура воды в системе охлаждения равна 110˚С. </w:t>
      </w:r>
    </w:p>
    <w:p w14:paraId="0EE88C2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Охлаждение воды осуществляется при помощи двух трубчатых радиаторов, расположенных в моторном отделении танка слева и справа двигателя. Площадь охлаждающей поверхности двух радиаторов равна 103,2 м². </w:t>
      </w:r>
    </w:p>
    <w:p w14:paraId="0A55F8E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Радиаторы обдуваются воздухом, просасываемым через них центробежным вентилятором, монтированном на главном фрикционе и работающим с числом оборотов равным числу оборотов двигателя. Расчетная производительность вентилятора равна 10 м³/сек. при n=1800 об/мин. Расчетный статический напор вентилятора равен 195 мм. вод. ст. </w:t>
      </w:r>
    </w:p>
    <w:p w14:paraId="1F3B9BD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Расчет системы охлаждения произведен на мощность двигателя "В-2" в 500 л.с. при температуре окружающего воздуха, равной 35˚С и температуре воды при выходе из двигателя равной 100˚С. Количество тепла, которое должны рассеять радиаторы принято равным 232000 кал/час, что соответствует коэффициенту отдачи тепла в воду равному β = 0,25. Последний выбран по статистическим данным для двигателей внутреннего сгорания, так как данных теплового режима двигателя "В-2" в момент производства расчетов у нас не имелось. </w:t>
      </w:r>
    </w:p>
    <w:p w14:paraId="4CD6C86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 подводном хождении охлаждение двигателя осуществляется путем добавления речной холодной воды в систему охлаждения машины и выбрасыванием из системы охлаждения части горячей воды в реку. Управление подачей воды и выбрасыванием горячей воды осуществляется одним краном из боевого помещения. Вода из реки в систему охлаждения поступает через матерчатый фильтр. </w:t>
      </w:r>
    </w:p>
    <w:p w14:paraId="66D3A2F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Заливка воды в систему охлаждения осуществляется через паро-воздушный клапан. Спуск воды из системы охлаждения осуществляется путем открытия спускного крана на водяной помпе двигателя и крана забортной воды. </w:t>
      </w:r>
    </w:p>
    <w:p w14:paraId="60208FE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Контроль за температурой воды в системе охлаждения ведется при помощи одного дистанционного аэротермометра, показывающего температуру воды на выходе из двигателя. Емкость системы охлаждения ориентировочно принята 90 литров. Радиаторы в сборе левый и правый не взаимозаменяемы. Сердцевина радиатора и отдельные детали в большинстве своем взаимозаменяемые. Температура воды в системе охлаждения в разное время года может регулироваться при помощи жалюзи, управляемой с места водителя. </w:t>
      </w:r>
    </w:p>
    <w:p w14:paraId="5C3CD85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Система охлаждения позволяет машине при водном хождении двигаться на глубине не больше 5 мтр. </w:t>
      </w:r>
    </w:p>
    <w:p w14:paraId="2544A2DA" w14:textId="77777777" w:rsidR="00553448" w:rsidRPr="00584DE4" w:rsidRDefault="00553448" w:rsidP="00584DE4">
      <w:pPr>
        <w:jc w:val="both"/>
        <w:rPr>
          <w:color w:val="000000" w:themeColor="text1"/>
          <w:sz w:val="16"/>
          <w:szCs w:val="16"/>
        </w:rPr>
      </w:pPr>
      <w:r w:rsidRPr="00584DE4">
        <w:rPr>
          <w:color w:val="000000" w:themeColor="text1"/>
          <w:sz w:val="16"/>
          <w:szCs w:val="16"/>
        </w:rPr>
        <w:t>Система смазки.</w:t>
      </w:r>
    </w:p>
    <w:p w14:paraId="55285AD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Смазка трущихся деталей двигателя осуществляется под давлением и разбрызгиванием. Масло из двух баков, располагаемых в моторном отделении между шахтами наклонных подвесок, через запорный кран, сблокированный с электростартерами, поступает по трубке в нагнетательную ступень шестеренчатой масляной помпы двигателя. Из нагнетательной ступени помпы масло через фильтр, установленный на моторе, проходит в магистраль высокого давления, подающую масло к коренным подшипникам мотора и другим деталям с трущимися поверхностями. Стекающее масло со стенок цилиндров, подшипников и других деталей собирается в нижнем картере. Из картера масло двумя отсасывающими ступенями масляной помпы подается по общей трубке ко второму масляному фильтру, монтированному на корпусе машины, а из фильтра по двум трубкам к двум масляным радиаторам. Масляные радиаторы сконструированы струйно-поверхностного типа непосредственно на масляных баках и обдуваются потоками воздуха, направляющегося вдоль них к водным радиаторам. Из радиаторов масло попадает в масляные баки, где смешивается с остальным, находящимся в баках маслом. Таким образом, масло при циркуляции в системе смазки охлаждается и дважды фильтруется. Количество масла в двух баках равно 130 : 140 литрам. Давление масла в магистрали высокого давления двигателя равно 6 + 9 атм. и измеряется манометром, монтированным на щитке контрольных приборов у водителя. </w:t>
      </w:r>
    </w:p>
    <w:p w14:paraId="0831B53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Контроль температуры масла в системе смазки осуществляется дистанционным аэротермометром, показывающим температуру масла при выходе из мотора. Измерение количества масла в баках производится через заливные отверстия гибким метром. Слив масла предусмотрен как из баков, так и из трубопровода. Во избежание переохлаждения масла в зимнее время на радиаторы и баки должны одеваться теплые чехлы. </w:t>
      </w:r>
    </w:p>
    <w:p w14:paraId="7600A60F" w14:textId="77777777" w:rsidR="00553448" w:rsidRPr="00584DE4" w:rsidRDefault="00553448" w:rsidP="00584DE4">
      <w:pPr>
        <w:jc w:val="both"/>
        <w:rPr>
          <w:color w:val="000000" w:themeColor="text1"/>
          <w:sz w:val="16"/>
          <w:szCs w:val="16"/>
        </w:rPr>
      </w:pPr>
      <w:r w:rsidRPr="00584DE4">
        <w:rPr>
          <w:color w:val="000000" w:themeColor="text1"/>
          <w:sz w:val="16"/>
          <w:szCs w:val="16"/>
        </w:rPr>
        <w:lastRenderedPageBreak/>
        <w:t xml:space="preserve">Масляные радиаторы рассчитаны ориентировочно на рассеивание тепла в количестве 2000 кал/час, так как точных данных теплового режима двигателя "В-2" к моменту данных расчетов у нас не имелось. </w:t>
      </w:r>
    </w:p>
    <w:p w14:paraId="11EF936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Максимально допустимая температура масла при выходе из двигателя принята равной 110˚С. Поверхность охлаждения двух радиаторов равна 7,05 м². </w:t>
      </w:r>
    </w:p>
    <w:p w14:paraId="2EF76762" w14:textId="77777777" w:rsidR="00553448" w:rsidRPr="00584DE4" w:rsidRDefault="00553448" w:rsidP="00584DE4">
      <w:pPr>
        <w:jc w:val="both"/>
        <w:rPr>
          <w:color w:val="000000" w:themeColor="text1"/>
          <w:sz w:val="16"/>
          <w:szCs w:val="16"/>
        </w:rPr>
      </w:pPr>
      <w:r w:rsidRPr="00584DE4">
        <w:rPr>
          <w:color w:val="000000" w:themeColor="text1"/>
          <w:sz w:val="16"/>
          <w:szCs w:val="16"/>
        </w:rPr>
        <w:t>Пусковые устройства.</w:t>
      </w:r>
    </w:p>
    <w:p w14:paraId="6445E99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Запуск двигателя может быть осуществлен двумя способами: электричеством и сжатым воздухом. </w:t>
      </w:r>
    </w:p>
    <w:p w14:paraId="691E977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Для постоянного пользования предусматривается электрический запуск при помощи 10 сильного электростартера, питаемого от 4-х аккумуляторов. Для зарядки последних на моторе устанавливается динамо. Запуск электростартером сблокирован с запорным краном системы смазки. </w:t>
      </w:r>
    </w:p>
    <w:p w14:paraId="55A5EC7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Запуск двигателя сжатым воздухом является запасным. Сжатый до 150 атм. воздух возится с машиной в 2-х баллонах емкостью по 10 литров каждый. Пусковое давление воздуха равно 20 – 30 атм. Понижение давления воздуха с 150 атм. до 20 – 30 атм. производится при помощи специального редукционного клапана с двумя манометрами, одним высокого давления и другим низкого. </w:t>
      </w:r>
    </w:p>
    <w:p w14:paraId="596CDC68" w14:textId="77777777" w:rsidR="00553448" w:rsidRPr="00584DE4" w:rsidRDefault="00553448" w:rsidP="00584DE4">
      <w:pPr>
        <w:jc w:val="both"/>
        <w:rPr>
          <w:color w:val="000000" w:themeColor="text1"/>
          <w:sz w:val="16"/>
          <w:szCs w:val="16"/>
        </w:rPr>
      </w:pPr>
      <w:r w:rsidRPr="00584DE4">
        <w:rPr>
          <w:color w:val="000000" w:themeColor="text1"/>
          <w:sz w:val="16"/>
          <w:szCs w:val="16"/>
        </w:rPr>
        <w:t>Система питания.</w:t>
      </w:r>
    </w:p>
    <w:p w14:paraId="4050597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Топливо располагается в 4-х баках в боевом отделении и в двух баках в корме машины. Общий объем топлива равен 480 литрам. Заполнение трубопровода топливом перед запуском двигателя производится с помощью ручного воздушного насоса, подающего сжатый воздух через специальный воздушный краник в баки боевого отделения, которые после запуска двигателя тем же воздушным краником переводятся в атмосферу. </w:t>
      </w:r>
    </w:p>
    <w:p w14:paraId="6584582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 работе двигателя топливо из баков подсасывается шестеренчатой подкачивающей помпой и подается чрез фильтр в плунжерный насос двигателя. </w:t>
      </w:r>
    </w:p>
    <w:p w14:paraId="2137E0E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Давление в нагнетающей части трубопровода контролируется при помощи манометра, монтированного на щитке контрольных приборов у места водителя. </w:t>
      </w:r>
    </w:p>
    <w:p w14:paraId="77BB27D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Запуск двигателя на кормовых баках произведен быть не может по причине их конструкции. Поэтому после запуска двигателя на левых или правых баках боевого отделения, необходимо переводить двигатель при помощи распределительного топливного крана на кормовые баки с тем, чтобы они вырабатывались в первую очередь. </w:t>
      </w:r>
    </w:p>
    <w:p w14:paraId="61F3AECE" w14:textId="77777777" w:rsidR="00553448" w:rsidRPr="00584DE4" w:rsidRDefault="00553448" w:rsidP="00584DE4">
      <w:pPr>
        <w:jc w:val="both"/>
        <w:rPr>
          <w:color w:val="000000" w:themeColor="text1"/>
          <w:sz w:val="16"/>
          <w:szCs w:val="16"/>
        </w:rPr>
      </w:pPr>
      <w:r w:rsidRPr="00584DE4">
        <w:rPr>
          <w:color w:val="000000" w:themeColor="text1"/>
          <w:sz w:val="16"/>
          <w:szCs w:val="16"/>
        </w:rPr>
        <w:t>Приложение № 1</w:t>
      </w:r>
    </w:p>
    <w:p w14:paraId="5C85F711" w14:textId="77777777" w:rsidR="00553448" w:rsidRPr="00584DE4" w:rsidRDefault="00553448" w:rsidP="00584DE4">
      <w:pPr>
        <w:jc w:val="both"/>
        <w:rPr>
          <w:color w:val="000000" w:themeColor="text1"/>
          <w:sz w:val="16"/>
          <w:szCs w:val="16"/>
        </w:rPr>
      </w:pPr>
      <w:r w:rsidRPr="00584DE4">
        <w:rPr>
          <w:color w:val="000000" w:themeColor="text1"/>
          <w:sz w:val="16"/>
          <w:szCs w:val="16"/>
        </w:rPr>
        <w:t>Вес танка.</w:t>
      </w:r>
    </w:p>
    <w:p w14:paraId="1A64260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Просчет весовых данных танка А-20 производится со всей тщательностью по чертежам технического проекта, а также путем непосредственного взвешивания ряда деталей и механизмов, которые являются общими с А-7, как например: снаряды, аккумуляторы, смотровые приборы, вооружение и пр. </w:t>
      </w:r>
    </w:p>
    <w:p w14:paraId="0F13FF7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Общий вес танка А-20 полностью заправленного, но без команды нами получен 17014 ± 200 кг. Допуск ± 200 кг. относится исключительно для брони, толщина которой может быть и толще и тоньше относительно номинального размера. </w:t>
      </w:r>
    </w:p>
    <w:p w14:paraId="0D3C23B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Основные факторы, повлиявшие на увеличение веса по сравнению с А-7 следующие: </w:t>
      </w:r>
    </w:p>
    <w:p w14:paraId="5731FE4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 Увеличение брони корпуса – 2253 кг. </w:t>
      </w:r>
    </w:p>
    <w:p w14:paraId="33F43CB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2. Увеличение брони башни – 290 кг. </w:t>
      </w:r>
    </w:p>
    <w:p w14:paraId="3BC8F87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3. Увеличение веса резины колес – 247 кг. </w:t>
      </w:r>
    </w:p>
    <w:p w14:paraId="27EFCBF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4. Увеличение веса гусеницы – 220 кг. </w:t>
      </w:r>
    </w:p>
    <w:p w14:paraId="3571609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5. Дополнительные аккумуляторы – 120 кг. </w:t>
      </w:r>
    </w:p>
    <w:p w14:paraId="59930C6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6. Дополнительный стартер – 26 кг. </w:t>
      </w:r>
    </w:p>
    <w:p w14:paraId="794F577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7. Разница в весе двигателя – 183 кг. </w:t>
      </w:r>
    </w:p>
    <w:p w14:paraId="73DBECE3"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8. Дополнительный вес привода к колесам колесного хода и пр. – 620 кг. </w:t>
      </w:r>
    </w:p>
    <w:p w14:paraId="571BAD2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Конечно, одновременно с этим, за счет изменения конструкции или отмены ряда деталей и механизмов в танке А-20 удалось получить и некоторое облегчение в весе, что в сумме дает заметную величину. </w:t>
      </w:r>
    </w:p>
    <w:p w14:paraId="5BCFD37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Общее увеличение в весе танка А-20 по сравнению с танком А-7 выразилось на 3200 кг (при весе танка А-7 на 9/VI-38 г. – 13800 кг). </w:t>
      </w:r>
    </w:p>
    <w:p w14:paraId="4EF1666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 процессе дальнейшей работы, в процессе уже деталировки корпуса, все детали танка нами еще раз будут пересмотрены с целью дальнейшего их облегчения, в результате чего мы ожидаем снижения веса танка приблизительно на 300 кг. </w:t>
      </w:r>
    </w:p>
    <w:p w14:paraId="1DF38C1D" w14:textId="77777777" w:rsidR="00553448" w:rsidRPr="00584DE4" w:rsidRDefault="00553448" w:rsidP="00584DE4">
      <w:pPr>
        <w:jc w:val="both"/>
        <w:rPr>
          <w:color w:val="000000" w:themeColor="text1"/>
          <w:sz w:val="16"/>
          <w:szCs w:val="16"/>
        </w:rPr>
      </w:pPr>
      <w:r w:rsidRPr="00584DE4">
        <w:rPr>
          <w:color w:val="000000" w:themeColor="text1"/>
          <w:sz w:val="16"/>
          <w:szCs w:val="16"/>
        </w:rPr>
        <w:t>Приложение № 2</w:t>
      </w:r>
    </w:p>
    <w:p w14:paraId="2352FB92" w14:textId="77777777" w:rsidR="00553448" w:rsidRPr="00584DE4" w:rsidRDefault="00553448" w:rsidP="00584DE4">
      <w:pPr>
        <w:jc w:val="both"/>
        <w:rPr>
          <w:color w:val="000000" w:themeColor="text1"/>
          <w:sz w:val="16"/>
          <w:szCs w:val="16"/>
        </w:rPr>
      </w:pPr>
      <w:r w:rsidRPr="00584DE4">
        <w:rPr>
          <w:color w:val="000000" w:themeColor="text1"/>
          <w:sz w:val="16"/>
          <w:szCs w:val="16"/>
        </w:rPr>
        <w:t>(2-й вариант)</w:t>
      </w:r>
    </w:p>
    <w:p w14:paraId="4189CB02" w14:textId="77777777" w:rsidR="00553448" w:rsidRPr="00584DE4" w:rsidRDefault="00553448" w:rsidP="00584DE4">
      <w:pPr>
        <w:jc w:val="both"/>
        <w:rPr>
          <w:color w:val="000000" w:themeColor="text1"/>
          <w:sz w:val="16"/>
          <w:szCs w:val="16"/>
        </w:rPr>
      </w:pPr>
      <w:r w:rsidRPr="00584DE4">
        <w:rPr>
          <w:color w:val="000000" w:themeColor="text1"/>
          <w:sz w:val="16"/>
          <w:szCs w:val="16"/>
        </w:rPr>
        <w:t>Описание танка А-20 гусен.</w:t>
      </w:r>
    </w:p>
    <w:p w14:paraId="5E3DE3B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Одновременно с предъявляемым техническим проектом колесно-гусеничного танка А-20 предъявляются чертежи механизмов и устройств этого танка, переделанные с целью получения чисто гусеничной машины. </w:t>
      </w:r>
    </w:p>
    <w:p w14:paraId="0754E09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 отменой колесного хода конструкция танка А-20 значительно упрощается, а получающееся при этом снижение общего веса танка допускает постановку в башню более мощного вооружения в виде пушки "Л-10", не увеличивая при этом веса танка, сверх расчетного – 1700 кг. </w:t>
      </w:r>
    </w:p>
    <w:p w14:paraId="5E38817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Само упрощение конструкции танка влечет за собой и отмену целого ряда деталей, которые были присущи колесной машине, а именно: </w:t>
      </w:r>
    </w:p>
    <w:p w14:paraId="38CB2A5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Отменяется: 1) шестерен – 30 шт. </w:t>
      </w:r>
    </w:p>
    <w:p w14:paraId="652508DA"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2) зубовых муфт и втулок – 42 шт. </w:t>
      </w:r>
    </w:p>
    <w:p w14:paraId="58D16F9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3) шарикоподшипников – 46 шт. </w:t>
      </w:r>
    </w:p>
    <w:p w14:paraId="75B27F8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4) карданных узлов – 12 шт. </w:t>
      </w:r>
    </w:p>
    <w:p w14:paraId="5BD3DE3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5) отливок стальных – 14 шт. </w:t>
      </w:r>
    </w:p>
    <w:p w14:paraId="6A010BB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 тому же при этом достигается, вместе с облегчением и полная взаимозаменяемость всех колес и балансиров на машине, а также исключается необходимость изготовления балансиров – правыми и левыми. </w:t>
      </w:r>
    </w:p>
    <w:p w14:paraId="452C6C7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Конструкция корпуса танка по причине отмены передних поворотных колес в передней части выпрямляется и бортовые листы не будут иметь уступа, и по ширине корпус в этом месте поэтому увеличивается на 122 мм, что обеспечивает большую свободу в размещении команды в носовой части. </w:t>
      </w:r>
    </w:p>
    <w:p w14:paraId="5449CF0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Укладка боеприпасов в полу танка приобретает более простое конструктивное оформление и обеспечивает размещение большего количества самих боеприпасов. Ориентировочно можно ожидать увеличение по 45 мм снарядам и по пулеметным магазинам на 630 пульпатронов (10 обойм). </w:t>
      </w:r>
    </w:p>
    <w:p w14:paraId="2E98D39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При вооружении машины 45 мм пушкой танк ориентировочно облегчается на: </w:t>
      </w:r>
    </w:p>
    <w:p w14:paraId="37F9B4E6"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 Колесные редукторы по 35 кг. каждый – 210 кг. </w:t>
      </w:r>
    </w:p>
    <w:p w14:paraId="019DB71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2) Переделка управляемого колеса – 140 кг. </w:t>
      </w:r>
    </w:p>
    <w:p w14:paraId="1A86D26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3) Карданные валы – 80 кг. </w:t>
      </w:r>
    </w:p>
    <w:p w14:paraId="41420DA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4) Бортовая передача – 100 кг. </w:t>
      </w:r>
    </w:p>
    <w:p w14:paraId="1E12EEB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5) Бортовые валы – 60 кг. </w:t>
      </w:r>
    </w:p>
    <w:p w14:paraId="575D9ED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6) Коробки конических передач – 240 кг. </w:t>
      </w:r>
    </w:p>
    <w:p w14:paraId="3DA30082"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7) Тяги управления – 25 кг. </w:t>
      </w:r>
    </w:p>
    <w:p w14:paraId="31575EBC"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8) Рулевая колонка и рейка – 35 кг. </w:t>
      </w:r>
    </w:p>
    <w:p w14:paraId="7FDA0E2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9) Облегчение балансиров – 25 кг. </w:t>
      </w:r>
    </w:p>
    <w:p w14:paraId="6B5E401D"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10) Основания под коробки конических передач – 60 кг. </w:t>
      </w:r>
    </w:p>
    <w:p w14:paraId="19CE973E"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11) Облегчение картера бортовых передач – 20 кг. </w:t>
      </w:r>
    </w:p>
    <w:p w14:paraId="258CDEFF"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Итого – 995 кг. </w:t>
      </w:r>
    </w:p>
    <w:p w14:paraId="28539C54"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Исключая из подсчитанного выше снимаемого с танка веса (ориентировочно 1000 кг.) </w:t>
      </w:r>
    </w:p>
    <w:p w14:paraId="2AA1052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1. Вес дополнит. 40 шт. снарядов – 106 кг. </w:t>
      </w:r>
    </w:p>
    <w:p w14:paraId="7E4E88D1"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2. Вес дополнит. 10 пулеметных магазинов – 31 кг. </w:t>
      </w:r>
    </w:p>
    <w:p w14:paraId="25E3C53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3. Уширение носа корпуса танка – 50 кг. </w:t>
      </w:r>
    </w:p>
    <w:p w14:paraId="2E11C29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4. Укладка для дополнительных боеприпасов – 25 кг. </w:t>
      </w:r>
    </w:p>
    <w:p w14:paraId="7A632578"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5. Прочие детали – 50 кг. </w:t>
      </w:r>
    </w:p>
    <w:p w14:paraId="48A16E25"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Итого – 262 кг. </w:t>
      </w:r>
    </w:p>
    <w:p w14:paraId="740B5D87"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получим, что гусеничная машина будет иметь общий вес (с 45 мм пушкой) = 17014 – 995 + 262 = 16281 кг. </w:t>
      </w:r>
    </w:p>
    <w:p w14:paraId="730FE6F2"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или же легче колесно-гусеничного танка на 17014 – 16281 = 733 кг. (на 4,26%). </w:t>
      </w:r>
    </w:p>
    <w:p w14:paraId="441BC920"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Все остальные узлы и механизмы танка остаются общими, как для колесно-гусеничной, так и для чисто гусеничной машины. </w:t>
      </w:r>
    </w:p>
    <w:p w14:paraId="78FFAA29"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Перечень прилагаемых для утверждения чертежей гусеничного танка А-20 гус. при этом приводим ниже. </w:t>
      </w:r>
    </w:p>
    <w:p w14:paraId="032FE96C" w14:textId="77777777" w:rsidR="00553448" w:rsidRPr="00584DE4" w:rsidRDefault="00553448" w:rsidP="00584DE4">
      <w:pPr>
        <w:jc w:val="both"/>
        <w:rPr>
          <w:color w:val="000000" w:themeColor="text1"/>
          <w:sz w:val="16"/>
          <w:szCs w:val="16"/>
        </w:rPr>
      </w:pPr>
      <w:r w:rsidRPr="00584DE4">
        <w:rPr>
          <w:color w:val="000000" w:themeColor="text1"/>
          <w:sz w:val="16"/>
          <w:szCs w:val="16"/>
        </w:rPr>
        <w:t>НАЧ. БЮРО – 24 подпись М.И. Кошкина</w:t>
      </w:r>
    </w:p>
    <w:p w14:paraId="601A97E5" w14:textId="77777777" w:rsidR="00553448" w:rsidRPr="00584DE4" w:rsidRDefault="00553448" w:rsidP="00584DE4">
      <w:pPr>
        <w:jc w:val="both"/>
        <w:rPr>
          <w:color w:val="000000" w:themeColor="text1"/>
          <w:sz w:val="16"/>
          <w:szCs w:val="16"/>
        </w:rPr>
      </w:pPr>
      <w:r w:rsidRPr="00584DE4">
        <w:rPr>
          <w:color w:val="000000" w:themeColor="text1"/>
          <w:sz w:val="16"/>
          <w:szCs w:val="16"/>
        </w:rPr>
        <w:t>РУКОВОД. ПРОЕКТА подпись А.А. Морозова</w:t>
      </w:r>
    </w:p>
    <w:p w14:paraId="774206DB" w14:textId="77777777" w:rsidR="00553448" w:rsidRPr="00584DE4" w:rsidRDefault="00553448" w:rsidP="00584DE4">
      <w:pPr>
        <w:jc w:val="both"/>
        <w:rPr>
          <w:color w:val="000000" w:themeColor="text1"/>
          <w:sz w:val="16"/>
          <w:szCs w:val="16"/>
        </w:rPr>
      </w:pPr>
      <w:r w:rsidRPr="00584DE4">
        <w:rPr>
          <w:color w:val="000000" w:themeColor="text1"/>
          <w:sz w:val="16"/>
          <w:szCs w:val="16"/>
        </w:rPr>
        <w:t xml:space="preserve">Отп. 3 экз. </w:t>
      </w:r>
    </w:p>
    <w:p w14:paraId="3B0DE829" w14:textId="77777777" w:rsidR="00553448" w:rsidRPr="00584DE4" w:rsidRDefault="00553448" w:rsidP="00584DE4">
      <w:pPr>
        <w:jc w:val="both"/>
        <w:rPr>
          <w:color w:val="000000" w:themeColor="text1"/>
          <w:sz w:val="16"/>
          <w:szCs w:val="16"/>
        </w:rPr>
      </w:pPr>
      <w:r w:rsidRPr="00584DE4">
        <w:rPr>
          <w:color w:val="000000" w:themeColor="text1"/>
          <w:sz w:val="16"/>
          <w:szCs w:val="16"/>
        </w:rPr>
        <w:lastRenderedPageBreak/>
        <w:t xml:space="preserve">27/VIII-38 г. </w:t>
      </w:r>
    </w:p>
    <w:p w14:paraId="1F903640" w14:textId="77777777" w:rsidR="00553448" w:rsidRPr="00584DE4" w:rsidRDefault="00553448" w:rsidP="00584DE4">
      <w:pPr>
        <w:jc w:val="both"/>
        <w:rPr>
          <w:color w:val="000000" w:themeColor="text1"/>
          <w:sz w:val="16"/>
          <w:szCs w:val="16"/>
        </w:rPr>
      </w:pPr>
      <w:r w:rsidRPr="00584DE4">
        <w:rPr>
          <w:color w:val="000000" w:themeColor="text1"/>
          <w:sz w:val="16"/>
          <w:szCs w:val="16"/>
        </w:rPr>
        <w:t>№ 5072</w:t>
      </w:r>
    </w:p>
    <w:p w14:paraId="7A7E086B" w14:textId="77777777" w:rsidR="00553448" w:rsidRPr="00584DE4" w:rsidRDefault="00553448" w:rsidP="00584DE4">
      <w:pPr>
        <w:jc w:val="both"/>
        <w:rPr>
          <w:color w:val="000000" w:themeColor="text1"/>
          <w:sz w:val="16"/>
          <w:szCs w:val="16"/>
        </w:rPr>
      </w:pPr>
      <w:r w:rsidRPr="00584DE4">
        <w:rPr>
          <w:bCs/>
          <w:iCs/>
          <w:color w:val="000000" w:themeColor="text1"/>
          <w:sz w:val="16"/>
          <w:szCs w:val="16"/>
        </w:rPr>
        <w:t>РГВА Фонд 31811 Опись 2 Дело 842 листы 263 – 315</w:t>
      </w:r>
      <w:r w:rsidRPr="00584DE4">
        <w:rPr>
          <w:color w:val="000000" w:themeColor="text1"/>
          <w:sz w:val="16"/>
          <w:szCs w:val="16"/>
        </w:rPr>
        <w:t xml:space="preserve"> (17559).</w:t>
      </w:r>
    </w:p>
    <w:p w14:paraId="5015E289" w14:textId="77777777" w:rsidR="00553448" w:rsidRPr="00584DE4" w:rsidRDefault="00553448" w:rsidP="00584DE4">
      <w:pPr>
        <w:jc w:val="both"/>
        <w:rPr>
          <w:color w:val="000000" w:themeColor="text1"/>
          <w:sz w:val="16"/>
          <w:szCs w:val="16"/>
        </w:rPr>
      </w:pPr>
    </w:p>
    <w:p w14:paraId="72A090BC" w14:textId="72E37A13" w:rsidR="00C1061B" w:rsidRPr="00584DE4" w:rsidRDefault="00C1061B" w:rsidP="00584DE4">
      <w:pPr>
        <w:jc w:val="both"/>
        <w:rPr>
          <w:color w:val="000000" w:themeColor="text1"/>
          <w:sz w:val="16"/>
          <w:szCs w:val="16"/>
        </w:rPr>
      </w:pPr>
      <w:r w:rsidRPr="00584DE4">
        <w:rPr>
          <w:color w:val="000000" w:themeColor="text1"/>
          <w:sz w:val="16"/>
          <w:szCs w:val="16"/>
        </w:rPr>
        <w:t>27 августа 1938</w:t>
      </w:r>
      <w:r w:rsidR="00E62B39" w:rsidRPr="00584DE4">
        <w:rPr>
          <w:color w:val="000000" w:themeColor="text1"/>
          <w:sz w:val="16"/>
          <w:szCs w:val="16"/>
        </w:rPr>
        <w:t xml:space="preserve"> </w:t>
      </w:r>
      <w:r w:rsidRPr="00584DE4">
        <w:rPr>
          <w:color w:val="000000" w:themeColor="text1"/>
          <w:sz w:val="16"/>
          <w:szCs w:val="16"/>
        </w:rPr>
        <w:t>г. Совместным приказом по 10-му и 20-му Главным управлениям НКОП было предписано «</w:t>
      </w:r>
      <w:r w:rsidRPr="00584DE4">
        <w:rPr>
          <w:iCs/>
          <w:color w:val="000000" w:themeColor="text1"/>
          <w:sz w:val="16"/>
          <w:szCs w:val="16"/>
        </w:rPr>
        <w:t>Разработку эскизного проекта новой системы МПУАЗО для легких кораблей организовать на заводе №</w:t>
      </w:r>
      <w:r w:rsidR="00E62B39" w:rsidRPr="00584DE4">
        <w:rPr>
          <w:iCs/>
          <w:color w:val="000000" w:themeColor="text1"/>
          <w:sz w:val="16"/>
          <w:szCs w:val="16"/>
        </w:rPr>
        <w:t xml:space="preserve"> </w:t>
      </w:r>
      <w:r w:rsidRPr="00584DE4">
        <w:rPr>
          <w:iCs/>
          <w:color w:val="000000" w:themeColor="text1"/>
          <w:sz w:val="16"/>
          <w:szCs w:val="16"/>
        </w:rPr>
        <w:t>212 с 1.IXс.г., для чего:</w:t>
      </w:r>
    </w:p>
    <w:p w14:paraId="14DD7CE0" w14:textId="57736E38" w:rsidR="00C1061B" w:rsidRPr="00584DE4" w:rsidRDefault="00C1061B" w:rsidP="00584DE4">
      <w:pPr>
        <w:jc w:val="both"/>
        <w:rPr>
          <w:iCs/>
          <w:color w:val="000000" w:themeColor="text1"/>
          <w:sz w:val="16"/>
          <w:szCs w:val="16"/>
        </w:rPr>
      </w:pPr>
      <w:r w:rsidRPr="00584DE4">
        <w:rPr>
          <w:iCs/>
          <w:color w:val="000000" w:themeColor="text1"/>
          <w:sz w:val="16"/>
          <w:szCs w:val="16"/>
        </w:rPr>
        <w:t>а)</w:t>
      </w:r>
      <w:r w:rsidR="00E62B39" w:rsidRPr="00584DE4">
        <w:rPr>
          <w:iCs/>
          <w:color w:val="000000" w:themeColor="text1"/>
          <w:sz w:val="16"/>
          <w:szCs w:val="16"/>
        </w:rPr>
        <w:t xml:space="preserve"> </w:t>
      </w:r>
      <w:r w:rsidRPr="00584DE4">
        <w:rPr>
          <w:iCs/>
          <w:color w:val="000000" w:themeColor="text1"/>
          <w:sz w:val="16"/>
          <w:szCs w:val="16"/>
        </w:rPr>
        <w:t>Директору завода №</w:t>
      </w:r>
      <w:r w:rsidR="00E62B39" w:rsidRPr="00584DE4">
        <w:rPr>
          <w:iCs/>
          <w:color w:val="000000" w:themeColor="text1"/>
          <w:sz w:val="16"/>
          <w:szCs w:val="16"/>
        </w:rPr>
        <w:t xml:space="preserve"> </w:t>
      </w:r>
      <w:r w:rsidRPr="00584DE4">
        <w:rPr>
          <w:iCs/>
          <w:color w:val="000000" w:themeColor="text1"/>
          <w:sz w:val="16"/>
          <w:szCs w:val="16"/>
        </w:rPr>
        <w:t>213</w:t>
      </w:r>
      <w:r w:rsidR="00E62B39" w:rsidRPr="00584DE4">
        <w:rPr>
          <w:iCs/>
          <w:color w:val="000000" w:themeColor="text1"/>
          <w:sz w:val="16"/>
          <w:szCs w:val="16"/>
        </w:rPr>
        <w:t xml:space="preserve"> </w:t>
      </w:r>
      <w:r w:rsidRPr="00584DE4">
        <w:rPr>
          <w:iCs/>
          <w:color w:val="000000" w:themeColor="text1"/>
          <w:sz w:val="16"/>
          <w:szCs w:val="16"/>
        </w:rPr>
        <w:t>т. Михайлову</w:t>
      </w:r>
      <w:r w:rsidR="00B53540">
        <w:rPr>
          <w:color w:val="000000" w:themeColor="text1"/>
          <w:sz w:val="16"/>
          <w:szCs w:val="16"/>
        </w:rPr>
        <w:t xml:space="preserve"> </w:t>
      </w:r>
      <w:r w:rsidRPr="00584DE4">
        <w:rPr>
          <w:color w:val="000000" w:themeColor="text1"/>
          <w:sz w:val="16"/>
          <w:szCs w:val="16"/>
        </w:rPr>
        <w:t xml:space="preserve">[К.И.] </w:t>
      </w:r>
      <w:r w:rsidRPr="00584DE4">
        <w:rPr>
          <w:iCs/>
          <w:color w:val="000000" w:themeColor="text1"/>
          <w:sz w:val="16"/>
          <w:szCs w:val="16"/>
        </w:rPr>
        <w:t>командировать к 30/ VIII-38</w:t>
      </w:r>
      <w:r w:rsidR="00E62B39" w:rsidRPr="00584DE4">
        <w:rPr>
          <w:iCs/>
          <w:color w:val="000000" w:themeColor="text1"/>
          <w:sz w:val="16"/>
          <w:szCs w:val="16"/>
        </w:rPr>
        <w:t xml:space="preserve"> </w:t>
      </w:r>
      <w:r w:rsidRPr="00584DE4">
        <w:rPr>
          <w:iCs/>
          <w:color w:val="000000" w:themeColor="text1"/>
          <w:sz w:val="16"/>
          <w:szCs w:val="16"/>
        </w:rPr>
        <w:t>г. на завод №</w:t>
      </w:r>
      <w:r w:rsidR="00E62B39" w:rsidRPr="00584DE4">
        <w:rPr>
          <w:iCs/>
          <w:color w:val="000000" w:themeColor="text1"/>
          <w:sz w:val="16"/>
          <w:szCs w:val="16"/>
        </w:rPr>
        <w:t xml:space="preserve"> </w:t>
      </w:r>
      <w:r w:rsidRPr="00584DE4">
        <w:rPr>
          <w:iCs/>
          <w:color w:val="000000" w:themeColor="text1"/>
          <w:sz w:val="16"/>
          <w:szCs w:val="16"/>
        </w:rPr>
        <w:t>212 группу проектных работников согласно прилагаемому списку.</w:t>
      </w:r>
    </w:p>
    <w:p w14:paraId="100C6B87" w14:textId="5F014503" w:rsidR="00C1061B" w:rsidRPr="00584DE4" w:rsidRDefault="00C1061B" w:rsidP="00584DE4">
      <w:pPr>
        <w:jc w:val="both"/>
        <w:rPr>
          <w:color w:val="000000" w:themeColor="text1"/>
          <w:sz w:val="16"/>
          <w:szCs w:val="16"/>
        </w:rPr>
      </w:pPr>
      <w:r w:rsidRPr="00584DE4">
        <w:rPr>
          <w:iCs/>
          <w:color w:val="000000" w:themeColor="text1"/>
          <w:sz w:val="16"/>
          <w:szCs w:val="16"/>
        </w:rPr>
        <w:t>б)</w:t>
      </w:r>
      <w:r w:rsidR="00E62B39" w:rsidRPr="00584DE4">
        <w:rPr>
          <w:iCs/>
          <w:color w:val="000000" w:themeColor="text1"/>
          <w:sz w:val="16"/>
          <w:szCs w:val="16"/>
        </w:rPr>
        <w:t xml:space="preserve"> </w:t>
      </w:r>
      <w:r w:rsidRPr="00584DE4">
        <w:rPr>
          <w:iCs/>
          <w:color w:val="000000" w:themeColor="text1"/>
          <w:sz w:val="16"/>
          <w:szCs w:val="16"/>
        </w:rPr>
        <w:t>Директору завода №</w:t>
      </w:r>
      <w:r w:rsidR="00E62B39" w:rsidRPr="00584DE4">
        <w:rPr>
          <w:iCs/>
          <w:color w:val="000000" w:themeColor="text1"/>
          <w:sz w:val="16"/>
          <w:szCs w:val="16"/>
        </w:rPr>
        <w:t xml:space="preserve"> </w:t>
      </w:r>
      <w:r w:rsidRPr="00584DE4">
        <w:rPr>
          <w:iCs/>
          <w:color w:val="000000" w:themeColor="text1"/>
          <w:sz w:val="16"/>
          <w:szCs w:val="16"/>
        </w:rPr>
        <w:t>212</w:t>
      </w:r>
      <w:r w:rsidR="00E62B39" w:rsidRPr="00584DE4">
        <w:rPr>
          <w:iCs/>
          <w:color w:val="000000" w:themeColor="text1"/>
          <w:sz w:val="16"/>
          <w:szCs w:val="16"/>
        </w:rPr>
        <w:t xml:space="preserve"> </w:t>
      </w:r>
      <w:r w:rsidRPr="00584DE4">
        <w:rPr>
          <w:iCs/>
          <w:color w:val="000000" w:themeColor="text1"/>
          <w:sz w:val="16"/>
          <w:szCs w:val="16"/>
        </w:rPr>
        <w:t>т. Мартынову</w:t>
      </w:r>
      <w:r w:rsidR="00B53540">
        <w:rPr>
          <w:color w:val="000000" w:themeColor="text1"/>
          <w:sz w:val="16"/>
          <w:szCs w:val="16"/>
        </w:rPr>
        <w:t xml:space="preserve"> </w:t>
      </w:r>
      <w:r w:rsidRPr="00584DE4">
        <w:rPr>
          <w:color w:val="000000" w:themeColor="text1"/>
          <w:sz w:val="16"/>
          <w:szCs w:val="16"/>
        </w:rPr>
        <w:t xml:space="preserve">[В.И.] </w:t>
      </w:r>
      <w:r w:rsidRPr="00584DE4">
        <w:rPr>
          <w:iCs/>
          <w:color w:val="000000" w:themeColor="text1"/>
          <w:sz w:val="16"/>
          <w:szCs w:val="16"/>
        </w:rPr>
        <w:t>и Главному конструктору завода тов. Юрьеву</w:t>
      </w:r>
      <w:r w:rsidR="00B53540">
        <w:rPr>
          <w:color w:val="000000" w:themeColor="text1"/>
          <w:sz w:val="16"/>
          <w:szCs w:val="16"/>
        </w:rPr>
        <w:t xml:space="preserve"> </w:t>
      </w:r>
      <w:r w:rsidRPr="00584DE4">
        <w:rPr>
          <w:color w:val="000000" w:themeColor="text1"/>
          <w:sz w:val="16"/>
          <w:szCs w:val="16"/>
        </w:rPr>
        <w:t xml:space="preserve">[Б.Б.] </w:t>
      </w:r>
      <w:r w:rsidRPr="00584DE4">
        <w:rPr>
          <w:iCs/>
          <w:color w:val="000000" w:themeColor="text1"/>
          <w:sz w:val="16"/>
          <w:szCs w:val="16"/>
        </w:rPr>
        <w:t>к ИХ организовать на заводе группу по эскизному проектированию…»</w:t>
      </w:r>
    </w:p>
    <w:p w14:paraId="4785DED4" w14:textId="5E0ECC25" w:rsidR="00C1061B" w:rsidRPr="00584DE4" w:rsidRDefault="00C1061B" w:rsidP="00584DE4">
      <w:pPr>
        <w:jc w:val="both"/>
        <w:rPr>
          <w:color w:val="000000" w:themeColor="text1"/>
          <w:sz w:val="16"/>
          <w:szCs w:val="16"/>
        </w:rPr>
      </w:pPr>
      <w:r w:rsidRPr="00584DE4">
        <w:rPr>
          <w:color w:val="000000" w:themeColor="text1"/>
          <w:sz w:val="16"/>
          <w:szCs w:val="16"/>
        </w:rPr>
        <w:t>Еще недавно планировали к 1.06.1938</w:t>
      </w:r>
      <w:r w:rsidR="00E62B39" w:rsidRPr="00584DE4">
        <w:rPr>
          <w:color w:val="000000" w:themeColor="text1"/>
          <w:sz w:val="16"/>
          <w:szCs w:val="16"/>
        </w:rPr>
        <w:t xml:space="preserve"> </w:t>
      </w:r>
      <w:r w:rsidRPr="00584DE4">
        <w:rPr>
          <w:color w:val="000000" w:themeColor="text1"/>
          <w:sz w:val="16"/>
          <w:szCs w:val="16"/>
        </w:rPr>
        <w:t>г. переработать в ГПИ-10 тех-проект завода №</w:t>
      </w:r>
      <w:r w:rsidR="00E62B39" w:rsidRPr="00584DE4">
        <w:rPr>
          <w:color w:val="000000" w:themeColor="text1"/>
          <w:sz w:val="16"/>
          <w:szCs w:val="16"/>
        </w:rPr>
        <w:t xml:space="preserve"> </w:t>
      </w:r>
      <w:r w:rsidRPr="00584DE4">
        <w:rPr>
          <w:color w:val="000000" w:themeColor="text1"/>
          <w:sz w:val="16"/>
          <w:szCs w:val="16"/>
        </w:rPr>
        <w:t>213 в связи с его новой специализацией по производству морских ПУАЗО, но теперь его собирались очистить от излишней тематики, передав ее заводу №</w:t>
      </w:r>
      <w:r w:rsidR="00E62B39" w:rsidRPr="00584DE4">
        <w:rPr>
          <w:color w:val="000000" w:themeColor="text1"/>
          <w:sz w:val="16"/>
          <w:szCs w:val="16"/>
        </w:rPr>
        <w:t xml:space="preserve"> </w:t>
      </w:r>
      <w:r w:rsidRPr="00584DE4">
        <w:rPr>
          <w:color w:val="000000" w:themeColor="text1"/>
          <w:sz w:val="16"/>
          <w:szCs w:val="16"/>
        </w:rPr>
        <w:t>212. Однако по планам нового главка на заводе-212 все большее место должна была занимать гироскопическая техника, и разработки новых ПУС и ПУАЗО стали частично перемещать на московские предприятия. Поэтому приказ был переигран, с тем, чтобы 1.10.1938 по 1.01.1939</w:t>
      </w:r>
      <w:r w:rsidR="00E62B39" w:rsidRPr="00584DE4">
        <w:rPr>
          <w:color w:val="000000" w:themeColor="text1"/>
          <w:sz w:val="16"/>
          <w:szCs w:val="16"/>
        </w:rPr>
        <w:t xml:space="preserve"> </w:t>
      </w:r>
      <w:r w:rsidRPr="00584DE4">
        <w:rPr>
          <w:color w:val="000000" w:themeColor="text1"/>
          <w:sz w:val="16"/>
          <w:szCs w:val="16"/>
        </w:rPr>
        <w:t>г. перевести производство морских ПУАЗО со всем оборудованием и кадрами на строящийся завод №</w:t>
      </w:r>
      <w:r w:rsidR="00E62B39" w:rsidRPr="00584DE4">
        <w:rPr>
          <w:color w:val="000000" w:themeColor="text1"/>
          <w:sz w:val="16"/>
          <w:szCs w:val="16"/>
        </w:rPr>
        <w:t xml:space="preserve"> </w:t>
      </w:r>
      <w:r w:rsidRPr="00584DE4">
        <w:rPr>
          <w:color w:val="000000" w:themeColor="text1"/>
          <w:sz w:val="16"/>
          <w:szCs w:val="16"/>
        </w:rPr>
        <w:t>252 НКОП. Пока же по приказу №</w:t>
      </w:r>
      <w:r w:rsidR="00E62B39" w:rsidRPr="00584DE4">
        <w:rPr>
          <w:color w:val="000000" w:themeColor="text1"/>
          <w:sz w:val="16"/>
          <w:szCs w:val="16"/>
        </w:rPr>
        <w:t xml:space="preserve"> </w:t>
      </w:r>
      <w:r w:rsidRPr="00584DE4">
        <w:rPr>
          <w:color w:val="000000" w:themeColor="text1"/>
          <w:sz w:val="16"/>
          <w:szCs w:val="16"/>
        </w:rPr>
        <w:t>413с от 27.10.1938</w:t>
      </w:r>
      <w:r w:rsidR="00E62B39" w:rsidRPr="00584DE4">
        <w:rPr>
          <w:color w:val="000000" w:themeColor="text1"/>
          <w:sz w:val="16"/>
          <w:szCs w:val="16"/>
        </w:rPr>
        <w:t xml:space="preserve"> </w:t>
      </w:r>
      <w:r w:rsidRPr="00584DE4">
        <w:rPr>
          <w:color w:val="000000" w:themeColor="text1"/>
          <w:sz w:val="16"/>
          <w:szCs w:val="16"/>
        </w:rPr>
        <w:t>г. 10 конструкторов отдела №</w:t>
      </w:r>
      <w:r w:rsidR="00E62B39" w:rsidRPr="00584DE4">
        <w:rPr>
          <w:color w:val="000000" w:themeColor="text1"/>
          <w:sz w:val="16"/>
          <w:szCs w:val="16"/>
        </w:rPr>
        <w:t xml:space="preserve"> </w:t>
      </w:r>
      <w:r w:rsidRPr="00584DE4">
        <w:rPr>
          <w:color w:val="000000" w:themeColor="text1"/>
          <w:sz w:val="16"/>
          <w:szCs w:val="16"/>
        </w:rPr>
        <w:t>27 с завода-213 были переведены на завод №</w:t>
      </w:r>
      <w:r w:rsidR="00E62B39" w:rsidRPr="00584DE4">
        <w:rPr>
          <w:color w:val="000000" w:themeColor="text1"/>
          <w:sz w:val="16"/>
          <w:szCs w:val="16"/>
        </w:rPr>
        <w:t xml:space="preserve"> </w:t>
      </w:r>
      <w:r w:rsidRPr="00584DE4">
        <w:rPr>
          <w:color w:val="000000" w:themeColor="text1"/>
          <w:sz w:val="16"/>
          <w:szCs w:val="16"/>
        </w:rPr>
        <w:t>205, и только в январе 1939</w:t>
      </w:r>
      <w:r w:rsidR="00E62B39" w:rsidRPr="00584DE4">
        <w:rPr>
          <w:color w:val="000000" w:themeColor="text1"/>
          <w:sz w:val="16"/>
          <w:szCs w:val="16"/>
        </w:rPr>
        <w:t xml:space="preserve"> </w:t>
      </w:r>
      <w:r w:rsidRPr="00584DE4">
        <w:rPr>
          <w:color w:val="000000" w:themeColor="text1"/>
          <w:sz w:val="16"/>
          <w:szCs w:val="16"/>
        </w:rPr>
        <w:t>г. 27-й отдел завода был переведен на завод №</w:t>
      </w:r>
      <w:r w:rsidR="00E62B39" w:rsidRPr="00584DE4">
        <w:rPr>
          <w:color w:val="000000" w:themeColor="text1"/>
          <w:sz w:val="16"/>
          <w:szCs w:val="16"/>
        </w:rPr>
        <w:t xml:space="preserve"> </w:t>
      </w:r>
      <w:r w:rsidRPr="00584DE4">
        <w:rPr>
          <w:color w:val="000000" w:themeColor="text1"/>
          <w:sz w:val="16"/>
          <w:szCs w:val="16"/>
        </w:rPr>
        <w:t>252 (15736).</w:t>
      </w:r>
    </w:p>
    <w:p w14:paraId="75C23B1C" w14:textId="77777777" w:rsidR="00C1061B" w:rsidRPr="00584DE4" w:rsidRDefault="00C1061B" w:rsidP="00584DE4">
      <w:pPr>
        <w:jc w:val="both"/>
        <w:rPr>
          <w:color w:val="000000" w:themeColor="text1"/>
          <w:sz w:val="16"/>
          <w:szCs w:val="16"/>
        </w:rPr>
      </w:pPr>
    </w:p>
    <w:p w14:paraId="3762A80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ED5860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83F1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августа 1938 года состоялось совещание в Главном управлении Автопрома, на котором было предложено наладить выпуск малолитражек на московском филиале ГАЗа. 10 января 1939 года такое Постановление за № 36 было принято ЦК ВКП(б) и СНК СССР. Приказом Народного Комиссара Машиностроения СССР № 44 от 15 января 1939 года Московский автосборочный завод имени КИМ с 1 февраля того же года выделялся из состава Горьковского автозавода и включался в систему Глававтопрома как самостоятельное предприятие с наименованием «Московский автомобильный завод имени КИМ». Этим же приказом с 1-го мая завод освобождался от сборки автомобилей ГАЗ-АА, его программа была передана на ГАЗ и новый филиал последнего - Ростовский автосборочный завод. 5 марта 1939 года вышел приказ Экономсовета при СНК СССР за №197 «О производстве малолитражных автомобилей», которым предусматривалась большая реконструкция автозавода имени КИМ, с его перевооружением по последнему слову техники и созданием мощностей по выпуску 50 тыс. малолитражных автомобилей в год. В целях выполнения уже упомянутого январского Постановления № 36 ЦК ВКП(б) и СНК СССР, а также соответствующего Приказа Наркома Среднего Машиностроения №59 от 8 марта 1939 года Главным управлением автомобильной промышленности при автозаводе имени КИМ было образовано Управление по организации производства малолитражных автомобилей и руководства проектными, конструкторскими и строительными работами до пуска завода. На заводе был организован собственный Конструкторско-экспериментальный отдел, продолживший разработку и доводку будущего объекта производства, начатую ещё во второй половине 1938 года конструкторами НАТИ (разработка двигателя и шасси под руководством А.Н.Островцева, ставшего впоследствии первым главным конструктором завода) и Горьковского автозавода (разработка кузова). Это была сравнительно легкая, простая и неприхотливая четырехместная машина классической компоновки (двигатель – спереди, ведущие колеса – задние), с двухдверным кузовом на отдельной раме, зависимой рессорной передней и задней подвеской, барабанными тормозами с механическим приводом, но с достаточно мощным двигателем в 30 л.с., способная развивать скорость до 90 км/ч. Её прототипом явилась модель Форд-Префект английского производства, основные конструктивные решения которой, во многом аналогичные уже выпускавшимся моделям ГАЗ-А и М-1, были признаны наиболее зарекомендовавшими себя в отечественных условиях (в том числе и по результатам испытаний зарубежных малолитражных автомобилей различных марок, проведенных на предпроектной стадии). Модели с закрытым кузовом был присвоен индекс КИМ-10-50, с открытым кузовом типа кабриолет – индекс КИМ-10-51 (10766).</w:t>
      </w:r>
    </w:p>
    <w:p w14:paraId="20D54486" w14:textId="77777777" w:rsidR="004B0DF9" w:rsidRPr="00584DE4" w:rsidRDefault="004B0DF9" w:rsidP="00584DE4">
      <w:pPr>
        <w:autoSpaceDE w:val="0"/>
        <w:autoSpaceDN w:val="0"/>
        <w:adjustRightInd w:val="0"/>
        <w:jc w:val="both"/>
        <w:rPr>
          <w:color w:val="000000" w:themeColor="text1"/>
          <w:sz w:val="16"/>
          <w:szCs w:val="16"/>
        </w:rPr>
      </w:pPr>
    </w:p>
    <w:p w14:paraId="30B28DE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CFB1D8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A998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Н.П.Шебанов и ш В.А.Матвеев с ир Н.И.Байкузовым совершили полет на прототипе ДБ-240 по маршруту Москва - Симферополь - Москва 2360 км (4,276).</w:t>
      </w:r>
    </w:p>
    <w:p w14:paraId="7D472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ту же дату 1939 тот же экипаж летал по более дальнему маршруту.</w:t>
      </w:r>
    </w:p>
    <w:p w14:paraId="2DE725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A236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был испытательный полет на самолете "Сталь-7" из Москвы в Симферополь и обратно (экипаж: пилоты Н.П. Шебанов и В.А. Матвеев, бортмеханик Л.A. Забалуев и инженер-наблюдатель А.А. Радциг). Самолет стартовал с Центрального аэродрома столицы и пролетел расстояние 2360 км за 8 часов со средней скоростью 310 км/ч.</w:t>
      </w:r>
    </w:p>
    <w:p w14:paraId="451F8C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Следующий дальний испытательный полет состоялся 6 октября 1938 г.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6667CB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36F557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7D3100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5BFB95B2" w14:textId="77777777" w:rsidR="004B0DF9" w:rsidRPr="00584DE4" w:rsidRDefault="004B0DF9" w:rsidP="00584DE4">
      <w:pPr>
        <w:autoSpaceDE w:val="0"/>
        <w:autoSpaceDN w:val="0"/>
        <w:adjustRightInd w:val="0"/>
        <w:jc w:val="both"/>
        <w:rPr>
          <w:color w:val="000000" w:themeColor="text1"/>
          <w:sz w:val="16"/>
          <w:szCs w:val="16"/>
        </w:rPr>
      </w:pPr>
    </w:p>
    <w:p w14:paraId="5DAAC579" w14:textId="63C0623E" w:rsidR="00BB750A" w:rsidRPr="00584DE4" w:rsidRDefault="00BB750A"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 xml:space="preserve">28 августа 1938 года перед попыткой установления мирового рекорда был выполнен испытательный полет </w:t>
      </w:r>
      <w:r w:rsidR="00452C80" w:rsidRPr="00584DE4">
        <w:rPr>
          <w:color w:val="000000" w:themeColor="text1"/>
          <w:sz w:val="16"/>
          <w:szCs w:val="16"/>
        </w:rPr>
        <w:t>Сталь</w:t>
      </w:r>
      <w:r w:rsidRPr="00584DE4">
        <w:rPr>
          <w:color w:val="000000" w:themeColor="text1"/>
          <w:sz w:val="16"/>
          <w:szCs w:val="16"/>
        </w:rPr>
        <w:t>-7 из Москвы в Симферополь и обратно. В состав экипажа входили пилоты Н. П. Шебанов и В.</w:t>
      </w:r>
      <w:r w:rsidR="00E62B39" w:rsidRPr="00584DE4">
        <w:rPr>
          <w:color w:val="000000" w:themeColor="text1"/>
          <w:sz w:val="16"/>
          <w:szCs w:val="16"/>
        </w:rPr>
        <w:t xml:space="preserve"> </w:t>
      </w:r>
      <w:r w:rsidRPr="00584DE4">
        <w:rPr>
          <w:color w:val="000000" w:themeColor="text1"/>
          <w:sz w:val="16"/>
          <w:szCs w:val="16"/>
        </w:rPr>
        <w:t>А. Матвеев, бортмеханик Л. А. Забалуев и инженер-наблюдатель А. А. Радциг. Самолет стартовал в 7 часов утра из Московского аэропорта (Центральный аэродром имени М. В. Фрунзе). Половину пути полет проходил на высоте 3500 метров при хорошей погоде. Над Симферопольским аэродромом экипаж сбросил вымпел. На обратном пути они встретили грозовой фронт и пришлось подняться на высоту 4500 метров. В тот день самолет пролетел расстояние 2360 километров за восемь часов со средней скоростью 310 километров в час.</w:t>
      </w:r>
    </w:p>
    <w:p w14:paraId="7B669DCD" w14:textId="7FB6832F" w:rsidR="00BB750A" w:rsidRPr="00584DE4" w:rsidRDefault="00BB750A"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Следующий дальний испытательный полет состоялся 6 октября 1938 года по маршруту Москва – Батуми – Одесса – Москва. В тот день экипаж, состоявший из летчиков Н. П. Шебанова и В.</w:t>
      </w:r>
      <w:r w:rsidR="00E62B39" w:rsidRPr="00584DE4">
        <w:rPr>
          <w:color w:val="000000" w:themeColor="text1"/>
          <w:sz w:val="16"/>
          <w:szCs w:val="16"/>
        </w:rPr>
        <w:t xml:space="preserve"> </w:t>
      </w:r>
      <w:r w:rsidRPr="00584DE4">
        <w:rPr>
          <w:color w:val="000000" w:themeColor="text1"/>
          <w:sz w:val="16"/>
          <w:szCs w:val="16"/>
        </w:rPr>
        <w:t>А. Матвеева, штурмана-радиста Н. И. Байкузова, пролетел расстояние 3800 километров за 11 часов 4 минуты со средней скоростью более 350 километров в час (19197).</w:t>
      </w:r>
    </w:p>
    <w:p w14:paraId="2AC0C26D" w14:textId="77777777" w:rsidR="00BB750A" w:rsidRPr="00584DE4" w:rsidRDefault="00BB750A" w:rsidP="00584DE4">
      <w:pPr>
        <w:pStyle w:val="af"/>
        <w:shd w:val="clear" w:color="auto" w:fill="FFFFFF"/>
        <w:spacing w:before="0" w:after="0"/>
        <w:jc w:val="both"/>
        <w:textAlignment w:val="baseline"/>
        <w:rPr>
          <w:color w:val="000000" w:themeColor="text1"/>
          <w:sz w:val="16"/>
          <w:szCs w:val="16"/>
        </w:rPr>
      </w:pPr>
    </w:p>
    <w:p w14:paraId="3FEF9A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после ряда испытательных полетов "Сталь-7", проведенных летчиками Н. П. Шебановым, В. А. Матвеевым с участием инженера-радиста Н. И. Байкузова, были совершены беспосадочные полеты по маршруту Москва- Симферополь-Москва протяженностью 2360 км и продолжительностью 8 ч. 6 октября 1938 г. последовал еще один дальний перелет по маршруту Москва- Батуми-Одесса-Москва протяженностью 3800 км за 11 ч со средней скоростью 350 км/ч (12й037).</w:t>
      </w:r>
    </w:p>
    <w:p w14:paraId="65FF597B" w14:textId="77777777" w:rsidR="004B0DF9" w:rsidRPr="00584DE4" w:rsidRDefault="004B0DF9" w:rsidP="00584DE4">
      <w:pPr>
        <w:autoSpaceDE w:val="0"/>
        <w:autoSpaceDN w:val="0"/>
        <w:adjustRightInd w:val="0"/>
        <w:jc w:val="both"/>
        <w:rPr>
          <w:color w:val="000000" w:themeColor="text1"/>
          <w:sz w:val="16"/>
          <w:szCs w:val="16"/>
        </w:rPr>
      </w:pPr>
    </w:p>
    <w:p w14:paraId="2E428F82" w14:textId="77777777" w:rsidR="0057335D" w:rsidRPr="00584DE4" w:rsidRDefault="0057335D" w:rsidP="00584DE4">
      <w:pPr>
        <w:shd w:val="clear" w:color="auto" w:fill="FFFFFF"/>
        <w:jc w:val="both"/>
        <w:textAlignment w:val="baseline"/>
        <w:rPr>
          <w:rStyle w:val="640"/>
          <w:rFonts w:ascii="Times New Roman" w:hAnsi="Times New Roman" w:cs="Times New Roman"/>
          <w:color w:val="000000" w:themeColor="text1"/>
          <w:sz w:val="16"/>
          <w:szCs w:val="16"/>
        </w:rPr>
      </w:pPr>
      <w:r w:rsidRPr="00584DE4">
        <w:rPr>
          <w:color w:val="000000" w:themeColor="text1"/>
          <w:sz w:val="16"/>
          <w:szCs w:val="16"/>
        </w:rPr>
        <w:t>28 августа 1938 года Шебанов совершил первый испытательный полет, подтвердивший рекордные характеристики пассажирского лайнера Сталь-7, по маршруту Москва – Симферополь – Москва. В состав экипажа, кроме командира, вошли: пилот В.А. Матвеев, бортмеханик Л.А. Забалуев и инженер-наблюдатель А.А. Радциг. Самолет стартовал в 7 часов утра из Московского аэропорта (Центральный аэродром имени М.В. Фрунзе). До Симферополя полет проходил на высоте 3500 метров при хорошей погоде. На обратном пути самолет попал в грозовой фронт, и пришлось подняться на высоту 4500 метров. «Сталь-7» преодолел 2360 км за восемь часов со средней скоростью 310 км/час. Перелет не стал рекордным, но у самолета был еще значительный, неиспользованный запас скорости и дальности полета (21249).</w:t>
      </w:r>
    </w:p>
    <w:p w14:paraId="4A882779" w14:textId="77777777" w:rsidR="0057335D" w:rsidRPr="00584DE4" w:rsidRDefault="0057335D" w:rsidP="00584DE4">
      <w:pPr>
        <w:shd w:val="clear" w:color="auto" w:fill="FFFFFF"/>
        <w:jc w:val="both"/>
        <w:rPr>
          <w:rStyle w:val="640"/>
          <w:rFonts w:ascii="Times New Roman" w:hAnsi="Times New Roman" w:cs="Times New Roman"/>
          <w:color w:val="000000" w:themeColor="text1"/>
          <w:sz w:val="16"/>
          <w:szCs w:val="16"/>
        </w:rPr>
      </w:pPr>
    </w:p>
    <w:p w14:paraId="1B3A0F6A" w14:textId="77777777" w:rsidR="00452C80" w:rsidRPr="00584DE4" w:rsidRDefault="00452C80" w:rsidP="00584DE4">
      <w:pPr>
        <w:jc w:val="both"/>
        <w:rPr>
          <w:color w:val="000000" w:themeColor="text1"/>
          <w:sz w:val="16"/>
          <w:szCs w:val="16"/>
        </w:rPr>
      </w:pPr>
      <w:r w:rsidRPr="00584DE4">
        <w:rPr>
          <w:color w:val="000000" w:themeColor="text1"/>
          <w:sz w:val="16"/>
          <w:szCs w:val="16"/>
        </w:rPr>
        <w:t>28 августа 1938 г. экипаж самолета ДБ-240 (ДБ-А) в составе летчика Н.П. Шебанова, штурмана В.А.Матвеева и радиоинженера Н.И. Байкузова совершил полет по маршруту Москва-Симферополь-Москва с целью испытаний усовершенствованного авиационного радиооборудования "Онега".Испытания прошли успешно, связь с землей была устойчивой (24104).</w:t>
      </w:r>
    </w:p>
    <w:p w14:paraId="1D6E0697" w14:textId="77777777" w:rsidR="00452C80" w:rsidRPr="00584DE4" w:rsidRDefault="00452C80" w:rsidP="00584DE4">
      <w:pPr>
        <w:jc w:val="both"/>
        <w:rPr>
          <w:color w:val="000000" w:themeColor="text1"/>
          <w:sz w:val="16"/>
          <w:szCs w:val="16"/>
        </w:rPr>
      </w:pPr>
    </w:p>
    <w:p w14:paraId="16F16C25"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28 августа 1938 года «Сталь-7» с экипажем в составе командира экипажа Н.П. Шебанова, второго пилота В.А. Матвеева и бортмеханика Л.А. Заба- луева совершил перелет Москва - Симферополь - Мо</w:t>
      </w:r>
      <w:r w:rsidRPr="006851B7">
        <w:rPr>
          <w:rStyle w:val="aff0"/>
          <w:rFonts w:ascii="Times New Roman" w:hAnsi="Times New Roman" w:cs="Times New Roman"/>
          <w:color w:val="0070C0"/>
          <w:spacing w:val="0"/>
          <w:sz w:val="16"/>
          <w:szCs w:val="16"/>
        </w:rPr>
        <w:softHyphen/>
        <w:t>сква, пройдя за 8 часов 2360 км со средней скоростью 310 км/ч. Первый результат был далеко не блестящим, а причиной тому явился атмосферный грозовой фронт, который пришлось обходить, теряя время. В следующем перелете, состоявшемся 6 октября 1938 года по маршру</w:t>
      </w:r>
      <w:r w:rsidRPr="006851B7">
        <w:rPr>
          <w:rStyle w:val="aff0"/>
          <w:rFonts w:ascii="Times New Roman" w:hAnsi="Times New Roman" w:cs="Times New Roman"/>
          <w:color w:val="0070C0"/>
          <w:spacing w:val="0"/>
          <w:sz w:val="16"/>
          <w:szCs w:val="16"/>
        </w:rPr>
        <w:softHyphen/>
        <w:t>ту: Москва - Батуми - Одесса - Москва, результаты были лучше: за 11 часов было пройдено 3800 км со средней скоростью более 350 км/ч. В следующем, 1939 году, се</w:t>
      </w:r>
      <w:r w:rsidRPr="006851B7">
        <w:rPr>
          <w:rStyle w:val="aff0"/>
          <w:rFonts w:ascii="Times New Roman" w:hAnsi="Times New Roman" w:cs="Times New Roman"/>
          <w:color w:val="0070C0"/>
          <w:spacing w:val="0"/>
          <w:sz w:val="16"/>
          <w:szCs w:val="16"/>
        </w:rPr>
        <w:softHyphen/>
        <w:t>рия перелетов была продолжена, и весьма успешно - са</w:t>
      </w:r>
      <w:r w:rsidRPr="006851B7">
        <w:rPr>
          <w:rStyle w:val="aff0"/>
          <w:rFonts w:ascii="Times New Roman" w:hAnsi="Times New Roman" w:cs="Times New Roman"/>
          <w:color w:val="0070C0"/>
          <w:spacing w:val="0"/>
          <w:sz w:val="16"/>
          <w:szCs w:val="16"/>
        </w:rPr>
        <w:softHyphen/>
        <w:t>молет «Сталь-7» с экипажем Николая Шебанова устано</w:t>
      </w:r>
      <w:r w:rsidRPr="006851B7">
        <w:rPr>
          <w:rStyle w:val="aff0"/>
          <w:rFonts w:ascii="Times New Roman" w:hAnsi="Times New Roman" w:cs="Times New Roman"/>
          <w:color w:val="0070C0"/>
          <w:spacing w:val="0"/>
          <w:sz w:val="16"/>
          <w:szCs w:val="16"/>
        </w:rPr>
        <w:softHyphen/>
        <w:t>вил мировой рекорд. К сожалению, об этом достижении советской авиации сейчас уже мало кто помнит. А в предвоенном СССР этим достижением гордились по пра</w:t>
      </w:r>
      <w:r w:rsidRPr="006851B7">
        <w:rPr>
          <w:rStyle w:val="aff0"/>
          <w:rFonts w:ascii="Times New Roman" w:hAnsi="Times New Roman" w:cs="Times New Roman"/>
          <w:color w:val="0070C0"/>
          <w:spacing w:val="0"/>
          <w:sz w:val="16"/>
          <w:szCs w:val="16"/>
        </w:rPr>
        <w:softHyphen/>
        <w:t>ву! В августе 1939 года экипаж в составе командира Н.П. Шебанова, второго пилота В.А. Матвеева и штурмана Н.А. Вайкузова выполнил на «Сталь-7» беспосадочный полёт по треугольному маршруту Москва - Свердловск - Сева</w:t>
      </w:r>
      <w:r w:rsidRPr="006851B7">
        <w:rPr>
          <w:rStyle w:val="aff0"/>
          <w:rFonts w:ascii="Times New Roman" w:hAnsi="Times New Roman" w:cs="Times New Roman"/>
          <w:color w:val="0070C0"/>
          <w:spacing w:val="0"/>
          <w:sz w:val="16"/>
          <w:szCs w:val="16"/>
        </w:rPr>
        <w:softHyphen/>
        <w:t>стополь - Москва протяженностью 5068 км со средней скоростью 405 км/час, установив новый международный рекорд скорости на дистанции 5 тыс. км для самолётов такого класса (25764).</w:t>
      </w:r>
    </w:p>
    <w:p w14:paraId="46CE85B5" w14:textId="77777777" w:rsidR="0062180D" w:rsidRPr="006851B7" w:rsidRDefault="0062180D" w:rsidP="0062180D">
      <w:pPr>
        <w:jc w:val="both"/>
        <w:rPr>
          <w:color w:val="0070C0"/>
          <w:sz w:val="16"/>
          <w:szCs w:val="16"/>
        </w:rPr>
      </w:pPr>
    </w:p>
    <w:p w14:paraId="20FF815C" w14:textId="77777777" w:rsidR="00452C80" w:rsidRPr="00584DE4" w:rsidRDefault="00452C80" w:rsidP="00584DE4">
      <w:pPr>
        <w:jc w:val="both"/>
        <w:rPr>
          <w:color w:val="000000" w:themeColor="text1"/>
          <w:sz w:val="16"/>
          <w:szCs w:val="16"/>
        </w:rPr>
      </w:pPr>
      <w:r w:rsidRPr="00584DE4">
        <w:rPr>
          <w:color w:val="000000" w:themeColor="text1"/>
          <w:sz w:val="16"/>
          <w:szCs w:val="16"/>
        </w:rPr>
        <w:t>28 августа 1938 г. летчик-испытатель ЗОК ГВФ Н.П. Шебанов, штурман В.А. Матвеев и бортинженер – радист Н.И. Байкузов на переоборудованном самолете С-7 совершили первый дальний полет по маршруту Москва – Симферополь – Москва протяженностью 2360 км, подтвердив возможность наращивания дальности (23581).</w:t>
      </w:r>
    </w:p>
    <w:p w14:paraId="05126A3C" w14:textId="77777777" w:rsidR="00452C80" w:rsidRPr="00584DE4" w:rsidRDefault="00452C80" w:rsidP="00584DE4">
      <w:pPr>
        <w:jc w:val="both"/>
        <w:rPr>
          <w:color w:val="000000" w:themeColor="text1"/>
          <w:sz w:val="16"/>
          <w:szCs w:val="16"/>
        </w:rPr>
      </w:pPr>
    </w:p>
    <w:p w14:paraId="1018B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августа 1938 года началась наземная часть гос. испытаний учебно-тренировочного двухмоторного бомбардировщика конструкции Яковлева, изготовленный заводом N 115.</w:t>
      </w:r>
    </w:p>
    <w:p w14:paraId="1F53C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B3FC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Фингеров</w:t>
      </w:r>
    </w:p>
    <w:p w14:paraId="08194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4CB5F4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B843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195D80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331F38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4FC3BE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236C60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0FB8CB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3F56D0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0093C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402461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EC563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059194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15 дней</w:t>
      </w:r>
    </w:p>
    <w:p w14:paraId="3CF5DA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- 4 дня</w:t>
      </w:r>
    </w:p>
    <w:p w14:paraId="3ECC4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w:t>
      </w:r>
    </w:p>
    <w:p w14:paraId="3CC443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Продолжительностью 12 час. (3900,91-164).</w:t>
      </w:r>
    </w:p>
    <w:p w14:paraId="50576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6776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августа по 10 сентября 1938 проходили госиспытания самолета С-17 (7717, 19).</w:t>
      </w:r>
    </w:p>
    <w:p w14:paraId="2D49B8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B9463E"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 xml:space="preserve">28 августа </w:t>
      </w:r>
      <w:r w:rsidRPr="00584DE4">
        <w:rPr>
          <w:rStyle w:val="900"/>
          <w:rFonts w:ascii="Times New Roman" w:hAnsi="Times New Roman" w:cs="Times New Roman"/>
          <w:color w:val="000000" w:themeColor="text1"/>
          <w:sz w:val="16"/>
          <w:szCs w:val="16"/>
          <w:lang w:val="ru-RU"/>
        </w:rPr>
        <w:t xml:space="preserve">1938 </w:t>
      </w:r>
      <w:r w:rsidRPr="00584DE4">
        <w:rPr>
          <w:rStyle w:val="900"/>
          <w:rFonts w:ascii="Times New Roman" w:hAnsi="Times New Roman" w:cs="Times New Roman"/>
          <w:color w:val="000000" w:themeColor="text1"/>
          <w:sz w:val="16"/>
          <w:szCs w:val="16"/>
        </w:rPr>
        <w:t xml:space="preserve">началась </w:t>
      </w:r>
      <w:r w:rsidRPr="00584DE4">
        <w:rPr>
          <w:rStyle w:val="900"/>
          <w:rFonts w:ascii="Times New Roman" w:hAnsi="Times New Roman" w:cs="Times New Roman"/>
          <w:color w:val="000000" w:themeColor="text1"/>
          <w:sz w:val="16"/>
          <w:szCs w:val="16"/>
          <w:lang w:val="ru-RU"/>
        </w:rPr>
        <w:t>н</w:t>
      </w:r>
      <w:r w:rsidRPr="00584DE4">
        <w:rPr>
          <w:rStyle w:val="900"/>
          <w:rFonts w:ascii="Times New Roman" w:hAnsi="Times New Roman" w:cs="Times New Roman"/>
          <w:color w:val="000000" w:themeColor="text1"/>
          <w:sz w:val="16"/>
          <w:szCs w:val="16"/>
        </w:rPr>
        <w:t>аземная подго</w:t>
      </w:r>
      <w:r w:rsidRPr="00584DE4">
        <w:rPr>
          <w:rStyle w:val="900"/>
          <w:rFonts w:ascii="Times New Roman" w:hAnsi="Times New Roman" w:cs="Times New Roman"/>
          <w:color w:val="000000" w:themeColor="text1"/>
          <w:sz w:val="16"/>
          <w:szCs w:val="16"/>
        </w:rPr>
        <w:softHyphen/>
        <w:t>товка</w:t>
      </w:r>
      <w:r w:rsidRPr="00584DE4">
        <w:rPr>
          <w:rStyle w:val="900"/>
          <w:rFonts w:ascii="Times New Roman" w:hAnsi="Times New Roman" w:cs="Times New Roman"/>
          <w:color w:val="000000" w:themeColor="text1"/>
          <w:sz w:val="16"/>
          <w:szCs w:val="16"/>
          <w:lang w:val="ru-RU"/>
        </w:rPr>
        <w:t xml:space="preserve"> С-17 к госиспытаниям</w:t>
      </w:r>
      <w:r w:rsidRPr="00584DE4">
        <w:rPr>
          <w:rStyle w:val="900"/>
          <w:rFonts w:ascii="Times New Roman" w:hAnsi="Times New Roman" w:cs="Times New Roman"/>
          <w:color w:val="000000" w:themeColor="text1"/>
          <w:sz w:val="16"/>
          <w:szCs w:val="16"/>
        </w:rPr>
        <w:t>, а летные испыта</w:t>
      </w:r>
      <w:r w:rsidRPr="00584DE4">
        <w:rPr>
          <w:rStyle w:val="900"/>
          <w:rFonts w:ascii="Times New Roman" w:hAnsi="Times New Roman" w:cs="Times New Roman"/>
          <w:color w:val="000000" w:themeColor="text1"/>
          <w:sz w:val="16"/>
          <w:szCs w:val="16"/>
        </w:rPr>
        <w:softHyphen/>
        <w:t>ния - 3 сентября 1938 года. До 11 сентября была выполнена вся программа - 35 поле</w:t>
      </w:r>
      <w:r w:rsidRPr="00584DE4">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584DE4">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584DE4">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584DE4">
        <w:rPr>
          <w:rStyle w:val="900"/>
          <w:rFonts w:ascii="Times New Roman" w:hAnsi="Times New Roman" w:cs="Times New Roman"/>
          <w:color w:val="000000" w:themeColor="text1"/>
          <w:sz w:val="16"/>
          <w:szCs w:val="16"/>
        </w:rPr>
        <w:softHyphen/>
        <w:t>ков полностью устранял неприятное явле</w:t>
      </w:r>
      <w:r w:rsidRPr="00584DE4">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584DE4">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584DE4">
        <w:rPr>
          <w:rStyle w:val="900"/>
          <w:rFonts w:ascii="Times New Roman" w:hAnsi="Times New Roman" w:cs="Times New Roman"/>
          <w:color w:val="000000" w:themeColor="text1"/>
          <w:sz w:val="16"/>
          <w:szCs w:val="16"/>
        </w:rPr>
        <w:softHyphen/>
        <w:t>сов - 160 км/ч.</w:t>
      </w:r>
    </w:p>
    <w:p w14:paraId="31C8B907"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584DE4">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584DE4">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584DE4">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7C6F08CC"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Условия работы штурмана признали хоро</w:t>
      </w:r>
      <w:r w:rsidRPr="00584DE4">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584DE4">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584DE4">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584DE4">
        <w:rPr>
          <w:rStyle w:val="900"/>
          <w:rFonts w:ascii="Times New Roman" w:hAnsi="Times New Roman" w:cs="Times New Roman"/>
          <w:color w:val="000000" w:themeColor="text1"/>
          <w:sz w:val="16"/>
          <w:szCs w:val="16"/>
        </w:rPr>
        <w:softHyphen/>
        <w:t>ли снова заменить прозрачным.</w:t>
      </w:r>
    </w:p>
    <w:p w14:paraId="4AB17059" w14:textId="77777777" w:rsidR="0057335D" w:rsidRPr="00584DE4" w:rsidRDefault="0057335D" w:rsidP="00584DE4">
      <w:pPr>
        <w:shd w:val="clear" w:color="auto" w:fill="FFFFFF"/>
        <w:jc w:val="both"/>
        <w:rPr>
          <w:color w:val="000000" w:themeColor="text1"/>
          <w:sz w:val="16"/>
          <w:szCs w:val="16"/>
        </w:rPr>
      </w:pPr>
      <w:r w:rsidRPr="00584DE4">
        <w:rPr>
          <w:rStyle w:val="900"/>
          <w:rFonts w:ascii="Times New Roman" w:hAnsi="Times New Roman" w:cs="Times New Roman"/>
          <w:color w:val="000000" w:themeColor="text1"/>
          <w:sz w:val="16"/>
          <w:szCs w:val="16"/>
        </w:rPr>
        <w:t>Вывозной вариант самолета также полу</w:t>
      </w:r>
      <w:r w:rsidRPr="00584DE4">
        <w:rPr>
          <w:rStyle w:val="900"/>
          <w:rFonts w:ascii="Times New Roman" w:hAnsi="Times New Roman" w:cs="Times New Roman"/>
          <w:color w:val="000000" w:themeColor="text1"/>
          <w:sz w:val="16"/>
          <w:szCs w:val="16"/>
        </w:rPr>
        <w:softHyphen/>
        <w:t>чил положительную оценку. Кабина штурма</w:t>
      </w:r>
      <w:r w:rsidRPr="00584DE4">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584DE4">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584DE4">
        <w:rPr>
          <w:rStyle w:val="900"/>
          <w:rFonts w:ascii="Times New Roman" w:hAnsi="Times New Roman" w:cs="Times New Roman"/>
          <w:color w:val="000000" w:themeColor="text1"/>
          <w:sz w:val="16"/>
          <w:szCs w:val="16"/>
        </w:rPr>
        <w:softHyphen/>
        <w:t>роля давления бензина и масла, а также тем</w:t>
      </w:r>
      <w:r w:rsidRPr="00584DE4">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584DE4">
        <w:rPr>
          <w:rStyle w:val="900"/>
          <w:rFonts w:ascii="Times New Roman" w:hAnsi="Times New Roman" w:cs="Times New Roman"/>
          <w:color w:val="000000" w:themeColor="text1"/>
          <w:sz w:val="16"/>
          <w:szCs w:val="16"/>
        </w:rPr>
        <w:softHyphen/>
        <w:t>руемыми. Кроме того, требовалось устано</w:t>
      </w:r>
      <w:r w:rsidRPr="00584DE4">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584DE4">
        <w:rPr>
          <w:rStyle w:val="900"/>
          <w:rFonts w:ascii="Times New Roman" w:hAnsi="Times New Roman" w:cs="Times New Roman"/>
          <w:color w:val="000000" w:themeColor="text1"/>
          <w:sz w:val="16"/>
          <w:szCs w:val="16"/>
        </w:rPr>
        <w:softHyphen/>
        <w:t>нить прозрачным.</w:t>
      </w:r>
    </w:p>
    <w:p w14:paraId="142FD216"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t>С</w:t>
      </w:r>
      <w:r w:rsidRPr="00584DE4">
        <w:rPr>
          <w:rFonts w:ascii="Times New Roman" w:hAnsi="Times New Roman" w:cs="Times New Roman"/>
          <w:color w:val="000000" w:themeColor="text1"/>
          <w:sz w:val="16"/>
          <w:szCs w:val="16"/>
        </w:rPr>
        <w:t>трелковое воору</w:t>
      </w:r>
      <w:r w:rsidRPr="00584DE4">
        <w:rPr>
          <w:rFonts w:ascii="Times New Roman" w:hAnsi="Times New Roman" w:cs="Times New Roman"/>
          <w:color w:val="000000" w:themeColor="text1"/>
          <w:sz w:val="16"/>
          <w:szCs w:val="16"/>
        </w:rPr>
        <w:softHyphen/>
        <w:t>жение С-17 размещалось в двух огневых точ</w:t>
      </w:r>
      <w:r w:rsidRPr="00584DE4">
        <w:rPr>
          <w:rFonts w:ascii="Times New Roman" w:hAnsi="Times New Roman" w:cs="Times New Roman"/>
          <w:color w:val="000000" w:themeColor="text1"/>
          <w:sz w:val="16"/>
          <w:szCs w:val="16"/>
        </w:rPr>
        <w:softHyphen/>
        <w:t>ках. Передняя, под пулемет ШКАС, размеща</w:t>
      </w:r>
      <w:r w:rsidRPr="00584DE4">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584DE4">
        <w:rPr>
          <w:rFonts w:ascii="Times New Roman" w:hAnsi="Times New Roman" w:cs="Times New Roman"/>
          <w:color w:val="000000" w:themeColor="text1"/>
          <w:sz w:val="16"/>
          <w:szCs w:val="16"/>
        </w:rPr>
        <w:softHyphen/>
        <w:t>ление пулемета. Концы дуги шарнирно крепи</w:t>
      </w:r>
      <w:r w:rsidRPr="00584DE4">
        <w:rPr>
          <w:rFonts w:ascii="Times New Roman" w:hAnsi="Times New Roman" w:cs="Times New Roman"/>
          <w:color w:val="000000" w:themeColor="text1"/>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584DE4">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099B61F9"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584DE4">
        <w:rPr>
          <w:rFonts w:ascii="Times New Roman" w:hAnsi="Times New Roman" w:cs="Times New Roman"/>
          <w:color w:val="000000" w:themeColor="text1"/>
          <w:sz w:val="16"/>
          <w:szCs w:val="16"/>
        </w:rPr>
        <w:softHyphen/>
        <w:t>ко, при хорошей путевой устойчивости, про</w:t>
      </w:r>
      <w:r w:rsidRPr="00584DE4">
        <w:rPr>
          <w:rFonts w:ascii="Times New Roman" w:hAnsi="Times New Roman" w:cs="Times New Roman"/>
          <w:color w:val="000000" w:themeColor="text1"/>
          <w:sz w:val="16"/>
          <w:szCs w:val="16"/>
        </w:rPr>
        <w:softHyphen/>
        <w:t>дольная устойчивость была близка к ней</w:t>
      </w:r>
      <w:r w:rsidRPr="00584DE4">
        <w:rPr>
          <w:rFonts w:ascii="Times New Roman" w:hAnsi="Times New Roman" w:cs="Times New Roman"/>
          <w:color w:val="000000" w:themeColor="text1"/>
          <w:sz w:val="16"/>
          <w:szCs w:val="16"/>
        </w:rPr>
        <w:softHyphen/>
        <w:t>тральной. Самолет был чувствителен к бол</w:t>
      </w:r>
      <w:r w:rsidRPr="00584DE4">
        <w:rPr>
          <w:rFonts w:ascii="Times New Roman" w:hAnsi="Times New Roman" w:cs="Times New Roman"/>
          <w:color w:val="000000" w:themeColor="text1"/>
          <w:sz w:val="16"/>
          <w:szCs w:val="16"/>
        </w:rPr>
        <w:softHyphen/>
        <w:t>танке, что свидетельствовало о недостаточ</w:t>
      </w:r>
      <w:r w:rsidRPr="00584DE4">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584DE4">
        <w:rPr>
          <w:rFonts w:ascii="Times New Roman" w:hAnsi="Times New Roman" w:cs="Times New Roman"/>
          <w:color w:val="000000" w:themeColor="text1"/>
          <w:sz w:val="16"/>
          <w:szCs w:val="16"/>
        </w:rPr>
        <w:softHyphen/>
        <w:t>бовался почти километр.</w:t>
      </w:r>
    </w:p>
    <w:p w14:paraId="290A47FA" w14:textId="77777777" w:rsidR="0057335D" w:rsidRPr="00584DE4" w:rsidRDefault="0057335D"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584DE4">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584DE4">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584DE4">
        <w:rPr>
          <w:rFonts w:ascii="Times New Roman" w:hAnsi="Times New Roman" w:cs="Times New Roman"/>
          <w:color w:val="000000" w:themeColor="text1"/>
          <w:sz w:val="16"/>
          <w:szCs w:val="16"/>
        </w:rPr>
        <w:softHyphen/>
        <w:t>вился. Не часто в заключениях к отчету фразу «</w:t>
      </w:r>
      <w:r w:rsidRPr="00584DE4">
        <w:rPr>
          <w:rStyle w:val="920"/>
          <w:rFonts w:ascii="Times New Roman" w:hAnsi="Times New Roman" w:cs="Times New Roman"/>
          <w:color w:val="000000" w:themeColor="text1"/>
          <w:sz w:val="16"/>
          <w:szCs w:val="16"/>
        </w:rPr>
        <w:t>СЧИТАТЬ ПРОШЕДШИМ ГОСУДАРСТВЕННЫН ИСПЫТАНИЯ</w:t>
      </w:r>
      <w:r w:rsidRPr="00584DE4">
        <w:rPr>
          <w:rFonts w:ascii="Times New Roman" w:hAnsi="Times New Roman" w:cs="Times New Roman"/>
          <w:color w:val="000000" w:themeColor="text1"/>
          <w:sz w:val="16"/>
          <w:szCs w:val="16"/>
        </w:rPr>
        <w:t>» - написали именно так, с подчер</w:t>
      </w:r>
      <w:r w:rsidRPr="00584DE4">
        <w:rPr>
          <w:rFonts w:ascii="Times New Roman" w:hAnsi="Times New Roman" w:cs="Times New Roman"/>
          <w:color w:val="000000" w:themeColor="text1"/>
          <w:sz w:val="16"/>
          <w:szCs w:val="16"/>
        </w:rPr>
        <w:softHyphen/>
        <w:t>киванием и заглавными буквами</w:t>
      </w:r>
      <w:r w:rsidRPr="00584DE4">
        <w:rPr>
          <w:rFonts w:ascii="Times New Roman" w:hAnsi="Times New Roman" w:cs="Times New Roman"/>
          <w:color w:val="000000" w:themeColor="text1"/>
          <w:sz w:val="16"/>
          <w:szCs w:val="16"/>
          <w:lang w:val="ru-RU"/>
        </w:rPr>
        <w:t xml:space="preserve"> (19938)</w:t>
      </w:r>
      <w:r w:rsidRPr="00584DE4">
        <w:rPr>
          <w:rFonts w:ascii="Times New Roman" w:hAnsi="Times New Roman" w:cs="Times New Roman"/>
          <w:color w:val="000000" w:themeColor="text1"/>
          <w:sz w:val="16"/>
          <w:szCs w:val="16"/>
        </w:rPr>
        <w:t>.</w:t>
      </w:r>
    </w:p>
    <w:p w14:paraId="0A781658" w14:textId="77777777" w:rsidR="0057335D" w:rsidRPr="00584DE4" w:rsidRDefault="0057335D" w:rsidP="00584DE4">
      <w:pPr>
        <w:shd w:val="clear" w:color="auto" w:fill="FFFFFF"/>
        <w:jc w:val="both"/>
        <w:rPr>
          <w:color w:val="000000" w:themeColor="text1"/>
          <w:sz w:val="16"/>
          <w:szCs w:val="16"/>
          <w:lang w:val="ru"/>
        </w:rPr>
      </w:pPr>
    </w:p>
    <w:p w14:paraId="0029FB5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августа 1938 года в НИИ ВВС был выписан Наряд-приказ № 0231</w:t>
      </w:r>
    </w:p>
    <w:p w14:paraId="659C36A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тренировочного бомбардировщика с 2-мя моторами “Рено” (самолет 17) (6883, 139).</w:t>
      </w:r>
    </w:p>
    <w:p w14:paraId="34E8D2A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2E509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 летчик-испытатель майор Кошиц писал письмо № 1766сс председателю СНК Молотову В.М.</w:t>
      </w:r>
    </w:p>
    <w:p w14:paraId="07BBE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Винтокрылыми аппаратами (автожирами и геликоптерами) никто у нас серьезно не занимается.</w:t>
      </w:r>
    </w:p>
    <w:p w14:paraId="4DB0FE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привлечения внимания к этому вопросу – прошу срочно разрешить мне произвести попытку установления международного рекорда высоты полета на автожире А-7 с мотором М-22.</w:t>
      </w:r>
    </w:p>
    <w:p w14:paraId="1A0D23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Автожир получил капитальный ремонт, много опробован и к полету все готово. На сегодняшний день ни одного рекорда по классу "Е" (автожиры) в ФАИ не зарегистрировано. Требуется лишь Ваше разрешение на полет, которое не слишком торопятся получить люди в развитии автожиров (по разным причинам) не заинтересованные.</w:t>
      </w:r>
    </w:p>
    <w:p w14:paraId="050F86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Предполагаю взять 5-6 тыс. метров. Кроме этого, остаются еще 7 граф международных рекордов, которые мы легко можем заполнить (скорость, дальность и т.д.).</w:t>
      </w:r>
    </w:p>
    <w:p w14:paraId="3FB44E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Работаю в этой области с 1930 года, являясь пионером полета на автожире в СССР. …………………….(7561, 80).</w:t>
      </w:r>
    </w:p>
    <w:p w14:paraId="033A3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2181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584DE4" w14:paraId="0B50E3AB" w14:textId="77777777" w:rsidTr="00274E04">
        <w:tc>
          <w:tcPr>
            <w:tcW w:w="1384" w:type="dxa"/>
            <w:tcBorders>
              <w:top w:val="single" w:sz="12" w:space="0" w:color="auto"/>
            </w:tcBorders>
          </w:tcPr>
          <w:p w14:paraId="5C6658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8222" w:type="dxa"/>
            <w:tcBorders>
              <w:top w:val="single" w:sz="12" w:space="0" w:color="auto"/>
            </w:tcBorders>
          </w:tcPr>
          <w:p w14:paraId="5D6772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1602" w:type="dxa"/>
            <w:tcBorders>
              <w:top w:val="single" w:sz="12" w:space="0" w:color="auto"/>
            </w:tcBorders>
          </w:tcPr>
          <w:p w14:paraId="649D8D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8E1DBD" w:rsidRPr="00584DE4" w14:paraId="7438345B" w14:textId="77777777" w:rsidTr="00274E04">
        <w:tc>
          <w:tcPr>
            <w:tcW w:w="1384" w:type="dxa"/>
            <w:tcBorders>
              <w:bottom w:val="single" w:sz="12" w:space="0" w:color="auto"/>
            </w:tcBorders>
          </w:tcPr>
          <w:p w14:paraId="393AC4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т. Кагановича и ...НКВМ т. ...</w:t>
            </w:r>
          </w:p>
        </w:tc>
        <w:tc>
          <w:tcPr>
            <w:tcW w:w="8222" w:type="dxa"/>
            <w:tcBorders>
              <w:bottom w:val="single" w:sz="12" w:space="0" w:color="auto"/>
            </w:tcBorders>
          </w:tcPr>
          <w:p w14:paraId="1EA38A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Представили проект постановления КО по опытному гидросамолетостроению для РККФ на 1938-39 г.г., который рассмотрен и одобрен ГВС РККФ с участием Жданова А.А.</w:t>
            </w:r>
          </w:p>
          <w:p w14:paraId="03168E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Проектом постановления предусматривается:</w:t>
            </w:r>
          </w:p>
          <w:p w14:paraId="135A396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Создание НКОПом в 1938-39 г.г. следующих пяти типов самолетов (летающих лодок):</w:t>
            </w:r>
          </w:p>
          <w:p w14:paraId="07582B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сверхдальнего разведчика, он же тяжелый бомбардировщик (скор. 400-425 км/час, дальность 6000 км, потолок 8000 м;</w:t>
            </w:r>
          </w:p>
          <w:p w14:paraId="5C9A5D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морского двухмоторного разведчика (амфибия) (скор. 440-470 км/час, дальность – 4000 км, потолок – 9500 м);</w:t>
            </w:r>
          </w:p>
          <w:p w14:paraId="29084D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морского ближнего разведчика (скор. 370-400 км/час, дальность 1000/2000 км, потолок 8000 м);</w:t>
            </w:r>
          </w:p>
          <w:p w14:paraId="3EA156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корабельного разведчика – катапультного (скор. 300 км/час, дальность 1200 км, потолок – 8000-9000 м);</w:t>
            </w:r>
          </w:p>
          <w:p w14:paraId="4E7322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морского учебного тренировочного (амфибия) (скор. 250 км/час, дальность на 5 час. полета, потолок 7000 м).</w:t>
            </w:r>
          </w:p>
          <w:p w14:paraId="31EE780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Обеспечение лодочных образцов самолетов (не амфибия) съемными колесами и лыжами.</w:t>
            </w:r>
          </w:p>
          <w:p w14:paraId="247EC7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Прекращение подготовки развертывания серийного производства самолетов “Глен-Мартин” на заводе № 30, как устаревших по своим летным данным (скорость – 295 км/час, потолок – 5100 м) и замена этого производства самолетами МТБ-2 с выпуском в 1939 году первой серии в 10 шт. (скор. – 360 км/час и потолок – 7500 м). (Завод № 30 в эксплуатацию еще не вступил).</w:t>
            </w:r>
          </w:p>
          <w:p w14:paraId="2EB4C3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Серийное производство в 1939 году 150 самолетов МБР-2 (100 для РККФ и 50 для ГУГВФ и ГУСМП), 25 шт. “Консолидейтед” в военном варианте (3778,3).</w:t>
            </w:r>
          </w:p>
        </w:tc>
        <w:tc>
          <w:tcPr>
            <w:tcW w:w="1602" w:type="dxa"/>
            <w:tcBorders>
              <w:bottom w:val="single" w:sz="12" w:space="0" w:color="auto"/>
            </w:tcBorders>
          </w:tcPr>
          <w:p w14:paraId="67AD08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Прошу проголосовать проект постановления КО и дать указание о голосовании опросом членов КО</w:t>
            </w:r>
          </w:p>
        </w:tc>
      </w:tr>
    </w:tbl>
    <w:p w14:paraId="2B3D7F9F"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7155B4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вышел приказ НКОП N 341сс, запрещающий проектирование новых самолетов под непроверенное и неиспытанное ВВС вооружение (247,63-69). Это был приказ во исполнение решения Правительства от 5 августа 1938 N 194сс (2431,27).</w:t>
      </w:r>
    </w:p>
    <w:p w14:paraId="7FF1E6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85E253" w14:textId="77777777" w:rsidR="00452C80" w:rsidRPr="00584DE4" w:rsidRDefault="00452C80" w:rsidP="00584DE4">
      <w:pPr>
        <w:jc w:val="both"/>
        <w:rPr>
          <w:color w:val="000000" w:themeColor="text1"/>
          <w:sz w:val="16"/>
          <w:szCs w:val="16"/>
        </w:rPr>
      </w:pPr>
      <w:r w:rsidRPr="00584DE4">
        <w:rPr>
          <w:color w:val="000000" w:themeColor="text1"/>
          <w:sz w:val="16"/>
          <w:szCs w:val="16"/>
        </w:rPr>
        <w:t>28 августа 1938 г. вышел приказ N341сс НКОП запрещающий главным конструкторам проводить работы по проектированию самолетов под непроверенное и неиспытанное авиационное вооружение (24104).</w:t>
      </w:r>
    </w:p>
    <w:p w14:paraId="39488962" w14:textId="77777777" w:rsidR="00452C80" w:rsidRPr="00584DE4" w:rsidRDefault="00452C80" w:rsidP="00584DE4">
      <w:pPr>
        <w:jc w:val="both"/>
        <w:rPr>
          <w:color w:val="000000" w:themeColor="text1"/>
          <w:sz w:val="16"/>
          <w:szCs w:val="16"/>
        </w:rPr>
      </w:pPr>
    </w:p>
    <w:p w14:paraId="7E24AD1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августа 1938 Нач. отдела ПГУ НКОП Губина писала письмо № 0148 в Секретариат НКОП тов. Годкину:</w:t>
      </w:r>
    </w:p>
    <w:p w14:paraId="6012320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Направляю Вам для подписи НКОП тов. М.М.К. проект письма на имя Предсежателя СНК тов. Молотова по вопросу выполнения программы 1938 г. заводом № 1</w:t>
      </w:r>
    </w:p>
    <w:p w14:paraId="351670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в 2-х экз. на 6 листах (м/к № 10530 от 15 августа 1938) (9833,117).</w:t>
      </w:r>
    </w:p>
    <w:p w14:paraId="38F5AAB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43A286F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4D21A2A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Завод сдал 238 самолетов И-15-бис за первое полугодие 1938 г. и за июль мес.112 шт. - всего 350 шт.; сдачи </w:t>
      </w:r>
    </w:p>
    <w:p w14:paraId="1E6AAFF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"Вулти" не было; запчастей сдано на 4 млн. руб.</w:t>
      </w:r>
    </w:p>
    <w:p w14:paraId="7DEDB73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причины невыполнении плана за первое полугодие следующие:</w:t>
      </w:r>
    </w:p>
    <w:p w14:paraId="239B08C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вышел на 1/1-38 г. с недостаточным за</w:t>
      </w:r>
      <w:r w:rsidRPr="00584DE4">
        <w:rPr>
          <w:color w:val="000000" w:themeColor="text1"/>
          <w:sz w:val="16"/>
          <w:szCs w:val="16"/>
        </w:rPr>
        <w:softHyphen/>
        <w:t>делом.</w:t>
      </w:r>
    </w:p>
    <w:p w14:paraId="0DABC8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Имели место перебои из-за технических непола</w:t>
      </w:r>
      <w:r w:rsidRPr="00584DE4">
        <w:rPr>
          <w:color w:val="000000" w:themeColor="text1"/>
          <w:sz w:val="16"/>
          <w:szCs w:val="16"/>
        </w:rPr>
        <w:softHyphen/>
        <w:t>док в самом самолете, как например, тряска винто-моторной группы.</w:t>
      </w:r>
    </w:p>
    <w:p w14:paraId="1236CD8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Нарушила работу завода и снизила возможный выпуск самолетов, недопоставка заводу моторов и вы</w:t>
      </w:r>
      <w:r w:rsidRPr="00584DE4">
        <w:rPr>
          <w:color w:val="000000" w:themeColor="text1"/>
          <w:sz w:val="16"/>
          <w:szCs w:val="16"/>
        </w:rPr>
        <w:softHyphen/>
        <w:t>нужденная переборка уже смонтированных на самолетах 120 моторов.</w:t>
      </w:r>
    </w:p>
    <w:p w14:paraId="5B77B2B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Наряду с этим имелись причины внутризаводского порядка, одной из которых является недостаточный раз</w:t>
      </w:r>
      <w:r w:rsidRPr="00584DE4">
        <w:rPr>
          <w:color w:val="000000" w:themeColor="text1"/>
          <w:sz w:val="16"/>
          <w:szCs w:val="16"/>
        </w:rPr>
        <w:softHyphen/>
        <w:t>ворот завода по накоплению задела и некомплектность этого задела.</w:t>
      </w:r>
    </w:p>
    <w:p w14:paraId="1A11292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Неудовлетворительная постановка планирования, заключающаяся в отсутствии цикловых графиков; техно</w:t>
      </w:r>
      <w:r w:rsidRPr="00584DE4">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584DE4">
        <w:rPr>
          <w:color w:val="000000" w:themeColor="text1"/>
          <w:sz w:val="16"/>
          <w:szCs w:val="16"/>
        </w:rPr>
        <w:softHyphen/>
        <w:t>управления пропускных возможностей цехов.</w:t>
      </w:r>
    </w:p>
    <w:p w14:paraId="1F644F8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самрлету "Вулти"</w:t>
      </w:r>
    </w:p>
    <w:p w14:paraId="664BB4C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0162FBC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4D60DD3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1812CF5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584DE4">
        <w:rPr>
          <w:color w:val="000000" w:themeColor="text1"/>
          <w:sz w:val="16"/>
          <w:szCs w:val="16"/>
        </w:rPr>
        <w:softHyphen/>
        <w:t>ный и крыльевой цеха закончили 10 шт. самолетов, механический же укомплектовал 30-ый самолет.</w:t>
      </w:r>
    </w:p>
    <w:p w14:paraId="24A7F09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Заказ на запчасти</w:t>
      </w:r>
    </w:p>
    <w:p w14:paraId="59C5204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7A750F3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Заказ на запчасти, имеющий большую номенклатуру, техни</w:t>
      </w:r>
      <w:r w:rsidRPr="00584DE4">
        <w:rPr>
          <w:color w:val="000000" w:themeColor="text1"/>
          <w:sz w:val="16"/>
          <w:szCs w:val="16"/>
        </w:rPr>
        <w:softHyphen/>
        <w:t>чески не планировался и потребная для его выполнения мощность цехов не подсчитывалась.</w:t>
      </w:r>
    </w:p>
    <w:p w14:paraId="77D5009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584DE4">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584DE4">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4183FA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срочного проведения упорядочения планирования и расшивки наиболее узких мест заводу намечены следующие мероприя</w:t>
      </w:r>
      <w:r w:rsidRPr="00584DE4">
        <w:rPr>
          <w:color w:val="000000" w:themeColor="text1"/>
          <w:sz w:val="16"/>
          <w:szCs w:val="16"/>
        </w:rPr>
        <w:softHyphen/>
        <w:t>тия:</w:t>
      </w:r>
    </w:p>
    <w:p w14:paraId="7F362D4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5C74AF4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037400C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Разгрузка ручных жестяннических работ с передачей около 150 наименований изделий на падающие молота.</w:t>
      </w:r>
    </w:p>
    <w:p w14:paraId="144F3D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Установка очередности оснастки нового оборудования и ус</w:t>
      </w:r>
      <w:r w:rsidRPr="00584DE4">
        <w:rPr>
          <w:color w:val="000000" w:themeColor="text1"/>
          <w:sz w:val="16"/>
          <w:szCs w:val="16"/>
        </w:rPr>
        <w:softHyphen/>
        <w:t>корение его освоения.</w:t>
      </w:r>
    </w:p>
    <w:p w14:paraId="3EFF8AB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6C7A7F2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Упорядочение внутризаводского и межцехового планирования.</w:t>
      </w:r>
    </w:p>
    <w:p w14:paraId="326BE2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FD3227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опытных гмбот по заводу № 1</w:t>
      </w:r>
    </w:p>
    <w:p w14:paraId="11DEF7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 1 имеются три конструкторских группы занимающих</w:t>
      </w:r>
      <w:r w:rsidRPr="00584DE4">
        <w:rPr>
          <w:color w:val="000000" w:themeColor="text1"/>
          <w:sz w:val="16"/>
          <w:szCs w:val="16"/>
        </w:rPr>
        <w:softHyphen/>
        <w:t>ся разработкою новых конструкций самолетов и модернизацией се</w:t>
      </w:r>
      <w:r w:rsidRPr="00584DE4">
        <w:rPr>
          <w:color w:val="000000" w:themeColor="text1"/>
          <w:sz w:val="16"/>
          <w:szCs w:val="16"/>
        </w:rPr>
        <w:softHyphen/>
        <w:t>рийных самолетов.</w:t>
      </w:r>
    </w:p>
    <w:p w14:paraId="31CC4D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584DE4">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584DE4">
        <w:rPr>
          <w:color w:val="000000" w:themeColor="text1"/>
          <w:sz w:val="16"/>
          <w:szCs w:val="16"/>
        </w:rPr>
        <w:softHyphen/>
        <w:t>там.</w:t>
      </w:r>
    </w:p>
    <w:p w14:paraId="05CE4FB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ведется разработка скоростного штурмовика-бом</w:t>
      </w:r>
      <w:r w:rsidRPr="00584DE4">
        <w:rPr>
          <w:color w:val="000000" w:themeColor="text1"/>
          <w:sz w:val="16"/>
          <w:szCs w:val="16"/>
        </w:rPr>
        <w:softHyphen/>
        <w:t>бардировщика с мотором М-88. По этому самолету ведутся предва</w:t>
      </w:r>
      <w:r w:rsidRPr="00584DE4">
        <w:rPr>
          <w:color w:val="000000" w:themeColor="text1"/>
          <w:sz w:val="16"/>
          <w:szCs w:val="16"/>
        </w:rPr>
        <w:softHyphen/>
        <w:t>рительные изыскания, выполнено несколько эскизов общего вида са</w:t>
      </w:r>
      <w:r w:rsidRPr="00584DE4">
        <w:rPr>
          <w:color w:val="000000" w:themeColor="text1"/>
          <w:sz w:val="16"/>
          <w:szCs w:val="16"/>
        </w:rPr>
        <w:softHyphen/>
        <w:t>молета.</w:t>
      </w:r>
    </w:p>
    <w:p w14:paraId="56D582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57EE645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Ведутся работы также над установкой Звонарева на самолет И-15 (пулеметная установка за спиной пилота).</w:t>
      </w:r>
    </w:p>
    <w:p w14:paraId="6F8B249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Группа Щербакова. Группа работает над конструкцией стратокамеры для самолетов И-15, И-16.</w:t>
      </w:r>
    </w:p>
    <w:p w14:paraId="48083C7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7F04089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58C9F8D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575B6F3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9C6BC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28 августа 1938 г. во исполнение решения правительства № 194сс от 5.08.1938г. пр. НКОП № 341сс ОКБ-15 (ОКБ-2 НКОП, ГС Объединенное КБ № 15 (ОКБ-15) НКОП, НКВ, </w:t>
      </w:r>
      <w:r w:rsidRPr="00584DE4">
        <w:rPr>
          <w:color w:val="000000" w:themeColor="text1"/>
          <w:sz w:val="16"/>
          <w:szCs w:val="16"/>
          <w:lang w:val="en-US"/>
        </w:rPr>
        <w:t>MB</w:t>
      </w:r>
      <w:r w:rsidRPr="00584DE4">
        <w:rPr>
          <w:color w:val="000000" w:themeColor="text1"/>
          <w:sz w:val="16"/>
          <w:szCs w:val="16"/>
        </w:rPr>
        <w:t>, МОП /г. Москва, район ул. Полянка/) поручено к 1.09.1938г. разработать синхронный пулемет УШ.</w:t>
      </w:r>
    </w:p>
    <w:p w14:paraId="08485E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3948 от 18.08.1943г. 45-мм пушка разработки ОКБ запущена в производство.</w:t>
      </w:r>
    </w:p>
    <w:p w14:paraId="5B5864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1946г. ОКБ было привлечено к изучению немецкого опыта по созданию </w:t>
      </w:r>
      <w:r w:rsidRPr="00584DE4">
        <w:rPr>
          <w:color w:val="000000" w:themeColor="text1"/>
          <w:sz w:val="16"/>
          <w:szCs w:val="16"/>
          <w:lang w:val="en-US"/>
        </w:rPr>
        <w:t>PC</w:t>
      </w:r>
      <w:r w:rsidRPr="00584DE4">
        <w:rPr>
          <w:color w:val="000000" w:themeColor="text1"/>
          <w:sz w:val="16"/>
          <w:szCs w:val="16"/>
        </w:rPr>
        <w:t xml:space="preserve"> и пусковых установок.</w:t>
      </w:r>
    </w:p>
    <w:p w14:paraId="69026F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D853732" w14:textId="77777777" w:rsidR="004B0DF9" w:rsidRPr="00584DE4" w:rsidRDefault="004B0DF9" w:rsidP="00584DE4">
      <w:pPr>
        <w:tabs>
          <w:tab w:val="left" w:pos="7553"/>
        </w:tabs>
        <w:autoSpaceDE w:val="0"/>
        <w:autoSpaceDN w:val="0"/>
        <w:adjustRightInd w:val="0"/>
        <w:jc w:val="both"/>
        <w:rPr>
          <w:color w:val="000000" w:themeColor="text1"/>
          <w:sz w:val="16"/>
          <w:szCs w:val="16"/>
        </w:rPr>
      </w:pPr>
      <w:r w:rsidRPr="00584DE4">
        <w:rPr>
          <w:color w:val="000000" w:themeColor="text1"/>
          <w:sz w:val="16"/>
          <w:szCs w:val="16"/>
        </w:rPr>
        <w:t>Начальник (1934-53г.)- Б.Г. Шпитальный.</w:t>
      </w:r>
      <w:r w:rsidRPr="00584DE4">
        <w:rPr>
          <w:color w:val="000000" w:themeColor="text1"/>
          <w:sz w:val="16"/>
          <w:szCs w:val="16"/>
        </w:rPr>
        <w:tab/>
        <w:t>•</w:t>
      </w:r>
    </w:p>
    <w:p w14:paraId="1AA33F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(1934-53г.)- Б.Г. Шпитальный {7.08.1902-6.02.1972}.</w:t>
      </w:r>
    </w:p>
    <w:p w14:paraId="03D9FF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5D3A656E" w14:textId="77777777" w:rsidR="004F1FBE" w:rsidRPr="00584DE4" w:rsidRDefault="004F1FBE" w:rsidP="00584DE4">
      <w:pPr>
        <w:autoSpaceDE w:val="0"/>
        <w:autoSpaceDN w:val="0"/>
        <w:adjustRightInd w:val="0"/>
        <w:jc w:val="both"/>
        <w:rPr>
          <w:color w:val="000000" w:themeColor="text1"/>
          <w:sz w:val="16"/>
          <w:szCs w:val="16"/>
        </w:rPr>
      </w:pPr>
    </w:p>
    <w:p w14:paraId="24520F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пр. № 341сс во исполнение решения правительства № 194сс от 5.08.1938 г.заводу (ГС завод № 173 НКОП, НКВ, 1-й оружейный завод в Туле ГАУ, ВСНХ, Тульский оружейный завод (ТОЗ) ВСНХ, НКТП /г. Тула/) поручено изготовить серию из 25 шт. синхронных пулеметов УШ (11982).</w:t>
      </w:r>
    </w:p>
    <w:p w14:paraId="7B1AC9C9" w14:textId="77777777" w:rsidR="004B0DF9" w:rsidRPr="00584DE4" w:rsidRDefault="004B0DF9" w:rsidP="00584DE4">
      <w:pPr>
        <w:autoSpaceDE w:val="0"/>
        <w:autoSpaceDN w:val="0"/>
        <w:adjustRightInd w:val="0"/>
        <w:jc w:val="both"/>
        <w:rPr>
          <w:color w:val="000000" w:themeColor="text1"/>
          <w:sz w:val="16"/>
          <w:szCs w:val="16"/>
        </w:rPr>
      </w:pPr>
    </w:p>
    <w:p w14:paraId="4DBC26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состоялся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 (10223).</w:t>
      </w:r>
    </w:p>
    <w:p w14:paraId="46254C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E5B9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4AF7CF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1FDC93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6C0FF9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3BEAA6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41207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32BE03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3E930BFA" w14:textId="77777777" w:rsidR="004B0DF9" w:rsidRPr="00584DE4" w:rsidRDefault="004B0DF9" w:rsidP="00584DE4">
      <w:pPr>
        <w:autoSpaceDE w:val="0"/>
        <w:autoSpaceDN w:val="0"/>
        <w:adjustRightInd w:val="0"/>
        <w:jc w:val="both"/>
        <w:rPr>
          <w:color w:val="000000" w:themeColor="text1"/>
          <w:sz w:val="16"/>
          <w:szCs w:val="16"/>
        </w:rPr>
      </w:pPr>
    </w:p>
    <w:p w14:paraId="2A3F5A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пр. № 341сс во исполнение решения правительства № 194сс от 5.08.1938 г. институту (НИИ-22 НКОП, НКАП / г. Ленинград ул. Комсомола, 1/3 корп. «а»/) поручено разработать: к 1.01.1939 г. - простейший бомбардировочный прицел; к 1.12.1939 г. - простейший коллиматорный прицел для высокого торпедометания с ДБ-3 (11982).</w:t>
      </w:r>
    </w:p>
    <w:p w14:paraId="5B8C24CC" w14:textId="77777777" w:rsidR="004B0DF9" w:rsidRPr="00584DE4" w:rsidRDefault="004B0DF9" w:rsidP="00584DE4">
      <w:pPr>
        <w:autoSpaceDE w:val="0"/>
        <w:autoSpaceDN w:val="0"/>
        <w:adjustRightInd w:val="0"/>
        <w:jc w:val="both"/>
        <w:rPr>
          <w:color w:val="000000" w:themeColor="text1"/>
          <w:sz w:val="16"/>
          <w:szCs w:val="16"/>
        </w:rPr>
      </w:pPr>
    </w:p>
    <w:p w14:paraId="2A6C7F47" w14:textId="59E2A53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пр. № 341сс во исполнение решения правительства № 194сс от 5.08.1938 г. заводу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w:t>
      </w:r>
      <w:r w:rsidR="00B53540">
        <w:rPr>
          <w:color w:val="000000" w:themeColor="text1"/>
          <w:sz w:val="16"/>
          <w:szCs w:val="16"/>
        </w:rPr>
        <w:t xml:space="preserve"> </w:t>
      </w:r>
      <w:r w:rsidRPr="00584DE4">
        <w:rPr>
          <w:color w:val="000000" w:themeColor="text1"/>
          <w:sz w:val="16"/>
          <w:szCs w:val="16"/>
        </w:rPr>
        <w:t>г. Свердловск;</w:t>
      </w:r>
      <w:r w:rsidR="00B53540">
        <w:rPr>
          <w:color w:val="000000" w:themeColor="text1"/>
          <w:sz w:val="16"/>
          <w:szCs w:val="16"/>
        </w:rPr>
        <w:t xml:space="preserve"> </w:t>
      </w:r>
      <w:r w:rsidRPr="00584DE4">
        <w:rPr>
          <w:color w:val="000000" w:themeColor="text1"/>
          <w:sz w:val="16"/>
          <w:szCs w:val="16"/>
        </w:rPr>
        <w:t>г. Ленинград/ /197046</w:t>
      </w:r>
      <w:r w:rsidR="00B53540">
        <w:rPr>
          <w:color w:val="000000" w:themeColor="text1"/>
          <w:sz w:val="16"/>
          <w:szCs w:val="16"/>
        </w:rPr>
        <w:t xml:space="preserve"> </w:t>
      </w:r>
      <w:r w:rsidRPr="00584DE4">
        <w:rPr>
          <w:color w:val="000000" w:themeColor="text1"/>
          <w:sz w:val="16"/>
          <w:szCs w:val="16"/>
        </w:rPr>
        <w:t>г. Санкт-Петербург пл. М. Посадская, 30/) поручено модернизировать до 10.08.1938 г. прицел СПВ-21 и обеспечить к 1.01.1939 г. подготовку к его производству; разработать с помощью фирмы «Сперри» прибор для бомбометания из-за облаков для тяжелых бомбардировщиков (11982).</w:t>
      </w:r>
    </w:p>
    <w:p w14:paraId="1F5B801E" w14:textId="77777777" w:rsidR="004B0DF9" w:rsidRPr="00584DE4" w:rsidRDefault="004B0DF9" w:rsidP="00584DE4">
      <w:pPr>
        <w:autoSpaceDE w:val="0"/>
        <w:autoSpaceDN w:val="0"/>
        <w:adjustRightInd w:val="0"/>
        <w:jc w:val="both"/>
        <w:rPr>
          <w:color w:val="000000" w:themeColor="text1"/>
          <w:sz w:val="16"/>
          <w:szCs w:val="16"/>
        </w:rPr>
      </w:pPr>
    </w:p>
    <w:p w14:paraId="144EB0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августа 1938 г., спустя почти год с войсковых испытаний РС-82 в 54-й авиабригаде Киевского особого военного округа закончились войсковые испытания ракетно-осколочных снарядов РОС-132 мо</w:t>
      </w:r>
      <w:r w:rsidRPr="00584DE4">
        <w:rPr>
          <w:color w:val="000000" w:themeColor="text1"/>
          <w:sz w:val="16"/>
          <w:szCs w:val="16"/>
        </w:rPr>
        <w:softHyphen/>
        <w:t>дели 3-0157 на бомбардировщиках СБ-2 М100-А, которые проходили с 4 июня, в соответствии с при</w:t>
      </w:r>
      <w:r w:rsidRPr="00584DE4">
        <w:rPr>
          <w:color w:val="000000" w:themeColor="text1"/>
          <w:sz w:val="16"/>
          <w:szCs w:val="16"/>
        </w:rPr>
        <w:softHyphen/>
        <w:t xml:space="preserve">казом НКО СССР №085 от 27 </w:t>
      </w:r>
      <w:r w:rsidRPr="00584DE4">
        <w:rPr>
          <w:color w:val="000000" w:themeColor="text1"/>
          <w:sz w:val="16"/>
          <w:szCs w:val="16"/>
        </w:rPr>
        <w:lastRenderedPageBreak/>
        <w:t>мая 1938 г. Ответственными ис</w:t>
      </w:r>
      <w:r w:rsidRPr="00584DE4">
        <w:rPr>
          <w:color w:val="000000" w:themeColor="text1"/>
          <w:sz w:val="16"/>
          <w:szCs w:val="16"/>
        </w:rPr>
        <w:softHyphen/>
        <w:t>полнителями отчета, утвержденного начальником ВВС командармом 2 ранга Локтионовым, снова были военинженер 1 ранга Л.П.Лобачев и во</w:t>
      </w:r>
      <w:r w:rsidRPr="00584DE4">
        <w:rPr>
          <w:color w:val="000000" w:themeColor="text1"/>
          <w:sz w:val="16"/>
          <w:szCs w:val="16"/>
        </w:rPr>
        <w:softHyphen/>
        <w:t>енинженер 2 ранга А.Д. Попович.</w:t>
      </w:r>
    </w:p>
    <w:p w14:paraId="29DBC1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испытаниях предполагалось выяснить, возможно ли применять РОС-132 в поисках в качестве боевого средства, получить данные о :ак-тических качествах СБ с пусковыми, определить наиболее выгодные ди</w:t>
      </w:r>
      <w:r w:rsidRPr="00584DE4">
        <w:rPr>
          <w:color w:val="000000" w:themeColor="text1"/>
          <w:sz w:val="16"/>
          <w:szCs w:val="16"/>
        </w:rPr>
        <w:softHyphen/>
        <w:t>станции стрельбы с одиночного самолета, метод стрельбы по наземмы^ и по воздушным иелям. а также оценить эффективность действия снаря</w:t>
      </w:r>
      <w:r w:rsidRPr="00584DE4">
        <w:rPr>
          <w:color w:val="000000" w:themeColor="text1"/>
          <w:sz w:val="16"/>
          <w:szCs w:val="16"/>
        </w:rPr>
        <w:softHyphen/>
        <w:t>дов по целям различного типа и установить эксплуатационные особен</w:t>
      </w:r>
      <w:r w:rsidRPr="00584DE4">
        <w:rPr>
          <w:color w:val="000000" w:themeColor="text1"/>
          <w:sz w:val="16"/>
          <w:szCs w:val="16"/>
        </w:rPr>
        <w:softHyphen/>
        <w:t>ности снарядов и пусковых на самолетах СБ.</w:t>
      </w:r>
    </w:p>
    <w:p w14:paraId="6E9BF6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воздушной стрельбы на высотах 5000 и 7000 м были определены по</w:t>
      </w:r>
      <w:r w:rsidRPr="00584DE4">
        <w:rPr>
          <w:color w:val="000000" w:themeColor="text1"/>
          <w:sz w:val="16"/>
          <w:szCs w:val="16"/>
        </w:rPr>
        <w:softHyphen/>
        <w:t>лигоны в/ч 8620, а также Городишенский авиационный и Ржищевский ар</w:t>
      </w:r>
      <w:r w:rsidRPr="00584DE4">
        <w:rPr>
          <w:color w:val="000000" w:themeColor="text1"/>
          <w:sz w:val="16"/>
          <w:szCs w:val="16"/>
        </w:rPr>
        <w:softHyphen/>
        <w:t>тиллерийский (на последнем для связи с самолетами установили радио</w:t>
      </w:r>
      <w:r w:rsidRPr="00584DE4">
        <w:rPr>
          <w:color w:val="000000" w:themeColor="text1"/>
          <w:sz w:val="16"/>
          <w:szCs w:val="16"/>
        </w:rPr>
        <w:softHyphen/>
        <w:t>станцию 11 -АК). Перед выполнением каждого упражнения экипажи полу-чали письменное задание - «отчетную карточку», куда заносили свои заме</w:t>
      </w:r>
      <w:r w:rsidRPr="00584DE4">
        <w:rPr>
          <w:color w:val="000000" w:themeColor="text1"/>
          <w:sz w:val="16"/>
          <w:szCs w:val="16"/>
        </w:rPr>
        <w:softHyphen/>
        <w:t>чания по условиям стрельбы, расход РС, отказы и осечки, а также выводы.</w:t>
      </w:r>
    </w:p>
    <w:p w14:paraId="705682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Казалось, сама природа и обстоятельства препятствовали нормаль</w:t>
      </w:r>
      <w:r w:rsidRPr="00584DE4">
        <w:rPr>
          <w:color w:val="000000" w:themeColor="text1"/>
          <w:sz w:val="16"/>
          <w:szCs w:val="16"/>
        </w:rPr>
        <w:softHyphen/>
        <w:t>ной работе испытателей. Мало того, что летных дней выдалось всего шесть в июне, семь в июле и двенадцать в августе, так еще и недоработ</w:t>
      </w:r>
      <w:r w:rsidRPr="00584DE4">
        <w:rPr>
          <w:color w:val="000000" w:themeColor="text1"/>
          <w:sz w:val="16"/>
          <w:szCs w:val="16"/>
        </w:rPr>
        <w:softHyphen/>
        <w:t>ки командования в/ч 8620 и базы снабжения периодически тормозили отдельные этапы испытаний. К примеру, выделенное руководством ПВО ЛОВО для буксировки конусов звено самолетов Р-Зет, прибыло с опо</w:t>
      </w:r>
      <w:r w:rsidRPr="00584DE4">
        <w:rPr>
          <w:color w:val="000000" w:themeColor="text1"/>
          <w:sz w:val="16"/>
          <w:szCs w:val="16"/>
        </w:rPr>
        <w:softHyphen/>
        <w:t>зданием в пять дней. А специально созданная дляфиксирования резуль</w:t>
      </w:r>
      <w:r w:rsidRPr="00584DE4">
        <w:rPr>
          <w:color w:val="000000" w:themeColor="text1"/>
          <w:sz w:val="16"/>
          <w:szCs w:val="16"/>
        </w:rPr>
        <w:softHyphen/>
        <w:t>татов стрельбы служба наблюдения в/ч 8872 (в ее состав включили и десять новобранцев-танкистов в/ч 5880. с приборами наблюдения не знакомых) была укомплектована малограмотным личным составом. В ре</w:t>
      </w:r>
      <w:r w:rsidRPr="00584DE4">
        <w:rPr>
          <w:color w:val="000000" w:themeColor="text1"/>
          <w:sz w:val="16"/>
          <w:szCs w:val="16"/>
        </w:rPr>
        <w:softHyphen/>
        <w:t>зультате 36% засечек службы наблюдения пришлось забраковать.</w:t>
      </w:r>
    </w:p>
    <w:p w14:paraId="41E535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 серийных самолетах авиабригады козырьки и кабины Ф-2 (кабине пилота) не были приспособлены для установки каллиматорных прицелов ПАК-1. Поэтому алгоритм переделки фонарей ракетоносцев авиа</w:t>
      </w:r>
      <w:r w:rsidRPr="00584DE4">
        <w:rPr>
          <w:color w:val="000000" w:themeColor="text1"/>
          <w:sz w:val="16"/>
          <w:szCs w:val="16"/>
        </w:rPr>
        <w:softHyphen/>
        <w:t>ционные специалисты сначала отработали на макетах, уже тогда отме</w:t>
      </w:r>
      <w:r w:rsidRPr="00584DE4">
        <w:rPr>
          <w:color w:val="000000" w:themeColor="text1"/>
          <w:sz w:val="16"/>
          <w:szCs w:val="16"/>
        </w:rPr>
        <w:softHyphen/>
        <w:t>тив, что изгиб целлулоида на лобовом стекле, совпадая с осью отралате-ля, искажает сетку стрелкового прицела. Его положение на верхней рам</w:t>
      </w:r>
      <w:r w:rsidRPr="00584DE4">
        <w:rPr>
          <w:color w:val="000000" w:themeColor="text1"/>
          <w:sz w:val="16"/>
          <w:szCs w:val="16"/>
        </w:rPr>
        <w:softHyphen/>
        <w:t>ке козырька неудобно - стекло отражателя возвышается над линией глаз летчика, а острый край направлен прямо в лицо. А вот замечание что корпус прицела мешает обзору вперед, особенно на взлете, - чисто суоъ-ективный фактор восприятия пилотами бомбардировщиков нового при</w:t>
      </w:r>
      <w:r w:rsidRPr="00584DE4">
        <w:rPr>
          <w:color w:val="000000" w:themeColor="text1"/>
          <w:sz w:val="16"/>
          <w:szCs w:val="16"/>
        </w:rPr>
        <w:softHyphen/>
        <w:t>бора. В принципе, ПАК-1 был довольно ажурным, чтобы застилать ^ голь привычный «миллион на миллион».</w:t>
      </w:r>
    </w:p>
    <w:p w14:paraId="114874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первом этапе работ пришлось устроить летные испытания самолетов СБ-2 М100 НР-860, чтобы выяснить, как ведут себя машины на взлете, виражах, планировании и посадке, а также определить величин, потери скорости и связи с установкой ракетных орудий. Облет бомбардировщиков с полным боекомплектом провели инструктор по технике пилотирования в/ч 8620 капитан Комиссаров, инструктор по технике пилотирования в/ч 8667 лейтенант Серегин и командир в/ч 4084 капитан Лежейко. Признанные пилотажники сошлись в едином мнении, что на взлете самолет с ракетными установками стал медленнее набирать скорость. Увеличилась длина его разбега и теперь требуется более продолжитсяьное выдерживание машины после отрыва от земли для набора скорости, потеря которой составила около 20-25 км/ч. На разворотах и виражах появилась тенденция к увеличению крена. Самолет стал более инертным, глиссада планирования - круче обычной. Теперь для облегчения посадке триммер руля глубины следовало выворачивать больше обычного, также самолет приобрел большую скорость снижения. Они также отмети, что козырек с прицелом ПАК-1 мешает наблюдению как при взлете, так и при планировании, хотя в аэродинамические качества бомбардировщиков существенных изменений это и не вносило.</w:t>
      </w:r>
    </w:p>
    <w:p w14:paraId="23BC79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Машины передали в в/ч 8620 КОВО, где командовать звеном летчи</w:t>
      </w:r>
      <w:r w:rsidRPr="00584DE4">
        <w:rPr>
          <w:color w:val="000000" w:themeColor="text1"/>
          <w:sz w:val="16"/>
          <w:szCs w:val="16"/>
        </w:rPr>
        <w:softHyphen/>
        <w:t>ков-испытателей и составе трех самолетов был назначен лсйченант Н.П.Пименов. В полетах и стрельбе также участвовали командир в/ч 8667 майор С.АДояр (в качестве командира экипажа), флаг-штурман в/ч 8620 майор Б.П.Барышттоль (в качестве штурмана), технические руково</w:t>
      </w:r>
      <w:r w:rsidRPr="00584DE4">
        <w:rPr>
          <w:color w:val="000000" w:themeColor="text1"/>
          <w:sz w:val="16"/>
          <w:szCs w:val="16"/>
        </w:rPr>
        <w:softHyphen/>
        <w:t>дители испытаний воснинженер 1 ранга Л.П.Лобачев и военинжспер 2 ранга А.Д.Попович (в качестве шгурманов), ВРИД командира в/ч 4073 капитан Лежейко (в качестве командира экипажа).</w:t>
      </w:r>
    </w:p>
    <w:p w14:paraId="109AA0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неподвижным воздушным целям на войсковых испытаниях стре</w:t>
      </w:r>
      <w:r w:rsidRPr="00584DE4">
        <w:rPr>
          <w:color w:val="000000" w:themeColor="text1"/>
          <w:sz w:val="16"/>
          <w:szCs w:val="16"/>
        </w:rPr>
        <w:softHyphen/>
        <w:t>ляли на полигоне в/ч 8620. Там в качестве целей также, как и на испыта</w:t>
      </w:r>
      <w:r w:rsidRPr="00584DE4">
        <w:rPr>
          <w:color w:val="000000" w:themeColor="text1"/>
          <w:sz w:val="16"/>
          <w:szCs w:val="16"/>
        </w:rPr>
        <w:softHyphen/>
        <w:t>ниях РС-82. использовали шары-пилоты №100. поднятые на высоту 21№ м. Их размешали группами по пять штук в виде клина глубиной и шири</w:t>
      </w:r>
      <w:r w:rsidRPr="00584DE4">
        <w:rPr>
          <w:color w:val="000000" w:themeColor="text1"/>
          <w:sz w:val="16"/>
          <w:szCs w:val="16"/>
        </w:rPr>
        <w:softHyphen/>
        <w:t>ной строя 100 м. Всего выполнили шесть огневых упражнений (три одиночными самолетами и три - звеном). Во всех случаях цели были по</w:t>
      </w:r>
      <w:r w:rsidRPr="00584DE4">
        <w:rPr>
          <w:color w:val="000000" w:themeColor="text1"/>
          <w:sz w:val="16"/>
          <w:szCs w:val="16"/>
        </w:rPr>
        <w:softHyphen/>
        <w:t>ражены. Однако, важнее было не сбить шары, а выявить точку прицеливания по ним.</w:t>
      </w:r>
    </w:p>
    <w:p w14:paraId="16FE75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Участники и очевидцы событий оценили снаряды РОС-132 как «исключительное средство борьбы с аэростатами заграждения и наблюдения». По их мнению, неохраняемые аэростаты лучше расстреливать звеном самолетов, ведя огонь залпами парами РС в нескольких заходах. Ес</w:t>
      </w:r>
      <w:r w:rsidRPr="00584DE4">
        <w:rPr>
          <w:color w:val="000000" w:themeColor="text1"/>
          <w:sz w:val="16"/>
          <w:szCs w:val="16"/>
        </w:rPr>
        <w:softHyphen/>
        <w:t>ли же их охраняют зенитные средства, звену достаточно дать залп че</w:t>
      </w:r>
      <w:r w:rsidRPr="00584DE4">
        <w:rPr>
          <w:color w:val="000000" w:themeColor="text1"/>
          <w:sz w:val="16"/>
          <w:szCs w:val="16"/>
        </w:rPr>
        <w:softHyphen/>
        <w:t>тырьмя РС при установке АГДТ с шагом 0,4-0,6 с в одном заходе. С оди</w:t>
      </w:r>
      <w:r w:rsidRPr="00584DE4">
        <w:rPr>
          <w:color w:val="000000" w:themeColor="text1"/>
          <w:sz w:val="16"/>
          <w:szCs w:val="16"/>
        </w:rPr>
        <w:softHyphen/>
        <w:t>ночного самолета во всех случаях выгоднее дать залп четырьмя РС при Установке АГДТ с шагом 0,3-0,5 с. В этом случае наиболее выгодна дис</w:t>
      </w:r>
      <w:r w:rsidRPr="00584DE4">
        <w:rPr>
          <w:color w:val="000000" w:themeColor="text1"/>
          <w:sz w:val="16"/>
          <w:szCs w:val="16"/>
        </w:rPr>
        <w:softHyphen/>
        <w:t>танция стрельбы 1000-1200м. а для звена- 1300-2500 м. Еще более улуч</w:t>
      </w:r>
      <w:r w:rsidRPr="00584DE4">
        <w:rPr>
          <w:color w:val="000000" w:themeColor="text1"/>
          <w:sz w:val="16"/>
          <w:szCs w:val="16"/>
        </w:rPr>
        <w:softHyphen/>
        <w:t>шить результат можно, только заменив АГДТ дистанционными трубка</w:t>
      </w:r>
      <w:r w:rsidRPr="00584DE4">
        <w:rPr>
          <w:color w:val="000000" w:themeColor="text1"/>
          <w:sz w:val="16"/>
          <w:szCs w:val="16"/>
        </w:rPr>
        <w:softHyphen/>
        <w:t>ми с установкой времени их срабатывания из кабины летчика.</w:t>
      </w:r>
    </w:p>
    <w:p w14:paraId="3ADC2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Помимо заключения о возможности применять РОС-132 для борьбы </w:t>
      </w:r>
      <w:r w:rsidRPr="00584DE4">
        <w:rPr>
          <w:color w:val="000000" w:themeColor="text1"/>
          <w:sz w:val="16"/>
          <w:szCs w:val="16"/>
          <w:vertAlign w:val="superscript"/>
        </w:rPr>
        <w:t>с</w:t>
      </w:r>
      <w:r w:rsidRPr="00584DE4">
        <w:rPr>
          <w:color w:val="000000" w:themeColor="text1"/>
          <w:sz w:val="16"/>
          <w:szCs w:val="16"/>
        </w:rPr>
        <w:t xml:space="preserve"> аэростатами заграждения и наблюдения, стрельба по шарам-пилотам Должна была подготовить летчиков к встрече с воздушными движущи</w:t>
      </w:r>
      <w:r w:rsidRPr="00584DE4">
        <w:rPr>
          <w:color w:val="000000" w:themeColor="text1"/>
          <w:sz w:val="16"/>
          <w:szCs w:val="16"/>
        </w:rPr>
        <w:softHyphen/>
        <w:t>йся целями (конусами). Следующие, более сложные упражнения требовали строгого глазомера и точного определения момента открытия огня. Кроме того, сведение величины промаха к минимуму зависят не только от определения летчиком дистанции, но и от выдерживания им режима полета. Стрельба же по неподвижным целям, являясь переход</w:t>
      </w:r>
      <w:r w:rsidRPr="00584DE4">
        <w:rPr>
          <w:color w:val="000000" w:themeColor="text1"/>
          <w:sz w:val="16"/>
          <w:szCs w:val="16"/>
        </w:rPr>
        <w:softHyphen/>
        <w:t>ным этапом к более сложной операции, позволяла пилотам накопить опыт.</w:t>
      </w:r>
    </w:p>
    <w:p w14:paraId="2B1998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звену конусов выполнили одиннадцать упражнений. Экипажи стреляли только на встречных курсах снизу при средней скорости С&gt;&gt; кси-рования 160 км/ч. Звено буксировщиков Р-Зет шло «клином» с интерва</w:t>
      </w:r>
      <w:r w:rsidRPr="00584DE4">
        <w:rPr>
          <w:color w:val="000000" w:themeColor="text1"/>
          <w:sz w:val="16"/>
          <w:szCs w:val="16"/>
        </w:rPr>
        <w:softHyphen/>
        <w:t>лом в два размаха крыла и дистанцией в две длины фюзеляжа. Расстоя</w:t>
      </w:r>
      <w:r w:rsidRPr="00584DE4">
        <w:rPr>
          <w:color w:val="000000" w:themeColor="text1"/>
          <w:sz w:val="16"/>
          <w:szCs w:val="16"/>
        </w:rPr>
        <w:softHyphen/>
        <w:t>ние между ведомыми конусами старались выдерживать 100 м (размеры конуса- 1х4 м, длина тросов-700-950 м). Здесь результаты подтвердили, что РОС-132 - эффективное оружие воздушного боя как при стрельбе с одного самолета, так и при «работе» звеном. Учитывая малые плотность огня и габариты пели, а также отсутствие у летного состава практики в стрельбе на дистанции более 400 м, несмотря на малое число проГюин в конусах, работу экипажей признаки хорошей. Несколько стрелковых опытов провели на бомбардировщиках с полной боевой широкой в 1640-1650 кг (1016 кг бензина, 16 кг масла, 240 кг бомб, 130 кг пусковых агрегатов, 190 кг ракетных снарядов). Потяжелевшие самолеты полно</w:t>
      </w:r>
      <w:r w:rsidRPr="00584DE4">
        <w:rPr>
          <w:color w:val="000000" w:themeColor="text1"/>
          <w:sz w:val="16"/>
          <w:szCs w:val="16"/>
        </w:rPr>
        <w:softHyphen/>
        <w:t>стью погасили отдачу РС даже при стрельбе залпами по четыре снаряда.</w:t>
      </w:r>
    </w:p>
    <w:p w14:paraId="0FEE1A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мнению летчиков-испытателей, звено СБ. вооруженных РОС-132, способно чрезвычайно эффективно бороться с самолетами противника и строю численностью не менее звена с дальностей 2000-2500 м на встреч</w:t>
      </w:r>
      <w:r w:rsidRPr="00584DE4">
        <w:rPr>
          <w:color w:val="000000" w:themeColor="text1"/>
          <w:sz w:val="16"/>
          <w:szCs w:val="16"/>
        </w:rPr>
        <w:softHyphen/>
        <w:t>ном или догонном курсах. До этого пилотам истребительной и, тем более, бомбардировочной авиации подобная возможность даже не ставилась! Стрелять же по одиночным самолетам - малоэффективно.</w:t>
      </w:r>
    </w:p>
    <w:p w14:paraId="3C6887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Между тем огонь одиночного самолета оказался эффективен на дальностях 1000-1800 м. Наиболее выгодный метол стрельбы на встречном курсе - залп с установкой АГДТ для одиночного самолета с шагом 0.4-0,5 с, а для звена самолетом 0,5-1,0 с. Число РС в залпе, в зависимости от размеров цели, было рекомендовано от двух до четырех. В то же время, стрельба серией одиночных выстрелов и серией залпов парами РС с ин</w:t>
      </w:r>
      <w:r w:rsidRPr="00584DE4">
        <w:rPr>
          <w:color w:val="000000" w:themeColor="text1"/>
          <w:sz w:val="16"/>
          <w:szCs w:val="16"/>
        </w:rPr>
        <w:softHyphen/>
        <w:t>тервалами 0,5-1,0 с была менее эффективной, так как условия прицели</w:t>
      </w:r>
      <w:r w:rsidRPr="00584DE4">
        <w:rPr>
          <w:color w:val="000000" w:themeColor="text1"/>
          <w:sz w:val="16"/>
          <w:szCs w:val="16"/>
        </w:rPr>
        <w:softHyphen/>
        <w:t>вания ухудшались. Невыгодно это было и с тактической точки зрения, поскольку пилот ракетоносца должен все время строго выдерживать бо</w:t>
      </w:r>
      <w:r w:rsidRPr="00584DE4">
        <w:rPr>
          <w:color w:val="000000" w:themeColor="text1"/>
          <w:sz w:val="16"/>
          <w:szCs w:val="16"/>
        </w:rPr>
        <w:softHyphen/>
        <w:t>евой курс и режим полета.</w:t>
      </w:r>
    </w:p>
    <w:p w14:paraId="111F81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Стрельба на дальностях менее 1200 м для звена СБ была признана не</w:t>
      </w:r>
      <w:r w:rsidRPr="00584DE4">
        <w:rPr>
          <w:color w:val="000000" w:themeColor="text1"/>
          <w:sz w:val="16"/>
          <w:szCs w:val="16"/>
        </w:rPr>
        <w:softHyphen/>
        <w:t>безопасной, так как самолеты могло поразить осколками своих снаря-' дов. При стрельбе с других самолетов группы летчикам следовало избе</w:t>
      </w:r>
      <w:r w:rsidRPr="00584DE4">
        <w:rPr>
          <w:color w:val="000000" w:themeColor="text1"/>
          <w:sz w:val="16"/>
          <w:szCs w:val="16"/>
        </w:rPr>
        <w:softHyphen/>
        <w:t>гать зоны разлета осколков (500-600 м от точки разрыва). Поражение, наносимое даже «обессиленными осколками», при попадании в жизнен</w:t>
      </w:r>
      <w:r w:rsidRPr="00584DE4">
        <w:rPr>
          <w:color w:val="000000" w:themeColor="text1"/>
          <w:sz w:val="16"/>
          <w:szCs w:val="16"/>
        </w:rPr>
        <w:softHyphen/>
        <w:t>но важные части способно было вывести самолет из строя. Весь путь к этим рекомендациям летчики-испытатели прошли, образно выража</w:t>
      </w:r>
      <w:r w:rsidRPr="00584DE4">
        <w:rPr>
          <w:color w:val="000000" w:themeColor="text1"/>
          <w:sz w:val="16"/>
          <w:szCs w:val="16"/>
        </w:rPr>
        <w:softHyphen/>
        <w:t>ясь, собственными ногами.</w:t>
      </w:r>
    </w:p>
    <w:p w14:paraId="00C9AA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все-таки, отведенные полигоны оказались тесноваты для ракетно</w:t>
      </w:r>
      <w:r w:rsidRPr="00584DE4">
        <w:rPr>
          <w:color w:val="000000" w:themeColor="text1"/>
          <w:sz w:val="16"/>
          <w:szCs w:val="16"/>
        </w:rPr>
        <w:softHyphen/>
        <w:t>го оружия - место выстрела ограничивали рубежи безопасных зон, а лет</w:t>
      </w:r>
      <w:r w:rsidRPr="00584DE4">
        <w:rPr>
          <w:color w:val="000000" w:themeColor="text1"/>
          <w:sz w:val="16"/>
          <w:szCs w:val="16"/>
        </w:rPr>
        <w:softHyphen/>
        <w:t>чикам приходилось «маневрировать скоростью» в пределах 200-280 км/ч, что отрицательно сказывалось на точности стрельбы. В зависимости от этого, при одинаковой установке времени срабатывания АГДТ разброс дальностей, на которых происходил разрыв БЧ ракетных снарядов, был недопустимо велик.</w:t>
      </w:r>
    </w:p>
    <w:p w14:paraId="53A8BF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огонь по неманеврирующим, но все же движущимся це</w:t>
      </w:r>
      <w:r w:rsidRPr="00584DE4">
        <w:rPr>
          <w:color w:val="000000" w:themeColor="text1"/>
          <w:sz w:val="16"/>
          <w:szCs w:val="16"/>
        </w:rPr>
        <w:softHyphen/>
        <w:t>лям повлиял на то, что глазомерные ошибки пилотов намного превыси</w:t>
      </w:r>
      <w:r w:rsidRPr="00584DE4">
        <w:rPr>
          <w:color w:val="000000" w:themeColor="text1"/>
          <w:sz w:val="16"/>
          <w:szCs w:val="16"/>
        </w:rPr>
        <w:softHyphen/>
        <w:t>ли ошибки рассеивания разрывов и в отдельных случаях достигали 50-60% дистанции стрельбы. Самолюбие молодых «Сталинских Соколов» было уязвлено. Раздосадованные пилоты объяснили причину своих неудач тем, что условия стрельбы по конусам на 1000-2000 м значительно сложнее стрельбы по самолету на тех же дистанциях...</w:t>
      </w:r>
    </w:p>
    <w:p w14:paraId="0BDA8C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стрельбы с воздуха по наземным целям на артполигоне создали мишенную обстановку. К примеру, боевой порядок наступающей стрелковой роты на плошали 300x300 м имитировали 170 ростовых мишеней. Такими же мишенями была сымитирована. по-видимому, и отступаю</w:t>
      </w:r>
      <w:r w:rsidRPr="00584DE4">
        <w:rPr>
          <w:color w:val="000000" w:themeColor="text1"/>
          <w:sz w:val="16"/>
          <w:szCs w:val="16"/>
        </w:rPr>
        <w:softHyphen/>
        <w:t>щая стрелковая рота, где 170 ростовых фигур «сгрудились» на плошади 150x1 50м. Огневая позиция зенитной батареи на плошади 50x50 м сое ю-яла из четырех макетов орудий и 24 фанерных артиллеристов. «Автоко</w:t>
      </w:r>
      <w:r w:rsidRPr="00584DE4">
        <w:rPr>
          <w:color w:val="000000" w:themeColor="text1"/>
          <w:sz w:val="16"/>
          <w:szCs w:val="16"/>
        </w:rPr>
        <w:softHyphen/>
        <w:t>лонна» из десяти автомобилей растянулась на 120 м.</w:t>
      </w:r>
    </w:p>
    <w:p w14:paraId="5A4FE1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Всего по наземным целям отстреляли 267 ракетных снарядов </w:t>
      </w:r>
      <w:r w:rsidRPr="00584DE4">
        <w:rPr>
          <w:iCs/>
          <w:color w:val="000000" w:themeColor="text1"/>
          <w:sz w:val="16"/>
          <w:szCs w:val="16"/>
        </w:rPr>
        <w:t xml:space="preserve">из </w:t>
      </w:r>
      <w:r w:rsidRPr="00584DE4">
        <w:rPr>
          <w:color w:val="000000" w:themeColor="text1"/>
          <w:sz w:val="16"/>
          <w:szCs w:val="16"/>
        </w:rPr>
        <w:t>288 поднятых в воздух, выполнив 12 упражнений (восемь - одиночным са мо летом и четыре - в составе звена). Стрельбу РОС-132 с АГДТ-А невоз</w:t>
      </w:r>
      <w:r w:rsidRPr="00584DE4">
        <w:rPr>
          <w:color w:val="000000" w:themeColor="text1"/>
          <w:sz w:val="16"/>
          <w:szCs w:val="16"/>
        </w:rPr>
        <w:softHyphen/>
        <w:t>можно было признать эффективной. «Клевки» и высотные разрывы (вы</w:t>
      </w:r>
      <w:r w:rsidRPr="00584DE4">
        <w:rPr>
          <w:color w:val="000000" w:themeColor="text1"/>
          <w:sz w:val="16"/>
          <w:szCs w:val="16"/>
        </w:rPr>
        <w:softHyphen/>
        <w:t>ше 25 м) при стрельбе с пикирования либо вовсе не давали осколков, ли</w:t>
      </w:r>
      <w:r w:rsidRPr="00584DE4">
        <w:rPr>
          <w:color w:val="000000" w:themeColor="text1"/>
          <w:sz w:val="16"/>
          <w:szCs w:val="16"/>
        </w:rPr>
        <w:softHyphen/>
        <w:t>бо пробоин от них в мишенях было ничтожно мало. Доля таких подры</w:t>
      </w:r>
      <w:r w:rsidRPr="00584DE4">
        <w:rPr>
          <w:color w:val="000000" w:themeColor="text1"/>
          <w:sz w:val="16"/>
          <w:szCs w:val="16"/>
        </w:rPr>
        <w:softHyphen/>
        <w:t>вов составила около 70%. Наилучший результат дачи низкие (до 5 м над землей) и нормальные (10 м над землей) разрывы. При стрельбе с пики</w:t>
      </w:r>
      <w:r w:rsidRPr="00584DE4">
        <w:rPr>
          <w:color w:val="000000" w:themeColor="text1"/>
          <w:sz w:val="16"/>
          <w:szCs w:val="16"/>
        </w:rPr>
        <w:softHyphen/>
        <w:t>рования они маловероятны, так как не только величина ошибок в опре</w:t>
      </w:r>
      <w:r w:rsidRPr="00584DE4">
        <w:rPr>
          <w:color w:val="000000" w:themeColor="text1"/>
          <w:sz w:val="16"/>
          <w:szCs w:val="16"/>
        </w:rPr>
        <w:softHyphen/>
        <w:t>делении дистанции при стрельбе, по и само рассеивание АГДТ значи</w:t>
      </w:r>
      <w:r w:rsidRPr="00584DE4">
        <w:rPr>
          <w:color w:val="000000" w:themeColor="text1"/>
          <w:sz w:val="16"/>
          <w:szCs w:val="16"/>
        </w:rPr>
        <w:softHyphen/>
        <w:t>тельно превышали эти пределы.</w:t>
      </w:r>
    </w:p>
    <w:p w14:paraId="457CA7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Испытатели единодушно сошлись во мнении, что для эффективной стрельбы РОС-132 по наземным целям необходим ударный взрыватель мгновенного действия. В этом случае выгодно вести стрельбу с пикиро</w:t>
      </w:r>
      <w:r w:rsidRPr="00584DE4">
        <w:rPr>
          <w:color w:val="000000" w:themeColor="text1"/>
          <w:sz w:val="16"/>
          <w:szCs w:val="16"/>
        </w:rPr>
        <w:softHyphen/>
        <w:t>вания, когда возможно обеспечить углы подхода РС к земле, близкие к 90°. С малых высот стрельба по наземным целям снарядами с АГД Г-А оказалась намного результативнее. В горизонтальном полете на высоте 50 м количество попаданий намного превысило результаты стрельбы с пикирования, так как при этом возрастала вероятность низких и нор</w:t>
      </w:r>
      <w:r w:rsidRPr="00584DE4">
        <w:rPr>
          <w:color w:val="000000" w:themeColor="text1"/>
          <w:sz w:val="16"/>
          <w:szCs w:val="16"/>
        </w:rPr>
        <w:softHyphen/>
        <w:t>мальных разрывов. Однако пилотировать СБ при этом труднее, да и опаснее, поскольку большой бомбардировщик легче поразить ружейно-пулеметным сметным огнем.</w:t>
      </w:r>
    </w:p>
    <w:p w14:paraId="5A290A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Стрелять по наземным целям выгоднее целыми подразделениями (не менее звена), действующими в едином строю. Оптимальная дистанция стрельбы с пикирования при наличии взрывателей ударного действия -3000-4000 м (высоты 2500-3500 м) по целям большой протяженности (до 200 м). По площадным целям можно вести </w:t>
      </w:r>
      <w:r w:rsidRPr="00584DE4">
        <w:rPr>
          <w:color w:val="000000" w:themeColor="text1"/>
          <w:sz w:val="16"/>
          <w:szCs w:val="16"/>
        </w:rPr>
        <w:lastRenderedPageBreak/>
        <w:t>огонь на дальностях 5000-6000 м (высоты 4000-4500 м). По узким и коротким целям площадью до 2000 м</w:t>
      </w:r>
      <w:r w:rsidRPr="00584DE4">
        <w:rPr>
          <w:color w:val="000000" w:themeColor="text1"/>
          <w:sz w:val="16"/>
          <w:szCs w:val="16"/>
          <w:vertAlign w:val="superscript"/>
        </w:rPr>
        <w:t>:</w:t>
      </w:r>
      <w:r w:rsidRPr="00584DE4">
        <w:rPr>
          <w:color w:val="000000" w:themeColor="text1"/>
          <w:sz w:val="16"/>
          <w:szCs w:val="16"/>
        </w:rPr>
        <w:t xml:space="preserve"> дистанцию стрельбы потребуется сократить до 1500-2000 м. На малых высотах по целям протяженностью 100-200 м стрелять следует с дистанции 2000 м и ближе, а по площадным - с 2500-3000 м.</w:t>
      </w:r>
    </w:p>
    <w:p w14:paraId="73786E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Огонь сериями выстрелов наиболее выгоден - при соблюдении оди</w:t>
      </w:r>
      <w:r w:rsidRPr="00584DE4">
        <w:rPr>
          <w:color w:val="000000" w:themeColor="text1"/>
          <w:sz w:val="16"/>
          <w:szCs w:val="16"/>
        </w:rPr>
        <w:softHyphen/>
        <w:t>наковых временных интервалов можно достичь равномерного покрытия всей площади зонами разлета осколков, а различная установка времени срабатывания дистанционных трубок гарантирует перекрытие ошибок в определении дистанции. Начинать стрельбу следует с недолетов. Ин</w:t>
      </w:r>
      <w:r w:rsidRPr="00584DE4">
        <w:rPr>
          <w:color w:val="000000" w:themeColor="text1"/>
          <w:sz w:val="16"/>
          <w:szCs w:val="16"/>
        </w:rPr>
        <w:softHyphen/>
        <w:t>тервалы между нажатиями боевой кнопки - секунда или чуть более. Для одиночного самолета лучше стрелять серией зачпов по два или четыре РС. Для звена - серией одиночных или серией залпов парами, или по четыре РС, При стрельбе звеном огонь следовало открывать по команде и с ин</w:t>
      </w:r>
      <w:r w:rsidRPr="00584DE4">
        <w:rPr>
          <w:color w:val="000000" w:themeColor="text1"/>
          <w:sz w:val="16"/>
          <w:szCs w:val="16"/>
        </w:rPr>
        <w:softHyphen/>
        <w:t>дивидуальным прицеливанием. Стрельба «по ведущему» без индивиду</w:t>
      </w:r>
      <w:r w:rsidRPr="00584DE4">
        <w:rPr>
          <w:color w:val="000000" w:themeColor="text1"/>
          <w:sz w:val="16"/>
          <w:szCs w:val="16"/>
        </w:rPr>
        <w:softHyphen/>
        <w:t>ального прицеливания вела к грубым ошибкам, так как у РОС-132 углы прицеливания - большие. При скорости пикирования 220-240 км/ч или четырьмя РС накрывал площадь 80x40 м при условии равномерного рас</w:t>
      </w:r>
      <w:r w:rsidRPr="00584DE4">
        <w:rPr>
          <w:color w:val="000000" w:themeColor="text1"/>
          <w:sz w:val="16"/>
          <w:szCs w:val="16"/>
        </w:rPr>
        <w:softHyphen/>
        <w:t>пределения снарядов по площади.</w:t>
      </w:r>
    </w:p>
    <w:p w14:paraId="6E44BA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итоге было признано, что в будущем эффективность поражения на</w:t>
      </w:r>
      <w:r w:rsidRPr="00584DE4">
        <w:rPr>
          <w:color w:val="000000" w:themeColor="text1"/>
          <w:sz w:val="16"/>
          <w:szCs w:val="16"/>
        </w:rPr>
        <w:softHyphen/>
        <w:t>земных целей ракетными снарядами с самолетов будет зависеть от уров</w:t>
      </w:r>
      <w:r w:rsidRPr="00584DE4">
        <w:rPr>
          <w:color w:val="000000" w:themeColor="text1"/>
          <w:sz w:val="16"/>
          <w:szCs w:val="16"/>
        </w:rPr>
        <w:softHyphen/>
        <w:t>ня подготовки экипажа. Помимо общих выводов, личному составу, при</w:t>
      </w:r>
      <w:r w:rsidRPr="00584DE4">
        <w:rPr>
          <w:color w:val="000000" w:themeColor="text1"/>
          <w:sz w:val="16"/>
          <w:szCs w:val="16"/>
        </w:rPr>
        <w:softHyphen/>
        <w:t>нимавшему участие в испытаниях, было предоставлено право высказать свое мнение.</w:t>
      </w:r>
    </w:p>
    <w:p w14:paraId="5DA2DF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Н.П.Пименов и К.Ф.Субаев, выступая от имени экипажа самоле</w:t>
      </w:r>
      <w:r w:rsidRPr="00584DE4">
        <w:rPr>
          <w:color w:val="000000" w:themeColor="text1"/>
          <w:sz w:val="16"/>
          <w:szCs w:val="16"/>
        </w:rPr>
        <w:softHyphen/>
        <w:t>та №210, отметили, что РОС-132 на СБ будут наиболее эффективны при отражении атак самолетов противника на боевые порядки ншиих бомбардировщиков. Применив авиабомбы, ракетное оружие позво</w:t>
      </w:r>
      <w:r w:rsidRPr="00584DE4">
        <w:rPr>
          <w:color w:val="000000" w:themeColor="text1"/>
          <w:sz w:val="16"/>
          <w:szCs w:val="16"/>
        </w:rPr>
        <w:softHyphen/>
        <w:t>лит с наибольшим успехом отразить налеты противника и пресечь по</w:t>
      </w:r>
      <w:r w:rsidRPr="00584DE4">
        <w:rPr>
          <w:color w:val="000000" w:themeColor="text1"/>
          <w:sz w:val="16"/>
          <w:szCs w:val="16"/>
        </w:rPr>
        <w:softHyphen/>
        <w:t>пытки высадить десант. При этом атаковать лучше на встречных и по</w:t>
      </w:r>
      <w:r w:rsidRPr="00584DE4">
        <w:rPr>
          <w:color w:val="000000" w:themeColor="text1"/>
          <w:sz w:val="16"/>
          <w:szCs w:val="16"/>
        </w:rPr>
        <w:softHyphen/>
        <w:t>путных курсах, а выходить из атаки, продолжая прямой полет в лоб противнику. Это давало возможность использовать пулеметы в каби</w:t>
      </w:r>
      <w:r w:rsidRPr="00584DE4">
        <w:rPr>
          <w:color w:val="000000" w:themeColor="text1"/>
          <w:sz w:val="16"/>
          <w:szCs w:val="16"/>
        </w:rPr>
        <w:softHyphen/>
        <w:t>не штурмана. На встречных курсах сближение очень быстрое, и про</w:t>
      </w:r>
      <w:r w:rsidRPr="00584DE4">
        <w:rPr>
          <w:color w:val="000000" w:themeColor="text1"/>
          <w:sz w:val="16"/>
          <w:szCs w:val="16"/>
        </w:rPr>
        <w:softHyphen/>
        <w:t>тивник, атакованный РОС-132, не успеет занять исходное положение для атаки.</w:t>
      </w:r>
    </w:p>
    <w:p w14:paraId="4C6E2D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мнению экипажа, по наземным объектам стрельба РС не всегда результативна, так как цель хорошо видна лишь на дистанции 1000-1500 ^Таким образом, при атаке наши самолеты неизбежно будут находиться в зоне ружейно-пулеметного огня пехоты. И хотя на бреющем полете боибардировшики, внезапно атаковав наземного противника, нанесут мощью РОС-132 большой урон, пилотировать и ориентироваться при этом труднее. К тому, же в летнее время будут перегреваться моторы. Наиболее оптимальна боевая единица - звено СБ. Оно способно само</w:t>
      </w:r>
      <w:r w:rsidRPr="00584DE4">
        <w:rPr>
          <w:color w:val="000000" w:themeColor="text1"/>
          <w:sz w:val="16"/>
          <w:szCs w:val="16"/>
        </w:rPr>
        <w:softHyphen/>
        <w:t>стоятельно выполнять задачу стрелковую или тактическую.</w:t>
      </w:r>
    </w:p>
    <w:p w14:paraId="39C517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Хотя, пилоты также отметили, что РС боятся сырости и высокой тем</w:t>
      </w:r>
      <w:r w:rsidRPr="00584DE4">
        <w:rPr>
          <w:color w:val="000000" w:themeColor="text1"/>
          <w:sz w:val="16"/>
          <w:szCs w:val="16"/>
        </w:rPr>
        <w:softHyphen/>
        <w:t>пературы (сырости боялись только негермстизированныс пороховые воспламенители РЗ, а повышенной положительной температуры — все РЗ из баллиститных порохов), при их разрыве образуется много оскол</w:t>
      </w:r>
      <w:r w:rsidRPr="00584DE4">
        <w:rPr>
          <w:color w:val="000000" w:themeColor="text1"/>
          <w:sz w:val="16"/>
          <w:szCs w:val="16"/>
        </w:rPr>
        <w:softHyphen/>
        <w:t>ков не имеющих убойной силы. Дублер стрелкового прицела и боевой кнопки в кабине штурмана не нужен, но надо поставить аварийный сбрасыватель агрегатов ракетных орудий. Если установочный угол агре</w:t>
      </w:r>
      <w:r w:rsidRPr="00584DE4">
        <w:rPr>
          <w:color w:val="000000" w:themeColor="text1"/>
          <w:sz w:val="16"/>
          <w:szCs w:val="16"/>
        </w:rPr>
        <w:softHyphen/>
        <w:t>гата РО увеличить до 4-6°, то на больших дистанциях стрельбы углы при</w:t>
      </w:r>
      <w:r w:rsidRPr="00584DE4">
        <w:rPr>
          <w:color w:val="000000" w:themeColor="text1"/>
          <w:sz w:val="16"/>
          <w:szCs w:val="16"/>
        </w:rPr>
        <w:softHyphen/>
        <w:t>целивания уменьшатся. Переднее стекло козырька кабины пилота долж</w:t>
      </w:r>
      <w:r w:rsidRPr="00584DE4">
        <w:rPr>
          <w:color w:val="000000" w:themeColor="text1"/>
          <w:sz w:val="16"/>
          <w:szCs w:val="16"/>
        </w:rPr>
        <w:softHyphen/>
        <w:t>но быть прямым. Задняя полусфера СБ защищена слабо. Надо поставить крупнокалиберный пулемет и сконструировать под фюзеляжем башню С дополнительным пулеметом для второго стрелка.</w:t>
      </w:r>
    </w:p>
    <w:p w14:paraId="591C1B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имени экипажа самолета №247 высказались П.С.Иванов и Г.М.Ястребов. По их мнению, при нанесении ударов по узловым станциям, выгрузке войск, артиллерийскому и танковому парку, аэродромам с матчастью, промышленным объектам, автоколоннам и войскам на марше желательно применять зажигательные РС-132. Осколочные же следует применять по воздушным и морским десантам с использованием комбинированного взрыватели (ударно-дистаниионного действия). а также при охране стратегических и тактических объектов, патрулиро</w:t>
      </w:r>
      <w:r w:rsidRPr="00584DE4">
        <w:rPr>
          <w:color w:val="000000" w:themeColor="text1"/>
          <w:sz w:val="16"/>
          <w:szCs w:val="16"/>
        </w:rPr>
        <w:softHyphen/>
        <w:t>вании, сопровождении самолетов, идущих в тыл противнику. В исключительных случаях - для уничтожения зенитных батарей. При этом необ</w:t>
      </w:r>
      <w:r w:rsidRPr="00584DE4">
        <w:rPr>
          <w:color w:val="000000" w:themeColor="text1"/>
          <w:sz w:val="16"/>
          <w:szCs w:val="16"/>
        </w:rPr>
        <w:softHyphen/>
        <w:t>ходим автоматический установшик дистанционной трубки в кабине лет</w:t>
      </w:r>
      <w:r w:rsidRPr="00584DE4">
        <w:rPr>
          <w:color w:val="000000" w:themeColor="text1"/>
          <w:sz w:val="16"/>
          <w:szCs w:val="16"/>
        </w:rPr>
        <w:softHyphen/>
        <w:t>чика.</w:t>
      </w:r>
    </w:p>
    <w:p w14:paraId="266622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Учитывая, что самолеты-ракетоносцы противник будет относить к приоритетным целям, на бомбардировщиках СБ потребуется повысить огневую мощь оборонительного вооружения задней полусферы. В каби</w:t>
      </w:r>
      <w:r w:rsidRPr="00584DE4">
        <w:rPr>
          <w:color w:val="000000" w:themeColor="text1"/>
          <w:sz w:val="16"/>
          <w:szCs w:val="16"/>
        </w:rPr>
        <w:softHyphen/>
        <w:t>не ф-3 необходимо поставить спаренный или крупнокалиберный пулемет, а вместо люковой установки смонтировать «штаны» с круговым вращением, что исключит «мертвые конуса» на самолете сзади и снизу.</w:t>
      </w:r>
    </w:p>
    <w:p w14:paraId="374AAA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условии дальнейшего использования прицела ПАК-1 на СБ лет</w:t>
      </w:r>
      <w:r w:rsidRPr="00584DE4">
        <w:rPr>
          <w:color w:val="000000" w:themeColor="text1"/>
          <w:sz w:val="16"/>
          <w:szCs w:val="16"/>
        </w:rPr>
        <w:softHyphen/>
        <w:t>чики требовали установить его у приборной доски на фюзеляже объекти</w:t>
      </w:r>
      <w:r w:rsidRPr="00584DE4">
        <w:rPr>
          <w:color w:val="000000" w:themeColor="text1"/>
          <w:sz w:val="16"/>
          <w:szCs w:val="16"/>
        </w:rPr>
        <w:softHyphen/>
        <w:t>вом вверх, предусмотреть место для механического дублера и устранить искажения, поставив перед прицелом стекло (плоское лобовое вместо гнутого пластика). Не менее убедительными выглядели и положитель</w:t>
      </w:r>
      <w:r w:rsidRPr="00584DE4">
        <w:rPr>
          <w:color w:val="000000" w:themeColor="text1"/>
          <w:sz w:val="16"/>
          <w:szCs w:val="16"/>
        </w:rPr>
        <w:softHyphen/>
        <w:t>ные качества, присущие, впрочем, всем коллиматорным прицелам.</w:t>
      </w:r>
    </w:p>
    <w:p w14:paraId="4677918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Во-первых, летчик, не отвлекаясь от управления самолетом, светящуюся сетку прицела двумя глазами мри любом положении вы. Во-вторых, ПАК-1 обладал неограниченным полем зрения было особенно важно при стрельбе на больших дальностях. Однако учитывая, что прицельный огонь ракетными снарядами обычно на дальностях до 1000 м, угловая величина радиуса большого сетки была недостаточной. Летчики требовали увеличить се до 15-17° а для более точного отсчета углов возвышения, нанести деления дальномерной сетки по всей длине вертикального и горизонтального диа</w:t>
      </w:r>
      <w:r w:rsidRPr="00584DE4">
        <w:rPr>
          <w:color w:val="000000" w:themeColor="text1"/>
          <w:sz w:val="16"/>
          <w:szCs w:val="16"/>
        </w:rPr>
        <w:softHyphen/>
        <w:t>метров кольца.</w:t>
      </w:r>
    </w:p>
    <w:p w14:paraId="7415A6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менее любопытна (с точки зрения нынешних понятий и традиций инженерно-авиационной службы ВВС), работа наземного технического персонала в довоенное время. На аэродром РОС- 132 привозили со скла</w:t>
      </w:r>
      <w:r w:rsidRPr="00584DE4">
        <w:rPr>
          <w:color w:val="000000" w:themeColor="text1"/>
          <w:sz w:val="16"/>
          <w:szCs w:val="16"/>
        </w:rPr>
        <w:softHyphen/>
        <w:t>дов смазанными и уложенными в деревянные яшики по две-три шгуки Два оружейных мастера окончательно снаряжали восемь РС за шесть минут. При этом они вывинчивали мастичную пробку из головного очка БЧ, а после установки дистанционной трубки АГДТ-А, ее хвостовик фи</w:t>
      </w:r>
      <w:r w:rsidRPr="00584DE4">
        <w:rPr>
          <w:color w:val="000000" w:themeColor="text1"/>
          <w:sz w:val="16"/>
          <w:szCs w:val="16"/>
        </w:rPr>
        <w:softHyphen/>
        <w:t>ксировали стопорным винтом. Заряжание СБ полным боекомплектом РС требовало усилий двух оружейников и одного электрика. В первое время это занимало 20-25 мин. Снаряды подносили к самолету члены экипажа. Месяц спустя, самолет снаряжали уже за 7 мин силами трех оружейников и одного электрика. На подготовку звена СБ с РГ-132 к бою они затрачивали 18 мин.</w:t>
      </w:r>
    </w:p>
    <w:p w14:paraId="7DACF5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Техник по авиационному вооружению воентехник 2 ранга Вишневский обнаружил в своих высказываниях немалые способности к анализу. В частности, относительно отказов РС-132 при старте он отметил, что у пиропатронов ПП-3, по-видимому, от долгого хранения нарушается прочность волоска (нихромовой нити). И от сильной тряски при взлете самолета он рвется, отчего происходит «отказ выстрела». На заподах, производящих пиропатроны, надо волосок окутывать пироксилиновой ватой, чтобы предохранить его от химического воздействия селитры и физического повреждения кристаллами сероугольного пороха.</w:t>
      </w:r>
    </w:p>
    <w:p w14:paraId="6F4DEA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Ненадежность крепления у снарядов картонных сопловых тарелей, приклеенных на суриковой замазке, техническому персоналу приходи</w:t>
      </w:r>
      <w:r w:rsidRPr="00584DE4">
        <w:rPr>
          <w:color w:val="000000" w:themeColor="text1"/>
          <w:sz w:val="16"/>
          <w:szCs w:val="16"/>
        </w:rPr>
        <w:softHyphen/>
        <w:t>лось исправлять перед каждым вылетом, дополнительно фиксируя их подручными средствами, что отнимало много времени. Зачастую это</w:t>
      </w:r>
      <w:r w:rsidRPr="00584DE4">
        <w:rPr>
          <w:color w:val="000000" w:themeColor="text1"/>
          <w:sz w:val="16"/>
          <w:szCs w:val="16"/>
        </w:rPr>
        <w:softHyphen/>
        <w:t>го нарушался электро контакт с пиропатроном. Снаряды последней пар</w:t>
      </w:r>
      <w:r w:rsidRPr="00584DE4">
        <w:rPr>
          <w:color w:val="000000" w:themeColor="text1"/>
          <w:sz w:val="16"/>
          <w:szCs w:val="16"/>
        </w:rPr>
        <w:softHyphen/>
        <w:t>тии отличались слабыми стабилизаторами, отштампованными из оолее тонкой стали. Было замечено также, что упаковка РС по две шгуки в ящик удобнее и легче, чем по три - уж это-то Вишневкин неоднократ</w:t>
      </w:r>
      <w:r w:rsidRPr="00584DE4">
        <w:rPr>
          <w:color w:val="000000" w:themeColor="text1"/>
          <w:sz w:val="16"/>
          <w:szCs w:val="16"/>
        </w:rPr>
        <w:softHyphen/>
        <w:t>но проверил на себе!</w:t>
      </w:r>
    </w:p>
    <w:p w14:paraId="1B25F7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Немало нареканий поступило в адрес держателей пиропатронов - и оценили как очень неудобные и непрактичные. Пол самолетом в пилете их часто срывало потоком воздуха и «газовой струей» при старте соседне</w:t>
      </w:r>
      <w:r w:rsidRPr="00584DE4">
        <w:rPr>
          <w:color w:val="000000" w:themeColor="text1"/>
          <w:sz w:val="16"/>
          <w:szCs w:val="16"/>
        </w:rPr>
        <w:softHyphen/>
        <w:t>го РС. И, вполне естественно, был подвергнут критике сервис - извечная проблема советских ВВС: «...для работы с РС под самолетом необходима специальная оснастка и инструмент».</w:t>
      </w:r>
    </w:p>
    <w:p w14:paraId="1A8306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По мнению «технарей», прицел ПАК-1 удобен в эксплуатации и регулировке. Один техник по авиационному вооружению и младший спе-ялист при готовом козырьке способны установить его в течение 3-4 ч. монтаж РО был простым и не требовал высокой квалификации специа-1стов - для этого достаточно техника по АВ и двух мастеров. Установка </w:t>
      </w:r>
      <w:r w:rsidRPr="00584DE4">
        <w:rPr>
          <w:smallCaps/>
          <w:color w:val="000000" w:themeColor="text1"/>
          <w:sz w:val="16"/>
          <w:szCs w:val="16"/>
        </w:rPr>
        <w:t xml:space="preserve">ух </w:t>
      </w:r>
      <w:r w:rsidRPr="00584DE4">
        <w:rPr>
          <w:color w:val="000000" w:themeColor="text1"/>
          <w:sz w:val="16"/>
          <w:szCs w:val="16"/>
        </w:rPr>
        <w:t>агрегатов занимала шесть часов на оборулованном рабочем месте, и прокладывать электропроводку и монтировать приборы помогали мектротехник и младший электрик. Пусковая, ракетные снаряды и при</w:t>
      </w:r>
      <w:r w:rsidRPr="00584DE4">
        <w:rPr>
          <w:color w:val="000000" w:themeColor="text1"/>
          <w:sz w:val="16"/>
          <w:szCs w:val="16"/>
        </w:rPr>
        <w:softHyphen/>
        <w:t>вел очень просты в эксплуатации.</w:t>
      </w:r>
    </w:p>
    <w:p w14:paraId="2F8D50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Проблему работы пиропатронов затронул и техник по электрообору</w:t>
      </w:r>
      <w:r w:rsidRPr="00584DE4">
        <w:rPr>
          <w:color w:val="000000" w:themeColor="text1"/>
          <w:sz w:val="16"/>
          <w:szCs w:val="16"/>
        </w:rPr>
        <w:softHyphen/>
        <w:t>дованию воентехник 2 ранга Н.Я.Лавренюк: «Повысить безотказность РС-132 можно, прочно скрепив держатель и пиропатрон проволокой оп</w:t>
      </w:r>
      <w:r w:rsidRPr="00584DE4">
        <w:rPr>
          <w:color w:val="000000" w:themeColor="text1"/>
          <w:sz w:val="16"/>
          <w:szCs w:val="16"/>
        </w:rPr>
        <w:softHyphen/>
        <w:t>ределенного сечения. На РС лучше устанавливать более жесткие сопло</w:t>
      </w:r>
      <w:r w:rsidRPr="00584DE4">
        <w:rPr>
          <w:color w:val="000000" w:themeColor="text1"/>
          <w:sz w:val="16"/>
          <w:szCs w:val="16"/>
        </w:rPr>
        <w:softHyphen/>
        <w:t>вые тарели с хорошей электропроводностью. Перед снаряжанием пиро</w:t>
      </w:r>
      <w:r w:rsidRPr="00584DE4">
        <w:rPr>
          <w:color w:val="000000" w:themeColor="text1"/>
          <w:sz w:val="16"/>
          <w:szCs w:val="16"/>
        </w:rPr>
        <w:softHyphen/>
        <w:t>патронов в пиродержатель желательно пропускать через них электроток минимально допустимой величины, после чего хорошо встряхнуть и повторить контроль».</w:t>
      </w:r>
    </w:p>
    <w:p w14:paraId="5B5489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Он также заметил, что при стрельбе серией РС нельзя нажимать бое</w:t>
      </w:r>
      <w:r w:rsidRPr="00584DE4">
        <w:rPr>
          <w:color w:val="000000" w:themeColor="text1"/>
          <w:sz w:val="16"/>
          <w:szCs w:val="16"/>
        </w:rPr>
        <w:softHyphen/>
        <w:t>вую кнопку менее чем через 0,5 с, так как исполнительные механизмы Электросбрасывателя ЭСБР-3 не успевают отрабатывать электрические импульсы. Для питания электроцепи аварийного сбрасывателя на самоле-предпочтительно установить отдельный шести вольтовы и аккумулятор. Надежности и безотказности РОС-132 посвятили целый раздел отче</w:t>
      </w:r>
      <w:r w:rsidRPr="00584DE4">
        <w:rPr>
          <w:color w:val="000000" w:themeColor="text1"/>
          <w:sz w:val="16"/>
          <w:szCs w:val="16"/>
        </w:rPr>
        <w:softHyphen/>
        <w:t>та. Там говорилось, что за время испытаний экипажи подняли в воздух 784 снаряда и сделали 732 выстрела. Из них для стрельбы по наземным ;лям предназначалось 288 снарядов. Удалось отстрелять 267 штук, о шарам-нилотам отстреляли 114 снарядов из 120 поднятых в воздух. По конусам - 328 из 352 снарядов.</w:t>
      </w:r>
    </w:p>
    <w:p w14:paraId="553A03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Причинами «осечек» и, как следствие, посадок самолетов с неизрас</w:t>
      </w:r>
      <w:r w:rsidRPr="00584DE4">
        <w:rPr>
          <w:color w:val="000000" w:themeColor="text1"/>
          <w:sz w:val="16"/>
          <w:szCs w:val="16"/>
        </w:rPr>
        <w:softHyphen/>
        <w:t>ходованными РС явились в четырнадцати случаях - неумелая эксплуатация нового оружия, в двенадцати - отказ пиропатронов, в восьми - обрыв провода от пиропатрона, в восьми - отсутствие электроконтакта между тарелью и соплом, а также в трех случаях - неисправность ЭСБР 3 в стольких же - неисправность электропроводки. Помимо того, два Раза сгорел предохранитель, один раз отказал аккумулятор и один раз был неисправен держатель пиропатрона. Всего насчитывалось 52 отказа в стрельбе (6,6% от общего числа РС). Кроме того, водном из выстрелов наземным целям оторвало крышку-сопло двигателя РС под плоскостью самолета (РС № 95 первой партии на бомбардировщике СБ с заводским №223). Эксперты сошлись во мнении, что причиной послужил Дефект в резьбовом соединении. В этом же полете экипаж самолета про-Должал стрельбу, выпустив остальные пять РС. Повреждение плоскости обнаружили только после посадки машины.</w:t>
      </w:r>
    </w:p>
    <w:p w14:paraId="2D932D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Технические причины отказов снарядов было легко устранить на заводах, улучшив качество пиропатронов двойным контролем нити нака</w:t>
      </w:r>
      <w:r w:rsidRPr="00584DE4">
        <w:rPr>
          <w:color w:val="000000" w:themeColor="text1"/>
          <w:sz w:val="16"/>
          <w:szCs w:val="16"/>
        </w:rPr>
        <w:softHyphen/>
        <w:t>ла, повысит прочность установки сопловых тарелей из более качественного металла, изменив конструкцию держателя пиропатрона и его кон</w:t>
      </w:r>
      <w:r w:rsidRPr="00584DE4">
        <w:rPr>
          <w:color w:val="000000" w:themeColor="text1"/>
          <w:sz w:val="16"/>
          <w:szCs w:val="16"/>
        </w:rPr>
        <w:softHyphen/>
        <w:t>такта, а также улучшив качество изготовления боевых чек у дистанцион</w:t>
      </w:r>
      <w:r w:rsidRPr="00584DE4">
        <w:rPr>
          <w:color w:val="000000" w:themeColor="text1"/>
          <w:sz w:val="16"/>
          <w:szCs w:val="16"/>
        </w:rPr>
        <w:softHyphen/>
        <w:t>ных трубок и материала для них.</w:t>
      </w:r>
    </w:p>
    <w:p w14:paraId="024A96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итоге пиропатроны и все соседствующие с ними узлы доставили нема</w:t>
      </w:r>
      <w:r w:rsidRPr="00584DE4">
        <w:rPr>
          <w:color w:val="000000" w:themeColor="text1"/>
          <w:sz w:val="16"/>
          <w:szCs w:val="16"/>
        </w:rPr>
        <w:softHyphen/>
        <w:t>ло проблем не только техническому персоналу авиаполка и экипажам бом</w:t>
      </w:r>
      <w:r w:rsidRPr="00584DE4">
        <w:rPr>
          <w:color w:val="000000" w:themeColor="text1"/>
          <w:sz w:val="16"/>
          <w:szCs w:val="16"/>
        </w:rPr>
        <w:softHyphen/>
        <w:t>бардировщиков, но и инженерам-испытателям Л.ПЛобачеву и А.Д.Попо</w:t>
      </w:r>
      <w:r w:rsidRPr="00584DE4">
        <w:rPr>
          <w:color w:val="000000" w:themeColor="text1"/>
          <w:sz w:val="16"/>
          <w:szCs w:val="16"/>
        </w:rPr>
        <w:softHyphen/>
        <w:t>вичу. В заключении по испытаниям они также акцентировали внимание на этом: «Первая и особо важная задача для НИИ-3 - повысить надежность уз</w:t>
      </w:r>
      <w:r w:rsidRPr="00584DE4">
        <w:rPr>
          <w:color w:val="000000" w:themeColor="text1"/>
          <w:sz w:val="16"/>
          <w:szCs w:val="16"/>
        </w:rPr>
        <w:softHyphen/>
        <w:t>ла воспламенения. В существующем виде (тарель - пиропатрон - держатель - контакт) он часто дает сбои». Любопытен и вывод о необходимости внесе</w:t>
      </w:r>
      <w:r w:rsidRPr="00584DE4">
        <w:rPr>
          <w:color w:val="000000" w:themeColor="text1"/>
          <w:sz w:val="16"/>
          <w:szCs w:val="16"/>
        </w:rPr>
        <w:softHyphen/>
        <w:t>ния «конструктивных изменений в распределение ВВ», обеспечивающих дробление корпуса двигателя при разрыве РС на осколки массой 20-60 г., поскольку в дальнейшем он имел очень «громкое» продолжение.</w:t>
      </w:r>
    </w:p>
    <w:p w14:paraId="028F3A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Отказ АГДТ-А при стрельбе по наземным целям с пикирования под углом 30° приводил к заглублению РС в землю на 2,5 м (чернозем, покры</w:t>
      </w:r>
      <w:r w:rsidRPr="00584DE4">
        <w:rPr>
          <w:color w:val="000000" w:themeColor="text1"/>
          <w:sz w:val="16"/>
          <w:szCs w:val="16"/>
        </w:rPr>
        <w:softHyphen/>
        <w:t>тый растительным слоем). На испытаниях зафиксировали три случая не</w:t>
      </w:r>
      <w:r w:rsidRPr="00584DE4">
        <w:rPr>
          <w:color w:val="000000" w:themeColor="text1"/>
          <w:sz w:val="16"/>
          <w:szCs w:val="16"/>
        </w:rPr>
        <w:softHyphen/>
        <w:t>полного разрыва БЧ снаряда в воздухе (не сдетонироиало ВВ) из-за низ</w:t>
      </w:r>
      <w:r w:rsidRPr="00584DE4">
        <w:rPr>
          <w:color w:val="000000" w:themeColor="text1"/>
          <w:sz w:val="16"/>
          <w:szCs w:val="16"/>
        </w:rPr>
        <w:softHyphen/>
        <w:t>кого качества тротила и тетриловых детонаторов. Испытатели также от</w:t>
      </w:r>
      <w:r w:rsidRPr="00584DE4">
        <w:rPr>
          <w:color w:val="000000" w:themeColor="text1"/>
          <w:sz w:val="16"/>
          <w:szCs w:val="16"/>
        </w:rPr>
        <w:softHyphen/>
        <w:t>метили, что при организации огня по малоразмерным воздушным целям, параметры стрельбы должны быть такими, чтобы снаряды рвались с не</w:t>
      </w:r>
      <w:r w:rsidRPr="00584DE4">
        <w:rPr>
          <w:color w:val="000000" w:themeColor="text1"/>
          <w:sz w:val="16"/>
          <w:szCs w:val="16"/>
        </w:rPr>
        <w:softHyphen/>
        <w:t>которым недолетом и превышением над целью в 20-25 м. Стрельба по воздушным целям большой протяженности наиболее предпочтительна с разрывами, превышающими на 25 - 30 м, в центре группы самолетов.</w:t>
      </w:r>
    </w:p>
    <w:p w14:paraId="4BC081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окончании войсковых испытаний три бомбардировщика снова закатили в мастерские, где подвергли их тщательному осмотру на пред</w:t>
      </w:r>
      <w:r w:rsidRPr="00584DE4">
        <w:rPr>
          <w:color w:val="000000" w:themeColor="text1"/>
          <w:sz w:val="16"/>
          <w:szCs w:val="16"/>
        </w:rPr>
        <w:softHyphen/>
        <w:t>мет влияния стрельбы РС на планер машин. Поскольку всего было от</w:t>
      </w:r>
      <w:r w:rsidRPr="00584DE4">
        <w:rPr>
          <w:color w:val="000000" w:themeColor="text1"/>
          <w:sz w:val="16"/>
          <w:szCs w:val="16"/>
        </w:rPr>
        <w:softHyphen/>
        <w:t>стреляно 760 снарядов, на каждый самолет их пришлось от 150 до 300 (из-за ремонта мотора на некоторое время одна машина выбыла из строя). Таким образом, на каждый из шести пусковых агрегатов при</w:t>
      </w:r>
      <w:r w:rsidRPr="00584DE4">
        <w:rPr>
          <w:color w:val="000000" w:themeColor="text1"/>
          <w:sz w:val="16"/>
          <w:szCs w:val="16"/>
        </w:rPr>
        <w:softHyphen/>
        <w:t>шлось от 75 до 155 выстрелов. Существенного повреждения пусковые бугельного типа и плоскости не получили. Сняв обшивку, техники обнару</w:t>
      </w:r>
      <w:r w:rsidRPr="00584DE4">
        <w:rPr>
          <w:color w:val="000000" w:themeColor="text1"/>
          <w:sz w:val="16"/>
          <w:szCs w:val="16"/>
        </w:rPr>
        <w:softHyphen/>
        <w:t>жили, что нервюры нал агрегатами РО от чрезмерных нагрузок при вы</w:t>
      </w:r>
      <w:r w:rsidRPr="00584DE4">
        <w:rPr>
          <w:color w:val="000000" w:themeColor="text1"/>
          <w:sz w:val="16"/>
          <w:szCs w:val="16"/>
        </w:rPr>
        <w:softHyphen/>
        <w:t>стрелах сломаны. Хотя это, впрочем, никак не сказалось на летных каче</w:t>
      </w:r>
      <w:r w:rsidRPr="00584DE4">
        <w:rPr>
          <w:color w:val="000000" w:themeColor="text1"/>
          <w:sz w:val="16"/>
          <w:szCs w:val="16"/>
        </w:rPr>
        <w:softHyphen/>
        <w:t>ствах машин. Самолеты подвергли парковому ремонту, а в отчете записа</w:t>
      </w:r>
      <w:r w:rsidRPr="00584DE4">
        <w:rPr>
          <w:color w:val="000000" w:themeColor="text1"/>
          <w:sz w:val="16"/>
          <w:szCs w:val="16"/>
        </w:rPr>
        <w:softHyphen/>
        <w:t>ли, что в дальнейшем вооружение СБ ракетными снарядами потребует усилить нервюры от 10-й до 17-й.</w:t>
      </w:r>
    </w:p>
    <w:p w14:paraId="33257A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ходе воздушной стрельбы случайный разрыв РС под плоскостью по</w:t>
      </w:r>
      <w:r w:rsidRPr="00584DE4">
        <w:rPr>
          <w:color w:val="000000" w:themeColor="text1"/>
          <w:sz w:val="16"/>
          <w:szCs w:val="16"/>
        </w:rPr>
        <w:softHyphen/>
        <w:t>вредил орудийный агрегат, поломав верхнюю полку 2-го бугеля. Лопнула также нижняя полка переднего бугеля. Возле передней кромки крыла крышка-сопло сделала пробоину размерами 30x40 см. Кроме того, при стрельбе снизу по воздушным целям самолеты «допили» свои осколка Так. один сорокафаммовый пробил капот и застрял в обшивке, а однограммовый прорезал четыре соты радиатора. В будущем этого можно избежать, если самолет после залпа отводить в сторону.</w:t>
      </w:r>
    </w:p>
    <w:p w14:paraId="3FD31A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Как упоминаюсь ранее, корпуса БЧ снарядов РС-132 модели 3-0157 изготавливали из орудийной стали с толщиной стенок 12 мм без термооб</w:t>
      </w:r>
      <w:r w:rsidRPr="00584DE4">
        <w:rPr>
          <w:color w:val="000000" w:themeColor="text1"/>
          <w:sz w:val="16"/>
          <w:szCs w:val="16"/>
        </w:rPr>
        <w:softHyphen/>
        <w:t>работки. «Для улучшения характеристик осколочности», на наружной по-^рхности БЧ было выполнено 20 продольных и одна поперечная насечки Фиски) шириной и глубиной 0,5-0,8 мм. С этой же целью в 1936 г. внутрь вкладывали тонкостенную стальную манжету длиной 80 мм. У снаряда в 1938 г. ее попытались заменить тонкостенным стальным стаканом.</w:t>
      </w:r>
    </w:p>
    <w:p w14:paraId="20B6D6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Трудности с его подгонкой заставили отказаться от этого элемента, хотя он и улучшал характер организованного дробления на осколки.</w:t>
      </w:r>
    </w:p>
    <w:p w14:paraId="21416C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передней части корпуса БЧ н головном очке была нарезана М26 для хвостовика взрывателя, который после установки фиксировали стопорным винтом. На переднем срезе БЧ имелось сквозное отверстие диаметром 4 мм для выхода припуска тротила после заливки ВВ. Сквозь головное очко на снаряжательных заводах высверливали в ВВ глухое от верстие для установки тетрилового 12-г детонатора. Для стыковки с двига</w:t>
      </w:r>
      <w:r w:rsidRPr="00584DE4">
        <w:rPr>
          <w:color w:val="000000" w:themeColor="text1"/>
          <w:sz w:val="16"/>
          <w:szCs w:val="16"/>
        </w:rPr>
        <w:softHyphen/>
        <w:t>телем РС в задней части корпуса БЧ была выполнена внутренняя резьба.</w:t>
      </w:r>
    </w:p>
    <w:p w14:paraId="65E4CE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 ракетного двигателя представлял собой тонкостенный сталь</w:t>
      </w:r>
      <w:r w:rsidRPr="00584DE4">
        <w:rPr>
          <w:color w:val="000000" w:themeColor="text1"/>
          <w:sz w:val="16"/>
          <w:szCs w:val="16"/>
        </w:rPr>
        <w:softHyphen/>
        <w:t>ной цилиндр длиной 355 мм с дном. На переднем и заднем центрирую</w:t>
      </w:r>
      <w:r w:rsidRPr="00584DE4">
        <w:rPr>
          <w:color w:val="000000" w:themeColor="text1"/>
          <w:sz w:val="16"/>
          <w:szCs w:val="16"/>
        </w:rPr>
        <w:softHyphen/>
        <w:t>щих утолщениях были установлены по паре медных ведущих штифтов диаметром 10 мм. Между утолщениями корпус был выбран до внешнего диаметра 126 мм. Толщина стенок камеры двигателя - 3 мм. В передней ее части имелся наружный кольцевой выступ для стыковки с БЧ. Со сто</w:t>
      </w:r>
      <w:r w:rsidRPr="00584DE4">
        <w:rPr>
          <w:color w:val="000000" w:themeColor="text1"/>
          <w:sz w:val="16"/>
          <w:szCs w:val="16"/>
        </w:rPr>
        <w:softHyphen/>
        <w:t>роны БЧ в 1936 г. дно имело выборку металла в виде усеченного конуса. В 1938 г. профиль дна спрямили. Со стороны камеры двигателя дно вы</w:t>
      </w:r>
      <w:r w:rsidRPr="00584DE4">
        <w:rPr>
          <w:color w:val="000000" w:themeColor="text1"/>
          <w:sz w:val="16"/>
          <w:szCs w:val="16"/>
        </w:rPr>
        <w:softHyphen/>
        <w:t>полняли как со кругленным по радиусу переходом к цилиндрической ча</w:t>
      </w:r>
      <w:r w:rsidRPr="00584DE4">
        <w:rPr>
          <w:color w:val="000000" w:themeColor="text1"/>
          <w:sz w:val="16"/>
          <w:szCs w:val="16"/>
        </w:rPr>
        <w:softHyphen/>
        <w:t>сти, так и со ступенчатым. Оба варианта действовали наравне. Предпоч</w:t>
      </w:r>
      <w:r w:rsidRPr="00584DE4">
        <w:rPr>
          <w:color w:val="000000" w:themeColor="text1"/>
          <w:sz w:val="16"/>
          <w:szCs w:val="16"/>
        </w:rPr>
        <w:softHyphen/>
        <w:t>тение при их выборе отдавали на усмотрение заводчан.</w:t>
      </w:r>
    </w:p>
    <w:p w14:paraId="15D84F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Ракетный заряд РС-132 ранних выпусков состоял из 35 шашек НГВ-40/8-57,5, образующих пять рядов. Одну из них разрезали поперек пополам. Первую половину устанавливали с краю в первом ряду, вторую - в последнем. По торцам РЗ размещались донный и сопловой воспламени</w:t>
      </w:r>
      <w:r w:rsidRPr="00584DE4">
        <w:rPr>
          <w:color w:val="000000" w:themeColor="text1"/>
          <w:sz w:val="16"/>
          <w:szCs w:val="16"/>
        </w:rPr>
        <w:softHyphen/>
        <w:t>тели в круглых матерчатых (из миткаля) картузах с 15 г ДРП. С середины 1938 г. Снаряды этой модели снаряжали РЗ из 21 шашки НГВ-40/8-91 мм, образующим три ряда. Разрезная шашка при этом также использовались.</w:t>
      </w:r>
    </w:p>
    <w:p w14:paraId="266B1C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Сопловые крышки РС-132 также изготавливали из орудийной стали. Диаметр критического сечения сопла при пятирядном РЗ составлял 31 мм, при трехрядном - 28 мм. Диаметр выходного сечения сопла - в обо</w:t>
      </w:r>
      <w:r w:rsidRPr="00584DE4">
        <w:rPr>
          <w:color w:val="000000" w:themeColor="text1"/>
          <w:sz w:val="16"/>
          <w:szCs w:val="16"/>
        </w:rPr>
        <w:softHyphen/>
        <w:t>их случаях соответствовал 74,6 мм. На сопловых крышках выполняли внешнюю резьбу для стыковки с камерой двигателя и шлифованный центрирующий поясок (кольцевой выступ). В районе соплового среза -внешнюю резьбу для крепления с обтекателем сопла.</w:t>
      </w:r>
    </w:p>
    <w:p w14:paraId="763EA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Дисковые диафрагмы диаметром 112 мм штамповали из стального листа толщиной 6 мм. В диафрагмах было по 19 сквозных отверстии (од</w:t>
      </w:r>
      <w:r w:rsidRPr="00584DE4">
        <w:rPr>
          <w:color w:val="000000" w:themeColor="text1"/>
          <w:sz w:val="16"/>
          <w:szCs w:val="16"/>
        </w:rPr>
        <w:softHyphen/>
        <w:t>но в центре, шесть вокруг и 12 по краю) диаметром 15 мм. В промежут</w:t>
      </w:r>
      <w:r w:rsidRPr="00584DE4">
        <w:rPr>
          <w:color w:val="000000" w:themeColor="text1"/>
          <w:sz w:val="16"/>
          <w:szCs w:val="16"/>
        </w:rPr>
        <w:softHyphen/>
        <w:t>ках между отверстиями среднего ряда приклепывали шесть упоров в ви</w:t>
      </w:r>
      <w:r w:rsidRPr="00584DE4">
        <w:rPr>
          <w:color w:val="000000" w:themeColor="text1"/>
          <w:sz w:val="16"/>
          <w:szCs w:val="16"/>
        </w:rPr>
        <w:softHyphen/>
        <w:t>де Т-образных штифтов.</w:t>
      </w:r>
    </w:p>
    <w:p w14:paraId="5CF545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Обтекатели сопла - литые, из алюминиевого сплава. Крылья опере</w:t>
      </w:r>
      <w:r w:rsidRPr="00584DE4">
        <w:rPr>
          <w:color w:val="000000" w:themeColor="text1"/>
          <w:sz w:val="16"/>
          <w:szCs w:val="16"/>
        </w:rPr>
        <w:softHyphen/>
        <w:t>ния штамповали из нормальной 2-мм стали. В начале 1936 г. наряду со стальными допускалось устанавливать крылья и из дюралюминия. Во всяком случае, этот вариант оперения был легче на 244 г. Но, похоже, в апреле его не утвердили. В 3938 г. крылья оперения начади штамповать из 1,75-мм стали. Они оказались непрочными и гнулись в обращении со снарядом, когда тот ставили вертикально на крылья. Для увеличения прочности конструкции, на них выполняли одну продольную зигу.</w:t>
      </w:r>
    </w:p>
    <w:p w14:paraId="486A01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стакане обтекателя были отлиты четыре наплыва высотой 25 мм отфрезерованными продольными канавками для установки в них крыльев, фиксируемых затем заклепками с потайными шляпками. Длина 293 мм, ширина - 105 мм. С крышкой-соплом обтекатели сзади стыковались на внутренней резьбе в районе соплового среза, а впереди их плотно подгоняли к специальной выточке на крышке и фиксировали двумя медными тонкими штифтами. Кроме того, на боковой поверхности соплового обтекателя выполняли два сквозных отверстия диаметром 8 По-видимому, они, кроме затягивания обтекателя ключом, играли роль вентиляции для замедления процесса прогрессивного окисления дюраля в контакте с железом при длительном хранении боеприпасов.</w:t>
      </w:r>
    </w:p>
    <w:p w14:paraId="25B8C4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предохранения порохового заряда от влаги сопло закрывали ла</w:t>
      </w:r>
      <w:r w:rsidRPr="00584DE4">
        <w:rPr>
          <w:color w:val="000000" w:themeColor="text1"/>
          <w:sz w:val="16"/>
          <w:szCs w:val="16"/>
        </w:rPr>
        <w:softHyphen/>
        <w:t>тунной тарелью, установленной с натягом и на стыке снаружи промазан</w:t>
      </w:r>
      <w:r w:rsidRPr="00584DE4">
        <w:rPr>
          <w:color w:val="000000" w:themeColor="text1"/>
          <w:sz w:val="16"/>
          <w:szCs w:val="16"/>
        </w:rPr>
        <w:softHyphen/>
        <w:t>ной по контуру суриковой замазкой. В 1938 г. предприняли попытку за</w:t>
      </w:r>
      <w:r w:rsidRPr="00584DE4">
        <w:rPr>
          <w:color w:val="000000" w:themeColor="text1"/>
          <w:sz w:val="16"/>
          <w:szCs w:val="16"/>
        </w:rPr>
        <w:softHyphen/>
        <w:t>менить штампованную из тонкой латуни тарель картонной с крестооб</w:t>
      </w:r>
      <w:r w:rsidRPr="00584DE4">
        <w:rPr>
          <w:color w:val="000000" w:themeColor="text1"/>
          <w:sz w:val="16"/>
          <w:szCs w:val="16"/>
        </w:rPr>
        <w:softHyphen/>
        <w:t>разно расположенными на ней тонкими медными проводниками. В 1936 г. отверстия в тарелях при транспортировке и хранении закрыва</w:t>
      </w:r>
      <w:r w:rsidRPr="00584DE4">
        <w:rPr>
          <w:color w:val="000000" w:themeColor="text1"/>
          <w:sz w:val="16"/>
          <w:szCs w:val="16"/>
        </w:rPr>
        <w:softHyphen/>
        <w:t>ли либо резиновой конической пробкой, либо пластмассовой пробкой на резьбе. С 1937 г на тарелях отштамповывали трубку, куда при оконча</w:t>
      </w:r>
      <w:r w:rsidRPr="00584DE4">
        <w:rPr>
          <w:color w:val="000000" w:themeColor="text1"/>
          <w:sz w:val="16"/>
          <w:szCs w:val="16"/>
        </w:rPr>
        <w:softHyphen/>
        <w:t>тельном снаряжании боеприпаса вставляли пиропатрон ПП-1 с держате</w:t>
      </w:r>
      <w:r w:rsidRPr="00584DE4">
        <w:rPr>
          <w:color w:val="000000" w:themeColor="text1"/>
          <w:sz w:val="16"/>
          <w:szCs w:val="16"/>
        </w:rPr>
        <w:softHyphen/>
        <w:t>лем, соединенным пайкой с проводником. Такие тарели закрывали только резиновыми пробками.</w:t>
      </w:r>
    </w:p>
    <w:p w14:paraId="3C47A6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Внешнюю поверхность снарядов первых партий покрывали олифой. Какая-либо текстовая или цветная маркировка отсутствовала. У снаря</w:t>
      </w:r>
      <w:r w:rsidRPr="00584DE4">
        <w:rPr>
          <w:color w:val="000000" w:themeColor="text1"/>
          <w:sz w:val="16"/>
          <w:szCs w:val="16"/>
        </w:rPr>
        <w:softHyphen/>
        <w:t>дов, изготовленных во второй половине 1938 г, оперение покрывали лаком№67, а на БЧ, двигателе и оперении наносили стандартную цвето</w:t>
      </w:r>
      <w:r w:rsidRPr="00584DE4">
        <w:rPr>
          <w:color w:val="000000" w:themeColor="text1"/>
          <w:sz w:val="16"/>
          <w:szCs w:val="16"/>
        </w:rPr>
        <w:softHyphen/>
        <w:t>чную и шрифтовую маркировки (11402).</w:t>
      </w:r>
    </w:p>
    <w:p w14:paraId="23C7CD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332125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2F793F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F523B5" w14:textId="2B61A26C" w:rsidR="004B0DF9" w:rsidRPr="00584DE4" w:rsidRDefault="004B0DF9" w:rsidP="00584DE4">
      <w:pPr>
        <w:jc w:val="both"/>
        <w:rPr>
          <w:color w:val="000000" w:themeColor="text1"/>
          <w:sz w:val="16"/>
          <w:szCs w:val="16"/>
        </w:rPr>
      </w:pPr>
      <w:r w:rsidRPr="00584DE4">
        <w:rPr>
          <w:color w:val="000000" w:themeColor="text1"/>
          <w:sz w:val="16"/>
          <w:szCs w:val="16"/>
        </w:rPr>
        <w:t>28 августа 1938</w:t>
      </w:r>
      <w:r w:rsidR="00E62B39" w:rsidRPr="00584DE4">
        <w:rPr>
          <w:color w:val="000000" w:themeColor="text1"/>
          <w:sz w:val="16"/>
          <w:szCs w:val="16"/>
        </w:rPr>
        <w:t xml:space="preserve"> </w:t>
      </w:r>
      <w:r w:rsidRPr="00584DE4">
        <w:rPr>
          <w:color w:val="000000" w:themeColor="text1"/>
          <w:sz w:val="16"/>
          <w:szCs w:val="16"/>
        </w:rPr>
        <w:t>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3D67A5A7" w14:textId="670603C3" w:rsidR="004B0DF9" w:rsidRPr="00584DE4" w:rsidRDefault="004B0DF9" w:rsidP="00584DE4">
      <w:pPr>
        <w:jc w:val="both"/>
        <w:rPr>
          <w:color w:val="000000" w:themeColor="text1"/>
          <w:sz w:val="16"/>
          <w:szCs w:val="16"/>
        </w:rPr>
      </w:pPr>
      <w:r w:rsidRPr="00584DE4">
        <w:rPr>
          <w:color w:val="000000" w:themeColor="text1"/>
          <w:sz w:val="16"/>
          <w:szCs w:val="16"/>
        </w:rPr>
        <w:t>31 января 1939</w:t>
      </w:r>
      <w:r w:rsidR="00E62B39" w:rsidRPr="00584DE4">
        <w:rPr>
          <w:color w:val="000000" w:themeColor="text1"/>
          <w:sz w:val="16"/>
          <w:szCs w:val="16"/>
        </w:rPr>
        <w:t xml:space="preserve"> </w:t>
      </w:r>
      <w:r w:rsidRPr="00584DE4">
        <w:rPr>
          <w:color w:val="000000" w:themeColor="text1"/>
          <w:sz w:val="16"/>
          <w:szCs w:val="16"/>
        </w:rPr>
        <w:t>г. комиссия осмотрела ДОТ-1. Конструкция установки оказалась недоработанной, но ее все же допустили до испытаний. С 1 по 8 февраля 1939</w:t>
      </w:r>
      <w:r w:rsidR="00E62B39" w:rsidRPr="00584DE4">
        <w:rPr>
          <w:color w:val="000000" w:themeColor="text1"/>
          <w:sz w:val="16"/>
          <w:szCs w:val="16"/>
        </w:rPr>
        <w:t xml:space="preserve"> </w:t>
      </w:r>
      <w:r w:rsidRPr="00584DE4">
        <w:rPr>
          <w:color w:val="000000" w:themeColor="text1"/>
          <w:sz w:val="16"/>
          <w:szCs w:val="16"/>
        </w:rPr>
        <w:t>г. были проведены испытания ДОТ-1 стрельбой и подрыв у амбразуры 203-мм фугасного снаряда.</w:t>
      </w:r>
    </w:p>
    <w:p w14:paraId="4C4ADBC6" w14:textId="1B20E19B" w:rsidR="004B0DF9" w:rsidRPr="00584DE4" w:rsidRDefault="004B0DF9" w:rsidP="00584DE4">
      <w:pPr>
        <w:jc w:val="both"/>
        <w:rPr>
          <w:color w:val="000000" w:themeColor="text1"/>
          <w:sz w:val="16"/>
          <w:szCs w:val="16"/>
        </w:rPr>
      </w:pPr>
      <w:r w:rsidRPr="00584DE4">
        <w:rPr>
          <w:color w:val="000000" w:themeColor="text1"/>
          <w:sz w:val="16"/>
          <w:szCs w:val="16"/>
        </w:rPr>
        <w:t>9 февраля 1939</w:t>
      </w:r>
      <w:r w:rsidR="00E62B39" w:rsidRPr="00584DE4">
        <w:rPr>
          <w:color w:val="000000" w:themeColor="text1"/>
          <w:sz w:val="16"/>
          <w:szCs w:val="16"/>
        </w:rPr>
        <w:t xml:space="preserve"> </w:t>
      </w:r>
      <w:r w:rsidRPr="00584DE4">
        <w:rPr>
          <w:color w:val="000000" w:themeColor="text1"/>
          <w:sz w:val="16"/>
          <w:szCs w:val="16"/>
        </w:rPr>
        <w:t>г. комиссия осмотрела ДОТ-4 и, несмотря на недоработки, допустила ее до испытаний. Испытания ДОТ-4 велись с 9 по 14 февраля 1939</w:t>
      </w:r>
      <w:r w:rsidR="00E62B39" w:rsidRPr="00584DE4">
        <w:rPr>
          <w:color w:val="000000" w:themeColor="text1"/>
          <w:sz w:val="16"/>
          <w:szCs w:val="16"/>
        </w:rPr>
        <w:t xml:space="preserve"> </w:t>
      </w:r>
      <w:r w:rsidRPr="00584DE4">
        <w:rPr>
          <w:color w:val="000000" w:themeColor="text1"/>
          <w:sz w:val="16"/>
          <w:szCs w:val="16"/>
        </w:rPr>
        <w:t>г. по той же программе, что и ДОТ-1.</w:t>
      </w:r>
    </w:p>
    <w:p w14:paraId="6EDE082E" w14:textId="77777777" w:rsidR="004B0DF9" w:rsidRPr="00584DE4" w:rsidRDefault="004B0DF9" w:rsidP="00584DE4">
      <w:pPr>
        <w:jc w:val="both"/>
        <w:rPr>
          <w:color w:val="000000" w:themeColor="text1"/>
          <w:sz w:val="16"/>
          <w:szCs w:val="16"/>
        </w:rPr>
      </w:pPr>
      <w:r w:rsidRPr="00584DE4">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56ECB0F7" w14:textId="4ADE8950" w:rsidR="004B0DF9" w:rsidRPr="00584DE4" w:rsidRDefault="004B0DF9" w:rsidP="00584DE4">
      <w:pPr>
        <w:jc w:val="both"/>
        <w:rPr>
          <w:color w:val="000000" w:themeColor="text1"/>
          <w:sz w:val="16"/>
          <w:szCs w:val="16"/>
        </w:rPr>
      </w:pPr>
      <w:r w:rsidRPr="00584DE4">
        <w:rPr>
          <w:color w:val="000000" w:themeColor="text1"/>
          <w:sz w:val="16"/>
          <w:szCs w:val="16"/>
        </w:rPr>
        <w:t>Производство ДОТ-4 было поручено заводу №</w:t>
      </w:r>
      <w:r w:rsidR="00E62B39" w:rsidRPr="00584DE4">
        <w:rPr>
          <w:color w:val="000000" w:themeColor="text1"/>
          <w:sz w:val="16"/>
          <w:szCs w:val="16"/>
        </w:rPr>
        <w:t xml:space="preserve"> </w:t>
      </w:r>
      <w:r w:rsidRPr="00584DE4">
        <w:rPr>
          <w:color w:val="000000" w:themeColor="text1"/>
          <w:sz w:val="16"/>
          <w:szCs w:val="16"/>
        </w:rPr>
        <w:t>8 (единственному изготовителю 45-мм танковых пушек). Броневые короба и ряд других деталей делал Ижорский завод. По плану завод №</w:t>
      </w:r>
      <w:r w:rsidR="00E62B39" w:rsidRPr="00584DE4">
        <w:rPr>
          <w:color w:val="000000" w:themeColor="text1"/>
          <w:sz w:val="16"/>
          <w:szCs w:val="16"/>
        </w:rPr>
        <w:t xml:space="preserve"> </w:t>
      </w:r>
      <w:r w:rsidRPr="00584DE4">
        <w:rPr>
          <w:color w:val="000000" w:themeColor="text1"/>
          <w:sz w:val="16"/>
          <w:szCs w:val="16"/>
        </w:rPr>
        <w:t>8 должен был начать сдачу пушек в октябре 1939</w:t>
      </w:r>
      <w:r w:rsidR="00E62B39" w:rsidRPr="00584DE4">
        <w:rPr>
          <w:color w:val="000000" w:themeColor="text1"/>
          <w:sz w:val="16"/>
          <w:szCs w:val="16"/>
        </w:rPr>
        <w:t xml:space="preserve"> </w:t>
      </w:r>
      <w:r w:rsidRPr="00584DE4">
        <w:rPr>
          <w:color w:val="000000" w:themeColor="text1"/>
          <w:sz w:val="16"/>
          <w:szCs w:val="16"/>
        </w:rPr>
        <w:t>г., но фактически начал сдачу в ноябре, а к 1 января 1940</w:t>
      </w:r>
      <w:r w:rsidR="00E62B39" w:rsidRPr="00584DE4">
        <w:rPr>
          <w:color w:val="000000" w:themeColor="text1"/>
          <w:sz w:val="16"/>
          <w:szCs w:val="16"/>
        </w:rPr>
        <w:t xml:space="preserve"> </w:t>
      </w:r>
      <w:r w:rsidRPr="00584DE4">
        <w:rPr>
          <w:color w:val="000000" w:themeColor="text1"/>
          <w:sz w:val="16"/>
          <w:szCs w:val="16"/>
        </w:rPr>
        <w:t>г. на заводе скопилось 324 уже сданные пушки. Первые 173 установки были вывезены в части и склады в январе 1940</w:t>
      </w:r>
      <w:r w:rsidR="00E62B39" w:rsidRPr="00584DE4">
        <w:rPr>
          <w:color w:val="000000" w:themeColor="text1"/>
          <w:sz w:val="16"/>
          <w:szCs w:val="16"/>
        </w:rPr>
        <w:t xml:space="preserve"> </w:t>
      </w:r>
      <w:r w:rsidRPr="00584DE4">
        <w:rPr>
          <w:color w:val="000000" w:themeColor="text1"/>
          <w:sz w:val="16"/>
          <w:szCs w:val="16"/>
        </w:rPr>
        <w:t>г.</w:t>
      </w:r>
    </w:p>
    <w:p w14:paraId="514DCF11" w14:textId="51DF41D8" w:rsidR="004B0DF9" w:rsidRPr="00584DE4" w:rsidRDefault="004B0DF9" w:rsidP="00584DE4">
      <w:pPr>
        <w:jc w:val="both"/>
        <w:rPr>
          <w:color w:val="000000" w:themeColor="text1"/>
          <w:sz w:val="16"/>
          <w:szCs w:val="16"/>
        </w:rPr>
      </w:pPr>
      <w:r w:rsidRPr="00584DE4">
        <w:rPr>
          <w:color w:val="000000" w:themeColor="text1"/>
          <w:sz w:val="16"/>
          <w:szCs w:val="16"/>
        </w:rPr>
        <w:t>В первом квартале 1940</w:t>
      </w:r>
      <w:r w:rsidR="00E62B39" w:rsidRPr="00584DE4">
        <w:rPr>
          <w:color w:val="000000" w:themeColor="text1"/>
          <w:sz w:val="16"/>
          <w:szCs w:val="16"/>
        </w:rPr>
        <w:t xml:space="preserve"> </w:t>
      </w:r>
      <w:r w:rsidRPr="00584DE4">
        <w:rPr>
          <w:color w:val="000000" w:themeColor="text1"/>
          <w:sz w:val="16"/>
          <w:szCs w:val="16"/>
        </w:rPr>
        <w:t>г. завод №</w:t>
      </w:r>
      <w:r w:rsidR="00E62B39" w:rsidRPr="00584DE4">
        <w:rPr>
          <w:color w:val="000000" w:themeColor="text1"/>
          <w:sz w:val="16"/>
          <w:szCs w:val="16"/>
        </w:rPr>
        <w:t xml:space="preserve"> </w:t>
      </w:r>
      <w:r w:rsidRPr="00584DE4">
        <w:rPr>
          <w:color w:val="000000" w:themeColor="text1"/>
          <w:sz w:val="16"/>
          <w:szCs w:val="16"/>
        </w:rPr>
        <w:t>8 должен был сдать 400 установок ДОТ-4, однако он сдал в январе 1940</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90 установок и в феврале</w:t>
      </w:r>
      <w:r w:rsidR="00E62B39" w:rsidRPr="00584DE4">
        <w:rPr>
          <w:color w:val="000000" w:themeColor="text1"/>
          <w:sz w:val="16"/>
          <w:szCs w:val="16"/>
        </w:rPr>
        <w:t xml:space="preserve"> </w:t>
      </w:r>
      <w:r w:rsidRPr="00584DE4">
        <w:rPr>
          <w:color w:val="000000" w:themeColor="text1"/>
          <w:sz w:val="16"/>
          <w:szCs w:val="16"/>
        </w:rPr>
        <w:t>— 29, а дальше, по крайней мере до ноября 1940</w:t>
      </w:r>
      <w:r w:rsidR="00E62B39" w:rsidRPr="00584DE4">
        <w:rPr>
          <w:color w:val="000000" w:themeColor="text1"/>
          <w:sz w:val="16"/>
          <w:szCs w:val="16"/>
        </w:rPr>
        <w:t xml:space="preserve"> </w:t>
      </w:r>
      <w:r w:rsidRPr="00584DE4">
        <w:rPr>
          <w:color w:val="000000" w:themeColor="text1"/>
          <w:sz w:val="16"/>
          <w:szCs w:val="16"/>
        </w:rPr>
        <w:t>г., больше ничего не делал.</w:t>
      </w:r>
    </w:p>
    <w:p w14:paraId="310DA920" w14:textId="598261AE" w:rsidR="004B0DF9" w:rsidRPr="00584DE4" w:rsidRDefault="004B0DF9" w:rsidP="00584DE4">
      <w:pPr>
        <w:jc w:val="both"/>
        <w:rPr>
          <w:color w:val="000000" w:themeColor="text1"/>
          <w:sz w:val="16"/>
          <w:szCs w:val="16"/>
        </w:rPr>
      </w:pPr>
      <w:r w:rsidRPr="00584DE4">
        <w:rPr>
          <w:color w:val="000000" w:themeColor="text1"/>
          <w:sz w:val="16"/>
          <w:szCs w:val="16"/>
        </w:rPr>
        <w:t>Всего в 1940</w:t>
      </w:r>
      <w:r w:rsidR="00E62B39" w:rsidRPr="00584DE4">
        <w:rPr>
          <w:color w:val="000000" w:themeColor="text1"/>
          <w:sz w:val="16"/>
          <w:szCs w:val="16"/>
        </w:rPr>
        <w:t xml:space="preserve"> </w:t>
      </w:r>
      <w:r w:rsidRPr="00584DE4">
        <w:rPr>
          <w:color w:val="000000" w:themeColor="text1"/>
          <w:sz w:val="16"/>
          <w:szCs w:val="16"/>
        </w:rPr>
        <w:t>г. для капонирных установок было заказано 500 45-мм пушек, а в 1941</w:t>
      </w:r>
      <w:r w:rsidR="00E62B39" w:rsidRPr="00584DE4">
        <w:rPr>
          <w:color w:val="000000" w:themeColor="text1"/>
          <w:sz w:val="16"/>
          <w:szCs w:val="16"/>
        </w:rPr>
        <w:t xml:space="preserve"> </w:t>
      </w:r>
      <w:r w:rsidRPr="00584DE4">
        <w:rPr>
          <w:color w:val="000000" w:themeColor="text1"/>
          <w:sz w:val="16"/>
          <w:szCs w:val="16"/>
        </w:rPr>
        <w:t>г. планировалось заказать 1700.</w:t>
      </w:r>
    </w:p>
    <w:p w14:paraId="741E0451" w14:textId="6DFE8D9E" w:rsidR="004B0DF9" w:rsidRPr="00584DE4" w:rsidRDefault="004B0DF9" w:rsidP="00584DE4">
      <w:pPr>
        <w:jc w:val="both"/>
        <w:rPr>
          <w:color w:val="000000" w:themeColor="text1"/>
          <w:sz w:val="16"/>
          <w:szCs w:val="16"/>
        </w:rPr>
      </w:pPr>
      <w:r w:rsidRPr="00584DE4">
        <w:rPr>
          <w:color w:val="000000" w:themeColor="text1"/>
          <w:sz w:val="16"/>
          <w:szCs w:val="16"/>
        </w:rPr>
        <w:t>На 26 июня 1940</w:t>
      </w:r>
      <w:r w:rsidR="00E62B39" w:rsidRPr="00584DE4">
        <w:rPr>
          <w:color w:val="000000" w:themeColor="text1"/>
          <w:sz w:val="16"/>
          <w:szCs w:val="16"/>
        </w:rPr>
        <w:t xml:space="preserve"> </w:t>
      </w:r>
      <w:r w:rsidRPr="00584DE4">
        <w:rPr>
          <w:color w:val="000000" w:themeColor="text1"/>
          <w:sz w:val="16"/>
          <w:szCs w:val="16"/>
        </w:rPr>
        <w:t>г. в войска было отгружено 307 установок ДОТ-4 изготовления 1939</w:t>
      </w:r>
      <w:r w:rsidR="00E62B39" w:rsidRPr="00584DE4">
        <w:rPr>
          <w:color w:val="000000" w:themeColor="text1"/>
          <w:sz w:val="16"/>
          <w:szCs w:val="16"/>
        </w:rPr>
        <w:t xml:space="preserve"> </w:t>
      </w:r>
      <w:r w:rsidRPr="00584DE4">
        <w:rPr>
          <w:color w:val="000000" w:themeColor="text1"/>
          <w:sz w:val="16"/>
          <w:szCs w:val="16"/>
        </w:rPr>
        <w:t>г. и 103, изготовленные в 1940</w:t>
      </w:r>
      <w:r w:rsidR="00E62B39" w:rsidRPr="00584DE4">
        <w:rPr>
          <w:color w:val="000000" w:themeColor="text1"/>
          <w:sz w:val="16"/>
          <w:szCs w:val="16"/>
        </w:rPr>
        <w:t xml:space="preserve"> </w:t>
      </w:r>
      <w:r w:rsidRPr="00584DE4">
        <w:rPr>
          <w:color w:val="000000" w:themeColor="text1"/>
          <w:sz w:val="16"/>
          <w:szCs w:val="16"/>
        </w:rPr>
        <w:t>г. Из них в Каменец-Подольском укрепрайоне было установлено 12 систем, в Гродно</w:t>
      </w:r>
      <w:r w:rsidR="00E62B39" w:rsidRPr="00584DE4">
        <w:rPr>
          <w:color w:val="000000" w:themeColor="text1"/>
          <w:sz w:val="16"/>
          <w:szCs w:val="16"/>
        </w:rPr>
        <w:t xml:space="preserve"> </w:t>
      </w:r>
      <w:r w:rsidRPr="00584DE4">
        <w:rPr>
          <w:color w:val="000000" w:themeColor="text1"/>
          <w:sz w:val="16"/>
          <w:szCs w:val="16"/>
        </w:rPr>
        <w:t>— 24, в Осовце</w:t>
      </w:r>
      <w:r w:rsidR="00E62B39" w:rsidRPr="00584DE4">
        <w:rPr>
          <w:color w:val="000000" w:themeColor="text1"/>
          <w:sz w:val="16"/>
          <w:szCs w:val="16"/>
        </w:rPr>
        <w:t xml:space="preserve"> </w:t>
      </w:r>
      <w:r w:rsidRPr="00584DE4">
        <w:rPr>
          <w:color w:val="000000" w:themeColor="text1"/>
          <w:sz w:val="16"/>
          <w:szCs w:val="16"/>
        </w:rPr>
        <w:t>— 24, в Брест-Литовске</w:t>
      </w:r>
      <w:r w:rsidR="00E62B39" w:rsidRPr="00584DE4">
        <w:rPr>
          <w:color w:val="000000" w:themeColor="text1"/>
          <w:sz w:val="16"/>
          <w:szCs w:val="16"/>
        </w:rPr>
        <w:t xml:space="preserve"> </w:t>
      </w:r>
      <w:r w:rsidRPr="00584DE4">
        <w:rPr>
          <w:color w:val="000000" w:themeColor="text1"/>
          <w:sz w:val="16"/>
          <w:szCs w:val="16"/>
        </w:rPr>
        <w:t>— 24, во Владивостоке</w:t>
      </w:r>
      <w:r w:rsidR="00E62B39" w:rsidRPr="00584DE4">
        <w:rPr>
          <w:color w:val="000000" w:themeColor="text1"/>
          <w:sz w:val="16"/>
          <w:szCs w:val="16"/>
        </w:rPr>
        <w:t xml:space="preserve"> </w:t>
      </w:r>
      <w:r w:rsidRPr="00584DE4">
        <w:rPr>
          <w:color w:val="000000" w:themeColor="text1"/>
          <w:sz w:val="16"/>
          <w:szCs w:val="16"/>
        </w:rPr>
        <w:t>— 55 и т.</w:t>
      </w:r>
      <w:r w:rsidR="00E62B39" w:rsidRPr="00584DE4">
        <w:rPr>
          <w:color w:val="000000" w:themeColor="text1"/>
          <w:sz w:val="16"/>
          <w:szCs w:val="16"/>
        </w:rPr>
        <w:t xml:space="preserve"> </w:t>
      </w:r>
      <w:r w:rsidRPr="00584DE4">
        <w:rPr>
          <w:color w:val="000000" w:themeColor="text1"/>
          <w:sz w:val="16"/>
          <w:szCs w:val="16"/>
        </w:rPr>
        <w:t>д.</w:t>
      </w:r>
    </w:p>
    <w:p w14:paraId="3E989382"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7E5FB445"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3893B74C" w14:textId="77777777" w:rsidR="004B0DF9" w:rsidRPr="00584DE4" w:rsidRDefault="004B0DF9" w:rsidP="00584DE4">
      <w:pPr>
        <w:jc w:val="both"/>
        <w:rPr>
          <w:color w:val="000000" w:themeColor="text1"/>
          <w:sz w:val="16"/>
          <w:szCs w:val="16"/>
        </w:rPr>
      </w:pPr>
      <w:r w:rsidRPr="00584DE4">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15EBBEB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Данные установки ДОТ-4 </w:t>
      </w:r>
    </w:p>
    <w:p w14:paraId="10015A97" w14:textId="63E458AD" w:rsidR="004B0DF9" w:rsidRPr="00584DE4" w:rsidRDefault="004B0DF9" w:rsidP="00584DE4">
      <w:pPr>
        <w:jc w:val="both"/>
        <w:rPr>
          <w:color w:val="000000" w:themeColor="text1"/>
          <w:sz w:val="16"/>
          <w:szCs w:val="16"/>
        </w:rPr>
      </w:pPr>
      <w:r w:rsidRPr="00584DE4">
        <w:rPr>
          <w:color w:val="000000" w:themeColor="text1"/>
          <w:sz w:val="16"/>
          <w:szCs w:val="16"/>
        </w:rPr>
        <w:t>Калибр орудия, мм</w:t>
      </w:r>
      <w:r w:rsidR="00E62B39" w:rsidRPr="00584DE4">
        <w:rPr>
          <w:color w:val="000000" w:themeColor="text1"/>
          <w:sz w:val="16"/>
          <w:szCs w:val="16"/>
        </w:rPr>
        <w:t xml:space="preserve"> </w:t>
      </w:r>
      <w:r w:rsidRPr="00584DE4">
        <w:rPr>
          <w:color w:val="000000" w:themeColor="text1"/>
          <w:sz w:val="16"/>
          <w:szCs w:val="16"/>
        </w:rPr>
        <w:t>— 45</w:t>
      </w:r>
    </w:p>
    <w:p w14:paraId="1EFD04FC" w14:textId="6A03DC81" w:rsidR="004B0DF9" w:rsidRPr="00584DE4" w:rsidRDefault="004B0DF9" w:rsidP="00584DE4">
      <w:pPr>
        <w:jc w:val="both"/>
        <w:rPr>
          <w:color w:val="000000" w:themeColor="text1"/>
          <w:sz w:val="16"/>
          <w:szCs w:val="16"/>
        </w:rPr>
      </w:pPr>
      <w:r w:rsidRPr="00584DE4">
        <w:rPr>
          <w:color w:val="000000" w:themeColor="text1"/>
          <w:sz w:val="16"/>
          <w:szCs w:val="16"/>
        </w:rPr>
        <w:t>Угол ВН, град</w:t>
      </w:r>
      <w:r w:rsidR="00E62B39" w:rsidRPr="00584DE4">
        <w:rPr>
          <w:color w:val="000000" w:themeColor="text1"/>
          <w:sz w:val="16"/>
          <w:szCs w:val="16"/>
        </w:rPr>
        <w:t xml:space="preserve"> </w:t>
      </w:r>
      <w:r w:rsidRPr="00584DE4">
        <w:rPr>
          <w:color w:val="000000" w:themeColor="text1"/>
          <w:sz w:val="16"/>
          <w:szCs w:val="16"/>
        </w:rPr>
        <w:t>— −12; +12</w:t>
      </w:r>
    </w:p>
    <w:p w14:paraId="6BB4FEE0" w14:textId="7C47A1B3" w:rsidR="004B0DF9" w:rsidRPr="00584DE4" w:rsidRDefault="004B0DF9" w:rsidP="00584DE4">
      <w:pPr>
        <w:jc w:val="both"/>
        <w:rPr>
          <w:color w:val="000000" w:themeColor="text1"/>
          <w:sz w:val="16"/>
          <w:szCs w:val="16"/>
        </w:rPr>
      </w:pPr>
      <w:r w:rsidRPr="00584DE4">
        <w:rPr>
          <w:color w:val="000000" w:themeColor="text1"/>
          <w:sz w:val="16"/>
          <w:szCs w:val="16"/>
        </w:rPr>
        <w:t>Угол ГН, град</w:t>
      </w:r>
      <w:r w:rsidR="00E62B39" w:rsidRPr="00584DE4">
        <w:rPr>
          <w:color w:val="000000" w:themeColor="text1"/>
          <w:sz w:val="16"/>
          <w:szCs w:val="16"/>
        </w:rPr>
        <w:t xml:space="preserve"> </w:t>
      </w:r>
      <w:r w:rsidRPr="00584DE4">
        <w:rPr>
          <w:color w:val="000000" w:themeColor="text1"/>
          <w:sz w:val="16"/>
          <w:szCs w:val="16"/>
        </w:rPr>
        <w:t>— 60</w:t>
      </w:r>
    </w:p>
    <w:p w14:paraId="19A2D495" w14:textId="75252E2F" w:rsidR="004B0DF9" w:rsidRPr="00584DE4" w:rsidRDefault="004B0DF9" w:rsidP="00584DE4">
      <w:pPr>
        <w:jc w:val="both"/>
        <w:rPr>
          <w:color w:val="000000" w:themeColor="text1"/>
          <w:sz w:val="16"/>
          <w:szCs w:val="16"/>
        </w:rPr>
      </w:pPr>
      <w:r w:rsidRPr="00584DE4">
        <w:rPr>
          <w:color w:val="000000" w:themeColor="text1"/>
          <w:sz w:val="16"/>
          <w:szCs w:val="16"/>
        </w:rPr>
        <w:t>Высота линии огня от пола каземата, мм</w:t>
      </w:r>
      <w:r w:rsidR="00E62B39" w:rsidRPr="00584DE4">
        <w:rPr>
          <w:color w:val="000000" w:themeColor="text1"/>
          <w:sz w:val="16"/>
          <w:szCs w:val="16"/>
        </w:rPr>
        <w:t xml:space="preserve"> </w:t>
      </w:r>
      <w:r w:rsidRPr="00584DE4">
        <w:rPr>
          <w:color w:val="000000" w:themeColor="text1"/>
          <w:sz w:val="16"/>
          <w:szCs w:val="16"/>
        </w:rPr>
        <w:t>— 1475</w:t>
      </w:r>
    </w:p>
    <w:p w14:paraId="16C21FB0" w14:textId="2745D3DA" w:rsidR="004B0DF9" w:rsidRPr="00584DE4" w:rsidRDefault="004B0DF9" w:rsidP="00584DE4">
      <w:pPr>
        <w:jc w:val="both"/>
        <w:rPr>
          <w:color w:val="000000" w:themeColor="text1"/>
          <w:sz w:val="16"/>
          <w:szCs w:val="16"/>
        </w:rPr>
      </w:pPr>
      <w:r w:rsidRPr="00584DE4">
        <w:rPr>
          <w:color w:val="000000" w:themeColor="text1"/>
          <w:sz w:val="16"/>
          <w:szCs w:val="16"/>
        </w:rPr>
        <w:lastRenderedPageBreak/>
        <w:t>Длина амбразурного короба в собранном виде, мм</w:t>
      </w:r>
      <w:r w:rsidR="00E62B39" w:rsidRPr="00584DE4">
        <w:rPr>
          <w:color w:val="000000" w:themeColor="text1"/>
          <w:sz w:val="16"/>
          <w:szCs w:val="16"/>
        </w:rPr>
        <w:t xml:space="preserve"> </w:t>
      </w:r>
      <w:r w:rsidRPr="00584DE4">
        <w:rPr>
          <w:color w:val="000000" w:themeColor="text1"/>
          <w:sz w:val="16"/>
          <w:szCs w:val="16"/>
        </w:rPr>
        <w:t>— 1000</w:t>
      </w:r>
    </w:p>
    <w:p w14:paraId="30466853" w14:textId="0BB2C9A9" w:rsidR="004B0DF9" w:rsidRPr="00584DE4" w:rsidRDefault="004B0DF9" w:rsidP="00584DE4">
      <w:pPr>
        <w:jc w:val="both"/>
        <w:rPr>
          <w:color w:val="000000" w:themeColor="text1"/>
          <w:sz w:val="16"/>
          <w:szCs w:val="16"/>
        </w:rPr>
      </w:pPr>
      <w:r w:rsidRPr="00584DE4">
        <w:rPr>
          <w:color w:val="000000" w:themeColor="text1"/>
          <w:sz w:val="16"/>
          <w:szCs w:val="16"/>
        </w:rPr>
        <w:t>Раствор воротника (высотах ширина), мм</w:t>
      </w:r>
      <w:r w:rsidR="00E62B39" w:rsidRPr="00584DE4">
        <w:rPr>
          <w:color w:val="000000" w:themeColor="text1"/>
          <w:sz w:val="16"/>
          <w:szCs w:val="16"/>
        </w:rPr>
        <w:t xml:space="preserve"> </w:t>
      </w:r>
      <w:r w:rsidRPr="00584DE4">
        <w:rPr>
          <w:color w:val="000000" w:themeColor="text1"/>
          <w:sz w:val="16"/>
          <w:szCs w:val="16"/>
        </w:rPr>
        <w:t>— 465 х 720</w:t>
      </w:r>
    </w:p>
    <w:p w14:paraId="181CF346" w14:textId="430E8B85" w:rsidR="004B0DF9" w:rsidRPr="00584DE4" w:rsidRDefault="004B0DF9" w:rsidP="00584DE4">
      <w:pPr>
        <w:jc w:val="both"/>
        <w:rPr>
          <w:color w:val="000000" w:themeColor="text1"/>
          <w:sz w:val="16"/>
          <w:szCs w:val="16"/>
        </w:rPr>
      </w:pPr>
      <w:r w:rsidRPr="00584DE4">
        <w:rPr>
          <w:color w:val="000000" w:themeColor="text1"/>
          <w:sz w:val="16"/>
          <w:szCs w:val="16"/>
        </w:rPr>
        <w:t>Раствор короба (высотах ширина), мм</w:t>
      </w:r>
      <w:r w:rsidR="00E62B39" w:rsidRPr="00584DE4">
        <w:rPr>
          <w:color w:val="000000" w:themeColor="text1"/>
          <w:sz w:val="16"/>
          <w:szCs w:val="16"/>
        </w:rPr>
        <w:t xml:space="preserve"> </w:t>
      </w:r>
      <w:r w:rsidRPr="00584DE4">
        <w:rPr>
          <w:color w:val="000000" w:themeColor="text1"/>
          <w:sz w:val="16"/>
          <w:szCs w:val="16"/>
        </w:rPr>
        <w:t>— 765 х 1360</w:t>
      </w:r>
    </w:p>
    <w:p w14:paraId="29AD83F8" w14:textId="65E261C2" w:rsidR="004B0DF9" w:rsidRPr="00584DE4" w:rsidRDefault="004B0DF9" w:rsidP="00584DE4">
      <w:pPr>
        <w:jc w:val="both"/>
        <w:rPr>
          <w:color w:val="000000" w:themeColor="text1"/>
          <w:sz w:val="16"/>
          <w:szCs w:val="16"/>
        </w:rPr>
      </w:pPr>
      <w:r w:rsidRPr="00584DE4">
        <w:rPr>
          <w:color w:val="000000" w:themeColor="text1"/>
          <w:sz w:val="16"/>
          <w:szCs w:val="16"/>
        </w:rPr>
        <w:t>Вес ствола орудия с затвором, кгм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113</w:t>
      </w:r>
    </w:p>
    <w:p w14:paraId="00AC9C23" w14:textId="335D6716" w:rsidR="004B0DF9" w:rsidRPr="00584DE4" w:rsidRDefault="004B0DF9" w:rsidP="00584DE4">
      <w:pPr>
        <w:jc w:val="both"/>
        <w:rPr>
          <w:color w:val="000000" w:themeColor="text1"/>
          <w:sz w:val="16"/>
          <w:szCs w:val="16"/>
        </w:rPr>
      </w:pPr>
      <w:r w:rsidRPr="00584DE4">
        <w:rPr>
          <w:color w:val="000000" w:themeColor="text1"/>
          <w:sz w:val="16"/>
          <w:szCs w:val="16"/>
        </w:rPr>
        <w:t>Вес орудия с противооткатными устройствами, кг</w:t>
      </w:r>
      <w:r w:rsidR="00E62B39" w:rsidRPr="00584DE4">
        <w:rPr>
          <w:color w:val="000000" w:themeColor="text1"/>
          <w:sz w:val="16"/>
          <w:szCs w:val="16"/>
        </w:rPr>
        <w:t xml:space="preserve"> </w:t>
      </w:r>
      <w:r w:rsidRPr="00584DE4">
        <w:rPr>
          <w:color w:val="000000" w:themeColor="text1"/>
          <w:sz w:val="16"/>
          <w:szCs w:val="16"/>
        </w:rPr>
        <w:t>— 138</w:t>
      </w:r>
    </w:p>
    <w:p w14:paraId="78EE926C" w14:textId="790B5FFC" w:rsidR="004B0DF9" w:rsidRPr="00584DE4" w:rsidRDefault="004B0DF9" w:rsidP="00584DE4">
      <w:pPr>
        <w:jc w:val="both"/>
        <w:rPr>
          <w:color w:val="000000" w:themeColor="text1"/>
          <w:sz w:val="16"/>
          <w:szCs w:val="16"/>
        </w:rPr>
      </w:pPr>
      <w:r w:rsidRPr="00584DE4">
        <w:rPr>
          <w:color w:val="000000" w:themeColor="text1"/>
          <w:sz w:val="16"/>
          <w:szCs w:val="16"/>
        </w:rPr>
        <w:t>Вес амбразурного короба, кг</w:t>
      </w:r>
      <w:r w:rsidR="00E62B39" w:rsidRPr="00584DE4">
        <w:rPr>
          <w:color w:val="000000" w:themeColor="text1"/>
          <w:sz w:val="16"/>
          <w:szCs w:val="16"/>
        </w:rPr>
        <w:t xml:space="preserve"> </w:t>
      </w:r>
      <w:r w:rsidRPr="00584DE4">
        <w:rPr>
          <w:color w:val="000000" w:themeColor="text1"/>
          <w:sz w:val="16"/>
          <w:szCs w:val="16"/>
        </w:rPr>
        <w:t>— 1545</w:t>
      </w:r>
    </w:p>
    <w:p w14:paraId="737443C6" w14:textId="56691C63" w:rsidR="004B0DF9" w:rsidRPr="00584DE4" w:rsidRDefault="004B0DF9" w:rsidP="00584DE4">
      <w:pPr>
        <w:jc w:val="both"/>
        <w:rPr>
          <w:color w:val="000000" w:themeColor="text1"/>
          <w:sz w:val="16"/>
          <w:szCs w:val="16"/>
        </w:rPr>
      </w:pPr>
      <w:r w:rsidRPr="00584DE4">
        <w:rPr>
          <w:color w:val="000000" w:themeColor="text1"/>
          <w:sz w:val="16"/>
          <w:szCs w:val="16"/>
        </w:rPr>
        <w:t>Вес бронещита, кг</w:t>
      </w:r>
      <w:r w:rsidR="00E62B39" w:rsidRPr="00584DE4">
        <w:rPr>
          <w:color w:val="000000" w:themeColor="text1"/>
          <w:sz w:val="16"/>
          <w:szCs w:val="16"/>
        </w:rPr>
        <w:t xml:space="preserve"> </w:t>
      </w:r>
      <w:r w:rsidRPr="00584DE4">
        <w:rPr>
          <w:color w:val="000000" w:themeColor="text1"/>
          <w:sz w:val="16"/>
          <w:szCs w:val="16"/>
        </w:rPr>
        <w:t>— 31</w:t>
      </w:r>
    </w:p>
    <w:p w14:paraId="4E590920" w14:textId="6A91AF87" w:rsidR="004B0DF9" w:rsidRPr="00584DE4" w:rsidRDefault="004B0DF9" w:rsidP="00584DE4">
      <w:pPr>
        <w:jc w:val="both"/>
        <w:rPr>
          <w:color w:val="000000" w:themeColor="text1"/>
          <w:sz w:val="16"/>
          <w:szCs w:val="16"/>
        </w:rPr>
      </w:pPr>
      <w:r w:rsidRPr="00584DE4">
        <w:rPr>
          <w:color w:val="000000" w:themeColor="text1"/>
          <w:sz w:val="16"/>
          <w:szCs w:val="16"/>
        </w:rPr>
        <w:t>Вес шара, кг</w:t>
      </w:r>
      <w:r w:rsidR="00E62B39" w:rsidRPr="00584DE4">
        <w:rPr>
          <w:color w:val="000000" w:themeColor="text1"/>
          <w:sz w:val="16"/>
          <w:szCs w:val="16"/>
        </w:rPr>
        <w:t xml:space="preserve"> </w:t>
      </w:r>
      <w:r w:rsidRPr="00584DE4">
        <w:rPr>
          <w:color w:val="000000" w:themeColor="text1"/>
          <w:sz w:val="16"/>
          <w:szCs w:val="16"/>
        </w:rPr>
        <w:t>— 105</w:t>
      </w:r>
    </w:p>
    <w:p w14:paraId="48BFF6C1" w14:textId="2B86B1DA" w:rsidR="004B0DF9" w:rsidRPr="00584DE4" w:rsidRDefault="004B0DF9" w:rsidP="00584DE4">
      <w:pPr>
        <w:jc w:val="both"/>
        <w:rPr>
          <w:color w:val="000000" w:themeColor="text1"/>
          <w:sz w:val="16"/>
          <w:szCs w:val="16"/>
        </w:rPr>
      </w:pPr>
      <w:r w:rsidRPr="00584DE4">
        <w:rPr>
          <w:color w:val="000000" w:themeColor="text1"/>
          <w:sz w:val="16"/>
          <w:szCs w:val="16"/>
        </w:rPr>
        <w:t>Вес прижимного щита, кг</w:t>
      </w:r>
      <w:r w:rsidR="00E62B39" w:rsidRPr="00584DE4">
        <w:rPr>
          <w:color w:val="000000" w:themeColor="text1"/>
          <w:sz w:val="16"/>
          <w:szCs w:val="16"/>
        </w:rPr>
        <w:t xml:space="preserve"> </w:t>
      </w:r>
      <w:r w:rsidRPr="00584DE4">
        <w:rPr>
          <w:color w:val="000000" w:themeColor="text1"/>
          <w:sz w:val="16"/>
          <w:szCs w:val="16"/>
        </w:rPr>
        <w:t>— 96</w:t>
      </w:r>
    </w:p>
    <w:p w14:paraId="076A13B2" w14:textId="665690E0" w:rsidR="004B0DF9" w:rsidRPr="00584DE4" w:rsidRDefault="004B0DF9" w:rsidP="00584DE4">
      <w:pPr>
        <w:jc w:val="both"/>
        <w:rPr>
          <w:color w:val="000000" w:themeColor="text1"/>
          <w:sz w:val="16"/>
          <w:szCs w:val="16"/>
        </w:rPr>
      </w:pPr>
      <w:r w:rsidRPr="00584DE4">
        <w:rPr>
          <w:color w:val="000000" w:themeColor="text1"/>
          <w:sz w:val="16"/>
          <w:szCs w:val="16"/>
        </w:rPr>
        <w:t>Вес верхнего станка, кг</w:t>
      </w:r>
      <w:r w:rsidR="00E62B39" w:rsidRPr="00584DE4">
        <w:rPr>
          <w:color w:val="000000" w:themeColor="text1"/>
          <w:sz w:val="16"/>
          <w:szCs w:val="16"/>
        </w:rPr>
        <w:t xml:space="preserve"> </w:t>
      </w:r>
      <w:r w:rsidRPr="00584DE4">
        <w:rPr>
          <w:color w:val="000000" w:themeColor="text1"/>
          <w:sz w:val="16"/>
          <w:szCs w:val="16"/>
        </w:rPr>
        <w:t>— 97</w:t>
      </w:r>
    </w:p>
    <w:p w14:paraId="0B825561" w14:textId="1234B1FB" w:rsidR="004B0DF9" w:rsidRPr="00584DE4" w:rsidRDefault="004B0DF9" w:rsidP="00584DE4">
      <w:pPr>
        <w:jc w:val="both"/>
        <w:rPr>
          <w:color w:val="000000" w:themeColor="text1"/>
          <w:sz w:val="16"/>
          <w:szCs w:val="16"/>
        </w:rPr>
      </w:pPr>
      <w:r w:rsidRPr="00584DE4">
        <w:rPr>
          <w:color w:val="000000" w:themeColor="text1"/>
          <w:sz w:val="16"/>
          <w:szCs w:val="16"/>
        </w:rPr>
        <w:t>Вес нижнего станка, кг</w:t>
      </w:r>
      <w:r w:rsidR="00E62B39" w:rsidRPr="00584DE4">
        <w:rPr>
          <w:color w:val="000000" w:themeColor="text1"/>
          <w:sz w:val="16"/>
          <w:szCs w:val="16"/>
        </w:rPr>
        <w:t xml:space="preserve"> </w:t>
      </w:r>
      <w:r w:rsidRPr="00584DE4">
        <w:rPr>
          <w:color w:val="000000" w:themeColor="text1"/>
          <w:sz w:val="16"/>
          <w:szCs w:val="16"/>
        </w:rPr>
        <w:t>— 140</w:t>
      </w:r>
    </w:p>
    <w:p w14:paraId="2212292E" w14:textId="37FF8F8C" w:rsidR="004B0DF9" w:rsidRPr="00584DE4" w:rsidRDefault="004B0DF9" w:rsidP="00584DE4">
      <w:pPr>
        <w:jc w:val="both"/>
        <w:rPr>
          <w:color w:val="000000" w:themeColor="text1"/>
          <w:sz w:val="16"/>
          <w:szCs w:val="16"/>
        </w:rPr>
      </w:pPr>
      <w:r w:rsidRPr="00584DE4">
        <w:rPr>
          <w:color w:val="000000" w:themeColor="text1"/>
          <w:sz w:val="16"/>
          <w:szCs w:val="16"/>
        </w:rPr>
        <w:t>Вес всей собранной установки, кг</w:t>
      </w:r>
      <w:r w:rsidR="00E62B39" w:rsidRPr="00584DE4">
        <w:rPr>
          <w:color w:val="000000" w:themeColor="text1"/>
          <w:sz w:val="16"/>
          <w:szCs w:val="16"/>
        </w:rPr>
        <w:t xml:space="preserve"> </w:t>
      </w:r>
      <w:r w:rsidRPr="00584DE4">
        <w:rPr>
          <w:color w:val="000000" w:themeColor="text1"/>
          <w:sz w:val="16"/>
          <w:szCs w:val="16"/>
        </w:rPr>
        <w:t>— 2364</w:t>
      </w:r>
    </w:p>
    <w:p w14:paraId="2DC2935E" w14:textId="0445B463" w:rsidR="004B0DF9" w:rsidRPr="00584DE4" w:rsidRDefault="004B0DF9" w:rsidP="00584DE4">
      <w:pPr>
        <w:jc w:val="both"/>
        <w:rPr>
          <w:color w:val="000000" w:themeColor="text1"/>
          <w:sz w:val="16"/>
          <w:szCs w:val="16"/>
        </w:rPr>
      </w:pPr>
      <w:r w:rsidRPr="00584DE4">
        <w:rPr>
          <w:color w:val="000000" w:themeColor="text1"/>
          <w:sz w:val="16"/>
          <w:szCs w:val="16"/>
        </w:rPr>
        <w:t>При стрельбе снарядом О-240 с начальной скоростью 335</w:t>
      </w:r>
      <w:r w:rsidR="00E62B39" w:rsidRPr="00584DE4">
        <w:rPr>
          <w:color w:val="000000" w:themeColor="text1"/>
          <w:sz w:val="16"/>
          <w:szCs w:val="16"/>
        </w:rPr>
        <w:t xml:space="preserve"> </w:t>
      </w:r>
      <w:r w:rsidRPr="00584DE4">
        <w:rPr>
          <w:color w:val="000000" w:themeColor="text1"/>
          <w:sz w:val="16"/>
          <w:szCs w:val="16"/>
        </w:rPr>
        <w:t>м/с под углом 1151 дальность составляла 3000</w:t>
      </w:r>
      <w:r w:rsidR="00E62B39" w:rsidRPr="00584DE4">
        <w:rPr>
          <w:color w:val="000000" w:themeColor="text1"/>
          <w:sz w:val="16"/>
          <w:szCs w:val="16"/>
        </w:rPr>
        <w:t xml:space="preserve"> </w:t>
      </w:r>
      <w:r w:rsidRPr="00584DE4">
        <w:rPr>
          <w:color w:val="000000" w:themeColor="text1"/>
          <w:sz w:val="16"/>
          <w:szCs w:val="16"/>
        </w:rPr>
        <w:t>м (12705).</w:t>
      </w:r>
    </w:p>
    <w:p w14:paraId="1C9C45D5" w14:textId="77777777" w:rsidR="004B0DF9" w:rsidRPr="00584DE4" w:rsidRDefault="004B0DF9" w:rsidP="00584DE4">
      <w:pPr>
        <w:jc w:val="both"/>
        <w:rPr>
          <w:color w:val="000000" w:themeColor="text1"/>
          <w:sz w:val="16"/>
          <w:szCs w:val="16"/>
        </w:rPr>
      </w:pPr>
    </w:p>
    <w:p w14:paraId="13DDD789"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28 августа 1938 г. эскизные проекты казематных установок для укреп</w:t>
      </w:r>
      <w:r w:rsidRPr="006851B7">
        <w:rPr>
          <w:rStyle w:val="aff0"/>
          <w:rFonts w:ascii="Times New Roman" w:hAnsi="Times New Roman" w:cs="Times New Roman"/>
          <w:color w:val="0070C0"/>
          <w:spacing w:val="0"/>
          <w:sz w:val="16"/>
          <w:szCs w:val="16"/>
        </w:rPr>
        <w:softHyphen/>
        <w:t>ленных районов ОКБ-43 Кондакова были представлены в Артуправление и одобрены им. В том же году был выдан заказ на разработку рабочих чертежей и из</w:t>
      </w:r>
      <w:r w:rsidRPr="006851B7">
        <w:rPr>
          <w:rStyle w:val="aff0"/>
          <w:rFonts w:ascii="Times New Roman" w:hAnsi="Times New Roman" w:cs="Times New Roman"/>
          <w:color w:val="0070C0"/>
          <w:spacing w:val="0"/>
          <w:sz w:val="16"/>
          <w:szCs w:val="16"/>
        </w:rPr>
        <w:softHyphen/>
        <w:t>готовление опытных образцов установок: ДОТ-1 с 45-мм танковой пушкой; ДОТ-4 с 45-мм танковой пушкой, спа</w:t>
      </w:r>
      <w:r w:rsidRPr="006851B7">
        <w:rPr>
          <w:rStyle w:val="aff0"/>
          <w:rFonts w:ascii="Times New Roman" w:hAnsi="Times New Roman" w:cs="Times New Roman"/>
          <w:color w:val="0070C0"/>
          <w:spacing w:val="0"/>
          <w:sz w:val="16"/>
          <w:szCs w:val="16"/>
        </w:rPr>
        <w:softHyphen/>
        <w:t>ренной с пулеметом Силина. Различия между ними только в наличии пулемета (25437).</w:t>
      </w:r>
    </w:p>
    <w:p w14:paraId="40A25BCA" w14:textId="77777777" w:rsidR="0062180D" w:rsidRPr="006851B7" w:rsidRDefault="0062180D" w:rsidP="0062180D">
      <w:pPr>
        <w:jc w:val="both"/>
        <w:rPr>
          <w:color w:val="0070C0"/>
          <w:sz w:val="16"/>
          <w:szCs w:val="16"/>
        </w:rPr>
      </w:pPr>
    </w:p>
    <w:p w14:paraId="322FB733" w14:textId="25F9605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пр. НКОП № 341сс во исполнение решения правительства № 194сс от 5.08.1938 г. опытному цеху завода (Завод № 17 ВСНХ, НКТП, НКОП, НКВ, Подольский патронный завод ВСНХ, Барнаульский станкостроительный завод (БСЗ) им. 60-летия СССР, ОАО «БСЗ» / г. Подольск Московской обл.;</w:t>
      </w:r>
      <w:r w:rsidR="00B53540">
        <w:rPr>
          <w:color w:val="000000" w:themeColor="text1"/>
          <w:sz w:val="16"/>
          <w:szCs w:val="16"/>
        </w:rPr>
        <w:t xml:space="preserve"> </w:t>
      </w:r>
      <w:r w:rsidRPr="00584DE4">
        <w:rPr>
          <w:color w:val="000000" w:themeColor="text1"/>
          <w:sz w:val="16"/>
          <w:szCs w:val="16"/>
        </w:rPr>
        <w:t>г. Барнаул/ /656002</w:t>
      </w:r>
      <w:r w:rsidR="00B53540">
        <w:rPr>
          <w:color w:val="000000" w:themeColor="text1"/>
          <w:sz w:val="16"/>
          <w:szCs w:val="16"/>
        </w:rPr>
        <w:t xml:space="preserve"> </w:t>
      </w:r>
      <w:r w:rsidRPr="00584DE4">
        <w:rPr>
          <w:color w:val="000000" w:themeColor="text1"/>
          <w:sz w:val="16"/>
          <w:szCs w:val="16"/>
        </w:rPr>
        <w:t>г. Барнаул Алтайского кр. ул. Петра Кулагина, 28 тел. 77-92-00/) поручено разработать в 1938 г. новый патрон 7,62 мм с улучшенной бронепробиваемостью и меткостью (11982).</w:t>
      </w:r>
    </w:p>
    <w:p w14:paraId="6B93E98E" w14:textId="77777777" w:rsidR="004B0DF9" w:rsidRPr="00584DE4" w:rsidRDefault="004B0DF9" w:rsidP="00584DE4">
      <w:pPr>
        <w:autoSpaceDE w:val="0"/>
        <w:autoSpaceDN w:val="0"/>
        <w:adjustRightInd w:val="0"/>
        <w:jc w:val="both"/>
        <w:rPr>
          <w:color w:val="000000" w:themeColor="text1"/>
          <w:sz w:val="16"/>
          <w:szCs w:val="16"/>
        </w:rPr>
      </w:pPr>
    </w:p>
    <w:p w14:paraId="2473D8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 маршал Кулик в письме к наркому Ворошилову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(3861).</w:t>
      </w:r>
    </w:p>
    <w:p w14:paraId="0B367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77D180"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28 августа 1938 г. маршал Кулик в письме к наркому Ворошилову переписал аргументы Артуправления по поводу 152-мм мортиры, выпускаемой на заводе № 172,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(25213).</w:t>
      </w:r>
    </w:p>
    <w:p w14:paraId="52ACD9EA" w14:textId="77777777" w:rsidR="0062180D" w:rsidRPr="006851B7" w:rsidRDefault="0062180D" w:rsidP="0062180D">
      <w:pPr>
        <w:jc w:val="both"/>
        <w:rPr>
          <w:color w:val="0070C0"/>
          <w:sz w:val="16"/>
          <w:szCs w:val="16"/>
        </w:rPr>
      </w:pPr>
    </w:p>
    <w:p w14:paraId="43794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 ОКБ-43 представило Артиллерийскому управлению эскизные проекты казематных установок для укрепленных районов. Управление проекты одобрило и в том же году выдало заказ на разработку рабочих чертежей и изготовление опытных образцов установок:</w:t>
      </w:r>
    </w:p>
    <w:p w14:paraId="1FEC9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ДОТ-1 с 45-мм танковой пушкой;</w:t>
      </w:r>
    </w:p>
    <w:p w14:paraId="53620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ДОТ-4 с 45-мм танковой пушкой, спаренной с пулеметом Силина.</w:t>
      </w:r>
    </w:p>
    <w:p w14:paraId="723F3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Различия между ними только в наличии пулемета (3861).</w:t>
      </w:r>
    </w:p>
    <w:p w14:paraId="7E826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B34180" w14:textId="452AAF2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1938 г. пр. № 341сс во исполнение решения правительства № 194сс от 5.08.1938 г. заводу ЗОМЗ (Завод № 355 НКВ, МОП, Загорский оптико-механический завод (ЗОМЗ) НКТП, НКОП, НКВ, МОП, ОАО «ЗОМЗ» /г. Загорск;</w:t>
      </w:r>
      <w:r w:rsidR="00B53540">
        <w:rPr>
          <w:color w:val="000000" w:themeColor="text1"/>
          <w:sz w:val="16"/>
          <w:szCs w:val="16"/>
        </w:rPr>
        <w:t xml:space="preserve"> </w:t>
      </w:r>
      <w:r w:rsidRPr="00584DE4">
        <w:rPr>
          <w:color w:val="000000" w:themeColor="text1"/>
          <w:sz w:val="16"/>
          <w:szCs w:val="16"/>
        </w:rPr>
        <w:t>г. Томск;</w:t>
      </w:r>
      <w:r w:rsidR="00B53540">
        <w:rPr>
          <w:color w:val="000000" w:themeColor="text1"/>
          <w:sz w:val="16"/>
          <w:szCs w:val="16"/>
        </w:rPr>
        <w:t xml:space="preserve"> </w:t>
      </w:r>
      <w:r w:rsidRPr="00584DE4">
        <w:rPr>
          <w:color w:val="000000" w:themeColor="text1"/>
          <w:sz w:val="16"/>
          <w:szCs w:val="16"/>
        </w:rPr>
        <w:t>г. Загорск/ /141300</w:t>
      </w:r>
      <w:r w:rsidR="00B53540">
        <w:rPr>
          <w:color w:val="000000" w:themeColor="text1"/>
          <w:sz w:val="16"/>
          <w:szCs w:val="16"/>
        </w:rPr>
        <w:t xml:space="preserve"> </w:t>
      </w:r>
      <w:r w:rsidRPr="00584DE4">
        <w:rPr>
          <w:color w:val="000000" w:themeColor="text1"/>
          <w:sz w:val="16"/>
          <w:szCs w:val="16"/>
        </w:rPr>
        <w:t>г. Сергиев Посад Московской обл. пр. Красной Армии, 212В тел. 69-390/) поручено к 10.08.1938 г. изготовить 5 опытных прицелов ОП-2-</w:t>
      </w:r>
      <w:r w:rsidRPr="00584DE4">
        <w:rPr>
          <w:color w:val="000000" w:themeColor="text1"/>
          <w:sz w:val="16"/>
          <w:szCs w:val="16"/>
          <w:lang w:val="en-US"/>
        </w:rPr>
        <w:t>JI</w:t>
      </w:r>
      <w:r w:rsidRPr="00584DE4">
        <w:rPr>
          <w:color w:val="000000" w:themeColor="text1"/>
          <w:sz w:val="16"/>
          <w:szCs w:val="16"/>
        </w:rPr>
        <w:t>.</w:t>
      </w:r>
    </w:p>
    <w:p w14:paraId="79E4CC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597309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2D4208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595CD6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59A439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0C4E66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36C5DC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(15.12.1937 г.-)- Н.С. Бессонов, (2002 г.)- В.И. Душин.</w:t>
      </w:r>
    </w:p>
    <w:p w14:paraId="5F9CA8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17FFD8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по ВЭС и маркетингу (2002 г.)- О.А. Начкебия.</w:t>
      </w:r>
      <w:r w:rsidRPr="00584DE4">
        <w:rPr>
          <w:color w:val="000000" w:themeColor="text1"/>
          <w:sz w:val="16"/>
          <w:szCs w:val="16"/>
          <w:vertAlign w:val="superscript"/>
        </w:rPr>
        <w:t>69</w:t>
      </w:r>
    </w:p>
    <w:p w14:paraId="4D133750" w14:textId="36E6E24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(09.1936 г.)-</w:t>
      </w:r>
      <w:r w:rsidR="00B53540">
        <w:rPr>
          <w:color w:val="000000" w:themeColor="text1"/>
          <w:sz w:val="16"/>
          <w:szCs w:val="16"/>
        </w:rPr>
        <w:t xml:space="preserve"> </w:t>
      </w:r>
      <w:r w:rsidRPr="00584DE4">
        <w:rPr>
          <w:color w:val="000000" w:themeColor="text1"/>
          <w:sz w:val="16"/>
          <w:szCs w:val="16"/>
        </w:rPr>
        <w:t>Г.А. Вильгельмсон.</w:t>
      </w:r>
    </w:p>
    <w:p w14:paraId="753DE3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бюро: технического (09.1936 г.)- М.А. Петровский.</w:t>
      </w:r>
    </w:p>
    <w:p w14:paraId="62453E9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прицелы: ПО-1, </w:t>
      </w:r>
      <w:r w:rsidRPr="00584DE4">
        <w:rPr>
          <w:color w:val="000000" w:themeColor="text1"/>
          <w:sz w:val="16"/>
          <w:szCs w:val="16"/>
          <w:lang w:val="en-US"/>
        </w:rPr>
        <w:t>TP</w:t>
      </w:r>
      <w:r w:rsidRPr="00584DE4">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584DE4">
        <w:rPr>
          <w:color w:val="000000" w:themeColor="text1"/>
          <w:sz w:val="16"/>
          <w:szCs w:val="16"/>
          <w:lang w:val="en-US"/>
        </w:rPr>
        <w:t>IIAJI</w:t>
      </w:r>
      <w:r w:rsidRPr="00584DE4">
        <w:rPr>
          <w:color w:val="000000" w:themeColor="text1"/>
          <w:sz w:val="16"/>
          <w:szCs w:val="16"/>
        </w:rPr>
        <w:t>-5 (1936), ТР-1 (-1936-38-), ОП-2-</w:t>
      </w:r>
      <w:r w:rsidRPr="00584DE4">
        <w:rPr>
          <w:color w:val="000000" w:themeColor="text1"/>
          <w:sz w:val="16"/>
          <w:szCs w:val="16"/>
          <w:lang w:val="en-US"/>
        </w:rPr>
        <w:t>JI</w:t>
      </w:r>
      <w:r w:rsidRPr="00584DE4">
        <w:rPr>
          <w:color w:val="000000" w:themeColor="text1"/>
          <w:sz w:val="16"/>
          <w:szCs w:val="16"/>
        </w:rPr>
        <w:t xml:space="preserve"> (1938); корректировщик артогня с самолета (1936); приборы ПАЮ, ПП1 (1938).</w:t>
      </w:r>
    </w:p>
    <w:p w14:paraId="157EDD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ОКБ-355 </w:t>
      </w:r>
      <w:r w:rsidRPr="00584DE4">
        <w:rPr>
          <w:color w:val="000000" w:themeColor="text1"/>
          <w:sz w:val="16"/>
          <w:szCs w:val="16"/>
          <w:lang w:val="en-US"/>
        </w:rPr>
        <w:t>MB</w:t>
      </w:r>
    </w:p>
    <w:p w14:paraId="3EF23B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1949 г. ОКБ-355- в ведении </w:t>
      </w:r>
      <w:r w:rsidRPr="00584DE4">
        <w:rPr>
          <w:color w:val="000000" w:themeColor="text1"/>
          <w:sz w:val="16"/>
          <w:szCs w:val="16"/>
          <w:lang w:val="en-US"/>
        </w:rPr>
        <w:t>MB</w:t>
      </w:r>
      <w:r w:rsidRPr="00584DE4">
        <w:rPr>
          <w:color w:val="000000" w:themeColor="text1"/>
          <w:sz w:val="16"/>
          <w:szCs w:val="16"/>
        </w:rPr>
        <w:t>.</w:t>
      </w:r>
    </w:p>
    <w:p w14:paraId="6DF09E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прицелов. Работы по приборам ночного видения.</w:t>
      </w:r>
    </w:p>
    <w:p w14:paraId="43042E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(после ВОВ)- И. Г. Лурье.</w:t>
      </w:r>
    </w:p>
    <w:p w14:paraId="127B0A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(ВОВ)- И. Г. Лурье.</w:t>
      </w:r>
    </w:p>
    <w:p w14:paraId="1549EA5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4FAF701B" w14:textId="77777777" w:rsidR="004B0DF9" w:rsidRPr="00584DE4" w:rsidRDefault="004B0DF9" w:rsidP="00584DE4">
      <w:pPr>
        <w:autoSpaceDE w:val="0"/>
        <w:autoSpaceDN w:val="0"/>
        <w:adjustRightInd w:val="0"/>
        <w:jc w:val="both"/>
        <w:rPr>
          <w:color w:val="000000" w:themeColor="text1"/>
          <w:sz w:val="16"/>
          <w:szCs w:val="16"/>
        </w:rPr>
      </w:pPr>
    </w:p>
    <w:p w14:paraId="57C959DC" w14:textId="735143C2" w:rsidR="0062180D" w:rsidRPr="00584DE4" w:rsidRDefault="0062180D" w:rsidP="0062180D">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628927F5" w14:textId="77777777" w:rsidR="0062180D" w:rsidRPr="00584DE4" w:rsidRDefault="0062180D" w:rsidP="0062180D">
      <w:pPr>
        <w:numPr>
          <w:ilvl w:val="12"/>
          <w:numId w:val="0"/>
        </w:numPr>
        <w:autoSpaceDE w:val="0"/>
        <w:autoSpaceDN w:val="0"/>
        <w:adjustRightInd w:val="0"/>
        <w:jc w:val="both"/>
        <w:rPr>
          <w:i/>
          <w:iCs/>
          <w:color w:val="000000" w:themeColor="text1"/>
          <w:sz w:val="16"/>
          <w:szCs w:val="16"/>
        </w:rPr>
      </w:pPr>
    </w:p>
    <w:p w14:paraId="6F103440" w14:textId="77777777" w:rsidR="0062180D" w:rsidRPr="006851B7" w:rsidRDefault="0062180D" w:rsidP="0062180D">
      <w:pPr>
        <w:jc w:val="both"/>
        <w:rPr>
          <w:color w:val="0070C0"/>
          <w:sz w:val="16"/>
          <w:szCs w:val="16"/>
        </w:rPr>
      </w:pPr>
      <w:r w:rsidRPr="006851B7">
        <w:rPr>
          <w:color w:val="0070C0"/>
          <w:sz w:val="16"/>
          <w:szCs w:val="16"/>
        </w:rPr>
        <w:t>28 августа 1938, согласно письма Белякова И.В.С., части АОН-1, имеющие самолеты ДБ-3, положили почин полному освоению самолета и в этот день выполнили (Воздушная мощь Родины / В. С. Шумихин, В. М. Пинчук, В. С. Бруз и др. под ред. Л. Л. Батехина. - М.: Воениздат, 1988. - 432 с. - ISBN 5-203-00004-2. - С. 11) десятью кораблями маршрут «Монино - Севастополь - Краснодар - Монино» протяжением 3 119 км. Летели на высоте 4-8 тысяч метров в среднем 12 часов, и еще осталось горючее. Бомбометание произвели на Ростовском-на-Дону поли</w:t>
      </w:r>
      <w:r w:rsidRPr="006851B7">
        <w:rPr>
          <w:color w:val="0070C0"/>
          <w:sz w:val="16"/>
          <w:szCs w:val="16"/>
        </w:rPr>
        <w:softHyphen/>
        <w:t>гоне с высоты 8 000 и 7 500 метров. На обратном пути один экипаж сел на аэро</w:t>
      </w:r>
      <w:r w:rsidRPr="006851B7">
        <w:rPr>
          <w:color w:val="0070C0"/>
          <w:sz w:val="16"/>
          <w:szCs w:val="16"/>
        </w:rPr>
        <w:softHyphen/>
        <w:t>дроме Шайковка и 29.8.38 перелетел в Монино. Длина маршрута соответствует полету из Москвы до Берлина и обратно до Смоленска. Летный состав осваивает высотные дальние полеты с жаром и настойчивостью и счастлив рапортовать Вам о выполнении задания. 31.8.38. Герой Советского Союза /Беляков/» (Военно-воздушные силы России. Неизвестные документы (1931-1967 гг.). -М.: Из</w:t>
      </w:r>
      <w:r w:rsidRPr="006851B7">
        <w:rPr>
          <w:color w:val="0070C0"/>
          <w:sz w:val="16"/>
          <w:szCs w:val="16"/>
        </w:rPr>
        <w:softHyphen/>
        <w:t>дательский Дом «Вестник Воздушного Флота», 2003. - 318 л. - Л. 56).</w:t>
      </w:r>
    </w:p>
    <w:p w14:paraId="5BB15D08" w14:textId="77777777" w:rsidR="0062180D" w:rsidRPr="006851B7" w:rsidRDefault="0062180D" w:rsidP="0062180D">
      <w:pPr>
        <w:jc w:val="both"/>
        <w:rPr>
          <w:color w:val="0070C0"/>
          <w:sz w:val="16"/>
          <w:szCs w:val="16"/>
        </w:rPr>
      </w:pPr>
      <w:r w:rsidRPr="006851B7">
        <w:rPr>
          <w:color w:val="0070C0"/>
          <w:sz w:val="16"/>
          <w:szCs w:val="16"/>
        </w:rPr>
        <w:t>Вырисовывается замысел военно-политического руководства (Главного Командования) по состоянию на 1938 г. в случае войны с Германией: разбомбить с помощью стратегической авиации столицу Германии Берлин. Это стало акту</w:t>
      </w:r>
      <w:r w:rsidRPr="006851B7">
        <w:rPr>
          <w:color w:val="0070C0"/>
          <w:sz w:val="16"/>
          <w:szCs w:val="16"/>
        </w:rPr>
        <w:softHyphen/>
        <w:t>альным после известного «Мюнхенского сговора» западных государств и рас</w:t>
      </w:r>
      <w:r w:rsidRPr="006851B7">
        <w:rPr>
          <w:color w:val="0070C0"/>
          <w:sz w:val="16"/>
          <w:szCs w:val="16"/>
        </w:rPr>
        <w:softHyphen/>
        <w:t>членения Чехословакии Германией с участием Польши.</w:t>
      </w:r>
    </w:p>
    <w:p w14:paraId="3E4AD765" w14:textId="77777777" w:rsidR="0062180D" w:rsidRPr="006851B7" w:rsidRDefault="0062180D" w:rsidP="0062180D">
      <w:pPr>
        <w:jc w:val="both"/>
        <w:rPr>
          <w:color w:val="0070C0"/>
          <w:sz w:val="16"/>
          <w:szCs w:val="16"/>
        </w:rPr>
      </w:pPr>
      <w:r w:rsidRPr="006851B7">
        <w:rPr>
          <w:color w:val="0070C0"/>
          <w:sz w:val="16"/>
          <w:szCs w:val="16"/>
        </w:rPr>
        <w:t>Лететь планировалось над недружественной Польшей. Поэтому полеты- тренировки проходили на большой высоте. Бомбардировку нужно было бы вести для исключения потерь от истребителей с большой высоты - 8 000 м (24968).</w:t>
      </w:r>
    </w:p>
    <w:p w14:paraId="58360F36" w14:textId="77777777" w:rsidR="0062180D" w:rsidRPr="006851B7" w:rsidRDefault="0062180D" w:rsidP="0062180D">
      <w:pPr>
        <w:jc w:val="both"/>
        <w:rPr>
          <w:color w:val="0070C0"/>
          <w:sz w:val="16"/>
          <w:szCs w:val="16"/>
        </w:rPr>
      </w:pPr>
    </w:p>
    <w:p w14:paraId="38B3CB65" w14:textId="54B5A848" w:rsidR="002B35AC" w:rsidRPr="00584DE4" w:rsidRDefault="002B35A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Жизнь и внутренняя политика:</w:t>
      </w:r>
    </w:p>
    <w:p w14:paraId="4F98464A" w14:textId="77777777" w:rsidR="002B35AC" w:rsidRPr="00584DE4" w:rsidRDefault="002B35AC" w:rsidP="00584DE4">
      <w:pPr>
        <w:numPr>
          <w:ilvl w:val="12"/>
          <w:numId w:val="0"/>
        </w:numPr>
        <w:autoSpaceDE w:val="0"/>
        <w:autoSpaceDN w:val="0"/>
        <w:adjustRightInd w:val="0"/>
        <w:jc w:val="both"/>
        <w:rPr>
          <w:i/>
          <w:iCs/>
          <w:color w:val="000000" w:themeColor="text1"/>
          <w:sz w:val="16"/>
          <w:szCs w:val="16"/>
        </w:rPr>
      </w:pPr>
    </w:p>
    <w:p w14:paraId="5805A7CC" w14:textId="2563AD20" w:rsidR="002B35AC" w:rsidRPr="00584DE4" w:rsidRDefault="002B35AC" w:rsidP="00584DE4">
      <w:pPr>
        <w:jc w:val="both"/>
        <w:rPr>
          <w:color w:val="000000" w:themeColor="text1"/>
          <w:sz w:val="16"/>
          <w:szCs w:val="16"/>
        </w:rPr>
      </w:pPr>
      <w:r w:rsidRPr="00584DE4">
        <w:rPr>
          <w:color w:val="000000" w:themeColor="text1"/>
          <w:sz w:val="16"/>
          <w:szCs w:val="16"/>
          <w:shd w:val="clear" w:color="auto" w:fill="FFFFFF"/>
        </w:rPr>
        <w:t>28 августа 1938 года экономическое совещание (ЭКОСО) своим решением сократило число структур ГУСМП, передало торговую сеть Нарком-торгу и Центросоюзу, совхозы и фермы — Наркомзему РСФСР, рыбные промыслы и консервные заводы — Наркомпищеторгу, Карские операции — Наркомвнеш-торгу, обслуживание бассейнов Оби, Енисея и Лены — Наркомводу, Обскую и Енисейскую почтовопассажирские авиалинии — ГУ ГВФ, радиостанции, расположенные вне Северного морского пути,</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 Наркомсвязи. А вместе с тем и ликвидировало отвечавшие за хозяйственную сферу территориальные управления (20467).</w:t>
      </w:r>
    </w:p>
    <w:p w14:paraId="6C032E8C" w14:textId="77777777" w:rsidR="002B35AC" w:rsidRPr="00584DE4" w:rsidRDefault="002B35AC" w:rsidP="00584DE4">
      <w:pPr>
        <w:jc w:val="both"/>
        <w:rPr>
          <w:color w:val="000000" w:themeColor="text1"/>
          <w:sz w:val="16"/>
          <w:szCs w:val="16"/>
        </w:rPr>
      </w:pPr>
    </w:p>
    <w:p w14:paraId="511DB136" w14:textId="77777777" w:rsidR="002B35AC" w:rsidRPr="00584DE4" w:rsidRDefault="002B35AC" w:rsidP="00584DE4">
      <w:pPr>
        <w:shd w:val="clear" w:color="auto" w:fill="FFFFFF"/>
        <w:jc w:val="both"/>
        <w:rPr>
          <w:color w:val="000000" w:themeColor="text1"/>
          <w:sz w:val="16"/>
          <w:szCs w:val="16"/>
        </w:rPr>
      </w:pPr>
      <w:r w:rsidRPr="00584DE4">
        <w:rPr>
          <w:color w:val="000000" w:themeColor="text1"/>
          <w:sz w:val="16"/>
          <w:szCs w:val="16"/>
        </w:rPr>
        <w:t>28 августа 1938 ПБ утвердило и развернутое постановление СНК СССР, давшее оценку работы полярного ведомства:</w:t>
      </w:r>
    </w:p>
    <w:p w14:paraId="7B24444C" w14:textId="77777777" w:rsidR="002B35AC" w:rsidRPr="00584DE4" w:rsidRDefault="002B35AC" w:rsidP="00584DE4">
      <w:pPr>
        <w:shd w:val="clear" w:color="auto" w:fill="FFFFFF"/>
        <w:jc w:val="both"/>
        <w:rPr>
          <w:color w:val="000000" w:themeColor="text1"/>
          <w:sz w:val="16"/>
          <w:szCs w:val="16"/>
        </w:rPr>
      </w:pPr>
      <w:r w:rsidRPr="00584DE4">
        <w:rPr>
          <w:color w:val="000000" w:themeColor="text1"/>
          <w:sz w:val="16"/>
          <w:szCs w:val="16"/>
        </w:rPr>
        <w:t>«Совет народных комиссаров СССР особо указывает на следующие недостатки в работе Главного управления Северного морского пути: систематическое изучение трассы Северного морского пути и полярного бассейна не организовано и не выработан соответствующий план работы; мер к действительному обеспечению развивающегося морского флота топливом и другим снабжением по трассе Северного морского пути из прилегающих районов не принято, а проводившиеся в этом направлении работы были плохо организованы и не дали нужных результатов, несмотря на большую затрату средств; ледокольный и речной флот эксплуатируется на износ и не имеет необходимого технического надзора и ремонта, что совершенно нетерпимо; не организована служба ледовых прогнозов; в полярной авиации на нормальных почтово-пассажирских линиях имеет место большое число аварий, а необходимая борьба с этим не ведется».</w:t>
      </w:r>
    </w:p>
    <w:p w14:paraId="395D1617" w14:textId="77777777" w:rsidR="002B35AC" w:rsidRPr="00584DE4" w:rsidRDefault="002B35AC" w:rsidP="00584DE4">
      <w:pPr>
        <w:shd w:val="clear" w:color="auto" w:fill="FFFFFF"/>
        <w:jc w:val="both"/>
        <w:rPr>
          <w:color w:val="000000" w:themeColor="text1"/>
          <w:sz w:val="16"/>
          <w:szCs w:val="16"/>
          <w:shd w:val="clear" w:color="auto" w:fill="FFFFFF"/>
        </w:rPr>
      </w:pPr>
      <w:r w:rsidRPr="00584DE4">
        <w:rPr>
          <w:color w:val="000000" w:themeColor="text1"/>
          <w:sz w:val="16"/>
          <w:szCs w:val="16"/>
          <w:shd w:val="clear" w:color="auto" w:fill="FFFFFF"/>
        </w:rPr>
        <w:t>Совнарком потребовал:</w:t>
      </w:r>
    </w:p>
    <w:p w14:paraId="43253B35" w14:textId="2293E6B4" w:rsidR="002B35AC" w:rsidRPr="00584DE4" w:rsidRDefault="002B35AC" w:rsidP="00584DE4">
      <w:pPr>
        <w:shd w:val="clear" w:color="auto" w:fill="FFFFFF"/>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Окончить в 1938–1939</w:t>
      </w:r>
      <w:r w:rsidR="00E62B39" w:rsidRPr="00584DE4">
        <w:rPr>
          <w:color w:val="000000" w:themeColor="text1"/>
          <w:sz w:val="16"/>
          <w:szCs w:val="16"/>
        </w:rPr>
        <w:t xml:space="preserve"> </w:t>
      </w:r>
      <w:r w:rsidRPr="00584DE4">
        <w:rPr>
          <w:color w:val="000000" w:themeColor="text1"/>
          <w:sz w:val="16"/>
          <w:szCs w:val="16"/>
        </w:rPr>
        <w:t>гг. издание полных лоций Северного морского пути… 2. Продолжать издание подробных навигационных карт Северного морского пути… 3. В 1938–1939</w:t>
      </w:r>
      <w:r w:rsidR="00E62B39" w:rsidRPr="00584DE4">
        <w:rPr>
          <w:color w:val="000000" w:themeColor="text1"/>
          <w:sz w:val="16"/>
          <w:szCs w:val="16"/>
        </w:rPr>
        <w:t xml:space="preserve"> </w:t>
      </w:r>
      <w:r w:rsidRPr="00584DE4">
        <w:rPr>
          <w:color w:val="000000" w:themeColor="text1"/>
          <w:sz w:val="16"/>
          <w:szCs w:val="16"/>
        </w:rPr>
        <w:t>гг. закончить работы по промерам, обстановке пути на всей основной трассе Северного морского пути… 4. Обязать Главсевморпуть организовать в составе Арктического института ледовую службу, где сконцентрировать систематическую разработку всех научных материалов для ледовых прогнозов… 5. Провести в 1938–1939</w:t>
      </w:r>
      <w:r w:rsidR="00E62B39" w:rsidRPr="00584DE4">
        <w:rPr>
          <w:color w:val="000000" w:themeColor="text1"/>
          <w:sz w:val="16"/>
          <w:szCs w:val="16"/>
        </w:rPr>
        <w:t xml:space="preserve"> </w:t>
      </w:r>
      <w:r w:rsidRPr="00584DE4">
        <w:rPr>
          <w:color w:val="000000" w:themeColor="text1"/>
          <w:sz w:val="16"/>
          <w:szCs w:val="16"/>
        </w:rPr>
        <w:t>гг. аэрофотосъемку побережья Ледовитого океана…</w:t>
      </w:r>
    </w:p>
    <w:p w14:paraId="065D4BB4" w14:textId="77777777" w:rsidR="002B35AC" w:rsidRPr="00584DE4" w:rsidRDefault="002B35AC" w:rsidP="00584DE4">
      <w:pPr>
        <w:shd w:val="clear" w:color="auto" w:fill="FFFFFF"/>
        <w:jc w:val="both"/>
        <w:rPr>
          <w:color w:val="000000" w:themeColor="text1"/>
          <w:sz w:val="16"/>
          <w:szCs w:val="16"/>
        </w:rPr>
      </w:pPr>
      <w:r w:rsidRPr="00584DE4">
        <w:rPr>
          <w:color w:val="000000" w:themeColor="text1"/>
          <w:sz w:val="16"/>
          <w:szCs w:val="16"/>
        </w:rPr>
        <w:t>Тем самым важнейшей задачей для ГУСМП на ближайшее время признавались уже не коммерческие перевозки и научные исследования, а вопросы чисто прикладные — гидрография. Мало того, пункт 3-й постановления явно преднамеренно повторил в деталях, только изменив сроки, задание НКО. Все это недвусмысленно указывало на то, что отныне Арктика рассматривается руководством страны не только как регион, где проходит одна из важнейших коммуникаций, но и как потенциальный театр военных действий (20467).</w:t>
      </w:r>
    </w:p>
    <w:p w14:paraId="442DFE00" w14:textId="77777777" w:rsidR="002B35AC" w:rsidRPr="00584DE4" w:rsidRDefault="002B35AC" w:rsidP="00584DE4">
      <w:pPr>
        <w:jc w:val="both"/>
        <w:rPr>
          <w:color w:val="000000" w:themeColor="text1"/>
          <w:sz w:val="16"/>
          <w:szCs w:val="16"/>
        </w:rPr>
      </w:pPr>
    </w:p>
    <w:p w14:paraId="1B4A2EBA"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28 августа 1938 г. Политбюро утвердило и развёрнутое постановление СНК СССР с оценкой деятельности главно</w:t>
      </w:r>
      <w:r w:rsidRPr="006851B7">
        <w:rPr>
          <w:rStyle w:val="aff0"/>
          <w:rFonts w:ascii="Times New Roman" w:hAnsi="Times New Roman" w:cs="Times New Roman"/>
          <w:color w:val="0070C0"/>
          <w:spacing w:val="0"/>
          <w:sz w:val="16"/>
          <w:szCs w:val="16"/>
        </w:rPr>
        <w:softHyphen/>
        <w:t>го полярного ведомства: «Проверка работы Главсевморпути показывает, что в его работе имеются существенные недо</w:t>
      </w:r>
      <w:r w:rsidRPr="006851B7">
        <w:rPr>
          <w:rStyle w:val="aff0"/>
          <w:rFonts w:ascii="Times New Roman" w:hAnsi="Times New Roman" w:cs="Times New Roman"/>
          <w:color w:val="0070C0"/>
          <w:spacing w:val="0"/>
          <w:sz w:val="16"/>
          <w:szCs w:val="16"/>
        </w:rPr>
        <w:softHyphen/>
        <w:t>статки, а итоги 1937 года, когда в Арктике зазимовали 25 судов и ледоколов, явно неудовлетворительны, как это было уже сказано в постановлении Совнаркома от 28 марта с.г. Расширив свои функции и распылив внимание на различные отрасли хозяйства, ГУСМП не обеспечило хозяйственной постановки этих отраслей, а главное, совершенно недоста</w:t>
      </w:r>
      <w:r w:rsidRPr="006851B7">
        <w:rPr>
          <w:rStyle w:val="aff0"/>
          <w:rFonts w:ascii="Times New Roman" w:hAnsi="Times New Roman" w:cs="Times New Roman"/>
          <w:color w:val="0070C0"/>
          <w:spacing w:val="0"/>
          <w:sz w:val="16"/>
          <w:szCs w:val="16"/>
        </w:rPr>
        <w:softHyphen/>
        <w:t>точно занималось решением основной своей задачи превра</w:t>
      </w:r>
      <w:r w:rsidRPr="006851B7">
        <w:rPr>
          <w:rStyle w:val="aff0"/>
          <w:rFonts w:ascii="Times New Roman" w:hAnsi="Times New Roman" w:cs="Times New Roman"/>
          <w:color w:val="0070C0"/>
          <w:spacing w:val="0"/>
          <w:sz w:val="16"/>
          <w:szCs w:val="16"/>
        </w:rPr>
        <w:softHyphen/>
        <w:t>щением Северного морского пути в надёжно действующую транспортную магистраль.</w:t>
      </w:r>
    </w:p>
    <w:p w14:paraId="07EF5F01"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Совет народных комиссаров СССР особо указывает на следующие недостатки в работе Главного управления Север</w:t>
      </w:r>
      <w:r w:rsidRPr="006851B7">
        <w:rPr>
          <w:rStyle w:val="aff0"/>
          <w:rFonts w:ascii="Times New Roman" w:hAnsi="Times New Roman" w:cs="Times New Roman"/>
          <w:color w:val="0070C0"/>
          <w:spacing w:val="0"/>
          <w:sz w:val="16"/>
          <w:szCs w:val="16"/>
        </w:rPr>
        <w:softHyphen/>
        <w:t>ного морского пути: систематическое изучение трассы Се</w:t>
      </w:r>
      <w:r w:rsidRPr="006851B7">
        <w:rPr>
          <w:rStyle w:val="aff0"/>
          <w:rFonts w:ascii="Times New Roman" w:hAnsi="Times New Roman" w:cs="Times New Roman"/>
          <w:color w:val="0070C0"/>
          <w:spacing w:val="0"/>
          <w:sz w:val="16"/>
          <w:szCs w:val="16"/>
        </w:rPr>
        <w:softHyphen/>
        <w:t>верного морского пути и полярного бассейна не организовано и не выработан соответствующий план работы; мер к дей</w:t>
      </w:r>
      <w:r w:rsidRPr="006851B7">
        <w:rPr>
          <w:rStyle w:val="aff0"/>
          <w:rFonts w:ascii="Times New Roman" w:hAnsi="Times New Roman" w:cs="Times New Roman"/>
          <w:color w:val="0070C0"/>
          <w:spacing w:val="0"/>
          <w:sz w:val="16"/>
          <w:szCs w:val="16"/>
        </w:rPr>
        <w:softHyphen/>
        <w:t>ствительному обеспечению развивающегося морского флота топливом и другим снабжением но трассе Северного морского пути из прилегающих районов не принято, а проводившиеся в этом направлении работы были плохо организованы и не дали нужных результатов, несмотря на большую затрату средств; ледокольный флот эксплуатируется на износ и не имеет необходимого технического надзора и ремонта, что совершенно нетерпимо; не организована служба ледовых прогнозов; в Полярной авиации на нормальных почтово- пассажирских линиях имеет место большое число аварий, а необходимая борьба с этим не ведётся».</w:t>
      </w:r>
    </w:p>
    <w:p w14:paraId="051C5D25"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'Гут же Совнарком потребовал:</w:t>
      </w:r>
    </w:p>
    <w:p w14:paraId="2C2DF543" w14:textId="77777777" w:rsidR="0062180D" w:rsidRPr="006851B7" w:rsidRDefault="0062180D" w:rsidP="0062180D">
      <w:pPr>
        <w:jc w:val="both"/>
        <w:rPr>
          <w:color w:val="0070C0"/>
          <w:sz w:val="16"/>
          <w:szCs w:val="16"/>
        </w:rPr>
      </w:pPr>
      <w:r w:rsidRPr="006851B7">
        <w:rPr>
          <w:rStyle w:val="aff0"/>
          <w:rFonts w:ascii="Times New Roman" w:hAnsi="Times New Roman" w:cs="Times New Roman"/>
          <w:color w:val="0070C0"/>
          <w:spacing w:val="0"/>
          <w:sz w:val="16"/>
          <w:szCs w:val="16"/>
        </w:rPr>
        <w:t>1. Окончить в 1938 1939 гг. издание полных лоций Се</w:t>
      </w:r>
      <w:r w:rsidRPr="006851B7">
        <w:rPr>
          <w:rStyle w:val="aff0"/>
          <w:rFonts w:ascii="Times New Roman" w:hAnsi="Times New Roman" w:cs="Times New Roman"/>
          <w:color w:val="0070C0"/>
          <w:spacing w:val="0"/>
          <w:sz w:val="16"/>
          <w:szCs w:val="16"/>
        </w:rPr>
        <w:softHyphen/>
        <w:t>верного морского пути...</w:t>
      </w:r>
    </w:p>
    <w:p w14:paraId="7A26D43E" w14:textId="77777777" w:rsidR="0062180D" w:rsidRPr="006851B7" w:rsidRDefault="0062180D" w:rsidP="0062180D">
      <w:pPr>
        <w:widowControl w:val="0"/>
        <w:tabs>
          <w:tab w:val="left" w:pos="553"/>
        </w:tabs>
        <w:jc w:val="both"/>
        <w:rPr>
          <w:color w:val="0070C0"/>
          <w:sz w:val="16"/>
          <w:szCs w:val="16"/>
        </w:rPr>
      </w:pPr>
      <w:r w:rsidRPr="006851B7">
        <w:rPr>
          <w:rStyle w:val="aff0"/>
          <w:rFonts w:ascii="Times New Roman" w:hAnsi="Times New Roman" w:cs="Times New Roman"/>
          <w:color w:val="0070C0"/>
          <w:spacing w:val="0"/>
          <w:sz w:val="16"/>
          <w:szCs w:val="16"/>
        </w:rPr>
        <w:t>2. Продолжать издание подробных навигационных карт Северного морского пути...</w:t>
      </w:r>
    </w:p>
    <w:p w14:paraId="3EA9449C" w14:textId="77777777" w:rsidR="0062180D" w:rsidRPr="006851B7" w:rsidRDefault="0062180D" w:rsidP="0062180D">
      <w:pPr>
        <w:widowControl w:val="0"/>
        <w:tabs>
          <w:tab w:val="left" w:pos="548"/>
        </w:tabs>
        <w:jc w:val="both"/>
        <w:rPr>
          <w:color w:val="0070C0"/>
          <w:sz w:val="16"/>
          <w:szCs w:val="16"/>
        </w:rPr>
      </w:pPr>
      <w:r w:rsidRPr="006851B7">
        <w:rPr>
          <w:rStyle w:val="aff0"/>
          <w:rFonts w:ascii="Times New Roman" w:hAnsi="Times New Roman" w:cs="Times New Roman"/>
          <w:color w:val="0070C0"/>
          <w:spacing w:val="0"/>
          <w:sz w:val="16"/>
          <w:szCs w:val="16"/>
        </w:rPr>
        <w:t>3. В 1938-1939 гг. закончить работы по промерам, обста</w:t>
      </w:r>
      <w:r w:rsidRPr="006851B7">
        <w:rPr>
          <w:rStyle w:val="aff0"/>
          <w:rFonts w:ascii="Times New Roman" w:hAnsi="Times New Roman" w:cs="Times New Roman"/>
          <w:color w:val="0070C0"/>
          <w:spacing w:val="0"/>
          <w:sz w:val="16"/>
          <w:szCs w:val="16"/>
        </w:rPr>
        <w:softHyphen/>
        <w:t>новке пути на всей трассе Северного морского пути...</w:t>
      </w:r>
    </w:p>
    <w:p w14:paraId="7EB9F8B3" w14:textId="77777777" w:rsidR="0062180D" w:rsidRPr="006851B7" w:rsidRDefault="0062180D" w:rsidP="0062180D">
      <w:pPr>
        <w:widowControl w:val="0"/>
        <w:tabs>
          <w:tab w:val="left" w:pos="562"/>
        </w:tabs>
        <w:jc w:val="both"/>
        <w:rPr>
          <w:color w:val="0070C0"/>
          <w:sz w:val="16"/>
          <w:szCs w:val="16"/>
        </w:rPr>
      </w:pPr>
      <w:r w:rsidRPr="006851B7">
        <w:rPr>
          <w:rStyle w:val="aff0"/>
          <w:rFonts w:ascii="Times New Roman" w:hAnsi="Times New Roman" w:cs="Times New Roman"/>
          <w:color w:val="0070C0"/>
          <w:spacing w:val="0"/>
          <w:sz w:val="16"/>
          <w:szCs w:val="16"/>
        </w:rPr>
        <w:t>4. Обязать Главсевморпуть организовать в составе Арктического института ледовую службу, где сконцен</w:t>
      </w:r>
      <w:r w:rsidRPr="006851B7">
        <w:rPr>
          <w:rStyle w:val="aff0"/>
          <w:rFonts w:ascii="Times New Roman" w:hAnsi="Times New Roman" w:cs="Times New Roman"/>
          <w:color w:val="0070C0"/>
          <w:spacing w:val="0"/>
          <w:sz w:val="16"/>
          <w:szCs w:val="16"/>
        </w:rPr>
        <w:softHyphen/>
        <w:t>трировать систематическую разработку всех научных материалов для. ледовых прогнозов...</w:t>
      </w:r>
    </w:p>
    <w:p w14:paraId="3F86D7AC" w14:textId="77777777" w:rsidR="0062180D" w:rsidRPr="006851B7" w:rsidRDefault="0062180D" w:rsidP="0062180D">
      <w:pPr>
        <w:widowControl w:val="0"/>
        <w:tabs>
          <w:tab w:val="left" w:pos="553"/>
        </w:tabs>
        <w:jc w:val="both"/>
        <w:rPr>
          <w:color w:val="0070C0"/>
          <w:sz w:val="16"/>
          <w:szCs w:val="16"/>
        </w:rPr>
      </w:pPr>
      <w:r w:rsidRPr="006851B7">
        <w:rPr>
          <w:rStyle w:val="aff0"/>
          <w:rFonts w:ascii="Times New Roman" w:hAnsi="Times New Roman" w:cs="Times New Roman"/>
          <w:color w:val="0070C0"/>
          <w:spacing w:val="0"/>
          <w:sz w:val="16"/>
          <w:szCs w:val="16"/>
        </w:rPr>
        <w:t>5. Провести в 1938 1939 гг. аэрофотосъёмку побережья Ледовитого океана...» (25653).</w:t>
      </w:r>
    </w:p>
    <w:p w14:paraId="330CCA03" w14:textId="77777777" w:rsidR="0062180D" w:rsidRPr="006851B7" w:rsidRDefault="0062180D" w:rsidP="0062180D">
      <w:pPr>
        <w:jc w:val="both"/>
        <w:rPr>
          <w:color w:val="0070C0"/>
          <w:sz w:val="16"/>
          <w:szCs w:val="16"/>
        </w:rPr>
      </w:pPr>
    </w:p>
    <w:p w14:paraId="186CA29D" w14:textId="648EA68C" w:rsidR="004F1FBE"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AA71C9B" w14:textId="77777777" w:rsidR="004F1FBE" w:rsidRPr="00584DE4" w:rsidRDefault="004F1FBE" w:rsidP="00584DE4">
      <w:pPr>
        <w:numPr>
          <w:ilvl w:val="12"/>
          <w:numId w:val="0"/>
        </w:numPr>
        <w:autoSpaceDE w:val="0"/>
        <w:autoSpaceDN w:val="0"/>
        <w:adjustRightInd w:val="0"/>
        <w:jc w:val="both"/>
        <w:rPr>
          <w:iCs/>
          <w:color w:val="000000" w:themeColor="text1"/>
          <w:sz w:val="16"/>
          <w:szCs w:val="16"/>
        </w:rPr>
      </w:pPr>
    </w:p>
    <w:p w14:paraId="1801294C" w14:textId="77777777" w:rsidR="004F1FBE" w:rsidRPr="00584DE4" w:rsidRDefault="004F1FBE" w:rsidP="00584DE4">
      <w:pPr>
        <w:jc w:val="both"/>
        <w:rPr>
          <w:color w:val="000000" w:themeColor="text1"/>
          <w:sz w:val="16"/>
          <w:szCs w:val="16"/>
        </w:rPr>
      </w:pPr>
      <w:r w:rsidRPr="00584DE4">
        <w:rPr>
          <w:bCs/>
          <w:color w:val="000000" w:themeColor="text1"/>
          <w:sz w:val="16"/>
          <w:szCs w:val="16"/>
        </w:rPr>
        <w:t>28 августа 1938 года</w:t>
      </w:r>
      <w:r w:rsidRPr="00584DE4">
        <w:rPr>
          <w:color w:val="000000" w:themeColor="text1"/>
          <w:sz w:val="16"/>
          <w:szCs w:val="16"/>
        </w:rPr>
        <w:t xml:space="preserve"> Взлетел первый серийный английский морской истребитель-бомбардировщик Blackburn B.24 Skua (L2867). Пилотировал флайт-лейтенант Х.Дж.Уилсон (H.J.Wilson) (14752).</w:t>
      </w:r>
    </w:p>
    <w:p w14:paraId="7F9A0AEB" w14:textId="77777777" w:rsidR="004F1FBE" w:rsidRPr="00584DE4" w:rsidRDefault="004F1FBE" w:rsidP="00584DE4">
      <w:pPr>
        <w:jc w:val="both"/>
        <w:rPr>
          <w:color w:val="000000" w:themeColor="text1"/>
          <w:sz w:val="16"/>
          <w:szCs w:val="16"/>
        </w:rPr>
      </w:pPr>
    </w:p>
    <w:p w14:paraId="53A1D0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1B79E8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C4860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было подготовлен Постановление КО при СНК СССР</w:t>
      </w:r>
    </w:p>
    <w:p w14:paraId="7F9E89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выпуске самолетов СБ и ДБ-3 с убирающимися лыжами”</w:t>
      </w:r>
    </w:p>
    <w:p w14:paraId="001653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Обязать НКОП (ПГУ):</w:t>
      </w:r>
    </w:p>
    <w:p w14:paraId="739B9D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Все СБ и ДБ-3 с 15 ноября 1938 выпускать только с убирающимися лыжами.</w:t>
      </w:r>
    </w:p>
    <w:p w14:paraId="33F040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Сдать НКО (НИИ ВВС РККА) к 1 ноября 1938 2 опытных комплекта убирающихся лыж для Р-10</w:t>
      </w:r>
    </w:p>
    <w:p w14:paraId="22DF4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69AD20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BA98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августа 1938 года вышел Приказ НИИ ВВС № 0228</w:t>
      </w:r>
    </w:p>
    <w:p w14:paraId="5E7D40F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Об испытании самолетов И-15, И-16, СБ, ДБ-3 и Р-10 на посадки с боковиком (6883, 132-133).</w:t>
      </w:r>
    </w:p>
    <w:p w14:paraId="0632D2C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6CBC3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августа 1938 после усиления переднего узла стаби</w:t>
      </w:r>
      <w:r w:rsidRPr="00584DE4">
        <w:rPr>
          <w:color w:val="000000" w:themeColor="text1"/>
          <w:sz w:val="16"/>
          <w:szCs w:val="16"/>
        </w:rPr>
        <w:softHyphen/>
        <w:t>лизатора самолет “Родина” прошел за</w:t>
      </w:r>
      <w:r w:rsidRPr="00584DE4">
        <w:rPr>
          <w:color w:val="000000" w:themeColor="text1"/>
          <w:sz w:val="16"/>
          <w:szCs w:val="16"/>
        </w:rPr>
        <w:softHyphen/>
        <w:t>водские летные испытания и был сдан командиру экипажа В.С. Гризо</w:t>
      </w:r>
      <w:r w:rsidRPr="00584DE4">
        <w:rPr>
          <w:color w:val="000000" w:themeColor="text1"/>
          <w:sz w:val="16"/>
          <w:szCs w:val="16"/>
        </w:rPr>
        <w:softHyphen/>
        <w:t>дубовой (10717).</w:t>
      </w:r>
    </w:p>
    <w:p w14:paraId="3204BA2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A656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года Начальник ВВС командарм 2 ранга Локтионов утвердил Отчет по специальному гос. испытанию облегченных самолетов И-16 М-25В № 1021241, 1021242 и И-16 М-25А № 1021243 по сравнению с серийным самолетом И-16 М-25В № 1021191, все производства завода № 21</w:t>
      </w:r>
    </w:p>
    <w:p w14:paraId="1F966B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8988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завода по облегченным самолетам Дадаев</w:t>
      </w:r>
    </w:p>
    <w:p w14:paraId="3D9A60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по испытаниям самолетов:</w:t>
      </w:r>
    </w:p>
    <w:p w14:paraId="66826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1021241 капитан Кравченко</w:t>
      </w:r>
    </w:p>
    <w:p w14:paraId="330360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1021242 в/инженер 2 ранга Никашин</w:t>
      </w:r>
    </w:p>
    <w:p w14:paraId="239DA1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1021243 полковник Сузи</w:t>
      </w:r>
    </w:p>
    <w:p w14:paraId="7157F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1021190 и № 1021191: капитан Табаровский, капитан Кравченко, в/инженер 2 ранга Никашин</w:t>
      </w:r>
    </w:p>
    <w:p w14:paraId="56712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настоящем облегчении самолетов достигнуто следующее:</w:t>
      </w:r>
    </w:p>
    <w:p w14:paraId="4D02B1C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7B6B106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556256C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 1021243 с мотором М-25-А с самопуском МИС-2 и двумя синхронными пулеметами имеет облегчение на 194 кг.</w:t>
      </w:r>
    </w:p>
    <w:p w14:paraId="38A8E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2A4F8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4DD26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CFD299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373143F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780971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584DE4" w14:paraId="5F0D927B" w14:textId="77777777" w:rsidTr="00274E04">
        <w:tc>
          <w:tcPr>
            <w:tcW w:w="1771" w:type="dxa"/>
          </w:tcPr>
          <w:p w14:paraId="1D480E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141" w:type="dxa"/>
          </w:tcPr>
          <w:p w14:paraId="70513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w:t>
            </w:r>
          </w:p>
        </w:tc>
        <w:tc>
          <w:tcPr>
            <w:tcW w:w="674" w:type="dxa"/>
          </w:tcPr>
          <w:p w14:paraId="77EFA6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c>
          <w:tcPr>
            <w:tcW w:w="674" w:type="dxa"/>
          </w:tcPr>
          <w:p w14:paraId="3FCDFB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2339" w:type="dxa"/>
          </w:tcPr>
          <w:p w14:paraId="5C345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Фамилия летчика</w:t>
            </w:r>
          </w:p>
        </w:tc>
      </w:tr>
    </w:tbl>
    <w:p w14:paraId="26B94F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584DE4" w14:paraId="7D2F70D7" w14:textId="77777777" w:rsidTr="00274E04">
        <w:tc>
          <w:tcPr>
            <w:tcW w:w="1771" w:type="dxa"/>
          </w:tcPr>
          <w:p w14:paraId="2E26F5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141" w:type="dxa"/>
          </w:tcPr>
          <w:p w14:paraId="27AFE6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674" w:type="dxa"/>
          </w:tcPr>
          <w:p w14:paraId="22315F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5B314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BD4C8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2685473D" w14:textId="77777777" w:rsidTr="00274E04">
        <w:tc>
          <w:tcPr>
            <w:tcW w:w="1771" w:type="dxa"/>
          </w:tcPr>
          <w:p w14:paraId="2008ED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141" w:type="dxa"/>
          </w:tcPr>
          <w:p w14:paraId="119107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левого синхронного пулемета и выход на прямую на Н не менее 150 м.</w:t>
            </w:r>
          </w:p>
        </w:tc>
        <w:tc>
          <w:tcPr>
            <w:tcW w:w="674" w:type="dxa"/>
          </w:tcPr>
          <w:p w14:paraId="03D363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674" w:type="dxa"/>
          </w:tcPr>
          <w:p w14:paraId="5FAB8F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3A61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C45534E" w14:textId="77777777" w:rsidTr="00274E04">
        <w:tc>
          <w:tcPr>
            <w:tcW w:w="1771" w:type="dxa"/>
          </w:tcPr>
          <w:p w14:paraId="620AB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505E12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левого синхронного пулемета и выход на прямую на Н не менее 150 м.</w:t>
            </w:r>
          </w:p>
        </w:tc>
        <w:tc>
          <w:tcPr>
            <w:tcW w:w="674" w:type="dxa"/>
          </w:tcPr>
          <w:p w14:paraId="44019B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674" w:type="dxa"/>
          </w:tcPr>
          <w:p w14:paraId="0CBB2C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3AAD8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594B281" w14:textId="77777777" w:rsidTr="00274E04">
        <w:tc>
          <w:tcPr>
            <w:tcW w:w="1771" w:type="dxa"/>
          </w:tcPr>
          <w:p w14:paraId="1A99C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189016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674" w:type="dxa"/>
          </w:tcPr>
          <w:p w14:paraId="6AAC63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726A26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6D5449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06E6D6D" w14:textId="77777777" w:rsidTr="00274E04">
        <w:tc>
          <w:tcPr>
            <w:tcW w:w="1771" w:type="dxa"/>
          </w:tcPr>
          <w:p w14:paraId="4490D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0329CA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674" w:type="dxa"/>
          </w:tcPr>
          <w:p w14:paraId="7556C4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674" w:type="dxa"/>
          </w:tcPr>
          <w:p w14:paraId="1CC74A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49342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B0A3EA6" w14:textId="77777777" w:rsidTr="00274E04">
        <w:tc>
          <w:tcPr>
            <w:tcW w:w="1771" w:type="dxa"/>
          </w:tcPr>
          <w:p w14:paraId="6768CE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3AD57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674" w:type="dxa"/>
          </w:tcPr>
          <w:p w14:paraId="2A4C2F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674" w:type="dxa"/>
          </w:tcPr>
          <w:p w14:paraId="47C397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58D5B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C47ECD2" w14:textId="77777777" w:rsidTr="00274E04">
        <w:tc>
          <w:tcPr>
            <w:tcW w:w="1771" w:type="dxa"/>
          </w:tcPr>
          <w:p w14:paraId="231228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0AA74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674" w:type="dxa"/>
          </w:tcPr>
          <w:p w14:paraId="4E348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674" w:type="dxa"/>
          </w:tcPr>
          <w:p w14:paraId="4FF16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7A9FB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EE5AD43" w14:textId="77777777" w:rsidTr="00274E04">
        <w:tc>
          <w:tcPr>
            <w:tcW w:w="1771" w:type="dxa"/>
          </w:tcPr>
          <w:p w14:paraId="4E552B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346727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с засечкой.</w:t>
            </w:r>
          </w:p>
        </w:tc>
        <w:tc>
          <w:tcPr>
            <w:tcW w:w="674" w:type="dxa"/>
          </w:tcPr>
          <w:p w14:paraId="74627F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01BCD8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44DA8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C54BC7F" w14:textId="77777777" w:rsidTr="00274E04">
        <w:tc>
          <w:tcPr>
            <w:tcW w:w="1771" w:type="dxa"/>
          </w:tcPr>
          <w:p w14:paraId="1C348C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26FB13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674" w:type="dxa"/>
          </w:tcPr>
          <w:p w14:paraId="092AC5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48DAE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339" w:type="dxa"/>
          </w:tcPr>
          <w:p w14:paraId="113C96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67DD2B75" w14:textId="77777777" w:rsidTr="00274E04">
        <w:tc>
          <w:tcPr>
            <w:tcW w:w="1771" w:type="dxa"/>
          </w:tcPr>
          <w:p w14:paraId="39D03D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04C827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D962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55BB0A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3943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02A1A1E5" w14:textId="77777777" w:rsidTr="00274E04">
        <w:tc>
          <w:tcPr>
            <w:tcW w:w="1771" w:type="dxa"/>
          </w:tcPr>
          <w:p w14:paraId="2AD905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62A238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456D7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129A5C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46D208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643F75E7" w14:textId="77777777" w:rsidTr="00274E04">
        <w:tc>
          <w:tcPr>
            <w:tcW w:w="1771" w:type="dxa"/>
          </w:tcPr>
          <w:p w14:paraId="0DCC71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77278A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4306EF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7C2CD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F7345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90D507C" w14:textId="77777777" w:rsidTr="00274E04">
        <w:tc>
          <w:tcPr>
            <w:tcW w:w="1771" w:type="dxa"/>
          </w:tcPr>
          <w:p w14:paraId="719B1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65C0E8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34A621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0-27</w:t>
            </w:r>
          </w:p>
        </w:tc>
        <w:tc>
          <w:tcPr>
            <w:tcW w:w="674" w:type="dxa"/>
          </w:tcPr>
          <w:p w14:paraId="646588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6258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FE05774" w14:textId="77777777" w:rsidTr="00274E04">
        <w:tc>
          <w:tcPr>
            <w:tcW w:w="1771" w:type="dxa"/>
          </w:tcPr>
          <w:p w14:paraId="5ED54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373F3A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0FB5C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4CF65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1E817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10D8718E" w14:textId="77777777" w:rsidTr="00274E04">
        <w:tc>
          <w:tcPr>
            <w:tcW w:w="1771" w:type="dxa"/>
          </w:tcPr>
          <w:p w14:paraId="3C87EB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141" w:type="dxa"/>
          </w:tcPr>
          <w:p w14:paraId="45688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74" w:type="dxa"/>
          </w:tcPr>
          <w:p w14:paraId="5662D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w:t>
            </w:r>
          </w:p>
        </w:tc>
        <w:tc>
          <w:tcPr>
            <w:tcW w:w="674" w:type="dxa"/>
          </w:tcPr>
          <w:p w14:paraId="27EFF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пос.</w:t>
            </w:r>
          </w:p>
        </w:tc>
        <w:tc>
          <w:tcPr>
            <w:tcW w:w="2339" w:type="dxa"/>
          </w:tcPr>
          <w:p w14:paraId="3D020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5A8921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584DE4" w14:paraId="4EE9FE63" w14:textId="77777777" w:rsidTr="00274E04">
        <w:tc>
          <w:tcPr>
            <w:tcW w:w="1771" w:type="dxa"/>
          </w:tcPr>
          <w:p w14:paraId="59D2B3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w:t>
            </w:r>
          </w:p>
        </w:tc>
        <w:tc>
          <w:tcPr>
            <w:tcW w:w="5141" w:type="dxa"/>
          </w:tcPr>
          <w:p w14:paraId="034780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674" w:type="dxa"/>
          </w:tcPr>
          <w:p w14:paraId="6918C8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76CEAE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72089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70694063" w14:textId="77777777" w:rsidTr="00274E04">
        <w:tc>
          <w:tcPr>
            <w:tcW w:w="1771" w:type="dxa"/>
          </w:tcPr>
          <w:p w14:paraId="01D0F3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141" w:type="dxa"/>
          </w:tcPr>
          <w:p w14:paraId="480B36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674" w:type="dxa"/>
          </w:tcPr>
          <w:p w14:paraId="7129B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6959C8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4670C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2CBB6CEE" w14:textId="77777777" w:rsidTr="00274E04">
        <w:tc>
          <w:tcPr>
            <w:tcW w:w="1771" w:type="dxa"/>
          </w:tcPr>
          <w:p w14:paraId="10D7F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141" w:type="dxa"/>
          </w:tcPr>
          <w:p w14:paraId="48E92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674" w:type="dxa"/>
          </w:tcPr>
          <w:p w14:paraId="34AECD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tc>
        <w:tc>
          <w:tcPr>
            <w:tcW w:w="674" w:type="dxa"/>
          </w:tcPr>
          <w:p w14:paraId="31190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7EF9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33253487" w14:textId="77777777" w:rsidTr="00274E04">
        <w:tc>
          <w:tcPr>
            <w:tcW w:w="1771" w:type="dxa"/>
          </w:tcPr>
          <w:p w14:paraId="2D4EAF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3EA79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3EA57D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6DBF07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47F4F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3328A56" w14:textId="77777777" w:rsidTr="00274E04">
        <w:tc>
          <w:tcPr>
            <w:tcW w:w="1771" w:type="dxa"/>
          </w:tcPr>
          <w:p w14:paraId="355CFC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4B576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7237E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65E8A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8A955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25B1405F" w14:textId="77777777" w:rsidTr="00274E04">
        <w:tc>
          <w:tcPr>
            <w:tcW w:w="1771" w:type="dxa"/>
          </w:tcPr>
          <w:p w14:paraId="44F1A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05CA19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3536B0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674" w:type="dxa"/>
          </w:tcPr>
          <w:p w14:paraId="0E2282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CF45D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3F6DF77" w14:textId="77777777" w:rsidTr="00274E04">
        <w:tc>
          <w:tcPr>
            <w:tcW w:w="1771" w:type="dxa"/>
          </w:tcPr>
          <w:p w14:paraId="1BFF36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28CF63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373658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3AEBD4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43F1A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50ACD740" w14:textId="77777777" w:rsidTr="00274E04">
        <w:tc>
          <w:tcPr>
            <w:tcW w:w="1771" w:type="dxa"/>
          </w:tcPr>
          <w:p w14:paraId="30E794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3F4340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w:t>
            </w:r>
          </w:p>
        </w:tc>
        <w:tc>
          <w:tcPr>
            <w:tcW w:w="674" w:type="dxa"/>
          </w:tcPr>
          <w:p w14:paraId="1218E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611946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1B8F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6E28D2E6" w14:textId="77777777" w:rsidTr="00274E04">
        <w:tc>
          <w:tcPr>
            <w:tcW w:w="1771" w:type="dxa"/>
          </w:tcPr>
          <w:p w14:paraId="11CA8F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22F439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Выполнение виражей для засечки с земли.</w:t>
            </w:r>
          </w:p>
        </w:tc>
        <w:tc>
          <w:tcPr>
            <w:tcW w:w="674" w:type="dxa"/>
          </w:tcPr>
          <w:p w14:paraId="0E5FF6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674" w:type="dxa"/>
          </w:tcPr>
          <w:p w14:paraId="128BA9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12F57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1013E589" w14:textId="77777777" w:rsidTr="00274E04">
        <w:tc>
          <w:tcPr>
            <w:tcW w:w="1771" w:type="dxa"/>
          </w:tcPr>
          <w:p w14:paraId="2F2FAD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532983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674" w:type="dxa"/>
          </w:tcPr>
          <w:p w14:paraId="7AAD77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6BC9EE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339" w:type="dxa"/>
          </w:tcPr>
          <w:p w14:paraId="3CC5E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5098F7C2" w14:textId="77777777" w:rsidTr="00274E04">
        <w:tc>
          <w:tcPr>
            <w:tcW w:w="1771" w:type="dxa"/>
          </w:tcPr>
          <w:p w14:paraId="66597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10DF4F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620ACA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5319F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64217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32475A75" w14:textId="77777777" w:rsidTr="00274E04">
        <w:tc>
          <w:tcPr>
            <w:tcW w:w="1771" w:type="dxa"/>
          </w:tcPr>
          <w:p w14:paraId="17659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3018D3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43856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674" w:type="dxa"/>
          </w:tcPr>
          <w:p w14:paraId="7107D9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522C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277DEC07" w14:textId="77777777" w:rsidTr="00274E04">
        <w:tc>
          <w:tcPr>
            <w:tcW w:w="1771" w:type="dxa"/>
          </w:tcPr>
          <w:p w14:paraId="766617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459760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Засечка времени виража.</w:t>
            </w:r>
          </w:p>
        </w:tc>
        <w:tc>
          <w:tcPr>
            <w:tcW w:w="674" w:type="dxa"/>
          </w:tcPr>
          <w:p w14:paraId="5B619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674" w:type="dxa"/>
          </w:tcPr>
          <w:p w14:paraId="4B3B7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43A18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D4B7BA9" w14:textId="77777777" w:rsidTr="00274E04">
        <w:tc>
          <w:tcPr>
            <w:tcW w:w="1771" w:type="dxa"/>
          </w:tcPr>
          <w:p w14:paraId="24D4A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141" w:type="dxa"/>
          </w:tcPr>
          <w:p w14:paraId="0C609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74" w:type="dxa"/>
          </w:tcPr>
          <w:p w14:paraId="713B92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 06 мин.</w:t>
            </w:r>
          </w:p>
        </w:tc>
        <w:tc>
          <w:tcPr>
            <w:tcW w:w="674" w:type="dxa"/>
          </w:tcPr>
          <w:p w14:paraId="155E5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пос.</w:t>
            </w:r>
          </w:p>
        </w:tc>
        <w:tc>
          <w:tcPr>
            <w:tcW w:w="2339" w:type="dxa"/>
          </w:tcPr>
          <w:p w14:paraId="5F40A0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63D3D7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584DE4" w14:paraId="0E46BFEA" w14:textId="77777777" w:rsidTr="00274E04">
        <w:tc>
          <w:tcPr>
            <w:tcW w:w="1771" w:type="dxa"/>
          </w:tcPr>
          <w:p w14:paraId="50F704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w:t>
            </w:r>
          </w:p>
        </w:tc>
        <w:tc>
          <w:tcPr>
            <w:tcW w:w="5141" w:type="dxa"/>
          </w:tcPr>
          <w:p w14:paraId="2F6177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674" w:type="dxa"/>
          </w:tcPr>
          <w:p w14:paraId="4926BB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6DEFB9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0A5A8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17D2185C" w14:textId="77777777" w:rsidTr="00274E04">
        <w:tc>
          <w:tcPr>
            <w:tcW w:w="1771" w:type="dxa"/>
          </w:tcPr>
          <w:p w14:paraId="4B3D2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0503A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 Определение максимальных оборотов винта на горизонтальном полете.</w:t>
            </w:r>
          </w:p>
        </w:tc>
        <w:tc>
          <w:tcPr>
            <w:tcW w:w="674" w:type="dxa"/>
          </w:tcPr>
          <w:p w14:paraId="783DC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74F8A1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146E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1FE7DCDD" w14:textId="77777777" w:rsidTr="00274E04">
        <w:tc>
          <w:tcPr>
            <w:tcW w:w="1771" w:type="dxa"/>
          </w:tcPr>
          <w:p w14:paraId="71FD39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1A8CD1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674" w:type="dxa"/>
          </w:tcPr>
          <w:p w14:paraId="273E8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24D83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16D26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3AC23978" w14:textId="77777777" w:rsidTr="00274E04">
        <w:tc>
          <w:tcPr>
            <w:tcW w:w="1771" w:type="dxa"/>
          </w:tcPr>
          <w:p w14:paraId="1D10B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262FF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маневренности с засечкой.</w:t>
            </w:r>
          </w:p>
        </w:tc>
        <w:tc>
          <w:tcPr>
            <w:tcW w:w="674" w:type="dxa"/>
          </w:tcPr>
          <w:p w14:paraId="18CF5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674" w:type="dxa"/>
          </w:tcPr>
          <w:p w14:paraId="667F26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6F046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680DDC5C" w14:textId="77777777" w:rsidTr="00274E04">
        <w:tc>
          <w:tcPr>
            <w:tcW w:w="1771" w:type="dxa"/>
          </w:tcPr>
          <w:p w14:paraId="48237E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14C22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77D8AA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4E01C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567BE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29AD15CC" w14:textId="77777777" w:rsidTr="00274E04">
        <w:tc>
          <w:tcPr>
            <w:tcW w:w="1771" w:type="dxa"/>
          </w:tcPr>
          <w:p w14:paraId="76CBA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7D8569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022D7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24BF3A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73F12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4800E4AA" w14:textId="77777777" w:rsidTr="00274E04">
        <w:tc>
          <w:tcPr>
            <w:tcW w:w="1771" w:type="dxa"/>
          </w:tcPr>
          <w:p w14:paraId="7029EB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w:t>
            </w:r>
          </w:p>
        </w:tc>
        <w:tc>
          <w:tcPr>
            <w:tcW w:w="5141" w:type="dxa"/>
          </w:tcPr>
          <w:p w14:paraId="132C5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266228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1EAE78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64F37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Сузи</w:t>
            </w:r>
          </w:p>
        </w:tc>
      </w:tr>
      <w:tr w:rsidR="002260A5" w:rsidRPr="00584DE4" w14:paraId="4574FAE8" w14:textId="77777777" w:rsidTr="00274E04">
        <w:tc>
          <w:tcPr>
            <w:tcW w:w="1771" w:type="dxa"/>
          </w:tcPr>
          <w:p w14:paraId="65512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75016E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длины и времени пробега и разбега.</w:t>
            </w:r>
          </w:p>
        </w:tc>
        <w:tc>
          <w:tcPr>
            <w:tcW w:w="674" w:type="dxa"/>
          </w:tcPr>
          <w:p w14:paraId="5308B4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101242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339" w:type="dxa"/>
          </w:tcPr>
          <w:p w14:paraId="2788C8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1F42CDD8" w14:textId="77777777" w:rsidTr="00274E04">
        <w:tc>
          <w:tcPr>
            <w:tcW w:w="1771" w:type="dxa"/>
          </w:tcPr>
          <w:p w14:paraId="33CA80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7ABD2A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604B5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3DC081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1D31E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6C29CE5C" w14:textId="77777777" w:rsidTr="00274E04">
        <w:tc>
          <w:tcPr>
            <w:tcW w:w="1771" w:type="dxa"/>
          </w:tcPr>
          <w:p w14:paraId="60DF8D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7B4C9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3A89C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674" w:type="dxa"/>
          </w:tcPr>
          <w:p w14:paraId="369599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440FC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436E8AA9" w14:textId="77777777" w:rsidTr="00274E04">
        <w:tc>
          <w:tcPr>
            <w:tcW w:w="1771" w:type="dxa"/>
          </w:tcPr>
          <w:p w14:paraId="1ADEA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141" w:type="dxa"/>
          </w:tcPr>
          <w:p w14:paraId="69ACEE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74" w:type="dxa"/>
          </w:tcPr>
          <w:p w14:paraId="2A391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час.</w:t>
            </w:r>
          </w:p>
        </w:tc>
        <w:tc>
          <w:tcPr>
            <w:tcW w:w="674" w:type="dxa"/>
          </w:tcPr>
          <w:p w14:paraId="6A98EA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пос.</w:t>
            </w:r>
          </w:p>
        </w:tc>
        <w:tc>
          <w:tcPr>
            <w:tcW w:w="2339" w:type="dxa"/>
          </w:tcPr>
          <w:p w14:paraId="077235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02CA5F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584DE4" w14:paraId="0ED88D7B" w14:textId="77777777" w:rsidTr="00274E04">
        <w:tc>
          <w:tcPr>
            <w:tcW w:w="1771" w:type="dxa"/>
          </w:tcPr>
          <w:p w14:paraId="28C406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w:t>
            </w:r>
          </w:p>
        </w:tc>
        <w:tc>
          <w:tcPr>
            <w:tcW w:w="5141" w:type="dxa"/>
          </w:tcPr>
          <w:p w14:paraId="032CA5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 программе сдаточных испытаний с поверкой работы синхронных пулеметов.</w:t>
            </w:r>
          </w:p>
        </w:tc>
        <w:tc>
          <w:tcPr>
            <w:tcW w:w="674" w:type="dxa"/>
          </w:tcPr>
          <w:p w14:paraId="62C45B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21EAD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498BA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Табаровский</w:t>
            </w:r>
          </w:p>
        </w:tc>
      </w:tr>
      <w:tr w:rsidR="002260A5" w:rsidRPr="00584DE4" w14:paraId="3365072B" w14:textId="77777777" w:rsidTr="00274E04">
        <w:tc>
          <w:tcPr>
            <w:tcW w:w="1771" w:type="dxa"/>
          </w:tcPr>
          <w:p w14:paraId="24B862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1938 г.</w:t>
            </w:r>
          </w:p>
        </w:tc>
        <w:tc>
          <w:tcPr>
            <w:tcW w:w="5141" w:type="dxa"/>
          </w:tcPr>
          <w:p w14:paraId="509C39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Контрольный полет поверкой работы всех 4-х пулеметов.</w:t>
            </w:r>
          </w:p>
        </w:tc>
        <w:tc>
          <w:tcPr>
            <w:tcW w:w="674" w:type="dxa"/>
          </w:tcPr>
          <w:p w14:paraId="14534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59CF7E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08334E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375540FE" w14:textId="77777777" w:rsidTr="00274E04">
        <w:tc>
          <w:tcPr>
            <w:tcW w:w="1771" w:type="dxa"/>
          </w:tcPr>
          <w:p w14:paraId="45D0C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7672CD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5500 м.</w:t>
            </w:r>
          </w:p>
        </w:tc>
        <w:tc>
          <w:tcPr>
            <w:tcW w:w="674" w:type="dxa"/>
          </w:tcPr>
          <w:p w14:paraId="2D4412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674" w:type="dxa"/>
          </w:tcPr>
          <w:p w14:paraId="277B4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EFE2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2F304167" w14:textId="77777777" w:rsidTr="00274E04">
        <w:tc>
          <w:tcPr>
            <w:tcW w:w="1771" w:type="dxa"/>
          </w:tcPr>
          <w:p w14:paraId="5CAB18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2AC6A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Тарировка винта.</w:t>
            </w:r>
          </w:p>
        </w:tc>
        <w:tc>
          <w:tcPr>
            <w:tcW w:w="674" w:type="dxa"/>
          </w:tcPr>
          <w:p w14:paraId="22A95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74" w:type="dxa"/>
          </w:tcPr>
          <w:p w14:paraId="557B35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72B89B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Табаровский</w:t>
            </w:r>
          </w:p>
        </w:tc>
      </w:tr>
      <w:tr w:rsidR="002260A5" w:rsidRPr="00584DE4" w14:paraId="17B0B5FD" w14:textId="77777777" w:rsidTr="00274E04">
        <w:tc>
          <w:tcPr>
            <w:tcW w:w="1771" w:type="dxa"/>
          </w:tcPr>
          <w:p w14:paraId="6949C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w:t>
            </w:r>
          </w:p>
        </w:tc>
        <w:tc>
          <w:tcPr>
            <w:tcW w:w="5141" w:type="dxa"/>
          </w:tcPr>
          <w:p w14:paraId="4FBAAA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5000 м.</w:t>
            </w:r>
          </w:p>
        </w:tc>
        <w:tc>
          <w:tcPr>
            <w:tcW w:w="674" w:type="dxa"/>
          </w:tcPr>
          <w:p w14:paraId="471FCD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c>
          <w:tcPr>
            <w:tcW w:w="674" w:type="dxa"/>
          </w:tcPr>
          <w:p w14:paraId="2A12EE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335324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676D58C0" w14:textId="77777777" w:rsidTr="00274E04">
        <w:tc>
          <w:tcPr>
            <w:tcW w:w="1771" w:type="dxa"/>
          </w:tcPr>
          <w:p w14:paraId="71427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1DCF23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до 5500 м.</w:t>
            </w:r>
          </w:p>
        </w:tc>
        <w:tc>
          <w:tcPr>
            <w:tcW w:w="674" w:type="dxa"/>
          </w:tcPr>
          <w:p w14:paraId="2E9AC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026AAC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517A99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5AC96E81" w14:textId="77777777" w:rsidTr="00274E04">
        <w:tc>
          <w:tcPr>
            <w:tcW w:w="1771" w:type="dxa"/>
          </w:tcPr>
          <w:p w14:paraId="68F2A7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40185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разбега и пробега с закрылками и тормозами и без них.</w:t>
            </w:r>
          </w:p>
        </w:tc>
        <w:tc>
          <w:tcPr>
            <w:tcW w:w="674" w:type="dxa"/>
          </w:tcPr>
          <w:p w14:paraId="0003FB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33E485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w:t>
            </w:r>
          </w:p>
        </w:tc>
        <w:tc>
          <w:tcPr>
            <w:tcW w:w="2339" w:type="dxa"/>
          </w:tcPr>
          <w:p w14:paraId="60D4B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24F237B6" w14:textId="77777777" w:rsidTr="00274E04">
        <w:tc>
          <w:tcPr>
            <w:tcW w:w="1771" w:type="dxa"/>
          </w:tcPr>
          <w:p w14:paraId="7CA13F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510651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и пилотаж.</w:t>
            </w:r>
          </w:p>
        </w:tc>
        <w:tc>
          <w:tcPr>
            <w:tcW w:w="674" w:type="dxa"/>
          </w:tcPr>
          <w:p w14:paraId="7A6419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c>
          <w:tcPr>
            <w:tcW w:w="674" w:type="dxa"/>
          </w:tcPr>
          <w:p w14:paraId="6D31AA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578C3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Никашин</w:t>
            </w:r>
          </w:p>
        </w:tc>
      </w:tr>
      <w:tr w:rsidR="002260A5" w:rsidRPr="00584DE4" w14:paraId="0CD89DE8" w14:textId="77777777" w:rsidTr="00274E04">
        <w:tc>
          <w:tcPr>
            <w:tcW w:w="1771" w:type="dxa"/>
          </w:tcPr>
          <w:p w14:paraId="7B500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48E534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Пилотаж фигуры и пристрелка левого синхронного пулемета.</w:t>
            </w:r>
          </w:p>
        </w:tc>
        <w:tc>
          <w:tcPr>
            <w:tcW w:w="674" w:type="dxa"/>
          </w:tcPr>
          <w:p w14:paraId="1C227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674" w:type="dxa"/>
          </w:tcPr>
          <w:p w14:paraId="70D411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12B03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56FF5BD2" w14:textId="77777777" w:rsidTr="00274E04">
        <w:tc>
          <w:tcPr>
            <w:tcW w:w="1771" w:type="dxa"/>
          </w:tcPr>
          <w:p w14:paraId="6D2E92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2EB1E5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Пристрелка левого синхронного пулемета.</w:t>
            </w:r>
          </w:p>
        </w:tc>
        <w:tc>
          <w:tcPr>
            <w:tcW w:w="674" w:type="dxa"/>
          </w:tcPr>
          <w:p w14:paraId="79C813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674" w:type="dxa"/>
          </w:tcPr>
          <w:p w14:paraId="0BA3C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26459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2260A5" w:rsidRPr="00584DE4" w14:paraId="08DFA72B" w14:textId="77777777" w:rsidTr="00274E04">
        <w:tc>
          <w:tcPr>
            <w:tcW w:w="1771" w:type="dxa"/>
          </w:tcPr>
          <w:p w14:paraId="1D7276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июля 1938 г.</w:t>
            </w:r>
          </w:p>
        </w:tc>
        <w:tc>
          <w:tcPr>
            <w:tcW w:w="5141" w:type="dxa"/>
          </w:tcPr>
          <w:p w14:paraId="4B469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Пристрелка левого синхронного пулемета.</w:t>
            </w:r>
          </w:p>
        </w:tc>
        <w:tc>
          <w:tcPr>
            <w:tcW w:w="674" w:type="dxa"/>
          </w:tcPr>
          <w:p w14:paraId="6EBB2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0-15</w:t>
            </w:r>
          </w:p>
        </w:tc>
        <w:tc>
          <w:tcPr>
            <w:tcW w:w="674" w:type="dxa"/>
          </w:tcPr>
          <w:p w14:paraId="1BF0C4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339" w:type="dxa"/>
          </w:tcPr>
          <w:p w14:paraId="7E9DD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Кравченко</w:t>
            </w:r>
          </w:p>
        </w:tc>
      </w:tr>
      <w:tr w:rsidR="008E1DBD" w:rsidRPr="00584DE4" w14:paraId="0F4927AE" w14:textId="77777777" w:rsidTr="00274E04">
        <w:tc>
          <w:tcPr>
            <w:tcW w:w="1771" w:type="dxa"/>
          </w:tcPr>
          <w:p w14:paraId="071CD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5141" w:type="dxa"/>
          </w:tcPr>
          <w:p w14:paraId="782B97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74" w:type="dxa"/>
          </w:tcPr>
          <w:p w14:paraId="3B7186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час. 05 мин.</w:t>
            </w:r>
          </w:p>
        </w:tc>
        <w:tc>
          <w:tcPr>
            <w:tcW w:w="674" w:type="dxa"/>
          </w:tcPr>
          <w:p w14:paraId="0D3121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339" w:type="dxa"/>
          </w:tcPr>
          <w:p w14:paraId="30F057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пос.</w:t>
            </w:r>
            <w:r w:rsidRPr="00584DE4">
              <w:rPr>
                <w:color w:val="000000" w:themeColor="text1"/>
                <w:sz w:val="16"/>
                <w:szCs w:val="16"/>
              </w:rPr>
              <w:tab/>
              <w:t>(4157)</w:t>
            </w:r>
          </w:p>
        </w:tc>
      </w:tr>
    </w:tbl>
    <w:p w14:paraId="048405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CFBC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года начальник ВВС командарм 2 ранга Локтионов и член военсовета ВВС дивизионный комиссар Овчинкин писали письмо № 474773сс наркому обороны маршалу Ворошилову К.Е.</w:t>
      </w:r>
    </w:p>
    <w:p w14:paraId="57830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облегчения самолетов И16-М25А и В</w:t>
      </w:r>
    </w:p>
    <w:p w14:paraId="5908D9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w:t>
      </w:r>
    </w:p>
    <w:p w14:paraId="4387B16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47AEB15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 испытании были представлены самолеты И16 со следующими полетными весами:</w:t>
      </w:r>
    </w:p>
    <w:p w14:paraId="13D60B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Облегченные самолету:</w:t>
      </w:r>
    </w:p>
    <w:p w14:paraId="1572F7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76925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676AE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0B6BEC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4664FC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 И16 № 1021191 с мотором М25В, с 4-мя пулеметами Шкас, с закрылками, с полетным весом 1700 кг.</w:t>
      </w:r>
    </w:p>
    <w:p w14:paraId="2B28403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42339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w:t>
      </w:r>
    </w:p>
    <w:p w14:paraId="4FCE56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39D45E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2327A1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практический потолок самолета увеличился с 8700 метров на серийном самолете до 9120-9500 м на облегченных самолетах.</w:t>
      </w:r>
    </w:p>
    <w:p w14:paraId="4272956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40DB9B8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единый тип вооружения самолетов И16 – М25 А и В:</w:t>
      </w:r>
    </w:p>
    <w:p w14:paraId="43E9E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7F93D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664F38F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08490206"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73DF4C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…………………………………..(7568, 72-75).</w:t>
      </w:r>
    </w:p>
    <w:p w14:paraId="588DD1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2D0A3C" w14:textId="77777777" w:rsidR="00452C80" w:rsidRPr="00584DE4" w:rsidRDefault="00452C80" w:rsidP="00584DE4">
      <w:pPr>
        <w:jc w:val="both"/>
        <w:rPr>
          <w:color w:val="000000" w:themeColor="text1"/>
          <w:sz w:val="16"/>
          <w:szCs w:val="16"/>
        </w:rPr>
      </w:pPr>
      <w:r w:rsidRPr="00584DE4">
        <w:rPr>
          <w:color w:val="000000" w:themeColor="text1"/>
          <w:sz w:val="16"/>
          <w:szCs w:val="16"/>
        </w:rPr>
        <w:t>29 августа 1938 года начальник ВВС командарм 2 ранга Локтионов и член военсовета ВВС дивизионный комиссар Овчинкин направили письмо № 474773сс наркому обороны маршалу К.Е. Ворошилову по вопросу облегчения самолетов И- 16М25А и В:</w:t>
      </w:r>
    </w:p>
    <w:p w14:paraId="1FEE5C1E" w14:textId="77777777" w:rsidR="00452C80" w:rsidRPr="00584DE4" w:rsidRDefault="00452C80" w:rsidP="00584DE4">
      <w:pPr>
        <w:jc w:val="both"/>
        <w:rPr>
          <w:color w:val="000000" w:themeColor="text1"/>
          <w:sz w:val="16"/>
          <w:szCs w:val="16"/>
        </w:rPr>
      </w:pPr>
      <w:r w:rsidRPr="00584DE4">
        <w:rPr>
          <w:color w:val="000000" w:themeColor="text1"/>
          <w:sz w:val="16"/>
          <w:szCs w:val="16"/>
        </w:rPr>
        <w:t>«В июле 1938 года на заводе № 21 были проведены го</w:t>
      </w:r>
      <w:r w:rsidRPr="00584DE4">
        <w:rPr>
          <w:color w:val="000000" w:themeColor="text1"/>
          <w:sz w:val="16"/>
          <w:szCs w:val="16"/>
        </w:rPr>
        <w:softHyphen/>
        <w:t>сударственные сравнительные испытания 3-х облегченных самолетов И16-М25А и В и одного серийного самолета И-16М25В. Испы</w:t>
      </w:r>
      <w:r w:rsidRPr="00584DE4">
        <w:rPr>
          <w:color w:val="000000" w:themeColor="text1"/>
          <w:sz w:val="16"/>
          <w:szCs w:val="16"/>
        </w:rPr>
        <w:softHyphen/>
        <w:t>тания показали, что снижение полетного веса самолета И-16 дало явное улучшение скороподъемности и маневренности. Так: а) время подъема на 5000 м уменьшилось с 7 минут на серийном самолете до 6,2-5,4 минут на облегченных самолетах; б) время виража на высоте 1000 м уменьшилось с 17.2 секунд на серийном самолете до 14,5-16 се</w:t>
      </w:r>
      <w:r w:rsidRPr="00584DE4">
        <w:rPr>
          <w:color w:val="000000" w:themeColor="text1"/>
          <w:sz w:val="16"/>
          <w:szCs w:val="16"/>
        </w:rPr>
        <w:softHyphen/>
        <w:t>кунд на облегченных самолетах; в) практи</w:t>
      </w:r>
      <w:r w:rsidRPr="00584DE4">
        <w:rPr>
          <w:color w:val="000000" w:themeColor="text1"/>
          <w:sz w:val="16"/>
          <w:szCs w:val="16"/>
        </w:rPr>
        <w:softHyphen/>
        <w:t>ческий потолок самолета увеличился с 8700 метров на серийном самолете до 9120-9500 м на облегченных самолетах.</w:t>
      </w:r>
    </w:p>
    <w:p w14:paraId="1650A6D8" w14:textId="77777777" w:rsidR="00452C80" w:rsidRPr="00584DE4" w:rsidRDefault="00452C80" w:rsidP="00584DE4">
      <w:pPr>
        <w:jc w:val="both"/>
        <w:rPr>
          <w:color w:val="000000" w:themeColor="text1"/>
          <w:sz w:val="16"/>
          <w:szCs w:val="16"/>
        </w:rPr>
      </w:pPr>
      <w:r w:rsidRPr="00584DE4">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w:t>
      </w:r>
      <w:r w:rsidRPr="00584DE4">
        <w:rPr>
          <w:color w:val="000000" w:themeColor="text1"/>
          <w:sz w:val="16"/>
          <w:szCs w:val="16"/>
        </w:rPr>
        <w:softHyphen/>
        <w:t>нято решение: Установить единый тип во</w:t>
      </w:r>
      <w:r w:rsidRPr="00584DE4">
        <w:rPr>
          <w:color w:val="000000" w:themeColor="text1"/>
          <w:sz w:val="16"/>
          <w:szCs w:val="16"/>
        </w:rPr>
        <w:softHyphen/>
        <w:t>оружения самолетов И-16М25А и В: а) пуле</w:t>
      </w:r>
      <w:r w:rsidRPr="00584DE4">
        <w:rPr>
          <w:color w:val="000000" w:themeColor="text1"/>
          <w:sz w:val="16"/>
          <w:szCs w:val="16"/>
        </w:rPr>
        <w:softHyphen/>
        <w:t>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 б) пушечный вариант: 2 синхронных пулемета ШКАС калибра 7,62 мм с запасом патрон по 600 штук на пулемет и 2 пушки ШВАК 20 мм с запасом снарядов по 90 штук на пушку. Установить нормальный по</w:t>
      </w:r>
      <w:r w:rsidRPr="00584DE4">
        <w:rPr>
          <w:color w:val="000000" w:themeColor="text1"/>
          <w:sz w:val="16"/>
          <w:szCs w:val="16"/>
        </w:rPr>
        <w:softHyphen/>
        <w:t>летный вес самолетов И-16М25В стрелкового варианта 1630 кг и пушечного варианта 1700 кг (оба варианта с закрылками)» (23391).</w:t>
      </w:r>
    </w:p>
    <w:p w14:paraId="2F1D6BEF" w14:textId="77777777" w:rsidR="00452C80" w:rsidRPr="00584DE4" w:rsidRDefault="00452C80" w:rsidP="00584DE4">
      <w:pPr>
        <w:jc w:val="both"/>
        <w:rPr>
          <w:color w:val="000000" w:themeColor="text1"/>
          <w:sz w:val="16"/>
          <w:szCs w:val="16"/>
        </w:rPr>
      </w:pPr>
    </w:p>
    <w:p w14:paraId="53B3CC0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августа 1938 г. начались испытания опытного экземпляра И-15бис с М-25В и ТК-1 и прошли быстро. Была заказана опытная серия И-15бис с М-25В и ТК-1 из 10 машин. Проверка их харак</w:t>
      </w:r>
      <w:r w:rsidRPr="00584DE4">
        <w:rPr>
          <w:color w:val="000000" w:themeColor="text1"/>
          <w:sz w:val="16"/>
          <w:szCs w:val="16"/>
        </w:rPr>
        <w:softHyphen/>
        <w:t>теристик продолжалась до 3 октября 1939 г., ее проводи</w:t>
      </w:r>
      <w:r w:rsidRPr="00584DE4">
        <w:rPr>
          <w:color w:val="000000" w:themeColor="text1"/>
          <w:sz w:val="16"/>
          <w:szCs w:val="16"/>
        </w:rPr>
        <w:softHyphen/>
        <w:t>ли летчики Емельянов, Логинов, Кудрин, Белозеров. Высоту 7000 м И-15бис с включенным турбоком</w:t>
      </w:r>
      <w:r w:rsidRPr="00584DE4">
        <w:rPr>
          <w:color w:val="000000" w:themeColor="text1"/>
          <w:sz w:val="16"/>
          <w:szCs w:val="16"/>
        </w:rPr>
        <w:softHyphen/>
        <w:t>прессором набирал за 11,3 мин, без него - за 14 мин. Во время испытаний в пикировании достигалась скорость 720 км/ч. (10667).</w:t>
      </w:r>
    </w:p>
    <w:p w14:paraId="33A6DAE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40A7AB7" w14:textId="77777777" w:rsidR="00960D12" w:rsidRPr="006851B7" w:rsidRDefault="00960D12" w:rsidP="00960D12">
      <w:pPr>
        <w:jc w:val="both"/>
        <w:rPr>
          <w:color w:val="0070C0"/>
          <w:sz w:val="16"/>
          <w:szCs w:val="16"/>
        </w:rPr>
      </w:pPr>
      <w:r w:rsidRPr="006851B7">
        <w:rPr>
          <w:color w:val="0070C0"/>
          <w:sz w:val="16"/>
          <w:szCs w:val="16"/>
        </w:rPr>
        <w:t>29 августа 1938 г. начались испытание опытного экземпляра И-15бис с М-25В и ТК-1 и прошли быстро. Была заказана опытная серия из 10 машин. Серийные испытания продолжались до 3 октября 1939 г. Их проводили летчики Емельянов, Логинов, Кудрин, Белозеров. Максимальная скорость самолета достигла 398 км/ч на высоте 8000 м.</w:t>
      </w:r>
    </w:p>
    <w:p w14:paraId="71126F08" w14:textId="77777777" w:rsidR="00960D12" w:rsidRPr="006851B7" w:rsidRDefault="00960D12" w:rsidP="00960D12">
      <w:pPr>
        <w:jc w:val="both"/>
        <w:rPr>
          <w:color w:val="0070C0"/>
          <w:sz w:val="16"/>
          <w:szCs w:val="16"/>
        </w:rPr>
      </w:pPr>
      <w:r w:rsidRPr="006851B7">
        <w:rPr>
          <w:color w:val="0070C0"/>
          <w:sz w:val="16"/>
          <w:szCs w:val="16"/>
        </w:rPr>
        <w:t>Высоту 7000 м И-15бис набирал за 11,3 мин с ТКи 14 мин без ТК. Во время испытаний в пикировании достигалась скорость 720 км/ч.</w:t>
      </w:r>
    </w:p>
    <w:p w14:paraId="6B3A7AB8" w14:textId="77777777" w:rsidR="00960D12" w:rsidRPr="006851B7" w:rsidRDefault="00960D12" w:rsidP="00960D12">
      <w:pPr>
        <w:jc w:val="both"/>
        <w:rPr>
          <w:color w:val="0070C0"/>
          <w:sz w:val="16"/>
          <w:szCs w:val="16"/>
        </w:rPr>
      </w:pPr>
      <w:r w:rsidRPr="006851B7">
        <w:rPr>
          <w:color w:val="0070C0"/>
          <w:sz w:val="16"/>
          <w:szCs w:val="16"/>
        </w:rPr>
        <w:t>В Заключении по результатам летных испытаний указывалось, что:</w:t>
      </w:r>
    </w:p>
    <w:p w14:paraId="3D82C594" w14:textId="77777777" w:rsidR="00960D12" w:rsidRPr="006851B7" w:rsidRDefault="00960D12" w:rsidP="00960D12">
      <w:pPr>
        <w:jc w:val="both"/>
        <w:rPr>
          <w:color w:val="0070C0"/>
          <w:sz w:val="16"/>
          <w:szCs w:val="16"/>
        </w:rPr>
      </w:pPr>
      <w:r w:rsidRPr="006851B7">
        <w:rPr>
          <w:color w:val="0070C0"/>
          <w:sz w:val="16"/>
          <w:szCs w:val="16"/>
        </w:rPr>
        <w:t xml:space="preserve">«1. Самолет И-15бис с мотором М-25В ТК-1 развивает скорость 400 км/час на высоте 8000 метров против 320 км/ час на той же высоте без турбокомпрессоров… </w:t>
      </w:r>
    </w:p>
    <w:p w14:paraId="5CE2856C" w14:textId="77777777" w:rsidR="00960D12" w:rsidRPr="006851B7" w:rsidRDefault="00960D12" w:rsidP="00960D12">
      <w:pPr>
        <w:jc w:val="both"/>
        <w:rPr>
          <w:color w:val="0070C0"/>
          <w:sz w:val="16"/>
          <w:szCs w:val="16"/>
        </w:rPr>
      </w:pPr>
      <w:r w:rsidRPr="006851B7">
        <w:rPr>
          <w:color w:val="0070C0"/>
          <w:sz w:val="16"/>
          <w:szCs w:val="16"/>
        </w:rPr>
        <w:t xml:space="preserve">6. Опытная серия самолетов И-15бис в количестве 10 штук, оборудованных турбокомпрессорами, после проведенных испытаний и переделок, согласно эталонной машине  № 5975, может быть сдана на войсковые испытания» (25035). </w:t>
      </w:r>
    </w:p>
    <w:p w14:paraId="79256516" w14:textId="77777777" w:rsidR="00960D12" w:rsidRPr="006851B7" w:rsidRDefault="00960D12" w:rsidP="00960D12">
      <w:pPr>
        <w:jc w:val="both"/>
        <w:rPr>
          <w:color w:val="0070C0"/>
          <w:sz w:val="16"/>
          <w:szCs w:val="16"/>
        </w:rPr>
      </w:pPr>
    </w:p>
    <w:p w14:paraId="23285F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29 августа по 5 сентября 1938 г. проходили полигонные испытания спарки завода N 32 с измененным креплением пулеметов конструкции Маркина и Блинчевского.</w:t>
      </w:r>
    </w:p>
    <w:p w14:paraId="5EE1C9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6F9BC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05C753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AD16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E445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1AA2F7" w14:textId="77777777" w:rsidR="007D04DB" w:rsidRPr="00584DE4" w:rsidRDefault="007D04DB"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EEAE49A" w14:textId="77777777" w:rsidR="007D04DB" w:rsidRPr="00584DE4" w:rsidRDefault="007D04DB" w:rsidP="00584DE4">
      <w:pPr>
        <w:numPr>
          <w:ilvl w:val="12"/>
          <w:numId w:val="0"/>
        </w:numPr>
        <w:autoSpaceDE w:val="0"/>
        <w:autoSpaceDN w:val="0"/>
        <w:adjustRightInd w:val="0"/>
        <w:jc w:val="both"/>
        <w:rPr>
          <w:iCs/>
          <w:color w:val="000000" w:themeColor="text1"/>
          <w:sz w:val="16"/>
          <w:szCs w:val="16"/>
        </w:rPr>
      </w:pPr>
    </w:p>
    <w:p w14:paraId="7450BFFC" w14:textId="51B8F285" w:rsidR="007D04DB" w:rsidRPr="00584DE4" w:rsidRDefault="007D04DB" w:rsidP="00584DE4">
      <w:pPr>
        <w:jc w:val="both"/>
        <w:rPr>
          <w:color w:val="000000" w:themeColor="text1"/>
          <w:sz w:val="16"/>
          <w:szCs w:val="16"/>
        </w:rPr>
      </w:pPr>
      <w:r w:rsidRPr="00584DE4">
        <w:rPr>
          <w:color w:val="000000" w:themeColor="text1"/>
          <w:sz w:val="16"/>
          <w:szCs w:val="16"/>
        </w:rPr>
        <w:t>29 августа 1938</w:t>
      </w:r>
      <w:r w:rsidR="00E62B39" w:rsidRPr="00584DE4">
        <w:rPr>
          <w:color w:val="000000" w:themeColor="text1"/>
          <w:sz w:val="16"/>
          <w:szCs w:val="16"/>
        </w:rPr>
        <w:t xml:space="preserve"> </w:t>
      </w:r>
      <w:r w:rsidRPr="00584DE4">
        <w:rPr>
          <w:color w:val="000000" w:themeColor="text1"/>
          <w:sz w:val="16"/>
          <w:szCs w:val="16"/>
        </w:rPr>
        <w:t>г.</w:t>
      </w:r>
    </w:p>
    <w:p w14:paraId="58E210CB" w14:textId="057DC26F" w:rsidR="007D04DB" w:rsidRPr="00584DE4" w:rsidRDefault="007D04DB"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35. Докладная записка заместителя наркома ВМФ</w:t>
      </w:r>
      <w:r w:rsidR="00E62B39" w:rsidRPr="00584DE4">
        <w:rPr>
          <w:color w:val="000000" w:themeColor="text1"/>
          <w:sz w:val="16"/>
          <w:szCs w:val="16"/>
        </w:rPr>
        <w:t xml:space="preserve"> </w:t>
      </w:r>
      <w:r w:rsidRPr="00584DE4">
        <w:rPr>
          <w:color w:val="000000" w:themeColor="text1"/>
          <w:sz w:val="16"/>
          <w:szCs w:val="16"/>
        </w:rPr>
        <w:t>СССР П.</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Смирнова председателю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Молотову о предлагаемых мерах в связи со срывом выполнения плана производства торпед в 1938</w:t>
      </w:r>
      <w:r w:rsidR="00E62B39" w:rsidRPr="00584DE4">
        <w:rPr>
          <w:color w:val="000000" w:themeColor="text1"/>
          <w:sz w:val="16"/>
          <w:szCs w:val="16"/>
        </w:rPr>
        <w:t xml:space="preserve"> </w:t>
      </w:r>
      <w:r w:rsidRPr="00584DE4">
        <w:rPr>
          <w:color w:val="000000" w:themeColor="text1"/>
          <w:sz w:val="16"/>
          <w:szCs w:val="16"/>
        </w:rPr>
        <w:t>г.</w:t>
      </w:r>
    </w:p>
    <w:p w14:paraId="73AB2B76" w14:textId="34718844" w:rsidR="007D04DB" w:rsidRPr="00584DE4" w:rsidRDefault="007D04DB" w:rsidP="00584DE4">
      <w:pPr>
        <w:jc w:val="both"/>
        <w:rPr>
          <w:color w:val="000000" w:themeColor="text1"/>
          <w:sz w:val="16"/>
          <w:szCs w:val="16"/>
        </w:rPr>
      </w:pPr>
      <w:r w:rsidRPr="00584DE4">
        <w:rPr>
          <w:color w:val="000000" w:themeColor="text1"/>
          <w:sz w:val="16"/>
          <w:szCs w:val="16"/>
        </w:rPr>
        <w:t>29 августа 1938</w:t>
      </w:r>
      <w:r w:rsidR="00E62B39" w:rsidRPr="00584DE4">
        <w:rPr>
          <w:color w:val="000000" w:themeColor="text1"/>
          <w:sz w:val="16"/>
          <w:szCs w:val="16"/>
        </w:rPr>
        <w:t xml:space="preserve"> </w:t>
      </w:r>
      <w:r w:rsidRPr="00584DE4">
        <w:rPr>
          <w:color w:val="000000" w:themeColor="text1"/>
          <w:sz w:val="16"/>
          <w:szCs w:val="16"/>
        </w:rPr>
        <w:t>г.</w:t>
      </w:r>
    </w:p>
    <w:p w14:paraId="08AF4768" w14:textId="55D5812A" w:rsidR="007D04DB" w:rsidRPr="00584DE4" w:rsidRDefault="007D04DB"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475305DF" w14:textId="77777777" w:rsidR="007D04DB" w:rsidRPr="00584DE4" w:rsidRDefault="007D04DB"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192-194.</w:t>
      </w:r>
    </w:p>
    <w:p w14:paraId="5715127A" w14:textId="0F6A7ED8" w:rsidR="007D04DB" w:rsidRPr="00584DE4" w:rsidRDefault="007D04DB"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5E72C3AF" w14:textId="77777777" w:rsidR="007D04DB" w:rsidRPr="00584DE4" w:rsidRDefault="007D04DB" w:rsidP="00584DE4">
      <w:pPr>
        <w:jc w:val="both"/>
        <w:rPr>
          <w:color w:val="000000" w:themeColor="text1"/>
          <w:sz w:val="16"/>
          <w:szCs w:val="16"/>
        </w:rPr>
      </w:pPr>
      <w:r w:rsidRPr="00584DE4">
        <w:rPr>
          <w:color w:val="000000" w:themeColor="text1"/>
          <w:sz w:val="16"/>
          <w:szCs w:val="16"/>
        </w:rPr>
        <w:t>ГА РФ. Ф. Р-8418. Оп. 22. Д. 362. Л. 120-121 об. Подлинник.</w:t>
      </w:r>
    </w:p>
    <w:p w14:paraId="73CA09F5" w14:textId="77777777" w:rsidR="007D04DB" w:rsidRPr="00584DE4" w:rsidRDefault="007D04DB" w:rsidP="00584DE4">
      <w:pPr>
        <w:jc w:val="both"/>
        <w:rPr>
          <w:color w:val="000000" w:themeColor="text1"/>
          <w:sz w:val="16"/>
          <w:szCs w:val="16"/>
        </w:rPr>
      </w:pPr>
      <w:r w:rsidRPr="00584DE4">
        <w:rPr>
          <w:color w:val="000000" w:themeColor="text1"/>
          <w:sz w:val="16"/>
          <w:szCs w:val="16"/>
        </w:rPr>
        <w:t>Совершенно секретно.</w:t>
      </w:r>
    </w:p>
    <w:p w14:paraId="28ECDFBC" w14:textId="2838C430" w:rsidR="007D04DB" w:rsidRPr="00584DE4" w:rsidRDefault="007D04DB" w:rsidP="00584DE4">
      <w:pPr>
        <w:jc w:val="both"/>
        <w:rPr>
          <w:color w:val="000000" w:themeColor="text1"/>
          <w:sz w:val="16"/>
          <w:szCs w:val="16"/>
        </w:rPr>
      </w:pPr>
      <w:r w:rsidRPr="00584DE4">
        <w:rPr>
          <w:color w:val="000000" w:themeColor="text1"/>
          <w:sz w:val="16"/>
          <w:szCs w:val="16"/>
        </w:rPr>
        <w:t>Постановлением КО при СНК СССР от 2</w:t>
      </w:r>
      <w:r w:rsidR="00E62B39" w:rsidRPr="00584DE4">
        <w:rPr>
          <w:color w:val="000000" w:themeColor="text1"/>
          <w:sz w:val="16"/>
          <w:szCs w:val="16"/>
        </w:rPr>
        <w:t xml:space="preserve"> </w:t>
      </w:r>
      <w:r w:rsidRPr="00584DE4">
        <w:rPr>
          <w:color w:val="000000" w:themeColor="text1"/>
          <w:sz w:val="16"/>
          <w:szCs w:val="16"/>
        </w:rPr>
        <w:t>октября 1937</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152сс[</w:t>
      </w:r>
      <w:hyperlink r:id="rId67" w:anchor="p1" w:history="1">
        <w:r w:rsidRPr="00584DE4">
          <w:rPr>
            <w:color w:val="000000" w:themeColor="text1"/>
            <w:sz w:val="16"/>
            <w:szCs w:val="16"/>
          </w:rPr>
          <w:t>1</w:t>
        </w:r>
      </w:hyperlink>
      <w:r w:rsidRPr="00584DE4">
        <w:rPr>
          <w:color w:val="000000" w:themeColor="text1"/>
          <w:sz w:val="16"/>
          <w:szCs w:val="16"/>
        </w:rPr>
        <w:t>] торпедные заводы НКОП должны сдать в 1938</w:t>
      </w:r>
      <w:r w:rsidR="00E62B39" w:rsidRPr="00584DE4">
        <w:rPr>
          <w:color w:val="000000" w:themeColor="text1"/>
          <w:sz w:val="16"/>
          <w:szCs w:val="16"/>
        </w:rPr>
        <w:t xml:space="preserve"> </w:t>
      </w:r>
      <w:r w:rsidRPr="00584DE4">
        <w:rPr>
          <w:color w:val="000000" w:themeColor="text1"/>
          <w:sz w:val="16"/>
          <w:szCs w:val="16"/>
        </w:rPr>
        <w:t>г. НКВМФ: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w:t>
      </w:r>
      <w:r w:rsidR="00E62B39" w:rsidRPr="00584DE4">
        <w:rPr>
          <w:color w:val="000000" w:themeColor="text1"/>
          <w:sz w:val="16"/>
          <w:szCs w:val="16"/>
        </w:rPr>
        <w:t xml:space="preserve"> </w:t>
      </w:r>
      <w:r w:rsidRPr="00584DE4">
        <w:rPr>
          <w:color w:val="000000" w:themeColor="text1"/>
          <w:sz w:val="16"/>
          <w:szCs w:val="16"/>
        </w:rPr>
        <w:t>(Б.</w:t>
      </w:r>
      <w:r w:rsidR="00E62B39" w:rsidRPr="00584DE4">
        <w:rPr>
          <w:color w:val="000000" w:themeColor="text1"/>
          <w:sz w:val="16"/>
          <w:szCs w:val="16"/>
        </w:rPr>
        <w:t xml:space="preserve"> </w:t>
      </w:r>
      <w:r w:rsidRPr="00584DE4">
        <w:rPr>
          <w:color w:val="000000" w:themeColor="text1"/>
          <w:sz w:val="16"/>
          <w:szCs w:val="16"/>
        </w:rPr>
        <w:t>Токмак) торпед “45</w:t>
      </w:r>
      <w:r w:rsidRPr="00584DE4">
        <w:rPr>
          <w:color w:val="000000" w:themeColor="text1"/>
          <w:sz w:val="16"/>
          <w:szCs w:val="16"/>
        </w:rPr>
        <w:noBreakHyphen/>
        <w:t>36”</w:t>
      </w:r>
      <w:r w:rsidR="00E62B39" w:rsidRPr="00584DE4">
        <w:rPr>
          <w:color w:val="000000" w:themeColor="text1"/>
          <w:sz w:val="16"/>
          <w:szCs w:val="16"/>
        </w:rPr>
        <w:t xml:space="preserve"> </w:t>
      </w:r>
      <w:r w:rsidRPr="00584DE4">
        <w:rPr>
          <w:color w:val="000000" w:themeColor="text1"/>
          <w:sz w:val="16"/>
          <w:szCs w:val="16"/>
        </w:rPr>
        <w:t>— 800</w:t>
      </w:r>
      <w:r w:rsidR="00E62B39" w:rsidRPr="00584DE4">
        <w:rPr>
          <w:color w:val="000000" w:themeColor="text1"/>
          <w:sz w:val="16"/>
          <w:szCs w:val="16"/>
        </w:rPr>
        <w:t xml:space="preserve"> </w:t>
      </w:r>
      <w:r w:rsidRPr="00584DE4">
        <w:rPr>
          <w:color w:val="000000" w:themeColor="text1"/>
          <w:sz w:val="16"/>
          <w:szCs w:val="16"/>
        </w:rPr>
        <w:t>шт.;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(Ленинград) торпед</w:t>
      </w:r>
      <w:r w:rsidR="00E62B39" w:rsidRPr="00584DE4">
        <w:rPr>
          <w:color w:val="000000" w:themeColor="text1"/>
          <w:sz w:val="16"/>
          <w:szCs w:val="16"/>
        </w:rPr>
        <w:t xml:space="preserve"> </w:t>
      </w:r>
      <w:r w:rsidRPr="00584DE4">
        <w:rPr>
          <w:color w:val="000000" w:themeColor="text1"/>
          <w:sz w:val="16"/>
          <w:szCs w:val="16"/>
        </w:rPr>
        <w:t>“53-38”</w:t>
      </w:r>
      <w:r w:rsidR="00E62B39" w:rsidRPr="00584DE4">
        <w:rPr>
          <w:color w:val="000000" w:themeColor="text1"/>
          <w:sz w:val="16"/>
          <w:szCs w:val="16"/>
        </w:rPr>
        <w:t xml:space="preserve"> </w:t>
      </w:r>
      <w:r w:rsidRPr="00584DE4">
        <w:rPr>
          <w:color w:val="000000" w:themeColor="text1"/>
          <w:sz w:val="16"/>
          <w:szCs w:val="16"/>
        </w:rPr>
        <w:t>— 300</w:t>
      </w:r>
      <w:r w:rsidR="00E62B39" w:rsidRPr="00584DE4">
        <w:rPr>
          <w:color w:val="000000" w:themeColor="text1"/>
          <w:sz w:val="16"/>
          <w:szCs w:val="16"/>
        </w:rPr>
        <w:t xml:space="preserve"> </w:t>
      </w:r>
      <w:r w:rsidRPr="00584DE4">
        <w:rPr>
          <w:color w:val="000000" w:themeColor="text1"/>
          <w:sz w:val="16"/>
          <w:szCs w:val="16"/>
        </w:rPr>
        <w:t>шт., торпед “Д</w:t>
      </w:r>
      <w:r w:rsidRPr="00584DE4">
        <w:rPr>
          <w:color w:val="000000" w:themeColor="text1"/>
          <w:sz w:val="16"/>
          <w:szCs w:val="16"/>
        </w:rPr>
        <w:noBreakHyphen/>
        <w:t>4”</w:t>
      </w:r>
      <w:r w:rsidR="00E62B39" w:rsidRPr="00584DE4">
        <w:rPr>
          <w:color w:val="000000" w:themeColor="text1"/>
          <w:sz w:val="16"/>
          <w:szCs w:val="16"/>
        </w:rPr>
        <w:t xml:space="preserve"> </w:t>
      </w:r>
      <w:r w:rsidRPr="00584DE4">
        <w:rPr>
          <w:color w:val="000000" w:themeColor="text1"/>
          <w:sz w:val="16"/>
          <w:szCs w:val="16"/>
        </w:rPr>
        <w:t>— 120</w:t>
      </w:r>
      <w:r w:rsidR="00E62B39" w:rsidRPr="00584DE4">
        <w:rPr>
          <w:color w:val="000000" w:themeColor="text1"/>
          <w:sz w:val="16"/>
          <w:szCs w:val="16"/>
        </w:rPr>
        <w:t xml:space="preserve"> </w:t>
      </w:r>
      <w:r w:rsidRPr="00584DE4">
        <w:rPr>
          <w:color w:val="000000" w:themeColor="text1"/>
          <w:sz w:val="16"/>
          <w:szCs w:val="16"/>
        </w:rPr>
        <w:t>шт.;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(Махачкала) торпед “253</w:t>
      </w:r>
      <w:r w:rsidRPr="00584DE4">
        <w:rPr>
          <w:color w:val="000000" w:themeColor="text1"/>
          <w:sz w:val="16"/>
          <w:szCs w:val="16"/>
        </w:rPr>
        <w:noBreakHyphen/>
        <w:t>38”</w:t>
      </w:r>
      <w:r w:rsidR="00E62B39" w:rsidRPr="00584DE4">
        <w:rPr>
          <w:color w:val="000000" w:themeColor="text1"/>
          <w:sz w:val="16"/>
          <w:szCs w:val="16"/>
        </w:rPr>
        <w:t xml:space="preserve"> </w:t>
      </w:r>
      <w:r w:rsidRPr="00584DE4">
        <w:rPr>
          <w:color w:val="000000" w:themeColor="text1"/>
          <w:sz w:val="16"/>
          <w:szCs w:val="16"/>
        </w:rPr>
        <w:t>— 200</w:t>
      </w:r>
      <w:r w:rsidR="00E62B39" w:rsidRPr="00584DE4">
        <w:rPr>
          <w:color w:val="000000" w:themeColor="text1"/>
          <w:sz w:val="16"/>
          <w:szCs w:val="16"/>
        </w:rPr>
        <w:t xml:space="preserve"> </w:t>
      </w:r>
      <w:r w:rsidRPr="00584DE4">
        <w:rPr>
          <w:color w:val="000000" w:themeColor="text1"/>
          <w:sz w:val="16"/>
          <w:szCs w:val="16"/>
        </w:rPr>
        <w:t>шт.; всего: 1420</w:t>
      </w:r>
      <w:r w:rsidR="00E62B39" w:rsidRPr="00584DE4">
        <w:rPr>
          <w:color w:val="000000" w:themeColor="text1"/>
          <w:sz w:val="16"/>
          <w:szCs w:val="16"/>
        </w:rPr>
        <w:t xml:space="preserve"> </w:t>
      </w:r>
      <w:r w:rsidRPr="00584DE4">
        <w:rPr>
          <w:color w:val="000000" w:themeColor="text1"/>
          <w:sz w:val="16"/>
          <w:szCs w:val="16"/>
        </w:rPr>
        <w:t>шт.</w:t>
      </w:r>
    </w:p>
    <w:p w14:paraId="22500026" w14:textId="08A113C6" w:rsidR="007D04DB" w:rsidRPr="00584DE4" w:rsidRDefault="007D04DB" w:rsidP="00584DE4">
      <w:pPr>
        <w:jc w:val="both"/>
        <w:rPr>
          <w:color w:val="000000" w:themeColor="text1"/>
          <w:sz w:val="16"/>
          <w:szCs w:val="16"/>
        </w:rPr>
      </w:pPr>
      <w:r w:rsidRPr="00584DE4">
        <w:rPr>
          <w:color w:val="000000" w:themeColor="text1"/>
          <w:sz w:val="16"/>
          <w:szCs w:val="16"/>
        </w:rPr>
        <w:t>До июля 1938</w:t>
      </w:r>
      <w:r w:rsidR="00E62B39" w:rsidRPr="00584DE4">
        <w:rPr>
          <w:color w:val="000000" w:themeColor="text1"/>
          <w:sz w:val="16"/>
          <w:szCs w:val="16"/>
        </w:rPr>
        <w:t xml:space="preserve"> </w:t>
      </w:r>
      <w:r w:rsidRPr="00584DE4">
        <w:rPr>
          <w:color w:val="000000" w:themeColor="text1"/>
          <w:sz w:val="16"/>
          <w:szCs w:val="16"/>
        </w:rPr>
        <w:t>г. заводы сдали НКВМФ следующее количество торпед: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торпед “45</w:t>
      </w:r>
      <w:r w:rsidRPr="00584DE4">
        <w:rPr>
          <w:color w:val="000000" w:themeColor="text1"/>
          <w:sz w:val="16"/>
          <w:szCs w:val="16"/>
        </w:rPr>
        <w:noBreakHyphen/>
        <w:t>36”</w:t>
      </w:r>
      <w:r w:rsidR="00E62B39" w:rsidRPr="00584DE4">
        <w:rPr>
          <w:color w:val="000000" w:themeColor="text1"/>
          <w:sz w:val="16"/>
          <w:szCs w:val="16"/>
        </w:rPr>
        <w:t xml:space="preserve"> </w:t>
      </w:r>
      <w:r w:rsidRPr="00584DE4">
        <w:rPr>
          <w:color w:val="000000" w:themeColor="text1"/>
          <w:sz w:val="16"/>
          <w:szCs w:val="16"/>
        </w:rPr>
        <w:t>— 128</w:t>
      </w:r>
      <w:r w:rsidR="00E62B39" w:rsidRPr="00584DE4">
        <w:rPr>
          <w:color w:val="000000" w:themeColor="text1"/>
          <w:sz w:val="16"/>
          <w:szCs w:val="16"/>
        </w:rPr>
        <w:t xml:space="preserve"> </w:t>
      </w:r>
      <w:r w:rsidRPr="00584DE4">
        <w:rPr>
          <w:color w:val="000000" w:themeColor="text1"/>
          <w:sz w:val="16"/>
          <w:szCs w:val="16"/>
        </w:rPr>
        <w:t>шт.;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торпед “53-38”</w:t>
      </w:r>
      <w:r w:rsidR="00E62B39" w:rsidRPr="00584DE4">
        <w:rPr>
          <w:color w:val="000000" w:themeColor="text1"/>
          <w:sz w:val="16"/>
          <w:szCs w:val="16"/>
        </w:rPr>
        <w:t xml:space="preserve"> </w:t>
      </w:r>
      <w:r w:rsidRPr="00584DE4">
        <w:rPr>
          <w:color w:val="000000" w:themeColor="text1"/>
          <w:sz w:val="16"/>
          <w:szCs w:val="16"/>
        </w:rPr>
        <w:t>— 0</w:t>
      </w:r>
      <w:r w:rsidR="00E62B39" w:rsidRPr="00584DE4">
        <w:rPr>
          <w:color w:val="000000" w:themeColor="text1"/>
          <w:sz w:val="16"/>
          <w:szCs w:val="16"/>
        </w:rPr>
        <w:t xml:space="preserve"> </w:t>
      </w:r>
      <w:r w:rsidRPr="00584DE4">
        <w:rPr>
          <w:color w:val="000000" w:themeColor="text1"/>
          <w:sz w:val="16"/>
          <w:szCs w:val="16"/>
        </w:rPr>
        <w:t>[шт.], торпед</w:t>
      </w:r>
      <w:r w:rsidR="00E62B39" w:rsidRPr="00584DE4">
        <w:rPr>
          <w:color w:val="000000" w:themeColor="text1"/>
          <w:sz w:val="16"/>
          <w:szCs w:val="16"/>
        </w:rPr>
        <w:t xml:space="preserve"> </w:t>
      </w:r>
      <w:r w:rsidRPr="00584DE4">
        <w:rPr>
          <w:color w:val="000000" w:themeColor="text1"/>
          <w:sz w:val="16"/>
          <w:szCs w:val="16"/>
        </w:rPr>
        <w:t>“Д</w:t>
      </w:r>
      <w:r w:rsidRPr="00584DE4">
        <w:rPr>
          <w:color w:val="000000" w:themeColor="text1"/>
          <w:sz w:val="16"/>
          <w:szCs w:val="16"/>
        </w:rPr>
        <w:noBreakHyphen/>
        <w:t>4”</w:t>
      </w:r>
      <w:r w:rsidR="00E62B39" w:rsidRPr="00584DE4">
        <w:rPr>
          <w:color w:val="000000" w:themeColor="text1"/>
          <w:sz w:val="16"/>
          <w:szCs w:val="16"/>
        </w:rPr>
        <w:t xml:space="preserve"> </w:t>
      </w:r>
      <w:r w:rsidRPr="00584DE4">
        <w:rPr>
          <w:color w:val="000000" w:themeColor="text1"/>
          <w:sz w:val="16"/>
          <w:szCs w:val="16"/>
        </w:rPr>
        <w:t>— 50</w:t>
      </w:r>
      <w:r w:rsidR="00E62B39" w:rsidRPr="00584DE4">
        <w:rPr>
          <w:color w:val="000000" w:themeColor="text1"/>
          <w:sz w:val="16"/>
          <w:szCs w:val="16"/>
        </w:rPr>
        <w:t xml:space="preserve"> </w:t>
      </w:r>
      <w:r w:rsidRPr="00584DE4">
        <w:rPr>
          <w:color w:val="000000" w:themeColor="text1"/>
          <w:sz w:val="16"/>
          <w:szCs w:val="16"/>
        </w:rPr>
        <w:t>[шт.];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торпед</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38”</w:t>
      </w:r>
      <w:r w:rsidR="00E62B39" w:rsidRPr="00584DE4">
        <w:rPr>
          <w:color w:val="000000" w:themeColor="text1"/>
          <w:sz w:val="16"/>
          <w:szCs w:val="16"/>
        </w:rPr>
        <w:t xml:space="preserve"> </w:t>
      </w:r>
      <w:r w:rsidRPr="00584DE4">
        <w:rPr>
          <w:color w:val="000000" w:themeColor="text1"/>
          <w:sz w:val="16"/>
          <w:szCs w:val="16"/>
        </w:rPr>
        <w:t>— 0</w:t>
      </w:r>
      <w:r w:rsidR="00E62B39" w:rsidRPr="00584DE4">
        <w:rPr>
          <w:color w:val="000000" w:themeColor="text1"/>
          <w:sz w:val="16"/>
          <w:szCs w:val="16"/>
        </w:rPr>
        <w:t xml:space="preserve"> </w:t>
      </w:r>
      <w:r w:rsidRPr="00584DE4">
        <w:rPr>
          <w:color w:val="000000" w:themeColor="text1"/>
          <w:sz w:val="16"/>
          <w:szCs w:val="16"/>
        </w:rPr>
        <w:t>[шт.]; всего: 178</w:t>
      </w:r>
      <w:r w:rsidR="00E62B39" w:rsidRPr="00584DE4">
        <w:rPr>
          <w:color w:val="000000" w:themeColor="text1"/>
          <w:sz w:val="16"/>
          <w:szCs w:val="16"/>
        </w:rPr>
        <w:t xml:space="preserve"> </w:t>
      </w:r>
      <w:r w:rsidRPr="00584DE4">
        <w:rPr>
          <w:color w:val="000000" w:themeColor="text1"/>
          <w:sz w:val="16"/>
          <w:szCs w:val="16"/>
        </w:rPr>
        <w:t>шт.</w:t>
      </w:r>
    </w:p>
    <w:p w14:paraId="722264E7" w14:textId="2961EDA0" w:rsidR="007D04DB" w:rsidRPr="00584DE4" w:rsidRDefault="007D04DB" w:rsidP="00584DE4">
      <w:pPr>
        <w:jc w:val="both"/>
        <w:rPr>
          <w:color w:val="000000" w:themeColor="text1"/>
          <w:sz w:val="16"/>
          <w:szCs w:val="16"/>
        </w:rPr>
      </w:pPr>
      <w:r w:rsidRPr="00584DE4">
        <w:rPr>
          <w:color w:val="000000" w:themeColor="text1"/>
          <w:sz w:val="16"/>
          <w:szCs w:val="16"/>
        </w:rPr>
        <w:t>Новым постановлением КО при СНК</w:t>
      </w:r>
      <w:r w:rsidR="00E62B39" w:rsidRPr="00584DE4">
        <w:rPr>
          <w:color w:val="000000" w:themeColor="text1"/>
          <w:sz w:val="16"/>
          <w:szCs w:val="16"/>
        </w:rPr>
        <w:t xml:space="preserve"> </w:t>
      </w:r>
      <w:r w:rsidRPr="00584DE4">
        <w:rPr>
          <w:color w:val="000000" w:themeColor="text1"/>
          <w:sz w:val="16"/>
          <w:szCs w:val="16"/>
        </w:rPr>
        <w:t>СССР от 9</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202 утвержден представленный НКОП в КО план сдачи торпед 17</w:t>
      </w:r>
      <w:r w:rsidRPr="00584DE4">
        <w:rPr>
          <w:color w:val="000000" w:themeColor="text1"/>
          <w:sz w:val="16"/>
          <w:szCs w:val="16"/>
        </w:rPr>
        <w:noBreakHyphen/>
        <w:t>м главком НКОП. По этому плану в июле и августе 1938</w:t>
      </w:r>
      <w:r w:rsidR="00E62B39" w:rsidRPr="00584DE4">
        <w:rPr>
          <w:color w:val="000000" w:themeColor="text1"/>
          <w:sz w:val="16"/>
          <w:szCs w:val="16"/>
        </w:rPr>
        <w:t xml:space="preserve"> </w:t>
      </w:r>
      <w:r w:rsidRPr="00584DE4">
        <w:rPr>
          <w:color w:val="000000" w:themeColor="text1"/>
          <w:sz w:val="16"/>
          <w:szCs w:val="16"/>
        </w:rPr>
        <w:t>г. должно быть сдано: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30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45, торпед “Д</w:t>
      </w:r>
      <w:r w:rsidRPr="00584DE4">
        <w:rPr>
          <w:color w:val="000000" w:themeColor="text1"/>
          <w:sz w:val="16"/>
          <w:szCs w:val="16"/>
        </w:rPr>
        <w:noBreakHyphen/>
        <w:t>4”: в июле</w:t>
      </w:r>
      <w:r w:rsidR="00E62B39" w:rsidRPr="00584DE4">
        <w:rPr>
          <w:color w:val="000000" w:themeColor="text1"/>
          <w:sz w:val="16"/>
          <w:szCs w:val="16"/>
        </w:rPr>
        <w:t xml:space="preserve"> </w:t>
      </w:r>
      <w:r w:rsidRPr="00584DE4">
        <w:rPr>
          <w:color w:val="000000" w:themeColor="text1"/>
          <w:sz w:val="16"/>
          <w:szCs w:val="16"/>
        </w:rPr>
        <w:t>— 62</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20;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торпед “45</w:t>
      </w:r>
      <w:r w:rsidRPr="00584DE4">
        <w:rPr>
          <w:color w:val="000000" w:themeColor="text1"/>
          <w:sz w:val="16"/>
          <w:szCs w:val="16"/>
        </w:rPr>
        <w:noBreakHyphen/>
        <w:t>36”: в июле</w:t>
      </w:r>
      <w:r w:rsidR="00E62B39" w:rsidRPr="00584DE4">
        <w:rPr>
          <w:color w:val="000000" w:themeColor="text1"/>
          <w:sz w:val="16"/>
          <w:szCs w:val="16"/>
        </w:rPr>
        <w:t xml:space="preserve"> </w:t>
      </w:r>
      <w:r w:rsidRPr="00584DE4">
        <w:rPr>
          <w:color w:val="000000" w:themeColor="text1"/>
          <w:sz w:val="16"/>
          <w:szCs w:val="16"/>
        </w:rPr>
        <w:t>— 130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120;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w:t>
      </w:r>
      <w:r w:rsidR="00E62B39" w:rsidRPr="00584DE4">
        <w:rPr>
          <w:color w:val="000000" w:themeColor="text1"/>
          <w:sz w:val="16"/>
          <w:szCs w:val="16"/>
        </w:rPr>
        <w:t xml:space="preserve"> </w:t>
      </w:r>
      <w:r w:rsidRPr="00584DE4">
        <w:rPr>
          <w:color w:val="000000" w:themeColor="text1"/>
          <w:sz w:val="16"/>
          <w:szCs w:val="16"/>
        </w:rPr>
        <w:t>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10</w:t>
      </w:r>
      <w:r w:rsidR="00E62B39" w:rsidRPr="00584DE4">
        <w:rPr>
          <w:color w:val="000000" w:themeColor="text1"/>
          <w:sz w:val="16"/>
          <w:szCs w:val="16"/>
        </w:rPr>
        <w:t xml:space="preserve"> </w:t>
      </w:r>
      <w:r w:rsidRPr="00584DE4">
        <w:rPr>
          <w:color w:val="000000" w:themeColor="text1"/>
          <w:sz w:val="16"/>
          <w:szCs w:val="16"/>
        </w:rPr>
        <w:t>шт., в августе</w:t>
      </w:r>
      <w:r w:rsidR="00E62B39" w:rsidRPr="00584DE4">
        <w:rPr>
          <w:color w:val="000000" w:themeColor="text1"/>
          <w:sz w:val="16"/>
          <w:szCs w:val="16"/>
        </w:rPr>
        <w:t xml:space="preserve"> </w:t>
      </w:r>
      <w:r w:rsidRPr="00584DE4">
        <w:rPr>
          <w:color w:val="000000" w:themeColor="text1"/>
          <w:sz w:val="16"/>
          <w:szCs w:val="16"/>
        </w:rPr>
        <w:t>— 20; всего: в июле</w:t>
      </w:r>
      <w:r w:rsidR="00E62B39" w:rsidRPr="00584DE4">
        <w:rPr>
          <w:color w:val="000000" w:themeColor="text1"/>
          <w:sz w:val="16"/>
          <w:szCs w:val="16"/>
        </w:rPr>
        <w:t xml:space="preserve"> </w:t>
      </w:r>
      <w:r w:rsidRPr="00584DE4">
        <w:rPr>
          <w:color w:val="000000" w:themeColor="text1"/>
          <w:sz w:val="16"/>
          <w:szCs w:val="16"/>
        </w:rPr>
        <w:t>— 232 в августе</w:t>
      </w:r>
      <w:r w:rsidR="00E62B39" w:rsidRPr="00584DE4">
        <w:rPr>
          <w:color w:val="000000" w:themeColor="text1"/>
          <w:sz w:val="16"/>
          <w:szCs w:val="16"/>
        </w:rPr>
        <w:t xml:space="preserve"> </w:t>
      </w:r>
      <w:r w:rsidRPr="00584DE4">
        <w:rPr>
          <w:color w:val="000000" w:themeColor="text1"/>
          <w:sz w:val="16"/>
          <w:szCs w:val="16"/>
        </w:rPr>
        <w:t>— 205.</w:t>
      </w:r>
    </w:p>
    <w:p w14:paraId="2C85ED7A" w14:textId="7C6B2EF6" w:rsidR="007D04DB" w:rsidRPr="00584DE4" w:rsidRDefault="007D04DB" w:rsidP="00584DE4">
      <w:pPr>
        <w:jc w:val="both"/>
        <w:rPr>
          <w:color w:val="000000" w:themeColor="text1"/>
          <w:sz w:val="16"/>
          <w:szCs w:val="16"/>
        </w:rPr>
      </w:pPr>
      <w:r w:rsidRPr="00584DE4">
        <w:rPr>
          <w:color w:val="000000" w:themeColor="text1"/>
          <w:sz w:val="16"/>
          <w:szCs w:val="16"/>
        </w:rPr>
        <w:lastRenderedPageBreak/>
        <w:t>Цифры сдачи торпед, представленные</w:t>
      </w:r>
      <w:r w:rsidR="00B53540">
        <w:rPr>
          <w:color w:val="000000" w:themeColor="text1"/>
          <w:sz w:val="16"/>
          <w:szCs w:val="16"/>
        </w:rPr>
        <w:t xml:space="preserve"> </w:t>
      </w:r>
      <w:r w:rsidRPr="00584DE4">
        <w:rPr>
          <w:color w:val="000000" w:themeColor="text1"/>
          <w:sz w:val="16"/>
          <w:szCs w:val="16"/>
        </w:rPr>
        <w:t>НКОП в КО, являются неверными. За июль и 20</w:t>
      </w:r>
      <w:r w:rsidR="00E62B39" w:rsidRPr="00584DE4">
        <w:rPr>
          <w:color w:val="000000" w:themeColor="text1"/>
          <w:sz w:val="16"/>
          <w:szCs w:val="16"/>
        </w:rPr>
        <w:t xml:space="preserve"> </w:t>
      </w:r>
      <w:r w:rsidRPr="00584DE4">
        <w:rPr>
          <w:color w:val="000000" w:themeColor="text1"/>
          <w:sz w:val="16"/>
          <w:szCs w:val="16"/>
        </w:rPr>
        <w:t>дней августа торпедные заводы по-прежнему не выполнили план сдачи торпед: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сдал флоту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0, в августе</w:t>
      </w:r>
      <w:r w:rsidR="00E62B39" w:rsidRPr="00584DE4">
        <w:rPr>
          <w:color w:val="000000" w:themeColor="text1"/>
          <w:sz w:val="16"/>
          <w:szCs w:val="16"/>
        </w:rPr>
        <w:t xml:space="preserve"> </w:t>
      </w:r>
      <w:r w:rsidRPr="00584DE4">
        <w:rPr>
          <w:color w:val="000000" w:themeColor="text1"/>
          <w:sz w:val="16"/>
          <w:szCs w:val="16"/>
        </w:rPr>
        <w:t>— 0, торпед “Д</w:t>
      </w:r>
      <w:r w:rsidRPr="00584DE4">
        <w:rPr>
          <w:color w:val="000000" w:themeColor="text1"/>
          <w:sz w:val="16"/>
          <w:szCs w:val="16"/>
        </w:rPr>
        <w:noBreakHyphen/>
        <w:t>4”: в июле</w:t>
      </w:r>
      <w:r w:rsidR="00E62B39" w:rsidRPr="00584DE4">
        <w:rPr>
          <w:color w:val="000000" w:themeColor="text1"/>
          <w:sz w:val="16"/>
          <w:szCs w:val="16"/>
        </w:rPr>
        <w:t xml:space="preserve"> </w:t>
      </w:r>
      <w:r w:rsidRPr="00584DE4">
        <w:rPr>
          <w:color w:val="000000" w:themeColor="text1"/>
          <w:sz w:val="16"/>
          <w:szCs w:val="16"/>
        </w:rPr>
        <w:t>— 17, в августе</w:t>
      </w:r>
      <w:r w:rsidR="00E62B39" w:rsidRPr="00584DE4">
        <w:rPr>
          <w:color w:val="000000" w:themeColor="text1"/>
          <w:sz w:val="16"/>
          <w:szCs w:val="16"/>
        </w:rPr>
        <w:t xml:space="preserve"> </w:t>
      </w:r>
      <w:r w:rsidRPr="00584DE4">
        <w:rPr>
          <w:color w:val="000000" w:themeColor="text1"/>
          <w:sz w:val="16"/>
          <w:szCs w:val="16"/>
        </w:rPr>
        <w:t>— 12;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сдал флоту торпед “53</w:t>
      </w:r>
      <w:r w:rsidRPr="00584DE4">
        <w:rPr>
          <w:color w:val="000000" w:themeColor="text1"/>
          <w:sz w:val="16"/>
          <w:szCs w:val="16"/>
        </w:rPr>
        <w:noBreakHyphen/>
        <w:t>38”: в июле</w:t>
      </w:r>
      <w:r w:rsidR="00E62B39" w:rsidRPr="00584DE4">
        <w:rPr>
          <w:color w:val="000000" w:themeColor="text1"/>
          <w:sz w:val="16"/>
          <w:szCs w:val="16"/>
        </w:rPr>
        <w:t xml:space="preserve"> </w:t>
      </w:r>
      <w:r w:rsidRPr="00584DE4">
        <w:rPr>
          <w:color w:val="000000" w:themeColor="text1"/>
          <w:sz w:val="16"/>
          <w:szCs w:val="16"/>
        </w:rPr>
        <w:t>— 0, в августе</w:t>
      </w:r>
      <w:r w:rsidR="00E62B39" w:rsidRPr="00584DE4">
        <w:rPr>
          <w:color w:val="000000" w:themeColor="text1"/>
          <w:sz w:val="16"/>
          <w:szCs w:val="16"/>
        </w:rPr>
        <w:t xml:space="preserve"> </w:t>
      </w:r>
      <w:r w:rsidRPr="00584DE4">
        <w:rPr>
          <w:color w:val="000000" w:themeColor="text1"/>
          <w:sz w:val="16"/>
          <w:szCs w:val="16"/>
        </w:rPr>
        <w:t>— 0;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сдал флоту торпед “45</w:t>
      </w:r>
      <w:r w:rsidRPr="00584DE4">
        <w:rPr>
          <w:color w:val="000000" w:themeColor="text1"/>
          <w:sz w:val="16"/>
          <w:szCs w:val="16"/>
        </w:rPr>
        <w:noBreakHyphen/>
        <w:t>36”: в июле</w:t>
      </w:r>
      <w:r w:rsidR="00E62B39" w:rsidRPr="00584DE4">
        <w:rPr>
          <w:color w:val="000000" w:themeColor="text1"/>
          <w:sz w:val="16"/>
          <w:szCs w:val="16"/>
        </w:rPr>
        <w:t xml:space="preserve"> </w:t>
      </w:r>
      <w:r w:rsidRPr="00584DE4">
        <w:rPr>
          <w:color w:val="000000" w:themeColor="text1"/>
          <w:sz w:val="16"/>
          <w:szCs w:val="16"/>
        </w:rPr>
        <w:t>— 34, в августе</w:t>
      </w:r>
      <w:r w:rsidR="00E62B39" w:rsidRPr="00584DE4">
        <w:rPr>
          <w:color w:val="000000" w:themeColor="text1"/>
          <w:sz w:val="16"/>
          <w:szCs w:val="16"/>
        </w:rPr>
        <w:t xml:space="preserve"> </w:t>
      </w:r>
      <w:r w:rsidRPr="00584DE4">
        <w:rPr>
          <w:color w:val="000000" w:themeColor="text1"/>
          <w:sz w:val="16"/>
          <w:szCs w:val="16"/>
        </w:rPr>
        <w:t>— 13; всего: в июле</w:t>
      </w:r>
      <w:r w:rsidR="00E62B39" w:rsidRPr="00584DE4">
        <w:rPr>
          <w:color w:val="000000" w:themeColor="text1"/>
          <w:sz w:val="16"/>
          <w:szCs w:val="16"/>
        </w:rPr>
        <w:t xml:space="preserve"> </w:t>
      </w:r>
      <w:r w:rsidRPr="00584DE4">
        <w:rPr>
          <w:color w:val="000000" w:themeColor="text1"/>
          <w:sz w:val="16"/>
          <w:szCs w:val="16"/>
        </w:rPr>
        <w:t>— 51, в августе</w:t>
      </w:r>
      <w:r w:rsidR="00E62B39" w:rsidRPr="00584DE4">
        <w:rPr>
          <w:color w:val="000000" w:themeColor="text1"/>
          <w:sz w:val="16"/>
          <w:szCs w:val="16"/>
        </w:rPr>
        <w:t xml:space="preserve"> </w:t>
      </w:r>
      <w:r w:rsidRPr="00584DE4">
        <w:rPr>
          <w:color w:val="000000" w:themeColor="text1"/>
          <w:sz w:val="16"/>
          <w:szCs w:val="16"/>
        </w:rPr>
        <w:t>— 25.</w:t>
      </w:r>
    </w:p>
    <w:p w14:paraId="28F42907" w14:textId="24D85D11" w:rsidR="007D04DB" w:rsidRPr="00584DE4" w:rsidRDefault="007D04DB" w:rsidP="00584DE4">
      <w:pPr>
        <w:jc w:val="both"/>
        <w:rPr>
          <w:color w:val="000000" w:themeColor="text1"/>
          <w:sz w:val="16"/>
          <w:szCs w:val="16"/>
        </w:rPr>
      </w:pPr>
      <w:r w:rsidRPr="00584DE4">
        <w:rPr>
          <w:color w:val="000000" w:themeColor="text1"/>
          <w:sz w:val="16"/>
          <w:szCs w:val="16"/>
        </w:rPr>
        <w:t>Таким образом, заводы за 8 месяцев 1938</w:t>
      </w:r>
      <w:r w:rsidR="00E62B39" w:rsidRPr="00584DE4">
        <w:rPr>
          <w:color w:val="000000" w:themeColor="text1"/>
          <w:sz w:val="16"/>
          <w:szCs w:val="16"/>
        </w:rPr>
        <w:t xml:space="preserve"> </w:t>
      </w:r>
      <w:r w:rsidRPr="00584DE4">
        <w:rPr>
          <w:color w:val="000000" w:themeColor="text1"/>
          <w:sz w:val="16"/>
          <w:szCs w:val="16"/>
        </w:rPr>
        <w:t>г. сдали флоту 254</w:t>
      </w:r>
      <w:r w:rsidR="00E62B39" w:rsidRPr="00584DE4">
        <w:rPr>
          <w:color w:val="000000" w:themeColor="text1"/>
          <w:sz w:val="16"/>
          <w:szCs w:val="16"/>
        </w:rPr>
        <w:t xml:space="preserve"> </w:t>
      </w:r>
      <w:r w:rsidRPr="00584DE4">
        <w:rPr>
          <w:color w:val="000000" w:themeColor="text1"/>
          <w:sz w:val="16"/>
          <w:szCs w:val="16"/>
        </w:rPr>
        <w:t>торпеды, то есть 18% годового плана, и не сдали ни одной торпеды обр.</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584DE4">
        <w:rPr>
          <w:color w:val="000000" w:themeColor="text1"/>
          <w:sz w:val="16"/>
          <w:szCs w:val="16"/>
        </w:rPr>
        <w:noBreakHyphen/>
        <w:t>38”, назначенные на 1</w:t>
      </w:r>
      <w:r w:rsidR="00E62B39" w:rsidRPr="00584DE4">
        <w:rPr>
          <w:color w:val="000000" w:themeColor="text1"/>
          <w:sz w:val="16"/>
          <w:szCs w:val="16"/>
        </w:rPr>
        <w:t xml:space="preserve"> </w:t>
      </w:r>
      <w:r w:rsidRPr="00584DE4">
        <w:rPr>
          <w:color w:val="000000" w:themeColor="text1"/>
          <w:sz w:val="16"/>
          <w:szCs w:val="16"/>
        </w:rPr>
        <w:t>августа</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не могут до сего времени начаться вследствие отсутствия пристрелянных и подготовленных к испытанию торпед данного образца на станции.</w:t>
      </w:r>
    </w:p>
    <w:p w14:paraId="39D6C4DD" w14:textId="3C998A0E" w:rsidR="007D04DB" w:rsidRPr="00584DE4" w:rsidRDefault="007D04DB" w:rsidP="00584DE4">
      <w:pPr>
        <w:jc w:val="both"/>
        <w:rPr>
          <w:color w:val="000000" w:themeColor="text1"/>
          <w:sz w:val="16"/>
          <w:szCs w:val="16"/>
        </w:rPr>
      </w:pPr>
      <w:r w:rsidRPr="00584DE4">
        <w:rPr>
          <w:color w:val="000000" w:themeColor="text1"/>
          <w:sz w:val="16"/>
          <w:szCs w:val="16"/>
        </w:rPr>
        <w:t>Отсутствие торпед “53</w:t>
      </w:r>
      <w:r w:rsidRPr="00584DE4">
        <w:rPr>
          <w:color w:val="000000" w:themeColor="text1"/>
          <w:sz w:val="16"/>
          <w:szCs w:val="16"/>
        </w:rPr>
        <w:noBreakHyphen/>
        <w:t>38” задерживает испытание новых кораблей (крейсер “Киров”, лидер “Ленинград”[</w:t>
      </w:r>
      <w:hyperlink r:id="rId68" w:anchor="p2" w:history="1">
        <w:r w:rsidRPr="00584DE4">
          <w:rPr>
            <w:color w:val="000000" w:themeColor="text1"/>
            <w:sz w:val="16"/>
            <w:szCs w:val="16"/>
          </w:rPr>
          <w:t>2</w:t>
        </w:r>
      </w:hyperlink>
      <w:r w:rsidRPr="00584DE4">
        <w:rPr>
          <w:color w:val="000000" w:themeColor="text1"/>
          <w:sz w:val="16"/>
          <w:szCs w:val="16"/>
        </w:rPr>
        <w:t>]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w:t>
      </w:r>
      <w:r w:rsidR="00E62B39" w:rsidRPr="00584DE4">
        <w:rPr>
          <w:color w:val="000000" w:themeColor="text1"/>
          <w:sz w:val="16"/>
          <w:szCs w:val="16"/>
        </w:rPr>
        <w:t xml:space="preserve"> </w:t>
      </w:r>
      <w:r w:rsidRPr="00584DE4">
        <w:rPr>
          <w:color w:val="000000" w:themeColor="text1"/>
          <w:sz w:val="16"/>
          <w:szCs w:val="16"/>
        </w:rPr>
        <w:t>шт. импортных 53</w:t>
      </w:r>
      <w:r w:rsidRPr="00584DE4">
        <w:rPr>
          <w:color w:val="000000" w:themeColor="text1"/>
          <w:sz w:val="16"/>
          <w:szCs w:val="16"/>
        </w:rPr>
        <w:noBreakHyphen/>
        <w:t>сантиметровых фиумских торпед, которые до сего времени станцией не пристреливаются.</w:t>
      </w:r>
    </w:p>
    <w:p w14:paraId="7F4B2B85" w14:textId="0D331730" w:rsidR="007D04DB" w:rsidRPr="00584DE4" w:rsidRDefault="007D04DB" w:rsidP="00584DE4">
      <w:pPr>
        <w:jc w:val="both"/>
        <w:rPr>
          <w:color w:val="000000" w:themeColor="text1"/>
          <w:sz w:val="16"/>
          <w:szCs w:val="16"/>
        </w:rPr>
      </w:pPr>
      <w:r w:rsidRPr="00584DE4">
        <w:rPr>
          <w:color w:val="000000" w:themeColor="text1"/>
          <w:sz w:val="16"/>
          <w:szCs w:val="16"/>
        </w:rPr>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584DE4">
        <w:rPr>
          <w:color w:val="000000" w:themeColor="text1"/>
          <w:sz w:val="16"/>
          <w:szCs w:val="16"/>
        </w:rPr>
        <w:noBreakHyphen/>
        <w:t>27”, чем ставят под угрозу срыва ремонт и эксплуатацию торпед “53</w:t>
      </w:r>
      <w:r w:rsidRPr="00584DE4">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w:t>
      </w:r>
      <w:r w:rsidR="00E62B39" w:rsidRPr="00584DE4">
        <w:rPr>
          <w:color w:val="000000" w:themeColor="text1"/>
          <w:sz w:val="16"/>
          <w:szCs w:val="16"/>
        </w:rPr>
        <w:t xml:space="preserve"> </w:t>
      </w:r>
      <w:r w:rsidRPr="00584DE4">
        <w:rPr>
          <w:color w:val="000000" w:themeColor="text1"/>
          <w:sz w:val="16"/>
          <w:szCs w:val="16"/>
        </w:rPr>
        <w:t>— мероприятие вынужденное на случай, если будет война и расход больших торпед не будет восполняться.</w:t>
      </w:r>
    </w:p>
    <w:p w14:paraId="01D19A56" w14:textId="071C8EED" w:rsidR="007D04DB" w:rsidRPr="00584DE4" w:rsidRDefault="007D04DB" w:rsidP="00584DE4">
      <w:pPr>
        <w:jc w:val="both"/>
        <w:rPr>
          <w:color w:val="000000" w:themeColor="text1"/>
          <w:sz w:val="16"/>
          <w:szCs w:val="16"/>
        </w:rPr>
      </w:pPr>
      <w:r w:rsidRPr="00584DE4">
        <w:rPr>
          <w:color w:val="000000" w:themeColor="text1"/>
          <w:sz w:val="16"/>
          <w:szCs w:val="16"/>
        </w:rPr>
        <w:t>Со своей стороны НКВМФ оказывал</w:t>
      </w:r>
      <w:r w:rsidR="00B53540">
        <w:rPr>
          <w:color w:val="000000" w:themeColor="text1"/>
          <w:sz w:val="16"/>
          <w:szCs w:val="16"/>
        </w:rPr>
        <w:t xml:space="preserve"> </w:t>
      </w:r>
      <w:r w:rsidRPr="00584DE4">
        <w:rPr>
          <w:color w:val="000000" w:themeColor="text1"/>
          <w:sz w:val="16"/>
          <w:szCs w:val="16"/>
        </w:rPr>
        <w:t>всемерную помощь заводам и 17</w:t>
      </w:r>
      <w:r w:rsidRPr="00584DE4">
        <w:rPr>
          <w:color w:val="000000" w:themeColor="text1"/>
          <w:sz w:val="16"/>
          <w:szCs w:val="16"/>
        </w:rPr>
        <w:noBreakHyphen/>
        <w:t>му главку в части приведения в порядок чертежей и техусловий (работала комиссия в феврале-марте по составлению техусловий на торпеды от НИМТИ и УВ и СБ совместно с заводами. В августе 1938</w:t>
      </w:r>
      <w:r w:rsidR="00E62B39" w:rsidRPr="00584DE4">
        <w:rPr>
          <w:color w:val="000000" w:themeColor="text1"/>
          <w:sz w:val="16"/>
          <w:szCs w:val="16"/>
        </w:rPr>
        <w:t xml:space="preserve"> </w:t>
      </w:r>
      <w:r w:rsidRPr="00584DE4">
        <w:rPr>
          <w:color w:val="000000" w:themeColor="text1"/>
          <w:sz w:val="16"/>
          <w:szCs w:val="16"/>
        </w:rPr>
        <w:t>г. техусловия снова были пересмотрены с учетом опыта заводов, выделением лучших специалистов, например: замначальника НИМТИ т.</w:t>
      </w:r>
      <w:r w:rsidR="00E62B39" w:rsidRPr="00584DE4">
        <w:rPr>
          <w:color w:val="000000" w:themeColor="text1"/>
          <w:sz w:val="16"/>
          <w:szCs w:val="16"/>
        </w:rPr>
        <w:t xml:space="preserve"> </w:t>
      </w:r>
      <w:r w:rsidRPr="00584DE4">
        <w:rPr>
          <w:color w:val="000000" w:themeColor="text1"/>
          <w:sz w:val="16"/>
          <w:szCs w:val="16"/>
        </w:rPr>
        <w:t>Алферова, назначенного директором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военинженеров Сонатина и Наумова, назначенных главными инженерами заводов</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231 и №</w:t>
      </w:r>
      <w:r w:rsidR="00E62B39" w:rsidRPr="00584DE4">
        <w:rPr>
          <w:color w:val="000000" w:themeColor="text1"/>
          <w:sz w:val="16"/>
          <w:szCs w:val="16"/>
        </w:rPr>
        <w:t xml:space="preserve"> </w:t>
      </w:r>
      <w:r w:rsidRPr="00584DE4">
        <w:rPr>
          <w:color w:val="000000" w:themeColor="text1"/>
          <w:sz w:val="16"/>
          <w:szCs w:val="16"/>
        </w:rPr>
        <w:t>238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Кроме того, по окончании заводских испытаний торпед обр.</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38”, не ожидая государственных испытаний, совместным приказом НКОП и НКВМФ от 1</w:t>
      </w:r>
      <w:r w:rsidR="00E62B39" w:rsidRPr="00584DE4">
        <w:rPr>
          <w:color w:val="000000" w:themeColor="text1"/>
          <w:sz w:val="16"/>
          <w:szCs w:val="16"/>
        </w:rPr>
        <w:t xml:space="preserve"> </w:t>
      </w:r>
      <w:r w:rsidRPr="00584DE4">
        <w:rPr>
          <w:color w:val="000000" w:themeColor="text1"/>
          <w:sz w:val="16"/>
          <w:szCs w:val="16"/>
        </w:rPr>
        <w:t>июля 1938</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230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был разрешен запуск серийной партии этой торпеды.</w:t>
      </w:r>
    </w:p>
    <w:p w14:paraId="611A8306" w14:textId="1BBFB636" w:rsidR="007D04DB" w:rsidRPr="00584DE4" w:rsidRDefault="007D04DB" w:rsidP="00584DE4">
      <w:pPr>
        <w:jc w:val="both"/>
        <w:rPr>
          <w:color w:val="000000" w:themeColor="text1"/>
          <w:sz w:val="16"/>
          <w:szCs w:val="16"/>
        </w:rPr>
      </w:pPr>
      <w:r w:rsidRPr="00584DE4">
        <w:rPr>
          <w:color w:val="000000" w:themeColor="text1"/>
          <w:sz w:val="16"/>
          <w:szCs w:val="16"/>
        </w:rPr>
        <w:t>Срыв подачи флоту торпед объясняется отсутствием должного руководства заводами</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w:t>
      </w:r>
      <w:r w:rsidR="00E62B39" w:rsidRPr="00584DE4">
        <w:rPr>
          <w:color w:val="000000" w:themeColor="text1"/>
          <w:sz w:val="16"/>
          <w:szCs w:val="16"/>
        </w:rPr>
        <w:t xml:space="preserve"> </w:t>
      </w:r>
      <w:r w:rsidRPr="00584DE4">
        <w:rPr>
          <w:color w:val="000000" w:themeColor="text1"/>
          <w:sz w:val="16"/>
          <w:szCs w:val="16"/>
        </w:rPr>
        <w:t>182 и Феодосийской пристрелочной станцией, необеспеченностью заводов рабсилой, отсутствием установившегося технологического процесса и недостаточного количества специнструмента и приспособлений на заводах.</w:t>
      </w:r>
    </w:p>
    <w:p w14:paraId="51215659" w14:textId="6BF85DF3" w:rsidR="007D04DB" w:rsidRPr="00584DE4" w:rsidRDefault="007D04DB" w:rsidP="00584DE4">
      <w:pPr>
        <w:jc w:val="both"/>
        <w:rPr>
          <w:color w:val="000000" w:themeColor="text1"/>
          <w:sz w:val="16"/>
          <w:szCs w:val="16"/>
        </w:rPr>
      </w:pPr>
      <w:r w:rsidRPr="00584DE4">
        <w:rPr>
          <w:color w:val="000000" w:themeColor="text1"/>
          <w:sz w:val="16"/>
          <w:szCs w:val="16"/>
        </w:rPr>
        <w:t>При этом необходимо отметить, что НКОП не выполнил постановление КО №</w:t>
      </w:r>
      <w:r w:rsidR="00E62B39" w:rsidRPr="00584DE4">
        <w:rPr>
          <w:color w:val="000000" w:themeColor="text1"/>
          <w:sz w:val="16"/>
          <w:szCs w:val="16"/>
        </w:rPr>
        <w:t xml:space="preserve"> </w:t>
      </w:r>
      <w:r w:rsidRPr="00584DE4">
        <w:rPr>
          <w:color w:val="000000" w:themeColor="text1"/>
          <w:sz w:val="16"/>
          <w:szCs w:val="16"/>
        </w:rPr>
        <w:t>32 от 26</w:t>
      </w:r>
      <w:r w:rsidR="00E62B39" w:rsidRPr="00584DE4">
        <w:rPr>
          <w:color w:val="000000" w:themeColor="text1"/>
          <w:sz w:val="16"/>
          <w:szCs w:val="16"/>
        </w:rPr>
        <w:t xml:space="preserve"> </w:t>
      </w:r>
      <w:r w:rsidRPr="00584DE4">
        <w:rPr>
          <w:color w:val="000000" w:themeColor="text1"/>
          <w:sz w:val="16"/>
          <w:szCs w:val="16"/>
        </w:rPr>
        <w:t>февраля 1938</w:t>
      </w:r>
      <w:r w:rsidR="00E62B39" w:rsidRPr="00584DE4">
        <w:rPr>
          <w:color w:val="000000" w:themeColor="text1"/>
          <w:sz w:val="16"/>
          <w:szCs w:val="16"/>
        </w:rPr>
        <w:t xml:space="preserve"> </w:t>
      </w:r>
      <w:r w:rsidRPr="00584DE4">
        <w:rPr>
          <w:color w:val="000000" w:themeColor="text1"/>
          <w:sz w:val="16"/>
          <w:szCs w:val="16"/>
        </w:rPr>
        <w:t>г. о подаче к 20</w:t>
      </w:r>
      <w:r w:rsidR="00E62B39" w:rsidRPr="00584DE4">
        <w:rPr>
          <w:color w:val="000000" w:themeColor="text1"/>
          <w:sz w:val="16"/>
          <w:szCs w:val="16"/>
        </w:rPr>
        <w:t xml:space="preserve"> </w:t>
      </w:r>
      <w:r w:rsidRPr="00584DE4">
        <w:rPr>
          <w:color w:val="000000" w:themeColor="text1"/>
          <w:sz w:val="16"/>
          <w:szCs w:val="16"/>
        </w:rPr>
        <w:t>мая 1938</w:t>
      </w:r>
      <w:r w:rsidR="00E62B39" w:rsidRPr="00584DE4">
        <w:rPr>
          <w:color w:val="000000" w:themeColor="text1"/>
          <w:sz w:val="16"/>
          <w:szCs w:val="16"/>
        </w:rPr>
        <w:t xml:space="preserve"> </w:t>
      </w:r>
      <w:r w:rsidRPr="00584DE4">
        <w:rPr>
          <w:color w:val="000000" w:themeColor="text1"/>
          <w:sz w:val="16"/>
          <w:szCs w:val="16"/>
        </w:rPr>
        <w:t>г. торпед “53</w:t>
      </w:r>
      <w:r w:rsidRPr="00584DE4">
        <w:rPr>
          <w:color w:val="000000" w:themeColor="text1"/>
          <w:sz w:val="16"/>
          <w:szCs w:val="16"/>
        </w:rPr>
        <w:noBreakHyphen/>
        <w:t>38” на полигонные испытания и до настоящего времени ничего не предпринял по реализации постановления Комиссии исполнения заказов военного судостроения при СНК</w:t>
      </w:r>
      <w:r w:rsidR="00E62B39" w:rsidRPr="00584DE4">
        <w:rPr>
          <w:color w:val="000000" w:themeColor="text1"/>
          <w:sz w:val="16"/>
          <w:szCs w:val="16"/>
        </w:rPr>
        <w:t xml:space="preserve"> </w:t>
      </w:r>
      <w:r w:rsidRPr="00584DE4">
        <w:rPr>
          <w:color w:val="000000" w:themeColor="text1"/>
          <w:sz w:val="16"/>
          <w:szCs w:val="16"/>
        </w:rPr>
        <w:t>СССР (приказ от 9</w:t>
      </w:r>
      <w:r w:rsidR="00E62B39" w:rsidRPr="00584DE4">
        <w:rPr>
          <w:color w:val="000000" w:themeColor="text1"/>
          <w:sz w:val="16"/>
          <w:szCs w:val="16"/>
        </w:rPr>
        <w:t xml:space="preserve"> </w:t>
      </w:r>
      <w:r w:rsidRPr="00584DE4">
        <w:rPr>
          <w:color w:val="000000" w:themeColor="text1"/>
          <w:sz w:val="16"/>
          <w:szCs w:val="16"/>
        </w:rPr>
        <w:t>мая 1938</w:t>
      </w:r>
      <w:r w:rsidR="00E62B39" w:rsidRPr="00584DE4">
        <w:rPr>
          <w:color w:val="000000" w:themeColor="text1"/>
          <w:sz w:val="16"/>
          <w:szCs w:val="16"/>
        </w:rPr>
        <w:t xml:space="preserve"> </w:t>
      </w:r>
      <w:r w:rsidRPr="00584DE4">
        <w:rPr>
          <w:color w:val="000000" w:themeColor="text1"/>
          <w:sz w:val="16"/>
          <w:szCs w:val="16"/>
        </w:rPr>
        <w:t>г.) о территориальном прикреплении минно-торпедных заводов к снаряжательным заводам НКОП.</w:t>
      </w:r>
    </w:p>
    <w:p w14:paraId="06FA64A9" w14:textId="5396342D" w:rsidR="007D04DB" w:rsidRPr="00584DE4" w:rsidRDefault="007D04DB" w:rsidP="00584DE4">
      <w:pPr>
        <w:jc w:val="both"/>
        <w:rPr>
          <w:color w:val="000000" w:themeColor="text1"/>
          <w:sz w:val="16"/>
          <w:szCs w:val="16"/>
        </w:rPr>
      </w:pPr>
      <w:r w:rsidRPr="00584DE4">
        <w:rPr>
          <w:color w:val="000000" w:themeColor="text1"/>
          <w:sz w:val="16"/>
          <w:szCs w:val="16"/>
        </w:rPr>
        <w:t>Докладывая изложенное, прошу обязать НКОП (т.</w:t>
      </w:r>
      <w:r w:rsidR="00E62B39" w:rsidRPr="00584DE4">
        <w:rPr>
          <w:color w:val="000000" w:themeColor="text1"/>
          <w:sz w:val="16"/>
          <w:szCs w:val="16"/>
        </w:rPr>
        <w:t xml:space="preserve"> </w:t>
      </w:r>
      <w:r w:rsidRPr="00584DE4">
        <w:rPr>
          <w:color w:val="000000" w:themeColor="text1"/>
          <w:sz w:val="16"/>
          <w:szCs w:val="16"/>
        </w:rPr>
        <w:t>Кагановича):</w:t>
      </w:r>
    </w:p>
    <w:p w14:paraId="4EF45014" w14:textId="17E96442" w:rsidR="007D04DB" w:rsidRPr="00584DE4" w:rsidRDefault="007D04DB" w:rsidP="00584DE4">
      <w:pPr>
        <w:jc w:val="both"/>
        <w:rPr>
          <w:color w:val="000000" w:themeColor="text1"/>
          <w:sz w:val="16"/>
          <w:szCs w:val="16"/>
        </w:rPr>
      </w:pPr>
      <w:r w:rsidRPr="00584DE4">
        <w:rPr>
          <w:color w:val="000000" w:themeColor="text1"/>
          <w:sz w:val="16"/>
          <w:szCs w:val="16"/>
        </w:rPr>
        <w:t>а) пересмотреть руководящий состав на заводах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w:t>
      </w:r>
      <w:r w:rsidR="00E62B39" w:rsidRPr="00584DE4">
        <w:rPr>
          <w:color w:val="000000" w:themeColor="text1"/>
          <w:sz w:val="16"/>
          <w:szCs w:val="16"/>
        </w:rPr>
        <w:t xml:space="preserve"> </w:t>
      </w:r>
      <w:r w:rsidRPr="00584DE4">
        <w:rPr>
          <w:color w:val="000000" w:themeColor="text1"/>
          <w:sz w:val="16"/>
          <w:szCs w:val="16"/>
        </w:rPr>
        <w:t>181 и Феодосийской пристрелочной станции;</w:t>
      </w:r>
    </w:p>
    <w:p w14:paraId="0DB1014F" w14:textId="5E9F863B" w:rsidR="007D04DB" w:rsidRPr="00584DE4" w:rsidRDefault="007D04DB" w:rsidP="00584DE4">
      <w:pPr>
        <w:jc w:val="both"/>
        <w:rPr>
          <w:color w:val="000000" w:themeColor="text1"/>
          <w:sz w:val="16"/>
          <w:szCs w:val="16"/>
        </w:rPr>
      </w:pPr>
      <w:r w:rsidRPr="00584DE4">
        <w:rPr>
          <w:color w:val="000000" w:themeColor="text1"/>
          <w:sz w:val="16"/>
          <w:szCs w:val="16"/>
        </w:rPr>
        <w:t>б) изменить существующие договора между заводами №</w:t>
      </w:r>
      <w:r w:rsidR="00E62B39" w:rsidRPr="00584DE4">
        <w:rPr>
          <w:color w:val="000000" w:themeColor="text1"/>
          <w:sz w:val="16"/>
          <w:szCs w:val="16"/>
        </w:rPr>
        <w:t xml:space="preserve"> </w:t>
      </w:r>
      <w:r w:rsidRPr="00584DE4">
        <w:rPr>
          <w:color w:val="000000" w:themeColor="text1"/>
          <w:sz w:val="16"/>
          <w:szCs w:val="16"/>
        </w:rPr>
        <w:t>175 и №</w:t>
      </w:r>
      <w:r w:rsidR="00E62B39" w:rsidRPr="00584DE4">
        <w:rPr>
          <w:color w:val="000000" w:themeColor="text1"/>
          <w:sz w:val="16"/>
          <w:szCs w:val="16"/>
        </w:rPr>
        <w:t xml:space="preserve"> </w:t>
      </w:r>
      <w:r w:rsidRPr="00584DE4">
        <w:rPr>
          <w:color w:val="000000" w:themeColor="text1"/>
          <w:sz w:val="16"/>
          <w:szCs w:val="16"/>
        </w:rPr>
        <w:t>181 и Феодосийской станции (договора заключены на количество выстрелов, а не на количество сдаваемых флоту торпед);</w:t>
      </w:r>
    </w:p>
    <w:p w14:paraId="5A8BF8B5" w14:textId="77777777" w:rsidR="007D04DB" w:rsidRPr="00584DE4" w:rsidRDefault="007D04DB" w:rsidP="00584DE4">
      <w:pPr>
        <w:jc w:val="both"/>
        <w:rPr>
          <w:color w:val="000000" w:themeColor="text1"/>
          <w:sz w:val="16"/>
          <w:szCs w:val="16"/>
        </w:rPr>
      </w:pPr>
      <w:r w:rsidRPr="00584DE4">
        <w:rPr>
          <w:color w:val="000000" w:themeColor="text1"/>
          <w:sz w:val="16"/>
          <w:szCs w:val="16"/>
        </w:rPr>
        <w:t>в) пополнить торпедные заводы квалифицированными рабочими за счет других заводов НКОП;</w:t>
      </w:r>
    </w:p>
    <w:p w14:paraId="46D11CC2" w14:textId="2E201EB5" w:rsidR="007D04DB" w:rsidRPr="00584DE4" w:rsidRDefault="007D04DB" w:rsidP="00584DE4">
      <w:pPr>
        <w:jc w:val="both"/>
        <w:rPr>
          <w:color w:val="000000" w:themeColor="text1"/>
          <w:sz w:val="16"/>
          <w:szCs w:val="16"/>
        </w:rPr>
      </w:pPr>
      <w:r w:rsidRPr="00584DE4">
        <w:rPr>
          <w:color w:val="000000" w:themeColor="text1"/>
          <w:sz w:val="16"/>
          <w:szCs w:val="16"/>
        </w:rPr>
        <w:t>г) изготовить и подать на флоты согласно договору с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запчасти торпеды “53</w:t>
      </w:r>
      <w:r w:rsidRPr="00584DE4">
        <w:rPr>
          <w:color w:val="000000" w:themeColor="text1"/>
          <w:sz w:val="16"/>
          <w:szCs w:val="16"/>
        </w:rPr>
        <w:noBreakHyphen/>
        <w:t>27” на следующие суммы: в сентябре</w:t>
      </w:r>
      <w:r w:rsidR="00E62B39" w:rsidRPr="00584DE4">
        <w:rPr>
          <w:color w:val="000000" w:themeColor="text1"/>
          <w:sz w:val="16"/>
          <w:szCs w:val="16"/>
        </w:rPr>
        <w:t xml:space="preserve"> </w:t>
      </w:r>
      <w:r w:rsidRPr="00584DE4">
        <w:rPr>
          <w:color w:val="000000" w:themeColor="text1"/>
          <w:sz w:val="16"/>
          <w:szCs w:val="16"/>
        </w:rPr>
        <w:t>— 300</w:t>
      </w:r>
      <w:r w:rsidR="00E62B39" w:rsidRPr="00584DE4">
        <w:rPr>
          <w:color w:val="000000" w:themeColor="text1"/>
          <w:sz w:val="16"/>
          <w:szCs w:val="16"/>
        </w:rPr>
        <w:t xml:space="preserve"> </w:t>
      </w:r>
      <w:r w:rsidRPr="00584DE4">
        <w:rPr>
          <w:color w:val="000000" w:themeColor="text1"/>
          <w:sz w:val="16"/>
          <w:szCs w:val="16"/>
        </w:rPr>
        <w:t>тыс., в октябре</w:t>
      </w:r>
      <w:r w:rsidR="00E62B39" w:rsidRPr="00584DE4">
        <w:rPr>
          <w:color w:val="000000" w:themeColor="text1"/>
          <w:sz w:val="16"/>
          <w:szCs w:val="16"/>
        </w:rPr>
        <w:t xml:space="preserve"> </w:t>
      </w:r>
      <w:r w:rsidRPr="00584DE4">
        <w:rPr>
          <w:color w:val="000000" w:themeColor="text1"/>
          <w:sz w:val="16"/>
          <w:szCs w:val="16"/>
        </w:rPr>
        <w:t>— 250</w:t>
      </w:r>
      <w:r w:rsidR="00E62B39" w:rsidRPr="00584DE4">
        <w:rPr>
          <w:color w:val="000000" w:themeColor="text1"/>
          <w:sz w:val="16"/>
          <w:szCs w:val="16"/>
        </w:rPr>
        <w:t xml:space="preserve"> </w:t>
      </w:r>
      <w:r w:rsidRPr="00584DE4">
        <w:rPr>
          <w:color w:val="000000" w:themeColor="text1"/>
          <w:sz w:val="16"/>
          <w:szCs w:val="16"/>
        </w:rPr>
        <w:t>тыс., в ноябре</w:t>
      </w:r>
      <w:r w:rsidR="00E62B39" w:rsidRPr="00584DE4">
        <w:rPr>
          <w:color w:val="000000" w:themeColor="text1"/>
          <w:sz w:val="16"/>
          <w:szCs w:val="16"/>
        </w:rPr>
        <w:t xml:space="preserve"> </w:t>
      </w:r>
      <w:r w:rsidRPr="00584DE4">
        <w:rPr>
          <w:color w:val="000000" w:themeColor="text1"/>
          <w:sz w:val="16"/>
          <w:szCs w:val="16"/>
        </w:rPr>
        <w:t>— 250</w:t>
      </w:r>
      <w:r w:rsidR="00E62B39" w:rsidRPr="00584DE4">
        <w:rPr>
          <w:color w:val="000000" w:themeColor="text1"/>
          <w:sz w:val="16"/>
          <w:szCs w:val="16"/>
        </w:rPr>
        <w:t xml:space="preserve"> </w:t>
      </w:r>
      <w:r w:rsidRPr="00584DE4">
        <w:rPr>
          <w:color w:val="000000" w:themeColor="text1"/>
          <w:sz w:val="16"/>
          <w:szCs w:val="16"/>
        </w:rPr>
        <w:t>тыс., декабре</w:t>
      </w:r>
      <w:r w:rsidR="00E62B39" w:rsidRPr="00584DE4">
        <w:rPr>
          <w:color w:val="000000" w:themeColor="text1"/>
          <w:sz w:val="16"/>
          <w:szCs w:val="16"/>
        </w:rPr>
        <w:t xml:space="preserve"> </w:t>
      </w:r>
      <w:r w:rsidRPr="00584DE4">
        <w:rPr>
          <w:color w:val="000000" w:themeColor="text1"/>
          <w:sz w:val="16"/>
          <w:szCs w:val="16"/>
        </w:rPr>
        <w:t>— 300</w:t>
      </w:r>
      <w:r w:rsidR="00E62B39" w:rsidRPr="00584DE4">
        <w:rPr>
          <w:color w:val="000000" w:themeColor="text1"/>
          <w:sz w:val="16"/>
          <w:szCs w:val="16"/>
        </w:rPr>
        <w:t xml:space="preserve"> </w:t>
      </w:r>
      <w:r w:rsidRPr="00584DE4">
        <w:rPr>
          <w:color w:val="000000" w:themeColor="text1"/>
          <w:sz w:val="16"/>
          <w:szCs w:val="16"/>
        </w:rPr>
        <w:t>тыс.;</w:t>
      </w:r>
    </w:p>
    <w:p w14:paraId="5F49129F" w14:textId="09887E04" w:rsidR="007D04DB" w:rsidRPr="00584DE4" w:rsidRDefault="007D04DB" w:rsidP="00584DE4">
      <w:pPr>
        <w:jc w:val="both"/>
        <w:rPr>
          <w:color w:val="000000" w:themeColor="text1"/>
          <w:sz w:val="16"/>
          <w:szCs w:val="16"/>
        </w:rPr>
      </w:pPr>
      <w:r w:rsidRPr="00584DE4">
        <w:rPr>
          <w:color w:val="000000" w:themeColor="text1"/>
          <w:sz w:val="16"/>
          <w:szCs w:val="16"/>
        </w:rPr>
        <w:t>д) пристрелять фиумские 53</w:t>
      </w:r>
      <w:r w:rsidRPr="00584DE4">
        <w:rPr>
          <w:color w:val="000000" w:themeColor="text1"/>
          <w:sz w:val="16"/>
          <w:szCs w:val="16"/>
        </w:rPr>
        <w:noBreakHyphen/>
        <w:t>сантиметровые торпеды к 5</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неподача которых задерживает испытание новых кораблей;</w:t>
      </w:r>
    </w:p>
    <w:p w14:paraId="115C36EE" w14:textId="77777777" w:rsidR="007D04DB" w:rsidRPr="00584DE4" w:rsidRDefault="007D04DB" w:rsidP="00584DE4">
      <w:pPr>
        <w:jc w:val="both"/>
        <w:rPr>
          <w:color w:val="000000" w:themeColor="text1"/>
          <w:sz w:val="16"/>
          <w:szCs w:val="16"/>
        </w:rPr>
      </w:pPr>
      <w:r w:rsidRPr="00584DE4">
        <w:rPr>
          <w:color w:val="000000" w:themeColor="text1"/>
          <w:sz w:val="16"/>
          <w:szCs w:val="16"/>
        </w:rPr>
        <w:t>е) представить на утверждение Комитету обороны реальный план сдачи торпед флоту.</w:t>
      </w:r>
    </w:p>
    <w:p w14:paraId="19B401C9" w14:textId="77777777" w:rsidR="007D04DB" w:rsidRPr="00584DE4" w:rsidRDefault="007D04DB" w:rsidP="00584DE4">
      <w:pPr>
        <w:jc w:val="both"/>
        <w:rPr>
          <w:color w:val="000000" w:themeColor="text1"/>
          <w:sz w:val="16"/>
          <w:szCs w:val="16"/>
        </w:rPr>
      </w:pPr>
      <w:r w:rsidRPr="00584DE4">
        <w:rPr>
          <w:color w:val="000000" w:themeColor="text1"/>
          <w:sz w:val="16"/>
          <w:szCs w:val="16"/>
        </w:rPr>
        <w:t>Ввиду явного срыва НКОП выполнения заданий правительства по сдаче флоту торпед прошу 50% сумм, выделенных НКВМФ на приобретение торпед, использовать по другому назначению (на заказы артвооружения, мин, противолодочных бомб, принимаемых промышленностью к изготовлению в текущем году).</w:t>
      </w:r>
    </w:p>
    <w:p w14:paraId="29B52DC6" w14:textId="2AB7AF0F" w:rsidR="007D04DB" w:rsidRPr="00584DE4" w:rsidRDefault="007D04DB" w:rsidP="00584DE4">
      <w:pPr>
        <w:jc w:val="both"/>
        <w:rPr>
          <w:color w:val="000000" w:themeColor="text1"/>
          <w:sz w:val="16"/>
          <w:szCs w:val="16"/>
        </w:rPr>
      </w:pPr>
      <w:r w:rsidRPr="00584DE4">
        <w:rPr>
          <w:color w:val="000000" w:themeColor="text1"/>
          <w:sz w:val="16"/>
          <w:szCs w:val="16"/>
        </w:rPr>
        <w:t>Зам. наркома Военно-морского флота СССР, флагман флота 2</w:t>
      </w:r>
      <w:r w:rsidRPr="00584DE4">
        <w:rPr>
          <w:color w:val="000000" w:themeColor="text1"/>
          <w:sz w:val="16"/>
          <w:szCs w:val="16"/>
        </w:rPr>
        <w:noBreakHyphen/>
        <w:t>го рангаП.</w:t>
      </w:r>
      <w:r w:rsidR="00E62B39" w:rsidRPr="00584DE4">
        <w:rPr>
          <w:color w:val="000000" w:themeColor="text1"/>
          <w:sz w:val="16"/>
          <w:szCs w:val="16"/>
        </w:rPr>
        <w:t xml:space="preserve"> </w:t>
      </w:r>
      <w:r w:rsidRPr="00584DE4">
        <w:rPr>
          <w:color w:val="000000" w:themeColor="text1"/>
          <w:sz w:val="16"/>
          <w:szCs w:val="16"/>
        </w:rPr>
        <w:t>Смирнов</w:t>
      </w:r>
    </w:p>
    <w:p w14:paraId="26A9CFC9" w14:textId="77777777" w:rsidR="007D04DB" w:rsidRPr="00584DE4" w:rsidRDefault="007D04DB" w:rsidP="00584DE4">
      <w:pPr>
        <w:jc w:val="both"/>
        <w:rPr>
          <w:color w:val="000000" w:themeColor="text1"/>
          <w:sz w:val="16"/>
          <w:szCs w:val="16"/>
        </w:rPr>
      </w:pPr>
      <w:r w:rsidRPr="00584DE4">
        <w:rPr>
          <w:color w:val="000000" w:themeColor="text1"/>
          <w:sz w:val="16"/>
          <w:szCs w:val="16"/>
        </w:rPr>
        <w:t>Примечания:</w:t>
      </w:r>
    </w:p>
    <w:p w14:paraId="5B95171A" w14:textId="2A9FA865" w:rsidR="007D04DB" w:rsidRPr="00584DE4" w:rsidRDefault="007D04DB" w:rsidP="00584DE4">
      <w:pPr>
        <w:jc w:val="both"/>
        <w:rPr>
          <w:color w:val="000000" w:themeColor="text1"/>
          <w:sz w:val="16"/>
          <w:szCs w:val="16"/>
        </w:rPr>
      </w:pPr>
      <w:r w:rsidRPr="00584DE4">
        <w:rPr>
          <w:color w:val="000000" w:themeColor="text1"/>
          <w:sz w:val="16"/>
          <w:szCs w:val="16"/>
        </w:rPr>
        <w:t>[</w:t>
      </w:r>
      <w:hyperlink r:id="rId69" w:anchor="s1" w:history="1">
        <w:r w:rsidRPr="00584DE4">
          <w:rPr>
            <w:color w:val="000000" w:themeColor="text1"/>
            <w:sz w:val="16"/>
            <w:szCs w:val="16"/>
          </w:rPr>
          <w:t>1</w:t>
        </w:r>
      </w:hyperlink>
      <w:r w:rsidRPr="00584DE4">
        <w:rPr>
          <w:color w:val="000000" w:themeColor="text1"/>
          <w:sz w:val="16"/>
          <w:szCs w:val="16"/>
        </w:rPr>
        <w:t>] Речь идет о постановлении КО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152сс “О мероприятиях по оздоровлению и развитию торпедной и минной промышленности”.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28. Л.</w:t>
      </w:r>
      <w:r w:rsidR="00E62B39" w:rsidRPr="00584DE4">
        <w:rPr>
          <w:color w:val="000000" w:themeColor="text1"/>
          <w:sz w:val="16"/>
          <w:szCs w:val="16"/>
        </w:rPr>
        <w:t xml:space="preserve"> </w:t>
      </w:r>
      <w:r w:rsidRPr="00584DE4">
        <w:rPr>
          <w:color w:val="000000" w:themeColor="text1"/>
          <w:sz w:val="16"/>
          <w:szCs w:val="16"/>
        </w:rPr>
        <w:t>165</w:t>
      </w:r>
      <w:r w:rsidRPr="00584DE4">
        <w:rPr>
          <w:color w:val="000000" w:themeColor="text1"/>
          <w:sz w:val="16"/>
          <w:szCs w:val="16"/>
        </w:rPr>
        <w:noBreakHyphen/>
        <w:t>182.)</w:t>
      </w:r>
    </w:p>
    <w:p w14:paraId="01A42C6C" w14:textId="28EF0EFC" w:rsidR="007D04DB" w:rsidRPr="00584DE4" w:rsidRDefault="007D04DB" w:rsidP="00584DE4">
      <w:pPr>
        <w:jc w:val="both"/>
        <w:rPr>
          <w:color w:val="000000" w:themeColor="text1"/>
          <w:sz w:val="16"/>
          <w:szCs w:val="16"/>
        </w:rPr>
      </w:pPr>
      <w:r w:rsidRPr="00584DE4">
        <w:rPr>
          <w:color w:val="000000" w:themeColor="text1"/>
          <w:sz w:val="16"/>
          <w:szCs w:val="16"/>
        </w:rPr>
        <w:t>[</w:t>
      </w:r>
      <w:hyperlink r:id="rId70" w:anchor="s2" w:history="1">
        <w:r w:rsidRPr="00584DE4">
          <w:rPr>
            <w:color w:val="000000" w:themeColor="text1"/>
            <w:sz w:val="16"/>
            <w:szCs w:val="16"/>
          </w:rPr>
          <w:t>2</w:t>
        </w:r>
      </w:hyperlink>
      <w:r w:rsidRPr="00584DE4">
        <w:rPr>
          <w:color w:val="000000" w:themeColor="text1"/>
          <w:sz w:val="16"/>
          <w:szCs w:val="16"/>
        </w:rPr>
        <w:t>] Легкий крейсер “Киров” был заложен 22</w:t>
      </w:r>
      <w:r w:rsidR="00E62B39" w:rsidRPr="00584DE4">
        <w:rPr>
          <w:color w:val="000000" w:themeColor="text1"/>
          <w:sz w:val="16"/>
          <w:szCs w:val="16"/>
        </w:rPr>
        <w:t xml:space="preserve"> </w:t>
      </w:r>
      <w:r w:rsidRPr="00584DE4">
        <w:rPr>
          <w:color w:val="000000" w:themeColor="text1"/>
          <w:sz w:val="16"/>
          <w:szCs w:val="16"/>
        </w:rPr>
        <w:t>сентября 1935</w:t>
      </w:r>
      <w:r w:rsidR="00E62B39" w:rsidRPr="00584DE4">
        <w:rPr>
          <w:color w:val="000000" w:themeColor="text1"/>
          <w:sz w:val="16"/>
          <w:szCs w:val="16"/>
        </w:rPr>
        <w:t xml:space="preserve"> </w:t>
      </w:r>
      <w:r w:rsidRPr="00584DE4">
        <w:rPr>
          <w:color w:val="000000" w:themeColor="text1"/>
          <w:sz w:val="16"/>
          <w:szCs w:val="16"/>
        </w:rPr>
        <w:t>г. на заводе им.</w:t>
      </w:r>
      <w:r w:rsidR="00E62B39" w:rsidRPr="00584DE4">
        <w:rPr>
          <w:color w:val="000000" w:themeColor="text1"/>
          <w:sz w:val="16"/>
          <w:szCs w:val="16"/>
        </w:rPr>
        <w:t xml:space="preserve"> </w:t>
      </w:r>
      <w:r w:rsidRPr="00584DE4">
        <w:rPr>
          <w:color w:val="000000" w:themeColor="text1"/>
          <w:sz w:val="16"/>
          <w:szCs w:val="16"/>
        </w:rPr>
        <w:t>Орджоникидзе в Ленинграде. Полный комплект технических документов на крейсер СССР купил у итальянской фирмы “Ансальдо”. 30</w:t>
      </w:r>
      <w:r w:rsidR="00E62B39" w:rsidRPr="00584DE4">
        <w:rPr>
          <w:color w:val="000000" w:themeColor="text1"/>
          <w:sz w:val="16"/>
          <w:szCs w:val="16"/>
        </w:rPr>
        <w:t xml:space="preserve"> </w:t>
      </w:r>
      <w:r w:rsidRPr="00584DE4">
        <w:rPr>
          <w:color w:val="000000" w:themeColor="text1"/>
          <w:sz w:val="16"/>
          <w:szCs w:val="16"/>
        </w:rPr>
        <w:t>ноября 1936</w:t>
      </w:r>
      <w:r w:rsidR="00E62B39" w:rsidRPr="00584DE4">
        <w:rPr>
          <w:color w:val="000000" w:themeColor="text1"/>
          <w:sz w:val="16"/>
          <w:szCs w:val="16"/>
        </w:rPr>
        <w:t xml:space="preserve"> </w:t>
      </w:r>
      <w:r w:rsidRPr="00584DE4">
        <w:rPr>
          <w:color w:val="000000" w:themeColor="text1"/>
          <w:sz w:val="16"/>
          <w:szCs w:val="16"/>
        </w:rPr>
        <w:t>г. корабль спустили на воду. Испытания крейсера, проходившие на Балтийском море, завершились в сентябре 1938</w:t>
      </w:r>
      <w:r w:rsidR="00E62B39" w:rsidRPr="00584DE4">
        <w:rPr>
          <w:color w:val="000000" w:themeColor="text1"/>
          <w:sz w:val="16"/>
          <w:szCs w:val="16"/>
        </w:rPr>
        <w:t xml:space="preserve"> </w:t>
      </w:r>
      <w:r w:rsidRPr="00584DE4">
        <w:rPr>
          <w:color w:val="000000" w:themeColor="text1"/>
          <w:sz w:val="16"/>
          <w:szCs w:val="16"/>
        </w:rPr>
        <w:t>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w:t>
      </w:r>
      <w:r w:rsidR="00E62B39" w:rsidRPr="00584DE4">
        <w:rPr>
          <w:color w:val="000000" w:themeColor="text1"/>
          <w:sz w:val="16"/>
          <w:szCs w:val="16"/>
        </w:rPr>
        <w:t xml:space="preserve"> </w:t>
      </w:r>
      <w:r w:rsidRPr="00584DE4">
        <w:rPr>
          <w:color w:val="000000" w:themeColor="text1"/>
          <w:sz w:val="16"/>
          <w:szCs w:val="16"/>
        </w:rPr>
        <w:t>К.</w:t>
      </w:r>
      <w:r w:rsidR="00E62B39" w:rsidRPr="00584DE4">
        <w:rPr>
          <w:color w:val="000000" w:themeColor="text1"/>
          <w:sz w:val="16"/>
          <w:szCs w:val="16"/>
        </w:rPr>
        <w:t xml:space="preserve"> </w:t>
      </w:r>
      <w:r w:rsidRPr="00584DE4">
        <w:rPr>
          <w:color w:val="000000" w:themeColor="text1"/>
          <w:sz w:val="16"/>
          <w:szCs w:val="16"/>
        </w:rPr>
        <w:t>Векман. После вступления в строй в течение весны и лета 1939</w:t>
      </w:r>
      <w:r w:rsidR="00E62B39" w:rsidRPr="00584DE4">
        <w:rPr>
          <w:color w:val="000000" w:themeColor="text1"/>
          <w:sz w:val="16"/>
          <w:szCs w:val="16"/>
        </w:rPr>
        <w:t xml:space="preserve"> </w:t>
      </w:r>
      <w:r w:rsidRPr="00584DE4">
        <w:rPr>
          <w:color w:val="000000" w:themeColor="text1"/>
          <w:sz w:val="16"/>
          <w:szCs w:val="16"/>
        </w:rPr>
        <w:t>г. на корабле продолжались работы по отладке систем вооружения. В октябре 1939</w:t>
      </w:r>
      <w:r w:rsidR="00E62B39" w:rsidRPr="00584DE4">
        <w:rPr>
          <w:color w:val="000000" w:themeColor="text1"/>
          <w:sz w:val="16"/>
          <w:szCs w:val="16"/>
        </w:rPr>
        <w:t xml:space="preserve"> </w:t>
      </w:r>
      <w:r w:rsidRPr="00584DE4">
        <w:rPr>
          <w:color w:val="000000" w:themeColor="text1"/>
          <w:sz w:val="16"/>
          <w:szCs w:val="16"/>
        </w:rPr>
        <w:t>г. “Киров” в составе эскадры Балтийского флота был направлен в Таллин, а затем в Лиепая, где и базировался до конца советско-финской войны. В августе 1940</w:t>
      </w:r>
      <w:r w:rsidR="00E62B39" w:rsidRPr="00584DE4">
        <w:rPr>
          <w:color w:val="000000" w:themeColor="text1"/>
          <w:sz w:val="16"/>
          <w:szCs w:val="16"/>
        </w:rPr>
        <w:t xml:space="preserve"> </w:t>
      </w:r>
      <w:r w:rsidRPr="00584DE4">
        <w:rPr>
          <w:color w:val="000000" w:themeColor="text1"/>
          <w:sz w:val="16"/>
          <w:szCs w:val="16"/>
        </w:rPr>
        <w:t>г. “Киров” участвовал в больших учениях флота в устье Финского залива, осенью ушел в Кронштадт на гарантийный ремонт. 21</w:t>
      </w:r>
      <w:r w:rsidR="00E62B39" w:rsidRPr="00584DE4">
        <w:rPr>
          <w:color w:val="000000" w:themeColor="text1"/>
          <w:sz w:val="16"/>
          <w:szCs w:val="16"/>
        </w:rPr>
        <w:t xml:space="preserve"> </w:t>
      </w:r>
      <w:r w:rsidRPr="00584DE4">
        <w:rPr>
          <w:color w:val="000000" w:themeColor="text1"/>
          <w:sz w:val="16"/>
          <w:szCs w:val="16"/>
        </w:rPr>
        <w:t>мая 1941</w:t>
      </w:r>
      <w:r w:rsidR="00E62B39" w:rsidRPr="00584DE4">
        <w:rPr>
          <w:color w:val="000000" w:themeColor="text1"/>
          <w:sz w:val="16"/>
          <w:szCs w:val="16"/>
        </w:rPr>
        <w:t xml:space="preserve"> </w:t>
      </w:r>
      <w:r w:rsidRPr="00584DE4">
        <w:rPr>
          <w:color w:val="000000" w:themeColor="text1"/>
          <w:sz w:val="16"/>
          <w:szCs w:val="16"/>
        </w:rPr>
        <w:t>г. он вновь вступил в строй. До начала Великой Отечественной войны корабль прошел 36</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миль, а его механизмы отработали 4,5</w:t>
      </w:r>
      <w:r w:rsidR="00E62B39" w:rsidRPr="00584DE4">
        <w:rPr>
          <w:color w:val="000000" w:themeColor="text1"/>
          <w:sz w:val="16"/>
          <w:szCs w:val="16"/>
        </w:rPr>
        <w:t xml:space="preserve"> </w:t>
      </w:r>
      <w:r w:rsidRPr="00584DE4">
        <w:rPr>
          <w:color w:val="000000" w:themeColor="text1"/>
          <w:sz w:val="16"/>
          <w:szCs w:val="16"/>
        </w:rPr>
        <w:t>тыс. часов.</w:t>
      </w:r>
    </w:p>
    <w:p w14:paraId="1248D4E6" w14:textId="40E9E860" w:rsidR="007D04DB" w:rsidRPr="00584DE4" w:rsidRDefault="007D04DB" w:rsidP="00584DE4">
      <w:pPr>
        <w:jc w:val="both"/>
        <w:rPr>
          <w:color w:val="000000" w:themeColor="text1"/>
          <w:sz w:val="16"/>
          <w:szCs w:val="16"/>
        </w:rPr>
      </w:pPr>
      <w:r w:rsidRPr="00584DE4">
        <w:rPr>
          <w:color w:val="000000" w:themeColor="text1"/>
          <w:sz w:val="16"/>
          <w:szCs w:val="16"/>
        </w:rPr>
        <w:t>Лидер “Ленинград” был заложен 5</w:t>
      </w:r>
      <w:r w:rsidR="00E62B39" w:rsidRPr="00584DE4">
        <w:rPr>
          <w:color w:val="000000" w:themeColor="text1"/>
          <w:sz w:val="16"/>
          <w:szCs w:val="16"/>
        </w:rPr>
        <w:t xml:space="preserve"> </w:t>
      </w:r>
      <w:r w:rsidRPr="00584DE4">
        <w:rPr>
          <w:color w:val="000000" w:themeColor="text1"/>
          <w:sz w:val="16"/>
          <w:szCs w:val="16"/>
        </w:rPr>
        <w:t>ноября 1932</w:t>
      </w:r>
      <w:r w:rsidR="00E62B39" w:rsidRPr="00584DE4">
        <w:rPr>
          <w:color w:val="000000" w:themeColor="text1"/>
          <w:sz w:val="16"/>
          <w:szCs w:val="16"/>
        </w:rPr>
        <w:t xml:space="preserve"> </w:t>
      </w:r>
      <w:r w:rsidRPr="00584DE4">
        <w:rPr>
          <w:color w:val="000000" w:themeColor="text1"/>
          <w:sz w:val="16"/>
          <w:szCs w:val="16"/>
        </w:rPr>
        <w:t>г.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(им.</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Жданова) в Ленинграде. 18</w:t>
      </w:r>
      <w:r w:rsidR="00E62B39" w:rsidRPr="00584DE4">
        <w:rPr>
          <w:color w:val="000000" w:themeColor="text1"/>
          <w:sz w:val="16"/>
          <w:szCs w:val="16"/>
        </w:rPr>
        <w:t xml:space="preserve"> </w:t>
      </w:r>
      <w:r w:rsidRPr="00584DE4">
        <w:rPr>
          <w:color w:val="000000" w:themeColor="text1"/>
          <w:sz w:val="16"/>
          <w:szCs w:val="16"/>
        </w:rPr>
        <w:t>ноября 1933</w:t>
      </w:r>
      <w:r w:rsidR="00E62B39" w:rsidRPr="00584DE4">
        <w:rPr>
          <w:color w:val="000000" w:themeColor="text1"/>
          <w:sz w:val="16"/>
          <w:szCs w:val="16"/>
        </w:rPr>
        <w:t xml:space="preserve"> </w:t>
      </w:r>
      <w:r w:rsidRPr="00584DE4">
        <w:rPr>
          <w:color w:val="000000" w:themeColor="text1"/>
          <w:sz w:val="16"/>
          <w:szCs w:val="16"/>
        </w:rPr>
        <w:t>г. спущен на воду и 5</w:t>
      </w:r>
      <w:r w:rsidR="00E62B39" w:rsidRPr="00584DE4">
        <w:rPr>
          <w:color w:val="000000" w:themeColor="text1"/>
          <w:sz w:val="16"/>
          <w:szCs w:val="16"/>
        </w:rPr>
        <w:t xml:space="preserve"> </w:t>
      </w:r>
      <w:r w:rsidRPr="00584DE4">
        <w:rPr>
          <w:color w:val="000000" w:themeColor="text1"/>
          <w:sz w:val="16"/>
          <w:szCs w:val="16"/>
        </w:rPr>
        <w:t>декабря 1936</w:t>
      </w:r>
      <w:r w:rsidR="00E62B39" w:rsidRPr="00584DE4">
        <w:rPr>
          <w:color w:val="000000" w:themeColor="text1"/>
          <w:sz w:val="16"/>
          <w:szCs w:val="16"/>
        </w:rPr>
        <w:t xml:space="preserve"> </w:t>
      </w:r>
      <w:r w:rsidRPr="00584DE4">
        <w:rPr>
          <w:color w:val="000000" w:themeColor="text1"/>
          <w:sz w:val="16"/>
          <w:szCs w:val="16"/>
        </w:rPr>
        <w:t>г. вступил в строй в составе Балтийского флота. До июля</w:t>
      </w:r>
      <w:r w:rsidR="00B53540">
        <w:rPr>
          <w:color w:val="000000" w:themeColor="text1"/>
          <w:sz w:val="16"/>
          <w:szCs w:val="16"/>
        </w:rPr>
        <w:t xml:space="preserve"> </w:t>
      </w:r>
      <w:r w:rsidRPr="00584DE4">
        <w:rPr>
          <w:color w:val="000000" w:themeColor="text1"/>
          <w:sz w:val="16"/>
          <w:szCs w:val="16"/>
        </w:rPr>
        <w:t>1938</w:t>
      </w:r>
      <w:r w:rsidR="00E62B39" w:rsidRPr="00584DE4">
        <w:rPr>
          <w:color w:val="000000" w:themeColor="text1"/>
          <w:sz w:val="16"/>
          <w:szCs w:val="16"/>
        </w:rPr>
        <w:t xml:space="preserve"> </w:t>
      </w:r>
      <w:r w:rsidRPr="00584DE4">
        <w:rPr>
          <w:color w:val="000000" w:themeColor="text1"/>
          <w:sz w:val="16"/>
          <w:szCs w:val="16"/>
        </w:rPr>
        <w:t>г. он фактически достраивался на плаву. 31</w:t>
      </w:r>
      <w:r w:rsidR="00E62B39" w:rsidRPr="00584DE4">
        <w:rPr>
          <w:color w:val="000000" w:themeColor="text1"/>
          <w:sz w:val="16"/>
          <w:szCs w:val="16"/>
        </w:rPr>
        <w:t xml:space="preserve"> </w:t>
      </w:r>
      <w:r w:rsidRPr="00584DE4">
        <w:rPr>
          <w:color w:val="000000" w:themeColor="text1"/>
          <w:sz w:val="16"/>
          <w:szCs w:val="16"/>
        </w:rPr>
        <w:t>июля 1939</w:t>
      </w:r>
      <w:r w:rsidR="00E62B39" w:rsidRPr="00584DE4">
        <w:rPr>
          <w:color w:val="000000" w:themeColor="text1"/>
          <w:sz w:val="16"/>
          <w:szCs w:val="16"/>
        </w:rPr>
        <w:t xml:space="preserve"> </w:t>
      </w:r>
      <w:r w:rsidRPr="00584DE4">
        <w:rPr>
          <w:color w:val="000000" w:themeColor="text1"/>
          <w:sz w:val="16"/>
          <w:szCs w:val="16"/>
        </w:rPr>
        <w:t>г. “Ленинград” поставили на капитальный ремонт, так как во время похода на скорости 18</w:t>
      </w:r>
      <w:r w:rsidR="00E62B39" w:rsidRPr="00584DE4">
        <w:rPr>
          <w:color w:val="000000" w:themeColor="text1"/>
          <w:sz w:val="16"/>
          <w:szCs w:val="16"/>
        </w:rPr>
        <w:t xml:space="preserve"> </w:t>
      </w:r>
      <w:r w:rsidRPr="00584DE4">
        <w:rPr>
          <w:color w:val="000000" w:themeColor="text1"/>
          <w:sz w:val="16"/>
          <w:szCs w:val="16"/>
        </w:rPr>
        <w:t>узлов у котла №</w:t>
      </w:r>
      <w:r w:rsidR="00E62B39" w:rsidRPr="00584DE4">
        <w:rPr>
          <w:color w:val="000000" w:themeColor="text1"/>
          <w:sz w:val="16"/>
          <w:szCs w:val="16"/>
        </w:rPr>
        <w:t xml:space="preserve"> </w:t>
      </w:r>
      <w:r w:rsidRPr="00584DE4">
        <w:rPr>
          <w:color w:val="000000" w:themeColor="text1"/>
          <w:sz w:val="16"/>
          <w:szCs w:val="16"/>
        </w:rPr>
        <w:t>2 стали лопаться трубки. В ходе ремонта на лидере сменили 732</w:t>
      </w:r>
      <w:r w:rsidR="00E62B39" w:rsidRPr="00584DE4">
        <w:rPr>
          <w:color w:val="000000" w:themeColor="text1"/>
          <w:sz w:val="16"/>
          <w:szCs w:val="16"/>
        </w:rPr>
        <w:t xml:space="preserve"> </w:t>
      </w:r>
      <w:r w:rsidRPr="00584DE4">
        <w:rPr>
          <w:color w:val="000000" w:themeColor="text1"/>
          <w:sz w:val="16"/>
          <w:szCs w:val="16"/>
        </w:rPr>
        <w:t>трубки</w:t>
      </w:r>
      <w:r w:rsidR="00E62B39" w:rsidRPr="00584DE4">
        <w:rPr>
          <w:color w:val="000000" w:themeColor="text1"/>
          <w:sz w:val="16"/>
          <w:szCs w:val="16"/>
        </w:rPr>
        <w:t xml:space="preserve"> </w:t>
      </w:r>
      <w:r w:rsidRPr="00584DE4">
        <w:rPr>
          <w:color w:val="000000" w:themeColor="text1"/>
          <w:sz w:val="16"/>
          <w:szCs w:val="16"/>
        </w:rPr>
        <w:t>— старые оказались дефектными и недобросовестно смонтированными. В ноябре 1939</w:t>
      </w:r>
      <w:r w:rsidR="00E62B39" w:rsidRPr="00584DE4">
        <w:rPr>
          <w:color w:val="000000" w:themeColor="text1"/>
          <w:sz w:val="16"/>
          <w:szCs w:val="16"/>
        </w:rPr>
        <w:t xml:space="preserve"> </w:t>
      </w:r>
      <w:r w:rsidRPr="00584DE4">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E62B39" w:rsidRPr="00584DE4">
        <w:rPr>
          <w:color w:val="000000" w:themeColor="text1"/>
          <w:sz w:val="16"/>
          <w:szCs w:val="16"/>
        </w:rPr>
        <w:t xml:space="preserve"> </w:t>
      </w:r>
      <w:r w:rsidRPr="00584DE4">
        <w:rPr>
          <w:color w:val="000000" w:themeColor="text1"/>
          <w:sz w:val="16"/>
          <w:szCs w:val="16"/>
        </w:rPr>
        <w:t>июня 1941</w:t>
      </w:r>
      <w:r w:rsidR="00E62B39" w:rsidRPr="00584DE4">
        <w:rPr>
          <w:color w:val="000000" w:themeColor="text1"/>
          <w:sz w:val="16"/>
          <w:szCs w:val="16"/>
        </w:rPr>
        <w:t xml:space="preserve"> </w:t>
      </w:r>
      <w:r w:rsidRPr="00584DE4">
        <w:rPr>
          <w:color w:val="000000" w:themeColor="text1"/>
          <w:sz w:val="16"/>
          <w:szCs w:val="16"/>
        </w:rPr>
        <w:t>г. лидер 9</w:t>
      </w:r>
      <w:r w:rsidR="00E62B39" w:rsidRPr="00584DE4">
        <w:rPr>
          <w:color w:val="000000" w:themeColor="text1"/>
          <w:sz w:val="16"/>
          <w:szCs w:val="16"/>
        </w:rPr>
        <w:t xml:space="preserve"> </w:t>
      </w:r>
      <w:r w:rsidRPr="00584DE4">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w:t>
      </w:r>
    </w:p>
    <w:p w14:paraId="0F1C2EBC" w14:textId="7115A911" w:rsidR="007D04DB" w:rsidRPr="00584DE4" w:rsidRDefault="007D04DB" w:rsidP="00584DE4">
      <w:pPr>
        <w:jc w:val="both"/>
        <w:rPr>
          <w:color w:val="000000" w:themeColor="text1"/>
          <w:sz w:val="16"/>
          <w:szCs w:val="16"/>
        </w:rPr>
      </w:pPr>
      <w:r w:rsidRPr="00584DE4">
        <w:rPr>
          <w:color w:val="000000" w:themeColor="text1"/>
          <w:sz w:val="16"/>
          <w:szCs w:val="16"/>
        </w:rPr>
        <w:t>ГА РФ. Ф.</w:t>
      </w:r>
      <w:r w:rsidR="00E62B39" w:rsidRPr="00584DE4">
        <w:rPr>
          <w:color w:val="000000" w:themeColor="text1"/>
          <w:sz w:val="16"/>
          <w:szCs w:val="16"/>
        </w:rPr>
        <w:t xml:space="preserve"> </w:t>
      </w:r>
      <w:r w:rsidRPr="00584DE4">
        <w:rPr>
          <w:color w:val="000000" w:themeColor="text1"/>
          <w:sz w:val="16"/>
          <w:szCs w:val="16"/>
        </w:rPr>
        <w:t>Р-8418.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362. Л.</w:t>
      </w:r>
      <w:r w:rsidR="00E62B39" w:rsidRPr="00584DE4">
        <w:rPr>
          <w:color w:val="000000" w:themeColor="text1"/>
          <w:sz w:val="16"/>
          <w:szCs w:val="16"/>
        </w:rPr>
        <w:t xml:space="preserve"> </w:t>
      </w:r>
      <w:r w:rsidRPr="00584DE4">
        <w:rPr>
          <w:color w:val="000000" w:themeColor="text1"/>
          <w:sz w:val="16"/>
          <w:szCs w:val="16"/>
        </w:rPr>
        <w:t>120-121</w:t>
      </w:r>
      <w:r w:rsidR="00E62B39" w:rsidRPr="00584DE4">
        <w:rPr>
          <w:color w:val="000000" w:themeColor="text1"/>
          <w:sz w:val="16"/>
          <w:szCs w:val="16"/>
        </w:rPr>
        <w:t xml:space="preserve"> </w:t>
      </w:r>
      <w:r w:rsidRPr="00584DE4">
        <w:rPr>
          <w:color w:val="000000" w:themeColor="text1"/>
          <w:sz w:val="16"/>
          <w:szCs w:val="16"/>
        </w:rPr>
        <w:t>об. Подлинник (17786).</w:t>
      </w:r>
    </w:p>
    <w:p w14:paraId="4739A399" w14:textId="77777777" w:rsidR="007D04DB" w:rsidRPr="00584DE4" w:rsidRDefault="007D04DB" w:rsidP="00584DE4">
      <w:pPr>
        <w:jc w:val="both"/>
        <w:rPr>
          <w:color w:val="000000" w:themeColor="text1"/>
          <w:sz w:val="16"/>
          <w:szCs w:val="16"/>
        </w:rPr>
      </w:pPr>
    </w:p>
    <w:p w14:paraId="55F42689" w14:textId="4CC63E18" w:rsidR="00960D12" w:rsidRPr="00584DE4" w:rsidRDefault="00960D12" w:rsidP="00960D12">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12772918" w14:textId="77777777" w:rsidR="00960D12" w:rsidRPr="00584DE4" w:rsidRDefault="00960D12" w:rsidP="00960D12">
      <w:pPr>
        <w:numPr>
          <w:ilvl w:val="12"/>
          <w:numId w:val="0"/>
        </w:numPr>
        <w:autoSpaceDE w:val="0"/>
        <w:autoSpaceDN w:val="0"/>
        <w:adjustRightInd w:val="0"/>
        <w:jc w:val="both"/>
        <w:rPr>
          <w:iCs/>
          <w:color w:val="000000" w:themeColor="text1"/>
          <w:sz w:val="16"/>
          <w:szCs w:val="16"/>
        </w:rPr>
      </w:pPr>
    </w:p>
    <w:p w14:paraId="307D30E9" w14:textId="77777777" w:rsidR="00960D12" w:rsidRPr="006851B7" w:rsidRDefault="00960D12" w:rsidP="00960D12">
      <w:pPr>
        <w:jc w:val="both"/>
        <w:rPr>
          <w:color w:val="0070C0"/>
          <w:sz w:val="16"/>
          <w:szCs w:val="16"/>
        </w:rPr>
      </w:pPr>
      <w:r w:rsidRPr="006851B7">
        <w:rPr>
          <w:color w:val="0070C0"/>
          <w:sz w:val="16"/>
          <w:szCs w:val="16"/>
        </w:rPr>
        <w:t>29 августа 1938 г. Наркомом обороны СССР был издан приказ № 0166. «Об итогах высотных сбо</w:t>
      </w:r>
      <w:r w:rsidRPr="006851B7">
        <w:rPr>
          <w:color w:val="0070C0"/>
          <w:sz w:val="16"/>
          <w:szCs w:val="16"/>
        </w:rPr>
        <w:softHyphen/>
        <w:t>ров в строевых частях ВВС РККА и указания для дальнейшего развития высот</w:t>
      </w:r>
      <w:r w:rsidRPr="006851B7">
        <w:rPr>
          <w:color w:val="0070C0"/>
          <w:sz w:val="16"/>
          <w:szCs w:val="16"/>
        </w:rPr>
        <w:softHyphen/>
        <w:t>ных полетов с боевым применением».</w:t>
      </w:r>
    </w:p>
    <w:p w14:paraId="4DCA353B" w14:textId="77777777" w:rsidR="00960D12" w:rsidRPr="006851B7" w:rsidRDefault="00960D12" w:rsidP="00960D12">
      <w:pPr>
        <w:jc w:val="both"/>
        <w:rPr>
          <w:color w:val="0070C0"/>
          <w:sz w:val="16"/>
          <w:szCs w:val="16"/>
        </w:rPr>
      </w:pPr>
      <w:r w:rsidRPr="006851B7">
        <w:rPr>
          <w:color w:val="0070C0"/>
          <w:sz w:val="16"/>
          <w:szCs w:val="16"/>
        </w:rPr>
        <w:t>«Заслушав личные доклады командующих ВВС ЛВО, БОВО, KOBO, АОН и начальников инструкторских групп по оказанию помощи частям в округах и АОНах на высотных сборах, - говорилось в приказе, - отмечаю, что на сегодня строевые части ВВС РККА достигли первых успехов в овладении техникой пи</w:t>
      </w:r>
      <w:r w:rsidRPr="006851B7">
        <w:rPr>
          <w:color w:val="0070C0"/>
          <w:sz w:val="16"/>
          <w:szCs w:val="16"/>
        </w:rPr>
        <w:softHyphen/>
        <w:t>лотирования на высотах 8 000-9 000 м. Однако достигнутые успехи являются только первым шагом в разрешении главной и решающей задачи - в умении ле</w:t>
      </w:r>
      <w:r w:rsidRPr="006851B7">
        <w:rPr>
          <w:color w:val="0070C0"/>
          <w:sz w:val="16"/>
          <w:szCs w:val="16"/>
        </w:rPr>
        <w:softHyphen/>
        <w:t>тать в сложных метеорологических условиях, владеть штурманским самолето</w:t>
      </w:r>
      <w:r w:rsidRPr="006851B7">
        <w:rPr>
          <w:color w:val="0070C0"/>
          <w:sz w:val="16"/>
          <w:szCs w:val="16"/>
        </w:rPr>
        <w:softHyphen/>
        <w:t>вождением, бомбометанием, стрельбой, полетами на дальнем радиусе действия и [мастерством в] воздушном бое».</w:t>
      </w:r>
    </w:p>
    <w:p w14:paraId="6169096C" w14:textId="77777777" w:rsidR="00960D12" w:rsidRPr="006851B7" w:rsidRDefault="00960D12" w:rsidP="00960D12">
      <w:pPr>
        <w:jc w:val="both"/>
        <w:rPr>
          <w:color w:val="0070C0"/>
          <w:sz w:val="16"/>
          <w:szCs w:val="16"/>
        </w:rPr>
      </w:pPr>
      <w:r w:rsidRPr="006851B7">
        <w:rPr>
          <w:color w:val="0070C0"/>
          <w:sz w:val="16"/>
          <w:szCs w:val="16"/>
        </w:rPr>
        <w:t>В приказной части указывалось, что «в целях закрепления уже достигну</w:t>
      </w:r>
      <w:r w:rsidRPr="006851B7">
        <w:rPr>
          <w:color w:val="0070C0"/>
          <w:sz w:val="16"/>
          <w:szCs w:val="16"/>
        </w:rPr>
        <w:softHyphen/>
        <w:t>тых результатов в овладении высотами и для дальнейшего развития высотной подготовки с боевым применением, а также для устранения отмеченных недоче</w:t>
      </w:r>
      <w:r w:rsidRPr="006851B7">
        <w:rPr>
          <w:color w:val="0070C0"/>
          <w:sz w:val="16"/>
          <w:szCs w:val="16"/>
        </w:rPr>
        <w:softHyphen/>
        <w:t>тов следует немедленно приступить к разработке единых программ боевой под</w:t>
      </w:r>
      <w:r w:rsidRPr="006851B7">
        <w:rPr>
          <w:color w:val="0070C0"/>
          <w:sz w:val="16"/>
          <w:szCs w:val="16"/>
        </w:rPr>
        <w:softHyphen/>
        <w:t>готовки на 1939 г., организуя работу так, чтобы командиры частей имели эти программы на местах к 15 ноября 1938 года» (24968).</w:t>
      </w:r>
    </w:p>
    <w:p w14:paraId="159B7125" w14:textId="77777777" w:rsidR="00960D12" w:rsidRPr="006851B7" w:rsidRDefault="00960D12" w:rsidP="00960D12">
      <w:pPr>
        <w:jc w:val="both"/>
        <w:rPr>
          <w:color w:val="0070C0"/>
          <w:sz w:val="16"/>
          <w:szCs w:val="16"/>
        </w:rPr>
      </w:pPr>
    </w:p>
    <w:p w14:paraId="0750440E" w14:textId="77777777" w:rsidR="00960D12" w:rsidRPr="006851B7" w:rsidRDefault="00960D12" w:rsidP="00960D12">
      <w:pPr>
        <w:jc w:val="both"/>
        <w:rPr>
          <w:color w:val="0070C0"/>
          <w:sz w:val="16"/>
          <w:szCs w:val="16"/>
        </w:rPr>
      </w:pPr>
      <w:r w:rsidRPr="006851B7">
        <w:rPr>
          <w:color w:val="0070C0"/>
          <w:sz w:val="16"/>
          <w:szCs w:val="16"/>
        </w:rPr>
        <w:t>29 августа 1938 г. Наркомом обороны СССР был издан приказ № 0166. «Об итогах высотных сборов в строевых частях ВВС РККА и указания для дальней</w:t>
      </w:r>
      <w:r w:rsidRPr="006851B7">
        <w:rPr>
          <w:color w:val="0070C0"/>
          <w:sz w:val="16"/>
          <w:szCs w:val="16"/>
        </w:rPr>
        <w:softHyphen/>
        <w:t>шего развития высотных полетов с боевым применением». В части, касающейся подготовки летного состава, в нем говорилось:</w:t>
      </w:r>
    </w:p>
    <w:p w14:paraId="2D4F75A0" w14:textId="77777777" w:rsidR="00960D12" w:rsidRPr="006851B7" w:rsidRDefault="00960D12" w:rsidP="00960D12">
      <w:pPr>
        <w:jc w:val="both"/>
        <w:rPr>
          <w:color w:val="0070C0"/>
          <w:sz w:val="16"/>
          <w:szCs w:val="16"/>
        </w:rPr>
      </w:pPr>
      <w:r w:rsidRPr="006851B7">
        <w:rPr>
          <w:color w:val="0070C0"/>
          <w:sz w:val="16"/>
          <w:szCs w:val="16"/>
        </w:rPr>
        <w:t>«1. Приступить с 1939 года к обучению курсантов летных училищ полетам на высотах 8 000 метров включительно и включить в программу всех без исклю</w:t>
      </w:r>
      <w:r w:rsidRPr="006851B7">
        <w:rPr>
          <w:color w:val="0070C0"/>
          <w:sz w:val="16"/>
          <w:szCs w:val="16"/>
        </w:rPr>
        <w:softHyphen/>
        <w:t>чения военных авиационных летных и технических училищ изучение всех во</w:t>
      </w:r>
      <w:r w:rsidRPr="006851B7">
        <w:rPr>
          <w:color w:val="0070C0"/>
          <w:sz w:val="16"/>
          <w:szCs w:val="16"/>
        </w:rPr>
        <w:softHyphen/>
        <w:t>просов, связанных с высотными полетами, и эксплуатации кислородного обору</w:t>
      </w:r>
      <w:r w:rsidRPr="006851B7">
        <w:rPr>
          <w:color w:val="0070C0"/>
          <w:sz w:val="16"/>
          <w:szCs w:val="16"/>
        </w:rPr>
        <w:softHyphen/>
        <w:t>дования, для чего немедля начать снабжать авиаучилища необходимой и соот</w:t>
      </w:r>
      <w:r w:rsidRPr="006851B7">
        <w:rPr>
          <w:color w:val="0070C0"/>
          <w:sz w:val="16"/>
          <w:szCs w:val="16"/>
        </w:rPr>
        <w:softHyphen/>
        <w:t>ветствующей материальной частью.</w:t>
      </w:r>
    </w:p>
    <w:p w14:paraId="5C6038DD" w14:textId="77777777" w:rsidR="00960D12" w:rsidRPr="006851B7" w:rsidRDefault="00960D12" w:rsidP="00960D12">
      <w:pPr>
        <w:widowControl w:val="0"/>
        <w:tabs>
          <w:tab w:val="left" w:pos="1218"/>
        </w:tabs>
        <w:jc w:val="both"/>
        <w:rPr>
          <w:color w:val="0070C0"/>
          <w:sz w:val="16"/>
          <w:szCs w:val="16"/>
        </w:rPr>
      </w:pPr>
      <w:bookmarkStart w:id="7" w:name="bookmark224"/>
      <w:bookmarkEnd w:id="7"/>
      <w:r w:rsidRPr="006851B7">
        <w:rPr>
          <w:color w:val="0070C0"/>
          <w:sz w:val="16"/>
          <w:szCs w:val="16"/>
        </w:rPr>
        <w:t>2. К 10.IX 1938 г. представить мне через начальника Генерального штаба РККА дополнение к штатам технического состава для обслуживания кислород</w:t>
      </w:r>
      <w:r w:rsidRPr="006851B7">
        <w:rPr>
          <w:color w:val="0070C0"/>
          <w:sz w:val="16"/>
          <w:szCs w:val="16"/>
        </w:rPr>
        <w:softHyphen/>
        <w:t>ной аппаратуры и снабжения кислородом частей и авиабаз ВВС РККА.</w:t>
      </w:r>
    </w:p>
    <w:p w14:paraId="727269E6" w14:textId="77777777" w:rsidR="00960D12" w:rsidRPr="006851B7" w:rsidRDefault="00960D12" w:rsidP="00960D12">
      <w:pPr>
        <w:widowControl w:val="0"/>
        <w:tabs>
          <w:tab w:val="left" w:pos="1221"/>
        </w:tabs>
        <w:jc w:val="both"/>
        <w:rPr>
          <w:color w:val="0070C0"/>
          <w:sz w:val="16"/>
          <w:szCs w:val="16"/>
        </w:rPr>
      </w:pPr>
      <w:bookmarkStart w:id="8" w:name="bookmark225"/>
      <w:bookmarkEnd w:id="8"/>
      <w:r w:rsidRPr="006851B7">
        <w:rPr>
          <w:color w:val="0070C0"/>
          <w:sz w:val="16"/>
          <w:szCs w:val="16"/>
        </w:rPr>
        <w:t>3. 2.IX 1938 г. дать директивные указания начальникам летных авиацион</w:t>
      </w:r>
      <w:r w:rsidRPr="006851B7">
        <w:rPr>
          <w:color w:val="0070C0"/>
          <w:sz w:val="16"/>
          <w:szCs w:val="16"/>
        </w:rPr>
        <w:softHyphen/>
        <w:t>ных училищ обучить всех курсантов, оканчивающих училище в текущем году на скоростной материальной части, высотным полетам до 6 000-7 000 м.</w:t>
      </w:r>
    </w:p>
    <w:p w14:paraId="2A5580CF" w14:textId="77777777" w:rsidR="00960D12" w:rsidRPr="006851B7" w:rsidRDefault="00960D12" w:rsidP="00960D12">
      <w:pPr>
        <w:widowControl w:val="0"/>
        <w:tabs>
          <w:tab w:val="left" w:pos="1218"/>
        </w:tabs>
        <w:jc w:val="both"/>
        <w:rPr>
          <w:color w:val="0070C0"/>
          <w:sz w:val="16"/>
          <w:szCs w:val="16"/>
        </w:rPr>
      </w:pPr>
      <w:bookmarkStart w:id="9" w:name="bookmark226"/>
      <w:bookmarkEnd w:id="9"/>
      <w:r w:rsidRPr="006851B7">
        <w:rPr>
          <w:color w:val="0070C0"/>
          <w:sz w:val="16"/>
          <w:szCs w:val="16"/>
        </w:rPr>
        <w:t>4. 5.IX 1938 г. доложить мне соображения о введении в штат военных пред</w:t>
      </w:r>
      <w:r w:rsidRPr="006851B7">
        <w:rPr>
          <w:color w:val="0070C0"/>
          <w:sz w:val="16"/>
          <w:szCs w:val="16"/>
        </w:rPr>
        <w:softHyphen/>
        <w:t>ставителей на кислородных заводах оборонного значения с точным указанием, на каких заводах и сколько должно быть введено этих представителей» (24968).</w:t>
      </w:r>
    </w:p>
    <w:p w14:paraId="2D3B608A" w14:textId="77777777" w:rsidR="00960D12" w:rsidRPr="006851B7" w:rsidRDefault="00960D12" w:rsidP="00960D12">
      <w:pPr>
        <w:jc w:val="both"/>
        <w:rPr>
          <w:color w:val="0070C0"/>
          <w:sz w:val="16"/>
          <w:szCs w:val="16"/>
        </w:rPr>
      </w:pPr>
    </w:p>
    <w:p w14:paraId="0945F6B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C17A4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0315D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августа 1938 СССР казнен лидер венгерской революции Бела Кун, обвиненный в шпионаже в пользу Германии и Англии (4962).</w:t>
      </w:r>
    </w:p>
    <w:p w14:paraId="1B68ABE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99665A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августа 1938 в СССР расстрелян бывший лидер левых эсеров Борис Камков (4962).</w:t>
      </w:r>
    </w:p>
    <w:p w14:paraId="39C670C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CE0D26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августа 1938 в СССР введено заочное высшее образование (4962).</w:t>
      </w:r>
    </w:p>
    <w:p w14:paraId="27F503B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D9CBA87" w14:textId="77777777" w:rsidR="00844436"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0ACC395" w14:textId="77777777" w:rsidR="00844436" w:rsidRPr="00584DE4" w:rsidRDefault="00844436" w:rsidP="00584DE4">
      <w:pPr>
        <w:numPr>
          <w:ilvl w:val="12"/>
          <w:numId w:val="0"/>
        </w:numPr>
        <w:autoSpaceDE w:val="0"/>
        <w:autoSpaceDN w:val="0"/>
        <w:adjustRightInd w:val="0"/>
        <w:jc w:val="both"/>
        <w:rPr>
          <w:iCs/>
          <w:color w:val="000000" w:themeColor="text1"/>
          <w:sz w:val="16"/>
          <w:szCs w:val="16"/>
        </w:rPr>
      </w:pPr>
    </w:p>
    <w:p w14:paraId="7ED7EC63" w14:textId="77777777" w:rsidR="00844436" w:rsidRPr="00584DE4" w:rsidRDefault="00844436" w:rsidP="00584DE4">
      <w:pPr>
        <w:jc w:val="both"/>
        <w:rPr>
          <w:color w:val="000000" w:themeColor="text1"/>
          <w:sz w:val="16"/>
          <w:szCs w:val="16"/>
        </w:rPr>
      </w:pPr>
      <w:r w:rsidRPr="00584DE4">
        <w:rPr>
          <w:bCs/>
          <w:color w:val="000000" w:themeColor="text1"/>
          <w:sz w:val="16"/>
          <w:szCs w:val="16"/>
        </w:rPr>
        <w:t>29 августа 1938 года</w:t>
      </w:r>
      <w:r w:rsidRPr="00584DE4">
        <w:rPr>
          <w:color w:val="000000" w:themeColor="text1"/>
          <w:sz w:val="16"/>
          <w:szCs w:val="16"/>
        </w:rPr>
        <w:t xml:space="preserve"> Первый серийный SB2U-2 передан ВМС (14753).</w:t>
      </w:r>
    </w:p>
    <w:p w14:paraId="3C949A30" w14:textId="77777777" w:rsidR="00844436" w:rsidRPr="00584DE4" w:rsidRDefault="00844436" w:rsidP="00584DE4">
      <w:pPr>
        <w:jc w:val="both"/>
        <w:rPr>
          <w:color w:val="000000" w:themeColor="text1"/>
          <w:sz w:val="16"/>
          <w:szCs w:val="16"/>
        </w:rPr>
      </w:pPr>
    </w:p>
    <w:p w14:paraId="2BEBEAF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4A2FE0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F7E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августа 1938 при подготовке Родины к перелету П.О.С. летал в качестве наблюдателя а пилотировала В.С.Гризодубова (1102).</w:t>
      </w:r>
    </w:p>
    <w:p w14:paraId="007134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F860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30 августа по 12 сентября 1938 года в НИИ ВВС проходили испытания светящих бомб САБ-15 и САБ-25 на самолетах СБ и ДБ-3</w:t>
      </w:r>
    </w:p>
    <w:p w14:paraId="009FCE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DC459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Минаков</w:t>
      </w:r>
    </w:p>
    <w:p w14:paraId="40BD48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885792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возможность подвески бомб САБ-15 и САБ-25 на самолеты СБ и ДБ-3.</w:t>
      </w:r>
    </w:p>
    <w:p w14:paraId="738497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0B95D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горящего факела бомб САБ-25.</w:t>
      </w:r>
    </w:p>
    <w:p w14:paraId="2250F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173250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03C52D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25426AB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1B51F352" w14:textId="77777777" w:rsidR="000E7F17" w:rsidRPr="00584DE4" w:rsidRDefault="000E7F17"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1F05E0B" w14:textId="77777777" w:rsidR="000E7F17" w:rsidRPr="00584DE4" w:rsidRDefault="000E7F17" w:rsidP="00584DE4">
      <w:pPr>
        <w:numPr>
          <w:ilvl w:val="12"/>
          <w:numId w:val="0"/>
        </w:numPr>
        <w:autoSpaceDE w:val="0"/>
        <w:autoSpaceDN w:val="0"/>
        <w:adjustRightInd w:val="0"/>
        <w:jc w:val="both"/>
        <w:rPr>
          <w:iCs/>
          <w:color w:val="000000" w:themeColor="text1"/>
          <w:sz w:val="16"/>
          <w:szCs w:val="16"/>
        </w:rPr>
      </w:pPr>
    </w:p>
    <w:p w14:paraId="51633228" w14:textId="77777777" w:rsidR="00754283" w:rsidRPr="00584DE4" w:rsidRDefault="00754283" w:rsidP="00584DE4">
      <w:pPr>
        <w:shd w:val="clear" w:color="auto" w:fill="FFFFFF"/>
        <w:jc w:val="both"/>
        <w:textAlignment w:val="baseline"/>
        <w:rPr>
          <w:color w:val="000000" w:themeColor="text1"/>
          <w:sz w:val="16"/>
          <w:szCs w:val="16"/>
        </w:rPr>
      </w:pPr>
      <w:r w:rsidRPr="00584DE4">
        <w:rPr>
          <w:color w:val="000000" w:themeColor="text1"/>
          <w:sz w:val="16"/>
          <w:szCs w:val="16"/>
        </w:rPr>
        <w:t>30 августа 1938 в 5 часов 19 минут летчица К.М. Бережная вылетела из Москвы на ПС-40, совершила посадку в Сталинграде, и в 12 часов 35 минут опустилась на бакинском аэродроме. Расстояние в 2 тысячи километров она преодолела за 6 часов 20 минут. 3 сентября, на обратном пути из Баку в Москву Бережная сделала посадки в Махачкале, Минеральных Водах и Харькове. Этот маршрут он преодолела со средней скоростью более 344 км/час (21249).</w:t>
      </w:r>
    </w:p>
    <w:p w14:paraId="65880DC2" w14:textId="77777777" w:rsidR="00754283" w:rsidRPr="00584DE4" w:rsidRDefault="00754283" w:rsidP="00584DE4">
      <w:pPr>
        <w:jc w:val="both"/>
        <w:rPr>
          <w:color w:val="000000" w:themeColor="text1"/>
          <w:sz w:val="16"/>
          <w:szCs w:val="16"/>
        </w:rPr>
      </w:pPr>
    </w:p>
    <w:p w14:paraId="0005480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5A7F57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811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августа и 12 ноября 1938 во Франции были приняты чрезвычайные антирабочие декреты (3186).</w:t>
      </w:r>
    </w:p>
    <w:p w14:paraId="2F208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FE537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0D5E5F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E4CC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 августа 1938 года исполнявший обязанности команду</w:t>
      </w:r>
      <w:r w:rsidRPr="00584DE4">
        <w:rPr>
          <w:color w:val="000000" w:themeColor="text1"/>
          <w:sz w:val="16"/>
          <w:szCs w:val="16"/>
        </w:rPr>
        <w:softHyphen/>
        <w:t>ющего АОН-1 (Авиационная армия особого назначения-1) А.В. Беляков (в 1937 году штурман экипажа В.П. Чкалова, участник трансполярного перелета из Москвы в США) док</w:t>
      </w:r>
      <w:r w:rsidRPr="00584DE4">
        <w:rPr>
          <w:color w:val="000000" w:themeColor="text1"/>
          <w:sz w:val="16"/>
          <w:szCs w:val="16"/>
        </w:rPr>
        <w:softHyphen/>
        <w:t>ладывал Сталину:</w:t>
      </w:r>
    </w:p>
    <w:p w14:paraId="5C9500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«Части АОН-1, имеющие самолеты ДБ-3, 28 августа по</w:t>
      </w:r>
      <w:r w:rsidRPr="00584DE4">
        <w:rPr>
          <w:color w:val="000000" w:themeColor="text1"/>
          <w:sz w:val="16"/>
          <w:szCs w:val="16"/>
        </w:rPr>
        <w:softHyphen/>
        <w:t>ложили начало почти полному освоению самолета и в этот день выполнили десятью кораблями маршрут Монино — Се</w:t>
      </w:r>
      <w:r w:rsidRPr="00584DE4">
        <w:rPr>
          <w:color w:val="000000" w:themeColor="text1"/>
          <w:sz w:val="16"/>
          <w:szCs w:val="16"/>
        </w:rPr>
        <w:softHyphen/>
        <w:t>вастополь — Краснодар — Монино протяженностью 3119 км.</w:t>
      </w:r>
    </w:p>
    <w:p w14:paraId="5B3949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Летали на высоте 4—8 тысяч метров в среднем 12 ча</w:t>
      </w:r>
      <w:r w:rsidRPr="00584DE4">
        <w:rPr>
          <w:color w:val="000000" w:themeColor="text1"/>
          <w:sz w:val="16"/>
          <w:szCs w:val="16"/>
        </w:rPr>
        <w:softHyphen/>
        <w:t>сов и еще осталось горючее. Бомбометание произвели на Ростовском-на-Дону полигоне с высоты 8000 и 7500 метров. На обратном пути один экипаж сел на аэродроме Шайков-каик 29 августа 1938 г. перелетел в Монино.</w:t>
      </w:r>
    </w:p>
    <w:p w14:paraId="3FCBC1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Длина маршрута соответствует полету из Москвы до Берлина и обратно до Смоленска.</w:t>
      </w:r>
    </w:p>
    <w:p w14:paraId="06C61F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Летный состав осваивает высотные дальние полеты с жаром и настойчивостью и счастлив рапортовать Вам с выполнением задания» (10745,86).</w:t>
      </w:r>
    </w:p>
    <w:p w14:paraId="79AD57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A11DFBC" w14:textId="6F25244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 августа 1938 г. по пр. 18ГУ № 217 заводская лаборатория завода (Завод № 132 НКТП, НКОП, НКАП, Завод № 1 УВВС, нктп, Симский механический завод («Симза»), Симское агрегатное ПО, АООТ, ОАО «Агрегат» /г. Москва ул. Бутырская, 58/ /456020</w:t>
      </w:r>
      <w:r w:rsidR="00B53540">
        <w:rPr>
          <w:color w:val="000000" w:themeColor="text1"/>
          <w:sz w:val="16"/>
          <w:szCs w:val="16"/>
        </w:rPr>
        <w:t xml:space="preserve"> </w:t>
      </w:r>
      <w:r w:rsidRPr="00584DE4">
        <w:rPr>
          <w:color w:val="000000" w:themeColor="text1"/>
          <w:sz w:val="16"/>
          <w:szCs w:val="16"/>
        </w:rPr>
        <w:t>г. Сим Инжерского р-на Челябинской обл. ул. Пушкина, 1 тел. 35-89-90/)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r w:rsidR="00B53540">
        <w:rPr>
          <w:color w:val="000000" w:themeColor="text1"/>
          <w:sz w:val="16"/>
          <w:szCs w:val="16"/>
        </w:rPr>
        <w:t xml:space="preserve"> </w:t>
      </w:r>
      <w:r w:rsidRPr="00584DE4">
        <w:rPr>
          <w:color w:val="000000" w:themeColor="text1"/>
          <w:sz w:val="16"/>
          <w:szCs w:val="16"/>
        </w:rPr>
        <w:t>(11982).</w:t>
      </w:r>
    </w:p>
    <w:p w14:paraId="6AC0E65E" w14:textId="77777777" w:rsidR="004B0DF9" w:rsidRPr="00584DE4" w:rsidRDefault="004B0DF9" w:rsidP="00584DE4">
      <w:pPr>
        <w:autoSpaceDE w:val="0"/>
        <w:autoSpaceDN w:val="0"/>
        <w:adjustRightInd w:val="0"/>
        <w:jc w:val="both"/>
        <w:rPr>
          <w:color w:val="000000" w:themeColor="text1"/>
          <w:sz w:val="16"/>
          <w:szCs w:val="16"/>
        </w:rPr>
      </w:pPr>
    </w:p>
    <w:p w14:paraId="714C1E46" w14:textId="77777777" w:rsidR="00754283" w:rsidRPr="00584DE4" w:rsidRDefault="00754283" w:rsidP="00584DE4">
      <w:pPr>
        <w:shd w:val="clear" w:color="auto" w:fill="FFFFFF"/>
        <w:jc w:val="both"/>
        <w:textAlignment w:val="baseline"/>
        <w:rPr>
          <w:color w:val="000000" w:themeColor="text1"/>
          <w:sz w:val="16"/>
          <w:szCs w:val="16"/>
        </w:rPr>
      </w:pPr>
      <w:r w:rsidRPr="00584DE4">
        <w:rPr>
          <w:color w:val="000000" w:themeColor="text1"/>
          <w:sz w:val="16"/>
          <w:szCs w:val="16"/>
        </w:rPr>
        <w:t>31 августа 1938 в 4 часа 05 минут утра ПС-40 Тютяева вылетел из Владивостока, а 2 сентября в 16 часов 45 минут на летном поле Московского аэропорта состоялся финиш скоростного воздушного рейса. В перелете по маршруту Москва – Владивосток – Москва экипаж, в составе пилота М.И. Тютяева и бортмеханика-радиста В.Д. Калашникова, преодолел 16380 километров за 53 часа 40 минут со средней скоростью 303 км/час (21249).</w:t>
      </w:r>
    </w:p>
    <w:p w14:paraId="10325759" w14:textId="77777777" w:rsidR="00754283" w:rsidRPr="00584DE4" w:rsidRDefault="00754283" w:rsidP="00584DE4">
      <w:pPr>
        <w:shd w:val="clear" w:color="auto" w:fill="FFFFFF"/>
        <w:jc w:val="both"/>
        <w:rPr>
          <w:rStyle w:val="720"/>
          <w:rFonts w:ascii="Times New Roman" w:hAnsi="Times New Roman" w:cs="Times New Roman"/>
          <w:color w:val="000000" w:themeColor="text1"/>
          <w:sz w:val="16"/>
          <w:szCs w:val="16"/>
        </w:rPr>
      </w:pPr>
    </w:p>
    <w:p w14:paraId="0D086DA2" w14:textId="77777777" w:rsidR="000E7F17" w:rsidRPr="00584DE4" w:rsidRDefault="000E7F17" w:rsidP="00584DE4">
      <w:pPr>
        <w:jc w:val="both"/>
        <w:rPr>
          <w:color w:val="000000" w:themeColor="text1"/>
          <w:sz w:val="16"/>
          <w:szCs w:val="16"/>
        </w:rPr>
      </w:pPr>
      <w:r w:rsidRPr="00584DE4">
        <w:rPr>
          <w:color w:val="000000" w:themeColor="text1"/>
          <w:sz w:val="16"/>
          <w:szCs w:val="16"/>
        </w:rPr>
        <w:t>31 августа 1938 г. совместным приказом Наркомов оборонной промышленности и ВМФ по настоянию руководства Научно-испытательного минно-торпедного института и завода №379 в Особом КБ Наркомата оборонной промышленности (Осконбюро) в Подлипках возобновились работы по воздушным торпедам ПТ. Носителем был определен тяжелый бомбардировщик ТБ-7 (22906).</w:t>
      </w:r>
    </w:p>
    <w:p w14:paraId="17629009" w14:textId="77777777" w:rsidR="000E7F17" w:rsidRPr="00584DE4" w:rsidRDefault="000E7F17" w:rsidP="00584DE4">
      <w:pPr>
        <w:jc w:val="both"/>
        <w:rPr>
          <w:color w:val="000000" w:themeColor="text1"/>
          <w:sz w:val="16"/>
          <w:szCs w:val="16"/>
        </w:rPr>
      </w:pPr>
    </w:p>
    <w:p w14:paraId="47DB5A1D" w14:textId="5D1C8D74" w:rsidR="001E540F" w:rsidRPr="00584DE4" w:rsidRDefault="001E540F"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7FA031FC" w14:textId="77777777" w:rsidR="001E540F" w:rsidRPr="00584DE4" w:rsidRDefault="001E540F" w:rsidP="00584DE4">
      <w:pPr>
        <w:numPr>
          <w:ilvl w:val="12"/>
          <w:numId w:val="0"/>
        </w:numPr>
        <w:autoSpaceDE w:val="0"/>
        <w:autoSpaceDN w:val="0"/>
        <w:adjustRightInd w:val="0"/>
        <w:jc w:val="both"/>
        <w:rPr>
          <w:i/>
          <w:iCs/>
          <w:color w:val="000000" w:themeColor="text1"/>
          <w:sz w:val="16"/>
          <w:szCs w:val="16"/>
        </w:rPr>
      </w:pPr>
    </w:p>
    <w:p w14:paraId="68748745"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31 августа 1938 года испол</w:t>
      </w:r>
      <w:r w:rsidRPr="006851B7">
        <w:rPr>
          <w:rStyle w:val="aff0"/>
          <w:rFonts w:ascii="Times New Roman" w:hAnsi="Times New Roman" w:cs="Times New Roman"/>
          <w:color w:val="0070C0"/>
          <w:spacing w:val="0"/>
          <w:sz w:val="16"/>
          <w:szCs w:val="16"/>
        </w:rPr>
        <w:softHyphen/>
        <w:t>нявший обязанности командующего АОН-1 (Авиацион</w:t>
      </w:r>
      <w:r w:rsidRPr="006851B7">
        <w:rPr>
          <w:rStyle w:val="aff0"/>
          <w:rFonts w:ascii="Times New Roman" w:hAnsi="Times New Roman" w:cs="Times New Roman"/>
          <w:color w:val="0070C0"/>
          <w:spacing w:val="0"/>
          <w:sz w:val="16"/>
          <w:szCs w:val="16"/>
        </w:rPr>
        <w:softHyphen/>
        <w:t>ная армия особого назначения) А.В. Беляков (в 1937 го</w:t>
      </w:r>
      <w:r w:rsidRPr="006851B7">
        <w:rPr>
          <w:rStyle w:val="aff0"/>
          <w:rFonts w:ascii="Times New Roman" w:hAnsi="Times New Roman" w:cs="Times New Roman"/>
          <w:color w:val="0070C0"/>
          <w:spacing w:val="0"/>
          <w:sz w:val="16"/>
          <w:szCs w:val="16"/>
        </w:rPr>
        <w:softHyphen/>
        <w:t>ду штурман экипажа В.П. Чкалова, участник трансполяр</w:t>
      </w:r>
      <w:r w:rsidRPr="006851B7">
        <w:rPr>
          <w:rStyle w:val="aff0"/>
          <w:rFonts w:ascii="Times New Roman" w:hAnsi="Times New Roman" w:cs="Times New Roman"/>
          <w:color w:val="0070C0"/>
          <w:spacing w:val="0"/>
          <w:sz w:val="16"/>
          <w:szCs w:val="16"/>
        </w:rPr>
        <w:softHyphen/>
        <w:t>ного перелета из Москвы в США) докладывал Сталину:</w:t>
      </w:r>
    </w:p>
    <w:p w14:paraId="59764139"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«Части АОН- 1, имеющие самолеты ДБ-3, 28 августа поло</w:t>
      </w:r>
      <w:r w:rsidRPr="006851B7">
        <w:rPr>
          <w:rStyle w:val="aff0"/>
          <w:rFonts w:ascii="Times New Roman" w:hAnsi="Times New Roman" w:cs="Times New Roman"/>
          <w:color w:val="0070C0"/>
          <w:spacing w:val="0"/>
          <w:sz w:val="16"/>
          <w:szCs w:val="16"/>
        </w:rPr>
        <w:softHyphen/>
        <w:t>жили начало почти полному освоению самолета и в этот день выполнили десятью кораблями маршрут Монино - Севасто</w:t>
      </w:r>
      <w:r w:rsidRPr="006851B7">
        <w:rPr>
          <w:rStyle w:val="aff0"/>
          <w:rFonts w:ascii="Times New Roman" w:hAnsi="Times New Roman" w:cs="Times New Roman"/>
          <w:color w:val="0070C0"/>
          <w:spacing w:val="0"/>
          <w:sz w:val="16"/>
          <w:szCs w:val="16"/>
        </w:rPr>
        <w:softHyphen/>
        <w:t>поль - Краснодар - Монино протяженностью 3119 км.</w:t>
      </w:r>
    </w:p>
    <w:p w14:paraId="28B11BC6"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Летали на высоте 4-8 тысяч метров в среднем 12 часов и еще осталось горючее. Бомбометание произвели на Ростовском-на-Дону полигоне с высоты 8000 и 7500 метров. На об</w:t>
      </w:r>
      <w:r w:rsidRPr="006851B7">
        <w:rPr>
          <w:rStyle w:val="aff0"/>
          <w:rFonts w:ascii="Times New Roman" w:hAnsi="Times New Roman" w:cs="Times New Roman"/>
          <w:color w:val="0070C0"/>
          <w:spacing w:val="0"/>
          <w:sz w:val="16"/>
          <w:szCs w:val="16"/>
        </w:rPr>
        <w:softHyphen/>
        <w:t>ратном пути один экипаж сел на аэродроме Шайковка и к 29 августа 1938 г. перелетел в Монино.</w:t>
      </w:r>
    </w:p>
    <w:p w14:paraId="2D833C45"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Длина маршрута соответствует полету из Москвы до Берлина и обратно до Смоленска.</w:t>
      </w:r>
    </w:p>
    <w:p w14:paraId="1EABE588"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Летный состав осваивает высотные дальние полеты с жаром и настойчивостью и счастлив рапортовать Вам с вы</w:t>
      </w:r>
      <w:r w:rsidRPr="006851B7">
        <w:rPr>
          <w:rStyle w:val="aff0"/>
          <w:rFonts w:ascii="Times New Roman" w:hAnsi="Times New Roman" w:cs="Times New Roman"/>
          <w:color w:val="0070C0"/>
          <w:spacing w:val="0"/>
          <w:sz w:val="16"/>
          <w:szCs w:val="16"/>
        </w:rPr>
        <w:softHyphen/>
        <w:t>полнением задания» (25091).</w:t>
      </w:r>
    </w:p>
    <w:p w14:paraId="43914A4E" w14:textId="77777777" w:rsidR="00960D12" w:rsidRPr="006851B7" w:rsidRDefault="00960D12" w:rsidP="00960D12">
      <w:pPr>
        <w:jc w:val="both"/>
        <w:rPr>
          <w:color w:val="0070C0"/>
          <w:sz w:val="16"/>
          <w:szCs w:val="16"/>
        </w:rPr>
      </w:pPr>
    </w:p>
    <w:p w14:paraId="37DC5925" w14:textId="77777777" w:rsidR="00960D12" w:rsidRPr="006851B7" w:rsidRDefault="00960D12" w:rsidP="00960D12">
      <w:pPr>
        <w:jc w:val="both"/>
        <w:rPr>
          <w:color w:val="0070C0"/>
          <w:sz w:val="16"/>
          <w:szCs w:val="16"/>
        </w:rPr>
      </w:pPr>
      <w:r w:rsidRPr="006851B7">
        <w:rPr>
          <w:color w:val="0070C0"/>
          <w:sz w:val="16"/>
          <w:szCs w:val="16"/>
        </w:rPr>
        <w:t>31 августа 1938 года исполнявший обязанности командующего АОН-1 (Авиационная армия особого назначения-1) А.В. Беляков (в 1937 году — штурман экипажа В.П. Чкалова, участник трансполярного перелета из Москвы в США) докладывал Сталину: «Части АОН-1, имеющие самолеты ДБ-3, 28 августа положили начало почти полному освоению самолета и в этот день выполнили десятью кораблями маршрут Монино — Севастополь — Краснодар — Монино протяженностью 3119 км. Летали на высоте 4–8 тысяч метров в среднем 12 часов, и еще осталось горючее. Бомбометание произвели на Ростовском-на-Дону полигоне с высоты 8000 и 7500 метров. На обратном пути один экипаж сел на аэродроме Шайковка и к 29 августа 1938 г. перелетел в Монино. Длина маршрута соответствует полету из Москвы до Берлина и обратно до Смоленска. Летный состав осваивает высотные дальние полеты с жаром и настойчивостью и счастлив рапортовать Вам с выполнением задания» (25754).</w:t>
      </w:r>
    </w:p>
    <w:p w14:paraId="1B54ACDF" w14:textId="77777777" w:rsidR="00960D12" w:rsidRPr="006851B7" w:rsidRDefault="00960D12" w:rsidP="00960D12">
      <w:pPr>
        <w:jc w:val="both"/>
        <w:rPr>
          <w:color w:val="0070C0"/>
          <w:sz w:val="16"/>
          <w:szCs w:val="16"/>
        </w:rPr>
      </w:pPr>
    </w:p>
    <w:p w14:paraId="1A78A4FB" w14:textId="77777777" w:rsidR="00960D12" w:rsidRPr="006851B7" w:rsidRDefault="00960D12" w:rsidP="00960D12">
      <w:pPr>
        <w:jc w:val="both"/>
        <w:rPr>
          <w:color w:val="0070C0"/>
          <w:sz w:val="16"/>
          <w:szCs w:val="16"/>
        </w:rPr>
      </w:pPr>
      <w:r w:rsidRPr="006851B7">
        <w:rPr>
          <w:color w:val="0070C0"/>
          <w:sz w:val="16"/>
          <w:szCs w:val="16"/>
        </w:rPr>
        <w:t>31 августа 1938 года состоялось заседание Главного Верховного Совета РККА, на котором по вопросу о событиях, происходивших в районе озера Хасан, были сделаны определённые выводы:</w:t>
      </w:r>
    </w:p>
    <w:p w14:paraId="215DECFB" w14:textId="77777777" w:rsidR="00960D12" w:rsidRPr="006851B7" w:rsidRDefault="00960D12" w:rsidP="00960D12">
      <w:pPr>
        <w:jc w:val="both"/>
        <w:rPr>
          <w:color w:val="0070C0"/>
          <w:sz w:val="16"/>
          <w:szCs w:val="16"/>
        </w:rPr>
      </w:pPr>
      <w:r w:rsidRPr="006851B7">
        <w:rPr>
          <w:color w:val="0070C0"/>
          <w:sz w:val="16"/>
          <w:szCs w:val="16"/>
        </w:rPr>
        <w:t>«1. Боевые операции у озера Хасан явились всесторонней проверкой мобилизационной и боевой готовности не только тех частей, которые непосредственно принимали в них участие, но и всех без исключения войск КД Фронта.</w:t>
      </w:r>
    </w:p>
    <w:p w14:paraId="2B590AB6" w14:textId="77777777" w:rsidR="00960D12" w:rsidRPr="006851B7" w:rsidRDefault="00960D12" w:rsidP="00960D12">
      <w:pPr>
        <w:jc w:val="both"/>
        <w:rPr>
          <w:color w:val="0070C0"/>
          <w:sz w:val="16"/>
          <w:szCs w:val="16"/>
        </w:rPr>
      </w:pPr>
      <w:r w:rsidRPr="006851B7">
        <w:rPr>
          <w:color w:val="0070C0"/>
          <w:sz w:val="16"/>
          <w:szCs w:val="16"/>
        </w:rPr>
        <w:t>2. События этих немногих дней обнаружили огромные недочеты в состоянии КД Фронта. Боевая подготовка войск, штабов и командно-начальствующего состава фронта оказались на недопустимо низком уровне. Войсковые части были раздёрганы и небоеспособны; снабжение войсковых частей не организовано. Обнаружено, что Дальневосточный театр к войне плохо подготовлен (дороги, мосты, связь). Хранение, сбережение и учет мобилизационных и неприкосновенных запасов, как фронтовых складов, так и в войсковых частях, оказалось в хаотическом состоянии...»</w:t>
      </w:r>
      <w:bookmarkStart w:id="10" w:name="_ftnref19"/>
      <w:r w:rsidRPr="006851B7">
        <w:rPr>
          <w:color w:val="0070C0"/>
          <w:sz w:val="16"/>
          <w:szCs w:val="16"/>
        </w:rPr>
        <w:t xml:space="preserve"> (25652)</w:t>
      </w:r>
      <w:bookmarkEnd w:id="10"/>
      <w:r w:rsidRPr="006851B7">
        <w:rPr>
          <w:color w:val="0070C0"/>
          <w:sz w:val="16"/>
          <w:szCs w:val="16"/>
        </w:rPr>
        <w:t>.</w:t>
      </w:r>
    </w:p>
    <w:p w14:paraId="11FCC46F" w14:textId="77777777" w:rsidR="00960D12" w:rsidRPr="006851B7" w:rsidRDefault="00960D12" w:rsidP="00960D12">
      <w:pPr>
        <w:jc w:val="both"/>
        <w:rPr>
          <w:color w:val="0070C0"/>
          <w:sz w:val="16"/>
          <w:szCs w:val="16"/>
        </w:rPr>
      </w:pPr>
    </w:p>
    <w:p w14:paraId="3FAA8A3B" w14:textId="56EBF667" w:rsidR="001E540F" w:rsidRPr="00584DE4" w:rsidRDefault="001E540F" w:rsidP="00584DE4">
      <w:pPr>
        <w:jc w:val="both"/>
        <w:rPr>
          <w:color w:val="000000" w:themeColor="text1"/>
          <w:sz w:val="16"/>
          <w:szCs w:val="16"/>
        </w:rPr>
      </w:pPr>
      <w:r w:rsidRPr="00584DE4">
        <w:rPr>
          <w:color w:val="000000" w:themeColor="text1"/>
          <w:sz w:val="16"/>
          <w:szCs w:val="16"/>
        </w:rPr>
        <w:lastRenderedPageBreak/>
        <w:t>31 августа 1938 г. состоялось заседание Главного военного совета РККА в составе председатель- нарком НКО К.Е.Ворошилова, членов военного совета Сталина, Щаденко, Буденного, Шапошникова, Кулика, Локтионова, Блюхера, Павлова, с участием Председателя СНК Молотова и зам. наркома ВМФ Фриновского. Главный военный совет рассмотрел вопрос о событиях в районе оз. Хасан и, заслушав объяснения комфронта Блюхера и зам. Военного совета КДфронта Мазепова, пришел в следующим выводам: Обнаружены серьезные недочеты в состоянии КДфронта. Боевая подготовка войск, штабов и командно-начальственного состава фронта оказались на недопустимо низком уровне. Войсковые части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 Хранение, сбережение и учет мобилизационных запасов, как фронтовых складов, так и в воинских частях, оказалось в хаотическом состоянии. "... Ко всему было обнаружено, что ВАЖНЕЙШИЕ ДИРЕКТИВЫ Главного военного совета и наркома обороны командованием фронта на протяжении долгого времени преступно не выполнялись. Целых трое суток при наличии нормально работающей телеграфной связи нельзя было добиться разговора с т. Блюхером. В результате такого недопустимого состояния войск фронта, в сравнительно небольшом столкновении войска понесли значительные потери - 408 человек убито, 2807 человек ранено." На самом деле потери РККА составили: - убито 717 человек, пропало без вести -75, ранено, контужено 2752 человека, из них 93 человека умерли. Приговор маршалу Блюхеру вынесли боевые товарищи. Сталин в ход судебного процесса не вмешивался (24104).</w:t>
      </w:r>
    </w:p>
    <w:p w14:paraId="0C85D2AD" w14:textId="77777777" w:rsidR="001E540F" w:rsidRPr="00584DE4" w:rsidRDefault="001E540F" w:rsidP="00584DE4">
      <w:pPr>
        <w:jc w:val="both"/>
        <w:rPr>
          <w:color w:val="000000" w:themeColor="text1"/>
          <w:sz w:val="16"/>
          <w:szCs w:val="16"/>
        </w:rPr>
      </w:pPr>
    </w:p>
    <w:p w14:paraId="05529166" w14:textId="451CDEE8" w:rsidR="00844436"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BA0A316" w14:textId="77777777" w:rsidR="00844436" w:rsidRPr="00584DE4" w:rsidRDefault="00844436" w:rsidP="00584DE4">
      <w:pPr>
        <w:numPr>
          <w:ilvl w:val="12"/>
          <w:numId w:val="0"/>
        </w:numPr>
        <w:autoSpaceDE w:val="0"/>
        <w:autoSpaceDN w:val="0"/>
        <w:adjustRightInd w:val="0"/>
        <w:jc w:val="both"/>
        <w:rPr>
          <w:iCs/>
          <w:color w:val="000000" w:themeColor="text1"/>
          <w:sz w:val="16"/>
          <w:szCs w:val="16"/>
        </w:rPr>
      </w:pPr>
    </w:p>
    <w:p w14:paraId="6C9D6333" w14:textId="77777777" w:rsidR="00844436" w:rsidRPr="00584DE4" w:rsidRDefault="00844436" w:rsidP="00584DE4">
      <w:pPr>
        <w:jc w:val="both"/>
        <w:rPr>
          <w:color w:val="000000" w:themeColor="text1"/>
          <w:sz w:val="16"/>
          <w:szCs w:val="16"/>
        </w:rPr>
      </w:pPr>
      <w:r w:rsidRPr="00584DE4">
        <w:rPr>
          <w:bCs/>
          <w:color w:val="000000" w:themeColor="text1"/>
          <w:sz w:val="16"/>
          <w:szCs w:val="16"/>
        </w:rPr>
        <w:t>31 августа 1938 года</w:t>
      </w:r>
      <w:r w:rsidRPr="00584DE4">
        <w:rPr>
          <w:color w:val="000000" w:themeColor="text1"/>
          <w:sz w:val="16"/>
          <w:szCs w:val="16"/>
        </w:rPr>
        <w:t xml:space="preserve"> Впервые поднялся в воздух единственный прототип французского УТС Bloch 500T3 (MB.500), под управлением пилота фирмы Bloch Ле Бэйла (Le Bail), позднее ставшего директором завода в Сент-Клауде (St.Cloude). Её проектированием руководил инженер Руссель, ранее занимавший должность главного дизайнера концерна SCAN, и незадолго до этого перешедшего на фирму Bloch. Он предолжил проект, который создавался с расчетом на быструю постройку при наименьших затратах в производстве. Конструкция самолёта была деревянной, экипаж размещался в закрытых кабинах, а пилот и штурман имели дублированное управление. Шасси Bloch 500T3 выполнили неубираемым для экономии массы самолёта. Изготовление разведчика поручили предприятию фирмы Bleriot, вероятно потому, что собственные заводы были уже загружены военными заказами. К сожалению, об испытаниях Bloch 500T3 информации найти пока не удалось (14755).</w:t>
      </w:r>
    </w:p>
    <w:p w14:paraId="6CF37E0E" w14:textId="77777777" w:rsidR="00844436" w:rsidRPr="00584DE4" w:rsidRDefault="00844436" w:rsidP="00584DE4">
      <w:pPr>
        <w:jc w:val="both"/>
        <w:rPr>
          <w:color w:val="000000" w:themeColor="text1"/>
          <w:sz w:val="16"/>
          <w:szCs w:val="16"/>
        </w:rPr>
      </w:pPr>
    </w:p>
    <w:p w14:paraId="5437D9E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DAEF4F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BF797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 августа 1938 г. состоялось заседание Главного военного совета РККА в составе председатель- нарком НКО К.Е.Ворошилов, членов военного совета Сталина, Щаденко, Буденного, Шапошникова, Кулика, Локтионова, Блюхера, Павлова, с участием Председателя СНК Молотова и зам.наркома внутренних дел Фриновского(? Должность наркома ВМФ). Главный военный совет рассмотрел вопрос о событиях в районе оз. Хасан и, заслушав объяснения комфронта Блюхера и зам. Военного совета КДфронта Мазепова пришел в следующим выводам- обнаружены серьезные недочеты в состоянии КДфронта. Боевая подготовка войск, штабов и командно-начальственного состава фронта оказались на недопустимо низком уровне. Войсковые части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 .Хранение, сбережение и учет мобилизационных запасов, как фронтовых складов, так и в воинских частях, оказалось в хаотическом состоянии. "... Ко всему было обнаружено, что ВАЖНЕЙШИЕ ДИРЕКТИВЫ Главного военного совета и наркома обороны командованием фронта на протяжении долгого времени преступно не выполнялись. Целых трое суток при наличии нормально работающей телеграфной связи нельзя было добиться разговора с т.Блюхером. В результате такого недопустимого состояния войск фронта, в сравнительно небольшом столкновении войска понесли значительные потери - 408 человек убито, 2807 человек ранено." На самом деле потери РККА составили: - было убито 717 человек, пропало без вести - 75,ранено,контужено 2752 человека, из них 93 человека умерли. Приговор маршалу Блюхеру вынесли боевые товарищи. Сталин в ход судебного процесса не вмешивался (11641).</w:t>
      </w:r>
    </w:p>
    <w:p w14:paraId="2484437D" w14:textId="77777777" w:rsidR="004B0DF9" w:rsidRPr="00584DE4" w:rsidRDefault="004B0DF9" w:rsidP="00584DE4">
      <w:pPr>
        <w:autoSpaceDE w:val="0"/>
        <w:autoSpaceDN w:val="0"/>
        <w:adjustRightInd w:val="0"/>
        <w:jc w:val="both"/>
        <w:rPr>
          <w:color w:val="000000" w:themeColor="text1"/>
          <w:sz w:val="16"/>
          <w:szCs w:val="16"/>
        </w:rPr>
      </w:pPr>
    </w:p>
    <w:p w14:paraId="011DDD7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1C6DE6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4ECE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августа 1938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584DE4" w14:paraId="082CC50F" w14:textId="77777777" w:rsidTr="00274E04">
        <w:tc>
          <w:tcPr>
            <w:tcW w:w="1384" w:type="dxa"/>
            <w:tcBorders>
              <w:top w:val="single" w:sz="12" w:space="0" w:color="auto"/>
            </w:tcBorders>
          </w:tcPr>
          <w:p w14:paraId="6B5B2C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 на чье имя:</w:t>
            </w:r>
          </w:p>
        </w:tc>
        <w:tc>
          <w:tcPr>
            <w:tcW w:w="8222" w:type="dxa"/>
            <w:tcBorders>
              <w:top w:val="single" w:sz="12" w:space="0" w:color="auto"/>
            </w:tcBorders>
          </w:tcPr>
          <w:p w14:paraId="23C4DF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1602" w:type="dxa"/>
            <w:tcBorders>
              <w:top w:val="single" w:sz="12" w:space="0" w:color="auto"/>
            </w:tcBorders>
          </w:tcPr>
          <w:p w14:paraId="52BBC2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2260A5" w:rsidRPr="00584DE4" w14:paraId="7DB4693E" w14:textId="77777777" w:rsidTr="00274E04">
        <w:tc>
          <w:tcPr>
            <w:tcW w:w="1384" w:type="dxa"/>
            <w:tcBorders>
              <w:bottom w:val="single" w:sz="12" w:space="0" w:color="auto"/>
            </w:tcBorders>
          </w:tcPr>
          <w:p w14:paraId="389085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Нач. ГУ ГВФ Молокова К.Е. Мототову В.М.</w:t>
            </w:r>
          </w:p>
        </w:tc>
        <w:tc>
          <w:tcPr>
            <w:tcW w:w="8222" w:type="dxa"/>
            <w:tcBorders>
              <w:bottom w:val="single" w:sz="12" w:space="0" w:color="auto"/>
            </w:tcBorders>
          </w:tcPr>
          <w:p w14:paraId="1B66E9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Постановлением КО от 27.5.38 г. (О типах самолету моторов для ГУГВФ) ГУГВФ обязывался представить на утверждение КО план опытного строительства самолете 1938-39 г., согласованный с НКОП и НКО. В указанном постановлении КО были даны технические данные по 5 типам самолетов, применительно к которым ГУ ГВФ должен был ставить свой план.</w:t>
            </w:r>
          </w:p>
          <w:p w14:paraId="561F08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Тов.Молоков В.С. представил план опытного самолето строения на 1938-39г., в который включено 6 типов само</w:t>
            </w:r>
            <w:r w:rsidRPr="00584DE4">
              <w:rPr>
                <w:color w:val="000000" w:themeColor="text1"/>
                <w:sz w:val="16"/>
                <w:szCs w:val="16"/>
              </w:rPr>
              <w:softHyphen/>
              <w:t>летов (см.план).</w:t>
            </w:r>
          </w:p>
          <w:p w14:paraId="7F8F7C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основном это новые типы с-тов, строительство которых надо начинать со стадии проектирования. НКО по представленному плану существенных возражений не имеет, НКОП же имеет существенные ыозражения (см. краткую записку Нач. ПГУ, передающую резолюцию Нач. ПГУ т. Кагановича по этому вопросу).</w:t>
            </w:r>
          </w:p>
        </w:tc>
        <w:tc>
          <w:tcPr>
            <w:tcW w:w="1602" w:type="dxa"/>
            <w:tcBorders>
              <w:bottom w:val="single" w:sz="12" w:space="0" w:color="auto"/>
            </w:tcBorders>
          </w:tcPr>
          <w:p w14:paraId="3E988F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Прошу решения рассмотреть план на Совета авиации</w:t>
            </w:r>
          </w:p>
        </w:tc>
      </w:tr>
    </w:tbl>
    <w:p w14:paraId="0D365D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(3783,88).</w:t>
      </w:r>
    </w:p>
    <w:p w14:paraId="79BFC3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CAA4F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августе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584DE4" w14:paraId="19BC5319" w14:textId="77777777" w:rsidTr="00274E04">
        <w:tc>
          <w:tcPr>
            <w:tcW w:w="1384" w:type="dxa"/>
            <w:tcBorders>
              <w:top w:val="single" w:sz="12" w:space="0" w:color="auto"/>
            </w:tcBorders>
          </w:tcPr>
          <w:p w14:paraId="3CBB4E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8222" w:type="dxa"/>
            <w:tcBorders>
              <w:top w:val="single" w:sz="12" w:space="0" w:color="auto"/>
            </w:tcBorders>
          </w:tcPr>
          <w:p w14:paraId="78B059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1602" w:type="dxa"/>
            <w:tcBorders>
              <w:top w:val="single" w:sz="12" w:space="0" w:color="auto"/>
            </w:tcBorders>
          </w:tcPr>
          <w:p w14:paraId="205C8D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8E1DBD" w:rsidRPr="00584DE4" w14:paraId="2D38272A" w14:textId="77777777" w:rsidTr="00274E04">
        <w:tc>
          <w:tcPr>
            <w:tcW w:w="1384" w:type="dxa"/>
            <w:tcBorders>
              <w:bottom w:val="single" w:sz="12" w:space="0" w:color="auto"/>
            </w:tcBorders>
          </w:tcPr>
          <w:p w14:paraId="68CCB5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т. Кагановича и М.М.</w:t>
            </w:r>
          </w:p>
        </w:tc>
        <w:tc>
          <w:tcPr>
            <w:tcW w:w="8222" w:type="dxa"/>
            <w:tcBorders>
              <w:bottom w:val="single" w:sz="12" w:space="0" w:color="auto"/>
            </w:tcBorders>
          </w:tcPr>
          <w:p w14:paraId="106783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Представил проект пост. КО и план опытного строительства морской авиации на 1938-39 гг. Представленный проект явился результатом проработки “плана опытного строительства морской авиации”, выдвинутого НКВМФ. По представленному Кагановичем М.М. проекту, НКВМФ имеет разногласия, которые будут представлены в КО в течение 2-х дней.</w:t>
            </w:r>
          </w:p>
          <w:p w14:paraId="6E3AA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 предусматривает строительство 3 новых типов самолетов в модернизации существующих.</w:t>
            </w:r>
          </w:p>
          <w:p w14:paraId="5A630F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новым типам относятся:</w:t>
            </w:r>
          </w:p>
          <w:p w14:paraId="25635F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Морской дальний разведчик-бомбардировщик с максимальной скоростью 400-425 км/час на высоте 6000 м с дальностью 5500-6000 кл. (без бомб).</w:t>
            </w:r>
          </w:p>
          <w:p w14:paraId="705889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этого с-та ниже, чем МТБ-СДР, о котором Вам докладывалось. По Вашему указанию подлежит рассмотрению на КО</w:t>
            </w:r>
          </w:p>
          <w:p w14:paraId="0FB29B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Двухмоторный морской разведчик со скоростью 400 км/час на высоте 6000 м с дальностью полета 500-5500 км (без бомб).</w:t>
            </w:r>
          </w:p>
          <w:p w14:paraId="51FDD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Морской учебный самолет амфибия, со скоростью 200-250 км/час с дальностью на 5 ча. Полета</w:t>
            </w:r>
          </w:p>
          <w:p w14:paraId="137120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Модернизация с-та МБР-2 (3778,6).</w:t>
            </w:r>
          </w:p>
        </w:tc>
        <w:tc>
          <w:tcPr>
            <w:tcW w:w="1602" w:type="dxa"/>
            <w:tcBorders>
              <w:bottom w:val="single" w:sz="12" w:space="0" w:color="auto"/>
            </w:tcBorders>
          </w:tcPr>
          <w:p w14:paraId="75F403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получению разногласий от НКВМФ обсудить на КО</w:t>
            </w:r>
          </w:p>
        </w:tc>
      </w:tr>
    </w:tbl>
    <w:p w14:paraId="5E4336EB"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08DB14EF" w14:textId="77777777" w:rsidR="001E540F" w:rsidRPr="00584DE4" w:rsidRDefault="001E540F" w:rsidP="00584DE4">
      <w:pPr>
        <w:jc w:val="both"/>
        <w:rPr>
          <w:color w:val="000000" w:themeColor="text1"/>
          <w:sz w:val="16"/>
          <w:szCs w:val="16"/>
        </w:rPr>
      </w:pPr>
      <w:r w:rsidRPr="00584DE4">
        <w:rPr>
          <w:color w:val="000000" w:themeColor="text1"/>
          <w:sz w:val="16"/>
          <w:szCs w:val="16"/>
        </w:rPr>
        <w:t>В конце августа 1938 года руководство УВВС наконец-то определилось в своих требованиях к запущенным в серию еще в феврале И-16 с синхронными пулеметами. К сожалению, бичом наших военных оставалось желание получить все и сразу, причем нередко без учета реальных возможностей промышленности (23390)/</w:t>
      </w:r>
    </w:p>
    <w:p w14:paraId="57BED5C9" w14:textId="77777777" w:rsidR="001E540F" w:rsidRPr="00584DE4" w:rsidRDefault="001E540F" w:rsidP="00584DE4">
      <w:pPr>
        <w:jc w:val="both"/>
        <w:rPr>
          <w:color w:val="000000" w:themeColor="text1"/>
          <w:sz w:val="16"/>
          <w:szCs w:val="16"/>
        </w:rPr>
      </w:pPr>
    </w:p>
    <w:p w14:paraId="4F1C6C5E" w14:textId="77777777" w:rsidR="001E540F" w:rsidRPr="00584DE4" w:rsidRDefault="001E540F" w:rsidP="00584DE4">
      <w:pPr>
        <w:jc w:val="both"/>
        <w:rPr>
          <w:color w:val="000000" w:themeColor="text1"/>
          <w:sz w:val="16"/>
          <w:szCs w:val="16"/>
        </w:rPr>
      </w:pPr>
      <w:r w:rsidRPr="00584DE4">
        <w:rPr>
          <w:color w:val="000000" w:themeColor="text1"/>
          <w:sz w:val="16"/>
          <w:szCs w:val="16"/>
        </w:rPr>
        <w:t>В конце августа 1938 года самолет "Родина" был полностью подготовлен для рекордного перелета женским экипажем В.С. Гризодубовой (24104).</w:t>
      </w:r>
    </w:p>
    <w:p w14:paraId="10761EA7" w14:textId="77777777" w:rsidR="001E540F" w:rsidRPr="00584DE4" w:rsidRDefault="001E540F" w:rsidP="00584DE4">
      <w:pPr>
        <w:jc w:val="both"/>
        <w:rPr>
          <w:color w:val="000000" w:themeColor="text1"/>
          <w:sz w:val="16"/>
          <w:szCs w:val="16"/>
        </w:rPr>
      </w:pPr>
    </w:p>
    <w:p w14:paraId="1E82B19B" w14:textId="77777777" w:rsidR="001E540F" w:rsidRPr="00584DE4" w:rsidRDefault="001E540F" w:rsidP="00584DE4">
      <w:pPr>
        <w:jc w:val="both"/>
        <w:rPr>
          <w:color w:val="000000" w:themeColor="text1"/>
          <w:sz w:val="16"/>
          <w:szCs w:val="16"/>
        </w:rPr>
      </w:pPr>
      <w:r w:rsidRPr="00584DE4">
        <w:rPr>
          <w:color w:val="000000" w:themeColor="text1"/>
          <w:sz w:val="16"/>
          <w:szCs w:val="16"/>
        </w:rPr>
        <w:t>В конце августа 1938 года конструктор Болховитинов начал разработку проекта скоростного самолета оригинальной конструкции под шифром "С" (24104).</w:t>
      </w:r>
    </w:p>
    <w:p w14:paraId="16E43EFC" w14:textId="77777777" w:rsidR="001E540F" w:rsidRPr="00584DE4" w:rsidRDefault="001E540F" w:rsidP="00584DE4">
      <w:pPr>
        <w:jc w:val="both"/>
        <w:rPr>
          <w:color w:val="000000" w:themeColor="text1"/>
          <w:sz w:val="16"/>
          <w:szCs w:val="16"/>
        </w:rPr>
      </w:pPr>
    </w:p>
    <w:p w14:paraId="4D50FB73" w14:textId="77777777" w:rsidR="001E540F" w:rsidRPr="00584DE4" w:rsidRDefault="001E540F" w:rsidP="00584DE4">
      <w:pPr>
        <w:jc w:val="both"/>
        <w:rPr>
          <w:color w:val="000000" w:themeColor="text1"/>
          <w:sz w:val="16"/>
          <w:szCs w:val="16"/>
        </w:rPr>
      </w:pPr>
      <w:r w:rsidRPr="00584DE4">
        <w:rPr>
          <w:color w:val="000000" w:themeColor="text1"/>
          <w:sz w:val="16"/>
          <w:szCs w:val="16"/>
        </w:rPr>
        <w:t>В конце августа 1938 года, купленный в США истребитель 2РА (фирма Северского) и переделанный на заводе N156 с учетом отечественных норм прочности, разбился при первом испытательным полетом. Испытания этого самолета в США проводил летчик НИИ ВВС РККА С.П.Супрун (24104).</w:t>
      </w:r>
    </w:p>
    <w:p w14:paraId="36CB4391" w14:textId="77777777" w:rsidR="001E540F" w:rsidRPr="00584DE4" w:rsidRDefault="001E540F" w:rsidP="00584DE4">
      <w:pPr>
        <w:jc w:val="both"/>
        <w:rPr>
          <w:color w:val="000000" w:themeColor="text1"/>
          <w:sz w:val="16"/>
          <w:szCs w:val="16"/>
        </w:rPr>
      </w:pPr>
    </w:p>
    <w:p w14:paraId="2EEBF4E2" w14:textId="77777777" w:rsidR="001E540F" w:rsidRPr="00584DE4" w:rsidRDefault="001E540F" w:rsidP="00584DE4">
      <w:pPr>
        <w:jc w:val="both"/>
        <w:rPr>
          <w:color w:val="000000" w:themeColor="text1"/>
          <w:sz w:val="16"/>
          <w:szCs w:val="16"/>
        </w:rPr>
      </w:pPr>
      <w:r w:rsidRPr="00584DE4">
        <w:rPr>
          <w:color w:val="000000" w:themeColor="text1"/>
          <w:sz w:val="16"/>
          <w:szCs w:val="16"/>
        </w:rPr>
        <w:t>В конце августа 1938 года коллектив Немана представил на испытания усиленный вариант самолета Р-Зет в качестве штурмовика, но это был вчерашний день в авиастроении, самолет уже был снят с производства. За все время серийного производства было построено самолетов Р- Зет- 1031 шт. (24104)</w:t>
      </w:r>
    </w:p>
    <w:p w14:paraId="2D1E4876" w14:textId="77777777" w:rsidR="001E540F" w:rsidRPr="00584DE4" w:rsidRDefault="001E540F" w:rsidP="00584DE4">
      <w:pPr>
        <w:jc w:val="both"/>
        <w:rPr>
          <w:color w:val="000000" w:themeColor="text1"/>
          <w:sz w:val="16"/>
          <w:szCs w:val="16"/>
        </w:rPr>
      </w:pPr>
    </w:p>
    <w:p w14:paraId="539ECC35" w14:textId="77777777" w:rsidR="00844436" w:rsidRPr="00584DE4" w:rsidRDefault="00844436"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0E0CEA3E" w14:textId="77777777" w:rsidR="00844436" w:rsidRPr="00584DE4" w:rsidRDefault="00844436" w:rsidP="00584DE4">
      <w:pPr>
        <w:numPr>
          <w:ilvl w:val="12"/>
          <w:numId w:val="0"/>
        </w:numPr>
        <w:autoSpaceDE w:val="0"/>
        <w:autoSpaceDN w:val="0"/>
        <w:adjustRightInd w:val="0"/>
        <w:jc w:val="both"/>
        <w:rPr>
          <w:color w:val="000000" w:themeColor="text1"/>
          <w:sz w:val="16"/>
          <w:szCs w:val="16"/>
        </w:rPr>
      </w:pPr>
    </w:p>
    <w:p w14:paraId="2EB665AD"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конце августа 1938 года был подготовлен доклад инженера-конструктора завода № 84 Н. Бо</w:t>
      </w:r>
      <w:r w:rsidRPr="006851B7">
        <w:rPr>
          <w:rStyle w:val="aff0"/>
          <w:rFonts w:ascii="Times New Roman" w:hAnsi="Times New Roman" w:cs="Times New Roman"/>
          <w:color w:val="0070C0"/>
          <w:spacing w:val="0"/>
          <w:sz w:val="16"/>
          <w:szCs w:val="16"/>
        </w:rPr>
        <w:softHyphen/>
        <w:t>рисова «О результатах обследования состоя</w:t>
      </w:r>
      <w:r w:rsidRPr="006851B7">
        <w:rPr>
          <w:rStyle w:val="aff0"/>
          <w:rFonts w:ascii="Times New Roman" w:hAnsi="Times New Roman" w:cs="Times New Roman"/>
          <w:color w:val="0070C0"/>
          <w:spacing w:val="0"/>
          <w:sz w:val="16"/>
          <w:szCs w:val="16"/>
        </w:rPr>
        <w:softHyphen/>
        <w:t>ния дел с машинами №№ 163, 164, 165 и 166».</w:t>
      </w:r>
    </w:p>
    <w:p w14:paraId="26675D2A"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Некоторые сомнения в полной объективно</w:t>
      </w:r>
      <w:r w:rsidRPr="006851B7">
        <w:rPr>
          <w:rStyle w:val="aff0"/>
          <w:rFonts w:ascii="Times New Roman" w:hAnsi="Times New Roman" w:cs="Times New Roman"/>
          <w:color w:val="0070C0"/>
          <w:spacing w:val="0"/>
          <w:sz w:val="16"/>
          <w:szCs w:val="16"/>
        </w:rPr>
        <w:softHyphen/>
        <w:t>сти автора вызывает «заказчик» – ПГУ НКОП и адресаты – НКВД и Главный конструктор Михаил Михайлович Пашинин, но других до</w:t>
      </w:r>
      <w:r w:rsidRPr="006851B7">
        <w:rPr>
          <w:rStyle w:val="aff0"/>
          <w:rFonts w:ascii="Times New Roman" w:hAnsi="Times New Roman" w:cs="Times New Roman"/>
          <w:color w:val="0070C0"/>
          <w:spacing w:val="0"/>
          <w:sz w:val="16"/>
          <w:szCs w:val="16"/>
        </w:rPr>
        <w:softHyphen/>
        <w:t>кументов попросту нет.</w:t>
      </w:r>
    </w:p>
    <w:p w14:paraId="666DDA64"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Борисов, в частности, писал в своем до</w:t>
      </w:r>
      <w:r w:rsidRPr="006851B7">
        <w:rPr>
          <w:rStyle w:val="aff0"/>
          <w:rFonts w:ascii="Times New Roman" w:hAnsi="Times New Roman" w:cs="Times New Roman"/>
          <w:color w:val="0070C0"/>
          <w:spacing w:val="0"/>
          <w:sz w:val="16"/>
          <w:szCs w:val="16"/>
        </w:rPr>
        <w:softHyphen/>
        <w:t>кладе:</w:t>
      </w:r>
    </w:p>
    <w:p w14:paraId="1F6008C5"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«Проведя знакомство с материалами проектирования и строительства самоле</w:t>
      </w:r>
      <w:r w:rsidRPr="006851B7">
        <w:rPr>
          <w:rStyle w:val="aff0"/>
          <w:rFonts w:ascii="Times New Roman" w:hAnsi="Times New Roman" w:cs="Times New Roman"/>
          <w:color w:val="0070C0"/>
          <w:spacing w:val="0"/>
          <w:sz w:val="16"/>
          <w:szCs w:val="16"/>
        </w:rPr>
        <w:softHyphen/>
        <w:t>тов за №№ 163 – 2 шт., 164 – 1 шт., 165 – 2 шт. и 166 – 2 шт., ознакомившись с состоя</w:t>
      </w:r>
      <w:r w:rsidRPr="006851B7">
        <w:rPr>
          <w:rStyle w:val="aff0"/>
          <w:rFonts w:ascii="Times New Roman" w:hAnsi="Times New Roman" w:cs="Times New Roman"/>
          <w:color w:val="0070C0"/>
          <w:spacing w:val="0"/>
          <w:sz w:val="16"/>
          <w:szCs w:val="16"/>
        </w:rPr>
        <w:softHyphen/>
        <w:t>нием самолетов в настоящее время и прове</w:t>
      </w:r>
      <w:r w:rsidRPr="006851B7">
        <w:rPr>
          <w:rStyle w:val="aff0"/>
          <w:rFonts w:ascii="Times New Roman" w:hAnsi="Times New Roman" w:cs="Times New Roman"/>
          <w:color w:val="0070C0"/>
          <w:spacing w:val="0"/>
          <w:sz w:val="16"/>
          <w:szCs w:val="16"/>
        </w:rPr>
        <w:softHyphen/>
        <w:t>дя ряд бесед с работниками завода, знако</w:t>
      </w:r>
      <w:r w:rsidRPr="006851B7">
        <w:rPr>
          <w:rStyle w:val="aff0"/>
          <w:rFonts w:ascii="Times New Roman" w:hAnsi="Times New Roman" w:cs="Times New Roman"/>
          <w:color w:val="0070C0"/>
          <w:spacing w:val="0"/>
          <w:sz w:val="16"/>
          <w:szCs w:val="16"/>
        </w:rPr>
        <w:softHyphen/>
        <w:t>мых и участвовавших в ходе работ по дан</w:t>
      </w:r>
      <w:r w:rsidRPr="006851B7">
        <w:rPr>
          <w:rStyle w:val="aff0"/>
          <w:rFonts w:ascii="Times New Roman" w:hAnsi="Times New Roman" w:cs="Times New Roman"/>
          <w:color w:val="0070C0"/>
          <w:spacing w:val="0"/>
          <w:sz w:val="16"/>
          <w:szCs w:val="16"/>
        </w:rPr>
        <w:softHyphen/>
        <w:t>ным самолетам, необходимо отметить сле</w:t>
      </w:r>
      <w:r w:rsidRPr="006851B7">
        <w:rPr>
          <w:rStyle w:val="aff0"/>
          <w:rFonts w:ascii="Times New Roman" w:hAnsi="Times New Roman" w:cs="Times New Roman"/>
          <w:color w:val="0070C0"/>
          <w:spacing w:val="0"/>
          <w:sz w:val="16"/>
          <w:szCs w:val="16"/>
        </w:rPr>
        <w:softHyphen/>
        <w:t>дующее:</w:t>
      </w:r>
    </w:p>
    <w:p w14:paraId="423D2A42"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По указанным выше самолетам, за исклю</w:t>
      </w:r>
      <w:r w:rsidRPr="006851B7">
        <w:rPr>
          <w:rStyle w:val="aff0"/>
          <w:rFonts w:ascii="Times New Roman" w:hAnsi="Times New Roman" w:cs="Times New Roman"/>
          <w:color w:val="0070C0"/>
          <w:spacing w:val="0"/>
          <w:sz w:val="16"/>
          <w:szCs w:val="16"/>
        </w:rPr>
        <w:softHyphen/>
        <w:t>чением № 166, были составлены эскизные проекты:</w:t>
      </w:r>
    </w:p>
    <w:p w14:paraId="3F8B04C3"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1) Эскизный проект на самолет № 163 (или И-16М-25Е) был отослан заводом в ПГУ, МТС и НИИ ВВС РККА 9/</w:t>
      </w:r>
      <w:r w:rsidRPr="006851B7">
        <w:rPr>
          <w:rStyle w:val="aff0"/>
          <w:rFonts w:ascii="Times New Roman" w:hAnsi="Times New Roman" w:cs="Times New Roman"/>
          <w:color w:val="0070C0"/>
          <w:spacing w:val="0"/>
          <w:sz w:val="16"/>
          <w:szCs w:val="16"/>
          <w:lang w:val="en-US"/>
        </w:rPr>
        <w:t>XII</w:t>
      </w:r>
      <w:r w:rsidRPr="006851B7">
        <w:rPr>
          <w:rStyle w:val="aff0"/>
          <w:rFonts w:ascii="Times New Roman" w:hAnsi="Times New Roman" w:cs="Times New Roman"/>
          <w:color w:val="0070C0"/>
          <w:spacing w:val="0"/>
          <w:sz w:val="16"/>
          <w:szCs w:val="16"/>
        </w:rPr>
        <w:t>-36 г. Проект наме</w:t>
      </w:r>
      <w:r w:rsidRPr="006851B7">
        <w:rPr>
          <w:rStyle w:val="aff0"/>
          <w:rFonts w:ascii="Times New Roman" w:hAnsi="Times New Roman" w:cs="Times New Roman"/>
          <w:color w:val="0070C0"/>
          <w:spacing w:val="0"/>
          <w:sz w:val="16"/>
          <w:szCs w:val="16"/>
        </w:rPr>
        <w:softHyphen/>
        <w:t>чал постройку самолета, как эталона 1937 года, и намечались сроки выпуска машин в двух экземплярах к 15/1-37 года. Самолет И- 16 М-25Е или 163-1 является по общей схеме модификацией И-16М-25, но, в тоже время, на нем проведены ряд существенных изме</w:t>
      </w:r>
      <w:r w:rsidRPr="006851B7">
        <w:rPr>
          <w:rStyle w:val="aff0"/>
          <w:rFonts w:ascii="Times New Roman" w:hAnsi="Times New Roman" w:cs="Times New Roman"/>
          <w:color w:val="0070C0"/>
          <w:spacing w:val="0"/>
          <w:sz w:val="16"/>
          <w:szCs w:val="16"/>
        </w:rPr>
        <w:softHyphen/>
        <w:t>нений, как в конструкции, так и оборудова</w:t>
      </w:r>
      <w:r w:rsidRPr="006851B7">
        <w:rPr>
          <w:rStyle w:val="aff0"/>
          <w:rFonts w:ascii="Times New Roman" w:hAnsi="Times New Roman" w:cs="Times New Roman"/>
          <w:color w:val="0070C0"/>
          <w:spacing w:val="0"/>
          <w:sz w:val="16"/>
          <w:szCs w:val="16"/>
        </w:rPr>
        <w:softHyphen/>
        <w:t>ния самолета. На самолет поставлен мотор М-25Е и винт с изменяемым в полете шагом типа Гамильтон-стандарт. Намеча</w:t>
      </w:r>
      <w:r w:rsidRPr="006851B7">
        <w:rPr>
          <w:rStyle w:val="aff0"/>
          <w:rFonts w:ascii="Times New Roman" w:hAnsi="Times New Roman" w:cs="Times New Roman"/>
          <w:color w:val="0070C0"/>
          <w:spacing w:val="0"/>
          <w:sz w:val="16"/>
          <w:szCs w:val="16"/>
        </w:rPr>
        <w:softHyphen/>
        <w:t>лось увеличить емкость бензобака на 30% и маслобака примерно 35%. На фюзеляже уси</w:t>
      </w:r>
      <w:r w:rsidRPr="006851B7">
        <w:rPr>
          <w:rStyle w:val="aff0"/>
          <w:rFonts w:ascii="Times New Roman" w:hAnsi="Times New Roman" w:cs="Times New Roman"/>
          <w:color w:val="0070C0"/>
          <w:spacing w:val="0"/>
          <w:sz w:val="16"/>
          <w:szCs w:val="16"/>
        </w:rPr>
        <w:softHyphen/>
        <w:t>лено крепление 10 и 11 рамы с обшивкой. По крылу уменьшен элерон, начинающийся те</w:t>
      </w:r>
      <w:r w:rsidRPr="006851B7">
        <w:rPr>
          <w:rStyle w:val="aff0"/>
          <w:rFonts w:ascii="Times New Roman" w:hAnsi="Times New Roman" w:cs="Times New Roman"/>
          <w:color w:val="0070C0"/>
          <w:spacing w:val="0"/>
          <w:sz w:val="16"/>
          <w:szCs w:val="16"/>
        </w:rPr>
        <w:softHyphen/>
        <w:t>перь от разъема, в связи с введением под центропланом щитков закрылков. Постав</w:t>
      </w:r>
      <w:r w:rsidRPr="006851B7">
        <w:rPr>
          <w:rStyle w:val="aff0"/>
          <w:rFonts w:ascii="Times New Roman" w:hAnsi="Times New Roman" w:cs="Times New Roman"/>
          <w:color w:val="0070C0"/>
          <w:spacing w:val="0"/>
          <w:sz w:val="16"/>
          <w:szCs w:val="16"/>
        </w:rPr>
        <w:softHyphen/>
        <w:t>лено новое пневматически убирающееся шасси и проведен ряд других более мелких изменений…</w:t>
      </w:r>
    </w:p>
    <w:p w14:paraId="53427E10"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2) Эскизный проект на самолет И-16М- 25В или № 164 был отослан заводом ПГУ, МТС, НИИ ВВС РККА 5/</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-37 г. за № 267/с. </w:t>
      </w:r>
    </w:p>
    <w:p w14:paraId="38EB01C2"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Само</w:t>
      </w:r>
      <w:r w:rsidRPr="006851B7">
        <w:rPr>
          <w:rStyle w:val="aff0"/>
          <w:rFonts w:ascii="Times New Roman" w:hAnsi="Times New Roman" w:cs="Times New Roman"/>
          <w:color w:val="0070C0"/>
          <w:spacing w:val="0"/>
          <w:sz w:val="16"/>
          <w:szCs w:val="16"/>
        </w:rPr>
        <w:softHyphen/>
        <w:t>лет намечался к постройке как истреби</w:t>
      </w:r>
      <w:r w:rsidRPr="006851B7">
        <w:rPr>
          <w:rStyle w:val="aff0"/>
          <w:rFonts w:ascii="Times New Roman" w:hAnsi="Times New Roman" w:cs="Times New Roman"/>
          <w:color w:val="0070C0"/>
          <w:spacing w:val="0"/>
          <w:sz w:val="16"/>
          <w:szCs w:val="16"/>
        </w:rPr>
        <w:softHyphen/>
        <w:t>тель-сопроводитель с радиусом действия при Н=3000-4000 м до 2000 км. Проект пред</w:t>
      </w:r>
      <w:r w:rsidRPr="006851B7">
        <w:rPr>
          <w:rStyle w:val="aff0"/>
          <w:rFonts w:ascii="Times New Roman" w:hAnsi="Times New Roman" w:cs="Times New Roman"/>
          <w:color w:val="0070C0"/>
          <w:spacing w:val="0"/>
          <w:sz w:val="16"/>
          <w:szCs w:val="16"/>
        </w:rPr>
        <w:softHyphen/>
        <w:t>усматривал возможность установки трех типов моторов М-25В, Б, Е и винтов фикси</w:t>
      </w:r>
      <w:r w:rsidRPr="006851B7">
        <w:rPr>
          <w:rStyle w:val="aff0"/>
          <w:rFonts w:ascii="Times New Roman" w:hAnsi="Times New Roman" w:cs="Times New Roman"/>
          <w:color w:val="0070C0"/>
          <w:spacing w:val="0"/>
          <w:sz w:val="16"/>
          <w:szCs w:val="16"/>
        </w:rPr>
        <w:softHyphen/>
        <w:t>руемого шага в полете (типов серийный под М-25) и изменяемого шага в полете (Гамиль</w:t>
      </w:r>
      <w:r w:rsidRPr="006851B7">
        <w:rPr>
          <w:rStyle w:val="aff0"/>
          <w:rFonts w:ascii="Times New Roman" w:hAnsi="Times New Roman" w:cs="Times New Roman"/>
          <w:color w:val="0070C0"/>
          <w:spacing w:val="0"/>
          <w:sz w:val="16"/>
          <w:szCs w:val="16"/>
        </w:rPr>
        <w:softHyphen/>
        <w:t>тон-Стандарт или инж. Никифорова). Вес самолета с винтом фиксируемого в полете шага 1978 кг и регулируемого шага 2024 кг. Beс горючего 500 кг… Основные изменения конструкции, следующие: центральный бен</w:t>
      </w:r>
      <w:r w:rsidRPr="006851B7">
        <w:rPr>
          <w:rStyle w:val="aff0"/>
          <w:rFonts w:ascii="Times New Roman" w:hAnsi="Times New Roman" w:cs="Times New Roman"/>
          <w:color w:val="0070C0"/>
          <w:spacing w:val="0"/>
          <w:sz w:val="16"/>
          <w:szCs w:val="16"/>
        </w:rPr>
        <w:softHyphen/>
        <w:t>зобак поставлен увеличенной емкости, рас</w:t>
      </w:r>
      <w:r w:rsidRPr="006851B7">
        <w:rPr>
          <w:rStyle w:val="aff0"/>
          <w:rFonts w:ascii="Times New Roman" w:hAnsi="Times New Roman" w:cs="Times New Roman"/>
          <w:color w:val="0070C0"/>
          <w:spacing w:val="0"/>
          <w:sz w:val="16"/>
          <w:szCs w:val="16"/>
        </w:rPr>
        <w:softHyphen/>
        <w:t>положение и крепление его за незначитель</w:t>
      </w:r>
      <w:r w:rsidRPr="006851B7">
        <w:rPr>
          <w:rStyle w:val="aff0"/>
          <w:rFonts w:ascii="Times New Roman" w:hAnsi="Times New Roman" w:cs="Times New Roman"/>
          <w:color w:val="0070C0"/>
          <w:spacing w:val="0"/>
          <w:sz w:val="16"/>
          <w:szCs w:val="16"/>
        </w:rPr>
        <w:softHyphen/>
        <w:t>ным изменением, нормальное, с серийного са</w:t>
      </w:r>
      <w:r w:rsidRPr="006851B7">
        <w:rPr>
          <w:rStyle w:val="aff0"/>
          <w:rFonts w:ascii="Times New Roman" w:hAnsi="Times New Roman" w:cs="Times New Roman"/>
          <w:color w:val="0070C0"/>
          <w:spacing w:val="0"/>
          <w:sz w:val="16"/>
          <w:szCs w:val="16"/>
        </w:rPr>
        <w:softHyphen/>
        <w:t>молета. В консолях крыльев поставлены до</w:t>
      </w:r>
      <w:r w:rsidRPr="006851B7">
        <w:rPr>
          <w:rStyle w:val="aff0"/>
          <w:rFonts w:ascii="Times New Roman" w:hAnsi="Times New Roman" w:cs="Times New Roman"/>
          <w:color w:val="0070C0"/>
          <w:spacing w:val="0"/>
          <w:sz w:val="16"/>
          <w:szCs w:val="16"/>
        </w:rPr>
        <w:softHyphen/>
        <w:t>полнительно 4 бензобака – по 2 шт. в консо</w:t>
      </w:r>
      <w:r w:rsidRPr="006851B7">
        <w:rPr>
          <w:rStyle w:val="aff0"/>
          <w:rFonts w:ascii="Times New Roman" w:hAnsi="Times New Roman" w:cs="Times New Roman"/>
          <w:color w:val="0070C0"/>
          <w:spacing w:val="0"/>
          <w:sz w:val="16"/>
          <w:szCs w:val="16"/>
        </w:rPr>
        <w:softHyphen/>
        <w:t>ли, соединенные между собой шлангами. Верхняя плоскость бака (обечайка выполнена по контуру крыла). В правой части цент</w:t>
      </w:r>
      <w:r w:rsidRPr="006851B7">
        <w:rPr>
          <w:rStyle w:val="aff0"/>
          <w:rFonts w:ascii="Times New Roman" w:hAnsi="Times New Roman" w:cs="Times New Roman"/>
          <w:color w:val="0070C0"/>
          <w:spacing w:val="0"/>
          <w:sz w:val="16"/>
          <w:szCs w:val="16"/>
        </w:rPr>
        <w:softHyphen/>
        <w:t>роплана поставлен дополнительный масло</w:t>
      </w:r>
      <w:r w:rsidRPr="006851B7">
        <w:rPr>
          <w:rStyle w:val="aff0"/>
          <w:rFonts w:ascii="Times New Roman" w:hAnsi="Times New Roman" w:cs="Times New Roman"/>
          <w:color w:val="0070C0"/>
          <w:spacing w:val="0"/>
          <w:sz w:val="16"/>
          <w:szCs w:val="16"/>
        </w:rPr>
        <w:softHyphen/>
        <w:t>бак за счет снятия носков до 3 нервюры. Бен</w:t>
      </w:r>
      <w:r w:rsidRPr="006851B7">
        <w:rPr>
          <w:rStyle w:val="aff0"/>
          <w:rFonts w:ascii="Times New Roman" w:hAnsi="Times New Roman" w:cs="Times New Roman"/>
          <w:color w:val="0070C0"/>
          <w:spacing w:val="0"/>
          <w:sz w:val="16"/>
          <w:szCs w:val="16"/>
        </w:rPr>
        <w:softHyphen/>
        <w:t>зобаки включены в силовую схему крыла…</w:t>
      </w:r>
    </w:p>
    <w:p w14:paraId="2AAF3011" w14:textId="77777777" w:rsidR="00960D12" w:rsidRPr="006851B7" w:rsidRDefault="00960D12" w:rsidP="00960D12">
      <w:pPr>
        <w:widowControl w:val="0"/>
        <w:tabs>
          <w:tab w:val="left" w:pos="508"/>
        </w:tabs>
        <w:jc w:val="both"/>
        <w:rPr>
          <w:color w:val="0070C0"/>
          <w:sz w:val="16"/>
          <w:szCs w:val="16"/>
        </w:rPr>
      </w:pPr>
      <w:r w:rsidRPr="006851B7">
        <w:rPr>
          <w:rStyle w:val="aff0"/>
          <w:rFonts w:ascii="Times New Roman" w:hAnsi="Times New Roman" w:cs="Times New Roman"/>
          <w:color w:val="0070C0"/>
          <w:spacing w:val="0"/>
          <w:sz w:val="16"/>
          <w:szCs w:val="16"/>
        </w:rPr>
        <w:t>3) Эскизный проект по 165 маш. или И- 16БИС был послан заводом для утверждения 5/</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-37 г. № 260/с. В проекте отмечалось, что самолет И-16БИС является дальнейшей модификацией самолета И-16 со значитель</w:t>
      </w:r>
      <w:r w:rsidRPr="006851B7">
        <w:rPr>
          <w:rStyle w:val="aff0"/>
          <w:rFonts w:ascii="Times New Roman" w:hAnsi="Times New Roman" w:cs="Times New Roman"/>
          <w:color w:val="0070C0"/>
          <w:spacing w:val="0"/>
          <w:sz w:val="16"/>
          <w:szCs w:val="16"/>
        </w:rPr>
        <w:softHyphen/>
        <w:t>ным повышением летных, боевых и эксплоатационных качеств. Ведется проектировка в двух вариантах: 1-й скоростной. С назначе</w:t>
      </w:r>
      <w:r w:rsidRPr="006851B7">
        <w:rPr>
          <w:rStyle w:val="aff0"/>
          <w:rFonts w:ascii="Times New Roman" w:hAnsi="Times New Roman" w:cs="Times New Roman"/>
          <w:color w:val="0070C0"/>
          <w:spacing w:val="0"/>
          <w:sz w:val="16"/>
          <w:szCs w:val="16"/>
        </w:rPr>
        <w:softHyphen/>
        <w:t>нием установить максимальные горизон</w:t>
      </w:r>
      <w:r w:rsidRPr="006851B7">
        <w:rPr>
          <w:rStyle w:val="aff0"/>
          <w:rFonts w:ascii="Times New Roman" w:hAnsi="Times New Roman" w:cs="Times New Roman"/>
          <w:color w:val="0070C0"/>
          <w:spacing w:val="0"/>
          <w:sz w:val="16"/>
          <w:szCs w:val="16"/>
        </w:rPr>
        <w:softHyphen/>
        <w:t>тальные скорости при моторах М-25Е или М</w:t>
      </w:r>
      <w:r w:rsidRPr="006851B7">
        <w:rPr>
          <w:rStyle w:val="aff0"/>
          <w:rFonts w:ascii="Times New Roman" w:hAnsi="Times New Roman" w:cs="Times New Roman"/>
          <w:color w:val="0070C0"/>
          <w:spacing w:val="0"/>
          <w:sz w:val="16"/>
          <w:szCs w:val="16"/>
        </w:rPr>
        <w:softHyphen/>
        <w:t>62, а также для установления всесоюзного национального рекорда по классу сухопут</w:t>
      </w:r>
      <w:r w:rsidRPr="006851B7">
        <w:rPr>
          <w:rStyle w:val="aff0"/>
          <w:rFonts w:ascii="Times New Roman" w:hAnsi="Times New Roman" w:cs="Times New Roman"/>
          <w:color w:val="0070C0"/>
          <w:spacing w:val="0"/>
          <w:sz w:val="16"/>
          <w:szCs w:val="16"/>
        </w:rPr>
        <w:softHyphen/>
        <w:t>ных самолетов.</w:t>
      </w:r>
    </w:p>
    <w:p w14:paraId="1DD3C5AF" w14:textId="77777777" w:rsidR="00960D12" w:rsidRPr="006851B7" w:rsidRDefault="00960D12" w:rsidP="00960D12">
      <w:pPr>
        <w:widowControl w:val="0"/>
        <w:tabs>
          <w:tab w:val="left" w:pos="501"/>
        </w:tabs>
        <w:jc w:val="both"/>
        <w:rPr>
          <w:color w:val="0070C0"/>
          <w:sz w:val="16"/>
          <w:szCs w:val="16"/>
        </w:rPr>
      </w:pPr>
      <w:r w:rsidRPr="006851B7">
        <w:rPr>
          <w:rStyle w:val="aff0"/>
          <w:rFonts w:ascii="Times New Roman" w:hAnsi="Times New Roman" w:cs="Times New Roman"/>
          <w:color w:val="0070C0"/>
          <w:spacing w:val="0"/>
          <w:sz w:val="16"/>
          <w:szCs w:val="16"/>
        </w:rPr>
        <w:t>4) 4-й боевой. С назначением скоростного истребителя с вооружением двух спаренных регулируемых (пулеметных установок с большим запасом патронов 4000 шт.), поз</w:t>
      </w:r>
      <w:r w:rsidRPr="006851B7">
        <w:rPr>
          <w:rStyle w:val="aff0"/>
          <w:rFonts w:ascii="Times New Roman" w:hAnsi="Times New Roman" w:cs="Times New Roman"/>
          <w:color w:val="0070C0"/>
          <w:spacing w:val="0"/>
          <w:sz w:val="16"/>
          <w:szCs w:val="16"/>
        </w:rPr>
        <w:softHyphen/>
        <w:t>воляющих выполнять штурмовые задачи.</w:t>
      </w:r>
    </w:p>
    <w:p w14:paraId="60538551"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Самолет № 165 имеет следующие отли</w:t>
      </w:r>
      <w:r w:rsidRPr="006851B7">
        <w:rPr>
          <w:rStyle w:val="aff0"/>
          <w:rFonts w:ascii="Times New Roman" w:hAnsi="Times New Roman" w:cs="Times New Roman"/>
          <w:color w:val="0070C0"/>
          <w:spacing w:val="0"/>
          <w:sz w:val="16"/>
          <w:szCs w:val="16"/>
        </w:rPr>
        <w:softHyphen/>
        <w:t>чия от серийного самолета: поставлено новое крыло скоростной дужки ВВС, изменен вид в плане, фюзеляж в хвостовой части из</w:t>
      </w:r>
      <w:r w:rsidRPr="006851B7">
        <w:rPr>
          <w:rStyle w:val="aff0"/>
          <w:rFonts w:ascii="Times New Roman" w:hAnsi="Times New Roman" w:cs="Times New Roman"/>
          <w:color w:val="0070C0"/>
          <w:spacing w:val="0"/>
          <w:sz w:val="16"/>
          <w:szCs w:val="16"/>
        </w:rPr>
        <w:softHyphen/>
        <w:t>менен в сторону плавности обводов. На машину ставился капот НАКА с регулируемой щелью в задней части капота, крыло и опе</w:t>
      </w:r>
      <w:r w:rsidRPr="006851B7">
        <w:rPr>
          <w:rStyle w:val="aff0"/>
          <w:rFonts w:ascii="Times New Roman" w:hAnsi="Times New Roman" w:cs="Times New Roman"/>
          <w:color w:val="0070C0"/>
          <w:spacing w:val="0"/>
          <w:sz w:val="16"/>
          <w:szCs w:val="16"/>
        </w:rPr>
        <w:softHyphen/>
        <w:t>рение с жесткой гладкой обшивкой клепан</w:t>
      </w:r>
      <w:r w:rsidRPr="006851B7">
        <w:rPr>
          <w:rStyle w:val="aff0"/>
          <w:rFonts w:ascii="Times New Roman" w:hAnsi="Times New Roman" w:cs="Times New Roman"/>
          <w:color w:val="0070C0"/>
          <w:spacing w:val="0"/>
          <w:sz w:val="16"/>
          <w:szCs w:val="16"/>
        </w:rPr>
        <w:softHyphen/>
        <w:t>ной впотай. Наряду с данными изменениями, влияющими на аэродинамику самолета, были проведены и конструктивные измене</w:t>
      </w:r>
      <w:r w:rsidRPr="006851B7">
        <w:rPr>
          <w:rStyle w:val="aff0"/>
          <w:rFonts w:ascii="Times New Roman" w:hAnsi="Times New Roman" w:cs="Times New Roman"/>
          <w:color w:val="0070C0"/>
          <w:spacing w:val="0"/>
          <w:sz w:val="16"/>
          <w:szCs w:val="16"/>
        </w:rPr>
        <w:softHyphen/>
        <w:t>ния, убирающееся шасси новой конструкции, новый фонарь отодвигающийся назад и др.</w:t>
      </w:r>
    </w:p>
    <w:p w14:paraId="7F2E5DD9"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Скорость проектировалась порядка 520-530 км/час и дальность скоростного варианта 1000 км, а боевого в зависимости от запаса горючего в пределах 525-950 км…</w:t>
      </w:r>
    </w:p>
    <w:p w14:paraId="30D33D7A"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Все перечисленные эскизные проекты по всем своим разделам от завода были подпи</w:t>
      </w:r>
      <w:r w:rsidRPr="006851B7">
        <w:rPr>
          <w:rStyle w:val="aff0"/>
          <w:rFonts w:ascii="Times New Roman" w:hAnsi="Times New Roman" w:cs="Times New Roman"/>
          <w:color w:val="0070C0"/>
          <w:spacing w:val="0"/>
          <w:sz w:val="16"/>
          <w:szCs w:val="16"/>
        </w:rPr>
        <w:softHyphen/>
        <w:t>саны главным конструктором т. Поликарпо</w:t>
      </w:r>
      <w:r w:rsidRPr="006851B7">
        <w:rPr>
          <w:rStyle w:val="aff0"/>
          <w:rFonts w:ascii="Times New Roman" w:hAnsi="Times New Roman" w:cs="Times New Roman"/>
          <w:color w:val="0070C0"/>
          <w:spacing w:val="0"/>
          <w:sz w:val="16"/>
          <w:szCs w:val="16"/>
        </w:rPr>
        <w:softHyphen/>
        <w:t>вым».</w:t>
      </w:r>
    </w:p>
    <w:p w14:paraId="32EA3DAC"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Из доклада Борисова: «Имея наличие эс</w:t>
      </w:r>
      <w:r w:rsidRPr="006851B7">
        <w:rPr>
          <w:rStyle w:val="aff0"/>
          <w:rFonts w:ascii="Times New Roman" w:hAnsi="Times New Roman" w:cs="Times New Roman"/>
          <w:color w:val="0070C0"/>
          <w:spacing w:val="0"/>
          <w:sz w:val="16"/>
          <w:szCs w:val="16"/>
        </w:rPr>
        <w:softHyphen/>
        <w:t>кизных проектов, в основном утвержденных ВВС, и спущенный техпромфинплан от ПГУ, завод производил работу по данным маши</w:t>
      </w:r>
      <w:r w:rsidRPr="006851B7">
        <w:rPr>
          <w:rStyle w:val="aff0"/>
          <w:rFonts w:ascii="Times New Roman" w:hAnsi="Times New Roman" w:cs="Times New Roman"/>
          <w:color w:val="0070C0"/>
          <w:spacing w:val="0"/>
          <w:sz w:val="16"/>
          <w:szCs w:val="16"/>
        </w:rPr>
        <w:softHyphen/>
        <w:t>нам. План спущен на завод 10/</w:t>
      </w:r>
      <w:r w:rsidRPr="006851B7">
        <w:rPr>
          <w:rStyle w:val="aff0"/>
          <w:rFonts w:ascii="Times New Roman" w:hAnsi="Times New Roman" w:cs="Times New Roman"/>
          <w:color w:val="0070C0"/>
          <w:spacing w:val="0"/>
          <w:sz w:val="16"/>
          <w:szCs w:val="16"/>
          <w:lang w:val="en-US"/>
        </w:rPr>
        <w:t>VI</w:t>
      </w:r>
      <w:r w:rsidRPr="006851B7">
        <w:rPr>
          <w:rStyle w:val="aff0"/>
          <w:rFonts w:ascii="Times New Roman" w:hAnsi="Times New Roman" w:cs="Times New Roman"/>
          <w:color w:val="0070C0"/>
          <w:spacing w:val="0"/>
          <w:sz w:val="16"/>
          <w:szCs w:val="16"/>
        </w:rPr>
        <w:t>-37 г. за № 936 и был утвержден М.М. Кагановичем; Срок окончания строительства… самолетов – март-май 1937 г. На 1/1-37 г. завод оценивал процент готовности по 163 машине 60% и 165 машине 30%. Как видно из плана ПГУ, ра</w:t>
      </w:r>
      <w:r w:rsidRPr="006851B7">
        <w:rPr>
          <w:rStyle w:val="aff0"/>
          <w:rFonts w:ascii="Times New Roman" w:hAnsi="Times New Roman" w:cs="Times New Roman"/>
          <w:color w:val="0070C0"/>
          <w:spacing w:val="0"/>
          <w:sz w:val="16"/>
          <w:szCs w:val="16"/>
        </w:rPr>
        <w:softHyphen/>
        <w:t>боты по 163 и 166 машинам утверждены не были, но работы по ним заводом проводи</w:t>
      </w:r>
      <w:r w:rsidRPr="006851B7">
        <w:rPr>
          <w:rStyle w:val="aff0"/>
          <w:rFonts w:ascii="Times New Roman" w:hAnsi="Times New Roman" w:cs="Times New Roman"/>
          <w:color w:val="0070C0"/>
          <w:spacing w:val="0"/>
          <w:sz w:val="16"/>
          <w:szCs w:val="16"/>
        </w:rPr>
        <w:softHyphen/>
        <w:t>лись, а строительство самолета 163-1 как эталона 1937 г. было закончено еще до утверждения плана к марту мес., когда и было решено на совещании от 19/</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 в при</w:t>
      </w:r>
      <w:r w:rsidRPr="006851B7">
        <w:rPr>
          <w:rStyle w:val="aff0"/>
          <w:rFonts w:ascii="Times New Roman" w:hAnsi="Times New Roman" w:cs="Times New Roman"/>
          <w:color w:val="0070C0"/>
          <w:spacing w:val="0"/>
          <w:sz w:val="16"/>
          <w:szCs w:val="16"/>
        </w:rPr>
        <w:softHyphen/>
        <w:t>сутствии: Гл. конструктора – Поликарпова, Шеф. пилота – Чкалова, 3ам.гл. конструк</w:t>
      </w:r>
      <w:r w:rsidRPr="006851B7">
        <w:rPr>
          <w:rStyle w:val="aff0"/>
          <w:rFonts w:ascii="Times New Roman" w:hAnsi="Times New Roman" w:cs="Times New Roman"/>
          <w:color w:val="0070C0"/>
          <w:spacing w:val="0"/>
          <w:sz w:val="16"/>
          <w:szCs w:val="16"/>
        </w:rPr>
        <w:softHyphen/>
        <w:t>тора – Попова, Нач. БОК Боровкова…: «При</w:t>
      </w:r>
      <w:r w:rsidRPr="006851B7">
        <w:rPr>
          <w:rStyle w:val="aff0"/>
          <w:rFonts w:ascii="Times New Roman" w:hAnsi="Times New Roman" w:cs="Times New Roman"/>
          <w:color w:val="0070C0"/>
          <w:spacing w:val="0"/>
          <w:sz w:val="16"/>
          <w:szCs w:val="16"/>
        </w:rPr>
        <w:softHyphen/>
        <w:t>знать, что выявленные дефекты, отмечен</w:t>
      </w:r>
      <w:r w:rsidRPr="006851B7">
        <w:rPr>
          <w:rStyle w:val="aff0"/>
          <w:rFonts w:ascii="Times New Roman" w:hAnsi="Times New Roman" w:cs="Times New Roman"/>
          <w:color w:val="0070C0"/>
          <w:spacing w:val="0"/>
          <w:sz w:val="16"/>
          <w:szCs w:val="16"/>
        </w:rPr>
        <w:softHyphen/>
        <w:t>ные в ведомости при осмотре самолета (163-1) не влияющими на прочность и на</w:t>
      </w:r>
      <w:r w:rsidRPr="006851B7">
        <w:rPr>
          <w:rStyle w:val="aff0"/>
          <w:rFonts w:ascii="Times New Roman" w:hAnsi="Times New Roman" w:cs="Times New Roman"/>
          <w:color w:val="0070C0"/>
          <w:spacing w:val="0"/>
          <w:sz w:val="16"/>
          <w:szCs w:val="16"/>
        </w:rPr>
        <w:softHyphen/>
        <w:t>дежность действия самолета в воздухе, а сам самолет годным к первому полету». А после заводских испытаний на основании по</w:t>
      </w:r>
      <w:r w:rsidRPr="006851B7">
        <w:rPr>
          <w:rStyle w:val="a6"/>
          <w:color w:val="0070C0"/>
          <w:sz w:val="16"/>
          <w:szCs w:val="16"/>
        </w:rPr>
        <w:t xml:space="preserve"> </w:t>
      </w:r>
      <w:r w:rsidRPr="006851B7">
        <w:rPr>
          <w:rStyle w:val="aff0"/>
          <w:rFonts w:ascii="Times New Roman" w:hAnsi="Times New Roman" w:cs="Times New Roman"/>
          <w:color w:val="0070C0"/>
          <w:spacing w:val="0"/>
          <w:sz w:val="16"/>
          <w:szCs w:val="16"/>
        </w:rPr>
        <w:t>становления СТО от 5/У-37 г. самолет был направлен для испытания закрылков в НИИ ВВС.</w:t>
      </w:r>
    </w:p>
    <w:p w14:paraId="5F4CCCD8"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Самолет прошел заводские и государст</w:t>
      </w:r>
      <w:r w:rsidRPr="006851B7">
        <w:rPr>
          <w:rStyle w:val="aff0"/>
          <w:rFonts w:ascii="Times New Roman" w:hAnsi="Times New Roman" w:cs="Times New Roman"/>
          <w:color w:val="0070C0"/>
          <w:spacing w:val="0"/>
          <w:sz w:val="16"/>
          <w:szCs w:val="16"/>
        </w:rPr>
        <w:softHyphen/>
        <w:t>венные испытания, сделав около 350 поле</w:t>
      </w:r>
      <w:r w:rsidRPr="006851B7">
        <w:rPr>
          <w:rStyle w:val="aff0"/>
          <w:rFonts w:ascii="Times New Roman" w:hAnsi="Times New Roman" w:cs="Times New Roman"/>
          <w:color w:val="0070C0"/>
          <w:spacing w:val="0"/>
          <w:sz w:val="16"/>
          <w:szCs w:val="16"/>
        </w:rPr>
        <w:softHyphen/>
        <w:t>тов и посадок с новым шасси (по данным за</w:t>
      </w:r>
      <w:r w:rsidRPr="006851B7">
        <w:rPr>
          <w:rStyle w:val="aff0"/>
          <w:rFonts w:ascii="Times New Roman" w:hAnsi="Times New Roman" w:cs="Times New Roman"/>
          <w:color w:val="0070C0"/>
          <w:spacing w:val="0"/>
          <w:sz w:val="16"/>
          <w:szCs w:val="16"/>
        </w:rPr>
        <w:softHyphen/>
        <w:t>вода), после чего была сломана ферма шасси. По данному вопросу от 9/Х1 за № 138855 во</w:t>
      </w:r>
      <w:r w:rsidRPr="006851B7">
        <w:rPr>
          <w:rStyle w:val="aff0"/>
          <w:rFonts w:ascii="Times New Roman" w:hAnsi="Times New Roman" w:cs="Times New Roman"/>
          <w:color w:val="0070C0"/>
          <w:spacing w:val="0"/>
          <w:sz w:val="16"/>
          <w:szCs w:val="16"/>
        </w:rPr>
        <w:softHyphen/>
        <w:t>енный инженер 2 ранга Окулов в отношении на завод писал: «наличие. целого ряда дефек</w:t>
      </w:r>
      <w:r w:rsidRPr="006851B7">
        <w:rPr>
          <w:rStyle w:val="aff0"/>
          <w:rFonts w:ascii="Times New Roman" w:hAnsi="Times New Roman" w:cs="Times New Roman"/>
          <w:color w:val="0070C0"/>
          <w:spacing w:val="0"/>
          <w:sz w:val="16"/>
          <w:szCs w:val="16"/>
        </w:rPr>
        <w:softHyphen/>
        <w:t>тов шасси и костыля указывают на недоб</w:t>
      </w:r>
      <w:r w:rsidRPr="006851B7">
        <w:rPr>
          <w:rStyle w:val="aff0"/>
          <w:rFonts w:ascii="Times New Roman" w:hAnsi="Times New Roman" w:cs="Times New Roman"/>
          <w:color w:val="0070C0"/>
          <w:spacing w:val="0"/>
          <w:sz w:val="16"/>
          <w:szCs w:val="16"/>
        </w:rPr>
        <w:softHyphen/>
        <w:t>рокачественную работу опытного цеха на</w:t>
      </w:r>
      <w:r w:rsidRPr="006851B7">
        <w:rPr>
          <w:rStyle w:val="aff0"/>
          <w:rFonts w:ascii="Times New Roman" w:hAnsi="Times New Roman" w:cs="Times New Roman"/>
          <w:color w:val="0070C0"/>
          <w:spacing w:val="0"/>
          <w:sz w:val="16"/>
          <w:szCs w:val="16"/>
        </w:rPr>
        <w:softHyphen/>
        <w:t>шего завода. Все эти дефекты требуется особо расследовать, установить персональ</w:t>
      </w:r>
      <w:r w:rsidRPr="006851B7">
        <w:rPr>
          <w:rStyle w:val="aff0"/>
          <w:rFonts w:ascii="Times New Roman" w:hAnsi="Times New Roman" w:cs="Times New Roman"/>
          <w:color w:val="0070C0"/>
          <w:spacing w:val="0"/>
          <w:sz w:val="16"/>
          <w:szCs w:val="16"/>
        </w:rPr>
        <w:softHyphen/>
        <w:t>ных виновников и привлечь их к ответствен</w:t>
      </w:r>
      <w:r w:rsidRPr="006851B7">
        <w:rPr>
          <w:rStyle w:val="aff0"/>
          <w:rFonts w:ascii="Times New Roman" w:hAnsi="Times New Roman" w:cs="Times New Roman"/>
          <w:color w:val="0070C0"/>
          <w:spacing w:val="0"/>
          <w:sz w:val="16"/>
          <w:szCs w:val="16"/>
        </w:rPr>
        <w:softHyphen/>
        <w:t>ности».</w:t>
      </w:r>
    </w:p>
    <w:p w14:paraId="205B60C0"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Также и ПГУ в отношении от 16/ХI-37 г. за № 1144/10 было записано: : «16/ХI-37г. при производстве госиспытаний шасси в НИИ ВВС РККА поломалась правая поворотная ферма шасси. Поломка произошла вслед</w:t>
      </w:r>
      <w:r w:rsidRPr="006851B7">
        <w:rPr>
          <w:rStyle w:val="aff0"/>
          <w:rFonts w:ascii="Times New Roman" w:hAnsi="Times New Roman" w:cs="Times New Roman"/>
          <w:color w:val="0070C0"/>
          <w:spacing w:val="0"/>
          <w:sz w:val="16"/>
          <w:szCs w:val="16"/>
        </w:rPr>
        <w:softHyphen/>
        <w:t>ствие недостаточной прочности поворот</w:t>
      </w:r>
      <w:r w:rsidRPr="006851B7">
        <w:rPr>
          <w:rStyle w:val="aff0"/>
          <w:rFonts w:ascii="Times New Roman" w:hAnsi="Times New Roman" w:cs="Times New Roman"/>
          <w:color w:val="0070C0"/>
          <w:spacing w:val="0"/>
          <w:sz w:val="16"/>
          <w:szCs w:val="16"/>
        </w:rPr>
        <w:softHyphen/>
        <w:t>ной фермы шасси».</w:t>
      </w:r>
    </w:p>
    <w:p w14:paraId="6C9B56E7"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Инженер-конструктор Борисов писал в своем до</w:t>
      </w:r>
      <w:r w:rsidRPr="006851B7">
        <w:rPr>
          <w:rStyle w:val="aff0"/>
          <w:rFonts w:ascii="Times New Roman" w:hAnsi="Times New Roman" w:cs="Times New Roman"/>
          <w:color w:val="0070C0"/>
          <w:spacing w:val="0"/>
          <w:sz w:val="16"/>
          <w:szCs w:val="16"/>
        </w:rPr>
        <w:softHyphen/>
        <w:t>кладе так: «По самолетам 165 работы ве</w:t>
      </w:r>
      <w:r w:rsidRPr="006851B7">
        <w:rPr>
          <w:rStyle w:val="aff0"/>
          <w:rFonts w:ascii="Times New Roman" w:hAnsi="Times New Roman" w:cs="Times New Roman"/>
          <w:color w:val="0070C0"/>
          <w:spacing w:val="0"/>
          <w:sz w:val="16"/>
          <w:szCs w:val="16"/>
        </w:rPr>
        <w:softHyphen/>
        <w:t>лись так, что они е были готовы ни к од</w:t>
      </w:r>
      <w:r w:rsidRPr="006851B7">
        <w:rPr>
          <w:rStyle w:val="aff0"/>
          <w:rFonts w:ascii="Times New Roman" w:hAnsi="Times New Roman" w:cs="Times New Roman"/>
          <w:color w:val="0070C0"/>
          <w:spacing w:val="0"/>
          <w:sz w:val="16"/>
          <w:szCs w:val="16"/>
        </w:rPr>
        <w:softHyphen/>
        <w:t>ному из намеченных первоначально сроков. Работа над машиной в части ее проекти</w:t>
      </w:r>
      <w:r w:rsidRPr="006851B7">
        <w:rPr>
          <w:rStyle w:val="aff0"/>
          <w:rFonts w:ascii="Times New Roman" w:hAnsi="Times New Roman" w:cs="Times New Roman"/>
          <w:color w:val="0070C0"/>
          <w:spacing w:val="0"/>
          <w:sz w:val="16"/>
          <w:szCs w:val="16"/>
        </w:rPr>
        <w:softHyphen/>
        <w:t>рования и в особенности в ходе ее строи</w:t>
      </w:r>
      <w:r w:rsidRPr="006851B7">
        <w:rPr>
          <w:rStyle w:val="aff0"/>
          <w:rFonts w:ascii="Times New Roman" w:hAnsi="Times New Roman" w:cs="Times New Roman"/>
          <w:color w:val="0070C0"/>
          <w:spacing w:val="0"/>
          <w:sz w:val="16"/>
          <w:szCs w:val="16"/>
        </w:rPr>
        <w:softHyphen/>
        <w:t>тельство велась исключительно безот</w:t>
      </w:r>
      <w:r w:rsidRPr="006851B7">
        <w:rPr>
          <w:rStyle w:val="aff0"/>
          <w:rFonts w:ascii="Times New Roman" w:hAnsi="Times New Roman" w:cs="Times New Roman"/>
          <w:color w:val="0070C0"/>
          <w:spacing w:val="0"/>
          <w:sz w:val="16"/>
          <w:szCs w:val="16"/>
        </w:rPr>
        <w:softHyphen/>
        <w:t>ветственно, по существу строительство проходило преступно, в результате чего выпущены были машины брак, загублено около 2 мил. руб. государственных средств. Вместо самолета, могущего уста</w:t>
      </w:r>
      <w:r w:rsidRPr="006851B7">
        <w:rPr>
          <w:rStyle w:val="aff0"/>
          <w:rFonts w:ascii="Times New Roman" w:hAnsi="Times New Roman" w:cs="Times New Roman"/>
          <w:color w:val="0070C0"/>
          <w:spacing w:val="0"/>
          <w:sz w:val="16"/>
          <w:szCs w:val="16"/>
        </w:rPr>
        <w:softHyphen/>
        <w:t>новить национальный всесоюзный рекорд, создается самолет, не могущий вообще ле</w:t>
      </w:r>
      <w:r w:rsidRPr="006851B7">
        <w:rPr>
          <w:rStyle w:val="aff0"/>
          <w:rFonts w:ascii="Times New Roman" w:hAnsi="Times New Roman" w:cs="Times New Roman"/>
          <w:color w:val="0070C0"/>
          <w:spacing w:val="0"/>
          <w:sz w:val="16"/>
          <w:szCs w:val="16"/>
        </w:rPr>
        <w:softHyphen/>
        <w:t>тать…</w:t>
      </w:r>
    </w:p>
    <w:p w14:paraId="1E61BBC1"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Согласно личного заявления т. Боровкова, результаты продувки модели самолета ока</w:t>
      </w:r>
      <w:r w:rsidRPr="006851B7">
        <w:rPr>
          <w:rStyle w:val="aff0"/>
          <w:rFonts w:ascii="Times New Roman" w:hAnsi="Times New Roman" w:cs="Times New Roman"/>
          <w:color w:val="0070C0"/>
          <w:spacing w:val="0"/>
          <w:sz w:val="16"/>
          <w:szCs w:val="16"/>
        </w:rPr>
        <w:softHyphen/>
        <w:t>зались хуже, чем у серийной машины, следо</w:t>
      </w:r>
      <w:r w:rsidRPr="006851B7">
        <w:rPr>
          <w:rStyle w:val="aff0"/>
          <w:rFonts w:ascii="Times New Roman" w:hAnsi="Times New Roman" w:cs="Times New Roman"/>
          <w:color w:val="0070C0"/>
          <w:spacing w:val="0"/>
          <w:sz w:val="16"/>
          <w:szCs w:val="16"/>
        </w:rPr>
        <w:softHyphen/>
        <w:t>вательно, говорить об улучшении аэродина</w:t>
      </w:r>
      <w:r w:rsidRPr="006851B7">
        <w:rPr>
          <w:rStyle w:val="aff0"/>
          <w:rFonts w:ascii="Times New Roman" w:hAnsi="Times New Roman" w:cs="Times New Roman"/>
          <w:color w:val="0070C0"/>
          <w:spacing w:val="0"/>
          <w:sz w:val="16"/>
          <w:szCs w:val="16"/>
        </w:rPr>
        <w:softHyphen/>
        <w:t>мики самолета основании никаких нет…</w:t>
      </w:r>
    </w:p>
    <w:p w14:paraId="266C9AE1"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О самой построенной машине комиссия пишет, что центроплан использован быть не может, стыковые узлы брак, крыло допу</w:t>
      </w:r>
      <w:r w:rsidRPr="006851B7">
        <w:rPr>
          <w:rStyle w:val="aff0"/>
          <w:rFonts w:ascii="Times New Roman" w:hAnsi="Times New Roman" w:cs="Times New Roman"/>
          <w:color w:val="0070C0"/>
          <w:spacing w:val="0"/>
          <w:sz w:val="16"/>
          <w:szCs w:val="16"/>
        </w:rPr>
        <w:softHyphen/>
        <w:t>щено к испытаниям быть не может – име</w:t>
      </w:r>
      <w:r w:rsidRPr="006851B7">
        <w:rPr>
          <w:rStyle w:val="aff0"/>
          <w:rFonts w:ascii="Times New Roman" w:hAnsi="Times New Roman" w:cs="Times New Roman"/>
          <w:color w:val="0070C0"/>
          <w:spacing w:val="0"/>
          <w:sz w:val="16"/>
          <w:szCs w:val="16"/>
        </w:rPr>
        <w:softHyphen/>
        <w:t>ется отступление от теоретической дужки до 20 мм, плохо управление элеронами, не вы</w:t>
      </w:r>
      <w:r w:rsidRPr="006851B7">
        <w:rPr>
          <w:rStyle w:val="aff0"/>
          <w:rFonts w:ascii="Times New Roman" w:hAnsi="Times New Roman" w:cs="Times New Roman"/>
          <w:color w:val="0070C0"/>
          <w:spacing w:val="0"/>
          <w:sz w:val="16"/>
          <w:szCs w:val="16"/>
        </w:rPr>
        <w:softHyphen/>
        <w:t>держаны углы отклонения элеронов, вместо 18-22 градусов имеется 16-18 градусов. Лон</w:t>
      </w:r>
      <w:r w:rsidRPr="006851B7">
        <w:rPr>
          <w:rStyle w:val="aff0"/>
          <w:rFonts w:ascii="Times New Roman" w:hAnsi="Times New Roman" w:cs="Times New Roman"/>
          <w:color w:val="0070C0"/>
          <w:spacing w:val="0"/>
          <w:sz w:val="16"/>
          <w:szCs w:val="16"/>
        </w:rPr>
        <w:softHyphen/>
        <w:t>жероны неудовлетворительной конструк</w:t>
      </w:r>
      <w:r w:rsidRPr="006851B7">
        <w:rPr>
          <w:rStyle w:val="aff0"/>
          <w:rFonts w:ascii="Times New Roman" w:hAnsi="Times New Roman" w:cs="Times New Roman"/>
          <w:color w:val="0070C0"/>
          <w:spacing w:val="0"/>
          <w:sz w:val="16"/>
          <w:szCs w:val="16"/>
        </w:rPr>
        <w:softHyphen/>
        <w:t>ции и непрочны. Шасси было выпущено бра-</w:t>
      </w:r>
    </w:p>
    <w:p w14:paraId="2F7E7352"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кованным, новое еще не сделано и находится в чертежах. На фюзеляже надо сменить верхние лонжероны. Поставить новые за</w:t>
      </w:r>
      <w:r w:rsidRPr="006851B7">
        <w:rPr>
          <w:rStyle w:val="aff0"/>
          <w:rFonts w:ascii="Times New Roman" w:hAnsi="Times New Roman" w:cs="Times New Roman"/>
          <w:color w:val="0070C0"/>
          <w:spacing w:val="0"/>
          <w:sz w:val="16"/>
          <w:szCs w:val="16"/>
        </w:rPr>
        <w:softHyphen/>
        <w:t>крылки. Мотор или заменить на новый, или отослать на завод…».</w:t>
      </w:r>
    </w:p>
    <w:p w14:paraId="211AD281"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Борисов так писал в своем докладе об испытаниях: «По 164 машине. Проведен</w:t>
      </w:r>
      <w:r w:rsidRPr="006851B7">
        <w:rPr>
          <w:rStyle w:val="aff0"/>
          <w:rFonts w:ascii="Times New Roman" w:hAnsi="Times New Roman" w:cs="Times New Roman"/>
          <w:color w:val="0070C0"/>
          <w:spacing w:val="0"/>
          <w:sz w:val="16"/>
          <w:szCs w:val="16"/>
        </w:rPr>
        <w:softHyphen/>
        <w:t>ные испытания самолета летчиком Сузи на дальность, проверку аварийного слива го</w:t>
      </w:r>
      <w:r w:rsidRPr="006851B7">
        <w:rPr>
          <w:rStyle w:val="aff0"/>
          <w:rFonts w:ascii="Times New Roman" w:hAnsi="Times New Roman" w:cs="Times New Roman"/>
          <w:color w:val="0070C0"/>
          <w:spacing w:val="0"/>
          <w:sz w:val="16"/>
          <w:szCs w:val="16"/>
        </w:rPr>
        <w:softHyphen/>
        <w:t>рючего, а также проверку работы системы питания самолета дефектов не дали, что видно по полетным листам от 22, 23, ,25, 26 и 27 февраля т/г. Полет на дальность про</w:t>
      </w:r>
      <w:r w:rsidRPr="006851B7">
        <w:rPr>
          <w:rStyle w:val="aff0"/>
          <w:rFonts w:ascii="Times New Roman" w:hAnsi="Times New Roman" w:cs="Times New Roman"/>
          <w:color w:val="0070C0"/>
          <w:spacing w:val="0"/>
          <w:sz w:val="16"/>
          <w:szCs w:val="16"/>
        </w:rPr>
        <w:softHyphen/>
        <w:t>водился по маршруту Горький-Москва и об</w:t>
      </w:r>
      <w:r w:rsidRPr="006851B7">
        <w:rPr>
          <w:rStyle w:val="aff0"/>
          <w:rFonts w:ascii="Times New Roman" w:hAnsi="Times New Roman" w:cs="Times New Roman"/>
          <w:color w:val="0070C0"/>
          <w:spacing w:val="0"/>
          <w:sz w:val="16"/>
          <w:szCs w:val="16"/>
        </w:rPr>
        <w:softHyphen/>
        <w:t>ратно, приблизительно 825 км, но отчет о заводских летных испытаниях, также как и полетные листки, не оформлены. Материал отпечатан, но никем не подписан. По полет</w:t>
      </w:r>
      <w:r w:rsidRPr="006851B7">
        <w:rPr>
          <w:rStyle w:val="aff0"/>
          <w:rFonts w:ascii="Times New Roman" w:hAnsi="Times New Roman" w:cs="Times New Roman"/>
          <w:color w:val="0070C0"/>
          <w:spacing w:val="0"/>
          <w:sz w:val="16"/>
          <w:szCs w:val="16"/>
        </w:rPr>
        <w:softHyphen/>
        <w:t>ным листам максимальная скорость, на ко</w:t>
      </w:r>
      <w:r w:rsidRPr="006851B7">
        <w:rPr>
          <w:rStyle w:val="aff0"/>
          <w:rFonts w:ascii="Times New Roman" w:hAnsi="Times New Roman" w:cs="Times New Roman"/>
          <w:color w:val="0070C0"/>
          <w:spacing w:val="0"/>
          <w:sz w:val="16"/>
          <w:szCs w:val="16"/>
        </w:rPr>
        <w:softHyphen/>
        <w:t>торой проводились испытания, равнялась 325 км/час.</w:t>
      </w:r>
    </w:p>
    <w:p w14:paraId="1D0A5DCE"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Дальнейшие испытания самолета были прекращены в связи со снятием крыльев, ко</w:t>
      </w:r>
      <w:r w:rsidRPr="006851B7">
        <w:rPr>
          <w:rStyle w:val="aff0"/>
          <w:rFonts w:ascii="Times New Roman" w:hAnsi="Times New Roman" w:cs="Times New Roman"/>
          <w:color w:val="0070C0"/>
          <w:spacing w:val="0"/>
          <w:sz w:val="16"/>
          <w:szCs w:val="16"/>
        </w:rPr>
        <w:softHyphen/>
        <w:t>торые будут однотипными с крыльями се</w:t>
      </w:r>
      <w:r w:rsidRPr="006851B7">
        <w:rPr>
          <w:rStyle w:val="aff0"/>
          <w:rFonts w:ascii="Times New Roman" w:hAnsi="Times New Roman" w:cs="Times New Roman"/>
          <w:color w:val="0070C0"/>
          <w:spacing w:val="0"/>
          <w:sz w:val="16"/>
          <w:szCs w:val="16"/>
        </w:rPr>
        <w:softHyphen/>
        <w:t>рийных машин и не удовлетворяли прочно</w:t>
      </w:r>
      <w:r w:rsidRPr="006851B7">
        <w:rPr>
          <w:rStyle w:val="aff0"/>
          <w:rFonts w:ascii="Times New Roman" w:hAnsi="Times New Roman" w:cs="Times New Roman"/>
          <w:color w:val="0070C0"/>
          <w:spacing w:val="0"/>
          <w:sz w:val="16"/>
          <w:szCs w:val="16"/>
        </w:rPr>
        <w:softHyphen/>
        <w:t>сти. Отличие консолей крыла данной маши</w:t>
      </w:r>
      <w:r w:rsidRPr="006851B7">
        <w:rPr>
          <w:rStyle w:val="aff0"/>
          <w:rFonts w:ascii="Times New Roman" w:hAnsi="Times New Roman" w:cs="Times New Roman"/>
          <w:color w:val="0070C0"/>
          <w:spacing w:val="0"/>
          <w:sz w:val="16"/>
          <w:szCs w:val="16"/>
        </w:rPr>
        <w:softHyphen/>
        <w:t>ны в том, что в двух отсеках вместо лент расчалок поставлены дополнительные бен</w:t>
      </w:r>
      <w:r w:rsidRPr="006851B7">
        <w:rPr>
          <w:rStyle w:val="aff0"/>
          <w:rFonts w:ascii="Times New Roman" w:hAnsi="Times New Roman" w:cs="Times New Roman"/>
          <w:color w:val="0070C0"/>
          <w:spacing w:val="0"/>
          <w:sz w:val="16"/>
          <w:szCs w:val="16"/>
        </w:rPr>
        <w:softHyphen/>
        <w:t>зобаки, включенные в силовую схему крыла. Крылья самолета были расшиты комис. под председательством Костенко и в таком виде оставлены без каких-либо оформлен</w:t>
      </w:r>
      <w:r w:rsidRPr="006851B7">
        <w:rPr>
          <w:rStyle w:val="aff0"/>
          <w:rFonts w:ascii="Times New Roman" w:hAnsi="Times New Roman" w:cs="Times New Roman"/>
          <w:color w:val="0070C0"/>
          <w:spacing w:val="0"/>
          <w:sz w:val="16"/>
          <w:szCs w:val="16"/>
        </w:rPr>
        <w:softHyphen/>
        <w:t>ных выводов».</w:t>
      </w:r>
    </w:p>
    <w:p w14:paraId="31BD717E"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И-166М-25В представлял собой летаю</w:t>
      </w:r>
      <w:r w:rsidRPr="006851B7">
        <w:rPr>
          <w:rStyle w:val="aff0"/>
          <w:rFonts w:ascii="Times New Roman" w:hAnsi="Times New Roman" w:cs="Times New Roman"/>
          <w:color w:val="0070C0"/>
          <w:spacing w:val="0"/>
          <w:sz w:val="16"/>
          <w:szCs w:val="16"/>
        </w:rPr>
        <w:softHyphen/>
        <w:t>щую лабораторию с новой винтомоторной группой на базе серийного И-16М-25А. На нем стоял винт серийного типа диаметром 2,8 метра под самолеты И-16М-25А регулируемо</w:t>
      </w:r>
      <w:r w:rsidRPr="006851B7">
        <w:rPr>
          <w:rStyle w:val="aff0"/>
          <w:rFonts w:ascii="Times New Roman" w:hAnsi="Times New Roman" w:cs="Times New Roman"/>
          <w:color w:val="0070C0"/>
          <w:spacing w:val="0"/>
          <w:sz w:val="16"/>
          <w:szCs w:val="16"/>
        </w:rPr>
        <w:softHyphen/>
        <w:t>го на земле шага. На самолете установили следующие новые агрегаты: капот типа НАКА с регулируемой задней щелью, коллектор вы</w:t>
      </w:r>
      <w:r w:rsidRPr="006851B7">
        <w:rPr>
          <w:rStyle w:val="aff0"/>
          <w:rFonts w:ascii="Times New Roman" w:hAnsi="Times New Roman" w:cs="Times New Roman"/>
          <w:color w:val="0070C0"/>
          <w:spacing w:val="0"/>
          <w:sz w:val="16"/>
          <w:szCs w:val="16"/>
        </w:rPr>
        <w:softHyphen/>
        <w:t>хлопных газов, подогрев воздуха, кольцевой маслорадиатор, козырек, как на типе 10, хво</w:t>
      </w:r>
      <w:r w:rsidRPr="006851B7">
        <w:rPr>
          <w:rStyle w:val="aff0"/>
          <w:rFonts w:ascii="Times New Roman" w:hAnsi="Times New Roman" w:cs="Times New Roman"/>
          <w:color w:val="0070C0"/>
          <w:spacing w:val="0"/>
          <w:sz w:val="16"/>
          <w:szCs w:val="16"/>
        </w:rPr>
        <w:softHyphen/>
        <w:t>стовой фюзеляжный кок как на И-163.</w:t>
      </w:r>
    </w:p>
    <w:p w14:paraId="4BB7B774"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Самолет значительно облегчили за счет оборудования и вооружения. Были демонти</w:t>
      </w:r>
      <w:r w:rsidRPr="006851B7">
        <w:rPr>
          <w:rStyle w:val="aff0"/>
          <w:rFonts w:ascii="Times New Roman" w:hAnsi="Times New Roman" w:cs="Times New Roman"/>
          <w:color w:val="0070C0"/>
          <w:spacing w:val="0"/>
          <w:sz w:val="16"/>
          <w:szCs w:val="16"/>
        </w:rPr>
        <w:softHyphen/>
        <w:t>рованы: инерционный самопуск РИ, динамо машина, аккумулятор (оставлен 2-вольтовый аккумулятор, для сигнализации шасси), пуле</w:t>
      </w:r>
      <w:r w:rsidRPr="006851B7">
        <w:rPr>
          <w:rStyle w:val="aff0"/>
          <w:rFonts w:ascii="Times New Roman" w:hAnsi="Times New Roman" w:cs="Times New Roman"/>
          <w:color w:val="0070C0"/>
          <w:spacing w:val="0"/>
          <w:sz w:val="16"/>
          <w:szCs w:val="16"/>
        </w:rPr>
        <w:softHyphen/>
        <w:t>меты с установками, кислородная аппарату</w:t>
      </w:r>
      <w:r w:rsidRPr="006851B7">
        <w:rPr>
          <w:rStyle w:val="aff0"/>
          <w:rFonts w:ascii="Times New Roman" w:hAnsi="Times New Roman" w:cs="Times New Roman"/>
          <w:color w:val="0070C0"/>
          <w:spacing w:val="0"/>
          <w:sz w:val="16"/>
          <w:szCs w:val="16"/>
        </w:rPr>
        <w:softHyphen/>
        <w:t>ра. Колеса поставили старые, более легкие – 700</w:t>
      </w:r>
      <w:r w:rsidRPr="006851B7">
        <w:rPr>
          <w:rStyle w:val="aff0"/>
          <w:rFonts w:ascii="Times New Roman" w:hAnsi="Times New Roman" w:cs="Times New Roman"/>
          <w:color w:val="0070C0"/>
          <w:spacing w:val="0"/>
          <w:sz w:val="16"/>
          <w:szCs w:val="16"/>
          <w:lang w:val="en-US"/>
        </w:rPr>
        <w:t>x</w:t>
      </w:r>
      <w:r w:rsidRPr="006851B7">
        <w:rPr>
          <w:rStyle w:val="aff0"/>
          <w:rFonts w:ascii="Times New Roman" w:hAnsi="Times New Roman" w:cs="Times New Roman"/>
          <w:color w:val="0070C0"/>
          <w:spacing w:val="0"/>
          <w:sz w:val="16"/>
          <w:szCs w:val="16"/>
        </w:rPr>
        <w:t>100. По мелочи сняли еще кое-что.</w:t>
      </w:r>
    </w:p>
    <w:p w14:paraId="6205BE52"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Капот мотора состоял из переднего коль</w:t>
      </w:r>
      <w:r w:rsidRPr="006851B7">
        <w:rPr>
          <w:rStyle w:val="aff0"/>
          <w:rFonts w:ascii="Times New Roman" w:hAnsi="Times New Roman" w:cs="Times New Roman"/>
          <w:color w:val="0070C0"/>
          <w:spacing w:val="0"/>
          <w:sz w:val="16"/>
          <w:szCs w:val="16"/>
        </w:rPr>
        <w:softHyphen/>
        <w:t>ца, каркаса, крышек регулируемой части и де</w:t>
      </w:r>
      <w:r w:rsidRPr="006851B7">
        <w:rPr>
          <w:rStyle w:val="aff0"/>
          <w:rFonts w:ascii="Times New Roman" w:hAnsi="Times New Roman" w:cs="Times New Roman"/>
          <w:color w:val="0070C0"/>
          <w:spacing w:val="0"/>
          <w:sz w:val="16"/>
          <w:szCs w:val="16"/>
        </w:rPr>
        <w:softHyphen/>
        <w:t>флекторов. Кольцо неразъемное, дюралевое, клепанной конструкции, кольцо крепилось к специальным ушкам, расположенным на го</w:t>
      </w:r>
      <w:r w:rsidRPr="006851B7">
        <w:rPr>
          <w:rStyle w:val="aff0"/>
          <w:rFonts w:ascii="Times New Roman" w:hAnsi="Times New Roman" w:cs="Times New Roman"/>
          <w:color w:val="0070C0"/>
          <w:spacing w:val="0"/>
          <w:sz w:val="16"/>
          <w:szCs w:val="16"/>
        </w:rPr>
        <w:softHyphen/>
        <w:t>ловках цилиндров мотора, что дало возмож</w:t>
      </w:r>
      <w:r w:rsidRPr="006851B7">
        <w:rPr>
          <w:rStyle w:val="aff0"/>
          <w:rFonts w:ascii="Times New Roman" w:hAnsi="Times New Roman" w:cs="Times New Roman"/>
          <w:color w:val="0070C0"/>
          <w:spacing w:val="0"/>
          <w:sz w:val="16"/>
          <w:szCs w:val="16"/>
        </w:rPr>
        <w:softHyphen/>
        <w:t>ность задней кромкой кольца не закрывать клапанных коробок, обеспечило удобный подход к клапанным коробкам, что сокращает</w:t>
      </w:r>
      <w:r w:rsidRPr="006851B7">
        <w:rPr>
          <w:rStyle w:val="a6"/>
          <w:color w:val="0070C0"/>
          <w:sz w:val="16"/>
          <w:szCs w:val="16"/>
        </w:rPr>
        <w:t xml:space="preserve"> </w:t>
      </w:r>
      <w:r w:rsidRPr="006851B7">
        <w:rPr>
          <w:rStyle w:val="aff0"/>
          <w:rFonts w:ascii="Times New Roman" w:hAnsi="Times New Roman" w:cs="Times New Roman"/>
          <w:color w:val="0070C0"/>
          <w:spacing w:val="0"/>
          <w:sz w:val="16"/>
          <w:szCs w:val="16"/>
        </w:rPr>
        <w:t>работу по обслуживанию мотора (промывка фильтров, регулировка зазоров клапанов, за</w:t>
      </w:r>
      <w:r w:rsidRPr="006851B7">
        <w:rPr>
          <w:rStyle w:val="aff0"/>
          <w:rFonts w:ascii="Times New Roman" w:hAnsi="Times New Roman" w:cs="Times New Roman"/>
          <w:color w:val="0070C0"/>
          <w:spacing w:val="0"/>
          <w:sz w:val="16"/>
          <w:szCs w:val="16"/>
        </w:rPr>
        <w:softHyphen/>
        <w:t>бивка клапанных коробок свежей смазкой и др.). Каркас капота мотора состоял из 6 про</w:t>
      </w:r>
      <w:r w:rsidRPr="006851B7">
        <w:rPr>
          <w:rStyle w:val="aff0"/>
          <w:rFonts w:ascii="Times New Roman" w:hAnsi="Times New Roman" w:cs="Times New Roman"/>
          <w:color w:val="0070C0"/>
          <w:spacing w:val="0"/>
          <w:sz w:val="16"/>
          <w:szCs w:val="16"/>
        </w:rPr>
        <w:softHyphen/>
        <w:t>дольных (дюралевых) профилей, опираю</w:t>
      </w:r>
      <w:r w:rsidRPr="006851B7">
        <w:rPr>
          <w:rStyle w:val="aff0"/>
          <w:rFonts w:ascii="Times New Roman" w:hAnsi="Times New Roman" w:cs="Times New Roman"/>
          <w:color w:val="0070C0"/>
          <w:spacing w:val="0"/>
          <w:sz w:val="16"/>
          <w:szCs w:val="16"/>
        </w:rPr>
        <w:softHyphen/>
        <w:t>щихся на переднее кольцо и кольцо регули</w:t>
      </w:r>
      <w:r w:rsidRPr="006851B7">
        <w:rPr>
          <w:rStyle w:val="aff0"/>
          <w:rFonts w:ascii="Times New Roman" w:hAnsi="Times New Roman" w:cs="Times New Roman"/>
          <w:color w:val="0070C0"/>
          <w:spacing w:val="0"/>
          <w:sz w:val="16"/>
          <w:szCs w:val="16"/>
        </w:rPr>
        <w:softHyphen/>
        <w:t>руемой части капота. Профиля крепились к кронштейнам при помощи болтов, что обес</w:t>
      </w:r>
      <w:r w:rsidRPr="006851B7">
        <w:rPr>
          <w:rStyle w:val="aff0"/>
          <w:rFonts w:ascii="Times New Roman" w:hAnsi="Times New Roman" w:cs="Times New Roman"/>
          <w:color w:val="0070C0"/>
          <w:spacing w:val="0"/>
          <w:sz w:val="16"/>
          <w:szCs w:val="16"/>
        </w:rPr>
        <w:softHyphen/>
        <w:t>печивало их легкосъемность. Между перед</w:t>
      </w:r>
      <w:r w:rsidRPr="006851B7">
        <w:rPr>
          <w:rStyle w:val="aff0"/>
          <w:rFonts w:ascii="Times New Roman" w:hAnsi="Times New Roman" w:cs="Times New Roman"/>
          <w:color w:val="0070C0"/>
          <w:spacing w:val="0"/>
          <w:sz w:val="16"/>
          <w:szCs w:val="16"/>
        </w:rPr>
        <w:softHyphen/>
        <w:t>ним кольцом, регулируемой частью капота и продольными профилями располагались три верхние крышки и три нижние с переходом на центроплан.</w:t>
      </w:r>
    </w:p>
    <w:p w14:paraId="1163402F"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Между собою крышки были закреплены специальным профилеобразными замком, который вкладывался в продельный профиль каркаса капота и зажимал продольные кром</w:t>
      </w:r>
      <w:r w:rsidRPr="006851B7">
        <w:rPr>
          <w:rStyle w:val="aff0"/>
          <w:rFonts w:ascii="Times New Roman" w:hAnsi="Times New Roman" w:cs="Times New Roman"/>
          <w:color w:val="0070C0"/>
          <w:spacing w:val="0"/>
          <w:sz w:val="16"/>
          <w:szCs w:val="16"/>
        </w:rPr>
        <w:softHyphen/>
        <w:t>ки крышек, а также в передней и задней части крышки крепились поперечными лентами.</w:t>
      </w:r>
    </w:p>
    <w:p w14:paraId="27A2103C"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lastRenderedPageBreak/>
        <w:t>Кольцо регулируемой части капота за</w:t>
      </w:r>
      <w:r w:rsidRPr="006851B7">
        <w:rPr>
          <w:rStyle w:val="aff0"/>
          <w:rFonts w:ascii="Times New Roman" w:hAnsi="Times New Roman" w:cs="Times New Roman"/>
          <w:color w:val="0070C0"/>
          <w:spacing w:val="0"/>
          <w:sz w:val="16"/>
          <w:szCs w:val="16"/>
        </w:rPr>
        <w:softHyphen/>
        <w:t>креплено при помощи четырех кронштейнов к подкосам моторамы. На кольце были уста</w:t>
      </w:r>
      <w:r w:rsidRPr="006851B7">
        <w:rPr>
          <w:rStyle w:val="aff0"/>
          <w:rFonts w:ascii="Times New Roman" w:hAnsi="Times New Roman" w:cs="Times New Roman"/>
          <w:color w:val="0070C0"/>
          <w:spacing w:val="0"/>
          <w:sz w:val="16"/>
          <w:szCs w:val="16"/>
        </w:rPr>
        <w:softHyphen/>
        <w:t>новлены 12 щитков, открывающих веерооб</w:t>
      </w:r>
      <w:r w:rsidRPr="006851B7">
        <w:rPr>
          <w:rStyle w:val="aff0"/>
          <w:rFonts w:ascii="Times New Roman" w:hAnsi="Times New Roman" w:cs="Times New Roman"/>
          <w:color w:val="0070C0"/>
          <w:spacing w:val="0"/>
          <w:sz w:val="16"/>
          <w:szCs w:val="16"/>
        </w:rPr>
        <w:softHyphen/>
        <w:t>разно, поворот которых увеличивал или</w:t>
      </w:r>
    </w:p>
    <w:p w14:paraId="0F559A60"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уменьшал щель между задней кромкой капо</w:t>
      </w:r>
      <w:r w:rsidRPr="006851B7">
        <w:rPr>
          <w:rStyle w:val="aff0"/>
          <w:rFonts w:ascii="Times New Roman" w:hAnsi="Times New Roman" w:cs="Times New Roman"/>
          <w:color w:val="0070C0"/>
          <w:spacing w:val="0"/>
          <w:sz w:val="16"/>
          <w:szCs w:val="16"/>
        </w:rPr>
        <w:softHyphen/>
        <w:t>та и поверхностью фюзеляжа. Управление регулируемой частью капота происходило из кабины летчика при помощи рукоятки, уста</w:t>
      </w:r>
      <w:r w:rsidRPr="006851B7">
        <w:rPr>
          <w:rStyle w:val="aff0"/>
          <w:rFonts w:ascii="Times New Roman" w:hAnsi="Times New Roman" w:cs="Times New Roman"/>
          <w:color w:val="0070C0"/>
          <w:spacing w:val="0"/>
          <w:sz w:val="16"/>
          <w:szCs w:val="16"/>
        </w:rPr>
        <w:softHyphen/>
        <w:t>новленной на доске приборов. Вращением рукоятки придавалось поступательное дви</w:t>
      </w:r>
      <w:r w:rsidRPr="006851B7">
        <w:rPr>
          <w:rStyle w:val="aff0"/>
          <w:rFonts w:ascii="Times New Roman" w:hAnsi="Times New Roman" w:cs="Times New Roman"/>
          <w:color w:val="0070C0"/>
          <w:spacing w:val="0"/>
          <w:sz w:val="16"/>
          <w:szCs w:val="16"/>
        </w:rPr>
        <w:softHyphen/>
        <w:t>жение гибкому валику, заключенному в обо</w:t>
      </w:r>
      <w:r w:rsidRPr="006851B7">
        <w:rPr>
          <w:rStyle w:val="aff0"/>
          <w:rFonts w:ascii="Times New Roman" w:hAnsi="Times New Roman" w:cs="Times New Roman"/>
          <w:color w:val="0070C0"/>
          <w:spacing w:val="0"/>
          <w:sz w:val="16"/>
          <w:szCs w:val="16"/>
        </w:rPr>
        <w:softHyphen/>
        <w:t>лочку и закрепленному на правом борту са</w:t>
      </w:r>
      <w:r w:rsidRPr="006851B7">
        <w:rPr>
          <w:rStyle w:val="aff0"/>
          <w:rFonts w:ascii="Times New Roman" w:hAnsi="Times New Roman" w:cs="Times New Roman"/>
          <w:color w:val="0070C0"/>
          <w:spacing w:val="0"/>
          <w:sz w:val="16"/>
          <w:szCs w:val="16"/>
        </w:rPr>
        <w:softHyphen/>
        <w:t>молета, посредством которого движение в свою очередь передавалось механизму (хо</w:t>
      </w:r>
      <w:r w:rsidRPr="006851B7">
        <w:rPr>
          <w:rStyle w:val="aff0"/>
          <w:rFonts w:ascii="Times New Roman" w:hAnsi="Times New Roman" w:cs="Times New Roman"/>
          <w:color w:val="0070C0"/>
          <w:spacing w:val="0"/>
          <w:sz w:val="16"/>
          <w:szCs w:val="16"/>
        </w:rPr>
        <w:softHyphen/>
        <w:t>довой винт с гайкой).</w:t>
      </w:r>
    </w:p>
    <w:p w14:paraId="621020C7"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Для охлаждения выходящего из мотора масла был установлен радиатор кольцевого типа. Радиатор размещался перед мотором в переднем кольце капота, обдув которого обеспечен потоком набегающего воздуха. Радиатор крепился кронштейнами к кольцу моторамы и к ушкам головок цилиндров. Он был изготовлен из шести полуколец (3 спра</w:t>
      </w:r>
      <w:r w:rsidRPr="006851B7">
        <w:rPr>
          <w:rStyle w:val="aff0"/>
          <w:rFonts w:ascii="Times New Roman" w:hAnsi="Times New Roman" w:cs="Times New Roman"/>
          <w:color w:val="0070C0"/>
          <w:spacing w:val="0"/>
          <w:sz w:val="16"/>
          <w:szCs w:val="16"/>
        </w:rPr>
        <w:softHyphen/>
        <w:t>ва и 3 слева) из обжатых в обтекаемую форму алюминиевых труб 42</w:t>
      </w:r>
      <w:r w:rsidRPr="006851B7">
        <w:rPr>
          <w:rStyle w:val="aff0"/>
          <w:rFonts w:ascii="Times New Roman" w:hAnsi="Times New Roman" w:cs="Times New Roman"/>
          <w:color w:val="0070C0"/>
          <w:spacing w:val="0"/>
          <w:sz w:val="16"/>
          <w:szCs w:val="16"/>
          <w:lang w:val="en-US"/>
        </w:rPr>
        <w:t>x</w:t>
      </w:r>
      <w:r w:rsidRPr="006851B7">
        <w:rPr>
          <w:rStyle w:val="aff0"/>
          <w:rFonts w:ascii="Times New Roman" w:hAnsi="Times New Roman" w:cs="Times New Roman"/>
          <w:color w:val="0070C0"/>
          <w:spacing w:val="0"/>
          <w:sz w:val="16"/>
          <w:szCs w:val="16"/>
        </w:rPr>
        <w:t>40, концы ко</w:t>
      </w:r>
      <w:r w:rsidRPr="006851B7">
        <w:rPr>
          <w:rStyle w:val="aff0"/>
          <w:rFonts w:ascii="Times New Roman" w:hAnsi="Times New Roman" w:cs="Times New Roman"/>
          <w:color w:val="0070C0"/>
          <w:spacing w:val="0"/>
          <w:sz w:val="16"/>
          <w:szCs w:val="16"/>
        </w:rPr>
        <w:softHyphen/>
        <w:t>торых приваривались к коробкам (верхняя и нижняя). В нижнюю коробку радиатора масло поступало из перекрывного крана, управляемого из кабины, проходило вверх по полукольцам, а затем шло в тройник крана и в бак.</w:t>
      </w:r>
    </w:p>
    <w:p w14:paraId="1FC64C36"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Выхлопной коллектор специального типа, объединявший по два-три цилиндра, состоял из четырех секций, в которые отработанный газ отводился из выхлопных окон по патруб</w:t>
      </w:r>
      <w:r w:rsidRPr="006851B7">
        <w:rPr>
          <w:rStyle w:val="aff0"/>
          <w:rFonts w:ascii="Times New Roman" w:hAnsi="Times New Roman" w:cs="Times New Roman"/>
          <w:color w:val="0070C0"/>
          <w:spacing w:val="0"/>
          <w:sz w:val="16"/>
          <w:szCs w:val="16"/>
        </w:rPr>
        <w:softHyphen/>
        <w:t>кам в общий раструб отдельной секции, а затем в атмосферу. Выхлоп в атмосферу про</w:t>
      </w:r>
      <w:r w:rsidRPr="006851B7">
        <w:rPr>
          <w:rStyle w:val="aff0"/>
          <w:rFonts w:ascii="Times New Roman" w:hAnsi="Times New Roman" w:cs="Times New Roman"/>
          <w:color w:val="0070C0"/>
          <w:spacing w:val="0"/>
          <w:sz w:val="16"/>
          <w:szCs w:val="16"/>
        </w:rPr>
        <w:softHyphen/>
        <w:t>исходил с правой и левой сторон капота выше нервюры центроплана. Крепление сек</w:t>
      </w:r>
      <w:r w:rsidRPr="006851B7">
        <w:rPr>
          <w:rStyle w:val="aff0"/>
          <w:rFonts w:ascii="Times New Roman" w:hAnsi="Times New Roman" w:cs="Times New Roman"/>
          <w:color w:val="0070C0"/>
          <w:spacing w:val="0"/>
          <w:sz w:val="16"/>
          <w:szCs w:val="16"/>
        </w:rPr>
        <w:softHyphen/>
        <w:t>ций коллектора было произведено при помо</w:t>
      </w:r>
      <w:r w:rsidRPr="006851B7">
        <w:rPr>
          <w:rStyle w:val="aff0"/>
          <w:rFonts w:ascii="Times New Roman" w:hAnsi="Times New Roman" w:cs="Times New Roman"/>
          <w:color w:val="0070C0"/>
          <w:spacing w:val="0"/>
          <w:sz w:val="16"/>
          <w:szCs w:val="16"/>
        </w:rPr>
        <w:softHyphen/>
        <w:t>щи фланцев к шпилькам выхлопных окон. Для погашения вибрации при работе мотора патрубки секций коллектора имели разъемы и монтировались хомутами с зигами.</w:t>
      </w:r>
    </w:p>
    <w:p w14:paraId="156665E6"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Коллектор образовывал два полукольца, верхняя половина которых заключена в кожух, большого диаметра, чем раструбы коллектора. Кожух был изготовлен из мате</w:t>
      </w:r>
      <w:r w:rsidRPr="006851B7">
        <w:rPr>
          <w:rStyle w:val="aff0"/>
          <w:rFonts w:ascii="Times New Roman" w:hAnsi="Times New Roman" w:cs="Times New Roman"/>
          <w:color w:val="0070C0"/>
          <w:spacing w:val="0"/>
          <w:sz w:val="16"/>
          <w:szCs w:val="16"/>
        </w:rPr>
        <w:softHyphen/>
        <w:t>риала В-95-л-1 из двух половин, скреплен</w:t>
      </w:r>
      <w:r w:rsidRPr="006851B7">
        <w:rPr>
          <w:rStyle w:val="aff0"/>
          <w:rFonts w:ascii="Times New Roman" w:hAnsi="Times New Roman" w:cs="Times New Roman"/>
          <w:color w:val="0070C0"/>
          <w:spacing w:val="0"/>
          <w:sz w:val="16"/>
          <w:szCs w:val="16"/>
        </w:rPr>
        <w:softHyphen/>
        <w:t>ных между собой болтами с тягами капота. Трубы полуколец соединялись хомутом с тру</w:t>
      </w:r>
      <w:r w:rsidRPr="006851B7">
        <w:rPr>
          <w:rStyle w:val="aff0"/>
          <w:rFonts w:ascii="Times New Roman" w:hAnsi="Times New Roman" w:cs="Times New Roman"/>
          <w:color w:val="0070C0"/>
          <w:spacing w:val="0"/>
          <w:sz w:val="16"/>
          <w:szCs w:val="16"/>
        </w:rPr>
        <w:softHyphen/>
        <w:t>бой, приваренной к всасывающему патрубку карбюратора в который поступал холодный воздух. Для создания герметичности в разъ</w:t>
      </w:r>
      <w:r w:rsidRPr="006851B7">
        <w:rPr>
          <w:rStyle w:val="aff0"/>
          <w:rFonts w:ascii="Times New Roman" w:hAnsi="Times New Roman" w:cs="Times New Roman"/>
          <w:color w:val="0070C0"/>
          <w:spacing w:val="0"/>
          <w:sz w:val="16"/>
          <w:szCs w:val="16"/>
        </w:rPr>
        <w:softHyphen/>
        <w:t>емах был проложен асбест. Всасывающий па</w:t>
      </w:r>
      <w:r w:rsidRPr="006851B7">
        <w:rPr>
          <w:rStyle w:val="aff0"/>
          <w:rFonts w:ascii="Times New Roman" w:hAnsi="Times New Roman" w:cs="Times New Roman"/>
          <w:color w:val="0070C0"/>
          <w:spacing w:val="0"/>
          <w:sz w:val="16"/>
          <w:szCs w:val="16"/>
        </w:rPr>
        <w:softHyphen/>
        <w:t>трубок карбюратора изготавливался из мате</w:t>
      </w:r>
      <w:r w:rsidRPr="006851B7">
        <w:rPr>
          <w:rStyle w:val="aff0"/>
          <w:rFonts w:ascii="Times New Roman" w:hAnsi="Times New Roman" w:cs="Times New Roman"/>
          <w:color w:val="0070C0"/>
          <w:spacing w:val="0"/>
          <w:sz w:val="16"/>
          <w:szCs w:val="16"/>
        </w:rPr>
        <w:softHyphen/>
        <w:t>риала В-95-л-1,5 мм сварной конструкции с заслонками для регулировки доступа холод</w:t>
      </w:r>
      <w:r w:rsidRPr="006851B7">
        <w:rPr>
          <w:rStyle w:val="aff0"/>
          <w:rFonts w:ascii="Times New Roman" w:hAnsi="Times New Roman" w:cs="Times New Roman"/>
          <w:color w:val="0070C0"/>
          <w:spacing w:val="0"/>
          <w:sz w:val="16"/>
          <w:szCs w:val="16"/>
        </w:rPr>
        <w:softHyphen/>
        <w:t>ного и подогретого воздуха. Во всасываю</w:t>
      </w:r>
      <w:r w:rsidRPr="006851B7">
        <w:rPr>
          <w:rStyle w:val="aff0"/>
          <w:rFonts w:ascii="Times New Roman" w:hAnsi="Times New Roman" w:cs="Times New Roman"/>
          <w:color w:val="0070C0"/>
          <w:spacing w:val="0"/>
          <w:sz w:val="16"/>
          <w:szCs w:val="16"/>
        </w:rPr>
        <w:softHyphen/>
        <w:t>щем патрубке холодный и подогретый воздух объединялись и направлялись в карбюратор, а затем в мотор.</w:t>
      </w:r>
    </w:p>
    <w:p w14:paraId="145FD776"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Из доклада Борисова: «В настоящее время состояние с машинами следующее: со</w:t>
      </w:r>
      <w:r w:rsidRPr="006851B7">
        <w:rPr>
          <w:rStyle w:val="aff0"/>
          <w:rFonts w:ascii="Times New Roman" w:hAnsi="Times New Roman" w:cs="Times New Roman"/>
          <w:color w:val="0070C0"/>
          <w:spacing w:val="0"/>
          <w:sz w:val="16"/>
          <w:szCs w:val="16"/>
        </w:rPr>
        <w:softHyphen/>
        <w:t xml:space="preserve">гласно приказа по заводу от </w:t>
      </w:r>
      <w:r w:rsidRPr="006851B7">
        <w:rPr>
          <w:rStyle w:val="aff0"/>
          <w:rFonts w:ascii="Times New Roman" w:hAnsi="Times New Roman" w:cs="Times New Roman"/>
          <w:color w:val="0070C0"/>
          <w:spacing w:val="0"/>
          <w:sz w:val="16"/>
          <w:szCs w:val="16"/>
          <w:lang w:val="en-US"/>
        </w:rPr>
        <w:t>I</w:t>
      </w:r>
      <w:r w:rsidRPr="006851B7">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lang w:val="en-US"/>
        </w:rPr>
        <w:t>IV</w:t>
      </w:r>
      <w:r w:rsidRPr="006851B7">
        <w:rPr>
          <w:rStyle w:val="aff0"/>
          <w:rFonts w:ascii="Times New Roman" w:hAnsi="Times New Roman" w:cs="Times New Roman"/>
          <w:color w:val="0070C0"/>
          <w:spacing w:val="0"/>
          <w:sz w:val="16"/>
          <w:szCs w:val="16"/>
        </w:rPr>
        <w:t>-38 г. за № 117 ответственным за задел 1937 г. (за данные самолеты) назначен зам. гл. кон</w:t>
      </w:r>
      <w:r w:rsidRPr="006851B7">
        <w:rPr>
          <w:rStyle w:val="aff0"/>
          <w:rFonts w:ascii="Times New Roman" w:hAnsi="Times New Roman" w:cs="Times New Roman"/>
          <w:color w:val="0070C0"/>
          <w:spacing w:val="0"/>
          <w:sz w:val="16"/>
          <w:szCs w:val="16"/>
        </w:rPr>
        <w:softHyphen/>
        <w:t>структора Костенко Е.Л., который должен был решить все вопросы, связанные с довод</w:t>
      </w:r>
      <w:r w:rsidRPr="006851B7">
        <w:rPr>
          <w:rStyle w:val="aff0"/>
          <w:rFonts w:ascii="Times New Roman" w:hAnsi="Times New Roman" w:cs="Times New Roman"/>
          <w:color w:val="0070C0"/>
          <w:spacing w:val="0"/>
          <w:sz w:val="16"/>
          <w:szCs w:val="16"/>
        </w:rPr>
        <w:softHyphen/>
        <w:t>кой машин, а цех выполнить данные работы, но этого сделано не было. В связи с данным приказом все машины опытного цеха были выведены на аэродром, на аэродроме никем не приняты, акта приемки нет. Костенко ими не занимается, отсюда машины нахо</w:t>
      </w:r>
      <w:r w:rsidRPr="006851B7">
        <w:rPr>
          <w:rStyle w:val="aff0"/>
          <w:rFonts w:ascii="Times New Roman" w:hAnsi="Times New Roman" w:cs="Times New Roman"/>
          <w:color w:val="0070C0"/>
          <w:spacing w:val="0"/>
          <w:sz w:val="16"/>
          <w:szCs w:val="16"/>
        </w:rPr>
        <w:softHyphen/>
        <w:t>дятся без контроля и надзора».</w:t>
      </w:r>
    </w:p>
    <w:p w14:paraId="3BD99878"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Далее, Борисов писал: «Со всех самолетов, стоящих на аэро</w:t>
      </w:r>
      <w:r w:rsidRPr="006851B7">
        <w:rPr>
          <w:rStyle w:val="aff0"/>
          <w:rFonts w:ascii="Times New Roman" w:hAnsi="Times New Roman" w:cs="Times New Roman"/>
          <w:color w:val="0070C0"/>
          <w:spacing w:val="0"/>
          <w:sz w:val="16"/>
          <w:szCs w:val="16"/>
        </w:rPr>
        <w:softHyphen/>
        <w:t>дроме, сняты моторы, за исключением 163-1 и 166 маш. но с данных маш. сняты винты. По заявлению нач. аэродрома т. Крылова с самолета 164 мотор снят по устному кате</w:t>
      </w:r>
      <w:r w:rsidRPr="006851B7">
        <w:rPr>
          <w:rStyle w:val="aff0"/>
          <w:rFonts w:ascii="Times New Roman" w:hAnsi="Times New Roman" w:cs="Times New Roman"/>
          <w:color w:val="0070C0"/>
          <w:spacing w:val="0"/>
          <w:sz w:val="16"/>
          <w:szCs w:val="16"/>
        </w:rPr>
        <w:softHyphen/>
        <w:t>горическому приказанию бывшего директо</w:t>
      </w:r>
      <w:r w:rsidRPr="006851B7">
        <w:rPr>
          <w:rStyle w:val="aff0"/>
          <w:rFonts w:ascii="Times New Roman" w:hAnsi="Times New Roman" w:cs="Times New Roman"/>
          <w:color w:val="0070C0"/>
          <w:spacing w:val="0"/>
          <w:sz w:val="16"/>
          <w:szCs w:val="16"/>
        </w:rPr>
        <w:softHyphen/>
        <w:t>ра завода Сухарева для серии и со 163-2 по разрешению технического директора Ку</w:t>
      </w:r>
      <w:r w:rsidRPr="006851B7">
        <w:rPr>
          <w:rStyle w:val="aff0"/>
          <w:rFonts w:ascii="Times New Roman" w:hAnsi="Times New Roman" w:cs="Times New Roman"/>
          <w:color w:val="0070C0"/>
          <w:spacing w:val="0"/>
          <w:sz w:val="16"/>
          <w:szCs w:val="16"/>
        </w:rPr>
        <w:softHyphen/>
        <w:t>приянова для отправки в Севастополь. Со 166 машины снят винт, также, как и с 163-1, кто снял и куда выяснить не удалось. Кроме того, на самолетах 163-2 и 164 сняты консо</w:t>
      </w:r>
      <w:r w:rsidRPr="006851B7">
        <w:rPr>
          <w:rStyle w:val="aff0"/>
          <w:rFonts w:ascii="Times New Roman" w:hAnsi="Times New Roman" w:cs="Times New Roman"/>
          <w:color w:val="0070C0"/>
          <w:spacing w:val="0"/>
          <w:sz w:val="16"/>
          <w:szCs w:val="16"/>
        </w:rPr>
        <w:softHyphen/>
        <w:t>ли крыльев, как не удовлетворяющие требо</w:t>
      </w:r>
      <w:r w:rsidRPr="006851B7">
        <w:rPr>
          <w:rStyle w:val="aff0"/>
          <w:rFonts w:ascii="Times New Roman" w:hAnsi="Times New Roman" w:cs="Times New Roman"/>
          <w:color w:val="0070C0"/>
          <w:spacing w:val="0"/>
          <w:sz w:val="16"/>
          <w:szCs w:val="16"/>
        </w:rPr>
        <w:softHyphen/>
        <w:t>ваниям прочности. Новые сделаны не были. Консоли крыла маш. 163-2 сданы в утиль по распоряжению Куприянова т.к. не удалось усилить. На 164 маш. стоят в цехе № 210».</w:t>
      </w:r>
    </w:p>
    <w:p w14:paraId="25BAFBD4"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Дальнейшая судьба «сто шестидесятых» неизвестна. Вероятно, они были списаны и утилизированы…  (25771).</w:t>
      </w:r>
    </w:p>
    <w:p w14:paraId="115BAB64" w14:textId="77777777" w:rsidR="00960D12" w:rsidRPr="006851B7" w:rsidRDefault="00960D12" w:rsidP="00960D12">
      <w:pPr>
        <w:jc w:val="both"/>
        <w:rPr>
          <w:color w:val="0070C0"/>
          <w:sz w:val="16"/>
          <w:szCs w:val="16"/>
        </w:rPr>
      </w:pPr>
    </w:p>
    <w:p w14:paraId="20830FF6" w14:textId="77777777" w:rsidR="00BB750A" w:rsidRPr="00584DE4" w:rsidRDefault="00BB750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F081620" w14:textId="77777777" w:rsidR="00BB750A" w:rsidRPr="00584DE4" w:rsidRDefault="00BB750A" w:rsidP="00584DE4">
      <w:pPr>
        <w:numPr>
          <w:ilvl w:val="12"/>
          <w:numId w:val="0"/>
        </w:numPr>
        <w:autoSpaceDE w:val="0"/>
        <w:autoSpaceDN w:val="0"/>
        <w:adjustRightInd w:val="0"/>
        <w:jc w:val="both"/>
        <w:rPr>
          <w:iCs/>
          <w:color w:val="000000" w:themeColor="text1"/>
          <w:sz w:val="16"/>
          <w:szCs w:val="16"/>
        </w:rPr>
      </w:pPr>
    </w:p>
    <w:p w14:paraId="5445A796" w14:textId="77777777" w:rsidR="00BB750A" w:rsidRPr="00584DE4" w:rsidRDefault="00BB750A" w:rsidP="00584DE4">
      <w:pPr>
        <w:jc w:val="both"/>
        <w:rPr>
          <w:color w:val="000000" w:themeColor="text1"/>
          <w:sz w:val="16"/>
          <w:szCs w:val="16"/>
        </w:rPr>
      </w:pPr>
      <w:r w:rsidRPr="00584DE4">
        <w:rPr>
          <w:color w:val="000000" w:themeColor="text1"/>
          <w:sz w:val="16"/>
          <w:szCs w:val="16"/>
        </w:rPr>
        <w:t>В конце августа 1938 года, после соответствующих уточнений, дополнений и изменений Постановлением СНК СССР на приобретение иностранной технической помощи НКВМФ было выделено 1 686 968 рублей в иностранной валюте, с требованием для соответствующих Наркоматов освоить на подведомственных предприятиях выпуск аналогичных видов продукции [Там же, л. 258].</w:t>
      </w:r>
    </w:p>
    <w:p w14:paraId="0F3AF6CB" w14:textId="7F4E53AD" w:rsidR="00BB750A" w:rsidRPr="00584DE4" w:rsidRDefault="00BB750A" w:rsidP="00584DE4">
      <w:pPr>
        <w:jc w:val="both"/>
        <w:rPr>
          <w:color w:val="000000" w:themeColor="text1"/>
          <w:sz w:val="16"/>
          <w:szCs w:val="16"/>
        </w:rPr>
      </w:pPr>
      <w:r w:rsidRPr="00584DE4">
        <w:rPr>
          <w:color w:val="000000" w:themeColor="text1"/>
          <w:sz w:val="16"/>
          <w:szCs w:val="16"/>
        </w:rPr>
        <w:t>Заказы и средства были распределены следующим образом: оптика – в Германии (фирмы «Хенвельдтветцлер», «Цейс») – 19 120 рублей; радиоимущество – в Германии («Телефункен», «Сименс Гальске») – 1 668 рублей; cтанки, инструменты, оборудование – в Англии («Асквид») – 411 800 рублей; навигационное оборудование и инструменты для кораблей и маяков: в Англии («Хьюс», «Сперри», «Броун»), в Германии («Аншютц», «Хенкель», «Атлас-Верке»), в Швеции («Сал», «АГА»); в США («Сперри»), во Франции</w:t>
      </w:r>
      <w:r w:rsidR="00B53540">
        <w:rPr>
          <w:color w:val="000000" w:themeColor="text1"/>
          <w:sz w:val="16"/>
          <w:szCs w:val="16"/>
        </w:rPr>
        <w:t xml:space="preserve"> </w:t>
      </w:r>
      <w:r w:rsidRPr="00584DE4">
        <w:rPr>
          <w:color w:val="000000" w:themeColor="text1"/>
          <w:sz w:val="16"/>
          <w:szCs w:val="16"/>
        </w:rPr>
        <w:t>(«Денис») – 252 530 рублей; гидроакустика – в Англии («Хьюс») – 8 775 рублей [Там же, л. 261-275].</w:t>
      </w:r>
    </w:p>
    <w:p w14:paraId="641A804B" w14:textId="3FB24E68" w:rsidR="00BB750A" w:rsidRPr="00584DE4" w:rsidRDefault="00BB750A" w:rsidP="00584DE4">
      <w:pPr>
        <w:jc w:val="both"/>
        <w:rPr>
          <w:color w:val="000000" w:themeColor="text1"/>
          <w:sz w:val="16"/>
          <w:szCs w:val="16"/>
        </w:rPr>
      </w:pPr>
      <w:r w:rsidRPr="00584DE4">
        <w:rPr>
          <w:color w:val="000000" w:themeColor="text1"/>
          <w:sz w:val="16"/>
          <w:szCs w:val="16"/>
        </w:rPr>
        <w:t>Электроизмерительные приборы и оборудование: в США («Дженирал-радио»); в Германии («Сименс Гальске», «Гартман и Браун», «Осром»); в Голландии/США («Кили») – 347 528 рублей. Измерительные приборы и инструменты: в Германии («Цейс», «Майгак»); во Франции («Карвано») – 44 990 рублей.</w:t>
      </w:r>
      <w:r w:rsidR="00B53540">
        <w:rPr>
          <w:color w:val="000000" w:themeColor="text1"/>
          <w:sz w:val="16"/>
          <w:szCs w:val="16"/>
        </w:rPr>
        <w:t xml:space="preserve"> </w:t>
      </w:r>
      <w:r w:rsidRPr="00584DE4">
        <w:rPr>
          <w:color w:val="000000" w:themeColor="text1"/>
          <w:sz w:val="16"/>
          <w:szCs w:val="16"/>
        </w:rPr>
        <w:t>Лабораторное имущество для Военно-морской академии им. К.Е. Ворошилова: в Швейцарии («Вильд»); в Норвегии («Тоне № 229»); в Германии («Леман», «Гартман и Браун», «Сименс Гальске»); в Англии и США – 23 132 рубля. Водолазно-спасательное имущество в Англии («Хейнке») – 164 800 рублей. Топографическое и литографическое оборудование и материалы: в Германии («Клими», «Гок», «Гане», «Вахман», «Мергентиллер»); в Греции; в Швейцарии («Коради») – 60 445 рублей. Фото-кино имущество: в Германии («Цейс»); в Англии («Хьюс»); в Швейцарии («Вильд») – 93 230 рублей. Дизеля и бензомоторы для вспомогательного флота</w:t>
      </w:r>
      <w:r w:rsidR="00B53540">
        <w:rPr>
          <w:color w:val="000000" w:themeColor="text1"/>
          <w:sz w:val="16"/>
          <w:szCs w:val="16"/>
        </w:rPr>
        <w:t xml:space="preserve"> </w:t>
      </w:r>
      <w:r w:rsidRPr="00584DE4">
        <w:rPr>
          <w:color w:val="000000" w:themeColor="text1"/>
          <w:sz w:val="16"/>
          <w:szCs w:val="16"/>
        </w:rPr>
        <w:t>и запасные части к ним в США («И.У.Ф.Т.У», «Вокеш») – 48 300 рублей. Материалы для производства: в США («Сперри») в Англии (Австралийская трава «Пиасава» – 5 тонн) – 200 390 рублей. Закупка данного вида сырья была крайне необходима. До 1935 года каналы стволов морских орудий чистились корневыми банниками из импортной травы «Пиасава», запасы которой были исчерпаны. Попытка заменить ее отечественной травой или щетинной окаткой не дали положительных результатов. Вместе с тем, состояние каналов стволов орудий ухудшалось из-за невозможности полностью устранить нагар сгоревших пороховых газов, который у морских пушек значительно плотнее и толще, чем у сухопутных орудий. Поэтому требовались специальные банники, изготовленные из данного материала. Морские карты и книги: в Англии («Поттер»);</w:t>
      </w:r>
      <w:r w:rsidR="00B53540">
        <w:rPr>
          <w:color w:val="000000" w:themeColor="text1"/>
          <w:sz w:val="16"/>
          <w:szCs w:val="16"/>
        </w:rPr>
        <w:t xml:space="preserve"> </w:t>
      </w:r>
      <w:r w:rsidRPr="00584DE4">
        <w:rPr>
          <w:color w:val="000000" w:themeColor="text1"/>
          <w:sz w:val="16"/>
          <w:szCs w:val="16"/>
        </w:rPr>
        <w:t>в Японии, США, Германии – 84 870 рублей. Пиротехника в США – 2 020 рублей (18273).</w:t>
      </w:r>
    </w:p>
    <w:p w14:paraId="67B8A013" w14:textId="77777777" w:rsidR="00BB750A" w:rsidRPr="00584DE4" w:rsidRDefault="00BB750A" w:rsidP="00584DE4">
      <w:pPr>
        <w:jc w:val="both"/>
        <w:rPr>
          <w:color w:val="000000" w:themeColor="text1"/>
          <w:sz w:val="16"/>
          <w:szCs w:val="16"/>
        </w:rPr>
      </w:pPr>
    </w:p>
    <w:p w14:paraId="51FC9CFA" w14:textId="77777777" w:rsidR="00960D12" w:rsidRPr="006851B7" w:rsidRDefault="00960D12" w:rsidP="00960D12">
      <w:pPr>
        <w:jc w:val="both"/>
        <w:rPr>
          <w:color w:val="0070C0"/>
          <w:sz w:val="16"/>
          <w:szCs w:val="16"/>
        </w:rPr>
      </w:pPr>
      <w:r w:rsidRPr="006851B7">
        <w:rPr>
          <w:color w:val="0070C0"/>
          <w:sz w:val="16"/>
          <w:szCs w:val="16"/>
        </w:rPr>
        <w:t>В конце августа 1938 года, после соответствующих уточнений, дополнений и изменений Постановлением СНК СССР на приобретение иностранной технической помощи НКВМФ было выделено 1 686 968 рублей в иностранной валюте, с требованием для соответствующих Наркоматов освоить на подведомственных предприятиях выпуск аналогичных видов продукции [Там же, л. 258].</w:t>
      </w:r>
    </w:p>
    <w:p w14:paraId="631EF9F6" w14:textId="77777777" w:rsidR="00960D12" w:rsidRPr="006851B7" w:rsidRDefault="00960D12" w:rsidP="00960D12">
      <w:pPr>
        <w:jc w:val="both"/>
        <w:rPr>
          <w:color w:val="0070C0"/>
          <w:sz w:val="16"/>
          <w:szCs w:val="16"/>
        </w:rPr>
      </w:pPr>
      <w:r w:rsidRPr="006851B7">
        <w:rPr>
          <w:color w:val="0070C0"/>
          <w:sz w:val="16"/>
          <w:szCs w:val="16"/>
        </w:rPr>
        <w:t>Заказы и средства были распределены следующим образом: оптика – в Германии (фирмы «Хенвельдтветцлер», «Цейс») – 19 120 рублей; радиоимущество – в Германии («Телефункен», «Сименс Гальске») – 1 668 рублей; cтанки, инструменты, оборудование – в Англии («Асквид») – 411 800 рублей; навигационное оборудование и инструменты для кораблей и маяков: в Англии («Хьюс», «Сперри», «Броун»), в Германии («Аншютц», «Хенкель», «Атлас-Верке»), в Швеции («Сал», «АГА»); в США («Сперри»), во Франции  («Денис») – 252 530 рублей; гидроакустика – в Англии («Хьюс») – 8 775 рублей [Там же, л. 261-275].</w:t>
      </w:r>
    </w:p>
    <w:p w14:paraId="366835B9" w14:textId="77777777" w:rsidR="00960D12" w:rsidRPr="006851B7" w:rsidRDefault="00960D12" w:rsidP="00960D12">
      <w:pPr>
        <w:jc w:val="both"/>
        <w:rPr>
          <w:color w:val="0070C0"/>
          <w:sz w:val="16"/>
          <w:szCs w:val="16"/>
        </w:rPr>
      </w:pPr>
      <w:r w:rsidRPr="006851B7">
        <w:rPr>
          <w:color w:val="0070C0"/>
          <w:sz w:val="16"/>
          <w:szCs w:val="16"/>
        </w:rPr>
        <w:t>Электроизмерительные приборы и оборудование: в США («Дженирал-радио»); в Германии («Сименс Гальске», «Гартман и Браун», «Осром»); в Голландии/США («Кили») – 347 528 рублей. Измерительные приборы и инструменты: в Германии («Цейс», «Майгак»); во Франции («Карвано») – 44 990 рублей.  Лабораторное имущество для Военно-морской академии им. К.Е. Ворошилова: в Швейцарии («Вильд»); в Норвегии («Тоне № 229»); в Германии («Леман», «Гартман и Браун», «Сименс Гальске»); в Англии и США – 23 132 рубля. Водолазно-спасательное имущество в Англии («Хейнке») – 164 800 рублей. Топографическое и литографическое оборудование и материалы: в Германии («Клими», «Гок», «Гане», «Вахман», «Мергентиллер»); в Греции; в Швейцарии («Коради») – 60 445 рублей. Фото-кино имущество: в Германии («Цейс»); в Англии («Хьюс»); в Швейцарии («Вильд») – 93 230 рублей. Дизеля и бензомоторы для вспомогательного флота  и запасные части к ним в США («И.У.Ф.Т.У», «Вокеш») – 48 300 рублей. Материалы для производства: в США («Сперри») в Англии (Австралийская трава «Пиасава» – 5 тонн) – 200 390 рублей. Закупка данного вида сырья была крайне необходима. До 1935 года каналы стволов морских орудий чистились корневыми банниками из импортной травы «Пиасава», запасы которой были исчерпаны. Попытка заменить ее отечественной травой или щетинной окаткой не дали положительных результатов. Вместе с тем, состояние каналов стволов орудий ухудшалось из-за невозможности полностью устранить нагар сгоревших пороховых газов, который у морских пушек значительно плотнее и толще, чем у сухопутных орудий. Поэтому требовались специальные банники, изготовленные из данного материала. Морские карты и книги: в Англии («Поттер»);  в Японии, США, Германии – 84 870 рублей. Пиротехника в США – 2 020 рублей (25365).</w:t>
      </w:r>
    </w:p>
    <w:p w14:paraId="56E1CE80" w14:textId="77777777" w:rsidR="00960D12" w:rsidRPr="006851B7" w:rsidRDefault="00960D12" w:rsidP="00960D12">
      <w:pPr>
        <w:jc w:val="both"/>
        <w:rPr>
          <w:color w:val="0070C0"/>
          <w:sz w:val="16"/>
          <w:szCs w:val="16"/>
        </w:rPr>
      </w:pPr>
    </w:p>
    <w:p w14:paraId="2FBBEB9A" w14:textId="77777777" w:rsidR="00960D12" w:rsidRPr="006851B7" w:rsidRDefault="00960D12" w:rsidP="00960D12">
      <w:pPr>
        <w:jc w:val="both"/>
        <w:rPr>
          <w:color w:val="0070C0"/>
          <w:sz w:val="16"/>
          <w:szCs w:val="16"/>
        </w:rPr>
      </w:pPr>
      <w:r w:rsidRPr="006851B7">
        <w:rPr>
          <w:rStyle w:val="aff0"/>
          <w:rFonts w:ascii="Times New Roman" w:hAnsi="Times New Roman" w:cs="Times New Roman"/>
          <w:color w:val="0070C0"/>
          <w:spacing w:val="0"/>
          <w:sz w:val="16"/>
          <w:szCs w:val="16"/>
        </w:rPr>
        <w:t>В конце августа - начале сентября 1938 года испытания катера Г-6 приостановились. Помимо переделки торпедного аппарата, их возобновлению меша</w:t>
      </w:r>
      <w:r w:rsidRPr="006851B7">
        <w:rPr>
          <w:rStyle w:val="aff0"/>
          <w:rFonts w:ascii="Times New Roman" w:hAnsi="Times New Roman" w:cs="Times New Roman"/>
          <w:color w:val="0070C0"/>
          <w:spacing w:val="0"/>
          <w:sz w:val="16"/>
          <w:szCs w:val="16"/>
        </w:rPr>
        <w:softHyphen/>
        <w:t>ли два основных момента.</w:t>
      </w:r>
    </w:p>
    <w:p w14:paraId="574A4A63"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Первым было состояние моторов кате</w:t>
      </w:r>
      <w:r w:rsidRPr="006851B7">
        <w:rPr>
          <w:rStyle w:val="aff0"/>
          <w:rFonts w:ascii="Times New Roman" w:hAnsi="Times New Roman" w:cs="Times New Roman"/>
          <w:color w:val="0070C0"/>
          <w:spacing w:val="0"/>
          <w:sz w:val="16"/>
          <w:szCs w:val="16"/>
        </w:rPr>
        <w:softHyphen/>
        <w:t>ра. Поскольку испытания затягивались, а норма их работы без переборки составляла 75 часов, из которых порядка 50 уже были выбраны, представители завода подняли вопрос о заключении договора на замену или ремонт двигателей. Узнав, что боль</w:t>
      </w:r>
      <w:r w:rsidRPr="006851B7">
        <w:rPr>
          <w:rStyle w:val="aff0"/>
          <w:rFonts w:ascii="Times New Roman" w:hAnsi="Times New Roman" w:cs="Times New Roman"/>
          <w:color w:val="0070C0"/>
          <w:spacing w:val="0"/>
          <w:sz w:val="16"/>
          <w:szCs w:val="16"/>
        </w:rPr>
        <w:softHyphen/>
        <w:t>шую часть времени испытаний они экс</w:t>
      </w:r>
      <w:r w:rsidRPr="006851B7">
        <w:rPr>
          <w:rStyle w:val="aff0"/>
          <w:rFonts w:ascii="Times New Roman" w:hAnsi="Times New Roman" w:cs="Times New Roman"/>
          <w:color w:val="0070C0"/>
          <w:spacing w:val="0"/>
          <w:sz w:val="16"/>
          <w:szCs w:val="16"/>
        </w:rPr>
        <w:softHyphen/>
        <w:t>плуатировались с далеко не максимальной нагрузкой, завод-изготовитель продлил гарантийный срок еще на 40 часов и дал понять, что никаких фактических действий предпринимать не собирается. Катеростроители, заинтересованные сдать Г-6 до конца 1938 года, предложили морякам согласиться на завершение испытаний со старыми моторами. Это вызвало взрыв воз</w:t>
      </w:r>
      <w:r w:rsidRPr="006851B7">
        <w:rPr>
          <w:rStyle w:val="aff0"/>
          <w:rFonts w:ascii="Times New Roman" w:hAnsi="Times New Roman" w:cs="Times New Roman"/>
          <w:color w:val="0070C0"/>
          <w:spacing w:val="0"/>
          <w:sz w:val="16"/>
          <w:szCs w:val="16"/>
        </w:rPr>
        <w:softHyphen/>
        <w:t>мущения командования бригады торпедных катеров Черноморского флота (БТКА ЧФ), считавшего такое недопустимым.</w:t>
      </w:r>
    </w:p>
    <w:p w14:paraId="581490D4" w14:textId="77777777" w:rsidR="00960D12" w:rsidRPr="006851B7" w:rsidRDefault="00960D12" w:rsidP="00960D1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Вторая проблема носила более глубокий характер. Еще в середине мая 1938 года ди</w:t>
      </w:r>
      <w:r w:rsidRPr="006851B7">
        <w:rPr>
          <w:rStyle w:val="aff0"/>
          <w:rFonts w:ascii="Times New Roman" w:hAnsi="Times New Roman" w:cs="Times New Roman"/>
          <w:color w:val="0070C0"/>
          <w:spacing w:val="0"/>
          <w:sz w:val="16"/>
          <w:szCs w:val="16"/>
        </w:rPr>
        <w:softHyphen/>
        <w:t>рекция завода-изготовителя Г-6 инициировала проведение работ по подкреплению корпуса и выполнению пожеланий приемной комиссии на общую стоимость 2,4 млн рублей. Разногласия между представителями ВМФ и руководством Наркомата оборонной промышленности по по</w:t>
      </w:r>
      <w:r w:rsidRPr="006851B7">
        <w:rPr>
          <w:rStyle w:val="aff0"/>
          <w:rFonts w:ascii="Times New Roman" w:hAnsi="Times New Roman" w:cs="Times New Roman"/>
          <w:color w:val="0070C0"/>
          <w:spacing w:val="0"/>
          <w:sz w:val="16"/>
          <w:szCs w:val="16"/>
        </w:rPr>
        <w:softHyphen/>
        <w:t>воду данной суммы вызвали многомесячную паузу и, фактически, похоронили проект (25697).</w:t>
      </w:r>
    </w:p>
    <w:p w14:paraId="2804FF31" w14:textId="77777777" w:rsidR="00960D12" w:rsidRPr="006851B7" w:rsidRDefault="00960D12" w:rsidP="00960D12">
      <w:pPr>
        <w:jc w:val="both"/>
        <w:rPr>
          <w:color w:val="0070C0"/>
          <w:sz w:val="16"/>
          <w:szCs w:val="16"/>
        </w:rPr>
      </w:pPr>
    </w:p>
    <w:p w14:paraId="30E1E92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5BA0E0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A015356" w14:textId="77777777" w:rsidR="00D45C57" w:rsidRPr="00584DE4" w:rsidRDefault="00D45C57" w:rsidP="00584DE4">
      <w:pPr>
        <w:jc w:val="both"/>
        <w:rPr>
          <w:color w:val="000000" w:themeColor="text1"/>
          <w:sz w:val="16"/>
          <w:szCs w:val="16"/>
        </w:rPr>
      </w:pPr>
      <w:r w:rsidRPr="00584DE4">
        <w:rPr>
          <w:color w:val="000000" w:themeColor="text1"/>
          <w:sz w:val="16"/>
          <w:szCs w:val="16"/>
        </w:rPr>
        <w:t>В конце августа 1938 г. в Испании появился новый истребитель Ме-109Е в количестве 20 единиц. Немецкие летчики стали хозяевами в небе (24104).</w:t>
      </w:r>
    </w:p>
    <w:p w14:paraId="4FE708F2" w14:textId="77777777" w:rsidR="00D45C57" w:rsidRPr="00584DE4" w:rsidRDefault="00D45C57" w:rsidP="00584DE4">
      <w:pPr>
        <w:jc w:val="both"/>
        <w:rPr>
          <w:color w:val="000000" w:themeColor="text1"/>
          <w:sz w:val="16"/>
          <w:szCs w:val="16"/>
        </w:rPr>
      </w:pPr>
    </w:p>
    <w:p w14:paraId="2DB8F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2BF675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EE8C3E" w14:textId="416F47BF" w:rsidR="000E7F17" w:rsidRPr="00584DE4" w:rsidRDefault="000E7F17"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DA2B7F9" w14:textId="77777777" w:rsidR="000E7F17" w:rsidRPr="00584DE4" w:rsidRDefault="000E7F17" w:rsidP="00584DE4">
      <w:pPr>
        <w:numPr>
          <w:ilvl w:val="12"/>
          <w:numId w:val="0"/>
        </w:numPr>
        <w:autoSpaceDE w:val="0"/>
        <w:autoSpaceDN w:val="0"/>
        <w:adjustRightInd w:val="0"/>
        <w:jc w:val="both"/>
        <w:rPr>
          <w:i/>
          <w:iCs/>
          <w:color w:val="000000" w:themeColor="text1"/>
          <w:sz w:val="16"/>
          <w:szCs w:val="16"/>
        </w:rPr>
      </w:pPr>
    </w:p>
    <w:p w14:paraId="65203A69" w14:textId="77777777" w:rsidR="000E7F17" w:rsidRPr="00584DE4" w:rsidRDefault="000E7F17" w:rsidP="00584DE4">
      <w:pPr>
        <w:shd w:val="clear" w:color="auto" w:fill="FFFFFF"/>
        <w:jc w:val="both"/>
        <w:rPr>
          <w:rStyle w:val="720"/>
          <w:rFonts w:ascii="Times New Roman" w:hAnsi="Times New Roman" w:cs="Times New Roman"/>
          <w:color w:val="000000" w:themeColor="text1"/>
          <w:sz w:val="16"/>
          <w:szCs w:val="16"/>
        </w:rPr>
      </w:pPr>
      <w:r w:rsidRPr="00584DE4">
        <w:rPr>
          <w:color w:val="000000" w:themeColor="text1"/>
          <w:sz w:val="16"/>
          <w:szCs w:val="16"/>
        </w:rPr>
        <w:t>В конце августа 1938 года, после длительной и мучительной доводки силовой установки с «Испано», для чего было построено еще два прототипа, LeO 450B4 с теми же моторами и LeO 452B4 с H.S. 14Aa 12/13 (1150 л.с.) было решено установить в те же капоты близкие по размерам «Гном-Роны» модели G.R. 14N 20/21 (1030 л.с. на высоте 5000 м). Летные характеристики остались на том же высоком уровне, и в октябре переделанный самолет уже был показан на Парижском авиасалоне (22813).</w:t>
      </w:r>
    </w:p>
    <w:p w14:paraId="206DB613" w14:textId="77777777" w:rsidR="000E7F17" w:rsidRPr="00584DE4" w:rsidRDefault="000E7F17" w:rsidP="00584DE4">
      <w:pPr>
        <w:shd w:val="clear" w:color="auto" w:fill="FFFFFF"/>
        <w:jc w:val="both"/>
        <w:rPr>
          <w:rStyle w:val="720"/>
          <w:rFonts w:ascii="Times New Roman" w:hAnsi="Times New Roman" w:cs="Times New Roman"/>
          <w:color w:val="000000" w:themeColor="text1"/>
          <w:sz w:val="16"/>
          <w:szCs w:val="16"/>
        </w:rPr>
      </w:pPr>
    </w:p>
    <w:p w14:paraId="61C6805C" w14:textId="77777777" w:rsidR="00792028" w:rsidRPr="00584DE4" w:rsidRDefault="00792028" w:rsidP="00792028">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7373519" w14:textId="77777777" w:rsidR="00792028" w:rsidRPr="00584DE4" w:rsidRDefault="00792028" w:rsidP="00792028">
      <w:pPr>
        <w:numPr>
          <w:ilvl w:val="12"/>
          <w:numId w:val="0"/>
        </w:numPr>
        <w:autoSpaceDE w:val="0"/>
        <w:autoSpaceDN w:val="0"/>
        <w:adjustRightInd w:val="0"/>
        <w:jc w:val="both"/>
        <w:rPr>
          <w:iCs/>
          <w:color w:val="000000" w:themeColor="text1"/>
          <w:sz w:val="16"/>
          <w:szCs w:val="16"/>
        </w:rPr>
      </w:pPr>
    </w:p>
    <w:p w14:paraId="2453FF9B"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В конце августа - начале сентября 1938 г. испытания катера-лидера Г-6 приостановились. Помимо переделки торпедного аппарата, их возоб</w:t>
      </w:r>
      <w:r w:rsidRPr="00247384">
        <w:rPr>
          <w:rStyle w:val="aff0"/>
          <w:rFonts w:ascii="Times New Roman" w:hAnsi="Times New Roman" w:cs="Times New Roman"/>
          <w:color w:val="0070C0"/>
          <w:spacing w:val="0"/>
          <w:sz w:val="16"/>
          <w:szCs w:val="16"/>
        </w:rPr>
        <w:softHyphen/>
        <w:t>новлению мешали два основных момента.</w:t>
      </w:r>
    </w:p>
    <w:p w14:paraId="4581B38D"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Первым было состояние моторов кате</w:t>
      </w:r>
      <w:r w:rsidRPr="00247384">
        <w:rPr>
          <w:rStyle w:val="aff0"/>
          <w:rFonts w:ascii="Times New Roman" w:hAnsi="Times New Roman" w:cs="Times New Roman"/>
          <w:color w:val="0070C0"/>
          <w:spacing w:val="0"/>
          <w:sz w:val="16"/>
          <w:szCs w:val="16"/>
        </w:rPr>
        <w:softHyphen/>
        <w:t>ра. Поскольку испытания затягивались, а норма работы моторов без переборки составляла 75 часов, из которых порядка 50 уже были выбраны, представители за</w:t>
      </w:r>
      <w:r w:rsidRPr="00247384">
        <w:rPr>
          <w:rStyle w:val="aff0"/>
          <w:rFonts w:ascii="Times New Roman" w:hAnsi="Times New Roman" w:cs="Times New Roman"/>
          <w:color w:val="0070C0"/>
          <w:spacing w:val="0"/>
          <w:sz w:val="16"/>
          <w:szCs w:val="16"/>
        </w:rPr>
        <w:softHyphen/>
        <w:t>вода № 156 подняли перед УК ВМФ вопрос о заключении с моторным заводом № 24 договора на замену или ремонт моторов. Узнав, что большую часть времени испы</w:t>
      </w:r>
      <w:r w:rsidRPr="00247384">
        <w:rPr>
          <w:rStyle w:val="aff0"/>
          <w:rFonts w:ascii="Times New Roman" w:hAnsi="Times New Roman" w:cs="Times New Roman"/>
          <w:color w:val="0070C0"/>
          <w:spacing w:val="0"/>
          <w:sz w:val="16"/>
          <w:szCs w:val="16"/>
        </w:rPr>
        <w:softHyphen/>
        <w:t>таний моторы эксплуатировались с далеко не максимальной нагрузкой, дирекция завода № 24 продлила гарантийный срок еще на 40 часов и дала понять, что ника</w:t>
      </w:r>
      <w:r w:rsidRPr="00247384">
        <w:rPr>
          <w:rStyle w:val="aff0"/>
          <w:rFonts w:ascii="Times New Roman" w:hAnsi="Times New Roman" w:cs="Times New Roman"/>
          <w:color w:val="0070C0"/>
          <w:spacing w:val="0"/>
          <w:sz w:val="16"/>
          <w:szCs w:val="16"/>
        </w:rPr>
        <w:softHyphen/>
        <w:t>ких фактических действий предпринимать не собирается. Дирекция завода № 156, в свою очередь, заинтересованная сдать ка</w:t>
      </w:r>
      <w:r w:rsidRPr="00247384">
        <w:rPr>
          <w:rStyle w:val="aff0"/>
          <w:rFonts w:ascii="Times New Roman" w:hAnsi="Times New Roman" w:cs="Times New Roman"/>
          <w:color w:val="0070C0"/>
          <w:spacing w:val="0"/>
          <w:sz w:val="16"/>
          <w:szCs w:val="16"/>
        </w:rPr>
        <w:softHyphen/>
        <w:t>тер до конца 1938 г, предложила УК ВМФ согласиться на завершение испытаний со старыми моторами. Это вызвало взрыв возмущения командования БТКА ЧФ, обе</w:t>
      </w:r>
      <w:r w:rsidRPr="00247384">
        <w:rPr>
          <w:rStyle w:val="aff0"/>
          <w:rFonts w:ascii="Times New Roman" w:hAnsi="Times New Roman" w:cs="Times New Roman"/>
          <w:color w:val="0070C0"/>
          <w:spacing w:val="0"/>
          <w:sz w:val="16"/>
          <w:szCs w:val="16"/>
        </w:rPr>
        <w:softHyphen/>
        <w:t>спечивавшего проведение испытаний. В своей телеграмме на имя замнаркома Исакова руководство бригады указыва</w:t>
      </w:r>
      <w:r w:rsidRPr="00247384">
        <w:rPr>
          <w:rStyle w:val="aff0"/>
          <w:rFonts w:ascii="Times New Roman" w:hAnsi="Times New Roman" w:cs="Times New Roman"/>
          <w:color w:val="0070C0"/>
          <w:spacing w:val="0"/>
          <w:sz w:val="16"/>
          <w:szCs w:val="16"/>
        </w:rPr>
        <w:softHyphen/>
        <w:t>ло: «Установку старых моторов на Г-6 считаю недопустимым. Вскрытие муфт показало большую изношенность и задир дисков. Поршневые кольца имеют боль</w:t>
      </w:r>
      <w:r w:rsidRPr="00247384">
        <w:rPr>
          <w:rStyle w:val="aff0"/>
          <w:rFonts w:ascii="Times New Roman" w:hAnsi="Times New Roman" w:cs="Times New Roman"/>
          <w:color w:val="0070C0"/>
          <w:spacing w:val="0"/>
          <w:sz w:val="16"/>
          <w:szCs w:val="16"/>
        </w:rPr>
        <w:softHyphen/>
        <w:t>шой пропуск газов... Моторесурсы заво</w:t>
      </w:r>
      <w:r w:rsidRPr="00247384">
        <w:rPr>
          <w:rStyle w:val="aff0"/>
          <w:rFonts w:ascii="Times New Roman" w:hAnsi="Times New Roman" w:cs="Times New Roman"/>
          <w:color w:val="0070C0"/>
          <w:spacing w:val="0"/>
          <w:sz w:val="16"/>
          <w:szCs w:val="16"/>
        </w:rPr>
        <w:softHyphen/>
        <w:t>дом добавлены без осмотра механизмов. Два мотора из восьми забракованы. Не исключена возможность выхода из строя других в первые десять часов работы».</w:t>
      </w:r>
    </w:p>
    <w:p w14:paraId="1BD204B0"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Вторая проблема носила более глу</w:t>
      </w:r>
      <w:r w:rsidRPr="00247384">
        <w:rPr>
          <w:rStyle w:val="aff0"/>
          <w:rFonts w:ascii="Times New Roman" w:hAnsi="Times New Roman" w:cs="Times New Roman"/>
          <w:color w:val="0070C0"/>
          <w:spacing w:val="0"/>
          <w:sz w:val="16"/>
          <w:szCs w:val="16"/>
        </w:rPr>
        <w:softHyphen/>
        <w:t>бокий характер. Еще по результатам на</w:t>
      </w:r>
      <w:r w:rsidRPr="00247384">
        <w:rPr>
          <w:rStyle w:val="aff0"/>
          <w:rFonts w:ascii="Times New Roman" w:hAnsi="Times New Roman" w:cs="Times New Roman"/>
          <w:color w:val="0070C0"/>
          <w:spacing w:val="0"/>
          <w:sz w:val="16"/>
          <w:szCs w:val="16"/>
        </w:rPr>
        <w:softHyphen/>
        <w:t>чального цикла испытаний в середине мая 1938 г. дирекция завода № 156 под</w:t>
      </w:r>
      <w:r w:rsidRPr="00247384">
        <w:rPr>
          <w:rStyle w:val="aff0"/>
          <w:rFonts w:ascii="Times New Roman" w:hAnsi="Times New Roman" w:cs="Times New Roman"/>
          <w:color w:val="0070C0"/>
          <w:spacing w:val="0"/>
          <w:sz w:val="16"/>
          <w:szCs w:val="16"/>
        </w:rPr>
        <w:softHyphen/>
        <w:t>готовила проект договора с УК ВМФ на</w:t>
      </w:r>
    </w:p>
    <w:p w14:paraId="630A8CF5"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проведение работ по подкреплению кор</w:t>
      </w:r>
      <w:r w:rsidRPr="00247384">
        <w:rPr>
          <w:rStyle w:val="aff0"/>
          <w:rFonts w:ascii="Times New Roman" w:hAnsi="Times New Roman" w:cs="Times New Roman"/>
          <w:color w:val="0070C0"/>
          <w:spacing w:val="0"/>
          <w:sz w:val="16"/>
          <w:szCs w:val="16"/>
        </w:rPr>
        <w:softHyphen/>
        <w:t>пуса и выполнению пожеланий приемной комиссии на общую стоимость 2,4 млн рублей. Начальник управления инженер- флагман 3 ранга В.А. Горшков был со</w:t>
      </w:r>
      <w:r w:rsidRPr="00247384">
        <w:rPr>
          <w:rStyle w:val="aff0"/>
          <w:rFonts w:ascii="Times New Roman" w:hAnsi="Times New Roman" w:cs="Times New Roman"/>
          <w:color w:val="0070C0"/>
          <w:spacing w:val="0"/>
          <w:sz w:val="16"/>
          <w:szCs w:val="16"/>
        </w:rPr>
        <w:softHyphen/>
        <w:t>гласен на заключение подобного договора только при условии исключения из него работ, связанных с устранением недоста</w:t>
      </w:r>
      <w:r w:rsidRPr="00247384">
        <w:rPr>
          <w:rStyle w:val="aff0"/>
          <w:rFonts w:ascii="Times New Roman" w:hAnsi="Times New Roman" w:cs="Times New Roman"/>
          <w:color w:val="0070C0"/>
          <w:spacing w:val="0"/>
          <w:sz w:val="16"/>
          <w:szCs w:val="16"/>
        </w:rPr>
        <w:softHyphen/>
        <w:t>точной прочности корпуса, «так как эти работы являются Вашей прямой обя</w:t>
      </w:r>
      <w:r w:rsidRPr="00247384">
        <w:rPr>
          <w:rStyle w:val="aff0"/>
          <w:rFonts w:ascii="Times New Roman" w:hAnsi="Times New Roman" w:cs="Times New Roman"/>
          <w:color w:val="0070C0"/>
          <w:spacing w:val="0"/>
          <w:sz w:val="16"/>
          <w:szCs w:val="16"/>
        </w:rPr>
        <w:softHyphen/>
        <w:t>занностью по выполнению основного до</w:t>
      </w:r>
      <w:r w:rsidRPr="00247384">
        <w:rPr>
          <w:rStyle w:val="aff0"/>
          <w:rFonts w:ascii="Times New Roman" w:hAnsi="Times New Roman" w:cs="Times New Roman"/>
          <w:color w:val="0070C0"/>
          <w:spacing w:val="0"/>
          <w:sz w:val="16"/>
          <w:szCs w:val="16"/>
        </w:rPr>
        <w:softHyphen/>
        <w:t>говора, т.е. изготовления качественной, отвечающей тактико-техническим тре</w:t>
      </w:r>
      <w:r w:rsidRPr="00247384">
        <w:rPr>
          <w:rStyle w:val="aff0"/>
          <w:rFonts w:ascii="Times New Roman" w:hAnsi="Times New Roman" w:cs="Times New Roman"/>
          <w:color w:val="0070C0"/>
          <w:spacing w:val="0"/>
          <w:sz w:val="16"/>
          <w:szCs w:val="16"/>
        </w:rPr>
        <w:softHyphen/>
        <w:t>бованиям продукции». Стоимость данных работ оценивалась в 1,7 млн рублей, ко</w:t>
      </w:r>
      <w:r w:rsidRPr="00247384">
        <w:rPr>
          <w:rStyle w:val="aff0"/>
          <w:rFonts w:ascii="Times New Roman" w:hAnsi="Times New Roman" w:cs="Times New Roman"/>
          <w:color w:val="0070C0"/>
          <w:spacing w:val="0"/>
          <w:sz w:val="16"/>
          <w:szCs w:val="16"/>
        </w:rPr>
        <w:softHyphen/>
        <w:t>торые Горшков предлагал покрыть за счет средств предприятия. Ответ директора завода № 156 М.А. Усачева заслуживает того, чтобы привести его целиком:</w:t>
      </w:r>
    </w:p>
    <w:p w14:paraId="26CE759D" w14:textId="77777777" w:rsidR="00792028" w:rsidRPr="00247384" w:rsidRDefault="00792028" w:rsidP="00F7442E">
      <w:pPr>
        <w:jc w:val="both"/>
        <w:rPr>
          <w:color w:val="0070C0"/>
          <w:sz w:val="16"/>
          <w:szCs w:val="16"/>
        </w:rPr>
      </w:pPr>
      <w:r w:rsidRPr="00247384">
        <w:rPr>
          <w:rStyle w:val="aff0"/>
          <w:rFonts w:ascii="Times New Roman" w:hAnsi="Times New Roman" w:cs="Times New Roman"/>
          <w:color w:val="0070C0"/>
          <w:spacing w:val="0"/>
          <w:sz w:val="16"/>
          <w:szCs w:val="16"/>
        </w:rPr>
        <w:t>«Соглашаясь на заключение договора на оплату дополнительных, выявившихся в процессе испытаний работ по тор</w:t>
      </w:r>
      <w:r w:rsidRPr="00247384">
        <w:rPr>
          <w:rStyle w:val="aff0"/>
          <w:rFonts w:ascii="Times New Roman" w:hAnsi="Times New Roman" w:cs="Times New Roman"/>
          <w:color w:val="0070C0"/>
          <w:spacing w:val="0"/>
          <w:sz w:val="16"/>
          <w:szCs w:val="16"/>
        </w:rPr>
        <w:softHyphen/>
        <w:t>педному катеру Г-6, Вы, вместе с тем, исключаете основные, наиболее трудо</w:t>
      </w:r>
      <w:r w:rsidRPr="00247384">
        <w:rPr>
          <w:rStyle w:val="aff0"/>
          <w:rFonts w:ascii="Times New Roman" w:hAnsi="Times New Roman" w:cs="Times New Roman"/>
          <w:color w:val="0070C0"/>
          <w:spacing w:val="0"/>
          <w:sz w:val="16"/>
          <w:szCs w:val="16"/>
        </w:rPr>
        <w:softHyphen/>
        <w:t>емкие работы по подкреплению корпуса, составляющие более двух третей стои</w:t>
      </w:r>
      <w:r w:rsidRPr="00247384">
        <w:rPr>
          <w:rStyle w:val="aff0"/>
          <w:rFonts w:ascii="Times New Roman" w:hAnsi="Times New Roman" w:cs="Times New Roman"/>
          <w:color w:val="0070C0"/>
          <w:spacing w:val="0"/>
          <w:sz w:val="16"/>
          <w:szCs w:val="16"/>
        </w:rPr>
        <w:softHyphen/>
        <w:t>мости всех дополнительных работ.</w:t>
      </w:r>
    </w:p>
    <w:p w14:paraId="5982BD02" w14:textId="77777777" w:rsidR="00792028" w:rsidRPr="00247384" w:rsidRDefault="00792028" w:rsidP="00F7442E">
      <w:pPr>
        <w:jc w:val="both"/>
        <w:rPr>
          <w:color w:val="0070C0"/>
          <w:sz w:val="16"/>
          <w:szCs w:val="16"/>
        </w:rPr>
      </w:pPr>
      <w:r w:rsidRPr="00247384">
        <w:rPr>
          <w:rStyle w:val="aff0"/>
          <w:rFonts w:ascii="Times New Roman" w:hAnsi="Times New Roman" w:cs="Times New Roman"/>
          <w:color w:val="0070C0"/>
          <w:spacing w:val="0"/>
          <w:sz w:val="16"/>
          <w:szCs w:val="16"/>
        </w:rPr>
        <w:t>Между тем, Вы, очевидно, не учитыва</w:t>
      </w:r>
      <w:r w:rsidRPr="00247384">
        <w:rPr>
          <w:rStyle w:val="aff0"/>
          <w:rFonts w:ascii="Times New Roman" w:hAnsi="Times New Roman" w:cs="Times New Roman"/>
          <w:color w:val="0070C0"/>
          <w:spacing w:val="0"/>
          <w:sz w:val="16"/>
          <w:szCs w:val="16"/>
        </w:rPr>
        <w:softHyphen/>
        <w:t>ете того обстоятельства, что завод со</w:t>
      </w:r>
      <w:r w:rsidRPr="00247384">
        <w:rPr>
          <w:rStyle w:val="aff0"/>
          <w:rFonts w:ascii="Times New Roman" w:hAnsi="Times New Roman" w:cs="Times New Roman"/>
          <w:color w:val="0070C0"/>
          <w:spacing w:val="0"/>
          <w:sz w:val="16"/>
          <w:szCs w:val="16"/>
        </w:rPr>
        <w:softHyphen/>
        <w:t>стоит на госбюджете, финансирования на данные работы не имеет и собствен</w:t>
      </w:r>
      <w:r w:rsidRPr="00247384">
        <w:rPr>
          <w:rStyle w:val="aff0"/>
          <w:rFonts w:ascii="Times New Roman" w:hAnsi="Times New Roman" w:cs="Times New Roman"/>
          <w:color w:val="0070C0"/>
          <w:spacing w:val="0"/>
          <w:sz w:val="16"/>
          <w:szCs w:val="16"/>
        </w:rPr>
        <w:softHyphen/>
        <w:t>ными средствами не обладает. Уже одно это обстоятельство лишает нас всякой возможности выполнить указанные рабо</w:t>
      </w:r>
      <w:r w:rsidRPr="00247384">
        <w:rPr>
          <w:rStyle w:val="aff0"/>
          <w:rFonts w:ascii="Times New Roman" w:hAnsi="Times New Roman" w:cs="Times New Roman"/>
          <w:color w:val="0070C0"/>
          <w:spacing w:val="0"/>
          <w:sz w:val="16"/>
          <w:szCs w:val="16"/>
        </w:rPr>
        <w:softHyphen/>
        <w:t>ты без оплаты Вами.</w:t>
      </w:r>
    </w:p>
    <w:p w14:paraId="0799DFAE"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Столь длительное строительство катера, являющегося опытным, осваи</w:t>
      </w:r>
      <w:r w:rsidRPr="00247384">
        <w:rPr>
          <w:rStyle w:val="aff0"/>
          <w:rFonts w:ascii="Times New Roman" w:hAnsi="Times New Roman" w:cs="Times New Roman"/>
          <w:color w:val="0070C0"/>
          <w:spacing w:val="0"/>
          <w:sz w:val="16"/>
          <w:szCs w:val="16"/>
        </w:rPr>
        <w:softHyphen/>
        <w:t>ваемым впервые, осложнено было еще и тем обстоятельством, что до сих пор отсутствуют нормы прочности для расчета катеров типа глиссеров, о чем мы ставили вопрос неоднократно. Кроме того, Вами задержано было с 1934 по конец 1936 года выделение катера для производства экспериментальных работ.</w:t>
      </w:r>
    </w:p>
    <w:p w14:paraId="3526C38B"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Таким образом, вина в задержке стро</w:t>
      </w:r>
      <w:r w:rsidRPr="00247384">
        <w:rPr>
          <w:rStyle w:val="aff0"/>
          <w:rFonts w:ascii="Times New Roman" w:hAnsi="Times New Roman" w:cs="Times New Roman"/>
          <w:color w:val="0070C0"/>
          <w:spacing w:val="0"/>
          <w:sz w:val="16"/>
          <w:szCs w:val="16"/>
        </w:rPr>
        <w:softHyphen/>
        <w:t>ительства катера в основном лежит на Вас, и поэтому мы считаем, что Ваш отказ от оплаты дополнительных работ по п.1, 4 и 7 на сумму 1.693.502 руб., ос</w:t>
      </w:r>
      <w:r w:rsidRPr="00247384">
        <w:rPr>
          <w:rStyle w:val="aff0"/>
          <w:rFonts w:ascii="Times New Roman" w:hAnsi="Times New Roman" w:cs="Times New Roman"/>
          <w:color w:val="0070C0"/>
          <w:spacing w:val="0"/>
          <w:sz w:val="16"/>
          <w:szCs w:val="16"/>
        </w:rPr>
        <w:softHyphen/>
        <w:t>новываемый на формальной стороне во</w:t>
      </w:r>
      <w:r w:rsidRPr="00247384">
        <w:rPr>
          <w:rStyle w:val="aff0"/>
          <w:rFonts w:ascii="Times New Roman" w:hAnsi="Times New Roman" w:cs="Times New Roman"/>
          <w:color w:val="0070C0"/>
          <w:spacing w:val="0"/>
          <w:sz w:val="16"/>
          <w:szCs w:val="16"/>
        </w:rPr>
        <w:softHyphen/>
        <w:t>проса по выполнению основного договора, является неправильным.</w:t>
      </w:r>
    </w:p>
    <w:p w14:paraId="2B288137" w14:textId="77777777" w:rsidR="00792028" w:rsidRPr="00247384" w:rsidRDefault="00792028" w:rsidP="00792028">
      <w:pPr>
        <w:jc w:val="both"/>
        <w:rPr>
          <w:color w:val="0070C0"/>
          <w:sz w:val="16"/>
          <w:szCs w:val="16"/>
        </w:rPr>
      </w:pPr>
      <w:r w:rsidRPr="00247384">
        <w:rPr>
          <w:rStyle w:val="aff0"/>
          <w:rFonts w:ascii="Times New Roman" w:hAnsi="Times New Roman" w:cs="Times New Roman"/>
          <w:color w:val="0070C0"/>
          <w:spacing w:val="0"/>
          <w:sz w:val="16"/>
          <w:szCs w:val="16"/>
        </w:rPr>
        <w:t>Ввиду того, что никакого другого вы</w:t>
      </w:r>
      <w:r w:rsidRPr="00247384">
        <w:rPr>
          <w:rStyle w:val="aff0"/>
          <w:rFonts w:ascii="Times New Roman" w:hAnsi="Times New Roman" w:cs="Times New Roman"/>
          <w:color w:val="0070C0"/>
          <w:spacing w:val="0"/>
          <w:sz w:val="16"/>
          <w:szCs w:val="16"/>
        </w:rPr>
        <w:softHyphen/>
        <w:t>хода из создавшегося положения нет, просим подписать договор на дополни</w:t>
      </w:r>
      <w:r w:rsidRPr="00247384">
        <w:rPr>
          <w:rStyle w:val="aff0"/>
          <w:rFonts w:ascii="Times New Roman" w:hAnsi="Times New Roman" w:cs="Times New Roman"/>
          <w:color w:val="0070C0"/>
          <w:spacing w:val="0"/>
          <w:sz w:val="16"/>
          <w:szCs w:val="16"/>
        </w:rPr>
        <w:softHyphen/>
        <w:t>тельные работы на полную сумму их стоимости - 2.400.000 руб. и о своем решении уведомить» (25781).</w:t>
      </w:r>
    </w:p>
    <w:p w14:paraId="4BF1ED07" w14:textId="77777777" w:rsidR="00792028" w:rsidRPr="00247384" w:rsidRDefault="00792028" w:rsidP="00792028">
      <w:pPr>
        <w:jc w:val="both"/>
        <w:rPr>
          <w:color w:val="0070C0"/>
          <w:sz w:val="16"/>
          <w:szCs w:val="16"/>
        </w:rPr>
      </w:pPr>
    </w:p>
    <w:p w14:paraId="29175925" w14:textId="69AA5510" w:rsidR="0033256D" w:rsidRPr="00584DE4" w:rsidRDefault="0033256D"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FC3BBED" w14:textId="77777777" w:rsidR="0033256D" w:rsidRPr="00584DE4" w:rsidRDefault="0033256D" w:rsidP="00584DE4">
      <w:pPr>
        <w:numPr>
          <w:ilvl w:val="12"/>
          <w:numId w:val="0"/>
        </w:numPr>
        <w:autoSpaceDE w:val="0"/>
        <w:autoSpaceDN w:val="0"/>
        <w:adjustRightInd w:val="0"/>
        <w:jc w:val="both"/>
        <w:rPr>
          <w:iCs/>
          <w:color w:val="000000" w:themeColor="text1"/>
          <w:sz w:val="16"/>
          <w:szCs w:val="16"/>
        </w:rPr>
      </w:pPr>
    </w:p>
    <w:p w14:paraId="130D6AFC" w14:textId="77777777" w:rsidR="0033256D" w:rsidRPr="00584DE4" w:rsidRDefault="0033256D" w:rsidP="00584DE4">
      <w:pPr>
        <w:jc w:val="both"/>
        <w:rPr>
          <w:color w:val="000000" w:themeColor="text1"/>
          <w:sz w:val="16"/>
          <w:szCs w:val="16"/>
        </w:rPr>
      </w:pPr>
      <w:r w:rsidRPr="00584DE4">
        <w:rPr>
          <w:color w:val="000000" w:themeColor="text1"/>
          <w:sz w:val="16"/>
          <w:szCs w:val="16"/>
        </w:rPr>
        <w:t>Во второй половине августа 1938 торпеды “53</w:t>
      </w:r>
      <w:r w:rsidRPr="00584DE4">
        <w:rPr>
          <w:color w:val="000000" w:themeColor="text1"/>
          <w:sz w:val="16"/>
          <w:szCs w:val="16"/>
        </w:rPr>
        <w:noBreakHyphen/>
        <w:t>38” были готовы, но комиссия НКВМФ собралась и приступила к работе только во второй половине сентября (17794).</w:t>
      </w:r>
    </w:p>
    <w:p w14:paraId="04CE1101" w14:textId="77777777" w:rsidR="0033256D" w:rsidRPr="00584DE4" w:rsidRDefault="0033256D" w:rsidP="00584DE4">
      <w:pPr>
        <w:shd w:val="clear" w:color="auto" w:fill="FFFFFF"/>
        <w:jc w:val="both"/>
        <w:rPr>
          <w:color w:val="000000" w:themeColor="text1"/>
          <w:sz w:val="16"/>
          <w:szCs w:val="16"/>
        </w:rPr>
      </w:pPr>
    </w:p>
    <w:p w14:paraId="78BA8CE2" w14:textId="6DBEF1AB" w:rsidR="00D45C57" w:rsidRPr="00584DE4" w:rsidRDefault="00D45C57"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27BBBFA0" w14:textId="77777777" w:rsidR="00D45C57" w:rsidRPr="00584DE4" w:rsidRDefault="00D45C57" w:rsidP="00584DE4">
      <w:pPr>
        <w:numPr>
          <w:ilvl w:val="12"/>
          <w:numId w:val="0"/>
        </w:numPr>
        <w:autoSpaceDE w:val="0"/>
        <w:autoSpaceDN w:val="0"/>
        <w:adjustRightInd w:val="0"/>
        <w:jc w:val="both"/>
        <w:rPr>
          <w:i/>
          <w:iCs/>
          <w:color w:val="000000" w:themeColor="text1"/>
          <w:sz w:val="16"/>
          <w:szCs w:val="16"/>
        </w:rPr>
      </w:pPr>
    </w:p>
    <w:p w14:paraId="68B32AF9" w14:textId="77777777" w:rsidR="00D45C57" w:rsidRPr="00584DE4" w:rsidRDefault="00D45C57" w:rsidP="00584DE4">
      <w:pPr>
        <w:jc w:val="both"/>
        <w:rPr>
          <w:color w:val="000000" w:themeColor="text1"/>
          <w:sz w:val="16"/>
          <w:szCs w:val="16"/>
        </w:rPr>
      </w:pPr>
      <w:r w:rsidRPr="00584DE4">
        <w:rPr>
          <w:color w:val="000000" w:themeColor="text1"/>
          <w:sz w:val="16"/>
          <w:szCs w:val="16"/>
        </w:rPr>
        <w:t>Во второй половине августа 1938 г. Герма</w:t>
      </w:r>
      <w:r w:rsidRPr="00584DE4">
        <w:rPr>
          <w:color w:val="000000" w:themeColor="text1"/>
          <w:sz w:val="16"/>
          <w:szCs w:val="16"/>
        </w:rPr>
        <w:softHyphen/>
        <w:t>нию посетила французская делегация, возглавляемой министром авиации генералом Виллеми- ном (Vuillemin). Когда делегация прибыла на завод в Аугс</w:t>
      </w:r>
      <w:r w:rsidRPr="00584DE4">
        <w:rPr>
          <w:color w:val="000000" w:themeColor="text1"/>
          <w:sz w:val="16"/>
          <w:szCs w:val="16"/>
        </w:rPr>
        <w:softHyphen/>
        <w:t>бурге, она могла видеть, как через равные промежутки времени из цехов завода вы</w:t>
      </w:r>
      <w:r w:rsidRPr="00584DE4">
        <w:rPr>
          <w:color w:val="000000" w:themeColor="text1"/>
          <w:sz w:val="16"/>
          <w:szCs w:val="16"/>
        </w:rPr>
        <w:softHyphen/>
        <w:t>катываются новые «Мессершмитты», сра</w:t>
      </w:r>
      <w:r w:rsidRPr="00584DE4">
        <w:rPr>
          <w:color w:val="000000" w:themeColor="text1"/>
          <w:sz w:val="16"/>
          <w:szCs w:val="16"/>
        </w:rPr>
        <w:softHyphen/>
        <w:t>зу же взлетающие с заводского аэродро</w:t>
      </w:r>
      <w:r w:rsidRPr="00584DE4">
        <w:rPr>
          <w:color w:val="000000" w:themeColor="text1"/>
          <w:sz w:val="16"/>
          <w:szCs w:val="16"/>
        </w:rPr>
        <w:softHyphen/>
        <w:t>ма. На самом же деле, самолеты призем</w:t>
      </w:r>
      <w:r w:rsidRPr="00584DE4">
        <w:rPr>
          <w:color w:val="000000" w:themeColor="text1"/>
          <w:sz w:val="16"/>
          <w:szCs w:val="16"/>
        </w:rPr>
        <w:softHyphen/>
        <w:t>лялись поодаль и вновь доставлялись в цех. С помощью такой нехитрой «карусе</w:t>
      </w:r>
      <w:r w:rsidRPr="00584DE4">
        <w:rPr>
          <w:color w:val="000000" w:themeColor="text1"/>
          <w:sz w:val="16"/>
          <w:szCs w:val="16"/>
        </w:rPr>
        <w:softHyphen/>
        <w:t>ли» германское руководство произвело неизгладимое впечатление на французс</w:t>
      </w:r>
      <w:r w:rsidRPr="00584DE4">
        <w:rPr>
          <w:color w:val="000000" w:themeColor="text1"/>
          <w:sz w:val="16"/>
          <w:szCs w:val="16"/>
        </w:rPr>
        <w:softHyphen/>
        <w:t>ких представителей, создав видимость массового выпуска новых самолетов. Целью было «смягчить» позицию Франции в преддверии мюнхенских соглашений... А спустя несколько дней, в начале сентября 1938 г., во время празднования «Дня пар</w:t>
      </w:r>
      <w:r w:rsidRPr="00584DE4">
        <w:rPr>
          <w:color w:val="000000" w:themeColor="text1"/>
          <w:sz w:val="16"/>
          <w:szCs w:val="16"/>
        </w:rPr>
        <w:softHyphen/>
        <w:t>тии» в Нюрнберге новые двухмоторные истребители впервые продемонстрирова</w:t>
      </w:r>
      <w:r w:rsidRPr="00584DE4">
        <w:rPr>
          <w:color w:val="000000" w:themeColor="text1"/>
          <w:sz w:val="16"/>
          <w:szCs w:val="16"/>
        </w:rPr>
        <w:softHyphen/>
        <w:t>ли широкой общественности (24191).</w:t>
      </w:r>
    </w:p>
    <w:p w14:paraId="3C848818" w14:textId="77777777" w:rsidR="00D45C57" w:rsidRPr="00584DE4" w:rsidRDefault="00D45C57" w:rsidP="00584DE4">
      <w:pPr>
        <w:jc w:val="both"/>
        <w:rPr>
          <w:color w:val="000000" w:themeColor="text1"/>
          <w:sz w:val="16"/>
          <w:szCs w:val="16"/>
        </w:rPr>
      </w:pPr>
    </w:p>
    <w:p w14:paraId="706F037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DE4DD9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1609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августе 1938 в НИИ ВВС проходили проверочные гос. испытания ДБ-3 № 39905 производства завода 39 (6898).</w:t>
      </w:r>
    </w:p>
    <w:p w14:paraId="687E1C9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91CD3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 на ДБ-3 испытали систему «Огненный дождь». На бом</w:t>
      </w:r>
      <w:r w:rsidRPr="00584DE4">
        <w:rPr>
          <w:color w:val="000000" w:themeColor="text1"/>
          <w:sz w:val="16"/>
          <w:szCs w:val="16"/>
        </w:rPr>
        <w:softHyphen/>
        <w:t>бардировщик подвесили три доработан</w:t>
      </w:r>
      <w:r w:rsidRPr="00584DE4">
        <w:rPr>
          <w:color w:val="000000" w:themeColor="text1"/>
          <w:sz w:val="16"/>
          <w:szCs w:val="16"/>
        </w:rPr>
        <w:softHyphen/>
        <w:t>ных выливных прибора ВАП-500, за</w:t>
      </w:r>
      <w:r w:rsidRPr="00584DE4">
        <w:rPr>
          <w:color w:val="000000" w:themeColor="text1"/>
          <w:sz w:val="16"/>
          <w:szCs w:val="16"/>
        </w:rPr>
        <w:softHyphen/>
        <w:t>полненных гранулированным желтым фосфором. Рассеивание фосфора сна</w:t>
      </w:r>
      <w:r w:rsidRPr="00584DE4">
        <w:rPr>
          <w:color w:val="000000" w:themeColor="text1"/>
          <w:sz w:val="16"/>
          <w:szCs w:val="16"/>
        </w:rPr>
        <w:softHyphen/>
        <w:t>чала проводилось с бреющего полета (с высоты 20-50 м), что для дальнего бом</w:t>
      </w:r>
      <w:r w:rsidRPr="00584DE4">
        <w:rPr>
          <w:color w:val="000000" w:themeColor="text1"/>
          <w:sz w:val="16"/>
          <w:szCs w:val="16"/>
        </w:rPr>
        <w:softHyphen/>
        <w:t>бардировщика в реальном бою было почти самоубийством, а затем перешли на высоту около 3000 м. В первом слу</w:t>
      </w:r>
      <w:r w:rsidRPr="00584DE4">
        <w:rPr>
          <w:color w:val="000000" w:themeColor="text1"/>
          <w:sz w:val="16"/>
          <w:szCs w:val="16"/>
        </w:rPr>
        <w:softHyphen/>
        <w:t>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(10734,18).</w:t>
      </w:r>
    </w:p>
    <w:p w14:paraId="71E632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73EEC5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августе 1938 г. «Огненный дождь» испытали на ДБ-3. На этой машине наружная подвеска предус</w:t>
      </w:r>
      <w:r w:rsidRPr="00584DE4">
        <w:rPr>
          <w:color w:val="000000" w:themeColor="text1"/>
          <w:sz w:val="16"/>
          <w:szCs w:val="16"/>
        </w:rPr>
        <w:softHyphen/>
        <w:t>матривалась с самого начала. Большая грузоподъемность позволя</w:t>
      </w:r>
      <w:r w:rsidRPr="00584DE4">
        <w:rPr>
          <w:color w:val="000000" w:themeColor="text1"/>
          <w:sz w:val="16"/>
          <w:szCs w:val="16"/>
        </w:rPr>
        <w:softHyphen/>
        <w:t>ла нести сразу три прибора ЗАП- 500, хотя первые эксперименты про</w:t>
      </w:r>
      <w:r w:rsidRPr="00584DE4">
        <w:rPr>
          <w:color w:val="000000" w:themeColor="text1"/>
          <w:sz w:val="16"/>
          <w:szCs w:val="16"/>
        </w:rPr>
        <w:softHyphen/>
        <w:t>водили с двумя. Рассеивание фос</w:t>
      </w:r>
      <w:r w:rsidRPr="00584DE4">
        <w:rPr>
          <w:color w:val="000000" w:themeColor="text1"/>
          <w:sz w:val="16"/>
          <w:szCs w:val="16"/>
        </w:rPr>
        <w:softHyphen/>
        <w:t>фора сначала проводилось с бре</w:t>
      </w:r>
      <w:r w:rsidRPr="00584DE4">
        <w:rPr>
          <w:color w:val="000000" w:themeColor="text1"/>
          <w:sz w:val="16"/>
          <w:szCs w:val="16"/>
        </w:rPr>
        <w:softHyphen/>
        <w:t>ющего полета (с высоты 20-50 м), что для дальнего бомбардировщи</w:t>
      </w:r>
      <w:r w:rsidRPr="00584DE4">
        <w:rPr>
          <w:color w:val="000000" w:themeColor="text1"/>
          <w:sz w:val="16"/>
          <w:szCs w:val="16"/>
        </w:rPr>
        <w:softHyphen/>
        <w:t>ка в реальном бою было почти са</w:t>
      </w:r>
      <w:r w:rsidRPr="00584DE4">
        <w:rPr>
          <w:color w:val="000000" w:themeColor="text1"/>
          <w:sz w:val="16"/>
          <w:szCs w:val="16"/>
        </w:rPr>
        <w:softHyphen/>
        <w:t>моубийством, а затем перешли на высоту около 3000 м. В первом слу</w:t>
      </w:r>
      <w:r w:rsidRPr="00584DE4">
        <w:rPr>
          <w:color w:val="000000" w:themeColor="text1"/>
          <w:sz w:val="16"/>
          <w:szCs w:val="16"/>
        </w:rPr>
        <w:softHyphen/>
        <w:t>чае самолет накрывал площадь 0,5- 0,8 га, во втором - 5-6 га. Существенным недостатком со</w:t>
      </w:r>
      <w:r w:rsidRPr="00584DE4">
        <w:rPr>
          <w:color w:val="000000" w:themeColor="text1"/>
          <w:sz w:val="16"/>
          <w:szCs w:val="16"/>
        </w:rPr>
        <w:softHyphen/>
        <w:t>чли то, что фосфорная струя вспы</w:t>
      </w:r>
      <w:r w:rsidRPr="00584DE4">
        <w:rPr>
          <w:color w:val="000000" w:themeColor="text1"/>
          <w:sz w:val="16"/>
          <w:szCs w:val="16"/>
        </w:rPr>
        <w:softHyphen/>
        <w:t>хивала слишком близко от хвосто</w:t>
      </w:r>
      <w:r w:rsidRPr="00584DE4">
        <w:rPr>
          <w:color w:val="000000" w:themeColor="text1"/>
          <w:sz w:val="16"/>
          <w:szCs w:val="16"/>
        </w:rPr>
        <w:softHyphen/>
        <w:t>вого оперения бомбардировщика, обтянутого полотном. Около полу</w:t>
      </w:r>
      <w:r w:rsidRPr="00584DE4">
        <w:rPr>
          <w:color w:val="000000" w:themeColor="text1"/>
          <w:sz w:val="16"/>
          <w:szCs w:val="16"/>
        </w:rPr>
        <w:softHyphen/>
        <w:t>тора лет потом экспериментирова</w:t>
      </w:r>
      <w:r w:rsidRPr="00584DE4">
        <w:rPr>
          <w:color w:val="000000" w:themeColor="text1"/>
          <w:sz w:val="16"/>
          <w:szCs w:val="16"/>
        </w:rPr>
        <w:softHyphen/>
        <w:t>ли с добавками к дымовой смеси, замедлявшими воспламенение (12022).</w:t>
      </w:r>
    </w:p>
    <w:p w14:paraId="33FD12E1" w14:textId="77777777" w:rsidR="004B0DF9" w:rsidRPr="00584DE4" w:rsidRDefault="004B0DF9" w:rsidP="00584DE4">
      <w:pPr>
        <w:widowControl w:val="0"/>
        <w:autoSpaceDE w:val="0"/>
        <w:autoSpaceDN w:val="0"/>
        <w:adjustRightInd w:val="0"/>
        <w:jc w:val="both"/>
        <w:rPr>
          <w:color w:val="000000" w:themeColor="text1"/>
          <w:sz w:val="16"/>
          <w:szCs w:val="16"/>
        </w:rPr>
      </w:pPr>
    </w:p>
    <w:p w14:paraId="0ECA1C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на ДБ-3 испытали систему "Огненный дождь". На бомбардировщик подвесили три доработанных выливных прибора ВАП-500, заполненных гранулированным желтым фосфором. Рассеивание фосфора сначала проводилось с бреющего полета (с высоты 20-50 м), что для дальнего бомбардировщика в реальном бою было почти самоубийством, а затем перешли на высоту около 3000 м. В первом случае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(12021).</w:t>
      </w:r>
    </w:p>
    <w:p w14:paraId="7ABBEC7F" w14:textId="77777777" w:rsidR="004B0DF9" w:rsidRPr="00584DE4" w:rsidRDefault="004B0DF9" w:rsidP="00584DE4">
      <w:pPr>
        <w:autoSpaceDE w:val="0"/>
        <w:autoSpaceDN w:val="0"/>
        <w:adjustRightInd w:val="0"/>
        <w:jc w:val="both"/>
        <w:rPr>
          <w:color w:val="000000" w:themeColor="text1"/>
          <w:sz w:val="16"/>
          <w:szCs w:val="16"/>
        </w:rPr>
      </w:pPr>
    </w:p>
    <w:p w14:paraId="166CAC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сломали передний узел крепления стабилизатора на самолете ДБ-2 втором экземпляре, который с апреля использовалась для тренировочных полетов экипажа Гризодубовой. Машину поставили в ангар и решили использовать как стенд для испытания винтов (1102).</w:t>
      </w:r>
    </w:p>
    <w:p w14:paraId="622018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59FD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директор завода И.С.Левин встречался с В.К.Блюхером после завершения боев на Хасане и наметили меры по усовершенствованию СБ (АНТ-40), в т.ч. протектирование баков. 125 завод выпустил 837 СБ (АНТ-40) (1720,49).</w:t>
      </w:r>
    </w:p>
    <w:p w14:paraId="0B4E18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133C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Болховитинов начал проектирование машины С с 2хМ-103 (2090,113).</w:t>
      </w:r>
    </w:p>
    <w:p w14:paraId="52F23E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507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 полеты, проходившие на СВБ, показали, что многие дефекты конструкции удалось изжить. Од</w:t>
      </w:r>
      <w:r w:rsidRPr="00584DE4">
        <w:rPr>
          <w:color w:val="000000" w:themeColor="text1"/>
          <w:sz w:val="16"/>
          <w:szCs w:val="16"/>
        </w:rPr>
        <w:softHyphen/>
        <w:t>нако из-за низкого качества изготовления летные харак</w:t>
      </w:r>
      <w:r w:rsidRPr="00584DE4">
        <w:rPr>
          <w:color w:val="000000" w:themeColor="text1"/>
          <w:sz w:val="16"/>
          <w:szCs w:val="16"/>
        </w:rPr>
        <w:softHyphen/>
        <w:t>теристики ВИТ-1 оказались на 15-20% ниже расчетных. Самолет развивал максимальную скорость 495 км/ч (10667).</w:t>
      </w:r>
    </w:p>
    <w:p w14:paraId="536AA7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28B794" w14:textId="77777777" w:rsidR="007D0E74" w:rsidRPr="006851B7" w:rsidRDefault="007D0E74" w:rsidP="007D0E74">
      <w:pPr>
        <w:jc w:val="both"/>
        <w:rPr>
          <w:color w:val="0070C0"/>
          <w:sz w:val="16"/>
          <w:szCs w:val="16"/>
        </w:rPr>
      </w:pPr>
      <w:r w:rsidRPr="006851B7">
        <w:rPr>
          <w:color w:val="0070C0"/>
          <w:sz w:val="16"/>
          <w:szCs w:val="16"/>
        </w:rPr>
        <w:t>В августе 1938 г. полеты СВБ, переделанного в ВИТ-1, показали, что многие дефекты конструкции удалось изжить. Однако из-за низкого качества изготовления летные характеристики ВИТ-1 оказались на 15–20 % ниже расчетных. Самолет развивал максимальную скорость 495 км/ч.</w:t>
      </w:r>
    </w:p>
    <w:p w14:paraId="7D179D6D" w14:textId="77777777" w:rsidR="007D0E74" w:rsidRPr="006851B7" w:rsidRDefault="007D0E74" w:rsidP="007D0E74">
      <w:pPr>
        <w:jc w:val="both"/>
        <w:rPr>
          <w:color w:val="0070C0"/>
          <w:sz w:val="16"/>
          <w:szCs w:val="16"/>
        </w:rPr>
      </w:pPr>
      <w:r w:rsidRPr="006851B7">
        <w:rPr>
          <w:color w:val="0070C0"/>
          <w:sz w:val="16"/>
          <w:szCs w:val="16"/>
        </w:rPr>
        <w:t>В ноябре 1938 г. ВИТ-1 был передан в НИИ авиационного вооружения и на Ногинском полигоне начался отстрел пушек К-37. Они показали, что 37-мм пушки Шпитального имеют дефекты и нуждаются в доработке. Впоследствии, весной и летом 1939 г., на ВИТ-1 проводились различные испытания как самой машины, так и различных систем.</w:t>
      </w:r>
    </w:p>
    <w:p w14:paraId="0DFF57AF" w14:textId="77777777" w:rsidR="007D0E74" w:rsidRPr="006851B7" w:rsidRDefault="007D0E74" w:rsidP="007D0E74">
      <w:pPr>
        <w:jc w:val="both"/>
        <w:rPr>
          <w:color w:val="0070C0"/>
          <w:sz w:val="16"/>
          <w:szCs w:val="16"/>
        </w:rPr>
      </w:pPr>
      <w:r w:rsidRPr="006851B7">
        <w:rPr>
          <w:color w:val="0070C0"/>
          <w:sz w:val="16"/>
          <w:szCs w:val="16"/>
        </w:rPr>
        <w:t>К этому времени уже летал более совершенный ВИТ-2, появились другие модификации. Поэтому 29 июля 1939 г. Комитет Обороны СССР принял постановление о прекращении работ по МПИ-2М103 (25035).</w:t>
      </w:r>
    </w:p>
    <w:p w14:paraId="17D39C6F" w14:textId="77777777" w:rsidR="007D0E74" w:rsidRPr="006851B7" w:rsidRDefault="007D0E74" w:rsidP="007D0E74">
      <w:pPr>
        <w:jc w:val="both"/>
        <w:rPr>
          <w:color w:val="0070C0"/>
          <w:sz w:val="16"/>
          <w:szCs w:val="16"/>
        </w:rPr>
      </w:pPr>
    </w:p>
    <w:p w14:paraId="2E1B3086" w14:textId="77777777" w:rsidR="00590687" w:rsidRPr="00584DE4" w:rsidRDefault="00590687" w:rsidP="00584DE4">
      <w:pPr>
        <w:jc w:val="both"/>
        <w:rPr>
          <w:color w:val="000000" w:themeColor="text1"/>
          <w:sz w:val="16"/>
          <w:szCs w:val="16"/>
        </w:rPr>
      </w:pPr>
      <w:r w:rsidRPr="00584DE4">
        <w:rPr>
          <w:color w:val="000000" w:themeColor="text1"/>
          <w:sz w:val="16"/>
          <w:szCs w:val="16"/>
          <w:lang w:bidi="ru-RU"/>
        </w:rPr>
        <w:t>В августе 1938, когда были приоста</w:t>
      </w:r>
      <w:r w:rsidRPr="00584DE4">
        <w:rPr>
          <w:color w:val="000000" w:themeColor="text1"/>
          <w:sz w:val="16"/>
          <w:szCs w:val="16"/>
          <w:lang w:bidi="ru-RU"/>
        </w:rPr>
        <w:softHyphen/>
        <w:t>новлены испытания ВИТ-2, Поликарпов и директор завода № 84 Осипенко, по</w:t>
      </w:r>
      <w:r w:rsidRPr="00584DE4">
        <w:rPr>
          <w:color w:val="000000" w:themeColor="text1"/>
          <w:sz w:val="16"/>
          <w:szCs w:val="16"/>
          <w:lang w:bidi="ru-RU"/>
        </w:rPr>
        <w:softHyphen/>
        <w:t>нимая, что ненадежность опытных мото</w:t>
      </w:r>
      <w:r w:rsidRPr="00584DE4">
        <w:rPr>
          <w:color w:val="000000" w:themeColor="text1"/>
          <w:sz w:val="16"/>
          <w:szCs w:val="16"/>
          <w:lang w:bidi="ru-RU"/>
        </w:rPr>
        <w:softHyphen/>
        <w:t>ров М-105 непременно приведет к серь</w:t>
      </w:r>
      <w:r w:rsidRPr="00584DE4">
        <w:rPr>
          <w:color w:val="000000" w:themeColor="text1"/>
          <w:sz w:val="16"/>
          <w:szCs w:val="16"/>
          <w:lang w:bidi="ru-RU"/>
        </w:rPr>
        <w:softHyphen/>
        <w:t>езной затяжке сроков выхода машины на государственные испытания, предло</w:t>
      </w:r>
      <w:r w:rsidRPr="00584DE4">
        <w:rPr>
          <w:color w:val="000000" w:themeColor="text1"/>
          <w:sz w:val="16"/>
          <w:szCs w:val="16"/>
          <w:lang w:bidi="ru-RU"/>
        </w:rPr>
        <w:softHyphen/>
        <w:t>жили установить на самолет серийные моторы М-103 и с ними официально пе</w:t>
      </w:r>
      <w:r w:rsidRPr="00584DE4">
        <w:rPr>
          <w:color w:val="000000" w:themeColor="text1"/>
          <w:sz w:val="16"/>
          <w:szCs w:val="16"/>
          <w:lang w:bidi="ru-RU"/>
        </w:rPr>
        <w:softHyphen/>
        <w:t>редать ВИТ-2 в НИИ ВВС. По расчетам, за счет уборки хвостового колеса, умень</w:t>
      </w:r>
      <w:r w:rsidRPr="00584DE4">
        <w:rPr>
          <w:color w:val="000000" w:themeColor="text1"/>
          <w:sz w:val="16"/>
          <w:szCs w:val="16"/>
          <w:lang w:bidi="ru-RU"/>
        </w:rPr>
        <w:softHyphen/>
        <w:t>шения поперечных размеров водо- и маслорадиаторов и частичного улучшения внешней отделки ВИТ-2, можно было по</w:t>
      </w:r>
      <w:r w:rsidRPr="00584DE4">
        <w:rPr>
          <w:color w:val="000000" w:themeColor="text1"/>
          <w:sz w:val="16"/>
          <w:szCs w:val="16"/>
          <w:lang w:bidi="ru-RU"/>
        </w:rPr>
        <w:softHyphen/>
        <w:t>лучить максимальную скорость порядка 530-535 км/ч. В случае успеха предпо</w:t>
      </w:r>
      <w:r w:rsidRPr="00584DE4">
        <w:rPr>
          <w:color w:val="000000" w:themeColor="text1"/>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584DE4">
        <w:rPr>
          <w:color w:val="000000" w:themeColor="text1"/>
          <w:sz w:val="16"/>
          <w:szCs w:val="16"/>
          <w:lang w:bidi="ru-RU"/>
        </w:rPr>
        <w:softHyphen/>
        <w:t>рийные ВИТ-2 и только после полной до</w:t>
      </w:r>
      <w:r w:rsidRPr="00584DE4">
        <w:rPr>
          <w:color w:val="000000" w:themeColor="text1"/>
          <w:sz w:val="16"/>
          <w:szCs w:val="16"/>
          <w:lang w:bidi="ru-RU"/>
        </w:rPr>
        <w:softHyphen/>
        <w:t>водки моторов и прохождения ими госу</w:t>
      </w:r>
      <w:r w:rsidRPr="00584DE4">
        <w:rPr>
          <w:color w:val="000000" w:themeColor="text1"/>
          <w:sz w:val="16"/>
          <w:szCs w:val="16"/>
          <w:lang w:bidi="ru-RU"/>
        </w:rPr>
        <w:softHyphen/>
        <w:t>дарственных испытаний.</w:t>
      </w:r>
    </w:p>
    <w:p w14:paraId="642158E6" w14:textId="77777777" w:rsidR="00590687" w:rsidRPr="00584DE4" w:rsidRDefault="00590687" w:rsidP="00584DE4">
      <w:pPr>
        <w:jc w:val="both"/>
        <w:rPr>
          <w:color w:val="000000" w:themeColor="text1"/>
          <w:sz w:val="16"/>
          <w:szCs w:val="16"/>
          <w:lang w:bidi="ru-RU"/>
        </w:rPr>
      </w:pPr>
      <w:r w:rsidRPr="00584DE4">
        <w:rPr>
          <w:color w:val="000000" w:themeColor="text1"/>
          <w:sz w:val="16"/>
          <w:szCs w:val="16"/>
          <w:lang w:bidi="ru-RU"/>
        </w:rPr>
        <w:t>Управление ВВС КА инициативу под</w:t>
      </w:r>
      <w:r w:rsidRPr="00584DE4">
        <w:rPr>
          <w:color w:val="000000" w:themeColor="text1"/>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6E5C4FAF" w14:textId="77777777" w:rsidR="00590687" w:rsidRPr="00584DE4" w:rsidRDefault="00590687" w:rsidP="00584DE4">
      <w:pPr>
        <w:jc w:val="both"/>
        <w:rPr>
          <w:color w:val="000000" w:themeColor="text1"/>
          <w:sz w:val="16"/>
          <w:szCs w:val="16"/>
          <w:lang w:bidi="ru-RU"/>
        </w:rPr>
      </w:pPr>
    </w:p>
    <w:p w14:paraId="6669EE7F" w14:textId="77777777" w:rsidR="00590687" w:rsidRPr="00584DE4" w:rsidRDefault="00590687" w:rsidP="00584DE4">
      <w:pPr>
        <w:jc w:val="both"/>
        <w:rPr>
          <w:color w:val="000000" w:themeColor="text1"/>
          <w:sz w:val="16"/>
          <w:szCs w:val="16"/>
          <w:lang w:bidi="ru-RU"/>
        </w:rPr>
      </w:pPr>
      <w:r w:rsidRPr="00584DE4">
        <w:rPr>
          <w:color w:val="000000" w:themeColor="text1"/>
          <w:sz w:val="16"/>
          <w:szCs w:val="16"/>
          <w:lang w:bidi="ru-RU"/>
        </w:rPr>
        <w:t>В августе 1938 был запрет начальника ПГУ НКОП Беляйкина директору завода №84 показывать самолет ВИТ-2 руководству ВВС КА. И только после того, как веду</w:t>
      </w:r>
      <w:r w:rsidRPr="00584DE4">
        <w:rPr>
          <w:color w:val="000000" w:themeColor="text1"/>
          <w:sz w:val="16"/>
          <w:szCs w:val="16"/>
          <w:lang w:bidi="ru-RU"/>
        </w:rPr>
        <w:softHyphen/>
        <w:t>щий инженер по ВИТ-2 от НИИ ВВС военинженер 2-го ранга М.П. Нерсисян обра</w:t>
      </w:r>
      <w:r w:rsidRPr="00584DE4">
        <w:rPr>
          <w:color w:val="000000" w:themeColor="text1"/>
          <w:sz w:val="16"/>
          <w:szCs w:val="16"/>
          <w:lang w:bidi="ru-RU"/>
        </w:rPr>
        <w:softHyphen/>
        <w:t>тился к маршалу Ворошилову, с самоле</w:t>
      </w:r>
      <w:r w:rsidRPr="00584DE4">
        <w:rPr>
          <w:color w:val="000000" w:themeColor="text1"/>
          <w:sz w:val="16"/>
          <w:szCs w:val="16"/>
          <w:lang w:bidi="ru-RU"/>
        </w:rPr>
        <w:softHyphen/>
        <w:t>том ознакомился заместитель начальника ВВС КА комкор Смушкевич (21346).</w:t>
      </w:r>
    </w:p>
    <w:p w14:paraId="08EF7D25" w14:textId="77777777" w:rsidR="00590687" w:rsidRPr="00584DE4" w:rsidRDefault="00590687" w:rsidP="00584DE4">
      <w:pPr>
        <w:jc w:val="both"/>
        <w:rPr>
          <w:color w:val="000000" w:themeColor="text1"/>
          <w:sz w:val="16"/>
          <w:szCs w:val="16"/>
          <w:lang w:bidi="ru-RU"/>
        </w:rPr>
      </w:pPr>
    </w:p>
    <w:p w14:paraId="3D984D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вышло решение НКОП об экономии цветных металлов, которое заставило конструкторов перейти на дерево для фюзеляжа. Затронули ШБ и Иванова СЗ АНТ-51 (1102).</w:t>
      </w:r>
    </w:p>
    <w:p w14:paraId="16E70F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Также, наверное и С.В.И.</w:t>
      </w:r>
    </w:p>
    <w:p w14:paraId="394A7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E624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производство Су-2 было запущено на трех заводах (включая Харьковский) и строили гигантский четвертый. Хотели выпустить 100-150 тыс. аналогов Ю-87 (69,102).</w:t>
      </w:r>
    </w:p>
    <w:p w14:paraId="0D1B68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8415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 августа 1938 года шло про</w:t>
      </w:r>
      <w:r w:rsidRPr="00584DE4">
        <w:rPr>
          <w:color w:val="000000" w:themeColor="text1"/>
          <w:sz w:val="16"/>
          <w:szCs w:val="16"/>
        </w:rPr>
        <w:softHyphen/>
        <w:t>ектирование самолета - скоростного штурмовика-бомбардировщика (ШБ) с мотором М-88 или М-63 - цельнометал</w:t>
      </w:r>
      <w:r w:rsidRPr="00584DE4">
        <w:rPr>
          <w:color w:val="000000" w:themeColor="text1"/>
          <w:sz w:val="16"/>
          <w:szCs w:val="16"/>
        </w:rPr>
        <w:softHyphen/>
        <w:t>лической конструкции. Однако реше</w:t>
      </w:r>
      <w:r w:rsidRPr="00584DE4">
        <w:rPr>
          <w:color w:val="000000" w:themeColor="text1"/>
          <w:sz w:val="16"/>
          <w:szCs w:val="16"/>
        </w:rPr>
        <w:softHyphen/>
        <w:t>ние НКОП об экономии металла заставило перейти на деревянную конструкцию фюзеляжа, а позднее и всего самолета.</w:t>
      </w:r>
    </w:p>
    <w:p w14:paraId="39272E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концу года был готов эскизный проект, завершилась постройка ма</w:t>
      </w:r>
      <w:r w:rsidRPr="00584DE4">
        <w:rPr>
          <w:color w:val="000000" w:themeColor="text1"/>
          <w:sz w:val="16"/>
          <w:szCs w:val="16"/>
        </w:rPr>
        <w:softHyphen/>
        <w:t>кета, на 60% выполнено рабочее проектирование.</w:t>
      </w:r>
    </w:p>
    <w:p w14:paraId="2F3345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Планировалось на первом экзем</w:t>
      </w:r>
      <w:r w:rsidRPr="00584DE4">
        <w:rPr>
          <w:color w:val="000000" w:themeColor="text1"/>
          <w:sz w:val="16"/>
          <w:szCs w:val="16"/>
        </w:rPr>
        <w:softHyphen/>
        <w:t>пляре самолета установить мотор М-88, на втором - М-80, а на базе третьего П.О.Сухой предполагал спроектировать одноместный штур</w:t>
      </w:r>
      <w:r w:rsidRPr="00584DE4">
        <w:rPr>
          <w:color w:val="000000" w:themeColor="text1"/>
          <w:sz w:val="16"/>
          <w:szCs w:val="16"/>
        </w:rPr>
        <w:softHyphen/>
        <w:t>мовик с мотором М-80 (11849).</w:t>
      </w:r>
    </w:p>
    <w:p w14:paraId="5D04CA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BCB0405" w14:textId="77777777" w:rsidR="00BB750A" w:rsidRPr="00584DE4" w:rsidRDefault="00BB750A"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До августа 1938 г. скоростной штурмовик-бомбарди</w:t>
      </w:r>
      <w:r w:rsidRPr="00584DE4">
        <w:rPr>
          <w:rFonts w:ascii="Times New Roman" w:cs="Times New Roman"/>
          <w:color w:val="000000" w:themeColor="text1"/>
          <w:spacing w:val="0"/>
        </w:rPr>
        <w:softHyphen/>
        <w:t>ровщик ШБ с мотором М-88 или М-63, предусмотренный планом опытных и экспериментальных работ по самоле</w:t>
      </w:r>
      <w:r w:rsidRPr="00584DE4">
        <w:rPr>
          <w:rFonts w:ascii="Times New Roman" w:cs="Times New Roman"/>
          <w:color w:val="000000" w:themeColor="text1"/>
          <w:spacing w:val="0"/>
        </w:rPr>
        <w:softHyphen/>
        <w:t>тостроению на 1938 - 1939 гг., утвержденным КО 5 мая 1938, разра</w:t>
      </w:r>
      <w:r w:rsidRPr="00584DE4">
        <w:rPr>
          <w:rFonts w:ascii="Times New Roman" w:cs="Times New Roman"/>
          <w:color w:val="000000" w:themeColor="text1"/>
          <w:spacing w:val="0"/>
        </w:rPr>
        <w:softHyphen/>
        <w:t>батывался как цельнометаллический, однако, решение НКОП об экономии металла заставило перейти на деревян</w:t>
      </w:r>
      <w:r w:rsidRPr="00584DE4">
        <w:rPr>
          <w:rFonts w:ascii="Times New Roman" w:cs="Times New Roman"/>
          <w:color w:val="000000" w:themeColor="text1"/>
          <w:spacing w:val="0"/>
        </w:rPr>
        <w:softHyphen/>
        <w:t>ную конструкцию фюзеляжа, а позднее и всего планера. К концу года подготовили эскизный проект, завершили постройку макета и на 60% выполнили рабочее проектирование.</w:t>
      </w:r>
    </w:p>
    <w:p w14:paraId="5665F7DA" w14:textId="77777777" w:rsidR="00BB750A" w:rsidRPr="00584DE4" w:rsidRDefault="00BB750A"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На первом образце планировали ус</w:t>
      </w:r>
      <w:r w:rsidRPr="00584DE4">
        <w:rPr>
          <w:rFonts w:ascii="Times New Roman" w:cs="Times New Roman"/>
          <w:color w:val="000000" w:themeColor="text1"/>
          <w:spacing w:val="0"/>
        </w:rPr>
        <w:softHyphen/>
        <w:t>тановить мотор М-88, на втором - М-80, а третий экземпляр Сухой хотел сделать одноместным штурмовиком с двигателем М-80. В конце 1938 г. из плана исключи</w:t>
      </w:r>
      <w:r w:rsidRPr="00584DE4">
        <w:rPr>
          <w:rFonts w:ascii="Times New Roman" w:cs="Times New Roman"/>
          <w:color w:val="000000" w:themeColor="text1"/>
          <w:spacing w:val="0"/>
        </w:rPr>
        <w:softHyphen/>
        <w:t>ли второй, а к середине 1939 г. и третий опытный образец.</w:t>
      </w:r>
    </w:p>
    <w:p w14:paraId="20E23D57" w14:textId="77777777" w:rsidR="00BB750A" w:rsidRPr="00584DE4" w:rsidRDefault="00BB750A" w:rsidP="00584DE4">
      <w:pPr>
        <w:jc w:val="both"/>
        <w:rPr>
          <w:color w:val="000000" w:themeColor="text1"/>
          <w:sz w:val="16"/>
          <w:szCs w:val="16"/>
        </w:rPr>
      </w:pPr>
      <w:r w:rsidRPr="00584DE4">
        <w:rPr>
          <w:color w:val="000000" w:themeColor="text1"/>
          <w:sz w:val="16"/>
          <w:szCs w:val="16"/>
        </w:rPr>
        <w:t>По конструкции ШБ несколько отли</w:t>
      </w:r>
      <w:r w:rsidRPr="00584DE4">
        <w:rPr>
          <w:color w:val="000000" w:themeColor="text1"/>
          <w:sz w:val="16"/>
          <w:szCs w:val="16"/>
        </w:rPr>
        <w:softHyphen/>
        <w:t>чался от серийного Су-2 (ББ-1). При проектировании его ставилась задача получить простую в серийном произ</w:t>
      </w:r>
      <w:r w:rsidRPr="00584DE4">
        <w:rPr>
          <w:color w:val="000000" w:themeColor="text1"/>
          <w:sz w:val="16"/>
          <w:szCs w:val="16"/>
        </w:rPr>
        <w:softHyphen/>
        <w:t>водстве конструкцию с минимальным применением алюминиевых сплавов, замененных сталью и деревом Фюзе</w:t>
      </w:r>
      <w:r w:rsidRPr="00584DE4">
        <w:rPr>
          <w:color w:val="000000" w:themeColor="text1"/>
          <w:sz w:val="16"/>
          <w:szCs w:val="16"/>
        </w:rPr>
        <w:softHyphen/>
        <w:t>ляж и киль изготавливались целиком из древесины В консолях металл ис</w:t>
      </w:r>
      <w:r w:rsidRPr="00584DE4">
        <w:rPr>
          <w:color w:val="000000" w:themeColor="text1"/>
          <w:sz w:val="16"/>
          <w:szCs w:val="16"/>
        </w:rPr>
        <w:softHyphen/>
        <w:t>пользовался только в лонжеронах, во второй нервюре и законцовке Смешан</w:t>
      </w:r>
      <w:r w:rsidRPr="00584DE4">
        <w:rPr>
          <w:color w:val="000000" w:themeColor="text1"/>
          <w:sz w:val="16"/>
          <w:szCs w:val="16"/>
        </w:rPr>
        <w:softHyphen/>
        <w:t>ную конструкцию имел и центроплан ББ-2 отличался по кинематике уборки и выпуска основных опор шасси, уклады вавшихся назад в центроалан, реализация которых осуществлялась на опытном производстве завода № 156. Все это сказывалось на темпах пост</w:t>
      </w:r>
      <w:r w:rsidRPr="00584DE4">
        <w:rPr>
          <w:color w:val="000000" w:themeColor="text1"/>
          <w:sz w:val="16"/>
          <w:szCs w:val="16"/>
        </w:rPr>
        <w:softHyphen/>
        <w:t>ройки ШБ.</w:t>
      </w:r>
    </w:p>
    <w:p w14:paraId="2257EF99" w14:textId="77777777" w:rsidR="00BB750A" w:rsidRPr="00584DE4" w:rsidRDefault="00BB750A"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Очередным импульсом по ускорению работы над штурмовиком-бомбардировщиком, получившим обозначение ББ-2. должен был послужить утвержденный правительством план опытного самоле</w:t>
      </w:r>
      <w:r w:rsidRPr="00584DE4">
        <w:rPr>
          <w:rFonts w:ascii="Times New Roman" w:cs="Times New Roman"/>
          <w:color w:val="000000" w:themeColor="text1"/>
          <w:spacing w:val="0"/>
        </w:rPr>
        <w:softHyphen/>
        <w:t>тостроения на 1939 - 1940 гг. Но и он не увеличил темпов работы по теперь уже единственному экземпляру самолета В этой ситуации НКАП вынужден был возбудить ходатайство перед Комитетом Обороны о переносе сроков передачи машины на госиспытания с сентября на конец 1939 г Но и к началу декабря про</w:t>
      </w:r>
      <w:r w:rsidRPr="00584DE4">
        <w:rPr>
          <w:rFonts w:ascii="Times New Roman" w:cs="Times New Roman"/>
          <w:color w:val="000000" w:themeColor="text1"/>
          <w:spacing w:val="0"/>
        </w:rPr>
        <w:softHyphen/>
        <w:t>цент готовности самолета ББ-2 составил лишь 45% (19102).</w:t>
      </w:r>
    </w:p>
    <w:p w14:paraId="228F94E1" w14:textId="77777777" w:rsidR="00BB750A" w:rsidRPr="00584DE4" w:rsidRDefault="00BB750A" w:rsidP="00584DE4">
      <w:pPr>
        <w:pStyle w:val="27"/>
        <w:shd w:val="clear" w:color="auto" w:fill="auto"/>
        <w:spacing w:after="0" w:line="240" w:lineRule="auto"/>
        <w:ind w:firstLine="0"/>
        <w:rPr>
          <w:rFonts w:ascii="Times New Roman" w:cs="Times New Roman"/>
          <w:color w:val="000000" w:themeColor="text1"/>
          <w:spacing w:val="0"/>
        </w:rPr>
      </w:pPr>
    </w:p>
    <w:p w14:paraId="794F3C79" w14:textId="77777777" w:rsidR="00844436" w:rsidRPr="00584DE4" w:rsidRDefault="00844436" w:rsidP="00584DE4">
      <w:pPr>
        <w:pStyle w:val="a4"/>
        <w:rPr>
          <w:color w:val="000000" w:themeColor="text1"/>
          <w:lang w:val="ru-RU"/>
        </w:rPr>
      </w:pPr>
      <w:r w:rsidRPr="00584DE4">
        <w:rPr>
          <w:color w:val="000000" w:themeColor="text1"/>
          <w:lang w:val="ru-RU"/>
        </w:rPr>
        <w:t>До августа 1938 года шло проектирование цельнометаллического самолёта штурмовика-бомбардиров- щика (ШБ) с мотором М-88 или М-63. Но решение НКОП об экономии металла заставило перейти на деревянную конструкцию фюзеляжа, а позд</w:t>
      </w:r>
      <w:r w:rsidRPr="00584DE4">
        <w:rPr>
          <w:color w:val="000000" w:themeColor="text1"/>
          <w:lang w:val="ru-RU"/>
        </w:rPr>
        <w:softHyphen/>
        <w:t>нее и всего самолёта (15975).</w:t>
      </w:r>
    </w:p>
    <w:p w14:paraId="6FCFEBC2" w14:textId="77777777" w:rsidR="00844436" w:rsidRPr="00584DE4" w:rsidRDefault="00844436" w:rsidP="00584DE4">
      <w:pPr>
        <w:pStyle w:val="a4"/>
        <w:rPr>
          <w:color w:val="000000" w:themeColor="text1"/>
          <w:lang w:val="ru-RU"/>
        </w:rPr>
      </w:pPr>
    </w:p>
    <w:p w14:paraId="720C6C4B" w14:textId="77777777" w:rsidR="00960D6D" w:rsidRPr="006851B7" w:rsidRDefault="00960D6D" w:rsidP="00960D6D">
      <w:pPr>
        <w:jc w:val="both"/>
        <w:rPr>
          <w:color w:val="0070C0"/>
          <w:sz w:val="16"/>
          <w:szCs w:val="16"/>
        </w:rPr>
      </w:pPr>
      <w:r w:rsidRPr="006851B7">
        <w:rPr>
          <w:color w:val="0070C0"/>
          <w:sz w:val="16"/>
          <w:szCs w:val="16"/>
        </w:rPr>
        <w:t>В августе 1938 г. в Москве на заводе №156 конструкторская бригада Сухого приступила к переработке уже начатого проекта штурмовика-бомбардировщика ШБ как модификации ближнего бомбардировщика ББ-1 под смешанную конструкцию планера вместо цельнометаллической. То же самое предстояло делать и в отношении базового варианта самолета и все эти работы продолжали идти под шифром «Иванов», предусматривающему создание машины многоцелевой, а не специализированной (25643).</w:t>
      </w:r>
    </w:p>
    <w:p w14:paraId="61A37912" w14:textId="77777777" w:rsidR="00960D6D" w:rsidRPr="006851B7" w:rsidRDefault="00960D6D" w:rsidP="00960D6D">
      <w:pPr>
        <w:jc w:val="both"/>
        <w:rPr>
          <w:color w:val="0070C0"/>
          <w:sz w:val="16"/>
          <w:szCs w:val="16"/>
        </w:rPr>
      </w:pPr>
    </w:p>
    <w:p w14:paraId="3B17563F" w14:textId="77777777" w:rsidR="007D0E74" w:rsidRPr="006851B7" w:rsidRDefault="007D0E74" w:rsidP="007D0E74">
      <w:pPr>
        <w:jc w:val="both"/>
        <w:rPr>
          <w:color w:val="0070C0"/>
          <w:sz w:val="16"/>
          <w:szCs w:val="16"/>
        </w:rPr>
      </w:pPr>
      <w:r w:rsidRPr="006851B7">
        <w:rPr>
          <w:color w:val="0070C0"/>
          <w:sz w:val="16"/>
          <w:szCs w:val="16"/>
        </w:rPr>
        <w:t>До августа 1938 г. самолет ББ-2 ШБ разра</w:t>
      </w:r>
      <w:r w:rsidRPr="006851B7">
        <w:rPr>
          <w:color w:val="0070C0"/>
          <w:sz w:val="16"/>
          <w:szCs w:val="16"/>
        </w:rPr>
        <w:softHyphen/>
        <w:t>батывался как цельнометаллический, однако, решение НКОП об экономии металла заставило перейти на деревян</w:t>
      </w:r>
      <w:r w:rsidRPr="006851B7">
        <w:rPr>
          <w:color w:val="0070C0"/>
          <w:sz w:val="16"/>
          <w:szCs w:val="16"/>
        </w:rPr>
        <w:softHyphen/>
        <w:t>ную конструкцию фюзеляжа, а позднее и всего планера. К концу года подготовили эскизный проект, завершили постройку макета и на 60% выполнили рабочее проектирование.</w:t>
      </w:r>
    </w:p>
    <w:p w14:paraId="09548702" w14:textId="77777777" w:rsidR="007D0E74" w:rsidRPr="006851B7" w:rsidRDefault="007D0E74" w:rsidP="007D0E74">
      <w:pPr>
        <w:jc w:val="both"/>
        <w:rPr>
          <w:color w:val="0070C0"/>
          <w:sz w:val="16"/>
          <w:szCs w:val="16"/>
        </w:rPr>
      </w:pPr>
      <w:r w:rsidRPr="006851B7">
        <w:rPr>
          <w:color w:val="0070C0"/>
          <w:sz w:val="16"/>
          <w:szCs w:val="16"/>
        </w:rPr>
        <w:t>На первом образце планировали ус</w:t>
      </w:r>
      <w:r w:rsidRPr="006851B7">
        <w:rPr>
          <w:color w:val="0070C0"/>
          <w:sz w:val="16"/>
          <w:szCs w:val="16"/>
        </w:rPr>
        <w:softHyphen/>
        <w:t>тановить мотор М-88, на втором - М-80, а третий экземпляр Сухой хотел сделать одноместным штурмовиком с двигателем М-80. В конце 1938 г. из плана исключи</w:t>
      </w:r>
      <w:r w:rsidRPr="006851B7">
        <w:rPr>
          <w:color w:val="0070C0"/>
          <w:sz w:val="16"/>
          <w:szCs w:val="16"/>
        </w:rPr>
        <w:softHyphen/>
        <w:t>ли второй, а к середине 1939 г. и третий опытный образец.</w:t>
      </w:r>
    </w:p>
    <w:p w14:paraId="0ACBFC38" w14:textId="77777777" w:rsidR="007D0E74" w:rsidRPr="006851B7" w:rsidRDefault="007D0E74" w:rsidP="007D0E74">
      <w:pPr>
        <w:jc w:val="both"/>
        <w:rPr>
          <w:color w:val="0070C0"/>
          <w:sz w:val="16"/>
          <w:szCs w:val="16"/>
        </w:rPr>
      </w:pPr>
      <w:r w:rsidRPr="006851B7">
        <w:rPr>
          <w:color w:val="0070C0"/>
          <w:sz w:val="16"/>
          <w:szCs w:val="16"/>
        </w:rPr>
        <w:t>По конструкции ШБ несколько отли</w:t>
      </w:r>
      <w:r w:rsidRPr="006851B7">
        <w:rPr>
          <w:color w:val="0070C0"/>
          <w:sz w:val="16"/>
          <w:szCs w:val="16"/>
        </w:rPr>
        <w:softHyphen/>
        <w:t>чался от серийного Су-2 (ББ-1). При проектировании его ставилась задача получить простую в серийном произ</w:t>
      </w:r>
      <w:r w:rsidRPr="006851B7">
        <w:rPr>
          <w:color w:val="0070C0"/>
          <w:sz w:val="16"/>
          <w:szCs w:val="16"/>
        </w:rPr>
        <w:softHyphen/>
        <w:t>водстве конструкцию с минимальным применением алюминиевых сплавов, замененных сталью и деревом Фюзе</w:t>
      </w:r>
      <w:r w:rsidRPr="006851B7">
        <w:rPr>
          <w:color w:val="0070C0"/>
          <w:sz w:val="16"/>
          <w:szCs w:val="16"/>
        </w:rPr>
        <w:softHyphen/>
        <w:t>ляж и киль изготавливались целиком из древесины В консолях металл ис</w:t>
      </w:r>
      <w:r w:rsidRPr="006851B7">
        <w:rPr>
          <w:color w:val="0070C0"/>
          <w:sz w:val="16"/>
          <w:szCs w:val="16"/>
        </w:rPr>
        <w:softHyphen/>
        <w:t>пользовался только в лонжеронах, во второй нервюре и законцовке. Смешан</w:t>
      </w:r>
      <w:r w:rsidRPr="006851B7">
        <w:rPr>
          <w:color w:val="0070C0"/>
          <w:sz w:val="16"/>
          <w:szCs w:val="16"/>
        </w:rPr>
        <w:softHyphen/>
        <w:t>ную конструкцию имел и центроплан ББ-2 отличался по кинематике уборки и выпуска основных опор шасси, укладывавшихся назад в центроплан крыла с поворотом колес на 90°. Впоследствии аналогичная схема применялась на самолетах Су-1 и Су-6, а также в ряде других проектов (24941).</w:t>
      </w:r>
    </w:p>
    <w:p w14:paraId="4E97B56D" w14:textId="77777777" w:rsidR="007D0E74" w:rsidRPr="006851B7" w:rsidRDefault="007D0E74" w:rsidP="007D0E74">
      <w:pPr>
        <w:jc w:val="both"/>
        <w:rPr>
          <w:color w:val="0070C0"/>
          <w:sz w:val="16"/>
          <w:szCs w:val="16"/>
        </w:rPr>
      </w:pPr>
    </w:p>
    <w:p w14:paraId="169470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года по результатам контрольных испытаний Р-10 М-25В № 14164 (4 серия 16 самолет), которые проходили с 21 июня по 22 июля 1938 года для сравнения характеристик опытного ХАИ-5 с его серийным образцом на аэродроме НИИ ВВС ведущим летчиком А.К.Долговым, приемку машин Р-10 военные приостановили до устранения обнаруженных недостатков (11456).</w:t>
      </w:r>
    </w:p>
    <w:p w14:paraId="57B77382" w14:textId="77777777" w:rsidR="004B0DF9" w:rsidRPr="00584DE4" w:rsidRDefault="004B0DF9" w:rsidP="00584DE4">
      <w:pPr>
        <w:autoSpaceDE w:val="0"/>
        <w:autoSpaceDN w:val="0"/>
        <w:adjustRightInd w:val="0"/>
        <w:jc w:val="both"/>
        <w:rPr>
          <w:color w:val="000000" w:themeColor="text1"/>
          <w:sz w:val="16"/>
          <w:szCs w:val="16"/>
        </w:rPr>
      </w:pPr>
    </w:p>
    <w:p w14:paraId="57E5DD28" w14:textId="77777777" w:rsidR="00393DCA" w:rsidRPr="00584DE4" w:rsidRDefault="00393DCA" w:rsidP="00393DCA">
      <w:pPr>
        <w:jc w:val="both"/>
        <w:rPr>
          <w:color w:val="000000" w:themeColor="text1"/>
          <w:sz w:val="16"/>
          <w:szCs w:val="16"/>
        </w:rPr>
      </w:pPr>
      <w:r w:rsidRPr="00584DE4">
        <w:rPr>
          <w:color w:val="000000" w:themeColor="text1"/>
          <w:sz w:val="16"/>
          <w:szCs w:val="16"/>
        </w:rPr>
        <w:t>В августе 1938 г. в связи с непрохождением сравнительных летных испытаний Р-10 «эталона 1939 г.» (серийный самолет № 14164) завода № 135, проводимых в НИИ ВВС, военная приемка приостановила сдачу новых машин до устранения отмеченных недостатков (24247).</w:t>
      </w:r>
    </w:p>
    <w:p w14:paraId="28621B9A" w14:textId="77777777" w:rsidR="00393DCA" w:rsidRPr="00584DE4" w:rsidRDefault="00393DCA" w:rsidP="00393DCA">
      <w:pPr>
        <w:jc w:val="both"/>
        <w:rPr>
          <w:color w:val="000000" w:themeColor="text1"/>
          <w:sz w:val="16"/>
          <w:szCs w:val="16"/>
        </w:rPr>
      </w:pPr>
    </w:p>
    <w:p w14:paraId="56C9B524" w14:textId="77777777" w:rsidR="00393DCA" w:rsidRPr="00584DE4" w:rsidRDefault="00393DCA" w:rsidP="00393DCA">
      <w:pPr>
        <w:jc w:val="both"/>
        <w:rPr>
          <w:color w:val="000000" w:themeColor="text1"/>
          <w:sz w:val="16"/>
          <w:szCs w:val="16"/>
        </w:rPr>
      </w:pPr>
      <w:r w:rsidRPr="00584DE4">
        <w:rPr>
          <w:color w:val="000000" w:themeColor="text1"/>
          <w:sz w:val="16"/>
          <w:szCs w:val="16"/>
        </w:rPr>
        <w:t>В августе 1938 г. военное предста</w:t>
      </w:r>
      <w:r w:rsidRPr="00584DE4">
        <w:rPr>
          <w:color w:val="000000" w:themeColor="text1"/>
          <w:sz w:val="16"/>
          <w:szCs w:val="16"/>
        </w:rPr>
        <w:softHyphen/>
        <w:t>вительство прекратило приемку уже готовых Р-10 до полного устранения недостатков. Это стало сильнейшим ударом и по руководству завода, и по размещавшемуся там конструкторскому бюро Немана, да и по вышестоящим инстанциям авиационной промышлен</w:t>
      </w:r>
      <w:r w:rsidRPr="00584DE4">
        <w:rPr>
          <w:color w:val="000000" w:themeColor="text1"/>
          <w:sz w:val="16"/>
          <w:szCs w:val="16"/>
        </w:rPr>
        <w:softHyphen/>
        <w:t>ности. Намеченный на 1938 г. план выпустить 200 Р-10 (а первоначально намечали вообще 300) рухнул. Вновь зашевелились бдительные чекисты, которые в этот период громили один авиазавод за другим, арестовывая руко</w:t>
      </w:r>
      <w:r w:rsidRPr="00584DE4">
        <w:rPr>
          <w:color w:val="000000" w:themeColor="text1"/>
          <w:sz w:val="16"/>
          <w:szCs w:val="16"/>
        </w:rPr>
        <w:softHyphen/>
        <w:t>водителей и специалистов как «врагов народа» и «вредителей».</w:t>
      </w:r>
    </w:p>
    <w:p w14:paraId="133709E3" w14:textId="77777777" w:rsidR="00393DCA" w:rsidRPr="00584DE4" w:rsidRDefault="00393DCA" w:rsidP="00393DCA">
      <w:pPr>
        <w:jc w:val="both"/>
        <w:rPr>
          <w:color w:val="000000" w:themeColor="text1"/>
          <w:sz w:val="16"/>
          <w:szCs w:val="16"/>
        </w:rPr>
      </w:pPr>
      <w:r w:rsidRPr="00584DE4">
        <w:rPr>
          <w:color w:val="000000" w:themeColor="text1"/>
          <w:sz w:val="16"/>
          <w:szCs w:val="16"/>
        </w:rPr>
        <w:t>Харьковчанам надо было срочно показать какое-то движение вперед (23523).</w:t>
      </w:r>
    </w:p>
    <w:p w14:paraId="4182FAD8" w14:textId="77777777" w:rsidR="00393DCA" w:rsidRPr="00584DE4" w:rsidRDefault="00393DCA" w:rsidP="00393DCA">
      <w:pPr>
        <w:jc w:val="both"/>
        <w:rPr>
          <w:color w:val="000000" w:themeColor="text1"/>
          <w:sz w:val="16"/>
          <w:szCs w:val="16"/>
        </w:rPr>
      </w:pPr>
    </w:p>
    <w:p w14:paraId="11321A43" w14:textId="77777777" w:rsidR="00393DCA" w:rsidRPr="006851B7" w:rsidRDefault="00393DCA" w:rsidP="00393DCA">
      <w:pPr>
        <w:jc w:val="both"/>
        <w:rPr>
          <w:color w:val="0070C0"/>
          <w:sz w:val="16"/>
          <w:szCs w:val="16"/>
        </w:rPr>
      </w:pPr>
      <w:r w:rsidRPr="006851B7">
        <w:rPr>
          <w:color w:val="0070C0"/>
          <w:sz w:val="16"/>
          <w:szCs w:val="16"/>
        </w:rPr>
        <w:t>В августе 1938 г. военное предста</w:t>
      </w:r>
      <w:r w:rsidRPr="006851B7">
        <w:rPr>
          <w:color w:val="0070C0"/>
          <w:sz w:val="16"/>
          <w:szCs w:val="16"/>
        </w:rPr>
        <w:softHyphen/>
        <w:t>вительство прекратило приемку уже готовых Р-10 до полного устранения недостатков. Это стало сильнейшим ударом и по руководству завода, и по размещавшемуся там конструкторскому бюро Немана, да и по вышестоящим инстанциям авиационной промышлен</w:t>
      </w:r>
      <w:r w:rsidRPr="006851B7">
        <w:rPr>
          <w:color w:val="0070C0"/>
          <w:sz w:val="16"/>
          <w:szCs w:val="16"/>
        </w:rPr>
        <w:softHyphen/>
        <w:t xml:space="preserve">ности. Намеченный на </w:t>
      </w:r>
      <w:r w:rsidRPr="006851B7">
        <w:rPr>
          <w:color w:val="0070C0"/>
          <w:sz w:val="16"/>
          <w:szCs w:val="16"/>
        </w:rPr>
        <w:lastRenderedPageBreak/>
        <w:t>1938 г. план выпустить 200 Р-10 (а первоначально намечали вообще 300) рухнул. Вновь зашевелились бдительные чекисты, которые в этот период громили один авиазавод за другим, арестовывая руко</w:t>
      </w:r>
      <w:r w:rsidRPr="006851B7">
        <w:rPr>
          <w:color w:val="0070C0"/>
          <w:sz w:val="16"/>
          <w:szCs w:val="16"/>
        </w:rPr>
        <w:softHyphen/>
        <w:t>водителей и специалистов как «врагов народа» и «вредителей» (24943).</w:t>
      </w:r>
    </w:p>
    <w:p w14:paraId="4A26343C" w14:textId="77777777" w:rsidR="00393DCA" w:rsidRPr="006851B7" w:rsidRDefault="00393DCA" w:rsidP="00393DCA">
      <w:pPr>
        <w:jc w:val="both"/>
        <w:rPr>
          <w:color w:val="0070C0"/>
          <w:sz w:val="16"/>
          <w:szCs w:val="16"/>
        </w:rPr>
      </w:pPr>
    </w:p>
    <w:p w14:paraId="36AECEF8" w14:textId="77777777" w:rsidR="00393DCA" w:rsidRPr="006851B7" w:rsidRDefault="00393DCA" w:rsidP="00393DCA">
      <w:pPr>
        <w:jc w:val="both"/>
        <w:rPr>
          <w:color w:val="0070C0"/>
          <w:sz w:val="16"/>
          <w:szCs w:val="16"/>
        </w:rPr>
      </w:pPr>
      <w:r w:rsidRPr="006851B7">
        <w:rPr>
          <w:color w:val="0070C0"/>
          <w:sz w:val="16"/>
          <w:szCs w:val="16"/>
        </w:rPr>
        <w:t>В августе 1938 г. в Харькове с аэродрома авиационного завода №135 летчик-испытатель Б.Н. Кудрин выполнил первый полет на опытном разведчике-штурмовике ХАИ-51, разработанном и построенном на этом предприятии под руководством его Главного конструктора Немана (25643).</w:t>
      </w:r>
    </w:p>
    <w:p w14:paraId="6B46CC85" w14:textId="77777777" w:rsidR="00393DCA" w:rsidRPr="006851B7" w:rsidRDefault="00393DCA" w:rsidP="00393DCA">
      <w:pPr>
        <w:jc w:val="both"/>
        <w:rPr>
          <w:color w:val="0070C0"/>
          <w:sz w:val="16"/>
          <w:szCs w:val="16"/>
        </w:rPr>
      </w:pPr>
    </w:p>
    <w:p w14:paraId="1CEB99D8" w14:textId="77777777" w:rsidR="0059795E" w:rsidRPr="00584DE4" w:rsidRDefault="0059795E" w:rsidP="00584DE4">
      <w:pPr>
        <w:jc w:val="both"/>
        <w:rPr>
          <w:color w:val="000000" w:themeColor="text1"/>
          <w:sz w:val="16"/>
          <w:szCs w:val="16"/>
        </w:rPr>
      </w:pPr>
      <w:r w:rsidRPr="00584DE4">
        <w:rPr>
          <w:color w:val="000000" w:themeColor="text1"/>
          <w:sz w:val="16"/>
          <w:szCs w:val="16"/>
        </w:rPr>
        <w:t>В августе 1938 года летчик-испытатель Б.Н. Кудрин поднял ХАИ-51 в воздух. Он выполнил 32 испытательных полета, в ходе которых снимались флаттерные и скоростные характеристики. Была зафиксирована максимальная скорость 440 км/ч. А затем М-62 полностью «скис». Новый двигатель Москва провинциальному заводу не спешила передавать. Заводские испытания завершили с менее мощным, но надежным М-25В.</w:t>
      </w:r>
    </w:p>
    <w:p w14:paraId="1579BCD4" w14:textId="77777777" w:rsidR="0059795E" w:rsidRPr="00584DE4" w:rsidRDefault="0059795E" w:rsidP="00584DE4">
      <w:pPr>
        <w:jc w:val="both"/>
        <w:rPr>
          <w:color w:val="000000" w:themeColor="text1"/>
          <w:sz w:val="16"/>
          <w:szCs w:val="16"/>
        </w:rPr>
      </w:pPr>
      <w:r w:rsidRPr="00584DE4">
        <w:rPr>
          <w:color w:val="000000" w:themeColor="text1"/>
          <w:sz w:val="16"/>
          <w:szCs w:val="16"/>
        </w:rPr>
        <w:t>Тем не менее, ХАИ-51 так и не попал, из-за отсутствия подходящего двигателя, на Госиспытания. Поэтому победа в конкурсе досталась другим – АНТ-51 конструкции П.О. Сухого (24247).</w:t>
      </w:r>
    </w:p>
    <w:p w14:paraId="7A4DBDD2" w14:textId="77777777" w:rsidR="0059795E" w:rsidRPr="00584DE4" w:rsidRDefault="0059795E" w:rsidP="00584DE4">
      <w:pPr>
        <w:jc w:val="both"/>
        <w:rPr>
          <w:color w:val="000000" w:themeColor="text1"/>
          <w:sz w:val="16"/>
          <w:szCs w:val="16"/>
        </w:rPr>
      </w:pPr>
    </w:p>
    <w:p w14:paraId="33D72DAD"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sz w:val="16"/>
          <w:szCs w:val="16"/>
        </w:rPr>
        <w:t>В августе 1938 на базе 43-й бригады сформировали три авиационных полка - 4-й, 9-й и 135-й ЛБАП. Эскадрильи, летавшие на Р-10, ввели в 9-й ЛБАП под командованием майора П.И.Мироненко. 20-я ОРАЭ (командир майор М.И.Горлаченко) получила номер 1, а 24-я ОРАЭ (командир майор Скрипник) - №2. На 1 января 1939 года в полку насчитывалось 25 самолетов Р-10. В числе первых, кто освоил новый самолет, были две женщины - летчицы капитан М.Г.Михалева и старший лейтенант Е.И.Зеленко. Прежде чем летать на новом разведчике, надо было выполнить определенную программу на двухместном учебном самолете УТИ-4. Овладев техникой пилотирования на нем, летчики без труда пересаживались на Р-10. Р-10 летчикам запомнился как легкий, хорошо управляемый самолет, который мог выполнять все фигуры высшего пилотажа. Такие элементы, как взлет и посадка, на нем были просты и доступны. Запас прочности превышал восьмикратную перегрузку и позволял выполнять быстроменяющийся маневр как по горизонтали, так и по вертикали. Р-10 устойчиво держался на глубоких виражах, допускал боевые развороты с большим креном и крутой горкой, свободно держался на петлях, иммельманах и других фигурах. Чтобы свалить самолет в штопор, необходимо было снизить скорость до 70 км/ч, и здесь он, слегка покачиваясь, начинал штопорить. Достаточно было отпустить ручку, как он легко занимал устойчивое положение и свободно выходил из штопора. При посадке с боковым ветром случались поломки узла крепления хвостового колеса. Достаточно было летчику нажать на тормоз, как «дутик» выходил из своего гнезда, и самолет терпел аварию. В полете на Р-10 отмечалось несколько случаев отрыва противофлаттерного груза на элероне, который заклинивал управление, и пилоты с трудом приводили самолет на аэродром (11456).</w:t>
      </w:r>
    </w:p>
    <w:p w14:paraId="61000B7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9C4578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августе 1938 года в НИИ ВВС был выписан Наряд-приказ № 0183</w:t>
      </w:r>
    </w:p>
    <w:p w14:paraId="5C5EAF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самолета Р-ЗЕТ М34Н на прочность (6883, 70).</w:t>
      </w:r>
    </w:p>
    <w:p w14:paraId="3782C34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E8AD7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приступили к переоборудованию одного серийного самолёта, обозначенного Р-Зет-ТК (P-Z-TK). Проект переделки Р-Зет под турбонаддув выполнили на заводе № 1. В сентябре машину сдали на госиспытания. Экспериментальный мотор М-34НФ (развивавший 985 л.с. на взлёте) был укомплектован двумя турбонагнетателями ТК-1, по одному на блок. Турбины размещались снаружи на бортах фюзеляжа для улучшения охлаждения. Выхлопные газы из цилиндров не уходили через патрубки за борт, а собирались коллектором и подавались на турбину, на валу которой находился центробежный компрессор. Наддув был двухступенчатым: после турбонагнетателей располагался обычный приводной нагнетатель. Новая мотоустановка получилась на 85 кг тяжелее стандартной, в основном за счёт ТК-1. Пришлось сменить подмо- торную раму и боковые капоты, несколько усилить каркас фюзеляжа. Поскольку мощность возросла, вместо штатного водомасляного радиатора поставили новый воздушно-масляный и больший по площади водяной радиатор, взятый с бомбардировщика ТБ-ЗРН. Последний не втягивался в фюзеляж; регулирование обдува осуществлялось шторками, управлявшимися штурвалом из кабины пилота. Винт тоже был другой - трёхлопастный, двухшажный, металлический ВИШ-5П без кока на втулке. В задней кабине оборудовали место для инженера и новую приборную доску (11995).</w:t>
      </w:r>
    </w:p>
    <w:p w14:paraId="1F83FA35" w14:textId="77777777" w:rsidR="004B0DF9" w:rsidRPr="00584DE4" w:rsidRDefault="004B0DF9" w:rsidP="00584DE4">
      <w:pPr>
        <w:autoSpaceDE w:val="0"/>
        <w:autoSpaceDN w:val="0"/>
        <w:adjustRightInd w:val="0"/>
        <w:jc w:val="both"/>
        <w:rPr>
          <w:color w:val="000000" w:themeColor="text1"/>
          <w:sz w:val="16"/>
          <w:szCs w:val="16"/>
        </w:rPr>
      </w:pPr>
    </w:p>
    <w:p w14:paraId="252276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в ОКБ-29 НКВД в бригаде В.М.Петлякова началось проектирование высотного истребителя "100" (СТО, ВИ-100). Разработке такого самолета в то время уделялось особое внимание, поскольку военные специалисты прогнозировали тенденцию существенного увеличения высотности боевых самолетов. Для самолета была выбрана аэродинамическая схема свободно- несущего моноплана с гладкой обшивкой и двухкилевым оперением. Новинкой было применение двухместной гермокабины, турбонагнетателей и электроприводов.</w:t>
      </w:r>
    </w:p>
    <w:p w14:paraId="3631B5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самолета предусматривалось мощное вооружение - две 20-мм пушки IIIВАК, два 7,62-мм пулемета ШКАС. Сроки для проектирования были установлены жёсткие. Так как гермокабину и турбонагнетатели к сроку отработать не удалось, самолёт срочно перекомпоновали. Для сохранения центровки рабочее место второго члена экипажа перенесли назад, объединив фонари протяженным гаргротом. В таком виде макет ВИ-100 7 мая 1939 г. был представлен комиссии. После одобрения проекта началось изготовление чертежей (12037).</w:t>
      </w:r>
    </w:p>
    <w:p w14:paraId="2C10D4B3" w14:textId="77777777" w:rsidR="004B0DF9" w:rsidRPr="00584DE4" w:rsidRDefault="004B0DF9" w:rsidP="00584DE4">
      <w:pPr>
        <w:autoSpaceDE w:val="0"/>
        <w:autoSpaceDN w:val="0"/>
        <w:adjustRightInd w:val="0"/>
        <w:jc w:val="both"/>
        <w:rPr>
          <w:color w:val="000000" w:themeColor="text1"/>
          <w:sz w:val="16"/>
          <w:szCs w:val="16"/>
        </w:rPr>
      </w:pPr>
    </w:p>
    <w:p w14:paraId="1CBCA5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ЦАГИ сделал заключение о достаточной прочности лонжеронов и всего силового набора крыла для нормальной и боевой эксплуатации самолета И-16 (3938).</w:t>
      </w:r>
    </w:p>
    <w:p w14:paraId="0C1C7A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8F3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 на заводские испытания вывели И-16ПС (заказ 499), переделанный из И-16 № 521570 и вооруженный двумя 20-мм синхронными пушками ШВАК. Испытания проходили долго, так как конструк</w:t>
      </w:r>
      <w:r w:rsidRPr="00584DE4">
        <w:rPr>
          <w:color w:val="000000" w:themeColor="text1"/>
          <w:sz w:val="16"/>
          <w:szCs w:val="16"/>
        </w:rPr>
        <w:softHyphen/>
        <w:t>цию синхронизаторов еще не отладили. Самолет вызы</w:t>
      </w:r>
      <w:r w:rsidRPr="00584DE4">
        <w:rPr>
          <w:color w:val="000000" w:themeColor="text1"/>
          <w:sz w:val="16"/>
          <w:szCs w:val="16"/>
        </w:rPr>
        <w:softHyphen/>
        <w:t>вал большой интерес у руководства ВВС - ведь это был первый в мире истребитель с синхронным пушечным вооружением и от того, насколько успешно пройдет его отработка, зависела перспектива развития истребитель</w:t>
      </w:r>
      <w:r w:rsidRPr="00584DE4">
        <w:rPr>
          <w:color w:val="000000" w:themeColor="text1"/>
          <w:sz w:val="16"/>
          <w:szCs w:val="16"/>
        </w:rPr>
        <w:softHyphen/>
        <w:t>ной авиации СССР. 29 ноября 1938 г. директор завода № 156 Усачев и главный конструктор Н.Н.Поликарпов дали указание перегнать самолет И-16 на Ногинский по</w:t>
      </w:r>
      <w:r w:rsidRPr="00584DE4">
        <w:rPr>
          <w:color w:val="000000" w:themeColor="text1"/>
          <w:sz w:val="16"/>
          <w:szCs w:val="16"/>
        </w:rPr>
        <w:softHyphen/>
        <w:t>лигон не позже 30 ноября 1938 г. “для демонстрации спецустановок” руководству (10667).</w:t>
      </w:r>
    </w:p>
    <w:p w14:paraId="7FCF90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E79F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закончились проектирование и постройка И-153, начатые с декабря 1937 (7717, 19).</w:t>
      </w:r>
    </w:p>
    <w:p w14:paraId="48E838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BA55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 самолет И-153 был построен, а с 1939 г. начался его серийный выпуск на заводе № 1 (10731).</w:t>
      </w:r>
    </w:p>
    <w:p w14:paraId="7A817E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4E02D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конструкторы закончили документацию для производства головной серии И-153. Тогда же, в августе, заканчивались производством две первые опытные машины. Осенью 1938 г. постановлением правительства на заводе № I организовали единое конструкторское бюро (взамен четырех ранее существовавших) по внедрению И-153 в серийное производство, начальником этого КБ был назначен М.Н.Тетивкин, ранее занимавшийся внедрением в серию И-15бис (12014).</w:t>
      </w:r>
    </w:p>
    <w:p w14:paraId="3739B363" w14:textId="77777777" w:rsidR="004B0DF9" w:rsidRPr="00584DE4" w:rsidRDefault="004B0DF9" w:rsidP="00584DE4">
      <w:pPr>
        <w:autoSpaceDE w:val="0"/>
        <w:autoSpaceDN w:val="0"/>
        <w:adjustRightInd w:val="0"/>
        <w:jc w:val="both"/>
        <w:rPr>
          <w:color w:val="000000" w:themeColor="text1"/>
          <w:sz w:val="16"/>
          <w:szCs w:val="16"/>
        </w:rPr>
      </w:pPr>
    </w:p>
    <w:p w14:paraId="3BA3AB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первый опытный И-153 №5001 с двигателем М-25В построили и подготовили к полетам В ходе проведения летных испытаний, закончившихся в октябре,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11080143" w14:textId="77777777" w:rsidR="004B0DF9" w:rsidRPr="00584DE4" w:rsidRDefault="004B0DF9" w:rsidP="00584DE4">
      <w:pPr>
        <w:autoSpaceDE w:val="0"/>
        <w:autoSpaceDN w:val="0"/>
        <w:adjustRightInd w:val="0"/>
        <w:jc w:val="both"/>
        <w:rPr>
          <w:color w:val="000000" w:themeColor="text1"/>
          <w:sz w:val="16"/>
          <w:szCs w:val="16"/>
        </w:rPr>
      </w:pPr>
    </w:p>
    <w:p w14:paraId="1723EE51" w14:textId="77777777" w:rsidR="007D0E74" w:rsidRPr="006851B7" w:rsidRDefault="007D0E74" w:rsidP="007D0E74">
      <w:pPr>
        <w:jc w:val="both"/>
        <w:rPr>
          <w:color w:val="0070C0"/>
          <w:sz w:val="16"/>
          <w:szCs w:val="16"/>
        </w:rPr>
      </w:pPr>
      <w:r w:rsidRPr="006851B7">
        <w:rPr>
          <w:color w:val="0070C0"/>
          <w:sz w:val="16"/>
          <w:szCs w:val="16"/>
        </w:rPr>
        <w:t>В августе 1938 г. первый опытный образец И-153 № 5001 с двигателем М-25В построили и подго</w:t>
      </w:r>
      <w:r w:rsidRPr="006851B7">
        <w:rPr>
          <w:color w:val="0070C0"/>
          <w:sz w:val="16"/>
          <w:szCs w:val="16"/>
        </w:rPr>
        <w:softHyphen/>
        <w:t>товили к полётам (25022).</w:t>
      </w:r>
    </w:p>
    <w:p w14:paraId="587A4E2D" w14:textId="77777777" w:rsidR="007D0E74" w:rsidRPr="006851B7" w:rsidRDefault="007D0E74" w:rsidP="007D0E74">
      <w:pPr>
        <w:jc w:val="both"/>
        <w:rPr>
          <w:color w:val="0070C0"/>
          <w:sz w:val="16"/>
          <w:szCs w:val="16"/>
        </w:rPr>
      </w:pPr>
    </w:p>
    <w:p w14:paraId="6715E964" w14:textId="77777777" w:rsidR="007D0E74" w:rsidRPr="006851B7" w:rsidRDefault="007D0E74" w:rsidP="007D0E74">
      <w:pPr>
        <w:jc w:val="both"/>
        <w:rPr>
          <w:color w:val="0070C0"/>
          <w:sz w:val="16"/>
          <w:szCs w:val="16"/>
        </w:rPr>
      </w:pPr>
      <w:r w:rsidRPr="006851B7">
        <w:rPr>
          <w:color w:val="0070C0"/>
          <w:sz w:val="16"/>
          <w:szCs w:val="16"/>
        </w:rPr>
        <w:t>В августе 1938 г. на заводе №1 за</w:t>
      </w:r>
      <w:r w:rsidRPr="006851B7">
        <w:rPr>
          <w:color w:val="0070C0"/>
          <w:sz w:val="16"/>
          <w:szCs w:val="16"/>
        </w:rPr>
        <w:softHyphen/>
        <w:t>канчивали сборку двух первых опытных образцов И-153, а конструкторы пред</w:t>
      </w:r>
      <w:r w:rsidRPr="006851B7">
        <w:rPr>
          <w:color w:val="0070C0"/>
          <w:sz w:val="16"/>
          <w:szCs w:val="16"/>
        </w:rPr>
        <w:softHyphen/>
        <w:t>ставили документацию для производства головной серии (25022).</w:t>
      </w:r>
    </w:p>
    <w:p w14:paraId="4EA78163" w14:textId="77777777" w:rsidR="007D0E74" w:rsidRPr="006851B7" w:rsidRDefault="007D0E74" w:rsidP="007D0E74">
      <w:pPr>
        <w:jc w:val="both"/>
        <w:rPr>
          <w:color w:val="0070C0"/>
          <w:sz w:val="16"/>
          <w:szCs w:val="16"/>
        </w:rPr>
      </w:pPr>
    </w:p>
    <w:p w14:paraId="7B253077" w14:textId="23D333C6" w:rsidR="00BB1E38" w:rsidRPr="00584DE4" w:rsidRDefault="00BB1E38" w:rsidP="00584DE4">
      <w:pPr>
        <w:jc w:val="both"/>
        <w:rPr>
          <w:color w:val="000000" w:themeColor="text1"/>
          <w:sz w:val="16"/>
          <w:szCs w:val="16"/>
        </w:rPr>
      </w:pPr>
      <w:r w:rsidRPr="00584DE4">
        <w:rPr>
          <w:color w:val="000000" w:themeColor="text1"/>
          <w:sz w:val="16"/>
          <w:szCs w:val="16"/>
        </w:rPr>
        <w:t>В августе месяце 1938</w:t>
      </w:r>
      <w:r w:rsidR="00E62B39" w:rsidRPr="00584DE4">
        <w:rPr>
          <w:color w:val="000000" w:themeColor="text1"/>
          <w:sz w:val="16"/>
          <w:szCs w:val="16"/>
        </w:rPr>
        <w:t xml:space="preserve"> </w:t>
      </w:r>
      <w:r w:rsidRPr="00584DE4">
        <w:rPr>
          <w:color w:val="000000" w:themeColor="text1"/>
          <w:sz w:val="16"/>
          <w:szCs w:val="16"/>
        </w:rPr>
        <w:t>г. Центральный Комитет ВКП(б) снял с работы директора завода № 1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w:t>
      </w:r>
      <w:r w:rsidR="00E62B39" w:rsidRPr="00584DE4">
        <w:rPr>
          <w:color w:val="000000" w:themeColor="text1"/>
          <w:sz w:val="16"/>
          <w:szCs w:val="16"/>
        </w:rPr>
        <w:t xml:space="preserve"> </w:t>
      </w:r>
      <w:r w:rsidRPr="00584DE4">
        <w:rPr>
          <w:color w:val="000000" w:themeColor="text1"/>
          <w:sz w:val="16"/>
          <w:szCs w:val="16"/>
        </w:rPr>
        <w:t>Воронин</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А., главным инженером</w:t>
      </w:r>
      <w:r w:rsidR="00E62B39" w:rsidRPr="00584DE4">
        <w:rPr>
          <w:color w:val="000000" w:themeColor="text1"/>
          <w:sz w:val="16"/>
          <w:szCs w:val="16"/>
        </w:rPr>
        <w:t xml:space="preserve"> </w:t>
      </w:r>
      <w:r w:rsidRPr="00584DE4">
        <w:rPr>
          <w:color w:val="000000" w:themeColor="text1"/>
          <w:sz w:val="16"/>
          <w:szCs w:val="16"/>
        </w:rPr>
        <w:t>— начальник цеха Дементьев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В., а также выдвинут целый ряд новых работников на должности начальников цехов и отделов.</w:t>
      </w:r>
    </w:p>
    <w:p w14:paraId="5CC15039" w14:textId="77777777" w:rsidR="00BB1E38" w:rsidRPr="00584DE4" w:rsidRDefault="00BB1E38" w:rsidP="00584DE4">
      <w:pPr>
        <w:jc w:val="both"/>
        <w:rPr>
          <w:color w:val="000000" w:themeColor="text1"/>
          <w:sz w:val="16"/>
          <w:szCs w:val="16"/>
        </w:rPr>
      </w:pPr>
      <w:r w:rsidRPr="00584DE4">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584DE4">
        <w:rPr>
          <w:color w:val="000000" w:themeColor="text1"/>
          <w:sz w:val="16"/>
          <w:szCs w:val="16"/>
        </w:rPr>
        <w:noBreakHyphen/>
        <w:t>153 “Чайка”, значительно превосходящего по своим летно-тактическим данным самолет И</w:t>
      </w:r>
      <w:r w:rsidRPr="00584DE4">
        <w:rPr>
          <w:color w:val="000000" w:themeColor="text1"/>
          <w:sz w:val="16"/>
          <w:szCs w:val="16"/>
        </w:rPr>
        <w:noBreakHyphen/>
        <w:t>15бис, производя запуск его в серию по чертежам головной серии (17796).</w:t>
      </w:r>
    </w:p>
    <w:p w14:paraId="7F2F7272" w14:textId="77777777" w:rsidR="00BB1E38" w:rsidRPr="00584DE4" w:rsidRDefault="00BB1E38" w:rsidP="00584DE4">
      <w:pPr>
        <w:jc w:val="both"/>
        <w:rPr>
          <w:color w:val="000000" w:themeColor="text1"/>
          <w:sz w:val="16"/>
          <w:szCs w:val="16"/>
        </w:rPr>
      </w:pPr>
    </w:p>
    <w:p w14:paraId="5A46742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ав</w:t>
      </w:r>
      <w:r w:rsidRPr="00584DE4">
        <w:rPr>
          <w:color w:val="000000" w:themeColor="text1"/>
          <w:sz w:val="16"/>
          <w:szCs w:val="16"/>
        </w:rPr>
        <w:softHyphen/>
        <w:t>густе 1938 года на заводе № 81 приступили к изготовлению первого опытно</w:t>
      </w:r>
      <w:r w:rsidRPr="00584DE4">
        <w:rPr>
          <w:color w:val="000000" w:themeColor="text1"/>
          <w:sz w:val="16"/>
          <w:szCs w:val="16"/>
        </w:rPr>
        <w:softHyphen/>
        <w:t>го экземпляра И-28, однако, на 1 января следующего года его техническая го</w:t>
      </w:r>
      <w:r w:rsidRPr="00584DE4">
        <w:rPr>
          <w:color w:val="000000" w:themeColor="text1"/>
          <w:sz w:val="16"/>
          <w:szCs w:val="16"/>
        </w:rPr>
        <w:softHyphen/>
        <w:t>товность составила всего 52,6% при плане 100%. Изготовление агрегатов самолета, предназначенных для про</w:t>
      </w:r>
      <w:r w:rsidRPr="00584DE4">
        <w:rPr>
          <w:color w:val="000000" w:themeColor="text1"/>
          <w:sz w:val="16"/>
          <w:szCs w:val="16"/>
        </w:rPr>
        <w:softHyphen/>
        <w:t>ведения статических испытаний, так</w:t>
      </w:r>
      <w:r w:rsidRPr="00584DE4">
        <w:rPr>
          <w:color w:val="000000" w:themeColor="text1"/>
          <w:sz w:val="16"/>
          <w:szCs w:val="16"/>
        </w:rPr>
        <w:softHyphen/>
        <w:t>же отставало от графика - к концу года было выполнено 62,6% указан</w:t>
      </w:r>
      <w:r w:rsidRPr="00584DE4">
        <w:rPr>
          <w:color w:val="000000" w:themeColor="text1"/>
          <w:sz w:val="16"/>
          <w:szCs w:val="16"/>
        </w:rPr>
        <w:softHyphen/>
        <w:t>ных работ при плане 100%. Построй</w:t>
      </w:r>
      <w:r w:rsidRPr="00584DE4">
        <w:rPr>
          <w:color w:val="000000" w:themeColor="text1"/>
          <w:sz w:val="16"/>
          <w:szCs w:val="16"/>
        </w:rPr>
        <w:softHyphen/>
        <w:t>ка опытного образца продвигалось с большим трудом, так как собственной производственной базы опытный от</w:t>
      </w:r>
      <w:r w:rsidRPr="00584DE4">
        <w:rPr>
          <w:color w:val="000000" w:themeColor="text1"/>
          <w:sz w:val="16"/>
          <w:szCs w:val="16"/>
        </w:rPr>
        <w:softHyphen/>
        <w:t>дел не имел, а руководство завода не оказывало конструкторскому коллек</w:t>
      </w:r>
      <w:r w:rsidRPr="00584DE4">
        <w:rPr>
          <w:color w:val="000000" w:themeColor="text1"/>
          <w:sz w:val="16"/>
          <w:szCs w:val="16"/>
        </w:rPr>
        <w:softHyphen/>
        <w:t>тиву соответствующей помощи, впро</w:t>
      </w:r>
      <w:r w:rsidRPr="00584DE4">
        <w:rPr>
          <w:color w:val="000000" w:themeColor="text1"/>
          <w:sz w:val="16"/>
          <w:szCs w:val="16"/>
        </w:rPr>
        <w:softHyphen/>
        <w:t>чем, как и не было ее и со стороны НКАП. Истребитель И-28 представлял со</w:t>
      </w:r>
      <w:r w:rsidRPr="00584DE4">
        <w:rPr>
          <w:color w:val="000000" w:themeColor="text1"/>
          <w:sz w:val="16"/>
          <w:szCs w:val="16"/>
        </w:rPr>
        <w:softHyphen/>
        <w:t>бой одноместный свободнонесущий моноплан с крылом типа “обратная чайка” и убирающимся шасси. “Обрат</w:t>
      </w:r>
      <w:r w:rsidRPr="00584DE4">
        <w:rPr>
          <w:color w:val="000000" w:themeColor="text1"/>
          <w:sz w:val="16"/>
          <w:szCs w:val="16"/>
        </w:rPr>
        <w:softHyphen/>
        <w:t>ную чайку” выбрали с целью обеспе</w:t>
      </w:r>
      <w:r w:rsidRPr="00584DE4">
        <w:rPr>
          <w:color w:val="000000" w:themeColor="text1"/>
          <w:sz w:val="16"/>
          <w:szCs w:val="16"/>
        </w:rPr>
        <w:softHyphen/>
        <w:t>чения хорошего обзора вперед, а так</w:t>
      </w:r>
      <w:r w:rsidRPr="00584DE4">
        <w:rPr>
          <w:color w:val="000000" w:themeColor="text1"/>
          <w:sz w:val="16"/>
          <w:szCs w:val="16"/>
        </w:rPr>
        <w:softHyphen/>
        <w:t>же для обеспечения наилучшего сопряжения крыла с овальным фюзе</w:t>
      </w:r>
      <w:r w:rsidRPr="00584DE4">
        <w:rPr>
          <w:color w:val="000000" w:themeColor="text1"/>
          <w:sz w:val="16"/>
          <w:szCs w:val="16"/>
        </w:rPr>
        <w:softHyphen/>
        <w:t>ляжем, что давало возможность умень</w:t>
      </w:r>
      <w:r w:rsidRPr="00584DE4">
        <w:rPr>
          <w:color w:val="000000" w:themeColor="text1"/>
          <w:sz w:val="16"/>
          <w:szCs w:val="16"/>
        </w:rPr>
        <w:softHyphen/>
        <w:t>шить высоту и, следовательно, массу шасси. Конструкция самолета смешан</w:t>
      </w:r>
      <w:r w:rsidRPr="00584DE4">
        <w:rPr>
          <w:color w:val="000000" w:themeColor="text1"/>
          <w:sz w:val="16"/>
          <w:szCs w:val="16"/>
        </w:rPr>
        <w:softHyphen/>
        <w:t>ная, с преобладающим использовани</w:t>
      </w:r>
      <w:r w:rsidRPr="00584DE4">
        <w:rPr>
          <w:color w:val="000000" w:themeColor="text1"/>
          <w:sz w:val="16"/>
          <w:szCs w:val="16"/>
        </w:rPr>
        <w:softHyphen/>
        <w:t>ем дерева и широким применением алюминиевоголитья. Фюзеляж состоял из двух частей. Передняя часть представляла собой ферму, сваренную из хромансилевых труб. Для стыковки с крылом на рамах №2 и №3 имелось по два узла. Кроме того, на раме N53 располагались четы</w:t>
      </w:r>
      <w:r w:rsidRPr="00584DE4">
        <w:rPr>
          <w:color w:val="000000" w:themeColor="text1"/>
          <w:sz w:val="16"/>
          <w:szCs w:val="16"/>
        </w:rPr>
        <w:softHyphen/>
        <w:t>ре узла крепления хвостовой части фюзеляжа. Ферма фюзеляжа закрыва</w:t>
      </w:r>
      <w:r w:rsidRPr="00584DE4">
        <w:rPr>
          <w:color w:val="000000" w:themeColor="text1"/>
          <w:sz w:val="16"/>
          <w:szCs w:val="16"/>
        </w:rPr>
        <w:softHyphen/>
        <w:t>лась съемными панелями из дюраля, которые крепились к дюралевому кар</w:t>
      </w:r>
      <w:r w:rsidRPr="00584DE4">
        <w:rPr>
          <w:color w:val="000000" w:themeColor="text1"/>
          <w:sz w:val="16"/>
          <w:szCs w:val="16"/>
        </w:rPr>
        <w:softHyphen/>
        <w:t>касу с помощью замков типа “Фейри”. Четыре нижнихлюка и круглые лючки крепились замками оригинальной конструкции. Панели и люки обеспе</w:t>
      </w:r>
      <w:r w:rsidRPr="00584DE4">
        <w:rPr>
          <w:color w:val="000000" w:themeColor="text1"/>
          <w:sz w:val="16"/>
          <w:szCs w:val="16"/>
        </w:rPr>
        <w:softHyphen/>
        <w:t>чивали свободный доступ к проводке, топливным бакам, стрелковому воору</w:t>
      </w:r>
      <w:r w:rsidRPr="00584DE4">
        <w:rPr>
          <w:color w:val="000000" w:themeColor="text1"/>
          <w:sz w:val="16"/>
          <w:szCs w:val="16"/>
        </w:rPr>
        <w:softHyphen/>
        <w:t>жению и другим агрегатам. Хвостовая часть фюзеляжа - дере</w:t>
      </w:r>
      <w:r w:rsidRPr="00584DE4">
        <w:rPr>
          <w:color w:val="000000" w:themeColor="text1"/>
          <w:sz w:val="16"/>
          <w:szCs w:val="16"/>
        </w:rPr>
        <w:softHyphen/>
        <w:t>вянный полумонокок, выклеенный за</w:t>
      </w:r>
      <w:r w:rsidRPr="00584DE4">
        <w:rPr>
          <w:color w:val="000000" w:themeColor="text1"/>
          <w:sz w:val="16"/>
          <w:szCs w:val="16"/>
        </w:rPr>
        <w:softHyphen/>
        <w:t>одно с килем из шпона. Силовой на</w:t>
      </w:r>
      <w:r w:rsidRPr="00584DE4">
        <w:rPr>
          <w:color w:val="000000" w:themeColor="text1"/>
          <w:sz w:val="16"/>
          <w:szCs w:val="16"/>
        </w:rPr>
        <w:softHyphen/>
        <w:t>бор состоял из четырех лонжеронов, двух стрингеров и 14 шпангоутов. Шпангоуты кольцевого типа изготав</w:t>
      </w:r>
      <w:r w:rsidRPr="00584DE4">
        <w:rPr>
          <w:color w:val="000000" w:themeColor="text1"/>
          <w:sz w:val="16"/>
          <w:szCs w:val="16"/>
        </w:rPr>
        <w:softHyphen/>
        <w:t>ливались из сосновых реек и обшива</w:t>
      </w:r>
      <w:r w:rsidRPr="00584DE4">
        <w:rPr>
          <w:color w:val="000000" w:themeColor="text1"/>
          <w:sz w:val="16"/>
          <w:szCs w:val="16"/>
        </w:rPr>
        <w:softHyphen/>
        <w:t>лись фанерой. Исключение составля</w:t>
      </w:r>
      <w:r w:rsidRPr="00584DE4">
        <w:rPr>
          <w:color w:val="000000" w:themeColor="text1"/>
          <w:sz w:val="16"/>
          <w:szCs w:val="16"/>
        </w:rPr>
        <w:softHyphen/>
        <w:t>ли шпангоуты №9 и №10, к которым крепился стабилизатор. Их выклеива</w:t>
      </w:r>
      <w:r w:rsidRPr="00584DE4">
        <w:rPr>
          <w:color w:val="000000" w:themeColor="text1"/>
          <w:sz w:val="16"/>
          <w:szCs w:val="16"/>
        </w:rPr>
        <w:softHyphen/>
        <w:t>ли из фанеры. Для обеспечения связи с обшивкой к полкам всех шпангоу</w:t>
      </w:r>
      <w:r w:rsidRPr="00584DE4">
        <w:rPr>
          <w:color w:val="000000" w:themeColor="text1"/>
          <w:sz w:val="16"/>
          <w:szCs w:val="16"/>
        </w:rPr>
        <w:softHyphen/>
        <w:t>тов приклеивался 3-мм фанерный пояс. Обшивка имела переменную тол</w:t>
      </w:r>
      <w:r w:rsidRPr="00584DE4">
        <w:rPr>
          <w:color w:val="000000" w:themeColor="text1"/>
          <w:sz w:val="16"/>
          <w:szCs w:val="16"/>
        </w:rPr>
        <w:softHyphen/>
        <w:t>щину: 3,5 мм в передней, 2,5 мм в сред</w:t>
      </w:r>
      <w:r w:rsidRPr="00584DE4">
        <w:rPr>
          <w:color w:val="000000" w:themeColor="text1"/>
          <w:sz w:val="16"/>
          <w:szCs w:val="16"/>
        </w:rPr>
        <w:softHyphen/>
        <w:t>ней и 2 мм в хвостовой части. Склейка правой и левой половин обшивки осу</w:t>
      </w:r>
      <w:r w:rsidRPr="00584DE4">
        <w:rPr>
          <w:color w:val="000000" w:themeColor="text1"/>
          <w:sz w:val="16"/>
          <w:szCs w:val="16"/>
        </w:rPr>
        <w:softHyphen/>
        <w:t>ществлялась по верхнему и нижнему стрингерам. Кабина пилота располагалась меж</w:t>
      </w:r>
      <w:r w:rsidRPr="00584DE4">
        <w:rPr>
          <w:color w:val="000000" w:themeColor="text1"/>
          <w:sz w:val="16"/>
          <w:szCs w:val="16"/>
        </w:rPr>
        <w:softHyphen/>
        <w:t>ду шпангоутами №2 и №5 хвостовой части и полностью закрывалась фо</w:t>
      </w:r>
      <w:r w:rsidRPr="00584DE4">
        <w:rPr>
          <w:color w:val="000000" w:themeColor="text1"/>
          <w:sz w:val="16"/>
          <w:szCs w:val="16"/>
        </w:rPr>
        <w:softHyphen/>
        <w:t>нарем. Козырек фонаря неподвиж</w:t>
      </w:r>
      <w:r w:rsidRPr="00584DE4">
        <w:rPr>
          <w:color w:val="000000" w:themeColor="text1"/>
          <w:sz w:val="16"/>
          <w:szCs w:val="16"/>
        </w:rPr>
        <w:softHyphen/>
        <w:t>ный, его каркас изготавливался из не</w:t>
      </w:r>
      <w:r w:rsidRPr="00584DE4">
        <w:rPr>
          <w:color w:val="000000" w:themeColor="text1"/>
          <w:sz w:val="16"/>
          <w:szCs w:val="16"/>
        </w:rPr>
        <w:softHyphen/>
        <w:t>ржавеющей стали, а остекление из триплекса и плексигласа. Подвижная створка открывалась на правый борт, а в аварийной ситуации сбрасыва</w:t>
      </w:r>
      <w:r w:rsidRPr="00584DE4">
        <w:rPr>
          <w:color w:val="000000" w:themeColor="text1"/>
          <w:sz w:val="16"/>
          <w:szCs w:val="16"/>
        </w:rPr>
        <w:softHyphen/>
        <w:t>лась. Аварийный замок фонаря нахо</w:t>
      </w:r>
      <w:r w:rsidRPr="00584DE4">
        <w:rPr>
          <w:color w:val="000000" w:themeColor="text1"/>
          <w:sz w:val="16"/>
          <w:szCs w:val="16"/>
        </w:rPr>
        <w:softHyphen/>
        <w:t>дился на правом борту кабины, а ра</w:t>
      </w:r>
      <w:r w:rsidRPr="00584DE4">
        <w:rPr>
          <w:color w:val="000000" w:themeColor="text1"/>
          <w:sz w:val="16"/>
          <w:szCs w:val="16"/>
        </w:rPr>
        <w:softHyphen/>
        <w:t>бочий на левом. На случай покидания самолета при полном капоте фонарь с левой стороны имел шарнирное со</w:t>
      </w:r>
      <w:r w:rsidRPr="00584DE4">
        <w:rPr>
          <w:color w:val="000000" w:themeColor="text1"/>
          <w:sz w:val="16"/>
          <w:szCs w:val="16"/>
        </w:rPr>
        <w:softHyphen/>
        <w:t>единение и мог складываться. Подвиж</w:t>
      </w:r>
      <w:r w:rsidRPr="00584DE4">
        <w:rPr>
          <w:color w:val="000000" w:themeColor="text1"/>
          <w:sz w:val="16"/>
          <w:szCs w:val="16"/>
        </w:rPr>
        <w:softHyphen/>
        <w:t>ная створка с двух сторон оснащалась сдвигающимися назад форточками. Для обеспечения обзора назад сразу за фонарем в хвостовой части фюзе</w:t>
      </w:r>
      <w:r w:rsidRPr="00584DE4">
        <w:rPr>
          <w:color w:val="000000" w:themeColor="text1"/>
          <w:sz w:val="16"/>
          <w:szCs w:val="16"/>
        </w:rPr>
        <w:softHyphen/>
        <w:t>ляжа имелись два окна из плексигла</w:t>
      </w:r>
      <w:r w:rsidRPr="00584DE4">
        <w:rPr>
          <w:color w:val="000000" w:themeColor="text1"/>
          <w:sz w:val="16"/>
          <w:szCs w:val="16"/>
        </w:rPr>
        <w:softHyphen/>
        <w:t>са. Сиденье пилота имело регулиров</w:t>
      </w:r>
      <w:r w:rsidRPr="00584DE4">
        <w:rPr>
          <w:color w:val="000000" w:themeColor="text1"/>
          <w:sz w:val="16"/>
          <w:szCs w:val="16"/>
        </w:rPr>
        <w:softHyphen/>
        <w:t>ку по высоте (ход 100 мм), а для защиты летчика от обстрела сзади на нем ус</w:t>
      </w:r>
      <w:r w:rsidRPr="00584DE4">
        <w:rPr>
          <w:color w:val="000000" w:themeColor="text1"/>
          <w:sz w:val="16"/>
          <w:szCs w:val="16"/>
        </w:rPr>
        <w:softHyphen/>
        <w:t>танавливалась бронеспинка. Крыло трапециевидной формы с эллиптическими законцовками, не</w:t>
      </w:r>
      <w:r w:rsidRPr="00584DE4">
        <w:rPr>
          <w:color w:val="000000" w:themeColor="text1"/>
          <w:sz w:val="16"/>
          <w:szCs w:val="16"/>
        </w:rPr>
        <w:softHyphen/>
        <w:t>разъемное. Профиль КАГ--38 с отно</w:t>
      </w:r>
      <w:r w:rsidRPr="00584DE4">
        <w:rPr>
          <w:color w:val="000000" w:themeColor="text1"/>
          <w:sz w:val="16"/>
          <w:szCs w:val="16"/>
        </w:rPr>
        <w:softHyphen/>
        <w:t>сительной толщиной 14% в корне и 8% на концах. Угол установки крыла составлял 1,5°, поперечное “V” - 3,5°. Конструкция крыла деревянная с ра</w:t>
      </w:r>
      <w:r w:rsidRPr="00584DE4">
        <w:rPr>
          <w:color w:val="000000" w:themeColor="text1"/>
          <w:sz w:val="16"/>
          <w:szCs w:val="16"/>
        </w:rPr>
        <w:softHyphen/>
        <w:t>ботающей фанерной обшивкой, вы</w:t>
      </w:r>
      <w:r w:rsidRPr="00584DE4">
        <w:rPr>
          <w:color w:val="000000" w:themeColor="text1"/>
          <w:sz w:val="16"/>
          <w:szCs w:val="16"/>
        </w:rPr>
        <w:softHyphen/>
        <w:t>клеенной из миллиметрового березо</w:t>
      </w:r>
      <w:r w:rsidRPr="00584DE4">
        <w:rPr>
          <w:color w:val="000000" w:themeColor="text1"/>
          <w:sz w:val="16"/>
          <w:szCs w:val="16"/>
        </w:rPr>
        <w:softHyphen/>
        <w:t>вого шпона. Ее толщина достигала 17 мм в корне и 4 мм на концах крыла. Силовой набор состоял из лонжеро</w:t>
      </w:r>
      <w:r w:rsidRPr="00584DE4">
        <w:rPr>
          <w:color w:val="000000" w:themeColor="text1"/>
          <w:sz w:val="16"/>
          <w:szCs w:val="16"/>
        </w:rPr>
        <w:softHyphen/>
        <w:t>на, переднего силового и лобового стрингеров, задней стенки и нервюр. Лонжерон коробчатого сечения. Он имел полки, склеенные из сосновых планок и фанерные стенки, подкреп</w:t>
      </w:r>
      <w:r w:rsidRPr="00584DE4">
        <w:rPr>
          <w:color w:val="000000" w:themeColor="text1"/>
          <w:sz w:val="16"/>
          <w:szCs w:val="16"/>
        </w:rPr>
        <w:softHyphen/>
        <w:t>ленные диафрагмами. Нервюры также имели коробчатое сечение (полки со</w:t>
      </w:r>
      <w:r w:rsidRPr="00584DE4">
        <w:rPr>
          <w:color w:val="000000" w:themeColor="text1"/>
          <w:sz w:val="16"/>
          <w:szCs w:val="16"/>
        </w:rPr>
        <w:softHyphen/>
        <w:t>сновые, стенки фанерные). Верхняя и нижняя части обшивки склеивались на лобовом стрингере, который образовывал переднюю кромку крыла. Обшивка сверху окле</w:t>
      </w:r>
      <w:r w:rsidRPr="00584DE4">
        <w:rPr>
          <w:color w:val="000000" w:themeColor="text1"/>
          <w:sz w:val="16"/>
          <w:szCs w:val="16"/>
        </w:rPr>
        <w:softHyphen/>
        <w:t>ивалась маркизетом, а хвостовая часть крыла, за стенкой, обтягивалось по</w:t>
      </w:r>
      <w:r w:rsidRPr="00584DE4">
        <w:rPr>
          <w:color w:val="000000" w:themeColor="text1"/>
          <w:sz w:val="16"/>
          <w:szCs w:val="16"/>
        </w:rPr>
        <w:softHyphen/>
        <w:t>лотном. Благодаря лакировке и поли</w:t>
      </w:r>
      <w:r w:rsidRPr="00584DE4">
        <w:rPr>
          <w:color w:val="000000" w:themeColor="text1"/>
          <w:sz w:val="16"/>
          <w:szCs w:val="16"/>
        </w:rPr>
        <w:softHyphen/>
        <w:t>ровке крыла значительно улучшалась аэродинамика самолета. Для стыковки с фюзеляжем и мо</w:t>
      </w:r>
      <w:r w:rsidRPr="00584DE4">
        <w:rPr>
          <w:color w:val="000000" w:themeColor="text1"/>
          <w:sz w:val="16"/>
          <w:szCs w:val="16"/>
        </w:rPr>
        <w:softHyphen/>
        <w:t>торамой на крыле имелось шесть уз</w:t>
      </w:r>
      <w:r w:rsidRPr="00584DE4">
        <w:rPr>
          <w:color w:val="000000" w:themeColor="text1"/>
          <w:sz w:val="16"/>
          <w:szCs w:val="16"/>
        </w:rPr>
        <w:softHyphen/>
        <w:t>лов, изготовленных из алюминиевого сплава. Передняя пара находилась на силовом стрингере, вторая пара - на лонжероне и третья - на задней стен</w:t>
      </w:r>
      <w:r w:rsidRPr="00584DE4">
        <w:rPr>
          <w:color w:val="000000" w:themeColor="text1"/>
          <w:sz w:val="16"/>
          <w:szCs w:val="16"/>
        </w:rPr>
        <w:softHyphen/>
        <w:t>ке и хвостовых частях нервюр. Кроме этого, между нервюрами №6 и №7 с каждой стороны устанавливались еще две пары алюминиевыхузлов: одна на силовом стрингере для крепления амортизационных стоек, другая на лонжероне для крепления основных стоек шасси. Зализ между фюзеляжем и крылом изготавливался из листового дюра</w:t>
      </w:r>
      <w:r w:rsidRPr="00584DE4">
        <w:rPr>
          <w:color w:val="000000" w:themeColor="text1"/>
          <w:sz w:val="16"/>
          <w:szCs w:val="16"/>
        </w:rPr>
        <w:softHyphen/>
        <w:t>люминия и профилей. Верхняя по</w:t>
      </w:r>
      <w:r w:rsidRPr="00584DE4">
        <w:rPr>
          <w:color w:val="000000" w:themeColor="text1"/>
          <w:sz w:val="16"/>
          <w:szCs w:val="16"/>
        </w:rPr>
        <w:softHyphen/>
        <w:t>ловина каждого зализа состояла из трех разъемных частей, причем средняя часть была легкосъемной. Панели зализа крепились на винтах и анкерных гайках. Нижняя часть зализа сопрягала хвосты нервюр с фюзеляжем и была выполнена как одно целое. Элероны общей площадью 1,32 м2 занимали 35% размаха крыла. Они имели 100% весовую компенсацию, противовесы которой были вынесен</w:t>
      </w:r>
      <w:r w:rsidRPr="00584DE4">
        <w:rPr>
          <w:color w:val="000000" w:themeColor="text1"/>
          <w:sz w:val="16"/>
          <w:szCs w:val="16"/>
        </w:rPr>
        <w:softHyphen/>
        <w:t>ные под крыло на кронштейнах. Си</w:t>
      </w:r>
      <w:r w:rsidRPr="00584DE4">
        <w:rPr>
          <w:color w:val="000000" w:themeColor="text1"/>
          <w:sz w:val="16"/>
          <w:szCs w:val="16"/>
        </w:rPr>
        <w:softHyphen/>
        <w:t>ловой набор изготавливался из дю</w:t>
      </w:r>
      <w:r w:rsidRPr="00584DE4">
        <w:rPr>
          <w:color w:val="000000" w:themeColor="text1"/>
          <w:sz w:val="16"/>
          <w:szCs w:val="16"/>
        </w:rPr>
        <w:softHyphen/>
        <w:t>ралюминия и состоял из трубчатого лонжерона, набора нервюр и обода. Элероны обтягивали полотном, за исключением носков, которые обши</w:t>
      </w:r>
      <w:r w:rsidRPr="00584DE4">
        <w:rPr>
          <w:color w:val="000000" w:themeColor="text1"/>
          <w:sz w:val="16"/>
          <w:szCs w:val="16"/>
        </w:rPr>
        <w:softHyphen/>
        <w:t>вали листовым дюралем. Крепление каждого элерона осуществлялось на трех шарнирах. Для уменьшения посадочной скорости крыло оснастили четырь</w:t>
      </w:r>
      <w:r w:rsidRPr="00584DE4">
        <w:rPr>
          <w:color w:val="000000" w:themeColor="text1"/>
          <w:sz w:val="16"/>
          <w:szCs w:val="16"/>
        </w:rPr>
        <w:softHyphen/>
        <w:t>мя дюралевыми щитками-закрылка</w:t>
      </w:r>
      <w:r w:rsidRPr="00584DE4">
        <w:rPr>
          <w:color w:val="000000" w:themeColor="text1"/>
          <w:sz w:val="16"/>
          <w:szCs w:val="16"/>
        </w:rPr>
        <w:softHyphen/>
        <w:t>ми типа “Шренк” общей площадью 2,32 м</w:t>
      </w:r>
      <w:r w:rsidRPr="00584DE4">
        <w:rPr>
          <w:color w:val="000000" w:themeColor="text1"/>
          <w:sz w:val="16"/>
          <w:szCs w:val="16"/>
          <w:vertAlign w:val="superscript"/>
        </w:rPr>
        <w:t>2</w:t>
      </w:r>
      <w:r w:rsidRPr="00584DE4">
        <w:rPr>
          <w:color w:val="000000" w:themeColor="text1"/>
          <w:sz w:val="16"/>
          <w:szCs w:val="16"/>
        </w:rPr>
        <w:t>. Они располагались по всему размаху, свободному от элеронов (65%), а их ширина составляла 20% от хорды крыла. Щитки заходили под фюзеляж, что повышало их эффек</w:t>
      </w:r>
      <w:r w:rsidRPr="00584DE4">
        <w:rPr>
          <w:color w:val="000000" w:themeColor="text1"/>
          <w:sz w:val="16"/>
          <w:szCs w:val="16"/>
        </w:rPr>
        <w:softHyphen/>
        <w:t>тивность. Внутренняя пара крепи</w:t>
      </w:r>
      <w:r w:rsidRPr="00584DE4">
        <w:rPr>
          <w:color w:val="000000" w:themeColor="text1"/>
          <w:sz w:val="16"/>
          <w:szCs w:val="16"/>
        </w:rPr>
        <w:softHyphen/>
        <w:t>лась на шести шарнирах, что дикто</w:t>
      </w:r>
      <w:r w:rsidRPr="00584DE4">
        <w:rPr>
          <w:color w:val="000000" w:themeColor="text1"/>
          <w:sz w:val="16"/>
          <w:szCs w:val="16"/>
        </w:rPr>
        <w:softHyphen/>
        <w:t>валось криволинейностью щитков, а внешняя - на шомполах. Выпуск и уборка щитков осуществлялась с по</w:t>
      </w:r>
      <w:r w:rsidRPr="00584DE4">
        <w:rPr>
          <w:color w:val="000000" w:themeColor="text1"/>
          <w:sz w:val="16"/>
          <w:szCs w:val="16"/>
        </w:rPr>
        <w:softHyphen/>
        <w:t>мощью сжатого воздуха. Максималь</w:t>
      </w:r>
      <w:r w:rsidRPr="00584DE4">
        <w:rPr>
          <w:color w:val="000000" w:themeColor="text1"/>
          <w:sz w:val="16"/>
          <w:szCs w:val="16"/>
        </w:rPr>
        <w:softHyphen/>
        <w:t>ное открытие - 50°. Горизонтальное оперение имело общую площадь 2,97 м</w:t>
      </w:r>
      <w:r w:rsidRPr="00584DE4">
        <w:rPr>
          <w:color w:val="000000" w:themeColor="text1"/>
          <w:sz w:val="16"/>
          <w:szCs w:val="16"/>
          <w:vertAlign w:val="superscript"/>
        </w:rPr>
        <w:t>2</w:t>
      </w:r>
      <w:r w:rsidRPr="00584DE4">
        <w:rPr>
          <w:color w:val="000000" w:themeColor="text1"/>
          <w:sz w:val="16"/>
          <w:szCs w:val="16"/>
        </w:rPr>
        <w:t>, которая по</w:t>
      </w:r>
      <w:r w:rsidRPr="00584DE4">
        <w:rPr>
          <w:color w:val="000000" w:themeColor="text1"/>
          <w:sz w:val="16"/>
          <w:szCs w:val="16"/>
        </w:rPr>
        <w:softHyphen/>
        <w:t>ровну делилась между стабилизато</w:t>
      </w:r>
      <w:r w:rsidRPr="00584DE4">
        <w:rPr>
          <w:color w:val="000000" w:themeColor="text1"/>
          <w:sz w:val="16"/>
          <w:szCs w:val="16"/>
        </w:rPr>
        <w:softHyphen/>
        <w:t>ром и рулем высоты. Толщина про</w:t>
      </w:r>
      <w:r w:rsidRPr="00584DE4">
        <w:rPr>
          <w:color w:val="000000" w:themeColor="text1"/>
          <w:sz w:val="16"/>
          <w:szCs w:val="16"/>
        </w:rPr>
        <w:softHyphen/>
        <w:t>филя у корня 10%, на концах - 7%. Свободнонесущий стабилизатор со</w:t>
      </w:r>
      <w:r w:rsidRPr="00584DE4">
        <w:rPr>
          <w:color w:val="000000" w:themeColor="text1"/>
          <w:sz w:val="16"/>
          <w:szCs w:val="16"/>
        </w:rPr>
        <w:softHyphen/>
        <w:t>стоял из двух отъемных консольных частей и двух дюралевых лонжеро</w:t>
      </w:r>
      <w:r w:rsidRPr="00584DE4">
        <w:rPr>
          <w:color w:val="000000" w:themeColor="text1"/>
          <w:sz w:val="16"/>
          <w:szCs w:val="16"/>
        </w:rPr>
        <w:softHyphen/>
        <w:t>нов, которые располагались внутри фюзеляжа. На переднем лонжероне устанавливался узел крепления к шпангоуту №9, на заднем - цент</w:t>
      </w:r>
      <w:r w:rsidRPr="00584DE4">
        <w:rPr>
          <w:color w:val="000000" w:themeColor="text1"/>
          <w:sz w:val="16"/>
          <w:szCs w:val="16"/>
        </w:rPr>
        <w:softHyphen/>
        <w:t>ральный шарнир руля высоты и узел регулировки установочного угла ста</w:t>
      </w:r>
      <w:r w:rsidRPr="00584DE4">
        <w:rPr>
          <w:color w:val="000000" w:themeColor="text1"/>
          <w:sz w:val="16"/>
          <w:szCs w:val="16"/>
        </w:rPr>
        <w:softHyphen/>
        <w:t>билизатора. Каркас консольных ча</w:t>
      </w:r>
      <w:r w:rsidRPr="00584DE4">
        <w:rPr>
          <w:color w:val="000000" w:themeColor="text1"/>
          <w:sz w:val="16"/>
          <w:szCs w:val="16"/>
        </w:rPr>
        <w:softHyphen/>
        <w:t>стей состоял из двух лонжеронов и набора нервюр, которые изготавли</w:t>
      </w:r>
      <w:r w:rsidRPr="00584DE4">
        <w:rPr>
          <w:color w:val="000000" w:themeColor="text1"/>
          <w:sz w:val="16"/>
          <w:szCs w:val="16"/>
        </w:rPr>
        <w:softHyphen/>
        <w:t>вались из дюралюминия. Этим же материалом обшивался носок стаби</w:t>
      </w:r>
      <w:r w:rsidRPr="00584DE4">
        <w:rPr>
          <w:color w:val="000000" w:themeColor="text1"/>
          <w:sz w:val="16"/>
          <w:szCs w:val="16"/>
        </w:rPr>
        <w:softHyphen/>
        <w:t>лизатора, а остальная его часть обтягивалась полотном. Нормальный угол установки стабилизатора -0,5°. В полете его можно было регулиро</w:t>
      </w:r>
      <w:r w:rsidRPr="00584DE4">
        <w:rPr>
          <w:color w:val="000000" w:themeColor="text1"/>
          <w:sz w:val="16"/>
          <w:szCs w:val="16"/>
        </w:rPr>
        <w:softHyphen/>
        <w:t>вать в диапазоне ±1,5°. Руль высоты навешивался к стаби</w:t>
      </w:r>
      <w:r w:rsidRPr="00584DE4">
        <w:rPr>
          <w:color w:val="000000" w:themeColor="text1"/>
          <w:sz w:val="16"/>
          <w:szCs w:val="16"/>
        </w:rPr>
        <w:softHyphen/>
        <w:t>лизатору на пяти шарнирах. Его цент</w:t>
      </w:r>
      <w:r w:rsidRPr="00584DE4">
        <w:rPr>
          <w:color w:val="000000" w:themeColor="text1"/>
          <w:sz w:val="16"/>
          <w:szCs w:val="16"/>
        </w:rPr>
        <w:softHyphen/>
        <w:t>ральная часть, проходящая внутри фюзеляжа, представляла собой сталь</w:t>
      </w:r>
      <w:r w:rsidRPr="00584DE4">
        <w:rPr>
          <w:color w:val="000000" w:themeColor="text1"/>
          <w:sz w:val="16"/>
          <w:szCs w:val="16"/>
        </w:rPr>
        <w:softHyphen/>
        <w:t>ную трубу (50x46 мм), к которой кре</w:t>
      </w:r>
      <w:r w:rsidRPr="00584DE4">
        <w:rPr>
          <w:color w:val="000000" w:themeColor="text1"/>
          <w:sz w:val="16"/>
          <w:szCs w:val="16"/>
        </w:rPr>
        <w:softHyphen/>
        <w:t>пились две половины руля высоты. Силовой набор последних состоял из составного трубчатого лонжерона (50x45 мм и 45x41 мм), набора нервюр и задней кромки. Носки руля обшива</w:t>
      </w:r>
      <w:r w:rsidRPr="00584DE4">
        <w:rPr>
          <w:color w:val="000000" w:themeColor="text1"/>
          <w:sz w:val="16"/>
          <w:szCs w:val="16"/>
        </w:rPr>
        <w:softHyphen/>
        <w:t>лись дюралем, а остальная часть - по</w:t>
      </w:r>
      <w:r w:rsidRPr="00584DE4">
        <w:rPr>
          <w:color w:val="000000" w:themeColor="text1"/>
          <w:sz w:val="16"/>
          <w:szCs w:val="16"/>
        </w:rPr>
        <w:softHyphen/>
        <w:t>лотном. Руль высоты имел 100% весо</w:t>
      </w:r>
      <w:r w:rsidRPr="00584DE4">
        <w:rPr>
          <w:color w:val="000000" w:themeColor="text1"/>
          <w:sz w:val="16"/>
          <w:szCs w:val="16"/>
        </w:rPr>
        <w:softHyphen/>
        <w:t>вую компенсацию - груз (свинец) крепился к лобовому обтекателю внут</w:t>
      </w:r>
      <w:r w:rsidRPr="00584DE4">
        <w:rPr>
          <w:color w:val="000000" w:themeColor="text1"/>
          <w:sz w:val="16"/>
          <w:szCs w:val="16"/>
        </w:rPr>
        <w:softHyphen/>
        <w:t>ри руля и снаружи. Вертикальное оперение имело об</w:t>
      </w:r>
      <w:r w:rsidRPr="00584DE4">
        <w:rPr>
          <w:color w:val="000000" w:themeColor="text1"/>
          <w:sz w:val="16"/>
          <w:szCs w:val="16"/>
        </w:rPr>
        <w:softHyphen/>
        <w:t>щую площадь 1,455 м</w:t>
      </w:r>
      <w:r w:rsidRPr="00584DE4">
        <w:rPr>
          <w:color w:val="000000" w:themeColor="text1"/>
          <w:sz w:val="16"/>
          <w:szCs w:val="16"/>
          <w:vertAlign w:val="superscript"/>
        </w:rPr>
        <w:t>2</w:t>
      </w:r>
      <w:r w:rsidRPr="00584DE4">
        <w:rPr>
          <w:color w:val="000000" w:themeColor="text1"/>
          <w:sz w:val="16"/>
          <w:szCs w:val="16"/>
        </w:rPr>
        <w:t>' из которых 0,855 м</w:t>
      </w:r>
      <w:r w:rsidRPr="00584DE4">
        <w:rPr>
          <w:color w:val="000000" w:themeColor="text1"/>
          <w:sz w:val="16"/>
          <w:szCs w:val="16"/>
          <w:vertAlign w:val="superscript"/>
        </w:rPr>
        <w:t>2</w:t>
      </w:r>
      <w:r w:rsidRPr="00584DE4">
        <w:rPr>
          <w:color w:val="000000" w:themeColor="text1"/>
          <w:sz w:val="16"/>
          <w:szCs w:val="16"/>
        </w:rPr>
        <w:t xml:space="preserve"> приходилось на руль направ</w:t>
      </w:r>
      <w:r w:rsidRPr="00584DE4">
        <w:rPr>
          <w:color w:val="000000" w:themeColor="text1"/>
          <w:sz w:val="16"/>
          <w:szCs w:val="16"/>
        </w:rPr>
        <w:softHyphen/>
        <w:t>ления. Конструкция последнего была аналогична рулю высоты, за исключе</w:t>
      </w:r>
      <w:r w:rsidRPr="00584DE4">
        <w:rPr>
          <w:color w:val="000000" w:themeColor="text1"/>
          <w:sz w:val="16"/>
          <w:szCs w:val="16"/>
        </w:rPr>
        <w:softHyphen/>
        <w:t>нием трубчатого лонжерона (55x52 мм). Весовая компенсация (свинцовые пластины) располагалась на носке руля с внешней стороны. На задней кромке руля направления крепилась дюралевая пластина, которую можно было отгибать в зависимости от пове</w:t>
      </w:r>
      <w:r w:rsidRPr="00584DE4">
        <w:rPr>
          <w:color w:val="000000" w:themeColor="text1"/>
          <w:sz w:val="16"/>
          <w:szCs w:val="16"/>
        </w:rPr>
        <w:softHyphen/>
        <w:t>дения самолета в воздухе. Ручное управление самолетом сме</w:t>
      </w:r>
      <w:r w:rsidRPr="00584DE4">
        <w:rPr>
          <w:color w:val="000000" w:themeColor="text1"/>
          <w:sz w:val="16"/>
          <w:szCs w:val="16"/>
        </w:rPr>
        <w:softHyphen/>
        <w:t>шанное - в фюзеляже проводка жест</w:t>
      </w:r>
      <w:r w:rsidRPr="00584DE4">
        <w:rPr>
          <w:color w:val="000000" w:themeColor="text1"/>
          <w:sz w:val="16"/>
          <w:szCs w:val="16"/>
        </w:rPr>
        <w:softHyphen/>
        <w:t>кая, в крыле - гибкая (ленты расчалки). Для регулировки гибкой проводки в нижней части крыла имелись специ</w:t>
      </w:r>
      <w:r w:rsidRPr="00584DE4">
        <w:rPr>
          <w:color w:val="000000" w:themeColor="text1"/>
          <w:sz w:val="16"/>
          <w:szCs w:val="16"/>
        </w:rPr>
        <w:softHyphen/>
        <w:t>альные лючки.Угол отклонения эле</w:t>
      </w:r>
      <w:r w:rsidRPr="00584DE4">
        <w:rPr>
          <w:color w:val="000000" w:themeColor="text1"/>
          <w:sz w:val="16"/>
          <w:szCs w:val="16"/>
        </w:rPr>
        <w:softHyphen/>
        <w:t>ронов ±22°30\ руля высоты - вверх 28°, вниз 18°. Ножное управление жесткое. Угол отклонения руля на</w:t>
      </w:r>
      <w:r w:rsidRPr="00584DE4">
        <w:rPr>
          <w:color w:val="000000" w:themeColor="text1"/>
          <w:sz w:val="16"/>
          <w:szCs w:val="16"/>
        </w:rPr>
        <w:softHyphen/>
        <w:t>правления вправо 2б°25\ влево 2б°50\. Шасси трехколесное с хвостовой опорой. Для погашения энергии уда</w:t>
      </w:r>
      <w:r w:rsidRPr="00584DE4">
        <w:rPr>
          <w:color w:val="000000" w:themeColor="text1"/>
          <w:sz w:val="16"/>
          <w:szCs w:val="16"/>
        </w:rPr>
        <w:softHyphen/>
        <w:t>ра при посадке оно оснащалось амор</w:t>
      </w:r>
      <w:r w:rsidRPr="00584DE4">
        <w:rPr>
          <w:color w:val="000000" w:themeColor="text1"/>
          <w:sz w:val="16"/>
          <w:szCs w:val="16"/>
        </w:rPr>
        <w:softHyphen/>
        <w:t>тизационными стойками воздушно-масляного типа. На основных опорах устанавливались тормозные колеса 700x150, на костыле - 300x125. Ко</w:t>
      </w:r>
      <w:r w:rsidRPr="00584DE4">
        <w:rPr>
          <w:color w:val="000000" w:themeColor="text1"/>
          <w:sz w:val="16"/>
          <w:szCs w:val="16"/>
        </w:rPr>
        <w:softHyphen/>
        <w:t>лея шасси 1940 мм, стояночный угол -13°15~, угол капотажа - 2б°25\. В полете основные опоры убира</w:t>
      </w:r>
      <w:r w:rsidRPr="00584DE4">
        <w:rPr>
          <w:color w:val="000000" w:themeColor="text1"/>
          <w:sz w:val="16"/>
          <w:szCs w:val="16"/>
        </w:rPr>
        <w:softHyphen/>
        <w:t>лись в крыло с помощью пневмосис-темы. При отказе последней для вы</w:t>
      </w:r>
      <w:r w:rsidRPr="00584DE4">
        <w:rPr>
          <w:color w:val="000000" w:themeColor="text1"/>
          <w:sz w:val="16"/>
          <w:szCs w:val="16"/>
        </w:rPr>
        <w:softHyphen/>
        <w:t>пуска использовалась аварийная ручка, которая находилась в кабине пилота с правой стороны. С ее помо</w:t>
      </w:r>
      <w:r w:rsidRPr="00584DE4">
        <w:rPr>
          <w:color w:val="000000" w:themeColor="text1"/>
          <w:sz w:val="16"/>
          <w:szCs w:val="16"/>
        </w:rPr>
        <w:softHyphen/>
        <w:t>щью летчик выдергивал трос и отсоединял цилиндры подъема, и стойки с колесами под собственным весом вы</w:t>
      </w:r>
      <w:r w:rsidRPr="00584DE4">
        <w:rPr>
          <w:color w:val="000000" w:themeColor="text1"/>
          <w:sz w:val="16"/>
          <w:szCs w:val="16"/>
        </w:rPr>
        <w:softHyphen/>
        <w:t>ходили из колодцев. По пути они до</w:t>
      </w:r>
      <w:r w:rsidRPr="00584DE4">
        <w:rPr>
          <w:color w:val="000000" w:themeColor="text1"/>
          <w:sz w:val="16"/>
          <w:szCs w:val="16"/>
        </w:rPr>
        <w:softHyphen/>
        <w:t>сылались на замок пружиной. Щитки шасси крепились к основным опорам. Костыльная установка также убира</w:t>
      </w:r>
      <w:r w:rsidRPr="00584DE4">
        <w:rPr>
          <w:color w:val="000000" w:themeColor="text1"/>
          <w:sz w:val="16"/>
          <w:szCs w:val="16"/>
        </w:rPr>
        <w:softHyphen/>
        <w:t>лась при помощи пневмосистемы, а аварийный выпуск осуществлялся ручкой стопорного механизма, кото</w:t>
      </w:r>
      <w:r w:rsidRPr="00584DE4">
        <w:rPr>
          <w:color w:val="000000" w:themeColor="text1"/>
          <w:sz w:val="16"/>
          <w:szCs w:val="16"/>
        </w:rPr>
        <w:softHyphen/>
        <w:t>рый обеспечивал фиксацию хвосто</w:t>
      </w:r>
      <w:r w:rsidRPr="00584DE4">
        <w:rPr>
          <w:color w:val="000000" w:themeColor="text1"/>
          <w:sz w:val="16"/>
          <w:szCs w:val="16"/>
        </w:rPr>
        <w:softHyphen/>
        <w:t>вого колеса строго по полету. Из-за отсутствия штатного мотора М-88 на машину было решено времен</w:t>
      </w:r>
      <w:r w:rsidRPr="00584DE4">
        <w:rPr>
          <w:color w:val="000000" w:themeColor="text1"/>
          <w:sz w:val="16"/>
          <w:szCs w:val="16"/>
        </w:rPr>
        <w:softHyphen/>
        <w:t>но установить менее мощный М-87А серии “Б”. Это мероприятие позволя</w:t>
      </w:r>
      <w:r w:rsidRPr="00584DE4">
        <w:rPr>
          <w:color w:val="000000" w:themeColor="text1"/>
          <w:sz w:val="16"/>
          <w:szCs w:val="16"/>
        </w:rPr>
        <w:softHyphen/>
        <w:t>ло не задерживать начало летных ис</w:t>
      </w:r>
      <w:r w:rsidRPr="00584DE4">
        <w:rPr>
          <w:color w:val="000000" w:themeColor="text1"/>
          <w:sz w:val="16"/>
          <w:szCs w:val="16"/>
        </w:rPr>
        <w:softHyphen/>
        <w:t>пытаний. Моторама состояла из коль</w:t>
      </w:r>
      <w:r w:rsidRPr="00584DE4">
        <w:rPr>
          <w:color w:val="000000" w:themeColor="text1"/>
          <w:sz w:val="16"/>
          <w:szCs w:val="16"/>
        </w:rPr>
        <w:softHyphen/>
        <w:t>ца, согнутого из трубы марки “М”, к которому были приварены 14 узлов жесткого крепления мотора. К кольцу также приваливалось восемьхроман-силевых стержней, и еще четыре стер</w:t>
      </w:r>
      <w:r w:rsidRPr="00584DE4">
        <w:rPr>
          <w:color w:val="000000" w:themeColor="text1"/>
          <w:sz w:val="16"/>
          <w:szCs w:val="16"/>
        </w:rPr>
        <w:softHyphen/>
        <w:t>жня делались съемными. Моторама крепилась к узлам первой рамы фер</w:t>
      </w:r>
      <w:r w:rsidRPr="00584DE4">
        <w:rPr>
          <w:color w:val="000000" w:themeColor="text1"/>
          <w:sz w:val="16"/>
          <w:szCs w:val="16"/>
        </w:rPr>
        <w:softHyphen/>
        <w:t>мы фюзеляжа. К двум нижним стерж</w:t>
      </w:r>
      <w:r w:rsidRPr="00584DE4">
        <w:rPr>
          <w:color w:val="000000" w:themeColor="text1"/>
          <w:sz w:val="16"/>
          <w:szCs w:val="16"/>
        </w:rPr>
        <w:softHyphen/>
        <w:t>ням приваривались узлы крепления крыла. Капот типа NАСА изготавливался из дюраля и имел шесть съемных пане</w:t>
      </w:r>
      <w:r w:rsidRPr="00584DE4">
        <w:rPr>
          <w:color w:val="000000" w:themeColor="text1"/>
          <w:sz w:val="16"/>
          <w:szCs w:val="16"/>
        </w:rPr>
        <w:softHyphen/>
        <w:t>лей, которые одевались на каркас и крепились с помощью шести штанг-замков, изготовленных из таврового профиля. Пространство за мотором закрывалось внутренним капотом. Охлаждение мотора регулировалось с помощью девяти створчатой “юбки”, расположенной по задней кромке ка</w:t>
      </w:r>
      <w:r w:rsidRPr="00584DE4">
        <w:rPr>
          <w:color w:val="000000" w:themeColor="text1"/>
          <w:sz w:val="16"/>
          <w:szCs w:val="16"/>
        </w:rPr>
        <w:softHyphen/>
        <w:t>пота. Подача воздуха к карбюратору осуществлялась через воздухозабор</w:t>
      </w:r>
      <w:r w:rsidRPr="00584DE4">
        <w:rPr>
          <w:color w:val="000000" w:themeColor="text1"/>
          <w:sz w:val="16"/>
          <w:szCs w:val="16"/>
        </w:rPr>
        <w:softHyphen/>
        <w:t>ник, расположенный внизу передней кромки капота мотора. Выхлоп обес</w:t>
      </w:r>
      <w:r w:rsidRPr="00584DE4">
        <w:rPr>
          <w:color w:val="000000" w:themeColor="text1"/>
          <w:sz w:val="16"/>
          <w:szCs w:val="16"/>
        </w:rPr>
        <w:softHyphen/>
        <w:t>печивали два коллектора, объединявшие по семь цилиндров, которые изготав</w:t>
      </w:r>
      <w:r w:rsidRPr="00584DE4">
        <w:rPr>
          <w:color w:val="000000" w:themeColor="text1"/>
          <w:sz w:val="16"/>
          <w:szCs w:val="16"/>
        </w:rPr>
        <w:softHyphen/>
        <w:t>ливались из жароупорной нержавею</w:t>
      </w:r>
      <w:r w:rsidRPr="00584DE4">
        <w:rPr>
          <w:color w:val="000000" w:themeColor="text1"/>
          <w:sz w:val="16"/>
          <w:szCs w:val="16"/>
        </w:rPr>
        <w:softHyphen/>
        <w:t>щей титанистой стали. В правом кол</w:t>
      </w:r>
      <w:r w:rsidRPr="00584DE4">
        <w:rPr>
          <w:color w:val="000000" w:themeColor="text1"/>
          <w:sz w:val="16"/>
          <w:szCs w:val="16"/>
        </w:rPr>
        <w:softHyphen/>
        <w:t>лекторе был вварен калорифер. Через него подогретый воздух при желании мог подаваться во всасывающий пат</w:t>
      </w:r>
      <w:r w:rsidRPr="00584DE4">
        <w:rPr>
          <w:color w:val="000000" w:themeColor="text1"/>
          <w:sz w:val="16"/>
          <w:szCs w:val="16"/>
        </w:rPr>
        <w:softHyphen/>
        <w:t>рубок карбюратора для обогрева жик</w:t>
      </w:r>
      <w:r w:rsidRPr="00584DE4">
        <w:rPr>
          <w:color w:val="000000" w:themeColor="text1"/>
          <w:sz w:val="16"/>
          <w:szCs w:val="16"/>
        </w:rPr>
        <w:softHyphen/>
        <w:t>леров. На самолете устанавливался винт изменяемого в полете шага ВИШ-23Е №93 опытной серии. Диаметр винта 3,0 м, диапазон углов поворота лопас</w:t>
      </w:r>
      <w:r w:rsidRPr="00584DE4">
        <w:rPr>
          <w:color w:val="000000" w:themeColor="text1"/>
          <w:sz w:val="16"/>
          <w:szCs w:val="16"/>
        </w:rPr>
        <w:softHyphen/>
        <w:t>тей 20° (24-44°). Постоянство обо</w:t>
      </w:r>
      <w:r w:rsidRPr="00584DE4">
        <w:rPr>
          <w:color w:val="000000" w:themeColor="text1"/>
          <w:sz w:val="16"/>
          <w:szCs w:val="16"/>
        </w:rPr>
        <w:softHyphen/>
        <w:t>ротов обеспечивал регулятор Р-2. Втулка винта закрывалась коком. Запас топлива размещался в двух протектированных бензобаках, сва</w:t>
      </w:r>
      <w:r w:rsidRPr="00584DE4">
        <w:rPr>
          <w:color w:val="000000" w:themeColor="text1"/>
          <w:sz w:val="16"/>
          <w:szCs w:val="16"/>
        </w:rPr>
        <w:softHyphen/>
        <w:t>ренных из материала В-95. Передний бак имел емкость 110 л, задний - 185 л. Каждый бак заливался индивиду</w:t>
      </w:r>
      <w:r w:rsidRPr="00584DE4">
        <w:rPr>
          <w:color w:val="000000" w:themeColor="text1"/>
          <w:sz w:val="16"/>
          <w:szCs w:val="16"/>
        </w:rPr>
        <w:softHyphen/>
        <w:t>ально через сетчатый фильтр и имел собственный бензиномер. Заливные горловины были выведены на левый борт. Для охлаждения масла использо</w:t>
      </w:r>
      <w:r w:rsidRPr="00584DE4">
        <w:rPr>
          <w:color w:val="000000" w:themeColor="text1"/>
          <w:sz w:val="16"/>
          <w:szCs w:val="16"/>
        </w:rPr>
        <w:softHyphen/>
        <w:t>вался кольцевой маслорадиатор, ко</w:t>
      </w:r>
      <w:r w:rsidRPr="00584DE4">
        <w:rPr>
          <w:color w:val="000000" w:themeColor="text1"/>
          <w:sz w:val="16"/>
          <w:szCs w:val="16"/>
        </w:rPr>
        <w:softHyphen/>
        <w:t>торый располагался перед двигателем. Радиатор закрывался обтекателем с управляемым жалюзи. Маслобак из материала В-95, протектированный. Его емкость составляла 26,5 л. Залив</w:t>
      </w:r>
      <w:r w:rsidRPr="00584DE4">
        <w:rPr>
          <w:color w:val="000000" w:themeColor="text1"/>
          <w:sz w:val="16"/>
          <w:szCs w:val="16"/>
        </w:rPr>
        <w:softHyphen/>
        <w:t>ка масла осуществлялась через сетча</w:t>
      </w:r>
      <w:r w:rsidRPr="00584DE4">
        <w:rPr>
          <w:color w:val="000000" w:themeColor="text1"/>
          <w:sz w:val="16"/>
          <w:szCs w:val="16"/>
        </w:rPr>
        <w:softHyphen/>
        <w:t>тый фильтр, а горловина бака также располагалась на левом борту. Запуск мотора осуществлялся либо при помощи автостартера, либо сжа</w:t>
      </w:r>
      <w:r w:rsidRPr="00584DE4">
        <w:rPr>
          <w:color w:val="000000" w:themeColor="text1"/>
          <w:sz w:val="16"/>
          <w:szCs w:val="16"/>
        </w:rPr>
        <w:softHyphen/>
        <w:t>тым воздухом. Для хранения после</w:t>
      </w:r>
      <w:r w:rsidRPr="00584DE4">
        <w:rPr>
          <w:color w:val="000000" w:themeColor="text1"/>
          <w:sz w:val="16"/>
          <w:szCs w:val="16"/>
        </w:rPr>
        <w:softHyphen/>
        <w:t>днего на самолете разместили два баллона, один из которых постоян</w:t>
      </w:r>
      <w:r w:rsidRPr="00584DE4">
        <w:rPr>
          <w:color w:val="000000" w:themeColor="text1"/>
          <w:sz w:val="16"/>
          <w:szCs w:val="16"/>
        </w:rPr>
        <w:softHyphen/>
        <w:t>но дозаряжался в полете от комп</w:t>
      </w:r>
      <w:r w:rsidRPr="00584DE4">
        <w:rPr>
          <w:color w:val="000000" w:themeColor="text1"/>
          <w:sz w:val="16"/>
          <w:szCs w:val="16"/>
        </w:rPr>
        <w:softHyphen/>
        <w:t>рессора. Стрелковое вооружение И-28 со</w:t>
      </w:r>
      <w:r w:rsidRPr="00584DE4">
        <w:rPr>
          <w:color w:val="000000" w:themeColor="text1"/>
          <w:sz w:val="16"/>
          <w:szCs w:val="16"/>
        </w:rPr>
        <w:softHyphen/>
        <w:t>стояло из четырех синхронных пуле</w:t>
      </w:r>
      <w:r w:rsidRPr="00584DE4">
        <w:rPr>
          <w:color w:val="000000" w:themeColor="text1"/>
          <w:sz w:val="16"/>
          <w:szCs w:val="16"/>
        </w:rPr>
        <w:softHyphen/>
        <w:t>метов: двух 7,62-мм ШКАСов с боеза</w:t>
      </w:r>
      <w:r w:rsidRPr="00584DE4">
        <w:rPr>
          <w:color w:val="000000" w:themeColor="text1"/>
          <w:sz w:val="16"/>
          <w:szCs w:val="16"/>
        </w:rPr>
        <w:softHyphen/>
        <w:t>пасом 1700 патронов и двух 12,7-мм ШВАКов с боезапасом 300 патронов. Пулеметы на лафетах крепились к ферме фюзеляжа: ШКАСы сверху, ШВАКи по бокам. Управление огнем осуществлялось с помощью гашеток, смонтированных на ручке управления самолетом. Для прицеливания исполь</w:t>
      </w:r>
      <w:r w:rsidRPr="00584DE4">
        <w:rPr>
          <w:color w:val="000000" w:themeColor="text1"/>
          <w:sz w:val="16"/>
          <w:szCs w:val="16"/>
        </w:rPr>
        <w:softHyphen/>
        <w:t>зовался коллиматорный прицел ПАК-1 с механическим дублером. Переза</w:t>
      </w:r>
      <w:r w:rsidRPr="00584DE4">
        <w:rPr>
          <w:color w:val="000000" w:themeColor="text1"/>
          <w:sz w:val="16"/>
          <w:szCs w:val="16"/>
        </w:rPr>
        <w:softHyphen/>
        <w:t>рядка ШКАСов механическая, ШВАКов пневматическая. Стреляные гильзы собирались, а звенья выводились за борт вниз. Фотокинопулемет мог кре</w:t>
      </w:r>
      <w:r w:rsidRPr="00584DE4">
        <w:rPr>
          <w:color w:val="000000" w:themeColor="text1"/>
          <w:sz w:val="16"/>
          <w:szCs w:val="16"/>
        </w:rPr>
        <w:softHyphen/>
        <w:t>питься сверху шпангоута №5 с помо</w:t>
      </w:r>
      <w:r w:rsidRPr="00584DE4">
        <w:rPr>
          <w:color w:val="000000" w:themeColor="text1"/>
          <w:sz w:val="16"/>
          <w:szCs w:val="16"/>
        </w:rPr>
        <w:softHyphen/>
        <w:t>щью кронштейна. В перегрузку самолет мог брать до 100 кг бомб, которые размещались под крылом на четырех узлах внеш</w:t>
      </w:r>
      <w:r w:rsidRPr="00584DE4">
        <w:rPr>
          <w:color w:val="000000" w:themeColor="text1"/>
          <w:sz w:val="16"/>
          <w:szCs w:val="16"/>
        </w:rPr>
        <w:softHyphen/>
        <w:t>ней подвески: две балки с замками Дер-31 и две с замками Дер-32. Сброс бомб осуществлялся механическим сбрасывателем АСИ, установленным с левой стороны кабины пилота. Приборы размещались на двух приборных досках, которые монтиро</w:t>
      </w:r>
      <w:r w:rsidRPr="00584DE4">
        <w:rPr>
          <w:color w:val="000000" w:themeColor="text1"/>
          <w:sz w:val="16"/>
          <w:szCs w:val="16"/>
        </w:rPr>
        <w:softHyphen/>
        <w:t>вались на амортизаторах типа “Лорд”. На верхней доске находились пилотажно-навигационные приборы и приборы контроля работы мотора, на нижней все остальные. В качестве источника электроэнергии использо</w:t>
      </w:r>
      <w:r w:rsidRPr="00584DE4">
        <w:rPr>
          <w:color w:val="000000" w:themeColor="text1"/>
          <w:sz w:val="16"/>
          <w:szCs w:val="16"/>
        </w:rPr>
        <w:softHyphen/>
        <w:t>вался аккумулятор 12-А-5, который устанавливался на первой раме фер</w:t>
      </w:r>
      <w:r w:rsidRPr="00584DE4">
        <w:rPr>
          <w:color w:val="000000" w:themeColor="text1"/>
          <w:sz w:val="16"/>
          <w:szCs w:val="16"/>
        </w:rPr>
        <w:softHyphen/>
        <w:t>мы фюзеляжа в металлическом лотке. Два неубираемых посадочных факелодержателя типа НИИМЕ образца 1934 года разместили под правой кон</w:t>
      </w:r>
      <w:r w:rsidRPr="00584DE4">
        <w:rPr>
          <w:color w:val="000000" w:themeColor="text1"/>
          <w:sz w:val="16"/>
          <w:szCs w:val="16"/>
        </w:rPr>
        <w:softHyphen/>
        <w:t>солью крыла. Предусматривалась ус</w:t>
      </w:r>
      <w:r w:rsidRPr="00584DE4">
        <w:rPr>
          <w:color w:val="000000" w:themeColor="text1"/>
          <w:sz w:val="16"/>
          <w:szCs w:val="16"/>
        </w:rPr>
        <w:softHyphen/>
        <w:t>тановка приемо-передающей радио</w:t>
      </w:r>
      <w:r w:rsidRPr="00584DE4">
        <w:rPr>
          <w:color w:val="000000" w:themeColor="text1"/>
          <w:sz w:val="16"/>
          <w:szCs w:val="16"/>
        </w:rPr>
        <w:softHyphen/>
        <w:t>станции. Четырехлучевая антенна находилась в деревянной части фю</w:t>
      </w:r>
      <w:r w:rsidRPr="00584DE4">
        <w:rPr>
          <w:color w:val="000000" w:themeColor="text1"/>
          <w:sz w:val="16"/>
          <w:szCs w:val="16"/>
        </w:rPr>
        <w:softHyphen/>
        <w:t>зеляжа. Полеты на высотах более 4000 м обеспечивал прибор КПА-3 и 4-х литровый кислородный баллон. Пос</w:t>
      </w:r>
      <w:r w:rsidRPr="00584DE4">
        <w:rPr>
          <w:color w:val="000000" w:themeColor="text1"/>
          <w:sz w:val="16"/>
          <w:szCs w:val="16"/>
        </w:rPr>
        <w:softHyphen/>
        <w:t>ледний размещался на левом борту у шпангоута №4, а КПА-3 - на полу ка</w:t>
      </w:r>
      <w:r w:rsidRPr="00584DE4">
        <w:rPr>
          <w:color w:val="000000" w:themeColor="text1"/>
          <w:sz w:val="16"/>
          <w:szCs w:val="16"/>
        </w:rPr>
        <w:softHyphen/>
        <w:t>бины пилота (10723).</w:t>
      </w:r>
    </w:p>
    <w:p w14:paraId="5BE2D60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838DC66" w14:textId="77777777" w:rsidR="00844436" w:rsidRPr="00584DE4" w:rsidRDefault="00844436" w:rsidP="00584DE4">
      <w:pPr>
        <w:pStyle w:val="a4"/>
        <w:rPr>
          <w:color w:val="000000" w:themeColor="text1"/>
          <w:lang w:val="ru-RU"/>
        </w:rPr>
      </w:pPr>
      <w:r w:rsidRPr="00584DE4">
        <w:rPr>
          <w:color w:val="000000" w:themeColor="text1"/>
          <w:lang w:val="ru-RU"/>
        </w:rPr>
        <w:lastRenderedPageBreak/>
        <w:t>В августе 1938 г. приступили к изготовлению первого опытного экземпляра И-28, но на 1 января следующего года его техническая готовность составила всего 52,6% при плане 100%. Изготовление агрегатов самолёта, предназначенных для проведения статических испытаний, также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и не было её и со стороны НКАП.</w:t>
      </w:r>
    </w:p>
    <w:p w14:paraId="286C0E72" w14:textId="77777777" w:rsidR="00844436" w:rsidRPr="00584DE4" w:rsidRDefault="00844436" w:rsidP="00584DE4">
      <w:pPr>
        <w:pStyle w:val="a4"/>
        <w:rPr>
          <w:color w:val="000000" w:themeColor="text1"/>
          <w:lang w:val="ru-RU"/>
        </w:rPr>
      </w:pPr>
      <w:r w:rsidRPr="00584DE4">
        <w:rPr>
          <w:color w:val="000000" w:themeColor="text1"/>
          <w:lang w:val="ru-RU"/>
        </w:rPr>
        <w:t>Одновременно с первым опытным экземпляром разворачивались работы по второй машине, и к концу года её техническая готовность составила 12,63% при плане 69,2%. Строительство третьего экземпляра приостановили в октябре на уровне готовности 4,6%, так как по согласованию с'представителями ВВС КА и 1-го ГУ НКОП его изготовление перенесли на второе полугодие 1939 г. с тем, чтобы получить улучшенный образец истре</w:t>
      </w:r>
      <w:r w:rsidRPr="00584DE4">
        <w:rPr>
          <w:color w:val="000000" w:themeColor="text1"/>
          <w:lang w:val="ru-RU"/>
        </w:rPr>
        <w:softHyphen/>
        <w:t>бителя, изготовленный с учётом результатов испытаний первых двух машин.</w:t>
      </w:r>
    </w:p>
    <w:p w14:paraId="5472F9A3" w14:textId="77777777" w:rsidR="00844436" w:rsidRPr="00584DE4" w:rsidRDefault="00844436" w:rsidP="00584DE4">
      <w:pPr>
        <w:pStyle w:val="a4"/>
        <w:rPr>
          <w:color w:val="000000" w:themeColor="text1"/>
          <w:lang w:val="ru-RU"/>
        </w:rPr>
      </w:pPr>
      <w:r w:rsidRPr="00584DE4">
        <w:rPr>
          <w:color w:val="000000" w:themeColor="text1"/>
          <w:lang w:val="ru-RU"/>
        </w:rPr>
        <w:t>В задержке создания И-28 есть вина и завода № 81. По техпромфинплану в 1938 г. он должен был освоить 500000 руб. или 13,2% плана капиталовложений. Но до октября помощь завода выражалась лишь в предоставлении свободной площади некоторых цехов, в заготови</w:t>
      </w:r>
      <w:r w:rsidRPr="00584DE4">
        <w:rPr>
          <w:color w:val="000000" w:themeColor="text1"/>
          <w:lang w:val="ru-RU"/>
        </w:rPr>
        <w:softHyphen/>
        <w:t>тельных работах по дереву и выдаче со складов готовых нормалей (крепежа). Металлорежущих станков у опытного производства было мало, а завод начал принимать заказы на станочные работы только с октября, и даже принятые заказы, как правило, в срок не выполнялись. В результате сроки затягивались. Всего же завод № 81 оказал услуг опытному производству на сумму 235300 руб. или 46% плана.</w:t>
      </w:r>
    </w:p>
    <w:p w14:paraId="59DFD454" w14:textId="77777777" w:rsidR="00844436" w:rsidRPr="00584DE4" w:rsidRDefault="00844436" w:rsidP="00584DE4">
      <w:pPr>
        <w:pStyle w:val="a4"/>
        <w:rPr>
          <w:color w:val="000000" w:themeColor="text1"/>
          <w:lang w:val="ru-RU"/>
        </w:rPr>
      </w:pPr>
      <w:r w:rsidRPr="00584DE4">
        <w:rPr>
          <w:color w:val="000000" w:themeColor="text1"/>
          <w:lang w:val="ru-RU"/>
        </w:rPr>
        <w:t>Кроме того, ОКБ предоставили недостаточные площади. При потребности 600 м</w:t>
      </w:r>
      <w:r w:rsidRPr="00584DE4">
        <w:rPr>
          <w:color w:val="000000" w:themeColor="text1"/>
          <w:vertAlign w:val="superscript"/>
          <w:lang w:val="ru-RU"/>
        </w:rPr>
        <w:t>2</w:t>
      </w:r>
      <w:r w:rsidRPr="00584DE4">
        <w:rPr>
          <w:color w:val="000000" w:themeColor="text1"/>
          <w:lang w:val="ru-RU"/>
        </w:rPr>
        <w:t xml:space="preserve"> ОКБ получило в распоряжение всего 199 м</w:t>
      </w:r>
      <w:r w:rsidRPr="00584DE4">
        <w:rPr>
          <w:color w:val="000000" w:themeColor="text1"/>
          <w:vertAlign w:val="superscript"/>
          <w:lang w:val="ru-RU"/>
        </w:rPr>
        <w:t>2</w:t>
      </w:r>
      <w:r w:rsidRPr="00584DE4">
        <w:rPr>
          <w:color w:val="000000" w:themeColor="text1"/>
          <w:lang w:val="ru-RU"/>
        </w:rPr>
        <w:t>, к тому же - в нескольких зданиях, разбросанных по территории завода. Поэтому приходилось использовать подсобные помещения, совершенно не приспособленные к конструкторской работе. Даже несмотря на 50%-ю укомплектован</w:t>
      </w:r>
      <w:r w:rsidRPr="00584DE4">
        <w:rPr>
          <w:color w:val="000000" w:themeColor="text1"/>
          <w:lang w:val="ru-RU"/>
        </w:rPr>
        <w:softHyphen/>
        <w:t>ность ОКБ, фактическая площадь на одного конструктора составляла 3,15 м</w:t>
      </w:r>
      <w:r w:rsidRPr="00584DE4">
        <w:rPr>
          <w:color w:val="000000" w:themeColor="text1"/>
          <w:vertAlign w:val="superscript"/>
          <w:lang w:val="ru-RU"/>
        </w:rPr>
        <w:t>2</w:t>
      </w:r>
      <w:r w:rsidRPr="00584DE4">
        <w:rPr>
          <w:color w:val="000000" w:themeColor="text1"/>
          <w:lang w:val="ru-RU"/>
        </w:rPr>
        <w:t xml:space="preserve"> при норме 6 м</w:t>
      </w:r>
      <w:r w:rsidRPr="00584DE4">
        <w:rPr>
          <w:color w:val="000000" w:themeColor="text1"/>
          <w:vertAlign w:val="superscript"/>
          <w:lang w:val="ru-RU"/>
        </w:rPr>
        <w:t>2</w:t>
      </w:r>
      <w:r w:rsidRPr="00584DE4">
        <w:rPr>
          <w:color w:val="000000" w:themeColor="text1"/>
          <w:lang w:val="ru-RU"/>
        </w:rPr>
        <w:t>.</w:t>
      </w:r>
    </w:p>
    <w:p w14:paraId="7AE18CDA" w14:textId="77777777" w:rsidR="00844436" w:rsidRPr="00584DE4" w:rsidRDefault="00844436" w:rsidP="00584DE4">
      <w:pPr>
        <w:pStyle w:val="aff1"/>
        <w:shd w:val="clear" w:color="auto" w:fill="auto"/>
        <w:spacing w:line="240" w:lineRule="auto"/>
        <w:rPr>
          <w:rFonts w:ascii="Times New Roman" w:hAnsi="Times New Roman" w:cs="Times New Roman"/>
          <w:i w:val="0"/>
          <w:color w:val="000000" w:themeColor="text1"/>
          <w:sz w:val="16"/>
          <w:szCs w:val="16"/>
          <w:lang w:val="ru-RU"/>
        </w:rPr>
      </w:pPr>
      <w:r w:rsidRPr="00584DE4">
        <w:rPr>
          <w:rFonts w:ascii="Times New Roman" w:hAnsi="Times New Roman" w:cs="Times New Roman"/>
          <w:i w:val="0"/>
          <w:color w:val="000000" w:themeColor="text1"/>
          <w:sz w:val="16"/>
          <w:szCs w:val="16"/>
          <w:lang w:val="ru-RU"/>
        </w:rPr>
        <w:t>Табл.1. Численность конструкторского состава отдела № 3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10"/>
        <w:gridCol w:w="360"/>
        <w:gridCol w:w="379"/>
        <w:gridCol w:w="389"/>
        <w:gridCol w:w="413"/>
        <w:gridCol w:w="379"/>
        <w:gridCol w:w="389"/>
        <w:gridCol w:w="403"/>
        <w:gridCol w:w="374"/>
        <w:gridCol w:w="394"/>
        <w:gridCol w:w="485"/>
        <w:gridCol w:w="379"/>
        <w:gridCol w:w="398"/>
        <w:gridCol w:w="1478"/>
      </w:tblGrid>
      <w:tr w:rsidR="002260A5" w:rsidRPr="00584DE4" w14:paraId="4ECE6D8B" w14:textId="77777777" w:rsidTr="00844436">
        <w:trPr>
          <w:trHeight w:val="254"/>
        </w:trPr>
        <w:tc>
          <w:tcPr>
            <w:tcW w:w="1910" w:type="dxa"/>
            <w:shd w:val="clear" w:color="auto" w:fill="FFFFFF"/>
          </w:tcPr>
          <w:p w14:paraId="39E58E71" w14:textId="77777777" w:rsidR="00844436" w:rsidRPr="00584DE4" w:rsidRDefault="00844436" w:rsidP="00584DE4">
            <w:pPr>
              <w:pStyle w:val="90"/>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Показатели</w:t>
            </w:r>
          </w:p>
        </w:tc>
        <w:tc>
          <w:tcPr>
            <w:tcW w:w="4742" w:type="dxa"/>
            <w:gridSpan w:val="12"/>
            <w:shd w:val="clear" w:color="auto" w:fill="FFFFFF"/>
          </w:tcPr>
          <w:p w14:paraId="369659A5" w14:textId="77777777" w:rsidR="00844436" w:rsidRPr="00584DE4" w:rsidRDefault="00844436" w:rsidP="00584DE4">
            <w:pPr>
              <w:pStyle w:val="90"/>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Месяцы</w:t>
            </w:r>
          </w:p>
        </w:tc>
        <w:tc>
          <w:tcPr>
            <w:tcW w:w="1478" w:type="dxa"/>
            <w:shd w:val="clear" w:color="auto" w:fill="FFFFFF"/>
          </w:tcPr>
          <w:p w14:paraId="40F9EB8E" w14:textId="77777777" w:rsidR="00844436" w:rsidRPr="00584DE4" w:rsidRDefault="00844436" w:rsidP="00584DE4">
            <w:pPr>
              <w:pStyle w:val="90"/>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Среднее за год</w:t>
            </w:r>
          </w:p>
        </w:tc>
      </w:tr>
      <w:tr w:rsidR="002260A5" w:rsidRPr="00584DE4" w14:paraId="4CBC40E0" w14:textId="77777777" w:rsidTr="00844436">
        <w:trPr>
          <w:trHeight w:val="250"/>
        </w:trPr>
        <w:tc>
          <w:tcPr>
            <w:tcW w:w="1910" w:type="dxa"/>
            <w:shd w:val="clear" w:color="auto" w:fill="FFFFFF"/>
          </w:tcPr>
          <w:p w14:paraId="604D47DC" w14:textId="77777777" w:rsidR="00844436" w:rsidRPr="00584DE4" w:rsidRDefault="00844436" w:rsidP="00584DE4">
            <w:pPr>
              <w:jc w:val="both"/>
              <w:rPr>
                <w:color w:val="000000" w:themeColor="text1"/>
                <w:sz w:val="16"/>
                <w:szCs w:val="16"/>
              </w:rPr>
            </w:pPr>
          </w:p>
        </w:tc>
        <w:tc>
          <w:tcPr>
            <w:tcW w:w="360" w:type="dxa"/>
            <w:shd w:val="clear" w:color="auto" w:fill="FFFFFF"/>
          </w:tcPr>
          <w:p w14:paraId="0FCA9F03" w14:textId="77777777" w:rsidR="00844436" w:rsidRPr="00584DE4" w:rsidRDefault="00844436" w:rsidP="00584DE4">
            <w:pPr>
              <w:pStyle w:val="a4"/>
              <w:rPr>
                <w:color w:val="000000" w:themeColor="text1"/>
              </w:rPr>
            </w:pPr>
            <w:r w:rsidRPr="00584DE4">
              <w:rPr>
                <w:color w:val="000000" w:themeColor="text1"/>
              </w:rPr>
              <w:t>01</w:t>
            </w:r>
          </w:p>
        </w:tc>
        <w:tc>
          <w:tcPr>
            <w:tcW w:w="379" w:type="dxa"/>
            <w:shd w:val="clear" w:color="auto" w:fill="FFFFFF"/>
          </w:tcPr>
          <w:p w14:paraId="6B42F2A1" w14:textId="77777777" w:rsidR="00844436" w:rsidRPr="00584DE4" w:rsidRDefault="00844436" w:rsidP="00584DE4">
            <w:pPr>
              <w:pStyle w:val="a4"/>
              <w:rPr>
                <w:color w:val="000000" w:themeColor="text1"/>
              </w:rPr>
            </w:pPr>
            <w:r w:rsidRPr="00584DE4">
              <w:rPr>
                <w:color w:val="000000" w:themeColor="text1"/>
              </w:rPr>
              <w:t>02</w:t>
            </w:r>
          </w:p>
        </w:tc>
        <w:tc>
          <w:tcPr>
            <w:tcW w:w="389" w:type="dxa"/>
            <w:shd w:val="clear" w:color="auto" w:fill="FFFFFF"/>
          </w:tcPr>
          <w:p w14:paraId="026301B4" w14:textId="77777777" w:rsidR="00844436" w:rsidRPr="00584DE4" w:rsidRDefault="00844436" w:rsidP="00584DE4">
            <w:pPr>
              <w:pStyle w:val="a4"/>
              <w:rPr>
                <w:color w:val="000000" w:themeColor="text1"/>
              </w:rPr>
            </w:pPr>
            <w:r w:rsidRPr="00584DE4">
              <w:rPr>
                <w:color w:val="000000" w:themeColor="text1"/>
              </w:rPr>
              <w:t>03</w:t>
            </w:r>
          </w:p>
        </w:tc>
        <w:tc>
          <w:tcPr>
            <w:tcW w:w="413" w:type="dxa"/>
            <w:shd w:val="clear" w:color="auto" w:fill="FFFFFF"/>
          </w:tcPr>
          <w:p w14:paraId="2B450991" w14:textId="77777777" w:rsidR="00844436" w:rsidRPr="00584DE4" w:rsidRDefault="00844436" w:rsidP="00584DE4">
            <w:pPr>
              <w:pStyle w:val="a4"/>
              <w:rPr>
                <w:color w:val="000000" w:themeColor="text1"/>
              </w:rPr>
            </w:pPr>
            <w:r w:rsidRPr="00584DE4">
              <w:rPr>
                <w:color w:val="000000" w:themeColor="text1"/>
              </w:rPr>
              <w:t>04</w:t>
            </w:r>
          </w:p>
        </w:tc>
        <w:tc>
          <w:tcPr>
            <w:tcW w:w="379" w:type="dxa"/>
            <w:shd w:val="clear" w:color="auto" w:fill="FFFFFF"/>
          </w:tcPr>
          <w:p w14:paraId="128CDBD8" w14:textId="77777777" w:rsidR="00844436" w:rsidRPr="00584DE4" w:rsidRDefault="00844436" w:rsidP="00584DE4">
            <w:pPr>
              <w:pStyle w:val="a4"/>
              <w:rPr>
                <w:color w:val="000000" w:themeColor="text1"/>
              </w:rPr>
            </w:pPr>
            <w:r w:rsidRPr="00584DE4">
              <w:rPr>
                <w:color w:val="000000" w:themeColor="text1"/>
              </w:rPr>
              <w:t>05</w:t>
            </w:r>
          </w:p>
        </w:tc>
        <w:tc>
          <w:tcPr>
            <w:tcW w:w="389" w:type="dxa"/>
            <w:shd w:val="clear" w:color="auto" w:fill="FFFFFF"/>
          </w:tcPr>
          <w:p w14:paraId="40DAA19E" w14:textId="77777777" w:rsidR="00844436" w:rsidRPr="00584DE4" w:rsidRDefault="00844436" w:rsidP="00584DE4">
            <w:pPr>
              <w:pStyle w:val="a4"/>
              <w:rPr>
                <w:color w:val="000000" w:themeColor="text1"/>
              </w:rPr>
            </w:pPr>
            <w:r w:rsidRPr="00584DE4">
              <w:rPr>
                <w:color w:val="000000" w:themeColor="text1"/>
              </w:rPr>
              <w:t>06</w:t>
            </w:r>
          </w:p>
        </w:tc>
        <w:tc>
          <w:tcPr>
            <w:tcW w:w="403" w:type="dxa"/>
            <w:shd w:val="clear" w:color="auto" w:fill="FFFFFF"/>
          </w:tcPr>
          <w:p w14:paraId="1E77146D" w14:textId="77777777" w:rsidR="00844436" w:rsidRPr="00584DE4" w:rsidRDefault="00844436" w:rsidP="00584DE4">
            <w:pPr>
              <w:pStyle w:val="a4"/>
              <w:rPr>
                <w:color w:val="000000" w:themeColor="text1"/>
              </w:rPr>
            </w:pPr>
            <w:r w:rsidRPr="00584DE4">
              <w:rPr>
                <w:color w:val="000000" w:themeColor="text1"/>
              </w:rPr>
              <w:t>07</w:t>
            </w:r>
          </w:p>
        </w:tc>
        <w:tc>
          <w:tcPr>
            <w:tcW w:w="374" w:type="dxa"/>
            <w:shd w:val="clear" w:color="auto" w:fill="FFFFFF"/>
          </w:tcPr>
          <w:p w14:paraId="59574DE5" w14:textId="77777777" w:rsidR="00844436" w:rsidRPr="00584DE4" w:rsidRDefault="00844436" w:rsidP="00584DE4">
            <w:pPr>
              <w:pStyle w:val="a4"/>
              <w:rPr>
                <w:color w:val="000000" w:themeColor="text1"/>
              </w:rPr>
            </w:pPr>
            <w:r w:rsidRPr="00584DE4">
              <w:rPr>
                <w:color w:val="000000" w:themeColor="text1"/>
              </w:rPr>
              <w:t>08'</w:t>
            </w:r>
          </w:p>
        </w:tc>
        <w:tc>
          <w:tcPr>
            <w:tcW w:w="394" w:type="dxa"/>
            <w:shd w:val="clear" w:color="auto" w:fill="FFFFFF"/>
          </w:tcPr>
          <w:p w14:paraId="05544228" w14:textId="77777777" w:rsidR="00844436" w:rsidRPr="00584DE4" w:rsidRDefault="00844436" w:rsidP="00584DE4">
            <w:pPr>
              <w:pStyle w:val="a4"/>
              <w:rPr>
                <w:color w:val="000000" w:themeColor="text1"/>
              </w:rPr>
            </w:pPr>
            <w:r w:rsidRPr="00584DE4">
              <w:rPr>
                <w:color w:val="000000" w:themeColor="text1"/>
              </w:rPr>
              <w:t>09</w:t>
            </w:r>
          </w:p>
        </w:tc>
        <w:tc>
          <w:tcPr>
            <w:tcW w:w="485" w:type="dxa"/>
            <w:shd w:val="clear" w:color="auto" w:fill="FFFFFF"/>
          </w:tcPr>
          <w:p w14:paraId="0C7AA498" w14:textId="77777777" w:rsidR="00844436" w:rsidRPr="00584DE4" w:rsidRDefault="00844436" w:rsidP="00584DE4">
            <w:pPr>
              <w:pStyle w:val="a4"/>
              <w:rPr>
                <w:color w:val="000000" w:themeColor="text1"/>
              </w:rPr>
            </w:pPr>
            <w:r w:rsidRPr="00584DE4">
              <w:rPr>
                <w:color w:val="000000" w:themeColor="text1"/>
              </w:rPr>
              <w:t>10</w:t>
            </w:r>
          </w:p>
        </w:tc>
        <w:tc>
          <w:tcPr>
            <w:tcW w:w="379" w:type="dxa"/>
            <w:shd w:val="clear" w:color="auto" w:fill="FFFFFF"/>
          </w:tcPr>
          <w:p w14:paraId="58090733" w14:textId="77777777" w:rsidR="00844436" w:rsidRPr="00584DE4" w:rsidRDefault="00844436" w:rsidP="00584DE4">
            <w:pPr>
              <w:pStyle w:val="a4"/>
              <w:rPr>
                <w:color w:val="000000" w:themeColor="text1"/>
              </w:rPr>
            </w:pPr>
            <w:r w:rsidRPr="00584DE4">
              <w:rPr>
                <w:color w:val="000000" w:themeColor="text1"/>
              </w:rPr>
              <w:t>11</w:t>
            </w:r>
          </w:p>
        </w:tc>
        <w:tc>
          <w:tcPr>
            <w:tcW w:w="398" w:type="dxa"/>
            <w:shd w:val="clear" w:color="auto" w:fill="FFFFFF"/>
          </w:tcPr>
          <w:p w14:paraId="6D662144" w14:textId="77777777" w:rsidR="00844436" w:rsidRPr="00584DE4" w:rsidRDefault="00844436" w:rsidP="00584DE4">
            <w:pPr>
              <w:pStyle w:val="a4"/>
              <w:rPr>
                <w:color w:val="000000" w:themeColor="text1"/>
              </w:rPr>
            </w:pPr>
            <w:r w:rsidRPr="00584DE4">
              <w:rPr>
                <w:color w:val="000000" w:themeColor="text1"/>
              </w:rPr>
              <w:t>12</w:t>
            </w:r>
          </w:p>
        </w:tc>
        <w:tc>
          <w:tcPr>
            <w:tcW w:w="1478" w:type="dxa"/>
            <w:shd w:val="clear" w:color="auto" w:fill="FFFFFF"/>
          </w:tcPr>
          <w:p w14:paraId="02172392" w14:textId="77777777" w:rsidR="00844436" w:rsidRPr="00584DE4" w:rsidRDefault="00844436" w:rsidP="00584DE4">
            <w:pPr>
              <w:jc w:val="both"/>
              <w:rPr>
                <w:color w:val="000000" w:themeColor="text1"/>
                <w:sz w:val="16"/>
                <w:szCs w:val="16"/>
              </w:rPr>
            </w:pPr>
          </w:p>
        </w:tc>
      </w:tr>
      <w:tr w:rsidR="002260A5" w:rsidRPr="00584DE4" w14:paraId="150662EC" w14:textId="77777777" w:rsidTr="00844436">
        <w:trPr>
          <w:trHeight w:val="254"/>
        </w:trPr>
        <w:tc>
          <w:tcPr>
            <w:tcW w:w="1910" w:type="dxa"/>
            <w:shd w:val="clear" w:color="auto" w:fill="FFFFFF"/>
          </w:tcPr>
          <w:p w14:paraId="6D11AAFD" w14:textId="77777777" w:rsidR="00844436" w:rsidRPr="00584DE4" w:rsidRDefault="00844436" w:rsidP="00584DE4">
            <w:pPr>
              <w:pStyle w:val="a4"/>
              <w:rPr>
                <w:color w:val="000000" w:themeColor="text1"/>
              </w:rPr>
            </w:pPr>
            <w:r w:rsidRPr="00584DE4">
              <w:rPr>
                <w:color w:val="000000" w:themeColor="text1"/>
              </w:rPr>
              <w:t>План</w:t>
            </w:r>
          </w:p>
        </w:tc>
        <w:tc>
          <w:tcPr>
            <w:tcW w:w="360" w:type="dxa"/>
            <w:shd w:val="clear" w:color="auto" w:fill="FFFFFF"/>
          </w:tcPr>
          <w:p w14:paraId="59D9A60B" w14:textId="77777777" w:rsidR="00844436" w:rsidRPr="00584DE4" w:rsidRDefault="00844436" w:rsidP="00584DE4">
            <w:pPr>
              <w:pStyle w:val="a4"/>
              <w:rPr>
                <w:color w:val="000000" w:themeColor="text1"/>
              </w:rPr>
            </w:pPr>
            <w:r w:rsidRPr="00584DE4">
              <w:rPr>
                <w:color w:val="000000" w:themeColor="text1"/>
              </w:rPr>
              <w:t>56</w:t>
            </w:r>
          </w:p>
        </w:tc>
        <w:tc>
          <w:tcPr>
            <w:tcW w:w="379" w:type="dxa"/>
            <w:shd w:val="clear" w:color="auto" w:fill="FFFFFF"/>
          </w:tcPr>
          <w:p w14:paraId="0DC3D0D6" w14:textId="77777777" w:rsidR="00844436" w:rsidRPr="00584DE4" w:rsidRDefault="00844436" w:rsidP="00584DE4">
            <w:pPr>
              <w:pStyle w:val="a4"/>
              <w:rPr>
                <w:color w:val="000000" w:themeColor="text1"/>
              </w:rPr>
            </w:pPr>
            <w:r w:rsidRPr="00584DE4">
              <w:rPr>
                <w:color w:val="000000" w:themeColor="text1"/>
              </w:rPr>
              <w:t>56</w:t>
            </w:r>
          </w:p>
        </w:tc>
        <w:tc>
          <w:tcPr>
            <w:tcW w:w="389" w:type="dxa"/>
            <w:shd w:val="clear" w:color="auto" w:fill="FFFFFF"/>
          </w:tcPr>
          <w:p w14:paraId="2C2F573E" w14:textId="77777777" w:rsidR="00844436" w:rsidRPr="00584DE4" w:rsidRDefault="00844436" w:rsidP="00584DE4">
            <w:pPr>
              <w:pStyle w:val="a4"/>
              <w:rPr>
                <w:color w:val="000000" w:themeColor="text1"/>
              </w:rPr>
            </w:pPr>
            <w:r w:rsidRPr="00584DE4">
              <w:rPr>
                <w:color w:val="000000" w:themeColor="text1"/>
              </w:rPr>
              <w:t>56</w:t>
            </w:r>
          </w:p>
        </w:tc>
        <w:tc>
          <w:tcPr>
            <w:tcW w:w="413" w:type="dxa"/>
            <w:shd w:val="clear" w:color="auto" w:fill="FFFFFF"/>
          </w:tcPr>
          <w:p w14:paraId="2F32B386" w14:textId="77777777" w:rsidR="00844436" w:rsidRPr="00584DE4" w:rsidRDefault="00844436" w:rsidP="00584DE4">
            <w:pPr>
              <w:pStyle w:val="a4"/>
              <w:rPr>
                <w:color w:val="000000" w:themeColor="text1"/>
              </w:rPr>
            </w:pPr>
            <w:r w:rsidRPr="00584DE4">
              <w:rPr>
                <w:color w:val="000000" w:themeColor="text1"/>
              </w:rPr>
              <w:t>56</w:t>
            </w:r>
          </w:p>
        </w:tc>
        <w:tc>
          <w:tcPr>
            <w:tcW w:w="379" w:type="dxa"/>
            <w:shd w:val="clear" w:color="auto" w:fill="FFFFFF"/>
          </w:tcPr>
          <w:p w14:paraId="471DF8E4" w14:textId="77777777" w:rsidR="00844436" w:rsidRPr="00584DE4" w:rsidRDefault="00844436" w:rsidP="00584DE4">
            <w:pPr>
              <w:pStyle w:val="a4"/>
              <w:rPr>
                <w:color w:val="000000" w:themeColor="text1"/>
              </w:rPr>
            </w:pPr>
            <w:r w:rsidRPr="00584DE4">
              <w:rPr>
                <w:color w:val="000000" w:themeColor="text1"/>
              </w:rPr>
              <w:t>56</w:t>
            </w:r>
          </w:p>
        </w:tc>
        <w:tc>
          <w:tcPr>
            <w:tcW w:w="389" w:type="dxa"/>
            <w:shd w:val="clear" w:color="auto" w:fill="FFFFFF"/>
          </w:tcPr>
          <w:p w14:paraId="63E21B2B" w14:textId="77777777" w:rsidR="00844436" w:rsidRPr="00584DE4" w:rsidRDefault="00844436" w:rsidP="00584DE4">
            <w:pPr>
              <w:pStyle w:val="a4"/>
              <w:rPr>
                <w:color w:val="000000" w:themeColor="text1"/>
              </w:rPr>
            </w:pPr>
            <w:r w:rsidRPr="00584DE4">
              <w:rPr>
                <w:color w:val="000000" w:themeColor="text1"/>
              </w:rPr>
              <w:t>56</w:t>
            </w:r>
          </w:p>
        </w:tc>
        <w:tc>
          <w:tcPr>
            <w:tcW w:w="403" w:type="dxa"/>
            <w:shd w:val="clear" w:color="auto" w:fill="FFFFFF"/>
          </w:tcPr>
          <w:p w14:paraId="74392060" w14:textId="77777777" w:rsidR="00844436" w:rsidRPr="00584DE4" w:rsidRDefault="00844436" w:rsidP="00584DE4">
            <w:pPr>
              <w:pStyle w:val="a4"/>
              <w:rPr>
                <w:color w:val="000000" w:themeColor="text1"/>
              </w:rPr>
            </w:pPr>
            <w:r w:rsidRPr="00584DE4">
              <w:rPr>
                <w:color w:val="000000" w:themeColor="text1"/>
              </w:rPr>
              <w:t>79</w:t>
            </w:r>
          </w:p>
        </w:tc>
        <w:tc>
          <w:tcPr>
            <w:tcW w:w="374" w:type="dxa"/>
            <w:shd w:val="clear" w:color="auto" w:fill="FFFFFF"/>
          </w:tcPr>
          <w:p w14:paraId="4E9C0852" w14:textId="77777777" w:rsidR="00844436" w:rsidRPr="00584DE4" w:rsidRDefault="00844436" w:rsidP="00584DE4">
            <w:pPr>
              <w:pStyle w:val="a4"/>
              <w:rPr>
                <w:color w:val="000000" w:themeColor="text1"/>
              </w:rPr>
            </w:pPr>
            <w:r w:rsidRPr="00584DE4">
              <w:rPr>
                <w:color w:val="000000" w:themeColor="text1"/>
              </w:rPr>
              <w:t>86</w:t>
            </w:r>
          </w:p>
        </w:tc>
        <w:tc>
          <w:tcPr>
            <w:tcW w:w="394" w:type="dxa"/>
            <w:shd w:val="clear" w:color="auto" w:fill="FFFFFF"/>
          </w:tcPr>
          <w:p w14:paraId="52F81EF5" w14:textId="77777777" w:rsidR="00844436" w:rsidRPr="00584DE4" w:rsidRDefault="00844436" w:rsidP="00584DE4">
            <w:pPr>
              <w:pStyle w:val="a4"/>
              <w:rPr>
                <w:color w:val="000000" w:themeColor="text1"/>
              </w:rPr>
            </w:pPr>
            <w:r w:rsidRPr="00584DE4">
              <w:rPr>
                <w:color w:val="000000" w:themeColor="text1"/>
              </w:rPr>
              <w:t>94</w:t>
            </w:r>
          </w:p>
        </w:tc>
        <w:tc>
          <w:tcPr>
            <w:tcW w:w="485" w:type="dxa"/>
            <w:shd w:val="clear" w:color="auto" w:fill="FFFFFF"/>
          </w:tcPr>
          <w:p w14:paraId="13C88FCC" w14:textId="77777777" w:rsidR="00844436" w:rsidRPr="00584DE4" w:rsidRDefault="00844436" w:rsidP="00584DE4">
            <w:pPr>
              <w:pStyle w:val="a4"/>
              <w:rPr>
                <w:color w:val="000000" w:themeColor="text1"/>
              </w:rPr>
            </w:pPr>
            <w:r w:rsidRPr="00584DE4">
              <w:rPr>
                <w:color w:val="000000" w:themeColor="text1"/>
              </w:rPr>
              <w:t>94</w:t>
            </w:r>
          </w:p>
        </w:tc>
        <w:tc>
          <w:tcPr>
            <w:tcW w:w="379" w:type="dxa"/>
            <w:shd w:val="clear" w:color="auto" w:fill="FFFFFF"/>
          </w:tcPr>
          <w:p w14:paraId="10414314" w14:textId="77777777" w:rsidR="00844436" w:rsidRPr="00584DE4" w:rsidRDefault="00844436" w:rsidP="00584DE4">
            <w:pPr>
              <w:pStyle w:val="a4"/>
              <w:rPr>
                <w:color w:val="000000" w:themeColor="text1"/>
              </w:rPr>
            </w:pPr>
            <w:r w:rsidRPr="00584DE4">
              <w:rPr>
                <w:color w:val="000000" w:themeColor="text1"/>
              </w:rPr>
              <w:t>94</w:t>
            </w:r>
          </w:p>
        </w:tc>
        <w:tc>
          <w:tcPr>
            <w:tcW w:w="398" w:type="dxa"/>
            <w:shd w:val="clear" w:color="auto" w:fill="FFFFFF"/>
          </w:tcPr>
          <w:p w14:paraId="32B7120F" w14:textId="77777777" w:rsidR="00844436" w:rsidRPr="00584DE4" w:rsidRDefault="00844436" w:rsidP="00584DE4">
            <w:pPr>
              <w:pStyle w:val="a4"/>
              <w:rPr>
                <w:color w:val="000000" w:themeColor="text1"/>
              </w:rPr>
            </w:pPr>
            <w:r w:rsidRPr="00584DE4">
              <w:rPr>
                <w:color w:val="000000" w:themeColor="text1"/>
              </w:rPr>
              <w:t>94</w:t>
            </w:r>
          </w:p>
        </w:tc>
        <w:tc>
          <w:tcPr>
            <w:tcW w:w="1478" w:type="dxa"/>
            <w:shd w:val="clear" w:color="auto" w:fill="FFFFFF"/>
          </w:tcPr>
          <w:p w14:paraId="343CA157" w14:textId="77777777" w:rsidR="00844436" w:rsidRPr="00584DE4" w:rsidRDefault="00844436" w:rsidP="00584DE4">
            <w:pPr>
              <w:pStyle w:val="a4"/>
              <w:rPr>
                <w:color w:val="000000" w:themeColor="text1"/>
              </w:rPr>
            </w:pPr>
            <w:r w:rsidRPr="00584DE4">
              <w:rPr>
                <w:color w:val="000000" w:themeColor="text1"/>
              </w:rPr>
              <w:t>73</w:t>
            </w:r>
          </w:p>
        </w:tc>
      </w:tr>
      <w:tr w:rsidR="002260A5" w:rsidRPr="00584DE4" w14:paraId="28D32C0D" w14:textId="77777777" w:rsidTr="00844436">
        <w:trPr>
          <w:trHeight w:val="254"/>
        </w:trPr>
        <w:tc>
          <w:tcPr>
            <w:tcW w:w="1910" w:type="dxa"/>
            <w:shd w:val="clear" w:color="auto" w:fill="FFFFFF"/>
          </w:tcPr>
          <w:p w14:paraId="310DA2D2" w14:textId="77777777" w:rsidR="00844436" w:rsidRPr="00584DE4" w:rsidRDefault="00844436" w:rsidP="00584DE4">
            <w:pPr>
              <w:pStyle w:val="a4"/>
              <w:rPr>
                <w:color w:val="000000" w:themeColor="text1"/>
              </w:rPr>
            </w:pPr>
            <w:r w:rsidRPr="00584DE4">
              <w:rPr>
                <w:color w:val="000000" w:themeColor="text1"/>
              </w:rPr>
              <w:t>Факт</w:t>
            </w:r>
          </w:p>
        </w:tc>
        <w:tc>
          <w:tcPr>
            <w:tcW w:w="360" w:type="dxa"/>
            <w:shd w:val="clear" w:color="auto" w:fill="FFFFFF"/>
          </w:tcPr>
          <w:p w14:paraId="732C16C5" w14:textId="77777777" w:rsidR="00844436" w:rsidRPr="00584DE4" w:rsidRDefault="00844436" w:rsidP="00584DE4">
            <w:pPr>
              <w:pStyle w:val="a4"/>
              <w:rPr>
                <w:color w:val="000000" w:themeColor="text1"/>
              </w:rPr>
            </w:pPr>
            <w:r w:rsidRPr="00584DE4">
              <w:rPr>
                <w:color w:val="000000" w:themeColor="text1"/>
              </w:rPr>
              <w:t>31</w:t>
            </w:r>
          </w:p>
        </w:tc>
        <w:tc>
          <w:tcPr>
            <w:tcW w:w="379" w:type="dxa"/>
            <w:shd w:val="clear" w:color="auto" w:fill="FFFFFF"/>
          </w:tcPr>
          <w:p w14:paraId="7D728484" w14:textId="77777777" w:rsidR="00844436" w:rsidRPr="00584DE4" w:rsidRDefault="00844436" w:rsidP="00584DE4">
            <w:pPr>
              <w:pStyle w:val="a4"/>
              <w:rPr>
                <w:color w:val="000000" w:themeColor="text1"/>
              </w:rPr>
            </w:pPr>
            <w:r w:rsidRPr="00584DE4">
              <w:rPr>
                <w:color w:val="000000" w:themeColor="text1"/>
              </w:rPr>
              <w:t>31</w:t>
            </w:r>
          </w:p>
        </w:tc>
        <w:tc>
          <w:tcPr>
            <w:tcW w:w="389" w:type="dxa"/>
            <w:shd w:val="clear" w:color="auto" w:fill="FFFFFF"/>
          </w:tcPr>
          <w:p w14:paraId="2D52AD05" w14:textId="77777777" w:rsidR="00844436" w:rsidRPr="00584DE4" w:rsidRDefault="00844436" w:rsidP="00584DE4">
            <w:pPr>
              <w:pStyle w:val="a4"/>
              <w:rPr>
                <w:color w:val="000000" w:themeColor="text1"/>
              </w:rPr>
            </w:pPr>
            <w:r w:rsidRPr="00584DE4">
              <w:rPr>
                <w:color w:val="000000" w:themeColor="text1"/>
              </w:rPr>
              <w:t>31</w:t>
            </w:r>
          </w:p>
        </w:tc>
        <w:tc>
          <w:tcPr>
            <w:tcW w:w="413" w:type="dxa"/>
            <w:shd w:val="clear" w:color="auto" w:fill="FFFFFF"/>
          </w:tcPr>
          <w:p w14:paraId="57C47667" w14:textId="77777777" w:rsidR="00844436" w:rsidRPr="00584DE4" w:rsidRDefault="00844436" w:rsidP="00584DE4">
            <w:pPr>
              <w:pStyle w:val="a4"/>
              <w:rPr>
                <w:color w:val="000000" w:themeColor="text1"/>
              </w:rPr>
            </w:pPr>
            <w:r w:rsidRPr="00584DE4">
              <w:rPr>
                <w:color w:val="000000" w:themeColor="text1"/>
              </w:rPr>
              <w:t>34</w:t>
            </w:r>
          </w:p>
        </w:tc>
        <w:tc>
          <w:tcPr>
            <w:tcW w:w="379" w:type="dxa"/>
            <w:shd w:val="clear" w:color="auto" w:fill="FFFFFF"/>
          </w:tcPr>
          <w:p w14:paraId="26FF223D" w14:textId="77777777" w:rsidR="00844436" w:rsidRPr="00584DE4" w:rsidRDefault="00844436" w:rsidP="00584DE4">
            <w:pPr>
              <w:pStyle w:val="a4"/>
              <w:rPr>
                <w:color w:val="000000" w:themeColor="text1"/>
              </w:rPr>
            </w:pPr>
            <w:r w:rsidRPr="00584DE4">
              <w:rPr>
                <w:color w:val="000000" w:themeColor="text1"/>
              </w:rPr>
              <w:t>34</w:t>
            </w:r>
          </w:p>
        </w:tc>
        <w:tc>
          <w:tcPr>
            <w:tcW w:w="389" w:type="dxa"/>
            <w:shd w:val="clear" w:color="auto" w:fill="FFFFFF"/>
          </w:tcPr>
          <w:p w14:paraId="24D14951" w14:textId="77777777" w:rsidR="00844436" w:rsidRPr="00584DE4" w:rsidRDefault="00844436" w:rsidP="00584DE4">
            <w:pPr>
              <w:pStyle w:val="a4"/>
              <w:rPr>
                <w:color w:val="000000" w:themeColor="text1"/>
              </w:rPr>
            </w:pPr>
            <w:r w:rsidRPr="00584DE4">
              <w:rPr>
                <w:color w:val="000000" w:themeColor="text1"/>
              </w:rPr>
              <w:t>36</w:t>
            </w:r>
          </w:p>
        </w:tc>
        <w:tc>
          <w:tcPr>
            <w:tcW w:w="403" w:type="dxa"/>
            <w:shd w:val="clear" w:color="auto" w:fill="FFFFFF"/>
          </w:tcPr>
          <w:p w14:paraId="0BF66306" w14:textId="77777777" w:rsidR="00844436" w:rsidRPr="00584DE4" w:rsidRDefault="00844436" w:rsidP="00584DE4">
            <w:pPr>
              <w:pStyle w:val="a4"/>
              <w:rPr>
                <w:color w:val="000000" w:themeColor="text1"/>
              </w:rPr>
            </w:pPr>
            <w:r w:rsidRPr="00584DE4">
              <w:rPr>
                <w:color w:val="000000" w:themeColor="text1"/>
              </w:rPr>
              <w:t>39</w:t>
            </w:r>
          </w:p>
        </w:tc>
        <w:tc>
          <w:tcPr>
            <w:tcW w:w="374" w:type="dxa"/>
            <w:shd w:val="clear" w:color="auto" w:fill="FFFFFF"/>
          </w:tcPr>
          <w:p w14:paraId="0641924F" w14:textId="77777777" w:rsidR="00844436" w:rsidRPr="00584DE4" w:rsidRDefault="00844436" w:rsidP="00584DE4">
            <w:pPr>
              <w:pStyle w:val="a4"/>
              <w:rPr>
                <w:color w:val="000000" w:themeColor="text1"/>
              </w:rPr>
            </w:pPr>
            <w:r w:rsidRPr="00584DE4">
              <w:rPr>
                <w:color w:val="000000" w:themeColor="text1"/>
              </w:rPr>
              <w:t>42</w:t>
            </w:r>
          </w:p>
        </w:tc>
        <w:tc>
          <w:tcPr>
            <w:tcW w:w="394" w:type="dxa"/>
            <w:shd w:val="clear" w:color="auto" w:fill="FFFFFF"/>
          </w:tcPr>
          <w:p w14:paraId="1C968BDC" w14:textId="77777777" w:rsidR="00844436" w:rsidRPr="00584DE4" w:rsidRDefault="00844436" w:rsidP="00584DE4">
            <w:pPr>
              <w:pStyle w:val="a4"/>
              <w:rPr>
                <w:color w:val="000000" w:themeColor="text1"/>
              </w:rPr>
            </w:pPr>
            <w:r w:rsidRPr="00584DE4">
              <w:rPr>
                <w:color w:val="000000" w:themeColor="text1"/>
              </w:rPr>
              <w:t>45</w:t>
            </w:r>
          </w:p>
        </w:tc>
        <w:tc>
          <w:tcPr>
            <w:tcW w:w="485" w:type="dxa"/>
            <w:shd w:val="clear" w:color="auto" w:fill="FFFFFF"/>
          </w:tcPr>
          <w:p w14:paraId="56804260" w14:textId="77777777" w:rsidR="00844436" w:rsidRPr="00584DE4" w:rsidRDefault="00844436" w:rsidP="00584DE4">
            <w:pPr>
              <w:pStyle w:val="a4"/>
              <w:rPr>
                <w:color w:val="000000" w:themeColor="text1"/>
              </w:rPr>
            </w:pPr>
            <w:r w:rsidRPr="00584DE4">
              <w:rPr>
                <w:color w:val="000000" w:themeColor="text1"/>
              </w:rPr>
              <w:t>43</w:t>
            </w:r>
          </w:p>
        </w:tc>
        <w:tc>
          <w:tcPr>
            <w:tcW w:w="379" w:type="dxa"/>
            <w:shd w:val="clear" w:color="auto" w:fill="FFFFFF"/>
          </w:tcPr>
          <w:p w14:paraId="117F3358" w14:textId="77777777" w:rsidR="00844436" w:rsidRPr="00584DE4" w:rsidRDefault="00844436" w:rsidP="00584DE4">
            <w:pPr>
              <w:pStyle w:val="a4"/>
              <w:rPr>
                <w:color w:val="000000" w:themeColor="text1"/>
              </w:rPr>
            </w:pPr>
            <w:r w:rsidRPr="00584DE4">
              <w:rPr>
                <w:color w:val="000000" w:themeColor="text1"/>
              </w:rPr>
              <w:t>41</w:t>
            </w:r>
          </w:p>
        </w:tc>
        <w:tc>
          <w:tcPr>
            <w:tcW w:w="398" w:type="dxa"/>
            <w:shd w:val="clear" w:color="auto" w:fill="FFFFFF"/>
          </w:tcPr>
          <w:p w14:paraId="57E181F9" w14:textId="77777777" w:rsidR="00844436" w:rsidRPr="00584DE4" w:rsidRDefault="00844436" w:rsidP="00584DE4">
            <w:pPr>
              <w:pStyle w:val="a4"/>
              <w:rPr>
                <w:color w:val="000000" w:themeColor="text1"/>
              </w:rPr>
            </w:pPr>
            <w:r w:rsidRPr="00584DE4">
              <w:rPr>
                <w:color w:val="000000" w:themeColor="text1"/>
              </w:rPr>
              <w:t>38</w:t>
            </w:r>
          </w:p>
        </w:tc>
        <w:tc>
          <w:tcPr>
            <w:tcW w:w="1478" w:type="dxa"/>
            <w:shd w:val="clear" w:color="auto" w:fill="FFFFFF"/>
          </w:tcPr>
          <w:p w14:paraId="0144007B" w14:textId="77777777" w:rsidR="00844436" w:rsidRPr="00584DE4" w:rsidRDefault="00844436" w:rsidP="00584DE4">
            <w:pPr>
              <w:pStyle w:val="a4"/>
              <w:rPr>
                <w:color w:val="000000" w:themeColor="text1"/>
              </w:rPr>
            </w:pPr>
            <w:r w:rsidRPr="00584DE4">
              <w:rPr>
                <w:color w:val="000000" w:themeColor="text1"/>
              </w:rPr>
              <w:t>38</w:t>
            </w:r>
          </w:p>
        </w:tc>
      </w:tr>
      <w:tr w:rsidR="002260A5" w:rsidRPr="00584DE4" w14:paraId="1E1BB444" w14:textId="77777777" w:rsidTr="00844436">
        <w:trPr>
          <w:trHeight w:val="499"/>
        </w:trPr>
        <w:tc>
          <w:tcPr>
            <w:tcW w:w="1910" w:type="dxa"/>
            <w:shd w:val="clear" w:color="auto" w:fill="FFFFFF"/>
          </w:tcPr>
          <w:p w14:paraId="484DBF7F" w14:textId="77777777" w:rsidR="00844436" w:rsidRPr="00584DE4" w:rsidRDefault="00844436" w:rsidP="00584DE4">
            <w:pPr>
              <w:pStyle w:val="a4"/>
              <w:rPr>
                <w:color w:val="000000" w:themeColor="text1"/>
                <w:lang w:val="ru-RU"/>
              </w:rPr>
            </w:pPr>
            <w:r w:rsidRPr="00584DE4">
              <w:rPr>
                <w:color w:val="000000" w:themeColor="text1"/>
                <w:lang w:val="ru-RU"/>
              </w:rPr>
              <w:t>в т.ч. конструкторов производственников</w:t>
            </w:r>
          </w:p>
        </w:tc>
        <w:tc>
          <w:tcPr>
            <w:tcW w:w="360" w:type="dxa"/>
            <w:shd w:val="clear" w:color="auto" w:fill="FFFFFF"/>
          </w:tcPr>
          <w:p w14:paraId="69B84922" w14:textId="77777777" w:rsidR="00844436" w:rsidRPr="00584DE4" w:rsidRDefault="00844436" w:rsidP="00584DE4">
            <w:pPr>
              <w:pStyle w:val="a4"/>
              <w:rPr>
                <w:color w:val="000000" w:themeColor="text1"/>
              </w:rPr>
            </w:pPr>
            <w:r w:rsidRPr="00584DE4">
              <w:rPr>
                <w:color w:val="000000" w:themeColor="text1"/>
              </w:rPr>
              <w:t>15</w:t>
            </w:r>
          </w:p>
        </w:tc>
        <w:tc>
          <w:tcPr>
            <w:tcW w:w="379" w:type="dxa"/>
            <w:shd w:val="clear" w:color="auto" w:fill="FFFFFF"/>
          </w:tcPr>
          <w:p w14:paraId="5DDA855A" w14:textId="77777777" w:rsidR="00844436" w:rsidRPr="00584DE4" w:rsidRDefault="00844436" w:rsidP="00584DE4">
            <w:pPr>
              <w:pStyle w:val="a4"/>
              <w:rPr>
                <w:color w:val="000000" w:themeColor="text1"/>
              </w:rPr>
            </w:pPr>
            <w:r w:rsidRPr="00584DE4">
              <w:rPr>
                <w:color w:val="000000" w:themeColor="text1"/>
              </w:rPr>
              <w:t>15</w:t>
            </w:r>
          </w:p>
        </w:tc>
        <w:tc>
          <w:tcPr>
            <w:tcW w:w="389" w:type="dxa"/>
            <w:shd w:val="clear" w:color="auto" w:fill="FFFFFF"/>
          </w:tcPr>
          <w:p w14:paraId="233AAC08" w14:textId="77777777" w:rsidR="00844436" w:rsidRPr="00584DE4" w:rsidRDefault="00844436" w:rsidP="00584DE4">
            <w:pPr>
              <w:pStyle w:val="a4"/>
              <w:rPr>
                <w:color w:val="000000" w:themeColor="text1"/>
              </w:rPr>
            </w:pPr>
            <w:r w:rsidRPr="00584DE4">
              <w:rPr>
                <w:color w:val="000000" w:themeColor="text1"/>
              </w:rPr>
              <w:t>15</w:t>
            </w:r>
          </w:p>
        </w:tc>
        <w:tc>
          <w:tcPr>
            <w:tcW w:w="413" w:type="dxa"/>
            <w:shd w:val="clear" w:color="auto" w:fill="FFFFFF"/>
          </w:tcPr>
          <w:p w14:paraId="1CE67CAF" w14:textId="77777777" w:rsidR="00844436" w:rsidRPr="00584DE4" w:rsidRDefault="00844436" w:rsidP="00584DE4">
            <w:pPr>
              <w:pStyle w:val="a4"/>
              <w:rPr>
                <w:color w:val="000000" w:themeColor="text1"/>
              </w:rPr>
            </w:pPr>
            <w:r w:rsidRPr="00584DE4">
              <w:rPr>
                <w:color w:val="000000" w:themeColor="text1"/>
              </w:rPr>
              <w:t>18</w:t>
            </w:r>
          </w:p>
        </w:tc>
        <w:tc>
          <w:tcPr>
            <w:tcW w:w="379" w:type="dxa"/>
            <w:shd w:val="clear" w:color="auto" w:fill="FFFFFF"/>
          </w:tcPr>
          <w:p w14:paraId="514A0DE1" w14:textId="77777777" w:rsidR="00844436" w:rsidRPr="00584DE4" w:rsidRDefault="00844436" w:rsidP="00584DE4">
            <w:pPr>
              <w:pStyle w:val="a4"/>
              <w:rPr>
                <w:color w:val="000000" w:themeColor="text1"/>
              </w:rPr>
            </w:pPr>
            <w:r w:rsidRPr="00584DE4">
              <w:rPr>
                <w:color w:val="000000" w:themeColor="text1"/>
              </w:rPr>
              <w:t>18</w:t>
            </w:r>
          </w:p>
        </w:tc>
        <w:tc>
          <w:tcPr>
            <w:tcW w:w="389" w:type="dxa"/>
            <w:shd w:val="clear" w:color="auto" w:fill="FFFFFF"/>
          </w:tcPr>
          <w:p w14:paraId="21035572" w14:textId="77777777" w:rsidR="00844436" w:rsidRPr="00584DE4" w:rsidRDefault="00844436" w:rsidP="00584DE4">
            <w:pPr>
              <w:pStyle w:val="a4"/>
              <w:rPr>
                <w:color w:val="000000" w:themeColor="text1"/>
              </w:rPr>
            </w:pPr>
            <w:r w:rsidRPr="00584DE4">
              <w:rPr>
                <w:color w:val="000000" w:themeColor="text1"/>
              </w:rPr>
              <w:t>20</w:t>
            </w:r>
          </w:p>
        </w:tc>
        <w:tc>
          <w:tcPr>
            <w:tcW w:w="403" w:type="dxa"/>
            <w:shd w:val="clear" w:color="auto" w:fill="FFFFFF"/>
          </w:tcPr>
          <w:p w14:paraId="17F1AEB0" w14:textId="77777777" w:rsidR="00844436" w:rsidRPr="00584DE4" w:rsidRDefault="00844436" w:rsidP="00584DE4">
            <w:pPr>
              <w:pStyle w:val="a4"/>
              <w:rPr>
                <w:color w:val="000000" w:themeColor="text1"/>
              </w:rPr>
            </w:pPr>
            <w:r w:rsidRPr="00584DE4">
              <w:rPr>
                <w:color w:val="000000" w:themeColor="text1"/>
              </w:rPr>
              <w:t>19</w:t>
            </w:r>
          </w:p>
        </w:tc>
        <w:tc>
          <w:tcPr>
            <w:tcW w:w="374" w:type="dxa"/>
            <w:shd w:val="clear" w:color="auto" w:fill="FFFFFF"/>
          </w:tcPr>
          <w:p w14:paraId="2DC75939" w14:textId="77777777" w:rsidR="00844436" w:rsidRPr="00584DE4" w:rsidRDefault="00844436" w:rsidP="00584DE4">
            <w:pPr>
              <w:pStyle w:val="a4"/>
              <w:rPr>
                <w:color w:val="000000" w:themeColor="text1"/>
              </w:rPr>
            </w:pPr>
            <w:r w:rsidRPr="00584DE4">
              <w:rPr>
                <w:color w:val="000000" w:themeColor="text1"/>
              </w:rPr>
              <w:t>27</w:t>
            </w:r>
          </w:p>
        </w:tc>
        <w:tc>
          <w:tcPr>
            <w:tcW w:w="394" w:type="dxa"/>
            <w:shd w:val="clear" w:color="auto" w:fill="FFFFFF"/>
          </w:tcPr>
          <w:p w14:paraId="53B6BDE4" w14:textId="77777777" w:rsidR="00844436" w:rsidRPr="00584DE4" w:rsidRDefault="00844436" w:rsidP="00584DE4">
            <w:pPr>
              <w:pStyle w:val="a4"/>
              <w:rPr>
                <w:color w:val="000000" w:themeColor="text1"/>
              </w:rPr>
            </w:pPr>
            <w:r w:rsidRPr="00584DE4">
              <w:rPr>
                <w:color w:val="000000" w:themeColor="text1"/>
              </w:rPr>
              <w:t>25</w:t>
            </w:r>
          </w:p>
        </w:tc>
        <w:tc>
          <w:tcPr>
            <w:tcW w:w="485" w:type="dxa"/>
            <w:shd w:val="clear" w:color="auto" w:fill="FFFFFF"/>
          </w:tcPr>
          <w:p w14:paraId="249FBA08" w14:textId="77777777" w:rsidR="00844436" w:rsidRPr="00584DE4" w:rsidRDefault="00844436" w:rsidP="00584DE4">
            <w:pPr>
              <w:pStyle w:val="a4"/>
              <w:rPr>
                <w:color w:val="000000" w:themeColor="text1"/>
              </w:rPr>
            </w:pPr>
            <w:r w:rsidRPr="00584DE4">
              <w:rPr>
                <w:color w:val="000000" w:themeColor="text1"/>
              </w:rPr>
              <w:t>22</w:t>
            </w:r>
          </w:p>
        </w:tc>
        <w:tc>
          <w:tcPr>
            <w:tcW w:w="379" w:type="dxa"/>
            <w:shd w:val="clear" w:color="auto" w:fill="FFFFFF"/>
          </w:tcPr>
          <w:p w14:paraId="1EB09575" w14:textId="77777777" w:rsidR="00844436" w:rsidRPr="00584DE4" w:rsidRDefault="00844436" w:rsidP="00584DE4">
            <w:pPr>
              <w:pStyle w:val="a4"/>
              <w:rPr>
                <w:color w:val="000000" w:themeColor="text1"/>
              </w:rPr>
            </w:pPr>
            <w:r w:rsidRPr="00584DE4">
              <w:rPr>
                <w:color w:val="000000" w:themeColor="text1"/>
              </w:rPr>
              <w:t>20</w:t>
            </w:r>
          </w:p>
        </w:tc>
        <w:tc>
          <w:tcPr>
            <w:tcW w:w="398" w:type="dxa"/>
            <w:shd w:val="clear" w:color="auto" w:fill="FFFFFF"/>
          </w:tcPr>
          <w:p w14:paraId="77626718" w14:textId="77777777" w:rsidR="00844436" w:rsidRPr="00584DE4" w:rsidRDefault="00844436" w:rsidP="00584DE4">
            <w:pPr>
              <w:pStyle w:val="a4"/>
              <w:rPr>
                <w:color w:val="000000" w:themeColor="text1"/>
              </w:rPr>
            </w:pPr>
            <w:r w:rsidRPr="00584DE4">
              <w:rPr>
                <w:color w:val="000000" w:themeColor="text1"/>
              </w:rPr>
              <w:t>19</w:t>
            </w:r>
          </w:p>
        </w:tc>
        <w:tc>
          <w:tcPr>
            <w:tcW w:w="1478" w:type="dxa"/>
            <w:shd w:val="clear" w:color="auto" w:fill="FFFFFF"/>
          </w:tcPr>
          <w:p w14:paraId="1519E966" w14:textId="77777777" w:rsidR="00844436" w:rsidRPr="00584DE4" w:rsidRDefault="00844436" w:rsidP="00584DE4">
            <w:pPr>
              <w:pStyle w:val="a4"/>
              <w:rPr>
                <w:color w:val="000000" w:themeColor="text1"/>
              </w:rPr>
            </w:pPr>
            <w:r w:rsidRPr="00584DE4">
              <w:rPr>
                <w:color w:val="000000" w:themeColor="text1"/>
              </w:rPr>
              <w:t>19</w:t>
            </w:r>
          </w:p>
        </w:tc>
      </w:tr>
      <w:tr w:rsidR="002260A5" w:rsidRPr="00584DE4" w14:paraId="5A232AAE" w14:textId="77777777" w:rsidTr="00844436">
        <w:trPr>
          <w:trHeight w:val="274"/>
        </w:trPr>
        <w:tc>
          <w:tcPr>
            <w:tcW w:w="1910" w:type="dxa"/>
            <w:shd w:val="clear" w:color="auto" w:fill="FFFFFF"/>
          </w:tcPr>
          <w:p w14:paraId="27DF4FC0" w14:textId="77777777" w:rsidR="00844436" w:rsidRPr="00584DE4" w:rsidRDefault="00844436" w:rsidP="00584DE4">
            <w:pPr>
              <w:pStyle w:val="a4"/>
              <w:rPr>
                <w:color w:val="000000" w:themeColor="text1"/>
              </w:rPr>
            </w:pPr>
            <w:r w:rsidRPr="00584DE4">
              <w:rPr>
                <w:color w:val="000000" w:themeColor="text1"/>
              </w:rPr>
              <w:t>В процентах</w:t>
            </w:r>
          </w:p>
        </w:tc>
        <w:tc>
          <w:tcPr>
            <w:tcW w:w="360" w:type="dxa"/>
            <w:shd w:val="clear" w:color="auto" w:fill="FFFFFF"/>
          </w:tcPr>
          <w:p w14:paraId="3D033152" w14:textId="77777777" w:rsidR="00844436" w:rsidRPr="00584DE4" w:rsidRDefault="00844436" w:rsidP="00584DE4">
            <w:pPr>
              <w:pStyle w:val="a4"/>
              <w:rPr>
                <w:color w:val="000000" w:themeColor="text1"/>
              </w:rPr>
            </w:pPr>
            <w:r w:rsidRPr="00584DE4">
              <w:rPr>
                <w:color w:val="000000" w:themeColor="text1"/>
              </w:rPr>
              <w:t>55</w:t>
            </w:r>
          </w:p>
        </w:tc>
        <w:tc>
          <w:tcPr>
            <w:tcW w:w="379" w:type="dxa"/>
            <w:shd w:val="clear" w:color="auto" w:fill="FFFFFF"/>
          </w:tcPr>
          <w:p w14:paraId="3E87F5F3" w14:textId="77777777" w:rsidR="00844436" w:rsidRPr="00584DE4" w:rsidRDefault="00844436" w:rsidP="00584DE4">
            <w:pPr>
              <w:pStyle w:val="a4"/>
              <w:rPr>
                <w:color w:val="000000" w:themeColor="text1"/>
              </w:rPr>
            </w:pPr>
            <w:r w:rsidRPr="00584DE4">
              <w:rPr>
                <w:color w:val="000000" w:themeColor="text1"/>
              </w:rPr>
              <w:t>55</w:t>
            </w:r>
          </w:p>
        </w:tc>
        <w:tc>
          <w:tcPr>
            <w:tcW w:w="389" w:type="dxa"/>
            <w:shd w:val="clear" w:color="auto" w:fill="FFFFFF"/>
          </w:tcPr>
          <w:p w14:paraId="00F338FB" w14:textId="77777777" w:rsidR="00844436" w:rsidRPr="00584DE4" w:rsidRDefault="00844436" w:rsidP="00584DE4">
            <w:pPr>
              <w:pStyle w:val="a4"/>
              <w:rPr>
                <w:color w:val="000000" w:themeColor="text1"/>
              </w:rPr>
            </w:pPr>
            <w:r w:rsidRPr="00584DE4">
              <w:rPr>
                <w:color w:val="000000" w:themeColor="text1"/>
              </w:rPr>
              <w:t>55</w:t>
            </w:r>
          </w:p>
        </w:tc>
        <w:tc>
          <w:tcPr>
            <w:tcW w:w="413" w:type="dxa"/>
            <w:shd w:val="clear" w:color="auto" w:fill="FFFFFF"/>
          </w:tcPr>
          <w:p w14:paraId="0DDDB686" w14:textId="77777777" w:rsidR="00844436" w:rsidRPr="00584DE4" w:rsidRDefault="00844436" w:rsidP="00584DE4">
            <w:pPr>
              <w:pStyle w:val="a4"/>
              <w:rPr>
                <w:color w:val="000000" w:themeColor="text1"/>
              </w:rPr>
            </w:pPr>
            <w:r w:rsidRPr="00584DE4">
              <w:rPr>
                <w:color w:val="000000" w:themeColor="text1"/>
              </w:rPr>
              <w:t>55</w:t>
            </w:r>
          </w:p>
        </w:tc>
        <w:tc>
          <w:tcPr>
            <w:tcW w:w="379" w:type="dxa"/>
            <w:shd w:val="clear" w:color="auto" w:fill="FFFFFF"/>
          </w:tcPr>
          <w:p w14:paraId="0DAFF525" w14:textId="77777777" w:rsidR="00844436" w:rsidRPr="00584DE4" w:rsidRDefault="00844436" w:rsidP="00584DE4">
            <w:pPr>
              <w:pStyle w:val="a4"/>
              <w:rPr>
                <w:color w:val="000000" w:themeColor="text1"/>
              </w:rPr>
            </w:pPr>
            <w:r w:rsidRPr="00584DE4">
              <w:rPr>
                <w:color w:val="000000" w:themeColor="text1"/>
              </w:rPr>
              <w:t>61</w:t>
            </w:r>
          </w:p>
        </w:tc>
        <w:tc>
          <w:tcPr>
            <w:tcW w:w="389" w:type="dxa"/>
            <w:shd w:val="clear" w:color="auto" w:fill="FFFFFF"/>
          </w:tcPr>
          <w:p w14:paraId="325C4FD7" w14:textId="77777777" w:rsidR="00844436" w:rsidRPr="00584DE4" w:rsidRDefault="00844436" w:rsidP="00584DE4">
            <w:pPr>
              <w:pStyle w:val="a4"/>
              <w:rPr>
                <w:color w:val="000000" w:themeColor="text1"/>
              </w:rPr>
            </w:pPr>
            <w:r w:rsidRPr="00584DE4">
              <w:rPr>
                <w:color w:val="000000" w:themeColor="text1"/>
              </w:rPr>
              <w:t>64</w:t>
            </w:r>
          </w:p>
        </w:tc>
        <w:tc>
          <w:tcPr>
            <w:tcW w:w="403" w:type="dxa"/>
            <w:shd w:val="clear" w:color="auto" w:fill="FFFFFF"/>
          </w:tcPr>
          <w:p w14:paraId="1A6FC090" w14:textId="77777777" w:rsidR="00844436" w:rsidRPr="00584DE4" w:rsidRDefault="00844436" w:rsidP="00584DE4">
            <w:pPr>
              <w:pStyle w:val="a4"/>
              <w:rPr>
                <w:color w:val="000000" w:themeColor="text1"/>
              </w:rPr>
            </w:pPr>
            <w:r w:rsidRPr="00584DE4">
              <w:rPr>
                <w:color w:val="000000" w:themeColor="text1"/>
              </w:rPr>
              <w:t>49</w:t>
            </w:r>
          </w:p>
        </w:tc>
        <w:tc>
          <w:tcPr>
            <w:tcW w:w="374" w:type="dxa"/>
            <w:shd w:val="clear" w:color="auto" w:fill="FFFFFF"/>
          </w:tcPr>
          <w:p w14:paraId="4C3B2127" w14:textId="77777777" w:rsidR="00844436" w:rsidRPr="00584DE4" w:rsidRDefault="00844436" w:rsidP="00584DE4">
            <w:pPr>
              <w:pStyle w:val="a4"/>
              <w:rPr>
                <w:color w:val="000000" w:themeColor="text1"/>
              </w:rPr>
            </w:pPr>
            <w:r w:rsidRPr="00584DE4">
              <w:rPr>
                <w:color w:val="000000" w:themeColor="text1"/>
              </w:rPr>
              <w:t>49</w:t>
            </w:r>
          </w:p>
        </w:tc>
        <w:tc>
          <w:tcPr>
            <w:tcW w:w="394" w:type="dxa"/>
            <w:shd w:val="clear" w:color="auto" w:fill="FFFFFF"/>
          </w:tcPr>
          <w:p w14:paraId="1373A648" w14:textId="77777777" w:rsidR="00844436" w:rsidRPr="00584DE4" w:rsidRDefault="00844436" w:rsidP="00584DE4">
            <w:pPr>
              <w:pStyle w:val="a4"/>
              <w:rPr>
                <w:color w:val="000000" w:themeColor="text1"/>
              </w:rPr>
            </w:pPr>
            <w:r w:rsidRPr="00584DE4">
              <w:rPr>
                <w:color w:val="000000" w:themeColor="text1"/>
              </w:rPr>
              <w:t>48</w:t>
            </w:r>
          </w:p>
        </w:tc>
        <w:tc>
          <w:tcPr>
            <w:tcW w:w="485" w:type="dxa"/>
            <w:shd w:val="clear" w:color="auto" w:fill="FFFFFF"/>
          </w:tcPr>
          <w:p w14:paraId="56BED080" w14:textId="77777777" w:rsidR="00844436" w:rsidRPr="00584DE4" w:rsidRDefault="00844436" w:rsidP="00584DE4">
            <w:pPr>
              <w:pStyle w:val="a4"/>
              <w:rPr>
                <w:color w:val="000000" w:themeColor="text1"/>
              </w:rPr>
            </w:pPr>
            <w:r w:rsidRPr="00584DE4">
              <w:rPr>
                <w:color w:val="000000" w:themeColor="text1"/>
              </w:rPr>
              <w:t>46</w:t>
            </w:r>
          </w:p>
        </w:tc>
        <w:tc>
          <w:tcPr>
            <w:tcW w:w="379" w:type="dxa"/>
            <w:shd w:val="clear" w:color="auto" w:fill="FFFFFF"/>
          </w:tcPr>
          <w:p w14:paraId="7151AF1D" w14:textId="77777777" w:rsidR="00844436" w:rsidRPr="00584DE4" w:rsidRDefault="00844436" w:rsidP="00584DE4">
            <w:pPr>
              <w:pStyle w:val="a4"/>
              <w:rPr>
                <w:color w:val="000000" w:themeColor="text1"/>
              </w:rPr>
            </w:pPr>
            <w:r w:rsidRPr="00584DE4">
              <w:rPr>
                <w:color w:val="000000" w:themeColor="text1"/>
              </w:rPr>
              <w:t>44</w:t>
            </w:r>
          </w:p>
        </w:tc>
        <w:tc>
          <w:tcPr>
            <w:tcW w:w="398" w:type="dxa"/>
            <w:shd w:val="clear" w:color="auto" w:fill="FFFFFF"/>
          </w:tcPr>
          <w:p w14:paraId="65B7EBF6" w14:textId="77777777" w:rsidR="00844436" w:rsidRPr="00584DE4" w:rsidRDefault="00844436" w:rsidP="00584DE4">
            <w:pPr>
              <w:pStyle w:val="a4"/>
              <w:rPr>
                <w:color w:val="000000" w:themeColor="text1"/>
              </w:rPr>
            </w:pPr>
            <w:r w:rsidRPr="00584DE4">
              <w:rPr>
                <w:color w:val="000000" w:themeColor="text1"/>
              </w:rPr>
              <w:t>41</w:t>
            </w:r>
          </w:p>
        </w:tc>
        <w:tc>
          <w:tcPr>
            <w:tcW w:w="1478" w:type="dxa"/>
            <w:shd w:val="clear" w:color="auto" w:fill="FFFFFF"/>
          </w:tcPr>
          <w:p w14:paraId="5BE42318" w14:textId="77777777" w:rsidR="00844436" w:rsidRPr="00584DE4" w:rsidRDefault="00844436" w:rsidP="00584DE4">
            <w:pPr>
              <w:pStyle w:val="a4"/>
              <w:rPr>
                <w:color w:val="000000" w:themeColor="text1"/>
              </w:rPr>
            </w:pPr>
            <w:r w:rsidRPr="00584DE4">
              <w:rPr>
                <w:color w:val="000000" w:themeColor="text1"/>
              </w:rPr>
              <w:t>52</w:t>
            </w:r>
          </w:p>
        </w:tc>
      </w:tr>
    </w:tbl>
    <w:p w14:paraId="122942AF" w14:textId="77777777" w:rsidR="00844436" w:rsidRPr="00584DE4" w:rsidRDefault="00844436" w:rsidP="00584DE4">
      <w:pPr>
        <w:pStyle w:val="a4"/>
        <w:rPr>
          <w:color w:val="000000" w:themeColor="text1"/>
          <w:lang w:val="ru-RU"/>
        </w:rPr>
      </w:pPr>
      <w:r w:rsidRPr="00584DE4">
        <w:rPr>
          <w:color w:val="000000" w:themeColor="text1"/>
          <w:lang w:val="ru-RU"/>
        </w:rPr>
        <w:t>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w:t>
      </w:r>
      <w:r w:rsidRPr="00584DE4">
        <w:rPr>
          <w:color w:val="000000" w:themeColor="text1"/>
          <w:lang w:val="ru-RU"/>
        </w:rPr>
        <w:softHyphen/>
        <w:t>хановцы (Феофанов, Налимов, Дмитриев и др.) перевыполняли норму в 2 с лишним раза.</w:t>
      </w:r>
    </w:p>
    <w:p w14:paraId="53EFF583" w14:textId="77777777" w:rsidR="00844436" w:rsidRPr="00584DE4" w:rsidRDefault="00844436" w:rsidP="00584DE4">
      <w:pPr>
        <w:pStyle w:val="a4"/>
        <w:rPr>
          <w:color w:val="000000" w:themeColor="text1"/>
          <w:lang w:val="ru-RU"/>
        </w:rPr>
      </w:pPr>
      <w:r w:rsidRPr="00584DE4">
        <w:rPr>
          <w:color w:val="000000" w:themeColor="text1"/>
          <w:lang w:val="ru-RU"/>
        </w:rPr>
        <w:t>Установленный на 1938 год объём опытных работ не был обеспечен и производствен</w:t>
      </w:r>
      <w:r w:rsidRPr="00584DE4">
        <w:rPr>
          <w:color w:val="000000" w:themeColor="text1"/>
          <w:lang w:val="ru-RU"/>
        </w:rPr>
        <w:softHyphen/>
        <w:t>ной площадью. Для выполнения программы при коэффициенте сменности 1,5 цеху № 8 требовалось 1480 м</w:t>
      </w:r>
      <w:r w:rsidRPr="00584DE4">
        <w:rPr>
          <w:color w:val="000000" w:themeColor="text1"/>
          <w:vertAlign w:val="superscript"/>
          <w:lang w:val="ru-RU"/>
        </w:rPr>
        <w:t>2</w:t>
      </w:r>
      <w:r w:rsidRPr="00584DE4">
        <w:rPr>
          <w:color w:val="000000" w:themeColor="text1"/>
          <w:lang w:val="ru-RU"/>
        </w:rPr>
        <w:t>. Фактически до октября цех располагал площадью всего в 500 м</w:t>
      </w:r>
      <w:r w:rsidRPr="00584DE4">
        <w:rPr>
          <w:color w:val="000000" w:themeColor="text1"/>
          <w:vertAlign w:val="superscript"/>
          <w:lang w:val="ru-RU"/>
        </w:rPr>
        <w:t xml:space="preserve">2 </w:t>
      </w:r>
      <w:r w:rsidRPr="00584DE4">
        <w:rPr>
          <w:color w:val="000000" w:themeColor="text1"/>
          <w:lang w:val="ru-RU"/>
        </w:rPr>
        <w:t>(38%). В конце июля опытное производство получило ещё 250 м</w:t>
      </w:r>
      <w:r w:rsidRPr="00584DE4">
        <w:rPr>
          <w:color w:val="000000" w:themeColor="text1"/>
          <w:vertAlign w:val="superscript"/>
          <w:lang w:val="ru-RU"/>
        </w:rPr>
        <w:t>2</w:t>
      </w:r>
      <w:r w:rsidRPr="00584DE4">
        <w:rPr>
          <w:color w:val="000000" w:themeColor="text1"/>
          <w:lang w:val="ru-RU"/>
        </w:rPr>
        <w:t xml:space="preserve"> во вновь отстроенном корпусе, что дало возможность ускорить работу на старой площади путём перевода на новую склада деталей, макета самолёта и т.п. Использовать площадь в новом корпусе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37AA766F" w14:textId="77777777" w:rsidR="00844436" w:rsidRPr="00584DE4" w:rsidRDefault="00844436" w:rsidP="00584DE4">
      <w:pPr>
        <w:pStyle w:val="a4"/>
        <w:rPr>
          <w:color w:val="000000" w:themeColor="text1"/>
          <w:lang w:val="ru-RU"/>
        </w:rPr>
      </w:pPr>
      <w:r w:rsidRPr="00584DE4">
        <w:rPr>
          <w:color w:val="000000" w:themeColor="text1"/>
          <w:lang w:val="ru-RU"/>
        </w:rPr>
        <w:t>Лишь после неоднократных обращений к дирекции завода в цехе № 21 для опытного производства выделили ещё 270 м</w:t>
      </w:r>
      <w:r w:rsidRPr="00584DE4">
        <w:rPr>
          <w:color w:val="000000" w:themeColor="text1"/>
          <w:vertAlign w:val="superscript"/>
          <w:lang w:val="ru-RU"/>
        </w:rPr>
        <w:t>2</w:t>
      </w:r>
      <w:r w:rsidRPr="00584DE4">
        <w:rPr>
          <w:color w:val="000000" w:themeColor="text1"/>
          <w:lang w:val="ru-RU"/>
        </w:rPr>
        <w:t>, но там было холодно. В декабре, ввиду низкой темпера</w:t>
      </w:r>
      <w:r w:rsidRPr="00584DE4">
        <w:rPr>
          <w:color w:val="000000" w:themeColor="text1"/>
          <w:lang w:val="ru-RU"/>
        </w:rPr>
        <w:softHyphen/>
        <w:t>туры, работы по дереву на этой площади не производились в течение 15 дней. Постройка же нового опытного цеха, несмотря на приказ по 1-му ГУ НКОП № 072 от 15 сентября 1938 г. о форсировании работ, велась крайне медленно, и на 1 января 1939 г. сроки его ввода в строй оставались неизвестными.</w:t>
      </w:r>
    </w:p>
    <w:p w14:paraId="218E63FB" w14:textId="77777777" w:rsidR="00844436" w:rsidRPr="00584DE4" w:rsidRDefault="00844436" w:rsidP="00584DE4">
      <w:pPr>
        <w:pStyle w:val="a4"/>
        <w:rPr>
          <w:color w:val="000000" w:themeColor="text1"/>
          <w:lang w:val="ru-RU"/>
        </w:rPr>
      </w:pPr>
      <w:r w:rsidRPr="00584DE4">
        <w:rPr>
          <w:color w:val="000000" w:themeColor="text1"/>
          <w:lang w:val="ru-RU"/>
        </w:rPr>
        <w:t>Мощность станочного парка опытного производства (7 токарных, 1 фрезерный, 1 строгаль</w:t>
      </w:r>
      <w:r w:rsidRPr="00584DE4">
        <w:rPr>
          <w:color w:val="000000" w:themeColor="text1"/>
          <w:lang w:val="ru-RU"/>
        </w:rPr>
        <w:softHyphen/>
        <w:t>ный и 3 сверлильных) была недостаточной. Даже при двусменной работе она позволяла выполнить в срок только</w:t>
      </w:r>
      <w:r w:rsidRPr="00584DE4">
        <w:rPr>
          <w:rStyle w:val="74"/>
          <w:rFonts w:ascii="Times New Roman" w:hAnsi="Times New Roman" w:cs="Times New Roman"/>
          <w:i w:val="0"/>
          <w:color w:val="000000" w:themeColor="text1"/>
          <w:sz w:val="16"/>
          <w:szCs w:val="16"/>
          <w:lang w:val="ru-RU"/>
        </w:rPr>
        <w:t xml:space="preserve"> 27% ста</w:t>
      </w:r>
      <w:r w:rsidRPr="00584DE4">
        <w:rPr>
          <w:color w:val="000000" w:themeColor="text1"/>
          <w:lang w:val="ru-RU"/>
        </w:rPr>
        <w:t xml:space="preserve"> ночных работ. Вдобавок в течение 1938 г. в цеху № 8 не хватало рабочих, особенно слесарей, станочников и жестянщиков, что также влекло приме нение сверхурочных работ. К концу года цех особо остро нуждался в слесарях-монтажниках и станочниках.</w:t>
      </w:r>
    </w:p>
    <w:p w14:paraId="6E9E5DFC" w14:textId="77777777" w:rsidR="00844436" w:rsidRPr="00584DE4" w:rsidRDefault="00844436" w:rsidP="00584DE4">
      <w:pPr>
        <w:pStyle w:val="122"/>
        <w:shd w:val="clear" w:color="auto" w:fill="auto"/>
        <w:spacing w:line="240" w:lineRule="auto"/>
        <w:jc w:val="both"/>
        <w:rPr>
          <w:rFonts w:ascii="Times New Roman" w:hAnsi="Times New Roman" w:cs="Times New Roman"/>
          <w:b w:val="0"/>
          <w:color w:val="000000" w:themeColor="text1"/>
          <w:sz w:val="16"/>
          <w:szCs w:val="16"/>
        </w:rPr>
      </w:pPr>
      <w:r w:rsidRPr="00584DE4">
        <w:rPr>
          <w:rFonts w:ascii="Times New Roman" w:hAnsi="Times New Roman" w:cs="Times New Roman"/>
          <w:b w:val="0"/>
          <w:color w:val="000000" w:themeColor="text1"/>
          <w:sz w:val="16"/>
          <w:szCs w:val="16"/>
        </w:rPr>
        <w:t>Рост численности в августе-сентябре обеспечивался за счёт временного трудоустройства студентов МАИ и других учебных заведений.</w:t>
      </w:r>
    </w:p>
    <w:p w14:paraId="4C888987" w14:textId="77777777" w:rsidR="00844436" w:rsidRPr="00584DE4" w:rsidRDefault="00844436" w:rsidP="00584DE4">
      <w:pPr>
        <w:pStyle w:val="aff1"/>
        <w:shd w:val="clear" w:color="auto" w:fill="auto"/>
        <w:spacing w:line="240" w:lineRule="auto"/>
        <w:rPr>
          <w:rFonts w:ascii="Times New Roman" w:hAnsi="Times New Roman" w:cs="Times New Roman"/>
          <w:i w:val="0"/>
          <w:color w:val="000000" w:themeColor="text1"/>
          <w:sz w:val="16"/>
          <w:szCs w:val="16"/>
          <w:lang w:val="ru-RU"/>
        </w:rPr>
      </w:pPr>
      <w:r w:rsidRPr="00584DE4">
        <w:rPr>
          <w:rFonts w:ascii="Times New Roman" w:hAnsi="Times New Roman" w:cs="Times New Roman"/>
          <w:i w:val="0"/>
          <w:color w:val="000000" w:themeColor="text1"/>
          <w:sz w:val="16"/>
          <w:szCs w:val="16"/>
          <w:lang w:val="ru-RU"/>
        </w:rPr>
        <w:t>Табл.2. Среднесписочное количество работников опытного производства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1"/>
        <w:gridCol w:w="547"/>
        <w:gridCol w:w="634"/>
        <w:gridCol w:w="590"/>
        <w:gridCol w:w="566"/>
        <w:gridCol w:w="629"/>
        <w:gridCol w:w="629"/>
        <w:gridCol w:w="605"/>
        <w:gridCol w:w="672"/>
        <w:gridCol w:w="643"/>
        <w:gridCol w:w="514"/>
        <w:gridCol w:w="936"/>
      </w:tblGrid>
      <w:tr w:rsidR="002260A5" w:rsidRPr="00584DE4" w14:paraId="67BFD783" w14:textId="77777777" w:rsidTr="00844436">
        <w:trPr>
          <w:trHeight w:val="259"/>
        </w:trPr>
        <w:tc>
          <w:tcPr>
            <w:tcW w:w="1171" w:type="dxa"/>
            <w:shd w:val="clear" w:color="auto" w:fill="FFFFFF"/>
          </w:tcPr>
          <w:p w14:paraId="2D10D8FC" w14:textId="77777777" w:rsidR="00844436" w:rsidRPr="00584DE4" w:rsidRDefault="00844436" w:rsidP="00584DE4">
            <w:pPr>
              <w:pStyle w:val="a4"/>
              <w:rPr>
                <w:color w:val="000000" w:themeColor="text1"/>
              </w:rPr>
            </w:pPr>
            <w:r w:rsidRPr="00584DE4">
              <w:rPr>
                <w:color w:val="000000" w:themeColor="text1"/>
              </w:rPr>
              <w:t>Категории</w:t>
            </w:r>
          </w:p>
        </w:tc>
        <w:tc>
          <w:tcPr>
            <w:tcW w:w="547" w:type="dxa"/>
            <w:shd w:val="clear" w:color="auto" w:fill="FFFFFF"/>
          </w:tcPr>
          <w:p w14:paraId="7A610652" w14:textId="77777777" w:rsidR="00844436" w:rsidRPr="00584DE4" w:rsidRDefault="00844436" w:rsidP="00584DE4">
            <w:pPr>
              <w:pStyle w:val="a4"/>
              <w:rPr>
                <w:color w:val="000000" w:themeColor="text1"/>
              </w:rPr>
            </w:pPr>
            <w:r w:rsidRPr="00584DE4">
              <w:rPr>
                <w:color w:val="000000" w:themeColor="text1"/>
              </w:rPr>
              <w:t>1 кв.</w:t>
            </w:r>
          </w:p>
        </w:tc>
        <w:tc>
          <w:tcPr>
            <w:tcW w:w="634" w:type="dxa"/>
            <w:shd w:val="clear" w:color="auto" w:fill="FFFFFF"/>
          </w:tcPr>
          <w:p w14:paraId="773C82A1" w14:textId="77777777" w:rsidR="00844436" w:rsidRPr="00584DE4" w:rsidRDefault="00844436" w:rsidP="00584DE4">
            <w:pPr>
              <w:pStyle w:val="a4"/>
              <w:rPr>
                <w:color w:val="000000" w:themeColor="text1"/>
              </w:rPr>
            </w:pPr>
            <w:r w:rsidRPr="00584DE4">
              <w:rPr>
                <w:color w:val="000000" w:themeColor="text1"/>
              </w:rPr>
              <w:t>II кв.</w:t>
            </w:r>
          </w:p>
        </w:tc>
        <w:tc>
          <w:tcPr>
            <w:tcW w:w="1785" w:type="dxa"/>
            <w:gridSpan w:val="3"/>
            <w:shd w:val="clear" w:color="auto" w:fill="FFFFFF"/>
          </w:tcPr>
          <w:p w14:paraId="676C4AA7" w14:textId="77777777" w:rsidR="00844436" w:rsidRPr="00584DE4" w:rsidRDefault="00844436" w:rsidP="00584DE4">
            <w:pPr>
              <w:pStyle w:val="a4"/>
              <w:rPr>
                <w:color w:val="000000" w:themeColor="text1"/>
              </w:rPr>
            </w:pPr>
            <w:r w:rsidRPr="00584DE4">
              <w:rPr>
                <w:color w:val="000000" w:themeColor="text1"/>
              </w:rPr>
              <w:t>III квартал</w:t>
            </w:r>
          </w:p>
        </w:tc>
        <w:tc>
          <w:tcPr>
            <w:tcW w:w="1906" w:type="dxa"/>
            <w:gridSpan w:val="3"/>
            <w:shd w:val="clear" w:color="auto" w:fill="FFFFFF"/>
          </w:tcPr>
          <w:p w14:paraId="4078E5B9" w14:textId="77777777" w:rsidR="00844436" w:rsidRPr="00584DE4" w:rsidRDefault="00844436" w:rsidP="00584DE4">
            <w:pPr>
              <w:pStyle w:val="a4"/>
              <w:rPr>
                <w:color w:val="000000" w:themeColor="text1"/>
              </w:rPr>
            </w:pPr>
            <w:r w:rsidRPr="00584DE4">
              <w:rPr>
                <w:color w:val="000000" w:themeColor="text1"/>
              </w:rPr>
              <w:t>IV квартал</w:t>
            </w:r>
          </w:p>
        </w:tc>
        <w:tc>
          <w:tcPr>
            <w:tcW w:w="1157" w:type="dxa"/>
            <w:gridSpan w:val="2"/>
            <w:shd w:val="clear" w:color="auto" w:fill="FFFFFF"/>
          </w:tcPr>
          <w:p w14:paraId="7911CA1D" w14:textId="77777777" w:rsidR="00844436" w:rsidRPr="00584DE4" w:rsidRDefault="00844436" w:rsidP="00584DE4">
            <w:pPr>
              <w:pStyle w:val="a4"/>
              <w:rPr>
                <w:color w:val="000000" w:themeColor="text1"/>
              </w:rPr>
            </w:pPr>
            <w:r w:rsidRPr="00584DE4">
              <w:rPr>
                <w:color w:val="000000" w:themeColor="text1"/>
              </w:rPr>
              <w:t>Среднее за</w:t>
            </w:r>
          </w:p>
        </w:tc>
        <w:tc>
          <w:tcPr>
            <w:tcW w:w="936" w:type="dxa"/>
            <w:shd w:val="clear" w:color="auto" w:fill="FFFFFF"/>
          </w:tcPr>
          <w:p w14:paraId="3A83A78E" w14:textId="77777777" w:rsidR="00844436" w:rsidRPr="00584DE4" w:rsidRDefault="00844436" w:rsidP="00584DE4">
            <w:pPr>
              <w:pStyle w:val="a4"/>
              <w:rPr>
                <w:color w:val="000000" w:themeColor="text1"/>
              </w:rPr>
            </w:pPr>
            <w:r w:rsidRPr="00584DE4">
              <w:rPr>
                <w:color w:val="000000" w:themeColor="text1"/>
              </w:rPr>
              <w:t>год</w:t>
            </w:r>
          </w:p>
        </w:tc>
      </w:tr>
      <w:tr w:rsidR="002260A5" w:rsidRPr="00584DE4" w14:paraId="1FB48F13" w14:textId="77777777" w:rsidTr="00844436">
        <w:trPr>
          <w:trHeight w:val="259"/>
        </w:trPr>
        <w:tc>
          <w:tcPr>
            <w:tcW w:w="1171" w:type="dxa"/>
            <w:shd w:val="clear" w:color="auto" w:fill="FFFFFF"/>
          </w:tcPr>
          <w:p w14:paraId="45BBB021" w14:textId="77777777" w:rsidR="00844436" w:rsidRPr="00584DE4" w:rsidRDefault="00844436" w:rsidP="00584DE4">
            <w:pPr>
              <w:jc w:val="both"/>
              <w:rPr>
                <w:color w:val="000000" w:themeColor="text1"/>
                <w:sz w:val="16"/>
                <w:szCs w:val="16"/>
              </w:rPr>
            </w:pPr>
          </w:p>
        </w:tc>
        <w:tc>
          <w:tcPr>
            <w:tcW w:w="547" w:type="dxa"/>
            <w:shd w:val="clear" w:color="auto" w:fill="FFFFFF"/>
          </w:tcPr>
          <w:p w14:paraId="4C60BF46" w14:textId="77777777" w:rsidR="00844436" w:rsidRPr="00584DE4" w:rsidRDefault="00844436" w:rsidP="00584DE4">
            <w:pPr>
              <w:pStyle w:val="a4"/>
              <w:rPr>
                <w:color w:val="000000" w:themeColor="text1"/>
              </w:rPr>
            </w:pPr>
            <w:r w:rsidRPr="00584DE4">
              <w:rPr>
                <w:color w:val="000000" w:themeColor="text1"/>
              </w:rPr>
              <w:t>факт.</w:t>
            </w:r>
          </w:p>
        </w:tc>
        <w:tc>
          <w:tcPr>
            <w:tcW w:w="634" w:type="dxa"/>
            <w:shd w:val="clear" w:color="auto" w:fill="FFFFFF"/>
          </w:tcPr>
          <w:p w14:paraId="3696BFBD" w14:textId="77777777" w:rsidR="00844436" w:rsidRPr="00584DE4" w:rsidRDefault="00844436" w:rsidP="00584DE4">
            <w:pPr>
              <w:pStyle w:val="a4"/>
              <w:rPr>
                <w:color w:val="000000" w:themeColor="text1"/>
              </w:rPr>
            </w:pPr>
            <w:r w:rsidRPr="00584DE4">
              <w:rPr>
                <w:color w:val="000000" w:themeColor="text1"/>
              </w:rPr>
              <w:t>факт.</w:t>
            </w:r>
          </w:p>
        </w:tc>
        <w:tc>
          <w:tcPr>
            <w:tcW w:w="590" w:type="dxa"/>
            <w:shd w:val="clear" w:color="auto" w:fill="FFFFFF"/>
          </w:tcPr>
          <w:p w14:paraId="5046914C" w14:textId="77777777" w:rsidR="00844436" w:rsidRPr="00584DE4" w:rsidRDefault="00844436" w:rsidP="00584DE4">
            <w:pPr>
              <w:pStyle w:val="a4"/>
              <w:rPr>
                <w:color w:val="000000" w:themeColor="text1"/>
              </w:rPr>
            </w:pPr>
            <w:r w:rsidRPr="00584DE4">
              <w:rPr>
                <w:color w:val="000000" w:themeColor="text1"/>
              </w:rPr>
              <w:t>план</w:t>
            </w:r>
          </w:p>
        </w:tc>
        <w:tc>
          <w:tcPr>
            <w:tcW w:w="566" w:type="dxa"/>
            <w:shd w:val="clear" w:color="auto" w:fill="FFFFFF"/>
          </w:tcPr>
          <w:p w14:paraId="3E40F012" w14:textId="77777777" w:rsidR="00844436" w:rsidRPr="00584DE4" w:rsidRDefault="00844436" w:rsidP="00584DE4">
            <w:pPr>
              <w:pStyle w:val="a4"/>
              <w:rPr>
                <w:color w:val="000000" w:themeColor="text1"/>
              </w:rPr>
            </w:pPr>
            <w:r w:rsidRPr="00584DE4">
              <w:rPr>
                <w:color w:val="000000" w:themeColor="text1"/>
              </w:rPr>
              <w:t>факт.</w:t>
            </w:r>
          </w:p>
        </w:tc>
        <w:tc>
          <w:tcPr>
            <w:tcW w:w="629" w:type="dxa"/>
            <w:shd w:val="clear" w:color="auto" w:fill="FFFFFF"/>
          </w:tcPr>
          <w:p w14:paraId="5C46A5C0" w14:textId="77777777" w:rsidR="00844436" w:rsidRPr="00584DE4" w:rsidRDefault="00844436" w:rsidP="00584DE4">
            <w:pPr>
              <w:pStyle w:val="131"/>
              <w:shd w:val="clear" w:color="auto" w:fill="auto"/>
              <w:spacing w:before="0" w:line="240" w:lineRule="auto"/>
              <w:jc w:val="both"/>
              <w:rPr>
                <w:color w:val="000000" w:themeColor="text1"/>
                <w:sz w:val="16"/>
                <w:szCs w:val="16"/>
              </w:rPr>
            </w:pPr>
            <w:r w:rsidRPr="00584DE4">
              <w:rPr>
                <w:color w:val="000000" w:themeColor="text1"/>
                <w:sz w:val="16"/>
                <w:szCs w:val="16"/>
              </w:rPr>
              <w:t>%</w:t>
            </w:r>
          </w:p>
        </w:tc>
        <w:tc>
          <w:tcPr>
            <w:tcW w:w="629" w:type="dxa"/>
            <w:shd w:val="clear" w:color="auto" w:fill="FFFFFF"/>
          </w:tcPr>
          <w:p w14:paraId="1D518DF8" w14:textId="77777777" w:rsidR="00844436" w:rsidRPr="00584DE4" w:rsidRDefault="00844436" w:rsidP="00584DE4">
            <w:pPr>
              <w:pStyle w:val="a4"/>
              <w:rPr>
                <w:color w:val="000000" w:themeColor="text1"/>
              </w:rPr>
            </w:pPr>
            <w:r w:rsidRPr="00584DE4">
              <w:rPr>
                <w:color w:val="000000" w:themeColor="text1"/>
              </w:rPr>
              <w:t>план</w:t>
            </w:r>
          </w:p>
        </w:tc>
        <w:tc>
          <w:tcPr>
            <w:tcW w:w="605" w:type="dxa"/>
            <w:shd w:val="clear" w:color="auto" w:fill="FFFFFF"/>
          </w:tcPr>
          <w:p w14:paraId="5CC0270D" w14:textId="77777777" w:rsidR="00844436" w:rsidRPr="00584DE4" w:rsidRDefault="00844436" w:rsidP="00584DE4">
            <w:pPr>
              <w:pStyle w:val="a4"/>
              <w:rPr>
                <w:color w:val="000000" w:themeColor="text1"/>
              </w:rPr>
            </w:pPr>
            <w:r w:rsidRPr="00584DE4">
              <w:rPr>
                <w:color w:val="000000" w:themeColor="text1"/>
              </w:rPr>
              <w:t>факт.</w:t>
            </w:r>
          </w:p>
        </w:tc>
        <w:tc>
          <w:tcPr>
            <w:tcW w:w="672" w:type="dxa"/>
            <w:shd w:val="clear" w:color="auto" w:fill="FFFFFF"/>
          </w:tcPr>
          <w:p w14:paraId="52A71442" w14:textId="77777777" w:rsidR="00844436" w:rsidRPr="00584DE4" w:rsidRDefault="00844436" w:rsidP="00584DE4">
            <w:pPr>
              <w:pStyle w:val="131"/>
              <w:shd w:val="clear" w:color="auto" w:fill="auto"/>
              <w:spacing w:before="0" w:line="240" w:lineRule="auto"/>
              <w:jc w:val="both"/>
              <w:rPr>
                <w:color w:val="000000" w:themeColor="text1"/>
                <w:sz w:val="16"/>
                <w:szCs w:val="16"/>
              </w:rPr>
            </w:pPr>
            <w:r w:rsidRPr="00584DE4">
              <w:rPr>
                <w:color w:val="000000" w:themeColor="text1"/>
                <w:sz w:val="16"/>
                <w:szCs w:val="16"/>
              </w:rPr>
              <w:t>%</w:t>
            </w:r>
          </w:p>
        </w:tc>
        <w:tc>
          <w:tcPr>
            <w:tcW w:w="643" w:type="dxa"/>
            <w:shd w:val="clear" w:color="auto" w:fill="FFFFFF"/>
          </w:tcPr>
          <w:p w14:paraId="6EC10F73" w14:textId="77777777" w:rsidR="00844436" w:rsidRPr="00584DE4" w:rsidRDefault="00844436" w:rsidP="00584DE4">
            <w:pPr>
              <w:pStyle w:val="a4"/>
              <w:rPr>
                <w:color w:val="000000" w:themeColor="text1"/>
              </w:rPr>
            </w:pPr>
            <w:r w:rsidRPr="00584DE4">
              <w:rPr>
                <w:color w:val="000000" w:themeColor="text1"/>
              </w:rPr>
              <w:t>план</w:t>
            </w:r>
          </w:p>
        </w:tc>
        <w:tc>
          <w:tcPr>
            <w:tcW w:w="1450" w:type="dxa"/>
            <w:gridSpan w:val="2"/>
            <w:shd w:val="clear" w:color="auto" w:fill="FFFFFF"/>
          </w:tcPr>
          <w:p w14:paraId="7F7AA90F" w14:textId="77777777" w:rsidR="00844436" w:rsidRPr="00584DE4" w:rsidRDefault="00844436" w:rsidP="00584DE4">
            <w:pPr>
              <w:pStyle w:val="a4"/>
              <w:rPr>
                <w:color w:val="000000" w:themeColor="text1"/>
              </w:rPr>
            </w:pPr>
            <w:r w:rsidRPr="00584DE4">
              <w:rPr>
                <w:color w:val="000000" w:themeColor="text1"/>
              </w:rPr>
              <w:t>факт. %</w:t>
            </w:r>
          </w:p>
        </w:tc>
      </w:tr>
      <w:tr w:rsidR="002260A5" w:rsidRPr="00584DE4" w14:paraId="01B3B405" w14:textId="77777777" w:rsidTr="00844436">
        <w:trPr>
          <w:trHeight w:val="245"/>
        </w:trPr>
        <w:tc>
          <w:tcPr>
            <w:tcW w:w="1171" w:type="dxa"/>
            <w:shd w:val="clear" w:color="auto" w:fill="FFFFFF"/>
          </w:tcPr>
          <w:p w14:paraId="6CE191A8" w14:textId="77777777" w:rsidR="00844436" w:rsidRPr="00584DE4" w:rsidRDefault="00844436" w:rsidP="00584DE4">
            <w:pPr>
              <w:pStyle w:val="a4"/>
              <w:rPr>
                <w:color w:val="000000" w:themeColor="text1"/>
              </w:rPr>
            </w:pPr>
            <w:r w:rsidRPr="00584DE4">
              <w:rPr>
                <w:color w:val="000000" w:themeColor="text1"/>
              </w:rPr>
              <w:t>Рабочие</w:t>
            </w:r>
          </w:p>
        </w:tc>
        <w:tc>
          <w:tcPr>
            <w:tcW w:w="547" w:type="dxa"/>
            <w:shd w:val="clear" w:color="auto" w:fill="FFFFFF"/>
          </w:tcPr>
          <w:p w14:paraId="249DDE5B" w14:textId="77777777" w:rsidR="00844436" w:rsidRPr="00584DE4" w:rsidRDefault="00844436" w:rsidP="00584DE4">
            <w:pPr>
              <w:pStyle w:val="a4"/>
              <w:rPr>
                <w:color w:val="000000" w:themeColor="text1"/>
              </w:rPr>
            </w:pPr>
            <w:r w:rsidRPr="00584DE4">
              <w:rPr>
                <w:color w:val="000000" w:themeColor="text1"/>
              </w:rPr>
              <w:t>59</w:t>
            </w:r>
          </w:p>
        </w:tc>
        <w:tc>
          <w:tcPr>
            <w:tcW w:w="634" w:type="dxa"/>
            <w:shd w:val="clear" w:color="auto" w:fill="FFFFFF"/>
          </w:tcPr>
          <w:p w14:paraId="57681A81" w14:textId="77777777" w:rsidR="00844436" w:rsidRPr="00584DE4" w:rsidRDefault="00844436" w:rsidP="00584DE4">
            <w:pPr>
              <w:pStyle w:val="a4"/>
              <w:rPr>
                <w:color w:val="000000" w:themeColor="text1"/>
              </w:rPr>
            </w:pPr>
            <w:r w:rsidRPr="00584DE4">
              <w:rPr>
                <w:color w:val="000000" w:themeColor="text1"/>
              </w:rPr>
              <w:t>69</w:t>
            </w:r>
          </w:p>
        </w:tc>
        <w:tc>
          <w:tcPr>
            <w:tcW w:w="590" w:type="dxa"/>
            <w:shd w:val="clear" w:color="auto" w:fill="FFFFFF"/>
          </w:tcPr>
          <w:p w14:paraId="4FCDB1B6" w14:textId="77777777" w:rsidR="00844436" w:rsidRPr="00584DE4" w:rsidRDefault="00844436" w:rsidP="00584DE4">
            <w:pPr>
              <w:pStyle w:val="a4"/>
              <w:rPr>
                <w:color w:val="000000" w:themeColor="text1"/>
              </w:rPr>
            </w:pPr>
            <w:r w:rsidRPr="00584DE4">
              <w:rPr>
                <w:color w:val="000000" w:themeColor="text1"/>
              </w:rPr>
              <w:t>150</w:t>
            </w:r>
          </w:p>
        </w:tc>
        <w:tc>
          <w:tcPr>
            <w:tcW w:w="566" w:type="dxa"/>
            <w:shd w:val="clear" w:color="auto" w:fill="FFFFFF"/>
          </w:tcPr>
          <w:p w14:paraId="21276DB5" w14:textId="77777777" w:rsidR="00844436" w:rsidRPr="00584DE4" w:rsidRDefault="00844436" w:rsidP="00584DE4">
            <w:pPr>
              <w:pStyle w:val="a4"/>
              <w:rPr>
                <w:color w:val="000000" w:themeColor="text1"/>
              </w:rPr>
            </w:pPr>
            <w:r w:rsidRPr="00584DE4">
              <w:rPr>
                <w:color w:val="000000" w:themeColor="text1"/>
              </w:rPr>
              <w:t>91</w:t>
            </w:r>
          </w:p>
        </w:tc>
        <w:tc>
          <w:tcPr>
            <w:tcW w:w="629" w:type="dxa"/>
            <w:shd w:val="clear" w:color="auto" w:fill="FFFFFF"/>
          </w:tcPr>
          <w:p w14:paraId="00A88363" w14:textId="77777777" w:rsidR="00844436" w:rsidRPr="00584DE4" w:rsidRDefault="00844436" w:rsidP="00584DE4">
            <w:pPr>
              <w:pStyle w:val="a4"/>
              <w:rPr>
                <w:color w:val="000000" w:themeColor="text1"/>
              </w:rPr>
            </w:pPr>
            <w:r w:rsidRPr="00584DE4">
              <w:rPr>
                <w:color w:val="000000" w:themeColor="text1"/>
              </w:rPr>
              <w:t>60,7</w:t>
            </w:r>
          </w:p>
        </w:tc>
        <w:tc>
          <w:tcPr>
            <w:tcW w:w="629" w:type="dxa"/>
            <w:shd w:val="clear" w:color="auto" w:fill="FFFFFF"/>
          </w:tcPr>
          <w:p w14:paraId="5BC51D24" w14:textId="77777777" w:rsidR="00844436" w:rsidRPr="00584DE4" w:rsidRDefault="00844436" w:rsidP="00584DE4">
            <w:pPr>
              <w:pStyle w:val="a4"/>
              <w:rPr>
                <w:color w:val="000000" w:themeColor="text1"/>
              </w:rPr>
            </w:pPr>
            <w:r w:rsidRPr="00584DE4">
              <w:rPr>
                <w:color w:val="000000" w:themeColor="text1"/>
              </w:rPr>
              <w:t>170</w:t>
            </w:r>
          </w:p>
        </w:tc>
        <w:tc>
          <w:tcPr>
            <w:tcW w:w="605" w:type="dxa"/>
            <w:shd w:val="clear" w:color="auto" w:fill="FFFFFF"/>
          </w:tcPr>
          <w:p w14:paraId="33FBE66A" w14:textId="77777777" w:rsidR="00844436" w:rsidRPr="00584DE4" w:rsidRDefault="00844436" w:rsidP="00584DE4">
            <w:pPr>
              <w:pStyle w:val="a4"/>
              <w:rPr>
                <w:color w:val="000000" w:themeColor="text1"/>
              </w:rPr>
            </w:pPr>
            <w:r w:rsidRPr="00584DE4">
              <w:rPr>
                <w:color w:val="000000" w:themeColor="text1"/>
              </w:rPr>
              <w:t>113</w:t>
            </w:r>
          </w:p>
        </w:tc>
        <w:tc>
          <w:tcPr>
            <w:tcW w:w="672" w:type="dxa"/>
            <w:shd w:val="clear" w:color="auto" w:fill="FFFFFF"/>
          </w:tcPr>
          <w:p w14:paraId="61C34ADF" w14:textId="77777777" w:rsidR="00844436" w:rsidRPr="00584DE4" w:rsidRDefault="00844436" w:rsidP="00584DE4">
            <w:pPr>
              <w:pStyle w:val="a4"/>
              <w:rPr>
                <w:color w:val="000000" w:themeColor="text1"/>
              </w:rPr>
            </w:pPr>
            <w:r w:rsidRPr="00584DE4">
              <w:rPr>
                <w:color w:val="000000" w:themeColor="text1"/>
              </w:rPr>
              <w:t>66,5</w:t>
            </w:r>
          </w:p>
        </w:tc>
        <w:tc>
          <w:tcPr>
            <w:tcW w:w="643" w:type="dxa"/>
            <w:shd w:val="clear" w:color="auto" w:fill="FFFFFF"/>
          </w:tcPr>
          <w:p w14:paraId="1C1C291A" w14:textId="77777777" w:rsidR="00844436" w:rsidRPr="00584DE4" w:rsidRDefault="00844436" w:rsidP="00584DE4">
            <w:pPr>
              <w:pStyle w:val="a4"/>
              <w:rPr>
                <w:color w:val="000000" w:themeColor="text1"/>
              </w:rPr>
            </w:pPr>
            <w:r w:rsidRPr="00584DE4">
              <w:rPr>
                <w:color w:val="000000" w:themeColor="text1"/>
              </w:rPr>
              <w:t>120</w:t>
            </w:r>
          </w:p>
        </w:tc>
        <w:tc>
          <w:tcPr>
            <w:tcW w:w="514" w:type="dxa"/>
            <w:shd w:val="clear" w:color="auto" w:fill="FFFFFF"/>
          </w:tcPr>
          <w:p w14:paraId="7F6186FC" w14:textId="77777777" w:rsidR="00844436" w:rsidRPr="00584DE4" w:rsidRDefault="00844436" w:rsidP="00584DE4">
            <w:pPr>
              <w:pStyle w:val="a4"/>
              <w:rPr>
                <w:color w:val="000000" w:themeColor="text1"/>
              </w:rPr>
            </w:pPr>
            <w:r w:rsidRPr="00584DE4">
              <w:rPr>
                <w:color w:val="000000" w:themeColor="text1"/>
              </w:rPr>
              <w:t>83</w:t>
            </w:r>
          </w:p>
        </w:tc>
        <w:tc>
          <w:tcPr>
            <w:tcW w:w="936" w:type="dxa"/>
            <w:shd w:val="clear" w:color="auto" w:fill="FFFFFF"/>
          </w:tcPr>
          <w:p w14:paraId="5B8468C2" w14:textId="77777777" w:rsidR="00844436" w:rsidRPr="00584DE4" w:rsidRDefault="00844436" w:rsidP="00584DE4">
            <w:pPr>
              <w:pStyle w:val="a4"/>
              <w:rPr>
                <w:color w:val="000000" w:themeColor="text1"/>
              </w:rPr>
            </w:pPr>
            <w:r w:rsidRPr="00584DE4">
              <w:rPr>
                <w:color w:val="000000" w:themeColor="text1"/>
              </w:rPr>
              <w:t>69,2</w:t>
            </w:r>
          </w:p>
        </w:tc>
      </w:tr>
      <w:tr w:rsidR="002260A5" w:rsidRPr="00584DE4" w14:paraId="39D97EF9" w14:textId="77777777" w:rsidTr="00844436">
        <w:trPr>
          <w:trHeight w:val="250"/>
        </w:trPr>
        <w:tc>
          <w:tcPr>
            <w:tcW w:w="1171" w:type="dxa"/>
            <w:shd w:val="clear" w:color="auto" w:fill="FFFFFF"/>
          </w:tcPr>
          <w:p w14:paraId="660DD99D" w14:textId="77777777" w:rsidR="00844436" w:rsidRPr="00584DE4" w:rsidRDefault="00844436" w:rsidP="00584DE4">
            <w:pPr>
              <w:pStyle w:val="a4"/>
              <w:rPr>
                <w:color w:val="000000" w:themeColor="text1"/>
              </w:rPr>
            </w:pPr>
            <w:r w:rsidRPr="00584DE4">
              <w:rPr>
                <w:color w:val="000000" w:themeColor="text1"/>
              </w:rPr>
              <w:t>ИТР</w:t>
            </w:r>
          </w:p>
        </w:tc>
        <w:tc>
          <w:tcPr>
            <w:tcW w:w="547" w:type="dxa"/>
            <w:shd w:val="clear" w:color="auto" w:fill="FFFFFF"/>
          </w:tcPr>
          <w:p w14:paraId="3C6245E9" w14:textId="77777777" w:rsidR="00844436" w:rsidRPr="00584DE4" w:rsidRDefault="00844436" w:rsidP="00584DE4">
            <w:pPr>
              <w:pStyle w:val="a4"/>
              <w:rPr>
                <w:color w:val="000000" w:themeColor="text1"/>
              </w:rPr>
            </w:pPr>
            <w:r w:rsidRPr="00584DE4">
              <w:rPr>
                <w:color w:val="000000" w:themeColor="text1"/>
              </w:rPr>
              <w:t>45</w:t>
            </w:r>
          </w:p>
        </w:tc>
        <w:tc>
          <w:tcPr>
            <w:tcW w:w="634" w:type="dxa"/>
            <w:shd w:val="clear" w:color="auto" w:fill="FFFFFF"/>
          </w:tcPr>
          <w:p w14:paraId="2120DF60" w14:textId="77777777" w:rsidR="00844436" w:rsidRPr="00584DE4" w:rsidRDefault="00844436" w:rsidP="00584DE4">
            <w:pPr>
              <w:pStyle w:val="a4"/>
              <w:rPr>
                <w:color w:val="000000" w:themeColor="text1"/>
              </w:rPr>
            </w:pPr>
            <w:r w:rsidRPr="00584DE4">
              <w:rPr>
                <w:color w:val="000000" w:themeColor="text1"/>
              </w:rPr>
              <w:t>49</w:t>
            </w:r>
          </w:p>
        </w:tc>
        <w:tc>
          <w:tcPr>
            <w:tcW w:w="590" w:type="dxa"/>
            <w:shd w:val="clear" w:color="auto" w:fill="FFFFFF"/>
          </w:tcPr>
          <w:p w14:paraId="052636A7" w14:textId="77777777" w:rsidR="00844436" w:rsidRPr="00584DE4" w:rsidRDefault="00844436" w:rsidP="00584DE4">
            <w:pPr>
              <w:pStyle w:val="a4"/>
              <w:rPr>
                <w:color w:val="000000" w:themeColor="text1"/>
              </w:rPr>
            </w:pPr>
            <w:r w:rsidRPr="00584DE4">
              <w:rPr>
                <w:color w:val="000000" w:themeColor="text1"/>
              </w:rPr>
              <w:t>110</w:t>
            </w:r>
          </w:p>
        </w:tc>
        <w:tc>
          <w:tcPr>
            <w:tcW w:w="566" w:type="dxa"/>
            <w:shd w:val="clear" w:color="auto" w:fill="FFFFFF"/>
          </w:tcPr>
          <w:p w14:paraId="260B50CD" w14:textId="77777777" w:rsidR="00844436" w:rsidRPr="00584DE4" w:rsidRDefault="00844436" w:rsidP="00584DE4">
            <w:pPr>
              <w:pStyle w:val="a4"/>
              <w:rPr>
                <w:color w:val="000000" w:themeColor="text1"/>
              </w:rPr>
            </w:pPr>
            <w:r w:rsidRPr="00584DE4">
              <w:rPr>
                <w:color w:val="000000" w:themeColor="text1"/>
              </w:rPr>
              <w:t>59</w:t>
            </w:r>
          </w:p>
        </w:tc>
        <w:tc>
          <w:tcPr>
            <w:tcW w:w="629" w:type="dxa"/>
            <w:shd w:val="clear" w:color="auto" w:fill="FFFFFF"/>
          </w:tcPr>
          <w:p w14:paraId="1B27A1CA" w14:textId="77777777" w:rsidR="00844436" w:rsidRPr="00584DE4" w:rsidRDefault="00844436" w:rsidP="00584DE4">
            <w:pPr>
              <w:pStyle w:val="a4"/>
              <w:rPr>
                <w:color w:val="000000" w:themeColor="text1"/>
              </w:rPr>
            </w:pPr>
            <w:r w:rsidRPr="00584DE4">
              <w:rPr>
                <w:color w:val="000000" w:themeColor="text1"/>
              </w:rPr>
              <w:t>53,6</w:t>
            </w:r>
          </w:p>
        </w:tc>
        <w:tc>
          <w:tcPr>
            <w:tcW w:w="629" w:type="dxa"/>
            <w:shd w:val="clear" w:color="auto" w:fill="FFFFFF"/>
          </w:tcPr>
          <w:p w14:paraId="5A7689A3" w14:textId="77777777" w:rsidR="00844436" w:rsidRPr="00584DE4" w:rsidRDefault="00844436" w:rsidP="00584DE4">
            <w:pPr>
              <w:pStyle w:val="a4"/>
              <w:rPr>
                <w:color w:val="000000" w:themeColor="text1"/>
              </w:rPr>
            </w:pPr>
            <w:r w:rsidRPr="00584DE4">
              <w:rPr>
                <w:color w:val="000000" w:themeColor="text1"/>
              </w:rPr>
              <w:t>120</w:t>
            </w:r>
          </w:p>
        </w:tc>
        <w:tc>
          <w:tcPr>
            <w:tcW w:w="605" w:type="dxa"/>
            <w:shd w:val="clear" w:color="auto" w:fill="FFFFFF"/>
          </w:tcPr>
          <w:p w14:paraId="108B2874" w14:textId="77777777" w:rsidR="00844436" w:rsidRPr="00584DE4" w:rsidRDefault="00844436" w:rsidP="00584DE4">
            <w:pPr>
              <w:pStyle w:val="a4"/>
              <w:rPr>
                <w:color w:val="000000" w:themeColor="text1"/>
              </w:rPr>
            </w:pPr>
            <w:r w:rsidRPr="00584DE4">
              <w:rPr>
                <w:color w:val="000000" w:themeColor="text1"/>
              </w:rPr>
              <w:t>64</w:t>
            </w:r>
          </w:p>
        </w:tc>
        <w:tc>
          <w:tcPr>
            <w:tcW w:w="672" w:type="dxa"/>
            <w:shd w:val="clear" w:color="auto" w:fill="FFFFFF"/>
          </w:tcPr>
          <w:p w14:paraId="459BB5BE" w14:textId="77777777" w:rsidR="00844436" w:rsidRPr="00584DE4" w:rsidRDefault="00844436" w:rsidP="00584DE4">
            <w:pPr>
              <w:pStyle w:val="a4"/>
              <w:rPr>
                <w:color w:val="000000" w:themeColor="text1"/>
              </w:rPr>
            </w:pPr>
            <w:r w:rsidRPr="00584DE4">
              <w:rPr>
                <w:color w:val="000000" w:themeColor="text1"/>
              </w:rPr>
              <w:t>53,4</w:t>
            </w:r>
          </w:p>
        </w:tc>
        <w:tc>
          <w:tcPr>
            <w:tcW w:w="643" w:type="dxa"/>
            <w:shd w:val="clear" w:color="auto" w:fill="FFFFFF"/>
          </w:tcPr>
          <w:p w14:paraId="01981E6E" w14:textId="77777777" w:rsidR="00844436" w:rsidRPr="00584DE4" w:rsidRDefault="00844436" w:rsidP="00584DE4">
            <w:pPr>
              <w:pStyle w:val="a4"/>
              <w:rPr>
                <w:color w:val="000000" w:themeColor="text1"/>
              </w:rPr>
            </w:pPr>
            <w:r w:rsidRPr="00584DE4">
              <w:rPr>
                <w:color w:val="000000" w:themeColor="text1"/>
              </w:rPr>
              <w:t>93</w:t>
            </w:r>
          </w:p>
        </w:tc>
        <w:tc>
          <w:tcPr>
            <w:tcW w:w="514" w:type="dxa"/>
            <w:shd w:val="clear" w:color="auto" w:fill="FFFFFF"/>
          </w:tcPr>
          <w:p w14:paraId="43D424B9" w14:textId="77777777" w:rsidR="00844436" w:rsidRPr="00584DE4" w:rsidRDefault="00844436" w:rsidP="00584DE4">
            <w:pPr>
              <w:pStyle w:val="a4"/>
              <w:rPr>
                <w:color w:val="000000" w:themeColor="text1"/>
              </w:rPr>
            </w:pPr>
            <w:r w:rsidRPr="00584DE4">
              <w:rPr>
                <w:color w:val="000000" w:themeColor="text1"/>
              </w:rPr>
              <w:t>54</w:t>
            </w:r>
          </w:p>
        </w:tc>
        <w:tc>
          <w:tcPr>
            <w:tcW w:w="936" w:type="dxa"/>
            <w:shd w:val="clear" w:color="auto" w:fill="FFFFFF"/>
          </w:tcPr>
          <w:p w14:paraId="3C91A0FB" w14:textId="77777777" w:rsidR="00844436" w:rsidRPr="00584DE4" w:rsidRDefault="00844436" w:rsidP="00584DE4">
            <w:pPr>
              <w:pStyle w:val="a4"/>
              <w:rPr>
                <w:color w:val="000000" w:themeColor="text1"/>
              </w:rPr>
            </w:pPr>
            <w:r w:rsidRPr="00584DE4">
              <w:rPr>
                <w:color w:val="000000" w:themeColor="text1"/>
              </w:rPr>
              <w:t>58,1</w:t>
            </w:r>
          </w:p>
        </w:tc>
      </w:tr>
      <w:tr w:rsidR="002260A5" w:rsidRPr="00584DE4" w14:paraId="2D698D6A" w14:textId="77777777" w:rsidTr="00844436">
        <w:trPr>
          <w:trHeight w:val="250"/>
        </w:trPr>
        <w:tc>
          <w:tcPr>
            <w:tcW w:w="1171" w:type="dxa"/>
            <w:shd w:val="clear" w:color="auto" w:fill="FFFFFF"/>
          </w:tcPr>
          <w:p w14:paraId="67E8DC5D" w14:textId="77777777" w:rsidR="00844436" w:rsidRPr="00584DE4" w:rsidRDefault="00844436" w:rsidP="00584DE4">
            <w:pPr>
              <w:pStyle w:val="a4"/>
              <w:rPr>
                <w:color w:val="000000" w:themeColor="text1"/>
              </w:rPr>
            </w:pPr>
            <w:r w:rsidRPr="00584DE4">
              <w:rPr>
                <w:color w:val="000000" w:themeColor="text1"/>
              </w:rPr>
              <w:t>Служащие</w:t>
            </w:r>
          </w:p>
        </w:tc>
        <w:tc>
          <w:tcPr>
            <w:tcW w:w="547" w:type="dxa"/>
            <w:shd w:val="clear" w:color="auto" w:fill="FFFFFF"/>
          </w:tcPr>
          <w:p w14:paraId="6B5AC7AE" w14:textId="77777777" w:rsidR="00844436" w:rsidRPr="00584DE4" w:rsidRDefault="00844436" w:rsidP="00584DE4">
            <w:pPr>
              <w:pStyle w:val="a4"/>
              <w:rPr>
                <w:color w:val="000000" w:themeColor="text1"/>
              </w:rPr>
            </w:pPr>
            <w:r w:rsidRPr="00584DE4">
              <w:rPr>
                <w:color w:val="000000" w:themeColor="text1"/>
              </w:rPr>
              <w:t>12</w:t>
            </w:r>
          </w:p>
        </w:tc>
        <w:tc>
          <w:tcPr>
            <w:tcW w:w="634" w:type="dxa"/>
            <w:shd w:val="clear" w:color="auto" w:fill="FFFFFF"/>
          </w:tcPr>
          <w:p w14:paraId="14AB4DA2" w14:textId="77777777" w:rsidR="00844436" w:rsidRPr="00584DE4" w:rsidRDefault="00844436" w:rsidP="00584DE4">
            <w:pPr>
              <w:pStyle w:val="a4"/>
              <w:rPr>
                <w:color w:val="000000" w:themeColor="text1"/>
              </w:rPr>
            </w:pPr>
            <w:r w:rsidRPr="00584DE4">
              <w:rPr>
                <w:color w:val="000000" w:themeColor="text1"/>
              </w:rPr>
              <w:t>15</w:t>
            </w:r>
          </w:p>
        </w:tc>
        <w:tc>
          <w:tcPr>
            <w:tcW w:w="590" w:type="dxa"/>
            <w:shd w:val="clear" w:color="auto" w:fill="FFFFFF"/>
          </w:tcPr>
          <w:p w14:paraId="0ACDF73A" w14:textId="77777777" w:rsidR="00844436" w:rsidRPr="00584DE4" w:rsidRDefault="00844436" w:rsidP="00584DE4">
            <w:pPr>
              <w:pStyle w:val="a4"/>
              <w:rPr>
                <w:color w:val="000000" w:themeColor="text1"/>
              </w:rPr>
            </w:pPr>
            <w:r w:rsidRPr="00584DE4">
              <w:rPr>
                <w:color w:val="000000" w:themeColor="text1"/>
              </w:rPr>
              <w:t>25</w:t>
            </w:r>
          </w:p>
        </w:tc>
        <w:tc>
          <w:tcPr>
            <w:tcW w:w="566" w:type="dxa"/>
            <w:shd w:val="clear" w:color="auto" w:fill="FFFFFF"/>
          </w:tcPr>
          <w:p w14:paraId="1A922877" w14:textId="77777777" w:rsidR="00844436" w:rsidRPr="00584DE4" w:rsidRDefault="00844436" w:rsidP="00584DE4">
            <w:pPr>
              <w:pStyle w:val="a4"/>
              <w:rPr>
                <w:color w:val="000000" w:themeColor="text1"/>
              </w:rPr>
            </w:pPr>
            <w:r w:rsidRPr="00584DE4">
              <w:rPr>
                <w:color w:val="000000" w:themeColor="text1"/>
              </w:rPr>
              <w:t>22</w:t>
            </w:r>
          </w:p>
        </w:tc>
        <w:tc>
          <w:tcPr>
            <w:tcW w:w="629" w:type="dxa"/>
            <w:shd w:val="clear" w:color="auto" w:fill="FFFFFF"/>
          </w:tcPr>
          <w:p w14:paraId="74272023" w14:textId="77777777" w:rsidR="00844436" w:rsidRPr="00584DE4" w:rsidRDefault="00844436" w:rsidP="00584DE4">
            <w:pPr>
              <w:pStyle w:val="a4"/>
              <w:rPr>
                <w:color w:val="000000" w:themeColor="text1"/>
              </w:rPr>
            </w:pPr>
            <w:r w:rsidRPr="00584DE4">
              <w:rPr>
                <w:color w:val="000000" w:themeColor="text1"/>
              </w:rPr>
              <w:t>88,0</w:t>
            </w:r>
          </w:p>
        </w:tc>
        <w:tc>
          <w:tcPr>
            <w:tcW w:w="629" w:type="dxa"/>
            <w:shd w:val="clear" w:color="auto" w:fill="FFFFFF"/>
          </w:tcPr>
          <w:p w14:paraId="1C08E6CA" w14:textId="77777777" w:rsidR="00844436" w:rsidRPr="00584DE4" w:rsidRDefault="00844436" w:rsidP="00584DE4">
            <w:pPr>
              <w:pStyle w:val="a4"/>
              <w:rPr>
                <w:color w:val="000000" w:themeColor="text1"/>
              </w:rPr>
            </w:pPr>
            <w:r w:rsidRPr="00584DE4">
              <w:rPr>
                <w:color w:val="000000" w:themeColor="text1"/>
              </w:rPr>
              <w:t>25</w:t>
            </w:r>
          </w:p>
        </w:tc>
        <w:tc>
          <w:tcPr>
            <w:tcW w:w="605" w:type="dxa"/>
            <w:shd w:val="clear" w:color="auto" w:fill="FFFFFF"/>
          </w:tcPr>
          <w:p w14:paraId="1C8A8177" w14:textId="77777777" w:rsidR="00844436" w:rsidRPr="00584DE4" w:rsidRDefault="00844436" w:rsidP="00584DE4">
            <w:pPr>
              <w:pStyle w:val="a4"/>
              <w:rPr>
                <w:color w:val="000000" w:themeColor="text1"/>
              </w:rPr>
            </w:pPr>
            <w:r w:rsidRPr="00584DE4">
              <w:rPr>
                <w:color w:val="000000" w:themeColor="text1"/>
              </w:rPr>
              <w:t>29</w:t>
            </w:r>
          </w:p>
        </w:tc>
        <w:tc>
          <w:tcPr>
            <w:tcW w:w="672" w:type="dxa"/>
            <w:shd w:val="clear" w:color="auto" w:fill="FFFFFF"/>
          </w:tcPr>
          <w:p w14:paraId="089580E9" w14:textId="77777777" w:rsidR="00844436" w:rsidRPr="00584DE4" w:rsidRDefault="00844436" w:rsidP="00584DE4">
            <w:pPr>
              <w:pStyle w:val="a4"/>
              <w:rPr>
                <w:color w:val="000000" w:themeColor="text1"/>
              </w:rPr>
            </w:pPr>
            <w:r w:rsidRPr="00584DE4">
              <w:rPr>
                <w:color w:val="000000" w:themeColor="text1"/>
              </w:rPr>
              <w:t>116</w:t>
            </w:r>
          </w:p>
        </w:tc>
        <w:tc>
          <w:tcPr>
            <w:tcW w:w="643" w:type="dxa"/>
            <w:shd w:val="clear" w:color="auto" w:fill="FFFFFF"/>
          </w:tcPr>
          <w:p w14:paraId="6A7F137A" w14:textId="77777777" w:rsidR="00844436" w:rsidRPr="00584DE4" w:rsidRDefault="00844436" w:rsidP="00584DE4">
            <w:pPr>
              <w:pStyle w:val="a4"/>
              <w:rPr>
                <w:color w:val="000000" w:themeColor="text1"/>
              </w:rPr>
            </w:pPr>
            <w:r w:rsidRPr="00584DE4">
              <w:rPr>
                <w:color w:val="000000" w:themeColor="text1"/>
              </w:rPr>
              <w:t>22</w:t>
            </w:r>
          </w:p>
        </w:tc>
        <w:tc>
          <w:tcPr>
            <w:tcW w:w="514" w:type="dxa"/>
            <w:shd w:val="clear" w:color="auto" w:fill="FFFFFF"/>
          </w:tcPr>
          <w:p w14:paraId="281B2F4D" w14:textId="77777777" w:rsidR="00844436" w:rsidRPr="00584DE4" w:rsidRDefault="00844436" w:rsidP="00584DE4">
            <w:pPr>
              <w:pStyle w:val="a4"/>
              <w:rPr>
                <w:color w:val="000000" w:themeColor="text1"/>
              </w:rPr>
            </w:pPr>
            <w:r w:rsidRPr="00584DE4">
              <w:rPr>
                <w:color w:val="000000" w:themeColor="text1"/>
              </w:rPr>
              <w:t>19</w:t>
            </w:r>
          </w:p>
        </w:tc>
        <w:tc>
          <w:tcPr>
            <w:tcW w:w="936" w:type="dxa"/>
            <w:shd w:val="clear" w:color="auto" w:fill="FFFFFF"/>
          </w:tcPr>
          <w:p w14:paraId="35F259BE" w14:textId="77777777" w:rsidR="00844436" w:rsidRPr="00584DE4" w:rsidRDefault="00844436" w:rsidP="00584DE4">
            <w:pPr>
              <w:pStyle w:val="a4"/>
              <w:rPr>
                <w:color w:val="000000" w:themeColor="text1"/>
              </w:rPr>
            </w:pPr>
            <w:r w:rsidRPr="00584DE4">
              <w:rPr>
                <w:color w:val="000000" w:themeColor="text1"/>
              </w:rPr>
              <w:t>87,0</w:t>
            </w:r>
          </w:p>
        </w:tc>
      </w:tr>
      <w:tr w:rsidR="002260A5" w:rsidRPr="00584DE4" w14:paraId="3F8757EC" w14:textId="77777777" w:rsidTr="00844436">
        <w:trPr>
          <w:trHeight w:val="254"/>
        </w:trPr>
        <w:tc>
          <w:tcPr>
            <w:tcW w:w="1171" w:type="dxa"/>
            <w:shd w:val="clear" w:color="auto" w:fill="FFFFFF"/>
          </w:tcPr>
          <w:p w14:paraId="4562E89C" w14:textId="77777777" w:rsidR="00844436" w:rsidRPr="00584DE4" w:rsidRDefault="00844436" w:rsidP="00584DE4">
            <w:pPr>
              <w:pStyle w:val="a4"/>
              <w:rPr>
                <w:color w:val="000000" w:themeColor="text1"/>
              </w:rPr>
            </w:pPr>
            <w:r w:rsidRPr="00584DE4">
              <w:rPr>
                <w:color w:val="000000" w:themeColor="text1"/>
              </w:rPr>
              <w:t>МОП</w:t>
            </w:r>
          </w:p>
        </w:tc>
        <w:tc>
          <w:tcPr>
            <w:tcW w:w="547" w:type="dxa"/>
            <w:shd w:val="clear" w:color="auto" w:fill="FFFFFF"/>
          </w:tcPr>
          <w:p w14:paraId="7E827EFC" w14:textId="77777777" w:rsidR="00844436" w:rsidRPr="00584DE4" w:rsidRDefault="00844436" w:rsidP="00584DE4">
            <w:pPr>
              <w:pStyle w:val="a4"/>
              <w:rPr>
                <w:color w:val="000000" w:themeColor="text1"/>
              </w:rPr>
            </w:pPr>
            <w:r w:rsidRPr="00584DE4">
              <w:rPr>
                <w:color w:val="000000" w:themeColor="text1"/>
              </w:rPr>
              <w:t>2</w:t>
            </w:r>
          </w:p>
        </w:tc>
        <w:tc>
          <w:tcPr>
            <w:tcW w:w="634" w:type="dxa"/>
            <w:shd w:val="clear" w:color="auto" w:fill="FFFFFF"/>
          </w:tcPr>
          <w:p w14:paraId="6F4E9356" w14:textId="77777777" w:rsidR="00844436" w:rsidRPr="00584DE4" w:rsidRDefault="00844436" w:rsidP="00584DE4">
            <w:pPr>
              <w:pStyle w:val="a4"/>
              <w:rPr>
                <w:color w:val="000000" w:themeColor="text1"/>
              </w:rPr>
            </w:pPr>
            <w:r w:rsidRPr="00584DE4">
              <w:rPr>
                <w:color w:val="000000" w:themeColor="text1"/>
              </w:rPr>
              <w:t>3</w:t>
            </w:r>
          </w:p>
        </w:tc>
        <w:tc>
          <w:tcPr>
            <w:tcW w:w="590" w:type="dxa"/>
            <w:shd w:val="clear" w:color="auto" w:fill="FFFFFF"/>
          </w:tcPr>
          <w:p w14:paraId="34774BF2" w14:textId="77777777" w:rsidR="00844436" w:rsidRPr="00584DE4" w:rsidRDefault="00844436" w:rsidP="00584DE4">
            <w:pPr>
              <w:pStyle w:val="a4"/>
              <w:rPr>
                <w:color w:val="000000" w:themeColor="text1"/>
              </w:rPr>
            </w:pPr>
            <w:r w:rsidRPr="00584DE4">
              <w:rPr>
                <w:color w:val="000000" w:themeColor="text1"/>
              </w:rPr>
              <w:t>5</w:t>
            </w:r>
          </w:p>
        </w:tc>
        <w:tc>
          <w:tcPr>
            <w:tcW w:w="566" w:type="dxa"/>
            <w:shd w:val="clear" w:color="auto" w:fill="FFFFFF"/>
          </w:tcPr>
          <w:p w14:paraId="5FA94693" w14:textId="77777777" w:rsidR="00844436" w:rsidRPr="00584DE4" w:rsidRDefault="00844436" w:rsidP="00584DE4">
            <w:pPr>
              <w:pStyle w:val="a4"/>
              <w:rPr>
                <w:color w:val="000000" w:themeColor="text1"/>
              </w:rPr>
            </w:pPr>
            <w:r w:rsidRPr="00584DE4">
              <w:rPr>
                <w:color w:val="000000" w:themeColor="text1"/>
              </w:rPr>
              <w:t>4</w:t>
            </w:r>
          </w:p>
        </w:tc>
        <w:tc>
          <w:tcPr>
            <w:tcW w:w="629" w:type="dxa"/>
            <w:shd w:val="clear" w:color="auto" w:fill="FFFFFF"/>
          </w:tcPr>
          <w:p w14:paraId="7C055010" w14:textId="77777777" w:rsidR="00844436" w:rsidRPr="00584DE4" w:rsidRDefault="00844436" w:rsidP="00584DE4">
            <w:pPr>
              <w:pStyle w:val="a4"/>
              <w:rPr>
                <w:color w:val="000000" w:themeColor="text1"/>
              </w:rPr>
            </w:pPr>
            <w:r w:rsidRPr="00584DE4">
              <w:rPr>
                <w:color w:val="000000" w:themeColor="text1"/>
              </w:rPr>
              <w:t>80,0</w:t>
            </w:r>
          </w:p>
        </w:tc>
        <w:tc>
          <w:tcPr>
            <w:tcW w:w="629" w:type="dxa"/>
            <w:shd w:val="clear" w:color="auto" w:fill="FFFFFF"/>
          </w:tcPr>
          <w:p w14:paraId="72DD6DC5" w14:textId="77777777" w:rsidR="00844436" w:rsidRPr="00584DE4" w:rsidRDefault="00844436" w:rsidP="00584DE4">
            <w:pPr>
              <w:pStyle w:val="a4"/>
              <w:rPr>
                <w:color w:val="000000" w:themeColor="text1"/>
              </w:rPr>
            </w:pPr>
            <w:r w:rsidRPr="00584DE4">
              <w:rPr>
                <w:color w:val="000000" w:themeColor="text1"/>
              </w:rPr>
              <w:t>5</w:t>
            </w:r>
          </w:p>
        </w:tc>
        <w:tc>
          <w:tcPr>
            <w:tcW w:w="605" w:type="dxa"/>
            <w:shd w:val="clear" w:color="auto" w:fill="FFFFFF"/>
          </w:tcPr>
          <w:p w14:paraId="33C9176D" w14:textId="77777777" w:rsidR="00844436" w:rsidRPr="00584DE4" w:rsidRDefault="00844436" w:rsidP="00584DE4">
            <w:pPr>
              <w:pStyle w:val="a4"/>
              <w:rPr>
                <w:color w:val="000000" w:themeColor="text1"/>
              </w:rPr>
            </w:pPr>
            <w:r w:rsidRPr="00584DE4">
              <w:rPr>
                <w:color w:val="000000" w:themeColor="text1"/>
              </w:rPr>
              <w:t>5</w:t>
            </w:r>
          </w:p>
        </w:tc>
        <w:tc>
          <w:tcPr>
            <w:tcW w:w="672" w:type="dxa"/>
            <w:shd w:val="clear" w:color="auto" w:fill="FFFFFF"/>
          </w:tcPr>
          <w:p w14:paraId="449489FD" w14:textId="77777777" w:rsidR="00844436" w:rsidRPr="00584DE4" w:rsidRDefault="00844436" w:rsidP="00584DE4">
            <w:pPr>
              <w:pStyle w:val="a4"/>
              <w:rPr>
                <w:color w:val="000000" w:themeColor="text1"/>
              </w:rPr>
            </w:pPr>
            <w:r w:rsidRPr="00584DE4">
              <w:rPr>
                <w:color w:val="000000" w:themeColor="text1"/>
              </w:rPr>
              <w:t>100</w:t>
            </w:r>
          </w:p>
        </w:tc>
        <w:tc>
          <w:tcPr>
            <w:tcW w:w="643" w:type="dxa"/>
            <w:shd w:val="clear" w:color="auto" w:fill="FFFFFF"/>
          </w:tcPr>
          <w:p w14:paraId="117E7D23" w14:textId="77777777" w:rsidR="00844436" w:rsidRPr="00584DE4" w:rsidRDefault="00844436" w:rsidP="00584DE4">
            <w:pPr>
              <w:pStyle w:val="a4"/>
              <w:rPr>
                <w:color w:val="000000" w:themeColor="text1"/>
              </w:rPr>
            </w:pPr>
            <w:r w:rsidRPr="00584DE4">
              <w:rPr>
                <w:color w:val="000000" w:themeColor="text1"/>
              </w:rPr>
              <w:t>5</w:t>
            </w:r>
          </w:p>
        </w:tc>
        <w:tc>
          <w:tcPr>
            <w:tcW w:w="514" w:type="dxa"/>
            <w:shd w:val="clear" w:color="auto" w:fill="FFFFFF"/>
          </w:tcPr>
          <w:p w14:paraId="3C937378" w14:textId="77777777" w:rsidR="00844436" w:rsidRPr="00584DE4" w:rsidRDefault="00844436" w:rsidP="00584DE4">
            <w:pPr>
              <w:pStyle w:val="a4"/>
              <w:rPr>
                <w:color w:val="000000" w:themeColor="text1"/>
              </w:rPr>
            </w:pPr>
            <w:r w:rsidRPr="00584DE4">
              <w:rPr>
                <w:color w:val="000000" w:themeColor="text1"/>
              </w:rPr>
              <w:t>4</w:t>
            </w:r>
          </w:p>
        </w:tc>
        <w:tc>
          <w:tcPr>
            <w:tcW w:w="936" w:type="dxa"/>
            <w:shd w:val="clear" w:color="auto" w:fill="FFFFFF"/>
          </w:tcPr>
          <w:p w14:paraId="7FC18E91" w14:textId="77777777" w:rsidR="00844436" w:rsidRPr="00584DE4" w:rsidRDefault="00844436" w:rsidP="00584DE4">
            <w:pPr>
              <w:pStyle w:val="a4"/>
              <w:rPr>
                <w:color w:val="000000" w:themeColor="text1"/>
              </w:rPr>
            </w:pPr>
            <w:r w:rsidRPr="00584DE4">
              <w:rPr>
                <w:color w:val="000000" w:themeColor="text1"/>
              </w:rPr>
              <w:t>80,0</w:t>
            </w:r>
          </w:p>
        </w:tc>
      </w:tr>
      <w:tr w:rsidR="002260A5" w:rsidRPr="00584DE4" w14:paraId="4BDD9F3E" w14:textId="77777777" w:rsidTr="00844436">
        <w:trPr>
          <w:trHeight w:val="235"/>
        </w:trPr>
        <w:tc>
          <w:tcPr>
            <w:tcW w:w="1171" w:type="dxa"/>
            <w:shd w:val="clear" w:color="auto" w:fill="FFFFFF"/>
          </w:tcPr>
          <w:p w14:paraId="4644CD54" w14:textId="77777777" w:rsidR="00844436" w:rsidRPr="00584DE4" w:rsidRDefault="00844436" w:rsidP="00584DE4">
            <w:pPr>
              <w:pStyle w:val="a4"/>
              <w:rPr>
                <w:color w:val="000000" w:themeColor="text1"/>
              </w:rPr>
            </w:pPr>
            <w:r w:rsidRPr="00584DE4">
              <w:rPr>
                <w:color w:val="000000" w:themeColor="text1"/>
              </w:rPr>
              <w:t>Итого</w:t>
            </w:r>
          </w:p>
        </w:tc>
        <w:tc>
          <w:tcPr>
            <w:tcW w:w="547" w:type="dxa"/>
            <w:shd w:val="clear" w:color="auto" w:fill="FFFFFF"/>
          </w:tcPr>
          <w:p w14:paraId="5885EC20" w14:textId="77777777" w:rsidR="00844436" w:rsidRPr="00584DE4" w:rsidRDefault="00844436" w:rsidP="00584DE4">
            <w:pPr>
              <w:pStyle w:val="a4"/>
              <w:rPr>
                <w:color w:val="000000" w:themeColor="text1"/>
              </w:rPr>
            </w:pPr>
            <w:r w:rsidRPr="00584DE4">
              <w:rPr>
                <w:color w:val="000000" w:themeColor="text1"/>
              </w:rPr>
              <w:t>118</w:t>
            </w:r>
          </w:p>
        </w:tc>
        <w:tc>
          <w:tcPr>
            <w:tcW w:w="634" w:type="dxa"/>
            <w:shd w:val="clear" w:color="auto" w:fill="FFFFFF"/>
          </w:tcPr>
          <w:p w14:paraId="24C074F3" w14:textId="77777777" w:rsidR="00844436" w:rsidRPr="00584DE4" w:rsidRDefault="00844436" w:rsidP="00584DE4">
            <w:pPr>
              <w:pStyle w:val="a4"/>
              <w:rPr>
                <w:color w:val="000000" w:themeColor="text1"/>
              </w:rPr>
            </w:pPr>
            <w:r w:rsidRPr="00584DE4">
              <w:rPr>
                <w:color w:val="000000" w:themeColor="text1"/>
              </w:rPr>
              <w:t>136</w:t>
            </w:r>
          </w:p>
        </w:tc>
        <w:tc>
          <w:tcPr>
            <w:tcW w:w="590" w:type="dxa"/>
            <w:shd w:val="clear" w:color="auto" w:fill="FFFFFF"/>
          </w:tcPr>
          <w:p w14:paraId="06534248" w14:textId="77777777" w:rsidR="00844436" w:rsidRPr="00584DE4" w:rsidRDefault="00844436" w:rsidP="00584DE4">
            <w:pPr>
              <w:pStyle w:val="a4"/>
              <w:rPr>
                <w:color w:val="000000" w:themeColor="text1"/>
              </w:rPr>
            </w:pPr>
            <w:r w:rsidRPr="00584DE4">
              <w:rPr>
                <w:color w:val="000000" w:themeColor="text1"/>
              </w:rPr>
              <w:t>290</w:t>
            </w:r>
          </w:p>
        </w:tc>
        <w:tc>
          <w:tcPr>
            <w:tcW w:w="566" w:type="dxa"/>
            <w:shd w:val="clear" w:color="auto" w:fill="FFFFFF"/>
          </w:tcPr>
          <w:p w14:paraId="432279E1" w14:textId="77777777" w:rsidR="00844436" w:rsidRPr="00584DE4" w:rsidRDefault="00844436" w:rsidP="00584DE4">
            <w:pPr>
              <w:pStyle w:val="a4"/>
              <w:rPr>
                <w:color w:val="000000" w:themeColor="text1"/>
              </w:rPr>
            </w:pPr>
            <w:r w:rsidRPr="00584DE4">
              <w:rPr>
                <w:color w:val="000000" w:themeColor="text1"/>
              </w:rPr>
              <w:t>176</w:t>
            </w:r>
          </w:p>
        </w:tc>
        <w:tc>
          <w:tcPr>
            <w:tcW w:w="629" w:type="dxa"/>
            <w:shd w:val="clear" w:color="auto" w:fill="FFFFFF"/>
          </w:tcPr>
          <w:p w14:paraId="1CAA8FA5" w14:textId="77777777" w:rsidR="00844436" w:rsidRPr="00584DE4" w:rsidRDefault="00844436" w:rsidP="00584DE4">
            <w:pPr>
              <w:pStyle w:val="a4"/>
              <w:rPr>
                <w:color w:val="000000" w:themeColor="text1"/>
              </w:rPr>
            </w:pPr>
            <w:r w:rsidRPr="00584DE4">
              <w:rPr>
                <w:color w:val="000000" w:themeColor="text1"/>
              </w:rPr>
              <w:t>60,7</w:t>
            </w:r>
          </w:p>
        </w:tc>
        <w:tc>
          <w:tcPr>
            <w:tcW w:w="629" w:type="dxa"/>
            <w:shd w:val="clear" w:color="auto" w:fill="FFFFFF"/>
          </w:tcPr>
          <w:p w14:paraId="56557DCA" w14:textId="77777777" w:rsidR="00844436" w:rsidRPr="00584DE4" w:rsidRDefault="00844436" w:rsidP="00584DE4">
            <w:pPr>
              <w:pStyle w:val="a4"/>
              <w:rPr>
                <w:color w:val="000000" w:themeColor="text1"/>
              </w:rPr>
            </w:pPr>
            <w:r w:rsidRPr="00584DE4">
              <w:rPr>
                <w:color w:val="000000" w:themeColor="text1"/>
              </w:rPr>
              <w:t>320</w:t>
            </w:r>
          </w:p>
        </w:tc>
        <w:tc>
          <w:tcPr>
            <w:tcW w:w="605" w:type="dxa"/>
            <w:shd w:val="clear" w:color="auto" w:fill="FFFFFF"/>
          </w:tcPr>
          <w:p w14:paraId="28C787D9" w14:textId="77777777" w:rsidR="00844436" w:rsidRPr="00584DE4" w:rsidRDefault="00844436" w:rsidP="00584DE4">
            <w:pPr>
              <w:pStyle w:val="a4"/>
              <w:rPr>
                <w:color w:val="000000" w:themeColor="text1"/>
              </w:rPr>
            </w:pPr>
            <w:r w:rsidRPr="00584DE4">
              <w:rPr>
                <w:color w:val="000000" w:themeColor="text1"/>
              </w:rPr>
              <w:t>211</w:t>
            </w:r>
          </w:p>
        </w:tc>
        <w:tc>
          <w:tcPr>
            <w:tcW w:w="672" w:type="dxa"/>
            <w:shd w:val="clear" w:color="auto" w:fill="FFFFFF"/>
          </w:tcPr>
          <w:p w14:paraId="09B36507" w14:textId="77777777" w:rsidR="00844436" w:rsidRPr="00584DE4" w:rsidRDefault="00844436" w:rsidP="00584DE4">
            <w:pPr>
              <w:pStyle w:val="a4"/>
              <w:rPr>
                <w:color w:val="000000" w:themeColor="text1"/>
              </w:rPr>
            </w:pPr>
            <w:r w:rsidRPr="00584DE4">
              <w:rPr>
                <w:color w:val="000000" w:themeColor="text1"/>
              </w:rPr>
              <w:t>65,9</w:t>
            </w:r>
          </w:p>
        </w:tc>
        <w:tc>
          <w:tcPr>
            <w:tcW w:w="643" w:type="dxa"/>
            <w:shd w:val="clear" w:color="auto" w:fill="FFFFFF"/>
          </w:tcPr>
          <w:p w14:paraId="4237852D" w14:textId="77777777" w:rsidR="00844436" w:rsidRPr="00584DE4" w:rsidRDefault="00844436" w:rsidP="00584DE4">
            <w:pPr>
              <w:pStyle w:val="a4"/>
              <w:rPr>
                <w:color w:val="000000" w:themeColor="text1"/>
              </w:rPr>
            </w:pPr>
            <w:r w:rsidRPr="00584DE4">
              <w:rPr>
                <w:color w:val="000000" w:themeColor="text1"/>
              </w:rPr>
              <w:t>240</w:t>
            </w:r>
          </w:p>
        </w:tc>
        <w:tc>
          <w:tcPr>
            <w:tcW w:w="514" w:type="dxa"/>
            <w:shd w:val="clear" w:color="auto" w:fill="FFFFFF"/>
          </w:tcPr>
          <w:p w14:paraId="66FCDBB3" w14:textId="77777777" w:rsidR="00844436" w:rsidRPr="00584DE4" w:rsidRDefault="00844436" w:rsidP="00584DE4">
            <w:pPr>
              <w:pStyle w:val="a4"/>
              <w:rPr>
                <w:color w:val="000000" w:themeColor="text1"/>
              </w:rPr>
            </w:pPr>
            <w:r w:rsidRPr="00584DE4">
              <w:rPr>
                <w:color w:val="000000" w:themeColor="text1"/>
              </w:rPr>
              <w:t>150</w:t>
            </w:r>
          </w:p>
        </w:tc>
        <w:tc>
          <w:tcPr>
            <w:tcW w:w="936" w:type="dxa"/>
            <w:shd w:val="clear" w:color="auto" w:fill="FFFFFF"/>
          </w:tcPr>
          <w:p w14:paraId="0D853F64" w14:textId="77777777" w:rsidR="00844436" w:rsidRPr="00584DE4" w:rsidRDefault="00844436" w:rsidP="00584DE4">
            <w:pPr>
              <w:pStyle w:val="a4"/>
              <w:rPr>
                <w:color w:val="000000" w:themeColor="text1"/>
              </w:rPr>
            </w:pPr>
            <w:r w:rsidRPr="00584DE4">
              <w:rPr>
                <w:color w:val="000000" w:themeColor="text1"/>
              </w:rPr>
              <w:t>66,7</w:t>
            </w:r>
          </w:p>
        </w:tc>
      </w:tr>
    </w:tbl>
    <w:p w14:paraId="1032E50B" w14:textId="77777777" w:rsidR="00844436" w:rsidRPr="00584DE4" w:rsidRDefault="00844436" w:rsidP="00584DE4">
      <w:pPr>
        <w:pStyle w:val="a4"/>
        <w:rPr>
          <w:color w:val="000000" w:themeColor="text1"/>
          <w:lang w:val="ru-RU"/>
        </w:rPr>
      </w:pPr>
      <w:r w:rsidRPr="00584DE4">
        <w:rPr>
          <w:color w:val="000000" w:themeColor="text1"/>
          <w:lang w:val="ru-RU"/>
        </w:rPr>
        <w:t>В плане 1938 г. предусматривалось, что дефицит станко-часов будет покрыт серийны</w:t>
      </w:r>
      <w:r w:rsidRPr="00584DE4">
        <w:rPr>
          <w:color w:val="000000" w:themeColor="text1"/>
          <w:lang w:val="ru-RU"/>
        </w:rPr>
        <w:softHyphen/>
        <w:t>ми цехами завода № 81. Но цеха начали принимать заказы с 31 октября, и только при наличии свободной мощности или при простоях. Из-за этого детали пролёживали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w:t>
      </w:r>
      <w:r w:rsidRPr="00584DE4">
        <w:rPr>
          <w:color w:val="000000" w:themeColor="text1"/>
          <w:lang w:val="ru-RU"/>
        </w:rPr>
        <w:softHyphen/>
        <w:t>чивающих выполнения в срок плана. В предоставлении опытному производству трёх то</w:t>
      </w:r>
      <w:r w:rsidRPr="00584DE4">
        <w:rPr>
          <w:color w:val="000000" w:themeColor="text1"/>
          <w:lang w:val="ru-RU"/>
        </w:rPr>
        <w:softHyphen/>
        <w:t xml:space="preserve">карных станков в </w:t>
      </w:r>
      <w:r w:rsidRPr="00584DE4">
        <w:rPr>
          <w:color w:val="000000" w:themeColor="text1"/>
        </w:rPr>
        <w:t>IV</w:t>
      </w:r>
      <w:r w:rsidRPr="00584DE4">
        <w:rPr>
          <w:color w:val="000000" w:themeColor="text1"/>
          <w:lang w:val="ru-RU"/>
        </w:rPr>
        <w:t xml:space="preserve"> квартале 1938 г. 1-е ГУ НКОП отказало.</w:t>
      </w:r>
    </w:p>
    <w:p w14:paraId="0B899078" w14:textId="77777777" w:rsidR="00844436" w:rsidRPr="00584DE4" w:rsidRDefault="00844436" w:rsidP="00584DE4">
      <w:pPr>
        <w:pStyle w:val="a4"/>
        <w:rPr>
          <w:color w:val="000000" w:themeColor="text1"/>
          <w:lang w:val="ru-RU"/>
        </w:rPr>
      </w:pPr>
      <w:r w:rsidRPr="00584DE4">
        <w:rPr>
          <w:color w:val="000000" w:themeColor="text1"/>
          <w:lang w:val="ru-RU"/>
        </w:rPr>
        <w:t>Также по плану 1938 г. предполагалось, что завод № 81 будет снабжать опытные работы материалами и полуфабрикатами. Но при составлении заявок на материальное обеспечение потребности опытного производства не учитывались, и вопросами снабже</w:t>
      </w:r>
      <w:r w:rsidRPr="00584DE4">
        <w:rPr>
          <w:color w:val="000000" w:themeColor="text1"/>
          <w:lang w:val="ru-RU"/>
        </w:rPr>
        <w:softHyphen/>
        <w:t>ния пришлось заниматься аппарату главного конструктора. Материалы, выделенные 5-м отделом Главка, поступали со значительными опозданиями. Из-за несвоевременного по</w:t>
      </w:r>
      <w:r w:rsidRPr="00584DE4">
        <w:rPr>
          <w:color w:val="000000" w:themeColor="text1"/>
          <w:lang w:val="ru-RU"/>
        </w:rPr>
        <w:softHyphen/>
        <w:t>лучения шпона, брусков и других лесоматериалов часты были простои. Некоторые мате</w:t>
      </w:r>
      <w:r w:rsidRPr="00584DE4">
        <w:rPr>
          <w:color w:val="000000" w:themeColor="text1"/>
          <w:lang w:val="ru-RU"/>
        </w:rPr>
        <w:softHyphen/>
        <w:t>риалы для опытных работ, как, например, хромансилевые трубы и вовсе не были заказа</w:t>
      </w:r>
      <w:r w:rsidRPr="00584DE4">
        <w:rPr>
          <w:color w:val="000000" w:themeColor="text1"/>
          <w:lang w:val="ru-RU"/>
        </w:rPr>
        <w:softHyphen/>
        <w:t>ны в срок.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из остатков или отходов производства. Радовало только Московское отделение Госбанка, которое обес</w:t>
      </w:r>
      <w:r w:rsidRPr="00584DE4">
        <w:rPr>
          <w:color w:val="000000" w:themeColor="text1"/>
          <w:lang w:val="ru-RU"/>
        </w:rPr>
        <w:softHyphen/>
        <w:t>печивало финансирование опытных работ без задержек.</w:t>
      </w:r>
    </w:p>
    <w:p w14:paraId="37780B49" w14:textId="77777777" w:rsidR="00844436" w:rsidRPr="00584DE4" w:rsidRDefault="00844436" w:rsidP="00584DE4">
      <w:pPr>
        <w:pStyle w:val="a4"/>
        <w:rPr>
          <w:color w:val="000000" w:themeColor="text1"/>
          <w:lang w:val="ru-RU"/>
        </w:rPr>
      </w:pPr>
      <w:r w:rsidRPr="00584DE4">
        <w:rPr>
          <w:color w:val="000000" w:themeColor="text1"/>
          <w:lang w:val="ru-RU"/>
        </w:rPr>
        <w:t>Подводя итоги деятельности завода № 81 за 1938 г., руководство 1-го ГУ НКАП признало деятельность завода в обеспечении опытных работ неудовлетворительной. Директору завода П.М. Самсонову предписывалось принять срочные меры по устране</w:t>
      </w:r>
      <w:r w:rsidRPr="00584DE4">
        <w:rPr>
          <w:color w:val="000000" w:themeColor="text1"/>
          <w:lang w:val="ru-RU"/>
        </w:rPr>
        <w:softHyphen/>
        <w:t>нию отмеченных недостатков и по обеспечению полноценной помощи опытному отделу. В то же время работа отдела № 3 получила положительную оценку, что свидетельствовало о правильном использовании своих возможностей опытным отделом завода во главе с главным конструктором В.П. Яценко.</w:t>
      </w:r>
    </w:p>
    <w:p w14:paraId="1355B222" w14:textId="77777777" w:rsidR="00844436" w:rsidRPr="00584DE4" w:rsidRDefault="00844436" w:rsidP="00584DE4">
      <w:pPr>
        <w:pStyle w:val="a4"/>
        <w:rPr>
          <w:color w:val="000000" w:themeColor="text1"/>
          <w:lang w:val="ru-RU"/>
        </w:rPr>
      </w:pPr>
      <w:r w:rsidRPr="00584DE4">
        <w:rPr>
          <w:color w:val="000000" w:themeColor="text1"/>
          <w:lang w:val="ru-RU"/>
        </w:rPr>
        <w:t>Несмотря на препоны, коллективу ОКБ и опытного производства удалось не только завершить проектирование и приступить к изготовлению двух опытных образцов И-28, но и существенно снизить показатели себестоимости проектирования машины, составившей всего 41,6% от запланированной при технической готовности проекта 97,5% (15837).</w:t>
      </w:r>
    </w:p>
    <w:p w14:paraId="599F882F" w14:textId="77777777" w:rsidR="00844436" w:rsidRPr="00584DE4" w:rsidRDefault="00844436" w:rsidP="00584DE4">
      <w:pPr>
        <w:pStyle w:val="a4"/>
        <w:rPr>
          <w:color w:val="000000" w:themeColor="text1"/>
          <w:lang w:val="ru-RU"/>
        </w:rPr>
      </w:pPr>
    </w:p>
    <w:p w14:paraId="58385800"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В августе 1938 г. приступили к изготовлению первого опытного экземпляра И-28, однако, на 1 января следующего года его техническая готовность составила всего 52,6% при плане 100%. Изготовление агрегатов самолета, предназначенных для проведения статиспытаний, тахже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не было ее и со стороны НКОП.</w:t>
      </w:r>
    </w:p>
    <w:p w14:paraId="0494EB8B"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Одновременно с первым опытным экземпляром в производстве разворачивались работы по второй машине, и к концу года ее техническая готовность составила 12,63% при плане 69,2%. Изготовление третьего экземпляра приостановили в октябре на уровне готовности 4,6%, так как по согласованию с представителями 8ВС КА и 1-го ГУ НКОП его изготовление перенесли на второе полугодие 1939 г. Последнее обстоятельство было продиктовано желанием получить улучшенный образец истребителя, то есть изготовленный с учетом результатов испытаний первых двух машин.</w:t>
      </w:r>
    </w:p>
    <w:p w14:paraId="601CEA6B"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 xml:space="preserve">Что касается темпов постройки истребителя И-28, то следует отметить следующее. При составлении плана работ 1-е ГУ НКОП предусматривало широкое участие завода №81 в опытном производстве. По техпромфинплану он должен был освоить 500000 руб. или 13,2% плана капиталовложений. Однако в течение года завод выполнял взятые на себя обязательства в незначительном объеме. Практически до октября помощь выражалась лишь в предоставлении свободной площади некоторых цехов и в заготовительных работах по дереву Вследствие недостаточной мощности металлорежущего оборудования опытного производства сроки выполнения работ растягивались. Завод же начал принимать заказы на станочные работы только с октября, но даже принятые заказы, как правило, в срок не выполнялись. А часть услуг </w:t>
      </w:r>
      <w:r w:rsidRPr="00584DE4">
        <w:rPr>
          <w:color w:val="000000" w:themeColor="text1"/>
          <w:sz w:val="16"/>
          <w:szCs w:val="16"/>
        </w:rPr>
        <w:lastRenderedPageBreak/>
        <w:t>заключалась лишь в выдаче имеющихся на складе готовых нормалей (крепежа). Всего же завод №81 оказал услуг опытному производству на сумму 235300 руб. или 46% плана.</w:t>
      </w:r>
    </w:p>
    <w:p w14:paraId="5059EA2E"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Кроме того, при выделении ОКБ в самостоятельную единицу для проведения проектных работ ему предоставили недостаточные площади, причем последние были разбросаны по всей территории завода. При потребности 600 м² в свое распоряжение ОКБ получило всего 199 м². В связи с этим приходилось использовать подсобные помещения завода, лаборатории и т.п. совершенно не приспособленные к конструкторской работе. Даже несмотря на 50%-ую укомплектованность ОКБ, фактическая площадь на одного конструктора составляла 3,15 м² при норме 6 м². 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стахановцы (Феофанов, Налимов, Дмитриев и др.) выполняли норму на 200% и выше.</w:t>
      </w:r>
    </w:p>
    <w:p w14:paraId="2479C25A"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Установленный на 1938 г. объем опытных работ не был обеспечен и достаточной производственной площадью.</w:t>
      </w:r>
    </w:p>
    <w:p w14:paraId="6E21AFCA"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Для выполнения программы при коэффициенте сменности 1,5 цеху №8 требовалось 1480 м</w:t>
      </w:r>
      <w:r w:rsidRPr="00584DE4">
        <w:rPr>
          <w:color w:val="000000" w:themeColor="text1"/>
          <w:sz w:val="16"/>
          <w:szCs w:val="16"/>
          <w:shd w:val="clear" w:color="auto" w:fill="FFFFFF"/>
          <w:vertAlign w:val="superscript"/>
        </w:rPr>
        <w:t>г</w:t>
      </w:r>
      <w:r w:rsidRPr="00584DE4">
        <w:rPr>
          <w:color w:val="000000" w:themeColor="text1"/>
          <w:sz w:val="16"/>
          <w:szCs w:val="16"/>
        </w:rPr>
        <w:t>. Фактически до октября цех располагал площадью всего в 500 м² (37,8%). В конце июля опытное производство получило еще 250 м² во вновь отстроенном корпусе, что дало возможность отчасти развернуть работу на старой площади путем перевода на новую склада деталей, махета самолета и т.п. Использовать новую площадь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1D61C1F6"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Лишь после неоднократных обращений к дирекции завода в цехе №21 для опытного производства было выделено еще 270 м², но и там температурные условия оставляли желать лучшего. Так в декабре, ввиду низкой температуры, работы по дереву на этой площади не производились в течение 15 дней. Постройка же нового опытного цеха, несмотря на приказ по 1-му ГУ НКОП №072 от 15 сентября 1938 г. о форсировании работ, велась крайне медленно, и на 1 января 1939 г. сроки его ввода в строй оставались неизвестными.</w:t>
      </w:r>
    </w:p>
    <w:p w14:paraId="4A5AAB4C"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Как уже отмечалось, мощность станочного парка (7 токарных, 1 фрезерный, 1 строгальный и 3 сверлильных) опытного производства была недостаточной. Она позволяла обеспечить даже при двухсменной работе всего 27% станочных работ. Вдобавок в течение 1938 г. цех №8 испытывал нехватку рабочей силы, особенно слесарей, станочников и жестянщиков, что также влекло применение сверхурочных работ. К концу года цех особо остро нуждался в слесарях-монтажниках и станочниках.</w:t>
      </w:r>
    </w:p>
    <w:p w14:paraId="136A4D8A"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Учитывая это, в плане 1938 г. предусматривалось, что дефицит станкочасов будет покрыт серийными цехами завода №81. Последние начали принимать заказы с 31 октября, но только при наличии свободной мощности или при простоях. Из-за этого детали пролеживали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обеспечивающих выполнения в срок плана опытных работ. В предоставлении опытному производству трех токарных станков в IV квартале 1938 г. 1-е ГУ НКОП отказало.</w:t>
      </w:r>
    </w:p>
    <w:p w14:paraId="702D732F"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Также по плану 1938 г. предполагалось, что завод №81 будет снабжать опытные работы материалами и полуфабрикатами. Однако при составлении заявок на материальное обеспечение потребности опытного производства не учитывались В связи с этим вопросами снабжения пришлось заниматься аппарату главного конструктора. Материалы, выделенные 5-м отделом Главка, поступали со значительными опозданиями. Имели место простои из-за несвоевременного получения шпона, брусков и других лесоматериалов. Некоторые материалы, выделенные для опытных работ, как, например, хромансилевые трубы и вовсе не были занаряжены.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где они являлись остатками или отходами производства. К счастью Московское отделение Госбанка обеспечивало финансирование опытных работ без задержек.</w:t>
      </w:r>
    </w:p>
    <w:p w14:paraId="1AA8B9ED"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Подводя итоги работы завода №81 за 1938 г., руководство 1-го ГУ НКАП довольно жестко указало дирекции завода на недостатки в обеспечении опытных работ и признало работу завода в этой части неудовлетворительной.</w:t>
      </w:r>
    </w:p>
    <w:p w14:paraId="55F189A5" w14:textId="77777777" w:rsidR="00172B3E" w:rsidRPr="00584DE4" w:rsidRDefault="00172B3E" w:rsidP="00584DE4">
      <w:pPr>
        <w:shd w:val="clear" w:color="auto" w:fill="FFFFFF"/>
        <w:jc w:val="both"/>
        <w:rPr>
          <w:color w:val="000000" w:themeColor="text1"/>
          <w:sz w:val="16"/>
          <w:szCs w:val="16"/>
        </w:rPr>
      </w:pPr>
      <w:r w:rsidRPr="00584DE4">
        <w:rPr>
          <w:color w:val="000000" w:themeColor="text1"/>
          <w:sz w:val="16"/>
          <w:szCs w:val="16"/>
        </w:rPr>
        <w:t>Директору завода П.М. Самсонову предписывалось принять срочные меры по устранению отмеченных недостатков и по обеспечению полноценной помощи опытному отделу. 8 тоже время работа отдела №3 в создавшихся условиях получила положительную Оценку, что, по мнению 1-го ГУ НКАП, свидетельствовало о полном и правильном использовании своих возможностей опытным отделом завода во главе с главным конструктором В.П. Яценко (17740).</w:t>
      </w:r>
    </w:p>
    <w:p w14:paraId="2E3A62E6" w14:textId="77777777" w:rsidR="00172B3E" w:rsidRPr="00584DE4" w:rsidRDefault="00172B3E" w:rsidP="00584DE4">
      <w:pPr>
        <w:shd w:val="clear" w:color="auto" w:fill="FFFFFF"/>
        <w:jc w:val="both"/>
        <w:rPr>
          <w:color w:val="000000" w:themeColor="text1"/>
          <w:sz w:val="16"/>
          <w:szCs w:val="16"/>
        </w:rPr>
      </w:pPr>
    </w:p>
    <w:p w14:paraId="10F0D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августа 1938, еще до окончания гос. испытаний, завод 115 А.С.Я. начал передавать в производство на завод 81 чертежи УТ-3. Закончили к концу сентября 1938 (2106).</w:t>
      </w:r>
    </w:p>
    <w:p w14:paraId="0189C1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C382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Г-25 слетал из Горького в Москву и обратно, поучаствовав 15 числа в Тушинском авиапразднике (10212).</w:t>
      </w:r>
    </w:p>
    <w:p w14:paraId="1380D4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705A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августе 1938 в связи с ликвидацией планерного -з-да О.К.А. переходит работать на завод № 115 (ОКБ А.С.Я.) и в 1939 руководил строительством пассажирского вар-та УТ-3 (7483, 7).</w:t>
      </w:r>
    </w:p>
    <w:p w14:paraId="013AC4C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69BD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был подготовлен Отчет комиссии ЦАГИ N 38 по летным исследовательским испытаниям Стрелы Рыбко с Рено 140 нр. Согласно им:</w:t>
      </w:r>
    </w:p>
    <w:p w14:paraId="646B30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- 630 кг</w:t>
      </w:r>
    </w:p>
    <w:p w14:paraId="7F213C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- 470 кг</w:t>
      </w:r>
    </w:p>
    <w:p w14:paraId="390E3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Площадь крыла - 13</w:t>
      </w:r>
    </w:p>
    <w:p w14:paraId="7291B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Площадь ВХО - 2.6</w:t>
      </w:r>
    </w:p>
    <w:p w14:paraId="5B3AD2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Размах крыла - 3.55</w:t>
      </w:r>
    </w:p>
    <w:p w14:paraId="7AAFC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Длинна - 6.15</w:t>
      </w:r>
    </w:p>
    <w:p w14:paraId="45BFAB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 скорость - 340 км/час</w:t>
      </w:r>
    </w:p>
    <w:p w14:paraId="652893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 скорость - 98.</w:t>
      </w:r>
    </w:p>
    <w:p w14:paraId="60B3A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А.Москалев не был в комиссии ЦАГИ и машину увидел, когда она уже была возвращена в ОКБ-31 в ящике.</w:t>
      </w:r>
    </w:p>
    <w:p w14:paraId="679281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А.Москалев с целью устранения раскачивания на 6-7 гр. увеличил на 30% ВО и установил на концах крыльев шайбы по типу Суммы. Прибыл Н.С.Рыбко и провел еще несколько полетов. Потом контрольные полеты делал и А.Н.Гусаров и с винтом Ратье на мерном километре 18 завода получил скорость 343 км/час. Написали приложение о котчету ЦАГИ и направили в Москву. По приказу оттуда в конце 1928 машина была уничтожена (2889,79).</w:t>
      </w:r>
    </w:p>
    <w:p w14:paraId="7A7AA5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D0A456" w14:textId="77777777" w:rsidR="007E7C01" w:rsidRPr="00584DE4" w:rsidRDefault="007E7C01" w:rsidP="00584DE4">
      <w:pPr>
        <w:jc w:val="both"/>
        <w:rPr>
          <w:color w:val="000000" w:themeColor="text1"/>
          <w:sz w:val="16"/>
          <w:szCs w:val="16"/>
          <w:lang w:bidi="ru-RU"/>
        </w:rPr>
      </w:pPr>
      <w:r w:rsidRPr="00584DE4">
        <w:rPr>
          <w:color w:val="000000" w:themeColor="text1"/>
          <w:sz w:val="16"/>
          <w:szCs w:val="16"/>
          <w:lang w:bidi="ru-RU"/>
        </w:rPr>
        <w:t>С августа 1938 г. Сталь-2 с МГ-31 и МГ-31Ф экс</w:t>
      </w:r>
      <w:r w:rsidRPr="00584DE4">
        <w:rPr>
          <w:color w:val="000000" w:themeColor="text1"/>
          <w:sz w:val="16"/>
          <w:szCs w:val="16"/>
          <w:lang w:bidi="ru-RU"/>
        </w:rPr>
        <w:softHyphen/>
        <w:t>плуатировались в отрядах Азово-Черноморского, Украинско</w:t>
      </w:r>
      <w:r w:rsidRPr="00584DE4">
        <w:rPr>
          <w:color w:val="000000" w:themeColor="text1"/>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584DE4">
        <w:rPr>
          <w:color w:val="000000" w:themeColor="text1"/>
          <w:sz w:val="16"/>
          <w:szCs w:val="16"/>
          <w:lang w:bidi="ru-RU"/>
        </w:rPr>
        <w:softHyphen/>
        <w:t>та. Постепенно, после ряда усовершенствований срок служ</w:t>
      </w:r>
      <w:r w:rsidRPr="00584DE4">
        <w:rPr>
          <w:color w:val="000000" w:themeColor="text1"/>
          <w:sz w:val="16"/>
          <w:szCs w:val="16"/>
          <w:lang w:bidi="ru-RU"/>
        </w:rPr>
        <w:softHyphen/>
        <w:t>бы этих двигателей в ГВФ довели 250 часов, а Сталь-2 с МГ-31Ф начали использовать и в пассажирском варианте</w:t>
      </w:r>
    </w:p>
    <w:p w14:paraId="4A3D763F" w14:textId="77777777" w:rsidR="007E7C01" w:rsidRPr="00584DE4" w:rsidRDefault="007E7C01" w:rsidP="00584DE4">
      <w:pPr>
        <w:pStyle w:val="66"/>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r w:rsidRPr="00584DE4">
        <w:rPr>
          <w:rFonts w:ascii="Times New Roman" w:hAnsi="Times New Roman" w:cs="Times New Roman"/>
          <w:b/>
          <w:bCs/>
          <w:color w:val="000000" w:themeColor="text1"/>
          <w:sz w:val="16"/>
          <w:szCs w:val="16"/>
          <w:lang w:bidi="ru-RU"/>
        </w:rPr>
        <w:t xml:space="preserve"> </w:t>
      </w:r>
      <w:r w:rsidRPr="00584DE4">
        <w:rPr>
          <w:rFonts w:ascii="Times New Roman" w:hAnsi="Times New Roman" w:cs="Times New Roman"/>
          <w:color w:val="000000" w:themeColor="text1"/>
          <w:sz w:val="16"/>
          <w:szCs w:val="16"/>
          <w:lang w:bidi="ru-RU"/>
        </w:rPr>
        <w:t>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8"/>
        <w:gridCol w:w="893"/>
        <w:gridCol w:w="730"/>
        <w:gridCol w:w="1022"/>
        <w:gridCol w:w="135"/>
        <w:gridCol w:w="9"/>
        <w:gridCol w:w="1463"/>
        <w:gridCol w:w="15"/>
        <w:gridCol w:w="9"/>
        <w:gridCol w:w="1972"/>
        <w:gridCol w:w="1094"/>
      </w:tblGrid>
      <w:tr w:rsidR="002260A5" w:rsidRPr="00584DE4" w14:paraId="1EB4EE80" w14:textId="77777777" w:rsidTr="00E307EB">
        <w:trPr>
          <w:trHeight w:hRule="exact" w:val="591"/>
          <w:jc w:val="center"/>
        </w:trPr>
        <w:tc>
          <w:tcPr>
            <w:tcW w:w="993" w:type="dxa"/>
            <w:tcBorders>
              <w:top w:val="single" w:sz="4" w:space="0" w:color="auto"/>
              <w:left w:val="single" w:sz="4" w:space="0" w:color="auto"/>
            </w:tcBorders>
            <w:vAlign w:val="bottom"/>
          </w:tcPr>
          <w:p w14:paraId="32EE24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 регистр. свидет.</w:t>
            </w:r>
          </w:p>
        </w:tc>
        <w:tc>
          <w:tcPr>
            <w:tcW w:w="1027" w:type="dxa"/>
            <w:tcBorders>
              <w:top w:val="single" w:sz="4" w:space="0" w:color="auto"/>
            </w:tcBorders>
            <w:vAlign w:val="bottom"/>
          </w:tcPr>
          <w:p w14:paraId="74EDE12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Дата регистр.</w:t>
            </w:r>
          </w:p>
        </w:tc>
        <w:tc>
          <w:tcPr>
            <w:tcW w:w="1108" w:type="dxa"/>
            <w:tcBorders>
              <w:top w:val="single" w:sz="4" w:space="0" w:color="auto"/>
            </w:tcBorders>
            <w:vAlign w:val="bottom"/>
          </w:tcPr>
          <w:p w14:paraId="64E29D9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Опознават. знак</w:t>
            </w:r>
          </w:p>
        </w:tc>
        <w:tc>
          <w:tcPr>
            <w:tcW w:w="893" w:type="dxa"/>
            <w:tcBorders>
              <w:top w:val="single" w:sz="4" w:space="0" w:color="auto"/>
            </w:tcBorders>
            <w:vAlign w:val="bottom"/>
          </w:tcPr>
          <w:p w14:paraId="64C43AD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заводской номер</w:t>
            </w:r>
          </w:p>
        </w:tc>
        <w:tc>
          <w:tcPr>
            <w:tcW w:w="730" w:type="dxa"/>
            <w:tcBorders>
              <w:top w:val="single" w:sz="4" w:space="0" w:color="auto"/>
            </w:tcBorders>
          </w:tcPr>
          <w:p w14:paraId="571313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Тип</w:t>
            </w:r>
          </w:p>
        </w:tc>
        <w:tc>
          <w:tcPr>
            <w:tcW w:w="1157" w:type="dxa"/>
            <w:gridSpan w:val="2"/>
            <w:tcBorders>
              <w:top w:val="single" w:sz="4" w:space="0" w:color="auto"/>
            </w:tcBorders>
            <w:vAlign w:val="bottom"/>
          </w:tcPr>
          <w:p w14:paraId="11CE4FE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модификация/ мотор</w:t>
            </w:r>
          </w:p>
        </w:tc>
        <w:tc>
          <w:tcPr>
            <w:tcW w:w="1487" w:type="dxa"/>
            <w:gridSpan w:val="3"/>
            <w:tcBorders>
              <w:top w:val="single" w:sz="4" w:space="0" w:color="auto"/>
            </w:tcBorders>
          </w:tcPr>
          <w:p w14:paraId="32DC58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Принадлежность</w:t>
            </w:r>
          </w:p>
        </w:tc>
        <w:tc>
          <w:tcPr>
            <w:tcW w:w="1981" w:type="dxa"/>
            <w:gridSpan w:val="2"/>
            <w:tcBorders>
              <w:top w:val="single" w:sz="4" w:space="0" w:color="auto"/>
            </w:tcBorders>
          </w:tcPr>
          <w:p w14:paraId="4A4EB6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Примечание</w:t>
            </w:r>
          </w:p>
        </w:tc>
        <w:tc>
          <w:tcPr>
            <w:tcW w:w="1094" w:type="dxa"/>
            <w:tcBorders>
              <w:top w:val="single" w:sz="4" w:space="0" w:color="auto"/>
              <w:right w:val="single" w:sz="4" w:space="0" w:color="auto"/>
            </w:tcBorders>
            <w:vAlign w:val="bottom"/>
          </w:tcPr>
          <w:p w14:paraId="48B68FB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Перерегистр. на №</w:t>
            </w:r>
          </w:p>
        </w:tc>
      </w:tr>
      <w:tr w:rsidR="002260A5" w:rsidRPr="00584DE4" w14:paraId="2F361789" w14:textId="77777777" w:rsidTr="00E307EB">
        <w:trPr>
          <w:trHeight w:hRule="exact" w:val="398"/>
          <w:jc w:val="center"/>
        </w:trPr>
        <w:tc>
          <w:tcPr>
            <w:tcW w:w="993" w:type="dxa"/>
            <w:tcBorders>
              <w:top w:val="single" w:sz="4" w:space="0" w:color="auto"/>
              <w:left w:val="single" w:sz="4" w:space="0" w:color="auto"/>
            </w:tcBorders>
            <w:vAlign w:val="center"/>
          </w:tcPr>
          <w:p w14:paraId="1E2E57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823</w:t>
            </w:r>
          </w:p>
        </w:tc>
        <w:tc>
          <w:tcPr>
            <w:tcW w:w="1027" w:type="dxa"/>
            <w:tcBorders>
              <w:top w:val="single" w:sz="4" w:space="0" w:color="auto"/>
            </w:tcBorders>
            <w:vAlign w:val="center"/>
          </w:tcPr>
          <w:p w14:paraId="72E943E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06.09.1931</w:t>
            </w:r>
          </w:p>
        </w:tc>
        <w:tc>
          <w:tcPr>
            <w:tcW w:w="1108" w:type="dxa"/>
            <w:tcBorders>
              <w:top w:val="single" w:sz="4" w:space="0" w:color="auto"/>
            </w:tcBorders>
            <w:vAlign w:val="center"/>
          </w:tcPr>
          <w:p w14:paraId="79DDF47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СССР-Э7</w:t>
            </w:r>
          </w:p>
        </w:tc>
        <w:tc>
          <w:tcPr>
            <w:tcW w:w="893" w:type="dxa"/>
            <w:tcBorders>
              <w:top w:val="single" w:sz="4" w:space="0" w:color="auto"/>
            </w:tcBorders>
            <w:vAlign w:val="center"/>
          </w:tcPr>
          <w:p w14:paraId="52F9530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не указан</w:t>
            </w:r>
          </w:p>
        </w:tc>
        <w:tc>
          <w:tcPr>
            <w:tcW w:w="730" w:type="dxa"/>
            <w:tcBorders>
              <w:top w:val="single" w:sz="4" w:space="0" w:color="auto"/>
            </w:tcBorders>
            <w:vAlign w:val="center"/>
          </w:tcPr>
          <w:p w14:paraId="41F2F18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Borders>
              <w:top w:val="single" w:sz="4" w:space="0" w:color="auto"/>
            </w:tcBorders>
          </w:tcPr>
          <w:p w14:paraId="2027EA63" w14:textId="77777777" w:rsidR="007E7C01" w:rsidRPr="00584DE4" w:rsidRDefault="007E7C01" w:rsidP="00584DE4">
            <w:pPr>
              <w:jc w:val="both"/>
              <w:rPr>
                <w:color w:val="000000" w:themeColor="text1"/>
                <w:sz w:val="16"/>
                <w:szCs w:val="16"/>
              </w:rPr>
            </w:pPr>
          </w:p>
        </w:tc>
        <w:tc>
          <w:tcPr>
            <w:tcW w:w="1487" w:type="dxa"/>
            <w:gridSpan w:val="3"/>
            <w:tcBorders>
              <w:top w:val="single" w:sz="4" w:space="0" w:color="auto"/>
            </w:tcBorders>
            <w:vAlign w:val="center"/>
          </w:tcPr>
          <w:p w14:paraId="365789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НИИ ГВФ</w:t>
            </w:r>
          </w:p>
        </w:tc>
        <w:tc>
          <w:tcPr>
            <w:tcW w:w="1981" w:type="dxa"/>
            <w:gridSpan w:val="2"/>
            <w:tcBorders>
              <w:top w:val="single" w:sz="4" w:space="0" w:color="auto"/>
            </w:tcBorders>
            <w:vAlign w:val="bottom"/>
          </w:tcPr>
          <w:p w14:paraId="574283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выдано новое свид. № 1149</w:t>
            </w:r>
          </w:p>
        </w:tc>
        <w:tc>
          <w:tcPr>
            <w:tcW w:w="1094" w:type="dxa"/>
            <w:tcBorders>
              <w:top w:val="single" w:sz="4" w:space="0" w:color="auto"/>
              <w:right w:val="single" w:sz="4" w:space="0" w:color="auto"/>
            </w:tcBorders>
          </w:tcPr>
          <w:p w14:paraId="2DABB471" w14:textId="77777777" w:rsidR="007E7C01" w:rsidRPr="00584DE4" w:rsidRDefault="007E7C01" w:rsidP="00584DE4">
            <w:pPr>
              <w:jc w:val="both"/>
              <w:rPr>
                <w:color w:val="000000" w:themeColor="text1"/>
                <w:sz w:val="16"/>
                <w:szCs w:val="16"/>
              </w:rPr>
            </w:pPr>
          </w:p>
        </w:tc>
      </w:tr>
      <w:tr w:rsidR="002260A5" w:rsidRPr="00584DE4" w14:paraId="25AE09AE" w14:textId="77777777" w:rsidTr="00E307EB">
        <w:trPr>
          <w:trHeight w:hRule="exact" w:val="173"/>
          <w:jc w:val="center"/>
        </w:trPr>
        <w:tc>
          <w:tcPr>
            <w:tcW w:w="993" w:type="dxa"/>
            <w:tcBorders>
              <w:left w:val="single" w:sz="4" w:space="0" w:color="auto"/>
            </w:tcBorders>
          </w:tcPr>
          <w:p w14:paraId="4931BD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1449</w:t>
            </w:r>
          </w:p>
        </w:tc>
        <w:tc>
          <w:tcPr>
            <w:tcW w:w="1027" w:type="dxa"/>
          </w:tcPr>
          <w:p w14:paraId="143A3D0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15.08.1932</w:t>
            </w:r>
          </w:p>
        </w:tc>
        <w:tc>
          <w:tcPr>
            <w:tcW w:w="1108" w:type="dxa"/>
          </w:tcPr>
          <w:p w14:paraId="1944F24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en-US" w:bidi="en-US"/>
              </w:rPr>
              <w:t>CCCP-N800</w:t>
            </w:r>
          </w:p>
        </w:tc>
        <w:tc>
          <w:tcPr>
            <w:tcW w:w="893" w:type="dxa"/>
          </w:tcPr>
          <w:p w14:paraId="050EECA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опытный</w:t>
            </w:r>
          </w:p>
        </w:tc>
        <w:tc>
          <w:tcPr>
            <w:tcW w:w="730" w:type="dxa"/>
          </w:tcPr>
          <w:p w14:paraId="289A77C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48F0BE7E" w14:textId="77777777" w:rsidR="007E7C01" w:rsidRPr="00584DE4" w:rsidRDefault="007E7C01" w:rsidP="00584DE4">
            <w:pPr>
              <w:jc w:val="both"/>
              <w:rPr>
                <w:color w:val="000000" w:themeColor="text1"/>
                <w:sz w:val="16"/>
                <w:szCs w:val="16"/>
              </w:rPr>
            </w:pPr>
          </w:p>
        </w:tc>
        <w:tc>
          <w:tcPr>
            <w:tcW w:w="1487" w:type="dxa"/>
            <w:gridSpan w:val="3"/>
          </w:tcPr>
          <w:p w14:paraId="56C8B50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Коллегия ГУ ГВФ</w:t>
            </w:r>
          </w:p>
        </w:tc>
        <w:tc>
          <w:tcPr>
            <w:tcW w:w="1981" w:type="dxa"/>
            <w:gridSpan w:val="2"/>
          </w:tcPr>
          <w:p w14:paraId="6CD58B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перерегистр. № 1701</w:t>
            </w:r>
          </w:p>
        </w:tc>
        <w:tc>
          <w:tcPr>
            <w:tcW w:w="1094" w:type="dxa"/>
            <w:tcBorders>
              <w:right w:val="single" w:sz="4" w:space="0" w:color="auto"/>
            </w:tcBorders>
          </w:tcPr>
          <w:p w14:paraId="5752FC8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1701</w:t>
            </w:r>
          </w:p>
        </w:tc>
      </w:tr>
      <w:tr w:rsidR="002260A5" w:rsidRPr="00584DE4" w14:paraId="25662F24" w14:textId="77777777" w:rsidTr="00E307EB">
        <w:trPr>
          <w:trHeight w:hRule="exact" w:val="178"/>
          <w:jc w:val="center"/>
        </w:trPr>
        <w:tc>
          <w:tcPr>
            <w:tcW w:w="993" w:type="dxa"/>
            <w:tcBorders>
              <w:left w:val="single" w:sz="4" w:space="0" w:color="auto"/>
            </w:tcBorders>
            <w:vAlign w:val="bottom"/>
          </w:tcPr>
          <w:p w14:paraId="20B614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1701</w:t>
            </w:r>
          </w:p>
        </w:tc>
        <w:tc>
          <w:tcPr>
            <w:tcW w:w="1027" w:type="dxa"/>
            <w:vAlign w:val="bottom"/>
          </w:tcPr>
          <w:p w14:paraId="044700F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15.12.1932</w:t>
            </w:r>
          </w:p>
        </w:tc>
        <w:tc>
          <w:tcPr>
            <w:tcW w:w="1108" w:type="dxa"/>
            <w:vAlign w:val="bottom"/>
          </w:tcPr>
          <w:p w14:paraId="32FCB6D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СССР-Э800</w:t>
            </w:r>
          </w:p>
        </w:tc>
        <w:tc>
          <w:tcPr>
            <w:tcW w:w="893" w:type="dxa"/>
            <w:vAlign w:val="bottom"/>
          </w:tcPr>
          <w:p w14:paraId="23FEDE9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не указан</w:t>
            </w:r>
          </w:p>
        </w:tc>
        <w:tc>
          <w:tcPr>
            <w:tcW w:w="730" w:type="dxa"/>
            <w:vAlign w:val="bottom"/>
          </w:tcPr>
          <w:p w14:paraId="03AD75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306FA69F" w14:textId="77777777" w:rsidR="007E7C01" w:rsidRPr="00584DE4" w:rsidRDefault="007E7C01" w:rsidP="00584DE4">
            <w:pPr>
              <w:jc w:val="both"/>
              <w:rPr>
                <w:color w:val="000000" w:themeColor="text1"/>
                <w:sz w:val="16"/>
                <w:szCs w:val="16"/>
              </w:rPr>
            </w:pPr>
          </w:p>
        </w:tc>
        <w:tc>
          <w:tcPr>
            <w:tcW w:w="1487" w:type="dxa"/>
            <w:gridSpan w:val="3"/>
            <w:vAlign w:val="bottom"/>
          </w:tcPr>
          <w:p w14:paraId="4657FF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НИИ ГВФ</w:t>
            </w:r>
          </w:p>
        </w:tc>
        <w:tc>
          <w:tcPr>
            <w:tcW w:w="1981" w:type="dxa"/>
            <w:gridSpan w:val="2"/>
            <w:vAlign w:val="bottom"/>
          </w:tcPr>
          <w:p w14:paraId="38E32E8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перерегистр. № 1760</w:t>
            </w:r>
          </w:p>
        </w:tc>
        <w:tc>
          <w:tcPr>
            <w:tcW w:w="1094" w:type="dxa"/>
            <w:tcBorders>
              <w:right w:val="single" w:sz="4" w:space="0" w:color="auto"/>
            </w:tcBorders>
            <w:vAlign w:val="bottom"/>
          </w:tcPr>
          <w:p w14:paraId="7E7D3B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1760</w:t>
            </w:r>
          </w:p>
        </w:tc>
      </w:tr>
      <w:tr w:rsidR="002260A5" w:rsidRPr="00584DE4" w14:paraId="515DB142" w14:textId="77777777" w:rsidTr="00E307EB">
        <w:trPr>
          <w:trHeight w:hRule="exact" w:val="1397"/>
          <w:jc w:val="center"/>
        </w:trPr>
        <w:tc>
          <w:tcPr>
            <w:tcW w:w="993" w:type="dxa"/>
            <w:tcBorders>
              <w:left w:val="single" w:sz="4" w:space="0" w:color="auto"/>
            </w:tcBorders>
          </w:tcPr>
          <w:p w14:paraId="5C2B37D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1752</w:t>
            </w:r>
          </w:p>
          <w:p w14:paraId="010A230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1760</w:t>
            </w:r>
          </w:p>
          <w:p w14:paraId="7CEF6B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1788</w:t>
            </w:r>
          </w:p>
        </w:tc>
        <w:tc>
          <w:tcPr>
            <w:tcW w:w="1027" w:type="dxa"/>
          </w:tcPr>
          <w:p w14:paraId="07F966A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16.01.1933</w:t>
            </w:r>
          </w:p>
          <w:p w14:paraId="05E303B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03.02.1933</w:t>
            </w:r>
          </w:p>
          <w:p w14:paraId="7111183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17.02.1933</w:t>
            </w:r>
          </w:p>
        </w:tc>
        <w:tc>
          <w:tcPr>
            <w:tcW w:w="1108" w:type="dxa"/>
          </w:tcPr>
          <w:p w14:paraId="37DA75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СССР-Л1101</w:t>
            </w:r>
          </w:p>
          <w:p w14:paraId="52DE98B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en-US" w:bidi="en-US"/>
              </w:rPr>
              <w:t>URSS</w:t>
            </w:r>
            <w:r w:rsidRPr="00584DE4">
              <w:rPr>
                <w:rFonts w:ascii="Times New Roman" w:hAnsi="Times New Roman" w:cs="Times New Roman"/>
                <w:color w:val="000000" w:themeColor="text1"/>
                <w:sz w:val="16"/>
                <w:szCs w:val="16"/>
                <w:lang w:bidi="en-US"/>
              </w:rPr>
              <w:t>-</w:t>
            </w:r>
            <w:r w:rsidRPr="00584DE4">
              <w:rPr>
                <w:rFonts w:ascii="Times New Roman" w:hAnsi="Times New Roman" w:cs="Times New Roman"/>
                <w:color w:val="000000" w:themeColor="text1"/>
                <w:sz w:val="16"/>
                <w:szCs w:val="16"/>
                <w:lang w:val="en-US" w:bidi="en-US"/>
              </w:rPr>
              <w:t>N</w:t>
            </w:r>
            <w:r w:rsidRPr="00584DE4">
              <w:rPr>
                <w:rFonts w:ascii="Times New Roman" w:hAnsi="Times New Roman" w:cs="Times New Roman"/>
                <w:color w:val="000000" w:themeColor="text1"/>
                <w:sz w:val="16"/>
                <w:szCs w:val="16"/>
                <w:lang w:bidi="en-US"/>
              </w:rPr>
              <w:t>800</w:t>
            </w:r>
          </w:p>
          <w:p w14:paraId="40969E4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СССР-Л1102</w:t>
            </w:r>
          </w:p>
        </w:tc>
        <w:tc>
          <w:tcPr>
            <w:tcW w:w="893" w:type="dxa"/>
          </w:tcPr>
          <w:p w14:paraId="6D4290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101</w:t>
            </w:r>
          </w:p>
          <w:p w14:paraId="2DACDF1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опытный</w:t>
            </w:r>
          </w:p>
          <w:p w14:paraId="5BF6BE6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102</w:t>
            </w:r>
          </w:p>
        </w:tc>
        <w:tc>
          <w:tcPr>
            <w:tcW w:w="730" w:type="dxa"/>
          </w:tcPr>
          <w:p w14:paraId="23F47CB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7560805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12298F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5F7FB79E" w14:textId="77777777" w:rsidR="007E7C01" w:rsidRPr="00584DE4" w:rsidRDefault="007E7C01" w:rsidP="00584DE4">
            <w:pPr>
              <w:jc w:val="both"/>
              <w:rPr>
                <w:color w:val="000000" w:themeColor="text1"/>
                <w:sz w:val="16"/>
                <w:szCs w:val="16"/>
              </w:rPr>
            </w:pPr>
          </w:p>
        </w:tc>
        <w:tc>
          <w:tcPr>
            <w:tcW w:w="1487" w:type="dxa"/>
            <w:gridSpan w:val="3"/>
          </w:tcPr>
          <w:p w14:paraId="41B40F0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НИИ ГВФ</w:t>
            </w:r>
          </w:p>
          <w:p w14:paraId="33B239B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Агитэскадрилья им. Горького</w:t>
            </w:r>
          </w:p>
          <w:p w14:paraId="575D131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28B1817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перерегистр. № 2433</w:t>
            </w:r>
          </w:p>
          <w:p w14:paraId="3CC0899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(НИИС - Моск. Упр.), Эскадр. им. Горького - № 1760, 25.07.33;</w:t>
            </w:r>
          </w:p>
          <w:p w14:paraId="416B84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сдан заводу № 81 искл. за прекращением эксплуатации</w:t>
            </w:r>
          </w:p>
        </w:tc>
        <w:tc>
          <w:tcPr>
            <w:tcW w:w="1094" w:type="dxa"/>
            <w:tcBorders>
              <w:right w:val="single" w:sz="4" w:space="0" w:color="auto"/>
            </w:tcBorders>
          </w:tcPr>
          <w:p w14:paraId="54C62A9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2433</w:t>
            </w:r>
          </w:p>
        </w:tc>
      </w:tr>
      <w:tr w:rsidR="002260A5" w:rsidRPr="00584DE4" w14:paraId="11A58088" w14:textId="77777777" w:rsidTr="00E307EB">
        <w:trPr>
          <w:trHeight w:hRule="exact" w:val="696"/>
          <w:jc w:val="center"/>
        </w:trPr>
        <w:tc>
          <w:tcPr>
            <w:tcW w:w="993" w:type="dxa"/>
            <w:tcBorders>
              <w:left w:val="single" w:sz="4" w:space="0" w:color="auto"/>
            </w:tcBorders>
          </w:tcPr>
          <w:p w14:paraId="1266243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1993</w:t>
            </w:r>
          </w:p>
        </w:tc>
        <w:tc>
          <w:tcPr>
            <w:tcW w:w="1027" w:type="dxa"/>
          </w:tcPr>
          <w:p w14:paraId="738839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06.05.1933</w:t>
            </w:r>
          </w:p>
        </w:tc>
        <w:tc>
          <w:tcPr>
            <w:tcW w:w="1108" w:type="dxa"/>
          </w:tcPr>
          <w:p w14:paraId="4C1C90E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СССР-Ш103</w:t>
            </w:r>
          </w:p>
        </w:tc>
        <w:tc>
          <w:tcPr>
            <w:tcW w:w="893" w:type="dxa"/>
          </w:tcPr>
          <w:p w14:paraId="7EEFEE6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103</w:t>
            </w:r>
          </w:p>
        </w:tc>
        <w:tc>
          <w:tcPr>
            <w:tcW w:w="730" w:type="dxa"/>
          </w:tcPr>
          <w:p w14:paraId="559A6C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203E0DE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07A91AC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Агитэскадрилья им. Горького</w:t>
            </w:r>
          </w:p>
        </w:tc>
        <w:tc>
          <w:tcPr>
            <w:tcW w:w="1981" w:type="dxa"/>
            <w:gridSpan w:val="2"/>
            <w:vAlign w:val="bottom"/>
          </w:tcPr>
          <w:p w14:paraId="7D74604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 экспл., перерегистрирован 07.08 с оп. знаком СССР-Л1103</w:t>
            </w:r>
          </w:p>
          <w:p w14:paraId="749DD7B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ЗУВЛ Трансавиации</w:t>
            </w:r>
          </w:p>
        </w:tc>
        <w:tc>
          <w:tcPr>
            <w:tcW w:w="1094" w:type="dxa"/>
            <w:tcBorders>
              <w:right w:val="single" w:sz="4" w:space="0" w:color="auto"/>
            </w:tcBorders>
          </w:tcPr>
          <w:p w14:paraId="666A28A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СССР-Л1103</w:t>
            </w:r>
          </w:p>
        </w:tc>
      </w:tr>
      <w:tr w:rsidR="002260A5" w:rsidRPr="00584DE4" w14:paraId="754E0303" w14:textId="77777777" w:rsidTr="00E307EB">
        <w:trPr>
          <w:trHeight w:hRule="exact" w:val="336"/>
          <w:jc w:val="center"/>
        </w:trPr>
        <w:tc>
          <w:tcPr>
            <w:tcW w:w="993" w:type="dxa"/>
            <w:tcBorders>
              <w:left w:val="single" w:sz="4" w:space="0" w:color="auto"/>
            </w:tcBorders>
          </w:tcPr>
          <w:p w14:paraId="1540A5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2013</w:t>
            </w:r>
          </w:p>
        </w:tc>
        <w:tc>
          <w:tcPr>
            <w:tcW w:w="1027" w:type="dxa"/>
          </w:tcPr>
          <w:p w14:paraId="6C11F7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23.05.1933</w:t>
            </w:r>
          </w:p>
        </w:tc>
        <w:tc>
          <w:tcPr>
            <w:tcW w:w="1108" w:type="dxa"/>
          </w:tcPr>
          <w:p w14:paraId="084EE26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en-US" w:bidi="en-US"/>
              </w:rPr>
              <w:t>URSS-L1104</w:t>
            </w:r>
          </w:p>
        </w:tc>
        <w:tc>
          <w:tcPr>
            <w:tcW w:w="893" w:type="dxa"/>
          </w:tcPr>
          <w:p w14:paraId="554F506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104</w:t>
            </w:r>
          </w:p>
        </w:tc>
        <w:tc>
          <w:tcPr>
            <w:tcW w:w="730" w:type="dxa"/>
          </w:tcPr>
          <w:p w14:paraId="5ECD07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7A92FEB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p>
        </w:tc>
        <w:tc>
          <w:tcPr>
            <w:tcW w:w="1487" w:type="dxa"/>
            <w:gridSpan w:val="3"/>
          </w:tcPr>
          <w:p w14:paraId="744394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tcPr>
          <w:p w14:paraId="5F97101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33, 04.05.36</w:t>
            </w:r>
          </w:p>
        </w:tc>
        <w:tc>
          <w:tcPr>
            <w:tcW w:w="1094" w:type="dxa"/>
            <w:tcBorders>
              <w:right w:val="single" w:sz="4" w:space="0" w:color="auto"/>
            </w:tcBorders>
          </w:tcPr>
          <w:p w14:paraId="4151AC5B" w14:textId="77777777" w:rsidR="007E7C01" w:rsidRPr="00584DE4" w:rsidRDefault="007E7C01" w:rsidP="00584DE4">
            <w:pPr>
              <w:jc w:val="both"/>
              <w:rPr>
                <w:color w:val="000000" w:themeColor="text1"/>
                <w:sz w:val="16"/>
                <w:szCs w:val="16"/>
              </w:rPr>
            </w:pPr>
          </w:p>
        </w:tc>
      </w:tr>
      <w:tr w:rsidR="002260A5" w:rsidRPr="00584DE4" w14:paraId="78E71526" w14:textId="77777777" w:rsidTr="00E307EB">
        <w:trPr>
          <w:trHeight w:hRule="exact" w:val="360"/>
          <w:jc w:val="center"/>
        </w:trPr>
        <w:tc>
          <w:tcPr>
            <w:tcW w:w="993" w:type="dxa"/>
            <w:tcBorders>
              <w:left w:val="single" w:sz="4" w:space="0" w:color="auto"/>
            </w:tcBorders>
          </w:tcPr>
          <w:p w14:paraId="4CD66F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lastRenderedPageBreak/>
              <w:t>2076</w:t>
            </w:r>
          </w:p>
        </w:tc>
        <w:tc>
          <w:tcPr>
            <w:tcW w:w="1027" w:type="dxa"/>
          </w:tcPr>
          <w:p w14:paraId="598A9EC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11.07.1933</w:t>
            </w:r>
          </w:p>
        </w:tc>
        <w:tc>
          <w:tcPr>
            <w:tcW w:w="1108" w:type="dxa"/>
          </w:tcPr>
          <w:p w14:paraId="35F9F35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СССР-Л1105</w:t>
            </w:r>
          </w:p>
        </w:tc>
        <w:tc>
          <w:tcPr>
            <w:tcW w:w="893" w:type="dxa"/>
          </w:tcPr>
          <w:p w14:paraId="50F9092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105</w:t>
            </w:r>
          </w:p>
        </w:tc>
        <w:tc>
          <w:tcPr>
            <w:tcW w:w="730" w:type="dxa"/>
          </w:tcPr>
          <w:p w14:paraId="7CE1E28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00BB62E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2FCF05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 xml:space="preserve">Трансав. </w:t>
            </w:r>
            <w:r w:rsidRPr="00584DE4">
              <w:rPr>
                <w:rFonts w:ascii="Times New Roman" w:hAnsi="Times New Roman" w:cs="Times New Roman"/>
                <w:smallCaps/>
                <w:color w:val="000000" w:themeColor="text1"/>
                <w:sz w:val="16"/>
                <w:szCs w:val="16"/>
                <w:lang w:bidi="ru-RU"/>
              </w:rPr>
              <w:t>МуВё</w:t>
            </w:r>
          </w:p>
        </w:tc>
        <w:tc>
          <w:tcPr>
            <w:tcW w:w="1981" w:type="dxa"/>
            <w:gridSpan w:val="2"/>
            <w:vAlign w:val="bottom"/>
          </w:tcPr>
          <w:p w14:paraId="34212B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779A6379" w14:textId="77777777" w:rsidR="007E7C01" w:rsidRPr="00584DE4" w:rsidRDefault="007E7C01" w:rsidP="00584DE4">
            <w:pPr>
              <w:jc w:val="both"/>
              <w:rPr>
                <w:color w:val="000000" w:themeColor="text1"/>
                <w:sz w:val="16"/>
                <w:szCs w:val="16"/>
              </w:rPr>
            </w:pPr>
          </w:p>
        </w:tc>
      </w:tr>
      <w:tr w:rsidR="002260A5" w:rsidRPr="00584DE4" w14:paraId="25430DCB" w14:textId="77777777" w:rsidTr="00E307EB">
        <w:trPr>
          <w:trHeight w:hRule="exact" w:val="346"/>
          <w:jc w:val="center"/>
        </w:trPr>
        <w:tc>
          <w:tcPr>
            <w:tcW w:w="993" w:type="dxa"/>
            <w:tcBorders>
              <w:left w:val="single" w:sz="4" w:space="0" w:color="auto"/>
            </w:tcBorders>
          </w:tcPr>
          <w:p w14:paraId="5423428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2130</w:t>
            </w:r>
          </w:p>
        </w:tc>
        <w:tc>
          <w:tcPr>
            <w:tcW w:w="1027" w:type="dxa"/>
          </w:tcPr>
          <w:p w14:paraId="67BBE1E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25.07.1933</w:t>
            </w:r>
          </w:p>
        </w:tc>
        <w:tc>
          <w:tcPr>
            <w:tcW w:w="1108" w:type="dxa"/>
          </w:tcPr>
          <w:p w14:paraId="2DD713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СССР-Л1106</w:t>
            </w:r>
          </w:p>
        </w:tc>
        <w:tc>
          <w:tcPr>
            <w:tcW w:w="893" w:type="dxa"/>
          </w:tcPr>
          <w:p w14:paraId="2F0EE7E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106</w:t>
            </w:r>
          </w:p>
        </w:tc>
        <w:tc>
          <w:tcPr>
            <w:tcW w:w="730" w:type="dxa"/>
          </w:tcPr>
          <w:p w14:paraId="69E41C5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6F209D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5152E45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ЗУВЛ</w:t>
            </w:r>
          </w:p>
        </w:tc>
        <w:tc>
          <w:tcPr>
            <w:tcW w:w="1981" w:type="dxa"/>
            <w:gridSpan w:val="2"/>
            <w:vAlign w:val="bottom"/>
          </w:tcPr>
          <w:p w14:paraId="740FBFC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B3D99D4" w14:textId="77777777" w:rsidR="007E7C01" w:rsidRPr="00584DE4" w:rsidRDefault="007E7C01" w:rsidP="00584DE4">
            <w:pPr>
              <w:jc w:val="both"/>
              <w:rPr>
                <w:color w:val="000000" w:themeColor="text1"/>
                <w:sz w:val="16"/>
                <w:szCs w:val="16"/>
              </w:rPr>
            </w:pPr>
          </w:p>
        </w:tc>
      </w:tr>
      <w:tr w:rsidR="002260A5" w:rsidRPr="00584DE4" w14:paraId="7C8FD18A" w14:textId="77777777" w:rsidTr="00E307EB">
        <w:trPr>
          <w:trHeight w:hRule="exact" w:val="350"/>
          <w:jc w:val="center"/>
        </w:trPr>
        <w:tc>
          <w:tcPr>
            <w:tcW w:w="993" w:type="dxa"/>
            <w:tcBorders>
              <w:left w:val="single" w:sz="4" w:space="0" w:color="auto"/>
            </w:tcBorders>
          </w:tcPr>
          <w:p w14:paraId="1874EBE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72173</w:t>
            </w:r>
          </w:p>
        </w:tc>
        <w:tc>
          <w:tcPr>
            <w:tcW w:w="1027" w:type="dxa"/>
          </w:tcPr>
          <w:p w14:paraId="588BD2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15.08.1933</w:t>
            </w:r>
          </w:p>
        </w:tc>
        <w:tc>
          <w:tcPr>
            <w:tcW w:w="1108" w:type="dxa"/>
          </w:tcPr>
          <w:p w14:paraId="07122F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СССР-Л1107</w:t>
            </w:r>
          </w:p>
        </w:tc>
        <w:tc>
          <w:tcPr>
            <w:tcW w:w="893" w:type="dxa"/>
          </w:tcPr>
          <w:p w14:paraId="5FC362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107</w:t>
            </w:r>
          </w:p>
        </w:tc>
        <w:tc>
          <w:tcPr>
            <w:tcW w:w="730" w:type="dxa"/>
          </w:tcPr>
          <w:p w14:paraId="659506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211EBA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32D8DE6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Западно</w:t>
            </w:r>
            <w:r w:rsidRPr="00584DE4">
              <w:rPr>
                <w:rFonts w:ascii="Times New Roman" w:hAnsi="Times New Roman" w:cs="Times New Roman"/>
                <w:color w:val="000000" w:themeColor="text1"/>
                <w:sz w:val="16"/>
                <w:szCs w:val="16"/>
                <w:lang w:bidi="ru-RU"/>
              </w:rPr>
              <w:softHyphen/>
              <w:t>Сибирское Упр.</w:t>
            </w:r>
          </w:p>
        </w:tc>
        <w:tc>
          <w:tcPr>
            <w:tcW w:w="1981" w:type="dxa"/>
            <w:gridSpan w:val="2"/>
            <w:vAlign w:val="bottom"/>
          </w:tcPr>
          <w:p w14:paraId="44DA27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0037ED1B" w14:textId="77777777" w:rsidR="007E7C01" w:rsidRPr="00584DE4" w:rsidRDefault="007E7C01" w:rsidP="00584DE4">
            <w:pPr>
              <w:jc w:val="both"/>
              <w:rPr>
                <w:color w:val="000000" w:themeColor="text1"/>
                <w:sz w:val="16"/>
                <w:szCs w:val="16"/>
              </w:rPr>
            </w:pPr>
          </w:p>
        </w:tc>
      </w:tr>
      <w:tr w:rsidR="002260A5" w:rsidRPr="00584DE4" w14:paraId="72742E30" w14:textId="77777777" w:rsidTr="00E307EB">
        <w:trPr>
          <w:trHeight w:hRule="exact" w:val="346"/>
          <w:jc w:val="center"/>
        </w:trPr>
        <w:tc>
          <w:tcPr>
            <w:tcW w:w="993" w:type="dxa"/>
            <w:tcBorders>
              <w:left w:val="single" w:sz="4" w:space="0" w:color="auto"/>
            </w:tcBorders>
          </w:tcPr>
          <w:p w14:paraId="346685D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2185</w:t>
            </w:r>
          </w:p>
        </w:tc>
        <w:tc>
          <w:tcPr>
            <w:tcW w:w="1027" w:type="dxa"/>
          </w:tcPr>
          <w:p w14:paraId="5C2917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17.08.1933</w:t>
            </w:r>
          </w:p>
        </w:tc>
        <w:tc>
          <w:tcPr>
            <w:tcW w:w="1108" w:type="dxa"/>
          </w:tcPr>
          <w:p w14:paraId="2F7431F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СССР-Л1108</w:t>
            </w:r>
          </w:p>
        </w:tc>
        <w:tc>
          <w:tcPr>
            <w:tcW w:w="893" w:type="dxa"/>
          </w:tcPr>
          <w:p w14:paraId="17ACF51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108</w:t>
            </w:r>
          </w:p>
        </w:tc>
        <w:tc>
          <w:tcPr>
            <w:tcW w:w="730" w:type="dxa"/>
          </w:tcPr>
          <w:p w14:paraId="61436DF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72DD70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342AD55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vAlign w:val="bottom"/>
          </w:tcPr>
          <w:p w14:paraId="6A47B65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5C2AD682" w14:textId="77777777" w:rsidR="007E7C01" w:rsidRPr="00584DE4" w:rsidRDefault="007E7C01" w:rsidP="00584DE4">
            <w:pPr>
              <w:jc w:val="both"/>
              <w:rPr>
                <w:color w:val="000000" w:themeColor="text1"/>
                <w:sz w:val="16"/>
                <w:szCs w:val="16"/>
              </w:rPr>
            </w:pPr>
          </w:p>
        </w:tc>
      </w:tr>
      <w:tr w:rsidR="002260A5" w:rsidRPr="00584DE4" w14:paraId="3FE84EC5" w14:textId="77777777" w:rsidTr="00E307EB">
        <w:trPr>
          <w:trHeight w:hRule="exact" w:val="336"/>
          <w:jc w:val="center"/>
        </w:trPr>
        <w:tc>
          <w:tcPr>
            <w:tcW w:w="993" w:type="dxa"/>
            <w:tcBorders>
              <w:left w:val="single" w:sz="4" w:space="0" w:color="auto"/>
            </w:tcBorders>
          </w:tcPr>
          <w:p w14:paraId="6E1CD6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2241</w:t>
            </w:r>
          </w:p>
        </w:tc>
        <w:tc>
          <w:tcPr>
            <w:tcW w:w="1027" w:type="dxa"/>
          </w:tcPr>
          <w:p w14:paraId="634BCEA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09.09.1933</w:t>
            </w:r>
          </w:p>
        </w:tc>
        <w:tc>
          <w:tcPr>
            <w:tcW w:w="1108" w:type="dxa"/>
          </w:tcPr>
          <w:p w14:paraId="6E434C6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СССР-Л1110</w:t>
            </w:r>
          </w:p>
        </w:tc>
        <w:tc>
          <w:tcPr>
            <w:tcW w:w="893" w:type="dxa"/>
          </w:tcPr>
          <w:p w14:paraId="26D722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w:t>
            </w:r>
          </w:p>
        </w:tc>
        <w:tc>
          <w:tcPr>
            <w:tcW w:w="730" w:type="dxa"/>
          </w:tcPr>
          <w:p w14:paraId="26411DE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2B257C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p>
        </w:tc>
        <w:tc>
          <w:tcPr>
            <w:tcW w:w="1487" w:type="dxa"/>
            <w:gridSpan w:val="3"/>
          </w:tcPr>
          <w:p w14:paraId="58302E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tcPr>
          <w:p w14:paraId="4B65F03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tcPr>
          <w:p w14:paraId="20BE4EF8" w14:textId="77777777" w:rsidR="007E7C01" w:rsidRPr="00584DE4" w:rsidRDefault="007E7C01" w:rsidP="00584DE4">
            <w:pPr>
              <w:jc w:val="both"/>
              <w:rPr>
                <w:color w:val="000000" w:themeColor="text1"/>
                <w:sz w:val="16"/>
                <w:szCs w:val="16"/>
              </w:rPr>
            </w:pPr>
          </w:p>
        </w:tc>
      </w:tr>
      <w:tr w:rsidR="002260A5" w:rsidRPr="00584DE4" w14:paraId="0E533CF4" w14:textId="77777777" w:rsidTr="00E307EB">
        <w:trPr>
          <w:trHeight w:hRule="exact" w:val="360"/>
          <w:jc w:val="center"/>
        </w:trPr>
        <w:tc>
          <w:tcPr>
            <w:tcW w:w="993" w:type="dxa"/>
            <w:tcBorders>
              <w:left w:val="single" w:sz="4" w:space="0" w:color="auto"/>
            </w:tcBorders>
          </w:tcPr>
          <w:p w14:paraId="4E22AA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2294</w:t>
            </w:r>
          </w:p>
        </w:tc>
        <w:tc>
          <w:tcPr>
            <w:tcW w:w="1027" w:type="dxa"/>
          </w:tcPr>
          <w:p w14:paraId="22FDFA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tc>
        <w:tc>
          <w:tcPr>
            <w:tcW w:w="1108" w:type="dxa"/>
          </w:tcPr>
          <w:p w14:paraId="048C070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СССР-Л1111</w:t>
            </w:r>
          </w:p>
        </w:tc>
        <w:tc>
          <w:tcPr>
            <w:tcW w:w="893" w:type="dxa"/>
          </w:tcPr>
          <w:p w14:paraId="0AF789D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111</w:t>
            </w:r>
          </w:p>
        </w:tc>
        <w:tc>
          <w:tcPr>
            <w:tcW w:w="730" w:type="dxa"/>
          </w:tcPr>
          <w:p w14:paraId="556FCA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3CAD299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5A20A97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vAlign w:val="bottom"/>
          </w:tcPr>
          <w:p w14:paraId="32123B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008F238B" w14:textId="77777777" w:rsidR="007E7C01" w:rsidRPr="00584DE4" w:rsidRDefault="007E7C01" w:rsidP="00584DE4">
            <w:pPr>
              <w:jc w:val="both"/>
              <w:rPr>
                <w:color w:val="000000" w:themeColor="text1"/>
                <w:sz w:val="16"/>
                <w:szCs w:val="16"/>
              </w:rPr>
            </w:pPr>
          </w:p>
        </w:tc>
      </w:tr>
      <w:tr w:rsidR="002260A5" w:rsidRPr="00584DE4" w14:paraId="61DB1836" w14:textId="77777777" w:rsidTr="00E307EB">
        <w:trPr>
          <w:trHeight w:hRule="exact" w:val="350"/>
          <w:jc w:val="center"/>
        </w:trPr>
        <w:tc>
          <w:tcPr>
            <w:tcW w:w="993" w:type="dxa"/>
            <w:tcBorders>
              <w:left w:val="single" w:sz="4" w:space="0" w:color="auto"/>
            </w:tcBorders>
          </w:tcPr>
          <w:p w14:paraId="2A560BA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2295</w:t>
            </w:r>
          </w:p>
        </w:tc>
        <w:tc>
          <w:tcPr>
            <w:tcW w:w="1027" w:type="dxa"/>
          </w:tcPr>
          <w:p w14:paraId="4208B3D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tc>
        <w:tc>
          <w:tcPr>
            <w:tcW w:w="1108" w:type="dxa"/>
          </w:tcPr>
          <w:p w14:paraId="62E7C52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СССР-Л1113</w:t>
            </w:r>
          </w:p>
        </w:tc>
        <w:tc>
          <w:tcPr>
            <w:tcW w:w="893" w:type="dxa"/>
          </w:tcPr>
          <w:p w14:paraId="7082AE4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113</w:t>
            </w:r>
          </w:p>
        </w:tc>
        <w:tc>
          <w:tcPr>
            <w:tcW w:w="730" w:type="dxa"/>
          </w:tcPr>
          <w:p w14:paraId="6064961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0DDF928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550618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vAlign w:val="bottom"/>
          </w:tcPr>
          <w:p w14:paraId="65D447C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BD1FCC7" w14:textId="77777777" w:rsidR="007E7C01" w:rsidRPr="00584DE4" w:rsidRDefault="007E7C01" w:rsidP="00584DE4">
            <w:pPr>
              <w:jc w:val="both"/>
              <w:rPr>
                <w:color w:val="000000" w:themeColor="text1"/>
                <w:sz w:val="16"/>
                <w:szCs w:val="16"/>
              </w:rPr>
            </w:pPr>
          </w:p>
        </w:tc>
      </w:tr>
      <w:tr w:rsidR="002260A5" w:rsidRPr="00584DE4" w14:paraId="7C937A2A" w14:textId="77777777" w:rsidTr="00E307EB">
        <w:trPr>
          <w:trHeight w:hRule="exact" w:val="346"/>
          <w:jc w:val="center"/>
        </w:trPr>
        <w:tc>
          <w:tcPr>
            <w:tcW w:w="993" w:type="dxa"/>
            <w:tcBorders>
              <w:left w:val="single" w:sz="4" w:space="0" w:color="auto"/>
            </w:tcBorders>
          </w:tcPr>
          <w:p w14:paraId="2D3CB9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2296</w:t>
            </w:r>
          </w:p>
        </w:tc>
        <w:tc>
          <w:tcPr>
            <w:tcW w:w="1027" w:type="dxa"/>
          </w:tcPr>
          <w:p w14:paraId="0D96842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tc>
        <w:tc>
          <w:tcPr>
            <w:tcW w:w="1108" w:type="dxa"/>
          </w:tcPr>
          <w:p w14:paraId="62586DE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СССР-Л1114</w:t>
            </w:r>
          </w:p>
        </w:tc>
        <w:tc>
          <w:tcPr>
            <w:tcW w:w="893" w:type="dxa"/>
          </w:tcPr>
          <w:p w14:paraId="757C6D4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114</w:t>
            </w:r>
          </w:p>
        </w:tc>
        <w:tc>
          <w:tcPr>
            <w:tcW w:w="730" w:type="dxa"/>
          </w:tcPr>
          <w:p w14:paraId="41788E5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48F961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222884F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vAlign w:val="bottom"/>
          </w:tcPr>
          <w:p w14:paraId="07815BF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08B0AAC2" w14:textId="77777777" w:rsidR="007E7C01" w:rsidRPr="00584DE4" w:rsidRDefault="007E7C01" w:rsidP="00584DE4">
            <w:pPr>
              <w:jc w:val="both"/>
              <w:rPr>
                <w:color w:val="000000" w:themeColor="text1"/>
                <w:sz w:val="16"/>
                <w:szCs w:val="16"/>
              </w:rPr>
            </w:pPr>
          </w:p>
        </w:tc>
      </w:tr>
      <w:tr w:rsidR="002260A5" w:rsidRPr="00584DE4" w14:paraId="52DBC29F" w14:textId="77777777" w:rsidTr="00E307EB">
        <w:trPr>
          <w:trHeight w:hRule="exact" w:val="346"/>
          <w:jc w:val="center"/>
        </w:trPr>
        <w:tc>
          <w:tcPr>
            <w:tcW w:w="993" w:type="dxa"/>
            <w:tcBorders>
              <w:left w:val="single" w:sz="4" w:space="0" w:color="auto"/>
            </w:tcBorders>
          </w:tcPr>
          <w:p w14:paraId="40C2851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2297</w:t>
            </w:r>
          </w:p>
        </w:tc>
        <w:tc>
          <w:tcPr>
            <w:tcW w:w="1027" w:type="dxa"/>
          </w:tcPr>
          <w:p w14:paraId="017953B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tc>
        <w:tc>
          <w:tcPr>
            <w:tcW w:w="1108" w:type="dxa"/>
          </w:tcPr>
          <w:p w14:paraId="268D9D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СССР-Л1115</w:t>
            </w:r>
          </w:p>
        </w:tc>
        <w:tc>
          <w:tcPr>
            <w:tcW w:w="893" w:type="dxa"/>
          </w:tcPr>
          <w:p w14:paraId="21EB80C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115</w:t>
            </w:r>
          </w:p>
        </w:tc>
        <w:tc>
          <w:tcPr>
            <w:tcW w:w="730" w:type="dxa"/>
          </w:tcPr>
          <w:p w14:paraId="62B897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5E865D8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63BF5AA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vAlign w:val="bottom"/>
          </w:tcPr>
          <w:p w14:paraId="3F05017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3E155146" w14:textId="77777777" w:rsidR="007E7C01" w:rsidRPr="00584DE4" w:rsidRDefault="007E7C01" w:rsidP="00584DE4">
            <w:pPr>
              <w:jc w:val="both"/>
              <w:rPr>
                <w:color w:val="000000" w:themeColor="text1"/>
                <w:sz w:val="16"/>
                <w:szCs w:val="16"/>
              </w:rPr>
            </w:pPr>
          </w:p>
        </w:tc>
      </w:tr>
      <w:tr w:rsidR="002260A5" w:rsidRPr="00584DE4" w14:paraId="67CC244F" w14:textId="77777777" w:rsidTr="00E307EB">
        <w:trPr>
          <w:trHeight w:hRule="exact" w:val="350"/>
          <w:jc w:val="center"/>
        </w:trPr>
        <w:tc>
          <w:tcPr>
            <w:tcW w:w="993" w:type="dxa"/>
            <w:tcBorders>
              <w:left w:val="single" w:sz="4" w:space="0" w:color="auto"/>
            </w:tcBorders>
          </w:tcPr>
          <w:p w14:paraId="53C61F9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2298</w:t>
            </w:r>
          </w:p>
        </w:tc>
        <w:tc>
          <w:tcPr>
            <w:tcW w:w="1027" w:type="dxa"/>
          </w:tcPr>
          <w:p w14:paraId="72B67E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tc>
        <w:tc>
          <w:tcPr>
            <w:tcW w:w="1108" w:type="dxa"/>
          </w:tcPr>
          <w:p w14:paraId="5E1E147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СССР-Л1116</w:t>
            </w:r>
          </w:p>
        </w:tc>
        <w:tc>
          <w:tcPr>
            <w:tcW w:w="893" w:type="dxa"/>
          </w:tcPr>
          <w:p w14:paraId="4304CC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116</w:t>
            </w:r>
          </w:p>
        </w:tc>
        <w:tc>
          <w:tcPr>
            <w:tcW w:w="730" w:type="dxa"/>
          </w:tcPr>
          <w:p w14:paraId="2A1554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0F5E93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3A48562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tc>
        <w:tc>
          <w:tcPr>
            <w:tcW w:w="1981" w:type="dxa"/>
            <w:gridSpan w:val="2"/>
            <w:vAlign w:val="bottom"/>
          </w:tcPr>
          <w:p w14:paraId="041E5B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B9615B9" w14:textId="77777777" w:rsidR="007E7C01" w:rsidRPr="00584DE4" w:rsidRDefault="007E7C01" w:rsidP="00584DE4">
            <w:pPr>
              <w:jc w:val="both"/>
              <w:rPr>
                <w:color w:val="000000" w:themeColor="text1"/>
                <w:sz w:val="16"/>
                <w:szCs w:val="16"/>
              </w:rPr>
            </w:pPr>
          </w:p>
        </w:tc>
      </w:tr>
      <w:tr w:rsidR="002260A5" w:rsidRPr="00584DE4" w14:paraId="551DFB15" w14:textId="77777777" w:rsidTr="00E307EB">
        <w:trPr>
          <w:trHeight w:hRule="exact" w:val="686"/>
          <w:jc w:val="center"/>
        </w:trPr>
        <w:tc>
          <w:tcPr>
            <w:tcW w:w="993" w:type="dxa"/>
            <w:tcBorders>
              <w:left w:val="single" w:sz="4" w:space="0" w:color="auto"/>
            </w:tcBorders>
          </w:tcPr>
          <w:p w14:paraId="1D99DD3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2299</w:t>
            </w:r>
          </w:p>
          <w:p w14:paraId="32C7694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2353</w:t>
            </w:r>
          </w:p>
        </w:tc>
        <w:tc>
          <w:tcPr>
            <w:tcW w:w="1027" w:type="dxa"/>
          </w:tcPr>
          <w:p w14:paraId="271DD5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02.10.1933</w:t>
            </w:r>
          </w:p>
          <w:p w14:paraId="3E8AF5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02.11.1933</w:t>
            </w:r>
          </w:p>
        </w:tc>
        <w:tc>
          <w:tcPr>
            <w:tcW w:w="1108" w:type="dxa"/>
          </w:tcPr>
          <w:p w14:paraId="73E611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СССР-Л1117</w:t>
            </w:r>
          </w:p>
          <w:p w14:paraId="5C443C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СССР-Л1112</w:t>
            </w:r>
          </w:p>
        </w:tc>
        <w:tc>
          <w:tcPr>
            <w:tcW w:w="893" w:type="dxa"/>
          </w:tcPr>
          <w:p w14:paraId="40E44C9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117</w:t>
            </w:r>
          </w:p>
          <w:p w14:paraId="115BFE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112</w:t>
            </w:r>
          </w:p>
        </w:tc>
        <w:tc>
          <w:tcPr>
            <w:tcW w:w="730" w:type="dxa"/>
          </w:tcPr>
          <w:p w14:paraId="11378C9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1B1954A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35D21F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p w14:paraId="591BDD9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1D1087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w:t>
            </w:r>
          </w:p>
          <w:p w14:paraId="1E2EFD0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tcPr>
          <w:p w14:paraId="0BAEE15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4F06DB75" w14:textId="77777777" w:rsidR="007E7C01" w:rsidRPr="00584DE4" w:rsidRDefault="007E7C01" w:rsidP="00584DE4">
            <w:pPr>
              <w:jc w:val="both"/>
              <w:rPr>
                <w:color w:val="000000" w:themeColor="text1"/>
                <w:sz w:val="16"/>
                <w:szCs w:val="16"/>
              </w:rPr>
            </w:pPr>
          </w:p>
        </w:tc>
      </w:tr>
      <w:tr w:rsidR="002260A5" w:rsidRPr="00584DE4" w14:paraId="196A6F79" w14:textId="77777777" w:rsidTr="00E307EB">
        <w:trPr>
          <w:trHeight w:hRule="exact" w:val="346"/>
          <w:jc w:val="center"/>
        </w:trPr>
        <w:tc>
          <w:tcPr>
            <w:tcW w:w="993" w:type="dxa"/>
            <w:tcBorders>
              <w:left w:val="single" w:sz="4" w:space="0" w:color="auto"/>
            </w:tcBorders>
          </w:tcPr>
          <w:p w14:paraId="7A363DD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2354</w:t>
            </w:r>
          </w:p>
        </w:tc>
        <w:tc>
          <w:tcPr>
            <w:tcW w:w="1027" w:type="dxa"/>
          </w:tcPr>
          <w:p w14:paraId="0DEEC8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02.11.1933</w:t>
            </w:r>
          </w:p>
        </w:tc>
        <w:tc>
          <w:tcPr>
            <w:tcW w:w="1108" w:type="dxa"/>
          </w:tcPr>
          <w:p w14:paraId="1C986C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СССР-Л1120</w:t>
            </w:r>
          </w:p>
        </w:tc>
        <w:tc>
          <w:tcPr>
            <w:tcW w:w="893" w:type="dxa"/>
          </w:tcPr>
          <w:p w14:paraId="1E90FD6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120</w:t>
            </w:r>
          </w:p>
        </w:tc>
        <w:tc>
          <w:tcPr>
            <w:tcW w:w="730" w:type="dxa"/>
          </w:tcPr>
          <w:p w14:paraId="3B55673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5664FE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7B75C8F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vAlign w:val="bottom"/>
          </w:tcPr>
          <w:p w14:paraId="70ACC16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8с, 1938 г.</w:t>
            </w:r>
          </w:p>
        </w:tc>
        <w:tc>
          <w:tcPr>
            <w:tcW w:w="1094" w:type="dxa"/>
            <w:tcBorders>
              <w:right w:val="single" w:sz="4" w:space="0" w:color="auto"/>
            </w:tcBorders>
          </w:tcPr>
          <w:p w14:paraId="2E8402C1" w14:textId="77777777" w:rsidR="007E7C01" w:rsidRPr="00584DE4" w:rsidRDefault="007E7C01" w:rsidP="00584DE4">
            <w:pPr>
              <w:jc w:val="both"/>
              <w:rPr>
                <w:color w:val="000000" w:themeColor="text1"/>
                <w:sz w:val="16"/>
                <w:szCs w:val="16"/>
              </w:rPr>
            </w:pPr>
          </w:p>
        </w:tc>
      </w:tr>
      <w:tr w:rsidR="002260A5" w:rsidRPr="00584DE4" w14:paraId="1585E491" w14:textId="77777777" w:rsidTr="00E307EB">
        <w:trPr>
          <w:trHeight w:hRule="exact" w:val="350"/>
          <w:jc w:val="center"/>
        </w:trPr>
        <w:tc>
          <w:tcPr>
            <w:tcW w:w="993" w:type="dxa"/>
            <w:tcBorders>
              <w:left w:val="single" w:sz="4" w:space="0" w:color="auto"/>
            </w:tcBorders>
          </w:tcPr>
          <w:p w14:paraId="234321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2355</w:t>
            </w:r>
          </w:p>
        </w:tc>
        <w:tc>
          <w:tcPr>
            <w:tcW w:w="1027" w:type="dxa"/>
          </w:tcPr>
          <w:p w14:paraId="6173278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02.11.1933</w:t>
            </w:r>
          </w:p>
        </w:tc>
        <w:tc>
          <w:tcPr>
            <w:tcW w:w="1108" w:type="dxa"/>
          </w:tcPr>
          <w:p w14:paraId="19BF6EC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СССР-Л1121</w:t>
            </w:r>
          </w:p>
        </w:tc>
        <w:tc>
          <w:tcPr>
            <w:tcW w:w="893" w:type="dxa"/>
          </w:tcPr>
          <w:p w14:paraId="6008DBB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121</w:t>
            </w:r>
          </w:p>
        </w:tc>
        <w:tc>
          <w:tcPr>
            <w:tcW w:w="730" w:type="dxa"/>
          </w:tcPr>
          <w:p w14:paraId="4EE21A7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531EA51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59B05D5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vAlign w:val="bottom"/>
          </w:tcPr>
          <w:p w14:paraId="5DF9A1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tcPr>
          <w:p w14:paraId="4CAFF63A" w14:textId="77777777" w:rsidR="007E7C01" w:rsidRPr="00584DE4" w:rsidRDefault="007E7C01" w:rsidP="00584DE4">
            <w:pPr>
              <w:jc w:val="both"/>
              <w:rPr>
                <w:color w:val="000000" w:themeColor="text1"/>
                <w:sz w:val="16"/>
                <w:szCs w:val="16"/>
              </w:rPr>
            </w:pPr>
          </w:p>
        </w:tc>
      </w:tr>
      <w:tr w:rsidR="002260A5" w:rsidRPr="00584DE4" w14:paraId="47C60218" w14:textId="77777777" w:rsidTr="00E307EB">
        <w:trPr>
          <w:trHeight w:hRule="exact" w:val="346"/>
          <w:jc w:val="center"/>
        </w:trPr>
        <w:tc>
          <w:tcPr>
            <w:tcW w:w="993" w:type="dxa"/>
            <w:tcBorders>
              <w:left w:val="single" w:sz="4" w:space="0" w:color="auto"/>
            </w:tcBorders>
          </w:tcPr>
          <w:p w14:paraId="4C9E4BD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2356</w:t>
            </w:r>
          </w:p>
        </w:tc>
        <w:tc>
          <w:tcPr>
            <w:tcW w:w="1027" w:type="dxa"/>
          </w:tcPr>
          <w:p w14:paraId="6FCF732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02.11.1933</w:t>
            </w:r>
          </w:p>
        </w:tc>
        <w:tc>
          <w:tcPr>
            <w:tcW w:w="1108" w:type="dxa"/>
          </w:tcPr>
          <w:p w14:paraId="0481A46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СССР-Л1122</w:t>
            </w:r>
          </w:p>
        </w:tc>
        <w:tc>
          <w:tcPr>
            <w:tcW w:w="893" w:type="dxa"/>
          </w:tcPr>
          <w:p w14:paraId="7C8C68A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122</w:t>
            </w:r>
          </w:p>
        </w:tc>
        <w:tc>
          <w:tcPr>
            <w:tcW w:w="730" w:type="dxa"/>
          </w:tcPr>
          <w:p w14:paraId="319847E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3A0A61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3B5D622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vAlign w:val="bottom"/>
          </w:tcPr>
          <w:p w14:paraId="088A49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tcPr>
          <w:p w14:paraId="3C273917" w14:textId="77777777" w:rsidR="007E7C01" w:rsidRPr="00584DE4" w:rsidRDefault="007E7C01" w:rsidP="00584DE4">
            <w:pPr>
              <w:jc w:val="both"/>
              <w:rPr>
                <w:color w:val="000000" w:themeColor="text1"/>
                <w:sz w:val="16"/>
                <w:szCs w:val="16"/>
              </w:rPr>
            </w:pPr>
          </w:p>
        </w:tc>
      </w:tr>
      <w:tr w:rsidR="002260A5" w:rsidRPr="00584DE4" w14:paraId="0A174A4B" w14:textId="77777777" w:rsidTr="00E307EB">
        <w:trPr>
          <w:trHeight w:hRule="exact" w:val="360"/>
          <w:jc w:val="center"/>
        </w:trPr>
        <w:tc>
          <w:tcPr>
            <w:tcW w:w="993" w:type="dxa"/>
            <w:tcBorders>
              <w:left w:val="single" w:sz="4" w:space="0" w:color="auto"/>
            </w:tcBorders>
          </w:tcPr>
          <w:p w14:paraId="124B2B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2357</w:t>
            </w:r>
          </w:p>
        </w:tc>
        <w:tc>
          <w:tcPr>
            <w:tcW w:w="1027" w:type="dxa"/>
          </w:tcPr>
          <w:p w14:paraId="68C85DD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02.11.1933</w:t>
            </w:r>
          </w:p>
        </w:tc>
        <w:tc>
          <w:tcPr>
            <w:tcW w:w="1108" w:type="dxa"/>
          </w:tcPr>
          <w:p w14:paraId="69C414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СССР-Л1123</w:t>
            </w:r>
          </w:p>
        </w:tc>
        <w:tc>
          <w:tcPr>
            <w:tcW w:w="893" w:type="dxa"/>
          </w:tcPr>
          <w:p w14:paraId="22407EF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123</w:t>
            </w:r>
          </w:p>
        </w:tc>
        <w:tc>
          <w:tcPr>
            <w:tcW w:w="730" w:type="dxa"/>
          </w:tcPr>
          <w:p w14:paraId="1F52EB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4B14C7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7748CF9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vAlign w:val="bottom"/>
          </w:tcPr>
          <w:p w14:paraId="3F507A7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0D762FE0" w14:textId="77777777" w:rsidR="007E7C01" w:rsidRPr="00584DE4" w:rsidRDefault="007E7C01" w:rsidP="00584DE4">
            <w:pPr>
              <w:jc w:val="both"/>
              <w:rPr>
                <w:color w:val="000000" w:themeColor="text1"/>
                <w:sz w:val="16"/>
                <w:szCs w:val="16"/>
              </w:rPr>
            </w:pPr>
          </w:p>
        </w:tc>
      </w:tr>
      <w:tr w:rsidR="002260A5" w:rsidRPr="00584DE4" w14:paraId="5F02BD07" w14:textId="77777777" w:rsidTr="00E307EB">
        <w:trPr>
          <w:trHeight w:hRule="exact" w:val="346"/>
          <w:jc w:val="center"/>
        </w:trPr>
        <w:tc>
          <w:tcPr>
            <w:tcW w:w="993" w:type="dxa"/>
            <w:tcBorders>
              <w:left w:val="single" w:sz="4" w:space="0" w:color="auto"/>
            </w:tcBorders>
          </w:tcPr>
          <w:p w14:paraId="3A89CF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2429</w:t>
            </w:r>
          </w:p>
        </w:tc>
        <w:tc>
          <w:tcPr>
            <w:tcW w:w="1027" w:type="dxa"/>
          </w:tcPr>
          <w:p w14:paraId="53E19A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20.12.1933</w:t>
            </w:r>
          </w:p>
        </w:tc>
        <w:tc>
          <w:tcPr>
            <w:tcW w:w="1108" w:type="dxa"/>
          </w:tcPr>
          <w:p w14:paraId="10FD8E2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СССР-Л1109</w:t>
            </w:r>
          </w:p>
        </w:tc>
        <w:tc>
          <w:tcPr>
            <w:tcW w:w="893" w:type="dxa"/>
          </w:tcPr>
          <w:p w14:paraId="6A4377E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109</w:t>
            </w:r>
          </w:p>
        </w:tc>
        <w:tc>
          <w:tcPr>
            <w:tcW w:w="730" w:type="dxa"/>
          </w:tcPr>
          <w:p w14:paraId="395B13C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7611E09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26E165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Западно</w:t>
            </w:r>
            <w:r w:rsidRPr="00584DE4">
              <w:rPr>
                <w:rFonts w:ascii="Times New Roman" w:hAnsi="Times New Roman" w:cs="Times New Roman"/>
                <w:color w:val="000000" w:themeColor="text1"/>
                <w:sz w:val="16"/>
                <w:szCs w:val="16"/>
                <w:lang w:bidi="ru-RU"/>
              </w:rPr>
              <w:softHyphen/>
              <w:t>Сибирское Упр.</w:t>
            </w:r>
          </w:p>
        </w:tc>
        <w:tc>
          <w:tcPr>
            <w:tcW w:w="1981" w:type="dxa"/>
            <w:gridSpan w:val="2"/>
          </w:tcPr>
          <w:p w14:paraId="2FF47B3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w:t>
            </w:r>
          </w:p>
        </w:tc>
        <w:tc>
          <w:tcPr>
            <w:tcW w:w="1094" w:type="dxa"/>
            <w:tcBorders>
              <w:right w:val="single" w:sz="4" w:space="0" w:color="auto"/>
            </w:tcBorders>
          </w:tcPr>
          <w:p w14:paraId="5126F7F1" w14:textId="77777777" w:rsidR="007E7C01" w:rsidRPr="00584DE4" w:rsidRDefault="007E7C01" w:rsidP="00584DE4">
            <w:pPr>
              <w:jc w:val="both"/>
              <w:rPr>
                <w:color w:val="000000" w:themeColor="text1"/>
                <w:sz w:val="16"/>
                <w:szCs w:val="16"/>
              </w:rPr>
            </w:pPr>
          </w:p>
        </w:tc>
      </w:tr>
      <w:tr w:rsidR="002260A5" w:rsidRPr="00584DE4" w14:paraId="09EEC0BA" w14:textId="77777777" w:rsidTr="00E307EB">
        <w:trPr>
          <w:trHeight w:hRule="exact" w:val="336"/>
          <w:jc w:val="center"/>
        </w:trPr>
        <w:tc>
          <w:tcPr>
            <w:tcW w:w="993" w:type="dxa"/>
            <w:tcBorders>
              <w:left w:val="single" w:sz="4" w:space="0" w:color="auto"/>
            </w:tcBorders>
          </w:tcPr>
          <w:p w14:paraId="071AA5A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2433</w:t>
            </w:r>
          </w:p>
        </w:tc>
        <w:tc>
          <w:tcPr>
            <w:tcW w:w="1027" w:type="dxa"/>
          </w:tcPr>
          <w:p w14:paraId="24512DD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23.12.1933</w:t>
            </w:r>
          </w:p>
        </w:tc>
        <w:tc>
          <w:tcPr>
            <w:tcW w:w="1108" w:type="dxa"/>
          </w:tcPr>
          <w:p w14:paraId="5959545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СССР-Л1101</w:t>
            </w:r>
          </w:p>
        </w:tc>
        <w:tc>
          <w:tcPr>
            <w:tcW w:w="893" w:type="dxa"/>
          </w:tcPr>
          <w:p w14:paraId="5305A4B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101</w:t>
            </w:r>
          </w:p>
        </w:tc>
        <w:tc>
          <w:tcPr>
            <w:tcW w:w="730" w:type="dxa"/>
          </w:tcPr>
          <w:p w14:paraId="1A8DA8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477E49F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52E796B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w:t>
            </w:r>
            <w:r w:rsidRPr="00584DE4">
              <w:rPr>
                <w:rFonts w:ascii="Times New Roman" w:hAnsi="Times New Roman" w:cs="Times New Roman"/>
                <w:color w:val="000000" w:themeColor="text1"/>
                <w:sz w:val="16"/>
                <w:szCs w:val="16"/>
                <w:lang w:bidi="ru-RU"/>
              </w:rPr>
              <w:softHyphen/>
              <w:t>Азиатское Упр.</w:t>
            </w:r>
          </w:p>
        </w:tc>
        <w:tc>
          <w:tcPr>
            <w:tcW w:w="1981" w:type="dxa"/>
            <w:gridSpan w:val="2"/>
          </w:tcPr>
          <w:p w14:paraId="198CCC9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8с, 1938 г.</w:t>
            </w:r>
          </w:p>
        </w:tc>
        <w:tc>
          <w:tcPr>
            <w:tcW w:w="1094" w:type="dxa"/>
            <w:tcBorders>
              <w:right w:val="single" w:sz="4" w:space="0" w:color="auto"/>
            </w:tcBorders>
          </w:tcPr>
          <w:p w14:paraId="49923B03" w14:textId="77777777" w:rsidR="007E7C01" w:rsidRPr="00584DE4" w:rsidRDefault="007E7C01" w:rsidP="00584DE4">
            <w:pPr>
              <w:jc w:val="both"/>
              <w:rPr>
                <w:color w:val="000000" w:themeColor="text1"/>
                <w:sz w:val="16"/>
                <w:szCs w:val="16"/>
              </w:rPr>
            </w:pPr>
          </w:p>
        </w:tc>
      </w:tr>
      <w:tr w:rsidR="002260A5" w:rsidRPr="00584DE4" w14:paraId="587DCCC1" w14:textId="77777777" w:rsidTr="00E307EB">
        <w:trPr>
          <w:trHeight w:hRule="exact" w:val="360"/>
          <w:jc w:val="center"/>
        </w:trPr>
        <w:tc>
          <w:tcPr>
            <w:tcW w:w="993" w:type="dxa"/>
            <w:tcBorders>
              <w:left w:val="single" w:sz="4" w:space="0" w:color="auto"/>
            </w:tcBorders>
          </w:tcPr>
          <w:p w14:paraId="276462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2465</w:t>
            </w:r>
          </w:p>
        </w:tc>
        <w:tc>
          <w:tcPr>
            <w:tcW w:w="1027" w:type="dxa"/>
          </w:tcPr>
          <w:p w14:paraId="513149B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08.01.1934</w:t>
            </w:r>
          </w:p>
        </w:tc>
        <w:tc>
          <w:tcPr>
            <w:tcW w:w="1108" w:type="dxa"/>
          </w:tcPr>
          <w:p w14:paraId="6AE6E4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СССР-Л1131</w:t>
            </w:r>
          </w:p>
        </w:tc>
        <w:tc>
          <w:tcPr>
            <w:tcW w:w="893" w:type="dxa"/>
          </w:tcPr>
          <w:p w14:paraId="36CE559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131</w:t>
            </w:r>
          </w:p>
        </w:tc>
        <w:tc>
          <w:tcPr>
            <w:tcW w:w="730" w:type="dxa"/>
          </w:tcPr>
          <w:p w14:paraId="24B772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2CADAC3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1DB5AEE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5E03885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48935DAF" w14:textId="77777777" w:rsidR="007E7C01" w:rsidRPr="00584DE4" w:rsidRDefault="007E7C01" w:rsidP="00584DE4">
            <w:pPr>
              <w:jc w:val="both"/>
              <w:rPr>
                <w:color w:val="000000" w:themeColor="text1"/>
                <w:sz w:val="16"/>
                <w:szCs w:val="16"/>
              </w:rPr>
            </w:pPr>
          </w:p>
        </w:tc>
      </w:tr>
      <w:tr w:rsidR="002260A5" w:rsidRPr="00584DE4" w14:paraId="447FA608" w14:textId="77777777" w:rsidTr="00E307EB">
        <w:trPr>
          <w:trHeight w:hRule="exact" w:val="163"/>
          <w:jc w:val="center"/>
        </w:trPr>
        <w:tc>
          <w:tcPr>
            <w:tcW w:w="993" w:type="dxa"/>
            <w:tcBorders>
              <w:left w:val="single" w:sz="4" w:space="0" w:color="auto"/>
            </w:tcBorders>
          </w:tcPr>
          <w:p w14:paraId="6D24DB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2466</w:t>
            </w:r>
          </w:p>
        </w:tc>
        <w:tc>
          <w:tcPr>
            <w:tcW w:w="1027" w:type="dxa"/>
          </w:tcPr>
          <w:p w14:paraId="39FA6AF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08.01.1934</w:t>
            </w:r>
          </w:p>
        </w:tc>
        <w:tc>
          <w:tcPr>
            <w:tcW w:w="1108" w:type="dxa"/>
          </w:tcPr>
          <w:p w14:paraId="56E5DF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СССР-Л1133</w:t>
            </w:r>
          </w:p>
        </w:tc>
        <w:tc>
          <w:tcPr>
            <w:tcW w:w="893" w:type="dxa"/>
          </w:tcPr>
          <w:p w14:paraId="4BB413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133</w:t>
            </w:r>
          </w:p>
        </w:tc>
        <w:tc>
          <w:tcPr>
            <w:tcW w:w="730" w:type="dxa"/>
          </w:tcPr>
          <w:p w14:paraId="564E3B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1254CE5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5A7BCB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tcPr>
          <w:p w14:paraId="5A2E375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авария 100%, 13.01.34</w:t>
            </w:r>
          </w:p>
        </w:tc>
        <w:tc>
          <w:tcPr>
            <w:tcW w:w="1094" w:type="dxa"/>
            <w:tcBorders>
              <w:right w:val="single" w:sz="4" w:space="0" w:color="auto"/>
            </w:tcBorders>
          </w:tcPr>
          <w:p w14:paraId="3A0DF513" w14:textId="77777777" w:rsidR="007E7C01" w:rsidRPr="00584DE4" w:rsidRDefault="007E7C01" w:rsidP="00584DE4">
            <w:pPr>
              <w:jc w:val="both"/>
              <w:rPr>
                <w:color w:val="000000" w:themeColor="text1"/>
                <w:sz w:val="16"/>
                <w:szCs w:val="16"/>
              </w:rPr>
            </w:pPr>
          </w:p>
        </w:tc>
      </w:tr>
      <w:tr w:rsidR="002260A5" w:rsidRPr="00584DE4" w14:paraId="36228161" w14:textId="77777777" w:rsidTr="00E307EB">
        <w:trPr>
          <w:trHeight w:hRule="exact" w:val="173"/>
          <w:jc w:val="center"/>
        </w:trPr>
        <w:tc>
          <w:tcPr>
            <w:tcW w:w="993" w:type="dxa"/>
            <w:tcBorders>
              <w:left w:val="single" w:sz="4" w:space="0" w:color="auto"/>
            </w:tcBorders>
            <w:vAlign w:val="bottom"/>
          </w:tcPr>
          <w:p w14:paraId="701149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2467</w:t>
            </w:r>
          </w:p>
        </w:tc>
        <w:tc>
          <w:tcPr>
            <w:tcW w:w="1027" w:type="dxa"/>
            <w:vAlign w:val="bottom"/>
          </w:tcPr>
          <w:p w14:paraId="6238410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08.01.1934</w:t>
            </w:r>
          </w:p>
        </w:tc>
        <w:tc>
          <w:tcPr>
            <w:tcW w:w="1108" w:type="dxa"/>
            <w:vAlign w:val="bottom"/>
          </w:tcPr>
          <w:p w14:paraId="2324D9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СССР-Л1135</w:t>
            </w:r>
          </w:p>
        </w:tc>
        <w:tc>
          <w:tcPr>
            <w:tcW w:w="893" w:type="dxa"/>
            <w:vAlign w:val="bottom"/>
          </w:tcPr>
          <w:p w14:paraId="57B34A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135</w:t>
            </w:r>
          </w:p>
        </w:tc>
        <w:tc>
          <w:tcPr>
            <w:tcW w:w="730" w:type="dxa"/>
            <w:vAlign w:val="bottom"/>
          </w:tcPr>
          <w:p w14:paraId="142BE3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vAlign w:val="bottom"/>
          </w:tcPr>
          <w:p w14:paraId="72CF39F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vAlign w:val="bottom"/>
          </w:tcPr>
          <w:p w14:paraId="12EE9F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67755F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авария 100%, 10.02.34</w:t>
            </w:r>
          </w:p>
        </w:tc>
        <w:tc>
          <w:tcPr>
            <w:tcW w:w="1094" w:type="dxa"/>
            <w:tcBorders>
              <w:right w:val="single" w:sz="4" w:space="0" w:color="auto"/>
            </w:tcBorders>
          </w:tcPr>
          <w:p w14:paraId="1CE91DA2" w14:textId="77777777" w:rsidR="007E7C01" w:rsidRPr="00584DE4" w:rsidRDefault="007E7C01" w:rsidP="00584DE4">
            <w:pPr>
              <w:jc w:val="both"/>
              <w:rPr>
                <w:color w:val="000000" w:themeColor="text1"/>
                <w:sz w:val="16"/>
                <w:szCs w:val="16"/>
              </w:rPr>
            </w:pPr>
          </w:p>
        </w:tc>
      </w:tr>
      <w:tr w:rsidR="002260A5" w:rsidRPr="00584DE4" w14:paraId="5E1FBA13" w14:textId="77777777" w:rsidTr="00E307EB">
        <w:trPr>
          <w:trHeight w:hRule="exact" w:val="360"/>
          <w:jc w:val="center"/>
        </w:trPr>
        <w:tc>
          <w:tcPr>
            <w:tcW w:w="993" w:type="dxa"/>
            <w:tcBorders>
              <w:left w:val="single" w:sz="4" w:space="0" w:color="auto"/>
            </w:tcBorders>
          </w:tcPr>
          <w:p w14:paraId="64CA42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2493</w:t>
            </w:r>
          </w:p>
        </w:tc>
        <w:tc>
          <w:tcPr>
            <w:tcW w:w="1027" w:type="dxa"/>
          </w:tcPr>
          <w:p w14:paraId="3E67ECA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10.01.1934</w:t>
            </w:r>
          </w:p>
        </w:tc>
        <w:tc>
          <w:tcPr>
            <w:tcW w:w="1108" w:type="dxa"/>
          </w:tcPr>
          <w:p w14:paraId="33EF46F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СССР-Л1128</w:t>
            </w:r>
          </w:p>
        </w:tc>
        <w:tc>
          <w:tcPr>
            <w:tcW w:w="893" w:type="dxa"/>
          </w:tcPr>
          <w:p w14:paraId="7D8272A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128</w:t>
            </w:r>
          </w:p>
        </w:tc>
        <w:tc>
          <w:tcPr>
            <w:tcW w:w="730" w:type="dxa"/>
          </w:tcPr>
          <w:p w14:paraId="10766E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2A6E976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6FB44F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НИИ ГВФ</w:t>
            </w:r>
          </w:p>
        </w:tc>
        <w:tc>
          <w:tcPr>
            <w:tcW w:w="1981" w:type="dxa"/>
            <w:gridSpan w:val="2"/>
            <w:vAlign w:val="bottom"/>
          </w:tcPr>
          <w:p w14:paraId="7352E58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4E3B9068" w14:textId="77777777" w:rsidR="007E7C01" w:rsidRPr="00584DE4" w:rsidRDefault="007E7C01" w:rsidP="00584DE4">
            <w:pPr>
              <w:jc w:val="both"/>
              <w:rPr>
                <w:color w:val="000000" w:themeColor="text1"/>
                <w:sz w:val="16"/>
                <w:szCs w:val="16"/>
              </w:rPr>
            </w:pPr>
          </w:p>
        </w:tc>
      </w:tr>
      <w:tr w:rsidR="002260A5" w:rsidRPr="00584DE4" w14:paraId="55A05C62" w14:textId="77777777" w:rsidTr="00E307EB">
        <w:trPr>
          <w:trHeight w:hRule="exact" w:val="350"/>
          <w:jc w:val="center"/>
        </w:trPr>
        <w:tc>
          <w:tcPr>
            <w:tcW w:w="993" w:type="dxa"/>
            <w:tcBorders>
              <w:left w:val="single" w:sz="4" w:space="0" w:color="auto"/>
            </w:tcBorders>
          </w:tcPr>
          <w:p w14:paraId="023252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2494</w:t>
            </w:r>
          </w:p>
        </w:tc>
        <w:tc>
          <w:tcPr>
            <w:tcW w:w="1027" w:type="dxa"/>
          </w:tcPr>
          <w:p w14:paraId="5F80C7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11.01.1934</w:t>
            </w:r>
          </w:p>
        </w:tc>
        <w:tc>
          <w:tcPr>
            <w:tcW w:w="1108" w:type="dxa"/>
          </w:tcPr>
          <w:p w14:paraId="6A7E02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СССР-Л1129</w:t>
            </w:r>
          </w:p>
        </w:tc>
        <w:tc>
          <w:tcPr>
            <w:tcW w:w="893" w:type="dxa"/>
          </w:tcPr>
          <w:p w14:paraId="7F3A8E3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129</w:t>
            </w:r>
          </w:p>
        </w:tc>
        <w:tc>
          <w:tcPr>
            <w:tcW w:w="730" w:type="dxa"/>
          </w:tcPr>
          <w:p w14:paraId="046E40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14AA5FD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672C084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1F45B28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4FDFBE9D" w14:textId="77777777" w:rsidR="007E7C01" w:rsidRPr="00584DE4" w:rsidRDefault="007E7C01" w:rsidP="00584DE4">
            <w:pPr>
              <w:jc w:val="both"/>
              <w:rPr>
                <w:color w:val="000000" w:themeColor="text1"/>
                <w:sz w:val="16"/>
                <w:szCs w:val="16"/>
              </w:rPr>
            </w:pPr>
          </w:p>
        </w:tc>
      </w:tr>
      <w:tr w:rsidR="002260A5" w:rsidRPr="00584DE4" w14:paraId="01FF6FDB" w14:textId="77777777" w:rsidTr="00E307EB">
        <w:trPr>
          <w:trHeight w:hRule="exact" w:val="346"/>
          <w:jc w:val="center"/>
        </w:trPr>
        <w:tc>
          <w:tcPr>
            <w:tcW w:w="993" w:type="dxa"/>
            <w:tcBorders>
              <w:left w:val="single" w:sz="4" w:space="0" w:color="auto"/>
            </w:tcBorders>
          </w:tcPr>
          <w:p w14:paraId="040503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2495</w:t>
            </w:r>
          </w:p>
        </w:tc>
        <w:tc>
          <w:tcPr>
            <w:tcW w:w="1027" w:type="dxa"/>
          </w:tcPr>
          <w:p w14:paraId="4F56CA0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11.01.1934</w:t>
            </w:r>
          </w:p>
        </w:tc>
        <w:tc>
          <w:tcPr>
            <w:tcW w:w="1108" w:type="dxa"/>
          </w:tcPr>
          <w:p w14:paraId="4F92619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СССР-Л1132</w:t>
            </w:r>
          </w:p>
        </w:tc>
        <w:tc>
          <w:tcPr>
            <w:tcW w:w="893" w:type="dxa"/>
          </w:tcPr>
          <w:p w14:paraId="3DB6A3E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132</w:t>
            </w:r>
          </w:p>
        </w:tc>
        <w:tc>
          <w:tcPr>
            <w:tcW w:w="730" w:type="dxa"/>
          </w:tcPr>
          <w:p w14:paraId="22BB1B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7F19FE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23452C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2FCACB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1F1BD7F" w14:textId="77777777" w:rsidR="007E7C01" w:rsidRPr="00584DE4" w:rsidRDefault="007E7C01" w:rsidP="00584DE4">
            <w:pPr>
              <w:jc w:val="both"/>
              <w:rPr>
                <w:color w:val="000000" w:themeColor="text1"/>
                <w:sz w:val="16"/>
                <w:szCs w:val="16"/>
              </w:rPr>
            </w:pPr>
          </w:p>
        </w:tc>
      </w:tr>
      <w:tr w:rsidR="002260A5" w:rsidRPr="00584DE4" w14:paraId="03834ACC" w14:textId="77777777" w:rsidTr="00E307EB">
        <w:trPr>
          <w:trHeight w:hRule="exact" w:val="346"/>
          <w:jc w:val="center"/>
        </w:trPr>
        <w:tc>
          <w:tcPr>
            <w:tcW w:w="993" w:type="dxa"/>
            <w:tcBorders>
              <w:left w:val="single" w:sz="4" w:space="0" w:color="auto"/>
            </w:tcBorders>
          </w:tcPr>
          <w:p w14:paraId="3F72D94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2496</w:t>
            </w:r>
          </w:p>
        </w:tc>
        <w:tc>
          <w:tcPr>
            <w:tcW w:w="1027" w:type="dxa"/>
          </w:tcPr>
          <w:p w14:paraId="340780B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11.01.1934</w:t>
            </w:r>
          </w:p>
        </w:tc>
        <w:tc>
          <w:tcPr>
            <w:tcW w:w="1108" w:type="dxa"/>
          </w:tcPr>
          <w:p w14:paraId="1EE2F0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СССР-Л1134</w:t>
            </w:r>
          </w:p>
        </w:tc>
        <w:tc>
          <w:tcPr>
            <w:tcW w:w="893" w:type="dxa"/>
          </w:tcPr>
          <w:p w14:paraId="0321478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134</w:t>
            </w:r>
          </w:p>
        </w:tc>
        <w:tc>
          <w:tcPr>
            <w:tcW w:w="730" w:type="dxa"/>
          </w:tcPr>
          <w:p w14:paraId="2EC196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53C130F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3581910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46A5DD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642BE87F" w14:textId="77777777" w:rsidR="007E7C01" w:rsidRPr="00584DE4" w:rsidRDefault="007E7C01" w:rsidP="00584DE4">
            <w:pPr>
              <w:jc w:val="both"/>
              <w:rPr>
                <w:color w:val="000000" w:themeColor="text1"/>
                <w:sz w:val="16"/>
                <w:szCs w:val="16"/>
              </w:rPr>
            </w:pPr>
          </w:p>
        </w:tc>
      </w:tr>
      <w:tr w:rsidR="002260A5" w:rsidRPr="00584DE4" w14:paraId="02921912" w14:textId="77777777" w:rsidTr="00E307EB">
        <w:trPr>
          <w:trHeight w:hRule="exact" w:val="350"/>
          <w:jc w:val="center"/>
        </w:trPr>
        <w:tc>
          <w:tcPr>
            <w:tcW w:w="993" w:type="dxa"/>
            <w:tcBorders>
              <w:left w:val="single" w:sz="4" w:space="0" w:color="auto"/>
            </w:tcBorders>
          </w:tcPr>
          <w:p w14:paraId="5ED934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2516</w:t>
            </w:r>
          </w:p>
        </w:tc>
        <w:tc>
          <w:tcPr>
            <w:tcW w:w="1027" w:type="dxa"/>
          </w:tcPr>
          <w:p w14:paraId="4DCD404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29.01.1934</w:t>
            </w:r>
          </w:p>
        </w:tc>
        <w:tc>
          <w:tcPr>
            <w:tcW w:w="1108" w:type="dxa"/>
          </w:tcPr>
          <w:p w14:paraId="562796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СССР-Л1130</w:t>
            </w:r>
          </w:p>
        </w:tc>
        <w:tc>
          <w:tcPr>
            <w:tcW w:w="893" w:type="dxa"/>
          </w:tcPr>
          <w:p w14:paraId="47BDA56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130</w:t>
            </w:r>
          </w:p>
        </w:tc>
        <w:tc>
          <w:tcPr>
            <w:tcW w:w="730" w:type="dxa"/>
          </w:tcPr>
          <w:p w14:paraId="517FE27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3220055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1178A13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5BCE461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3641BFB" w14:textId="77777777" w:rsidR="007E7C01" w:rsidRPr="00584DE4" w:rsidRDefault="007E7C01" w:rsidP="00584DE4">
            <w:pPr>
              <w:jc w:val="both"/>
              <w:rPr>
                <w:color w:val="000000" w:themeColor="text1"/>
                <w:sz w:val="16"/>
                <w:szCs w:val="16"/>
              </w:rPr>
            </w:pPr>
          </w:p>
        </w:tc>
      </w:tr>
      <w:tr w:rsidR="002260A5" w:rsidRPr="00584DE4" w14:paraId="54E9FED1" w14:textId="77777777" w:rsidTr="00E307EB">
        <w:trPr>
          <w:trHeight w:hRule="exact" w:val="346"/>
          <w:jc w:val="center"/>
        </w:trPr>
        <w:tc>
          <w:tcPr>
            <w:tcW w:w="993" w:type="dxa"/>
            <w:tcBorders>
              <w:left w:val="single" w:sz="4" w:space="0" w:color="auto"/>
            </w:tcBorders>
          </w:tcPr>
          <w:p w14:paraId="39D873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2517</w:t>
            </w:r>
          </w:p>
        </w:tc>
        <w:tc>
          <w:tcPr>
            <w:tcW w:w="1027" w:type="dxa"/>
          </w:tcPr>
          <w:p w14:paraId="3FD1C73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29.01.1934</w:t>
            </w:r>
          </w:p>
        </w:tc>
        <w:tc>
          <w:tcPr>
            <w:tcW w:w="1108" w:type="dxa"/>
          </w:tcPr>
          <w:p w14:paraId="6DD3670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СССР-Л1138</w:t>
            </w:r>
          </w:p>
        </w:tc>
        <w:tc>
          <w:tcPr>
            <w:tcW w:w="893" w:type="dxa"/>
          </w:tcPr>
          <w:p w14:paraId="622596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138</w:t>
            </w:r>
          </w:p>
        </w:tc>
        <w:tc>
          <w:tcPr>
            <w:tcW w:w="730" w:type="dxa"/>
          </w:tcPr>
          <w:p w14:paraId="570B5D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6A06502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87" w:type="dxa"/>
            <w:gridSpan w:val="3"/>
          </w:tcPr>
          <w:p w14:paraId="0F3D961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48B4242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41DCF684" w14:textId="77777777" w:rsidR="007E7C01" w:rsidRPr="00584DE4" w:rsidRDefault="007E7C01" w:rsidP="00584DE4">
            <w:pPr>
              <w:jc w:val="both"/>
              <w:rPr>
                <w:color w:val="000000" w:themeColor="text1"/>
                <w:sz w:val="16"/>
                <w:szCs w:val="16"/>
              </w:rPr>
            </w:pPr>
          </w:p>
        </w:tc>
      </w:tr>
      <w:tr w:rsidR="002260A5" w:rsidRPr="00584DE4" w14:paraId="0018CDF9" w14:textId="77777777" w:rsidTr="00E307EB">
        <w:trPr>
          <w:trHeight w:hRule="exact" w:val="350"/>
          <w:jc w:val="center"/>
        </w:trPr>
        <w:tc>
          <w:tcPr>
            <w:tcW w:w="993" w:type="dxa"/>
            <w:tcBorders>
              <w:left w:val="single" w:sz="4" w:space="0" w:color="auto"/>
            </w:tcBorders>
          </w:tcPr>
          <w:p w14:paraId="2FE1821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2518</w:t>
            </w:r>
          </w:p>
        </w:tc>
        <w:tc>
          <w:tcPr>
            <w:tcW w:w="1027" w:type="dxa"/>
          </w:tcPr>
          <w:p w14:paraId="7948E1A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29.01.1934</w:t>
            </w:r>
          </w:p>
        </w:tc>
        <w:tc>
          <w:tcPr>
            <w:tcW w:w="1108" w:type="dxa"/>
          </w:tcPr>
          <w:p w14:paraId="7C06BFE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СССР-Л1149</w:t>
            </w:r>
          </w:p>
        </w:tc>
        <w:tc>
          <w:tcPr>
            <w:tcW w:w="893" w:type="dxa"/>
          </w:tcPr>
          <w:p w14:paraId="29FDE0B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149</w:t>
            </w:r>
          </w:p>
        </w:tc>
        <w:tc>
          <w:tcPr>
            <w:tcW w:w="730" w:type="dxa"/>
          </w:tcPr>
          <w:p w14:paraId="0BA2521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Pr>
          <w:p w14:paraId="6D347A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p>
        </w:tc>
        <w:tc>
          <w:tcPr>
            <w:tcW w:w="1487" w:type="dxa"/>
            <w:gridSpan w:val="3"/>
          </w:tcPr>
          <w:p w14:paraId="1158C0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vAlign w:val="bottom"/>
          </w:tcPr>
          <w:p w14:paraId="14D067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tcPr>
          <w:p w14:paraId="1A1A5AC4" w14:textId="77777777" w:rsidR="007E7C01" w:rsidRPr="00584DE4" w:rsidRDefault="007E7C01" w:rsidP="00584DE4">
            <w:pPr>
              <w:jc w:val="both"/>
              <w:rPr>
                <w:color w:val="000000" w:themeColor="text1"/>
                <w:sz w:val="16"/>
                <w:szCs w:val="16"/>
              </w:rPr>
            </w:pPr>
          </w:p>
        </w:tc>
      </w:tr>
      <w:tr w:rsidR="002260A5" w:rsidRPr="00584DE4" w14:paraId="701D7D2C" w14:textId="77777777" w:rsidTr="00E307EB">
        <w:trPr>
          <w:trHeight w:hRule="exact" w:val="370"/>
          <w:jc w:val="center"/>
        </w:trPr>
        <w:tc>
          <w:tcPr>
            <w:tcW w:w="993" w:type="dxa"/>
            <w:tcBorders>
              <w:left w:val="single" w:sz="4" w:space="0" w:color="auto"/>
              <w:bottom w:val="single" w:sz="4" w:space="0" w:color="auto"/>
            </w:tcBorders>
          </w:tcPr>
          <w:p w14:paraId="52A288D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2519</w:t>
            </w:r>
          </w:p>
        </w:tc>
        <w:tc>
          <w:tcPr>
            <w:tcW w:w="1027" w:type="dxa"/>
            <w:tcBorders>
              <w:bottom w:val="single" w:sz="4" w:space="0" w:color="auto"/>
            </w:tcBorders>
          </w:tcPr>
          <w:p w14:paraId="4068B9E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29.01.1934</w:t>
            </w:r>
          </w:p>
        </w:tc>
        <w:tc>
          <w:tcPr>
            <w:tcW w:w="1108" w:type="dxa"/>
            <w:tcBorders>
              <w:bottom w:val="single" w:sz="4" w:space="0" w:color="auto"/>
            </w:tcBorders>
          </w:tcPr>
          <w:p w14:paraId="0CB1E9C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СССР-Л1150</w:t>
            </w:r>
          </w:p>
        </w:tc>
        <w:tc>
          <w:tcPr>
            <w:tcW w:w="893" w:type="dxa"/>
            <w:tcBorders>
              <w:bottom w:val="single" w:sz="4" w:space="0" w:color="auto"/>
            </w:tcBorders>
          </w:tcPr>
          <w:p w14:paraId="20625C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150</w:t>
            </w:r>
          </w:p>
        </w:tc>
        <w:tc>
          <w:tcPr>
            <w:tcW w:w="730" w:type="dxa"/>
            <w:tcBorders>
              <w:bottom w:val="single" w:sz="4" w:space="0" w:color="auto"/>
            </w:tcBorders>
          </w:tcPr>
          <w:p w14:paraId="7895829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57" w:type="dxa"/>
            <w:gridSpan w:val="2"/>
            <w:tcBorders>
              <w:bottom w:val="single" w:sz="4" w:space="0" w:color="auto"/>
            </w:tcBorders>
          </w:tcPr>
          <w:p w14:paraId="1ABFB54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p>
        </w:tc>
        <w:tc>
          <w:tcPr>
            <w:tcW w:w="1487" w:type="dxa"/>
            <w:gridSpan w:val="3"/>
            <w:tcBorders>
              <w:bottom w:val="single" w:sz="4" w:space="0" w:color="auto"/>
            </w:tcBorders>
          </w:tcPr>
          <w:p w14:paraId="479AE16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1981" w:type="dxa"/>
            <w:gridSpan w:val="2"/>
            <w:tcBorders>
              <w:bottom w:val="single" w:sz="4" w:space="0" w:color="auto"/>
            </w:tcBorders>
          </w:tcPr>
          <w:p w14:paraId="1BC505A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c>
          <w:tcPr>
            <w:tcW w:w="1094" w:type="dxa"/>
            <w:tcBorders>
              <w:bottom w:val="single" w:sz="4" w:space="0" w:color="auto"/>
              <w:right w:val="single" w:sz="4" w:space="0" w:color="auto"/>
            </w:tcBorders>
          </w:tcPr>
          <w:p w14:paraId="7075BE96" w14:textId="77777777" w:rsidR="007E7C01" w:rsidRPr="00584DE4" w:rsidRDefault="007E7C01" w:rsidP="00584DE4">
            <w:pPr>
              <w:jc w:val="both"/>
              <w:rPr>
                <w:color w:val="000000" w:themeColor="text1"/>
                <w:sz w:val="16"/>
                <w:szCs w:val="16"/>
              </w:rPr>
            </w:pPr>
          </w:p>
        </w:tc>
      </w:tr>
      <w:tr w:rsidR="002260A5" w:rsidRPr="00584DE4" w14:paraId="2BFA044A" w14:textId="77777777" w:rsidTr="00E307EB">
        <w:trPr>
          <w:trHeight w:hRule="exact" w:val="586"/>
          <w:jc w:val="center"/>
        </w:trPr>
        <w:tc>
          <w:tcPr>
            <w:tcW w:w="993" w:type="dxa"/>
            <w:tcBorders>
              <w:top w:val="single" w:sz="4" w:space="0" w:color="auto"/>
              <w:left w:val="single" w:sz="4" w:space="0" w:color="auto"/>
            </w:tcBorders>
            <w:vAlign w:val="bottom"/>
          </w:tcPr>
          <w:p w14:paraId="3657E4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2524</w:t>
            </w:r>
          </w:p>
          <w:p w14:paraId="64E291D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2528</w:t>
            </w:r>
          </w:p>
        </w:tc>
        <w:tc>
          <w:tcPr>
            <w:tcW w:w="1027" w:type="dxa"/>
            <w:tcBorders>
              <w:top w:val="single" w:sz="4" w:space="0" w:color="auto"/>
            </w:tcBorders>
            <w:vAlign w:val="bottom"/>
          </w:tcPr>
          <w:p w14:paraId="6301F5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01.02.1934</w:t>
            </w:r>
          </w:p>
          <w:p w14:paraId="5D30DD9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03.02.1934</w:t>
            </w:r>
          </w:p>
        </w:tc>
        <w:tc>
          <w:tcPr>
            <w:tcW w:w="1108" w:type="dxa"/>
            <w:tcBorders>
              <w:top w:val="single" w:sz="4" w:space="0" w:color="auto"/>
            </w:tcBorders>
            <w:vAlign w:val="bottom"/>
          </w:tcPr>
          <w:p w14:paraId="36B0D96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СССР-Л1136</w:t>
            </w:r>
          </w:p>
          <w:p w14:paraId="3990C9B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СССР-Л1137</w:t>
            </w:r>
          </w:p>
        </w:tc>
        <w:tc>
          <w:tcPr>
            <w:tcW w:w="893" w:type="dxa"/>
            <w:tcBorders>
              <w:top w:val="single" w:sz="4" w:space="0" w:color="auto"/>
            </w:tcBorders>
            <w:vAlign w:val="bottom"/>
          </w:tcPr>
          <w:p w14:paraId="02982D8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136</w:t>
            </w:r>
          </w:p>
          <w:p w14:paraId="231774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137</w:t>
            </w:r>
          </w:p>
        </w:tc>
        <w:tc>
          <w:tcPr>
            <w:tcW w:w="730" w:type="dxa"/>
            <w:tcBorders>
              <w:top w:val="single" w:sz="4" w:space="0" w:color="auto"/>
            </w:tcBorders>
            <w:vAlign w:val="bottom"/>
          </w:tcPr>
          <w:p w14:paraId="55CAFE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6785AF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Borders>
              <w:top w:val="single" w:sz="4" w:space="0" w:color="auto"/>
            </w:tcBorders>
            <w:vAlign w:val="bottom"/>
          </w:tcPr>
          <w:p w14:paraId="0EA519F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p w14:paraId="6EE0EAE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Borders>
              <w:top w:val="single" w:sz="4" w:space="0" w:color="auto"/>
            </w:tcBorders>
            <w:vAlign w:val="bottom"/>
          </w:tcPr>
          <w:p w14:paraId="45A043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p w14:paraId="3056365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3090" w:type="dxa"/>
            <w:gridSpan w:val="4"/>
            <w:tcBorders>
              <w:top w:val="single" w:sz="4" w:space="0" w:color="auto"/>
              <w:right w:val="single" w:sz="4" w:space="0" w:color="auto"/>
            </w:tcBorders>
            <w:vAlign w:val="center"/>
          </w:tcPr>
          <w:p w14:paraId="766F6E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1CA63C11" w14:textId="77777777" w:rsidTr="00E307EB">
        <w:trPr>
          <w:trHeight w:hRule="exact" w:val="360"/>
          <w:jc w:val="center"/>
        </w:trPr>
        <w:tc>
          <w:tcPr>
            <w:tcW w:w="993" w:type="dxa"/>
            <w:tcBorders>
              <w:left w:val="single" w:sz="4" w:space="0" w:color="auto"/>
            </w:tcBorders>
          </w:tcPr>
          <w:p w14:paraId="31835A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2548</w:t>
            </w:r>
          </w:p>
        </w:tc>
        <w:tc>
          <w:tcPr>
            <w:tcW w:w="1027" w:type="dxa"/>
          </w:tcPr>
          <w:p w14:paraId="173AB03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05.02.1934</w:t>
            </w:r>
          </w:p>
        </w:tc>
        <w:tc>
          <w:tcPr>
            <w:tcW w:w="1108" w:type="dxa"/>
          </w:tcPr>
          <w:p w14:paraId="4186C9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СССР-Л1126</w:t>
            </w:r>
          </w:p>
        </w:tc>
        <w:tc>
          <w:tcPr>
            <w:tcW w:w="893" w:type="dxa"/>
          </w:tcPr>
          <w:p w14:paraId="6AF7C0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126</w:t>
            </w:r>
          </w:p>
        </w:tc>
        <w:tc>
          <w:tcPr>
            <w:tcW w:w="730" w:type="dxa"/>
          </w:tcPr>
          <w:p w14:paraId="3D8F3D4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B2F0AE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16C1797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175E6D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556CA0C0" w14:textId="77777777" w:rsidTr="00E307EB">
        <w:trPr>
          <w:trHeight w:hRule="exact" w:val="341"/>
          <w:jc w:val="center"/>
        </w:trPr>
        <w:tc>
          <w:tcPr>
            <w:tcW w:w="993" w:type="dxa"/>
            <w:tcBorders>
              <w:left w:val="single" w:sz="4" w:space="0" w:color="auto"/>
            </w:tcBorders>
          </w:tcPr>
          <w:p w14:paraId="305B2AA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2549</w:t>
            </w:r>
          </w:p>
        </w:tc>
        <w:tc>
          <w:tcPr>
            <w:tcW w:w="1027" w:type="dxa"/>
          </w:tcPr>
          <w:p w14:paraId="3480E1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05.02.1934</w:t>
            </w:r>
          </w:p>
        </w:tc>
        <w:tc>
          <w:tcPr>
            <w:tcW w:w="1108" w:type="dxa"/>
          </w:tcPr>
          <w:p w14:paraId="4F633CB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СССР-Л1127</w:t>
            </w:r>
          </w:p>
        </w:tc>
        <w:tc>
          <w:tcPr>
            <w:tcW w:w="893" w:type="dxa"/>
          </w:tcPr>
          <w:p w14:paraId="2D1DA1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127</w:t>
            </w:r>
          </w:p>
        </w:tc>
        <w:tc>
          <w:tcPr>
            <w:tcW w:w="730" w:type="dxa"/>
          </w:tcPr>
          <w:p w14:paraId="64D54D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661695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0B809B8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tcPr>
          <w:p w14:paraId="5FDA514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авария 100%, 12.03.34</w:t>
            </w:r>
          </w:p>
        </w:tc>
      </w:tr>
      <w:tr w:rsidR="002260A5" w:rsidRPr="00584DE4" w14:paraId="138748C4" w14:textId="77777777" w:rsidTr="00E307EB">
        <w:trPr>
          <w:trHeight w:hRule="exact" w:val="355"/>
          <w:jc w:val="center"/>
        </w:trPr>
        <w:tc>
          <w:tcPr>
            <w:tcW w:w="993" w:type="dxa"/>
            <w:tcBorders>
              <w:left w:val="single" w:sz="4" w:space="0" w:color="auto"/>
            </w:tcBorders>
          </w:tcPr>
          <w:p w14:paraId="435FDA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2586</w:t>
            </w:r>
          </w:p>
        </w:tc>
        <w:tc>
          <w:tcPr>
            <w:tcW w:w="1027" w:type="dxa"/>
          </w:tcPr>
          <w:p w14:paraId="4F3C87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603578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СССР-Л1119</w:t>
            </w:r>
          </w:p>
        </w:tc>
        <w:tc>
          <w:tcPr>
            <w:tcW w:w="893" w:type="dxa"/>
          </w:tcPr>
          <w:p w14:paraId="7E6989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119</w:t>
            </w:r>
          </w:p>
        </w:tc>
        <w:tc>
          <w:tcPr>
            <w:tcW w:w="730" w:type="dxa"/>
          </w:tcPr>
          <w:p w14:paraId="31BE733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725779C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20E7648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6807EFC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188266C4" w14:textId="77777777" w:rsidTr="00E307EB">
        <w:trPr>
          <w:trHeight w:hRule="exact" w:val="336"/>
          <w:jc w:val="center"/>
        </w:trPr>
        <w:tc>
          <w:tcPr>
            <w:tcW w:w="993" w:type="dxa"/>
            <w:tcBorders>
              <w:left w:val="single" w:sz="4" w:space="0" w:color="auto"/>
            </w:tcBorders>
          </w:tcPr>
          <w:p w14:paraId="47FF51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2587</w:t>
            </w:r>
          </w:p>
        </w:tc>
        <w:tc>
          <w:tcPr>
            <w:tcW w:w="1027" w:type="dxa"/>
          </w:tcPr>
          <w:p w14:paraId="28D3905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575558E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СССР-Л1124</w:t>
            </w:r>
          </w:p>
        </w:tc>
        <w:tc>
          <w:tcPr>
            <w:tcW w:w="893" w:type="dxa"/>
          </w:tcPr>
          <w:p w14:paraId="0040AD6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124</w:t>
            </w:r>
          </w:p>
        </w:tc>
        <w:tc>
          <w:tcPr>
            <w:tcW w:w="730" w:type="dxa"/>
          </w:tcPr>
          <w:p w14:paraId="4C49ECB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4B0AF23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7DFADFA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tcPr>
          <w:p w14:paraId="1C62E1F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79792458" w14:textId="77777777" w:rsidTr="00E307EB">
        <w:trPr>
          <w:trHeight w:hRule="exact" w:val="350"/>
          <w:jc w:val="center"/>
        </w:trPr>
        <w:tc>
          <w:tcPr>
            <w:tcW w:w="993" w:type="dxa"/>
            <w:tcBorders>
              <w:left w:val="single" w:sz="4" w:space="0" w:color="auto"/>
            </w:tcBorders>
          </w:tcPr>
          <w:p w14:paraId="5DAD37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2588</w:t>
            </w:r>
          </w:p>
        </w:tc>
        <w:tc>
          <w:tcPr>
            <w:tcW w:w="1027" w:type="dxa"/>
          </w:tcPr>
          <w:p w14:paraId="59497CA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73404F7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СССР-Л1125</w:t>
            </w:r>
          </w:p>
        </w:tc>
        <w:tc>
          <w:tcPr>
            <w:tcW w:w="893" w:type="dxa"/>
          </w:tcPr>
          <w:p w14:paraId="05363E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125</w:t>
            </w:r>
          </w:p>
        </w:tc>
        <w:tc>
          <w:tcPr>
            <w:tcW w:w="730" w:type="dxa"/>
          </w:tcPr>
          <w:p w14:paraId="0CF7A29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132525D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132A732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tcPr>
          <w:p w14:paraId="5E90F0F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катастрофа 100%, 26.04.34</w:t>
            </w:r>
          </w:p>
        </w:tc>
      </w:tr>
      <w:tr w:rsidR="002260A5" w:rsidRPr="00584DE4" w14:paraId="41132C9F" w14:textId="77777777" w:rsidTr="00E307EB">
        <w:trPr>
          <w:trHeight w:hRule="exact" w:val="360"/>
          <w:jc w:val="center"/>
        </w:trPr>
        <w:tc>
          <w:tcPr>
            <w:tcW w:w="993" w:type="dxa"/>
            <w:tcBorders>
              <w:left w:val="single" w:sz="4" w:space="0" w:color="auto"/>
            </w:tcBorders>
          </w:tcPr>
          <w:p w14:paraId="3774446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2589</w:t>
            </w:r>
          </w:p>
        </w:tc>
        <w:tc>
          <w:tcPr>
            <w:tcW w:w="1027" w:type="dxa"/>
          </w:tcPr>
          <w:p w14:paraId="0270BD6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3A1F8C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СССР-Л1139</w:t>
            </w:r>
          </w:p>
        </w:tc>
        <w:tc>
          <w:tcPr>
            <w:tcW w:w="893" w:type="dxa"/>
          </w:tcPr>
          <w:p w14:paraId="676AB4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139</w:t>
            </w:r>
          </w:p>
        </w:tc>
        <w:tc>
          <w:tcPr>
            <w:tcW w:w="730" w:type="dxa"/>
          </w:tcPr>
          <w:p w14:paraId="03A8E8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1DE517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48E933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МУВЛ</w:t>
            </w:r>
          </w:p>
        </w:tc>
        <w:tc>
          <w:tcPr>
            <w:tcW w:w="3090" w:type="dxa"/>
            <w:gridSpan w:val="4"/>
            <w:tcBorders>
              <w:right w:val="single" w:sz="4" w:space="0" w:color="auto"/>
            </w:tcBorders>
            <w:vAlign w:val="bottom"/>
          </w:tcPr>
          <w:p w14:paraId="35600E5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5BB49CF3" w14:textId="77777777" w:rsidTr="00E307EB">
        <w:trPr>
          <w:trHeight w:hRule="exact" w:val="346"/>
          <w:jc w:val="center"/>
        </w:trPr>
        <w:tc>
          <w:tcPr>
            <w:tcW w:w="993" w:type="dxa"/>
            <w:tcBorders>
              <w:left w:val="single" w:sz="4" w:space="0" w:color="auto"/>
            </w:tcBorders>
          </w:tcPr>
          <w:p w14:paraId="17A3A3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2590</w:t>
            </w:r>
          </w:p>
        </w:tc>
        <w:tc>
          <w:tcPr>
            <w:tcW w:w="1027" w:type="dxa"/>
          </w:tcPr>
          <w:p w14:paraId="7BCE14B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2BFD25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СССР-Л1140</w:t>
            </w:r>
          </w:p>
        </w:tc>
        <w:tc>
          <w:tcPr>
            <w:tcW w:w="893" w:type="dxa"/>
          </w:tcPr>
          <w:p w14:paraId="298D6BD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140</w:t>
            </w:r>
          </w:p>
        </w:tc>
        <w:tc>
          <w:tcPr>
            <w:tcW w:w="730" w:type="dxa"/>
          </w:tcPr>
          <w:p w14:paraId="316FFC8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03717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4C977C7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6A8DC4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26539BC" w14:textId="77777777" w:rsidTr="00E307EB">
        <w:trPr>
          <w:trHeight w:hRule="exact" w:val="346"/>
          <w:jc w:val="center"/>
        </w:trPr>
        <w:tc>
          <w:tcPr>
            <w:tcW w:w="993" w:type="dxa"/>
            <w:tcBorders>
              <w:left w:val="single" w:sz="4" w:space="0" w:color="auto"/>
            </w:tcBorders>
          </w:tcPr>
          <w:p w14:paraId="3AF607F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2591</w:t>
            </w:r>
          </w:p>
        </w:tc>
        <w:tc>
          <w:tcPr>
            <w:tcW w:w="1027" w:type="dxa"/>
          </w:tcPr>
          <w:p w14:paraId="0B9B97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6B0DC3A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СССР-Л1141</w:t>
            </w:r>
          </w:p>
        </w:tc>
        <w:tc>
          <w:tcPr>
            <w:tcW w:w="893" w:type="dxa"/>
          </w:tcPr>
          <w:p w14:paraId="0A17FCA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141</w:t>
            </w:r>
          </w:p>
        </w:tc>
        <w:tc>
          <w:tcPr>
            <w:tcW w:w="730" w:type="dxa"/>
          </w:tcPr>
          <w:p w14:paraId="5544F0A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50D224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28D9601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36478F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20659F60" w14:textId="77777777" w:rsidTr="00E307EB">
        <w:trPr>
          <w:trHeight w:hRule="exact" w:val="350"/>
          <w:jc w:val="center"/>
        </w:trPr>
        <w:tc>
          <w:tcPr>
            <w:tcW w:w="993" w:type="dxa"/>
            <w:tcBorders>
              <w:left w:val="single" w:sz="4" w:space="0" w:color="auto"/>
            </w:tcBorders>
          </w:tcPr>
          <w:p w14:paraId="3064E85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2592</w:t>
            </w:r>
          </w:p>
        </w:tc>
        <w:tc>
          <w:tcPr>
            <w:tcW w:w="1027" w:type="dxa"/>
          </w:tcPr>
          <w:p w14:paraId="2A31518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41127E2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СССР-Л1143</w:t>
            </w:r>
          </w:p>
        </w:tc>
        <w:tc>
          <w:tcPr>
            <w:tcW w:w="893" w:type="dxa"/>
          </w:tcPr>
          <w:p w14:paraId="7D7EF95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143</w:t>
            </w:r>
          </w:p>
        </w:tc>
        <w:tc>
          <w:tcPr>
            <w:tcW w:w="730" w:type="dxa"/>
          </w:tcPr>
          <w:p w14:paraId="0B30172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4EF62FB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5591E19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5889253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2C5A1C9D" w14:textId="77777777" w:rsidTr="00E307EB">
        <w:trPr>
          <w:trHeight w:hRule="exact" w:val="346"/>
          <w:jc w:val="center"/>
        </w:trPr>
        <w:tc>
          <w:tcPr>
            <w:tcW w:w="993" w:type="dxa"/>
            <w:tcBorders>
              <w:left w:val="single" w:sz="4" w:space="0" w:color="auto"/>
            </w:tcBorders>
          </w:tcPr>
          <w:p w14:paraId="759FEB0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2593</w:t>
            </w:r>
          </w:p>
        </w:tc>
        <w:tc>
          <w:tcPr>
            <w:tcW w:w="1027" w:type="dxa"/>
          </w:tcPr>
          <w:p w14:paraId="130884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tc>
        <w:tc>
          <w:tcPr>
            <w:tcW w:w="1108" w:type="dxa"/>
          </w:tcPr>
          <w:p w14:paraId="48DD44E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СССР-Л1145</w:t>
            </w:r>
          </w:p>
        </w:tc>
        <w:tc>
          <w:tcPr>
            <w:tcW w:w="893" w:type="dxa"/>
          </w:tcPr>
          <w:p w14:paraId="6BA879F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145</w:t>
            </w:r>
          </w:p>
        </w:tc>
        <w:tc>
          <w:tcPr>
            <w:tcW w:w="730" w:type="dxa"/>
          </w:tcPr>
          <w:p w14:paraId="395B56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00093B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3130151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1CA6215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0C06C1C4" w14:textId="77777777" w:rsidTr="00E307EB">
        <w:trPr>
          <w:trHeight w:hRule="exact" w:val="696"/>
          <w:jc w:val="center"/>
        </w:trPr>
        <w:tc>
          <w:tcPr>
            <w:tcW w:w="993" w:type="dxa"/>
            <w:tcBorders>
              <w:left w:val="single" w:sz="4" w:space="0" w:color="auto"/>
            </w:tcBorders>
          </w:tcPr>
          <w:p w14:paraId="18087F3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2594</w:t>
            </w:r>
          </w:p>
          <w:p w14:paraId="1906169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2733</w:t>
            </w:r>
          </w:p>
        </w:tc>
        <w:tc>
          <w:tcPr>
            <w:tcW w:w="1027" w:type="dxa"/>
          </w:tcPr>
          <w:p w14:paraId="199D40A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21.02.1934</w:t>
            </w:r>
          </w:p>
          <w:p w14:paraId="40C5F71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13.03.1934</w:t>
            </w:r>
          </w:p>
        </w:tc>
        <w:tc>
          <w:tcPr>
            <w:tcW w:w="1108" w:type="dxa"/>
          </w:tcPr>
          <w:p w14:paraId="05A4546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СССР-Л1147</w:t>
            </w:r>
          </w:p>
          <w:p w14:paraId="0C474F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СССР-Ы1146</w:t>
            </w:r>
          </w:p>
        </w:tc>
        <w:tc>
          <w:tcPr>
            <w:tcW w:w="893" w:type="dxa"/>
          </w:tcPr>
          <w:p w14:paraId="26BE2E0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147</w:t>
            </w:r>
          </w:p>
          <w:p w14:paraId="68F7EBC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146</w:t>
            </w:r>
          </w:p>
        </w:tc>
        <w:tc>
          <w:tcPr>
            <w:tcW w:w="730" w:type="dxa"/>
          </w:tcPr>
          <w:p w14:paraId="0A1CFE1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154CBF8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C5C6B9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40987FF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 Агитэскадрилья им. Горького</w:t>
            </w:r>
          </w:p>
        </w:tc>
        <w:tc>
          <w:tcPr>
            <w:tcW w:w="3090" w:type="dxa"/>
            <w:gridSpan w:val="4"/>
            <w:tcBorders>
              <w:right w:val="single" w:sz="4" w:space="0" w:color="auto"/>
            </w:tcBorders>
          </w:tcPr>
          <w:p w14:paraId="3572B1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 передан в ЦОМС 12.01.35</w:t>
            </w:r>
          </w:p>
        </w:tc>
      </w:tr>
      <w:tr w:rsidR="002260A5" w:rsidRPr="00584DE4" w14:paraId="3CC25162" w14:textId="77777777" w:rsidTr="00E307EB">
        <w:trPr>
          <w:trHeight w:hRule="exact" w:val="350"/>
          <w:jc w:val="center"/>
        </w:trPr>
        <w:tc>
          <w:tcPr>
            <w:tcW w:w="993" w:type="dxa"/>
            <w:tcBorders>
              <w:left w:val="single" w:sz="4" w:space="0" w:color="auto"/>
            </w:tcBorders>
          </w:tcPr>
          <w:p w14:paraId="7A4423B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2757</w:t>
            </w:r>
          </w:p>
        </w:tc>
        <w:tc>
          <w:tcPr>
            <w:tcW w:w="1027" w:type="dxa"/>
          </w:tcPr>
          <w:p w14:paraId="231A0C9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16.03.1934</w:t>
            </w:r>
          </w:p>
        </w:tc>
        <w:tc>
          <w:tcPr>
            <w:tcW w:w="1108" w:type="dxa"/>
          </w:tcPr>
          <w:p w14:paraId="3961442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СССР-Л1144</w:t>
            </w:r>
          </w:p>
        </w:tc>
        <w:tc>
          <w:tcPr>
            <w:tcW w:w="893" w:type="dxa"/>
          </w:tcPr>
          <w:p w14:paraId="637FB94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144</w:t>
            </w:r>
          </w:p>
        </w:tc>
        <w:tc>
          <w:tcPr>
            <w:tcW w:w="730" w:type="dxa"/>
          </w:tcPr>
          <w:p w14:paraId="35F4767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7E72B0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10E8A64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МУВЛ</w:t>
            </w:r>
          </w:p>
        </w:tc>
        <w:tc>
          <w:tcPr>
            <w:tcW w:w="3090" w:type="dxa"/>
            <w:gridSpan w:val="4"/>
            <w:tcBorders>
              <w:right w:val="single" w:sz="4" w:space="0" w:color="auto"/>
            </w:tcBorders>
            <w:vAlign w:val="bottom"/>
          </w:tcPr>
          <w:p w14:paraId="483F3AD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 за прекращением эксплуатации</w:t>
            </w:r>
          </w:p>
        </w:tc>
      </w:tr>
      <w:tr w:rsidR="002260A5" w:rsidRPr="00584DE4" w14:paraId="6BC4DE6A" w14:textId="77777777" w:rsidTr="00E307EB">
        <w:trPr>
          <w:trHeight w:hRule="exact" w:val="331"/>
          <w:jc w:val="center"/>
        </w:trPr>
        <w:tc>
          <w:tcPr>
            <w:tcW w:w="993" w:type="dxa"/>
            <w:tcBorders>
              <w:left w:val="single" w:sz="4" w:space="0" w:color="auto"/>
            </w:tcBorders>
          </w:tcPr>
          <w:p w14:paraId="05B8E45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2897</w:t>
            </w:r>
          </w:p>
        </w:tc>
        <w:tc>
          <w:tcPr>
            <w:tcW w:w="1027" w:type="dxa"/>
          </w:tcPr>
          <w:p w14:paraId="211B7E0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36BE5F0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СССР-Л1142</w:t>
            </w:r>
          </w:p>
        </w:tc>
        <w:tc>
          <w:tcPr>
            <w:tcW w:w="893" w:type="dxa"/>
          </w:tcPr>
          <w:p w14:paraId="405182B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142</w:t>
            </w:r>
          </w:p>
        </w:tc>
        <w:tc>
          <w:tcPr>
            <w:tcW w:w="730" w:type="dxa"/>
          </w:tcPr>
          <w:p w14:paraId="121160A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FB5D84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3E3643E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w:t>
            </w:r>
          </w:p>
        </w:tc>
        <w:tc>
          <w:tcPr>
            <w:tcW w:w="3090" w:type="dxa"/>
            <w:gridSpan w:val="4"/>
            <w:tcBorders>
              <w:right w:val="single" w:sz="4" w:space="0" w:color="auto"/>
            </w:tcBorders>
          </w:tcPr>
          <w:p w14:paraId="42D7CC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7F0F855B" w14:textId="77777777" w:rsidTr="00E307EB">
        <w:trPr>
          <w:trHeight w:hRule="exact" w:val="350"/>
          <w:jc w:val="center"/>
        </w:trPr>
        <w:tc>
          <w:tcPr>
            <w:tcW w:w="993" w:type="dxa"/>
            <w:tcBorders>
              <w:left w:val="single" w:sz="4" w:space="0" w:color="auto"/>
            </w:tcBorders>
          </w:tcPr>
          <w:p w14:paraId="7A9576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2898</w:t>
            </w:r>
          </w:p>
        </w:tc>
        <w:tc>
          <w:tcPr>
            <w:tcW w:w="1027" w:type="dxa"/>
          </w:tcPr>
          <w:p w14:paraId="52FB7EB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153865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СССР-Л1148</w:t>
            </w:r>
          </w:p>
        </w:tc>
        <w:tc>
          <w:tcPr>
            <w:tcW w:w="893" w:type="dxa"/>
          </w:tcPr>
          <w:p w14:paraId="2FAD169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148</w:t>
            </w:r>
          </w:p>
        </w:tc>
        <w:tc>
          <w:tcPr>
            <w:tcW w:w="730" w:type="dxa"/>
          </w:tcPr>
          <w:p w14:paraId="1E477D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7B907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5050B47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4328609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2616E3F2" w14:textId="77777777" w:rsidTr="00E307EB">
        <w:trPr>
          <w:trHeight w:hRule="exact" w:val="350"/>
          <w:jc w:val="center"/>
        </w:trPr>
        <w:tc>
          <w:tcPr>
            <w:tcW w:w="993" w:type="dxa"/>
            <w:tcBorders>
              <w:left w:val="single" w:sz="4" w:space="0" w:color="auto"/>
            </w:tcBorders>
          </w:tcPr>
          <w:p w14:paraId="117BEC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lastRenderedPageBreak/>
              <w:t>2899</w:t>
            </w:r>
          </w:p>
        </w:tc>
        <w:tc>
          <w:tcPr>
            <w:tcW w:w="1027" w:type="dxa"/>
          </w:tcPr>
          <w:p w14:paraId="5A39ECD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7B3ED9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СССР-Л1151</w:t>
            </w:r>
          </w:p>
        </w:tc>
        <w:tc>
          <w:tcPr>
            <w:tcW w:w="893" w:type="dxa"/>
          </w:tcPr>
          <w:p w14:paraId="352354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151</w:t>
            </w:r>
          </w:p>
        </w:tc>
        <w:tc>
          <w:tcPr>
            <w:tcW w:w="730" w:type="dxa"/>
          </w:tcPr>
          <w:p w14:paraId="277A64F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1D7F4B2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37736D6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623854B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671BE902" w14:textId="77777777" w:rsidTr="00E307EB">
        <w:trPr>
          <w:trHeight w:hRule="exact" w:val="360"/>
          <w:jc w:val="center"/>
        </w:trPr>
        <w:tc>
          <w:tcPr>
            <w:tcW w:w="993" w:type="dxa"/>
            <w:tcBorders>
              <w:left w:val="single" w:sz="4" w:space="0" w:color="auto"/>
            </w:tcBorders>
          </w:tcPr>
          <w:p w14:paraId="5733913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2900</w:t>
            </w:r>
          </w:p>
        </w:tc>
        <w:tc>
          <w:tcPr>
            <w:tcW w:w="1027" w:type="dxa"/>
          </w:tcPr>
          <w:p w14:paraId="705767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643864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СССР-Л1152</w:t>
            </w:r>
          </w:p>
        </w:tc>
        <w:tc>
          <w:tcPr>
            <w:tcW w:w="893" w:type="dxa"/>
          </w:tcPr>
          <w:p w14:paraId="627631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152</w:t>
            </w:r>
          </w:p>
        </w:tc>
        <w:tc>
          <w:tcPr>
            <w:tcW w:w="730" w:type="dxa"/>
          </w:tcPr>
          <w:p w14:paraId="6B689CA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274EF2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1AC7B8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7AF6BF7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 за прекращением эксплуатации</w:t>
            </w:r>
          </w:p>
        </w:tc>
      </w:tr>
      <w:tr w:rsidR="002260A5" w:rsidRPr="00584DE4" w14:paraId="5DAF08BC" w14:textId="77777777" w:rsidTr="00E307EB">
        <w:trPr>
          <w:trHeight w:hRule="exact" w:val="346"/>
          <w:jc w:val="center"/>
        </w:trPr>
        <w:tc>
          <w:tcPr>
            <w:tcW w:w="993" w:type="dxa"/>
            <w:tcBorders>
              <w:left w:val="single" w:sz="4" w:space="0" w:color="auto"/>
            </w:tcBorders>
          </w:tcPr>
          <w:p w14:paraId="34C6D5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2901</w:t>
            </w:r>
          </w:p>
        </w:tc>
        <w:tc>
          <w:tcPr>
            <w:tcW w:w="1027" w:type="dxa"/>
          </w:tcPr>
          <w:p w14:paraId="4AEC3AC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639860B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СССР-Л1153</w:t>
            </w:r>
          </w:p>
        </w:tc>
        <w:tc>
          <w:tcPr>
            <w:tcW w:w="893" w:type="dxa"/>
          </w:tcPr>
          <w:p w14:paraId="67C3976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153</w:t>
            </w:r>
          </w:p>
        </w:tc>
        <w:tc>
          <w:tcPr>
            <w:tcW w:w="730" w:type="dxa"/>
          </w:tcPr>
          <w:p w14:paraId="5593864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17945A4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3157CD2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106715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 за прекращением эксплуатации</w:t>
            </w:r>
          </w:p>
        </w:tc>
      </w:tr>
      <w:tr w:rsidR="002260A5" w:rsidRPr="00584DE4" w14:paraId="2B28B8F3" w14:textId="77777777" w:rsidTr="00E307EB">
        <w:trPr>
          <w:trHeight w:hRule="exact" w:val="350"/>
          <w:jc w:val="center"/>
        </w:trPr>
        <w:tc>
          <w:tcPr>
            <w:tcW w:w="993" w:type="dxa"/>
            <w:tcBorders>
              <w:left w:val="single" w:sz="4" w:space="0" w:color="auto"/>
            </w:tcBorders>
          </w:tcPr>
          <w:p w14:paraId="1EEF0F5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2902</w:t>
            </w:r>
          </w:p>
        </w:tc>
        <w:tc>
          <w:tcPr>
            <w:tcW w:w="1027" w:type="dxa"/>
          </w:tcPr>
          <w:p w14:paraId="542BED1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08.04.1934</w:t>
            </w:r>
          </w:p>
        </w:tc>
        <w:tc>
          <w:tcPr>
            <w:tcW w:w="1108" w:type="dxa"/>
          </w:tcPr>
          <w:p w14:paraId="34339AE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СССР-Л1155</w:t>
            </w:r>
          </w:p>
        </w:tc>
        <w:tc>
          <w:tcPr>
            <w:tcW w:w="893" w:type="dxa"/>
          </w:tcPr>
          <w:p w14:paraId="3ACB041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155</w:t>
            </w:r>
          </w:p>
        </w:tc>
        <w:tc>
          <w:tcPr>
            <w:tcW w:w="730" w:type="dxa"/>
          </w:tcPr>
          <w:p w14:paraId="19697EB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7F2FE6F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6BBC3E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vAlign w:val="bottom"/>
          </w:tcPr>
          <w:p w14:paraId="2FA6C03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 за прекращением эксплуатации</w:t>
            </w:r>
          </w:p>
        </w:tc>
      </w:tr>
      <w:tr w:rsidR="002260A5" w:rsidRPr="00584DE4" w14:paraId="6275979C" w14:textId="77777777" w:rsidTr="00E307EB">
        <w:trPr>
          <w:trHeight w:hRule="exact" w:val="331"/>
          <w:jc w:val="center"/>
        </w:trPr>
        <w:tc>
          <w:tcPr>
            <w:tcW w:w="993" w:type="dxa"/>
            <w:tcBorders>
              <w:left w:val="single" w:sz="4" w:space="0" w:color="auto"/>
            </w:tcBorders>
          </w:tcPr>
          <w:p w14:paraId="544C1A3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3146</w:t>
            </w:r>
          </w:p>
        </w:tc>
        <w:tc>
          <w:tcPr>
            <w:tcW w:w="1027" w:type="dxa"/>
          </w:tcPr>
          <w:p w14:paraId="06979F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07.06.1934</w:t>
            </w:r>
          </w:p>
        </w:tc>
        <w:tc>
          <w:tcPr>
            <w:tcW w:w="1108" w:type="dxa"/>
          </w:tcPr>
          <w:p w14:paraId="01DA6F2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СССР-Л1156</w:t>
            </w:r>
          </w:p>
        </w:tc>
        <w:tc>
          <w:tcPr>
            <w:tcW w:w="893" w:type="dxa"/>
          </w:tcPr>
          <w:p w14:paraId="33E763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156</w:t>
            </w:r>
          </w:p>
        </w:tc>
        <w:tc>
          <w:tcPr>
            <w:tcW w:w="730" w:type="dxa"/>
          </w:tcPr>
          <w:p w14:paraId="4ED24CF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74DF93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401BDB9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07C4D7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90" w:type="dxa"/>
            <w:gridSpan w:val="4"/>
            <w:tcBorders>
              <w:right w:val="single" w:sz="4" w:space="0" w:color="auto"/>
            </w:tcBorders>
          </w:tcPr>
          <w:p w14:paraId="2584607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1B36B1EC" w14:textId="77777777" w:rsidTr="00E307EB">
        <w:trPr>
          <w:trHeight w:hRule="exact" w:val="350"/>
          <w:jc w:val="center"/>
        </w:trPr>
        <w:tc>
          <w:tcPr>
            <w:tcW w:w="993" w:type="dxa"/>
            <w:tcBorders>
              <w:left w:val="single" w:sz="4" w:space="0" w:color="auto"/>
            </w:tcBorders>
          </w:tcPr>
          <w:p w14:paraId="5446287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3147</w:t>
            </w:r>
          </w:p>
        </w:tc>
        <w:tc>
          <w:tcPr>
            <w:tcW w:w="1027" w:type="dxa"/>
          </w:tcPr>
          <w:p w14:paraId="228B538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07.06.1934</w:t>
            </w:r>
          </w:p>
        </w:tc>
        <w:tc>
          <w:tcPr>
            <w:tcW w:w="1108" w:type="dxa"/>
          </w:tcPr>
          <w:p w14:paraId="5610CE1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СССР-Л1154</w:t>
            </w:r>
          </w:p>
        </w:tc>
        <w:tc>
          <w:tcPr>
            <w:tcW w:w="893" w:type="dxa"/>
          </w:tcPr>
          <w:p w14:paraId="5DBE427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154</w:t>
            </w:r>
          </w:p>
        </w:tc>
        <w:tc>
          <w:tcPr>
            <w:tcW w:w="730" w:type="dxa"/>
          </w:tcPr>
          <w:p w14:paraId="67086C0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4924329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vAlign w:val="bottom"/>
          </w:tcPr>
          <w:p w14:paraId="0CB679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4F5143B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90" w:type="dxa"/>
            <w:gridSpan w:val="4"/>
            <w:tcBorders>
              <w:right w:val="single" w:sz="4" w:space="0" w:color="auto"/>
            </w:tcBorders>
          </w:tcPr>
          <w:p w14:paraId="7B9EEEA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авария 100%, 02.08.34</w:t>
            </w:r>
          </w:p>
        </w:tc>
      </w:tr>
      <w:tr w:rsidR="002260A5" w:rsidRPr="00584DE4" w14:paraId="0A575EDC" w14:textId="77777777" w:rsidTr="00E307EB">
        <w:trPr>
          <w:trHeight w:hRule="exact" w:val="346"/>
          <w:jc w:val="center"/>
        </w:trPr>
        <w:tc>
          <w:tcPr>
            <w:tcW w:w="993" w:type="dxa"/>
            <w:tcBorders>
              <w:left w:val="single" w:sz="4" w:space="0" w:color="auto"/>
            </w:tcBorders>
          </w:tcPr>
          <w:p w14:paraId="1C546D3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3353</w:t>
            </w:r>
          </w:p>
        </w:tc>
        <w:tc>
          <w:tcPr>
            <w:tcW w:w="1027" w:type="dxa"/>
          </w:tcPr>
          <w:p w14:paraId="6DEDF56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19.08.1934</w:t>
            </w:r>
          </w:p>
        </w:tc>
        <w:tc>
          <w:tcPr>
            <w:tcW w:w="1108" w:type="dxa"/>
          </w:tcPr>
          <w:p w14:paraId="5CED1D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СССР-Л1196</w:t>
            </w:r>
          </w:p>
        </w:tc>
        <w:tc>
          <w:tcPr>
            <w:tcW w:w="893" w:type="dxa"/>
          </w:tcPr>
          <w:p w14:paraId="0F8DEB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196</w:t>
            </w:r>
          </w:p>
        </w:tc>
        <w:tc>
          <w:tcPr>
            <w:tcW w:w="730" w:type="dxa"/>
          </w:tcPr>
          <w:p w14:paraId="528814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4985842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222C8A9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21CE81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26 н/о, 20.07.35</w:t>
            </w:r>
          </w:p>
        </w:tc>
      </w:tr>
      <w:tr w:rsidR="002260A5" w:rsidRPr="00584DE4" w14:paraId="70C2BA9F" w14:textId="77777777" w:rsidTr="00E307EB">
        <w:trPr>
          <w:trHeight w:hRule="exact" w:val="360"/>
          <w:jc w:val="center"/>
        </w:trPr>
        <w:tc>
          <w:tcPr>
            <w:tcW w:w="993" w:type="dxa"/>
            <w:tcBorders>
              <w:left w:val="single" w:sz="4" w:space="0" w:color="auto"/>
            </w:tcBorders>
          </w:tcPr>
          <w:p w14:paraId="54DEE4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3354</w:t>
            </w:r>
          </w:p>
        </w:tc>
        <w:tc>
          <w:tcPr>
            <w:tcW w:w="1027" w:type="dxa"/>
          </w:tcPr>
          <w:p w14:paraId="05E867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19.08.1934</w:t>
            </w:r>
          </w:p>
        </w:tc>
        <w:tc>
          <w:tcPr>
            <w:tcW w:w="1108" w:type="dxa"/>
          </w:tcPr>
          <w:p w14:paraId="3FC9806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СССР-Л1194</w:t>
            </w:r>
          </w:p>
        </w:tc>
        <w:tc>
          <w:tcPr>
            <w:tcW w:w="893" w:type="dxa"/>
          </w:tcPr>
          <w:p w14:paraId="304FF5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194</w:t>
            </w:r>
          </w:p>
        </w:tc>
        <w:tc>
          <w:tcPr>
            <w:tcW w:w="730" w:type="dxa"/>
          </w:tcPr>
          <w:p w14:paraId="06914D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F6894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3A23822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7F440D6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584C923" w14:textId="77777777" w:rsidTr="00E307EB">
        <w:trPr>
          <w:trHeight w:hRule="exact" w:val="350"/>
          <w:jc w:val="center"/>
        </w:trPr>
        <w:tc>
          <w:tcPr>
            <w:tcW w:w="993" w:type="dxa"/>
            <w:tcBorders>
              <w:left w:val="single" w:sz="4" w:space="0" w:color="auto"/>
            </w:tcBorders>
          </w:tcPr>
          <w:p w14:paraId="797E6B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3376</w:t>
            </w:r>
          </w:p>
        </w:tc>
        <w:tc>
          <w:tcPr>
            <w:tcW w:w="1027" w:type="dxa"/>
          </w:tcPr>
          <w:p w14:paraId="01E97D2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25.08.1934</w:t>
            </w:r>
          </w:p>
        </w:tc>
        <w:tc>
          <w:tcPr>
            <w:tcW w:w="1108" w:type="dxa"/>
          </w:tcPr>
          <w:p w14:paraId="75739EE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СССР-Л1198</w:t>
            </w:r>
          </w:p>
        </w:tc>
        <w:tc>
          <w:tcPr>
            <w:tcW w:w="893" w:type="dxa"/>
          </w:tcPr>
          <w:p w14:paraId="6FA309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198</w:t>
            </w:r>
          </w:p>
        </w:tc>
        <w:tc>
          <w:tcPr>
            <w:tcW w:w="730" w:type="dxa"/>
          </w:tcPr>
          <w:p w14:paraId="5CBB52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19490F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22EE18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vAlign w:val="bottom"/>
          </w:tcPr>
          <w:p w14:paraId="2340518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605C7157" w14:textId="77777777" w:rsidTr="00E307EB">
        <w:trPr>
          <w:trHeight w:hRule="exact" w:val="346"/>
          <w:jc w:val="center"/>
        </w:trPr>
        <w:tc>
          <w:tcPr>
            <w:tcW w:w="993" w:type="dxa"/>
            <w:tcBorders>
              <w:left w:val="single" w:sz="4" w:space="0" w:color="auto"/>
            </w:tcBorders>
          </w:tcPr>
          <w:p w14:paraId="022531C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3377</w:t>
            </w:r>
          </w:p>
        </w:tc>
        <w:tc>
          <w:tcPr>
            <w:tcW w:w="1027" w:type="dxa"/>
          </w:tcPr>
          <w:p w14:paraId="67F3BF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25.08.1934</w:t>
            </w:r>
          </w:p>
        </w:tc>
        <w:tc>
          <w:tcPr>
            <w:tcW w:w="1108" w:type="dxa"/>
          </w:tcPr>
          <w:p w14:paraId="0D0325B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СССР-Л1199</w:t>
            </w:r>
          </w:p>
        </w:tc>
        <w:tc>
          <w:tcPr>
            <w:tcW w:w="893" w:type="dxa"/>
          </w:tcPr>
          <w:p w14:paraId="4CCAD7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199</w:t>
            </w:r>
          </w:p>
        </w:tc>
        <w:tc>
          <w:tcPr>
            <w:tcW w:w="730" w:type="dxa"/>
          </w:tcPr>
          <w:p w14:paraId="1CA77F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60DCFE0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190965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vAlign w:val="bottom"/>
          </w:tcPr>
          <w:p w14:paraId="1899D3B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10C54364" w14:textId="77777777" w:rsidTr="00E307EB">
        <w:trPr>
          <w:trHeight w:hRule="exact" w:val="350"/>
          <w:jc w:val="center"/>
        </w:trPr>
        <w:tc>
          <w:tcPr>
            <w:tcW w:w="993" w:type="dxa"/>
            <w:tcBorders>
              <w:left w:val="single" w:sz="4" w:space="0" w:color="auto"/>
            </w:tcBorders>
          </w:tcPr>
          <w:p w14:paraId="5575109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3378</w:t>
            </w:r>
          </w:p>
        </w:tc>
        <w:tc>
          <w:tcPr>
            <w:tcW w:w="1027" w:type="dxa"/>
          </w:tcPr>
          <w:p w14:paraId="070A3F9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25.08.1934</w:t>
            </w:r>
          </w:p>
        </w:tc>
        <w:tc>
          <w:tcPr>
            <w:tcW w:w="1108" w:type="dxa"/>
          </w:tcPr>
          <w:p w14:paraId="2F36F37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СССР-Л1197</w:t>
            </w:r>
          </w:p>
        </w:tc>
        <w:tc>
          <w:tcPr>
            <w:tcW w:w="893" w:type="dxa"/>
          </w:tcPr>
          <w:p w14:paraId="6A2764D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197</w:t>
            </w:r>
          </w:p>
        </w:tc>
        <w:tc>
          <w:tcPr>
            <w:tcW w:w="730" w:type="dxa"/>
          </w:tcPr>
          <w:p w14:paraId="0453631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E0C65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0C9B25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36FFDCC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D3E9EA2" w14:textId="77777777" w:rsidTr="00E307EB">
        <w:trPr>
          <w:trHeight w:hRule="exact" w:val="1565"/>
          <w:jc w:val="center"/>
        </w:trPr>
        <w:tc>
          <w:tcPr>
            <w:tcW w:w="993" w:type="dxa"/>
            <w:tcBorders>
              <w:left w:val="single" w:sz="4" w:space="0" w:color="auto"/>
            </w:tcBorders>
          </w:tcPr>
          <w:p w14:paraId="7AB7144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3379</w:t>
            </w:r>
          </w:p>
        </w:tc>
        <w:tc>
          <w:tcPr>
            <w:tcW w:w="1027" w:type="dxa"/>
          </w:tcPr>
          <w:p w14:paraId="5C92473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25.08.1934</w:t>
            </w:r>
          </w:p>
        </w:tc>
        <w:tc>
          <w:tcPr>
            <w:tcW w:w="1108" w:type="dxa"/>
          </w:tcPr>
          <w:p w14:paraId="72C36F1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СССР-Л1195</w:t>
            </w:r>
          </w:p>
        </w:tc>
        <w:tc>
          <w:tcPr>
            <w:tcW w:w="893" w:type="dxa"/>
          </w:tcPr>
          <w:p w14:paraId="4E8971D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195</w:t>
            </w:r>
          </w:p>
        </w:tc>
        <w:tc>
          <w:tcPr>
            <w:tcW w:w="730" w:type="dxa"/>
          </w:tcPr>
          <w:p w14:paraId="09E2013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3E55F50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02A5B0B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29780A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 85с, 20.09.40. дописано - "МГ-31Ф", дописано и зачеркнуто - "Средне-Азиатское УГВФ - 31.10.34", "Северо-казахское УГВФ, 242 авиаотряд", дописано - "Азовско- Черноморское УГВФ"</w:t>
            </w:r>
          </w:p>
        </w:tc>
      </w:tr>
      <w:tr w:rsidR="002260A5" w:rsidRPr="00584DE4" w14:paraId="7A8EEA2B" w14:textId="77777777" w:rsidTr="00E307EB">
        <w:trPr>
          <w:trHeight w:hRule="exact" w:val="346"/>
          <w:jc w:val="center"/>
        </w:trPr>
        <w:tc>
          <w:tcPr>
            <w:tcW w:w="993" w:type="dxa"/>
            <w:tcBorders>
              <w:left w:val="single" w:sz="4" w:space="0" w:color="auto"/>
            </w:tcBorders>
          </w:tcPr>
          <w:p w14:paraId="6658B37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3414</w:t>
            </w:r>
          </w:p>
        </w:tc>
        <w:tc>
          <w:tcPr>
            <w:tcW w:w="1027" w:type="dxa"/>
          </w:tcPr>
          <w:p w14:paraId="73EAF8B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07.09.1934</w:t>
            </w:r>
          </w:p>
        </w:tc>
        <w:tc>
          <w:tcPr>
            <w:tcW w:w="1108" w:type="dxa"/>
          </w:tcPr>
          <w:p w14:paraId="1854355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СССР-Л1158</w:t>
            </w:r>
          </w:p>
        </w:tc>
        <w:tc>
          <w:tcPr>
            <w:tcW w:w="893" w:type="dxa"/>
          </w:tcPr>
          <w:p w14:paraId="718EE83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158</w:t>
            </w:r>
          </w:p>
        </w:tc>
        <w:tc>
          <w:tcPr>
            <w:tcW w:w="730" w:type="dxa"/>
          </w:tcPr>
          <w:p w14:paraId="126EE31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4309C47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68C1DE8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vAlign w:val="bottom"/>
          </w:tcPr>
          <w:p w14:paraId="70835C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88BE21E" w14:textId="77777777" w:rsidTr="00E307EB">
        <w:trPr>
          <w:trHeight w:hRule="exact" w:val="350"/>
          <w:jc w:val="center"/>
        </w:trPr>
        <w:tc>
          <w:tcPr>
            <w:tcW w:w="993" w:type="dxa"/>
            <w:tcBorders>
              <w:left w:val="single" w:sz="4" w:space="0" w:color="auto"/>
            </w:tcBorders>
          </w:tcPr>
          <w:p w14:paraId="57BA69E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3415</w:t>
            </w:r>
          </w:p>
        </w:tc>
        <w:tc>
          <w:tcPr>
            <w:tcW w:w="1027" w:type="dxa"/>
          </w:tcPr>
          <w:p w14:paraId="257EC87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07.09.1934</w:t>
            </w:r>
          </w:p>
        </w:tc>
        <w:tc>
          <w:tcPr>
            <w:tcW w:w="1108" w:type="dxa"/>
          </w:tcPr>
          <w:p w14:paraId="0BDD8A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СССР-Л1159</w:t>
            </w:r>
          </w:p>
        </w:tc>
        <w:tc>
          <w:tcPr>
            <w:tcW w:w="893" w:type="dxa"/>
          </w:tcPr>
          <w:p w14:paraId="4D2465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159</w:t>
            </w:r>
          </w:p>
        </w:tc>
        <w:tc>
          <w:tcPr>
            <w:tcW w:w="730" w:type="dxa"/>
          </w:tcPr>
          <w:p w14:paraId="0864067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0587B1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5D75F65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vAlign w:val="bottom"/>
          </w:tcPr>
          <w:p w14:paraId="1179610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58C53042" w14:textId="77777777" w:rsidTr="00E307EB">
        <w:trPr>
          <w:trHeight w:hRule="exact" w:val="523"/>
          <w:jc w:val="center"/>
        </w:trPr>
        <w:tc>
          <w:tcPr>
            <w:tcW w:w="993" w:type="dxa"/>
            <w:tcBorders>
              <w:left w:val="single" w:sz="4" w:space="0" w:color="auto"/>
            </w:tcBorders>
          </w:tcPr>
          <w:p w14:paraId="296E88E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3425</w:t>
            </w:r>
          </w:p>
        </w:tc>
        <w:tc>
          <w:tcPr>
            <w:tcW w:w="1027" w:type="dxa"/>
          </w:tcPr>
          <w:p w14:paraId="1087682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Pr>
          <w:p w14:paraId="35B27B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СССР-Л1157</w:t>
            </w:r>
          </w:p>
        </w:tc>
        <w:tc>
          <w:tcPr>
            <w:tcW w:w="893" w:type="dxa"/>
          </w:tcPr>
          <w:p w14:paraId="1B43473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157</w:t>
            </w:r>
          </w:p>
        </w:tc>
        <w:tc>
          <w:tcPr>
            <w:tcW w:w="730" w:type="dxa"/>
          </w:tcPr>
          <w:p w14:paraId="7F0F5B6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0B332DA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456B3D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3E1F7B2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подлежит списанию, искл. за прекращением эксплуатации</w:t>
            </w:r>
          </w:p>
        </w:tc>
      </w:tr>
      <w:tr w:rsidR="002260A5" w:rsidRPr="00584DE4" w14:paraId="6E1F1D57" w14:textId="77777777" w:rsidTr="00E307EB">
        <w:trPr>
          <w:trHeight w:hRule="exact" w:val="518"/>
          <w:jc w:val="center"/>
        </w:trPr>
        <w:tc>
          <w:tcPr>
            <w:tcW w:w="993" w:type="dxa"/>
            <w:tcBorders>
              <w:left w:val="single" w:sz="4" w:space="0" w:color="auto"/>
            </w:tcBorders>
          </w:tcPr>
          <w:p w14:paraId="1FD935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3426</w:t>
            </w:r>
          </w:p>
        </w:tc>
        <w:tc>
          <w:tcPr>
            <w:tcW w:w="1027" w:type="dxa"/>
          </w:tcPr>
          <w:p w14:paraId="6AED4F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Pr>
          <w:p w14:paraId="2CFD41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СССР-Л1161</w:t>
            </w:r>
          </w:p>
        </w:tc>
        <w:tc>
          <w:tcPr>
            <w:tcW w:w="893" w:type="dxa"/>
          </w:tcPr>
          <w:p w14:paraId="0AC64E2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161</w:t>
            </w:r>
          </w:p>
        </w:tc>
        <w:tc>
          <w:tcPr>
            <w:tcW w:w="730" w:type="dxa"/>
          </w:tcPr>
          <w:p w14:paraId="74AFE2C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Pr>
          <w:p w14:paraId="1A9D20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Pr>
          <w:p w14:paraId="18F2C2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vAlign w:val="bottom"/>
          </w:tcPr>
          <w:p w14:paraId="3416EA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подлежит списанию, искл. за прекращением эксплуатации</w:t>
            </w:r>
          </w:p>
        </w:tc>
      </w:tr>
      <w:tr w:rsidR="002260A5" w:rsidRPr="00584DE4" w14:paraId="4456EEF0" w14:textId="77777777" w:rsidTr="00E307EB">
        <w:trPr>
          <w:trHeight w:hRule="exact" w:val="379"/>
          <w:jc w:val="center"/>
        </w:trPr>
        <w:tc>
          <w:tcPr>
            <w:tcW w:w="993" w:type="dxa"/>
            <w:tcBorders>
              <w:left w:val="single" w:sz="4" w:space="0" w:color="auto"/>
              <w:bottom w:val="single" w:sz="4" w:space="0" w:color="auto"/>
            </w:tcBorders>
          </w:tcPr>
          <w:p w14:paraId="3AB57A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3427</w:t>
            </w:r>
          </w:p>
        </w:tc>
        <w:tc>
          <w:tcPr>
            <w:tcW w:w="1027" w:type="dxa"/>
            <w:tcBorders>
              <w:bottom w:val="single" w:sz="4" w:space="0" w:color="auto"/>
            </w:tcBorders>
          </w:tcPr>
          <w:p w14:paraId="5F1C2B9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Borders>
              <w:bottom w:val="single" w:sz="4" w:space="0" w:color="auto"/>
            </w:tcBorders>
          </w:tcPr>
          <w:p w14:paraId="56C04E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СССР-Л1162</w:t>
            </w:r>
          </w:p>
        </w:tc>
        <w:tc>
          <w:tcPr>
            <w:tcW w:w="893" w:type="dxa"/>
            <w:tcBorders>
              <w:bottom w:val="single" w:sz="4" w:space="0" w:color="auto"/>
            </w:tcBorders>
          </w:tcPr>
          <w:p w14:paraId="2A8192B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162</w:t>
            </w:r>
          </w:p>
        </w:tc>
        <w:tc>
          <w:tcPr>
            <w:tcW w:w="730" w:type="dxa"/>
            <w:tcBorders>
              <w:bottom w:val="single" w:sz="4" w:space="0" w:color="auto"/>
            </w:tcBorders>
          </w:tcPr>
          <w:p w14:paraId="47E64A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166" w:type="dxa"/>
            <w:gridSpan w:val="3"/>
            <w:tcBorders>
              <w:bottom w:val="single" w:sz="4" w:space="0" w:color="auto"/>
            </w:tcBorders>
          </w:tcPr>
          <w:p w14:paraId="68CC95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463" w:type="dxa"/>
            <w:tcBorders>
              <w:bottom w:val="single" w:sz="4" w:space="0" w:color="auto"/>
            </w:tcBorders>
          </w:tcPr>
          <w:p w14:paraId="0B8321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40A75DF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90" w:type="dxa"/>
            <w:gridSpan w:val="4"/>
            <w:tcBorders>
              <w:bottom w:val="single" w:sz="4" w:space="0" w:color="auto"/>
              <w:right w:val="single" w:sz="4" w:space="0" w:color="auto"/>
            </w:tcBorders>
          </w:tcPr>
          <w:p w14:paraId="6FCDC6F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пр. ГУ ГВФ № 33, 04.05.36</w:t>
            </w:r>
          </w:p>
        </w:tc>
      </w:tr>
      <w:tr w:rsidR="002260A5" w:rsidRPr="00584DE4" w14:paraId="75511E76" w14:textId="77777777" w:rsidTr="00E307EB">
        <w:trPr>
          <w:trHeight w:hRule="exact" w:val="427"/>
          <w:jc w:val="center"/>
        </w:trPr>
        <w:tc>
          <w:tcPr>
            <w:tcW w:w="993" w:type="dxa"/>
            <w:tcBorders>
              <w:top w:val="single" w:sz="4" w:space="0" w:color="auto"/>
              <w:left w:val="single" w:sz="4" w:space="0" w:color="auto"/>
            </w:tcBorders>
            <w:vAlign w:val="center"/>
          </w:tcPr>
          <w:p w14:paraId="561934B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3428</w:t>
            </w:r>
          </w:p>
        </w:tc>
        <w:tc>
          <w:tcPr>
            <w:tcW w:w="1027" w:type="dxa"/>
            <w:tcBorders>
              <w:top w:val="single" w:sz="4" w:space="0" w:color="auto"/>
            </w:tcBorders>
            <w:vAlign w:val="center"/>
          </w:tcPr>
          <w:p w14:paraId="200948C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Borders>
              <w:top w:val="single" w:sz="4" w:space="0" w:color="auto"/>
            </w:tcBorders>
            <w:vAlign w:val="center"/>
          </w:tcPr>
          <w:p w14:paraId="1F398F0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СССР-Л1163</w:t>
            </w:r>
          </w:p>
        </w:tc>
        <w:tc>
          <w:tcPr>
            <w:tcW w:w="893" w:type="dxa"/>
            <w:tcBorders>
              <w:top w:val="single" w:sz="4" w:space="0" w:color="auto"/>
            </w:tcBorders>
            <w:vAlign w:val="center"/>
          </w:tcPr>
          <w:p w14:paraId="7E31A54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163</w:t>
            </w:r>
          </w:p>
        </w:tc>
        <w:tc>
          <w:tcPr>
            <w:tcW w:w="730" w:type="dxa"/>
            <w:tcBorders>
              <w:top w:val="single" w:sz="4" w:space="0" w:color="auto"/>
            </w:tcBorders>
            <w:vAlign w:val="center"/>
          </w:tcPr>
          <w:p w14:paraId="519DD66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Borders>
              <w:top w:val="single" w:sz="4" w:space="0" w:color="auto"/>
            </w:tcBorders>
            <w:vAlign w:val="center"/>
          </w:tcPr>
          <w:p w14:paraId="2F36156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Borders>
              <w:top w:val="single" w:sz="4" w:space="0" w:color="auto"/>
            </w:tcBorders>
            <w:vAlign w:val="bottom"/>
          </w:tcPr>
          <w:p w14:paraId="48DF62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3CC3C2A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top w:val="single" w:sz="4" w:space="0" w:color="auto"/>
              <w:right w:val="single" w:sz="4" w:space="0" w:color="auto"/>
            </w:tcBorders>
            <w:vAlign w:val="bottom"/>
          </w:tcPr>
          <w:p w14:paraId="3D0EA1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55A0D5AC" w14:textId="77777777" w:rsidTr="00E307EB">
        <w:trPr>
          <w:trHeight w:hRule="exact" w:val="346"/>
          <w:jc w:val="center"/>
        </w:trPr>
        <w:tc>
          <w:tcPr>
            <w:tcW w:w="993" w:type="dxa"/>
            <w:tcBorders>
              <w:left w:val="single" w:sz="4" w:space="0" w:color="auto"/>
            </w:tcBorders>
          </w:tcPr>
          <w:p w14:paraId="440A7F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3429</w:t>
            </w:r>
          </w:p>
        </w:tc>
        <w:tc>
          <w:tcPr>
            <w:tcW w:w="1027" w:type="dxa"/>
          </w:tcPr>
          <w:p w14:paraId="61BB6B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Pr>
          <w:p w14:paraId="6E0E6FC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СССР-Л1165</w:t>
            </w:r>
          </w:p>
        </w:tc>
        <w:tc>
          <w:tcPr>
            <w:tcW w:w="893" w:type="dxa"/>
          </w:tcPr>
          <w:p w14:paraId="3AE33D5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165</w:t>
            </w:r>
          </w:p>
        </w:tc>
        <w:tc>
          <w:tcPr>
            <w:tcW w:w="730" w:type="dxa"/>
          </w:tcPr>
          <w:p w14:paraId="3AB461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351729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54A739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2E53DBE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tcPr>
          <w:p w14:paraId="6228E33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0D3212EA" w14:textId="77777777" w:rsidTr="00E307EB">
        <w:trPr>
          <w:trHeight w:hRule="exact" w:val="350"/>
          <w:jc w:val="center"/>
        </w:trPr>
        <w:tc>
          <w:tcPr>
            <w:tcW w:w="993" w:type="dxa"/>
            <w:tcBorders>
              <w:left w:val="single" w:sz="4" w:space="0" w:color="auto"/>
            </w:tcBorders>
          </w:tcPr>
          <w:p w14:paraId="1631FF8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3430</w:t>
            </w:r>
          </w:p>
        </w:tc>
        <w:tc>
          <w:tcPr>
            <w:tcW w:w="1027" w:type="dxa"/>
          </w:tcPr>
          <w:p w14:paraId="1724A1E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11.09.1934</w:t>
            </w:r>
          </w:p>
        </w:tc>
        <w:tc>
          <w:tcPr>
            <w:tcW w:w="1108" w:type="dxa"/>
          </w:tcPr>
          <w:p w14:paraId="7364F0A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СССР-Л1626</w:t>
            </w:r>
          </w:p>
        </w:tc>
        <w:tc>
          <w:tcPr>
            <w:tcW w:w="893" w:type="dxa"/>
          </w:tcPr>
          <w:p w14:paraId="027195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200</w:t>
            </w:r>
          </w:p>
        </w:tc>
        <w:tc>
          <w:tcPr>
            <w:tcW w:w="730" w:type="dxa"/>
          </w:tcPr>
          <w:p w14:paraId="5A7B979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5273DD1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41F5ACA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Западно-Сибирское УГВФ</w:t>
            </w:r>
          </w:p>
        </w:tc>
        <w:tc>
          <w:tcPr>
            <w:tcW w:w="3066" w:type="dxa"/>
            <w:gridSpan w:val="2"/>
            <w:tcBorders>
              <w:right w:val="single" w:sz="4" w:space="0" w:color="auto"/>
            </w:tcBorders>
          </w:tcPr>
          <w:p w14:paraId="08ED28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3FCCCAE5" w14:textId="77777777" w:rsidTr="00E307EB">
        <w:trPr>
          <w:trHeight w:hRule="exact" w:val="346"/>
          <w:jc w:val="center"/>
        </w:trPr>
        <w:tc>
          <w:tcPr>
            <w:tcW w:w="993" w:type="dxa"/>
            <w:tcBorders>
              <w:left w:val="single" w:sz="4" w:space="0" w:color="auto"/>
            </w:tcBorders>
          </w:tcPr>
          <w:p w14:paraId="550C450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3461</w:t>
            </w:r>
          </w:p>
        </w:tc>
        <w:tc>
          <w:tcPr>
            <w:tcW w:w="1027" w:type="dxa"/>
          </w:tcPr>
          <w:p w14:paraId="52C18D0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19.09.1934</w:t>
            </w:r>
          </w:p>
        </w:tc>
        <w:tc>
          <w:tcPr>
            <w:tcW w:w="1108" w:type="dxa"/>
          </w:tcPr>
          <w:p w14:paraId="664B9A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СССР-Л1164</w:t>
            </w:r>
          </w:p>
        </w:tc>
        <w:tc>
          <w:tcPr>
            <w:tcW w:w="893" w:type="dxa"/>
          </w:tcPr>
          <w:p w14:paraId="7D602A7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164</w:t>
            </w:r>
          </w:p>
        </w:tc>
        <w:tc>
          <w:tcPr>
            <w:tcW w:w="730" w:type="dxa"/>
          </w:tcPr>
          <w:p w14:paraId="6D4A457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5556BFA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7C03BE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36BD0F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tcPr>
          <w:p w14:paraId="0DF65F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48EADB7F" w14:textId="77777777" w:rsidTr="00E307EB">
        <w:trPr>
          <w:trHeight w:hRule="exact" w:val="350"/>
          <w:jc w:val="center"/>
        </w:trPr>
        <w:tc>
          <w:tcPr>
            <w:tcW w:w="993" w:type="dxa"/>
            <w:tcBorders>
              <w:left w:val="single" w:sz="4" w:space="0" w:color="auto"/>
            </w:tcBorders>
          </w:tcPr>
          <w:p w14:paraId="2E907B3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3462</w:t>
            </w:r>
          </w:p>
        </w:tc>
        <w:tc>
          <w:tcPr>
            <w:tcW w:w="1027" w:type="dxa"/>
          </w:tcPr>
          <w:p w14:paraId="77D31C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19.09.1934</w:t>
            </w:r>
          </w:p>
        </w:tc>
        <w:tc>
          <w:tcPr>
            <w:tcW w:w="1108" w:type="dxa"/>
          </w:tcPr>
          <w:p w14:paraId="78F3BE2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СССР-Л1166</w:t>
            </w:r>
          </w:p>
        </w:tc>
        <w:tc>
          <w:tcPr>
            <w:tcW w:w="893" w:type="dxa"/>
          </w:tcPr>
          <w:p w14:paraId="39D3AC9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166</w:t>
            </w:r>
          </w:p>
        </w:tc>
        <w:tc>
          <w:tcPr>
            <w:tcW w:w="730" w:type="dxa"/>
          </w:tcPr>
          <w:p w14:paraId="0890505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23677B7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53F763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54AB9AE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tcPr>
          <w:p w14:paraId="5663AC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497800D2" w14:textId="77777777" w:rsidTr="00E307EB">
        <w:trPr>
          <w:trHeight w:hRule="exact" w:val="686"/>
          <w:jc w:val="center"/>
        </w:trPr>
        <w:tc>
          <w:tcPr>
            <w:tcW w:w="993" w:type="dxa"/>
            <w:tcBorders>
              <w:left w:val="single" w:sz="4" w:space="0" w:color="auto"/>
            </w:tcBorders>
          </w:tcPr>
          <w:p w14:paraId="74F368B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3463</w:t>
            </w:r>
          </w:p>
          <w:p w14:paraId="3905C6B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3518</w:t>
            </w:r>
          </w:p>
        </w:tc>
        <w:tc>
          <w:tcPr>
            <w:tcW w:w="1027" w:type="dxa"/>
          </w:tcPr>
          <w:p w14:paraId="2DA5533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19.09.1934</w:t>
            </w:r>
          </w:p>
          <w:p w14:paraId="3A754A2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05.10.1934</w:t>
            </w:r>
          </w:p>
        </w:tc>
        <w:tc>
          <w:tcPr>
            <w:tcW w:w="1108" w:type="dxa"/>
          </w:tcPr>
          <w:p w14:paraId="40AB963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СССР-Л1627</w:t>
            </w:r>
          </w:p>
          <w:p w14:paraId="11AE64B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СССР-Л1628</w:t>
            </w:r>
          </w:p>
        </w:tc>
        <w:tc>
          <w:tcPr>
            <w:tcW w:w="893" w:type="dxa"/>
          </w:tcPr>
          <w:p w14:paraId="6A5B9FA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201</w:t>
            </w:r>
          </w:p>
          <w:p w14:paraId="58094A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202</w:t>
            </w:r>
          </w:p>
        </w:tc>
        <w:tc>
          <w:tcPr>
            <w:tcW w:w="730" w:type="dxa"/>
          </w:tcPr>
          <w:p w14:paraId="777703E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2BDD12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5B19B0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p w14:paraId="039CA49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2B62D50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Западно-Сибирское УГВФ Средне-Азиатское УГВФ</w:t>
            </w:r>
          </w:p>
        </w:tc>
        <w:tc>
          <w:tcPr>
            <w:tcW w:w="3066" w:type="dxa"/>
            <w:gridSpan w:val="2"/>
            <w:tcBorders>
              <w:right w:val="single" w:sz="4" w:space="0" w:color="auto"/>
            </w:tcBorders>
          </w:tcPr>
          <w:p w14:paraId="099237E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3F4CF2C8" w14:textId="77777777" w:rsidTr="00E307EB">
        <w:trPr>
          <w:trHeight w:hRule="exact" w:val="168"/>
          <w:jc w:val="center"/>
        </w:trPr>
        <w:tc>
          <w:tcPr>
            <w:tcW w:w="993" w:type="dxa"/>
            <w:tcBorders>
              <w:left w:val="single" w:sz="4" w:space="0" w:color="auto"/>
            </w:tcBorders>
          </w:tcPr>
          <w:p w14:paraId="1BC458F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3571</w:t>
            </w:r>
          </w:p>
        </w:tc>
        <w:tc>
          <w:tcPr>
            <w:tcW w:w="1027" w:type="dxa"/>
          </w:tcPr>
          <w:p w14:paraId="569521E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19.10.1934</w:t>
            </w:r>
          </w:p>
        </w:tc>
        <w:tc>
          <w:tcPr>
            <w:tcW w:w="1108" w:type="dxa"/>
          </w:tcPr>
          <w:p w14:paraId="324209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СССР-Л1630</w:t>
            </w:r>
          </w:p>
        </w:tc>
        <w:tc>
          <w:tcPr>
            <w:tcW w:w="893" w:type="dxa"/>
          </w:tcPr>
          <w:p w14:paraId="2A8020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204</w:t>
            </w:r>
          </w:p>
        </w:tc>
        <w:tc>
          <w:tcPr>
            <w:tcW w:w="730" w:type="dxa"/>
          </w:tcPr>
          <w:p w14:paraId="107331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2E34020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1C3F2B8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Волжское УГВФ</w:t>
            </w:r>
          </w:p>
        </w:tc>
        <w:tc>
          <w:tcPr>
            <w:tcW w:w="3066" w:type="dxa"/>
            <w:gridSpan w:val="2"/>
            <w:tcBorders>
              <w:right w:val="single" w:sz="4" w:space="0" w:color="auto"/>
            </w:tcBorders>
          </w:tcPr>
          <w:p w14:paraId="3E75911E" w14:textId="77777777" w:rsidR="007E7C01" w:rsidRPr="00584DE4" w:rsidRDefault="007E7C01" w:rsidP="00584DE4">
            <w:pPr>
              <w:pStyle w:val="afffd"/>
              <w:tabs>
                <w:tab w:val="left" w:pos="2294"/>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см. 8459</w:t>
            </w:r>
            <w:r w:rsidRPr="00584DE4">
              <w:rPr>
                <w:rFonts w:ascii="Times New Roman" w:hAnsi="Times New Roman" w:cs="Times New Roman"/>
                <w:color w:val="000000" w:themeColor="text1"/>
                <w:sz w:val="16"/>
                <w:szCs w:val="16"/>
                <w:lang w:bidi="ru-RU"/>
              </w:rPr>
              <w:tab/>
              <w:t>8459</w:t>
            </w:r>
          </w:p>
        </w:tc>
      </w:tr>
      <w:tr w:rsidR="002260A5" w:rsidRPr="00584DE4" w14:paraId="352615CE" w14:textId="77777777" w:rsidTr="00E307EB">
        <w:trPr>
          <w:trHeight w:hRule="exact" w:val="696"/>
          <w:jc w:val="center"/>
        </w:trPr>
        <w:tc>
          <w:tcPr>
            <w:tcW w:w="993" w:type="dxa"/>
            <w:tcBorders>
              <w:left w:val="single" w:sz="4" w:space="0" w:color="auto"/>
            </w:tcBorders>
          </w:tcPr>
          <w:p w14:paraId="060AB60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3593</w:t>
            </w:r>
          </w:p>
        </w:tc>
        <w:tc>
          <w:tcPr>
            <w:tcW w:w="1027" w:type="dxa"/>
          </w:tcPr>
          <w:p w14:paraId="63F6F0E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27.10.1934</w:t>
            </w:r>
          </w:p>
        </w:tc>
        <w:tc>
          <w:tcPr>
            <w:tcW w:w="1108" w:type="dxa"/>
          </w:tcPr>
          <w:p w14:paraId="1385BCF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СССР-Л1629</w:t>
            </w:r>
          </w:p>
        </w:tc>
        <w:tc>
          <w:tcPr>
            <w:tcW w:w="893" w:type="dxa"/>
          </w:tcPr>
          <w:p w14:paraId="0CB030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203</w:t>
            </w:r>
          </w:p>
        </w:tc>
        <w:tc>
          <w:tcPr>
            <w:tcW w:w="730" w:type="dxa"/>
          </w:tcPr>
          <w:p w14:paraId="5E46F1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62B140A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450913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0838BD7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03C845B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93с, 15.10.40. дописано - "МГ-31Ф", "Северо</w:t>
            </w:r>
            <w:r w:rsidRPr="00584DE4">
              <w:rPr>
                <w:rFonts w:ascii="Times New Roman" w:hAnsi="Times New Roman" w:cs="Times New Roman"/>
                <w:color w:val="000000" w:themeColor="text1"/>
                <w:sz w:val="16"/>
                <w:szCs w:val="16"/>
                <w:lang w:bidi="ru-RU"/>
              </w:rPr>
              <w:softHyphen/>
              <w:t>Казахское УГВФ"</w:t>
            </w:r>
          </w:p>
        </w:tc>
      </w:tr>
      <w:tr w:rsidR="002260A5" w:rsidRPr="00584DE4" w14:paraId="56450604" w14:textId="77777777" w:rsidTr="00E307EB">
        <w:trPr>
          <w:trHeight w:hRule="exact" w:val="533"/>
          <w:jc w:val="center"/>
        </w:trPr>
        <w:tc>
          <w:tcPr>
            <w:tcW w:w="993" w:type="dxa"/>
            <w:tcBorders>
              <w:left w:val="single" w:sz="4" w:space="0" w:color="auto"/>
            </w:tcBorders>
          </w:tcPr>
          <w:p w14:paraId="111F41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3594</w:t>
            </w:r>
          </w:p>
        </w:tc>
        <w:tc>
          <w:tcPr>
            <w:tcW w:w="1027" w:type="dxa"/>
          </w:tcPr>
          <w:p w14:paraId="771CBD6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27.10.1934</w:t>
            </w:r>
          </w:p>
        </w:tc>
        <w:tc>
          <w:tcPr>
            <w:tcW w:w="1108" w:type="dxa"/>
          </w:tcPr>
          <w:p w14:paraId="249BAA2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СССР-Л1631</w:t>
            </w:r>
          </w:p>
        </w:tc>
        <w:tc>
          <w:tcPr>
            <w:tcW w:w="893" w:type="dxa"/>
          </w:tcPr>
          <w:p w14:paraId="02DAA2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205</w:t>
            </w:r>
          </w:p>
        </w:tc>
        <w:tc>
          <w:tcPr>
            <w:tcW w:w="730" w:type="dxa"/>
          </w:tcPr>
          <w:p w14:paraId="18936C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6AACC25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00A98F4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03EB602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77D58B1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 3с, 23.01.41 г. дописано - "МГ-31Ф", "Украинское УГВФ"</w:t>
            </w:r>
          </w:p>
        </w:tc>
      </w:tr>
      <w:tr w:rsidR="002260A5" w:rsidRPr="00584DE4" w14:paraId="44FD2A14" w14:textId="77777777" w:rsidTr="00E307EB">
        <w:trPr>
          <w:trHeight w:hRule="exact" w:val="696"/>
          <w:jc w:val="center"/>
        </w:trPr>
        <w:tc>
          <w:tcPr>
            <w:tcW w:w="993" w:type="dxa"/>
            <w:tcBorders>
              <w:left w:val="single" w:sz="4" w:space="0" w:color="auto"/>
            </w:tcBorders>
          </w:tcPr>
          <w:p w14:paraId="3104A53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3601</w:t>
            </w:r>
          </w:p>
        </w:tc>
        <w:tc>
          <w:tcPr>
            <w:tcW w:w="1027" w:type="dxa"/>
          </w:tcPr>
          <w:p w14:paraId="1A42053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28.10.1934</w:t>
            </w:r>
          </w:p>
        </w:tc>
        <w:tc>
          <w:tcPr>
            <w:tcW w:w="1108" w:type="dxa"/>
          </w:tcPr>
          <w:p w14:paraId="71CE121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СССР-Л1632</w:t>
            </w:r>
          </w:p>
        </w:tc>
        <w:tc>
          <w:tcPr>
            <w:tcW w:w="893" w:type="dxa"/>
          </w:tcPr>
          <w:p w14:paraId="0998449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206</w:t>
            </w:r>
          </w:p>
        </w:tc>
        <w:tc>
          <w:tcPr>
            <w:tcW w:w="730" w:type="dxa"/>
          </w:tcPr>
          <w:p w14:paraId="318CE91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05D7F29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4881C09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 УГВФ</w:t>
            </w:r>
          </w:p>
        </w:tc>
        <w:tc>
          <w:tcPr>
            <w:tcW w:w="3066" w:type="dxa"/>
            <w:gridSpan w:val="2"/>
            <w:tcBorders>
              <w:right w:val="single" w:sz="4" w:space="0" w:color="auto"/>
            </w:tcBorders>
            <w:vAlign w:val="bottom"/>
          </w:tcPr>
          <w:p w14:paraId="34C6AD9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17с, 10.03.41 г. дописано - "МГ-31Ф", "Украинское УГВФ"</w:t>
            </w:r>
          </w:p>
        </w:tc>
      </w:tr>
      <w:tr w:rsidR="002260A5" w:rsidRPr="00584DE4" w14:paraId="56A64730" w14:textId="77777777" w:rsidTr="00E307EB">
        <w:trPr>
          <w:trHeight w:hRule="exact" w:val="1046"/>
          <w:jc w:val="center"/>
        </w:trPr>
        <w:tc>
          <w:tcPr>
            <w:tcW w:w="993" w:type="dxa"/>
            <w:tcBorders>
              <w:left w:val="single" w:sz="4" w:space="0" w:color="auto"/>
            </w:tcBorders>
          </w:tcPr>
          <w:p w14:paraId="3F44270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3603</w:t>
            </w:r>
          </w:p>
        </w:tc>
        <w:tc>
          <w:tcPr>
            <w:tcW w:w="1027" w:type="dxa"/>
          </w:tcPr>
          <w:p w14:paraId="3499B7E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29.10.1934</w:t>
            </w:r>
          </w:p>
        </w:tc>
        <w:tc>
          <w:tcPr>
            <w:tcW w:w="1108" w:type="dxa"/>
          </w:tcPr>
          <w:p w14:paraId="083188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СССР-Л1633</w:t>
            </w:r>
          </w:p>
        </w:tc>
        <w:tc>
          <w:tcPr>
            <w:tcW w:w="893" w:type="dxa"/>
          </w:tcPr>
          <w:p w14:paraId="6F55AB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207</w:t>
            </w:r>
          </w:p>
        </w:tc>
        <w:tc>
          <w:tcPr>
            <w:tcW w:w="730" w:type="dxa"/>
          </w:tcPr>
          <w:p w14:paraId="449C10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322E6F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3A6FB62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6AACF6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086CF2A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 32с, 07.05.41 г. дописано - "МГ-31Ф", дописано и зачеркнуто - "Волжское УГВФ - 31.10.34", Азовско- Черноморское УГВФ"</w:t>
            </w:r>
          </w:p>
        </w:tc>
      </w:tr>
      <w:tr w:rsidR="002260A5" w:rsidRPr="00584DE4" w14:paraId="07358D49" w14:textId="77777777" w:rsidTr="00E307EB">
        <w:trPr>
          <w:trHeight w:hRule="exact" w:val="336"/>
          <w:jc w:val="center"/>
        </w:trPr>
        <w:tc>
          <w:tcPr>
            <w:tcW w:w="993" w:type="dxa"/>
            <w:tcBorders>
              <w:left w:val="single" w:sz="4" w:space="0" w:color="auto"/>
            </w:tcBorders>
          </w:tcPr>
          <w:p w14:paraId="4405D7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3605</w:t>
            </w:r>
          </w:p>
        </w:tc>
        <w:tc>
          <w:tcPr>
            <w:tcW w:w="1027" w:type="dxa"/>
          </w:tcPr>
          <w:p w14:paraId="2F30D1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31.10.1934</w:t>
            </w:r>
          </w:p>
        </w:tc>
        <w:tc>
          <w:tcPr>
            <w:tcW w:w="1108" w:type="dxa"/>
          </w:tcPr>
          <w:p w14:paraId="7ECF118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СССР-Л1174</w:t>
            </w:r>
          </w:p>
        </w:tc>
        <w:tc>
          <w:tcPr>
            <w:tcW w:w="893" w:type="dxa"/>
          </w:tcPr>
          <w:p w14:paraId="68E0D6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176</w:t>
            </w:r>
          </w:p>
        </w:tc>
        <w:tc>
          <w:tcPr>
            <w:tcW w:w="730" w:type="dxa"/>
          </w:tcPr>
          <w:p w14:paraId="149ECBC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2AFB4F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vAlign w:val="bottom"/>
          </w:tcPr>
          <w:p w14:paraId="063252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5380CF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0FB7549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авария, разбит в Сев. упр. 06.02.35</w:t>
            </w:r>
          </w:p>
        </w:tc>
      </w:tr>
      <w:tr w:rsidR="002260A5" w:rsidRPr="00584DE4" w14:paraId="0772821C" w14:textId="77777777" w:rsidTr="00E307EB">
        <w:trPr>
          <w:trHeight w:hRule="exact" w:val="706"/>
          <w:jc w:val="center"/>
        </w:trPr>
        <w:tc>
          <w:tcPr>
            <w:tcW w:w="993" w:type="dxa"/>
            <w:tcBorders>
              <w:left w:val="single" w:sz="4" w:space="0" w:color="auto"/>
            </w:tcBorders>
          </w:tcPr>
          <w:p w14:paraId="2C79EE3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3606</w:t>
            </w:r>
          </w:p>
        </w:tc>
        <w:tc>
          <w:tcPr>
            <w:tcW w:w="1027" w:type="dxa"/>
          </w:tcPr>
          <w:p w14:paraId="5CB5169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31.10.1934</w:t>
            </w:r>
          </w:p>
        </w:tc>
        <w:tc>
          <w:tcPr>
            <w:tcW w:w="1108" w:type="dxa"/>
          </w:tcPr>
          <w:p w14:paraId="2A2F76F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СССР-Л1177</w:t>
            </w:r>
          </w:p>
        </w:tc>
        <w:tc>
          <w:tcPr>
            <w:tcW w:w="893" w:type="dxa"/>
          </w:tcPr>
          <w:p w14:paraId="79F2D33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177</w:t>
            </w:r>
          </w:p>
        </w:tc>
        <w:tc>
          <w:tcPr>
            <w:tcW w:w="730" w:type="dxa"/>
          </w:tcPr>
          <w:p w14:paraId="739DD2B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08AAEDA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206B509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5000A56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43D6186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дописано - Северное УГВФ - 19.01.35", искл. за прекращением эксплуатации</w:t>
            </w:r>
          </w:p>
        </w:tc>
      </w:tr>
      <w:tr w:rsidR="002260A5" w:rsidRPr="00584DE4" w14:paraId="26CF717C" w14:textId="77777777" w:rsidTr="00E307EB">
        <w:trPr>
          <w:trHeight w:hRule="exact" w:val="696"/>
          <w:jc w:val="center"/>
        </w:trPr>
        <w:tc>
          <w:tcPr>
            <w:tcW w:w="993" w:type="dxa"/>
            <w:tcBorders>
              <w:left w:val="single" w:sz="4" w:space="0" w:color="auto"/>
            </w:tcBorders>
          </w:tcPr>
          <w:p w14:paraId="4EF60E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3607</w:t>
            </w:r>
          </w:p>
        </w:tc>
        <w:tc>
          <w:tcPr>
            <w:tcW w:w="1027" w:type="dxa"/>
          </w:tcPr>
          <w:p w14:paraId="5088533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31.10.1934</w:t>
            </w:r>
          </w:p>
        </w:tc>
        <w:tc>
          <w:tcPr>
            <w:tcW w:w="1108" w:type="dxa"/>
          </w:tcPr>
          <w:p w14:paraId="18EE29C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СССР-Л1178</w:t>
            </w:r>
          </w:p>
        </w:tc>
        <w:tc>
          <w:tcPr>
            <w:tcW w:w="893" w:type="dxa"/>
          </w:tcPr>
          <w:p w14:paraId="03C63A6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179</w:t>
            </w:r>
          </w:p>
        </w:tc>
        <w:tc>
          <w:tcPr>
            <w:tcW w:w="730" w:type="dxa"/>
          </w:tcPr>
          <w:p w14:paraId="66BB12E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31D0019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13D95B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1490F00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vAlign w:val="bottom"/>
          </w:tcPr>
          <w:p w14:paraId="1754AF2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дописано - Северное УГВФ - 19.01.35", искл. за прекращением эксплуатации</w:t>
            </w:r>
          </w:p>
        </w:tc>
      </w:tr>
      <w:tr w:rsidR="002260A5" w:rsidRPr="00584DE4" w14:paraId="2FAB17E8" w14:textId="77777777" w:rsidTr="00E307EB">
        <w:trPr>
          <w:trHeight w:hRule="exact" w:val="341"/>
          <w:jc w:val="center"/>
        </w:trPr>
        <w:tc>
          <w:tcPr>
            <w:tcW w:w="993" w:type="dxa"/>
            <w:tcBorders>
              <w:left w:val="single" w:sz="4" w:space="0" w:color="auto"/>
            </w:tcBorders>
          </w:tcPr>
          <w:p w14:paraId="7F417C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3608</w:t>
            </w:r>
          </w:p>
        </w:tc>
        <w:tc>
          <w:tcPr>
            <w:tcW w:w="1027" w:type="dxa"/>
          </w:tcPr>
          <w:p w14:paraId="0E51841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31.10.1934</w:t>
            </w:r>
          </w:p>
        </w:tc>
        <w:tc>
          <w:tcPr>
            <w:tcW w:w="1108" w:type="dxa"/>
          </w:tcPr>
          <w:p w14:paraId="6845B86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СССР-Л1182</w:t>
            </w:r>
          </w:p>
        </w:tc>
        <w:tc>
          <w:tcPr>
            <w:tcW w:w="893" w:type="dxa"/>
          </w:tcPr>
          <w:p w14:paraId="55BF406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178</w:t>
            </w:r>
          </w:p>
        </w:tc>
        <w:tc>
          <w:tcPr>
            <w:tcW w:w="730" w:type="dxa"/>
          </w:tcPr>
          <w:p w14:paraId="251656C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650B11D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74B7416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Средне-Азиатское</w:t>
            </w:r>
          </w:p>
          <w:p w14:paraId="3554513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tcPr>
          <w:p w14:paraId="7EBCE506" w14:textId="77777777" w:rsidR="007E7C01" w:rsidRPr="00584DE4" w:rsidRDefault="007E7C01" w:rsidP="00584DE4">
            <w:pPr>
              <w:pStyle w:val="afffd"/>
              <w:tabs>
                <w:tab w:val="left" w:pos="231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см. р. 8715</w:t>
            </w:r>
            <w:r w:rsidRPr="00584DE4">
              <w:rPr>
                <w:rFonts w:ascii="Times New Roman" w:hAnsi="Times New Roman" w:cs="Times New Roman"/>
                <w:color w:val="000000" w:themeColor="text1"/>
                <w:sz w:val="16"/>
                <w:szCs w:val="16"/>
                <w:lang w:bidi="ru-RU"/>
              </w:rPr>
              <w:tab/>
              <w:t>8715</w:t>
            </w:r>
          </w:p>
        </w:tc>
      </w:tr>
      <w:tr w:rsidR="002260A5" w:rsidRPr="00584DE4" w14:paraId="49ACDF31" w14:textId="77777777" w:rsidTr="00E307EB">
        <w:trPr>
          <w:trHeight w:hRule="exact" w:val="518"/>
          <w:jc w:val="center"/>
        </w:trPr>
        <w:tc>
          <w:tcPr>
            <w:tcW w:w="993" w:type="dxa"/>
            <w:tcBorders>
              <w:left w:val="single" w:sz="4" w:space="0" w:color="auto"/>
            </w:tcBorders>
          </w:tcPr>
          <w:p w14:paraId="51C0FB8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lastRenderedPageBreak/>
              <w:t>3685</w:t>
            </w:r>
          </w:p>
        </w:tc>
        <w:tc>
          <w:tcPr>
            <w:tcW w:w="1027" w:type="dxa"/>
          </w:tcPr>
          <w:p w14:paraId="737DE7C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25.11.1934</w:t>
            </w:r>
          </w:p>
        </w:tc>
        <w:tc>
          <w:tcPr>
            <w:tcW w:w="1108" w:type="dxa"/>
          </w:tcPr>
          <w:p w14:paraId="403245B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СССР-Л1172</w:t>
            </w:r>
          </w:p>
        </w:tc>
        <w:tc>
          <w:tcPr>
            <w:tcW w:w="893" w:type="dxa"/>
          </w:tcPr>
          <w:p w14:paraId="63A957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172</w:t>
            </w:r>
          </w:p>
        </w:tc>
        <w:tc>
          <w:tcPr>
            <w:tcW w:w="730" w:type="dxa"/>
          </w:tcPr>
          <w:p w14:paraId="7298F5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7116219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7913E17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Группа летн. испыт. ПКО, завод № 81</w:t>
            </w:r>
          </w:p>
        </w:tc>
        <w:tc>
          <w:tcPr>
            <w:tcW w:w="3066" w:type="dxa"/>
            <w:gridSpan w:val="2"/>
            <w:tcBorders>
              <w:right w:val="single" w:sz="4" w:space="0" w:color="auto"/>
            </w:tcBorders>
          </w:tcPr>
          <w:p w14:paraId="0ABE82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01.09.35, искл., пр. ГУ ГВФ № 55/69, 09.10.39</w:t>
            </w:r>
          </w:p>
        </w:tc>
      </w:tr>
      <w:tr w:rsidR="002260A5" w:rsidRPr="00584DE4" w14:paraId="4EE1496F" w14:textId="77777777" w:rsidTr="00E307EB">
        <w:trPr>
          <w:trHeight w:hRule="exact" w:val="360"/>
          <w:jc w:val="center"/>
        </w:trPr>
        <w:tc>
          <w:tcPr>
            <w:tcW w:w="993" w:type="dxa"/>
            <w:tcBorders>
              <w:left w:val="single" w:sz="4" w:space="0" w:color="auto"/>
            </w:tcBorders>
          </w:tcPr>
          <w:p w14:paraId="07FB4A2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3686</w:t>
            </w:r>
          </w:p>
        </w:tc>
        <w:tc>
          <w:tcPr>
            <w:tcW w:w="1027" w:type="dxa"/>
          </w:tcPr>
          <w:p w14:paraId="4E58442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25.11.1934</w:t>
            </w:r>
          </w:p>
        </w:tc>
        <w:tc>
          <w:tcPr>
            <w:tcW w:w="1108" w:type="dxa"/>
          </w:tcPr>
          <w:p w14:paraId="2B3AAC4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СССР-Л1118</w:t>
            </w:r>
          </w:p>
        </w:tc>
        <w:tc>
          <w:tcPr>
            <w:tcW w:w="893" w:type="dxa"/>
          </w:tcPr>
          <w:p w14:paraId="04EF4D0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118</w:t>
            </w:r>
          </w:p>
        </w:tc>
        <w:tc>
          <w:tcPr>
            <w:tcW w:w="730" w:type="dxa"/>
          </w:tcPr>
          <w:p w14:paraId="6B69B77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51B122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vAlign w:val="bottom"/>
          </w:tcPr>
          <w:p w14:paraId="1397D8A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Группа летн. испыт. ПКО, завод № 81</w:t>
            </w:r>
          </w:p>
        </w:tc>
        <w:tc>
          <w:tcPr>
            <w:tcW w:w="3066" w:type="dxa"/>
            <w:gridSpan w:val="2"/>
            <w:tcBorders>
              <w:right w:val="single" w:sz="4" w:space="0" w:color="auto"/>
            </w:tcBorders>
            <w:vAlign w:val="bottom"/>
          </w:tcPr>
          <w:p w14:paraId="435FD7A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5CF6B8D1" w14:textId="77777777" w:rsidTr="00E307EB">
        <w:trPr>
          <w:trHeight w:hRule="exact" w:val="331"/>
          <w:jc w:val="center"/>
        </w:trPr>
        <w:tc>
          <w:tcPr>
            <w:tcW w:w="993" w:type="dxa"/>
            <w:tcBorders>
              <w:left w:val="single" w:sz="4" w:space="0" w:color="auto"/>
            </w:tcBorders>
          </w:tcPr>
          <w:p w14:paraId="33CAF5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3838</w:t>
            </w:r>
          </w:p>
        </w:tc>
        <w:tc>
          <w:tcPr>
            <w:tcW w:w="1027" w:type="dxa"/>
          </w:tcPr>
          <w:p w14:paraId="0C352E3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28.01.1935</w:t>
            </w:r>
          </w:p>
        </w:tc>
        <w:tc>
          <w:tcPr>
            <w:tcW w:w="1108" w:type="dxa"/>
          </w:tcPr>
          <w:p w14:paraId="6F3B88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СССР-Н71</w:t>
            </w:r>
          </w:p>
        </w:tc>
        <w:tc>
          <w:tcPr>
            <w:tcW w:w="893" w:type="dxa"/>
          </w:tcPr>
          <w:p w14:paraId="59DDE19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223</w:t>
            </w:r>
          </w:p>
        </w:tc>
        <w:tc>
          <w:tcPr>
            <w:tcW w:w="730" w:type="dxa"/>
          </w:tcPr>
          <w:p w14:paraId="3024132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72FEB87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 Циклон</w:t>
            </w:r>
          </w:p>
        </w:tc>
        <w:tc>
          <w:tcPr>
            <w:tcW w:w="1631" w:type="dxa"/>
            <w:gridSpan w:val="5"/>
          </w:tcPr>
          <w:p w14:paraId="30F6D6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УВСлужбы ГУСМП</w:t>
            </w:r>
          </w:p>
        </w:tc>
        <w:tc>
          <w:tcPr>
            <w:tcW w:w="3066" w:type="dxa"/>
            <w:gridSpan w:val="2"/>
            <w:tcBorders>
              <w:right w:val="single" w:sz="4" w:space="0" w:color="auto"/>
            </w:tcBorders>
          </w:tcPr>
          <w:p w14:paraId="08A27F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ГУСМП Р-122, 15.04.40</w:t>
            </w:r>
          </w:p>
        </w:tc>
      </w:tr>
      <w:tr w:rsidR="002260A5" w:rsidRPr="00584DE4" w14:paraId="52BA6FB0" w14:textId="77777777" w:rsidTr="00E307EB">
        <w:trPr>
          <w:trHeight w:hRule="exact" w:val="365"/>
          <w:jc w:val="center"/>
        </w:trPr>
        <w:tc>
          <w:tcPr>
            <w:tcW w:w="993" w:type="dxa"/>
            <w:tcBorders>
              <w:left w:val="single" w:sz="4" w:space="0" w:color="auto"/>
            </w:tcBorders>
          </w:tcPr>
          <w:p w14:paraId="001D1C5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3844</w:t>
            </w:r>
          </w:p>
        </w:tc>
        <w:tc>
          <w:tcPr>
            <w:tcW w:w="1027" w:type="dxa"/>
          </w:tcPr>
          <w:p w14:paraId="77D51D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31.01.1935</w:t>
            </w:r>
          </w:p>
        </w:tc>
        <w:tc>
          <w:tcPr>
            <w:tcW w:w="1108" w:type="dxa"/>
          </w:tcPr>
          <w:p w14:paraId="45D7E1E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СССР-Л1167</w:t>
            </w:r>
          </w:p>
        </w:tc>
        <w:tc>
          <w:tcPr>
            <w:tcW w:w="893" w:type="dxa"/>
          </w:tcPr>
          <w:p w14:paraId="06023F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167</w:t>
            </w:r>
          </w:p>
        </w:tc>
        <w:tc>
          <w:tcPr>
            <w:tcW w:w="730" w:type="dxa"/>
          </w:tcPr>
          <w:p w14:paraId="1F46F5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004FEFA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15AA502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41D2E5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ксплуатации</w:t>
            </w:r>
          </w:p>
        </w:tc>
      </w:tr>
      <w:tr w:rsidR="002260A5" w:rsidRPr="00584DE4" w14:paraId="023BDF29" w14:textId="77777777" w:rsidTr="00E307EB">
        <w:trPr>
          <w:trHeight w:hRule="exact" w:val="518"/>
          <w:jc w:val="center"/>
        </w:trPr>
        <w:tc>
          <w:tcPr>
            <w:tcW w:w="993" w:type="dxa"/>
            <w:tcBorders>
              <w:left w:val="single" w:sz="4" w:space="0" w:color="auto"/>
            </w:tcBorders>
          </w:tcPr>
          <w:p w14:paraId="555B945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3845</w:t>
            </w:r>
          </w:p>
        </w:tc>
        <w:tc>
          <w:tcPr>
            <w:tcW w:w="1027" w:type="dxa"/>
          </w:tcPr>
          <w:p w14:paraId="3556D2E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31.01.1935</w:t>
            </w:r>
          </w:p>
        </w:tc>
        <w:tc>
          <w:tcPr>
            <w:tcW w:w="1108" w:type="dxa"/>
          </w:tcPr>
          <w:p w14:paraId="5EE5C71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СССР-Л1170</w:t>
            </w:r>
          </w:p>
        </w:tc>
        <w:tc>
          <w:tcPr>
            <w:tcW w:w="893" w:type="dxa"/>
          </w:tcPr>
          <w:p w14:paraId="301317F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w:t>
            </w:r>
          </w:p>
        </w:tc>
        <w:tc>
          <w:tcPr>
            <w:tcW w:w="730" w:type="dxa"/>
          </w:tcPr>
          <w:p w14:paraId="678B46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6519D2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2AB8474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tcPr>
          <w:p w14:paraId="7A935B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ГУ ГВФ № 23 н/о, 01.06.35 г., у даты приказа дописано - "11.03.35"</w:t>
            </w:r>
          </w:p>
        </w:tc>
      </w:tr>
      <w:tr w:rsidR="002260A5" w:rsidRPr="00584DE4" w14:paraId="6FAF0894" w14:textId="77777777" w:rsidTr="00E307EB">
        <w:trPr>
          <w:trHeight w:hRule="exact" w:val="350"/>
          <w:jc w:val="center"/>
        </w:trPr>
        <w:tc>
          <w:tcPr>
            <w:tcW w:w="993" w:type="dxa"/>
            <w:tcBorders>
              <w:left w:val="single" w:sz="4" w:space="0" w:color="auto"/>
            </w:tcBorders>
          </w:tcPr>
          <w:p w14:paraId="4DECE5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3846</w:t>
            </w:r>
          </w:p>
        </w:tc>
        <w:tc>
          <w:tcPr>
            <w:tcW w:w="1027" w:type="dxa"/>
          </w:tcPr>
          <w:p w14:paraId="143B0B1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31.01.1935</w:t>
            </w:r>
          </w:p>
        </w:tc>
        <w:tc>
          <w:tcPr>
            <w:tcW w:w="1108" w:type="dxa"/>
          </w:tcPr>
          <w:p w14:paraId="3824ED2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СССР-Л1171</w:t>
            </w:r>
          </w:p>
        </w:tc>
        <w:tc>
          <w:tcPr>
            <w:tcW w:w="893" w:type="dxa"/>
          </w:tcPr>
          <w:p w14:paraId="7BAB112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171</w:t>
            </w:r>
          </w:p>
        </w:tc>
        <w:tc>
          <w:tcPr>
            <w:tcW w:w="730" w:type="dxa"/>
          </w:tcPr>
          <w:p w14:paraId="6CBD645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38BF95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28CDC03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7854FE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647773D5" w14:textId="77777777" w:rsidTr="00E307EB">
        <w:trPr>
          <w:trHeight w:hRule="exact" w:val="350"/>
          <w:jc w:val="center"/>
        </w:trPr>
        <w:tc>
          <w:tcPr>
            <w:tcW w:w="993" w:type="dxa"/>
            <w:tcBorders>
              <w:left w:val="single" w:sz="4" w:space="0" w:color="auto"/>
            </w:tcBorders>
          </w:tcPr>
          <w:p w14:paraId="28E90B0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3847</w:t>
            </w:r>
          </w:p>
        </w:tc>
        <w:tc>
          <w:tcPr>
            <w:tcW w:w="1027" w:type="dxa"/>
          </w:tcPr>
          <w:p w14:paraId="0F58EFB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31.01.1935</w:t>
            </w:r>
          </w:p>
        </w:tc>
        <w:tc>
          <w:tcPr>
            <w:tcW w:w="1108" w:type="dxa"/>
          </w:tcPr>
          <w:p w14:paraId="61F1606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СССР-Л1175</w:t>
            </w:r>
          </w:p>
        </w:tc>
        <w:tc>
          <w:tcPr>
            <w:tcW w:w="893" w:type="dxa"/>
          </w:tcPr>
          <w:p w14:paraId="040D15B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181</w:t>
            </w:r>
          </w:p>
        </w:tc>
        <w:tc>
          <w:tcPr>
            <w:tcW w:w="730" w:type="dxa"/>
          </w:tcPr>
          <w:p w14:paraId="0507828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0C261AA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2CD859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02FAA42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2C6ED27C" w14:textId="77777777" w:rsidTr="00E307EB">
        <w:trPr>
          <w:trHeight w:hRule="exact" w:val="346"/>
          <w:jc w:val="center"/>
        </w:trPr>
        <w:tc>
          <w:tcPr>
            <w:tcW w:w="993" w:type="dxa"/>
            <w:tcBorders>
              <w:left w:val="single" w:sz="4" w:space="0" w:color="auto"/>
            </w:tcBorders>
          </w:tcPr>
          <w:p w14:paraId="55A3972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3848</w:t>
            </w:r>
          </w:p>
        </w:tc>
        <w:tc>
          <w:tcPr>
            <w:tcW w:w="1027" w:type="dxa"/>
          </w:tcPr>
          <w:p w14:paraId="7FEAD62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31.01.1935</w:t>
            </w:r>
          </w:p>
        </w:tc>
        <w:tc>
          <w:tcPr>
            <w:tcW w:w="1108" w:type="dxa"/>
          </w:tcPr>
          <w:p w14:paraId="6F25D92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СССР-Л1179</w:t>
            </w:r>
          </w:p>
        </w:tc>
        <w:tc>
          <w:tcPr>
            <w:tcW w:w="893" w:type="dxa"/>
          </w:tcPr>
          <w:p w14:paraId="1A0972E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182</w:t>
            </w:r>
          </w:p>
        </w:tc>
        <w:tc>
          <w:tcPr>
            <w:tcW w:w="730" w:type="dxa"/>
          </w:tcPr>
          <w:p w14:paraId="7789125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609207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5D2816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6606C2D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3AFFC9CA" w14:textId="77777777" w:rsidTr="00E307EB">
        <w:trPr>
          <w:trHeight w:hRule="exact" w:val="346"/>
          <w:jc w:val="center"/>
        </w:trPr>
        <w:tc>
          <w:tcPr>
            <w:tcW w:w="993" w:type="dxa"/>
            <w:tcBorders>
              <w:left w:val="single" w:sz="4" w:space="0" w:color="auto"/>
            </w:tcBorders>
          </w:tcPr>
          <w:p w14:paraId="328DA0F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3864</w:t>
            </w:r>
          </w:p>
        </w:tc>
        <w:tc>
          <w:tcPr>
            <w:tcW w:w="1027" w:type="dxa"/>
          </w:tcPr>
          <w:p w14:paraId="7E65B76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11.02.1935</w:t>
            </w:r>
          </w:p>
        </w:tc>
        <w:tc>
          <w:tcPr>
            <w:tcW w:w="1108" w:type="dxa"/>
          </w:tcPr>
          <w:p w14:paraId="1F395AF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СССР-Л1168</w:t>
            </w:r>
          </w:p>
        </w:tc>
        <w:tc>
          <w:tcPr>
            <w:tcW w:w="893" w:type="dxa"/>
          </w:tcPr>
          <w:p w14:paraId="76643F8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168</w:t>
            </w:r>
          </w:p>
        </w:tc>
        <w:tc>
          <w:tcPr>
            <w:tcW w:w="730" w:type="dxa"/>
          </w:tcPr>
          <w:p w14:paraId="7EE4F60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30C047E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5B9475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69674CF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2D170CD6" w14:textId="77777777" w:rsidTr="00E307EB">
        <w:trPr>
          <w:trHeight w:hRule="exact" w:val="350"/>
          <w:jc w:val="center"/>
        </w:trPr>
        <w:tc>
          <w:tcPr>
            <w:tcW w:w="993" w:type="dxa"/>
            <w:tcBorders>
              <w:left w:val="single" w:sz="4" w:space="0" w:color="auto"/>
            </w:tcBorders>
          </w:tcPr>
          <w:p w14:paraId="01ED17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3865</w:t>
            </w:r>
          </w:p>
        </w:tc>
        <w:tc>
          <w:tcPr>
            <w:tcW w:w="1027" w:type="dxa"/>
          </w:tcPr>
          <w:p w14:paraId="7F9C67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11.02.1935</w:t>
            </w:r>
          </w:p>
        </w:tc>
        <w:tc>
          <w:tcPr>
            <w:tcW w:w="1108" w:type="dxa"/>
          </w:tcPr>
          <w:p w14:paraId="2E28AF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СССР-Л1169</w:t>
            </w:r>
          </w:p>
        </w:tc>
        <w:tc>
          <w:tcPr>
            <w:tcW w:w="893" w:type="dxa"/>
          </w:tcPr>
          <w:p w14:paraId="69EBBC4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169</w:t>
            </w:r>
          </w:p>
        </w:tc>
        <w:tc>
          <w:tcPr>
            <w:tcW w:w="730" w:type="dxa"/>
          </w:tcPr>
          <w:p w14:paraId="13A3EE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130E037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1BA8053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17DDA53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04BB0458" w14:textId="77777777" w:rsidTr="00E307EB">
        <w:trPr>
          <w:trHeight w:hRule="exact" w:val="346"/>
          <w:jc w:val="center"/>
        </w:trPr>
        <w:tc>
          <w:tcPr>
            <w:tcW w:w="993" w:type="dxa"/>
            <w:tcBorders>
              <w:left w:val="single" w:sz="4" w:space="0" w:color="auto"/>
            </w:tcBorders>
          </w:tcPr>
          <w:p w14:paraId="685444E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3866</w:t>
            </w:r>
          </w:p>
        </w:tc>
        <w:tc>
          <w:tcPr>
            <w:tcW w:w="1027" w:type="dxa"/>
          </w:tcPr>
          <w:p w14:paraId="03E375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11.02.1935</w:t>
            </w:r>
          </w:p>
        </w:tc>
        <w:tc>
          <w:tcPr>
            <w:tcW w:w="1108" w:type="dxa"/>
          </w:tcPr>
          <w:p w14:paraId="481DDDC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СССР-Л1173</w:t>
            </w:r>
          </w:p>
        </w:tc>
        <w:tc>
          <w:tcPr>
            <w:tcW w:w="893" w:type="dxa"/>
          </w:tcPr>
          <w:p w14:paraId="3CD2C23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173</w:t>
            </w:r>
          </w:p>
        </w:tc>
        <w:tc>
          <w:tcPr>
            <w:tcW w:w="730" w:type="dxa"/>
          </w:tcPr>
          <w:p w14:paraId="7C71690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25D83D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73B5106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vAlign w:val="bottom"/>
          </w:tcPr>
          <w:p w14:paraId="044276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3C4AF1CD" w14:textId="77777777" w:rsidTr="00E307EB">
        <w:trPr>
          <w:trHeight w:hRule="exact" w:val="514"/>
          <w:jc w:val="center"/>
        </w:trPr>
        <w:tc>
          <w:tcPr>
            <w:tcW w:w="993" w:type="dxa"/>
            <w:tcBorders>
              <w:left w:val="single" w:sz="4" w:space="0" w:color="auto"/>
            </w:tcBorders>
          </w:tcPr>
          <w:p w14:paraId="15A25F7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3867</w:t>
            </w:r>
          </w:p>
          <w:p w14:paraId="113514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4114</w:t>
            </w:r>
          </w:p>
        </w:tc>
        <w:tc>
          <w:tcPr>
            <w:tcW w:w="1027" w:type="dxa"/>
          </w:tcPr>
          <w:p w14:paraId="3C56A1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11.02.1935</w:t>
            </w:r>
          </w:p>
          <w:p w14:paraId="6285868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15.05.1935</w:t>
            </w:r>
          </w:p>
        </w:tc>
        <w:tc>
          <w:tcPr>
            <w:tcW w:w="1108" w:type="dxa"/>
          </w:tcPr>
          <w:p w14:paraId="378695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СССР-Л1176</w:t>
            </w:r>
          </w:p>
          <w:p w14:paraId="4118988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СССР-Л1647</w:t>
            </w:r>
          </w:p>
        </w:tc>
        <w:tc>
          <w:tcPr>
            <w:tcW w:w="893" w:type="dxa"/>
          </w:tcPr>
          <w:p w14:paraId="67A082E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174</w:t>
            </w:r>
          </w:p>
          <w:p w14:paraId="13CACE8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221</w:t>
            </w:r>
          </w:p>
        </w:tc>
        <w:tc>
          <w:tcPr>
            <w:tcW w:w="730" w:type="dxa"/>
          </w:tcPr>
          <w:p w14:paraId="6661FF7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p w14:paraId="58932E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216092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p w14:paraId="10D789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37CD59A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Северное УГВФ</w:t>
            </w:r>
          </w:p>
          <w:p w14:paraId="5BF63F8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66" w:type="dxa"/>
            <w:gridSpan w:val="2"/>
            <w:tcBorders>
              <w:right w:val="single" w:sz="4" w:space="0" w:color="auto"/>
            </w:tcBorders>
          </w:tcPr>
          <w:p w14:paraId="10EF02C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91610CF" w14:textId="77777777" w:rsidTr="00E307EB">
        <w:trPr>
          <w:trHeight w:hRule="exact" w:val="360"/>
          <w:jc w:val="center"/>
        </w:trPr>
        <w:tc>
          <w:tcPr>
            <w:tcW w:w="993" w:type="dxa"/>
            <w:tcBorders>
              <w:left w:val="single" w:sz="4" w:space="0" w:color="auto"/>
            </w:tcBorders>
          </w:tcPr>
          <w:p w14:paraId="222B06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4160</w:t>
            </w:r>
          </w:p>
        </w:tc>
        <w:tc>
          <w:tcPr>
            <w:tcW w:w="1027" w:type="dxa"/>
          </w:tcPr>
          <w:p w14:paraId="67B6DBC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25.05.1935</w:t>
            </w:r>
          </w:p>
        </w:tc>
        <w:tc>
          <w:tcPr>
            <w:tcW w:w="1108" w:type="dxa"/>
          </w:tcPr>
          <w:p w14:paraId="6D19C43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СССР-Л1645</w:t>
            </w:r>
          </w:p>
        </w:tc>
        <w:tc>
          <w:tcPr>
            <w:tcW w:w="893" w:type="dxa"/>
          </w:tcPr>
          <w:p w14:paraId="1089864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219</w:t>
            </w:r>
          </w:p>
        </w:tc>
        <w:tc>
          <w:tcPr>
            <w:tcW w:w="730" w:type="dxa"/>
          </w:tcPr>
          <w:p w14:paraId="06F0A42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Pr>
          <w:p w14:paraId="58D6A15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М-26</w:t>
            </w:r>
          </w:p>
        </w:tc>
        <w:tc>
          <w:tcPr>
            <w:tcW w:w="1631" w:type="dxa"/>
            <w:gridSpan w:val="5"/>
          </w:tcPr>
          <w:p w14:paraId="3CF88EC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Уральское УГВФ</w:t>
            </w:r>
          </w:p>
        </w:tc>
        <w:tc>
          <w:tcPr>
            <w:tcW w:w="3066" w:type="dxa"/>
            <w:gridSpan w:val="2"/>
            <w:tcBorders>
              <w:right w:val="single" w:sz="4" w:space="0" w:color="auto"/>
            </w:tcBorders>
            <w:vAlign w:val="bottom"/>
          </w:tcPr>
          <w:p w14:paraId="2689372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искл. за прекращением эксплуатации</w:t>
            </w:r>
          </w:p>
        </w:tc>
      </w:tr>
      <w:tr w:rsidR="002260A5" w:rsidRPr="00584DE4" w14:paraId="7F67191C" w14:textId="77777777" w:rsidTr="00E307EB">
        <w:trPr>
          <w:trHeight w:hRule="exact" w:val="461"/>
          <w:jc w:val="center"/>
        </w:trPr>
        <w:tc>
          <w:tcPr>
            <w:tcW w:w="993" w:type="dxa"/>
            <w:tcBorders>
              <w:left w:val="single" w:sz="4" w:space="0" w:color="auto"/>
              <w:bottom w:val="single" w:sz="4" w:space="0" w:color="auto"/>
            </w:tcBorders>
          </w:tcPr>
          <w:p w14:paraId="5E8FCB2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4336</w:t>
            </w:r>
          </w:p>
        </w:tc>
        <w:tc>
          <w:tcPr>
            <w:tcW w:w="1027" w:type="dxa"/>
            <w:tcBorders>
              <w:bottom w:val="single" w:sz="4" w:space="0" w:color="auto"/>
            </w:tcBorders>
          </w:tcPr>
          <w:p w14:paraId="4D70D3F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17.07.1935</w:t>
            </w:r>
          </w:p>
        </w:tc>
        <w:tc>
          <w:tcPr>
            <w:tcW w:w="1108" w:type="dxa"/>
            <w:tcBorders>
              <w:bottom w:val="single" w:sz="4" w:space="0" w:color="auto"/>
            </w:tcBorders>
          </w:tcPr>
          <w:p w14:paraId="7C803A7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СССР-Л1201</w:t>
            </w:r>
          </w:p>
        </w:tc>
        <w:tc>
          <w:tcPr>
            <w:tcW w:w="893" w:type="dxa"/>
            <w:tcBorders>
              <w:bottom w:val="single" w:sz="4" w:space="0" w:color="auto"/>
            </w:tcBorders>
          </w:tcPr>
          <w:p w14:paraId="5E4FC69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201</w:t>
            </w:r>
          </w:p>
        </w:tc>
        <w:tc>
          <w:tcPr>
            <w:tcW w:w="730" w:type="dxa"/>
            <w:tcBorders>
              <w:bottom w:val="single" w:sz="4" w:space="0" w:color="auto"/>
            </w:tcBorders>
          </w:tcPr>
          <w:p w14:paraId="358357B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1022" w:type="dxa"/>
            <w:tcBorders>
              <w:bottom w:val="single" w:sz="4" w:space="0" w:color="auto"/>
            </w:tcBorders>
          </w:tcPr>
          <w:p w14:paraId="0AC8E9C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М-22</w:t>
            </w:r>
          </w:p>
        </w:tc>
        <w:tc>
          <w:tcPr>
            <w:tcW w:w="4697" w:type="dxa"/>
            <w:gridSpan w:val="7"/>
            <w:tcBorders>
              <w:bottom w:val="single" w:sz="4" w:space="0" w:color="auto"/>
              <w:right w:val="single" w:sz="4" w:space="0" w:color="auto"/>
            </w:tcBorders>
          </w:tcPr>
          <w:p w14:paraId="58BDA9D9" w14:textId="77777777" w:rsidR="007E7C01" w:rsidRPr="00584DE4" w:rsidRDefault="007E7C01" w:rsidP="00584DE4">
            <w:pPr>
              <w:pStyle w:val="afffd"/>
              <w:tabs>
                <w:tab w:val="left" w:pos="2001"/>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Московское</w:t>
            </w:r>
            <w:r w:rsidRPr="00584DE4">
              <w:rPr>
                <w:rFonts w:ascii="Times New Roman" w:hAnsi="Times New Roman" w:cs="Times New Roman"/>
                <w:color w:val="000000" w:themeColor="text1"/>
                <w:sz w:val="16"/>
                <w:szCs w:val="16"/>
                <w:lang w:bidi="ru-RU"/>
              </w:rPr>
              <w:tab/>
              <w:t>пр. ГУ ГВФ № 8с,</w:t>
            </w:r>
          </w:p>
          <w:p w14:paraId="7F29BDE6" w14:textId="77777777" w:rsidR="007E7C01" w:rsidRPr="00584DE4" w:rsidRDefault="007E7C01" w:rsidP="00584DE4">
            <w:pPr>
              <w:pStyle w:val="afffd"/>
              <w:tabs>
                <w:tab w:val="left" w:pos="2381"/>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территориальное УГВФ</w:t>
            </w:r>
            <w:r w:rsidRPr="00584DE4">
              <w:rPr>
                <w:rFonts w:ascii="Times New Roman" w:hAnsi="Times New Roman" w:cs="Times New Roman"/>
                <w:color w:val="000000" w:themeColor="text1"/>
                <w:sz w:val="16"/>
                <w:szCs w:val="16"/>
                <w:lang w:bidi="ru-RU"/>
              </w:rPr>
              <w:tab/>
              <w:t>1938 г.</w:t>
            </w:r>
          </w:p>
        </w:tc>
      </w:tr>
      <w:tr w:rsidR="002260A5" w:rsidRPr="00584DE4" w14:paraId="041CEC23" w14:textId="77777777" w:rsidTr="00E307EB">
        <w:trPr>
          <w:trHeight w:hRule="exact" w:val="398"/>
          <w:jc w:val="center"/>
        </w:trPr>
        <w:tc>
          <w:tcPr>
            <w:tcW w:w="993" w:type="dxa"/>
            <w:tcBorders>
              <w:top w:val="single" w:sz="4" w:space="0" w:color="auto"/>
              <w:left w:val="single" w:sz="4" w:space="0" w:color="auto"/>
            </w:tcBorders>
            <w:vAlign w:val="center"/>
          </w:tcPr>
          <w:p w14:paraId="313B516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4829</w:t>
            </w:r>
          </w:p>
        </w:tc>
        <w:tc>
          <w:tcPr>
            <w:tcW w:w="1027" w:type="dxa"/>
            <w:tcBorders>
              <w:top w:val="single" w:sz="4" w:space="0" w:color="auto"/>
            </w:tcBorders>
            <w:vAlign w:val="center"/>
          </w:tcPr>
          <w:p w14:paraId="4BAF2E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26.01.1936</w:t>
            </w:r>
          </w:p>
        </w:tc>
        <w:tc>
          <w:tcPr>
            <w:tcW w:w="1108" w:type="dxa"/>
            <w:tcBorders>
              <w:top w:val="single" w:sz="4" w:space="0" w:color="auto"/>
            </w:tcBorders>
            <w:vAlign w:val="center"/>
          </w:tcPr>
          <w:p w14:paraId="1A8FC47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СССР-Н113</w:t>
            </w:r>
          </w:p>
        </w:tc>
        <w:tc>
          <w:tcPr>
            <w:tcW w:w="893" w:type="dxa"/>
            <w:tcBorders>
              <w:top w:val="single" w:sz="4" w:space="0" w:color="auto"/>
            </w:tcBorders>
            <w:vAlign w:val="center"/>
          </w:tcPr>
          <w:p w14:paraId="1871058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235</w:t>
            </w:r>
          </w:p>
        </w:tc>
        <w:tc>
          <w:tcPr>
            <w:tcW w:w="730" w:type="dxa"/>
            <w:tcBorders>
              <w:top w:val="single" w:sz="4" w:space="0" w:color="auto"/>
            </w:tcBorders>
            <w:vAlign w:val="center"/>
          </w:tcPr>
          <w:p w14:paraId="42EE3FB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top w:val="single" w:sz="4" w:space="0" w:color="auto"/>
              <w:right w:val="single" w:sz="4" w:space="0" w:color="auto"/>
            </w:tcBorders>
            <w:vAlign w:val="bottom"/>
          </w:tcPr>
          <w:p w14:paraId="490F65B6" w14:textId="77777777" w:rsidR="007E7C01" w:rsidRPr="00584DE4" w:rsidRDefault="007E7C01" w:rsidP="00584DE4">
            <w:pPr>
              <w:pStyle w:val="afffd"/>
              <w:tabs>
                <w:tab w:val="left" w:pos="1464"/>
                <w:tab w:val="left" w:pos="2899"/>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r w:rsidRPr="00584DE4">
              <w:rPr>
                <w:rFonts w:ascii="Times New Roman" w:hAnsi="Times New Roman" w:cs="Times New Roman"/>
                <w:color w:val="000000" w:themeColor="text1"/>
                <w:sz w:val="16"/>
                <w:szCs w:val="16"/>
                <w:lang w:bidi="ru-RU"/>
              </w:rPr>
              <w:tab/>
              <w:t>УПА ГУСМП</w:t>
            </w:r>
            <w:r w:rsidRPr="00584DE4">
              <w:rPr>
                <w:rFonts w:ascii="Times New Roman" w:hAnsi="Times New Roman" w:cs="Times New Roman"/>
                <w:color w:val="000000" w:themeColor="text1"/>
                <w:sz w:val="16"/>
                <w:szCs w:val="16"/>
                <w:lang w:bidi="ru-RU"/>
              </w:rPr>
              <w:tab/>
              <w:t>пр. ГУСМП № Р-405,</w:t>
            </w:r>
          </w:p>
          <w:p w14:paraId="6EBDD8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30.09.40</w:t>
            </w:r>
          </w:p>
        </w:tc>
      </w:tr>
      <w:tr w:rsidR="002260A5" w:rsidRPr="00584DE4" w14:paraId="423198EC" w14:textId="77777777" w:rsidTr="00E307EB">
        <w:trPr>
          <w:trHeight w:hRule="exact" w:val="178"/>
          <w:jc w:val="center"/>
        </w:trPr>
        <w:tc>
          <w:tcPr>
            <w:tcW w:w="993" w:type="dxa"/>
            <w:tcBorders>
              <w:left w:val="single" w:sz="4" w:space="0" w:color="auto"/>
            </w:tcBorders>
            <w:vAlign w:val="bottom"/>
          </w:tcPr>
          <w:p w14:paraId="649B9DB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4873</w:t>
            </w:r>
          </w:p>
        </w:tc>
        <w:tc>
          <w:tcPr>
            <w:tcW w:w="1027" w:type="dxa"/>
            <w:vAlign w:val="bottom"/>
          </w:tcPr>
          <w:p w14:paraId="40FDFBE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04.02.1936</w:t>
            </w:r>
          </w:p>
        </w:tc>
        <w:tc>
          <w:tcPr>
            <w:tcW w:w="1108" w:type="dxa"/>
            <w:vAlign w:val="bottom"/>
          </w:tcPr>
          <w:p w14:paraId="6AB67E6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СССР-Н114</w:t>
            </w:r>
          </w:p>
        </w:tc>
        <w:tc>
          <w:tcPr>
            <w:tcW w:w="893" w:type="dxa"/>
            <w:vAlign w:val="bottom"/>
          </w:tcPr>
          <w:p w14:paraId="761BFDF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236</w:t>
            </w:r>
          </w:p>
        </w:tc>
        <w:tc>
          <w:tcPr>
            <w:tcW w:w="730" w:type="dxa"/>
            <w:vAlign w:val="bottom"/>
          </w:tcPr>
          <w:p w14:paraId="2AEA268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73D4B506" w14:textId="77777777" w:rsidR="007E7C01" w:rsidRPr="00584DE4" w:rsidRDefault="007E7C01" w:rsidP="00584DE4">
            <w:pPr>
              <w:pStyle w:val="afffd"/>
              <w:tabs>
                <w:tab w:val="left" w:pos="1464"/>
                <w:tab w:val="left" w:pos="2966"/>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r w:rsidRPr="00584DE4">
              <w:rPr>
                <w:rFonts w:ascii="Times New Roman" w:hAnsi="Times New Roman" w:cs="Times New Roman"/>
                <w:color w:val="000000" w:themeColor="text1"/>
                <w:sz w:val="16"/>
                <w:szCs w:val="16"/>
                <w:lang w:bidi="ru-RU"/>
              </w:rPr>
              <w:tab/>
              <w:t>УПА ГУСМП</w:t>
            </w:r>
            <w:r w:rsidRPr="00584DE4">
              <w:rPr>
                <w:rFonts w:ascii="Times New Roman" w:hAnsi="Times New Roman" w:cs="Times New Roman"/>
                <w:color w:val="000000" w:themeColor="text1"/>
                <w:sz w:val="16"/>
                <w:szCs w:val="16"/>
                <w:lang w:bidi="ru-RU"/>
              </w:rPr>
              <w:tab/>
              <w:t>вх. 7092с, 07.06.41</w:t>
            </w:r>
          </w:p>
        </w:tc>
      </w:tr>
      <w:tr w:rsidR="002260A5" w:rsidRPr="00584DE4" w14:paraId="33C63393" w14:textId="77777777" w:rsidTr="00E307EB">
        <w:trPr>
          <w:trHeight w:hRule="exact" w:val="696"/>
          <w:jc w:val="center"/>
        </w:trPr>
        <w:tc>
          <w:tcPr>
            <w:tcW w:w="993" w:type="dxa"/>
            <w:tcBorders>
              <w:left w:val="single" w:sz="4" w:space="0" w:color="auto"/>
            </w:tcBorders>
          </w:tcPr>
          <w:p w14:paraId="03C4656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7753</w:t>
            </w:r>
          </w:p>
        </w:tc>
        <w:tc>
          <w:tcPr>
            <w:tcW w:w="1027" w:type="dxa"/>
          </w:tcPr>
          <w:p w14:paraId="20723DA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31.05.1938</w:t>
            </w:r>
          </w:p>
        </w:tc>
        <w:tc>
          <w:tcPr>
            <w:tcW w:w="1108" w:type="dxa"/>
          </w:tcPr>
          <w:p w14:paraId="59B46D2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СССР-Л1636</w:t>
            </w:r>
          </w:p>
        </w:tc>
        <w:tc>
          <w:tcPr>
            <w:tcW w:w="893" w:type="dxa"/>
          </w:tcPr>
          <w:p w14:paraId="79CCA5E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210</w:t>
            </w:r>
          </w:p>
        </w:tc>
        <w:tc>
          <w:tcPr>
            <w:tcW w:w="730" w:type="dxa"/>
          </w:tcPr>
          <w:p w14:paraId="3B05208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4EBDA8E5" w14:textId="77777777" w:rsidR="007E7C01" w:rsidRPr="00584DE4" w:rsidRDefault="007E7C01" w:rsidP="00584DE4">
            <w:pPr>
              <w:pStyle w:val="afffd"/>
              <w:tabs>
                <w:tab w:val="left" w:pos="1423"/>
                <w:tab w:val="left" w:pos="283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НИИ СС ГВФ</w:t>
            </w:r>
            <w:r w:rsidRPr="00584DE4">
              <w:rPr>
                <w:rFonts w:ascii="Times New Roman" w:hAnsi="Times New Roman" w:cs="Times New Roman"/>
                <w:color w:val="000000" w:themeColor="text1"/>
                <w:sz w:val="16"/>
                <w:szCs w:val="16"/>
                <w:lang w:bidi="ru-RU"/>
              </w:rPr>
              <w:tab/>
              <w:t>пр. № 31с, 31.03.40 г.,</w:t>
            </w:r>
          </w:p>
          <w:p w14:paraId="5D05287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дописано и зачеркнуто - "Азовско-Черноморское</w:t>
            </w:r>
          </w:p>
          <w:p w14:paraId="29EE3DD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Кавказское УГВФ"</w:t>
            </w:r>
          </w:p>
        </w:tc>
      </w:tr>
      <w:tr w:rsidR="002260A5" w:rsidRPr="00584DE4" w14:paraId="60ADCB40" w14:textId="77777777" w:rsidTr="00E307EB">
        <w:trPr>
          <w:trHeight w:hRule="exact" w:val="533"/>
          <w:jc w:val="center"/>
        </w:trPr>
        <w:tc>
          <w:tcPr>
            <w:tcW w:w="993" w:type="dxa"/>
            <w:tcBorders>
              <w:left w:val="single" w:sz="4" w:space="0" w:color="auto"/>
            </w:tcBorders>
          </w:tcPr>
          <w:p w14:paraId="55B54E2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8016</w:t>
            </w:r>
          </w:p>
        </w:tc>
        <w:tc>
          <w:tcPr>
            <w:tcW w:w="1027" w:type="dxa"/>
          </w:tcPr>
          <w:p w14:paraId="2784913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17.07.1938</w:t>
            </w:r>
          </w:p>
        </w:tc>
        <w:tc>
          <w:tcPr>
            <w:tcW w:w="1108" w:type="dxa"/>
          </w:tcPr>
          <w:p w14:paraId="23C339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СССР-Л1185</w:t>
            </w:r>
          </w:p>
        </w:tc>
        <w:tc>
          <w:tcPr>
            <w:tcW w:w="893" w:type="dxa"/>
          </w:tcPr>
          <w:p w14:paraId="1385AE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185</w:t>
            </w:r>
          </w:p>
        </w:tc>
        <w:tc>
          <w:tcPr>
            <w:tcW w:w="730" w:type="dxa"/>
          </w:tcPr>
          <w:p w14:paraId="0A7A96E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1BFC0AF7" w14:textId="77777777" w:rsidR="007E7C01" w:rsidRPr="00584DE4" w:rsidRDefault="007E7C01" w:rsidP="00584DE4">
            <w:pPr>
              <w:pStyle w:val="afffd"/>
              <w:tabs>
                <w:tab w:val="left" w:pos="1560"/>
                <w:tab w:val="left" w:pos="276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w:t>
            </w:r>
            <w:r w:rsidRPr="00584DE4">
              <w:rPr>
                <w:rFonts w:ascii="Times New Roman" w:hAnsi="Times New Roman" w:cs="Times New Roman"/>
                <w:color w:val="000000" w:themeColor="text1"/>
                <w:sz w:val="16"/>
                <w:szCs w:val="16"/>
                <w:lang w:bidi="ru-RU"/>
              </w:rPr>
              <w:tab/>
              <w:t>НИИ ГВФ</w:t>
            </w:r>
            <w:r w:rsidRPr="00584DE4">
              <w:rPr>
                <w:rFonts w:ascii="Times New Roman" w:hAnsi="Times New Roman" w:cs="Times New Roman"/>
                <w:color w:val="000000" w:themeColor="text1"/>
                <w:sz w:val="16"/>
                <w:szCs w:val="16"/>
                <w:lang w:bidi="ru-RU"/>
              </w:rPr>
              <w:tab/>
              <w:t>дописано и зачеркнуто -</w:t>
            </w:r>
          </w:p>
          <w:p w14:paraId="2F3D608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"ЭОН", дописано - "Уральская авиагруппа"</w:t>
            </w:r>
          </w:p>
        </w:tc>
      </w:tr>
      <w:tr w:rsidR="002260A5" w:rsidRPr="00584DE4" w14:paraId="1D008616" w14:textId="77777777" w:rsidTr="00E307EB">
        <w:trPr>
          <w:trHeight w:hRule="exact" w:val="514"/>
          <w:jc w:val="center"/>
        </w:trPr>
        <w:tc>
          <w:tcPr>
            <w:tcW w:w="993" w:type="dxa"/>
            <w:tcBorders>
              <w:left w:val="single" w:sz="4" w:space="0" w:color="auto"/>
            </w:tcBorders>
          </w:tcPr>
          <w:p w14:paraId="065B41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8116</w:t>
            </w:r>
          </w:p>
        </w:tc>
        <w:tc>
          <w:tcPr>
            <w:tcW w:w="1027" w:type="dxa"/>
          </w:tcPr>
          <w:p w14:paraId="75F7158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13.08.1938</w:t>
            </w:r>
          </w:p>
        </w:tc>
        <w:tc>
          <w:tcPr>
            <w:tcW w:w="1108" w:type="dxa"/>
          </w:tcPr>
          <w:p w14:paraId="2300E82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СССР-Л1642</w:t>
            </w:r>
          </w:p>
        </w:tc>
        <w:tc>
          <w:tcPr>
            <w:tcW w:w="893" w:type="dxa"/>
          </w:tcPr>
          <w:p w14:paraId="74D613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216</w:t>
            </w:r>
          </w:p>
        </w:tc>
        <w:tc>
          <w:tcPr>
            <w:tcW w:w="730" w:type="dxa"/>
          </w:tcPr>
          <w:p w14:paraId="53C93D6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6A46761B" w14:textId="77777777" w:rsidR="007E7C01" w:rsidRPr="00584DE4" w:rsidRDefault="007E7C01" w:rsidP="00584DE4">
            <w:pPr>
              <w:pStyle w:val="afffd"/>
              <w:tabs>
                <w:tab w:val="left" w:pos="1231"/>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Северо-Казахское дописано - "Московский</w:t>
            </w:r>
          </w:p>
          <w:p w14:paraId="2C2DDF26" w14:textId="77777777" w:rsidR="007E7C01" w:rsidRPr="00584DE4" w:rsidRDefault="007E7C01" w:rsidP="00584DE4">
            <w:pPr>
              <w:pStyle w:val="afffd"/>
              <w:tabs>
                <w:tab w:val="left" w:pos="3145"/>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r w:rsidRPr="00584DE4">
              <w:rPr>
                <w:rFonts w:ascii="Times New Roman" w:hAnsi="Times New Roman" w:cs="Times New Roman"/>
                <w:color w:val="000000" w:themeColor="text1"/>
                <w:sz w:val="16"/>
                <w:szCs w:val="16"/>
                <w:lang w:bidi="ru-RU"/>
              </w:rPr>
              <w:tab/>
              <w:t>институт инж.,</w:t>
            </w:r>
          </w:p>
          <w:p w14:paraId="76D6798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пр. № 93с, 14.11.39"</w:t>
            </w:r>
          </w:p>
        </w:tc>
      </w:tr>
      <w:tr w:rsidR="002260A5" w:rsidRPr="00584DE4" w14:paraId="79EC8C8B" w14:textId="77777777" w:rsidTr="00E307EB">
        <w:trPr>
          <w:trHeight w:hRule="exact" w:val="346"/>
          <w:jc w:val="center"/>
        </w:trPr>
        <w:tc>
          <w:tcPr>
            <w:tcW w:w="993" w:type="dxa"/>
            <w:tcBorders>
              <w:left w:val="single" w:sz="4" w:space="0" w:color="auto"/>
            </w:tcBorders>
          </w:tcPr>
          <w:p w14:paraId="3824B84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8120</w:t>
            </w:r>
          </w:p>
        </w:tc>
        <w:tc>
          <w:tcPr>
            <w:tcW w:w="1027" w:type="dxa"/>
          </w:tcPr>
          <w:p w14:paraId="73BD93A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14.08.1938</w:t>
            </w:r>
          </w:p>
        </w:tc>
        <w:tc>
          <w:tcPr>
            <w:tcW w:w="1108" w:type="dxa"/>
          </w:tcPr>
          <w:p w14:paraId="4AD5E85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СССР-Л1638</w:t>
            </w:r>
          </w:p>
        </w:tc>
        <w:tc>
          <w:tcPr>
            <w:tcW w:w="893" w:type="dxa"/>
          </w:tcPr>
          <w:p w14:paraId="0B3F7C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212</w:t>
            </w:r>
          </w:p>
        </w:tc>
        <w:tc>
          <w:tcPr>
            <w:tcW w:w="730" w:type="dxa"/>
          </w:tcPr>
          <w:p w14:paraId="1D8D3AA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4E10B984" w14:textId="77777777" w:rsidR="007E7C01" w:rsidRPr="00584DE4" w:rsidRDefault="007E7C01" w:rsidP="00584DE4">
            <w:pPr>
              <w:pStyle w:val="afffd"/>
              <w:tabs>
                <w:tab w:val="left" w:pos="1229"/>
                <w:tab w:val="left" w:pos="2928"/>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w:t>
            </w:r>
            <w:r w:rsidRPr="00584DE4">
              <w:rPr>
                <w:rFonts w:ascii="Times New Roman" w:hAnsi="Times New Roman" w:cs="Times New Roman"/>
                <w:color w:val="000000" w:themeColor="text1"/>
                <w:sz w:val="16"/>
                <w:szCs w:val="16"/>
                <w:lang w:bidi="ru-RU"/>
              </w:rPr>
              <w:tab/>
              <w:t>Северо-Казахское</w:t>
            </w:r>
            <w:r w:rsidRPr="00584DE4">
              <w:rPr>
                <w:rFonts w:ascii="Times New Roman" w:hAnsi="Times New Roman" w:cs="Times New Roman"/>
                <w:color w:val="000000" w:themeColor="text1"/>
                <w:sz w:val="16"/>
                <w:szCs w:val="16"/>
                <w:lang w:bidi="ru-RU"/>
              </w:rPr>
              <w:tab/>
              <w:t>пр. № 47с, 14.06.41</w:t>
            </w:r>
          </w:p>
          <w:p w14:paraId="72A9DF6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5D514BD4" w14:textId="77777777" w:rsidTr="00E307EB">
        <w:trPr>
          <w:trHeight w:hRule="exact" w:val="350"/>
          <w:jc w:val="center"/>
        </w:trPr>
        <w:tc>
          <w:tcPr>
            <w:tcW w:w="993" w:type="dxa"/>
            <w:tcBorders>
              <w:left w:val="single" w:sz="4" w:space="0" w:color="auto"/>
            </w:tcBorders>
          </w:tcPr>
          <w:p w14:paraId="02D8A2C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8121</w:t>
            </w:r>
          </w:p>
        </w:tc>
        <w:tc>
          <w:tcPr>
            <w:tcW w:w="1027" w:type="dxa"/>
          </w:tcPr>
          <w:p w14:paraId="4BE8ECD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14.08.1938</w:t>
            </w:r>
          </w:p>
        </w:tc>
        <w:tc>
          <w:tcPr>
            <w:tcW w:w="1108" w:type="dxa"/>
          </w:tcPr>
          <w:p w14:paraId="41D260A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СССР-Л1639</w:t>
            </w:r>
          </w:p>
        </w:tc>
        <w:tc>
          <w:tcPr>
            <w:tcW w:w="893" w:type="dxa"/>
          </w:tcPr>
          <w:p w14:paraId="3ED1C24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213</w:t>
            </w:r>
          </w:p>
        </w:tc>
        <w:tc>
          <w:tcPr>
            <w:tcW w:w="730" w:type="dxa"/>
          </w:tcPr>
          <w:p w14:paraId="1016E3B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592A35EC" w14:textId="77777777" w:rsidR="007E7C01" w:rsidRPr="00584DE4" w:rsidRDefault="007E7C01" w:rsidP="00584DE4">
            <w:pPr>
              <w:pStyle w:val="afffd"/>
              <w:tabs>
                <w:tab w:val="left" w:pos="1229"/>
                <w:tab w:val="left" w:pos="2928"/>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w:t>
            </w:r>
            <w:r w:rsidRPr="00584DE4">
              <w:rPr>
                <w:rFonts w:ascii="Times New Roman" w:hAnsi="Times New Roman" w:cs="Times New Roman"/>
                <w:color w:val="000000" w:themeColor="text1"/>
                <w:sz w:val="16"/>
                <w:szCs w:val="16"/>
                <w:lang w:bidi="ru-RU"/>
              </w:rPr>
              <w:tab/>
              <w:t>Северо-Казахское</w:t>
            </w:r>
            <w:r w:rsidRPr="00584DE4">
              <w:rPr>
                <w:rFonts w:ascii="Times New Roman" w:hAnsi="Times New Roman" w:cs="Times New Roman"/>
                <w:color w:val="000000" w:themeColor="text1"/>
                <w:sz w:val="16"/>
                <w:szCs w:val="16"/>
                <w:lang w:bidi="ru-RU"/>
              </w:rPr>
              <w:tab/>
              <w:t>пр. № 47с, 14.06.41</w:t>
            </w:r>
          </w:p>
          <w:p w14:paraId="43638E2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48BE74F8" w14:textId="77777777" w:rsidTr="00E307EB">
        <w:trPr>
          <w:trHeight w:hRule="exact" w:val="691"/>
          <w:jc w:val="center"/>
        </w:trPr>
        <w:tc>
          <w:tcPr>
            <w:tcW w:w="993" w:type="dxa"/>
            <w:tcBorders>
              <w:left w:val="single" w:sz="4" w:space="0" w:color="auto"/>
            </w:tcBorders>
          </w:tcPr>
          <w:p w14:paraId="12D6DF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8155</w:t>
            </w:r>
          </w:p>
        </w:tc>
        <w:tc>
          <w:tcPr>
            <w:tcW w:w="1027" w:type="dxa"/>
          </w:tcPr>
          <w:p w14:paraId="5854A8D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16.08.1938</w:t>
            </w:r>
          </w:p>
        </w:tc>
        <w:tc>
          <w:tcPr>
            <w:tcW w:w="1108" w:type="dxa"/>
          </w:tcPr>
          <w:p w14:paraId="42DF2DF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СССР-Л1641</w:t>
            </w:r>
          </w:p>
        </w:tc>
        <w:tc>
          <w:tcPr>
            <w:tcW w:w="893" w:type="dxa"/>
          </w:tcPr>
          <w:p w14:paraId="06F3CE2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215</w:t>
            </w:r>
          </w:p>
        </w:tc>
        <w:tc>
          <w:tcPr>
            <w:tcW w:w="730" w:type="dxa"/>
          </w:tcPr>
          <w:p w14:paraId="52386B1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5970F851" w14:textId="77777777" w:rsidR="007E7C01" w:rsidRPr="00584DE4" w:rsidRDefault="007E7C01" w:rsidP="00584DE4">
            <w:pPr>
              <w:pStyle w:val="afffd"/>
              <w:tabs>
                <w:tab w:val="left" w:pos="1145"/>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Эскадрилья особого дописано и зачеркнуто -</w:t>
            </w:r>
          </w:p>
          <w:p w14:paraId="5DF326A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назначения ГУ ГВФ "Северо-Казахское</w:t>
            </w:r>
          </w:p>
          <w:p w14:paraId="541E85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 авария 100%,</w:t>
            </w:r>
          </w:p>
          <w:p w14:paraId="31EF69E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23.01.39</w:t>
            </w:r>
          </w:p>
        </w:tc>
      </w:tr>
      <w:tr w:rsidR="002260A5" w:rsidRPr="00584DE4" w14:paraId="656F3926" w14:textId="77777777" w:rsidTr="00E307EB">
        <w:trPr>
          <w:trHeight w:hRule="exact" w:val="346"/>
          <w:jc w:val="center"/>
        </w:trPr>
        <w:tc>
          <w:tcPr>
            <w:tcW w:w="993" w:type="dxa"/>
            <w:tcBorders>
              <w:left w:val="single" w:sz="4" w:space="0" w:color="auto"/>
            </w:tcBorders>
          </w:tcPr>
          <w:p w14:paraId="4D9A34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8158</w:t>
            </w:r>
          </w:p>
        </w:tc>
        <w:tc>
          <w:tcPr>
            <w:tcW w:w="1027" w:type="dxa"/>
          </w:tcPr>
          <w:p w14:paraId="2FE937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17.08.1938</w:t>
            </w:r>
          </w:p>
        </w:tc>
        <w:tc>
          <w:tcPr>
            <w:tcW w:w="1108" w:type="dxa"/>
          </w:tcPr>
          <w:p w14:paraId="20F97FB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СССР-Л1181</w:t>
            </w:r>
          </w:p>
        </w:tc>
        <w:tc>
          <w:tcPr>
            <w:tcW w:w="893" w:type="dxa"/>
          </w:tcPr>
          <w:p w14:paraId="1EA59E2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175</w:t>
            </w:r>
          </w:p>
        </w:tc>
        <w:tc>
          <w:tcPr>
            <w:tcW w:w="730" w:type="dxa"/>
          </w:tcPr>
          <w:p w14:paraId="52B0C5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628D652C" w14:textId="77777777" w:rsidR="007E7C01" w:rsidRPr="00584DE4" w:rsidRDefault="007E7C01" w:rsidP="00584DE4">
            <w:pPr>
              <w:pStyle w:val="afffd"/>
              <w:tabs>
                <w:tab w:val="left" w:pos="337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Азовско-Черноморское пр. ГУ ГВФ № 93с, УГВФ</w:t>
            </w:r>
            <w:r w:rsidRPr="00584DE4">
              <w:rPr>
                <w:rFonts w:ascii="Times New Roman" w:hAnsi="Times New Roman" w:cs="Times New Roman"/>
                <w:color w:val="000000" w:themeColor="text1"/>
                <w:sz w:val="16"/>
                <w:szCs w:val="16"/>
                <w:lang w:bidi="ru-RU"/>
              </w:rPr>
              <w:tab/>
              <w:t>15.10.40</w:t>
            </w:r>
          </w:p>
        </w:tc>
      </w:tr>
      <w:tr w:rsidR="002260A5" w:rsidRPr="00584DE4" w14:paraId="51D74D27" w14:textId="77777777" w:rsidTr="00E307EB">
        <w:trPr>
          <w:trHeight w:hRule="exact" w:val="355"/>
          <w:jc w:val="center"/>
        </w:trPr>
        <w:tc>
          <w:tcPr>
            <w:tcW w:w="993" w:type="dxa"/>
            <w:tcBorders>
              <w:left w:val="single" w:sz="4" w:space="0" w:color="auto"/>
            </w:tcBorders>
          </w:tcPr>
          <w:p w14:paraId="76F063C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8159</w:t>
            </w:r>
          </w:p>
        </w:tc>
        <w:tc>
          <w:tcPr>
            <w:tcW w:w="1027" w:type="dxa"/>
          </w:tcPr>
          <w:p w14:paraId="7F30EEF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17.08.1938</w:t>
            </w:r>
          </w:p>
        </w:tc>
        <w:tc>
          <w:tcPr>
            <w:tcW w:w="1108" w:type="dxa"/>
          </w:tcPr>
          <w:p w14:paraId="134C1E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СССР-Л1646</w:t>
            </w:r>
          </w:p>
        </w:tc>
        <w:tc>
          <w:tcPr>
            <w:tcW w:w="893" w:type="dxa"/>
          </w:tcPr>
          <w:p w14:paraId="6A3035D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220</w:t>
            </w:r>
          </w:p>
        </w:tc>
        <w:tc>
          <w:tcPr>
            <w:tcW w:w="730" w:type="dxa"/>
          </w:tcPr>
          <w:p w14:paraId="568F523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535246F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Азовско-Черноморское пр. № 97с, 22.10.40</w:t>
            </w:r>
          </w:p>
          <w:p w14:paraId="1679986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2E0A9E43" w14:textId="77777777" w:rsidTr="00E307EB">
        <w:trPr>
          <w:trHeight w:hRule="exact" w:val="355"/>
          <w:jc w:val="center"/>
        </w:trPr>
        <w:tc>
          <w:tcPr>
            <w:tcW w:w="993" w:type="dxa"/>
            <w:tcBorders>
              <w:left w:val="single" w:sz="4" w:space="0" w:color="auto"/>
            </w:tcBorders>
          </w:tcPr>
          <w:p w14:paraId="4BB7A67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8160</w:t>
            </w:r>
          </w:p>
        </w:tc>
        <w:tc>
          <w:tcPr>
            <w:tcW w:w="1027" w:type="dxa"/>
          </w:tcPr>
          <w:p w14:paraId="5F78E5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17.08.1938</w:t>
            </w:r>
          </w:p>
        </w:tc>
        <w:tc>
          <w:tcPr>
            <w:tcW w:w="1108" w:type="dxa"/>
          </w:tcPr>
          <w:p w14:paraId="3C01101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СССР-Л1648</w:t>
            </w:r>
          </w:p>
        </w:tc>
        <w:tc>
          <w:tcPr>
            <w:tcW w:w="893" w:type="dxa"/>
          </w:tcPr>
          <w:p w14:paraId="0FD4064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222</w:t>
            </w:r>
          </w:p>
        </w:tc>
        <w:tc>
          <w:tcPr>
            <w:tcW w:w="730" w:type="dxa"/>
          </w:tcPr>
          <w:p w14:paraId="540167D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54F8CC90" w14:textId="77777777" w:rsidR="007E7C01" w:rsidRPr="00584DE4" w:rsidRDefault="007E7C01" w:rsidP="00584DE4">
            <w:pPr>
              <w:pStyle w:val="afffd"/>
              <w:tabs>
                <w:tab w:val="left" w:pos="1253"/>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w:t>
            </w:r>
            <w:r w:rsidRPr="00584DE4">
              <w:rPr>
                <w:rFonts w:ascii="Times New Roman" w:hAnsi="Times New Roman" w:cs="Times New Roman"/>
                <w:color w:val="000000" w:themeColor="text1"/>
                <w:sz w:val="16"/>
                <w:szCs w:val="16"/>
                <w:lang w:bidi="ru-RU"/>
              </w:rPr>
              <w:tab/>
              <w:t>Украинское УГВФ дописано - "Азовско-</w:t>
            </w:r>
          </w:p>
          <w:p w14:paraId="67CC920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Черноморское УГВФ"</w:t>
            </w:r>
          </w:p>
        </w:tc>
      </w:tr>
      <w:tr w:rsidR="002260A5" w:rsidRPr="00584DE4" w14:paraId="08E7CFBA" w14:textId="77777777" w:rsidTr="00E307EB">
        <w:trPr>
          <w:trHeight w:hRule="exact" w:val="163"/>
          <w:jc w:val="center"/>
        </w:trPr>
        <w:tc>
          <w:tcPr>
            <w:tcW w:w="993" w:type="dxa"/>
            <w:tcBorders>
              <w:left w:val="single" w:sz="4" w:space="0" w:color="auto"/>
            </w:tcBorders>
          </w:tcPr>
          <w:p w14:paraId="68663F0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8379</w:t>
            </w:r>
          </w:p>
        </w:tc>
        <w:tc>
          <w:tcPr>
            <w:tcW w:w="1027" w:type="dxa"/>
          </w:tcPr>
          <w:p w14:paraId="358C4BA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28.09.1938</w:t>
            </w:r>
          </w:p>
        </w:tc>
        <w:tc>
          <w:tcPr>
            <w:tcW w:w="1108" w:type="dxa"/>
          </w:tcPr>
          <w:p w14:paraId="623F1F4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СССР-Л1186</w:t>
            </w:r>
          </w:p>
        </w:tc>
        <w:tc>
          <w:tcPr>
            <w:tcW w:w="893" w:type="dxa"/>
          </w:tcPr>
          <w:p w14:paraId="2A9FF04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186</w:t>
            </w:r>
          </w:p>
        </w:tc>
        <w:tc>
          <w:tcPr>
            <w:tcW w:w="730" w:type="dxa"/>
          </w:tcPr>
          <w:p w14:paraId="54D2064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18477889" w14:textId="77777777" w:rsidR="007E7C01" w:rsidRPr="00584DE4" w:rsidRDefault="007E7C01" w:rsidP="00584DE4">
            <w:pPr>
              <w:pStyle w:val="afffd"/>
              <w:tabs>
                <w:tab w:val="left" w:pos="1246"/>
                <w:tab w:val="left" w:pos="2974"/>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Украинское УГВФ</w:t>
            </w:r>
            <w:r w:rsidRPr="00584DE4">
              <w:rPr>
                <w:rFonts w:ascii="Times New Roman" w:hAnsi="Times New Roman" w:cs="Times New Roman"/>
                <w:color w:val="000000" w:themeColor="text1"/>
                <w:sz w:val="16"/>
                <w:szCs w:val="16"/>
                <w:lang w:bidi="ru-RU"/>
              </w:rPr>
              <w:tab/>
              <w:t>пр. № 3с, 23.01.41</w:t>
            </w:r>
          </w:p>
        </w:tc>
      </w:tr>
      <w:tr w:rsidR="002260A5" w:rsidRPr="00584DE4" w14:paraId="0DC43331" w14:textId="77777777" w:rsidTr="00E307EB">
        <w:trPr>
          <w:trHeight w:hRule="exact" w:val="178"/>
          <w:jc w:val="center"/>
        </w:trPr>
        <w:tc>
          <w:tcPr>
            <w:tcW w:w="993" w:type="dxa"/>
            <w:tcBorders>
              <w:left w:val="single" w:sz="4" w:space="0" w:color="auto"/>
            </w:tcBorders>
            <w:vAlign w:val="bottom"/>
          </w:tcPr>
          <w:p w14:paraId="4018CFA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8380</w:t>
            </w:r>
          </w:p>
        </w:tc>
        <w:tc>
          <w:tcPr>
            <w:tcW w:w="1027" w:type="dxa"/>
            <w:vAlign w:val="bottom"/>
          </w:tcPr>
          <w:p w14:paraId="12E27B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28.09.1938</w:t>
            </w:r>
          </w:p>
        </w:tc>
        <w:tc>
          <w:tcPr>
            <w:tcW w:w="1108" w:type="dxa"/>
            <w:vAlign w:val="bottom"/>
          </w:tcPr>
          <w:p w14:paraId="15A7DA4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СССР-Л1653</w:t>
            </w:r>
          </w:p>
        </w:tc>
        <w:tc>
          <w:tcPr>
            <w:tcW w:w="893" w:type="dxa"/>
            <w:vAlign w:val="bottom"/>
          </w:tcPr>
          <w:p w14:paraId="636E93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228</w:t>
            </w:r>
          </w:p>
        </w:tc>
        <w:tc>
          <w:tcPr>
            <w:tcW w:w="730" w:type="dxa"/>
            <w:vAlign w:val="bottom"/>
          </w:tcPr>
          <w:p w14:paraId="242881B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41059224" w14:textId="77777777" w:rsidR="007E7C01" w:rsidRPr="00584DE4" w:rsidRDefault="007E7C01" w:rsidP="00584DE4">
            <w:pPr>
              <w:pStyle w:val="afffd"/>
              <w:tabs>
                <w:tab w:val="left" w:pos="1246"/>
                <w:tab w:val="left" w:pos="293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Украинское УГВФ</w:t>
            </w:r>
            <w:r w:rsidRPr="00584DE4">
              <w:rPr>
                <w:rFonts w:ascii="Times New Roman" w:hAnsi="Times New Roman" w:cs="Times New Roman"/>
                <w:color w:val="000000" w:themeColor="text1"/>
                <w:sz w:val="16"/>
                <w:szCs w:val="16"/>
                <w:lang w:bidi="ru-RU"/>
              </w:rPr>
              <w:tab/>
              <w:t>пр. № 10с, 26.02.41</w:t>
            </w:r>
          </w:p>
        </w:tc>
      </w:tr>
      <w:tr w:rsidR="002260A5" w:rsidRPr="00584DE4" w14:paraId="1E48CA0F" w14:textId="77777777" w:rsidTr="00E307EB">
        <w:trPr>
          <w:trHeight w:hRule="exact" w:val="173"/>
          <w:jc w:val="center"/>
        </w:trPr>
        <w:tc>
          <w:tcPr>
            <w:tcW w:w="993" w:type="dxa"/>
            <w:tcBorders>
              <w:left w:val="single" w:sz="4" w:space="0" w:color="auto"/>
            </w:tcBorders>
          </w:tcPr>
          <w:p w14:paraId="3AEC96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8421</w:t>
            </w:r>
          </w:p>
        </w:tc>
        <w:tc>
          <w:tcPr>
            <w:tcW w:w="1027" w:type="dxa"/>
          </w:tcPr>
          <w:p w14:paraId="2158581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04.10.1938</w:t>
            </w:r>
          </w:p>
        </w:tc>
        <w:tc>
          <w:tcPr>
            <w:tcW w:w="1108" w:type="dxa"/>
          </w:tcPr>
          <w:p w14:paraId="5538656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СССР-Л1184</w:t>
            </w:r>
          </w:p>
        </w:tc>
        <w:tc>
          <w:tcPr>
            <w:tcW w:w="893" w:type="dxa"/>
          </w:tcPr>
          <w:p w14:paraId="6F966A8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184</w:t>
            </w:r>
          </w:p>
        </w:tc>
        <w:tc>
          <w:tcPr>
            <w:tcW w:w="730" w:type="dxa"/>
          </w:tcPr>
          <w:p w14:paraId="78823F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37D26A6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Северо-Казахское УГВФ пр. № 56с, 20.06.40</w:t>
            </w:r>
          </w:p>
        </w:tc>
      </w:tr>
      <w:tr w:rsidR="002260A5" w:rsidRPr="00584DE4" w14:paraId="4EAD28CB" w14:textId="77777777" w:rsidTr="00E307EB">
        <w:trPr>
          <w:trHeight w:hRule="exact" w:val="173"/>
          <w:jc w:val="center"/>
        </w:trPr>
        <w:tc>
          <w:tcPr>
            <w:tcW w:w="993" w:type="dxa"/>
            <w:tcBorders>
              <w:left w:val="single" w:sz="4" w:space="0" w:color="auto"/>
            </w:tcBorders>
          </w:tcPr>
          <w:p w14:paraId="697C76B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8422</w:t>
            </w:r>
          </w:p>
        </w:tc>
        <w:tc>
          <w:tcPr>
            <w:tcW w:w="1027" w:type="dxa"/>
          </w:tcPr>
          <w:p w14:paraId="66E33F7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04.10.1938</w:t>
            </w:r>
          </w:p>
        </w:tc>
        <w:tc>
          <w:tcPr>
            <w:tcW w:w="1108" w:type="dxa"/>
          </w:tcPr>
          <w:p w14:paraId="3705C0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СССР-Л1644</w:t>
            </w:r>
          </w:p>
        </w:tc>
        <w:tc>
          <w:tcPr>
            <w:tcW w:w="893" w:type="dxa"/>
          </w:tcPr>
          <w:p w14:paraId="72BC57A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218</w:t>
            </w:r>
          </w:p>
        </w:tc>
        <w:tc>
          <w:tcPr>
            <w:tcW w:w="730" w:type="dxa"/>
          </w:tcPr>
          <w:p w14:paraId="3E7C6A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46127F5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Северо-Казахское УГВФ</w:t>
            </w:r>
          </w:p>
        </w:tc>
      </w:tr>
      <w:tr w:rsidR="002260A5" w:rsidRPr="00584DE4" w14:paraId="5F7764B4" w14:textId="77777777" w:rsidTr="00E307EB">
        <w:trPr>
          <w:trHeight w:hRule="exact" w:val="346"/>
          <w:jc w:val="center"/>
        </w:trPr>
        <w:tc>
          <w:tcPr>
            <w:tcW w:w="993" w:type="dxa"/>
            <w:tcBorders>
              <w:left w:val="single" w:sz="4" w:space="0" w:color="auto"/>
            </w:tcBorders>
          </w:tcPr>
          <w:p w14:paraId="6402BFF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8445</w:t>
            </w:r>
          </w:p>
        </w:tc>
        <w:tc>
          <w:tcPr>
            <w:tcW w:w="1027" w:type="dxa"/>
          </w:tcPr>
          <w:p w14:paraId="588A9C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13.10.1938</w:t>
            </w:r>
          </w:p>
        </w:tc>
        <w:tc>
          <w:tcPr>
            <w:tcW w:w="1108" w:type="dxa"/>
          </w:tcPr>
          <w:p w14:paraId="58AA6D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СССР-Л1635</w:t>
            </w:r>
          </w:p>
        </w:tc>
        <w:tc>
          <w:tcPr>
            <w:tcW w:w="893" w:type="dxa"/>
          </w:tcPr>
          <w:p w14:paraId="1D396AA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209</w:t>
            </w:r>
          </w:p>
        </w:tc>
        <w:tc>
          <w:tcPr>
            <w:tcW w:w="730" w:type="dxa"/>
          </w:tcPr>
          <w:p w14:paraId="3EBC630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5C2EDFE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0D505FC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0A3A80D1" w14:textId="77777777" w:rsidTr="00E307EB">
        <w:trPr>
          <w:trHeight w:hRule="exact" w:val="350"/>
          <w:jc w:val="center"/>
        </w:trPr>
        <w:tc>
          <w:tcPr>
            <w:tcW w:w="993" w:type="dxa"/>
            <w:tcBorders>
              <w:left w:val="single" w:sz="4" w:space="0" w:color="auto"/>
            </w:tcBorders>
          </w:tcPr>
          <w:p w14:paraId="025F408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8455</w:t>
            </w:r>
          </w:p>
        </w:tc>
        <w:tc>
          <w:tcPr>
            <w:tcW w:w="1027" w:type="dxa"/>
          </w:tcPr>
          <w:p w14:paraId="1B3C686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14.10.1938</w:t>
            </w:r>
          </w:p>
        </w:tc>
        <w:tc>
          <w:tcPr>
            <w:tcW w:w="1108" w:type="dxa"/>
          </w:tcPr>
          <w:p w14:paraId="777DB83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СССР-Л1634</w:t>
            </w:r>
          </w:p>
        </w:tc>
        <w:tc>
          <w:tcPr>
            <w:tcW w:w="893" w:type="dxa"/>
          </w:tcPr>
          <w:p w14:paraId="2D1213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208</w:t>
            </w:r>
          </w:p>
        </w:tc>
        <w:tc>
          <w:tcPr>
            <w:tcW w:w="730" w:type="dxa"/>
          </w:tcPr>
          <w:p w14:paraId="297AE5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6AD4CD4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00D5195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7208BF50" w14:textId="77777777" w:rsidTr="00E307EB">
        <w:trPr>
          <w:trHeight w:hRule="exact" w:val="346"/>
          <w:jc w:val="center"/>
        </w:trPr>
        <w:tc>
          <w:tcPr>
            <w:tcW w:w="993" w:type="dxa"/>
            <w:tcBorders>
              <w:left w:val="single" w:sz="4" w:space="0" w:color="auto"/>
            </w:tcBorders>
          </w:tcPr>
          <w:p w14:paraId="016C93B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8459</w:t>
            </w:r>
          </w:p>
        </w:tc>
        <w:tc>
          <w:tcPr>
            <w:tcW w:w="1027" w:type="dxa"/>
          </w:tcPr>
          <w:p w14:paraId="3D6BA4E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19.10.1938</w:t>
            </w:r>
          </w:p>
        </w:tc>
        <w:tc>
          <w:tcPr>
            <w:tcW w:w="1108" w:type="dxa"/>
          </w:tcPr>
          <w:p w14:paraId="65A1930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СССР-Л1630</w:t>
            </w:r>
          </w:p>
        </w:tc>
        <w:tc>
          <w:tcPr>
            <w:tcW w:w="893" w:type="dxa"/>
          </w:tcPr>
          <w:p w14:paraId="0291AF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204</w:t>
            </w:r>
          </w:p>
        </w:tc>
        <w:tc>
          <w:tcPr>
            <w:tcW w:w="730" w:type="dxa"/>
          </w:tcPr>
          <w:p w14:paraId="29F5AB8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50C2A5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5661691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09F6DAEC" w14:textId="77777777" w:rsidTr="00E307EB">
        <w:trPr>
          <w:trHeight w:hRule="exact" w:val="350"/>
          <w:jc w:val="center"/>
        </w:trPr>
        <w:tc>
          <w:tcPr>
            <w:tcW w:w="993" w:type="dxa"/>
            <w:tcBorders>
              <w:left w:val="single" w:sz="4" w:space="0" w:color="auto"/>
            </w:tcBorders>
          </w:tcPr>
          <w:p w14:paraId="54A04FD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8460</w:t>
            </w:r>
          </w:p>
        </w:tc>
        <w:tc>
          <w:tcPr>
            <w:tcW w:w="1027" w:type="dxa"/>
          </w:tcPr>
          <w:p w14:paraId="25245E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19.10.1938</w:t>
            </w:r>
          </w:p>
        </w:tc>
        <w:tc>
          <w:tcPr>
            <w:tcW w:w="1108" w:type="dxa"/>
          </w:tcPr>
          <w:p w14:paraId="7F51C0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СССР-Л1651</w:t>
            </w:r>
          </w:p>
        </w:tc>
        <w:tc>
          <w:tcPr>
            <w:tcW w:w="893" w:type="dxa"/>
          </w:tcPr>
          <w:p w14:paraId="7E47A08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226</w:t>
            </w:r>
          </w:p>
        </w:tc>
        <w:tc>
          <w:tcPr>
            <w:tcW w:w="730" w:type="dxa"/>
          </w:tcPr>
          <w:p w14:paraId="1CE6047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3F46A76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149096D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5D2697D8" w14:textId="77777777" w:rsidTr="00E307EB">
        <w:trPr>
          <w:trHeight w:hRule="exact" w:val="346"/>
          <w:jc w:val="center"/>
        </w:trPr>
        <w:tc>
          <w:tcPr>
            <w:tcW w:w="993" w:type="dxa"/>
            <w:tcBorders>
              <w:left w:val="single" w:sz="4" w:space="0" w:color="auto"/>
            </w:tcBorders>
          </w:tcPr>
          <w:p w14:paraId="5E39410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8461</w:t>
            </w:r>
          </w:p>
        </w:tc>
        <w:tc>
          <w:tcPr>
            <w:tcW w:w="1027" w:type="dxa"/>
          </w:tcPr>
          <w:p w14:paraId="5580E40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19.10.1938</w:t>
            </w:r>
          </w:p>
        </w:tc>
        <w:tc>
          <w:tcPr>
            <w:tcW w:w="1108" w:type="dxa"/>
          </w:tcPr>
          <w:p w14:paraId="4CB9317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СССР-Л1637</w:t>
            </w:r>
          </w:p>
        </w:tc>
        <w:tc>
          <w:tcPr>
            <w:tcW w:w="893" w:type="dxa"/>
          </w:tcPr>
          <w:p w14:paraId="77AAA5C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211</w:t>
            </w:r>
          </w:p>
        </w:tc>
        <w:tc>
          <w:tcPr>
            <w:tcW w:w="730" w:type="dxa"/>
          </w:tcPr>
          <w:p w14:paraId="68A6821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56D941D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 пр. № 85с, 20.09.40</w:t>
            </w:r>
          </w:p>
          <w:p w14:paraId="67C073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7F8203AE" w14:textId="77777777" w:rsidTr="00E307EB">
        <w:trPr>
          <w:trHeight w:hRule="exact" w:val="346"/>
          <w:jc w:val="center"/>
        </w:trPr>
        <w:tc>
          <w:tcPr>
            <w:tcW w:w="993" w:type="dxa"/>
            <w:tcBorders>
              <w:left w:val="single" w:sz="4" w:space="0" w:color="auto"/>
            </w:tcBorders>
          </w:tcPr>
          <w:p w14:paraId="2C9C31A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8475</w:t>
            </w:r>
          </w:p>
        </w:tc>
        <w:tc>
          <w:tcPr>
            <w:tcW w:w="1027" w:type="dxa"/>
          </w:tcPr>
          <w:p w14:paraId="7F29BAF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25.10.1938</w:t>
            </w:r>
          </w:p>
        </w:tc>
        <w:tc>
          <w:tcPr>
            <w:tcW w:w="1108" w:type="dxa"/>
          </w:tcPr>
          <w:p w14:paraId="7EF78E9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СССР-Л1183</w:t>
            </w:r>
          </w:p>
        </w:tc>
        <w:tc>
          <w:tcPr>
            <w:tcW w:w="893" w:type="dxa"/>
          </w:tcPr>
          <w:p w14:paraId="7A2736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183</w:t>
            </w:r>
          </w:p>
        </w:tc>
        <w:tc>
          <w:tcPr>
            <w:tcW w:w="730" w:type="dxa"/>
          </w:tcPr>
          <w:p w14:paraId="4D5F537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5D1165FA" w14:textId="77777777" w:rsidR="007E7C01" w:rsidRPr="00584DE4" w:rsidRDefault="007E7C01" w:rsidP="00584DE4">
            <w:pPr>
              <w:pStyle w:val="afffd"/>
              <w:tabs>
                <w:tab w:val="left" w:pos="337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Азовско-Черноморское пр. ГУ ГВФ № 93с, УГВФ</w:t>
            </w:r>
            <w:r w:rsidRPr="00584DE4">
              <w:rPr>
                <w:rFonts w:ascii="Times New Roman" w:hAnsi="Times New Roman" w:cs="Times New Roman"/>
                <w:color w:val="000000" w:themeColor="text1"/>
                <w:sz w:val="16"/>
                <w:szCs w:val="16"/>
                <w:lang w:bidi="ru-RU"/>
              </w:rPr>
              <w:tab/>
              <w:t>14.11.39</w:t>
            </w:r>
          </w:p>
        </w:tc>
      </w:tr>
      <w:tr w:rsidR="002260A5" w:rsidRPr="00584DE4" w14:paraId="67D66467" w14:textId="77777777" w:rsidTr="00E307EB">
        <w:trPr>
          <w:trHeight w:hRule="exact" w:val="350"/>
          <w:jc w:val="center"/>
        </w:trPr>
        <w:tc>
          <w:tcPr>
            <w:tcW w:w="993" w:type="dxa"/>
            <w:tcBorders>
              <w:left w:val="single" w:sz="4" w:space="0" w:color="auto"/>
            </w:tcBorders>
          </w:tcPr>
          <w:p w14:paraId="39D41E9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8561</w:t>
            </w:r>
          </w:p>
        </w:tc>
        <w:tc>
          <w:tcPr>
            <w:tcW w:w="1027" w:type="dxa"/>
          </w:tcPr>
          <w:p w14:paraId="19A5CAB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09.11.1938</w:t>
            </w:r>
          </w:p>
        </w:tc>
        <w:tc>
          <w:tcPr>
            <w:tcW w:w="1108" w:type="dxa"/>
          </w:tcPr>
          <w:p w14:paraId="085DA14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СССР-Л1188</w:t>
            </w:r>
          </w:p>
        </w:tc>
        <w:tc>
          <w:tcPr>
            <w:tcW w:w="893" w:type="dxa"/>
          </w:tcPr>
          <w:p w14:paraId="0AFFC98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188</w:t>
            </w:r>
          </w:p>
        </w:tc>
        <w:tc>
          <w:tcPr>
            <w:tcW w:w="730" w:type="dxa"/>
          </w:tcPr>
          <w:p w14:paraId="11E2F9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4B7C9D4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Азовско-Черноморское пр. № 10с, 26.02.41</w:t>
            </w:r>
          </w:p>
          <w:p w14:paraId="06AAF71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4386275E" w14:textId="77777777" w:rsidTr="00E307EB">
        <w:trPr>
          <w:trHeight w:hRule="exact" w:val="350"/>
          <w:jc w:val="center"/>
        </w:trPr>
        <w:tc>
          <w:tcPr>
            <w:tcW w:w="993" w:type="dxa"/>
            <w:tcBorders>
              <w:left w:val="single" w:sz="4" w:space="0" w:color="auto"/>
            </w:tcBorders>
          </w:tcPr>
          <w:p w14:paraId="26D6B9F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8562</w:t>
            </w:r>
          </w:p>
        </w:tc>
        <w:tc>
          <w:tcPr>
            <w:tcW w:w="1027" w:type="dxa"/>
          </w:tcPr>
          <w:p w14:paraId="16A8AD1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09.11.1938</w:t>
            </w:r>
          </w:p>
        </w:tc>
        <w:tc>
          <w:tcPr>
            <w:tcW w:w="1108" w:type="dxa"/>
          </w:tcPr>
          <w:p w14:paraId="60062BD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СССР-Л1650</w:t>
            </w:r>
          </w:p>
        </w:tc>
        <w:tc>
          <w:tcPr>
            <w:tcW w:w="893" w:type="dxa"/>
          </w:tcPr>
          <w:p w14:paraId="67CBDB8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225</w:t>
            </w:r>
          </w:p>
        </w:tc>
        <w:tc>
          <w:tcPr>
            <w:tcW w:w="730" w:type="dxa"/>
          </w:tcPr>
          <w:p w14:paraId="12B275E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63621C45" w14:textId="77777777" w:rsidR="007E7C01" w:rsidRPr="00584DE4" w:rsidRDefault="007E7C01" w:rsidP="00584DE4">
            <w:pPr>
              <w:pStyle w:val="afffd"/>
              <w:tabs>
                <w:tab w:val="left" w:pos="3293"/>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Азовско-Черноморское</w:t>
            </w:r>
            <w:r w:rsidRPr="00584DE4">
              <w:rPr>
                <w:rFonts w:ascii="Times New Roman" w:hAnsi="Times New Roman" w:cs="Times New Roman"/>
                <w:color w:val="000000" w:themeColor="text1"/>
                <w:sz w:val="16"/>
                <w:szCs w:val="16"/>
                <w:lang w:bidi="ru-RU"/>
              </w:rPr>
              <w:tab/>
              <w:t>пр. № 60с</w:t>
            </w:r>
          </w:p>
          <w:p w14:paraId="45E37ED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397694BF" w14:textId="77777777" w:rsidTr="00E307EB">
        <w:trPr>
          <w:trHeight w:hRule="exact" w:val="168"/>
          <w:jc w:val="center"/>
        </w:trPr>
        <w:tc>
          <w:tcPr>
            <w:tcW w:w="993" w:type="dxa"/>
            <w:tcBorders>
              <w:left w:val="single" w:sz="4" w:space="0" w:color="auto"/>
            </w:tcBorders>
            <w:vAlign w:val="bottom"/>
          </w:tcPr>
          <w:p w14:paraId="0CA1278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8614</w:t>
            </w:r>
          </w:p>
        </w:tc>
        <w:tc>
          <w:tcPr>
            <w:tcW w:w="1027" w:type="dxa"/>
            <w:vAlign w:val="bottom"/>
          </w:tcPr>
          <w:p w14:paraId="1D7537F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16.11.1938</w:t>
            </w:r>
          </w:p>
        </w:tc>
        <w:tc>
          <w:tcPr>
            <w:tcW w:w="1108" w:type="dxa"/>
            <w:vAlign w:val="bottom"/>
          </w:tcPr>
          <w:p w14:paraId="34F19A4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СССР-Л1655</w:t>
            </w:r>
          </w:p>
        </w:tc>
        <w:tc>
          <w:tcPr>
            <w:tcW w:w="893" w:type="dxa"/>
            <w:vAlign w:val="bottom"/>
          </w:tcPr>
          <w:p w14:paraId="33B7BC6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230</w:t>
            </w:r>
          </w:p>
        </w:tc>
        <w:tc>
          <w:tcPr>
            <w:tcW w:w="730" w:type="dxa"/>
            <w:vAlign w:val="bottom"/>
          </w:tcPr>
          <w:p w14:paraId="2AC3A0D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2DFF629B" w14:textId="77777777" w:rsidR="007E7C01" w:rsidRPr="00584DE4" w:rsidRDefault="007E7C01" w:rsidP="00584DE4">
            <w:pPr>
              <w:pStyle w:val="afffd"/>
              <w:tabs>
                <w:tab w:val="left" w:pos="1567"/>
                <w:tab w:val="left" w:pos="293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СК УГВФ</w:t>
            </w:r>
            <w:r w:rsidRPr="00584DE4">
              <w:rPr>
                <w:rFonts w:ascii="Times New Roman" w:hAnsi="Times New Roman" w:cs="Times New Roman"/>
                <w:color w:val="000000" w:themeColor="text1"/>
                <w:sz w:val="16"/>
                <w:szCs w:val="16"/>
                <w:lang w:bidi="ru-RU"/>
              </w:rPr>
              <w:tab/>
              <w:t>пр. № 56с, 20.06.40</w:t>
            </w:r>
          </w:p>
        </w:tc>
      </w:tr>
      <w:tr w:rsidR="002260A5" w:rsidRPr="00584DE4" w14:paraId="051676E7" w14:textId="77777777" w:rsidTr="00E307EB">
        <w:trPr>
          <w:trHeight w:hRule="exact" w:val="350"/>
          <w:jc w:val="center"/>
        </w:trPr>
        <w:tc>
          <w:tcPr>
            <w:tcW w:w="993" w:type="dxa"/>
            <w:tcBorders>
              <w:left w:val="single" w:sz="4" w:space="0" w:color="auto"/>
            </w:tcBorders>
          </w:tcPr>
          <w:p w14:paraId="1535455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8715</w:t>
            </w:r>
          </w:p>
        </w:tc>
        <w:tc>
          <w:tcPr>
            <w:tcW w:w="1027" w:type="dxa"/>
          </w:tcPr>
          <w:p w14:paraId="37B11DC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04.12.1938</w:t>
            </w:r>
          </w:p>
        </w:tc>
        <w:tc>
          <w:tcPr>
            <w:tcW w:w="1108" w:type="dxa"/>
          </w:tcPr>
          <w:p w14:paraId="20D01D9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СССР-Л1182</w:t>
            </w:r>
          </w:p>
        </w:tc>
        <w:tc>
          <w:tcPr>
            <w:tcW w:w="893" w:type="dxa"/>
          </w:tcPr>
          <w:p w14:paraId="6B0C93A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178</w:t>
            </w:r>
          </w:p>
        </w:tc>
        <w:tc>
          <w:tcPr>
            <w:tcW w:w="730" w:type="dxa"/>
          </w:tcPr>
          <w:p w14:paraId="5C887CE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7B2C75A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73AB137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3E3A96C5" w14:textId="77777777" w:rsidTr="00E307EB">
        <w:trPr>
          <w:trHeight w:hRule="exact" w:val="350"/>
          <w:jc w:val="center"/>
        </w:trPr>
        <w:tc>
          <w:tcPr>
            <w:tcW w:w="993" w:type="dxa"/>
            <w:tcBorders>
              <w:left w:val="single" w:sz="4" w:space="0" w:color="auto"/>
            </w:tcBorders>
          </w:tcPr>
          <w:p w14:paraId="49DC381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8716</w:t>
            </w:r>
          </w:p>
        </w:tc>
        <w:tc>
          <w:tcPr>
            <w:tcW w:w="1027" w:type="dxa"/>
          </w:tcPr>
          <w:p w14:paraId="2060785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04.12.1938</w:t>
            </w:r>
          </w:p>
        </w:tc>
        <w:tc>
          <w:tcPr>
            <w:tcW w:w="1108" w:type="dxa"/>
          </w:tcPr>
          <w:p w14:paraId="2FF64F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СССР-Л1649</w:t>
            </w:r>
          </w:p>
        </w:tc>
        <w:tc>
          <w:tcPr>
            <w:tcW w:w="893" w:type="dxa"/>
          </w:tcPr>
          <w:p w14:paraId="1754681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224</w:t>
            </w:r>
          </w:p>
        </w:tc>
        <w:tc>
          <w:tcPr>
            <w:tcW w:w="730" w:type="dxa"/>
          </w:tcPr>
          <w:p w14:paraId="1C2A39F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1AFE52A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 пр. № 85с, 20.09.40</w:t>
            </w:r>
          </w:p>
          <w:p w14:paraId="29B5CB0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5AC66C7B" w14:textId="77777777" w:rsidTr="00E307EB">
        <w:trPr>
          <w:trHeight w:hRule="exact" w:val="346"/>
          <w:jc w:val="center"/>
        </w:trPr>
        <w:tc>
          <w:tcPr>
            <w:tcW w:w="993" w:type="dxa"/>
            <w:tcBorders>
              <w:left w:val="single" w:sz="4" w:space="0" w:color="auto"/>
            </w:tcBorders>
          </w:tcPr>
          <w:p w14:paraId="68B6EB7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8733</w:t>
            </w:r>
          </w:p>
        </w:tc>
        <w:tc>
          <w:tcPr>
            <w:tcW w:w="1027" w:type="dxa"/>
          </w:tcPr>
          <w:p w14:paraId="4C75182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13.12.1938</w:t>
            </w:r>
          </w:p>
        </w:tc>
        <w:tc>
          <w:tcPr>
            <w:tcW w:w="1108" w:type="dxa"/>
          </w:tcPr>
          <w:p w14:paraId="432BEEF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СССР-Л1190</w:t>
            </w:r>
          </w:p>
        </w:tc>
        <w:tc>
          <w:tcPr>
            <w:tcW w:w="893" w:type="dxa"/>
          </w:tcPr>
          <w:p w14:paraId="077BB4C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w:t>
            </w:r>
          </w:p>
        </w:tc>
        <w:tc>
          <w:tcPr>
            <w:tcW w:w="730" w:type="dxa"/>
          </w:tcPr>
          <w:p w14:paraId="2FD211F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290870B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 пр. № 85с, 20.09.40</w:t>
            </w:r>
          </w:p>
          <w:p w14:paraId="43D8447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37F858A8" w14:textId="77777777" w:rsidTr="00E307EB">
        <w:trPr>
          <w:trHeight w:hRule="exact" w:val="350"/>
          <w:jc w:val="center"/>
        </w:trPr>
        <w:tc>
          <w:tcPr>
            <w:tcW w:w="993" w:type="dxa"/>
            <w:tcBorders>
              <w:left w:val="single" w:sz="4" w:space="0" w:color="auto"/>
            </w:tcBorders>
          </w:tcPr>
          <w:p w14:paraId="093C84D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8734</w:t>
            </w:r>
          </w:p>
        </w:tc>
        <w:tc>
          <w:tcPr>
            <w:tcW w:w="1027" w:type="dxa"/>
          </w:tcPr>
          <w:p w14:paraId="71C059D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13.12.1938</w:t>
            </w:r>
          </w:p>
        </w:tc>
        <w:tc>
          <w:tcPr>
            <w:tcW w:w="1108" w:type="dxa"/>
          </w:tcPr>
          <w:p w14:paraId="7B432FA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СССР-Л1192</w:t>
            </w:r>
          </w:p>
        </w:tc>
        <w:tc>
          <w:tcPr>
            <w:tcW w:w="893" w:type="dxa"/>
          </w:tcPr>
          <w:p w14:paraId="5B87C31A"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192</w:t>
            </w:r>
          </w:p>
        </w:tc>
        <w:tc>
          <w:tcPr>
            <w:tcW w:w="730" w:type="dxa"/>
          </w:tcPr>
          <w:p w14:paraId="0254A78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04AB62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 Азовско-Черноморское</w:t>
            </w:r>
          </w:p>
          <w:p w14:paraId="3DEC940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УГВФ</w:t>
            </w:r>
          </w:p>
        </w:tc>
      </w:tr>
      <w:tr w:rsidR="002260A5" w:rsidRPr="00584DE4" w14:paraId="02CC5C84" w14:textId="77777777" w:rsidTr="00E307EB">
        <w:trPr>
          <w:trHeight w:hRule="exact" w:val="360"/>
          <w:jc w:val="center"/>
        </w:trPr>
        <w:tc>
          <w:tcPr>
            <w:tcW w:w="993" w:type="dxa"/>
            <w:tcBorders>
              <w:left w:val="single" w:sz="4" w:space="0" w:color="auto"/>
            </w:tcBorders>
          </w:tcPr>
          <w:p w14:paraId="4D6DFA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8804</w:t>
            </w:r>
          </w:p>
        </w:tc>
        <w:tc>
          <w:tcPr>
            <w:tcW w:w="1027" w:type="dxa"/>
          </w:tcPr>
          <w:p w14:paraId="0F2DEA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29.12.1938</w:t>
            </w:r>
          </w:p>
        </w:tc>
        <w:tc>
          <w:tcPr>
            <w:tcW w:w="1108" w:type="dxa"/>
          </w:tcPr>
          <w:p w14:paraId="6F82E5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СССР-Л1652</w:t>
            </w:r>
          </w:p>
        </w:tc>
        <w:tc>
          <w:tcPr>
            <w:tcW w:w="893" w:type="dxa"/>
          </w:tcPr>
          <w:p w14:paraId="0BA7F1F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227</w:t>
            </w:r>
          </w:p>
        </w:tc>
        <w:tc>
          <w:tcPr>
            <w:tcW w:w="730" w:type="dxa"/>
          </w:tcPr>
          <w:p w14:paraId="44FB79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7E6021D7" w14:textId="77777777" w:rsidR="007E7C01" w:rsidRPr="00584DE4" w:rsidRDefault="007E7C01" w:rsidP="00584DE4">
            <w:pPr>
              <w:pStyle w:val="afffd"/>
              <w:tabs>
                <w:tab w:val="left" w:pos="1217"/>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Обский отдельный</w:t>
            </w:r>
          </w:p>
          <w:p w14:paraId="48FF3C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авиаотряд ГВФ</w:t>
            </w:r>
          </w:p>
        </w:tc>
      </w:tr>
      <w:tr w:rsidR="002260A5" w:rsidRPr="00584DE4" w14:paraId="790B08AB" w14:textId="77777777" w:rsidTr="00E307EB">
        <w:trPr>
          <w:trHeight w:hRule="exact" w:val="346"/>
          <w:jc w:val="center"/>
        </w:trPr>
        <w:tc>
          <w:tcPr>
            <w:tcW w:w="993" w:type="dxa"/>
            <w:tcBorders>
              <w:left w:val="single" w:sz="4" w:space="0" w:color="auto"/>
            </w:tcBorders>
          </w:tcPr>
          <w:p w14:paraId="7505F7D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lastRenderedPageBreak/>
              <w:t>8805</w:t>
            </w:r>
          </w:p>
        </w:tc>
        <w:tc>
          <w:tcPr>
            <w:tcW w:w="1027" w:type="dxa"/>
          </w:tcPr>
          <w:p w14:paraId="0101BC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29.12.1938</w:t>
            </w:r>
          </w:p>
        </w:tc>
        <w:tc>
          <w:tcPr>
            <w:tcW w:w="1108" w:type="dxa"/>
          </w:tcPr>
          <w:p w14:paraId="3AA225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СССР-Л1654</w:t>
            </w:r>
          </w:p>
        </w:tc>
        <w:tc>
          <w:tcPr>
            <w:tcW w:w="893" w:type="dxa"/>
          </w:tcPr>
          <w:p w14:paraId="797DC57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229</w:t>
            </w:r>
          </w:p>
        </w:tc>
        <w:tc>
          <w:tcPr>
            <w:tcW w:w="730" w:type="dxa"/>
          </w:tcPr>
          <w:p w14:paraId="690CC7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2A4334F7" w14:textId="77777777" w:rsidR="007E7C01" w:rsidRPr="00584DE4" w:rsidRDefault="007E7C01" w:rsidP="00584DE4">
            <w:pPr>
              <w:pStyle w:val="afffd"/>
              <w:tabs>
                <w:tab w:val="left" w:pos="1217"/>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Обский отдельный</w:t>
            </w:r>
          </w:p>
          <w:p w14:paraId="6F53B31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авиаотряд ГВФ</w:t>
            </w:r>
          </w:p>
        </w:tc>
      </w:tr>
      <w:tr w:rsidR="002260A5" w:rsidRPr="00584DE4" w14:paraId="5FB4A211" w14:textId="77777777" w:rsidTr="00E307EB">
        <w:trPr>
          <w:trHeight w:hRule="exact" w:val="346"/>
          <w:jc w:val="center"/>
        </w:trPr>
        <w:tc>
          <w:tcPr>
            <w:tcW w:w="993" w:type="dxa"/>
            <w:tcBorders>
              <w:left w:val="single" w:sz="4" w:space="0" w:color="auto"/>
            </w:tcBorders>
          </w:tcPr>
          <w:p w14:paraId="37587DAF"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8947</w:t>
            </w:r>
          </w:p>
        </w:tc>
        <w:tc>
          <w:tcPr>
            <w:tcW w:w="1027" w:type="dxa"/>
          </w:tcPr>
          <w:p w14:paraId="58DA7C4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26.01.1939</w:t>
            </w:r>
          </w:p>
        </w:tc>
        <w:tc>
          <w:tcPr>
            <w:tcW w:w="1108" w:type="dxa"/>
          </w:tcPr>
          <w:p w14:paraId="50DE007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СССР-Л1189</w:t>
            </w:r>
          </w:p>
        </w:tc>
        <w:tc>
          <w:tcPr>
            <w:tcW w:w="893" w:type="dxa"/>
          </w:tcPr>
          <w:p w14:paraId="6FC3AA5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189</w:t>
            </w:r>
          </w:p>
        </w:tc>
        <w:tc>
          <w:tcPr>
            <w:tcW w:w="730" w:type="dxa"/>
          </w:tcPr>
          <w:p w14:paraId="4069D944"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37C0D8A6" w14:textId="77777777" w:rsidR="007E7C01" w:rsidRPr="00584DE4" w:rsidRDefault="007E7C01" w:rsidP="00584DE4">
            <w:pPr>
              <w:pStyle w:val="afffd"/>
              <w:tabs>
                <w:tab w:val="left" w:pos="1217"/>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Обский отдельный</w:t>
            </w:r>
          </w:p>
          <w:p w14:paraId="7C4435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авиаотряд ГВФ</w:t>
            </w:r>
          </w:p>
        </w:tc>
      </w:tr>
      <w:tr w:rsidR="002260A5" w:rsidRPr="00584DE4" w14:paraId="3A565EF5" w14:textId="77777777" w:rsidTr="00E307EB">
        <w:trPr>
          <w:trHeight w:hRule="exact" w:val="163"/>
          <w:jc w:val="center"/>
        </w:trPr>
        <w:tc>
          <w:tcPr>
            <w:tcW w:w="993" w:type="dxa"/>
            <w:tcBorders>
              <w:left w:val="single" w:sz="4" w:space="0" w:color="auto"/>
            </w:tcBorders>
          </w:tcPr>
          <w:p w14:paraId="2FBA5EB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9063</w:t>
            </w:r>
          </w:p>
        </w:tc>
        <w:tc>
          <w:tcPr>
            <w:tcW w:w="1027" w:type="dxa"/>
          </w:tcPr>
          <w:p w14:paraId="1BD1361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16.02.1939</w:t>
            </w:r>
          </w:p>
        </w:tc>
        <w:tc>
          <w:tcPr>
            <w:tcW w:w="1108" w:type="dxa"/>
          </w:tcPr>
          <w:p w14:paraId="44155B3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СССР-Н252</w:t>
            </w:r>
          </w:p>
        </w:tc>
        <w:tc>
          <w:tcPr>
            <w:tcW w:w="893" w:type="dxa"/>
          </w:tcPr>
          <w:p w14:paraId="02580ED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233</w:t>
            </w:r>
          </w:p>
        </w:tc>
        <w:tc>
          <w:tcPr>
            <w:tcW w:w="730" w:type="dxa"/>
          </w:tcPr>
          <w:p w14:paraId="073D1B4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4E4B505A" w14:textId="77777777" w:rsidR="007E7C01" w:rsidRPr="00584DE4" w:rsidRDefault="007E7C01" w:rsidP="00584DE4">
            <w:pPr>
              <w:pStyle w:val="afffd"/>
              <w:tabs>
                <w:tab w:val="left" w:pos="1464"/>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w:t>
            </w:r>
            <w:r w:rsidRPr="00584DE4">
              <w:rPr>
                <w:rFonts w:ascii="Times New Roman" w:hAnsi="Times New Roman" w:cs="Times New Roman"/>
                <w:color w:val="000000" w:themeColor="text1"/>
                <w:sz w:val="16"/>
                <w:szCs w:val="16"/>
                <w:lang w:bidi="ru-RU"/>
              </w:rPr>
              <w:tab/>
              <w:t>УПА ГУСМП</w:t>
            </w:r>
          </w:p>
        </w:tc>
      </w:tr>
      <w:tr w:rsidR="002260A5" w:rsidRPr="00584DE4" w14:paraId="1923099A" w14:textId="77777777" w:rsidTr="00E307EB">
        <w:trPr>
          <w:trHeight w:hRule="exact" w:val="533"/>
          <w:jc w:val="center"/>
        </w:trPr>
        <w:tc>
          <w:tcPr>
            <w:tcW w:w="993" w:type="dxa"/>
            <w:tcBorders>
              <w:left w:val="single" w:sz="4" w:space="0" w:color="auto"/>
            </w:tcBorders>
          </w:tcPr>
          <w:p w14:paraId="1E85B87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9072</w:t>
            </w:r>
          </w:p>
        </w:tc>
        <w:tc>
          <w:tcPr>
            <w:tcW w:w="1027" w:type="dxa"/>
          </w:tcPr>
          <w:p w14:paraId="0B038B4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19.02.1939</w:t>
            </w:r>
          </w:p>
        </w:tc>
        <w:tc>
          <w:tcPr>
            <w:tcW w:w="1108" w:type="dxa"/>
          </w:tcPr>
          <w:p w14:paraId="2203AE1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СССР-Н253</w:t>
            </w:r>
          </w:p>
        </w:tc>
        <w:tc>
          <w:tcPr>
            <w:tcW w:w="893" w:type="dxa"/>
          </w:tcPr>
          <w:p w14:paraId="0239724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231</w:t>
            </w:r>
          </w:p>
        </w:tc>
        <w:tc>
          <w:tcPr>
            <w:tcW w:w="730" w:type="dxa"/>
          </w:tcPr>
          <w:p w14:paraId="70E1FF2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29069AEB" w14:textId="77777777" w:rsidR="007E7C01" w:rsidRPr="00584DE4" w:rsidRDefault="007E7C01" w:rsidP="00584DE4">
            <w:pPr>
              <w:pStyle w:val="afffd"/>
              <w:tabs>
                <w:tab w:val="left" w:pos="1462"/>
                <w:tab w:val="left" w:pos="2690"/>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УПА ГУСМП</w:t>
            </w:r>
            <w:r w:rsidRPr="00584DE4">
              <w:rPr>
                <w:rFonts w:ascii="Times New Roman" w:hAnsi="Times New Roman" w:cs="Times New Roman"/>
                <w:color w:val="000000" w:themeColor="text1"/>
                <w:sz w:val="16"/>
                <w:szCs w:val="16"/>
                <w:lang w:bidi="ru-RU"/>
              </w:rPr>
              <w:tab/>
              <w:t>пр. УПА № 174, 12.11.40 о</w:t>
            </w:r>
          </w:p>
          <w:p w14:paraId="7D71FDD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передаче самолета НКРыбПрому</w:t>
            </w:r>
          </w:p>
        </w:tc>
      </w:tr>
      <w:tr w:rsidR="002260A5" w:rsidRPr="00584DE4" w14:paraId="4A36F3E1" w14:textId="77777777" w:rsidTr="00E307EB">
        <w:trPr>
          <w:trHeight w:hRule="exact" w:val="523"/>
          <w:jc w:val="center"/>
        </w:trPr>
        <w:tc>
          <w:tcPr>
            <w:tcW w:w="993" w:type="dxa"/>
            <w:tcBorders>
              <w:left w:val="single" w:sz="4" w:space="0" w:color="auto"/>
            </w:tcBorders>
          </w:tcPr>
          <w:p w14:paraId="7034284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9073</w:t>
            </w:r>
          </w:p>
        </w:tc>
        <w:tc>
          <w:tcPr>
            <w:tcW w:w="1027" w:type="dxa"/>
          </w:tcPr>
          <w:p w14:paraId="1BFAACC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19.02.1939</w:t>
            </w:r>
          </w:p>
        </w:tc>
        <w:tc>
          <w:tcPr>
            <w:tcW w:w="1108" w:type="dxa"/>
          </w:tcPr>
          <w:p w14:paraId="7AC3E92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СССР-Н254</w:t>
            </w:r>
          </w:p>
        </w:tc>
        <w:tc>
          <w:tcPr>
            <w:tcW w:w="893" w:type="dxa"/>
          </w:tcPr>
          <w:p w14:paraId="48D424E1"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234</w:t>
            </w:r>
          </w:p>
        </w:tc>
        <w:tc>
          <w:tcPr>
            <w:tcW w:w="730" w:type="dxa"/>
          </w:tcPr>
          <w:p w14:paraId="0D97B01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0F4A5E56" w14:textId="77777777" w:rsidR="007E7C01" w:rsidRPr="00584DE4" w:rsidRDefault="007E7C01" w:rsidP="00584DE4">
            <w:pPr>
              <w:pStyle w:val="afffd"/>
              <w:tabs>
                <w:tab w:val="left" w:pos="1435"/>
                <w:tab w:val="left" w:pos="2664"/>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Райт Уорвинд</w:t>
            </w:r>
            <w:r w:rsidRPr="00584DE4">
              <w:rPr>
                <w:rFonts w:ascii="Times New Roman" w:hAnsi="Times New Roman" w:cs="Times New Roman"/>
                <w:color w:val="000000" w:themeColor="text1"/>
                <w:sz w:val="16"/>
                <w:szCs w:val="16"/>
                <w:lang w:bidi="ru-RU"/>
              </w:rPr>
              <w:tab/>
              <w:t>УПА ГУСМП</w:t>
            </w:r>
            <w:r w:rsidRPr="00584DE4">
              <w:rPr>
                <w:rFonts w:ascii="Times New Roman" w:hAnsi="Times New Roman" w:cs="Times New Roman"/>
                <w:color w:val="000000" w:themeColor="text1"/>
                <w:sz w:val="16"/>
                <w:szCs w:val="16"/>
                <w:lang w:bidi="ru-RU"/>
              </w:rPr>
              <w:tab/>
              <w:t>пр. УПА № 174, 12.11.40 о</w:t>
            </w:r>
          </w:p>
          <w:p w14:paraId="3311BAC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передаче самолета НКРыбПрому</w:t>
            </w:r>
          </w:p>
        </w:tc>
      </w:tr>
      <w:tr w:rsidR="002260A5" w:rsidRPr="00584DE4" w14:paraId="1F69F629" w14:textId="77777777" w:rsidTr="00E307EB">
        <w:trPr>
          <w:trHeight w:hRule="exact" w:val="350"/>
          <w:jc w:val="center"/>
        </w:trPr>
        <w:tc>
          <w:tcPr>
            <w:tcW w:w="993" w:type="dxa"/>
            <w:tcBorders>
              <w:left w:val="single" w:sz="4" w:space="0" w:color="auto"/>
            </w:tcBorders>
          </w:tcPr>
          <w:p w14:paraId="3936D03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9689</w:t>
            </w:r>
          </w:p>
        </w:tc>
        <w:tc>
          <w:tcPr>
            <w:tcW w:w="1027" w:type="dxa"/>
          </w:tcPr>
          <w:p w14:paraId="06DD85ED"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01.06.1939</w:t>
            </w:r>
          </w:p>
        </w:tc>
        <w:tc>
          <w:tcPr>
            <w:tcW w:w="1108" w:type="dxa"/>
          </w:tcPr>
          <w:p w14:paraId="7B67895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СССР-Л1657</w:t>
            </w:r>
          </w:p>
        </w:tc>
        <w:tc>
          <w:tcPr>
            <w:tcW w:w="893" w:type="dxa"/>
          </w:tcPr>
          <w:p w14:paraId="4E0BFFC8"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232</w:t>
            </w:r>
          </w:p>
        </w:tc>
        <w:tc>
          <w:tcPr>
            <w:tcW w:w="730" w:type="dxa"/>
          </w:tcPr>
          <w:p w14:paraId="3D60723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tcPr>
          <w:p w14:paraId="3809E080" w14:textId="77777777" w:rsidR="007E7C01" w:rsidRPr="00584DE4" w:rsidRDefault="007E7C01" w:rsidP="00584DE4">
            <w:pPr>
              <w:pStyle w:val="afffd"/>
              <w:tabs>
                <w:tab w:val="left" w:pos="1217"/>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Обский отдельный</w:t>
            </w:r>
          </w:p>
          <w:p w14:paraId="6DF65D66"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авиаотряд ГВФ</w:t>
            </w:r>
          </w:p>
        </w:tc>
      </w:tr>
      <w:tr w:rsidR="002260A5" w:rsidRPr="00584DE4" w14:paraId="560B117D" w14:textId="77777777" w:rsidTr="00E307EB">
        <w:trPr>
          <w:trHeight w:hRule="exact" w:val="346"/>
          <w:jc w:val="center"/>
        </w:trPr>
        <w:tc>
          <w:tcPr>
            <w:tcW w:w="993" w:type="dxa"/>
            <w:tcBorders>
              <w:left w:val="single" w:sz="4" w:space="0" w:color="auto"/>
            </w:tcBorders>
          </w:tcPr>
          <w:p w14:paraId="3F15502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9831</w:t>
            </w:r>
          </w:p>
        </w:tc>
        <w:tc>
          <w:tcPr>
            <w:tcW w:w="1027" w:type="dxa"/>
          </w:tcPr>
          <w:p w14:paraId="2FB07FB2"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29.06.1939</w:t>
            </w:r>
          </w:p>
        </w:tc>
        <w:tc>
          <w:tcPr>
            <w:tcW w:w="1108" w:type="dxa"/>
          </w:tcPr>
          <w:p w14:paraId="211FAADB"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СССР-Л1640</w:t>
            </w:r>
          </w:p>
        </w:tc>
        <w:tc>
          <w:tcPr>
            <w:tcW w:w="893" w:type="dxa"/>
          </w:tcPr>
          <w:p w14:paraId="56EA4935"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214</w:t>
            </w:r>
          </w:p>
        </w:tc>
        <w:tc>
          <w:tcPr>
            <w:tcW w:w="730" w:type="dxa"/>
          </w:tcPr>
          <w:p w14:paraId="75075230"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vAlign w:val="bottom"/>
          </w:tcPr>
          <w:p w14:paraId="34E8F6C5" w14:textId="77777777" w:rsidR="007E7C01" w:rsidRPr="00584DE4" w:rsidRDefault="007E7C01" w:rsidP="00584DE4">
            <w:pPr>
              <w:pStyle w:val="afffd"/>
              <w:tabs>
                <w:tab w:val="left" w:pos="1217"/>
              </w:tabs>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w:t>
            </w:r>
            <w:r w:rsidRPr="00584DE4">
              <w:rPr>
                <w:rFonts w:ascii="Times New Roman" w:hAnsi="Times New Roman" w:cs="Times New Roman"/>
                <w:color w:val="000000" w:themeColor="text1"/>
                <w:sz w:val="16"/>
                <w:szCs w:val="16"/>
                <w:lang w:bidi="ru-RU"/>
              </w:rPr>
              <w:tab/>
              <w:t>Обский отдельный</w:t>
            </w:r>
          </w:p>
          <w:p w14:paraId="684FBCCE"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авиаотряд ГВФ</w:t>
            </w:r>
          </w:p>
        </w:tc>
      </w:tr>
      <w:tr w:rsidR="002260A5" w:rsidRPr="00584DE4" w14:paraId="72C5A2B2" w14:textId="77777777" w:rsidTr="00E307EB">
        <w:trPr>
          <w:trHeight w:hRule="exact" w:val="528"/>
          <w:jc w:val="center"/>
        </w:trPr>
        <w:tc>
          <w:tcPr>
            <w:tcW w:w="993" w:type="dxa"/>
            <w:tcBorders>
              <w:left w:val="single" w:sz="4" w:space="0" w:color="auto"/>
              <w:bottom w:val="single" w:sz="4" w:space="0" w:color="auto"/>
            </w:tcBorders>
          </w:tcPr>
          <w:p w14:paraId="01AABC6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9897</w:t>
            </w:r>
          </w:p>
        </w:tc>
        <w:tc>
          <w:tcPr>
            <w:tcW w:w="1027" w:type="dxa"/>
            <w:tcBorders>
              <w:bottom w:val="single" w:sz="4" w:space="0" w:color="auto"/>
            </w:tcBorders>
          </w:tcPr>
          <w:p w14:paraId="0E0AAD03"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04.08.1939</w:t>
            </w:r>
          </w:p>
        </w:tc>
        <w:tc>
          <w:tcPr>
            <w:tcW w:w="1108" w:type="dxa"/>
            <w:tcBorders>
              <w:bottom w:val="single" w:sz="4" w:space="0" w:color="auto"/>
            </w:tcBorders>
          </w:tcPr>
          <w:p w14:paraId="4A9C0DA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СССР-Л1180</w:t>
            </w:r>
          </w:p>
        </w:tc>
        <w:tc>
          <w:tcPr>
            <w:tcW w:w="893" w:type="dxa"/>
            <w:tcBorders>
              <w:bottom w:val="single" w:sz="4" w:space="0" w:color="auto"/>
            </w:tcBorders>
          </w:tcPr>
          <w:p w14:paraId="5FC4AE09"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180</w:t>
            </w:r>
          </w:p>
        </w:tc>
        <w:tc>
          <w:tcPr>
            <w:tcW w:w="730" w:type="dxa"/>
            <w:tcBorders>
              <w:bottom w:val="single" w:sz="4" w:space="0" w:color="auto"/>
            </w:tcBorders>
          </w:tcPr>
          <w:p w14:paraId="17557E77"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Сталь-2</w:t>
            </w:r>
          </w:p>
        </w:tc>
        <w:tc>
          <w:tcPr>
            <w:tcW w:w="5719" w:type="dxa"/>
            <w:gridSpan w:val="8"/>
            <w:tcBorders>
              <w:bottom w:val="single" w:sz="4" w:space="0" w:color="auto"/>
              <w:right w:val="single" w:sz="4" w:space="0" w:color="auto"/>
            </w:tcBorders>
          </w:tcPr>
          <w:p w14:paraId="45E163FC" w14:textId="77777777" w:rsidR="007E7C01" w:rsidRPr="00584DE4" w:rsidRDefault="007E7C01" w:rsidP="00584DE4">
            <w:pPr>
              <w:pStyle w:val="afffd"/>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bidi="ru-RU"/>
              </w:rPr>
              <w:t>МГ-31Ф 209 авиаотряд, Уральская авиагруппа ГВФ</w:t>
            </w:r>
          </w:p>
        </w:tc>
      </w:tr>
    </w:tbl>
    <w:p w14:paraId="22FF72F0" w14:textId="77777777" w:rsidR="007E7C01" w:rsidRPr="00584DE4" w:rsidRDefault="007E7C01" w:rsidP="00584DE4">
      <w:pPr>
        <w:jc w:val="both"/>
        <w:rPr>
          <w:color w:val="000000" w:themeColor="text1"/>
          <w:sz w:val="16"/>
          <w:szCs w:val="16"/>
          <w:lang w:bidi="ru-RU"/>
        </w:rPr>
      </w:pPr>
      <w:r w:rsidRPr="00584DE4">
        <w:rPr>
          <w:color w:val="000000" w:themeColor="text1"/>
          <w:sz w:val="16"/>
          <w:szCs w:val="16"/>
          <w:lang w:bidi="ru-RU"/>
        </w:rPr>
        <w:t>(20365).</w:t>
      </w:r>
    </w:p>
    <w:p w14:paraId="3CE926CC" w14:textId="77777777" w:rsidR="007E7C01" w:rsidRPr="00584DE4" w:rsidRDefault="007E7C01" w:rsidP="00584DE4">
      <w:pPr>
        <w:jc w:val="both"/>
        <w:rPr>
          <w:color w:val="000000" w:themeColor="text1"/>
          <w:sz w:val="16"/>
          <w:szCs w:val="16"/>
        </w:rPr>
      </w:pPr>
    </w:p>
    <w:p w14:paraId="75A9AAB3" w14:textId="77777777" w:rsidR="000A172E" w:rsidRPr="00584DE4" w:rsidRDefault="000A172E" w:rsidP="00584DE4">
      <w:pPr>
        <w:shd w:val="clear" w:color="auto" w:fill="FFFFFF"/>
        <w:jc w:val="both"/>
        <w:textAlignment w:val="baseline"/>
        <w:rPr>
          <w:color w:val="000000" w:themeColor="text1"/>
          <w:sz w:val="16"/>
          <w:szCs w:val="16"/>
        </w:rPr>
      </w:pPr>
      <w:r w:rsidRPr="00584DE4">
        <w:rPr>
          <w:color w:val="000000" w:themeColor="text1"/>
          <w:sz w:val="16"/>
          <w:szCs w:val="16"/>
        </w:rPr>
        <w:t>В августе 1938 года Аэрофлот для эксплуатации на регулярных воздушных линиях получил 36 самолетов ПС-40 – модификации бомбардировщика СБ. Этот самолет стал самым скоростным почтовым самолетом ГВФ. Открытию регулярного грузового сообщения на наиболее протяженных трассах Советского союза предшествовали несколько опытных дальних перелетов (21249).</w:t>
      </w:r>
    </w:p>
    <w:p w14:paraId="09069801" w14:textId="77777777" w:rsidR="000A172E" w:rsidRPr="00584DE4" w:rsidRDefault="000A172E" w:rsidP="00584DE4">
      <w:pPr>
        <w:shd w:val="clear" w:color="auto" w:fill="FFFFFF"/>
        <w:jc w:val="both"/>
        <w:textAlignment w:val="baseline"/>
        <w:rPr>
          <w:color w:val="000000" w:themeColor="text1"/>
          <w:sz w:val="16"/>
          <w:szCs w:val="16"/>
        </w:rPr>
      </w:pPr>
    </w:p>
    <w:p w14:paraId="0E620926" w14:textId="77777777" w:rsidR="0067196A" w:rsidRPr="006851B7" w:rsidRDefault="0067196A" w:rsidP="0067196A">
      <w:pPr>
        <w:jc w:val="both"/>
        <w:rPr>
          <w:color w:val="0070C0"/>
          <w:sz w:val="16"/>
          <w:szCs w:val="16"/>
        </w:rPr>
      </w:pPr>
      <w:r w:rsidRPr="006851B7">
        <w:rPr>
          <w:color w:val="0070C0"/>
          <w:sz w:val="16"/>
          <w:szCs w:val="16"/>
        </w:rPr>
        <w:t>В августе 1938 г. Аэрофлот получил первую партию самолетов ПС-40. Они работали на линиях Москва – Владивосток и Москва – Тбилиси- Баку до начала Великой Отечественной войны. Самолеты перевозили грузы высшего приоритета, включая почту и газеты. Каждый самолет мог перевозить шестерых пассажиров. Максимальная взлетная масса самолета ПС-40 составляла 6400 кг, крейсерская скорость полета на высоте 3800 м достигала 341 км/ч.</w:t>
      </w:r>
    </w:p>
    <w:p w14:paraId="6205C0C2" w14:textId="77777777" w:rsidR="0067196A" w:rsidRPr="006851B7" w:rsidRDefault="0067196A" w:rsidP="0067196A">
      <w:pPr>
        <w:jc w:val="both"/>
        <w:rPr>
          <w:color w:val="0070C0"/>
          <w:sz w:val="16"/>
          <w:szCs w:val="16"/>
        </w:rPr>
      </w:pPr>
      <w:r w:rsidRPr="006851B7">
        <w:rPr>
          <w:color w:val="0070C0"/>
          <w:sz w:val="16"/>
          <w:szCs w:val="16"/>
        </w:rPr>
        <w:t>ПС-40 имел ряд внешних отличий от стандартного бомбардировщика СБ-2 с моторами М-100А. Так на пассажирском самолете не имелось бомбардировочного и пулеметного вооружения, отверстие в фюзеляже под нижнюю стрелковую точку зашивалась металлическим листом. однако отверстия для выброса стреляных гильз в носовой части фюзеляжа сохранились. Изменено остекление носовой кабины, в которой устроили откидную вверх дверцу. В бомбоотсеке и на месте отсека воздушного стрелка были оборудованы два грузоотсека. Третий грузовой отсек – в носовой части фюзеляжа. Суммарная емкость трех грузовых отсеков составляла 2,6 м кб. На переплетах фонарей кабин пилотов некоторых самолетов ПС-40 зеркала заднего вида не ставились. Как минимум два самолета были лишены коков воздушных винтов. Зимой самолеты оборудовались неубираемым лыжным шасси. ПС-40 летали некрашеными с надписями «Аэрофлот» и гражданскими регистрационными номерами. Все надписи были выполнены черной краской, До декабря 1939 г. Аэрофлот получил 45 самолетов ПС-40 (24960).</w:t>
      </w:r>
    </w:p>
    <w:p w14:paraId="11C0B709" w14:textId="77777777" w:rsidR="0067196A" w:rsidRPr="006851B7" w:rsidRDefault="0067196A" w:rsidP="0067196A">
      <w:pPr>
        <w:jc w:val="both"/>
        <w:rPr>
          <w:color w:val="0070C0"/>
          <w:sz w:val="16"/>
          <w:szCs w:val="16"/>
        </w:rPr>
      </w:pPr>
    </w:p>
    <w:p w14:paraId="4E1EC2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в Советский Союз закончилась поставка морем девятка DC-3 с номерами 2031-2033 и 2042-2047, которая шла с июня 1938. Большая часть машин опять досталась международным воздушным линиям "Аэрофлота", но на этот раз поделились и с ВВС. По крайней мере четыре самолета попали в эскадрилью (впоследствии полк) особого назначения ВВС, обслуживавшую, в частности, перевозки высшего командного состава (3457,51).</w:t>
      </w:r>
    </w:p>
    <w:p w14:paraId="0D179F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419D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на завод № 84 прибыл из Америки набор готовых деталей ДС-3 (9461).</w:t>
      </w:r>
    </w:p>
    <w:p w14:paraId="163FF9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8BB673" w14:textId="77777777" w:rsidR="0067196A" w:rsidRPr="006851B7" w:rsidRDefault="0067196A" w:rsidP="0067196A">
      <w:pPr>
        <w:jc w:val="both"/>
        <w:rPr>
          <w:color w:val="0070C0"/>
          <w:sz w:val="16"/>
          <w:szCs w:val="16"/>
        </w:rPr>
      </w:pPr>
      <w:r w:rsidRPr="006851B7">
        <w:rPr>
          <w:color w:val="0070C0"/>
          <w:sz w:val="16"/>
          <w:szCs w:val="16"/>
        </w:rPr>
        <w:t>В августе 1938 года с гордостью отчитывался заместитель начальника ГУГВФ М. Ф. Картушев:</w:t>
      </w:r>
    </w:p>
    <w:p w14:paraId="78E32EBE" w14:textId="77777777" w:rsidR="0067196A" w:rsidRPr="006851B7" w:rsidRDefault="0067196A" w:rsidP="0067196A">
      <w:pPr>
        <w:jc w:val="both"/>
        <w:rPr>
          <w:color w:val="0070C0"/>
          <w:sz w:val="16"/>
          <w:szCs w:val="16"/>
        </w:rPr>
      </w:pPr>
      <w:r w:rsidRPr="006851B7">
        <w:rPr>
          <w:color w:val="0070C0"/>
          <w:sz w:val="16"/>
          <w:szCs w:val="16"/>
        </w:rPr>
        <w:t>«Мы располагаем сейчас вполне совершенными скоростными самолетами. Одна из таких скоростных машин, курсирующих на наших магистралях, — „ПС-84“. Этот комфортабельный 21-местный пассажирский самолет развивает скорость 275 километров в час. Предусмотрены все удобства для пассажиров: звукоизоляция, индивидуальная вентиляция, полуоткидные кресла, буфет и пр. Самолет совершает, между прочим, регулярные рейсы Москва-Ашхабад…</w:t>
      </w:r>
    </w:p>
    <w:p w14:paraId="3E852E7A" w14:textId="77777777" w:rsidR="0067196A" w:rsidRPr="006851B7" w:rsidRDefault="0067196A" w:rsidP="0067196A">
      <w:pPr>
        <w:jc w:val="both"/>
        <w:rPr>
          <w:color w:val="0070C0"/>
          <w:sz w:val="16"/>
          <w:szCs w:val="16"/>
        </w:rPr>
      </w:pPr>
      <w:r w:rsidRPr="006851B7">
        <w:rPr>
          <w:color w:val="0070C0"/>
          <w:sz w:val="16"/>
          <w:szCs w:val="16"/>
        </w:rPr>
        <w:t>Из Московского аэропорта ежедневно стартует 40 самолетов…</w:t>
      </w:r>
    </w:p>
    <w:p w14:paraId="1654D71D" w14:textId="77777777" w:rsidR="0067196A" w:rsidRPr="006851B7" w:rsidRDefault="0067196A" w:rsidP="0067196A">
      <w:pPr>
        <w:jc w:val="both"/>
        <w:rPr>
          <w:color w:val="0070C0"/>
          <w:sz w:val="16"/>
          <w:szCs w:val="16"/>
        </w:rPr>
      </w:pPr>
      <w:r w:rsidRPr="006851B7">
        <w:rPr>
          <w:color w:val="0070C0"/>
          <w:sz w:val="16"/>
          <w:szCs w:val="16"/>
        </w:rPr>
        <w:t>К нынешнему году длина воздушных путей одного Аэрофлота достигла 106 тысяч километров — больше, чем в какой-либо стране в мире» (25172).</w:t>
      </w:r>
    </w:p>
    <w:p w14:paraId="4FCD3060" w14:textId="77777777" w:rsidR="0067196A" w:rsidRPr="006851B7" w:rsidRDefault="0067196A" w:rsidP="0067196A">
      <w:pPr>
        <w:jc w:val="both"/>
        <w:rPr>
          <w:color w:val="0070C0"/>
          <w:sz w:val="16"/>
          <w:szCs w:val="16"/>
        </w:rPr>
      </w:pPr>
    </w:p>
    <w:p w14:paraId="2F5AD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в первом испытательном полете разбили Северский истребитель-амфибию. Это была машина, переделанная на 156 заводе, так как американскую сломали при стат. испытаниях (1609,36).</w:t>
      </w:r>
    </w:p>
    <w:p w14:paraId="4B30F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BE1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резко ухудшились отношения между фирмой Северский и СССР (3457,37).</w:t>
      </w:r>
    </w:p>
    <w:p w14:paraId="2A8D9E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03A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в ЦАГИ начались испытания Северского 2PA-L в варианте гидросамолета. Поплавковое шасси сняли и заменили колесным. Облетывал Ю.К.Станкевич и испытывали до марта 1939 (3457,37).</w:t>
      </w:r>
    </w:p>
    <w:p w14:paraId="256B7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57B830" w14:textId="77777777" w:rsidR="006D5251" w:rsidRPr="00584DE4" w:rsidRDefault="006D5251" w:rsidP="00584DE4">
      <w:pPr>
        <w:jc w:val="both"/>
        <w:rPr>
          <w:color w:val="000000" w:themeColor="text1"/>
          <w:sz w:val="16"/>
          <w:szCs w:val="16"/>
        </w:rPr>
      </w:pPr>
      <w:r w:rsidRPr="00584DE4">
        <w:rPr>
          <w:color w:val="000000" w:themeColor="text1"/>
          <w:sz w:val="16"/>
          <w:szCs w:val="16"/>
        </w:rPr>
        <w:t>В августе 1938 года начались испытания амфибийного варианта самолета Северского в ЦАГИ, но в первом же полете по</w:t>
      </w:r>
      <w:r w:rsidRPr="00584DE4">
        <w:rPr>
          <w:color w:val="000000" w:themeColor="text1"/>
          <w:sz w:val="16"/>
          <w:szCs w:val="16"/>
        </w:rPr>
        <w:softHyphen/>
        <w:t>терпел аварию. Поплавковое шасси в ходе ремонта сня</w:t>
      </w:r>
      <w:r w:rsidRPr="00584DE4">
        <w:rPr>
          <w:color w:val="000000" w:themeColor="text1"/>
          <w:sz w:val="16"/>
          <w:szCs w:val="16"/>
        </w:rPr>
        <w:softHyphen/>
        <w:t>ли, заменив колесным по типу 2PA-L, изготовленным на заводе № 156. В таком виде его облетывал Ю.К.Станкевич. Испытания прекратили в марте 1939 года, опа</w:t>
      </w:r>
      <w:r w:rsidRPr="00584DE4">
        <w:rPr>
          <w:color w:val="000000" w:themeColor="text1"/>
          <w:sz w:val="16"/>
          <w:szCs w:val="16"/>
        </w:rPr>
        <w:softHyphen/>
        <w:t>саясь за недостаточную прочность шасси. В Америке по</w:t>
      </w:r>
      <w:r w:rsidRPr="00584DE4">
        <w:rPr>
          <w:color w:val="000000" w:themeColor="text1"/>
          <w:sz w:val="16"/>
          <w:szCs w:val="16"/>
        </w:rPr>
        <w:softHyphen/>
        <w:t>пытались заказать новое.</w:t>
      </w:r>
    </w:p>
    <w:p w14:paraId="6C41CAD9" w14:textId="77777777" w:rsidR="006D5251" w:rsidRPr="00584DE4" w:rsidRDefault="006D5251" w:rsidP="00584DE4">
      <w:pPr>
        <w:jc w:val="both"/>
        <w:rPr>
          <w:color w:val="000000" w:themeColor="text1"/>
          <w:sz w:val="16"/>
          <w:szCs w:val="16"/>
        </w:rPr>
      </w:pPr>
      <w:r w:rsidRPr="00584DE4">
        <w:rPr>
          <w:color w:val="000000" w:themeColor="text1"/>
          <w:sz w:val="16"/>
          <w:szCs w:val="16"/>
        </w:rPr>
        <w:t>Но с августа 1938 года отношения с фирмой Север</w:t>
      </w:r>
      <w:r w:rsidRPr="00584DE4">
        <w:rPr>
          <w:color w:val="000000" w:themeColor="text1"/>
          <w:sz w:val="16"/>
          <w:szCs w:val="16"/>
        </w:rPr>
        <w:softHyphen/>
        <w:t>ского резко ухудшились. Советским инженерам пришлось вернуться домой. В ответ «Амторг» задержал вы</w:t>
      </w:r>
      <w:r w:rsidRPr="00584DE4">
        <w:rPr>
          <w:color w:val="000000" w:themeColor="text1"/>
          <w:sz w:val="16"/>
          <w:szCs w:val="16"/>
        </w:rPr>
        <w:softHyphen/>
        <w:t>платы по договору. Лишь после удаления Северского из совета директоров в июле 1939 года руководство ком</w:t>
      </w:r>
      <w:r w:rsidRPr="00584DE4">
        <w:rPr>
          <w:color w:val="000000" w:themeColor="text1"/>
          <w:sz w:val="16"/>
          <w:szCs w:val="16"/>
        </w:rPr>
        <w:softHyphen/>
        <w:t>пании, переименованной в «Рипаблик», согласилось по</w:t>
      </w:r>
      <w:r w:rsidRPr="00584DE4">
        <w:rPr>
          <w:color w:val="000000" w:themeColor="text1"/>
          <w:sz w:val="16"/>
          <w:szCs w:val="16"/>
        </w:rPr>
        <w:softHyphen/>
        <w:t>ставить мотор R-182O-G1O5B для замены старого на 2PA-L. Но осенью грянула война с Финляндией, затем эмбарго, и двигатель так и не прибыл (23545).</w:t>
      </w:r>
    </w:p>
    <w:p w14:paraId="330FD6A0" w14:textId="77777777" w:rsidR="006D5251" w:rsidRPr="00584DE4" w:rsidRDefault="006D5251" w:rsidP="00584DE4">
      <w:pPr>
        <w:jc w:val="both"/>
        <w:rPr>
          <w:color w:val="000000" w:themeColor="text1"/>
          <w:sz w:val="16"/>
          <w:szCs w:val="16"/>
        </w:rPr>
      </w:pPr>
    </w:p>
    <w:p w14:paraId="2738DF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закончились заводские испытания МДР-5 и в начале сентября 1938 машина была сдана на военные испытания, во время которых и потерпела аварию (2385,306).</w:t>
      </w:r>
    </w:p>
    <w:p w14:paraId="4BEB2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D994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началось проектирование МБР-7 Г.М.Б. (2555,125).</w:t>
      </w:r>
    </w:p>
    <w:p w14:paraId="1134B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9C87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первая группа арестованных авиаспециалистов была собрана в Бутырской тюрьме, где под следствием был и А.Н.Т. Потом группу перевели в небольшой лагерь под Москвой неделеко от Болшева. Там на 1 га было построено 3 барака: спальный, рабочий и столовая. Т7К7 А.Н.Т. отказался от части показаний, то попал под новые допросы и группу возглавил В.М.П. (1835,2).</w:t>
      </w:r>
    </w:p>
    <w:p w14:paraId="461598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КБ-1 и КБ-3 В.М.Петлякова и В.М.Мясищева были переданы в СТО (позднее переименованное в ОТБ) в августе 1938 (111,17).</w:t>
      </w:r>
    </w:p>
    <w:p w14:paraId="4594F1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В.Б.Ш. сам СТО был создан в августе 1938. Группа В.М.Петлякова сначала насчитывала 50 человек, а затем была расширена до 80 (4,163). По Ш СТО переименовали в 100 после того как СТО стал ОТБ. Замом был А.М.Изаксон (4,163).</w:t>
      </w:r>
    </w:p>
    <w:p w14:paraId="7E1112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01405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года первая группа арестованных авиационных специалистов была со</w:t>
      </w:r>
      <w:r w:rsidRPr="00584DE4">
        <w:rPr>
          <w:color w:val="000000" w:themeColor="text1"/>
          <w:sz w:val="16"/>
          <w:szCs w:val="16"/>
        </w:rPr>
        <w:softHyphen/>
        <w:t>брана в Бутырской тюрьме, где в это время под следствием находился Ту</w:t>
      </w:r>
      <w:r w:rsidRPr="00584DE4">
        <w:rPr>
          <w:color w:val="000000" w:themeColor="text1"/>
          <w:sz w:val="16"/>
          <w:szCs w:val="16"/>
        </w:rPr>
        <w:softHyphen/>
        <w:t>полев. Затем группу перевели в не</w:t>
      </w:r>
      <w:r w:rsidRPr="00584DE4">
        <w:rPr>
          <w:color w:val="000000" w:themeColor="text1"/>
          <w:sz w:val="16"/>
          <w:szCs w:val="16"/>
        </w:rPr>
        <w:softHyphen/>
        <w:t>большой лагерь под Москвой недале</w:t>
      </w:r>
      <w:r w:rsidRPr="00584DE4">
        <w:rPr>
          <w:color w:val="000000" w:themeColor="text1"/>
          <w:sz w:val="16"/>
          <w:szCs w:val="16"/>
        </w:rPr>
        <w:softHyphen/>
        <w:t>ко от ст. Болшево. В лагере было построено три барака: спальный, ра</w:t>
      </w:r>
      <w:r w:rsidRPr="00584DE4">
        <w:rPr>
          <w:color w:val="000000" w:themeColor="text1"/>
          <w:sz w:val="16"/>
          <w:szCs w:val="16"/>
        </w:rPr>
        <w:softHyphen/>
        <w:t>бочий (КБ) и столовая - общая пло</w:t>
      </w:r>
      <w:r w:rsidRPr="00584DE4">
        <w:rPr>
          <w:color w:val="000000" w:themeColor="text1"/>
          <w:sz w:val="16"/>
          <w:szCs w:val="16"/>
        </w:rPr>
        <w:softHyphen/>
        <w:t>щадь зоны составляла около 1 га (10720).</w:t>
      </w:r>
    </w:p>
    <w:p w14:paraId="7B0E9F3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71D5496" w14:textId="77777777" w:rsidR="007E7C01" w:rsidRPr="00584DE4" w:rsidRDefault="007E7C01" w:rsidP="00584DE4">
      <w:pPr>
        <w:shd w:val="clear" w:color="auto" w:fill="FFFFFF"/>
        <w:jc w:val="both"/>
        <w:rPr>
          <w:rStyle w:val="720"/>
          <w:rFonts w:ascii="Times New Roman" w:hAnsi="Times New Roman" w:cs="Times New Roman"/>
          <w:color w:val="000000" w:themeColor="text1"/>
          <w:sz w:val="16"/>
          <w:szCs w:val="16"/>
        </w:rPr>
      </w:pPr>
      <w:r w:rsidRPr="00584DE4">
        <w:rPr>
          <w:rStyle w:val="720"/>
          <w:rFonts w:ascii="Times New Roman" w:hAnsi="Times New Roman" w:cs="Times New Roman"/>
          <w:color w:val="000000" w:themeColor="text1"/>
          <w:sz w:val="16"/>
          <w:szCs w:val="16"/>
        </w:rPr>
        <w:t>В августе 1938 в результате банальной неисправности А-7бис был разбит в НИИ ВВС. Летчик-испытатель А.А. Иванов</w:t>
      </w:r>
      <w:r w:rsidRPr="00584DE4">
        <w:rPr>
          <w:rStyle w:val="720"/>
          <w:rFonts w:ascii="Times New Roman" w:hAnsi="Times New Roman" w:cs="Times New Roman"/>
          <w:color w:val="000000" w:themeColor="text1"/>
          <w:sz w:val="16"/>
          <w:szCs w:val="16"/>
        </w:rPr>
        <w:softHyphen/>
        <w:t>ский в результате этой аварии получил серь</w:t>
      </w:r>
      <w:r w:rsidRPr="00584DE4">
        <w:rPr>
          <w:rStyle w:val="720"/>
          <w:rFonts w:ascii="Times New Roman" w:hAnsi="Times New Roman" w:cs="Times New Roman"/>
          <w:color w:val="000000" w:themeColor="text1"/>
          <w:sz w:val="16"/>
          <w:szCs w:val="16"/>
        </w:rPr>
        <w:softHyphen/>
        <w:t>езные травмы и долго не летал. Но не бывает худа без добра. Правда, не очень ясно, кому повезло: Камову или автожиру. Скорее всего, обоим (19896).</w:t>
      </w:r>
    </w:p>
    <w:p w14:paraId="6B42F806" w14:textId="77777777" w:rsidR="007E7C01" w:rsidRPr="00584DE4" w:rsidRDefault="007E7C01" w:rsidP="00584DE4">
      <w:pPr>
        <w:shd w:val="clear" w:color="auto" w:fill="FFFFFF"/>
        <w:jc w:val="both"/>
        <w:rPr>
          <w:rStyle w:val="720"/>
          <w:rFonts w:ascii="Times New Roman" w:hAnsi="Times New Roman" w:cs="Times New Roman"/>
          <w:color w:val="000000" w:themeColor="text1"/>
          <w:sz w:val="16"/>
          <w:szCs w:val="16"/>
        </w:rPr>
      </w:pPr>
    </w:p>
    <w:p w14:paraId="268AB277" w14:textId="77777777" w:rsidR="000F4392" w:rsidRPr="00584DE4" w:rsidRDefault="000F4392" w:rsidP="00584DE4">
      <w:pPr>
        <w:jc w:val="both"/>
        <w:rPr>
          <w:rStyle w:val="720"/>
          <w:rFonts w:ascii="Times New Roman" w:hAnsi="Times New Roman" w:cs="Times New Roman"/>
          <w:color w:val="000000" w:themeColor="text1"/>
          <w:sz w:val="16"/>
          <w:szCs w:val="16"/>
        </w:rPr>
      </w:pPr>
      <w:r w:rsidRPr="00584DE4">
        <w:rPr>
          <w:rStyle w:val="720"/>
          <w:rFonts w:ascii="Times New Roman" w:hAnsi="Times New Roman" w:cs="Times New Roman"/>
          <w:color w:val="000000" w:themeColor="text1"/>
          <w:sz w:val="16"/>
          <w:szCs w:val="16"/>
        </w:rPr>
        <w:t>До августа 1938 года (с конца 1937) Н.И.Камов трудился на Московском тормозном заводе имени Л.М. Кагановича (19896).</w:t>
      </w:r>
    </w:p>
    <w:p w14:paraId="31ED3B2D" w14:textId="77777777" w:rsidR="000F4392" w:rsidRPr="00584DE4" w:rsidRDefault="000F4392" w:rsidP="00584DE4">
      <w:pPr>
        <w:jc w:val="both"/>
        <w:rPr>
          <w:rStyle w:val="720"/>
          <w:rFonts w:ascii="Times New Roman" w:hAnsi="Times New Roman" w:cs="Times New Roman"/>
          <w:color w:val="000000" w:themeColor="text1"/>
          <w:sz w:val="16"/>
          <w:szCs w:val="16"/>
        </w:rPr>
      </w:pPr>
    </w:p>
    <w:p w14:paraId="291BFC76" w14:textId="77777777" w:rsidR="000F4392" w:rsidRPr="00584DE4" w:rsidRDefault="000F4392" w:rsidP="00584DE4">
      <w:pPr>
        <w:shd w:val="clear" w:color="auto" w:fill="FFFFFF"/>
        <w:jc w:val="both"/>
        <w:rPr>
          <w:rStyle w:val="720"/>
          <w:rFonts w:ascii="Times New Roman" w:hAnsi="Times New Roman" w:cs="Times New Roman"/>
          <w:color w:val="000000" w:themeColor="text1"/>
          <w:sz w:val="16"/>
          <w:szCs w:val="16"/>
        </w:rPr>
      </w:pPr>
      <w:r w:rsidRPr="00584DE4">
        <w:rPr>
          <w:rStyle w:val="720"/>
          <w:rFonts w:ascii="Times New Roman" w:hAnsi="Times New Roman" w:cs="Times New Roman"/>
          <w:color w:val="000000" w:themeColor="text1"/>
          <w:sz w:val="16"/>
          <w:szCs w:val="16"/>
        </w:rPr>
        <w:t>В августе 1938 года Николай Ильич вернулся на 156-й завод, правда, в качестве простого инженера. Наверное, проще было построить новую машину, но обстановка «не способствовала», а восстановить разбитый автожир без Камова было крайне сложно. Ему снова предстояло начать игру с центра поля (19896).</w:t>
      </w:r>
    </w:p>
    <w:p w14:paraId="31B0FD1B" w14:textId="77777777" w:rsidR="000F4392" w:rsidRPr="00584DE4" w:rsidRDefault="000F4392" w:rsidP="00584DE4">
      <w:pPr>
        <w:shd w:val="clear" w:color="auto" w:fill="FFFFFF"/>
        <w:jc w:val="both"/>
        <w:rPr>
          <w:color w:val="000000" w:themeColor="text1"/>
          <w:sz w:val="16"/>
          <w:szCs w:val="16"/>
        </w:rPr>
      </w:pPr>
    </w:p>
    <w:p w14:paraId="658CD541" w14:textId="77777777" w:rsidR="000A172E" w:rsidRPr="00584DE4" w:rsidRDefault="000A172E" w:rsidP="00584DE4">
      <w:pPr>
        <w:jc w:val="both"/>
        <w:rPr>
          <w:color w:val="000000" w:themeColor="text1"/>
          <w:sz w:val="16"/>
          <w:szCs w:val="16"/>
          <w:lang w:bidi="ru-RU"/>
        </w:rPr>
      </w:pPr>
      <w:r w:rsidRPr="00584DE4">
        <w:rPr>
          <w:color w:val="000000" w:themeColor="text1"/>
          <w:sz w:val="16"/>
          <w:szCs w:val="16"/>
          <w:lang w:bidi="ru-RU"/>
        </w:rPr>
        <w:t>В августе 1938 г. первый опытный образец М-80 по</w:t>
      </w:r>
      <w:r w:rsidRPr="00584DE4">
        <w:rPr>
          <w:color w:val="000000" w:themeColor="text1"/>
          <w:sz w:val="16"/>
          <w:szCs w:val="16"/>
          <w:lang w:bidi="ru-RU"/>
        </w:rPr>
        <w:softHyphen/>
        <w:t>ставили на стенд. К концу года был готов усовершенствованный М-81, сделанный уже не на базе М-25В, а использовавший детали и узлы сильно усовершенствован</w:t>
      </w:r>
      <w:r w:rsidRPr="00584DE4">
        <w:rPr>
          <w:color w:val="000000" w:themeColor="text1"/>
          <w:sz w:val="16"/>
          <w:szCs w:val="16"/>
          <w:lang w:bidi="ru-RU"/>
        </w:rPr>
        <w:softHyphen/>
        <w:t>ного М-63. В 1939 г. под руководством А.Д. Швецова и И.П. Эвича был выполнен проект М-82. Главным его отличием явля</w:t>
      </w:r>
      <w:r w:rsidRPr="00584DE4">
        <w:rPr>
          <w:color w:val="000000" w:themeColor="text1"/>
          <w:sz w:val="16"/>
          <w:szCs w:val="16"/>
          <w:lang w:bidi="ru-RU"/>
        </w:rPr>
        <w:softHyphen/>
        <w:t>лось уменьшение хода поршня, позволив</w:t>
      </w:r>
      <w:r w:rsidRPr="00584DE4">
        <w:rPr>
          <w:color w:val="000000" w:themeColor="text1"/>
          <w:sz w:val="16"/>
          <w:szCs w:val="16"/>
          <w:lang w:bidi="ru-RU"/>
        </w:rPr>
        <w:softHyphen/>
        <w:t>шее сделать компактный и мощный двигатель. Максимальная мощность, по рас</w:t>
      </w:r>
      <w:r w:rsidRPr="00584DE4">
        <w:rPr>
          <w:color w:val="000000" w:themeColor="text1"/>
          <w:sz w:val="16"/>
          <w:szCs w:val="16"/>
          <w:lang w:bidi="ru-RU"/>
        </w:rPr>
        <w:softHyphen/>
        <w:t xml:space="preserve">четам, должна была дойти до 1700 л.с. После запуска в производство по американской лицензии 9-цилиндрового мотора </w:t>
      </w:r>
      <w:r w:rsidRPr="00584DE4">
        <w:rPr>
          <w:color w:val="000000" w:themeColor="text1"/>
          <w:sz w:val="16"/>
          <w:szCs w:val="16"/>
          <w:lang w:val="en-US" w:bidi="en-US"/>
        </w:rPr>
        <w:t>SR</w:t>
      </w:r>
      <w:r w:rsidRPr="00584DE4">
        <w:rPr>
          <w:color w:val="000000" w:themeColor="text1"/>
          <w:sz w:val="16"/>
          <w:szCs w:val="16"/>
          <w:lang w:bidi="en-US"/>
        </w:rPr>
        <w:t>-1820-</w:t>
      </w:r>
      <w:r w:rsidRPr="00584DE4">
        <w:rPr>
          <w:color w:val="000000" w:themeColor="text1"/>
          <w:sz w:val="16"/>
          <w:szCs w:val="16"/>
          <w:lang w:val="en-US" w:bidi="en-US"/>
        </w:rPr>
        <w:t>F</w:t>
      </w:r>
      <w:r w:rsidRPr="00584DE4">
        <w:rPr>
          <w:color w:val="000000" w:themeColor="text1"/>
          <w:sz w:val="16"/>
          <w:szCs w:val="16"/>
          <w:lang w:bidi="en-US"/>
        </w:rPr>
        <w:t xml:space="preserve">3 </w:t>
      </w:r>
      <w:r w:rsidRPr="00584DE4">
        <w:rPr>
          <w:color w:val="000000" w:themeColor="text1"/>
          <w:sz w:val="16"/>
          <w:szCs w:val="16"/>
          <w:lang w:bidi="ru-RU"/>
        </w:rPr>
        <w:t>«Циклон» (названного в Советском Союзе М-25) в 1934 г. сразу же началось его совершенствование, а также создание новых двигателей на его базе. Этим занималось конструктор</w:t>
      </w:r>
      <w:r w:rsidRPr="00584DE4">
        <w:rPr>
          <w:color w:val="000000" w:themeColor="text1"/>
          <w:sz w:val="16"/>
          <w:szCs w:val="16"/>
          <w:lang w:bidi="ru-RU"/>
        </w:rPr>
        <w:softHyphen/>
        <w:t>ское бюро завода №19 в Молотове (ныне Пермь); процессом руководил А.Д. Шве</w:t>
      </w:r>
      <w:r w:rsidRPr="00584DE4">
        <w:rPr>
          <w:color w:val="000000" w:themeColor="text1"/>
          <w:sz w:val="16"/>
          <w:szCs w:val="16"/>
          <w:lang w:bidi="ru-RU"/>
        </w:rPr>
        <w:softHyphen/>
        <w:t>цов. Последовательно появились М-25А, М-25В, М-62 и М-63. В 1938 г. в Молотове разработали проект 14-цилиндрового мо</w:t>
      </w:r>
      <w:r w:rsidRPr="00584DE4">
        <w:rPr>
          <w:color w:val="000000" w:themeColor="text1"/>
          <w:sz w:val="16"/>
          <w:szCs w:val="16"/>
          <w:lang w:bidi="ru-RU"/>
        </w:rPr>
        <w:softHyphen/>
        <w:t>тора М-25Д14 мощностью 1400 л.с., чуть позже переименованного в М-80. От аме</w:t>
      </w:r>
      <w:r w:rsidRPr="00584DE4">
        <w:rPr>
          <w:color w:val="000000" w:themeColor="text1"/>
          <w:sz w:val="16"/>
          <w:szCs w:val="16"/>
          <w:lang w:bidi="ru-RU"/>
        </w:rPr>
        <w:softHyphen/>
        <w:t>риканского «Циклона» взяли цилиндры, их головки, поршни и шатуны (21061)</w:t>
      </w:r>
    </w:p>
    <w:p w14:paraId="66DE0184" w14:textId="77777777" w:rsidR="000A172E" w:rsidRPr="00584DE4" w:rsidRDefault="000A172E" w:rsidP="00584DE4">
      <w:pPr>
        <w:jc w:val="both"/>
        <w:rPr>
          <w:color w:val="000000" w:themeColor="text1"/>
          <w:sz w:val="16"/>
          <w:szCs w:val="16"/>
        </w:rPr>
      </w:pPr>
    </w:p>
    <w:p w14:paraId="2F7C5F59" w14:textId="77777777" w:rsidR="0067196A" w:rsidRPr="006851B7" w:rsidRDefault="0067196A" w:rsidP="0067196A">
      <w:pPr>
        <w:jc w:val="both"/>
        <w:rPr>
          <w:color w:val="0070C0"/>
          <w:sz w:val="16"/>
          <w:szCs w:val="16"/>
        </w:rPr>
      </w:pPr>
      <w:r w:rsidRPr="006851B7">
        <w:rPr>
          <w:color w:val="0070C0"/>
          <w:sz w:val="16"/>
          <w:szCs w:val="16"/>
        </w:rPr>
        <w:t>В августе 1938 года на заводе № 19 в г. Молотове (ныне Пермь) собрали первый опытный экземпляр двигателя – будущего М-82 - под обозначением М-80. Развивая эту конструкцию, в итоге пришли к М-82. Весной 1940 года этот двигатель впервые предъявили на государственные испытания. Серийное производство М-82 началось на заводе № 19 в мае 1941 года (25267).</w:t>
      </w:r>
    </w:p>
    <w:p w14:paraId="5162B5DE" w14:textId="77777777" w:rsidR="0067196A" w:rsidRPr="006851B7" w:rsidRDefault="0067196A" w:rsidP="0067196A">
      <w:pPr>
        <w:jc w:val="both"/>
        <w:rPr>
          <w:color w:val="0070C0"/>
          <w:sz w:val="16"/>
          <w:szCs w:val="16"/>
        </w:rPr>
      </w:pPr>
    </w:p>
    <w:p w14:paraId="7AFF4883" w14:textId="77777777" w:rsidR="002666D2" w:rsidRPr="00584DE4" w:rsidRDefault="002666D2" w:rsidP="00584DE4">
      <w:pPr>
        <w:jc w:val="both"/>
        <w:rPr>
          <w:color w:val="000000" w:themeColor="text1"/>
          <w:sz w:val="16"/>
          <w:szCs w:val="16"/>
        </w:rPr>
      </w:pPr>
      <w:r w:rsidRPr="00584DE4">
        <w:rPr>
          <w:color w:val="000000" w:themeColor="text1"/>
          <w:sz w:val="16"/>
          <w:szCs w:val="16"/>
        </w:rPr>
        <w:t>В августе 1938 г. завод К-4 был сдан в эксплуатацию и освоил проектную мощность 100 т. стекла/год (19563).</w:t>
      </w:r>
    </w:p>
    <w:p w14:paraId="2E8DBEB4" w14:textId="77777777" w:rsidR="002666D2" w:rsidRPr="00584DE4" w:rsidRDefault="002666D2" w:rsidP="00584DE4">
      <w:pPr>
        <w:jc w:val="both"/>
        <w:rPr>
          <w:color w:val="000000" w:themeColor="text1"/>
          <w:sz w:val="16"/>
          <w:szCs w:val="16"/>
        </w:rPr>
      </w:pPr>
    </w:p>
    <w:p w14:paraId="7EAFC8A4" w14:textId="77777777" w:rsidR="000F4392" w:rsidRPr="00584DE4" w:rsidRDefault="000F4392" w:rsidP="00584DE4">
      <w:pPr>
        <w:jc w:val="both"/>
        <w:rPr>
          <w:color w:val="000000" w:themeColor="text1"/>
          <w:sz w:val="16"/>
          <w:szCs w:val="16"/>
        </w:rPr>
      </w:pPr>
      <w:r w:rsidRPr="00584DE4">
        <w:rPr>
          <w:color w:val="000000" w:themeColor="text1"/>
          <w:sz w:val="16"/>
          <w:szCs w:val="16"/>
        </w:rPr>
        <w:t>С августа 1938 г. по осень 1939 г. на ДБ-3 про</w:t>
      </w:r>
      <w:r w:rsidRPr="00584DE4">
        <w:rPr>
          <w:color w:val="000000" w:themeColor="text1"/>
          <w:sz w:val="16"/>
          <w:szCs w:val="16"/>
        </w:rPr>
        <w:softHyphen/>
        <w:t>ходила испытания система «огненного дождя». На подфюзеляжные узлы подве</w:t>
      </w:r>
      <w:r w:rsidRPr="00584DE4">
        <w:rPr>
          <w:color w:val="000000" w:themeColor="text1"/>
          <w:sz w:val="16"/>
          <w:szCs w:val="16"/>
        </w:rPr>
        <w:softHyphen/>
        <w:t>шивались три (в первых полетах — два) зажигательных прибора ЗАП-500 емко</w:t>
      </w:r>
      <w:r w:rsidRPr="00584DE4">
        <w:rPr>
          <w:color w:val="000000" w:themeColor="text1"/>
          <w:sz w:val="16"/>
          <w:szCs w:val="16"/>
        </w:rPr>
        <w:softHyphen/>
        <w:t>стью по 500 л, каждый из которых содер</w:t>
      </w:r>
      <w:r w:rsidRPr="00584DE4">
        <w:rPr>
          <w:color w:val="000000" w:themeColor="text1"/>
          <w:sz w:val="16"/>
          <w:szCs w:val="16"/>
        </w:rPr>
        <w:softHyphen/>
        <w:t>жал 120 кг желтого фосфора. Поначалу его рассеивание производилось с высоты 20-50 м, что из-за уязвимости машины даже от винтовочного огня было почти равнозначно самоубийству. Затем ее уве</w:t>
      </w:r>
      <w:r w:rsidRPr="00584DE4">
        <w:rPr>
          <w:color w:val="000000" w:themeColor="text1"/>
          <w:sz w:val="16"/>
          <w:szCs w:val="16"/>
        </w:rPr>
        <w:softHyphen/>
        <w:t>личили почти до 3000 м. В первом случае горящая смесь покрывала площадь 0,5- 0,8 га, во втором — до 6 га (19944).</w:t>
      </w:r>
    </w:p>
    <w:p w14:paraId="38B1485F" w14:textId="77777777" w:rsidR="000F4392" w:rsidRPr="00584DE4" w:rsidRDefault="000F4392" w:rsidP="00584DE4">
      <w:pPr>
        <w:jc w:val="both"/>
        <w:rPr>
          <w:color w:val="000000" w:themeColor="text1"/>
          <w:sz w:val="16"/>
          <w:szCs w:val="16"/>
        </w:rPr>
      </w:pPr>
    </w:p>
    <w:p w14:paraId="0ED9D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прошли войсковые испытания фотобомб, которые показали, что с помощьб ФОТАБ-35 при использовании чувствительной пленки можно снимать с 1200 м при скорости 160 км/час (7453, 576).</w:t>
      </w:r>
    </w:p>
    <w:p w14:paraId="55E584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11D0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августа 1938 опытная серия авиабомб БЕТАБ-203 мм с доработками поступила на войсковые испытания под Евпаторию.</w:t>
      </w:r>
    </w:p>
    <w:p w14:paraId="03768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БЕТАБ-150ДС “обладала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деформируя БЧ и предоставляя ей возможность дальнейшего свободного проникновения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положительно отзывались о картузном снаряжании ракетного заряда, отмечая простоту, удобство, надежность и безопасность в обращения и при транспортировке.</w:t>
      </w:r>
    </w:p>
    <w:p w14:paraId="754D03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оценке пилотов экспедиции, хорошие баллистические качества БЕТАБ и высокая скорость падения позволяли использовать штатные прицелы бомбометания с учетом небольших поправок при прицеливании. Технический персонал испытательного авиаполка также высказал свое мнение - БЕТАБ хорошо подвешиваются к самолету ДБ-3, но передний хвостовик балочного держателя требуется укоротить, бугеля на бомбах установить со смещением на 45°, чтобы проушина для подвески в замок бомбодержателя находилась в плоскости стабилизатора.</w:t>
      </w:r>
    </w:p>
    <w:p w14:paraId="267ED9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Кстати, последнее обусловила необходимость повысить прочность крепления боеприпасов. На внешней подвеске длинная узкая оперенная авиабомба вибрировала в воздушных потоках. Ее поперечные колебания как минимум снижали точность бомбометания, как максимум - разрушали бугели и замки бомбодержателей. Это усиливала короткая база подвески (расстояния между бугелями) - всего 250 мм. По мнению экспертов, зажим вертикального пера стабилизатора мог послужить “третьей точкой опоры”, исключающей рыскание авиабомб, подвешенных в зоне, оме-таемой воздушным винтом самолета.</w:t>
      </w:r>
    </w:p>
    <w:p w14:paraId="6B5C2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Авиабомбы БЕТАБ-150ДС отличались и индивидуальной транспортировочной укупоркой. Ей авиационные техники уделили особое внимание, признав наиболее простой и удобной в эксплуатации, обеспечивающей хранение авиабомбы как в собранном, так и в разобранном виде. Конструкция бомботары позволяла прямо в ней собирать БЕТАБ, не извлекая тяжелые составные части.</w:t>
      </w:r>
    </w:p>
    <w:p w14:paraId="496D87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Окрыленные успешными результатами испытаний, представители НИИ-3 НКБ военинженеры 2 ранга Н.Н.Пойда и В.И.Александров выступили с предложением к руководству ВВС модернизировать бомбардировщики ДБ-3, установив под плоскостями по четыре бомбодержателя второй весовой группы. Это позволило бы полнее использовать грузоподъемность и усилить ракетно-бомбовое вооружение машины с трех до 11 штук БЕТАБ-150ДС без превышения допустимой нагрузки на крыло в 680 кг (7453).</w:t>
      </w:r>
    </w:p>
    <w:p w14:paraId="09FAE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A977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на заводе № 67 НКОП изготовили и снарядили первую опытную партию фугасных авиабомб калибра 250 кг из бесшовных труб (7453).</w:t>
      </w:r>
    </w:p>
    <w:p w14:paraId="756637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как ФАБ-250 с корпусами, изготовленными из цельнотянутых труб, согласно предварительным расчетным данным обладали существенными преимуществами относительно авиабомб со сварными корпусами, находящихся на вооружении, Управление ВВС утвердило документацию на изготовление опытной партии боеприпасов, не дожидаясь результатов полигонных испытаний. ФАБ-250цк присвоили номер чертежа 3-0455 и индекс ВВС 7-Ф-325Ц (7453).</w:t>
      </w:r>
    </w:p>
    <w:p w14:paraId="6D62D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F692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 боеприпасы моделей 444 и 451 доставили под Евпаторию на заводские испытания, проходившие в период с 1 сентября по 22 октября. А авиабомбы модели 3-0140 — на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584DE4">
        <w:rPr>
          <w:color w:val="000000" w:themeColor="text1"/>
          <w:sz w:val="16"/>
          <w:szCs w:val="16"/>
        </w:rPr>
        <w:softHyphen/>
        <w:t>мируя БЧ и предоставляя ей возможность дальнейшего свободного про</w:t>
      </w:r>
      <w:r w:rsidRPr="00584DE4">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584DE4">
        <w:rPr>
          <w:color w:val="000000" w:themeColor="text1"/>
          <w:sz w:val="16"/>
          <w:szCs w:val="16"/>
        </w:rPr>
        <w:softHyphen/>
        <w:t>тельно отзывались о картузном спаряжании, отмечая его простоту, удоб</w:t>
      </w:r>
      <w:r w:rsidRPr="00584DE4">
        <w:rPr>
          <w:color w:val="000000" w:themeColor="text1"/>
          <w:sz w:val="16"/>
          <w:szCs w:val="16"/>
        </w:rPr>
        <w:softHyphen/>
        <w:t>ство, надежность и безопасность с точки зрения хранения, обращения и транспортировки.</w:t>
      </w:r>
    </w:p>
    <w:p w14:paraId="484D06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584DE4" w14:paraId="5F1A5989"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4E074A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Высота бомбомет, м</w:t>
            </w:r>
          </w:p>
          <w:p w14:paraId="08CAFE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E8852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Режим бомбометания</w:t>
            </w:r>
          </w:p>
          <w:p w14:paraId="7EC7AD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4888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Линейное опережен. БЕТАБ, м</w:t>
            </w:r>
          </w:p>
          <w:p w14:paraId="729A16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528A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проникания в грунт/путь прохождения БЕТАБ в мраморе, м</w:t>
            </w:r>
          </w:p>
          <w:p w14:paraId="259EFB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C544787" w14:textId="77777777" w:rsidTr="00274E04">
        <w:trPr>
          <w:trHeight w:val="266"/>
        </w:trPr>
        <w:tc>
          <w:tcPr>
            <w:tcW w:w="1130" w:type="dxa"/>
            <w:tcBorders>
              <w:top w:val="single" w:sz="6" w:space="0" w:color="auto"/>
              <w:left w:val="single" w:sz="6" w:space="0" w:color="auto"/>
              <w:bottom w:val="nil"/>
              <w:right w:val="single" w:sz="6" w:space="0" w:color="auto"/>
            </w:tcBorders>
          </w:tcPr>
          <w:p w14:paraId="10E9C3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1500</w:t>
            </w:r>
          </w:p>
          <w:p w14:paraId="730EF9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07FB9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5F0B70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F3C7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273D82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CA89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сбрасывали</w:t>
            </w:r>
          </w:p>
          <w:p w14:paraId="5DFD5F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7C50F60" w14:textId="77777777" w:rsidTr="00274E04">
        <w:trPr>
          <w:trHeight w:val="245"/>
        </w:trPr>
        <w:tc>
          <w:tcPr>
            <w:tcW w:w="1130" w:type="dxa"/>
            <w:tcBorders>
              <w:top w:val="nil"/>
              <w:left w:val="single" w:sz="6" w:space="0" w:color="auto"/>
              <w:bottom w:val="single" w:sz="6" w:space="0" w:color="auto"/>
              <w:right w:val="single" w:sz="6" w:space="0" w:color="auto"/>
            </w:tcBorders>
          </w:tcPr>
          <w:p w14:paraId="2848EB7F" w14:textId="77777777" w:rsidR="004B0DF9" w:rsidRPr="00584DE4" w:rsidRDefault="004B0DF9" w:rsidP="00584DE4">
            <w:pPr>
              <w:autoSpaceDE w:val="0"/>
              <w:autoSpaceDN w:val="0"/>
              <w:adjustRightInd w:val="0"/>
              <w:jc w:val="both"/>
              <w:rPr>
                <w:color w:val="000000" w:themeColor="text1"/>
                <w:sz w:val="16"/>
                <w:szCs w:val="16"/>
              </w:rPr>
            </w:pPr>
          </w:p>
          <w:p w14:paraId="107F3EBB"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C964C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2CFCB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6896A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w:t>
            </w:r>
          </w:p>
          <w:p w14:paraId="10C693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2D1947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1,35/1,25</w:t>
            </w:r>
          </w:p>
          <w:p w14:paraId="3DD10B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670B130" w14:textId="77777777" w:rsidTr="00274E04">
        <w:trPr>
          <w:trHeight w:val="252"/>
        </w:trPr>
        <w:tc>
          <w:tcPr>
            <w:tcW w:w="1130" w:type="dxa"/>
            <w:tcBorders>
              <w:top w:val="single" w:sz="6" w:space="0" w:color="auto"/>
              <w:left w:val="single" w:sz="6" w:space="0" w:color="auto"/>
              <w:bottom w:val="nil"/>
              <w:right w:val="single" w:sz="6" w:space="0" w:color="auto"/>
            </w:tcBorders>
          </w:tcPr>
          <w:p w14:paraId="7DEB87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4FA7F7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9CA04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560863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EFC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5D642B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6D8F8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сбрасывавали</w:t>
            </w:r>
          </w:p>
          <w:p w14:paraId="2CBE2A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5B06D92" w14:textId="77777777" w:rsidTr="00274E04">
        <w:trPr>
          <w:trHeight w:val="252"/>
        </w:trPr>
        <w:tc>
          <w:tcPr>
            <w:tcW w:w="1130" w:type="dxa"/>
            <w:tcBorders>
              <w:top w:val="nil"/>
              <w:left w:val="single" w:sz="6" w:space="0" w:color="auto"/>
              <w:bottom w:val="single" w:sz="6" w:space="0" w:color="auto"/>
              <w:right w:val="single" w:sz="6" w:space="0" w:color="auto"/>
            </w:tcBorders>
          </w:tcPr>
          <w:p w14:paraId="7C4A459E" w14:textId="77777777" w:rsidR="004B0DF9" w:rsidRPr="00584DE4" w:rsidRDefault="004B0DF9" w:rsidP="00584DE4">
            <w:pPr>
              <w:autoSpaceDE w:val="0"/>
              <w:autoSpaceDN w:val="0"/>
              <w:adjustRightInd w:val="0"/>
              <w:jc w:val="both"/>
              <w:rPr>
                <w:color w:val="000000" w:themeColor="text1"/>
                <w:sz w:val="16"/>
                <w:szCs w:val="16"/>
              </w:rPr>
            </w:pPr>
          </w:p>
          <w:p w14:paraId="485DADAB"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CDC48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39E64A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BFE0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p w14:paraId="261B0F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72448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2,40/2,48</w:t>
            </w:r>
          </w:p>
          <w:p w14:paraId="45EE65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6823920" w14:textId="77777777" w:rsidTr="00274E04">
        <w:trPr>
          <w:trHeight w:val="252"/>
        </w:trPr>
        <w:tc>
          <w:tcPr>
            <w:tcW w:w="1130" w:type="dxa"/>
            <w:tcBorders>
              <w:top w:val="single" w:sz="6" w:space="0" w:color="auto"/>
              <w:left w:val="single" w:sz="6" w:space="0" w:color="auto"/>
              <w:bottom w:val="nil"/>
              <w:right w:val="single" w:sz="6" w:space="0" w:color="auto"/>
            </w:tcBorders>
          </w:tcPr>
          <w:p w14:paraId="3C6861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3001)</w:t>
            </w:r>
          </w:p>
          <w:p w14:paraId="0B8038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0F9DF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1CF03C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5DA2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6E2BB7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E3766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4E54CE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A3B9BDB" w14:textId="77777777" w:rsidTr="00274E04">
        <w:trPr>
          <w:trHeight w:val="274"/>
        </w:trPr>
        <w:tc>
          <w:tcPr>
            <w:tcW w:w="1130" w:type="dxa"/>
            <w:tcBorders>
              <w:top w:val="nil"/>
              <w:left w:val="single" w:sz="6" w:space="0" w:color="auto"/>
              <w:bottom w:val="single" w:sz="6" w:space="0" w:color="auto"/>
              <w:right w:val="single" w:sz="6" w:space="0" w:color="auto"/>
            </w:tcBorders>
          </w:tcPr>
          <w:p w14:paraId="6CD63E70" w14:textId="77777777" w:rsidR="004B0DF9" w:rsidRPr="00584DE4" w:rsidRDefault="004B0DF9" w:rsidP="00584DE4">
            <w:pPr>
              <w:autoSpaceDE w:val="0"/>
              <w:autoSpaceDN w:val="0"/>
              <w:adjustRightInd w:val="0"/>
              <w:jc w:val="both"/>
              <w:rPr>
                <w:color w:val="000000" w:themeColor="text1"/>
                <w:sz w:val="16"/>
                <w:szCs w:val="16"/>
              </w:rPr>
            </w:pPr>
          </w:p>
          <w:p w14:paraId="72264944"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1D5BC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3FA1CC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2246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p w14:paraId="66FFC4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1124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15AA88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6BD70F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584DE4">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346769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584DE4">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584DE4">
        <w:rPr>
          <w:color w:val="000000" w:themeColor="text1"/>
          <w:sz w:val="16"/>
          <w:szCs w:val="16"/>
        </w:rPr>
        <w:softHyphen/>
        <w:t xml:space="preserve">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w:t>
      </w:r>
      <w:r w:rsidRPr="00584DE4">
        <w:rPr>
          <w:color w:val="000000" w:themeColor="text1"/>
          <w:sz w:val="16"/>
          <w:szCs w:val="16"/>
        </w:rPr>
        <w:lastRenderedPageBreak/>
        <w:t>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7E3A34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1A0ED7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6638A56" w14:textId="77777777" w:rsidR="004B0DF9" w:rsidRPr="00584DE4" w:rsidRDefault="004B0DF9" w:rsidP="00584DE4">
      <w:pPr>
        <w:autoSpaceDE w:val="0"/>
        <w:autoSpaceDN w:val="0"/>
        <w:adjustRightInd w:val="0"/>
        <w:jc w:val="both"/>
        <w:rPr>
          <w:color w:val="000000" w:themeColor="text1"/>
          <w:sz w:val="16"/>
          <w:szCs w:val="16"/>
          <w:vertAlign w:val="superscript"/>
        </w:rPr>
      </w:pPr>
    </w:p>
    <w:p w14:paraId="73BEDC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года были проведены испытательные полеты ПТ с автоматической посадкой на воду. Их результаты таковы: 23 августа — полет со скоростью подхода к воде 145 км/ч, автоматическая посадка нормальная, "с плюхом с высоты 15-20 см".</w:t>
      </w:r>
    </w:p>
    <w:p w14:paraId="7C2D9E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7D1536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31DCC9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7E1AC5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6429ED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77AAE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787CC8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66319AEC" w14:textId="77777777" w:rsidR="004B0DF9" w:rsidRPr="00584DE4" w:rsidRDefault="004B0DF9" w:rsidP="00584DE4">
      <w:pPr>
        <w:autoSpaceDE w:val="0"/>
        <w:autoSpaceDN w:val="0"/>
        <w:adjustRightInd w:val="0"/>
        <w:jc w:val="both"/>
        <w:rPr>
          <w:color w:val="000000" w:themeColor="text1"/>
          <w:sz w:val="16"/>
          <w:szCs w:val="16"/>
        </w:rPr>
      </w:pPr>
    </w:p>
    <w:p w14:paraId="181140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ДБ-3 с АК-2 проходили войсковые испытания с ампулометанием на полигоне.</w:t>
      </w:r>
    </w:p>
    <w:p w14:paraId="68D8D7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Позже ампульную кассету превратили в ампульно-бомбовую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1BDA3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смену АК-2У готовили ампульно-бомбовую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432D80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3AF7625" w14:textId="77777777" w:rsidR="004B0DF9" w:rsidRPr="00584DE4" w:rsidRDefault="004B0DF9" w:rsidP="00584DE4">
      <w:pPr>
        <w:autoSpaceDE w:val="0"/>
        <w:autoSpaceDN w:val="0"/>
        <w:adjustRightInd w:val="0"/>
        <w:jc w:val="both"/>
        <w:rPr>
          <w:color w:val="000000" w:themeColor="text1"/>
          <w:sz w:val="16"/>
          <w:szCs w:val="16"/>
        </w:rPr>
      </w:pPr>
    </w:p>
    <w:p w14:paraId="3D5453D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72136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2AF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августа 1938 года по март 1939 года прошли заводские испытания первого образца 76-мм дивизионной пушки Грабина УСВ, изготовленной на заводе № 92 в 4-х экземплярах.</w:t>
      </w:r>
    </w:p>
    <w:p w14:paraId="0A9C0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Грабин узнал о новых ТТТ на дивизионную пушку и о самом факте существования Л-12 только в апреле 1938 года, то есть спустя 13 месяцев. Так, по крайней мере, он пишет в своих воспоминаниях. И он срочно приступил к проектированию альтернативной пушки, которой он по каким-то "идеологическим" причинам не присвоил нового индекса, а назвал Ф-22-УСВ, мол это всего лишь усовершенствованная Ф-22. На самом же деле это была принципиально новая пушка. Ствол был укорочен на 10 клб по сравнению с Ф-22 и баллистика стала равной пушке 1902/30 г.</w:t>
      </w:r>
    </w:p>
    <w:p w14:paraId="1F0B21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Ствол состоял из свободной трубы, кожуха и навинтного казенника.</w:t>
      </w:r>
    </w:p>
    <w:p w14:paraId="08FEE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Затвор вертикальный клиновой, полуавтоматика копирного типа.</w:t>
      </w:r>
    </w:p>
    <w:p w14:paraId="373187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Тормоз отката гидравлический веретенного типа. Накатник гидропневматический. При выстреле противооткатные устройства откатываются со стволом. Длина отката переменная.</w:t>
      </w:r>
    </w:p>
    <w:p w14:paraId="022C2C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Люлька корытообразная типа Бофорс.</w:t>
      </w:r>
    </w:p>
    <w:p w14:paraId="73A3A0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Интересна ситуация с углом возвышения. В воспоминаниях Грабин пишет, как он насмерть бился еще в 19351936 годах с военными, дабы уменьшить угол ВН с +75 до +45, но военные настояли на своем. Теперь же в ТТТ ГАУ за март 1937 года угол ВН черным по белому был заказан +45, а Грабин подал на войсковые испытания батарею УСВ с углом ВН +75. На стадии же валового производства угол ВН на УСВ был все же уменьшен до +45.</w:t>
      </w:r>
    </w:p>
    <w:p w14:paraId="6742F9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Подъемный механизм имел один зубчатый сектор. Поворотный механизм винтовой, толкающего типа. Уравновешивающий механизм пружинный, состоял из двух колонок, размещенных в патрубках верхнего станка.</w:t>
      </w:r>
    </w:p>
    <w:p w14:paraId="0F7A74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Боевая ось прямая. Рессора листовая. Ось и рессора помещены внутри лобовой коробки. Имеется механизм автоматического выключения подрессоривания.</w:t>
      </w:r>
    </w:p>
    <w:p w14:paraId="67CF76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Колеса от автомобиля ЗИС-5.</w:t>
      </w:r>
    </w:p>
    <w:p w14:paraId="1CF159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Пушка УСВ имела передок от 76-мм пушки обр. 1936 г. или упрощенный передок обр. 1942 г. для полковых и дивизионных пушек (3861).</w:t>
      </w:r>
    </w:p>
    <w:p w14:paraId="71FB7A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A12368" w14:textId="77777777" w:rsidR="0067196A" w:rsidRPr="006851B7" w:rsidRDefault="0067196A" w:rsidP="0067196A">
      <w:pPr>
        <w:jc w:val="both"/>
        <w:rPr>
          <w:color w:val="0070C0"/>
          <w:sz w:val="16"/>
          <w:szCs w:val="16"/>
        </w:rPr>
      </w:pPr>
      <w:r w:rsidRPr="006851B7">
        <w:rPr>
          <w:rStyle w:val="aff0"/>
          <w:rFonts w:ascii="Times New Roman" w:hAnsi="Times New Roman" w:cs="Times New Roman"/>
          <w:color w:val="0070C0"/>
          <w:spacing w:val="0"/>
          <w:sz w:val="16"/>
          <w:szCs w:val="16"/>
        </w:rPr>
        <w:t>В августе 1938 г. на НИАПе были проведены новые полигонные испытания четырех 76 мм дивизионных пушек Л-12 Кировского завода перед отправкой их на войсковые испытания (25440).</w:t>
      </w:r>
    </w:p>
    <w:p w14:paraId="15D8243A" w14:textId="77777777" w:rsidR="0067196A" w:rsidRPr="006851B7" w:rsidRDefault="0067196A" w:rsidP="0067196A">
      <w:pPr>
        <w:jc w:val="both"/>
        <w:rPr>
          <w:color w:val="0070C0"/>
          <w:sz w:val="16"/>
          <w:szCs w:val="16"/>
        </w:rPr>
      </w:pPr>
    </w:p>
    <w:p w14:paraId="1FF27793" w14:textId="77777777" w:rsidR="0067196A" w:rsidRPr="006851B7" w:rsidRDefault="0067196A" w:rsidP="0067196A">
      <w:pPr>
        <w:jc w:val="both"/>
        <w:rPr>
          <w:color w:val="0070C0"/>
          <w:sz w:val="16"/>
          <w:szCs w:val="16"/>
        </w:rPr>
      </w:pPr>
      <w:r w:rsidRPr="006851B7">
        <w:rPr>
          <w:rStyle w:val="aff0"/>
          <w:rFonts w:ascii="Times New Roman" w:hAnsi="Times New Roman" w:cs="Times New Roman"/>
          <w:color w:val="0070C0"/>
          <w:spacing w:val="0"/>
          <w:sz w:val="16"/>
          <w:szCs w:val="16"/>
        </w:rPr>
        <w:t>В августе 1938 г. 37-мм система ДР - модернизированная конструкторами завода № 8 в 1937–1938 гг. РК БМ -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w:t>
      </w:r>
    </w:p>
    <w:p w14:paraId="33E20637" w14:textId="77777777" w:rsidR="0067196A" w:rsidRPr="006851B7" w:rsidRDefault="0067196A" w:rsidP="0067196A">
      <w:pPr>
        <w:jc w:val="both"/>
        <w:rPr>
          <w:color w:val="0070C0"/>
          <w:sz w:val="16"/>
          <w:szCs w:val="16"/>
        </w:rPr>
      </w:pPr>
      <w:r w:rsidRPr="006851B7">
        <w:rPr>
          <w:rStyle w:val="aff0"/>
          <w:rFonts w:ascii="Times New Roman" w:hAnsi="Times New Roman" w:cs="Times New Roman"/>
          <w:color w:val="0070C0"/>
          <w:spacing w:val="0"/>
          <w:sz w:val="16"/>
          <w:szCs w:val="16"/>
        </w:rPr>
        <w:t>Среди всех систем ДР показала лучшую бронепробиваемость. Так, 20</w:t>
      </w:r>
      <w:r w:rsidRPr="006851B7">
        <w:rPr>
          <w:rStyle w:val="aff0"/>
          <w:rFonts w:ascii="Times New Roman" w:hAnsi="Times New Roman" w:cs="Times New Roman"/>
          <w:color w:val="0070C0"/>
          <w:spacing w:val="0"/>
          <w:sz w:val="16"/>
          <w:szCs w:val="16"/>
        </w:rPr>
        <w:softHyphen/>
        <w:t>мм броня танка Т-24 пробивалась на дистанции 500 м под углами от 0° до</w:t>
      </w:r>
    </w:p>
    <w:p w14:paraId="01152E39" w14:textId="77777777" w:rsidR="0067196A" w:rsidRPr="006851B7" w:rsidRDefault="0067196A" w:rsidP="0067196A">
      <w:pPr>
        <w:jc w:val="both"/>
        <w:rPr>
          <w:color w:val="0070C0"/>
          <w:sz w:val="16"/>
          <w:szCs w:val="16"/>
        </w:rPr>
      </w:pPr>
      <w:r w:rsidRPr="006851B7">
        <w:rPr>
          <w:rStyle w:val="aff0"/>
          <w:rFonts w:ascii="Times New Roman" w:hAnsi="Times New Roman" w:cs="Times New Roman"/>
          <w:color w:val="0070C0"/>
          <w:spacing w:val="0"/>
          <w:sz w:val="16"/>
          <w:szCs w:val="16"/>
        </w:rPr>
        <w:t>25°. Из восьми систем только ДР и 25-мм противотанковая пушка МЦ показали удовлетворительную меткость. Тем не менее 37-мм пушка ДР на вооружение не поступила (25213).</w:t>
      </w:r>
    </w:p>
    <w:p w14:paraId="249AE3B3" w14:textId="77777777" w:rsidR="0067196A" w:rsidRPr="006851B7" w:rsidRDefault="0067196A" w:rsidP="0067196A">
      <w:pPr>
        <w:jc w:val="both"/>
        <w:rPr>
          <w:color w:val="0070C0"/>
          <w:sz w:val="16"/>
          <w:szCs w:val="16"/>
        </w:rPr>
      </w:pPr>
    </w:p>
    <w:p w14:paraId="651E1D32" w14:textId="77777777" w:rsidR="0067196A" w:rsidRPr="006851B7" w:rsidRDefault="0067196A" w:rsidP="0067196A">
      <w:pPr>
        <w:jc w:val="both"/>
        <w:rPr>
          <w:color w:val="0070C0"/>
          <w:sz w:val="16"/>
          <w:szCs w:val="16"/>
        </w:rPr>
      </w:pPr>
      <w:r w:rsidRPr="006851B7">
        <w:rPr>
          <w:color w:val="0070C0"/>
          <w:sz w:val="16"/>
          <w:szCs w:val="16"/>
        </w:rPr>
        <w:t>В августе 1938 года технический проект повозки ЗУ-9 для пушки 73-К, разработанный на заводе № 13, рассматривался на заводе № 8. Наряд на производство повозок был выдан заводу № 13 25 марта 1939 года. Первый образец повозки был изготовлен 10 декабря, а второй – 26 декабря 1939 года. Затем оба образца отправили на завод № 8 (25417).</w:t>
      </w:r>
    </w:p>
    <w:p w14:paraId="4F530455" w14:textId="77777777" w:rsidR="0067196A" w:rsidRPr="006851B7" w:rsidRDefault="0067196A" w:rsidP="0067196A">
      <w:pPr>
        <w:jc w:val="both"/>
        <w:rPr>
          <w:color w:val="0070C0"/>
          <w:sz w:val="16"/>
          <w:szCs w:val="16"/>
        </w:rPr>
      </w:pPr>
    </w:p>
    <w:p w14:paraId="579360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была получена от фирмы "Шкода" первая партия чертежей стволов 210-мм пушек и 305-мм гаубиц с затворами и поковок. Всего в СССР была поставлена документация на эти системы на 77 000 листах (3861).</w:t>
      </w:r>
    </w:p>
    <w:p w14:paraId="4BFBA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9C3EA2" w14:textId="57E27FD4" w:rsidR="00BC209F" w:rsidRPr="00584DE4" w:rsidRDefault="00BC209F" w:rsidP="00584DE4">
      <w:pPr>
        <w:jc w:val="both"/>
        <w:rPr>
          <w:color w:val="000000" w:themeColor="text1"/>
          <w:sz w:val="16"/>
          <w:szCs w:val="16"/>
        </w:rPr>
      </w:pPr>
      <w:r w:rsidRPr="00584DE4">
        <w:rPr>
          <w:color w:val="000000" w:themeColor="text1"/>
          <w:sz w:val="16"/>
          <w:szCs w:val="16"/>
        </w:rPr>
        <w:t>В августе 1938</w:t>
      </w:r>
      <w:r w:rsidR="00E62B39" w:rsidRPr="00584DE4">
        <w:rPr>
          <w:color w:val="000000" w:themeColor="text1"/>
          <w:sz w:val="16"/>
          <w:szCs w:val="16"/>
        </w:rPr>
        <w:t xml:space="preserve"> </w:t>
      </w:r>
      <w:r w:rsidRPr="00584DE4">
        <w:rPr>
          <w:color w:val="000000" w:themeColor="text1"/>
          <w:sz w:val="16"/>
          <w:szCs w:val="16"/>
        </w:rPr>
        <w:t>г. фирма “Шкода” поставила первую партию чертежей стволов с затворами и поковок. В ноябре 1938</w:t>
      </w:r>
      <w:r w:rsidR="00E62B39" w:rsidRPr="00584DE4">
        <w:rPr>
          <w:color w:val="000000" w:themeColor="text1"/>
          <w:sz w:val="16"/>
          <w:szCs w:val="16"/>
        </w:rPr>
        <w:t xml:space="preserve"> </w:t>
      </w:r>
      <w:r w:rsidRPr="00584DE4">
        <w:rPr>
          <w:color w:val="000000" w:themeColor="text1"/>
          <w:sz w:val="16"/>
          <w:szCs w:val="16"/>
        </w:rPr>
        <w:t>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w:t>
      </w:r>
      <w:r w:rsidR="00E62B39" w:rsidRPr="00584DE4">
        <w:rPr>
          <w:color w:val="000000" w:themeColor="text1"/>
          <w:sz w:val="16"/>
          <w:szCs w:val="16"/>
        </w:rPr>
        <w:t xml:space="preserve"> </w:t>
      </w:r>
      <w:r w:rsidRPr="00584DE4">
        <w:rPr>
          <w:color w:val="000000" w:themeColor="text1"/>
          <w:sz w:val="16"/>
          <w:szCs w:val="16"/>
        </w:rPr>
        <w:t>др., что было закреплено протоколом от 15</w:t>
      </w:r>
      <w:r w:rsidR="00E62B39" w:rsidRPr="00584DE4">
        <w:rPr>
          <w:color w:val="000000" w:themeColor="text1"/>
          <w:sz w:val="16"/>
          <w:szCs w:val="16"/>
        </w:rPr>
        <w:t xml:space="preserve"> </w:t>
      </w:r>
      <w:r w:rsidRPr="00584DE4">
        <w:rPr>
          <w:color w:val="000000" w:themeColor="text1"/>
          <w:sz w:val="16"/>
          <w:szCs w:val="16"/>
        </w:rPr>
        <w:t>сентября 1939</w:t>
      </w:r>
      <w:r w:rsidR="00E62B39" w:rsidRPr="00584DE4">
        <w:rPr>
          <w:color w:val="000000" w:themeColor="text1"/>
          <w:sz w:val="16"/>
          <w:szCs w:val="16"/>
        </w:rPr>
        <w:t xml:space="preserve"> </w:t>
      </w:r>
      <w:r w:rsidRPr="00584DE4">
        <w:rPr>
          <w:color w:val="000000" w:themeColor="text1"/>
          <w:sz w:val="16"/>
          <w:szCs w:val="16"/>
        </w:rPr>
        <w:t>г., утвержденным наркомом вооружений и начальником АУ</w:t>
      </w:r>
      <w:r w:rsidR="00E62B39" w:rsidRPr="00584DE4">
        <w:rPr>
          <w:color w:val="000000" w:themeColor="text1"/>
          <w:sz w:val="16"/>
          <w:szCs w:val="16"/>
        </w:rPr>
        <w:t xml:space="preserve"> </w:t>
      </w:r>
      <w:r w:rsidRPr="00584DE4">
        <w:rPr>
          <w:color w:val="000000" w:themeColor="text1"/>
          <w:sz w:val="16"/>
          <w:szCs w:val="16"/>
        </w:rPr>
        <w:t>РККА.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31. Л.</w:t>
      </w:r>
      <w:r w:rsidR="00E62B39" w:rsidRPr="00584DE4">
        <w:rPr>
          <w:color w:val="000000" w:themeColor="text1"/>
          <w:sz w:val="16"/>
          <w:szCs w:val="16"/>
        </w:rPr>
        <w:t xml:space="preserve"> </w:t>
      </w:r>
      <w:r w:rsidRPr="00584DE4">
        <w:rPr>
          <w:color w:val="000000" w:themeColor="text1"/>
          <w:sz w:val="16"/>
          <w:szCs w:val="16"/>
        </w:rPr>
        <w:t>221</w:t>
      </w:r>
      <w:r w:rsidRPr="00584DE4">
        <w:rPr>
          <w:color w:val="000000" w:themeColor="text1"/>
          <w:sz w:val="16"/>
          <w:szCs w:val="16"/>
        </w:rPr>
        <w:noBreakHyphen/>
        <w:t>222.) (17758)</w:t>
      </w:r>
    </w:p>
    <w:p w14:paraId="551B8007" w14:textId="77777777" w:rsidR="00BC209F" w:rsidRPr="00584DE4" w:rsidRDefault="00BC209F" w:rsidP="00584DE4">
      <w:pPr>
        <w:jc w:val="both"/>
        <w:rPr>
          <w:color w:val="000000" w:themeColor="text1"/>
          <w:sz w:val="16"/>
          <w:szCs w:val="16"/>
        </w:rPr>
      </w:pPr>
    </w:p>
    <w:p w14:paraId="1B0B68B5" w14:textId="1D0F866F" w:rsidR="00BC209F" w:rsidRPr="00584DE4" w:rsidRDefault="00BC209F" w:rsidP="00584DE4">
      <w:pPr>
        <w:jc w:val="both"/>
        <w:rPr>
          <w:color w:val="000000" w:themeColor="text1"/>
          <w:sz w:val="16"/>
          <w:szCs w:val="16"/>
        </w:rPr>
      </w:pPr>
      <w:r w:rsidRPr="00584DE4">
        <w:rPr>
          <w:color w:val="000000" w:themeColor="text1"/>
          <w:sz w:val="16"/>
          <w:szCs w:val="16"/>
        </w:rPr>
        <w:t>До августа 1938</w:t>
      </w:r>
      <w:r w:rsidR="00E62B39" w:rsidRPr="00584DE4">
        <w:rPr>
          <w:color w:val="000000" w:themeColor="text1"/>
          <w:sz w:val="16"/>
          <w:szCs w:val="16"/>
        </w:rPr>
        <w:t xml:space="preserve"> </w:t>
      </w:r>
      <w:r w:rsidRPr="00584DE4">
        <w:rPr>
          <w:color w:val="000000" w:themeColor="text1"/>
          <w:sz w:val="16"/>
          <w:szCs w:val="16"/>
        </w:rPr>
        <w:t>г. в состав НКОП входили 20</w:t>
      </w:r>
      <w:r w:rsidR="00E62B39" w:rsidRPr="00584DE4">
        <w:rPr>
          <w:color w:val="000000" w:themeColor="text1"/>
          <w:sz w:val="16"/>
          <w:szCs w:val="16"/>
        </w:rPr>
        <w:t xml:space="preserve"> </w:t>
      </w:r>
      <w:r w:rsidRPr="00584DE4">
        <w:rPr>
          <w:color w:val="000000" w:themeColor="text1"/>
          <w:sz w:val="16"/>
          <w:szCs w:val="16"/>
        </w:rPr>
        <w:t>главных управлений. Постановлением КО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206с от 10</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14</w:t>
      </w:r>
      <w:r w:rsidRPr="00584DE4">
        <w:rPr>
          <w:color w:val="000000" w:themeColor="text1"/>
          <w:sz w:val="16"/>
          <w:szCs w:val="16"/>
        </w:rPr>
        <w:noBreakHyphen/>
        <w:t>е Главное управление было разукрупнено на два самостоятельных главка: 1)</w:t>
      </w:r>
      <w:r w:rsidR="00E62B39" w:rsidRPr="00584DE4">
        <w:rPr>
          <w:color w:val="000000" w:themeColor="text1"/>
          <w:sz w:val="16"/>
          <w:szCs w:val="16"/>
        </w:rPr>
        <w:t xml:space="preserve"> </w:t>
      </w:r>
      <w:r w:rsidRPr="00584DE4">
        <w:rPr>
          <w:color w:val="000000" w:themeColor="text1"/>
          <w:sz w:val="16"/>
          <w:szCs w:val="16"/>
        </w:rPr>
        <w:t>трубочно-взрывательный, с подчинением заводов №</w:t>
      </w:r>
      <w:r w:rsidR="00E62B39" w:rsidRPr="00584DE4">
        <w:rPr>
          <w:color w:val="000000" w:themeColor="text1"/>
          <w:sz w:val="16"/>
          <w:szCs w:val="16"/>
        </w:rPr>
        <w:t xml:space="preserve"> </w:t>
      </w:r>
      <w:r w:rsidRPr="00584DE4">
        <w:rPr>
          <w:color w:val="000000" w:themeColor="text1"/>
          <w:sz w:val="16"/>
          <w:szCs w:val="16"/>
        </w:rPr>
        <w:t>4, 10, 42, 50, 398, ЦКБ-22 и лаборатории “Станкоприбор”, с оставлением за ним 14</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номера; 2)</w:t>
      </w:r>
      <w:r w:rsidR="00E62B39" w:rsidRPr="00584DE4">
        <w:rPr>
          <w:color w:val="000000" w:themeColor="text1"/>
          <w:sz w:val="16"/>
          <w:szCs w:val="16"/>
        </w:rPr>
        <w:t xml:space="preserve"> </w:t>
      </w:r>
      <w:r w:rsidRPr="00584DE4">
        <w:rPr>
          <w:color w:val="000000" w:themeColor="text1"/>
          <w:sz w:val="16"/>
          <w:szCs w:val="16"/>
        </w:rPr>
        <w:t>орудийных гильз, с включением в его состав заводов №</w:t>
      </w:r>
      <w:r w:rsidR="00E62B39" w:rsidRPr="00584DE4">
        <w:rPr>
          <w:color w:val="000000" w:themeColor="text1"/>
          <w:sz w:val="16"/>
          <w:szCs w:val="16"/>
        </w:rPr>
        <w:t xml:space="preserve"> </w:t>
      </w:r>
      <w:r w:rsidRPr="00584DE4">
        <w:rPr>
          <w:color w:val="000000" w:themeColor="text1"/>
          <w:sz w:val="16"/>
          <w:szCs w:val="16"/>
        </w:rPr>
        <w:t>176, 184 и 187 и присвоением ему 21</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номера. 11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w:t>
      </w:r>
      <w:r w:rsidR="00E62B39" w:rsidRPr="00584DE4">
        <w:rPr>
          <w:color w:val="000000" w:themeColor="text1"/>
          <w:sz w:val="16"/>
          <w:szCs w:val="16"/>
        </w:rPr>
        <w:t xml:space="preserve"> </w:t>
      </w:r>
      <w:r w:rsidRPr="00584DE4">
        <w:rPr>
          <w:color w:val="000000" w:themeColor="text1"/>
          <w:sz w:val="16"/>
          <w:szCs w:val="16"/>
        </w:rPr>
        <w:t>17. Оп.</w:t>
      </w:r>
      <w:r w:rsidR="00E62B39" w:rsidRPr="00584DE4">
        <w:rPr>
          <w:color w:val="000000" w:themeColor="text1"/>
          <w:sz w:val="16"/>
          <w:szCs w:val="16"/>
        </w:rPr>
        <w:t xml:space="preserve"> </w:t>
      </w:r>
      <w:r w:rsidRPr="00584DE4">
        <w:rPr>
          <w:color w:val="000000" w:themeColor="text1"/>
          <w:sz w:val="16"/>
          <w:szCs w:val="16"/>
        </w:rPr>
        <w:t>163. Д.</w:t>
      </w:r>
      <w:r w:rsidR="00E62B39" w:rsidRPr="00584DE4">
        <w:rPr>
          <w:color w:val="000000" w:themeColor="text1"/>
          <w:sz w:val="16"/>
          <w:szCs w:val="16"/>
        </w:rPr>
        <w:t xml:space="preserve"> </w:t>
      </w:r>
      <w:r w:rsidRPr="00584DE4">
        <w:rPr>
          <w:color w:val="000000" w:themeColor="text1"/>
          <w:sz w:val="16"/>
          <w:szCs w:val="16"/>
        </w:rPr>
        <w:t>1180. Л.</w:t>
      </w:r>
      <w:r w:rsidR="00E62B39" w:rsidRPr="00584DE4">
        <w:rPr>
          <w:color w:val="000000" w:themeColor="text1"/>
          <w:sz w:val="16"/>
          <w:szCs w:val="16"/>
        </w:rPr>
        <w:t xml:space="preserve"> </w:t>
      </w:r>
      <w:r w:rsidRPr="00584DE4">
        <w:rPr>
          <w:color w:val="000000" w:themeColor="text1"/>
          <w:sz w:val="16"/>
          <w:szCs w:val="16"/>
        </w:rPr>
        <w:t>185;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30. Л.</w:t>
      </w:r>
      <w:r w:rsidR="00E62B39" w:rsidRPr="00584DE4">
        <w:rPr>
          <w:color w:val="000000" w:themeColor="text1"/>
          <w:sz w:val="16"/>
          <w:szCs w:val="16"/>
        </w:rPr>
        <w:t xml:space="preserve"> </w:t>
      </w:r>
      <w:r w:rsidRPr="00584DE4">
        <w:rPr>
          <w:color w:val="000000" w:themeColor="text1"/>
          <w:sz w:val="16"/>
          <w:szCs w:val="16"/>
        </w:rPr>
        <w:t>13; Д.</w:t>
      </w:r>
      <w:r w:rsidR="00E62B39" w:rsidRPr="00584DE4">
        <w:rPr>
          <w:color w:val="000000" w:themeColor="text1"/>
          <w:sz w:val="16"/>
          <w:szCs w:val="16"/>
        </w:rPr>
        <w:t xml:space="preserve"> </w:t>
      </w:r>
      <w:r w:rsidRPr="00584DE4">
        <w:rPr>
          <w:color w:val="000000" w:themeColor="text1"/>
          <w:sz w:val="16"/>
          <w:szCs w:val="16"/>
        </w:rPr>
        <w:t>36. Л.</w:t>
      </w:r>
      <w:r w:rsidR="00E62B39" w:rsidRPr="00584DE4">
        <w:rPr>
          <w:color w:val="000000" w:themeColor="text1"/>
          <w:sz w:val="16"/>
          <w:szCs w:val="16"/>
        </w:rPr>
        <w:t xml:space="preserve"> </w:t>
      </w:r>
      <w:r w:rsidRPr="00584DE4">
        <w:rPr>
          <w:color w:val="000000" w:themeColor="text1"/>
          <w:sz w:val="16"/>
          <w:szCs w:val="16"/>
        </w:rPr>
        <w:t>30.) (17751).</w:t>
      </w:r>
    </w:p>
    <w:p w14:paraId="1FBCAB44" w14:textId="77777777" w:rsidR="00BC209F" w:rsidRPr="00584DE4" w:rsidRDefault="00BC209F" w:rsidP="00584DE4">
      <w:pPr>
        <w:jc w:val="both"/>
        <w:rPr>
          <w:color w:val="000000" w:themeColor="text1"/>
          <w:sz w:val="16"/>
          <w:szCs w:val="16"/>
        </w:rPr>
      </w:pPr>
    </w:p>
    <w:p w14:paraId="24031C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25-мм самозарядная ротная противотанковая пушка МЦ прошла сравнительные испытания с семью другими системами на полигоне НИПСВО. Пушка МЦ Михно и Цырульникова показала на испытаниях хорошую кучность и неудовлетворительную бронепробиваемость. Отмечены отказы автоматики - недоход подвижных частей в крайнее переднее положение. Отверстия дульного тормоза направлены назад, что глушило стрелка и осыпало его пылью. После испытаний работы по ПТП МЦ были прекращены (3861).</w:t>
      </w:r>
    </w:p>
    <w:p w14:paraId="266681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8E6725" w14:textId="77777777" w:rsidR="00844436" w:rsidRPr="00584DE4" w:rsidRDefault="00844436" w:rsidP="00584DE4">
      <w:pPr>
        <w:widowControl w:val="0"/>
        <w:jc w:val="both"/>
        <w:rPr>
          <w:color w:val="000000" w:themeColor="text1"/>
          <w:sz w:val="16"/>
          <w:szCs w:val="16"/>
        </w:rPr>
      </w:pPr>
      <w:r w:rsidRPr="00584DE4">
        <w:rPr>
          <w:color w:val="000000" w:themeColor="text1"/>
          <w:sz w:val="16"/>
          <w:szCs w:val="16"/>
        </w:rPr>
        <w:t>В августе 1938 года на озере Хасан состоялось первое боевое крещение отечественных минометов, созданных по схеме мнимого треугольника. Там в составе 32-й стрелковой дивизии действовало двенадцать 82-мм минометов (15218).</w:t>
      </w:r>
    </w:p>
    <w:p w14:paraId="0317CFD6" w14:textId="77777777" w:rsidR="00844436" w:rsidRPr="00584DE4" w:rsidRDefault="00844436" w:rsidP="00584DE4">
      <w:pPr>
        <w:widowControl w:val="0"/>
        <w:jc w:val="both"/>
        <w:rPr>
          <w:color w:val="000000" w:themeColor="text1"/>
          <w:sz w:val="16"/>
          <w:szCs w:val="16"/>
        </w:rPr>
      </w:pPr>
    </w:p>
    <w:p w14:paraId="438CEC9B" w14:textId="77777777" w:rsidR="00844436" w:rsidRPr="00584DE4" w:rsidRDefault="00844436" w:rsidP="00584DE4">
      <w:pPr>
        <w:jc w:val="both"/>
        <w:rPr>
          <w:color w:val="000000" w:themeColor="text1"/>
          <w:sz w:val="16"/>
          <w:szCs w:val="16"/>
        </w:rPr>
      </w:pPr>
      <w:r w:rsidRPr="00584DE4">
        <w:rPr>
          <w:color w:val="000000" w:themeColor="text1"/>
          <w:sz w:val="16"/>
          <w:szCs w:val="16"/>
        </w:rPr>
        <w:t>В августе 1938 г. 37-мм система ДР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дистанции 500 м под углами от 0° до 25º. Из восьми систем только ДР и 25-мм противотанковая пушка МЦ показали удовлетворительную меткость. Тем не менее 37-мм пушка ДР на вооружение не поступила (15117).</w:t>
      </w:r>
    </w:p>
    <w:p w14:paraId="105DC211" w14:textId="77777777" w:rsidR="00844436" w:rsidRPr="00584DE4" w:rsidRDefault="00844436" w:rsidP="00584DE4">
      <w:pPr>
        <w:jc w:val="both"/>
        <w:rPr>
          <w:color w:val="000000" w:themeColor="text1"/>
          <w:sz w:val="16"/>
          <w:szCs w:val="16"/>
        </w:rPr>
      </w:pPr>
    </w:p>
    <w:p w14:paraId="77EAC2CA" w14:textId="77777777" w:rsidR="00844436" w:rsidRPr="00584DE4" w:rsidRDefault="00844436" w:rsidP="00584DE4">
      <w:pPr>
        <w:jc w:val="both"/>
        <w:rPr>
          <w:color w:val="000000" w:themeColor="text1"/>
          <w:sz w:val="16"/>
          <w:szCs w:val="16"/>
        </w:rPr>
      </w:pPr>
      <w:r w:rsidRPr="00584DE4">
        <w:rPr>
          <w:color w:val="000000" w:themeColor="text1"/>
          <w:sz w:val="16"/>
          <w:szCs w:val="16"/>
        </w:rPr>
        <w:t xml:space="preserve">В августе 1938 г. </w:t>
      </w:r>
      <w:r w:rsidRPr="00584DE4">
        <w:rPr>
          <w:rStyle w:val="0pt0"/>
          <w:rFonts w:eastAsia="Arial Narrow"/>
          <w:b w:val="0"/>
          <w:color w:val="000000" w:themeColor="text1"/>
          <w:spacing w:val="0"/>
          <w:sz w:val="16"/>
          <w:szCs w:val="16"/>
        </w:rPr>
        <w:t>на НИОП</w:t>
      </w:r>
      <w:r w:rsidRPr="00584DE4">
        <w:rPr>
          <w:color w:val="000000" w:themeColor="text1"/>
          <w:sz w:val="16"/>
          <w:szCs w:val="16"/>
        </w:rPr>
        <w:t xml:space="preserve"> проходил испытания новый пистолет- </w:t>
      </w:r>
      <w:r w:rsidRPr="00584DE4">
        <w:rPr>
          <w:rStyle w:val="0pt0"/>
          <w:rFonts w:eastAsia="Arial Narrow"/>
          <w:b w:val="0"/>
          <w:color w:val="000000" w:themeColor="text1"/>
          <w:spacing w:val="0"/>
          <w:sz w:val="16"/>
          <w:szCs w:val="16"/>
        </w:rPr>
        <w:t>пулемет</w:t>
      </w:r>
      <w:r w:rsidRPr="00584DE4">
        <w:rPr>
          <w:color w:val="000000" w:themeColor="text1"/>
          <w:sz w:val="16"/>
          <w:szCs w:val="16"/>
        </w:rPr>
        <w:t xml:space="preserve"> Коровина, который, впрочем, не стали </w:t>
      </w:r>
      <w:r w:rsidRPr="00584DE4">
        <w:rPr>
          <w:rStyle w:val="0pt0"/>
          <w:rFonts w:eastAsia="Arial Narrow"/>
          <w:b w:val="0"/>
          <w:color w:val="000000" w:themeColor="text1"/>
          <w:spacing w:val="0"/>
          <w:sz w:val="16"/>
          <w:szCs w:val="16"/>
        </w:rPr>
        <w:t>рекомендовать</w:t>
      </w:r>
      <w:r w:rsidRPr="00584DE4">
        <w:rPr>
          <w:color w:val="000000" w:themeColor="text1"/>
          <w:sz w:val="16"/>
          <w:szCs w:val="16"/>
        </w:rPr>
        <w:t xml:space="preserve"> к дальнейшей доработке (15766).</w:t>
      </w:r>
    </w:p>
    <w:p w14:paraId="043FBD91" w14:textId="77777777" w:rsidR="00844436" w:rsidRPr="00584DE4" w:rsidRDefault="00844436" w:rsidP="00584DE4">
      <w:pPr>
        <w:pStyle w:val="83"/>
        <w:shd w:val="clear" w:color="auto" w:fill="auto"/>
        <w:spacing w:before="0" w:line="240" w:lineRule="auto"/>
        <w:jc w:val="both"/>
        <w:rPr>
          <w:rFonts w:ascii="Times New Roman" w:hAnsi="Times New Roman" w:cs="Times New Roman"/>
          <w:b w:val="0"/>
          <w:color w:val="000000" w:themeColor="text1"/>
          <w:sz w:val="16"/>
          <w:szCs w:val="16"/>
          <w:lang w:val="ru-RU"/>
        </w:rPr>
      </w:pPr>
    </w:p>
    <w:p w14:paraId="1C5812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августе 1938 г.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79D08C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50AEB4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593E5B45" w14:textId="77777777" w:rsidR="004B0DF9" w:rsidRPr="00584DE4" w:rsidRDefault="004B0DF9" w:rsidP="00584DE4">
      <w:pPr>
        <w:autoSpaceDE w:val="0"/>
        <w:autoSpaceDN w:val="0"/>
        <w:adjustRightInd w:val="0"/>
        <w:jc w:val="both"/>
        <w:rPr>
          <w:color w:val="000000" w:themeColor="text1"/>
          <w:sz w:val="16"/>
          <w:szCs w:val="16"/>
        </w:rPr>
      </w:pPr>
    </w:p>
    <w:p w14:paraId="48404C45" w14:textId="117596CD" w:rsidR="00BB750A" w:rsidRPr="00584DE4" w:rsidRDefault="00BB750A" w:rsidP="00584DE4">
      <w:pPr>
        <w:jc w:val="both"/>
        <w:rPr>
          <w:color w:val="000000" w:themeColor="text1"/>
          <w:sz w:val="16"/>
          <w:szCs w:val="16"/>
        </w:rPr>
      </w:pPr>
      <w:r w:rsidRPr="00584DE4">
        <w:rPr>
          <w:color w:val="000000" w:themeColor="text1"/>
          <w:sz w:val="16"/>
          <w:szCs w:val="16"/>
        </w:rPr>
        <w:t>В августе 1938</w:t>
      </w:r>
      <w:r w:rsidR="00E62B39" w:rsidRPr="00584DE4">
        <w:rPr>
          <w:color w:val="000000" w:themeColor="text1"/>
          <w:sz w:val="16"/>
          <w:szCs w:val="16"/>
        </w:rPr>
        <w:t xml:space="preserve"> </w:t>
      </w:r>
      <w:r w:rsidRPr="00584DE4">
        <w:rPr>
          <w:color w:val="000000" w:themeColor="text1"/>
          <w:sz w:val="16"/>
          <w:szCs w:val="16"/>
        </w:rPr>
        <w:t>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65BAC39D" w14:textId="5D344691" w:rsidR="00BB750A" w:rsidRPr="00584DE4" w:rsidRDefault="00BB750A" w:rsidP="00584DE4">
      <w:pPr>
        <w:jc w:val="both"/>
        <w:rPr>
          <w:color w:val="000000" w:themeColor="text1"/>
          <w:sz w:val="16"/>
          <w:szCs w:val="16"/>
        </w:rPr>
      </w:pPr>
      <w:r w:rsidRPr="00584DE4">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w:t>
      </w:r>
      <w:r w:rsidR="00E62B39" w:rsidRPr="00584DE4">
        <w:rPr>
          <w:color w:val="000000" w:themeColor="text1"/>
          <w:sz w:val="16"/>
          <w:szCs w:val="16"/>
        </w:rPr>
        <w:t xml:space="preserve"> </w:t>
      </w:r>
      <w:r w:rsidRPr="00584DE4">
        <w:rPr>
          <w:color w:val="000000" w:themeColor="text1"/>
          <w:sz w:val="16"/>
          <w:szCs w:val="16"/>
        </w:rPr>
        <w:t>— перед его лицом.</w:t>
      </w:r>
    </w:p>
    <w:p w14:paraId="48EF41FD" w14:textId="57D84FE2" w:rsidR="00BB750A" w:rsidRPr="00584DE4" w:rsidRDefault="00BB750A" w:rsidP="00584DE4">
      <w:pPr>
        <w:jc w:val="both"/>
        <w:rPr>
          <w:color w:val="000000" w:themeColor="text1"/>
          <w:sz w:val="16"/>
          <w:szCs w:val="16"/>
        </w:rPr>
      </w:pPr>
      <w:r w:rsidRPr="00584DE4">
        <w:rPr>
          <w:color w:val="000000" w:themeColor="text1"/>
          <w:sz w:val="16"/>
          <w:szCs w:val="16"/>
        </w:rPr>
        <w:t>Одновременно с самозарядными ружьями полигонным испытаниям было подвергнуто 12,7-мм магазинное ПТР НИПСВО конструкции В.</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Шолохова (рис. 5). Это ружье являлось модификацией 12,7-мм германского «Маузера» М.1918,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(18638).</w:t>
      </w:r>
    </w:p>
    <w:p w14:paraId="1DC36C97" w14:textId="77777777" w:rsidR="00BB750A" w:rsidRPr="00584DE4" w:rsidRDefault="00BB750A" w:rsidP="00584DE4">
      <w:pPr>
        <w:jc w:val="both"/>
        <w:rPr>
          <w:color w:val="000000" w:themeColor="text1"/>
          <w:sz w:val="16"/>
          <w:szCs w:val="16"/>
        </w:rPr>
      </w:pPr>
    </w:p>
    <w:p w14:paraId="6D29A2FC" w14:textId="77777777" w:rsidR="00BC209F" w:rsidRPr="00584DE4" w:rsidRDefault="00BC209F" w:rsidP="00584DE4">
      <w:pPr>
        <w:shd w:val="clear" w:color="auto" w:fill="FFFFFF"/>
        <w:jc w:val="both"/>
        <w:rPr>
          <w:color w:val="000000" w:themeColor="text1"/>
          <w:sz w:val="16"/>
          <w:szCs w:val="16"/>
        </w:rPr>
      </w:pPr>
      <w:r w:rsidRPr="00584DE4">
        <w:rPr>
          <w:color w:val="000000" w:themeColor="text1"/>
          <w:sz w:val="16"/>
          <w:szCs w:val="16"/>
        </w:rPr>
        <w:t xml:space="preserve">В августе 1938 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w:t>
      </w:r>
      <w:r w:rsidRPr="00584DE4">
        <w:rPr>
          <w:color w:val="000000" w:themeColor="text1"/>
          <w:sz w:val="16"/>
          <w:szCs w:val="16"/>
        </w:rPr>
        <w:lastRenderedPageBreak/>
        <w:t>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715E9E59" w14:textId="77777777" w:rsidR="00BC209F" w:rsidRPr="00584DE4" w:rsidRDefault="00BC209F" w:rsidP="00584DE4">
      <w:pPr>
        <w:shd w:val="clear" w:color="auto" w:fill="FFFFFF"/>
        <w:jc w:val="both"/>
        <w:rPr>
          <w:color w:val="000000" w:themeColor="text1"/>
          <w:sz w:val="16"/>
          <w:szCs w:val="16"/>
        </w:rPr>
      </w:pPr>
      <w:r w:rsidRPr="00584DE4">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w:t>
      </w:r>
    </w:p>
    <w:p w14:paraId="55ED9F76" w14:textId="77777777" w:rsidR="00BC209F" w:rsidRPr="00584DE4" w:rsidRDefault="00BC209F" w:rsidP="00584DE4">
      <w:pPr>
        <w:shd w:val="clear" w:color="auto" w:fill="FFFFFF"/>
        <w:jc w:val="both"/>
        <w:rPr>
          <w:color w:val="000000" w:themeColor="text1"/>
          <w:sz w:val="16"/>
          <w:szCs w:val="16"/>
        </w:rPr>
      </w:pPr>
      <w:r w:rsidRPr="00584DE4">
        <w:rPr>
          <w:color w:val="000000" w:themeColor="text1"/>
          <w:sz w:val="16"/>
          <w:szCs w:val="16"/>
        </w:rPr>
        <w:t>Одновременно с самозарядными ружьями полигонным испытаниям было подвергнуто 12,7-мм магазинное ПТР НИПСВО.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(17498).</w:t>
      </w:r>
    </w:p>
    <w:p w14:paraId="180B57B3" w14:textId="77777777" w:rsidR="00BC209F" w:rsidRPr="00584DE4" w:rsidRDefault="00BC209F" w:rsidP="00584DE4">
      <w:pPr>
        <w:jc w:val="both"/>
        <w:rPr>
          <w:color w:val="000000" w:themeColor="text1"/>
          <w:sz w:val="16"/>
          <w:szCs w:val="16"/>
        </w:rPr>
      </w:pPr>
    </w:p>
    <w:p w14:paraId="06301B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20-мм ПТП ИНЗ-10 обр. 1936 г. (В документации иногда приводилось и другое название - "20-мм ротное противотанковое ружье") проходила испытания на НИПСВО вместе с другими семью ротными противотанковыми системами (12,7-мм ружьем, переделанным НИПСВО из винтовки Маузер; 12,7-мм ружьем Владимирова; 12,7-мм ружьем ЦКБ-2; 14,5-мм ружьем конструкции инженеров НИПСВО; 14,5-мм ружьем конструкции Владимирова; 25-мм пушкой МЦ и 37-мм пушкой ДР). В ходе испытаний пушка ИНЗ-10 показала неудовлетворительную бронепробиваемость и неудовлетворительную кучность. По результатам испытаний работы над ИНЗ-10 были прекращены (3861).</w:t>
      </w:r>
    </w:p>
    <w:p w14:paraId="7EA4CD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6C3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37-мм система ДР (модернизированная заводом 8 37-мм РК Курчевского)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ПТП МЦ показали удовлетворительную меткость. Тем не менее 37-мм пушка ДР на вооружение не поступила. Причин для этого было больше, чем достаточно: довольно большой вес, сильное демаскирующее действие (струя газов летела назад более, чем на 50 м). Сохранились все недостатки нагруженного ствола. И наконец, бездарные конструкции авантюриста Курчевского очень сильно скомпрометировали саму идею безоткатных орудий (3861).</w:t>
      </w:r>
    </w:p>
    <w:p w14:paraId="3AA98B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59C8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37-мм система ДР вместе с семью другими системами прошла полигонные испытания в Щюрове (Московская область) на Научно-испытательном полигоне стрелкового вооружения РККА (НИПСВО).</w:t>
      </w:r>
    </w:p>
    <w:p w14:paraId="307195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108651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0C02B8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Ствол был установлен на том же пулеметном станке, но без бесполезного щита.</w:t>
      </w:r>
    </w:p>
    <w:p w14:paraId="5F7C90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48B1C8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Данные 37-мм пушки ДР завода № 8 </w:t>
      </w:r>
    </w:p>
    <w:p w14:paraId="6754B6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Калибр, мм — 37</w:t>
      </w:r>
    </w:p>
    <w:p w14:paraId="37E178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ствола полная, мм — 1770</w:t>
      </w:r>
    </w:p>
    <w:p w14:paraId="5FDB24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Угол ВН, град — ?5°; +10°</w:t>
      </w:r>
    </w:p>
    <w:p w14:paraId="7502C4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Угол ГН, град — 27</w:t>
      </w:r>
    </w:p>
    <w:p w14:paraId="062F36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системы, мм — 2170</w:t>
      </w:r>
    </w:p>
    <w:p w14:paraId="5C58D3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Ширина системы, мм — 600</w:t>
      </w:r>
    </w:p>
    <w:p w14:paraId="56ADB1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системы при 0°, мм — 400</w:t>
      </w:r>
    </w:p>
    <w:p w14:paraId="608992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качающейся части, кг — 35,2</w:t>
      </w:r>
    </w:p>
    <w:p w14:paraId="18D0CF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системы в боевом положении, кг — 59</w:t>
      </w:r>
    </w:p>
    <w:p w14:paraId="1DBC3B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снаряда, кг — 0,6</w:t>
      </w:r>
    </w:p>
    <w:p w14:paraId="5953B4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Начальная скорость, м/с — 598 (12091).</w:t>
      </w:r>
    </w:p>
    <w:p w14:paraId="7B382F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противотанковая пушка МЦ показали удовлетворительную меткость. Тем не менее 37-мм пушка ДР на вооружение не поступила (12091).</w:t>
      </w:r>
    </w:p>
    <w:p w14:paraId="357F8F49" w14:textId="77777777" w:rsidR="004B0DF9" w:rsidRPr="00584DE4" w:rsidRDefault="004B0DF9" w:rsidP="00584DE4">
      <w:pPr>
        <w:autoSpaceDE w:val="0"/>
        <w:autoSpaceDN w:val="0"/>
        <w:adjustRightInd w:val="0"/>
        <w:jc w:val="both"/>
        <w:rPr>
          <w:color w:val="000000" w:themeColor="text1"/>
          <w:sz w:val="16"/>
          <w:szCs w:val="16"/>
        </w:rPr>
      </w:pPr>
    </w:p>
    <w:p w14:paraId="79A8A9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был рассмотрен на заводе № 8 Технический проект ЗУ09 - повозки для 100-мм зенитной пушки 73-К (3861).</w:t>
      </w:r>
    </w:p>
    <w:p w14:paraId="567E66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24F3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Постановлением Комитета Обороны СССР определены заводы-изготовители железнодорожных артиллерийских установок: головное предприятие — Новокраматорский механический завод (НКМЗ), Сталинградский завод «Баррикады» (№ 221), завод «Красный профинтерн», завод имени Кирова в Ленинграде (11454).</w:t>
      </w:r>
    </w:p>
    <w:p w14:paraId="068FD89D" w14:textId="77777777" w:rsidR="004B0DF9" w:rsidRPr="00584DE4" w:rsidRDefault="004B0DF9" w:rsidP="00584DE4">
      <w:pPr>
        <w:autoSpaceDE w:val="0"/>
        <w:autoSpaceDN w:val="0"/>
        <w:adjustRightInd w:val="0"/>
        <w:jc w:val="both"/>
        <w:rPr>
          <w:color w:val="000000" w:themeColor="text1"/>
          <w:sz w:val="16"/>
          <w:szCs w:val="16"/>
        </w:rPr>
      </w:pPr>
    </w:p>
    <w:p w14:paraId="5775A52C" w14:textId="64726ED9" w:rsidR="004B0DF9" w:rsidRPr="00584DE4" w:rsidRDefault="004B0DF9" w:rsidP="00584DE4">
      <w:pPr>
        <w:jc w:val="both"/>
        <w:rPr>
          <w:color w:val="000000" w:themeColor="text1"/>
          <w:sz w:val="16"/>
          <w:szCs w:val="16"/>
        </w:rPr>
      </w:pPr>
      <w:r w:rsidRPr="00584DE4">
        <w:rPr>
          <w:color w:val="000000" w:themeColor="text1"/>
          <w:sz w:val="16"/>
          <w:szCs w:val="16"/>
        </w:rPr>
        <w:t>В августе 1938</w:t>
      </w:r>
      <w:r w:rsidR="00E62B39" w:rsidRPr="00584DE4">
        <w:rPr>
          <w:color w:val="000000" w:themeColor="text1"/>
          <w:sz w:val="16"/>
          <w:szCs w:val="16"/>
        </w:rPr>
        <w:t xml:space="preserve"> </w:t>
      </w:r>
      <w:r w:rsidRPr="00584DE4">
        <w:rPr>
          <w:color w:val="000000" w:themeColor="text1"/>
          <w:sz w:val="16"/>
          <w:szCs w:val="16"/>
        </w:rPr>
        <w:t>г. постановлением Комитета Обороны были определены заводы-изготовители железнодорожных установок: главное предприятие, производящее монтаж железнодорожных систем и всей артустановки в целом,</w:t>
      </w:r>
      <w:r w:rsidR="00E62B39" w:rsidRPr="00584DE4">
        <w:rPr>
          <w:color w:val="000000" w:themeColor="text1"/>
          <w:sz w:val="16"/>
          <w:szCs w:val="16"/>
        </w:rPr>
        <w:t xml:space="preserve"> </w:t>
      </w:r>
      <w:r w:rsidRPr="00584DE4">
        <w:rPr>
          <w:color w:val="000000" w:themeColor="text1"/>
          <w:sz w:val="16"/>
          <w:szCs w:val="16"/>
        </w:rPr>
        <w:t>— Новокраматорский механический завод (НКМЗ); качающуюся часть должен был изготавливать завод №</w:t>
      </w:r>
      <w:r w:rsidR="00E62B39" w:rsidRPr="00584DE4">
        <w:rPr>
          <w:color w:val="000000" w:themeColor="text1"/>
          <w:sz w:val="16"/>
          <w:szCs w:val="16"/>
        </w:rPr>
        <w:t xml:space="preserve"> </w:t>
      </w:r>
      <w:r w:rsidRPr="00584DE4">
        <w:rPr>
          <w:color w:val="000000" w:themeColor="text1"/>
          <w:sz w:val="16"/>
          <w:szCs w:val="16"/>
        </w:rPr>
        <w:t>221 «Баррикады»; железнодорожные тележки, балансиры с механизмами передвижения</w:t>
      </w:r>
      <w:r w:rsidR="00E62B39" w:rsidRPr="00584DE4">
        <w:rPr>
          <w:color w:val="000000" w:themeColor="text1"/>
          <w:sz w:val="16"/>
          <w:szCs w:val="16"/>
        </w:rPr>
        <w:t xml:space="preserve"> </w:t>
      </w:r>
      <w:r w:rsidRPr="00584DE4">
        <w:rPr>
          <w:color w:val="000000" w:themeColor="text1"/>
          <w:sz w:val="16"/>
          <w:szCs w:val="16"/>
        </w:rPr>
        <w:t>—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w:t>
      </w:r>
      <w:r w:rsidR="00E62B39" w:rsidRPr="00584DE4">
        <w:rPr>
          <w:color w:val="000000" w:themeColor="text1"/>
          <w:sz w:val="16"/>
          <w:szCs w:val="16"/>
        </w:rPr>
        <w:t xml:space="preserve"> </w:t>
      </w:r>
      <w:r w:rsidRPr="00584DE4">
        <w:rPr>
          <w:color w:val="000000" w:themeColor="text1"/>
          <w:sz w:val="16"/>
          <w:szCs w:val="16"/>
        </w:rPr>
        <w:t>— заводу им. Кирова в Ленинграде; вагоны-погреба и вагон-электростанция должны были строиться заводом «Красный Профинтерн»; двигатели «Коминтерн» заказывались заводу №</w:t>
      </w:r>
      <w:r w:rsidR="00E62B39" w:rsidRPr="00584DE4">
        <w:rPr>
          <w:color w:val="000000" w:themeColor="text1"/>
          <w:sz w:val="16"/>
          <w:szCs w:val="16"/>
        </w:rPr>
        <w:t xml:space="preserve"> </w:t>
      </w:r>
      <w:r w:rsidRPr="00584DE4">
        <w:rPr>
          <w:color w:val="000000" w:themeColor="text1"/>
          <w:sz w:val="16"/>
          <w:szCs w:val="16"/>
        </w:rPr>
        <w:t>183 (ХПЗ); ПУАО должен был делать завод №</w:t>
      </w:r>
      <w:r w:rsidR="00E62B39" w:rsidRPr="00584DE4">
        <w:rPr>
          <w:color w:val="000000" w:themeColor="text1"/>
          <w:sz w:val="16"/>
          <w:szCs w:val="16"/>
        </w:rPr>
        <w:t xml:space="preserve"> </w:t>
      </w:r>
      <w:r w:rsidRPr="00584DE4">
        <w:rPr>
          <w:color w:val="000000" w:themeColor="text1"/>
          <w:sz w:val="16"/>
          <w:szCs w:val="16"/>
        </w:rPr>
        <w:t>212; прицелы</w:t>
      </w:r>
      <w:r w:rsidR="00E62B39" w:rsidRPr="00584DE4">
        <w:rPr>
          <w:color w:val="000000" w:themeColor="text1"/>
          <w:sz w:val="16"/>
          <w:szCs w:val="16"/>
        </w:rPr>
        <w:t xml:space="preserve"> </w:t>
      </w:r>
      <w:r w:rsidRPr="00584DE4">
        <w:rPr>
          <w:color w:val="000000" w:themeColor="text1"/>
          <w:sz w:val="16"/>
          <w:szCs w:val="16"/>
        </w:rPr>
        <w:t>— завод №</w:t>
      </w:r>
      <w:r w:rsidR="00E62B39" w:rsidRPr="00584DE4">
        <w:rPr>
          <w:color w:val="000000" w:themeColor="text1"/>
          <w:sz w:val="16"/>
          <w:szCs w:val="16"/>
        </w:rPr>
        <w:t xml:space="preserve"> </w:t>
      </w:r>
      <w:r w:rsidRPr="00584DE4">
        <w:rPr>
          <w:color w:val="000000" w:themeColor="text1"/>
          <w:sz w:val="16"/>
          <w:szCs w:val="16"/>
        </w:rPr>
        <w:t>172; снаряды</w:t>
      </w:r>
      <w:r w:rsidR="00E62B39" w:rsidRPr="00584DE4">
        <w:rPr>
          <w:color w:val="000000" w:themeColor="text1"/>
          <w:sz w:val="16"/>
          <w:szCs w:val="16"/>
        </w:rPr>
        <w:t xml:space="preserve"> </w:t>
      </w:r>
      <w:r w:rsidRPr="00584DE4">
        <w:rPr>
          <w:color w:val="000000" w:themeColor="text1"/>
          <w:sz w:val="16"/>
          <w:szCs w:val="16"/>
        </w:rPr>
        <w:t>— завод №</w:t>
      </w:r>
      <w:r w:rsidR="00E62B39" w:rsidRPr="00584DE4">
        <w:rPr>
          <w:color w:val="000000" w:themeColor="text1"/>
          <w:sz w:val="16"/>
          <w:szCs w:val="16"/>
        </w:rPr>
        <w:t xml:space="preserve"> </w:t>
      </w:r>
      <w:r w:rsidRPr="00584DE4">
        <w:rPr>
          <w:color w:val="000000" w:themeColor="text1"/>
          <w:sz w:val="16"/>
          <w:szCs w:val="16"/>
        </w:rPr>
        <w:t>3, а заряды</w:t>
      </w:r>
      <w:r w:rsidR="00E62B39" w:rsidRPr="00584DE4">
        <w:rPr>
          <w:color w:val="000000" w:themeColor="text1"/>
          <w:sz w:val="16"/>
          <w:szCs w:val="16"/>
        </w:rPr>
        <w:t xml:space="preserve"> </w:t>
      </w:r>
      <w:r w:rsidRPr="00584DE4">
        <w:rPr>
          <w:color w:val="000000" w:themeColor="text1"/>
          <w:sz w:val="16"/>
          <w:szCs w:val="16"/>
        </w:rPr>
        <w:t>— заводы №</w:t>
      </w:r>
      <w:r w:rsidR="00E62B39" w:rsidRPr="00584DE4">
        <w:rPr>
          <w:color w:val="000000" w:themeColor="text1"/>
          <w:sz w:val="16"/>
          <w:szCs w:val="16"/>
        </w:rPr>
        <w:t xml:space="preserve"> </w:t>
      </w:r>
      <w:r w:rsidRPr="00584DE4">
        <w:rPr>
          <w:color w:val="000000" w:themeColor="text1"/>
          <w:sz w:val="16"/>
          <w:szCs w:val="16"/>
        </w:rPr>
        <w:t>40 и №</w:t>
      </w:r>
      <w:r w:rsidR="00E62B39" w:rsidRPr="00584DE4">
        <w:rPr>
          <w:color w:val="000000" w:themeColor="text1"/>
          <w:sz w:val="16"/>
          <w:szCs w:val="16"/>
        </w:rPr>
        <w:t xml:space="preserve"> </w:t>
      </w:r>
      <w:r w:rsidRPr="00584DE4">
        <w:rPr>
          <w:color w:val="000000" w:themeColor="text1"/>
          <w:sz w:val="16"/>
          <w:szCs w:val="16"/>
        </w:rPr>
        <w:t>59.</w:t>
      </w:r>
    </w:p>
    <w:p w14:paraId="574E7448" w14:textId="3F9D9AE9" w:rsidR="004B0DF9" w:rsidRPr="00584DE4" w:rsidRDefault="004B0DF9" w:rsidP="00584DE4">
      <w:pPr>
        <w:jc w:val="both"/>
        <w:rPr>
          <w:color w:val="000000" w:themeColor="text1"/>
          <w:sz w:val="16"/>
          <w:szCs w:val="16"/>
        </w:rPr>
      </w:pPr>
      <w:r w:rsidRPr="00584DE4">
        <w:rPr>
          <w:color w:val="000000" w:themeColor="text1"/>
          <w:sz w:val="16"/>
          <w:szCs w:val="16"/>
        </w:rPr>
        <w:t>Проектирование ТП-1 и ТГ-1 было замедлено из-за позиции ЦКБ-19. 23 июля 1938</w:t>
      </w:r>
      <w:r w:rsidR="00E62B39" w:rsidRPr="00584DE4">
        <w:rPr>
          <w:color w:val="000000" w:themeColor="text1"/>
          <w:sz w:val="16"/>
          <w:szCs w:val="16"/>
        </w:rPr>
        <w:t xml:space="preserve"> </w:t>
      </w:r>
      <w:r w:rsidRPr="00584DE4">
        <w:rPr>
          <w:color w:val="000000" w:themeColor="text1"/>
          <w:sz w:val="16"/>
          <w:szCs w:val="16"/>
        </w:rPr>
        <w:t>г. ЦКБ-19 представило в Артуправление РККА эскизный проект транспортера, 2 августа 1938</w:t>
      </w:r>
      <w:r w:rsidR="00E62B39" w:rsidRPr="00584DE4">
        <w:rPr>
          <w:color w:val="000000" w:themeColor="text1"/>
          <w:sz w:val="16"/>
          <w:szCs w:val="16"/>
        </w:rPr>
        <w:t xml:space="preserve"> </w:t>
      </w:r>
      <w:r w:rsidRPr="00584DE4">
        <w:rPr>
          <w:color w:val="000000" w:themeColor="text1"/>
          <w:sz w:val="16"/>
          <w:szCs w:val="16"/>
        </w:rPr>
        <w:t>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sidRPr="00584DE4">
        <w:rPr>
          <w:color w:val="000000" w:themeColor="text1"/>
          <w:sz w:val="16"/>
          <w:szCs w:val="16"/>
        </w:rPr>
        <w:t xml:space="preserve"> </w:t>
      </w:r>
      <w:r w:rsidRPr="00584DE4">
        <w:rPr>
          <w:color w:val="000000" w:themeColor="text1"/>
          <w:sz w:val="16"/>
          <w:szCs w:val="16"/>
        </w:rPr>
        <w:t>млн. рублей по договору №</w:t>
      </w:r>
      <w:r w:rsidR="00E62B39" w:rsidRPr="00584DE4">
        <w:rPr>
          <w:color w:val="000000" w:themeColor="text1"/>
          <w:sz w:val="16"/>
          <w:szCs w:val="16"/>
        </w:rPr>
        <w:t xml:space="preserve"> </w:t>
      </w:r>
      <w:r w:rsidRPr="00584DE4">
        <w:rPr>
          <w:color w:val="000000" w:themeColor="text1"/>
          <w:sz w:val="16"/>
          <w:szCs w:val="16"/>
        </w:rPr>
        <w:t>2–118.</w:t>
      </w:r>
    </w:p>
    <w:p w14:paraId="77CFCC30" w14:textId="4743763C" w:rsidR="004B0DF9" w:rsidRPr="00584DE4" w:rsidRDefault="004B0DF9" w:rsidP="00584DE4">
      <w:pPr>
        <w:jc w:val="both"/>
        <w:rPr>
          <w:color w:val="000000" w:themeColor="text1"/>
          <w:sz w:val="16"/>
          <w:szCs w:val="16"/>
        </w:rPr>
      </w:pPr>
      <w:r w:rsidRPr="00584DE4">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sidRPr="00584DE4">
        <w:rPr>
          <w:color w:val="000000" w:themeColor="text1"/>
          <w:sz w:val="16"/>
          <w:szCs w:val="16"/>
        </w:rPr>
        <w:t xml:space="preserve"> </w:t>
      </w:r>
      <w:r w:rsidRPr="00584DE4">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D94C10" w14:textId="7F4CCABF" w:rsidR="004B0DF9" w:rsidRPr="00584DE4" w:rsidRDefault="004B0DF9" w:rsidP="00584DE4">
      <w:pPr>
        <w:jc w:val="both"/>
        <w:rPr>
          <w:color w:val="000000" w:themeColor="text1"/>
          <w:sz w:val="16"/>
          <w:szCs w:val="16"/>
        </w:rPr>
      </w:pPr>
      <w:r w:rsidRPr="00584DE4">
        <w:rPr>
          <w:color w:val="000000" w:themeColor="text1"/>
          <w:sz w:val="16"/>
          <w:szCs w:val="16"/>
        </w:rPr>
        <w:t>Опытные образцы ТП-1 и ТГ-1 были включены в заказ 1939</w:t>
      </w:r>
      <w:r w:rsidR="00E62B39" w:rsidRPr="00584DE4">
        <w:rPr>
          <w:color w:val="000000" w:themeColor="text1"/>
          <w:sz w:val="16"/>
          <w:szCs w:val="16"/>
        </w:rPr>
        <w:t xml:space="preserve"> </w:t>
      </w:r>
      <w:r w:rsidRPr="00584DE4">
        <w:rPr>
          <w:color w:val="000000" w:themeColor="text1"/>
          <w:sz w:val="16"/>
          <w:szCs w:val="16"/>
        </w:rPr>
        <w:t>г. со сроком готовности</w:t>
      </w:r>
      <w:r w:rsidR="00E62B39" w:rsidRPr="00584DE4">
        <w:rPr>
          <w:color w:val="000000" w:themeColor="text1"/>
          <w:sz w:val="16"/>
          <w:szCs w:val="16"/>
        </w:rPr>
        <w:t xml:space="preserve"> </w:t>
      </w:r>
      <w:r w:rsidRPr="00584DE4">
        <w:rPr>
          <w:color w:val="000000" w:themeColor="text1"/>
          <w:sz w:val="16"/>
          <w:szCs w:val="16"/>
        </w:rPr>
        <w:t>— III квартал 1940</w:t>
      </w:r>
      <w:r w:rsidR="00E62B39" w:rsidRPr="00584DE4">
        <w:rPr>
          <w:color w:val="000000" w:themeColor="text1"/>
          <w:sz w:val="16"/>
          <w:szCs w:val="16"/>
        </w:rPr>
        <w:t xml:space="preserve"> </w:t>
      </w:r>
      <w:r w:rsidRPr="00584DE4">
        <w:rPr>
          <w:color w:val="000000" w:themeColor="text1"/>
          <w:sz w:val="16"/>
          <w:szCs w:val="16"/>
        </w:rPr>
        <w:t>г. По первоначальным планам к концу 1942</w:t>
      </w:r>
      <w:r w:rsidR="00E62B39" w:rsidRPr="00584DE4">
        <w:rPr>
          <w:color w:val="000000" w:themeColor="text1"/>
          <w:sz w:val="16"/>
          <w:szCs w:val="16"/>
        </w:rPr>
        <w:t xml:space="preserve"> </w:t>
      </w:r>
      <w:r w:rsidRPr="00584DE4">
        <w:rPr>
          <w:color w:val="000000" w:themeColor="text1"/>
          <w:sz w:val="16"/>
          <w:szCs w:val="16"/>
        </w:rPr>
        <w:t>г. предполагалось изготовить 16 гаубиц и 14 пушек.</w:t>
      </w:r>
    </w:p>
    <w:p w14:paraId="2048011E" w14:textId="01BEAA3B" w:rsidR="004B0DF9" w:rsidRPr="00584DE4" w:rsidRDefault="004B0DF9" w:rsidP="00584DE4">
      <w:pPr>
        <w:jc w:val="both"/>
        <w:rPr>
          <w:color w:val="000000" w:themeColor="text1"/>
          <w:sz w:val="16"/>
          <w:szCs w:val="16"/>
        </w:rPr>
      </w:pPr>
      <w:r w:rsidRPr="00584DE4">
        <w:rPr>
          <w:color w:val="000000" w:themeColor="text1"/>
          <w:sz w:val="16"/>
          <w:szCs w:val="16"/>
        </w:rPr>
        <w:t>В начале 1939</w:t>
      </w:r>
      <w:r w:rsidR="00E62B39" w:rsidRPr="00584DE4">
        <w:rPr>
          <w:color w:val="000000" w:themeColor="text1"/>
          <w:sz w:val="16"/>
          <w:szCs w:val="16"/>
        </w:rPr>
        <w:t xml:space="preserve"> </w:t>
      </w:r>
      <w:r w:rsidRPr="00584DE4">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055FA6C1" w14:textId="1A5013DE" w:rsidR="004B0DF9" w:rsidRPr="00584DE4" w:rsidRDefault="004B0DF9" w:rsidP="00584DE4">
      <w:pPr>
        <w:jc w:val="both"/>
        <w:rPr>
          <w:color w:val="000000" w:themeColor="text1"/>
          <w:sz w:val="16"/>
          <w:szCs w:val="16"/>
        </w:rPr>
      </w:pPr>
      <w:r w:rsidRPr="00584DE4">
        <w:rPr>
          <w:color w:val="000000" w:themeColor="text1"/>
          <w:sz w:val="16"/>
          <w:szCs w:val="16"/>
        </w:rPr>
        <w:t>Затворы у обеих систем были одинаковые по устройству</w:t>
      </w:r>
      <w:r w:rsidR="00E62B39" w:rsidRPr="00584DE4">
        <w:rPr>
          <w:color w:val="000000" w:themeColor="text1"/>
          <w:sz w:val="16"/>
          <w:szCs w:val="16"/>
        </w:rPr>
        <w:t xml:space="preserve"> </w:t>
      </w:r>
      <w:r w:rsidRPr="00584DE4">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418CFF33" w14:textId="32830640" w:rsidR="004B0DF9" w:rsidRPr="00584DE4" w:rsidRDefault="004B0DF9" w:rsidP="00584DE4">
      <w:pPr>
        <w:jc w:val="both"/>
        <w:rPr>
          <w:color w:val="000000" w:themeColor="text1"/>
          <w:sz w:val="16"/>
          <w:szCs w:val="16"/>
        </w:rPr>
      </w:pPr>
      <w:r w:rsidRPr="00584DE4">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sidRPr="00584DE4">
        <w:rPr>
          <w:color w:val="000000" w:themeColor="text1"/>
          <w:sz w:val="16"/>
          <w:szCs w:val="16"/>
        </w:rPr>
        <w:t xml:space="preserve"> </w:t>
      </w:r>
      <w:r w:rsidRPr="00584DE4">
        <w:rPr>
          <w:color w:val="000000" w:themeColor="text1"/>
          <w:sz w:val="16"/>
          <w:szCs w:val="16"/>
        </w:rPr>
        <w:t>м и на сборное основание системы. Для ТП-1 предусмотрена одна пара ног, а для ТГ-1</w:t>
      </w:r>
      <w:r w:rsidR="00E62B39" w:rsidRPr="00584DE4">
        <w:rPr>
          <w:color w:val="000000" w:themeColor="text1"/>
          <w:sz w:val="16"/>
          <w:szCs w:val="16"/>
        </w:rPr>
        <w:t xml:space="preserve"> </w:t>
      </w:r>
      <w:r w:rsidRPr="00584DE4">
        <w:rPr>
          <w:color w:val="000000" w:themeColor="text1"/>
          <w:sz w:val="16"/>
          <w:szCs w:val="16"/>
        </w:rPr>
        <w:t>— две пары. Сборное основание системы</w:t>
      </w:r>
      <w:r w:rsidR="00E62B39" w:rsidRPr="00584DE4">
        <w:rPr>
          <w:color w:val="000000" w:themeColor="text1"/>
          <w:sz w:val="16"/>
          <w:szCs w:val="16"/>
        </w:rPr>
        <w:t xml:space="preserve"> </w:t>
      </w:r>
      <w:r w:rsidRPr="00584DE4">
        <w:rPr>
          <w:color w:val="000000" w:themeColor="text1"/>
          <w:sz w:val="16"/>
          <w:szCs w:val="16"/>
        </w:rPr>
        <w:t>— подводимый фундамент с подкладными рельсами</w:t>
      </w:r>
      <w:r w:rsidR="00E62B39" w:rsidRPr="00584DE4">
        <w:rPr>
          <w:color w:val="000000" w:themeColor="text1"/>
          <w:sz w:val="16"/>
          <w:szCs w:val="16"/>
        </w:rPr>
        <w:t xml:space="preserve"> </w:t>
      </w:r>
      <w:r w:rsidRPr="00584DE4">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sidRPr="00584DE4">
        <w:rPr>
          <w:color w:val="000000" w:themeColor="text1"/>
          <w:sz w:val="16"/>
          <w:szCs w:val="16"/>
        </w:rPr>
        <w:t xml:space="preserve"> </w:t>
      </w:r>
      <w:r w:rsidRPr="00584DE4">
        <w:rPr>
          <w:color w:val="000000" w:themeColor="text1"/>
          <w:sz w:val="16"/>
          <w:szCs w:val="16"/>
        </w:rPr>
        <w:t>кг/см2.</w:t>
      </w:r>
    </w:p>
    <w:p w14:paraId="59270D22" w14:textId="77777777" w:rsidR="004B0DF9" w:rsidRPr="00584DE4" w:rsidRDefault="004B0DF9" w:rsidP="00584DE4">
      <w:pPr>
        <w:jc w:val="both"/>
        <w:rPr>
          <w:color w:val="000000" w:themeColor="text1"/>
          <w:sz w:val="16"/>
          <w:szCs w:val="16"/>
        </w:rPr>
      </w:pPr>
      <w:r w:rsidRPr="00584DE4">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4A2FC7BD" w14:textId="77777777" w:rsidR="004B0DF9" w:rsidRPr="00584DE4" w:rsidRDefault="004B0DF9" w:rsidP="00584DE4">
      <w:pPr>
        <w:jc w:val="both"/>
        <w:rPr>
          <w:color w:val="000000" w:themeColor="text1"/>
          <w:sz w:val="16"/>
          <w:szCs w:val="16"/>
        </w:rPr>
      </w:pPr>
      <w:r w:rsidRPr="00584DE4">
        <w:rPr>
          <w:color w:val="000000" w:themeColor="text1"/>
          <w:sz w:val="16"/>
          <w:szCs w:val="16"/>
        </w:rPr>
        <w:t>Для ТП-1 и ТГ-1 по примеру транспортеров ВМФ принята электрическая сеть постоянного тока 220 В.</w:t>
      </w:r>
    </w:p>
    <w:p w14:paraId="260E7734" w14:textId="3A39ACFC" w:rsidR="004B0DF9" w:rsidRPr="00584DE4" w:rsidRDefault="004B0DF9" w:rsidP="00584DE4">
      <w:pPr>
        <w:jc w:val="both"/>
        <w:rPr>
          <w:color w:val="000000" w:themeColor="text1"/>
          <w:sz w:val="16"/>
          <w:szCs w:val="16"/>
        </w:rPr>
      </w:pPr>
      <w:r w:rsidRPr="00584DE4">
        <w:rPr>
          <w:color w:val="000000" w:themeColor="text1"/>
          <w:sz w:val="16"/>
          <w:szCs w:val="16"/>
        </w:rPr>
        <w:lastRenderedPageBreak/>
        <w:t>Батарея из трех ТП-1 должна была перебрасываться по всем нормальным (1524-мм) железнодорожным путям СССР со скоростью до 50</w:t>
      </w:r>
      <w:r w:rsidR="00E62B39" w:rsidRPr="00584DE4">
        <w:rPr>
          <w:color w:val="000000" w:themeColor="text1"/>
          <w:sz w:val="16"/>
          <w:szCs w:val="16"/>
        </w:rPr>
        <w:t xml:space="preserve"> </w:t>
      </w:r>
      <w:r w:rsidRPr="00584DE4">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sidRPr="00584DE4">
        <w:rPr>
          <w:color w:val="000000" w:themeColor="text1"/>
          <w:sz w:val="16"/>
          <w:szCs w:val="16"/>
        </w:rPr>
        <w:t xml:space="preserve"> </w:t>
      </w:r>
      <w:r w:rsidRPr="00584DE4">
        <w:rPr>
          <w:color w:val="000000" w:themeColor="text1"/>
          <w:sz w:val="16"/>
          <w:szCs w:val="16"/>
        </w:rPr>
        <w:t>м.</w:t>
      </w:r>
    </w:p>
    <w:p w14:paraId="13FFBBB1" w14:textId="0944B961" w:rsidR="004B0DF9" w:rsidRPr="00584DE4" w:rsidRDefault="004B0DF9" w:rsidP="00584DE4">
      <w:pPr>
        <w:jc w:val="both"/>
        <w:rPr>
          <w:color w:val="000000" w:themeColor="text1"/>
          <w:sz w:val="16"/>
          <w:szCs w:val="16"/>
        </w:rPr>
      </w:pPr>
      <w:r w:rsidRPr="00584DE4">
        <w:rPr>
          <w:color w:val="000000" w:themeColor="text1"/>
          <w:sz w:val="16"/>
          <w:szCs w:val="16"/>
        </w:rPr>
        <w:t>В состав железнодорожной батареи ТП-1 должны были включаться 3 артиллерийских транспортера; 3 вагона</w:t>
      </w:r>
      <w:r w:rsidR="00E62B39" w:rsidRPr="00584DE4">
        <w:rPr>
          <w:color w:val="000000" w:themeColor="text1"/>
          <w:sz w:val="16"/>
          <w:szCs w:val="16"/>
        </w:rPr>
        <w:t xml:space="preserve"> </w:t>
      </w:r>
      <w:r w:rsidRPr="00584DE4">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sidRPr="00584DE4">
        <w:rPr>
          <w:color w:val="000000" w:themeColor="text1"/>
          <w:sz w:val="16"/>
          <w:szCs w:val="16"/>
        </w:rPr>
        <w:t xml:space="preserve"> </w:t>
      </w:r>
      <w:r w:rsidRPr="00584DE4">
        <w:rPr>
          <w:color w:val="000000" w:themeColor="text1"/>
          <w:sz w:val="16"/>
          <w:szCs w:val="16"/>
        </w:rPr>
        <w:t>— батарейный пост (по типу ТМ-3–12), 1 вагон</w:t>
      </w:r>
      <w:r w:rsidR="00E62B39" w:rsidRPr="00584DE4">
        <w:rPr>
          <w:color w:val="000000" w:themeColor="text1"/>
          <w:sz w:val="16"/>
          <w:szCs w:val="16"/>
        </w:rPr>
        <w:t xml:space="preserve"> </w:t>
      </w:r>
      <w:r w:rsidRPr="00584DE4">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sidRPr="00584DE4">
        <w:rPr>
          <w:color w:val="000000" w:themeColor="text1"/>
          <w:sz w:val="16"/>
          <w:szCs w:val="16"/>
        </w:rPr>
        <w:t xml:space="preserve"> </w:t>
      </w:r>
      <w:r w:rsidRPr="00584DE4">
        <w:rPr>
          <w:color w:val="000000" w:themeColor="text1"/>
          <w:sz w:val="16"/>
          <w:szCs w:val="16"/>
        </w:rPr>
        <w:t>м.</w:t>
      </w:r>
    </w:p>
    <w:p w14:paraId="54D038CF" w14:textId="77777777" w:rsidR="004B0DF9" w:rsidRPr="00584DE4" w:rsidRDefault="004B0DF9" w:rsidP="00584DE4">
      <w:pPr>
        <w:jc w:val="both"/>
        <w:rPr>
          <w:color w:val="000000" w:themeColor="text1"/>
          <w:sz w:val="16"/>
          <w:szCs w:val="16"/>
        </w:rPr>
      </w:pPr>
      <w:r w:rsidRPr="00584DE4">
        <w:rPr>
          <w:color w:val="000000" w:themeColor="text1"/>
          <w:sz w:val="16"/>
          <w:szCs w:val="16"/>
        </w:rPr>
        <w:t>ПВО батареи ТП-1 должна была состоять из дивизиона трехбатарейного состава на механической тяге.</w:t>
      </w:r>
    </w:p>
    <w:p w14:paraId="5320504A" w14:textId="77777777" w:rsidR="004B0DF9" w:rsidRPr="00584DE4" w:rsidRDefault="004B0DF9" w:rsidP="00584DE4">
      <w:pPr>
        <w:jc w:val="both"/>
        <w:rPr>
          <w:color w:val="000000" w:themeColor="text1"/>
          <w:sz w:val="16"/>
          <w:szCs w:val="16"/>
        </w:rPr>
      </w:pPr>
      <w:r w:rsidRPr="00584DE4">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19B500B9" w14:textId="77777777" w:rsidR="004B0DF9" w:rsidRPr="00584DE4" w:rsidRDefault="004B0DF9" w:rsidP="00584DE4">
      <w:pPr>
        <w:jc w:val="both"/>
        <w:rPr>
          <w:color w:val="000000" w:themeColor="text1"/>
          <w:sz w:val="16"/>
          <w:szCs w:val="16"/>
        </w:rPr>
      </w:pPr>
      <w:r w:rsidRPr="00584DE4">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4FE98AE1" w14:textId="193B5959" w:rsidR="004B0DF9" w:rsidRPr="00584DE4" w:rsidRDefault="004B0DF9" w:rsidP="00584DE4">
      <w:pPr>
        <w:jc w:val="both"/>
        <w:rPr>
          <w:color w:val="000000" w:themeColor="text1"/>
          <w:sz w:val="16"/>
          <w:szCs w:val="16"/>
        </w:rPr>
      </w:pPr>
      <w:r w:rsidRPr="00584DE4">
        <w:rPr>
          <w:color w:val="000000" w:themeColor="text1"/>
          <w:sz w:val="16"/>
          <w:szCs w:val="16"/>
        </w:rPr>
        <w:t>Для 500-мм гаубицы было разработано два боеприпаса</w:t>
      </w:r>
      <w:r w:rsidR="00E62B39" w:rsidRPr="00584DE4">
        <w:rPr>
          <w:color w:val="000000" w:themeColor="text1"/>
          <w:sz w:val="16"/>
          <w:szCs w:val="16"/>
        </w:rPr>
        <w:t xml:space="preserve"> </w:t>
      </w:r>
      <w:r w:rsidRPr="00584DE4">
        <w:rPr>
          <w:color w:val="000000" w:themeColor="text1"/>
          <w:sz w:val="16"/>
          <w:szCs w:val="16"/>
        </w:rPr>
        <w:t>— бетонобойный с весом снаряда 2050</w:t>
      </w:r>
      <w:r w:rsidR="00E62B39" w:rsidRPr="00584DE4">
        <w:rPr>
          <w:color w:val="000000" w:themeColor="text1"/>
          <w:sz w:val="16"/>
          <w:szCs w:val="16"/>
        </w:rPr>
        <w:t xml:space="preserve"> </w:t>
      </w:r>
      <w:r w:rsidRPr="00584DE4">
        <w:rPr>
          <w:color w:val="000000" w:themeColor="text1"/>
          <w:sz w:val="16"/>
          <w:szCs w:val="16"/>
        </w:rPr>
        <w:t>кг и взрывчатого вещества</w:t>
      </w:r>
      <w:r w:rsidR="00E62B39" w:rsidRPr="00584DE4">
        <w:rPr>
          <w:color w:val="000000" w:themeColor="text1"/>
          <w:sz w:val="16"/>
          <w:szCs w:val="16"/>
        </w:rPr>
        <w:t xml:space="preserve"> </w:t>
      </w:r>
      <w:r w:rsidRPr="00584DE4">
        <w:rPr>
          <w:color w:val="000000" w:themeColor="text1"/>
          <w:sz w:val="16"/>
          <w:szCs w:val="16"/>
        </w:rPr>
        <w:t>— 205</w:t>
      </w:r>
      <w:r w:rsidR="00E62B39" w:rsidRPr="00584DE4">
        <w:rPr>
          <w:color w:val="000000" w:themeColor="text1"/>
          <w:sz w:val="16"/>
          <w:szCs w:val="16"/>
        </w:rPr>
        <w:t xml:space="preserve"> </w:t>
      </w:r>
      <w:r w:rsidRPr="00584DE4">
        <w:rPr>
          <w:color w:val="000000" w:themeColor="text1"/>
          <w:sz w:val="16"/>
          <w:szCs w:val="16"/>
        </w:rPr>
        <w:t>кг и фугасный (1450</w:t>
      </w:r>
      <w:r w:rsidR="00E62B39" w:rsidRPr="00584DE4">
        <w:rPr>
          <w:color w:val="000000" w:themeColor="text1"/>
          <w:sz w:val="16"/>
          <w:szCs w:val="16"/>
        </w:rPr>
        <w:t xml:space="preserve"> </w:t>
      </w:r>
      <w:r w:rsidRPr="00584DE4">
        <w:rPr>
          <w:color w:val="000000" w:themeColor="text1"/>
          <w:sz w:val="16"/>
          <w:szCs w:val="16"/>
        </w:rPr>
        <w:t>кг и 276</w:t>
      </w:r>
      <w:r w:rsidR="00E62B39" w:rsidRPr="00584DE4">
        <w:rPr>
          <w:color w:val="000000" w:themeColor="text1"/>
          <w:sz w:val="16"/>
          <w:szCs w:val="16"/>
        </w:rPr>
        <w:t xml:space="preserve"> </w:t>
      </w:r>
      <w:r w:rsidRPr="00584DE4">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sidRPr="00584DE4">
        <w:rPr>
          <w:color w:val="000000" w:themeColor="text1"/>
          <w:sz w:val="16"/>
          <w:szCs w:val="16"/>
        </w:rPr>
        <w:t xml:space="preserve"> </w:t>
      </w:r>
      <w:r w:rsidRPr="00584DE4">
        <w:rPr>
          <w:color w:val="000000" w:themeColor="text1"/>
          <w:sz w:val="16"/>
          <w:szCs w:val="16"/>
        </w:rPr>
        <w:t>м.</w:t>
      </w:r>
    </w:p>
    <w:p w14:paraId="4D81B321" w14:textId="6E33DC27" w:rsidR="004B0DF9" w:rsidRPr="00584DE4" w:rsidRDefault="004B0DF9" w:rsidP="00584DE4">
      <w:pPr>
        <w:jc w:val="both"/>
        <w:rPr>
          <w:color w:val="000000" w:themeColor="text1"/>
          <w:sz w:val="16"/>
          <w:szCs w:val="16"/>
        </w:rPr>
      </w:pPr>
      <w:r w:rsidRPr="00584DE4">
        <w:rPr>
          <w:color w:val="000000" w:themeColor="text1"/>
          <w:sz w:val="16"/>
          <w:szCs w:val="16"/>
        </w:rPr>
        <w:t>Для бетонобойного снаряда предусмотрено 4 заряда для начальных скоростей 490, 430, 380 и 340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210</w:t>
      </w:r>
      <w:r w:rsidR="00E62B39" w:rsidRPr="00584DE4">
        <w:rPr>
          <w:color w:val="000000" w:themeColor="text1"/>
          <w:sz w:val="16"/>
          <w:szCs w:val="16"/>
        </w:rPr>
        <w:t xml:space="preserve"> </w:t>
      </w:r>
      <w:r w:rsidRPr="00584DE4">
        <w:rPr>
          <w:color w:val="000000" w:themeColor="text1"/>
          <w:sz w:val="16"/>
          <w:szCs w:val="16"/>
        </w:rPr>
        <w:t>кг дальность составляла 19</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м.</w:t>
      </w:r>
    </w:p>
    <w:p w14:paraId="03C1C738" w14:textId="5FF3B00B" w:rsidR="004B0DF9" w:rsidRPr="00584DE4" w:rsidRDefault="004B0DF9" w:rsidP="00584DE4">
      <w:pPr>
        <w:jc w:val="both"/>
        <w:rPr>
          <w:color w:val="000000" w:themeColor="text1"/>
          <w:sz w:val="16"/>
          <w:szCs w:val="16"/>
        </w:rPr>
      </w:pPr>
      <w:r w:rsidRPr="00584DE4">
        <w:rPr>
          <w:color w:val="000000" w:themeColor="text1"/>
          <w:sz w:val="16"/>
          <w:szCs w:val="16"/>
        </w:rPr>
        <w:t>Фугасный снаряд имел 6 зарядов для скоростей 600, 540, 480, 430, 390 и 450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233</w:t>
      </w:r>
      <w:r w:rsidR="00E62B39" w:rsidRPr="00584DE4">
        <w:rPr>
          <w:color w:val="000000" w:themeColor="text1"/>
          <w:sz w:val="16"/>
          <w:szCs w:val="16"/>
        </w:rPr>
        <w:t xml:space="preserve"> </w:t>
      </w:r>
      <w:r w:rsidRPr="00584DE4">
        <w:rPr>
          <w:color w:val="000000" w:themeColor="text1"/>
          <w:sz w:val="16"/>
          <w:szCs w:val="16"/>
        </w:rPr>
        <w:t>кг дальность стрельбы фугасного снаряда 24</w:t>
      </w:r>
      <w:r w:rsidR="00E62B39" w:rsidRPr="00584DE4">
        <w:rPr>
          <w:color w:val="000000" w:themeColor="text1"/>
          <w:sz w:val="16"/>
          <w:szCs w:val="16"/>
        </w:rPr>
        <w:t xml:space="preserve"> </w:t>
      </w:r>
      <w:r w:rsidRPr="00584DE4">
        <w:rPr>
          <w:color w:val="000000" w:themeColor="text1"/>
          <w:sz w:val="16"/>
          <w:szCs w:val="16"/>
        </w:rPr>
        <w:t>820</w:t>
      </w:r>
      <w:r w:rsidR="00E62B39" w:rsidRPr="00584DE4">
        <w:rPr>
          <w:color w:val="000000" w:themeColor="text1"/>
          <w:sz w:val="16"/>
          <w:szCs w:val="16"/>
        </w:rPr>
        <w:t xml:space="preserve"> </w:t>
      </w:r>
      <w:r w:rsidRPr="00584DE4">
        <w:rPr>
          <w:color w:val="000000" w:themeColor="text1"/>
          <w:sz w:val="16"/>
          <w:szCs w:val="16"/>
        </w:rPr>
        <w:t>м.</w:t>
      </w:r>
    </w:p>
    <w:p w14:paraId="3C0454BC" w14:textId="26FA661F" w:rsidR="004B0DF9" w:rsidRPr="00584DE4" w:rsidRDefault="004B0DF9" w:rsidP="00584DE4">
      <w:pPr>
        <w:jc w:val="both"/>
        <w:rPr>
          <w:color w:val="000000" w:themeColor="text1"/>
          <w:sz w:val="16"/>
          <w:szCs w:val="16"/>
        </w:rPr>
      </w:pPr>
      <w:r w:rsidRPr="00584DE4">
        <w:rPr>
          <w:color w:val="000000" w:themeColor="text1"/>
          <w:sz w:val="16"/>
          <w:szCs w:val="16"/>
        </w:rPr>
        <w:t>Для 356-мм пушек было разработано 4 типа снарядов</w:t>
      </w:r>
      <w:r w:rsidR="00E62B39" w:rsidRPr="00584DE4">
        <w:rPr>
          <w:color w:val="000000" w:themeColor="text1"/>
          <w:sz w:val="16"/>
          <w:szCs w:val="16"/>
        </w:rPr>
        <w:t xml:space="preserve"> </w:t>
      </w:r>
      <w:r w:rsidRPr="00584DE4">
        <w:rPr>
          <w:color w:val="000000" w:themeColor="text1"/>
          <w:sz w:val="16"/>
          <w:szCs w:val="16"/>
        </w:rPr>
        <w:t>— бронебойный, фугасный, дальнобойный и «комбинированный».</w:t>
      </w:r>
    </w:p>
    <w:p w14:paraId="0D337C47" w14:textId="47DB500E" w:rsidR="004B0DF9" w:rsidRPr="00584DE4" w:rsidRDefault="004B0DF9" w:rsidP="00584DE4">
      <w:pPr>
        <w:jc w:val="both"/>
        <w:rPr>
          <w:color w:val="000000" w:themeColor="text1"/>
          <w:sz w:val="16"/>
          <w:szCs w:val="16"/>
        </w:rPr>
      </w:pPr>
      <w:r w:rsidRPr="00584DE4">
        <w:rPr>
          <w:color w:val="000000" w:themeColor="text1"/>
          <w:sz w:val="16"/>
          <w:szCs w:val="16"/>
        </w:rPr>
        <w:t>Бронебойный и фугасный снаряды имели одинаковый вес 750</w:t>
      </w:r>
      <w:r w:rsidR="00E62B39" w:rsidRPr="00584DE4">
        <w:rPr>
          <w:color w:val="000000" w:themeColor="text1"/>
          <w:sz w:val="16"/>
          <w:szCs w:val="16"/>
        </w:rPr>
        <w:t xml:space="preserve"> </w:t>
      </w:r>
      <w:r w:rsidRPr="00584DE4">
        <w:rPr>
          <w:color w:val="000000" w:themeColor="text1"/>
          <w:sz w:val="16"/>
          <w:szCs w:val="16"/>
        </w:rPr>
        <w:t>кг и различались весом взрывчатого вещества. На расстоянии 11</w:t>
      </w:r>
      <w:r w:rsidR="00E62B39" w:rsidRPr="00584DE4">
        <w:rPr>
          <w:color w:val="000000" w:themeColor="text1"/>
          <w:sz w:val="16"/>
          <w:szCs w:val="16"/>
        </w:rPr>
        <w:t xml:space="preserve"> </w:t>
      </w:r>
      <w:r w:rsidRPr="00584DE4">
        <w:rPr>
          <w:color w:val="000000" w:themeColor="text1"/>
          <w:sz w:val="16"/>
          <w:szCs w:val="16"/>
        </w:rPr>
        <w:t>км бронебойный снаряд должен был пробивать по нормали 440-мм цементированную броню, а на расстоянии 30</w:t>
      </w:r>
      <w:r w:rsidR="00E62B39" w:rsidRPr="00584DE4">
        <w:rPr>
          <w:color w:val="000000" w:themeColor="text1"/>
          <w:sz w:val="16"/>
          <w:szCs w:val="16"/>
        </w:rPr>
        <w:t xml:space="preserve"> </w:t>
      </w:r>
      <w:r w:rsidRPr="00584DE4">
        <w:rPr>
          <w:color w:val="000000" w:themeColor="text1"/>
          <w:sz w:val="16"/>
          <w:szCs w:val="16"/>
        </w:rPr>
        <w:t>км</w:t>
      </w:r>
      <w:r w:rsidR="00E62B39" w:rsidRPr="00584DE4">
        <w:rPr>
          <w:color w:val="000000" w:themeColor="text1"/>
          <w:sz w:val="16"/>
          <w:szCs w:val="16"/>
        </w:rPr>
        <w:t xml:space="preserve"> </w:t>
      </w:r>
      <w:r w:rsidRPr="00584DE4">
        <w:rPr>
          <w:color w:val="000000" w:themeColor="text1"/>
          <w:sz w:val="16"/>
          <w:szCs w:val="16"/>
        </w:rPr>
        <w:t>— 230-мм. Дальнобойный снаряд был обычным фугасным снарядом, только меньшего веса (495</w:t>
      </w:r>
      <w:r w:rsidR="00E62B39" w:rsidRPr="00584DE4">
        <w:rPr>
          <w:color w:val="000000" w:themeColor="text1"/>
          <w:sz w:val="16"/>
          <w:szCs w:val="16"/>
        </w:rPr>
        <w:t xml:space="preserve"> </w:t>
      </w:r>
      <w:r w:rsidRPr="00584DE4">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sidRPr="00584DE4">
        <w:rPr>
          <w:color w:val="000000" w:themeColor="text1"/>
          <w:sz w:val="16"/>
          <w:szCs w:val="16"/>
        </w:rPr>
        <w:t xml:space="preserve"> </w:t>
      </w:r>
      <w:r w:rsidRPr="00584DE4">
        <w:rPr>
          <w:color w:val="000000" w:themeColor="text1"/>
          <w:sz w:val="16"/>
          <w:szCs w:val="16"/>
        </w:rPr>
        <w:t>кг, а вес «активного снаряда» диаметром 230 мм</w:t>
      </w:r>
      <w:r w:rsidR="00E62B39" w:rsidRPr="00584DE4">
        <w:rPr>
          <w:color w:val="000000" w:themeColor="text1"/>
          <w:sz w:val="16"/>
          <w:szCs w:val="16"/>
        </w:rPr>
        <w:t xml:space="preserve"> </w:t>
      </w:r>
      <w:r w:rsidRPr="00584DE4">
        <w:rPr>
          <w:color w:val="000000" w:themeColor="text1"/>
          <w:sz w:val="16"/>
          <w:szCs w:val="16"/>
        </w:rPr>
        <w:t>— 126,8</w:t>
      </w:r>
      <w:r w:rsidR="00E62B39" w:rsidRPr="00584DE4">
        <w:rPr>
          <w:color w:val="000000" w:themeColor="text1"/>
          <w:sz w:val="16"/>
          <w:szCs w:val="16"/>
        </w:rPr>
        <w:t xml:space="preserve"> </w:t>
      </w:r>
      <w:r w:rsidRPr="00584DE4">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0B336A51" w14:textId="10F2B6A7" w:rsidR="004B0DF9" w:rsidRPr="00584DE4" w:rsidRDefault="004B0DF9" w:rsidP="00584DE4">
      <w:pPr>
        <w:jc w:val="both"/>
        <w:rPr>
          <w:color w:val="000000" w:themeColor="text1"/>
          <w:sz w:val="16"/>
          <w:szCs w:val="16"/>
        </w:rPr>
      </w:pPr>
      <w:r w:rsidRPr="00584DE4">
        <w:rPr>
          <w:color w:val="000000" w:themeColor="text1"/>
          <w:sz w:val="16"/>
          <w:szCs w:val="16"/>
        </w:rPr>
        <w:t>В конце 1939</w:t>
      </w:r>
      <w:r w:rsidR="00E62B39" w:rsidRPr="00584DE4">
        <w:rPr>
          <w:color w:val="000000" w:themeColor="text1"/>
          <w:sz w:val="16"/>
          <w:szCs w:val="16"/>
        </w:rPr>
        <w:t xml:space="preserve"> </w:t>
      </w:r>
      <w:r w:rsidRPr="00584DE4">
        <w:rPr>
          <w:color w:val="000000" w:themeColor="text1"/>
          <w:sz w:val="16"/>
          <w:szCs w:val="16"/>
        </w:rPr>
        <w:t>г. завод «Баррикады» приступил к изготовлению качающихся частей ТП-1 и ТГ-1, и весной 1941</w:t>
      </w:r>
      <w:r w:rsidR="00E62B39" w:rsidRPr="00584DE4">
        <w:rPr>
          <w:color w:val="000000" w:themeColor="text1"/>
          <w:sz w:val="16"/>
          <w:szCs w:val="16"/>
        </w:rPr>
        <w:t xml:space="preserve"> </w:t>
      </w:r>
      <w:r w:rsidRPr="00584DE4">
        <w:rPr>
          <w:color w:val="000000" w:themeColor="text1"/>
          <w:sz w:val="16"/>
          <w:szCs w:val="16"/>
        </w:rPr>
        <w:t>г. обе качающиеся части отправили в Краматорск. К 24 апреля 1941</w:t>
      </w:r>
      <w:r w:rsidR="00E62B39" w:rsidRPr="00584DE4">
        <w:rPr>
          <w:color w:val="000000" w:themeColor="text1"/>
          <w:sz w:val="16"/>
          <w:szCs w:val="16"/>
        </w:rPr>
        <w:t xml:space="preserve"> </w:t>
      </w:r>
      <w:r w:rsidRPr="00584DE4">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E825395" w14:textId="59B0DC5B" w:rsidR="004B0DF9" w:rsidRPr="00584DE4" w:rsidRDefault="004B0DF9" w:rsidP="00584DE4">
      <w:pPr>
        <w:jc w:val="both"/>
        <w:rPr>
          <w:color w:val="000000" w:themeColor="text1"/>
          <w:sz w:val="16"/>
          <w:szCs w:val="16"/>
        </w:rPr>
      </w:pPr>
      <w:r w:rsidRPr="00584DE4">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sidRPr="00584DE4">
        <w:rPr>
          <w:color w:val="000000" w:themeColor="text1"/>
          <w:sz w:val="16"/>
          <w:szCs w:val="16"/>
        </w:rPr>
        <w:t xml:space="preserve"> </w:t>
      </w:r>
      <w:r w:rsidRPr="00584DE4">
        <w:rPr>
          <w:color w:val="000000" w:themeColor="text1"/>
          <w:sz w:val="16"/>
          <w:szCs w:val="16"/>
        </w:rPr>
        <w:t>г. должен был состояться отстрел обеих систем.</w:t>
      </w:r>
    </w:p>
    <w:p w14:paraId="78CD50C5" w14:textId="0484D0F9" w:rsidR="004B0DF9" w:rsidRPr="00584DE4" w:rsidRDefault="004B0DF9" w:rsidP="00584DE4">
      <w:pPr>
        <w:jc w:val="both"/>
        <w:rPr>
          <w:color w:val="000000" w:themeColor="text1"/>
          <w:sz w:val="16"/>
          <w:szCs w:val="16"/>
        </w:rPr>
      </w:pPr>
      <w:r w:rsidRPr="00584DE4">
        <w:rPr>
          <w:color w:val="000000" w:themeColor="text1"/>
          <w:sz w:val="16"/>
          <w:szCs w:val="16"/>
        </w:rPr>
        <w:t>По плану к концу 1942</w:t>
      </w:r>
      <w:r w:rsidR="00E62B39" w:rsidRPr="00584DE4">
        <w:rPr>
          <w:color w:val="000000" w:themeColor="text1"/>
          <w:sz w:val="16"/>
          <w:szCs w:val="16"/>
        </w:rPr>
        <w:t xml:space="preserve"> </w:t>
      </w:r>
      <w:r w:rsidRPr="00584DE4">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77A08701" w14:textId="77777777" w:rsidR="004B0DF9" w:rsidRPr="00584DE4" w:rsidRDefault="004B0DF9" w:rsidP="00584DE4">
      <w:pPr>
        <w:jc w:val="both"/>
        <w:rPr>
          <w:color w:val="000000" w:themeColor="text1"/>
          <w:sz w:val="16"/>
          <w:szCs w:val="16"/>
        </w:rPr>
      </w:pPr>
      <w:r w:rsidRPr="00584DE4">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646831DD" w14:textId="77777777" w:rsidR="004B0DF9" w:rsidRPr="00584DE4" w:rsidRDefault="004B0DF9" w:rsidP="00584DE4">
      <w:pPr>
        <w:jc w:val="both"/>
        <w:rPr>
          <w:color w:val="000000" w:themeColor="text1"/>
          <w:sz w:val="16"/>
          <w:szCs w:val="16"/>
        </w:rPr>
      </w:pPr>
    </w:p>
    <w:p w14:paraId="18958198" w14:textId="77777777" w:rsidR="0067196A" w:rsidRPr="006851B7" w:rsidRDefault="0067196A" w:rsidP="0067196A">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августе 1938 г. постановлением Комитета Обороны были определены заводы-изготовители железнодорожных установок ТП-1 и ТГ-1: главное предпри</w:t>
      </w:r>
      <w:r w:rsidRPr="006851B7">
        <w:rPr>
          <w:rStyle w:val="aff0"/>
          <w:rFonts w:ascii="Times New Roman" w:hAnsi="Times New Roman" w:cs="Times New Roman"/>
          <w:color w:val="0070C0"/>
          <w:spacing w:val="0"/>
          <w:sz w:val="16"/>
          <w:szCs w:val="16"/>
        </w:rPr>
        <w:softHyphen/>
        <w:t>ятие, производящее монтаж железнодорожных систем и всей артустановки в целом, — Новокраматорский механи</w:t>
      </w:r>
      <w:r w:rsidRPr="006851B7">
        <w:rPr>
          <w:rStyle w:val="aff0"/>
          <w:rFonts w:ascii="Times New Roman" w:hAnsi="Times New Roman" w:cs="Times New Roman"/>
          <w:color w:val="0070C0"/>
          <w:spacing w:val="0"/>
          <w:sz w:val="16"/>
          <w:szCs w:val="16"/>
        </w:rPr>
        <w:softHyphen/>
        <w:t>ческий завод (НКМЗ); качающуюся часть должен был изго</w:t>
      </w:r>
      <w:r w:rsidRPr="006851B7">
        <w:rPr>
          <w:rStyle w:val="aff0"/>
          <w:rFonts w:ascii="Times New Roman" w:hAnsi="Times New Roman" w:cs="Times New Roman"/>
          <w:color w:val="0070C0"/>
          <w:spacing w:val="0"/>
          <w:sz w:val="16"/>
          <w:szCs w:val="16"/>
        </w:rPr>
        <w:softHyphen/>
        <w:t>тавливать завод № 221 «Баррикады»; железнодорожные те</w:t>
      </w:r>
      <w:r w:rsidRPr="006851B7">
        <w:rPr>
          <w:rStyle w:val="aff0"/>
          <w:rFonts w:ascii="Times New Roman" w:hAnsi="Times New Roman" w:cs="Times New Roman"/>
          <w:color w:val="0070C0"/>
          <w:spacing w:val="0"/>
          <w:sz w:val="16"/>
          <w:szCs w:val="16"/>
        </w:rPr>
        <w:softHyphen/>
        <w:t>лежки, балансиры с механизмами передвижения —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 — заводу им. Кирова в Ленинграде; вагоны-погреба и вагон-электро</w:t>
      </w:r>
      <w:r w:rsidRPr="006851B7">
        <w:rPr>
          <w:rStyle w:val="aff0"/>
          <w:rFonts w:ascii="Times New Roman" w:hAnsi="Times New Roman" w:cs="Times New Roman"/>
          <w:color w:val="0070C0"/>
          <w:spacing w:val="0"/>
          <w:sz w:val="16"/>
          <w:szCs w:val="16"/>
        </w:rPr>
        <w:softHyphen/>
        <w:t>станция должны были строиться заводом «Красный Профинтерн»; двигатели «Коминтерн» заказывались заводу № 183 (ХПЗ); ПУАО должен был делать завод № 212; при</w:t>
      </w:r>
      <w:r w:rsidRPr="006851B7">
        <w:rPr>
          <w:rStyle w:val="aff0"/>
          <w:rFonts w:ascii="Times New Roman" w:hAnsi="Times New Roman" w:cs="Times New Roman"/>
          <w:color w:val="0070C0"/>
          <w:spacing w:val="0"/>
          <w:sz w:val="16"/>
          <w:szCs w:val="16"/>
        </w:rPr>
        <w:softHyphen/>
        <w:t>целы — завод № 172; снаряды — завод № 3, а заряды — за</w:t>
      </w:r>
      <w:r w:rsidRPr="006851B7">
        <w:rPr>
          <w:rStyle w:val="aff0"/>
          <w:rFonts w:ascii="Times New Roman" w:hAnsi="Times New Roman" w:cs="Times New Roman"/>
          <w:color w:val="0070C0"/>
          <w:spacing w:val="0"/>
          <w:sz w:val="16"/>
          <w:szCs w:val="16"/>
        </w:rPr>
        <w:softHyphen/>
        <w:t>воды № 40 и № 59.</w:t>
      </w:r>
    </w:p>
    <w:p w14:paraId="3A9971D8" w14:textId="77777777" w:rsidR="0067196A" w:rsidRPr="006851B7" w:rsidRDefault="0067196A" w:rsidP="0067196A">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 xml:space="preserve">Опытные образцы ТП-1 и ТГ-1 были включены в заказ 1939 г. со сроком готовности — </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 квартал 1940 г. По перво</w:t>
      </w:r>
      <w:r w:rsidRPr="006851B7">
        <w:rPr>
          <w:rStyle w:val="aff0"/>
          <w:rFonts w:ascii="Times New Roman" w:hAnsi="Times New Roman" w:cs="Times New Roman"/>
          <w:color w:val="0070C0"/>
          <w:spacing w:val="0"/>
          <w:sz w:val="16"/>
          <w:szCs w:val="16"/>
        </w:rPr>
        <w:softHyphen/>
        <w:t>начальным планам к концу 1942 г. предполагалось изгото</w:t>
      </w:r>
      <w:r w:rsidRPr="006851B7">
        <w:rPr>
          <w:rStyle w:val="aff0"/>
          <w:rFonts w:ascii="Times New Roman" w:hAnsi="Times New Roman" w:cs="Times New Roman"/>
          <w:color w:val="0070C0"/>
          <w:spacing w:val="0"/>
          <w:sz w:val="16"/>
          <w:szCs w:val="16"/>
        </w:rPr>
        <w:softHyphen/>
        <w:t>вить 16 гаубиц и 14 пушек (25437).</w:t>
      </w:r>
    </w:p>
    <w:p w14:paraId="2BB14C34" w14:textId="77777777" w:rsidR="0067196A" w:rsidRPr="006851B7" w:rsidRDefault="0067196A" w:rsidP="0067196A">
      <w:pPr>
        <w:jc w:val="both"/>
        <w:rPr>
          <w:rStyle w:val="aff0"/>
          <w:rFonts w:ascii="Times New Roman" w:hAnsi="Times New Roman" w:cs="Times New Roman"/>
          <w:color w:val="0070C0"/>
          <w:spacing w:val="0"/>
          <w:sz w:val="16"/>
          <w:szCs w:val="16"/>
        </w:rPr>
      </w:pPr>
    </w:p>
    <w:p w14:paraId="0C4DD8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вышло постановление КО "О системе танкового вооружения" требовало к июлю 1939 дать новые танки (176,62).</w:t>
      </w:r>
    </w:p>
    <w:p w14:paraId="21870C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585546" w14:textId="77777777" w:rsidR="00062BCC" w:rsidRPr="00584DE4" w:rsidRDefault="00062BCC" w:rsidP="00584DE4">
      <w:pPr>
        <w:jc w:val="both"/>
        <w:rPr>
          <w:color w:val="000000" w:themeColor="text1"/>
          <w:sz w:val="16"/>
          <w:szCs w:val="16"/>
        </w:rPr>
      </w:pPr>
      <w:r w:rsidRPr="00584DE4">
        <w:rPr>
          <w:color w:val="000000" w:themeColor="text1"/>
          <w:sz w:val="16"/>
          <w:szCs w:val="16"/>
        </w:rPr>
        <w:t>В августе 1938 г. Комитет обороны при СНК СССР принял систему танкового вооружения, которая значительно корректировала уже существующее танковое производство и обозначила ближайшие перспективы выпуска танков. Все машины, находящиеся в производстве, по мере разработки новых моделей должны были заменяться новыми образцами.</w:t>
      </w:r>
    </w:p>
    <w:p w14:paraId="3DCC1221" w14:textId="77777777" w:rsidR="00062BCC" w:rsidRPr="00584DE4" w:rsidRDefault="00062BCC" w:rsidP="00584DE4">
      <w:pPr>
        <w:jc w:val="both"/>
        <w:rPr>
          <w:color w:val="000000" w:themeColor="text1"/>
          <w:sz w:val="16"/>
          <w:szCs w:val="16"/>
        </w:rPr>
      </w:pPr>
      <w:r w:rsidRPr="00584DE4">
        <w:rPr>
          <w:color w:val="000000" w:themeColor="text1"/>
          <w:sz w:val="16"/>
          <w:szCs w:val="16"/>
        </w:rPr>
        <w:t>Наконец была поставлена точка в судьбе колесно-гусеничных танков, прежде считавшихся перспективными: легкого разведывательного, Т-46 и Т-29. Все опытные и серийные работы по ним прекращались[112]. Более того, советское руководство наконец всерьез задумалось о возможном отказе от двойного движителя. Выдавая задание на разработку новых моделей танков, в части замены танков БТ было указано, что необходимо подготовить для испытаний три опытных образца: два гусеничных и один колесно-гусеничный. Но далее следовало очень важное уточнение: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Это означало, что решение вопроса о принятии или непринятии двойного движителя для нового танка ставилось в зависимость от возможностей опытных машин, которые они должны будут показать на сравнительных испытаниях. Точно так же должна была решиться судьба двойного движителя для легкого пехотного танка, который должен заменить Т-26: на испытаниях из трех образцов нужно было выбрать самый удачный[113].</w:t>
      </w:r>
    </w:p>
    <w:p w14:paraId="58E06290" w14:textId="77777777" w:rsidR="00062BCC" w:rsidRPr="00584DE4" w:rsidRDefault="00062BCC" w:rsidP="00584DE4">
      <w:pPr>
        <w:jc w:val="both"/>
        <w:rPr>
          <w:color w:val="000000" w:themeColor="text1"/>
          <w:sz w:val="16"/>
          <w:szCs w:val="16"/>
        </w:rPr>
      </w:pPr>
      <w:r w:rsidRPr="00584DE4">
        <w:rPr>
          <w:color w:val="000000" w:themeColor="text1"/>
          <w:sz w:val="16"/>
          <w:szCs w:val="16"/>
        </w:rPr>
        <w:t>В отношении самой тяжелой и самой легкой плавающей машин у Комитета обороны сформировалась четкая и однозначная позиция: эти танки должны иметь сугубо гусеничный движитель. Необходимо повторить, что одним из основных аргументов в пользу развития колесно-гусеничного движителя был низкий ресурс эксплуатации гусеничных траков. Двойной способ передвижения позволял в значительной степени экономить этот ресурс. Поэтому профильные наркоматы заводов-изготовителей обязывались уже в 1938 г. изготовлять танковые гусеницы, имевшие ресурс не менее 3 тыс. км. До сих пор ресурс гусеничных траков оставался крайне низким.</w:t>
      </w:r>
    </w:p>
    <w:p w14:paraId="333221B4" w14:textId="77777777" w:rsidR="00062BCC" w:rsidRPr="00584DE4" w:rsidRDefault="00062BCC" w:rsidP="00584DE4">
      <w:pPr>
        <w:jc w:val="both"/>
        <w:rPr>
          <w:color w:val="000000" w:themeColor="text1"/>
          <w:sz w:val="16"/>
          <w:szCs w:val="16"/>
        </w:rPr>
      </w:pPr>
      <w:r w:rsidRPr="00584DE4">
        <w:rPr>
          <w:color w:val="000000" w:themeColor="text1"/>
          <w:sz w:val="16"/>
          <w:szCs w:val="16"/>
        </w:rPr>
        <w:t>Потенциальное решение проблемы осуществления длительных пробегов без поломок траков становилось еще одним аргументом в пользу отказа от двойного движителя.</w:t>
      </w:r>
    </w:p>
    <w:p w14:paraId="2543C5BE" w14:textId="77777777" w:rsidR="00062BCC" w:rsidRPr="00584DE4" w:rsidRDefault="00062BCC" w:rsidP="00584DE4">
      <w:pPr>
        <w:jc w:val="both"/>
        <w:rPr>
          <w:color w:val="000000" w:themeColor="text1"/>
          <w:sz w:val="16"/>
          <w:szCs w:val="16"/>
        </w:rPr>
      </w:pPr>
      <w:r w:rsidRPr="00584DE4">
        <w:rPr>
          <w:color w:val="000000" w:themeColor="text1"/>
          <w:sz w:val="16"/>
          <w:szCs w:val="16"/>
        </w:rPr>
        <w:t>Однако это постановление примечательно еще и тем, что дает нам возможность уточнить географию распространения заводов танковой промышленности СССР к концу 1930-х гг. Здесь перечисляются все сборочные заводы и производственные задания для них на ближайшее время. Исходя из этих данных, можно выделить две группы заводов: освоившие и осваивающие серийное производство. В первую группу входили предприятия, начавшие выпуск танков еще в первой пятилетке:</w:t>
      </w:r>
    </w:p>
    <w:p w14:paraId="3405CB36" w14:textId="77777777" w:rsidR="00062BCC" w:rsidRPr="00584DE4" w:rsidRDefault="00062BCC" w:rsidP="00584DE4">
      <w:pPr>
        <w:jc w:val="both"/>
        <w:rPr>
          <w:color w:val="000000" w:themeColor="text1"/>
          <w:sz w:val="16"/>
          <w:szCs w:val="16"/>
        </w:rPr>
      </w:pPr>
      <w:r w:rsidRPr="00584DE4">
        <w:rPr>
          <w:color w:val="000000" w:themeColor="text1"/>
          <w:sz w:val="16"/>
          <w:szCs w:val="16"/>
        </w:rPr>
        <w:t>1. Ленинград. Кировский завод - танк Т-28; завод № 174 им. Ворошилова - танк Т- 26.</w:t>
      </w:r>
    </w:p>
    <w:p w14:paraId="5D51B181" w14:textId="77777777" w:rsidR="00062BCC" w:rsidRPr="00584DE4" w:rsidRDefault="00062BCC" w:rsidP="00584DE4">
      <w:pPr>
        <w:jc w:val="both"/>
        <w:rPr>
          <w:color w:val="000000" w:themeColor="text1"/>
          <w:sz w:val="16"/>
          <w:szCs w:val="16"/>
        </w:rPr>
      </w:pPr>
      <w:r w:rsidRPr="00584DE4">
        <w:rPr>
          <w:color w:val="000000" w:themeColor="text1"/>
          <w:sz w:val="16"/>
          <w:szCs w:val="16"/>
        </w:rPr>
        <w:t>2. Москва. Завод № 37 - танк Т-38.</w:t>
      </w:r>
    </w:p>
    <w:p w14:paraId="2213885E" w14:textId="77777777" w:rsidR="00062BCC" w:rsidRPr="00584DE4" w:rsidRDefault="00062BCC" w:rsidP="00584DE4">
      <w:pPr>
        <w:jc w:val="both"/>
        <w:rPr>
          <w:color w:val="000000" w:themeColor="text1"/>
          <w:sz w:val="16"/>
          <w:szCs w:val="16"/>
        </w:rPr>
      </w:pPr>
      <w:r w:rsidRPr="00584DE4">
        <w:rPr>
          <w:color w:val="000000" w:themeColor="text1"/>
          <w:sz w:val="16"/>
          <w:szCs w:val="16"/>
        </w:rPr>
        <w:t>3. Харьков. ХПЗ № 183 - танки БТ и Т-35.</w:t>
      </w:r>
    </w:p>
    <w:p w14:paraId="62634434" w14:textId="77777777" w:rsidR="00062BCC" w:rsidRPr="00584DE4" w:rsidRDefault="00062BCC" w:rsidP="00584DE4">
      <w:pPr>
        <w:jc w:val="both"/>
        <w:rPr>
          <w:color w:val="000000" w:themeColor="text1"/>
          <w:sz w:val="16"/>
          <w:szCs w:val="16"/>
        </w:rPr>
      </w:pPr>
      <w:r w:rsidRPr="00584DE4">
        <w:rPr>
          <w:color w:val="000000" w:themeColor="text1"/>
          <w:sz w:val="16"/>
          <w:szCs w:val="16"/>
        </w:rPr>
        <w:t>Во вторую группу вошли всего два предприятия, которые должны были начать выпуск танков уже в 1938 году:</w:t>
      </w:r>
    </w:p>
    <w:p w14:paraId="153C78BA" w14:textId="77777777" w:rsidR="00062BCC" w:rsidRPr="00584DE4" w:rsidRDefault="00062BCC" w:rsidP="00584DE4">
      <w:pPr>
        <w:jc w:val="both"/>
        <w:rPr>
          <w:color w:val="000000" w:themeColor="text1"/>
          <w:sz w:val="16"/>
          <w:szCs w:val="16"/>
        </w:rPr>
      </w:pPr>
      <w:r w:rsidRPr="00584DE4">
        <w:rPr>
          <w:color w:val="000000" w:themeColor="text1"/>
          <w:sz w:val="16"/>
          <w:szCs w:val="16"/>
        </w:rPr>
        <w:t>1. Харьков. Танкоремонтный завод № 48 - опытная партия танка БТ-5-ИС.</w:t>
      </w:r>
    </w:p>
    <w:p w14:paraId="4BF03862" w14:textId="77777777" w:rsidR="00062BCC" w:rsidRPr="00584DE4" w:rsidRDefault="00062BCC" w:rsidP="00584DE4">
      <w:pPr>
        <w:jc w:val="both"/>
        <w:rPr>
          <w:color w:val="000000" w:themeColor="text1"/>
          <w:sz w:val="16"/>
          <w:szCs w:val="16"/>
        </w:rPr>
      </w:pPr>
      <w:r w:rsidRPr="00584DE4">
        <w:rPr>
          <w:color w:val="000000" w:themeColor="text1"/>
          <w:sz w:val="16"/>
          <w:szCs w:val="16"/>
        </w:rPr>
        <w:t>2. Сталинград. СТЗ - подготовка производства танков Т-26.</w:t>
      </w:r>
    </w:p>
    <w:p w14:paraId="59AFE603" w14:textId="77777777" w:rsidR="00062BCC" w:rsidRPr="00584DE4" w:rsidRDefault="00062BCC" w:rsidP="00584DE4">
      <w:pPr>
        <w:jc w:val="both"/>
        <w:rPr>
          <w:color w:val="000000" w:themeColor="text1"/>
          <w:sz w:val="16"/>
          <w:szCs w:val="16"/>
        </w:rPr>
      </w:pPr>
      <w:r w:rsidRPr="00584DE4">
        <w:rPr>
          <w:color w:val="000000" w:themeColor="text1"/>
          <w:sz w:val="16"/>
          <w:szCs w:val="16"/>
        </w:rPr>
        <w:t>3. Красноармейская судоверфь и завод «Красный Октябрь» - бронекорпуса Т-26 для СТЗ[114].</w:t>
      </w:r>
    </w:p>
    <w:p w14:paraId="4C17D5D5" w14:textId="77777777" w:rsidR="00062BCC" w:rsidRPr="00584DE4" w:rsidRDefault="00062BCC" w:rsidP="00584DE4">
      <w:pPr>
        <w:jc w:val="both"/>
        <w:rPr>
          <w:color w:val="000000" w:themeColor="text1"/>
          <w:sz w:val="16"/>
          <w:szCs w:val="16"/>
        </w:rPr>
      </w:pPr>
      <w:r w:rsidRPr="00584DE4">
        <w:rPr>
          <w:color w:val="000000" w:themeColor="text1"/>
          <w:sz w:val="16"/>
          <w:szCs w:val="16"/>
        </w:rPr>
        <w:t>К этому списку необходимо добавить Ленинградский завод опытного машиностроения № 185 имени С.М. Кирова, который занимался разработкой новых моделей танков. Эти данные позволяют нам сделать вывод, что танковое производство на других заводах отсутствовало. Были прекращены попытки организовать выпуск плавающих танков на ГАЗе. В целом основная танковая программа к началу 1939 г. выполнялась тремя заводами Наркомата оборонной промышленности (ХПЗ, № 37 и 174). Значительная часть программы возлагалась на заводы Наркомата машиностроения (Кировский и СТЗ). Броневое производство обеспечивали предприятия «Спецстали» Наркомата металлургического производства[115]. После расформирования НКОБ и Наркомата машиностроения в 1939 г. ХПЗ, СТЗ, заводы №№ 37 и 174 вошли во вновь созданный Наркомат среднего машиностроения (НКСМ), Кировский завод - в Наркомат судостроительной промышленности (НКСП), броневые заводы - в Наркомат черной металлургии (НКЧМ)[116].</w:t>
      </w:r>
    </w:p>
    <w:p w14:paraId="497336ED" w14:textId="77777777" w:rsidR="00062BCC" w:rsidRPr="00584DE4" w:rsidRDefault="00062BCC" w:rsidP="00584DE4">
      <w:pPr>
        <w:jc w:val="both"/>
        <w:rPr>
          <w:color w:val="000000" w:themeColor="text1"/>
          <w:sz w:val="16"/>
          <w:szCs w:val="16"/>
        </w:rPr>
      </w:pPr>
      <w:r w:rsidRPr="00584DE4">
        <w:rPr>
          <w:color w:val="000000" w:themeColor="text1"/>
          <w:sz w:val="16"/>
          <w:szCs w:val="16"/>
        </w:rPr>
        <w:t>По итогам года выполнение запланированной программы снова оказалось проваленной по многим позициям. В частности, СТЗ так и не смог запустить танковое производство, завод № 174 из-за задержки поставок корпусов Ижорским заводом не смог вовремя собрать Т-26. По такой же причине ХПЗ провалил программу по Т-35. Параллельно завод № 183 сорвал план выпуска коробок перемены передач для Т-35 и БТ; и прочее[117]. Следовательно, советское танкостроение продолжало существовать в крайне напряженном состоянии (23356).</w:t>
      </w:r>
    </w:p>
    <w:p w14:paraId="640F072D" w14:textId="77777777" w:rsidR="00062BCC" w:rsidRPr="00584DE4" w:rsidRDefault="00062BCC" w:rsidP="00584DE4">
      <w:pPr>
        <w:jc w:val="both"/>
        <w:rPr>
          <w:color w:val="000000" w:themeColor="text1"/>
          <w:sz w:val="16"/>
          <w:szCs w:val="16"/>
        </w:rPr>
      </w:pPr>
    </w:p>
    <w:p w14:paraId="2F932476" w14:textId="77777777" w:rsidR="00062BCC" w:rsidRPr="00584DE4" w:rsidRDefault="00062BCC" w:rsidP="00584DE4">
      <w:pPr>
        <w:jc w:val="both"/>
        <w:rPr>
          <w:color w:val="000000" w:themeColor="text1"/>
          <w:sz w:val="16"/>
          <w:szCs w:val="16"/>
        </w:rPr>
      </w:pPr>
      <w:r w:rsidRPr="00584DE4">
        <w:rPr>
          <w:color w:val="000000" w:themeColor="text1"/>
          <w:sz w:val="16"/>
          <w:szCs w:val="16"/>
        </w:rPr>
        <w:t>В августе 1938 г. Госплан СССР считал, что «иностранная техническая помощь Наркоматом оборонной промышленности реализуется неудовлетворительно, новые виды изделий и установок осваиваются медленно, необходимое капитальное строительство для реализации этой техпомощи затянулось»[105] (23536).</w:t>
      </w:r>
    </w:p>
    <w:p w14:paraId="3AEA97E9" w14:textId="77777777" w:rsidR="00062BCC" w:rsidRPr="00584DE4" w:rsidRDefault="00062BCC" w:rsidP="00584DE4">
      <w:pPr>
        <w:jc w:val="both"/>
        <w:rPr>
          <w:color w:val="000000" w:themeColor="text1"/>
          <w:sz w:val="16"/>
          <w:szCs w:val="16"/>
        </w:rPr>
      </w:pPr>
    </w:p>
    <w:p w14:paraId="54EA26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августе 1938 в ЦК ВКП(б) было совещание по вопросам развития бронетанковой техники. Решили создать новые танки, которые обладали бы лучшей броней, высокой маневренностью и мощным вооружением (359,129).</w:t>
      </w:r>
    </w:p>
    <w:p w14:paraId="35C5CA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0037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ЦК ВКП(б) поручило КО создать образцы танков с противоснарядным бронированием (3016,11).</w:t>
      </w:r>
    </w:p>
    <w:p w14:paraId="2353F2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9B71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КБ ХПЗ представили предложения по танку Т-32 Главному военному совету. Некоторые члены ГВС считали, что не нужен. Т-32 был втрое дороже, чем Т-26, но И.В.С. был заинтересован в проекте. ИВС разрешил сделать опытные образцы А-20 и А-32 (1031,5).</w:t>
      </w:r>
    </w:p>
    <w:p w14:paraId="74509A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44A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Комитет обороны издал постановление "О системе танкового вооружения". Оно потребовало от заводов, занимавшихся танкостроением, к июлю 1939 г. изготовить опытные образцы новых танков и представить их на государственные испытания. (3862).</w:t>
      </w:r>
    </w:p>
    <w:p w14:paraId="0AC98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76D3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мехполки, бригады и корпуса были преобразованы в танковые - по существу это было переименование. Бригады, имевшие на вооружении БТ и Т-26 именовались легкотанковыми, а Т-28 и Т-35 - тяжелыми танковыми. В легкотанковых перешли от трех к пятитанковым взводам. Т.е. бригада д.б. по штату иметь 278 БТ, а в каждом из 4-х танковых батальона - по 54 (3879,44).</w:t>
      </w:r>
    </w:p>
    <w:p w14:paraId="76A6C2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814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 на заседании, созданного в марте того же года Главного военного совета РККА при Наркомате обороны были рассмотрены технические проекты обоих танков - А-20 и А-32. В состав совета входили: К. Е. Ворошилов (председатель), В. К. Блюхер, С. М. Буденый, Г. И. Кулик, Л. З. Мехлис, И. В. Сталин, И. Ф. Федько, Б. М. Шапошников, Е. А. Щаденко, К. А. Мерецков (секретарь). И опять общее мнение присутствующих было в пользу А-20. И снова Сталин предложил построить и испытать параллельно оба варианта танка. (3862).</w:t>
      </w:r>
    </w:p>
    <w:p w14:paraId="591B7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5F0D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на заседании Главного военного совета РККА при Наркомате обороны были представлены технические проекты двух танков - колесно-гусеничного А-20 и гусеничного танка, получившего обозначение А-32, который выполнили быстро, поскольку внешне он ничем не отличался от А-20, за исключением ходовой части, имевшей 5 (а не 4, как у А-20) опорных катков на сторону. Общее мнение участников вновь склонялось в пользу колесно-гусеничного танка. И вновь решающую роль сыграла позиция Сталина: он предложил построить и испытать оба танка и только после этого принять окончательное решение (3862).</w:t>
      </w:r>
    </w:p>
    <w:p w14:paraId="6F9FC7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AC0B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проект БТ-20 (А-20) рассматривается на засе</w:t>
      </w:r>
      <w:r w:rsidRPr="00584DE4">
        <w:rPr>
          <w:color w:val="000000" w:themeColor="text1"/>
          <w:sz w:val="16"/>
          <w:szCs w:val="16"/>
        </w:rPr>
        <w:softHyphen/>
        <w:t>дании Главного Военного Совета, а в сентябре 1938 г. модель танка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584DE4">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66428704" w14:textId="77777777" w:rsidR="004B0DF9" w:rsidRPr="00584DE4" w:rsidRDefault="004B0DF9" w:rsidP="00584DE4">
      <w:pPr>
        <w:autoSpaceDE w:val="0"/>
        <w:autoSpaceDN w:val="0"/>
        <w:adjustRightInd w:val="0"/>
        <w:jc w:val="both"/>
        <w:rPr>
          <w:color w:val="000000" w:themeColor="text1"/>
          <w:sz w:val="16"/>
          <w:szCs w:val="16"/>
        </w:rPr>
      </w:pPr>
    </w:p>
    <w:p w14:paraId="214289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на Главном Военном Совете, где рассматривались результаты выполнения задания АБТУ РККА, М.И. Кошкину удалось добиться разрешения изготовить в металле наряду с колесно-гусеничным танком А-20 и чисто гусеничный Т-32 (9154).</w:t>
      </w:r>
    </w:p>
    <w:p w14:paraId="10B160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DE31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0A29DA7F" w14:textId="77777777" w:rsidR="004B0DF9" w:rsidRPr="00584DE4" w:rsidRDefault="004B0DF9" w:rsidP="00584DE4">
      <w:pPr>
        <w:autoSpaceDE w:val="0"/>
        <w:autoSpaceDN w:val="0"/>
        <w:adjustRightInd w:val="0"/>
        <w:jc w:val="both"/>
        <w:rPr>
          <w:color w:val="000000" w:themeColor="text1"/>
          <w:sz w:val="16"/>
          <w:szCs w:val="16"/>
        </w:rPr>
      </w:pPr>
    </w:p>
    <w:p w14:paraId="7604EDC5" w14:textId="77777777" w:rsidR="0067196A" w:rsidRPr="006851B7" w:rsidRDefault="0067196A" w:rsidP="0067196A">
      <w:pPr>
        <w:jc w:val="both"/>
        <w:rPr>
          <w:color w:val="0070C0"/>
          <w:sz w:val="16"/>
          <w:szCs w:val="16"/>
        </w:rPr>
      </w:pPr>
      <w:r w:rsidRPr="006851B7">
        <w:rPr>
          <w:color w:val="0070C0"/>
          <w:sz w:val="16"/>
          <w:szCs w:val="16"/>
        </w:rPr>
        <w:t>В августе 1938 г. два проек</w:t>
      </w:r>
      <w:r w:rsidRPr="006851B7">
        <w:rPr>
          <w:color w:val="0070C0"/>
          <w:sz w:val="16"/>
          <w:szCs w:val="16"/>
        </w:rPr>
        <w:softHyphen/>
        <w:t>та — А-20 и А-32 рассматри</w:t>
      </w:r>
      <w:r w:rsidRPr="006851B7">
        <w:rPr>
          <w:color w:val="0070C0"/>
          <w:sz w:val="16"/>
          <w:szCs w:val="16"/>
        </w:rPr>
        <w:softHyphen/>
        <w:t>вали на заседании Главного Военного совета. В результате обе машины были одобрены. Однако в соответствии со взглядами руководителей АБТУ предпо</w:t>
      </w:r>
      <w:r w:rsidRPr="006851B7">
        <w:rPr>
          <w:color w:val="0070C0"/>
          <w:sz w:val="16"/>
          <w:szCs w:val="16"/>
        </w:rPr>
        <w:softHyphen/>
        <w:t>чтение отдавалось колесно-гусеничному варианту. К 6 ноября конструкторский отдел завода закончил проект и модель танка А-20 и предъявил их комиссии. В первой половине следующего, 1939 го</w:t>
      </w:r>
      <w:r w:rsidRPr="006851B7">
        <w:rPr>
          <w:color w:val="0070C0"/>
          <w:sz w:val="16"/>
          <w:szCs w:val="16"/>
        </w:rPr>
        <w:softHyphen/>
        <w:t>да танк А-20 изготовили в металле.</w:t>
      </w:r>
    </w:p>
    <w:p w14:paraId="3622988D" w14:textId="77777777" w:rsidR="0067196A" w:rsidRPr="006851B7" w:rsidRDefault="0067196A" w:rsidP="0067196A">
      <w:pPr>
        <w:jc w:val="both"/>
        <w:rPr>
          <w:color w:val="0070C0"/>
          <w:sz w:val="16"/>
          <w:szCs w:val="16"/>
        </w:rPr>
      </w:pPr>
      <w:r w:rsidRPr="006851B7">
        <w:rPr>
          <w:color w:val="0070C0"/>
          <w:sz w:val="16"/>
          <w:szCs w:val="16"/>
        </w:rPr>
        <w:t>Он имел полностью сварной корпус из гомогенной брони. Толщина листов кор</w:t>
      </w:r>
      <w:r w:rsidRPr="006851B7">
        <w:rPr>
          <w:color w:val="0070C0"/>
          <w:sz w:val="16"/>
          <w:szCs w:val="16"/>
        </w:rPr>
        <w:softHyphen/>
        <w:t>пуса колебалась от 10 до 20 мм, причем верхний лобовой лист располагался под углом 53°.</w:t>
      </w:r>
    </w:p>
    <w:p w14:paraId="684327F8" w14:textId="77777777" w:rsidR="0067196A" w:rsidRPr="006851B7" w:rsidRDefault="0067196A" w:rsidP="0067196A">
      <w:pPr>
        <w:jc w:val="both"/>
        <w:rPr>
          <w:color w:val="0070C0"/>
          <w:sz w:val="16"/>
          <w:szCs w:val="16"/>
        </w:rPr>
      </w:pPr>
      <w:r w:rsidRPr="006851B7">
        <w:rPr>
          <w:color w:val="0070C0"/>
          <w:sz w:val="16"/>
          <w:szCs w:val="16"/>
        </w:rPr>
        <w:t>В сварной башне, конструктивно по</w:t>
      </w:r>
      <w:r w:rsidRPr="006851B7">
        <w:rPr>
          <w:color w:val="0070C0"/>
          <w:sz w:val="16"/>
          <w:szCs w:val="16"/>
        </w:rPr>
        <w:softHyphen/>
        <w:t>добной башне БТ-7 обр. 1937 г.., но не</w:t>
      </w:r>
      <w:r w:rsidRPr="006851B7">
        <w:rPr>
          <w:color w:val="0070C0"/>
          <w:sz w:val="16"/>
          <w:szCs w:val="16"/>
        </w:rPr>
        <w:softHyphen/>
        <w:t>сколько большей по размеру (диаметр погона в свету увеличен на 70 мм), уста</w:t>
      </w:r>
      <w:r w:rsidRPr="006851B7">
        <w:rPr>
          <w:color w:val="0070C0"/>
          <w:sz w:val="16"/>
          <w:szCs w:val="16"/>
        </w:rPr>
        <w:softHyphen/>
        <w:t>навливалась 45-мм пушка обр. 1934 г. и спаренный с нею пулемет ДТ. Второй пулемет ДТ рас полагался в шаровой ус</w:t>
      </w:r>
      <w:r w:rsidRPr="006851B7">
        <w:rPr>
          <w:color w:val="0070C0"/>
          <w:sz w:val="16"/>
          <w:szCs w:val="16"/>
        </w:rPr>
        <w:softHyphen/>
        <w:t>тановке в лобовом листе корпуса, справа от люка механика-водителя.</w:t>
      </w:r>
    </w:p>
    <w:p w14:paraId="7361519F" w14:textId="77777777" w:rsidR="0067196A" w:rsidRPr="006851B7" w:rsidRDefault="0067196A" w:rsidP="0067196A">
      <w:pPr>
        <w:jc w:val="both"/>
        <w:rPr>
          <w:color w:val="0070C0"/>
          <w:sz w:val="16"/>
          <w:szCs w:val="16"/>
        </w:rPr>
      </w:pPr>
      <w:r w:rsidRPr="006851B7">
        <w:rPr>
          <w:color w:val="0070C0"/>
          <w:sz w:val="16"/>
          <w:szCs w:val="16"/>
        </w:rPr>
        <w:t>Ряд узлов и агрегатов А-20 позаимст</w:t>
      </w:r>
      <w:r w:rsidRPr="006851B7">
        <w:rPr>
          <w:color w:val="0070C0"/>
          <w:sz w:val="16"/>
          <w:szCs w:val="16"/>
        </w:rPr>
        <w:softHyphen/>
        <w:t>вовали от БТ-7. Кое-что частично пере</w:t>
      </w:r>
      <w:r w:rsidRPr="006851B7">
        <w:rPr>
          <w:color w:val="0070C0"/>
          <w:sz w:val="16"/>
          <w:szCs w:val="16"/>
        </w:rPr>
        <w:softHyphen/>
        <w:t>работали, другие разработали заново.</w:t>
      </w:r>
    </w:p>
    <w:p w14:paraId="77853C9D" w14:textId="77777777" w:rsidR="0067196A" w:rsidRPr="006851B7" w:rsidRDefault="0067196A" w:rsidP="0067196A">
      <w:pPr>
        <w:jc w:val="both"/>
        <w:rPr>
          <w:color w:val="0070C0"/>
          <w:sz w:val="16"/>
          <w:szCs w:val="16"/>
        </w:rPr>
      </w:pPr>
      <w:r w:rsidRPr="006851B7">
        <w:rPr>
          <w:color w:val="0070C0"/>
          <w:sz w:val="16"/>
          <w:szCs w:val="16"/>
        </w:rPr>
        <w:t>Привод колесного хода осуществлялся на 6 колес, так же как у танка БТ-ИС. Ширина гусеницы при том же, что у БТ-7, диаметре опорных катков была увеличена до 400 мм. Масса танка воз</w:t>
      </w:r>
      <w:r w:rsidRPr="006851B7">
        <w:rPr>
          <w:color w:val="0070C0"/>
          <w:sz w:val="16"/>
          <w:szCs w:val="16"/>
        </w:rPr>
        <w:softHyphen/>
        <w:t>росла до 18т (25009).</w:t>
      </w:r>
    </w:p>
    <w:p w14:paraId="4D735CFA" w14:textId="77777777" w:rsidR="0067196A" w:rsidRPr="006851B7" w:rsidRDefault="0067196A" w:rsidP="0067196A">
      <w:pPr>
        <w:jc w:val="both"/>
        <w:rPr>
          <w:color w:val="0070C0"/>
          <w:sz w:val="16"/>
          <w:szCs w:val="16"/>
        </w:rPr>
      </w:pPr>
    </w:p>
    <w:p w14:paraId="02AFFD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КО при СНК утвердил ТТТ к новому тяжелому танку с мощным бронированием и вооружением. Эти ТТТ ГАБТУ сформулировал в конце апреля 1938 и работы были развернуты в КБ трех заводов - ЛКЗ, ХПЗ и № 185 (9527,153).</w:t>
      </w:r>
    </w:p>
    <w:p w14:paraId="349156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0E5CCB" w14:textId="77777777" w:rsidR="000A172E" w:rsidRPr="00584DE4" w:rsidRDefault="000A172E" w:rsidP="00584DE4">
      <w:pPr>
        <w:pStyle w:val="article-renderblock"/>
        <w:shd w:val="clear" w:color="auto" w:fill="FFFFFF"/>
        <w:spacing w:before="0" w:beforeAutospacing="0" w:after="0" w:afterAutospacing="0"/>
        <w:jc w:val="both"/>
        <w:rPr>
          <w:color w:val="000000" w:themeColor="text1"/>
          <w:sz w:val="16"/>
          <w:szCs w:val="16"/>
        </w:rPr>
      </w:pPr>
      <w:r w:rsidRPr="00584DE4">
        <w:rPr>
          <w:color w:val="000000" w:themeColor="text1"/>
          <w:sz w:val="16"/>
          <w:szCs w:val="16"/>
        </w:rPr>
        <w:t>В августе 1938 работы по изготовление трех опытных танков завод №37 начал сразу после принятия постановления №198сс Комитета обороны при Совете народных комиссаров (СНК) СССР от 7 августа 1938 года. При этом параллельно шла весьма бурная переписка между заводом №37 и АБТУ КА. Дело в том, что в работу танк приняли с отступлениями от требований, в том числе и по массе. Причем осенью она еще чуть подросла - до 5150 кг. Естественно, это не устраивало АБТУ КА. Там продолжали давить на завод, требуя снизить ее до 4800 кг. Впрочем, одно дело желание АБТУ КА, а другое реальность. До требуемой массы утрясти так и не удалось.</w:t>
      </w:r>
    </w:p>
    <w:p w14:paraId="030A9BDC" w14:textId="77777777" w:rsidR="000A172E" w:rsidRPr="00584DE4" w:rsidRDefault="000A172E" w:rsidP="00584DE4">
      <w:pPr>
        <w:pStyle w:val="article-renderblock"/>
        <w:shd w:val="clear" w:color="auto" w:fill="FFFFFF"/>
        <w:spacing w:before="0" w:beforeAutospacing="0" w:after="0" w:afterAutospacing="0"/>
        <w:jc w:val="both"/>
        <w:rPr>
          <w:color w:val="000000" w:themeColor="text1"/>
          <w:sz w:val="16"/>
          <w:szCs w:val="16"/>
        </w:rPr>
      </w:pPr>
      <w:r w:rsidRPr="00584DE4">
        <w:rPr>
          <w:color w:val="000000" w:themeColor="text1"/>
          <w:sz w:val="16"/>
          <w:szCs w:val="16"/>
        </w:rPr>
        <w:t>Имелась, впрочем, и другая проблема. Связана она оказалась, в том числе, с требованиями АБТУ КА использовать цементированную броню, имевшую более высокую стойкость. Само по себе пожелание вполне понятное. Т-37 и Т-38 были уязвимы для пуль винтовочного калибра уже на дистанции в 400 метров, а Т-40 собирались делать неуязвимых для стрелкового вооружения со всех дистанций. Но введение цементированной брони и так было сопряжено с массой проблем, а тут начали вылезать дополнительные трудности. Дело в том, что финальный вариант башни Т-40 существенно отличался от Т-39. Башне придали форму усеченного конуса, это давало более высокую стойкость брони. Но на заводе №37 не задумывались, как такая башня будет изготовляться (20826).</w:t>
      </w:r>
    </w:p>
    <w:p w14:paraId="4909FEAB" w14:textId="77777777" w:rsidR="000A172E" w:rsidRPr="00584DE4" w:rsidRDefault="000A172E" w:rsidP="00584DE4">
      <w:pPr>
        <w:pStyle w:val="article-renderblock"/>
        <w:shd w:val="clear" w:color="auto" w:fill="FFFFFF"/>
        <w:spacing w:before="0" w:beforeAutospacing="0" w:after="0" w:afterAutospacing="0"/>
        <w:jc w:val="both"/>
        <w:rPr>
          <w:color w:val="000000" w:themeColor="text1"/>
          <w:sz w:val="16"/>
          <w:szCs w:val="16"/>
        </w:rPr>
      </w:pPr>
    </w:p>
    <w:p w14:paraId="46BC0F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До августа 1938 года, не имея договоров на производство новых машин, Ленинградский Кировский завод и завод № 185 им. С.М.Кирова, которые в апреле 1938 года для ускорения проектирования нового тяжелого танка прорыва АБТУ Красной Армии подключило к работе, вели главным образом эскизное проектирование. На первом создавался танк СМК—«Сергей Миронович Киров» (ведущий инженер А.Ермолаев), на втором—Т-100 (ведущий инженер Э.Палей). Полным ходом работы развернулись только после принятия постановления Комитета обороны при СНК СССР № 198-сс от 7 августа 1938 года, в котором были определены тактико-технические требования и установлены жесткие сроки изготовления новых образцов танков: СМК — к 1 мая, Т-100-к 1 июня 1939 года. </w:t>
      </w:r>
    </w:p>
    <w:p w14:paraId="37A7C8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Создание нового танка взамен Т-35 представляло собой довольно сложную проблему. Вооружение из трех пушек (2 — 45 мм и 1 — 76 мм) при противоснарядном бронировании и ограничении массы до 55 т делало невозможным изготовление такой машины на базе Т-35, даже при условии сохранения на нем только трех башен. Снятие пулеметных башен не давало ощутимой экономии массы для наращивания толщины брони. </w:t>
      </w:r>
    </w:p>
    <w:p w14:paraId="3AD0EB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Чтобы уложиться в заданный вес, необходимо было уменьшить геометрические размеры танка, перейдя к новой компоновке. Выбор же решений оказался невелик. Можно было, например, уменьшить длину корпуса, разместив две башни с 45-мм пушками рядом спереди, а большую башню возвышенно над ними. Но, к сожалению, ширины корпуса для этого не хватало. Расширить корпус было нельзя, так как при сокращении длины танка, для того, чтобы не возросло удельное давление на грунт, пришлось бы расширять и гусеницы, а общая ширина машины ограничивалась железнодорожным габаритом. (Использование сменных гусениц, как на «Тигре», нашими конструкторами даже не рассматривалось.) КБ Кировского завода решило использовать схему, как на Т-35 (с диагональным расположением орудийных башен), но постараться сделать компоновку более плотной. </w:t>
      </w:r>
    </w:p>
    <w:p w14:paraId="7BF794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Для этого малые башни как можно больше сдвигались к бортам танка, на надгусеничные полки. Двигатель также сдвигался к борту и соединялся с КП специальной передачей (гитарой). При этом задняя орудийная башня и ее боевое отделение размещались с левой стороны задней части корпуса, а мотор—с правой. Правда, совсем не оставалось места для радиаторов системы охлаждения двигателя, которые в отечественных танках того времени обычно ставились по бокам. Поэтому и их, и </w:t>
      </w:r>
      <w:r w:rsidRPr="00584DE4">
        <w:rPr>
          <w:color w:val="000000" w:themeColor="text1"/>
          <w:sz w:val="16"/>
          <w:szCs w:val="16"/>
        </w:rPr>
        <w:lastRenderedPageBreak/>
        <w:t xml:space="preserve">вентилятор обдува разместили перед двигателем, а отверстие для выброса воздуха сделали в борту корпуса, под башенной коробкой главной башни. Такая компоновка позволила сократить объем корпуса и соответственно снизить массу. Подвеска предполагалась по типу Т-35 или опытная торсионная, над которой на Кировском заводе уже работали. </w:t>
      </w:r>
    </w:p>
    <w:p w14:paraId="64021A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Башни танка задумывались коническими. Причем главная очень напоминала главную башню Т-28, с размещением пулеметных установок в нише и у места командира. Но несмотря на все принятые меры, полностью защитить весь танк 60-мм броней не удалось. Чтобы вписаться в требуемые 55 т, кое-где пришлось поставить броню 50 мм. </w:t>
      </w:r>
    </w:p>
    <w:p w14:paraId="3FD0E4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185 пошел другим путем. Рассудив, что если ширины корпуса не хватает для установки двух малых башен рядом, то ширина танка сделать это вполне позволяет. Поэтому они применили компоновку, обратную Т-28. Главную башню разместили в передней части корпуса, а за ней возвышенно, на подбашенной коробке — две 45-мм башни. Правда, ни одна из башен не имела кругового обстрела, но в широком носовом секторе, в отличие от СМК, могли стрелять все три (11640).</w:t>
      </w:r>
    </w:p>
    <w:p w14:paraId="4BDD9E63" w14:textId="77777777" w:rsidR="004B0DF9" w:rsidRPr="00584DE4" w:rsidRDefault="004B0DF9" w:rsidP="00584DE4">
      <w:pPr>
        <w:autoSpaceDE w:val="0"/>
        <w:autoSpaceDN w:val="0"/>
        <w:adjustRightInd w:val="0"/>
        <w:jc w:val="both"/>
        <w:rPr>
          <w:color w:val="000000" w:themeColor="text1"/>
          <w:sz w:val="16"/>
          <w:szCs w:val="16"/>
        </w:rPr>
      </w:pPr>
    </w:p>
    <w:p w14:paraId="3C31616E" w14:textId="77777777" w:rsidR="005B1B66" w:rsidRPr="006851B7" w:rsidRDefault="005B1B66" w:rsidP="005B1B66">
      <w:pPr>
        <w:jc w:val="both"/>
        <w:rPr>
          <w:color w:val="0070C0"/>
          <w:sz w:val="16"/>
          <w:szCs w:val="16"/>
        </w:rPr>
      </w:pPr>
      <w:r w:rsidRPr="006851B7">
        <w:rPr>
          <w:color w:val="0070C0"/>
          <w:sz w:val="16"/>
          <w:szCs w:val="16"/>
        </w:rPr>
        <w:t>В августе 1938 года комиссия АБТУ РККА рассмотрела эскизный проект и макет буду</w:t>
      </w:r>
      <w:r w:rsidRPr="006851B7">
        <w:rPr>
          <w:color w:val="0070C0"/>
          <w:sz w:val="16"/>
          <w:szCs w:val="16"/>
        </w:rPr>
        <w:softHyphen/>
        <w:t>щего танка. Проект получил одобрение, и КБ завода № 37 приступило к детальной разра</w:t>
      </w:r>
      <w:r w:rsidRPr="006851B7">
        <w:rPr>
          <w:color w:val="0070C0"/>
          <w:sz w:val="16"/>
          <w:szCs w:val="16"/>
        </w:rPr>
        <w:softHyphen/>
        <w:t>ботке новой боевой машины. Новый танк по</w:t>
      </w:r>
      <w:r w:rsidRPr="006851B7">
        <w:rPr>
          <w:color w:val="0070C0"/>
          <w:sz w:val="16"/>
          <w:szCs w:val="16"/>
        </w:rPr>
        <w:softHyphen/>
        <w:t>лучил заводское обозначение 010, а в доку</w:t>
      </w:r>
      <w:r w:rsidRPr="006851B7">
        <w:rPr>
          <w:color w:val="0070C0"/>
          <w:sz w:val="16"/>
          <w:szCs w:val="16"/>
        </w:rPr>
        <w:softHyphen/>
        <w:t>ментах Автобронетанкового управления зна</w:t>
      </w:r>
      <w:r w:rsidRPr="006851B7">
        <w:rPr>
          <w:color w:val="0070C0"/>
          <w:sz w:val="16"/>
          <w:szCs w:val="16"/>
        </w:rPr>
        <w:softHyphen/>
        <w:t>чился как Т-40.</w:t>
      </w:r>
    </w:p>
    <w:p w14:paraId="4D738A7C" w14:textId="77777777" w:rsidR="005B1B66" w:rsidRPr="006851B7" w:rsidRDefault="005B1B66" w:rsidP="005B1B66">
      <w:pPr>
        <w:jc w:val="both"/>
        <w:rPr>
          <w:color w:val="0070C0"/>
          <w:sz w:val="16"/>
          <w:szCs w:val="16"/>
        </w:rPr>
      </w:pPr>
      <w:r w:rsidRPr="006851B7">
        <w:rPr>
          <w:color w:val="0070C0"/>
          <w:sz w:val="16"/>
          <w:szCs w:val="16"/>
        </w:rPr>
        <w:t>Танк проектировался с двумя различными вариантами подвески - рессорно-балансир</w:t>
      </w:r>
      <w:r w:rsidRPr="006851B7">
        <w:rPr>
          <w:color w:val="0070C0"/>
          <w:sz w:val="16"/>
          <w:szCs w:val="16"/>
        </w:rPr>
        <w:softHyphen/>
        <w:t>ной, по типу тягача «Комсомолец», и торси</w:t>
      </w:r>
      <w:r w:rsidRPr="006851B7">
        <w:rPr>
          <w:color w:val="0070C0"/>
          <w:sz w:val="16"/>
          <w:szCs w:val="16"/>
        </w:rPr>
        <w:softHyphen/>
        <w:t>онной.</w:t>
      </w:r>
    </w:p>
    <w:p w14:paraId="6494827F" w14:textId="77777777" w:rsidR="005B1B66" w:rsidRPr="006851B7" w:rsidRDefault="005B1B66" w:rsidP="005B1B66">
      <w:pPr>
        <w:jc w:val="both"/>
        <w:rPr>
          <w:color w:val="0070C0"/>
          <w:sz w:val="16"/>
          <w:szCs w:val="16"/>
        </w:rPr>
      </w:pPr>
      <w:r w:rsidRPr="006851B7">
        <w:rPr>
          <w:color w:val="0070C0"/>
          <w:sz w:val="16"/>
          <w:szCs w:val="16"/>
        </w:rPr>
        <w:t>Любопытно, что в проектировании опытно</w:t>
      </w:r>
      <w:r w:rsidRPr="006851B7">
        <w:rPr>
          <w:color w:val="0070C0"/>
          <w:sz w:val="16"/>
          <w:szCs w:val="16"/>
        </w:rPr>
        <w:softHyphen/>
        <w:t>го танка Т-40 активно участвовал конструк</w:t>
      </w:r>
      <w:r w:rsidRPr="006851B7">
        <w:rPr>
          <w:color w:val="0070C0"/>
          <w:sz w:val="16"/>
          <w:szCs w:val="16"/>
        </w:rPr>
        <w:softHyphen/>
        <w:t>тор П. Шитиков, предлагавший свой вари</w:t>
      </w:r>
      <w:r w:rsidRPr="006851B7">
        <w:rPr>
          <w:color w:val="0070C0"/>
          <w:sz w:val="16"/>
          <w:szCs w:val="16"/>
        </w:rPr>
        <w:softHyphen/>
        <w:t>ант машины «с несущими-ведущими колеса</w:t>
      </w:r>
      <w:r w:rsidRPr="006851B7">
        <w:rPr>
          <w:color w:val="0070C0"/>
          <w:sz w:val="16"/>
          <w:szCs w:val="16"/>
        </w:rPr>
        <w:softHyphen/>
        <w:t>ми» (25019).</w:t>
      </w:r>
    </w:p>
    <w:p w14:paraId="305F3EF8" w14:textId="77777777" w:rsidR="005B1B66" w:rsidRPr="006851B7" w:rsidRDefault="005B1B66" w:rsidP="005B1B66">
      <w:pPr>
        <w:jc w:val="both"/>
        <w:rPr>
          <w:color w:val="0070C0"/>
          <w:sz w:val="16"/>
          <w:szCs w:val="16"/>
        </w:rPr>
      </w:pPr>
    </w:p>
    <w:p w14:paraId="7D87432A" w14:textId="77777777" w:rsidR="005B1B66" w:rsidRPr="006851B7" w:rsidRDefault="005B1B66" w:rsidP="005B1B66">
      <w:pPr>
        <w:jc w:val="both"/>
        <w:rPr>
          <w:color w:val="0070C0"/>
          <w:sz w:val="16"/>
          <w:szCs w:val="16"/>
        </w:rPr>
      </w:pPr>
      <w:r w:rsidRPr="006851B7">
        <w:rPr>
          <w:color w:val="0070C0"/>
          <w:sz w:val="16"/>
          <w:szCs w:val="16"/>
        </w:rPr>
        <w:t>В августе 1938 года на стенде отдела «400» (все отделы завода имели номера: «100» — танковое произ</w:t>
      </w:r>
      <w:r w:rsidRPr="006851B7">
        <w:rPr>
          <w:color w:val="0070C0"/>
          <w:sz w:val="16"/>
          <w:szCs w:val="16"/>
        </w:rPr>
        <w:softHyphen/>
        <w:t>водство, «200» — трактора «Ворошиловец», «400» — дизельное производство, «500» — производство запчастей для тан</w:t>
      </w:r>
      <w:r w:rsidRPr="006851B7">
        <w:rPr>
          <w:color w:val="0070C0"/>
          <w:sz w:val="16"/>
          <w:szCs w:val="16"/>
        </w:rPr>
        <w:softHyphen/>
        <w:t>ков, «700» — корпуса и башни) прошли го</w:t>
      </w:r>
      <w:r w:rsidRPr="006851B7">
        <w:rPr>
          <w:color w:val="0070C0"/>
          <w:sz w:val="16"/>
          <w:szCs w:val="16"/>
        </w:rPr>
        <w:softHyphen/>
        <w:t>сударственные испытания двигателя В-2. Комис</w:t>
      </w:r>
      <w:r w:rsidRPr="006851B7">
        <w:rPr>
          <w:color w:val="0070C0"/>
          <w:sz w:val="16"/>
          <w:szCs w:val="16"/>
        </w:rPr>
        <w:softHyphen/>
        <w:t>сию возглавлял представитель АБТУ Е.А. Кульчицкий. Испытывались три двигателя. Первый вышел из строя через 72 часа; у второго после 100 часов рабо</w:t>
      </w:r>
      <w:r w:rsidRPr="006851B7">
        <w:rPr>
          <w:color w:val="0070C0"/>
          <w:sz w:val="16"/>
          <w:szCs w:val="16"/>
        </w:rPr>
        <w:softHyphen/>
        <w:t>ты лопнул картер; третий проработал 100 часов, но при этом превысился рас</w:t>
      </w:r>
      <w:r w:rsidRPr="006851B7">
        <w:rPr>
          <w:color w:val="0070C0"/>
          <w:sz w:val="16"/>
          <w:szCs w:val="16"/>
        </w:rPr>
        <w:softHyphen/>
        <w:t>ход масла, наблюдался дымный выхлоп, треснула головка блока цилиндров. Двигатели приняты не были (25009).</w:t>
      </w:r>
    </w:p>
    <w:p w14:paraId="49289AF8" w14:textId="77777777" w:rsidR="005B1B66" w:rsidRPr="006851B7" w:rsidRDefault="005B1B66" w:rsidP="005B1B66">
      <w:pPr>
        <w:jc w:val="both"/>
        <w:rPr>
          <w:color w:val="0070C0"/>
          <w:sz w:val="16"/>
          <w:szCs w:val="16"/>
        </w:rPr>
      </w:pPr>
    </w:p>
    <w:p w14:paraId="6348A7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1938 г. на территории НИИИС КА станция радиообнаружения ЛФТИ с улучшенной аппаратурой проходила испытания по самолету и показала возможность его обнаружения на расстоянии до 50 км при высоте полета 1500 м (11026).</w:t>
      </w:r>
    </w:p>
    <w:p w14:paraId="7560A0C5" w14:textId="77777777" w:rsidR="004B0DF9" w:rsidRPr="00584DE4" w:rsidRDefault="004B0DF9" w:rsidP="00584DE4">
      <w:pPr>
        <w:autoSpaceDE w:val="0"/>
        <w:autoSpaceDN w:val="0"/>
        <w:adjustRightInd w:val="0"/>
        <w:jc w:val="both"/>
        <w:rPr>
          <w:color w:val="000000" w:themeColor="text1"/>
          <w:sz w:val="16"/>
          <w:szCs w:val="16"/>
        </w:rPr>
      </w:pPr>
    </w:p>
    <w:p w14:paraId="170490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Наблюдения за полетом подтвердили дальность обнаружения 50 км. полученную в августе 1938 г. при высоте полета цели 1500 м. Это означало, что импульсная аппаратура радиообнаружения еще в 1938 г. имела потенциальные технические возможности обнаружения самолетов на расстоянии до 100 км.</w:t>
      </w:r>
    </w:p>
    <w:p w14:paraId="25392C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показали, что теоретические расчеты Ю. Б. Кобзарева о возможной предельной дальности действия аппаратуры полностью совпали с опытными данными. Этот факт имел важное практическое значение для последующих разработок радиолокационных станций различного тактического назначения как метод, апробированный практикой. Впервые эксперимент доказал, что при тех диаграммах направленности в вертикальной плоскости и мощностях излучения, которые имели станции «Редут», с увеличением высоты самолета дальность радиообнаружения возрастает (до некоторого предела) (11026).</w:t>
      </w:r>
    </w:p>
    <w:p w14:paraId="1D6407D2" w14:textId="77777777" w:rsidR="004B0DF9" w:rsidRPr="00584DE4" w:rsidRDefault="004B0DF9" w:rsidP="00584DE4">
      <w:pPr>
        <w:autoSpaceDE w:val="0"/>
        <w:autoSpaceDN w:val="0"/>
        <w:adjustRightInd w:val="0"/>
        <w:jc w:val="both"/>
        <w:rPr>
          <w:color w:val="000000" w:themeColor="text1"/>
          <w:sz w:val="16"/>
          <w:szCs w:val="16"/>
        </w:rPr>
      </w:pPr>
    </w:p>
    <w:p w14:paraId="218CB1F9"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В августе 1938 г. с Московским Глиссерном заводе был заключен договор. Срок сдачи АЛ-1 и АЛ-3 был установлен 31 января 1939 г. Но вовремя Глиссерный завод аэролодки так и не изготовил. После провала попытки использования С-4 в Усть-Енисейской экспедиции было инициировано расследование финансовой деятельности бюро изобретений ГУСМП.</w:t>
      </w:r>
    </w:p>
    <w:p w14:paraId="2D945727"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Как альтернативу глиссерам Курчевского с использованием опыта работ по С-2 Ковалевский спроектировал несколько «аэролодок». Они отличались формой корпусов, имевших прямую килеватость в носу и развитую обратную килеватость (модернизированная американская схема «морские сани») в корме, и рулевыми устройствами – аэродинамическое «оперение» дополнялось водяным рулем, названным «руль глубины». Детально были проработаны проекты АЛ-1 («речной средний тип») и АЛ-3 («речной для более тяжелых условий»). Обе лодки предполагалось оснащать мотором МГ-31. Выполнили также эскизные проекты «Аэролодка малая речная с мотором 100-150 НР&gt; и «Морская аэролодка». Материалом обшивки «аэролодок» должен был стать арктилит.</w:t>
      </w:r>
    </w:p>
    <w:p w14:paraId="2EE047C3"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Конструированием «аэролодок» в системе ГУСМП занимался тот же коллектив, что вел разработку С-2 и С-4. частности, С.А. Лавочкину поручались консультации по вопросам прочности корпуса, расчет прочности моторных рам и оперения АЛ-1 и Ал-5. Конструктор Г.И. Целиков должен был спроектировать специальные воздушные винты. Кербер отвечал за электро- и радионавигационное оборудование.</w:t>
      </w:r>
    </w:p>
    <w:p w14:paraId="6D2DE073"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Дело в том, что помимо «арктических глиссеров» и «аэролодок», в БРИЗ ГУСМП для трассы Дудинка-Хатанга были спроектированы пикапы на сверхбаллонах, тракторы с активными прицепами, газогенераторные вездеходы и т.д. Все эти конструкции оказались непригодными к использованию. Не последнюю роль в ходе расследования сыграло и то, что к этому времени, помимо Курчевского, был арестован (правда, по несколько иным причинам) Кербер. В результате, на основании подписанного 3 декабря 1938 г. заместителем начальника ГУСМП М.И. Шевелевым распоряжения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1408891A" w14:textId="77777777" w:rsidR="004B0DF9" w:rsidRPr="00584DE4" w:rsidRDefault="004B0DF9" w:rsidP="00584DE4">
      <w:pPr>
        <w:pStyle w:val="af"/>
        <w:spacing w:before="0" w:after="0"/>
        <w:jc w:val="both"/>
        <w:rPr>
          <w:color w:val="000000" w:themeColor="text1"/>
          <w:sz w:val="16"/>
          <w:szCs w:val="16"/>
        </w:rPr>
      </w:pPr>
    </w:p>
    <w:p w14:paraId="26805E8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5B6F76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6B8C0C" w14:textId="77777777" w:rsidR="006D5251" w:rsidRPr="00584DE4" w:rsidRDefault="006D5251" w:rsidP="00584DE4">
      <w:pPr>
        <w:jc w:val="both"/>
        <w:rPr>
          <w:color w:val="000000" w:themeColor="text1"/>
          <w:sz w:val="16"/>
          <w:szCs w:val="16"/>
        </w:rPr>
      </w:pPr>
      <w:r w:rsidRPr="00584DE4">
        <w:rPr>
          <w:color w:val="000000" w:themeColor="text1"/>
          <w:sz w:val="16"/>
          <w:szCs w:val="16"/>
        </w:rPr>
        <w:t>В августе 1938 г. советские ТБ-3 впервые были применены при поддержке наступ</w:t>
      </w:r>
      <w:r w:rsidRPr="00584DE4">
        <w:rPr>
          <w:color w:val="000000" w:themeColor="text1"/>
          <w:sz w:val="16"/>
          <w:szCs w:val="16"/>
        </w:rPr>
        <w:softHyphen/>
        <w:t>ления у озера Хасан На Халхин-Голе в июле-августе 1939 г. они использовались как ночные бомбардировщики и транспортные самолёты. При присоединении За</w:t>
      </w:r>
      <w:r w:rsidRPr="00584DE4">
        <w:rPr>
          <w:color w:val="000000" w:themeColor="text1"/>
          <w:sz w:val="16"/>
          <w:szCs w:val="16"/>
        </w:rPr>
        <w:softHyphen/>
        <w:t>падной Украины и Западной Бело</w:t>
      </w:r>
      <w:r w:rsidRPr="00584DE4">
        <w:rPr>
          <w:color w:val="000000" w:themeColor="text1"/>
          <w:sz w:val="16"/>
          <w:szCs w:val="16"/>
        </w:rPr>
        <w:softHyphen/>
        <w:t>руссии в сентябре того же года ТБ-3 доставляли горючее, боеприпасы и продовольствие наступающим войс</w:t>
      </w:r>
      <w:r w:rsidRPr="00584DE4">
        <w:rPr>
          <w:color w:val="000000" w:themeColor="text1"/>
          <w:sz w:val="16"/>
          <w:szCs w:val="16"/>
        </w:rPr>
        <w:softHyphen/>
        <w:t>кам Красной армии. В «зимней» вой</w:t>
      </w:r>
      <w:r w:rsidRPr="00584DE4">
        <w:rPr>
          <w:color w:val="000000" w:themeColor="text1"/>
          <w:sz w:val="16"/>
          <w:szCs w:val="16"/>
        </w:rPr>
        <w:softHyphen/>
        <w:t>не с Финляндией они применялись как ночные и изредка как дневные бомбардировщики для ударов по ты</w:t>
      </w:r>
      <w:r w:rsidRPr="00584DE4">
        <w:rPr>
          <w:color w:val="000000" w:themeColor="text1"/>
          <w:sz w:val="16"/>
          <w:szCs w:val="16"/>
        </w:rPr>
        <w:softHyphen/>
        <w:t>ловым объектам, снабжали окружён</w:t>
      </w:r>
      <w:r w:rsidRPr="00584DE4">
        <w:rPr>
          <w:color w:val="000000" w:themeColor="text1"/>
          <w:sz w:val="16"/>
          <w:szCs w:val="16"/>
        </w:rPr>
        <w:softHyphen/>
        <w:t>ные части и соединения, вывозили раненых. При присоединении При</w:t>
      </w:r>
      <w:r w:rsidRPr="00584DE4">
        <w:rPr>
          <w:color w:val="000000" w:themeColor="text1"/>
          <w:sz w:val="16"/>
          <w:szCs w:val="16"/>
        </w:rPr>
        <w:softHyphen/>
        <w:t>балтики и Бессарабии в 1940 г. с этих машин были высажены крупные воз</w:t>
      </w:r>
      <w:r w:rsidRPr="00584DE4">
        <w:rPr>
          <w:color w:val="000000" w:themeColor="text1"/>
          <w:sz w:val="16"/>
          <w:szCs w:val="16"/>
        </w:rPr>
        <w:softHyphen/>
        <w:t>душные десанты (23469).</w:t>
      </w:r>
    </w:p>
    <w:p w14:paraId="4DE8754F" w14:textId="77777777" w:rsidR="006D5251" w:rsidRPr="00584DE4" w:rsidRDefault="006D5251" w:rsidP="00584DE4">
      <w:pPr>
        <w:jc w:val="both"/>
        <w:rPr>
          <w:color w:val="000000" w:themeColor="text1"/>
          <w:sz w:val="16"/>
          <w:szCs w:val="16"/>
        </w:rPr>
      </w:pPr>
    </w:p>
    <w:p w14:paraId="754474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август 1938 в боях потеряли семь “чатос”, однако возросшее производство и ремонт поврежденных аппаратов позволили довести их общее количество до 115 экземпляров. Следует оговориться, на самом деле полноценных истребителей И-15 в лучшие времена насчитывалось не более 70. Не хватало моторов, пулеметов и оборудования, значительная часть вновь выпущенных машин шла с заводов неукомплектованными. Так как процент аварийности был достаточно высок, то с подломанных самолетов снималось все недостающее. Таким образом поддерживалась боеспособность эскадрилий (6593).</w:t>
      </w:r>
    </w:p>
    <w:p w14:paraId="5E366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4AE4A1" w14:textId="77777777" w:rsidR="005B1B66" w:rsidRPr="006851B7" w:rsidRDefault="005B1B66" w:rsidP="005B1B66">
      <w:pPr>
        <w:jc w:val="both"/>
        <w:rPr>
          <w:color w:val="0070C0"/>
          <w:sz w:val="16"/>
          <w:szCs w:val="16"/>
        </w:rPr>
      </w:pPr>
      <w:r w:rsidRPr="006851B7">
        <w:rPr>
          <w:color w:val="0070C0"/>
          <w:sz w:val="16"/>
          <w:szCs w:val="16"/>
        </w:rPr>
        <w:t>В августе 1938 года, 4а Escuadrilla Moscas, которой командовал Антонио Ариас (Antonio Arias), была заново перевооружена двенадцатью И</w:t>
      </w:r>
      <w:r w:rsidRPr="006851B7">
        <w:rPr>
          <w:color w:val="0070C0"/>
          <w:sz w:val="16"/>
          <w:szCs w:val="16"/>
        </w:rPr>
        <w:noBreakHyphen/>
        <w:t>16 тип 10, оснащенных американскими двигателями Wright</w:t>
      </w:r>
      <w:r w:rsidRPr="006851B7">
        <w:rPr>
          <w:color w:val="0070C0"/>
          <w:sz w:val="16"/>
          <w:szCs w:val="16"/>
        </w:rPr>
        <w:noBreakHyphen/>
        <w:t>Cyclone SGR</w:t>
      </w:r>
      <w:r w:rsidRPr="006851B7">
        <w:rPr>
          <w:color w:val="0070C0"/>
          <w:sz w:val="16"/>
          <w:szCs w:val="16"/>
        </w:rPr>
        <w:noBreakHyphen/>
        <w:t>1820</w:t>
      </w:r>
      <w:r w:rsidRPr="006851B7">
        <w:rPr>
          <w:color w:val="0070C0"/>
          <w:sz w:val="16"/>
          <w:szCs w:val="16"/>
        </w:rPr>
        <w:noBreakHyphen/>
        <w:t>F</w:t>
      </w:r>
      <w:r w:rsidRPr="006851B7">
        <w:rPr>
          <w:color w:val="0070C0"/>
          <w:sz w:val="16"/>
          <w:szCs w:val="16"/>
        </w:rPr>
        <w:noBreakHyphen/>
        <w:t>54 с нагнетателем, ввезенным в страну контрабандой из Соединенных Штатов. Эти двигатели позволяли истребителям эффективно работать на высотах до 8000 метров. В общей сложности, в Испанию было доставлено 24 двигателя Wright</w:t>
      </w:r>
      <w:r w:rsidRPr="006851B7">
        <w:rPr>
          <w:color w:val="0070C0"/>
          <w:sz w:val="16"/>
          <w:szCs w:val="16"/>
        </w:rPr>
        <w:noBreakHyphen/>
        <w:t xml:space="preserve"> Cyclone SGR</w:t>
      </w:r>
      <w:r w:rsidRPr="006851B7">
        <w:rPr>
          <w:color w:val="0070C0"/>
          <w:sz w:val="16"/>
          <w:szCs w:val="16"/>
        </w:rPr>
        <w:noBreakHyphen/>
        <w:t>1820</w:t>
      </w:r>
      <w:r w:rsidRPr="006851B7">
        <w:rPr>
          <w:color w:val="0070C0"/>
          <w:sz w:val="16"/>
          <w:szCs w:val="16"/>
        </w:rPr>
        <w:noBreakHyphen/>
        <w:t>F</w:t>
      </w:r>
      <w:r w:rsidRPr="006851B7">
        <w:rPr>
          <w:color w:val="0070C0"/>
          <w:sz w:val="16"/>
          <w:szCs w:val="16"/>
        </w:rPr>
        <w:noBreakHyphen/>
        <w:t>54, но только двенадцать было установлено на «Супер Моска», остальные держались в резерве. Такие истребители оборудовались кислородной системой дыхания на большой высоте (кислородными баллонами и кислородной маской для пилота). Эта кислородная система была местного производства. Испытательные полеты показали, что при температуре – 40 гр. С, механизм пулеметов ШКАС замерзал. Главный инженер 4а Escuadrilla Moscas – Лопес (J.A. Lopez) решил эту проблему, пропуская фильтрованный, осушенный воздух через отсеки вооружения. Когда эта эскадрилья в декабре 1938 года была расформирована, И</w:t>
      </w:r>
      <w:r w:rsidRPr="006851B7">
        <w:rPr>
          <w:color w:val="0070C0"/>
          <w:sz w:val="16"/>
          <w:szCs w:val="16"/>
        </w:rPr>
        <w:noBreakHyphen/>
        <w:t>16 тип 10, оборудованные двигателями Wright</w:t>
      </w:r>
      <w:r w:rsidRPr="006851B7">
        <w:rPr>
          <w:color w:val="0070C0"/>
          <w:sz w:val="16"/>
          <w:szCs w:val="16"/>
        </w:rPr>
        <w:noBreakHyphen/>
        <w:t>Cyclone, были распределены среди других эскадрилий (25070).</w:t>
      </w:r>
    </w:p>
    <w:p w14:paraId="2031C9D5" w14:textId="77777777" w:rsidR="005B1B66" w:rsidRPr="006851B7" w:rsidRDefault="005B1B66" w:rsidP="005B1B66">
      <w:pPr>
        <w:jc w:val="both"/>
        <w:rPr>
          <w:color w:val="0070C0"/>
          <w:sz w:val="16"/>
          <w:szCs w:val="16"/>
        </w:rPr>
      </w:pPr>
    </w:p>
    <w:p w14:paraId="0FAB0D74" w14:textId="04C63F7E" w:rsidR="004B0DF9" w:rsidRPr="00584DE4" w:rsidRDefault="004B0DF9" w:rsidP="00584DE4">
      <w:pPr>
        <w:jc w:val="both"/>
        <w:rPr>
          <w:color w:val="000000" w:themeColor="text1"/>
          <w:sz w:val="16"/>
          <w:szCs w:val="16"/>
        </w:rPr>
      </w:pPr>
      <w:r w:rsidRPr="00584DE4">
        <w:rPr>
          <w:color w:val="000000" w:themeColor="text1"/>
          <w:sz w:val="16"/>
          <w:szCs w:val="16"/>
        </w:rPr>
        <w:t>В августе 1938</w:t>
      </w:r>
      <w:r w:rsidR="00E62B39" w:rsidRPr="00584DE4">
        <w:rPr>
          <w:color w:val="000000" w:themeColor="text1"/>
          <w:sz w:val="16"/>
          <w:szCs w:val="16"/>
        </w:rPr>
        <w:t xml:space="preserve"> </w:t>
      </w:r>
      <w:r w:rsidRPr="00584DE4">
        <w:rPr>
          <w:color w:val="000000" w:themeColor="text1"/>
          <w:sz w:val="16"/>
          <w:szCs w:val="16"/>
        </w:rPr>
        <w:t>г. на озере Хасан в составе 32-й стрелковой дивизии действовало двенадцать 82-мм минометов обр. 1936</w:t>
      </w:r>
      <w:r w:rsidR="00E62B39" w:rsidRPr="00584DE4">
        <w:rPr>
          <w:color w:val="000000" w:themeColor="text1"/>
          <w:sz w:val="16"/>
          <w:szCs w:val="16"/>
        </w:rPr>
        <w:t xml:space="preserve"> </w:t>
      </w:r>
      <w:r w:rsidRPr="00584DE4">
        <w:rPr>
          <w:color w:val="000000" w:themeColor="text1"/>
          <w:sz w:val="16"/>
          <w:szCs w:val="16"/>
        </w:rPr>
        <w:t>г.</w:t>
      </w:r>
    </w:p>
    <w:p w14:paraId="302FC301" w14:textId="3FD52B13" w:rsidR="004B0DF9" w:rsidRPr="00584DE4" w:rsidRDefault="004B0DF9" w:rsidP="00584DE4">
      <w:pPr>
        <w:jc w:val="both"/>
        <w:rPr>
          <w:color w:val="000000" w:themeColor="text1"/>
          <w:sz w:val="16"/>
          <w:szCs w:val="16"/>
        </w:rPr>
      </w:pPr>
      <w:r w:rsidRPr="00584DE4">
        <w:rPr>
          <w:color w:val="000000" w:themeColor="text1"/>
          <w:sz w:val="16"/>
          <w:szCs w:val="16"/>
        </w:rPr>
        <w:t>В конфликте на реке Халхин-Гол боевое применение минометов стало более заметным. На 20 августа 1939</w:t>
      </w:r>
      <w:r w:rsidR="00E62B39" w:rsidRPr="00584DE4">
        <w:rPr>
          <w:color w:val="000000" w:themeColor="text1"/>
          <w:sz w:val="16"/>
          <w:szCs w:val="16"/>
        </w:rPr>
        <w:t xml:space="preserve"> </w:t>
      </w:r>
      <w:r w:rsidRPr="00584DE4">
        <w:rPr>
          <w:color w:val="000000" w:themeColor="text1"/>
          <w:sz w:val="16"/>
          <w:szCs w:val="16"/>
        </w:rPr>
        <w:t>г. в боях участвовало 52 82-мм миномета обр. 1936</w:t>
      </w:r>
      <w:r w:rsidR="00E62B39" w:rsidRPr="00584DE4">
        <w:rPr>
          <w:color w:val="000000" w:themeColor="text1"/>
          <w:sz w:val="16"/>
          <w:szCs w:val="16"/>
        </w:rPr>
        <w:t xml:space="preserve"> </w:t>
      </w:r>
      <w:r w:rsidRPr="00584DE4">
        <w:rPr>
          <w:color w:val="000000" w:themeColor="text1"/>
          <w:sz w:val="16"/>
          <w:szCs w:val="16"/>
        </w:rPr>
        <w:t>г. и 1937</w:t>
      </w:r>
      <w:r w:rsidR="00E62B39" w:rsidRPr="00584DE4">
        <w:rPr>
          <w:color w:val="000000" w:themeColor="text1"/>
          <w:sz w:val="16"/>
          <w:szCs w:val="16"/>
        </w:rPr>
        <w:t xml:space="preserve"> </w:t>
      </w:r>
      <w:r w:rsidRPr="00584DE4">
        <w:rPr>
          <w:color w:val="000000" w:themeColor="text1"/>
          <w:sz w:val="16"/>
          <w:szCs w:val="16"/>
        </w:rPr>
        <w:t>г. Кстати, у японцев было примерно столько же минометов (60 штук). По японцам было выпущено 46,6 тысячи 82-мм мин, то есть достаточно большое абсолютное число. Однако относительная роль минометов была невелика. Так, в боях на реке Халхин-Гол было выпущено из полковых и дивизионных пушек 242,3 тысячи 76-мм снарядов.</w:t>
      </w:r>
    </w:p>
    <w:p w14:paraId="3358C91E" w14:textId="5780C20A" w:rsidR="004B0DF9" w:rsidRPr="00584DE4" w:rsidRDefault="004B0DF9" w:rsidP="00584DE4">
      <w:pPr>
        <w:jc w:val="both"/>
        <w:rPr>
          <w:color w:val="000000" w:themeColor="text1"/>
          <w:sz w:val="16"/>
          <w:szCs w:val="16"/>
        </w:rPr>
      </w:pPr>
      <w:r w:rsidRPr="00584DE4">
        <w:rPr>
          <w:color w:val="000000" w:themeColor="text1"/>
          <w:sz w:val="16"/>
          <w:szCs w:val="16"/>
        </w:rPr>
        <w:t>Активно участвовали минометы и в советско-финской войне. На 29 ноября 1939</w:t>
      </w:r>
      <w:r w:rsidR="00E62B39" w:rsidRPr="00584DE4">
        <w:rPr>
          <w:color w:val="000000" w:themeColor="text1"/>
          <w:sz w:val="16"/>
          <w:szCs w:val="16"/>
        </w:rPr>
        <w:t xml:space="preserve"> </w:t>
      </w:r>
      <w:r w:rsidRPr="00584DE4">
        <w:rPr>
          <w:color w:val="000000" w:themeColor="text1"/>
          <w:sz w:val="16"/>
          <w:szCs w:val="16"/>
        </w:rPr>
        <w:t>г.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 и 120-мм мин и слабое действие 50-мм мин. Существенным недостатком было плохое качество взрывателей, особенно у 50-мм мин (12705).</w:t>
      </w:r>
    </w:p>
    <w:p w14:paraId="70284FE0" w14:textId="77777777" w:rsidR="004B0DF9" w:rsidRPr="00584DE4" w:rsidRDefault="004B0DF9" w:rsidP="00584DE4">
      <w:pPr>
        <w:jc w:val="both"/>
        <w:rPr>
          <w:color w:val="000000" w:themeColor="text1"/>
          <w:sz w:val="16"/>
          <w:szCs w:val="16"/>
        </w:rPr>
      </w:pPr>
    </w:p>
    <w:p w14:paraId="718199CA"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на авиационном полигоне Старцево в районе Красноярска (25 км к северу от города; 4 км до ближайшего населенного пункта) было осуществлено химическое учение 1-го авиационного полка (место постоянного базирования - Красноярск) с выливанием иприта. В выливании приняли участие 10 самолетов, взлетавших с аэродрома в Красноярске и приземлявшихся после выполнения боевой задачи на аэродроме в Песчанке. Заправка выливных авиационных приборов (ВАПов) ипритом происходила в Красноярске, дегазация - в Песчанке. Во время тех учений при заправке два ВАПа потекли (9065).</w:t>
      </w:r>
    </w:p>
    <w:p w14:paraId="13F5CA41"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p>
    <w:p w14:paraId="575CDA6E"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были проведены химические сборы авиационных подразделений ЗабВО с целью научить летный состав выливанию СОВ с малых и средних высот. Растворы иприта выливались на химический полигон ЗабВО на обычные боевые мишени - "ж.д. станция" и "артбатарея". Было задействовано 5 авиационных эскадрилий, которые выполнили 192 вылета с ВАПами (заряжали их на аэродроме в районе разъезда № 74). Вскрытие ВАПов в ненадлежащее время на аэродроме во время пробега произошло дважды, пять раз ВАПы не вскрылись вообще. Было израсходовано 1725 кг иприта (9065).</w:t>
      </w:r>
    </w:p>
    <w:p w14:paraId="20349E5B"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p>
    <w:p w14:paraId="1DABCE38"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была подготовлена записка: "При проведении занятий в камере окуривания 11 стрелкового полка 4-й Туркестанской дивизии (ЛВО) в течение летнего периода применялся дифосген вместо хлорпикрина и это было замечено только 19-го августа, когда на занятиях по задержке дыхания один красноармеец был отравлен смертельно (умер 22 августа), а другой получил поражение дыхательных путей и легких" (9065).</w:t>
      </w:r>
    </w:p>
    <w:p w14:paraId="631306EB" w14:textId="77777777" w:rsidR="005B1B66" w:rsidRPr="00584DE4" w:rsidRDefault="005B1B66" w:rsidP="005B1B66">
      <w:pPr>
        <w:numPr>
          <w:ilvl w:val="12"/>
          <w:numId w:val="0"/>
        </w:numPr>
        <w:autoSpaceDE w:val="0"/>
        <w:autoSpaceDN w:val="0"/>
        <w:adjustRightInd w:val="0"/>
        <w:jc w:val="both"/>
        <w:rPr>
          <w:color w:val="000000" w:themeColor="text1"/>
          <w:sz w:val="16"/>
          <w:szCs w:val="16"/>
        </w:rPr>
      </w:pPr>
    </w:p>
    <w:p w14:paraId="76E23C8C" w14:textId="77777777" w:rsidR="005B1B66" w:rsidRPr="00584DE4" w:rsidRDefault="005B1B66" w:rsidP="005B1B66">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 механизированные полки, бригады и корпуса были преобразованы в танковые. Но по существу это переименование мало отразилось на организационно-штатной структуре мехчастей и соединений. Бригады, имев</w:t>
      </w:r>
      <w:r w:rsidRPr="00584DE4">
        <w:rPr>
          <w:color w:val="000000" w:themeColor="text1"/>
          <w:sz w:val="16"/>
          <w:szCs w:val="16"/>
        </w:rPr>
        <w:softHyphen/>
        <w:t>шие на вооружении танки БТ и Т-26, были названы легко</w:t>
      </w:r>
      <w:r w:rsidRPr="00584DE4">
        <w:rPr>
          <w:color w:val="000000" w:themeColor="text1"/>
          <w:sz w:val="16"/>
          <w:szCs w:val="16"/>
        </w:rPr>
        <w:softHyphen/>
        <w:t>танковыми, а с Т-28 и Т-35 - тяжелотанковыми. Легкотанковые бригады комплектовались танками одно</w:t>
      </w:r>
      <w:r w:rsidRPr="00584DE4">
        <w:rPr>
          <w:color w:val="000000" w:themeColor="text1"/>
          <w:sz w:val="16"/>
          <w:szCs w:val="16"/>
        </w:rPr>
        <w:softHyphen/>
        <w:t>го типа, преимущественно БТ, в количестве 278 шт. (реко</w:t>
      </w:r>
      <w:r w:rsidRPr="00584DE4">
        <w:rPr>
          <w:color w:val="000000" w:themeColor="text1"/>
          <w:sz w:val="16"/>
          <w:szCs w:val="16"/>
        </w:rPr>
        <w:softHyphen/>
        <w:t>мендовалось вводить в их состав дополнительно только спе</w:t>
      </w:r>
      <w:r w:rsidRPr="00584DE4">
        <w:rPr>
          <w:color w:val="000000" w:themeColor="text1"/>
          <w:sz w:val="16"/>
          <w:szCs w:val="16"/>
        </w:rPr>
        <w:softHyphen/>
        <w:t>циальные танки - плавающие, химические). Бригада имела теперь 4 отдельных батальона по 54 танка и была усилена за счет перехода от трехтанковых взводов к пятитанковым. Кроме того, Д. Павлов обосновал отказ от формирования в 1938 г. к четырем имеющимся мехкорпусам еще трех допол</w:t>
      </w:r>
      <w:r w:rsidRPr="00584DE4">
        <w:rPr>
          <w:color w:val="000000" w:themeColor="text1"/>
          <w:sz w:val="16"/>
          <w:szCs w:val="16"/>
        </w:rPr>
        <w:softHyphen/>
        <w:t>нительно, считая, что эти соединения немобильны и трудно</w:t>
      </w:r>
      <w:r w:rsidRPr="00584DE4">
        <w:rPr>
          <w:color w:val="000000" w:themeColor="text1"/>
          <w:sz w:val="16"/>
          <w:szCs w:val="16"/>
        </w:rPr>
        <w:softHyphen/>
        <w:t>управляемы, а главное - требуют иной организации тылов (10782).</w:t>
      </w:r>
    </w:p>
    <w:p w14:paraId="6039B12E" w14:textId="77777777" w:rsidR="005B1B66" w:rsidRPr="00584DE4" w:rsidRDefault="005B1B66" w:rsidP="005B1B66">
      <w:pPr>
        <w:autoSpaceDE w:val="0"/>
        <w:autoSpaceDN w:val="0"/>
        <w:adjustRightInd w:val="0"/>
        <w:jc w:val="both"/>
        <w:rPr>
          <w:color w:val="000000" w:themeColor="text1"/>
          <w:sz w:val="16"/>
          <w:szCs w:val="16"/>
        </w:rPr>
      </w:pPr>
    </w:p>
    <w:p w14:paraId="68BE06B2" w14:textId="77777777" w:rsidR="005B1B66" w:rsidRPr="006851B7" w:rsidRDefault="005B1B66" w:rsidP="005B1B66">
      <w:pPr>
        <w:jc w:val="both"/>
        <w:rPr>
          <w:color w:val="0070C0"/>
          <w:sz w:val="16"/>
          <w:szCs w:val="16"/>
        </w:rPr>
      </w:pPr>
      <w:r w:rsidRPr="006851B7">
        <w:rPr>
          <w:color w:val="0070C0"/>
          <w:sz w:val="16"/>
          <w:szCs w:val="16"/>
        </w:rPr>
        <w:t>В августе 1938 года механизированные бригады и механизированные корпуса были переформированы в танковые бригады и танковые корпуса соответс</w:t>
      </w:r>
      <w:r w:rsidRPr="006851B7">
        <w:rPr>
          <w:color w:val="0070C0"/>
          <w:sz w:val="16"/>
          <w:szCs w:val="16"/>
        </w:rPr>
        <w:softHyphen/>
        <w:t>твенно. Стрелковые бригады мехкорпусов перефор</w:t>
      </w:r>
      <w:r w:rsidRPr="006851B7">
        <w:rPr>
          <w:color w:val="0070C0"/>
          <w:sz w:val="16"/>
          <w:szCs w:val="16"/>
        </w:rPr>
        <w:softHyphen/>
        <w:t>мировали в стрелково-пулеметные бригады (25019).</w:t>
      </w:r>
    </w:p>
    <w:p w14:paraId="5D13D1A6" w14:textId="77777777" w:rsidR="005B1B66" w:rsidRPr="006851B7" w:rsidRDefault="005B1B66" w:rsidP="005B1B66">
      <w:pPr>
        <w:jc w:val="both"/>
        <w:rPr>
          <w:color w:val="0070C0"/>
          <w:sz w:val="16"/>
          <w:szCs w:val="16"/>
        </w:rPr>
      </w:pPr>
    </w:p>
    <w:p w14:paraId="558D254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2DB299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D6A2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года в постановлении Политбюро о книге М. Шагинян "Билет по истории", посвящённой семье Ульяновых, говорилось: "Осудить поведение т. Крупской, которая, получив рукопись романа Шагинян, не только не воспрепятствовала появлению романа в свет, но, наоборот, всячески поощряла Шагинян, давала о рукописи положительные отзывы и консультировала Шагинян по фактической стороне жизни семьи Ульяновых и тем самым несёт полную ответственность за эту книжку. Считать поведение т. Крупской тем более недопустимым и бестактным, что т. Крупская делала всё это без ведома и согласия ЦК ВКП(б), за спиной ЦК ВКП(б), превращая тем самым общенародное дело - составление произведений о Ленине - в частное и семейное дело и выступая в роли монопольного истолкователя обстоятельств общественной и личной жизни и работы Ленина и его семьи, на что ЦК никому и никогда прав не давал" (9492).</w:t>
      </w:r>
    </w:p>
    <w:p w14:paraId="612AA7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6D7F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FC0BA7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BF7D0B" w14:textId="77777777" w:rsidR="00BB750A" w:rsidRPr="00584DE4" w:rsidRDefault="00BB750A" w:rsidP="00584DE4">
      <w:pPr>
        <w:jc w:val="both"/>
        <w:rPr>
          <w:color w:val="000000" w:themeColor="text1"/>
          <w:sz w:val="16"/>
          <w:szCs w:val="16"/>
        </w:rPr>
      </w:pPr>
      <w:r w:rsidRPr="00584DE4">
        <w:rPr>
          <w:color w:val="000000" w:themeColor="text1"/>
          <w:sz w:val="16"/>
          <w:szCs w:val="16"/>
        </w:rPr>
        <w:t>В августе 1938 года, то есть на самом пике напряжённости между Чехословакией и Германией началась подготовка к визиту в СССР. Готовился визит при непосредственном участии руководства чехословацкого Министерства обороны (MNO). Возглавили делегацию полковник Олег Прохазка, начальник 7-го отдела MNO (в 1940 году арестован немцами, в феврале 1945 года расстрелян), и капитан Ян Немец. Для секретности делегацию разделили на две части: Прохазка и Немец выехали из Праги 9 сентября и прибыли в Москву 11 числа. Ещё раньше, 24 августа, в Москву отправились танки и семеро механиков-водителей (18156).</w:t>
      </w:r>
    </w:p>
    <w:p w14:paraId="602CDFD8" w14:textId="77777777" w:rsidR="00BB750A" w:rsidRPr="00584DE4" w:rsidRDefault="00BB750A" w:rsidP="00584DE4">
      <w:pPr>
        <w:jc w:val="both"/>
        <w:rPr>
          <w:color w:val="000000" w:themeColor="text1"/>
          <w:sz w:val="16"/>
          <w:szCs w:val="16"/>
        </w:rPr>
      </w:pPr>
    </w:p>
    <w:p w14:paraId="34943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китайцы попросили еще самолетов и до июня 1941 всего было поставлено 1250, а также десятки тысяч бомб и 700 добровольцев. 200 - погибли, 19 стали ГСС (66,251).</w:t>
      </w:r>
    </w:p>
    <w:p w14:paraId="35A5B8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915F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1938 года первая в истории китайской армии механизированная дивизия, созданная на базе советской военной техники, была готова к боевым действиям. По просьбе китайского правительства советские ин</w:t>
      </w:r>
      <w:r w:rsidRPr="00584DE4">
        <w:rPr>
          <w:color w:val="000000" w:themeColor="text1"/>
          <w:sz w:val="16"/>
          <w:szCs w:val="16"/>
        </w:rPr>
        <w:softHyphen/>
        <w:t>структоры, находившиеся в Китае, были использованы в качестве совет</w:t>
      </w:r>
      <w:r w:rsidRPr="00584DE4">
        <w:rPr>
          <w:color w:val="000000" w:themeColor="text1"/>
          <w:sz w:val="16"/>
          <w:szCs w:val="16"/>
        </w:rPr>
        <w:softHyphen/>
        <w:t>ников при танковых частях (11504).</w:t>
      </w:r>
    </w:p>
    <w:p w14:paraId="31078B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9714E5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AD7929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3FC27EB" w14:textId="064BADA5" w:rsidR="00950008" w:rsidRPr="00584DE4" w:rsidRDefault="00950008" w:rsidP="00584DE4">
      <w:pPr>
        <w:jc w:val="both"/>
        <w:rPr>
          <w:color w:val="000000" w:themeColor="text1"/>
          <w:sz w:val="16"/>
          <w:szCs w:val="16"/>
        </w:rPr>
      </w:pPr>
      <w:r w:rsidRPr="00584DE4">
        <w:rPr>
          <w:color w:val="000000" w:themeColor="text1"/>
          <w:sz w:val="16"/>
          <w:szCs w:val="16"/>
        </w:rPr>
        <w:t>Август 1938 г. в рамках раннего эксперимента коммерческой авиациии французская летающая лодка Latécoère 521 летит из Франции в Нью-Йорк, Нью-Йорк, через Лиссабон, Португалию и Азорские острова</w:t>
      </w:r>
      <w:r w:rsidR="00B53540">
        <w:rPr>
          <w:color w:val="000000" w:themeColor="text1"/>
          <w:sz w:val="16"/>
          <w:szCs w:val="16"/>
        </w:rPr>
        <w:t xml:space="preserve"> </w:t>
      </w:r>
      <w:r w:rsidRPr="00584DE4">
        <w:rPr>
          <w:color w:val="000000" w:themeColor="text1"/>
          <w:sz w:val="16"/>
          <w:szCs w:val="16"/>
        </w:rPr>
        <w:t>(20797).</w:t>
      </w:r>
    </w:p>
    <w:p w14:paraId="5B94523D" w14:textId="77777777" w:rsidR="00950008" w:rsidRPr="00584DE4" w:rsidRDefault="00950008" w:rsidP="00584DE4">
      <w:pPr>
        <w:jc w:val="both"/>
        <w:rPr>
          <w:color w:val="000000" w:themeColor="text1"/>
          <w:sz w:val="16"/>
          <w:szCs w:val="16"/>
        </w:rPr>
      </w:pPr>
    </w:p>
    <w:p w14:paraId="009F76CB" w14:textId="77777777" w:rsidR="00950008" w:rsidRPr="00584DE4" w:rsidRDefault="00950008" w:rsidP="00584DE4">
      <w:pPr>
        <w:jc w:val="both"/>
        <w:rPr>
          <w:color w:val="000000" w:themeColor="text1"/>
          <w:sz w:val="16"/>
          <w:szCs w:val="16"/>
        </w:rPr>
      </w:pPr>
      <w:r w:rsidRPr="00584DE4">
        <w:rPr>
          <w:color w:val="000000" w:themeColor="text1"/>
          <w:sz w:val="16"/>
          <w:szCs w:val="16"/>
        </w:rPr>
        <w:t xml:space="preserve">Август 1938 выполнил первый полет PZL.46 Сумма (20797). </w:t>
      </w:r>
    </w:p>
    <w:p w14:paraId="009D0C70" w14:textId="77777777" w:rsidR="00950008" w:rsidRPr="00584DE4" w:rsidRDefault="00950008" w:rsidP="00584DE4">
      <w:pPr>
        <w:jc w:val="both"/>
        <w:rPr>
          <w:color w:val="000000" w:themeColor="text1"/>
          <w:sz w:val="16"/>
          <w:szCs w:val="16"/>
        </w:rPr>
      </w:pPr>
    </w:p>
    <w:p w14:paraId="6423CF44" w14:textId="77777777" w:rsidR="00950008" w:rsidRPr="00584DE4" w:rsidRDefault="00950008" w:rsidP="00584DE4">
      <w:pPr>
        <w:jc w:val="both"/>
        <w:rPr>
          <w:color w:val="000000" w:themeColor="text1"/>
          <w:sz w:val="16"/>
          <w:szCs w:val="16"/>
        </w:rPr>
      </w:pPr>
      <w:r w:rsidRPr="00584DE4">
        <w:rPr>
          <w:color w:val="000000" w:themeColor="text1"/>
          <w:sz w:val="16"/>
          <w:szCs w:val="16"/>
        </w:rPr>
        <w:t>Август 1938 выполнил первый полет Дорнье До 217 (20797).</w:t>
      </w:r>
    </w:p>
    <w:p w14:paraId="4CD34D20" w14:textId="77777777" w:rsidR="00950008" w:rsidRPr="00584DE4" w:rsidRDefault="00950008" w:rsidP="00584DE4">
      <w:pPr>
        <w:jc w:val="both"/>
        <w:rPr>
          <w:color w:val="000000" w:themeColor="text1"/>
          <w:sz w:val="16"/>
          <w:szCs w:val="16"/>
        </w:rPr>
      </w:pPr>
    </w:p>
    <w:p w14:paraId="49F4317D" w14:textId="77777777" w:rsidR="00950008" w:rsidRPr="00584DE4" w:rsidRDefault="00950008" w:rsidP="00584DE4">
      <w:pPr>
        <w:jc w:val="both"/>
        <w:rPr>
          <w:color w:val="000000" w:themeColor="text1"/>
          <w:sz w:val="16"/>
          <w:szCs w:val="16"/>
        </w:rPr>
      </w:pPr>
      <w:r w:rsidRPr="00584DE4">
        <w:rPr>
          <w:color w:val="000000" w:themeColor="text1"/>
          <w:sz w:val="16"/>
          <w:szCs w:val="16"/>
        </w:rPr>
        <w:t>В августе 1938 г. на испытания вышла вторая опытная машина FW-189V2, а в сентябре — третья, FW-189V3. FW-189V2 был в целом подобен V1, но имел полный комплект вооружения, в том числе и бомбодержатели ЕТС-50 под консолями крыла. FW-189V3 не нес вооружения, но зато имел моторы As-410 в так называемом «стандартном комплекте» и автоматические винты изменяемого шага «Аргус». Приводом для механизма изменения шага у этих винтов была крыльчатка, установленная на коках. По успешным результатам первых трех прототипов был выдан заказ еще на четыре «Совы». Первая из них, FW-189V4, должна была стать эталоном для серийных разведчиков FW189А. «V4» был выпущен в конце 1938 г. и отличался различными мелкими переделками и улучшениями, вроде измененного капота двигателей, другого состава вооружения и т.п.</w:t>
      </w:r>
    </w:p>
    <w:p w14:paraId="381B76EE" w14:textId="77777777" w:rsidR="00950008" w:rsidRPr="00584DE4" w:rsidRDefault="00950008" w:rsidP="00584DE4">
      <w:pPr>
        <w:jc w:val="both"/>
        <w:rPr>
          <w:color w:val="000000" w:themeColor="text1"/>
          <w:sz w:val="16"/>
          <w:szCs w:val="16"/>
        </w:rPr>
      </w:pPr>
      <w:r w:rsidRPr="00584DE4">
        <w:rPr>
          <w:color w:val="000000" w:themeColor="text1"/>
          <w:sz w:val="16"/>
          <w:szCs w:val="16"/>
        </w:rPr>
        <w:t>Хотя разведчик фирмы «Фокке-Вульф» выиграл у своих конкурентов конкурс, что называется, «за явным преимуществом», однако запускать в серию его не торопились, поскольку командование Люфтваффе на тот момент было вполне удовлетворено Hs-126. Поэтому основное внимание было уделено учебному и штурмовому вариантам FW-189. «Фокке-Вульф» получила заказ на установочную серию из трех FW-189В-0, затем и на 10 предсерийных FW-189В-1. Эти самолеты поступили в авиационные школы, готовившие пилотов бомбардировочной авиации уже после начала Второй мировой войны (22864).</w:t>
      </w:r>
    </w:p>
    <w:p w14:paraId="10AE5F3B" w14:textId="77777777" w:rsidR="00950008" w:rsidRPr="00584DE4" w:rsidRDefault="00950008" w:rsidP="00584DE4">
      <w:pPr>
        <w:jc w:val="both"/>
        <w:rPr>
          <w:color w:val="000000" w:themeColor="text1"/>
          <w:sz w:val="16"/>
          <w:szCs w:val="16"/>
        </w:rPr>
      </w:pPr>
    </w:p>
    <w:p w14:paraId="1B2042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два десятка Ме-109Е попали в Испанию и доказали полное превосходство над И-16 (85,40).</w:t>
      </w:r>
    </w:p>
    <w:p w14:paraId="3F980B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F53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 мятежники сформировали полностью испанскую группу 10-G-25 из двух эскадрилий на Хейнкелях 111 (6391).</w:t>
      </w:r>
    </w:p>
    <w:p w14:paraId="491033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0E9E57" w14:textId="77777777" w:rsidR="00CE4ECF" w:rsidRPr="00247384" w:rsidRDefault="00CE4ECF" w:rsidP="00CE4ECF">
      <w:pPr>
        <w:jc w:val="both"/>
        <w:rPr>
          <w:color w:val="0070C0"/>
          <w:sz w:val="16"/>
          <w:szCs w:val="16"/>
        </w:rPr>
      </w:pPr>
      <w:r w:rsidRPr="00247384">
        <w:rPr>
          <w:color w:val="0070C0"/>
          <w:sz w:val="16"/>
          <w:szCs w:val="16"/>
        </w:rPr>
        <w:t>В августе 1938 г. Главный штаб Люфтваффе выпустил «Программу поставок № 8» (секретное дело №138/38), в которой сказано, что уже получено 22 самолета Bf 109B-0. При этом в ней четко разделяются опытные образцы Bf 109V, серийные Bf 109B-1 и те экземпляры, что назначались для отправки в Испанию и в другие страны. Это значение более правдоподобно.</w:t>
      </w:r>
    </w:p>
    <w:p w14:paraId="42DD4FBD" w14:textId="77777777" w:rsidR="00CE4ECF" w:rsidRPr="00247384" w:rsidRDefault="00CE4ECF" w:rsidP="00CE4ECF">
      <w:pPr>
        <w:jc w:val="both"/>
        <w:rPr>
          <w:color w:val="0070C0"/>
          <w:sz w:val="16"/>
          <w:szCs w:val="16"/>
        </w:rPr>
      </w:pPr>
      <w:r w:rsidRPr="00247384">
        <w:rPr>
          <w:color w:val="0070C0"/>
          <w:sz w:val="16"/>
          <w:szCs w:val="16"/>
        </w:rPr>
        <w:t>В то же время некоторые самолеты, формально числящиеся как Bf 109B-0, фактически являлись опытными образцами модификаций Bf 109C и D, хотя некоторые отработанные на них новшества введены уже на серийных Bf 109B, а самолеты Bf 109V13 и V-14 на первые их летные испытания выпущены с такими отличиями, что к серии В-0 отнесены уже никак быть не могут – они являются опытными образцами для Bf 109E (25780).</w:t>
      </w:r>
    </w:p>
    <w:p w14:paraId="3F48E139" w14:textId="77777777" w:rsidR="00CE4ECF" w:rsidRPr="00247384" w:rsidRDefault="00CE4ECF" w:rsidP="00CE4ECF">
      <w:pPr>
        <w:jc w:val="both"/>
        <w:rPr>
          <w:color w:val="0070C0"/>
          <w:sz w:val="16"/>
          <w:szCs w:val="16"/>
        </w:rPr>
      </w:pPr>
    </w:p>
    <w:p w14:paraId="4890AA91" w14:textId="77777777" w:rsidR="00AD7A23" w:rsidRPr="00584DE4" w:rsidRDefault="00AD7A23" w:rsidP="00584DE4">
      <w:pPr>
        <w:jc w:val="both"/>
        <w:rPr>
          <w:color w:val="000000" w:themeColor="text1"/>
          <w:sz w:val="16"/>
          <w:szCs w:val="16"/>
        </w:rPr>
      </w:pPr>
      <w:r w:rsidRPr="00584DE4">
        <w:rPr>
          <w:color w:val="000000" w:themeColor="text1"/>
          <w:sz w:val="16"/>
          <w:szCs w:val="16"/>
        </w:rPr>
        <w:t>В августе 1938 г., с возобновлением операций на севере, три штаффеля из J/88 переместились в Эрреру и Алар-дель-Рей, которые были объ</w:t>
      </w:r>
      <w:r w:rsidRPr="00584DE4">
        <w:rPr>
          <w:color w:val="000000" w:themeColor="text1"/>
          <w:sz w:val="16"/>
          <w:szCs w:val="16"/>
        </w:rPr>
        <w:softHyphen/>
        <w:t>явлены ArbeitsfKhig (готовыми к работе) для Bf.109 в течение первых нескольких дней ме</w:t>
      </w:r>
      <w:r w:rsidRPr="00584DE4">
        <w:rPr>
          <w:color w:val="000000" w:themeColor="text1"/>
          <w:sz w:val="16"/>
          <w:szCs w:val="16"/>
        </w:rPr>
        <w:softHyphen/>
        <w:t>сяца. В то время у оберлейтенанта Харро Хар</w:t>
      </w:r>
      <w:r w:rsidRPr="00584DE4">
        <w:rPr>
          <w:color w:val="000000" w:themeColor="text1"/>
          <w:sz w:val="16"/>
          <w:szCs w:val="16"/>
        </w:rPr>
        <w:softHyphen/>
        <w:t>дера в 1.J/88 и 3.J/88 было в общей сложно</w:t>
      </w:r>
      <w:r w:rsidRPr="00584DE4">
        <w:rPr>
          <w:color w:val="000000" w:themeColor="text1"/>
          <w:sz w:val="16"/>
          <w:szCs w:val="16"/>
        </w:rPr>
        <w:softHyphen/>
        <w:t>сти девять Bf.109. В конце августа 1.J/88 на</w:t>
      </w:r>
      <w:r w:rsidRPr="00584DE4">
        <w:rPr>
          <w:color w:val="000000" w:themeColor="text1"/>
          <w:sz w:val="16"/>
          <w:szCs w:val="16"/>
        </w:rPr>
        <w:softHyphen/>
        <w:t>чали перевооружать на Bf.109B. Bf.109 из J/88 перебазировались на аэродромы в Хихо- не, откуда они прикрывали операции A/88 к востоку и западу от Сантандера (23394).</w:t>
      </w:r>
    </w:p>
    <w:p w14:paraId="70EC6353" w14:textId="77777777" w:rsidR="00AD7A23" w:rsidRPr="00584DE4" w:rsidRDefault="00AD7A23" w:rsidP="00584DE4">
      <w:pPr>
        <w:jc w:val="both"/>
        <w:rPr>
          <w:color w:val="000000" w:themeColor="text1"/>
          <w:sz w:val="16"/>
          <w:szCs w:val="16"/>
        </w:rPr>
      </w:pPr>
    </w:p>
    <w:p w14:paraId="37AB6183" w14:textId="77777777" w:rsidR="00AD7A23" w:rsidRPr="00584DE4" w:rsidRDefault="00AD7A23" w:rsidP="00584DE4">
      <w:pPr>
        <w:jc w:val="both"/>
        <w:rPr>
          <w:color w:val="000000" w:themeColor="text1"/>
          <w:sz w:val="16"/>
          <w:szCs w:val="16"/>
        </w:rPr>
      </w:pPr>
      <w:r w:rsidRPr="00584DE4">
        <w:rPr>
          <w:color w:val="000000" w:themeColor="text1"/>
          <w:sz w:val="16"/>
          <w:szCs w:val="16"/>
        </w:rPr>
        <w:t>В августе 1938 г. часть Do I7E и F пере</w:t>
      </w:r>
      <w:r w:rsidRPr="00584DE4">
        <w:rPr>
          <w:color w:val="000000" w:themeColor="text1"/>
          <w:sz w:val="16"/>
          <w:szCs w:val="16"/>
        </w:rPr>
        <w:softHyphen/>
        <w:t>дали франкистам, укомплектовавшим та</w:t>
      </w:r>
      <w:r w:rsidRPr="00584DE4">
        <w:rPr>
          <w:color w:val="000000" w:themeColor="text1"/>
          <w:sz w:val="16"/>
          <w:szCs w:val="16"/>
        </w:rPr>
        <w:softHyphen/>
        <w:t>кими самолетами группу 8-G-27. Экипажи были смешанными — испано-немецкими. Сами испанцы прозвали Do 17 «Бакалаос» — «Треска». Осенью в Испанию поступили 10 новых разведчиков Do 17Р-1, существенно превосходивших по своим характеристикам прежние модификации. Но в группе А/88 они побывали лишь «транзитом» и, видимо, сразу же были переданы испанцам — по со</w:t>
      </w:r>
      <w:r w:rsidRPr="00584DE4">
        <w:rPr>
          <w:color w:val="000000" w:themeColor="text1"/>
          <w:sz w:val="16"/>
          <w:szCs w:val="16"/>
        </w:rPr>
        <w:softHyphen/>
        <w:t>стоянию на 31 ноября 1938 г. в группе А/88 числилось пять Do 17 (включая один неис</w:t>
      </w:r>
      <w:r w:rsidRPr="00584DE4">
        <w:rPr>
          <w:color w:val="000000" w:themeColor="text1"/>
          <w:sz w:val="16"/>
          <w:szCs w:val="16"/>
        </w:rPr>
        <w:softHyphen/>
        <w:t>правный), но только старых модификаций Е и Е Группа 8-G-27 к тому времени распо</w:t>
      </w:r>
      <w:r w:rsidRPr="00584DE4">
        <w:rPr>
          <w:color w:val="000000" w:themeColor="text1"/>
          <w:sz w:val="16"/>
          <w:szCs w:val="16"/>
        </w:rPr>
        <w:softHyphen/>
        <w:t>лагала 14 Do 17.</w:t>
      </w:r>
    </w:p>
    <w:p w14:paraId="44C8A9E5" w14:textId="77777777" w:rsidR="00AD7A23" w:rsidRPr="00584DE4" w:rsidRDefault="00AD7A23" w:rsidP="00584DE4">
      <w:pPr>
        <w:jc w:val="both"/>
        <w:rPr>
          <w:color w:val="000000" w:themeColor="text1"/>
          <w:sz w:val="16"/>
          <w:szCs w:val="16"/>
        </w:rPr>
      </w:pPr>
      <w:r w:rsidRPr="00584DE4">
        <w:rPr>
          <w:color w:val="000000" w:themeColor="text1"/>
          <w:sz w:val="16"/>
          <w:szCs w:val="16"/>
        </w:rPr>
        <w:t>В декабре 1938 г. «дорнье» групп А/88 и 8-G-27 обеспечивали подготовку и прове</w:t>
      </w:r>
      <w:r w:rsidRPr="00584DE4">
        <w:rPr>
          <w:color w:val="000000" w:themeColor="text1"/>
          <w:sz w:val="16"/>
          <w:szCs w:val="16"/>
        </w:rPr>
        <w:softHyphen/>
        <w:t>дение каталонской операции — последнего крупного наступления франкистов. В ян</w:t>
      </w:r>
      <w:r w:rsidRPr="00584DE4">
        <w:rPr>
          <w:color w:val="000000" w:themeColor="text1"/>
          <w:sz w:val="16"/>
          <w:szCs w:val="16"/>
        </w:rPr>
        <w:softHyphen/>
        <w:t>варе 1939 г. сократившаяся до одного звена группа А/88 базировалась в Сабаделле севе</w:t>
      </w:r>
      <w:r w:rsidRPr="00584DE4">
        <w:rPr>
          <w:color w:val="000000" w:themeColor="text1"/>
          <w:sz w:val="16"/>
          <w:szCs w:val="16"/>
        </w:rPr>
        <w:softHyphen/>
        <w:t xml:space="preserve">ро-западнее Барселоны. По состоянию на 15 февраля в ней насчитывалось </w:t>
      </w:r>
      <w:r w:rsidRPr="00584DE4">
        <w:rPr>
          <w:color w:val="000000" w:themeColor="text1"/>
          <w:sz w:val="16"/>
          <w:szCs w:val="16"/>
        </w:rPr>
        <w:lastRenderedPageBreak/>
        <w:t>два Do 17Е и два Do 17Е Вскоре и эти машины переда</w:t>
      </w:r>
      <w:r w:rsidRPr="00584DE4">
        <w:rPr>
          <w:color w:val="000000" w:themeColor="text1"/>
          <w:sz w:val="16"/>
          <w:szCs w:val="16"/>
        </w:rPr>
        <w:softHyphen/>
        <w:t>ли испанцам. К моменту окончания граж</w:t>
      </w:r>
      <w:r w:rsidRPr="00584DE4">
        <w:rPr>
          <w:color w:val="000000" w:themeColor="text1"/>
          <w:sz w:val="16"/>
          <w:szCs w:val="16"/>
        </w:rPr>
        <w:softHyphen/>
        <w:t>данской войны группа 8-G-27 располага</w:t>
      </w:r>
      <w:r w:rsidRPr="00584DE4">
        <w:rPr>
          <w:color w:val="000000" w:themeColor="text1"/>
          <w:sz w:val="16"/>
          <w:szCs w:val="16"/>
        </w:rPr>
        <w:softHyphen/>
        <w:t>ла 13 самолетами Do 17 разных модифика</w:t>
      </w:r>
      <w:r w:rsidRPr="00584DE4">
        <w:rPr>
          <w:color w:val="000000" w:themeColor="text1"/>
          <w:sz w:val="16"/>
          <w:szCs w:val="16"/>
        </w:rPr>
        <w:softHyphen/>
        <w:t>ций. В составе ВВС Испании эти машины эксплуатировались в течение еще несколь</w:t>
      </w:r>
      <w:r w:rsidRPr="00584DE4">
        <w:rPr>
          <w:color w:val="000000" w:themeColor="text1"/>
          <w:sz w:val="16"/>
          <w:szCs w:val="16"/>
        </w:rPr>
        <w:softHyphen/>
        <w:t>ких лет.</w:t>
      </w:r>
    </w:p>
    <w:p w14:paraId="612A7EB8" w14:textId="77777777" w:rsidR="00AD7A23" w:rsidRPr="00584DE4" w:rsidRDefault="00AD7A23" w:rsidP="00584DE4">
      <w:pPr>
        <w:jc w:val="both"/>
        <w:rPr>
          <w:color w:val="000000" w:themeColor="text1"/>
          <w:sz w:val="16"/>
          <w:szCs w:val="16"/>
        </w:rPr>
      </w:pPr>
      <w:r w:rsidRPr="00584DE4">
        <w:rPr>
          <w:color w:val="000000" w:themeColor="text1"/>
          <w:sz w:val="16"/>
          <w:szCs w:val="16"/>
        </w:rPr>
        <w:t>Опыт применения Do 17 в Испании по</w:t>
      </w:r>
      <w:r w:rsidRPr="00584DE4">
        <w:rPr>
          <w:color w:val="000000" w:themeColor="text1"/>
          <w:sz w:val="16"/>
          <w:szCs w:val="16"/>
        </w:rPr>
        <w:softHyphen/>
        <w:t>казал, что машина является неплохим даль</w:t>
      </w:r>
      <w:r w:rsidRPr="00584DE4">
        <w:rPr>
          <w:color w:val="000000" w:themeColor="text1"/>
          <w:sz w:val="16"/>
          <w:szCs w:val="16"/>
        </w:rPr>
        <w:softHyphen/>
        <w:t>ним разведчиком. И хотя в роли бомбарди</w:t>
      </w:r>
      <w:r w:rsidRPr="00584DE4">
        <w:rPr>
          <w:color w:val="000000" w:themeColor="text1"/>
          <w:sz w:val="16"/>
          <w:szCs w:val="16"/>
        </w:rPr>
        <w:softHyphen/>
        <w:t>ровщика ее заметно превосходил Не 111, «дорнье» привлекался и для решения удар</w:t>
      </w:r>
      <w:r w:rsidRPr="00584DE4">
        <w:rPr>
          <w:color w:val="000000" w:themeColor="text1"/>
          <w:sz w:val="16"/>
          <w:szCs w:val="16"/>
        </w:rPr>
        <w:softHyphen/>
        <w:t>ных задач. Наиболее существенными недо</w:t>
      </w:r>
      <w:r w:rsidRPr="00584DE4">
        <w:rPr>
          <w:color w:val="000000" w:themeColor="text1"/>
          <w:sz w:val="16"/>
          <w:szCs w:val="16"/>
        </w:rPr>
        <w:softHyphen/>
        <w:t>статками Do 17, вскрывшимися в ходе боев, стали слабость его оборонительного воору</w:t>
      </w:r>
      <w:r w:rsidRPr="00584DE4">
        <w:rPr>
          <w:color w:val="000000" w:themeColor="text1"/>
          <w:sz w:val="16"/>
          <w:szCs w:val="16"/>
        </w:rPr>
        <w:softHyphen/>
        <w:t>жения и малая бомбовая нагрузка (24192).</w:t>
      </w:r>
    </w:p>
    <w:p w14:paraId="364C5274" w14:textId="77777777" w:rsidR="00AD7A23" w:rsidRPr="00584DE4" w:rsidRDefault="00AD7A23" w:rsidP="00584DE4">
      <w:pPr>
        <w:jc w:val="both"/>
        <w:rPr>
          <w:color w:val="000000" w:themeColor="text1"/>
          <w:sz w:val="16"/>
          <w:szCs w:val="16"/>
        </w:rPr>
      </w:pPr>
    </w:p>
    <w:p w14:paraId="0DA2DE36" w14:textId="7D02E44F" w:rsidR="00E646A2" w:rsidRPr="00584DE4" w:rsidRDefault="00E646A2" w:rsidP="00584DE4">
      <w:pPr>
        <w:jc w:val="both"/>
        <w:rPr>
          <w:color w:val="000000" w:themeColor="text1"/>
          <w:sz w:val="16"/>
          <w:szCs w:val="16"/>
        </w:rPr>
      </w:pPr>
      <w:r w:rsidRPr="00584DE4">
        <w:rPr>
          <w:color w:val="000000" w:themeColor="text1"/>
          <w:sz w:val="16"/>
          <w:szCs w:val="16"/>
        </w:rPr>
        <w:t>В</w:t>
      </w:r>
      <w:r w:rsidR="00B53540">
        <w:rPr>
          <w:color w:val="000000" w:themeColor="text1"/>
          <w:sz w:val="16"/>
          <w:szCs w:val="16"/>
        </w:rPr>
        <w:t xml:space="preserve"> </w:t>
      </w:r>
      <w:r w:rsidRPr="00584DE4">
        <w:rPr>
          <w:color w:val="000000" w:themeColor="text1"/>
          <w:sz w:val="16"/>
          <w:szCs w:val="16"/>
        </w:rPr>
        <w:t>августе</w:t>
      </w:r>
      <w:r w:rsidR="00040E9F">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3C337C2F" w14:textId="77777777" w:rsidR="00E646A2" w:rsidRPr="00584DE4" w:rsidRDefault="00E646A2" w:rsidP="00584DE4">
      <w:pPr>
        <w:numPr>
          <w:ilvl w:val="12"/>
          <w:numId w:val="0"/>
        </w:numPr>
        <w:autoSpaceDE w:val="0"/>
        <w:autoSpaceDN w:val="0"/>
        <w:adjustRightInd w:val="0"/>
        <w:jc w:val="both"/>
        <w:rPr>
          <w:color w:val="000000" w:themeColor="text1"/>
          <w:sz w:val="16"/>
          <w:szCs w:val="16"/>
        </w:rPr>
      </w:pPr>
    </w:p>
    <w:p w14:paraId="583D8D98" w14:textId="77777777" w:rsidR="005B1B66" w:rsidRPr="006851B7" w:rsidRDefault="005B1B66" w:rsidP="005B1B66">
      <w:pPr>
        <w:jc w:val="both"/>
        <w:rPr>
          <w:color w:val="0070C0"/>
          <w:sz w:val="16"/>
          <w:szCs w:val="16"/>
        </w:rPr>
      </w:pPr>
      <w:r w:rsidRPr="006851B7">
        <w:rPr>
          <w:color w:val="0070C0"/>
          <w:sz w:val="16"/>
          <w:szCs w:val="16"/>
        </w:rPr>
        <w:t>В августе 1938 года в Латвию прибыла самая большая партия «Гладиаторов» — еще 26 таких машин (в дополнение к 26, полученным ранее). Это по латвийским данным. Эти самолеты участвовали в авиашоу, как теперь говорят, посвященному вхождению Латвии в состав СССР — латвийские летчики выступали как часть общей программы. Фестиваль состоялся 17 августа 1940 года. Большинство истребителей этого типа в составе уже ВВС СССР не пережили первых ударов Люфтваффе по аэродромам в июне 1941 года. Немногие уцелевшие были захвачены немцами и использовались в качестве буксировщиков планеров до 1943 года (25221).</w:t>
      </w:r>
    </w:p>
    <w:p w14:paraId="4C6DEB37" w14:textId="77777777" w:rsidR="005B1B66" w:rsidRPr="006851B7" w:rsidRDefault="005B1B66" w:rsidP="005B1B66">
      <w:pPr>
        <w:jc w:val="both"/>
        <w:rPr>
          <w:color w:val="0070C0"/>
          <w:sz w:val="16"/>
          <w:szCs w:val="16"/>
        </w:rPr>
      </w:pPr>
    </w:p>
    <w:p w14:paraId="1E2FE44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E5448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26F8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августе-сентябре 1938 Б.Н.Кудрин испытывал ХАИ-51 - штурмовик на базе ХАИ-5 и выполнил 32 полета. Недоведенность двигателя не позволила закончить испытания. Скорость была 440 км/час, но в октябре мотор окончательно вышел из строя (1462,28).</w:t>
      </w:r>
    </w:p>
    <w:p w14:paraId="3CD0CD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77F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августе-сентябре 1938 в НИИ ВВС прошел испытание усиленного Р-Z и отзыв был такой "Техника выполнения фигур на самолете Р-Z проста. Самолет в управлении более легок и устойчив, чем Р-5 М-17... Существующие ограничения в пилотаже для Р-Z можно снять", но еще в 1937 ССС и Р-Z сняли с производства и было выпущено 1031 Р-Z (1805,11).</w:t>
      </w:r>
    </w:p>
    <w:p w14:paraId="62368A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653E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 сентябре 1938 г. Р-Зет, усиленный в НИИ ВВС, прошел испытания. Усилили конструкцию планёра, усовершенствовали кронштейны стабилизатора, башмак киля, ввели дополнительную распорную трубу в шасси Отзыв был таков: "Техника выполнения фигур на самолёте Р-Зет проста. Самолёт в управлении более лёгок и устойчив, чем Р-5М-17...Существующие ограничения в пилотаже для самолётов Р-Зет можно снять". Однако, массовой доработки "зетов" по данному образцу не последовало (11995).</w:t>
      </w:r>
    </w:p>
    <w:p w14:paraId="042A4E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Серийный выпуск Р-Зет на заводе № 1 (Москва)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584DE4" w14:paraId="2AA31712" w14:textId="77777777" w:rsidTr="00274E04">
        <w:tc>
          <w:tcPr>
            <w:tcW w:w="2802" w:type="dxa"/>
            <w:tcBorders>
              <w:top w:val="single" w:sz="12" w:space="0" w:color="auto"/>
            </w:tcBorders>
          </w:tcPr>
          <w:p w14:paraId="661DDB1F"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top w:val="single" w:sz="12" w:space="0" w:color="auto"/>
            </w:tcBorders>
          </w:tcPr>
          <w:p w14:paraId="226C2D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1935</w:t>
            </w:r>
          </w:p>
        </w:tc>
        <w:tc>
          <w:tcPr>
            <w:tcW w:w="2802" w:type="dxa"/>
            <w:tcBorders>
              <w:top w:val="single" w:sz="12" w:space="0" w:color="auto"/>
            </w:tcBorders>
          </w:tcPr>
          <w:p w14:paraId="2B1A36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c>
          <w:tcPr>
            <w:tcW w:w="2802" w:type="dxa"/>
            <w:tcBorders>
              <w:top w:val="single" w:sz="12" w:space="0" w:color="auto"/>
            </w:tcBorders>
          </w:tcPr>
          <w:p w14:paraId="27BA21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1937</w:t>
            </w:r>
          </w:p>
        </w:tc>
      </w:tr>
      <w:tr w:rsidR="002260A5" w:rsidRPr="00584DE4" w14:paraId="2CFBB011" w14:textId="77777777" w:rsidTr="00274E04">
        <w:tc>
          <w:tcPr>
            <w:tcW w:w="2802" w:type="dxa"/>
            <w:tcBorders>
              <w:bottom w:val="single" w:sz="12" w:space="0" w:color="auto"/>
            </w:tcBorders>
          </w:tcPr>
          <w:p w14:paraId="4DB8C7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1</w:t>
            </w:r>
          </w:p>
        </w:tc>
        <w:tc>
          <w:tcPr>
            <w:tcW w:w="2802" w:type="dxa"/>
            <w:tcBorders>
              <w:bottom w:val="single" w:sz="12" w:space="0" w:color="auto"/>
            </w:tcBorders>
          </w:tcPr>
          <w:p w14:paraId="44CB9C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w:t>
            </w:r>
          </w:p>
        </w:tc>
        <w:tc>
          <w:tcPr>
            <w:tcW w:w="2802" w:type="dxa"/>
            <w:tcBorders>
              <w:bottom w:val="single" w:sz="12" w:space="0" w:color="auto"/>
            </w:tcBorders>
          </w:tcPr>
          <w:p w14:paraId="524E09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885</w:t>
            </w:r>
          </w:p>
        </w:tc>
        <w:tc>
          <w:tcPr>
            <w:tcW w:w="2802" w:type="dxa"/>
            <w:tcBorders>
              <w:bottom w:val="single" w:sz="12" w:space="0" w:color="auto"/>
            </w:tcBorders>
          </w:tcPr>
          <w:p w14:paraId="16CF62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135</w:t>
            </w:r>
          </w:p>
        </w:tc>
      </w:tr>
    </w:tbl>
    <w:p w14:paraId="4E9E52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(11995).</w:t>
      </w:r>
    </w:p>
    <w:p w14:paraId="2AD26F13" w14:textId="77777777" w:rsidR="004B0DF9" w:rsidRPr="00584DE4" w:rsidRDefault="004B0DF9" w:rsidP="00584DE4">
      <w:pPr>
        <w:autoSpaceDE w:val="0"/>
        <w:autoSpaceDN w:val="0"/>
        <w:adjustRightInd w:val="0"/>
        <w:jc w:val="both"/>
        <w:rPr>
          <w:color w:val="000000" w:themeColor="text1"/>
          <w:sz w:val="16"/>
          <w:szCs w:val="16"/>
        </w:rPr>
      </w:pPr>
    </w:p>
    <w:p w14:paraId="65FC03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августе-сентябре 1938 г. в эскадрилье боевого применения НИИ ВВС проводили испытания с целью установить, можно ли использовать ДИ-6 в качестве легкого пикирующего бомбардировщика. Бомбометание с пикирования резко увеличивало вероятность поражения цели, но одновременно повышало требования к самолету. Экипаж в составе летчика старшего лейтенанта Голышева и штурмана майора Игнациуса летал на серийной машине выпуска завода № 81. В кабине смонтировали дополнительный щиток с указателем скорости, двухстрелочным высотомером и рядом других приборов. Напротив него стояла кинокамера "Кинамо", включавшаяся при входе в пикирование. Никаких устройств для аэродинамического торможения не устанавливали.</w:t>
      </w:r>
    </w:p>
    <w:p w14:paraId="100DA0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испытаниях пробовали пикировать под углами от 40 до 90°. Самолет пикировал устойчиво, не пытаясь завалиться на "спину"; опасные вибрации отмечены не были. Машина разгонялась до 510 км/ч. В результате определили, что наиболее выгодные углы лежат в диапазоне от 70 до 80°. Именно с таких углов на полигоне сбрасывали бомбы АО-8 и АО-10 нескольких разновидностей (с перистыми и цилиндрическими стабилизаторами).</w:t>
      </w:r>
    </w:p>
    <w:p w14:paraId="75CD70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Эксперимент сочли удачным. Однако ДИ-6 намеревались использовать не как пикировщик, а как учебный самолет (с инструктором во второй кабине) для обучения бомбометанию с пикирования пилотов истребителей И-15бис, на которые тогда перевооружались многие штурмовые полки (11992).</w:t>
      </w:r>
    </w:p>
    <w:p w14:paraId="65748102" w14:textId="77777777" w:rsidR="004B0DF9" w:rsidRPr="00584DE4" w:rsidRDefault="004B0DF9" w:rsidP="00584DE4">
      <w:pPr>
        <w:autoSpaceDE w:val="0"/>
        <w:autoSpaceDN w:val="0"/>
        <w:adjustRightInd w:val="0"/>
        <w:jc w:val="both"/>
        <w:rPr>
          <w:color w:val="000000" w:themeColor="text1"/>
          <w:sz w:val="16"/>
          <w:szCs w:val="16"/>
        </w:rPr>
      </w:pPr>
    </w:p>
    <w:p w14:paraId="6B63F595" w14:textId="77777777" w:rsidR="00062BCC" w:rsidRPr="00584DE4" w:rsidRDefault="00062BCC" w:rsidP="00584DE4">
      <w:pPr>
        <w:jc w:val="both"/>
        <w:rPr>
          <w:color w:val="000000" w:themeColor="text1"/>
          <w:sz w:val="16"/>
          <w:szCs w:val="16"/>
        </w:rPr>
      </w:pPr>
      <w:r w:rsidRPr="00584DE4">
        <w:rPr>
          <w:color w:val="000000" w:themeColor="text1"/>
          <w:sz w:val="16"/>
          <w:szCs w:val="16"/>
        </w:rPr>
        <w:t>В авгу</w:t>
      </w:r>
      <w:r w:rsidRPr="00584DE4">
        <w:rPr>
          <w:color w:val="000000" w:themeColor="text1"/>
          <w:sz w:val="16"/>
          <w:szCs w:val="16"/>
        </w:rPr>
        <w:softHyphen/>
        <w:t>сте и сентябре 1938 года было подготовлено два доклада о ходе производства И-16 в 1938 году - начальника ВВС командарма 2 ранга А.Д. Локтионова и наркома оборонной про</w:t>
      </w:r>
      <w:r w:rsidRPr="00584DE4">
        <w:rPr>
          <w:color w:val="000000" w:themeColor="text1"/>
          <w:sz w:val="16"/>
          <w:szCs w:val="16"/>
        </w:rPr>
        <w:softHyphen/>
        <w:t>мышленности М.М. Кагановича. В бумаге Ми</w:t>
      </w:r>
      <w:r w:rsidRPr="00584DE4">
        <w:rPr>
          <w:color w:val="000000" w:themeColor="text1"/>
          <w:sz w:val="16"/>
          <w:szCs w:val="16"/>
        </w:rPr>
        <w:softHyphen/>
        <w:t>хаила Моисеевича утверждается, что про</w:t>
      </w:r>
      <w:r w:rsidRPr="00584DE4">
        <w:rPr>
          <w:color w:val="000000" w:themeColor="text1"/>
          <w:sz w:val="16"/>
          <w:szCs w:val="16"/>
        </w:rPr>
        <w:softHyphen/>
        <w:t>изводство тип 10 началось в феврале, а в до</w:t>
      </w:r>
      <w:r w:rsidRPr="00584DE4">
        <w:rPr>
          <w:color w:val="000000" w:themeColor="text1"/>
          <w:sz w:val="16"/>
          <w:szCs w:val="16"/>
        </w:rPr>
        <w:softHyphen/>
        <w:t>кументе Александра Дмитриевича значится март. В конкретных цифрах тоже есть рас</w:t>
      </w:r>
      <w:r w:rsidRPr="00584DE4">
        <w:rPr>
          <w:color w:val="000000" w:themeColor="text1"/>
          <w:sz w:val="16"/>
          <w:szCs w:val="16"/>
        </w:rPr>
        <w:softHyphen/>
        <w:t>хождения. Вероятно, точнее данные все же у военных. Например, Каганович утверждал, что самолеты с закрылками выпускались еще с февраля, но сохранилось немало фотогра</w:t>
      </w:r>
      <w:r w:rsidRPr="00584DE4">
        <w:rPr>
          <w:color w:val="000000" w:themeColor="text1"/>
          <w:sz w:val="16"/>
          <w:szCs w:val="16"/>
        </w:rPr>
        <w:softHyphen/>
        <w:t>фий И-16 с синхронными пулеметами и «длинными» элеронами. Даже три серийных И-16 тип 19 с крыльевыми пулеметами СН были сданы в 1939 году в такой конфигура</w:t>
      </w:r>
      <w:r w:rsidRPr="00584DE4">
        <w:rPr>
          <w:color w:val="000000" w:themeColor="text1"/>
          <w:sz w:val="16"/>
          <w:szCs w:val="16"/>
        </w:rPr>
        <w:softHyphen/>
        <w:t>ции. И это не могли быть где-то модернизи</w:t>
      </w:r>
      <w:r w:rsidRPr="00584DE4">
        <w:rPr>
          <w:color w:val="000000" w:themeColor="text1"/>
          <w:sz w:val="16"/>
          <w:szCs w:val="16"/>
        </w:rPr>
        <w:softHyphen/>
        <w:t>рованные «пятерки», поскольку программу доработки строевых И-16 тип 5 свернули еще на этапе обсуждения.</w:t>
      </w:r>
    </w:p>
    <w:p w14:paraId="74D13928" w14:textId="77777777" w:rsidR="00062BCC" w:rsidRPr="00584DE4" w:rsidRDefault="00062BCC" w:rsidP="00584DE4">
      <w:pPr>
        <w:jc w:val="both"/>
        <w:rPr>
          <w:color w:val="000000" w:themeColor="text1"/>
          <w:sz w:val="16"/>
          <w:szCs w:val="16"/>
        </w:rPr>
      </w:pPr>
      <w:r w:rsidRPr="00584DE4">
        <w:rPr>
          <w:color w:val="000000" w:themeColor="text1"/>
          <w:sz w:val="16"/>
          <w:szCs w:val="16"/>
        </w:rPr>
        <w:t>Не смотря на скромную комплектацию, не соответствующую аппетитам заказчика, уже при испытаниях 521А436 явно обозначилась неотвратимая проблема роста полетного веса. Заводчанам удалось обеспечить вес пу</w:t>
      </w:r>
      <w:r w:rsidRPr="00584DE4">
        <w:rPr>
          <w:color w:val="000000" w:themeColor="text1"/>
          <w:sz w:val="16"/>
          <w:szCs w:val="16"/>
        </w:rPr>
        <w:softHyphen/>
        <w:t>стой машины в 1154 кг, при том, что у прохо</w:t>
      </w:r>
      <w:r w:rsidRPr="00584DE4">
        <w:rPr>
          <w:color w:val="000000" w:themeColor="text1"/>
          <w:sz w:val="16"/>
          <w:szCs w:val="16"/>
        </w:rPr>
        <w:softHyphen/>
        <w:t>дивших испытания в НИИ ВВС в 1937 году се</w:t>
      </w:r>
      <w:r w:rsidRPr="00584DE4">
        <w:rPr>
          <w:color w:val="000000" w:themeColor="text1"/>
          <w:sz w:val="16"/>
          <w:szCs w:val="16"/>
        </w:rPr>
        <w:softHyphen/>
        <w:t>рийных И-16 тип 5 №№ 5210440 и 521613 его величина составляла 1222 и 1188 кг, соответ</w:t>
      </w:r>
      <w:r w:rsidRPr="00584DE4">
        <w:rPr>
          <w:color w:val="000000" w:themeColor="text1"/>
          <w:sz w:val="16"/>
          <w:szCs w:val="16"/>
        </w:rPr>
        <w:softHyphen/>
        <w:t>ственно, полетный вес опытного тип 10 рав</w:t>
      </w:r>
      <w:r w:rsidRPr="00584DE4">
        <w:rPr>
          <w:color w:val="000000" w:themeColor="text1"/>
          <w:sz w:val="16"/>
          <w:szCs w:val="16"/>
        </w:rPr>
        <w:softHyphen/>
        <w:t>нялся 1655 кг, тогда как 0440 и 613 на взлете весили 1589 и 1573 кг. С приведением серий</w:t>
      </w:r>
      <w:r w:rsidRPr="00584DE4">
        <w:rPr>
          <w:color w:val="000000" w:themeColor="text1"/>
          <w:sz w:val="16"/>
          <w:szCs w:val="16"/>
        </w:rPr>
        <w:softHyphen/>
        <w:t>ных «десяток» к стандартному облику ничего, кроме роста массы конструкции и полетного веса, ожидать было нельзя (23391).</w:t>
      </w:r>
    </w:p>
    <w:p w14:paraId="198AA041" w14:textId="77777777" w:rsidR="00062BCC" w:rsidRPr="00584DE4" w:rsidRDefault="00062BCC" w:rsidP="00584DE4">
      <w:pPr>
        <w:jc w:val="both"/>
        <w:rPr>
          <w:color w:val="000000" w:themeColor="text1"/>
          <w:sz w:val="16"/>
          <w:szCs w:val="16"/>
        </w:rPr>
      </w:pPr>
    </w:p>
    <w:p w14:paraId="004A7406" w14:textId="77777777" w:rsidR="00950008" w:rsidRPr="00584DE4" w:rsidRDefault="00950008" w:rsidP="00584DE4">
      <w:pPr>
        <w:jc w:val="both"/>
        <w:rPr>
          <w:rStyle w:val="69"/>
          <w:rFonts w:ascii="Times New Roman" w:hAnsi="Times New Roman" w:cs="Times New Roman"/>
          <w:color w:val="000000" w:themeColor="text1"/>
          <w:sz w:val="16"/>
          <w:szCs w:val="16"/>
        </w:rPr>
      </w:pPr>
      <w:r w:rsidRPr="00584DE4">
        <w:rPr>
          <w:rStyle w:val="69"/>
          <w:rFonts w:ascii="Times New Roman" w:hAnsi="Times New Roman" w:cs="Times New Roman"/>
          <w:color w:val="000000" w:themeColor="text1"/>
          <w:sz w:val="16"/>
          <w:szCs w:val="16"/>
        </w:rPr>
        <w:t>В августе-сентябре 1938 завод № 115 передал заводу № 81 комплект чертежей само</w:t>
      </w:r>
      <w:r w:rsidRPr="00584DE4">
        <w:rPr>
          <w:rStyle w:val="69"/>
          <w:rFonts w:ascii="Times New Roman" w:hAnsi="Times New Roman" w:cs="Times New Roman"/>
          <w:color w:val="000000" w:themeColor="text1"/>
          <w:sz w:val="16"/>
          <w:szCs w:val="16"/>
        </w:rPr>
        <w:softHyphen/>
        <w:t>лета № 17. Кроме того, был передан недостроенный планер второго опытного экземпляра - фюзеляж, крыло и некоторые элементы шасси и управления. Его общая готовность оценивалась в 50%. Бытует мне</w:t>
      </w:r>
      <w:r w:rsidRPr="00584DE4">
        <w:rPr>
          <w:rStyle w:val="69"/>
          <w:rFonts w:ascii="Times New Roman" w:hAnsi="Times New Roman" w:cs="Times New Roman"/>
          <w:color w:val="000000" w:themeColor="text1"/>
          <w:sz w:val="16"/>
          <w:szCs w:val="16"/>
        </w:rPr>
        <w:softHyphen/>
        <w:t>ние, что постройка этого самолета была замо</w:t>
      </w:r>
      <w:r w:rsidRPr="00584DE4">
        <w:rPr>
          <w:rStyle w:val="69"/>
          <w:rFonts w:ascii="Times New Roman" w:hAnsi="Times New Roman" w:cs="Times New Roman"/>
          <w:color w:val="000000" w:themeColor="text1"/>
          <w:sz w:val="16"/>
          <w:szCs w:val="16"/>
        </w:rPr>
        <w:softHyphen/>
        <w:t>рожена из-за отсутствия моторов Рено, но вероятнее, задержка произошла из-за про</w:t>
      </w:r>
      <w:r w:rsidRPr="00584DE4">
        <w:rPr>
          <w:rStyle w:val="69"/>
          <w:rFonts w:ascii="Times New Roman" w:hAnsi="Times New Roman" w:cs="Times New Roman"/>
          <w:color w:val="000000" w:themeColor="text1"/>
          <w:sz w:val="16"/>
          <w:szCs w:val="16"/>
        </w:rPr>
        <w:softHyphen/>
        <w:t>блем с хвостовой фермой (19939).</w:t>
      </w:r>
    </w:p>
    <w:p w14:paraId="4351C70F" w14:textId="77777777" w:rsidR="00950008" w:rsidRPr="00584DE4" w:rsidRDefault="00950008" w:rsidP="00584DE4">
      <w:pPr>
        <w:jc w:val="both"/>
        <w:rPr>
          <w:color w:val="000000" w:themeColor="text1"/>
          <w:sz w:val="16"/>
          <w:szCs w:val="16"/>
        </w:rPr>
      </w:pPr>
    </w:p>
    <w:p w14:paraId="4186278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августе-сентябре 1938 года самолет “Летающее крыло” БОК-5 М-11 конструкции КБ-29 проходил испытания в Отделении экспериментальных аппаратов НИИ ВВС (6889).</w:t>
      </w:r>
    </w:p>
    <w:p w14:paraId="52A765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AE4F2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августе-сентябре 1938 были предприняты попытки установить мировой рекорд высоты для гидроплана на РВ-23 (Рекорд высоты). Машина была в 1935 предложена вед. и НИИ ВВС И.В.Часовниковым и поддержана ком. эскадрильи боевого применения НИИ ВВС А.И.Филиным. РВ-23 был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и они проходили с 19 декабря 1936 по 6 февраля 1937.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В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3C2DF6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1FCEE9" w14:textId="77777777" w:rsidR="00AD7A23" w:rsidRPr="00584DE4" w:rsidRDefault="00AD7A23" w:rsidP="00584DE4">
      <w:pPr>
        <w:jc w:val="both"/>
        <w:rPr>
          <w:color w:val="000000" w:themeColor="text1"/>
          <w:sz w:val="16"/>
          <w:szCs w:val="16"/>
        </w:rPr>
      </w:pPr>
      <w:r w:rsidRPr="00584DE4">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Как отмечал в одной из публикаций Н.Якубович, было выполнено два тренировочных полёта и четыре – на высоты свыше 11500 м. «В трёх полётах капитан Ф.Жеребченко поднимался на высоту, превышающую официальный рекорд, но зарегистрировать её не удалось из-за отказа барографов». (Неясно,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(24286).</w:t>
      </w:r>
    </w:p>
    <w:p w14:paraId="3551AB45" w14:textId="77777777" w:rsidR="00AD7A23" w:rsidRPr="00584DE4" w:rsidRDefault="00AD7A23" w:rsidP="00584DE4">
      <w:pPr>
        <w:jc w:val="both"/>
        <w:rPr>
          <w:color w:val="000000" w:themeColor="text1"/>
          <w:sz w:val="16"/>
          <w:szCs w:val="16"/>
        </w:rPr>
      </w:pPr>
    </w:p>
    <w:p w14:paraId="4A606032" w14:textId="5C30F588" w:rsidR="002666D2" w:rsidRPr="00584DE4" w:rsidRDefault="002666D2" w:rsidP="00584DE4">
      <w:pPr>
        <w:shd w:val="clear" w:color="auto" w:fill="FFFFFF"/>
        <w:jc w:val="both"/>
        <w:rPr>
          <w:color w:val="000000" w:themeColor="text1"/>
          <w:sz w:val="16"/>
          <w:szCs w:val="16"/>
        </w:rPr>
      </w:pPr>
      <w:r w:rsidRPr="00584DE4">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584DE4">
        <w:rPr>
          <w:iCs/>
          <w:color w:val="000000" w:themeColor="text1"/>
          <w:sz w:val="16"/>
          <w:szCs w:val="16"/>
        </w:rPr>
        <w:t>В трёх полётах капитан Ф.Жеребченко поднимался на высоту, превышающую официальный рекорд, но зарегистрировать её не удалось из-за отказа барографов</w:t>
      </w:r>
      <w:r w:rsidRPr="00584DE4">
        <w:rPr>
          <w:color w:val="000000" w:themeColor="text1"/>
          <w:sz w:val="16"/>
          <w:szCs w:val="16"/>
        </w:rPr>
        <w:t>».</w:t>
      </w:r>
      <w:r w:rsidR="00B53540">
        <w:rPr>
          <w:color w:val="000000" w:themeColor="text1"/>
          <w:sz w:val="16"/>
          <w:szCs w:val="16"/>
        </w:rPr>
        <w:t xml:space="preserve"> </w:t>
      </w:r>
      <w:r w:rsidRPr="00584DE4">
        <w:rPr>
          <w:color w:val="000000" w:themeColor="text1"/>
          <w:sz w:val="16"/>
          <w:szCs w:val="16"/>
        </w:rPr>
        <w:t>(Неясно,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6E573155" w14:textId="77777777" w:rsidR="002666D2" w:rsidRPr="00584DE4" w:rsidRDefault="002666D2" w:rsidP="00584DE4">
      <w:pPr>
        <w:shd w:val="clear" w:color="auto" w:fill="FFFFFF"/>
        <w:jc w:val="both"/>
        <w:rPr>
          <w:color w:val="000000" w:themeColor="text1"/>
          <w:sz w:val="16"/>
          <w:szCs w:val="16"/>
        </w:rPr>
      </w:pPr>
    </w:p>
    <w:p w14:paraId="0AA2452C" w14:textId="77777777" w:rsidR="005B1B66" w:rsidRPr="006851B7" w:rsidRDefault="005B1B66" w:rsidP="005B1B66">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lastRenderedPageBreak/>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11 500 м.</w:t>
      </w:r>
    </w:p>
    <w:p w14:paraId="0E4454BF" w14:textId="77777777" w:rsidR="005B1B66" w:rsidRPr="006851B7" w:rsidRDefault="005B1B66" w:rsidP="005B1B66">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 трёх полётах капитан Ф. Жеребченко поднимался на высоту, превышающую официальный рекорд, но зарегистрировать её не удалось из-за отказа барографов». (Неясно,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10 155 метров с грузом 1000 кг.) (25189).</w:t>
      </w:r>
    </w:p>
    <w:p w14:paraId="6E73D9DB" w14:textId="77777777" w:rsidR="005B1B66" w:rsidRPr="006851B7" w:rsidRDefault="005B1B66" w:rsidP="005B1B66">
      <w:pPr>
        <w:jc w:val="both"/>
        <w:rPr>
          <w:rStyle w:val="aff0"/>
          <w:rFonts w:ascii="Times New Roman" w:hAnsi="Times New Roman" w:cs="Times New Roman"/>
          <w:color w:val="0070C0"/>
          <w:spacing w:val="0"/>
          <w:sz w:val="16"/>
          <w:szCs w:val="16"/>
        </w:rPr>
      </w:pPr>
    </w:p>
    <w:p w14:paraId="1CFE8CD5" w14:textId="3243A3DE" w:rsidR="00950008" w:rsidRPr="00584DE4" w:rsidRDefault="00950008" w:rsidP="00584DE4">
      <w:pPr>
        <w:jc w:val="both"/>
        <w:rPr>
          <w:color w:val="000000" w:themeColor="text1"/>
          <w:sz w:val="16"/>
          <w:szCs w:val="16"/>
        </w:rPr>
      </w:pPr>
      <w:r w:rsidRPr="00584DE4">
        <w:rPr>
          <w:color w:val="000000" w:themeColor="text1"/>
          <w:sz w:val="16"/>
          <w:szCs w:val="16"/>
        </w:rPr>
        <w:t>В августе–сентябре 1938 перед постановкой в</w:t>
      </w:r>
      <w:r w:rsidR="00E62B39" w:rsidRPr="00584DE4">
        <w:rPr>
          <w:color w:val="000000" w:themeColor="text1"/>
          <w:sz w:val="16"/>
          <w:szCs w:val="16"/>
        </w:rPr>
        <w:t xml:space="preserve"> </w:t>
      </w:r>
      <w:r w:rsidRPr="00584DE4">
        <w:rPr>
          <w:color w:val="000000" w:themeColor="text1"/>
          <w:sz w:val="16"/>
          <w:szCs w:val="16"/>
        </w:rPr>
        <w:t>серийное производство проходят государственные испытания двух образцов двигателей НАТИ МД-23. К тому времени Н.И. Бобров, Н.К.</w:t>
      </w:r>
      <w:r w:rsidR="00E62B39" w:rsidRPr="00584DE4">
        <w:rPr>
          <w:color w:val="000000" w:themeColor="text1"/>
          <w:sz w:val="16"/>
          <w:szCs w:val="16"/>
        </w:rPr>
        <w:t xml:space="preserve"> </w:t>
      </w:r>
      <w:r w:rsidRPr="00584DE4">
        <w:rPr>
          <w:color w:val="000000" w:themeColor="text1"/>
          <w:sz w:val="16"/>
          <w:szCs w:val="16"/>
        </w:rPr>
        <w:t>Гончаров, А.В. Дорминдонтов под общим руководством Н.Р. Брилинга довели мощность дизеля до 133 л.с. при 1800 мин.</w:t>
      </w:r>
    </w:p>
    <w:p w14:paraId="6C6D8A70" w14:textId="54C6C51A" w:rsidR="00950008" w:rsidRPr="00584DE4" w:rsidRDefault="00950008" w:rsidP="00584DE4">
      <w:pPr>
        <w:jc w:val="both"/>
        <w:rPr>
          <w:color w:val="000000" w:themeColor="text1"/>
          <w:sz w:val="16"/>
          <w:szCs w:val="16"/>
        </w:rPr>
      </w:pPr>
      <w:r w:rsidRPr="00584DE4">
        <w:rPr>
          <w:color w:val="000000" w:themeColor="text1"/>
          <w:sz w:val="16"/>
          <w:szCs w:val="16"/>
        </w:rPr>
        <w:t>К 1939 г. двигатель «НАТИ-Коджу» прошел государственные стендовые испытания и был подготовлен к серийному производству. На испытаниях грузовик ЯГ-6 с таким дизелем расходовал около 25 л топлива на 100</w:t>
      </w:r>
      <w:r w:rsidR="00E62B39" w:rsidRPr="00584DE4">
        <w:rPr>
          <w:color w:val="000000" w:themeColor="text1"/>
          <w:sz w:val="16"/>
          <w:szCs w:val="16"/>
        </w:rPr>
        <w:t xml:space="preserve"> </w:t>
      </w:r>
      <w:r w:rsidRPr="00584DE4">
        <w:rPr>
          <w:color w:val="000000" w:themeColor="text1"/>
          <w:sz w:val="16"/>
          <w:szCs w:val="16"/>
        </w:rPr>
        <w:t>км и развивал скорость около 70 км/ч. Проводились работы по оборудованию этого дизеля наддувом. Производство намечали развернуть на Уфимском моторостроительном заводе, однако завод выпустил только опытные партии. В дальнейшем завод перепрофилировали на выпуск авиационных двигателей.</w:t>
      </w:r>
    </w:p>
    <w:p w14:paraId="4164DA55" w14:textId="77777777" w:rsidR="00950008" w:rsidRPr="00584DE4" w:rsidRDefault="00950008" w:rsidP="00584DE4">
      <w:pPr>
        <w:jc w:val="both"/>
        <w:rPr>
          <w:color w:val="000000" w:themeColor="text1"/>
          <w:sz w:val="16"/>
          <w:szCs w:val="16"/>
        </w:rPr>
      </w:pPr>
      <w:r w:rsidRPr="00584DE4">
        <w:rPr>
          <w:color w:val="000000" w:themeColor="text1"/>
          <w:sz w:val="16"/>
          <w:szCs w:val="16"/>
        </w:rPr>
        <w:t>После восьми лет разработок дизель «Коджу»/ «НАТИ-Коджу»/ МД-23 по ряду причин технического, экономического и политического характера так и не попал в производство. Страна вступила в жесточайшую войну, не имея необходимого для легких танков и тягачей двигателя (21328).</w:t>
      </w:r>
    </w:p>
    <w:p w14:paraId="5518BB3B" w14:textId="77777777" w:rsidR="00950008" w:rsidRPr="00584DE4" w:rsidRDefault="00950008" w:rsidP="00584DE4">
      <w:pPr>
        <w:jc w:val="both"/>
        <w:rPr>
          <w:color w:val="000000" w:themeColor="text1"/>
          <w:sz w:val="16"/>
          <w:szCs w:val="16"/>
        </w:rPr>
      </w:pPr>
    </w:p>
    <w:p w14:paraId="220C7B8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3EC727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AA55C4E"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С августа 1938 г. по март 1939 г. затянулись заводские испытания первого образца 76 мм дивизионной пушки Ф=22 УСВ Грабина. 28 марта 1939 г. на АНИОПе были начаты полигонные испытания пушки УСВ.</w:t>
      </w:r>
    </w:p>
    <w:p w14:paraId="64D304A2"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В ходе полигонных испытаний выяснился основной недостаток УСВ: непрочность станин лобовой части (появление трещин), шворневой лапы и люльки (то же), а также течь масла в тормозе отката (25440).</w:t>
      </w:r>
    </w:p>
    <w:p w14:paraId="0E65B510" w14:textId="77777777" w:rsidR="005B1B66" w:rsidRPr="006851B7" w:rsidRDefault="005B1B66" w:rsidP="005B1B66">
      <w:pPr>
        <w:jc w:val="both"/>
        <w:rPr>
          <w:rStyle w:val="aff0"/>
          <w:rFonts w:ascii="Times New Roman" w:hAnsi="Times New Roman" w:cs="Times New Roman"/>
          <w:color w:val="0070C0"/>
          <w:spacing w:val="0"/>
          <w:sz w:val="16"/>
          <w:szCs w:val="16"/>
        </w:rPr>
      </w:pPr>
    </w:p>
    <w:p w14:paraId="6EDFE41A"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В августе-сентябре 1938 года прошли полигонные испытания новой тяжелой бронеплощадки со 107 мм пушкой. В заключение отчета о полигонных испытаниях говорилось: «Скорострельность составляет 5-6 выстрелов в минуту с исправлением наводки и 6-8 выстрелов в минуту без исправления…</w:t>
      </w:r>
    </w:p>
    <w:p w14:paraId="1E3EA99E"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Орудийному расчету при стрельбе работать удобно, кучность удовлетворительная, наличие двух приводов поворотного механизма позволяет работать одновременно с двух сторон» (25635).</w:t>
      </w:r>
    </w:p>
    <w:p w14:paraId="64FDC2BA" w14:textId="77777777" w:rsidR="005B1B66" w:rsidRPr="006851B7" w:rsidRDefault="005B1B66" w:rsidP="005B1B66">
      <w:pPr>
        <w:jc w:val="both"/>
        <w:rPr>
          <w:color w:val="0070C0"/>
          <w:sz w:val="16"/>
          <w:szCs w:val="16"/>
        </w:rPr>
      </w:pPr>
    </w:p>
    <w:p w14:paraId="30F01972" w14:textId="36FFB146" w:rsidR="002666D2" w:rsidRPr="00584DE4" w:rsidRDefault="002666D2" w:rsidP="00584DE4">
      <w:pPr>
        <w:jc w:val="both"/>
        <w:rPr>
          <w:color w:val="000000" w:themeColor="text1"/>
          <w:sz w:val="16"/>
          <w:szCs w:val="16"/>
        </w:rPr>
      </w:pPr>
      <w:r w:rsidRPr="00584DE4">
        <w:rPr>
          <w:color w:val="000000" w:themeColor="text1"/>
          <w:sz w:val="16"/>
          <w:szCs w:val="16"/>
        </w:rPr>
        <w:t>В августе-сентябре 1938 года мотоброневагона МБВ № АЕ-02</w:t>
      </w:r>
      <w:r w:rsidR="00B53540">
        <w:rPr>
          <w:color w:val="000000" w:themeColor="text1"/>
          <w:sz w:val="16"/>
          <w:szCs w:val="16"/>
        </w:rPr>
        <w:t xml:space="preserve"> </w:t>
      </w:r>
      <w:r w:rsidRPr="00584DE4">
        <w:rPr>
          <w:color w:val="000000" w:themeColor="text1"/>
          <w:sz w:val="16"/>
          <w:szCs w:val="16"/>
        </w:rPr>
        <w:t>прошел более</w:t>
      </w:r>
      <w:r w:rsidR="00E62B39" w:rsidRPr="00584DE4">
        <w:rPr>
          <w:color w:val="000000" w:themeColor="text1"/>
          <w:sz w:val="16"/>
          <w:szCs w:val="16"/>
        </w:rPr>
        <w:t xml:space="preserve"> </w:t>
      </w:r>
      <w:r w:rsidRPr="00584DE4">
        <w:rPr>
          <w:color w:val="000000" w:themeColor="text1"/>
          <w:sz w:val="16"/>
          <w:szCs w:val="16"/>
        </w:rPr>
        <w:t>20000 км по железной дороге, а также произвел отстрел орудий на Лужском полигоне под Ленинградом. Для решения о возможности использования Кировского завода вместо бронепоездов и последующей замены последних мотоброневагонами, приказом наркома обороны СССР в январе 1939 года создается специальная комиссия под председательством заместителя начальника АБТУ РККА полковника Панфилова. В период с 25 февраля по</w:t>
      </w:r>
      <w:r w:rsidR="00E62B39" w:rsidRPr="00584DE4">
        <w:rPr>
          <w:color w:val="000000" w:themeColor="text1"/>
          <w:sz w:val="16"/>
          <w:szCs w:val="16"/>
        </w:rPr>
        <w:t xml:space="preserve"> </w:t>
      </w:r>
      <w:r w:rsidRPr="00584DE4">
        <w:rPr>
          <w:color w:val="000000" w:themeColor="text1"/>
          <w:sz w:val="16"/>
          <w:szCs w:val="16"/>
        </w:rPr>
        <w:t>5 марта 1939 года комиссия провела дополнительные испытания МБВ №02 пробегом на дистанцию 1300 км по маршруту Ленинград -Псков - Полоцк - Смоленск - Вязьма - Москва. Кроме того, с 27 февраля по 2 марта мотоброневагон испытывался стрельбой из орудий и пулеметов на Дретуньском артиллерийском полигоне. Всего было произведено 400 выстрелов из орудий и 14000 из пулеметов.</w:t>
      </w:r>
      <w:r w:rsidR="00E62B39" w:rsidRPr="00584DE4">
        <w:rPr>
          <w:color w:val="000000" w:themeColor="text1"/>
          <w:sz w:val="16"/>
          <w:szCs w:val="16"/>
        </w:rPr>
        <w:t xml:space="preserve"> </w:t>
      </w:r>
    </w:p>
    <w:p w14:paraId="060CF891" w14:textId="77777777" w:rsidR="002666D2" w:rsidRPr="00584DE4" w:rsidRDefault="002666D2" w:rsidP="00584DE4">
      <w:pPr>
        <w:jc w:val="both"/>
        <w:rPr>
          <w:color w:val="000000" w:themeColor="text1"/>
          <w:sz w:val="16"/>
          <w:szCs w:val="16"/>
        </w:rPr>
      </w:pPr>
      <w:r w:rsidRPr="00584DE4">
        <w:rPr>
          <w:color w:val="000000" w:themeColor="text1"/>
          <w:sz w:val="16"/>
          <w:szCs w:val="16"/>
        </w:rPr>
        <w:t>В своем заключении комиссия отмечала, что мотоброневагон «вполне пригоден по конструктивным, эксплуатационным и боевым качествам для вооружения бронепоездных частей» Следует сказать, что общий пробег МБВ № 02 (заводские, войсковые и полигонные испытания) составил более 25000 км. Среди недостатков главными отмечались слабая броневая защита и недостаточное зенитное вооружение. Поэтому комиссия рекомендовала существующий тип МБВ Кировского завода не ставить на серийное производство, а спроектировать новый образец мотоброневагона с устранением недостатков МБВ № 01 и № 02.</w:t>
      </w:r>
    </w:p>
    <w:p w14:paraId="3AA89776" w14:textId="77777777" w:rsidR="002666D2" w:rsidRPr="00584DE4" w:rsidRDefault="002666D2" w:rsidP="00584DE4">
      <w:pPr>
        <w:jc w:val="both"/>
        <w:rPr>
          <w:color w:val="000000" w:themeColor="text1"/>
          <w:sz w:val="16"/>
          <w:szCs w:val="16"/>
        </w:rPr>
      </w:pPr>
      <w:r w:rsidRPr="00584DE4">
        <w:rPr>
          <w:color w:val="000000" w:themeColor="text1"/>
          <w:sz w:val="16"/>
          <w:szCs w:val="16"/>
        </w:rPr>
        <w:t xml:space="preserve">Мотоброневагон №02 после проведения испытаний передали для хранения на военный склад № 37 в Москве. </w:t>
      </w:r>
    </w:p>
    <w:p w14:paraId="70C759F6" w14:textId="77777777" w:rsidR="002666D2" w:rsidRPr="00584DE4" w:rsidRDefault="002666D2" w:rsidP="00584DE4">
      <w:pPr>
        <w:jc w:val="both"/>
        <w:rPr>
          <w:color w:val="000000" w:themeColor="text1"/>
          <w:sz w:val="16"/>
          <w:szCs w:val="16"/>
        </w:rPr>
      </w:pPr>
      <w:r w:rsidRPr="00584DE4">
        <w:rPr>
          <w:color w:val="000000" w:themeColor="text1"/>
          <w:sz w:val="16"/>
          <w:szCs w:val="16"/>
        </w:rPr>
        <w:t>В сентябре 1938 года для решения вопроса о принятии мото-броневагона на вооружение МБВ № 02 демонстрировали наркому обороны СССР Маршалу Советского Союза К. Ворошилову, однако окончательного решения по данному вопросу так и не было принято (18626).</w:t>
      </w:r>
    </w:p>
    <w:p w14:paraId="2AD3393D" w14:textId="77777777" w:rsidR="002666D2" w:rsidRPr="00584DE4" w:rsidRDefault="002666D2" w:rsidP="00584DE4">
      <w:pPr>
        <w:jc w:val="both"/>
        <w:rPr>
          <w:color w:val="000000" w:themeColor="text1"/>
          <w:sz w:val="16"/>
          <w:szCs w:val="16"/>
        </w:rPr>
      </w:pPr>
    </w:p>
    <w:p w14:paraId="54AFDD17"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В августе – сентябре 1938 года продолжались широкомасштабные испытания МБВ № 02 Кировского завода. Бронемотовагон прошел более 20000 км по железной дороге, а также произвел отстрел орудий на Лужском полигоне под Ленинградом.</w:t>
      </w:r>
    </w:p>
    <w:p w14:paraId="79C19E7B" w14:textId="77777777" w:rsidR="005B1B66" w:rsidRPr="006851B7" w:rsidRDefault="005B1B66" w:rsidP="005B1B66">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Для решения о возможности использования МБВ Кировского завода вместо бронепоездов и последующей замены последних мотоброневагонами, приказом наркома обороны СССР в январе 1939 года создается специальная комиссия под председательством заместителя начальника АБТУ РККА полковника Панфилова. В период с 25 февраля по 5 марта 1939 года комиссия провела дополнительные испытания МБВ № 02 пробегом на дистанцию 1300 км по маршруту Ленинград – Псков – Полоцк – Смоленск – Вязьма – Москва и стрельбой из орудий и пулеметов на Дретуньском артиллерийском полигоне (</w:t>
      </w:r>
      <w:r w:rsidRPr="005B1B66">
        <w:rPr>
          <w:rStyle w:val="aff4"/>
          <w:rFonts w:ascii="Times New Roman" w:hAnsi="Times New Roman" w:cs="Times New Roman"/>
          <w:color w:val="0070C0"/>
          <w:sz w:val="16"/>
          <w:szCs w:val="16"/>
          <w:lang w:val="ru-RU"/>
        </w:rPr>
        <w:t>Технический паспорт и формуляр мотоброневагона МБВ. Л. 8-10.</w:t>
      </w:r>
      <w:r w:rsidRPr="006851B7">
        <w:rPr>
          <w:rStyle w:val="aff0"/>
          <w:rFonts w:ascii="Times New Roman" w:hAnsi="Times New Roman" w:cs="Times New Roman"/>
          <w:color w:val="0070C0"/>
          <w:spacing w:val="0"/>
          <w:sz w:val="16"/>
          <w:szCs w:val="16"/>
        </w:rPr>
        <w:t>).</w:t>
      </w:r>
    </w:p>
    <w:p w14:paraId="13E9E0CD"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В своем заключении комиссия отмечала, что мотоброневагон «вполне пригоден по конструктивным, эксплуатационным и боевым качествам для вооружения бронепоездных частей» (</w:t>
      </w:r>
      <w:r w:rsidRPr="005B1B66">
        <w:rPr>
          <w:rStyle w:val="aff4"/>
          <w:rFonts w:ascii="Times New Roman" w:hAnsi="Times New Roman" w:cs="Times New Roman"/>
          <w:color w:val="0070C0"/>
          <w:sz w:val="16"/>
          <w:szCs w:val="16"/>
          <w:lang w:val="ru-RU"/>
        </w:rPr>
        <w:t>РГВА. Ф. 31811. Оп. 2. Д. 1011. Л. 98.</w:t>
      </w:r>
      <w:r w:rsidRPr="006851B7">
        <w:rPr>
          <w:rStyle w:val="aff0"/>
          <w:rFonts w:ascii="Times New Roman" w:hAnsi="Times New Roman" w:cs="Times New Roman"/>
          <w:color w:val="0070C0"/>
          <w:spacing w:val="0"/>
          <w:sz w:val="16"/>
          <w:szCs w:val="16"/>
        </w:rPr>
        <w:t>). К этому времени общий пробег МБВ № 02 составил более 25000 км. Среди основных недостатков военные отмечали слабую броневую защиту и недостаточное зенитное вооружение. Поэтому комиссия рекомендовала существующий тип МБВ Кировского завода не ставить на серийное производство, а спроектировать новый образец с учетом опыта, полученного при работе над МБВ № 01 и № 02.</w:t>
      </w:r>
    </w:p>
    <w:p w14:paraId="0E61E5BA" w14:textId="77777777" w:rsidR="005B1B66" w:rsidRPr="006851B7" w:rsidRDefault="005B1B66" w:rsidP="005B1B66">
      <w:pPr>
        <w:jc w:val="both"/>
        <w:rPr>
          <w:color w:val="0070C0"/>
          <w:sz w:val="16"/>
          <w:szCs w:val="16"/>
        </w:rPr>
      </w:pPr>
      <w:r w:rsidRPr="006851B7">
        <w:rPr>
          <w:rStyle w:val="aff0"/>
          <w:rFonts w:ascii="Times New Roman" w:hAnsi="Times New Roman" w:cs="Times New Roman"/>
          <w:color w:val="0070C0"/>
          <w:spacing w:val="0"/>
          <w:sz w:val="16"/>
          <w:szCs w:val="16"/>
        </w:rPr>
        <w:t>Опытные образцы мотоброневагонов Кировского завода участвовали в боях Великой Отечественной войны в составе 71, 14, 30 и 59-го отдельных дивизионов бронепоездов. В 1942 – 1944 годах они были перевооружены 76-мм пушками Ф- 34, а МБВ № 01 получил дополнительную экранировку корпуса и башен бронелистами толщиной 15 - 20 мм (</w:t>
      </w:r>
      <w:r w:rsidRPr="005B1B66">
        <w:rPr>
          <w:rStyle w:val="aff4"/>
          <w:rFonts w:ascii="Times New Roman" w:hAnsi="Times New Roman" w:cs="Times New Roman"/>
          <w:color w:val="0070C0"/>
          <w:sz w:val="16"/>
          <w:szCs w:val="16"/>
          <w:lang w:val="ru-RU"/>
        </w:rPr>
        <w:t>ЦАМО РФ. Ф. 38. Оп. 11358. Д. 12в. Л. 8.</w:t>
      </w:r>
      <w:r w:rsidRPr="006851B7">
        <w:rPr>
          <w:rStyle w:val="aff0"/>
          <w:rFonts w:ascii="Times New Roman" w:hAnsi="Times New Roman" w:cs="Times New Roman"/>
          <w:color w:val="0070C0"/>
          <w:spacing w:val="0"/>
          <w:sz w:val="16"/>
          <w:szCs w:val="16"/>
        </w:rPr>
        <w:t>) (25635</w:t>
      </w:r>
    </w:p>
    <w:p w14:paraId="5CB6CE76" w14:textId="77777777" w:rsidR="005B1B66" w:rsidRPr="006851B7" w:rsidRDefault="005B1B66" w:rsidP="005B1B66">
      <w:pPr>
        <w:jc w:val="both"/>
        <w:rPr>
          <w:color w:val="0070C0"/>
          <w:sz w:val="16"/>
          <w:szCs w:val="16"/>
        </w:rPr>
      </w:pPr>
    </w:p>
    <w:p w14:paraId="07E3D658" w14:textId="77777777" w:rsidR="00781C3A" w:rsidRPr="00584DE4" w:rsidRDefault="00781C3A" w:rsidP="00584DE4">
      <w:pPr>
        <w:jc w:val="both"/>
        <w:rPr>
          <w:color w:val="000000" w:themeColor="text1"/>
          <w:sz w:val="16"/>
          <w:szCs w:val="16"/>
        </w:rPr>
      </w:pPr>
      <w:r w:rsidRPr="00584DE4">
        <w:rPr>
          <w:color w:val="000000" w:themeColor="text1"/>
          <w:sz w:val="16"/>
          <w:szCs w:val="16"/>
        </w:rPr>
        <w:t>В августе-сентябре 1938 перед постановкой на серийное произво</w:t>
      </w:r>
      <w:r w:rsidRPr="00584DE4">
        <w:rPr>
          <w:color w:val="000000" w:themeColor="text1"/>
          <w:sz w:val="16"/>
          <w:szCs w:val="16"/>
        </w:rPr>
        <w:softHyphen/>
        <w:t>дство проходят государственные испытания двух образцов двигателей НАТИ МД-23. К этому времени Н.И. Бобров, Н.К. Гонча</w:t>
      </w:r>
      <w:r w:rsidRPr="00584DE4">
        <w:rPr>
          <w:color w:val="000000" w:themeColor="text1"/>
          <w:sz w:val="16"/>
          <w:szCs w:val="16"/>
        </w:rPr>
        <w:softHyphen/>
        <w:t>ров, А.В. Дорминдонтов под общим руководством Н.Р. Брилинга довели мощность мотора до 133 л.с. при 1800 об./мин. (22518).</w:t>
      </w:r>
    </w:p>
    <w:p w14:paraId="4AA2AC89" w14:textId="77777777" w:rsidR="00781C3A" w:rsidRPr="00584DE4" w:rsidRDefault="00781C3A" w:rsidP="00584DE4">
      <w:pPr>
        <w:jc w:val="both"/>
        <w:rPr>
          <w:color w:val="000000" w:themeColor="text1"/>
          <w:sz w:val="16"/>
          <w:szCs w:val="16"/>
        </w:rPr>
      </w:pPr>
    </w:p>
    <w:p w14:paraId="0447B1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августе 1938—декабре 1941 гг. ленинградский завод 194 со</w:t>
      </w:r>
      <w:r w:rsidRPr="00584DE4">
        <w:rPr>
          <w:color w:val="000000" w:themeColor="text1"/>
          <w:sz w:val="16"/>
          <w:szCs w:val="16"/>
        </w:rPr>
        <w:softHyphen/>
        <w:t>вместно с заводом 202 построил для Тихоокеанского флота Щ-135 (головная Хбис серии) — Щ-138. 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584DE4">
        <w:rPr>
          <w:color w:val="000000" w:themeColor="text1"/>
          <w:sz w:val="16"/>
          <w:szCs w:val="16"/>
        </w:rPr>
        <w:softHyphen/>
        <w:t>стройка последних четырех лодок была прервана в обстановке воен</w:t>
      </w:r>
      <w:r w:rsidRPr="00584DE4">
        <w:rPr>
          <w:color w:val="000000" w:themeColor="text1"/>
          <w:sz w:val="16"/>
          <w:szCs w:val="16"/>
        </w:rPr>
        <w:softHyphen/>
        <w:t>ного времени (3898).</w:t>
      </w:r>
    </w:p>
    <w:p w14:paraId="4D65D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AD2A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ав</w:t>
      </w:r>
      <w:r w:rsidRPr="00584DE4">
        <w:rPr>
          <w:color w:val="000000" w:themeColor="text1"/>
          <w:sz w:val="16"/>
          <w:szCs w:val="16"/>
        </w:rPr>
        <w:softHyphen/>
        <w:t>густе—декабре 1938 г. завод 196 ("Судомех"), который из-за загруженности завода им. Жданова другими заказами получил оттуда корпуса тральщиков для достройки, сдал их флоту.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584DE4">
        <w:rPr>
          <w:color w:val="000000" w:themeColor="text1"/>
          <w:sz w:val="16"/>
          <w:szCs w:val="16"/>
        </w:rPr>
        <w:softHyphen/>
        <w:t>тель" (Т-405), "Искатель (Т-406), "Мина" (Т-407), "Защитник" (Т-411), "Веха" (Т-7) и "Чека" (Т-8) (3898).</w:t>
      </w:r>
    </w:p>
    <w:p w14:paraId="29443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CE40D8" w14:textId="095C9AF3"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августе — сентябре 1938 на заводе № 112 были заложены только пять субмарин XI и XII серий и затем еще две заложили 13 ноября. В целом 1938</w:t>
      </w:r>
      <w:r w:rsidR="00E62B39" w:rsidRPr="00584DE4">
        <w:rPr>
          <w:color w:val="000000" w:themeColor="text1"/>
          <w:sz w:val="16"/>
          <w:szCs w:val="16"/>
        </w:rPr>
        <w:t xml:space="preserve"> </w:t>
      </w:r>
      <w:r w:rsidRPr="00584DE4">
        <w:rPr>
          <w:color w:val="000000" w:themeColor="text1"/>
          <w:sz w:val="16"/>
          <w:szCs w:val="16"/>
        </w:rPr>
        <w:t>г. был завершен заводом неудовлетворительно. Впервые флоту не было сдано ни одной подводной лодки. План по товарной продукции выполнили всего на 60</w:t>
      </w:r>
      <w:r w:rsidR="00E62B39" w:rsidRPr="00584DE4">
        <w:rPr>
          <w:color w:val="000000" w:themeColor="text1"/>
          <w:sz w:val="16"/>
          <w:szCs w:val="16"/>
        </w:rPr>
        <w:t xml:space="preserve"> </w:t>
      </w:r>
      <w:r w:rsidRPr="00584DE4">
        <w:rPr>
          <w:color w:val="000000" w:themeColor="text1"/>
          <w:sz w:val="16"/>
          <w:szCs w:val="16"/>
        </w:rPr>
        <w:t>%.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9A66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D517F8A" w14:textId="77777777" w:rsidR="008F27D7"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A96A640" w14:textId="77777777" w:rsidR="008F27D7" w:rsidRPr="00584DE4" w:rsidRDefault="008F27D7" w:rsidP="00584DE4">
      <w:pPr>
        <w:numPr>
          <w:ilvl w:val="12"/>
          <w:numId w:val="0"/>
        </w:numPr>
        <w:autoSpaceDE w:val="0"/>
        <w:autoSpaceDN w:val="0"/>
        <w:adjustRightInd w:val="0"/>
        <w:jc w:val="both"/>
        <w:rPr>
          <w:iCs/>
          <w:color w:val="000000" w:themeColor="text1"/>
          <w:sz w:val="16"/>
          <w:szCs w:val="16"/>
        </w:rPr>
      </w:pPr>
    </w:p>
    <w:p w14:paraId="1074CC48" w14:textId="77777777" w:rsidR="008F27D7" w:rsidRPr="00584DE4" w:rsidRDefault="008F27D7" w:rsidP="00584DE4">
      <w:pPr>
        <w:jc w:val="both"/>
        <w:rPr>
          <w:color w:val="000000" w:themeColor="text1"/>
          <w:sz w:val="16"/>
          <w:szCs w:val="16"/>
        </w:rPr>
      </w:pPr>
      <w:r w:rsidRPr="00584DE4">
        <w:rPr>
          <w:color w:val="000000" w:themeColor="text1"/>
          <w:sz w:val="16"/>
          <w:szCs w:val="16"/>
        </w:rPr>
        <w:t>Во второй половине лета 1938 в КБ Н.Н.П. начали разрабатывать истребитель «М» или И-170 — «Чайка» с мотором М-105 (ведущий А.Т. Карев), а в октябре 1939 г. началась разработ</w:t>
      </w:r>
      <w:r w:rsidRPr="00584DE4">
        <w:rPr>
          <w:color w:val="000000" w:themeColor="text1"/>
          <w:sz w:val="16"/>
          <w:szCs w:val="16"/>
        </w:rPr>
        <w:softHyphen/>
        <w:t>ка цельнометаллического истребителя «К» под мотор М-37 (ведущий Н.И. Андрианов) (15804).</w:t>
      </w:r>
    </w:p>
    <w:p w14:paraId="6BCD9043" w14:textId="77777777" w:rsidR="008F27D7" w:rsidRPr="00584DE4" w:rsidRDefault="008F27D7" w:rsidP="00584DE4">
      <w:pPr>
        <w:jc w:val="both"/>
        <w:rPr>
          <w:color w:val="000000" w:themeColor="text1"/>
          <w:sz w:val="16"/>
          <w:szCs w:val="16"/>
        </w:rPr>
      </w:pPr>
    </w:p>
    <w:p w14:paraId="48245DB0" w14:textId="77777777" w:rsidR="002666D2" w:rsidRPr="00584DE4" w:rsidRDefault="002666D2"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62B12D0" w14:textId="77777777" w:rsidR="002666D2" w:rsidRPr="00584DE4" w:rsidRDefault="002666D2" w:rsidP="00584DE4">
      <w:pPr>
        <w:numPr>
          <w:ilvl w:val="12"/>
          <w:numId w:val="0"/>
        </w:numPr>
        <w:autoSpaceDE w:val="0"/>
        <w:autoSpaceDN w:val="0"/>
        <w:adjustRightInd w:val="0"/>
        <w:jc w:val="both"/>
        <w:rPr>
          <w:iCs/>
          <w:color w:val="000000" w:themeColor="text1"/>
          <w:sz w:val="16"/>
          <w:szCs w:val="16"/>
        </w:rPr>
      </w:pPr>
    </w:p>
    <w:p w14:paraId="2D7D824A" w14:textId="77777777" w:rsidR="002666D2" w:rsidRPr="00584DE4" w:rsidRDefault="002666D2" w:rsidP="00584DE4">
      <w:pPr>
        <w:pStyle w:val="rtejustify"/>
        <w:shd w:val="clear" w:color="auto" w:fill="FFFFFF"/>
        <w:spacing w:before="0" w:after="0"/>
        <w:rPr>
          <w:color w:val="000000" w:themeColor="text1"/>
          <w:sz w:val="16"/>
          <w:szCs w:val="16"/>
        </w:rPr>
      </w:pPr>
      <w:r w:rsidRPr="00584DE4">
        <w:rPr>
          <w:color w:val="000000" w:themeColor="text1"/>
          <w:sz w:val="16"/>
          <w:szCs w:val="16"/>
        </w:rPr>
        <w:t xml:space="preserve">К концу лета 1937 года Поликарпов закончил свой Воздушный истребитель танков, который также планировался и в качестве истребителя МПИ. Основу вооружения этого изящного двухмоторного самолета составляла пара 37-мм пушек ШФК-37, установленные в центроплане крыла вплотную к фюзеляжу. По проекту боекомплект каждого орудия предполагал по 50 патронов в 10 магазинах, которые должны были подаваться к пушкам электрическим элеватором. Однако замена тяжелых </w:t>
      </w:r>
      <w:r w:rsidRPr="00584DE4">
        <w:rPr>
          <w:color w:val="000000" w:themeColor="text1"/>
          <w:sz w:val="16"/>
          <w:szCs w:val="16"/>
        </w:rPr>
        <w:lastRenderedPageBreak/>
        <w:t>магазинов предполагалась лишь вручную, воздушным стрелком, сидевшем в задней кабине и обслуживающего хвостовой турельный пулемет. Работа не из простых, над сказать. Казенная часть пушки располагалась в самом низу и стрелку необходимо было постоянно метаться от борта к борту, перезаряжая пушки, и при этом еще и контролировать заднюю полусферу (19169).</w:t>
      </w:r>
    </w:p>
    <w:p w14:paraId="42FC2AB9" w14:textId="77777777" w:rsidR="002666D2" w:rsidRPr="00584DE4" w:rsidRDefault="002666D2" w:rsidP="00584DE4">
      <w:pPr>
        <w:pStyle w:val="rtejustify"/>
        <w:shd w:val="clear" w:color="auto" w:fill="FFFFFF"/>
        <w:spacing w:before="0" w:after="0"/>
        <w:rPr>
          <w:color w:val="000000" w:themeColor="text1"/>
          <w:sz w:val="16"/>
          <w:szCs w:val="16"/>
        </w:rPr>
      </w:pPr>
    </w:p>
    <w:p w14:paraId="5EFFCCE1" w14:textId="77777777" w:rsidR="00BC209F" w:rsidRPr="00584DE4" w:rsidRDefault="00BC209F"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663AD21" w14:textId="77777777" w:rsidR="00BC209F" w:rsidRPr="00584DE4" w:rsidRDefault="00BC209F" w:rsidP="00584DE4">
      <w:pPr>
        <w:numPr>
          <w:ilvl w:val="12"/>
          <w:numId w:val="0"/>
        </w:numPr>
        <w:autoSpaceDE w:val="0"/>
        <w:autoSpaceDN w:val="0"/>
        <w:adjustRightInd w:val="0"/>
        <w:jc w:val="both"/>
        <w:rPr>
          <w:iCs/>
          <w:color w:val="000000" w:themeColor="text1"/>
          <w:sz w:val="16"/>
          <w:szCs w:val="16"/>
        </w:rPr>
      </w:pPr>
    </w:p>
    <w:p w14:paraId="7F807EAB"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К осени 1938 года в ОКБ А.С.Я. была в общем завершена разработка технической документации для изготовления двухмоторного самолета-разведчик с максимальной скоростью полета не менее 600-650 км/ч. Проект получил наименование «самолет №22». </w:t>
      </w:r>
    </w:p>
    <w:p w14:paraId="7F885D67"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 ходе разработки определились с тремя вариантами его исполнения:</w:t>
      </w:r>
    </w:p>
    <w:p w14:paraId="2D743F37"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одноместный истребитель с вооружением из двух авиапушек ШВАК и трех пулеметов ШКАС. Пушки устанавливались под фюзеляжем, а два из трех ШКАСов должны были стрелять через полые валы редукторов моторов. Третий пулемет монтировался неподвижно в носовой части фюзеляжа.</w:t>
      </w:r>
    </w:p>
    <w:p w14:paraId="5FA9F220"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двухместный разведчик ближнего радиуса действия, вооруженный двумя пулеметами — один неподвижный в носу, второй на шкворневой установке для обороны задней полусферы. Кроме того в комплектвходили фотоаппарат АФА-19, радиостанция и возможность взять восемь 20 кг. бомб.</w:t>
      </w:r>
    </w:p>
    <w:p w14:paraId="15BAAAF7"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ближний бомбардировщик с возможностью нести шесть 100 кг авиабомб и стрелковым вооружением как у разведывательного варианта.</w:t>
      </w:r>
    </w:p>
    <w:p w14:paraId="353D8A71" w14:textId="77777777" w:rsidR="00E4068A" w:rsidRPr="006851B7" w:rsidRDefault="00E4068A" w:rsidP="00E4068A">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Изготовление опытного образца закончили как раз под самый новый 1939 год (25651). </w:t>
      </w:r>
    </w:p>
    <w:p w14:paraId="14F4DA2F" w14:textId="77777777" w:rsidR="00E4068A" w:rsidRPr="006851B7" w:rsidRDefault="00E4068A" w:rsidP="00E4068A">
      <w:pPr>
        <w:jc w:val="both"/>
        <w:rPr>
          <w:rStyle w:val="aff0"/>
          <w:rFonts w:ascii="Times New Roman" w:hAnsi="Times New Roman" w:cs="Times New Roman"/>
          <w:color w:val="0070C0"/>
          <w:spacing w:val="0"/>
          <w:sz w:val="16"/>
          <w:szCs w:val="16"/>
        </w:rPr>
      </w:pPr>
    </w:p>
    <w:p w14:paraId="08F59938" w14:textId="39010979" w:rsidR="00BC209F" w:rsidRPr="00584DE4" w:rsidRDefault="00BC209F" w:rsidP="00584DE4">
      <w:pPr>
        <w:jc w:val="both"/>
        <w:rPr>
          <w:color w:val="000000" w:themeColor="text1"/>
          <w:sz w:val="16"/>
          <w:szCs w:val="16"/>
        </w:rPr>
      </w:pPr>
      <w:r w:rsidRPr="00584DE4">
        <w:rPr>
          <w:color w:val="000000" w:themeColor="text1"/>
          <w:sz w:val="16"/>
          <w:szCs w:val="16"/>
        </w:rPr>
        <w:t>К осени 1939</w:t>
      </w:r>
      <w:r w:rsidR="00E62B39" w:rsidRPr="00584DE4">
        <w:rPr>
          <w:color w:val="000000" w:themeColor="text1"/>
          <w:sz w:val="16"/>
          <w:szCs w:val="16"/>
        </w:rPr>
        <w:t xml:space="preserve"> </w:t>
      </w:r>
      <w:r w:rsidRPr="00584DE4">
        <w:rPr>
          <w:color w:val="000000" w:themeColor="text1"/>
          <w:sz w:val="16"/>
          <w:szCs w:val="16"/>
        </w:rPr>
        <w:t>г. на ленинградском авиационном заводе №</w:t>
      </w:r>
      <w:r w:rsidR="00E62B39" w:rsidRPr="00584DE4">
        <w:rPr>
          <w:color w:val="000000" w:themeColor="text1"/>
          <w:sz w:val="16"/>
          <w:szCs w:val="16"/>
        </w:rPr>
        <w:t xml:space="preserve"> </w:t>
      </w:r>
      <w:r w:rsidRPr="00584DE4">
        <w:rPr>
          <w:color w:val="000000" w:themeColor="text1"/>
          <w:sz w:val="16"/>
          <w:szCs w:val="16"/>
        </w:rPr>
        <w:t>47, где Бакшаев возглавлял небольшое конструкторское бюро, изготовили раздвижное крыло для испытаний на прочность, велось проектирование безмоторного аналога самолёта. Но тут пришло указание ограничиться постройкой и испытанием в ЦАГИ планера с раздвижным крылом, и только после этого вернуться к вопросу о создании самолётов. В качестве потенциальных недостатков СРК считалась опасность отказа механизма изменения площади крыла из-за деформации крыльев в полёте, загрязнения и заедания подвижных частей в условиях эксплуатации на полевых аэродромах и пулевых повреждений в бою. А если крыло не раздвинется, то пришлось бы садиться со скоростью более 200</w:t>
      </w:r>
      <w:r w:rsidR="00E62B39" w:rsidRPr="00584DE4">
        <w:rPr>
          <w:color w:val="000000" w:themeColor="text1"/>
          <w:sz w:val="16"/>
          <w:szCs w:val="16"/>
        </w:rPr>
        <w:t xml:space="preserve"> </w:t>
      </w:r>
      <w:r w:rsidRPr="00584DE4">
        <w:rPr>
          <w:color w:val="000000" w:themeColor="text1"/>
          <w:sz w:val="16"/>
          <w:szCs w:val="16"/>
        </w:rPr>
        <w:t xml:space="preserve">км/ч, что почти наверняка привело бы к катастрофе </w:t>
      </w:r>
      <w:hyperlink r:id="rId71" w:history="1">
        <w:r w:rsidRPr="00584DE4">
          <w:rPr>
            <w:color w:val="000000" w:themeColor="text1"/>
            <w:sz w:val="16"/>
            <w:szCs w:val="16"/>
          </w:rPr>
          <w:t>[284]</w:t>
        </w:r>
      </w:hyperlink>
      <w:r w:rsidRPr="00584DE4">
        <w:rPr>
          <w:color w:val="000000" w:themeColor="text1"/>
          <w:sz w:val="16"/>
          <w:szCs w:val="16"/>
        </w:rPr>
        <w:t xml:space="preserve"> (17489).</w:t>
      </w:r>
    </w:p>
    <w:p w14:paraId="51039EBB" w14:textId="77777777" w:rsidR="00BC209F" w:rsidRPr="00584DE4" w:rsidRDefault="00BC209F" w:rsidP="00584DE4">
      <w:pPr>
        <w:jc w:val="both"/>
        <w:rPr>
          <w:color w:val="000000" w:themeColor="text1"/>
          <w:sz w:val="16"/>
          <w:szCs w:val="16"/>
        </w:rPr>
      </w:pPr>
    </w:p>
    <w:p w14:paraId="2E4058D8" w14:textId="77777777" w:rsidR="00E4068A" w:rsidRPr="006851B7" w:rsidRDefault="00E4068A" w:rsidP="00E4068A">
      <w:pPr>
        <w:jc w:val="both"/>
        <w:rPr>
          <w:color w:val="0070C0"/>
          <w:sz w:val="16"/>
          <w:szCs w:val="16"/>
        </w:rPr>
      </w:pPr>
      <w:r w:rsidRPr="006851B7">
        <w:rPr>
          <w:rStyle w:val="aff0"/>
          <w:rFonts w:ascii="Times New Roman" w:hAnsi="Times New Roman" w:cs="Times New Roman"/>
          <w:color w:val="0070C0"/>
          <w:spacing w:val="0"/>
          <w:sz w:val="16"/>
          <w:szCs w:val="16"/>
        </w:rPr>
        <w:t>К осени 1938 г. этот самолет «Консолидейтед РВУ-Г»мпереоборудовали в военный. На нем установили четыре пулеметные установки и смонтировали держатели для подвески бомб различных калибров (25124).</w:t>
      </w:r>
    </w:p>
    <w:p w14:paraId="759D19AD" w14:textId="77777777" w:rsidR="00E4068A" w:rsidRPr="006851B7" w:rsidRDefault="00E4068A" w:rsidP="00E4068A">
      <w:pPr>
        <w:jc w:val="both"/>
        <w:rPr>
          <w:color w:val="0070C0"/>
          <w:sz w:val="16"/>
          <w:szCs w:val="16"/>
        </w:rPr>
      </w:pPr>
    </w:p>
    <w:p w14:paraId="6A4B7D61" w14:textId="77777777" w:rsidR="00781C3A" w:rsidRPr="00584DE4" w:rsidRDefault="00781C3A" w:rsidP="00584DE4">
      <w:pPr>
        <w:jc w:val="both"/>
        <w:rPr>
          <w:color w:val="000000" w:themeColor="text1"/>
          <w:sz w:val="16"/>
          <w:szCs w:val="16"/>
        </w:rPr>
      </w:pPr>
      <w:r w:rsidRPr="00584DE4">
        <w:rPr>
          <w:color w:val="000000" w:themeColor="text1"/>
          <w:sz w:val="16"/>
          <w:szCs w:val="16"/>
          <w:lang w:bidi="ru-RU"/>
        </w:rPr>
        <w:t>К осени 1938 года на заводе № 207 построили дирижабль для системы ПВО Ленинграда, которому присвоили индекс ДП-16.</w:t>
      </w:r>
    </w:p>
    <w:p w14:paraId="6D15D1B2" w14:textId="77777777" w:rsidR="00781C3A" w:rsidRPr="00584DE4" w:rsidRDefault="00781C3A" w:rsidP="00584DE4">
      <w:pPr>
        <w:jc w:val="both"/>
        <w:rPr>
          <w:color w:val="000000" w:themeColor="text1"/>
          <w:sz w:val="16"/>
          <w:szCs w:val="16"/>
        </w:rPr>
      </w:pPr>
      <w:r w:rsidRPr="00584DE4">
        <w:rPr>
          <w:color w:val="000000" w:themeColor="text1"/>
          <w:sz w:val="16"/>
          <w:szCs w:val="16"/>
          <w:lang w:bidi="ru-RU"/>
        </w:rPr>
        <w:t>По неизвестным причинам получилось так, что ДП-16 не соответствовал требованиям Управления воздухоплавания, которое поначалу вообще отказалось принимать его в эксплуатацию. Дирижабль оказался никому не нужным, однако занимал эллинговую площадь и поглощал ресурсы, требуя обслуживания, питания газом. Больше года на заводе занимались доделками и переделками корабля, и в конце концов Управление воздухоплавания согласилось в январе 1940 года начать его заводские испытания. Однако первый полёт отложили - ненадолго, а оказалось, что навсегда (23192).</w:t>
      </w:r>
    </w:p>
    <w:p w14:paraId="791A833C" w14:textId="77777777" w:rsidR="00781C3A" w:rsidRPr="00584DE4" w:rsidRDefault="00781C3A" w:rsidP="00584DE4">
      <w:pPr>
        <w:jc w:val="both"/>
        <w:rPr>
          <w:color w:val="000000" w:themeColor="text1"/>
          <w:sz w:val="16"/>
          <w:szCs w:val="16"/>
          <w:lang w:bidi="ru-RU"/>
        </w:rPr>
      </w:pPr>
    </w:p>
    <w:p w14:paraId="114E9E7D" w14:textId="61E35EBE" w:rsidR="00AD7A23" w:rsidRPr="00584DE4" w:rsidRDefault="00AD7A23"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262524EC" w14:textId="77777777" w:rsidR="00AD7A23" w:rsidRPr="00584DE4" w:rsidRDefault="00AD7A23" w:rsidP="00584DE4">
      <w:pPr>
        <w:numPr>
          <w:ilvl w:val="12"/>
          <w:numId w:val="0"/>
        </w:numPr>
        <w:autoSpaceDE w:val="0"/>
        <w:autoSpaceDN w:val="0"/>
        <w:adjustRightInd w:val="0"/>
        <w:jc w:val="both"/>
        <w:rPr>
          <w:i/>
          <w:iCs/>
          <w:color w:val="000000" w:themeColor="text1"/>
          <w:sz w:val="16"/>
          <w:szCs w:val="16"/>
        </w:rPr>
      </w:pPr>
    </w:p>
    <w:p w14:paraId="7A062C96" w14:textId="77777777" w:rsidR="00AD7A23" w:rsidRPr="00584DE4" w:rsidRDefault="00AD7A23" w:rsidP="00584DE4">
      <w:pPr>
        <w:jc w:val="both"/>
        <w:rPr>
          <w:color w:val="000000" w:themeColor="text1"/>
          <w:sz w:val="16"/>
          <w:szCs w:val="16"/>
        </w:rPr>
      </w:pPr>
      <w:r w:rsidRPr="00584DE4">
        <w:rPr>
          <w:color w:val="000000" w:themeColor="text1"/>
          <w:sz w:val="16"/>
          <w:szCs w:val="16"/>
        </w:rPr>
        <w:t>К осени I938 г. в германской авиапромы</w:t>
      </w:r>
      <w:r w:rsidRPr="00584DE4">
        <w:rPr>
          <w:color w:val="000000" w:themeColor="text1"/>
          <w:sz w:val="16"/>
          <w:szCs w:val="16"/>
        </w:rPr>
        <w:softHyphen/>
        <w:t>шленности насчитывалось более 200 000 ра</w:t>
      </w:r>
      <w:r w:rsidRPr="00584DE4">
        <w:rPr>
          <w:color w:val="000000" w:themeColor="text1"/>
          <w:sz w:val="16"/>
          <w:szCs w:val="16"/>
        </w:rPr>
        <w:softHyphen/>
        <w:t>ботников (24195).</w:t>
      </w:r>
    </w:p>
    <w:p w14:paraId="59E97D8D" w14:textId="77777777" w:rsidR="00AD7A23" w:rsidRPr="00584DE4" w:rsidRDefault="00AD7A23" w:rsidP="00584DE4">
      <w:pPr>
        <w:jc w:val="both"/>
        <w:rPr>
          <w:color w:val="000000" w:themeColor="text1"/>
          <w:sz w:val="16"/>
          <w:szCs w:val="16"/>
        </w:rPr>
      </w:pPr>
    </w:p>
    <w:p w14:paraId="1A8F1120" w14:textId="77777777" w:rsidR="00E4068A" w:rsidRPr="006851B7" w:rsidRDefault="00E4068A" w:rsidP="00E4068A">
      <w:pPr>
        <w:jc w:val="both"/>
        <w:rPr>
          <w:color w:val="0070C0"/>
          <w:sz w:val="16"/>
          <w:szCs w:val="16"/>
        </w:rPr>
      </w:pPr>
      <w:r w:rsidRPr="006851B7">
        <w:rPr>
          <w:color w:val="0070C0"/>
          <w:sz w:val="16"/>
          <w:szCs w:val="16"/>
        </w:rPr>
        <w:t>К осени 1938 г. монгольская авиация располагала 39 боевы</w:t>
      </w:r>
      <w:r w:rsidRPr="006851B7">
        <w:rPr>
          <w:color w:val="0070C0"/>
          <w:sz w:val="16"/>
          <w:szCs w:val="16"/>
        </w:rPr>
        <w:softHyphen/>
        <w:t>ми и шестью учебными самолетами Р-5 и Р-5Ш. На это ко</w:t>
      </w:r>
      <w:r w:rsidRPr="006851B7">
        <w:rPr>
          <w:color w:val="0070C0"/>
          <w:sz w:val="16"/>
          <w:szCs w:val="16"/>
        </w:rPr>
        <w:softHyphen/>
        <w:t>личество имелось 27 летчиков-монголов, многие из которых были довольно слабо подготовлены.</w:t>
      </w:r>
    </w:p>
    <w:p w14:paraId="7D90C439" w14:textId="77777777" w:rsidR="00E4068A" w:rsidRPr="006851B7" w:rsidRDefault="00E4068A" w:rsidP="00E4068A">
      <w:pPr>
        <w:jc w:val="both"/>
        <w:rPr>
          <w:color w:val="0070C0"/>
          <w:sz w:val="16"/>
          <w:szCs w:val="16"/>
        </w:rPr>
      </w:pPr>
      <w:r w:rsidRPr="006851B7">
        <w:rPr>
          <w:color w:val="0070C0"/>
          <w:sz w:val="16"/>
          <w:szCs w:val="16"/>
        </w:rPr>
        <w:t>Основными боевыми частями являлись — 1-й (штурмо</w:t>
      </w:r>
      <w:r w:rsidRPr="006851B7">
        <w:rPr>
          <w:color w:val="0070C0"/>
          <w:sz w:val="16"/>
          <w:szCs w:val="16"/>
        </w:rPr>
        <w:softHyphen/>
        <w:t>вой, 17 Р-5Ш) и 2-й (легкобомбардировочный, 19 Р-5) авиа</w:t>
      </w:r>
      <w:r w:rsidRPr="006851B7">
        <w:rPr>
          <w:color w:val="0070C0"/>
          <w:sz w:val="16"/>
          <w:szCs w:val="16"/>
        </w:rPr>
        <w:softHyphen/>
        <w:t>полки. Они были укомплектованы изношенной техникой, доставшейся из состава авиации Забайкальского округа, а также из дислоцированного в Монголии 150-го смешанного полка, перевооружаемого на новые бомбардировщики СБ.</w:t>
      </w:r>
    </w:p>
    <w:p w14:paraId="35C4C97A" w14:textId="77777777" w:rsidR="00E4068A" w:rsidRPr="006851B7" w:rsidRDefault="00E4068A" w:rsidP="00E4068A">
      <w:pPr>
        <w:jc w:val="both"/>
        <w:rPr>
          <w:color w:val="0070C0"/>
          <w:sz w:val="16"/>
          <w:szCs w:val="16"/>
        </w:rPr>
      </w:pPr>
      <w:r w:rsidRPr="006851B7">
        <w:rPr>
          <w:color w:val="0070C0"/>
          <w:sz w:val="16"/>
          <w:szCs w:val="16"/>
        </w:rPr>
        <w:t>В советских частях на монгольской территории Р-5 ис</w:t>
      </w:r>
      <w:r w:rsidRPr="006851B7">
        <w:rPr>
          <w:color w:val="0070C0"/>
          <w:sz w:val="16"/>
          <w:szCs w:val="16"/>
        </w:rPr>
        <w:softHyphen/>
        <w:t>пользовались уже только как самолеты связи (24990).</w:t>
      </w:r>
    </w:p>
    <w:p w14:paraId="59721015" w14:textId="77777777" w:rsidR="00E4068A" w:rsidRPr="006851B7" w:rsidRDefault="00E4068A" w:rsidP="00E4068A">
      <w:pPr>
        <w:jc w:val="both"/>
        <w:rPr>
          <w:color w:val="0070C0"/>
          <w:sz w:val="16"/>
          <w:szCs w:val="16"/>
        </w:rPr>
      </w:pPr>
    </w:p>
    <w:p w14:paraId="07DFC967" w14:textId="77777777" w:rsidR="00E4068A" w:rsidRPr="006851B7" w:rsidRDefault="00E4068A" w:rsidP="00E4068A">
      <w:pPr>
        <w:jc w:val="both"/>
        <w:rPr>
          <w:color w:val="0070C0"/>
          <w:sz w:val="16"/>
          <w:szCs w:val="16"/>
        </w:rPr>
      </w:pPr>
      <w:r w:rsidRPr="006851B7">
        <w:rPr>
          <w:color w:val="0070C0"/>
          <w:sz w:val="16"/>
          <w:szCs w:val="16"/>
        </w:rPr>
        <w:t>К осени 1938 г, когда Чехословакия была оккупирована германскими войсками, не было выпущено ни одного лицензионного самолета СБ. Позже их производство было налажено на заводах Avia и Aero, но Letov уже не участвовал в выпуске СБ. 48 самолетов В-71 советской постройки вошли в состав 6-го авиаполка в Праге, в его составе было 6 эскадрилий по 8 самолетов в каждой. Три их них предназначались для воздушной разведки в составе 2-го авиаполка, дислоцированного в Оломоуц (Olomouc) и две — для 5-го авиаполка в Brno. Однако переучивание чехословацких летчиков, ранее летавших на французском тихоходном бомбардировщике Bloch MB 200, создало ряд проблем при освоении нового скоростного бомбардировщика. Прежде всего много хлопот доставляла большая посадочная скорость. Чехословацкие летчики жаловались так же на типичные недостатки СБ: плохая амортизация шасси, сильный шум двигателей и вибрация моторамы, тесные кабины экипажа и т. д.</w:t>
      </w:r>
    </w:p>
    <w:p w14:paraId="2F3E2ABE" w14:textId="77777777" w:rsidR="00E4068A" w:rsidRPr="006851B7" w:rsidRDefault="00E4068A" w:rsidP="00E4068A">
      <w:pPr>
        <w:jc w:val="both"/>
        <w:rPr>
          <w:color w:val="0070C0"/>
          <w:sz w:val="16"/>
          <w:szCs w:val="16"/>
        </w:rPr>
      </w:pPr>
      <w:r w:rsidRPr="006851B7">
        <w:rPr>
          <w:color w:val="0070C0"/>
          <w:sz w:val="16"/>
          <w:szCs w:val="16"/>
        </w:rPr>
        <w:t>Большинство выпущенных самолетов были переданы германским Luftwaffe, где они использовались для тренировки личного состава и буксировки воздушных мишеней. Они были в составе немецких авиасоединения Fliegerzielgeschwader и 9-ти отдельных эскадрилий Fliegerzielstaffeln.</w:t>
      </w:r>
    </w:p>
    <w:p w14:paraId="7EFA88F2" w14:textId="77777777" w:rsidR="00E4068A" w:rsidRPr="006851B7" w:rsidRDefault="00E4068A" w:rsidP="00E4068A">
      <w:pPr>
        <w:jc w:val="both"/>
        <w:rPr>
          <w:color w:val="0070C0"/>
          <w:sz w:val="16"/>
          <w:szCs w:val="16"/>
        </w:rPr>
      </w:pPr>
      <w:r w:rsidRPr="006851B7">
        <w:rPr>
          <w:color w:val="0070C0"/>
          <w:sz w:val="16"/>
          <w:szCs w:val="16"/>
        </w:rPr>
        <w:t>Один СБ был на вооружении словацких ВВС до августа 1944. Его экипаж попытался совершить побег через Турцию, но неудачно (25059).</w:t>
      </w:r>
    </w:p>
    <w:p w14:paraId="6C64A884" w14:textId="77777777" w:rsidR="00E4068A" w:rsidRPr="006851B7" w:rsidRDefault="00E4068A" w:rsidP="00E4068A">
      <w:pPr>
        <w:jc w:val="both"/>
        <w:rPr>
          <w:color w:val="0070C0"/>
          <w:sz w:val="16"/>
          <w:szCs w:val="16"/>
        </w:rPr>
      </w:pPr>
    </w:p>
    <w:p w14:paraId="557FA373" w14:textId="77777777" w:rsidR="00E4068A" w:rsidRPr="00584DE4" w:rsidRDefault="00E4068A" w:rsidP="00E4068A">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CAE6558" w14:textId="77777777" w:rsidR="00E4068A" w:rsidRPr="00584DE4" w:rsidRDefault="00E4068A" w:rsidP="00E4068A">
      <w:pPr>
        <w:numPr>
          <w:ilvl w:val="12"/>
          <w:numId w:val="0"/>
        </w:numPr>
        <w:autoSpaceDE w:val="0"/>
        <w:autoSpaceDN w:val="0"/>
        <w:adjustRightInd w:val="0"/>
        <w:jc w:val="both"/>
        <w:rPr>
          <w:iCs/>
          <w:color w:val="000000" w:themeColor="text1"/>
          <w:sz w:val="16"/>
          <w:szCs w:val="16"/>
        </w:rPr>
      </w:pPr>
    </w:p>
    <w:p w14:paraId="6972B064"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К сентябрю 1938 г. стало известно, что лл Мартин 156 не будет пущена в серию, и его решили отдать в ГВФ. Впрочем, до наступления холодов новые хозяева не успели войти полностью во владение самолетом. Он перезимовал на берегу Химкинского водохранилища и лишь с 20 июня 1939 г. его испытания возобновились в НИИ ГВФ (летал А.В.Кржижевский). Есть и другое объяснение "химкинской зимовки". Возможно, существовала вероятность отмены приказа о передаче самолета. По крайней мере, разработка технической документации для запуска его в серию велась на заводе №30 до конца 1938 г. Известно, что в этот период бригада П.Д.Самсонова разработала оригинальный бомбовый отсек для военного варианта Мартина 156. Лишь в апреле 1939 г. от строительства американской летающей лодки окончательно отказались. В соответствующем приказе наркомата авиапромышленности говорилось: "Производство самолета Гленн-Мартин из американского задела на заводе №30 снять. Материал, нормали и приспособления использовать для производства МТБ-2".</w:t>
      </w:r>
    </w:p>
    <w:p w14:paraId="6FE5DAD8"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По результатам испытаний в НИИ ГВФ в отношении американской летающей лодки записали:</w:t>
      </w:r>
    </w:p>
    <w:p w14:paraId="60098D99"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"Самолет может брать на борт 46 человек плюс стюардессу...</w:t>
      </w:r>
    </w:p>
    <w:p w14:paraId="698A0D9B"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1. Считать возможным эксплуатацию гидросамолета "Гленн Мар- тин-156" на морских линиях ГВФ, имеющих достаточные акватории.</w:t>
      </w:r>
    </w:p>
    <w:p w14:paraId="7038EA24"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2. Благодаря большой дальности и многомоторности, гидросамолет может быть также использован для специальных дальних перелетов и для полетов над большими сухопутными участками.</w:t>
      </w:r>
    </w:p>
    <w:p w14:paraId="527B6A6D"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3. Для нормальной эксплуатации установить полетный вес, указанный фирмой в 28100 кг...</w:t>
      </w:r>
    </w:p>
    <w:p w14:paraId="63AEC178" w14:textId="77777777" w:rsidR="00E4068A" w:rsidRPr="00584DE4" w:rsidRDefault="00E4068A" w:rsidP="00E4068A">
      <w:pPr>
        <w:autoSpaceDE w:val="0"/>
        <w:autoSpaceDN w:val="0"/>
        <w:adjustRightInd w:val="0"/>
        <w:jc w:val="both"/>
        <w:rPr>
          <w:color w:val="000000" w:themeColor="text1"/>
          <w:sz w:val="16"/>
          <w:szCs w:val="16"/>
        </w:rPr>
      </w:pPr>
      <w:r w:rsidRPr="00584DE4">
        <w:rPr>
          <w:color w:val="000000" w:themeColor="text1"/>
          <w:sz w:val="16"/>
          <w:szCs w:val="16"/>
        </w:rPr>
        <w:t>Начальник НИИ ГВФ Авербах" (11963)</w:t>
      </w:r>
    </w:p>
    <w:p w14:paraId="42410BAF" w14:textId="77777777" w:rsidR="00E4068A" w:rsidRPr="00584DE4" w:rsidRDefault="00E4068A" w:rsidP="00E4068A">
      <w:pPr>
        <w:autoSpaceDE w:val="0"/>
        <w:autoSpaceDN w:val="0"/>
        <w:adjustRightInd w:val="0"/>
        <w:jc w:val="both"/>
        <w:rPr>
          <w:color w:val="000000" w:themeColor="text1"/>
          <w:sz w:val="16"/>
          <w:szCs w:val="16"/>
        </w:rPr>
      </w:pPr>
    </w:p>
    <w:p w14:paraId="3A900A95" w14:textId="7F678F63" w:rsidR="00E4068A" w:rsidRPr="00584DE4" w:rsidRDefault="00E4068A" w:rsidP="00E4068A">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84DE4">
        <w:rPr>
          <w:i/>
          <w:iCs/>
          <w:color w:val="000000" w:themeColor="text1"/>
          <w:sz w:val="16"/>
          <w:szCs w:val="16"/>
        </w:rPr>
        <w:t>:</w:t>
      </w:r>
    </w:p>
    <w:p w14:paraId="42F2D01E" w14:textId="77777777" w:rsidR="00E4068A" w:rsidRPr="00584DE4" w:rsidRDefault="00E4068A" w:rsidP="00E4068A">
      <w:pPr>
        <w:numPr>
          <w:ilvl w:val="12"/>
          <w:numId w:val="0"/>
        </w:numPr>
        <w:autoSpaceDE w:val="0"/>
        <w:autoSpaceDN w:val="0"/>
        <w:adjustRightInd w:val="0"/>
        <w:jc w:val="both"/>
        <w:rPr>
          <w:iCs/>
          <w:color w:val="000000" w:themeColor="text1"/>
          <w:sz w:val="16"/>
          <w:szCs w:val="16"/>
        </w:rPr>
      </w:pPr>
    </w:p>
    <w:p w14:paraId="3BCB441A" w14:textId="77777777" w:rsidR="00E4068A" w:rsidRPr="006851B7" w:rsidRDefault="00E4068A" w:rsidP="00E4068A">
      <w:pPr>
        <w:jc w:val="both"/>
        <w:rPr>
          <w:color w:val="0070C0"/>
          <w:sz w:val="16"/>
          <w:szCs w:val="16"/>
        </w:rPr>
      </w:pPr>
      <w:r w:rsidRPr="006851B7">
        <w:rPr>
          <w:color w:val="0070C0"/>
          <w:sz w:val="16"/>
          <w:szCs w:val="16"/>
        </w:rPr>
        <w:t>К сентяб</w:t>
      </w:r>
      <w:r w:rsidRPr="006851B7">
        <w:rPr>
          <w:color w:val="0070C0"/>
          <w:sz w:val="16"/>
          <w:szCs w:val="16"/>
        </w:rPr>
        <w:softHyphen/>
        <w:t>рю 1938 года на заводе № 38 был изготовлен образец усовершенствованного БТ-5-ИС. Помимо установки допол</w:t>
      </w:r>
      <w:r w:rsidRPr="006851B7">
        <w:rPr>
          <w:color w:val="0070C0"/>
          <w:sz w:val="16"/>
          <w:szCs w:val="16"/>
        </w:rPr>
        <w:softHyphen/>
        <w:t>нительной трансмиссии, эта машина имела несколько измененный корпус: он получил дополнительные 13-мм броне</w:t>
      </w:r>
      <w:r w:rsidRPr="006851B7">
        <w:rPr>
          <w:color w:val="0070C0"/>
          <w:sz w:val="16"/>
          <w:szCs w:val="16"/>
        </w:rPr>
        <w:softHyphen/>
        <w:t>вые листы, установленные по бортам и в передней части корпуса. Кроме того, была изменена конструкция бензобаков и выхлопных патрубков. В результате масса машины возросла до 13,8 т, ско</w:t>
      </w:r>
      <w:r w:rsidRPr="006851B7">
        <w:rPr>
          <w:color w:val="0070C0"/>
          <w:sz w:val="16"/>
          <w:szCs w:val="16"/>
        </w:rPr>
        <w:softHyphen/>
        <w:t>рость на колесах составила 53,3 км/ч, а на гусеницах — до 84,1 км/ч, машина могла двигаться при потере одной гусеницы со скоростью до 17 км/ч  (25009).</w:t>
      </w:r>
    </w:p>
    <w:p w14:paraId="000067AD" w14:textId="77777777" w:rsidR="00E4068A" w:rsidRPr="006851B7" w:rsidRDefault="00E4068A" w:rsidP="00E4068A">
      <w:pPr>
        <w:jc w:val="both"/>
        <w:rPr>
          <w:color w:val="0070C0"/>
          <w:sz w:val="16"/>
          <w:szCs w:val="16"/>
        </w:rPr>
      </w:pPr>
    </w:p>
    <w:p w14:paraId="6FCA4BCD" w14:textId="5CAE2B1E" w:rsidR="00E4068A" w:rsidRPr="00584DE4" w:rsidRDefault="00E4068A" w:rsidP="00E4068A">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584DE4">
        <w:rPr>
          <w:i/>
          <w:iCs/>
          <w:color w:val="000000" w:themeColor="text1"/>
          <w:sz w:val="16"/>
          <w:szCs w:val="16"/>
        </w:rPr>
        <w:t>:</w:t>
      </w:r>
    </w:p>
    <w:p w14:paraId="3ECAE624" w14:textId="77777777" w:rsidR="00E4068A" w:rsidRPr="00584DE4" w:rsidRDefault="00E4068A" w:rsidP="00E4068A">
      <w:pPr>
        <w:numPr>
          <w:ilvl w:val="12"/>
          <w:numId w:val="0"/>
        </w:numPr>
        <w:autoSpaceDE w:val="0"/>
        <w:autoSpaceDN w:val="0"/>
        <w:adjustRightInd w:val="0"/>
        <w:jc w:val="both"/>
        <w:rPr>
          <w:iCs/>
          <w:color w:val="000000" w:themeColor="text1"/>
          <w:sz w:val="16"/>
          <w:szCs w:val="16"/>
        </w:rPr>
      </w:pPr>
    </w:p>
    <w:p w14:paraId="7F25E276" w14:textId="77777777" w:rsidR="00E4068A" w:rsidRPr="006851B7" w:rsidRDefault="00E4068A" w:rsidP="00E4068A">
      <w:pPr>
        <w:jc w:val="both"/>
        <w:rPr>
          <w:color w:val="0070C0"/>
          <w:sz w:val="16"/>
          <w:szCs w:val="16"/>
        </w:rPr>
      </w:pPr>
      <w:r w:rsidRPr="006851B7">
        <w:rPr>
          <w:rStyle w:val="aff0"/>
          <w:rFonts w:ascii="Times New Roman" w:hAnsi="Times New Roman" w:cs="Times New Roman"/>
          <w:color w:val="0070C0"/>
          <w:spacing w:val="0"/>
          <w:sz w:val="16"/>
          <w:szCs w:val="16"/>
        </w:rPr>
        <w:t>К сентябрю 1938 г., через три с половиной года после своего возникнове</w:t>
      </w:r>
      <w:r w:rsidRPr="006851B7">
        <w:rPr>
          <w:rStyle w:val="aff0"/>
          <w:rFonts w:ascii="Times New Roman" w:hAnsi="Times New Roman" w:cs="Times New Roman"/>
          <w:color w:val="0070C0"/>
          <w:spacing w:val="0"/>
          <w:sz w:val="16"/>
          <w:szCs w:val="16"/>
        </w:rPr>
        <w:softHyphen/>
        <w:t>ния, германские Люфтваффе достигли определенных технических и организа</w:t>
      </w:r>
      <w:r w:rsidRPr="006851B7">
        <w:rPr>
          <w:rStyle w:val="aff0"/>
          <w:rFonts w:ascii="Times New Roman" w:hAnsi="Times New Roman" w:cs="Times New Roman"/>
          <w:color w:val="0070C0"/>
          <w:spacing w:val="0"/>
          <w:sz w:val="16"/>
          <w:szCs w:val="16"/>
        </w:rPr>
        <w:softHyphen/>
        <w:t>ционных успехов. Но они однозначно не являлись "сильнейшими в мире", как утверждала нацистская пропаганда. Рост числа соединений с новой материаль</w:t>
      </w:r>
      <w:r w:rsidRPr="006851B7">
        <w:rPr>
          <w:rStyle w:val="aff0"/>
          <w:rFonts w:ascii="Times New Roman" w:hAnsi="Times New Roman" w:cs="Times New Roman"/>
          <w:color w:val="0070C0"/>
          <w:spacing w:val="0"/>
          <w:sz w:val="16"/>
          <w:szCs w:val="16"/>
        </w:rPr>
        <w:softHyphen/>
        <w:t>ной частью не соответствовал уровню, необходимому для противостоянию коа</w:t>
      </w:r>
      <w:r w:rsidRPr="006851B7">
        <w:rPr>
          <w:rStyle w:val="aff0"/>
          <w:rFonts w:ascii="Times New Roman" w:hAnsi="Times New Roman" w:cs="Times New Roman"/>
          <w:color w:val="0070C0"/>
          <w:spacing w:val="0"/>
          <w:sz w:val="16"/>
          <w:szCs w:val="16"/>
        </w:rPr>
        <w:softHyphen/>
        <w:t>лиции европейских стран. Это усугублялось нехваткой подготовленных кадров, отсутствием у большинства из них боевого опыта и неслетанностью вновь сформированных соединений. Как отмечали чешские исследователи - авторы монографии "Военная авиация периода Мюнхенского кризиса", Германии трсбовался как минимум год, чтобы устранить существующие недостатки (</w:t>
      </w:r>
      <w:r w:rsidRPr="006851B7">
        <w:rPr>
          <w:rStyle w:val="aff4"/>
          <w:rFonts w:ascii="Times New Roman" w:hAnsi="Times New Roman" w:cs="Times New Roman"/>
          <w:color w:val="0070C0"/>
          <w:sz w:val="16"/>
          <w:szCs w:val="16"/>
        </w:rPr>
        <w:t>Fidler</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J</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Kunik</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F</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Matyas</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Vojenska</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leteetva</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v</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dobe</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mnichovske</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krize</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Praha</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Kniznice</w:t>
      </w:r>
      <w:r w:rsidRPr="00E4068A">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Letectvi</w:t>
      </w:r>
      <w:r w:rsidRPr="00E4068A">
        <w:rPr>
          <w:rStyle w:val="aff4"/>
          <w:rFonts w:ascii="Times New Roman" w:hAnsi="Times New Roman" w:cs="Times New Roman"/>
          <w:color w:val="0070C0"/>
          <w:sz w:val="16"/>
          <w:szCs w:val="16"/>
          <w:lang w:val="ru-RU"/>
        </w:rPr>
        <w:t xml:space="preserve"> + </w:t>
      </w:r>
      <w:r w:rsidRPr="006851B7">
        <w:rPr>
          <w:rStyle w:val="aff4"/>
          <w:rFonts w:ascii="Times New Roman" w:hAnsi="Times New Roman" w:cs="Times New Roman"/>
          <w:color w:val="0070C0"/>
          <w:sz w:val="16"/>
          <w:szCs w:val="16"/>
        </w:rPr>
        <w:t>Kosmonautika</w:t>
      </w:r>
      <w:r w:rsidRPr="00E4068A">
        <w:rPr>
          <w:rStyle w:val="aff4"/>
          <w:rFonts w:ascii="Times New Roman" w:hAnsi="Times New Roman" w:cs="Times New Roman"/>
          <w:color w:val="0070C0"/>
          <w:sz w:val="16"/>
          <w:szCs w:val="16"/>
          <w:lang w:val="ru-RU"/>
        </w:rPr>
        <w:t xml:space="preserve">, 1988. </w:t>
      </w:r>
      <w:r w:rsidRPr="006851B7">
        <w:rPr>
          <w:rStyle w:val="aff4"/>
          <w:rFonts w:ascii="Times New Roman" w:hAnsi="Times New Roman" w:cs="Times New Roman"/>
          <w:color w:val="0070C0"/>
          <w:sz w:val="16"/>
          <w:szCs w:val="16"/>
        </w:rPr>
        <w:t>S</w:t>
      </w:r>
      <w:r w:rsidRPr="00E4068A">
        <w:rPr>
          <w:rStyle w:val="aff4"/>
          <w:rFonts w:ascii="Times New Roman" w:hAnsi="Times New Roman" w:cs="Times New Roman"/>
          <w:color w:val="0070C0"/>
          <w:sz w:val="16"/>
          <w:szCs w:val="16"/>
          <w:lang w:val="ru-RU"/>
        </w:rPr>
        <w:t>. 70.</w:t>
      </w:r>
      <w:r w:rsidRPr="006851B7">
        <w:rPr>
          <w:rStyle w:val="aff0"/>
          <w:rFonts w:ascii="Times New Roman" w:hAnsi="Times New Roman" w:cs="Times New Roman"/>
          <w:color w:val="0070C0"/>
          <w:spacing w:val="0"/>
          <w:sz w:val="16"/>
          <w:szCs w:val="16"/>
        </w:rPr>
        <w:t>).</w:t>
      </w:r>
    </w:p>
    <w:p w14:paraId="6B6DC638" w14:textId="77777777" w:rsidR="00E4068A" w:rsidRPr="006851B7" w:rsidRDefault="00E4068A" w:rsidP="00E4068A">
      <w:pPr>
        <w:jc w:val="both"/>
        <w:rPr>
          <w:color w:val="0070C0"/>
          <w:sz w:val="16"/>
          <w:szCs w:val="16"/>
        </w:rPr>
      </w:pPr>
      <w:r w:rsidRPr="006851B7">
        <w:rPr>
          <w:rStyle w:val="aff0"/>
          <w:rFonts w:ascii="Times New Roman" w:hAnsi="Times New Roman" w:cs="Times New Roman"/>
          <w:color w:val="0070C0"/>
          <w:spacing w:val="0"/>
          <w:sz w:val="16"/>
          <w:szCs w:val="16"/>
        </w:rPr>
        <w:lastRenderedPageBreak/>
        <w:t>Если к середине 1937 г. Люфтваффе имели 144 эскадрильи, то их числен</w:t>
      </w:r>
      <w:r w:rsidRPr="006851B7">
        <w:rPr>
          <w:rStyle w:val="aff0"/>
          <w:rFonts w:ascii="Times New Roman" w:hAnsi="Times New Roman" w:cs="Times New Roman"/>
          <w:color w:val="0070C0"/>
          <w:spacing w:val="0"/>
          <w:sz w:val="16"/>
          <w:szCs w:val="16"/>
        </w:rPr>
        <w:softHyphen/>
        <w:t>ность возросла более чем в два раза всего лишь за 14 месяцев. О боеспособно</w:t>
      </w:r>
      <w:r w:rsidRPr="006851B7">
        <w:rPr>
          <w:rStyle w:val="aff0"/>
          <w:rFonts w:ascii="Times New Roman" w:hAnsi="Times New Roman" w:cs="Times New Roman"/>
          <w:color w:val="0070C0"/>
          <w:spacing w:val="0"/>
          <w:sz w:val="16"/>
          <w:szCs w:val="16"/>
        </w:rPr>
        <w:softHyphen/>
        <w:t>сти вновь сформирванных соединений говорит тот факт, что 28,5 % из них по состоянию на 19 сентября 1938 г. были сформированы в период от двух меся</w:t>
      </w:r>
      <w:r w:rsidRPr="006851B7">
        <w:rPr>
          <w:rStyle w:val="aff0"/>
          <w:rFonts w:ascii="Times New Roman" w:hAnsi="Times New Roman" w:cs="Times New Roman"/>
          <w:color w:val="0070C0"/>
          <w:spacing w:val="0"/>
          <w:sz w:val="16"/>
          <w:szCs w:val="16"/>
        </w:rPr>
        <w:softHyphen/>
        <w:t>цев до восьми месяцев назад, а еще 18,5 % не успели просуществовать к этому моменту даже двух месяцев. Непростая ситуация была и с материальной ча</w:t>
      </w:r>
      <w:r w:rsidRPr="006851B7">
        <w:rPr>
          <w:rStyle w:val="aff0"/>
          <w:rFonts w:ascii="Times New Roman" w:hAnsi="Times New Roman" w:cs="Times New Roman"/>
          <w:color w:val="0070C0"/>
          <w:spacing w:val="0"/>
          <w:sz w:val="16"/>
          <w:szCs w:val="16"/>
        </w:rPr>
        <w:softHyphen/>
        <w:t>стью. Спешно введенные в строй на протяжении последних лет самолеты в зна</w:t>
      </w:r>
      <w:r w:rsidRPr="006851B7">
        <w:rPr>
          <w:rStyle w:val="aff0"/>
          <w:rFonts w:ascii="Times New Roman" w:hAnsi="Times New Roman" w:cs="Times New Roman"/>
          <w:color w:val="0070C0"/>
          <w:spacing w:val="0"/>
          <w:sz w:val="16"/>
          <w:szCs w:val="16"/>
        </w:rPr>
        <w:softHyphen/>
        <w:t>чительной степени очень быстро оказывались морально устаревшими. Об этом свидетельствует тот факт, что значительная их часть была выведена из со</w:t>
      </w:r>
      <w:r w:rsidRPr="006851B7">
        <w:rPr>
          <w:rStyle w:val="aff0"/>
          <w:rFonts w:ascii="Times New Roman" w:hAnsi="Times New Roman" w:cs="Times New Roman"/>
          <w:color w:val="0070C0"/>
          <w:spacing w:val="0"/>
          <w:sz w:val="16"/>
          <w:szCs w:val="16"/>
        </w:rPr>
        <w:softHyphen/>
        <w:t>става боевых соединений в течении менее чем годового промежутка между Мюнхенским кризисом и началом Второй мировой войны. Так, из 360 бомбар</w:t>
      </w:r>
      <w:r w:rsidRPr="006851B7">
        <w:rPr>
          <w:rStyle w:val="aff0"/>
          <w:rFonts w:ascii="Times New Roman" w:hAnsi="Times New Roman" w:cs="Times New Roman"/>
          <w:color w:val="0070C0"/>
          <w:spacing w:val="0"/>
          <w:sz w:val="16"/>
          <w:szCs w:val="16"/>
        </w:rPr>
        <w:softHyphen/>
        <w:t>дировщиков Хейнкель - 111 ранних модификаций, к сентябрю 1939 г. в строю осталось лишь 38, а 120 пикировщиков Юнкерс-87 модификации "А" были полностью заменены на новую типа "Б". Некоторые типы машин вообще прак</w:t>
      </w:r>
      <w:r w:rsidRPr="006851B7">
        <w:rPr>
          <w:rStyle w:val="aff0"/>
          <w:rFonts w:ascii="Times New Roman" w:hAnsi="Times New Roman" w:cs="Times New Roman"/>
          <w:color w:val="0070C0"/>
          <w:spacing w:val="0"/>
          <w:sz w:val="16"/>
          <w:szCs w:val="16"/>
        </w:rPr>
        <w:softHyphen/>
        <w:t>тически полностью перестали использоваться: это касается, в частности, истре</w:t>
      </w:r>
      <w:r w:rsidRPr="006851B7">
        <w:rPr>
          <w:rStyle w:val="aff0"/>
          <w:rFonts w:ascii="Times New Roman" w:hAnsi="Times New Roman" w:cs="Times New Roman"/>
          <w:color w:val="0070C0"/>
          <w:spacing w:val="0"/>
          <w:sz w:val="16"/>
          <w:szCs w:val="16"/>
        </w:rPr>
        <w:softHyphen/>
        <w:t>бителей Арадо - 68, бомбардировщиков Юнкере - 86, разведчиков Хейнкель - 45, которые составляли до 30 % боеспособного авиапарка Люфтваффе в сен</w:t>
      </w:r>
      <w:r w:rsidRPr="006851B7">
        <w:rPr>
          <w:rStyle w:val="aff0"/>
          <w:rFonts w:ascii="Times New Roman" w:hAnsi="Times New Roman" w:cs="Times New Roman"/>
          <w:color w:val="0070C0"/>
          <w:spacing w:val="0"/>
          <w:sz w:val="16"/>
          <w:szCs w:val="16"/>
        </w:rPr>
        <w:softHyphen/>
        <w:t>тябре 1938 г.</w:t>
      </w:r>
    </w:p>
    <w:p w14:paraId="6D5A4E33" w14:textId="20B912A4" w:rsidR="00E4068A" w:rsidRPr="006851B7" w:rsidRDefault="00E4068A" w:rsidP="00E4068A">
      <w:pPr>
        <w:jc w:val="both"/>
        <w:rPr>
          <w:color w:val="0070C0"/>
          <w:sz w:val="16"/>
          <w:szCs w:val="16"/>
        </w:rPr>
      </w:pPr>
      <w:r w:rsidRPr="006851B7">
        <w:rPr>
          <w:rStyle w:val="aff0"/>
          <w:rFonts w:ascii="Times New Roman" w:hAnsi="Times New Roman" w:cs="Times New Roman"/>
          <w:color w:val="0070C0"/>
          <w:spacing w:val="0"/>
          <w:sz w:val="16"/>
          <w:szCs w:val="16"/>
        </w:rPr>
        <w:t>Отражением проблем с материальной частью Люфтваффе свидетельству</w:t>
      </w:r>
      <w:r w:rsidRPr="006851B7">
        <w:rPr>
          <w:rStyle w:val="aff0"/>
          <w:rFonts w:ascii="Times New Roman" w:hAnsi="Times New Roman" w:cs="Times New Roman"/>
          <w:color w:val="0070C0"/>
          <w:spacing w:val="0"/>
          <w:sz w:val="16"/>
          <w:szCs w:val="16"/>
        </w:rPr>
        <w:softHyphen/>
        <w:t>ет тот факт, что, несмотря на наращивание авиапромышленностью Германии производства самолетов в 1939 г., количество их в боевых частях увеличилось незначительно по сравнению с объемом их выпуска. Это объясняется вынуж</w:t>
      </w:r>
      <w:r w:rsidRPr="006851B7">
        <w:rPr>
          <w:rStyle w:val="aff0"/>
          <w:rFonts w:ascii="Times New Roman" w:hAnsi="Times New Roman" w:cs="Times New Roman"/>
          <w:color w:val="0070C0"/>
          <w:spacing w:val="0"/>
          <w:sz w:val="16"/>
          <w:szCs w:val="16"/>
        </w:rPr>
        <w:softHyphen/>
        <w:t>денным выведением из боевых соединений</w:t>
      </w:r>
      <w:r>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rPr>
        <w:t xml:space="preserve"> не соответствующих требованиям времени морально устаревших самолетов, которые когда-то были созданы в ус</w:t>
      </w:r>
      <w:r w:rsidRPr="006851B7">
        <w:rPr>
          <w:rStyle w:val="aff0"/>
          <w:rFonts w:ascii="Times New Roman" w:hAnsi="Times New Roman" w:cs="Times New Roman"/>
          <w:color w:val="0070C0"/>
          <w:spacing w:val="0"/>
          <w:sz w:val="16"/>
          <w:szCs w:val="16"/>
        </w:rPr>
        <w:softHyphen/>
        <w:t>ловиях спешки с целью как можно более быстрого обеспечения количественно</w:t>
      </w:r>
      <w:r w:rsidRPr="006851B7">
        <w:rPr>
          <w:rStyle w:val="aff0"/>
          <w:rFonts w:ascii="Times New Roman" w:hAnsi="Times New Roman" w:cs="Times New Roman"/>
          <w:color w:val="0070C0"/>
          <w:spacing w:val="0"/>
          <w:sz w:val="16"/>
          <w:szCs w:val="16"/>
        </w:rPr>
        <w:softHyphen/>
        <w:t>го роста германских ВВС. Перед началом Второй мировой войны, напротив, численный рост был резко замедлен за счет насыщения авиачастей самолета</w:t>
      </w:r>
      <w:r w:rsidRPr="006851B7">
        <w:rPr>
          <w:rStyle w:val="aff0"/>
          <w:rFonts w:ascii="Times New Roman" w:hAnsi="Times New Roman" w:cs="Times New Roman"/>
          <w:color w:val="0070C0"/>
          <w:spacing w:val="0"/>
          <w:sz w:val="16"/>
          <w:szCs w:val="16"/>
        </w:rPr>
        <w:softHyphen/>
        <w:t>ми, которые отвечали современным требованиям (25647).</w:t>
      </w:r>
    </w:p>
    <w:p w14:paraId="3C76DE1C" w14:textId="77777777" w:rsidR="00E4068A" w:rsidRPr="006851B7" w:rsidRDefault="00E4068A" w:rsidP="00E4068A">
      <w:pPr>
        <w:jc w:val="both"/>
        <w:rPr>
          <w:color w:val="0070C0"/>
          <w:sz w:val="16"/>
          <w:szCs w:val="16"/>
        </w:rPr>
      </w:pPr>
    </w:p>
    <w:p w14:paraId="63568C0E" w14:textId="1022E7D9"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A47D9B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1781927" w14:textId="77777777" w:rsidR="004B0DF9" w:rsidRPr="00584DE4" w:rsidRDefault="004B0DF9" w:rsidP="00584DE4">
      <w:pPr>
        <w:jc w:val="both"/>
        <w:rPr>
          <w:color w:val="000000" w:themeColor="text1"/>
          <w:sz w:val="16"/>
          <w:szCs w:val="16"/>
        </w:rPr>
      </w:pPr>
      <w:r w:rsidRPr="00584DE4">
        <w:rPr>
          <w:color w:val="000000" w:themeColor="text1"/>
          <w:sz w:val="16"/>
          <w:szCs w:val="16"/>
        </w:rPr>
        <w:t>1 сентября 1938 г. велись испытания СБ, оборудованного автопилотом АВП-12, которые проходили с 20 мая. На серийных машинах автопилоты не встречались (12747).</w:t>
      </w:r>
    </w:p>
    <w:p w14:paraId="77698E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7818B6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в НИИ ВВС закончились спец. испытания самолета Р-ЗЕТ (испытание на прочность), которые проходили с 1 июля 1938 (6889).</w:t>
      </w:r>
    </w:p>
    <w:p w14:paraId="2FCEC9D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Р-ЗЕТ АМ-34Н на фигуры для определения прочности самолета</w:t>
      </w:r>
    </w:p>
    <w:p w14:paraId="2B22E10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741F96C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цель испытаний входило:</w:t>
      </w:r>
    </w:p>
    <w:p w14:paraId="7AE8CDF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Выявить пригодность самолета к выполнению пилотажа с точки зрения:</w:t>
      </w:r>
    </w:p>
    <w:p w14:paraId="5033B1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прочности;</w:t>
      </w:r>
    </w:p>
    <w:p w14:paraId="6A271A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управляемости.</w:t>
      </w:r>
    </w:p>
    <w:p w14:paraId="79277D5D"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7B0150B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самолет Р-ЗЕТ испытания на прочность при выполнении фигур – выдержал (6889, 164).</w:t>
      </w:r>
    </w:p>
    <w:p w14:paraId="7C8381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C1A94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года в НИИ ВВС закончились гос. испытаниям самолета Р-ЗЕТ АМ34 на фигуры для определения прочности самолета, которые проходили с 1 августа 1938.</w:t>
      </w:r>
    </w:p>
    <w:p w14:paraId="02BF74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инженер-летчик в/инженер 2 ранга Калилец К.А.</w:t>
      </w:r>
    </w:p>
    <w:p w14:paraId="05D4C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Шеварев Н.Ф.</w:t>
      </w:r>
    </w:p>
    <w:p w14:paraId="502DF4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E1C397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пригодность самолета Р-ЗЕТ АМ-34Н к выполнению пилотажа с точки зрения:</w:t>
      </w:r>
    </w:p>
    <w:p w14:paraId="6BD436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прочности</w:t>
      </w:r>
    </w:p>
    <w:p w14:paraId="47354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управляемости</w:t>
      </w:r>
    </w:p>
    <w:p w14:paraId="610BB36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18ED7F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серийный самолет Р-ЗЕТ АМ-34Н заводской N 1744.</w:t>
      </w:r>
    </w:p>
    <w:p w14:paraId="6A38CE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выпущен заводом в июне 1936 года, налет самолета к началу испытаний 41 час (97 посадок).</w:t>
      </w:r>
    </w:p>
    <w:p w14:paraId="2050A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889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00240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испытания на фигуры проведены за 32 календарных дня, из которых полетных дней – 12.</w:t>
      </w:r>
    </w:p>
    <w:p w14:paraId="01B1D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D870FE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Р-ЗЕТ АМ-34Н испытания на прочность при выполнении фигур выдержал.</w:t>
      </w:r>
    </w:p>
    <w:p w14:paraId="617A44A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Существующие ограничения в пилотаже для самолетов Р-ЗЕТ необходимо снять.</w:t>
      </w:r>
    </w:p>
    <w:p w14:paraId="2AA8D7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850"/>
        <w:gridCol w:w="721"/>
        <w:gridCol w:w="721"/>
        <w:gridCol w:w="1535"/>
      </w:tblGrid>
      <w:tr w:rsidR="002260A5" w:rsidRPr="00584DE4" w14:paraId="5CC7FE0A" w14:textId="77777777" w:rsidTr="00274E04">
        <w:tc>
          <w:tcPr>
            <w:tcW w:w="1771" w:type="dxa"/>
            <w:tcBorders>
              <w:top w:val="single" w:sz="12" w:space="0" w:color="auto"/>
            </w:tcBorders>
          </w:tcPr>
          <w:p w14:paraId="2A728C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850" w:type="dxa"/>
            <w:tcBorders>
              <w:top w:val="single" w:sz="12" w:space="0" w:color="auto"/>
            </w:tcBorders>
          </w:tcPr>
          <w:p w14:paraId="07812B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c>
          <w:tcPr>
            <w:tcW w:w="721" w:type="dxa"/>
            <w:tcBorders>
              <w:top w:val="single" w:sz="12" w:space="0" w:color="auto"/>
            </w:tcBorders>
          </w:tcPr>
          <w:p w14:paraId="01709B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фигур</w:t>
            </w:r>
          </w:p>
        </w:tc>
        <w:tc>
          <w:tcPr>
            <w:tcW w:w="721" w:type="dxa"/>
            <w:tcBorders>
              <w:top w:val="single" w:sz="12" w:space="0" w:color="auto"/>
            </w:tcBorders>
          </w:tcPr>
          <w:p w14:paraId="581546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посадок</w:t>
            </w:r>
          </w:p>
        </w:tc>
        <w:tc>
          <w:tcPr>
            <w:tcW w:w="1535" w:type="dxa"/>
            <w:tcBorders>
              <w:top w:val="single" w:sz="12" w:space="0" w:color="auto"/>
            </w:tcBorders>
          </w:tcPr>
          <w:p w14:paraId="433ED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r>
      <w:tr w:rsidR="002260A5" w:rsidRPr="00584DE4" w14:paraId="4701E576" w14:textId="77777777" w:rsidTr="00274E04">
        <w:tc>
          <w:tcPr>
            <w:tcW w:w="1771" w:type="dxa"/>
          </w:tcPr>
          <w:p w14:paraId="7F69AB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5850" w:type="dxa"/>
          </w:tcPr>
          <w:p w14:paraId="13E3A1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Пробный полет.</w:t>
            </w:r>
          </w:p>
        </w:tc>
        <w:tc>
          <w:tcPr>
            <w:tcW w:w="721" w:type="dxa"/>
          </w:tcPr>
          <w:p w14:paraId="1EC846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21" w:type="dxa"/>
          </w:tcPr>
          <w:p w14:paraId="0446C1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Pr>
          <w:p w14:paraId="296C9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7F3B0050" w14:textId="77777777" w:rsidTr="00274E04">
        <w:tc>
          <w:tcPr>
            <w:tcW w:w="1771" w:type="dxa"/>
          </w:tcPr>
          <w:p w14:paraId="2ECCB2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5850" w:type="dxa"/>
          </w:tcPr>
          <w:p w14:paraId="7DE932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Проба самолета в воздухе после регулировки.</w:t>
            </w:r>
          </w:p>
        </w:tc>
        <w:tc>
          <w:tcPr>
            <w:tcW w:w="721" w:type="dxa"/>
          </w:tcPr>
          <w:p w14:paraId="76504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21" w:type="dxa"/>
          </w:tcPr>
          <w:p w14:paraId="00D330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Pr>
          <w:p w14:paraId="4101DA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3C8CDA76" w14:textId="77777777" w:rsidTr="00274E04">
        <w:tc>
          <w:tcPr>
            <w:tcW w:w="1771" w:type="dxa"/>
          </w:tcPr>
          <w:p w14:paraId="1587F1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г.</w:t>
            </w:r>
          </w:p>
        </w:tc>
        <w:tc>
          <w:tcPr>
            <w:tcW w:w="5850" w:type="dxa"/>
          </w:tcPr>
          <w:p w14:paraId="1B4E5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721" w:type="dxa"/>
          </w:tcPr>
          <w:p w14:paraId="28AF7E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721" w:type="dxa"/>
          </w:tcPr>
          <w:p w14:paraId="6F89BE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Pr>
          <w:p w14:paraId="125E09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r>
      <w:tr w:rsidR="002260A5" w:rsidRPr="00584DE4" w14:paraId="69AC3A6F" w14:textId="77777777" w:rsidTr="00274E04">
        <w:tc>
          <w:tcPr>
            <w:tcW w:w="1771" w:type="dxa"/>
          </w:tcPr>
          <w:p w14:paraId="02A5AB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г.</w:t>
            </w:r>
          </w:p>
        </w:tc>
        <w:tc>
          <w:tcPr>
            <w:tcW w:w="5850" w:type="dxa"/>
          </w:tcPr>
          <w:p w14:paraId="28C23C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по заданиям.</w:t>
            </w:r>
          </w:p>
        </w:tc>
        <w:tc>
          <w:tcPr>
            <w:tcW w:w="721" w:type="dxa"/>
          </w:tcPr>
          <w:p w14:paraId="3EA749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21" w:type="dxa"/>
          </w:tcPr>
          <w:p w14:paraId="32BCA8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535" w:type="dxa"/>
          </w:tcPr>
          <w:p w14:paraId="0A8D4C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2-55</w:t>
            </w:r>
          </w:p>
        </w:tc>
      </w:tr>
      <w:tr w:rsidR="002260A5" w:rsidRPr="00584DE4" w14:paraId="035FAEF2" w14:textId="77777777" w:rsidTr="00274E04">
        <w:tc>
          <w:tcPr>
            <w:tcW w:w="1771" w:type="dxa"/>
          </w:tcPr>
          <w:p w14:paraId="0F4AA3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5850" w:type="dxa"/>
          </w:tcPr>
          <w:p w14:paraId="3D788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тренировочных полета и три – по заданию.</w:t>
            </w:r>
          </w:p>
        </w:tc>
        <w:tc>
          <w:tcPr>
            <w:tcW w:w="721" w:type="dxa"/>
          </w:tcPr>
          <w:p w14:paraId="54E04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w:t>
            </w:r>
          </w:p>
        </w:tc>
        <w:tc>
          <w:tcPr>
            <w:tcW w:w="721" w:type="dxa"/>
          </w:tcPr>
          <w:p w14:paraId="3C2B0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535" w:type="dxa"/>
          </w:tcPr>
          <w:p w14:paraId="5A978F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w:t>
            </w:r>
          </w:p>
        </w:tc>
      </w:tr>
      <w:tr w:rsidR="002260A5" w:rsidRPr="00584DE4" w14:paraId="236358CC" w14:textId="77777777" w:rsidTr="00274E04">
        <w:tc>
          <w:tcPr>
            <w:tcW w:w="1771" w:type="dxa"/>
          </w:tcPr>
          <w:p w14:paraId="08C736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5850" w:type="dxa"/>
          </w:tcPr>
          <w:p w14:paraId="5D8F5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721" w:type="dxa"/>
          </w:tcPr>
          <w:p w14:paraId="5EFE22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721" w:type="dxa"/>
          </w:tcPr>
          <w:p w14:paraId="5682B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Pr>
          <w:p w14:paraId="6FDD99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366214C8" w14:textId="77777777" w:rsidTr="00274E04">
        <w:tc>
          <w:tcPr>
            <w:tcW w:w="1771" w:type="dxa"/>
          </w:tcPr>
          <w:p w14:paraId="35524A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w:t>
            </w:r>
          </w:p>
        </w:tc>
        <w:tc>
          <w:tcPr>
            <w:tcW w:w="5850" w:type="dxa"/>
          </w:tcPr>
          <w:p w14:paraId="30FFDE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Три полета по заданию.</w:t>
            </w:r>
          </w:p>
        </w:tc>
        <w:tc>
          <w:tcPr>
            <w:tcW w:w="721" w:type="dxa"/>
          </w:tcPr>
          <w:p w14:paraId="6317CA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227</w:t>
            </w:r>
          </w:p>
        </w:tc>
        <w:tc>
          <w:tcPr>
            <w:tcW w:w="721" w:type="dxa"/>
          </w:tcPr>
          <w:p w14:paraId="22CD8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535" w:type="dxa"/>
          </w:tcPr>
          <w:p w14:paraId="4110A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26401E9A" w14:textId="77777777" w:rsidTr="00274E04">
        <w:tc>
          <w:tcPr>
            <w:tcW w:w="1771" w:type="dxa"/>
          </w:tcPr>
          <w:p w14:paraId="6BC406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августа 1938 г.</w:t>
            </w:r>
          </w:p>
        </w:tc>
        <w:tc>
          <w:tcPr>
            <w:tcW w:w="5850" w:type="dxa"/>
          </w:tcPr>
          <w:p w14:paraId="5A38B3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кругу (тренировка ведущего летчика) и три по заданию.</w:t>
            </w:r>
          </w:p>
        </w:tc>
        <w:tc>
          <w:tcPr>
            <w:tcW w:w="721" w:type="dxa"/>
          </w:tcPr>
          <w:p w14:paraId="4C4A7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378</w:t>
            </w:r>
          </w:p>
        </w:tc>
        <w:tc>
          <w:tcPr>
            <w:tcW w:w="721" w:type="dxa"/>
          </w:tcPr>
          <w:p w14:paraId="5F76D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535" w:type="dxa"/>
          </w:tcPr>
          <w:p w14:paraId="6D63BC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tc>
      </w:tr>
      <w:tr w:rsidR="002260A5" w:rsidRPr="00584DE4" w14:paraId="7C2C16CF" w14:textId="77777777" w:rsidTr="00274E04">
        <w:tc>
          <w:tcPr>
            <w:tcW w:w="1771" w:type="dxa"/>
          </w:tcPr>
          <w:p w14:paraId="04E2C9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5850" w:type="dxa"/>
          </w:tcPr>
          <w:p w14:paraId="0B5CA9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 и один полет не выполнен (вынужденная посадка).</w:t>
            </w:r>
          </w:p>
        </w:tc>
        <w:tc>
          <w:tcPr>
            <w:tcW w:w="721" w:type="dxa"/>
          </w:tcPr>
          <w:p w14:paraId="7CD6F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333</w:t>
            </w:r>
          </w:p>
        </w:tc>
        <w:tc>
          <w:tcPr>
            <w:tcW w:w="721" w:type="dxa"/>
          </w:tcPr>
          <w:p w14:paraId="5E30C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535" w:type="dxa"/>
          </w:tcPr>
          <w:p w14:paraId="10E6AA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656C6E9F" w14:textId="77777777" w:rsidTr="00274E04">
        <w:tc>
          <w:tcPr>
            <w:tcW w:w="1771" w:type="dxa"/>
          </w:tcPr>
          <w:p w14:paraId="4273F1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5850" w:type="dxa"/>
          </w:tcPr>
          <w:p w14:paraId="7512B6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w:t>
            </w:r>
          </w:p>
        </w:tc>
        <w:tc>
          <w:tcPr>
            <w:tcW w:w="721" w:type="dxa"/>
          </w:tcPr>
          <w:p w14:paraId="69ED5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326</w:t>
            </w:r>
          </w:p>
        </w:tc>
        <w:tc>
          <w:tcPr>
            <w:tcW w:w="721" w:type="dxa"/>
          </w:tcPr>
          <w:p w14:paraId="5183DF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535" w:type="dxa"/>
          </w:tcPr>
          <w:p w14:paraId="4B10FA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3-15</w:t>
            </w:r>
          </w:p>
        </w:tc>
      </w:tr>
      <w:tr w:rsidR="002260A5" w:rsidRPr="00584DE4" w14:paraId="22940B01" w14:textId="77777777" w:rsidTr="00274E04">
        <w:tc>
          <w:tcPr>
            <w:tcW w:w="1771" w:type="dxa"/>
          </w:tcPr>
          <w:p w14:paraId="0BDCAC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5850" w:type="dxa"/>
          </w:tcPr>
          <w:p w14:paraId="2BC1E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721" w:type="dxa"/>
          </w:tcPr>
          <w:p w14:paraId="49D470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208</w:t>
            </w:r>
          </w:p>
        </w:tc>
        <w:tc>
          <w:tcPr>
            <w:tcW w:w="721" w:type="dxa"/>
          </w:tcPr>
          <w:p w14:paraId="75EA24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Pr>
          <w:p w14:paraId="3287E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r>
      <w:tr w:rsidR="008E1DBD" w:rsidRPr="00584DE4" w14:paraId="6A9CE3C1" w14:textId="77777777" w:rsidTr="00274E04">
        <w:tc>
          <w:tcPr>
            <w:tcW w:w="1771" w:type="dxa"/>
            <w:tcBorders>
              <w:bottom w:val="single" w:sz="12" w:space="0" w:color="auto"/>
            </w:tcBorders>
          </w:tcPr>
          <w:p w14:paraId="2476F3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г.</w:t>
            </w:r>
          </w:p>
        </w:tc>
        <w:tc>
          <w:tcPr>
            <w:tcW w:w="5850" w:type="dxa"/>
            <w:tcBorders>
              <w:bottom w:val="single" w:sz="12" w:space="0" w:color="auto"/>
            </w:tcBorders>
          </w:tcPr>
          <w:p w14:paraId="027173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 Испытания окончены (4050).</w:t>
            </w:r>
          </w:p>
        </w:tc>
        <w:tc>
          <w:tcPr>
            <w:tcW w:w="721" w:type="dxa"/>
            <w:tcBorders>
              <w:bottom w:val="single" w:sz="12" w:space="0" w:color="auto"/>
            </w:tcBorders>
          </w:tcPr>
          <w:p w14:paraId="556307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185</w:t>
            </w:r>
          </w:p>
        </w:tc>
        <w:tc>
          <w:tcPr>
            <w:tcW w:w="721" w:type="dxa"/>
            <w:tcBorders>
              <w:bottom w:val="single" w:sz="12" w:space="0" w:color="auto"/>
            </w:tcBorders>
          </w:tcPr>
          <w:p w14:paraId="5320E8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35" w:type="dxa"/>
            <w:tcBorders>
              <w:bottom w:val="single" w:sz="12" w:space="0" w:color="auto"/>
            </w:tcBorders>
          </w:tcPr>
          <w:p w14:paraId="3087F3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r>
    </w:tbl>
    <w:p w14:paraId="1FDA59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35BCB2B" w14:textId="77777777" w:rsidR="00A24B27" w:rsidRPr="00584DE4" w:rsidRDefault="00A24B27" w:rsidP="00584DE4">
      <w:pPr>
        <w:jc w:val="both"/>
        <w:rPr>
          <w:color w:val="000000" w:themeColor="text1"/>
          <w:sz w:val="16"/>
          <w:szCs w:val="16"/>
        </w:rPr>
      </w:pPr>
      <w:r w:rsidRPr="00584DE4">
        <w:rPr>
          <w:color w:val="000000" w:themeColor="text1"/>
          <w:sz w:val="16"/>
          <w:szCs w:val="16"/>
          <w:lang w:bidi="ru-RU"/>
        </w:rPr>
        <w:t>1 сентября 1938 года Сталь-3 СССР-Л1260 Украинско</w:t>
      </w:r>
      <w:r w:rsidRPr="00584DE4">
        <w:rPr>
          <w:color w:val="000000" w:themeColor="text1"/>
          <w:sz w:val="16"/>
          <w:szCs w:val="16"/>
          <w:lang w:bidi="ru-RU"/>
        </w:rPr>
        <w:softHyphen/>
        <w:t>го управления ГВФ с экипажем: пилот 3-го класса Бабен</w:t>
      </w:r>
      <w:r w:rsidRPr="00584DE4">
        <w:rPr>
          <w:color w:val="000000" w:themeColor="text1"/>
          <w:sz w:val="16"/>
          <w:szCs w:val="16"/>
          <w:lang w:bidi="ru-RU"/>
        </w:rPr>
        <w:softHyphen/>
        <w:t>ко и 2-й пилот Маршунок вылетел по маршруту Киев- Одесса. В полете самолет попал в грозовое облако и по</w:t>
      </w:r>
      <w:r w:rsidRPr="00584DE4">
        <w:rPr>
          <w:color w:val="000000" w:themeColor="text1"/>
          <w:sz w:val="16"/>
          <w:szCs w:val="16"/>
          <w:lang w:bidi="ru-RU"/>
        </w:rPr>
        <w:softHyphen/>
        <w:t>терпел катастрофу - отвалилось крыло. Причиной катастрофы называлась недостаточная прочность верх</w:t>
      </w:r>
      <w:r w:rsidRPr="00584DE4">
        <w:rPr>
          <w:color w:val="000000" w:themeColor="text1"/>
          <w:sz w:val="16"/>
          <w:szCs w:val="16"/>
          <w:lang w:bidi="ru-RU"/>
        </w:rPr>
        <w:softHyphen/>
        <w:t>него стержня рамы №3 фюзеляжа. Виновником определи</w:t>
      </w:r>
      <w:r w:rsidRPr="00584DE4">
        <w:rPr>
          <w:color w:val="000000" w:themeColor="text1"/>
          <w:sz w:val="16"/>
          <w:szCs w:val="16"/>
          <w:lang w:bidi="ru-RU"/>
        </w:rPr>
        <w:softHyphen/>
        <w:t>ли конструкторское бюро завода №81. Для устранения не</w:t>
      </w:r>
      <w:r w:rsidRPr="00584DE4">
        <w:rPr>
          <w:color w:val="000000" w:themeColor="text1"/>
          <w:sz w:val="16"/>
          <w:szCs w:val="16"/>
          <w:lang w:bidi="ru-RU"/>
        </w:rPr>
        <w:softHyphen/>
        <w:t>достатков, заводу №89 предлагалось провести дополни</w:t>
      </w:r>
      <w:r w:rsidRPr="00584DE4">
        <w:rPr>
          <w:color w:val="000000" w:themeColor="text1"/>
          <w:sz w:val="16"/>
          <w:szCs w:val="16"/>
          <w:lang w:bidi="ru-RU"/>
        </w:rPr>
        <w:softHyphen/>
        <w:t>тельные статические испытания Сталь-3 и в последующем организовать соответствующие доработки на эксплуатиру</w:t>
      </w:r>
      <w:r w:rsidRPr="00584DE4">
        <w:rPr>
          <w:color w:val="000000" w:themeColor="text1"/>
          <w:sz w:val="16"/>
          <w:szCs w:val="16"/>
          <w:lang w:bidi="ru-RU"/>
        </w:rPr>
        <w:softHyphen/>
        <w:t>емых самолетах. Признавалось, что Сталь-3 обладает не</w:t>
      </w:r>
      <w:r w:rsidRPr="00584DE4">
        <w:rPr>
          <w:color w:val="000000" w:themeColor="text1"/>
          <w:sz w:val="16"/>
          <w:szCs w:val="16"/>
          <w:lang w:bidi="ru-RU"/>
        </w:rPr>
        <w:softHyphen/>
        <w:t>достаточной прочностью, требуется усиление узлов. Один самолет первых выпусков был выделен для проведения до</w:t>
      </w:r>
      <w:r w:rsidRPr="00584DE4">
        <w:rPr>
          <w:color w:val="000000" w:themeColor="text1"/>
          <w:sz w:val="16"/>
          <w:szCs w:val="16"/>
          <w:lang w:bidi="ru-RU"/>
        </w:rPr>
        <w:softHyphen/>
        <w:t>полнительных статических испытаний на заводе №89 (20365).</w:t>
      </w:r>
    </w:p>
    <w:p w14:paraId="538E0F1B" w14:textId="77777777" w:rsidR="00A24B27" w:rsidRPr="00584DE4" w:rsidRDefault="00A24B27" w:rsidP="00584DE4">
      <w:pPr>
        <w:shd w:val="clear" w:color="auto" w:fill="FFFFFF"/>
        <w:jc w:val="both"/>
        <w:rPr>
          <w:color w:val="000000" w:themeColor="text1"/>
          <w:sz w:val="16"/>
          <w:szCs w:val="16"/>
        </w:rPr>
      </w:pPr>
    </w:p>
    <w:p w14:paraId="1699FD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сентября по 15 ноября 1938 в НИИ ВВС проходили войсковые испытания самолета УТ-2 (6889).</w:t>
      </w:r>
    </w:p>
    <w:p w14:paraId="2CA6135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A40D89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в НИИ ВВС закончились гос. испытания самолета № 20 завода № 23, которые проходили с 1 августа 1938 (6889).</w:t>
      </w:r>
    </w:p>
    <w:p w14:paraId="24C290A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УТ-2 производства завода № 23</w:t>
      </w:r>
    </w:p>
    <w:p w14:paraId="5733D7C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7AEA560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23 начал с 1938 года освоение самолетов УТ-2.</w:t>
      </w:r>
    </w:p>
    <w:p w14:paraId="0AF2DE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гос. испытания выдержал (6889, 174-175).</w:t>
      </w:r>
    </w:p>
    <w:p w14:paraId="224ACE2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УТ-2 с мотором М-11-110 л.с. производства завода 115</w:t>
      </w:r>
    </w:p>
    <w:p w14:paraId="2AD301D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7BF94E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2632FE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0D5158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w:t>
      </w:r>
    </w:p>
    <w:p w14:paraId="04C228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278D15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A733C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года зам. начальника 1 Гл. управления НКОП Пастер писал письмо № 6530 в секретариат КО Никольскому</w:t>
      </w:r>
    </w:p>
    <w:p w14:paraId="61D9D9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Сообщаю состояние работ по доводкам машин МТБ-2:</w:t>
      </w:r>
    </w:p>
    <w:p w14:paraId="7D67D39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Механизм управления юбками капотов – срок окончания – 1 сентября 1938 года</w:t>
      </w:r>
    </w:p>
    <w:p w14:paraId="132CE68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шасси – 2 сентября 1938 года</w:t>
      </w:r>
    </w:p>
    <w:p w14:paraId="3C93A19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Смена баков и управлений аварийным сливом - срок окончания – 3 сентября 1938 года</w:t>
      </w:r>
    </w:p>
    <w:p w14:paraId="06AA85E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Установка газоанализаторов – 5 сентября 1938 года</w:t>
      </w:r>
    </w:p>
    <w:p w14:paraId="56DEDD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Изготовить и установить приборы Хайслера - 5 сентября 1938 года</w:t>
      </w:r>
    </w:p>
    <w:p w14:paraId="3EEF21B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Изготовить и смонтировать выкатное шасси кормовой тележки – 6 сентября 1938 года</w:t>
      </w:r>
    </w:p>
    <w:p w14:paraId="76ED3E1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грузов спецоборудования – 7 сентября 1938 года</w:t>
      </w:r>
    </w:p>
    <w:p w14:paraId="06733B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к первому полету после окончания доводок будет готова 9 сентября 1938 года (3778, 57).</w:t>
      </w:r>
    </w:p>
    <w:p w14:paraId="0DBEFD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1FAE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1 сентября по 22 октября боеприпасы моделей 444 и 451 проходили заводские, а авиабомбы модели 3-0140 —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584DE4">
        <w:rPr>
          <w:color w:val="000000" w:themeColor="text1"/>
          <w:sz w:val="16"/>
          <w:szCs w:val="16"/>
        </w:rPr>
        <w:softHyphen/>
        <w:t>мируя БЧ и предоставляя ей возможность дальнейшего свободного про</w:t>
      </w:r>
      <w:r w:rsidRPr="00584DE4">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584DE4">
        <w:rPr>
          <w:color w:val="000000" w:themeColor="text1"/>
          <w:sz w:val="16"/>
          <w:szCs w:val="16"/>
        </w:rPr>
        <w:softHyphen/>
        <w:t>тельно отзывались о картузном спаряжании, отмечая его простоту, удоб</w:t>
      </w:r>
      <w:r w:rsidRPr="00584DE4">
        <w:rPr>
          <w:color w:val="000000" w:themeColor="text1"/>
          <w:sz w:val="16"/>
          <w:szCs w:val="16"/>
        </w:rPr>
        <w:softHyphen/>
        <w:t>ство, надежность и безопасность с точки зрения хранения, обращения и транспортировки.</w:t>
      </w:r>
    </w:p>
    <w:p w14:paraId="21635E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584DE4" w14:paraId="76B29287"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7C3934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Высота бомбомет, м</w:t>
            </w:r>
          </w:p>
          <w:p w14:paraId="39A190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62A22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Режим бомбометания</w:t>
            </w:r>
          </w:p>
          <w:p w14:paraId="1976C5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7DD1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Линейное опережен. БЕТАБ, м</w:t>
            </w:r>
          </w:p>
          <w:p w14:paraId="01E6A9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91288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проникания в грунт/путь прохождения БЕТАБ в мраморе, м</w:t>
            </w:r>
          </w:p>
          <w:p w14:paraId="26FDEE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B98D6E2" w14:textId="77777777" w:rsidTr="00274E04">
        <w:trPr>
          <w:trHeight w:val="266"/>
        </w:trPr>
        <w:tc>
          <w:tcPr>
            <w:tcW w:w="1130" w:type="dxa"/>
            <w:tcBorders>
              <w:top w:val="single" w:sz="6" w:space="0" w:color="auto"/>
              <w:left w:val="single" w:sz="6" w:space="0" w:color="auto"/>
              <w:bottom w:val="nil"/>
              <w:right w:val="single" w:sz="6" w:space="0" w:color="auto"/>
            </w:tcBorders>
          </w:tcPr>
          <w:p w14:paraId="3BAC3C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1500</w:t>
            </w:r>
          </w:p>
          <w:p w14:paraId="5991D3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A5A70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0A9492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C6CF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661884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5A76A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сбрасывали</w:t>
            </w:r>
          </w:p>
          <w:p w14:paraId="12A97F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5BE2F82" w14:textId="77777777" w:rsidTr="00274E04">
        <w:trPr>
          <w:trHeight w:val="245"/>
        </w:trPr>
        <w:tc>
          <w:tcPr>
            <w:tcW w:w="1130" w:type="dxa"/>
            <w:tcBorders>
              <w:top w:val="nil"/>
              <w:left w:val="single" w:sz="6" w:space="0" w:color="auto"/>
              <w:bottom w:val="single" w:sz="6" w:space="0" w:color="auto"/>
              <w:right w:val="single" w:sz="6" w:space="0" w:color="auto"/>
            </w:tcBorders>
          </w:tcPr>
          <w:p w14:paraId="017855CD" w14:textId="77777777" w:rsidR="004B0DF9" w:rsidRPr="00584DE4" w:rsidRDefault="004B0DF9" w:rsidP="00584DE4">
            <w:pPr>
              <w:autoSpaceDE w:val="0"/>
              <w:autoSpaceDN w:val="0"/>
              <w:adjustRightInd w:val="0"/>
              <w:jc w:val="both"/>
              <w:rPr>
                <w:color w:val="000000" w:themeColor="text1"/>
                <w:sz w:val="16"/>
                <w:szCs w:val="16"/>
              </w:rPr>
            </w:pPr>
          </w:p>
          <w:p w14:paraId="008047B5"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44BA1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746C75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F0CB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w:t>
            </w:r>
          </w:p>
          <w:p w14:paraId="53B578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3D08A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1,35/1,25</w:t>
            </w:r>
          </w:p>
          <w:p w14:paraId="224ED7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4D31FF6" w14:textId="77777777" w:rsidTr="00274E04">
        <w:trPr>
          <w:trHeight w:val="252"/>
        </w:trPr>
        <w:tc>
          <w:tcPr>
            <w:tcW w:w="1130" w:type="dxa"/>
            <w:tcBorders>
              <w:top w:val="single" w:sz="6" w:space="0" w:color="auto"/>
              <w:left w:val="single" w:sz="6" w:space="0" w:color="auto"/>
              <w:bottom w:val="nil"/>
              <w:right w:val="single" w:sz="6" w:space="0" w:color="auto"/>
            </w:tcBorders>
          </w:tcPr>
          <w:p w14:paraId="2C315F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7D2D54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E11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69C525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2A0A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26F040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9E030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сбрасывавали</w:t>
            </w:r>
          </w:p>
          <w:p w14:paraId="58AFA1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55A251A" w14:textId="77777777" w:rsidTr="00274E04">
        <w:trPr>
          <w:trHeight w:val="252"/>
        </w:trPr>
        <w:tc>
          <w:tcPr>
            <w:tcW w:w="1130" w:type="dxa"/>
            <w:tcBorders>
              <w:top w:val="nil"/>
              <w:left w:val="single" w:sz="6" w:space="0" w:color="auto"/>
              <w:bottom w:val="single" w:sz="6" w:space="0" w:color="auto"/>
              <w:right w:val="single" w:sz="6" w:space="0" w:color="auto"/>
            </w:tcBorders>
          </w:tcPr>
          <w:p w14:paraId="127DFB42" w14:textId="77777777" w:rsidR="004B0DF9" w:rsidRPr="00584DE4" w:rsidRDefault="004B0DF9" w:rsidP="00584DE4">
            <w:pPr>
              <w:autoSpaceDE w:val="0"/>
              <w:autoSpaceDN w:val="0"/>
              <w:adjustRightInd w:val="0"/>
              <w:jc w:val="both"/>
              <w:rPr>
                <w:color w:val="000000" w:themeColor="text1"/>
                <w:sz w:val="16"/>
                <w:szCs w:val="16"/>
              </w:rPr>
            </w:pPr>
          </w:p>
          <w:p w14:paraId="061CD31E"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1ADBEB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01F7E9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EC4AE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p w14:paraId="7A592C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1720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2,40/2,48</w:t>
            </w:r>
          </w:p>
          <w:p w14:paraId="7449FC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E68F573" w14:textId="77777777" w:rsidTr="00274E04">
        <w:trPr>
          <w:trHeight w:val="252"/>
        </w:trPr>
        <w:tc>
          <w:tcPr>
            <w:tcW w:w="1130" w:type="dxa"/>
            <w:tcBorders>
              <w:top w:val="single" w:sz="6" w:space="0" w:color="auto"/>
              <w:left w:val="single" w:sz="6" w:space="0" w:color="auto"/>
              <w:bottom w:val="nil"/>
              <w:right w:val="single" w:sz="6" w:space="0" w:color="auto"/>
            </w:tcBorders>
          </w:tcPr>
          <w:p w14:paraId="7E4E2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3001)</w:t>
            </w:r>
          </w:p>
          <w:p w14:paraId="1796BE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074D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6C3122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F687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13AAD9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6D8F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323175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6E82259" w14:textId="77777777" w:rsidTr="00274E04">
        <w:trPr>
          <w:trHeight w:val="274"/>
        </w:trPr>
        <w:tc>
          <w:tcPr>
            <w:tcW w:w="1130" w:type="dxa"/>
            <w:tcBorders>
              <w:top w:val="nil"/>
              <w:left w:val="single" w:sz="6" w:space="0" w:color="auto"/>
              <w:bottom w:val="single" w:sz="6" w:space="0" w:color="auto"/>
              <w:right w:val="single" w:sz="6" w:space="0" w:color="auto"/>
            </w:tcBorders>
          </w:tcPr>
          <w:p w14:paraId="0B9CF5CD" w14:textId="77777777" w:rsidR="004B0DF9" w:rsidRPr="00584DE4" w:rsidRDefault="004B0DF9" w:rsidP="00584DE4">
            <w:pPr>
              <w:autoSpaceDE w:val="0"/>
              <w:autoSpaceDN w:val="0"/>
              <w:adjustRightInd w:val="0"/>
              <w:jc w:val="both"/>
              <w:rPr>
                <w:color w:val="000000" w:themeColor="text1"/>
                <w:sz w:val="16"/>
                <w:szCs w:val="16"/>
              </w:rPr>
            </w:pPr>
          </w:p>
          <w:p w14:paraId="1F8E75B8"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3746C8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3192E3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3CDC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p w14:paraId="18D374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31FDA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77FBEE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627A6E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584DE4">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DF1BB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584DE4">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584DE4">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0DA94D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331503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84138D4" w14:textId="77777777" w:rsidR="004B0DF9" w:rsidRPr="00584DE4" w:rsidRDefault="004B0DF9" w:rsidP="00584DE4">
      <w:pPr>
        <w:autoSpaceDE w:val="0"/>
        <w:autoSpaceDN w:val="0"/>
        <w:adjustRightInd w:val="0"/>
        <w:jc w:val="both"/>
        <w:rPr>
          <w:color w:val="000000" w:themeColor="text1"/>
          <w:sz w:val="16"/>
          <w:szCs w:val="16"/>
          <w:vertAlign w:val="superscript"/>
        </w:rPr>
      </w:pPr>
    </w:p>
    <w:p w14:paraId="092E02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с 1 сентября по 22 октября 1938 на НИПАВ ВВС РККА дополнительно провели полигонные испытания новых БЕТАБ-150 с БЧ конструкции ЛФ НИИ-24 (11402).</w:t>
      </w:r>
    </w:p>
    <w:p w14:paraId="45160DB4" w14:textId="77777777" w:rsidR="004B0DF9" w:rsidRPr="00584DE4" w:rsidRDefault="004B0DF9" w:rsidP="00584DE4">
      <w:pPr>
        <w:autoSpaceDE w:val="0"/>
        <w:autoSpaceDN w:val="0"/>
        <w:adjustRightInd w:val="0"/>
        <w:jc w:val="both"/>
        <w:rPr>
          <w:color w:val="000000" w:themeColor="text1"/>
          <w:sz w:val="16"/>
          <w:szCs w:val="16"/>
        </w:rPr>
      </w:pPr>
    </w:p>
    <w:p w14:paraId="7A1883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с 1 сентября по 22 октября 1938 г. под Севастополем прошли полигонные испытания БРАБ-200ДС опытной партии.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197274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2260A5" w:rsidRPr="00584DE4" w14:paraId="0D57561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56EBFD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Высота бомбометания, м</w:t>
            </w:r>
          </w:p>
          <w:p w14:paraId="3660A8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352CD4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Режим бомбометания</w:t>
            </w:r>
          </w:p>
          <w:p w14:paraId="13EE51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8CB2E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Линейное опережен. БРАВ, м</w:t>
            </w:r>
          </w:p>
          <w:p w14:paraId="65D6C4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7B35AB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проникания в грунт/путь прохождения авиабомбы в мраморо._м _ _</w:t>
            </w:r>
          </w:p>
          <w:p w14:paraId="550A75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05E610E" w14:textId="77777777" w:rsidTr="00274E04">
        <w:trPr>
          <w:trHeight w:val="274"/>
        </w:trPr>
        <w:tc>
          <w:tcPr>
            <w:tcW w:w="1159" w:type="dxa"/>
            <w:tcBorders>
              <w:top w:val="single" w:sz="6" w:space="0" w:color="auto"/>
              <w:left w:val="single" w:sz="6" w:space="0" w:color="auto"/>
              <w:bottom w:val="nil"/>
              <w:right w:val="single" w:sz="6" w:space="0" w:color="auto"/>
            </w:tcBorders>
          </w:tcPr>
          <w:p w14:paraId="6A8F08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1500</w:t>
            </w:r>
          </w:p>
          <w:p w14:paraId="0C49B7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317C5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420784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787F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6AAD9B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131E3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0,55</w:t>
            </w:r>
          </w:p>
          <w:p w14:paraId="120477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901378A" w14:textId="77777777" w:rsidTr="00274E04">
        <w:trPr>
          <w:trHeight w:val="274"/>
        </w:trPr>
        <w:tc>
          <w:tcPr>
            <w:tcW w:w="1159" w:type="dxa"/>
            <w:tcBorders>
              <w:top w:val="nil"/>
              <w:left w:val="single" w:sz="6" w:space="0" w:color="auto"/>
              <w:bottom w:val="single" w:sz="6" w:space="0" w:color="auto"/>
              <w:right w:val="single" w:sz="6" w:space="0" w:color="auto"/>
            </w:tcBorders>
          </w:tcPr>
          <w:p w14:paraId="4FBE3B63" w14:textId="77777777" w:rsidR="004B0DF9" w:rsidRPr="00584DE4" w:rsidRDefault="004B0DF9" w:rsidP="00584DE4">
            <w:pPr>
              <w:autoSpaceDE w:val="0"/>
              <w:autoSpaceDN w:val="0"/>
              <w:adjustRightInd w:val="0"/>
              <w:jc w:val="both"/>
              <w:rPr>
                <w:color w:val="000000" w:themeColor="text1"/>
                <w:sz w:val="16"/>
                <w:szCs w:val="16"/>
              </w:rPr>
            </w:pPr>
          </w:p>
          <w:p w14:paraId="4FF934FB"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267270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0F4842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22281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35,5</w:t>
            </w:r>
          </w:p>
          <w:p w14:paraId="60D45C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DDE1E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2,15/2,47</w:t>
            </w:r>
          </w:p>
          <w:p w14:paraId="5D3298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44031CB" w14:textId="77777777" w:rsidTr="00274E04">
        <w:trPr>
          <w:trHeight w:val="274"/>
        </w:trPr>
        <w:tc>
          <w:tcPr>
            <w:tcW w:w="1159" w:type="dxa"/>
            <w:tcBorders>
              <w:top w:val="single" w:sz="6" w:space="0" w:color="auto"/>
              <w:left w:val="single" w:sz="6" w:space="0" w:color="auto"/>
              <w:bottom w:val="nil"/>
              <w:right w:val="single" w:sz="6" w:space="0" w:color="auto"/>
            </w:tcBorders>
          </w:tcPr>
          <w:p w14:paraId="3EBCA8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668B1C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C041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478B20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7B023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6D10A1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2102A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0.82</w:t>
            </w:r>
          </w:p>
          <w:p w14:paraId="313689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891D814" w14:textId="77777777" w:rsidTr="00274E04">
        <w:trPr>
          <w:trHeight w:val="274"/>
        </w:trPr>
        <w:tc>
          <w:tcPr>
            <w:tcW w:w="1159" w:type="dxa"/>
            <w:tcBorders>
              <w:top w:val="nil"/>
              <w:left w:val="single" w:sz="6" w:space="0" w:color="auto"/>
              <w:bottom w:val="single" w:sz="6" w:space="0" w:color="auto"/>
              <w:right w:val="single" w:sz="6" w:space="0" w:color="auto"/>
            </w:tcBorders>
          </w:tcPr>
          <w:p w14:paraId="7DC2E207" w14:textId="77777777" w:rsidR="004B0DF9" w:rsidRPr="00584DE4" w:rsidRDefault="004B0DF9" w:rsidP="00584DE4">
            <w:pPr>
              <w:autoSpaceDE w:val="0"/>
              <w:autoSpaceDN w:val="0"/>
              <w:adjustRightInd w:val="0"/>
              <w:jc w:val="both"/>
              <w:rPr>
                <w:color w:val="000000" w:themeColor="text1"/>
                <w:sz w:val="16"/>
                <w:szCs w:val="16"/>
              </w:rPr>
            </w:pPr>
          </w:p>
          <w:p w14:paraId="386629F8"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264D9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31FE84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3C81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w:t>
            </w:r>
          </w:p>
          <w:p w14:paraId="084D96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3A303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1,81/2,08</w:t>
            </w:r>
          </w:p>
          <w:p w14:paraId="3FCBCD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9547AA8" w14:textId="77777777" w:rsidTr="00274E04">
        <w:trPr>
          <w:trHeight w:val="266"/>
        </w:trPr>
        <w:tc>
          <w:tcPr>
            <w:tcW w:w="1159" w:type="dxa"/>
            <w:tcBorders>
              <w:top w:val="single" w:sz="6" w:space="0" w:color="auto"/>
              <w:left w:val="single" w:sz="6" w:space="0" w:color="auto"/>
              <w:bottom w:val="nil"/>
              <w:right w:val="single" w:sz="6" w:space="0" w:color="auto"/>
            </w:tcBorders>
          </w:tcPr>
          <w:p w14:paraId="5E1B3D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w:t>
            </w:r>
          </w:p>
          <w:p w14:paraId="561ACB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D1008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4B1EC4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697E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481A2E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F6C7B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6FDC16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94523D6" w14:textId="77777777" w:rsidTr="00274E04">
        <w:trPr>
          <w:trHeight w:val="295"/>
        </w:trPr>
        <w:tc>
          <w:tcPr>
            <w:tcW w:w="1159" w:type="dxa"/>
            <w:tcBorders>
              <w:top w:val="nil"/>
              <w:left w:val="single" w:sz="6" w:space="0" w:color="auto"/>
              <w:bottom w:val="single" w:sz="6" w:space="0" w:color="auto"/>
              <w:right w:val="single" w:sz="6" w:space="0" w:color="auto"/>
            </w:tcBorders>
          </w:tcPr>
          <w:p w14:paraId="68F26801" w14:textId="77777777" w:rsidR="004B0DF9" w:rsidRPr="00584DE4" w:rsidRDefault="004B0DF9" w:rsidP="00584DE4">
            <w:pPr>
              <w:autoSpaceDE w:val="0"/>
              <w:autoSpaceDN w:val="0"/>
              <w:adjustRightInd w:val="0"/>
              <w:jc w:val="both"/>
              <w:rPr>
                <w:color w:val="000000" w:themeColor="text1"/>
                <w:sz w:val="16"/>
                <w:szCs w:val="16"/>
              </w:rPr>
            </w:pPr>
          </w:p>
          <w:p w14:paraId="368CDA90"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4A984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065B78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E3A86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263ECA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51ED85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201CBB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3C7C79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времени работы (в 10-15 м от точки старта боеприпаса). После этого образова</w:t>
      </w:r>
      <w:r w:rsidRPr="00584DE4">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0E51A6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D6EF2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 1 сентября по 22 октября 1938 на НИИПАВ испытали более скоростные БРАБ-500ДС модели 3-0531 отстрелом по вертикально установленным бронеплитам.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w:t>
      </w:r>
      <w:r w:rsidRPr="00584DE4">
        <w:rPr>
          <w:color w:val="000000" w:themeColor="text1"/>
          <w:sz w:val="16"/>
          <w:szCs w:val="16"/>
        </w:rPr>
        <w:lastRenderedPageBreak/>
        <w:t>се</w:t>
      </w:r>
      <w:r w:rsidRPr="00584DE4">
        <w:rPr>
          <w:color w:val="000000" w:themeColor="text1"/>
          <w:sz w:val="16"/>
          <w:szCs w:val="16"/>
        </w:rPr>
        <w:softHyphen/>
        <w:t>рийному производству 7 мая 3939 г., но с условием предварительной от</w:t>
      </w:r>
      <w:r w:rsidRPr="00584DE4">
        <w:rPr>
          <w:color w:val="000000" w:themeColor="text1"/>
          <w:sz w:val="16"/>
          <w:szCs w:val="16"/>
        </w:rPr>
        <w:softHyphen/>
        <w:t>работки ракетного двигателя. Неудобным также было признано оконча</w:t>
      </w:r>
      <w:r w:rsidRPr="00584DE4">
        <w:rPr>
          <w:color w:val="000000" w:themeColor="text1"/>
          <w:sz w:val="16"/>
          <w:szCs w:val="16"/>
        </w:rPr>
        <w:softHyphen/>
        <w:t>тельное снаряжание боеприпаса РЗ и взрывателями (11402).</w:t>
      </w:r>
    </w:p>
    <w:p w14:paraId="54607199" w14:textId="77777777" w:rsidR="004B0DF9" w:rsidRPr="00584DE4" w:rsidRDefault="004B0DF9" w:rsidP="00584DE4">
      <w:pPr>
        <w:autoSpaceDE w:val="0"/>
        <w:autoSpaceDN w:val="0"/>
        <w:adjustRightInd w:val="0"/>
        <w:jc w:val="both"/>
        <w:rPr>
          <w:color w:val="000000" w:themeColor="text1"/>
          <w:sz w:val="16"/>
          <w:szCs w:val="16"/>
        </w:rPr>
      </w:pPr>
    </w:p>
    <w:p w14:paraId="12F2CE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с 1 сентября по 22 октября 1938 г. на НИПАВ ВВС РККА проходили полигонные испытания бронебойных авиабомб БРАБ-ДС отстрелом из пусковых станков по вертикально уста</w:t>
      </w:r>
      <w:r w:rsidRPr="00584DE4">
        <w:rPr>
          <w:color w:val="000000" w:themeColor="text1"/>
          <w:sz w:val="16"/>
          <w:szCs w:val="16"/>
        </w:rPr>
        <w:softHyphen/>
        <w:t>новленным бронеплитам. Однако до авиабомб БРАБ-800ДС де.ю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07EBCE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нача-|яавел АГруздев (11402).</w:t>
      </w:r>
    </w:p>
    <w:p w14:paraId="7C70CE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EA351E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A89903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6F4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сентября по 20 сентября 1938 года всего на НИЗАП в ходе испытаний 100-мм "стратосферной" пушки Л-6 было сделано 245 выстрелов, а до того система сделала 81 выстрел.</w:t>
      </w:r>
    </w:p>
    <w:p w14:paraId="1A77CE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Устройство установки</w:t>
      </w:r>
    </w:p>
    <w:p w14:paraId="013ADE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Ствол состоит из свободной трубы, кожуха и казенника. Для снятия казенной трубы требуется свинчивание казенника. Кожух не доходит до дульного среза на 2550 мм. длина каморы до начала нарезов 806 мм (в обр. 1939 г.).</w:t>
      </w:r>
    </w:p>
    <w:p w14:paraId="4A8006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Затвор вертикальный клиновой. Полуавтоматика механического типа. Досылатель в обр. 1937 г. пружинный, а в обр. 1939 г. пневматический.</w:t>
      </w:r>
    </w:p>
    <w:p w14:paraId="2C8ED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отката переменная от 850 до 1700 мм.</w:t>
      </w:r>
    </w:p>
    <w:p w14:paraId="7DCFAC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Люлька и противооткатные устройства образуют один общий агрегат.</w:t>
      </w:r>
    </w:p>
    <w:p w14:paraId="231E81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Цапфенная обойма люльки является одновременно клапанной коробкой противооткатных устройств. Тормоз отката и накатник представляют одно целое. Противооткатные устройства заполнены глицериновой смесью (общим объемом 32 л.).</w:t>
      </w:r>
    </w:p>
    <w:p w14:paraId="646052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Цапфы расположены в одной плоскости с осью канала.</w:t>
      </w:r>
    </w:p>
    <w:p w14:paraId="5E55AE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Уравновешивающий механизм пружинный.</w:t>
      </w:r>
    </w:p>
    <w:p w14:paraId="18034D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Лафет состоит из верхнего и нижнего станков. Нижний станок опирается на три опоры, которые при стрельбе усиливаются 4-й, расположенной под центром системы.</w:t>
      </w:r>
    </w:p>
    <w:p w14:paraId="51C65E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похода две опоры (лапы, станины) сводится вместе, а третья складывается. Движение и выдвижение станков осуществляется гидропневматическим устройством. В боевом положении ход подвешен к вращающейся части верхнего станка (вертлюга).</w:t>
      </w:r>
    </w:p>
    <w:p w14:paraId="422056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обр. 1937 г. был двухколесный, а в обр. 1939 г. четырехколесный ход. Подрессоривание пружинное. В боевом положении ход с колесами с помощью электродвигателя поднимается.</w:t>
      </w:r>
    </w:p>
    <w:p w14:paraId="6D9EB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Питание получали в 1938 году на НИЗЕПе от электростанции ТЭС-1 мощностью 30 кВт, напряжение 220 В.</w:t>
      </w:r>
    </w:p>
    <w:p w14:paraId="7C5C4D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Электродвигатель вертикального наведения асинхронный мощностью 2,2 кВт, 1420 об/мин., есть муфта Дженни.</w:t>
      </w:r>
    </w:p>
    <w:p w14:paraId="7C28F4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Электродвигатели плато, регулирующих высоту станин нижнего станка, асинхронные мощностью 2,2 кВт, 1420 об/мин. Их два, по одному на каждую станину. Таким образом, горизонтирование системы электрифицировано.</w:t>
      </w:r>
    </w:p>
    <w:p w14:paraId="4A3E43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укомплектования батареи Л-6 требуется одна компрессорная станция АКС-2 производительностью 50 м3/час с давлением 150 атм, смонтированная на автомобильном прицепе.</w:t>
      </w:r>
    </w:p>
    <w:p w14:paraId="519DF2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1-я/2-я скорость</w:t>
      </w:r>
    </w:p>
    <w:p w14:paraId="3359EC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Баллистика и боеприпасы</w:t>
      </w:r>
    </w:p>
    <w:p w14:paraId="1BCDF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Зенитные гранаты</w:t>
      </w:r>
    </w:p>
    <w:p w14:paraId="481BD2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гильзы без закраины 776 мм (1940 год) (3861).</w:t>
      </w:r>
    </w:p>
    <w:p w14:paraId="6E6884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AFD4DA" w14:textId="77777777" w:rsidR="00840A69" w:rsidRPr="00584DE4" w:rsidRDefault="00840A69" w:rsidP="00584DE4">
      <w:pPr>
        <w:jc w:val="both"/>
        <w:rPr>
          <w:color w:val="000000" w:themeColor="text1"/>
          <w:sz w:val="16"/>
          <w:szCs w:val="16"/>
        </w:rPr>
      </w:pPr>
      <w:r w:rsidRPr="00584DE4">
        <w:rPr>
          <w:color w:val="000000" w:themeColor="text1"/>
          <w:sz w:val="16"/>
          <w:szCs w:val="16"/>
        </w:rPr>
        <w:t>1 сентября 1938</w:t>
      </w:r>
    </w:p>
    <w:p w14:paraId="06858B70"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1.9.38 г. </w:t>
      </w:r>
    </w:p>
    <w:p w14:paraId="4C42EBCD"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СЕКРЕТНО. </w:t>
      </w:r>
    </w:p>
    <w:p w14:paraId="3E5D0671"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Экз. № 2 </w:t>
      </w:r>
    </w:p>
    <w:p w14:paraId="11CCF745"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2/4 сентября 1938 г. </w:t>
      </w:r>
    </w:p>
    <w:p w14:paraId="7F36B9DA"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 288201 </w:t>
      </w:r>
    </w:p>
    <w:p w14:paraId="7184CB57" w14:textId="77777777" w:rsidR="00840A69" w:rsidRPr="00584DE4" w:rsidRDefault="00840A69" w:rsidP="00584DE4">
      <w:pPr>
        <w:jc w:val="both"/>
        <w:rPr>
          <w:color w:val="000000" w:themeColor="text1"/>
          <w:sz w:val="16"/>
          <w:szCs w:val="16"/>
        </w:rPr>
      </w:pPr>
      <w:r w:rsidRPr="00584DE4">
        <w:rPr>
          <w:color w:val="000000" w:themeColor="text1"/>
          <w:sz w:val="16"/>
          <w:szCs w:val="16"/>
        </w:rPr>
        <w:t>ЗАМ. НАРКОМА ОБОРОННОЙ ПРОМЫШЛЕННОСТИ СССР</w:t>
      </w:r>
    </w:p>
    <w:p w14:paraId="0E79BF38" w14:textId="77777777" w:rsidR="00840A69" w:rsidRPr="00584DE4" w:rsidRDefault="00840A69" w:rsidP="00584DE4">
      <w:pPr>
        <w:jc w:val="both"/>
        <w:rPr>
          <w:color w:val="000000" w:themeColor="text1"/>
          <w:sz w:val="16"/>
          <w:szCs w:val="16"/>
        </w:rPr>
      </w:pPr>
      <w:r w:rsidRPr="00584DE4">
        <w:rPr>
          <w:color w:val="000000" w:themeColor="text1"/>
          <w:sz w:val="16"/>
          <w:szCs w:val="16"/>
        </w:rPr>
        <w:t>тов. ТЕВОСЯНУ</w:t>
      </w:r>
    </w:p>
    <w:p w14:paraId="6FA98F7F"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АБТУ проводит ряд опытных работ по установке сервоаппаратуры на танках, которая значительно улучшает управление машиной. </w:t>
      </w:r>
    </w:p>
    <w:p w14:paraId="56F2F844"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Мы считаем, что сейчас своевременно поставить вопрос о подготовке завода № 183 к выпуску танков с сервоуправлением. </w:t>
      </w:r>
    </w:p>
    <w:p w14:paraId="422B2FBB"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Эта работа должна выразиться в том, что завод № 183 совместно с НИИ-20 разрабатывает в тек. году рабочие чертежи сервомеханизмов и в 1 квартале 1939 г. выпускает эталонный образец танка БТ-7 с сервоуправлением. Выпуску эталонного образца будут предшествовать все необходимые испытания этих механизмов, и в нем должны быть учтены все исправления, внесенные испытаниями на полигоне и в войсках. </w:t>
      </w:r>
    </w:p>
    <w:p w14:paraId="0DD2E969"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Просим Ваших указаний заводу № 183 по существу затронутых вопросов. </w:t>
      </w:r>
    </w:p>
    <w:p w14:paraId="6F5117C4" w14:textId="77777777" w:rsidR="00840A69" w:rsidRPr="00584DE4" w:rsidRDefault="00840A69" w:rsidP="00584DE4">
      <w:pPr>
        <w:jc w:val="both"/>
        <w:rPr>
          <w:color w:val="000000" w:themeColor="text1"/>
          <w:sz w:val="16"/>
          <w:szCs w:val="16"/>
        </w:rPr>
      </w:pPr>
      <w:r w:rsidRPr="00584DE4">
        <w:rPr>
          <w:color w:val="000000" w:themeColor="text1"/>
          <w:sz w:val="16"/>
          <w:szCs w:val="16"/>
        </w:rPr>
        <w:t>п/п НАЧАЛЬНИК АБТУ РККА КОМКОР (ПАВЛОВ)</w:t>
      </w:r>
    </w:p>
    <w:p w14:paraId="1509A401" w14:textId="77777777" w:rsidR="00840A69" w:rsidRPr="00584DE4" w:rsidRDefault="00840A69" w:rsidP="00584DE4">
      <w:pPr>
        <w:jc w:val="both"/>
        <w:rPr>
          <w:color w:val="000000" w:themeColor="text1"/>
          <w:sz w:val="16"/>
          <w:szCs w:val="16"/>
        </w:rPr>
      </w:pPr>
      <w:r w:rsidRPr="00584DE4">
        <w:rPr>
          <w:color w:val="000000" w:themeColor="text1"/>
          <w:sz w:val="16"/>
          <w:szCs w:val="16"/>
        </w:rPr>
        <w:t>п/п ВОЕННЫЙ КОМИССАР АБТУ РККА ДИВИНЖЕНЕР (АЛЛИЛУЕВ)</w:t>
      </w:r>
    </w:p>
    <w:p w14:paraId="2DE5801F"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 2231 </w:t>
      </w:r>
    </w:p>
    <w:p w14:paraId="58710338" w14:textId="77777777" w:rsidR="00840A69" w:rsidRPr="00584DE4" w:rsidRDefault="00840A69" w:rsidP="00584DE4">
      <w:pPr>
        <w:jc w:val="both"/>
        <w:rPr>
          <w:color w:val="000000" w:themeColor="text1"/>
          <w:sz w:val="16"/>
          <w:szCs w:val="16"/>
        </w:rPr>
      </w:pPr>
      <w:r w:rsidRPr="00584DE4">
        <w:rPr>
          <w:color w:val="000000" w:themeColor="text1"/>
          <w:sz w:val="16"/>
          <w:szCs w:val="16"/>
        </w:rPr>
        <w:t xml:space="preserve">Отп. два экз. </w:t>
      </w:r>
    </w:p>
    <w:p w14:paraId="02957302" w14:textId="77777777" w:rsidR="00840A69" w:rsidRPr="00584DE4" w:rsidRDefault="00840A69" w:rsidP="00584DE4">
      <w:pPr>
        <w:jc w:val="both"/>
        <w:rPr>
          <w:color w:val="000000" w:themeColor="text1"/>
          <w:sz w:val="16"/>
          <w:szCs w:val="16"/>
        </w:rPr>
      </w:pPr>
      <w:r w:rsidRPr="00584DE4">
        <w:rPr>
          <w:color w:val="000000" w:themeColor="text1"/>
          <w:sz w:val="16"/>
          <w:szCs w:val="16"/>
        </w:rPr>
        <w:t>исп. Ковалев</w:t>
      </w:r>
    </w:p>
    <w:p w14:paraId="3A69CA46" w14:textId="77777777" w:rsidR="00840A69" w:rsidRPr="00584DE4" w:rsidRDefault="00840A69" w:rsidP="00584DE4">
      <w:pPr>
        <w:jc w:val="both"/>
        <w:rPr>
          <w:color w:val="000000" w:themeColor="text1"/>
          <w:sz w:val="16"/>
          <w:szCs w:val="16"/>
        </w:rPr>
      </w:pPr>
      <w:r w:rsidRPr="00584DE4">
        <w:rPr>
          <w:color w:val="000000" w:themeColor="text1"/>
          <w:sz w:val="16"/>
          <w:szCs w:val="16"/>
        </w:rPr>
        <w:t>РГВА Фонд 31811 Опись 2 Дело 842 лист 172 (17947).</w:t>
      </w:r>
    </w:p>
    <w:p w14:paraId="0781C244" w14:textId="77777777" w:rsidR="00840A69" w:rsidRPr="00584DE4" w:rsidRDefault="00840A69" w:rsidP="00584DE4">
      <w:pPr>
        <w:jc w:val="both"/>
        <w:rPr>
          <w:color w:val="000000" w:themeColor="text1"/>
          <w:sz w:val="16"/>
          <w:szCs w:val="16"/>
        </w:rPr>
      </w:pPr>
    </w:p>
    <w:p w14:paraId="1806653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866103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8956B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в “Правде” впервые опубликован лозунг “За Родину За Сталина” (4962).</w:t>
      </w:r>
    </w:p>
    <w:p w14:paraId="45D075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3DD0C79" w14:textId="77777777" w:rsidR="00A24B27" w:rsidRPr="00584DE4" w:rsidRDefault="00A24B27" w:rsidP="00584DE4">
      <w:pPr>
        <w:jc w:val="both"/>
        <w:rPr>
          <w:color w:val="000000" w:themeColor="text1"/>
          <w:sz w:val="16"/>
          <w:szCs w:val="16"/>
        </w:rPr>
      </w:pPr>
      <w:r w:rsidRPr="00584DE4">
        <w:rPr>
          <w:color w:val="000000" w:themeColor="text1"/>
          <w:sz w:val="16"/>
          <w:szCs w:val="16"/>
        </w:rPr>
        <w:t>1 сентября 1938 года в газете «Правда» впервые опубликован лозунг «За Родину! За Сталина!» («Вперед, за Родину, за Сталина! — кричим мы с командиром во весь голос» («Правда», заместитель политрука Г.Сазыкин) (21183).</w:t>
      </w:r>
    </w:p>
    <w:p w14:paraId="32347BEA" w14:textId="77777777" w:rsidR="00A24B27" w:rsidRPr="00584DE4" w:rsidRDefault="00A24B27" w:rsidP="00584DE4">
      <w:pPr>
        <w:jc w:val="both"/>
        <w:rPr>
          <w:color w:val="000000" w:themeColor="text1"/>
          <w:sz w:val="16"/>
          <w:szCs w:val="16"/>
        </w:rPr>
      </w:pPr>
    </w:p>
    <w:p w14:paraId="693AC8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военной коллегией на секретном заседании приговорен к казни и в тот же день расстрелян русский революционер, кандидат в члены Политбюро В. Оссинский (4962).</w:t>
      </w:r>
    </w:p>
    <w:p w14:paraId="0F3B7EC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87C29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сентября 1938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 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(10739).</w:t>
      </w:r>
    </w:p>
    <w:p w14:paraId="4E4797F3" w14:textId="77777777" w:rsidR="004B0DF9" w:rsidRPr="00584DE4" w:rsidRDefault="004B0DF9" w:rsidP="00584DE4">
      <w:pPr>
        <w:autoSpaceDE w:val="0"/>
        <w:autoSpaceDN w:val="0"/>
        <w:adjustRightInd w:val="0"/>
        <w:jc w:val="both"/>
        <w:rPr>
          <w:color w:val="000000" w:themeColor="text1"/>
          <w:sz w:val="16"/>
          <w:szCs w:val="16"/>
        </w:rPr>
      </w:pPr>
    </w:p>
    <w:p w14:paraId="2B9D3080" w14:textId="77777777" w:rsidR="004B0DF9" w:rsidRPr="00584DE4" w:rsidRDefault="004B0DF9" w:rsidP="00584DE4">
      <w:pPr>
        <w:autoSpaceDE w:val="0"/>
        <w:autoSpaceDN w:val="0"/>
        <w:adjustRightInd w:val="0"/>
        <w:jc w:val="both"/>
        <w:rPr>
          <w:color w:val="000000" w:themeColor="text1"/>
          <w:kern w:val="16"/>
          <w:sz w:val="16"/>
          <w:szCs w:val="16"/>
        </w:rPr>
      </w:pPr>
      <w:r w:rsidRPr="00584DE4">
        <w:rPr>
          <w:color w:val="000000" w:themeColor="text1"/>
          <w:kern w:val="16"/>
          <w:sz w:val="16"/>
          <w:szCs w:val="16"/>
        </w:rPr>
        <w:t>1 сентября 1938 г. Начало регулярных опытных передач ОЛТЦ (11482).</w:t>
      </w:r>
    </w:p>
    <w:p w14:paraId="485A759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5D181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7B70F63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7A2F5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 и 7 сентября 1938. Из протокола заседания Политбюро N63, особая папка, 1938 г.</w:t>
      </w:r>
    </w:p>
    <w:p w14:paraId="01BC6E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О продаже самолетов французскому правительству </w:t>
      </w:r>
    </w:p>
    <w:p w14:paraId="34DA75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Дать принципиальное согласие на продажу 100 истребителей и 50 бомбардировщиков со сдачей в течение одного года при условии принятия Францией заказа на интересующие нас предметы военно-оборонной промышленности (11652).</w:t>
      </w:r>
    </w:p>
    <w:p w14:paraId="3BE91CEC" w14:textId="77777777" w:rsidR="004B0DF9" w:rsidRPr="00584DE4" w:rsidRDefault="004B0DF9" w:rsidP="00584DE4">
      <w:pPr>
        <w:autoSpaceDE w:val="0"/>
        <w:autoSpaceDN w:val="0"/>
        <w:adjustRightInd w:val="0"/>
        <w:jc w:val="both"/>
        <w:rPr>
          <w:color w:val="000000" w:themeColor="text1"/>
          <w:sz w:val="16"/>
          <w:szCs w:val="16"/>
        </w:rPr>
      </w:pPr>
    </w:p>
    <w:p w14:paraId="79074E97" w14:textId="46E88271" w:rsidR="00EE4FC3" w:rsidRPr="00584DE4" w:rsidRDefault="00EE4FC3" w:rsidP="00584DE4">
      <w:pPr>
        <w:autoSpaceDE w:val="0"/>
        <w:autoSpaceDN w:val="0"/>
        <w:adjustRightInd w:val="0"/>
        <w:jc w:val="both"/>
        <w:rPr>
          <w:color w:val="000000" w:themeColor="text1"/>
          <w:sz w:val="16"/>
          <w:szCs w:val="16"/>
        </w:rPr>
      </w:pPr>
      <w:r w:rsidRPr="00584DE4">
        <w:rPr>
          <w:color w:val="000000" w:themeColor="text1"/>
          <w:sz w:val="16"/>
          <w:szCs w:val="16"/>
        </w:rPr>
        <w:t>1 сентября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Франция впервые официально обратилась к СССР с запросом, сможет ли он оказать помощь Чехословакии и какую именно в случае, если Польша и Румыния будут возражать против прохода советских войск через их территорию (СССР, как известно, в то время не имел общей границы ни с Германией, ни с Чехословакией). В ответе советской стороны 2 сентября была подтверждена готовность выполнить свои договорные обязательства и предложено принять необходимые меры для воздействия на Польшу и Румынию посредством соответствующего решения Лиги Наций. Одновременно выдвигалась инициатива созвать совещание представителей советской, французской и чехословацкой армий, а также совещание всех государств, заинтересованных в сохранении мира (17342).</w:t>
      </w:r>
    </w:p>
    <w:p w14:paraId="285EF44A" w14:textId="77777777" w:rsidR="00EE4FC3" w:rsidRPr="00584DE4" w:rsidRDefault="00EE4FC3" w:rsidP="00584DE4">
      <w:pPr>
        <w:autoSpaceDE w:val="0"/>
        <w:autoSpaceDN w:val="0"/>
        <w:adjustRightInd w:val="0"/>
        <w:jc w:val="both"/>
        <w:rPr>
          <w:color w:val="000000" w:themeColor="text1"/>
          <w:sz w:val="16"/>
          <w:szCs w:val="16"/>
        </w:rPr>
      </w:pPr>
    </w:p>
    <w:p w14:paraId="5DCE71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3D40C7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EE032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Гитлер на встрече с лидером судетских немцев К. Хенлайном договорился о вторжении Германии в Чехословакию (4962).</w:t>
      </w:r>
    </w:p>
    <w:p w14:paraId="2DFC8A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C61B517" w14:textId="77777777" w:rsidR="00EA4C74" w:rsidRPr="00584DE4" w:rsidRDefault="00EA4C74"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 сентября </w:t>
      </w:r>
      <w:r w:rsidRPr="00584DE4">
        <w:rPr>
          <w:color w:val="000000" w:themeColor="text1"/>
          <w:sz w:val="16"/>
          <w:szCs w:val="16"/>
        </w:rPr>
        <w:t>в 1938 году Б.Муссолини отменяет гражданские права итальянских евреев. Из Италии изгоняются все евреи, въехавшие в страну после 1919 года (14756).</w:t>
      </w:r>
    </w:p>
    <w:p w14:paraId="5B6D18CF" w14:textId="77777777" w:rsidR="00EA4C74" w:rsidRPr="00584DE4" w:rsidRDefault="00EA4C74" w:rsidP="00584DE4">
      <w:pPr>
        <w:jc w:val="both"/>
        <w:rPr>
          <w:color w:val="000000" w:themeColor="text1"/>
          <w:sz w:val="16"/>
          <w:szCs w:val="16"/>
        </w:rPr>
      </w:pPr>
    </w:p>
    <w:p w14:paraId="035D94C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сентября 1938 из Италии изгнаны все евреи, въехавшие в страну после 1919 года (4962).</w:t>
      </w:r>
    </w:p>
    <w:p w14:paraId="3821F02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9081D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Муссолини отменил гражданские права для евреев (3481).</w:t>
      </w:r>
    </w:p>
    <w:p w14:paraId="174D98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E866C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CBC4A1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72639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 сентября 1938 года вышел Приказ НИИ ВВС № 0234</w:t>
      </w:r>
    </w:p>
    <w:p w14:paraId="556363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 проведении испытаний самолета ДБА с опытными моторами 4 АМ-34 ФР НВ ТК (6883, 145-146).</w:t>
      </w:r>
    </w:p>
    <w:p w14:paraId="60F123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DF17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сентября 1938 на самолете Иванов Н.Н.П. слетал Чкалов, 9 сентября 1938 -военный испытатель Шевченко, 15 сентября 1938 цаговский летчик Рыбко, 4 ноября 1938 испытатель Сахранов. Полеты продолжались до декабря 1938 включительно (3112,20).</w:t>
      </w:r>
    </w:p>
    <w:p w14:paraId="539C9D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6495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сентября 1938 г. начальник ВВС РККА Локтионов утвердил отчет об испытании И-152 М-25В (заводской номер № 3495). В заключении было записано:</w:t>
      </w:r>
    </w:p>
    <w:p w14:paraId="3FCDCC6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Самолет И-152 М25В-эталон 1-й половины 1938г., госиспытания прошел удовлетворительно.</w:t>
      </w:r>
    </w:p>
    <w:p w14:paraId="5526A59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Вследствие задержки выпуска самолета И-152 бо</w:t>
      </w:r>
      <w:r w:rsidRPr="00584DE4">
        <w:rPr>
          <w:color w:val="000000" w:themeColor="text1"/>
          <w:sz w:val="16"/>
          <w:szCs w:val="16"/>
        </w:rPr>
        <w:softHyphen/>
        <w:t>лее чем на полгода и незначительного расхождения в летных данных по сравнению с серийным самолетом И-15бис, а также преимущества выхлопного коллектора при ночных полетах - производство самолетов И-152 нецелесообразно.</w:t>
      </w:r>
    </w:p>
    <w:p w14:paraId="46AB71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перестроения производства для изменения И-15бис, НИИ ВВС считает необходимым поручить за</w:t>
      </w:r>
      <w:r w:rsidRPr="00584DE4">
        <w:rPr>
          <w:color w:val="000000" w:themeColor="text1"/>
          <w:sz w:val="16"/>
          <w:szCs w:val="16"/>
        </w:rPr>
        <w:softHyphen/>
        <w:t>воду № 1 готовить производство к серийному выпуску с начала 1939 года самолетов И-153...” (10667).</w:t>
      </w:r>
    </w:p>
    <w:p w14:paraId="3A2CB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811D6D" w14:textId="77777777" w:rsidR="006C1C92" w:rsidRPr="006851B7" w:rsidRDefault="006C1C92" w:rsidP="006C1C92">
      <w:pPr>
        <w:jc w:val="both"/>
        <w:rPr>
          <w:color w:val="0070C0"/>
          <w:sz w:val="16"/>
          <w:szCs w:val="16"/>
        </w:rPr>
      </w:pPr>
      <w:r w:rsidRPr="006851B7">
        <w:rPr>
          <w:color w:val="0070C0"/>
          <w:sz w:val="16"/>
          <w:szCs w:val="16"/>
        </w:rPr>
        <w:t>2 сентября 1938 г. начальник ВВС РККА Локтионов утвердил отчет об испытании И-152 М-25В (заводской номер № 3495). В Заключении записано:</w:t>
      </w:r>
    </w:p>
    <w:p w14:paraId="7652D847" w14:textId="77777777" w:rsidR="006C1C92" w:rsidRPr="006851B7" w:rsidRDefault="006C1C92" w:rsidP="006C1C92">
      <w:pPr>
        <w:jc w:val="both"/>
        <w:rPr>
          <w:color w:val="0070C0"/>
          <w:sz w:val="16"/>
          <w:szCs w:val="16"/>
        </w:rPr>
      </w:pPr>
      <w:r w:rsidRPr="006851B7">
        <w:rPr>
          <w:color w:val="0070C0"/>
          <w:sz w:val="16"/>
          <w:szCs w:val="16"/>
        </w:rPr>
        <w:t xml:space="preserve">«1. Самолет И-152 М25В — эталон 1-й половины 1938 г., госиспытания прошел удовлетворительно. </w:t>
      </w:r>
    </w:p>
    <w:p w14:paraId="63401B65" w14:textId="77777777" w:rsidR="006C1C92" w:rsidRPr="006851B7" w:rsidRDefault="006C1C92" w:rsidP="006C1C92">
      <w:pPr>
        <w:jc w:val="both"/>
        <w:rPr>
          <w:color w:val="0070C0"/>
          <w:sz w:val="16"/>
          <w:szCs w:val="16"/>
        </w:rPr>
      </w:pPr>
      <w:r w:rsidRPr="006851B7">
        <w:rPr>
          <w:color w:val="0070C0"/>
          <w:sz w:val="16"/>
          <w:szCs w:val="16"/>
        </w:rPr>
        <w:t xml:space="preserve">2. Вследствие задержки выпуска самолета И-152 более чем на полгода и незначительного расхождения в летных данных по сравнению с серийным самолетом И-15бис, а также преимущества выхлопного коллектора при ночных полетах — производство самолетов И-152 нецелесообразно. </w:t>
      </w:r>
    </w:p>
    <w:p w14:paraId="2D67D86B" w14:textId="77777777" w:rsidR="006C1C92" w:rsidRPr="006851B7" w:rsidRDefault="006C1C92" w:rsidP="006C1C92">
      <w:pPr>
        <w:jc w:val="both"/>
        <w:rPr>
          <w:color w:val="0070C0"/>
          <w:sz w:val="16"/>
          <w:szCs w:val="16"/>
        </w:rPr>
      </w:pPr>
      <w:r w:rsidRPr="006851B7">
        <w:rPr>
          <w:color w:val="0070C0"/>
          <w:sz w:val="16"/>
          <w:szCs w:val="16"/>
        </w:rPr>
        <w:t>Вместо перестроения производства для изменения И-15бис, НИИ ВВС считает необходимым поручить заводу 1 готовить производство к серийному выпуску с начала 1939 г. самолетов И-153.. .» (25035).</w:t>
      </w:r>
    </w:p>
    <w:p w14:paraId="03E65BD7" w14:textId="77777777" w:rsidR="006C1C92" w:rsidRPr="006851B7" w:rsidRDefault="006C1C92" w:rsidP="006C1C92">
      <w:pPr>
        <w:jc w:val="both"/>
        <w:rPr>
          <w:color w:val="0070C0"/>
          <w:sz w:val="16"/>
          <w:szCs w:val="16"/>
        </w:rPr>
      </w:pPr>
    </w:p>
    <w:p w14:paraId="5FEA5F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сентября 1938 года начальник ВВС командарм 2 ранга Локтионов и член Военсовета ВВС дивизионный комиссар Овчинкин писали письмо наркому обороны маршалу К.Е. Ворошилову</w:t>
      </w:r>
    </w:p>
    <w:p w14:paraId="3D5385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 мнение Военсовета ВВС по объектам плана опытного строительства ВВС 1937 года, предложенным к снятию с плана НКОПом.</w:t>
      </w:r>
    </w:p>
    <w:p w14:paraId="483CA06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Истребитель с пушкой через редуктор с мотором М-100.</w:t>
      </w:r>
    </w:p>
    <w:p w14:paraId="58E380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Постройка такого истребителя задерживалась из-за отсутствия мотора. Сейчас имеются все основания получить такой мотор от промышленности, который будет готов в сентябре 1938 года.</w:t>
      </w:r>
    </w:p>
    <w:p w14:paraId="2AC8F8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нет оснований отклонять проектирование и постройку истребителя с мотором-пушкой, представляющего большое значение для ВВС.</w:t>
      </w:r>
    </w:p>
    <w:p w14:paraId="7AF2F41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Дальний бомбардировщик под два мотора АН-1.</w:t>
      </w:r>
    </w:p>
    <w:p w14:paraId="558ACD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Работу по специальному двухмоторному бомбардировщику под 2 дизеля АН-1 с плана 1938 года снять, так как КБ Чижевского строится специальный самолет с герметической кабиной и с установкой не него дизеля.</w:t>
      </w:r>
    </w:p>
    <w:p w14:paraId="49061B3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Самолет-летающее крыло (ВС2) бывший К12.</w:t>
      </w:r>
    </w:p>
    <w:p w14:paraId="0A4E32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доводился и испытывался на заводе и в НИИ ВВС в течение 1936 и 1937 годов.</w:t>
      </w:r>
    </w:p>
    <w:p w14:paraId="74ED2F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силу наличия крупных дефектов:</w:t>
      </w:r>
    </w:p>
    <w:p w14:paraId="4A445F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недостаточная устойчивость;</w:t>
      </w:r>
    </w:p>
    <w:p w14:paraId="3C0315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малая скорость</w:t>
      </w:r>
    </w:p>
    <w:p w14:paraId="5D5296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неудовлетворительные посадочные свойства</w:t>
      </w:r>
    </w:p>
    <w:p w14:paraId="445A43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 вооружение не был принят.</w:t>
      </w:r>
    </w:p>
    <w:p w14:paraId="55E7FE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доводки его эти дефекты не были устранены и не были даже намечены реальные пути их устранения.</w:t>
      </w:r>
    </w:p>
    <w:p w14:paraId="4021AE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Строить такой самолет и заниматься его доводкой не следует.</w:t>
      </w:r>
    </w:p>
    <w:p w14:paraId="673EA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Сама же проблема летающего крыла представляет большой интерес и в этом направлении работы продолжаются.</w:t>
      </w:r>
    </w:p>
    <w:p w14:paraId="6AE093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Модернизация самолета ДБА (Болховитинова).</w:t>
      </w:r>
    </w:p>
    <w:p w14:paraId="4498B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Модернизацию самолета ДБА с плана снять, так как решением Правительства самолет с серийной постройки снят. На одном экземпляре готовых самолетов ДБА закончить отработку турбокомпрессоров для мотора АМ-34 ФРН с целью переноса опыта установки турбокомпрессоров на самолет ТБ-7.</w:t>
      </w:r>
    </w:p>
    <w:p w14:paraId="329E306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Установка 4 АН-1 на ДБА.</w:t>
      </w:r>
    </w:p>
    <w:p w14:paraId="79B3B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снятия с серийного производства самолета ДБА, установку авиадизелей на этот самолет с плана снять.</w:t>
      </w:r>
    </w:p>
    <w:p w14:paraId="7F69840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с автомобильным двигателем.</w:t>
      </w:r>
    </w:p>
    <w:p w14:paraId="0DFBD4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Вариант такого самолета с мотором Горьковского автозавода проходил испытания в НИИ. По своим низким взлетным качествам самолет не был принят для серийного производства.</w:t>
      </w:r>
    </w:p>
    <w:p w14:paraId="1108442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пушке системы Кондакова.</w:t>
      </w:r>
    </w:p>
    <w:p w14:paraId="052C4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постановлению КО от 16 июня 1937 года № 33сс НКОП обязан был:</w:t>
      </w:r>
    </w:p>
    <w:p w14:paraId="0F98FD6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ноября 1937 года изготовить заказанную ВВС серию 5 штук 37 мм пушек Кондакова;</w:t>
      </w:r>
    </w:p>
    <w:p w14:paraId="7B3F2F2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2004B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w:t>
      </w:r>
    </w:p>
    <w:p w14:paraId="2050C1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5 августа 1938 года № 194сс подтверждено о необходимости доведения этих работ до конца.</w:t>
      </w:r>
    </w:p>
    <w:p w14:paraId="552603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настоящему моменту изготовлены только пушки. К установке их на самолетах и постройке специального самолета не приступлено.</w:t>
      </w:r>
    </w:p>
    <w:p w14:paraId="2E51A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установка такого калибра на самолете является экспериментальной работой, считаю возможным ограничиться установкой пушки Кондакова только на ДБ-3, с целью всесторонних ее испытаний как с технической, так и с тактической стороны. Специальный же истребитель пока не строить, учитывая к тому же, что Поликарповым такой истребитель строится под две пушки Шпитального (7760, 43-45).</w:t>
      </w:r>
    </w:p>
    <w:p w14:paraId="0D2D55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37B15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69BAD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505FC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сентября 1938 г. И.о. секретаря ТБ Осипенко писал за № 1169/тб вНКТП-т. Кагановичу Л. М. </w:t>
      </w:r>
    </w:p>
    <w:p w14:paraId="5F76745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поручению Председателя К.О. т. Молотова В. М. направляю Вам для использования и оценки немецкие материалы по вопросам получения синтетического </w:t>
      </w:r>
      <w:r w:rsidRPr="00584DE4">
        <w:rPr>
          <w:color w:val="000000" w:themeColor="text1"/>
          <w:sz w:val="16"/>
          <w:szCs w:val="16"/>
        </w:rPr>
        <w:lastRenderedPageBreak/>
        <w:t>горючего.</w:t>
      </w:r>
    </w:p>
    <w:p w14:paraId="5E59DF6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состоит из: </w:t>
      </w:r>
    </w:p>
    <w:p w14:paraId="38DD772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Доклада Коппенберга о немецкой промышленности по получению горючего из угля на III мировом конгрессе в Вашингтоне — 17 фото. </w:t>
      </w:r>
    </w:p>
    <w:p w14:paraId="2330AD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Материала Рурского химического акц. общ. о синтезе бензина по способу Фишера — 8 фото. </w:t>
      </w:r>
    </w:p>
    <w:p w14:paraId="1D87248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Работы инж. Альнер о синтетич. газе из бурого угля — 20 фото. </w:t>
      </w:r>
    </w:p>
    <w:p w14:paraId="649201B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Статьи инж. Тау о швелевании каменного угля — 13 ф. </w:t>
      </w:r>
    </w:p>
    <w:p w14:paraId="5059018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Материалы Бренштоф-Техник по швелеванию и коксованию угля (статьи и доклады Фишера, Пюнинг, Меут, Тау и др.) — 34 фото. </w:t>
      </w:r>
    </w:p>
    <w:p w14:paraId="019B8FE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Материалы конференции в Нюрнберге о синтетическом горючем — 117 фото. </w:t>
      </w:r>
    </w:p>
    <w:p w14:paraId="47EC42D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использовании материалы просьба возвратить. </w:t>
      </w:r>
    </w:p>
    <w:p w14:paraId="4DCC4B1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31692CF0" w14:textId="77777777" w:rsidR="004B0DF9" w:rsidRPr="00584DE4" w:rsidRDefault="004B0DF9" w:rsidP="00584DE4">
      <w:pPr>
        <w:widowControl w:val="0"/>
        <w:autoSpaceDE w:val="0"/>
        <w:autoSpaceDN w:val="0"/>
        <w:adjustRightInd w:val="0"/>
        <w:jc w:val="both"/>
        <w:rPr>
          <w:color w:val="000000" w:themeColor="text1"/>
          <w:sz w:val="16"/>
          <w:szCs w:val="16"/>
        </w:rPr>
      </w:pPr>
    </w:p>
    <w:p w14:paraId="2AEDB18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7BC066A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F2FE4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сентября 1938 года во время встречи И.В. Сталина, В.М. Молотова, К.Е. Ворошилова с дубанем (генерал-губернатором) провинции Синьцзян Шэн Шицаем в Кремле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0B5DBA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25C781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71C8D1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01DE5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5FFEF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56A4B3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0793F6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274C8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653502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3DAE8C45" w14:textId="77777777" w:rsidR="004B0DF9" w:rsidRPr="00584DE4" w:rsidRDefault="004B0DF9" w:rsidP="00584DE4">
      <w:pPr>
        <w:autoSpaceDE w:val="0"/>
        <w:autoSpaceDN w:val="0"/>
        <w:adjustRightInd w:val="0"/>
        <w:jc w:val="both"/>
        <w:rPr>
          <w:color w:val="000000" w:themeColor="text1"/>
          <w:sz w:val="16"/>
          <w:szCs w:val="16"/>
        </w:rPr>
      </w:pPr>
    </w:p>
    <w:p w14:paraId="6D6EB506" w14:textId="77777777" w:rsidR="006F2931" w:rsidRPr="006851B7" w:rsidRDefault="006F2931" w:rsidP="006F2931">
      <w:pPr>
        <w:jc w:val="both"/>
        <w:rPr>
          <w:color w:val="0070C0"/>
          <w:sz w:val="16"/>
          <w:szCs w:val="16"/>
        </w:rPr>
      </w:pPr>
      <w:r w:rsidRPr="006851B7">
        <w:rPr>
          <w:rStyle w:val="aff0"/>
          <w:rFonts w:ascii="Times New Roman" w:hAnsi="Times New Roman" w:cs="Times New Roman"/>
          <w:color w:val="0070C0"/>
          <w:spacing w:val="0"/>
          <w:sz w:val="16"/>
          <w:szCs w:val="16"/>
        </w:rPr>
        <w:t>2 сентября 1938 г. во время встречи И.В. Сталина, В.М. Молотова, К.Е. Ворошилова с дубанем (генерал-губернатором) провинции Синьцзян Шэн Шицаем в Кремле В.М. Молотов спросил последнего -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w:t>
      </w:r>
      <w:r w:rsidRPr="006851B7">
        <w:rPr>
          <w:rStyle w:val="aff0"/>
          <w:rFonts w:ascii="Times New Roman" w:hAnsi="Times New Roman" w:cs="Times New Roman"/>
          <w:color w:val="0070C0"/>
          <w:spacing w:val="0"/>
          <w:sz w:val="16"/>
          <w:szCs w:val="16"/>
        </w:rPr>
        <w:softHyphen/>
        <w:t xml:space="preserve">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w:t>
      </w:r>
      <w:r w:rsidRPr="006F2931">
        <w:rPr>
          <w:rStyle w:val="aff0"/>
          <w:rFonts w:ascii="Times New Roman" w:hAnsi="Times New Roman" w:cs="Times New Roman"/>
          <w:i/>
          <w:iCs/>
          <w:color w:val="0070C0"/>
          <w:spacing w:val="0"/>
          <w:sz w:val="16"/>
          <w:szCs w:val="16"/>
        </w:rPr>
        <w:t>(</w:t>
      </w:r>
      <w:r w:rsidRPr="006F2931">
        <w:rPr>
          <w:rStyle w:val="aff4"/>
          <w:rFonts w:ascii="Times New Roman" w:hAnsi="Times New Roman" w:cs="Times New Roman"/>
          <w:i w:val="0"/>
          <w:iCs w:val="0"/>
          <w:color w:val="0070C0"/>
          <w:sz w:val="16"/>
          <w:szCs w:val="16"/>
          <w:lang w:val="ru-RU"/>
        </w:rPr>
        <w:t xml:space="preserve">Русско-китайские отношения в </w:t>
      </w:r>
      <w:r w:rsidRPr="006F2931">
        <w:rPr>
          <w:rStyle w:val="aff4"/>
          <w:rFonts w:ascii="Times New Roman" w:hAnsi="Times New Roman" w:cs="Times New Roman"/>
          <w:i w:val="0"/>
          <w:iCs w:val="0"/>
          <w:color w:val="0070C0"/>
          <w:sz w:val="16"/>
          <w:szCs w:val="16"/>
        </w:rPr>
        <w:t>XX</w:t>
      </w:r>
      <w:r w:rsidRPr="006F2931">
        <w:rPr>
          <w:rStyle w:val="aff4"/>
          <w:rFonts w:ascii="Times New Roman" w:hAnsi="Times New Roman" w:cs="Times New Roman"/>
          <w:i w:val="0"/>
          <w:iCs w:val="0"/>
          <w:color w:val="0070C0"/>
          <w:sz w:val="16"/>
          <w:szCs w:val="16"/>
          <w:lang w:val="ru-RU"/>
        </w:rPr>
        <w:t xml:space="preserve"> веке. Т. </w:t>
      </w:r>
      <w:r w:rsidRPr="006F2931">
        <w:rPr>
          <w:rStyle w:val="aff4"/>
          <w:rFonts w:ascii="Times New Roman" w:hAnsi="Times New Roman" w:cs="Times New Roman"/>
          <w:i w:val="0"/>
          <w:iCs w:val="0"/>
          <w:color w:val="0070C0"/>
          <w:sz w:val="16"/>
          <w:szCs w:val="16"/>
        </w:rPr>
        <w:t>IV</w:t>
      </w:r>
      <w:r w:rsidRPr="006F2931">
        <w:rPr>
          <w:rStyle w:val="aff4"/>
          <w:rFonts w:ascii="Times New Roman" w:hAnsi="Times New Roman" w:cs="Times New Roman"/>
          <w:i w:val="0"/>
          <w:iCs w:val="0"/>
          <w:color w:val="0070C0"/>
          <w:sz w:val="16"/>
          <w:szCs w:val="16"/>
          <w:lang w:val="ru-RU"/>
        </w:rPr>
        <w:t>: Советско-китайские отношения. 1937- 1945гг. Кн. 2. М„ 2000. С. 599.</w:t>
      </w:r>
      <w:r w:rsidRPr="006F2931">
        <w:rPr>
          <w:rStyle w:val="aff0"/>
          <w:rFonts w:ascii="Times New Roman" w:hAnsi="Times New Roman" w:cs="Times New Roman"/>
          <w:i/>
          <w:iCs/>
          <w:color w:val="0070C0"/>
          <w:spacing w:val="0"/>
          <w:sz w:val="16"/>
          <w:szCs w:val="16"/>
        </w:rPr>
        <w:t>)</w:t>
      </w:r>
      <w:r w:rsidRPr="006851B7">
        <w:rPr>
          <w:rStyle w:val="aff0"/>
          <w:rFonts w:ascii="Times New Roman" w:hAnsi="Times New Roman" w:cs="Times New Roman"/>
          <w:color w:val="0070C0"/>
          <w:spacing w:val="0"/>
          <w:sz w:val="16"/>
          <w:szCs w:val="16"/>
        </w:rPr>
        <w:t xml:space="preserve"> (25647).</w:t>
      </w:r>
    </w:p>
    <w:p w14:paraId="4B238716" w14:textId="77777777" w:rsidR="006F2931" w:rsidRPr="006851B7" w:rsidRDefault="006F2931" w:rsidP="006F2931">
      <w:pPr>
        <w:jc w:val="both"/>
        <w:rPr>
          <w:color w:val="0070C0"/>
          <w:sz w:val="16"/>
          <w:szCs w:val="16"/>
        </w:rPr>
      </w:pPr>
    </w:p>
    <w:p w14:paraId="0FB5C2B0" w14:textId="77777777" w:rsidR="006F2931" w:rsidRPr="006851B7" w:rsidRDefault="006F2931" w:rsidP="006F2931">
      <w:pPr>
        <w:jc w:val="both"/>
        <w:rPr>
          <w:color w:val="0070C0"/>
          <w:sz w:val="16"/>
          <w:szCs w:val="16"/>
        </w:rPr>
      </w:pPr>
      <w:r w:rsidRPr="006851B7">
        <w:rPr>
          <w:color w:val="0070C0"/>
          <w:sz w:val="16"/>
          <w:szCs w:val="16"/>
        </w:rPr>
        <w:t>2 сентября 1938 г. два специалиста Инженерного управления РККА – военинженер 2-го ранга Кочин и Клецко – прибывают в Прагу. Чехи показывают прибывшим все свои фортификационные сооружения и их вооружение. Командировку советских специалистов на чешские фортификационные сооружения прервал Судетский кризис. По возвращении в СССР Кочин и Клецко подробно написали о чехословацких фортификационных сооружениях и методах их строительства, а также о 4,7-см казематной пушке (25184).</w:t>
      </w:r>
    </w:p>
    <w:p w14:paraId="4AFA9FB2" w14:textId="77777777" w:rsidR="006F2931" w:rsidRPr="006851B7" w:rsidRDefault="006F2931" w:rsidP="006F2931">
      <w:pPr>
        <w:jc w:val="both"/>
        <w:rPr>
          <w:color w:val="0070C0"/>
          <w:sz w:val="16"/>
          <w:szCs w:val="16"/>
        </w:rPr>
      </w:pPr>
    </w:p>
    <w:p w14:paraId="26B8901A" w14:textId="74C04CB1" w:rsidR="00A24B27" w:rsidRPr="00584DE4" w:rsidRDefault="00A24B27"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453259F" w14:textId="77777777" w:rsidR="00A24B27" w:rsidRPr="00584DE4" w:rsidRDefault="00A24B27" w:rsidP="00584DE4">
      <w:pPr>
        <w:numPr>
          <w:ilvl w:val="12"/>
          <w:numId w:val="0"/>
        </w:numPr>
        <w:autoSpaceDE w:val="0"/>
        <w:autoSpaceDN w:val="0"/>
        <w:adjustRightInd w:val="0"/>
        <w:jc w:val="both"/>
        <w:rPr>
          <w:i/>
          <w:iCs/>
          <w:color w:val="000000" w:themeColor="text1"/>
          <w:sz w:val="16"/>
          <w:szCs w:val="16"/>
        </w:rPr>
      </w:pPr>
    </w:p>
    <w:p w14:paraId="104B2235" w14:textId="77777777" w:rsidR="00A24B27" w:rsidRPr="00584DE4" w:rsidRDefault="00A24B27" w:rsidP="00584DE4">
      <w:pPr>
        <w:jc w:val="both"/>
        <w:rPr>
          <w:color w:val="000000" w:themeColor="text1"/>
          <w:sz w:val="16"/>
          <w:szCs w:val="16"/>
        </w:rPr>
      </w:pPr>
      <w:r w:rsidRPr="00584DE4">
        <w:rPr>
          <w:color w:val="000000" w:themeColor="text1"/>
          <w:sz w:val="16"/>
          <w:szCs w:val="16"/>
        </w:rPr>
        <w:t xml:space="preserve">2 сентябрь или 22 сентября (вероятная дата) 1938 выполнил первый полет Miles M.15 (20797). </w:t>
      </w:r>
    </w:p>
    <w:p w14:paraId="2D6C0121" w14:textId="77777777" w:rsidR="00A24B27" w:rsidRPr="00584DE4" w:rsidRDefault="00A24B27" w:rsidP="00584DE4">
      <w:pPr>
        <w:jc w:val="both"/>
        <w:rPr>
          <w:color w:val="000000" w:themeColor="text1"/>
          <w:sz w:val="16"/>
          <w:szCs w:val="16"/>
        </w:rPr>
      </w:pPr>
    </w:p>
    <w:p w14:paraId="0F8DCDEE" w14:textId="77777777" w:rsidR="0072358D" w:rsidRPr="00584DE4" w:rsidRDefault="0072358D" w:rsidP="00584DE4">
      <w:pPr>
        <w:jc w:val="both"/>
        <w:rPr>
          <w:color w:val="000000" w:themeColor="text1"/>
          <w:sz w:val="16"/>
          <w:szCs w:val="16"/>
        </w:rPr>
      </w:pPr>
      <w:r w:rsidRPr="00584DE4">
        <w:rPr>
          <w:color w:val="000000" w:themeColor="text1"/>
          <w:sz w:val="16"/>
          <w:szCs w:val="16"/>
        </w:rPr>
        <w:t>2 сентября 1838 г. гауптман Зибельт Рентс сменил гауптмана Вольфганга Шельмана в 1.J/88. Га</w:t>
      </w:r>
      <w:r w:rsidRPr="00584DE4">
        <w:rPr>
          <w:color w:val="000000" w:themeColor="text1"/>
          <w:sz w:val="16"/>
          <w:szCs w:val="16"/>
        </w:rPr>
        <w:softHyphen/>
        <w:t>уптман Готтхард Хандрик был освобожден от должности командира J/88 10 сентября, его место занял гауптман Вальтер Грабманн. Од</w:t>
      </w:r>
      <w:r w:rsidRPr="00584DE4">
        <w:rPr>
          <w:color w:val="000000" w:themeColor="text1"/>
          <w:sz w:val="16"/>
          <w:szCs w:val="16"/>
        </w:rPr>
        <w:softHyphen/>
        <w:t>новременно с надвигавшимся Судетским кри</w:t>
      </w:r>
      <w:r w:rsidRPr="00584DE4">
        <w:rPr>
          <w:color w:val="000000" w:themeColor="text1"/>
          <w:sz w:val="16"/>
          <w:szCs w:val="16"/>
        </w:rPr>
        <w:softHyphen/>
        <w:t>зисом в Германию вернулось несколько дру</w:t>
      </w:r>
      <w:r w:rsidRPr="00584DE4">
        <w:rPr>
          <w:color w:val="000000" w:themeColor="text1"/>
          <w:sz w:val="16"/>
          <w:szCs w:val="16"/>
        </w:rPr>
        <w:softHyphen/>
        <w:t>гих опытных пилотов (23394).</w:t>
      </w:r>
    </w:p>
    <w:p w14:paraId="4E21EF5D" w14:textId="77777777" w:rsidR="0072358D" w:rsidRPr="00584DE4" w:rsidRDefault="0072358D" w:rsidP="00584DE4">
      <w:pPr>
        <w:jc w:val="both"/>
        <w:rPr>
          <w:color w:val="000000" w:themeColor="text1"/>
          <w:sz w:val="16"/>
          <w:szCs w:val="16"/>
        </w:rPr>
      </w:pPr>
    </w:p>
    <w:p w14:paraId="6C4818BE" w14:textId="117D05C6"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4EA1D8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47B5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Ст. военпред завода 156 Бровко писал письмо в КО Базилевичу о том, что самолет 42 заканчивает испытания в НИИ ВВС и вводится в серийную постройку на заводе 124. Считал, что необходимо теперь же приступить к дальнейшей модификации самолета с целью улучшения его аэродинамических характеристик и боевых качеств. Казанский завод модификацией заняться не мог и это должен делать завод 156. Предлагал новые стрелковые башни, замену АЦН ТК, предложил план (2386,148).</w:t>
      </w:r>
    </w:p>
    <w:p w14:paraId="49FC3C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9D1C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сентября 1938 в НИИ ВВС закончились гос. испытания самолета самолет И-15 бис № 3868 серийный, которые проходили с 15 мая 1938 (6889).</w:t>
      </w:r>
    </w:p>
    <w:p w14:paraId="625793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серийного самолета И-15 бис М-25В № 3868</w:t>
      </w:r>
    </w:p>
    <w:p w14:paraId="54AF63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отличие от опытного на самолете И-15 бис № 3868 введены следующие изменения:</w:t>
      </w:r>
    </w:p>
    <w:p w14:paraId="67818E49"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 противопожарной целью, в случае разрушения выхлопного коллектора винтомоторная группа снабжена двойными капотами.</w:t>
      </w:r>
    </w:p>
    <w:p w14:paraId="703C766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предусмотрена возможность крепления установки для буксировки конуса.</w:t>
      </w:r>
    </w:p>
    <w:p w14:paraId="5A969512"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 целью уменьшения полетного веса снят самопуск Эклипс, электрооборудование самолета сокращено.</w:t>
      </w:r>
    </w:p>
    <w:p w14:paraId="5DE1BCF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Выводы</w:t>
      </w:r>
    </w:p>
    <w:p w14:paraId="381B190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Летные данные практически не отличаются от данных опытного образца, не взирая на уменьшение полетного веса на 60 кг.</w:t>
      </w:r>
    </w:p>
    <w:p w14:paraId="029B544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…………………….(6889).</w:t>
      </w:r>
    </w:p>
    <w:p w14:paraId="1BFD90A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0E36C53" w14:textId="77777777" w:rsidR="00FA0CA2" w:rsidRPr="00584DE4" w:rsidRDefault="00FA0CA2" w:rsidP="00584DE4">
      <w:pPr>
        <w:jc w:val="both"/>
        <w:rPr>
          <w:color w:val="000000" w:themeColor="text1"/>
          <w:sz w:val="16"/>
          <w:szCs w:val="16"/>
        </w:rPr>
      </w:pPr>
      <w:r w:rsidRPr="00584DE4">
        <w:rPr>
          <w:color w:val="000000" w:themeColor="text1"/>
          <w:sz w:val="16"/>
          <w:szCs w:val="16"/>
        </w:rPr>
        <w:lastRenderedPageBreak/>
        <w:t>3 сентября 1938 г. летчик Чернавский при рулении на И- 16 № 521А447 с ТК поло</w:t>
      </w:r>
      <w:r w:rsidRPr="00584DE4">
        <w:rPr>
          <w:color w:val="000000" w:themeColor="text1"/>
          <w:sz w:val="16"/>
          <w:szCs w:val="16"/>
        </w:rPr>
        <w:softHyphen/>
        <w:t>мал правую консоль, правую стойку шасси, винт, стабилизатор и костыль. Кроме того, в ходе работ пришлось заменить 13 пропелле</w:t>
      </w:r>
      <w:r w:rsidRPr="00584DE4">
        <w:rPr>
          <w:color w:val="000000" w:themeColor="text1"/>
          <w:sz w:val="16"/>
          <w:szCs w:val="16"/>
        </w:rPr>
        <w:softHyphen/>
        <w:t>ров из-за вибрации. Всего мотор работал с трясущимися винтами 10 часов 20 минут (24854).</w:t>
      </w:r>
    </w:p>
    <w:p w14:paraId="6FBF8205" w14:textId="77777777" w:rsidR="00FA0CA2" w:rsidRPr="00584DE4" w:rsidRDefault="00FA0CA2" w:rsidP="00584DE4">
      <w:pPr>
        <w:jc w:val="both"/>
        <w:rPr>
          <w:color w:val="000000" w:themeColor="text1"/>
          <w:sz w:val="16"/>
          <w:szCs w:val="16"/>
        </w:rPr>
      </w:pPr>
    </w:p>
    <w:p w14:paraId="69A3D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года Начальник НИП АВ ВВС полковник Шевченко и Военком НИП АВ ВВС в/инженер 3 ранга Горбатов 3 сентября 1938 года утвердили Отчет о полигонных испытаниях безударниковой пушки "ШВАК" кал, 20 мм с пневмо-перезарядкой на самолете И-16 п. разработанной ЦКБ-2</w:t>
      </w:r>
    </w:p>
    <w:p w14:paraId="4EA127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15 мая 1938 года</w:t>
      </w:r>
    </w:p>
    <w:p w14:paraId="176F5F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17 сентября 1938 года</w:t>
      </w:r>
    </w:p>
    <w:p w14:paraId="26A1D1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8FA8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преимущества безударниковой пушки, живучесть отдельных деталей при темпе стрельбы в пределах 700-850 в/мин.</w:t>
      </w:r>
    </w:p>
    <w:p w14:paraId="2EA4FE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преимущества новой схемы пневматической перезарядки и пневматического спуска.</w:t>
      </w:r>
    </w:p>
    <w:p w14:paraId="0AB908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моменты перестановки газового регулятора и моменты профилактической замены деталей в процессе эксплоатации пушки.</w:t>
      </w:r>
    </w:p>
    <w:p w14:paraId="777B86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8EE77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4F7409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Предъявленная с пушками пневмо-перезарядка полигонные испытания не выдержала (3228).</w:t>
      </w:r>
    </w:p>
    <w:p w14:paraId="318D8E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922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закончился второй этап гос. испытаний на самолете И-16 № 5210440, который начался 25 июня 1938</w:t>
      </w:r>
    </w:p>
    <w:p w14:paraId="673481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электронных колес 700х150</w:t>
      </w:r>
    </w:p>
    <w:p w14:paraId="645D494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воздушно-камерных тормозов к электронным колесам 700х150</w:t>
      </w:r>
    </w:p>
    <w:p w14:paraId="69D0786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7DA7612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хвостового колеса 200х80 и различных способов управления ими.</w:t>
      </w:r>
    </w:p>
    <w:p w14:paraId="19460F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этап прошел с 8 по 22 марта 1938</w:t>
      </w:r>
    </w:p>
    <w:p w14:paraId="2FD8D2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 при испытаниях в г. Евпатории с 8 марта 1938 года по 22 марта 1938 года:</w:t>
      </w:r>
    </w:p>
    <w:p w14:paraId="2C1677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Марков И.В.</w:t>
      </w:r>
    </w:p>
    <w:p w14:paraId="74E62A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майор Стефановский П.М.</w:t>
      </w:r>
    </w:p>
    <w:p w14:paraId="3CFD0D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 при испытаниях с 25 июня 1938 года по 3 сентября 1938 года на аэродроме НИИ ВВС:</w:t>
      </w:r>
    </w:p>
    <w:p w14:paraId="52EC1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Вахрушев</w:t>
      </w:r>
    </w:p>
    <w:p w14:paraId="4783F3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майор Стефановский П.М.</w:t>
      </w:r>
    </w:p>
    <w:p w14:paraId="2C1A2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1FCACF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5583CC6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3C457B5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509A778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прочность хвостового баллонного колеса размером 200х80 мм.</w:t>
      </w:r>
    </w:p>
    <w:p w14:paraId="50E745B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536B2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колесо или костыль управляемое;</w:t>
      </w:r>
    </w:p>
    <w:p w14:paraId="51D5E3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колесо или костыль ориентирующееся;</w:t>
      </w:r>
    </w:p>
    <w:p w14:paraId="158C8A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колесо или костыль фиксированный по продольной оси самолета.</w:t>
      </w:r>
    </w:p>
    <w:p w14:paraId="4BB535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1D38D8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2BEA50B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Полубаллонное хвостовое колесо 200х80 гос. испытания не прошло из-за срыва покрышек (4152).</w:t>
      </w:r>
    </w:p>
    <w:p w14:paraId="57262A1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E2956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 по 18 сентября 1938 проходили летные испытания в НИИ ВВС УТ-3 (самолета 17, С-17, М-17) с Рено 6Q-01 Бенгали (220 нр) А.С.Я., спроектированного на заводе 115. Первоначально гос. испытания шли с 16 мая 1938, но 28 мая 1938 произошла авария и испытания прервались. 115 поручили готовить серию и поручили устранить 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(2106,39).</w:t>
      </w:r>
    </w:p>
    <w:p w14:paraId="42EEE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ED9B39" w14:textId="77777777" w:rsidR="00EA4C74" w:rsidRPr="00584DE4" w:rsidRDefault="00EA4C74"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3 сентября 1938 года</w:t>
      </w:r>
      <w:r w:rsidRPr="00584DE4">
        <w:rPr>
          <w:rStyle w:val="ucoz-forum-post"/>
          <w:rFonts w:eastAsiaTheme="majorEastAsia"/>
          <w:color w:val="000000" w:themeColor="text1"/>
          <w:sz w:val="16"/>
          <w:szCs w:val="16"/>
        </w:rPr>
        <w:t xml:space="preserve"> Начались Государственные летные испытания УТ-3 (С-17). Ведущий экипаж состоял из пилота Хрипкова и штурмана Перевапова, но за 15 дней испытаний машину попробовали еще четыре летчика и два штурмана. Всего совершили 35 полетов, налетав 12 ч. Отзывы о самолете опять были положительными. "Самолет не сложен в пилотировании. Устойчиво виражит в обе стороны при крене 50-55град. и скорости 170-180 км/ч по прибору.... Простота конструкции и маломощные моторы обеспечивают дешевизну самолета в серийном производстве и экономичность в эксплуатации". Перспективы казались четкими. Самолет "...может быть применен в строевых частях ВВС как переходный для выпуска летчиков на скоростных бомбардировщиках и как тренировочный при прохождении курса боевой подготовки..., позволяет вести всю учебно-боевую подготовку летчиков, штурманов, летнабов и стрелков-радистов в условиях, близких к скоростному бомбардировщику...". В итоге Госиспытания УТ-3 благополучно прошел (14758).</w:t>
      </w:r>
    </w:p>
    <w:p w14:paraId="7368CC32" w14:textId="77777777" w:rsidR="00EA4C74" w:rsidRPr="00584DE4" w:rsidRDefault="00EA4C74" w:rsidP="00584DE4">
      <w:pPr>
        <w:jc w:val="both"/>
        <w:rPr>
          <w:rStyle w:val="ucoz-forum-post"/>
          <w:rFonts w:eastAsiaTheme="majorEastAsia"/>
          <w:color w:val="000000" w:themeColor="text1"/>
          <w:sz w:val="16"/>
          <w:szCs w:val="16"/>
        </w:rPr>
      </w:pPr>
    </w:p>
    <w:p w14:paraId="166E88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 по 18 сентября 1938 года в НИИ ВВС проходили гос. испытания учебно-тренировочного бомбардировщика с двумя моторами “Рено” конструкции инженера Яковлева</w:t>
      </w:r>
    </w:p>
    <w:p w14:paraId="2989F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115).</w:t>
      </w:r>
    </w:p>
    <w:p w14:paraId="2CF80F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3876A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3D054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0EF61B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27A9A8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0485E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1F6695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3D7D1C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03AAF87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5109E45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0389968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50617AD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46B329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24757C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66009D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17 предъявлен на гос. испытания в НИИ ВВС 26 августа 1938 года.</w:t>
      </w:r>
    </w:p>
    <w:p w14:paraId="40B1C5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начаты 3 сентября 1938 года.</w:t>
      </w:r>
    </w:p>
    <w:p w14:paraId="7EF70E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 15 дней. Из них летных дней – 4.</w:t>
      </w:r>
    </w:p>
    <w:p w14:paraId="66F6DE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 продолжительностью 12 час. (4055).</w:t>
      </w:r>
    </w:p>
    <w:p w14:paraId="27C341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C5D2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 сентября 1938 года началась летная часть гос. испытаний учебно-тренировочного двухмоторного бомбардировщика конструкции Яковлева, изготовленный заводом N 115.</w:t>
      </w:r>
    </w:p>
    <w:p w14:paraId="28298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C24C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Фингеров</w:t>
      </w:r>
    </w:p>
    <w:p w14:paraId="0A82F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5DB01D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85E6F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69D606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а) тренировочного бомбардировщика</w:t>
      </w:r>
    </w:p>
    <w:p w14:paraId="52B32E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3F199D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54C44F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0A2F4D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53CE05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21C21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2E466C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EAEA7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6D5E67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15 дней</w:t>
      </w:r>
    </w:p>
    <w:p w14:paraId="59C3B0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- 4 дня</w:t>
      </w:r>
    </w:p>
    <w:p w14:paraId="43636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w:t>
      </w:r>
    </w:p>
    <w:p w14:paraId="5886F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Продолжительностью 12 час. (3900,91-164).</w:t>
      </w:r>
    </w:p>
    <w:p w14:paraId="4BF00D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BED0AB" w14:textId="77777777" w:rsidR="00A24B27" w:rsidRPr="00584DE4" w:rsidRDefault="00A24B27" w:rsidP="00584DE4">
      <w:pPr>
        <w:pStyle w:val="af"/>
        <w:spacing w:before="0" w:after="0"/>
        <w:jc w:val="both"/>
        <w:rPr>
          <w:color w:val="000000" w:themeColor="text1"/>
          <w:sz w:val="16"/>
          <w:szCs w:val="16"/>
        </w:rPr>
      </w:pPr>
      <w:r w:rsidRPr="00584DE4">
        <w:rPr>
          <w:color w:val="000000" w:themeColor="text1"/>
          <w:sz w:val="16"/>
          <w:szCs w:val="16"/>
        </w:rPr>
        <w:t>3 сентября 1938 года началась летная часть второго этапа испытания С-17 А.С.Я.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79583989" w14:textId="77777777" w:rsidR="00A24B27" w:rsidRPr="00584DE4" w:rsidRDefault="00A24B27" w:rsidP="00584DE4">
      <w:pPr>
        <w:pStyle w:val="af"/>
        <w:spacing w:before="0" w:after="0"/>
        <w:jc w:val="both"/>
        <w:rPr>
          <w:color w:val="000000" w:themeColor="text1"/>
          <w:sz w:val="16"/>
          <w:szCs w:val="16"/>
        </w:rPr>
      </w:pPr>
      <w:r w:rsidRPr="00584DE4">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48A44211" w14:textId="77777777" w:rsidR="00A24B27" w:rsidRPr="00584DE4" w:rsidRDefault="00A24B27" w:rsidP="00584DE4">
      <w:pPr>
        <w:pStyle w:val="af"/>
        <w:spacing w:before="0" w:after="0"/>
        <w:jc w:val="both"/>
        <w:rPr>
          <w:color w:val="000000" w:themeColor="text1"/>
          <w:sz w:val="16"/>
          <w:szCs w:val="16"/>
        </w:rPr>
      </w:pPr>
      <w:r w:rsidRPr="00584DE4">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60876568" w14:textId="77777777" w:rsidR="00A24B27" w:rsidRPr="00584DE4" w:rsidRDefault="00A24B27" w:rsidP="00584DE4">
      <w:pPr>
        <w:pStyle w:val="af"/>
        <w:spacing w:before="0" w:after="0"/>
        <w:jc w:val="both"/>
        <w:rPr>
          <w:color w:val="000000" w:themeColor="text1"/>
          <w:sz w:val="16"/>
          <w:szCs w:val="16"/>
        </w:rPr>
      </w:pPr>
      <w:r w:rsidRPr="00584DE4">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454A41D0" w14:textId="77777777" w:rsidR="00A24B27" w:rsidRPr="00584DE4" w:rsidRDefault="00A24B27" w:rsidP="00584DE4">
      <w:pPr>
        <w:jc w:val="both"/>
        <w:rPr>
          <w:color w:val="000000" w:themeColor="text1"/>
          <w:sz w:val="16"/>
          <w:szCs w:val="16"/>
          <w:shd w:val="clear" w:color="auto" w:fill="DCDCDC"/>
        </w:rPr>
      </w:pPr>
    </w:p>
    <w:p w14:paraId="4CCBAC24"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3 сентября 1938 года</w:t>
      </w:r>
      <w:r w:rsidRPr="00584DE4">
        <w:rPr>
          <w:rStyle w:val="900"/>
          <w:rFonts w:ascii="Times New Roman" w:hAnsi="Times New Roman" w:cs="Times New Roman"/>
          <w:color w:val="000000" w:themeColor="text1"/>
          <w:sz w:val="16"/>
          <w:szCs w:val="16"/>
          <w:lang w:val="ru-RU"/>
        </w:rPr>
        <w:t xml:space="preserve"> начались летные испытания С-17</w:t>
      </w:r>
      <w:r w:rsidRPr="00584DE4">
        <w:rPr>
          <w:rStyle w:val="900"/>
          <w:rFonts w:ascii="Times New Roman" w:hAnsi="Times New Roman" w:cs="Times New Roman"/>
          <w:color w:val="000000" w:themeColor="text1"/>
          <w:sz w:val="16"/>
          <w:szCs w:val="16"/>
        </w:rPr>
        <w:t>. До 11 сентября была выполнена вся программа - 35 поле</w:t>
      </w:r>
      <w:r w:rsidRPr="00584DE4">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584DE4">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584DE4">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584DE4">
        <w:rPr>
          <w:rStyle w:val="900"/>
          <w:rFonts w:ascii="Times New Roman" w:hAnsi="Times New Roman" w:cs="Times New Roman"/>
          <w:color w:val="000000" w:themeColor="text1"/>
          <w:sz w:val="16"/>
          <w:szCs w:val="16"/>
        </w:rPr>
        <w:softHyphen/>
        <w:t>ков полностью устранял неприятное явле</w:t>
      </w:r>
      <w:r w:rsidRPr="00584DE4">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584DE4">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584DE4">
        <w:rPr>
          <w:rStyle w:val="900"/>
          <w:rFonts w:ascii="Times New Roman" w:hAnsi="Times New Roman" w:cs="Times New Roman"/>
          <w:color w:val="000000" w:themeColor="text1"/>
          <w:sz w:val="16"/>
          <w:szCs w:val="16"/>
        </w:rPr>
        <w:softHyphen/>
        <w:t>сов - 160 км/ч.</w:t>
      </w:r>
    </w:p>
    <w:p w14:paraId="3C97CA47"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584DE4">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584DE4">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584DE4">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2637E088"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Условия работы штурмана признали хоро</w:t>
      </w:r>
      <w:r w:rsidRPr="00584DE4">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584DE4">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584DE4">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584DE4">
        <w:rPr>
          <w:rStyle w:val="900"/>
          <w:rFonts w:ascii="Times New Roman" w:hAnsi="Times New Roman" w:cs="Times New Roman"/>
          <w:color w:val="000000" w:themeColor="text1"/>
          <w:sz w:val="16"/>
          <w:szCs w:val="16"/>
        </w:rPr>
        <w:softHyphen/>
        <w:t>ли снова заменить прозрачным.</w:t>
      </w:r>
    </w:p>
    <w:p w14:paraId="48AD99F9" w14:textId="77777777" w:rsidR="00A24B27" w:rsidRPr="00584DE4" w:rsidRDefault="00A24B27" w:rsidP="00584DE4">
      <w:pPr>
        <w:shd w:val="clear" w:color="auto" w:fill="FFFFFF"/>
        <w:jc w:val="both"/>
        <w:rPr>
          <w:color w:val="000000" w:themeColor="text1"/>
          <w:sz w:val="16"/>
          <w:szCs w:val="16"/>
        </w:rPr>
      </w:pPr>
      <w:r w:rsidRPr="00584DE4">
        <w:rPr>
          <w:rStyle w:val="900"/>
          <w:rFonts w:ascii="Times New Roman" w:hAnsi="Times New Roman" w:cs="Times New Roman"/>
          <w:color w:val="000000" w:themeColor="text1"/>
          <w:sz w:val="16"/>
          <w:szCs w:val="16"/>
        </w:rPr>
        <w:t>Вывозной вариант самолета также полу</w:t>
      </w:r>
      <w:r w:rsidRPr="00584DE4">
        <w:rPr>
          <w:rStyle w:val="900"/>
          <w:rFonts w:ascii="Times New Roman" w:hAnsi="Times New Roman" w:cs="Times New Roman"/>
          <w:color w:val="000000" w:themeColor="text1"/>
          <w:sz w:val="16"/>
          <w:szCs w:val="16"/>
        </w:rPr>
        <w:softHyphen/>
        <w:t>чил положительную оценку. Кабина штурма</w:t>
      </w:r>
      <w:r w:rsidRPr="00584DE4">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584DE4">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584DE4">
        <w:rPr>
          <w:rStyle w:val="900"/>
          <w:rFonts w:ascii="Times New Roman" w:hAnsi="Times New Roman" w:cs="Times New Roman"/>
          <w:color w:val="000000" w:themeColor="text1"/>
          <w:sz w:val="16"/>
          <w:szCs w:val="16"/>
        </w:rPr>
        <w:softHyphen/>
        <w:t>роля давления бензина и масла, а также тем</w:t>
      </w:r>
      <w:r w:rsidRPr="00584DE4">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584DE4">
        <w:rPr>
          <w:rStyle w:val="900"/>
          <w:rFonts w:ascii="Times New Roman" w:hAnsi="Times New Roman" w:cs="Times New Roman"/>
          <w:color w:val="000000" w:themeColor="text1"/>
          <w:sz w:val="16"/>
          <w:szCs w:val="16"/>
        </w:rPr>
        <w:softHyphen/>
        <w:t>руемыми. Кроме того, требовалось устано</w:t>
      </w:r>
      <w:r w:rsidRPr="00584DE4">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584DE4">
        <w:rPr>
          <w:rStyle w:val="900"/>
          <w:rFonts w:ascii="Times New Roman" w:hAnsi="Times New Roman" w:cs="Times New Roman"/>
          <w:color w:val="000000" w:themeColor="text1"/>
          <w:sz w:val="16"/>
          <w:szCs w:val="16"/>
        </w:rPr>
        <w:softHyphen/>
        <w:t>нить прозрачным.</w:t>
      </w:r>
    </w:p>
    <w:p w14:paraId="46F8B3C2"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t>С</w:t>
      </w:r>
      <w:r w:rsidRPr="00584DE4">
        <w:rPr>
          <w:rFonts w:ascii="Times New Roman" w:hAnsi="Times New Roman" w:cs="Times New Roman"/>
          <w:color w:val="000000" w:themeColor="text1"/>
          <w:sz w:val="16"/>
          <w:szCs w:val="16"/>
        </w:rPr>
        <w:t>трелковое воору</w:t>
      </w:r>
      <w:r w:rsidRPr="00584DE4">
        <w:rPr>
          <w:rFonts w:ascii="Times New Roman" w:hAnsi="Times New Roman" w:cs="Times New Roman"/>
          <w:color w:val="000000" w:themeColor="text1"/>
          <w:sz w:val="16"/>
          <w:szCs w:val="16"/>
        </w:rPr>
        <w:softHyphen/>
        <w:t>жение С-17 размещалось в двух огневых точ</w:t>
      </w:r>
      <w:r w:rsidRPr="00584DE4">
        <w:rPr>
          <w:rFonts w:ascii="Times New Roman" w:hAnsi="Times New Roman" w:cs="Times New Roman"/>
          <w:color w:val="000000" w:themeColor="text1"/>
          <w:sz w:val="16"/>
          <w:szCs w:val="16"/>
        </w:rPr>
        <w:softHyphen/>
        <w:t>ках. Передняя, под пулемет ШКАС, размеща</w:t>
      </w:r>
      <w:r w:rsidRPr="00584DE4">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584DE4">
        <w:rPr>
          <w:rFonts w:ascii="Times New Roman" w:hAnsi="Times New Roman" w:cs="Times New Roman"/>
          <w:color w:val="000000" w:themeColor="text1"/>
          <w:sz w:val="16"/>
          <w:szCs w:val="16"/>
        </w:rPr>
        <w:softHyphen/>
        <w:t>ление пулемета. Концы дуги шарнирно крепи</w:t>
      </w:r>
      <w:r w:rsidRPr="00584DE4">
        <w:rPr>
          <w:rFonts w:ascii="Times New Roman" w:hAnsi="Times New Roman" w:cs="Times New Roman"/>
          <w:color w:val="000000" w:themeColor="text1"/>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584DE4">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4E14EC32"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584DE4">
        <w:rPr>
          <w:rFonts w:ascii="Times New Roman" w:hAnsi="Times New Roman" w:cs="Times New Roman"/>
          <w:color w:val="000000" w:themeColor="text1"/>
          <w:sz w:val="16"/>
          <w:szCs w:val="16"/>
        </w:rPr>
        <w:softHyphen/>
        <w:t>ко, при хорошей путевой устойчивости, про</w:t>
      </w:r>
      <w:r w:rsidRPr="00584DE4">
        <w:rPr>
          <w:rFonts w:ascii="Times New Roman" w:hAnsi="Times New Roman" w:cs="Times New Roman"/>
          <w:color w:val="000000" w:themeColor="text1"/>
          <w:sz w:val="16"/>
          <w:szCs w:val="16"/>
        </w:rPr>
        <w:softHyphen/>
        <w:t>дольная устойчивость была близка к ней</w:t>
      </w:r>
      <w:r w:rsidRPr="00584DE4">
        <w:rPr>
          <w:rFonts w:ascii="Times New Roman" w:hAnsi="Times New Roman" w:cs="Times New Roman"/>
          <w:color w:val="000000" w:themeColor="text1"/>
          <w:sz w:val="16"/>
          <w:szCs w:val="16"/>
        </w:rPr>
        <w:softHyphen/>
        <w:t>тральной. Самолет был чувствителен к бол</w:t>
      </w:r>
      <w:r w:rsidRPr="00584DE4">
        <w:rPr>
          <w:rFonts w:ascii="Times New Roman" w:hAnsi="Times New Roman" w:cs="Times New Roman"/>
          <w:color w:val="000000" w:themeColor="text1"/>
          <w:sz w:val="16"/>
          <w:szCs w:val="16"/>
        </w:rPr>
        <w:softHyphen/>
        <w:t>танке, что свидетельствовало о недостаточ</w:t>
      </w:r>
      <w:r w:rsidRPr="00584DE4">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584DE4">
        <w:rPr>
          <w:rFonts w:ascii="Times New Roman" w:hAnsi="Times New Roman" w:cs="Times New Roman"/>
          <w:color w:val="000000" w:themeColor="text1"/>
          <w:sz w:val="16"/>
          <w:szCs w:val="16"/>
        </w:rPr>
        <w:softHyphen/>
        <w:t>бовался почти километр.</w:t>
      </w:r>
    </w:p>
    <w:p w14:paraId="13B62863" w14:textId="77777777" w:rsidR="00A24B27" w:rsidRPr="00584DE4" w:rsidRDefault="00A24B27"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584DE4">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584DE4">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584DE4">
        <w:rPr>
          <w:rFonts w:ascii="Times New Roman" w:hAnsi="Times New Roman" w:cs="Times New Roman"/>
          <w:color w:val="000000" w:themeColor="text1"/>
          <w:sz w:val="16"/>
          <w:szCs w:val="16"/>
        </w:rPr>
        <w:softHyphen/>
        <w:t>вился. Не часто в заключениях к отчету фразу «</w:t>
      </w:r>
      <w:r w:rsidRPr="00584DE4">
        <w:rPr>
          <w:rStyle w:val="920"/>
          <w:rFonts w:ascii="Times New Roman" w:hAnsi="Times New Roman" w:cs="Times New Roman"/>
          <w:color w:val="000000" w:themeColor="text1"/>
          <w:sz w:val="16"/>
          <w:szCs w:val="16"/>
        </w:rPr>
        <w:t>СЧИТАТЬ ПРОШЕДШИМ ГОСУДАРСТВЕННЫН ИСПЫТАНИЯ</w:t>
      </w:r>
      <w:r w:rsidRPr="00584DE4">
        <w:rPr>
          <w:rFonts w:ascii="Times New Roman" w:hAnsi="Times New Roman" w:cs="Times New Roman"/>
          <w:color w:val="000000" w:themeColor="text1"/>
          <w:sz w:val="16"/>
          <w:szCs w:val="16"/>
        </w:rPr>
        <w:t>» - написали именно так, с подчер</w:t>
      </w:r>
      <w:r w:rsidRPr="00584DE4">
        <w:rPr>
          <w:rFonts w:ascii="Times New Roman" w:hAnsi="Times New Roman" w:cs="Times New Roman"/>
          <w:color w:val="000000" w:themeColor="text1"/>
          <w:sz w:val="16"/>
          <w:szCs w:val="16"/>
        </w:rPr>
        <w:softHyphen/>
        <w:t>киванием и заглавными буквами</w:t>
      </w:r>
      <w:r w:rsidRPr="00584DE4">
        <w:rPr>
          <w:rFonts w:ascii="Times New Roman" w:hAnsi="Times New Roman" w:cs="Times New Roman"/>
          <w:color w:val="000000" w:themeColor="text1"/>
          <w:sz w:val="16"/>
          <w:szCs w:val="16"/>
          <w:lang w:val="ru-RU"/>
        </w:rPr>
        <w:t xml:space="preserve"> (19938)</w:t>
      </w:r>
      <w:r w:rsidRPr="00584DE4">
        <w:rPr>
          <w:rFonts w:ascii="Times New Roman" w:hAnsi="Times New Roman" w:cs="Times New Roman"/>
          <w:color w:val="000000" w:themeColor="text1"/>
          <w:sz w:val="16"/>
          <w:szCs w:val="16"/>
        </w:rPr>
        <w:t>.</w:t>
      </w:r>
    </w:p>
    <w:p w14:paraId="4E3818DC" w14:textId="77777777" w:rsidR="00A24B27" w:rsidRPr="00584DE4" w:rsidRDefault="00A24B27" w:rsidP="00584DE4">
      <w:pPr>
        <w:shd w:val="clear" w:color="auto" w:fill="FFFFFF"/>
        <w:jc w:val="both"/>
        <w:rPr>
          <w:color w:val="000000" w:themeColor="text1"/>
          <w:sz w:val="16"/>
          <w:szCs w:val="16"/>
          <w:lang w:val="ru"/>
        </w:rPr>
      </w:pPr>
    </w:p>
    <w:p w14:paraId="534285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года зам. начальника 1 Гл. управления НКОП Пастер писал письмо № 300/6583 в секретариат Базилевича для Никольского</w:t>
      </w:r>
    </w:p>
    <w:p w14:paraId="3A073F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Настоящим сообщаем программу работ по самолету МТБ-2 дублер до момента передачи машины на гос. испытания.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379"/>
        <w:gridCol w:w="2552"/>
      </w:tblGrid>
      <w:tr w:rsidR="002260A5" w:rsidRPr="00584DE4" w14:paraId="011C044E" w14:textId="77777777" w:rsidTr="00274E04">
        <w:tc>
          <w:tcPr>
            <w:tcW w:w="2268" w:type="dxa"/>
          </w:tcPr>
          <w:p w14:paraId="432016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379" w:type="dxa"/>
          </w:tcPr>
          <w:p w14:paraId="410DA8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c>
          <w:tcPr>
            <w:tcW w:w="2552" w:type="dxa"/>
          </w:tcPr>
          <w:p w14:paraId="43FDF7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2327DEDF" w14:textId="77777777" w:rsidTr="00274E04">
        <w:tc>
          <w:tcPr>
            <w:tcW w:w="2268" w:type="dxa"/>
          </w:tcPr>
          <w:p w14:paraId="2ADDDE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 3 по 5 сентября 1938 года </w:t>
            </w:r>
          </w:p>
        </w:tc>
        <w:tc>
          <w:tcPr>
            <w:tcW w:w="6379" w:type="dxa"/>
          </w:tcPr>
          <w:p w14:paraId="1CA72C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Наземные испытания бомбового вооружения по программе.</w:t>
            </w:r>
          </w:p>
          <w:p w14:paraId="547597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управления юбками капота.</w:t>
            </w:r>
          </w:p>
        </w:tc>
        <w:tc>
          <w:tcPr>
            <w:tcW w:w="2552" w:type="dxa"/>
          </w:tcPr>
          <w:p w14:paraId="3E3570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21E18A7" w14:textId="77777777" w:rsidTr="00274E04">
        <w:tc>
          <w:tcPr>
            <w:tcW w:w="2268" w:type="dxa"/>
          </w:tcPr>
          <w:p w14:paraId="4B9DC4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года</w:t>
            </w:r>
          </w:p>
        </w:tc>
        <w:tc>
          <w:tcPr>
            <w:tcW w:w="6379" w:type="dxa"/>
          </w:tcPr>
          <w:p w14:paraId="7E87C1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Заканчивается монтаж:</w:t>
            </w:r>
          </w:p>
          <w:p w14:paraId="39071C0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Проводки к Хайслеру.</w:t>
            </w:r>
          </w:p>
          <w:p w14:paraId="60CABA1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Установка газоанализатора.</w:t>
            </w:r>
          </w:p>
          <w:p w14:paraId="5C52E39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3.</w:t>
            </w:r>
            <w:r w:rsidRPr="00584DE4">
              <w:rPr>
                <w:color w:val="000000" w:themeColor="text1"/>
                <w:sz w:val="16"/>
                <w:szCs w:val="16"/>
              </w:rPr>
              <w:tab/>
              <w:t>Выкатное шасси.</w:t>
            </w:r>
          </w:p>
        </w:tc>
        <w:tc>
          <w:tcPr>
            <w:tcW w:w="2552" w:type="dxa"/>
          </w:tcPr>
          <w:p w14:paraId="72F312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C6A9527" w14:textId="77777777" w:rsidTr="00274E04">
        <w:tc>
          <w:tcPr>
            <w:tcW w:w="2268" w:type="dxa"/>
          </w:tcPr>
          <w:p w14:paraId="07A4B6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года</w:t>
            </w:r>
          </w:p>
        </w:tc>
        <w:tc>
          <w:tcPr>
            <w:tcW w:w="6379" w:type="dxa"/>
          </w:tcPr>
          <w:p w14:paraId="54EDD1C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Монтаж сухопутного шасси и его испытание.</w:t>
            </w:r>
          </w:p>
          <w:p w14:paraId="4294F1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Спуск машины с кильблоков на колеса.</w:t>
            </w:r>
          </w:p>
        </w:tc>
        <w:tc>
          <w:tcPr>
            <w:tcW w:w="2552" w:type="dxa"/>
          </w:tcPr>
          <w:p w14:paraId="67024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5011937" w14:textId="77777777" w:rsidTr="00274E04">
        <w:tc>
          <w:tcPr>
            <w:tcW w:w="2268" w:type="dxa"/>
          </w:tcPr>
          <w:p w14:paraId="7FE8F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w:t>
            </w:r>
          </w:p>
        </w:tc>
        <w:tc>
          <w:tcPr>
            <w:tcW w:w="6379" w:type="dxa"/>
          </w:tcPr>
          <w:p w14:paraId="26D90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Подготовка машины к полету:</w:t>
            </w:r>
          </w:p>
          <w:p w14:paraId="6FD50BE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Заправка горючим.</w:t>
            </w:r>
          </w:p>
          <w:p w14:paraId="5B3742C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Опробование моторов.</w:t>
            </w:r>
          </w:p>
        </w:tc>
        <w:tc>
          <w:tcPr>
            <w:tcW w:w="2552" w:type="dxa"/>
          </w:tcPr>
          <w:p w14:paraId="720A0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4894C12" w14:textId="77777777" w:rsidTr="00274E04">
        <w:tc>
          <w:tcPr>
            <w:tcW w:w="2268" w:type="dxa"/>
          </w:tcPr>
          <w:p w14:paraId="163109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года</w:t>
            </w:r>
          </w:p>
        </w:tc>
        <w:tc>
          <w:tcPr>
            <w:tcW w:w="6379" w:type="dxa"/>
          </w:tcPr>
          <w:p w14:paraId="72448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Пробный полет для выяснения эффективности элеронов, работу всех приборов, проверка всей аппаратуры для исследования охлаждения моторов.</w:t>
            </w:r>
          </w:p>
        </w:tc>
        <w:tc>
          <w:tcPr>
            <w:tcW w:w="2552" w:type="dxa"/>
          </w:tcPr>
          <w:p w14:paraId="49628B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1 час. 30 мин.</w:t>
            </w:r>
          </w:p>
        </w:tc>
      </w:tr>
      <w:tr w:rsidR="002260A5" w:rsidRPr="00584DE4" w14:paraId="0587C34E" w14:textId="77777777" w:rsidTr="00274E04">
        <w:tc>
          <w:tcPr>
            <w:tcW w:w="2268" w:type="dxa"/>
          </w:tcPr>
          <w:p w14:paraId="02382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года</w:t>
            </w:r>
          </w:p>
        </w:tc>
        <w:tc>
          <w:tcPr>
            <w:tcW w:w="6379" w:type="dxa"/>
          </w:tcPr>
          <w:p w14:paraId="4043B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Осмотр самолета и подготовка к полету.</w:t>
            </w:r>
          </w:p>
        </w:tc>
        <w:tc>
          <w:tcPr>
            <w:tcW w:w="2552" w:type="dxa"/>
          </w:tcPr>
          <w:p w14:paraId="012F10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1F9B113" w14:textId="77777777" w:rsidTr="00274E04">
        <w:tc>
          <w:tcPr>
            <w:tcW w:w="2268" w:type="dxa"/>
          </w:tcPr>
          <w:p w14:paraId="445C2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года</w:t>
            </w:r>
          </w:p>
        </w:tc>
        <w:tc>
          <w:tcPr>
            <w:tcW w:w="6379" w:type="dxa"/>
          </w:tcPr>
          <w:p w14:paraId="1F88AE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по программе:</w:t>
            </w:r>
          </w:p>
          <w:p w14:paraId="59AAD16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Определение устойчивости.</w:t>
            </w:r>
          </w:p>
          <w:p w14:paraId="0930FF9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На флаттер.</w:t>
            </w:r>
          </w:p>
          <w:p w14:paraId="37CA182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3.</w:t>
            </w:r>
            <w:r w:rsidRPr="00584DE4">
              <w:rPr>
                <w:color w:val="000000" w:themeColor="text1"/>
                <w:sz w:val="16"/>
                <w:szCs w:val="16"/>
              </w:rPr>
              <w:tab/>
              <w:t>Испытание электрооборудования.</w:t>
            </w:r>
          </w:p>
          <w:p w14:paraId="5F0D50E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4.</w:t>
            </w:r>
            <w:r w:rsidRPr="00584DE4">
              <w:rPr>
                <w:color w:val="000000" w:themeColor="text1"/>
                <w:sz w:val="16"/>
                <w:szCs w:val="16"/>
              </w:rPr>
              <w:tab/>
              <w:t>Проверка работы рации.</w:t>
            </w:r>
          </w:p>
        </w:tc>
        <w:tc>
          <w:tcPr>
            <w:tcW w:w="2552" w:type="dxa"/>
          </w:tcPr>
          <w:p w14:paraId="1CE5A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3 час. 30 мин.</w:t>
            </w:r>
          </w:p>
        </w:tc>
      </w:tr>
      <w:tr w:rsidR="002260A5" w:rsidRPr="00584DE4" w14:paraId="75268EB2" w14:textId="77777777" w:rsidTr="00274E04">
        <w:tc>
          <w:tcPr>
            <w:tcW w:w="2268" w:type="dxa"/>
          </w:tcPr>
          <w:p w14:paraId="530AE9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сентября 1938 года</w:t>
            </w:r>
          </w:p>
        </w:tc>
        <w:tc>
          <w:tcPr>
            <w:tcW w:w="6379" w:type="dxa"/>
          </w:tcPr>
          <w:p w14:paraId="64B4D3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бафтинг.</w:t>
            </w:r>
          </w:p>
        </w:tc>
        <w:tc>
          <w:tcPr>
            <w:tcW w:w="2552" w:type="dxa"/>
          </w:tcPr>
          <w:p w14:paraId="082B03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1 час. 20 мин.</w:t>
            </w:r>
          </w:p>
        </w:tc>
      </w:tr>
      <w:tr w:rsidR="002260A5" w:rsidRPr="00584DE4" w14:paraId="16089C7E" w14:textId="77777777" w:rsidTr="00274E04">
        <w:tc>
          <w:tcPr>
            <w:tcW w:w="2268" w:type="dxa"/>
          </w:tcPr>
          <w:p w14:paraId="633D34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года</w:t>
            </w:r>
          </w:p>
        </w:tc>
        <w:tc>
          <w:tcPr>
            <w:tcW w:w="6379" w:type="dxa"/>
          </w:tcPr>
          <w:p w14:paraId="3E0D69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Осмотр самолета и подготовка к полету.</w:t>
            </w:r>
          </w:p>
        </w:tc>
        <w:tc>
          <w:tcPr>
            <w:tcW w:w="2552" w:type="dxa"/>
          </w:tcPr>
          <w:p w14:paraId="239494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BCCE0B0" w14:textId="77777777" w:rsidTr="00274E04">
        <w:tc>
          <w:tcPr>
            <w:tcW w:w="2268" w:type="dxa"/>
          </w:tcPr>
          <w:p w14:paraId="636852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года</w:t>
            </w:r>
          </w:p>
        </w:tc>
        <w:tc>
          <w:tcPr>
            <w:tcW w:w="6379" w:type="dxa"/>
          </w:tcPr>
          <w:p w14:paraId="343408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для испытаний сухопутного шасси. Подъем и спуск сухопутного шасси.</w:t>
            </w:r>
          </w:p>
        </w:tc>
        <w:tc>
          <w:tcPr>
            <w:tcW w:w="2552" w:type="dxa"/>
          </w:tcPr>
          <w:p w14:paraId="4B2594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1 час.</w:t>
            </w:r>
          </w:p>
        </w:tc>
      </w:tr>
      <w:tr w:rsidR="002260A5" w:rsidRPr="00584DE4" w14:paraId="2555048C" w14:textId="77777777" w:rsidTr="00274E04">
        <w:tc>
          <w:tcPr>
            <w:tcW w:w="2268" w:type="dxa"/>
          </w:tcPr>
          <w:p w14:paraId="7DD4A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w:t>
            </w:r>
          </w:p>
        </w:tc>
        <w:tc>
          <w:tcPr>
            <w:tcW w:w="6379" w:type="dxa"/>
          </w:tcPr>
          <w:p w14:paraId="6291B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и посадка с земли на воду и обратно.</w:t>
            </w:r>
          </w:p>
        </w:tc>
        <w:tc>
          <w:tcPr>
            <w:tcW w:w="2552" w:type="dxa"/>
          </w:tcPr>
          <w:p w14:paraId="0C048A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полетов – 3 часа.</w:t>
            </w:r>
          </w:p>
        </w:tc>
      </w:tr>
      <w:tr w:rsidR="002260A5" w:rsidRPr="00584DE4" w14:paraId="7F4DE51A" w14:textId="77777777" w:rsidTr="00274E04">
        <w:tc>
          <w:tcPr>
            <w:tcW w:w="2268" w:type="dxa"/>
          </w:tcPr>
          <w:p w14:paraId="499C33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года</w:t>
            </w:r>
          </w:p>
        </w:tc>
        <w:tc>
          <w:tcPr>
            <w:tcW w:w="6379" w:type="dxa"/>
          </w:tcPr>
          <w:p w14:paraId="0867B1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Осмотр самолета и подготовка к полету.</w:t>
            </w:r>
          </w:p>
        </w:tc>
        <w:tc>
          <w:tcPr>
            <w:tcW w:w="2552" w:type="dxa"/>
          </w:tcPr>
          <w:p w14:paraId="0D187B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5749AF9" w14:textId="77777777" w:rsidTr="00274E04">
        <w:tc>
          <w:tcPr>
            <w:tcW w:w="2268" w:type="dxa"/>
          </w:tcPr>
          <w:p w14:paraId="6A5B12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года</w:t>
            </w:r>
          </w:p>
        </w:tc>
        <w:tc>
          <w:tcPr>
            <w:tcW w:w="6379" w:type="dxa"/>
          </w:tcPr>
          <w:p w14:paraId="42D9F7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устойчивость и испытание рации.</w:t>
            </w:r>
          </w:p>
        </w:tc>
        <w:tc>
          <w:tcPr>
            <w:tcW w:w="2552" w:type="dxa"/>
          </w:tcPr>
          <w:p w14:paraId="3EFAC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3 часа.</w:t>
            </w:r>
          </w:p>
        </w:tc>
      </w:tr>
      <w:tr w:rsidR="002260A5" w:rsidRPr="00584DE4" w14:paraId="11EDD5A4" w14:textId="77777777" w:rsidTr="00274E04">
        <w:tc>
          <w:tcPr>
            <w:tcW w:w="2268" w:type="dxa"/>
          </w:tcPr>
          <w:p w14:paraId="556A1B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w:t>
            </w:r>
          </w:p>
        </w:tc>
        <w:tc>
          <w:tcPr>
            <w:tcW w:w="6379" w:type="dxa"/>
          </w:tcPr>
          <w:p w14:paraId="629B83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Осмотр самолета и подготовка к полету.</w:t>
            </w:r>
          </w:p>
        </w:tc>
        <w:tc>
          <w:tcPr>
            <w:tcW w:w="2552" w:type="dxa"/>
          </w:tcPr>
          <w:p w14:paraId="030FD8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EC67462" w14:textId="77777777" w:rsidTr="00274E04">
        <w:tc>
          <w:tcPr>
            <w:tcW w:w="2268" w:type="dxa"/>
          </w:tcPr>
          <w:p w14:paraId="6C29A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w:t>
            </w:r>
          </w:p>
        </w:tc>
        <w:tc>
          <w:tcPr>
            <w:tcW w:w="6379" w:type="dxa"/>
          </w:tcPr>
          <w:p w14:paraId="163D9C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расхода горючего, замер температур моторов, испытание рации.</w:t>
            </w:r>
          </w:p>
        </w:tc>
        <w:tc>
          <w:tcPr>
            <w:tcW w:w="2552" w:type="dxa"/>
          </w:tcPr>
          <w:p w14:paraId="54BB4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3 часа.</w:t>
            </w:r>
          </w:p>
        </w:tc>
      </w:tr>
      <w:tr w:rsidR="002260A5" w:rsidRPr="00584DE4" w14:paraId="7A29975B" w14:textId="77777777" w:rsidTr="00274E04">
        <w:tc>
          <w:tcPr>
            <w:tcW w:w="2268" w:type="dxa"/>
          </w:tcPr>
          <w:p w14:paraId="0E6B9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года</w:t>
            </w:r>
          </w:p>
        </w:tc>
        <w:tc>
          <w:tcPr>
            <w:tcW w:w="6379" w:type="dxa"/>
          </w:tcPr>
          <w:p w14:paraId="5148F7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Осмотр самолета и подготовка к полету.</w:t>
            </w:r>
          </w:p>
        </w:tc>
        <w:tc>
          <w:tcPr>
            <w:tcW w:w="2552" w:type="dxa"/>
          </w:tcPr>
          <w:p w14:paraId="775E5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82818F7" w14:textId="77777777" w:rsidTr="00274E04">
        <w:tc>
          <w:tcPr>
            <w:tcW w:w="2268" w:type="dxa"/>
          </w:tcPr>
          <w:p w14:paraId="28A082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года</w:t>
            </w:r>
          </w:p>
        </w:tc>
        <w:tc>
          <w:tcPr>
            <w:tcW w:w="6379" w:type="dxa"/>
          </w:tcPr>
          <w:p w14:paraId="30C51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в полете:</w:t>
            </w:r>
          </w:p>
          <w:p w14:paraId="148FD7C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w:t>
            </w:r>
            <w:r w:rsidRPr="00584DE4">
              <w:rPr>
                <w:color w:val="000000" w:themeColor="text1"/>
                <w:sz w:val="16"/>
                <w:szCs w:val="16"/>
              </w:rPr>
              <w:tab/>
              <w:t>Авиапилота.</w:t>
            </w:r>
          </w:p>
          <w:p w14:paraId="6D5640F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w:t>
            </w:r>
            <w:r w:rsidRPr="00584DE4">
              <w:rPr>
                <w:color w:val="000000" w:themeColor="text1"/>
                <w:sz w:val="16"/>
                <w:szCs w:val="16"/>
              </w:rPr>
              <w:tab/>
              <w:t>Рации.</w:t>
            </w:r>
          </w:p>
          <w:p w14:paraId="210722B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3.</w:t>
            </w:r>
            <w:r w:rsidRPr="00584DE4">
              <w:rPr>
                <w:color w:val="000000" w:themeColor="text1"/>
                <w:sz w:val="16"/>
                <w:szCs w:val="16"/>
              </w:rPr>
              <w:tab/>
              <w:t>Электрооборудования.</w:t>
            </w:r>
          </w:p>
        </w:tc>
        <w:tc>
          <w:tcPr>
            <w:tcW w:w="2552" w:type="dxa"/>
          </w:tcPr>
          <w:p w14:paraId="29CC92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 2 час. 30 мин.</w:t>
            </w:r>
          </w:p>
        </w:tc>
      </w:tr>
      <w:tr w:rsidR="002260A5" w:rsidRPr="00584DE4" w14:paraId="0EFD562A" w14:textId="77777777" w:rsidTr="00274E04">
        <w:tc>
          <w:tcPr>
            <w:tcW w:w="2268" w:type="dxa"/>
          </w:tcPr>
          <w:p w14:paraId="25527D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6379" w:type="dxa"/>
          </w:tcPr>
          <w:p w14:paraId="68A33D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для передачи на гос. испытания 25 сентября 1938 года.</w:t>
            </w:r>
          </w:p>
        </w:tc>
        <w:tc>
          <w:tcPr>
            <w:tcW w:w="2552" w:type="dxa"/>
          </w:tcPr>
          <w:p w14:paraId="59759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726FF25" w14:textId="77777777" w:rsidTr="00274E04">
        <w:tc>
          <w:tcPr>
            <w:tcW w:w="2268" w:type="dxa"/>
          </w:tcPr>
          <w:p w14:paraId="27DF44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w:t>
            </w:r>
          </w:p>
        </w:tc>
        <w:tc>
          <w:tcPr>
            <w:tcW w:w="6379" w:type="dxa"/>
          </w:tcPr>
          <w:p w14:paraId="3B437D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Передача самолета в НИИ МА НКВМФ.</w:t>
            </w:r>
          </w:p>
        </w:tc>
        <w:tc>
          <w:tcPr>
            <w:tcW w:w="2552" w:type="dxa"/>
          </w:tcPr>
          <w:p w14:paraId="272A91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1E16FA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(3778, 58-59).</w:t>
      </w:r>
    </w:p>
    <w:p w14:paraId="728EDB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5DE598" w14:textId="77777777" w:rsidR="00A24B27" w:rsidRPr="00584DE4" w:rsidRDefault="00A24B27" w:rsidP="00584DE4">
      <w:pPr>
        <w:jc w:val="both"/>
        <w:rPr>
          <w:color w:val="000000" w:themeColor="text1"/>
          <w:sz w:val="16"/>
          <w:szCs w:val="16"/>
        </w:rPr>
      </w:pPr>
      <w:r w:rsidRPr="00584DE4">
        <w:rPr>
          <w:color w:val="000000" w:themeColor="text1"/>
          <w:sz w:val="16"/>
          <w:szCs w:val="16"/>
        </w:rPr>
        <w:t>3 сентября 1938 г.</w:t>
      </w:r>
    </w:p>
    <w:p w14:paraId="423DBC07" w14:textId="77777777" w:rsidR="00A24B27" w:rsidRPr="00584DE4" w:rsidRDefault="00A24B27" w:rsidP="00584DE4">
      <w:pPr>
        <w:jc w:val="both"/>
        <w:rPr>
          <w:color w:val="000000" w:themeColor="text1"/>
          <w:sz w:val="16"/>
          <w:szCs w:val="16"/>
        </w:rPr>
      </w:pPr>
      <w:r w:rsidRPr="00584DE4">
        <w:rPr>
          <w:color w:val="000000" w:themeColor="text1"/>
          <w:sz w:val="16"/>
          <w:szCs w:val="16"/>
        </w:rPr>
        <w:t>«Вопросы КО»</w:t>
      </w:r>
    </w:p>
    <w:p w14:paraId="55634124" w14:textId="77777777" w:rsidR="00A24B27" w:rsidRPr="00584DE4" w:rsidRDefault="00A24B27" w:rsidP="00584DE4">
      <w:pPr>
        <w:jc w:val="both"/>
        <w:rPr>
          <w:color w:val="000000" w:themeColor="text1"/>
          <w:sz w:val="16"/>
          <w:szCs w:val="16"/>
        </w:rPr>
      </w:pPr>
      <w:r w:rsidRPr="00584DE4">
        <w:rPr>
          <w:color w:val="000000" w:themeColor="text1"/>
          <w:sz w:val="16"/>
          <w:szCs w:val="16"/>
        </w:rPr>
        <w:t>№ П63/191</w:t>
      </w:r>
      <w:r w:rsidRPr="00584DE4">
        <w:rPr>
          <w:color w:val="000000" w:themeColor="text1"/>
          <w:sz w:val="16"/>
          <w:szCs w:val="16"/>
        </w:rPr>
        <w:tab/>
        <w:t>3 сентября 1938 г.</w:t>
      </w:r>
    </w:p>
    <w:p w14:paraId="5BC6F1CB" w14:textId="77777777" w:rsidR="00A24B27" w:rsidRPr="00584DE4" w:rsidRDefault="00A24B27" w:rsidP="00584DE4">
      <w:pPr>
        <w:jc w:val="both"/>
        <w:rPr>
          <w:color w:val="000000" w:themeColor="text1"/>
          <w:sz w:val="16"/>
          <w:szCs w:val="16"/>
        </w:rPr>
      </w:pPr>
      <w:r w:rsidRPr="00584DE4">
        <w:rPr>
          <w:color w:val="000000" w:themeColor="text1"/>
          <w:sz w:val="16"/>
          <w:szCs w:val="16"/>
        </w:rPr>
        <w:t>Строго секретно</w:t>
      </w:r>
    </w:p>
    <w:p w14:paraId="7A36F247" w14:textId="77777777" w:rsidR="00A24B27" w:rsidRPr="00584DE4" w:rsidRDefault="00A24B27" w:rsidP="00584DE4">
      <w:pPr>
        <w:jc w:val="both"/>
        <w:rPr>
          <w:color w:val="000000" w:themeColor="text1"/>
          <w:sz w:val="16"/>
          <w:szCs w:val="16"/>
        </w:rPr>
      </w:pPr>
      <w:r w:rsidRPr="00584DE4">
        <w:rPr>
          <w:color w:val="000000" w:themeColor="text1"/>
          <w:sz w:val="16"/>
          <w:szCs w:val="16"/>
        </w:rPr>
        <w:t>Из «Особой папки»</w:t>
      </w:r>
    </w:p>
    <w:p w14:paraId="28F97F76" w14:textId="77777777" w:rsidR="00A24B27" w:rsidRPr="00584DE4" w:rsidRDefault="00A24B27" w:rsidP="00584DE4">
      <w:pPr>
        <w:jc w:val="both"/>
        <w:rPr>
          <w:color w:val="000000" w:themeColor="text1"/>
          <w:sz w:val="16"/>
          <w:szCs w:val="16"/>
        </w:rPr>
      </w:pPr>
      <w:r w:rsidRPr="00584DE4">
        <w:rPr>
          <w:color w:val="000000" w:themeColor="text1"/>
          <w:sz w:val="16"/>
          <w:szCs w:val="16"/>
        </w:rPr>
        <w:t>191. Утвердить следующие решения КО:</w:t>
      </w:r>
    </w:p>
    <w:p w14:paraId="069B9A7A" w14:textId="77777777" w:rsidR="00A24B27" w:rsidRPr="00584DE4" w:rsidRDefault="00A24B27" w:rsidP="00584DE4">
      <w:pPr>
        <w:jc w:val="both"/>
        <w:rPr>
          <w:color w:val="000000" w:themeColor="text1"/>
          <w:sz w:val="16"/>
          <w:szCs w:val="16"/>
        </w:rPr>
      </w:pPr>
      <w:r w:rsidRPr="00584DE4">
        <w:rPr>
          <w:color w:val="000000" w:themeColor="text1"/>
          <w:sz w:val="16"/>
          <w:szCs w:val="16"/>
        </w:rPr>
        <w:t>1. О плане опытных, экспериментальных и научно-исследовательских работ по авиационному моторостроению на 1938 г.</w:t>
      </w:r>
    </w:p>
    <w:p w14:paraId="1A81EE2C" w14:textId="77777777" w:rsidR="00A24B27" w:rsidRPr="00584DE4" w:rsidRDefault="00A24B27" w:rsidP="00584DE4">
      <w:pPr>
        <w:jc w:val="both"/>
        <w:rPr>
          <w:color w:val="000000" w:themeColor="text1"/>
          <w:sz w:val="16"/>
          <w:szCs w:val="16"/>
        </w:rPr>
      </w:pPr>
      <w:r w:rsidRPr="00584DE4">
        <w:rPr>
          <w:color w:val="000000" w:themeColor="text1"/>
          <w:sz w:val="16"/>
          <w:szCs w:val="16"/>
        </w:rPr>
        <w:t>2. Выписка из протокола № 63 заседания Политбюро ЦК ВКП(б) 3 сентября 1938 г., п. 191.</w:t>
      </w:r>
    </w:p>
    <w:p w14:paraId="059ADC23" w14:textId="77777777" w:rsidR="00A24B27" w:rsidRPr="00584DE4" w:rsidRDefault="00A24B27" w:rsidP="00584DE4">
      <w:pPr>
        <w:jc w:val="both"/>
        <w:rPr>
          <w:color w:val="000000" w:themeColor="text1"/>
          <w:sz w:val="16"/>
          <w:szCs w:val="16"/>
        </w:rPr>
      </w:pPr>
      <w:r w:rsidRPr="00584DE4">
        <w:rPr>
          <w:color w:val="000000" w:themeColor="text1"/>
          <w:sz w:val="16"/>
          <w:szCs w:val="16"/>
        </w:rPr>
        <w:t>в) Разрешить НКОП (18-е Главное управление) начать переговоры с фирмой «Испано-Сюиза» о продлении договора на получение лицензии и техпомощи по новым модифицированным моторам.</w:t>
      </w:r>
    </w:p>
    <w:p w14:paraId="20FBEF80" w14:textId="77777777" w:rsidR="00A24B27" w:rsidRPr="00584DE4" w:rsidRDefault="00A24B27" w:rsidP="00584DE4">
      <w:pPr>
        <w:jc w:val="both"/>
        <w:rPr>
          <w:color w:val="000000" w:themeColor="text1"/>
          <w:sz w:val="16"/>
          <w:szCs w:val="16"/>
        </w:rPr>
      </w:pPr>
      <w:r w:rsidRPr="00584DE4">
        <w:rPr>
          <w:color w:val="000000" w:themeColor="text1"/>
          <w:sz w:val="16"/>
          <w:szCs w:val="16"/>
        </w:rPr>
        <w:t>д) Разрешить НКМашу совместно с НКОП купить иностранную техническую помощь на производство высококачественных свечей, для чего в месячный срок оформить командировку рабочей комиссии в составе 5-7 человек для поездки во Францию, Англию и Америку.</w:t>
      </w:r>
    </w:p>
    <w:p w14:paraId="7C1FD198" w14:textId="77777777" w:rsidR="00A24B27" w:rsidRPr="00584DE4" w:rsidRDefault="00A24B27" w:rsidP="00584DE4">
      <w:pPr>
        <w:jc w:val="both"/>
        <w:rPr>
          <w:color w:val="000000" w:themeColor="text1"/>
          <w:sz w:val="16"/>
          <w:szCs w:val="16"/>
        </w:rPr>
      </w:pPr>
      <w:r w:rsidRPr="00584DE4">
        <w:rPr>
          <w:color w:val="000000" w:themeColor="text1"/>
          <w:sz w:val="16"/>
          <w:szCs w:val="16"/>
        </w:rPr>
        <w:t>На основе изучения материалов, проведения испытаний и переговоров с соответствующими иностранными фирмами в 3-х месячный срок представить в КО заявку на необходимые денежные ассигнования.</w:t>
      </w:r>
    </w:p>
    <w:p w14:paraId="6BB8BB16" w14:textId="77777777" w:rsidR="00A24B27" w:rsidRPr="00584DE4" w:rsidRDefault="00A24B27" w:rsidP="00584DE4">
      <w:pPr>
        <w:jc w:val="both"/>
        <w:rPr>
          <w:color w:val="000000" w:themeColor="text1"/>
          <w:sz w:val="16"/>
          <w:szCs w:val="16"/>
        </w:rPr>
      </w:pPr>
      <w:r w:rsidRPr="00584DE4">
        <w:rPr>
          <w:color w:val="000000" w:themeColor="text1"/>
          <w:sz w:val="16"/>
          <w:szCs w:val="16"/>
        </w:rPr>
        <w:t>ж) В целях обеспечения своевременной технической информации и наблюдения за уровнем развития заграничной авиатехники по моторам и самолетам разрешить НКОП создать при торгпредставительствах в Америке, Франции, Англии, Германии, Японии и Италии технические бюро, укомплектовав их соответствующими кадрами специалистов из состава работников ПГУ, 28 ГУ НКОП и УВВС.</w:t>
      </w:r>
    </w:p>
    <w:p w14:paraId="28EE3966"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Выписка из протокола № 63 заседания Политбюро ЦК ВКП(б) 3 сентября 1938 г. Направлена М.М. Литвинову.</w:t>
      </w:r>
    </w:p>
    <w:p w14:paraId="561CC203" w14:textId="77777777" w:rsidR="00A24B27" w:rsidRPr="00584DE4" w:rsidRDefault="00A24B27" w:rsidP="00584DE4">
      <w:pPr>
        <w:jc w:val="both"/>
        <w:rPr>
          <w:color w:val="000000" w:themeColor="text1"/>
          <w:sz w:val="16"/>
          <w:szCs w:val="16"/>
        </w:rPr>
      </w:pPr>
      <w:r w:rsidRPr="00584DE4">
        <w:rPr>
          <w:color w:val="000000" w:themeColor="text1"/>
          <w:sz w:val="16"/>
          <w:szCs w:val="16"/>
        </w:rPr>
        <w:t>Секретарь ЦК</w:t>
      </w:r>
    </w:p>
    <w:p w14:paraId="284BE3A1" w14:textId="77777777" w:rsidR="00A24B27" w:rsidRPr="00584DE4" w:rsidRDefault="00A24B27" w:rsidP="00584DE4">
      <w:pPr>
        <w:jc w:val="both"/>
        <w:rPr>
          <w:color w:val="000000" w:themeColor="text1"/>
          <w:sz w:val="16"/>
          <w:szCs w:val="16"/>
        </w:rPr>
      </w:pPr>
      <w:r w:rsidRPr="00584DE4">
        <w:rPr>
          <w:color w:val="000000" w:themeColor="text1"/>
          <w:sz w:val="16"/>
          <w:szCs w:val="16"/>
        </w:rPr>
        <w:t>АП РФ. Ф. 3. On. 66. Д. 276: Л. 200. Копия (20832).</w:t>
      </w:r>
    </w:p>
    <w:p w14:paraId="0268589B" w14:textId="77777777" w:rsidR="00A24B27" w:rsidRPr="00584DE4" w:rsidRDefault="00A24B27" w:rsidP="00584DE4">
      <w:pPr>
        <w:jc w:val="both"/>
        <w:rPr>
          <w:color w:val="000000" w:themeColor="text1"/>
          <w:sz w:val="16"/>
          <w:szCs w:val="16"/>
        </w:rPr>
      </w:pPr>
    </w:p>
    <w:p w14:paraId="6D9645B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8FE5F5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9DC655" w14:textId="77777777" w:rsidR="00A24B27" w:rsidRPr="00584DE4" w:rsidRDefault="00A24B27" w:rsidP="00584DE4">
      <w:pPr>
        <w:jc w:val="both"/>
        <w:rPr>
          <w:color w:val="000000" w:themeColor="text1"/>
          <w:sz w:val="16"/>
          <w:szCs w:val="16"/>
        </w:rPr>
      </w:pPr>
      <w:r w:rsidRPr="00584DE4">
        <w:rPr>
          <w:color w:val="000000" w:themeColor="text1"/>
          <w:sz w:val="16"/>
          <w:szCs w:val="16"/>
        </w:rPr>
        <w:t>3 сентября 1938 за выпуск некачественных и не</w:t>
      </w:r>
      <w:r w:rsidRPr="00584DE4">
        <w:rPr>
          <w:color w:val="000000" w:themeColor="text1"/>
          <w:sz w:val="16"/>
          <w:szCs w:val="16"/>
        </w:rPr>
        <w:softHyphen/>
        <w:t>укомплектованных моторов У-5 снят директор УМЗ. Директору НАТИ И.Ф. Толкунову «за формальное отношение к выпуску и внедрению в производство новой конструкции НАТИ-У-5» объявлен выговор (22518).</w:t>
      </w:r>
    </w:p>
    <w:p w14:paraId="49CE78CE" w14:textId="77777777" w:rsidR="00A24B27" w:rsidRPr="00584DE4" w:rsidRDefault="00A24B27" w:rsidP="00584DE4">
      <w:pPr>
        <w:jc w:val="both"/>
        <w:rPr>
          <w:color w:val="000000" w:themeColor="text1"/>
          <w:sz w:val="16"/>
          <w:szCs w:val="16"/>
        </w:rPr>
      </w:pPr>
    </w:p>
    <w:p w14:paraId="119D6ECB" w14:textId="296ADA1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 сентября 1938 г. пр. № 349сс Во исполнение постановления СНК № 202сс от 9.08.1938 г.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B53540">
        <w:rPr>
          <w:color w:val="000000" w:themeColor="text1"/>
          <w:sz w:val="16"/>
          <w:szCs w:val="16"/>
        </w:rPr>
        <w:t xml:space="preserve"> </w:t>
      </w:r>
      <w:r w:rsidRPr="00584DE4">
        <w:rPr>
          <w:color w:val="000000" w:themeColor="text1"/>
          <w:sz w:val="16"/>
          <w:szCs w:val="16"/>
        </w:rPr>
        <w:t>г. Петроград,</w:t>
      </w:r>
      <w:r w:rsidR="00B53540">
        <w:rPr>
          <w:color w:val="000000" w:themeColor="text1"/>
          <w:sz w:val="16"/>
          <w:szCs w:val="16"/>
        </w:rPr>
        <w:t xml:space="preserve"> </w:t>
      </w:r>
      <w:r w:rsidRPr="00584DE4">
        <w:rPr>
          <w:color w:val="000000" w:themeColor="text1"/>
          <w:sz w:val="16"/>
          <w:szCs w:val="16"/>
        </w:rPr>
        <w:t>г. Ленинград «Сдвиг»/ /194044</w:t>
      </w:r>
      <w:r w:rsidR="00B53540">
        <w:rPr>
          <w:color w:val="000000" w:themeColor="text1"/>
          <w:sz w:val="16"/>
          <w:szCs w:val="16"/>
        </w:rPr>
        <w:t xml:space="preserve"> </w:t>
      </w:r>
      <w:r w:rsidRPr="00584DE4">
        <w:rPr>
          <w:color w:val="000000" w:themeColor="text1"/>
          <w:sz w:val="16"/>
          <w:szCs w:val="16"/>
        </w:rPr>
        <w:t>г. Санкт-Петербург Пироговская наб., 13 тел. 542-01-21, 292-27-14/)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FB02C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 № 415сс от 28/29.10.1938 г. заводу поручено изготовить для завода № 231 5 комплектов приборов «ВР», «УЗО» и «КО» (11982).</w:t>
      </w:r>
    </w:p>
    <w:p w14:paraId="04B474A5" w14:textId="77777777" w:rsidR="004B0DF9" w:rsidRPr="00584DE4" w:rsidRDefault="004B0DF9" w:rsidP="00584DE4">
      <w:pPr>
        <w:autoSpaceDE w:val="0"/>
        <w:autoSpaceDN w:val="0"/>
        <w:adjustRightInd w:val="0"/>
        <w:jc w:val="both"/>
        <w:rPr>
          <w:color w:val="000000" w:themeColor="text1"/>
          <w:sz w:val="16"/>
          <w:szCs w:val="16"/>
        </w:rPr>
      </w:pPr>
    </w:p>
    <w:p w14:paraId="19EB9730" w14:textId="0ABE7805"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 сентября 1938 г. заводу (ГС завод № 182 НКОП, НКСП, МТиТМ, МСП, Завод «Двигательстрой» НКТП /Дагестанская АССР</w:t>
      </w:r>
      <w:r w:rsidR="00B53540">
        <w:rPr>
          <w:color w:val="000000" w:themeColor="text1"/>
          <w:sz w:val="16"/>
          <w:szCs w:val="16"/>
        </w:rPr>
        <w:t xml:space="preserve"> </w:t>
      </w:r>
      <w:r w:rsidRPr="00584DE4">
        <w:rPr>
          <w:color w:val="000000" w:themeColor="text1"/>
          <w:sz w:val="16"/>
          <w:szCs w:val="16"/>
        </w:rPr>
        <w:t>г. Махач-Кала п/я 1 (1936 г.);</w:t>
      </w:r>
      <w:r w:rsidR="00B53540">
        <w:rPr>
          <w:color w:val="000000" w:themeColor="text1"/>
          <w:sz w:val="16"/>
          <w:szCs w:val="16"/>
        </w:rPr>
        <w:t xml:space="preserve"> </w:t>
      </w:r>
      <w:r w:rsidRPr="00584DE4">
        <w:rPr>
          <w:color w:val="000000" w:themeColor="text1"/>
          <w:sz w:val="16"/>
          <w:szCs w:val="16"/>
        </w:rPr>
        <w:t>г. Алма-Ата/) установлен план сдачи торпед 53-38 на 07-12.1938 г. - 200 шт. (изготовлено в 1938 г. 13 шт.). По решению правительства № 7008ко от 17.12.1938 г. и пр. № 477сс от 28/29.12.1938 г. на завод переведено 200 квалифицированных рабочих с заводов №31, 65, 183,203,198,218, 173,212,2,213,230, 70, 16,18, 221,60 и 73.</w:t>
      </w:r>
    </w:p>
    <w:p w14:paraId="7E13DD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895 от 13.11.1941 г. на заводе № 182 НКСП организовано производство 50-мм минометов и ППШ.</w:t>
      </w:r>
    </w:p>
    <w:p w14:paraId="5B2892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3E87CA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20.08.1942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r w:rsidRPr="00584DE4">
        <w:rPr>
          <w:color w:val="000000" w:themeColor="text1"/>
          <w:sz w:val="16"/>
          <w:szCs w:val="16"/>
          <w:vertAlign w:val="superscript"/>
        </w:rPr>
        <w:t>61</w:t>
      </w:r>
    </w:p>
    <w:p w14:paraId="7A6E9B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29.01.1943 г. вышло постановление ГКО №2794 о мерах по восстановлению завода № 182 НКСП.</w:t>
      </w:r>
    </w:p>
    <w:p w14:paraId="00451C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ВОВ- производство дизелей; торпед 53-39 (1943). В 1942 г. выпущена опытная партия мин АМД-500 и АМД-1000.</w:t>
      </w:r>
      <w:r w:rsidRPr="00584DE4">
        <w:rPr>
          <w:color w:val="000000" w:themeColor="text1"/>
          <w:sz w:val="16"/>
          <w:szCs w:val="16"/>
          <w:vertAlign w:val="superscript"/>
        </w:rPr>
        <w:t>61</w:t>
      </w:r>
      <w:r w:rsidRPr="00584DE4">
        <w:rPr>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766898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Участвовал в работах по РАТ-52; патроны ФКПС с фосфором (1959 г.). Производство П-35, КСЩ.</w:t>
      </w:r>
    </w:p>
    <w:p w14:paraId="259EB1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541A9D3D" w14:textId="055EE05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w:t>
      </w:r>
      <w:r w:rsidR="00B53540">
        <w:rPr>
          <w:color w:val="000000" w:themeColor="text1"/>
          <w:sz w:val="16"/>
          <w:szCs w:val="16"/>
        </w:rPr>
        <w:t xml:space="preserve"> </w:t>
      </w:r>
      <w:r w:rsidRPr="00584DE4">
        <w:rPr>
          <w:color w:val="000000" w:themeColor="text1"/>
          <w:sz w:val="16"/>
          <w:szCs w:val="16"/>
        </w:rPr>
        <w:t xml:space="preserve">Г. Г. Лещинский. Помощник директора по найму и увольнению (14.08.1938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Толмачев.</w:t>
      </w:r>
    </w:p>
    <w:p w14:paraId="1C0F16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Технический директор (7-25.09.193 7 г.)- П.М. Кнышев.</w:t>
      </w:r>
    </w:p>
    <w:p w14:paraId="09D3E2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(1930-е)- Ломанов; и.о. (01.1937 г.)- Ермольчик; (29.11.1937-21.11.1938 г.)- И.С. Кизельштейн (снят).</w:t>
      </w:r>
    </w:p>
    <w:p w14:paraId="20A203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(-1936 г.)- Благовещенский (репрессирован).</w:t>
      </w:r>
    </w:p>
    <w:p w14:paraId="0273F7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 1 (01.1937 г.)- Неженцев. Начальник ТЭЦ (1.02.1937 г.-)- Е.А. Джапаридзе.</w:t>
      </w:r>
    </w:p>
    <w:p w14:paraId="35F4CD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планового (1936 г.)- Маневич; транспортного (1937 г.)- Максимов; кадров (09.1937 г.-)- И.М. Богословский.</w:t>
      </w:r>
    </w:p>
    <w:p w14:paraId="0B807E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КБ (02.1937 г.)- Гусев.</w:t>
      </w:r>
    </w:p>
    <w:p w14:paraId="5B6F2D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торпеды Т-533 (-1938), Т-53-38 (1938-)- 13.</w:t>
      </w:r>
      <w:r w:rsidRPr="00584DE4">
        <w:rPr>
          <w:color w:val="000000" w:themeColor="text1"/>
          <w:sz w:val="16"/>
          <w:szCs w:val="16"/>
          <w:vertAlign w:val="superscript"/>
        </w:rPr>
        <w:t>139</w:t>
      </w:r>
    </w:p>
    <w:p w14:paraId="533558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ОКБ-182 НКСП /г. Каспийск/</w:t>
      </w:r>
    </w:p>
    <w:p w14:paraId="408160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3E6C126F" w14:textId="097FEE9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Вновь действовало в Каспийске в 1950-е</w:t>
      </w:r>
      <w:r w:rsidR="00B53540">
        <w:rPr>
          <w:color w:val="000000" w:themeColor="text1"/>
          <w:sz w:val="16"/>
          <w:szCs w:val="16"/>
        </w:rPr>
        <w:t xml:space="preserve"> </w:t>
      </w:r>
      <w:r w:rsidRPr="00584DE4">
        <w:rPr>
          <w:color w:val="000000" w:themeColor="text1"/>
          <w:sz w:val="16"/>
          <w:szCs w:val="16"/>
        </w:rPr>
        <w:t>г. Работы по реактивной кавитирующей торпеде РКТ-45 (1950-е</w:t>
      </w:r>
      <w:r w:rsidR="00B53540">
        <w:rPr>
          <w:color w:val="000000" w:themeColor="text1"/>
          <w:sz w:val="16"/>
          <w:szCs w:val="16"/>
        </w:rPr>
        <w:t xml:space="preserve"> </w:t>
      </w:r>
      <w:r w:rsidRPr="00584DE4">
        <w:rPr>
          <w:color w:val="000000" w:themeColor="text1"/>
          <w:sz w:val="16"/>
          <w:szCs w:val="16"/>
        </w:rPr>
        <w:t>г., с НИИ-1 МСХМ) (11982).</w:t>
      </w:r>
    </w:p>
    <w:p w14:paraId="530C045D" w14:textId="77777777" w:rsidR="00EA4C74" w:rsidRPr="00584DE4" w:rsidRDefault="00EA4C74" w:rsidP="00584DE4">
      <w:pPr>
        <w:numPr>
          <w:ilvl w:val="12"/>
          <w:numId w:val="0"/>
        </w:numPr>
        <w:autoSpaceDE w:val="0"/>
        <w:autoSpaceDN w:val="0"/>
        <w:adjustRightInd w:val="0"/>
        <w:jc w:val="both"/>
        <w:rPr>
          <w:iCs/>
          <w:color w:val="000000" w:themeColor="text1"/>
          <w:sz w:val="16"/>
          <w:szCs w:val="16"/>
        </w:rPr>
      </w:pPr>
    </w:p>
    <w:p w14:paraId="586B3E7B" w14:textId="77777777" w:rsidR="00041989" w:rsidRPr="006851B7" w:rsidRDefault="00041989" w:rsidP="00041989">
      <w:pPr>
        <w:jc w:val="both"/>
        <w:rPr>
          <w:color w:val="0070C0"/>
          <w:sz w:val="16"/>
          <w:szCs w:val="16"/>
        </w:rPr>
      </w:pPr>
      <w:r w:rsidRPr="006851B7">
        <w:rPr>
          <w:rStyle w:val="aff0"/>
          <w:rFonts w:ascii="Times New Roman" w:hAnsi="Times New Roman" w:cs="Times New Roman"/>
          <w:color w:val="0070C0"/>
          <w:spacing w:val="0"/>
          <w:sz w:val="16"/>
          <w:szCs w:val="16"/>
        </w:rPr>
        <w:t>3 сентября 1938 г. в годе госиспытаний катера Г-6 был составлен акт о состоянии изделия ЦКБ-19 – трехтрубного поворотного торпедного аппарата, Со</w:t>
      </w:r>
      <w:r w:rsidRPr="006851B7">
        <w:rPr>
          <w:rStyle w:val="aff0"/>
          <w:rFonts w:ascii="Times New Roman" w:hAnsi="Times New Roman" w:cs="Times New Roman"/>
          <w:color w:val="0070C0"/>
          <w:spacing w:val="0"/>
          <w:sz w:val="16"/>
          <w:szCs w:val="16"/>
        </w:rPr>
        <w:softHyphen/>
        <w:t>гласно акту, внутренняя поверхность и рабочие цилиндры поворотного аппарата имели 50-60% обржавливания с образованием раковин 0,2-0,3 мм. Ликвидировать ржавчину было не</w:t>
      </w:r>
      <w:r w:rsidRPr="006851B7">
        <w:rPr>
          <w:rStyle w:val="aff0"/>
          <w:rFonts w:ascii="Times New Roman" w:hAnsi="Times New Roman" w:cs="Times New Roman"/>
          <w:color w:val="0070C0"/>
          <w:spacing w:val="0"/>
          <w:sz w:val="16"/>
          <w:szCs w:val="16"/>
        </w:rPr>
        <w:softHyphen/>
        <w:t>возможно, поскольку конструкция аппарата не обеспечивала доступ в эти места.</w:t>
      </w:r>
    </w:p>
    <w:p w14:paraId="2548CB3A" w14:textId="77777777" w:rsidR="00041989" w:rsidRPr="006851B7" w:rsidRDefault="00041989" w:rsidP="00041989">
      <w:pPr>
        <w:jc w:val="both"/>
        <w:rPr>
          <w:color w:val="0070C0"/>
          <w:sz w:val="16"/>
          <w:szCs w:val="16"/>
        </w:rPr>
      </w:pPr>
      <w:r w:rsidRPr="006851B7">
        <w:rPr>
          <w:rStyle w:val="aff0"/>
          <w:rFonts w:ascii="Times New Roman" w:hAnsi="Times New Roman" w:cs="Times New Roman"/>
          <w:color w:val="0070C0"/>
          <w:spacing w:val="0"/>
          <w:sz w:val="16"/>
          <w:szCs w:val="16"/>
        </w:rPr>
        <w:t>Однако проблемы с торпедным вооружением оказались далеко не единственными, с которы</w:t>
      </w:r>
      <w:r w:rsidRPr="006851B7">
        <w:rPr>
          <w:rStyle w:val="aff0"/>
          <w:rFonts w:ascii="Times New Roman" w:hAnsi="Times New Roman" w:cs="Times New Roman"/>
          <w:color w:val="0070C0"/>
          <w:spacing w:val="0"/>
          <w:sz w:val="16"/>
          <w:szCs w:val="16"/>
        </w:rPr>
        <w:softHyphen/>
        <w:t>ми пришлось столкнуться приемной комиссии. Испытания стрелково-артиллерийского вооруже</w:t>
      </w:r>
      <w:r w:rsidRPr="006851B7">
        <w:rPr>
          <w:rStyle w:val="aff0"/>
          <w:rFonts w:ascii="Times New Roman" w:hAnsi="Times New Roman" w:cs="Times New Roman"/>
          <w:color w:val="0070C0"/>
          <w:spacing w:val="0"/>
          <w:sz w:val="16"/>
          <w:szCs w:val="16"/>
        </w:rPr>
        <w:softHyphen/>
        <w:t>ния выразились в производстве двух выстрелов из 45-мм полуавтомата 21-К, поскольку все пулеметы - 12,7-мм ШВАК и 7,62-мм ШКАС - и турели для них на вооружение флота так и не поступили. Радиосредства в ходе испытаний пришлось перенести из носовой радиорубки в новую, оборудованную в корме, а дымаппара- туру заменить на другой тип.</w:t>
      </w:r>
    </w:p>
    <w:p w14:paraId="74A9420A" w14:textId="77777777" w:rsidR="00041989" w:rsidRPr="006851B7" w:rsidRDefault="00041989" w:rsidP="00041989">
      <w:pPr>
        <w:jc w:val="both"/>
        <w:rPr>
          <w:color w:val="0070C0"/>
          <w:sz w:val="16"/>
          <w:szCs w:val="16"/>
        </w:rPr>
      </w:pPr>
      <w:r w:rsidRPr="006851B7">
        <w:rPr>
          <w:rStyle w:val="aff0"/>
          <w:rFonts w:ascii="Times New Roman" w:hAnsi="Times New Roman" w:cs="Times New Roman"/>
          <w:color w:val="0070C0"/>
          <w:spacing w:val="0"/>
          <w:sz w:val="16"/>
          <w:szCs w:val="16"/>
        </w:rPr>
        <w:t>Комиссия определила следующие основные недостатки катера.</w:t>
      </w:r>
    </w:p>
    <w:p w14:paraId="1C576EE6" w14:textId="77777777" w:rsidR="00041989" w:rsidRPr="006851B7" w:rsidRDefault="00041989" w:rsidP="00041989">
      <w:pPr>
        <w:widowControl w:val="0"/>
        <w:tabs>
          <w:tab w:val="left" w:pos="980"/>
        </w:tabs>
        <w:jc w:val="both"/>
        <w:rPr>
          <w:color w:val="0070C0"/>
          <w:sz w:val="16"/>
          <w:szCs w:val="16"/>
        </w:rPr>
      </w:pPr>
      <w:r w:rsidRPr="006851B7">
        <w:rPr>
          <w:rStyle w:val="aff0"/>
          <w:rFonts w:ascii="Times New Roman" w:hAnsi="Times New Roman" w:cs="Times New Roman"/>
          <w:color w:val="0070C0"/>
          <w:spacing w:val="0"/>
          <w:sz w:val="16"/>
          <w:szCs w:val="16"/>
        </w:rPr>
        <w:t>1. Недостаточную местную прочность, ко</w:t>
      </w:r>
      <w:r w:rsidRPr="006851B7">
        <w:rPr>
          <w:rStyle w:val="aff0"/>
          <w:rFonts w:ascii="Times New Roman" w:hAnsi="Times New Roman" w:cs="Times New Roman"/>
          <w:color w:val="0070C0"/>
          <w:spacing w:val="0"/>
          <w:sz w:val="16"/>
          <w:szCs w:val="16"/>
        </w:rPr>
        <w:softHyphen/>
        <w:t>торая позволяла эксплуатировать лидер на скоростях не более 40 узлов и при волнении не более 2-3 баллов.</w:t>
      </w:r>
    </w:p>
    <w:p w14:paraId="61462B5E" w14:textId="77777777" w:rsidR="00041989" w:rsidRPr="006851B7" w:rsidRDefault="00041989" w:rsidP="00041989">
      <w:pPr>
        <w:widowControl w:val="0"/>
        <w:tabs>
          <w:tab w:val="left" w:pos="980"/>
        </w:tabs>
        <w:jc w:val="both"/>
        <w:rPr>
          <w:color w:val="0070C0"/>
          <w:sz w:val="16"/>
          <w:szCs w:val="16"/>
        </w:rPr>
      </w:pPr>
      <w:r w:rsidRPr="006851B7">
        <w:rPr>
          <w:rStyle w:val="aff0"/>
          <w:rFonts w:ascii="Times New Roman" w:hAnsi="Times New Roman" w:cs="Times New Roman"/>
          <w:color w:val="0070C0"/>
          <w:spacing w:val="0"/>
          <w:sz w:val="16"/>
          <w:szCs w:val="16"/>
        </w:rPr>
        <w:t>2. Вибрацию кормовой части, несмотря на жесткую систему набора.</w:t>
      </w:r>
    </w:p>
    <w:p w14:paraId="5BFAAFBB" w14:textId="77777777" w:rsidR="00041989" w:rsidRPr="006851B7" w:rsidRDefault="00041989" w:rsidP="00041989">
      <w:pPr>
        <w:widowControl w:val="0"/>
        <w:tabs>
          <w:tab w:val="left" w:pos="980"/>
        </w:tabs>
        <w:jc w:val="both"/>
        <w:rPr>
          <w:color w:val="0070C0"/>
          <w:sz w:val="16"/>
          <w:szCs w:val="16"/>
        </w:rPr>
      </w:pPr>
      <w:r w:rsidRPr="006851B7">
        <w:rPr>
          <w:rStyle w:val="aff0"/>
          <w:rFonts w:ascii="Times New Roman" w:hAnsi="Times New Roman" w:cs="Times New Roman"/>
          <w:color w:val="0070C0"/>
          <w:spacing w:val="0"/>
          <w:sz w:val="16"/>
          <w:szCs w:val="16"/>
        </w:rPr>
        <w:t>3. Недостаточное количество водонепрони</w:t>
      </w:r>
      <w:r w:rsidRPr="006851B7">
        <w:rPr>
          <w:rStyle w:val="aff0"/>
          <w:rFonts w:ascii="Times New Roman" w:hAnsi="Times New Roman" w:cs="Times New Roman"/>
          <w:color w:val="0070C0"/>
          <w:spacing w:val="0"/>
          <w:sz w:val="16"/>
          <w:szCs w:val="16"/>
        </w:rPr>
        <w:softHyphen/>
        <w:t>цаемых переборок, которые не обеспечивали плавучесть катера при затоплении двух кормо</w:t>
      </w:r>
      <w:r w:rsidRPr="006851B7">
        <w:rPr>
          <w:rStyle w:val="aff0"/>
          <w:rFonts w:ascii="Times New Roman" w:hAnsi="Times New Roman" w:cs="Times New Roman"/>
          <w:color w:val="0070C0"/>
          <w:spacing w:val="0"/>
          <w:sz w:val="16"/>
          <w:szCs w:val="16"/>
        </w:rPr>
        <w:softHyphen/>
        <w:t>вых отсеков.</w:t>
      </w:r>
    </w:p>
    <w:p w14:paraId="3B347911" w14:textId="77777777" w:rsidR="00041989" w:rsidRPr="006851B7" w:rsidRDefault="00041989" w:rsidP="00041989">
      <w:pPr>
        <w:widowControl w:val="0"/>
        <w:tabs>
          <w:tab w:val="left" w:pos="980"/>
        </w:tabs>
        <w:jc w:val="both"/>
        <w:rPr>
          <w:color w:val="0070C0"/>
          <w:sz w:val="16"/>
          <w:szCs w:val="16"/>
        </w:rPr>
      </w:pPr>
      <w:r w:rsidRPr="006851B7">
        <w:rPr>
          <w:rStyle w:val="aff0"/>
          <w:rFonts w:ascii="Times New Roman" w:hAnsi="Times New Roman" w:cs="Times New Roman"/>
          <w:color w:val="0070C0"/>
          <w:spacing w:val="0"/>
          <w:sz w:val="16"/>
          <w:szCs w:val="16"/>
        </w:rPr>
        <w:t>4. Сложность ухода и эксплуатации энерге</w:t>
      </w:r>
      <w:r w:rsidRPr="006851B7">
        <w:rPr>
          <w:rStyle w:val="aff0"/>
          <w:rFonts w:ascii="Times New Roman" w:hAnsi="Times New Roman" w:cs="Times New Roman"/>
          <w:color w:val="0070C0"/>
          <w:spacing w:val="0"/>
          <w:sz w:val="16"/>
          <w:szCs w:val="16"/>
        </w:rPr>
        <w:softHyphen/>
        <w:t>тической установкой из-за ее многомоторности и наличия редукторов для передачи крутящего момента на общий вал.</w:t>
      </w:r>
    </w:p>
    <w:p w14:paraId="67155CBC" w14:textId="77777777" w:rsidR="00041989" w:rsidRPr="006851B7" w:rsidRDefault="00041989" w:rsidP="00041989">
      <w:pPr>
        <w:widowControl w:val="0"/>
        <w:tabs>
          <w:tab w:val="left" w:pos="980"/>
        </w:tabs>
        <w:jc w:val="both"/>
        <w:rPr>
          <w:color w:val="0070C0"/>
          <w:sz w:val="16"/>
          <w:szCs w:val="16"/>
        </w:rPr>
      </w:pPr>
      <w:r w:rsidRPr="006851B7">
        <w:rPr>
          <w:rStyle w:val="aff0"/>
          <w:rFonts w:ascii="Times New Roman" w:hAnsi="Times New Roman" w:cs="Times New Roman"/>
          <w:color w:val="0070C0"/>
          <w:spacing w:val="0"/>
          <w:sz w:val="16"/>
          <w:szCs w:val="16"/>
        </w:rPr>
        <w:t>5. Плохую работу осушительной системы, системы запуска двигателей и внутренней теле</w:t>
      </w:r>
      <w:r w:rsidRPr="006851B7">
        <w:rPr>
          <w:rStyle w:val="aff0"/>
          <w:rFonts w:ascii="Times New Roman" w:hAnsi="Times New Roman" w:cs="Times New Roman"/>
          <w:color w:val="0070C0"/>
          <w:spacing w:val="0"/>
          <w:sz w:val="16"/>
          <w:szCs w:val="16"/>
        </w:rPr>
        <w:softHyphen/>
        <w:t>фонной связи (25697).</w:t>
      </w:r>
    </w:p>
    <w:p w14:paraId="39939727" w14:textId="77777777" w:rsidR="00041989" w:rsidRPr="006851B7" w:rsidRDefault="00041989" w:rsidP="00041989">
      <w:pPr>
        <w:jc w:val="both"/>
        <w:rPr>
          <w:color w:val="0070C0"/>
          <w:sz w:val="16"/>
          <w:szCs w:val="16"/>
        </w:rPr>
      </w:pPr>
    </w:p>
    <w:p w14:paraId="0F104E0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F8E787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B0A5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сентября 1938 во Франции основан Четвертый (троцкистский) Интернационал (4962).</w:t>
      </w:r>
    </w:p>
    <w:p w14:paraId="6ECC0C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4FA3C23" w14:textId="77777777" w:rsidR="00EA4C74" w:rsidRPr="00584DE4" w:rsidRDefault="00EA4C74"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3 сентября </w:t>
      </w:r>
      <w:r w:rsidRPr="00584DE4">
        <w:rPr>
          <w:color w:val="000000" w:themeColor="text1"/>
          <w:sz w:val="16"/>
          <w:szCs w:val="16"/>
        </w:rPr>
        <w:t xml:space="preserve">в 1938 году войска генерала Ф.Франко начали 2-е наступление с целью ликвидации плацдарма республиканских войск на левом берегу реки Эбро </w:t>
      </w:r>
    </w:p>
    <w:p w14:paraId="2EE1BECB" w14:textId="77777777" w:rsidR="00EA4C74" w:rsidRPr="00584DE4" w:rsidRDefault="00EA4C74" w:rsidP="00584DE4">
      <w:pPr>
        <w:jc w:val="both"/>
        <w:rPr>
          <w:color w:val="000000" w:themeColor="text1"/>
          <w:sz w:val="16"/>
          <w:szCs w:val="16"/>
        </w:rPr>
      </w:pPr>
    </w:p>
    <w:p w14:paraId="25612E7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C3F5D7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F1BC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 сентября 1938 вышел приказ НКОП N 352с о назначении комиссии для выяснении причин прогара поршней на моторах М-87А на самолете ДБ-3 (2440,34).</w:t>
      </w:r>
    </w:p>
    <w:p w14:paraId="65CD0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851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Зам. Нач. ПГУ Пастер писал М.М.К. Докладную записку о состоянии подготовки Родины к дальнему перелету (2436,86).</w:t>
      </w:r>
    </w:p>
    <w:p w14:paraId="5E816C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234DD0" w14:textId="77777777" w:rsidR="004F0E7E" w:rsidRPr="00584DE4" w:rsidRDefault="004F0E7E" w:rsidP="00584DE4">
      <w:pPr>
        <w:jc w:val="both"/>
        <w:rPr>
          <w:color w:val="000000" w:themeColor="text1"/>
          <w:sz w:val="16"/>
          <w:szCs w:val="16"/>
        </w:rPr>
      </w:pPr>
      <w:r w:rsidRPr="00584DE4">
        <w:rPr>
          <w:color w:val="000000" w:themeColor="text1"/>
          <w:sz w:val="16"/>
          <w:szCs w:val="16"/>
        </w:rPr>
        <w:t>4 сентября 1938 заместитель начальника ПГУ НКОП А. Пастер направил на имя Наркома М.М. Кагановича докладную записку о состоянии подготовки самолёта «Родина». В ней он сообщал, что: «...Самолёт сдан командиру экипажа тов. ГРИЗОДУБОВОЙ — 29-го ав</w:t>
      </w:r>
      <w:r w:rsidRPr="00584DE4">
        <w:rPr>
          <w:color w:val="000000" w:themeColor="text1"/>
          <w:sz w:val="16"/>
          <w:szCs w:val="16"/>
        </w:rPr>
        <w:softHyphen/>
        <w:t>густа 1938 года и перегнан лётом ею в Щёлково — 30-го августа с/г.</w:t>
      </w:r>
    </w:p>
    <w:p w14:paraId="336CE7A0" w14:textId="77777777" w:rsidR="004F0E7E" w:rsidRPr="00584DE4" w:rsidRDefault="004F0E7E" w:rsidP="00584DE4">
      <w:pPr>
        <w:jc w:val="both"/>
        <w:rPr>
          <w:color w:val="000000" w:themeColor="text1"/>
          <w:sz w:val="16"/>
          <w:szCs w:val="16"/>
        </w:rPr>
      </w:pPr>
      <w:r w:rsidRPr="00584DE4">
        <w:rPr>
          <w:color w:val="000000" w:themeColor="text1"/>
          <w:sz w:val="16"/>
          <w:szCs w:val="16"/>
        </w:rPr>
        <w:t>В Щелкове произведены: установка радиостанции, устранение девиации компасов и радиокомпаса на земле и в воздухе и произведена наладка радиостанции в полёте.</w:t>
      </w:r>
    </w:p>
    <w:p w14:paraId="73FEAE67" w14:textId="77777777" w:rsidR="004F0E7E" w:rsidRPr="00584DE4" w:rsidRDefault="004F0E7E" w:rsidP="00584DE4">
      <w:pPr>
        <w:jc w:val="both"/>
        <w:rPr>
          <w:color w:val="000000" w:themeColor="text1"/>
          <w:sz w:val="16"/>
          <w:szCs w:val="16"/>
        </w:rPr>
      </w:pPr>
      <w:r w:rsidRPr="00584DE4">
        <w:rPr>
          <w:color w:val="000000" w:themeColor="text1"/>
          <w:sz w:val="16"/>
          <w:szCs w:val="16"/>
        </w:rPr>
        <w:t>Всего совершено тов. ГРИЗОДУБОВОЙ на самолёте «РОДИНА» с 29-го августа по 4-е сентября (включительно) 6 полётов общей продолжительностью около 7-ми часов.</w:t>
      </w:r>
    </w:p>
    <w:p w14:paraId="0C7597FD" w14:textId="77777777" w:rsidR="004F0E7E" w:rsidRPr="00584DE4" w:rsidRDefault="004F0E7E" w:rsidP="00584DE4">
      <w:pPr>
        <w:jc w:val="both"/>
        <w:rPr>
          <w:color w:val="000000" w:themeColor="text1"/>
          <w:sz w:val="16"/>
          <w:szCs w:val="16"/>
        </w:rPr>
      </w:pPr>
      <w:r w:rsidRPr="00584DE4">
        <w:rPr>
          <w:color w:val="000000" w:themeColor="text1"/>
          <w:sz w:val="16"/>
          <w:szCs w:val="16"/>
        </w:rPr>
        <w:t>Осталось по программе совершить два полета: один на тренировку по радио, и второй контрольный тренировочный продолжительностью в 8 часов с полётным весом 11,3 т, по маршруту для генеральной проверки материальной части и подготовки экипажа.</w:t>
      </w:r>
    </w:p>
    <w:p w14:paraId="16546E0C" w14:textId="77777777" w:rsidR="004F0E7E" w:rsidRPr="00584DE4" w:rsidRDefault="004F0E7E" w:rsidP="00584DE4">
      <w:pPr>
        <w:jc w:val="both"/>
        <w:rPr>
          <w:color w:val="000000" w:themeColor="text1"/>
          <w:sz w:val="16"/>
          <w:szCs w:val="16"/>
        </w:rPr>
      </w:pPr>
      <w:r w:rsidRPr="00584DE4">
        <w:rPr>
          <w:color w:val="000000" w:themeColor="text1"/>
          <w:sz w:val="16"/>
          <w:szCs w:val="16"/>
        </w:rPr>
        <w:t>Кроме полётов на самолёте «РОДИНА» экипаж тренировался на:</w:t>
      </w:r>
    </w:p>
    <w:p w14:paraId="400E917C" w14:textId="77777777" w:rsidR="004F0E7E" w:rsidRPr="00584DE4" w:rsidRDefault="004F0E7E" w:rsidP="00584DE4">
      <w:pPr>
        <w:tabs>
          <w:tab w:val="left" w:pos="468"/>
        </w:tabs>
        <w:jc w:val="both"/>
        <w:rPr>
          <w:color w:val="000000" w:themeColor="text1"/>
          <w:sz w:val="16"/>
          <w:szCs w:val="16"/>
        </w:rPr>
      </w:pPr>
      <w:r w:rsidRPr="00584DE4">
        <w:rPr>
          <w:color w:val="000000" w:themeColor="text1"/>
          <w:sz w:val="16"/>
          <w:szCs w:val="16"/>
        </w:rPr>
        <w:t>1) Аналогичном другом самолёте («376» — прим. авт.) с 24-го июня по 18-е августа с/г, совершив всего 120 взлётов, общей продолжительностью полётов —44 час 20 мин (вывозные, тренировочные, слепые и взлёты с прогрессивной нагрузкой до 9,5 т)</w:t>
      </w:r>
    </w:p>
    <w:p w14:paraId="09F014B2" w14:textId="77777777" w:rsidR="004F0E7E" w:rsidRPr="00584DE4" w:rsidRDefault="004F0E7E" w:rsidP="00584DE4">
      <w:pPr>
        <w:tabs>
          <w:tab w:val="left" w:pos="450"/>
        </w:tabs>
        <w:jc w:val="both"/>
        <w:rPr>
          <w:color w:val="000000" w:themeColor="text1"/>
          <w:sz w:val="16"/>
          <w:szCs w:val="16"/>
        </w:rPr>
      </w:pPr>
      <w:r w:rsidRPr="00584DE4">
        <w:rPr>
          <w:color w:val="000000" w:themeColor="text1"/>
          <w:sz w:val="16"/>
          <w:szCs w:val="16"/>
        </w:rPr>
        <w:t>2) На Р-5 ночные взлёты и посадки, а также слепые полёты.</w:t>
      </w:r>
    </w:p>
    <w:p w14:paraId="5A56B18D" w14:textId="77777777" w:rsidR="004F0E7E" w:rsidRPr="00584DE4" w:rsidRDefault="004F0E7E" w:rsidP="00584DE4">
      <w:pPr>
        <w:tabs>
          <w:tab w:val="left" w:pos="450"/>
        </w:tabs>
        <w:jc w:val="both"/>
        <w:rPr>
          <w:color w:val="000000" w:themeColor="text1"/>
          <w:sz w:val="16"/>
          <w:szCs w:val="16"/>
        </w:rPr>
      </w:pPr>
      <w:r w:rsidRPr="00584DE4">
        <w:rPr>
          <w:color w:val="000000" w:themeColor="text1"/>
          <w:sz w:val="16"/>
          <w:szCs w:val="16"/>
        </w:rPr>
        <w:t>3) И в настоящее время тренируется в ночных полётах на ТБ-3...» (15812).</w:t>
      </w:r>
    </w:p>
    <w:p w14:paraId="4AE6539A" w14:textId="77777777" w:rsidR="004F0E7E" w:rsidRPr="00584DE4" w:rsidRDefault="004F0E7E" w:rsidP="00584DE4">
      <w:pPr>
        <w:tabs>
          <w:tab w:val="left" w:pos="450"/>
        </w:tabs>
        <w:jc w:val="both"/>
        <w:rPr>
          <w:color w:val="000000" w:themeColor="text1"/>
          <w:sz w:val="16"/>
          <w:szCs w:val="16"/>
        </w:rPr>
      </w:pPr>
    </w:p>
    <w:p w14:paraId="01220B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была подготовлена Справка по результатам испытаний самолета 42 (2377,5):</w:t>
      </w:r>
    </w:p>
    <w:p w14:paraId="1222A4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116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Нач. ВВС РККА к 2р Локтионовым и Чл. военсовета дк Овчинкиным была подготовлена справка N 8503 по результатам испытаний самолета 42, содержащая положительное заключение (2377,5):</w:t>
      </w:r>
    </w:p>
    <w:p w14:paraId="74152E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B95E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70E29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 обладает потолком большим чем потолок современных скоростных истребителей;</w:t>
      </w:r>
    </w:p>
    <w:p w14:paraId="3FE459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скорости самолета на высотах 7000-8000 м равны скоростям современных скоростных истребителей;</w:t>
      </w:r>
    </w:p>
    <w:p w14:paraId="3637FE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1D2CD9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5C98A7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высокая маневренность самолета на высоте 8000-10000 м обеспечивает прицельной бомбометание с этих высот и хорошую защиту маневром от огня зенитной артиллерии.</w:t>
      </w:r>
    </w:p>
    <w:p w14:paraId="67628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B361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НИИ ВВС считает и настаивает на немедленном внедрении в массовую серийную постройку в 1938 году самолета ТБ-7 4АМ34 ФРНБ и принятии его на вооружение ВВС РККА.</w:t>
      </w:r>
    </w:p>
    <w:p w14:paraId="7546A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Для увеличения максимальных скоростей и потолка серийного самолета обязать ПГУ НКОП строить серийные самолеты ТБ-7:</w:t>
      </w:r>
    </w:p>
    <w:p w14:paraId="33A8F7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без "бороды" на кабине штурмана;</w:t>
      </w:r>
    </w:p>
    <w:p w14:paraId="7427CC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со свободнонесущим хвостовым оперением;</w:t>
      </w:r>
    </w:p>
    <w:p w14:paraId="35EEC9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установить ВИШ с диапазоном угла поворота лопасти не менее 20 градусов и не замерзающих на высотах 10000-11000 м в длительном полете;</w:t>
      </w:r>
    </w:p>
    <w:p w14:paraId="24A55B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мотор М-100 на АЦН-2 заменить на мотор М-103;</w:t>
      </w:r>
    </w:p>
    <w:p w14:paraId="76AFA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охлаждение мотора М-100 делать независимым от охлаждения моторов АМ-34, обеспечив подогрев при не работающем М-100.</w:t>
      </w:r>
    </w:p>
    <w:p w14:paraId="4C4978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Для увеличения дальности полета в серийных самолетах ТБ-7 увеличить запас бензина на 25% и масла на 50%.</w:t>
      </w:r>
    </w:p>
    <w:p w14:paraId="39977D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 серийной постройке самолета ТБ-7 должны быть устранены дефекты отмеченные испытаниями 1937 г. и 1938 г.</w:t>
      </w:r>
    </w:p>
    <w:p w14:paraId="03AC0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обороноспособности самолета на высотах ниже 7000 м необходимо ПГУ НКОП довести кормовые и носовые пушечные установки и предъявить в НИИ ВВС для испытаний на самолете ТБ-7 к 1 августа 1938 г.</w:t>
      </w:r>
    </w:p>
    <w:p w14:paraId="789EC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перезарядки 20 мм пушек на больших высотах необходимо перезарядку механизировать.</w:t>
      </w:r>
    </w:p>
    <w:p w14:paraId="7F3CFB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Испытываемый первый опытный самолет ТБ-7 вернуть на завод N 156 для:</w:t>
      </w:r>
    </w:p>
    <w:p w14:paraId="6182F9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замены моторов АМ34 на моторы АМ34 ФРНБ с турбокомпрессорами;</w:t>
      </w:r>
    </w:p>
    <w:p w14:paraId="78AD1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ремонта и замены мотора М-100 на АЦН-2 на мотор М-103;</w:t>
      </w:r>
    </w:p>
    <w:p w14:paraId="241BBE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переделок связанных с мероприятиями по увеличению скорости, потолка установки добавочных баков и облегчению самолета.</w:t>
      </w:r>
    </w:p>
    <w:p w14:paraId="576A0E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ПГУ и Главное Моторное Управление НКОП строящиеся моторы АМ34 ФРНБ с турбокомпрессорами для самолета ДБ-2(А) передать заводу 156, для установки их на испытываемый опытный самолет Тб-7 и предъявить его на испытания в НИИ ВВС к 1-му июля 1938 г.</w:t>
      </w:r>
    </w:p>
    <w:p w14:paraId="1ABCF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Обязать ПГУ и Главное Моторное Управление НКОП после испытаний опытного самолета 4АМ34 ФРНБ с турбокомпрессорами, установить на него моторы АН-10 с турбокомпрессорами и предъявить на испытания в НИИ ВВС РККА к 1 декабря 1938 года.</w:t>
      </w:r>
    </w:p>
    <w:p w14:paraId="5F4AA6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9. Обязать ЦИАМ в месячный срок отработать на стенде метод наивыгоднейшего пользования мотором М-100 при полете на задросселированных моторах АМ34, для получения наименьших расходов горючего.</w:t>
      </w:r>
    </w:p>
    <w:p w14:paraId="4DEC25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после получения от ЦИАМ метода проверить его на самолете Тб-7 (Дублере).</w:t>
      </w:r>
    </w:p>
    <w:p w14:paraId="77640B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в НИИ ВВС проходит государственные испытания самолет 42 (Дублер) (2-й экземпляр постройки завода 156).</w:t>
      </w:r>
    </w:p>
    <w:p w14:paraId="540DB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Проведенными испытаниями установлено, что:</w:t>
      </w:r>
    </w:p>
    <w:p w14:paraId="2DF13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уменьшение элеронов на 20% сделало самолет недостаточно устойчивым на скоростях меньших 150 км/час;</w:t>
      </w:r>
    </w:p>
    <w:p w14:paraId="1B0189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увеличенная площадь закрылков лишает возможности производить трехточечную посадку - если они выпущены полностью в силу того, что не хватает рулей.</w:t>
      </w:r>
    </w:p>
    <w:p w14:paraId="250956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Педали руля поворота у первого летчика вынесены настолько далеко вперед, что даже летчик ростом 185 см дать полного отклонения рулей не может, а летчик ростом 160 см недостает педалей совсем.</w:t>
      </w:r>
    </w:p>
    <w:p w14:paraId="7256BF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Установлен ориентирующееся на 360 градусов костыльное колесо без стопорения на пробеге в силу чего самолет стал неустойчивым на пробеге.</w:t>
      </w:r>
    </w:p>
    <w:p w14:paraId="04FC2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Самолет 42 Дублер также как и опытный не имеет самостоятельного охлаждения для всех 5 моторов в силу чего непрерывный набор высоты до 9000 м и полет по прямой на полном газе всем 5 моторам невозможен, этот дефект легко устраним (2377,5).</w:t>
      </w:r>
    </w:p>
    <w:p w14:paraId="5986DD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F26DC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4 сентября по 2 декабря 1938 в НИИ ВВС проходили гос. испытания самолета СБ № 17/1 с 2М103, головной серийный (6889).</w:t>
      </w:r>
    </w:p>
    <w:p w14:paraId="6069DC1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612D63B"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4 сентября 1939 на</w:t>
      </w:r>
      <w:r w:rsidRPr="00584DE4">
        <w:rPr>
          <w:rFonts w:ascii="Times New Roman" w:hAnsi="Times New Roman" w:cs="Times New Roman"/>
          <w:color w:val="000000" w:themeColor="text1"/>
          <w:sz w:val="16"/>
          <w:szCs w:val="16"/>
          <w:lang w:eastAsia="ru-RU" w:bidi="ru-RU"/>
        </w:rPr>
        <w:softHyphen/>
        <w:t>чальник НИП АВ полковник Г.М. Шев</w:t>
      </w:r>
      <w:r w:rsidRPr="00584DE4">
        <w:rPr>
          <w:rFonts w:ascii="Times New Roman" w:hAnsi="Times New Roman" w:cs="Times New Roman"/>
          <w:color w:val="000000" w:themeColor="text1"/>
          <w:sz w:val="16"/>
          <w:szCs w:val="16"/>
          <w:lang w:eastAsia="ru-RU" w:bidi="ru-RU"/>
        </w:rPr>
        <w:softHyphen/>
        <w:t>ченко утвердил Отчет по испытаниям пушек К-37 на ВИТ-1.</w:t>
      </w:r>
    </w:p>
    <w:p w14:paraId="6BB15E56"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Испытания проходили примерно так. С 13 по 27 июля 1938 г. были проведены наземные испытания пушки К-37 на зе</w:t>
      </w:r>
      <w:r w:rsidRPr="00584DE4">
        <w:rPr>
          <w:rFonts w:ascii="Times New Roman" w:hAnsi="Times New Roman" w:cs="Times New Roman"/>
          <w:color w:val="000000" w:themeColor="text1"/>
          <w:sz w:val="16"/>
          <w:szCs w:val="16"/>
          <w:lang w:eastAsia="ru-RU" w:bidi="ru-RU"/>
        </w:rPr>
        <w:softHyphen/>
        <w:t>нитной тумбе. Затем в испытаниях насту</w:t>
      </w:r>
      <w:r w:rsidRPr="00584DE4">
        <w:rPr>
          <w:rFonts w:ascii="Times New Roman" w:hAnsi="Times New Roman" w:cs="Times New Roman"/>
          <w:color w:val="000000" w:themeColor="text1"/>
          <w:sz w:val="16"/>
          <w:szCs w:val="16"/>
          <w:lang w:eastAsia="ru-RU" w:bidi="ru-RU"/>
        </w:rPr>
        <w:softHyphen/>
        <w:t>пил перерыв из-за неготовности к поле</w:t>
      </w:r>
      <w:r w:rsidRPr="00584DE4">
        <w:rPr>
          <w:rFonts w:ascii="Times New Roman" w:hAnsi="Times New Roman" w:cs="Times New Roman"/>
          <w:color w:val="000000" w:themeColor="text1"/>
          <w:sz w:val="16"/>
          <w:szCs w:val="16"/>
          <w:lang w:eastAsia="ru-RU" w:bidi="ru-RU"/>
        </w:rPr>
        <w:softHyphen/>
        <w:t>там ВИТ-1. По прибытии машины на поли</w:t>
      </w:r>
      <w:r w:rsidRPr="00584DE4">
        <w:rPr>
          <w:rFonts w:ascii="Times New Roman" w:hAnsi="Times New Roman" w:cs="Times New Roman"/>
          <w:color w:val="000000" w:themeColor="text1"/>
          <w:sz w:val="16"/>
          <w:szCs w:val="16"/>
          <w:lang w:eastAsia="ru-RU" w:bidi="ru-RU"/>
        </w:rPr>
        <w:softHyphen/>
        <w:t>гон в течение пяти дней, начиная с 13 де</w:t>
      </w:r>
      <w:r w:rsidRPr="00584DE4">
        <w:rPr>
          <w:rFonts w:ascii="Times New Roman" w:hAnsi="Times New Roman" w:cs="Times New Roman"/>
          <w:color w:val="000000" w:themeColor="text1"/>
          <w:sz w:val="16"/>
          <w:szCs w:val="16"/>
          <w:lang w:eastAsia="ru-RU" w:bidi="ru-RU"/>
        </w:rPr>
        <w:softHyphen/>
        <w:t>кабря, пушки отстреляли с самолета на земле. В ходе очередных стрельб 22 дека</w:t>
      </w:r>
      <w:r w:rsidRPr="00584DE4">
        <w:rPr>
          <w:rFonts w:ascii="Times New Roman" w:hAnsi="Times New Roman" w:cs="Times New Roman"/>
          <w:color w:val="000000" w:themeColor="text1"/>
          <w:sz w:val="16"/>
          <w:szCs w:val="16"/>
          <w:lang w:eastAsia="ru-RU" w:bidi="ru-RU"/>
        </w:rPr>
        <w:softHyphen/>
        <w:t>бря обе пушки вышли из строя - стволь</w:t>
      </w:r>
      <w:r w:rsidRPr="00584DE4">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584DE4">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584DE4">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0E7CFF55"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584DE4">
        <w:rPr>
          <w:rFonts w:ascii="Times New Roman" w:hAnsi="Times New Roman" w:cs="Times New Roman"/>
          <w:color w:val="000000" w:themeColor="text1"/>
          <w:sz w:val="16"/>
          <w:szCs w:val="16"/>
          <w:lang w:eastAsia="ru-RU" w:bidi="ru-RU"/>
        </w:rPr>
        <w:softHyphen/>
        <w:t>ется оригинальной и простой в обраще</w:t>
      </w:r>
      <w:r w:rsidRPr="00584DE4">
        <w:rPr>
          <w:rFonts w:ascii="Times New Roman" w:hAnsi="Times New Roman" w:cs="Times New Roman"/>
          <w:color w:val="000000" w:themeColor="text1"/>
          <w:sz w:val="16"/>
          <w:szCs w:val="16"/>
          <w:lang w:eastAsia="ru-RU" w:bidi="ru-RU"/>
        </w:rPr>
        <w:softHyphen/>
        <w:t>нии. По разрушающему эффекту оско</w:t>
      </w:r>
      <w:r w:rsidRPr="00584DE4">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584DE4">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584DE4">
        <w:rPr>
          <w:rFonts w:ascii="Times New Roman" w:hAnsi="Times New Roman" w:cs="Times New Roman"/>
          <w:color w:val="000000" w:themeColor="text1"/>
          <w:sz w:val="16"/>
          <w:szCs w:val="16"/>
          <w:lang w:eastAsia="ru-RU" w:bidi="ru-RU"/>
        </w:rPr>
        <w:softHyphen/>
        <w:t>нем 894 м/с.</w:t>
      </w:r>
    </w:p>
    <w:p w14:paraId="6C5C1D8B"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584DE4">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584DE4">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24E64A25"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584DE4">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584DE4">
        <w:rPr>
          <w:rFonts w:ascii="Times New Roman" w:hAnsi="Times New Roman" w:cs="Times New Roman"/>
          <w:color w:val="000000" w:themeColor="text1"/>
          <w:sz w:val="16"/>
          <w:szCs w:val="16"/>
          <w:lang w:eastAsia="ru-RU" w:bidi="ru-RU"/>
        </w:rPr>
        <w:softHyphen/>
        <w:t>гается, особенно с пушками.</w:t>
      </w:r>
    </w:p>
    <w:p w14:paraId="31B72F9B"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Фонарь летчика оценивался как не</w:t>
      </w:r>
      <w:r w:rsidRPr="00584DE4">
        <w:rPr>
          <w:rFonts w:ascii="Times New Roman" w:hAnsi="Times New Roman" w:cs="Times New Roman"/>
          <w:color w:val="000000" w:themeColor="text1"/>
          <w:sz w:val="16"/>
          <w:szCs w:val="16"/>
          <w:lang w:eastAsia="ru-RU" w:bidi="ru-RU"/>
        </w:rPr>
        <w:softHyphen/>
        <w:t>удачный. На посадке в самый ответст</w:t>
      </w:r>
      <w:r w:rsidRPr="00584DE4">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584DE4">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5BAA0FB2"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При стрельбе очередями по 2-3 вы</w:t>
      </w:r>
      <w:r w:rsidRPr="00584DE4">
        <w:rPr>
          <w:rFonts w:ascii="Times New Roman" w:hAnsi="Times New Roman" w:cs="Times New Roman"/>
          <w:color w:val="000000" w:themeColor="text1"/>
          <w:sz w:val="16"/>
          <w:szCs w:val="16"/>
          <w:lang w:eastAsia="ru-RU" w:bidi="ru-RU"/>
        </w:rPr>
        <w:softHyphen/>
        <w:t>стрела из одной пушки при скорости по</w:t>
      </w:r>
      <w:r w:rsidRPr="00584DE4">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584DE4">
        <w:rPr>
          <w:rFonts w:ascii="Times New Roman" w:hAnsi="Times New Roman" w:cs="Times New Roman"/>
          <w:color w:val="000000" w:themeColor="text1"/>
          <w:sz w:val="16"/>
          <w:szCs w:val="16"/>
          <w:lang w:eastAsia="ru-RU" w:bidi="ru-RU"/>
        </w:rPr>
        <w:softHyphen/>
        <w:t>рения и элеронов». Естественно, это ска</w:t>
      </w:r>
      <w:r w:rsidRPr="00584DE4">
        <w:rPr>
          <w:rFonts w:ascii="Times New Roman" w:hAnsi="Times New Roman" w:cs="Times New Roman"/>
          <w:color w:val="000000" w:themeColor="text1"/>
          <w:sz w:val="16"/>
          <w:szCs w:val="16"/>
          <w:lang w:eastAsia="ru-RU" w:bidi="ru-RU"/>
        </w:rPr>
        <w:softHyphen/>
        <w:t>зывалось на точности стрельбы. При од</w:t>
      </w:r>
      <w:r w:rsidRPr="00584DE4">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584DE4">
        <w:rPr>
          <w:rFonts w:ascii="Times New Roman" w:hAnsi="Times New Roman" w:cs="Times New Roman"/>
          <w:color w:val="000000" w:themeColor="text1"/>
          <w:sz w:val="16"/>
          <w:szCs w:val="16"/>
          <w:lang w:eastAsia="ru-RU" w:bidi="ru-RU"/>
        </w:rPr>
        <w:softHyphen/>
        <w:t>ющего момента самолета нет», но «на</w:t>
      </w:r>
      <w:r w:rsidRPr="00584DE4">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584DE4">
        <w:rPr>
          <w:rFonts w:ascii="Times New Roman" w:hAnsi="Times New Roman" w:cs="Times New Roman"/>
          <w:color w:val="000000" w:themeColor="text1"/>
          <w:sz w:val="16"/>
          <w:szCs w:val="16"/>
          <w:lang w:eastAsia="ru-RU" w:bidi="ru-RU"/>
        </w:rPr>
        <w:softHyphen/>
        <w:t>лет вибрирует, особенно хвостовое опе</w:t>
      </w:r>
      <w:r w:rsidRPr="00584DE4">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2628F6F5"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584DE4">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0C96DFF0"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Между тем установить результат дей</w:t>
      </w:r>
      <w:r w:rsidRPr="00584DE4">
        <w:rPr>
          <w:rFonts w:ascii="Times New Roman" w:hAnsi="Times New Roman" w:cs="Times New Roman"/>
          <w:color w:val="000000" w:themeColor="text1"/>
          <w:sz w:val="16"/>
          <w:szCs w:val="16"/>
          <w:lang w:eastAsia="ru-RU" w:bidi="ru-RU"/>
        </w:rPr>
        <w:softHyphen/>
        <w:t>ствия стрельбы на самолет в достаточ</w:t>
      </w:r>
      <w:r w:rsidRPr="00584DE4">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13199FE1" w14:textId="77777777" w:rsidR="00A24B27" w:rsidRPr="00584DE4" w:rsidRDefault="00A24B27" w:rsidP="00584DE4">
      <w:pPr>
        <w:jc w:val="both"/>
        <w:rPr>
          <w:color w:val="000000" w:themeColor="text1"/>
          <w:sz w:val="16"/>
          <w:szCs w:val="16"/>
        </w:rPr>
      </w:pPr>
      <w:r w:rsidRPr="00584DE4">
        <w:rPr>
          <w:color w:val="000000" w:themeColor="text1"/>
          <w:sz w:val="16"/>
          <w:szCs w:val="16"/>
          <w:lang w:bidi="ru-RU"/>
        </w:rPr>
        <w:t>Очевидно, все это были «детские бо</w:t>
      </w:r>
      <w:r w:rsidRPr="00584DE4">
        <w:rPr>
          <w:color w:val="000000" w:themeColor="text1"/>
          <w:sz w:val="16"/>
          <w:szCs w:val="16"/>
          <w:lang w:bidi="ru-RU"/>
        </w:rPr>
        <w:softHyphen/>
        <w:t>лезни» практически любого нового само</w:t>
      </w:r>
      <w:r w:rsidRPr="00584DE4">
        <w:rPr>
          <w:color w:val="000000" w:themeColor="text1"/>
          <w:sz w:val="16"/>
          <w:szCs w:val="16"/>
          <w:lang w:bidi="ru-RU"/>
        </w:rPr>
        <w:softHyphen/>
        <w:t>лета, но майор Ашитков отказался летать на ВИТ-1. В своем донесении Ашитков пи</w:t>
      </w:r>
      <w:r w:rsidRPr="00584DE4">
        <w:rPr>
          <w:color w:val="000000" w:themeColor="text1"/>
          <w:sz w:val="16"/>
          <w:szCs w:val="16"/>
          <w:lang w:bidi="ru-RU"/>
        </w:rPr>
        <w:softHyphen/>
        <w:t>сал: «Все полеты на самолете произво</w:t>
      </w:r>
      <w:r w:rsidRPr="00584DE4">
        <w:rPr>
          <w:color w:val="000000" w:themeColor="text1"/>
          <w:sz w:val="16"/>
          <w:szCs w:val="16"/>
          <w:lang w:bidi="ru-RU"/>
        </w:rPr>
        <w:softHyphen/>
        <w:t>дились с выпущенными шасси из-за неи</w:t>
      </w:r>
      <w:r w:rsidRPr="00584DE4">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584DE4">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584DE4">
        <w:rPr>
          <w:color w:val="000000" w:themeColor="text1"/>
          <w:sz w:val="16"/>
          <w:szCs w:val="16"/>
          <w:lang w:bidi="ru-RU"/>
        </w:rPr>
        <w:softHyphen/>
        <w:t>рушение самолета в воздухе, - дальнейшее испытание пушек на самолете произво</w:t>
      </w:r>
      <w:r w:rsidRPr="00584DE4">
        <w:rPr>
          <w:color w:val="000000" w:themeColor="text1"/>
          <w:sz w:val="16"/>
          <w:szCs w:val="16"/>
          <w:lang w:bidi="ru-RU"/>
        </w:rPr>
        <w:softHyphen/>
        <w:t>дить невозможно».</w:t>
      </w:r>
    </w:p>
    <w:p w14:paraId="59173C39" w14:textId="77777777" w:rsidR="00A24B27" w:rsidRPr="00584DE4" w:rsidRDefault="00A24B27" w:rsidP="00584DE4">
      <w:pPr>
        <w:jc w:val="both"/>
        <w:rPr>
          <w:b/>
          <w:bCs/>
          <w:i/>
          <w:iCs/>
          <w:color w:val="000000" w:themeColor="text1"/>
          <w:sz w:val="16"/>
          <w:szCs w:val="16"/>
        </w:rPr>
      </w:pPr>
      <w:r w:rsidRPr="00584DE4">
        <w:rPr>
          <w:color w:val="000000" w:themeColor="text1"/>
          <w:sz w:val="16"/>
          <w:szCs w:val="16"/>
          <w:lang w:bidi="ru-RU"/>
        </w:rPr>
        <w:t>Действительно, майор Ашитков был летчиком-испытателем вооружения, ко</w:t>
      </w:r>
      <w:r w:rsidRPr="00584DE4">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584DE4">
        <w:rPr>
          <w:color w:val="000000" w:themeColor="text1"/>
          <w:sz w:val="16"/>
          <w:szCs w:val="16"/>
          <w:lang w:bidi="ru-RU"/>
        </w:rPr>
        <w:softHyphen/>
        <w:t>ных эмоций у него не вызывали. В заклю</w:t>
      </w:r>
      <w:r w:rsidRPr="00584DE4">
        <w:rPr>
          <w:color w:val="000000" w:themeColor="text1"/>
          <w:sz w:val="16"/>
          <w:szCs w:val="16"/>
          <w:lang w:bidi="ru-RU"/>
        </w:rPr>
        <w:softHyphen/>
        <w:t>чении отчета НИП АВ было зафиксиро</w:t>
      </w:r>
      <w:r w:rsidRPr="00584DE4">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584DE4">
        <w:rPr>
          <w:rStyle w:val="34"/>
          <w:b w:val="0"/>
          <w:bCs w:val="0"/>
          <w:i w:val="0"/>
          <w:iCs w:val="0"/>
          <w:color w:val="000000" w:themeColor="text1"/>
          <w:sz w:val="16"/>
          <w:szCs w:val="16"/>
          <w:lang w:val="ru-RU"/>
        </w:rPr>
        <w:t>на данном самолете отказался из-за опас</w:t>
      </w:r>
      <w:r w:rsidRPr="00584DE4">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6B6E4D77"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584DE4">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584DE4">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584DE4">
        <w:rPr>
          <w:rFonts w:ascii="Times New Roman" w:hAnsi="Times New Roman" w:cs="Times New Roman"/>
          <w:color w:val="000000" w:themeColor="text1"/>
          <w:sz w:val="16"/>
          <w:szCs w:val="16"/>
          <w:lang w:eastAsia="ru-RU" w:bidi="ru-RU"/>
        </w:rPr>
        <w:softHyphen/>
        <w:t>статочный средний темп стрельбы. Невоз</w:t>
      </w:r>
      <w:r w:rsidRPr="00584DE4">
        <w:rPr>
          <w:rFonts w:ascii="Times New Roman" w:hAnsi="Times New Roman" w:cs="Times New Roman"/>
          <w:color w:val="000000" w:themeColor="text1"/>
          <w:sz w:val="16"/>
          <w:szCs w:val="16"/>
          <w:lang w:eastAsia="ru-RU" w:bidi="ru-RU"/>
        </w:rPr>
        <w:softHyphen/>
        <w:t>можность устранения большинства задер</w:t>
      </w:r>
      <w:r w:rsidRPr="00584DE4">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584DE4">
        <w:rPr>
          <w:rFonts w:ascii="Times New Roman" w:hAnsi="Times New Roman" w:cs="Times New Roman"/>
          <w:color w:val="000000" w:themeColor="text1"/>
          <w:sz w:val="16"/>
          <w:szCs w:val="16"/>
          <w:lang w:eastAsia="ru-RU" w:bidi="ru-RU"/>
        </w:rPr>
        <w:softHyphen/>
        <w:t>кость монтажа и демонтажа пушек (4 чело</w:t>
      </w:r>
      <w:r w:rsidRPr="00584DE4">
        <w:rPr>
          <w:rFonts w:ascii="Times New Roman" w:hAnsi="Times New Roman" w:cs="Times New Roman"/>
          <w:color w:val="000000" w:themeColor="text1"/>
          <w:sz w:val="16"/>
          <w:szCs w:val="16"/>
          <w:lang w:eastAsia="ru-RU" w:bidi="ru-RU"/>
        </w:rPr>
        <w:softHyphen/>
        <w:t>века и 4 ч времени) (21188).</w:t>
      </w:r>
    </w:p>
    <w:p w14:paraId="019ECA9E" w14:textId="77777777" w:rsidR="00A24B27" w:rsidRPr="00584DE4" w:rsidRDefault="00A24B27" w:rsidP="00584DE4">
      <w:pPr>
        <w:pStyle w:val="28"/>
        <w:spacing w:before="0" w:line="240" w:lineRule="auto"/>
        <w:jc w:val="both"/>
        <w:rPr>
          <w:rFonts w:ascii="Times New Roman" w:hAnsi="Times New Roman" w:cs="Times New Roman"/>
          <w:color w:val="000000" w:themeColor="text1"/>
          <w:sz w:val="16"/>
          <w:szCs w:val="16"/>
        </w:rPr>
      </w:pPr>
    </w:p>
    <w:p w14:paraId="582CF0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сентября 1938 г. Н.Н.П. на</w:t>
      </w:r>
      <w:r w:rsidRPr="00584DE4">
        <w:rPr>
          <w:color w:val="000000" w:themeColor="text1"/>
          <w:sz w:val="16"/>
          <w:szCs w:val="16"/>
        </w:rPr>
        <w:softHyphen/>
        <w:t>правил письмо начальнику Первого главного управления НКОП Беляйкину следующего содержания:</w:t>
      </w:r>
    </w:p>
    <w:p w14:paraId="4F0D03D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Вашего ходатайства перед Народным ко</w:t>
      </w:r>
      <w:r w:rsidRPr="00584DE4">
        <w:rPr>
          <w:color w:val="000000" w:themeColor="text1"/>
          <w:sz w:val="16"/>
          <w:szCs w:val="16"/>
        </w:rPr>
        <w:softHyphen/>
        <w:t>миссаром Оборонной промышленности о разрешении установки на 2-й экземпляр самолета И-180 мотора М-88 взамен намеченного приказом № 33/с от 16/17 ав</w:t>
      </w:r>
      <w:r w:rsidRPr="00584DE4">
        <w:rPr>
          <w:color w:val="000000" w:themeColor="text1"/>
          <w:sz w:val="16"/>
          <w:szCs w:val="16"/>
        </w:rPr>
        <w:softHyphen/>
        <w:t>густа НКОП мотора М-62 на основании следующих со</w:t>
      </w:r>
      <w:r w:rsidRPr="00584DE4">
        <w:rPr>
          <w:color w:val="000000" w:themeColor="text1"/>
          <w:sz w:val="16"/>
          <w:szCs w:val="16"/>
        </w:rPr>
        <w:softHyphen/>
        <w:t>ображений: самолет И-180 является развитием самолета И-16 под мотор - двухрядную звезду, что повлекло за собой утяжеление конструкции примерно на 60 кг. В аэ</w:t>
      </w:r>
      <w:r w:rsidRPr="00584DE4">
        <w:rPr>
          <w:color w:val="000000" w:themeColor="text1"/>
          <w:sz w:val="16"/>
          <w:szCs w:val="16"/>
        </w:rPr>
        <w:softHyphen/>
        <w:t>родинамическом отношении самолеты И-180 и И-16 одинаковы и поэтому первый, как более тяжелый, будет иметь более низкие полетные данные при одном и том же моторе. Мотор М-62 легко устанавливается на серий</w:t>
      </w:r>
      <w:r w:rsidRPr="00584DE4">
        <w:rPr>
          <w:color w:val="000000" w:themeColor="text1"/>
          <w:sz w:val="16"/>
          <w:szCs w:val="16"/>
        </w:rPr>
        <w:softHyphen/>
        <w:t>ный самолет И-16.</w:t>
      </w:r>
    </w:p>
    <w:p w14:paraId="4159E8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установка мотора М-88 даст нам возмож</w:t>
      </w:r>
      <w:r w:rsidRPr="00584DE4">
        <w:rPr>
          <w:color w:val="000000" w:themeColor="text1"/>
          <w:sz w:val="16"/>
          <w:szCs w:val="16"/>
        </w:rPr>
        <w:softHyphen/>
        <w:t>ность поставить на 2-й самолет тяжелые пулеметы”.</w:t>
      </w:r>
    </w:p>
    <w:p w14:paraId="314BF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Нельзя сказать, что руководство наркомата полно</w:t>
      </w:r>
      <w:r w:rsidRPr="00584DE4">
        <w:rPr>
          <w:color w:val="000000" w:themeColor="text1"/>
          <w:sz w:val="16"/>
          <w:szCs w:val="16"/>
        </w:rPr>
        <w:softHyphen/>
        <w:t>стью убедили доводы Поликарпова. Вопрос оставили открытым до завершения постройки и испытаний пер</w:t>
      </w:r>
      <w:r w:rsidRPr="00584DE4">
        <w:rPr>
          <w:color w:val="000000" w:themeColor="text1"/>
          <w:sz w:val="16"/>
          <w:szCs w:val="16"/>
        </w:rPr>
        <w:softHyphen/>
        <w:t>вого экземпляра И-180 (10667).</w:t>
      </w:r>
    </w:p>
    <w:p w14:paraId="49948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6510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года Начальник ВВС командарм 2 ранга Локтионов и Член военного совета ВВС дивизионный комиссар Овчинкин утвердили Отчет О гос. испытаниях металлических бензобаков с облегченным протектором самолета И-15, И-16, СБ</w:t>
      </w:r>
    </w:p>
    <w:p w14:paraId="7D245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5446E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защитных свойств облегченного протектора для металлических бензобаков при простреле пулями различного действия калибром 7, 62 мм для решения вопроса о принятии его на вооружение ВВС.</w:t>
      </w:r>
    </w:p>
    <w:p w14:paraId="5D4673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2D65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Бак контрольные испытания, предусмотренные программой не выдержал (3633,193-236).</w:t>
      </w:r>
    </w:p>
    <w:p w14:paraId="2425A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FFE36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AC40E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E698EC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4 сентября 1938 в “Красной Звезде” впервые употреблена фраза “Если меня убьют, считайте меня коммунистом” (4962).</w:t>
      </w:r>
    </w:p>
    <w:p w14:paraId="6296A6A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88450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сентября 1938 г. вышел приказ N 0040сс наркома НКО об отстранении Маршала СССР Блюхера от должности командующего ДКФ, создании из войск ДКФ двух отдельных армий, с непосредственным подчинением наркому НКО. Командующим 1-й армией был назначен Штерн Г.М., командующим 2-й армией Конев И.С (11641).</w:t>
      </w:r>
    </w:p>
    <w:p w14:paraId="170C4872" w14:textId="77777777" w:rsidR="004B0DF9" w:rsidRPr="00584DE4" w:rsidRDefault="004B0DF9" w:rsidP="00584DE4">
      <w:pPr>
        <w:autoSpaceDE w:val="0"/>
        <w:autoSpaceDN w:val="0"/>
        <w:adjustRightInd w:val="0"/>
        <w:jc w:val="both"/>
        <w:rPr>
          <w:color w:val="000000" w:themeColor="text1"/>
          <w:sz w:val="16"/>
          <w:szCs w:val="16"/>
        </w:rPr>
      </w:pPr>
    </w:p>
    <w:p w14:paraId="3375B24C" w14:textId="77777777" w:rsidR="00FA0CA2" w:rsidRPr="00584DE4" w:rsidRDefault="00FA0CA2" w:rsidP="00584DE4">
      <w:pPr>
        <w:jc w:val="both"/>
        <w:rPr>
          <w:color w:val="000000" w:themeColor="text1"/>
          <w:sz w:val="16"/>
          <w:szCs w:val="16"/>
        </w:rPr>
      </w:pPr>
      <w:r w:rsidRPr="00584DE4">
        <w:rPr>
          <w:color w:val="000000" w:themeColor="text1"/>
          <w:sz w:val="16"/>
          <w:szCs w:val="16"/>
        </w:rPr>
        <w:t>4 сентября 1938 г. вышел приказ N0040сс наркома НКО об отстранении Маршала СССР Блюхера от должности командующего ДКФ, создании из войск ДКФ двух отдельных армий, с непосредственным подчинением наркому НКО. Командующим 1-й армией был назначен Штерн Г.М., командующим 2-й армией Конев И.С. (24104).</w:t>
      </w:r>
    </w:p>
    <w:p w14:paraId="4545E49A" w14:textId="77777777" w:rsidR="00FA0CA2" w:rsidRPr="00584DE4" w:rsidRDefault="00FA0CA2" w:rsidP="00584DE4">
      <w:pPr>
        <w:jc w:val="both"/>
        <w:rPr>
          <w:color w:val="000000" w:themeColor="text1"/>
          <w:sz w:val="16"/>
          <w:szCs w:val="16"/>
        </w:rPr>
      </w:pPr>
    </w:p>
    <w:p w14:paraId="4D4401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года К.Е.Ворошилов по итогам Совета по результатам боев на Хасане дал приказ № 0040:</w:t>
      </w:r>
    </w:p>
    <w:p w14:paraId="44FB4F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т. Блюхер систематически из года в год, прикрывал свою... работу...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28-31 мая 1938 г., в котором утверждал..., что войска фронта хорошо подготовлены и во всех отношениях боеспособны" (3573).</w:t>
      </w:r>
    </w:p>
    <w:p w14:paraId="7830D7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реально (3573).</w:t>
      </w:r>
    </w:p>
    <w:p w14:paraId="04CC9D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(о начале конфликта Блюхер знал заранее, за 7 дней. - Ю.М.) для выдачи на руки частям, что вызвало ряд вопиющих безобразий в течение всего периода боевых действий... Во многих случаях целые артиллерийские батареи оказались на фронте без снарядов, запасные стволы к пулеметам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 Все рода войск, в особенности пехота, обнаружили неумение действовать на поле боя, маневрировать, сочетать движение и огонь, применяться к местности... Танковые войска были использованы неумело, вследствие чего понесли тяжелые потери... От всякого руководства боевыми действиями т. Блюхер самоустранился... Лишь после неоднократных указаний Правительства и народного комиссара обороны... специального многократного требования применения авиации, от введения в бой которой т. Блюхер отказывался... после приказания т. Блюхеру выехать на место событий, т. Блюхер берется за оперативное руководство. Но при этом... командование 1-й армии фактически отстраняется (Блюхером - Ю.М.) от руководства своими войсками без всяких к тому оснований. Вместе с тем т. Блюхер, выехав к месту событий, всячески уклоняется от прямой связи с Москвой... трое суток при наличии нормально работающей телеграфной связи нельзя было добиться разговора с т. Блюхером" (3573).</w:t>
      </w:r>
    </w:p>
    <w:p w14:paraId="38B278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 те еще были маршалы! Но зато - "верные ленинцы"! Застенчивый в бою, Блюхер проявил бешеную инициативу в другом. За пограничную линию он не отвечал, за это отвечало НКВД, в составе НКВД были пограничные войска. Для улаживания пограничного вопроса с японцами накануне событий в Хабаровск прибыли заместители наркомов НКВД и НКО. В тайне от них, безо всякого приказа и согласования Блюхер создает комиссию и подтверждает японцам "нарушение" нашими пограничниками Маньчжурской границы на 3 метра и, следовательно... нашу "виновность" в возникновении конфликта на о. Хасан". А в разгаре боев его фронта с двумя японскими дивизиями он объявляет на Дальнем Востоке мобилизацию 12 призывных возрастов (что мог сделать только ВС СССР - Ю.М.) (3573).</w:t>
      </w:r>
    </w:p>
    <w:p w14:paraId="31D52D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незаконный акт, - пишет в приказе Ворошилов - тем непонятней, что Главный военный совет в мае с.г. с участием т. Блюхера и по его же предложению решил призвать в военное время на Дальнем Востоке всего лишь 6 возрастов. Этот приказ провоцировал японцев на объявление ими своей мобилизации и мог втянуть нас в большую войну с Японией" (3573).</w:t>
      </w:r>
    </w:p>
    <w:p w14:paraId="5A2E44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09E1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 вышел Приказ НКО о результатах рассмотрения Главным военным советом вопроса о событиях на озере Хасан и мероприятиях по оборонной подготовке дальневосточного театра военных действий № 0040.</w:t>
      </w:r>
    </w:p>
    <w:p w14:paraId="621A99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августа 1938 г. под моим председательством состоялось заседание Главного военного совета РККА в составе членов Военного совета: тт. Сталина, Щаденко, Буденного, Шапошникова, Кулика, Локтионова, Блюхера и Павлова с участием</w:t>
      </w:r>
    </w:p>
    <w:p w14:paraId="31862B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Председателя СНК СССР т. Молотова и зам. Народного комиссара внутренних дел. т. Фриновского.</w:t>
      </w:r>
    </w:p>
    <w:p w14:paraId="033A34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Главный военный совет рассмотрел вопрос о событиях в районе озера Хасан и, заслушав объяснения комфронта т. Блюхера и зам. члена Военного совета ДКФронта т. Мазепова, пришел к следующим выводам:</w:t>
      </w:r>
    </w:p>
    <w:p w14:paraId="6AEAA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Боевые операции у озера Хасан явились всесторонней проверкой мобилизационной и боевой готовности не только тех частей, которые непосредственно принимали в них участие, но и всех без исключения войск ДКФронта.</w:t>
      </w:r>
    </w:p>
    <w:p w14:paraId="483873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События этих немногих дней обнаружили огромные недочеты в состоянии ДКФронта. Боевая подготовка войск, штабов и командно-начальствующего состава фронта оказались на недопустимо низком уровне. Войсковые части были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w:t>
      </w:r>
    </w:p>
    <w:p w14:paraId="38AA6F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Хранение, сбережение и учет мобилизационных и неприкосновенных запасов ка,к фронтовых складов, так и в войсковых частях оказались в хаотическом состоянии.</w:t>
      </w:r>
    </w:p>
    <w:p w14:paraId="7D7FFC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 всему этому обнаружено, что важнейшие директивы Главного военного совета и Народного комиссара обороны командованием фронта на протяжении долгого времени преступно не выполнялись. В результате такого недопустимого состояния войск фронта мы в этом сравнительно небольшом столкновении понесли значительные потери — 408 человек убитыми и 2807 человек ранеными. Эти потери не могут быть оправданы ни чрезвычайной трудностью местности, на которой пришлось оперировать нашим войскам, ни втрое большими потерями японцев.</w:t>
      </w:r>
    </w:p>
    <w:p w14:paraId="3209D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Количество наших войск, участие в операциях наших авиации и танков давало нам такие преимущества, при которых наши потери в боях могли бы быть намного меньшими.</w:t>
      </w:r>
    </w:p>
    <w:p w14:paraId="3E4681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только благодаря расхлябанности, неорганизованности и боевой неподготовленности войсковых частей и растерянности командно-политического состава, начиная с фронта и кончая полковым, мы имеем сотни убитых и свыше тысячи раненых командиров, политработников и бойцов. Причем процент потерь командно-политического состава неестественно велик — около 40%, что лишний раз подтверждает, что японцы были разбиты и выброшены за пределы нашей границы только благодаря боевому энтузиазму бойцов, младших командиров, среднего и старшего командно-политического состава, готовых жертвовать собой, защищая честь и неприкосновенность территории своей великой социалистической Родины, а также благодаря умелому руководству операциями против японцев т. Штерна и правильному руководству т. Рычагова действиями нашей авиации.</w:t>
      </w:r>
    </w:p>
    <w:p w14:paraId="31ED18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основная задача, поставленная Правительством и Главным военным советом войскам ДКФронта — обеспечить на ДВ полную и постоянную мобилизационную и боевую готовность войск фронта, — оказалась невыполненной.</w:t>
      </w:r>
    </w:p>
    <w:p w14:paraId="6FD81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Основными недочетами в подготовке и устройстве войск, выявленными боевыми действиями у озера Хасан, являются:</w:t>
      </w:r>
    </w:p>
    <w:p w14:paraId="4F1674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Недопустимо преступное растаскивание из боевых подразделений бойцов на всевозможные посторонние работы.</w:t>
      </w:r>
    </w:p>
    <w:p w14:paraId="2B8738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Главный военный совет, зная об этих фактах, еще в мае с.г. своим постановлением (протокол № 8) категорически запретил разбазаривать красноармейцев на разного рода хозяйственные работы и потребовал возвращения в части к 1 июля с.г. всех бойцов, находящихся в таких откомандировках. Несмотря на это, командование фронта ничего не сделало для возвращения в свои части бойцов и командиров, и в частях продолжал существовать громадный некомплект в личном составе, части были дезорганизованы. В таком состоянии они и выступили по боевой тревоге к границе. В результате этого в период боевых действий пришлось прибегать к сколачиванию из разных подразделений и отдельных бойцов частей, допуская вредную организационную импровизацию, создавая невозможную путаницу, что не могло не сказаться на действиях наших войск.</w:t>
      </w:r>
    </w:p>
    <w:p w14:paraId="7D9F2C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для выдачи на руки частям, что вызвало ряд вопиющих безобразий в течение всего периода боевых действий. Начальники управлений фронта и командиры частей не знали, какое, где и в каком состоянии оружие, боеприпасы и другое боевое снабжение имеются. Во многих случаях целые артбатареи оказались на фронте без снарядов, запасные стволы к пулеметам заранее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w:t>
      </w:r>
    </w:p>
    <w:p w14:paraId="5E7E96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Все рода войск, в особенности пехота, обнаружили неумение действовать на поле боя, маневрировать, сочетать движение и огонь, применяться к местности, что в данной обстановке, как и вообще в условиях ДВ, изобилующего горами и сопками, является азбукой боевой и тактической выучки войск.</w:t>
      </w:r>
    </w:p>
    <w:p w14:paraId="397064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Танковые части были использованы неумело, вследствие чего понесли большие потери в материальной части.</w:t>
      </w:r>
    </w:p>
    <w:p w14:paraId="27D7E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Виновными в этих крупнейших недочетах и в понесенных нами в сравнительно небольшом боевом столкновении чрезмерных потерях являются командиры, комиссары и начальники всех степеней ДКФронта, и в первую очередь командующий ДКФ маршал Блюхер.</w:t>
      </w:r>
    </w:p>
    <w:p w14:paraId="208BB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того, чтобы честно отдать все свои силы делу ликвидации последствий вредительства и боевой подготовки ДКФронта и правдиво информировать Наркома и Главный военный совет о недочетах в жизни войск фронта, т. Блюхер систематически, из года в год, прикрывал свою заведомо плохую работу и бездеятельность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 — 31 мая 1938 г., в котором он скрыл истинное состояние войск ДКФ и утверждал, что войска фронта хорошо подготовлены и во всех отношениях боеспособны.</w:t>
      </w:r>
    </w:p>
    <w:p w14:paraId="2C0AE4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Сидевшие рядом с Блюхером многочисленные враги народа умело скрывались за его спиной, ведя свою преступную работу по дезорганизации и разложению войск ДКФронта. Но и после разоблачения и изъятия из армии изменников и шпионов т. Блюхер не сумел или не захотел по-настоящему реализовать очищение фронта от врагов народа. Под флагом особой бдительности он оставлял вопреки указаниям Главного военного совета и Наркома незамещенными сотни должностей командиров и начальников частей и соединений, лишая таким образом войсковые части руководителей, оставляя штабы без работников, не способными к выполнению своих задач. Такое положение т. Блюхер объяснял отсутствием людей (что не отвечает правде) и тем самым культивировал огульное недоверие ко всем командно-начальствующим кадрам ДКФронта.</w:t>
      </w:r>
    </w:p>
    <w:p w14:paraId="38FBC8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5. Руководство командующего ДКФронта маршала Блюхера в период боевых действий у озера Хасан было совершенно неудовлетворительным и граничило с сознательным пораженчеством. Все его поведение за время, предшествующее боевым действиям и во время самих боев, явилось сочетанием двуличия, недисциплинированности и саботирования вооруженного отпора японским войскам, захватившим часть нашей территории. Заранее зная о готовящейся японской провокации и о решениях Правительства по этому поводу, объявленных т. Литвиновым послу Сигемицу, получив еще 22 июля директиву Народного комиссара обороны о приведении всего фронта в боевую готовность, т. Блюхер ограничился отдачей соответствующих приказов и ничего не сделал для проверки подготовки войск для отпора врагу и не принял действительных мер для поддержки пограничников полевыми войсками. Вместо этого он совершенно неожиданно 28.08 подверг сомнению законность действий наших пограничников у озера Хасан. В тайне от члена Военного совета т. Мазепова, своего начальника штаба т. Штерна, зам. Наркома обороны т. Мехлиса, зам. Наркома внутренних дел т. Фриновского, находившихся в это время в Хабаровске, т. Блюхер послал комиссию на высоту Заозерная и без участия начальника погранучастка произвел расследование действий наших пограничников. Созданная таким подозрительным порядком комиссия обнаружила “нарушение” нашими пограничниками маньчжурской границы на 3 метра и, следовательно, “установила” нашу “виновность” в возникновении конфликта на оз. Хасан.</w:t>
      </w:r>
    </w:p>
    <w:p w14:paraId="2E584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этого т. Блюхер шлет телеграмму Наркома обороны об этом мнимом нарушении нами маньчжурской границы и требует немедленного ареста начальника погранучастка и других “виновников в провоцировании конфликта” с японцами. Эта телеграмма была отправлена т. Блюхером также втайне от перечисленных выше товарищей.</w:t>
      </w:r>
    </w:p>
    <w:p w14:paraId="0B5A0D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Даже после получения указания от Правительства о прекращении возни со всякими комиссиями и расследованиями и о точном выполнении решений Советского правительства и приказов Наркома т. Блюхер не меняет своей пораженческой позиции и по-прежнему саботирует организацию вооруженного отпора японцам. Дело дошло до того, что 1 августа с.г. при разговоре по прямому проводу тт. Сталина, Молотова и Ворошилова с т. Блюхером т. Сталин вынужден был задать ему вопрос: “Скажите, т. Блюхер, честно, есть ли у вас желание по-настоящему воевать с японцами. Если нет у вас такого желания, скажите прямо, как подобает коммунисту, а если есть желание, я бы считал, что вам следовало бы выехать на место немедля”.</w:t>
      </w:r>
    </w:p>
    <w:p w14:paraId="18B544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 всякого руководства боевыми действиями т. Блюхер самоустранился, прикрыв это самоустранение посылкой наштафронта т. Штерна в район боевых действий без всяких определенных задач и полномочий. Лишь после неоднократных указаний Правительства и Народного комиссара обороны о прекращении преступной неразберихи и устранении дезорганизации в управлении войсками и только после того, как Нарком назначил т. Штерна командиром корпуса, действующего у озера Хасан, специального многократного требования применения авиации, от введения в бой которой т. Блюхер отказывался под предлогом опасения поражений корейского населения, только после приказа т. Блюхеру выехать на место событий т. Блюхер берется за оперативное руководство. Но при этом более чем странном руководстве он не ставит войскам ясных задач на уничтожение противника, мешает боевой работе подчиненных ему командиров, в частности, командование 1-й армии фактически отстраняется от руководства своими войсками без всяких к тому оснований; дезорганизует работу фронтового управления и тормозит разгром находящихся на нашей территории японских войск. Вместе с тем т. Блюхер, выехав к месту событий, всячески уклоняется от установления непрерывной связи с Москвой, несмотря на бесконечные вызовы его по прямому проводу Народным комиссаром обороны. Целых трое суток при наличии нормально работающей телеграфной связи нельзя было добиться разговора с т. Блюхером.</w:t>
      </w:r>
    </w:p>
    <w:p w14:paraId="7D0C53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эта оперативная “деятельность” маршала Блюхера была завершена отдачей им 10.08 приказа о призыве в 1-ю армию 12-ти возрастов. Этот незаконный акт явился тем непонятней, что Главный военный совет в мае с.г. с участием т. Блюхера и по его же предложению решил призвать в военное время на ДВ всего лишь 6 возрастов. Этот приказ т. Блюхера провоцировал японцев на объявление ими своей отмобилизации и мог втянуть нас в большую войну с Японией. Приказ был немедля отменен Наркомом.</w:t>
      </w:r>
    </w:p>
    <w:p w14:paraId="5CF83C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указаний Главного военного совета приказываю:</w:t>
      </w:r>
    </w:p>
    <w:p w14:paraId="3A4780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 целях скорейшей ликвидации всех выявленных крупных недочетов в боевой подготовке и состоянии войсковых частей ДКФ, замены негодного и дискредитировавшего себя в военном и политическом отношении командования и улучшения условий руководства в смысле приближения его к войсковым частям, а также усиления мероприятий по оборонной подготовке Дальневосточного театра в целом.</w:t>
      </w:r>
    </w:p>
    <w:p w14:paraId="6419DE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Дальневосточного Краснознаменного фронта расформировать.</w:t>
      </w:r>
    </w:p>
    <w:p w14:paraId="4F7CC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Маршала т. Блюхера от должности командующего войсками Дальневосточного Краснознаменного фронта отстранить и оставить его в распоряжении Главного военного совета РККА.</w:t>
      </w:r>
    </w:p>
    <w:p w14:paraId="0207E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Создать из войск Дальневосточного фронта две отдельные армии с непосредственным подчинением Народному комиссару обороны:</w:t>
      </w:r>
    </w:p>
    <w:p w14:paraId="050276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1-ю Отдельную Краснознаменную армию в составе войск, согласно приложению № 1, подчинив Военному совету 1-й армии в оперативном отношении Тихоокеанский флот.</w:t>
      </w:r>
    </w:p>
    <w:p w14:paraId="4A8FF0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армии дислоцировать — г. Ворошилов. В состав армии включить полностью Уссурийскую область и часть областей Хабаровской и Приморской. Разграничительная линия со 2-й армией — по р. Бикин;</w:t>
      </w:r>
    </w:p>
    <w:p w14:paraId="0F07F9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2-ю Отдельную Краснознаменную армию в составе войск, согласно приложению № 2, подчинив Военному совету 2-й армии в оперативном отношении Амурскую Краснознаменную флотилию.</w:t>
      </w:r>
    </w:p>
    <w:p w14:paraId="400916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армии дислоцировать — г. Хабаровск. В состав армии включить Нижне-Амурскую, Хабаровскую, Приморскую, Сахалинскую, Камчатскую области, Еврейскую автономную область, Корякский, Чукотский национальные округа;</w:t>
      </w:r>
    </w:p>
    <w:p w14:paraId="37BCCB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Личный состав расформировываемого фронтового управления обратить на укомплектование управлений 1-й и 2-й Отдельных Краснознаменных армий.</w:t>
      </w:r>
    </w:p>
    <w:p w14:paraId="60CF58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Утвердить:</w:t>
      </w:r>
    </w:p>
    <w:p w14:paraId="0D9473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командующим 1-й Отдельной Краснознаменной армией комкора т. Штерна Г. М., членом Военного совета армии дивизионного комиссара т. Семеновского Ф. А., начальником штаба комбрига т. Попова М. М.;</w:t>
      </w:r>
    </w:p>
    <w:p w14:paraId="13251C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командующим 2-й Отдельной Краснознаменной армией комкора т. Конева И. С., членом Военного совета армии бригадного комиссара т. Бирюкова Н. И., начальником штаба комбрига т. Мельника К. С.</w:t>
      </w:r>
    </w:p>
    <w:p w14:paraId="11CC67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Вновь назначенным командующим армиями сформировать управления армии по прилагаемому проекту штатов.</w:t>
      </w:r>
    </w:p>
    <w:p w14:paraId="69A7FE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До прибытия в Хабаровск командующего 2-й Отдельной Красной армией комкора т. Конева И. С. во временное командование вступить комдиву т. Романовскому.</w:t>
      </w:r>
    </w:p>
    <w:p w14:paraId="6CD8D9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К формированию армий приступить немедленно и закончить к 15 сентября 1938 г.</w:t>
      </w:r>
    </w:p>
    <w:p w14:paraId="56214E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Начальнику Управления по комначсоставу РККА личный состав расформировываемого Управления Дальневосточного Краснознаменного фронта использовать для укомплектования управлений 1-й и 2-й Отдельных Краснознаменных армий.</w:t>
      </w:r>
    </w:p>
    <w:p w14:paraId="56CB7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Начальнику Генерального штаба дать соответствующее указание командующим 1-й и 2-й армиями о распределении между армиями складов, баз и прочего фронтового имущества. Иметь в виду при этом возможность использования начальников родов войск РККА и их представителей, находящихся в данное время на Дальнем Востоке, для быстрого выполнения этой работы.</w:t>
      </w:r>
    </w:p>
    <w:p w14:paraId="5708C5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Военному совету 2-й Отдельной Краснознаменной армии к 1 октября с.г. восстановить управления 18-го и 20-го стрелковых корпусов, с дислокацией — 18 ск — Куйбышевка и 20 ск — Биробиджан.</w:t>
      </w:r>
    </w:p>
    <w:p w14:paraId="069775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восстановление этих корпусных управлений обратить расформировываемые управления Хабаровской оперативной группы и 2-й армии ДКФронта.</w:t>
      </w:r>
    </w:p>
    <w:p w14:paraId="7B7EAB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Военным советам 1-й и 2-й Отдельных Краснознаменных армий:</w:t>
      </w:r>
    </w:p>
    <w:p w14:paraId="4591E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немедля приступить к наведению порядка в войска и обеспечить в кратчайший срок их полную мобилизационную готовность. О принятых мероприятиях и проведении их в жизнь военным советам армий доносить Народному комиссару обороны один раз в пятидневку;</w:t>
      </w:r>
    </w:p>
    <w:p w14:paraId="0933C0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обеспечить полное выполнение приказов Народного комиссара обороны № № 0071 и 0165 1938 г. О ходе выполнения этих приказов доносить через каждые три дня, начиная с 7 сентября 1938 г.;</w:t>
      </w:r>
    </w:p>
    <w:p w14:paraId="2176E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категорически запрещается растаскивание бойцов, командиров и политработников на различного вида работы.</w:t>
      </w:r>
    </w:p>
    <w:p w14:paraId="699F2A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случаях крайней необходимости военным советам армий разрешается только с утверждения Народного комиссара обороны привлекать к работам войсковые части при условии использования их только организованно, чтобы на работах были целые подразделения во главе со своими командирами, политработниками, сохраняя всегда полную их боевую готовность, для чего подразделения должны своевременно сменяться другими.</w:t>
      </w:r>
    </w:p>
    <w:p w14:paraId="1A39D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О ходе формирования управлений командующим 1-й и 2-й Отдельными Краснознаменными армиями доносить мне по телеграфу шифром 8 декабря и 15 сентября.</w:t>
      </w:r>
    </w:p>
    <w:p w14:paraId="37ACB1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w:t>
      </w:r>
    </w:p>
    <w:p w14:paraId="772508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Генерального штаба РККА командарм 1 ранга Б. Шапошников (10227).</w:t>
      </w:r>
    </w:p>
    <w:p w14:paraId="62CBB2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6EED40" w14:textId="474391D1" w:rsidR="00A24B27" w:rsidRPr="00584DE4" w:rsidRDefault="00A24B27"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Жизнь и внутренняя политика:</w:t>
      </w:r>
    </w:p>
    <w:p w14:paraId="4E8825A8" w14:textId="77777777" w:rsidR="00A24B27" w:rsidRPr="00584DE4" w:rsidRDefault="00A24B27" w:rsidP="00584DE4">
      <w:pPr>
        <w:numPr>
          <w:ilvl w:val="12"/>
          <w:numId w:val="0"/>
        </w:numPr>
        <w:autoSpaceDE w:val="0"/>
        <w:autoSpaceDN w:val="0"/>
        <w:adjustRightInd w:val="0"/>
        <w:jc w:val="both"/>
        <w:rPr>
          <w:i/>
          <w:iCs/>
          <w:color w:val="000000" w:themeColor="text1"/>
          <w:sz w:val="16"/>
          <w:szCs w:val="16"/>
        </w:rPr>
      </w:pPr>
    </w:p>
    <w:p w14:paraId="063DD938" w14:textId="77777777" w:rsidR="00A24B27" w:rsidRPr="00584DE4" w:rsidRDefault="00A24B27" w:rsidP="00584DE4">
      <w:pPr>
        <w:jc w:val="both"/>
        <w:rPr>
          <w:color w:val="000000" w:themeColor="text1"/>
          <w:sz w:val="16"/>
          <w:szCs w:val="16"/>
        </w:rPr>
      </w:pPr>
      <w:r w:rsidRPr="00584DE4">
        <w:rPr>
          <w:color w:val="000000" w:themeColor="text1"/>
          <w:sz w:val="16"/>
          <w:szCs w:val="16"/>
        </w:rPr>
        <w:t>4 сентября 1938 года на страницах газеты "Красная Звезда" впервые появляется фраза "Если меня убьют, считайте меня коммунистом", ставшая впоследствии крылатой. Слова, вошедшие в историю, впервые были употреблены в статьях, рассказывающих о боях на озере Хасан - серии столкновений между Японской императорской армией и Красной Армией. Перед одной из атак парторг товарищ Драгунский собрал красноармейцев на митинг, все участники которого заявили: "Умрем, но выполним правительственное задание". "Я - беспартийный, но в бой иду коммунистом, и если меня убьют, то прошу считать меня коммунистом" - такие заявления о приеме в партию писали служащие советских войск после митинга. Позже одно из таких заявлений и процитировала "Красная Звезда" (21183).</w:t>
      </w:r>
    </w:p>
    <w:p w14:paraId="0DC2E81A" w14:textId="77777777" w:rsidR="00A24B27" w:rsidRPr="00584DE4" w:rsidRDefault="00A24B27" w:rsidP="00584DE4">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3B9E6668" w14:textId="50906539"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6CB7D1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78AE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в Германии был принят секретный Закон об обороне империи (3186).</w:t>
      </w:r>
    </w:p>
    <w:p w14:paraId="780CAC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41B64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8FAF30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4910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 закончились полигонные испытания спарки завода N 32 с измененным креплением пулеметов конструкции Маркина и Блинчевского, которые проходили с 29 августа 1938.</w:t>
      </w:r>
    </w:p>
    <w:p w14:paraId="7413A5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0C422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6F607C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38F7E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12F9E3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89E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года врид начальника 1 отделения ОИ НКО в/инженер 3 ранга Савуся писал письмо начальнику НИИ ВВС бригинженеру Филину.</w:t>
      </w:r>
    </w:p>
    <w:p w14:paraId="213680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Вас ускорить заключение по предложению инженеров Макарова и Хавкина – “Скоростной истребитель с горизонтальным расположением пилота” (4180,228).</w:t>
      </w:r>
    </w:p>
    <w:p w14:paraId="42DCFB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A27A7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E41F75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0B6E4C" w14:textId="77777777" w:rsidR="00FA0CA2" w:rsidRPr="00584DE4" w:rsidRDefault="00FA0CA2" w:rsidP="00584DE4">
      <w:pPr>
        <w:jc w:val="both"/>
        <w:rPr>
          <w:color w:val="000000" w:themeColor="text1"/>
          <w:sz w:val="16"/>
          <w:szCs w:val="16"/>
        </w:rPr>
      </w:pPr>
      <w:r w:rsidRPr="00584DE4">
        <w:rPr>
          <w:color w:val="000000" w:themeColor="text1"/>
          <w:sz w:val="16"/>
          <w:szCs w:val="16"/>
        </w:rPr>
        <w:t>5 сентября 1938 г. произошло четыре воз</w:t>
      </w:r>
      <w:r w:rsidRPr="00584DE4">
        <w:rPr>
          <w:color w:val="000000" w:themeColor="text1"/>
          <w:sz w:val="16"/>
          <w:szCs w:val="16"/>
        </w:rPr>
        <w:softHyphen/>
        <w:t>душных боя. Республиканцы признают поте</w:t>
      </w:r>
      <w:r w:rsidRPr="00584DE4">
        <w:rPr>
          <w:color w:val="000000" w:themeColor="text1"/>
          <w:sz w:val="16"/>
          <w:szCs w:val="16"/>
        </w:rPr>
        <w:softHyphen/>
        <w:t>рю пяти И-16, но на четыре из них претендуют «Фиаты», и на один - бортовые стрелки Не.111.</w:t>
      </w:r>
    </w:p>
    <w:p w14:paraId="0C9346EF" w14:textId="77777777" w:rsidR="00FA0CA2" w:rsidRPr="00584DE4" w:rsidRDefault="00FA0CA2" w:rsidP="00584DE4">
      <w:pPr>
        <w:jc w:val="both"/>
        <w:rPr>
          <w:color w:val="000000" w:themeColor="text1"/>
          <w:sz w:val="16"/>
          <w:szCs w:val="16"/>
        </w:rPr>
      </w:pPr>
      <w:r w:rsidRPr="00584DE4">
        <w:rPr>
          <w:color w:val="000000" w:themeColor="text1"/>
          <w:sz w:val="16"/>
          <w:szCs w:val="16"/>
        </w:rPr>
        <w:t>Республиканцы претендуют на два сбитых Bf.109. Немецкая сторона подтверждает по</w:t>
      </w:r>
      <w:r w:rsidRPr="00584DE4">
        <w:rPr>
          <w:color w:val="000000" w:themeColor="text1"/>
          <w:sz w:val="16"/>
          <w:szCs w:val="16"/>
        </w:rPr>
        <w:softHyphen/>
        <w:t>терю одного Bf. 109 в бою (лейтенант Мартин Лутц, который сел на вынужденную и оказал</w:t>
      </w:r>
      <w:r w:rsidRPr="00584DE4">
        <w:rPr>
          <w:color w:val="000000" w:themeColor="text1"/>
          <w:sz w:val="16"/>
          <w:szCs w:val="16"/>
        </w:rPr>
        <w:softHyphen/>
        <w:t>ся в госпитале) - вероятно, его сбил советский летчик В.М. Семенко, и на повреждение еще одного Bf.109 (лейтенант Энсслен) (23394).</w:t>
      </w:r>
    </w:p>
    <w:p w14:paraId="0914F2E7" w14:textId="77777777" w:rsidR="00FA0CA2" w:rsidRPr="00584DE4" w:rsidRDefault="00FA0CA2" w:rsidP="00584DE4">
      <w:pPr>
        <w:jc w:val="both"/>
        <w:rPr>
          <w:color w:val="000000" w:themeColor="text1"/>
          <w:sz w:val="16"/>
          <w:szCs w:val="16"/>
        </w:rPr>
      </w:pPr>
    </w:p>
    <w:p w14:paraId="63BB58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в Испании была схватка И-16 против Bf109, Cr732, Ju96. Республиканцы потеряли две машины, а националисты - 6 CR.32, 2 Bf109 и 2Ju86 (3571).</w:t>
      </w:r>
    </w:p>
    <w:p w14:paraId="25304C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F81B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сентября 1938 г. было подготовлено письмо № 288274 Начальнику склада № 37:</w:t>
      </w:r>
    </w:p>
    <w:p w14:paraId="7141BA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получением сего приготовить к отгрузке по особому распоряжению танки в следующем порядке:</w:t>
      </w:r>
    </w:p>
    <w:p w14:paraId="01943C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Для КДВФ - 136 шт. Т-18</w:t>
      </w:r>
    </w:p>
    <w:p w14:paraId="2ED3FE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Для ЛВО - 10 шт. Виккерс</w:t>
      </w:r>
    </w:p>
    <w:p w14:paraId="15E1FF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Для БОВО - 3 шт. Т-24, 4 шт. Т-41, 2 шт. "Карден-Лойд".</w:t>
      </w:r>
    </w:p>
    <w:p w14:paraId="1A26A7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этих танков необходимо вынуть моторы, трансмиссию и другие детали, оставив только ходовую часть, необходимую для передвижения танков буксиром. Все вынутое разобрать и отделить цветные металлы от черных, сдать в ОФИ. Одновременно сдать в ОФИ все запчасти и детали танков: Т-18, Т-24, Т-34, Т-41, Т-33, Виккерс, Рено, Рикардо, Карден-Лойд.</w:t>
      </w:r>
    </w:p>
    <w:p w14:paraId="57F885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получением сего сдать на НИАБТ полигон, не вынимая моторов и других деталей: Т-18 - 1, Т-24 - 2, Т-41 - 1, Виккерс - 1, Т-34 - 1, Карден-Лойд - 2, Рикардо - 1. Оставшиеся танки Рикардо в количестве 12 шт. отправить без разборки по нарядам 4 отдела АБТУ.</w:t>
      </w:r>
    </w:p>
    <w:p w14:paraId="7425F9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Остаток танков Т-18 в количестве 51 шт., из которых 1 шт. на заводе № 8, 4 шт. на заводе им.Кирова, 1 шт. на заводе № 37, 1 шт. на заводе им.Казицкого, 3 шт. в Автодорожном институте РККА, 1 шт. в институте № 20, 4 шт. в в/ч 1127 Щелково, 4 шт. в Северном Краевом Совете ОСО, 12 шт. в Псковском Совете ОСО, 5 шт. ЦМ Осовиахима, 2 шт. научно-испытательный артполигон, 2 шт. полигон Софрино, 1 шт. ЦНИИ ПО, 3 шт. в Научно-испытательном институте инженерной техники и 2 шт. в 13-м Главном управлении НКОП, собрать на склад и приготовить к отгрузке таким же порядком.</w:t>
      </w:r>
    </w:p>
    <w:p w14:paraId="6FF464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Танки Т-18 (3 корпуса и 3 танки без башни) передать в ОФИ.</w:t>
      </w:r>
    </w:p>
    <w:p w14:paraId="0DCF0341" w14:textId="77777777" w:rsidR="004B0DF9" w:rsidRPr="00584DE4" w:rsidRDefault="004B0DF9" w:rsidP="00584DE4">
      <w:pPr>
        <w:autoSpaceDE w:val="0"/>
        <w:autoSpaceDN w:val="0"/>
        <w:adjustRightInd w:val="0"/>
        <w:jc w:val="both"/>
        <w:rPr>
          <w:color w:val="000000" w:themeColor="text1"/>
          <w:sz w:val="16"/>
          <w:szCs w:val="16"/>
        </w:rPr>
      </w:pPr>
    </w:p>
    <w:p w14:paraId="59BC7D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сентября 1938 Саратовское Краснознаменное Броне-Танковое Училище писало письмо № 17/0409 Начальнику АБТУ РККА:</w:t>
      </w:r>
    </w:p>
    <w:p w14:paraId="2F1FBE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Прошу Вашего распоряжения об изъятии из училища 2-х танков: Виккерс-12 и Виккерс-Амстром-плавающий.</w:t>
      </w:r>
    </w:p>
    <w:p w14:paraId="6FE1D1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Эти танки для обучения курсантского состава не нужны, не эксплуатируются - загромождают парки.</w:t>
      </w:r>
    </w:p>
    <w:p w14:paraId="4535BE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училища - полковник Роганин.</w:t>
      </w:r>
    </w:p>
    <w:p w14:paraId="39E785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Помощник по технической части - военинженер 3 ранга Михайлов.</w:t>
      </w:r>
    </w:p>
    <w:p w14:paraId="01F333C6" w14:textId="77777777" w:rsidR="004B0DF9" w:rsidRPr="00584DE4" w:rsidRDefault="004B0DF9" w:rsidP="00584DE4">
      <w:pPr>
        <w:autoSpaceDE w:val="0"/>
        <w:autoSpaceDN w:val="0"/>
        <w:adjustRightInd w:val="0"/>
        <w:jc w:val="both"/>
        <w:rPr>
          <w:color w:val="000000" w:themeColor="text1"/>
          <w:sz w:val="16"/>
          <w:szCs w:val="16"/>
        </w:rPr>
      </w:pPr>
    </w:p>
    <w:p w14:paraId="6A15EC3F"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6152B5E" w14:textId="77777777" w:rsidR="004B0DF9" w:rsidRPr="00584DE4" w:rsidRDefault="004B0DF9" w:rsidP="00584DE4">
      <w:pPr>
        <w:autoSpaceDE w:val="0"/>
        <w:autoSpaceDN w:val="0"/>
        <w:adjustRightInd w:val="0"/>
        <w:jc w:val="both"/>
        <w:rPr>
          <w:iCs/>
          <w:color w:val="000000" w:themeColor="text1"/>
          <w:sz w:val="16"/>
          <w:szCs w:val="16"/>
        </w:rPr>
      </w:pPr>
    </w:p>
    <w:p w14:paraId="552D97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сентября 1938 г. (на документе стоят две даты 5 и 15 сентября) Политбюро ЦК ВКП(б) принимает постановление в котором говорилось:"1) Принять предложение НКВД о передаче оставшихся нерассмотренных следственных дел по к.р. национальным контингентам согласно приказам НКВД СССР NN 00485, 00439, 00593 - 1937 г. и NN 302 и 326 - 1938г на рассмотрение Особых Троек на местах. 2)Особые Тройки образуются в составе: первого секретаря обкома, крайкома ВКП(б) или ЦК нацкомпартий, начальника соответствующего Управления НКВД и Прокурора области, края, республики" (11641).</w:t>
      </w:r>
    </w:p>
    <w:p w14:paraId="5106E3BE" w14:textId="77777777" w:rsidR="004B0DF9" w:rsidRPr="00584DE4" w:rsidRDefault="004B0DF9" w:rsidP="00584DE4">
      <w:pPr>
        <w:autoSpaceDE w:val="0"/>
        <w:autoSpaceDN w:val="0"/>
        <w:adjustRightInd w:val="0"/>
        <w:jc w:val="both"/>
        <w:rPr>
          <w:color w:val="000000" w:themeColor="text1"/>
          <w:sz w:val="16"/>
          <w:szCs w:val="16"/>
        </w:rPr>
      </w:pPr>
    </w:p>
    <w:p w14:paraId="50994F19" w14:textId="007BB2FF" w:rsidR="00041989" w:rsidRPr="00584DE4" w:rsidRDefault="00041989" w:rsidP="00041989">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247C4DDF" w14:textId="77777777" w:rsidR="00041989" w:rsidRPr="00584DE4" w:rsidRDefault="00041989" w:rsidP="00041989">
      <w:pPr>
        <w:numPr>
          <w:ilvl w:val="12"/>
          <w:numId w:val="0"/>
        </w:numPr>
        <w:autoSpaceDE w:val="0"/>
        <w:autoSpaceDN w:val="0"/>
        <w:adjustRightInd w:val="0"/>
        <w:jc w:val="both"/>
        <w:rPr>
          <w:iCs/>
          <w:color w:val="000000" w:themeColor="text1"/>
          <w:sz w:val="16"/>
          <w:szCs w:val="16"/>
        </w:rPr>
      </w:pPr>
    </w:p>
    <w:p w14:paraId="521C75B5" w14:textId="77777777" w:rsidR="00041989" w:rsidRPr="006851B7" w:rsidRDefault="00041989" w:rsidP="00041989">
      <w:pPr>
        <w:jc w:val="both"/>
        <w:rPr>
          <w:color w:val="0070C0"/>
          <w:sz w:val="16"/>
          <w:szCs w:val="16"/>
        </w:rPr>
      </w:pPr>
      <w:r w:rsidRPr="006851B7">
        <w:rPr>
          <w:color w:val="0070C0"/>
          <w:sz w:val="16"/>
          <w:szCs w:val="16"/>
        </w:rPr>
        <w:t>5 сентября 1938 года начальник Саратовском бронетанковом училище полковник Роганин сообщал начальнику АБТУ КА:</w:t>
      </w:r>
    </w:p>
    <w:p w14:paraId="28DC8F20" w14:textId="77777777" w:rsidR="00041989" w:rsidRPr="006851B7" w:rsidRDefault="00041989" w:rsidP="00041989">
      <w:pPr>
        <w:jc w:val="both"/>
        <w:rPr>
          <w:color w:val="0070C0"/>
          <w:sz w:val="16"/>
          <w:szCs w:val="16"/>
        </w:rPr>
      </w:pPr>
      <w:r w:rsidRPr="006851B7">
        <w:rPr>
          <w:color w:val="0070C0"/>
          <w:sz w:val="16"/>
          <w:szCs w:val="16"/>
        </w:rPr>
        <w:t>«Прошу Вашего распоряжения об изъ</w:t>
      </w:r>
      <w:r w:rsidRPr="006851B7">
        <w:rPr>
          <w:color w:val="0070C0"/>
          <w:sz w:val="16"/>
          <w:szCs w:val="16"/>
        </w:rPr>
        <w:softHyphen/>
        <w:t>ятии из училища 2-х танков: «Вик</w:t>
      </w:r>
      <w:r w:rsidRPr="006851B7">
        <w:rPr>
          <w:color w:val="0070C0"/>
          <w:sz w:val="16"/>
          <w:szCs w:val="16"/>
        </w:rPr>
        <w:softHyphen/>
        <w:t>керс-12 т» и «Виккерс-Амстронг» пла</w:t>
      </w:r>
      <w:r w:rsidRPr="006851B7">
        <w:rPr>
          <w:color w:val="0070C0"/>
          <w:sz w:val="16"/>
          <w:szCs w:val="16"/>
        </w:rPr>
        <w:softHyphen/>
        <w:t>вающий.</w:t>
      </w:r>
    </w:p>
    <w:p w14:paraId="306B8775" w14:textId="77777777" w:rsidR="00041989" w:rsidRPr="006851B7" w:rsidRDefault="00041989" w:rsidP="00041989">
      <w:pPr>
        <w:jc w:val="both"/>
        <w:rPr>
          <w:color w:val="0070C0"/>
          <w:sz w:val="16"/>
          <w:szCs w:val="16"/>
        </w:rPr>
      </w:pPr>
      <w:r w:rsidRPr="006851B7">
        <w:rPr>
          <w:color w:val="0070C0"/>
          <w:sz w:val="16"/>
          <w:szCs w:val="16"/>
        </w:rPr>
        <w:t>Эти танки для обучения курсантско</w:t>
      </w:r>
      <w:r w:rsidRPr="006851B7">
        <w:rPr>
          <w:color w:val="0070C0"/>
          <w:sz w:val="16"/>
          <w:szCs w:val="16"/>
        </w:rPr>
        <w:softHyphen/>
        <w:t>го состава не нужны, не эксплуатируют</w:t>
      </w:r>
      <w:r w:rsidRPr="006851B7">
        <w:rPr>
          <w:color w:val="0070C0"/>
          <w:sz w:val="16"/>
          <w:szCs w:val="16"/>
        </w:rPr>
        <w:softHyphen/>
        <w:t>ся — загромождают парки» (25010).</w:t>
      </w:r>
    </w:p>
    <w:p w14:paraId="28385C43" w14:textId="77777777" w:rsidR="00041989" w:rsidRPr="006851B7" w:rsidRDefault="00041989" w:rsidP="00041989">
      <w:pPr>
        <w:jc w:val="both"/>
        <w:rPr>
          <w:color w:val="0070C0"/>
          <w:sz w:val="16"/>
          <w:szCs w:val="16"/>
        </w:rPr>
      </w:pPr>
    </w:p>
    <w:p w14:paraId="65EE82D6" w14:textId="5312E0F3" w:rsidR="00FA0CA2" w:rsidRPr="00584DE4" w:rsidRDefault="00FA0CA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Жизнь и внутренняя политика:</w:t>
      </w:r>
    </w:p>
    <w:p w14:paraId="42CDE8B4" w14:textId="77777777" w:rsidR="00FA0CA2" w:rsidRPr="00584DE4" w:rsidRDefault="00FA0CA2" w:rsidP="00584DE4">
      <w:pPr>
        <w:numPr>
          <w:ilvl w:val="12"/>
          <w:numId w:val="0"/>
        </w:numPr>
        <w:autoSpaceDE w:val="0"/>
        <w:autoSpaceDN w:val="0"/>
        <w:adjustRightInd w:val="0"/>
        <w:jc w:val="both"/>
        <w:rPr>
          <w:i/>
          <w:iCs/>
          <w:color w:val="000000" w:themeColor="text1"/>
          <w:sz w:val="16"/>
          <w:szCs w:val="16"/>
        </w:rPr>
      </w:pPr>
    </w:p>
    <w:p w14:paraId="706525F1" w14:textId="77777777" w:rsidR="00FA0CA2" w:rsidRPr="00584DE4" w:rsidRDefault="00FA0CA2" w:rsidP="00584DE4">
      <w:pPr>
        <w:jc w:val="both"/>
        <w:rPr>
          <w:color w:val="000000" w:themeColor="text1"/>
          <w:sz w:val="16"/>
          <w:szCs w:val="16"/>
        </w:rPr>
      </w:pPr>
      <w:r w:rsidRPr="00584DE4">
        <w:rPr>
          <w:color w:val="000000" w:themeColor="text1"/>
          <w:sz w:val="16"/>
          <w:szCs w:val="16"/>
        </w:rPr>
        <w:t>5 сентября 1938г-(на документе стоят две даты 5 и 15 сентября)-Политбюро ЦК ВКП(б) принимает постановление в котором говорилось-"1) Принять предложение НКВД о передаче оставшихся нерассмотренных следственных дел по к.р. национальным контингентам согласно приказам НКВД СССР NN 00485,00439,00593-1937г и NN302 и 326-1938г на рассмотрение Особых Троек на местах. 2) Особые Тройки образуются в составе: первого секретаря обкома, крайкома ВКП(б) или ЦК нацкомпартий, начальника соответствующего Управления НКВД и Прокурора области, края, республики" (24104).</w:t>
      </w:r>
    </w:p>
    <w:p w14:paraId="736D859C" w14:textId="77777777" w:rsidR="00FA0CA2" w:rsidRPr="00584DE4" w:rsidRDefault="00FA0CA2" w:rsidP="00584DE4">
      <w:pPr>
        <w:jc w:val="both"/>
        <w:rPr>
          <w:color w:val="000000" w:themeColor="text1"/>
          <w:sz w:val="16"/>
          <w:szCs w:val="16"/>
        </w:rPr>
      </w:pPr>
    </w:p>
    <w:p w14:paraId="105BDCD3" w14:textId="0A1E2DC1"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F33343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A67D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 президент Чехословакии Эдуард Бенеш, избегая конфронтации, принял все условия лидеров проберлинской партии в Судетах. Это было совсем не то, на что рассчитывал Берлин: агрессия против Чехословакии лишалась морального обоснования. По приказу из Берлина, переговоры с Бенешем были немедленно прерваны (3871).</w:t>
      </w:r>
    </w:p>
    <w:p w14:paraId="5D3F18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90DF7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8DA41E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8203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года было подготовлено:</w:t>
      </w:r>
    </w:p>
    <w:p w14:paraId="06C0D5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2EBB4B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Предложить НКОП создать следующие типы самолетов (летающих лодок) в 1938-39 г.г.:</w:t>
      </w:r>
    </w:p>
    <w:p w14:paraId="624611B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5233DE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240B84C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8F11A9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0496B07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23FD48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Все лодочные варианты предусмотреть со съемными колесами и лыжами.</w:t>
      </w:r>
    </w:p>
    <w:p w14:paraId="46CFA2E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26AA8C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самолетов “Глен Мартин” прекратить.</w:t>
      </w:r>
    </w:p>
    <w:p w14:paraId="77EC71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44BFB8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серийному гидросамолетостроению:</w:t>
      </w:r>
    </w:p>
    <w:p w14:paraId="0A0F194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04A6D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4268C7F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48CCFE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7B3AB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CA8B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года был подготовлен проект:</w:t>
      </w:r>
    </w:p>
    <w:p w14:paraId="734A13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w:t>
      </w:r>
    </w:p>
    <w:p w14:paraId="7BD2E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Смирнов и нарком Оборонпрома Каганович</w:t>
      </w:r>
    </w:p>
    <w:p w14:paraId="64A1AF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2260A5" w:rsidRPr="00584DE4" w14:paraId="340AF6CE" w14:textId="77777777" w:rsidTr="00274E04">
        <w:tc>
          <w:tcPr>
            <w:tcW w:w="1152" w:type="dxa"/>
          </w:tcPr>
          <w:p w14:paraId="29D2A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 Объектов</w:t>
            </w:r>
          </w:p>
        </w:tc>
        <w:tc>
          <w:tcPr>
            <w:tcW w:w="778" w:type="dxa"/>
          </w:tcPr>
          <w:p w14:paraId="110981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864" w:type="dxa"/>
          </w:tcPr>
          <w:p w14:paraId="34B41F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моторов</w:t>
            </w:r>
          </w:p>
        </w:tc>
        <w:tc>
          <w:tcPr>
            <w:tcW w:w="891" w:type="dxa"/>
          </w:tcPr>
          <w:p w14:paraId="7D2D42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w:t>
            </w:r>
          </w:p>
        </w:tc>
        <w:tc>
          <w:tcPr>
            <w:tcW w:w="891" w:type="dxa"/>
          </w:tcPr>
          <w:p w14:paraId="4C6A21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посадоч.</w:t>
            </w:r>
          </w:p>
        </w:tc>
        <w:tc>
          <w:tcPr>
            <w:tcW w:w="891" w:type="dxa"/>
          </w:tcPr>
          <w:p w14:paraId="1E94EF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w:t>
            </w:r>
          </w:p>
        </w:tc>
        <w:tc>
          <w:tcPr>
            <w:tcW w:w="891" w:type="dxa"/>
          </w:tcPr>
          <w:p w14:paraId="52B198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емкость</w:t>
            </w:r>
          </w:p>
        </w:tc>
        <w:tc>
          <w:tcPr>
            <w:tcW w:w="835" w:type="dxa"/>
          </w:tcPr>
          <w:p w14:paraId="022B2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практич.</w:t>
            </w:r>
          </w:p>
        </w:tc>
        <w:tc>
          <w:tcPr>
            <w:tcW w:w="835" w:type="dxa"/>
          </w:tcPr>
          <w:p w14:paraId="4D350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примен.</w:t>
            </w:r>
          </w:p>
        </w:tc>
        <w:tc>
          <w:tcPr>
            <w:tcW w:w="891" w:type="dxa"/>
          </w:tcPr>
          <w:p w14:paraId="0676D8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91" w:type="dxa"/>
          </w:tcPr>
          <w:p w14:paraId="185B59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Строющ. орг-ция </w:t>
            </w:r>
          </w:p>
        </w:tc>
        <w:tc>
          <w:tcPr>
            <w:tcW w:w="891" w:type="dxa"/>
          </w:tcPr>
          <w:p w14:paraId="037C98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предъявл. на военные испытан.</w:t>
            </w:r>
          </w:p>
        </w:tc>
        <w:tc>
          <w:tcPr>
            <w:tcW w:w="891" w:type="dxa"/>
          </w:tcPr>
          <w:p w14:paraId="5DF5A6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w:t>
            </w:r>
          </w:p>
        </w:tc>
      </w:tr>
      <w:tr w:rsidR="002260A5" w:rsidRPr="00584DE4" w14:paraId="355B23B7" w14:textId="77777777" w:rsidTr="00274E04">
        <w:tc>
          <w:tcPr>
            <w:tcW w:w="1152" w:type="dxa"/>
          </w:tcPr>
          <w:p w14:paraId="23AB1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Сверхдальн. разведчик (лодочный), он же тяж. бомбардир. (съемные колеса и лыжи)</w:t>
            </w:r>
          </w:p>
        </w:tc>
        <w:tc>
          <w:tcPr>
            <w:tcW w:w="778" w:type="dxa"/>
          </w:tcPr>
          <w:p w14:paraId="764F73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64" w:type="dxa"/>
          </w:tcPr>
          <w:p w14:paraId="612160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891" w:type="dxa"/>
          </w:tcPr>
          <w:p w14:paraId="587F82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400-425</w:t>
            </w:r>
          </w:p>
        </w:tc>
        <w:tc>
          <w:tcPr>
            <w:tcW w:w="891" w:type="dxa"/>
          </w:tcPr>
          <w:p w14:paraId="2EBBD3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91" w:type="dxa"/>
          </w:tcPr>
          <w:p w14:paraId="76A0A8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91" w:type="dxa"/>
          </w:tcPr>
          <w:p w14:paraId="0C7BA9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35" w:type="dxa"/>
          </w:tcPr>
          <w:p w14:paraId="7F23D8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35" w:type="dxa"/>
          </w:tcPr>
          <w:p w14:paraId="1D4480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91" w:type="dxa"/>
          </w:tcPr>
          <w:p w14:paraId="680D9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пушка ШВАК 20 мм</w:t>
            </w:r>
          </w:p>
          <w:p w14:paraId="6C602D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 ШКАС</w:t>
            </w:r>
          </w:p>
        </w:tc>
        <w:tc>
          <w:tcPr>
            <w:tcW w:w="891" w:type="dxa"/>
          </w:tcPr>
          <w:p w14:paraId="40CC5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p w14:paraId="796DC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91" w:type="dxa"/>
          </w:tcPr>
          <w:p w14:paraId="03C7E1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1939 г.</w:t>
            </w:r>
          </w:p>
        </w:tc>
        <w:tc>
          <w:tcPr>
            <w:tcW w:w="891" w:type="dxa"/>
          </w:tcPr>
          <w:p w14:paraId="262D5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5 баллов</w:t>
            </w:r>
          </w:p>
        </w:tc>
      </w:tr>
      <w:tr w:rsidR="002260A5" w:rsidRPr="00584DE4" w14:paraId="72D021E9" w14:textId="77777777" w:rsidTr="00274E04">
        <w:tc>
          <w:tcPr>
            <w:tcW w:w="1152" w:type="dxa"/>
          </w:tcPr>
          <w:p w14:paraId="047604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двухмоторн. разведчик (амфибия)</w:t>
            </w:r>
          </w:p>
        </w:tc>
        <w:tc>
          <w:tcPr>
            <w:tcW w:w="778" w:type="dxa"/>
          </w:tcPr>
          <w:p w14:paraId="3E86B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64" w:type="dxa"/>
          </w:tcPr>
          <w:p w14:paraId="516D3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91" w:type="dxa"/>
          </w:tcPr>
          <w:p w14:paraId="65CD70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440-470</w:t>
            </w:r>
          </w:p>
        </w:tc>
        <w:tc>
          <w:tcPr>
            <w:tcW w:w="891" w:type="dxa"/>
          </w:tcPr>
          <w:p w14:paraId="155FD3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91" w:type="dxa"/>
          </w:tcPr>
          <w:p w14:paraId="184F3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91" w:type="dxa"/>
          </w:tcPr>
          <w:p w14:paraId="3210F3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835" w:type="dxa"/>
          </w:tcPr>
          <w:p w14:paraId="4F4D0E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835" w:type="dxa"/>
          </w:tcPr>
          <w:p w14:paraId="5A270E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6000-7000</w:t>
            </w:r>
          </w:p>
        </w:tc>
        <w:tc>
          <w:tcPr>
            <w:tcW w:w="891" w:type="dxa"/>
          </w:tcPr>
          <w:p w14:paraId="276F98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 20 мм</w:t>
            </w:r>
          </w:p>
          <w:p w14:paraId="7F3A5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w:t>
            </w:r>
          </w:p>
        </w:tc>
        <w:tc>
          <w:tcPr>
            <w:tcW w:w="891" w:type="dxa"/>
          </w:tcPr>
          <w:p w14:paraId="7B697C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p w14:paraId="18E3EA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91" w:type="dxa"/>
          </w:tcPr>
          <w:p w14:paraId="7AA92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 1939 г.</w:t>
            </w:r>
          </w:p>
        </w:tc>
        <w:tc>
          <w:tcPr>
            <w:tcW w:w="891" w:type="dxa"/>
          </w:tcPr>
          <w:p w14:paraId="45FC15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4 баллов</w:t>
            </w:r>
          </w:p>
        </w:tc>
      </w:tr>
      <w:tr w:rsidR="002260A5" w:rsidRPr="00584DE4" w14:paraId="1BFBDAC2" w14:textId="77777777" w:rsidTr="00274E04">
        <w:tc>
          <w:tcPr>
            <w:tcW w:w="1152" w:type="dxa"/>
          </w:tcPr>
          <w:p w14:paraId="35B1E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с мотором М-103 (съемные колеса и лыжи)</w:t>
            </w:r>
          </w:p>
        </w:tc>
        <w:tc>
          <w:tcPr>
            <w:tcW w:w="778" w:type="dxa"/>
          </w:tcPr>
          <w:p w14:paraId="047FE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64" w:type="dxa"/>
          </w:tcPr>
          <w:p w14:paraId="3A079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91" w:type="dxa"/>
          </w:tcPr>
          <w:p w14:paraId="516383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370-400</w:t>
            </w:r>
          </w:p>
        </w:tc>
        <w:tc>
          <w:tcPr>
            <w:tcW w:w="891" w:type="dxa"/>
          </w:tcPr>
          <w:p w14:paraId="71C6EF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115-120</w:t>
            </w:r>
          </w:p>
        </w:tc>
        <w:tc>
          <w:tcPr>
            <w:tcW w:w="891" w:type="dxa"/>
          </w:tcPr>
          <w:p w14:paraId="77E6C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2000</w:t>
            </w:r>
          </w:p>
        </w:tc>
        <w:tc>
          <w:tcPr>
            <w:tcW w:w="891" w:type="dxa"/>
          </w:tcPr>
          <w:p w14:paraId="6BD0BA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835" w:type="dxa"/>
          </w:tcPr>
          <w:p w14:paraId="4181BC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35" w:type="dxa"/>
          </w:tcPr>
          <w:p w14:paraId="292ABC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91" w:type="dxa"/>
          </w:tcPr>
          <w:p w14:paraId="678671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 из них 1 неподв.</w:t>
            </w:r>
          </w:p>
        </w:tc>
        <w:tc>
          <w:tcPr>
            <w:tcW w:w="891" w:type="dxa"/>
          </w:tcPr>
          <w:p w14:paraId="2BD01A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69A5E7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91" w:type="dxa"/>
          </w:tcPr>
          <w:p w14:paraId="1CAAB3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1939</w:t>
            </w:r>
          </w:p>
        </w:tc>
        <w:tc>
          <w:tcPr>
            <w:tcW w:w="891" w:type="dxa"/>
          </w:tcPr>
          <w:p w14:paraId="5BB07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78129F18" w14:textId="77777777" w:rsidTr="00274E04">
        <w:tc>
          <w:tcPr>
            <w:tcW w:w="1152" w:type="dxa"/>
          </w:tcPr>
          <w:p w14:paraId="2803F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Корабельный самолет разведчик, корректиров. катапультн.</w:t>
            </w:r>
          </w:p>
        </w:tc>
        <w:tc>
          <w:tcPr>
            <w:tcW w:w="778" w:type="dxa"/>
          </w:tcPr>
          <w:p w14:paraId="3AB98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64" w:type="dxa"/>
          </w:tcPr>
          <w:p w14:paraId="7A0647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91" w:type="dxa"/>
          </w:tcPr>
          <w:p w14:paraId="5DDFB9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91" w:type="dxa"/>
          </w:tcPr>
          <w:p w14:paraId="6ACA0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90-100</w:t>
            </w:r>
          </w:p>
        </w:tc>
        <w:tc>
          <w:tcPr>
            <w:tcW w:w="891" w:type="dxa"/>
          </w:tcPr>
          <w:p w14:paraId="629B3D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91" w:type="dxa"/>
          </w:tcPr>
          <w:p w14:paraId="7894A1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35" w:type="dxa"/>
          </w:tcPr>
          <w:p w14:paraId="78F4A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8000-9000</w:t>
            </w:r>
          </w:p>
        </w:tc>
        <w:tc>
          <w:tcPr>
            <w:tcW w:w="835" w:type="dxa"/>
          </w:tcPr>
          <w:p w14:paraId="5DB2A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91" w:type="dxa"/>
          </w:tcPr>
          <w:p w14:paraId="29658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неподв.</w:t>
            </w:r>
          </w:p>
        </w:tc>
        <w:tc>
          <w:tcPr>
            <w:tcW w:w="891" w:type="dxa"/>
          </w:tcPr>
          <w:p w14:paraId="37EA52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336849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91" w:type="dxa"/>
          </w:tcPr>
          <w:p w14:paraId="42DE7E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кв. 1939 г.</w:t>
            </w:r>
          </w:p>
        </w:tc>
        <w:tc>
          <w:tcPr>
            <w:tcW w:w="891" w:type="dxa"/>
          </w:tcPr>
          <w:p w14:paraId="6CB1B2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0F8846CF" w14:textId="77777777" w:rsidTr="00274E04">
        <w:tc>
          <w:tcPr>
            <w:tcW w:w="1152" w:type="dxa"/>
          </w:tcPr>
          <w:p w14:paraId="7D6E5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 самолет (амфибия)</w:t>
            </w:r>
          </w:p>
        </w:tc>
        <w:tc>
          <w:tcPr>
            <w:tcW w:w="778" w:type="dxa"/>
          </w:tcPr>
          <w:p w14:paraId="0DBDBF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64" w:type="dxa"/>
          </w:tcPr>
          <w:p w14:paraId="43552D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91" w:type="dxa"/>
          </w:tcPr>
          <w:p w14:paraId="35C17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91" w:type="dxa"/>
          </w:tcPr>
          <w:p w14:paraId="58F8AA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70-80</w:t>
            </w:r>
          </w:p>
        </w:tc>
        <w:tc>
          <w:tcPr>
            <w:tcW w:w="891" w:type="dxa"/>
          </w:tcPr>
          <w:p w14:paraId="56C47A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5 час. полета</w:t>
            </w:r>
          </w:p>
        </w:tc>
        <w:tc>
          <w:tcPr>
            <w:tcW w:w="891" w:type="dxa"/>
          </w:tcPr>
          <w:p w14:paraId="4A99DB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35" w:type="dxa"/>
          </w:tcPr>
          <w:p w14:paraId="0B97DB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835" w:type="dxa"/>
          </w:tcPr>
          <w:p w14:paraId="5BBE89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891" w:type="dxa"/>
          </w:tcPr>
          <w:p w14:paraId="37B6B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w:t>
            </w:r>
          </w:p>
        </w:tc>
        <w:tc>
          <w:tcPr>
            <w:tcW w:w="891" w:type="dxa"/>
          </w:tcPr>
          <w:p w14:paraId="77B350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 ВАВИАТ</w:t>
            </w:r>
          </w:p>
          <w:p w14:paraId="3532C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71666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91" w:type="dxa"/>
          </w:tcPr>
          <w:p w14:paraId="317716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кв. 1939 г.</w:t>
            </w:r>
          </w:p>
        </w:tc>
        <w:tc>
          <w:tcPr>
            <w:tcW w:w="891" w:type="dxa"/>
          </w:tcPr>
          <w:p w14:paraId="40A4DB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bl>
    <w:p w14:paraId="7A1133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00F9B6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8767F2" w14:textId="77777777" w:rsidR="001913DE" w:rsidRPr="006851B7" w:rsidRDefault="001913DE" w:rsidP="001913DE">
      <w:pPr>
        <w:jc w:val="both"/>
        <w:rPr>
          <w:color w:val="0070C0"/>
          <w:sz w:val="16"/>
          <w:szCs w:val="16"/>
        </w:rPr>
      </w:pPr>
      <w:r w:rsidRPr="006851B7">
        <w:rPr>
          <w:color w:val="0070C0"/>
          <w:sz w:val="16"/>
          <w:szCs w:val="16"/>
        </w:rPr>
        <w:t>8 сентября 1938 года начальник Главного управления ГВФ Молоков подписал рас</w:t>
      </w:r>
      <w:r w:rsidRPr="006851B7">
        <w:rPr>
          <w:color w:val="0070C0"/>
          <w:sz w:val="16"/>
          <w:szCs w:val="16"/>
        </w:rPr>
        <w:softHyphen/>
        <w:t>поряжение о внедрении в практику высотных полетов на почтово-транспортных ПС-40 с кислородным питанием экипажа с целью «использования экономических режимов». Пред</w:t>
      </w:r>
      <w:r w:rsidRPr="006851B7">
        <w:rPr>
          <w:color w:val="0070C0"/>
          <w:sz w:val="16"/>
          <w:szCs w:val="16"/>
        </w:rPr>
        <w:softHyphen/>
        <w:t>писывалось провести соответствующий инструктаж летного состава на линии Москва - Новосибирск и в Батайской школе пилотов (24991).</w:t>
      </w:r>
    </w:p>
    <w:p w14:paraId="0DAB98A4" w14:textId="77777777" w:rsidR="001913DE" w:rsidRPr="006851B7" w:rsidRDefault="001913DE" w:rsidP="001913DE">
      <w:pPr>
        <w:jc w:val="both"/>
        <w:rPr>
          <w:color w:val="0070C0"/>
          <w:sz w:val="16"/>
          <w:szCs w:val="16"/>
        </w:rPr>
      </w:pPr>
    </w:p>
    <w:p w14:paraId="06C89CA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92FA84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56EA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сентября 1938 года в процессе рассмотрения комиссией АБТУ РККА под председательством военинженера 1ранга Я.Л.Сквирского чертежей и макета танка А-20 (протокол №CО5562 от) было решено поручить заводу № 183 изготовить один танк колёсно-гусеничный с 45-мм пушкой и два танка гусеничных с 76,2-мм пушкой, а также один броневой корпус — для обстрела. 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65748512" w14:textId="77777777" w:rsidR="004B0DF9" w:rsidRPr="00584DE4" w:rsidRDefault="004B0DF9" w:rsidP="00584DE4">
      <w:pPr>
        <w:autoSpaceDE w:val="0"/>
        <w:autoSpaceDN w:val="0"/>
        <w:adjustRightInd w:val="0"/>
        <w:jc w:val="both"/>
        <w:rPr>
          <w:color w:val="000000" w:themeColor="text1"/>
          <w:sz w:val="16"/>
          <w:szCs w:val="16"/>
        </w:rPr>
      </w:pPr>
    </w:p>
    <w:p w14:paraId="4221E82B" w14:textId="77777777" w:rsidR="004B0DF9" w:rsidRPr="00584DE4" w:rsidRDefault="004B0DF9" w:rsidP="00584DE4">
      <w:pPr>
        <w:jc w:val="both"/>
        <w:rPr>
          <w:color w:val="000000" w:themeColor="text1"/>
          <w:sz w:val="16"/>
          <w:szCs w:val="16"/>
        </w:rPr>
      </w:pPr>
      <w:r w:rsidRPr="00584DE4">
        <w:rPr>
          <w:color w:val="000000" w:themeColor="text1"/>
          <w:sz w:val="16"/>
          <w:szCs w:val="16"/>
        </w:rPr>
        <w:t>6 сентября 1938 года проектные чертежи и макет танка А-20 рассматривались комиссией автобронетанкового управления под председательством военинженера 1-го ранга Я. Сквир- ского. В ходе этого обсуждения приняли решение внести в проект следующие изменения:</w:t>
      </w:r>
    </w:p>
    <w:p w14:paraId="29D4914A" w14:textId="77777777" w:rsidR="004B0DF9" w:rsidRPr="00584DE4" w:rsidRDefault="004B0DF9" w:rsidP="00584DE4">
      <w:pPr>
        <w:jc w:val="both"/>
        <w:rPr>
          <w:color w:val="000000" w:themeColor="text1"/>
          <w:sz w:val="16"/>
          <w:szCs w:val="16"/>
        </w:rPr>
      </w:pPr>
      <w:r w:rsidRPr="00584DE4">
        <w:rPr>
          <w:color w:val="000000" w:themeColor="text1"/>
          <w:sz w:val="16"/>
          <w:szCs w:val="16"/>
        </w:rPr>
        <w:t>«1. Изготовить один танк колесно- гусеничный с 45-мм пушкой, и два танка гусеничных с 76-м.м пушками. и один корпус для обстрела.</w:t>
      </w:r>
    </w:p>
    <w:p w14:paraId="5AD68B4A" w14:textId="77777777" w:rsidR="004B0DF9" w:rsidRPr="00584DE4" w:rsidRDefault="004B0DF9" w:rsidP="00584DE4">
      <w:pPr>
        <w:jc w:val="both"/>
        <w:rPr>
          <w:color w:val="000000" w:themeColor="text1"/>
          <w:sz w:val="16"/>
          <w:szCs w:val="16"/>
        </w:rPr>
      </w:pPr>
      <w:r w:rsidRPr="00584DE4">
        <w:rPr>
          <w:color w:val="000000" w:themeColor="text1"/>
          <w:sz w:val="16"/>
          <w:szCs w:val="16"/>
        </w:rPr>
        <w:t>2. Боевой вес танка не должен превышать 16,5 т.</w:t>
      </w:r>
    </w:p>
    <w:p w14:paraId="73AA73B1" w14:textId="77777777" w:rsidR="004B0DF9" w:rsidRPr="00584DE4" w:rsidRDefault="004B0DF9" w:rsidP="00584DE4">
      <w:pPr>
        <w:jc w:val="both"/>
        <w:rPr>
          <w:color w:val="000000" w:themeColor="text1"/>
          <w:sz w:val="16"/>
          <w:szCs w:val="16"/>
        </w:rPr>
      </w:pPr>
      <w:r w:rsidRPr="00584DE4">
        <w:rPr>
          <w:color w:val="000000" w:themeColor="text1"/>
          <w:sz w:val="16"/>
          <w:szCs w:val="16"/>
        </w:rPr>
        <w:t>3. Удельное давление на гусеницах не выше 65 кг/см2 без погружения.</w:t>
      </w:r>
    </w:p>
    <w:p w14:paraId="6D253706" w14:textId="77777777" w:rsidR="004B0DF9" w:rsidRPr="00584DE4" w:rsidRDefault="004B0DF9" w:rsidP="00584DE4">
      <w:pPr>
        <w:jc w:val="both"/>
        <w:rPr>
          <w:color w:val="000000" w:themeColor="text1"/>
          <w:sz w:val="16"/>
          <w:szCs w:val="16"/>
        </w:rPr>
      </w:pPr>
      <w:r w:rsidRPr="00584DE4">
        <w:rPr>
          <w:color w:val="000000" w:themeColor="text1"/>
          <w:sz w:val="16"/>
          <w:szCs w:val="16"/>
        </w:rPr>
        <w:t>4. Разработать и установить круговое наблюдение из башни без оптических приборов.</w:t>
      </w:r>
    </w:p>
    <w:p w14:paraId="47BCC668" w14:textId="77777777" w:rsidR="004B0DF9" w:rsidRPr="00584DE4" w:rsidRDefault="004B0DF9" w:rsidP="00584DE4">
      <w:pPr>
        <w:jc w:val="both"/>
        <w:rPr>
          <w:color w:val="000000" w:themeColor="text1"/>
          <w:sz w:val="16"/>
          <w:szCs w:val="16"/>
        </w:rPr>
      </w:pPr>
      <w:r w:rsidRPr="00584DE4">
        <w:rPr>
          <w:color w:val="000000" w:themeColor="text1"/>
          <w:sz w:val="16"/>
          <w:szCs w:val="16"/>
        </w:rPr>
        <w:t>5. Снизить удельное давление на тормозной ленте.</w:t>
      </w:r>
    </w:p>
    <w:p w14:paraId="30146CE8" w14:textId="77777777" w:rsidR="004B0DF9" w:rsidRPr="00584DE4" w:rsidRDefault="004B0DF9" w:rsidP="00584DE4">
      <w:pPr>
        <w:jc w:val="both"/>
        <w:rPr>
          <w:color w:val="000000" w:themeColor="text1"/>
          <w:sz w:val="16"/>
          <w:szCs w:val="16"/>
        </w:rPr>
      </w:pPr>
      <w:r w:rsidRPr="00584DE4">
        <w:rPr>
          <w:color w:val="000000" w:themeColor="text1"/>
          <w:sz w:val="16"/>
          <w:szCs w:val="16"/>
        </w:rPr>
        <w:t>6. Разработать гидравлический амортизатор в подвеске.</w:t>
      </w:r>
    </w:p>
    <w:p w14:paraId="1AA2D40E" w14:textId="77777777" w:rsidR="004B0DF9" w:rsidRPr="00584DE4" w:rsidRDefault="004B0DF9" w:rsidP="00584DE4">
      <w:pPr>
        <w:jc w:val="both"/>
        <w:rPr>
          <w:color w:val="000000" w:themeColor="text1"/>
          <w:sz w:val="16"/>
          <w:szCs w:val="16"/>
        </w:rPr>
      </w:pPr>
      <w:r w:rsidRPr="00584DE4">
        <w:rPr>
          <w:color w:val="000000" w:themeColor="text1"/>
          <w:sz w:val="16"/>
          <w:szCs w:val="16"/>
        </w:rPr>
        <w:t>7. Передний лист днища сделать 13 мм вместо 10 мм.</w:t>
      </w:r>
    </w:p>
    <w:p w14:paraId="73ADD368" w14:textId="77777777" w:rsidR="004B0DF9" w:rsidRPr="00584DE4" w:rsidRDefault="004B0DF9" w:rsidP="00584DE4">
      <w:pPr>
        <w:jc w:val="both"/>
        <w:rPr>
          <w:color w:val="000000" w:themeColor="text1"/>
          <w:sz w:val="16"/>
          <w:szCs w:val="16"/>
        </w:rPr>
      </w:pPr>
      <w:r w:rsidRPr="00584DE4">
        <w:rPr>
          <w:color w:val="000000" w:themeColor="text1"/>
          <w:sz w:val="16"/>
          <w:szCs w:val="16"/>
        </w:rPr>
        <w:t>8. Щиток водителя сделать 30 мм.</w:t>
      </w:r>
    </w:p>
    <w:p w14:paraId="6E943111" w14:textId="77777777" w:rsidR="004B0DF9" w:rsidRPr="00584DE4" w:rsidRDefault="004B0DF9" w:rsidP="00584DE4">
      <w:pPr>
        <w:jc w:val="both"/>
        <w:rPr>
          <w:color w:val="000000" w:themeColor="text1"/>
          <w:sz w:val="16"/>
          <w:szCs w:val="16"/>
        </w:rPr>
      </w:pPr>
      <w:r w:rsidRPr="00584DE4">
        <w:rPr>
          <w:color w:val="000000" w:themeColor="text1"/>
          <w:sz w:val="16"/>
          <w:szCs w:val="16"/>
        </w:rPr>
        <w:t>9. Прибор «Триплекс» в башне вынести несколько наружу.</w:t>
      </w:r>
    </w:p>
    <w:p w14:paraId="462B55C8" w14:textId="77777777" w:rsidR="004B0DF9" w:rsidRPr="00584DE4" w:rsidRDefault="004B0DF9" w:rsidP="00584DE4">
      <w:pPr>
        <w:jc w:val="both"/>
        <w:rPr>
          <w:color w:val="000000" w:themeColor="text1"/>
          <w:sz w:val="16"/>
          <w:szCs w:val="16"/>
        </w:rPr>
      </w:pPr>
      <w:r w:rsidRPr="00584DE4">
        <w:rPr>
          <w:color w:val="000000" w:themeColor="text1"/>
          <w:sz w:val="16"/>
          <w:szCs w:val="16"/>
        </w:rPr>
        <w:t>10. Люк лаза в днище танка должен легко открываться и иметь замок.</w:t>
      </w:r>
    </w:p>
    <w:p w14:paraId="0786B632" w14:textId="77777777" w:rsidR="004B0DF9" w:rsidRPr="00584DE4" w:rsidRDefault="004B0DF9" w:rsidP="00584DE4">
      <w:pPr>
        <w:jc w:val="both"/>
        <w:rPr>
          <w:color w:val="000000" w:themeColor="text1"/>
          <w:sz w:val="16"/>
          <w:szCs w:val="16"/>
        </w:rPr>
      </w:pPr>
      <w:r w:rsidRPr="00584DE4">
        <w:rPr>
          <w:color w:val="000000" w:themeColor="text1"/>
          <w:sz w:val="16"/>
          <w:szCs w:val="16"/>
        </w:rPr>
        <w:t>11. Предусмотреть укладку 2-3 магазинов ДТ на случай выхода экипажа из танка.</w:t>
      </w:r>
    </w:p>
    <w:p w14:paraId="56085C27" w14:textId="77777777" w:rsidR="004B0DF9" w:rsidRPr="00584DE4" w:rsidRDefault="004B0DF9" w:rsidP="00584DE4">
      <w:pPr>
        <w:jc w:val="both"/>
        <w:rPr>
          <w:color w:val="000000" w:themeColor="text1"/>
          <w:sz w:val="16"/>
          <w:szCs w:val="16"/>
        </w:rPr>
      </w:pPr>
      <w:r w:rsidRPr="00584DE4">
        <w:rPr>
          <w:color w:val="000000" w:themeColor="text1"/>
          <w:sz w:val="16"/>
          <w:szCs w:val="16"/>
        </w:rPr>
        <w:t>12. Разработать и представить на утверждение установку дымового прибора и огнемета.</w:t>
      </w:r>
    </w:p>
    <w:p w14:paraId="19C422A8"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13. Разработать сервоуправление.</w:t>
      </w:r>
    </w:p>
    <w:p w14:paraId="14723C62" w14:textId="77777777" w:rsidR="004B0DF9" w:rsidRPr="00584DE4" w:rsidRDefault="004B0DF9" w:rsidP="00584DE4">
      <w:pPr>
        <w:jc w:val="both"/>
        <w:rPr>
          <w:color w:val="000000" w:themeColor="text1"/>
          <w:sz w:val="16"/>
          <w:szCs w:val="16"/>
        </w:rPr>
      </w:pPr>
      <w:r w:rsidRPr="00584DE4">
        <w:rPr>
          <w:color w:val="000000" w:themeColor="text1"/>
          <w:sz w:val="16"/>
          <w:szCs w:val="16"/>
        </w:rPr>
        <w:t>14. Боекомплект для 76-мм пушки должен быть 85-100 снарядов» (12217).</w:t>
      </w:r>
    </w:p>
    <w:p w14:paraId="7D833BA9" w14:textId="77777777" w:rsidR="004B0DF9" w:rsidRPr="00584DE4" w:rsidRDefault="004B0DF9" w:rsidP="00584DE4">
      <w:pPr>
        <w:jc w:val="both"/>
        <w:rPr>
          <w:color w:val="000000" w:themeColor="text1"/>
          <w:sz w:val="16"/>
          <w:szCs w:val="16"/>
        </w:rPr>
      </w:pPr>
    </w:p>
    <w:p w14:paraId="67A83137" w14:textId="0C7A0020" w:rsidR="00FA0CA2" w:rsidRPr="00584DE4" w:rsidRDefault="00FA0CA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36C7E0EC" w14:textId="77777777" w:rsidR="00FA0CA2" w:rsidRPr="00584DE4" w:rsidRDefault="00FA0CA2" w:rsidP="00584DE4">
      <w:pPr>
        <w:numPr>
          <w:ilvl w:val="12"/>
          <w:numId w:val="0"/>
        </w:numPr>
        <w:autoSpaceDE w:val="0"/>
        <w:autoSpaceDN w:val="0"/>
        <w:adjustRightInd w:val="0"/>
        <w:jc w:val="both"/>
        <w:rPr>
          <w:i/>
          <w:iCs/>
          <w:color w:val="000000" w:themeColor="text1"/>
          <w:sz w:val="16"/>
          <w:szCs w:val="16"/>
        </w:rPr>
      </w:pPr>
    </w:p>
    <w:p w14:paraId="2D0C7C27" w14:textId="77777777" w:rsidR="00FA0CA2" w:rsidRPr="00584DE4" w:rsidRDefault="00FA0CA2" w:rsidP="00584DE4">
      <w:pPr>
        <w:jc w:val="both"/>
        <w:rPr>
          <w:color w:val="000000" w:themeColor="text1"/>
          <w:sz w:val="16"/>
          <w:szCs w:val="16"/>
        </w:rPr>
      </w:pPr>
      <w:r w:rsidRPr="00584DE4">
        <w:rPr>
          <w:color w:val="000000" w:themeColor="text1"/>
          <w:sz w:val="16"/>
          <w:szCs w:val="16"/>
        </w:rPr>
        <w:t>По 6 сентября 1938 г. с 10 августа 5-я эскадрилья Сергея Грицевца потеряла трех летчиков - по ранению выбыли Иван Какутич и Симон Максименков, по болезни - Борис Бог</w:t>
      </w:r>
      <w:r w:rsidRPr="00584DE4">
        <w:rPr>
          <w:color w:val="000000" w:themeColor="text1"/>
          <w:sz w:val="16"/>
          <w:szCs w:val="16"/>
        </w:rPr>
        <w:softHyphen/>
        <w:t>данов. За это же время 2-я эскадрилья Недели- на-Семенко потеряла шестерых пилотов. Васи</w:t>
      </w:r>
      <w:r w:rsidRPr="00584DE4">
        <w:rPr>
          <w:color w:val="000000" w:themeColor="text1"/>
          <w:sz w:val="16"/>
          <w:szCs w:val="16"/>
        </w:rPr>
        <w:softHyphen/>
        <w:t>лий Воробьев, Иван Павлов и Иван Шаулов по</w:t>
      </w:r>
      <w:r w:rsidRPr="00584DE4">
        <w:rPr>
          <w:color w:val="000000" w:themeColor="text1"/>
          <w:sz w:val="16"/>
          <w:szCs w:val="16"/>
        </w:rPr>
        <w:softHyphen/>
        <w:t>гибли, а Александр Коновалов, Александр Туров и Петр Неделин были ранены. Число за</w:t>
      </w:r>
      <w:r w:rsidRPr="00584DE4">
        <w:rPr>
          <w:color w:val="000000" w:themeColor="text1"/>
          <w:sz w:val="16"/>
          <w:szCs w:val="16"/>
        </w:rPr>
        <w:softHyphen/>
        <w:t>явленных летчиками побед было примерно равное: 5-я эскадрилья - 20 и 2-я -18 побед (23394).</w:t>
      </w:r>
    </w:p>
    <w:p w14:paraId="5303A368" w14:textId="77777777" w:rsidR="00FA0CA2" w:rsidRPr="00584DE4" w:rsidRDefault="00FA0CA2" w:rsidP="00584DE4">
      <w:pPr>
        <w:jc w:val="both"/>
        <w:rPr>
          <w:color w:val="000000" w:themeColor="text1"/>
          <w:sz w:val="16"/>
          <w:szCs w:val="16"/>
        </w:rPr>
      </w:pPr>
    </w:p>
    <w:p w14:paraId="2E94CE36" w14:textId="3A750830"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DB7C55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E1B28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сентября 1938 представители НИИ ВВС РККА познакомились с работами НИИ 45 НКОП (б. НИВК) по катапультированию самолетов и выявили, что самолетным катапультам должного внимания не уделялось (2435,111).</w:t>
      </w:r>
    </w:p>
    <w:p w14:paraId="62F8F3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ADC3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сентября 1938 на Мариупольском заводе им. Ильича был командирован инженер 13-го гл. управления НКОП Денисов для выяснения положения дел со “Спининг”-машиной, последним было установлено, что работа по изготовлению машины заброшена (4169,1).</w:t>
      </w:r>
    </w:p>
    <w:p w14:paraId="3C26A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5036F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A588E5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259B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сентября 1938 комиссия АБТУ РККА под председательством ви1р Я.Л.Свирского рассмотрела разработанный заводом 183 проект и макет БТ-20 (3881,13).</w:t>
      </w:r>
    </w:p>
    <w:p w14:paraId="076DC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04D37F" w14:textId="1884B01A" w:rsidR="007E7FA9" w:rsidRPr="00584DE4" w:rsidRDefault="007E7FA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w:t>
      </w:r>
      <w:r w:rsidR="00B53540">
        <w:rPr>
          <w:color w:val="000000" w:themeColor="text1"/>
          <w:sz w:val="16"/>
          <w:szCs w:val="16"/>
        </w:rPr>
        <w:t xml:space="preserve"> </w:t>
      </w:r>
      <w:r w:rsidRPr="00584DE4">
        <w:rPr>
          <w:rStyle w:val="highlight"/>
          <w:color w:val="000000" w:themeColor="text1"/>
          <w:sz w:val="16"/>
          <w:szCs w:val="16"/>
        </w:rPr>
        <w:t>сентября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разработанные</w:t>
      </w:r>
      <w:r w:rsidR="00B53540">
        <w:rPr>
          <w:color w:val="000000" w:themeColor="text1"/>
          <w:sz w:val="16"/>
          <w:szCs w:val="16"/>
        </w:rPr>
        <w:t xml:space="preserve"> </w:t>
      </w:r>
      <w:r w:rsidRPr="00584DE4">
        <w:rPr>
          <w:rStyle w:val="highlight"/>
          <w:color w:val="000000" w:themeColor="text1"/>
          <w:sz w:val="16"/>
          <w:szCs w:val="16"/>
        </w:rPr>
        <w:t>заводом</w:t>
      </w:r>
      <w:r w:rsidR="00B53540">
        <w:rPr>
          <w:rStyle w:val="highlight"/>
          <w:color w:val="000000" w:themeColor="text1"/>
          <w:sz w:val="16"/>
          <w:szCs w:val="16"/>
        </w:rPr>
        <w:t xml:space="preserve"> </w:t>
      </w:r>
      <w:r w:rsidRPr="00584DE4">
        <w:rPr>
          <w:color w:val="000000" w:themeColor="text1"/>
          <w:sz w:val="16"/>
          <w:szCs w:val="16"/>
        </w:rPr>
        <w:t>№ 183 проект и макет танка БТ-20, были рассмотрены комиссией АБТУ РККА под председательством военинженера 1-ro ранга Я.Л. Сквирского. В процессе рассмотрения чертежей и макета этого танка, протоколом № С05562 от 6</w:t>
      </w:r>
      <w:r w:rsidR="00B53540">
        <w:rPr>
          <w:color w:val="000000" w:themeColor="text1"/>
          <w:sz w:val="16"/>
          <w:szCs w:val="16"/>
        </w:rPr>
        <w:t xml:space="preserve"> </w:t>
      </w:r>
      <w:r w:rsidRPr="00584DE4">
        <w:rPr>
          <w:rStyle w:val="highlight"/>
          <w:color w:val="000000" w:themeColor="text1"/>
          <w:sz w:val="16"/>
          <w:szCs w:val="16"/>
        </w:rPr>
        <w:t>сентября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комиссия утвердила проект с рядом изменений и предложений: «1. Изготовить один танк колесно-гусеничный с 45-мм пушкой, два танка гусеничных с 76,2-мм пушками и один корпус для обстрела. 2. Боевой вес танка не должен превышать 16,5 т. 4. Разработать и установить круговое наблюдение из башни без оптических приборов. 5. Разработать гидравлический амортизатор в подвеске. 10. Разработать и представить на утверждение установку дымприбора и огнемета. Разработать сервоуправление»</w:t>
      </w:r>
      <w:r w:rsidR="005B2010" w:rsidRPr="00584DE4">
        <w:rPr>
          <w:color w:val="000000" w:themeColor="text1"/>
          <w:sz w:val="16"/>
          <w:szCs w:val="16"/>
        </w:rPr>
        <w:t xml:space="preserve"> (17355)</w:t>
      </w:r>
      <w:r w:rsidRPr="00584DE4">
        <w:rPr>
          <w:color w:val="000000" w:themeColor="text1"/>
          <w:sz w:val="16"/>
          <w:szCs w:val="16"/>
        </w:rPr>
        <w:t>.</w:t>
      </w:r>
    </w:p>
    <w:p w14:paraId="46326CA7" w14:textId="77777777" w:rsidR="007E7FA9" w:rsidRPr="00584DE4" w:rsidRDefault="007E7FA9" w:rsidP="00584DE4">
      <w:pPr>
        <w:numPr>
          <w:ilvl w:val="12"/>
          <w:numId w:val="0"/>
        </w:numPr>
        <w:autoSpaceDE w:val="0"/>
        <w:autoSpaceDN w:val="0"/>
        <w:adjustRightInd w:val="0"/>
        <w:jc w:val="both"/>
        <w:rPr>
          <w:color w:val="000000" w:themeColor="text1"/>
          <w:sz w:val="16"/>
          <w:szCs w:val="16"/>
        </w:rPr>
      </w:pPr>
    </w:p>
    <w:p w14:paraId="177F216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330507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F8CCB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началу сентября 1938 г. китайс</w:t>
      </w:r>
      <w:r w:rsidRPr="00584DE4">
        <w:rPr>
          <w:color w:val="000000" w:themeColor="text1"/>
          <w:sz w:val="16"/>
          <w:szCs w:val="16"/>
        </w:rPr>
        <w:softHyphen/>
        <w:t>кое правительство получило из СССР 123 СБ, 105 И-16,133 И-15 и И-15бис. Вместе с «Хоуками», «Мартинами» и другими самолетами из США, 26 фран</w:t>
      </w:r>
      <w:r w:rsidRPr="00584DE4">
        <w:rPr>
          <w:color w:val="000000" w:themeColor="text1"/>
          <w:sz w:val="16"/>
          <w:szCs w:val="16"/>
        </w:rPr>
        <w:softHyphen/>
        <w:t>цузскими «Девуатинами», 36 английс</w:t>
      </w:r>
      <w:r w:rsidRPr="00584DE4">
        <w:rPr>
          <w:color w:val="000000" w:themeColor="text1"/>
          <w:sz w:val="16"/>
          <w:szCs w:val="16"/>
        </w:rPr>
        <w:softHyphen/>
        <w:t>кими «Гладиаторами», 12 немецкими «Хеншелями» и другими это составило всего 602 боевых самолета. В боях было сбито 166 самолетов, на земле уничтожено 46, разбито при посадке -101, разобрано для авиазаводов - 8. Всего китайцы потеряли 321 боевой самолет, и осенью 1938 г. у них на воо</w:t>
      </w:r>
      <w:r w:rsidRPr="00584DE4">
        <w:rPr>
          <w:color w:val="000000" w:themeColor="text1"/>
          <w:sz w:val="16"/>
          <w:szCs w:val="16"/>
        </w:rPr>
        <w:softHyphen/>
        <w:t>ружении оставалась лишь 281 машина, из них в строю -170, причем большин</w:t>
      </w:r>
      <w:r w:rsidRPr="00584DE4">
        <w:rPr>
          <w:color w:val="000000" w:themeColor="text1"/>
          <w:sz w:val="16"/>
          <w:szCs w:val="16"/>
        </w:rPr>
        <w:softHyphen/>
        <w:t>ство использовалось в авиашколах (10743).</w:t>
      </w:r>
    </w:p>
    <w:p w14:paraId="0774B7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3A9A8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начало сентября 1937 года японцы готовили заговор и государственный переворот в Мон</w:t>
      </w:r>
      <w:r w:rsidRPr="00584DE4">
        <w:rPr>
          <w:color w:val="000000" w:themeColor="text1"/>
          <w:sz w:val="16"/>
          <w:szCs w:val="16"/>
        </w:rPr>
        <w:softHyphen/>
        <w:t>гольской Народной Республике, после осуществления которого в ее пределы должны были быть вве</w:t>
      </w:r>
      <w:r w:rsidRPr="00584DE4">
        <w:rPr>
          <w:color w:val="000000" w:themeColor="text1"/>
          <w:sz w:val="16"/>
          <w:szCs w:val="16"/>
        </w:rPr>
        <w:softHyphen/>
        <w:t>дены части Квантунской армии. Но заговор был раскрыт. И тогда по просьбе монгольского правительства было решено ввести на территорию республики новые контингенты советских войск, чтобы надежно прикрыть границы страны (11504).</w:t>
      </w:r>
    </w:p>
    <w:p w14:paraId="3EBE46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4A6376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7A8B85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EB401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 начальник ВВС командарм 2 ранга Локтионов писал письмо наркому обороны маршалу Ворошилову К.Е.</w:t>
      </w:r>
    </w:p>
    <w:p w14:paraId="1AA397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Заводом № 156 построен второй экземпляр самолета 42, так называемый "Дублер".</w:t>
      </w:r>
    </w:p>
    <w:p w14:paraId="10F16A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проведенных экипажем НИИ заводских испытаний "Дублера" установлено, что внесенные заводом изменения в самолет по сравнению с опытной машиной, сделали его не боеспособным.</w:t>
      </w:r>
    </w:p>
    <w:p w14:paraId="18A1BD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w:t>
      </w:r>
    </w:p>
    <w:p w14:paraId="0FE27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уменьшил площадь элеронов на 20% и самолет стал недостаточно управляем на скоростях, меньших 150-160 км/час;</w:t>
      </w:r>
    </w:p>
    <w:p w14:paraId="7D9001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увеличил площадь закрылков и оказалось, что самолет нельзя посадить на 3 точки с полностью выпущенными закрылками, потому что не хватает рулей;</w:t>
      </w:r>
    </w:p>
    <w:p w14:paraId="18A776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перенес вперед педали руля поворота переднего летчика настолько, что даже летчик ростом 185 см дать полного отклонения рулей не может, а летчик ростом 160 см не достает рулей совсем.</w:t>
      </w:r>
    </w:p>
    <w:p w14:paraId="6B81D6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другой стороны завод:</w:t>
      </w:r>
    </w:p>
    <w:p w14:paraId="6F1BF5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 выполнил требования НИИ – осуществить самостоятельное охлаждение мотора М-100 (мотор центрального наддува, обеспечивающий высотность самолета), без чего непрерывный набор высот до 9000 м и полет по прямой с мотором центрального наддува невозможен.</w:t>
      </w:r>
    </w:p>
    <w:p w14:paraId="1E99E8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Невыполнение этого требования в конечном счете привело к аварии моторов самолета 42.</w:t>
      </w:r>
    </w:p>
    <w:p w14:paraId="11720F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 установил стопорящийся на земле костыль, без чего самолет не имеет устойчивости на пробеге.</w:t>
      </w:r>
    </w:p>
    <w:p w14:paraId="5FCDE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Работниками НИИ ВВС, испытывающими самолет 42 совместно с Конструкторским отделом завода 124 (на основании заводских испытаний самолета 42 "Дублер"), составлен 6 августа 1938 года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w:t>
      </w:r>
    </w:p>
    <w:p w14:paraId="7A7BF9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124 еще слабо подготовлен к освоению и к постройке самолета 42.</w:t>
      </w:r>
    </w:p>
    <w:p w14:paraId="01216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НИИ ВВС о необходимости серийной постройки самолета с начала 1938 года было дано в октябре 1937 года (7760, 121-122).</w:t>
      </w:r>
    </w:p>
    <w:p w14:paraId="7922D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38E3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7 сентября по 5 октября 1938 проходил первый этап госиспытаний И-153. 5 летных дней. Заключение - положительное с требованием устранения 5 дефектов опасных для полета и по возможности оставшихся 63 дефектов (7717, 19).</w:t>
      </w:r>
    </w:p>
    <w:p w14:paraId="268DA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92DF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 врид начальника техотдела УМА РККФ в/инженер 2 ранга Кандинов писал письмо № 41456сс в КО Никольскому</w:t>
      </w:r>
    </w:p>
    <w:p w14:paraId="5486B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10 экземпляров проекта Постановления по опытному гидросамолетостроению.</w:t>
      </w:r>
    </w:p>
    <w:p w14:paraId="4E1EE1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40 листах (3778, 62).</w:t>
      </w:r>
    </w:p>
    <w:p w14:paraId="11C5D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года было подготовлено:</w:t>
      </w:r>
    </w:p>
    <w:p w14:paraId="6EE872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668188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Предложить НКОП создать следующие типы самолетов (летающих лодок) в 1938-39 г.г.:</w:t>
      </w:r>
    </w:p>
    <w:p w14:paraId="125DF7B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9F49B7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77FE083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78DFED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4D768EC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5850D1E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Все лодочные варианты предусмотреть со съемными колесами и лыжами.</w:t>
      </w:r>
    </w:p>
    <w:p w14:paraId="2F920BD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10DD57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самолетов “Глен Мартин” прекратить.</w:t>
      </w:r>
    </w:p>
    <w:p w14:paraId="167C4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39646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 серийному гидросамолетостроению:</w:t>
      </w:r>
    </w:p>
    <w:p w14:paraId="5BE5AFF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159B85F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0A6F57A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6C81A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442A93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года был подготовлен проект:</w:t>
      </w:r>
    </w:p>
    <w:p w14:paraId="306CE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w:t>
      </w:r>
    </w:p>
    <w:p w14:paraId="5C65F7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Смирнов и нарком Оборонпрома Каганович</w:t>
      </w:r>
    </w:p>
    <w:p w14:paraId="4EE6E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2260A5" w:rsidRPr="00584DE4" w14:paraId="47FEA156" w14:textId="77777777" w:rsidTr="00274E04">
        <w:tc>
          <w:tcPr>
            <w:tcW w:w="1384" w:type="dxa"/>
          </w:tcPr>
          <w:p w14:paraId="0C16D9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 Объектов</w:t>
            </w:r>
          </w:p>
        </w:tc>
        <w:tc>
          <w:tcPr>
            <w:tcW w:w="761" w:type="dxa"/>
          </w:tcPr>
          <w:p w14:paraId="639D0E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845" w:type="dxa"/>
          </w:tcPr>
          <w:p w14:paraId="1B466A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моторов</w:t>
            </w:r>
          </w:p>
        </w:tc>
        <w:tc>
          <w:tcPr>
            <w:tcW w:w="871" w:type="dxa"/>
          </w:tcPr>
          <w:p w14:paraId="776B3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w:t>
            </w:r>
          </w:p>
        </w:tc>
        <w:tc>
          <w:tcPr>
            <w:tcW w:w="871" w:type="dxa"/>
          </w:tcPr>
          <w:p w14:paraId="671C2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посадоч.</w:t>
            </w:r>
          </w:p>
        </w:tc>
        <w:tc>
          <w:tcPr>
            <w:tcW w:w="871" w:type="dxa"/>
          </w:tcPr>
          <w:p w14:paraId="3F443C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w:t>
            </w:r>
          </w:p>
        </w:tc>
        <w:tc>
          <w:tcPr>
            <w:tcW w:w="871" w:type="dxa"/>
          </w:tcPr>
          <w:p w14:paraId="37C8B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емкость</w:t>
            </w:r>
          </w:p>
        </w:tc>
        <w:tc>
          <w:tcPr>
            <w:tcW w:w="816" w:type="dxa"/>
          </w:tcPr>
          <w:p w14:paraId="2AFBB0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практич.</w:t>
            </w:r>
          </w:p>
        </w:tc>
        <w:tc>
          <w:tcPr>
            <w:tcW w:w="816" w:type="dxa"/>
          </w:tcPr>
          <w:p w14:paraId="14B9E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примен.</w:t>
            </w:r>
          </w:p>
        </w:tc>
        <w:tc>
          <w:tcPr>
            <w:tcW w:w="871" w:type="dxa"/>
          </w:tcPr>
          <w:p w14:paraId="3B6EE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71" w:type="dxa"/>
          </w:tcPr>
          <w:p w14:paraId="29BB24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Строющ. орг-ция </w:t>
            </w:r>
          </w:p>
        </w:tc>
        <w:tc>
          <w:tcPr>
            <w:tcW w:w="871" w:type="dxa"/>
          </w:tcPr>
          <w:p w14:paraId="0B827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предъявл. на военные испытан.</w:t>
            </w:r>
          </w:p>
        </w:tc>
        <w:tc>
          <w:tcPr>
            <w:tcW w:w="871" w:type="dxa"/>
          </w:tcPr>
          <w:p w14:paraId="2800F6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w:t>
            </w:r>
          </w:p>
        </w:tc>
      </w:tr>
      <w:tr w:rsidR="002260A5" w:rsidRPr="00584DE4" w14:paraId="5448757A" w14:textId="77777777" w:rsidTr="00274E04">
        <w:tc>
          <w:tcPr>
            <w:tcW w:w="1384" w:type="dxa"/>
          </w:tcPr>
          <w:p w14:paraId="0E804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Сверхдальн. разведчик (лодочный), он же тяж. бомбардир. (съемные колеса и лыжи)</w:t>
            </w:r>
          </w:p>
        </w:tc>
        <w:tc>
          <w:tcPr>
            <w:tcW w:w="761" w:type="dxa"/>
          </w:tcPr>
          <w:p w14:paraId="6A940E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45" w:type="dxa"/>
          </w:tcPr>
          <w:p w14:paraId="4CFE4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871" w:type="dxa"/>
          </w:tcPr>
          <w:p w14:paraId="52129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400-425</w:t>
            </w:r>
          </w:p>
        </w:tc>
        <w:tc>
          <w:tcPr>
            <w:tcW w:w="871" w:type="dxa"/>
          </w:tcPr>
          <w:p w14:paraId="2F9052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71" w:type="dxa"/>
          </w:tcPr>
          <w:p w14:paraId="4EAF40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343A24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16" w:type="dxa"/>
          </w:tcPr>
          <w:p w14:paraId="358E3F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16" w:type="dxa"/>
          </w:tcPr>
          <w:p w14:paraId="2D1BD3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1F987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пушка ШВАК 20 мм</w:t>
            </w:r>
          </w:p>
          <w:p w14:paraId="385A04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 ШКАС</w:t>
            </w:r>
          </w:p>
        </w:tc>
        <w:tc>
          <w:tcPr>
            <w:tcW w:w="871" w:type="dxa"/>
          </w:tcPr>
          <w:p w14:paraId="7073F8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p w14:paraId="2C004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71" w:type="dxa"/>
          </w:tcPr>
          <w:p w14:paraId="211337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1939 г.</w:t>
            </w:r>
          </w:p>
        </w:tc>
        <w:tc>
          <w:tcPr>
            <w:tcW w:w="871" w:type="dxa"/>
          </w:tcPr>
          <w:p w14:paraId="793DD6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5 баллов</w:t>
            </w:r>
          </w:p>
        </w:tc>
      </w:tr>
      <w:tr w:rsidR="002260A5" w:rsidRPr="00584DE4" w14:paraId="6120D500" w14:textId="77777777" w:rsidTr="00274E04">
        <w:tc>
          <w:tcPr>
            <w:tcW w:w="1384" w:type="dxa"/>
          </w:tcPr>
          <w:p w14:paraId="7ACFA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двухмоторн. разведчик (амфибия)</w:t>
            </w:r>
          </w:p>
        </w:tc>
        <w:tc>
          <w:tcPr>
            <w:tcW w:w="761" w:type="dxa"/>
          </w:tcPr>
          <w:p w14:paraId="0B2BE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45" w:type="dxa"/>
          </w:tcPr>
          <w:p w14:paraId="2E754C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71" w:type="dxa"/>
          </w:tcPr>
          <w:p w14:paraId="65039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440-470</w:t>
            </w:r>
          </w:p>
        </w:tc>
        <w:tc>
          <w:tcPr>
            <w:tcW w:w="871" w:type="dxa"/>
          </w:tcPr>
          <w:p w14:paraId="56815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71" w:type="dxa"/>
          </w:tcPr>
          <w:p w14:paraId="3B0D18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71" w:type="dxa"/>
          </w:tcPr>
          <w:p w14:paraId="005FCD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816" w:type="dxa"/>
          </w:tcPr>
          <w:p w14:paraId="766495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816" w:type="dxa"/>
          </w:tcPr>
          <w:p w14:paraId="0BC9AC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6000-7000</w:t>
            </w:r>
          </w:p>
        </w:tc>
        <w:tc>
          <w:tcPr>
            <w:tcW w:w="871" w:type="dxa"/>
          </w:tcPr>
          <w:p w14:paraId="52F3F2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 20 мм</w:t>
            </w:r>
          </w:p>
          <w:p w14:paraId="739C82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w:t>
            </w:r>
          </w:p>
        </w:tc>
        <w:tc>
          <w:tcPr>
            <w:tcW w:w="871" w:type="dxa"/>
          </w:tcPr>
          <w:p w14:paraId="56588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p w14:paraId="1E85F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71" w:type="dxa"/>
          </w:tcPr>
          <w:p w14:paraId="14A08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 1939 г.</w:t>
            </w:r>
          </w:p>
        </w:tc>
        <w:tc>
          <w:tcPr>
            <w:tcW w:w="871" w:type="dxa"/>
          </w:tcPr>
          <w:p w14:paraId="6E983B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4 баллов</w:t>
            </w:r>
          </w:p>
        </w:tc>
      </w:tr>
      <w:tr w:rsidR="002260A5" w:rsidRPr="00584DE4" w14:paraId="61EA363B" w14:textId="77777777" w:rsidTr="00274E04">
        <w:tc>
          <w:tcPr>
            <w:tcW w:w="1384" w:type="dxa"/>
          </w:tcPr>
          <w:p w14:paraId="439838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с мотором М-103 (съемные колеса и лыжи)</w:t>
            </w:r>
          </w:p>
        </w:tc>
        <w:tc>
          <w:tcPr>
            <w:tcW w:w="761" w:type="dxa"/>
          </w:tcPr>
          <w:p w14:paraId="41BA1F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1C673E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3FC953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370-400</w:t>
            </w:r>
          </w:p>
        </w:tc>
        <w:tc>
          <w:tcPr>
            <w:tcW w:w="871" w:type="dxa"/>
          </w:tcPr>
          <w:p w14:paraId="298DED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115-120</w:t>
            </w:r>
          </w:p>
        </w:tc>
        <w:tc>
          <w:tcPr>
            <w:tcW w:w="871" w:type="dxa"/>
          </w:tcPr>
          <w:p w14:paraId="44D9F5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2000</w:t>
            </w:r>
          </w:p>
        </w:tc>
        <w:tc>
          <w:tcPr>
            <w:tcW w:w="871" w:type="dxa"/>
          </w:tcPr>
          <w:p w14:paraId="789A72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816" w:type="dxa"/>
          </w:tcPr>
          <w:p w14:paraId="581FBC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16" w:type="dxa"/>
          </w:tcPr>
          <w:p w14:paraId="548F74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1E6628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 из них 1 неподв.</w:t>
            </w:r>
          </w:p>
        </w:tc>
        <w:tc>
          <w:tcPr>
            <w:tcW w:w="871" w:type="dxa"/>
          </w:tcPr>
          <w:p w14:paraId="502A61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04F7AF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71" w:type="dxa"/>
          </w:tcPr>
          <w:p w14:paraId="2D0BD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1939</w:t>
            </w:r>
          </w:p>
        </w:tc>
        <w:tc>
          <w:tcPr>
            <w:tcW w:w="871" w:type="dxa"/>
          </w:tcPr>
          <w:p w14:paraId="3B7DBD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2D9E6CE2" w14:textId="77777777" w:rsidTr="00274E04">
        <w:tc>
          <w:tcPr>
            <w:tcW w:w="1384" w:type="dxa"/>
          </w:tcPr>
          <w:p w14:paraId="712F5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Корабельный самолет разведчик, корректиров. катапультн.</w:t>
            </w:r>
          </w:p>
        </w:tc>
        <w:tc>
          <w:tcPr>
            <w:tcW w:w="761" w:type="dxa"/>
          </w:tcPr>
          <w:p w14:paraId="4073D1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3635D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4A31C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71" w:type="dxa"/>
          </w:tcPr>
          <w:p w14:paraId="71EC2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90-100</w:t>
            </w:r>
          </w:p>
        </w:tc>
        <w:tc>
          <w:tcPr>
            <w:tcW w:w="871" w:type="dxa"/>
          </w:tcPr>
          <w:p w14:paraId="0AC7C7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71" w:type="dxa"/>
          </w:tcPr>
          <w:p w14:paraId="2D4E51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16" w:type="dxa"/>
          </w:tcPr>
          <w:p w14:paraId="3094A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8000-9000</w:t>
            </w:r>
          </w:p>
        </w:tc>
        <w:tc>
          <w:tcPr>
            <w:tcW w:w="816" w:type="dxa"/>
          </w:tcPr>
          <w:p w14:paraId="52E93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589D5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неподв.</w:t>
            </w:r>
          </w:p>
        </w:tc>
        <w:tc>
          <w:tcPr>
            <w:tcW w:w="871" w:type="dxa"/>
          </w:tcPr>
          <w:p w14:paraId="261700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5B6D2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71" w:type="dxa"/>
          </w:tcPr>
          <w:p w14:paraId="0492E2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кв. 1939 г.</w:t>
            </w:r>
          </w:p>
        </w:tc>
        <w:tc>
          <w:tcPr>
            <w:tcW w:w="871" w:type="dxa"/>
          </w:tcPr>
          <w:p w14:paraId="121794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43BD9B68" w14:textId="77777777" w:rsidTr="00274E04">
        <w:tc>
          <w:tcPr>
            <w:tcW w:w="1384" w:type="dxa"/>
          </w:tcPr>
          <w:p w14:paraId="31C3D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 самолет (амфибия)</w:t>
            </w:r>
          </w:p>
        </w:tc>
        <w:tc>
          <w:tcPr>
            <w:tcW w:w="761" w:type="dxa"/>
          </w:tcPr>
          <w:p w14:paraId="423EFB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05331F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1542FD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71" w:type="dxa"/>
          </w:tcPr>
          <w:p w14:paraId="4604A9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70-80</w:t>
            </w:r>
          </w:p>
        </w:tc>
        <w:tc>
          <w:tcPr>
            <w:tcW w:w="871" w:type="dxa"/>
          </w:tcPr>
          <w:p w14:paraId="3BDF4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5 час. полета</w:t>
            </w:r>
          </w:p>
        </w:tc>
        <w:tc>
          <w:tcPr>
            <w:tcW w:w="871" w:type="dxa"/>
          </w:tcPr>
          <w:p w14:paraId="0044BE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16" w:type="dxa"/>
          </w:tcPr>
          <w:p w14:paraId="68570C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816" w:type="dxa"/>
          </w:tcPr>
          <w:p w14:paraId="6E77B2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871" w:type="dxa"/>
          </w:tcPr>
          <w:p w14:paraId="010BF4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w:t>
            </w:r>
          </w:p>
        </w:tc>
        <w:tc>
          <w:tcPr>
            <w:tcW w:w="871" w:type="dxa"/>
          </w:tcPr>
          <w:p w14:paraId="42A5EC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 ВАВИАТ</w:t>
            </w:r>
          </w:p>
          <w:p w14:paraId="72626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4C84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71" w:type="dxa"/>
          </w:tcPr>
          <w:p w14:paraId="52CF5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кв. 1939 г.</w:t>
            </w:r>
          </w:p>
        </w:tc>
        <w:tc>
          <w:tcPr>
            <w:tcW w:w="871" w:type="dxa"/>
          </w:tcPr>
          <w:p w14:paraId="77D1B9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bl>
    <w:p w14:paraId="5BFFAA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7A440D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D393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К.М.Бережная на ПС-40 за один день совершила полет из Москвы в Баку и обратно, пролетев 3980 за 11:51 - изучала новую спрямленную линию через Сталинград (438,757).</w:t>
      </w:r>
    </w:p>
    <w:p w14:paraId="12D9D6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13FF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сентября 1938 г. дата присвоения опознавательного знака с литерой «Н» - СССР-Н235 - ДВ заводской № 134, двигатели - 2 М-17Ф.</w:t>
      </w:r>
    </w:p>
    <w:p w14:paraId="7C331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первой ледовой разведки в сезон 1938 г. командиром корабля СССР-Н235 на</w:t>
      </w:r>
      <w:r w:rsidRPr="00584DE4">
        <w:rPr>
          <w:color w:val="000000" w:themeColor="text1"/>
          <w:sz w:val="16"/>
          <w:szCs w:val="16"/>
        </w:rPr>
        <w:softHyphen/>
        <w:t>значили опытного полярного пилота В.М.Махоткина.</w:t>
      </w:r>
    </w:p>
    <w:p w14:paraId="4F057C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Летом 1939 г. Дорнье «Валь» СССР-Н235 определили в экспедицию по изысканию авиабаз на северном побережье от Тикси до Чукотки. Одновременно ставилась задача по проведению ледовой разведки. Перво</w:t>
      </w:r>
      <w:r w:rsidRPr="00584DE4">
        <w:rPr>
          <w:color w:val="000000" w:themeColor="text1"/>
          <w:sz w:val="16"/>
          <w:szCs w:val="16"/>
        </w:rPr>
        <w:softHyphen/>
        <w:t>начально, 8 мая 1939 г. на Н235 был опреде</w:t>
      </w:r>
      <w:r w:rsidRPr="00584DE4">
        <w:rPr>
          <w:color w:val="000000" w:themeColor="text1"/>
          <w:sz w:val="16"/>
          <w:szCs w:val="16"/>
        </w:rPr>
        <w:softHyphen/>
        <w:t>лен экипаж летчика Фариха с заданием «на доизыскание авиатрасс Западного сектора Арктики». Затем был составлен экипаж в сле</w:t>
      </w:r>
      <w:r w:rsidRPr="00584DE4">
        <w:rPr>
          <w:color w:val="000000" w:themeColor="text1"/>
          <w:sz w:val="16"/>
          <w:szCs w:val="16"/>
        </w:rPr>
        <w:softHyphen/>
        <w:t>дующем составе: командир М.Н.Каминский, 2-й пилот З.Г.Юнкерова (женщина, однако'), 1-й бортмеханик В.П.Барукин, 2-й механик- радист А.И.Мохов, штурман В.В.Жадринский.</w:t>
      </w:r>
    </w:p>
    <w:p w14:paraId="20950B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июля 1939 г. СССР-Н235 под управлени</w:t>
      </w:r>
      <w:r w:rsidRPr="00584DE4">
        <w:rPr>
          <w:color w:val="000000" w:themeColor="text1"/>
          <w:sz w:val="16"/>
          <w:szCs w:val="16"/>
        </w:rPr>
        <w:softHyphen/>
        <w:t>ем Каминского вылетел из Красноярска. 23 июля экипаж прибыл через Тикси в Казачье, здесь 5 дней ждали бензин, оставили в Казачьем топографов и вылетели в Чокурдах, чтобы там дозаправиться и вернуться назад с полными баками. 25 июля 1939 г., при возвра</w:t>
      </w:r>
      <w:r w:rsidRPr="00584DE4">
        <w:rPr>
          <w:color w:val="000000" w:themeColor="text1"/>
          <w:sz w:val="16"/>
          <w:szCs w:val="16"/>
        </w:rPr>
        <w:softHyphen/>
        <w:t>щении из Чокурдаха в Казачье, в полете про</w:t>
      </w:r>
      <w:r w:rsidRPr="00584DE4">
        <w:rPr>
          <w:color w:val="000000" w:themeColor="text1"/>
          <w:sz w:val="16"/>
          <w:szCs w:val="16"/>
        </w:rPr>
        <w:softHyphen/>
        <w:t>рвало бензопровод и кормовой двигатель остановился. Механик Барукин забрался в гондолу и зажал разрыв руками. Двигатель вновь заработал, однако в этот момент заго</w:t>
      </w:r>
      <w:r w:rsidRPr="00584DE4">
        <w:rPr>
          <w:color w:val="000000" w:themeColor="text1"/>
          <w:sz w:val="16"/>
          <w:szCs w:val="16"/>
        </w:rPr>
        <w:softHyphen/>
        <w:t>релся пролившийся ранее бензин.</w:t>
      </w:r>
    </w:p>
    <w:p w14:paraId="10DE4B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полета в ходе происходящих собы</w:t>
      </w:r>
      <w:r w:rsidRPr="00584DE4">
        <w:rPr>
          <w:color w:val="000000" w:themeColor="text1"/>
          <w:sz w:val="16"/>
          <w:szCs w:val="16"/>
        </w:rPr>
        <w:softHyphen/>
        <w:t>тий составляла 300 метров, поверхность земли была покрыта туманом с видимыми незначительными разрывами. Каминский, уви</w:t>
      </w:r>
      <w:r w:rsidRPr="00584DE4">
        <w:rPr>
          <w:color w:val="000000" w:themeColor="text1"/>
          <w:sz w:val="16"/>
          <w:szCs w:val="16"/>
        </w:rPr>
        <w:softHyphen/>
        <w:t>дев гондолу мотора, объятую пламенем, не растерялся, спокойно спланировал и благо</w:t>
      </w:r>
      <w:r w:rsidRPr="00584DE4">
        <w:rPr>
          <w:color w:val="000000" w:themeColor="text1"/>
          <w:sz w:val="16"/>
          <w:szCs w:val="16"/>
        </w:rPr>
        <w:softHyphen/>
        <w:t>получно посадил летающую лодку на тундру, где силами экипажа пожар был окончательно ликвидирован.</w:t>
      </w:r>
    </w:p>
    <w:p w14:paraId="3AF41A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пожаре прогорела ажурная распорка у кормового двигателя в мотогондоле, сгорели контрольные приборы, находящиеся в гондо</w:t>
      </w:r>
      <w:r w:rsidRPr="00584DE4">
        <w:rPr>
          <w:color w:val="000000" w:themeColor="text1"/>
          <w:sz w:val="16"/>
          <w:szCs w:val="16"/>
        </w:rPr>
        <w:softHyphen/>
        <w:t>ле, часть дюралевых соединений, монтажная проводка зажигания обоих моторов, распа</w:t>
      </w:r>
      <w:r w:rsidRPr="00584DE4">
        <w:rPr>
          <w:color w:val="000000" w:themeColor="text1"/>
          <w:sz w:val="16"/>
          <w:szCs w:val="16"/>
        </w:rPr>
        <w:softHyphen/>
        <w:t>ялся и потек один из масляных баков. Бортмеханик Барукин был облит горящим бензином, во время ликвидации пожара полу</w:t>
      </w:r>
      <w:r w:rsidRPr="00584DE4">
        <w:rPr>
          <w:color w:val="000000" w:themeColor="text1"/>
          <w:sz w:val="16"/>
          <w:szCs w:val="16"/>
        </w:rPr>
        <w:softHyphen/>
        <w:t>чил значительные ожоги лица и рук.</w:t>
      </w:r>
    </w:p>
    <w:p w14:paraId="419698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Вот как описал эту историю сам Каминский (по его описанию встали оба двигателя летаю</w:t>
      </w:r>
      <w:r w:rsidRPr="00584DE4">
        <w:rPr>
          <w:color w:val="000000" w:themeColor="text1"/>
          <w:sz w:val="16"/>
          <w:szCs w:val="16"/>
        </w:rPr>
        <w:softHyphen/>
        <w:t>щей лодки):</w:t>
      </w:r>
    </w:p>
    <w:p w14:paraId="495F24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тарахтят моторы, сбрасывают мощ</w:t>
      </w:r>
      <w:r w:rsidRPr="00584DE4">
        <w:rPr>
          <w:color w:val="000000" w:themeColor="text1"/>
          <w:sz w:val="16"/>
          <w:szCs w:val="16"/>
        </w:rPr>
        <w:softHyphen/>
        <w:t>ность, инстинктивно прибавляю газ - мото</w:t>
      </w:r>
      <w:r w:rsidRPr="00584DE4">
        <w:rPr>
          <w:color w:val="000000" w:themeColor="text1"/>
          <w:sz w:val="16"/>
          <w:szCs w:val="16"/>
        </w:rPr>
        <w:softHyphen/>
        <w:t>ры не забирают, и, через несколько секунд, останавливаются. Тишина. В ушах звенит. Молниеносно оглядываю горизонт на 360 гра</w:t>
      </w:r>
      <w:r w:rsidRPr="00584DE4">
        <w:rPr>
          <w:color w:val="000000" w:themeColor="text1"/>
          <w:sz w:val="16"/>
          <w:szCs w:val="16"/>
        </w:rPr>
        <w:softHyphen/>
        <w:t>дусов. Ничего не видно. Самолет погружается в хлопья тумана. Смотрю на приборы, плани</w:t>
      </w:r>
      <w:r w:rsidRPr="00584DE4">
        <w:rPr>
          <w:color w:val="000000" w:themeColor="text1"/>
          <w:sz w:val="16"/>
          <w:szCs w:val="16"/>
        </w:rPr>
        <w:softHyphen/>
        <w:t>рую перед собой. Оглянувшись, вижу, горит мотогондола. Сердце упало. Ясно, что маши</w:t>
      </w:r>
      <w:r w:rsidRPr="00584DE4">
        <w:rPr>
          <w:color w:val="000000" w:themeColor="text1"/>
          <w:sz w:val="16"/>
          <w:szCs w:val="16"/>
        </w:rPr>
        <w:softHyphen/>
        <w:t>на бита, а может и сами поуродуемся, а если целы останемся, с побитой погоревшей ма</w:t>
      </w:r>
      <w:r w:rsidRPr="00584DE4">
        <w:rPr>
          <w:color w:val="000000" w:themeColor="text1"/>
          <w:sz w:val="16"/>
          <w:szCs w:val="16"/>
        </w:rPr>
        <w:softHyphen/>
        <w:t>шиной, без радиосвязи, без продуктов пита</w:t>
      </w:r>
      <w:r w:rsidRPr="00584DE4">
        <w:rPr>
          <w:color w:val="000000" w:themeColor="text1"/>
          <w:sz w:val="16"/>
          <w:szCs w:val="16"/>
        </w:rPr>
        <w:softHyphen/>
        <w:t>ния - все равно гроб.</w:t>
      </w:r>
    </w:p>
    <w:p w14:paraId="621126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Молнией пронеслись эти мысли. Но вот по</w:t>
      </w:r>
      <w:r w:rsidRPr="00584DE4">
        <w:rPr>
          <w:color w:val="000000" w:themeColor="text1"/>
          <w:sz w:val="16"/>
          <w:szCs w:val="16"/>
        </w:rPr>
        <w:softHyphen/>
        <w:t>казалась земля. Воды нет. Направляю плани</w:t>
      </w:r>
      <w:r w:rsidRPr="00584DE4">
        <w:rPr>
          <w:color w:val="000000" w:themeColor="text1"/>
          <w:sz w:val="16"/>
          <w:szCs w:val="16"/>
        </w:rPr>
        <w:softHyphen/>
        <w:t>рование на более ровную поверхность тунд</w:t>
      </w:r>
      <w:r w:rsidRPr="00584DE4">
        <w:rPr>
          <w:color w:val="000000" w:themeColor="text1"/>
          <w:sz w:val="16"/>
          <w:szCs w:val="16"/>
        </w:rPr>
        <w:softHyphen/>
        <w:t>ры. Не раздумывая о методе посадки, низко подвожу, стараясь посадить мягче. Днище лодки без толчков зашуршало по траве. Вот два-три толчка и стоим. Слышен треск горя</w:t>
      </w:r>
      <w:r w:rsidRPr="00584DE4">
        <w:rPr>
          <w:color w:val="000000" w:themeColor="text1"/>
          <w:sz w:val="16"/>
          <w:szCs w:val="16"/>
        </w:rPr>
        <w:softHyphen/>
        <w:t>щих моторов. Кричу Бару кину подать огнету</w:t>
      </w:r>
      <w:r w:rsidRPr="00584DE4">
        <w:rPr>
          <w:color w:val="000000" w:themeColor="text1"/>
          <w:sz w:val="16"/>
          <w:szCs w:val="16"/>
        </w:rPr>
        <w:softHyphen/>
        <w:t>шитель. Остальным - выбрасывать из само</w:t>
      </w:r>
      <w:r w:rsidRPr="00584DE4">
        <w:rPr>
          <w:color w:val="000000" w:themeColor="text1"/>
          <w:sz w:val="16"/>
          <w:szCs w:val="16"/>
        </w:rPr>
        <w:softHyphen/>
        <w:t>лета продзапас, палатку, радиостанцию».</w:t>
      </w:r>
    </w:p>
    <w:p w14:paraId="46ED8D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общем, пожар с помощью огнетушителя и воды из радиатора охлаждения потушили. Далее Каминский записал:</w:t>
      </w:r>
    </w:p>
    <w:p w14:paraId="2266AD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«Резко пахнет горелой краской, резиной, все кипит, дымится, вот-вот вспыхнет снова. ...Осматриваем самолет. Ни одного повреждения. Радиостанция в порядке. Значит, дела не так уж плохи».</w:t>
      </w:r>
    </w:p>
    <w:p w14:paraId="582CE6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Весь полет Н235 продолжался всего 58 минут. Вынужденная посадка произошла в 150 км от Русского Устья между Яной и Индигиркой, в 80 км от Аллапхи. Уже позднее была названа причина происшествия: обрыв бензиновой трубки от пережога во время пайки ниппеля на КАРЗе.</w:t>
      </w:r>
    </w:p>
    <w:p w14:paraId="4D947D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Аварийный экипаж разыскали через неде</w:t>
      </w:r>
      <w:r w:rsidRPr="00584DE4">
        <w:rPr>
          <w:color w:val="000000" w:themeColor="text1"/>
          <w:sz w:val="16"/>
          <w:szCs w:val="16"/>
        </w:rPr>
        <w:softHyphen/>
        <w:t>лю - 2 августа к месту аварийной посадки на Дорнье «Валь» СССР-Н233 прилетел Николаев. Поначалу он не смог обнаружить аварийную машину - на фоне этого участка тундры летаю</w:t>
      </w:r>
      <w:r w:rsidRPr="00584DE4">
        <w:rPr>
          <w:color w:val="000000" w:themeColor="text1"/>
          <w:sz w:val="16"/>
          <w:szCs w:val="16"/>
        </w:rPr>
        <w:softHyphen/>
        <w:t>щая лодка, окрашенная матовой серебристой краской, была мало заметна. Каминский по этому поводу записал: «В этом виновата белая окраска нашего самолета».</w:t>
      </w:r>
    </w:p>
    <w:p w14:paraId="54B069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Николаев совершил посадку Н233 на не</w:t>
      </w:r>
      <w:r w:rsidRPr="00584DE4">
        <w:rPr>
          <w:color w:val="000000" w:themeColor="text1"/>
          <w:sz w:val="16"/>
          <w:szCs w:val="16"/>
        </w:rPr>
        <w:softHyphen/>
        <w:t>большое озеро, расположенное в 4 км от места аварийного приземления Н235. После встречи двух экипажей начали решать сообща, как вы</w:t>
      </w:r>
      <w:r w:rsidRPr="00584DE4">
        <w:rPr>
          <w:color w:val="000000" w:themeColor="text1"/>
          <w:sz w:val="16"/>
          <w:szCs w:val="16"/>
        </w:rPr>
        <w:softHyphen/>
        <w:t>браться из создавшегося положения. Осмотр лодки показал, что повреждений от посадки на тундру нет, и самолет находится в летном состоянии. Моторы через два дня после заме</w:t>
      </w:r>
      <w:r w:rsidRPr="00584DE4">
        <w:rPr>
          <w:color w:val="000000" w:themeColor="text1"/>
          <w:sz w:val="16"/>
          <w:szCs w:val="16"/>
        </w:rPr>
        <w:softHyphen/>
        <w:t>ны электропроводки были опробованы и дали хорошие результаты в работе.</w:t>
      </w:r>
    </w:p>
    <w:p w14:paraId="0ECD5E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Затем Н235 развернули против ветра и установили на деревянные катки, доставлен</w:t>
      </w:r>
      <w:r w:rsidRPr="00584DE4">
        <w:rPr>
          <w:color w:val="000000" w:themeColor="text1"/>
          <w:sz w:val="16"/>
          <w:szCs w:val="16"/>
        </w:rPr>
        <w:softHyphen/>
        <w:t>ные Николаевым. Запустили моторы, однако даже облегченный самолет не сдвинулся ни на 1 мм. Было решено попытки взлета отложить до заморозков и сильного ветра. Н235 закон</w:t>
      </w:r>
      <w:r w:rsidRPr="00584DE4">
        <w:rPr>
          <w:color w:val="000000" w:themeColor="text1"/>
          <w:sz w:val="16"/>
          <w:szCs w:val="16"/>
        </w:rPr>
        <w:softHyphen/>
        <w:t>сервировали и на Н233 все улетели в Казачье.</w:t>
      </w:r>
    </w:p>
    <w:p w14:paraId="77A486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Каминский с инженерами-геодези</w:t>
      </w:r>
      <w:r w:rsidRPr="00584DE4">
        <w:rPr>
          <w:color w:val="000000" w:themeColor="text1"/>
          <w:sz w:val="16"/>
          <w:szCs w:val="16"/>
        </w:rPr>
        <w:softHyphen/>
        <w:t>стами выехал пароходом для продолжения изыскания авиабаз на Колыме и Чукотке. Жадринский и Юнкерова перешли на Н238 летчика Купчина, механики Барукин и Мохов продолжили подготовку эвакуации аварийно</w:t>
      </w:r>
      <w:r w:rsidRPr="00584DE4">
        <w:rPr>
          <w:color w:val="000000" w:themeColor="text1"/>
          <w:sz w:val="16"/>
          <w:szCs w:val="16"/>
        </w:rPr>
        <w:softHyphen/>
        <w:t>го самолета.</w:t>
      </w:r>
    </w:p>
    <w:p w14:paraId="7DB776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тем, перед своим отбытием Каминский записал в дневнике: «В Тикси мы узнали от Черевичного, что Дорнье Валь хоро</w:t>
      </w:r>
      <w:r w:rsidRPr="00584DE4">
        <w:rPr>
          <w:color w:val="000000" w:themeColor="text1"/>
          <w:sz w:val="16"/>
          <w:szCs w:val="16"/>
        </w:rPr>
        <w:softHyphen/>
        <w:t>шо рулит по доскам, у него был такой случай в прошлом году. Если положить под самолет доски смазанные тавотом, он с места стронет</w:t>
      </w:r>
      <w:r w:rsidRPr="00584DE4">
        <w:rPr>
          <w:color w:val="000000" w:themeColor="text1"/>
          <w:sz w:val="16"/>
          <w:szCs w:val="16"/>
        </w:rPr>
        <w:softHyphen/>
        <w:t>ся и тогда, по мнению Черевичного не остано</w:t>
      </w:r>
      <w:r w:rsidRPr="00584DE4">
        <w:rPr>
          <w:color w:val="000000" w:themeColor="text1"/>
          <w:sz w:val="16"/>
          <w:szCs w:val="16"/>
        </w:rPr>
        <w:softHyphen/>
        <w:t>вится, взлетит с земли».</w:t>
      </w:r>
    </w:p>
    <w:p w14:paraId="0241DF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Именно так и поступили - на место посадки несколькими рейсами завезли доски и тавот. Кроме Барукина и Мохова в строительстве «деревянной полосы» участвовал экипаж са</w:t>
      </w:r>
      <w:r w:rsidRPr="00584DE4">
        <w:rPr>
          <w:color w:val="000000" w:themeColor="text1"/>
          <w:sz w:val="16"/>
          <w:szCs w:val="16"/>
        </w:rPr>
        <w:softHyphen/>
        <w:t>молета СССР-Н238: пилот Купчин, бортмеха</w:t>
      </w:r>
      <w:r w:rsidRPr="00584DE4">
        <w:rPr>
          <w:color w:val="000000" w:themeColor="text1"/>
          <w:sz w:val="16"/>
          <w:szCs w:val="16"/>
        </w:rPr>
        <w:softHyphen/>
        <w:t>ник Ивашина, бортрадист Чалеев и штурман Жадринский, а также экипаж Н275 пилота Черевичного. Взлет аварийной лодки осуще</w:t>
      </w:r>
      <w:r w:rsidRPr="00584DE4">
        <w:rPr>
          <w:color w:val="000000" w:themeColor="text1"/>
          <w:sz w:val="16"/>
          <w:szCs w:val="16"/>
        </w:rPr>
        <w:softHyphen/>
        <w:t>ствил И.П.Мазурук,о котором позднее говори</w:t>
      </w:r>
      <w:r w:rsidRPr="00584DE4">
        <w:rPr>
          <w:color w:val="000000" w:themeColor="text1"/>
          <w:sz w:val="16"/>
          <w:szCs w:val="16"/>
        </w:rPr>
        <w:softHyphen/>
        <w:t>лось: «находясь в бухте Тикси, прибыл к месту вынужденной посадки СССР-Н235 и с ис</w:t>
      </w:r>
      <w:r w:rsidRPr="00584DE4">
        <w:rPr>
          <w:color w:val="000000" w:themeColor="text1"/>
          <w:sz w:val="16"/>
          <w:szCs w:val="16"/>
        </w:rPr>
        <w:softHyphen/>
        <w:t>ключительной четкостью и быстротой органи</w:t>
      </w:r>
      <w:r w:rsidRPr="00584DE4">
        <w:rPr>
          <w:color w:val="000000" w:themeColor="text1"/>
          <w:sz w:val="16"/>
          <w:szCs w:val="16"/>
        </w:rPr>
        <w:softHyphen/>
        <w:t>зовал работу по эвакуации самолета из тунд</w:t>
      </w:r>
      <w:r w:rsidRPr="00584DE4">
        <w:rPr>
          <w:color w:val="000000" w:themeColor="text1"/>
          <w:sz w:val="16"/>
          <w:szCs w:val="16"/>
        </w:rPr>
        <w:softHyphen/>
        <w:t>ры».</w:t>
      </w:r>
    </w:p>
    <w:p w14:paraId="342843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приказе УПА № 184 от 29.10.39 г., подпи</w:t>
      </w:r>
      <w:r w:rsidRPr="00584DE4">
        <w:rPr>
          <w:color w:val="000000" w:themeColor="text1"/>
          <w:sz w:val="16"/>
          <w:szCs w:val="16"/>
        </w:rPr>
        <w:softHyphen/>
        <w:t>санного исполняющим обязанности началь</w:t>
      </w:r>
      <w:r w:rsidRPr="00584DE4">
        <w:rPr>
          <w:color w:val="000000" w:themeColor="text1"/>
          <w:sz w:val="16"/>
          <w:szCs w:val="16"/>
        </w:rPr>
        <w:softHyphen/>
        <w:t>ника УПА Главсевморпути Каминовым указы</w:t>
      </w:r>
      <w:r w:rsidRPr="00584DE4">
        <w:rPr>
          <w:color w:val="000000" w:themeColor="text1"/>
          <w:sz w:val="16"/>
          <w:szCs w:val="16"/>
        </w:rPr>
        <w:softHyphen/>
        <w:t>валось следующее: «Тов. Мазурук И.П. с пол</w:t>
      </w:r>
      <w:r w:rsidRPr="00584DE4">
        <w:rPr>
          <w:color w:val="000000" w:themeColor="text1"/>
          <w:sz w:val="16"/>
          <w:szCs w:val="16"/>
        </w:rPr>
        <w:softHyphen/>
        <w:t>ным сознанием ответственности за исход предприятия - лично сам произвел замеча</w:t>
      </w:r>
      <w:r w:rsidRPr="00584DE4">
        <w:rPr>
          <w:color w:val="000000" w:themeColor="text1"/>
          <w:sz w:val="16"/>
          <w:szCs w:val="16"/>
        </w:rPr>
        <w:softHyphen/>
        <w:t>тельный взлет на гидросамолете с суши. Благодаря всей сумме произведенных меро</w:t>
      </w:r>
      <w:r w:rsidRPr="00584DE4">
        <w:rPr>
          <w:color w:val="000000" w:themeColor="text1"/>
          <w:sz w:val="16"/>
          <w:szCs w:val="16"/>
        </w:rPr>
        <w:softHyphen/>
        <w:t>приятий - самолет Н-235 быстро был восста</w:t>
      </w:r>
      <w:r w:rsidRPr="00584DE4">
        <w:rPr>
          <w:color w:val="000000" w:themeColor="text1"/>
          <w:sz w:val="16"/>
          <w:szCs w:val="16"/>
        </w:rPr>
        <w:softHyphen/>
        <w:t>новлен. Отмечаю достойную подражания ра</w:t>
      </w:r>
      <w:r w:rsidRPr="00584DE4">
        <w:rPr>
          <w:color w:val="000000" w:themeColor="text1"/>
          <w:sz w:val="16"/>
          <w:szCs w:val="16"/>
        </w:rPr>
        <w:softHyphen/>
        <w:t>боту всех перечисленных товарищей, как об</w:t>
      </w:r>
      <w:r w:rsidRPr="00584DE4">
        <w:rPr>
          <w:color w:val="000000" w:themeColor="text1"/>
          <w:sz w:val="16"/>
          <w:szCs w:val="16"/>
        </w:rPr>
        <w:softHyphen/>
        <w:t>разец высокой сознательности и готовности к самопожертвованию во имя спасения жизни людей и социалистического имущества». К рассказанному эпизоду следует добавить, что на момент всех произошедших событий Илья Павлович Мазурук был назначен начальником Управления полярной авиации Главсев</w:t>
      </w:r>
      <w:r w:rsidRPr="00584DE4">
        <w:rPr>
          <w:color w:val="000000" w:themeColor="text1"/>
          <w:sz w:val="16"/>
          <w:szCs w:val="16"/>
        </w:rPr>
        <w:softHyphen/>
        <w:t>морпути.</w:t>
      </w:r>
    </w:p>
    <w:p w14:paraId="07C4F8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возвращения Н235 в строй ее коман</w:t>
      </w:r>
      <w:r w:rsidRPr="00584DE4">
        <w:rPr>
          <w:color w:val="000000" w:themeColor="text1"/>
          <w:sz w:val="16"/>
          <w:szCs w:val="16"/>
        </w:rPr>
        <w:softHyphen/>
        <w:t>диром назначили летчика Антюшева. Впрочем, неприятности летающей лодки СССР- Н235 продолжились. 16.09.39 г. уже новый командир произвел вынужденную посадку, а на следующий день - 17 сентября чуть было не произошел повторный пожар в воздухе.</w:t>
      </w:r>
    </w:p>
    <w:p w14:paraId="2A7E7B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Дело было так. СССР-Н235 с экипажем в составе командира корабля Антюшева, 2-го пилота Андреева, 1-го бортмеханика Барукина, 2-го бортмеханика Мохова, идя маршрутом Игарка - Хатанга, произвел посад</w:t>
      </w:r>
      <w:r w:rsidRPr="00584DE4">
        <w:rPr>
          <w:color w:val="000000" w:themeColor="text1"/>
          <w:sz w:val="16"/>
          <w:szCs w:val="16"/>
        </w:rPr>
        <w:softHyphen/>
        <w:t>ку в аэропорту ст. Черная, далее стартовал в Волочанку. После взлета, постепенно набирая высоту с полной нагрузкой (2300 кг), на высо</w:t>
      </w:r>
      <w:r w:rsidRPr="00584DE4">
        <w:rPr>
          <w:color w:val="000000" w:themeColor="text1"/>
          <w:sz w:val="16"/>
          <w:szCs w:val="16"/>
        </w:rPr>
        <w:softHyphen/>
        <w:t>те 210 метров, моторы стали сдавать обороты, а потом окончательно остановились. Антю- шев, не зная истинную причину остановки мо</w:t>
      </w:r>
      <w:r w:rsidRPr="00584DE4">
        <w:rPr>
          <w:color w:val="000000" w:themeColor="text1"/>
          <w:sz w:val="16"/>
          <w:szCs w:val="16"/>
        </w:rPr>
        <w:softHyphen/>
        <w:t>торов и учитывая полную нагрузку самолета, перевел самолет на планирование с расчетом посадки на находившееся впереди озеро. Озеро оказалось недостаточно для посадки на него и самолет в конце пробега выскочил на берег, не получив при этом никакого повреж</w:t>
      </w:r>
      <w:r w:rsidRPr="00584DE4">
        <w:rPr>
          <w:color w:val="000000" w:themeColor="text1"/>
          <w:sz w:val="16"/>
          <w:szCs w:val="16"/>
        </w:rPr>
        <w:softHyphen/>
        <w:t>дения. После посадки Антюшев узнал, что ме</w:t>
      </w:r>
      <w:r w:rsidRPr="00584DE4">
        <w:rPr>
          <w:color w:val="000000" w:themeColor="text1"/>
          <w:sz w:val="16"/>
          <w:szCs w:val="16"/>
        </w:rPr>
        <w:softHyphen/>
        <w:t>ханик Барукин заметил в воздухе, что бензин льется на кормовой мотор и, не зная истинной причины, во избежание пожара перекрыл топ</w:t>
      </w:r>
      <w:r w:rsidRPr="00584DE4">
        <w:rPr>
          <w:color w:val="000000" w:themeColor="text1"/>
          <w:sz w:val="16"/>
          <w:szCs w:val="16"/>
        </w:rPr>
        <w:softHyphen/>
        <w:t>ливную магистраль. Как потом было установ</w:t>
      </w:r>
      <w:r w:rsidRPr="00584DE4">
        <w:rPr>
          <w:color w:val="000000" w:themeColor="text1"/>
          <w:sz w:val="16"/>
          <w:szCs w:val="16"/>
        </w:rPr>
        <w:softHyphen/>
        <w:t xml:space="preserve">лено, у одной из помп </w:t>
      </w:r>
      <w:r w:rsidRPr="00584DE4">
        <w:rPr>
          <w:color w:val="000000" w:themeColor="text1"/>
          <w:sz w:val="16"/>
          <w:szCs w:val="16"/>
          <w:lang w:val="en-US"/>
        </w:rPr>
        <w:t>AM</w:t>
      </w:r>
      <w:r w:rsidRPr="00584DE4">
        <w:rPr>
          <w:color w:val="000000" w:themeColor="text1"/>
          <w:sz w:val="16"/>
          <w:szCs w:val="16"/>
        </w:rPr>
        <w:t xml:space="preserve"> кормового мотора лопнул мех, и бензин выходил через помпу на</w:t>
      </w:r>
      <w:r w:rsidRPr="00584DE4">
        <w:rPr>
          <w:color w:val="000000" w:themeColor="text1"/>
          <w:sz w:val="16"/>
          <w:szCs w:val="16"/>
        </w:rPr>
        <w:softHyphen/>
        <w:t>ружу. После замены помпы, уже на облегченном самолете взлет произвел пилот Купчин в присутствии И.П.Мазурука. Таким образом, СССР-Н235 вторично был введен в строй.</w:t>
      </w:r>
    </w:p>
    <w:p w14:paraId="5155BD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приказе УПА № 184 от 29.10.39 г. из этих двух случаев были сделаны следующие выво</w:t>
      </w:r>
      <w:r w:rsidRPr="00584DE4">
        <w:rPr>
          <w:color w:val="000000" w:themeColor="text1"/>
          <w:sz w:val="16"/>
          <w:szCs w:val="16"/>
        </w:rPr>
        <w:softHyphen/>
        <w:t>ды:</w:t>
      </w:r>
    </w:p>
    <w:p w14:paraId="616291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Учитывая, что в текущем году было несколько случаев поломки подводящих бензотрубок к моторам -установить на всех са</w:t>
      </w:r>
      <w:r w:rsidRPr="00584DE4">
        <w:rPr>
          <w:color w:val="000000" w:themeColor="text1"/>
          <w:sz w:val="16"/>
          <w:szCs w:val="16"/>
        </w:rPr>
        <w:softHyphen/>
        <w:t>молетах ДВ систему мягкого эластического бензопровода.</w:t>
      </w:r>
    </w:p>
    <w:p w14:paraId="1D661C12" w14:textId="77777777" w:rsidR="004B0DF9" w:rsidRPr="00584DE4" w:rsidRDefault="004B0DF9" w:rsidP="00584DE4">
      <w:pPr>
        <w:tabs>
          <w:tab w:val="left" w:pos="433"/>
        </w:tabs>
        <w:autoSpaceDE w:val="0"/>
        <w:autoSpaceDN w:val="0"/>
        <w:adjustRightInd w:val="0"/>
        <w:jc w:val="both"/>
        <w:rPr>
          <w:color w:val="000000" w:themeColor="text1"/>
          <w:sz w:val="16"/>
          <w:szCs w:val="16"/>
        </w:rPr>
      </w:pPr>
      <w:r w:rsidRPr="00584DE4">
        <w:rPr>
          <w:color w:val="000000" w:themeColor="text1"/>
          <w:sz w:val="16"/>
          <w:szCs w:val="16"/>
        </w:rPr>
        <w:t>3. Начальнику технического отдела УПА и директору КАРЗа пересмотреть систему бен- зопроводки с тем, чтобы создать более на</w:t>
      </w:r>
      <w:r w:rsidRPr="00584DE4">
        <w:rPr>
          <w:color w:val="000000" w:themeColor="text1"/>
          <w:sz w:val="16"/>
          <w:szCs w:val="16"/>
        </w:rPr>
        <w:softHyphen/>
        <w:t>дежное и безопасное переключение бензоси- стемы, позволяющее отдельно выключать один мотор.</w:t>
      </w:r>
    </w:p>
    <w:p w14:paraId="714F8ECA" w14:textId="77777777" w:rsidR="004B0DF9" w:rsidRPr="00584DE4" w:rsidRDefault="004B0DF9" w:rsidP="00584DE4">
      <w:pPr>
        <w:tabs>
          <w:tab w:val="left" w:pos="423"/>
        </w:tabs>
        <w:autoSpaceDE w:val="0"/>
        <w:autoSpaceDN w:val="0"/>
        <w:adjustRightInd w:val="0"/>
        <w:jc w:val="both"/>
        <w:rPr>
          <w:color w:val="000000" w:themeColor="text1"/>
          <w:sz w:val="16"/>
          <w:szCs w:val="16"/>
        </w:rPr>
      </w:pPr>
      <w:r w:rsidRPr="00584DE4">
        <w:rPr>
          <w:color w:val="000000" w:themeColor="text1"/>
          <w:sz w:val="16"/>
          <w:szCs w:val="16"/>
        </w:rPr>
        <w:t xml:space="preserve">4. Начальнику Техотдела УПА установить на основе практики работы сроки проверки помп </w:t>
      </w:r>
      <w:r w:rsidRPr="00584DE4">
        <w:rPr>
          <w:color w:val="000000" w:themeColor="text1"/>
          <w:sz w:val="16"/>
          <w:szCs w:val="16"/>
          <w:lang w:val="en-US"/>
        </w:rPr>
        <w:t>AM</w:t>
      </w:r>
      <w:r w:rsidRPr="00584DE4">
        <w:rPr>
          <w:color w:val="000000" w:themeColor="text1"/>
          <w:sz w:val="16"/>
          <w:szCs w:val="16"/>
        </w:rPr>
        <w:t xml:space="preserve"> и дать соответствующие указания как заводу КАРЗ, так и летным подразделе</w:t>
      </w:r>
      <w:r w:rsidRPr="00584DE4">
        <w:rPr>
          <w:color w:val="000000" w:themeColor="text1"/>
          <w:sz w:val="16"/>
          <w:szCs w:val="16"/>
        </w:rPr>
        <w:softHyphen/>
        <w:t>ниям.</w:t>
      </w:r>
    </w:p>
    <w:p w14:paraId="1425DAB0" w14:textId="77777777" w:rsidR="004B0DF9" w:rsidRPr="00584DE4" w:rsidRDefault="004B0DF9" w:rsidP="00584DE4">
      <w:pPr>
        <w:tabs>
          <w:tab w:val="left" w:pos="476"/>
        </w:tabs>
        <w:autoSpaceDE w:val="0"/>
        <w:autoSpaceDN w:val="0"/>
        <w:adjustRightInd w:val="0"/>
        <w:jc w:val="both"/>
        <w:rPr>
          <w:color w:val="000000" w:themeColor="text1"/>
          <w:sz w:val="16"/>
          <w:szCs w:val="16"/>
        </w:rPr>
      </w:pPr>
      <w:r w:rsidRPr="00584DE4">
        <w:rPr>
          <w:color w:val="000000" w:themeColor="text1"/>
          <w:sz w:val="16"/>
          <w:szCs w:val="16"/>
        </w:rPr>
        <w:t>5. Вторая вынужденная посадка Н-235 только случайно не привела к аварии. Пилот тов. АНТЮШЕВ не принял своевременного ре</w:t>
      </w:r>
      <w:r w:rsidRPr="00584DE4">
        <w:rPr>
          <w:color w:val="000000" w:themeColor="text1"/>
          <w:sz w:val="16"/>
          <w:szCs w:val="16"/>
        </w:rPr>
        <w:softHyphen/>
        <w:t>шения о посадке и выборе для этого лучшего места. Бортмеханик тов. ВАРУКИН слишком поспешно выключил оба мотора, не предупре</w:t>
      </w:r>
      <w:r w:rsidRPr="00584DE4">
        <w:rPr>
          <w:color w:val="000000" w:themeColor="text1"/>
          <w:sz w:val="16"/>
          <w:szCs w:val="16"/>
        </w:rPr>
        <w:softHyphen/>
        <w:t>див пилота. Командиру Московской Авиагруппы наложить взыскание на пилота тов. АНТЮШЕВА и бортмеханика тов. БАРУ- КИНА за поспешность решений при вторич</w:t>
      </w:r>
      <w:r w:rsidRPr="00584DE4">
        <w:rPr>
          <w:color w:val="000000" w:themeColor="text1"/>
          <w:sz w:val="16"/>
          <w:szCs w:val="16"/>
        </w:rPr>
        <w:softHyphen/>
        <w:t>ной вынужденной посадке самолета Н-235».</w:t>
      </w:r>
    </w:p>
    <w:p w14:paraId="0B435C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происшествия не прекратились и после: 27.09.39 г. Антюшев снова совершает вынужденную посадку на Н235.</w:t>
      </w:r>
    </w:p>
    <w:p w14:paraId="324B9C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 самолет продолжали преследо</w:t>
      </w:r>
      <w:r w:rsidRPr="00584DE4">
        <w:rPr>
          <w:color w:val="000000" w:themeColor="text1"/>
          <w:sz w:val="16"/>
          <w:szCs w:val="16"/>
        </w:rPr>
        <w:softHyphen/>
        <w:t>вать неисправности моторов. 20 июля, в поле</w:t>
      </w:r>
      <w:r w:rsidRPr="00584DE4">
        <w:rPr>
          <w:color w:val="000000" w:themeColor="text1"/>
          <w:sz w:val="16"/>
          <w:szCs w:val="16"/>
        </w:rPr>
        <w:softHyphen/>
        <w:t>те из Анадыря в б. Провидения на СССР-Н235, пилотируемым Каминским, лопнула паро</w:t>
      </w:r>
      <w:r w:rsidRPr="00584DE4">
        <w:rPr>
          <w:color w:val="000000" w:themeColor="text1"/>
          <w:sz w:val="16"/>
          <w:szCs w:val="16"/>
        </w:rPr>
        <w:softHyphen/>
        <w:t>отводная трубка кормового мотора. Выключив кормовой мотор, Каминский на одном дотянул до мыса Низкого и произвел посадку на море вблизи берега. При осмотре двигателя на земле выяснились дополнительные проблемы, причиной которых был назван некачествен</w:t>
      </w:r>
      <w:r w:rsidRPr="00584DE4">
        <w:rPr>
          <w:color w:val="000000" w:themeColor="text1"/>
          <w:sz w:val="16"/>
          <w:szCs w:val="16"/>
        </w:rPr>
        <w:softHyphen/>
        <w:t>ный ремонт двигателей на КАРЗе.</w:t>
      </w:r>
    </w:p>
    <w:p w14:paraId="19CC5C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 сентября самолет, под управлением Каминского, вылетел с мыса Шмидта в направ</w:t>
      </w:r>
      <w:r w:rsidRPr="00584DE4">
        <w:rPr>
          <w:color w:val="000000" w:themeColor="text1"/>
          <w:sz w:val="16"/>
          <w:szCs w:val="16"/>
        </w:rPr>
        <w:softHyphen/>
        <w:t>лении на мыс Билингса. В пути метеорологи</w:t>
      </w:r>
      <w:r w:rsidRPr="00584DE4">
        <w:rPr>
          <w:color w:val="000000" w:themeColor="text1"/>
          <w:sz w:val="16"/>
          <w:szCs w:val="16"/>
        </w:rPr>
        <w:softHyphen/>
        <w:t>ческая обстановка часто менялась, и местами полет продолжался на высоте 50 метров.</w:t>
      </w:r>
    </w:p>
    <w:p w14:paraId="501825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подходе к мысу Биллингса, пересекая на высоте 40 метров перешеек, отделяющий две лагуны, оба мотора внезапно останови</w:t>
      </w:r>
      <w:r w:rsidRPr="00584DE4">
        <w:rPr>
          <w:color w:val="000000" w:themeColor="text1"/>
          <w:sz w:val="16"/>
          <w:szCs w:val="16"/>
        </w:rPr>
        <w:softHyphen/>
        <w:t>лись, и Каминский произвел посадку на тундру в двух километрах от лагуны. Посадка была произведена благополучно, и у самолета ока</w:t>
      </w:r>
      <w:r w:rsidRPr="00584DE4">
        <w:rPr>
          <w:color w:val="000000" w:themeColor="text1"/>
          <w:sz w:val="16"/>
          <w:szCs w:val="16"/>
        </w:rPr>
        <w:softHyphen/>
        <w:t>залась помята только реданная часть лодки.</w:t>
      </w:r>
    </w:p>
    <w:p w14:paraId="49741B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посадки было установлено, что оста</w:t>
      </w:r>
      <w:r w:rsidRPr="00584DE4">
        <w:rPr>
          <w:color w:val="000000" w:themeColor="text1"/>
          <w:sz w:val="16"/>
          <w:szCs w:val="16"/>
        </w:rPr>
        <w:softHyphen/>
        <w:t>новка моторов произошла по причине выра</w:t>
      </w:r>
      <w:r w:rsidRPr="00584DE4">
        <w:rPr>
          <w:color w:val="000000" w:themeColor="text1"/>
          <w:sz w:val="16"/>
          <w:szCs w:val="16"/>
        </w:rPr>
        <w:softHyphen/>
        <w:t>ботки горючего из двух включенных баков, а бортмеханик В.М.Коротаев своевременно не переключился на другие баки, что и повлекло за собой выключение двигателей.</w:t>
      </w:r>
    </w:p>
    <w:p w14:paraId="064A9A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разгрузки самолета, используя про</w:t>
      </w:r>
      <w:r w:rsidRPr="00584DE4">
        <w:rPr>
          <w:color w:val="000000" w:themeColor="text1"/>
          <w:sz w:val="16"/>
          <w:szCs w:val="16"/>
        </w:rPr>
        <w:softHyphen/>
        <w:t>шлогодний опыт организации взлета с тундры, Каминский 16 сентября перелетел на ближай</w:t>
      </w:r>
      <w:r w:rsidRPr="00584DE4">
        <w:rPr>
          <w:color w:val="000000" w:themeColor="text1"/>
          <w:sz w:val="16"/>
          <w:szCs w:val="16"/>
        </w:rPr>
        <w:softHyphen/>
        <w:t>шую лагуну и уже оттуда продолжил полет до Красноярска.</w:t>
      </w:r>
    </w:p>
    <w:p w14:paraId="77271F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Командир самолета М.Н. Каминский за полет на недопустимо низкой высоте, что в мо</w:t>
      </w:r>
      <w:r w:rsidRPr="00584DE4">
        <w:rPr>
          <w:color w:val="000000" w:themeColor="text1"/>
          <w:sz w:val="16"/>
          <w:szCs w:val="16"/>
        </w:rPr>
        <w:softHyphen/>
        <w:t>мент остановки моторов не позволило ему спланировать на лагуну, должен был понести строгое наказание, но, учитывая наступавшие морозы и необходимость доставки самолета в Красноярск, отделался выговором. Борт</w:t>
      </w:r>
      <w:r w:rsidRPr="00584DE4">
        <w:rPr>
          <w:color w:val="000000" w:themeColor="text1"/>
          <w:sz w:val="16"/>
          <w:szCs w:val="16"/>
        </w:rPr>
        <w:softHyphen/>
        <w:t>механик 1-го класса Московской авиагруппы В.М.Коротаев «за проявленную в полете бес</w:t>
      </w:r>
      <w:r w:rsidRPr="00584DE4">
        <w:rPr>
          <w:color w:val="000000" w:themeColor="text1"/>
          <w:sz w:val="16"/>
          <w:szCs w:val="16"/>
        </w:rPr>
        <w:softHyphen/>
        <w:t>печность и халатность, следствием чего яви</w:t>
      </w:r>
      <w:r w:rsidRPr="00584DE4">
        <w:rPr>
          <w:color w:val="000000" w:themeColor="text1"/>
          <w:sz w:val="16"/>
          <w:szCs w:val="16"/>
        </w:rPr>
        <w:softHyphen/>
        <w:t>лось опоздание с переключением бензиновых баков, приведшие к остановке моторов и вы</w:t>
      </w:r>
      <w:r w:rsidRPr="00584DE4">
        <w:rPr>
          <w:color w:val="000000" w:themeColor="text1"/>
          <w:sz w:val="16"/>
          <w:szCs w:val="16"/>
        </w:rPr>
        <w:softHyphen/>
        <w:t>нужденной посадке на тундру» - получил вы</w:t>
      </w:r>
      <w:r w:rsidRPr="00584DE4">
        <w:rPr>
          <w:color w:val="000000" w:themeColor="text1"/>
          <w:sz w:val="16"/>
          <w:szCs w:val="16"/>
        </w:rPr>
        <w:softHyphen/>
        <w:t>говор и понижение квалификации до 2-го класса.</w:t>
      </w:r>
    </w:p>
    <w:p w14:paraId="32FB55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Директора Красноярского авиаремонтного завода С.А.Захарова и гл. инженера В.И.Мель</w:t>
      </w:r>
      <w:r w:rsidRPr="00584DE4">
        <w:rPr>
          <w:color w:val="000000" w:themeColor="text1"/>
          <w:sz w:val="16"/>
          <w:szCs w:val="16"/>
        </w:rPr>
        <w:softHyphen/>
        <w:t>никова из-за продолжающихся случаев не</w:t>
      </w:r>
      <w:r w:rsidRPr="00584DE4">
        <w:rPr>
          <w:color w:val="000000" w:themeColor="text1"/>
          <w:sz w:val="16"/>
          <w:szCs w:val="16"/>
        </w:rPr>
        <w:softHyphen/>
        <w:t>доброкачественного ремонта предупредили, что в дальнейшем будут привлекать к строгой ответственности. Начальнику технической приемки УПА на КАРЗе Д.Я.Андрианову за сла</w:t>
      </w:r>
      <w:r w:rsidRPr="00584DE4">
        <w:rPr>
          <w:color w:val="000000" w:themeColor="text1"/>
          <w:sz w:val="16"/>
          <w:szCs w:val="16"/>
        </w:rPr>
        <w:softHyphen/>
        <w:t>бый контроль качества ремонта материальной части объявили выговор и предупредили, что при повторении подобных фактов всех винов</w:t>
      </w:r>
      <w:r w:rsidRPr="00584DE4">
        <w:rPr>
          <w:color w:val="000000" w:themeColor="text1"/>
          <w:sz w:val="16"/>
          <w:szCs w:val="16"/>
        </w:rPr>
        <w:softHyphen/>
        <w:t>ных будут привлекать к судебной ответствен</w:t>
      </w:r>
      <w:r w:rsidRPr="00584DE4">
        <w:rPr>
          <w:color w:val="000000" w:themeColor="text1"/>
          <w:sz w:val="16"/>
          <w:szCs w:val="16"/>
        </w:rPr>
        <w:softHyphen/>
        <w:t>ности.</w:t>
      </w:r>
    </w:p>
    <w:p w14:paraId="6EFCED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мае 1941 г. на летнюю навигацию само</w:t>
      </w:r>
      <w:r w:rsidRPr="00584DE4">
        <w:rPr>
          <w:color w:val="000000" w:themeColor="text1"/>
          <w:sz w:val="16"/>
          <w:szCs w:val="16"/>
        </w:rPr>
        <w:softHyphen/>
        <w:t>лет СССР-Н235 назначался на линейную рабо</w:t>
      </w:r>
      <w:r w:rsidRPr="00584DE4">
        <w:rPr>
          <w:color w:val="000000" w:themeColor="text1"/>
          <w:sz w:val="16"/>
          <w:szCs w:val="16"/>
        </w:rPr>
        <w:softHyphen/>
        <w:t>ту в Тикси. Командиром экипажа назначили пилота Сурнина, 1-м бортмехаником Жукова, 2-м бортмехаником Кириллина, бортрадистом Николаева. [Приказ № 71 от 8.5.41, РГАЭ, 9570-2-2973]</w:t>
      </w:r>
    </w:p>
    <w:p w14:paraId="781D5D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Дальнейшая судьба Дорнье «Валь» Н235 по имеющимся документам не прослеживается (11977).</w:t>
      </w:r>
    </w:p>
    <w:p w14:paraId="19A2DB62" w14:textId="77777777" w:rsidR="004B0DF9" w:rsidRPr="00584DE4" w:rsidRDefault="004B0DF9" w:rsidP="00584DE4">
      <w:pPr>
        <w:autoSpaceDE w:val="0"/>
        <w:autoSpaceDN w:val="0"/>
        <w:adjustRightInd w:val="0"/>
        <w:jc w:val="both"/>
        <w:rPr>
          <w:color w:val="000000" w:themeColor="text1"/>
          <w:sz w:val="16"/>
          <w:szCs w:val="16"/>
        </w:rPr>
      </w:pPr>
    </w:p>
    <w:p w14:paraId="17C6F4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сентября 1938 дата присвоения опознавательного знака с лите</w:t>
      </w:r>
      <w:r w:rsidRPr="00584DE4">
        <w:rPr>
          <w:color w:val="000000" w:themeColor="text1"/>
          <w:sz w:val="16"/>
          <w:szCs w:val="16"/>
        </w:rPr>
        <w:softHyphen/>
        <w:t>рой «Н» - СССР-Н238. Заводской № 99, двигатели - 2 М-17Ф. В 1938 г. СССР-Н238 выполнил задание по ледовой разведке в проливе Дмитрия Лаптева и к востоку от него в интересах идущего сквоз</w:t>
      </w:r>
      <w:r w:rsidRPr="00584DE4">
        <w:rPr>
          <w:color w:val="000000" w:themeColor="text1"/>
          <w:sz w:val="16"/>
          <w:szCs w:val="16"/>
        </w:rPr>
        <w:softHyphen/>
        <w:t>ным рейсом на запад танкера «Юкагир». Полет проходил из бухты Тикси.</w:t>
      </w:r>
    </w:p>
    <w:p w14:paraId="469DB6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УПА № 94 от 20.05.39 г. СССР-Н238 определили в резерв ледовой разведки, затем следующим приказом №118 от 26 июня самолет назначался для ледовой разведки в Карском море с базой в Игарке. Экипаж: пилот Купчин, 1- й бортмеханик Ивашина, 2-й бортмеханик Гусев, бортрадист Чалеев, 2-й пилот и штурман - не были назначены. 02.09.39 г. и 14.09.39 г. Купчин совершает на СССР-Н238 вынужденные посадки. Самолет остается исправным.</w:t>
      </w:r>
    </w:p>
    <w:p w14:paraId="2B7A9F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командиром на самолет на</w:t>
      </w:r>
      <w:r w:rsidRPr="00584DE4">
        <w:rPr>
          <w:color w:val="000000" w:themeColor="text1"/>
          <w:sz w:val="16"/>
          <w:szCs w:val="16"/>
        </w:rPr>
        <w:softHyphen/>
        <w:t>значили пилота Ильинского с экипажем: 2-й пилот Андреев, 1-й бортмеханик Ивашина, 2-й бортмеханик Гусев, бортрадистадист Чалеев. 29-го сентября 1939 г. СССР-Н238 вылетел по маршруту Игарка - Кресты - Игарка, причем пилот Андреев являлся руководителем полета - знакомил с трассой пилота Ильинского. Во время полета самолет несколько раз менял курс в поисках оз. Пясино, в результате, Ильинский произвел вынужденную посадку на ближайшем озере для восстановления ори</w:t>
      </w:r>
      <w:r w:rsidRPr="00584DE4">
        <w:rPr>
          <w:color w:val="000000" w:themeColor="text1"/>
          <w:sz w:val="16"/>
          <w:szCs w:val="16"/>
        </w:rPr>
        <w:softHyphen/>
        <w:t>ентировки.</w:t>
      </w:r>
    </w:p>
    <w:p w14:paraId="1A359C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возвращении из Крестов у станка Хантайка самолет попал в сильный снегопад и совершил вынужденную посадку на реку Енисей, где было решено ночевать до утра. Из-за большой волны и каменистого берега Ильинский около часа рулил, подыскивая место для стоянки. Не найдя подходящего места, встали у входа в устье горной речки, впадающей в Енисей. Самолет был закреплен двумя якорями, заведенными - один на пра</w:t>
      </w:r>
      <w:r w:rsidRPr="00584DE4">
        <w:rPr>
          <w:color w:val="000000" w:themeColor="text1"/>
          <w:sz w:val="16"/>
          <w:szCs w:val="16"/>
        </w:rPr>
        <w:softHyphen/>
        <w:t>вый, другой на левый берег. Таким образом, машину оставили на ночь, не выяснив грунта и глубин речки. Для охраны самолета был по</w:t>
      </w:r>
      <w:r w:rsidRPr="00584DE4">
        <w:rPr>
          <w:color w:val="000000" w:themeColor="text1"/>
          <w:sz w:val="16"/>
          <w:szCs w:val="16"/>
        </w:rPr>
        <w:softHyphen/>
        <w:t>ставлен караул из двух стрелков. Из экипажа для наблюдения за самолетом никто оставлен не был.</w:t>
      </w:r>
    </w:p>
    <w:p w14:paraId="15C0E8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5 часов утра один стрелок из охраны со</w:t>
      </w:r>
      <w:r w:rsidRPr="00584DE4">
        <w:rPr>
          <w:color w:val="000000" w:themeColor="text1"/>
          <w:sz w:val="16"/>
          <w:szCs w:val="16"/>
        </w:rPr>
        <w:softHyphen/>
        <w:t>общил экипажу, что машину развернуло на берег. По прибытии экипажа к месту стоянки самолета выяснилось, что самолет стоит хво</w:t>
      </w:r>
      <w:r w:rsidRPr="00584DE4">
        <w:rPr>
          <w:color w:val="000000" w:themeColor="text1"/>
          <w:sz w:val="16"/>
          <w:szCs w:val="16"/>
        </w:rPr>
        <w:softHyphen/>
        <w:t>стом и правой жаброй к берегу и в нем много воды. При осмотре грунта под самолетом об</w:t>
      </w:r>
      <w:r w:rsidRPr="00584DE4">
        <w:rPr>
          <w:color w:val="000000" w:themeColor="text1"/>
          <w:sz w:val="16"/>
          <w:szCs w:val="16"/>
        </w:rPr>
        <w:softHyphen/>
        <w:t>наружили камни, которыми в течение ночи было пробито днище самолета в нескольких местах.</w:t>
      </w:r>
    </w:p>
    <w:p w14:paraId="24B11E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29 сентября по 12 октября с помощью вы</w:t>
      </w:r>
      <w:r w:rsidRPr="00584DE4">
        <w:rPr>
          <w:color w:val="000000" w:themeColor="text1"/>
          <w:sz w:val="16"/>
          <w:szCs w:val="16"/>
        </w:rPr>
        <w:softHyphen/>
        <w:t>званных ремонтников у поврежденной лодки заклепали днище, и только 19 октября самолет прибыл в Игарку. В результате прошедшего командира корабля Ильинского понизили в квалификации до 2-го класса, а летчику Андрееву объявили выговор.</w:t>
      </w:r>
    </w:p>
    <w:p w14:paraId="39ECF1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Распределение экипажей и самолетов на летнюю навигацию 1940 г, происходило в не</w:t>
      </w:r>
      <w:r w:rsidRPr="00584DE4">
        <w:rPr>
          <w:color w:val="000000" w:themeColor="text1"/>
          <w:sz w:val="16"/>
          <w:szCs w:val="16"/>
        </w:rPr>
        <w:softHyphen/>
        <w:t>сколько этапов. Окончательным, в соответ</w:t>
      </w:r>
      <w:r w:rsidRPr="00584DE4">
        <w:rPr>
          <w:color w:val="000000" w:themeColor="text1"/>
          <w:sz w:val="16"/>
          <w:szCs w:val="16"/>
        </w:rPr>
        <w:softHyphen/>
        <w:t>ствии с приказом №117 от 18.07.40 г. был утвержден экипаж: командир - пилот 1-го кл. С.И.Антюшев, 2-й пилот Г.И.Самохин, штурман Л.И.Рогожкин, бортмеханик Ф.Ф.Перов, борт</w:t>
      </w:r>
      <w:r w:rsidRPr="00584DE4">
        <w:rPr>
          <w:color w:val="000000" w:themeColor="text1"/>
          <w:sz w:val="16"/>
          <w:szCs w:val="16"/>
        </w:rPr>
        <w:softHyphen/>
        <w:t>радист А.И.Челышев. В качестве задания ука</w:t>
      </w:r>
      <w:r w:rsidRPr="00584DE4">
        <w:rPr>
          <w:color w:val="000000" w:themeColor="text1"/>
          <w:sz w:val="16"/>
          <w:szCs w:val="16"/>
        </w:rPr>
        <w:softHyphen/>
        <w:t>зывались изыскания на участке Игарка - Усть Кара.</w:t>
      </w:r>
    </w:p>
    <w:p w14:paraId="51EBD2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31.08.40 г. и 08.09.40 г. самолет Моско</w:t>
      </w:r>
      <w:r w:rsidRPr="00584DE4">
        <w:rPr>
          <w:color w:val="000000" w:themeColor="text1"/>
          <w:sz w:val="16"/>
          <w:szCs w:val="16"/>
        </w:rPr>
        <w:softHyphen/>
        <w:t>вской авиагруппы СССР-Н238, пилотируемый Антюшевым, совершает вынужденные посад</w:t>
      </w:r>
      <w:r w:rsidRPr="00584DE4">
        <w:rPr>
          <w:color w:val="000000" w:themeColor="text1"/>
          <w:sz w:val="16"/>
          <w:szCs w:val="16"/>
        </w:rPr>
        <w:softHyphen/>
        <w:t>ки, но остается цел. 11.09.40 г. у самолета Антюшева произошла авария мотора.</w:t>
      </w:r>
    </w:p>
    <w:p w14:paraId="5EFA9C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летнюю навигацию 1941 г. Н238 - само</w:t>
      </w:r>
      <w:r w:rsidRPr="00584DE4">
        <w:rPr>
          <w:color w:val="000000" w:themeColor="text1"/>
          <w:sz w:val="16"/>
          <w:szCs w:val="16"/>
        </w:rPr>
        <w:softHyphen/>
        <w:t>лет линейной работы, Колыма. Командир - пилот Сургучев, 1-й бортмеханик Перов, 2-й бортмеханик Лошкарев, бортрадист Королев. Затем бортрадистами последовательно на</w:t>
      </w:r>
      <w:r w:rsidRPr="00584DE4">
        <w:rPr>
          <w:color w:val="000000" w:themeColor="text1"/>
          <w:sz w:val="16"/>
          <w:szCs w:val="16"/>
        </w:rPr>
        <w:softHyphen/>
        <w:t>значались С.А.Наместников и В.В.Кузьмичев, штурманом то назначали, то отменяли на</w:t>
      </w:r>
      <w:r w:rsidRPr="00584DE4">
        <w:rPr>
          <w:color w:val="000000" w:themeColor="text1"/>
          <w:sz w:val="16"/>
          <w:szCs w:val="16"/>
        </w:rPr>
        <w:softHyphen/>
        <w:t>значение-Л.М.Рубинштейна.</w:t>
      </w:r>
    </w:p>
    <w:p w14:paraId="4F53F7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состоянию на 10 февраля 1942 г. Дорнье «Валь» СССР-Н238 Московской авиа</w:t>
      </w:r>
      <w:r w:rsidRPr="00584DE4">
        <w:rPr>
          <w:color w:val="000000" w:themeColor="text1"/>
          <w:sz w:val="16"/>
          <w:szCs w:val="16"/>
        </w:rPr>
        <w:softHyphen/>
        <w:t>группы ОН УПА ГУСМП подлежал списанию как аварийный. [РГАЭ,9570-2-1223] (11977).</w:t>
      </w:r>
    </w:p>
    <w:p w14:paraId="6350B13C" w14:textId="77777777" w:rsidR="004B0DF9" w:rsidRPr="00584DE4" w:rsidRDefault="004B0DF9" w:rsidP="00584DE4">
      <w:pPr>
        <w:autoSpaceDE w:val="0"/>
        <w:autoSpaceDN w:val="0"/>
        <w:adjustRightInd w:val="0"/>
        <w:jc w:val="both"/>
        <w:rPr>
          <w:color w:val="000000" w:themeColor="text1"/>
          <w:sz w:val="16"/>
          <w:szCs w:val="16"/>
        </w:rPr>
      </w:pPr>
    </w:p>
    <w:p w14:paraId="29AC36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сентября 1938 дата присвоения опознавательного знака с лите</w:t>
      </w:r>
      <w:r w:rsidRPr="00584DE4">
        <w:rPr>
          <w:color w:val="000000" w:themeColor="text1"/>
          <w:sz w:val="16"/>
          <w:szCs w:val="16"/>
        </w:rPr>
        <w:softHyphen/>
        <w:t>рой «Н» - ДВ СССР-Н239. Заводской № 97, двигатели - 2 М-17Ф. В 1938 г. самолет поступил в Московскую авиагруппу УПА. Первым полетом летающей лодки стало задание на «спецоблет» началь</w:t>
      </w:r>
      <w:r w:rsidRPr="00584DE4">
        <w:rPr>
          <w:color w:val="000000" w:themeColor="text1"/>
          <w:sz w:val="16"/>
          <w:szCs w:val="16"/>
        </w:rPr>
        <w:softHyphen/>
        <w:t>ника политуправления Севморпути Белахова по аэропортам Енисейской и Ленской авиали</w:t>
      </w:r>
      <w:r w:rsidRPr="00584DE4">
        <w:rPr>
          <w:color w:val="000000" w:themeColor="text1"/>
          <w:sz w:val="16"/>
          <w:szCs w:val="16"/>
        </w:rPr>
        <w:softHyphen/>
        <w:t>ний. Товарищу начальнику понравилась рабо</w:t>
      </w:r>
      <w:r w:rsidRPr="00584DE4">
        <w:rPr>
          <w:color w:val="000000" w:themeColor="text1"/>
          <w:sz w:val="16"/>
          <w:szCs w:val="16"/>
        </w:rPr>
        <w:softHyphen/>
        <w:t>та бортмехаников Кекушева и В.П.Бывшева, которые «обеспечили безотказную и беспере</w:t>
      </w:r>
      <w:r w:rsidRPr="00584DE4">
        <w:rPr>
          <w:color w:val="000000" w:themeColor="text1"/>
          <w:sz w:val="16"/>
          <w:szCs w:val="16"/>
        </w:rPr>
        <w:softHyphen/>
        <w:t>бойную работу винтомоторной группы само</w:t>
      </w:r>
      <w:r w:rsidRPr="00584DE4">
        <w:rPr>
          <w:color w:val="000000" w:themeColor="text1"/>
          <w:sz w:val="16"/>
          <w:szCs w:val="16"/>
        </w:rPr>
        <w:softHyphen/>
        <w:t>лета Н239 и сохранность материальной части его». За это 1-й бортмеханик Кекушев получил премию в 800 руб., а 2-й бортмеханик Бывшев -700 руб.</w:t>
      </w:r>
    </w:p>
    <w:p w14:paraId="4EAF94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 самолет ремонтировался на Красноярском авиаремонтном заводе. После ремонта, в центроплане в течение не</w:t>
      </w:r>
      <w:r w:rsidRPr="00584DE4">
        <w:rPr>
          <w:color w:val="000000" w:themeColor="text1"/>
          <w:sz w:val="16"/>
          <w:szCs w:val="16"/>
        </w:rPr>
        <w:softHyphen/>
        <w:t>скольких минут было собрано несколько сот заклепок. То же можно было наблюдать и на других самолетах. Возмущение комиссии вы</w:t>
      </w:r>
      <w:r w:rsidRPr="00584DE4">
        <w:rPr>
          <w:color w:val="000000" w:themeColor="text1"/>
          <w:sz w:val="16"/>
          <w:szCs w:val="16"/>
        </w:rPr>
        <w:softHyphen/>
        <w:t>звал не сам факт наличия посторонних пред</w:t>
      </w:r>
      <w:r w:rsidRPr="00584DE4">
        <w:rPr>
          <w:color w:val="000000" w:themeColor="text1"/>
          <w:sz w:val="16"/>
          <w:szCs w:val="16"/>
        </w:rPr>
        <w:softHyphen/>
        <w:t>метов, а то, что это были дефицитные алюми</w:t>
      </w:r>
      <w:r w:rsidRPr="00584DE4">
        <w:rPr>
          <w:color w:val="000000" w:themeColor="text1"/>
          <w:sz w:val="16"/>
          <w:szCs w:val="16"/>
        </w:rPr>
        <w:softHyphen/>
        <w:t>ниевые заклепки. [Крылья Арктики, №16 (210), 10.04.39 г.]</w:t>
      </w:r>
    </w:p>
    <w:p w14:paraId="40D6AF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по УПА № 89 от 08.05.39 г. СССР- Н239 был назначен самолетом ледовой раз</w:t>
      </w:r>
      <w:r w:rsidRPr="00584DE4">
        <w:rPr>
          <w:color w:val="000000" w:themeColor="text1"/>
          <w:sz w:val="16"/>
          <w:szCs w:val="16"/>
        </w:rPr>
        <w:softHyphen/>
        <w:t>ведки в Чукотском море с базированием на Колыме. Работать лодка должна была в Западно-Сибирском море с экипажем в сле</w:t>
      </w:r>
      <w:r w:rsidRPr="00584DE4">
        <w:rPr>
          <w:color w:val="000000" w:themeColor="text1"/>
          <w:sz w:val="16"/>
          <w:szCs w:val="16"/>
        </w:rPr>
        <w:softHyphen/>
        <w:t>дующем составе: командир - пилот Федоренко, 2-й пилот Константинов, штурман Шепетко, 1-й бортмеханик Кекушев, 2-й борт</w:t>
      </w:r>
      <w:r w:rsidRPr="00584DE4">
        <w:rPr>
          <w:color w:val="000000" w:themeColor="text1"/>
          <w:sz w:val="16"/>
          <w:szCs w:val="16"/>
        </w:rPr>
        <w:softHyphen/>
        <w:t>механик Бывшев, бортрадист Смирнов. Однако уже 20 мая приказом по УПА № 94 са</w:t>
      </w:r>
      <w:r w:rsidRPr="00584DE4">
        <w:rPr>
          <w:color w:val="000000" w:themeColor="text1"/>
          <w:sz w:val="16"/>
          <w:szCs w:val="16"/>
        </w:rPr>
        <w:softHyphen/>
        <w:t>молет с тем же экипажем был назначен для ведения разведки в Восточно-Сибирском море.</w:t>
      </w:r>
    </w:p>
    <w:p w14:paraId="07288A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15.06.39 г. Федоренко на СССР-Н239 потер</w:t>
      </w:r>
      <w:r w:rsidRPr="00584DE4">
        <w:rPr>
          <w:color w:val="000000" w:themeColor="text1"/>
          <w:sz w:val="16"/>
          <w:szCs w:val="16"/>
        </w:rPr>
        <w:softHyphen/>
        <w:t>пел аварию мотора. [РГАЭ, 8328-1-1275]</w:t>
      </w:r>
    </w:p>
    <w:p w14:paraId="39632F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летнюю навигацию 1940 г. на СССР- Н239 был назначен другой экипаж: командир - пилот Веребрюсов С.А., штурман Рогожкин Л.М., 1-й бортмеханик Степнов К.Ф., 2-й борт</w:t>
      </w:r>
      <w:r w:rsidRPr="00584DE4">
        <w:rPr>
          <w:color w:val="000000" w:themeColor="text1"/>
          <w:sz w:val="16"/>
          <w:szCs w:val="16"/>
        </w:rPr>
        <w:softHyphen/>
        <w:t>механик Исаев И.Д., бортрадист Камбулов А.Д. (Приказ №52 поУПА ГУСМП от08.04.40 г.) Самолет предполагалось использовать на ли</w:t>
      </w:r>
      <w:r w:rsidRPr="00584DE4">
        <w:rPr>
          <w:color w:val="000000" w:themeColor="text1"/>
          <w:sz w:val="16"/>
          <w:szCs w:val="16"/>
        </w:rPr>
        <w:softHyphen/>
        <w:t>нейной работе в Игарке. Примерно через месяц состав экипажа был уточнен и из него</w:t>
      </w:r>
    </w:p>
    <w:p w14:paraId="2D1784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исключили штурмана (Приказ №70 по УПА ГУСМП от 11.05.40 г.). Еще через два месяца, 18.07.40 г., новое изменение: экипаж снова уменьшился. Теперь он состоял из командира Веребрюсова С.А., бортмеханика 1 класса А.А. Краснопевкова и бортрадиста Н.К. Богаткина. [РГАЭ, 9570-2-2970]</w:t>
      </w:r>
    </w:p>
    <w:p w14:paraId="7A4BF0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году СССР-Н239 входил в сос~ав Игарского авиаотряда, летнюю навигацию начал с первого дня. За год пребывания е отряде самолет 100 дней находился в эксплуа</w:t>
      </w:r>
      <w:r w:rsidRPr="00584DE4">
        <w:rPr>
          <w:color w:val="000000" w:themeColor="text1"/>
          <w:sz w:val="16"/>
          <w:szCs w:val="16"/>
        </w:rPr>
        <w:softHyphen/>
        <w:t>тации и 265 - в капремонте. Простои машины по техническим причинам составили 28 дней, и еще 12 дней заняла подготовка матчасти г профилактика. [РГАЭ, 9570-2-1211]</w:t>
      </w:r>
    </w:p>
    <w:p w14:paraId="4E6092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новой навигацией самолет снова ре</w:t>
      </w:r>
      <w:r w:rsidRPr="00584DE4">
        <w:rPr>
          <w:color w:val="000000" w:themeColor="text1"/>
          <w:sz w:val="16"/>
          <w:szCs w:val="16"/>
        </w:rPr>
        <w:softHyphen/>
        <w:t>монтировался на КАРЗе. Состояние после ре</w:t>
      </w:r>
      <w:r w:rsidRPr="00584DE4">
        <w:rPr>
          <w:color w:val="000000" w:themeColor="text1"/>
          <w:sz w:val="16"/>
          <w:szCs w:val="16"/>
        </w:rPr>
        <w:softHyphen/>
        <w:t>монта осталось не намного лучше, чем до него: правая жабра имела течь в стыке 13-го шпан</w:t>
      </w:r>
      <w:r w:rsidRPr="00584DE4">
        <w:rPr>
          <w:color w:val="000000" w:themeColor="text1"/>
          <w:sz w:val="16"/>
          <w:szCs w:val="16"/>
        </w:rPr>
        <w:softHyphen/>
        <w:t xml:space="preserve">гоута с лодкой, которая так и не была устоане- на из-за «трудности ремонта», 13-й и 16-й шпангоуты были поражены коррозией и та»же не ремонтировались. [Крылья Арктики. </w:t>
      </w:r>
      <w:r w:rsidRPr="00584DE4">
        <w:rPr>
          <w:color w:val="000000" w:themeColor="text1"/>
          <w:sz w:val="16"/>
          <w:szCs w:val="16"/>
          <w:lang w:val="en-US"/>
        </w:rPr>
        <w:t>NS</w:t>
      </w:r>
      <w:r w:rsidRPr="00584DE4">
        <w:rPr>
          <w:color w:val="000000" w:themeColor="text1"/>
          <w:sz w:val="16"/>
          <w:szCs w:val="16"/>
        </w:rPr>
        <w:t>10 (104), 08.03.41 г.]</w:t>
      </w:r>
    </w:p>
    <w:p w14:paraId="69E315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летнюю навигацию 1941 г. СССР-Н239 должен был продолжать линейную работу на Игарке с экипажем в составе: командир - пилот Червоноокий,бортмеханикФрутецкий и бортрадист Кузнецов (Приказ по УПА № 71. 8.5.41 г.)</w:t>
      </w:r>
    </w:p>
    <w:p w14:paraId="47AD2C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состоянию на 10 января 1942 г. самолет Московской авиагруппы ОН УПА ГУСМП СССР- Н239 находился в среднем ремонте, а на 10-е февраля 1942 г. в заводском.</w:t>
      </w:r>
    </w:p>
    <w:p w14:paraId="599CDB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07.12.42 г. инженер-пилот И.Ф. Коваленко, ст. инженер МАГ0Н П.В. Бубнов, ст. технолог ЦАРБ Лахов в гидропорте о. Молокова (Красноярск, КАРЗ) составили акт о техниче</w:t>
      </w:r>
      <w:r w:rsidRPr="00584DE4">
        <w:rPr>
          <w:color w:val="000000" w:themeColor="text1"/>
          <w:sz w:val="16"/>
          <w:szCs w:val="16"/>
        </w:rPr>
        <w:softHyphen/>
        <w:t>ском состоянии самолета Дорнье «Валь» СССР- Н239 Московской авиагруппы ОН УПА ГУСМП. Согласно ему, машина имела 2 средних и 5 ка- премонтов. С 1938 г. по 1942 г. ежегодно проходила заводской капремонт. Из-за них вес увеличился до 4850 кг. Полная нагрузка сни</w:t>
      </w:r>
      <w:r w:rsidRPr="00584DE4">
        <w:rPr>
          <w:color w:val="000000" w:themeColor="text1"/>
          <w:sz w:val="16"/>
          <w:szCs w:val="16"/>
        </w:rPr>
        <w:softHyphen/>
        <w:t>зилась до 2150 кг. (комерческая - 550 кг.). Потолок - до 2100 м. Гидро- и аэродинамиче</w:t>
      </w:r>
      <w:r w:rsidRPr="00584DE4">
        <w:rPr>
          <w:color w:val="000000" w:themeColor="text1"/>
          <w:sz w:val="16"/>
          <w:szCs w:val="16"/>
        </w:rPr>
        <w:softHyphen/>
        <w:t>ские свойства снизились. Набор высоты при V пред.=125 км/ч. Пилотирование затруднено. Самолет налетал за время эксплуатации 2098 ч. По техсостоянию пришел в ветхость из-за большого срока эксплуатации (14-лет). Ремонт признали нерентабельным.</w:t>
      </w:r>
    </w:p>
    <w:p w14:paraId="718BE0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по ГУСМП № Р-181 от 26.12.42 г. самолет списали и исключили из списков само- летно-моторного паркаУПА. [РГАЭ, 9570-2-267] (11977).</w:t>
      </w:r>
    </w:p>
    <w:p w14:paraId="1E28E9BA" w14:textId="77777777" w:rsidR="004B0DF9" w:rsidRPr="00584DE4" w:rsidRDefault="004B0DF9" w:rsidP="00584DE4">
      <w:pPr>
        <w:autoSpaceDE w:val="0"/>
        <w:autoSpaceDN w:val="0"/>
        <w:adjustRightInd w:val="0"/>
        <w:jc w:val="both"/>
        <w:rPr>
          <w:color w:val="000000" w:themeColor="text1"/>
          <w:sz w:val="16"/>
          <w:szCs w:val="16"/>
        </w:rPr>
      </w:pPr>
    </w:p>
    <w:p w14:paraId="229B52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 Начальник отдела электротехники НИИ ВВС в/инж. 2 ранга Полканов и Врид военкома отделов спецслужб НИИ ВВС в/инженер 3 ранга Сизов 9 сентября 1938 г. утвердили Отчет по гос. испытаниям опытных образцов подкрыльных посадочных факелов укороченного типа, пр-ва НИИ N 6 НКОП.</w:t>
      </w:r>
    </w:p>
    <w:p w14:paraId="3BC707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D807F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пригодность опытных подкрыльных посадочных факелов для принятия их на вооружение ВВС.</w:t>
      </w:r>
    </w:p>
    <w:p w14:paraId="259ADC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10712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Рекомендовать для принятия на вооружение ВВС факела 2-го варианта.</w:t>
      </w:r>
    </w:p>
    <w:p w14:paraId="476138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Факелы были получены в 3-х вариантах.</w:t>
      </w:r>
    </w:p>
    <w:p w14:paraId="77C5F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самих факелах не было надписей об указании варианта (3291).</w:t>
      </w:r>
    </w:p>
    <w:p w14:paraId="00E34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087F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 Пулемет калибра 12,7 мм конструкции Шпитального был подан на полигонные испытания на самолете И-16 (7409, 132).</w:t>
      </w:r>
    </w:p>
    <w:p w14:paraId="00198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FC033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815253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BBE209" w14:textId="77777777" w:rsidR="00A24B27" w:rsidRPr="00584DE4" w:rsidRDefault="00A24B27" w:rsidP="00584DE4">
      <w:pPr>
        <w:jc w:val="both"/>
        <w:rPr>
          <w:color w:val="000000" w:themeColor="text1"/>
          <w:sz w:val="16"/>
          <w:szCs w:val="16"/>
        </w:rPr>
      </w:pPr>
      <w:r w:rsidRPr="00584DE4">
        <w:rPr>
          <w:color w:val="000000" w:themeColor="text1"/>
          <w:sz w:val="16"/>
          <w:szCs w:val="16"/>
        </w:rPr>
        <w:t>7 сентября 1938 состоялось заседание ПБ и подписан Протокол № 63</w:t>
      </w:r>
    </w:p>
    <w:p w14:paraId="49DB537A" w14:textId="77777777" w:rsidR="00A24B27" w:rsidRPr="00584DE4" w:rsidRDefault="00A24B27" w:rsidP="00584DE4">
      <w:pPr>
        <w:jc w:val="both"/>
        <w:rPr>
          <w:color w:val="000000" w:themeColor="text1"/>
          <w:sz w:val="16"/>
          <w:szCs w:val="16"/>
        </w:rPr>
      </w:pPr>
      <w:r w:rsidRPr="00584DE4">
        <w:rPr>
          <w:color w:val="000000" w:themeColor="text1"/>
          <w:sz w:val="16"/>
          <w:szCs w:val="16"/>
        </w:rPr>
        <w:t>27 июля 1938 опросом членов ПБ</w:t>
      </w:r>
    </w:p>
    <w:p w14:paraId="7E1E51D9" w14:textId="77777777" w:rsidR="00A24B27" w:rsidRPr="00584DE4" w:rsidRDefault="00A24B27" w:rsidP="00584DE4">
      <w:pPr>
        <w:jc w:val="both"/>
        <w:rPr>
          <w:color w:val="000000" w:themeColor="text1"/>
          <w:sz w:val="16"/>
          <w:szCs w:val="16"/>
        </w:rPr>
      </w:pPr>
      <w:r w:rsidRPr="00584DE4">
        <w:rPr>
          <w:color w:val="000000" w:themeColor="text1"/>
          <w:sz w:val="16"/>
          <w:szCs w:val="16"/>
        </w:rPr>
        <w:t>10.- Вопрос К.О.</w:t>
      </w:r>
    </w:p>
    <w:p w14:paraId="6C36EC90" w14:textId="77777777" w:rsidR="00A24B27" w:rsidRPr="00584DE4" w:rsidRDefault="00A24B27" w:rsidP="00584DE4">
      <w:pPr>
        <w:jc w:val="both"/>
        <w:rPr>
          <w:color w:val="000000" w:themeColor="text1"/>
          <w:sz w:val="16"/>
          <w:szCs w:val="16"/>
        </w:rPr>
      </w:pPr>
      <w:r w:rsidRPr="00584DE4">
        <w:rPr>
          <w:color w:val="000000" w:themeColor="text1"/>
          <w:sz w:val="16"/>
          <w:szCs w:val="16"/>
        </w:rPr>
        <w:t>1. Командировать в Чехословакию комиссию под предсе</w:t>
      </w:r>
      <w:r w:rsidRPr="00584DE4">
        <w:rPr>
          <w:color w:val="000000" w:themeColor="text1"/>
          <w:sz w:val="16"/>
          <w:szCs w:val="16"/>
        </w:rPr>
        <w:softHyphen/>
        <w:t>дательством директора завода "Большевик" тов. Устинова Д.Ф., в составе 7 человек сроком на 10 дней для переговоров с фир</w:t>
      </w:r>
      <w:r w:rsidRPr="00584DE4">
        <w:rPr>
          <w:color w:val="000000" w:themeColor="text1"/>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21E3E89" w14:textId="77777777" w:rsidR="00A24B27" w:rsidRPr="00584DE4" w:rsidRDefault="00A24B27" w:rsidP="00584DE4">
      <w:pPr>
        <w:jc w:val="both"/>
        <w:rPr>
          <w:color w:val="000000" w:themeColor="text1"/>
          <w:sz w:val="16"/>
          <w:szCs w:val="16"/>
        </w:rPr>
      </w:pPr>
      <w:r w:rsidRPr="00584DE4">
        <w:rPr>
          <w:color w:val="000000" w:themeColor="text1"/>
          <w:sz w:val="16"/>
          <w:szCs w:val="16"/>
        </w:rPr>
        <w:t>2. Ассигновать в распоряжение тов.Устинова из резерв</w:t>
      </w:r>
      <w:r w:rsidRPr="00584DE4">
        <w:rPr>
          <w:color w:val="000000" w:themeColor="text1"/>
          <w:sz w:val="16"/>
          <w:szCs w:val="16"/>
        </w:rPr>
        <w:softHyphen/>
        <w:t>ного фонда СНК СССР на представительство 500 американских Долларов.</w:t>
      </w:r>
    </w:p>
    <w:p w14:paraId="2D51C8BD"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Ежову, Андрееву.</w:t>
      </w:r>
    </w:p>
    <w:p w14:paraId="358ED2A0" w14:textId="77777777" w:rsidR="00A24B27" w:rsidRPr="00584DE4" w:rsidRDefault="00A24B27" w:rsidP="00584DE4">
      <w:pPr>
        <w:jc w:val="both"/>
        <w:rPr>
          <w:color w:val="000000" w:themeColor="text1"/>
          <w:sz w:val="16"/>
          <w:szCs w:val="16"/>
        </w:rPr>
      </w:pPr>
      <w:r w:rsidRPr="00584DE4">
        <w:rPr>
          <w:color w:val="000000" w:themeColor="text1"/>
          <w:sz w:val="16"/>
          <w:szCs w:val="16"/>
        </w:rPr>
        <w:t>28 июля 1938 опросом членов ПБ</w:t>
      </w:r>
    </w:p>
    <w:p w14:paraId="43332768" w14:textId="77777777" w:rsidR="00A24B27" w:rsidRPr="00584DE4" w:rsidRDefault="00A24B27" w:rsidP="00584DE4">
      <w:pPr>
        <w:jc w:val="both"/>
        <w:rPr>
          <w:color w:val="000000" w:themeColor="text1"/>
          <w:sz w:val="16"/>
          <w:szCs w:val="16"/>
        </w:rPr>
      </w:pPr>
      <w:r w:rsidRPr="00584DE4">
        <w:rPr>
          <w:color w:val="000000" w:themeColor="text1"/>
          <w:sz w:val="16"/>
          <w:szCs w:val="16"/>
        </w:rPr>
        <w:t>16.- Вопросы К.О.</w:t>
      </w:r>
    </w:p>
    <w:p w14:paraId="1C7B8E1C"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следующие решения К.О.:</w:t>
      </w:r>
    </w:p>
    <w:p w14:paraId="4B078D08" w14:textId="77777777" w:rsidR="00A24B27" w:rsidRPr="00584DE4" w:rsidRDefault="00A24B27" w:rsidP="00584DE4">
      <w:pPr>
        <w:jc w:val="both"/>
        <w:rPr>
          <w:color w:val="000000" w:themeColor="text1"/>
          <w:sz w:val="16"/>
          <w:szCs w:val="16"/>
        </w:rPr>
      </w:pPr>
      <w:r w:rsidRPr="00584DE4">
        <w:rPr>
          <w:color w:val="000000" w:themeColor="text1"/>
          <w:sz w:val="16"/>
          <w:szCs w:val="16"/>
        </w:rPr>
        <w:t>…</w:t>
      </w:r>
    </w:p>
    <w:p w14:paraId="7BBA42F8" w14:textId="77777777" w:rsidR="00A24B27" w:rsidRPr="00584DE4" w:rsidRDefault="00A24B27" w:rsidP="00584DE4">
      <w:pPr>
        <w:jc w:val="both"/>
        <w:rPr>
          <w:color w:val="000000" w:themeColor="text1"/>
          <w:sz w:val="16"/>
          <w:szCs w:val="16"/>
        </w:rPr>
      </w:pPr>
      <w:r w:rsidRPr="00584DE4">
        <w:rPr>
          <w:color w:val="000000" w:themeColor="text1"/>
          <w:sz w:val="16"/>
          <w:szCs w:val="16"/>
        </w:rPr>
        <w:t>П. Об Осоавиахиме.</w:t>
      </w:r>
    </w:p>
    <w:p w14:paraId="33A826D8" w14:textId="77777777" w:rsidR="00A24B27" w:rsidRPr="00584DE4" w:rsidRDefault="00A24B27" w:rsidP="00584DE4">
      <w:pPr>
        <w:jc w:val="both"/>
        <w:rPr>
          <w:color w:val="000000" w:themeColor="text1"/>
          <w:sz w:val="16"/>
          <w:szCs w:val="16"/>
        </w:rPr>
      </w:pPr>
      <w:r w:rsidRPr="00584DE4">
        <w:rPr>
          <w:color w:val="000000" w:themeColor="text1"/>
          <w:sz w:val="16"/>
          <w:szCs w:val="16"/>
        </w:rPr>
        <w:t>Подчинить Народному Комиссару Обороны Председателя Центрального Совета Осоавиахима по вопросам:</w:t>
      </w:r>
    </w:p>
    <w:p w14:paraId="54E704F5" w14:textId="77777777" w:rsidR="00A24B27" w:rsidRPr="00584DE4" w:rsidRDefault="00A24B27" w:rsidP="00584DE4">
      <w:pPr>
        <w:jc w:val="both"/>
        <w:rPr>
          <w:color w:val="000000" w:themeColor="text1"/>
          <w:sz w:val="16"/>
          <w:szCs w:val="16"/>
        </w:rPr>
      </w:pPr>
      <w:r w:rsidRPr="00584DE4">
        <w:rPr>
          <w:color w:val="000000" w:themeColor="text1"/>
          <w:sz w:val="16"/>
          <w:szCs w:val="16"/>
        </w:rPr>
        <w:t>1) военного и спортивного обучения членов общества;</w:t>
      </w:r>
    </w:p>
    <w:p w14:paraId="3DB618B3" w14:textId="77777777" w:rsidR="00A24B27" w:rsidRPr="00584DE4" w:rsidRDefault="00A24B27" w:rsidP="00584DE4">
      <w:pPr>
        <w:jc w:val="both"/>
        <w:rPr>
          <w:color w:val="000000" w:themeColor="text1"/>
          <w:sz w:val="16"/>
          <w:szCs w:val="16"/>
        </w:rPr>
      </w:pPr>
      <w:r w:rsidRPr="00584DE4">
        <w:rPr>
          <w:color w:val="000000" w:themeColor="text1"/>
          <w:sz w:val="16"/>
          <w:szCs w:val="16"/>
        </w:rPr>
        <w:t>2)строительства военизированных школ, клубов, аэродромов;</w:t>
      </w:r>
    </w:p>
    <w:p w14:paraId="0DDE61DF" w14:textId="77777777" w:rsidR="00A24B27" w:rsidRPr="00584DE4" w:rsidRDefault="00A24B27" w:rsidP="00584DE4">
      <w:pPr>
        <w:jc w:val="both"/>
        <w:rPr>
          <w:color w:val="000000" w:themeColor="text1"/>
          <w:sz w:val="16"/>
          <w:szCs w:val="16"/>
        </w:rPr>
      </w:pPr>
      <w:r w:rsidRPr="00584DE4">
        <w:rPr>
          <w:color w:val="000000" w:themeColor="text1"/>
          <w:sz w:val="16"/>
          <w:szCs w:val="16"/>
        </w:rPr>
        <w:t>3)организации противовоздушной и противохимической обороны и</w:t>
      </w:r>
    </w:p>
    <w:p w14:paraId="275D6F7F" w14:textId="77777777" w:rsidR="00A24B27" w:rsidRPr="00584DE4" w:rsidRDefault="00A24B27" w:rsidP="00584DE4">
      <w:pPr>
        <w:jc w:val="both"/>
        <w:rPr>
          <w:color w:val="000000" w:themeColor="text1"/>
          <w:sz w:val="16"/>
          <w:szCs w:val="16"/>
        </w:rPr>
      </w:pPr>
      <w:r w:rsidRPr="00584DE4">
        <w:rPr>
          <w:color w:val="000000" w:themeColor="text1"/>
          <w:sz w:val="16"/>
          <w:szCs w:val="16"/>
        </w:rPr>
        <w:t>4)другим вопросам, связанным с оборонной работой Осоавиахима.</w:t>
      </w:r>
    </w:p>
    <w:p w14:paraId="468B198D"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Ворошилову, Горшенину, Базилевичу.</w:t>
      </w:r>
    </w:p>
    <w:p w14:paraId="61601BD3" w14:textId="77777777" w:rsidR="00A24B27" w:rsidRPr="00584DE4" w:rsidRDefault="00A24B27" w:rsidP="00584DE4">
      <w:pPr>
        <w:jc w:val="both"/>
        <w:rPr>
          <w:color w:val="000000" w:themeColor="text1"/>
          <w:sz w:val="16"/>
          <w:szCs w:val="16"/>
        </w:rPr>
      </w:pPr>
      <w:r w:rsidRPr="00584DE4">
        <w:rPr>
          <w:color w:val="000000" w:themeColor="text1"/>
          <w:sz w:val="16"/>
          <w:szCs w:val="16"/>
        </w:rPr>
        <w:t>29 июля 1938 опросом членов ПБ</w:t>
      </w:r>
    </w:p>
    <w:p w14:paraId="3F18532E" w14:textId="77777777" w:rsidR="00A24B27" w:rsidRPr="00584DE4" w:rsidRDefault="00A24B27" w:rsidP="00584DE4">
      <w:pPr>
        <w:jc w:val="both"/>
        <w:rPr>
          <w:color w:val="000000" w:themeColor="text1"/>
          <w:sz w:val="16"/>
          <w:szCs w:val="16"/>
        </w:rPr>
      </w:pPr>
      <w:r w:rsidRPr="00584DE4">
        <w:rPr>
          <w:color w:val="000000" w:themeColor="text1"/>
          <w:sz w:val="16"/>
          <w:szCs w:val="16"/>
        </w:rPr>
        <w:t>20.- Об Архангельском судостроительном заводе.</w:t>
      </w:r>
    </w:p>
    <w:p w14:paraId="233BEA46"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следующий проект постановления Комитета Обороны:</w:t>
      </w:r>
    </w:p>
    <w:p w14:paraId="4C973BBF" w14:textId="77777777" w:rsidR="00A24B27" w:rsidRPr="00584DE4" w:rsidRDefault="00A24B27" w:rsidP="00584DE4">
      <w:pPr>
        <w:jc w:val="both"/>
        <w:rPr>
          <w:color w:val="000000" w:themeColor="text1"/>
          <w:sz w:val="16"/>
          <w:szCs w:val="16"/>
        </w:rPr>
      </w:pPr>
      <w:r w:rsidRPr="00584DE4">
        <w:rPr>
          <w:color w:val="000000" w:themeColor="text1"/>
          <w:sz w:val="16"/>
          <w:szCs w:val="16"/>
        </w:rPr>
        <w:t>"Признать состояние строительства Архангельского судостроительного завода № 402 крайне неудовлетворительным.</w:t>
      </w:r>
    </w:p>
    <w:p w14:paraId="60DBF0B1" w14:textId="77777777" w:rsidR="00A24B27" w:rsidRPr="00584DE4" w:rsidRDefault="00A24B27" w:rsidP="00584DE4">
      <w:pPr>
        <w:jc w:val="both"/>
        <w:rPr>
          <w:color w:val="000000" w:themeColor="text1"/>
          <w:sz w:val="16"/>
          <w:szCs w:val="16"/>
        </w:rPr>
      </w:pPr>
      <w:r w:rsidRPr="00584DE4">
        <w:rPr>
          <w:color w:val="000000" w:themeColor="text1"/>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70AD9C20" w14:textId="77777777" w:rsidR="00A24B27" w:rsidRPr="00584DE4" w:rsidRDefault="00A24B27" w:rsidP="00584DE4">
      <w:pPr>
        <w:jc w:val="both"/>
        <w:rPr>
          <w:color w:val="000000" w:themeColor="text1"/>
          <w:sz w:val="16"/>
          <w:szCs w:val="16"/>
        </w:rPr>
      </w:pPr>
      <w:r w:rsidRPr="00584DE4">
        <w:rPr>
          <w:color w:val="000000" w:themeColor="text1"/>
          <w:sz w:val="16"/>
          <w:szCs w:val="16"/>
        </w:rPr>
        <w:t>В соответствии с этим Комитет Обороны при СНК СССР постановляет:</w:t>
      </w:r>
    </w:p>
    <w:p w14:paraId="4F4B720F" w14:textId="77777777" w:rsidR="00A24B27" w:rsidRPr="00584DE4" w:rsidRDefault="00A24B27" w:rsidP="00584DE4">
      <w:pPr>
        <w:jc w:val="both"/>
        <w:rPr>
          <w:color w:val="000000" w:themeColor="text1"/>
          <w:sz w:val="16"/>
          <w:szCs w:val="16"/>
        </w:rPr>
      </w:pPr>
      <w:r w:rsidRPr="00584DE4">
        <w:rPr>
          <w:color w:val="000000" w:themeColor="text1"/>
          <w:sz w:val="16"/>
          <w:szCs w:val="16"/>
        </w:rPr>
        <w:t>1. Освободить от работы начальника строительства Ар</w:t>
      </w:r>
      <w:r w:rsidRPr="00584DE4">
        <w:rPr>
          <w:color w:val="000000" w:themeColor="text1"/>
          <w:sz w:val="16"/>
          <w:szCs w:val="16"/>
        </w:rPr>
        <w:softHyphen/>
        <w:t>хангельского судостроительного завода № 402 т. Кирилкина.</w:t>
      </w:r>
    </w:p>
    <w:p w14:paraId="1C637BCC" w14:textId="77777777" w:rsidR="00A24B27" w:rsidRPr="00584DE4" w:rsidRDefault="00A24B27" w:rsidP="00584DE4">
      <w:pPr>
        <w:jc w:val="both"/>
        <w:rPr>
          <w:color w:val="000000" w:themeColor="text1"/>
          <w:sz w:val="16"/>
          <w:szCs w:val="16"/>
        </w:rPr>
      </w:pPr>
      <w:r w:rsidRPr="00584DE4">
        <w:rPr>
          <w:color w:val="000000" w:themeColor="text1"/>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584DE4">
        <w:rPr>
          <w:color w:val="000000" w:themeColor="text1"/>
          <w:sz w:val="16"/>
          <w:szCs w:val="16"/>
        </w:rPr>
        <w:softHyphen/>
        <w:t>тельства тов. Хархардина и заместителем главного инженера по промышленным об"ектам - т. Протопопова.</w:t>
      </w:r>
    </w:p>
    <w:p w14:paraId="2F910C7D" w14:textId="77777777" w:rsidR="00A24B27" w:rsidRPr="00584DE4" w:rsidRDefault="00A24B27" w:rsidP="00584DE4">
      <w:pPr>
        <w:jc w:val="both"/>
        <w:rPr>
          <w:color w:val="000000" w:themeColor="text1"/>
          <w:sz w:val="16"/>
          <w:szCs w:val="16"/>
        </w:rPr>
      </w:pPr>
      <w:r w:rsidRPr="00584DE4">
        <w:rPr>
          <w:color w:val="000000" w:themeColor="text1"/>
          <w:sz w:val="16"/>
          <w:szCs w:val="16"/>
        </w:rPr>
        <w:t>3. Обязать т. Кирилкина сдать, а т. Кронова, совместно с т.т. Хархардиным и Мачтетом, принять строительство Архан</w:t>
      </w:r>
      <w:r w:rsidRPr="00584DE4">
        <w:rPr>
          <w:color w:val="000000" w:themeColor="text1"/>
          <w:sz w:val="16"/>
          <w:szCs w:val="16"/>
        </w:rPr>
        <w:softHyphen/>
        <w:t>гельского судостроительного завода в двухдекадный срок и акт сдачи-приемки представить в Комитет Обороны СССР.</w:t>
      </w:r>
    </w:p>
    <w:p w14:paraId="6A98E6E8" w14:textId="77777777" w:rsidR="00A24B27" w:rsidRPr="00584DE4" w:rsidRDefault="00A24B27" w:rsidP="00584DE4">
      <w:pPr>
        <w:jc w:val="both"/>
        <w:rPr>
          <w:color w:val="000000" w:themeColor="text1"/>
          <w:sz w:val="16"/>
          <w:szCs w:val="16"/>
        </w:rPr>
      </w:pPr>
      <w:r w:rsidRPr="00584DE4">
        <w:rPr>
          <w:color w:val="000000" w:themeColor="text1"/>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584DE4">
        <w:rPr>
          <w:color w:val="000000" w:themeColor="text1"/>
          <w:sz w:val="16"/>
          <w:szCs w:val="16"/>
        </w:rPr>
        <w:softHyphen/>
        <w:t>ного Управления НКОП).</w:t>
      </w:r>
    </w:p>
    <w:p w14:paraId="06DF47C6" w14:textId="77777777" w:rsidR="00A24B27" w:rsidRPr="00584DE4" w:rsidRDefault="00A24B27" w:rsidP="00584DE4">
      <w:pPr>
        <w:jc w:val="both"/>
        <w:rPr>
          <w:color w:val="000000" w:themeColor="text1"/>
          <w:sz w:val="16"/>
          <w:szCs w:val="16"/>
        </w:rPr>
      </w:pPr>
      <w:r w:rsidRPr="00584DE4">
        <w:rPr>
          <w:color w:val="000000" w:themeColor="text1"/>
          <w:sz w:val="16"/>
          <w:szCs w:val="16"/>
        </w:rPr>
        <w:lastRenderedPageBreak/>
        <w:t>4. Во изменение решения Комитета Обороны от 28 марта 1938 г. № 45/с. передать строительство Архангельского су</w:t>
      </w:r>
      <w:r w:rsidRPr="00584DE4">
        <w:rPr>
          <w:color w:val="000000" w:themeColor="text1"/>
          <w:sz w:val="16"/>
          <w:szCs w:val="16"/>
        </w:rPr>
        <w:softHyphen/>
        <w:t>достроительного завода № 402 полностью Наркомвнуделу СССР.</w:t>
      </w:r>
    </w:p>
    <w:p w14:paraId="3ED12336" w14:textId="77777777" w:rsidR="00A24B27" w:rsidRPr="00584DE4" w:rsidRDefault="00A24B27" w:rsidP="00584DE4">
      <w:pPr>
        <w:jc w:val="both"/>
        <w:rPr>
          <w:color w:val="000000" w:themeColor="text1"/>
          <w:sz w:val="16"/>
          <w:szCs w:val="16"/>
        </w:rPr>
      </w:pPr>
      <w:r w:rsidRPr="00584DE4">
        <w:rPr>
          <w:color w:val="000000" w:themeColor="text1"/>
          <w:sz w:val="16"/>
          <w:szCs w:val="16"/>
        </w:rPr>
        <w:t>5. Предложить НКОП передать Наркомвнуделу СССР аппа</w:t>
      </w:r>
      <w:r w:rsidRPr="00584DE4">
        <w:rPr>
          <w:color w:val="000000" w:themeColor="text1"/>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584DE4">
        <w:rPr>
          <w:color w:val="000000" w:themeColor="text1"/>
          <w:sz w:val="16"/>
          <w:szCs w:val="16"/>
        </w:rPr>
        <w:softHyphen/>
        <w:t>ва.</w:t>
      </w:r>
    </w:p>
    <w:p w14:paraId="7840B5DE" w14:textId="77777777" w:rsidR="00A24B27" w:rsidRPr="00584DE4" w:rsidRDefault="00A24B27" w:rsidP="00584DE4">
      <w:pPr>
        <w:jc w:val="both"/>
        <w:rPr>
          <w:color w:val="000000" w:themeColor="text1"/>
          <w:sz w:val="16"/>
          <w:szCs w:val="16"/>
        </w:rPr>
      </w:pPr>
      <w:r w:rsidRPr="00584DE4">
        <w:rPr>
          <w:color w:val="000000" w:themeColor="text1"/>
          <w:sz w:val="16"/>
          <w:szCs w:val="16"/>
        </w:rPr>
        <w:t>6. Установить, что финансирование строительства Нар</w:t>
      </w:r>
      <w:r w:rsidRPr="00584DE4">
        <w:rPr>
          <w:color w:val="000000" w:themeColor="text1"/>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658DEB06" w14:textId="77777777" w:rsidR="00A24B27" w:rsidRPr="00584DE4" w:rsidRDefault="00A24B27" w:rsidP="00584DE4">
      <w:pPr>
        <w:jc w:val="both"/>
        <w:rPr>
          <w:color w:val="000000" w:themeColor="text1"/>
          <w:sz w:val="16"/>
          <w:szCs w:val="16"/>
        </w:rPr>
      </w:pPr>
      <w:r w:rsidRPr="00584DE4">
        <w:rPr>
          <w:color w:val="000000" w:themeColor="text1"/>
          <w:sz w:val="16"/>
          <w:szCs w:val="16"/>
        </w:rPr>
        <w:t>7. Оставить за НКОП изготовление эскизного и техни</w:t>
      </w:r>
      <w:r w:rsidRPr="00584DE4">
        <w:rPr>
          <w:color w:val="000000" w:themeColor="text1"/>
          <w:sz w:val="16"/>
          <w:szCs w:val="16"/>
        </w:rPr>
        <w:softHyphen/>
        <w:t>ческого проектов и рабочих чертежей в сроки по согласова</w:t>
      </w:r>
      <w:r w:rsidRPr="00584DE4">
        <w:rPr>
          <w:color w:val="000000" w:themeColor="text1"/>
          <w:sz w:val="16"/>
          <w:szCs w:val="16"/>
        </w:rPr>
        <w:softHyphen/>
        <w:t>нию с НКВД СССР.</w:t>
      </w:r>
    </w:p>
    <w:p w14:paraId="107E3C3E" w14:textId="77777777" w:rsidR="00A24B27" w:rsidRPr="00584DE4" w:rsidRDefault="00A24B27" w:rsidP="00584DE4">
      <w:pPr>
        <w:jc w:val="both"/>
        <w:rPr>
          <w:color w:val="000000" w:themeColor="text1"/>
          <w:sz w:val="16"/>
          <w:szCs w:val="16"/>
        </w:rPr>
      </w:pPr>
      <w:r w:rsidRPr="00584DE4">
        <w:rPr>
          <w:color w:val="000000" w:themeColor="text1"/>
          <w:sz w:val="16"/>
          <w:szCs w:val="16"/>
        </w:rPr>
        <w:t>8. Обязать НКОП и НКВД СССР представить на утвержде</w:t>
      </w:r>
      <w:r w:rsidRPr="00584DE4">
        <w:rPr>
          <w:color w:val="000000" w:themeColor="text1"/>
          <w:sz w:val="16"/>
          <w:szCs w:val="16"/>
        </w:rPr>
        <w:softHyphen/>
        <w:t>ние к 15.IX.38 г. в Комитет Обороны при СНК СССР генераль</w:t>
      </w:r>
      <w:r w:rsidRPr="00584DE4">
        <w:rPr>
          <w:color w:val="000000" w:themeColor="text1"/>
          <w:sz w:val="16"/>
          <w:szCs w:val="16"/>
        </w:rPr>
        <w:softHyphen/>
        <w:t>ную смету строительства Архангельского судостроительного завода.</w:t>
      </w:r>
    </w:p>
    <w:p w14:paraId="55D9E20D" w14:textId="77777777" w:rsidR="00A24B27" w:rsidRPr="00584DE4" w:rsidRDefault="00A24B27" w:rsidP="00584DE4">
      <w:pPr>
        <w:jc w:val="both"/>
        <w:rPr>
          <w:color w:val="000000" w:themeColor="text1"/>
          <w:sz w:val="16"/>
          <w:szCs w:val="16"/>
        </w:rPr>
      </w:pPr>
      <w:r w:rsidRPr="00584DE4">
        <w:rPr>
          <w:color w:val="000000" w:themeColor="text1"/>
          <w:sz w:val="16"/>
          <w:szCs w:val="16"/>
        </w:rPr>
        <w:t>9.Для подготовки и организации Архангельского судо</w:t>
      </w:r>
      <w:r w:rsidRPr="00584DE4">
        <w:rPr>
          <w:color w:val="000000" w:themeColor="text1"/>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584DE4">
        <w:rPr>
          <w:color w:val="000000" w:themeColor="text1"/>
          <w:sz w:val="16"/>
          <w:szCs w:val="16"/>
        </w:rPr>
        <w:softHyphen/>
        <w:t>хангельского судостроительного завода, во главе с директо</w:t>
      </w:r>
      <w:r w:rsidRPr="00584DE4">
        <w:rPr>
          <w:color w:val="000000" w:themeColor="text1"/>
          <w:sz w:val="16"/>
          <w:szCs w:val="16"/>
        </w:rPr>
        <w:softHyphen/>
        <w:t>ром завода, подчиненным непосредственно НКОП.</w:t>
      </w:r>
    </w:p>
    <w:p w14:paraId="22C1EA29" w14:textId="77777777" w:rsidR="00A24B27" w:rsidRPr="00584DE4" w:rsidRDefault="00A24B27" w:rsidP="00584DE4">
      <w:pPr>
        <w:jc w:val="both"/>
        <w:rPr>
          <w:color w:val="000000" w:themeColor="text1"/>
          <w:sz w:val="16"/>
          <w:szCs w:val="16"/>
        </w:rPr>
      </w:pPr>
      <w:r w:rsidRPr="00584DE4">
        <w:rPr>
          <w:color w:val="000000" w:themeColor="text1"/>
          <w:sz w:val="16"/>
          <w:szCs w:val="16"/>
        </w:rPr>
        <w:t>Обязать т.т. Кагановича М.М. и Тевосяна в декадный срок представить на утверждение ЦК ВКП(б) кандидатуру ди</w:t>
      </w:r>
      <w:r w:rsidRPr="00584DE4">
        <w:rPr>
          <w:color w:val="000000" w:themeColor="text1"/>
          <w:sz w:val="16"/>
          <w:szCs w:val="16"/>
        </w:rPr>
        <w:softHyphen/>
        <w:t>ректора Архангельского судостроительного завода.</w:t>
      </w:r>
    </w:p>
    <w:p w14:paraId="0440EDC8" w14:textId="77777777" w:rsidR="00A24B27" w:rsidRPr="00584DE4" w:rsidRDefault="00A24B27" w:rsidP="00584DE4">
      <w:pPr>
        <w:jc w:val="both"/>
        <w:rPr>
          <w:color w:val="000000" w:themeColor="text1"/>
          <w:sz w:val="16"/>
          <w:szCs w:val="16"/>
        </w:rPr>
      </w:pPr>
      <w:r w:rsidRPr="00584DE4">
        <w:rPr>
          <w:color w:val="000000" w:themeColor="text1"/>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584DE4">
        <w:rPr>
          <w:color w:val="000000" w:themeColor="text1"/>
          <w:sz w:val="16"/>
          <w:szCs w:val="16"/>
        </w:rPr>
        <w:softHyphen/>
        <w:t>гии и эксплоатации завода.</w:t>
      </w:r>
    </w:p>
    <w:p w14:paraId="49EEBEB0" w14:textId="77777777" w:rsidR="00A24B27" w:rsidRPr="00584DE4" w:rsidRDefault="00A24B27" w:rsidP="00584DE4">
      <w:pPr>
        <w:jc w:val="both"/>
        <w:rPr>
          <w:color w:val="000000" w:themeColor="text1"/>
          <w:sz w:val="16"/>
          <w:szCs w:val="16"/>
        </w:rPr>
      </w:pPr>
      <w:r w:rsidRPr="00584DE4">
        <w:rPr>
          <w:color w:val="000000" w:themeColor="text1"/>
          <w:sz w:val="16"/>
          <w:szCs w:val="16"/>
        </w:rPr>
        <w:t>11. Обязать НКОП передать Наркомвнуделу СССР в де</w:t>
      </w:r>
      <w:r w:rsidRPr="00584DE4">
        <w:rPr>
          <w:color w:val="000000" w:themeColor="text1"/>
          <w:sz w:val="16"/>
          <w:szCs w:val="16"/>
        </w:rPr>
        <w:softHyphen/>
        <w:t>кадный срок все ассигнования, а также все материальные ресурсы, выделенные правительством строительству Архан</w:t>
      </w:r>
      <w:r w:rsidRPr="00584DE4">
        <w:rPr>
          <w:color w:val="000000" w:themeColor="text1"/>
          <w:sz w:val="16"/>
          <w:szCs w:val="16"/>
        </w:rPr>
        <w:softHyphen/>
        <w:t>гельского судостроительного завода для программы 1938 г.</w:t>
      </w:r>
    </w:p>
    <w:p w14:paraId="67164625" w14:textId="77777777" w:rsidR="00A24B27" w:rsidRPr="00584DE4" w:rsidRDefault="00A24B27" w:rsidP="00584DE4">
      <w:pPr>
        <w:jc w:val="both"/>
        <w:rPr>
          <w:color w:val="000000" w:themeColor="text1"/>
          <w:sz w:val="16"/>
          <w:szCs w:val="16"/>
        </w:rPr>
      </w:pPr>
      <w:r w:rsidRPr="00584DE4">
        <w:rPr>
          <w:color w:val="000000" w:themeColor="text1"/>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584DE4">
        <w:rPr>
          <w:color w:val="000000" w:themeColor="text1"/>
          <w:sz w:val="16"/>
          <w:szCs w:val="16"/>
        </w:rPr>
        <w:softHyphen/>
        <w:t>ного завода № 402. В задачу этого бюро поставить консуль</w:t>
      </w:r>
      <w:r w:rsidRPr="00584DE4">
        <w:rPr>
          <w:color w:val="000000" w:themeColor="text1"/>
          <w:sz w:val="16"/>
          <w:szCs w:val="16"/>
        </w:rPr>
        <w:softHyphen/>
        <w:t>тацию к подготовке завода к эксплоатации (разработку тех</w:t>
      </w:r>
      <w:r w:rsidRPr="00584DE4">
        <w:rPr>
          <w:color w:val="000000" w:themeColor="text1"/>
          <w:sz w:val="16"/>
          <w:szCs w:val="16"/>
        </w:rPr>
        <w:softHyphen/>
        <w:t>нологического процесса, закладку кораблей и т.п.).</w:t>
      </w:r>
    </w:p>
    <w:p w14:paraId="5C8DDBF8"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М.М., Ежову, Молотову - все; Анцеловичу, Райзеру - 1,2,3.</w:t>
      </w:r>
    </w:p>
    <w:p w14:paraId="493CB3D3" w14:textId="77777777" w:rsidR="00A24B27" w:rsidRPr="00584DE4" w:rsidRDefault="00A24B27" w:rsidP="00584DE4">
      <w:pPr>
        <w:jc w:val="both"/>
        <w:rPr>
          <w:color w:val="000000" w:themeColor="text1"/>
          <w:sz w:val="16"/>
          <w:szCs w:val="16"/>
        </w:rPr>
      </w:pPr>
      <w:r w:rsidRPr="00584DE4">
        <w:rPr>
          <w:color w:val="000000" w:themeColor="text1"/>
          <w:sz w:val="16"/>
          <w:szCs w:val="16"/>
        </w:rPr>
        <w:t>31 июля 1938 опросом членов ПБ</w:t>
      </w:r>
    </w:p>
    <w:p w14:paraId="38CB93B9" w14:textId="77777777" w:rsidR="00A24B27" w:rsidRPr="00584DE4" w:rsidRDefault="00A24B27" w:rsidP="00584DE4">
      <w:pPr>
        <w:jc w:val="both"/>
        <w:rPr>
          <w:color w:val="000000" w:themeColor="text1"/>
          <w:sz w:val="16"/>
          <w:szCs w:val="16"/>
        </w:rPr>
      </w:pPr>
      <w:r w:rsidRPr="00584DE4">
        <w:rPr>
          <w:color w:val="000000" w:themeColor="text1"/>
          <w:sz w:val="16"/>
          <w:szCs w:val="16"/>
        </w:rPr>
        <w:t>21.- О воздушной линии с Китаем.</w:t>
      </w:r>
    </w:p>
    <w:p w14:paraId="74EEF386" w14:textId="77777777" w:rsidR="00A24B27" w:rsidRPr="00584DE4" w:rsidRDefault="00A24B27" w:rsidP="00584DE4">
      <w:pPr>
        <w:jc w:val="both"/>
        <w:rPr>
          <w:color w:val="000000" w:themeColor="text1"/>
          <w:sz w:val="16"/>
          <w:szCs w:val="16"/>
        </w:rPr>
      </w:pPr>
      <w:r w:rsidRPr="00584DE4">
        <w:rPr>
          <w:color w:val="000000" w:themeColor="text1"/>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0E015B49" w14:textId="77777777" w:rsidR="00A24B27" w:rsidRPr="00584DE4" w:rsidRDefault="00A24B27" w:rsidP="00584DE4">
      <w:pPr>
        <w:jc w:val="both"/>
        <w:rPr>
          <w:color w:val="000000" w:themeColor="text1"/>
          <w:sz w:val="16"/>
          <w:szCs w:val="16"/>
        </w:rPr>
      </w:pPr>
      <w:r w:rsidRPr="00584DE4">
        <w:rPr>
          <w:color w:val="000000" w:themeColor="text1"/>
          <w:sz w:val="16"/>
          <w:szCs w:val="16"/>
        </w:rPr>
        <w:t>ПРИЛОЖЕНИЕ № 1 к п.21 пр. ПБ № 63 (о.п.)</w:t>
      </w:r>
    </w:p>
    <w:p w14:paraId="6517BFE2" w14:textId="77777777" w:rsidR="00A24B27" w:rsidRPr="00584DE4" w:rsidRDefault="00A24B27" w:rsidP="00584DE4">
      <w:pPr>
        <w:jc w:val="both"/>
        <w:rPr>
          <w:color w:val="000000" w:themeColor="text1"/>
          <w:sz w:val="16"/>
          <w:szCs w:val="16"/>
        </w:rPr>
      </w:pPr>
      <w:r w:rsidRPr="00584DE4">
        <w:rPr>
          <w:color w:val="000000" w:themeColor="text1"/>
          <w:sz w:val="16"/>
          <w:szCs w:val="16"/>
        </w:rPr>
        <w:t>СОГЛАШЕНИЕ</w:t>
      </w:r>
    </w:p>
    <w:p w14:paraId="5B291C10" w14:textId="77777777" w:rsidR="00A24B27" w:rsidRPr="00584DE4" w:rsidRDefault="00A24B27" w:rsidP="00584DE4">
      <w:pPr>
        <w:jc w:val="both"/>
        <w:rPr>
          <w:color w:val="000000" w:themeColor="text1"/>
          <w:sz w:val="16"/>
          <w:szCs w:val="16"/>
        </w:rPr>
      </w:pPr>
      <w:r w:rsidRPr="00584DE4">
        <w:rPr>
          <w:color w:val="000000" w:themeColor="text1"/>
          <w:sz w:val="16"/>
          <w:szCs w:val="16"/>
        </w:rPr>
        <w:t>МЕЖДУ СОЮЗОМ СОВЕТСКИХ СОЦИАЛИСТИЧЕСКИХ РЕСПУБЛИК И КИТАЙСКОЙ РЕСПУБЛИКОЙ.</w:t>
      </w:r>
    </w:p>
    <w:p w14:paraId="53267F48" w14:textId="77777777" w:rsidR="00A24B27" w:rsidRPr="00584DE4" w:rsidRDefault="00A24B27" w:rsidP="00584DE4">
      <w:pPr>
        <w:jc w:val="both"/>
        <w:rPr>
          <w:color w:val="000000" w:themeColor="text1"/>
          <w:sz w:val="16"/>
          <w:szCs w:val="16"/>
        </w:rPr>
      </w:pPr>
      <w:r w:rsidRPr="00584DE4">
        <w:rPr>
          <w:color w:val="000000" w:themeColor="text1"/>
          <w:sz w:val="16"/>
          <w:szCs w:val="16"/>
        </w:rPr>
        <w:t>ОБ УСТАНОВЛЕНИИ РЕГУЛЯРНОГО ВОЗДУШНОГО СООБЩЕНИЯ МЕЖДУ АЛМА-АТА - ХАМИ.</w:t>
      </w:r>
    </w:p>
    <w:p w14:paraId="06EDD576" w14:textId="77777777" w:rsidR="00A24B27" w:rsidRPr="00584DE4" w:rsidRDefault="00A24B27" w:rsidP="00584DE4">
      <w:pPr>
        <w:jc w:val="both"/>
        <w:rPr>
          <w:color w:val="000000" w:themeColor="text1"/>
          <w:sz w:val="16"/>
          <w:szCs w:val="16"/>
        </w:rPr>
      </w:pPr>
      <w:r w:rsidRPr="00584DE4">
        <w:rPr>
          <w:color w:val="000000" w:themeColor="text1"/>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D22BD59" w14:textId="77777777" w:rsidR="00A24B27" w:rsidRPr="00584DE4" w:rsidRDefault="00A24B27" w:rsidP="00584DE4">
      <w:pPr>
        <w:jc w:val="both"/>
        <w:rPr>
          <w:color w:val="000000" w:themeColor="text1"/>
          <w:sz w:val="16"/>
          <w:szCs w:val="16"/>
        </w:rPr>
      </w:pPr>
      <w:r w:rsidRPr="00584DE4">
        <w:rPr>
          <w:color w:val="000000" w:themeColor="text1"/>
          <w:sz w:val="16"/>
          <w:szCs w:val="16"/>
        </w:rPr>
        <w:t xml:space="preserve">правительство СССР </w:t>
      </w:r>
      <w:r w:rsidRPr="00584DE4">
        <w:rPr>
          <w:color w:val="000000" w:themeColor="text1"/>
          <w:sz w:val="16"/>
          <w:szCs w:val="16"/>
        </w:rPr>
        <w:tab/>
      </w:r>
      <w:r w:rsidRPr="00584DE4">
        <w:rPr>
          <w:color w:val="000000" w:themeColor="text1"/>
          <w:sz w:val="16"/>
          <w:szCs w:val="16"/>
        </w:rPr>
        <w:tab/>
      </w:r>
      <w:r w:rsidRPr="00584DE4">
        <w:rPr>
          <w:color w:val="000000" w:themeColor="text1"/>
          <w:sz w:val="16"/>
          <w:szCs w:val="16"/>
        </w:rPr>
        <w:tab/>
      </w:r>
    </w:p>
    <w:p w14:paraId="68C6E2FC" w14:textId="77777777" w:rsidR="00A24B27" w:rsidRPr="00584DE4" w:rsidRDefault="00A24B27" w:rsidP="00584DE4">
      <w:pPr>
        <w:jc w:val="both"/>
        <w:rPr>
          <w:color w:val="000000" w:themeColor="text1"/>
          <w:sz w:val="16"/>
          <w:szCs w:val="16"/>
        </w:rPr>
      </w:pPr>
      <w:r w:rsidRPr="00584DE4">
        <w:rPr>
          <w:color w:val="000000" w:themeColor="text1"/>
          <w:sz w:val="16"/>
          <w:szCs w:val="16"/>
        </w:rPr>
        <w:t xml:space="preserve">Правительство Китайской Республики </w:t>
      </w:r>
      <w:r w:rsidRPr="00584DE4">
        <w:rPr>
          <w:color w:val="000000" w:themeColor="text1"/>
          <w:sz w:val="16"/>
          <w:szCs w:val="16"/>
        </w:rPr>
        <w:tab/>
      </w:r>
      <w:r w:rsidRPr="00584DE4">
        <w:rPr>
          <w:color w:val="000000" w:themeColor="text1"/>
          <w:sz w:val="16"/>
          <w:szCs w:val="16"/>
        </w:rPr>
        <w:tab/>
      </w:r>
    </w:p>
    <w:p w14:paraId="30FECDDE" w14:textId="77777777" w:rsidR="00A24B27" w:rsidRPr="00584DE4" w:rsidRDefault="00A24B27" w:rsidP="00584DE4">
      <w:pPr>
        <w:jc w:val="both"/>
        <w:rPr>
          <w:color w:val="000000" w:themeColor="text1"/>
          <w:sz w:val="16"/>
          <w:szCs w:val="16"/>
        </w:rPr>
      </w:pPr>
      <w:r w:rsidRPr="00584DE4">
        <w:rPr>
          <w:color w:val="000000" w:themeColor="text1"/>
          <w:sz w:val="16"/>
          <w:szCs w:val="16"/>
        </w:rPr>
        <w:t>которые, после обмена своими полномочиями, найденными в должной и надлежащей форме, условились о нижеследующем:</w:t>
      </w:r>
    </w:p>
    <w:p w14:paraId="3A2C7BD7" w14:textId="77777777" w:rsidR="00A24B27" w:rsidRPr="00584DE4" w:rsidRDefault="00A24B27" w:rsidP="00584DE4">
      <w:pPr>
        <w:jc w:val="both"/>
        <w:rPr>
          <w:color w:val="000000" w:themeColor="text1"/>
          <w:sz w:val="16"/>
          <w:szCs w:val="16"/>
        </w:rPr>
      </w:pPr>
      <w:r w:rsidRPr="00584DE4">
        <w:rPr>
          <w:color w:val="000000" w:themeColor="text1"/>
          <w:sz w:val="16"/>
          <w:szCs w:val="16"/>
        </w:rPr>
        <w:t>Договаривающиеся стороны устанавливают регулярное воздуш</w:t>
      </w:r>
      <w:r w:rsidRPr="00584DE4">
        <w:rPr>
          <w:color w:val="000000" w:themeColor="text1"/>
          <w:sz w:val="16"/>
          <w:szCs w:val="16"/>
        </w:rPr>
        <w:softHyphen/>
        <w:t>ное сообщение между Алма-Ата и Хами в обоих направлениях, для перевозки пассажиров, багажа, грузов и почты.</w:t>
      </w:r>
    </w:p>
    <w:p w14:paraId="5797B7CD" w14:textId="77777777" w:rsidR="00A24B27" w:rsidRPr="00584DE4" w:rsidRDefault="00A24B27" w:rsidP="00584DE4">
      <w:pPr>
        <w:jc w:val="both"/>
        <w:rPr>
          <w:color w:val="000000" w:themeColor="text1"/>
          <w:sz w:val="16"/>
          <w:szCs w:val="16"/>
        </w:rPr>
      </w:pPr>
      <w:r w:rsidRPr="00584DE4">
        <w:rPr>
          <w:color w:val="000000" w:themeColor="text1"/>
          <w:sz w:val="16"/>
          <w:szCs w:val="16"/>
        </w:rPr>
        <w:t>Воздушное сообщение осуществляется по маршруту Алма-Ата - Кульджа-Тянь-Шань-Шихо-Манао-Урумчи-Хами и обратно.</w:t>
      </w:r>
    </w:p>
    <w:p w14:paraId="7273255C" w14:textId="77777777" w:rsidR="00A24B27" w:rsidRPr="00584DE4" w:rsidRDefault="00A24B27" w:rsidP="00584DE4">
      <w:pPr>
        <w:jc w:val="both"/>
        <w:rPr>
          <w:color w:val="000000" w:themeColor="text1"/>
          <w:sz w:val="16"/>
          <w:szCs w:val="16"/>
        </w:rPr>
      </w:pPr>
      <w:r w:rsidRPr="00584DE4">
        <w:rPr>
          <w:color w:val="000000" w:themeColor="text1"/>
          <w:sz w:val="16"/>
          <w:szCs w:val="16"/>
        </w:rPr>
        <w:t>Всякое изменение этого маршрута может быть произведено только по соглашению между обеими договаривающимися сторонами.</w:t>
      </w:r>
    </w:p>
    <w:p w14:paraId="466D3E38"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П,</w:t>
      </w:r>
    </w:p>
    <w:p w14:paraId="67F8D7A9" w14:textId="77777777" w:rsidR="00A24B27" w:rsidRPr="00584DE4" w:rsidRDefault="00A24B27" w:rsidP="00584DE4">
      <w:pPr>
        <w:jc w:val="both"/>
        <w:rPr>
          <w:color w:val="000000" w:themeColor="text1"/>
          <w:sz w:val="16"/>
          <w:szCs w:val="16"/>
        </w:rPr>
      </w:pPr>
      <w:r w:rsidRPr="00584DE4">
        <w:rPr>
          <w:color w:val="000000" w:themeColor="text1"/>
          <w:sz w:val="16"/>
          <w:szCs w:val="16"/>
        </w:rPr>
        <w:t>Осуществление воздушного сообщения, предусмотренного в статье 1, будет поручено с советской стороны - Главному Управле</w:t>
      </w:r>
      <w:r w:rsidRPr="00584DE4">
        <w:rPr>
          <w:color w:val="000000" w:themeColor="text1"/>
          <w:sz w:val="16"/>
          <w:szCs w:val="16"/>
        </w:rPr>
        <w:softHyphen/>
        <w:t>нию Гражданского Воздушного флота СССР и</w:t>
      </w:r>
    </w:p>
    <w:p w14:paraId="50766F1F" w14:textId="77777777" w:rsidR="00A24B27" w:rsidRPr="00584DE4" w:rsidRDefault="00A24B27" w:rsidP="00584DE4">
      <w:pPr>
        <w:jc w:val="both"/>
        <w:rPr>
          <w:color w:val="000000" w:themeColor="text1"/>
          <w:sz w:val="16"/>
          <w:szCs w:val="16"/>
        </w:rPr>
      </w:pPr>
      <w:r w:rsidRPr="00584DE4">
        <w:rPr>
          <w:color w:val="000000" w:themeColor="text1"/>
          <w:sz w:val="16"/>
          <w:szCs w:val="16"/>
        </w:rPr>
        <w:t>с китайской стороны - министерству Путей Сообщения Китай</w:t>
      </w:r>
      <w:r w:rsidRPr="00584DE4">
        <w:rPr>
          <w:color w:val="000000" w:themeColor="text1"/>
          <w:sz w:val="16"/>
          <w:szCs w:val="16"/>
        </w:rPr>
        <w:softHyphen/>
        <w:t>ской Республики.</w:t>
      </w:r>
    </w:p>
    <w:p w14:paraId="6A91D459" w14:textId="77777777" w:rsidR="00A24B27" w:rsidRPr="00584DE4" w:rsidRDefault="00A24B27" w:rsidP="00584DE4">
      <w:pPr>
        <w:jc w:val="both"/>
        <w:rPr>
          <w:color w:val="000000" w:themeColor="text1"/>
          <w:sz w:val="16"/>
          <w:szCs w:val="16"/>
        </w:rPr>
      </w:pPr>
      <w:r w:rsidRPr="00584DE4">
        <w:rPr>
          <w:color w:val="000000" w:themeColor="text1"/>
          <w:sz w:val="16"/>
          <w:szCs w:val="16"/>
        </w:rPr>
        <w:t>С этой целью ГУГВ&gt; и Министерство Путей Сообщения органи</w:t>
      </w:r>
      <w:r w:rsidRPr="00584DE4">
        <w:rPr>
          <w:color w:val="000000" w:themeColor="text1"/>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778C3D3C"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Ш.</w:t>
      </w:r>
    </w:p>
    <w:p w14:paraId="5A161E02" w14:textId="77777777" w:rsidR="00A24B27" w:rsidRPr="00584DE4" w:rsidRDefault="00A24B27" w:rsidP="00584DE4">
      <w:pPr>
        <w:jc w:val="both"/>
        <w:rPr>
          <w:color w:val="000000" w:themeColor="text1"/>
          <w:sz w:val="16"/>
          <w:szCs w:val="16"/>
        </w:rPr>
      </w:pPr>
      <w:r w:rsidRPr="00584DE4">
        <w:rPr>
          <w:color w:val="000000" w:themeColor="text1"/>
          <w:sz w:val="16"/>
          <w:szCs w:val="16"/>
        </w:rPr>
        <w:t>Уставной капитал "Совчайна" определяется в</w:t>
      </w:r>
      <w:r w:rsidRPr="00584DE4">
        <w:rPr>
          <w:color w:val="000000" w:themeColor="text1"/>
          <w:sz w:val="16"/>
          <w:szCs w:val="16"/>
        </w:rPr>
        <w:tab/>
      </w:r>
      <w:r w:rsidRPr="00584DE4">
        <w:rPr>
          <w:color w:val="000000" w:themeColor="text1"/>
          <w:sz w:val="16"/>
          <w:szCs w:val="16"/>
        </w:rPr>
        <w:tab/>
        <w:t xml:space="preserve"> ам. долларов, причем кавдый из участников вносит по 50% этого капи</w:t>
      </w:r>
      <w:r w:rsidRPr="00584DE4">
        <w:rPr>
          <w:color w:val="000000" w:themeColor="text1"/>
          <w:sz w:val="16"/>
          <w:szCs w:val="16"/>
        </w:rPr>
        <w:softHyphen/>
        <w:t>тала.</w:t>
      </w:r>
    </w:p>
    <w:p w14:paraId="1D8A0C45" w14:textId="77777777" w:rsidR="00A24B27" w:rsidRPr="00584DE4" w:rsidRDefault="00A24B27" w:rsidP="00584DE4">
      <w:pPr>
        <w:jc w:val="both"/>
        <w:rPr>
          <w:color w:val="000000" w:themeColor="text1"/>
          <w:sz w:val="16"/>
          <w:szCs w:val="16"/>
        </w:rPr>
      </w:pPr>
      <w:r w:rsidRPr="00584DE4">
        <w:rPr>
          <w:color w:val="000000" w:themeColor="text1"/>
          <w:sz w:val="16"/>
          <w:szCs w:val="16"/>
        </w:rPr>
        <w:t>Обществом руководят совет и дирекция.</w:t>
      </w:r>
    </w:p>
    <w:p w14:paraId="540568DD" w14:textId="77777777" w:rsidR="00A24B27" w:rsidRPr="00584DE4" w:rsidRDefault="00A24B27" w:rsidP="00584DE4">
      <w:pPr>
        <w:jc w:val="both"/>
        <w:rPr>
          <w:color w:val="000000" w:themeColor="text1"/>
          <w:sz w:val="16"/>
          <w:szCs w:val="16"/>
        </w:rPr>
      </w:pPr>
      <w:r w:rsidRPr="00584DE4">
        <w:rPr>
          <w:color w:val="000000" w:themeColor="text1"/>
          <w:sz w:val="16"/>
          <w:szCs w:val="16"/>
        </w:rPr>
        <w:t>Совет состоит из четырех членов - по два от Главного Управ</w:t>
      </w:r>
      <w:r w:rsidRPr="00584DE4">
        <w:rPr>
          <w:color w:val="000000" w:themeColor="text1"/>
          <w:sz w:val="16"/>
          <w:szCs w:val="16"/>
        </w:rPr>
        <w:softHyphen/>
        <w:t>ления ГШ СССР и Министерства Путей Сообщения Китайской Респуб</w:t>
      </w:r>
      <w:r w:rsidRPr="00584DE4">
        <w:rPr>
          <w:color w:val="000000" w:themeColor="text1"/>
          <w:sz w:val="16"/>
          <w:szCs w:val="16"/>
        </w:rPr>
        <w:softHyphen/>
        <w:t>лики. Председателем Совета является один из членов Совета от ки</w:t>
      </w:r>
      <w:r w:rsidRPr="00584DE4">
        <w:rPr>
          <w:color w:val="000000" w:themeColor="text1"/>
          <w:sz w:val="16"/>
          <w:szCs w:val="16"/>
        </w:rPr>
        <w:softHyphen/>
        <w:t>тайской части, по назначению Министерства Путей Сообщения Китай</w:t>
      </w:r>
      <w:r w:rsidRPr="00584DE4">
        <w:rPr>
          <w:color w:val="000000" w:themeColor="text1"/>
          <w:sz w:val="16"/>
          <w:szCs w:val="16"/>
        </w:rPr>
        <w:softHyphen/>
        <w:t>ской Республики.</w:t>
      </w:r>
    </w:p>
    <w:p w14:paraId="6E94D028" w14:textId="77777777" w:rsidR="00A24B27" w:rsidRPr="00584DE4" w:rsidRDefault="00A24B27" w:rsidP="00584DE4">
      <w:pPr>
        <w:jc w:val="both"/>
        <w:rPr>
          <w:color w:val="000000" w:themeColor="text1"/>
          <w:sz w:val="16"/>
          <w:szCs w:val="16"/>
        </w:rPr>
      </w:pPr>
      <w:r w:rsidRPr="00584DE4">
        <w:rPr>
          <w:color w:val="000000" w:themeColor="text1"/>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5E02819F" w14:textId="77777777" w:rsidR="00A24B27" w:rsidRPr="00584DE4" w:rsidRDefault="00A24B27" w:rsidP="00584DE4">
      <w:pPr>
        <w:jc w:val="both"/>
        <w:rPr>
          <w:color w:val="000000" w:themeColor="text1"/>
          <w:sz w:val="16"/>
          <w:szCs w:val="16"/>
        </w:rPr>
      </w:pPr>
      <w:r w:rsidRPr="00584DE4">
        <w:rPr>
          <w:color w:val="000000" w:themeColor="text1"/>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584DE4">
        <w:rPr>
          <w:color w:val="000000" w:themeColor="text1"/>
          <w:sz w:val="16"/>
          <w:szCs w:val="16"/>
        </w:rPr>
        <w:softHyphen/>
        <w:t>ководство деятельностью общества.</w:t>
      </w:r>
    </w:p>
    <w:p w14:paraId="21338A9A" w14:textId="77777777" w:rsidR="00A24B27" w:rsidRPr="00584DE4" w:rsidRDefault="00A24B27" w:rsidP="00584DE4">
      <w:pPr>
        <w:jc w:val="both"/>
        <w:rPr>
          <w:color w:val="000000" w:themeColor="text1"/>
          <w:sz w:val="16"/>
          <w:szCs w:val="16"/>
        </w:rPr>
      </w:pPr>
      <w:r w:rsidRPr="00584DE4">
        <w:rPr>
          <w:color w:val="000000" w:themeColor="text1"/>
          <w:sz w:val="16"/>
          <w:szCs w:val="16"/>
        </w:rPr>
        <w:t>Подробно права и обязанности Совета и Дирекции определяются уставом Общества.</w:t>
      </w:r>
    </w:p>
    <w:p w14:paraId="5159079E" w14:textId="77777777" w:rsidR="00A24B27" w:rsidRPr="00584DE4" w:rsidRDefault="00A24B27" w:rsidP="00584DE4">
      <w:pPr>
        <w:jc w:val="both"/>
        <w:rPr>
          <w:color w:val="000000" w:themeColor="text1"/>
          <w:sz w:val="16"/>
          <w:szCs w:val="16"/>
        </w:rPr>
      </w:pPr>
      <w:r w:rsidRPr="00584DE4">
        <w:rPr>
          <w:color w:val="000000" w:themeColor="text1"/>
          <w:sz w:val="16"/>
          <w:szCs w:val="16"/>
        </w:rPr>
        <w:t>Совет Общества находится в Урумчи. Дирекция Общества нахо</w:t>
      </w:r>
      <w:r w:rsidRPr="00584DE4">
        <w:rPr>
          <w:color w:val="000000" w:themeColor="text1"/>
          <w:sz w:val="16"/>
          <w:szCs w:val="16"/>
        </w:rPr>
        <w:softHyphen/>
        <w:t>дится в Алма-Ата.</w:t>
      </w:r>
    </w:p>
    <w:p w14:paraId="5F8611C9" w14:textId="77777777" w:rsidR="00A24B27" w:rsidRPr="00584DE4" w:rsidRDefault="00A24B27" w:rsidP="00584DE4">
      <w:pPr>
        <w:jc w:val="both"/>
        <w:rPr>
          <w:color w:val="000000" w:themeColor="text1"/>
          <w:sz w:val="16"/>
          <w:szCs w:val="16"/>
        </w:rPr>
      </w:pPr>
      <w:r w:rsidRPr="00584DE4">
        <w:rPr>
          <w:color w:val="000000" w:themeColor="text1"/>
          <w:sz w:val="16"/>
          <w:szCs w:val="16"/>
        </w:rPr>
        <w:t>Заседания’ Совета происходят в Урумчи. По соглашению участ</w:t>
      </w:r>
      <w:r w:rsidRPr="00584DE4">
        <w:rPr>
          <w:color w:val="000000" w:themeColor="text1"/>
          <w:sz w:val="16"/>
          <w:szCs w:val="16"/>
        </w:rPr>
        <w:softHyphen/>
        <w:t>ников они могут происходить и в других пунктах.</w:t>
      </w:r>
    </w:p>
    <w:p w14:paraId="3565409C" w14:textId="77777777" w:rsidR="00A24B27" w:rsidRPr="00584DE4" w:rsidRDefault="00A24B27" w:rsidP="00584DE4">
      <w:pPr>
        <w:jc w:val="both"/>
        <w:rPr>
          <w:color w:val="000000" w:themeColor="text1"/>
          <w:sz w:val="16"/>
          <w:szCs w:val="16"/>
        </w:rPr>
      </w:pPr>
      <w:r w:rsidRPr="00584DE4">
        <w:rPr>
          <w:color w:val="000000" w:themeColor="text1"/>
          <w:sz w:val="16"/>
          <w:szCs w:val="16"/>
        </w:rPr>
        <w:t>Устав Общества утверждается правительствами обеих догова</w:t>
      </w:r>
      <w:r w:rsidRPr="00584DE4">
        <w:rPr>
          <w:color w:val="000000" w:themeColor="text1"/>
          <w:sz w:val="16"/>
          <w:szCs w:val="16"/>
        </w:rPr>
        <w:softHyphen/>
        <w:t>ривающихся сторон</w:t>
      </w:r>
    </w:p>
    <w:p w14:paraId="086C6C6E" w14:textId="77777777" w:rsidR="00A24B27" w:rsidRPr="00584DE4" w:rsidRDefault="00A24B27" w:rsidP="00584DE4">
      <w:pPr>
        <w:jc w:val="both"/>
        <w:rPr>
          <w:color w:val="000000" w:themeColor="text1"/>
          <w:sz w:val="16"/>
          <w:szCs w:val="16"/>
        </w:rPr>
      </w:pPr>
      <w:r w:rsidRPr="00584DE4">
        <w:rPr>
          <w:color w:val="000000" w:themeColor="text1"/>
          <w:sz w:val="16"/>
          <w:szCs w:val="16"/>
        </w:rPr>
        <w:t>В том случае, если Центральное Правительство Китай</w:t>
      </w:r>
      <w:r w:rsidRPr="00584DE4">
        <w:rPr>
          <w:color w:val="000000" w:themeColor="text1"/>
          <w:sz w:val="16"/>
          <w:szCs w:val="16"/>
        </w:rPr>
        <w:softHyphen/>
        <w:t>ской Республики передоверит Дубаню представительство с ки</w:t>
      </w:r>
      <w:r w:rsidRPr="00584DE4">
        <w:rPr>
          <w:color w:val="000000" w:themeColor="text1"/>
          <w:sz w:val="16"/>
          <w:szCs w:val="16"/>
        </w:rPr>
        <w:softHyphen/>
        <w:t>тайской стороны, не возражать против предложения Дубаня о создании смешанного Советско-Синьцзянского общества.</w:t>
      </w:r>
    </w:p>
    <w:p w14:paraId="42885D93" w14:textId="77777777" w:rsidR="00A24B27" w:rsidRPr="00584DE4" w:rsidRDefault="00A24B27" w:rsidP="00584DE4">
      <w:pPr>
        <w:jc w:val="both"/>
        <w:rPr>
          <w:color w:val="000000" w:themeColor="text1"/>
          <w:sz w:val="16"/>
          <w:szCs w:val="16"/>
        </w:rPr>
      </w:pPr>
      <w:r w:rsidRPr="00584DE4">
        <w:rPr>
          <w:color w:val="000000" w:themeColor="text1"/>
          <w:sz w:val="16"/>
          <w:szCs w:val="16"/>
        </w:rPr>
        <w:t>2. Поручить тов. Луганцу ведение переговоров и подпи</w:t>
      </w:r>
      <w:r w:rsidRPr="00584DE4">
        <w:rPr>
          <w:color w:val="000000" w:themeColor="text1"/>
          <w:sz w:val="16"/>
          <w:szCs w:val="16"/>
        </w:rPr>
        <w:softHyphen/>
        <w:t>сание договора с Китайским Правительством.</w:t>
      </w:r>
    </w:p>
    <w:p w14:paraId="047AB14A" w14:textId="77777777" w:rsidR="00A24B27" w:rsidRPr="00584DE4" w:rsidRDefault="00A24B27" w:rsidP="00584DE4">
      <w:pPr>
        <w:jc w:val="both"/>
        <w:rPr>
          <w:color w:val="000000" w:themeColor="text1"/>
          <w:sz w:val="16"/>
          <w:szCs w:val="16"/>
        </w:rPr>
      </w:pPr>
      <w:r w:rsidRPr="00584DE4">
        <w:rPr>
          <w:color w:val="000000" w:themeColor="text1"/>
          <w:sz w:val="16"/>
          <w:szCs w:val="16"/>
        </w:rPr>
        <w:t>В случае передоверия Центральным Правительством Ки</w:t>
      </w:r>
      <w:r w:rsidRPr="00584DE4">
        <w:rPr>
          <w:color w:val="000000" w:themeColor="text1"/>
          <w:sz w:val="16"/>
          <w:szCs w:val="16"/>
        </w:rPr>
        <w:softHyphen/>
        <w:t>тайской Республики представительства Дубаню - поручить ве</w:t>
      </w:r>
      <w:r w:rsidRPr="00584DE4">
        <w:rPr>
          <w:color w:val="000000" w:themeColor="text1"/>
          <w:sz w:val="16"/>
          <w:szCs w:val="16"/>
        </w:rPr>
        <w:softHyphen/>
        <w:t>дение переговоров и подписание договора соответственно Ге</w:t>
      </w:r>
      <w:r w:rsidRPr="00584DE4">
        <w:rPr>
          <w:color w:val="000000" w:themeColor="text1"/>
          <w:sz w:val="16"/>
          <w:szCs w:val="16"/>
        </w:rPr>
        <w:softHyphen/>
        <w:t>неральному Консулу СССР в Урумчи тов. _______</w:t>
      </w:r>
    </w:p>
    <w:p w14:paraId="71F01209" w14:textId="77777777" w:rsidR="00A24B27" w:rsidRPr="00584DE4" w:rsidRDefault="00A24B27" w:rsidP="00584DE4">
      <w:pPr>
        <w:jc w:val="both"/>
        <w:rPr>
          <w:color w:val="000000" w:themeColor="text1"/>
          <w:sz w:val="16"/>
          <w:szCs w:val="16"/>
        </w:rPr>
      </w:pPr>
      <w:r w:rsidRPr="00584DE4">
        <w:rPr>
          <w:color w:val="000000" w:themeColor="text1"/>
          <w:sz w:val="16"/>
          <w:szCs w:val="16"/>
        </w:rPr>
        <w:t>3. Поручить организацию и эксплоатацию всей воздушной линии Алма-Ата - Хами Главному Управлению Гражданского Воз</w:t>
      </w:r>
      <w:r w:rsidRPr="00584DE4">
        <w:rPr>
          <w:color w:val="000000" w:themeColor="text1"/>
          <w:sz w:val="16"/>
          <w:szCs w:val="16"/>
        </w:rPr>
        <w:softHyphen/>
        <w:t>душного Флота (тов. Молокову).</w:t>
      </w:r>
    </w:p>
    <w:p w14:paraId="21F0DF47" w14:textId="77777777" w:rsidR="00A24B27" w:rsidRPr="00584DE4" w:rsidRDefault="00A24B27" w:rsidP="00584DE4">
      <w:pPr>
        <w:jc w:val="both"/>
        <w:rPr>
          <w:color w:val="000000" w:themeColor="text1"/>
          <w:sz w:val="16"/>
          <w:szCs w:val="16"/>
        </w:rPr>
      </w:pPr>
      <w:r w:rsidRPr="00584DE4">
        <w:rPr>
          <w:color w:val="000000" w:themeColor="text1"/>
          <w:sz w:val="16"/>
          <w:szCs w:val="16"/>
        </w:rPr>
        <w:t>4. Поручить тов. Молокову представить в десятидневный срок мотивированную смету на стоимость оборудования и эк</w:t>
      </w:r>
      <w:r w:rsidRPr="00584DE4">
        <w:rPr>
          <w:color w:val="000000" w:themeColor="text1"/>
          <w:sz w:val="16"/>
          <w:szCs w:val="16"/>
        </w:rPr>
        <w:softHyphen/>
        <w:t>сплоатации авиалинии на 1938 год и заявку на потребное для эксплоатации авиалинии количество людей.</w:t>
      </w:r>
    </w:p>
    <w:p w14:paraId="30B271F3" w14:textId="77777777" w:rsidR="00A24B27" w:rsidRPr="00584DE4" w:rsidRDefault="00A24B27" w:rsidP="00584DE4">
      <w:pPr>
        <w:jc w:val="both"/>
        <w:rPr>
          <w:color w:val="000000" w:themeColor="text1"/>
          <w:sz w:val="16"/>
          <w:szCs w:val="16"/>
        </w:rPr>
      </w:pPr>
      <w:r w:rsidRPr="00584DE4">
        <w:rPr>
          <w:color w:val="000000" w:themeColor="text1"/>
          <w:sz w:val="16"/>
          <w:szCs w:val="16"/>
        </w:rPr>
        <w:t>5. Обязать. Народные Комиссариаты Тяжелой Промышлен</w:t>
      </w:r>
      <w:r w:rsidRPr="00584DE4">
        <w:rPr>
          <w:color w:val="000000" w:themeColor="text1"/>
          <w:sz w:val="16"/>
          <w:szCs w:val="16"/>
        </w:rPr>
        <w:softHyphen/>
        <w:t>ности, Машиностроения и Оборонной Промышленности выделить необходимое оборудсвание и инвентарь для авиалинии, соглас</w:t>
      </w:r>
      <w:r w:rsidRPr="00584DE4">
        <w:rPr>
          <w:color w:val="000000" w:themeColor="text1"/>
          <w:sz w:val="16"/>
          <w:szCs w:val="16"/>
        </w:rPr>
        <w:softHyphen/>
        <w:t>но приложенной заявки (приложение № 2).</w:t>
      </w:r>
    </w:p>
    <w:p w14:paraId="48CA31DF" w14:textId="77777777" w:rsidR="00A24B27" w:rsidRPr="00584DE4" w:rsidRDefault="00A24B27" w:rsidP="00584DE4">
      <w:pPr>
        <w:jc w:val="both"/>
        <w:rPr>
          <w:color w:val="000000" w:themeColor="text1"/>
          <w:sz w:val="16"/>
          <w:szCs w:val="16"/>
        </w:rPr>
      </w:pPr>
      <w:r w:rsidRPr="00584DE4">
        <w:rPr>
          <w:color w:val="000000" w:themeColor="text1"/>
          <w:sz w:val="16"/>
          <w:szCs w:val="16"/>
        </w:rPr>
        <w:t>6. Предложить НКО передать Главному Управлению Граж</w:t>
      </w:r>
      <w:r w:rsidRPr="00584DE4">
        <w:rPr>
          <w:color w:val="000000" w:themeColor="text1"/>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0FE81381"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1У.</w:t>
      </w:r>
    </w:p>
    <w:p w14:paraId="5540E705" w14:textId="77777777" w:rsidR="00A24B27" w:rsidRPr="00584DE4" w:rsidRDefault="00A24B27" w:rsidP="00584DE4">
      <w:pPr>
        <w:jc w:val="both"/>
        <w:rPr>
          <w:color w:val="000000" w:themeColor="text1"/>
          <w:sz w:val="16"/>
          <w:szCs w:val="16"/>
        </w:rPr>
      </w:pPr>
      <w:r w:rsidRPr="00584DE4">
        <w:rPr>
          <w:color w:val="000000" w:themeColor="text1"/>
          <w:sz w:val="16"/>
          <w:szCs w:val="16"/>
        </w:rPr>
        <w:t>Договаривающиеся стороны настоящим Соглашением предостав</w:t>
      </w:r>
      <w:r w:rsidRPr="00584DE4">
        <w:rPr>
          <w:color w:val="000000" w:themeColor="text1"/>
          <w:sz w:val="16"/>
          <w:szCs w:val="16"/>
        </w:rPr>
        <w:softHyphen/>
        <w:t>ляют Советско-Китайскому Обществу "Совчайна* исключительное пра</w:t>
      </w:r>
      <w:r w:rsidRPr="00584DE4">
        <w:rPr>
          <w:color w:val="000000" w:themeColor="text1"/>
          <w:sz w:val="16"/>
          <w:szCs w:val="16"/>
        </w:rPr>
        <w:softHyphen/>
        <w:t>во на осуществление предусмотренного в ст.1 воздушного сообще</w:t>
      </w:r>
      <w:r w:rsidRPr="00584DE4">
        <w:rPr>
          <w:color w:val="000000" w:themeColor="text1"/>
          <w:sz w:val="16"/>
          <w:szCs w:val="16"/>
        </w:rPr>
        <w:softHyphen/>
        <w:t>ния .</w:t>
      </w:r>
    </w:p>
    <w:p w14:paraId="35EB9CA2"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У.</w:t>
      </w:r>
    </w:p>
    <w:p w14:paraId="2AE4C952" w14:textId="77777777" w:rsidR="00A24B27" w:rsidRPr="00584DE4" w:rsidRDefault="00A24B27" w:rsidP="00584DE4">
      <w:pPr>
        <w:jc w:val="both"/>
        <w:rPr>
          <w:color w:val="000000" w:themeColor="text1"/>
          <w:sz w:val="16"/>
          <w:szCs w:val="16"/>
        </w:rPr>
      </w:pPr>
      <w:r w:rsidRPr="00584DE4">
        <w:rPr>
          <w:color w:val="000000" w:themeColor="text1"/>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260C19CB" w14:textId="77777777" w:rsidR="00A24B27" w:rsidRPr="00584DE4" w:rsidRDefault="00A24B27" w:rsidP="00584DE4">
      <w:pPr>
        <w:jc w:val="both"/>
        <w:rPr>
          <w:color w:val="000000" w:themeColor="text1"/>
          <w:sz w:val="16"/>
          <w:szCs w:val="16"/>
        </w:rPr>
      </w:pPr>
      <w:r w:rsidRPr="00584DE4">
        <w:rPr>
          <w:color w:val="000000" w:themeColor="text1"/>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394653C4"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У1.</w:t>
      </w:r>
    </w:p>
    <w:p w14:paraId="5A0869EE" w14:textId="77777777" w:rsidR="00A24B27" w:rsidRPr="00584DE4" w:rsidRDefault="00A24B27" w:rsidP="00584DE4">
      <w:pPr>
        <w:jc w:val="both"/>
        <w:rPr>
          <w:color w:val="000000" w:themeColor="text1"/>
          <w:sz w:val="16"/>
          <w:szCs w:val="16"/>
        </w:rPr>
      </w:pPr>
      <w:r w:rsidRPr="00584DE4">
        <w:rPr>
          <w:color w:val="000000" w:themeColor="text1"/>
          <w:sz w:val="16"/>
          <w:szCs w:val="16"/>
        </w:rPr>
        <w:t>Техническое оборудование всей трассы лежит на обязанности • Общества и должно отвечать всем условиям, необходимым для.обес</w:t>
      </w:r>
      <w:r w:rsidRPr="00584DE4">
        <w:rPr>
          <w:color w:val="000000" w:themeColor="text1"/>
          <w:sz w:val="16"/>
          <w:szCs w:val="16"/>
        </w:rPr>
        <w:softHyphen/>
        <w:t>печения безопасности и регулярности сообщения.</w:t>
      </w:r>
    </w:p>
    <w:p w14:paraId="0FD4C69A"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УП.</w:t>
      </w:r>
    </w:p>
    <w:p w14:paraId="70D3AE13" w14:textId="77777777" w:rsidR="00A24B27" w:rsidRPr="00584DE4" w:rsidRDefault="00A24B27" w:rsidP="00584DE4">
      <w:pPr>
        <w:jc w:val="both"/>
        <w:rPr>
          <w:color w:val="000000" w:themeColor="text1"/>
          <w:sz w:val="16"/>
          <w:szCs w:val="16"/>
        </w:rPr>
      </w:pPr>
      <w:r w:rsidRPr="00584DE4">
        <w:rPr>
          <w:color w:val="000000" w:themeColor="text1"/>
          <w:sz w:val="16"/>
          <w:szCs w:val="16"/>
        </w:rPr>
        <w:t>Самолеты, моторы, запасные части, инструмент и механизмы, предназначенные для обслуживания воздушного сообщения* предусмот</w:t>
      </w:r>
      <w:r w:rsidRPr="00584DE4">
        <w:rPr>
          <w:color w:val="000000" w:themeColor="text1"/>
          <w:sz w:val="16"/>
          <w:szCs w:val="16"/>
        </w:rPr>
        <w:softHyphen/>
        <w:t>ренного в статье 1, допускаются с временным освобождением их от ввозной пошлины при условии их обратного вывоза.</w:t>
      </w:r>
    </w:p>
    <w:p w14:paraId="03CA0E96" w14:textId="77777777" w:rsidR="00A24B27" w:rsidRPr="00584DE4" w:rsidRDefault="00A24B27" w:rsidP="00584DE4">
      <w:pPr>
        <w:jc w:val="both"/>
        <w:rPr>
          <w:color w:val="000000" w:themeColor="text1"/>
          <w:sz w:val="16"/>
          <w:szCs w:val="16"/>
        </w:rPr>
      </w:pPr>
      <w:r w:rsidRPr="00584DE4">
        <w:rPr>
          <w:color w:val="000000" w:themeColor="text1"/>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799E3162" w14:textId="77777777" w:rsidR="00A24B27" w:rsidRPr="00584DE4" w:rsidRDefault="00A24B27" w:rsidP="00584DE4">
      <w:pPr>
        <w:jc w:val="both"/>
        <w:rPr>
          <w:color w:val="000000" w:themeColor="text1"/>
          <w:sz w:val="16"/>
          <w:szCs w:val="16"/>
        </w:rPr>
      </w:pPr>
      <w:r w:rsidRPr="00584DE4">
        <w:rPr>
          <w:color w:val="000000" w:themeColor="text1"/>
          <w:sz w:val="16"/>
          <w:szCs w:val="16"/>
        </w:rPr>
        <w:lastRenderedPageBreak/>
        <w:t>Материалы, введенные на территорию страны, куда они допу</w:t>
      </w:r>
      <w:r w:rsidRPr="00584DE4">
        <w:rPr>
          <w:color w:val="000000" w:themeColor="text1"/>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584DE4">
        <w:rPr>
          <w:color w:val="000000" w:themeColor="text1"/>
          <w:sz w:val="16"/>
          <w:szCs w:val="16"/>
        </w:rPr>
        <w:softHyphen/>
        <w:t>ствии с ее таможенным законодательством.</w:t>
      </w:r>
    </w:p>
    <w:p w14:paraId="44D972D7" w14:textId="77777777" w:rsidR="00A24B27" w:rsidRPr="00584DE4" w:rsidRDefault="00A24B27" w:rsidP="00584DE4">
      <w:pPr>
        <w:jc w:val="both"/>
        <w:rPr>
          <w:color w:val="000000" w:themeColor="text1"/>
          <w:sz w:val="16"/>
          <w:szCs w:val="16"/>
        </w:rPr>
      </w:pPr>
      <w:r w:rsidRPr="00584DE4">
        <w:rPr>
          <w:color w:val="000000" w:themeColor="text1"/>
          <w:sz w:val="16"/>
          <w:szCs w:val="16"/>
        </w:rPr>
        <w:t>Горючее и смазочное, находящееся на совершающем рейс само</w:t>
      </w:r>
      <w:r w:rsidRPr="00584DE4">
        <w:rPr>
          <w:color w:val="000000" w:themeColor="text1"/>
          <w:sz w:val="16"/>
          <w:szCs w:val="16"/>
        </w:rPr>
        <w:softHyphen/>
        <w:t>лете "Совчайна", будет взаимно допускаться на территории другой страны безпошлинно.</w:t>
      </w:r>
    </w:p>
    <w:p w14:paraId="65176DDB"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УШ.</w:t>
      </w:r>
    </w:p>
    <w:p w14:paraId="4EDE5CE6" w14:textId="77777777" w:rsidR="00A24B27" w:rsidRPr="00584DE4" w:rsidRDefault="00A24B27" w:rsidP="00584DE4">
      <w:pPr>
        <w:jc w:val="both"/>
        <w:rPr>
          <w:color w:val="000000" w:themeColor="text1"/>
          <w:sz w:val="16"/>
          <w:szCs w:val="16"/>
        </w:rPr>
      </w:pPr>
      <w:r w:rsidRPr="00584DE4">
        <w:rPr>
          <w:color w:val="000000" w:themeColor="text1"/>
          <w:sz w:val="16"/>
          <w:szCs w:val="16"/>
        </w:rPr>
        <w:t>Каждая из договаривающихся сторон предоставляет на своей территории безвозмездно и на основе взаимности самолетам "Сов</w:t>
      </w:r>
      <w:r w:rsidRPr="00584DE4">
        <w:rPr>
          <w:color w:val="000000" w:themeColor="text1"/>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584DE4">
        <w:rPr>
          <w:color w:val="000000" w:themeColor="text1"/>
          <w:sz w:val="16"/>
          <w:szCs w:val="16"/>
        </w:rPr>
        <w:softHyphen/>
        <w:t>душного сообщения, телеграфными и телефонными линиями.</w:t>
      </w:r>
    </w:p>
    <w:p w14:paraId="439EC470"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IX.</w:t>
      </w:r>
    </w:p>
    <w:p w14:paraId="3CE2D135" w14:textId="77777777" w:rsidR="00A24B27" w:rsidRPr="00584DE4" w:rsidRDefault="00A24B27" w:rsidP="00584DE4">
      <w:pPr>
        <w:jc w:val="both"/>
        <w:rPr>
          <w:color w:val="000000" w:themeColor="text1"/>
          <w:sz w:val="16"/>
          <w:szCs w:val="16"/>
        </w:rPr>
      </w:pPr>
      <w:r w:rsidRPr="00584DE4">
        <w:rPr>
          <w:color w:val="000000" w:themeColor="text1"/>
          <w:sz w:val="16"/>
          <w:szCs w:val="16"/>
        </w:rPr>
        <w:t>Персонал общества "Совчайна" может комплектоваться только из граждан СССР и Китайской Республики.</w:t>
      </w:r>
    </w:p>
    <w:p w14:paraId="6480B3E5" w14:textId="77777777" w:rsidR="00A24B27" w:rsidRPr="00584DE4" w:rsidRDefault="00A24B27" w:rsidP="00584DE4">
      <w:pPr>
        <w:jc w:val="both"/>
        <w:rPr>
          <w:color w:val="000000" w:themeColor="text1"/>
          <w:sz w:val="16"/>
          <w:szCs w:val="16"/>
        </w:rPr>
      </w:pPr>
      <w:r w:rsidRPr="00584DE4">
        <w:rPr>
          <w:color w:val="000000" w:themeColor="text1"/>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388249A2"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Х.</w:t>
      </w:r>
    </w:p>
    <w:p w14:paraId="794FA5D6" w14:textId="77777777" w:rsidR="00A24B27" w:rsidRPr="00584DE4" w:rsidRDefault="00A24B27" w:rsidP="00584DE4">
      <w:pPr>
        <w:jc w:val="both"/>
        <w:rPr>
          <w:color w:val="000000" w:themeColor="text1"/>
          <w:sz w:val="16"/>
          <w:szCs w:val="16"/>
        </w:rPr>
      </w:pPr>
      <w:r w:rsidRPr="00584DE4">
        <w:rPr>
          <w:color w:val="000000" w:themeColor="text1"/>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7F9A08B6" w14:textId="77777777" w:rsidR="00A24B27" w:rsidRPr="00584DE4" w:rsidRDefault="00A24B27" w:rsidP="00584DE4">
      <w:pPr>
        <w:jc w:val="both"/>
        <w:rPr>
          <w:color w:val="000000" w:themeColor="text1"/>
          <w:sz w:val="16"/>
          <w:szCs w:val="16"/>
        </w:rPr>
      </w:pPr>
      <w:r w:rsidRPr="00584DE4">
        <w:rPr>
          <w:color w:val="000000" w:themeColor="text1"/>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534D25A1"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XI.</w:t>
      </w:r>
    </w:p>
    <w:p w14:paraId="51A96089" w14:textId="77777777" w:rsidR="00A24B27" w:rsidRPr="00584DE4" w:rsidRDefault="00A24B27" w:rsidP="00584DE4">
      <w:pPr>
        <w:jc w:val="both"/>
        <w:rPr>
          <w:color w:val="000000" w:themeColor="text1"/>
          <w:sz w:val="16"/>
          <w:szCs w:val="16"/>
        </w:rPr>
      </w:pPr>
      <w:r w:rsidRPr="00584DE4">
        <w:rPr>
          <w:color w:val="000000" w:themeColor="text1"/>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69E959CF"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ХП.</w:t>
      </w:r>
    </w:p>
    <w:p w14:paraId="38274592" w14:textId="77777777" w:rsidR="00A24B27" w:rsidRPr="00584DE4" w:rsidRDefault="00A24B27" w:rsidP="00584DE4">
      <w:pPr>
        <w:jc w:val="both"/>
        <w:rPr>
          <w:color w:val="000000" w:themeColor="text1"/>
          <w:sz w:val="16"/>
          <w:szCs w:val="16"/>
        </w:rPr>
      </w:pPr>
      <w:r w:rsidRPr="00584DE4">
        <w:rPr>
          <w:color w:val="000000" w:themeColor="text1"/>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584DE4">
        <w:rPr>
          <w:color w:val="000000" w:themeColor="text1"/>
          <w:sz w:val="16"/>
          <w:szCs w:val="16"/>
        </w:rPr>
        <w:softHyphen/>
        <w:t>молетов такую же помощь, которая оказывается в тех же условиях самолетам своей страны.</w:t>
      </w:r>
    </w:p>
    <w:p w14:paraId="55A4D70B"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ХШ.</w:t>
      </w:r>
    </w:p>
    <w:p w14:paraId="2FDA9524" w14:textId="77777777" w:rsidR="00A24B27" w:rsidRPr="00584DE4" w:rsidRDefault="00A24B27" w:rsidP="00584DE4">
      <w:pPr>
        <w:jc w:val="both"/>
        <w:rPr>
          <w:color w:val="000000" w:themeColor="text1"/>
          <w:sz w:val="16"/>
          <w:szCs w:val="16"/>
        </w:rPr>
      </w:pPr>
      <w:r w:rsidRPr="00584DE4">
        <w:rPr>
          <w:color w:val="000000" w:themeColor="text1"/>
          <w:sz w:val="16"/>
          <w:szCs w:val="16"/>
        </w:rPr>
        <w:t>Настоящее Соглашение вступает в силу немедленно по его подписании.</w:t>
      </w:r>
    </w:p>
    <w:p w14:paraId="6F985F3D" w14:textId="77777777" w:rsidR="00A24B27" w:rsidRPr="00584DE4" w:rsidRDefault="00A24B27" w:rsidP="00584DE4">
      <w:pPr>
        <w:jc w:val="both"/>
        <w:rPr>
          <w:color w:val="000000" w:themeColor="text1"/>
          <w:sz w:val="16"/>
          <w:szCs w:val="16"/>
        </w:rPr>
      </w:pPr>
      <w:r w:rsidRPr="00584DE4">
        <w:rPr>
          <w:color w:val="000000" w:themeColor="text1"/>
          <w:sz w:val="16"/>
          <w:szCs w:val="16"/>
        </w:rPr>
        <w:t>Статья ХУ.</w:t>
      </w:r>
    </w:p>
    <w:p w14:paraId="438AAD35" w14:textId="77777777" w:rsidR="00A24B27" w:rsidRPr="00584DE4" w:rsidRDefault="00A24B27" w:rsidP="00584DE4">
      <w:pPr>
        <w:jc w:val="both"/>
        <w:rPr>
          <w:color w:val="000000" w:themeColor="text1"/>
          <w:sz w:val="16"/>
          <w:szCs w:val="16"/>
        </w:rPr>
      </w:pPr>
      <w:r w:rsidRPr="00584DE4">
        <w:rPr>
          <w:color w:val="000000" w:themeColor="text1"/>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584DE4">
        <w:rPr>
          <w:color w:val="000000" w:themeColor="text1"/>
          <w:sz w:val="16"/>
          <w:szCs w:val="16"/>
        </w:rPr>
        <w:softHyphen/>
        <w:t>лучит силу через один год со дня, когда заявление о ней было сделано.</w:t>
      </w:r>
    </w:p>
    <w:p w14:paraId="3A23A272" w14:textId="77777777" w:rsidR="00A24B27" w:rsidRPr="00584DE4" w:rsidRDefault="00A24B27" w:rsidP="00584DE4">
      <w:pPr>
        <w:jc w:val="both"/>
        <w:rPr>
          <w:color w:val="000000" w:themeColor="text1"/>
          <w:sz w:val="16"/>
          <w:szCs w:val="16"/>
        </w:rPr>
      </w:pPr>
      <w:r w:rsidRPr="00584DE4">
        <w:rPr>
          <w:color w:val="000000" w:themeColor="text1"/>
          <w:sz w:val="16"/>
          <w:szCs w:val="16"/>
        </w:rPr>
        <w:t>В удостоверение чего поименованные выше уполномоченные подписали настоящее Соглашение, составленное на английском язы</w:t>
      </w:r>
      <w:r w:rsidRPr="00584DE4">
        <w:rPr>
          <w:color w:val="000000" w:themeColor="text1"/>
          <w:sz w:val="16"/>
          <w:szCs w:val="16"/>
        </w:rPr>
        <w:softHyphen/>
        <w:t>ке в двух экземплярах и приложили к нему свои печати.</w:t>
      </w:r>
    </w:p>
    <w:p w14:paraId="041BC13D" w14:textId="77777777" w:rsidR="00A24B27" w:rsidRPr="00584DE4" w:rsidRDefault="00A24B27" w:rsidP="00584DE4">
      <w:pPr>
        <w:jc w:val="both"/>
        <w:rPr>
          <w:color w:val="000000" w:themeColor="text1"/>
          <w:sz w:val="16"/>
          <w:szCs w:val="16"/>
        </w:rPr>
      </w:pPr>
      <w:r w:rsidRPr="00584DE4">
        <w:rPr>
          <w:color w:val="000000" w:themeColor="text1"/>
          <w:sz w:val="16"/>
          <w:szCs w:val="16"/>
        </w:rPr>
        <w:t xml:space="preserve">Учинено в Москве </w:t>
      </w:r>
      <w:r w:rsidRPr="00584DE4">
        <w:rPr>
          <w:color w:val="000000" w:themeColor="text1"/>
          <w:sz w:val="16"/>
          <w:szCs w:val="16"/>
        </w:rPr>
        <w:tab/>
      </w:r>
      <w:r w:rsidRPr="00584DE4">
        <w:rPr>
          <w:color w:val="000000" w:themeColor="text1"/>
          <w:sz w:val="16"/>
          <w:szCs w:val="16"/>
        </w:rPr>
        <w:tab/>
        <w:t xml:space="preserve"> 1938г.</w:t>
      </w:r>
    </w:p>
    <w:p w14:paraId="37D10220" w14:textId="77777777" w:rsidR="00A24B27" w:rsidRPr="00584DE4" w:rsidRDefault="00A24B27" w:rsidP="00584DE4">
      <w:pPr>
        <w:jc w:val="both"/>
        <w:rPr>
          <w:color w:val="000000" w:themeColor="text1"/>
          <w:sz w:val="16"/>
          <w:szCs w:val="16"/>
        </w:rPr>
      </w:pPr>
      <w:r w:rsidRPr="00584DE4">
        <w:rPr>
          <w:color w:val="000000" w:themeColor="text1"/>
          <w:sz w:val="16"/>
          <w:szCs w:val="16"/>
        </w:rPr>
        <w:t>ЗАКЛЮЧИТЕЛЬНЫЙ ПРОТОКОЛ (закрытый) К СТАТЬЕ 1.</w:t>
      </w:r>
    </w:p>
    <w:p w14:paraId="684B4B9B" w14:textId="77777777" w:rsidR="00A24B27" w:rsidRPr="00584DE4" w:rsidRDefault="00A24B27" w:rsidP="00584DE4">
      <w:pPr>
        <w:jc w:val="both"/>
        <w:rPr>
          <w:color w:val="000000" w:themeColor="text1"/>
          <w:sz w:val="16"/>
          <w:szCs w:val="16"/>
        </w:rPr>
      </w:pPr>
      <w:r w:rsidRPr="00584DE4">
        <w:rPr>
          <w:color w:val="000000" w:themeColor="text1"/>
          <w:sz w:val="16"/>
          <w:szCs w:val="16"/>
        </w:rPr>
        <w:t>Стороны условились, что до окончания военных действий на территории Китайской Республики линия является исключитель</w:t>
      </w:r>
      <w:r w:rsidRPr="00584DE4">
        <w:rPr>
          <w:color w:val="000000" w:themeColor="text1"/>
          <w:sz w:val="16"/>
          <w:szCs w:val="16"/>
        </w:rPr>
        <w:softHyphen/>
        <w:t>но почтово-грузовой с перевозкой, ввиде исклюения, пассажиров служебного характера по договоренности сторон.</w:t>
      </w:r>
    </w:p>
    <w:p w14:paraId="2BA06C2D" w14:textId="77777777" w:rsidR="00A24B27" w:rsidRPr="00584DE4" w:rsidRDefault="00A24B27" w:rsidP="00584DE4">
      <w:pPr>
        <w:jc w:val="both"/>
        <w:rPr>
          <w:color w:val="000000" w:themeColor="text1"/>
          <w:sz w:val="16"/>
          <w:szCs w:val="16"/>
        </w:rPr>
      </w:pPr>
      <w:r w:rsidRPr="00584DE4">
        <w:rPr>
          <w:color w:val="000000" w:themeColor="text1"/>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584DE4">
        <w:rPr>
          <w:color w:val="000000" w:themeColor="text1"/>
          <w:sz w:val="16"/>
          <w:szCs w:val="16"/>
        </w:rPr>
        <w:softHyphen/>
        <w:t>можные убытки, понесенные Обществом от эксплоатации указанной линии</w:t>
      </w:r>
    </w:p>
    <w:p w14:paraId="4462BF48"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Ворошилову, Молотову, Литвинову - все,; Молокову - 3,4,5,6; Кагановичу Л.М., Львову, Кагановичу М.М. - 5</w:t>
      </w:r>
    </w:p>
    <w:p w14:paraId="1B510B32" w14:textId="77777777" w:rsidR="00A24B27" w:rsidRPr="00584DE4" w:rsidRDefault="00A24B27" w:rsidP="00584DE4">
      <w:pPr>
        <w:jc w:val="both"/>
        <w:rPr>
          <w:color w:val="000000" w:themeColor="text1"/>
          <w:sz w:val="16"/>
          <w:szCs w:val="16"/>
        </w:rPr>
      </w:pPr>
      <w:r w:rsidRPr="00584DE4">
        <w:rPr>
          <w:color w:val="000000" w:themeColor="text1"/>
          <w:sz w:val="16"/>
          <w:szCs w:val="16"/>
        </w:rPr>
        <w:t>3 августа 1938 опросом членов ПБ</w:t>
      </w:r>
    </w:p>
    <w:p w14:paraId="0F272F12" w14:textId="77777777" w:rsidR="00A24B27" w:rsidRPr="00584DE4" w:rsidRDefault="00A24B27" w:rsidP="00584DE4">
      <w:pPr>
        <w:jc w:val="both"/>
        <w:rPr>
          <w:color w:val="000000" w:themeColor="text1"/>
          <w:sz w:val="16"/>
          <w:szCs w:val="16"/>
        </w:rPr>
      </w:pPr>
      <w:r w:rsidRPr="00584DE4">
        <w:rPr>
          <w:color w:val="000000" w:themeColor="text1"/>
          <w:sz w:val="16"/>
          <w:szCs w:val="16"/>
        </w:rPr>
        <w:t>62.- Вопросы К.О.</w:t>
      </w:r>
    </w:p>
    <w:p w14:paraId="6D4577F7"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следующие решения К.О.:</w:t>
      </w:r>
    </w:p>
    <w:p w14:paraId="1D1821F0" w14:textId="77777777" w:rsidR="00A24B27" w:rsidRPr="00584DE4" w:rsidRDefault="00A24B27" w:rsidP="00584DE4">
      <w:pPr>
        <w:jc w:val="both"/>
        <w:rPr>
          <w:color w:val="000000" w:themeColor="text1"/>
          <w:sz w:val="16"/>
          <w:szCs w:val="16"/>
        </w:rPr>
      </w:pPr>
      <w:r w:rsidRPr="00584DE4">
        <w:rPr>
          <w:color w:val="000000" w:themeColor="text1"/>
          <w:sz w:val="16"/>
          <w:szCs w:val="16"/>
        </w:rPr>
        <w:t>…</w:t>
      </w:r>
    </w:p>
    <w:p w14:paraId="41DABA8C" w14:textId="77777777" w:rsidR="00A24B27" w:rsidRPr="00584DE4" w:rsidRDefault="00A24B27" w:rsidP="00584DE4">
      <w:pPr>
        <w:jc w:val="both"/>
        <w:rPr>
          <w:color w:val="000000" w:themeColor="text1"/>
          <w:sz w:val="16"/>
          <w:szCs w:val="16"/>
        </w:rPr>
      </w:pPr>
      <w:r w:rsidRPr="00584DE4">
        <w:rPr>
          <w:color w:val="000000" w:themeColor="text1"/>
          <w:sz w:val="16"/>
          <w:szCs w:val="16"/>
        </w:rPr>
        <w:t>П. Об отпуске импортного контингента НКОП"у для приобре</w:t>
      </w:r>
      <w:r w:rsidRPr="00584DE4">
        <w:rPr>
          <w:color w:val="000000" w:themeColor="text1"/>
          <w:sz w:val="16"/>
          <w:szCs w:val="16"/>
        </w:rPr>
        <w:softHyphen/>
        <w:t>тения оборудования для заводов №№ 91, 93, 96 и 102.</w:t>
      </w:r>
    </w:p>
    <w:p w14:paraId="7F3355D6" w14:textId="77777777" w:rsidR="00A24B27" w:rsidRPr="00584DE4" w:rsidRDefault="00A24B27" w:rsidP="00584DE4">
      <w:pPr>
        <w:jc w:val="both"/>
        <w:rPr>
          <w:color w:val="000000" w:themeColor="text1"/>
          <w:sz w:val="16"/>
          <w:szCs w:val="16"/>
        </w:rPr>
      </w:pPr>
      <w:r w:rsidRPr="00584DE4">
        <w:rPr>
          <w:color w:val="000000" w:themeColor="text1"/>
          <w:sz w:val="16"/>
          <w:szCs w:val="16"/>
        </w:rPr>
        <w:t>1. Разрешить НКВнешторгу закупить для заводов №№ 91, 93, 96 и 102 6-го Главного Управления НКОП неосвоен</w:t>
      </w:r>
      <w:r w:rsidRPr="00584DE4">
        <w:rPr>
          <w:color w:val="000000" w:themeColor="text1"/>
          <w:sz w:val="16"/>
          <w:szCs w:val="16"/>
        </w:rPr>
        <w:softHyphen/>
        <w:t>ные в СССР оборудование и контрольно-измерительные прибо</w:t>
      </w:r>
      <w:r w:rsidRPr="00584DE4">
        <w:rPr>
          <w:color w:val="000000" w:themeColor="text1"/>
          <w:sz w:val="16"/>
          <w:szCs w:val="16"/>
        </w:rPr>
        <w:softHyphen/>
        <w:t>ры, согласно приложения,со сроком поставки в 3 и 4 кварта</w:t>
      </w:r>
      <w:r w:rsidRPr="00584DE4">
        <w:rPr>
          <w:color w:val="000000" w:themeColor="text1"/>
          <w:sz w:val="16"/>
          <w:szCs w:val="16"/>
        </w:rPr>
        <w:softHyphen/>
        <w:t>лах 1938 г.</w:t>
      </w:r>
    </w:p>
    <w:p w14:paraId="6F70EFCC" w14:textId="77777777" w:rsidR="00A24B27" w:rsidRPr="00584DE4" w:rsidRDefault="00A24B27" w:rsidP="00584DE4">
      <w:pPr>
        <w:jc w:val="both"/>
        <w:rPr>
          <w:color w:val="000000" w:themeColor="text1"/>
          <w:sz w:val="16"/>
          <w:szCs w:val="16"/>
        </w:rPr>
      </w:pPr>
      <w:r w:rsidRPr="00584DE4">
        <w:rPr>
          <w:color w:val="000000" w:themeColor="text1"/>
          <w:sz w:val="16"/>
          <w:szCs w:val="16"/>
        </w:rPr>
        <w:t>Выделить НКОП для этой цели импортный контингент в сумме 437 тыс. рублей.</w:t>
      </w:r>
    </w:p>
    <w:p w14:paraId="5AAC4517" w14:textId="77777777" w:rsidR="00A24B27" w:rsidRPr="00584DE4" w:rsidRDefault="00A24B27" w:rsidP="00584DE4">
      <w:pPr>
        <w:jc w:val="both"/>
        <w:rPr>
          <w:color w:val="000000" w:themeColor="text1"/>
          <w:sz w:val="16"/>
          <w:szCs w:val="16"/>
        </w:rPr>
      </w:pPr>
      <w:r w:rsidRPr="00584DE4">
        <w:rPr>
          <w:color w:val="000000" w:themeColor="text1"/>
          <w:sz w:val="16"/>
          <w:szCs w:val="16"/>
        </w:rPr>
        <w:t>2. НКОП - в декадный срок представить НКВнешторгу технически уточненные спецификации на оборудование и при</w:t>
      </w:r>
      <w:r w:rsidRPr="00584DE4">
        <w:rPr>
          <w:color w:val="000000" w:themeColor="text1"/>
          <w:sz w:val="16"/>
          <w:szCs w:val="16"/>
        </w:rPr>
        <w:softHyphen/>
        <w:t>боры.</w:t>
      </w:r>
    </w:p>
    <w:p w14:paraId="1DE3776C"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 Чвялеву, Базилевичу.</w:t>
      </w:r>
    </w:p>
    <w:p w14:paraId="3A692B93" w14:textId="77777777" w:rsidR="00A24B27" w:rsidRPr="00584DE4" w:rsidRDefault="00A24B27" w:rsidP="00584DE4">
      <w:pPr>
        <w:jc w:val="both"/>
        <w:rPr>
          <w:color w:val="000000" w:themeColor="text1"/>
          <w:sz w:val="16"/>
          <w:szCs w:val="16"/>
        </w:rPr>
      </w:pPr>
      <w:r w:rsidRPr="00584DE4">
        <w:rPr>
          <w:color w:val="000000" w:themeColor="text1"/>
          <w:sz w:val="16"/>
          <w:szCs w:val="16"/>
        </w:rPr>
        <w:t>Ш.Об утверждении сметы и финансирования опытных работ по кораблестроительной части для линкоров типа "А".</w:t>
      </w:r>
    </w:p>
    <w:p w14:paraId="6FB968DC" w14:textId="77777777" w:rsidR="00A24B27" w:rsidRPr="00584DE4" w:rsidRDefault="00A24B27" w:rsidP="00584DE4">
      <w:pPr>
        <w:jc w:val="both"/>
        <w:rPr>
          <w:color w:val="000000" w:themeColor="text1"/>
          <w:sz w:val="16"/>
          <w:szCs w:val="16"/>
        </w:rPr>
      </w:pPr>
      <w:r w:rsidRPr="00584DE4">
        <w:rPr>
          <w:color w:val="000000" w:themeColor="text1"/>
          <w:sz w:val="16"/>
          <w:szCs w:val="16"/>
        </w:rPr>
        <w:t>1. Утвердить, в соответствии с приложением № 2 к пост. КО при СНК СССР от 7.Ш.38 г. за № 36сс, предваритель</w:t>
      </w:r>
      <w:r w:rsidRPr="00584DE4">
        <w:rPr>
          <w:color w:val="000000" w:themeColor="text1"/>
          <w:sz w:val="16"/>
          <w:szCs w:val="16"/>
        </w:rPr>
        <w:softHyphen/>
        <w:t>ную смету опытных работ по кораблестроительной части лин</w:t>
      </w:r>
      <w:r w:rsidRPr="00584DE4">
        <w:rPr>
          <w:color w:val="000000" w:themeColor="text1"/>
          <w:sz w:val="16"/>
          <w:szCs w:val="16"/>
        </w:rPr>
        <w:softHyphen/>
        <w:t>кора "А" в сумме 27.000.000 рублей с распределением по Наркоматам:</w:t>
      </w:r>
    </w:p>
    <w:p w14:paraId="36F8C48C" w14:textId="77777777" w:rsidR="00A24B27" w:rsidRPr="00584DE4" w:rsidRDefault="00A24B27" w:rsidP="00584DE4">
      <w:pPr>
        <w:jc w:val="both"/>
        <w:rPr>
          <w:color w:val="000000" w:themeColor="text1"/>
          <w:sz w:val="16"/>
          <w:szCs w:val="16"/>
        </w:rPr>
      </w:pPr>
      <w:r w:rsidRPr="00584DE4">
        <w:rPr>
          <w:color w:val="000000" w:themeColor="text1"/>
          <w:sz w:val="16"/>
          <w:szCs w:val="16"/>
        </w:rPr>
        <w:t>НКОП -</w:t>
      </w:r>
      <w:r w:rsidRPr="00584DE4">
        <w:rPr>
          <w:color w:val="000000" w:themeColor="text1"/>
          <w:sz w:val="16"/>
          <w:szCs w:val="16"/>
        </w:rPr>
        <w:tab/>
        <w:t>23.313.000 р.</w:t>
      </w:r>
    </w:p>
    <w:p w14:paraId="0098F5D2" w14:textId="77777777" w:rsidR="00A24B27" w:rsidRPr="00584DE4" w:rsidRDefault="00A24B27" w:rsidP="00584DE4">
      <w:pPr>
        <w:jc w:val="both"/>
        <w:rPr>
          <w:color w:val="000000" w:themeColor="text1"/>
          <w:sz w:val="16"/>
          <w:szCs w:val="16"/>
        </w:rPr>
      </w:pPr>
      <w:r w:rsidRPr="00584DE4">
        <w:rPr>
          <w:color w:val="000000" w:themeColor="text1"/>
          <w:sz w:val="16"/>
          <w:szCs w:val="16"/>
        </w:rPr>
        <w:t>НКВМФ</w:t>
      </w:r>
      <w:r w:rsidRPr="00584DE4">
        <w:rPr>
          <w:color w:val="000000" w:themeColor="text1"/>
          <w:sz w:val="16"/>
          <w:szCs w:val="16"/>
        </w:rPr>
        <w:tab/>
        <w:t>-</w:t>
      </w:r>
      <w:r w:rsidRPr="00584DE4">
        <w:rPr>
          <w:color w:val="000000" w:themeColor="text1"/>
          <w:sz w:val="16"/>
          <w:szCs w:val="16"/>
        </w:rPr>
        <w:tab/>
        <w:t>780.000 р.</w:t>
      </w:r>
    </w:p>
    <w:p w14:paraId="071B2D4B" w14:textId="77777777" w:rsidR="00A24B27" w:rsidRPr="00584DE4" w:rsidRDefault="00A24B27" w:rsidP="00584DE4">
      <w:pPr>
        <w:jc w:val="both"/>
        <w:rPr>
          <w:color w:val="000000" w:themeColor="text1"/>
          <w:sz w:val="16"/>
          <w:szCs w:val="16"/>
        </w:rPr>
      </w:pPr>
      <w:r w:rsidRPr="00584DE4">
        <w:rPr>
          <w:color w:val="000000" w:themeColor="text1"/>
          <w:sz w:val="16"/>
          <w:szCs w:val="16"/>
        </w:rPr>
        <w:t>НКМаш</w:t>
      </w:r>
      <w:r w:rsidRPr="00584DE4">
        <w:rPr>
          <w:color w:val="000000" w:themeColor="text1"/>
          <w:sz w:val="16"/>
          <w:szCs w:val="16"/>
        </w:rPr>
        <w:tab/>
        <w:t>-</w:t>
      </w:r>
      <w:r w:rsidRPr="00584DE4">
        <w:rPr>
          <w:color w:val="000000" w:themeColor="text1"/>
          <w:sz w:val="16"/>
          <w:szCs w:val="16"/>
        </w:rPr>
        <w:tab/>
        <w:t>2.277.000 р.</w:t>
      </w:r>
    </w:p>
    <w:p w14:paraId="38A54BF9" w14:textId="77777777" w:rsidR="00A24B27" w:rsidRPr="00584DE4" w:rsidRDefault="00A24B27"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Н К Т П</w:t>
      </w:r>
      <w:r w:rsidRPr="00584DE4">
        <w:rPr>
          <w:color w:val="000000" w:themeColor="text1"/>
          <w:sz w:val="16"/>
          <w:szCs w:val="16"/>
        </w:rPr>
        <w:tab/>
        <w:t>-</w:t>
      </w:r>
      <w:r w:rsidRPr="00584DE4">
        <w:rPr>
          <w:color w:val="000000" w:themeColor="text1"/>
          <w:sz w:val="16"/>
          <w:szCs w:val="16"/>
        </w:rPr>
        <w:tab/>
        <w:t>255.000 р.</w:t>
      </w:r>
    </w:p>
    <w:p w14:paraId="38605780" w14:textId="77777777" w:rsidR="00A24B27" w:rsidRPr="00584DE4" w:rsidRDefault="00A24B27" w:rsidP="00584DE4">
      <w:pPr>
        <w:jc w:val="both"/>
        <w:rPr>
          <w:color w:val="000000" w:themeColor="text1"/>
          <w:sz w:val="16"/>
          <w:szCs w:val="16"/>
        </w:rPr>
      </w:pPr>
      <w:r w:rsidRPr="00584DE4">
        <w:rPr>
          <w:color w:val="000000" w:themeColor="text1"/>
          <w:sz w:val="16"/>
          <w:szCs w:val="16"/>
        </w:rPr>
        <w:t>НКСвязи</w:t>
      </w:r>
      <w:r w:rsidRPr="00584DE4">
        <w:rPr>
          <w:color w:val="000000" w:themeColor="text1"/>
          <w:sz w:val="16"/>
          <w:szCs w:val="16"/>
        </w:rPr>
        <w:tab/>
        <w:t>-</w:t>
      </w:r>
      <w:r w:rsidRPr="00584DE4">
        <w:rPr>
          <w:color w:val="000000" w:themeColor="text1"/>
          <w:sz w:val="16"/>
          <w:szCs w:val="16"/>
        </w:rPr>
        <w:tab/>
        <w:t>325.000 р.</w:t>
      </w:r>
    </w:p>
    <w:p w14:paraId="6309A8F5" w14:textId="77777777" w:rsidR="00A24B27" w:rsidRPr="00584DE4" w:rsidRDefault="00A24B27" w:rsidP="00584DE4">
      <w:pPr>
        <w:jc w:val="both"/>
        <w:rPr>
          <w:color w:val="000000" w:themeColor="text1"/>
          <w:sz w:val="16"/>
          <w:szCs w:val="16"/>
        </w:rPr>
      </w:pPr>
      <w:r w:rsidRPr="00584DE4">
        <w:rPr>
          <w:color w:val="000000" w:themeColor="text1"/>
          <w:sz w:val="16"/>
          <w:szCs w:val="16"/>
        </w:rPr>
        <w:t>НКМП РСФСР-</w:t>
      </w:r>
      <w:r w:rsidRPr="00584DE4">
        <w:rPr>
          <w:color w:val="000000" w:themeColor="text1"/>
          <w:sz w:val="16"/>
          <w:szCs w:val="16"/>
        </w:rPr>
        <w:tab/>
        <w:t>50.000 р.</w:t>
      </w:r>
      <w:r w:rsidRPr="00584DE4">
        <w:rPr>
          <w:color w:val="000000" w:themeColor="text1"/>
          <w:sz w:val="16"/>
          <w:szCs w:val="16"/>
        </w:rPr>
        <w:fldChar w:fldCharType="end"/>
      </w:r>
    </w:p>
    <w:p w14:paraId="04A3A895" w14:textId="77777777" w:rsidR="00A24B27" w:rsidRPr="00584DE4" w:rsidRDefault="00A24B27" w:rsidP="00584DE4">
      <w:pPr>
        <w:jc w:val="both"/>
        <w:rPr>
          <w:color w:val="000000" w:themeColor="text1"/>
          <w:sz w:val="16"/>
          <w:szCs w:val="16"/>
        </w:rPr>
      </w:pPr>
      <w:r w:rsidRPr="00584DE4">
        <w:rPr>
          <w:color w:val="000000" w:themeColor="text1"/>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15870CFC" w14:textId="77777777" w:rsidR="00A24B27" w:rsidRPr="00584DE4" w:rsidRDefault="00A24B27" w:rsidP="00584DE4">
      <w:pPr>
        <w:jc w:val="both"/>
        <w:rPr>
          <w:color w:val="000000" w:themeColor="text1"/>
          <w:sz w:val="16"/>
          <w:szCs w:val="16"/>
        </w:rPr>
      </w:pPr>
      <w:r w:rsidRPr="00584DE4">
        <w:rPr>
          <w:color w:val="000000" w:themeColor="text1"/>
          <w:sz w:val="16"/>
          <w:szCs w:val="16"/>
        </w:rPr>
        <w:t>Выделить из резервного фонда СHK СССР 1.350.000 р. на премирование ИТР и рабочих, обеспечивающих качествен</w:t>
      </w:r>
      <w:r w:rsidRPr="00584DE4">
        <w:rPr>
          <w:color w:val="000000" w:themeColor="text1"/>
          <w:sz w:val="16"/>
          <w:szCs w:val="16"/>
        </w:rPr>
        <w:softHyphen/>
        <w:t>ное и спешное выполнение указанных опытных работ.</w:t>
      </w:r>
    </w:p>
    <w:p w14:paraId="7909E381"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 Базилевичу.</w:t>
      </w:r>
    </w:p>
    <w:p w14:paraId="0B69C267" w14:textId="77777777" w:rsidR="00A24B27" w:rsidRPr="00584DE4" w:rsidRDefault="00A24B27" w:rsidP="00584DE4">
      <w:pPr>
        <w:jc w:val="both"/>
        <w:rPr>
          <w:color w:val="000000" w:themeColor="text1"/>
          <w:sz w:val="16"/>
          <w:szCs w:val="16"/>
        </w:rPr>
      </w:pPr>
      <w:r w:rsidRPr="00584DE4">
        <w:rPr>
          <w:color w:val="000000" w:themeColor="text1"/>
          <w:sz w:val="16"/>
          <w:szCs w:val="16"/>
        </w:rPr>
        <w:t>5 августа 1938 опросом членов ПБ</w:t>
      </w:r>
    </w:p>
    <w:p w14:paraId="7353AAAD" w14:textId="77777777" w:rsidR="00A24B27" w:rsidRPr="00584DE4" w:rsidRDefault="00A24B27" w:rsidP="00584DE4">
      <w:pPr>
        <w:jc w:val="both"/>
        <w:rPr>
          <w:color w:val="000000" w:themeColor="text1"/>
          <w:sz w:val="16"/>
          <w:szCs w:val="16"/>
        </w:rPr>
      </w:pPr>
      <w:r w:rsidRPr="00584DE4">
        <w:rPr>
          <w:color w:val="000000" w:themeColor="text1"/>
          <w:sz w:val="16"/>
          <w:szCs w:val="16"/>
        </w:rPr>
        <w:t>67.- Вопрос К.О,</w:t>
      </w:r>
    </w:p>
    <w:p w14:paraId="6BC7B711"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следующее решение К.О.:</w:t>
      </w:r>
    </w:p>
    <w:p w14:paraId="67C6E9B4" w14:textId="77777777" w:rsidR="00A24B27" w:rsidRPr="00584DE4" w:rsidRDefault="00A24B27" w:rsidP="00584DE4">
      <w:pPr>
        <w:jc w:val="both"/>
        <w:rPr>
          <w:color w:val="000000" w:themeColor="text1"/>
          <w:sz w:val="16"/>
          <w:szCs w:val="16"/>
        </w:rPr>
      </w:pPr>
      <w:r w:rsidRPr="00584DE4">
        <w:rPr>
          <w:color w:val="000000" w:themeColor="text1"/>
          <w:sz w:val="16"/>
          <w:szCs w:val="16"/>
        </w:rPr>
        <w:t>О мероприятиях по производству корабельной брони для судов НКВМФлота,</w:t>
      </w:r>
    </w:p>
    <w:p w14:paraId="55009932" w14:textId="77777777" w:rsidR="00A24B27" w:rsidRPr="00584DE4" w:rsidRDefault="00A24B27" w:rsidP="00584DE4">
      <w:pPr>
        <w:jc w:val="both"/>
        <w:rPr>
          <w:color w:val="000000" w:themeColor="text1"/>
          <w:sz w:val="16"/>
          <w:szCs w:val="16"/>
        </w:rPr>
      </w:pPr>
      <w:r w:rsidRPr="00584DE4">
        <w:rPr>
          <w:color w:val="000000" w:themeColor="text1"/>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13020835" w14:textId="77777777" w:rsidR="00A24B27" w:rsidRPr="00584DE4" w:rsidRDefault="00A24B27" w:rsidP="00584DE4">
      <w:pPr>
        <w:jc w:val="both"/>
        <w:rPr>
          <w:color w:val="000000" w:themeColor="text1"/>
          <w:sz w:val="16"/>
          <w:szCs w:val="16"/>
        </w:rPr>
      </w:pPr>
      <w:r w:rsidRPr="00584DE4">
        <w:rPr>
          <w:color w:val="000000" w:themeColor="text1"/>
          <w:sz w:val="16"/>
          <w:szCs w:val="16"/>
        </w:rPr>
        <w:t>б) Выделить из резервного фонда СНК СССР 7-му Глав</w:t>
      </w:r>
      <w:r w:rsidRPr="00584DE4">
        <w:rPr>
          <w:color w:val="000000" w:themeColor="text1"/>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584DE4">
        <w:rPr>
          <w:color w:val="000000" w:themeColor="text1"/>
          <w:sz w:val="16"/>
          <w:szCs w:val="16"/>
        </w:rPr>
        <w:softHyphen/>
        <w:t>польскому заводу им. Ильича - 500 тыс .рублей и Ижорскому заводу - 400 тыс. рублей.</w:t>
      </w:r>
    </w:p>
    <w:p w14:paraId="50018217"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w:t>
      </w:r>
    </w:p>
    <w:p w14:paraId="64E885F8" w14:textId="77777777" w:rsidR="00A24B27" w:rsidRPr="00584DE4" w:rsidRDefault="00A24B27" w:rsidP="00584DE4">
      <w:pPr>
        <w:jc w:val="both"/>
        <w:rPr>
          <w:color w:val="000000" w:themeColor="text1"/>
          <w:sz w:val="16"/>
          <w:szCs w:val="16"/>
        </w:rPr>
      </w:pPr>
      <w:r w:rsidRPr="00584DE4">
        <w:rPr>
          <w:color w:val="000000" w:themeColor="text1"/>
          <w:sz w:val="16"/>
          <w:szCs w:val="16"/>
        </w:rPr>
        <w:t>8 августа 1938 опросом членов ПБ</w:t>
      </w:r>
    </w:p>
    <w:p w14:paraId="47685E39" w14:textId="77777777" w:rsidR="00A24B27" w:rsidRPr="00584DE4" w:rsidRDefault="00A24B27" w:rsidP="00584DE4">
      <w:pPr>
        <w:jc w:val="both"/>
        <w:rPr>
          <w:color w:val="000000" w:themeColor="text1"/>
          <w:sz w:val="16"/>
          <w:szCs w:val="16"/>
        </w:rPr>
      </w:pPr>
      <w:r w:rsidRPr="00584DE4">
        <w:rPr>
          <w:color w:val="000000" w:themeColor="text1"/>
          <w:sz w:val="16"/>
          <w:szCs w:val="16"/>
        </w:rPr>
        <w:t>75.- Вопросы K.О.</w:t>
      </w:r>
    </w:p>
    <w:p w14:paraId="09F39677"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следующие решения К.О.:</w:t>
      </w:r>
    </w:p>
    <w:p w14:paraId="60DFF9F7" w14:textId="77777777" w:rsidR="00A24B27" w:rsidRPr="00584DE4" w:rsidRDefault="00A24B27" w:rsidP="00584DE4">
      <w:pPr>
        <w:jc w:val="both"/>
        <w:rPr>
          <w:color w:val="000000" w:themeColor="text1"/>
          <w:sz w:val="16"/>
          <w:szCs w:val="16"/>
        </w:rPr>
      </w:pPr>
      <w:r w:rsidRPr="00584DE4">
        <w:rPr>
          <w:color w:val="000000" w:themeColor="text1"/>
          <w:sz w:val="16"/>
          <w:szCs w:val="16"/>
        </w:rPr>
        <w:t>1. О мероприятиях по производству торпед для НКВМФ.</w:t>
      </w:r>
    </w:p>
    <w:p w14:paraId="0B85756A" w14:textId="77777777" w:rsidR="00A24B27" w:rsidRPr="00584DE4" w:rsidRDefault="00A24B27" w:rsidP="00584DE4">
      <w:pPr>
        <w:jc w:val="both"/>
        <w:rPr>
          <w:color w:val="000000" w:themeColor="text1"/>
          <w:sz w:val="16"/>
          <w:szCs w:val="16"/>
        </w:rPr>
      </w:pPr>
      <w:r w:rsidRPr="00584DE4">
        <w:rPr>
          <w:color w:val="000000" w:themeColor="text1"/>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584DE4">
        <w:rPr>
          <w:color w:val="000000" w:themeColor="text1"/>
          <w:sz w:val="16"/>
          <w:szCs w:val="16"/>
        </w:rPr>
        <w:softHyphen/>
        <w:t>ми 163,6.</w:t>
      </w:r>
    </w:p>
    <w:p w14:paraId="19F62094" w14:textId="77777777" w:rsidR="00A24B27" w:rsidRPr="00584DE4" w:rsidRDefault="00A24B27" w:rsidP="00584DE4">
      <w:pPr>
        <w:jc w:val="both"/>
        <w:rPr>
          <w:color w:val="000000" w:themeColor="text1"/>
          <w:sz w:val="16"/>
          <w:szCs w:val="16"/>
        </w:rPr>
      </w:pPr>
      <w:r w:rsidRPr="00584DE4">
        <w:rPr>
          <w:color w:val="000000" w:themeColor="text1"/>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2260A5" w:rsidRPr="00584DE4" w14:paraId="5180C288" w14:textId="77777777" w:rsidTr="00E307EB">
        <w:trPr>
          <w:trHeight w:val="418"/>
        </w:trPr>
        <w:tc>
          <w:tcPr>
            <w:tcW w:w="2875" w:type="dxa"/>
            <w:vMerge w:val="restart"/>
            <w:tcBorders>
              <w:top w:val="single" w:sz="4" w:space="0" w:color="auto"/>
            </w:tcBorders>
            <w:vAlign w:val="center"/>
          </w:tcPr>
          <w:p w14:paraId="124C82AB" w14:textId="77777777" w:rsidR="00A24B27" w:rsidRPr="00584DE4" w:rsidRDefault="00A24B27" w:rsidP="00584DE4">
            <w:pPr>
              <w:jc w:val="both"/>
              <w:rPr>
                <w:color w:val="000000" w:themeColor="text1"/>
                <w:sz w:val="16"/>
                <w:szCs w:val="16"/>
              </w:rPr>
            </w:pPr>
            <w:r w:rsidRPr="00584DE4">
              <w:rPr>
                <w:color w:val="000000" w:themeColor="text1"/>
                <w:sz w:val="16"/>
                <w:szCs w:val="16"/>
              </w:rPr>
              <w:t>Группы рабочих _ по ставкам.</w:t>
            </w:r>
          </w:p>
        </w:tc>
        <w:tc>
          <w:tcPr>
            <w:tcW w:w="1056" w:type="dxa"/>
            <w:tcBorders>
              <w:top w:val="single" w:sz="4" w:space="0" w:color="auto"/>
            </w:tcBorders>
            <w:vAlign w:val="bottom"/>
          </w:tcPr>
          <w:p w14:paraId="1C3D96BE" w14:textId="77777777" w:rsidR="00A24B27" w:rsidRPr="00584DE4" w:rsidRDefault="00A24B27" w:rsidP="00584DE4">
            <w:pPr>
              <w:jc w:val="both"/>
              <w:rPr>
                <w:color w:val="000000" w:themeColor="text1"/>
                <w:sz w:val="16"/>
                <w:szCs w:val="16"/>
              </w:rPr>
            </w:pPr>
            <w:r w:rsidRPr="00584DE4">
              <w:rPr>
                <w:color w:val="000000" w:themeColor="text1"/>
                <w:sz w:val="16"/>
                <w:szCs w:val="16"/>
              </w:rPr>
              <w:t>3аводы</w:t>
            </w:r>
          </w:p>
        </w:tc>
        <w:tc>
          <w:tcPr>
            <w:tcW w:w="907" w:type="dxa"/>
            <w:tcBorders>
              <w:top w:val="single" w:sz="4" w:space="0" w:color="auto"/>
            </w:tcBorders>
            <w:vAlign w:val="bottom"/>
          </w:tcPr>
          <w:p w14:paraId="01CCA87B" w14:textId="77777777" w:rsidR="00A24B27" w:rsidRPr="00584DE4" w:rsidRDefault="00A24B27" w:rsidP="00584DE4">
            <w:pPr>
              <w:jc w:val="both"/>
              <w:rPr>
                <w:color w:val="000000" w:themeColor="text1"/>
                <w:sz w:val="16"/>
                <w:szCs w:val="16"/>
              </w:rPr>
            </w:pPr>
          </w:p>
        </w:tc>
        <w:tc>
          <w:tcPr>
            <w:tcW w:w="912" w:type="dxa"/>
            <w:tcBorders>
              <w:top w:val="single" w:sz="4" w:space="0" w:color="auto"/>
            </w:tcBorders>
            <w:vAlign w:val="bottom"/>
          </w:tcPr>
          <w:p w14:paraId="236825AA" w14:textId="77777777" w:rsidR="00A24B27" w:rsidRPr="00584DE4" w:rsidRDefault="00A24B27" w:rsidP="00584DE4">
            <w:pPr>
              <w:jc w:val="both"/>
              <w:rPr>
                <w:color w:val="000000" w:themeColor="text1"/>
                <w:sz w:val="16"/>
                <w:szCs w:val="16"/>
              </w:rPr>
            </w:pPr>
          </w:p>
        </w:tc>
        <w:tc>
          <w:tcPr>
            <w:tcW w:w="3015" w:type="dxa"/>
            <w:gridSpan w:val="4"/>
            <w:tcBorders>
              <w:top w:val="single" w:sz="4" w:space="0" w:color="auto"/>
            </w:tcBorders>
            <w:vAlign w:val="bottom"/>
          </w:tcPr>
          <w:p w14:paraId="6D79C053" w14:textId="77777777" w:rsidR="00A24B27" w:rsidRPr="00584DE4" w:rsidRDefault="00A24B27" w:rsidP="00584DE4">
            <w:pPr>
              <w:jc w:val="both"/>
              <w:rPr>
                <w:color w:val="000000" w:themeColor="text1"/>
                <w:sz w:val="16"/>
                <w:szCs w:val="16"/>
              </w:rPr>
            </w:pPr>
          </w:p>
        </w:tc>
        <w:tc>
          <w:tcPr>
            <w:tcW w:w="946" w:type="dxa"/>
            <w:vMerge w:val="restart"/>
            <w:tcBorders>
              <w:top w:val="single" w:sz="4" w:space="0" w:color="auto"/>
            </w:tcBorders>
            <w:shd w:val="clear" w:color="auto" w:fill="E0DEEB"/>
          </w:tcPr>
          <w:p w14:paraId="72D431A0" w14:textId="77777777" w:rsidR="00A24B27" w:rsidRPr="00584DE4" w:rsidRDefault="00A24B27" w:rsidP="00584DE4">
            <w:pPr>
              <w:jc w:val="both"/>
              <w:rPr>
                <w:color w:val="000000" w:themeColor="text1"/>
                <w:sz w:val="16"/>
                <w:szCs w:val="16"/>
              </w:rPr>
            </w:pPr>
            <w:r w:rsidRPr="00584DE4">
              <w:rPr>
                <w:color w:val="000000" w:themeColor="text1"/>
                <w:sz w:val="16"/>
                <w:szCs w:val="16"/>
              </w:rPr>
              <w:t>Цеха гидро</w:t>
            </w:r>
            <w:r w:rsidRPr="00584DE4">
              <w:rPr>
                <w:color w:val="000000" w:themeColor="text1"/>
                <w:sz w:val="16"/>
                <w:szCs w:val="16"/>
              </w:rPr>
              <w:softHyphen/>
              <w:t>пресса</w:t>
            </w:r>
          </w:p>
        </w:tc>
      </w:tr>
      <w:tr w:rsidR="002260A5" w:rsidRPr="00584DE4" w14:paraId="448F545F" w14:textId="77777777" w:rsidTr="00FA0CA2">
        <w:trPr>
          <w:trHeight w:val="451"/>
        </w:trPr>
        <w:tc>
          <w:tcPr>
            <w:tcW w:w="2875" w:type="dxa"/>
            <w:vMerge/>
            <w:vAlign w:val="center"/>
          </w:tcPr>
          <w:p w14:paraId="53B3BB8A" w14:textId="77777777" w:rsidR="00A24B27" w:rsidRPr="00584DE4" w:rsidRDefault="00A24B27" w:rsidP="00584DE4">
            <w:pPr>
              <w:jc w:val="both"/>
              <w:rPr>
                <w:color w:val="000000" w:themeColor="text1"/>
                <w:sz w:val="16"/>
                <w:szCs w:val="16"/>
              </w:rPr>
            </w:pPr>
          </w:p>
        </w:tc>
        <w:tc>
          <w:tcPr>
            <w:tcW w:w="1056" w:type="dxa"/>
            <w:tcBorders>
              <w:top w:val="single" w:sz="4" w:space="0" w:color="auto"/>
            </w:tcBorders>
            <w:vAlign w:val="bottom"/>
          </w:tcPr>
          <w:p w14:paraId="312E78B2" w14:textId="77777777" w:rsidR="00A24B27" w:rsidRPr="00584DE4" w:rsidRDefault="00A24B27" w:rsidP="00584DE4">
            <w:pPr>
              <w:jc w:val="both"/>
              <w:rPr>
                <w:color w:val="000000" w:themeColor="text1"/>
                <w:sz w:val="16"/>
                <w:szCs w:val="16"/>
              </w:rPr>
            </w:pPr>
            <w:r w:rsidRPr="00584DE4">
              <w:rPr>
                <w:color w:val="000000" w:themeColor="text1"/>
                <w:sz w:val="16"/>
                <w:szCs w:val="16"/>
              </w:rPr>
              <w:t>181</w:t>
            </w:r>
          </w:p>
        </w:tc>
        <w:tc>
          <w:tcPr>
            <w:tcW w:w="907" w:type="dxa"/>
            <w:tcBorders>
              <w:top w:val="single" w:sz="4" w:space="0" w:color="auto"/>
            </w:tcBorders>
            <w:vAlign w:val="bottom"/>
          </w:tcPr>
          <w:p w14:paraId="5ED91D27" w14:textId="77777777" w:rsidR="00A24B27" w:rsidRPr="00584DE4" w:rsidRDefault="00A24B27" w:rsidP="00584DE4">
            <w:pPr>
              <w:jc w:val="both"/>
              <w:rPr>
                <w:color w:val="000000" w:themeColor="text1"/>
                <w:sz w:val="16"/>
                <w:szCs w:val="16"/>
              </w:rPr>
            </w:pPr>
            <w:r w:rsidRPr="00584DE4">
              <w:rPr>
                <w:color w:val="000000" w:themeColor="text1"/>
                <w:sz w:val="16"/>
                <w:szCs w:val="16"/>
              </w:rPr>
              <w:t>231</w:t>
            </w:r>
          </w:p>
        </w:tc>
        <w:tc>
          <w:tcPr>
            <w:tcW w:w="912" w:type="dxa"/>
            <w:tcBorders>
              <w:top w:val="single" w:sz="4" w:space="0" w:color="auto"/>
            </w:tcBorders>
            <w:vAlign w:val="bottom"/>
          </w:tcPr>
          <w:p w14:paraId="4A404EDD" w14:textId="77777777" w:rsidR="00A24B27" w:rsidRPr="00584DE4" w:rsidRDefault="00A24B27" w:rsidP="00584DE4">
            <w:pPr>
              <w:jc w:val="both"/>
              <w:rPr>
                <w:color w:val="000000" w:themeColor="text1"/>
                <w:sz w:val="16"/>
                <w:szCs w:val="16"/>
              </w:rPr>
            </w:pPr>
            <w:r w:rsidRPr="00584DE4">
              <w:rPr>
                <w:color w:val="000000" w:themeColor="text1"/>
                <w:sz w:val="16"/>
                <w:szCs w:val="16"/>
              </w:rPr>
              <w:t>178</w:t>
            </w:r>
          </w:p>
        </w:tc>
        <w:tc>
          <w:tcPr>
            <w:tcW w:w="840" w:type="dxa"/>
            <w:tcBorders>
              <w:top w:val="single" w:sz="4" w:space="0" w:color="auto"/>
            </w:tcBorders>
            <w:vAlign w:val="bottom"/>
          </w:tcPr>
          <w:p w14:paraId="201E4B21" w14:textId="77777777" w:rsidR="00A24B27" w:rsidRPr="00584DE4" w:rsidRDefault="00A24B27" w:rsidP="00584DE4">
            <w:pPr>
              <w:jc w:val="both"/>
              <w:rPr>
                <w:color w:val="000000" w:themeColor="text1"/>
                <w:sz w:val="16"/>
                <w:szCs w:val="16"/>
              </w:rPr>
            </w:pPr>
            <w:r w:rsidRPr="00584DE4">
              <w:rPr>
                <w:color w:val="000000" w:themeColor="text1"/>
                <w:sz w:val="16"/>
                <w:szCs w:val="16"/>
              </w:rPr>
              <w:t>182</w:t>
            </w:r>
          </w:p>
        </w:tc>
        <w:tc>
          <w:tcPr>
            <w:tcW w:w="821" w:type="dxa"/>
            <w:tcBorders>
              <w:top w:val="single" w:sz="4" w:space="0" w:color="auto"/>
            </w:tcBorders>
            <w:vAlign w:val="bottom"/>
          </w:tcPr>
          <w:p w14:paraId="4534F878" w14:textId="77777777" w:rsidR="00A24B27" w:rsidRPr="00584DE4" w:rsidRDefault="00A24B27" w:rsidP="00584DE4">
            <w:pPr>
              <w:jc w:val="both"/>
              <w:rPr>
                <w:color w:val="000000" w:themeColor="text1"/>
                <w:sz w:val="16"/>
                <w:szCs w:val="16"/>
              </w:rPr>
            </w:pPr>
            <w:r w:rsidRPr="00584DE4">
              <w:rPr>
                <w:color w:val="000000" w:themeColor="text1"/>
                <w:sz w:val="16"/>
                <w:szCs w:val="16"/>
              </w:rPr>
              <w:t>175</w:t>
            </w:r>
          </w:p>
        </w:tc>
        <w:tc>
          <w:tcPr>
            <w:tcW w:w="749" w:type="dxa"/>
            <w:tcBorders>
              <w:top w:val="single" w:sz="4" w:space="0" w:color="auto"/>
            </w:tcBorders>
            <w:vAlign w:val="bottom"/>
          </w:tcPr>
          <w:p w14:paraId="1C2CF860" w14:textId="77777777" w:rsidR="00A24B27" w:rsidRPr="00584DE4" w:rsidRDefault="00A24B27" w:rsidP="00584DE4">
            <w:pPr>
              <w:jc w:val="both"/>
              <w:rPr>
                <w:color w:val="000000" w:themeColor="text1"/>
                <w:sz w:val="16"/>
                <w:szCs w:val="16"/>
              </w:rPr>
            </w:pPr>
            <w:r w:rsidRPr="00584DE4">
              <w:rPr>
                <w:color w:val="000000" w:themeColor="text1"/>
                <w:sz w:val="16"/>
                <w:szCs w:val="16"/>
              </w:rPr>
              <w:t>215</w:t>
            </w:r>
          </w:p>
        </w:tc>
        <w:tc>
          <w:tcPr>
            <w:tcW w:w="605" w:type="dxa"/>
            <w:tcBorders>
              <w:top w:val="single" w:sz="4" w:space="0" w:color="auto"/>
            </w:tcBorders>
            <w:vAlign w:val="bottom"/>
          </w:tcPr>
          <w:p w14:paraId="04413A1E" w14:textId="77777777" w:rsidR="00A24B27" w:rsidRPr="00584DE4" w:rsidRDefault="00A24B27" w:rsidP="00584DE4">
            <w:pPr>
              <w:jc w:val="both"/>
              <w:rPr>
                <w:color w:val="000000" w:themeColor="text1"/>
                <w:sz w:val="16"/>
                <w:szCs w:val="16"/>
              </w:rPr>
            </w:pPr>
            <w:r w:rsidRPr="00584DE4">
              <w:rPr>
                <w:color w:val="000000" w:themeColor="text1"/>
                <w:sz w:val="16"/>
                <w:szCs w:val="16"/>
              </w:rPr>
              <w:t>239</w:t>
            </w:r>
          </w:p>
        </w:tc>
        <w:tc>
          <w:tcPr>
            <w:tcW w:w="946" w:type="dxa"/>
            <w:vMerge/>
          </w:tcPr>
          <w:p w14:paraId="555F5010" w14:textId="77777777" w:rsidR="00A24B27" w:rsidRPr="00584DE4" w:rsidRDefault="00A24B27" w:rsidP="00584DE4">
            <w:pPr>
              <w:jc w:val="both"/>
              <w:rPr>
                <w:color w:val="000000" w:themeColor="text1"/>
                <w:sz w:val="16"/>
                <w:szCs w:val="16"/>
              </w:rPr>
            </w:pPr>
          </w:p>
        </w:tc>
      </w:tr>
      <w:tr w:rsidR="002260A5" w:rsidRPr="00584DE4" w14:paraId="6D3688EF" w14:textId="77777777" w:rsidTr="00FA0CA2">
        <w:trPr>
          <w:trHeight w:val="1027"/>
        </w:trPr>
        <w:tc>
          <w:tcPr>
            <w:tcW w:w="2875" w:type="dxa"/>
            <w:tcBorders>
              <w:top w:val="single" w:sz="4" w:space="0" w:color="auto"/>
            </w:tcBorders>
            <w:vAlign w:val="center"/>
          </w:tcPr>
          <w:p w14:paraId="49A4A331" w14:textId="77777777" w:rsidR="00A24B27" w:rsidRPr="00584DE4" w:rsidRDefault="00A24B27" w:rsidP="00584DE4">
            <w:pPr>
              <w:jc w:val="both"/>
              <w:rPr>
                <w:color w:val="000000" w:themeColor="text1"/>
                <w:sz w:val="16"/>
                <w:szCs w:val="16"/>
              </w:rPr>
            </w:pPr>
            <w:r w:rsidRPr="00584DE4">
              <w:rPr>
                <w:color w:val="000000" w:themeColor="text1"/>
                <w:sz w:val="16"/>
                <w:szCs w:val="16"/>
              </w:rPr>
              <w:t>Повременная ставка на холодных рабо</w:t>
            </w:r>
            <w:r w:rsidRPr="00584DE4">
              <w:rPr>
                <w:color w:val="000000" w:themeColor="text1"/>
                <w:sz w:val="16"/>
                <w:szCs w:val="16"/>
              </w:rPr>
              <w:softHyphen/>
              <w:t xml:space="preserve">тах </w:t>
            </w:r>
          </w:p>
        </w:tc>
        <w:tc>
          <w:tcPr>
            <w:tcW w:w="1056" w:type="dxa"/>
            <w:tcBorders>
              <w:top w:val="single" w:sz="4" w:space="0" w:color="auto"/>
            </w:tcBorders>
            <w:vAlign w:val="bottom"/>
          </w:tcPr>
          <w:p w14:paraId="4C15711B" w14:textId="77777777" w:rsidR="00A24B27" w:rsidRPr="00584DE4" w:rsidRDefault="00A24B27" w:rsidP="00584DE4">
            <w:pPr>
              <w:jc w:val="both"/>
              <w:rPr>
                <w:color w:val="000000" w:themeColor="text1"/>
                <w:sz w:val="16"/>
                <w:szCs w:val="16"/>
              </w:rPr>
            </w:pPr>
            <w:r w:rsidRPr="00584DE4">
              <w:rPr>
                <w:color w:val="000000" w:themeColor="text1"/>
                <w:sz w:val="16"/>
                <w:szCs w:val="16"/>
              </w:rPr>
              <w:t>75</w:t>
            </w:r>
          </w:p>
        </w:tc>
        <w:tc>
          <w:tcPr>
            <w:tcW w:w="907" w:type="dxa"/>
            <w:tcBorders>
              <w:top w:val="single" w:sz="4" w:space="0" w:color="auto"/>
            </w:tcBorders>
            <w:vAlign w:val="bottom"/>
          </w:tcPr>
          <w:p w14:paraId="6DA0FEA2" w14:textId="77777777" w:rsidR="00A24B27" w:rsidRPr="00584DE4" w:rsidRDefault="00A24B27" w:rsidP="00584DE4">
            <w:pPr>
              <w:jc w:val="both"/>
              <w:rPr>
                <w:color w:val="000000" w:themeColor="text1"/>
                <w:sz w:val="16"/>
                <w:szCs w:val="16"/>
              </w:rPr>
            </w:pPr>
            <w:r w:rsidRPr="00584DE4">
              <w:rPr>
                <w:color w:val="000000" w:themeColor="text1"/>
                <w:sz w:val="16"/>
                <w:szCs w:val="16"/>
              </w:rPr>
              <w:t>75</w:t>
            </w:r>
          </w:p>
        </w:tc>
        <w:tc>
          <w:tcPr>
            <w:tcW w:w="912" w:type="dxa"/>
            <w:tcBorders>
              <w:top w:val="single" w:sz="4" w:space="0" w:color="auto"/>
            </w:tcBorders>
            <w:vAlign w:val="bottom"/>
          </w:tcPr>
          <w:p w14:paraId="54558749" w14:textId="77777777" w:rsidR="00A24B27" w:rsidRPr="00584DE4" w:rsidRDefault="00A24B27" w:rsidP="00584DE4">
            <w:pPr>
              <w:jc w:val="both"/>
              <w:rPr>
                <w:color w:val="000000" w:themeColor="text1"/>
                <w:sz w:val="16"/>
                <w:szCs w:val="16"/>
              </w:rPr>
            </w:pPr>
            <w:r w:rsidRPr="00584DE4">
              <w:rPr>
                <w:color w:val="000000" w:themeColor="text1"/>
                <w:sz w:val="16"/>
                <w:szCs w:val="16"/>
              </w:rPr>
              <w:t>75</w:t>
            </w:r>
          </w:p>
        </w:tc>
        <w:tc>
          <w:tcPr>
            <w:tcW w:w="840" w:type="dxa"/>
            <w:tcBorders>
              <w:top w:val="single" w:sz="4" w:space="0" w:color="auto"/>
            </w:tcBorders>
            <w:vAlign w:val="bottom"/>
          </w:tcPr>
          <w:p w14:paraId="7033CDDD" w14:textId="77777777" w:rsidR="00A24B27" w:rsidRPr="00584DE4" w:rsidRDefault="00A24B27" w:rsidP="00584DE4">
            <w:pPr>
              <w:jc w:val="both"/>
              <w:rPr>
                <w:color w:val="000000" w:themeColor="text1"/>
                <w:sz w:val="16"/>
                <w:szCs w:val="16"/>
              </w:rPr>
            </w:pPr>
            <w:r w:rsidRPr="00584DE4">
              <w:rPr>
                <w:color w:val="000000" w:themeColor="text1"/>
                <w:sz w:val="16"/>
                <w:szCs w:val="16"/>
              </w:rPr>
              <w:t>70</w:t>
            </w:r>
          </w:p>
        </w:tc>
        <w:tc>
          <w:tcPr>
            <w:tcW w:w="821" w:type="dxa"/>
            <w:tcBorders>
              <w:top w:val="single" w:sz="4" w:space="0" w:color="auto"/>
            </w:tcBorders>
            <w:vAlign w:val="bottom"/>
          </w:tcPr>
          <w:p w14:paraId="0E6D8908" w14:textId="77777777" w:rsidR="00A24B27" w:rsidRPr="00584DE4" w:rsidRDefault="00A24B27" w:rsidP="00584DE4">
            <w:pPr>
              <w:jc w:val="both"/>
              <w:rPr>
                <w:color w:val="000000" w:themeColor="text1"/>
                <w:sz w:val="16"/>
                <w:szCs w:val="16"/>
              </w:rPr>
            </w:pPr>
            <w:r w:rsidRPr="00584DE4">
              <w:rPr>
                <w:color w:val="000000" w:themeColor="text1"/>
                <w:sz w:val="16"/>
                <w:szCs w:val="16"/>
              </w:rPr>
              <w:t>66</w:t>
            </w:r>
          </w:p>
        </w:tc>
        <w:tc>
          <w:tcPr>
            <w:tcW w:w="749" w:type="dxa"/>
            <w:tcBorders>
              <w:top w:val="single" w:sz="4" w:space="0" w:color="auto"/>
            </w:tcBorders>
            <w:vAlign w:val="bottom"/>
          </w:tcPr>
          <w:p w14:paraId="1B2EA132" w14:textId="77777777" w:rsidR="00A24B27" w:rsidRPr="00584DE4" w:rsidRDefault="00A24B27" w:rsidP="00584DE4">
            <w:pPr>
              <w:jc w:val="both"/>
              <w:rPr>
                <w:color w:val="000000" w:themeColor="text1"/>
                <w:sz w:val="16"/>
                <w:szCs w:val="16"/>
              </w:rPr>
            </w:pPr>
            <w:r w:rsidRPr="00584DE4">
              <w:rPr>
                <w:color w:val="000000" w:themeColor="text1"/>
                <w:sz w:val="16"/>
                <w:szCs w:val="16"/>
              </w:rPr>
              <w:t>66</w:t>
            </w:r>
          </w:p>
        </w:tc>
        <w:tc>
          <w:tcPr>
            <w:tcW w:w="605" w:type="dxa"/>
            <w:tcBorders>
              <w:top w:val="single" w:sz="4" w:space="0" w:color="auto"/>
            </w:tcBorders>
            <w:vAlign w:val="bottom"/>
          </w:tcPr>
          <w:p w14:paraId="66EAB1DC" w14:textId="77777777" w:rsidR="00A24B27" w:rsidRPr="00584DE4" w:rsidRDefault="00A24B27" w:rsidP="00584DE4">
            <w:pPr>
              <w:jc w:val="both"/>
              <w:rPr>
                <w:color w:val="000000" w:themeColor="text1"/>
                <w:sz w:val="16"/>
                <w:szCs w:val="16"/>
              </w:rPr>
            </w:pPr>
            <w:r w:rsidRPr="00584DE4">
              <w:rPr>
                <w:color w:val="000000" w:themeColor="text1"/>
                <w:sz w:val="16"/>
                <w:szCs w:val="16"/>
              </w:rPr>
              <w:t>70</w:t>
            </w:r>
          </w:p>
        </w:tc>
        <w:tc>
          <w:tcPr>
            <w:tcW w:w="946" w:type="dxa"/>
            <w:tcBorders>
              <w:top w:val="single" w:sz="4" w:space="0" w:color="auto"/>
            </w:tcBorders>
            <w:vAlign w:val="bottom"/>
          </w:tcPr>
          <w:p w14:paraId="54B635B0" w14:textId="77777777" w:rsidR="00A24B27" w:rsidRPr="00584DE4" w:rsidRDefault="00A24B27" w:rsidP="00584DE4">
            <w:pPr>
              <w:jc w:val="both"/>
              <w:rPr>
                <w:color w:val="000000" w:themeColor="text1"/>
                <w:sz w:val="16"/>
                <w:szCs w:val="16"/>
              </w:rPr>
            </w:pPr>
            <w:r w:rsidRPr="00584DE4">
              <w:rPr>
                <w:color w:val="000000" w:themeColor="text1"/>
                <w:sz w:val="16"/>
                <w:szCs w:val="16"/>
              </w:rPr>
              <w:t>70</w:t>
            </w:r>
          </w:p>
        </w:tc>
      </w:tr>
      <w:tr w:rsidR="002260A5" w:rsidRPr="00584DE4" w14:paraId="6147A8E5" w14:textId="77777777" w:rsidTr="00FA0CA2">
        <w:trPr>
          <w:trHeight w:val="1632"/>
        </w:trPr>
        <w:tc>
          <w:tcPr>
            <w:tcW w:w="2875" w:type="dxa"/>
            <w:vAlign w:val="center"/>
          </w:tcPr>
          <w:p w14:paraId="60303D85" w14:textId="77777777" w:rsidR="00A24B27" w:rsidRPr="00584DE4" w:rsidRDefault="00A24B27" w:rsidP="00584DE4">
            <w:pPr>
              <w:jc w:val="both"/>
              <w:rPr>
                <w:color w:val="000000" w:themeColor="text1"/>
                <w:sz w:val="16"/>
                <w:szCs w:val="16"/>
              </w:rPr>
            </w:pPr>
            <w:r w:rsidRPr="00584DE4">
              <w:rPr>
                <w:color w:val="000000" w:themeColor="text1"/>
                <w:sz w:val="16"/>
                <w:szCs w:val="16"/>
              </w:rPr>
              <w:lastRenderedPageBreak/>
              <w:t>Повременная ставка на горячей, вредной и тяжелой работах, а также для квали- фикац. повремен. на холодных работах</w:t>
            </w:r>
          </w:p>
        </w:tc>
        <w:tc>
          <w:tcPr>
            <w:tcW w:w="1056" w:type="dxa"/>
            <w:vAlign w:val="bottom"/>
          </w:tcPr>
          <w:p w14:paraId="35B50B88"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907" w:type="dxa"/>
            <w:vAlign w:val="bottom"/>
          </w:tcPr>
          <w:p w14:paraId="7D882FAD"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912" w:type="dxa"/>
            <w:vAlign w:val="center"/>
          </w:tcPr>
          <w:p w14:paraId="6C9A06CB"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840" w:type="dxa"/>
            <w:vAlign w:val="bottom"/>
          </w:tcPr>
          <w:p w14:paraId="6C0378D4"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821" w:type="dxa"/>
            <w:vAlign w:val="bottom"/>
          </w:tcPr>
          <w:p w14:paraId="5C3F4A2F" w14:textId="77777777" w:rsidR="00A24B27" w:rsidRPr="00584DE4" w:rsidRDefault="00A24B27" w:rsidP="00584DE4">
            <w:pPr>
              <w:jc w:val="both"/>
              <w:rPr>
                <w:color w:val="000000" w:themeColor="text1"/>
                <w:sz w:val="16"/>
                <w:szCs w:val="16"/>
              </w:rPr>
            </w:pPr>
            <w:r w:rsidRPr="00584DE4">
              <w:rPr>
                <w:color w:val="000000" w:themeColor="text1"/>
                <w:sz w:val="16"/>
                <w:szCs w:val="16"/>
              </w:rPr>
              <w:t>75</w:t>
            </w:r>
          </w:p>
        </w:tc>
        <w:tc>
          <w:tcPr>
            <w:tcW w:w="749" w:type="dxa"/>
            <w:vAlign w:val="bottom"/>
          </w:tcPr>
          <w:p w14:paraId="030DDFF1" w14:textId="77777777" w:rsidR="00A24B27" w:rsidRPr="00584DE4" w:rsidRDefault="00A24B27" w:rsidP="00584DE4">
            <w:pPr>
              <w:jc w:val="both"/>
              <w:rPr>
                <w:color w:val="000000" w:themeColor="text1"/>
                <w:sz w:val="16"/>
                <w:szCs w:val="16"/>
              </w:rPr>
            </w:pPr>
            <w:r w:rsidRPr="00584DE4">
              <w:rPr>
                <w:color w:val="000000" w:themeColor="text1"/>
                <w:sz w:val="16"/>
                <w:szCs w:val="16"/>
              </w:rPr>
              <w:t>75</w:t>
            </w:r>
          </w:p>
        </w:tc>
        <w:tc>
          <w:tcPr>
            <w:tcW w:w="605" w:type="dxa"/>
            <w:vAlign w:val="bottom"/>
          </w:tcPr>
          <w:p w14:paraId="4654E57C" w14:textId="77777777" w:rsidR="00A24B27" w:rsidRPr="00584DE4" w:rsidRDefault="00A24B27" w:rsidP="00584DE4">
            <w:pPr>
              <w:jc w:val="both"/>
              <w:rPr>
                <w:color w:val="000000" w:themeColor="text1"/>
                <w:sz w:val="16"/>
                <w:szCs w:val="16"/>
              </w:rPr>
            </w:pPr>
            <w:r w:rsidRPr="00584DE4">
              <w:rPr>
                <w:color w:val="000000" w:themeColor="text1"/>
                <w:sz w:val="16"/>
                <w:szCs w:val="16"/>
              </w:rPr>
              <w:t>80</w:t>
            </w:r>
          </w:p>
        </w:tc>
        <w:tc>
          <w:tcPr>
            <w:tcW w:w="946" w:type="dxa"/>
            <w:vAlign w:val="bottom"/>
          </w:tcPr>
          <w:p w14:paraId="41F4A416" w14:textId="77777777" w:rsidR="00A24B27" w:rsidRPr="00584DE4" w:rsidRDefault="00A24B27" w:rsidP="00584DE4">
            <w:pPr>
              <w:jc w:val="both"/>
              <w:rPr>
                <w:color w:val="000000" w:themeColor="text1"/>
                <w:sz w:val="16"/>
                <w:szCs w:val="16"/>
              </w:rPr>
            </w:pPr>
            <w:r w:rsidRPr="00584DE4">
              <w:rPr>
                <w:color w:val="000000" w:themeColor="text1"/>
                <w:sz w:val="16"/>
                <w:szCs w:val="16"/>
              </w:rPr>
              <w:t>78</w:t>
            </w:r>
          </w:p>
        </w:tc>
      </w:tr>
      <w:tr w:rsidR="002260A5" w:rsidRPr="00584DE4" w14:paraId="49796518" w14:textId="77777777" w:rsidTr="00FA0CA2">
        <w:trPr>
          <w:trHeight w:val="686"/>
        </w:trPr>
        <w:tc>
          <w:tcPr>
            <w:tcW w:w="2875" w:type="dxa"/>
          </w:tcPr>
          <w:p w14:paraId="15274F48" w14:textId="77777777" w:rsidR="00A24B27" w:rsidRPr="00584DE4" w:rsidRDefault="00A24B27" w:rsidP="00584DE4">
            <w:pPr>
              <w:jc w:val="both"/>
              <w:rPr>
                <w:color w:val="000000" w:themeColor="text1"/>
                <w:sz w:val="16"/>
                <w:szCs w:val="16"/>
              </w:rPr>
            </w:pPr>
            <w:r w:rsidRPr="00584DE4">
              <w:rPr>
                <w:color w:val="000000" w:themeColor="text1"/>
                <w:sz w:val="16"/>
                <w:szCs w:val="16"/>
              </w:rPr>
              <w:t>Сдельная ставка на холодных работах</w:t>
            </w:r>
          </w:p>
        </w:tc>
        <w:tc>
          <w:tcPr>
            <w:tcW w:w="1056" w:type="dxa"/>
            <w:vAlign w:val="center"/>
          </w:tcPr>
          <w:p w14:paraId="20193AD3" w14:textId="77777777" w:rsidR="00A24B27" w:rsidRPr="00584DE4" w:rsidRDefault="00A24B27" w:rsidP="00584DE4">
            <w:pPr>
              <w:jc w:val="both"/>
              <w:rPr>
                <w:color w:val="000000" w:themeColor="text1"/>
                <w:sz w:val="16"/>
                <w:szCs w:val="16"/>
              </w:rPr>
            </w:pPr>
            <w:r w:rsidRPr="00584DE4">
              <w:rPr>
                <w:color w:val="000000" w:themeColor="text1"/>
                <w:sz w:val="16"/>
                <w:szCs w:val="16"/>
              </w:rPr>
              <w:t>100</w:t>
            </w:r>
          </w:p>
        </w:tc>
        <w:tc>
          <w:tcPr>
            <w:tcW w:w="907" w:type="dxa"/>
            <w:vAlign w:val="center"/>
          </w:tcPr>
          <w:p w14:paraId="02F276F0" w14:textId="77777777" w:rsidR="00A24B27" w:rsidRPr="00584DE4" w:rsidRDefault="00A24B27" w:rsidP="00584DE4">
            <w:pPr>
              <w:jc w:val="both"/>
              <w:rPr>
                <w:color w:val="000000" w:themeColor="text1"/>
                <w:sz w:val="16"/>
                <w:szCs w:val="16"/>
              </w:rPr>
            </w:pPr>
            <w:r w:rsidRPr="00584DE4">
              <w:rPr>
                <w:color w:val="000000" w:themeColor="text1"/>
                <w:sz w:val="16"/>
                <w:szCs w:val="16"/>
              </w:rPr>
              <w:t>100</w:t>
            </w:r>
          </w:p>
        </w:tc>
        <w:tc>
          <w:tcPr>
            <w:tcW w:w="912" w:type="dxa"/>
            <w:vAlign w:val="center"/>
          </w:tcPr>
          <w:p w14:paraId="2AC99733" w14:textId="77777777" w:rsidR="00A24B27" w:rsidRPr="00584DE4" w:rsidRDefault="00A24B27" w:rsidP="00584DE4">
            <w:pPr>
              <w:jc w:val="both"/>
              <w:rPr>
                <w:color w:val="000000" w:themeColor="text1"/>
                <w:sz w:val="16"/>
                <w:szCs w:val="16"/>
              </w:rPr>
            </w:pPr>
            <w:r w:rsidRPr="00584DE4">
              <w:rPr>
                <w:color w:val="000000" w:themeColor="text1"/>
                <w:sz w:val="16"/>
                <w:szCs w:val="16"/>
              </w:rPr>
              <w:t>90</w:t>
            </w:r>
          </w:p>
        </w:tc>
        <w:tc>
          <w:tcPr>
            <w:tcW w:w="840" w:type="dxa"/>
            <w:vAlign w:val="center"/>
          </w:tcPr>
          <w:p w14:paraId="12BA5A59" w14:textId="77777777" w:rsidR="00A24B27" w:rsidRPr="00584DE4" w:rsidRDefault="00A24B27" w:rsidP="00584DE4">
            <w:pPr>
              <w:jc w:val="both"/>
              <w:rPr>
                <w:color w:val="000000" w:themeColor="text1"/>
                <w:sz w:val="16"/>
                <w:szCs w:val="16"/>
              </w:rPr>
            </w:pPr>
            <w:r w:rsidRPr="00584DE4">
              <w:rPr>
                <w:color w:val="000000" w:themeColor="text1"/>
                <w:sz w:val="16"/>
                <w:szCs w:val="16"/>
              </w:rPr>
              <w:t>100</w:t>
            </w:r>
          </w:p>
        </w:tc>
        <w:tc>
          <w:tcPr>
            <w:tcW w:w="821" w:type="dxa"/>
            <w:vAlign w:val="center"/>
          </w:tcPr>
          <w:p w14:paraId="1228B225" w14:textId="77777777" w:rsidR="00A24B27" w:rsidRPr="00584DE4" w:rsidRDefault="00A24B27" w:rsidP="00584DE4">
            <w:pPr>
              <w:jc w:val="both"/>
              <w:rPr>
                <w:color w:val="000000" w:themeColor="text1"/>
                <w:sz w:val="16"/>
                <w:szCs w:val="16"/>
              </w:rPr>
            </w:pPr>
            <w:r w:rsidRPr="00584DE4">
              <w:rPr>
                <w:color w:val="000000" w:themeColor="text1"/>
                <w:sz w:val="16"/>
                <w:szCs w:val="16"/>
              </w:rPr>
              <w:t>90</w:t>
            </w:r>
          </w:p>
        </w:tc>
        <w:tc>
          <w:tcPr>
            <w:tcW w:w="749" w:type="dxa"/>
            <w:vAlign w:val="center"/>
          </w:tcPr>
          <w:p w14:paraId="3E46F68E"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605" w:type="dxa"/>
            <w:vAlign w:val="center"/>
          </w:tcPr>
          <w:p w14:paraId="436D7981" w14:textId="77777777" w:rsidR="00A24B27" w:rsidRPr="00584DE4" w:rsidRDefault="00A24B27" w:rsidP="00584DE4">
            <w:pPr>
              <w:jc w:val="both"/>
              <w:rPr>
                <w:color w:val="000000" w:themeColor="text1"/>
                <w:sz w:val="16"/>
                <w:szCs w:val="16"/>
              </w:rPr>
            </w:pPr>
            <w:r w:rsidRPr="00584DE4">
              <w:rPr>
                <w:color w:val="000000" w:themeColor="text1"/>
                <w:sz w:val="16"/>
                <w:szCs w:val="16"/>
              </w:rPr>
              <w:t>85</w:t>
            </w:r>
          </w:p>
        </w:tc>
        <w:tc>
          <w:tcPr>
            <w:tcW w:w="946" w:type="dxa"/>
            <w:vAlign w:val="center"/>
          </w:tcPr>
          <w:p w14:paraId="59DB347C" w14:textId="77777777" w:rsidR="00A24B27" w:rsidRPr="00584DE4" w:rsidRDefault="00A24B27" w:rsidP="00584DE4">
            <w:pPr>
              <w:jc w:val="both"/>
              <w:rPr>
                <w:color w:val="000000" w:themeColor="text1"/>
                <w:sz w:val="16"/>
                <w:szCs w:val="16"/>
              </w:rPr>
            </w:pPr>
            <w:r w:rsidRPr="00584DE4">
              <w:rPr>
                <w:color w:val="000000" w:themeColor="text1"/>
                <w:sz w:val="16"/>
                <w:szCs w:val="16"/>
              </w:rPr>
              <w:t>80</w:t>
            </w:r>
          </w:p>
        </w:tc>
      </w:tr>
      <w:tr w:rsidR="002260A5" w:rsidRPr="00584DE4" w14:paraId="5A993F82" w14:textId="77777777" w:rsidTr="00FA0CA2">
        <w:trPr>
          <w:trHeight w:val="1747"/>
        </w:trPr>
        <w:tc>
          <w:tcPr>
            <w:tcW w:w="2875" w:type="dxa"/>
            <w:tcBorders>
              <w:bottom w:val="single" w:sz="4" w:space="0" w:color="auto"/>
            </w:tcBorders>
            <w:vAlign w:val="center"/>
          </w:tcPr>
          <w:p w14:paraId="512820B6" w14:textId="77777777" w:rsidR="00A24B27" w:rsidRPr="00584DE4" w:rsidRDefault="00A24B27" w:rsidP="00584DE4">
            <w:pPr>
              <w:jc w:val="both"/>
              <w:rPr>
                <w:color w:val="000000" w:themeColor="text1"/>
                <w:sz w:val="16"/>
                <w:szCs w:val="16"/>
              </w:rPr>
            </w:pPr>
            <w:r w:rsidRPr="00584DE4">
              <w:rPr>
                <w:color w:val="000000" w:themeColor="text1"/>
                <w:sz w:val="16"/>
                <w:szCs w:val="16"/>
              </w:rPr>
              <w:t>Сдельная ставка на горяч. и вредн. ра</w:t>
            </w:r>
            <w:r w:rsidRPr="00584DE4">
              <w:rPr>
                <w:color w:val="000000" w:themeColor="text1"/>
                <w:sz w:val="16"/>
                <w:szCs w:val="16"/>
              </w:rPr>
              <w:softHyphen/>
              <w:t>ботах и на станоч</w:t>
            </w:r>
            <w:r w:rsidRPr="00584DE4">
              <w:rPr>
                <w:color w:val="000000" w:themeColor="text1"/>
                <w:sz w:val="16"/>
                <w:szCs w:val="16"/>
              </w:rPr>
              <w:softHyphen/>
              <w:t>ных работах при внедрении расчет</w:t>
            </w:r>
            <w:r w:rsidRPr="00584DE4">
              <w:rPr>
                <w:color w:val="000000" w:themeColor="text1"/>
                <w:sz w:val="16"/>
                <w:szCs w:val="16"/>
              </w:rPr>
              <w:softHyphen/>
              <w:t>ных норм</w:t>
            </w:r>
          </w:p>
        </w:tc>
        <w:tc>
          <w:tcPr>
            <w:tcW w:w="1056" w:type="dxa"/>
            <w:tcBorders>
              <w:bottom w:val="single" w:sz="4" w:space="0" w:color="auto"/>
            </w:tcBorders>
            <w:vAlign w:val="bottom"/>
          </w:tcPr>
          <w:p w14:paraId="0B7BBB8A" w14:textId="77777777" w:rsidR="00A24B27" w:rsidRPr="00584DE4" w:rsidRDefault="00A24B27" w:rsidP="00584DE4">
            <w:pPr>
              <w:jc w:val="both"/>
              <w:rPr>
                <w:color w:val="000000" w:themeColor="text1"/>
                <w:sz w:val="16"/>
                <w:szCs w:val="16"/>
              </w:rPr>
            </w:pPr>
            <w:r w:rsidRPr="00584DE4">
              <w:rPr>
                <w:color w:val="000000" w:themeColor="text1"/>
                <w:sz w:val="16"/>
                <w:szCs w:val="16"/>
              </w:rPr>
              <w:t>115</w:t>
            </w:r>
          </w:p>
        </w:tc>
        <w:tc>
          <w:tcPr>
            <w:tcW w:w="907" w:type="dxa"/>
            <w:tcBorders>
              <w:bottom w:val="single" w:sz="4" w:space="0" w:color="auto"/>
            </w:tcBorders>
            <w:vAlign w:val="bottom"/>
          </w:tcPr>
          <w:p w14:paraId="24D6534F" w14:textId="77777777" w:rsidR="00A24B27" w:rsidRPr="00584DE4" w:rsidRDefault="00A24B27" w:rsidP="00584DE4">
            <w:pPr>
              <w:jc w:val="both"/>
              <w:rPr>
                <w:color w:val="000000" w:themeColor="text1"/>
                <w:sz w:val="16"/>
                <w:szCs w:val="16"/>
              </w:rPr>
            </w:pPr>
            <w:r w:rsidRPr="00584DE4">
              <w:rPr>
                <w:color w:val="000000" w:themeColor="text1"/>
                <w:sz w:val="16"/>
                <w:szCs w:val="16"/>
              </w:rPr>
              <w:t>115</w:t>
            </w:r>
          </w:p>
        </w:tc>
        <w:tc>
          <w:tcPr>
            <w:tcW w:w="912" w:type="dxa"/>
            <w:tcBorders>
              <w:bottom w:val="single" w:sz="4" w:space="0" w:color="auto"/>
            </w:tcBorders>
            <w:vAlign w:val="bottom"/>
          </w:tcPr>
          <w:p w14:paraId="4D46BDB0" w14:textId="77777777" w:rsidR="00A24B27" w:rsidRPr="00584DE4" w:rsidRDefault="00A24B27" w:rsidP="00584DE4">
            <w:pPr>
              <w:jc w:val="both"/>
              <w:rPr>
                <w:color w:val="000000" w:themeColor="text1"/>
                <w:sz w:val="16"/>
                <w:szCs w:val="16"/>
              </w:rPr>
            </w:pPr>
            <w:r w:rsidRPr="00584DE4">
              <w:rPr>
                <w:color w:val="000000" w:themeColor="text1"/>
                <w:sz w:val="16"/>
                <w:szCs w:val="16"/>
              </w:rPr>
              <w:t>105</w:t>
            </w:r>
          </w:p>
        </w:tc>
        <w:tc>
          <w:tcPr>
            <w:tcW w:w="840" w:type="dxa"/>
            <w:tcBorders>
              <w:bottom w:val="single" w:sz="4" w:space="0" w:color="auto"/>
            </w:tcBorders>
            <w:vAlign w:val="bottom"/>
          </w:tcPr>
          <w:p w14:paraId="2DE7E76C" w14:textId="77777777" w:rsidR="00A24B27" w:rsidRPr="00584DE4" w:rsidRDefault="00A24B27" w:rsidP="00584DE4">
            <w:pPr>
              <w:jc w:val="both"/>
              <w:rPr>
                <w:color w:val="000000" w:themeColor="text1"/>
                <w:sz w:val="16"/>
                <w:szCs w:val="16"/>
              </w:rPr>
            </w:pPr>
            <w:r w:rsidRPr="00584DE4">
              <w:rPr>
                <w:color w:val="000000" w:themeColor="text1"/>
                <w:sz w:val="16"/>
                <w:szCs w:val="16"/>
              </w:rPr>
              <w:t>115</w:t>
            </w:r>
          </w:p>
        </w:tc>
        <w:tc>
          <w:tcPr>
            <w:tcW w:w="821" w:type="dxa"/>
            <w:tcBorders>
              <w:bottom w:val="single" w:sz="4" w:space="0" w:color="auto"/>
            </w:tcBorders>
            <w:vAlign w:val="bottom"/>
          </w:tcPr>
          <w:p w14:paraId="34A5F5F3" w14:textId="77777777" w:rsidR="00A24B27" w:rsidRPr="00584DE4" w:rsidRDefault="00A24B27" w:rsidP="00584DE4">
            <w:pPr>
              <w:jc w:val="both"/>
              <w:rPr>
                <w:color w:val="000000" w:themeColor="text1"/>
                <w:sz w:val="16"/>
                <w:szCs w:val="16"/>
              </w:rPr>
            </w:pPr>
            <w:r w:rsidRPr="00584DE4">
              <w:rPr>
                <w:color w:val="000000" w:themeColor="text1"/>
                <w:sz w:val="16"/>
                <w:szCs w:val="16"/>
              </w:rPr>
              <w:t>105</w:t>
            </w:r>
          </w:p>
        </w:tc>
        <w:tc>
          <w:tcPr>
            <w:tcW w:w="749" w:type="dxa"/>
            <w:tcBorders>
              <w:bottom w:val="single" w:sz="4" w:space="0" w:color="auto"/>
            </w:tcBorders>
            <w:vAlign w:val="bottom"/>
          </w:tcPr>
          <w:p w14:paraId="5DD92B57" w14:textId="77777777" w:rsidR="00A24B27" w:rsidRPr="00584DE4" w:rsidRDefault="00A24B27" w:rsidP="00584DE4">
            <w:pPr>
              <w:jc w:val="both"/>
              <w:rPr>
                <w:color w:val="000000" w:themeColor="text1"/>
                <w:sz w:val="16"/>
                <w:szCs w:val="16"/>
              </w:rPr>
            </w:pPr>
            <w:r w:rsidRPr="00584DE4">
              <w:rPr>
                <w:color w:val="000000" w:themeColor="text1"/>
                <w:sz w:val="16"/>
                <w:szCs w:val="16"/>
              </w:rPr>
              <w:t>100</w:t>
            </w:r>
          </w:p>
        </w:tc>
        <w:tc>
          <w:tcPr>
            <w:tcW w:w="605" w:type="dxa"/>
            <w:tcBorders>
              <w:bottom w:val="single" w:sz="4" w:space="0" w:color="auto"/>
            </w:tcBorders>
            <w:vAlign w:val="bottom"/>
          </w:tcPr>
          <w:p w14:paraId="6F608E0E" w14:textId="77777777" w:rsidR="00A24B27" w:rsidRPr="00584DE4" w:rsidRDefault="00A24B27" w:rsidP="00584DE4">
            <w:pPr>
              <w:jc w:val="both"/>
              <w:rPr>
                <w:color w:val="000000" w:themeColor="text1"/>
                <w:sz w:val="16"/>
                <w:szCs w:val="16"/>
              </w:rPr>
            </w:pPr>
            <w:r w:rsidRPr="00584DE4">
              <w:rPr>
                <w:color w:val="000000" w:themeColor="text1"/>
                <w:sz w:val="16"/>
                <w:szCs w:val="16"/>
              </w:rPr>
              <w:t>95</w:t>
            </w:r>
          </w:p>
        </w:tc>
        <w:tc>
          <w:tcPr>
            <w:tcW w:w="946" w:type="dxa"/>
            <w:tcBorders>
              <w:bottom w:val="single" w:sz="4" w:space="0" w:color="auto"/>
            </w:tcBorders>
            <w:vAlign w:val="center"/>
          </w:tcPr>
          <w:p w14:paraId="6636AD0A" w14:textId="77777777" w:rsidR="00A24B27" w:rsidRPr="00584DE4" w:rsidRDefault="00A24B27" w:rsidP="00584DE4">
            <w:pPr>
              <w:jc w:val="both"/>
              <w:rPr>
                <w:color w:val="000000" w:themeColor="text1"/>
                <w:sz w:val="16"/>
                <w:szCs w:val="16"/>
              </w:rPr>
            </w:pPr>
            <w:r w:rsidRPr="00584DE4">
              <w:rPr>
                <w:color w:val="000000" w:themeColor="text1"/>
                <w:sz w:val="16"/>
                <w:szCs w:val="16"/>
              </w:rPr>
              <w:t>95</w:t>
            </w:r>
          </w:p>
        </w:tc>
      </w:tr>
    </w:tbl>
    <w:p w14:paraId="44264720" w14:textId="77777777" w:rsidR="00A24B27" w:rsidRPr="00584DE4" w:rsidRDefault="00A24B27" w:rsidP="00584DE4">
      <w:pPr>
        <w:jc w:val="both"/>
        <w:rPr>
          <w:color w:val="000000" w:themeColor="text1"/>
          <w:sz w:val="16"/>
          <w:szCs w:val="16"/>
        </w:rPr>
      </w:pPr>
      <w:r w:rsidRPr="00584DE4">
        <w:rPr>
          <w:color w:val="000000" w:themeColor="text1"/>
          <w:sz w:val="16"/>
          <w:szCs w:val="16"/>
        </w:rPr>
        <w:t>По заводам 175 и 239 сдельную ставку для вспомо</w:t>
      </w:r>
      <w:r w:rsidRPr="00584DE4">
        <w:rPr>
          <w:color w:val="000000" w:themeColor="text1"/>
          <w:sz w:val="16"/>
          <w:szCs w:val="16"/>
        </w:rPr>
        <w:softHyphen/>
        <w:t>гательных цехов и для цехов гражданской продукции устано</w:t>
      </w:r>
      <w:r w:rsidRPr="00584DE4">
        <w:rPr>
          <w:color w:val="000000" w:themeColor="text1"/>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0B837BDB" w14:textId="77777777" w:rsidR="00A24B27" w:rsidRPr="00584DE4" w:rsidRDefault="00A24B27" w:rsidP="00584DE4">
      <w:pPr>
        <w:jc w:val="both"/>
        <w:rPr>
          <w:color w:val="000000" w:themeColor="text1"/>
          <w:sz w:val="16"/>
          <w:szCs w:val="16"/>
        </w:rPr>
      </w:pPr>
      <w:r w:rsidRPr="00584DE4">
        <w:rPr>
          <w:color w:val="000000" w:themeColor="text1"/>
          <w:sz w:val="16"/>
          <w:szCs w:val="16"/>
        </w:rPr>
        <w:t>в) В целях привлечения и закрепления ИТР на торпед</w:t>
      </w:r>
      <w:r w:rsidRPr="00584DE4">
        <w:rPr>
          <w:color w:val="000000" w:themeColor="text1"/>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584DE4">
        <w:rPr>
          <w:color w:val="000000" w:themeColor="text1"/>
          <w:sz w:val="16"/>
          <w:szCs w:val="16"/>
        </w:rPr>
        <w:softHyphen/>
        <w:t>нем на 10%.</w:t>
      </w:r>
    </w:p>
    <w:p w14:paraId="4E33433F" w14:textId="77777777" w:rsidR="00A24B27" w:rsidRPr="00584DE4" w:rsidRDefault="00A24B27" w:rsidP="00584DE4">
      <w:pPr>
        <w:jc w:val="both"/>
        <w:rPr>
          <w:color w:val="000000" w:themeColor="text1"/>
          <w:sz w:val="16"/>
          <w:szCs w:val="16"/>
        </w:rPr>
      </w:pPr>
      <w:r w:rsidRPr="00584DE4">
        <w:rPr>
          <w:color w:val="000000" w:themeColor="text1"/>
          <w:sz w:val="16"/>
          <w:szCs w:val="16"/>
        </w:rPr>
        <w:t>Повышение зарплаты рабочим и ИТР провести в преде</w:t>
      </w:r>
      <w:r w:rsidRPr="00584DE4">
        <w:rPr>
          <w:color w:val="000000" w:themeColor="text1"/>
          <w:sz w:val="16"/>
          <w:szCs w:val="16"/>
        </w:rPr>
        <w:softHyphen/>
        <w:t>лах утвержденных на 1938 г. фондов зарплаты.</w:t>
      </w:r>
    </w:p>
    <w:p w14:paraId="1FA794B1" w14:textId="77777777" w:rsidR="00A24B27" w:rsidRPr="00584DE4" w:rsidRDefault="00A24B27" w:rsidP="00584DE4">
      <w:pPr>
        <w:jc w:val="both"/>
        <w:rPr>
          <w:color w:val="000000" w:themeColor="text1"/>
          <w:sz w:val="16"/>
          <w:szCs w:val="16"/>
        </w:rPr>
      </w:pPr>
      <w:r w:rsidRPr="00584DE4">
        <w:rPr>
          <w:color w:val="000000" w:themeColor="text1"/>
          <w:sz w:val="16"/>
          <w:szCs w:val="16"/>
        </w:rPr>
        <w:t>2. Выделить НКОП из резервного фонда СНК СССР импорт</w:t>
      </w:r>
      <w:r w:rsidRPr="00584DE4">
        <w:rPr>
          <w:color w:val="000000" w:themeColor="text1"/>
          <w:sz w:val="16"/>
          <w:szCs w:val="16"/>
        </w:rPr>
        <w:softHyphen/>
        <w:t>ный контингент в сумме 650.000 рублей на приобретение ста</w:t>
      </w:r>
      <w:r w:rsidRPr="00584DE4">
        <w:rPr>
          <w:color w:val="000000" w:themeColor="text1"/>
          <w:sz w:val="16"/>
          <w:szCs w:val="16"/>
        </w:rPr>
        <w:softHyphen/>
        <w:t>ночного оборудования по спецификации 17 Главн. Управления НКОП.</w:t>
      </w:r>
    </w:p>
    <w:p w14:paraId="7B0004BE" w14:textId="77777777" w:rsidR="00A24B27" w:rsidRPr="00584DE4" w:rsidRDefault="00A24B27" w:rsidP="00584DE4">
      <w:pPr>
        <w:jc w:val="both"/>
        <w:rPr>
          <w:color w:val="000000" w:themeColor="text1"/>
          <w:sz w:val="16"/>
          <w:szCs w:val="16"/>
        </w:rPr>
      </w:pPr>
      <w:r w:rsidRPr="00584DE4">
        <w:rPr>
          <w:color w:val="000000" w:themeColor="text1"/>
          <w:sz w:val="16"/>
          <w:szCs w:val="16"/>
        </w:rPr>
        <w:t>Наркомвнешторгу обеспечить завоз данного оборудова</w:t>
      </w:r>
      <w:r w:rsidRPr="00584DE4">
        <w:rPr>
          <w:color w:val="000000" w:themeColor="text1"/>
          <w:sz w:val="16"/>
          <w:szCs w:val="16"/>
        </w:rPr>
        <w:softHyphen/>
        <w:t>ния не позже Ш квартала 1939 года.</w:t>
      </w:r>
    </w:p>
    <w:p w14:paraId="4AC2E0F0"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М.М., Базилевичу - все; Чвялеву - 2.</w:t>
      </w:r>
    </w:p>
    <w:p w14:paraId="313C3107" w14:textId="77777777" w:rsidR="00A24B27" w:rsidRPr="00584DE4" w:rsidRDefault="00A24B27" w:rsidP="00584DE4">
      <w:pPr>
        <w:jc w:val="both"/>
        <w:rPr>
          <w:color w:val="000000" w:themeColor="text1"/>
          <w:sz w:val="16"/>
          <w:szCs w:val="16"/>
        </w:rPr>
      </w:pPr>
      <w:r w:rsidRPr="00584DE4">
        <w:rPr>
          <w:color w:val="000000" w:themeColor="text1"/>
          <w:sz w:val="16"/>
          <w:szCs w:val="16"/>
        </w:rPr>
        <w:t>17 августа 1938 опросом членов ПБ</w:t>
      </w:r>
    </w:p>
    <w:p w14:paraId="6D31AB36" w14:textId="77777777" w:rsidR="00A24B27" w:rsidRPr="00584DE4" w:rsidRDefault="00A24B27" w:rsidP="00584DE4">
      <w:pPr>
        <w:jc w:val="both"/>
        <w:rPr>
          <w:color w:val="000000" w:themeColor="text1"/>
          <w:sz w:val="16"/>
          <w:szCs w:val="16"/>
        </w:rPr>
      </w:pPr>
      <w:r w:rsidRPr="00584DE4">
        <w:rPr>
          <w:color w:val="000000" w:themeColor="text1"/>
          <w:sz w:val="16"/>
          <w:szCs w:val="16"/>
        </w:rPr>
        <w:t>118.- Вопрос К.О.</w:t>
      </w:r>
    </w:p>
    <w:p w14:paraId="2582365F"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следующее решение К.О.:</w:t>
      </w:r>
    </w:p>
    <w:p w14:paraId="0F6CA8D1" w14:textId="77777777" w:rsidR="00A24B27" w:rsidRPr="00584DE4" w:rsidRDefault="00A24B27" w:rsidP="00584DE4">
      <w:pPr>
        <w:jc w:val="both"/>
        <w:rPr>
          <w:color w:val="000000" w:themeColor="text1"/>
          <w:sz w:val="16"/>
          <w:szCs w:val="16"/>
        </w:rPr>
      </w:pPr>
      <w:r w:rsidRPr="00584DE4">
        <w:rPr>
          <w:color w:val="000000" w:themeColor="text1"/>
          <w:sz w:val="16"/>
          <w:szCs w:val="16"/>
        </w:rPr>
        <w:t>1. Для детального ознакомления с авиастроением в Чехословакии и установления условий заказа на конструиро</w:t>
      </w:r>
      <w:r w:rsidRPr="00584DE4">
        <w:rPr>
          <w:color w:val="000000" w:themeColor="text1"/>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56950648" w14:textId="77777777" w:rsidR="00A24B27" w:rsidRPr="00584DE4" w:rsidRDefault="00A24B27" w:rsidP="00584DE4">
      <w:pPr>
        <w:jc w:val="both"/>
        <w:rPr>
          <w:color w:val="000000" w:themeColor="text1"/>
          <w:sz w:val="16"/>
          <w:szCs w:val="16"/>
        </w:rPr>
      </w:pPr>
      <w:r w:rsidRPr="00584DE4">
        <w:rPr>
          <w:color w:val="000000" w:themeColor="text1"/>
          <w:sz w:val="16"/>
          <w:szCs w:val="16"/>
        </w:rPr>
        <w:t>В ту-же Комиссию включить двух специалистов по свя</w:t>
      </w:r>
      <w:r w:rsidRPr="00584DE4">
        <w:rPr>
          <w:color w:val="000000" w:themeColor="text1"/>
          <w:sz w:val="16"/>
          <w:szCs w:val="16"/>
        </w:rPr>
        <w:softHyphen/>
        <w:t>зи, для -детального изучения новых радиостанций и оптических приборов чехословацких военных телеграфных мастерских.</w:t>
      </w:r>
    </w:p>
    <w:p w14:paraId="2E1EE661" w14:textId="77777777" w:rsidR="00A24B27" w:rsidRPr="00584DE4" w:rsidRDefault="00A24B27" w:rsidP="00584DE4">
      <w:pPr>
        <w:jc w:val="both"/>
        <w:rPr>
          <w:color w:val="000000" w:themeColor="text1"/>
          <w:sz w:val="16"/>
          <w:szCs w:val="16"/>
        </w:rPr>
      </w:pPr>
      <w:r w:rsidRPr="00584DE4">
        <w:rPr>
          <w:color w:val="000000" w:themeColor="text1"/>
          <w:sz w:val="16"/>
          <w:szCs w:val="16"/>
        </w:rPr>
        <w:t>Срок командировки Комиссии - 15 дней.</w:t>
      </w:r>
    </w:p>
    <w:p w14:paraId="7278D221" w14:textId="77777777" w:rsidR="00A24B27" w:rsidRPr="00584DE4" w:rsidRDefault="00A24B27" w:rsidP="00584DE4">
      <w:pPr>
        <w:jc w:val="both"/>
        <w:rPr>
          <w:color w:val="000000" w:themeColor="text1"/>
          <w:sz w:val="16"/>
          <w:szCs w:val="16"/>
        </w:rPr>
      </w:pPr>
      <w:r w:rsidRPr="00584DE4">
        <w:rPr>
          <w:color w:val="000000" w:themeColor="text1"/>
          <w:sz w:val="16"/>
          <w:szCs w:val="16"/>
        </w:rPr>
        <w:t>Выдать тов. Окулову на представительство 500 ам. дол</w:t>
      </w:r>
      <w:r w:rsidRPr="00584DE4">
        <w:rPr>
          <w:color w:val="000000" w:themeColor="text1"/>
          <w:sz w:val="16"/>
          <w:szCs w:val="16"/>
        </w:rPr>
        <w:softHyphen/>
        <w:t>ларов.</w:t>
      </w:r>
    </w:p>
    <w:p w14:paraId="2022335A" w14:textId="77777777" w:rsidR="00A24B27" w:rsidRPr="00584DE4" w:rsidRDefault="00A24B27" w:rsidP="00584DE4">
      <w:pPr>
        <w:jc w:val="both"/>
        <w:rPr>
          <w:color w:val="000000" w:themeColor="text1"/>
          <w:sz w:val="16"/>
          <w:szCs w:val="16"/>
        </w:rPr>
      </w:pPr>
      <w:r w:rsidRPr="00584DE4">
        <w:rPr>
          <w:color w:val="000000" w:themeColor="text1"/>
          <w:sz w:val="16"/>
          <w:szCs w:val="16"/>
        </w:rPr>
        <w:t>НКВД срочно оформить выезд Комиссии.</w:t>
      </w:r>
    </w:p>
    <w:p w14:paraId="5B18C4CF" w14:textId="77777777" w:rsidR="00A24B27" w:rsidRPr="00584DE4" w:rsidRDefault="00A24B27" w:rsidP="00584DE4">
      <w:pPr>
        <w:jc w:val="both"/>
        <w:rPr>
          <w:color w:val="000000" w:themeColor="text1"/>
          <w:sz w:val="16"/>
          <w:szCs w:val="16"/>
        </w:rPr>
      </w:pPr>
      <w:r w:rsidRPr="00584DE4">
        <w:rPr>
          <w:color w:val="000000" w:themeColor="text1"/>
          <w:sz w:val="16"/>
          <w:szCs w:val="16"/>
        </w:rPr>
        <w:t>2. Разрешить НКОП пригласить в СССР изобретателя защитных мазей - Вилем Здейнек для демонстрации его изо</w:t>
      </w:r>
      <w:r w:rsidRPr="00584DE4">
        <w:rPr>
          <w:color w:val="000000" w:themeColor="text1"/>
          <w:sz w:val="16"/>
          <w:szCs w:val="16"/>
        </w:rPr>
        <w:softHyphen/>
        <w:t>бретений и заключения договора на приобретение лицензий на мази.</w:t>
      </w:r>
    </w:p>
    <w:p w14:paraId="60430D1E" w14:textId="77777777" w:rsidR="00A24B27" w:rsidRPr="00584DE4" w:rsidRDefault="00A24B27" w:rsidP="00584DE4">
      <w:pPr>
        <w:jc w:val="both"/>
        <w:rPr>
          <w:color w:val="000000" w:themeColor="text1"/>
          <w:sz w:val="16"/>
          <w:szCs w:val="16"/>
        </w:rPr>
      </w:pPr>
      <w:r w:rsidRPr="00584DE4">
        <w:rPr>
          <w:color w:val="000000" w:themeColor="text1"/>
          <w:sz w:val="16"/>
          <w:szCs w:val="16"/>
        </w:rPr>
        <w:t>Разрешить НКОП приобрести образцы вытяжки "Экс-Пульман" для изучения как профилактического и лечебного средст</w:t>
      </w:r>
      <w:r w:rsidRPr="00584DE4">
        <w:rPr>
          <w:color w:val="000000" w:themeColor="text1"/>
          <w:sz w:val="16"/>
          <w:szCs w:val="16"/>
        </w:rPr>
        <w:softHyphen/>
        <w:t>ва, при поражении дыхательных путей боевыми отравляющими средствами.</w:t>
      </w:r>
    </w:p>
    <w:p w14:paraId="075B2286" w14:textId="77777777" w:rsidR="00A24B27" w:rsidRPr="00584DE4" w:rsidRDefault="00A24B27" w:rsidP="00584DE4">
      <w:pPr>
        <w:jc w:val="both"/>
        <w:rPr>
          <w:color w:val="000000" w:themeColor="text1"/>
          <w:sz w:val="16"/>
          <w:szCs w:val="16"/>
        </w:rPr>
      </w:pPr>
      <w:r w:rsidRPr="00584DE4">
        <w:rPr>
          <w:color w:val="000000" w:themeColor="text1"/>
          <w:sz w:val="16"/>
          <w:szCs w:val="16"/>
        </w:rPr>
        <w:t>3. Разрешить НКОП оплатить чехословацкой фирме "Брненска Зброевка" расходы по привозу и демонстрации противотан</w:t>
      </w:r>
      <w:r w:rsidRPr="00584DE4">
        <w:rPr>
          <w:color w:val="000000" w:themeColor="text1"/>
          <w:sz w:val="16"/>
          <w:szCs w:val="16"/>
        </w:rPr>
        <w:softHyphen/>
        <w:t>кового ружья.</w:t>
      </w:r>
    </w:p>
    <w:p w14:paraId="4E48345D"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 Базилевичу - все; Ежову - 1,2-(1-й абзац); Звереву - п.1.</w:t>
      </w:r>
    </w:p>
    <w:p w14:paraId="430DAAC7" w14:textId="77777777" w:rsidR="00A24B27" w:rsidRPr="00584DE4" w:rsidRDefault="00A24B27" w:rsidP="00584DE4">
      <w:pPr>
        <w:jc w:val="both"/>
        <w:rPr>
          <w:color w:val="000000" w:themeColor="text1"/>
          <w:sz w:val="16"/>
          <w:szCs w:val="16"/>
        </w:rPr>
      </w:pPr>
      <w:r w:rsidRPr="00584DE4">
        <w:rPr>
          <w:color w:val="000000" w:themeColor="text1"/>
          <w:sz w:val="16"/>
          <w:szCs w:val="16"/>
        </w:rPr>
        <w:t>19 августа 1938 опросом членов ПБ</w:t>
      </w:r>
    </w:p>
    <w:p w14:paraId="7E5D69B5" w14:textId="77777777" w:rsidR="00A24B27" w:rsidRPr="00584DE4" w:rsidRDefault="00A24B27" w:rsidP="00584DE4">
      <w:pPr>
        <w:jc w:val="both"/>
        <w:rPr>
          <w:color w:val="000000" w:themeColor="text1"/>
          <w:sz w:val="16"/>
          <w:szCs w:val="16"/>
        </w:rPr>
      </w:pPr>
      <w:r w:rsidRPr="00584DE4">
        <w:rPr>
          <w:color w:val="000000" w:themeColor="text1"/>
          <w:sz w:val="16"/>
          <w:szCs w:val="16"/>
        </w:rPr>
        <w:t>175.- О шинном заводе Ярославского_резино-асбестового комбината.</w:t>
      </w:r>
    </w:p>
    <w:p w14:paraId="60AD47A7" w14:textId="77777777" w:rsidR="00A24B27" w:rsidRPr="00584DE4" w:rsidRDefault="00A24B27" w:rsidP="00584DE4">
      <w:pPr>
        <w:jc w:val="both"/>
        <w:rPr>
          <w:color w:val="000000" w:themeColor="text1"/>
          <w:sz w:val="16"/>
          <w:szCs w:val="16"/>
        </w:rPr>
      </w:pPr>
      <w:r w:rsidRPr="00584DE4">
        <w:rPr>
          <w:color w:val="000000" w:themeColor="text1"/>
          <w:sz w:val="16"/>
          <w:szCs w:val="16"/>
        </w:rPr>
        <w:t>(Постановление СНК СССР и ЦК ВКП/б/).</w:t>
      </w:r>
    </w:p>
    <w:p w14:paraId="72A2B818" w14:textId="77777777" w:rsidR="00A24B27" w:rsidRPr="00584DE4" w:rsidRDefault="00A24B27" w:rsidP="00584DE4">
      <w:pPr>
        <w:jc w:val="both"/>
        <w:rPr>
          <w:color w:val="000000" w:themeColor="text1"/>
          <w:sz w:val="16"/>
          <w:szCs w:val="16"/>
        </w:rPr>
      </w:pPr>
      <w:r w:rsidRPr="00584DE4">
        <w:rPr>
          <w:color w:val="000000" w:themeColor="text1"/>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584DE4">
        <w:rPr>
          <w:color w:val="000000" w:themeColor="text1"/>
          <w:sz w:val="16"/>
          <w:szCs w:val="16"/>
        </w:rPr>
        <w:softHyphen/>
        <w:t>заторов покрышек, автоматику для автоклавов, весы для неп</w:t>
      </w:r>
      <w:r w:rsidRPr="00584DE4">
        <w:rPr>
          <w:color w:val="000000" w:themeColor="text1"/>
          <w:sz w:val="16"/>
          <w:szCs w:val="16"/>
        </w:rPr>
        <w:softHyphen/>
        <w:t>рерывного взвешивания камер и протектора, приборы для не</w:t>
      </w:r>
      <w:r w:rsidRPr="00584DE4">
        <w:rPr>
          <w:color w:val="000000" w:themeColor="text1"/>
          <w:sz w:val="16"/>
          <w:szCs w:val="16"/>
        </w:rPr>
        <w:softHyphen/>
        <w:t>прерывного измерения калибров, воздушный экспандер. сдвоен</w:t>
      </w:r>
      <w:r w:rsidRPr="00584DE4">
        <w:rPr>
          <w:color w:val="000000" w:themeColor="text1"/>
          <w:sz w:val="16"/>
          <w:szCs w:val="16"/>
        </w:rPr>
        <w:softHyphen/>
        <w:t>ный вулканизатор для камер, а также образцы новейших шин - всего на сумму 500.000 рублей.</w:t>
      </w:r>
    </w:p>
    <w:p w14:paraId="677D562B" w14:textId="77777777" w:rsidR="00A24B27" w:rsidRPr="00584DE4" w:rsidRDefault="00A24B27" w:rsidP="00584DE4">
      <w:pPr>
        <w:jc w:val="both"/>
        <w:rPr>
          <w:color w:val="000000" w:themeColor="text1"/>
          <w:sz w:val="16"/>
          <w:szCs w:val="16"/>
        </w:rPr>
      </w:pPr>
      <w:r w:rsidRPr="00584DE4">
        <w:rPr>
          <w:color w:val="000000" w:themeColor="text1"/>
          <w:sz w:val="16"/>
          <w:szCs w:val="16"/>
        </w:rPr>
        <w:t>20. Разрешить Наркомтяжпрому приобрести проект вновь выстроенного шинного завода Форда и после выяснения вопро</w:t>
      </w:r>
      <w:r w:rsidRPr="00584DE4">
        <w:rPr>
          <w:color w:val="000000" w:themeColor="text1"/>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4E5FADBA"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Л., Петруничеву, Вознесенскому,Чвялеву</w:t>
      </w:r>
    </w:p>
    <w:p w14:paraId="479886F2" w14:textId="77777777" w:rsidR="00A24B27" w:rsidRPr="00584DE4" w:rsidRDefault="00A24B27" w:rsidP="00584DE4">
      <w:pPr>
        <w:jc w:val="both"/>
        <w:rPr>
          <w:color w:val="000000" w:themeColor="text1"/>
          <w:sz w:val="16"/>
          <w:szCs w:val="16"/>
        </w:rPr>
      </w:pPr>
      <w:r w:rsidRPr="00584DE4">
        <w:rPr>
          <w:color w:val="000000" w:themeColor="text1"/>
          <w:sz w:val="16"/>
          <w:szCs w:val="16"/>
        </w:rPr>
        <w:t>3 сентября 1938 опросом членов ПБ</w:t>
      </w:r>
    </w:p>
    <w:p w14:paraId="417DCB9A" w14:textId="77777777" w:rsidR="00A24B27" w:rsidRPr="00584DE4" w:rsidRDefault="00A24B27" w:rsidP="00584DE4">
      <w:pPr>
        <w:jc w:val="both"/>
        <w:rPr>
          <w:color w:val="000000" w:themeColor="text1"/>
          <w:sz w:val="16"/>
          <w:szCs w:val="16"/>
        </w:rPr>
      </w:pPr>
      <w:r w:rsidRPr="00584DE4">
        <w:rPr>
          <w:color w:val="000000" w:themeColor="text1"/>
          <w:sz w:val="16"/>
          <w:szCs w:val="16"/>
        </w:rPr>
        <w:t>177.- Вопрос К.О.</w:t>
      </w:r>
    </w:p>
    <w:p w14:paraId="11F8BD0C" w14:textId="77777777" w:rsidR="00A24B27" w:rsidRPr="00584DE4" w:rsidRDefault="00A24B27" w:rsidP="00584DE4">
      <w:pPr>
        <w:jc w:val="both"/>
        <w:rPr>
          <w:color w:val="000000" w:themeColor="text1"/>
          <w:sz w:val="16"/>
          <w:szCs w:val="16"/>
        </w:rPr>
      </w:pPr>
      <w:r w:rsidRPr="00584DE4">
        <w:rPr>
          <w:color w:val="000000" w:themeColor="text1"/>
          <w:sz w:val="16"/>
          <w:szCs w:val="16"/>
        </w:rPr>
        <w:t>У1. О продаже самолетов французскому правительству.</w:t>
      </w:r>
    </w:p>
    <w:p w14:paraId="0E7930A2" w14:textId="77777777" w:rsidR="00A24B27" w:rsidRPr="00584DE4" w:rsidRDefault="00A24B27" w:rsidP="00584DE4">
      <w:pPr>
        <w:jc w:val="both"/>
        <w:rPr>
          <w:color w:val="000000" w:themeColor="text1"/>
          <w:sz w:val="16"/>
          <w:szCs w:val="16"/>
        </w:rPr>
      </w:pPr>
      <w:r w:rsidRPr="00584DE4">
        <w:rPr>
          <w:color w:val="000000" w:themeColor="text1"/>
          <w:sz w:val="16"/>
          <w:szCs w:val="16"/>
        </w:rPr>
        <w:t>Дать принципиальное согласив на продажу 100 истре</w:t>
      </w:r>
      <w:r w:rsidRPr="00584DE4">
        <w:rPr>
          <w:color w:val="000000" w:themeColor="text1"/>
          <w:sz w:val="16"/>
          <w:szCs w:val="16"/>
        </w:rPr>
        <w:softHyphen/>
        <w:t>бителей и 50 бомбардировщиков, со сдачей в течение 1-го года, при условии принятия Францией заказа на интересую</w:t>
      </w:r>
      <w:r w:rsidRPr="00584DE4">
        <w:rPr>
          <w:color w:val="000000" w:themeColor="text1"/>
          <w:sz w:val="16"/>
          <w:szCs w:val="16"/>
        </w:rPr>
        <w:softHyphen/>
        <w:t>щие нас предметы военно-оборонной промышленности.</w:t>
      </w:r>
    </w:p>
    <w:p w14:paraId="5A4B5DF6"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Литвинову, Ворошилову, Кагановичу М. М., Чвялеву.</w:t>
      </w:r>
    </w:p>
    <w:p w14:paraId="18609F87" w14:textId="77777777" w:rsidR="00A24B27" w:rsidRPr="00584DE4" w:rsidRDefault="00A24B27" w:rsidP="00584DE4">
      <w:pPr>
        <w:jc w:val="both"/>
        <w:rPr>
          <w:color w:val="000000" w:themeColor="text1"/>
          <w:sz w:val="16"/>
          <w:szCs w:val="16"/>
        </w:rPr>
      </w:pPr>
      <w:r w:rsidRPr="00584DE4">
        <w:rPr>
          <w:color w:val="000000" w:themeColor="text1"/>
          <w:sz w:val="16"/>
          <w:szCs w:val="16"/>
        </w:rPr>
        <w:t>Х. О международных состязаниях аэростатов.</w:t>
      </w:r>
    </w:p>
    <w:p w14:paraId="4DD4CCDE" w14:textId="77777777" w:rsidR="00A24B27" w:rsidRPr="00584DE4" w:rsidRDefault="00A24B27" w:rsidP="00584DE4">
      <w:pPr>
        <w:jc w:val="both"/>
        <w:rPr>
          <w:color w:val="000000" w:themeColor="text1"/>
          <w:sz w:val="16"/>
          <w:szCs w:val="16"/>
        </w:rPr>
      </w:pPr>
      <w:r w:rsidRPr="00584DE4">
        <w:rPr>
          <w:color w:val="000000" w:themeColor="text1"/>
          <w:sz w:val="16"/>
          <w:szCs w:val="16"/>
        </w:rPr>
        <w:t>Ответить бельгийскому правительству, что его сооб</w:t>
      </w:r>
      <w:r w:rsidRPr="00584DE4">
        <w:rPr>
          <w:color w:val="000000" w:themeColor="text1"/>
          <w:sz w:val="16"/>
          <w:szCs w:val="16"/>
        </w:rPr>
        <w:softHyphen/>
        <w:t>щение о возможности посадки участников международных сос</w:t>
      </w:r>
      <w:r w:rsidRPr="00584DE4">
        <w:rPr>
          <w:color w:val="000000" w:themeColor="text1"/>
          <w:sz w:val="16"/>
          <w:szCs w:val="16"/>
        </w:rPr>
        <w:softHyphen/>
        <w:t>тязаний аэростатов на советской территории нами принимает</w:t>
      </w:r>
      <w:r w:rsidRPr="00584DE4">
        <w:rPr>
          <w:color w:val="000000" w:themeColor="text1"/>
          <w:sz w:val="16"/>
          <w:szCs w:val="16"/>
        </w:rPr>
        <w:softHyphen/>
        <w:t>ся к сведению.</w:t>
      </w:r>
    </w:p>
    <w:p w14:paraId="77C43DC8"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Литвинову, Ежову, Ворошилову.</w:t>
      </w:r>
    </w:p>
    <w:p w14:paraId="3E831964" w14:textId="77777777" w:rsidR="00A24B27" w:rsidRPr="00584DE4" w:rsidRDefault="00A24B27" w:rsidP="00584DE4">
      <w:pPr>
        <w:jc w:val="both"/>
        <w:rPr>
          <w:color w:val="000000" w:themeColor="text1"/>
          <w:sz w:val="16"/>
          <w:szCs w:val="16"/>
        </w:rPr>
      </w:pPr>
      <w:r w:rsidRPr="00584DE4">
        <w:rPr>
          <w:color w:val="000000" w:themeColor="text1"/>
          <w:sz w:val="16"/>
          <w:szCs w:val="16"/>
        </w:rPr>
        <w:t>191.- Вопросы К.О.</w:t>
      </w:r>
    </w:p>
    <w:p w14:paraId="4671F55B" w14:textId="77777777" w:rsidR="00A24B27" w:rsidRPr="00584DE4" w:rsidRDefault="00A24B27" w:rsidP="00584DE4">
      <w:pPr>
        <w:jc w:val="both"/>
        <w:rPr>
          <w:color w:val="000000" w:themeColor="text1"/>
          <w:sz w:val="16"/>
          <w:szCs w:val="16"/>
        </w:rPr>
      </w:pPr>
      <w:r w:rsidRPr="00584DE4">
        <w:rPr>
          <w:color w:val="000000" w:themeColor="text1"/>
          <w:sz w:val="16"/>
          <w:szCs w:val="16"/>
        </w:rPr>
        <w:t>Утвердить следующие решения К.О.:</w:t>
      </w:r>
    </w:p>
    <w:p w14:paraId="1CDE90B5" w14:textId="77777777" w:rsidR="00A24B27" w:rsidRPr="00584DE4" w:rsidRDefault="00A24B27" w:rsidP="00584DE4">
      <w:pPr>
        <w:jc w:val="both"/>
        <w:rPr>
          <w:color w:val="000000" w:themeColor="text1"/>
          <w:sz w:val="16"/>
          <w:szCs w:val="16"/>
        </w:rPr>
      </w:pPr>
      <w:r w:rsidRPr="00584DE4">
        <w:rPr>
          <w:color w:val="000000" w:themeColor="text1"/>
          <w:sz w:val="16"/>
          <w:szCs w:val="16"/>
        </w:rPr>
        <w:t>1. О плане опытных, экспериментальных и научно-исследова</w:t>
      </w:r>
      <w:r w:rsidRPr="00584DE4">
        <w:rPr>
          <w:color w:val="000000" w:themeColor="text1"/>
          <w:sz w:val="16"/>
          <w:szCs w:val="16"/>
        </w:rPr>
        <w:softHyphen/>
        <w:t>тельских работ по авиационному моторостроению на 1938 г.</w:t>
      </w:r>
    </w:p>
    <w:p w14:paraId="216231C5" w14:textId="70946CFC" w:rsidR="00A24B27" w:rsidRPr="00584DE4" w:rsidRDefault="00A24B27" w:rsidP="00584DE4">
      <w:pPr>
        <w:jc w:val="both"/>
        <w:rPr>
          <w:color w:val="000000" w:themeColor="text1"/>
          <w:sz w:val="16"/>
          <w:szCs w:val="16"/>
        </w:rPr>
      </w:pPr>
      <w:r w:rsidRPr="00584DE4">
        <w:rPr>
          <w:color w:val="000000" w:themeColor="text1"/>
          <w:sz w:val="16"/>
          <w:szCs w:val="16"/>
        </w:rPr>
        <w:t>а) Отпустить из резервного фонда СНК на финансирова</w:t>
      </w:r>
      <w:r w:rsidRPr="00584DE4">
        <w:rPr>
          <w:color w:val="000000" w:themeColor="text1"/>
          <w:sz w:val="16"/>
          <w:szCs w:val="16"/>
        </w:rPr>
        <w:softHyphen/>
        <w:t>ние опытных экспериментальных и научно-исследовательских</w:t>
      </w:r>
      <w:r w:rsidR="00B53540">
        <w:rPr>
          <w:color w:val="000000" w:themeColor="text1"/>
          <w:sz w:val="16"/>
          <w:szCs w:val="16"/>
        </w:rPr>
        <w:t xml:space="preserve"> </w:t>
      </w:r>
      <w:r w:rsidRPr="00584DE4">
        <w:rPr>
          <w:color w:val="000000" w:themeColor="text1"/>
          <w:sz w:val="16"/>
          <w:szCs w:val="16"/>
        </w:rPr>
        <w:t>работ по 18 Главы. Управл. НКОП 103 млн. рубл., с учетом из</w:t>
      </w:r>
      <w:r w:rsidRPr="00584DE4">
        <w:rPr>
          <w:color w:val="000000" w:themeColor="text1"/>
          <w:sz w:val="16"/>
          <w:szCs w:val="16"/>
        </w:rPr>
        <w:softHyphen/>
        <w:t>расходованных в 1 и П кв.1938г. 24 млн. рубл., в Ш кв.- 44 млн. руб. и в 1У кв.- 35 млн. рублей</w:t>
      </w:r>
    </w:p>
    <w:p w14:paraId="4F1C0704" w14:textId="77777777" w:rsidR="00A24B27" w:rsidRPr="00584DE4" w:rsidRDefault="00A24B27" w:rsidP="00584DE4">
      <w:pPr>
        <w:jc w:val="both"/>
        <w:rPr>
          <w:color w:val="000000" w:themeColor="text1"/>
          <w:sz w:val="16"/>
          <w:szCs w:val="16"/>
        </w:rPr>
      </w:pPr>
      <w:r w:rsidRPr="00584DE4">
        <w:rPr>
          <w:color w:val="000000" w:themeColor="text1"/>
          <w:sz w:val="16"/>
          <w:szCs w:val="16"/>
        </w:rPr>
        <w:t>б) Отпустить 18 Главному Управлению в 1988 г. из резерв</w:t>
      </w:r>
      <w:r w:rsidRPr="00584DE4">
        <w:rPr>
          <w:color w:val="000000" w:themeColor="text1"/>
          <w:sz w:val="16"/>
          <w:szCs w:val="16"/>
        </w:rPr>
        <w:softHyphen/>
        <w:t>ного фонда СНК. СССР 10.200 т.р. сверх установленных лими</w:t>
      </w:r>
      <w:r w:rsidRPr="00584DE4">
        <w:rPr>
          <w:color w:val="000000" w:themeColor="text1"/>
          <w:sz w:val="16"/>
          <w:szCs w:val="16"/>
        </w:rPr>
        <w:softHyphen/>
        <w:t>тов НКОП на:</w:t>
      </w:r>
    </w:p>
    <w:p w14:paraId="014603FE" w14:textId="77777777" w:rsidR="00A24B27" w:rsidRPr="00584DE4" w:rsidRDefault="00A24B27" w:rsidP="00584DE4">
      <w:pPr>
        <w:jc w:val="both"/>
        <w:rPr>
          <w:color w:val="000000" w:themeColor="text1"/>
          <w:sz w:val="16"/>
          <w:szCs w:val="16"/>
        </w:rPr>
      </w:pPr>
      <w:r w:rsidRPr="00584DE4">
        <w:rPr>
          <w:color w:val="000000" w:themeColor="text1"/>
          <w:sz w:val="16"/>
          <w:szCs w:val="16"/>
        </w:rPr>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584DE4">
        <w:rPr>
          <w:color w:val="000000" w:themeColor="text1"/>
          <w:sz w:val="16"/>
          <w:szCs w:val="16"/>
        </w:rPr>
        <w:softHyphen/>
        <w:t>ха - 5 млн. рублей;</w:t>
      </w:r>
    </w:p>
    <w:p w14:paraId="7613CB16" w14:textId="77777777" w:rsidR="00A24B27" w:rsidRPr="00584DE4" w:rsidRDefault="00A24B27" w:rsidP="00584DE4">
      <w:pPr>
        <w:jc w:val="both"/>
        <w:rPr>
          <w:color w:val="000000" w:themeColor="text1"/>
          <w:sz w:val="16"/>
          <w:szCs w:val="16"/>
        </w:rPr>
      </w:pPr>
      <w:r w:rsidRPr="00584DE4">
        <w:rPr>
          <w:color w:val="000000" w:themeColor="text1"/>
          <w:sz w:val="16"/>
          <w:szCs w:val="16"/>
        </w:rPr>
        <w:t>2) строительство и производственное оборудование опытной винтовой базы заводу №№ 150 и 28 - 1,5 млн. рубл.;</w:t>
      </w:r>
    </w:p>
    <w:p w14:paraId="70630473" w14:textId="77777777" w:rsidR="00A24B27" w:rsidRPr="00584DE4" w:rsidRDefault="00A24B27" w:rsidP="00584DE4">
      <w:pPr>
        <w:jc w:val="both"/>
        <w:rPr>
          <w:color w:val="000000" w:themeColor="text1"/>
          <w:sz w:val="16"/>
          <w:szCs w:val="16"/>
        </w:rPr>
      </w:pPr>
      <w:r w:rsidRPr="00584DE4">
        <w:rPr>
          <w:color w:val="000000" w:themeColor="text1"/>
          <w:sz w:val="16"/>
          <w:szCs w:val="16"/>
        </w:rPr>
        <w:t>3) на строительство аэродрома при заводе № 26 - 1.200 т.р.</w:t>
      </w:r>
    </w:p>
    <w:p w14:paraId="21AEA617" w14:textId="77777777" w:rsidR="00A24B27" w:rsidRPr="00584DE4" w:rsidRDefault="00A24B27" w:rsidP="00584DE4">
      <w:pPr>
        <w:jc w:val="both"/>
        <w:rPr>
          <w:color w:val="000000" w:themeColor="text1"/>
          <w:sz w:val="16"/>
          <w:szCs w:val="16"/>
        </w:rPr>
      </w:pPr>
      <w:r w:rsidRPr="00584DE4">
        <w:rPr>
          <w:color w:val="000000" w:themeColor="text1"/>
          <w:sz w:val="16"/>
          <w:szCs w:val="16"/>
        </w:rPr>
        <w:t>4) на строительство и производственное оборудование опытных отделов заводов №№ 16, 33, 20 и 132 - 2.500 т.р.</w:t>
      </w:r>
    </w:p>
    <w:p w14:paraId="44269300" w14:textId="77777777" w:rsidR="00A24B27" w:rsidRPr="00584DE4" w:rsidRDefault="00A24B27" w:rsidP="00584DE4">
      <w:pPr>
        <w:jc w:val="both"/>
        <w:rPr>
          <w:color w:val="000000" w:themeColor="text1"/>
          <w:sz w:val="16"/>
          <w:szCs w:val="16"/>
        </w:rPr>
      </w:pPr>
      <w:r w:rsidRPr="00584DE4">
        <w:rPr>
          <w:color w:val="000000" w:themeColor="text1"/>
          <w:sz w:val="16"/>
          <w:szCs w:val="16"/>
        </w:rPr>
        <w:t>в) Разрешить НКОП (18 Гл.Упр.) начать переговоры с фирмой Испано-Сюиза о продлении договора на получение ли</w:t>
      </w:r>
      <w:r w:rsidRPr="00584DE4">
        <w:rPr>
          <w:color w:val="000000" w:themeColor="text1"/>
          <w:sz w:val="16"/>
          <w:szCs w:val="16"/>
        </w:rPr>
        <w:softHyphen/>
        <w:t>цензии и техпомощи по новым модифицированным моторам.</w:t>
      </w:r>
    </w:p>
    <w:p w14:paraId="16E24E41" w14:textId="77777777" w:rsidR="00A24B27" w:rsidRPr="00584DE4" w:rsidRDefault="00A24B27" w:rsidP="00584DE4">
      <w:pPr>
        <w:jc w:val="both"/>
        <w:rPr>
          <w:color w:val="000000" w:themeColor="text1"/>
          <w:sz w:val="16"/>
          <w:szCs w:val="16"/>
        </w:rPr>
      </w:pPr>
      <w:r w:rsidRPr="00584DE4">
        <w:rPr>
          <w:color w:val="000000" w:themeColor="text1"/>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584DE4">
        <w:rPr>
          <w:color w:val="000000" w:themeColor="text1"/>
          <w:sz w:val="16"/>
          <w:szCs w:val="16"/>
        </w:rPr>
        <w:softHyphen/>
        <w:t>вы. На организацию и строительство об"единенного аэродро</w:t>
      </w:r>
      <w:r w:rsidRPr="00584DE4">
        <w:rPr>
          <w:color w:val="000000" w:themeColor="text1"/>
          <w:sz w:val="16"/>
          <w:szCs w:val="16"/>
        </w:rPr>
        <w:softHyphen/>
        <w:t>ма отпустить НКОП (18 Гл.Упр.) в 1938-39г. из резервного фонда СНК СССР 3 млн. рубл.</w:t>
      </w:r>
    </w:p>
    <w:p w14:paraId="02E0D2A2" w14:textId="77777777" w:rsidR="00A24B27" w:rsidRPr="00584DE4" w:rsidRDefault="00A24B27" w:rsidP="00584DE4">
      <w:pPr>
        <w:jc w:val="both"/>
        <w:rPr>
          <w:color w:val="000000" w:themeColor="text1"/>
          <w:sz w:val="16"/>
          <w:szCs w:val="16"/>
        </w:rPr>
      </w:pPr>
      <w:r w:rsidRPr="00584DE4">
        <w:rPr>
          <w:color w:val="000000" w:themeColor="text1"/>
          <w:sz w:val="16"/>
          <w:szCs w:val="16"/>
        </w:rPr>
        <w:t>д) Разрешить НКМаш"у, совместно с НКОП, купить ино</w:t>
      </w:r>
      <w:r w:rsidRPr="00584DE4">
        <w:rPr>
          <w:color w:val="000000" w:themeColor="text1"/>
          <w:sz w:val="16"/>
          <w:szCs w:val="16"/>
        </w:rPr>
        <w:softHyphen/>
        <w:t>странную техническую помощь на производство высококаче</w:t>
      </w:r>
      <w:r w:rsidRPr="00584DE4">
        <w:rPr>
          <w:color w:val="000000" w:themeColor="text1"/>
          <w:sz w:val="16"/>
          <w:szCs w:val="16"/>
        </w:rPr>
        <w:softHyphen/>
        <w:t>ственных свечей, для чего в месячный срок оформить коман</w:t>
      </w:r>
      <w:r w:rsidRPr="00584DE4">
        <w:rPr>
          <w:color w:val="000000" w:themeColor="text1"/>
          <w:sz w:val="16"/>
          <w:szCs w:val="16"/>
        </w:rPr>
        <w:softHyphen/>
        <w:t>дировку рабочей комиссии в составе 5-7 чел. для поездки во Францию, Англию и Америку.</w:t>
      </w:r>
    </w:p>
    <w:p w14:paraId="05FD3B1D" w14:textId="77777777" w:rsidR="00A24B27" w:rsidRPr="00584DE4" w:rsidRDefault="00A24B27" w:rsidP="00584DE4">
      <w:pPr>
        <w:jc w:val="both"/>
        <w:rPr>
          <w:color w:val="000000" w:themeColor="text1"/>
          <w:sz w:val="16"/>
          <w:szCs w:val="16"/>
        </w:rPr>
      </w:pPr>
      <w:r w:rsidRPr="00584DE4">
        <w:rPr>
          <w:color w:val="000000" w:themeColor="text1"/>
          <w:sz w:val="16"/>
          <w:szCs w:val="16"/>
        </w:rPr>
        <w:lastRenderedPageBreak/>
        <w:t>На основе изучения материалов, проведения испыта</w:t>
      </w:r>
      <w:r w:rsidRPr="00584DE4">
        <w:rPr>
          <w:color w:val="000000" w:themeColor="text1"/>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5ED18C18" w14:textId="77777777" w:rsidR="00A24B27" w:rsidRPr="00584DE4" w:rsidRDefault="00A24B27" w:rsidP="00584DE4">
      <w:pPr>
        <w:jc w:val="both"/>
        <w:rPr>
          <w:color w:val="000000" w:themeColor="text1"/>
          <w:sz w:val="16"/>
          <w:szCs w:val="16"/>
        </w:rPr>
      </w:pPr>
      <w:r w:rsidRPr="00584DE4">
        <w:rPr>
          <w:color w:val="000000" w:themeColor="text1"/>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27F86D45" w14:textId="77777777" w:rsidR="00A24B27" w:rsidRPr="00584DE4" w:rsidRDefault="00A24B27" w:rsidP="00584DE4">
      <w:pPr>
        <w:jc w:val="both"/>
        <w:rPr>
          <w:color w:val="000000" w:themeColor="text1"/>
          <w:sz w:val="16"/>
          <w:szCs w:val="16"/>
        </w:rPr>
      </w:pPr>
      <w:r w:rsidRPr="00584DE4">
        <w:rPr>
          <w:color w:val="000000" w:themeColor="text1"/>
          <w:sz w:val="16"/>
          <w:szCs w:val="16"/>
        </w:rPr>
        <w:t>ж) В целях обеспечения своевременной технической ин</w:t>
      </w:r>
      <w:r w:rsidRPr="00584DE4">
        <w:rPr>
          <w:color w:val="000000" w:themeColor="text1"/>
          <w:sz w:val="16"/>
          <w:szCs w:val="16"/>
        </w:rPr>
        <w:softHyphen/>
        <w:t>формации и наблюдения за уровнем развития заграничной авиа</w:t>
      </w:r>
      <w:r w:rsidRPr="00584DE4">
        <w:rPr>
          <w:color w:val="000000" w:themeColor="text1"/>
          <w:sz w:val="16"/>
          <w:szCs w:val="16"/>
        </w:rPr>
        <w:softHyphen/>
        <w:t>техники по моторам и самолетам, разрешить НКОП создать при торгпредставительствах в Америке, Франции, Англии, Гер</w:t>
      </w:r>
      <w:r w:rsidRPr="00584DE4">
        <w:rPr>
          <w:color w:val="000000" w:themeColor="text1"/>
          <w:sz w:val="16"/>
          <w:szCs w:val="16"/>
        </w:rPr>
        <w:softHyphen/>
        <w:t>мании, Японии и Италии - технические бюро, укомплектовав их соответствующими кадрами специалистов из состава работ</w:t>
      </w:r>
      <w:r w:rsidRPr="00584DE4">
        <w:rPr>
          <w:color w:val="000000" w:themeColor="text1"/>
          <w:sz w:val="16"/>
          <w:szCs w:val="16"/>
        </w:rPr>
        <w:softHyphen/>
        <w:t>ников ПГУ, 28 ГУ НКОП и УВВС.</w:t>
      </w:r>
    </w:p>
    <w:p w14:paraId="0084C497" w14:textId="77777777" w:rsidR="00A24B27" w:rsidRPr="00584DE4" w:rsidRDefault="00A24B27" w:rsidP="00584DE4">
      <w:pPr>
        <w:jc w:val="both"/>
        <w:rPr>
          <w:color w:val="000000" w:themeColor="text1"/>
          <w:sz w:val="16"/>
          <w:szCs w:val="16"/>
        </w:rPr>
      </w:pPr>
      <w:r w:rsidRPr="00584DE4">
        <w:rPr>
          <w:color w:val="000000" w:themeColor="text1"/>
          <w:sz w:val="16"/>
          <w:szCs w:val="16"/>
        </w:rPr>
        <w:t>з) В целях создания единой научно-исследовательской и опытно-производственной базы по авиационным паровым тур</w:t>
      </w:r>
      <w:r w:rsidRPr="00584DE4">
        <w:rPr>
          <w:color w:val="000000" w:themeColor="text1"/>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00768424" w14:textId="77777777" w:rsidR="00A24B27" w:rsidRPr="00584DE4" w:rsidRDefault="00A24B27" w:rsidP="00584DE4">
      <w:pPr>
        <w:jc w:val="both"/>
        <w:rPr>
          <w:color w:val="000000" w:themeColor="text1"/>
          <w:sz w:val="16"/>
          <w:szCs w:val="16"/>
        </w:rPr>
      </w:pPr>
      <w:r w:rsidRPr="00584DE4">
        <w:rPr>
          <w:color w:val="000000" w:themeColor="text1"/>
          <w:sz w:val="16"/>
          <w:szCs w:val="16"/>
        </w:rPr>
        <w:t>Для чего:</w:t>
      </w:r>
    </w:p>
    <w:p w14:paraId="5DB7FDCB" w14:textId="77777777" w:rsidR="00A24B27" w:rsidRPr="00584DE4" w:rsidRDefault="00A24B27" w:rsidP="00584DE4">
      <w:pPr>
        <w:jc w:val="both"/>
        <w:rPr>
          <w:color w:val="000000" w:themeColor="text1"/>
          <w:sz w:val="16"/>
          <w:szCs w:val="16"/>
        </w:rPr>
      </w:pPr>
      <w:r w:rsidRPr="00584DE4">
        <w:rPr>
          <w:color w:val="000000" w:themeColor="text1"/>
          <w:sz w:val="16"/>
          <w:szCs w:val="16"/>
        </w:rPr>
        <w:t>1. ГлавЭнергопрому в месячный срок развернуть работы в ЦКТИ по дооборудованию опытного завода, лабораторий, жил</w:t>
      </w:r>
      <w:r w:rsidRPr="00584DE4">
        <w:rPr>
          <w:color w:val="000000" w:themeColor="text1"/>
          <w:sz w:val="16"/>
          <w:szCs w:val="16"/>
        </w:rPr>
        <w:softHyphen/>
        <w:t>строительства и об"единить все группы территориально в ЦКТИ (Ленинград) не позднее 1У кв.1938 г.</w:t>
      </w:r>
    </w:p>
    <w:p w14:paraId="76903A3B" w14:textId="77777777" w:rsidR="00A24B27" w:rsidRPr="00584DE4" w:rsidRDefault="00A24B27" w:rsidP="00584DE4">
      <w:pPr>
        <w:jc w:val="both"/>
        <w:rPr>
          <w:color w:val="000000" w:themeColor="text1"/>
          <w:sz w:val="16"/>
          <w:szCs w:val="16"/>
        </w:rPr>
      </w:pPr>
      <w:r w:rsidRPr="00584DE4">
        <w:rPr>
          <w:color w:val="000000" w:themeColor="text1"/>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1616E717" w14:textId="77777777" w:rsidR="00A24B27" w:rsidRPr="00584DE4" w:rsidRDefault="00A24B27" w:rsidP="00584DE4">
      <w:pPr>
        <w:jc w:val="both"/>
        <w:rPr>
          <w:color w:val="000000" w:themeColor="text1"/>
          <w:sz w:val="16"/>
          <w:szCs w:val="16"/>
        </w:rPr>
      </w:pPr>
      <w:r w:rsidRPr="00584DE4">
        <w:rPr>
          <w:color w:val="000000" w:themeColor="text1"/>
          <w:sz w:val="16"/>
          <w:szCs w:val="16"/>
        </w:rPr>
        <w:t>2. Для технической консультации и проведения ряда научно-исследовательских и экспериментальных работ прив</w:t>
      </w:r>
      <w:r w:rsidRPr="00584DE4">
        <w:rPr>
          <w:color w:val="000000" w:themeColor="text1"/>
          <w:sz w:val="16"/>
          <w:szCs w:val="16"/>
        </w:rPr>
        <w:softHyphen/>
        <w:t>лечь Академию Наук СССР и ЦАГИ (по конденсаторам).</w:t>
      </w:r>
    </w:p>
    <w:p w14:paraId="07AC285D" w14:textId="77777777" w:rsidR="00A24B27" w:rsidRPr="00584DE4" w:rsidRDefault="00A24B27" w:rsidP="00584DE4">
      <w:pPr>
        <w:jc w:val="both"/>
        <w:rPr>
          <w:color w:val="000000" w:themeColor="text1"/>
          <w:sz w:val="16"/>
          <w:szCs w:val="16"/>
        </w:rPr>
      </w:pPr>
      <w:r w:rsidRPr="00584DE4">
        <w:rPr>
          <w:color w:val="000000" w:themeColor="text1"/>
          <w:sz w:val="16"/>
          <w:szCs w:val="16"/>
        </w:rPr>
        <w:t>и) Авиационные дизеля.</w:t>
      </w:r>
    </w:p>
    <w:p w14:paraId="72952471" w14:textId="77777777" w:rsidR="00A24B27" w:rsidRPr="00584DE4" w:rsidRDefault="00A24B27" w:rsidP="00584DE4">
      <w:pPr>
        <w:jc w:val="both"/>
        <w:rPr>
          <w:color w:val="000000" w:themeColor="text1"/>
          <w:sz w:val="16"/>
          <w:szCs w:val="16"/>
        </w:rPr>
      </w:pPr>
      <w:r w:rsidRPr="00584DE4">
        <w:rPr>
          <w:color w:val="000000" w:themeColor="text1"/>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584DE4">
        <w:rPr>
          <w:color w:val="000000" w:themeColor="text1"/>
          <w:sz w:val="16"/>
          <w:szCs w:val="16"/>
        </w:rPr>
        <w:softHyphen/>
        <w:t>ний на станке и на самолете, для определения тактико-тех</w:t>
      </w:r>
      <w:r w:rsidRPr="00584DE4">
        <w:rPr>
          <w:color w:val="000000" w:themeColor="text1"/>
          <w:sz w:val="16"/>
          <w:szCs w:val="16"/>
        </w:rPr>
        <w:softHyphen/>
        <w:t>нических свойств в целесообразности запуска в производ</w:t>
      </w:r>
      <w:r w:rsidRPr="00584DE4">
        <w:rPr>
          <w:color w:val="000000" w:themeColor="text1"/>
          <w:sz w:val="16"/>
          <w:szCs w:val="16"/>
        </w:rPr>
        <w:softHyphen/>
        <w:t>ство.</w:t>
      </w:r>
    </w:p>
    <w:p w14:paraId="5EA3E6C7" w14:textId="77777777" w:rsidR="00A24B27" w:rsidRPr="00584DE4" w:rsidRDefault="00A24B27" w:rsidP="00584DE4">
      <w:pPr>
        <w:jc w:val="both"/>
        <w:rPr>
          <w:color w:val="000000" w:themeColor="text1"/>
          <w:sz w:val="16"/>
          <w:szCs w:val="16"/>
        </w:rPr>
      </w:pPr>
      <w:r w:rsidRPr="00584DE4">
        <w:rPr>
          <w:color w:val="000000" w:themeColor="text1"/>
          <w:sz w:val="16"/>
          <w:szCs w:val="16"/>
        </w:rPr>
        <w:t>Для закупки и изучения опыта производства авиади</w:t>
      </w:r>
      <w:r w:rsidRPr="00584DE4">
        <w:rPr>
          <w:color w:val="000000" w:themeColor="text1"/>
          <w:sz w:val="16"/>
          <w:szCs w:val="16"/>
        </w:rPr>
        <w:softHyphen/>
        <w:t>зелей, разрешить НКОП совместно с НКО послать за границу рабочую комиссию в количестве 4-5 человек.</w:t>
      </w:r>
    </w:p>
    <w:p w14:paraId="50D95781"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 - все; Чвялеву - в,д,ж,и; Ворошилову, Ежову -е.ж.и;</w:t>
      </w:r>
    </w:p>
    <w:p w14:paraId="3CFEC954" w14:textId="77777777" w:rsidR="00A24B27" w:rsidRPr="00584DE4" w:rsidRDefault="00A24B27" w:rsidP="00584DE4">
      <w:pPr>
        <w:jc w:val="both"/>
        <w:rPr>
          <w:color w:val="000000" w:themeColor="text1"/>
          <w:sz w:val="16"/>
          <w:szCs w:val="16"/>
        </w:rPr>
      </w:pPr>
      <w:r w:rsidRPr="00584DE4">
        <w:rPr>
          <w:color w:val="000000" w:themeColor="text1"/>
          <w:sz w:val="16"/>
          <w:szCs w:val="16"/>
        </w:rPr>
        <w:t>Львову - д; Кагановичу Л. м.- з; МК ВКЩб) -г.</w:t>
      </w:r>
    </w:p>
    <w:p w14:paraId="157E70B6" w14:textId="77777777" w:rsidR="00A24B27" w:rsidRPr="00584DE4" w:rsidRDefault="00A24B27" w:rsidP="00584DE4">
      <w:pPr>
        <w:jc w:val="both"/>
        <w:rPr>
          <w:color w:val="000000" w:themeColor="text1"/>
          <w:sz w:val="16"/>
          <w:szCs w:val="16"/>
        </w:rPr>
      </w:pPr>
      <w:r w:rsidRPr="00584DE4">
        <w:rPr>
          <w:color w:val="000000" w:themeColor="text1"/>
          <w:sz w:val="16"/>
          <w:szCs w:val="16"/>
        </w:rPr>
        <w:t>П. О разрешении НКОП закупить за границей электро-измери</w:t>
      </w:r>
      <w:r w:rsidRPr="00584DE4">
        <w:rPr>
          <w:color w:val="000000" w:themeColor="text1"/>
          <w:sz w:val="16"/>
          <w:szCs w:val="16"/>
        </w:rPr>
        <w:softHyphen/>
        <w:t>тельную аппаратуру, приборы и оборудование вместо радис</w:t>
      </w:r>
      <w:r w:rsidRPr="00584DE4">
        <w:rPr>
          <w:color w:val="000000" w:themeColor="text1"/>
          <w:sz w:val="16"/>
          <w:szCs w:val="16"/>
        </w:rPr>
        <w:softHyphen/>
        <w:t>телемеханическои линии.</w:t>
      </w:r>
    </w:p>
    <w:p w14:paraId="2EB6BDC0" w14:textId="77777777" w:rsidR="00A24B27" w:rsidRPr="00584DE4" w:rsidRDefault="00A24B27" w:rsidP="00584DE4">
      <w:pPr>
        <w:jc w:val="both"/>
        <w:rPr>
          <w:color w:val="000000" w:themeColor="text1"/>
          <w:sz w:val="16"/>
          <w:szCs w:val="16"/>
        </w:rPr>
      </w:pPr>
      <w:r w:rsidRPr="00584DE4">
        <w:rPr>
          <w:color w:val="000000" w:themeColor="text1"/>
          <w:sz w:val="16"/>
          <w:szCs w:val="16"/>
        </w:rPr>
        <w:t>1. Разрешить НКОП"у закупить импортное оборудование, приборы и -аппаратуру для 20 Главка в счет импортного кон</w:t>
      </w:r>
      <w:r w:rsidRPr="00584DE4">
        <w:rPr>
          <w:color w:val="000000" w:themeColor="text1"/>
          <w:sz w:val="16"/>
          <w:szCs w:val="16"/>
        </w:rPr>
        <w:softHyphen/>
        <w:t>тингента, отпущенного решением СТО от 14.Ш.1937 г. за № 47сс, на сумму 242.155 р., согласно приложения.</w:t>
      </w:r>
    </w:p>
    <w:p w14:paraId="339A3B1A" w14:textId="77777777" w:rsidR="00A24B27" w:rsidRPr="00584DE4" w:rsidRDefault="00A24B27" w:rsidP="00584DE4">
      <w:pPr>
        <w:jc w:val="both"/>
        <w:rPr>
          <w:color w:val="000000" w:themeColor="text1"/>
          <w:sz w:val="16"/>
          <w:szCs w:val="16"/>
        </w:rPr>
      </w:pPr>
      <w:r w:rsidRPr="00584DE4">
        <w:rPr>
          <w:color w:val="000000" w:themeColor="text1"/>
          <w:sz w:val="16"/>
          <w:szCs w:val="16"/>
        </w:rPr>
        <w:t>2. Обязать НКОП в 15-дневный срок представить НКВТ уточненные технические спецификации на указанное оборудо</w:t>
      </w:r>
      <w:r w:rsidRPr="00584DE4">
        <w:rPr>
          <w:color w:val="000000" w:themeColor="text1"/>
          <w:sz w:val="16"/>
          <w:szCs w:val="16"/>
        </w:rPr>
        <w:softHyphen/>
        <w:t>вание, приборы и аппаратуру.</w:t>
      </w:r>
    </w:p>
    <w:p w14:paraId="3EDA31CE"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 Чвялеву.</w:t>
      </w:r>
    </w:p>
    <w:p w14:paraId="53B5921D" w14:textId="77777777" w:rsidR="00A24B27" w:rsidRPr="00584DE4" w:rsidRDefault="00A24B27" w:rsidP="00584DE4">
      <w:pPr>
        <w:jc w:val="both"/>
        <w:rPr>
          <w:color w:val="000000" w:themeColor="text1"/>
          <w:sz w:val="16"/>
          <w:szCs w:val="16"/>
        </w:rPr>
      </w:pPr>
      <w:r w:rsidRPr="00584DE4">
        <w:rPr>
          <w:color w:val="000000" w:themeColor="text1"/>
          <w:sz w:val="16"/>
          <w:szCs w:val="16"/>
        </w:rPr>
        <w:t>Ш. О проведении опытных и исследовательских работ по выбо</w:t>
      </w:r>
      <w:r w:rsidRPr="00584DE4">
        <w:rPr>
          <w:color w:val="000000" w:themeColor="text1"/>
          <w:sz w:val="16"/>
          <w:szCs w:val="16"/>
        </w:rPr>
        <w:softHyphen/>
        <w:t>ру и изготовлению боезапаса для артиллерийского воору</w:t>
      </w:r>
      <w:r w:rsidRPr="00584DE4">
        <w:rPr>
          <w:color w:val="000000" w:themeColor="text1"/>
          <w:sz w:val="16"/>
          <w:szCs w:val="16"/>
        </w:rPr>
        <w:softHyphen/>
        <w:t>жения линкора "А"</w:t>
      </w:r>
    </w:p>
    <w:p w14:paraId="77B33A0C" w14:textId="77777777" w:rsidR="00A24B27" w:rsidRPr="00584DE4" w:rsidRDefault="00A24B27" w:rsidP="00584DE4">
      <w:pPr>
        <w:jc w:val="both"/>
        <w:rPr>
          <w:color w:val="000000" w:themeColor="text1"/>
          <w:sz w:val="16"/>
          <w:szCs w:val="16"/>
        </w:rPr>
      </w:pPr>
      <w:r w:rsidRPr="00584DE4">
        <w:rPr>
          <w:color w:val="000000" w:themeColor="text1"/>
          <w:sz w:val="16"/>
          <w:szCs w:val="16"/>
        </w:rPr>
        <w:t>Отпустить из резервного фонда СHK СССР НКОП"у на проведение опытных и исследовательских работ и для поли</w:t>
      </w:r>
      <w:r w:rsidRPr="00584DE4">
        <w:rPr>
          <w:color w:val="000000" w:themeColor="text1"/>
          <w:sz w:val="16"/>
          <w:szCs w:val="16"/>
        </w:rPr>
        <w:softHyphen/>
        <w:t>гонных испытаний боезапаса в 1938г. - 11.620,2 тыс. руб., из них:</w:t>
      </w:r>
    </w:p>
    <w:p w14:paraId="31C6E48F" w14:textId="77777777" w:rsidR="00A24B27" w:rsidRPr="00584DE4" w:rsidRDefault="00A24B27"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а) 13 Гл.Упр.НКОП</w:t>
      </w:r>
      <w:r w:rsidRPr="00584DE4">
        <w:rPr>
          <w:color w:val="000000" w:themeColor="text1"/>
          <w:sz w:val="16"/>
          <w:szCs w:val="16"/>
        </w:rPr>
        <w:tab/>
        <w:t>5.338,5 т. р.</w:t>
      </w:r>
    </w:p>
    <w:p w14:paraId="363B01B7" w14:textId="77777777" w:rsidR="00A24B27" w:rsidRPr="00584DE4" w:rsidRDefault="00A24B27" w:rsidP="00584DE4">
      <w:pPr>
        <w:jc w:val="both"/>
        <w:rPr>
          <w:color w:val="000000" w:themeColor="text1"/>
          <w:sz w:val="16"/>
          <w:szCs w:val="16"/>
        </w:rPr>
      </w:pPr>
      <w:r w:rsidRPr="00584DE4">
        <w:rPr>
          <w:color w:val="000000" w:themeColor="text1"/>
          <w:sz w:val="16"/>
          <w:szCs w:val="16"/>
        </w:rPr>
        <w:t>б 14</w:t>
      </w:r>
      <w:r w:rsidRPr="00584DE4">
        <w:rPr>
          <w:color w:val="000000" w:themeColor="text1"/>
          <w:sz w:val="16"/>
          <w:szCs w:val="16"/>
        </w:rPr>
        <w:tab/>
        <w:t>" - "</w:t>
      </w:r>
      <w:r w:rsidRPr="00584DE4">
        <w:rPr>
          <w:color w:val="000000" w:themeColor="text1"/>
          <w:sz w:val="16"/>
          <w:szCs w:val="16"/>
        </w:rPr>
        <w:tab/>
        <w:t>3.417,7 "</w:t>
      </w:r>
    </w:p>
    <w:p w14:paraId="10BD9310" w14:textId="77777777" w:rsidR="00A24B27" w:rsidRPr="00584DE4" w:rsidRDefault="00A24B27" w:rsidP="00584DE4">
      <w:pPr>
        <w:jc w:val="both"/>
        <w:rPr>
          <w:color w:val="000000" w:themeColor="text1"/>
          <w:sz w:val="16"/>
          <w:szCs w:val="16"/>
        </w:rPr>
      </w:pPr>
      <w:r w:rsidRPr="00584DE4">
        <w:rPr>
          <w:color w:val="000000" w:themeColor="text1"/>
          <w:sz w:val="16"/>
          <w:szCs w:val="16"/>
        </w:rPr>
        <w:t>в) 11</w:t>
      </w:r>
      <w:r w:rsidRPr="00584DE4">
        <w:rPr>
          <w:color w:val="000000" w:themeColor="text1"/>
          <w:sz w:val="16"/>
          <w:szCs w:val="16"/>
        </w:rPr>
        <w:tab/>
        <w:t>" - "</w:t>
      </w:r>
      <w:r w:rsidRPr="00584DE4">
        <w:rPr>
          <w:color w:val="000000" w:themeColor="text1"/>
          <w:sz w:val="16"/>
          <w:szCs w:val="16"/>
        </w:rPr>
        <w:tab/>
        <w:t>2.864,0 "</w:t>
      </w:r>
      <w:r w:rsidRPr="00584DE4">
        <w:rPr>
          <w:color w:val="000000" w:themeColor="text1"/>
          <w:sz w:val="16"/>
          <w:szCs w:val="16"/>
        </w:rPr>
        <w:fldChar w:fldCharType="end"/>
      </w:r>
    </w:p>
    <w:p w14:paraId="53BF8E86"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Молотову (Белоусову), Кагановичу М.</w:t>
      </w:r>
    </w:p>
    <w:p w14:paraId="76CB8FFB" w14:textId="77777777" w:rsidR="00A24B27" w:rsidRPr="00584DE4" w:rsidRDefault="00A24B27" w:rsidP="00584DE4">
      <w:pPr>
        <w:jc w:val="both"/>
        <w:rPr>
          <w:color w:val="000000" w:themeColor="text1"/>
          <w:sz w:val="16"/>
          <w:szCs w:val="16"/>
        </w:rPr>
      </w:pPr>
      <w:r w:rsidRPr="00584DE4">
        <w:rPr>
          <w:color w:val="000000" w:themeColor="text1"/>
          <w:sz w:val="16"/>
          <w:szCs w:val="16"/>
        </w:rPr>
        <w:t>7 сентября 1938 опросом членов ПБ</w:t>
      </w:r>
    </w:p>
    <w:p w14:paraId="7A5F8033" w14:textId="77777777" w:rsidR="00A24B27" w:rsidRPr="00584DE4" w:rsidRDefault="00A24B27" w:rsidP="00584DE4">
      <w:pPr>
        <w:jc w:val="both"/>
        <w:rPr>
          <w:color w:val="000000" w:themeColor="text1"/>
          <w:sz w:val="16"/>
          <w:szCs w:val="16"/>
        </w:rPr>
      </w:pPr>
      <w:r w:rsidRPr="00584DE4">
        <w:rPr>
          <w:color w:val="000000" w:themeColor="text1"/>
          <w:sz w:val="16"/>
          <w:szCs w:val="16"/>
        </w:rPr>
        <w:t>200.- Об Окулове В.А,</w:t>
      </w:r>
    </w:p>
    <w:p w14:paraId="3CC613A6" w14:textId="77777777" w:rsidR="00A24B27" w:rsidRPr="00584DE4" w:rsidRDefault="00A24B27" w:rsidP="00584DE4">
      <w:pPr>
        <w:jc w:val="both"/>
        <w:rPr>
          <w:color w:val="000000" w:themeColor="text1"/>
          <w:sz w:val="16"/>
          <w:szCs w:val="16"/>
        </w:rPr>
      </w:pPr>
      <w:r w:rsidRPr="00584DE4">
        <w:rPr>
          <w:color w:val="000000" w:themeColor="text1"/>
          <w:sz w:val="16"/>
          <w:szCs w:val="16"/>
        </w:rPr>
        <w:t>(ПБ от 17.УШ.38 г., пр. № 63, п.118)</w:t>
      </w:r>
    </w:p>
    <w:p w14:paraId="15EC892B" w14:textId="77777777" w:rsidR="00A24B27" w:rsidRPr="00584DE4" w:rsidRDefault="00A24B27" w:rsidP="00584DE4">
      <w:pPr>
        <w:jc w:val="both"/>
        <w:rPr>
          <w:color w:val="000000" w:themeColor="text1"/>
          <w:sz w:val="16"/>
          <w:szCs w:val="16"/>
        </w:rPr>
      </w:pPr>
      <w:r w:rsidRPr="00584DE4">
        <w:rPr>
          <w:color w:val="000000" w:themeColor="text1"/>
          <w:sz w:val="16"/>
          <w:szCs w:val="16"/>
        </w:rPr>
        <w:t>1. Отменить постановление ЦК ВКП(б) от 17 августа 1938 года о командировании Окулова В.А. в Чехословакию.</w:t>
      </w:r>
    </w:p>
    <w:p w14:paraId="2E570380" w14:textId="77777777" w:rsidR="00A24B27" w:rsidRPr="00584DE4" w:rsidRDefault="00A24B27" w:rsidP="00584DE4">
      <w:pPr>
        <w:jc w:val="both"/>
        <w:rPr>
          <w:color w:val="000000" w:themeColor="text1"/>
          <w:sz w:val="16"/>
          <w:szCs w:val="16"/>
        </w:rPr>
      </w:pPr>
      <w:r w:rsidRPr="00584DE4">
        <w:rPr>
          <w:color w:val="000000" w:themeColor="text1"/>
          <w:sz w:val="16"/>
          <w:szCs w:val="16"/>
        </w:rPr>
        <w:t>2.Предложить т. Кагановичу М.М. в трехдневный срок представить на утверждение ЦК ВКП(б) состав комиссии по авиастроению, командируемой в Чехословакию.</w:t>
      </w:r>
    </w:p>
    <w:p w14:paraId="5B2E06E9" w14:textId="77777777" w:rsidR="00A24B27" w:rsidRPr="00584DE4" w:rsidRDefault="00A24B27" w:rsidP="00584DE4">
      <w:pPr>
        <w:jc w:val="both"/>
        <w:rPr>
          <w:color w:val="000000" w:themeColor="text1"/>
          <w:sz w:val="16"/>
          <w:szCs w:val="16"/>
        </w:rPr>
      </w:pPr>
      <w:r w:rsidRPr="00584DE4">
        <w:rPr>
          <w:color w:val="000000" w:themeColor="text1"/>
          <w:sz w:val="16"/>
          <w:szCs w:val="16"/>
        </w:rPr>
        <w:t>Выписки посланы: т.т. Кагановичу М.М., Молотову, Ежову, Андрееву, Маленкову (22910).</w:t>
      </w:r>
    </w:p>
    <w:p w14:paraId="0FCC0871" w14:textId="77777777" w:rsidR="00A24B27" w:rsidRPr="00584DE4" w:rsidRDefault="00A24B27" w:rsidP="00584DE4">
      <w:pPr>
        <w:jc w:val="both"/>
        <w:rPr>
          <w:color w:val="000000" w:themeColor="text1"/>
          <w:sz w:val="16"/>
          <w:szCs w:val="16"/>
        </w:rPr>
      </w:pPr>
    </w:p>
    <w:p w14:paraId="5E41D458" w14:textId="1151AF91"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сентября 1938</w:t>
      </w:r>
      <w:r w:rsidR="00E62B39" w:rsidRPr="00584DE4">
        <w:rPr>
          <w:color w:val="000000" w:themeColor="text1"/>
          <w:sz w:val="16"/>
          <w:szCs w:val="16"/>
        </w:rPr>
        <w:t xml:space="preserve"> </w:t>
      </w:r>
      <w:r w:rsidRPr="00584DE4">
        <w:rPr>
          <w:color w:val="000000" w:themeColor="text1"/>
          <w:sz w:val="16"/>
          <w:szCs w:val="16"/>
        </w:rPr>
        <w:t>г. вопрос качества продукции обсуждался на заседании хозяйственного актива завода № 92. Представитель литейного цеха в своем выступлении признал, что убытки от брака в их цеху составляют несколько миллионов рублей в год: «Выпуская массовую продукцию на поковочных станках, мы не имеем точно разработанной технологии, которую знают мастера, посему иногда целые партии на 90</w:t>
      </w:r>
      <w:r w:rsidR="00E62B39" w:rsidRPr="00584DE4">
        <w:rPr>
          <w:color w:val="000000" w:themeColor="text1"/>
          <w:sz w:val="16"/>
          <w:szCs w:val="16"/>
        </w:rPr>
        <w:t xml:space="preserve"> </w:t>
      </w:r>
      <w:r w:rsidRPr="00584DE4">
        <w:rPr>
          <w:color w:val="000000" w:themeColor="text1"/>
          <w:sz w:val="16"/>
          <w:szCs w:val="16"/>
        </w:rPr>
        <w:t>% идут в брак. Имеем также колоссальный брак по трещинам». [51 — ГУ ЦАНО, Ф. 2491, Оп. 2, Д. 190, Л. 20.] Другие ораторы отмечали «самотек в работе», отсутствие четко разработанной технологии: как расположить деталь в печи, как должен проходить обжиг, температурный интервал и т.</w:t>
      </w:r>
      <w:r w:rsidR="00E62B39" w:rsidRPr="00584DE4">
        <w:rPr>
          <w:color w:val="000000" w:themeColor="text1"/>
          <w:sz w:val="16"/>
          <w:szCs w:val="16"/>
        </w:rPr>
        <w:t xml:space="preserve"> </w:t>
      </w:r>
      <w:r w:rsidRPr="00584DE4">
        <w:rPr>
          <w:color w:val="000000" w:themeColor="text1"/>
          <w:sz w:val="16"/>
          <w:szCs w:val="16"/>
        </w:rPr>
        <w:t>п. В кузнечно-прессовом же цехе наблюдалось массовое исчезновение деталей. Чтобы скрыть брак, негодные детали не предъявлялись ОТК, а попросту выбрасывались на свалку или раздавались нуждающимся цехам на вторичную переработку. Изменения в технологическом процессе часто проводились бессистемно и беспорядочно. Впоследствии оказывалось, что технологические карты не соответствуют фактическому процессу производства. В результате производительность труда по-прежнему росла медленно, сохранялся высокий уровень брака, значительно увеличивалась стоимость обработки, инструментальному цеху приходилось выпускать ненужный инструмент, который потом также выбрасывали на свалку. Отдел главного технолога «слабо владел», а точнее, вообще не владел ситуацией. В конце августа 38-го года главному конструктору Грабину пришлось лично провести проверку всех чертежей валового производства Ф-22. Увиденное поразило его. Создавалось такое впечатление, что на заводе производятся несколько различных вариантов пушки. После сборки большие трудности возникали со сдачей. Половина орудий возились на полигон для контрольных стрельб по два-три и более раз, а иногда и по 10–15 раз. [52 — ГУ ЦАНО, Ф. 2491, Оп. 2, Д. 190, Л. 70.] Данный факт признавал в своих мемуарах и сам Грабин. В целом немногочисленные партии Ф-22 проходили военную приемку с большим нажимом. Чтобы обеспечить выполнение оборонной программы, директор и руководство завода принимали все новые меры. Были в срочном порядке введены в эксплуатацию пружинная мастерская и мастерская металлопокрытий. В литейном цехе срочно внедряется метод разлива стали двумя ковшами, что позволило отливать 40 тонн стали. Часто приходилось прибегать к импровизации: ремонтно-механический цех вместо ремонта оборудования загружался механической обработкой деталей и частично сборкой; осуществлялись «оперативные переброски» рабочей силы из цеха в цех, с участка на участок. Усилиями директора в течение года заводу удалось получить 144 из 146 станков, выданных ему наркоматом, в то время как на многих заводах отрасли возникали большие проблемы и задержки с получением выписанного оборудования. Мирзахановым был создан отдел организации труда, подчинявшийся лично ему. Усилился контроль качества на промежуточных этапах, принимались меры по борьбе с перерасходом, хищением сырья и материалов, укреплению финансово-сметной дисциплины. Кроме того, новый директор развернул борьбу с «вредительством». В его приказе от 10 мая 1938</w:t>
      </w:r>
      <w:r w:rsidR="00E62B39" w:rsidRPr="00584DE4">
        <w:rPr>
          <w:color w:val="000000" w:themeColor="text1"/>
          <w:sz w:val="16"/>
          <w:szCs w:val="16"/>
        </w:rPr>
        <w:t xml:space="preserve"> </w:t>
      </w:r>
      <w:r w:rsidRPr="00584DE4">
        <w:rPr>
          <w:color w:val="000000" w:themeColor="text1"/>
          <w:sz w:val="16"/>
          <w:szCs w:val="16"/>
        </w:rPr>
        <w:t>г. говорилось: «Одним из методов вредителей на нашем заводе стал метод замаскированного вывода из строя производственного оборудования с целью дезорганизации всего производства». [53 — Там же, Д. 1, Л. 173.] Одним из примеров «вредительства», по мнению Мирзаханова, было содержание импортного оборудования в недопустимом состоянии. В механическом цехе №</w:t>
      </w:r>
      <w:r w:rsidR="00E62B39" w:rsidRPr="00584DE4">
        <w:rPr>
          <w:color w:val="000000" w:themeColor="text1"/>
          <w:sz w:val="16"/>
          <w:szCs w:val="16"/>
        </w:rPr>
        <w:t xml:space="preserve"> </w:t>
      </w:r>
      <w:r w:rsidRPr="00584DE4">
        <w:rPr>
          <w:color w:val="000000" w:themeColor="text1"/>
          <w:sz w:val="16"/>
          <w:szCs w:val="16"/>
        </w:rPr>
        <w:t>1 простои оборудования по причине аварий в среднем составляли 25</w:t>
      </w:r>
      <w:r w:rsidR="00E62B39" w:rsidRPr="00584DE4">
        <w:rPr>
          <w:color w:val="000000" w:themeColor="text1"/>
          <w:sz w:val="16"/>
          <w:szCs w:val="16"/>
        </w:rPr>
        <w:t xml:space="preserve"> </w:t>
      </w:r>
      <w:r w:rsidRPr="00584DE4">
        <w:rPr>
          <w:color w:val="000000" w:themeColor="text1"/>
          <w:sz w:val="16"/>
          <w:szCs w:val="16"/>
        </w:rPr>
        <w:t>% от его общего числа в цехе. Ремонт производился некачественно, значительное количество станков использовалось технологически неправильно. Например, горизонтально-фрезерный станок «Ванделер» №</w:t>
      </w:r>
      <w:r w:rsidR="00E62B39" w:rsidRPr="00584DE4">
        <w:rPr>
          <w:color w:val="000000" w:themeColor="text1"/>
          <w:sz w:val="16"/>
          <w:szCs w:val="16"/>
        </w:rPr>
        <w:t xml:space="preserve"> </w:t>
      </w:r>
      <w:r w:rsidRPr="00584DE4">
        <w:rPr>
          <w:color w:val="000000" w:themeColor="text1"/>
          <w:sz w:val="16"/>
          <w:szCs w:val="16"/>
        </w:rPr>
        <w:t>274 в механическом цехе №</w:t>
      </w:r>
      <w:r w:rsidR="00E62B39" w:rsidRPr="00584DE4">
        <w:rPr>
          <w:color w:val="000000" w:themeColor="text1"/>
          <w:sz w:val="16"/>
          <w:szCs w:val="16"/>
        </w:rPr>
        <w:t xml:space="preserve"> </w:t>
      </w:r>
      <w:r w:rsidRPr="00584DE4">
        <w:rPr>
          <w:color w:val="000000" w:themeColor="text1"/>
          <w:sz w:val="16"/>
          <w:szCs w:val="16"/>
        </w:rPr>
        <w:t>2 использовался для разрезки металла, хотя не был предназначен для этого. В связи с этим были организованы комиссии по цехам с целью проверки знаний технологии мастерами, наладчиками и бригадирами. Тяжелое положение наблюдалось и в кузнечно-прессовом цехе. Из-за чрезмерной загрузки там участились аварии оборудования. Так, 20 июня вышел из строя молот №</w:t>
      </w:r>
      <w:r w:rsidR="00E62B39" w:rsidRPr="00584DE4">
        <w:rPr>
          <w:color w:val="000000" w:themeColor="text1"/>
          <w:sz w:val="16"/>
          <w:szCs w:val="16"/>
        </w:rPr>
        <w:t xml:space="preserve"> </w:t>
      </w:r>
      <w:r w:rsidRPr="00584DE4">
        <w:rPr>
          <w:color w:val="000000" w:themeColor="text1"/>
          <w:sz w:val="16"/>
          <w:szCs w:val="16"/>
        </w:rPr>
        <w:t>6334, а 27 июня — молот №</w:t>
      </w:r>
      <w:r w:rsidR="00E62B39" w:rsidRPr="00584DE4">
        <w:rPr>
          <w:color w:val="000000" w:themeColor="text1"/>
          <w:sz w:val="16"/>
          <w:szCs w:val="16"/>
        </w:rPr>
        <w:t xml:space="preserve"> </w:t>
      </w:r>
      <w:r w:rsidRPr="00584DE4">
        <w:rPr>
          <w:color w:val="000000" w:themeColor="text1"/>
          <w:sz w:val="16"/>
          <w:szCs w:val="16"/>
        </w:rPr>
        <w:t>6338. 4 июля сломался молот №</w:t>
      </w:r>
      <w:r w:rsidR="00E62B39" w:rsidRPr="00584DE4">
        <w:rPr>
          <w:color w:val="000000" w:themeColor="text1"/>
          <w:sz w:val="16"/>
          <w:szCs w:val="16"/>
        </w:rPr>
        <w:t xml:space="preserve"> </w:t>
      </w:r>
      <w:r w:rsidRPr="00584DE4">
        <w:rPr>
          <w:color w:val="000000" w:themeColor="text1"/>
          <w:sz w:val="16"/>
          <w:szCs w:val="16"/>
        </w:rPr>
        <w:t>6348, и это была уже двадцатая серьезная авария с начала года. Сгорали электродвигатели, разрушались печи. В итоге план перехода на штамповку деталей для Ф-22 выполнен не был. А газета «За ударные темпы» от 22 сентября 1938</w:t>
      </w:r>
      <w:r w:rsidR="00E62B39" w:rsidRPr="00584DE4">
        <w:rPr>
          <w:color w:val="000000" w:themeColor="text1"/>
          <w:sz w:val="16"/>
          <w:szCs w:val="16"/>
        </w:rPr>
        <w:t xml:space="preserve"> </w:t>
      </w:r>
      <w:r w:rsidRPr="00584DE4">
        <w:rPr>
          <w:color w:val="000000" w:themeColor="text1"/>
          <w:sz w:val="16"/>
          <w:szCs w:val="16"/>
        </w:rPr>
        <w:t>г. изобличала дисциплину в этом цехе: «опоздания», «уход раньше окончания смены», «пьянство». [54 — ГУ ЦАНО, Ф. 2491, Оп. 2, Д. 2, Л. 88, «За ударные темпы» 22.09.1938</w:t>
      </w:r>
      <w:r w:rsidR="00E62B39" w:rsidRPr="00584DE4">
        <w:rPr>
          <w:color w:val="000000" w:themeColor="text1"/>
          <w:sz w:val="16"/>
          <w:szCs w:val="16"/>
        </w:rPr>
        <w:t xml:space="preserve"> </w:t>
      </w:r>
      <w:r w:rsidRPr="00584DE4">
        <w:rPr>
          <w:color w:val="000000" w:themeColor="text1"/>
          <w:sz w:val="16"/>
          <w:szCs w:val="16"/>
        </w:rPr>
        <w:t>г.]. Во втором квартале 1938</w:t>
      </w:r>
      <w:r w:rsidR="00E62B39" w:rsidRPr="00584DE4">
        <w:rPr>
          <w:color w:val="000000" w:themeColor="text1"/>
          <w:sz w:val="16"/>
          <w:szCs w:val="16"/>
        </w:rPr>
        <w:t xml:space="preserve"> </w:t>
      </w:r>
      <w:r w:rsidRPr="00584DE4">
        <w:rPr>
          <w:color w:val="000000" w:themeColor="text1"/>
          <w:sz w:val="16"/>
          <w:szCs w:val="16"/>
        </w:rPr>
        <w:t>г. из-за большого количества сверхурочных работ ремонтно-механический цех перерасходовал фонд зарплаты на 11 тысяч рублей, а цех №</w:t>
      </w:r>
      <w:r w:rsidR="00E62B39" w:rsidRPr="00584DE4">
        <w:rPr>
          <w:color w:val="000000" w:themeColor="text1"/>
          <w:sz w:val="16"/>
          <w:szCs w:val="16"/>
        </w:rPr>
        <w:t xml:space="preserve"> </w:t>
      </w:r>
      <w:r w:rsidRPr="00584DE4">
        <w:rPr>
          <w:color w:val="000000" w:themeColor="text1"/>
          <w:sz w:val="16"/>
          <w:szCs w:val="16"/>
        </w:rPr>
        <w:t>13 — на 19 тысяч рублей. Причем наибольшее число сверхурочных часов тратилось на ликвидацию последствий аварий и ремонт оборудования. За девять месяцев того года общий перерасход фонда зарплаты по заводу составил три миллиона рублей при выполнении плана на 79</w:t>
      </w:r>
      <w:r w:rsidR="00E62B39" w:rsidRPr="00584DE4">
        <w:rPr>
          <w:color w:val="000000" w:themeColor="text1"/>
          <w:sz w:val="16"/>
          <w:szCs w:val="16"/>
        </w:rPr>
        <w:t xml:space="preserve"> </w:t>
      </w:r>
      <w:r w:rsidRPr="00584DE4">
        <w:rPr>
          <w:color w:val="000000" w:themeColor="text1"/>
          <w:sz w:val="16"/>
          <w:szCs w:val="16"/>
        </w:rPr>
        <w:t>%. Брак и простои зачастую оплачивались полностью, выплачивались необоснованные премии. Таким образом, финансовая дисциплина была из ряда вон плохой (11741).</w:t>
      </w:r>
    </w:p>
    <w:p w14:paraId="1E7C2F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D3DD56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 сентября 1938 г. НАЧ. СПЕЦ. ТЕХ. ГРУППЫ При Наркоме Т. Литвинов писал письмо № 270сс л СНКСССР Тов. Осипенко</w:t>
      </w:r>
    </w:p>
    <w:p w14:paraId="68312DF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Сообщаем, что присланный Вами материал «Краткое сообщение о работе германского завода ) Leunawerke по производству синтетич. бензина» (Ваш № 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41BDD44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она значительно расходится с официально опубликованной мощностью завода. </w:t>
      </w:r>
    </w:p>
    <w:p w14:paraId="2A86207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7698E35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Дополнительно желательно было бы получить следующие сведения: [263] </w:t>
      </w:r>
    </w:p>
    <w:p w14:paraId="6256D74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lastRenderedPageBreak/>
        <w:t xml:space="preserve">1. Описание конструкций аппаратов (трубчатые печи, реакционные камеры, теплообменники, пастовые насосы и т.п.). </w:t>
      </w:r>
    </w:p>
    <w:p w14:paraId="388D81B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Описание схемы и режима во всей аппаратуре. </w:t>
      </w:r>
    </w:p>
    <w:p w14:paraId="27B5B81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Состав металлов, применяемых для приготовления аппаратуры. </w:t>
      </w:r>
    </w:p>
    <w:p w14:paraId="01646B8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Метод получения водорода на заводе Ьеипамегке при гидрировании. </w:t>
      </w:r>
    </w:p>
    <w:p w14:paraId="047DE8B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Присланный Вами перевод 1 стр. оставлен у нас, и кроме того, с него снята одна копия, которую мы направили в Главгаз (приводится по ГАРФ Ф. 8433. Оп. 4. Д. 203, Л. 7–70; ГАРФ Ф. 3433. Оп. 5. Д. 65. Л. 7–27; ГАРФ Ф. 3433. Оп. 6. Д. 53. 77. 7–70) (10748).</w:t>
      </w:r>
    </w:p>
    <w:p w14:paraId="6D55AA0B" w14:textId="77777777" w:rsidR="004B0DF9" w:rsidRPr="00584DE4" w:rsidRDefault="004B0DF9" w:rsidP="00584DE4">
      <w:pPr>
        <w:widowControl w:val="0"/>
        <w:autoSpaceDE w:val="0"/>
        <w:autoSpaceDN w:val="0"/>
        <w:adjustRightInd w:val="0"/>
        <w:jc w:val="both"/>
        <w:rPr>
          <w:color w:val="000000" w:themeColor="text1"/>
          <w:sz w:val="16"/>
          <w:szCs w:val="16"/>
        </w:rPr>
      </w:pPr>
    </w:p>
    <w:p w14:paraId="0A694D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сентября 1938 года нарком оборонной промышленности М.М.Каганович и врио наркома ВМФ П.И.Смирнов-Светловский представили председателю КО при СНК СССР В.М.Молотову доклад об окончании разработки эскизного проекта 48 с приложением проекта постановления об утверж­дении его основных элементов. В докладе отмечалось, что отступлениями от установ­ленных Комитетом (постановлением от 29 июня 1938 года) элементов является стандарт­ное водоизмещение (2150т вместо 1970 т) и дальность плавания 20-узловым ходом (2500 миль вместо 4000 миль), выдержать которые в проекте не представлялось воз­можным при сохранении остальных такти­ко-технических элементов корабля (11866).</w:t>
      </w:r>
    </w:p>
    <w:p w14:paraId="04BFEEFC" w14:textId="77777777" w:rsidR="004B0DF9" w:rsidRPr="00584DE4" w:rsidRDefault="004B0DF9" w:rsidP="00584DE4">
      <w:pPr>
        <w:autoSpaceDE w:val="0"/>
        <w:autoSpaceDN w:val="0"/>
        <w:adjustRightInd w:val="0"/>
        <w:jc w:val="both"/>
        <w:rPr>
          <w:color w:val="000000" w:themeColor="text1"/>
          <w:sz w:val="16"/>
          <w:szCs w:val="16"/>
        </w:rPr>
      </w:pPr>
    </w:p>
    <w:p w14:paraId="7871126C" w14:textId="04E9D027" w:rsidR="00FA0CA2" w:rsidRPr="00584DE4" w:rsidRDefault="00FA0CA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2C2CF6F" w14:textId="77777777" w:rsidR="00FA0CA2" w:rsidRPr="00584DE4" w:rsidRDefault="00FA0CA2" w:rsidP="00584DE4">
      <w:pPr>
        <w:numPr>
          <w:ilvl w:val="12"/>
          <w:numId w:val="0"/>
        </w:numPr>
        <w:autoSpaceDE w:val="0"/>
        <w:autoSpaceDN w:val="0"/>
        <w:adjustRightInd w:val="0"/>
        <w:jc w:val="both"/>
        <w:rPr>
          <w:i/>
          <w:iCs/>
          <w:color w:val="000000" w:themeColor="text1"/>
          <w:sz w:val="16"/>
          <w:szCs w:val="16"/>
        </w:rPr>
      </w:pPr>
    </w:p>
    <w:p w14:paraId="469CB5AF" w14:textId="77777777" w:rsidR="00FA0CA2" w:rsidRPr="00584DE4" w:rsidRDefault="00FA0CA2" w:rsidP="00584DE4">
      <w:pPr>
        <w:jc w:val="both"/>
        <w:rPr>
          <w:color w:val="000000" w:themeColor="text1"/>
          <w:sz w:val="16"/>
          <w:szCs w:val="16"/>
        </w:rPr>
      </w:pPr>
      <w:r w:rsidRPr="00584DE4">
        <w:rPr>
          <w:color w:val="000000" w:themeColor="text1"/>
          <w:sz w:val="16"/>
          <w:szCs w:val="16"/>
        </w:rPr>
        <w:t>7 сентября 1938 г. Произошел один воз</w:t>
      </w:r>
      <w:r w:rsidRPr="00584DE4">
        <w:rPr>
          <w:color w:val="000000" w:themeColor="text1"/>
          <w:sz w:val="16"/>
          <w:szCs w:val="16"/>
        </w:rPr>
        <w:softHyphen/>
        <w:t>душный бой И-16 с Bf. 109. Испанскими лет</w:t>
      </w:r>
      <w:r w:rsidRPr="00584DE4">
        <w:rPr>
          <w:color w:val="000000" w:themeColor="text1"/>
          <w:sz w:val="16"/>
          <w:szCs w:val="16"/>
        </w:rPr>
        <w:softHyphen/>
        <w:t>чиками заявлено о трех победах (немецкая сторона их не подтверждает), немцами - две предположительные над И-16. Отто Бертрам сумел сзади выйти на огневую позицию про</w:t>
      </w:r>
      <w:r w:rsidRPr="00584DE4">
        <w:rPr>
          <w:color w:val="000000" w:themeColor="text1"/>
          <w:sz w:val="16"/>
          <w:szCs w:val="16"/>
        </w:rPr>
        <w:softHyphen/>
        <w:t>тив звена И-16 и обстрелял обоих ведомых, которые по его докладу начали падать, один из них - объятый пламенем. Республиканская сторона потери не подтверждает (23394).</w:t>
      </w:r>
    </w:p>
    <w:p w14:paraId="04F2C4AF" w14:textId="77777777" w:rsidR="00FA0CA2" w:rsidRPr="00584DE4" w:rsidRDefault="00FA0CA2" w:rsidP="00584DE4">
      <w:pPr>
        <w:jc w:val="both"/>
        <w:rPr>
          <w:color w:val="000000" w:themeColor="text1"/>
          <w:sz w:val="16"/>
          <w:szCs w:val="16"/>
        </w:rPr>
      </w:pPr>
    </w:p>
    <w:p w14:paraId="523FFBC8" w14:textId="24DCB970"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BAB175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704033" w14:textId="77777777" w:rsidR="002457FA" w:rsidRPr="00584DE4" w:rsidRDefault="002457FA" w:rsidP="00584DE4">
      <w:pPr>
        <w:jc w:val="both"/>
        <w:rPr>
          <w:color w:val="000000" w:themeColor="text1"/>
          <w:sz w:val="16"/>
          <w:szCs w:val="16"/>
        </w:rPr>
      </w:pPr>
      <w:r w:rsidRPr="00584DE4">
        <w:rPr>
          <w:color w:val="000000" w:themeColor="text1"/>
          <w:sz w:val="16"/>
          <w:szCs w:val="16"/>
        </w:rPr>
        <w:t>7 сентября 1938 г. 17 самолетов ВМС США совершают беспосадочный перелет из Сан-Диего, Калифорния, на Гавайи, протяженностью 2570 статутных миль (4 138 км) за 17 часов 21 минуту (20797).</w:t>
      </w:r>
    </w:p>
    <w:p w14:paraId="255BA6EA" w14:textId="77777777" w:rsidR="002457FA" w:rsidRPr="00584DE4" w:rsidRDefault="002457FA" w:rsidP="00584DE4">
      <w:pPr>
        <w:jc w:val="both"/>
        <w:rPr>
          <w:color w:val="000000" w:themeColor="text1"/>
          <w:sz w:val="16"/>
          <w:szCs w:val="16"/>
        </w:rPr>
      </w:pPr>
    </w:p>
    <w:p w14:paraId="6DAC9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после конфликта с соперничающими партиями судетские немцы разорвали отношения с правительством Чехословакии. Франция объявила призыв резервистов (3481).</w:t>
      </w:r>
    </w:p>
    <w:p w14:paraId="104544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6DB61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7EFFBC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9AF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состоялось совещание у НКОП по вопросу о состоянии подготовки матчасти АНТ-37 Родины и прогнозе погоды и решили иметь готовым к старту 14 сентября 1938 (2436,95).</w:t>
      </w:r>
    </w:p>
    <w:p w14:paraId="1FF18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3C1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года было начато испытание самолета ВИТ (3777, 43-45).</w:t>
      </w:r>
    </w:p>
    <w:p w14:paraId="6C86BD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1FC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появилась справка "Работники КБ конструкции Сухого - Ромейко-Гурко, Строгачев, Заславский указывают, что на заводе 156 последнее время практикуется практика зажима коллектива КБ Сухого. Под маркой первоочередности работ по самолету Иванов Н.Н.П., совершенно приостановлены работы по машине СЗ-3.</w:t>
      </w:r>
    </w:p>
    <w:p w14:paraId="46F573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Считаю целесообразным перевод КБ на серийный завод, имеющий хороший опытный цех (1359,111).</w:t>
      </w:r>
    </w:p>
    <w:p w14:paraId="5155A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F348F1" w14:textId="77777777" w:rsidR="004F0E7E" w:rsidRPr="00584DE4" w:rsidRDefault="004F0E7E" w:rsidP="00584DE4">
      <w:pPr>
        <w:autoSpaceDE w:val="0"/>
        <w:autoSpaceDN w:val="0"/>
        <w:adjustRightInd w:val="0"/>
        <w:jc w:val="both"/>
        <w:rPr>
          <w:color w:val="000000" w:themeColor="text1"/>
          <w:sz w:val="16"/>
          <w:szCs w:val="16"/>
        </w:rPr>
      </w:pPr>
      <w:r w:rsidRPr="00584DE4">
        <w:rPr>
          <w:color w:val="000000" w:themeColor="text1"/>
          <w:sz w:val="16"/>
          <w:szCs w:val="16"/>
        </w:rPr>
        <w:t>8 сентября 1938 года Телеграмма экипажу самолета “Родина” В.С. Гризодубовой, П.Д. Осипенко, М.М. Расковой</w:t>
      </w:r>
    </w:p>
    <w:p w14:paraId="59421F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Экипажу самолета «Родина»</w:t>
      </w:r>
    </w:p>
    <w:p w14:paraId="58ACB1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тт. В. Гризодубовой, П. Осипенко, М. Расковой</w:t>
      </w:r>
    </w:p>
    <w:p w14:paraId="7427F4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Горячо поздравляем вас с успешным и замечательным завершением беспосадочного перелета Москва — Дальний Восток.</w:t>
      </w:r>
    </w:p>
    <w:p w14:paraId="3BEC67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Ваш героический перелет, покрывший по маршруту 6450 километров, а по прямой — 5947 километров в течение 26 часов 29 минут является международным женским рекордом как по прямой, так и по ломаной линии.</w:t>
      </w:r>
    </w:p>
    <w:p w14:paraId="774CF6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Ваши отвага, хладнокровие и высокое летное мастерство, проявленные в труднейших условиях пути и посадки, вызывают восхищение всего советского народа.</w:t>
      </w:r>
    </w:p>
    <w:p w14:paraId="5E9C05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Гордимся вами и от всей души жмем ваши руки.</w:t>
      </w:r>
    </w:p>
    <w:p w14:paraId="229C02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поручению ЦК ВКП(б) и СНК Союза ССР</w:t>
      </w:r>
    </w:p>
    <w:p w14:paraId="56104B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СТАЛИН, В. МОЛОТОВ</w:t>
      </w:r>
    </w:p>
    <w:p w14:paraId="4A3E10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Правда. 1938. 8 сентября (11659).</w:t>
      </w:r>
    </w:p>
    <w:p w14:paraId="4A0AED70" w14:textId="77777777" w:rsidR="004B0DF9" w:rsidRPr="00584DE4" w:rsidRDefault="004B0DF9" w:rsidP="00584DE4">
      <w:pPr>
        <w:autoSpaceDE w:val="0"/>
        <w:autoSpaceDN w:val="0"/>
        <w:adjustRightInd w:val="0"/>
        <w:jc w:val="both"/>
        <w:rPr>
          <w:color w:val="000000" w:themeColor="text1"/>
          <w:sz w:val="16"/>
          <w:szCs w:val="16"/>
        </w:rPr>
      </w:pPr>
    </w:p>
    <w:p w14:paraId="2043C8B7" w14:textId="77777777" w:rsidR="004F0E7E" w:rsidRPr="00584DE4" w:rsidRDefault="004F0E7E" w:rsidP="00584DE4">
      <w:pPr>
        <w:jc w:val="both"/>
        <w:rPr>
          <w:color w:val="000000" w:themeColor="text1"/>
          <w:sz w:val="16"/>
          <w:szCs w:val="16"/>
        </w:rPr>
      </w:pPr>
      <w:r w:rsidRPr="00584DE4">
        <w:rPr>
          <w:color w:val="000000" w:themeColor="text1"/>
          <w:sz w:val="16"/>
          <w:szCs w:val="16"/>
        </w:rPr>
        <w:t>8 сентября 1938 г. вышли две докладных записки:</w:t>
      </w:r>
    </w:p>
    <w:p w14:paraId="6377E4F4" w14:textId="77777777" w:rsidR="004F0E7E" w:rsidRPr="00584DE4" w:rsidRDefault="004F0E7E" w:rsidP="00584DE4">
      <w:pPr>
        <w:jc w:val="both"/>
        <w:rPr>
          <w:color w:val="000000" w:themeColor="text1"/>
          <w:sz w:val="16"/>
          <w:szCs w:val="16"/>
        </w:rPr>
      </w:pPr>
      <w:r w:rsidRPr="00584DE4">
        <w:rPr>
          <w:color w:val="000000" w:themeColor="text1"/>
          <w:sz w:val="16"/>
          <w:szCs w:val="16"/>
        </w:rPr>
        <w:t>«НАРОДНОМУ КОМИССАРУ ОБОРОННОЙ ПРОМЫШЛЕННОСТИ тов. КАГАНОВИЧУ М.М.</w:t>
      </w:r>
    </w:p>
    <w:p w14:paraId="099741A1" w14:textId="77777777" w:rsidR="004F0E7E" w:rsidRPr="00584DE4" w:rsidRDefault="004F0E7E" w:rsidP="00584DE4">
      <w:pPr>
        <w:jc w:val="both"/>
        <w:rPr>
          <w:color w:val="000000" w:themeColor="text1"/>
          <w:sz w:val="16"/>
          <w:szCs w:val="16"/>
        </w:rPr>
      </w:pPr>
      <w:r w:rsidRPr="00584DE4">
        <w:rPr>
          <w:color w:val="000000" w:themeColor="text1"/>
          <w:sz w:val="16"/>
          <w:szCs w:val="16"/>
        </w:rPr>
        <w:t>Докладываем, что экипаж тов. Гризодубовой систематически не выдерживает им же ус</w:t>
      </w:r>
      <w:r w:rsidRPr="00584DE4">
        <w:rPr>
          <w:color w:val="000000" w:themeColor="text1"/>
          <w:sz w:val="16"/>
          <w:szCs w:val="16"/>
        </w:rPr>
        <w:softHyphen/>
        <w:t>тановленный распорядок рабочего дня и расписание занятий по подготовке перелёта. Так напр. 5.09. были назначены занятия в 10 час. по изучению графика полёта, в 13 час. — радиокомпаса Ферчайльда и в 17 час. — по метеообстановке. Первые два занятия не со</w:t>
      </w:r>
      <w:r w:rsidRPr="00584DE4">
        <w:rPr>
          <w:color w:val="000000" w:themeColor="text1"/>
          <w:sz w:val="16"/>
          <w:szCs w:val="16"/>
        </w:rPr>
        <w:softHyphen/>
        <w:t>стоялись из-за неявки экипажа, а по метеообстановке занималась одна тов. Гризодубова. В 12 час. экипаж выехал в Москву, обещав вернуться в 18 час. и до 22 час. 30 мин ещё не возвращался, в то же время на 6.09 в 5 час. утра назначался полёт со взлётом с дорожки. Большая часть проводимых в последнее время занятий проходила неорганизо</w:t>
      </w:r>
      <w:r w:rsidRPr="00584DE4">
        <w:rPr>
          <w:color w:val="000000" w:themeColor="text1"/>
          <w:sz w:val="16"/>
          <w:szCs w:val="16"/>
        </w:rPr>
        <w:softHyphen/>
        <w:t>ванно и с недостаточным вниманием со стороны экипажа.</w:t>
      </w:r>
    </w:p>
    <w:p w14:paraId="0ABD80ED" w14:textId="77777777" w:rsidR="004F0E7E" w:rsidRPr="00584DE4" w:rsidRDefault="004F0E7E" w:rsidP="00584DE4">
      <w:pPr>
        <w:jc w:val="both"/>
        <w:rPr>
          <w:color w:val="000000" w:themeColor="text1"/>
          <w:sz w:val="16"/>
          <w:szCs w:val="16"/>
        </w:rPr>
      </w:pPr>
      <w:r w:rsidRPr="00584DE4">
        <w:rPr>
          <w:color w:val="000000" w:themeColor="text1"/>
          <w:sz w:val="16"/>
          <w:szCs w:val="16"/>
        </w:rPr>
        <w:t>По указанию тов. ЛОКТИОНОВА экипаж должен быть проверен работниками НИИ ВВС совместно с конструкторами в освоении материальной части и подготовки к перелёту, что, безусловно, необходимо сделать перед длительным тренировочным полётом (про</w:t>
      </w:r>
      <w:r w:rsidRPr="00584DE4">
        <w:rPr>
          <w:color w:val="000000" w:themeColor="text1"/>
          <w:sz w:val="16"/>
          <w:szCs w:val="16"/>
        </w:rPr>
        <w:softHyphen/>
        <w:t>должит. 8 час). Результаты этого полёта покажут степень подготовки экипажа к дальне</w:t>
      </w:r>
      <w:r w:rsidRPr="00584DE4">
        <w:rPr>
          <w:color w:val="000000" w:themeColor="text1"/>
          <w:sz w:val="16"/>
          <w:szCs w:val="16"/>
        </w:rPr>
        <w:softHyphen/>
        <w:t>му перелёту. Попытка договориться с командиром экипажа, организовать проверку знаний не удалась.</w:t>
      </w:r>
    </w:p>
    <w:p w14:paraId="2307C9DC" w14:textId="77777777" w:rsidR="004F0E7E" w:rsidRPr="00584DE4" w:rsidRDefault="004F0E7E" w:rsidP="00584DE4">
      <w:pPr>
        <w:jc w:val="both"/>
        <w:rPr>
          <w:color w:val="000000" w:themeColor="text1"/>
          <w:sz w:val="16"/>
          <w:szCs w:val="16"/>
        </w:rPr>
      </w:pPr>
      <w:r w:rsidRPr="00584DE4">
        <w:rPr>
          <w:color w:val="000000" w:themeColor="text1"/>
          <w:sz w:val="16"/>
          <w:szCs w:val="16"/>
        </w:rPr>
        <w:t>Нужно отметить недостаточно серьёзное отношение командира экипажа тов. ГРИЗО</w:t>
      </w:r>
      <w:r w:rsidRPr="00584DE4">
        <w:rPr>
          <w:color w:val="000000" w:themeColor="text1"/>
          <w:sz w:val="16"/>
          <w:szCs w:val="16"/>
        </w:rPr>
        <w:softHyphen/>
        <w:t>ДУБОВОЙ, в отличие от тов. ОСИПЕНКО, к организации и изучению материальной ча</w:t>
      </w:r>
      <w:r w:rsidRPr="00584DE4">
        <w:rPr>
          <w:color w:val="000000" w:themeColor="text1"/>
          <w:sz w:val="16"/>
          <w:szCs w:val="16"/>
        </w:rPr>
        <w:softHyphen/>
        <w:t>сти, а также режимов полёта.</w:t>
      </w:r>
    </w:p>
    <w:p w14:paraId="7CD7B484" w14:textId="77777777" w:rsidR="004F0E7E" w:rsidRPr="00584DE4" w:rsidRDefault="004F0E7E" w:rsidP="00584DE4">
      <w:pPr>
        <w:tabs>
          <w:tab w:val="left" w:pos="5766"/>
        </w:tabs>
        <w:jc w:val="both"/>
        <w:rPr>
          <w:color w:val="000000" w:themeColor="text1"/>
          <w:sz w:val="16"/>
          <w:szCs w:val="16"/>
        </w:rPr>
      </w:pPr>
      <w:r w:rsidRPr="00584DE4">
        <w:rPr>
          <w:color w:val="000000" w:themeColor="text1"/>
          <w:sz w:val="16"/>
          <w:szCs w:val="16"/>
        </w:rPr>
        <w:t>Считаем необходимым, категорически указать экипажу, выдерживать установленный распорядок дня и важность серьезной объективной проверки их знаний материальной части, радионавигации и метеоусловий.</w:t>
      </w:r>
    </w:p>
    <w:p w14:paraId="7A35239C" w14:textId="77777777" w:rsidR="004F0E7E" w:rsidRPr="00584DE4" w:rsidRDefault="004F0E7E" w:rsidP="00584DE4">
      <w:pPr>
        <w:tabs>
          <w:tab w:val="left" w:pos="5766"/>
        </w:tabs>
        <w:jc w:val="both"/>
        <w:rPr>
          <w:color w:val="000000" w:themeColor="text1"/>
          <w:sz w:val="16"/>
          <w:szCs w:val="16"/>
        </w:rPr>
      </w:pPr>
      <w:r w:rsidRPr="00584DE4">
        <w:rPr>
          <w:color w:val="000000" w:themeColor="text1"/>
          <w:sz w:val="16"/>
          <w:szCs w:val="16"/>
        </w:rPr>
        <w:t>Начальник Штаба Перелета (Антонов)</w:t>
      </w:r>
    </w:p>
    <w:p w14:paraId="63A41B05" w14:textId="77777777" w:rsidR="004F0E7E" w:rsidRPr="00584DE4" w:rsidRDefault="004F0E7E" w:rsidP="00584DE4">
      <w:pPr>
        <w:tabs>
          <w:tab w:val="left" w:pos="5766"/>
        </w:tabs>
        <w:jc w:val="both"/>
        <w:rPr>
          <w:color w:val="000000" w:themeColor="text1"/>
          <w:sz w:val="16"/>
          <w:szCs w:val="16"/>
        </w:rPr>
      </w:pPr>
      <w:r w:rsidRPr="00584DE4">
        <w:rPr>
          <w:color w:val="000000" w:themeColor="text1"/>
          <w:sz w:val="16"/>
          <w:szCs w:val="16"/>
        </w:rPr>
        <w:t>Конструктор (Сухой)» (15812).</w:t>
      </w:r>
    </w:p>
    <w:p w14:paraId="29AD78B1" w14:textId="77777777" w:rsidR="004F0E7E" w:rsidRPr="00584DE4" w:rsidRDefault="004F0E7E" w:rsidP="00584DE4">
      <w:pPr>
        <w:jc w:val="both"/>
        <w:rPr>
          <w:color w:val="000000" w:themeColor="text1"/>
          <w:sz w:val="16"/>
          <w:szCs w:val="16"/>
        </w:rPr>
      </w:pPr>
      <w:r w:rsidRPr="00584DE4">
        <w:rPr>
          <w:color w:val="000000" w:themeColor="text1"/>
          <w:sz w:val="16"/>
          <w:szCs w:val="16"/>
        </w:rPr>
        <w:t>«ЗАМЕСТИТЕЛЮ НАЧАЛЬНИКА ПЕРВОГО ГЛАВНОГО УПРАВЛЕНИЯ НКОП тов. ПАСТЕР:</w:t>
      </w:r>
    </w:p>
    <w:p w14:paraId="7EFBEB06" w14:textId="77777777" w:rsidR="004F0E7E" w:rsidRPr="00584DE4" w:rsidRDefault="004F0E7E" w:rsidP="00584DE4">
      <w:pPr>
        <w:jc w:val="both"/>
        <w:rPr>
          <w:color w:val="000000" w:themeColor="text1"/>
          <w:sz w:val="16"/>
          <w:szCs w:val="16"/>
        </w:rPr>
      </w:pPr>
      <w:r w:rsidRPr="00584DE4">
        <w:rPr>
          <w:color w:val="000000" w:themeColor="text1"/>
          <w:sz w:val="16"/>
          <w:szCs w:val="16"/>
        </w:rPr>
        <w:t>Докладываю, что экипаж тов. ГРИЗОДУБОВОЙ до сих пор не включился в регуляр</w:t>
      </w:r>
      <w:r w:rsidRPr="00584DE4">
        <w:rPr>
          <w:color w:val="000000" w:themeColor="text1"/>
          <w:sz w:val="16"/>
          <w:szCs w:val="16"/>
        </w:rPr>
        <w:softHyphen/>
        <w:t>ное изучение метеообстановки. Имели место только отдельные эпизодические бесе</w:t>
      </w:r>
      <w:r w:rsidRPr="00584DE4">
        <w:rPr>
          <w:color w:val="000000" w:themeColor="text1"/>
          <w:sz w:val="16"/>
          <w:szCs w:val="16"/>
        </w:rPr>
        <w:softHyphen/>
        <w:t>ды с отдельными членами экипажа. На поездку в Щёлково затрачивается очень много времени, а по приезде туда, либо вовсе не находишь экипаж, либо только часть его.</w:t>
      </w:r>
    </w:p>
    <w:p w14:paraId="21744562" w14:textId="77777777" w:rsidR="004F0E7E" w:rsidRPr="00584DE4" w:rsidRDefault="004F0E7E" w:rsidP="00584DE4">
      <w:pPr>
        <w:jc w:val="both"/>
        <w:rPr>
          <w:color w:val="000000" w:themeColor="text1"/>
          <w:sz w:val="16"/>
          <w:szCs w:val="16"/>
        </w:rPr>
      </w:pPr>
      <w:r w:rsidRPr="00584DE4">
        <w:rPr>
          <w:color w:val="000000" w:themeColor="text1"/>
          <w:sz w:val="16"/>
          <w:szCs w:val="16"/>
        </w:rPr>
        <w:t>На мне лежит обязанность не только организовать самую метеослужбу для обеспече</w:t>
      </w:r>
      <w:r w:rsidRPr="00584DE4">
        <w:rPr>
          <w:color w:val="000000" w:themeColor="text1"/>
          <w:sz w:val="16"/>
          <w:szCs w:val="16"/>
        </w:rPr>
        <w:softHyphen/>
        <w:t>ния перелёта (что уже сделано), но и научить экипаж понимать метеорологическую обста</w:t>
      </w:r>
      <w:r w:rsidRPr="00584DE4">
        <w:rPr>
          <w:color w:val="000000" w:themeColor="text1"/>
          <w:sz w:val="16"/>
          <w:szCs w:val="16"/>
        </w:rPr>
        <w:softHyphen/>
        <w:t>новку. А этого я при таком несерьёзном отношении экипажа к изучению метеообстановки сделать не могу. К тому же у штурмана Расковой имеются определенные элементы само</w:t>
      </w:r>
      <w:r w:rsidRPr="00584DE4">
        <w:rPr>
          <w:color w:val="000000" w:themeColor="text1"/>
          <w:sz w:val="16"/>
          <w:szCs w:val="16"/>
        </w:rPr>
        <w:softHyphen/>
        <w:t>мнения и даже зазнайства, что, конечно, мешает ей тщательно анализировать метеоус</w:t>
      </w:r>
      <w:r w:rsidRPr="00584DE4">
        <w:rPr>
          <w:color w:val="000000" w:themeColor="text1"/>
          <w:sz w:val="16"/>
          <w:szCs w:val="16"/>
        </w:rPr>
        <w:softHyphen/>
        <w:t>ловия, а ей, как штурману, надо особенно внимательно изучать метеообстановку. Основной причиной является не выдерживание экипажем твёрдого распорядка дня. Категорически необходимо заставить экипаж ежедневно в твёрдо плановое время (от 18 до 20 час) всему экипажу заниматься вопросами метеорологии и изучением метеооб</w:t>
      </w:r>
      <w:r w:rsidRPr="00584DE4">
        <w:rPr>
          <w:color w:val="000000" w:themeColor="text1"/>
          <w:sz w:val="16"/>
          <w:szCs w:val="16"/>
        </w:rPr>
        <w:softHyphen/>
        <w:t>становки, имея целью знать метеообстановку каждого дня и научиться её анализировать. Начальник ГАМС ВВС РККА Воен. инженер 1 ранга (Альтовский)» (15812).</w:t>
      </w:r>
    </w:p>
    <w:p w14:paraId="0496925A" w14:textId="77777777" w:rsidR="004F0E7E" w:rsidRPr="00584DE4" w:rsidRDefault="004F0E7E" w:rsidP="00584DE4">
      <w:pPr>
        <w:jc w:val="both"/>
        <w:rPr>
          <w:color w:val="000000" w:themeColor="text1"/>
          <w:sz w:val="16"/>
          <w:szCs w:val="16"/>
        </w:rPr>
      </w:pPr>
    </w:p>
    <w:p w14:paraId="1F7940B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9B390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8B7B1E8" w14:textId="77777777" w:rsidR="002666D2" w:rsidRPr="00584DE4" w:rsidRDefault="002666D2" w:rsidP="00584DE4">
      <w:pPr>
        <w:jc w:val="both"/>
        <w:rPr>
          <w:color w:val="000000" w:themeColor="text1"/>
          <w:sz w:val="16"/>
          <w:szCs w:val="16"/>
        </w:rPr>
      </w:pPr>
      <w:r w:rsidRPr="00584DE4">
        <w:rPr>
          <w:color w:val="000000" w:themeColor="text1"/>
          <w:sz w:val="16"/>
          <w:szCs w:val="16"/>
        </w:rPr>
        <w:t xml:space="preserve">8 сентября 1938 в Кубинке разгрузили два чехословацких танкеа.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w:t>
      </w:r>
      <w:r w:rsidRPr="00584DE4">
        <w:rPr>
          <w:color w:val="000000" w:themeColor="text1"/>
          <w:sz w:val="16"/>
          <w:szCs w:val="16"/>
        </w:rPr>
        <w:lastRenderedPageBreak/>
        <w:t>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4A31001A" w14:textId="77777777" w:rsidR="002666D2" w:rsidRPr="00584DE4" w:rsidRDefault="002666D2" w:rsidP="00584DE4">
      <w:pPr>
        <w:jc w:val="both"/>
        <w:rPr>
          <w:color w:val="000000" w:themeColor="text1"/>
          <w:sz w:val="16"/>
          <w:szCs w:val="16"/>
        </w:rPr>
      </w:pPr>
    </w:p>
    <w:p w14:paraId="54DDB1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сентября 1938 г. пр. № 349сс во исполнение постановления СНК № 202сс от 9.08.1938 г. заводу (Завод № 175 ИМ. С.М. Кирова НКОП, НКСП, Завод «Красный прогресс», Торпедный завод, Завод им. С.М. Кирова НКТП /г. Большой Токмак Днепропетровской обл./) установлен план сдачи торпед 45-36 на 07-12.1938 г. - 630 шт. Производственная программа на 1938 г. - 800 торпед (изготовлено 616).</w:t>
      </w:r>
    </w:p>
    <w:p w14:paraId="57F7DC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Ранее назывался «Красный прогресс», затем - Завод им. Кирова (его называли также Торпедный завод). В 03.1936 г. завод передан го «Союздизеля» в ГУВП НКТП. По пр. НКОП № Обсс от 30.12.1936 г. Завод им. Кирова переименован в завод № 175 им. Кирова, в 02.1937 г. - в ведении ЗГУ. Приказом НКОП № 100 от 16.03.1937 г. утвержден Устав ГС завода № 175, по пр. № 0214 от 26.09.1937 г. завод передан в ведение вновь созданного 17ГУ. В 02.1939 г. из 17ГУ передан в ведение НКСП.</w:t>
      </w:r>
    </w:p>
    <w:p w14:paraId="5AD6C3FB" w14:textId="10670AC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1930-х</w:t>
      </w:r>
      <w:r w:rsidR="00B53540">
        <w:rPr>
          <w:color w:val="000000" w:themeColor="text1"/>
          <w:sz w:val="16"/>
          <w:szCs w:val="16"/>
        </w:rPr>
        <w:t xml:space="preserve"> </w:t>
      </w:r>
      <w:r w:rsidRPr="00584DE4">
        <w:rPr>
          <w:color w:val="000000" w:themeColor="text1"/>
          <w:sz w:val="16"/>
          <w:szCs w:val="16"/>
        </w:rPr>
        <w:t xml:space="preserve">г. завод выпускал нефтяные двигатели малой мощности. С 1930 г. начата организация производства 18-дюймовой торпеды НТ-450. Построены механо-сборочный цех, бронзолитейный. Но до 1936 г. не было изготовлено даже опытных образцов. На 1936 г. был задан выпуск 200 НТ-450, в т.ч. опытные партии </w:t>
      </w:r>
      <w:r w:rsidRPr="00584DE4">
        <w:rPr>
          <w:color w:val="000000" w:themeColor="text1"/>
          <w:sz w:val="16"/>
          <w:szCs w:val="16"/>
          <w:lang w:val="en-US"/>
        </w:rPr>
        <w:t>TAB</w:t>
      </w:r>
      <w:r w:rsidRPr="00584DE4">
        <w:rPr>
          <w:color w:val="000000" w:themeColor="text1"/>
          <w:sz w:val="16"/>
          <w:szCs w:val="16"/>
        </w:rPr>
        <w:t xml:space="preserve"> и ТАН (торпеда авиационная высокого и низкого торпедометания) (изготовлено 30 торпед.</w:t>
      </w:r>
    </w:p>
    <w:p w14:paraId="7C294B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8 февраля 1937 г. Приказом № 0031 заводу предписано создать к 1.01.1938 г. мощности по выпуску 300 торпед НТ-450 в год. </w:t>
      </w:r>
    </w:p>
    <w:p w14:paraId="573B92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68сс от 26.02.1938 г. на завод направлено 20 молодых специалистов и 25 чел. с заводов НКМ.</w:t>
      </w:r>
    </w:p>
    <w:p w14:paraId="237059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цехи (1936 г.): механо-сборочный, медно-литейный, кузнечный (строился); (1937 г.): Г КБ.</w:t>
      </w:r>
    </w:p>
    <w:p w14:paraId="282CEA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эвакуирован в Махачкалу на завод № 182 НКСП, в Уральск на завод № 231 (и, вероятно, в Алма-Ату).</w:t>
      </w:r>
    </w:p>
    <w:p w14:paraId="5E1FF618" w14:textId="4DB02AB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(-23.12.1936 г.)- Н.В. Ростокин (снят); и.о. (23.12.1936-01.1937 г.-)- П.З. Новик; (1937 г.)-</w:t>
      </w:r>
      <w:r w:rsidR="00B53540">
        <w:rPr>
          <w:color w:val="000000" w:themeColor="text1"/>
          <w:sz w:val="16"/>
          <w:szCs w:val="16"/>
        </w:rPr>
        <w:t xml:space="preserve"> </w:t>
      </w:r>
      <w:r w:rsidRPr="00584DE4">
        <w:rPr>
          <w:color w:val="000000" w:themeColor="text1"/>
          <w:sz w:val="16"/>
          <w:szCs w:val="16"/>
        </w:rPr>
        <w:t>Г.А. Морозов, (27.03-21.09.1937 г.)- М.Д. Горшунов, (3.10.1937-15.03.1938 г.)- М.Б. Розеиштейн, (15.03-И.12.1938 г.)- В.И. Алферов, (11.12.1938 г.-)- Ф.Д. Компанец.</w:t>
      </w:r>
    </w:p>
    <w:p w14:paraId="0B30D056" w14:textId="3626A2E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(07.1937 г.)- И.Д. Невинный, (-3.10.1937 г.)- П.З. Новик, (3.10.1937 г.-)-</w:t>
      </w:r>
      <w:r w:rsidR="00B53540">
        <w:rPr>
          <w:color w:val="000000" w:themeColor="text1"/>
          <w:sz w:val="16"/>
          <w:szCs w:val="16"/>
        </w:rPr>
        <w:t xml:space="preserve"> </w:t>
      </w:r>
      <w:r w:rsidRPr="00584DE4">
        <w:rPr>
          <w:color w:val="000000" w:themeColor="text1"/>
          <w:sz w:val="16"/>
          <w:szCs w:val="16"/>
        </w:rPr>
        <w:t>Г.А. Морозов. Помощник директора по найму и увольнению (2.04.1938 г.-)- Ф.Н. Жариков.</w:t>
      </w:r>
    </w:p>
    <w:p w14:paraId="6AB530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Коммерческий директор (1936 г.)- И.Д. Невинный.'</w:t>
      </w:r>
      <w:r w:rsidRPr="00584DE4">
        <w:rPr>
          <w:color w:val="000000" w:themeColor="text1"/>
          <w:sz w:val="16"/>
          <w:szCs w:val="16"/>
          <w:vertAlign w:val="superscript"/>
        </w:rPr>
        <w:t>39</w:t>
      </w:r>
    </w:p>
    <w:p w14:paraId="43FFA27B" w14:textId="7D5AEBD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(-12.1936-3.10.1937 г.)- П.З. Новик, (3.10.1937-15.03.1938 г.)-</w:t>
      </w:r>
      <w:r w:rsidR="00B53540">
        <w:rPr>
          <w:color w:val="000000" w:themeColor="text1"/>
          <w:sz w:val="16"/>
          <w:szCs w:val="16"/>
        </w:rPr>
        <w:t xml:space="preserve"> </w:t>
      </w:r>
      <w:r w:rsidRPr="00584DE4">
        <w:rPr>
          <w:color w:val="000000" w:themeColor="text1"/>
          <w:sz w:val="16"/>
          <w:szCs w:val="16"/>
        </w:rPr>
        <w:t>Г.А. Морозов, (15.03.1938 г.-)- Б.П. Уткин.</w:t>
      </w:r>
    </w:p>
    <w:p w14:paraId="410915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цеха (08.1937 г.)- Серебряков.</w:t>
      </w:r>
    </w:p>
    <w:p w14:paraId="149596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ОКС (1936-07.1937 г.-)- Белянский, (1937 г.)- Попов; кадров (09.1937 г.-)- А.И. Шварц.</w:t>
      </w:r>
    </w:p>
    <w:p w14:paraId="49B544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двигатели нефтяные 18 и 22 л.с. (1930); торпеды: кислородно-водородная 18-дюймовая НТ- 450 (1936-37-), авиационные </w:t>
      </w:r>
      <w:r w:rsidRPr="00584DE4">
        <w:rPr>
          <w:color w:val="000000" w:themeColor="text1"/>
          <w:sz w:val="16"/>
          <w:szCs w:val="16"/>
          <w:lang w:val="en-US"/>
        </w:rPr>
        <w:t>TAB</w:t>
      </w:r>
      <w:r w:rsidRPr="00584DE4">
        <w:rPr>
          <w:color w:val="000000" w:themeColor="text1"/>
          <w:sz w:val="16"/>
          <w:szCs w:val="16"/>
        </w:rPr>
        <w:t xml:space="preserve"> и ТАН (1937), Т-45-36 (1938), Т-53-38; мины АМД-500, АМД-1000 (1943-).</w:t>
      </w:r>
      <w:r w:rsidRPr="00584DE4">
        <w:rPr>
          <w:color w:val="000000" w:themeColor="text1"/>
          <w:sz w:val="16"/>
          <w:szCs w:val="16"/>
          <w:vertAlign w:val="superscript"/>
        </w:rPr>
        <w:t>61</w:t>
      </w:r>
    </w:p>
    <w:p w14:paraId="4A1855BF" w14:textId="77777777" w:rsidR="004B0DF9" w:rsidRPr="00584DE4" w:rsidRDefault="004B0DF9" w:rsidP="00584DE4">
      <w:pPr>
        <w:jc w:val="both"/>
        <w:rPr>
          <w:color w:val="000000" w:themeColor="text1"/>
          <w:sz w:val="16"/>
          <w:szCs w:val="16"/>
        </w:rPr>
      </w:pPr>
      <w:r w:rsidRPr="00584DE4">
        <w:rPr>
          <w:color w:val="000000" w:themeColor="text1"/>
          <w:sz w:val="16"/>
          <w:szCs w:val="16"/>
        </w:rPr>
        <w:t>Главное КБ завода № 175 Гл. конструктор (07.1937 г.)- Шевело.</w:t>
      </w:r>
    </w:p>
    <w:p w14:paraId="229E635E" w14:textId="77777777" w:rsidR="004B0DF9" w:rsidRPr="00584DE4" w:rsidRDefault="004B0DF9" w:rsidP="00584DE4">
      <w:pPr>
        <w:jc w:val="both"/>
        <w:rPr>
          <w:color w:val="000000" w:themeColor="text1"/>
          <w:sz w:val="16"/>
          <w:szCs w:val="16"/>
        </w:rPr>
      </w:pPr>
      <w:r w:rsidRPr="00584DE4">
        <w:rPr>
          <w:color w:val="000000" w:themeColor="text1"/>
          <w:sz w:val="16"/>
          <w:szCs w:val="16"/>
        </w:rPr>
        <w:t>Завод № 175 НКСП , Алма-Атинский машиностроительный завод им. С.М. Кирова /г. Алма-Ата/</w:t>
      </w:r>
    </w:p>
    <w:p w14:paraId="3156E4F7" w14:textId="3840DE8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Вероятно, это завод № 175 НКСП, эвакуированный в 1941 г. из</w:t>
      </w:r>
      <w:r w:rsidR="00B53540">
        <w:rPr>
          <w:color w:val="000000" w:themeColor="text1"/>
          <w:sz w:val="16"/>
          <w:szCs w:val="16"/>
        </w:rPr>
        <w:t xml:space="preserve"> </w:t>
      </w:r>
      <w:r w:rsidRPr="00584DE4">
        <w:rPr>
          <w:color w:val="000000" w:themeColor="text1"/>
          <w:sz w:val="16"/>
          <w:szCs w:val="16"/>
        </w:rPr>
        <w:t>г. Большой Токмак. В 1942 г. сюда эвакуирована также часть завода № 182 (торпедное производство). Завод строился в 08.1943 г.</w:t>
      </w:r>
    </w:p>
    <w:p w14:paraId="6D9AAD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2947 от 27.02.1943 г. на заводе № 175 организовано производство мин АМД-500 и АМД-1000. 28.04.1945 г. вышло постановление ГКО № 8336 о мерах неоложной помощи заводу.</w:t>
      </w:r>
    </w:p>
    <w:p w14:paraId="61EE8778" w14:textId="10751C7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w:t>
      </w:r>
      <w:r w:rsidR="00B53540">
        <w:rPr>
          <w:color w:val="000000" w:themeColor="text1"/>
          <w:sz w:val="16"/>
          <w:szCs w:val="16"/>
        </w:rPr>
        <w:t xml:space="preserve"> </w:t>
      </w:r>
      <w:r w:rsidRPr="00584DE4">
        <w:rPr>
          <w:color w:val="000000" w:themeColor="text1"/>
          <w:sz w:val="16"/>
          <w:szCs w:val="16"/>
        </w:rPr>
        <w:t>г. изготовлены экспериментальные образцы (М-1) скоростной ракето-торпеды «Шквал». Испытания торпеды проходили на озере Иссык-Куль на полигоне «Кой-Сара».</w:t>
      </w:r>
    </w:p>
    <w:p w14:paraId="16CFF1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мины авиационные индукционные АМД-500, -1000 (1943-); торпеда 65-76 «Кит» (2002); волочильный стан ВМ-550 (1984) (11982).</w:t>
      </w:r>
    </w:p>
    <w:p w14:paraId="4265B707" w14:textId="77777777" w:rsidR="004B0DF9" w:rsidRPr="00584DE4" w:rsidRDefault="004B0DF9" w:rsidP="00584DE4">
      <w:pPr>
        <w:autoSpaceDE w:val="0"/>
        <w:autoSpaceDN w:val="0"/>
        <w:adjustRightInd w:val="0"/>
        <w:jc w:val="both"/>
        <w:rPr>
          <w:color w:val="000000" w:themeColor="text1"/>
          <w:sz w:val="16"/>
          <w:szCs w:val="16"/>
        </w:rPr>
      </w:pPr>
    </w:p>
    <w:p w14:paraId="532B5E8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1D6833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73A4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 вышел Приказ НКО о наложении взысканий на командование Дальневосточного Краснознаменного фронта за нарушение приказов НКО № 0169.</w:t>
      </w:r>
    </w:p>
    <w:p w14:paraId="388CC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 в период горячих боев с японцами в районе озера Хасан заместитель командующего ДКФронта комкор т. Филатов подписал приказ о расформировании медико-санитарных батальонов и полевых госпиталей в стрелковых дивизиях, находившихся в боях. Военный совет 1-й армии исполнение этого приказа задержал.</w:t>
      </w:r>
    </w:p>
    <w:p w14:paraId="0C4D4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комкор т. Филатов допустил другую грубую ошибку — приказал заместителю командующего ВВС фронта предоставить самолет ДБ-3 для переброски представителя НКВД из Хабаровска в г. Читу, нарушив этим приказы НКО № 022 1934 г. и [№ 022] 1936 г., категорически запрещающие использование боевых самолетов в качестве.транспортных машин.</w:t>
      </w:r>
    </w:p>
    <w:p w14:paraId="0B7726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Запрошенный по моему приказанию, почему был предоставлен самолет, да еще ДБ-3, т. Филатов доложил, что он дал распоряжение предоставить самолет, но тип самолета не указывал; между тем т. Сенаторов доложил мне, что в письменном предписании т. Филатова указан именно ДБ-3.</w:t>
      </w:r>
    </w:p>
    <w:p w14:paraId="7504A4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т. Филатов не нашел в себе мужества сознаться в своей ошибке, не сказал правду, стремясь свалить вину на т. Сенаторова.</w:t>
      </w:r>
    </w:p>
    <w:p w14:paraId="4E38BD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свою очередь заместитель командующего ВВС ДКФронта Герой Советского Союза полковник т. Сенаторов, получив и исполнив приказание комкора т. Филатова о посылке самолета для указанной цели, не доложил ему о незаконности этого приказания.</w:t>
      </w:r>
    </w:p>
    <w:p w14:paraId="71C596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Вина тт. Филатова и Сенаторова усугубляется тем более, что они, допустив нарушение моих приказов, к тому же не приняли необходимых мер по организации этого перелета, и самолет на обратном пути из Читы в Хабаровск разбился и 3 человека экипажа погибли.</w:t>
      </w:r>
    </w:p>
    <w:p w14:paraId="443A77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легкомысленное отношение к службе и нарушение приказов НКО № 022 1934 г. и № 022 1936 г. объявляю комкору т. Филатову строгий выговор.</w:t>
      </w:r>
    </w:p>
    <w:p w14:paraId="11FBDF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Полковнику т. Сенаторову за нарушение приказов НКО № 022 1934 г. и 1936 г. ставлю на вид.</w:t>
      </w:r>
    </w:p>
    <w:p w14:paraId="06C2D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Предупреждаю, что за использование боевых самолетов для целей, не связанных с выполнением боевых и учебных заданий, виновных буду строго наказывать.</w:t>
      </w:r>
    </w:p>
    <w:p w14:paraId="7C494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(10226).</w:t>
      </w:r>
    </w:p>
    <w:p w14:paraId="2203B2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D05F35" w14:textId="77777777" w:rsidR="00FA0CA2" w:rsidRPr="00584DE4" w:rsidRDefault="00FA0CA2" w:rsidP="00584DE4">
      <w:pPr>
        <w:jc w:val="both"/>
        <w:rPr>
          <w:color w:val="000000" w:themeColor="text1"/>
          <w:sz w:val="16"/>
          <w:szCs w:val="16"/>
        </w:rPr>
      </w:pPr>
      <w:r w:rsidRPr="00584DE4">
        <w:rPr>
          <w:color w:val="000000" w:themeColor="text1"/>
          <w:sz w:val="16"/>
          <w:szCs w:val="16"/>
        </w:rPr>
        <w:t>8 сентября 1938 г. вышел приказ N 0169 Наркома НКО "О наложении взысканий на командование Дальневосточного Краснознаменного фронта за нарушение приказов НКО" в котором говорилось-" 7 августа 1938г. в период горячих боев с японцами в районе озера Хасан заместитель командующего ДК фронта комкор т. Филатов подписал приказ о расформировании медико-санитарных батальонов и полевых госпиталей в стрелковых дивизиях, находящихся в боях. Военный Совет 1-й армии исполнение этого приказа задержал.17 августа т. Филатов допустил другую грубую ошибку- приказал зам. командующему ВВС фронта предоставить самолет ДБ-3 для переброски представителя НКВД из Хабаровска в Читу, нарушив тем самым приказы НКО N022 от 1934 г. и 1936 г. запрещающие использование боевых самолетов в качестве транспортных средств" и далее "...т. Филатов не нашел в себе мужества признаться в своей ошибки, а всю вину свалил на т. Сенаторова. В свою очередь зам. командующего ВВС ДК фронта Герой Советского Союза полковник т. Сенаторов получив и исполнив приказание комкора т. Филатова о посылке самолета для указанной цели, не доложил ему о незаконности этого приказания. Вина тт. Филатова и Сенаторова усугубляется еще тем, что они, допустив нарушение приказов, не приняли необходимых мер для обеспечения безопасного перелета, и на обратном пути самолет разбился. Погибло 3 человека. За легкомысленное отношение к службе и нарушение приказов НКО объявляю комкору т. Филатову строгий выговор. Полковнику т. Сенаторову за нарушение приказов ставлю на вид". Подпись Нарком НКО К.Ворошилов (24104).</w:t>
      </w:r>
    </w:p>
    <w:p w14:paraId="1EE15B35" w14:textId="77777777" w:rsidR="00FA0CA2" w:rsidRPr="00584DE4" w:rsidRDefault="00FA0CA2" w:rsidP="00584DE4">
      <w:pPr>
        <w:jc w:val="both"/>
        <w:rPr>
          <w:color w:val="000000" w:themeColor="text1"/>
          <w:sz w:val="16"/>
          <w:szCs w:val="16"/>
        </w:rPr>
      </w:pPr>
    </w:p>
    <w:p w14:paraId="02DA335F" w14:textId="77777777" w:rsidR="009F0A8D"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7F16921"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535AD182"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8-11 сентября 1938 года. В ответ на выраженную Советским Союзом готовность придти на помощь Чехословакии, причём как против Германии, так и против Польши, на польско-советской границе были организованы крупнейшие в истории возрождённого польского государства военные манёвры, в которых участвовало 5 пехотных и 1 кавалерийская дивизии, 1 моторизованная бригада, а также авиация. Наступавшие с востока "красные" потерпели полное поражение от "голубых". Манёвры завершились грандиозным 7-часовым парадом в Луцке, который принимал лично "верховный вождь" маршал Рыдз-Смиглы (17359).</w:t>
      </w:r>
    </w:p>
    <w:p w14:paraId="5E2453BD"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4DF21DCE" w14:textId="77777777" w:rsidR="001913DE" w:rsidRPr="006851B7" w:rsidRDefault="001913DE" w:rsidP="001913DE">
      <w:pPr>
        <w:jc w:val="both"/>
        <w:rPr>
          <w:color w:val="0070C0"/>
          <w:sz w:val="16"/>
          <w:szCs w:val="16"/>
        </w:rPr>
      </w:pPr>
      <w:r w:rsidRPr="006851B7">
        <w:rPr>
          <w:color w:val="0070C0"/>
          <w:sz w:val="16"/>
          <w:szCs w:val="16"/>
        </w:rPr>
        <w:t>8-11 сентября 1938 года в ответ на выраженную Советским Союзом готовность придти на помощь Чехословакии, причём как против Германии, так и против Польши, на польско-советской границе были организованы крупнейшие в истории возрождённого польского государства военные манёвры, в которых участвовало 5 пехотных и 1 кавалерийская дивизии, 1 моторизованная бригада, а также авиация. Наступавшие с востока "красные" потерпели полное поражение от "голубых". Манёвры завершились грандиозным 7-часовым парадом в Луцке, который принимал лично "верховный вождь" маршал Рыдз-Смиглы (25341).</w:t>
      </w:r>
    </w:p>
    <w:p w14:paraId="5C6E3B88" w14:textId="77777777" w:rsidR="001913DE" w:rsidRPr="006851B7" w:rsidRDefault="001913DE" w:rsidP="001913DE">
      <w:pPr>
        <w:jc w:val="both"/>
        <w:rPr>
          <w:color w:val="0070C0"/>
          <w:sz w:val="16"/>
          <w:szCs w:val="16"/>
        </w:rPr>
      </w:pPr>
    </w:p>
    <w:p w14:paraId="32AD5D5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FE1B63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18CC0D" w14:textId="0B3E06D8" w:rsidR="00420B37" w:rsidRPr="00584DE4" w:rsidRDefault="00420B37" w:rsidP="00584DE4">
      <w:pPr>
        <w:jc w:val="both"/>
        <w:rPr>
          <w:color w:val="000000" w:themeColor="text1"/>
          <w:sz w:val="16"/>
          <w:szCs w:val="16"/>
        </w:rPr>
      </w:pPr>
      <w:r w:rsidRPr="00584DE4">
        <w:rPr>
          <w:color w:val="000000" w:themeColor="text1"/>
          <w:sz w:val="16"/>
          <w:szCs w:val="16"/>
        </w:rPr>
        <w:t>9 сентября 1938</w:t>
      </w:r>
      <w:r w:rsidR="00E62B39" w:rsidRPr="00584DE4">
        <w:rPr>
          <w:color w:val="000000" w:themeColor="text1"/>
          <w:sz w:val="16"/>
          <w:szCs w:val="16"/>
        </w:rPr>
        <w:t xml:space="preserve"> </w:t>
      </w:r>
      <w:r w:rsidRPr="00584DE4">
        <w:rPr>
          <w:color w:val="000000" w:themeColor="text1"/>
          <w:sz w:val="16"/>
          <w:szCs w:val="16"/>
        </w:rPr>
        <w:t>г. в отзыве начальника штаба 1-го отдела НИИ ВВС майора Куприянова на проект инженеров Маркова и Хавкина «Скоростной истребитель с горизонтальным расположением пилота» говорилось:</w:t>
      </w:r>
    </w:p>
    <w:p w14:paraId="3F58E7AA" w14:textId="77777777" w:rsidR="00420B37" w:rsidRPr="00584DE4" w:rsidRDefault="00420B37" w:rsidP="00584DE4">
      <w:pPr>
        <w:jc w:val="both"/>
        <w:rPr>
          <w:color w:val="000000" w:themeColor="text1"/>
          <w:sz w:val="16"/>
          <w:szCs w:val="16"/>
        </w:rPr>
      </w:pPr>
      <w:r w:rsidRPr="00584DE4">
        <w:rPr>
          <w:color w:val="000000" w:themeColor="text1"/>
          <w:sz w:val="16"/>
          <w:szCs w:val="16"/>
        </w:rPr>
        <w:lastRenderedPageBreak/>
        <w:t>«Для её (идеи) практического разрешения и проведения в жизнь авторам проекта необходимо:</w:t>
      </w:r>
    </w:p>
    <w:p w14:paraId="50BC2F89" w14:textId="4325B95D" w:rsidR="00420B37" w:rsidRPr="00584DE4" w:rsidRDefault="00420B37" w:rsidP="00584DE4">
      <w:pPr>
        <w:jc w:val="both"/>
        <w:rPr>
          <w:color w:val="000000" w:themeColor="text1"/>
          <w:sz w:val="16"/>
          <w:szCs w:val="16"/>
        </w:rPr>
      </w:pP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обеспечить возможность обзора назад во всяком случае не меньшую, чем на современных одноместных самолётах;</w:t>
      </w:r>
    </w:p>
    <w:p w14:paraId="5E787F3F" w14:textId="2D484E9B" w:rsidR="00420B37" w:rsidRPr="00584DE4" w:rsidRDefault="00420B37" w:rsidP="00584DE4">
      <w:pPr>
        <w:jc w:val="both"/>
        <w:rPr>
          <w:color w:val="000000" w:themeColor="text1"/>
          <w:sz w:val="16"/>
          <w:szCs w:val="16"/>
        </w:rPr>
      </w:pPr>
      <w:r w:rsidRPr="00584DE4">
        <w:rPr>
          <w:color w:val="000000" w:themeColor="text1"/>
          <w:sz w:val="16"/>
          <w:szCs w:val="16"/>
        </w:rPr>
        <w:t>б)</w:t>
      </w:r>
      <w:r w:rsidR="00E62B39" w:rsidRPr="00584DE4">
        <w:rPr>
          <w:color w:val="000000" w:themeColor="text1"/>
          <w:sz w:val="16"/>
          <w:szCs w:val="16"/>
        </w:rPr>
        <w:t xml:space="preserve"> </w:t>
      </w:r>
      <w:r w:rsidRPr="00584DE4">
        <w:rPr>
          <w:color w:val="000000" w:themeColor="text1"/>
          <w:sz w:val="16"/>
          <w:szCs w:val="16"/>
        </w:rPr>
        <w:t>вертикальное положение головы лётчика является безусловно необходимым при любом расположении лётчика, т.</w:t>
      </w:r>
      <w:r w:rsidR="00E62B39" w:rsidRPr="00584DE4">
        <w:rPr>
          <w:color w:val="000000" w:themeColor="text1"/>
          <w:sz w:val="16"/>
          <w:szCs w:val="16"/>
        </w:rPr>
        <w:t xml:space="preserve"> </w:t>
      </w:r>
      <w:r w:rsidRPr="00584DE4">
        <w:rPr>
          <w:color w:val="000000" w:themeColor="text1"/>
          <w:sz w:val="16"/>
          <w:szCs w:val="16"/>
        </w:rPr>
        <w:t>к. дает ему возможность обзора в любых возможных направлениях;</w:t>
      </w:r>
    </w:p>
    <w:p w14:paraId="4FB683FB" w14:textId="72E00CB7" w:rsidR="00420B37" w:rsidRPr="00584DE4" w:rsidRDefault="00420B37" w:rsidP="00584DE4">
      <w:pPr>
        <w:jc w:val="both"/>
        <w:rPr>
          <w:color w:val="000000" w:themeColor="text1"/>
          <w:sz w:val="16"/>
          <w:szCs w:val="16"/>
        </w:rPr>
      </w:pP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необходимо также обеспечить возможность удобного расположения лётчика на своём месте с тем, чтобы он мог легко производить манёвр как по вертикали, так и по горизонтали и без особого напряжения выдерживать полёт в течение не менее 2–3 часов без каких-либо признаков утомления.</w:t>
      </w:r>
    </w:p>
    <w:p w14:paraId="27F203D6" w14:textId="77777777" w:rsidR="00420B37" w:rsidRPr="00584DE4" w:rsidRDefault="00420B37" w:rsidP="00584DE4">
      <w:pPr>
        <w:jc w:val="both"/>
        <w:rPr>
          <w:color w:val="000000" w:themeColor="text1"/>
          <w:sz w:val="16"/>
          <w:szCs w:val="16"/>
        </w:rPr>
      </w:pPr>
      <w:r w:rsidRPr="00584DE4">
        <w:rPr>
          <w:color w:val="000000" w:themeColor="text1"/>
          <w:sz w:val="16"/>
          <w:szCs w:val="16"/>
        </w:rPr>
        <w:t xml:space="preserve">Все вышеперечисленные недостатки в предложенной схеме расположения лётчика легко могут быть устранены, если расположить лётчика не на животе, а в полулежачем состоянии на спине» </w:t>
      </w:r>
      <w:hyperlink r:id="rId72" w:history="1">
        <w:r w:rsidRPr="00584DE4">
          <w:rPr>
            <w:color w:val="000000" w:themeColor="text1"/>
            <w:sz w:val="16"/>
            <w:szCs w:val="16"/>
          </w:rPr>
          <w:t>[290]</w:t>
        </w:r>
      </w:hyperlink>
      <w:r w:rsidRPr="00584DE4">
        <w:rPr>
          <w:color w:val="000000" w:themeColor="text1"/>
          <w:sz w:val="16"/>
          <w:szCs w:val="16"/>
        </w:rPr>
        <w:t xml:space="preserve"> (17489).</w:t>
      </w:r>
    </w:p>
    <w:p w14:paraId="0A89DF72" w14:textId="77777777" w:rsidR="00420B37" w:rsidRPr="00584DE4" w:rsidRDefault="00420B37" w:rsidP="00584DE4">
      <w:pPr>
        <w:jc w:val="both"/>
        <w:rPr>
          <w:color w:val="000000" w:themeColor="text1"/>
          <w:sz w:val="16"/>
          <w:szCs w:val="16"/>
        </w:rPr>
      </w:pPr>
    </w:p>
    <w:p w14:paraId="664DBC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вышел приказ по НИИ ВВС N 0242 "О проверке подготовки к перелету самолета Родина (2436,91).</w:t>
      </w:r>
    </w:p>
    <w:p w14:paraId="4F4396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E3C16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сентября 1938 г. Смушкевича дал личное указание бывшему директору завода № 84 самолет ВИТ-2 перегнать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(10667).</w:t>
      </w:r>
    </w:p>
    <w:p w14:paraId="327FCD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4DD53F9" w14:textId="77777777" w:rsidR="002457FA" w:rsidRPr="00584DE4" w:rsidRDefault="002457FA" w:rsidP="00584DE4">
      <w:pPr>
        <w:jc w:val="both"/>
        <w:rPr>
          <w:color w:val="000000" w:themeColor="text1"/>
          <w:sz w:val="16"/>
          <w:szCs w:val="16"/>
          <w:lang w:bidi="ru-RU"/>
        </w:rPr>
      </w:pPr>
      <w:r w:rsidRPr="00584DE4">
        <w:rPr>
          <w:color w:val="000000" w:themeColor="text1"/>
          <w:sz w:val="16"/>
          <w:szCs w:val="16"/>
          <w:lang w:bidi="ru-RU"/>
        </w:rPr>
        <w:t>9 сентября 1938 заводские испы</w:t>
      </w:r>
      <w:r w:rsidRPr="00584DE4">
        <w:rPr>
          <w:color w:val="000000" w:themeColor="text1"/>
          <w:sz w:val="16"/>
          <w:szCs w:val="16"/>
          <w:lang w:bidi="ru-RU"/>
        </w:rPr>
        <w:softHyphen/>
        <w:t>тания ВИТ-2 были прерваны: «приказом Смушкевича 10.9.38 г. самолет был пока</w:t>
      </w:r>
      <w:r w:rsidRPr="00584DE4">
        <w:rPr>
          <w:color w:val="000000" w:themeColor="text1"/>
          <w:sz w:val="16"/>
          <w:szCs w:val="16"/>
          <w:lang w:bidi="ru-RU"/>
        </w:rPr>
        <w:softHyphen/>
        <w:t>зан членам Правительства». Для этого его перегнали в НИИ ВВС на аэродром Чка</w:t>
      </w:r>
      <w:r w:rsidRPr="00584DE4">
        <w:rPr>
          <w:color w:val="000000" w:themeColor="text1"/>
          <w:sz w:val="16"/>
          <w:szCs w:val="16"/>
          <w:lang w:bidi="ru-RU"/>
        </w:rPr>
        <w:softHyphen/>
        <w:t>ловская. Там ВИТ-2 выполнил два демон</w:t>
      </w:r>
      <w:r w:rsidRPr="00584DE4">
        <w:rPr>
          <w:color w:val="000000" w:themeColor="text1"/>
          <w:sz w:val="16"/>
          <w:szCs w:val="16"/>
          <w:lang w:bidi="ru-RU"/>
        </w:rPr>
        <w:softHyphen/>
        <w:t>страционных полета. По результатам по</w:t>
      </w:r>
      <w:r w:rsidRPr="00584DE4">
        <w:rPr>
          <w:color w:val="000000" w:themeColor="text1"/>
          <w:sz w:val="16"/>
          <w:szCs w:val="16"/>
          <w:lang w:bidi="ru-RU"/>
        </w:rPr>
        <w:softHyphen/>
        <w:t>каза самолет оставили в НИИ ВВС для совместных государственных испытаний. Срок окончания испытаний устанавли</w:t>
      </w:r>
      <w:r w:rsidRPr="00584DE4">
        <w:rPr>
          <w:color w:val="000000" w:themeColor="text1"/>
          <w:sz w:val="16"/>
          <w:szCs w:val="16"/>
          <w:lang w:bidi="ru-RU"/>
        </w:rPr>
        <w:softHyphen/>
        <w:t>вался жесткий - 5 октября (21346).</w:t>
      </w:r>
    </w:p>
    <w:p w14:paraId="39EB3905" w14:textId="77777777" w:rsidR="002457FA" w:rsidRPr="00584DE4" w:rsidRDefault="002457FA" w:rsidP="00584DE4">
      <w:pPr>
        <w:jc w:val="both"/>
        <w:rPr>
          <w:color w:val="000000" w:themeColor="text1"/>
          <w:sz w:val="16"/>
          <w:szCs w:val="16"/>
          <w:lang w:bidi="ru-RU"/>
        </w:rPr>
      </w:pPr>
    </w:p>
    <w:p w14:paraId="4E78E9F1" w14:textId="51E94A54" w:rsidR="00FA0CA2" w:rsidRPr="00584DE4" w:rsidRDefault="00FA0CA2" w:rsidP="00584DE4">
      <w:pPr>
        <w:jc w:val="both"/>
        <w:rPr>
          <w:color w:val="000000" w:themeColor="text1"/>
          <w:sz w:val="16"/>
          <w:szCs w:val="16"/>
        </w:rPr>
      </w:pPr>
      <w:r w:rsidRPr="00584DE4">
        <w:rPr>
          <w:color w:val="000000" w:themeColor="text1"/>
          <w:sz w:val="16"/>
          <w:szCs w:val="16"/>
        </w:rPr>
        <w:t>9 сентября 1938 г. появилось личное указание тов. Смушкевича бывшему директору завода № 84, согласно которому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w:t>
      </w:r>
      <w:r w:rsidR="00B53540">
        <w:rPr>
          <w:color w:val="000000" w:themeColor="text1"/>
          <w:sz w:val="16"/>
          <w:szCs w:val="16"/>
        </w:rPr>
        <w:t xml:space="preserve"> </w:t>
      </w:r>
      <w:r w:rsidRPr="00584DE4">
        <w:rPr>
          <w:color w:val="000000" w:themeColor="text1"/>
          <w:sz w:val="16"/>
          <w:szCs w:val="16"/>
        </w:rPr>
        <w:t>(23345).</w:t>
      </w:r>
    </w:p>
    <w:p w14:paraId="0FB3A9F5" w14:textId="77777777" w:rsidR="00FA0CA2" w:rsidRPr="00584DE4" w:rsidRDefault="00FA0CA2" w:rsidP="00584DE4">
      <w:pPr>
        <w:jc w:val="both"/>
        <w:rPr>
          <w:color w:val="000000" w:themeColor="text1"/>
          <w:sz w:val="16"/>
          <w:szCs w:val="16"/>
        </w:rPr>
      </w:pPr>
    </w:p>
    <w:p w14:paraId="7A8BC297" w14:textId="77777777" w:rsidR="00FA0CA2" w:rsidRPr="00584DE4" w:rsidRDefault="00FA0CA2" w:rsidP="00584DE4">
      <w:pPr>
        <w:jc w:val="both"/>
        <w:rPr>
          <w:color w:val="000000" w:themeColor="text1"/>
          <w:sz w:val="16"/>
          <w:szCs w:val="16"/>
        </w:rPr>
      </w:pPr>
      <w:r w:rsidRPr="00584DE4">
        <w:rPr>
          <w:color w:val="000000" w:themeColor="text1"/>
          <w:sz w:val="16"/>
          <w:szCs w:val="16"/>
        </w:rPr>
        <w:t>9 сентября 1938 г. закончился второй этап заводских испытаний, который шел со 2 августа на ВИТ-2 с М-105. Ссовершили 12 полетов. Летчик-испытатель Б.Н.Кудрин достиг скорости 513 км/ч на высоте 4500 м.</w:t>
      </w:r>
    </w:p>
    <w:p w14:paraId="5EB50999" w14:textId="77777777" w:rsidR="00FA0CA2" w:rsidRPr="00584DE4" w:rsidRDefault="00FA0CA2" w:rsidP="00584DE4">
      <w:pPr>
        <w:jc w:val="both"/>
        <w:rPr>
          <w:color w:val="000000" w:themeColor="text1"/>
          <w:sz w:val="16"/>
          <w:szCs w:val="16"/>
        </w:rPr>
      </w:pPr>
      <w:r w:rsidRPr="00584DE4">
        <w:rPr>
          <w:color w:val="000000" w:themeColor="text1"/>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584DE4">
        <w:rPr>
          <w:color w:val="000000" w:themeColor="text1"/>
          <w:sz w:val="16"/>
          <w:szCs w:val="16"/>
        </w:rPr>
        <w:softHyphen/>
        <w:t>ка было довольно странным. По конъюнктурным сооб</w:t>
      </w:r>
      <w:r w:rsidRPr="00584DE4">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584DE4">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(23345).</w:t>
      </w:r>
    </w:p>
    <w:p w14:paraId="623E1E67" w14:textId="77777777" w:rsidR="00FA0CA2" w:rsidRPr="00584DE4" w:rsidRDefault="00FA0CA2" w:rsidP="00584DE4">
      <w:pPr>
        <w:jc w:val="both"/>
        <w:rPr>
          <w:color w:val="000000" w:themeColor="text1"/>
          <w:sz w:val="16"/>
          <w:szCs w:val="16"/>
        </w:rPr>
      </w:pPr>
    </w:p>
    <w:p w14:paraId="1CCF6F88" w14:textId="77777777" w:rsidR="00FA0CA2" w:rsidRPr="00584DE4" w:rsidRDefault="00FA0CA2" w:rsidP="00584DE4">
      <w:pPr>
        <w:jc w:val="both"/>
        <w:rPr>
          <w:color w:val="000000" w:themeColor="text1"/>
          <w:sz w:val="16"/>
          <w:szCs w:val="16"/>
        </w:rPr>
      </w:pPr>
      <w:r w:rsidRPr="00584DE4">
        <w:rPr>
          <w:color w:val="000000" w:themeColor="text1"/>
          <w:sz w:val="16"/>
          <w:szCs w:val="16"/>
        </w:rPr>
        <w:t>С 9 сентября по 5 октября 1938 г. шли полеты АНТ-44 по про</w:t>
      </w:r>
      <w:r w:rsidRPr="00584DE4">
        <w:rPr>
          <w:color w:val="000000" w:themeColor="text1"/>
          <w:sz w:val="16"/>
          <w:szCs w:val="16"/>
        </w:rPr>
        <w:softHyphen/>
        <w:t>грамме заводских испытаний. С 16 ноября испытания начались на акватории Круглой бухты. За время за</w:t>
      </w:r>
      <w:r w:rsidRPr="00584DE4">
        <w:rPr>
          <w:color w:val="000000" w:themeColor="text1"/>
          <w:sz w:val="16"/>
          <w:szCs w:val="16"/>
        </w:rPr>
        <w:softHyphen/>
        <w:t>водских испытаний, закончившихся 14 ян</w:t>
      </w:r>
      <w:r w:rsidRPr="00584DE4">
        <w:rPr>
          <w:color w:val="000000" w:themeColor="text1"/>
          <w:sz w:val="16"/>
          <w:szCs w:val="16"/>
        </w:rPr>
        <w:softHyphen/>
        <w:t>варя 1939 г., самолет совершил 28 полетов, налетав 29 ч 16 мин. Испытания показали, что дублер динамически устойчив, манев- рен и имеет надежное вооружение. 27 мар</w:t>
      </w:r>
      <w:r w:rsidRPr="00584DE4">
        <w:rPr>
          <w:color w:val="000000" w:themeColor="text1"/>
          <w:sz w:val="16"/>
          <w:szCs w:val="16"/>
        </w:rPr>
        <w:softHyphen/>
        <w:t>та 1939 г. самолет передали НИИ ВМС для госиспытаний (23474).</w:t>
      </w:r>
    </w:p>
    <w:p w14:paraId="5CF682C8" w14:textId="77777777" w:rsidR="00FA0CA2" w:rsidRPr="00584DE4" w:rsidRDefault="00FA0CA2" w:rsidP="00584DE4">
      <w:pPr>
        <w:jc w:val="both"/>
        <w:rPr>
          <w:color w:val="000000" w:themeColor="text1"/>
          <w:sz w:val="16"/>
          <w:szCs w:val="16"/>
        </w:rPr>
      </w:pPr>
    </w:p>
    <w:p w14:paraId="6BF331F9"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BD11018"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4E6365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9/28 сентября 1938г. пр. № 379с в соответствии с пост, правительства № 197сс от 7.08.1938г. на базе исследовательской части ЦБЛ-1 (Центральной броневой лаборатории) Ижорского завода был создан Научно-исследовательский броневой институт в ведении 7ГУ НКОП (Государственный НИИ № 48 НКОП, Научно-исследовательский броневой институт НКОП, Институт корабельной брони № 48 (НИИ-48) НКСП, ЦНИИ-48 НКСП, НКТП, МСП, ГКС, ЦНИИ металлургии и сварки (ЦНИИМС), ЦНИИ конструкционных материалов (ЦНИИ КМ) «Прометей», ФГУП ГНЦ РФ «ЦНИИ КМ «Прометей» /н/п Колпино Ленинградской обл./ /193167 г. Ленинград наб. Реки Монастырки, 1/ /193015 (191015) г. Санкт-Петербург ул. Шпалерная, 49 тел. 274-16-19, -26-20/). Приказом № 485 от 31.12.1938 г. утверждено о Государственном НИИ-48. В 02.1939 г. он передан из 7ГУ НКОП в НКСП; в том же году пере) Институт корабельной брони НИИ-48 в ведении ЗГУ НКСП.</w:t>
      </w:r>
    </w:p>
    <w:p w14:paraId="563E7D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379с от 9/28.09.1938 г. на базе исследовательской части ЦБЛ-2 (Мариупольского завода им. Ил*е| был организован филиал Броневого института в Сартане.</w:t>
      </w:r>
    </w:p>
    <w:p w14:paraId="3654D6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СНК № 2059 от 11.09.1941 г. передан из НКСП в НКТП.</w:t>
      </w:r>
      <w:r w:rsidRPr="00584DE4">
        <w:rPr>
          <w:color w:val="000000" w:themeColor="text1"/>
          <w:sz w:val="16"/>
          <w:szCs w:val="16"/>
          <w:vertAlign w:val="superscript"/>
        </w:rPr>
        <w:t>61</w:t>
      </w:r>
    </w:p>
    <w:p w14:paraId="6FC349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1942-начале 1943 г. группа специалистов НИИ-48 и завода № 112 под руководством И. Бурцева работала по усилению бронирования Т-34, разработана схема экранирования танка навесной броней. Совместно с ОКБ-43 проведены исследования по экранированию танка железобетоном, а в зимнее время - «льдобетоном» (смесью гравия, песка и опилок, политой водой). В 1944 г. - работы (совместно с заводом № 100) по улучшению защищенности танка ИС-122. 16.11.1944 г. вышло распоряжение ГКО № 6949 о боевых испытаниях бронежилетов, разработанных в институте.</w:t>
      </w:r>
    </w:p>
    <w:p w14:paraId="31DB37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ВОВ был проведен анализ поражаемости бронекорпусов Ил-2.</w:t>
      </w:r>
    </w:p>
    <w:p w14:paraId="41E6BE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Действовал Московский филиал (1944 г.).</w:t>
      </w:r>
    </w:p>
    <w:p w14:paraId="4C394367" w14:textId="3F03421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Продолжены работы по разработке новых броневых сплавов, судостроительных конструкционных и сварочных материалов. В 1950-е</w:t>
      </w:r>
      <w:r w:rsidR="00B53540">
        <w:rPr>
          <w:color w:val="000000" w:themeColor="text1"/>
          <w:sz w:val="16"/>
          <w:szCs w:val="16"/>
        </w:rPr>
        <w:t xml:space="preserve"> </w:t>
      </w:r>
      <w:r w:rsidRPr="00584DE4">
        <w:rPr>
          <w:color w:val="000000" w:themeColor="text1"/>
          <w:sz w:val="16"/>
          <w:szCs w:val="16"/>
        </w:rPr>
        <w:t>г. отработана технология сварки титана. В конце 1950-х</w:t>
      </w:r>
      <w:r w:rsidR="00B53540">
        <w:rPr>
          <w:color w:val="000000" w:themeColor="text1"/>
          <w:sz w:val="16"/>
          <w:szCs w:val="16"/>
        </w:rPr>
        <w:t xml:space="preserve"> </w:t>
      </w:r>
      <w:r w:rsidRPr="00584DE4">
        <w:rPr>
          <w:color w:val="000000" w:themeColor="text1"/>
          <w:sz w:val="16"/>
          <w:szCs w:val="16"/>
        </w:rPr>
        <w:t>г. - НИР по созданию первой в мире титановой АПЛ пр. 661.</w:t>
      </w:r>
    </w:p>
    <w:p w14:paraId="4BDBA4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Созданы: броневые стали для танкостроения; конструкционные стали для судостроения (марки АБ), в т.ч. подводного, ледокольного флота.</w:t>
      </w:r>
    </w:p>
    <w:p w14:paraId="443B0E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1947 г. институт вновь передан в ведение МСП, с 1958 г. - ГКС. В 1966 г. ЦНИИ-48 переименован в ЦНИИ МС, далее - ЦНИИ КМ «Прометей».</w:t>
      </w:r>
    </w:p>
    <w:p w14:paraId="28AE70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 г.: ОКР «Азот» по разработке высокопрочных немагнитных азотосодержащих коррозионно-стойких и упрочняемых сталей; ОКР «Сварка» по разработке технологии изготовления и сварки конструкций из хладостойких сталей для оборудования, эксплуатируемого при температуре до -180 °С; ОКР «Углепластик» по разработке технологии и создание опытного производства заготовок экологически чистых подшипников скольжения из антифрикационных углепластиков для насосов и гидротурбин; ОКР «Температура» по разработке новых жаропрочных жаростойких конструкционных материалов;; работающих при температурах до 1050 °С.</w:t>
      </w:r>
    </w:p>
    <w:p w14:paraId="4729D7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и исследования (2002 г.): прогрессивные металлические, неметаллические, композиционные и функциональные материалы для судостроения, атомной энергетики и промышленности; сварочные материалы и технологии, оборудование для сварки и нанесения защитных покрытий.</w:t>
      </w:r>
    </w:p>
    <w:p w14:paraId="2B4A20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55CDE70E" w14:textId="5D1A112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(28.09.1938 г.-)- А.С. Завьялов, (1955 г.)-</w:t>
      </w:r>
      <w:r w:rsidR="00B53540">
        <w:rPr>
          <w:color w:val="000000" w:themeColor="text1"/>
          <w:sz w:val="16"/>
          <w:szCs w:val="16"/>
        </w:rPr>
        <w:t xml:space="preserve"> </w:t>
      </w:r>
      <w:r w:rsidRPr="00584DE4">
        <w:rPr>
          <w:color w:val="000000" w:themeColor="text1"/>
          <w:sz w:val="16"/>
          <w:szCs w:val="16"/>
        </w:rPr>
        <w:t>Г.И. Капырин, (1977 г.-)- И.В. Горынин. Гендиректор (-2003- 06 г.-)- академик И.В. Горынин.</w:t>
      </w:r>
    </w:p>
    <w:p w14:paraId="5725D708" w14:textId="7142564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по корпусным сталям (2003 г.)- В. Малышевский;</w:t>
      </w:r>
      <w:r w:rsidR="00B53540">
        <w:rPr>
          <w:color w:val="000000" w:themeColor="text1"/>
          <w:sz w:val="16"/>
          <w:szCs w:val="16"/>
        </w:rPr>
        <w:t xml:space="preserve"> </w:t>
      </w:r>
      <w:r w:rsidRPr="00584DE4">
        <w:rPr>
          <w:color w:val="000000" w:themeColor="text1"/>
          <w:sz w:val="16"/>
          <w:szCs w:val="16"/>
        </w:rPr>
        <w:t>Г.И. Николаев.</w:t>
      </w:r>
      <w:r w:rsidRPr="00584DE4">
        <w:rPr>
          <w:color w:val="000000" w:themeColor="text1"/>
          <w:sz w:val="16"/>
          <w:szCs w:val="16"/>
          <w:vertAlign w:val="superscript"/>
        </w:rPr>
        <w:t>103</w:t>
      </w:r>
    </w:p>
    <w:p w14:paraId="61B72A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высокопрочные коррозионно-стойкие алюминиевые сплавы К48-2Т1пч, 1985пч (1960-е) (11982).</w:t>
      </w:r>
    </w:p>
    <w:p w14:paraId="4AECB704" w14:textId="77777777" w:rsidR="004B0DF9" w:rsidRPr="00584DE4" w:rsidRDefault="004B0DF9" w:rsidP="00584DE4">
      <w:pPr>
        <w:autoSpaceDE w:val="0"/>
        <w:autoSpaceDN w:val="0"/>
        <w:adjustRightInd w:val="0"/>
        <w:jc w:val="both"/>
        <w:rPr>
          <w:color w:val="000000" w:themeColor="text1"/>
          <w:sz w:val="16"/>
          <w:szCs w:val="16"/>
        </w:rPr>
      </w:pPr>
    </w:p>
    <w:p w14:paraId="7635E6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9/28 сентябре 1938 г. по пр. 379с от на базе исследовательской части ЦБЛ-2 (Мариупольского завода им. Ильича) был организован филиал Броневого института в Сартане (11982).</w:t>
      </w:r>
    </w:p>
    <w:p w14:paraId="0CDB723E" w14:textId="77777777" w:rsidR="004B0DF9" w:rsidRPr="00584DE4" w:rsidRDefault="004B0DF9" w:rsidP="00584DE4">
      <w:pPr>
        <w:autoSpaceDE w:val="0"/>
        <w:autoSpaceDN w:val="0"/>
        <w:adjustRightInd w:val="0"/>
        <w:jc w:val="both"/>
        <w:rPr>
          <w:color w:val="000000" w:themeColor="text1"/>
          <w:sz w:val="16"/>
          <w:szCs w:val="16"/>
        </w:rPr>
      </w:pPr>
    </w:p>
    <w:p w14:paraId="59BA6A19"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F85160D"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38A03FB4" w14:textId="77777777" w:rsidR="00FA0CA2" w:rsidRPr="00584DE4" w:rsidRDefault="00FA0CA2" w:rsidP="00584DE4">
      <w:pPr>
        <w:jc w:val="both"/>
        <w:rPr>
          <w:color w:val="000000" w:themeColor="text1"/>
          <w:sz w:val="16"/>
          <w:szCs w:val="16"/>
        </w:rPr>
      </w:pPr>
      <w:r w:rsidRPr="00584DE4">
        <w:rPr>
          <w:color w:val="000000" w:themeColor="text1"/>
          <w:sz w:val="16"/>
          <w:szCs w:val="16"/>
        </w:rPr>
        <w:t>9 сентября 1938 г. произошел воздушный бой, после которого республиканские истре</w:t>
      </w:r>
      <w:r w:rsidRPr="00584DE4">
        <w:rPr>
          <w:color w:val="000000" w:themeColor="text1"/>
          <w:sz w:val="16"/>
          <w:szCs w:val="16"/>
        </w:rPr>
        <w:softHyphen/>
        <w:t>бители заявили о трех сбитых Bf.109 (в том числе, один - советскими летчиками) и одном двухмоторном бомбардировщике.</w:t>
      </w:r>
    </w:p>
    <w:p w14:paraId="76B8B747" w14:textId="77777777" w:rsidR="00FA0CA2" w:rsidRPr="00584DE4" w:rsidRDefault="00FA0CA2" w:rsidP="00584DE4">
      <w:pPr>
        <w:jc w:val="both"/>
        <w:rPr>
          <w:color w:val="000000" w:themeColor="text1"/>
          <w:sz w:val="16"/>
          <w:szCs w:val="16"/>
        </w:rPr>
      </w:pPr>
      <w:r w:rsidRPr="00584DE4">
        <w:rPr>
          <w:color w:val="000000" w:themeColor="text1"/>
          <w:sz w:val="16"/>
          <w:szCs w:val="16"/>
        </w:rPr>
        <w:t>Республиканские потери составили один сбитый И-16, вероятнее всего, из 4-й эскад</w:t>
      </w:r>
      <w:r w:rsidRPr="00584DE4">
        <w:rPr>
          <w:color w:val="000000" w:themeColor="text1"/>
          <w:sz w:val="16"/>
          <w:szCs w:val="16"/>
        </w:rPr>
        <w:softHyphen/>
        <w:t>рильи (СМ-242), испанский пилот погиб. Обе</w:t>
      </w:r>
      <w:r w:rsidRPr="00584DE4">
        <w:rPr>
          <w:color w:val="000000" w:themeColor="text1"/>
          <w:sz w:val="16"/>
          <w:szCs w:val="16"/>
        </w:rPr>
        <w:softHyphen/>
        <w:t>рлейтенант Вернер Мельдерс из 3.J/88 сбил его в районе Фликса.</w:t>
      </w:r>
    </w:p>
    <w:p w14:paraId="275C054C" w14:textId="77777777" w:rsidR="00FA0CA2" w:rsidRPr="00584DE4" w:rsidRDefault="00FA0CA2" w:rsidP="00584DE4">
      <w:pPr>
        <w:jc w:val="both"/>
        <w:rPr>
          <w:color w:val="000000" w:themeColor="text1"/>
          <w:sz w:val="16"/>
          <w:szCs w:val="16"/>
        </w:rPr>
      </w:pPr>
      <w:r w:rsidRPr="00584DE4">
        <w:rPr>
          <w:color w:val="000000" w:themeColor="text1"/>
          <w:sz w:val="16"/>
          <w:szCs w:val="16"/>
        </w:rPr>
        <w:t>Потери немцев 5 и 9 сентября разнятся. По версии Патрика Лоро в книге «Легион Кон</w:t>
      </w:r>
      <w:r w:rsidRPr="00584DE4">
        <w:rPr>
          <w:color w:val="000000" w:themeColor="text1"/>
          <w:sz w:val="16"/>
          <w:szCs w:val="16"/>
        </w:rPr>
        <w:softHyphen/>
        <w:t>дор. Люфтваффе в Испании 1936-1939» ука</w:t>
      </w:r>
      <w:r w:rsidRPr="00584DE4">
        <w:rPr>
          <w:color w:val="000000" w:themeColor="text1"/>
          <w:sz w:val="16"/>
          <w:szCs w:val="16"/>
        </w:rPr>
        <w:softHyphen/>
        <w:t>зывается, что 5 сентября был сбит лейтенант Мартин Лутц из 3.J/88 и 9 сентября был поте</w:t>
      </w:r>
      <w:r w:rsidRPr="00584DE4">
        <w:rPr>
          <w:color w:val="000000" w:themeColor="text1"/>
          <w:sz w:val="16"/>
          <w:szCs w:val="16"/>
        </w:rPr>
        <w:softHyphen/>
        <w:t>рян один Bf.109 в районе Гандесса, где само</w:t>
      </w:r>
      <w:r w:rsidRPr="00584DE4">
        <w:rPr>
          <w:color w:val="000000" w:themeColor="text1"/>
          <w:sz w:val="16"/>
          <w:szCs w:val="16"/>
        </w:rPr>
        <w:softHyphen/>
        <w:t>лет получил повреждения на 50%. Сергей Аб</w:t>
      </w:r>
      <w:r w:rsidRPr="00584DE4">
        <w:rPr>
          <w:color w:val="000000" w:themeColor="text1"/>
          <w:sz w:val="16"/>
          <w:szCs w:val="16"/>
        </w:rPr>
        <w:softHyphen/>
        <w:t>росов в своей книге «Воздушная война в Ис</w:t>
      </w:r>
      <w:r w:rsidRPr="00584DE4">
        <w:rPr>
          <w:color w:val="000000" w:themeColor="text1"/>
          <w:sz w:val="16"/>
          <w:szCs w:val="16"/>
        </w:rPr>
        <w:softHyphen/>
        <w:t>пании» описывает потери немцев так: «Со своей стороны немцы признали следующие потери 9 сентября - унтер-офицер Кининг из 3.J/88 был подбит истребителем И-15 и совершил вынужденную посадку на своей территории; л-т Мартин Лутц из 2.J/88 был атакован И-16, получил повреждения и с большим трудом смог перетянуть на свою территорию, а после вынужденной посадки Лутц оказался в госпитале» (23394).</w:t>
      </w:r>
    </w:p>
    <w:p w14:paraId="1043FAAC" w14:textId="77777777" w:rsidR="00FA0CA2" w:rsidRPr="00584DE4" w:rsidRDefault="00FA0CA2" w:rsidP="00584DE4">
      <w:pPr>
        <w:jc w:val="both"/>
        <w:rPr>
          <w:color w:val="000000" w:themeColor="text1"/>
          <w:sz w:val="16"/>
          <w:szCs w:val="16"/>
        </w:rPr>
      </w:pPr>
    </w:p>
    <w:p w14:paraId="0FABC9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сентября 1938 г. было подготовлено письмо № 288331 Начальникам АБТВ ХВО, СКВО, ПриВО, УрВО, ЗакВО, СибВО, МВО:</w:t>
      </w:r>
    </w:p>
    <w:p w14:paraId="4C6A09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получением сего приказываю немедленно приготовить к сдаче и отправке танки по следующему расчету:</w:t>
      </w:r>
    </w:p>
    <w:p w14:paraId="1AF2C5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ХВО - 53 шт. Т-18 и 18 шт. Т-24.</w:t>
      </w:r>
    </w:p>
    <w:p w14:paraId="6E7D8E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2. ПриВО - 1 шт. Т-41, 1 шт. Виккерс и 101 шт. Т-18 (из них Сталинградский тракторный институт - 2 шт., Саратовский институт мех. с/х - 3 шт., Оренбургский техникум мех. с/х - 2 шт., Ульяновский автодорожный техникум - 2 шт. и ОСО - 32 шт.).</w:t>
      </w:r>
    </w:p>
    <w:p w14:paraId="61CC34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СКВО - 30 шт. Т-18 (из них Таганрогский с/х институт - 3 шт., Азово-Черноморский институт мех. с/х - 2 шт., Зерноградский институт соц. земл. - 4 шт., Новочеркасский техникум мех. с/х - 2 шт., ОСО - 12 шт.).</w:t>
      </w:r>
    </w:p>
    <w:p w14:paraId="72099F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УрВО - 10 шт. Т-18 (из них Челябинский институт мех. с/х - 1 шт.).</w:t>
      </w:r>
    </w:p>
    <w:p w14:paraId="76322E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ЗакВО - 8 шт. Т-18 (из них ОСО - 3 шт.).</w:t>
      </w:r>
    </w:p>
    <w:p w14:paraId="7E33E3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СибВО - 18 шт. Т-18 (из них Омский с/х институт - 8 шт., ОСО - 6 шт.).</w:t>
      </w:r>
    </w:p>
    <w:p w14:paraId="27B9FF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МВО - 2 шт. Виккерс, 104 шт. Т-18, 1 шт. Т-24 (из них Стрелковый тактический институт - 2 шт., институт мех. с/х - 1 шт., ОСО - 16 шт.).</w:t>
      </w:r>
    </w:p>
    <w:p w14:paraId="258377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3F8E22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Одновременно сдать в ОФИ все запчасти и детали танков Т-18, Т-24, Т-34, Т-41, Т-33, Виккерс, Рено, Рикардо и Карден-Лойд.</w:t>
      </w:r>
    </w:p>
    <w:p w14:paraId="4ACE973D" w14:textId="77777777" w:rsidR="004B0DF9" w:rsidRPr="00584DE4" w:rsidRDefault="004B0DF9" w:rsidP="00584DE4">
      <w:pPr>
        <w:autoSpaceDE w:val="0"/>
        <w:autoSpaceDN w:val="0"/>
        <w:adjustRightInd w:val="0"/>
        <w:jc w:val="both"/>
        <w:rPr>
          <w:color w:val="000000" w:themeColor="text1"/>
          <w:sz w:val="16"/>
          <w:szCs w:val="16"/>
        </w:rPr>
      </w:pPr>
    </w:p>
    <w:p w14:paraId="5676234D" w14:textId="77777777" w:rsidR="001913DE" w:rsidRPr="001913DE" w:rsidRDefault="001913DE" w:rsidP="001913DE">
      <w:pPr>
        <w:pStyle w:val="aff3"/>
        <w:tabs>
          <w:tab w:val="left" w:pos="849"/>
        </w:tabs>
        <w:spacing w:line="240" w:lineRule="auto"/>
        <w:rPr>
          <w:rFonts w:ascii="Times New Roman" w:hAnsi="Times New Roman" w:cs="Times New Roman"/>
          <w:i w:val="0"/>
          <w:iCs w:val="0"/>
          <w:color w:val="0070C0"/>
          <w:sz w:val="16"/>
          <w:szCs w:val="16"/>
          <w:lang w:val="ru-RU"/>
        </w:rPr>
      </w:pPr>
      <w:r w:rsidRPr="001913DE">
        <w:rPr>
          <w:rFonts w:ascii="Times New Roman" w:hAnsi="Times New Roman" w:cs="Times New Roman"/>
          <w:i w:val="0"/>
          <w:iCs w:val="0"/>
          <w:color w:val="0070C0"/>
          <w:sz w:val="16"/>
          <w:szCs w:val="16"/>
          <w:lang w:val="ru-RU"/>
        </w:rPr>
        <w:t>9 сентября 1938 г. приказом НКО № 0172 отдел подготовки штурманов ВВА РККА имени проф. Жуковского был развернут в факультет авиационных штурманов с трехгодичным сроком обучения. Перед факультетом ставилась за</w:t>
      </w:r>
      <w:r w:rsidRPr="001913DE">
        <w:rPr>
          <w:rFonts w:ascii="Times New Roman" w:hAnsi="Times New Roman" w:cs="Times New Roman"/>
          <w:i w:val="0"/>
          <w:iCs w:val="0"/>
          <w:color w:val="0070C0"/>
          <w:sz w:val="16"/>
          <w:szCs w:val="16"/>
          <w:lang w:val="ru-RU"/>
        </w:rPr>
        <w:softHyphen/>
        <w:t>дача теоретической и летно-практической подготовки высококвалифицирован</w:t>
      </w:r>
      <w:r w:rsidRPr="001913DE">
        <w:rPr>
          <w:rFonts w:ascii="Times New Roman" w:hAnsi="Times New Roman" w:cs="Times New Roman"/>
          <w:i w:val="0"/>
          <w:iCs w:val="0"/>
          <w:color w:val="0070C0"/>
          <w:sz w:val="16"/>
          <w:szCs w:val="16"/>
          <w:lang w:val="ru-RU"/>
        </w:rPr>
        <w:softHyphen/>
        <w:t>ных штурманов-инженеров частей и соединений от полка и выше. В 1938/39 учебном году планировалось в составе факультета иметь шесть специальных ка</w:t>
      </w:r>
      <w:r w:rsidRPr="001913DE">
        <w:rPr>
          <w:rFonts w:ascii="Times New Roman" w:hAnsi="Times New Roman" w:cs="Times New Roman"/>
          <w:i w:val="0"/>
          <w:iCs w:val="0"/>
          <w:color w:val="0070C0"/>
          <w:sz w:val="16"/>
          <w:szCs w:val="16"/>
          <w:lang w:val="ru-RU"/>
        </w:rPr>
        <w:softHyphen/>
        <w:t>федр и шесть лабораторий, которые укомплектовывались по нормам Высших курсов военных штурманов, количество слушателей 1 курса должно было быть доведено до 100 человек за счет других факультетов ВВА, строевых частей и школ ВВС. К 1 октября 1938 г. при факультете авиационных штурманов плани</w:t>
      </w:r>
      <w:r w:rsidRPr="001913DE">
        <w:rPr>
          <w:rFonts w:ascii="Times New Roman" w:hAnsi="Times New Roman" w:cs="Times New Roman"/>
          <w:i w:val="0"/>
          <w:iCs w:val="0"/>
          <w:color w:val="0070C0"/>
          <w:sz w:val="16"/>
          <w:szCs w:val="16"/>
          <w:lang w:val="ru-RU"/>
        </w:rPr>
        <w:softHyphen/>
        <w:t>ровалось сформировать авиационную эскадрилью скоростных двухмоторных са</w:t>
      </w:r>
      <w:r w:rsidRPr="001913DE">
        <w:rPr>
          <w:rFonts w:ascii="Times New Roman" w:hAnsi="Times New Roman" w:cs="Times New Roman"/>
          <w:i w:val="0"/>
          <w:iCs w:val="0"/>
          <w:color w:val="0070C0"/>
          <w:sz w:val="16"/>
          <w:szCs w:val="16"/>
          <w:lang w:val="ru-RU"/>
        </w:rPr>
        <w:softHyphen/>
        <w:t>молетов с подчинением ее начальнику вновь создаваемого факультета (РГВА. Ф. 4. Оп. 15а. Д. 458. Л. 282; РГВА. Ф. 4. Оп. 15а. Д. 458. Л. 283) (24968).</w:t>
      </w:r>
    </w:p>
    <w:p w14:paraId="0D352588" w14:textId="77777777" w:rsidR="001913DE" w:rsidRPr="001913DE" w:rsidRDefault="001913DE" w:rsidP="001913DE">
      <w:pPr>
        <w:jc w:val="both"/>
        <w:rPr>
          <w:color w:val="0070C0"/>
          <w:sz w:val="16"/>
          <w:szCs w:val="16"/>
        </w:rPr>
      </w:pPr>
    </w:p>
    <w:p w14:paraId="728CD9F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09304F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3334E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9-19 сентября 1938 в Правде был опубликован "Краткий курс истории ВКП(б) а из библиотек стали в массовом порядке изымать "вредную" литературу (1348,271).</w:t>
      </w:r>
    </w:p>
    <w:p w14:paraId="22586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11D163" w14:textId="77777777" w:rsidR="00E23682" w:rsidRPr="00584DE4" w:rsidRDefault="00E23682" w:rsidP="00584DE4">
      <w:pPr>
        <w:jc w:val="both"/>
        <w:rPr>
          <w:color w:val="000000" w:themeColor="text1"/>
          <w:sz w:val="16"/>
          <w:szCs w:val="16"/>
        </w:rPr>
      </w:pPr>
      <w:r w:rsidRPr="00584DE4">
        <w:rPr>
          <w:color w:val="000000" w:themeColor="text1"/>
          <w:sz w:val="16"/>
          <w:szCs w:val="16"/>
        </w:rPr>
        <w:t>9-19 сентября 1938. В газете "Правда" опубликован "Краткий курс истории ВКП(б)", натканный под редакцией И. В. Сталина. Отдельной книгой он издан 1 октября (18715).</w:t>
      </w:r>
    </w:p>
    <w:p w14:paraId="079A8FFF" w14:textId="77777777" w:rsidR="00E23682" w:rsidRPr="00584DE4" w:rsidRDefault="00E23682" w:rsidP="00584DE4">
      <w:pPr>
        <w:jc w:val="both"/>
        <w:rPr>
          <w:color w:val="000000" w:themeColor="text1"/>
          <w:sz w:val="16"/>
          <w:szCs w:val="16"/>
        </w:rPr>
      </w:pPr>
    </w:p>
    <w:p w14:paraId="4F92D29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EA7055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883A8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года группой НИИ ВВС в Оренбурге закончились испытания по бомбометанию с планирования с самолетов СБ и ДБ-3 с углами планирования 5 и 30 градусов, которые проводились с 16 августа 1938</w:t>
      </w:r>
    </w:p>
    <w:p w14:paraId="6DF558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85BB6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Минаков</w:t>
      </w:r>
    </w:p>
    <w:p w14:paraId="717D5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w:t>
      </w:r>
    </w:p>
    <w:p w14:paraId="718CFA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Крутиков</w:t>
      </w:r>
    </w:p>
    <w:p w14:paraId="486EFC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Перкалаб</w:t>
      </w:r>
    </w:p>
    <w:p w14:paraId="64D53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31F229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недостатки способа бомбометания с планирования, изложенного в РБ-38.</w:t>
      </w:r>
    </w:p>
    <w:p w14:paraId="3C7FAA3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08B2D1C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Отработать методику бомбометания с планирования с самолетов СБ и ДБ-3 на минимальных скоростях.</w:t>
      </w:r>
    </w:p>
    <w:p w14:paraId="4F25D30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рассеивание при различных способах бомбометания с планирования.</w:t>
      </w:r>
    </w:p>
    <w:p w14:paraId="791D54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испытаниях участвовали 3 самолета, из них: два самолета СБ и один самолет ДБ-3.</w:t>
      </w:r>
    </w:p>
    <w:p w14:paraId="75513B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было выполнено 36 полетов общей продолжительностью 43 часа 36 минут.</w:t>
      </w:r>
    </w:p>
    <w:p w14:paraId="486A71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68685C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1C6F69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28EFBE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0636A1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50E97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283874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D488A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сентября 1938 во время продолжительного трениро</w:t>
      </w:r>
      <w:r w:rsidRPr="00584DE4">
        <w:rPr>
          <w:color w:val="000000" w:themeColor="text1"/>
          <w:sz w:val="16"/>
          <w:szCs w:val="16"/>
        </w:rPr>
        <w:softHyphen/>
        <w:t>вочного полета из Щелково под Мос</w:t>
      </w:r>
      <w:r w:rsidRPr="00584DE4">
        <w:rPr>
          <w:color w:val="000000" w:themeColor="text1"/>
          <w:sz w:val="16"/>
          <w:szCs w:val="16"/>
        </w:rPr>
        <w:softHyphen/>
        <w:t>квой отказал ме</w:t>
      </w:r>
      <w:r w:rsidRPr="00584DE4">
        <w:rPr>
          <w:color w:val="000000" w:themeColor="text1"/>
          <w:sz w:val="16"/>
          <w:szCs w:val="16"/>
        </w:rPr>
        <w:softHyphen/>
        <w:t>ханизм управления “юбками” капота ле</w:t>
      </w:r>
      <w:r w:rsidRPr="00584DE4">
        <w:rPr>
          <w:color w:val="000000" w:themeColor="text1"/>
          <w:sz w:val="16"/>
          <w:szCs w:val="16"/>
        </w:rPr>
        <w:softHyphen/>
        <w:t>вого мотора. Полет продолжался с зак</w:t>
      </w:r>
      <w:r w:rsidRPr="00584DE4">
        <w:rPr>
          <w:color w:val="000000" w:themeColor="text1"/>
          <w:sz w:val="16"/>
          <w:szCs w:val="16"/>
        </w:rPr>
        <w:softHyphen/>
        <w:t>рытой “юбкой”, что привело к перегреву мотора. На правом моторе лопнул патру</w:t>
      </w:r>
      <w:r w:rsidRPr="00584DE4">
        <w:rPr>
          <w:color w:val="000000" w:themeColor="text1"/>
          <w:sz w:val="16"/>
          <w:szCs w:val="16"/>
        </w:rPr>
        <w:softHyphen/>
        <w:t>бок полуколлектора. Моторы заменили, а коллектор сделали из более толстого ма</w:t>
      </w:r>
      <w:r w:rsidRPr="00584DE4">
        <w:rPr>
          <w:color w:val="000000" w:themeColor="text1"/>
          <w:sz w:val="16"/>
          <w:szCs w:val="16"/>
        </w:rPr>
        <w:softHyphen/>
        <w:t>териала.</w:t>
      </w:r>
    </w:p>
    <w:p w14:paraId="2C8A132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584DE4">
        <w:rPr>
          <w:color w:val="000000" w:themeColor="text1"/>
          <w:sz w:val="16"/>
          <w:szCs w:val="16"/>
        </w:rPr>
        <w:softHyphen/>
        <w:t>ке (10717).</w:t>
      </w:r>
    </w:p>
    <w:p w14:paraId="480CAA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9048E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Ст. военпред завода 156 Бровко писал в КО Базилевичу письмо N 7799 о том, что самолет 42 заканчивает испытания в НИИ ВВС и вводится в серийную постройку на заводе 124, но что наряду с этим необходимо теперь же приступить к дальнейшей модификации с целью улучшения аэродинамических характеристик и боевых качеств, а делать это на 124 нельзя и надо на 156 на опытном экземпляре. Приводится и план работ с началом испытаний 1 июля 1939 (2386,148).</w:t>
      </w:r>
    </w:p>
    <w:p w14:paraId="2ED7A0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4524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года за секретаря КО Белоусов писал письмо № 5119/ко в СНК ТатАССР Киселеву</w:t>
      </w:r>
    </w:p>
    <w:p w14:paraId="748C6C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о мероприятиях обеспечивающих работу завода № 124 еще не решен и находится на рассмотрении Правительства СССР.</w:t>
      </w:r>
    </w:p>
    <w:p w14:paraId="4A317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доклада председателю КО Молотову В.М., прошу подробнее сообщить причины Вашей просьбы изложенной в телеграмме о форсировании решения по заводу № 124 (3938,88).</w:t>
      </w:r>
    </w:p>
    <w:p w14:paraId="67E92E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ACAA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заводом 22 была закончена разработка серийных чертежей второй модификации СБ (2386,21).</w:t>
      </w:r>
    </w:p>
    <w:p w14:paraId="3626F5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98DB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ВИТ-2 (СБП) с М-105 после того, как на заводе 84 9 - сентября 1938 было выполнено 12 полетов и закончились заводские испытания был передан в НИИ ВВС на гос. испытания (2377,4).</w:t>
      </w:r>
    </w:p>
    <w:p w14:paraId="7637E5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596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 закончились повторные заводские испытания ВИТ-2 2М-105, которые проходили со 2 августа 1938.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55B48E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BB4D2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сентября 1938 г. самолет ВИТ-2 по личному указанию тов. Смушкевича бывшему директору завода № 84 от 9.9.38 г.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 (10667).</w:t>
      </w:r>
    </w:p>
    <w:p w14:paraId="4E8C0B1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9CA6035" w14:textId="64BF7F46" w:rsidR="000F2791" w:rsidRPr="00584DE4" w:rsidRDefault="000F2791" w:rsidP="00584DE4">
      <w:pPr>
        <w:jc w:val="both"/>
        <w:rPr>
          <w:color w:val="000000" w:themeColor="text1"/>
          <w:sz w:val="16"/>
          <w:szCs w:val="16"/>
        </w:rPr>
      </w:pPr>
      <w:r w:rsidRPr="00584DE4">
        <w:rPr>
          <w:color w:val="000000" w:themeColor="text1"/>
          <w:sz w:val="16"/>
          <w:szCs w:val="16"/>
        </w:rPr>
        <w:t>10 сентября 1938 г. в соответствии с личным указанием Смушкевича бывшему директору завода № 84 от 9 сентября 1938, ВИТ-2 был перегнан в НИИ ВВС и участвовал в демонстрации перед членами Правитель</w:t>
      </w:r>
      <w:r w:rsidRPr="00584DE4">
        <w:rPr>
          <w:color w:val="000000" w:themeColor="text1"/>
          <w:sz w:val="16"/>
          <w:szCs w:val="16"/>
        </w:rPr>
        <w:softHyphen/>
        <w:t>ства. В результате этого показа самолет оставлен в НИИ ВВС для проведения госиспытаний...”</w:t>
      </w:r>
      <w:r w:rsidR="00B53540">
        <w:rPr>
          <w:color w:val="000000" w:themeColor="text1"/>
          <w:sz w:val="16"/>
          <w:szCs w:val="16"/>
        </w:rPr>
        <w:t xml:space="preserve"> </w:t>
      </w:r>
      <w:r w:rsidRPr="00584DE4">
        <w:rPr>
          <w:color w:val="000000" w:themeColor="text1"/>
          <w:sz w:val="16"/>
          <w:szCs w:val="16"/>
        </w:rPr>
        <w:t>(23345).</w:t>
      </w:r>
    </w:p>
    <w:p w14:paraId="53D99969" w14:textId="77777777" w:rsidR="000F2791" w:rsidRPr="00584DE4" w:rsidRDefault="000F2791" w:rsidP="00584DE4">
      <w:pPr>
        <w:jc w:val="both"/>
        <w:rPr>
          <w:color w:val="000000" w:themeColor="text1"/>
          <w:sz w:val="16"/>
          <w:szCs w:val="16"/>
        </w:rPr>
      </w:pPr>
    </w:p>
    <w:p w14:paraId="45CE6FE2" w14:textId="77777777" w:rsidR="001913DE" w:rsidRPr="006851B7" w:rsidRDefault="001913DE" w:rsidP="001913DE">
      <w:pPr>
        <w:jc w:val="both"/>
        <w:rPr>
          <w:color w:val="0070C0"/>
          <w:sz w:val="16"/>
          <w:szCs w:val="16"/>
        </w:rPr>
      </w:pPr>
      <w:r w:rsidRPr="006851B7">
        <w:rPr>
          <w:color w:val="0070C0"/>
          <w:sz w:val="16"/>
          <w:szCs w:val="16"/>
        </w:rPr>
        <w:t xml:space="preserve">10 сентября 1938 г. по личному указанию тов. Смушкевича бывшему директору завода № 84 от 9.9.39 г. самолет ВИТ-2 был перегнан в НИИ ВВС и участвовал в демонстрации перед членами Правительства. В результате этого показа самолет оставлен в НИИ ВВС для проведения госиспытаний…» </w:t>
      </w:r>
    </w:p>
    <w:p w14:paraId="1BA704F3" w14:textId="77777777" w:rsidR="001913DE" w:rsidRPr="006851B7" w:rsidRDefault="001913DE" w:rsidP="001913DE">
      <w:pPr>
        <w:jc w:val="both"/>
        <w:rPr>
          <w:color w:val="0070C0"/>
          <w:sz w:val="16"/>
          <w:szCs w:val="16"/>
        </w:rPr>
      </w:pPr>
      <w:r w:rsidRPr="006851B7">
        <w:rPr>
          <w:color w:val="0070C0"/>
          <w:sz w:val="16"/>
          <w:szCs w:val="16"/>
        </w:rPr>
        <w:lastRenderedPageBreak/>
        <w:t>Совместные испытания ВИТ-2 (СПБ) в НИИ ВВС проходили с 13 сентября по 5 октября 1938 г. Их проводил летчик-испытатель майор П. М. Стефановский. Всего за это время на самолете было выполнено 35 полетов общей продолжительностью 13 часов 40 минут до выработки заявленного заводом № 26 ресурса первых двигателей М -105. Была получена максимальная скорость 483 км/ч на высоте 4300 м, т. е. ниже, чем на заводских испытаниях.</w:t>
      </w:r>
    </w:p>
    <w:p w14:paraId="71759B91" w14:textId="77777777" w:rsidR="001913DE" w:rsidRPr="006851B7" w:rsidRDefault="001913DE" w:rsidP="001913DE">
      <w:pPr>
        <w:jc w:val="both"/>
        <w:rPr>
          <w:color w:val="0070C0"/>
          <w:sz w:val="16"/>
          <w:szCs w:val="16"/>
        </w:rPr>
      </w:pPr>
      <w:r w:rsidRPr="006851B7">
        <w:rPr>
          <w:color w:val="0070C0"/>
          <w:sz w:val="16"/>
          <w:szCs w:val="16"/>
        </w:rPr>
        <w:t>Причина заключалась в использовании других положений выдвигаемых в полете водяных радиаторов (Стефановского больше беспокоила проблема обеспечения теплового режима двигателя, чем достижение максимальной скорости), в различиях методик проведения летных испытаний на заводе и в НИИ ВВС, в дефектах винтомоторной группы.</w:t>
      </w:r>
    </w:p>
    <w:p w14:paraId="47DDF9D8" w14:textId="77777777" w:rsidR="001913DE" w:rsidRPr="006851B7" w:rsidRDefault="001913DE" w:rsidP="001913DE">
      <w:pPr>
        <w:jc w:val="both"/>
        <w:rPr>
          <w:color w:val="0070C0"/>
          <w:sz w:val="16"/>
          <w:szCs w:val="16"/>
        </w:rPr>
      </w:pPr>
      <w:r w:rsidRPr="006851B7">
        <w:rPr>
          <w:color w:val="0070C0"/>
          <w:sz w:val="16"/>
          <w:szCs w:val="16"/>
        </w:rPr>
        <w:t>«Расхождение максимальных скоростей полета, равное 30 км/ч, вызвало первый холодок к самолету»,  — указывал в рапорте руководству ведущий инженер НИИ ВВС по испытаниям ВИТ-2 (СПБ) Нерсисян.</w:t>
      </w:r>
    </w:p>
    <w:p w14:paraId="29C6AA2A" w14:textId="77777777" w:rsidR="001913DE" w:rsidRPr="006851B7" w:rsidRDefault="001913DE" w:rsidP="001913DE">
      <w:pPr>
        <w:jc w:val="both"/>
        <w:rPr>
          <w:color w:val="0070C0"/>
          <w:sz w:val="16"/>
          <w:szCs w:val="16"/>
        </w:rPr>
      </w:pPr>
      <w:r w:rsidRPr="006851B7">
        <w:rPr>
          <w:color w:val="0070C0"/>
          <w:sz w:val="16"/>
          <w:szCs w:val="16"/>
        </w:rPr>
        <w:t>Более неприятной оказалась вибрация хвостового оперения, обнаруженная при длительном пикировании на скорости свыше 550 км/ч. Самолет был возвращен на завод № 84 для замены моторов и устранения вибраций.</w:t>
      </w:r>
    </w:p>
    <w:p w14:paraId="457AC6CE" w14:textId="77777777" w:rsidR="001913DE" w:rsidRPr="006851B7" w:rsidRDefault="001913DE" w:rsidP="001913DE">
      <w:pPr>
        <w:jc w:val="both"/>
        <w:rPr>
          <w:color w:val="0070C0"/>
          <w:sz w:val="16"/>
          <w:szCs w:val="16"/>
        </w:rPr>
      </w:pPr>
      <w:r w:rsidRPr="006851B7">
        <w:rPr>
          <w:color w:val="0070C0"/>
          <w:sz w:val="16"/>
          <w:szCs w:val="16"/>
        </w:rPr>
        <w:t>В заключении по отчету о предварительных госиспытаниях самолета СПБ (ВИТ-2) утвержденного ВВС РККА, говорилось:</w:t>
      </w:r>
    </w:p>
    <w:p w14:paraId="1229937F" w14:textId="77777777" w:rsidR="001913DE" w:rsidRPr="006851B7" w:rsidRDefault="001913DE" w:rsidP="001913DE">
      <w:pPr>
        <w:jc w:val="both"/>
        <w:rPr>
          <w:color w:val="0070C0"/>
          <w:sz w:val="16"/>
          <w:szCs w:val="16"/>
        </w:rPr>
      </w:pPr>
      <w:r w:rsidRPr="006851B7">
        <w:rPr>
          <w:color w:val="0070C0"/>
          <w:sz w:val="16"/>
          <w:szCs w:val="16"/>
        </w:rPr>
        <w:t xml:space="preserve">«1. Самолет в предъявленном виде не может быть рекомендован для серийной постройки. </w:t>
      </w:r>
    </w:p>
    <w:p w14:paraId="600C2DA0" w14:textId="77777777" w:rsidR="001913DE" w:rsidRPr="006851B7" w:rsidRDefault="001913DE" w:rsidP="001913DE">
      <w:pPr>
        <w:jc w:val="both"/>
        <w:rPr>
          <w:color w:val="0070C0"/>
          <w:sz w:val="16"/>
          <w:szCs w:val="16"/>
        </w:rPr>
      </w:pPr>
      <w:r w:rsidRPr="006851B7">
        <w:rPr>
          <w:color w:val="0070C0"/>
          <w:sz w:val="16"/>
          <w:szCs w:val="16"/>
        </w:rPr>
        <w:t xml:space="preserve">2. На самолете немедленно устранить дефекты, не связанные с капитальными переделками, для продолжения госиспытаний. </w:t>
      </w:r>
    </w:p>
    <w:p w14:paraId="4E3F3FB2" w14:textId="77777777" w:rsidR="001913DE" w:rsidRPr="006851B7" w:rsidRDefault="001913DE" w:rsidP="001913DE">
      <w:pPr>
        <w:jc w:val="both"/>
        <w:rPr>
          <w:color w:val="0070C0"/>
          <w:sz w:val="16"/>
          <w:szCs w:val="16"/>
        </w:rPr>
      </w:pPr>
      <w:r w:rsidRPr="006851B7">
        <w:rPr>
          <w:color w:val="0070C0"/>
          <w:sz w:val="16"/>
          <w:szCs w:val="16"/>
        </w:rPr>
        <w:t xml:space="preserve">3. Одновременно вести подготовку к серийному производству и ввести в чертежи соответствующие изменения. </w:t>
      </w:r>
    </w:p>
    <w:p w14:paraId="6B7B7112" w14:textId="77777777" w:rsidR="001913DE" w:rsidRPr="006851B7" w:rsidRDefault="001913DE" w:rsidP="001913DE">
      <w:pPr>
        <w:jc w:val="both"/>
        <w:rPr>
          <w:color w:val="0070C0"/>
          <w:sz w:val="16"/>
          <w:szCs w:val="16"/>
        </w:rPr>
      </w:pPr>
      <w:r w:rsidRPr="006851B7">
        <w:rPr>
          <w:color w:val="0070C0"/>
          <w:sz w:val="16"/>
          <w:szCs w:val="16"/>
        </w:rPr>
        <w:t xml:space="preserve">4. Считать целесообразным выпустить первую опытную серию из 12 самолетов в 3 вариантах: ББ — ближний бомбардировщик, ДР — дальний разведчик, ММИ — многоместный истребитель  [тут же приводятся требования к ним]». </w:t>
      </w:r>
    </w:p>
    <w:p w14:paraId="79AD9E78" w14:textId="77777777" w:rsidR="001913DE" w:rsidRPr="006851B7" w:rsidRDefault="001913DE" w:rsidP="001913DE">
      <w:pPr>
        <w:jc w:val="both"/>
        <w:rPr>
          <w:color w:val="0070C0"/>
          <w:sz w:val="16"/>
          <w:szCs w:val="16"/>
        </w:rPr>
      </w:pPr>
      <w:r w:rsidRPr="006851B7">
        <w:rPr>
          <w:color w:val="0070C0"/>
          <w:sz w:val="16"/>
          <w:szCs w:val="16"/>
        </w:rPr>
        <w:t>В ноябре-декабре 1938 г. по распоряжению Н. А. Жемчужина в конструкцию ВИТ-2 (СПБ) внесли следующие изменения: 1) опущена хвостовая часть фюзеляжа; 2) установлены три дополнительных шпангоута; 3) усилено крепление стабилизатора; 4) поставлена более толстая обшивка стабилизатора; 5) усилено крепление килей к стабилизаторам; 6) усилено крепление элеронов, рулей. Эти работы сделали хвостовую часть фюзеляжа более прочной и жесткой, однако утяжелили ее и сместили центровку назад (25035).</w:t>
      </w:r>
    </w:p>
    <w:p w14:paraId="14A56732" w14:textId="77777777" w:rsidR="001913DE" w:rsidRPr="006851B7" w:rsidRDefault="001913DE" w:rsidP="001913DE">
      <w:pPr>
        <w:jc w:val="both"/>
        <w:rPr>
          <w:color w:val="0070C0"/>
          <w:sz w:val="16"/>
          <w:szCs w:val="16"/>
        </w:rPr>
      </w:pPr>
    </w:p>
    <w:p w14:paraId="5C656E29" w14:textId="77777777" w:rsidR="002457FA" w:rsidRPr="00584DE4" w:rsidRDefault="002457FA" w:rsidP="00584DE4">
      <w:pPr>
        <w:pStyle w:val="580"/>
        <w:shd w:val="clear" w:color="auto" w:fill="auto"/>
        <w:spacing w:line="240" w:lineRule="auto"/>
        <w:jc w:val="both"/>
        <w:rPr>
          <w:rFonts w:ascii="Times New Roman" w:hAnsi="Times New Roman" w:cs="Times New Roman"/>
          <w:i w:val="0"/>
          <w:iCs w:val="0"/>
          <w:color w:val="000000" w:themeColor="text1"/>
          <w:sz w:val="16"/>
          <w:szCs w:val="16"/>
        </w:rPr>
      </w:pPr>
      <w:r w:rsidRPr="00584DE4">
        <w:rPr>
          <w:rFonts w:ascii="Times New Roman" w:hAnsi="Times New Roman" w:cs="Times New Roman"/>
          <w:i w:val="0"/>
          <w:iCs w:val="0"/>
          <w:color w:val="000000" w:themeColor="text1"/>
          <w:sz w:val="16"/>
          <w:szCs w:val="16"/>
        </w:rPr>
        <w:t>10 сентября 1938 года, через месяц после окончания испытаний ЦКБ-19бис, на аэро</w:t>
      </w:r>
      <w:r w:rsidRPr="00584DE4">
        <w:rPr>
          <w:rFonts w:ascii="Times New Roman" w:hAnsi="Times New Roman" w:cs="Times New Roman"/>
          <w:i w:val="0"/>
          <w:iCs w:val="0"/>
          <w:color w:val="000000" w:themeColor="text1"/>
          <w:sz w:val="16"/>
          <w:szCs w:val="16"/>
        </w:rPr>
        <w:softHyphen/>
        <w:t>дроме НИИ ВВС совершил посадку очень эле</w:t>
      </w:r>
      <w:r w:rsidRPr="00584DE4">
        <w:rPr>
          <w:rFonts w:ascii="Times New Roman" w:hAnsi="Times New Roman" w:cs="Times New Roman"/>
          <w:i w:val="0"/>
          <w:iCs w:val="0"/>
          <w:color w:val="000000" w:themeColor="text1"/>
          <w:sz w:val="16"/>
          <w:szCs w:val="16"/>
        </w:rPr>
        <w:softHyphen/>
        <w:t>гантный двухмоторный самолет. Это был ВИТ-2 - новейшая разработка КБ Н.Н. Поли</w:t>
      </w:r>
      <w:r w:rsidRPr="00584DE4">
        <w:rPr>
          <w:rFonts w:ascii="Times New Roman" w:hAnsi="Times New Roman" w:cs="Times New Roman"/>
          <w:i w:val="0"/>
          <w:iCs w:val="0"/>
          <w:color w:val="000000" w:themeColor="text1"/>
          <w:sz w:val="16"/>
          <w:szCs w:val="16"/>
        </w:rPr>
        <w:softHyphen/>
        <w:t>карпова, первый полет на котором В.П. Чка</w:t>
      </w:r>
      <w:r w:rsidRPr="00584DE4">
        <w:rPr>
          <w:rFonts w:ascii="Times New Roman" w:hAnsi="Times New Roman" w:cs="Times New Roman"/>
          <w:i w:val="0"/>
          <w:iCs w:val="0"/>
          <w:color w:val="000000" w:themeColor="text1"/>
          <w:sz w:val="16"/>
          <w:szCs w:val="16"/>
        </w:rPr>
        <w:softHyphen/>
        <w:t>лов выполнил 11 мая. Перелет из Химок был организован полулегально - по личному ука</w:t>
      </w:r>
      <w:r w:rsidRPr="00584DE4">
        <w:rPr>
          <w:rFonts w:ascii="Times New Roman" w:hAnsi="Times New Roman" w:cs="Times New Roman"/>
          <w:i w:val="0"/>
          <w:iCs w:val="0"/>
          <w:color w:val="000000" w:themeColor="text1"/>
          <w:sz w:val="16"/>
          <w:szCs w:val="16"/>
        </w:rPr>
        <w:softHyphen/>
        <w:t>занию замначальника ВВС комкора Смушкевича и вопреки позиции руководства ПГУ НКОП. Самолет представлял собой дальней</w:t>
      </w:r>
      <w:r w:rsidRPr="00584DE4">
        <w:rPr>
          <w:rFonts w:ascii="Times New Roman" w:hAnsi="Times New Roman" w:cs="Times New Roman"/>
          <w:i w:val="0"/>
          <w:iCs w:val="0"/>
          <w:color w:val="000000" w:themeColor="text1"/>
          <w:sz w:val="16"/>
          <w:szCs w:val="16"/>
        </w:rPr>
        <w:softHyphen/>
        <w:t>шее развитие ВИТ-1, по сути, универсальную боевую платформу, которую в полевых усло</w:t>
      </w:r>
      <w:r w:rsidRPr="00584DE4">
        <w:rPr>
          <w:rFonts w:ascii="Times New Roman" w:hAnsi="Times New Roman" w:cs="Times New Roman"/>
          <w:i w:val="0"/>
          <w:iCs w:val="0"/>
          <w:color w:val="000000" w:themeColor="text1"/>
          <w:sz w:val="16"/>
          <w:szCs w:val="16"/>
        </w:rPr>
        <w:softHyphen/>
        <w:t>виях можно было трансформировать в сред</w:t>
      </w:r>
      <w:r w:rsidRPr="00584DE4">
        <w:rPr>
          <w:rFonts w:ascii="Times New Roman" w:hAnsi="Times New Roman" w:cs="Times New Roman"/>
          <w:i w:val="0"/>
          <w:iCs w:val="0"/>
          <w:color w:val="000000" w:themeColor="text1"/>
          <w:sz w:val="16"/>
          <w:szCs w:val="16"/>
        </w:rPr>
        <w:softHyphen/>
        <w:t>ний скоростной бомбардировщик, пикиров</w:t>
      </w:r>
      <w:r w:rsidRPr="00584DE4">
        <w:rPr>
          <w:rFonts w:ascii="Times New Roman" w:hAnsi="Times New Roman" w:cs="Times New Roman"/>
          <w:i w:val="0"/>
          <w:iCs w:val="0"/>
          <w:color w:val="000000" w:themeColor="text1"/>
          <w:sz w:val="16"/>
          <w:szCs w:val="16"/>
        </w:rPr>
        <w:softHyphen/>
        <w:t>щик, штурмовик, дальний разведчик, истре</w:t>
      </w:r>
      <w:r w:rsidRPr="00584DE4">
        <w:rPr>
          <w:rFonts w:ascii="Times New Roman" w:hAnsi="Times New Roman" w:cs="Times New Roman"/>
          <w:i w:val="0"/>
          <w:iCs w:val="0"/>
          <w:color w:val="000000" w:themeColor="text1"/>
          <w:sz w:val="16"/>
          <w:szCs w:val="16"/>
        </w:rPr>
        <w:softHyphen/>
        <w:t>битель крупных наземных и воздушных целей, а также в самолет сопровождения. Ос</w:t>
      </w:r>
      <w:r w:rsidRPr="00584DE4">
        <w:rPr>
          <w:rFonts w:ascii="Times New Roman" w:hAnsi="Times New Roman" w:cs="Times New Roman"/>
          <w:i w:val="0"/>
          <w:iCs w:val="0"/>
          <w:color w:val="000000" w:themeColor="text1"/>
          <w:sz w:val="16"/>
          <w:szCs w:val="16"/>
        </w:rPr>
        <w:softHyphen/>
        <w:t>новными отличиями ВИТ-2 были достаточно вместительный внутренний отсек на 800 кг бомб, двухкилевое хвостовое оперение и задняя стрелковая установка, вооруженная пушкой ШВАК.</w:t>
      </w:r>
    </w:p>
    <w:p w14:paraId="3A40078B" w14:textId="77777777" w:rsidR="002457FA" w:rsidRPr="00584DE4" w:rsidRDefault="002457FA" w:rsidP="00584DE4">
      <w:pPr>
        <w:shd w:val="clear" w:color="auto" w:fill="FFFFFF"/>
        <w:jc w:val="both"/>
        <w:rPr>
          <w:color w:val="000000" w:themeColor="text1"/>
          <w:sz w:val="16"/>
          <w:szCs w:val="16"/>
        </w:rPr>
      </w:pPr>
      <w:r w:rsidRPr="00584DE4">
        <w:rPr>
          <w:color w:val="000000" w:themeColor="text1"/>
          <w:sz w:val="16"/>
          <w:szCs w:val="16"/>
        </w:rPr>
        <w:t>Каждая из заинтересованных сторон имела свое представление о назначении са</w:t>
      </w:r>
      <w:r w:rsidRPr="00584DE4">
        <w:rPr>
          <w:color w:val="000000" w:themeColor="text1"/>
          <w:sz w:val="16"/>
          <w:szCs w:val="16"/>
        </w:rPr>
        <w:softHyphen/>
        <w:t>молета. Если верхи авиапрома старались не допустить эту машину в серию, то военные в первую очередь видели в ней бомбардиров</w:t>
      </w:r>
      <w:r w:rsidRPr="00584DE4">
        <w:rPr>
          <w:color w:val="000000" w:themeColor="text1"/>
          <w:sz w:val="16"/>
          <w:szCs w:val="16"/>
        </w:rPr>
        <w:softHyphen/>
        <w:t>щик. Это болезненное стремление загрузить под завязку бомбами любой самолет, посту</w:t>
      </w:r>
      <w:r w:rsidRPr="00584DE4">
        <w:rPr>
          <w:color w:val="000000" w:themeColor="text1"/>
          <w:sz w:val="16"/>
          <w:szCs w:val="16"/>
        </w:rPr>
        <w:softHyphen/>
        <w:t>пающий на вооружение ВВС, видимо, оста</w:t>
      </w:r>
      <w:r w:rsidRPr="00584DE4">
        <w:rPr>
          <w:color w:val="000000" w:themeColor="text1"/>
          <w:sz w:val="16"/>
          <w:szCs w:val="16"/>
        </w:rPr>
        <w:softHyphen/>
        <w:t>лось со второй половины двадцатых годов, когда львиная доля боевого состава ВВС при</w:t>
      </w:r>
      <w:r w:rsidRPr="00584DE4">
        <w:rPr>
          <w:color w:val="000000" w:themeColor="text1"/>
          <w:sz w:val="16"/>
          <w:szCs w:val="16"/>
        </w:rPr>
        <w:softHyphen/>
        <w:t>ходилась на разведчики Р-1. Такой подход навсегда оставил в разряде опытных не один перспективный самолет. Можно вспомнить полукриминальную историю запуска в серию разведчика Р-Зет на заводе № 1 вместо коче- ригинского ЛР, хотя единственным преиму</w:t>
      </w:r>
      <w:r w:rsidRPr="00584DE4">
        <w:rPr>
          <w:color w:val="000000" w:themeColor="text1"/>
          <w:sz w:val="16"/>
          <w:szCs w:val="16"/>
        </w:rPr>
        <w:softHyphen/>
        <w:t xml:space="preserve">ществом неспособного выйти из штопора Р- Зет был больший запас бомб. Не меньше шума в конце 1930-х годов наделала попытка </w:t>
      </w:r>
      <w:r w:rsidRPr="00584DE4">
        <w:rPr>
          <w:rStyle w:val="76"/>
          <w:rFonts w:ascii="Times New Roman" w:hAnsi="Times New Roman" w:cs="Times New Roman"/>
          <w:color w:val="000000" w:themeColor="text1"/>
          <w:sz w:val="16"/>
          <w:szCs w:val="16"/>
        </w:rPr>
        <w:t>общими усилиями превратить перспектив</w:t>
      </w:r>
      <w:r w:rsidRPr="00584DE4">
        <w:rPr>
          <w:rStyle w:val="76"/>
          <w:rFonts w:ascii="Times New Roman" w:hAnsi="Times New Roman" w:cs="Times New Roman"/>
          <w:color w:val="000000" w:themeColor="text1"/>
          <w:sz w:val="16"/>
          <w:szCs w:val="16"/>
        </w:rPr>
        <w:softHyphen/>
        <w:t>ный разведчик А.С. Яковлева Р-12 в никому не нужный бомбардировщик ББ-22.</w:t>
      </w:r>
    </w:p>
    <w:p w14:paraId="456E2182" w14:textId="77777777" w:rsidR="002457FA" w:rsidRPr="00584DE4" w:rsidRDefault="002457FA" w:rsidP="00584DE4">
      <w:pPr>
        <w:jc w:val="both"/>
        <w:rPr>
          <w:color w:val="000000" w:themeColor="text1"/>
          <w:sz w:val="16"/>
          <w:szCs w:val="16"/>
        </w:rPr>
      </w:pPr>
      <w:r w:rsidRPr="00584DE4">
        <w:rPr>
          <w:rStyle w:val="76"/>
          <w:rFonts w:ascii="Times New Roman" w:hAnsi="Times New Roman" w:cs="Times New Roman"/>
          <w:color w:val="000000" w:themeColor="text1"/>
          <w:sz w:val="16"/>
          <w:szCs w:val="16"/>
        </w:rPr>
        <w:t>Николай Николаевич Поликарпов имел свои соображения о предназначении ВИТ-2, но самолет пришлось представить на спон</w:t>
      </w:r>
      <w:r w:rsidRPr="00584DE4">
        <w:rPr>
          <w:rStyle w:val="76"/>
          <w:rFonts w:ascii="Times New Roman" w:hAnsi="Times New Roman" w:cs="Times New Roman"/>
          <w:color w:val="000000" w:themeColor="text1"/>
          <w:sz w:val="16"/>
          <w:szCs w:val="16"/>
        </w:rPr>
        <w:softHyphen/>
        <w:t>танно организованные «предварительные государственные испытания» в варианте бомбардировщика - БСБ-2М-105. По схеме это был трехместный двухмоторный низко- план с разнесенным вертикальным оперени</w:t>
      </w:r>
      <w:r w:rsidRPr="00584DE4">
        <w:rPr>
          <w:rStyle w:val="76"/>
          <w:rFonts w:ascii="Times New Roman" w:hAnsi="Times New Roman" w:cs="Times New Roman"/>
          <w:color w:val="000000" w:themeColor="text1"/>
          <w:sz w:val="16"/>
          <w:szCs w:val="16"/>
        </w:rPr>
        <w:softHyphen/>
        <w:t>ем, убирающимися стойками шасси и косты</w:t>
      </w:r>
      <w:r w:rsidRPr="00584DE4">
        <w:rPr>
          <w:rStyle w:val="76"/>
          <w:rFonts w:ascii="Times New Roman" w:hAnsi="Times New Roman" w:cs="Times New Roman"/>
          <w:color w:val="000000" w:themeColor="text1"/>
          <w:sz w:val="16"/>
          <w:szCs w:val="16"/>
        </w:rPr>
        <w:softHyphen/>
        <w:t>лем. Фюзеляж типа полумонокок, усиленный пятью лонжеронами, составлял с центропла</w:t>
      </w:r>
      <w:r w:rsidRPr="00584DE4">
        <w:rPr>
          <w:rStyle w:val="76"/>
          <w:rFonts w:ascii="Times New Roman" w:hAnsi="Times New Roman" w:cs="Times New Roman"/>
          <w:color w:val="000000" w:themeColor="text1"/>
          <w:sz w:val="16"/>
          <w:szCs w:val="16"/>
        </w:rPr>
        <w:softHyphen/>
        <w:t>ном единый агрегат, изготовленный в основ</w:t>
      </w:r>
      <w:r w:rsidRPr="00584DE4">
        <w:rPr>
          <w:rStyle w:val="76"/>
          <w:rFonts w:ascii="Times New Roman" w:hAnsi="Times New Roman" w:cs="Times New Roman"/>
          <w:color w:val="000000" w:themeColor="text1"/>
          <w:sz w:val="16"/>
          <w:szCs w:val="16"/>
        </w:rPr>
        <w:softHyphen/>
        <w:t>ном из дюраля. Вся верхняя передняя и сред</w:t>
      </w:r>
      <w:r w:rsidRPr="00584DE4">
        <w:rPr>
          <w:rStyle w:val="76"/>
          <w:rFonts w:ascii="Times New Roman" w:hAnsi="Times New Roman" w:cs="Times New Roman"/>
          <w:color w:val="000000" w:themeColor="text1"/>
          <w:sz w:val="16"/>
          <w:szCs w:val="16"/>
        </w:rPr>
        <w:softHyphen/>
        <w:t>няя части фюзеляжа были покрыты плекси</w:t>
      </w:r>
      <w:r w:rsidRPr="00584DE4">
        <w:rPr>
          <w:rStyle w:val="76"/>
          <w:rFonts w:ascii="Times New Roman" w:hAnsi="Times New Roman" w:cs="Times New Roman"/>
          <w:color w:val="000000" w:themeColor="text1"/>
          <w:sz w:val="16"/>
          <w:szCs w:val="16"/>
        </w:rPr>
        <w:softHyphen/>
        <w:t>гласом, что обеспечивало великолепный обзор всем членам экипажа. Остекление ка</w:t>
      </w:r>
      <w:r w:rsidRPr="00584DE4">
        <w:rPr>
          <w:rStyle w:val="76"/>
          <w:rFonts w:ascii="Times New Roman" w:hAnsi="Times New Roman" w:cs="Times New Roman"/>
          <w:color w:val="000000" w:themeColor="text1"/>
          <w:sz w:val="16"/>
          <w:szCs w:val="16"/>
        </w:rPr>
        <w:softHyphen/>
        <w:t>бины штурмана придавало носовой части удобообтекаемую форму, а пилот и радист располагались под большим общим фонарем. Летчик имел зрительную связь с обоими чле</w:t>
      </w:r>
      <w:r w:rsidRPr="00584DE4">
        <w:rPr>
          <w:rStyle w:val="76"/>
          <w:rFonts w:ascii="Times New Roman" w:hAnsi="Times New Roman" w:cs="Times New Roman"/>
          <w:color w:val="000000" w:themeColor="text1"/>
          <w:sz w:val="16"/>
          <w:szCs w:val="16"/>
        </w:rPr>
        <w:softHyphen/>
        <w:t>нами экипажа. У штурмана было два люка - верхний и нижний, а пилот и радист распола</w:t>
      </w:r>
      <w:r w:rsidRPr="00584DE4">
        <w:rPr>
          <w:rStyle w:val="76"/>
          <w:rFonts w:ascii="Times New Roman" w:hAnsi="Times New Roman" w:cs="Times New Roman"/>
          <w:color w:val="000000" w:themeColor="text1"/>
          <w:sz w:val="16"/>
          <w:szCs w:val="16"/>
        </w:rPr>
        <w:softHyphen/>
        <w:t>гались под индивидуальными сдвижными створками фонаря.</w:t>
      </w:r>
    </w:p>
    <w:p w14:paraId="2D08530B" w14:textId="77777777" w:rsidR="002457FA" w:rsidRPr="00584DE4" w:rsidRDefault="002457FA" w:rsidP="00584DE4">
      <w:pPr>
        <w:jc w:val="both"/>
        <w:rPr>
          <w:color w:val="000000" w:themeColor="text1"/>
          <w:sz w:val="16"/>
          <w:szCs w:val="16"/>
        </w:rPr>
      </w:pPr>
      <w:r w:rsidRPr="00584DE4">
        <w:rPr>
          <w:rStyle w:val="76"/>
          <w:rFonts w:ascii="Times New Roman" w:hAnsi="Times New Roman" w:cs="Times New Roman"/>
          <w:color w:val="000000" w:themeColor="text1"/>
          <w:sz w:val="16"/>
          <w:szCs w:val="16"/>
        </w:rPr>
        <w:t>Трапециевидное двухлонжеронное крыло, помимо центроплана, состояло из двух консо</w:t>
      </w:r>
      <w:r w:rsidRPr="00584DE4">
        <w:rPr>
          <w:rStyle w:val="76"/>
          <w:rFonts w:ascii="Times New Roman" w:hAnsi="Times New Roman" w:cs="Times New Roman"/>
          <w:color w:val="000000" w:themeColor="text1"/>
          <w:sz w:val="16"/>
          <w:szCs w:val="16"/>
        </w:rPr>
        <w:softHyphen/>
        <w:t>лей и двух мотоотсеков и было снабжено щит</w:t>
      </w:r>
      <w:r w:rsidRPr="00584DE4">
        <w:rPr>
          <w:rStyle w:val="76"/>
          <w:rFonts w:ascii="Times New Roman" w:hAnsi="Times New Roman" w:cs="Times New Roman"/>
          <w:color w:val="000000" w:themeColor="text1"/>
          <w:sz w:val="16"/>
          <w:szCs w:val="16"/>
        </w:rPr>
        <w:softHyphen/>
        <w:t>ками типа Шренк от элерона до элерона. Лон</w:t>
      </w:r>
      <w:r w:rsidRPr="00584DE4">
        <w:rPr>
          <w:rStyle w:val="76"/>
          <w:rFonts w:ascii="Times New Roman" w:hAnsi="Times New Roman" w:cs="Times New Roman"/>
          <w:color w:val="000000" w:themeColor="text1"/>
          <w:sz w:val="16"/>
          <w:szCs w:val="16"/>
        </w:rPr>
        <w:softHyphen/>
        <w:t>жероны крыла - сварные из стальных труб, обшивка и нервюры - дюралевые. В силовую конструкцию крыла были включены масло- и часть бензобаков в носке крыла и между лон</w:t>
      </w:r>
      <w:r w:rsidRPr="00584DE4">
        <w:rPr>
          <w:rStyle w:val="76"/>
          <w:rFonts w:ascii="Times New Roman" w:hAnsi="Times New Roman" w:cs="Times New Roman"/>
          <w:color w:val="000000" w:themeColor="text1"/>
          <w:sz w:val="16"/>
          <w:szCs w:val="16"/>
        </w:rPr>
        <w:softHyphen/>
        <w:t>жеронами консолей. Мотоотсеки состояли из двух сварных лонжеронов, трубчатых нервюр и съемной верхней обшивки. К ним крепились моторамы и основные стойки шасси с масля- но-пневматическими амортизаторами. Низ мотоустановки в полете закрывался щитком опоры шасси, который в КБ называли коком. В задней части мотоотсеков находились рас</w:t>
      </w:r>
      <w:r w:rsidRPr="00584DE4">
        <w:rPr>
          <w:rStyle w:val="76"/>
          <w:rFonts w:ascii="Times New Roman" w:hAnsi="Times New Roman" w:cs="Times New Roman"/>
          <w:color w:val="000000" w:themeColor="text1"/>
          <w:sz w:val="16"/>
          <w:szCs w:val="16"/>
        </w:rPr>
        <w:softHyphen/>
        <w:t>ходные баки. Между нервюрами помещались маслорадиаторы и агрегаты пневматической системы уборки шасси, которая имела элек</w:t>
      </w:r>
      <w:r w:rsidRPr="00584DE4">
        <w:rPr>
          <w:rStyle w:val="76"/>
          <w:rFonts w:ascii="Times New Roman" w:hAnsi="Times New Roman" w:cs="Times New Roman"/>
          <w:color w:val="000000" w:themeColor="text1"/>
          <w:sz w:val="16"/>
          <w:szCs w:val="16"/>
        </w:rPr>
        <w:softHyphen/>
        <w:t>трическую, звуковую и двойную механиче</w:t>
      </w:r>
      <w:r w:rsidRPr="00584DE4">
        <w:rPr>
          <w:rStyle w:val="76"/>
          <w:rFonts w:ascii="Times New Roman" w:hAnsi="Times New Roman" w:cs="Times New Roman"/>
          <w:color w:val="000000" w:themeColor="text1"/>
          <w:sz w:val="16"/>
          <w:szCs w:val="16"/>
        </w:rPr>
        <w:softHyphen/>
        <w:t>скую сигнализацию. На основные стойки устанавливались колеса 900х300 с пневмати</w:t>
      </w:r>
      <w:r w:rsidRPr="00584DE4">
        <w:rPr>
          <w:rStyle w:val="76"/>
          <w:rFonts w:ascii="Times New Roman" w:hAnsi="Times New Roman" w:cs="Times New Roman"/>
          <w:color w:val="000000" w:themeColor="text1"/>
          <w:sz w:val="16"/>
          <w:szCs w:val="16"/>
        </w:rPr>
        <w:softHyphen/>
        <w:t>ческими тормозами. Убирающийся костыль имел колесо 450х150 и масляно-пневматический амортизатор.</w:t>
      </w:r>
    </w:p>
    <w:p w14:paraId="3366862B" w14:textId="77777777" w:rsidR="002457FA" w:rsidRPr="00584DE4" w:rsidRDefault="002457FA" w:rsidP="00584DE4">
      <w:pPr>
        <w:jc w:val="both"/>
        <w:rPr>
          <w:color w:val="000000" w:themeColor="text1"/>
          <w:sz w:val="16"/>
          <w:szCs w:val="16"/>
        </w:rPr>
      </w:pPr>
      <w:r w:rsidRPr="00584DE4">
        <w:rPr>
          <w:rStyle w:val="76"/>
          <w:rFonts w:ascii="Times New Roman" w:hAnsi="Times New Roman" w:cs="Times New Roman"/>
          <w:color w:val="000000" w:themeColor="text1"/>
          <w:sz w:val="16"/>
          <w:szCs w:val="16"/>
        </w:rPr>
        <w:t>Свободнонесущее оперение состояло из неподвижного стабилизатора, по конструк</w:t>
      </w:r>
      <w:r w:rsidRPr="00584DE4">
        <w:rPr>
          <w:rStyle w:val="76"/>
          <w:rFonts w:ascii="Times New Roman" w:hAnsi="Times New Roman" w:cs="Times New Roman"/>
          <w:color w:val="000000" w:themeColor="text1"/>
          <w:sz w:val="16"/>
          <w:szCs w:val="16"/>
        </w:rPr>
        <w:softHyphen/>
        <w:t>ции аналогичного консолям крыла - лонже</w:t>
      </w:r>
      <w:r w:rsidRPr="00584DE4">
        <w:rPr>
          <w:rStyle w:val="76"/>
          <w:rFonts w:ascii="Times New Roman" w:hAnsi="Times New Roman" w:cs="Times New Roman"/>
          <w:color w:val="000000" w:themeColor="text1"/>
          <w:sz w:val="16"/>
          <w:szCs w:val="16"/>
        </w:rPr>
        <w:softHyphen/>
        <w:t>роны, сваренные из стальных труб с дюрале</w:t>
      </w:r>
      <w:r w:rsidRPr="00584DE4">
        <w:rPr>
          <w:rStyle w:val="76"/>
          <w:rFonts w:ascii="Times New Roman" w:hAnsi="Times New Roman" w:cs="Times New Roman"/>
          <w:color w:val="000000" w:themeColor="text1"/>
          <w:sz w:val="16"/>
          <w:szCs w:val="16"/>
        </w:rPr>
        <w:softHyphen/>
        <w:t>вым набором и обшивкой и двух килевых шайб с дюралевой обшивкой и каркасом. Рули высоты и направления имели полотня</w:t>
      </w:r>
      <w:r w:rsidRPr="00584DE4">
        <w:rPr>
          <w:rStyle w:val="76"/>
          <w:rFonts w:ascii="Times New Roman" w:hAnsi="Times New Roman" w:cs="Times New Roman"/>
          <w:color w:val="000000" w:themeColor="text1"/>
          <w:sz w:val="16"/>
          <w:szCs w:val="16"/>
        </w:rPr>
        <w:softHyphen/>
        <w:t>ную обшивку и оснащались триммерами. Управление самолетом - двойное (у летчика и штурмана), рулями - жесткое, триммерами - тросовое.</w:t>
      </w:r>
    </w:p>
    <w:p w14:paraId="7F35E9CC" w14:textId="77777777" w:rsidR="002457FA" w:rsidRPr="00584DE4" w:rsidRDefault="002457FA" w:rsidP="00584DE4">
      <w:pPr>
        <w:jc w:val="both"/>
        <w:rPr>
          <w:color w:val="000000" w:themeColor="text1"/>
          <w:sz w:val="16"/>
          <w:szCs w:val="16"/>
        </w:rPr>
      </w:pPr>
      <w:r w:rsidRPr="00584DE4">
        <w:rPr>
          <w:rStyle w:val="76"/>
          <w:rFonts w:ascii="Times New Roman" w:hAnsi="Times New Roman" w:cs="Times New Roman"/>
          <w:color w:val="000000" w:themeColor="text1"/>
          <w:sz w:val="16"/>
          <w:szCs w:val="16"/>
        </w:rPr>
        <w:t>ВИТ-2 был способен нести достаточно бо</w:t>
      </w:r>
      <w:r w:rsidRPr="00584DE4">
        <w:rPr>
          <w:rStyle w:val="76"/>
          <w:rFonts w:ascii="Times New Roman" w:hAnsi="Times New Roman" w:cs="Times New Roman"/>
          <w:color w:val="000000" w:themeColor="text1"/>
          <w:sz w:val="16"/>
          <w:szCs w:val="16"/>
        </w:rPr>
        <w:softHyphen/>
        <w:t xml:space="preserve">гатый ассортимент бомбового вооружения на внешней и внутренней подвеске </w:t>
      </w:r>
      <w:r w:rsidRPr="00584DE4">
        <w:rPr>
          <w:rStyle w:val="76"/>
          <w:rFonts w:ascii="Times New Roman" w:hAnsi="Times New Roman" w:cs="Times New Roman"/>
          <w:color w:val="000000" w:themeColor="text1"/>
          <w:sz w:val="16"/>
          <w:szCs w:val="16"/>
          <w:lang w:val="en-US"/>
        </w:rPr>
        <w:t>c</w:t>
      </w:r>
      <w:r w:rsidRPr="00584DE4">
        <w:rPr>
          <w:rStyle w:val="76"/>
          <w:rFonts w:ascii="Times New Roman" w:hAnsi="Times New Roman" w:cs="Times New Roman"/>
          <w:color w:val="000000" w:themeColor="text1"/>
          <w:sz w:val="16"/>
          <w:szCs w:val="16"/>
        </w:rPr>
        <w:t xml:space="preserve"> калибром боеприпасов до 500 кг включительно. Но</w:t>
      </w:r>
      <w:r w:rsidRPr="00584DE4">
        <w:rPr>
          <w:rStyle w:val="76"/>
          <w:rFonts w:ascii="Times New Roman" w:hAnsi="Times New Roman" w:cs="Times New Roman"/>
          <w:color w:val="000000" w:themeColor="text1"/>
          <w:sz w:val="16"/>
          <w:szCs w:val="16"/>
        </w:rPr>
        <w:softHyphen/>
        <w:t>менклатура стрелково-пушечного вооруже</w:t>
      </w:r>
      <w:r w:rsidRPr="00584DE4">
        <w:rPr>
          <w:rStyle w:val="76"/>
          <w:rFonts w:ascii="Times New Roman" w:hAnsi="Times New Roman" w:cs="Times New Roman"/>
          <w:color w:val="000000" w:themeColor="text1"/>
          <w:sz w:val="16"/>
          <w:szCs w:val="16"/>
        </w:rPr>
        <w:softHyphen/>
        <w:t>ния, предусмотренного для установки на ВИТ-2, тоже никаких иных чувств, кроме ува</w:t>
      </w:r>
      <w:r w:rsidRPr="00584DE4">
        <w:rPr>
          <w:rStyle w:val="76"/>
          <w:rFonts w:ascii="Times New Roman" w:hAnsi="Times New Roman" w:cs="Times New Roman"/>
          <w:color w:val="000000" w:themeColor="text1"/>
          <w:sz w:val="16"/>
          <w:szCs w:val="16"/>
        </w:rPr>
        <w:softHyphen/>
        <w:t>жения, вызвать не могла. Комплект курсово</w:t>
      </w:r>
      <w:r w:rsidRPr="00584DE4">
        <w:rPr>
          <w:rStyle w:val="76"/>
          <w:rFonts w:ascii="Times New Roman" w:hAnsi="Times New Roman" w:cs="Times New Roman"/>
          <w:color w:val="000000" w:themeColor="text1"/>
          <w:sz w:val="16"/>
          <w:szCs w:val="16"/>
        </w:rPr>
        <w:softHyphen/>
        <w:t>го вооружения из двух ШВАК и двух ШКАС или две 37-мм пушки вместо них ставили са</w:t>
      </w:r>
      <w:r w:rsidRPr="00584DE4">
        <w:rPr>
          <w:rStyle w:val="76"/>
          <w:rFonts w:ascii="Times New Roman" w:hAnsi="Times New Roman" w:cs="Times New Roman"/>
          <w:color w:val="000000" w:themeColor="text1"/>
          <w:sz w:val="16"/>
          <w:szCs w:val="16"/>
        </w:rPr>
        <w:softHyphen/>
        <w:t>молет в один ряд, по крайней мере, с пушеч</w:t>
      </w:r>
      <w:r w:rsidRPr="00584DE4">
        <w:rPr>
          <w:rStyle w:val="76"/>
          <w:rFonts w:ascii="Times New Roman" w:hAnsi="Times New Roman" w:cs="Times New Roman"/>
          <w:color w:val="000000" w:themeColor="text1"/>
          <w:sz w:val="16"/>
          <w:szCs w:val="16"/>
        </w:rPr>
        <w:softHyphen/>
        <w:t>ным вариантом основного истребителя ВВС, И-16. Вишенкой на торте были две подвиж</w:t>
      </w:r>
      <w:r w:rsidRPr="00584DE4">
        <w:rPr>
          <w:rStyle w:val="76"/>
          <w:rFonts w:ascii="Times New Roman" w:hAnsi="Times New Roman" w:cs="Times New Roman"/>
          <w:color w:val="000000" w:themeColor="text1"/>
          <w:sz w:val="16"/>
          <w:szCs w:val="16"/>
        </w:rPr>
        <w:softHyphen/>
        <w:t>ные установки турельных оборонительных ШВАК у штурмана и радиста.</w:t>
      </w:r>
    </w:p>
    <w:p w14:paraId="52573091" w14:textId="77777777" w:rsidR="002457FA" w:rsidRPr="00584DE4" w:rsidRDefault="002457FA" w:rsidP="00584DE4">
      <w:pPr>
        <w:jc w:val="both"/>
        <w:rPr>
          <w:color w:val="000000" w:themeColor="text1"/>
          <w:sz w:val="16"/>
          <w:szCs w:val="16"/>
        </w:rPr>
      </w:pPr>
      <w:r w:rsidRPr="00584DE4">
        <w:rPr>
          <w:rStyle w:val="76"/>
          <w:rFonts w:ascii="Times New Roman" w:hAnsi="Times New Roman" w:cs="Times New Roman"/>
          <w:color w:val="000000" w:themeColor="text1"/>
          <w:sz w:val="16"/>
          <w:szCs w:val="16"/>
        </w:rPr>
        <w:t>Передняя установка располагалась в но</w:t>
      </w:r>
      <w:r w:rsidRPr="00584DE4">
        <w:rPr>
          <w:rStyle w:val="76"/>
          <w:rFonts w:ascii="Times New Roman" w:hAnsi="Times New Roman" w:cs="Times New Roman"/>
          <w:color w:val="000000" w:themeColor="text1"/>
          <w:sz w:val="16"/>
          <w:szCs w:val="16"/>
        </w:rPr>
        <w:softHyphen/>
        <w:t>совой части кабины штурмана, на лафете, же</w:t>
      </w:r>
      <w:r w:rsidRPr="00584DE4">
        <w:rPr>
          <w:rStyle w:val="76"/>
          <w:rFonts w:ascii="Times New Roman" w:hAnsi="Times New Roman" w:cs="Times New Roman"/>
          <w:color w:val="000000" w:themeColor="text1"/>
          <w:sz w:val="16"/>
          <w:szCs w:val="16"/>
        </w:rPr>
        <w:softHyphen/>
        <w:t>стко закрепленном на первой и второй раме. Она обеспечивала углы обстрела по конусу в 25 градусов при помощи секторов в горизон</w:t>
      </w:r>
      <w:r w:rsidRPr="00584DE4">
        <w:rPr>
          <w:rStyle w:val="76"/>
          <w:rFonts w:ascii="Times New Roman" w:hAnsi="Times New Roman" w:cs="Times New Roman"/>
          <w:color w:val="000000" w:themeColor="text1"/>
          <w:sz w:val="16"/>
          <w:szCs w:val="16"/>
        </w:rPr>
        <w:softHyphen/>
        <w:t>тальной плоскости и цапф на гнезде секторов в вертикальной. Усилие при выстреле пере</w:t>
      </w:r>
      <w:r w:rsidRPr="00584DE4">
        <w:rPr>
          <w:rStyle w:val="76"/>
          <w:rFonts w:ascii="Times New Roman" w:hAnsi="Times New Roman" w:cs="Times New Roman"/>
          <w:color w:val="000000" w:themeColor="text1"/>
          <w:sz w:val="16"/>
          <w:szCs w:val="16"/>
        </w:rPr>
        <w:softHyphen/>
        <w:t>давалось на буферные пружины через хомут пушки. Буферные пружины, заключенные в специальные гнезда, составлявшие одно целое с секторами, позволяли откатываться пушке при выстреле на 5 мм, имея предвари</w:t>
      </w:r>
      <w:r w:rsidRPr="00584DE4">
        <w:rPr>
          <w:rStyle w:val="76"/>
          <w:rFonts w:ascii="Times New Roman" w:hAnsi="Times New Roman" w:cs="Times New Roman"/>
          <w:color w:val="000000" w:themeColor="text1"/>
          <w:sz w:val="16"/>
          <w:szCs w:val="16"/>
        </w:rPr>
        <w:softHyphen/>
        <w:t>тельное сжатие 1 мм. В походном положении пушка стопорилась горизонтально. Патрон</w:t>
      </w:r>
      <w:r w:rsidRPr="00584DE4">
        <w:rPr>
          <w:rStyle w:val="76"/>
          <w:rFonts w:ascii="Times New Roman" w:hAnsi="Times New Roman" w:cs="Times New Roman"/>
          <w:color w:val="000000" w:themeColor="text1"/>
          <w:sz w:val="16"/>
          <w:szCs w:val="16"/>
        </w:rPr>
        <w:softHyphen/>
        <w:t>ная коробка на 150 снарядов вставлялась через люк между рамами №№ 2 и 3 и закреп</w:t>
      </w:r>
      <w:r w:rsidRPr="00584DE4">
        <w:rPr>
          <w:rStyle w:val="76"/>
          <w:rFonts w:ascii="Times New Roman" w:hAnsi="Times New Roman" w:cs="Times New Roman"/>
          <w:color w:val="000000" w:themeColor="text1"/>
          <w:sz w:val="16"/>
          <w:szCs w:val="16"/>
        </w:rPr>
        <w:softHyphen/>
        <w:t>лялась замками на нижней части коробки. Боепитание пушки осуществлялось по гибко</w:t>
      </w:r>
      <w:r w:rsidRPr="00584DE4">
        <w:rPr>
          <w:rStyle w:val="76"/>
          <w:rFonts w:ascii="Times New Roman" w:hAnsi="Times New Roman" w:cs="Times New Roman"/>
          <w:color w:val="000000" w:themeColor="text1"/>
          <w:sz w:val="16"/>
          <w:szCs w:val="16"/>
        </w:rPr>
        <w:softHyphen/>
        <w:t>му рукаву при помощи механизма подтяга, установленного на рамах 1 и 2. Отвод звеньев происходил по жесткому рукаву в специ</w:t>
      </w:r>
      <w:r w:rsidRPr="00584DE4">
        <w:rPr>
          <w:rStyle w:val="76"/>
          <w:rFonts w:ascii="Times New Roman" w:hAnsi="Times New Roman" w:cs="Times New Roman"/>
          <w:color w:val="000000" w:themeColor="text1"/>
          <w:sz w:val="16"/>
          <w:szCs w:val="16"/>
        </w:rPr>
        <w:softHyphen/>
        <w:t>альный отсек между рамами 1 и 2, откуда они извлекались после полета через лючок на раме № 2. Гибкий гильзоотвод был выведен наружу под сиденьем штурмана с правой сто</w:t>
      </w:r>
      <w:r w:rsidRPr="00584DE4">
        <w:rPr>
          <w:rStyle w:val="76"/>
          <w:rFonts w:ascii="Times New Roman" w:hAnsi="Times New Roman" w:cs="Times New Roman"/>
          <w:color w:val="000000" w:themeColor="text1"/>
          <w:sz w:val="16"/>
          <w:szCs w:val="16"/>
        </w:rPr>
        <w:softHyphen/>
        <w:t>роны. Перезарядка пушки производилась механически непосредственно ручкой пере</w:t>
      </w:r>
      <w:r w:rsidRPr="00584DE4">
        <w:rPr>
          <w:rStyle w:val="76"/>
          <w:rFonts w:ascii="Times New Roman" w:hAnsi="Times New Roman" w:cs="Times New Roman"/>
          <w:color w:val="000000" w:themeColor="text1"/>
          <w:sz w:val="16"/>
          <w:szCs w:val="16"/>
        </w:rPr>
        <w:softHyphen/>
        <w:t>зарядки.</w:t>
      </w:r>
    </w:p>
    <w:p w14:paraId="75EF1572" w14:textId="77777777" w:rsidR="002457FA" w:rsidRPr="00584DE4" w:rsidRDefault="002457FA" w:rsidP="00584DE4">
      <w:pPr>
        <w:shd w:val="clear" w:color="auto" w:fill="FFFFFF"/>
        <w:jc w:val="both"/>
        <w:rPr>
          <w:color w:val="000000" w:themeColor="text1"/>
          <w:sz w:val="16"/>
          <w:szCs w:val="16"/>
        </w:rPr>
      </w:pPr>
      <w:r w:rsidRPr="00584DE4">
        <w:rPr>
          <w:rStyle w:val="76"/>
          <w:rFonts w:ascii="Times New Roman" w:hAnsi="Times New Roman" w:cs="Times New Roman"/>
          <w:color w:val="000000" w:themeColor="text1"/>
          <w:sz w:val="16"/>
          <w:szCs w:val="16"/>
        </w:rPr>
        <w:t>Задняя пушка была установлена на шкворне, закрепленном на специальном ла</w:t>
      </w:r>
      <w:r w:rsidRPr="00584DE4">
        <w:rPr>
          <w:rStyle w:val="76"/>
          <w:rFonts w:ascii="Times New Roman" w:hAnsi="Times New Roman" w:cs="Times New Roman"/>
          <w:color w:val="000000" w:themeColor="text1"/>
          <w:sz w:val="16"/>
          <w:szCs w:val="16"/>
        </w:rPr>
        <w:softHyphen/>
        <w:t>фете в кабине радиста между рамами 19 и 22. Установка обеспечивала следующие углы об</w:t>
      </w:r>
      <w:r w:rsidRPr="00584DE4">
        <w:rPr>
          <w:rStyle w:val="76"/>
          <w:rFonts w:ascii="Times New Roman" w:hAnsi="Times New Roman" w:cs="Times New Roman"/>
          <w:color w:val="000000" w:themeColor="text1"/>
          <w:sz w:val="16"/>
          <w:szCs w:val="16"/>
        </w:rPr>
        <w:softHyphen/>
        <w:t>стрела: 45 градусов вверх, 3 градуса вниз и 50 градусов по горизонтали. Питание пушки осуществлялось посредством гибкого рукава из патронного ящика на 250 снарядов, же</w:t>
      </w:r>
      <w:r w:rsidRPr="00584DE4">
        <w:rPr>
          <w:rStyle w:val="76"/>
          <w:rFonts w:ascii="Times New Roman" w:hAnsi="Times New Roman" w:cs="Times New Roman"/>
          <w:color w:val="000000" w:themeColor="text1"/>
          <w:sz w:val="16"/>
          <w:szCs w:val="16"/>
        </w:rPr>
        <w:softHyphen/>
        <w:t>стко установленного на самолете и заполняемого прямо на борту. Подачу патронной ленты при стрельбе обеспечивал механизм подтяга, установленный на самом патронном ящике. Звенья отводились в специальную ко</w:t>
      </w:r>
      <w:r w:rsidRPr="00584DE4">
        <w:rPr>
          <w:rStyle w:val="76"/>
          <w:rFonts w:ascii="Times New Roman" w:hAnsi="Times New Roman" w:cs="Times New Roman"/>
          <w:color w:val="000000" w:themeColor="text1"/>
          <w:sz w:val="16"/>
          <w:szCs w:val="16"/>
        </w:rPr>
        <w:softHyphen/>
        <w:t>робку между рамами 21 и 23, с лючком для выемки звеньев наружу после полета. Гильзоотвод - через пол кабины в атмосферу. Пе</w:t>
      </w:r>
      <w:r w:rsidRPr="00584DE4">
        <w:rPr>
          <w:rStyle w:val="76"/>
          <w:rFonts w:ascii="Times New Roman" w:hAnsi="Times New Roman" w:cs="Times New Roman"/>
          <w:color w:val="000000" w:themeColor="text1"/>
          <w:sz w:val="16"/>
          <w:szCs w:val="16"/>
        </w:rPr>
        <w:softHyphen/>
        <w:t>резарядка пушки - ручная.</w:t>
      </w:r>
    </w:p>
    <w:p w14:paraId="7016B065" w14:textId="77777777" w:rsidR="002457FA" w:rsidRPr="00584DE4" w:rsidRDefault="002457FA" w:rsidP="00584DE4">
      <w:pPr>
        <w:jc w:val="both"/>
        <w:rPr>
          <w:color w:val="000000" w:themeColor="text1"/>
          <w:sz w:val="16"/>
          <w:szCs w:val="16"/>
        </w:rPr>
      </w:pPr>
      <w:r w:rsidRPr="00584DE4">
        <w:rPr>
          <w:rStyle w:val="77"/>
          <w:rFonts w:ascii="Times New Roman" w:hAnsi="Times New Roman" w:cs="Times New Roman"/>
          <w:color w:val="000000" w:themeColor="text1"/>
          <w:sz w:val="16"/>
          <w:szCs w:val="16"/>
        </w:rPr>
        <w:t>Одним из основных козырей ВИТ-2, но при этом и 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584DE4">
        <w:rPr>
          <w:rStyle w:val="77"/>
          <w:rFonts w:ascii="Times New Roman" w:hAnsi="Times New Roman" w:cs="Times New Roman"/>
          <w:color w:val="000000" w:themeColor="text1"/>
          <w:sz w:val="16"/>
          <w:szCs w:val="16"/>
        </w:rPr>
        <w:softHyphen/>
        <w:t>тер предварительных государственных испы</w:t>
      </w:r>
      <w:r w:rsidRPr="00584DE4">
        <w:rPr>
          <w:rStyle w:val="77"/>
          <w:rFonts w:ascii="Times New Roman" w:hAnsi="Times New Roman" w:cs="Times New Roman"/>
          <w:color w:val="000000" w:themeColor="text1"/>
          <w:sz w:val="16"/>
          <w:szCs w:val="16"/>
        </w:rPr>
        <w:softHyphen/>
        <w:t>таний самолета, которые проводил в НИИ ВВС с 13 сентября по 5 октября 1938 года летчик- испытатель майор Стефановский. Ведущим инженером был военинженер 2-го ранга Подлесецкий. Всего было выполнено 35 по</w:t>
      </w:r>
      <w:r w:rsidRPr="00584DE4">
        <w:rPr>
          <w:rStyle w:val="77"/>
          <w:rFonts w:ascii="Times New Roman" w:hAnsi="Times New Roman" w:cs="Times New Roman"/>
          <w:color w:val="000000" w:themeColor="text1"/>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584DE4">
        <w:rPr>
          <w:rStyle w:val="77"/>
          <w:rFonts w:ascii="Times New Roman" w:hAnsi="Times New Roman" w:cs="Times New Roman"/>
          <w:color w:val="000000" w:themeColor="text1"/>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584DE4">
        <w:rPr>
          <w:rStyle w:val="77"/>
          <w:rFonts w:ascii="Times New Roman" w:hAnsi="Times New Roman" w:cs="Times New Roman"/>
          <w:color w:val="000000" w:themeColor="text1"/>
          <w:sz w:val="16"/>
          <w:szCs w:val="16"/>
        </w:rPr>
        <w:softHyphen/>
        <w:t>ры, мягко говоря, при неоптимальном поло</w:t>
      </w:r>
      <w:r w:rsidRPr="00584DE4">
        <w:rPr>
          <w:rStyle w:val="77"/>
          <w:rFonts w:ascii="Times New Roman" w:hAnsi="Times New Roman" w:cs="Times New Roman"/>
          <w:color w:val="000000" w:themeColor="text1"/>
          <w:sz w:val="16"/>
          <w:szCs w:val="16"/>
        </w:rPr>
        <w:softHyphen/>
        <w:t>жении водорадиаторов - результат получил</w:t>
      </w:r>
      <w:r w:rsidRPr="00584DE4">
        <w:rPr>
          <w:rStyle w:val="77"/>
          <w:rFonts w:ascii="Times New Roman" w:hAnsi="Times New Roman" w:cs="Times New Roman"/>
          <w:color w:val="000000" w:themeColor="text1"/>
          <w:sz w:val="16"/>
          <w:szCs w:val="16"/>
        </w:rPr>
        <w:softHyphen/>
        <w:t>ся на 30 км/ч ниже, чем на заводских испыта</w:t>
      </w:r>
      <w:r w:rsidRPr="00584DE4">
        <w:rPr>
          <w:rStyle w:val="77"/>
          <w:rFonts w:ascii="Times New Roman" w:hAnsi="Times New Roman" w:cs="Times New Roman"/>
          <w:color w:val="000000" w:themeColor="text1"/>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317A07CE" w14:textId="77777777" w:rsidR="002457FA" w:rsidRPr="00584DE4" w:rsidRDefault="002457FA" w:rsidP="00584DE4">
      <w:pPr>
        <w:shd w:val="clear" w:color="auto" w:fill="FFFFFF"/>
        <w:jc w:val="both"/>
        <w:rPr>
          <w:color w:val="000000" w:themeColor="text1"/>
          <w:sz w:val="16"/>
          <w:szCs w:val="16"/>
        </w:rPr>
      </w:pPr>
      <w:r w:rsidRPr="00584DE4">
        <w:rPr>
          <w:rStyle w:val="77"/>
          <w:rFonts w:ascii="Times New Roman" w:hAnsi="Times New Roman" w:cs="Times New Roman"/>
          <w:color w:val="000000" w:themeColor="text1"/>
          <w:sz w:val="16"/>
          <w:szCs w:val="16"/>
        </w:rPr>
        <w:t>Претензии к самолету, отмеченные в отче</w:t>
      </w:r>
      <w:r w:rsidRPr="00584DE4">
        <w:rPr>
          <w:rStyle w:val="77"/>
          <w:rFonts w:ascii="Times New Roman" w:hAnsi="Times New Roman" w:cs="Times New Roman"/>
          <w:color w:val="000000" w:themeColor="text1"/>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584DE4">
        <w:rPr>
          <w:rStyle w:val="77"/>
          <w:rFonts w:ascii="Times New Roman" w:hAnsi="Times New Roman" w:cs="Times New Roman"/>
          <w:color w:val="000000" w:themeColor="text1"/>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584DE4">
        <w:rPr>
          <w:rStyle w:val="77"/>
          <w:rFonts w:ascii="Times New Roman" w:hAnsi="Times New Roman" w:cs="Times New Roman"/>
          <w:color w:val="000000" w:themeColor="text1"/>
          <w:sz w:val="16"/>
          <w:szCs w:val="16"/>
        </w:rPr>
        <w:softHyphen/>
        <w:t>шенно нелепы придирки вроде замечания о сложности серийного производства самоле</w:t>
      </w:r>
      <w:r w:rsidRPr="00584DE4">
        <w:rPr>
          <w:rStyle w:val="77"/>
          <w:rFonts w:ascii="Times New Roman" w:hAnsi="Times New Roman" w:cs="Times New Roman"/>
          <w:color w:val="000000" w:themeColor="text1"/>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584DE4">
        <w:rPr>
          <w:rStyle w:val="77"/>
          <w:rFonts w:ascii="Times New Roman" w:hAnsi="Times New Roman" w:cs="Times New Roman"/>
          <w:color w:val="000000" w:themeColor="text1"/>
          <w:sz w:val="16"/>
          <w:szCs w:val="16"/>
        </w:rPr>
        <w:softHyphen/>
        <w:t>ные разделы программы испытаний, серьез</w:t>
      </w:r>
      <w:r w:rsidRPr="00584DE4">
        <w:rPr>
          <w:rStyle w:val="77"/>
          <w:rFonts w:ascii="Times New Roman" w:hAnsi="Times New Roman" w:cs="Times New Roman"/>
          <w:color w:val="000000" w:themeColor="text1"/>
          <w:sz w:val="16"/>
          <w:szCs w:val="16"/>
        </w:rPr>
        <w:softHyphen/>
        <w:t>но воспринимать вообще сложно. Дословно: «Обороноспособность самолета неудовле</w:t>
      </w:r>
      <w:r w:rsidRPr="00584DE4">
        <w:rPr>
          <w:rStyle w:val="77"/>
          <w:rFonts w:ascii="Times New Roman" w:hAnsi="Times New Roman" w:cs="Times New Roman"/>
          <w:color w:val="000000" w:themeColor="text1"/>
          <w:sz w:val="16"/>
          <w:szCs w:val="16"/>
        </w:rPr>
        <w:softHyphen/>
        <w:t>творительна. Самолет допускает возмож</w:t>
      </w:r>
      <w:r w:rsidRPr="00584DE4">
        <w:rPr>
          <w:rStyle w:val="77"/>
          <w:rFonts w:ascii="Times New Roman" w:hAnsi="Times New Roman" w:cs="Times New Roman"/>
          <w:color w:val="000000" w:themeColor="text1"/>
          <w:sz w:val="16"/>
          <w:szCs w:val="16"/>
        </w:rPr>
        <w:softHyphen/>
        <w:t>ность атак истребителей типа И-15 и И-16 при наличии большого превосходства в ско</w:t>
      </w:r>
      <w:r w:rsidRPr="00584DE4">
        <w:rPr>
          <w:rStyle w:val="77"/>
          <w:rFonts w:ascii="Times New Roman" w:hAnsi="Times New Roman" w:cs="Times New Roman"/>
          <w:color w:val="000000" w:themeColor="text1"/>
          <w:sz w:val="16"/>
          <w:szCs w:val="16"/>
        </w:rPr>
        <w:softHyphen/>
        <w:t>рости над последними, благодаря ограничен</w:t>
      </w:r>
      <w:r w:rsidRPr="00584DE4">
        <w:rPr>
          <w:rStyle w:val="77"/>
          <w:rFonts w:ascii="Times New Roman" w:hAnsi="Times New Roman" w:cs="Times New Roman"/>
          <w:color w:val="000000" w:themeColor="text1"/>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584DE4">
        <w:rPr>
          <w:rStyle w:val="77"/>
          <w:rFonts w:ascii="Times New Roman" w:hAnsi="Times New Roman" w:cs="Times New Roman"/>
          <w:color w:val="000000" w:themeColor="text1"/>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584DE4">
        <w:rPr>
          <w:rStyle w:val="77"/>
          <w:rFonts w:ascii="Times New Roman" w:hAnsi="Times New Roman" w:cs="Times New Roman"/>
          <w:color w:val="000000" w:themeColor="text1"/>
          <w:sz w:val="16"/>
          <w:szCs w:val="16"/>
        </w:rPr>
        <w:softHyphen/>
        <w:t>ление, что либо испытатели просто тупо отра</w:t>
      </w:r>
      <w:r w:rsidRPr="00584DE4">
        <w:rPr>
          <w:rStyle w:val="77"/>
          <w:rFonts w:ascii="Times New Roman" w:hAnsi="Times New Roman" w:cs="Times New Roman"/>
          <w:color w:val="000000" w:themeColor="text1"/>
          <w:sz w:val="16"/>
          <w:szCs w:val="16"/>
        </w:rPr>
        <w:softHyphen/>
        <w:t>ботали свой хлеб (желает начальство бом</w:t>
      </w:r>
      <w:r w:rsidRPr="00584DE4">
        <w:rPr>
          <w:rStyle w:val="77"/>
          <w:rFonts w:ascii="Times New Roman" w:hAnsi="Times New Roman" w:cs="Times New Roman"/>
          <w:color w:val="000000" w:themeColor="text1"/>
          <w:sz w:val="16"/>
          <w:szCs w:val="16"/>
        </w:rPr>
        <w:softHyphen/>
        <w:t>бардировщик, так мы его и испытаем, не об</w:t>
      </w:r>
      <w:r w:rsidRPr="00584DE4">
        <w:rPr>
          <w:rStyle w:val="77"/>
          <w:rFonts w:ascii="Times New Roman" w:hAnsi="Times New Roman" w:cs="Times New Roman"/>
          <w:color w:val="000000" w:themeColor="text1"/>
          <w:sz w:val="16"/>
          <w:szCs w:val="16"/>
        </w:rPr>
        <w:softHyphen/>
        <w:t>ращая внимания, что ВИТ-2 - самолет, по крайней мере, не уступающий в скорости по</w:t>
      </w:r>
      <w:r w:rsidRPr="00584DE4">
        <w:rPr>
          <w:rStyle w:val="77"/>
          <w:rFonts w:ascii="Times New Roman" w:hAnsi="Times New Roman" w:cs="Times New Roman"/>
          <w:color w:val="000000" w:themeColor="text1"/>
          <w:sz w:val="16"/>
          <w:szCs w:val="16"/>
        </w:rPr>
        <w:softHyphen/>
        <w:t>следним модификациям И-16 и способный маневрировать с равными этому истребите</w:t>
      </w:r>
      <w:r w:rsidRPr="00584DE4">
        <w:rPr>
          <w:rStyle w:val="77"/>
          <w:rFonts w:ascii="Times New Roman" w:hAnsi="Times New Roman" w:cs="Times New Roman"/>
          <w:color w:val="000000" w:themeColor="text1"/>
          <w:sz w:val="16"/>
          <w:szCs w:val="16"/>
        </w:rPr>
        <w:softHyphen/>
        <w:t>лю перегрузками), либо присутствовал некий «заказ» завалить эту машину. Апофеозом этой метафизической пантомимы стал пункт 5 заключения к отчету:</w:t>
      </w:r>
      <w:r w:rsidRPr="00584DE4">
        <w:rPr>
          <w:rStyle w:val="FranklinGothicBook75pt"/>
          <w:rFonts w:ascii="Times New Roman" w:hAnsi="Times New Roman" w:cs="Times New Roman"/>
          <w:color w:val="000000" w:themeColor="text1"/>
          <w:sz w:val="16"/>
          <w:szCs w:val="16"/>
        </w:rPr>
        <w:t xml:space="preserve"> </w:t>
      </w:r>
      <w:r w:rsidRPr="00584DE4">
        <w:rPr>
          <w:rStyle w:val="FranklinGothicBook75pt"/>
          <w:rFonts w:ascii="Times New Roman" w:hAnsi="Times New Roman" w:cs="Times New Roman"/>
          <w:i w:val="0"/>
          <w:iCs w:val="0"/>
          <w:color w:val="000000" w:themeColor="text1"/>
          <w:sz w:val="16"/>
          <w:szCs w:val="16"/>
        </w:rPr>
        <w:t>«Считать необходи</w:t>
      </w:r>
      <w:r w:rsidRPr="00584DE4">
        <w:rPr>
          <w:rStyle w:val="FranklinGothicBook75pt"/>
          <w:rFonts w:ascii="Times New Roman" w:hAnsi="Times New Roman" w:cs="Times New Roman"/>
          <w:i w:val="0"/>
          <w:iCs w:val="0"/>
          <w:color w:val="000000" w:themeColor="text1"/>
          <w:sz w:val="16"/>
          <w:szCs w:val="16"/>
        </w:rPr>
        <w:softHyphen/>
        <w:t>мым параллельно с доводкой опытного эк</w:t>
      </w:r>
      <w:r w:rsidRPr="00584DE4">
        <w:rPr>
          <w:rStyle w:val="FranklinGothicBook75pt"/>
          <w:rFonts w:ascii="Times New Roman" w:hAnsi="Times New Roman" w:cs="Times New Roman"/>
          <w:i w:val="0"/>
          <w:iCs w:val="0"/>
          <w:color w:val="000000" w:themeColor="text1"/>
          <w:sz w:val="16"/>
          <w:szCs w:val="16"/>
        </w:rPr>
        <w:softHyphen/>
        <w:t>земпляра ВИТ-2 разработать переднюю пу</w:t>
      </w:r>
      <w:r w:rsidRPr="00584DE4">
        <w:rPr>
          <w:rStyle w:val="FranklinGothicBook75pt"/>
          <w:rFonts w:ascii="Times New Roman" w:hAnsi="Times New Roman" w:cs="Times New Roman"/>
          <w:i w:val="0"/>
          <w:iCs w:val="0"/>
          <w:color w:val="000000" w:themeColor="text1"/>
          <w:sz w:val="16"/>
          <w:szCs w:val="16"/>
        </w:rPr>
        <w:softHyphen/>
        <w:t xml:space="preserve">леметную </w:t>
      </w:r>
      <w:r w:rsidRPr="00584DE4">
        <w:rPr>
          <w:rStyle w:val="FranklinGothicBook75pt"/>
          <w:rFonts w:ascii="Times New Roman" w:hAnsi="Times New Roman" w:cs="Times New Roman"/>
          <w:i w:val="0"/>
          <w:iCs w:val="0"/>
          <w:color w:val="000000" w:themeColor="text1"/>
          <w:sz w:val="16"/>
          <w:szCs w:val="16"/>
        </w:rPr>
        <w:lastRenderedPageBreak/>
        <w:t>установку в кабине штурмана с конусом обстрела 60-70 градусов и пулемет</w:t>
      </w:r>
      <w:r w:rsidRPr="00584DE4">
        <w:rPr>
          <w:rStyle w:val="FranklinGothicBook75pt"/>
          <w:rFonts w:ascii="Times New Roman" w:hAnsi="Times New Roman" w:cs="Times New Roman"/>
          <w:i w:val="0"/>
          <w:iCs w:val="0"/>
          <w:color w:val="000000" w:themeColor="text1"/>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584DE4">
        <w:rPr>
          <w:rStyle w:val="FranklinGothicBook75pt"/>
          <w:rFonts w:ascii="Times New Roman" w:hAnsi="Times New Roman" w:cs="Times New Roman"/>
          <w:i w:val="0"/>
          <w:iCs w:val="0"/>
          <w:color w:val="000000" w:themeColor="text1"/>
          <w:sz w:val="16"/>
          <w:szCs w:val="16"/>
        </w:rPr>
        <w:softHyphen/>
        <w:t>молеты первой серии».</w:t>
      </w:r>
      <w:r w:rsidRPr="00584DE4">
        <w:rPr>
          <w:rStyle w:val="77"/>
          <w:rFonts w:ascii="Times New Roman" w:hAnsi="Times New Roman" w:cs="Times New Roman"/>
          <w:color w:val="000000" w:themeColor="text1"/>
          <w:sz w:val="16"/>
          <w:szCs w:val="16"/>
        </w:rPr>
        <w:t xml:space="preserve"> 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584DE4">
        <w:rPr>
          <w:rStyle w:val="77"/>
          <w:rFonts w:ascii="Times New Roman" w:hAnsi="Times New Roman" w:cs="Times New Roman"/>
          <w:color w:val="000000" w:themeColor="text1"/>
          <w:sz w:val="16"/>
          <w:szCs w:val="16"/>
        </w:rPr>
        <w:softHyphen/>
        <w:t>тов, будто в носу ВИТ-2 стояла не пушка ШВАК, а спарка устаревших пулеметов ДА (19882).</w:t>
      </w:r>
    </w:p>
    <w:p w14:paraId="318A4014" w14:textId="77777777" w:rsidR="002457FA" w:rsidRPr="00584DE4" w:rsidRDefault="002457FA" w:rsidP="00584DE4">
      <w:pPr>
        <w:jc w:val="both"/>
        <w:rPr>
          <w:rStyle w:val="77"/>
          <w:rFonts w:ascii="Times New Roman" w:hAnsi="Times New Roman" w:cs="Times New Roman"/>
          <w:color w:val="000000" w:themeColor="text1"/>
          <w:sz w:val="16"/>
          <w:szCs w:val="16"/>
        </w:rPr>
      </w:pPr>
    </w:p>
    <w:p w14:paraId="6D915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закончились госиспытания самолета С-17, которые проходили с 28 августа 1938 (7717, 19).</w:t>
      </w:r>
    </w:p>
    <w:p w14:paraId="7BDA93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50C6A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10 сентября 1938 в НИИ ВВС закончились спец. испытания самолета И-95 Накадзима, которые проходили с 19 июня 1938 (6889).</w:t>
      </w:r>
    </w:p>
    <w:p w14:paraId="34E2205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61FF15A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11EF5B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2697F19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2E1AE3C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прибыл в НИИ ВВС с рядом повреждений при транспортировке и был восстановлен на заводе НИИ.</w:t>
      </w:r>
    </w:p>
    <w:p w14:paraId="58A1013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………………………………(6889, 102-103).</w:t>
      </w:r>
    </w:p>
    <w:p w14:paraId="33B77B9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двух синхронных пулеметов</w:t>
      </w:r>
    </w:p>
    <w:p w14:paraId="210DDC1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BC18F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3BA7914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67E0ED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4D0D109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дали возможность сделать следующие выводы:</w:t>
      </w:r>
    </w:p>
    <w:p w14:paraId="09428F08"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975EA6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1BADD8EB"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1. Самолет типа Р-10 должен всемерно избегать встречи с И-95, уходя на максимальной скорости без снижения.</w:t>
      </w:r>
    </w:p>
    <w:p w14:paraId="776779F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2. Для самолетов типа СБ и ДБ-3 самолет И-95 серьезной угрозы не представляет вследствие малых скоростей и небольшой огневой мощи (6889, 61-62).</w:t>
      </w:r>
    </w:p>
    <w:p w14:paraId="57C0288B" w14:textId="77777777" w:rsidR="004B0DF9" w:rsidRPr="00584DE4" w:rsidRDefault="004B0DF9" w:rsidP="00584DE4">
      <w:pPr>
        <w:numPr>
          <w:ilvl w:val="12"/>
          <w:numId w:val="0"/>
        </w:numPr>
        <w:tabs>
          <w:tab w:val="left" w:pos="360"/>
          <w:tab w:val="left" w:pos="11199"/>
        </w:tabs>
        <w:autoSpaceDE w:val="0"/>
        <w:autoSpaceDN w:val="0"/>
        <w:adjustRightInd w:val="0"/>
        <w:jc w:val="both"/>
        <w:rPr>
          <w:color w:val="000000" w:themeColor="text1"/>
          <w:sz w:val="16"/>
          <w:szCs w:val="16"/>
        </w:rPr>
      </w:pPr>
    </w:p>
    <w:p w14:paraId="233C8F05" w14:textId="79C44173" w:rsidR="00AD7AC1" w:rsidRPr="00584DE4" w:rsidRDefault="00AD7AC1" w:rsidP="00584DE4">
      <w:pPr>
        <w:jc w:val="both"/>
        <w:rPr>
          <w:color w:val="000000" w:themeColor="text1"/>
          <w:sz w:val="16"/>
          <w:szCs w:val="16"/>
        </w:rPr>
      </w:pPr>
      <w:r w:rsidRPr="00584DE4">
        <w:rPr>
          <w:color w:val="000000" w:themeColor="text1"/>
          <w:sz w:val="16"/>
          <w:szCs w:val="16"/>
        </w:rPr>
        <w:t>10 сентября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Во время</w:t>
      </w:r>
      <w:r w:rsidR="00E62B39" w:rsidRPr="00584DE4">
        <w:rPr>
          <w:color w:val="000000" w:themeColor="text1"/>
          <w:sz w:val="16"/>
          <w:szCs w:val="16"/>
        </w:rPr>
        <w:t xml:space="preserve"> </w:t>
      </w:r>
      <w:r w:rsidRPr="00584DE4">
        <w:rPr>
          <w:color w:val="000000" w:themeColor="text1"/>
          <w:sz w:val="16"/>
          <w:szCs w:val="16"/>
        </w:rPr>
        <w:t>показательного воздушного боя</w:t>
      </w:r>
      <w:r w:rsidR="00E62B39" w:rsidRPr="00584DE4">
        <w:rPr>
          <w:color w:val="000000" w:themeColor="text1"/>
          <w:sz w:val="16"/>
          <w:szCs w:val="16"/>
        </w:rPr>
        <w:t xml:space="preserve"> </w:t>
      </w:r>
      <w:r w:rsidRPr="00584DE4">
        <w:rPr>
          <w:color w:val="000000" w:themeColor="text1"/>
          <w:sz w:val="16"/>
          <w:szCs w:val="16"/>
        </w:rPr>
        <w:t>потерпел катастрофу самолёт И-95 (Kawasaki Ki-10), пилотируемый</w:t>
      </w:r>
      <w:r w:rsidR="00E62B39" w:rsidRPr="00584DE4">
        <w:rPr>
          <w:color w:val="000000" w:themeColor="text1"/>
          <w:sz w:val="16"/>
          <w:szCs w:val="16"/>
        </w:rPr>
        <w:t xml:space="preserve"> </w:t>
      </w:r>
      <w:r w:rsidRPr="00584DE4">
        <w:rPr>
          <w:color w:val="000000" w:themeColor="text1"/>
          <w:sz w:val="16"/>
          <w:szCs w:val="16"/>
        </w:rPr>
        <w:t>лётчиком-испытателем военинженером 2 ранга Михаилом Павловичем Вахрушевым (один практически целый истребитель, совершивший вынужденную посадку, был захвачен китайцами и отправлен в СССР). При выходе из воздушного боя с самолетом И-15, который пилотировал Алексей Георгиевич Кубышкин, на высоте 300-500 метров "японец" сделал управляемый переворот и, не выйдя из крена, перешел в крутую правую спираль с креном около 20 градусов. В этом положении самолёт ударился об землю, разбился, и Вахрушев погиб. Изучение обломков привело к выводу, что катастрофа могла произойти или вследствие увлечения лётчика процессом боя (невнимательно следил за высотой), или в результате частичного разрушения машины в воздухе. Настоящую причину установить не удалось...(22369)</w:t>
      </w:r>
    </w:p>
    <w:p w14:paraId="6547653E" w14:textId="77777777" w:rsidR="00AD7AC1" w:rsidRPr="00584DE4" w:rsidRDefault="00AD7AC1" w:rsidP="00584DE4">
      <w:pPr>
        <w:jc w:val="both"/>
        <w:rPr>
          <w:rStyle w:val="77"/>
          <w:rFonts w:ascii="Times New Roman" w:hAnsi="Times New Roman" w:cs="Times New Roman"/>
          <w:color w:val="000000" w:themeColor="text1"/>
          <w:sz w:val="16"/>
          <w:szCs w:val="16"/>
        </w:rPr>
      </w:pPr>
    </w:p>
    <w:p w14:paraId="01E02E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на испытаниях в Таганроге перевернулся МДР-5 Г.М.Б. (1794,17). В августе 1938 закончились заводские испытания этой машины и в начале сентября 1938 машина была сдана на военные испытания, во время которых и потерпела аварию (2385,306).</w:t>
      </w:r>
    </w:p>
    <w:p w14:paraId="106660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A21241" w14:textId="77777777" w:rsidR="009C56A9" w:rsidRPr="00584DE4" w:rsidRDefault="009C56A9" w:rsidP="00584DE4">
      <w:pPr>
        <w:jc w:val="both"/>
        <w:rPr>
          <w:color w:val="000000" w:themeColor="text1"/>
          <w:sz w:val="16"/>
          <w:szCs w:val="16"/>
        </w:rPr>
      </w:pPr>
      <w:r w:rsidRPr="00584DE4">
        <w:rPr>
          <w:color w:val="000000" w:themeColor="text1"/>
          <w:sz w:val="16"/>
          <w:szCs w:val="16"/>
        </w:rPr>
        <w:t>10 сентября 1938 г. самолет МДР-5 (ЦКБ МС-4) опять потерпел аварию. На посадке лодка ударилась носовой частью о воду и разломилась. В разлом вывалился штурман. Причиной этого происшествия стала высокая посадочная скорость. К счастью, все члены экипажа, в том числе и находившийся на борту представитель заказчика P.M. Собченко, остались живы, но сам МДР-5 восстановлению уже не подлежал. Испытания пришлось прервать, поскольку второй опытный самолет-амфибия МДР-5 (ЦКБ МС-6) еще строился (23541).</w:t>
      </w:r>
    </w:p>
    <w:p w14:paraId="30A31F6E" w14:textId="77777777" w:rsidR="009C56A9" w:rsidRPr="00584DE4" w:rsidRDefault="009C56A9" w:rsidP="00584DE4">
      <w:pPr>
        <w:jc w:val="both"/>
        <w:rPr>
          <w:color w:val="000000" w:themeColor="text1"/>
          <w:sz w:val="16"/>
          <w:szCs w:val="16"/>
        </w:rPr>
      </w:pPr>
    </w:p>
    <w:p w14:paraId="7CF9944D" w14:textId="77777777" w:rsidR="009C56A9" w:rsidRPr="00584DE4" w:rsidRDefault="009C56A9" w:rsidP="00584DE4">
      <w:pPr>
        <w:jc w:val="both"/>
        <w:rPr>
          <w:color w:val="000000" w:themeColor="text1"/>
          <w:sz w:val="16"/>
          <w:szCs w:val="16"/>
        </w:rPr>
      </w:pPr>
      <w:r w:rsidRPr="00584DE4">
        <w:rPr>
          <w:color w:val="000000" w:themeColor="text1"/>
          <w:sz w:val="16"/>
          <w:szCs w:val="16"/>
        </w:rPr>
        <w:t>10 сентября 1938 г. произошла авария с гидросамолетом МДР-5 (конструктор Г.М. Бериев) - при попытке руления на небольшой волне самолет перевернулся (24104).</w:t>
      </w:r>
    </w:p>
    <w:p w14:paraId="0DBB49E8" w14:textId="77777777" w:rsidR="009C56A9" w:rsidRPr="00584DE4" w:rsidRDefault="009C56A9" w:rsidP="00584DE4">
      <w:pPr>
        <w:jc w:val="both"/>
        <w:rPr>
          <w:color w:val="000000" w:themeColor="text1"/>
          <w:sz w:val="16"/>
          <w:szCs w:val="16"/>
        </w:rPr>
      </w:pPr>
    </w:p>
    <w:p w14:paraId="428BAFC5" w14:textId="4FC39CD4" w:rsidR="004F0E7E" w:rsidRPr="00584DE4" w:rsidRDefault="004F0E7E" w:rsidP="00584DE4">
      <w:pPr>
        <w:autoSpaceDE w:val="0"/>
        <w:autoSpaceDN w:val="0"/>
        <w:adjustRightInd w:val="0"/>
        <w:jc w:val="both"/>
        <w:rPr>
          <w:color w:val="000000" w:themeColor="text1"/>
          <w:sz w:val="16"/>
          <w:szCs w:val="16"/>
        </w:rPr>
      </w:pPr>
      <w:r w:rsidRPr="00584DE4">
        <w:rPr>
          <w:color w:val="000000" w:themeColor="text1"/>
          <w:sz w:val="16"/>
          <w:szCs w:val="16"/>
        </w:rPr>
        <w:t>10 сентября 1938 г. в соответствии с пост. правительства № 223сс и пр. № 381сс от 29.09.1938 г. от завода (Завод № 16 ВСНХ, НКТП, НКОП, Завод № 16 им. Сталина НКАП, МАП, п/я 735, Казанское Моторостроительное ПО (КМПО), ОАО «КМПО» / г. Воронеж ул. Кольцовская;</w:t>
      </w:r>
      <w:r w:rsidR="00B53540">
        <w:rPr>
          <w:color w:val="000000" w:themeColor="text1"/>
          <w:sz w:val="16"/>
          <w:szCs w:val="16"/>
        </w:rPr>
        <w:t xml:space="preserve"> </w:t>
      </w:r>
      <w:r w:rsidRPr="00584DE4">
        <w:rPr>
          <w:color w:val="000000" w:themeColor="text1"/>
          <w:sz w:val="16"/>
          <w:szCs w:val="16"/>
        </w:rPr>
        <w:t>г. Казань с. Караваево/ /Татарстан 420036</w:t>
      </w:r>
      <w:r w:rsidR="00B53540">
        <w:rPr>
          <w:color w:val="000000" w:themeColor="text1"/>
          <w:sz w:val="16"/>
          <w:szCs w:val="16"/>
        </w:rPr>
        <w:t xml:space="preserve"> </w:t>
      </w:r>
      <w:r w:rsidRPr="00584DE4">
        <w:rPr>
          <w:color w:val="000000" w:themeColor="text1"/>
          <w:sz w:val="16"/>
          <w:szCs w:val="16"/>
        </w:rPr>
        <w:t>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03E2FD33" w14:textId="77777777" w:rsidR="004F0E7E" w:rsidRPr="00584DE4" w:rsidRDefault="004F0E7E" w:rsidP="00584DE4">
      <w:pPr>
        <w:autoSpaceDE w:val="0"/>
        <w:autoSpaceDN w:val="0"/>
        <w:adjustRightInd w:val="0"/>
        <w:jc w:val="both"/>
        <w:rPr>
          <w:color w:val="000000" w:themeColor="text1"/>
          <w:sz w:val="16"/>
          <w:szCs w:val="16"/>
        </w:rPr>
      </w:pPr>
    </w:p>
    <w:p w14:paraId="36183ED5" w14:textId="77777777" w:rsidR="00E23682" w:rsidRPr="00584DE4" w:rsidRDefault="00E23682" w:rsidP="00584DE4">
      <w:pPr>
        <w:jc w:val="both"/>
        <w:rPr>
          <w:color w:val="000000" w:themeColor="text1"/>
          <w:sz w:val="16"/>
          <w:szCs w:val="16"/>
        </w:rPr>
      </w:pPr>
      <w:r w:rsidRPr="00584DE4">
        <w:rPr>
          <w:color w:val="000000" w:themeColor="text1"/>
          <w:sz w:val="16"/>
          <w:szCs w:val="16"/>
        </w:rPr>
        <w:t>10 сентября 1938 г. самолёт МДР-5 (ЦКБ МС-6) потерпел аварию, и восстановить его не удалось. Заводские испытания были продолжены на амфибийном варианте. Второй опытный МДР-5 (ЦКБ МС-6) начали испытывать 19 января 1939 г. на сухопутном шасси, а с 14 мая 1939 г. начались морские испытания, которые заняли всё лето и осень. По их итогам самолёт был передан на военные испытания, которые продлились с 28 октября 1939 г. по 21 января 1940 г. Самолёт показал неплохие лётные данные; в частности, максимальная скорость на высоте 5250 м составила 350 км/ч (на 50 км/ч больше, чем по проекту у ЦКБ МС-4). Однако его дальность была сочтена неудовлетворительной. В серию МДР-5 (ЦКБ МС-6) не пошёл, так как уступал по характеристикам самолёту МДР-6 Четверикова, который стал победителем конкурса и был принят на вооружение. Для полноты картины стоит добавить, что существовал и третий проект с обозначением МДР-5. Это проект П.Д.Самсонова, который был разработан в рамках упомянутого конкурса. В истории объекта ЦКБ МС-4 всё ещё остаются белые пятна, которые, надо надеяться, со временем будут восполнены.</w:t>
      </w:r>
    </w:p>
    <w:p w14:paraId="5B2F38C9" w14:textId="77777777" w:rsidR="00E23682" w:rsidRPr="00584DE4" w:rsidRDefault="00E23682" w:rsidP="00584DE4">
      <w:pPr>
        <w:jc w:val="both"/>
        <w:rPr>
          <w:color w:val="000000" w:themeColor="text1"/>
          <w:sz w:val="16"/>
          <w:szCs w:val="16"/>
        </w:rPr>
      </w:pPr>
      <w:r w:rsidRPr="00584DE4">
        <w:rPr>
          <w:color w:val="000000" w:themeColor="text1"/>
          <w:sz w:val="16"/>
          <w:szCs w:val="16"/>
        </w:rPr>
        <w:t>От своего «тёзки» с шифром ЦКБ МС-4 машина ЦКБ МС-6 отличалась более мощной силовой установкой (два звездообразных мотора М-87А по 950 л.с., отсюда вариант обозначения МДР-5-2-М87) и улучшениями в аэродинамике. Они выразились в установке свободнонесущего крыла на толстом пилоне и однокилевого вертикального оперения, свободного от подкосов (подкосы стабилизатора сохранялись), а также в использовании заострённого второго редана вместо прямого. Была пересмотрена конструкция крыла. Конструктивно это был по существу другой самолёт, хотя и имевший некоторое внешнее сходство с предшественником. Была оставлена та же бомбовая нагрузка 1000 кг и то же стрелковое вооружение из трёх пулемётов ШКАС</w:t>
      </w:r>
    </w:p>
    <w:p w14:paraId="3DA254D5" w14:textId="77777777" w:rsidR="00E23682" w:rsidRPr="00584DE4" w:rsidRDefault="00E23682" w:rsidP="00584DE4">
      <w:pPr>
        <w:jc w:val="both"/>
        <w:rPr>
          <w:color w:val="000000" w:themeColor="text1"/>
          <w:sz w:val="16"/>
          <w:szCs w:val="16"/>
        </w:rPr>
      </w:pPr>
      <w:r w:rsidRPr="00584DE4">
        <w:rPr>
          <w:color w:val="000000" w:themeColor="text1"/>
          <w:sz w:val="16"/>
          <w:szCs w:val="16"/>
        </w:rPr>
        <w:t>Источники: 1. РГАЭ Ф. 8328 оп. 1 д. 796 лл. 38-72 2. РГАЭ Ф. 8328 оп. 1 д. 796 лл. 10-11 (19001).</w:t>
      </w:r>
    </w:p>
    <w:p w14:paraId="179D32BE" w14:textId="77777777" w:rsidR="00E23682" w:rsidRPr="00584DE4" w:rsidRDefault="00E23682" w:rsidP="00584DE4">
      <w:pPr>
        <w:jc w:val="both"/>
        <w:rPr>
          <w:color w:val="000000" w:themeColor="text1"/>
          <w:sz w:val="16"/>
          <w:szCs w:val="16"/>
        </w:rPr>
      </w:pPr>
    </w:p>
    <w:p w14:paraId="04B061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сентября 1938 г. в соответствии с пост. правительства № 223сс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7DA54AA4" w14:textId="77777777" w:rsidR="004B0DF9" w:rsidRPr="00584DE4" w:rsidRDefault="004B0DF9" w:rsidP="00584DE4">
      <w:pPr>
        <w:autoSpaceDE w:val="0"/>
        <w:autoSpaceDN w:val="0"/>
        <w:adjustRightInd w:val="0"/>
        <w:jc w:val="both"/>
        <w:rPr>
          <w:color w:val="000000" w:themeColor="text1"/>
          <w:sz w:val="16"/>
          <w:szCs w:val="16"/>
        </w:rPr>
      </w:pPr>
    </w:p>
    <w:p w14:paraId="492D6CD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EB63AB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FF775E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10 сентября 1938 г. Осипенко писал за №1407/тб НКТП — т. Литвинову</w:t>
      </w:r>
    </w:p>
    <w:p w14:paraId="3373808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Направляю Вам технические материалы по следующим вопросам: </w:t>
      </w:r>
    </w:p>
    <w:p w14:paraId="711691C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09E4991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Катализаторы для получения синтина — на 3 листах фото англ. текста. </w:t>
      </w:r>
    </w:p>
    <w:p w14:paraId="21D156E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Оба материала, по предварительному заключению, представляют интерес для Главгаза и направляются в дополнение к № 923/тб от 29.7.38 г. </w:t>
      </w:r>
    </w:p>
    <w:p w14:paraId="76FEBB9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Прошу ускорить представление сообщения об использовании всего материала.</w:t>
      </w:r>
    </w:p>
    <w:p w14:paraId="256EB4F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(приводится по ГАРФ Ф. 8433. Оп. 4. Д. 203, Л. 7–70; ГАРФ Ф. 3433. Оп. 5. Д. 65. Л. 7–27; ГАРФ Ф. 3433. Оп. 6. Д. 53. 77. 7–70) (10748).</w:t>
      </w:r>
    </w:p>
    <w:p w14:paraId="23215B59" w14:textId="77777777" w:rsidR="004B0DF9" w:rsidRPr="00584DE4" w:rsidRDefault="004B0DF9" w:rsidP="00584DE4">
      <w:pPr>
        <w:widowControl w:val="0"/>
        <w:autoSpaceDE w:val="0"/>
        <w:autoSpaceDN w:val="0"/>
        <w:adjustRightInd w:val="0"/>
        <w:jc w:val="both"/>
        <w:rPr>
          <w:color w:val="000000" w:themeColor="text1"/>
          <w:sz w:val="16"/>
          <w:szCs w:val="16"/>
        </w:rPr>
      </w:pPr>
    </w:p>
    <w:p w14:paraId="78022DE9" w14:textId="79FB397B" w:rsidR="00AD7AC1" w:rsidRPr="00584DE4" w:rsidRDefault="00AD7AC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050ECCF" w14:textId="77777777" w:rsidR="00AD7AC1" w:rsidRPr="00584DE4" w:rsidRDefault="00AD7AC1" w:rsidP="00584DE4">
      <w:pPr>
        <w:numPr>
          <w:ilvl w:val="12"/>
          <w:numId w:val="0"/>
        </w:numPr>
        <w:autoSpaceDE w:val="0"/>
        <w:autoSpaceDN w:val="0"/>
        <w:adjustRightInd w:val="0"/>
        <w:jc w:val="both"/>
        <w:rPr>
          <w:i/>
          <w:iCs/>
          <w:color w:val="000000" w:themeColor="text1"/>
          <w:sz w:val="16"/>
          <w:szCs w:val="16"/>
        </w:rPr>
      </w:pPr>
    </w:p>
    <w:p w14:paraId="35D9228A" w14:textId="77777777" w:rsidR="00AD7AC1" w:rsidRPr="00584DE4" w:rsidRDefault="00AD7AC1" w:rsidP="00584DE4">
      <w:pPr>
        <w:jc w:val="both"/>
        <w:rPr>
          <w:color w:val="000000" w:themeColor="text1"/>
          <w:sz w:val="16"/>
          <w:szCs w:val="16"/>
        </w:rPr>
      </w:pPr>
      <w:r w:rsidRPr="00584DE4">
        <w:rPr>
          <w:color w:val="000000" w:themeColor="text1"/>
          <w:sz w:val="16"/>
          <w:szCs w:val="16"/>
        </w:rPr>
        <w:t>10 сентября 1938 г. Германия запрещает все иностранные воздушные перевозки в своем воздушном пространстве, за исключением определенных воздушных коридоров (20797).</w:t>
      </w:r>
    </w:p>
    <w:p w14:paraId="660ECF8A" w14:textId="77777777" w:rsidR="00AD7AC1" w:rsidRPr="00584DE4" w:rsidRDefault="00AD7AC1" w:rsidP="00584DE4">
      <w:pPr>
        <w:jc w:val="both"/>
        <w:rPr>
          <w:color w:val="000000" w:themeColor="text1"/>
          <w:sz w:val="16"/>
          <w:szCs w:val="16"/>
        </w:rPr>
      </w:pPr>
    </w:p>
    <w:p w14:paraId="51BA2339" w14:textId="06A8444D"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CE61CE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2EF5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сентября 1938 года закончились гос. испытания учебно-тренировочного бомбардировщика с двумя моторами “Рено” конструкции инженера Яковлева (завод N 115), которые проходили с 26 августа 1938</w:t>
      </w:r>
    </w:p>
    <w:p w14:paraId="433DFB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BF2C8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6C1544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06F6F9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BDEFBB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446ACC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50345F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044D489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23E6BD5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65FBAA4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02C0F5B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3F9F014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52003F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E8C6D7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1C513A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p w14:paraId="734DE9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N 17 предъявлен на гос. испытания в НИИ ВВС 26 августа 1938 года.</w:t>
      </w:r>
    </w:p>
    <w:p w14:paraId="0EF30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Земные испытания начаты 28 августа 1938 года.</w:t>
      </w:r>
    </w:p>
    <w:p w14:paraId="1C061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 3 сентября 1938 года.</w:t>
      </w:r>
    </w:p>
    <w:p w14:paraId="306ABE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 15 дней.</w:t>
      </w:r>
    </w:p>
    <w:p w14:paraId="0A09C5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 продолжительностью 12 часов.</w:t>
      </w:r>
    </w:p>
    <w:p w14:paraId="33E007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4798F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7F14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сентября 1938 вышло протокольное решение Правительства N 6сс о представлении доклада совместно с АВВС КА о результатах испытаний И-17 с конкретными предложениями (2386).</w:t>
      </w:r>
    </w:p>
    <w:p w14:paraId="443B66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C49989"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До 11 сентября 1938 была выполнена вся программа летных испытания С-17 А.С.Я.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6F431B79"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7C81D0C9"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1B33BB83"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w:t>
      </w:r>
    </w:p>
    <w:p w14:paraId="2AAD5A3F"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однако, при хорошей путевой устойчивости, продольная устойчивость была близка к нейтральной. Самолет был чувствителен к болтанке, что свидетельствовало о недостаточной поперечной устойчивости. Воздушные винты были подобраны не совсем удачно, в результате для разбега и выдерживания требовался почти километр.</w:t>
      </w:r>
    </w:p>
    <w:p w14:paraId="576BEB91" w14:textId="77777777" w:rsidR="00AD7AC1" w:rsidRPr="00584DE4" w:rsidRDefault="00AD7AC1" w:rsidP="00584DE4">
      <w:pPr>
        <w:pStyle w:val="af"/>
        <w:spacing w:before="0" w:after="0"/>
        <w:jc w:val="both"/>
        <w:rPr>
          <w:color w:val="000000" w:themeColor="text1"/>
          <w:sz w:val="16"/>
          <w:szCs w:val="16"/>
        </w:rPr>
      </w:pPr>
      <w:r w:rsidRPr="00584DE4">
        <w:rPr>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понравился. Не часто в заключениях к отчету фразу «СЧИТАТЬ ПРОШЕДШИМ ГОСУДАРСТВЕННЫН ИСПЫТАНИЯ» - написали именно так, с подчеркиванием и заглавными буквами (19842).</w:t>
      </w:r>
    </w:p>
    <w:p w14:paraId="6238FADB" w14:textId="77777777" w:rsidR="00AD7AC1" w:rsidRPr="00584DE4" w:rsidRDefault="00AD7AC1" w:rsidP="00584DE4">
      <w:pPr>
        <w:jc w:val="both"/>
        <w:rPr>
          <w:color w:val="000000" w:themeColor="text1"/>
          <w:sz w:val="16"/>
          <w:szCs w:val="16"/>
          <w:shd w:val="clear" w:color="auto" w:fill="DCDCDC"/>
        </w:rPr>
      </w:pPr>
    </w:p>
    <w:p w14:paraId="3EFC93F4"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lang w:val="ru-RU"/>
        </w:rPr>
        <w:t>К</w:t>
      </w:r>
      <w:r w:rsidRPr="00584DE4">
        <w:rPr>
          <w:rStyle w:val="900"/>
          <w:rFonts w:ascii="Times New Roman" w:hAnsi="Times New Roman" w:cs="Times New Roman"/>
          <w:color w:val="000000" w:themeColor="text1"/>
          <w:sz w:val="16"/>
          <w:szCs w:val="16"/>
        </w:rPr>
        <w:t xml:space="preserve"> 11 сентября </w:t>
      </w:r>
      <w:r w:rsidRPr="00584DE4">
        <w:rPr>
          <w:rStyle w:val="900"/>
          <w:rFonts w:ascii="Times New Roman" w:hAnsi="Times New Roman" w:cs="Times New Roman"/>
          <w:color w:val="000000" w:themeColor="text1"/>
          <w:sz w:val="16"/>
          <w:szCs w:val="16"/>
          <w:lang w:val="ru-RU"/>
        </w:rPr>
        <w:t xml:space="preserve">1938 </w:t>
      </w:r>
      <w:r w:rsidRPr="00584DE4">
        <w:rPr>
          <w:rStyle w:val="900"/>
          <w:rFonts w:ascii="Times New Roman" w:hAnsi="Times New Roman" w:cs="Times New Roman"/>
          <w:color w:val="000000" w:themeColor="text1"/>
          <w:sz w:val="16"/>
          <w:szCs w:val="16"/>
        </w:rPr>
        <w:t xml:space="preserve">была выполнена вся программа </w:t>
      </w:r>
      <w:r w:rsidRPr="00584DE4">
        <w:rPr>
          <w:rStyle w:val="900"/>
          <w:rFonts w:ascii="Times New Roman" w:hAnsi="Times New Roman" w:cs="Times New Roman"/>
          <w:color w:val="000000" w:themeColor="text1"/>
          <w:sz w:val="16"/>
          <w:szCs w:val="16"/>
          <w:lang w:val="ru-RU"/>
        </w:rPr>
        <w:t xml:space="preserve">госиспытаний С-17 А.С.Я., начатых 26 августа </w:t>
      </w:r>
      <w:r w:rsidRPr="00584DE4">
        <w:rPr>
          <w:rStyle w:val="900"/>
          <w:rFonts w:ascii="Times New Roman" w:hAnsi="Times New Roman" w:cs="Times New Roman"/>
          <w:color w:val="000000" w:themeColor="text1"/>
          <w:sz w:val="16"/>
          <w:szCs w:val="16"/>
        </w:rPr>
        <w:t>- 35 поле</w:t>
      </w:r>
      <w:r w:rsidRPr="00584DE4">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584DE4">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584DE4">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584DE4">
        <w:rPr>
          <w:rStyle w:val="900"/>
          <w:rFonts w:ascii="Times New Roman" w:hAnsi="Times New Roman" w:cs="Times New Roman"/>
          <w:color w:val="000000" w:themeColor="text1"/>
          <w:sz w:val="16"/>
          <w:szCs w:val="16"/>
        </w:rPr>
        <w:softHyphen/>
        <w:t>ков полностью устранял неприятное явле</w:t>
      </w:r>
      <w:r w:rsidRPr="00584DE4">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584DE4">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584DE4">
        <w:rPr>
          <w:rStyle w:val="900"/>
          <w:rFonts w:ascii="Times New Roman" w:hAnsi="Times New Roman" w:cs="Times New Roman"/>
          <w:color w:val="000000" w:themeColor="text1"/>
          <w:sz w:val="16"/>
          <w:szCs w:val="16"/>
        </w:rPr>
        <w:softHyphen/>
        <w:t>сов - 160 км/ч.</w:t>
      </w:r>
    </w:p>
    <w:p w14:paraId="7AC4BCCC"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584DE4">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584DE4">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584DE4">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688BD10C"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Style w:val="900"/>
          <w:rFonts w:ascii="Times New Roman" w:hAnsi="Times New Roman" w:cs="Times New Roman"/>
          <w:color w:val="000000" w:themeColor="text1"/>
          <w:sz w:val="16"/>
          <w:szCs w:val="16"/>
        </w:rPr>
        <w:t>Условия работы штурмана признали хоро</w:t>
      </w:r>
      <w:r w:rsidRPr="00584DE4">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584DE4">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584DE4">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584DE4">
        <w:rPr>
          <w:rStyle w:val="900"/>
          <w:rFonts w:ascii="Times New Roman" w:hAnsi="Times New Roman" w:cs="Times New Roman"/>
          <w:color w:val="000000" w:themeColor="text1"/>
          <w:sz w:val="16"/>
          <w:szCs w:val="16"/>
        </w:rPr>
        <w:softHyphen/>
        <w:t>ли снова заменить прозрачным.</w:t>
      </w:r>
    </w:p>
    <w:p w14:paraId="56DFABC6" w14:textId="77777777" w:rsidR="00AD7AC1" w:rsidRPr="00584DE4" w:rsidRDefault="00AD7AC1" w:rsidP="00584DE4">
      <w:pPr>
        <w:shd w:val="clear" w:color="auto" w:fill="FFFFFF"/>
        <w:jc w:val="both"/>
        <w:rPr>
          <w:color w:val="000000" w:themeColor="text1"/>
          <w:sz w:val="16"/>
          <w:szCs w:val="16"/>
        </w:rPr>
      </w:pPr>
      <w:r w:rsidRPr="00584DE4">
        <w:rPr>
          <w:rStyle w:val="900"/>
          <w:rFonts w:ascii="Times New Roman" w:hAnsi="Times New Roman" w:cs="Times New Roman"/>
          <w:color w:val="000000" w:themeColor="text1"/>
          <w:sz w:val="16"/>
          <w:szCs w:val="16"/>
        </w:rPr>
        <w:t>Вывозной вариант самолета также полу</w:t>
      </w:r>
      <w:r w:rsidRPr="00584DE4">
        <w:rPr>
          <w:rStyle w:val="900"/>
          <w:rFonts w:ascii="Times New Roman" w:hAnsi="Times New Roman" w:cs="Times New Roman"/>
          <w:color w:val="000000" w:themeColor="text1"/>
          <w:sz w:val="16"/>
          <w:szCs w:val="16"/>
        </w:rPr>
        <w:softHyphen/>
        <w:t>чил положительную оценку. Кабина штурма</w:t>
      </w:r>
      <w:r w:rsidRPr="00584DE4">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584DE4">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584DE4">
        <w:rPr>
          <w:rStyle w:val="900"/>
          <w:rFonts w:ascii="Times New Roman" w:hAnsi="Times New Roman" w:cs="Times New Roman"/>
          <w:color w:val="000000" w:themeColor="text1"/>
          <w:sz w:val="16"/>
          <w:szCs w:val="16"/>
        </w:rPr>
        <w:softHyphen/>
        <w:t>роля давления бензина и масла, а также тем</w:t>
      </w:r>
      <w:r w:rsidRPr="00584DE4">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584DE4">
        <w:rPr>
          <w:rStyle w:val="900"/>
          <w:rFonts w:ascii="Times New Roman" w:hAnsi="Times New Roman" w:cs="Times New Roman"/>
          <w:color w:val="000000" w:themeColor="text1"/>
          <w:sz w:val="16"/>
          <w:szCs w:val="16"/>
        </w:rPr>
        <w:softHyphen/>
        <w:t>руемыми. Кроме того, требовалось устано</w:t>
      </w:r>
      <w:r w:rsidRPr="00584DE4">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584DE4">
        <w:rPr>
          <w:rStyle w:val="900"/>
          <w:rFonts w:ascii="Times New Roman" w:hAnsi="Times New Roman" w:cs="Times New Roman"/>
          <w:color w:val="000000" w:themeColor="text1"/>
          <w:sz w:val="16"/>
          <w:szCs w:val="16"/>
        </w:rPr>
        <w:softHyphen/>
        <w:t>нить прозрачным.</w:t>
      </w:r>
    </w:p>
    <w:p w14:paraId="5DCDB2C7"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lastRenderedPageBreak/>
        <w:t>С</w:t>
      </w:r>
      <w:r w:rsidRPr="00584DE4">
        <w:rPr>
          <w:rFonts w:ascii="Times New Roman" w:hAnsi="Times New Roman" w:cs="Times New Roman"/>
          <w:color w:val="000000" w:themeColor="text1"/>
          <w:sz w:val="16"/>
          <w:szCs w:val="16"/>
        </w:rPr>
        <w:t>трелковое воору</w:t>
      </w:r>
      <w:r w:rsidRPr="00584DE4">
        <w:rPr>
          <w:rFonts w:ascii="Times New Roman" w:hAnsi="Times New Roman" w:cs="Times New Roman"/>
          <w:color w:val="000000" w:themeColor="text1"/>
          <w:sz w:val="16"/>
          <w:szCs w:val="16"/>
        </w:rPr>
        <w:softHyphen/>
        <w:t>жение С-17 размещалось в двух огневых точ</w:t>
      </w:r>
      <w:r w:rsidRPr="00584DE4">
        <w:rPr>
          <w:rFonts w:ascii="Times New Roman" w:hAnsi="Times New Roman" w:cs="Times New Roman"/>
          <w:color w:val="000000" w:themeColor="text1"/>
          <w:sz w:val="16"/>
          <w:szCs w:val="16"/>
        </w:rPr>
        <w:softHyphen/>
        <w:t>ках. Передняя, под пулемет ШКАС, размеща</w:t>
      </w:r>
      <w:r w:rsidRPr="00584DE4">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584DE4">
        <w:rPr>
          <w:rFonts w:ascii="Times New Roman" w:hAnsi="Times New Roman" w:cs="Times New Roman"/>
          <w:color w:val="000000" w:themeColor="text1"/>
          <w:sz w:val="16"/>
          <w:szCs w:val="16"/>
        </w:rPr>
        <w:softHyphen/>
        <w:t>ление пулемета. Концы дуги шарнирно крепи</w:t>
      </w:r>
      <w:r w:rsidRPr="00584DE4">
        <w:rPr>
          <w:rFonts w:ascii="Times New Roman" w:hAnsi="Times New Roman" w:cs="Times New Roman"/>
          <w:color w:val="000000" w:themeColor="text1"/>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584DE4">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3750730E"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584DE4">
        <w:rPr>
          <w:rFonts w:ascii="Times New Roman" w:hAnsi="Times New Roman" w:cs="Times New Roman"/>
          <w:color w:val="000000" w:themeColor="text1"/>
          <w:sz w:val="16"/>
          <w:szCs w:val="16"/>
        </w:rPr>
        <w:softHyphen/>
        <w:t>ко, при хорошей путевой устойчивости, про</w:t>
      </w:r>
      <w:r w:rsidRPr="00584DE4">
        <w:rPr>
          <w:rFonts w:ascii="Times New Roman" w:hAnsi="Times New Roman" w:cs="Times New Roman"/>
          <w:color w:val="000000" w:themeColor="text1"/>
          <w:sz w:val="16"/>
          <w:szCs w:val="16"/>
        </w:rPr>
        <w:softHyphen/>
        <w:t>дольная устойчивость была близка к ней</w:t>
      </w:r>
      <w:r w:rsidRPr="00584DE4">
        <w:rPr>
          <w:rFonts w:ascii="Times New Roman" w:hAnsi="Times New Roman" w:cs="Times New Roman"/>
          <w:color w:val="000000" w:themeColor="text1"/>
          <w:sz w:val="16"/>
          <w:szCs w:val="16"/>
        </w:rPr>
        <w:softHyphen/>
        <w:t>тральной. Самолет был чувствителен к бол</w:t>
      </w:r>
      <w:r w:rsidRPr="00584DE4">
        <w:rPr>
          <w:rFonts w:ascii="Times New Roman" w:hAnsi="Times New Roman" w:cs="Times New Roman"/>
          <w:color w:val="000000" w:themeColor="text1"/>
          <w:sz w:val="16"/>
          <w:szCs w:val="16"/>
        </w:rPr>
        <w:softHyphen/>
        <w:t>танке, что свидетельствовало о недостаточ</w:t>
      </w:r>
      <w:r w:rsidRPr="00584DE4">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584DE4">
        <w:rPr>
          <w:rFonts w:ascii="Times New Roman" w:hAnsi="Times New Roman" w:cs="Times New Roman"/>
          <w:color w:val="000000" w:themeColor="text1"/>
          <w:sz w:val="16"/>
          <w:szCs w:val="16"/>
        </w:rPr>
        <w:softHyphen/>
        <w:t>бовался почти километр.</w:t>
      </w:r>
    </w:p>
    <w:p w14:paraId="245AB61B" w14:textId="77777777" w:rsidR="00AD7AC1" w:rsidRPr="00584DE4" w:rsidRDefault="00AD7AC1" w:rsidP="00584DE4">
      <w:pPr>
        <w:pStyle w:val="129"/>
        <w:shd w:val="clear" w:color="auto" w:fill="auto"/>
        <w:spacing w:after="0"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584DE4">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584DE4">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584DE4">
        <w:rPr>
          <w:rFonts w:ascii="Times New Roman" w:hAnsi="Times New Roman" w:cs="Times New Roman"/>
          <w:color w:val="000000" w:themeColor="text1"/>
          <w:sz w:val="16"/>
          <w:szCs w:val="16"/>
        </w:rPr>
        <w:softHyphen/>
        <w:t>вился. Не часто в заключениях к отчету фразу «</w:t>
      </w:r>
      <w:r w:rsidRPr="00584DE4">
        <w:rPr>
          <w:rStyle w:val="920"/>
          <w:rFonts w:ascii="Times New Roman" w:hAnsi="Times New Roman" w:cs="Times New Roman"/>
          <w:color w:val="000000" w:themeColor="text1"/>
          <w:sz w:val="16"/>
          <w:szCs w:val="16"/>
        </w:rPr>
        <w:t>СЧИТАТЬ ПРОШЕДШИМ ГОСУДАРСТВЕННЫН ИСПЫТАНИЯ</w:t>
      </w:r>
      <w:r w:rsidRPr="00584DE4">
        <w:rPr>
          <w:rFonts w:ascii="Times New Roman" w:hAnsi="Times New Roman" w:cs="Times New Roman"/>
          <w:color w:val="000000" w:themeColor="text1"/>
          <w:sz w:val="16"/>
          <w:szCs w:val="16"/>
        </w:rPr>
        <w:t>» - написали именно так, с подчер</w:t>
      </w:r>
      <w:r w:rsidRPr="00584DE4">
        <w:rPr>
          <w:rFonts w:ascii="Times New Roman" w:hAnsi="Times New Roman" w:cs="Times New Roman"/>
          <w:color w:val="000000" w:themeColor="text1"/>
          <w:sz w:val="16"/>
          <w:szCs w:val="16"/>
        </w:rPr>
        <w:softHyphen/>
        <w:t>киванием и заглавными буквами</w:t>
      </w:r>
      <w:r w:rsidRPr="00584DE4">
        <w:rPr>
          <w:rFonts w:ascii="Times New Roman" w:hAnsi="Times New Roman" w:cs="Times New Roman"/>
          <w:color w:val="000000" w:themeColor="text1"/>
          <w:sz w:val="16"/>
          <w:szCs w:val="16"/>
          <w:lang w:val="ru-RU"/>
        </w:rPr>
        <w:t xml:space="preserve"> (19938)</w:t>
      </w:r>
      <w:r w:rsidRPr="00584DE4">
        <w:rPr>
          <w:rFonts w:ascii="Times New Roman" w:hAnsi="Times New Roman" w:cs="Times New Roman"/>
          <w:color w:val="000000" w:themeColor="text1"/>
          <w:sz w:val="16"/>
          <w:szCs w:val="16"/>
        </w:rPr>
        <w:t>.</w:t>
      </w:r>
    </w:p>
    <w:p w14:paraId="4708F15D" w14:textId="77777777" w:rsidR="00AD7AC1" w:rsidRPr="00584DE4" w:rsidRDefault="00AD7AC1" w:rsidP="00584DE4">
      <w:pPr>
        <w:jc w:val="both"/>
        <w:rPr>
          <w:color w:val="000000" w:themeColor="text1"/>
          <w:sz w:val="16"/>
          <w:szCs w:val="16"/>
        </w:rPr>
      </w:pPr>
    </w:p>
    <w:p w14:paraId="35DB1E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сентября 1938 самолет МДР-5 был разбит при аварии (3778, 54).</w:t>
      </w:r>
    </w:p>
    <w:p w14:paraId="323FF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26C35A" w14:textId="3936FB77" w:rsidR="00B843D3" w:rsidRPr="00584DE4" w:rsidRDefault="00B843D3" w:rsidP="00B843D3">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84DE4">
        <w:rPr>
          <w:i/>
          <w:iCs/>
          <w:color w:val="000000" w:themeColor="text1"/>
          <w:sz w:val="16"/>
          <w:szCs w:val="16"/>
        </w:rPr>
        <w:t>:</w:t>
      </w:r>
    </w:p>
    <w:p w14:paraId="5F213CAB" w14:textId="77777777" w:rsidR="00B843D3" w:rsidRPr="00584DE4" w:rsidRDefault="00B843D3" w:rsidP="00B843D3">
      <w:pPr>
        <w:numPr>
          <w:ilvl w:val="12"/>
          <w:numId w:val="0"/>
        </w:numPr>
        <w:autoSpaceDE w:val="0"/>
        <w:autoSpaceDN w:val="0"/>
        <w:adjustRightInd w:val="0"/>
        <w:jc w:val="both"/>
        <w:rPr>
          <w:iCs/>
          <w:color w:val="000000" w:themeColor="text1"/>
          <w:sz w:val="16"/>
          <w:szCs w:val="16"/>
        </w:rPr>
      </w:pPr>
    </w:p>
    <w:p w14:paraId="7978D8CE"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С 11 сентября по 1 ноября 1938 г. на АНИОПе прошла полигонные испытания 122 мм гаубицы М-30 Петрова. У нее был передок от гаубицы «Лубок», а зарядного ящика еще не было. Всего на испытаниях сделано 2452 выстрела и пройдено 2500 км. В ходе испытаний дважды ломались станины.</w:t>
      </w:r>
    </w:p>
    <w:p w14:paraId="2C225FE2"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Шкала зарядов размещалась в двух гильзах, в одной поместить их не удалось. Скорострельность составляла 5—6 выстрелов в минуту. Время перехода из походного положения в боевое — 1 мин.</w:t>
      </w:r>
    </w:p>
    <w:p w14:paraId="3DC51D1F"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Работа штатного затвора (от 122-мм гаубицы обр. 1910/30 г.) оказалась неудовлетворительной из-за ошибки в изготовлении гильз — диаметр гильзы оказался больше диаметра каморы.</w:t>
      </w:r>
    </w:p>
    <w:p w14:paraId="4DFAF4B2"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Полигон дал заключение, что М-30 полигонные испытания не выдержала, но тем не менее ее следует направить на войсковые испытания (25440).</w:t>
      </w:r>
    </w:p>
    <w:p w14:paraId="2F8A209D" w14:textId="77777777" w:rsidR="00B843D3" w:rsidRPr="006851B7" w:rsidRDefault="00B843D3" w:rsidP="00B843D3">
      <w:pPr>
        <w:jc w:val="both"/>
        <w:rPr>
          <w:color w:val="0070C0"/>
          <w:sz w:val="16"/>
          <w:szCs w:val="16"/>
        </w:rPr>
      </w:pPr>
    </w:p>
    <w:p w14:paraId="5BD2A6E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B59E8F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34B785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11 сентября 1938 в московском метро сдана линия от “Площади Свердлова” до “Сокола” (4962).</w:t>
      </w:r>
    </w:p>
    <w:p w14:paraId="015574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66EE7B1" w14:textId="77777777" w:rsidR="00F02084" w:rsidRPr="00584DE4" w:rsidRDefault="00F02084" w:rsidP="00584DE4">
      <w:pPr>
        <w:jc w:val="both"/>
        <w:rPr>
          <w:color w:val="000000" w:themeColor="text1"/>
          <w:sz w:val="16"/>
          <w:szCs w:val="16"/>
        </w:rPr>
      </w:pPr>
      <w:r w:rsidRPr="00584DE4">
        <w:rPr>
          <w:color w:val="000000" w:themeColor="text1"/>
          <w:sz w:val="16"/>
          <w:szCs w:val="16"/>
        </w:rPr>
        <w:t>11 сентября 1938. Открыт для пассажиров участок метрополитена "Площадь Свердлова" - "Сокол" (18715).</w:t>
      </w:r>
    </w:p>
    <w:p w14:paraId="27BB4E82" w14:textId="77777777" w:rsidR="00F02084" w:rsidRPr="00584DE4" w:rsidRDefault="00F02084" w:rsidP="00584DE4">
      <w:pPr>
        <w:jc w:val="both"/>
        <w:rPr>
          <w:color w:val="000000" w:themeColor="text1"/>
          <w:sz w:val="16"/>
          <w:szCs w:val="16"/>
        </w:rPr>
      </w:pPr>
    </w:p>
    <w:p w14:paraId="57BF9676" w14:textId="77777777" w:rsidR="004F0E7E" w:rsidRPr="00584DE4" w:rsidRDefault="004F0E7E" w:rsidP="00584DE4">
      <w:pPr>
        <w:jc w:val="both"/>
        <w:rPr>
          <w:color w:val="000000" w:themeColor="text1"/>
          <w:sz w:val="16"/>
          <w:szCs w:val="16"/>
        </w:rPr>
      </w:pPr>
      <w:r w:rsidRPr="00584DE4">
        <w:rPr>
          <w:color w:val="000000" w:themeColor="text1"/>
          <w:sz w:val="16"/>
          <w:szCs w:val="16"/>
        </w:rPr>
        <w:t>11 сентября в 1938 году в составе второй очереди строительства Московского метрополитена открыта станция станция "Аэропорт". Проект переименования: Аэровокзал (1991, 1992). Конструкция станции - односводчатая мелкого заложения. Построена по специальному проекту из монолитного железобетона. Архитекторы: Б.С.Виленский, В.А.Ершов при участии Т.Вайнера, В.Сдобнова Архитекторы вестибюлей: Б.С.Виленский, В.А.Ершов Инженер-конструктор: Н.А.Кабанов Станция сооружена вблизи бывшего Центрального аэродрома на Ходынском поле. Ведущим мотивом в архитектурном оформлении станции является тема "Советская авиация". Основание свода выполнено в виде чередующихся бетонных и коричневых мраморных игл, которые переходят на своде в рельефные линии, перекрещивающиеся среди мощных светильников пирамидальной формы. В оформлении путевых стен использован биробиджанский мрамор, уральский мрамор "коелга" и мраморовидный известняк "биюк-янкой". Пол выложен серым гранитом. Выход в город на Ленинградский проспект через два наземных вестибюля, встроенные в жилое здание (архитектор С.М.Кравец) (14766).</w:t>
      </w:r>
    </w:p>
    <w:p w14:paraId="6BFC0069" w14:textId="77777777" w:rsidR="004F0E7E" w:rsidRPr="00584DE4" w:rsidRDefault="004F0E7E" w:rsidP="00584DE4">
      <w:pPr>
        <w:jc w:val="both"/>
        <w:rPr>
          <w:color w:val="000000" w:themeColor="text1"/>
          <w:sz w:val="16"/>
          <w:szCs w:val="16"/>
        </w:rPr>
      </w:pPr>
    </w:p>
    <w:p w14:paraId="3DA8AA4A" w14:textId="77777777" w:rsidR="004F0E7E" w:rsidRPr="00584DE4" w:rsidRDefault="004F0E7E" w:rsidP="00584DE4">
      <w:pPr>
        <w:jc w:val="both"/>
        <w:rPr>
          <w:color w:val="000000" w:themeColor="text1"/>
          <w:sz w:val="16"/>
          <w:szCs w:val="16"/>
        </w:rPr>
      </w:pPr>
      <w:r w:rsidRPr="00584DE4">
        <w:rPr>
          <w:color w:val="000000" w:themeColor="text1"/>
          <w:sz w:val="16"/>
          <w:szCs w:val="16"/>
        </w:rPr>
        <w:t>11 сентября в 1938 году в составе второй очереди строительства Московского метрополитена открыта станция "Динамо". Проектное название: Бега (1934) Проект переименования: Петровский парк (1992) Конструкция станции - пилонная трехсводчатая глубокого заложения. Построена по типовому проекту. Архитекторы: Я.Г.Лихтенберг, Ю.А.Ревковский Архитектор вестибюля: Д.Н.Чечулин Инженер-конструктор: А.Ф.Денищенко. Свод посадочного зала держится на мощных пилонах, облицованных красным тогийским мрамором. Центральный зал станции и наземные вестибюли украшены барельефами (скульпторы Е.А.Янсон-Манизер). Путевые стены украшены узорчатыми панно из оникса, белого и серого мрамора. Пилоны облицованы красным тагильским мрамором и ониксом. Над пилонами размещаются 30 фарфоровых медальонов с изображением спортсменов. Стены в глухих частях станции отделаны мраморовидным известняком "биюк-янкой". Пол выложен черным мрамором. В оформлении вестибюлей применён светлый узбекский мрамор "газган". Выход в город через наземные вестибюли на Ленинградский проспект и к стадиону "Динамо" (14766).</w:t>
      </w:r>
    </w:p>
    <w:p w14:paraId="0A99B353" w14:textId="77777777" w:rsidR="004F0E7E" w:rsidRPr="00584DE4" w:rsidRDefault="004F0E7E" w:rsidP="00584DE4">
      <w:pPr>
        <w:jc w:val="both"/>
        <w:rPr>
          <w:color w:val="000000" w:themeColor="text1"/>
          <w:sz w:val="16"/>
          <w:szCs w:val="16"/>
        </w:rPr>
      </w:pPr>
    </w:p>
    <w:p w14:paraId="458133D8" w14:textId="77777777" w:rsidR="004F0E7E" w:rsidRPr="00584DE4" w:rsidRDefault="004F0E7E" w:rsidP="00584DE4">
      <w:pPr>
        <w:jc w:val="both"/>
        <w:rPr>
          <w:color w:val="000000" w:themeColor="text1"/>
          <w:sz w:val="16"/>
          <w:szCs w:val="16"/>
        </w:rPr>
      </w:pPr>
      <w:r w:rsidRPr="00584DE4">
        <w:rPr>
          <w:color w:val="000000" w:themeColor="text1"/>
          <w:sz w:val="16"/>
          <w:szCs w:val="16"/>
        </w:rPr>
        <w:t>11 сентября в 1938 году в составе второй очереди строительства Московского метрополитена открыта станция станция "Маяковская". Проектные названия: Триумфальная площадь (1935), Площадь Маяковского (1936). Конструкция станции - колонная трехсводчатая глубокого заложения. Первая в мире колонная станция глубокого заложения. Свод станционного зала опирается на стальные колонны, покоящиеся на массивной железобетонной плите основания.</w:t>
      </w:r>
    </w:p>
    <w:p w14:paraId="08AEC442" w14:textId="77777777" w:rsidR="004F0E7E" w:rsidRPr="00584DE4" w:rsidRDefault="004F0E7E" w:rsidP="00584DE4">
      <w:pPr>
        <w:jc w:val="both"/>
        <w:rPr>
          <w:color w:val="000000" w:themeColor="text1"/>
          <w:sz w:val="16"/>
          <w:szCs w:val="16"/>
        </w:rPr>
      </w:pPr>
      <w:r w:rsidRPr="00584DE4">
        <w:rPr>
          <w:color w:val="000000" w:themeColor="text1"/>
          <w:sz w:val="16"/>
          <w:szCs w:val="16"/>
        </w:rPr>
        <w:t>Поперек центрального зала колонны расперты фигурными стальными ригелями. Обделка свода и боковых залов - сборная чугунная. Архитектор: Алексей Николаевич Душкин Инженеры-конструкторы: Е.М.Гринзайд, Р.А.Шейнфайн. Названа в честь советского поэта Владимира Владимировича Маяковского (1893-1930). Конструкция подземного зала уникальна. Массивные пилоны заменены сравнительно тонкими колоннами, покрытыми рифленой нержавеющей сталью. Угловые части колонн на высоту человеческого роста выложены пластинами уральского камня "орлец" и садахлинского мраморовидного известняка. В оформлении вестибюля был использован светло-серый мрамор "уфалей" и шрошинский известняк из Грузии. Путевые стены станции облицованы мрамором "уфалей" (вверху) и диоритом (внизу). Пол выложен белым мрамором, серым и розовым гранитом.</w:t>
      </w:r>
    </w:p>
    <w:p w14:paraId="33ABC2D6" w14:textId="77777777" w:rsidR="004F0E7E" w:rsidRPr="00584DE4" w:rsidRDefault="004F0E7E" w:rsidP="00584DE4">
      <w:pPr>
        <w:jc w:val="both"/>
        <w:rPr>
          <w:color w:val="000000" w:themeColor="text1"/>
          <w:sz w:val="16"/>
          <w:szCs w:val="16"/>
        </w:rPr>
      </w:pPr>
      <w:r w:rsidRPr="00584DE4">
        <w:rPr>
          <w:color w:val="000000" w:themeColor="text1"/>
          <w:sz w:val="16"/>
          <w:szCs w:val="16"/>
        </w:rPr>
        <w:t>Свод центрального зала украшают овальные ниши, в которых размещены светильники и великолепные мозаичные панно из смальты, выполненные по эскизам Народного художника СССР Александра Александровича Дейнеки (1899-1969) на тему "Сутки страны Советов". Подземная архитектура станции принадлежит к знаковым образцам "сталинской неоклассики", которая, благодаря гармоничному сочетанию авангардных конструкций с более традиционным декором, сближается здесь с международным "ар деко". Проект уникальной станции мгновенно стал всемирно известным и вошел в антологию избранных произведений мировой архитектуры. В 1938 году – проект станции был удостоен Гран-При на международной выставке в Нью-Йорке. В конце 80-х станция получила статус Памятника архитектуры. В 2001 году Правительство Москвы приняло решение включить станцию "Маяковская" в список памятников истории и культуры местного значения (14766).</w:t>
      </w:r>
    </w:p>
    <w:p w14:paraId="5F5E61AF" w14:textId="77777777" w:rsidR="004F0E7E" w:rsidRPr="00584DE4" w:rsidRDefault="004F0E7E" w:rsidP="00584DE4">
      <w:pPr>
        <w:jc w:val="both"/>
        <w:rPr>
          <w:color w:val="000000" w:themeColor="text1"/>
          <w:sz w:val="16"/>
          <w:szCs w:val="16"/>
        </w:rPr>
      </w:pPr>
    </w:p>
    <w:p w14:paraId="42D65D8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4CECD8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CB05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сентября 1938 года в НИИ ВВС закончились испытания светящих бомб САБ-15 и САБ-25 на самолетах СБ и ДБ-3, которые проходили с 30 августа 1938</w:t>
      </w:r>
    </w:p>
    <w:p w14:paraId="13B87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5D9D4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Минаков</w:t>
      </w:r>
    </w:p>
    <w:p w14:paraId="30C8D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49EC7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возможность подвески бомб САБ-15 и САБ-25 на самолеты СБ и ДБ-3.</w:t>
      </w:r>
    </w:p>
    <w:p w14:paraId="7A5901D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3A8B5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горящего факела бомб САБ-25.</w:t>
      </w:r>
    </w:p>
    <w:p w14:paraId="3A3792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01005C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5E61E0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681A01D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48C5E656" w14:textId="77777777"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6B225F89"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20B7F2FF"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12-30 1938 - Munich Crisis (1052).</w:t>
      </w:r>
    </w:p>
    <w:p w14:paraId="4BF1ED96"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1B34823D"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Czech Pres. Benes resists Sudeten partition (1052).</w:t>
      </w:r>
    </w:p>
    <w:p w14:paraId="48752378"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50DE8D1B"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Chamberlain's policy of appeasement (1052).</w:t>
      </w:r>
    </w:p>
    <w:p w14:paraId="04D82ED6"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74897C0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H.V. Kaltenborn makes 102 broadcasts in 18 days (1052).</w:t>
      </w:r>
    </w:p>
    <w:p w14:paraId="59688397"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198D30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12-30 сентября 1938 был Мюнхенский кризис. Президент Чехословакии Бенеш сопротивлялся разделению Судетов. Чемберлен согласился с А.Гитлером (1052).</w:t>
      </w:r>
    </w:p>
    <w:p w14:paraId="5892B5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551A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сентября 1938 Гитлер выступил в Нюрнберге. Уже определив 1 октября как дату вторжения в Чехословакию, он потребовал "справедливости" для судетских немцев (3871).</w:t>
      </w:r>
    </w:p>
    <w:p w14:paraId="4EE158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FAA9C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 сентября 1938 Гитлер произнес речь на нацистском съезде в Нюрнберге с угрозами в адрес Чехословакии (4962).</w:t>
      </w:r>
    </w:p>
    <w:p w14:paraId="6C50420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910CAEF" w14:textId="77777777" w:rsidR="00AD7AC1" w:rsidRPr="00584DE4" w:rsidRDefault="00AD7AC1" w:rsidP="00584DE4">
      <w:pPr>
        <w:jc w:val="both"/>
        <w:rPr>
          <w:color w:val="000000" w:themeColor="text1"/>
          <w:sz w:val="16"/>
          <w:szCs w:val="16"/>
        </w:rPr>
      </w:pPr>
      <w:r w:rsidRPr="00584DE4">
        <w:rPr>
          <w:color w:val="000000" w:themeColor="text1"/>
          <w:sz w:val="16"/>
          <w:szCs w:val="16"/>
        </w:rPr>
        <w:t>12 сентября 1938 года Гитлер откры</w:t>
      </w:r>
      <w:r w:rsidRPr="00584DE4">
        <w:rPr>
          <w:color w:val="000000" w:themeColor="text1"/>
          <w:sz w:val="16"/>
          <w:szCs w:val="16"/>
        </w:rPr>
        <w:softHyphen/>
        <w:t>то потребовал отдать Судеты. Прези</w:t>
      </w:r>
      <w:r w:rsidRPr="00584DE4">
        <w:rPr>
          <w:color w:val="000000" w:themeColor="text1"/>
          <w:sz w:val="16"/>
          <w:szCs w:val="16"/>
        </w:rPr>
        <w:softHyphen/>
        <w:t>дент Бенеш обратился за помощью к союзникам. СССР выразил готовность немедленно исполнить договор. В со</w:t>
      </w:r>
      <w:r w:rsidRPr="00584DE4">
        <w:rPr>
          <w:color w:val="000000" w:themeColor="text1"/>
          <w:sz w:val="16"/>
          <w:szCs w:val="16"/>
        </w:rPr>
        <w:softHyphen/>
        <w:t>став группировки вошли 4 авиацион</w:t>
      </w:r>
      <w:r w:rsidRPr="00584DE4">
        <w:rPr>
          <w:color w:val="000000" w:themeColor="text1"/>
          <w:sz w:val="16"/>
          <w:szCs w:val="16"/>
        </w:rPr>
        <w:softHyphen/>
        <w:t>ные бригады, 548 самолетов разных типов, еще 8 бригад были приведены в готовность № 2. Войска были гото</w:t>
      </w:r>
      <w:r w:rsidRPr="00584DE4">
        <w:rPr>
          <w:color w:val="000000" w:themeColor="text1"/>
          <w:sz w:val="16"/>
          <w:szCs w:val="16"/>
        </w:rPr>
        <w:softHyphen/>
        <w:t>вы выступить 28 сентября, ожидая, когда Англия и Франция добьются от поляков разрешения пропустить их через свою территорию. Но 30 сентяб</w:t>
      </w:r>
      <w:r w:rsidRPr="00584DE4">
        <w:rPr>
          <w:color w:val="000000" w:themeColor="text1"/>
          <w:sz w:val="16"/>
          <w:szCs w:val="16"/>
        </w:rPr>
        <w:softHyphen/>
        <w:t>ря пришло известие, что Германия при посредничестве Италии заключила с Англией и Францией соглашение о пе</w:t>
      </w:r>
      <w:r w:rsidRPr="00584DE4">
        <w:rPr>
          <w:color w:val="000000" w:themeColor="text1"/>
          <w:sz w:val="16"/>
          <w:szCs w:val="16"/>
        </w:rPr>
        <w:softHyphen/>
        <w:t>редаче Судет Германии. Чешскому пос</w:t>
      </w:r>
      <w:r w:rsidRPr="00584DE4">
        <w:rPr>
          <w:color w:val="000000" w:themeColor="text1"/>
          <w:sz w:val="16"/>
          <w:szCs w:val="16"/>
        </w:rPr>
        <w:softHyphen/>
        <w:t>лу в Германии не дали и рта раскрыть, заставив выполнять лишь функции ку</w:t>
      </w:r>
      <w:r w:rsidRPr="00584DE4">
        <w:rPr>
          <w:color w:val="000000" w:themeColor="text1"/>
          <w:sz w:val="16"/>
          <w:szCs w:val="16"/>
        </w:rPr>
        <w:softHyphen/>
        <w:t>рьера. Когда он привез договор в Пра</w:t>
      </w:r>
      <w:r w:rsidRPr="00584DE4">
        <w:rPr>
          <w:color w:val="000000" w:themeColor="text1"/>
          <w:sz w:val="16"/>
          <w:szCs w:val="16"/>
        </w:rPr>
        <w:softHyphen/>
        <w:t>гу, президент собрал правительство, представителей парламента и геншта</w:t>
      </w:r>
      <w:r w:rsidRPr="00584DE4">
        <w:rPr>
          <w:color w:val="000000" w:themeColor="text1"/>
          <w:sz w:val="16"/>
          <w:szCs w:val="16"/>
        </w:rPr>
        <w:softHyphen/>
        <w:t>ба. Генералы пятой по мощи армии в Европе сказали, что без помощи союз</w:t>
      </w:r>
      <w:r w:rsidRPr="00584DE4">
        <w:rPr>
          <w:color w:val="000000" w:themeColor="text1"/>
          <w:sz w:val="16"/>
          <w:szCs w:val="16"/>
        </w:rPr>
        <w:softHyphen/>
        <w:t>ников сопротивление бессмысленно...(22810).</w:t>
      </w:r>
    </w:p>
    <w:p w14:paraId="6445E34D" w14:textId="77777777" w:rsidR="00AD7AC1" w:rsidRPr="00584DE4" w:rsidRDefault="00AD7AC1" w:rsidP="00584DE4">
      <w:pPr>
        <w:jc w:val="both"/>
        <w:rPr>
          <w:color w:val="000000" w:themeColor="text1"/>
          <w:sz w:val="16"/>
          <w:szCs w:val="16"/>
        </w:rPr>
      </w:pPr>
    </w:p>
    <w:p w14:paraId="5E03229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95235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D19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К.Е.В. писал письмо N 9935сс Пред. КО В.М.М.:</w:t>
      </w:r>
    </w:p>
    <w:p w14:paraId="0062BF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настоящему времени вопрос с убирающимися лыжами на СБ и ДБ-3 полностью разрешен в опытном строительстве и проверен на гос. испытаниях в НИИ ВВС РККА с положительным заключением.</w:t>
      </w:r>
    </w:p>
    <w:p w14:paraId="6751C3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с убирающимися лыжами увеличивают скорость зимой до летнего варианта, т.е. в среднем на 40-50 км/час и резко сокращают катастрофы (в 1937 было большое количество катастроф вследствие обрыва амортизаторов на выпущенных лыжах).</w:t>
      </w:r>
    </w:p>
    <w:p w14:paraId="46C95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это АП продолжает выпускать серии СБ и ДБ-3 без убирающихся лыж.</w:t>
      </w:r>
    </w:p>
    <w:p w14:paraId="342D7B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w:t>
      </w:r>
    </w:p>
    <w:p w14:paraId="4FDF0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Обязать НКОП (ПГУ) все СБ и ДБ-3 с 15 ноября выпускать только с убирающимися лыжами.</w:t>
      </w:r>
    </w:p>
    <w:p w14:paraId="3AE08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Сдать НКО (НИИ ВВС) два опытных комплекта убирающихся лыж для Р-10 к 1 ноября. Лыжи к Р-10 в НИИ ВВС в течение 15 дней будут испытаны для определения возможности внедрения в серийное производство.</w:t>
      </w:r>
    </w:p>
    <w:p w14:paraId="5380A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на утверждение проект постановления КО." - приложен: (2386).</w:t>
      </w:r>
    </w:p>
    <w:p w14:paraId="0A8DB2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было подготовлен Постановление КО при СНК СССР</w:t>
      </w:r>
    </w:p>
    <w:p w14:paraId="790FCE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выпуске самолетов СБ и ДБ-3 с убирающимися лыжами”</w:t>
      </w:r>
    </w:p>
    <w:p w14:paraId="6E7DD1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Обязать НКОП (ПГУ):</w:t>
      </w:r>
    </w:p>
    <w:p w14:paraId="6BDE41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Все СБ и ДБ-3 с 15 ноября 1938 выпускать только с убирающимися лыжами.</w:t>
      </w:r>
    </w:p>
    <w:p w14:paraId="4871A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Сдать НКО (НИИ ВВС РККА) к 1 ноября 1938 2 опытных комплекта убирающихся лыж для Р-10</w:t>
      </w:r>
    </w:p>
    <w:p w14:paraId="4BE5D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4AB5F3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403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года Ворошилов писал письмо № 9935сс председателю КО Молотову В.М.</w:t>
      </w:r>
    </w:p>
    <w:p w14:paraId="5732F8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настоящему времени с убирающимися лыжами на самолетах СБ и ДБ-3 полностью разрешен в опытном строительстве и проверен на гос. испытаниях в НИИ ВВС с положительным заключением.</w:t>
      </w:r>
    </w:p>
    <w:p w14:paraId="597993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с убирающимися лыжами увеличивают скорость зимой до летнего варианта, т. е. В среднем на 40-50 км/час и резко сокращают катастрофы (в 1937 году было большое количество катастроф, вследствие порыва амортизаторов на выпущенных лыжах).</w:t>
      </w:r>
    </w:p>
    <w:p w14:paraId="28111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это, авиапромышленность продолжает выпускать серии самолетов СБ и ДБ-3 без убирающихся лыж.</w:t>
      </w:r>
    </w:p>
    <w:p w14:paraId="322F68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w:t>
      </w:r>
    </w:p>
    <w:p w14:paraId="5FD313F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НКОП (1 гл. управление) все самолеты СБ и ДБ-3 с 15 ноября 1938 года выпускать только с убирающимися лыжами.</w:t>
      </w:r>
    </w:p>
    <w:p w14:paraId="3FB313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Сдать НКО (НИИ ВВС) два опытных комплекта убирающихся лыж для самолета Р-10 к 1 ноября 1938 года. Лыжи к самолету Р-1 в НИИ ВВС в течение 15 дней будут испытаны для определения возможности внедрения их в серийное производство.</w:t>
      </w:r>
    </w:p>
    <w:p w14:paraId="54112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на утверждение проект постановления КО.</w:t>
      </w:r>
    </w:p>
    <w:p w14:paraId="30991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проект на 1 листе (3777, 9).</w:t>
      </w:r>
    </w:p>
    <w:p w14:paraId="7CD86E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021F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состоялось совещание у НКОП по поводу перелета АНТ-37 Родина и решили быть готовым к 19 сентября (2436,111).</w:t>
      </w:r>
    </w:p>
    <w:p w14:paraId="6A7FF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926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сентября по 5 (4 - 1759,5) октября 1938 Стефановский провел почти полный цикл гос. испытаний ВИТ-2-1, но после 35 полетов М-105 почти полностью выработали ресурс, а второй пары не было. Скорость была 483 км/час на 4300 м (1360,36).</w:t>
      </w:r>
    </w:p>
    <w:p w14:paraId="6E883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Налетали 13:40 и скорость была всего 483 км/час (1759,5).</w:t>
      </w:r>
    </w:p>
    <w:p w14:paraId="7B02C3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был первый этап, а второй прошел с 9 по 26 февраля 1939 (1470,169).</w:t>
      </w:r>
    </w:p>
    <w:p w14:paraId="3413F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01FB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года директор завода N 84 в/инженер 1 ранга Осипенко писал письмо N 1048с в Военно-промышленную комиссию.</w:t>
      </w:r>
    </w:p>
    <w:p w14:paraId="500E5A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w:t>
      </w:r>
    </w:p>
    <w:p w14:paraId="51B56F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ВИТ-2 конструкции Поликарпова Н.Н. построенный заводом N 84 - вышел из производства 28 апреля и поступил на аэродром для заводских испытаний с мотором М-103.</w:t>
      </w:r>
    </w:p>
    <w:p w14:paraId="3891C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был произведен 11 мая 1938 года. Закончены испытания с мотором М-103 - 11 июля 1938 г.</w:t>
      </w:r>
    </w:p>
    <w:p w14:paraId="4A88B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вариант испытания самолета с опытными моторами М-105 начался 2-го августа 1938 г.</w:t>
      </w:r>
    </w:p>
    <w:p w14:paraId="7927AC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Закончены заводские испытания с моторами М-105 9 сентября 1938 г.</w:t>
      </w:r>
    </w:p>
    <w:p w14:paraId="020260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передан на гос. испытание - 10 сентября 1938 г. (3434,181).</w:t>
      </w:r>
    </w:p>
    <w:p w14:paraId="302F7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2760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сентября по 5 октября 1938 г. в НИИ ВВС проходили гос. испытания скоростного двухмоторного бомбардировщика ближнего действия ВИТ-2, конструкции инженера Поликарпова (3352).</w:t>
      </w:r>
    </w:p>
    <w:p w14:paraId="2CA510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были закончены заводские испытания ВИТ-2 2М-105 Н.Н.П. (2090,113).</w:t>
      </w:r>
    </w:p>
    <w:p w14:paraId="537DC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2EDD5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 13 сентября по 5 октября 1938 года прошли первых испытаниях СБП (ВИТ-2) в НИИ ВВС и было выявлено, что имеются дефекты, не позволяющие принять решения о запуске самолета в серийную постройку (4203).</w:t>
      </w:r>
    </w:p>
    <w:p w14:paraId="6FEEDF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3A01EDF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сентября 1938 года в НИИ ВВС был выписан Наряд-приказ № 0249</w:t>
      </w:r>
    </w:p>
    <w:p w14:paraId="7714331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Совместные испытания ближнего бомбардировщика самолета ВИТ-2 с двумя моторами М-105 (175).</w:t>
      </w:r>
    </w:p>
    <w:p w14:paraId="5CF7EE7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E8321D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13 сентября по 5 октября 1938 в НИИ ВВС проходили гос. испытания самолета ВИТ-2 (СПБ 2М105) опытный (6889).</w:t>
      </w:r>
    </w:p>
    <w:p w14:paraId="77B534A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7DB2C44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Моторы М-105 опытные, мощностью 1050 л.с. на 4000 м с винтами ВИШ-2 диаметром 3,2 м.</w:t>
      </w:r>
    </w:p>
    <w:p w14:paraId="4E22077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Особенность самолета:</w:t>
      </w:r>
    </w:p>
    <w:p w14:paraId="0A84D79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 xml:space="preserve"> 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2550802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трехместный: летчик, штурман, стрелок-радист.</w:t>
      </w:r>
    </w:p>
    <w:p w14:paraId="1C50EAA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6747C3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4724828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Рация РСБ и фотоустановка АФА-13.</w:t>
      </w:r>
    </w:p>
    <w:p w14:paraId="5EB084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34DC090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7853E9E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4641F7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BBCD6D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13 сентября по 5 октября 1938 проходили испытания ВИТ-2 конструкции Поликарпова завода № 84.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468B38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ВИТ-2</w:t>
      </w:r>
    </w:p>
    <w:p w14:paraId="65F0F4F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67F2060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Моторы М-105 опытные. Винты специальные – ВИШ-2Е.</w:t>
      </w:r>
    </w:p>
    <w:p w14:paraId="4ADD84F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2F42FCC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остались неустраненными следующие дефекты:</w:t>
      </w:r>
    </w:p>
    <w:p w14:paraId="37E9351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08A68D6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788C287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3F890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сентября по 4 октября 1938 г. ВИТ-2 проходил государственные испытания. Было выполнение 35 полетов общей продолжительностью 13 чю 40 мин.</w:t>
      </w:r>
    </w:p>
    <w:p w14:paraId="61D7FE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полетном весе в 6300 кг на высоте 4500 м была получена скорость 483 км/ч.</w:t>
      </w:r>
    </w:p>
    <w:p w14:paraId="363F38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326C2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была выявлена невозможность длительного полета на одном моторе.</w:t>
      </w:r>
    </w:p>
    <w:p w14:paraId="7B07B2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15B3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6472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13 сентября по 5 октября 1938 г. проходили совместные испытания ВИТ-2 (СПБ) в НИИ ВВС.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4F833B7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(СПБ) Нерсисян.</w:t>
      </w:r>
    </w:p>
    <w:p w14:paraId="788CFF1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584DE4">
        <w:rPr>
          <w:color w:val="000000" w:themeColor="text1"/>
          <w:sz w:val="16"/>
          <w:szCs w:val="16"/>
        </w:rPr>
        <w:softHyphen/>
        <w:t>вод № 84 для замены моторов и устранения вибраций.</w:t>
      </w:r>
    </w:p>
    <w:p w14:paraId="54243F9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w:t>
      </w:r>
    </w:p>
    <w:p w14:paraId="0DA99E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Самолет в предъявленном виде не может быть ре</w:t>
      </w:r>
      <w:r w:rsidRPr="00584DE4">
        <w:rPr>
          <w:color w:val="000000" w:themeColor="text1"/>
          <w:sz w:val="16"/>
          <w:szCs w:val="16"/>
        </w:rPr>
        <w:softHyphen/>
        <w:t>комендован для серийной постройки.</w:t>
      </w:r>
    </w:p>
    <w:p w14:paraId="3F285E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w:t>
      </w:r>
    </w:p>
    <w:p w14:paraId="0AAE0F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w:t>
      </w:r>
    </w:p>
    <w:p w14:paraId="52A463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 (тут же приводятся требо</w:t>
      </w:r>
      <w:r w:rsidRPr="00584DE4">
        <w:rPr>
          <w:color w:val="000000" w:themeColor="text1"/>
          <w:sz w:val="16"/>
          <w:szCs w:val="16"/>
        </w:rPr>
        <w:softHyphen/>
        <w:t>вания к ним)” (10667).</w:t>
      </w:r>
    </w:p>
    <w:p w14:paraId="078A6F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E77C8C" w14:textId="77777777" w:rsidR="00881C95" w:rsidRPr="00584DE4" w:rsidRDefault="00881C95"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13 сентября (по 4 октября) 1938 года</w:t>
      </w:r>
      <w:r w:rsidRPr="00584DE4">
        <w:rPr>
          <w:rStyle w:val="ucoz-forum-post"/>
          <w:rFonts w:eastAsiaTheme="majorEastAsia"/>
          <w:color w:val="000000" w:themeColor="text1"/>
          <w:sz w:val="16"/>
          <w:szCs w:val="16"/>
        </w:rPr>
        <w:t xml:space="preserve"> В НИИ ВВС начались совместные испытания ВИТ-2, выполнили 35 полетов общей продолжительностью 13 часов 40 минут. В испытательную бригаду, кроме Нерсисяна, вошли летчик П.М.Стефановский, штурманы П.Никитин и П.Перевалов. О ВИТ-2 испытывавший его Стефановский был очень высокого мнения. С горечью он писал: " По непонятным причинам в серию не пошёл". При полетном весе в 6300 кг на высоте 4500 м достигли скорости 483 км/ч. Полученная на заводских испытаниях скорость оказалась завышена на 15 км/ч. В то же время выявленные вибрации хвоста на различных режимах и невозможность длительного полета на одном моторе, не позволили определить потолок, дальность, маневренность и другие характеристики. До передачи самолета в серию его требовалось доводить, и 5 октября 1938 года ВИТ-2 возвратили на завод (14768).</w:t>
      </w:r>
    </w:p>
    <w:p w14:paraId="1FA1E366" w14:textId="77777777" w:rsidR="00881C95" w:rsidRPr="00584DE4" w:rsidRDefault="00881C95" w:rsidP="00584DE4">
      <w:pPr>
        <w:jc w:val="both"/>
        <w:rPr>
          <w:rStyle w:val="ucoz-forum-post"/>
          <w:rFonts w:eastAsiaTheme="majorEastAsia"/>
          <w:color w:val="000000" w:themeColor="text1"/>
          <w:sz w:val="16"/>
          <w:szCs w:val="16"/>
        </w:rPr>
      </w:pPr>
    </w:p>
    <w:p w14:paraId="14FA6595"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13 сентября 1938 начались Государственные испытания ВИТ-2 и завершились 4 ок</w:t>
      </w:r>
      <w:r w:rsidRPr="00584DE4">
        <w:rPr>
          <w:color w:val="000000" w:themeColor="text1"/>
          <w:sz w:val="16"/>
          <w:szCs w:val="16"/>
          <w:lang w:bidi="ru-RU"/>
        </w:rPr>
        <w:softHyphen/>
        <w:t>тября. Всего было выполнено 35 поле</w:t>
      </w:r>
      <w:r w:rsidRPr="00584DE4">
        <w:rPr>
          <w:color w:val="000000" w:themeColor="text1"/>
          <w:sz w:val="16"/>
          <w:szCs w:val="16"/>
          <w:lang w:bidi="ru-RU"/>
        </w:rPr>
        <w:softHyphen/>
        <w:t>тов (13 ч 40 мин). В состав испытатель</w:t>
      </w:r>
      <w:r w:rsidRPr="00584DE4">
        <w:rPr>
          <w:color w:val="000000" w:themeColor="text1"/>
          <w:sz w:val="16"/>
          <w:szCs w:val="16"/>
          <w:lang w:bidi="ru-RU"/>
        </w:rPr>
        <w:softHyphen/>
        <w:t>ной бригады от НИИ ВВС вошли веду</w:t>
      </w:r>
      <w:r w:rsidRPr="00584DE4">
        <w:rPr>
          <w:color w:val="000000" w:themeColor="text1"/>
          <w:sz w:val="16"/>
          <w:szCs w:val="16"/>
          <w:lang w:bidi="ru-RU"/>
        </w:rPr>
        <w:softHyphen/>
        <w:t>щий инженер по самолету военинженер 2-го ранга Нерсисян, ведущий летчик-ис</w:t>
      </w:r>
      <w:r w:rsidRPr="00584DE4">
        <w:rPr>
          <w:color w:val="000000" w:themeColor="text1"/>
          <w:sz w:val="16"/>
          <w:szCs w:val="16"/>
          <w:lang w:bidi="ru-RU"/>
        </w:rPr>
        <w:softHyphen/>
        <w:t>пытатель майор Стефановский, ведущий штурман-испытатель майор Перевалов.</w:t>
      </w:r>
    </w:p>
    <w:p w14:paraId="6517C4BE"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Отчет по испытаниям ВИТ-2 был ут</w:t>
      </w:r>
      <w:r w:rsidRPr="00584DE4">
        <w:rPr>
          <w:color w:val="000000" w:themeColor="text1"/>
          <w:sz w:val="16"/>
          <w:szCs w:val="16"/>
          <w:lang w:bidi="ru-RU"/>
        </w:rPr>
        <w:softHyphen/>
        <w:t>вержден Военным Советом ВВС 8 октя</w:t>
      </w:r>
      <w:r w:rsidRPr="00584DE4">
        <w:rPr>
          <w:color w:val="000000" w:themeColor="text1"/>
          <w:sz w:val="16"/>
          <w:szCs w:val="16"/>
          <w:lang w:bidi="ru-RU"/>
        </w:rPr>
        <w:softHyphen/>
        <w:t>бря. В работе совещания принимали учас</w:t>
      </w:r>
      <w:r w:rsidRPr="00584DE4">
        <w:rPr>
          <w:color w:val="000000" w:themeColor="text1"/>
          <w:sz w:val="16"/>
          <w:szCs w:val="16"/>
          <w:lang w:bidi="ru-RU"/>
        </w:rPr>
        <w:softHyphen/>
        <w:t>тие Поликарпов и директор завода №84 Осипенко</w:t>
      </w:r>
    </w:p>
    <w:p w14:paraId="5BE38F07"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При полетном весе в 6300 кг на вы</w:t>
      </w:r>
      <w:r w:rsidRPr="00584DE4">
        <w:rPr>
          <w:color w:val="000000" w:themeColor="text1"/>
          <w:sz w:val="16"/>
          <w:szCs w:val="16"/>
          <w:lang w:bidi="ru-RU"/>
        </w:rPr>
        <w:softHyphen/>
        <w:t>соте 4300 м была получена скорость 483 км/ч, у земли - 435 км/ч. Время на</w:t>
      </w:r>
      <w:r w:rsidRPr="00584DE4">
        <w:rPr>
          <w:color w:val="000000" w:themeColor="text1"/>
          <w:sz w:val="16"/>
          <w:szCs w:val="16"/>
          <w:lang w:bidi="ru-RU"/>
        </w:rPr>
        <w:softHyphen/>
        <w:t>бора высоты 5000 м - 7,2 мин. Посадоч</w:t>
      </w:r>
      <w:r w:rsidRPr="00584DE4">
        <w:rPr>
          <w:color w:val="000000" w:themeColor="text1"/>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584DE4">
        <w:rPr>
          <w:color w:val="000000" w:themeColor="text1"/>
          <w:sz w:val="16"/>
          <w:szCs w:val="16"/>
          <w:lang w:bidi="ru-RU"/>
        </w:rPr>
        <w:softHyphen/>
        <w:t>ной подвеской двух бомб ФАБ-250 (по</w:t>
      </w:r>
      <w:r w:rsidRPr="00584DE4">
        <w:rPr>
          <w:color w:val="000000" w:themeColor="text1"/>
          <w:sz w:val="16"/>
          <w:szCs w:val="16"/>
          <w:lang w:bidi="ru-RU"/>
        </w:rPr>
        <w:softHyphen/>
        <w:t>летный вес 6600 кг) разбег увеличи</w:t>
      </w:r>
      <w:r w:rsidRPr="00584DE4">
        <w:rPr>
          <w:color w:val="000000" w:themeColor="text1"/>
          <w:sz w:val="16"/>
          <w:szCs w:val="16"/>
          <w:lang w:bidi="ru-RU"/>
        </w:rPr>
        <w:softHyphen/>
        <w:t>вался до 510 м.</w:t>
      </w:r>
    </w:p>
    <w:p w14:paraId="43F2EFDC"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К сожалению, израсходование ре</w:t>
      </w:r>
      <w:r w:rsidRPr="00584DE4">
        <w:rPr>
          <w:color w:val="000000" w:themeColor="text1"/>
          <w:sz w:val="16"/>
          <w:szCs w:val="16"/>
          <w:lang w:bidi="ru-RU"/>
        </w:rPr>
        <w:softHyphen/>
        <w:t>сурса опытных моторов М-105, а также общая «недоведенность самолета и огра</w:t>
      </w:r>
      <w:r w:rsidRPr="00584DE4">
        <w:rPr>
          <w:color w:val="000000" w:themeColor="text1"/>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584DE4">
        <w:rPr>
          <w:color w:val="000000" w:themeColor="text1"/>
          <w:sz w:val="16"/>
          <w:szCs w:val="16"/>
          <w:lang w:bidi="ru-RU"/>
        </w:rPr>
        <w:softHyphen/>
        <w:t>метание, ночные полеты и эксплуатацион</w:t>
      </w:r>
      <w:r w:rsidRPr="00584DE4">
        <w:rPr>
          <w:color w:val="000000" w:themeColor="text1"/>
          <w:sz w:val="16"/>
          <w:szCs w:val="16"/>
          <w:lang w:bidi="ru-RU"/>
        </w:rPr>
        <w:softHyphen/>
        <w:t>ные испытания».</w:t>
      </w:r>
    </w:p>
    <w:p w14:paraId="59E8AF79"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В ряду положительных качеств само</w:t>
      </w:r>
      <w:r w:rsidRPr="00584DE4">
        <w:rPr>
          <w:color w:val="000000" w:themeColor="text1"/>
          <w:sz w:val="16"/>
          <w:szCs w:val="16"/>
          <w:lang w:bidi="ru-RU"/>
        </w:rPr>
        <w:softHyphen/>
        <w:t>лета указывались: высокая скорость по</w:t>
      </w:r>
      <w:r w:rsidRPr="00584DE4">
        <w:rPr>
          <w:color w:val="000000" w:themeColor="text1"/>
          <w:sz w:val="16"/>
          <w:szCs w:val="16"/>
          <w:lang w:bidi="ru-RU"/>
        </w:rPr>
        <w:softHyphen/>
        <w:t>лета («на 50-60 км/ч больше, чем у на</w:t>
      </w:r>
      <w:r w:rsidRPr="00584DE4">
        <w:rPr>
          <w:color w:val="000000" w:themeColor="text1"/>
          <w:sz w:val="16"/>
          <w:szCs w:val="16"/>
          <w:lang w:bidi="ru-RU"/>
        </w:rPr>
        <w:softHyphen/>
        <w:t>ших серийных самолетов этого типа (СБ, ДБ-3)»), «отличный обзор из всех трех ка</w:t>
      </w:r>
      <w:r w:rsidRPr="00584DE4">
        <w:rPr>
          <w:color w:val="000000" w:themeColor="text1"/>
          <w:sz w:val="16"/>
          <w:szCs w:val="16"/>
          <w:lang w:bidi="ru-RU"/>
        </w:rPr>
        <w:softHyphen/>
        <w:t>бин и хорошая зрительная связь между экипажем в полете», а также «возмож</w:t>
      </w:r>
      <w:r w:rsidRPr="00584DE4">
        <w:rPr>
          <w:color w:val="000000" w:themeColor="text1"/>
          <w:sz w:val="16"/>
          <w:szCs w:val="16"/>
          <w:lang w:bidi="ru-RU"/>
        </w:rPr>
        <w:softHyphen/>
        <w:t>ность модернизации в варианты даль</w:t>
      </w:r>
      <w:r w:rsidRPr="00584DE4">
        <w:rPr>
          <w:color w:val="000000" w:themeColor="text1"/>
          <w:sz w:val="16"/>
          <w:szCs w:val="16"/>
          <w:lang w:bidi="ru-RU"/>
        </w:rPr>
        <w:softHyphen/>
        <w:t>него разведчика и многопушечного ис</w:t>
      </w:r>
      <w:r w:rsidRPr="00584DE4">
        <w:rPr>
          <w:color w:val="000000" w:themeColor="text1"/>
          <w:sz w:val="16"/>
          <w:szCs w:val="16"/>
          <w:lang w:bidi="ru-RU"/>
        </w:rPr>
        <w:softHyphen/>
        <w:t>требителя».</w:t>
      </w:r>
    </w:p>
    <w:p w14:paraId="4EA0AC04"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584DE4">
        <w:rPr>
          <w:color w:val="000000" w:themeColor="text1"/>
          <w:sz w:val="16"/>
          <w:szCs w:val="16"/>
          <w:lang w:bidi="ru-RU"/>
        </w:rPr>
        <w:softHyphen/>
        <w:t>тивность рулей поворота. В отличие от за</w:t>
      </w:r>
      <w:r w:rsidRPr="00584DE4">
        <w:rPr>
          <w:color w:val="000000" w:themeColor="text1"/>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04F40759"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584DE4">
        <w:rPr>
          <w:color w:val="000000" w:themeColor="text1"/>
          <w:sz w:val="16"/>
          <w:szCs w:val="16"/>
          <w:lang w:bidi="ru-RU"/>
        </w:rPr>
        <w:softHyphen/>
        <w:t>ношении был устойчив только до цент</w:t>
      </w:r>
      <w:r w:rsidRPr="00584DE4">
        <w:rPr>
          <w:color w:val="000000" w:themeColor="text1"/>
          <w:sz w:val="16"/>
          <w:szCs w:val="16"/>
          <w:lang w:bidi="ru-RU"/>
        </w:rPr>
        <w:softHyphen/>
        <w:t>ровки в 32% САХ.</w:t>
      </w:r>
    </w:p>
    <w:p w14:paraId="20CA9868"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174594AB" w14:textId="77777777" w:rsidR="00003C0C" w:rsidRPr="00584DE4" w:rsidRDefault="00003C0C" w:rsidP="00584DE4">
      <w:pPr>
        <w:jc w:val="both"/>
        <w:rPr>
          <w:color w:val="000000" w:themeColor="text1"/>
          <w:sz w:val="16"/>
          <w:szCs w:val="16"/>
        </w:rPr>
      </w:pPr>
      <w:r w:rsidRPr="00584DE4">
        <w:rPr>
          <w:color w:val="000000" w:themeColor="text1"/>
          <w:sz w:val="16"/>
          <w:szCs w:val="16"/>
          <w:lang w:bidi="ru-RU"/>
        </w:rPr>
        <w:t>Отмечалась вибрация хвостовой части фюзеляжа при выпущенном шасси и щит</w:t>
      </w:r>
      <w:r w:rsidRPr="00584DE4">
        <w:rPr>
          <w:color w:val="000000" w:themeColor="text1"/>
          <w:sz w:val="16"/>
          <w:szCs w:val="16"/>
          <w:lang w:bidi="ru-RU"/>
        </w:rPr>
        <w:softHyphen/>
        <w:t>ках на всех режимах, а также при убран</w:t>
      </w:r>
      <w:r w:rsidRPr="00584DE4">
        <w:rPr>
          <w:color w:val="000000" w:themeColor="text1"/>
          <w:sz w:val="16"/>
          <w:szCs w:val="16"/>
          <w:lang w:bidi="ru-RU"/>
        </w:rPr>
        <w:softHyphen/>
        <w:t>ном шасси на максимальной скорости и при пикировании, что существенно «ог</w:t>
      </w:r>
      <w:r w:rsidRPr="00584DE4">
        <w:rPr>
          <w:color w:val="000000" w:themeColor="text1"/>
          <w:sz w:val="16"/>
          <w:szCs w:val="16"/>
          <w:lang w:bidi="ru-RU"/>
        </w:rPr>
        <w:softHyphen/>
        <w:t>раничивает применение самолета по его назначению и создает опасность для по</w:t>
      </w:r>
      <w:r w:rsidRPr="00584DE4">
        <w:rPr>
          <w:color w:val="000000" w:themeColor="text1"/>
          <w:sz w:val="16"/>
          <w:szCs w:val="16"/>
          <w:lang w:bidi="ru-RU"/>
        </w:rPr>
        <w:softHyphen/>
        <w:t>лета».</w:t>
      </w:r>
    </w:p>
    <w:p w14:paraId="63651127" w14:textId="77777777" w:rsidR="00003C0C" w:rsidRPr="00584DE4" w:rsidRDefault="00003C0C" w:rsidP="00584DE4">
      <w:pPr>
        <w:jc w:val="both"/>
        <w:rPr>
          <w:color w:val="000000" w:themeColor="text1"/>
          <w:sz w:val="16"/>
          <w:szCs w:val="16"/>
          <w:lang w:bidi="ru-RU"/>
        </w:rPr>
      </w:pPr>
      <w:r w:rsidRPr="00584DE4">
        <w:rPr>
          <w:color w:val="000000" w:themeColor="text1"/>
          <w:sz w:val="16"/>
          <w:szCs w:val="16"/>
          <w:lang w:bidi="ru-RU"/>
        </w:rPr>
        <w:t>Стрелково-пушечное и бомбовое во</w:t>
      </w:r>
      <w:r w:rsidRPr="00584DE4">
        <w:rPr>
          <w:color w:val="000000" w:themeColor="text1"/>
          <w:sz w:val="16"/>
          <w:szCs w:val="16"/>
          <w:lang w:bidi="ru-RU"/>
        </w:rPr>
        <w:softHyphen/>
        <w:t>оружение в полном объеме проверить не удалось, так как оно работало с отказами (21346).</w:t>
      </w:r>
    </w:p>
    <w:p w14:paraId="374FE560" w14:textId="77777777" w:rsidR="00003C0C" w:rsidRPr="00584DE4" w:rsidRDefault="00003C0C" w:rsidP="00584DE4">
      <w:pPr>
        <w:jc w:val="both"/>
        <w:rPr>
          <w:color w:val="000000" w:themeColor="text1"/>
          <w:sz w:val="16"/>
          <w:szCs w:val="16"/>
        </w:rPr>
      </w:pPr>
    </w:p>
    <w:p w14:paraId="0F1F7669" w14:textId="77777777" w:rsidR="00003C0C" w:rsidRPr="00584DE4" w:rsidRDefault="00003C0C" w:rsidP="00584DE4">
      <w:pPr>
        <w:shd w:val="clear" w:color="auto" w:fill="FFFFFF"/>
        <w:jc w:val="both"/>
        <w:rPr>
          <w:color w:val="000000" w:themeColor="text1"/>
          <w:sz w:val="16"/>
          <w:szCs w:val="16"/>
        </w:rPr>
      </w:pPr>
      <w:r w:rsidRPr="00584DE4">
        <w:rPr>
          <w:color w:val="000000" w:themeColor="text1"/>
          <w:sz w:val="16"/>
          <w:szCs w:val="16"/>
        </w:rPr>
        <w:t>С 13 сентября по 5 октября 1938 г. проходили совместные испытания ВИТ-2 в НИИ ВВС.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 xml:space="preserve">ленного заводом № 26 ресурса первых двигателей М-105. Была получена </w:t>
      </w:r>
      <w:r w:rsidRPr="00584DE4">
        <w:rPr>
          <w:color w:val="000000" w:themeColor="text1"/>
          <w:sz w:val="16"/>
          <w:szCs w:val="16"/>
        </w:rPr>
        <w:lastRenderedPageBreak/>
        <w:t>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450E4827" w14:textId="77777777" w:rsidR="00003C0C" w:rsidRPr="00584DE4" w:rsidRDefault="00003C0C" w:rsidP="00584DE4">
      <w:pPr>
        <w:shd w:val="clear" w:color="auto" w:fill="FFFFFF"/>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584DE4">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 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 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w:t>
      </w:r>
    </w:p>
    <w:p w14:paraId="4FF2C7E0" w14:textId="77777777" w:rsidR="00003C0C" w:rsidRPr="00584DE4" w:rsidRDefault="00003C0C" w:rsidP="00584DE4">
      <w:pPr>
        <w:shd w:val="clear" w:color="auto" w:fill="FFFFFF"/>
        <w:jc w:val="both"/>
        <w:rPr>
          <w:color w:val="000000" w:themeColor="text1"/>
          <w:sz w:val="16"/>
          <w:szCs w:val="16"/>
        </w:rPr>
      </w:pPr>
      <w:r w:rsidRPr="00584DE4">
        <w:rPr>
          <w:color w:val="000000" w:themeColor="text1"/>
          <w:sz w:val="16"/>
          <w:szCs w:val="16"/>
        </w:rPr>
        <w:t>Самолет в очередной раз возвратили на за</w:t>
      </w:r>
      <w:r w:rsidRPr="00584DE4">
        <w:rPr>
          <w:color w:val="000000" w:themeColor="text1"/>
          <w:sz w:val="16"/>
          <w:szCs w:val="16"/>
        </w:rPr>
        <w:softHyphen/>
        <w:t>вод № 84 для замены моторов и устранения вибраций (19850).</w:t>
      </w:r>
    </w:p>
    <w:p w14:paraId="2FEAAFB2" w14:textId="77777777" w:rsidR="00003C0C" w:rsidRPr="00584DE4" w:rsidRDefault="00003C0C" w:rsidP="00584DE4">
      <w:pPr>
        <w:shd w:val="clear" w:color="auto" w:fill="FFFFFF"/>
        <w:jc w:val="both"/>
        <w:rPr>
          <w:color w:val="000000" w:themeColor="text1"/>
          <w:sz w:val="16"/>
          <w:szCs w:val="16"/>
        </w:rPr>
      </w:pPr>
    </w:p>
    <w:p w14:paraId="596318E7" w14:textId="77777777" w:rsidR="00003C0C" w:rsidRPr="00584DE4" w:rsidRDefault="00003C0C" w:rsidP="00584DE4">
      <w:pPr>
        <w:jc w:val="both"/>
        <w:rPr>
          <w:rStyle w:val="77"/>
          <w:rFonts w:ascii="Times New Roman" w:hAnsi="Times New Roman" w:cs="Times New Roman"/>
          <w:color w:val="000000" w:themeColor="text1"/>
          <w:sz w:val="16"/>
          <w:szCs w:val="16"/>
        </w:rPr>
      </w:pPr>
      <w:r w:rsidRPr="00584DE4">
        <w:rPr>
          <w:rStyle w:val="77"/>
          <w:rFonts w:ascii="Times New Roman" w:hAnsi="Times New Roman" w:cs="Times New Roman"/>
          <w:color w:val="000000" w:themeColor="text1"/>
          <w:sz w:val="16"/>
          <w:szCs w:val="16"/>
          <w:lang w:val="en-US"/>
        </w:rPr>
        <w:t>C</w:t>
      </w:r>
      <w:r w:rsidRPr="00584DE4">
        <w:rPr>
          <w:rStyle w:val="77"/>
          <w:rFonts w:ascii="Times New Roman" w:hAnsi="Times New Roman" w:cs="Times New Roman"/>
          <w:color w:val="000000" w:themeColor="text1"/>
          <w:sz w:val="16"/>
          <w:szCs w:val="16"/>
        </w:rPr>
        <w:t xml:space="preserve"> 13 сентября по 5 октября 1938 года летчик- испытатель майор Стефановский провел предварительные государственные испы</w:t>
      </w:r>
      <w:r w:rsidRPr="00584DE4">
        <w:rPr>
          <w:rStyle w:val="77"/>
          <w:rFonts w:ascii="Times New Roman" w:hAnsi="Times New Roman" w:cs="Times New Roman"/>
          <w:color w:val="000000" w:themeColor="text1"/>
          <w:sz w:val="16"/>
          <w:szCs w:val="16"/>
        </w:rPr>
        <w:softHyphen/>
        <w:t xml:space="preserve">тания самолета ВИТ-2 в НИИ ВВС. Ведущим инженером был военинженер 2-го ранга Подлесецкий. </w:t>
      </w:r>
    </w:p>
    <w:p w14:paraId="49BF3C92" w14:textId="77777777" w:rsidR="00003C0C" w:rsidRPr="00584DE4" w:rsidRDefault="00003C0C" w:rsidP="00584DE4">
      <w:pPr>
        <w:jc w:val="both"/>
        <w:rPr>
          <w:rStyle w:val="77"/>
          <w:rFonts w:ascii="Times New Roman" w:hAnsi="Times New Roman" w:cs="Times New Roman"/>
          <w:color w:val="000000" w:themeColor="text1"/>
          <w:sz w:val="16"/>
          <w:szCs w:val="16"/>
        </w:rPr>
      </w:pPr>
      <w:r w:rsidRPr="00584DE4">
        <w:rPr>
          <w:rStyle w:val="77"/>
          <w:rFonts w:ascii="Times New Roman" w:hAnsi="Times New Roman" w:cs="Times New Roman"/>
          <w:color w:val="000000" w:themeColor="text1"/>
          <w:sz w:val="16"/>
          <w:szCs w:val="16"/>
        </w:rPr>
        <w:t>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584DE4">
        <w:rPr>
          <w:rStyle w:val="77"/>
          <w:rFonts w:ascii="Times New Roman" w:hAnsi="Times New Roman" w:cs="Times New Roman"/>
          <w:color w:val="000000" w:themeColor="text1"/>
          <w:sz w:val="16"/>
          <w:szCs w:val="16"/>
        </w:rPr>
        <w:softHyphen/>
        <w:t>тер ристик испытаний.</w:t>
      </w:r>
    </w:p>
    <w:p w14:paraId="48838109" w14:textId="77777777" w:rsidR="00003C0C" w:rsidRPr="00584DE4" w:rsidRDefault="00003C0C" w:rsidP="00584DE4">
      <w:pPr>
        <w:jc w:val="both"/>
        <w:rPr>
          <w:color w:val="000000" w:themeColor="text1"/>
          <w:sz w:val="16"/>
          <w:szCs w:val="16"/>
        </w:rPr>
      </w:pPr>
      <w:r w:rsidRPr="00584DE4">
        <w:rPr>
          <w:rStyle w:val="77"/>
          <w:rFonts w:ascii="Times New Roman" w:hAnsi="Times New Roman" w:cs="Times New Roman"/>
          <w:color w:val="000000" w:themeColor="text1"/>
          <w:sz w:val="16"/>
          <w:szCs w:val="16"/>
        </w:rPr>
        <w:t>Всего было выполнено 35 по</w:t>
      </w:r>
      <w:r w:rsidRPr="00584DE4">
        <w:rPr>
          <w:rStyle w:val="77"/>
          <w:rFonts w:ascii="Times New Roman" w:hAnsi="Times New Roman" w:cs="Times New Roman"/>
          <w:color w:val="000000" w:themeColor="text1"/>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584DE4">
        <w:rPr>
          <w:rStyle w:val="77"/>
          <w:rFonts w:ascii="Times New Roman" w:hAnsi="Times New Roman" w:cs="Times New Roman"/>
          <w:color w:val="000000" w:themeColor="text1"/>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584DE4">
        <w:rPr>
          <w:rStyle w:val="77"/>
          <w:rFonts w:ascii="Times New Roman" w:hAnsi="Times New Roman" w:cs="Times New Roman"/>
          <w:color w:val="000000" w:themeColor="text1"/>
          <w:sz w:val="16"/>
          <w:szCs w:val="16"/>
        </w:rPr>
        <w:softHyphen/>
        <w:t>ры, мягко говоря, при неоптимальном поло</w:t>
      </w:r>
      <w:r w:rsidRPr="00584DE4">
        <w:rPr>
          <w:rStyle w:val="77"/>
          <w:rFonts w:ascii="Times New Roman" w:hAnsi="Times New Roman" w:cs="Times New Roman"/>
          <w:color w:val="000000" w:themeColor="text1"/>
          <w:sz w:val="16"/>
          <w:szCs w:val="16"/>
        </w:rPr>
        <w:softHyphen/>
        <w:t>жении водорадиаторов - результат получил</w:t>
      </w:r>
      <w:r w:rsidRPr="00584DE4">
        <w:rPr>
          <w:rStyle w:val="77"/>
          <w:rFonts w:ascii="Times New Roman" w:hAnsi="Times New Roman" w:cs="Times New Roman"/>
          <w:color w:val="000000" w:themeColor="text1"/>
          <w:sz w:val="16"/>
          <w:szCs w:val="16"/>
        </w:rPr>
        <w:softHyphen/>
        <w:t>ся на 30 км/ч ниже, чем на заводских испыта</w:t>
      </w:r>
      <w:r w:rsidRPr="00584DE4">
        <w:rPr>
          <w:rStyle w:val="77"/>
          <w:rFonts w:ascii="Times New Roman" w:hAnsi="Times New Roman" w:cs="Times New Roman"/>
          <w:color w:val="000000" w:themeColor="text1"/>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77FA017F" w14:textId="77777777" w:rsidR="00003C0C" w:rsidRPr="00584DE4" w:rsidRDefault="00003C0C" w:rsidP="00584DE4">
      <w:pPr>
        <w:shd w:val="clear" w:color="auto" w:fill="FFFFFF"/>
        <w:jc w:val="both"/>
        <w:rPr>
          <w:color w:val="000000" w:themeColor="text1"/>
          <w:sz w:val="16"/>
          <w:szCs w:val="16"/>
        </w:rPr>
      </w:pPr>
      <w:r w:rsidRPr="00584DE4">
        <w:rPr>
          <w:rStyle w:val="77"/>
          <w:rFonts w:ascii="Times New Roman" w:hAnsi="Times New Roman" w:cs="Times New Roman"/>
          <w:color w:val="000000" w:themeColor="text1"/>
          <w:sz w:val="16"/>
          <w:szCs w:val="16"/>
        </w:rPr>
        <w:t>Претензии к самолету, отмеченные в отче</w:t>
      </w:r>
      <w:r w:rsidRPr="00584DE4">
        <w:rPr>
          <w:rStyle w:val="77"/>
          <w:rFonts w:ascii="Times New Roman" w:hAnsi="Times New Roman" w:cs="Times New Roman"/>
          <w:color w:val="000000" w:themeColor="text1"/>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584DE4">
        <w:rPr>
          <w:rStyle w:val="77"/>
          <w:rFonts w:ascii="Times New Roman" w:hAnsi="Times New Roman" w:cs="Times New Roman"/>
          <w:color w:val="000000" w:themeColor="text1"/>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584DE4">
        <w:rPr>
          <w:rStyle w:val="77"/>
          <w:rFonts w:ascii="Times New Roman" w:hAnsi="Times New Roman" w:cs="Times New Roman"/>
          <w:color w:val="000000" w:themeColor="text1"/>
          <w:sz w:val="16"/>
          <w:szCs w:val="16"/>
        </w:rPr>
        <w:softHyphen/>
        <w:t>шенно нелепы придирки вроде замечания о сложности серийного производства самоле</w:t>
      </w:r>
      <w:r w:rsidRPr="00584DE4">
        <w:rPr>
          <w:rStyle w:val="77"/>
          <w:rFonts w:ascii="Times New Roman" w:hAnsi="Times New Roman" w:cs="Times New Roman"/>
          <w:color w:val="000000" w:themeColor="text1"/>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584DE4">
        <w:rPr>
          <w:rStyle w:val="77"/>
          <w:rFonts w:ascii="Times New Roman" w:hAnsi="Times New Roman" w:cs="Times New Roman"/>
          <w:color w:val="000000" w:themeColor="text1"/>
          <w:sz w:val="16"/>
          <w:szCs w:val="16"/>
        </w:rPr>
        <w:softHyphen/>
        <w:t>ные разделы программы испытаний, серьез</w:t>
      </w:r>
      <w:r w:rsidRPr="00584DE4">
        <w:rPr>
          <w:rStyle w:val="77"/>
          <w:rFonts w:ascii="Times New Roman" w:hAnsi="Times New Roman" w:cs="Times New Roman"/>
          <w:color w:val="000000" w:themeColor="text1"/>
          <w:sz w:val="16"/>
          <w:szCs w:val="16"/>
        </w:rPr>
        <w:softHyphen/>
        <w:t>но воспринимать вообще сложно. Дословно: «Обороноспособность самолета неудовле</w:t>
      </w:r>
      <w:r w:rsidRPr="00584DE4">
        <w:rPr>
          <w:rStyle w:val="77"/>
          <w:rFonts w:ascii="Times New Roman" w:hAnsi="Times New Roman" w:cs="Times New Roman"/>
          <w:color w:val="000000" w:themeColor="text1"/>
          <w:sz w:val="16"/>
          <w:szCs w:val="16"/>
        </w:rPr>
        <w:softHyphen/>
        <w:t>творительна. Самолет допускает возмож</w:t>
      </w:r>
      <w:r w:rsidRPr="00584DE4">
        <w:rPr>
          <w:rStyle w:val="77"/>
          <w:rFonts w:ascii="Times New Roman" w:hAnsi="Times New Roman" w:cs="Times New Roman"/>
          <w:color w:val="000000" w:themeColor="text1"/>
          <w:sz w:val="16"/>
          <w:szCs w:val="16"/>
        </w:rPr>
        <w:softHyphen/>
        <w:t>ность атак истребителей типа И-15 и И-16 при наличии большого превосходства в ско</w:t>
      </w:r>
      <w:r w:rsidRPr="00584DE4">
        <w:rPr>
          <w:rStyle w:val="77"/>
          <w:rFonts w:ascii="Times New Roman" w:hAnsi="Times New Roman" w:cs="Times New Roman"/>
          <w:color w:val="000000" w:themeColor="text1"/>
          <w:sz w:val="16"/>
          <w:szCs w:val="16"/>
        </w:rPr>
        <w:softHyphen/>
        <w:t>рости над последними, благодаря ограничен</w:t>
      </w:r>
      <w:r w:rsidRPr="00584DE4">
        <w:rPr>
          <w:rStyle w:val="77"/>
          <w:rFonts w:ascii="Times New Roman" w:hAnsi="Times New Roman" w:cs="Times New Roman"/>
          <w:color w:val="000000" w:themeColor="text1"/>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584DE4">
        <w:rPr>
          <w:rStyle w:val="77"/>
          <w:rFonts w:ascii="Times New Roman" w:hAnsi="Times New Roman" w:cs="Times New Roman"/>
          <w:color w:val="000000" w:themeColor="text1"/>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584DE4">
        <w:rPr>
          <w:rStyle w:val="77"/>
          <w:rFonts w:ascii="Times New Roman" w:hAnsi="Times New Roman" w:cs="Times New Roman"/>
          <w:color w:val="000000" w:themeColor="text1"/>
          <w:sz w:val="16"/>
          <w:szCs w:val="16"/>
        </w:rPr>
        <w:softHyphen/>
        <w:t>ление, что либо испытатели просто тупо отра</w:t>
      </w:r>
      <w:r w:rsidRPr="00584DE4">
        <w:rPr>
          <w:rStyle w:val="77"/>
          <w:rFonts w:ascii="Times New Roman" w:hAnsi="Times New Roman" w:cs="Times New Roman"/>
          <w:color w:val="000000" w:themeColor="text1"/>
          <w:sz w:val="16"/>
          <w:szCs w:val="16"/>
        </w:rPr>
        <w:softHyphen/>
        <w:t>ботали свой хлеб (желает начальство бом</w:t>
      </w:r>
      <w:r w:rsidRPr="00584DE4">
        <w:rPr>
          <w:rStyle w:val="77"/>
          <w:rFonts w:ascii="Times New Roman" w:hAnsi="Times New Roman" w:cs="Times New Roman"/>
          <w:color w:val="000000" w:themeColor="text1"/>
          <w:sz w:val="16"/>
          <w:szCs w:val="16"/>
        </w:rPr>
        <w:softHyphen/>
        <w:t>бардировщик, так мы его и испытаем, не об</w:t>
      </w:r>
      <w:r w:rsidRPr="00584DE4">
        <w:rPr>
          <w:rStyle w:val="77"/>
          <w:rFonts w:ascii="Times New Roman" w:hAnsi="Times New Roman" w:cs="Times New Roman"/>
          <w:color w:val="000000" w:themeColor="text1"/>
          <w:sz w:val="16"/>
          <w:szCs w:val="16"/>
        </w:rPr>
        <w:softHyphen/>
        <w:t>ращая внимания, что ВИТ-2 - самолет, по крайней мере, не уступающий в скорости по</w:t>
      </w:r>
      <w:r w:rsidRPr="00584DE4">
        <w:rPr>
          <w:rStyle w:val="77"/>
          <w:rFonts w:ascii="Times New Roman" w:hAnsi="Times New Roman" w:cs="Times New Roman"/>
          <w:color w:val="000000" w:themeColor="text1"/>
          <w:sz w:val="16"/>
          <w:szCs w:val="16"/>
        </w:rPr>
        <w:softHyphen/>
        <w:t>следним модификациям И-16 и способный маневрировать с равными этому истребите</w:t>
      </w:r>
      <w:r w:rsidRPr="00584DE4">
        <w:rPr>
          <w:rStyle w:val="77"/>
          <w:rFonts w:ascii="Times New Roman" w:hAnsi="Times New Roman" w:cs="Times New Roman"/>
          <w:color w:val="000000" w:themeColor="text1"/>
          <w:sz w:val="16"/>
          <w:szCs w:val="16"/>
        </w:rPr>
        <w:softHyphen/>
        <w:t>лю перегрузками), либо присутствовал некий «заказ» завалить эту машину. Апофеозом этой метафизической пантомимы стал пункт 5 заключения к отчету</w:t>
      </w:r>
      <w:r w:rsidRPr="00584DE4">
        <w:rPr>
          <w:rStyle w:val="77"/>
          <w:rFonts w:ascii="Times New Roman" w:hAnsi="Times New Roman" w:cs="Times New Roman"/>
          <w:i/>
          <w:iCs/>
          <w:color w:val="000000" w:themeColor="text1"/>
          <w:sz w:val="16"/>
          <w:szCs w:val="16"/>
        </w:rPr>
        <w:t>:</w:t>
      </w:r>
      <w:r w:rsidRPr="00584DE4">
        <w:rPr>
          <w:rStyle w:val="FranklinGothicBook75pt"/>
          <w:rFonts w:ascii="Times New Roman" w:hAnsi="Times New Roman" w:cs="Times New Roman"/>
          <w:i w:val="0"/>
          <w:iCs w:val="0"/>
          <w:color w:val="000000" w:themeColor="text1"/>
          <w:sz w:val="16"/>
          <w:szCs w:val="16"/>
        </w:rPr>
        <w:t xml:space="preserve"> «Считать необходи</w:t>
      </w:r>
      <w:r w:rsidRPr="00584DE4">
        <w:rPr>
          <w:rStyle w:val="FranklinGothicBook75pt"/>
          <w:rFonts w:ascii="Times New Roman" w:hAnsi="Times New Roman" w:cs="Times New Roman"/>
          <w:i w:val="0"/>
          <w:iCs w:val="0"/>
          <w:color w:val="000000" w:themeColor="text1"/>
          <w:sz w:val="16"/>
          <w:szCs w:val="16"/>
        </w:rPr>
        <w:softHyphen/>
        <w:t>мым параллельно с доводкой опытного эк</w:t>
      </w:r>
      <w:r w:rsidRPr="00584DE4">
        <w:rPr>
          <w:rStyle w:val="FranklinGothicBook75pt"/>
          <w:rFonts w:ascii="Times New Roman" w:hAnsi="Times New Roman" w:cs="Times New Roman"/>
          <w:i w:val="0"/>
          <w:iCs w:val="0"/>
          <w:color w:val="000000" w:themeColor="text1"/>
          <w:sz w:val="16"/>
          <w:szCs w:val="16"/>
        </w:rPr>
        <w:softHyphen/>
        <w:t>земпляра ВИТ-2 разработать переднюю пу</w:t>
      </w:r>
      <w:r w:rsidRPr="00584DE4">
        <w:rPr>
          <w:rStyle w:val="FranklinGothicBook75pt"/>
          <w:rFonts w:ascii="Times New Roman" w:hAnsi="Times New Roman" w:cs="Times New Roman"/>
          <w:i w:val="0"/>
          <w:iCs w:val="0"/>
          <w:color w:val="000000" w:themeColor="text1"/>
          <w:sz w:val="16"/>
          <w:szCs w:val="16"/>
        </w:rPr>
        <w:softHyphen/>
        <w:t>леметную установку в кабине штурмана с конусом обстрела 60-70 градусов и пулемет</w:t>
      </w:r>
      <w:r w:rsidRPr="00584DE4">
        <w:rPr>
          <w:rStyle w:val="FranklinGothicBook75pt"/>
          <w:rFonts w:ascii="Times New Roman" w:hAnsi="Times New Roman" w:cs="Times New Roman"/>
          <w:i w:val="0"/>
          <w:iCs w:val="0"/>
          <w:color w:val="000000" w:themeColor="text1"/>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584DE4">
        <w:rPr>
          <w:rStyle w:val="FranklinGothicBook75pt"/>
          <w:rFonts w:ascii="Times New Roman" w:hAnsi="Times New Roman" w:cs="Times New Roman"/>
          <w:i w:val="0"/>
          <w:iCs w:val="0"/>
          <w:color w:val="000000" w:themeColor="text1"/>
          <w:sz w:val="16"/>
          <w:szCs w:val="16"/>
        </w:rPr>
        <w:softHyphen/>
        <w:t>молеты первой серии».</w:t>
      </w:r>
      <w:r w:rsidRPr="00584DE4">
        <w:rPr>
          <w:rStyle w:val="77"/>
          <w:rFonts w:ascii="Times New Roman" w:hAnsi="Times New Roman" w:cs="Times New Roman"/>
          <w:i/>
          <w:iCs/>
          <w:color w:val="000000" w:themeColor="text1"/>
          <w:sz w:val="16"/>
          <w:szCs w:val="16"/>
        </w:rPr>
        <w:t xml:space="preserve"> </w:t>
      </w:r>
      <w:r w:rsidRPr="00584DE4">
        <w:rPr>
          <w:rStyle w:val="77"/>
          <w:rFonts w:ascii="Times New Roman" w:hAnsi="Times New Roman" w:cs="Times New Roman"/>
          <w:color w:val="000000" w:themeColor="text1"/>
          <w:sz w:val="16"/>
          <w:szCs w:val="16"/>
        </w:rPr>
        <w:t>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584DE4">
        <w:rPr>
          <w:rStyle w:val="77"/>
          <w:rFonts w:ascii="Times New Roman" w:hAnsi="Times New Roman" w:cs="Times New Roman"/>
          <w:color w:val="000000" w:themeColor="text1"/>
          <w:sz w:val="16"/>
          <w:szCs w:val="16"/>
        </w:rPr>
        <w:softHyphen/>
        <w:t>тов, будто в носу ВИТ-2 стояла не пушка ШВАК, а спарка устаревших пулеметов ДА (19882).</w:t>
      </w:r>
    </w:p>
    <w:p w14:paraId="4D184D10" w14:textId="77777777" w:rsidR="00003C0C" w:rsidRPr="00584DE4" w:rsidRDefault="00003C0C" w:rsidP="00584DE4">
      <w:pPr>
        <w:jc w:val="both"/>
        <w:rPr>
          <w:rStyle w:val="77"/>
          <w:rFonts w:ascii="Times New Roman" w:hAnsi="Times New Roman" w:cs="Times New Roman"/>
          <w:color w:val="000000" w:themeColor="text1"/>
          <w:sz w:val="16"/>
          <w:szCs w:val="16"/>
        </w:rPr>
      </w:pPr>
    </w:p>
    <w:p w14:paraId="7E993E79" w14:textId="77777777" w:rsidR="00A86C2D" w:rsidRPr="00584DE4" w:rsidRDefault="00A86C2D" w:rsidP="00584DE4">
      <w:pPr>
        <w:jc w:val="both"/>
        <w:rPr>
          <w:color w:val="000000" w:themeColor="text1"/>
          <w:sz w:val="16"/>
          <w:szCs w:val="16"/>
        </w:rPr>
      </w:pPr>
      <w:r w:rsidRPr="00584DE4">
        <w:rPr>
          <w:color w:val="000000" w:themeColor="text1"/>
          <w:sz w:val="16"/>
          <w:szCs w:val="16"/>
        </w:rPr>
        <w:t>С 13 сентября по 5 октября 1938 г. проходили совместные испытания ВИТ-2 М-105 в НИИ ВВС.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57FEA35D" w14:textId="77777777" w:rsidR="00A86C2D" w:rsidRPr="00584DE4" w:rsidRDefault="00A86C2D" w:rsidP="00584DE4">
      <w:pPr>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584DE4">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 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 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w:t>
      </w:r>
    </w:p>
    <w:p w14:paraId="5ECE06EB" w14:textId="77777777" w:rsidR="00A86C2D" w:rsidRPr="00584DE4" w:rsidRDefault="00A86C2D" w:rsidP="00584DE4">
      <w:pPr>
        <w:jc w:val="both"/>
        <w:rPr>
          <w:color w:val="000000" w:themeColor="text1"/>
          <w:sz w:val="16"/>
          <w:szCs w:val="16"/>
        </w:rPr>
      </w:pPr>
      <w:r w:rsidRPr="00584DE4">
        <w:rPr>
          <w:color w:val="000000" w:themeColor="text1"/>
          <w:sz w:val="16"/>
          <w:szCs w:val="16"/>
        </w:rPr>
        <w:t>Самолет в очередной раз возвратили на за</w:t>
      </w:r>
      <w:r w:rsidRPr="00584DE4">
        <w:rPr>
          <w:color w:val="000000" w:themeColor="text1"/>
          <w:sz w:val="16"/>
          <w:szCs w:val="16"/>
        </w:rPr>
        <w:softHyphen/>
        <w:t>вод № 84 для замены моторов и устранения вибраций (23345).</w:t>
      </w:r>
    </w:p>
    <w:p w14:paraId="20EC40F0" w14:textId="77777777" w:rsidR="00A86C2D" w:rsidRPr="00584DE4" w:rsidRDefault="00A86C2D" w:rsidP="00584DE4">
      <w:pPr>
        <w:jc w:val="both"/>
        <w:rPr>
          <w:color w:val="000000" w:themeColor="text1"/>
          <w:sz w:val="16"/>
          <w:szCs w:val="16"/>
        </w:rPr>
      </w:pPr>
    </w:p>
    <w:p w14:paraId="5612D938" w14:textId="77777777" w:rsidR="00B843D3" w:rsidRPr="006851B7" w:rsidRDefault="00B843D3" w:rsidP="00B843D3">
      <w:pPr>
        <w:jc w:val="both"/>
        <w:rPr>
          <w:color w:val="0070C0"/>
          <w:sz w:val="16"/>
          <w:szCs w:val="16"/>
        </w:rPr>
      </w:pPr>
      <w:r w:rsidRPr="006851B7">
        <w:rPr>
          <w:color w:val="0070C0"/>
          <w:sz w:val="16"/>
          <w:szCs w:val="16"/>
        </w:rPr>
        <w:t>С 13 сентября по 5 октября 1938 г. в НИИ ВВС проходили совместные испытания ВИТ-2 (СПБ). Их проводил летчик-испытатель майор П. М. Стефановский. Всего за это время на самолете было выполнено 35 полетов общей продолжительностью 13 часов 40 минут до выработки заявленного заводом № 26 ресурса первых двигателей М -105. Была получена максимальная скорость 483 км/ч на высоте 4300 м, т. е. ниже, чем на заводских испытаниях.</w:t>
      </w:r>
    </w:p>
    <w:p w14:paraId="2C24235E" w14:textId="77777777" w:rsidR="00B843D3" w:rsidRPr="006851B7" w:rsidRDefault="00B843D3" w:rsidP="00B843D3">
      <w:pPr>
        <w:jc w:val="both"/>
        <w:rPr>
          <w:color w:val="0070C0"/>
          <w:sz w:val="16"/>
          <w:szCs w:val="16"/>
        </w:rPr>
      </w:pPr>
      <w:r w:rsidRPr="006851B7">
        <w:rPr>
          <w:color w:val="0070C0"/>
          <w:sz w:val="16"/>
          <w:szCs w:val="16"/>
        </w:rPr>
        <w:t>Причина заключалась в использовании других положений выдвигаемых в полете водяных радиаторов (Стефановского больше беспокоила проблема обеспечения теплового режима двигателя, чем достижение максимальной скорости), в различиях методик проведения летных испытаний на заводе и в НИИ ВВС, в дефектах винтомоторной группы.</w:t>
      </w:r>
    </w:p>
    <w:p w14:paraId="016DA7D1" w14:textId="77777777" w:rsidR="00B843D3" w:rsidRPr="006851B7" w:rsidRDefault="00B843D3" w:rsidP="00B843D3">
      <w:pPr>
        <w:jc w:val="both"/>
        <w:rPr>
          <w:color w:val="0070C0"/>
          <w:sz w:val="16"/>
          <w:szCs w:val="16"/>
        </w:rPr>
      </w:pPr>
      <w:r w:rsidRPr="006851B7">
        <w:rPr>
          <w:color w:val="0070C0"/>
          <w:sz w:val="16"/>
          <w:szCs w:val="16"/>
        </w:rPr>
        <w:t>«Расхождение максимальных скоростей полета, равное 30 км/ч, вызвало первый холодок к самолету»,  — указывал в рапорте руководству ведущий инженер НИИ ВВС по испытаниям ВИТ-2 (СПБ) Нерсисян.</w:t>
      </w:r>
    </w:p>
    <w:p w14:paraId="66CBA828" w14:textId="77777777" w:rsidR="00B843D3" w:rsidRPr="006851B7" w:rsidRDefault="00B843D3" w:rsidP="00B843D3">
      <w:pPr>
        <w:jc w:val="both"/>
        <w:rPr>
          <w:color w:val="0070C0"/>
          <w:sz w:val="16"/>
          <w:szCs w:val="16"/>
        </w:rPr>
      </w:pPr>
      <w:r w:rsidRPr="006851B7">
        <w:rPr>
          <w:color w:val="0070C0"/>
          <w:sz w:val="16"/>
          <w:szCs w:val="16"/>
        </w:rPr>
        <w:t>Более неприятной оказалась вибрация хвостового оперения, обнаруженная при длительном пикировании на скорости свыше 550 км/ч. Самолет был возвращен на завод № 84 для замены моторов и устранения вибраций.</w:t>
      </w:r>
    </w:p>
    <w:p w14:paraId="2DFEFF51" w14:textId="77777777" w:rsidR="00B843D3" w:rsidRPr="006851B7" w:rsidRDefault="00B843D3" w:rsidP="00B843D3">
      <w:pPr>
        <w:jc w:val="both"/>
        <w:rPr>
          <w:color w:val="0070C0"/>
          <w:sz w:val="16"/>
          <w:szCs w:val="16"/>
        </w:rPr>
      </w:pPr>
      <w:r w:rsidRPr="006851B7">
        <w:rPr>
          <w:color w:val="0070C0"/>
          <w:sz w:val="16"/>
          <w:szCs w:val="16"/>
        </w:rPr>
        <w:t>В заключении по отчету о предварительных госиспытаниях самолета СПБ (ВИТ-2) утвержденного ВВС РККА, говорилось:</w:t>
      </w:r>
    </w:p>
    <w:p w14:paraId="2A95A43D" w14:textId="77777777" w:rsidR="00B843D3" w:rsidRPr="006851B7" w:rsidRDefault="00B843D3" w:rsidP="00B843D3">
      <w:pPr>
        <w:jc w:val="both"/>
        <w:rPr>
          <w:color w:val="0070C0"/>
          <w:sz w:val="16"/>
          <w:szCs w:val="16"/>
        </w:rPr>
      </w:pPr>
      <w:r w:rsidRPr="006851B7">
        <w:rPr>
          <w:color w:val="0070C0"/>
          <w:sz w:val="16"/>
          <w:szCs w:val="16"/>
        </w:rPr>
        <w:t xml:space="preserve">«1. Самолет в предъявленном виде не может быть рекомендован для серийной постройки. </w:t>
      </w:r>
    </w:p>
    <w:p w14:paraId="49CA7B85" w14:textId="77777777" w:rsidR="00B843D3" w:rsidRPr="006851B7" w:rsidRDefault="00B843D3" w:rsidP="00B843D3">
      <w:pPr>
        <w:jc w:val="both"/>
        <w:rPr>
          <w:color w:val="0070C0"/>
          <w:sz w:val="16"/>
          <w:szCs w:val="16"/>
        </w:rPr>
      </w:pPr>
      <w:r w:rsidRPr="006851B7">
        <w:rPr>
          <w:color w:val="0070C0"/>
          <w:sz w:val="16"/>
          <w:szCs w:val="16"/>
        </w:rPr>
        <w:t xml:space="preserve">2. На самолете немедленно устранить дефекты, не связанные с капитальными переделками, для продолжения госиспытаний. </w:t>
      </w:r>
    </w:p>
    <w:p w14:paraId="77F18277" w14:textId="77777777" w:rsidR="00B843D3" w:rsidRPr="006851B7" w:rsidRDefault="00B843D3" w:rsidP="00B843D3">
      <w:pPr>
        <w:jc w:val="both"/>
        <w:rPr>
          <w:color w:val="0070C0"/>
          <w:sz w:val="16"/>
          <w:szCs w:val="16"/>
        </w:rPr>
      </w:pPr>
      <w:r w:rsidRPr="006851B7">
        <w:rPr>
          <w:color w:val="0070C0"/>
          <w:sz w:val="16"/>
          <w:szCs w:val="16"/>
        </w:rPr>
        <w:t xml:space="preserve">3. Одновременно вести подготовку к серийному производству и ввести в чертежи соответствующие изменения. </w:t>
      </w:r>
    </w:p>
    <w:p w14:paraId="072717AE" w14:textId="5266C6DB" w:rsidR="00B843D3" w:rsidRPr="006851B7" w:rsidRDefault="00B843D3" w:rsidP="00B843D3">
      <w:pPr>
        <w:jc w:val="both"/>
        <w:rPr>
          <w:color w:val="0070C0"/>
          <w:sz w:val="16"/>
          <w:szCs w:val="16"/>
        </w:rPr>
      </w:pPr>
      <w:r w:rsidRPr="006851B7">
        <w:rPr>
          <w:color w:val="0070C0"/>
          <w:sz w:val="16"/>
          <w:szCs w:val="16"/>
        </w:rPr>
        <w:t xml:space="preserve">4. Считать целесообразным выпустить первую опытную серию из 12 самолетов в 3 вариантах: ББ — ближний бомбардировщик, ДР — дальний разведчик, ММИ — многоместный истребитель [тут же приводятся требования к ним]». </w:t>
      </w:r>
    </w:p>
    <w:p w14:paraId="01C418D9" w14:textId="77777777" w:rsidR="00B843D3" w:rsidRPr="006851B7" w:rsidRDefault="00B843D3" w:rsidP="00B843D3">
      <w:pPr>
        <w:jc w:val="both"/>
        <w:rPr>
          <w:color w:val="0070C0"/>
          <w:sz w:val="16"/>
          <w:szCs w:val="16"/>
        </w:rPr>
      </w:pPr>
      <w:r w:rsidRPr="006851B7">
        <w:rPr>
          <w:color w:val="0070C0"/>
          <w:sz w:val="16"/>
          <w:szCs w:val="16"/>
        </w:rPr>
        <w:t>В ноябре-декабре 1938 г. по распоряжению Н. А. Жемчужина в конструкцию ВИТ-2 (СПБ) внесли следующие изменения: 1) опущена хвостовая часть фюзеляжа; 2) установлены три дополнительных шпангоута; 3) усилено крепление стабилизатора; 4) поставлена более толстая обшивка стабилизатора; 5) усилено крепление килей к стабилизаторам; 6) усилено крепление элеронов, рулей. Эти работы сделали хвостовую часть фюзеляжа более прочной и жесткой, однако утяжелили ее и сместили центровку назад (25035).</w:t>
      </w:r>
    </w:p>
    <w:p w14:paraId="5AF9FDDE" w14:textId="77777777" w:rsidR="00B843D3" w:rsidRPr="006851B7" w:rsidRDefault="00B843D3" w:rsidP="00B843D3">
      <w:pPr>
        <w:jc w:val="both"/>
        <w:rPr>
          <w:color w:val="0070C0"/>
          <w:sz w:val="16"/>
          <w:szCs w:val="16"/>
        </w:rPr>
      </w:pPr>
    </w:p>
    <w:p w14:paraId="438D20F7" w14:textId="77777777" w:rsidR="00B843D3" w:rsidRPr="006851B7" w:rsidRDefault="00B843D3" w:rsidP="00B843D3">
      <w:pPr>
        <w:jc w:val="both"/>
        <w:rPr>
          <w:color w:val="0070C0"/>
          <w:sz w:val="16"/>
          <w:szCs w:val="16"/>
        </w:rPr>
      </w:pPr>
      <w:r w:rsidRPr="006851B7">
        <w:rPr>
          <w:color w:val="0070C0"/>
          <w:sz w:val="16"/>
          <w:szCs w:val="16"/>
        </w:rPr>
        <w:t>С 13 сентября по 4 октября 1938-го ВИТ-2, который оставили в НИИ ВВС для проведения совместных испытаний, выполнили 35 полетов общей продолжительностью 13 часов 40 минут. В испытательную бригаду, кроме Нерсисяна, вошли летчик П. М. Стефановский, шутрманы П. Никитин и П. Перевалов. При полетном весе в 6300 кг на высоте 4500 м достигли скорости 483 км/ч. Полученная на заводских испытаниях скорость оказалась завышена на 15 км/ч. В то же время выявленные вибрации хвоста на различных режимах и невозможность длительного полета на одном моторе не позволили определить потолок, дальность, маневренность и другие характеристики. До передачи самолета в серию его требовалось доводить, и 5 октября ВИТ-2 возвратили на завод (25324). </w:t>
      </w:r>
    </w:p>
    <w:p w14:paraId="1836831E" w14:textId="77777777" w:rsidR="00B843D3" w:rsidRPr="006851B7" w:rsidRDefault="00B843D3" w:rsidP="00B843D3">
      <w:pPr>
        <w:jc w:val="both"/>
        <w:rPr>
          <w:color w:val="0070C0"/>
          <w:sz w:val="16"/>
          <w:szCs w:val="16"/>
        </w:rPr>
      </w:pPr>
    </w:p>
    <w:p w14:paraId="209D8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макетная комиссия утвердила предъявленный инициативной группы ОКБ завода 1 макет Ш-ЛБ и установила сроки выпуска 1-й опытной машины к 20 февраля 1939 (2386,90).</w:t>
      </w:r>
    </w:p>
    <w:p w14:paraId="55460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4892CD" w14:textId="77777777" w:rsidR="00083F1D" w:rsidRPr="00584DE4" w:rsidRDefault="00083F1D" w:rsidP="00584DE4">
      <w:pPr>
        <w:jc w:val="both"/>
        <w:rPr>
          <w:color w:val="000000" w:themeColor="text1"/>
          <w:sz w:val="16"/>
          <w:szCs w:val="16"/>
        </w:rPr>
      </w:pPr>
      <w:r w:rsidRPr="00584DE4">
        <w:rPr>
          <w:color w:val="000000" w:themeColor="text1"/>
          <w:sz w:val="16"/>
          <w:szCs w:val="16"/>
        </w:rPr>
        <w:t>13 сентября 1938 г. конструкторы Боровков и Флоров подготовили эскизный проект своего самолета № 7 в доработанном виде – с перспективным двигателем М-88 мощностью 1000 л. с. и встроенной гермокабиной. Однако на обращение об его постройке директор авиазавода № 21 П. Н. Голубков заявил, что строительство еще одного опытного летательного аппарата заводу не по силам, поэтому обратился в главк с просьбой снять самолет № 7 с плана. После этого Боровкову и Флорову предложили забрать минимальное количество своих сотрудников и перебраться на авиазавод № 207, расположенный в городе Долгопрудном под Москвой. Именно там они продолжили свои опыты и построили несколько бипланов под обозначением И-207 (24215).</w:t>
      </w:r>
    </w:p>
    <w:p w14:paraId="3634C1ED" w14:textId="77777777" w:rsidR="00083F1D" w:rsidRPr="00584DE4" w:rsidRDefault="00083F1D" w:rsidP="00584DE4">
      <w:pPr>
        <w:jc w:val="both"/>
        <w:rPr>
          <w:color w:val="000000" w:themeColor="text1"/>
          <w:sz w:val="16"/>
          <w:szCs w:val="16"/>
        </w:rPr>
      </w:pPr>
    </w:p>
    <w:p w14:paraId="5A22A832"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lastRenderedPageBreak/>
        <w:t>13 сентября 1938 г. конструк</w:t>
      </w:r>
      <w:r w:rsidRPr="006851B7">
        <w:rPr>
          <w:rStyle w:val="aff0"/>
          <w:rFonts w:ascii="Times New Roman" w:hAnsi="Times New Roman" w:cs="Times New Roman"/>
          <w:color w:val="0070C0"/>
          <w:spacing w:val="0"/>
          <w:sz w:val="16"/>
          <w:szCs w:val="16"/>
        </w:rPr>
        <w:softHyphen/>
        <w:t>торы Боровков и Флоров на заводе № 21 подготовили эскизный проект самолета №7 в доработанном виде — с двигателем М-88 и встроенной гермокаби</w:t>
      </w:r>
      <w:r w:rsidRPr="006851B7">
        <w:rPr>
          <w:rStyle w:val="aff0"/>
          <w:rFonts w:ascii="Times New Roman" w:hAnsi="Times New Roman" w:cs="Times New Roman"/>
          <w:color w:val="0070C0"/>
          <w:spacing w:val="0"/>
          <w:sz w:val="16"/>
          <w:szCs w:val="16"/>
        </w:rPr>
        <w:softHyphen/>
        <w:t>ной. В этот момент директор завода Голуб</w:t>
      </w:r>
      <w:r w:rsidRPr="006851B7">
        <w:rPr>
          <w:rStyle w:val="aff0"/>
          <w:rFonts w:ascii="Times New Roman" w:hAnsi="Times New Roman" w:cs="Times New Roman"/>
          <w:color w:val="0070C0"/>
          <w:spacing w:val="0"/>
          <w:sz w:val="16"/>
          <w:szCs w:val="16"/>
        </w:rPr>
        <w:softHyphen/>
        <w:t>ков заявляет, что строительство еще одно</w:t>
      </w:r>
      <w:r w:rsidRPr="006851B7">
        <w:rPr>
          <w:rStyle w:val="aff0"/>
          <w:rFonts w:ascii="Times New Roman" w:hAnsi="Times New Roman" w:cs="Times New Roman"/>
          <w:color w:val="0070C0"/>
          <w:spacing w:val="0"/>
          <w:sz w:val="16"/>
          <w:szCs w:val="16"/>
        </w:rPr>
        <w:softHyphen/>
        <w:t>го опытного летательного аппарата заводу не по силам, поэтому обращается в главк и просит снять самолет № 7 с плана. После этого Боровкову и Флорову предлагают за</w:t>
      </w:r>
      <w:r w:rsidRPr="006851B7">
        <w:rPr>
          <w:rStyle w:val="aff0"/>
          <w:rFonts w:ascii="Times New Roman" w:hAnsi="Times New Roman" w:cs="Times New Roman"/>
          <w:color w:val="0070C0"/>
          <w:spacing w:val="0"/>
          <w:sz w:val="16"/>
          <w:szCs w:val="16"/>
        </w:rPr>
        <w:softHyphen/>
        <w:t>брать минимальное количество сотрудни</w:t>
      </w:r>
      <w:r w:rsidRPr="006851B7">
        <w:rPr>
          <w:rStyle w:val="aff0"/>
          <w:rFonts w:ascii="Times New Roman" w:hAnsi="Times New Roman" w:cs="Times New Roman"/>
          <w:color w:val="0070C0"/>
          <w:spacing w:val="0"/>
          <w:sz w:val="16"/>
          <w:szCs w:val="16"/>
        </w:rPr>
        <w:softHyphen/>
        <w:t>ков и перебраться на авиазавод №207, расположенный в городе Долгопрудный под Москвой. Именно там они продолжили свои опыты и построили несколько бипла</w:t>
      </w:r>
      <w:r w:rsidRPr="006851B7">
        <w:rPr>
          <w:rStyle w:val="aff0"/>
          <w:rFonts w:ascii="Times New Roman" w:hAnsi="Times New Roman" w:cs="Times New Roman"/>
          <w:color w:val="0070C0"/>
          <w:spacing w:val="0"/>
          <w:sz w:val="16"/>
          <w:szCs w:val="16"/>
        </w:rPr>
        <w:softHyphen/>
        <w:t>нов под обозначением И-207.</w:t>
      </w:r>
    </w:p>
    <w:p w14:paraId="7E9B68D7"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Сразу за увольнением двух ведущих со</w:t>
      </w:r>
      <w:r w:rsidRPr="006851B7">
        <w:rPr>
          <w:rStyle w:val="aff0"/>
          <w:rFonts w:ascii="Times New Roman" w:hAnsi="Times New Roman" w:cs="Times New Roman"/>
          <w:color w:val="0070C0"/>
          <w:spacing w:val="0"/>
          <w:sz w:val="16"/>
          <w:szCs w:val="16"/>
        </w:rPr>
        <w:softHyphen/>
        <w:t>трудников на должность заместителя глав</w:t>
      </w:r>
      <w:r w:rsidRPr="006851B7">
        <w:rPr>
          <w:rStyle w:val="aff0"/>
          <w:rFonts w:ascii="Times New Roman" w:hAnsi="Times New Roman" w:cs="Times New Roman"/>
          <w:color w:val="0070C0"/>
          <w:spacing w:val="0"/>
          <w:sz w:val="16"/>
          <w:szCs w:val="16"/>
        </w:rPr>
        <w:softHyphen/>
        <w:t>ного конструктора Н.Н. Поликарпова на за</w:t>
      </w:r>
      <w:r w:rsidRPr="006851B7">
        <w:rPr>
          <w:rStyle w:val="aff0"/>
          <w:rFonts w:ascii="Times New Roman" w:hAnsi="Times New Roman" w:cs="Times New Roman"/>
          <w:color w:val="0070C0"/>
          <w:spacing w:val="0"/>
          <w:sz w:val="16"/>
          <w:szCs w:val="16"/>
        </w:rPr>
        <w:softHyphen/>
        <w:t>воде №21 прибыл М.М. Пашинин. Корот</w:t>
      </w:r>
      <w:r w:rsidRPr="006851B7">
        <w:rPr>
          <w:rStyle w:val="aff0"/>
          <w:rFonts w:ascii="Times New Roman" w:hAnsi="Times New Roman" w:cs="Times New Roman"/>
          <w:color w:val="0070C0"/>
          <w:spacing w:val="0"/>
          <w:sz w:val="16"/>
          <w:szCs w:val="16"/>
        </w:rPr>
        <w:softHyphen/>
        <w:t>кое время спустя Пашинина назначили главным конструктором авиазавода №21, что подразумевало его особые возможнос</w:t>
      </w:r>
      <w:r w:rsidRPr="006851B7">
        <w:rPr>
          <w:rStyle w:val="aff0"/>
          <w:rFonts w:ascii="Times New Roman" w:hAnsi="Times New Roman" w:cs="Times New Roman"/>
          <w:color w:val="0070C0"/>
          <w:spacing w:val="0"/>
          <w:sz w:val="16"/>
          <w:szCs w:val="16"/>
        </w:rPr>
        <w:softHyphen/>
        <w:t>ти и полномочия (25415).</w:t>
      </w:r>
    </w:p>
    <w:p w14:paraId="2B1208C7" w14:textId="77777777" w:rsidR="00B843D3" w:rsidRPr="006851B7" w:rsidRDefault="00B843D3" w:rsidP="00B843D3">
      <w:pPr>
        <w:jc w:val="both"/>
        <w:rPr>
          <w:color w:val="0070C0"/>
          <w:sz w:val="16"/>
          <w:szCs w:val="16"/>
        </w:rPr>
      </w:pPr>
    </w:p>
    <w:p w14:paraId="6247D7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243148сс зам. начальника ВВС комкору Смушкевичу</w:t>
      </w:r>
    </w:p>
    <w:p w14:paraId="79204F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 о состоянии производства самолетов И-15 и И-16 с установками под ракетные снаряды РС-82 мм.</w:t>
      </w:r>
    </w:p>
    <w:p w14:paraId="67899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Войсковые испытания РС-82 на И-15 и полигонные испытания И-16 были закончены в конце 1937 года.</w:t>
      </w:r>
    </w:p>
    <w:p w14:paraId="2407BE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итогам испытаний УВВС дал задание НКОП изготовить 20 самолетов И-15 и 10 самолетов И-16 с установками под РС-82. НКОП это задание принял.</w:t>
      </w:r>
    </w:p>
    <w:p w14:paraId="5810CC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Наряду с этим в августе 1938 года вышло постановление КО № 194сс, обязывающее НКОП изготовить и подать УВВС к 15 сентября 1938 года 65 самолетов И-15 и 35 самолетов И-16, вооруженных установками под РС-82. По этому постановлению НКОП издал приказ по изготовлению этих самолетов.</w:t>
      </w:r>
    </w:p>
    <w:p w14:paraId="177F8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Однако, несмотря на это НКОП, кроме обещаний и заверений в выполнении, реального ничего не сделал и только сейчас идет размещение заказа на изготовление установок.</w:t>
      </w:r>
    </w:p>
    <w:p w14:paraId="1381E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чертежи, технические условия и образец установки даны НКОП. Обеспечена также консультация со стороны НИИ № 3 НКОП, разрабатывавшего опытную констпукцию.</w:t>
      </w:r>
    </w:p>
    <w:p w14:paraId="79616E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линии боеприпасов в 1938 году заказано 6000 штук снарядов. Получено – 1000 штук (7544, 146).</w:t>
      </w:r>
    </w:p>
    <w:p w14:paraId="29D0A9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0962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 сентября 1938 г. конструкторы Боровков и Флоров подготовили эскизный проект самолета №7 в доработанном виде - с двигателем М-88 и встроенной гермокабиной. В этот момент директор завода Голубков заявляет, что строительство еще одного опытного летательного аппарата заводу не по силам, поэтому обращается в главк и просит снять самолет №7 с плана. После этого Боровкову и Флорову предлагают забрать минимальное количество сотрудников и перебраться на авиазавод №207. расположенный в городе Долгопрудный под Москвой. Именно там они продолжили свои опыты и построили несколько бипланов под обозначением И-207. Сразу за увольнением двух ведущих сотрудников на должность заместителя главного .конструктора Н.Н.Поликарпова на заводе №21 прибыл М.М.Пашинин. Короткое время спустя Пашинина назначили главным конструктором авиазавода №21. что подразумевало его особые возможности и полномочия (12015).</w:t>
      </w:r>
    </w:p>
    <w:p w14:paraId="140C2C3E" w14:textId="77777777" w:rsidR="004B0DF9" w:rsidRPr="00584DE4" w:rsidRDefault="004B0DF9" w:rsidP="00584DE4">
      <w:pPr>
        <w:autoSpaceDE w:val="0"/>
        <w:autoSpaceDN w:val="0"/>
        <w:adjustRightInd w:val="0"/>
        <w:jc w:val="both"/>
        <w:rPr>
          <w:color w:val="000000" w:themeColor="text1"/>
          <w:sz w:val="16"/>
          <w:szCs w:val="16"/>
        </w:rPr>
      </w:pPr>
    </w:p>
    <w:p w14:paraId="3209EFF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13 сентября по 23 октября и с 28 июля по 17 сентября 1938 в НИИ ВВС проходили гос. испытания самолета С-17 с 2 моторами Рено 220 с деревянным винтом опытный (6889).</w:t>
      </w:r>
    </w:p>
    <w:p w14:paraId="424775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4A60698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6FBD226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45DEAD4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смешанная.</w:t>
      </w:r>
    </w:p>
    <w:p w14:paraId="0AA9619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Крыло неразъемное деревянное, двухлонжеронное с фанерной и частично полотняной обшивкой. ………………..</w:t>
      </w:r>
    </w:p>
    <w:p w14:paraId="1F12BD6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2CF9959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7DED05B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Непосредственно за кабиной штурмана расположена закрытая кабина летчика с движущимся фонарем.</w:t>
      </w:r>
    </w:p>
    <w:p w14:paraId="0901365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хвостовой части фюзеляжа расположена кабина стрелка-радиста.</w:t>
      </w:r>
    </w:p>
    <w:p w14:paraId="0E8E81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BF784D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убирающиеся в полете.</w:t>
      </w:r>
    </w:p>
    <w:p w14:paraId="31B0DE0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 состоит из двух пулеметов Шкас калибра 7,6 и 1000 шт. патронов к ним.</w:t>
      </w:r>
    </w:p>
    <w:p w14:paraId="6942F19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83BCE8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Сбрасывание бомб производится из кабины штурмана.</w:t>
      </w:r>
    </w:p>
    <w:p w14:paraId="396FF21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мае 1938 года самолет проходил совместные испытания в 1 Отделе НИИ ВВС.</w:t>
      </w:r>
    </w:p>
    <w:p w14:paraId="16A7CB7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самолет был предъявлен в НИИ ВВС на гос. испытания.</w:t>
      </w:r>
    </w:p>
    <w:p w14:paraId="3E34EC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был устранен ряд дефектов, выявленных при совместных испытаниях.</w:t>
      </w:r>
    </w:p>
    <w:p w14:paraId="0F56FA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прошел гос. испытания и был рекомендован для серийной постройки.</w:t>
      </w:r>
    </w:p>
    <w:p w14:paraId="16CE6E7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передан заводу № 81 для серийного производства, причем крыло будет изготовлять завод № 301.</w:t>
      </w:r>
    </w:p>
    <w:p w14:paraId="0871829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05AA76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7A126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закончились летные испытания в НИИ ВВС УТ-3 (самолета 17, С-17, М-17) с Рено 6Q-01 Бенгали (220 нр) А.С.Я., спроектированного на заводе 115, которые шли с 3 сентября 1938. Это был второй этап и первоначально гос. испытания шли с 16 мая 1938, но 28 мая 1938 произошла авария и испытания прервались. 115 поручили готовить серию и поручили устранить 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и с "...самолет может быть применен в строевых частях ВВС как переходный для выпуска л на скоростные бомбардировщики и как тренировочный при прохождении курса боевой подготовки..., позволяет вести всю учебно-боевую подготовку л, ш, летнабов и стрелков-радистов в условиях, близких к скоростному бомбардировщику" (2106,39).</w:t>
      </w:r>
    </w:p>
    <w:p w14:paraId="7C5A9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2C27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сентября по 23 октября 1938 в НИИ ВВС проходили эксплуатационные испытания УТ-3 (самолета 17, С-17, М-17) с Рено 6Q-01 Бенгали (220 нр) А.С.Я., спроектированного на заводе 115. Ведущий л - А.Хрипков (2106,39).</w:t>
      </w:r>
    </w:p>
    <w:p w14:paraId="27E68E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E96F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сентября по 23 октября 1938 года проходили эксплуатационные испытаниях учебно-тренировочного бомбардировщика (N 17) с двумя моторами “Рено” по 220 л.с. и определением его дальности полета</w:t>
      </w:r>
    </w:p>
    <w:p w14:paraId="60656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D6587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2B0583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капитан Хрипков</w:t>
      </w:r>
    </w:p>
    <w:p w14:paraId="0D851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5B49AF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эксплуатационные качества самолета.</w:t>
      </w:r>
    </w:p>
    <w:p w14:paraId="3CA9517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прочность узлов конструкции самолета.</w:t>
      </w:r>
    </w:p>
    <w:p w14:paraId="46A71F5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w:t>
      </w:r>
    </w:p>
    <w:p w14:paraId="146B2A8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расход горючего и дальность самолета.</w:t>
      </w:r>
    </w:p>
    <w:p w14:paraId="6E4B1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152A0D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в эксплоатации прочен и достаточно прост в обслуживании.</w:t>
      </w:r>
    </w:p>
    <w:p w14:paraId="69F27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Сводка испытаний:</w:t>
      </w:r>
    </w:p>
    <w:p w14:paraId="167DA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Эксплуатационные испытания самолета N 17 были начаты 13 сентября 1938 года и закончены 23 октября 1938 года.</w:t>
      </w:r>
    </w:p>
    <w:p w14:paraId="6DDE6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проведено за 32 дня.</w:t>
      </w:r>
    </w:p>
    <w:p w14:paraId="0900C1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10 дней.</w:t>
      </w:r>
    </w:p>
    <w:p w14:paraId="7D0C1A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275 посадок с налетом 37 час. 45 мин.</w:t>
      </w:r>
    </w:p>
    <w:p w14:paraId="546EDE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предыдущих испытаниях было сделано 95 посадок с налетом 23 часа 48 минут.</w:t>
      </w:r>
    </w:p>
    <w:p w14:paraId="3C5630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сделано 370 посадок с налетом 61 час 33 минуты (4044).</w:t>
      </w:r>
    </w:p>
    <w:p w14:paraId="5194D1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3BD7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13 сентября 1938 года секретарь КО Базилевич писал письмо № 5786/ко в НКВМФ Фриновскому М.П.</w:t>
      </w:r>
    </w:p>
    <w:p w14:paraId="73D474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Молотова В.М., препровождаю на Вашу визу проект постановления КО “Об опытном гидросамолетостроении на 1938-39 г.г.”.</w:t>
      </w:r>
    </w:p>
    <w:p w14:paraId="3874F6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проект постановления КО на 4 листах (3778, 67).</w:t>
      </w:r>
    </w:p>
    <w:p w14:paraId="7A2F0B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CD5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вышел приказ ПГУ НКОП N 331:</w:t>
      </w:r>
    </w:p>
    <w:p w14:paraId="566729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"Переданную из гаража ПГУ безвозмездно заводу 39 при переводе туда С.В.И. машину ЗИС-101 N 1424 списать по балансу за счет уменьшения средств Главка с соответствующим увеличением основных средств завода 39. Подписал Беляйкин (2145,177).</w:t>
      </w:r>
    </w:p>
    <w:p w14:paraId="4EAF5F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E6E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243147сс зам. начальника ВВС комкору Смушкевичу</w:t>
      </w:r>
    </w:p>
    <w:p w14:paraId="0D97E0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 состояние работ по 12,7 мм крупнокалиберному авиационному синхронному пулемету.</w:t>
      </w:r>
    </w:p>
    <w:p w14:paraId="168BD5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Работы по созданию пулемета ведутся в трех КБ НКОП: ЦКБ № 2 (Ковров) – конструктор Дягтерев, ЦКБ № 14 (Тула) – конструктор Салищев (один образец) и конструктор Березин (второй образец) и ОКБ № 15 (Москва) – Шпитальный (облегчение и приспособление существующего образца пулемета ШВАК).</w:t>
      </w:r>
    </w:p>
    <w:p w14:paraId="0D9800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о пулеметах и их фактическое состояние в разработке представлены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850"/>
        <w:gridCol w:w="851"/>
        <w:gridCol w:w="850"/>
        <w:gridCol w:w="3119"/>
        <w:gridCol w:w="1621"/>
        <w:gridCol w:w="1621"/>
      </w:tblGrid>
      <w:tr w:rsidR="002260A5" w:rsidRPr="00584DE4" w14:paraId="2FA03D83" w14:textId="77777777" w:rsidTr="00274E04">
        <w:tc>
          <w:tcPr>
            <w:tcW w:w="2660" w:type="dxa"/>
          </w:tcPr>
          <w:p w14:paraId="1B490B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Конструктор пулемета</w:t>
            </w:r>
          </w:p>
        </w:tc>
        <w:tc>
          <w:tcPr>
            <w:tcW w:w="850" w:type="dxa"/>
          </w:tcPr>
          <w:p w14:paraId="5C5BC0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пулемета</w:t>
            </w:r>
          </w:p>
        </w:tc>
        <w:tc>
          <w:tcPr>
            <w:tcW w:w="851" w:type="dxa"/>
          </w:tcPr>
          <w:p w14:paraId="4703C8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Скорострельность в/м</w:t>
            </w:r>
          </w:p>
        </w:tc>
        <w:tc>
          <w:tcPr>
            <w:tcW w:w="850" w:type="dxa"/>
          </w:tcPr>
          <w:p w14:paraId="77297F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Начальная скорость</w:t>
            </w:r>
          </w:p>
        </w:tc>
        <w:tc>
          <w:tcPr>
            <w:tcW w:w="3119" w:type="dxa"/>
          </w:tcPr>
          <w:p w14:paraId="0E0B7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Стадия разработки</w:t>
            </w:r>
          </w:p>
        </w:tc>
        <w:tc>
          <w:tcPr>
            <w:tcW w:w="1621" w:type="dxa"/>
          </w:tcPr>
          <w:p w14:paraId="697205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предъявления на полигонные испытания (факт)</w:t>
            </w:r>
          </w:p>
        </w:tc>
        <w:tc>
          <w:tcPr>
            <w:tcW w:w="1621" w:type="dxa"/>
          </w:tcPr>
          <w:p w14:paraId="5637A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предъявления по постановлению КО</w:t>
            </w:r>
          </w:p>
        </w:tc>
      </w:tr>
      <w:tr w:rsidR="002260A5" w:rsidRPr="00584DE4" w14:paraId="03114BDF" w14:textId="77777777" w:rsidTr="00274E04">
        <w:tc>
          <w:tcPr>
            <w:tcW w:w="2660" w:type="dxa"/>
          </w:tcPr>
          <w:p w14:paraId="316494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конструкции Дягтерева</w:t>
            </w:r>
          </w:p>
        </w:tc>
        <w:tc>
          <w:tcPr>
            <w:tcW w:w="850" w:type="dxa"/>
          </w:tcPr>
          <w:p w14:paraId="7AB1D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w:t>
            </w:r>
          </w:p>
        </w:tc>
        <w:tc>
          <w:tcPr>
            <w:tcW w:w="851" w:type="dxa"/>
          </w:tcPr>
          <w:p w14:paraId="14613D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w:t>
            </w:r>
          </w:p>
        </w:tc>
        <w:tc>
          <w:tcPr>
            <w:tcW w:w="850" w:type="dxa"/>
          </w:tcPr>
          <w:p w14:paraId="718F87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 м/с</w:t>
            </w:r>
          </w:p>
        </w:tc>
        <w:tc>
          <w:tcPr>
            <w:tcW w:w="3119" w:type="dxa"/>
          </w:tcPr>
          <w:p w14:paraId="2A5E68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Отладка и заводские испытания</w:t>
            </w:r>
          </w:p>
        </w:tc>
        <w:tc>
          <w:tcPr>
            <w:tcW w:w="1621" w:type="dxa"/>
          </w:tcPr>
          <w:p w14:paraId="02E9B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w:t>
            </w:r>
          </w:p>
        </w:tc>
        <w:tc>
          <w:tcPr>
            <w:tcW w:w="1621" w:type="dxa"/>
          </w:tcPr>
          <w:p w14:paraId="5A3D77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w:t>
            </w:r>
          </w:p>
        </w:tc>
      </w:tr>
      <w:tr w:rsidR="002260A5" w:rsidRPr="00584DE4" w14:paraId="1AF0165C" w14:textId="77777777" w:rsidTr="00274E04">
        <w:tc>
          <w:tcPr>
            <w:tcW w:w="2660" w:type="dxa"/>
          </w:tcPr>
          <w:p w14:paraId="49986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конструкции Салищева</w:t>
            </w:r>
          </w:p>
        </w:tc>
        <w:tc>
          <w:tcPr>
            <w:tcW w:w="850" w:type="dxa"/>
          </w:tcPr>
          <w:p w14:paraId="77413F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w:t>
            </w:r>
          </w:p>
        </w:tc>
        <w:tc>
          <w:tcPr>
            <w:tcW w:w="851" w:type="dxa"/>
          </w:tcPr>
          <w:p w14:paraId="1D272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850-900</w:t>
            </w:r>
          </w:p>
        </w:tc>
        <w:tc>
          <w:tcPr>
            <w:tcW w:w="850" w:type="dxa"/>
          </w:tcPr>
          <w:p w14:paraId="012153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 м/с</w:t>
            </w:r>
          </w:p>
        </w:tc>
        <w:tc>
          <w:tcPr>
            <w:tcW w:w="3119" w:type="dxa"/>
          </w:tcPr>
          <w:p w14:paraId="767AF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Отладка и подготовка к сдаче на наземные полигон. испытания </w:t>
            </w:r>
          </w:p>
        </w:tc>
        <w:tc>
          <w:tcPr>
            <w:tcW w:w="1621" w:type="dxa"/>
          </w:tcPr>
          <w:p w14:paraId="66DA7B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w:t>
            </w:r>
          </w:p>
        </w:tc>
        <w:tc>
          <w:tcPr>
            <w:tcW w:w="1621" w:type="dxa"/>
          </w:tcPr>
          <w:p w14:paraId="66C126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w:t>
            </w:r>
          </w:p>
        </w:tc>
      </w:tr>
      <w:tr w:rsidR="002260A5" w:rsidRPr="00584DE4" w14:paraId="6635D3BD" w14:textId="77777777" w:rsidTr="00274E04">
        <w:tc>
          <w:tcPr>
            <w:tcW w:w="2660" w:type="dxa"/>
          </w:tcPr>
          <w:p w14:paraId="079690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конструкции Березина</w:t>
            </w:r>
          </w:p>
        </w:tc>
        <w:tc>
          <w:tcPr>
            <w:tcW w:w="850" w:type="dxa"/>
          </w:tcPr>
          <w:p w14:paraId="3642B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w:t>
            </w:r>
          </w:p>
        </w:tc>
        <w:tc>
          <w:tcPr>
            <w:tcW w:w="851" w:type="dxa"/>
          </w:tcPr>
          <w:p w14:paraId="382E75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w:t>
            </w:r>
          </w:p>
        </w:tc>
        <w:tc>
          <w:tcPr>
            <w:tcW w:w="850" w:type="dxa"/>
          </w:tcPr>
          <w:p w14:paraId="69576D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 м/с</w:t>
            </w:r>
          </w:p>
        </w:tc>
        <w:tc>
          <w:tcPr>
            <w:tcW w:w="3119" w:type="dxa"/>
          </w:tcPr>
          <w:p w14:paraId="5A188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Изготовление деталей и сборка 2 образца для сдачи на наземные полигон. испытания </w:t>
            </w:r>
          </w:p>
        </w:tc>
        <w:tc>
          <w:tcPr>
            <w:tcW w:w="1621" w:type="dxa"/>
          </w:tcPr>
          <w:p w14:paraId="79B17A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w:t>
            </w:r>
          </w:p>
        </w:tc>
        <w:tc>
          <w:tcPr>
            <w:tcW w:w="1621" w:type="dxa"/>
          </w:tcPr>
          <w:p w14:paraId="28B296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w:t>
            </w:r>
          </w:p>
        </w:tc>
      </w:tr>
      <w:tr w:rsidR="002260A5" w:rsidRPr="00584DE4" w14:paraId="53CB8F9F" w14:textId="77777777" w:rsidTr="00274E04">
        <w:tc>
          <w:tcPr>
            <w:tcW w:w="2660" w:type="dxa"/>
          </w:tcPr>
          <w:p w14:paraId="3A08E7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ШВАК в переработке Шпитального</w:t>
            </w:r>
          </w:p>
        </w:tc>
        <w:tc>
          <w:tcPr>
            <w:tcW w:w="850" w:type="dxa"/>
          </w:tcPr>
          <w:p w14:paraId="02A624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w:t>
            </w:r>
          </w:p>
        </w:tc>
        <w:tc>
          <w:tcPr>
            <w:tcW w:w="851" w:type="dxa"/>
          </w:tcPr>
          <w:p w14:paraId="3AD88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w:t>
            </w:r>
          </w:p>
        </w:tc>
        <w:tc>
          <w:tcPr>
            <w:tcW w:w="850" w:type="dxa"/>
          </w:tcPr>
          <w:p w14:paraId="20AD0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 м/с</w:t>
            </w:r>
          </w:p>
        </w:tc>
        <w:tc>
          <w:tcPr>
            <w:tcW w:w="3119" w:type="dxa"/>
          </w:tcPr>
          <w:p w14:paraId="28623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Полигонные испытания на самолете И-16</w:t>
            </w:r>
          </w:p>
        </w:tc>
        <w:tc>
          <w:tcPr>
            <w:tcW w:w="1621" w:type="dxa"/>
          </w:tcPr>
          <w:p w14:paraId="59F40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21" w:type="dxa"/>
          </w:tcPr>
          <w:p w14:paraId="011D1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4351BA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конструктор Шпитальный должен разработать и подать к 10 августа 1938 года пулемет новой конструкции. Но об этом он никаких данных не сообщает.</w:t>
      </w:r>
    </w:p>
    <w:p w14:paraId="316224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1D2C9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Наряду с перечисленными образцами пулеметов НКОП приступил к разработке четырех пулеметов по образцу Кольта, показавшему унас на испытаниях удовлетворительные резултьтаты. Сейчас идет снятие чертежей с образца Кольта. Ориентировочно окончание изготовления ожидается к 1 декабря 1938 года.</w:t>
      </w:r>
    </w:p>
    <w:p w14:paraId="53341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Наконец, параллельно с разработкой 12,7 мм авиапулемета идет разработка специального синхронного патрона, обеспечивающего от прострела винта.</w:t>
      </w:r>
    </w:p>
    <w:p w14:paraId="11520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………………………….(7544, 147-148).</w:t>
      </w:r>
    </w:p>
    <w:p w14:paraId="1348D5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218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НТ журналом ВВС был утвержден чертеж ФАБ-100цк (N 3-0454), представленный КБ-47, в котором был указан размер от головного среза до бугеля 364 мм (2463,7).</w:t>
      </w:r>
    </w:p>
    <w:p w14:paraId="5D89B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E60D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Б.М. Слонимер сообщает в НКТП о прекращении работ по ракетоплану РП-318-1 (Там же, № 8, л. 103) (10676).</w:t>
      </w:r>
    </w:p>
    <w:p w14:paraId="1F9E91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71B411" w14:textId="4FE7C26A" w:rsidR="00083F1D" w:rsidRPr="00584DE4" w:rsidRDefault="00083F1D"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575AF173" w14:textId="77777777" w:rsidR="00083F1D" w:rsidRPr="00584DE4" w:rsidRDefault="00083F1D" w:rsidP="00584DE4">
      <w:pPr>
        <w:numPr>
          <w:ilvl w:val="12"/>
          <w:numId w:val="0"/>
        </w:numPr>
        <w:autoSpaceDE w:val="0"/>
        <w:autoSpaceDN w:val="0"/>
        <w:adjustRightInd w:val="0"/>
        <w:jc w:val="both"/>
        <w:rPr>
          <w:i/>
          <w:iCs/>
          <w:color w:val="000000" w:themeColor="text1"/>
          <w:sz w:val="16"/>
          <w:szCs w:val="16"/>
        </w:rPr>
      </w:pPr>
    </w:p>
    <w:p w14:paraId="56EDA29E" w14:textId="4EC2811F" w:rsidR="00083F1D" w:rsidRPr="00584DE4" w:rsidRDefault="00083F1D" w:rsidP="00584DE4">
      <w:pPr>
        <w:jc w:val="both"/>
        <w:rPr>
          <w:color w:val="000000" w:themeColor="text1"/>
          <w:sz w:val="16"/>
          <w:szCs w:val="16"/>
        </w:rPr>
      </w:pPr>
      <w:r w:rsidRPr="00584DE4">
        <w:rPr>
          <w:color w:val="000000" w:themeColor="text1"/>
          <w:sz w:val="16"/>
          <w:szCs w:val="16"/>
        </w:rPr>
        <w:t>13 сентября 1938 г. произошел знамена</w:t>
      </w:r>
      <w:r w:rsidRPr="00584DE4">
        <w:rPr>
          <w:color w:val="000000" w:themeColor="text1"/>
          <w:sz w:val="16"/>
          <w:szCs w:val="16"/>
        </w:rPr>
        <w:softHyphen/>
        <w:t>тельный воздушный бой между Вернер Мельдерсом и И-16 из 7-й эскадрильи. Данные по нему тоже разнятся. Сергей Абросов в своей книге «Воздушная война в Испании» так описывает эти события: «Вернер Мельдерс в одиночку «охотился» над республиканской территорией. В районе Фликса он обнару</w:t>
      </w:r>
      <w:r w:rsidRPr="00584DE4">
        <w:rPr>
          <w:color w:val="000000" w:themeColor="text1"/>
          <w:sz w:val="16"/>
          <w:szCs w:val="16"/>
        </w:rPr>
        <w:softHyphen/>
        <w:t>жил и внезапно атаковал 7-ю эскадрилью И- 16: “В воздушном бою с «мессершмиттами» сбито четыре И-16 республиканцев. Два са</w:t>
      </w:r>
      <w:r w:rsidRPr="00584DE4">
        <w:rPr>
          <w:color w:val="000000" w:themeColor="text1"/>
          <w:sz w:val="16"/>
          <w:szCs w:val="16"/>
        </w:rPr>
        <w:softHyphen/>
        <w:t>молета упали на территорию республикан</w:t>
      </w:r>
      <w:r w:rsidRPr="00584DE4">
        <w:rPr>
          <w:color w:val="000000" w:themeColor="text1"/>
          <w:sz w:val="16"/>
          <w:szCs w:val="16"/>
        </w:rPr>
        <w:softHyphen/>
        <w:t>цев, два не найдены. Причина потери - вне</w:t>
      </w:r>
      <w:r w:rsidRPr="00584DE4">
        <w:rPr>
          <w:color w:val="000000" w:themeColor="text1"/>
          <w:sz w:val="16"/>
          <w:szCs w:val="16"/>
        </w:rPr>
        <w:softHyphen/>
        <w:t>запная атака истребителей фашистов на эскадрилью республиканских самолетов с молодыми летчиками”. Подробности про</w:t>
      </w:r>
      <w:r w:rsidRPr="00584DE4">
        <w:rPr>
          <w:color w:val="000000" w:themeColor="text1"/>
          <w:sz w:val="16"/>
          <w:szCs w:val="16"/>
        </w:rPr>
        <w:softHyphen/>
        <w:t>исшедшего остались неизвестными. Были потеряны И-16 с б/н СМ-125, СМ-154, СМ-178,</w:t>
      </w:r>
    </w:p>
    <w:p w14:paraId="75845911" w14:textId="77777777" w:rsidR="00083F1D" w:rsidRPr="00584DE4" w:rsidRDefault="00083F1D" w:rsidP="00584DE4">
      <w:pPr>
        <w:jc w:val="both"/>
        <w:rPr>
          <w:color w:val="000000" w:themeColor="text1"/>
          <w:sz w:val="16"/>
          <w:szCs w:val="16"/>
        </w:rPr>
      </w:pPr>
      <w:r w:rsidRPr="00584DE4">
        <w:rPr>
          <w:color w:val="000000" w:themeColor="text1"/>
          <w:sz w:val="16"/>
          <w:szCs w:val="16"/>
        </w:rPr>
        <w:t>СМ-192. Один из летчиков Хаиме Cay Колом, погиб, один пропал без вести и один был ранен. Из иностранных источников извест</w:t>
      </w:r>
      <w:r w:rsidRPr="00584DE4">
        <w:rPr>
          <w:color w:val="000000" w:themeColor="text1"/>
          <w:sz w:val="16"/>
          <w:szCs w:val="16"/>
        </w:rPr>
        <w:softHyphen/>
        <w:t>но, что один из потерянных И-16 сел на франкистский аэродром Лерида. Приземлив</w:t>
      </w:r>
      <w:r w:rsidRPr="00584DE4">
        <w:rPr>
          <w:color w:val="000000" w:themeColor="text1"/>
          <w:sz w:val="16"/>
          <w:szCs w:val="16"/>
        </w:rPr>
        <w:softHyphen/>
        <w:t>шийся у противника испанец по фамилии Арести заявил, что это был его первый бое</w:t>
      </w:r>
      <w:r w:rsidRPr="00584DE4">
        <w:rPr>
          <w:color w:val="000000" w:themeColor="text1"/>
          <w:sz w:val="16"/>
          <w:szCs w:val="16"/>
        </w:rPr>
        <w:softHyphen/>
        <w:t>вой вылет и перелетел он добровольно. Не исключено, что он просто заблудился, в па</w:t>
      </w:r>
      <w:r w:rsidRPr="00584DE4">
        <w:rPr>
          <w:color w:val="000000" w:themeColor="text1"/>
          <w:sz w:val="16"/>
          <w:szCs w:val="16"/>
        </w:rPr>
        <w:softHyphen/>
        <w:t>нике покидая место побоища. А если уж он сел на аэродром противника, то ему остава</w:t>
      </w:r>
      <w:r w:rsidRPr="00584DE4">
        <w:rPr>
          <w:color w:val="000000" w:themeColor="text1"/>
          <w:sz w:val="16"/>
          <w:szCs w:val="16"/>
        </w:rPr>
        <w:softHyphen/>
        <w:t>лось говорить только о добровольности своего перелета. За всю воздушную войну в Испании это был единственный бой, когда летчик (Вернер Мельдерс) в одиночку ата</w:t>
      </w:r>
      <w:r w:rsidRPr="00584DE4">
        <w:rPr>
          <w:color w:val="000000" w:themeColor="text1"/>
          <w:sz w:val="16"/>
          <w:szCs w:val="16"/>
        </w:rPr>
        <w:softHyphen/>
        <w:t>кует целую эскадрилью истребителей про</w:t>
      </w:r>
      <w:r w:rsidRPr="00584DE4">
        <w:rPr>
          <w:color w:val="000000" w:themeColor="text1"/>
          <w:sz w:val="16"/>
          <w:szCs w:val="16"/>
        </w:rPr>
        <w:softHyphen/>
        <w:t>тивника, три самолета сбивает, еще один «загоняет» на свой аэродром, а сам благопо</w:t>
      </w:r>
      <w:r w:rsidRPr="00584DE4">
        <w:rPr>
          <w:color w:val="000000" w:themeColor="text1"/>
          <w:sz w:val="16"/>
          <w:szCs w:val="16"/>
        </w:rPr>
        <w:softHyphen/>
        <w:t>лучно возвращается из боя! Во всяком слу</w:t>
      </w:r>
      <w:r w:rsidRPr="00584DE4">
        <w:rPr>
          <w:color w:val="000000" w:themeColor="text1"/>
          <w:sz w:val="16"/>
          <w:szCs w:val="16"/>
        </w:rPr>
        <w:softHyphen/>
        <w:t>чае, в истории авиации таких случаев, доку</w:t>
      </w:r>
      <w:r w:rsidRPr="00584DE4">
        <w:rPr>
          <w:color w:val="000000" w:themeColor="text1"/>
          <w:sz w:val="16"/>
          <w:szCs w:val="16"/>
        </w:rPr>
        <w:softHyphen/>
        <w:t>ментально подтвержденных обеими сторо</w:t>
      </w:r>
      <w:r w:rsidRPr="00584DE4">
        <w:rPr>
          <w:color w:val="000000" w:themeColor="text1"/>
          <w:sz w:val="16"/>
          <w:szCs w:val="16"/>
        </w:rPr>
        <w:softHyphen/>
        <w:t>нами, немного. Можно сказать, что руковод</w:t>
      </w:r>
      <w:r w:rsidRPr="00584DE4">
        <w:rPr>
          <w:color w:val="000000" w:themeColor="text1"/>
          <w:sz w:val="16"/>
          <w:szCs w:val="16"/>
        </w:rPr>
        <w:softHyphen/>
        <w:t>ству советских ВВС был преподнесен тяже</w:t>
      </w:r>
      <w:r w:rsidRPr="00584DE4">
        <w:rPr>
          <w:color w:val="000000" w:themeColor="text1"/>
          <w:sz w:val="16"/>
          <w:szCs w:val="16"/>
        </w:rPr>
        <w:softHyphen/>
        <w:t>лый, но, к сожалению, не оцененный урок - чего “стоят” в бою “молодые’ летчики, и что число самолетов в бою - далеко не самое важное. Поучителен или, как мини</w:t>
      </w:r>
      <w:r w:rsidRPr="00584DE4">
        <w:rPr>
          <w:color w:val="000000" w:themeColor="text1"/>
          <w:sz w:val="16"/>
          <w:szCs w:val="16"/>
        </w:rPr>
        <w:softHyphen/>
        <w:t>мум, интересен также опыт тактики “сво</w:t>
      </w:r>
      <w:r w:rsidRPr="00584DE4">
        <w:rPr>
          <w:color w:val="000000" w:themeColor="text1"/>
          <w:sz w:val="16"/>
          <w:szCs w:val="16"/>
        </w:rPr>
        <w:softHyphen/>
        <w:t>бодной охоты”. Официально счет Мельдер- са после боя увеличился только на одну по</w:t>
      </w:r>
      <w:r w:rsidRPr="00584DE4">
        <w:rPr>
          <w:color w:val="000000" w:themeColor="text1"/>
          <w:sz w:val="16"/>
          <w:szCs w:val="16"/>
        </w:rPr>
        <w:softHyphen/>
        <w:t>беду, фактически - на три. Косвенно же и четвертый И-16 был потерян республикан</w:t>
      </w:r>
      <w:r w:rsidRPr="00584DE4">
        <w:rPr>
          <w:color w:val="000000" w:themeColor="text1"/>
          <w:sz w:val="16"/>
          <w:szCs w:val="16"/>
        </w:rPr>
        <w:softHyphen/>
        <w:t>цами не без участия Мельдерса».</w:t>
      </w:r>
    </w:p>
    <w:p w14:paraId="7159E0ED" w14:textId="77777777" w:rsidR="00083F1D" w:rsidRPr="00584DE4" w:rsidRDefault="00083F1D" w:rsidP="00584DE4">
      <w:pPr>
        <w:jc w:val="both"/>
        <w:rPr>
          <w:color w:val="000000" w:themeColor="text1"/>
          <w:sz w:val="16"/>
          <w:szCs w:val="16"/>
        </w:rPr>
      </w:pPr>
      <w:r w:rsidRPr="00584DE4">
        <w:rPr>
          <w:color w:val="000000" w:themeColor="text1"/>
          <w:sz w:val="16"/>
          <w:szCs w:val="16"/>
        </w:rPr>
        <w:t>В других зарубежных источниках есть ин</w:t>
      </w:r>
      <w:r w:rsidRPr="00584DE4">
        <w:rPr>
          <w:color w:val="000000" w:themeColor="text1"/>
          <w:sz w:val="16"/>
          <w:szCs w:val="16"/>
        </w:rPr>
        <w:softHyphen/>
        <w:t>формация, что И-16 тип 5 с номером СМ-154 был найден националистами после пораже</w:t>
      </w:r>
      <w:r w:rsidRPr="00584DE4">
        <w:rPr>
          <w:color w:val="000000" w:themeColor="text1"/>
          <w:sz w:val="16"/>
          <w:szCs w:val="16"/>
        </w:rPr>
        <w:softHyphen/>
        <w:t>ния республиканцев в 1937 году на Северном фронте без крыльев (имеется фотография это самолета в книге «Воздушная война оконче</w:t>
      </w:r>
      <w:r w:rsidRPr="00584DE4">
        <w:rPr>
          <w:color w:val="000000" w:themeColor="text1"/>
          <w:sz w:val="16"/>
          <w:szCs w:val="16"/>
        </w:rPr>
        <w:softHyphen/>
        <w:t>на. Испания» Рафаэля П. Лопеса). При этом есть вероятность, что номер после ремонта за</w:t>
      </w:r>
      <w:r w:rsidRPr="00584DE4">
        <w:rPr>
          <w:color w:val="000000" w:themeColor="text1"/>
          <w:sz w:val="16"/>
          <w:szCs w:val="16"/>
        </w:rPr>
        <w:softHyphen/>
        <w:t>крепили за другим самолетом. Такое практи</w:t>
      </w:r>
      <w:r w:rsidRPr="00584DE4">
        <w:rPr>
          <w:color w:val="000000" w:themeColor="text1"/>
          <w:sz w:val="16"/>
          <w:szCs w:val="16"/>
        </w:rPr>
        <w:softHyphen/>
        <w:t>ковалось.</w:t>
      </w:r>
    </w:p>
    <w:p w14:paraId="2016D8C3" w14:textId="77777777" w:rsidR="00083F1D" w:rsidRPr="00584DE4" w:rsidRDefault="00083F1D" w:rsidP="00584DE4">
      <w:pPr>
        <w:jc w:val="both"/>
        <w:rPr>
          <w:color w:val="000000" w:themeColor="text1"/>
          <w:sz w:val="16"/>
          <w:szCs w:val="16"/>
        </w:rPr>
      </w:pPr>
      <w:r w:rsidRPr="00584DE4">
        <w:rPr>
          <w:color w:val="000000" w:themeColor="text1"/>
          <w:sz w:val="16"/>
          <w:szCs w:val="16"/>
        </w:rPr>
        <w:t>И-16 с номером СМ-178 из 1-й эскадрильи, пилот Андрес Фьерро Мену, из-за отсутствия топлива приземлился 13.09.1938 г. на аэро</w:t>
      </w:r>
      <w:r w:rsidRPr="00584DE4">
        <w:rPr>
          <w:color w:val="000000" w:themeColor="text1"/>
          <w:sz w:val="16"/>
          <w:szCs w:val="16"/>
        </w:rPr>
        <w:softHyphen/>
        <w:t>дроме националистов Альменар в Лериде. Пилота обменяли. Он уехал в СССР и воевал партизаном вместе с Хосе Марией Браво, позже служил в ВВС СССР.</w:t>
      </w:r>
    </w:p>
    <w:p w14:paraId="278683A3" w14:textId="77777777" w:rsidR="00083F1D" w:rsidRPr="00584DE4" w:rsidRDefault="00083F1D" w:rsidP="00584DE4">
      <w:pPr>
        <w:jc w:val="both"/>
        <w:rPr>
          <w:color w:val="000000" w:themeColor="text1"/>
          <w:sz w:val="16"/>
          <w:szCs w:val="16"/>
        </w:rPr>
      </w:pPr>
      <w:r w:rsidRPr="00584DE4">
        <w:rPr>
          <w:color w:val="000000" w:themeColor="text1"/>
          <w:sz w:val="16"/>
          <w:szCs w:val="16"/>
        </w:rPr>
        <w:t>Хосе-Луис Арести Агиурри к франкистам перелетел из школы скоростных истребителей Эль-Кармоли 14.06.1938 г. на И-16 тип 5 с бор</w:t>
      </w:r>
      <w:r w:rsidRPr="00584DE4">
        <w:rPr>
          <w:color w:val="000000" w:themeColor="text1"/>
          <w:sz w:val="16"/>
          <w:szCs w:val="16"/>
        </w:rPr>
        <w:softHyphen/>
        <w:t>товым номером СМ-033 (Avions № 3/1995).</w:t>
      </w:r>
    </w:p>
    <w:p w14:paraId="6E74D309" w14:textId="77777777" w:rsidR="00083F1D" w:rsidRPr="00584DE4" w:rsidRDefault="00083F1D" w:rsidP="00584DE4">
      <w:pPr>
        <w:jc w:val="both"/>
        <w:rPr>
          <w:color w:val="000000" w:themeColor="text1"/>
          <w:sz w:val="16"/>
          <w:szCs w:val="16"/>
        </w:rPr>
      </w:pPr>
      <w:r w:rsidRPr="00584DE4">
        <w:rPr>
          <w:color w:val="000000" w:themeColor="text1"/>
          <w:sz w:val="16"/>
          <w:szCs w:val="16"/>
        </w:rPr>
        <w:t>Как бы там ни было, но республиканская сто</w:t>
      </w:r>
      <w:r w:rsidRPr="00584DE4">
        <w:rPr>
          <w:color w:val="000000" w:themeColor="text1"/>
          <w:sz w:val="16"/>
          <w:szCs w:val="16"/>
        </w:rPr>
        <w:softHyphen/>
        <w:t>рона подтверждает потерю четырех И-16. Но если учитывать тот факт, что согласно мемуарам Антонио Ариаса он с товарищами, получив новые И-16 тип 10, все старые И-16 тип 5 передал в 7-ю эскадрилью, которая была укомплектована молодыми испанскими летчиками, в общей массе не имевших боевого опыта, то, естествен</w:t>
      </w:r>
      <w:r w:rsidRPr="00584DE4">
        <w:rPr>
          <w:color w:val="000000" w:themeColor="text1"/>
          <w:sz w:val="16"/>
          <w:szCs w:val="16"/>
        </w:rPr>
        <w:softHyphen/>
        <w:t>но, и результат боя был уже заранее предсказу</w:t>
      </w:r>
      <w:r w:rsidRPr="00584DE4">
        <w:rPr>
          <w:color w:val="000000" w:themeColor="text1"/>
          <w:sz w:val="16"/>
          <w:szCs w:val="16"/>
        </w:rPr>
        <w:softHyphen/>
        <w:t>ем, так как некоторые пилоты даже могли и не за</w:t>
      </w:r>
      <w:r w:rsidRPr="00584DE4">
        <w:rPr>
          <w:color w:val="000000" w:themeColor="text1"/>
          <w:sz w:val="16"/>
          <w:szCs w:val="16"/>
        </w:rPr>
        <w:softHyphen/>
        <w:t>метить Мельдерса, пока он их не сбил (23394).</w:t>
      </w:r>
    </w:p>
    <w:p w14:paraId="12D103C6" w14:textId="77777777" w:rsidR="00083F1D" w:rsidRPr="00584DE4" w:rsidRDefault="00083F1D" w:rsidP="00584DE4">
      <w:pPr>
        <w:jc w:val="both"/>
        <w:rPr>
          <w:color w:val="000000" w:themeColor="text1"/>
          <w:sz w:val="16"/>
          <w:szCs w:val="16"/>
        </w:rPr>
      </w:pPr>
    </w:p>
    <w:p w14:paraId="4E3779AF" w14:textId="77777777" w:rsidR="00B843D3" w:rsidRPr="00584DE4" w:rsidRDefault="00B843D3" w:rsidP="00B843D3">
      <w:pPr>
        <w:shd w:val="clear" w:color="auto" w:fill="FFFFFF"/>
        <w:jc w:val="both"/>
        <w:rPr>
          <w:color w:val="000000" w:themeColor="text1"/>
          <w:sz w:val="16"/>
          <w:szCs w:val="16"/>
        </w:rPr>
      </w:pPr>
      <w:r w:rsidRPr="00584DE4">
        <w:rPr>
          <w:color w:val="000000" w:themeColor="text1"/>
          <w:sz w:val="16"/>
          <w:szCs w:val="16"/>
        </w:rPr>
        <w:t>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еще один И-16 достался франкистам.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41441227" w14:textId="77777777" w:rsidR="00B843D3" w:rsidRPr="00584DE4" w:rsidRDefault="00B843D3" w:rsidP="00B843D3">
      <w:pPr>
        <w:pStyle w:val="rtejustify"/>
        <w:spacing w:before="0" w:after="0"/>
        <w:rPr>
          <w:color w:val="000000" w:themeColor="text1"/>
          <w:sz w:val="16"/>
          <w:szCs w:val="16"/>
        </w:rPr>
      </w:pPr>
    </w:p>
    <w:p w14:paraId="213CDEBB" w14:textId="6E15DA0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7397C4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60BF07" w14:textId="70CD5CDE" w:rsidR="00881C95" w:rsidRPr="00584DE4" w:rsidRDefault="00881C95"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13 сентября 1938 года</w:t>
      </w:r>
      <w:r w:rsidRPr="00584DE4">
        <w:rPr>
          <w:rStyle w:val="ucoz-forum-post"/>
          <w:rFonts w:eastAsiaTheme="majorEastAsia"/>
          <w:color w:val="000000" w:themeColor="text1"/>
          <w:sz w:val="16"/>
          <w:szCs w:val="16"/>
        </w:rPr>
        <w:t xml:space="preserve"> </w:t>
      </w:r>
      <w:r w:rsidR="00933675" w:rsidRPr="00584DE4">
        <w:rPr>
          <w:rStyle w:val="ucoz-forum-post"/>
          <w:rFonts w:eastAsiaTheme="majorEastAsia"/>
          <w:color w:val="000000" w:themeColor="text1"/>
          <w:sz w:val="16"/>
          <w:szCs w:val="16"/>
        </w:rPr>
        <w:t>п</w:t>
      </w:r>
      <w:r w:rsidRPr="00584DE4">
        <w:rPr>
          <w:rStyle w:val="ucoz-forum-post"/>
          <w:rFonts w:eastAsiaTheme="majorEastAsia"/>
          <w:color w:val="000000" w:themeColor="text1"/>
          <w:sz w:val="16"/>
          <w:szCs w:val="16"/>
        </w:rPr>
        <w:t>однялся в воздух первый прототип французской летающей лодки САО 300, разработанный инженерами концерна SNCAO. Конструктивно самолёт представлял собой моноплан-парасоль с разнесенным двухкилевым оперением и двигателем воздушного охлаждения Salmson 9Aha. Кабина пилотов была вынесена ближе к носовой части, причем летчики размещались плечом к плечу (14768).</w:t>
      </w:r>
    </w:p>
    <w:p w14:paraId="218D3B39" w14:textId="77777777" w:rsidR="00881C95" w:rsidRPr="00584DE4" w:rsidRDefault="00881C95" w:rsidP="00584DE4">
      <w:pPr>
        <w:jc w:val="both"/>
        <w:rPr>
          <w:rStyle w:val="ucoz-forum-post"/>
          <w:rFonts w:eastAsiaTheme="majorEastAsia"/>
          <w:color w:val="000000" w:themeColor="text1"/>
          <w:sz w:val="16"/>
          <w:szCs w:val="16"/>
        </w:rPr>
      </w:pPr>
    </w:p>
    <w:p w14:paraId="4225B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1938 Чемберлен предложил Гитлеру переговоры. Гитлер великодушно согласился на встречу на его территории, в Берхтесгадене: он хотел оттянуть начало европейской войны; в то же время оборонительная позиция Лондона ставила его в положение сильного (3871).</w:t>
      </w:r>
    </w:p>
    <w:p w14:paraId="3D1257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B3043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5B4A4F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E2977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года был подготовлен проект Постановления КО</w:t>
      </w:r>
    </w:p>
    <w:p w14:paraId="17D6F5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модификации и серийном производстве самолета СБ в 1939 г.</w:t>
      </w:r>
    </w:p>
    <w:p w14:paraId="2C99C5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дополнение к постановлению КО от 11.IV-1938 г. за N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224CF3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Полный выпуск модифицированных самолетов СБ заводу N 22 производить в июле 1939 года.</w:t>
      </w:r>
    </w:p>
    <w:p w14:paraId="7D1D6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государственных испытаниях в НИИ ВВС, заводу N 22 внедрить в производство в феврале 1939 года.</w:t>
      </w:r>
    </w:p>
    <w:p w14:paraId="6B85B3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Первый экземпляр опытного модифицированного самолета СБ представить на государственные испытания в НИИ ВВС 1-го января 1939 года.</w:t>
      </w:r>
    </w:p>
    <w:p w14:paraId="03524B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Государственные испытания этого самолета закончить в 12-15 летных дней.</w:t>
      </w:r>
    </w:p>
    <w:p w14:paraId="07293C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срока первой части модификации СБ в феврале 1939 года и полной модификации в июле 1939 года, заводу N 22 передать, а директорам заводов имени Сталина, ХТЗ, СТЗ, ГАЗ и 1-й ГПЗ принять для изготовления по чертежам завода N 22 (2386).</w:t>
      </w:r>
    </w:p>
    <w:p w14:paraId="540145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CE46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Д.Л.Томашевич направил в Военно-промышленную комиссию при КО докладную записку с предложением кардинально пересмотреть использование авиадревесины в масштабах страны. Предлагалось создать Завод Авиалеса для сортировки, испытания и тщательного подбора сырья. Отмечал, что удельная прочность бывает разной и древесину надо сортировать по этому принципу (4142,40).</w:t>
      </w:r>
    </w:p>
    <w:p w14:paraId="378400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1B2C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г. Томашевич направил в Военно-промышленную комиссию при Комитете Обороны ОН 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 Основные тезисы предложений Томашевича:</w:t>
      </w:r>
    </w:p>
    <w:p w14:paraId="53930F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“Требование конструкторов, разрабатывающих летательные аппараты,коротко-максимальная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 Поставляемая для производства сосна вся усреднена, оценивается как имеющая предел прочности 350 кг/см2 при удельном весе 0,53 кг/см2. С учетом этих значений и ведутся все расчеты при проектировании. Однако встречается сосна с пределом прочности около 500 кг/см2 и удельным весом 0,584 кг/см2.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(9536,6).</w:t>
      </w:r>
    </w:p>
    <w:p w14:paraId="4BC04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4BA169" w14:textId="77777777" w:rsidR="00F02084" w:rsidRPr="00584DE4" w:rsidRDefault="00F02084" w:rsidP="00584DE4">
      <w:pPr>
        <w:jc w:val="both"/>
        <w:rPr>
          <w:color w:val="000000" w:themeColor="text1"/>
          <w:sz w:val="16"/>
          <w:szCs w:val="16"/>
        </w:rPr>
      </w:pPr>
      <w:r w:rsidRPr="00584DE4">
        <w:rPr>
          <w:color w:val="000000" w:themeColor="text1"/>
          <w:sz w:val="16"/>
          <w:szCs w:val="16"/>
        </w:rPr>
        <w:t>14 сентября 1938 г. Д.Л.Томашевич направил в Военно- промышленную комиссию при Комитете Обороны СНК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w:t>
      </w:r>
    </w:p>
    <w:p w14:paraId="327C0054" w14:textId="77777777" w:rsidR="00F02084" w:rsidRPr="00584DE4" w:rsidRDefault="00F02084" w:rsidP="00584DE4">
      <w:pPr>
        <w:jc w:val="both"/>
        <w:rPr>
          <w:color w:val="000000" w:themeColor="text1"/>
          <w:sz w:val="16"/>
          <w:szCs w:val="16"/>
        </w:rPr>
      </w:pPr>
      <w:r w:rsidRPr="00584DE4">
        <w:rPr>
          <w:color w:val="000000" w:themeColor="text1"/>
          <w:sz w:val="16"/>
          <w:szCs w:val="16"/>
        </w:rPr>
        <w:t xml:space="preserve"> «Требование конструкторов, разрабатывающих летательные аппараты, 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 прежнему высока. Поставляемая для производства сосна вся усреднена, оценивается как имеющая предел прочности 350 кг/см 2 при удельном весе 0,53 кг/см 2 . С учетом этих значений и ведутся все расчеты при проектировании. Однако встречается сосна с пределом прочности около 500 кг/см 2 и удельным весом 0,584 кг/см 2 .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(18254).</w:t>
      </w:r>
    </w:p>
    <w:p w14:paraId="5A255F6B" w14:textId="77777777" w:rsidR="00F02084" w:rsidRPr="00584DE4" w:rsidRDefault="00F02084" w:rsidP="00584DE4">
      <w:pPr>
        <w:jc w:val="both"/>
        <w:rPr>
          <w:color w:val="000000" w:themeColor="text1"/>
          <w:sz w:val="16"/>
          <w:szCs w:val="16"/>
        </w:rPr>
      </w:pPr>
    </w:p>
    <w:p w14:paraId="66CA81F5" w14:textId="086D672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сентября 1938 г. Приказом НКОП/НКВМФ № 359с заводу (Завод № 231 им. К.Е. Ворошилова НКОП, НКСП, Завод им. К.Е. Ворошилова НКОП /г. Ленинград; Казахстан</w:t>
      </w:r>
      <w:r w:rsidR="00B53540">
        <w:rPr>
          <w:color w:val="000000" w:themeColor="text1"/>
          <w:sz w:val="16"/>
          <w:szCs w:val="16"/>
        </w:rPr>
        <w:t xml:space="preserve"> </w:t>
      </w:r>
      <w:r w:rsidRPr="00584DE4">
        <w:rPr>
          <w:color w:val="000000" w:themeColor="text1"/>
          <w:sz w:val="16"/>
          <w:szCs w:val="16"/>
        </w:rPr>
        <w:t xml:space="preserve">г. Уральск/) поручено изготовить: к 1.10.1938 г. два образца коллиматорного прицела для высокого бомбометания ДБ-3; к 15.12.1938 г. - два образца простейшего прицела для легкобомбардировочной авиации. Пр. № 415сс от 28/29.10.1938 г. завод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584DE4">
        <w:rPr>
          <w:color w:val="000000" w:themeColor="text1"/>
          <w:sz w:val="16"/>
          <w:szCs w:val="16"/>
          <w:lang w:val="en-US"/>
        </w:rPr>
        <w:t>ACT</w:t>
      </w:r>
      <w:r w:rsidRPr="00584DE4">
        <w:rPr>
          <w:color w:val="000000" w:themeColor="text1"/>
          <w:sz w:val="16"/>
          <w:szCs w:val="16"/>
        </w:rPr>
        <w:t xml:space="preserve"> (11982).</w:t>
      </w:r>
    </w:p>
    <w:p w14:paraId="01E8780A" w14:textId="77777777" w:rsidR="004B0DF9" w:rsidRPr="00584DE4" w:rsidRDefault="004B0DF9" w:rsidP="00584DE4">
      <w:pPr>
        <w:autoSpaceDE w:val="0"/>
        <w:autoSpaceDN w:val="0"/>
        <w:adjustRightInd w:val="0"/>
        <w:jc w:val="both"/>
        <w:rPr>
          <w:color w:val="000000" w:themeColor="text1"/>
          <w:sz w:val="16"/>
          <w:szCs w:val="16"/>
        </w:rPr>
      </w:pPr>
    </w:p>
    <w:p w14:paraId="4E51B78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FFB849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F1AD3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14 по 27 сентября 1938 года прошли войсковые испытания четырех доработанных 107-мм минометов (3861).</w:t>
      </w:r>
    </w:p>
    <w:p w14:paraId="232CC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C8CDB0" w14:textId="68BD735D" w:rsidR="004B0DF9" w:rsidRPr="00584DE4" w:rsidRDefault="004B0DF9" w:rsidP="00584DE4">
      <w:pPr>
        <w:jc w:val="both"/>
        <w:rPr>
          <w:color w:val="000000" w:themeColor="text1"/>
          <w:sz w:val="16"/>
          <w:szCs w:val="16"/>
        </w:rPr>
      </w:pPr>
      <w:r w:rsidRPr="00584DE4">
        <w:rPr>
          <w:color w:val="000000" w:themeColor="text1"/>
          <w:sz w:val="16"/>
          <w:szCs w:val="16"/>
        </w:rPr>
        <w:t>С 14 по 27 сентября 1938</w:t>
      </w:r>
      <w:r w:rsidR="00E62B39" w:rsidRPr="00584DE4">
        <w:rPr>
          <w:color w:val="000000" w:themeColor="text1"/>
          <w:sz w:val="16"/>
          <w:szCs w:val="16"/>
        </w:rPr>
        <w:t xml:space="preserve"> </w:t>
      </w:r>
      <w:r w:rsidRPr="00584DE4">
        <w:rPr>
          <w:color w:val="000000" w:themeColor="text1"/>
          <w:sz w:val="16"/>
          <w:szCs w:val="16"/>
        </w:rPr>
        <w:t>г. прошли войсковые испытания четырех 107-мм минометов. 107-мм горно-вьючный миномет был принят на вооружение постановлением Комитета Обороны от 26 февраля 1939</w:t>
      </w:r>
      <w:r w:rsidR="00E62B39" w:rsidRPr="00584DE4">
        <w:rPr>
          <w:color w:val="000000" w:themeColor="text1"/>
          <w:sz w:val="16"/>
          <w:szCs w:val="16"/>
        </w:rPr>
        <w:t xml:space="preserve"> </w:t>
      </w:r>
      <w:r w:rsidRPr="00584DE4">
        <w:rPr>
          <w:color w:val="000000" w:themeColor="text1"/>
          <w:sz w:val="16"/>
          <w:szCs w:val="16"/>
        </w:rPr>
        <w:t>г. под названием «107-мм горно-вьючный полковой миномет обр. 1938</w:t>
      </w:r>
      <w:r w:rsidR="00E62B39" w:rsidRPr="00584DE4">
        <w:rPr>
          <w:color w:val="000000" w:themeColor="text1"/>
          <w:sz w:val="16"/>
          <w:szCs w:val="16"/>
        </w:rPr>
        <w:t xml:space="preserve"> </w:t>
      </w:r>
      <w:r w:rsidRPr="00584DE4">
        <w:rPr>
          <w:color w:val="000000" w:themeColor="text1"/>
          <w:sz w:val="16"/>
          <w:szCs w:val="16"/>
        </w:rPr>
        <w:t>г.» (то есть еще до окончания войсковых испытаний.) Серийное производство 107-мм минометов обр. 1938</w:t>
      </w:r>
      <w:r w:rsidR="00E62B39" w:rsidRPr="00584DE4">
        <w:rPr>
          <w:color w:val="000000" w:themeColor="text1"/>
          <w:sz w:val="16"/>
          <w:szCs w:val="16"/>
        </w:rPr>
        <w:t xml:space="preserve"> </w:t>
      </w:r>
      <w:r w:rsidRPr="00584DE4">
        <w:rPr>
          <w:color w:val="000000" w:themeColor="text1"/>
          <w:sz w:val="16"/>
          <w:szCs w:val="16"/>
        </w:rPr>
        <w:t>г. было начато в 1939</w:t>
      </w:r>
      <w:r w:rsidR="00E62B39" w:rsidRPr="00584DE4">
        <w:rPr>
          <w:color w:val="000000" w:themeColor="text1"/>
          <w:sz w:val="16"/>
          <w:szCs w:val="16"/>
        </w:rPr>
        <w:t xml:space="preserve"> </w:t>
      </w:r>
      <w:r w:rsidRPr="00584DE4">
        <w:rPr>
          <w:color w:val="000000" w:themeColor="text1"/>
          <w:sz w:val="16"/>
          <w:szCs w:val="16"/>
        </w:rPr>
        <w:t>г. За год выпущено 200 минометов. На I–III кварталы 1940</w:t>
      </w:r>
      <w:r w:rsidR="00E62B39" w:rsidRPr="00584DE4">
        <w:rPr>
          <w:color w:val="000000" w:themeColor="text1"/>
          <w:sz w:val="16"/>
          <w:szCs w:val="16"/>
        </w:rPr>
        <w:t xml:space="preserve"> </w:t>
      </w:r>
      <w:r w:rsidRPr="00584DE4">
        <w:rPr>
          <w:color w:val="000000" w:themeColor="text1"/>
          <w:sz w:val="16"/>
          <w:szCs w:val="16"/>
        </w:rPr>
        <w:t>г. заводам №</w:t>
      </w:r>
      <w:r w:rsidR="00E62B39" w:rsidRPr="00584DE4">
        <w:rPr>
          <w:color w:val="000000" w:themeColor="text1"/>
          <w:sz w:val="16"/>
          <w:szCs w:val="16"/>
        </w:rPr>
        <w:t xml:space="preserve"> </w:t>
      </w:r>
      <w:r w:rsidRPr="00584DE4">
        <w:rPr>
          <w:color w:val="000000" w:themeColor="text1"/>
          <w:sz w:val="16"/>
          <w:szCs w:val="16"/>
        </w:rPr>
        <w:t>393 и «Лентекстильмаш» было дано задание на 950 107-мм горных минометов обр. 1938</w:t>
      </w:r>
      <w:r w:rsidR="00E62B39" w:rsidRPr="00584DE4">
        <w:rPr>
          <w:color w:val="000000" w:themeColor="text1"/>
          <w:sz w:val="16"/>
          <w:szCs w:val="16"/>
        </w:rPr>
        <w:t xml:space="preserve"> </w:t>
      </w:r>
      <w:r w:rsidRPr="00584DE4">
        <w:rPr>
          <w:color w:val="000000" w:themeColor="text1"/>
          <w:sz w:val="16"/>
          <w:szCs w:val="16"/>
        </w:rPr>
        <w:t>г. К 1 августа 1940</w:t>
      </w:r>
      <w:r w:rsidR="00E62B39" w:rsidRPr="00584DE4">
        <w:rPr>
          <w:color w:val="000000" w:themeColor="text1"/>
          <w:sz w:val="16"/>
          <w:szCs w:val="16"/>
        </w:rPr>
        <w:t xml:space="preserve"> </w:t>
      </w:r>
      <w:r w:rsidRPr="00584DE4">
        <w:rPr>
          <w:color w:val="000000" w:themeColor="text1"/>
          <w:sz w:val="16"/>
          <w:szCs w:val="16"/>
        </w:rPr>
        <w:t>г. заводы изготовили 501 миномет. Любопытно, что заводу №</w:t>
      </w:r>
      <w:r w:rsidR="00E62B39" w:rsidRPr="00584DE4">
        <w:rPr>
          <w:color w:val="000000" w:themeColor="text1"/>
          <w:sz w:val="16"/>
          <w:szCs w:val="16"/>
        </w:rPr>
        <w:t xml:space="preserve"> </w:t>
      </w:r>
      <w:r w:rsidRPr="00584DE4">
        <w:rPr>
          <w:color w:val="000000" w:themeColor="text1"/>
          <w:sz w:val="16"/>
          <w:szCs w:val="16"/>
        </w:rPr>
        <w:t>393 платили 19</w:t>
      </w:r>
      <w:r w:rsidR="00E62B39" w:rsidRPr="00584DE4">
        <w:rPr>
          <w:color w:val="000000" w:themeColor="text1"/>
          <w:sz w:val="16"/>
          <w:szCs w:val="16"/>
        </w:rPr>
        <w:t xml:space="preserve"> </w:t>
      </w:r>
      <w:r w:rsidRPr="00584DE4">
        <w:rPr>
          <w:color w:val="000000" w:themeColor="text1"/>
          <w:sz w:val="16"/>
          <w:szCs w:val="16"/>
        </w:rPr>
        <w:t>тыс. руб. за один миномет, а «Лентекстильмашу»</w:t>
      </w:r>
      <w:r w:rsidR="00E62B39" w:rsidRPr="00584DE4">
        <w:rPr>
          <w:color w:val="000000" w:themeColor="text1"/>
          <w:sz w:val="16"/>
          <w:szCs w:val="16"/>
        </w:rPr>
        <w:t xml:space="preserve"> </w:t>
      </w:r>
      <w:r w:rsidRPr="00584DE4">
        <w:rPr>
          <w:color w:val="000000" w:themeColor="text1"/>
          <w:sz w:val="16"/>
          <w:szCs w:val="16"/>
        </w:rPr>
        <w:t>— 25</w:t>
      </w:r>
      <w:r w:rsidR="00E62B39" w:rsidRPr="00584DE4">
        <w:rPr>
          <w:color w:val="000000" w:themeColor="text1"/>
          <w:sz w:val="16"/>
          <w:szCs w:val="16"/>
        </w:rPr>
        <w:t xml:space="preserve"> </w:t>
      </w:r>
      <w:r w:rsidRPr="00584DE4">
        <w:rPr>
          <w:color w:val="000000" w:themeColor="text1"/>
          <w:sz w:val="16"/>
          <w:szCs w:val="16"/>
        </w:rPr>
        <w:t>тыс. руб. (12705).</w:t>
      </w:r>
    </w:p>
    <w:p w14:paraId="3D878598" w14:textId="77777777" w:rsidR="004B0DF9" w:rsidRPr="00584DE4" w:rsidRDefault="004B0DF9" w:rsidP="00584DE4">
      <w:pPr>
        <w:jc w:val="both"/>
        <w:rPr>
          <w:color w:val="000000" w:themeColor="text1"/>
          <w:sz w:val="16"/>
          <w:szCs w:val="16"/>
        </w:rPr>
      </w:pPr>
    </w:p>
    <w:p w14:paraId="58321113"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С 14 по 27 сентября 1938 г. прошли войсковые испыта</w:t>
      </w:r>
      <w:r w:rsidRPr="006851B7">
        <w:rPr>
          <w:rStyle w:val="aff0"/>
          <w:rFonts w:ascii="Times New Roman" w:hAnsi="Times New Roman" w:cs="Times New Roman"/>
          <w:color w:val="0070C0"/>
          <w:spacing w:val="0"/>
          <w:sz w:val="16"/>
          <w:szCs w:val="16"/>
        </w:rPr>
        <w:softHyphen/>
        <w:t>ния четырех 107-мм горно-вьючных минометов.</w:t>
      </w:r>
    </w:p>
    <w:p w14:paraId="13C5FADE" w14:textId="77777777" w:rsidR="00B843D3" w:rsidRPr="006851B7" w:rsidRDefault="00B843D3" w:rsidP="00B843D3">
      <w:pPr>
        <w:jc w:val="both"/>
        <w:rPr>
          <w:color w:val="0070C0"/>
          <w:sz w:val="16"/>
          <w:szCs w:val="16"/>
        </w:rPr>
      </w:pPr>
      <w:r w:rsidRPr="006851B7">
        <w:rPr>
          <w:rStyle w:val="aff0"/>
          <w:rFonts w:ascii="Times New Roman" w:hAnsi="Times New Roman" w:cs="Times New Roman"/>
          <w:color w:val="0070C0"/>
          <w:spacing w:val="0"/>
          <w:sz w:val="16"/>
          <w:szCs w:val="16"/>
        </w:rPr>
        <w:t>107-мм горно-вьючный миномет был принят на воору</w:t>
      </w:r>
      <w:r w:rsidRPr="006851B7">
        <w:rPr>
          <w:rStyle w:val="aff0"/>
          <w:rFonts w:ascii="Times New Roman" w:hAnsi="Times New Roman" w:cs="Times New Roman"/>
          <w:color w:val="0070C0"/>
          <w:spacing w:val="0"/>
          <w:sz w:val="16"/>
          <w:szCs w:val="16"/>
        </w:rPr>
        <w:softHyphen/>
        <w:t>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w:t>
      </w:r>
      <w:r w:rsidRPr="006851B7">
        <w:rPr>
          <w:rStyle w:val="aff0"/>
          <w:rFonts w:ascii="Times New Roman" w:hAnsi="Times New Roman" w:cs="Times New Roman"/>
          <w:color w:val="0070C0"/>
          <w:spacing w:val="0"/>
          <w:sz w:val="16"/>
          <w:szCs w:val="16"/>
        </w:rPr>
        <w:softHyphen/>
        <w:t xml:space="preserve">метов. На </w:t>
      </w:r>
      <w:r w:rsidRPr="006851B7">
        <w:rPr>
          <w:rStyle w:val="aff0"/>
          <w:rFonts w:ascii="Times New Roman" w:hAnsi="Times New Roman" w:cs="Times New Roman"/>
          <w:color w:val="0070C0"/>
          <w:spacing w:val="0"/>
          <w:sz w:val="16"/>
          <w:szCs w:val="16"/>
          <w:lang w:val="en-US"/>
        </w:rPr>
        <w:t>I</w:t>
      </w:r>
      <w:r w:rsidRPr="006851B7">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 кварталы 1940 г. заводам № 393 и «Лентекс- тильмаш» было дано задание на 950 107-мм горных миноме</w:t>
      </w:r>
      <w:r w:rsidRPr="006851B7">
        <w:rPr>
          <w:rStyle w:val="aff0"/>
          <w:rFonts w:ascii="Times New Roman" w:hAnsi="Times New Roman" w:cs="Times New Roman"/>
          <w:color w:val="0070C0"/>
          <w:spacing w:val="0"/>
          <w:sz w:val="16"/>
          <w:szCs w:val="16"/>
        </w:rPr>
        <w:softHyphen/>
        <w:t>тов обр. 1938 г. К 1 августа 1940 г. заводы изготовили 501 миномет. Любопытно, что заводу № 393 платили 19 тыс. руб. за один миномет, а «Лентекстильмашу» — 25 тыс. руб. (25437).</w:t>
      </w:r>
    </w:p>
    <w:p w14:paraId="2D35DEE1" w14:textId="77777777" w:rsidR="00B843D3" w:rsidRPr="006851B7" w:rsidRDefault="00B843D3" w:rsidP="00B843D3">
      <w:pPr>
        <w:jc w:val="both"/>
        <w:rPr>
          <w:rStyle w:val="aff0"/>
          <w:rFonts w:ascii="Times New Roman" w:hAnsi="Times New Roman" w:cs="Times New Roman"/>
          <w:color w:val="0070C0"/>
          <w:spacing w:val="0"/>
          <w:sz w:val="16"/>
          <w:szCs w:val="16"/>
        </w:rPr>
      </w:pPr>
    </w:p>
    <w:p w14:paraId="131CFBF4" w14:textId="650A2A2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сентября 1937 г. по пр. НКОП № 0203 в ведении 12ГУ путем выделения производства винтовочных патронов из состава завода № 176 НКОП создан Завод № 38 (Завод № 38 НКОП, Завод № 38 им. С.М. Кирова НКВ, Юрюзанский механический завод / г. Тула;</w:t>
      </w:r>
      <w:r w:rsidR="00B53540">
        <w:rPr>
          <w:color w:val="000000" w:themeColor="text1"/>
          <w:sz w:val="16"/>
          <w:szCs w:val="16"/>
        </w:rPr>
        <w:t xml:space="preserve"> </w:t>
      </w:r>
      <w:r w:rsidRPr="00584DE4">
        <w:rPr>
          <w:color w:val="000000" w:themeColor="text1"/>
          <w:sz w:val="16"/>
          <w:szCs w:val="16"/>
        </w:rPr>
        <w:t>г. Юрюзанъ Челябинской обл./ /456100</w:t>
      </w:r>
      <w:r w:rsidR="00B53540">
        <w:rPr>
          <w:color w:val="000000" w:themeColor="text1"/>
          <w:sz w:val="16"/>
          <w:szCs w:val="16"/>
        </w:rPr>
        <w:t xml:space="preserve"> </w:t>
      </w:r>
      <w:r w:rsidRPr="00584DE4">
        <w:rPr>
          <w:color w:val="000000" w:themeColor="text1"/>
          <w:sz w:val="16"/>
          <w:szCs w:val="16"/>
        </w:rPr>
        <w:t>г. Юрюзань Челябинской обл. ул. Варганова, 1/). В соответствии с распоряжением СНК № 3459 от 3.10.1937 г. приказом № 27 от 1.02.1938 г. утвержден Устав завода. В 02.1939 г. передан из 12ГУ НКОП в ведение 12ГУ НКВ, далее, в том же году завод № 38 им. С.М. Кирова - в ведении ЗГУ НКВ (по другой информации имя С.М. Кирова присвоено в 1941 г.).</w:t>
      </w:r>
    </w:p>
    <w:p w14:paraId="59FA6A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139с от 20.04.1938 г. требовалось в 1-м полугодии 1938 г. построить отделение для отжига и травки пульных биметаллических лент.</w:t>
      </w:r>
    </w:p>
    <w:p w14:paraId="76C347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ВОВ эвакуирован на завод № 257 ( г. Орск), в Нытву и Юрюзань на территорию нового (начало строительства с 1937 г.) гильзового завода, уже в конце 1941 г. налажено производство. Завод № 38 НКВ был в 12.1942 г. Юрюзанский механический завод был в 1955 г.</w:t>
      </w:r>
    </w:p>
    <w:p w14:paraId="3C9008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1941 г. начаты работы по восстановлению завода на старом месте, создан новый завод № 539. К концу 1942 г. восстановлено производство гильз.</w:t>
      </w:r>
    </w:p>
    <w:p w14:paraId="7CA902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(11.09.1937-1.07.1938 г.)- А.В. Куликов, (1.07.1938 г.-)- А.В. Домрачев. Зам. директора: по ПВО и охране (29.11.1938 г.-)- А.В. Знаменский. Коммерческий директор (1938 г.)- Шиплик. Гл. инженер (28.10.1937 г.-)- А.И. Шевченко.</w:t>
      </w:r>
      <w:r w:rsidRPr="00584DE4">
        <w:rPr>
          <w:color w:val="000000" w:themeColor="text1"/>
          <w:sz w:val="16"/>
          <w:szCs w:val="16"/>
          <w:vertAlign w:val="superscript"/>
        </w:rPr>
        <w:t>139</w:t>
      </w:r>
    </w:p>
    <w:p w14:paraId="7AD790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холодильники «Юрюзань-210, -216, -417с»; морозильная камера «Юрюзань-111, -113, -119с»; цепи: втулочно-роликовые, приводные зубчатые, грузовые пластинчатые; транспортеры для жаток и комбайнов (2000-е) (11982).</w:t>
      </w:r>
    </w:p>
    <w:p w14:paraId="3AD0F040" w14:textId="77777777" w:rsidR="004B0DF9" w:rsidRPr="00584DE4" w:rsidRDefault="004B0DF9" w:rsidP="00584DE4">
      <w:pPr>
        <w:autoSpaceDE w:val="0"/>
        <w:autoSpaceDN w:val="0"/>
        <w:adjustRightInd w:val="0"/>
        <w:jc w:val="both"/>
        <w:rPr>
          <w:color w:val="000000" w:themeColor="text1"/>
          <w:sz w:val="16"/>
          <w:szCs w:val="16"/>
        </w:rPr>
      </w:pPr>
    </w:p>
    <w:p w14:paraId="7C9D934D" w14:textId="1E60D8CF" w:rsidR="00F25131" w:rsidRPr="00584DE4" w:rsidRDefault="003E3AE4" w:rsidP="00584DE4">
      <w:pPr>
        <w:jc w:val="both"/>
        <w:rPr>
          <w:color w:val="000000" w:themeColor="text1"/>
          <w:sz w:val="16"/>
          <w:szCs w:val="16"/>
        </w:rPr>
      </w:pPr>
      <w:r w:rsidRPr="00584DE4">
        <w:rPr>
          <w:color w:val="000000" w:themeColor="text1"/>
          <w:sz w:val="16"/>
          <w:szCs w:val="16"/>
        </w:rPr>
        <w:t>В период с 14 сентября по 11 октября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 xml:space="preserve">года </w:t>
      </w:r>
      <w:r w:rsidR="00F25131" w:rsidRPr="00584DE4">
        <w:rPr>
          <w:color w:val="000000" w:themeColor="text1"/>
          <w:sz w:val="16"/>
          <w:szCs w:val="16"/>
        </w:rPr>
        <w:t xml:space="preserve">чехословацкие танкиS-ll-a </w:t>
      </w:r>
      <w:r w:rsidRPr="00584DE4">
        <w:rPr>
          <w:color w:val="000000" w:themeColor="text1"/>
          <w:sz w:val="16"/>
          <w:szCs w:val="16"/>
        </w:rPr>
        <w:t>прошли чрезвычайно сложную программу</w:t>
      </w:r>
      <w:r w:rsidR="00B53540">
        <w:rPr>
          <w:color w:val="000000" w:themeColor="text1"/>
          <w:sz w:val="16"/>
          <w:szCs w:val="16"/>
        </w:rPr>
        <w:t xml:space="preserve"> </w:t>
      </w:r>
      <w:r w:rsidRPr="00584DE4">
        <w:rPr>
          <w:color w:val="000000" w:themeColor="text1"/>
          <w:sz w:val="16"/>
          <w:szCs w:val="16"/>
        </w:rPr>
        <w:t>испытаний</w:t>
      </w:r>
      <w:r w:rsidR="00B53540">
        <w:rPr>
          <w:color w:val="000000" w:themeColor="text1"/>
          <w:sz w:val="16"/>
          <w:szCs w:val="16"/>
        </w:rPr>
        <w:t xml:space="preserve"> </w:t>
      </w:r>
      <w:r w:rsidRPr="00584DE4">
        <w:rPr>
          <w:color w:val="000000" w:themeColor="text1"/>
          <w:sz w:val="16"/>
          <w:szCs w:val="16"/>
        </w:rPr>
        <w:t xml:space="preserve">на НИБТПолигоне в подмосковной Кубинке. </w:t>
      </w:r>
    </w:p>
    <w:p w14:paraId="4428D8D3" w14:textId="336C3CAE" w:rsidR="00F25131" w:rsidRPr="00584DE4" w:rsidRDefault="00F25131" w:rsidP="00584DE4">
      <w:pPr>
        <w:jc w:val="both"/>
        <w:rPr>
          <w:color w:val="000000" w:themeColor="text1"/>
          <w:sz w:val="16"/>
          <w:szCs w:val="16"/>
        </w:rPr>
      </w:pPr>
      <w:r w:rsidRPr="00584DE4">
        <w:rPr>
          <w:color w:val="000000" w:themeColor="text1"/>
          <w:sz w:val="16"/>
          <w:szCs w:val="16"/>
        </w:rPr>
        <w:t>Во второй половине 1938 года переговоры с фирмой Skoda по поводу приобретения лицензии на чехословацие танки вел Советский Союз. Советские специалисты имели возможность ознакомиться с</w:t>
      </w:r>
      <w:r w:rsidR="00B53540">
        <w:rPr>
          <w:color w:val="000000" w:themeColor="text1"/>
          <w:sz w:val="16"/>
          <w:szCs w:val="16"/>
        </w:rPr>
        <w:t xml:space="preserve"> </w:t>
      </w:r>
      <w:r w:rsidRPr="00584DE4">
        <w:rPr>
          <w:color w:val="000000" w:themeColor="text1"/>
          <w:sz w:val="16"/>
          <w:szCs w:val="16"/>
        </w:rPr>
        <w:t>танком</w:t>
      </w:r>
      <w:r w:rsidR="00B53540">
        <w:rPr>
          <w:color w:val="000000" w:themeColor="text1"/>
          <w:sz w:val="16"/>
          <w:szCs w:val="16"/>
        </w:rPr>
        <w:t xml:space="preserve"> </w:t>
      </w:r>
      <w:r w:rsidR="0055097D" w:rsidRPr="00584DE4">
        <w:rPr>
          <w:color w:val="000000" w:themeColor="text1"/>
          <w:sz w:val="16"/>
          <w:szCs w:val="16"/>
        </w:rPr>
        <w:t xml:space="preserve">«Шкода»(Skoda-IIa) </w:t>
      </w:r>
      <w:r w:rsidRPr="00584DE4">
        <w:rPr>
          <w:color w:val="000000" w:themeColor="text1"/>
          <w:sz w:val="16"/>
          <w:szCs w:val="16"/>
        </w:rPr>
        <w:t>S-ll-a еще в ходе посещений фирмы Skoda. Идя навстречу просьбе командования Красной Армии, руководство фирмы и Министерство народной обороны Чехословацкой республики согласились на</w:t>
      </w:r>
      <w:r w:rsidR="00B53540">
        <w:rPr>
          <w:color w:val="000000" w:themeColor="text1"/>
          <w:sz w:val="16"/>
          <w:szCs w:val="16"/>
        </w:rPr>
        <w:t xml:space="preserve"> </w:t>
      </w:r>
      <w:r w:rsidRPr="00584DE4">
        <w:rPr>
          <w:color w:val="000000" w:themeColor="text1"/>
          <w:sz w:val="16"/>
          <w:szCs w:val="16"/>
        </w:rPr>
        <w:t>испытания</w:t>
      </w:r>
      <w:r w:rsidR="00B53540">
        <w:rPr>
          <w:color w:val="000000" w:themeColor="text1"/>
          <w:sz w:val="16"/>
          <w:szCs w:val="16"/>
        </w:rPr>
        <w:t xml:space="preserve"> </w:t>
      </w:r>
      <w:r w:rsidRPr="00584DE4">
        <w:rPr>
          <w:color w:val="000000" w:themeColor="text1"/>
          <w:sz w:val="16"/>
          <w:szCs w:val="16"/>
        </w:rPr>
        <w:t>двух</w:t>
      </w:r>
      <w:r w:rsidR="00B53540">
        <w:rPr>
          <w:color w:val="000000" w:themeColor="text1"/>
          <w:sz w:val="16"/>
          <w:szCs w:val="16"/>
        </w:rPr>
        <w:t xml:space="preserve"> </w:t>
      </w:r>
      <w:r w:rsidRPr="00584DE4">
        <w:rPr>
          <w:color w:val="000000" w:themeColor="text1"/>
          <w:sz w:val="16"/>
          <w:szCs w:val="16"/>
        </w:rPr>
        <w:t>танков</w:t>
      </w:r>
      <w:r w:rsidR="00B53540">
        <w:rPr>
          <w:color w:val="000000" w:themeColor="text1"/>
          <w:sz w:val="16"/>
          <w:szCs w:val="16"/>
        </w:rPr>
        <w:t xml:space="preserve"> </w:t>
      </w:r>
      <w:r w:rsidRPr="00584DE4">
        <w:rPr>
          <w:color w:val="000000" w:themeColor="text1"/>
          <w:sz w:val="16"/>
          <w:szCs w:val="16"/>
        </w:rPr>
        <w:t>в</w:t>
      </w:r>
      <w:r w:rsidR="00B53540">
        <w:rPr>
          <w:color w:val="000000" w:themeColor="text1"/>
          <w:sz w:val="16"/>
          <w:szCs w:val="16"/>
        </w:rPr>
        <w:t xml:space="preserve"> </w:t>
      </w:r>
      <w:r w:rsidRPr="00584DE4">
        <w:rPr>
          <w:color w:val="000000" w:themeColor="text1"/>
          <w:sz w:val="16"/>
          <w:szCs w:val="16"/>
        </w:rPr>
        <w:t>СССР</w:t>
      </w:r>
      <w:r w:rsidR="00E62B39" w:rsidRPr="00584DE4">
        <w:rPr>
          <w:color w:val="000000" w:themeColor="text1"/>
          <w:sz w:val="16"/>
          <w:szCs w:val="16"/>
        </w:rPr>
        <w:t xml:space="preserve"> </w:t>
      </w:r>
      <w:r w:rsidRPr="00584DE4">
        <w:rPr>
          <w:color w:val="000000" w:themeColor="text1"/>
          <w:sz w:val="16"/>
          <w:szCs w:val="16"/>
        </w:rPr>
        <w:t>.</w:t>
      </w:r>
    </w:p>
    <w:p w14:paraId="6E12E733" w14:textId="6787F30C" w:rsidR="003E3AE4" w:rsidRPr="00584DE4" w:rsidRDefault="003E3AE4" w:rsidP="00584DE4">
      <w:pPr>
        <w:jc w:val="both"/>
        <w:rPr>
          <w:color w:val="000000" w:themeColor="text1"/>
          <w:sz w:val="16"/>
          <w:szCs w:val="16"/>
        </w:rPr>
      </w:pPr>
      <w:r w:rsidRPr="00584DE4">
        <w:rPr>
          <w:color w:val="000000" w:themeColor="text1"/>
          <w:sz w:val="16"/>
          <w:szCs w:val="16"/>
        </w:rPr>
        <w:lastRenderedPageBreak/>
        <w:t>Их пробег составил свыше 1500 км, причем никаких существенных поломок отмечено не было.</w:t>
      </w:r>
      <w:r w:rsidR="00B53540">
        <w:rPr>
          <w:color w:val="000000" w:themeColor="text1"/>
          <w:sz w:val="16"/>
          <w:szCs w:val="16"/>
        </w:rPr>
        <w:t xml:space="preserve"> </w:t>
      </w:r>
      <w:r w:rsidRPr="00584DE4">
        <w:rPr>
          <w:color w:val="000000" w:themeColor="text1"/>
          <w:sz w:val="16"/>
          <w:szCs w:val="16"/>
        </w:rPr>
        <w:t>Танки</w:t>
      </w:r>
      <w:r w:rsidR="00B53540">
        <w:rPr>
          <w:color w:val="000000" w:themeColor="text1"/>
          <w:sz w:val="16"/>
          <w:szCs w:val="16"/>
        </w:rPr>
        <w:t xml:space="preserve"> </w:t>
      </w:r>
      <w:r w:rsidRPr="00584DE4">
        <w:rPr>
          <w:color w:val="000000" w:themeColor="text1"/>
          <w:sz w:val="16"/>
          <w:szCs w:val="16"/>
        </w:rPr>
        <w:t>S-ll-a, или, как они именовались в советских отчетах, Ш-2А, в целом произвели хорошее впечатление на сотрудников полигона.</w:t>
      </w:r>
    </w:p>
    <w:p w14:paraId="663C737B" w14:textId="77777777" w:rsidR="003E3AE4" w:rsidRPr="00584DE4" w:rsidRDefault="003E3AE4" w:rsidP="00584DE4">
      <w:pPr>
        <w:jc w:val="both"/>
        <w:rPr>
          <w:color w:val="000000" w:themeColor="text1"/>
          <w:sz w:val="16"/>
          <w:szCs w:val="16"/>
        </w:rPr>
      </w:pPr>
      <w:r w:rsidRPr="00584DE4">
        <w:rPr>
          <w:color w:val="000000" w:themeColor="text1"/>
          <w:sz w:val="16"/>
          <w:szCs w:val="16"/>
        </w:rPr>
        <w:t>Как это обычно бывает на испытаниях, не обошлось и без курьезных случаев. Так, наш генеральный испытатель боевых машин Е.А.Кульчицкий вспоминал, что представители фирмы Skoda утверждали, что сход гусеницы с катков невозможен ни при каких обстоятельствах. Кульчицкий заключил пари, что он это сделает. Проигравшая сторона должна была выставить шампанское, причем в таком количестве, чтобы наполнить им ванну. На каком-то косогоре Евгений Анатольевич все-таки ухитрился потерять гусеницу. Шампанское, правда, распили из бокалов.</w:t>
      </w:r>
    </w:p>
    <w:p w14:paraId="38271B83" w14:textId="77777777" w:rsidR="003E3AE4" w:rsidRPr="00584DE4" w:rsidRDefault="003E3AE4" w:rsidP="00584DE4">
      <w:pPr>
        <w:jc w:val="both"/>
        <w:rPr>
          <w:color w:val="000000" w:themeColor="text1"/>
          <w:sz w:val="16"/>
          <w:szCs w:val="16"/>
        </w:rPr>
      </w:pPr>
      <w:r w:rsidRPr="00584DE4">
        <w:rPr>
          <w:color w:val="000000" w:themeColor="text1"/>
          <w:sz w:val="16"/>
          <w:szCs w:val="16"/>
        </w:rPr>
        <w:t>На этих испытаниях имел место еще один любопытный эпизод, так сказать, из разряда промышленного шпионажа. Известный впоследствии конструктор Н.Ф.Шашмурин, принимавший участие в испытаниях, получил задание добыть кусок брони чешского танка для анализа ее состава. Решение Шашмурина было довольно оригинальным: по его эскизу изготовили копию броневой заглушки заливной горловины топливного бака и Шашмурин ее подменил.</w:t>
      </w:r>
    </w:p>
    <w:p w14:paraId="4F5744A9" w14:textId="37704798" w:rsidR="003E3AE4" w:rsidRPr="00584DE4" w:rsidRDefault="003E3AE4" w:rsidP="00584DE4">
      <w:pPr>
        <w:jc w:val="both"/>
        <w:rPr>
          <w:color w:val="000000" w:themeColor="text1"/>
          <w:sz w:val="16"/>
          <w:szCs w:val="16"/>
        </w:rPr>
      </w:pPr>
      <w:r w:rsidRPr="00584DE4">
        <w:rPr>
          <w:color w:val="000000" w:themeColor="text1"/>
          <w:sz w:val="16"/>
          <w:szCs w:val="16"/>
        </w:rPr>
        <w:t>Впрочем, есть версия, опровергающая этот факт. Согласно ей одна машина была разобрана для изучения. Автору это представляется маловероятным — в программу</w:t>
      </w:r>
      <w:r w:rsidR="00B53540">
        <w:rPr>
          <w:color w:val="000000" w:themeColor="text1"/>
          <w:sz w:val="16"/>
          <w:szCs w:val="16"/>
        </w:rPr>
        <w:t xml:space="preserve"> </w:t>
      </w:r>
      <w:r w:rsidRPr="00584DE4">
        <w:rPr>
          <w:color w:val="000000" w:themeColor="text1"/>
          <w:sz w:val="16"/>
          <w:szCs w:val="16"/>
        </w:rPr>
        <w:t>испытаний</w:t>
      </w:r>
      <w:r w:rsidR="00B53540">
        <w:rPr>
          <w:color w:val="000000" w:themeColor="text1"/>
          <w:sz w:val="16"/>
          <w:szCs w:val="16"/>
        </w:rPr>
        <w:t xml:space="preserve"> </w:t>
      </w:r>
      <w:r w:rsidRPr="00584DE4">
        <w:rPr>
          <w:color w:val="000000" w:themeColor="text1"/>
          <w:sz w:val="16"/>
          <w:szCs w:val="16"/>
        </w:rPr>
        <w:t>подобное мероприятие не входило и вряд ли оно осталось бы незамеченным представителями фирмы Skoda, сопровождавшими машины. Тем более, что разобранный</w:t>
      </w:r>
      <w:r w:rsidR="00B53540">
        <w:rPr>
          <w:color w:val="000000" w:themeColor="text1"/>
          <w:sz w:val="16"/>
          <w:szCs w:val="16"/>
        </w:rPr>
        <w:t xml:space="preserve"> </w:t>
      </w:r>
      <w:r w:rsidRPr="00584DE4">
        <w:rPr>
          <w:color w:val="000000" w:themeColor="text1"/>
          <w:sz w:val="16"/>
          <w:szCs w:val="16"/>
        </w:rPr>
        <w:t>танк</w:t>
      </w:r>
      <w:r w:rsidR="00B53540">
        <w:rPr>
          <w:color w:val="000000" w:themeColor="text1"/>
          <w:sz w:val="16"/>
          <w:szCs w:val="16"/>
        </w:rPr>
        <w:t xml:space="preserve"> </w:t>
      </w:r>
      <w:r w:rsidRPr="00584DE4">
        <w:rPr>
          <w:color w:val="000000" w:themeColor="text1"/>
          <w:sz w:val="16"/>
          <w:szCs w:val="16"/>
        </w:rPr>
        <w:t>необходимо было еще и собрать, поскольку обе машины требовалось вернуть.</w:t>
      </w:r>
    </w:p>
    <w:p w14:paraId="61F1D997" w14:textId="3AE04B4A" w:rsidR="003E3AE4" w:rsidRPr="00584DE4" w:rsidRDefault="003E3AE4" w:rsidP="00584DE4">
      <w:pPr>
        <w:jc w:val="both"/>
        <w:rPr>
          <w:color w:val="000000" w:themeColor="text1"/>
          <w:sz w:val="16"/>
          <w:szCs w:val="16"/>
        </w:rPr>
      </w:pPr>
      <w:r w:rsidRPr="00584DE4">
        <w:rPr>
          <w:color w:val="000000" w:themeColor="text1"/>
          <w:sz w:val="16"/>
          <w:szCs w:val="16"/>
        </w:rPr>
        <w:t>Переговоры, последовавшие за</w:t>
      </w:r>
      <w:r w:rsidR="00B53540">
        <w:rPr>
          <w:color w:val="000000" w:themeColor="text1"/>
          <w:sz w:val="16"/>
          <w:szCs w:val="16"/>
        </w:rPr>
        <w:t xml:space="preserve"> </w:t>
      </w:r>
      <w:r w:rsidRPr="00584DE4">
        <w:rPr>
          <w:color w:val="000000" w:themeColor="text1"/>
          <w:sz w:val="16"/>
          <w:szCs w:val="16"/>
        </w:rPr>
        <w:t>испытаниями</w:t>
      </w:r>
      <w:r w:rsidR="00E62B39" w:rsidRPr="00584DE4">
        <w:rPr>
          <w:color w:val="000000" w:themeColor="text1"/>
          <w:sz w:val="16"/>
          <w:szCs w:val="16"/>
        </w:rPr>
        <w:t xml:space="preserve"> </w:t>
      </w:r>
      <w:r w:rsidRPr="00584DE4">
        <w:rPr>
          <w:color w:val="000000" w:themeColor="text1"/>
          <w:sz w:val="16"/>
          <w:szCs w:val="16"/>
        </w:rPr>
        <w:t>, показали заинтересованность</w:t>
      </w:r>
      <w:r w:rsidR="00B53540">
        <w:rPr>
          <w:color w:val="000000" w:themeColor="text1"/>
          <w:sz w:val="16"/>
          <w:szCs w:val="16"/>
        </w:rPr>
        <w:t xml:space="preserve"> </w:t>
      </w:r>
      <w:r w:rsidRPr="00584DE4">
        <w:rPr>
          <w:color w:val="000000" w:themeColor="text1"/>
          <w:sz w:val="16"/>
          <w:szCs w:val="16"/>
        </w:rPr>
        <w:t>СССР</w:t>
      </w:r>
      <w:r w:rsidR="00B53540">
        <w:rPr>
          <w:color w:val="000000" w:themeColor="text1"/>
          <w:sz w:val="16"/>
          <w:szCs w:val="16"/>
        </w:rPr>
        <w:t xml:space="preserve"> </w:t>
      </w:r>
      <w:r w:rsidRPr="00584DE4">
        <w:rPr>
          <w:color w:val="000000" w:themeColor="text1"/>
          <w:sz w:val="16"/>
          <w:szCs w:val="16"/>
        </w:rPr>
        <w:t>в приобретении только одного</w:t>
      </w:r>
      <w:r w:rsidR="00B53540">
        <w:rPr>
          <w:color w:val="000000" w:themeColor="text1"/>
          <w:sz w:val="16"/>
          <w:szCs w:val="16"/>
        </w:rPr>
        <w:t xml:space="preserve"> </w:t>
      </w:r>
      <w:r w:rsidRPr="00584DE4">
        <w:rPr>
          <w:color w:val="000000" w:themeColor="text1"/>
          <w:sz w:val="16"/>
          <w:szCs w:val="16"/>
        </w:rPr>
        <w:t>танка</w:t>
      </w:r>
      <w:r w:rsidR="00E62B39" w:rsidRPr="00584DE4">
        <w:rPr>
          <w:color w:val="000000" w:themeColor="text1"/>
          <w:sz w:val="16"/>
          <w:szCs w:val="16"/>
        </w:rPr>
        <w:t xml:space="preserve"> </w:t>
      </w:r>
      <w:r w:rsidRPr="00584DE4">
        <w:rPr>
          <w:color w:val="000000" w:themeColor="text1"/>
          <w:sz w:val="16"/>
          <w:szCs w:val="16"/>
        </w:rPr>
        <w:t>. Чехи опасались, что, используя их машину в качестве прототипа, в Советском Союзе могут начать ее безлицензионное производство. В таком развитии событий Skoda была не заинтересована, и сделка не состоялась</w:t>
      </w:r>
      <w:r w:rsidR="00F25131" w:rsidRPr="00584DE4">
        <w:rPr>
          <w:color w:val="000000" w:themeColor="text1"/>
          <w:sz w:val="16"/>
          <w:szCs w:val="16"/>
        </w:rPr>
        <w:t xml:space="preserve"> (17366)</w:t>
      </w:r>
      <w:r w:rsidRPr="00584DE4">
        <w:rPr>
          <w:color w:val="000000" w:themeColor="text1"/>
          <w:sz w:val="16"/>
          <w:szCs w:val="16"/>
        </w:rPr>
        <w:t>.</w:t>
      </w:r>
    </w:p>
    <w:p w14:paraId="163559AA" w14:textId="77777777" w:rsidR="003E3AE4" w:rsidRPr="00584DE4" w:rsidRDefault="003E3AE4" w:rsidP="00584DE4">
      <w:pPr>
        <w:autoSpaceDE w:val="0"/>
        <w:autoSpaceDN w:val="0"/>
        <w:adjustRightInd w:val="0"/>
        <w:jc w:val="both"/>
        <w:rPr>
          <w:color w:val="000000" w:themeColor="text1"/>
          <w:sz w:val="16"/>
          <w:szCs w:val="16"/>
        </w:rPr>
      </w:pPr>
    </w:p>
    <w:p w14:paraId="17BD8023" w14:textId="77777777" w:rsidR="00F02084" w:rsidRPr="00584DE4" w:rsidRDefault="00F02084" w:rsidP="00584DE4">
      <w:pPr>
        <w:jc w:val="both"/>
        <w:rPr>
          <w:color w:val="000000" w:themeColor="text1"/>
          <w:sz w:val="16"/>
          <w:szCs w:val="16"/>
        </w:rPr>
      </w:pPr>
      <w:r w:rsidRPr="00584DE4">
        <w:rPr>
          <w:color w:val="000000" w:themeColor="text1"/>
          <w:sz w:val="16"/>
          <w:szCs w:val="16"/>
        </w:rPr>
        <w:t>14 сентября 1938 на НИАБТ начались испытания двух чехословацких танков</w:t>
      </w:r>
      <w:r w:rsidR="00553AF2" w:rsidRPr="00584DE4">
        <w:rPr>
          <w:color w:val="000000" w:themeColor="text1"/>
          <w:sz w:val="16"/>
          <w:szCs w:val="16"/>
        </w:rPr>
        <w:t>,</w:t>
      </w:r>
      <w:r w:rsidRPr="00584DE4">
        <w:rPr>
          <w:color w:val="000000" w:themeColor="text1"/>
          <w:sz w:val="16"/>
          <w:szCs w:val="16"/>
        </w:rPr>
        <w:t xml:space="preserve"> прибывших 8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w:t>
      </w:r>
    </w:p>
    <w:p w14:paraId="5BE98D17" w14:textId="77777777" w:rsidR="00F02084" w:rsidRPr="00584DE4" w:rsidRDefault="00F02084" w:rsidP="00584DE4">
      <w:pPr>
        <w:jc w:val="both"/>
        <w:rPr>
          <w:color w:val="000000" w:themeColor="text1"/>
          <w:sz w:val="16"/>
          <w:szCs w:val="16"/>
        </w:rPr>
      </w:pPr>
      <w:r w:rsidRPr="00584DE4">
        <w:rPr>
          <w:color w:val="000000" w:themeColor="text1"/>
          <w:sz w:val="16"/>
          <w:szCs w:val="16"/>
        </w:rPr>
        <w:t>Испытания состояли из нескольких этапов. На первом изучались динамические характеристики. Максимальная скорость при движении по шоссе составила 36 км/ч, то есть даже больше, чем значилось в официальных характеристиках. Средняя скорость движения по шоссе — 29,09 км/ч, при этом танк расходовал 118 литров на 100 километров. По просёлку средняя скорость составила 20,66 км/ч, а расход топлива — 151 литр на 100 километров. По целине чехословацкий танк двигался со средней скоростью 16,25 км/ч, расходуя при этом 173 литра на 100 километров. Весивший примерно столько же и обладающий менее мощным двигателем Т-26 на шоссе разгонялся до 38,4 км/ч. Но средняя скорость движения у советского лёгкого танка была ниже: 23,8 км/ч по шоссе, 15,5 км/ч по просёлку и 10 км/ч по целине.</w:t>
      </w:r>
    </w:p>
    <w:p w14:paraId="29D6850C" w14:textId="77777777" w:rsidR="00F02084" w:rsidRPr="00584DE4" w:rsidRDefault="00F02084" w:rsidP="00584DE4">
      <w:pPr>
        <w:jc w:val="both"/>
        <w:rPr>
          <w:color w:val="000000" w:themeColor="text1"/>
          <w:sz w:val="16"/>
          <w:szCs w:val="16"/>
        </w:rPr>
      </w:pPr>
      <w:r w:rsidRPr="00584DE4">
        <w:rPr>
          <w:color w:val="000000" w:themeColor="text1"/>
          <w:sz w:val="16"/>
          <w:szCs w:val="16"/>
        </w:rPr>
        <w:t>Не менее интересными оказались результаты испытаний на проходимость. Ш-IIа не смог преодолеть песчаный подъём крутизной 29 градусов из-за недостаточного сцепления с грунтом. Но и Т-26 здесь буксовал. Ситуация повторилась при преодолении короткого (длина 15 метров) подъёма крутизной 35 градусов.</w:t>
      </w:r>
    </w:p>
    <w:p w14:paraId="25BAE119" w14:textId="77777777" w:rsidR="00F02084" w:rsidRPr="00584DE4" w:rsidRDefault="00F02084" w:rsidP="00584DE4">
      <w:pPr>
        <w:jc w:val="both"/>
        <w:rPr>
          <w:color w:val="000000" w:themeColor="text1"/>
          <w:sz w:val="16"/>
          <w:szCs w:val="16"/>
        </w:rPr>
      </w:pPr>
      <w:r w:rsidRPr="00584DE4">
        <w:rPr>
          <w:color w:val="000000" w:themeColor="text1"/>
          <w:sz w:val="16"/>
          <w:szCs w:val="16"/>
        </w:rPr>
        <w:t>Более успешной оказалась попытка преодоления покрытого дёрном подъёма с переменной крутизной. Его чехословацкий танк смог преодолеть за 25 секунд. Для Т-26 этот подъём оказался непреодолимым — не хватило сцепления с грунтом. Дальнейшие испытания закрепили этот результат: там, где чехословацкий танк с трудом, но преодолевал препятствие, Т-26 пасовал. Причиной тому была большая мощность двигателя и более широкие гусеничные ленты у Ш-IIа.</w:t>
      </w:r>
    </w:p>
    <w:p w14:paraId="0D5A375B" w14:textId="77777777" w:rsidR="00F02084" w:rsidRPr="00584DE4" w:rsidRDefault="00F02084" w:rsidP="00584DE4">
      <w:pPr>
        <w:jc w:val="both"/>
        <w:rPr>
          <w:color w:val="000000" w:themeColor="text1"/>
          <w:sz w:val="16"/>
          <w:szCs w:val="16"/>
        </w:rPr>
      </w:pPr>
      <w:r w:rsidRPr="00584DE4">
        <w:rPr>
          <w:color w:val="000000" w:themeColor="text1"/>
          <w:sz w:val="16"/>
          <w:szCs w:val="16"/>
        </w:rPr>
        <w:t>Преимущества ходовой части зарубежного гостя проявились и в ходе езды по косогорам. При движении с максимальным креном в 30 градусов танк прошёл участок, после чего развернулся и успешно спустился. Т-26 мог двигаться прямолинейно с креном, достигавшим 8 градусов, а при попытке развернуться происходил сброс гусениц. Впрочем, не избежал подобных неприятностей и Ш-IIа. Двигаясь с креном в 20 градусов, машина через 25 метров пути зарылась гусеницами в грунт, после чего произошёл сброс ленты. Песок и камни забились между гусеницами, ведущими колёсами и ленивцами. Из западни пришлось выбираться на буксире.</w:t>
      </w:r>
    </w:p>
    <w:p w14:paraId="590A452C" w14:textId="77777777" w:rsidR="00F02084" w:rsidRPr="00584DE4" w:rsidRDefault="00F02084" w:rsidP="00584DE4">
      <w:pPr>
        <w:jc w:val="both"/>
        <w:rPr>
          <w:color w:val="000000" w:themeColor="text1"/>
          <w:sz w:val="16"/>
          <w:szCs w:val="16"/>
        </w:rPr>
      </w:pPr>
      <w:r w:rsidRPr="00584DE4">
        <w:rPr>
          <w:color w:val="000000" w:themeColor="text1"/>
          <w:sz w:val="16"/>
          <w:szCs w:val="16"/>
        </w:rPr>
        <w:t>Вслед за холмами чехословацкий танк отправился на преодоление водной преграды. Ею стал брод через Москву-реку глубиной 0,8–0,9 метров рядом с деревней Агафоново. В районе этой же деревни проходили испытания по преодолению холмов. Т-26 на этот раз не проходил ту же трассу, но в том же 1938 году проводились аналогичные испытания Т-26 выпуска 1937 года, который уверенно прошёл по броду глубиной 0,82 метра. В ходе испытаний Ш-IIа танк успешно преодолел брод шесть раз. Отмечалось, что вода проникает в открытый смотровой прибор механика-водителя. Если его закрывали, проникновение воды прекращалось, но механик-водитель ничего не видел. Гарантированной глубиной преодолеваемого брода указали 0,8 метра, более глубокий брод можно было преодолеть на короткой дистанции.</w:t>
      </w:r>
    </w:p>
    <w:p w14:paraId="7A0C7BC7" w14:textId="77777777" w:rsidR="00F02084" w:rsidRPr="00584DE4" w:rsidRDefault="00F02084" w:rsidP="00584DE4">
      <w:pPr>
        <w:jc w:val="both"/>
        <w:rPr>
          <w:color w:val="000000" w:themeColor="text1"/>
          <w:sz w:val="16"/>
          <w:szCs w:val="16"/>
        </w:rPr>
      </w:pPr>
      <w:r w:rsidRPr="00584DE4">
        <w:rPr>
          <w:color w:val="000000" w:themeColor="text1"/>
          <w:sz w:val="16"/>
          <w:szCs w:val="16"/>
        </w:rPr>
        <w:t>Хорошо показал себя чехословацкий танк и при преодолении искусственных препятствий. Всего было подготовлено 12 различных вариантов препятствий: траншей, танковых рвов и т.п. В первых числах октября 1938 года Ш-IIа уверенно преодолел большинство препятствий. Пределом его возможностей стал треугольный ров длиной 5,5 метров, глубиной 1,5 и с бруствером высотой 1 метр. Для советского лёгкого танка камнем преткновения оказался значительно более скромный треугольный ров длиной 4,1 метра, глубиной 0,8 и с бруствером высотой 0,8 метра. Непреодолимым для чехословацкого танка стал и трапециевидный ров длиной 2,6 метра, глубиной 1 метр и с бруствером высотой 1 метр. Т-26 тоже спасовал на этом препятствии.</w:t>
      </w:r>
    </w:p>
    <w:p w14:paraId="4BF5767B" w14:textId="77777777" w:rsidR="00F02084" w:rsidRPr="00584DE4" w:rsidRDefault="00F02084" w:rsidP="00584DE4">
      <w:pPr>
        <w:jc w:val="both"/>
        <w:rPr>
          <w:color w:val="000000" w:themeColor="text1"/>
          <w:sz w:val="16"/>
          <w:szCs w:val="16"/>
        </w:rPr>
      </w:pPr>
      <w:r w:rsidRPr="00584DE4">
        <w:rPr>
          <w:color w:val="000000" w:themeColor="text1"/>
          <w:sz w:val="16"/>
          <w:szCs w:val="16"/>
        </w:rPr>
        <w:t>Испытатели обратили внимание на работу дополнительного опорного катка в передней части чехословацкого танка. Благодаря ему подвеска получала меньше ударов.</w:t>
      </w:r>
    </w:p>
    <w:p w14:paraId="22CF29D2" w14:textId="77777777" w:rsidR="00F02084" w:rsidRPr="00584DE4" w:rsidRDefault="00F02084" w:rsidP="00584DE4">
      <w:pPr>
        <w:jc w:val="both"/>
        <w:rPr>
          <w:color w:val="000000" w:themeColor="text1"/>
          <w:sz w:val="16"/>
          <w:szCs w:val="16"/>
        </w:rPr>
      </w:pPr>
      <w:r w:rsidRPr="00584DE4">
        <w:rPr>
          <w:color w:val="000000" w:themeColor="text1"/>
          <w:sz w:val="16"/>
          <w:szCs w:val="16"/>
        </w:rPr>
        <w:t>Затем танк испытали валкой деревьев. Машина свалила осину с диаметром ствола 32,5 см, но не смогла сделать то же с сосной с диаметром в 41 см и дубом с диаметром ствола 27 см. Неудачу списали на неопытность механика-водителя. Танк легко пробил кирпичную кладку, а также взобрался на вертикальные стенки высотой до 1 метра. Для Т-26 непреодолимой была стенка высотой 0,8 метров. Комиссия признала проходимость чехословацкого танка удовлетворительной и более высокой, чем у Т-26.</w:t>
      </w:r>
    </w:p>
    <w:p w14:paraId="00842EAA" w14:textId="77777777" w:rsidR="00F02084" w:rsidRPr="00584DE4" w:rsidRDefault="00F02084" w:rsidP="00584DE4">
      <w:pPr>
        <w:jc w:val="both"/>
        <w:rPr>
          <w:color w:val="000000" w:themeColor="text1"/>
          <w:sz w:val="16"/>
          <w:szCs w:val="16"/>
        </w:rPr>
      </w:pPr>
      <w:r w:rsidRPr="00584DE4">
        <w:rPr>
          <w:color w:val="000000" w:themeColor="text1"/>
          <w:sz w:val="16"/>
          <w:szCs w:val="16"/>
        </w:rPr>
        <w:t>При изучении брони чехословацкого танка удалось провести пару огневых тестов. Башню одного из танков обстреляли с дистанции 100 метров из 12,7-мм пулемёта ДК. Часть попаданий привела к вмятинам, имелись и сквозные пробоины. Оказалось, что броня танка изготовлена из дорогостоящей хромо-никеле-молибденовой стали с содержанием никеля 4,7% в лобовых деталях и 1,9% в бортовых. Также выяснилось, что броня довольно хрупкая, специалисты Ижорского завода, которые принимали участие в изучении брони, предлагали её усилить путём цементации стали. Пулестойкость отечественной брони толщиной 30 мм оказалась выше, чем у чехословацкой толщиной 27 мм.</w:t>
      </w:r>
    </w:p>
    <w:p w14:paraId="69FEED46" w14:textId="77777777" w:rsidR="00F02084" w:rsidRPr="00584DE4" w:rsidRDefault="00F02084" w:rsidP="00584DE4">
      <w:pPr>
        <w:jc w:val="both"/>
        <w:rPr>
          <w:color w:val="000000" w:themeColor="text1"/>
          <w:sz w:val="16"/>
          <w:szCs w:val="16"/>
        </w:rPr>
      </w:pPr>
      <w:r w:rsidRPr="00584DE4">
        <w:rPr>
          <w:color w:val="000000" w:themeColor="text1"/>
          <w:sz w:val="16"/>
          <w:szCs w:val="16"/>
        </w:rPr>
        <w:t>Испытывалось и вооружение чехословацкой машины. После обстрела танка МС-1 эффективность 37-мм пушки Škoda A3 была признана достаточной для своего калибра. При этом испытатели посчитали, что танк таких габаритов и массы можно вооружить и более крупнокалиберным орудием.</w:t>
      </w:r>
    </w:p>
    <w:p w14:paraId="73E17523" w14:textId="77777777" w:rsidR="00F02084" w:rsidRPr="00584DE4" w:rsidRDefault="00F02084" w:rsidP="00584DE4">
      <w:pPr>
        <w:jc w:val="both"/>
        <w:rPr>
          <w:color w:val="000000" w:themeColor="text1"/>
          <w:sz w:val="16"/>
          <w:szCs w:val="16"/>
        </w:rPr>
      </w:pPr>
      <w:r w:rsidRPr="00584DE4">
        <w:rPr>
          <w:color w:val="000000" w:themeColor="text1"/>
          <w:sz w:val="16"/>
          <w:szCs w:val="16"/>
        </w:rPr>
        <w:t>Изучались не только отдельные элементы конструкции танка, но и удобство работы экипажа. Отмечались хорошая оптика и малый вес прицелов. Плюсом признавалось наличие механического прицела, которым можно было пользоваться в случае выхода из строя оптического. Боекомплект в танке был размещён удачно, но вот его объём (73 патрона) испытатели сочли недостаточным.</w:t>
      </w:r>
    </w:p>
    <w:p w14:paraId="2B57BBCC" w14:textId="77777777" w:rsidR="00F02084" w:rsidRPr="00584DE4" w:rsidRDefault="00F02084" w:rsidP="00584DE4">
      <w:pPr>
        <w:jc w:val="both"/>
        <w:rPr>
          <w:color w:val="000000" w:themeColor="text1"/>
          <w:sz w:val="16"/>
          <w:szCs w:val="16"/>
        </w:rPr>
      </w:pPr>
      <w:r w:rsidRPr="00584DE4">
        <w:rPr>
          <w:color w:val="000000" w:themeColor="text1"/>
          <w:sz w:val="16"/>
          <w:szCs w:val="16"/>
        </w:rPr>
        <w:t>Перископический прибор наблюдения советским специалистам не понравился. Он ничем не крепился к крыше, и на ходу пользоваться им было невозможно. К этому стоит добавить, что в башне размещался всего один человек. Не понравилась и конструкция командирской башенки, поскольку через её воздуховоды можно было кинуть вовнутрь гранату или бутылку с зажигательной смесью. Башенный люк был слишком тяжёлым. Сиденье командира признали крайне неудобным, да и сиденья остальных членов экипажа оказались хуже тех, что использовались на Т-26.</w:t>
      </w:r>
    </w:p>
    <w:p w14:paraId="5FCC5327" w14:textId="77777777" w:rsidR="00F02084" w:rsidRPr="00584DE4" w:rsidRDefault="00F02084" w:rsidP="00584DE4">
      <w:pPr>
        <w:jc w:val="both"/>
        <w:rPr>
          <w:color w:val="000000" w:themeColor="text1"/>
          <w:sz w:val="16"/>
          <w:szCs w:val="16"/>
        </w:rPr>
      </w:pPr>
      <w:r w:rsidRPr="00584DE4">
        <w:rPr>
          <w:color w:val="000000" w:themeColor="text1"/>
          <w:sz w:val="16"/>
          <w:szCs w:val="16"/>
        </w:rPr>
        <w:t>К числу минусов испытатели отнесли неудачное ленточное питание пулемёта. Радиостанция понравилась им с точки зрения простоты, но дистанция гарантированной связи оказалась недостаточной, а место радиста признали стеснённым. Ещё одним недостатком оказалась высокая запылённость танка внутри при движении. Это усугублялось отсутствием вентиляторов. В общем, хватало в конструкции Ш-IIa и удачных, и неудачных решений (18156).</w:t>
      </w:r>
    </w:p>
    <w:p w14:paraId="3C9EFB66" w14:textId="77777777" w:rsidR="00F02084" w:rsidRPr="00584DE4" w:rsidRDefault="00F02084" w:rsidP="00584DE4">
      <w:pPr>
        <w:jc w:val="both"/>
        <w:rPr>
          <w:color w:val="000000" w:themeColor="text1"/>
          <w:sz w:val="16"/>
          <w:szCs w:val="16"/>
        </w:rPr>
      </w:pPr>
    </w:p>
    <w:p w14:paraId="352882DA" w14:textId="77777777" w:rsidR="00FC2613" w:rsidRPr="006851B7" w:rsidRDefault="00FC2613" w:rsidP="00FC2613">
      <w:pPr>
        <w:jc w:val="both"/>
        <w:rPr>
          <w:color w:val="0070C0"/>
          <w:sz w:val="16"/>
          <w:szCs w:val="16"/>
        </w:rPr>
      </w:pPr>
      <w:r w:rsidRPr="006851B7">
        <w:rPr>
          <w:color w:val="0070C0"/>
          <w:sz w:val="16"/>
          <w:szCs w:val="16"/>
        </w:rPr>
        <w:t>14 сентября 1938 г. начались испытания чехословацкого танка Š-II-a, конструктивно почти не отличавшихся от серийных машин</w:t>
      </w:r>
      <w:r w:rsidRPr="006851B7">
        <w:rPr>
          <w:color w:val="0070C0"/>
          <w:sz w:val="16"/>
          <w:szCs w:val="16"/>
          <w:shd w:val="clear" w:color="auto" w:fill="FFFFFF"/>
        </w:rPr>
        <w:t xml:space="preserve"> </w:t>
      </w:r>
      <w:r w:rsidRPr="006851B7">
        <w:rPr>
          <w:color w:val="0070C0"/>
          <w:sz w:val="16"/>
          <w:szCs w:val="16"/>
        </w:rPr>
        <w:t>LTvz.35, которые продолжались до 9 октября включительно. Всего танк прошел 1503 км по просёлку, дорогам с гравийным покрытием и пересечённой местности. Первоначальные результаты были весьма обнадеживающими. При первом пробеге на 450 км танк развил максимальную скорость 36 км/ч при движении по шоссе, и 32,4 км/ч по просёлку.</w:t>
      </w:r>
    </w:p>
    <w:p w14:paraId="6E30A2C9" w14:textId="77777777" w:rsidR="00FC2613" w:rsidRPr="006851B7" w:rsidRDefault="00FC2613" w:rsidP="00FC2613">
      <w:pPr>
        <w:jc w:val="both"/>
        <w:rPr>
          <w:color w:val="0070C0"/>
          <w:sz w:val="16"/>
          <w:szCs w:val="16"/>
        </w:rPr>
      </w:pPr>
      <w:r w:rsidRPr="006851B7">
        <w:rPr>
          <w:color w:val="0070C0"/>
          <w:sz w:val="16"/>
          <w:szCs w:val="16"/>
        </w:rPr>
        <w:t>На огневых испытаниях в составе экипажа присутствовал советский артиллерист. В целом табличные значения орудия А-3 были подтверждены, причём стрельбы проводились как днём, так и ночью. Всего было сделано 50 выстрелов осколочно-фугасными снарядами и 49 выстрелов бронебойными снарядами.</w:t>
      </w:r>
    </w:p>
    <w:p w14:paraId="5AE1DEB2" w14:textId="77777777" w:rsidR="00FC2613" w:rsidRPr="006851B7" w:rsidRDefault="00FC2613" w:rsidP="00FC2613">
      <w:pPr>
        <w:jc w:val="both"/>
        <w:rPr>
          <w:color w:val="0070C0"/>
          <w:sz w:val="16"/>
          <w:szCs w:val="16"/>
        </w:rPr>
      </w:pPr>
      <w:r w:rsidRPr="006851B7">
        <w:rPr>
          <w:color w:val="0070C0"/>
          <w:sz w:val="16"/>
          <w:szCs w:val="16"/>
        </w:rPr>
        <w:t>В отчёте об испытаниях чехословацкого танка «Шкода Ш-2А» скоростные характеристики, манёвренность и подвижность танка на местности оценивались как приемлемые. 37-мм пушка А-3 могла успешно бороться с любым танком, бронирование которого не превышает 25–30 мм, на дистанциях до 500 м. Пулемёты работали безотказно и показали высокую точность стрельбы. Однако нашлись и недостатки. Советские специалисты отметили тесноту в боевом отделении и его недостаточную вентилируемость (правда, это было свойственно и всем советским танкам), неудобные кресла, повышенный износ резиновых бандажей опорных катков и перегрев двигателя. Бронирование и защищённость танка Ш-2А были признаны недостаточными.</w:t>
      </w:r>
    </w:p>
    <w:p w14:paraId="26293F3D" w14:textId="77777777" w:rsidR="00FC2613" w:rsidRPr="006851B7" w:rsidRDefault="00FC2613" w:rsidP="00FC2613">
      <w:pPr>
        <w:jc w:val="both"/>
        <w:rPr>
          <w:color w:val="0070C0"/>
          <w:sz w:val="16"/>
          <w:szCs w:val="16"/>
        </w:rPr>
      </w:pPr>
      <w:r w:rsidRPr="006851B7">
        <w:rPr>
          <w:color w:val="0070C0"/>
          <w:sz w:val="16"/>
          <w:szCs w:val="16"/>
        </w:rPr>
        <w:t>Чехи не сообщали данных о технологии изготовления танка без покупки лицензии. Тогда наши пошли на хитрость, дабы провести анализ чешской брони. Поскольку незаметно отпилить или отвинтить что-то от танка было невозможно, инженер Н. Ф. Шашмурин, принимавший участие в испытаниях, нашёл следующий выход. По его эскизу изготовили точную копию броневой заглушки заливной горловины топливного бака. На очередной заправке (а танк ездил много) заглушку подменили.</w:t>
      </w:r>
    </w:p>
    <w:p w14:paraId="176BC235" w14:textId="77777777" w:rsidR="00FC2613" w:rsidRPr="006851B7" w:rsidRDefault="00FC2613" w:rsidP="00FC2613">
      <w:pPr>
        <w:jc w:val="both"/>
        <w:rPr>
          <w:color w:val="0070C0"/>
          <w:sz w:val="16"/>
          <w:szCs w:val="16"/>
        </w:rPr>
      </w:pPr>
      <w:r w:rsidRPr="006851B7">
        <w:rPr>
          <w:color w:val="0070C0"/>
          <w:sz w:val="16"/>
          <w:szCs w:val="16"/>
        </w:rPr>
        <w:t>После испытаний советская сторона согласилась купить только один танк, да и то по более низкой цене, чем просила «Шкода». От закупки лицензии наши отказались, и чехи справедливо решили, что русские будут копировать LTvz.35 по купленному экземпляру.</w:t>
      </w:r>
    </w:p>
    <w:p w14:paraId="1C0623D4" w14:textId="77777777" w:rsidR="00FC2613" w:rsidRPr="006851B7" w:rsidRDefault="00FC2613" w:rsidP="00FC2613">
      <w:pPr>
        <w:jc w:val="both"/>
        <w:rPr>
          <w:color w:val="0070C0"/>
          <w:sz w:val="16"/>
          <w:szCs w:val="16"/>
        </w:rPr>
      </w:pPr>
      <w:r w:rsidRPr="006851B7">
        <w:rPr>
          <w:color w:val="0070C0"/>
          <w:sz w:val="16"/>
          <w:szCs w:val="16"/>
        </w:rPr>
        <w:t>В результате чехи получила деньги только за аренду танков. Отъезд технического персонала из СССР начался 11 октября. Последними 17 октября уехали техники (25184).</w:t>
      </w:r>
    </w:p>
    <w:p w14:paraId="329934D0" w14:textId="77777777" w:rsidR="00FC2613" w:rsidRPr="006851B7" w:rsidRDefault="00FC2613" w:rsidP="00FC2613">
      <w:pPr>
        <w:jc w:val="both"/>
        <w:rPr>
          <w:color w:val="0070C0"/>
          <w:sz w:val="16"/>
          <w:szCs w:val="16"/>
        </w:rPr>
      </w:pPr>
    </w:p>
    <w:p w14:paraId="3A1F580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За рубежом:</w:t>
      </w:r>
    </w:p>
    <w:p w14:paraId="5F81454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D4AD5B5" w14:textId="77777777" w:rsidR="00881C95" w:rsidRPr="00584DE4" w:rsidRDefault="00881C95"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14 сентября 1938 года</w:t>
      </w:r>
      <w:r w:rsidRPr="00584DE4">
        <w:rPr>
          <w:rStyle w:val="ucoz-forum-post"/>
          <w:rFonts w:eastAsiaTheme="majorEastAsia"/>
          <w:color w:val="000000" w:themeColor="text1"/>
          <w:sz w:val="16"/>
          <w:szCs w:val="16"/>
        </w:rPr>
        <w:t xml:space="preserve"> Первый серийный английский морской истребитель-бомбардировщик "Скуа" - </w:t>
      </w:r>
      <w:r w:rsidRPr="00584DE4">
        <w:rPr>
          <w:rStyle w:val="ucoz-forum-post"/>
          <w:rFonts w:eastAsiaTheme="majorEastAsia"/>
          <w:color w:val="000000" w:themeColor="text1"/>
          <w:sz w:val="16"/>
          <w:szCs w:val="16"/>
          <w:lang w:val="en-US"/>
        </w:rPr>
        <w:t>BlackburnB</w:t>
      </w:r>
      <w:r w:rsidRPr="00584DE4">
        <w:rPr>
          <w:rStyle w:val="ucoz-forum-post"/>
          <w:rFonts w:eastAsiaTheme="majorEastAsia"/>
          <w:color w:val="000000" w:themeColor="text1"/>
          <w:sz w:val="16"/>
          <w:szCs w:val="16"/>
        </w:rPr>
        <w:t xml:space="preserve">.24 </w:t>
      </w:r>
      <w:r w:rsidRPr="00584DE4">
        <w:rPr>
          <w:rStyle w:val="ucoz-forum-post"/>
          <w:rFonts w:eastAsiaTheme="majorEastAsia"/>
          <w:color w:val="000000" w:themeColor="text1"/>
          <w:sz w:val="16"/>
          <w:szCs w:val="16"/>
          <w:lang w:val="en-US"/>
        </w:rPr>
        <w:t>Skua</w:t>
      </w:r>
      <w:r w:rsidRPr="00584DE4">
        <w:rPr>
          <w:rStyle w:val="ucoz-forum-post"/>
          <w:rFonts w:eastAsiaTheme="majorEastAsia"/>
          <w:color w:val="000000" w:themeColor="text1"/>
          <w:sz w:val="16"/>
          <w:szCs w:val="16"/>
        </w:rPr>
        <w:t xml:space="preserve"> (б.н. </w:t>
      </w:r>
      <w:r w:rsidRPr="00584DE4">
        <w:rPr>
          <w:rStyle w:val="ucoz-forum-post"/>
          <w:rFonts w:eastAsiaTheme="majorEastAsia"/>
          <w:color w:val="000000" w:themeColor="text1"/>
          <w:sz w:val="16"/>
          <w:szCs w:val="16"/>
          <w:lang w:val="en-US"/>
        </w:rPr>
        <w:t>L</w:t>
      </w:r>
      <w:r w:rsidRPr="00584DE4">
        <w:rPr>
          <w:rStyle w:val="ucoz-forum-post"/>
          <w:rFonts w:eastAsiaTheme="majorEastAsia"/>
          <w:color w:val="000000" w:themeColor="text1"/>
          <w:sz w:val="16"/>
          <w:szCs w:val="16"/>
        </w:rPr>
        <w:t>2867) поступил в А&amp;АЕЕ (Экспериментальный Центр Аэропланов и Вооружения (</w:t>
      </w:r>
      <w:r w:rsidRPr="00584DE4">
        <w:rPr>
          <w:rStyle w:val="ucoz-forum-post"/>
          <w:rFonts w:eastAsiaTheme="majorEastAsia"/>
          <w:color w:val="000000" w:themeColor="text1"/>
          <w:sz w:val="16"/>
          <w:szCs w:val="16"/>
          <w:lang w:val="en-US"/>
        </w:rPr>
        <w:t>Aeroplane</w:t>
      </w:r>
      <w:r w:rsidRPr="00584DE4">
        <w:rPr>
          <w:rStyle w:val="ucoz-forum-post"/>
          <w:rFonts w:eastAsiaTheme="majorEastAsia"/>
          <w:color w:val="000000" w:themeColor="text1"/>
          <w:sz w:val="16"/>
          <w:szCs w:val="16"/>
        </w:rPr>
        <w:t>&amp;</w:t>
      </w:r>
      <w:r w:rsidRPr="00584DE4">
        <w:rPr>
          <w:rStyle w:val="ucoz-forum-post"/>
          <w:rFonts w:eastAsiaTheme="majorEastAsia"/>
          <w:color w:val="000000" w:themeColor="text1"/>
          <w:sz w:val="16"/>
          <w:szCs w:val="16"/>
          <w:lang w:val="en-US"/>
        </w:rPr>
        <w:t>ArmamentExperimentalEstablishment</w:t>
      </w:r>
      <w:r w:rsidRPr="00584DE4">
        <w:rPr>
          <w:rStyle w:val="ucoz-forum-post"/>
          <w:rFonts w:eastAsiaTheme="majorEastAsia"/>
          <w:color w:val="000000" w:themeColor="text1"/>
          <w:sz w:val="16"/>
          <w:szCs w:val="16"/>
        </w:rPr>
        <w:t>/</w:t>
      </w:r>
      <w:r w:rsidRPr="00584DE4">
        <w:rPr>
          <w:rStyle w:val="ucoz-forum-post"/>
          <w:rFonts w:eastAsiaTheme="majorEastAsia"/>
          <w:color w:val="000000" w:themeColor="text1"/>
          <w:sz w:val="16"/>
          <w:szCs w:val="16"/>
          <w:lang w:val="en-US"/>
        </w:rPr>
        <w:t>A</w:t>
      </w:r>
      <w:r w:rsidRPr="00584DE4">
        <w:rPr>
          <w:rStyle w:val="ucoz-forum-post"/>
          <w:rFonts w:eastAsiaTheme="majorEastAsia"/>
          <w:color w:val="000000" w:themeColor="text1"/>
          <w:sz w:val="16"/>
          <w:szCs w:val="16"/>
        </w:rPr>
        <w:t>&amp;</w:t>
      </w:r>
      <w:r w:rsidRPr="00584DE4">
        <w:rPr>
          <w:rStyle w:val="ucoz-forum-post"/>
          <w:rFonts w:eastAsiaTheme="majorEastAsia"/>
          <w:color w:val="000000" w:themeColor="text1"/>
          <w:sz w:val="16"/>
          <w:szCs w:val="16"/>
          <w:lang w:val="en-US"/>
        </w:rPr>
        <w:t>AEE</w:t>
      </w:r>
      <w:r w:rsidRPr="00584DE4">
        <w:rPr>
          <w:rStyle w:val="ucoz-forum-post"/>
          <w:rFonts w:eastAsiaTheme="majorEastAsia"/>
          <w:color w:val="000000" w:themeColor="text1"/>
          <w:sz w:val="16"/>
          <w:szCs w:val="16"/>
        </w:rPr>
        <w:t>) в Мартлешем Хис (</w:t>
      </w:r>
      <w:r w:rsidRPr="00584DE4">
        <w:rPr>
          <w:rStyle w:val="ucoz-forum-post"/>
          <w:rFonts w:eastAsiaTheme="majorEastAsia"/>
          <w:color w:val="000000" w:themeColor="text1"/>
          <w:sz w:val="16"/>
          <w:szCs w:val="16"/>
          <w:lang w:val="en-US"/>
        </w:rPr>
        <w:t>MartleshamHeath</w:t>
      </w:r>
      <w:r w:rsidRPr="00584DE4">
        <w:rPr>
          <w:rStyle w:val="ucoz-forum-post"/>
          <w:rFonts w:eastAsiaTheme="majorEastAsia"/>
          <w:color w:val="000000" w:themeColor="text1"/>
          <w:sz w:val="16"/>
          <w:szCs w:val="16"/>
        </w:rPr>
        <w:t>), для испытаний (14769).</w:t>
      </w:r>
    </w:p>
    <w:p w14:paraId="3AF56DB3" w14:textId="77777777" w:rsidR="00881C95" w:rsidRPr="00584DE4" w:rsidRDefault="00881C95" w:rsidP="00584DE4">
      <w:pPr>
        <w:jc w:val="both"/>
        <w:rPr>
          <w:rStyle w:val="ucoz-forum-post"/>
          <w:rFonts w:eastAsiaTheme="majorEastAsia"/>
          <w:color w:val="000000" w:themeColor="text1"/>
          <w:sz w:val="16"/>
          <w:szCs w:val="16"/>
        </w:rPr>
      </w:pPr>
    </w:p>
    <w:p w14:paraId="76094A52" w14:textId="6224066C" w:rsidR="00150A94" w:rsidRPr="00584DE4" w:rsidRDefault="00150A94" w:rsidP="00584DE4">
      <w:pPr>
        <w:jc w:val="both"/>
        <w:rPr>
          <w:color w:val="000000" w:themeColor="text1"/>
          <w:sz w:val="16"/>
          <w:szCs w:val="16"/>
        </w:rPr>
      </w:pPr>
      <w:r w:rsidRPr="00584DE4">
        <w:rPr>
          <w:color w:val="000000" w:themeColor="text1"/>
          <w:sz w:val="16"/>
          <w:szCs w:val="16"/>
        </w:rPr>
        <w:t>14 сентября 1938</w:t>
      </w:r>
      <w:r w:rsidR="00E62B39" w:rsidRPr="00584DE4">
        <w:rPr>
          <w:color w:val="000000" w:themeColor="text1"/>
          <w:sz w:val="16"/>
          <w:szCs w:val="16"/>
        </w:rPr>
        <w:t xml:space="preserve"> </w:t>
      </w:r>
      <w:r w:rsidRPr="00584DE4">
        <w:rPr>
          <w:color w:val="000000" w:themeColor="text1"/>
          <w:sz w:val="16"/>
          <w:szCs w:val="16"/>
        </w:rPr>
        <w:t>- Первый серийный английский морской истребитель-бомбардировщик "Скуа" - Blackburn B.24 Skua (б.н. L2867) поступил в А&amp;АЕЕ (Экспериментальный Центр Аэропланов и Вооружения (Aeroplane &amp; Armament Experimental Establishment/A&amp;AEE) в Мартлешем Хис (Martlesham Heath) (22364).</w:t>
      </w:r>
    </w:p>
    <w:p w14:paraId="5D75277F" w14:textId="77777777" w:rsidR="00150A94" w:rsidRPr="00584DE4" w:rsidRDefault="00150A94" w:rsidP="00584DE4">
      <w:pPr>
        <w:jc w:val="both"/>
        <w:rPr>
          <w:rStyle w:val="77"/>
          <w:rFonts w:ascii="Times New Roman" w:hAnsi="Times New Roman" w:cs="Times New Roman"/>
          <w:color w:val="000000" w:themeColor="text1"/>
          <w:sz w:val="16"/>
          <w:szCs w:val="16"/>
        </w:rPr>
      </w:pPr>
    </w:p>
    <w:p w14:paraId="747E4A0F"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14 1938 Radio-controlled Navy N2C-2 target drone made simulated dive-bombing attack on battleship Utah in test firing of anticraft battery (1038).</w:t>
      </w:r>
    </w:p>
    <w:p w14:paraId="2BEC2014"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1C977835"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14 1938 A radio-controlled N2C-2 target drone engaged in a simulated dive-bombing attack against the battleship Utah (Battleship No. 31) in test firing of anti-aircraft battery. The proponents of guided missile development view this as the first demonstration of the air to surface missile (1090).</w:t>
      </w:r>
    </w:p>
    <w:p w14:paraId="79EB5407"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54039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радиоуправляемая летающая цель N2C-2 ВМФ США имитировала атаку в пикировании на линкор Ута для испытаний зенитной артиллерии. Считается, что это можно считать первым примером использования снарядов воздух-земля (1038;1090).</w:t>
      </w:r>
    </w:p>
    <w:p w14:paraId="296CE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10D2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сентября 1938 состоялся первый полет самого большого в мире дирижабля LZ-130 Граф Цеппелин II длиной 245 м с 4хДизель 1200 нр (3481).</w:t>
      </w:r>
    </w:p>
    <w:p w14:paraId="475C2E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5E1A3C" w14:textId="77777777" w:rsidR="00881C95" w:rsidRPr="00584DE4" w:rsidRDefault="00881C95"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14 сентября 1938 года</w:t>
      </w:r>
      <w:r w:rsidRPr="00584DE4">
        <w:rPr>
          <w:rStyle w:val="ucoz-forum-post"/>
          <w:rFonts w:eastAsiaTheme="majorEastAsia"/>
          <w:color w:val="000000" w:themeColor="text1"/>
          <w:sz w:val="16"/>
          <w:szCs w:val="16"/>
        </w:rPr>
        <w:t xml:space="preserve">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w:t>
      </w:r>
    </w:p>
    <w:p w14:paraId="53212DE9" w14:textId="77777777" w:rsidR="00881C95" w:rsidRPr="00584DE4" w:rsidRDefault="00881C95" w:rsidP="00584DE4">
      <w:pPr>
        <w:jc w:val="both"/>
        <w:rPr>
          <w:rStyle w:val="ucoz-forum-post"/>
          <w:rFonts w:eastAsiaTheme="majorEastAsia"/>
          <w:color w:val="000000" w:themeColor="text1"/>
          <w:sz w:val="16"/>
          <w:szCs w:val="16"/>
        </w:rPr>
      </w:pPr>
      <w:r w:rsidRPr="00584DE4">
        <w:rPr>
          <w:rStyle w:val="ucoz-forum-post"/>
          <w:rFonts w:eastAsiaTheme="majorEastAsia"/>
          <w:color w:val="000000" w:themeColor="text1"/>
          <w:sz w:val="16"/>
          <w:szCs w:val="16"/>
        </w:rPr>
        <w:t>Предполагалось, что он будет наполнен гелием, а число пассажиров для повышения комфорта уменьшится с 72 до 40. Однако LZ-130 так и не преодолел стадию первых испытательных полетов. Его «систершип» LZ-131 еще строился, a LZ-132 только готовился стать на стапеля, когда было принято решение о прекращении этих дорогостоящих работ. Во время Второй мировой войны все дирижабли были разобраны и полученный таким образом дюраль использован для производства самолетов (14769).</w:t>
      </w:r>
    </w:p>
    <w:p w14:paraId="3AEB33BD" w14:textId="77777777" w:rsidR="00881C95" w:rsidRPr="00584DE4" w:rsidRDefault="00881C95" w:rsidP="00584DE4">
      <w:pPr>
        <w:jc w:val="both"/>
        <w:rPr>
          <w:rStyle w:val="ucoz-forum-post"/>
          <w:rFonts w:eastAsiaTheme="majorEastAsia"/>
          <w:color w:val="000000" w:themeColor="text1"/>
          <w:sz w:val="16"/>
          <w:szCs w:val="16"/>
        </w:rPr>
      </w:pPr>
    </w:p>
    <w:p w14:paraId="124857AE" w14:textId="6729A8BC" w:rsidR="00150A94" w:rsidRPr="00584DE4" w:rsidRDefault="00150A94" w:rsidP="00584DE4">
      <w:pPr>
        <w:jc w:val="both"/>
        <w:rPr>
          <w:color w:val="000000" w:themeColor="text1"/>
          <w:sz w:val="16"/>
          <w:szCs w:val="16"/>
        </w:rPr>
      </w:pPr>
      <w:r w:rsidRPr="00584DE4">
        <w:rPr>
          <w:color w:val="000000" w:themeColor="text1"/>
          <w:sz w:val="16"/>
          <w:szCs w:val="16"/>
        </w:rPr>
        <w:t>14 сентября 1938</w:t>
      </w:r>
      <w:r w:rsidR="00E62B39" w:rsidRPr="00584DE4">
        <w:rPr>
          <w:color w:val="000000" w:themeColor="text1"/>
          <w:sz w:val="16"/>
          <w:szCs w:val="16"/>
        </w:rPr>
        <w:t xml:space="preserve"> </w:t>
      </w:r>
      <w:r w:rsidRPr="00584DE4">
        <w:rPr>
          <w:color w:val="000000" w:themeColor="text1"/>
          <w:sz w:val="16"/>
          <w:szCs w:val="16"/>
        </w:rPr>
        <w:t>- Первый полёт самого большого в мире жесткого дирижабля - германского пассажирского воздушного судна LZ-130 "Граф Цеппелин II". На борту находились 74 человека: члены Министерства авиации и компании Zeppelin, а также строители, техники и инженеры корабля. В общей сложности дирижабль пролетел 925 километров (22364).</w:t>
      </w:r>
    </w:p>
    <w:p w14:paraId="7C58680D" w14:textId="77777777" w:rsidR="00150A94" w:rsidRPr="00584DE4" w:rsidRDefault="00150A94" w:rsidP="00584DE4">
      <w:pPr>
        <w:jc w:val="both"/>
        <w:rPr>
          <w:rStyle w:val="77"/>
          <w:rFonts w:ascii="Times New Roman" w:hAnsi="Times New Roman" w:cs="Times New Roman"/>
          <w:color w:val="000000" w:themeColor="text1"/>
          <w:sz w:val="16"/>
          <w:szCs w:val="16"/>
        </w:rPr>
      </w:pPr>
    </w:p>
    <w:p w14:paraId="6C2CA94E" w14:textId="77777777" w:rsidR="00881C95" w:rsidRPr="00584DE4" w:rsidRDefault="00881C95"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14 сентября </w:t>
      </w:r>
      <w:r w:rsidRPr="00584DE4">
        <w:rPr>
          <w:color w:val="000000" w:themeColor="text1"/>
          <w:sz w:val="16"/>
          <w:szCs w:val="16"/>
        </w:rPr>
        <w:t>в 1938 году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 (14769).</w:t>
      </w:r>
    </w:p>
    <w:p w14:paraId="086818C4" w14:textId="77777777" w:rsidR="00881C95" w:rsidRPr="00584DE4" w:rsidRDefault="00881C95" w:rsidP="00584DE4">
      <w:pPr>
        <w:jc w:val="both"/>
        <w:rPr>
          <w:color w:val="000000" w:themeColor="text1"/>
          <w:sz w:val="16"/>
          <w:szCs w:val="16"/>
        </w:rPr>
      </w:pPr>
    </w:p>
    <w:p w14:paraId="1C8ABB6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143E14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25C3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Ворошилов писал письмо N 9947сс Молотову.</w:t>
      </w:r>
    </w:p>
    <w:p w14:paraId="67D537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модификации самолета ДБ-3.</w:t>
      </w:r>
    </w:p>
    <w:p w14:paraId="79C429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 несмотря на хорошие его летно-тактические качества, как дальнего бомбардировщика, исходя из опыта эксплоатации в частях и современных требований к дальнему бомбардировщику, согласно постановления КО за N 184сс от 26 ноября 1937 г., имеет ряд крупных недочетов:</w:t>
      </w:r>
    </w:p>
    <w:p w14:paraId="75780F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Все его бензобаки не протектированы (не защищены от зажигательных пуль). Если баки центроплана можно протектировать на существующем серийном самолете ДБ-3, то плоскостные бензобаки на существующем ДБ-3 протектировать невозможно из-за малых габаритов крыла.</w:t>
      </w:r>
    </w:p>
    <w:p w14:paraId="19EB13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Скорость, как для ДБ-3, недостаточная. Современные истребители его догоняют, т.к. ДБ-3 делает 400-410 км/час, а современные серийные истребители из-за границы дают 420-480 км/час.</w:t>
      </w:r>
    </w:p>
    <w:p w14:paraId="6A6673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Некоторые неудобства в работе экипажа и ряд недостатков в оборудовании этого самолета.</w:t>
      </w:r>
    </w:p>
    <w:p w14:paraId="775DA0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Исходя из этого, КБ завода N 39, во главе с С.В.И., провело большую работу по модификации ДБ-3, заключающуюся в том, что все бензобаки были протектированы, улучшена работа экипажа в полете, улучшен обзор и вооружение. Резко увеличивается скорость - с 410 - 420 км/час до 480 км/час.</w:t>
      </w:r>
    </w:p>
    <w:p w14:paraId="5DECB4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экземпляр такого опытного модифицированного самолета КБ С.В.И. как об этом он заявляет, в состоянии предъявить на гос. испытания в НИИ ВВС 1 февраля 1939 г. На летные испытания этого самолета потребуется 25 летных дней.</w:t>
      </w:r>
    </w:p>
    <w:p w14:paraId="5CE6A7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уже с конца марта 1939 г. можно начать подготовку серийного производства модифицированного ДБ-3 и, принимая во внимание, что модифицированный самолет ДБ-3 в производстве во многом сходится с существующим ДБ-3, все существующие авиазаводы имеют полную возможность в 1939 году перейти на массовый серийный их выпуск.</w:t>
      </w:r>
    </w:p>
    <w:p w14:paraId="17C698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Реальными сроками для полного выпуска модифицированных самолетов ДБ-3 являются: для завода N 39 - 1 июня 1939 г., для завода N 18 и 126 - 1 июля 1939 года.</w:t>
      </w:r>
    </w:p>
    <w:p w14:paraId="38E1D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выпуска модифицированного ДБ-3 необходимо обязать НКТП удовлетворить заявку завода N 39 катанными хромансилевыми профилями. НКОП необходимо обеспечить завод листовым и профильным электроном, а также и литьем из электрона.</w:t>
      </w:r>
    </w:p>
    <w:p w14:paraId="4C2753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Помимо модификации ДБ-3, необходимо дополнительно провести следующие мероприятия:</w:t>
      </w:r>
    </w:p>
    <w:p w14:paraId="1BC5F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Обеспечить самолеты ДБ-3 газоанализаторами, с целью наиболее экономного расхода горючего в полете; т.к. в отечественной промышленности производство газоанализаторов не освоено, необходимо закупить их за границей в количестве 500 шт.</w:t>
      </w:r>
    </w:p>
    <w:p w14:paraId="13F31A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Обязать НКОП существующие ДБ-3 с 1 октября 1938 г. выпускать с протектированными бензобаками в центроплане.</w:t>
      </w:r>
    </w:p>
    <w:p w14:paraId="705E52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Для более надежной работы моторов, к самолету ДБ-3, необходимо ускорить работы комиссии НКОП и НКО по изжитию дефектов мотора М-87 с тем, чтобы к 25 сентября с.г. работа была закончена.</w:t>
      </w:r>
    </w:p>
    <w:p w14:paraId="6D9DE0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НКОП к 15 октября с.г. довести работы мотора М-87 со сроком службы до первой переборки - 200 часов.</w:t>
      </w:r>
    </w:p>
    <w:p w14:paraId="5CA803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 ноября 1938 года провести все необходимые работы по испытанию и переводу мотора М-88 на кондиционные минеральные масла для обеспечения эксплоатации моторов в зимнее время (3443,207-208).</w:t>
      </w:r>
    </w:p>
    <w:p w14:paraId="34A862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CBB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в Евпатории в НИИ Морского управления закончились гос. испытания ДБ-3 на поплавках второго экз., которые проходили с 20 июня 1938 (1354,256).</w:t>
      </w:r>
    </w:p>
    <w:p w14:paraId="34C961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A87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15/16 сентября 1938 года с письмом Исх. N 2/00865 был направлен Отчет по заводским испытаниям самолета 42 “Дублер” 4АМ-34 ФРНБ + М-100</w:t>
      </w:r>
    </w:p>
    <w:p w14:paraId="5559D8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2C7419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производства полетов.</w:t>
      </w:r>
    </w:p>
    <w:p w14:paraId="612B1DE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дефекты, опасные для полета.</w:t>
      </w:r>
    </w:p>
    <w:p w14:paraId="4E26489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2DBB62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8ACA7F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62B3BC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691"/>
        <w:gridCol w:w="1417"/>
        <w:gridCol w:w="1276"/>
      </w:tblGrid>
      <w:tr w:rsidR="002260A5" w:rsidRPr="00584DE4" w14:paraId="52B4633D" w14:textId="77777777" w:rsidTr="00274E04">
        <w:tc>
          <w:tcPr>
            <w:tcW w:w="2214" w:type="dxa"/>
            <w:tcBorders>
              <w:top w:val="single" w:sz="12" w:space="0" w:color="auto"/>
            </w:tcBorders>
          </w:tcPr>
          <w:p w14:paraId="24661A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691" w:type="dxa"/>
            <w:tcBorders>
              <w:top w:val="single" w:sz="12" w:space="0" w:color="auto"/>
            </w:tcBorders>
          </w:tcPr>
          <w:p w14:paraId="7C03B8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Выполняемая работа</w:t>
            </w:r>
          </w:p>
        </w:tc>
        <w:tc>
          <w:tcPr>
            <w:tcW w:w="1417" w:type="dxa"/>
            <w:tcBorders>
              <w:top w:val="single" w:sz="12" w:space="0" w:color="auto"/>
            </w:tcBorders>
          </w:tcPr>
          <w:p w14:paraId="35CCBF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w:t>
            </w:r>
          </w:p>
        </w:tc>
        <w:tc>
          <w:tcPr>
            <w:tcW w:w="1276" w:type="dxa"/>
            <w:tcBorders>
              <w:top w:val="single" w:sz="12" w:space="0" w:color="auto"/>
            </w:tcBorders>
          </w:tcPr>
          <w:p w14:paraId="0ADCC6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1A1EFF57" w14:textId="77777777" w:rsidTr="00274E04">
        <w:tc>
          <w:tcPr>
            <w:tcW w:w="2214" w:type="dxa"/>
          </w:tcPr>
          <w:p w14:paraId="6D5004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5691" w:type="dxa"/>
          </w:tcPr>
          <w:p w14:paraId="31D27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w:t>
            </w:r>
          </w:p>
        </w:tc>
        <w:tc>
          <w:tcPr>
            <w:tcW w:w="1417" w:type="dxa"/>
          </w:tcPr>
          <w:p w14:paraId="723FC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1276" w:type="dxa"/>
          </w:tcPr>
          <w:p w14:paraId="13BECF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9BB3753" w14:textId="77777777" w:rsidTr="00274E04">
        <w:tc>
          <w:tcPr>
            <w:tcW w:w="2214" w:type="dxa"/>
          </w:tcPr>
          <w:p w14:paraId="32366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5691" w:type="dxa"/>
          </w:tcPr>
          <w:p w14:paraId="6C4469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управляемость и уборка шасси.</w:t>
            </w:r>
          </w:p>
        </w:tc>
        <w:tc>
          <w:tcPr>
            <w:tcW w:w="1417" w:type="dxa"/>
          </w:tcPr>
          <w:p w14:paraId="178EC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1276" w:type="dxa"/>
          </w:tcPr>
          <w:p w14:paraId="5A820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3C701BC" w14:textId="77777777" w:rsidTr="00274E04">
        <w:tc>
          <w:tcPr>
            <w:tcW w:w="2214" w:type="dxa"/>
          </w:tcPr>
          <w:p w14:paraId="2E464B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w:t>
            </w:r>
          </w:p>
        </w:tc>
        <w:tc>
          <w:tcPr>
            <w:tcW w:w="5691" w:type="dxa"/>
          </w:tcPr>
          <w:p w14:paraId="59C8CA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испытание самолета:</w:t>
            </w:r>
          </w:p>
          <w:p w14:paraId="0719D0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на сверхмаксимальные скорости (флаттер);</w:t>
            </w:r>
          </w:p>
          <w:p w14:paraId="046FF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испытание щитков в воздухе, уборка и выпускание;</w:t>
            </w:r>
          </w:p>
          <w:p w14:paraId="563D2D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испытание щитков на посадки;</w:t>
            </w:r>
          </w:p>
          <w:p w14:paraId="0412D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г) испытание рулей на планировании и посадке с закрылками и без закрылков.</w:t>
            </w:r>
          </w:p>
        </w:tc>
        <w:tc>
          <w:tcPr>
            <w:tcW w:w="1417" w:type="dxa"/>
          </w:tcPr>
          <w:p w14:paraId="61ACB2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424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3FF5A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4EA585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p w14:paraId="3F0297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Выполнено</w:t>
            </w:r>
          </w:p>
        </w:tc>
        <w:tc>
          <w:tcPr>
            <w:tcW w:w="1276" w:type="dxa"/>
          </w:tcPr>
          <w:p w14:paraId="617C97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A68AE87" w14:textId="77777777" w:rsidTr="00274E04">
        <w:tc>
          <w:tcPr>
            <w:tcW w:w="2214" w:type="dxa"/>
            <w:tcBorders>
              <w:bottom w:val="single" w:sz="12" w:space="0" w:color="auto"/>
            </w:tcBorders>
          </w:tcPr>
          <w:p w14:paraId="049A38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w:t>
            </w:r>
          </w:p>
        </w:tc>
        <w:tc>
          <w:tcPr>
            <w:tcW w:w="5691" w:type="dxa"/>
            <w:tcBorders>
              <w:bottom w:val="single" w:sz="12" w:space="0" w:color="auto"/>
            </w:tcBorders>
          </w:tcPr>
          <w:p w14:paraId="2B87B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винтомоторной группы на скороподъемность до 9000 м и на скоростях по высотам.</w:t>
            </w:r>
          </w:p>
        </w:tc>
        <w:tc>
          <w:tcPr>
            <w:tcW w:w="1417" w:type="dxa"/>
            <w:tcBorders>
              <w:bottom w:val="single" w:sz="12" w:space="0" w:color="auto"/>
            </w:tcBorders>
          </w:tcPr>
          <w:p w14:paraId="0F7F59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w:t>
            </w:r>
          </w:p>
        </w:tc>
        <w:tc>
          <w:tcPr>
            <w:tcW w:w="1276" w:type="dxa"/>
            <w:tcBorders>
              <w:bottom w:val="single" w:sz="12" w:space="0" w:color="auto"/>
            </w:tcBorders>
          </w:tcPr>
          <w:p w14:paraId="23A92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0CFC4C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45FF8F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838D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Начальник НИИ ВВС бригинженер Филин и Военком НИИ ВВС батальонный комиссар Холопцев утвердили Отчет по гос. испытанию винтомоторной группы самолета СБ бис 3 в зимних условиях</w:t>
      </w:r>
    </w:p>
    <w:p w14:paraId="36A645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3BBD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Пономарев</w:t>
      </w:r>
    </w:p>
    <w:p w14:paraId="77EB6E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в/инженер 2 ранга Липкин</w:t>
      </w:r>
    </w:p>
    <w:p w14:paraId="1E03FA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9B8DEC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эффективность водяных и масляных радиаторов и проверить работу винтомоторной группы на разных режимах и высотах после ее переделки на заводе N 22.</w:t>
      </w:r>
    </w:p>
    <w:p w14:paraId="6447C9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0FE468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Водяные и воздушно-масляные радиаторы на самолете СБ бис 3 2М-103 в зимних условиях гос. испытания прошли.</w:t>
      </w:r>
    </w:p>
    <w:p w14:paraId="25E467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521"/>
        <w:gridCol w:w="850"/>
        <w:gridCol w:w="1418"/>
      </w:tblGrid>
      <w:tr w:rsidR="002260A5" w:rsidRPr="00584DE4" w14:paraId="016EBF29" w14:textId="77777777" w:rsidTr="00274E04">
        <w:tc>
          <w:tcPr>
            <w:tcW w:w="1809" w:type="dxa"/>
            <w:tcBorders>
              <w:top w:val="single" w:sz="12" w:space="0" w:color="auto"/>
            </w:tcBorders>
          </w:tcPr>
          <w:p w14:paraId="467038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521" w:type="dxa"/>
            <w:tcBorders>
              <w:top w:val="single" w:sz="12" w:space="0" w:color="auto"/>
            </w:tcBorders>
          </w:tcPr>
          <w:p w14:paraId="5A32D7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работы</w:t>
            </w:r>
          </w:p>
        </w:tc>
        <w:tc>
          <w:tcPr>
            <w:tcW w:w="850" w:type="dxa"/>
            <w:tcBorders>
              <w:top w:val="single" w:sz="12" w:space="0" w:color="auto"/>
            </w:tcBorders>
          </w:tcPr>
          <w:p w14:paraId="6B8D40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418" w:type="dxa"/>
            <w:tcBorders>
              <w:top w:val="single" w:sz="12" w:space="0" w:color="auto"/>
            </w:tcBorders>
          </w:tcPr>
          <w:p w14:paraId="24FC6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 Полета</w:t>
            </w:r>
          </w:p>
        </w:tc>
      </w:tr>
      <w:tr w:rsidR="002260A5" w:rsidRPr="00584DE4" w14:paraId="7C660057" w14:textId="77777777" w:rsidTr="00274E04">
        <w:tc>
          <w:tcPr>
            <w:tcW w:w="1809" w:type="dxa"/>
          </w:tcPr>
          <w:p w14:paraId="10A838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марта 1938 года</w:t>
            </w:r>
          </w:p>
        </w:tc>
        <w:tc>
          <w:tcPr>
            <w:tcW w:w="6521" w:type="dxa"/>
          </w:tcPr>
          <w:p w14:paraId="2084A2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16 час. самолет прибыл с 22 завода</w:t>
            </w:r>
          </w:p>
        </w:tc>
        <w:tc>
          <w:tcPr>
            <w:tcW w:w="850" w:type="dxa"/>
          </w:tcPr>
          <w:p w14:paraId="1B5A63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418" w:type="dxa"/>
          </w:tcPr>
          <w:p w14:paraId="75A600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76E500B" w14:textId="77777777" w:rsidTr="00274E04">
        <w:tc>
          <w:tcPr>
            <w:tcW w:w="1809" w:type="dxa"/>
          </w:tcPr>
          <w:p w14:paraId="70280F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марта 1938 года</w:t>
            </w:r>
          </w:p>
        </w:tc>
        <w:tc>
          <w:tcPr>
            <w:tcW w:w="6521" w:type="dxa"/>
          </w:tcPr>
          <w:p w14:paraId="4BF8D1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испытания винтомоторной группы и выявление эффективности водяных и масляных радиаторов на 6000 м</w:t>
            </w:r>
          </w:p>
        </w:tc>
        <w:tc>
          <w:tcPr>
            <w:tcW w:w="850" w:type="dxa"/>
          </w:tcPr>
          <w:p w14:paraId="2383DE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418" w:type="dxa"/>
          </w:tcPr>
          <w:p w14:paraId="14F71F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20 мин.</w:t>
            </w:r>
          </w:p>
        </w:tc>
      </w:tr>
      <w:tr w:rsidR="002260A5" w:rsidRPr="00584DE4" w14:paraId="75771874" w14:textId="77777777" w:rsidTr="00274E04">
        <w:tc>
          <w:tcPr>
            <w:tcW w:w="1809" w:type="dxa"/>
          </w:tcPr>
          <w:p w14:paraId="0E01A3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марта 1938 года</w:t>
            </w:r>
          </w:p>
        </w:tc>
        <w:tc>
          <w:tcPr>
            <w:tcW w:w="6521" w:type="dxa"/>
          </w:tcPr>
          <w:p w14:paraId="6FEBD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испытание винтомоторной группы на 8000 м</w:t>
            </w:r>
          </w:p>
        </w:tc>
        <w:tc>
          <w:tcPr>
            <w:tcW w:w="850" w:type="dxa"/>
          </w:tcPr>
          <w:p w14:paraId="45404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418" w:type="dxa"/>
          </w:tcPr>
          <w:p w14:paraId="4D5CA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 00 мин.</w:t>
            </w:r>
          </w:p>
        </w:tc>
      </w:tr>
      <w:tr w:rsidR="002260A5" w:rsidRPr="00584DE4" w14:paraId="6F5C6B4B" w14:textId="77777777" w:rsidTr="00274E04">
        <w:tc>
          <w:tcPr>
            <w:tcW w:w="1809" w:type="dxa"/>
          </w:tcPr>
          <w:p w14:paraId="74F202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марта 1938 года</w:t>
            </w:r>
          </w:p>
        </w:tc>
        <w:tc>
          <w:tcPr>
            <w:tcW w:w="6521" w:type="dxa"/>
          </w:tcPr>
          <w:p w14:paraId="03575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испытание винтомоторной группы в горизонтальном полете у земли</w:t>
            </w:r>
          </w:p>
        </w:tc>
        <w:tc>
          <w:tcPr>
            <w:tcW w:w="850" w:type="dxa"/>
          </w:tcPr>
          <w:p w14:paraId="49918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418" w:type="dxa"/>
          </w:tcPr>
          <w:p w14:paraId="6F822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30 мин.</w:t>
            </w:r>
          </w:p>
        </w:tc>
      </w:tr>
      <w:tr w:rsidR="002260A5" w:rsidRPr="00584DE4" w14:paraId="66132CC1" w14:textId="77777777" w:rsidTr="00274E04">
        <w:tc>
          <w:tcPr>
            <w:tcW w:w="1809" w:type="dxa"/>
          </w:tcPr>
          <w:p w14:paraId="478D03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марта 1938 года</w:t>
            </w:r>
          </w:p>
        </w:tc>
        <w:tc>
          <w:tcPr>
            <w:tcW w:w="6521" w:type="dxa"/>
          </w:tcPr>
          <w:p w14:paraId="07DA63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проверку тепловых режимов в горизонтальном полете на полном газу</w:t>
            </w:r>
          </w:p>
        </w:tc>
        <w:tc>
          <w:tcPr>
            <w:tcW w:w="850" w:type="dxa"/>
          </w:tcPr>
          <w:p w14:paraId="6038FD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2 </w:t>
            </w:r>
          </w:p>
        </w:tc>
        <w:tc>
          <w:tcPr>
            <w:tcW w:w="1418" w:type="dxa"/>
          </w:tcPr>
          <w:p w14:paraId="057149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 00 мин.</w:t>
            </w:r>
          </w:p>
        </w:tc>
      </w:tr>
      <w:tr w:rsidR="002260A5" w:rsidRPr="00584DE4" w14:paraId="37D96AB1" w14:textId="77777777" w:rsidTr="00274E04">
        <w:tc>
          <w:tcPr>
            <w:tcW w:w="1809" w:type="dxa"/>
          </w:tcPr>
          <w:p w14:paraId="08A8DD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марта 1938 года</w:t>
            </w:r>
          </w:p>
        </w:tc>
        <w:tc>
          <w:tcPr>
            <w:tcW w:w="6521" w:type="dxa"/>
          </w:tcPr>
          <w:p w14:paraId="51474F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выявление эффективности водяных и масляных радиаторов на режиме скороподъемности до Н=9000 м с различным положением винтов и в горизонтальном полете на полном газу на площадках</w:t>
            </w:r>
          </w:p>
        </w:tc>
        <w:tc>
          <w:tcPr>
            <w:tcW w:w="850" w:type="dxa"/>
          </w:tcPr>
          <w:p w14:paraId="37CA3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418" w:type="dxa"/>
          </w:tcPr>
          <w:p w14:paraId="62CEE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 50 мин.</w:t>
            </w:r>
          </w:p>
        </w:tc>
      </w:tr>
      <w:tr w:rsidR="002260A5" w:rsidRPr="00584DE4" w14:paraId="481FD7C4" w14:textId="77777777" w:rsidTr="00274E04">
        <w:tc>
          <w:tcPr>
            <w:tcW w:w="1809" w:type="dxa"/>
            <w:tcBorders>
              <w:bottom w:val="single" w:sz="12" w:space="0" w:color="auto"/>
            </w:tcBorders>
          </w:tcPr>
          <w:p w14:paraId="2ADEE1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произведено</w:t>
            </w:r>
          </w:p>
        </w:tc>
        <w:tc>
          <w:tcPr>
            <w:tcW w:w="6521" w:type="dxa"/>
            <w:tcBorders>
              <w:bottom w:val="single" w:sz="12" w:space="0" w:color="auto"/>
            </w:tcBorders>
          </w:tcPr>
          <w:p w14:paraId="437C7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182AF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1418" w:type="dxa"/>
            <w:tcBorders>
              <w:bottom w:val="single" w:sz="12" w:space="0" w:color="auto"/>
            </w:tcBorders>
          </w:tcPr>
          <w:p w14:paraId="4330F4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час. 40 мин.</w:t>
            </w:r>
          </w:p>
        </w:tc>
      </w:tr>
    </w:tbl>
    <w:p w14:paraId="08A566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гос. испытаниях 11 дней, из них проходил летные испытания 5 дней (4041).</w:t>
      </w:r>
    </w:p>
    <w:p w14:paraId="4C4D9C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74C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Нач. НИИ ВВС би Филин и военком Холопцев утвердили Отчет по гос. испытаниям ВМГ СБ бис 3 в зимних условиях. Отв. исполнители: ви ви3р Пономарев, вл ви2р Липкин. Цель испытаний:</w:t>
      </w:r>
    </w:p>
    <w:p w14:paraId="124548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эффективность водяных и маслорадиаторов и проверить работу ВМГ на разных режимах и высотах после переделки на заводе 22.</w:t>
      </w:r>
    </w:p>
    <w:p w14:paraId="0709EF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34816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1F95D2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51C0E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 (2724).</w:t>
      </w:r>
    </w:p>
    <w:p w14:paraId="71922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3F31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Нач. НИИ ВВС би Филин и военком Холопцев утвердили Отчет по гос. испытаниям системы охлаждения (водяных и воздушно-масляных радиаторов) на СБ бис 3 в летних условиях. Отв. исполнители: ви ви3р Пономарев, вл ви2р Липкин. Цель испытаний:</w:t>
      </w:r>
    </w:p>
    <w:p w14:paraId="294B57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эффективность водяных и воздушно-масляных радиаторов в летних условиях.</w:t>
      </w:r>
    </w:p>
    <w:p w14:paraId="4A7578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 ВМГ на СБ бис 3 после гос. испытаний (см Отчет N 21068 от 28 января 1938), подверглась следующим переделкам на заводе 22:</w:t>
      </w:r>
    </w:p>
    <w:p w14:paraId="17A50B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Правый опытный мотор М-103 N 1712 был заменен на серийный М-103 N 3050</w:t>
      </w:r>
    </w:p>
    <w:p w14:paraId="31BFB3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Водяная система правого мотора переделана по схеме левого мотора, доведенной ранее в процессе гос. испытаний в НИИ ВВС</w:t>
      </w:r>
    </w:p>
    <w:p w14:paraId="22464F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Управление передними крышками радиаторов сделана для каждого мотора раздельно</w:t>
      </w:r>
    </w:p>
    <w:p w14:paraId="7E517E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 масляной системе входной туннель сделан как на левом моторе</w:t>
      </w:r>
    </w:p>
    <w:p w14:paraId="175E9F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Щели маслорадиаторов сделаны управляемыми из кабины л (2723).</w:t>
      </w:r>
    </w:p>
    <w:p w14:paraId="241060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4B1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К. Ворошилов писал письмо № 9954сс председателю КО Молотову</w:t>
      </w:r>
    </w:p>
    <w:p w14:paraId="137379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самолете СБ</w:t>
      </w:r>
    </w:p>
    <w:p w14:paraId="50060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139472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40ED45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6980A9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опытный модифицированный самолет выходит на испытание в декабре 1938 года; завод уже приступил к подготовке серийного выпуска этого модифицированного самолета.</w:t>
      </w:r>
    </w:p>
    <w:p w14:paraId="07F814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1 июля 1939 года, а с 1 января 1939 года выпускать СБ на половину модифицированные, заключающиеся в том, что понижается винтомоторная группа, улучшается обзор штурмана и летчика, лыжи убираются и увеличивается скорость самолета на 15-20 км/час.</w:t>
      </w:r>
    </w:p>
    <w:p w14:paraId="53478B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Докладывая об этом, прошу поставить этот вопрос в КО.</w:t>
      </w:r>
    </w:p>
    <w:p w14:paraId="7AC3A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проект постановления на 2 листах (3777, 32-33).</w:t>
      </w:r>
    </w:p>
    <w:p w14:paraId="3FB99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118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письмо № 9954сс председателю КО Молотову В.М.</w:t>
      </w:r>
    </w:p>
    <w:p w14:paraId="6EBF3F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самолете СБ</w:t>
      </w:r>
    </w:p>
    <w:p w14:paraId="39F5A7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20397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582DF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75B34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опытный модифицированный самолет выходит на испытание в декабре 1938 года – завод уже приступил к подготовке серийного выпуска этого модифицированного самолета.</w:t>
      </w:r>
    </w:p>
    <w:p w14:paraId="7A13F1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года выпускать СБ наполовину модифицированные (понижается винтомоторная группа, улучшается обзор летчика и штурмана, лыжи убираются и увеличивается скорость самолета на 15-20 км/час.</w:t>
      </w:r>
    </w:p>
    <w:p w14:paraId="6A266E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Докладывая об этом, прошу поставить этот вопрос в КО (7568, 338-339).</w:t>
      </w:r>
    </w:p>
    <w:p w14:paraId="5F78CB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Проект постановления на 2-х листах (3777,32).</w:t>
      </w:r>
    </w:p>
    <w:p w14:paraId="381116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был подготовлен проект</w:t>
      </w:r>
    </w:p>
    <w:p w14:paraId="028789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о модификации и серийном производстве самолетов СБ в 1939 году</w:t>
      </w:r>
    </w:p>
    <w:p w14:paraId="24B977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7A3CB29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Полный выпуск модифицированных самолетов СБ заводу № 22 производить с 1 июля 1939 года.</w:t>
      </w:r>
    </w:p>
    <w:p w14:paraId="059D77D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 испытаниях в НИИ ВВС, заводу № 22 внедрить в производство с 1 января 1939 года.</w:t>
      </w:r>
    </w:p>
    <w:p w14:paraId="050A891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Первый экземпляр опытного модифицированного самолета СБ представить на гос. испытания в НИИ ВВС 1 декабря 1938 года.</w:t>
      </w:r>
    </w:p>
    <w:p w14:paraId="0039C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испытания этого самолета закончить в 12-15 летных дней.</w:t>
      </w:r>
    </w:p>
    <w:p w14:paraId="431362B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20 октября 1938 года НКОП представить в КО проект постановления о необходимых мероприятиях на заводе № 22 в связи с переходом заводом в 1939 году на модифицированный СБ.</w:t>
      </w:r>
    </w:p>
    <w:p w14:paraId="59BDDA4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октября 1938 году НКОП представить в КО соображения о переходе завода № 125 на выпуск модифицированного СБ (3777, 36-37).</w:t>
      </w:r>
    </w:p>
    <w:p w14:paraId="636C6E19"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1C8A2C7" w14:textId="7E71AEE4" w:rsidR="003250CA" w:rsidRPr="00584DE4" w:rsidRDefault="003250CA" w:rsidP="00584DE4">
      <w:pPr>
        <w:jc w:val="both"/>
        <w:rPr>
          <w:color w:val="000000" w:themeColor="text1"/>
          <w:sz w:val="16"/>
          <w:szCs w:val="16"/>
        </w:rPr>
      </w:pPr>
      <w:r w:rsidRPr="00584DE4">
        <w:rPr>
          <w:color w:val="000000" w:themeColor="text1"/>
          <w:sz w:val="16"/>
          <w:szCs w:val="16"/>
        </w:rPr>
        <w:t>15</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нарком обороны СССР К.</w:t>
      </w:r>
      <w:r w:rsidR="00E62B39" w:rsidRPr="00584DE4">
        <w:rPr>
          <w:color w:val="000000" w:themeColor="text1"/>
          <w:sz w:val="16"/>
          <w:szCs w:val="16"/>
        </w:rPr>
        <w:t xml:space="preserve"> </w:t>
      </w:r>
      <w:r w:rsidRPr="00584DE4">
        <w:rPr>
          <w:color w:val="000000" w:themeColor="text1"/>
          <w:sz w:val="16"/>
          <w:szCs w:val="16"/>
        </w:rPr>
        <w:t>Е.</w:t>
      </w:r>
      <w:r w:rsidR="00E62B39" w:rsidRPr="00584DE4">
        <w:rPr>
          <w:color w:val="000000" w:themeColor="text1"/>
          <w:sz w:val="16"/>
          <w:szCs w:val="16"/>
        </w:rPr>
        <w:t xml:space="preserve"> </w:t>
      </w:r>
      <w:r w:rsidRPr="00584DE4">
        <w:rPr>
          <w:color w:val="000000" w:themeColor="text1"/>
          <w:sz w:val="16"/>
          <w:szCs w:val="16"/>
        </w:rPr>
        <w:t>Ворошилов, докладывая председателю Комитета обороны при СНК СССР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Молотову об исполнении постановления Комитета обороны №</w:t>
      </w:r>
      <w:r w:rsidR="00E62B39" w:rsidRPr="00584DE4">
        <w:rPr>
          <w:color w:val="000000" w:themeColor="text1"/>
          <w:sz w:val="16"/>
          <w:szCs w:val="16"/>
        </w:rPr>
        <w:t xml:space="preserve"> </w:t>
      </w:r>
      <w:r w:rsidRPr="00584DE4">
        <w:rPr>
          <w:color w:val="000000" w:themeColor="text1"/>
          <w:sz w:val="16"/>
          <w:szCs w:val="16"/>
        </w:rPr>
        <w:t>51сс от 11</w:t>
      </w:r>
      <w:r w:rsidR="00E62B39" w:rsidRPr="00584DE4">
        <w:rPr>
          <w:color w:val="000000" w:themeColor="text1"/>
          <w:sz w:val="16"/>
          <w:szCs w:val="16"/>
        </w:rPr>
        <w:t xml:space="preserve"> </w:t>
      </w:r>
      <w:r w:rsidRPr="00584DE4">
        <w:rPr>
          <w:color w:val="000000" w:themeColor="text1"/>
          <w:sz w:val="16"/>
          <w:szCs w:val="16"/>
        </w:rPr>
        <w:t>апреля 1938 г., писал, что самолеты СБ продолжают выпускаться заводами</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 и 125 без изменений, причем самолет с протектированными баками делает лишь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 Летно-тактические данные этих машин совершенно не удовлетворяли требованиям боевого применения, скорость, обзор, бомбовая нагрузка остались прежними.</w:t>
      </w:r>
    </w:p>
    <w:p w14:paraId="19198323" w14:textId="5031278E" w:rsidR="003250CA" w:rsidRPr="00584DE4" w:rsidRDefault="003250CA" w:rsidP="00584DE4">
      <w:pPr>
        <w:jc w:val="both"/>
        <w:rPr>
          <w:color w:val="000000" w:themeColor="text1"/>
          <w:sz w:val="16"/>
          <w:szCs w:val="16"/>
        </w:rPr>
      </w:pPr>
      <w:r w:rsidRPr="00584DE4">
        <w:rPr>
          <w:color w:val="000000" w:themeColor="text1"/>
          <w:sz w:val="16"/>
          <w:szCs w:val="16"/>
        </w:rPr>
        <w:t>Большую работу по модификации самолета СБ провело конструкторское бюро А.</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Архангельского: понизилась винтомоторная группа, стали убираться лыжи, улучшился обзор экипажа, были переделаны стрелковые точки и кабина штурмана, установлены дополнительные наружные бомбодержатели и второе управление, а скорость самолета доведена до 475</w:t>
      </w:r>
      <w:r w:rsidRPr="00584DE4">
        <w:rPr>
          <w:color w:val="000000" w:themeColor="text1"/>
          <w:sz w:val="16"/>
          <w:szCs w:val="16"/>
        </w:rPr>
        <w:noBreakHyphen/>
        <w:t>500</w:t>
      </w:r>
      <w:r w:rsidR="00E62B39" w:rsidRPr="00584DE4">
        <w:rPr>
          <w:color w:val="000000" w:themeColor="text1"/>
          <w:sz w:val="16"/>
          <w:szCs w:val="16"/>
        </w:rPr>
        <w:t xml:space="preserve"> </w:t>
      </w:r>
      <w:r w:rsidRPr="00584DE4">
        <w:rPr>
          <w:color w:val="000000" w:themeColor="text1"/>
          <w:sz w:val="16"/>
          <w:szCs w:val="16"/>
        </w:rPr>
        <w:t>км/ч. Испытания этого модифицированного самолета планировались на декабрь 1938</w:t>
      </w:r>
      <w:r w:rsidR="00E62B39" w:rsidRPr="00584DE4">
        <w:rPr>
          <w:color w:val="000000" w:themeColor="text1"/>
          <w:sz w:val="16"/>
          <w:szCs w:val="16"/>
        </w:rPr>
        <w:t xml:space="preserve"> </w:t>
      </w:r>
      <w:r w:rsidRPr="00584DE4">
        <w:rPr>
          <w:color w:val="000000" w:themeColor="text1"/>
          <w:sz w:val="16"/>
          <w:szCs w:val="16"/>
        </w:rPr>
        <w:t>г., а уже с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предполагался промышленный выпуск частично модифицированных СБ, а с 1</w:t>
      </w:r>
      <w:r w:rsidR="00E62B39" w:rsidRPr="00584DE4">
        <w:rPr>
          <w:color w:val="000000" w:themeColor="text1"/>
          <w:sz w:val="16"/>
          <w:szCs w:val="16"/>
        </w:rPr>
        <w:t xml:space="preserve"> </w:t>
      </w:r>
      <w:r w:rsidRPr="00584DE4">
        <w:rPr>
          <w:color w:val="000000" w:themeColor="text1"/>
          <w:sz w:val="16"/>
          <w:szCs w:val="16"/>
        </w:rPr>
        <w:t>июля 1939</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с полной модификацией.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270. Л.</w:t>
      </w:r>
      <w:r w:rsidR="00E62B39" w:rsidRPr="00584DE4">
        <w:rPr>
          <w:color w:val="000000" w:themeColor="text1"/>
          <w:sz w:val="16"/>
          <w:szCs w:val="16"/>
        </w:rPr>
        <w:t xml:space="preserve"> </w:t>
      </w:r>
      <w:r w:rsidRPr="00584DE4">
        <w:rPr>
          <w:color w:val="000000" w:themeColor="text1"/>
          <w:sz w:val="16"/>
          <w:szCs w:val="16"/>
        </w:rPr>
        <w:t>32</w:t>
      </w:r>
      <w:r w:rsidRPr="00584DE4">
        <w:rPr>
          <w:color w:val="000000" w:themeColor="text1"/>
          <w:sz w:val="16"/>
          <w:szCs w:val="16"/>
        </w:rPr>
        <w:noBreakHyphen/>
        <w:t>33.)</w:t>
      </w:r>
    </w:p>
    <w:p w14:paraId="02C89D33" w14:textId="77777777" w:rsidR="003250CA" w:rsidRPr="00584DE4" w:rsidRDefault="003250CA" w:rsidP="00584DE4">
      <w:pPr>
        <w:jc w:val="both"/>
        <w:rPr>
          <w:color w:val="000000" w:themeColor="text1"/>
          <w:sz w:val="16"/>
          <w:szCs w:val="16"/>
        </w:rPr>
      </w:pPr>
      <w:r w:rsidRPr="00584DE4">
        <w:rPr>
          <w:color w:val="000000" w:themeColor="text1"/>
          <w:sz w:val="16"/>
          <w:szCs w:val="16"/>
        </w:rPr>
        <w:t>ГА РФ. Ф. Р-8418. Оп. 28. Д. 133д. Л. 2-6. Подлинник (17763).</w:t>
      </w:r>
    </w:p>
    <w:p w14:paraId="65436BF1" w14:textId="77777777" w:rsidR="003250CA" w:rsidRPr="00584DE4" w:rsidRDefault="003250CA" w:rsidP="00584DE4">
      <w:pPr>
        <w:jc w:val="both"/>
        <w:rPr>
          <w:color w:val="000000" w:themeColor="text1"/>
          <w:sz w:val="16"/>
          <w:szCs w:val="16"/>
        </w:rPr>
      </w:pPr>
    </w:p>
    <w:p w14:paraId="6690E2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К. Ворошилов писал письмо № 9952сс председателю КО Молотову В.М.</w:t>
      </w:r>
    </w:p>
    <w:p w14:paraId="5F40EE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9121E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СБП в настоящее время проходит гос. испытания в НИИ ВВС срок окончания которых намечен – 5 октября 1938 года.</w:t>
      </w:r>
    </w:p>
    <w:p w14:paraId="2729B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067DD58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Радиус действия с бомбовой нагрузкой 800 кг – 1000 км.</w:t>
      </w:r>
    </w:p>
    <w:p w14:paraId="24752E2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расчетной высоте 520 км/час.</w:t>
      </w:r>
    </w:p>
    <w:p w14:paraId="3E794C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Уже теперь необходимо решить вопрос о подыскании промышленной базы для серийного производства самолетов.</w:t>
      </w:r>
    </w:p>
    <w:p w14:paraId="4E7A1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проект постановления КО (3777, 16).</w:t>
      </w:r>
    </w:p>
    <w:p w14:paraId="3D8F4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сентября 1938 было подготовлено Постановление КО при СНК СССР (проект):</w:t>
      </w:r>
    </w:p>
    <w:p w14:paraId="3CA25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2-х моторном самолете СБП конструкции тов. Поликарпова</w:t>
      </w:r>
    </w:p>
    <w:p w14:paraId="3BFFF1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обеспечния серийного выпуска с-та СБП КО постановляет:</w:t>
      </w:r>
    </w:p>
    <w:p w14:paraId="64EAD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205A2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3E1608"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15 сентября 1938 года К. Ворошилов писал письмо №9952сс председателю КО Молотову В.М. О выполнении постановления КО № 51сс от 11 апреля 1938 года по скоростному бомбардировочному самолету СБП (скоростной бомбардировщик Поликарпова).</w:t>
      </w:r>
    </w:p>
    <w:p w14:paraId="79E01947"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Самолет СБП в настоящее время проходит гос. испытания в НИИ ВВС срок окончания которых намечен – 5 октября 1938 года. Предварительные заводские испытания показали, что самолет СБП обладает достаточно высокими летными данными, выражающимися в следующих цифрах: Радиус действия с бомбовой нагрузкой 800 кг – 1000 км. Максимальная скорость на расчетной высоте 520 км/час. Уже теперь необходимо решить вопрос о подыскании промышленной базы для серийного производства самолетов. Представляю проект постановления КО.</w:t>
      </w:r>
    </w:p>
    <w:p w14:paraId="2536B9F9"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Проектом постановления предусматривалось развертывание серийного производства самолетов ВИТ-2 на заводе № 150 (г.Кашира). Однако, уже 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3F893EA1"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Тут надо пояснить, что дублер был изготовлен как пикирующий бомбардировщик, а не как штурмовик, и по факту его название не соответствовало назначению. С некоторого времени название ВИТ-2 стало замещаться новым - СБП, Скоростной Пикирующий Бомбардировщик.</w:t>
      </w:r>
    </w:p>
    <w:p w14:paraId="0F3470AC"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В документе в частности говорилось - "Создается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69D32337" w14:textId="77777777" w:rsidR="00150A94" w:rsidRPr="00584DE4" w:rsidRDefault="00150A94" w:rsidP="00584DE4">
      <w:pPr>
        <w:shd w:val="clear" w:color="auto" w:fill="FFFFFF"/>
        <w:jc w:val="both"/>
        <w:rPr>
          <w:color w:val="000000" w:themeColor="text1"/>
          <w:sz w:val="16"/>
          <w:szCs w:val="16"/>
        </w:rPr>
      </w:pPr>
      <w:r w:rsidRPr="00584DE4">
        <w:rPr>
          <w:color w:val="000000" w:themeColor="text1"/>
          <w:sz w:val="16"/>
          <w:szCs w:val="16"/>
        </w:rPr>
        <w:t>Здесь история коснулась другой легендарной эпопеи по запуску в серийное производство Пе-8 ( самолет №42 ). Судьба Пе-8 в тот момент висела на волоске точно по такой же причине, отсутствию нормально работающих моторов. Незвалю тогда удалось отстоять свое детище, и уже 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63FADFAD" w14:textId="77777777" w:rsidR="00150A94" w:rsidRPr="00584DE4" w:rsidRDefault="00150A94" w:rsidP="00584DE4">
      <w:pPr>
        <w:shd w:val="clear" w:color="auto" w:fill="FFFFFF"/>
        <w:jc w:val="both"/>
        <w:rPr>
          <w:color w:val="000000" w:themeColor="text1"/>
          <w:sz w:val="16"/>
          <w:szCs w:val="16"/>
        </w:rPr>
      </w:pPr>
    </w:p>
    <w:p w14:paraId="3DAB8B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сентября 1938 года Ворошилов писал письмо № 9952сс председателю КО Молотову В.М.</w:t>
      </w:r>
    </w:p>
    <w:p w14:paraId="7901B1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0F26F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СБП в настоящее время проходит госиспытания в НИИ ВВС, срок окончания которых намечен 5 октября 1938 года.</w:t>
      </w:r>
    </w:p>
    <w:p w14:paraId="7FB246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7543334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Радиус действия с бомбовой нагрузкой 800 кг – 1000 км.</w:t>
      </w:r>
    </w:p>
    <w:p w14:paraId="2E14348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расчетной высоте 520 км/час.</w:t>
      </w:r>
    </w:p>
    <w:p w14:paraId="583080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Уже теперь необходимо решить вопрос о подыскании промышленной базы для серийного производства самолетов (7568, 336).</w:t>
      </w:r>
    </w:p>
    <w:p w14:paraId="57AD5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0E03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состоялся первый полет ВИТ-2 с М-105 (?) и летали П.М.Стефановский и ш П.И.Никитин (172,115).</w:t>
      </w:r>
    </w:p>
    <w:p w14:paraId="0198D5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это было 11 мая 1938</w:t>
      </w:r>
    </w:p>
    <w:p w14:paraId="5F4F1A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Якобы в 1938 разрабатывалась модификация ВИТ-2(Д) для перелета по маршруту Париж-Нью Йорк с баками вместо вооружения. Остановились на проектной стадии (2863,123).</w:t>
      </w:r>
    </w:p>
    <w:p w14:paraId="78C6D1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9492E3" w14:textId="77777777" w:rsidR="00150A94" w:rsidRPr="00584DE4" w:rsidRDefault="00150A94" w:rsidP="00584DE4">
      <w:pPr>
        <w:jc w:val="both"/>
        <w:rPr>
          <w:color w:val="000000" w:themeColor="text1"/>
          <w:sz w:val="16"/>
          <w:szCs w:val="16"/>
        </w:rPr>
      </w:pPr>
      <w:r w:rsidRPr="00584DE4">
        <w:rPr>
          <w:color w:val="000000" w:themeColor="text1"/>
          <w:sz w:val="16"/>
          <w:szCs w:val="16"/>
          <w:lang w:bidi="ru-RU"/>
        </w:rPr>
        <w:t>15 сентября 1938 маршал Вороши</w:t>
      </w:r>
      <w:r w:rsidRPr="00584DE4">
        <w:rPr>
          <w:color w:val="000000" w:themeColor="text1"/>
          <w:sz w:val="16"/>
          <w:szCs w:val="16"/>
          <w:lang w:bidi="ru-RU"/>
        </w:rPr>
        <w:softHyphen/>
        <w:t>лов направил Молотову до</w:t>
      </w:r>
      <w:r w:rsidRPr="00584DE4">
        <w:rPr>
          <w:color w:val="000000" w:themeColor="text1"/>
          <w:sz w:val="16"/>
          <w:szCs w:val="16"/>
          <w:lang w:bidi="ru-RU"/>
        </w:rPr>
        <w:softHyphen/>
        <w:t>кладную записку, в которой ставил во</w:t>
      </w:r>
      <w:r w:rsidRPr="00584DE4">
        <w:rPr>
          <w:color w:val="000000" w:themeColor="text1"/>
          <w:sz w:val="16"/>
          <w:szCs w:val="16"/>
          <w:lang w:bidi="ru-RU"/>
        </w:rPr>
        <w:softHyphen/>
        <w:t>прос «о подыскании производственной базы для серийного производства само</w:t>
      </w:r>
      <w:r w:rsidRPr="00584DE4">
        <w:rPr>
          <w:color w:val="000000" w:themeColor="text1"/>
          <w:sz w:val="16"/>
          <w:szCs w:val="16"/>
          <w:lang w:bidi="ru-RU"/>
        </w:rPr>
        <w:softHyphen/>
        <w:t>лета» ВИТ-2 в варианте скоростного пи</w:t>
      </w:r>
      <w:r w:rsidRPr="00584DE4">
        <w:rPr>
          <w:color w:val="000000" w:themeColor="text1"/>
          <w:sz w:val="16"/>
          <w:szCs w:val="16"/>
          <w:lang w:bidi="ru-RU"/>
        </w:rPr>
        <w:softHyphen/>
        <w:t>кирующего бомбардировщика. При этом он сообщал, что по результатам предва</w:t>
      </w:r>
      <w:r w:rsidRPr="00584DE4">
        <w:rPr>
          <w:color w:val="000000" w:themeColor="text1"/>
          <w:sz w:val="16"/>
          <w:szCs w:val="16"/>
          <w:lang w:bidi="ru-RU"/>
        </w:rPr>
        <w:softHyphen/>
        <w:t>рительных заводских испытаний самолет «обладает достаточно высокими летными данными: дальность действия с 800 кг бомб - 1000 км, скорость на границе вы</w:t>
      </w:r>
      <w:r w:rsidRPr="00584DE4">
        <w:rPr>
          <w:color w:val="000000" w:themeColor="text1"/>
          <w:sz w:val="16"/>
          <w:szCs w:val="16"/>
          <w:lang w:bidi="ru-RU"/>
        </w:rPr>
        <w:softHyphen/>
        <w:t>сотности - 520 км/ч». В проекте поста</w:t>
      </w:r>
      <w:r w:rsidRPr="00584DE4">
        <w:rPr>
          <w:color w:val="000000" w:themeColor="text1"/>
          <w:sz w:val="16"/>
          <w:szCs w:val="16"/>
          <w:lang w:bidi="ru-RU"/>
        </w:rPr>
        <w:softHyphen/>
        <w:t>новления Комитета Обороны «О двухмо</w:t>
      </w:r>
      <w:r w:rsidRPr="00584DE4">
        <w:rPr>
          <w:color w:val="000000" w:themeColor="text1"/>
          <w:sz w:val="16"/>
          <w:szCs w:val="16"/>
          <w:lang w:bidi="ru-RU"/>
        </w:rPr>
        <w:softHyphen/>
        <w:t>торном самолете СБП («скоростной бом</w:t>
      </w:r>
      <w:r w:rsidRPr="00584DE4">
        <w:rPr>
          <w:color w:val="000000" w:themeColor="text1"/>
          <w:sz w:val="16"/>
          <w:szCs w:val="16"/>
          <w:lang w:bidi="ru-RU"/>
        </w:rPr>
        <w:softHyphen/>
        <w:t>бардировщик Поликарпова», именно так указывалось в документах. - Прим. авт.) конструктора Поликарпова», представлен</w:t>
      </w:r>
      <w:r w:rsidRPr="00584DE4">
        <w:rPr>
          <w:color w:val="000000" w:themeColor="text1"/>
          <w:sz w:val="16"/>
          <w:szCs w:val="16"/>
          <w:lang w:bidi="ru-RU"/>
        </w:rPr>
        <w:softHyphen/>
        <w:t>ном на согласование, НКО и НКОП пред</w:t>
      </w:r>
      <w:r w:rsidRPr="00584DE4">
        <w:rPr>
          <w:color w:val="000000" w:themeColor="text1"/>
          <w:sz w:val="16"/>
          <w:szCs w:val="16"/>
          <w:lang w:bidi="ru-RU"/>
        </w:rPr>
        <w:softHyphen/>
        <w:t>лагалось к 1 октября подготовить свои со</w:t>
      </w:r>
      <w:r w:rsidRPr="00584DE4">
        <w:rPr>
          <w:color w:val="000000" w:themeColor="text1"/>
          <w:sz w:val="16"/>
          <w:szCs w:val="16"/>
          <w:lang w:bidi="ru-RU"/>
        </w:rPr>
        <w:softHyphen/>
        <w:t>ображения по запуску самолета в серий</w:t>
      </w:r>
      <w:r w:rsidRPr="00584DE4">
        <w:rPr>
          <w:color w:val="000000" w:themeColor="text1"/>
          <w:sz w:val="16"/>
          <w:szCs w:val="16"/>
          <w:lang w:bidi="ru-RU"/>
        </w:rPr>
        <w:softHyphen/>
        <w:t>ное производство.</w:t>
      </w:r>
    </w:p>
    <w:p w14:paraId="08D3D4C0" w14:textId="77777777" w:rsidR="00150A94" w:rsidRPr="00584DE4" w:rsidRDefault="00150A94" w:rsidP="00584DE4">
      <w:pPr>
        <w:jc w:val="both"/>
        <w:rPr>
          <w:color w:val="000000" w:themeColor="text1"/>
          <w:sz w:val="16"/>
          <w:szCs w:val="16"/>
          <w:lang w:bidi="ru-RU"/>
        </w:rPr>
      </w:pPr>
      <w:r w:rsidRPr="00584DE4">
        <w:rPr>
          <w:color w:val="000000" w:themeColor="text1"/>
          <w:sz w:val="16"/>
          <w:szCs w:val="16"/>
          <w:lang w:bidi="ru-RU"/>
        </w:rPr>
        <w:t>Отметим, что наряду с официальным обозначением СБП в переписке исполь</w:t>
      </w:r>
      <w:r w:rsidRPr="00584DE4">
        <w:rPr>
          <w:color w:val="000000" w:themeColor="text1"/>
          <w:sz w:val="16"/>
          <w:szCs w:val="16"/>
          <w:lang w:bidi="ru-RU"/>
        </w:rPr>
        <w:softHyphen/>
        <w:t>зовалось (особенно военными) обозначе</w:t>
      </w:r>
      <w:r w:rsidRPr="00584DE4">
        <w:rPr>
          <w:color w:val="000000" w:themeColor="text1"/>
          <w:sz w:val="16"/>
          <w:szCs w:val="16"/>
          <w:lang w:bidi="ru-RU"/>
        </w:rPr>
        <w:softHyphen/>
        <w:t>ние СПБ («скоростной пикирующий бом</w:t>
      </w:r>
      <w:r w:rsidRPr="00584DE4">
        <w:rPr>
          <w:color w:val="000000" w:themeColor="text1"/>
          <w:sz w:val="16"/>
          <w:szCs w:val="16"/>
          <w:lang w:bidi="ru-RU"/>
        </w:rPr>
        <w:softHyphen/>
        <w:t>бардировщик») (21346).</w:t>
      </w:r>
    </w:p>
    <w:p w14:paraId="41958BC3" w14:textId="77777777" w:rsidR="00150A94" w:rsidRPr="00584DE4" w:rsidRDefault="00150A94" w:rsidP="00584DE4">
      <w:pPr>
        <w:jc w:val="both"/>
        <w:rPr>
          <w:color w:val="000000" w:themeColor="text1"/>
          <w:sz w:val="16"/>
          <w:szCs w:val="16"/>
        </w:rPr>
      </w:pPr>
    </w:p>
    <w:p w14:paraId="229E5453" w14:textId="77777777" w:rsidR="00EB7170" w:rsidRPr="00584DE4" w:rsidRDefault="00EB7170" w:rsidP="00584DE4">
      <w:pPr>
        <w:jc w:val="both"/>
        <w:rPr>
          <w:color w:val="000000" w:themeColor="text1"/>
          <w:sz w:val="16"/>
          <w:szCs w:val="16"/>
        </w:rPr>
      </w:pPr>
      <w:r w:rsidRPr="00584DE4">
        <w:rPr>
          <w:color w:val="000000" w:themeColor="text1"/>
          <w:sz w:val="16"/>
          <w:szCs w:val="16"/>
        </w:rPr>
        <w:t>15 сентября 1938 г. начались испытания самолета ВИТ-2 с новыми моторами М-105 (конструктор В.Я.Климов) в НИИ ВВС (24104).</w:t>
      </w:r>
    </w:p>
    <w:p w14:paraId="2F15BFC2" w14:textId="77777777" w:rsidR="00EB7170" w:rsidRPr="00584DE4" w:rsidRDefault="00EB7170" w:rsidP="00584DE4">
      <w:pPr>
        <w:jc w:val="both"/>
        <w:rPr>
          <w:color w:val="000000" w:themeColor="text1"/>
          <w:sz w:val="16"/>
          <w:szCs w:val="16"/>
        </w:rPr>
      </w:pPr>
    </w:p>
    <w:p w14:paraId="4EA60BF3" w14:textId="77777777" w:rsidR="00EB7170" w:rsidRPr="00584DE4" w:rsidRDefault="00EB7170" w:rsidP="00584DE4">
      <w:pPr>
        <w:jc w:val="both"/>
        <w:rPr>
          <w:color w:val="000000" w:themeColor="text1"/>
          <w:sz w:val="16"/>
          <w:szCs w:val="16"/>
        </w:rPr>
      </w:pPr>
      <w:r w:rsidRPr="00584DE4">
        <w:rPr>
          <w:color w:val="000000" w:themeColor="text1"/>
          <w:sz w:val="16"/>
          <w:szCs w:val="16"/>
        </w:rPr>
        <w:t>15 сентября 1938 года К. Ворошилов писал письмо №9952сс председателю КО Молотову В.М. 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3255A1E" w14:textId="77777777" w:rsidR="00EB7170" w:rsidRPr="00584DE4" w:rsidRDefault="00EB7170" w:rsidP="00584DE4">
      <w:pPr>
        <w:jc w:val="both"/>
        <w:rPr>
          <w:color w:val="000000" w:themeColor="text1"/>
          <w:sz w:val="16"/>
          <w:szCs w:val="16"/>
        </w:rPr>
      </w:pPr>
      <w:r w:rsidRPr="00584DE4">
        <w:rPr>
          <w:color w:val="000000" w:themeColor="text1"/>
          <w:sz w:val="16"/>
          <w:szCs w:val="16"/>
        </w:rPr>
        <w:lastRenderedPageBreak/>
        <w:t>Самолет СБП в настоящее время проходит гос. испытания в НИИ ВВС срок окончания которых намечен – 5 октября 1938 года. Предварительные заводские испытания показали, что самолет СБП обладает достаточно высокими летными данными, выражающимися в следующих цифрах: Радиус действия с бомбовой нагрузкой 800 кг – 1000 км. Максимальная скорость на расчетной высоте 520 км/час. Уже теперь необходимо решить вопрос о подыскании промышленной базы для серийного производства самолетов. Представляю проект постановления КО.</w:t>
      </w:r>
    </w:p>
    <w:p w14:paraId="5AFF1FDE" w14:textId="77777777" w:rsidR="00EB7170" w:rsidRPr="00584DE4" w:rsidRDefault="00EB7170" w:rsidP="00584DE4">
      <w:pPr>
        <w:jc w:val="both"/>
        <w:rPr>
          <w:color w:val="000000" w:themeColor="text1"/>
          <w:sz w:val="16"/>
          <w:szCs w:val="16"/>
        </w:rPr>
      </w:pPr>
      <w:r w:rsidRPr="00584DE4">
        <w:rPr>
          <w:color w:val="000000" w:themeColor="text1"/>
          <w:sz w:val="16"/>
          <w:szCs w:val="16"/>
        </w:rPr>
        <w:t>Проектом постановления предусматривалось развертывание серийного производства самолетов ВИТ-2 на заводе № 150 (г. Кашира/Ступино). Однако, уже 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087661DE" w14:textId="77777777" w:rsidR="00EB7170" w:rsidRPr="00584DE4" w:rsidRDefault="00EB7170" w:rsidP="00584DE4">
      <w:pPr>
        <w:jc w:val="both"/>
        <w:rPr>
          <w:color w:val="000000" w:themeColor="text1"/>
          <w:sz w:val="16"/>
          <w:szCs w:val="16"/>
        </w:rPr>
      </w:pPr>
      <w:r w:rsidRPr="00584DE4">
        <w:rPr>
          <w:color w:val="000000" w:themeColor="text1"/>
          <w:sz w:val="16"/>
          <w:szCs w:val="16"/>
        </w:rPr>
        <w:t>Тут надо пояснить, что дублер был изготовлен как пикирующий бомбардировщик, а не как штурмовик, и по факту его название не соответствовало назначению. С некоторого времени название ВИТ-2 стало замещаться новым - СБП, Скоростной Пикирующий Бомбардировщик.</w:t>
      </w:r>
    </w:p>
    <w:p w14:paraId="40952970" w14:textId="77777777" w:rsidR="00EB7170" w:rsidRPr="00584DE4" w:rsidRDefault="00EB7170" w:rsidP="00584DE4">
      <w:pPr>
        <w:jc w:val="both"/>
        <w:rPr>
          <w:color w:val="000000" w:themeColor="text1"/>
          <w:sz w:val="16"/>
          <w:szCs w:val="16"/>
        </w:rPr>
      </w:pPr>
      <w:r w:rsidRPr="00584DE4">
        <w:rPr>
          <w:color w:val="000000" w:themeColor="text1"/>
          <w:sz w:val="16"/>
          <w:szCs w:val="16"/>
        </w:rPr>
        <w:t>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35637279" w14:textId="77777777" w:rsidR="00EB7170" w:rsidRPr="00584DE4" w:rsidRDefault="00EB7170" w:rsidP="00584DE4">
      <w:pPr>
        <w:jc w:val="both"/>
        <w:rPr>
          <w:color w:val="000000" w:themeColor="text1"/>
          <w:sz w:val="16"/>
          <w:szCs w:val="16"/>
        </w:rPr>
      </w:pPr>
      <w:r w:rsidRPr="00584DE4">
        <w:rPr>
          <w:color w:val="000000" w:themeColor="text1"/>
          <w:sz w:val="16"/>
          <w:szCs w:val="16"/>
        </w:rPr>
        <w:t>В документе, в частности, говорилось - "Создается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 (23345).</w:t>
      </w:r>
    </w:p>
    <w:p w14:paraId="432B5C0E" w14:textId="77777777" w:rsidR="00EB7170" w:rsidRPr="00584DE4" w:rsidRDefault="00EB7170" w:rsidP="00584DE4">
      <w:pPr>
        <w:jc w:val="both"/>
        <w:rPr>
          <w:color w:val="000000" w:themeColor="text1"/>
          <w:sz w:val="16"/>
          <w:szCs w:val="16"/>
        </w:rPr>
      </w:pPr>
    </w:p>
    <w:p w14:paraId="7E5E18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года Ворошилов писал письмо N 9950сс Молотову.</w:t>
      </w:r>
    </w:p>
    <w:p w14:paraId="7ADBB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самолете Р-10</w:t>
      </w:r>
    </w:p>
    <w:p w14:paraId="59855E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постановлений КО от 15 ноября и 7 декабря 1937 года самолет Р-10 в варианте разведчика с переходом с лета 1938 года в вариант штурмовика должен выпускаться заводом N 135 в Харькове и заводом Саркомбайн в количестве: 400 - на заводе N 135 и 40 - на заводе Саркомбайн.</w:t>
      </w:r>
    </w:p>
    <w:p w14:paraId="6C9797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Разница между вариантами разведчика и штурмовика заключается в том, что Р-10 разведчик имеет 2 пулемета, а штурмовик 4 пулемета. Кроме того, в варианте штурмовика улучшается бомбардировочное хозяйство (300 кг мелких бомб), вооружение, шасси, охлаждение и удобство работы летнаба.</w:t>
      </w:r>
    </w:p>
    <w:p w14:paraId="0E98BE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настоящему времени завод N 135 выпустил 45 самолетов Р-10 в варианте разведчика, а Саркомбайн пока ни одного самолета не выпустил.</w:t>
      </w:r>
    </w:p>
    <w:p w14:paraId="14C6E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Выпущенные заводом N 135 самолеты оказались негодными для боевого применения, благодаря тому, что произошло резкое ухудшение в производстве.</w:t>
      </w:r>
    </w:p>
    <w:p w14:paraId="2C8D8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Совершенно неудовлетворительно ведется работа по модификации Р-10 как штурмовика с увеличенной скоростью у земли - 370-400 км/час и запасом бомб - 400 кг.</w:t>
      </w:r>
    </w:p>
    <w:p w14:paraId="4C0425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данным директора 135 завода модифицированный Р-10 будет внедрен в серийное производство только к 1940 году, что является для ВВС совершенно неприемлемым, так как воздушный флот остается без штурмовика (3839,5-6).</w:t>
      </w:r>
    </w:p>
    <w:p w14:paraId="5619EE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A22F8D" w14:textId="77777777" w:rsidR="00150A94" w:rsidRPr="00584DE4" w:rsidRDefault="00150A94" w:rsidP="00584DE4">
      <w:pPr>
        <w:pStyle w:val="235"/>
        <w:shd w:val="clear" w:color="auto" w:fill="auto"/>
        <w:spacing w:after="0" w:line="240" w:lineRule="auto"/>
        <w:jc w:val="both"/>
        <w:rPr>
          <w:rFonts w:ascii="Times New Roman" w:hAnsi="Times New Roman" w:cs="Times New Roman"/>
          <w:i/>
          <w:iCs/>
          <w:color w:val="000000" w:themeColor="text1"/>
          <w:sz w:val="16"/>
          <w:szCs w:val="16"/>
        </w:rPr>
      </w:pPr>
      <w:r w:rsidRPr="00584DE4">
        <w:rPr>
          <w:rStyle w:val="236"/>
          <w:rFonts w:ascii="Times New Roman" w:hAnsi="Times New Roman" w:cs="Times New Roman"/>
          <w:i w:val="0"/>
          <w:iCs w:val="0"/>
          <w:color w:val="000000" w:themeColor="text1"/>
          <w:sz w:val="16"/>
          <w:szCs w:val="16"/>
        </w:rPr>
        <w:t>15 сентября 1938 года К.Е. Ворошилов писал В.М. Молотову</w:t>
      </w:r>
      <w:r w:rsidRPr="00584DE4">
        <w:rPr>
          <w:rStyle w:val="236"/>
          <w:rFonts w:ascii="Times New Roman" w:hAnsi="Times New Roman" w:cs="Times New Roman"/>
          <w:color w:val="000000" w:themeColor="text1"/>
          <w:sz w:val="16"/>
          <w:szCs w:val="16"/>
        </w:rPr>
        <w:t>:</w:t>
      </w:r>
      <w:r w:rsidRPr="00584DE4">
        <w:rPr>
          <w:rFonts w:ascii="Times New Roman" w:hAnsi="Times New Roman" w:cs="Times New Roman"/>
          <w:color w:val="000000" w:themeColor="text1"/>
          <w:sz w:val="16"/>
          <w:szCs w:val="16"/>
        </w:rPr>
        <w:t xml:space="preserve"> «Согласно постановлений Комитета Обороны от 15 ноября и 7 декабря 1937 года самолет Р-10 в варианте разведчика с переходом с лета 1938 года в вариант штурмовика должен выпускаться заводом № 135 в Харькове и заводом Саркомбайн в количестве: 400 - на заводе № 135 и 40- на заводе Саркомбайн... К настоящему времени завод № 135 выпу</w:t>
      </w:r>
      <w:r w:rsidRPr="00584DE4">
        <w:rPr>
          <w:rFonts w:ascii="Times New Roman" w:hAnsi="Times New Roman" w:cs="Times New Roman"/>
          <w:color w:val="000000" w:themeColor="text1"/>
          <w:sz w:val="16"/>
          <w:szCs w:val="16"/>
        </w:rPr>
        <w:softHyphen/>
        <w:t>стил 45 самолетов Р-10 в варианте развед</w:t>
      </w:r>
      <w:r w:rsidRPr="00584DE4">
        <w:rPr>
          <w:rFonts w:ascii="Times New Roman" w:hAnsi="Times New Roman" w:cs="Times New Roman"/>
          <w:color w:val="000000" w:themeColor="text1"/>
          <w:sz w:val="16"/>
          <w:szCs w:val="16"/>
        </w:rPr>
        <w:softHyphen/>
        <w:t>чика, а Саркомбайн пока ни одного самолета не выпустил. Выпущенные заводом № 135 самолеты оказались негодными для боевого применения, благодаря тому, что произошло резкое ухудшение в производстве</w:t>
      </w:r>
      <w:r w:rsidRPr="00584DE4">
        <w:rPr>
          <w:rFonts w:ascii="Times New Roman" w:hAnsi="Times New Roman" w:cs="Times New Roman"/>
          <w:i/>
          <w:iCs/>
          <w:color w:val="000000" w:themeColor="text1"/>
          <w:sz w:val="16"/>
          <w:szCs w:val="16"/>
        </w:rPr>
        <w:t>».</w:t>
      </w:r>
      <w:r w:rsidRPr="00584DE4">
        <w:rPr>
          <w:rStyle w:val="236"/>
          <w:rFonts w:ascii="Times New Roman" w:hAnsi="Times New Roman" w:cs="Times New Roman"/>
          <w:i w:val="0"/>
          <w:iCs w:val="0"/>
          <w:color w:val="000000" w:themeColor="text1"/>
          <w:sz w:val="16"/>
          <w:szCs w:val="16"/>
        </w:rPr>
        <w:t xml:space="preserve"> Оргвы</w:t>
      </w:r>
      <w:r w:rsidRPr="00584DE4">
        <w:rPr>
          <w:rStyle w:val="236"/>
          <w:rFonts w:ascii="Times New Roman" w:hAnsi="Times New Roman" w:cs="Times New Roman"/>
          <w:i w:val="0"/>
          <w:iCs w:val="0"/>
          <w:color w:val="000000" w:themeColor="text1"/>
          <w:sz w:val="16"/>
          <w:szCs w:val="16"/>
        </w:rPr>
        <w:softHyphen/>
        <w:t>воды последовали еще до написания этого письма. Директора завода Г.И. Васильева и Главного инженера Н.Е. Шварева сняли со своих постов. Еще раз заменили и Старшего военпреда. Со стороны НКОП был подготов</w:t>
      </w:r>
      <w:r w:rsidRPr="00584DE4">
        <w:rPr>
          <w:rStyle w:val="236"/>
          <w:rFonts w:ascii="Times New Roman" w:hAnsi="Times New Roman" w:cs="Times New Roman"/>
          <w:i w:val="0"/>
          <w:iCs w:val="0"/>
          <w:color w:val="000000" w:themeColor="text1"/>
          <w:sz w:val="16"/>
          <w:szCs w:val="16"/>
        </w:rPr>
        <w:softHyphen/>
        <w:t>лен проект постановления Комитета Оборо</w:t>
      </w:r>
      <w:r w:rsidRPr="00584DE4">
        <w:rPr>
          <w:rStyle w:val="236"/>
          <w:rFonts w:ascii="Times New Roman" w:hAnsi="Times New Roman" w:cs="Times New Roman"/>
          <w:i w:val="0"/>
          <w:iCs w:val="0"/>
          <w:color w:val="000000" w:themeColor="text1"/>
          <w:sz w:val="16"/>
          <w:szCs w:val="16"/>
        </w:rPr>
        <w:softHyphen/>
        <w:t>ны «о дальнейшем производстве самолета Р- 10 и опытного штурмовика ХАИ-51 на заводе № 135 и Саркомбайн», направленный на исправление сложившейся ситуации. 20 сен</w:t>
      </w:r>
      <w:r w:rsidRPr="00584DE4">
        <w:rPr>
          <w:rStyle w:val="236"/>
          <w:rFonts w:ascii="Times New Roman" w:hAnsi="Times New Roman" w:cs="Times New Roman"/>
          <w:i w:val="0"/>
          <w:iCs w:val="0"/>
          <w:color w:val="000000" w:themeColor="text1"/>
          <w:sz w:val="16"/>
          <w:szCs w:val="16"/>
        </w:rPr>
        <w:softHyphen/>
        <w:t>тября 1938 года на заседании комитета этот документ был утвержден. В.М. Молотов, как председатель, подписал это постановление, получившее № 231сс, 22 сентября 1938 года.</w:t>
      </w:r>
    </w:p>
    <w:p w14:paraId="160700E1" w14:textId="77777777" w:rsidR="00150A94" w:rsidRPr="00584DE4" w:rsidRDefault="00150A94" w:rsidP="00584DE4">
      <w:pPr>
        <w:jc w:val="both"/>
        <w:rPr>
          <w:color w:val="000000" w:themeColor="text1"/>
          <w:sz w:val="16"/>
          <w:szCs w:val="16"/>
        </w:rPr>
      </w:pPr>
      <w:r w:rsidRPr="00584DE4">
        <w:rPr>
          <w:color w:val="000000" w:themeColor="text1"/>
          <w:sz w:val="16"/>
          <w:szCs w:val="16"/>
        </w:rPr>
        <w:t>В соответствии с Постановлением № 231сс была организована правительственная комиссия,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584DE4">
        <w:rPr>
          <w:color w:val="000000" w:themeColor="text1"/>
          <w:sz w:val="16"/>
          <w:szCs w:val="16"/>
        </w:rPr>
        <w:softHyphen/>
        <w:t>вить и предъявить на утверждение комиссии эталон самолета Р-10 с внесенными измене</w:t>
      </w:r>
      <w:r w:rsidRPr="00584DE4">
        <w:rPr>
          <w:color w:val="000000" w:themeColor="text1"/>
          <w:sz w:val="16"/>
          <w:szCs w:val="16"/>
        </w:rPr>
        <w:softHyphen/>
        <w:t>ниями. Самой комиссии к 20 октября 1938 года поручалось заэталонировать предъ</w:t>
      </w:r>
      <w:r w:rsidRPr="00584DE4">
        <w:rPr>
          <w:color w:val="000000" w:themeColor="text1"/>
          <w:sz w:val="16"/>
          <w:szCs w:val="16"/>
        </w:rPr>
        <w:softHyphen/>
        <w:t>явленный заводом № 135 самолет Р-10 и результаты доложить в Комитет Обороны не позже 27 октября 1938 года. Председателем комиссии назначили С.В. Ильюшина.</w:t>
      </w:r>
    </w:p>
    <w:p w14:paraId="25B9643F" w14:textId="77777777" w:rsidR="00150A94" w:rsidRPr="00584DE4" w:rsidRDefault="00150A94" w:rsidP="00584DE4">
      <w:pPr>
        <w:jc w:val="both"/>
        <w:rPr>
          <w:color w:val="000000" w:themeColor="text1"/>
          <w:sz w:val="16"/>
          <w:szCs w:val="16"/>
        </w:rPr>
      </w:pPr>
      <w:r w:rsidRPr="00584DE4">
        <w:rPr>
          <w:color w:val="000000" w:themeColor="text1"/>
          <w:sz w:val="16"/>
          <w:szCs w:val="16"/>
        </w:rPr>
        <w:t>Директором и Главным инженером завода № 135 назначили С.З. Нейштадта и Г.И. Бродянского, прежде работавших в подмосков</w:t>
      </w:r>
      <w:r w:rsidRPr="00584DE4">
        <w:rPr>
          <w:color w:val="000000" w:themeColor="text1"/>
          <w:sz w:val="16"/>
          <w:szCs w:val="16"/>
        </w:rPr>
        <w:softHyphen/>
        <w:t>ных Филях на 22-м заводе. При всех пробле</w:t>
      </w:r>
      <w:r w:rsidRPr="00584DE4">
        <w:rPr>
          <w:color w:val="000000" w:themeColor="text1"/>
          <w:sz w:val="16"/>
          <w:szCs w:val="16"/>
        </w:rPr>
        <w:softHyphen/>
        <w:t>мах с выпуском Р-10 перед ними стояла зада</w:t>
      </w:r>
      <w:r w:rsidRPr="00584DE4">
        <w:rPr>
          <w:color w:val="000000" w:themeColor="text1"/>
          <w:sz w:val="16"/>
          <w:szCs w:val="16"/>
        </w:rPr>
        <w:softHyphen/>
        <w:t>ча увеличения производства самолетов, одним из условий которого было наращива</w:t>
      </w:r>
      <w:r w:rsidRPr="00584DE4">
        <w:rPr>
          <w:color w:val="000000" w:themeColor="text1"/>
          <w:sz w:val="16"/>
          <w:szCs w:val="16"/>
        </w:rPr>
        <w:softHyphen/>
        <w:t>ние числа машин в каждой серии. Прежняя система присвоения серийных номеров ока</w:t>
      </w:r>
      <w:r w:rsidRPr="00584DE4">
        <w:rPr>
          <w:color w:val="000000" w:themeColor="text1"/>
          <w:sz w:val="16"/>
          <w:szCs w:val="16"/>
        </w:rPr>
        <w:softHyphen/>
        <w:t>залась не совсем удобной, и на 135-м заводе приняли систему завода № 22. Одной из пер</w:t>
      </w:r>
      <w:r w:rsidRPr="00584DE4">
        <w:rPr>
          <w:color w:val="000000" w:themeColor="text1"/>
          <w:sz w:val="16"/>
          <w:szCs w:val="16"/>
        </w:rPr>
        <w:softHyphen/>
        <w:t>вых машин с новым номером стал Р-10 шестой серии № 11/6. В качестве очередного эталона был выбран самолет № 11/7 (19900).</w:t>
      </w:r>
    </w:p>
    <w:p w14:paraId="54479AAE" w14:textId="77777777" w:rsidR="00150A94" w:rsidRPr="00584DE4" w:rsidRDefault="00150A94" w:rsidP="00584DE4">
      <w:pPr>
        <w:jc w:val="both"/>
        <w:rPr>
          <w:color w:val="000000" w:themeColor="text1"/>
          <w:sz w:val="16"/>
          <w:szCs w:val="16"/>
        </w:rPr>
      </w:pPr>
    </w:p>
    <w:p w14:paraId="5DDB4D8D" w14:textId="77777777" w:rsidR="00EB7170" w:rsidRPr="00584DE4" w:rsidRDefault="00EB7170" w:rsidP="00584DE4">
      <w:pPr>
        <w:jc w:val="both"/>
        <w:rPr>
          <w:color w:val="000000" w:themeColor="text1"/>
          <w:sz w:val="16"/>
          <w:szCs w:val="16"/>
        </w:rPr>
      </w:pPr>
      <w:r w:rsidRPr="00584DE4">
        <w:rPr>
          <w:color w:val="000000" w:themeColor="text1"/>
          <w:sz w:val="16"/>
          <w:szCs w:val="16"/>
        </w:rPr>
        <w:t>15 сентября 1938 г. начались испытания самолета "Иванов" (СЗ, АНТ-51, Су-2 третий вариант) в ЛИИ (летчик Чернявский) (24104).</w:t>
      </w:r>
    </w:p>
    <w:p w14:paraId="413AF14A" w14:textId="77777777" w:rsidR="00EB7170" w:rsidRPr="00584DE4" w:rsidRDefault="00EB7170" w:rsidP="00584DE4">
      <w:pPr>
        <w:jc w:val="both"/>
        <w:rPr>
          <w:color w:val="000000" w:themeColor="text1"/>
          <w:sz w:val="16"/>
          <w:szCs w:val="16"/>
        </w:rPr>
      </w:pPr>
    </w:p>
    <w:p w14:paraId="3BD6C1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сентября 1938 в НИИ ВВС закончились спец. испытания И-16 пикирующий бомбардировщик, которые проходили с 10 июля 1938 (6889).</w:t>
      </w:r>
    </w:p>
    <w:p w14:paraId="38CD35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39A221B" w14:textId="5EFFD7F6" w:rsidR="003250CA" w:rsidRPr="00584DE4" w:rsidRDefault="003250CA" w:rsidP="00584DE4">
      <w:pPr>
        <w:jc w:val="both"/>
        <w:rPr>
          <w:color w:val="000000" w:themeColor="text1"/>
          <w:sz w:val="16"/>
          <w:szCs w:val="16"/>
        </w:rPr>
      </w:pPr>
      <w:r w:rsidRPr="00584DE4">
        <w:rPr>
          <w:color w:val="000000" w:themeColor="text1"/>
          <w:sz w:val="16"/>
          <w:szCs w:val="16"/>
        </w:rPr>
        <w:t>15 сентября 1938</w:t>
      </w:r>
      <w:r w:rsidR="00E62B39" w:rsidRPr="00584DE4">
        <w:rPr>
          <w:color w:val="000000" w:themeColor="text1"/>
          <w:sz w:val="16"/>
          <w:szCs w:val="16"/>
        </w:rPr>
        <w:t xml:space="preserve"> </w:t>
      </w:r>
      <w:r w:rsidRPr="00584DE4">
        <w:rPr>
          <w:color w:val="000000" w:themeColor="text1"/>
          <w:sz w:val="16"/>
          <w:szCs w:val="16"/>
        </w:rPr>
        <w:t>г.</w:t>
      </w:r>
    </w:p>
    <w:p w14:paraId="3B1B4651" w14:textId="0C8AEA92" w:rsidR="003250CA" w:rsidRPr="00584DE4" w:rsidRDefault="003250CA"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36. Докладная записка наркома обороны СССР К.</w:t>
      </w:r>
      <w:r w:rsidR="00E62B39" w:rsidRPr="00584DE4">
        <w:rPr>
          <w:color w:val="000000" w:themeColor="text1"/>
          <w:sz w:val="16"/>
          <w:szCs w:val="16"/>
        </w:rPr>
        <w:t xml:space="preserve"> </w:t>
      </w:r>
      <w:r w:rsidRPr="00584DE4">
        <w:rPr>
          <w:color w:val="000000" w:themeColor="text1"/>
          <w:sz w:val="16"/>
          <w:szCs w:val="16"/>
        </w:rPr>
        <w:t>Е.</w:t>
      </w:r>
      <w:r w:rsidR="00E62B39" w:rsidRPr="00584DE4">
        <w:rPr>
          <w:color w:val="000000" w:themeColor="text1"/>
          <w:sz w:val="16"/>
          <w:szCs w:val="16"/>
        </w:rPr>
        <w:t xml:space="preserve"> </w:t>
      </w:r>
      <w:r w:rsidRPr="00584DE4">
        <w:rPr>
          <w:color w:val="000000" w:themeColor="text1"/>
          <w:sz w:val="16"/>
          <w:szCs w:val="16"/>
        </w:rPr>
        <w:t>Ворошилова председателю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Молотову о мерах по устранению дефектов в конструкции самолетов И-16</w:t>
      </w:r>
    </w:p>
    <w:p w14:paraId="20656978" w14:textId="14656FAF" w:rsidR="003250CA" w:rsidRPr="00584DE4" w:rsidRDefault="003250CA"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6D8BE47A" w14:textId="77777777" w:rsidR="003250CA" w:rsidRPr="00584DE4" w:rsidRDefault="003250CA"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194-195.</w:t>
      </w:r>
    </w:p>
    <w:p w14:paraId="2AC90BE4" w14:textId="76CA0676" w:rsidR="003250CA" w:rsidRPr="00584DE4" w:rsidRDefault="003250CA"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7DD9EF22" w14:textId="77777777" w:rsidR="003250CA" w:rsidRPr="00584DE4" w:rsidRDefault="003250CA" w:rsidP="00584DE4">
      <w:pPr>
        <w:jc w:val="both"/>
        <w:rPr>
          <w:color w:val="000000" w:themeColor="text1"/>
          <w:sz w:val="16"/>
          <w:szCs w:val="16"/>
        </w:rPr>
      </w:pPr>
      <w:r w:rsidRPr="00584DE4">
        <w:rPr>
          <w:color w:val="000000" w:themeColor="text1"/>
          <w:sz w:val="16"/>
          <w:szCs w:val="16"/>
        </w:rPr>
        <w:t>ГА РФ. Ф. Р-8418. Оп. 22. Д. 263. Л. 10-11. Подлинник.</w:t>
      </w:r>
    </w:p>
    <w:p w14:paraId="2CB7EC3B" w14:textId="77777777" w:rsidR="003250CA" w:rsidRPr="00584DE4" w:rsidRDefault="003250CA" w:rsidP="00584DE4">
      <w:pPr>
        <w:jc w:val="both"/>
        <w:rPr>
          <w:color w:val="000000" w:themeColor="text1"/>
          <w:sz w:val="16"/>
          <w:szCs w:val="16"/>
        </w:rPr>
      </w:pPr>
      <w:r w:rsidRPr="00584DE4">
        <w:rPr>
          <w:color w:val="000000" w:themeColor="text1"/>
          <w:sz w:val="16"/>
          <w:szCs w:val="16"/>
        </w:rPr>
        <w:t>Совершенно секретно.</w:t>
      </w:r>
    </w:p>
    <w:p w14:paraId="26EE5718" w14:textId="73FDB0AD" w:rsidR="003250CA" w:rsidRPr="00584DE4" w:rsidRDefault="003250CA" w:rsidP="00584DE4">
      <w:pPr>
        <w:jc w:val="both"/>
        <w:rPr>
          <w:color w:val="000000" w:themeColor="text1"/>
          <w:sz w:val="16"/>
          <w:szCs w:val="16"/>
        </w:rPr>
      </w:pPr>
      <w:r w:rsidRPr="00584DE4">
        <w:rPr>
          <w:color w:val="000000" w:themeColor="text1"/>
          <w:sz w:val="16"/>
          <w:szCs w:val="16"/>
        </w:rPr>
        <w:t>Опыт эксплуатации самолета И</w:t>
      </w:r>
      <w:r w:rsidRPr="00584DE4">
        <w:rPr>
          <w:color w:val="000000" w:themeColor="text1"/>
          <w:sz w:val="16"/>
          <w:szCs w:val="16"/>
        </w:rPr>
        <w:noBreakHyphen/>
        <w:t>16 в частях ВВС</w:t>
      </w:r>
      <w:r w:rsidR="00E62B39" w:rsidRPr="00584DE4">
        <w:rPr>
          <w:color w:val="000000" w:themeColor="text1"/>
          <w:sz w:val="16"/>
          <w:szCs w:val="16"/>
        </w:rPr>
        <w:t xml:space="preserve"> </w:t>
      </w:r>
      <w:r w:rsidRPr="00584DE4">
        <w:rPr>
          <w:color w:val="000000" w:themeColor="text1"/>
          <w:sz w:val="16"/>
          <w:szCs w:val="16"/>
        </w:rPr>
        <w:t>РККА на протяжении 1937</w:t>
      </w:r>
      <w:r w:rsidRPr="00584DE4">
        <w:rPr>
          <w:color w:val="000000" w:themeColor="text1"/>
          <w:sz w:val="16"/>
          <w:szCs w:val="16"/>
        </w:rPr>
        <w:noBreakHyphen/>
        <w:t>1938</w:t>
      </w:r>
      <w:r w:rsidR="00E62B39" w:rsidRPr="00584DE4">
        <w:rPr>
          <w:color w:val="000000" w:themeColor="text1"/>
          <w:sz w:val="16"/>
          <w:szCs w:val="16"/>
        </w:rPr>
        <w:t xml:space="preserve"> </w:t>
      </w:r>
      <w:r w:rsidRPr="00584DE4">
        <w:rPr>
          <w:color w:val="000000" w:themeColor="text1"/>
          <w:sz w:val="16"/>
          <w:szCs w:val="16"/>
        </w:rPr>
        <w:t>гг. показал недопустимые в эксплуатации его технические качества, вследствие недостаточной прочности крыла снижающие качество боевой подготовки истребительной авиации и резко увеличивающие аварийность и катастрофы в ВВС РККА. Только в 1938</w:t>
      </w:r>
      <w:r w:rsidR="00E62B39" w:rsidRPr="00584DE4">
        <w:rPr>
          <w:color w:val="000000" w:themeColor="text1"/>
          <w:sz w:val="16"/>
          <w:szCs w:val="16"/>
        </w:rPr>
        <w:t xml:space="preserve"> </w:t>
      </w:r>
      <w:r w:rsidRPr="00584DE4">
        <w:rPr>
          <w:color w:val="000000" w:themeColor="text1"/>
          <w:sz w:val="16"/>
          <w:szCs w:val="16"/>
        </w:rPr>
        <w:t>г. на самолетах И</w:t>
      </w:r>
      <w:r w:rsidRPr="00584DE4">
        <w:rPr>
          <w:color w:val="000000" w:themeColor="text1"/>
          <w:sz w:val="16"/>
          <w:szCs w:val="16"/>
        </w:rPr>
        <w:noBreakHyphen/>
        <w:t>16 произошло 86</w:t>
      </w:r>
      <w:r w:rsidR="00E62B39" w:rsidRPr="00584DE4">
        <w:rPr>
          <w:color w:val="000000" w:themeColor="text1"/>
          <w:sz w:val="16"/>
          <w:szCs w:val="16"/>
        </w:rPr>
        <w:t xml:space="preserve"> </w:t>
      </w:r>
      <w:r w:rsidRPr="00584DE4">
        <w:rPr>
          <w:color w:val="000000" w:themeColor="text1"/>
          <w:sz w:val="16"/>
          <w:szCs w:val="16"/>
        </w:rPr>
        <w:t>аварий и 38</w:t>
      </w:r>
      <w:r w:rsidR="00E62B39" w:rsidRPr="00584DE4">
        <w:rPr>
          <w:color w:val="000000" w:themeColor="text1"/>
          <w:sz w:val="16"/>
          <w:szCs w:val="16"/>
        </w:rPr>
        <w:t xml:space="preserve"> </w:t>
      </w:r>
      <w:r w:rsidRPr="00584DE4">
        <w:rPr>
          <w:color w:val="000000" w:themeColor="text1"/>
          <w:sz w:val="16"/>
          <w:szCs w:val="16"/>
        </w:rPr>
        <w:t>катастроф. Из 38</w:t>
      </w:r>
      <w:r w:rsidR="00E62B39" w:rsidRPr="00584DE4">
        <w:rPr>
          <w:color w:val="000000" w:themeColor="text1"/>
          <w:sz w:val="16"/>
          <w:szCs w:val="16"/>
        </w:rPr>
        <w:t xml:space="preserve"> </w:t>
      </w:r>
      <w:r w:rsidRPr="00584DE4">
        <w:rPr>
          <w:color w:val="000000" w:themeColor="text1"/>
          <w:sz w:val="16"/>
          <w:szCs w:val="16"/>
        </w:rPr>
        <w:t>катастроф на самолете И</w:t>
      </w:r>
      <w:r w:rsidRPr="00584DE4">
        <w:rPr>
          <w:color w:val="000000" w:themeColor="text1"/>
          <w:sz w:val="16"/>
          <w:szCs w:val="16"/>
        </w:rPr>
        <w:noBreakHyphen/>
        <w:t>16 свыше 50% произошли результате разрушения самолета в воздухе вследствие непрочности крыла.</w:t>
      </w:r>
    </w:p>
    <w:p w14:paraId="20900E62" w14:textId="77777777" w:rsidR="003250CA" w:rsidRPr="00584DE4" w:rsidRDefault="003250CA" w:rsidP="00584DE4">
      <w:pPr>
        <w:jc w:val="both"/>
        <w:rPr>
          <w:color w:val="000000" w:themeColor="text1"/>
          <w:sz w:val="16"/>
          <w:szCs w:val="16"/>
        </w:rPr>
      </w:pPr>
      <w:r w:rsidRPr="00584DE4">
        <w:rPr>
          <w:color w:val="000000" w:themeColor="text1"/>
          <w:sz w:val="16"/>
          <w:szCs w:val="16"/>
        </w:rPr>
        <w:t>При первых же случаях разрушения самолета И</w:t>
      </w:r>
      <w:r w:rsidRPr="00584DE4">
        <w:rPr>
          <w:color w:val="000000" w:themeColor="text1"/>
          <w:sz w:val="16"/>
          <w:szCs w:val="16"/>
        </w:rPr>
        <w:noBreakHyphen/>
        <w:t>16 в воздухе Народному комиссариату оборонной промышленности СССР было предъявлено требование об усилении конструкции крыла. Это требование до настоящего времени Народным комиссариатом оборонной промышленности не выполнено.</w:t>
      </w:r>
    </w:p>
    <w:p w14:paraId="51849733" w14:textId="1054FE7F" w:rsidR="003250CA" w:rsidRPr="00584DE4" w:rsidRDefault="003250CA" w:rsidP="00584DE4">
      <w:pPr>
        <w:jc w:val="both"/>
        <w:rPr>
          <w:color w:val="000000" w:themeColor="text1"/>
          <w:sz w:val="16"/>
          <w:szCs w:val="16"/>
        </w:rPr>
      </w:pPr>
      <w:r w:rsidRPr="00584DE4">
        <w:rPr>
          <w:color w:val="000000" w:themeColor="text1"/>
          <w:sz w:val="16"/>
          <w:szCs w:val="16"/>
        </w:rPr>
        <w:t>Затягивание в изготовлении крыла новой конструкции привело к гибели более 20</w:t>
      </w:r>
      <w:r w:rsidR="00E62B39" w:rsidRPr="00584DE4">
        <w:rPr>
          <w:color w:val="000000" w:themeColor="text1"/>
          <w:sz w:val="16"/>
          <w:szCs w:val="16"/>
        </w:rPr>
        <w:t xml:space="preserve"> </w:t>
      </w:r>
      <w:r w:rsidRPr="00584DE4">
        <w:rPr>
          <w:color w:val="000000" w:themeColor="text1"/>
          <w:sz w:val="16"/>
          <w:szCs w:val="16"/>
        </w:rPr>
        <w:t>летчиков; снизило качество боевой подготовки личного состава истребительной авиации; вселило неуверенность в летном составе к этому самолету. 2,4</w:t>
      </w:r>
      <w:r w:rsidR="00E62B39" w:rsidRPr="00584DE4">
        <w:rPr>
          <w:color w:val="000000" w:themeColor="text1"/>
          <w:sz w:val="16"/>
          <w:szCs w:val="16"/>
        </w:rPr>
        <w:t xml:space="preserve"> </w:t>
      </w:r>
      <w:r w:rsidRPr="00584DE4">
        <w:rPr>
          <w:color w:val="000000" w:themeColor="text1"/>
          <w:sz w:val="16"/>
          <w:szCs w:val="16"/>
        </w:rPr>
        <w:t>тыс. самолетов, имеющихся в частях и школах ВВС, не могут использоваться полностью из-за непрочности крыла.</w:t>
      </w:r>
    </w:p>
    <w:p w14:paraId="66A951F2" w14:textId="3160B2EE" w:rsidR="003250CA" w:rsidRPr="00584DE4" w:rsidRDefault="003250CA" w:rsidP="00584DE4">
      <w:pPr>
        <w:jc w:val="both"/>
        <w:rPr>
          <w:color w:val="000000" w:themeColor="text1"/>
          <w:sz w:val="16"/>
          <w:szCs w:val="16"/>
        </w:rPr>
      </w:pPr>
      <w:r w:rsidRPr="00584DE4">
        <w:rPr>
          <w:color w:val="000000" w:themeColor="text1"/>
          <w:sz w:val="16"/>
          <w:szCs w:val="16"/>
        </w:rPr>
        <w:t>Невыполнение плана заказа НКО оборонной промышленностью по выпуску самолетов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w:t>
      </w:r>
      <w:r w:rsidR="00E62B39" w:rsidRPr="00584DE4">
        <w:rPr>
          <w:color w:val="000000" w:themeColor="text1"/>
          <w:sz w:val="16"/>
          <w:szCs w:val="16"/>
        </w:rPr>
        <w:t xml:space="preserve"> </w:t>
      </w:r>
      <w:r w:rsidRPr="00584DE4">
        <w:rPr>
          <w:color w:val="000000" w:themeColor="text1"/>
          <w:sz w:val="16"/>
          <w:szCs w:val="16"/>
        </w:rPr>
        <w:t>— недодано 533</w:t>
      </w:r>
      <w:r w:rsidR="00E62B39" w:rsidRPr="00584DE4">
        <w:rPr>
          <w:color w:val="000000" w:themeColor="text1"/>
          <w:sz w:val="16"/>
          <w:szCs w:val="16"/>
        </w:rPr>
        <w:t xml:space="preserve"> </w:t>
      </w:r>
      <w:r w:rsidRPr="00584DE4">
        <w:rPr>
          <w:color w:val="000000" w:themeColor="text1"/>
          <w:sz w:val="16"/>
          <w:szCs w:val="16"/>
        </w:rPr>
        <w:t>самолета — еще более усугубляет отставание боевой подготовки истребительной авиации.</w:t>
      </w:r>
    </w:p>
    <w:p w14:paraId="08B9A9A1" w14:textId="77777777" w:rsidR="003250CA" w:rsidRPr="00584DE4" w:rsidRDefault="003250CA" w:rsidP="00584DE4">
      <w:pPr>
        <w:jc w:val="both"/>
        <w:rPr>
          <w:color w:val="000000" w:themeColor="text1"/>
          <w:sz w:val="16"/>
          <w:szCs w:val="16"/>
        </w:rPr>
      </w:pPr>
      <w:r w:rsidRPr="00584DE4">
        <w:rPr>
          <w:color w:val="000000" w:themeColor="text1"/>
          <w:sz w:val="16"/>
          <w:szCs w:val="16"/>
        </w:rPr>
        <w:t>Для приведения самолета И</w:t>
      </w:r>
      <w:r w:rsidRPr="00584DE4">
        <w:rPr>
          <w:color w:val="000000" w:themeColor="text1"/>
          <w:sz w:val="16"/>
          <w:szCs w:val="16"/>
        </w:rPr>
        <w:noBreakHyphen/>
        <w:t>16 в должное техническое состояние, обеспечивающее нормальную и безопасную подготовку истребительной авиации, необходимо:</w:t>
      </w:r>
    </w:p>
    <w:p w14:paraId="55AD2A80" w14:textId="243FEAF8" w:rsidR="003250CA" w:rsidRPr="00584DE4" w:rsidRDefault="003250CA" w:rsidP="00584DE4">
      <w:pPr>
        <w:jc w:val="both"/>
        <w:rPr>
          <w:color w:val="000000" w:themeColor="text1"/>
          <w:sz w:val="16"/>
          <w:szCs w:val="16"/>
        </w:rPr>
      </w:pPr>
      <w:r w:rsidRPr="00584DE4">
        <w:rPr>
          <w:color w:val="000000" w:themeColor="text1"/>
          <w:sz w:val="16"/>
          <w:szCs w:val="16"/>
        </w:rPr>
        <w:t>1. С 20</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начать выпуск усиленного крыла, прекратив выпуск крыла старой конструкции.</w:t>
      </w:r>
    </w:p>
    <w:p w14:paraId="6F44665C" w14:textId="2A626EB1" w:rsidR="003250CA" w:rsidRPr="00584DE4" w:rsidRDefault="003250CA" w:rsidP="00584DE4">
      <w:pPr>
        <w:jc w:val="both"/>
        <w:rPr>
          <w:color w:val="000000" w:themeColor="text1"/>
          <w:sz w:val="16"/>
          <w:szCs w:val="16"/>
        </w:rPr>
      </w:pPr>
      <w:r w:rsidRPr="00584DE4">
        <w:rPr>
          <w:color w:val="000000" w:themeColor="text1"/>
          <w:sz w:val="16"/>
          <w:szCs w:val="16"/>
        </w:rPr>
        <w:t>2. К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г. заменить крылья старой конструкции на всех самолетах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имеющихся в ВВС</w:t>
      </w:r>
      <w:r w:rsidR="00E62B39" w:rsidRPr="00584DE4">
        <w:rPr>
          <w:color w:val="000000" w:themeColor="text1"/>
          <w:sz w:val="16"/>
          <w:szCs w:val="16"/>
        </w:rPr>
        <w:t xml:space="preserve"> </w:t>
      </w:r>
      <w:r w:rsidRPr="00584DE4">
        <w:rPr>
          <w:color w:val="000000" w:themeColor="text1"/>
          <w:sz w:val="16"/>
          <w:szCs w:val="16"/>
        </w:rPr>
        <w:t>РККА, на крылья усиленной конструкции.</w:t>
      </w:r>
    </w:p>
    <w:p w14:paraId="2E17CCE9" w14:textId="66E4E78D" w:rsidR="003250CA" w:rsidRPr="00584DE4" w:rsidRDefault="003250CA" w:rsidP="00584DE4">
      <w:pPr>
        <w:jc w:val="both"/>
        <w:rPr>
          <w:color w:val="000000" w:themeColor="text1"/>
          <w:sz w:val="16"/>
          <w:szCs w:val="16"/>
        </w:rPr>
      </w:pPr>
      <w:r w:rsidRPr="00584DE4">
        <w:rPr>
          <w:color w:val="000000" w:themeColor="text1"/>
          <w:sz w:val="16"/>
          <w:szCs w:val="16"/>
        </w:rPr>
        <w:t>3. С 1</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ежемесячно выдавать частям ВВС РККА по 300</w:t>
      </w:r>
      <w:r w:rsidR="00E62B39" w:rsidRPr="00584DE4">
        <w:rPr>
          <w:color w:val="000000" w:themeColor="text1"/>
          <w:sz w:val="16"/>
          <w:szCs w:val="16"/>
        </w:rPr>
        <w:t xml:space="preserve"> </w:t>
      </w:r>
      <w:r w:rsidRPr="00584DE4">
        <w:rPr>
          <w:color w:val="000000" w:themeColor="text1"/>
          <w:sz w:val="16"/>
          <w:szCs w:val="16"/>
        </w:rPr>
        <w:t>комплектов новых крыльев и одновременно организовать ремонт не менее 300</w:t>
      </w:r>
      <w:r w:rsidR="00E62B39" w:rsidRPr="00584DE4">
        <w:rPr>
          <w:color w:val="000000" w:themeColor="text1"/>
          <w:sz w:val="16"/>
          <w:szCs w:val="16"/>
        </w:rPr>
        <w:t xml:space="preserve"> </w:t>
      </w:r>
      <w:r w:rsidRPr="00584DE4">
        <w:rPr>
          <w:color w:val="000000" w:themeColor="text1"/>
          <w:sz w:val="16"/>
          <w:szCs w:val="16"/>
        </w:rPr>
        <w:t>комплектов в месяц крыла существующей конструкции в частях ВВС.</w:t>
      </w:r>
    </w:p>
    <w:p w14:paraId="621CD94A" w14:textId="56C09524" w:rsidR="003250CA" w:rsidRPr="00584DE4" w:rsidRDefault="003250CA" w:rsidP="00584DE4">
      <w:pPr>
        <w:jc w:val="both"/>
        <w:rPr>
          <w:color w:val="000000" w:themeColor="text1"/>
          <w:sz w:val="16"/>
          <w:szCs w:val="16"/>
        </w:rPr>
      </w:pPr>
      <w:r w:rsidRPr="00584DE4">
        <w:rPr>
          <w:color w:val="000000" w:themeColor="text1"/>
          <w:sz w:val="16"/>
          <w:szCs w:val="16"/>
        </w:rPr>
        <w:t>В целях прекращения летных происшествий на самолетах И</w:t>
      </w:r>
      <w:r w:rsidRPr="00584DE4">
        <w:rPr>
          <w:color w:val="000000" w:themeColor="text1"/>
          <w:sz w:val="16"/>
          <w:szCs w:val="16"/>
        </w:rPr>
        <w:noBreakHyphen/>
        <w:t>16 в дальнейшем мною дано указание частям ВВС РККА о запрещении пикировать на самолете И</w:t>
      </w:r>
      <w:r w:rsidRPr="00584DE4">
        <w:rPr>
          <w:color w:val="000000" w:themeColor="text1"/>
          <w:sz w:val="16"/>
          <w:szCs w:val="16"/>
        </w:rPr>
        <w:noBreakHyphen/>
        <w:t>16 со скоростью, превышающей 450</w:t>
      </w:r>
      <w:r w:rsidR="00E62B39" w:rsidRPr="00584DE4">
        <w:rPr>
          <w:color w:val="000000" w:themeColor="text1"/>
          <w:sz w:val="16"/>
          <w:szCs w:val="16"/>
        </w:rPr>
        <w:t xml:space="preserve"> </w:t>
      </w:r>
      <w:r w:rsidRPr="00584DE4">
        <w:rPr>
          <w:color w:val="000000" w:themeColor="text1"/>
          <w:sz w:val="16"/>
          <w:szCs w:val="16"/>
        </w:rPr>
        <w:t>км/ч, и продолжительностью пикирования больше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 при обязательном условии плавного вывода самолета из режима пикирования.</w:t>
      </w:r>
    </w:p>
    <w:p w14:paraId="07C8D323" w14:textId="77777777" w:rsidR="003250CA" w:rsidRPr="00584DE4" w:rsidRDefault="003250CA" w:rsidP="00584DE4">
      <w:pPr>
        <w:jc w:val="both"/>
        <w:rPr>
          <w:color w:val="000000" w:themeColor="text1"/>
          <w:sz w:val="16"/>
          <w:szCs w:val="16"/>
        </w:rPr>
      </w:pPr>
      <w:r w:rsidRPr="00584DE4">
        <w:rPr>
          <w:color w:val="000000" w:themeColor="text1"/>
          <w:sz w:val="16"/>
          <w:szCs w:val="16"/>
        </w:rPr>
        <w:t>К. Ворошилов[</w:t>
      </w:r>
      <w:hyperlink r:id="rId73" w:anchor="p1" w:history="1">
        <w:r w:rsidRPr="00584DE4">
          <w:rPr>
            <w:color w:val="000000" w:themeColor="text1"/>
            <w:sz w:val="16"/>
            <w:szCs w:val="16"/>
          </w:rPr>
          <w:t>1</w:t>
        </w:r>
      </w:hyperlink>
      <w:r w:rsidRPr="00584DE4">
        <w:rPr>
          <w:color w:val="000000" w:themeColor="text1"/>
          <w:sz w:val="16"/>
          <w:szCs w:val="16"/>
        </w:rPr>
        <w:t>]</w:t>
      </w:r>
    </w:p>
    <w:p w14:paraId="3E58A4BB" w14:textId="77777777" w:rsidR="003250CA" w:rsidRPr="00584DE4" w:rsidRDefault="003250CA" w:rsidP="00584DE4">
      <w:pPr>
        <w:jc w:val="both"/>
        <w:rPr>
          <w:color w:val="000000" w:themeColor="text1"/>
          <w:sz w:val="16"/>
          <w:szCs w:val="16"/>
        </w:rPr>
      </w:pPr>
      <w:r w:rsidRPr="00584DE4">
        <w:rPr>
          <w:color w:val="000000" w:themeColor="text1"/>
          <w:sz w:val="16"/>
          <w:szCs w:val="16"/>
        </w:rPr>
        <w:t>Примечание:</w:t>
      </w:r>
    </w:p>
    <w:p w14:paraId="69B46A8E" w14:textId="25426EFD" w:rsidR="003250CA" w:rsidRPr="00584DE4" w:rsidRDefault="003250CA" w:rsidP="00584DE4">
      <w:pPr>
        <w:jc w:val="both"/>
        <w:rPr>
          <w:color w:val="000000" w:themeColor="text1"/>
          <w:sz w:val="16"/>
          <w:szCs w:val="16"/>
        </w:rPr>
      </w:pPr>
      <w:r w:rsidRPr="00584DE4">
        <w:rPr>
          <w:color w:val="000000" w:themeColor="text1"/>
          <w:sz w:val="16"/>
          <w:szCs w:val="16"/>
        </w:rPr>
        <w:t>[</w:t>
      </w:r>
      <w:hyperlink r:id="rId74" w:anchor="s1" w:history="1">
        <w:r w:rsidRPr="00584DE4">
          <w:rPr>
            <w:color w:val="000000" w:themeColor="text1"/>
            <w:sz w:val="16"/>
            <w:szCs w:val="16"/>
          </w:rPr>
          <w:t>1</w:t>
        </w:r>
      </w:hyperlink>
      <w:r w:rsidRPr="00584DE4">
        <w:rPr>
          <w:color w:val="000000" w:themeColor="text1"/>
          <w:sz w:val="16"/>
          <w:szCs w:val="16"/>
        </w:rPr>
        <w:t>] 23</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было принято постановление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233сс “Об устранении дефектов крыла у самолета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и о выпуске самолета И</w:t>
      </w:r>
      <w:r w:rsidRPr="00584DE4">
        <w:rPr>
          <w:color w:val="000000" w:themeColor="text1"/>
          <w:sz w:val="16"/>
          <w:szCs w:val="16"/>
        </w:rPr>
        <w:noBreakHyphen/>
        <w:t>16 в пушечном варианте”, которое обязало Наркомат оборонной</w:t>
      </w:r>
      <w:r w:rsidR="00B53540">
        <w:rPr>
          <w:color w:val="000000" w:themeColor="text1"/>
          <w:sz w:val="16"/>
          <w:szCs w:val="16"/>
        </w:rPr>
        <w:t xml:space="preserve"> </w:t>
      </w:r>
      <w:r w:rsidRPr="00584DE4">
        <w:rPr>
          <w:color w:val="000000" w:themeColor="text1"/>
          <w:sz w:val="16"/>
          <w:szCs w:val="16"/>
        </w:rPr>
        <w:t>промышленности</w:t>
      </w:r>
      <w:r w:rsidR="00B53540">
        <w:rPr>
          <w:color w:val="000000" w:themeColor="text1"/>
          <w:sz w:val="16"/>
          <w:szCs w:val="16"/>
        </w:rPr>
        <w:t xml:space="preserve"> </w:t>
      </w:r>
      <w:r w:rsidRPr="00584DE4">
        <w:rPr>
          <w:color w:val="000000" w:themeColor="text1"/>
          <w:sz w:val="16"/>
          <w:szCs w:val="16"/>
        </w:rPr>
        <w:t>СССР начать выпуск усиленного крыла самолета И</w:t>
      </w:r>
      <w:r w:rsidRPr="00584DE4">
        <w:rPr>
          <w:color w:val="000000" w:themeColor="text1"/>
          <w:sz w:val="16"/>
          <w:szCs w:val="16"/>
        </w:rPr>
        <w:noBreakHyphen/>
        <w:t>16 с 23</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заменить крылья старой конструкции на всех самолетах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на крылья усиленной конструкции к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с 1</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поставлять частям ВВС РККА и НКВМФ 150</w:t>
      </w:r>
      <w:r w:rsidR="00E62B39" w:rsidRPr="00584DE4">
        <w:rPr>
          <w:color w:val="000000" w:themeColor="text1"/>
          <w:sz w:val="16"/>
          <w:szCs w:val="16"/>
        </w:rPr>
        <w:t xml:space="preserve"> </w:t>
      </w:r>
      <w:r w:rsidRPr="00584DE4">
        <w:rPr>
          <w:color w:val="000000" w:themeColor="text1"/>
          <w:sz w:val="16"/>
          <w:szCs w:val="16"/>
        </w:rPr>
        <w:t>комплектов новых крыльев и организовывать ремонт не менее 150 комплектов крыла существующей конструкции ежемесячно; а также установить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21 программу по выпуску самолетов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до конца 1938</w:t>
      </w:r>
      <w:r w:rsidR="00E62B39" w:rsidRPr="00584DE4">
        <w:rPr>
          <w:color w:val="000000" w:themeColor="text1"/>
          <w:sz w:val="16"/>
          <w:szCs w:val="16"/>
        </w:rPr>
        <w:t xml:space="preserve"> </w:t>
      </w:r>
      <w:r w:rsidRPr="00584DE4">
        <w:rPr>
          <w:color w:val="000000" w:themeColor="text1"/>
          <w:sz w:val="16"/>
          <w:szCs w:val="16"/>
        </w:rPr>
        <w:t>г. в количестве 700</w:t>
      </w:r>
      <w:r w:rsidR="00E62B39" w:rsidRPr="00584DE4">
        <w:rPr>
          <w:color w:val="000000" w:themeColor="text1"/>
          <w:sz w:val="16"/>
          <w:szCs w:val="16"/>
        </w:rPr>
        <w:t xml:space="preserve"> </w:t>
      </w:r>
      <w:r w:rsidRPr="00584DE4">
        <w:rPr>
          <w:color w:val="000000" w:themeColor="text1"/>
          <w:sz w:val="16"/>
          <w:szCs w:val="16"/>
        </w:rPr>
        <w:t>самолетов, из них: 500 в пулеметном варианте и 200 в пушечном варианте.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36. Л.</w:t>
      </w:r>
      <w:r w:rsidR="00E62B39" w:rsidRPr="00584DE4">
        <w:rPr>
          <w:color w:val="000000" w:themeColor="text1"/>
          <w:sz w:val="16"/>
          <w:szCs w:val="16"/>
        </w:rPr>
        <w:t xml:space="preserve"> </w:t>
      </w:r>
      <w:r w:rsidRPr="00584DE4">
        <w:rPr>
          <w:color w:val="000000" w:themeColor="text1"/>
          <w:sz w:val="16"/>
          <w:szCs w:val="16"/>
        </w:rPr>
        <w:t>217.)</w:t>
      </w:r>
    </w:p>
    <w:p w14:paraId="4968B482" w14:textId="6562C2E1" w:rsidR="003250CA" w:rsidRPr="00584DE4" w:rsidRDefault="003250CA" w:rsidP="00584DE4">
      <w:pPr>
        <w:jc w:val="both"/>
        <w:rPr>
          <w:color w:val="000000" w:themeColor="text1"/>
          <w:sz w:val="16"/>
          <w:szCs w:val="16"/>
        </w:rPr>
      </w:pPr>
      <w:r w:rsidRPr="00584DE4">
        <w:rPr>
          <w:color w:val="000000" w:themeColor="text1"/>
          <w:sz w:val="16"/>
          <w:szCs w:val="16"/>
        </w:rPr>
        <w:t>ГА РФ. Ф. Р-8418.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263. Л.</w:t>
      </w:r>
      <w:r w:rsidR="00E62B39" w:rsidRPr="00584DE4">
        <w:rPr>
          <w:color w:val="000000" w:themeColor="text1"/>
          <w:sz w:val="16"/>
          <w:szCs w:val="16"/>
        </w:rPr>
        <w:t xml:space="preserve"> </w:t>
      </w:r>
      <w:r w:rsidRPr="00584DE4">
        <w:rPr>
          <w:color w:val="000000" w:themeColor="text1"/>
          <w:sz w:val="16"/>
          <w:szCs w:val="16"/>
        </w:rPr>
        <w:t>10-11. Подлинник (17787).</w:t>
      </w:r>
    </w:p>
    <w:p w14:paraId="50E1C0C8" w14:textId="77777777" w:rsidR="003250CA" w:rsidRPr="00584DE4" w:rsidRDefault="003250CA" w:rsidP="00584DE4">
      <w:pPr>
        <w:jc w:val="both"/>
        <w:rPr>
          <w:color w:val="000000" w:themeColor="text1"/>
          <w:sz w:val="16"/>
          <w:szCs w:val="16"/>
        </w:rPr>
      </w:pPr>
    </w:p>
    <w:p w14:paraId="7FADA5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сентября 1938 года Ворошилов писал письмо N 9949сс Молотову.</w:t>
      </w:r>
    </w:p>
    <w:p w14:paraId="43B402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О маневренном истребителе И-15 “Чайка”</w:t>
      </w:r>
    </w:p>
    <w:p w14:paraId="6BE265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Имеющийся большой опыт боевого применения ВВС в “Х” и “Z” показал огромную роль маневренного истребителя типа И-15. Помимо воздушного боя с истребителями и бомбардировщиками И-15 с успехом применялся и для штурмовых действий по войскам. Несмотря на это, в составе ВВС имеется всего лишь 589 самолетов И-15, что является совершенно недостаточным.</w:t>
      </w:r>
    </w:p>
    <w:p w14:paraId="6768E3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Существующий завод N 1, выпускающий маневренные истребители, благодаря тому, что на этом же заводе выпускаются штурмовики типа “ВУЛТИ”, дал за 1938 год в ВВС 492 самолетов, из них 175 самолетов отправлены по особому зданию.</w:t>
      </w:r>
    </w:p>
    <w:p w14:paraId="3DEFB1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постановления КО от 7 марта 1938 года за N 37/сс, самолет И-15 модифицирован и к настоящему времени вместо И-15 бис без “Чайки” с неубирающимися шасси, со скоростью 350-360 км/час, выпущен и проходит летные испытания модифицированный И-15 с “Чайкой”, убирающимся шасси и целым рядом других улучшений.</w:t>
      </w:r>
    </w:p>
    <w:p w14:paraId="2F6FFA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этого самолета с мотором М-62 – 420-430 км/час с хорошей маневренностью. При этих данных новый самолет “Чайка” является отличным маневренным истребителем.</w:t>
      </w:r>
    </w:p>
    <w:p w14:paraId="75EC01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Исходя из того, что модифицированный И-15 “Чайка” является отличным маневренным истребителем и в нем имеется острая нужда ВВС, считаю необходимым выделить для производства в больших количествах этого самолета специально и целиком один авиазавод. Таким заводом должен быть завод N 1.</w:t>
      </w:r>
    </w:p>
    <w:p w14:paraId="7A0895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настоящее время на этом завод производятся И-15 бис и Вулти, кроме того, имеется три отдельных КБ. Освободить завод N 1 от всех заказов, кроме И-15 “Чайка”, вполне возможно потому, что Харьковский завод и завод “Саркомбайн” вполне обеспечат ВВС в штурмовых и разведывательных самолетах.</w:t>
      </w:r>
    </w:p>
    <w:p w14:paraId="3663BD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данное время модифицированный И-15 “Чайка” проходит заводские испытания, выявил некоторые недочеты с убирающимися шасси и устойчивости на фигурах.</w:t>
      </w:r>
    </w:p>
    <w:p w14:paraId="2B70AB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Эти недочеты в ближайшее время будут устранены и поэтому 1-й завод может вести уже сейчас полную подготовку к серийному выпуску И-15 “Чайка” с 1 января 1939 года (3935,11-12).</w:t>
      </w:r>
    </w:p>
    <w:p w14:paraId="1C699DAB" w14:textId="77777777" w:rsidR="004B0DF9" w:rsidRPr="00584DE4" w:rsidRDefault="004B0DF9" w:rsidP="00584DE4">
      <w:pPr>
        <w:autoSpaceDE w:val="0"/>
        <w:autoSpaceDN w:val="0"/>
        <w:adjustRightInd w:val="0"/>
        <w:jc w:val="both"/>
        <w:rPr>
          <w:color w:val="000000" w:themeColor="text1"/>
          <w:sz w:val="16"/>
          <w:szCs w:val="16"/>
        </w:rPr>
      </w:pPr>
    </w:p>
    <w:p w14:paraId="1AD26F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сентября в НИИ ВВС закончились спец. испытания самолета ИП-1 бронированный, которые проходили с 1 августа 1938 (6889).</w:t>
      </w:r>
    </w:p>
    <w:p w14:paraId="15FA4B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E2CF71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15 сентября по 16 ноября 1938 в НИИ ВВС проходили гос. испытания самолета самолет УТИ-4 серийный (6889).</w:t>
      </w:r>
    </w:p>
    <w:p w14:paraId="5E10A47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серийного самолета УТИ-4 М25А № 1521250</w:t>
      </w:r>
    </w:p>
    <w:p w14:paraId="3F826B6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УТИ-4 М25А выпуска 1938 года завода № 21 проходил гос. испытания с целью:</w:t>
      </w:r>
    </w:p>
    <w:p w14:paraId="095E55A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03080930"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Контрольного замера летных данных.</w:t>
      </w:r>
    </w:p>
    <w:p w14:paraId="6655280A"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Выявления дефектов самолета для устранения на последующих самолетах (1939 год).</w:t>
      </w:r>
    </w:p>
    <w:p w14:paraId="6BEDEAEA"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2159F757"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проводились на колесах. Сделан 101 полет, общей продолжительностью 14 час. 20 минут.</w:t>
      </w:r>
    </w:p>
    <w:p w14:paraId="1372807A"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самолет может быть использован при переучивании летного состава для И16 М25.</w:t>
      </w:r>
    </w:p>
    <w:p w14:paraId="2AB780D1"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5CD5AA1D"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0BEC12B9"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установить неубирающееся шасси;</w:t>
      </w:r>
    </w:p>
    <w:p w14:paraId="7A97042B"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увеличить емкость бензобака или баков на 90 кг;</w:t>
      </w:r>
    </w:p>
    <w:p w14:paraId="0E87D1F9"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улучшить продольную устойчивость самолета за счет более передних центровок;</w:t>
      </w:r>
    </w:p>
    <w:p w14:paraId="0B8EE3C0"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03C3E943" w14:textId="77777777" w:rsidR="004B0DF9" w:rsidRPr="00584DE4" w:rsidRDefault="004B0DF9" w:rsidP="00584DE4">
      <w:pPr>
        <w:tabs>
          <w:tab w:val="left" w:pos="11199"/>
        </w:tabs>
        <w:autoSpaceDE w:val="0"/>
        <w:autoSpaceDN w:val="0"/>
        <w:adjustRightInd w:val="0"/>
        <w:jc w:val="both"/>
        <w:rPr>
          <w:color w:val="000000" w:themeColor="text1"/>
          <w:sz w:val="16"/>
          <w:szCs w:val="16"/>
        </w:rPr>
      </w:pPr>
    </w:p>
    <w:p w14:paraId="0DD85EC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сентября 1938 в НИИ ВВС закончились гос. испытания самолета УТ-1 № 293 эталон, которые проходили с 1 августа 1938 (6889).</w:t>
      </w:r>
    </w:p>
    <w:p w14:paraId="40B884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УТ-1 № 47293 (эталон 2-й половины 1938 года) производства завода № 47</w:t>
      </w:r>
    </w:p>
    <w:p w14:paraId="01C319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34C486B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7271A4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0CBCE6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5E56E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эталон самолета УТ-1 (№ 47293) завода N 47 после испытаний в НИИ ВВС рекомендовали как образец для последующих серий. Фотокинопулеметами в частях ВВС оборудовали и само</w:t>
      </w:r>
      <w:r w:rsidRPr="00584DE4">
        <w:rPr>
          <w:color w:val="000000" w:themeColor="text1"/>
          <w:sz w:val="16"/>
          <w:szCs w:val="16"/>
        </w:rPr>
        <w:softHyphen/>
        <w:t>леты более раннего выпуска (3955).</w:t>
      </w:r>
    </w:p>
    <w:p w14:paraId="0DD42A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5C6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15-17 сентября 1938 вышел приказ НКОП N 366 об изготовлении на заводе 207 крыльев (1352,2).</w:t>
      </w:r>
    </w:p>
    <w:p w14:paraId="35FF21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B682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ночь на 15 сентября 1938 арестовали нач. штаба НИИ ВВС И.А.Коробова (172,133).</w:t>
      </w:r>
    </w:p>
    <w:p w14:paraId="4FC799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И.А.Коробов - начальник штаба НИИ ВВС был репрессирован в марте 1938 (172,133).</w:t>
      </w:r>
    </w:p>
    <w:p w14:paraId="37623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8296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сентября 1938 года Начальник НИП АВ ВВС полковник Шевченко и Военком НИП АВ ВВС майор Горбатов утвердили Отчет о повторных полигонных испытаниях пулеметов "СН" калибра 7,62 мм NN 39, 43, 104, 109, 120 конструкции ЦКБ-2 на установках самолета СБ</w:t>
      </w:r>
    </w:p>
    <w:p w14:paraId="25DF7E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Испытание начато 11 июня 1938 года</w:t>
      </w:r>
    </w:p>
    <w:p w14:paraId="0A0A9A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Испытание окончено 17 августа 1938 года</w:t>
      </w:r>
    </w:p>
    <w:p w14:paraId="53C850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6BB02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Определить работу автоматики пулемета при различных условиях стрельбы на различных установках самолета СБ.</w:t>
      </w:r>
    </w:p>
    <w:p w14:paraId="0F6E5A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Установить живучесть отдельных деталей пулемета и пулемета в целом.</w:t>
      </w:r>
    </w:p>
    <w:p w14:paraId="1799BC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Выявить удобства эксплоатации пулемета на земле и в воздухе.</w:t>
      </w:r>
    </w:p>
    <w:p w14:paraId="7FF273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определить характеристики пулемета.</w:t>
      </w:r>
    </w:p>
    <w:p w14:paraId="135111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8177F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288D0F8B" w14:textId="77777777" w:rsidR="004B0DF9" w:rsidRPr="00584DE4" w:rsidRDefault="004B0DF9" w:rsidP="00584DE4">
      <w:pPr>
        <w:autoSpaceDE w:val="0"/>
        <w:autoSpaceDN w:val="0"/>
        <w:adjustRightInd w:val="0"/>
        <w:jc w:val="both"/>
        <w:rPr>
          <w:color w:val="000000" w:themeColor="text1"/>
          <w:sz w:val="16"/>
          <w:szCs w:val="16"/>
        </w:rPr>
      </w:pPr>
    </w:p>
    <w:p w14:paraId="2FD239EA" w14:textId="77777777" w:rsidR="00083F1D" w:rsidRPr="00584DE4" w:rsidRDefault="00083F1D" w:rsidP="00584DE4">
      <w:pPr>
        <w:jc w:val="both"/>
        <w:rPr>
          <w:color w:val="000000" w:themeColor="text1"/>
          <w:sz w:val="16"/>
          <w:szCs w:val="16"/>
        </w:rPr>
      </w:pPr>
      <w:r w:rsidRPr="00584DE4">
        <w:rPr>
          <w:color w:val="000000" w:themeColor="text1"/>
          <w:sz w:val="16"/>
          <w:szCs w:val="16"/>
        </w:rPr>
        <w:t>15 сентября 1938 г. ВК ВС СССР вынесла приговор М.И.Коробову, бывшему начштаба НИИ ВВС РККА обвиненному в контрреволюционной деятельности и приговорила его к ВМН.</w:t>
      </w:r>
    </w:p>
    <w:p w14:paraId="2F048AB8" w14:textId="77777777" w:rsidR="00083F1D" w:rsidRPr="00584DE4" w:rsidRDefault="00083F1D" w:rsidP="00584DE4">
      <w:pPr>
        <w:jc w:val="both"/>
        <w:rPr>
          <w:color w:val="000000" w:themeColor="text1"/>
          <w:sz w:val="16"/>
          <w:szCs w:val="16"/>
        </w:rPr>
      </w:pPr>
    </w:p>
    <w:p w14:paraId="469A07B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E269E2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8DC0CA" w14:textId="7F38D159"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сентября 1938 приказе №</w:t>
      </w:r>
      <w:r w:rsidR="00E62B39" w:rsidRPr="00584DE4">
        <w:rPr>
          <w:color w:val="000000" w:themeColor="text1"/>
          <w:sz w:val="16"/>
          <w:szCs w:val="16"/>
        </w:rPr>
        <w:t xml:space="preserve"> </w:t>
      </w:r>
      <w:r w:rsidRPr="00584DE4">
        <w:rPr>
          <w:color w:val="000000" w:themeColor="text1"/>
          <w:sz w:val="16"/>
          <w:szCs w:val="16"/>
        </w:rPr>
        <w:t>351 Каганович писал: «В конструкции вносятся без серьезной проверки многочисленные изменения. Материалы и заготовки (литье, поковка) выдаются в производство бесконтрольно и без учета фактических потребностей, вследствие чего брак, полученный в процессе работы, скрывается без предъявления ОТК. Т.</w:t>
      </w:r>
      <w:r w:rsidR="00E62B39" w:rsidRPr="00584DE4">
        <w:rPr>
          <w:color w:val="000000" w:themeColor="text1"/>
          <w:sz w:val="16"/>
          <w:szCs w:val="16"/>
        </w:rPr>
        <w:t xml:space="preserve"> </w:t>
      </w:r>
      <w:r w:rsidRPr="00584DE4">
        <w:rPr>
          <w:color w:val="000000" w:themeColor="text1"/>
          <w:sz w:val="16"/>
          <w:szCs w:val="16"/>
        </w:rPr>
        <w:t>о. создается т.</w:t>
      </w:r>
      <w:r w:rsidR="00E62B39" w:rsidRPr="00584DE4">
        <w:rPr>
          <w:color w:val="000000" w:themeColor="text1"/>
          <w:sz w:val="16"/>
          <w:szCs w:val="16"/>
        </w:rPr>
        <w:t xml:space="preserve"> </w:t>
      </w:r>
      <w:r w:rsidRPr="00584DE4">
        <w:rPr>
          <w:color w:val="000000" w:themeColor="text1"/>
          <w:sz w:val="16"/>
          <w:szCs w:val="16"/>
        </w:rPr>
        <w:t>н. скрытый брак, который в отчетах потом выражается в нехватке, недостатке материалов и деталей. Планы и заявки на снабжение часто составляются без учета имеющихся заказов и без увязки с финансовыми планами, что приводит к массовым неплатежам и дебиторской задолженности». [63 — ГУ ЦАНО, Ф. 2491, Д. 187, Л. 154.] (11741).</w:t>
      </w:r>
    </w:p>
    <w:p w14:paraId="3B29EC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27367B6"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05E979F" w14:textId="77777777" w:rsidR="004B0DF9" w:rsidRPr="00584DE4" w:rsidRDefault="004B0DF9" w:rsidP="00584DE4">
      <w:pPr>
        <w:autoSpaceDE w:val="0"/>
        <w:autoSpaceDN w:val="0"/>
        <w:adjustRightInd w:val="0"/>
        <w:jc w:val="both"/>
        <w:rPr>
          <w:iCs/>
          <w:color w:val="000000" w:themeColor="text1"/>
          <w:sz w:val="16"/>
          <w:szCs w:val="16"/>
        </w:rPr>
      </w:pPr>
    </w:p>
    <w:p w14:paraId="37EB74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сентября 1938 г. ВК ВС СССР вынесла приговор М.И.Коробову, бывшему начштаба НИИ ВВС РККА обвиненному в контрреволюционной деятельности и приговорила к ВМН (11641).</w:t>
      </w:r>
    </w:p>
    <w:p w14:paraId="5EED6FC2" w14:textId="77777777" w:rsidR="004B0DF9" w:rsidRPr="00584DE4" w:rsidRDefault="004B0DF9" w:rsidP="00584DE4">
      <w:pPr>
        <w:autoSpaceDE w:val="0"/>
        <w:autoSpaceDN w:val="0"/>
        <w:adjustRightInd w:val="0"/>
        <w:jc w:val="both"/>
        <w:rPr>
          <w:color w:val="000000" w:themeColor="text1"/>
          <w:sz w:val="16"/>
          <w:szCs w:val="16"/>
        </w:rPr>
      </w:pPr>
    </w:p>
    <w:p w14:paraId="55E54C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За рубежом:</w:t>
      </w:r>
    </w:p>
    <w:p w14:paraId="58BA811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B44DCFF" w14:textId="6EBA88DA" w:rsidR="00475B75" w:rsidRPr="00584DE4" w:rsidRDefault="00475B75" w:rsidP="00584DE4">
      <w:pPr>
        <w:jc w:val="both"/>
        <w:rPr>
          <w:color w:val="000000" w:themeColor="text1"/>
          <w:sz w:val="16"/>
          <w:szCs w:val="16"/>
        </w:rPr>
      </w:pPr>
      <w:r w:rsidRPr="00584DE4">
        <w:rPr>
          <w:color w:val="000000" w:themeColor="text1"/>
          <w:sz w:val="16"/>
          <w:szCs w:val="16"/>
        </w:rPr>
        <w:t>15 сентября 1938 г. воздушный корпус армии США официально активирует стадион Хикам на территории Гавайев (20797).</w:t>
      </w:r>
    </w:p>
    <w:p w14:paraId="3BDED5BD" w14:textId="77777777" w:rsidR="00475B75" w:rsidRPr="00584DE4" w:rsidRDefault="00475B75" w:rsidP="00584DE4">
      <w:pPr>
        <w:jc w:val="both"/>
        <w:rPr>
          <w:color w:val="000000" w:themeColor="text1"/>
          <w:sz w:val="16"/>
          <w:szCs w:val="16"/>
        </w:rPr>
      </w:pPr>
    </w:p>
    <w:p w14:paraId="05F6B1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Чемберлен в первый раз встретился с Гитлером. Гитлер Чемберлена поразил. Фюрер заявил, что он хочет мира, но готов и к мировой войне из-за чехословацкой проблемы; ему сорок девять лет, и лучше, чтобы война пришла, пока он еще в расцвете сил. Впрочем, войны можно избежать, если Великобритания согласится на передачу Судет Германии на основе права наций на самоопределение. Чемберлен с облегчением пообещал провести консультации со своим кабинетом и с Францией. Гитлер легко дал обещание не предпринимать военных действий до следующей встречи (3871).</w:t>
      </w:r>
    </w:p>
    <w:p w14:paraId="63F184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6C5682"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15 1938 Chamberlain-Hitler talks at Berchtesgaden (1223).</w:t>
      </w:r>
    </w:p>
    <w:p w14:paraId="2E3F9457"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582AA2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состоялись переговоры Чемберлена и А.Гитлера в Berchtesgaden (1223) и А.Г. сообщил о намерении аннексировать Судеты, отняв их от Чехословакию, ссылаясь на право населения на самоопределение (3481).</w:t>
      </w:r>
    </w:p>
    <w:p w14:paraId="76AE9A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64B662"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сентября 1938 Чемберлен прилетел в Мюнхен и был принят Гитлером, который объявил ему о своем решении присоединить Судетскую область к Германии. Чемберлен согласился с этим, а также с передачей Германии и других чехословацких территорий с преобладающим немецким населением. В Париже одобрили этот визит и его итоги. Мининдел Франции Ж.Боннэ тем временем поручил сообщить чехословацкому правительству об отказе Франции предоставить помощь Чехословакии при вторжении германских войск (17342).</w:t>
      </w:r>
    </w:p>
    <w:p w14:paraId="69B583EC"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p>
    <w:p w14:paraId="7392E905" w14:textId="77777777" w:rsidR="00616815" w:rsidRPr="00584DE4" w:rsidRDefault="00616815" w:rsidP="00584DE4">
      <w:pPr>
        <w:jc w:val="both"/>
        <w:rPr>
          <w:color w:val="000000" w:themeColor="text1"/>
          <w:sz w:val="16"/>
          <w:szCs w:val="16"/>
        </w:rPr>
      </w:pPr>
      <w:r w:rsidRPr="00584DE4">
        <w:rPr>
          <w:color w:val="000000" w:themeColor="text1"/>
          <w:sz w:val="16"/>
          <w:szCs w:val="16"/>
        </w:rPr>
        <w:t>15 сентября в 1938 году в баварском имении Гитлера Берхтесгадене состоялась первая встреча нацистского диктатора с премьер-министром Великобритании Невиллом Чемберленом и премьер-министром Франции Эдуардом Даладье. Две недели спустя Чемберлен и Даладье подписали печально знаменитое Мюнхенское соглашение - о том, что Германии разрешено отнять у Чехословакии Судетскую область. Чемберлен вернулся в Лондон и с трапа самолета провозгласил: "Я привез вам мир на годы" (14769).</w:t>
      </w:r>
    </w:p>
    <w:p w14:paraId="6602616C" w14:textId="77777777" w:rsidR="00616815" w:rsidRPr="00584DE4" w:rsidRDefault="00616815" w:rsidP="00584DE4">
      <w:pPr>
        <w:jc w:val="both"/>
        <w:rPr>
          <w:color w:val="000000" w:themeColor="text1"/>
          <w:sz w:val="16"/>
          <w:szCs w:val="16"/>
        </w:rPr>
      </w:pPr>
    </w:p>
    <w:p w14:paraId="046048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D493E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23B7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сентября 1938 г. К.Е.Ворошилов направил В.М.Молотову письмо, в котором он обратил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 но поддержал необходимость использования его резервов для дальнейшей модернизации (9531,33).</w:t>
      </w:r>
    </w:p>
    <w:p w14:paraId="3F31B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A052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середине сентября 1938 г. нарком обороны К.Е. Ворошилов направил курировавшему в то время авиацию члену Политбюро ВКП(б) В.М. Молотову письмо, в котором он обращал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w:t>
      </w:r>
    </w:p>
    <w:p w14:paraId="2E84B2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Проанализировав опыт эксплуатации СБ в строевых частях и результаты боевого применения бомбардировщика в Испании и Китае, а также технологию серийного производства, конструктор машины А.А. Архангельский решил действовать поэтапно. На первом этапе создавался бомбардировщик ММН - малая модернизация самолета "Н" (СБ на заводе № 22 называли машиной "Н") с улучшенной аэродинамикой и двигателями повышенной мощности при сохранении основных технических решений серийного СБ. На самолете ММН планировали получить скорость 500 км/ч. На втором этапе путем внесения более существенных изменений в конструкцию машины и применения перспективных двигателей М-Ю6 намечали довести максимальную скорость до 600 км/ч (12042).</w:t>
      </w:r>
    </w:p>
    <w:p w14:paraId="33B21E50" w14:textId="77777777" w:rsidR="004B0DF9" w:rsidRPr="00584DE4" w:rsidRDefault="004B0DF9" w:rsidP="00584DE4">
      <w:pPr>
        <w:autoSpaceDE w:val="0"/>
        <w:autoSpaceDN w:val="0"/>
        <w:adjustRightInd w:val="0"/>
        <w:jc w:val="both"/>
        <w:rPr>
          <w:color w:val="000000" w:themeColor="text1"/>
          <w:sz w:val="16"/>
          <w:szCs w:val="16"/>
        </w:rPr>
      </w:pPr>
    </w:p>
    <w:p w14:paraId="5341AE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сентября 1938 было подготовлено Постановление КО при СНК СССР (проект):</w:t>
      </w:r>
    </w:p>
    <w:p w14:paraId="19D974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2-х моторном самолете СБП конструкции тов. Поликарпова</w:t>
      </w:r>
    </w:p>
    <w:p w14:paraId="46453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обеспечния серийного выпуска с-та СБП КО постановляет:</w:t>
      </w:r>
    </w:p>
    <w:p w14:paraId="69182D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5FA177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7415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середине сентября 1938 Николай Николаевич Поликарпов сообщал начальнику Главка Беляйкину:</w:t>
      </w:r>
    </w:p>
    <w:p w14:paraId="106B4D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584DE4">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584DE4">
        <w:rPr>
          <w:color w:val="000000" w:themeColor="text1"/>
          <w:sz w:val="16"/>
          <w:szCs w:val="16"/>
        </w:rPr>
        <w:softHyphen/>
        <w:t>дет иметь более низкие полетные данные при одном и том же моторе» (10745,58).</w:t>
      </w:r>
    </w:p>
    <w:p w14:paraId="7F8D4A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0377B77" w14:textId="77777777" w:rsidR="00083F1D" w:rsidRPr="00584DE4" w:rsidRDefault="00083F1D" w:rsidP="00584DE4">
      <w:pPr>
        <w:jc w:val="both"/>
        <w:rPr>
          <w:color w:val="000000" w:themeColor="text1"/>
          <w:sz w:val="16"/>
          <w:szCs w:val="16"/>
        </w:rPr>
      </w:pPr>
      <w:r w:rsidRPr="00584DE4">
        <w:rPr>
          <w:color w:val="000000" w:themeColor="text1"/>
          <w:sz w:val="16"/>
          <w:szCs w:val="16"/>
        </w:rPr>
        <w:t>К середине сентября 1938 года на заводе № 21 было изго</w:t>
      </w:r>
      <w:r w:rsidRPr="00584DE4">
        <w:rPr>
          <w:color w:val="000000" w:themeColor="text1"/>
          <w:sz w:val="16"/>
          <w:szCs w:val="16"/>
        </w:rPr>
        <w:softHyphen/>
        <w:t>товлено 950 сварных бензобаков для И-16, из них 599 штук от</w:t>
      </w:r>
      <w:r w:rsidRPr="00584DE4">
        <w:rPr>
          <w:color w:val="000000" w:themeColor="text1"/>
          <w:sz w:val="16"/>
          <w:szCs w:val="16"/>
        </w:rPr>
        <w:softHyphen/>
        <w:t>правили в части для замены клепаных баков. Помимо этого, также с мая на И-16 начали устанавливать бронеспинки в пилотской ка</w:t>
      </w:r>
      <w:r w:rsidRPr="00584DE4">
        <w:rPr>
          <w:color w:val="000000" w:themeColor="text1"/>
          <w:sz w:val="16"/>
          <w:szCs w:val="16"/>
        </w:rPr>
        <w:softHyphen/>
        <w:t>бине (23390).</w:t>
      </w:r>
    </w:p>
    <w:p w14:paraId="4B886929" w14:textId="77777777" w:rsidR="00083F1D" w:rsidRPr="00584DE4" w:rsidRDefault="00083F1D" w:rsidP="00584DE4">
      <w:pPr>
        <w:jc w:val="both"/>
        <w:rPr>
          <w:color w:val="000000" w:themeColor="text1"/>
          <w:sz w:val="16"/>
          <w:szCs w:val="16"/>
        </w:rPr>
      </w:pPr>
    </w:p>
    <w:p w14:paraId="3AA39598" w14:textId="77777777" w:rsidR="00F626D0" w:rsidRPr="006851B7" w:rsidRDefault="00F626D0" w:rsidP="00F626D0">
      <w:pPr>
        <w:jc w:val="both"/>
        <w:rPr>
          <w:color w:val="0070C0"/>
          <w:sz w:val="16"/>
          <w:szCs w:val="16"/>
        </w:rPr>
      </w:pPr>
      <w:r w:rsidRPr="006851B7">
        <w:rPr>
          <w:color w:val="0070C0"/>
          <w:sz w:val="16"/>
          <w:szCs w:val="16"/>
        </w:rPr>
        <w:t>В середине сентября 1938 г. в Москве на заводе №1 построен натурный макет скоростного и высотного легкого бомбардировщика и штурмовика ЛБ-Ш, разработанного по инициативе группы возглавляемой Я.П. Гавриленко сотрудников ОКБ С.А. Кочергина. Но далее руководство завода №1 отказалось обеспечить строительство опытных образцов машины, не включенной ни в какой план (25643).</w:t>
      </w:r>
    </w:p>
    <w:p w14:paraId="30AEB459" w14:textId="77777777" w:rsidR="00F626D0" w:rsidRPr="006851B7" w:rsidRDefault="00F626D0" w:rsidP="00F626D0">
      <w:pPr>
        <w:jc w:val="both"/>
        <w:rPr>
          <w:color w:val="0070C0"/>
          <w:sz w:val="16"/>
          <w:szCs w:val="16"/>
        </w:rPr>
      </w:pPr>
    </w:p>
    <w:p w14:paraId="12629288" w14:textId="77777777" w:rsidR="00475B75" w:rsidRPr="00584DE4" w:rsidRDefault="00475B75" w:rsidP="00584DE4">
      <w:pPr>
        <w:jc w:val="both"/>
        <w:rPr>
          <w:color w:val="000000" w:themeColor="text1"/>
          <w:sz w:val="16"/>
          <w:szCs w:val="16"/>
        </w:rPr>
      </w:pPr>
      <w:r w:rsidRPr="00584DE4">
        <w:rPr>
          <w:color w:val="000000" w:themeColor="text1"/>
          <w:sz w:val="16"/>
          <w:szCs w:val="16"/>
        </w:rPr>
        <w:t>В середине сентября 1938 перенос даты старта перелета Родины начал вселять заметные опасения за успех мероприятия. При</w:t>
      </w:r>
      <w:r w:rsidRPr="00584DE4">
        <w:rPr>
          <w:color w:val="000000" w:themeColor="text1"/>
          <w:sz w:val="16"/>
          <w:szCs w:val="16"/>
        </w:rPr>
        <w:softHyphen/>
        <w:t>шла осень, метеоусловия на предстоящем маршруте через Урал и Сибирь усложнялись с каждым днем. На одном из сове</w:t>
      </w:r>
      <w:r w:rsidRPr="00584DE4">
        <w:rPr>
          <w:color w:val="000000" w:themeColor="text1"/>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6A9C2B51" w14:textId="77777777" w:rsidR="00475B75" w:rsidRPr="00584DE4" w:rsidRDefault="00475B75" w:rsidP="00584DE4">
      <w:pPr>
        <w:jc w:val="both"/>
        <w:rPr>
          <w:color w:val="000000" w:themeColor="text1"/>
          <w:sz w:val="16"/>
          <w:szCs w:val="16"/>
        </w:rPr>
      </w:pPr>
    </w:p>
    <w:p w14:paraId="6A7ED1E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E47C3C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22E14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года была подготовлена записка Молотову В.М.</w:t>
      </w:r>
    </w:p>
    <w:p w14:paraId="7CC860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Вашего указания, по проекту постановления КО “О постановке производства самолетов № 42 на заводе № 124” Секретариатом КО были запрошены заинтересованные наркоматы.</w:t>
      </w:r>
    </w:p>
    <w:p w14:paraId="2E2D048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По пункту о производстве в системе НКТП штампованных оконно-рамных переплетов в количестве 80 тонн, Первухин Н.Г. возражает, ссылаясь на большую загруженность завода № 2 (Метрострой) заказами завода № 402, Электросталь и Московского метрополитена. Секретариатом КО этот пункт из проекта исключен.</w:t>
      </w:r>
    </w:p>
    <w:p w14:paraId="10125EF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По пункту 5. НК лес возражает против поставки НКОПу сверх фондов 40 стандартных домов и 25 тыс. куб. леса. Секретариатом КО этот пункт записан в редакции, обязывающей НКОП выделить лес и стандартные дома из фондов НКОП.</w:t>
      </w:r>
    </w:p>
    <w:p w14:paraId="2BD219F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 пункту 8.</w:t>
      </w:r>
    </w:p>
    <w:p w14:paraId="363B4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Ворошилов К.Е. не возражает против освобождения в 1938 году от призыва в РККА рабочих, ИТР и служащих завода № 124;</w:t>
      </w:r>
    </w:p>
    <w:p w14:paraId="1A87D1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Жуковский С.Б. не возражает против организации на площадке завода № 124 трудового лагеря из заключенных в количестве 1000-15—человек;</w:t>
      </w:r>
    </w:p>
    <w:p w14:paraId="67890A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Совнарком ТатССР возражает против передачи гостиницы “Татарстан”, но согласен передать заводу № 124 жилые дома завода пишущих машин. Кроме жилых домов завода пишущих машин, Секретариат КО считает необходимым выделить из жилищного фонда Казани 25 комнат.</w:t>
      </w:r>
    </w:p>
    <w:p w14:paraId="0F5482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Пункт о предоставлении командируемым в Казань брони на жилплощадь сроком до 2-х лет, Секретариатом КО исключен, так как этот пункт противоречит закону от 17 октября 1937 года (О сохранении жилфонда).</w:t>
      </w:r>
    </w:p>
    <w:p w14:paraId="3814A03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Пункт о строительстве ТЭЦ Секретариатом КО исключен, как ошибочно включенный. Строительство ТЭЦ ведет НКОП, передача ведущегося строительства в НКТП нецелесообразна.</w:t>
      </w:r>
    </w:p>
    <w:p w14:paraId="0A526FB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Каганович М.М. просит выделить из резервного фонда СНК 1000000 рублей и израсходовать в 1938 году на улучшение кульутрно-бытового положения рабочих и ИТР завода № 124.</w:t>
      </w:r>
    </w:p>
    <w:p w14:paraId="17937E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проработке материала Секретариатом КО установлено, что по пункту.. б) к 1 января 1939 года, при наличии одного стапеля, НКОП может выпустить только 1 самолет, второй самолет может быть выпущен только в конце февраля 1939 года.</w:t>
      </w:r>
    </w:p>
    <w:p w14:paraId="106498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рассмотреть вопрос на заседании КО (3938,3).</w:t>
      </w:r>
    </w:p>
    <w:p w14:paraId="7E4695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D34C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C 16 сентября по 20 октября 1938 в ходе совместных с заводом 156 испытаний опытного самолета 42 "дублер" 4АМ34-ФРНБ+М-100, которые проходили с 28 июля по 28 декабря 1938, были продолжены летные испытания (3323).</w:t>
      </w:r>
    </w:p>
    <w:p w14:paraId="692CC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E73F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 п/п К.Е.В. было написано письмо N 9954сс. Председателю КО Молотову:</w:t>
      </w:r>
    </w:p>
    <w:p w14:paraId="437339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самолете СБ.</w:t>
      </w:r>
    </w:p>
    <w:p w14:paraId="3680D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СБ выпускаются зав.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0872E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3BE189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с.г. Конструкторское бюро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566D0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опытный модифицированный самолет выходит на испытание в декабре с.г.; - завод уже приступил к подготовке серийного выпуска этого модифицированного самолета.</w:t>
      </w:r>
    </w:p>
    <w:p w14:paraId="30FBF3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 выпускать СБ наполовину модифицированные - заключающиеся в том, что понижается винтомоторная группа, улучшается обзор летчика и штурмана, лыжи убираются и увеличивается скорость самолета на 15-20 км/час.</w:t>
      </w:r>
    </w:p>
    <w:p w14:paraId="4CA98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Докладывая об этом, прошу поставить этот вопрос в КО.</w:t>
      </w:r>
    </w:p>
    <w:p w14:paraId="1FBA5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Проект Постановления на " " листах. (Ворошилов) (2386).</w:t>
      </w:r>
    </w:p>
    <w:p w14:paraId="4BF87E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 постановления КО СНК "О модификации и серийном производстве СБ в 1939" (2386):</w:t>
      </w:r>
    </w:p>
    <w:p w14:paraId="17208D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E48C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сентября 1938 Базилевич подготовил справку для В.М.М.:</w:t>
      </w:r>
    </w:p>
    <w:p w14:paraId="18DDE9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К.О. от 11.4.38 г.(О развитии бомбардировочной авиации) НКОП обязывался модернизировать самолет СБ.</w:t>
      </w:r>
    </w:p>
    <w:p w14:paraId="145D3D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 ВОРОШИЛОВ К.Е. докладывает, что конструкторское бюро т. Архангельского провело следующую работу по модернизации самолета СБ</w:t>
      </w:r>
      <w:r w:rsidRPr="00584DE4">
        <w:rPr>
          <w:smallCaps/>
          <w:color w:val="000000" w:themeColor="text1"/>
          <w:sz w:val="16"/>
          <w:szCs w:val="16"/>
        </w:rPr>
        <w:t>:</w:t>
      </w:r>
    </w:p>
    <w:p w14:paraId="580C12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Понижена винтомоторная группа, вследствие чего улучшился обзор и обстрел.</w:t>
      </w:r>
    </w:p>
    <w:p w14:paraId="623A96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Сделаны убирающиеся лыжи.</w:t>
      </w:r>
    </w:p>
    <w:p w14:paraId="7CB8C7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Переделаны стрелковые точки.</w:t>
      </w:r>
    </w:p>
    <w:p w14:paraId="57C222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Установлены дополнительные бомбодержатели и др.</w:t>
      </w:r>
    </w:p>
    <w:p w14:paraId="4DC284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самолета доводится до 475-500 клм/час.Первый опытный экземпляр предъявляется на испытания в декабре 1938 г.</w:t>
      </w:r>
    </w:p>
    <w:p w14:paraId="3A691C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проекте постановления К.О. предусматривается переход на полную модификацию самолета СБ с 1-го июля 1930 г., а с 1-го января 1939г. предусмотрен переход на первую часть "модификации”, которая позволит увеличить скорость на 15-20 клм/час (3777,5).</w:t>
      </w:r>
    </w:p>
    <w:p w14:paraId="6D703B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980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года было подготовлено письмо В.М.Молотову.</w:t>
      </w:r>
    </w:p>
    <w:p w14:paraId="348E99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Ворошилов представил докладную записку и проект постановления КО “О производстве самолетов Р-10 и штурмовика типа “Иванов” на заводе N 135 и Саркомбайн”.</w:t>
      </w:r>
    </w:p>
    <w:p w14:paraId="5D99B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Ворошилов докладывает, что самолет Р-10 в варианте разведчика имеет 2 пулемета, а в варианте штурмовика имеет 4 пулемета, кроме этого у штурмовика имеется улучшенное бомбовое вооружение (300 кг мелких бомб), улучшенное шасси, охлаждение мотора и др.</w:t>
      </w:r>
    </w:p>
    <w:p w14:paraId="6D8895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Планом заказов на 1938 год заводу N 135 (Харьков) установлена программа в количестве 400 шт. Самолетов Р-10.</w:t>
      </w:r>
    </w:p>
    <w:p w14:paraId="2BCA4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Программу выпуска самолетов на 1938 год заводу Саркомбайн обязан был установить НКОП (постановление КО от 7 декабря 1938 года. О постановке производства самолетов ХАИ-5 (Р-10) на заводе Саркомбайн). В настоящее время завод N 135 выпустил 45 самолетов типа Р-10 в варианте разведчика, а завод Саркомбайн ни одного самолета не выпустил. Выпущенные заводом N 135 самолеты оказались некондиционными и военной приемкой не приняты.</w:t>
      </w:r>
    </w:p>
    <w:p w14:paraId="0AECF4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самолета снизилась на 28 км/час (вместо 350 км/час - 322 км/час) (3839,4).</w:t>
      </w:r>
    </w:p>
    <w:p w14:paraId="3F724F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67BC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К.Е.В. писал Пред. КО В.М.М. справку N 9954сс О самолете СБ и в частности о том, что машина устарела и что КБ А.А.А. сделало модификацию на скорость 475-500 км/час с выходом на испытания в декабре. Завод 22 хотел выпускать новую модификацию с июля 1939, а с 1 января - полу модификацию - был приложен и проект постановления КО (2386,11).</w:t>
      </w:r>
    </w:p>
    <w:p w14:paraId="69A6F4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EC8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Базилевич писал Справку тов. Молотову В.М.:</w:t>
      </w:r>
    </w:p>
    <w:p w14:paraId="4071AF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Тов.Ворошилов К.Е. представил докладную записку и проект постановления КО "О 2-х моторном самолете СПБ конструкции т.Поликарпова".</w:t>
      </w:r>
    </w:p>
    <w:p w14:paraId="646DD8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65106C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Тов.Ворошилов К.Е. докладывает,что самолет конструкции т. Поли</w:t>
      </w:r>
      <w:r w:rsidRPr="00584DE4">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420DF3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максимальная скорость 520 клм./час на высоте 4.000 мтр.,</w:t>
      </w:r>
    </w:p>
    <w:p w14:paraId="2C3AF2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радиус действия с бомбовой нагрузкой в 800 кгр. - 1.000 клм,</w:t>
      </w:r>
    </w:p>
    <w:p w14:paraId="6C7E1C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3D2AECD4" w14:textId="77777777" w:rsidR="004B0DF9" w:rsidRPr="00584DE4" w:rsidRDefault="004B0DF9" w:rsidP="00584DE4">
      <w:pPr>
        <w:shd w:val="clear" w:color="auto" w:fill="FFFFFF"/>
        <w:autoSpaceDE w:val="0"/>
        <w:autoSpaceDN w:val="0"/>
        <w:adjustRightInd w:val="0"/>
        <w:jc w:val="both"/>
        <w:rPr>
          <w:color w:val="000000" w:themeColor="text1"/>
          <w:sz w:val="16"/>
          <w:szCs w:val="16"/>
          <w:u w:val="single"/>
        </w:rPr>
      </w:pPr>
    </w:p>
    <w:p w14:paraId="32CC4F77" w14:textId="77777777" w:rsidR="006E67ED" w:rsidRPr="00584DE4" w:rsidRDefault="006E67ED" w:rsidP="00584DE4">
      <w:pPr>
        <w:jc w:val="both"/>
        <w:rPr>
          <w:color w:val="000000" w:themeColor="text1"/>
          <w:sz w:val="16"/>
          <w:szCs w:val="16"/>
        </w:rPr>
      </w:pPr>
      <w:r w:rsidRPr="00584DE4">
        <w:rPr>
          <w:color w:val="000000" w:themeColor="text1"/>
          <w:sz w:val="16"/>
          <w:szCs w:val="16"/>
        </w:rPr>
        <w:t>16 сентября 1938 П.М. Стефановский впервые опробовал «бесхвостку» на высший пилотаж:</w:t>
      </w:r>
    </w:p>
    <w:p w14:paraId="631168E3" w14:textId="77777777" w:rsidR="006E67ED" w:rsidRPr="00584DE4" w:rsidRDefault="006E67ED" w:rsidP="00584DE4">
      <w:pPr>
        <w:jc w:val="both"/>
        <w:rPr>
          <w:color w:val="000000" w:themeColor="text1"/>
          <w:sz w:val="16"/>
          <w:szCs w:val="16"/>
        </w:rPr>
      </w:pPr>
      <w:r w:rsidRPr="00584DE4">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2DF1B272" w14:textId="77777777" w:rsidR="006E67ED" w:rsidRPr="00584DE4" w:rsidRDefault="006E67ED" w:rsidP="00584DE4">
      <w:pPr>
        <w:jc w:val="both"/>
        <w:rPr>
          <w:color w:val="000000" w:themeColor="text1"/>
          <w:sz w:val="16"/>
          <w:szCs w:val="16"/>
        </w:rPr>
      </w:pPr>
      <w:r w:rsidRPr="00584DE4">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75" w:history="1">
        <w:r w:rsidRPr="00584DE4">
          <w:rPr>
            <w:color w:val="000000" w:themeColor="text1"/>
            <w:sz w:val="16"/>
            <w:szCs w:val="16"/>
          </w:rPr>
          <w:t>[254]</w:t>
        </w:r>
      </w:hyperlink>
      <w:r w:rsidRPr="00584DE4">
        <w:rPr>
          <w:color w:val="000000" w:themeColor="text1"/>
          <w:sz w:val="16"/>
          <w:szCs w:val="16"/>
        </w:rPr>
        <w:t>.</w:t>
      </w:r>
    </w:p>
    <w:p w14:paraId="2C577B0F" w14:textId="23343B83" w:rsidR="006E67ED" w:rsidRPr="00584DE4" w:rsidRDefault="006E67ED" w:rsidP="00584DE4">
      <w:pPr>
        <w:jc w:val="both"/>
        <w:rPr>
          <w:color w:val="000000" w:themeColor="text1"/>
          <w:sz w:val="16"/>
          <w:szCs w:val="16"/>
        </w:rPr>
      </w:pPr>
      <w:r w:rsidRPr="00584DE4">
        <w:rPr>
          <w:color w:val="000000" w:themeColor="text1"/>
          <w:sz w:val="16"/>
          <w:szCs w:val="16"/>
        </w:rPr>
        <w:t>Лётные свойства этой «бесхвостки»</w:t>
      </w:r>
      <w:r w:rsidR="00E62B39" w:rsidRPr="00584DE4">
        <w:rPr>
          <w:color w:val="000000" w:themeColor="text1"/>
          <w:sz w:val="16"/>
          <w:szCs w:val="16"/>
        </w:rPr>
        <w:t xml:space="preserve"> </w:t>
      </w:r>
      <w:r w:rsidRPr="00584DE4">
        <w:rPr>
          <w:color w:val="000000" w:themeColor="text1"/>
          <w:sz w:val="16"/>
          <w:szCs w:val="16"/>
        </w:rPr>
        <w:t>положительно оценили все лётчики.</w:t>
      </w:r>
    </w:p>
    <w:p w14:paraId="3318B868" w14:textId="77777777" w:rsidR="006E67ED" w:rsidRPr="00584DE4" w:rsidRDefault="006E67ED" w:rsidP="00584DE4">
      <w:pPr>
        <w:jc w:val="both"/>
        <w:rPr>
          <w:color w:val="000000" w:themeColor="text1"/>
          <w:sz w:val="16"/>
          <w:szCs w:val="16"/>
        </w:rPr>
      </w:pPr>
      <w:r w:rsidRPr="00584DE4">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56672BF8" w14:textId="4685996B" w:rsidR="006E67ED" w:rsidRPr="00584DE4" w:rsidRDefault="006E67ED" w:rsidP="00584DE4">
      <w:pPr>
        <w:jc w:val="both"/>
        <w:rPr>
          <w:color w:val="000000" w:themeColor="text1"/>
          <w:sz w:val="16"/>
          <w:szCs w:val="16"/>
        </w:rPr>
      </w:pPr>
      <w:r w:rsidRPr="00584DE4">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sidRPr="00584DE4">
        <w:rPr>
          <w:color w:val="000000" w:themeColor="text1"/>
          <w:sz w:val="16"/>
          <w:szCs w:val="16"/>
        </w:rPr>
        <w:t xml:space="preserve"> </w:t>
      </w:r>
      <w:r w:rsidRPr="00584DE4">
        <w:rPr>
          <w:color w:val="000000" w:themeColor="text1"/>
          <w:sz w:val="16"/>
          <w:szCs w:val="16"/>
        </w:rPr>
        <w:t>350–400</w:t>
      </w:r>
      <w:r w:rsidR="00E62B39" w:rsidRPr="00584DE4">
        <w:rPr>
          <w:color w:val="000000" w:themeColor="text1"/>
          <w:sz w:val="16"/>
          <w:szCs w:val="16"/>
        </w:rPr>
        <w:t xml:space="preserve"> </w:t>
      </w:r>
      <w:r w:rsidRPr="00584DE4">
        <w:rPr>
          <w:color w:val="000000" w:themeColor="text1"/>
          <w:sz w:val="16"/>
          <w:szCs w:val="16"/>
        </w:rPr>
        <w:t xml:space="preserve">км/ч </w:t>
      </w:r>
      <w:hyperlink r:id="rId76" w:history="1">
        <w:r w:rsidRPr="00584DE4">
          <w:rPr>
            <w:color w:val="000000" w:themeColor="text1"/>
            <w:sz w:val="16"/>
            <w:szCs w:val="16"/>
          </w:rPr>
          <w:t>[255]</w:t>
        </w:r>
      </w:hyperlink>
      <w:r w:rsidRPr="00584DE4">
        <w:rPr>
          <w:color w:val="000000" w:themeColor="text1"/>
          <w:sz w:val="16"/>
          <w:szCs w:val="16"/>
        </w:rPr>
        <w:t xml:space="preserve"> . Но в начале 1939</w:t>
      </w:r>
      <w:r w:rsidR="00E62B39" w:rsidRPr="00584DE4">
        <w:rPr>
          <w:color w:val="000000" w:themeColor="text1"/>
          <w:sz w:val="16"/>
          <w:szCs w:val="16"/>
        </w:rPr>
        <w:t xml:space="preserve"> </w:t>
      </w:r>
      <w:r w:rsidRPr="00584DE4">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4F0EC027" w14:textId="77777777" w:rsidR="006E67ED" w:rsidRPr="00584DE4" w:rsidRDefault="006E67ED" w:rsidP="00584DE4">
      <w:pPr>
        <w:jc w:val="both"/>
        <w:rPr>
          <w:color w:val="000000" w:themeColor="text1"/>
          <w:sz w:val="16"/>
          <w:szCs w:val="16"/>
        </w:rPr>
      </w:pPr>
    </w:p>
    <w:p w14:paraId="03EE8A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сентября 1938г. «для усиления руководства по развитию производства нормалей для самолетостроительных заводов» Завод № 3 НКОП, который 06-12.1938 г. был в ведении треста «Установка» 1ГУ НКОП, по пр. № 352 был передан в ведение 1ГУ.</w:t>
      </w:r>
    </w:p>
    <w:p w14:paraId="71333E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(-08-09.1938г.-)- Га(о)рнизов.</w:t>
      </w:r>
    </w:p>
    <w:p w14:paraId="560051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(16.06.1938г.-)- А.Г. Гилилов (11982)</w:t>
      </w:r>
    </w:p>
    <w:p w14:paraId="653D96E0" w14:textId="77777777" w:rsidR="004B0DF9" w:rsidRPr="00584DE4" w:rsidRDefault="004B0DF9" w:rsidP="00584DE4">
      <w:pPr>
        <w:autoSpaceDE w:val="0"/>
        <w:autoSpaceDN w:val="0"/>
        <w:adjustRightInd w:val="0"/>
        <w:jc w:val="both"/>
        <w:rPr>
          <w:color w:val="000000" w:themeColor="text1"/>
          <w:sz w:val="16"/>
          <w:szCs w:val="16"/>
        </w:rPr>
      </w:pPr>
    </w:p>
    <w:p w14:paraId="06D1FD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года начальник Опытного отдела НИП АВ ВВС в/инженер 1 ранга Онисько писал письмо № 0773 начальнику 1 отдела 3 управления В и МТС ВВС</w:t>
      </w:r>
    </w:p>
    <w:p w14:paraId="40F7B1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655C6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16 сентября 1938 года поступил на испытания пулемет Силина 7,62 мм.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132).</w:t>
      </w:r>
    </w:p>
    <w:p w14:paraId="4097A8A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152CD2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16 сентября 1938 года поступил на испытания пулемет Силина 7,62 мм. ………………………………………(7409, 132).</w:t>
      </w:r>
    </w:p>
    <w:p w14:paraId="739AF4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A0525E" w14:textId="77777777" w:rsidR="00047C9C" w:rsidRPr="00584DE4" w:rsidRDefault="00047C9C"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384A65C" w14:textId="77777777" w:rsidR="00047C9C" w:rsidRPr="00584DE4" w:rsidRDefault="00047C9C" w:rsidP="00584DE4">
      <w:pPr>
        <w:numPr>
          <w:ilvl w:val="12"/>
          <w:numId w:val="0"/>
        </w:numPr>
        <w:autoSpaceDE w:val="0"/>
        <w:autoSpaceDN w:val="0"/>
        <w:adjustRightInd w:val="0"/>
        <w:jc w:val="both"/>
        <w:rPr>
          <w:iCs/>
          <w:color w:val="000000" w:themeColor="text1"/>
          <w:sz w:val="16"/>
          <w:szCs w:val="16"/>
        </w:rPr>
      </w:pPr>
    </w:p>
    <w:p w14:paraId="62EED277" w14:textId="675CA3A8" w:rsidR="00047C9C" w:rsidRPr="00584DE4" w:rsidRDefault="00047C9C" w:rsidP="00584DE4">
      <w:pPr>
        <w:jc w:val="both"/>
        <w:rPr>
          <w:color w:val="000000" w:themeColor="text1"/>
          <w:sz w:val="16"/>
          <w:szCs w:val="16"/>
        </w:rPr>
      </w:pPr>
      <w:r w:rsidRPr="00584DE4">
        <w:rPr>
          <w:color w:val="000000" w:themeColor="text1"/>
          <w:sz w:val="16"/>
          <w:szCs w:val="16"/>
        </w:rPr>
        <w:t>16 сентября 1938</w:t>
      </w:r>
      <w:r w:rsidR="00E62B39" w:rsidRPr="00584DE4">
        <w:rPr>
          <w:color w:val="000000" w:themeColor="text1"/>
          <w:sz w:val="16"/>
          <w:szCs w:val="16"/>
        </w:rPr>
        <w:t xml:space="preserve"> </w:t>
      </w:r>
      <w:r w:rsidRPr="00584DE4">
        <w:rPr>
          <w:color w:val="000000" w:themeColor="text1"/>
          <w:sz w:val="16"/>
          <w:szCs w:val="16"/>
        </w:rPr>
        <w:t>г.</w:t>
      </w:r>
    </w:p>
    <w:p w14:paraId="7F0CFE29" w14:textId="73E7C8CA" w:rsidR="00047C9C" w:rsidRPr="00584DE4" w:rsidRDefault="00047C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37. Докладная записка начальника Минометно-минного бюро №</w:t>
      </w:r>
      <w:r w:rsidR="00E62B39" w:rsidRPr="00584DE4">
        <w:rPr>
          <w:color w:val="000000" w:themeColor="text1"/>
          <w:sz w:val="16"/>
          <w:szCs w:val="16"/>
        </w:rPr>
        <w:t xml:space="preserve"> </w:t>
      </w:r>
      <w:r w:rsidRPr="00584DE4">
        <w:rPr>
          <w:color w:val="000000" w:themeColor="text1"/>
          <w:sz w:val="16"/>
          <w:szCs w:val="16"/>
        </w:rPr>
        <w:t>4 третьего Главного управления НКОП СССР Б.</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Шавырина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доработке, испытаниях и передаче в серийное производство конструкций ротных, батальонных и полковых минометов[</w:t>
      </w:r>
      <w:hyperlink r:id="rId77" w:anchor="p1" w:history="1">
        <w:r w:rsidRPr="00584DE4">
          <w:rPr>
            <w:color w:val="000000" w:themeColor="text1"/>
            <w:sz w:val="16"/>
            <w:szCs w:val="16"/>
          </w:rPr>
          <w:t>1</w:t>
        </w:r>
      </w:hyperlink>
      <w:r w:rsidRPr="00584DE4">
        <w:rPr>
          <w:color w:val="000000" w:themeColor="text1"/>
          <w:sz w:val="16"/>
          <w:szCs w:val="16"/>
        </w:rPr>
        <w:t>]</w:t>
      </w:r>
    </w:p>
    <w:p w14:paraId="307F706B" w14:textId="3EBA59DC" w:rsidR="00047C9C" w:rsidRPr="00584DE4" w:rsidRDefault="00047C9C"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240886B9" w14:textId="77777777" w:rsidR="00047C9C" w:rsidRPr="00584DE4" w:rsidRDefault="00047C9C"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195-197.</w:t>
      </w:r>
    </w:p>
    <w:p w14:paraId="7625367A" w14:textId="01390B45" w:rsidR="00047C9C" w:rsidRPr="00584DE4" w:rsidRDefault="00047C9C"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0CA7ED45" w14:textId="77777777" w:rsidR="00047C9C" w:rsidRPr="00584DE4" w:rsidRDefault="00047C9C" w:rsidP="00584DE4">
      <w:pPr>
        <w:jc w:val="both"/>
        <w:rPr>
          <w:color w:val="000000" w:themeColor="text1"/>
          <w:sz w:val="16"/>
          <w:szCs w:val="16"/>
        </w:rPr>
      </w:pPr>
      <w:r w:rsidRPr="00584DE4">
        <w:rPr>
          <w:color w:val="000000" w:themeColor="text1"/>
          <w:sz w:val="16"/>
          <w:szCs w:val="16"/>
        </w:rPr>
        <w:t>РГАСПИ. Ф. 82. Оп. 2. Д. 567. Л. 56-58. Подлинник.</w:t>
      </w:r>
    </w:p>
    <w:p w14:paraId="214628CA" w14:textId="77777777" w:rsidR="00047C9C" w:rsidRPr="00584DE4" w:rsidRDefault="00047C9C" w:rsidP="00584DE4">
      <w:pPr>
        <w:jc w:val="both"/>
        <w:rPr>
          <w:color w:val="000000" w:themeColor="text1"/>
          <w:sz w:val="16"/>
          <w:szCs w:val="16"/>
        </w:rPr>
      </w:pPr>
      <w:r w:rsidRPr="00584DE4">
        <w:rPr>
          <w:color w:val="000000" w:themeColor="text1"/>
          <w:sz w:val="16"/>
          <w:szCs w:val="16"/>
        </w:rPr>
        <w:t>Совершенно секретно.</w:t>
      </w:r>
    </w:p>
    <w:p w14:paraId="1B97941E" w14:textId="0CDA2A0D" w:rsidR="00047C9C" w:rsidRPr="00584DE4" w:rsidRDefault="00047C9C" w:rsidP="00584DE4">
      <w:pPr>
        <w:jc w:val="both"/>
        <w:rPr>
          <w:color w:val="000000" w:themeColor="text1"/>
          <w:sz w:val="16"/>
          <w:szCs w:val="16"/>
        </w:rPr>
      </w:pPr>
      <w:r w:rsidRPr="00584DE4">
        <w:rPr>
          <w:color w:val="000000" w:themeColor="text1"/>
          <w:sz w:val="16"/>
          <w:szCs w:val="16"/>
        </w:rPr>
        <w:t>26 апреля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во время показа Вам новых образцов вооружений нашей армии мною демонстрировались опытные образцы минометов. Во время демонстрации Вами т.</w:t>
      </w:r>
      <w:r w:rsidR="00E62B39" w:rsidRPr="00584DE4">
        <w:rPr>
          <w:color w:val="000000" w:themeColor="text1"/>
          <w:sz w:val="16"/>
          <w:szCs w:val="16"/>
        </w:rPr>
        <w:t xml:space="preserve"> </w:t>
      </w:r>
      <w:r w:rsidRPr="00584DE4">
        <w:rPr>
          <w:color w:val="000000" w:themeColor="text1"/>
          <w:sz w:val="16"/>
          <w:szCs w:val="16"/>
        </w:rPr>
        <w:t>Сталин, лично были даны указания о необходимости ускорить отработку минометов. В начале мая месяца 3</w:t>
      </w:r>
      <w:r w:rsidRPr="00584DE4">
        <w:rPr>
          <w:color w:val="000000" w:themeColor="text1"/>
          <w:sz w:val="16"/>
          <w:szCs w:val="16"/>
        </w:rPr>
        <w:noBreakHyphen/>
        <w:t>м Главным управлением НКОП для меня была создана опытная база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7, давшая мне возможность форсировать выполнение Ваших указаний.</w:t>
      </w:r>
    </w:p>
    <w:p w14:paraId="211A085C" w14:textId="77777777" w:rsidR="00047C9C" w:rsidRPr="00584DE4" w:rsidRDefault="00047C9C" w:rsidP="00584DE4">
      <w:pPr>
        <w:jc w:val="both"/>
        <w:rPr>
          <w:color w:val="000000" w:themeColor="text1"/>
          <w:sz w:val="16"/>
          <w:szCs w:val="16"/>
        </w:rPr>
      </w:pPr>
      <w:r w:rsidRPr="00584DE4">
        <w:rPr>
          <w:color w:val="000000" w:themeColor="text1"/>
          <w:sz w:val="16"/>
          <w:szCs w:val="16"/>
        </w:rPr>
        <w:t>Счастлив доложить, что на сегодняшний [день] работы по трем объектам (ротный, батальонный и полковой миномет) закончены, в частности, выполнено следующее:</w:t>
      </w:r>
    </w:p>
    <w:p w14:paraId="7EBF7381" w14:textId="77777777" w:rsidR="00047C9C" w:rsidRPr="00584DE4" w:rsidRDefault="00047C9C" w:rsidP="00584DE4">
      <w:pPr>
        <w:jc w:val="both"/>
        <w:rPr>
          <w:color w:val="000000" w:themeColor="text1"/>
          <w:sz w:val="16"/>
          <w:szCs w:val="16"/>
        </w:rPr>
      </w:pPr>
      <w:r w:rsidRPr="00584DE4">
        <w:rPr>
          <w:color w:val="000000" w:themeColor="text1"/>
          <w:sz w:val="16"/>
          <w:szCs w:val="16"/>
        </w:rPr>
        <w:t>I. 50-мм ротный миномет</w:t>
      </w:r>
    </w:p>
    <w:p w14:paraId="11BF2403" w14:textId="45E2C833" w:rsidR="00047C9C" w:rsidRPr="00584DE4" w:rsidRDefault="00047C9C" w:rsidP="00584DE4">
      <w:pPr>
        <w:jc w:val="both"/>
        <w:rPr>
          <w:color w:val="000000" w:themeColor="text1"/>
          <w:sz w:val="16"/>
          <w:szCs w:val="16"/>
        </w:rPr>
      </w:pPr>
      <w:r w:rsidRPr="00584DE4">
        <w:rPr>
          <w:color w:val="000000" w:themeColor="text1"/>
          <w:sz w:val="16"/>
          <w:szCs w:val="16"/>
        </w:rPr>
        <w:t>Весь образец доработан</w:t>
      </w:r>
      <w:r w:rsidR="00B53540">
        <w:rPr>
          <w:color w:val="000000" w:themeColor="text1"/>
          <w:sz w:val="16"/>
          <w:szCs w:val="16"/>
        </w:rPr>
        <w:t xml:space="preserve"> </w:t>
      </w:r>
      <w:r w:rsidRPr="00584DE4">
        <w:rPr>
          <w:color w:val="000000" w:themeColor="text1"/>
          <w:sz w:val="16"/>
          <w:szCs w:val="16"/>
        </w:rPr>
        <w:t>комплексно (система, мина, заряд, перевозочные и</w:t>
      </w:r>
      <w:r w:rsidR="00B53540">
        <w:rPr>
          <w:color w:val="000000" w:themeColor="text1"/>
          <w:sz w:val="16"/>
          <w:szCs w:val="16"/>
        </w:rPr>
        <w:t xml:space="preserve"> </w:t>
      </w:r>
      <w:r w:rsidRPr="00584DE4">
        <w:rPr>
          <w:color w:val="000000" w:themeColor="text1"/>
          <w:sz w:val="16"/>
          <w:szCs w:val="16"/>
        </w:rPr>
        <w:t>переносные средства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Измененный образец прошел вторичные полигонные испытания, где выявил хорошую меткость, удобство эксплуатации и получил хорошую оценку полигона. Усилиями коллектива завода была изготовлена серия и отработаны чертежи литеры</w:t>
      </w:r>
      <w:r w:rsidR="00E62B39" w:rsidRPr="00584DE4">
        <w:rPr>
          <w:color w:val="000000" w:themeColor="text1"/>
          <w:sz w:val="16"/>
          <w:szCs w:val="16"/>
        </w:rPr>
        <w:t xml:space="preserve"> </w:t>
      </w:r>
      <w:r w:rsidRPr="00584DE4">
        <w:rPr>
          <w:color w:val="000000" w:themeColor="text1"/>
          <w:sz w:val="16"/>
          <w:szCs w:val="16"/>
        </w:rPr>
        <w:t>“А”. Указанные чертежи утверждены Артиллерийским комитетом и переданы на валовое изготовление.</w:t>
      </w:r>
    </w:p>
    <w:p w14:paraId="6CD53C36" w14:textId="77777777" w:rsidR="00047C9C" w:rsidRPr="00584DE4" w:rsidRDefault="00047C9C" w:rsidP="00584DE4">
      <w:pPr>
        <w:jc w:val="both"/>
        <w:rPr>
          <w:color w:val="000000" w:themeColor="text1"/>
          <w:sz w:val="16"/>
          <w:szCs w:val="16"/>
        </w:rPr>
      </w:pPr>
      <w:r w:rsidRPr="00584DE4">
        <w:rPr>
          <w:color w:val="000000" w:themeColor="text1"/>
          <w:sz w:val="16"/>
          <w:szCs w:val="16"/>
        </w:rPr>
        <w:t>II. 82-мм батальонный миномет</w:t>
      </w:r>
    </w:p>
    <w:p w14:paraId="4B73DB81" w14:textId="39DD4C26" w:rsidR="00047C9C" w:rsidRPr="00584DE4" w:rsidRDefault="00047C9C" w:rsidP="00584DE4">
      <w:pPr>
        <w:jc w:val="both"/>
        <w:rPr>
          <w:color w:val="000000" w:themeColor="text1"/>
          <w:sz w:val="16"/>
          <w:szCs w:val="16"/>
        </w:rPr>
      </w:pPr>
      <w:r w:rsidRPr="00584DE4">
        <w:rPr>
          <w:color w:val="000000" w:themeColor="text1"/>
          <w:sz w:val="16"/>
          <w:szCs w:val="16"/>
        </w:rPr>
        <w:t>Окончательно доработана система и отработаны чертежи литеры</w:t>
      </w:r>
      <w:r w:rsidR="00E62B39" w:rsidRPr="00584DE4">
        <w:rPr>
          <w:color w:val="000000" w:themeColor="text1"/>
          <w:sz w:val="16"/>
          <w:szCs w:val="16"/>
        </w:rPr>
        <w:t xml:space="preserve"> </w:t>
      </w:r>
      <w:r w:rsidRPr="00584DE4">
        <w:rPr>
          <w:color w:val="000000" w:themeColor="text1"/>
          <w:sz w:val="16"/>
          <w:szCs w:val="16"/>
        </w:rPr>
        <w:t>“А”. Вся система решена также комплексно. Чертежи литеры</w:t>
      </w:r>
      <w:r w:rsidR="00E62B39" w:rsidRPr="00584DE4">
        <w:rPr>
          <w:color w:val="000000" w:themeColor="text1"/>
          <w:sz w:val="16"/>
          <w:szCs w:val="16"/>
        </w:rPr>
        <w:t xml:space="preserve"> </w:t>
      </w:r>
      <w:r w:rsidRPr="00584DE4">
        <w:rPr>
          <w:color w:val="000000" w:themeColor="text1"/>
          <w:sz w:val="16"/>
          <w:szCs w:val="16"/>
        </w:rPr>
        <w:t>“А” утверждены Артиллерийским комитетом.</w:t>
      </w:r>
    </w:p>
    <w:p w14:paraId="36B8AF51" w14:textId="34BCDDFC" w:rsidR="00047C9C" w:rsidRPr="00584DE4" w:rsidRDefault="00047C9C" w:rsidP="00584DE4">
      <w:pPr>
        <w:jc w:val="both"/>
        <w:rPr>
          <w:color w:val="000000" w:themeColor="text1"/>
          <w:sz w:val="16"/>
          <w:szCs w:val="16"/>
        </w:rPr>
      </w:pPr>
      <w:r w:rsidRPr="00584DE4">
        <w:rPr>
          <w:color w:val="000000" w:themeColor="text1"/>
          <w:sz w:val="16"/>
          <w:szCs w:val="16"/>
        </w:rPr>
        <w:t>К моменту окончания отработки батальонного миномета поступило распоряжение АУ</w:t>
      </w:r>
      <w:r w:rsidR="00E62B39" w:rsidRPr="00584DE4">
        <w:rPr>
          <w:color w:val="000000" w:themeColor="text1"/>
          <w:sz w:val="16"/>
          <w:szCs w:val="16"/>
        </w:rPr>
        <w:t xml:space="preserve"> </w:t>
      </w:r>
      <w:r w:rsidRPr="00584DE4">
        <w:rPr>
          <w:color w:val="000000" w:themeColor="text1"/>
          <w:sz w:val="16"/>
          <w:szCs w:val="16"/>
        </w:rPr>
        <w:t>РККА подать один образец из валового изготовления для сравнительных испытаний с чешским образцом фирмы “Шкода”. Поскольку шкодовский образец является прототипом рейнметалловского (немецкого) образца, то эти испытания приобрели сугубый интерес. Проведенные испытания правительственной комиссией выявили явное преимущество нашего отечественного образца перед образцом “Шкода” как в его боевых, так и в эксплуатационных качествах.</w:t>
      </w:r>
    </w:p>
    <w:p w14:paraId="662A8CE4" w14:textId="77777777" w:rsidR="00047C9C" w:rsidRPr="00584DE4" w:rsidRDefault="00047C9C" w:rsidP="00584DE4">
      <w:pPr>
        <w:jc w:val="both"/>
        <w:rPr>
          <w:color w:val="000000" w:themeColor="text1"/>
          <w:sz w:val="16"/>
          <w:szCs w:val="16"/>
        </w:rPr>
      </w:pPr>
      <w:r w:rsidRPr="00584DE4">
        <w:rPr>
          <w:color w:val="000000" w:themeColor="text1"/>
          <w:sz w:val="16"/>
          <w:szCs w:val="16"/>
        </w:rPr>
        <w:t>Кроме этого, эти испытания выявили совершенно два разных течения в проектировании мины и выстрела в целом:</w:t>
      </w:r>
    </w:p>
    <w:p w14:paraId="096BF833" w14:textId="3AE5EE23" w:rsidR="00047C9C" w:rsidRPr="00584DE4" w:rsidRDefault="00047C9C" w:rsidP="00584DE4">
      <w:pPr>
        <w:jc w:val="both"/>
        <w:rPr>
          <w:color w:val="000000" w:themeColor="text1"/>
          <w:sz w:val="16"/>
          <w:szCs w:val="16"/>
        </w:rPr>
      </w:pPr>
      <w:r w:rsidRPr="00584DE4">
        <w:rPr>
          <w:color w:val="000000" w:themeColor="text1"/>
          <w:sz w:val="16"/>
          <w:szCs w:val="16"/>
        </w:rPr>
        <w:t>а) наше отечественное направление</w:t>
      </w:r>
      <w:r w:rsidR="00E62B39" w:rsidRPr="00584DE4">
        <w:rPr>
          <w:color w:val="000000" w:themeColor="text1"/>
          <w:sz w:val="16"/>
          <w:szCs w:val="16"/>
        </w:rPr>
        <w:t xml:space="preserve"> </w:t>
      </w:r>
      <w:r w:rsidRPr="00584DE4">
        <w:rPr>
          <w:color w:val="000000" w:themeColor="text1"/>
          <w:sz w:val="16"/>
          <w:szCs w:val="16"/>
        </w:rPr>
        <w:t>— с раздельным основным зарядом, дающее возможность выпускать в военное время в промышленности большое количество мин как несложных в изготовлении;</w:t>
      </w:r>
    </w:p>
    <w:p w14:paraId="0E1D6930" w14:textId="77777777" w:rsidR="00047C9C" w:rsidRPr="00584DE4" w:rsidRDefault="00047C9C" w:rsidP="00584DE4">
      <w:pPr>
        <w:jc w:val="both"/>
        <w:rPr>
          <w:color w:val="000000" w:themeColor="text1"/>
          <w:sz w:val="16"/>
          <w:szCs w:val="16"/>
        </w:rPr>
      </w:pPr>
      <w:r w:rsidRPr="00584DE4">
        <w:rPr>
          <w:color w:val="000000" w:themeColor="text1"/>
          <w:sz w:val="16"/>
          <w:szCs w:val="16"/>
        </w:rPr>
        <w:t>б) чешское (немецкое) направление, имеющее нераздельный от стабилизатора основной заряд и сложное устройство укороченных крыльев, необходимость иметь задний тормоз. Направление, создающее затруднение в массовом выпуске этих мин.</w:t>
      </w:r>
    </w:p>
    <w:p w14:paraId="195913CE" w14:textId="77777777" w:rsidR="00047C9C" w:rsidRPr="00584DE4" w:rsidRDefault="00047C9C" w:rsidP="00584DE4">
      <w:pPr>
        <w:jc w:val="both"/>
        <w:rPr>
          <w:color w:val="000000" w:themeColor="text1"/>
          <w:sz w:val="16"/>
          <w:szCs w:val="16"/>
        </w:rPr>
      </w:pPr>
      <w:r w:rsidRPr="00584DE4">
        <w:rPr>
          <w:color w:val="000000" w:themeColor="text1"/>
          <w:sz w:val="16"/>
          <w:szCs w:val="16"/>
        </w:rPr>
        <w:t>Эти сравнительные испытания лишний раз подтвердили, что в проектировании наших минометов и мин я стою на верном направлении.</w:t>
      </w:r>
    </w:p>
    <w:p w14:paraId="0959969D" w14:textId="77777777" w:rsidR="00047C9C" w:rsidRPr="00584DE4" w:rsidRDefault="00047C9C" w:rsidP="00584DE4">
      <w:pPr>
        <w:jc w:val="both"/>
        <w:rPr>
          <w:color w:val="000000" w:themeColor="text1"/>
          <w:sz w:val="16"/>
          <w:szCs w:val="16"/>
        </w:rPr>
      </w:pPr>
      <w:r w:rsidRPr="00584DE4">
        <w:rPr>
          <w:color w:val="000000" w:themeColor="text1"/>
          <w:sz w:val="16"/>
          <w:szCs w:val="16"/>
        </w:rPr>
        <w:t>III. Полковые минометы</w:t>
      </w:r>
    </w:p>
    <w:p w14:paraId="4CF3B12B" w14:textId="301E3F4C" w:rsidR="00047C9C" w:rsidRPr="00584DE4" w:rsidRDefault="00047C9C" w:rsidP="00584DE4">
      <w:pPr>
        <w:jc w:val="both"/>
        <w:rPr>
          <w:color w:val="000000" w:themeColor="text1"/>
          <w:sz w:val="16"/>
          <w:szCs w:val="16"/>
        </w:rPr>
      </w:pPr>
      <w:r w:rsidRPr="00584DE4">
        <w:rPr>
          <w:color w:val="000000" w:themeColor="text1"/>
          <w:sz w:val="16"/>
          <w:szCs w:val="16"/>
        </w:rPr>
        <w:t>После показа Вам 26</w:t>
      </w:r>
      <w:r w:rsidR="00E62B39" w:rsidRPr="00584DE4">
        <w:rPr>
          <w:color w:val="000000" w:themeColor="text1"/>
          <w:sz w:val="16"/>
          <w:szCs w:val="16"/>
        </w:rPr>
        <w:t xml:space="preserve"> </w:t>
      </w:r>
      <w:r w:rsidRPr="00584DE4">
        <w:rPr>
          <w:color w:val="000000" w:themeColor="text1"/>
          <w:sz w:val="16"/>
          <w:szCs w:val="16"/>
        </w:rPr>
        <w:t>апреля полковой миномет 107</w:t>
      </w:r>
      <w:r w:rsidRPr="00584DE4">
        <w:rPr>
          <w:color w:val="000000" w:themeColor="text1"/>
          <w:sz w:val="16"/>
          <w:szCs w:val="16"/>
        </w:rPr>
        <w:noBreakHyphen/>
        <w:t>мм калибра был мною заново спроектирован и, кроме этого, разработан по заданию Арткома 120</w:t>
      </w:r>
      <w:r w:rsidRPr="00584DE4">
        <w:rPr>
          <w:color w:val="000000" w:themeColor="text1"/>
          <w:sz w:val="16"/>
          <w:szCs w:val="16"/>
        </w:rPr>
        <w:noBreakHyphen/>
        <w:t>мм калибр. Несмотря на трудности, усилиями коллектива завода были изготовлены оба образца и, самое главное, мины к ним и выстрел в целом. Во время демонстрации представителям фирмы “Шкода” этих полковых минометов выявилась хорошая меткость и мощное действие мины у цели, что вызвало повышенный интерес представителей фирмы к этим опытным образцам.</w:t>
      </w:r>
    </w:p>
    <w:p w14:paraId="3BE097F0" w14:textId="77777777" w:rsidR="00047C9C" w:rsidRPr="00584DE4" w:rsidRDefault="00047C9C" w:rsidP="00584DE4">
      <w:pPr>
        <w:jc w:val="both"/>
        <w:rPr>
          <w:color w:val="000000" w:themeColor="text1"/>
          <w:sz w:val="16"/>
          <w:szCs w:val="16"/>
        </w:rPr>
      </w:pPr>
      <w:r w:rsidRPr="00584DE4">
        <w:rPr>
          <w:color w:val="000000" w:themeColor="text1"/>
          <w:sz w:val="16"/>
          <w:szCs w:val="16"/>
        </w:rPr>
        <w:t>Проведенные мною окончательные заводские испытания полковых минометов на усиленных зарядах выявили полную прочность систем. В настоящее время полковые минометы переданы на полигонные испытания.</w:t>
      </w:r>
    </w:p>
    <w:p w14:paraId="32319972" w14:textId="1BF4CE12" w:rsidR="00047C9C" w:rsidRPr="00584DE4" w:rsidRDefault="00047C9C" w:rsidP="00584DE4">
      <w:pPr>
        <w:jc w:val="both"/>
        <w:rPr>
          <w:color w:val="000000" w:themeColor="text1"/>
          <w:sz w:val="16"/>
          <w:szCs w:val="16"/>
        </w:rPr>
      </w:pPr>
      <w:r w:rsidRPr="00584DE4">
        <w:rPr>
          <w:color w:val="000000" w:themeColor="text1"/>
          <w:sz w:val="16"/>
          <w:szCs w:val="16"/>
        </w:rPr>
        <w:t>В связи с переходом на новый этап работы по минометам (дивизионные 160</w:t>
      </w:r>
      <w:r w:rsidRPr="00584DE4">
        <w:rPr>
          <w:color w:val="000000" w:themeColor="text1"/>
          <w:sz w:val="16"/>
          <w:szCs w:val="16"/>
        </w:rPr>
        <w:noBreakHyphen/>
        <w:t>мм калибра, АРГК 240</w:t>
      </w:r>
      <w:r w:rsidRPr="00584DE4">
        <w:rPr>
          <w:color w:val="000000" w:themeColor="text1"/>
          <w:sz w:val="16"/>
          <w:szCs w:val="16"/>
        </w:rPr>
        <w:noBreakHyphen/>
        <w:t>мм калибра, сверхмощные фугасные и химические мины СОВ и НЛЗ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высшей наградой за проведенную работу коллективу минометчиков будет Ваше согласие, Иосиф Виссарионович, на вторичный показ Вам уже доработанных образцов ротного, батальонного и полкового минометов.</w:t>
      </w:r>
    </w:p>
    <w:p w14:paraId="33D87A4A" w14:textId="1AD2EE98" w:rsidR="00047C9C" w:rsidRPr="00584DE4" w:rsidRDefault="00047C9C" w:rsidP="00584DE4">
      <w:pPr>
        <w:jc w:val="both"/>
        <w:rPr>
          <w:color w:val="000000" w:themeColor="text1"/>
          <w:sz w:val="16"/>
          <w:szCs w:val="16"/>
        </w:rPr>
      </w:pPr>
      <w:r w:rsidRPr="00584DE4">
        <w:rPr>
          <w:color w:val="000000" w:themeColor="text1"/>
          <w:sz w:val="16"/>
          <w:szCs w:val="16"/>
        </w:rPr>
        <w:t>Начальник Минометно-минного бюро №</w:t>
      </w:r>
      <w:r w:rsidR="00E62B39" w:rsidRPr="00584DE4">
        <w:rPr>
          <w:color w:val="000000" w:themeColor="text1"/>
          <w:sz w:val="16"/>
          <w:szCs w:val="16"/>
        </w:rPr>
        <w:t xml:space="preserve"> </w:t>
      </w:r>
      <w:r w:rsidRPr="00584DE4">
        <w:rPr>
          <w:color w:val="000000" w:themeColor="text1"/>
          <w:sz w:val="16"/>
          <w:szCs w:val="16"/>
        </w:rPr>
        <w:t>4Шавырин</w:t>
      </w:r>
    </w:p>
    <w:p w14:paraId="12D8347D" w14:textId="77777777" w:rsidR="00047C9C" w:rsidRPr="00584DE4" w:rsidRDefault="00047C9C" w:rsidP="00584DE4">
      <w:pPr>
        <w:jc w:val="both"/>
        <w:rPr>
          <w:color w:val="000000" w:themeColor="text1"/>
          <w:sz w:val="16"/>
          <w:szCs w:val="16"/>
        </w:rPr>
      </w:pPr>
      <w:r w:rsidRPr="00584DE4">
        <w:rPr>
          <w:color w:val="000000" w:themeColor="text1"/>
          <w:sz w:val="16"/>
          <w:szCs w:val="16"/>
        </w:rPr>
        <w:t>Примечание:</w:t>
      </w:r>
    </w:p>
    <w:p w14:paraId="0B625D74" w14:textId="6B23A152" w:rsidR="00047C9C" w:rsidRPr="00584DE4" w:rsidRDefault="00047C9C" w:rsidP="00584DE4">
      <w:pPr>
        <w:jc w:val="both"/>
        <w:rPr>
          <w:color w:val="000000" w:themeColor="text1"/>
          <w:sz w:val="16"/>
          <w:szCs w:val="16"/>
        </w:rPr>
      </w:pPr>
      <w:r w:rsidRPr="00584DE4">
        <w:rPr>
          <w:color w:val="000000" w:themeColor="text1"/>
          <w:sz w:val="16"/>
          <w:szCs w:val="16"/>
        </w:rPr>
        <w:t>[</w:t>
      </w:r>
      <w:hyperlink r:id="rId78" w:anchor="s1" w:history="1">
        <w:r w:rsidRPr="00584DE4">
          <w:rPr>
            <w:color w:val="000000" w:themeColor="text1"/>
            <w:sz w:val="16"/>
            <w:szCs w:val="16"/>
          </w:rPr>
          <w:t>1</w:t>
        </w:r>
      </w:hyperlink>
      <w:r w:rsidRPr="00584DE4">
        <w:rPr>
          <w:color w:val="000000" w:themeColor="text1"/>
          <w:sz w:val="16"/>
          <w:szCs w:val="16"/>
        </w:rPr>
        <w:t>] Копии были направлены: председателю СНК</w:t>
      </w:r>
      <w:r w:rsidR="00E62B39" w:rsidRPr="00584DE4">
        <w:rPr>
          <w:color w:val="000000" w:themeColor="text1"/>
          <w:sz w:val="16"/>
          <w:szCs w:val="16"/>
        </w:rPr>
        <w:t xml:space="preserve"> </w:t>
      </w:r>
      <w:r w:rsidRPr="00584DE4">
        <w:rPr>
          <w:color w:val="000000" w:themeColor="text1"/>
          <w:sz w:val="16"/>
          <w:szCs w:val="16"/>
        </w:rPr>
        <w:t>СССР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Молотову, наркому обороны СССР К.</w:t>
      </w:r>
      <w:r w:rsidR="00E62B39" w:rsidRPr="00584DE4">
        <w:rPr>
          <w:color w:val="000000" w:themeColor="text1"/>
          <w:sz w:val="16"/>
          <w:szCs w:val="16"/>
        </w:rPr>
        <w:t xml:space="preserve"> </w:t>
      </w:r>
      <w:r w:rsidRPr="00584DE4">
        <w:rPr>
          <w:color w:val="000000" w:themeColor="text1"/>
          <w:sz w:val="16"/>
          <w:szCs w:val="16"/>
        </w:rPr>
        <w:t>Е.</w:t>
      </w:r>
      <w:r w:rsidR="00E62B39" w:rsidRPr="00584DE4">
        <w:rPr>
          <w:color w:val="000000" w:themeColor="text1"/>
          <w:sz w:val="16"/>
          <w:szCs w:val="16"/>
        </w:rPr>
        <w:t xml:space="preserve"> </w:t>
      </w:r>
      <w:r w:rsidRPr="00584DE4">
        <w:rPr>
          <w:color w:val="000000" w:themeColor="text1"/>
          <w:sz w:val="16"/>
          <w:szCs w:val="16"/>
        </w:rPr>
        <w:t>Ворошилову и наркому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Кагановичу.</w:t>
      </w:r>
    </w:p>
    <w:p w14:paraId="57A7EDE7" w14:textId="77777777" w:rsidR="00047C9C" w:rsidRPr="00584DE4" w:rsidRDefault="00047C9C" w:rsidP="00584DE4">
      <w:pPr>
        <w:jc w:val="both"/>
        <w:rPr>
          <w:color w:val="000000" w:themeColor="text1"/>
          <w:sz w:val="16"/>
          <w:szCs w:val="16"/>
        </w:rPr>
      </w:pPr>
      <w:r w:rsidRPr="00584DE4">
        <w:rPr>
          <w:color w:val="000000" w:themeColor="text1"/>
          <w:sz w:val="16"/>
          <w:szCs w:val="16"/>
        </w:rPr>
        <w:t>РГАСПИ. Ф. 82. Оп. 2. Д. 567. Л. 56-58. Подлинник (17788).</w:t>
      </w:r>
    </w:p>
    <w:p w14:paraId="605E8AB0" w14:textId="77777777" w:rsidR="00047C9C" w:rsidRPr="00584DE4" w:rsidRDefault="00047C9C" w:rsidP="00584DE4">
      <w:pPr>
        <w:jc w:val="both"/>
        <w:rPr>
          <w:color w:val="000000" w:themeColor="text1"/>
          <w:sz w:val="16"/>
          <w:szCs w:val="16"/>
        </w:rPr>
      </w:pPr>
    </w:p>
    <w:p w14:paraId="62877E99" w14:textId="77777777" w:rsidR="00475B75" w:rsidRPr="00584DE4" w:rsidRDefault="00475B75" w:rsidP="00584DE4">
      <w:pPr>
        <w:jc w:val="both"/>
        <w:rPr>
          <w:color w:val="000000" w:themeColor="text1"/>
          <w:sz w:val="16"/>
          <w:szCs w:val="16"/>
        </w:rPr>
      </w:pPr>
      <w:r w:rsidRPr="00584DE4">
        <w:rPr>
          <w:color w:val="000000" w:themeColor="text1"/>
          <w:sz w:val="16"/>
          <w:szCs w:val="16"/>
        </w:rPr>
        <w:t>16 сентября 1938 экономичес</w:t>
      </w:r>
      <w:r w:rsidRPr="00584DE4">
        <w:rPr>
          <w:color w:val="000000" w:themeColor="text1"/>
          <w:sz w:val="16"/>
          <w:szCs w:val="16"/>
        </w:rPr>
        <w:softHyphen/>
        <w:t>кий совет при Совнаркоме СССР вынес постановле</w:t>
      </w:r>
      <w:r w:rsidRPr="00584DE4">
        <w:rPr>
          <w:color w:val="000000" w:themeColor="text1"/>
          <w:sz w:val="16"/>
          <w:szCs w:val="16"/>
        </w:rPr>
        <w:softHyphen/>
        <w:t>ние о совместном испытании тракторов С Г-65 и ХТЗ-Т2Г. После испытаний ХТЗ-Т2Г его произ</w:t>
      </w:r>
      <w:r w:rsidRPr="00584DE4">
        <w:rPr>
          <w:color w:val="000000" w:themeColor="text1"/>
          <w:sz w:val="16"/>
          <w:szCs w:val="16"/>
        </w:rPr>
        <w:softHyphen/>
        <w:t>водство начнется на ХТЗ. Он будет выпускаться до 1941 г. Изготовлено около 16 тыс. трак</w:t>
      </w:r>
      <w:r w:rsidRPr="00584DE4">
        <w:rPr>
          <w:color w:val="000000" w:themeColor="text1"/>
          <w:sz w:val="16"/>
          <w:szCs w:val="16"/>
        </w:rPr>
        <w:softHyphen/>
        <w:t>торов. Мощность его двигателя со</w:t>
      </w:r>
      <w:r w:rsidRPr="00584DE4">
        <w:rPr>
          <w:color w:val="000000" w:themeColor="text1"/>
          <w:sz w:val="16"/>
          <w:szCs w:val="16"/>
        </w:rPr>
        <w:softHyphen/>
        <w:t>ставляла 45 л.с. Трактор имел на крюке мощность 28 л.с. и весил 5850 кг. Машина была удостоена Золотой медали на Международной выставке в Париже в 1939 г., а на выставке в Пловдиве - высшей награды (22518).</w:t>
      </w:r>
    </w:p>
    <w:p w14:paraId="0310A434" w14:textId="77777777" w:rsidR="00475B75" w:rsidRPr="00584DE4" w:rsidRDefault="00475B75" w:rsidP="00584DE4">
      <w:pPr>
        <w:jc w:val="both"/>
        <w:rPr>
          <w:color w:val="000000" w:themeColor="text1"/>
          <w:sz w:val="16"/>
          <w:szCs w:val="16"/>
        </w:rPr>
      </w:pPr>
    </w:p>
    <w:p w14:paraId="7D0AD60A" w14:textId="77777777" w:rsidR="00475B75" w:rsidRPr="00584DE4" w:rsidRDefault="00475B75" w:rsidP="00584DE4">
      <w:pPr>
        <w:jc w:val="both"/>
        <w:rPr>
          <w:color w:val="000000" w:themeColor="text1"/>
          <w:sz w:val="16"/>
          <w:szCs w:val="16"/>
        </w:rPr>
      </w:pPr>
      <w:r w:rsidRPr="00584DE4">
        <w:rPr>
          <w:color w:val="000000" w:themeColor="text1"/>
          <w:sz w:val="16"/>
          <w:szCs w:val="16"/>
        </w:rPr>
        <w:t>16 сентября 1938 опросом ПБ</w:t>
      </w:r>
    </w:p>
    <w:p w14:paraId="23C23E23" w14:textId="77777777" w:rsidR="00475B75" w:rsidRPr="00584DE4" w:rsidRDefault="00475B75" w:rsidP="00584DE4">
      <w:pPr>
        <w:jc w:val="both"/>
        <w:rPr>
          <w:color w:val="000000" w:themeColor="text1"/>
          <w:sz w:val="16"/>
          <w:szCs w:val="16"/>
        </w:rPr>
      </w:pPr>
      <w:r w:rsidRPr="00584DE4">
        <w:rPr>
          <w:color w:val="000000" w:themeColor="text1"/>
          <w:sz w:val="16"/>
          <w:szCs w:val="16"/>
        </w:rPr>
        <w:t>25.- Вопросы К.О.</w:t>
      </w:r>
    </w:p>
    <w:p w14:paraId="6DD68BF8" w14:textId="77777777" w:rsidR="00475B75" w:rsidRPr="00584DE4" w:rsidRDefault="00475B75" w:rsidP="00584DE4">
      <w:pPr>
        <w:jc w:val="both"/>
        <w:rPr>
          <w:color w:val="000000" w:themeColor="text1"/>
          <w:sz w:val="16"/>
          <w:szCs w:val="16"/>
        </w:rPr>
      </w:pPr>
      <w:r w:rsidRPr="00584DE4">
        <w:rPr>
          <w:color w:val="000000" w:themeColor="text1"/>
          <w:sz w:val="16"/>
          <w:szCs w:val="16"/>
        </w:rPr>
        <w:t>Утвердить следующие решения К.О.:</w:t>
      </w:r>
    </w:p>
    <w:p w14:paraId="5AC49F54" w14:textId="77777777" w:rsidR="00475B75" w:rsidRPr="00584DE4" w:rsidRDefault="00475B75" w:rsidP="00584DE4">
      <w:pPr>
        <w:jc w:val="both"/>
        <w:rPr>
          <w:color w:val="000000" w:themeColor="text1"/>
          <w:sz w:val="16"/>
          <w:szCs w:val="16"/>
        </w:rPr>
      </w:pPr>
      <w:r w:rsidRPr="00584DE4">
        <w:rPr>
          <w:color w:val="000000" w:themeColor="text1"/>
          <w:sz w:val="16"/>
          <w:szCs w:val="16"/>
        </w:rPr>
        <w:t>I. О повышении заработной платы для рабочих, ИТР и сдужащих Ленинградской судостроительнрй верфи НКВД.</w:t>
      </w:r>
    </w:p>
    <w:p w14:paraId="44214BA2" w14:textId="77777777" w:rsidR="00475B75" w:rsidRPr="00584DE4" w:rsidRDefault="00475B75" w:rsidP="00584DE4">
      <w:pPr>
        <w:jc w:val="both"/>
        <w:rPr>
          <w:color w:val="000000" w:themeColor="text1"/>
          <w:sz w:val="16"/>
          <w:szCs w:val="16"/>
        </w:rPr>
      </w:pPr>
      <w:r w:rsidRPr="00584DE4">
        <w:rPr>
          <w:color w:val="000000" w:themeColor="text1"/>
          <w:sz w:val="16"/>
          <w:szCs w:val="16"/>
        </w:rPr>
        <w:t>"В развитие пунктов 14, 15 и 16 постановления КО от 11.У.1938 г. за № 80сс:</w:t>
      </w:r>
    </w:p>
    <w:p w14:paraId="4C5F51D4" w14:textId="77777777" w:rsidR="00475B75" w:rsidRPr="00584DE4" w:rsidRDefault="00475B75" w:rsidP="00584DE4">
      <w:pPr>
        <w:jc w:val="both"/>
        <w:rPr>
          <w:color w:val="000000" w:themeColor="text1"/>
          <w:sz w:val="16"/>
          <w:szCs w:val="16"/>
        </w:rPr>
      </w:pPr>
      <w:r w:rsidRPr="00584DE4">
        <w:rPr>
          <w:color w:val="000000" w:themeColor="text1"/>
          <w:sz w:val="16"/>
          <w:szCs w:val="16"/>
        </w:rPr>
        <w:t>1.Утвердить с 1.УШ.38 г. для рабочих Ленинградской судостроительной верфи НКВД 8-ми разрядную сетку с со</w:t>
      </w:r>
      <w:r w:rsidRPr="00584DE4">
        <w:rPr>
          <w:color w:val="000000" w:themeColor="text1"/>
          <w:sz w:val="16"/>
          <w:szCs w:val="16"/>
        </w:rPr>
        <w:softHyphen/>
        <w:t>отношением между ставкой 1-го и УШ разрядов 1:3,6 и ставки первого разряда в размере:</w:t>
      </w:r>
    </w:p>
    <w:p w14:paraId="7FD312E5" w14:textId="77777777" w:rsidR="00475B75" w:rsidRPr="00584DE4" w:rsidRDefault="00475B75" w:rsidP="00584DE4">
      <w:pPr>
        <w:jc w:val="both"/>
        <w:rPr>
          <w:color w:val="000000" w:themeColor="text1"/>
          <w:sz w:val="16"/>
          <w:szCs w:val="16"/>
        </w:rPr>
      </w:pPr>
      <w:r w:rsidRPr="00584DE4">
        <w:rPr>
          <w:color w:val="000000" w:themeColor="text1"/>
          <w:sz w:val="16"/>
          <w:szCs w:val="16"/>
        </w:rPr>
        <w:t>а) на сдельных холодных работах</w:t>
      </w:r>
      <w:r w:rsidRPr="00584DE4">
        <w:rPr>
          <w:color w:val="000000" w:themeColor="text1"/>
          <w:sz w:val="16"/>
          <w:szCs w:val="16"/>
        </w:rPr>
        <w:tab/>
        <w:t xml:space="preserve"> 90 коп.</w:t>
      </w:r>
    </w:p>
    <w:p w14:paraId="5F88D612" w14:textId="77777777" w:rsidR="00475B75" w:rsidRPr="00584DE4" w:rsidRDefault="00475B75" w:rsidP="00584DE4">
      <w:pPr>
        <w:jc w:val="both"/>
        <w:rPr>
          <w:color w:val="000000" w:themeColor="text1"/>
          <w:sz w:val="16"/>
          <w:szCs w:val="16"/>
        </w:rPr>
      </w:pPr>
      <w:r w:rsidRPr="00584DE4">
        <w:rPr>
          <w:color w:val="000000" w:themeColor="text1"/>
          <w:sz w:val="16"/>
          <w:szCs w:val="16"/>
        </w:rPr>
        <w:t>б) на сдельных горячих работах</w:t>
      </w:r>
      <w:r w:rsidRPr="00584DE4">
        <w:rPr>
          <w:color w:val="000000" w:themeColor="text1"/>
          <w:sz w:val="16"/>
          <w:szCs w:val="16"/>
        </w:rPr>
        <w:tab/>
        <w:t>1р.05</w:t>
      </w:r>
    </w:p>
    <w:p w14:paraId="1F896C8C" w14:textId="77777777" w:rsidR="00475B75" w:rsidRPr="00584DE4" w:rsidRDefault="00475B75" w:rsidP="00584DE4">
      <w:pPr>
        <w:jc w:val="both"/>
        <w:rPr>
          <w:color w:val="000000" w:themeColor="text1"/>
          <w:sz w:val="16"/>
          <w:szCs w:val="16"/>
        </w:rPr>
      </w:pPr>
      <w:r w:rsidRPr="00584DE4">
        <w:rPr>
          <w:color w:val="000000" w:themeColor="text1"/>
          <w:sz w:val="16"/>
          <w:szCs w:val="16"/>
        </w:rPr>
        <w:t>в) на повременных холодных работах... 75</w:t>
      </w:r>
    </w:p>
    <w:p w14:paraId="761601EF" w14:textId="77777777" w:rsidR="00475B75" w:rsidRPr="00584DE4" w:rsidRDefault="00475B75" w:rsidP="00584DE4">
      <w:pPr>
        <w:jc w:val="both"/>
        <w:rPr>
          <w:color w:val="000000" w:themeColor="text1"/>
          <w:sz w:val="16"/>
          <w:szCs w:val="16"/>
        </w:rPr>
      </w:pPr>
      <w:r w:rsidRPr="00584DE4">
        <w:rPr>
          <w:color w:val="000000" w:themeColor="text1"/>
          <w:sz w:val="16"/>
          <w:szCs w:val="16"/>
        </w:rPr>
        <w:t>г) на повременных горячих работах.... 90 "</w:t>
      </w:r>
    </w:p>
    <w:p w14:paraId="45552E2D" w14:textId="77777777" w:rsidR="00475B75" w:rsidRPr="00584DE4" w:rsidRDefault="00475B75" w:rsidP="00584DE4">
      <w:pPr>
        <w:jc w:val="both"/>
        <w:rPr>
          <w:color w:val="000000" w:themeColor="text1"/>
          <w:sz w:val="16"/>
          <w:szCs w:val="16"/>
        </w:rPr>
      </w:pPr>
      <w:r w:rsidRPr="00584DE4">
        <w:rPr>
          <w:color w:val="000000" w:themeColor="text1"/>
          <w:sz w:val="16"/>
          <w:szCs w:val="16"/>
        </w:rPr>
        <w:t>2. Распространить на инженерно-технических работ</w:t>
      </w:r>
      <w:r w:rsidRPr="00584DE4">
        <w:rPr>
          <w:color w:val="000000" w:themeColor="text1"/>
          <w:sz w:val="16"/>
          <w:szCs w:val="16"/>
        </w:rPr>
        <w:softHyphen/>
        <w:t>ников и служащих Ленинградской судоверфи НКВД должност</w:t>
      </w:r>
      <w:r w:rsidRPr="00584DE4">
        <w:rPr>
          <w:color w:val="000000" w:themeColor="text1"/>
          <w:sz w:val="16"/>
          <w:szCs w:val="16"/>
        </w:rPr>
        <w:softHyphen/>
        <w:t>ные оклады, утвержденные для предприятий 2-й катего</w:t>
      </w:r>
      <w:r w:rsidRPr="00584DE4">
        <w:rPr>
          <w:color w:val="000000" w:themeColor="text1"/>
          <w:sz w:val="16"/>
          <w:szCs w:val="16"/>
        </w:rPr>
        <w:softHyphen/>
        <w:t>рии 2-го Главного Управления НКОП.</w:t>
      </w:r>
    </w:p>
    <w:p w14:paraId="6FD95407" w14:textId="77777777" w:rsidR="00475B75" w:rsidRPr="00584DE4" w:rsidRDefault="00475B75" w:rsidP="00584DE4">
      <w:pPr>
        <w:jc w:val="both"/>
        <w:rPr>
          <w:color w:val="000000" w:themeColor="text1"/>
          <w:sz w:val="16"/>
          <w:szCs w:val="16"/>
        </w:rPr>
      </w:pPr>
      <w:r w:rsidRPr="00584DE4">
        <w:rPr>
          <w:color w:val="000000" w:themeColor="text1"/>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584DE4">
        <w:rPr>
          <w:color w:val="000000" w:themeColor="text1"/>
          <w:sz w:val="16"/>
          <w:szCs w:val="16"/>
        </w:rPr>
        <w:softHyphen/>
        <w:t>ного фонда СНК СССР дополнительный фонд зарплаты в сумме 950 тыс. рублей.</w:t>
      </w:r>
    </w:p>
    <w:p w14:paraId="7F798F05" w14:textId="77777777" w:rsidR="00475B75" w:rsidRPr="00584DE4" w:rsidRDefault="00475B75" w:rsidP="00584DE4">
      <w:pPr>
        <w:jc w:val="both"/>
        <w:rPr>
          <w:color w:val="000000" w:themeColor="text1"/>
          <w:sz w:val="16"/>
          <w:szCs w:val="16"/>
        </w:rPr>
      </w:pPr>
      <w:r w:rsidRPr="00584DE4">
        <w:rPr>
          <w:color w:val="000000" w:themeColor="text1"/>
          <w:sz w:val="16"/>
          <w:szCs w:val="16"/>
        </w:rPr>
        <w:t>Выписки посланы: т.т. Молотову (Белоусову). Ежову. Звереву.</w:t>
      </w:r>
    </w:p>
    <w:p w14:paraId="7570A408" w14:textId="77777777" w:rsidR="00475B75" w:rsidRPr="00584DE4" w:rsidRDefault="00475B75" w:rsidP="00584DE4">
      <w:pPr>
        <w:jc w:val="both"/>
        <w:rPr>
          <w:color w:val="000000" w:themeColor="text1"/>
          <w:sz w:val="16"/>
          <w:szCs w:val="16"/>
        </w:rPr>
      </w:pPr>
      <w:r w:rsidRPr="00584DE4">
        <w:rPr>
          <w:color w:val="000000" w:themeColor="text1"/>
          <w:sz w:val="16"/>
          <w:szCs w:val="16"/>
        </w:rPr>
        <w:t>П. О приобретении для НКВМФ_испанскогр_парохода Кабо Сан Августин</w:t>
      </w:r>
    </w:p>
    <w:p w14:paraId="7D51B26D" w14:textId="77777777" w:rsidR="00475B75" w:rsidRPr="00584DE4" w:rsidRDefault="00475B75" w:rsidP="00584DE4">
      <w:pPr>
        <w:jc w:val="both"/>
        <w:rPr>
          <w:color w:val="000000" w:themeColor="text1"/>
          <w:sz w:val="16"/>
          <w:szCs w:val="16"/>
        </w:rPr>
      </w:pPr>
      <w:r w:rsidRPr="00584DE4">
        <w:rPr>
          <w:color w:val="000000" w:themeColor="text1"/>
          <w:sz w:val="16"/>
          <w:szCs w:val="16"/>
        </w:rPr>
        <w:t>Разрешить НКВТ купить для НКВМФ"а у Министер</w:t>
      </w:r>
      <w:r w:rsidRPr="00584DE4">
        <w:rPr>
          <w:color w:val="000000" w:themeColor="text1"/>
          <w:sz w:val="16"/>
          <w:szCs w:val="16"/>
        </w:rPr>
        <w:softHyphen/>
        <w:t>ства транспорта Испанской Республики пароход "Кабо Сан Августин".</w:t>
      </w:r>
    </w:p>
    <w:p w14:paraId="4236F29D" w14:textId="77777777" w:rsidR="00475B75" w:rsidRPr="00584DE4" w:rsidRDefault="00475B75" w:rsidP="00584DE4">
      <w:pPr>
        <w:jc w:val="both"/>
        <w:rPr>
          <w:color w:val="000000" w:themeColor="text1"/>
          <w:sz w:val="16"/>
          <w:szCs w:val="16"/>
        </w:rPr>
      </w:pPr>
      <w:r w:rsidRPr="00584DE4">
        <w:rPr>
          <w:color w:val="000000" w:themeColor="text1"/>
          <w:sz w:val="16"/>
          <w:szCs w:val="16"/>
        </w:rPr>
        <w:t>Для чего выделить импортный контингент в сумме 300.000 фунтов стерлингов".</w:t>
      </w:r>
    </w:p>
    <w:p w14:paraId="510643FB" w14:textId="77777777" w:rsidR="00475B75" w:rsidRPr="00584DE4" w:rsidRDefault="00475B75" w:rsidP="00584DE4">
      <w:pPr>
        <w:jc w:val="both"/>
        <w:rPr>
          <w:color w:val="000000" w:themeColor="text1"/>
          <w:sz w:val="16"/>
          <w:szCs w:val="16"/>
        </w:rPr>
      </w:pPr>
      <w:r w:rsidRPr="00584DE4">
        <w:rPr>
          <w:color w:val="000000" w:themeColor="text1"/>
          <w:sz w:val="16"/>
          <w:szCs w:val="16"/>
        </w:rPr>
        <w:t>Выписки посланы: т.т. Молотову (Белоусову). Чвялеву, Фриновскому.</w:t>
      </w:r>
    </w:p>
    <w:p w14:paraId="786AD0F1" w14:textId="77777777" w:rsidR="00475B75" w:rsidRPr="00584DE4" w:rsidRDefault="00475B75" w:rsidP="00584DE4">
      <w:pPr>
        <w:jc w:val="both"/>
        <w:rPr>
          <w:color w:val="000000" w:themeColor="text1"/>
          <w:sz w:val="16"/>
          <w:szCs w:val="16"/>
        </w:rPr>
      </w:pPr>
      <w:r w:rsidRPr="00584DE4">
        <w:rPr>
          <w:color w:val="000000" w:themeColor="text1"/>
          <w:sz w:val="16"/>
          <w:szCs w:val="16"/>
        </w:rPr>
        <w:t>Ш. О производстве минно-трального оружия.</w:t>
      </w:r>
    </w:p>
    <w:p w14:paraId="34DEA8CF" w14:textId="77777777" w:rsidR="00475B75" w:rsidRPr="00584DE4" w:rsidRDefault="00475B75" w:rsidP="00584DE4">
      <w:pPr>
        <w:jc w:val="both"/>
        <w:rPr>
          <w:color w:val="000000" w:themeColor="text1"/>
          <w:sz w:val="16"/>
          <w:szCs w:val="16"/>
        </w:rPr>
      </w:pPr>
      <w:r w:rsidRPr="00584DE4">
        <w:rPr>
          <w:color w:val="000000" w:themeColor="text1"/>
          <w:sz w:val="16"/>
          <w:szCs w:val="16"/>
        </w:rPr>
        <w:t>а) НКВМФ в течение 1939 года расширить существую</w:t>
      </w:r>
      <w:r w:rsidRPr="00584DE4">
        <w:rPr>
          <w:color w:val="000000" w:themeColor="text1"/>
          <w:sz w:val="16"/>
          <w:szCs w:val="16"/>
        </w:rPr>
        <w:softHyphen/>
        <w:t>щие и построить новые боесклады и мастерские в пор</w:t>
      </w:r>
      <w:r w:rsidRPr="00584DE4">
        <w:rPr>
          <w:color w:val="000000" w:themeColor="text1"/>
          <w:sz w:val="16"/>
          <w:szCs w:val="16"/>
        </w:rPr>
        <w:softHyphen/>
        <w:t>тах (см.приложение) для хранения и ремонта минно</w:t>
      </w:r>
      <w:r w:rsidRPr="00584DE4">
        <w:rPr>
          <w:color w:val="000000" w:themeColor="text1"/>
          <w:sz w:val="16"/>
          <w:szCs w:val="16"/>
        </w:rPr>
        <w:softHyphen/>
        <w:t>трального оружия.</w:t>
      </w:r>
    </w:p>
    <w:p w14:paraId="5CFEDF65" w14:textId="77777777" w:rsidR="00475B75" w:rsidRPr="00584DE4" w:rsidRDefault="00475B75" w:rsidP="00584DE4">
      <w:pPr>
        <w:jc w:val="both"/>
        <w:rPr>
          <w:color w:val="000000" w:themeColor="text1"/>
          <w:sz w:val="16"/>
          <w:szCs w:val="16"/>
        </w:rPr>
      </w:pPr>
      <w:r w:rsidRPr="00584DE4">
        <w:rPr>
          <w:color w:val="000000" w:themeColor="text1"/>
          <w:sz w:val="16"/>
          <w:szCs w:val="16"/>
        </w:rPr>
        <w:t>На строительство складов и мастерских НКВМФ вы</w:t>
      </w:r>
      <w:r w:rsidRPr="00584DE4">
        <w:rPr>
          <w:color w:val="000000" w:themeColor="text1"/>
          <w:sz w:val="16"/>
          <w:szCs w:val="16"/>
        </w:rPr>
        <w:softHyphen/>
        <w:t>делить из резервного фонда СНК СССР в 1938 г. 2 млн. рублей.</w:t>
      </w:r>
    </w:p>
    <w:p w14:paraId="38CD097F" w14:textId="77777777" w:rsidR="00475B75" w:rsidRPr="00584DE4" w:rsidRDefault="00475B75" w:rsidP="00584DE4">
      <w:pPr>
        <w:jc w:val="both"/>
        <w:rPr>
          <w:color w:val="000000" w:themeColor="text1"/>
          <w:sz w:val="16"/>
          <w:szCs w:val="16"/>
        </w:rPr>
      </w:pPr>
      <w:r w:rsidRPr="00584DE4">
        <w:rPr>
          <w:color w:val="000000" w:themeColor="text1"/>
          <w:sz w:val="16"/>
          <w:szCs w:val="16"/>
        </w:rPr>
        <w:t>б) Ввести для рабочих, ИТР и служащих минно-тор</w:t>
      </w:r>
      <w:r w:rsidRPr="00584DE4">
        <w:rPr>
          <w:color w:val="000000" w:themeColor="text1"/>
          <w:sz w:val="16"/>
          <w:szCs w:val="16"/>
        </w:rPr>
        <w:softHyphen/>
        <w:t>педных боескладов, мастерских при них и вольнонаемных рабочих НИМТИ тарифную сетку НКОП по торпедной про</w:t>
      </w:r>
      <w:r w:rsidRPr="00584DE4">
        <w:rPr>
          <w:color w:val="000000" w:themeColor="text1"/>
          <w:sz w:val="16"/>
          <w:szCs w:val="16"/>
        </w:rPr>
        <w:softHyphen/>
        <w:t>мышленности с увеличением почасовой оплаты на 30% (работа с боеприпасами и вредные условия на боескла дах). •</w:t>
      </w:r>
    </w:p>
    <w:p w14:paraId="2CF224E1" w14:textId="77777777" w:rsidR="00475B75" w:rsidRPr="00584DE4" w:rsidRDefault="00475B75" w:rsidP="00584DE4">
      <w:pPr>
        <w:jc w:val="both"/>
        <w:rPr>
          <w:color w:val="000000" w:themeColor="text1"/>
          <w:sz w:val="16"/>
          <w:szCs w:val="16"/>
        </w:rPr>
      </w:pPr>
      <w:r w:rsidRPr="00584DE4">
        <w:rPr>
          <w:color w:val="000000" w:themeColor="text1"/>
          <w:sz w:val="16"/>
          <w:szCs w:val="16"/>
        </w:rPr>
        <w:t>в) Установить для рабочих вышеперечисленных пред</w:t>
      </w:r>
      <w:r w:rsidRPr="00584DE4">
        <w:rPr>
          <w:color w:val="000000" w:themeColor="text1"/>
          <w:sz w:val="16"/>
          <w:szCs w:val="16"/>
        </w:rPr>
        <w:softHyphen/>
        <w:t>приятий надбавки за выслугу лет в размере:</w:t>
      </w:r>
    </w:p>
    <w:p w14:paraId="607D9A1D" w14:textId="77777777" w:rsidR="00475B75" w:rsidRPr="00584DE4" w:rsidRDefault="00475B75" w:rsidP="00584DE4">
      <w:pPr>
        <w:jc w:val="both"/>
        <w:rPr>
          <w:color w:val="000000" w:themeColor="text1"/>
          <w:sz w:val="16"/>
          <w:szCs w:val="16"/>
        </w:rPr>
      </w:pPr>
      <w:r w:rsidRPr="00584DE4">
        <w:rPr>
          <w:color w:val="000000" w:themeColor="text1"/>
          <w:sz w:val="16"/>
          <w:szCs w:val="16"/>
        </w:rPr>
        <w:t xml:space="preserve">за 3 года работы </w:t>
      </w:r>
      <w:r w:rsidRPr="00584DE4">
        <w:rPr>
          <w:color w:val="000000" w:themeColor="text1"/>
          <w:sz w:val="16"/>
          <w:szCs w:val="16"/>
        </w:rPr>
        <w:tab/>
        <w:t xml:space="preserve"> 10%</w:t>
      </w:r>
    </w:p>
    <w:p w14:paraId="4D8E2439" w14:textId="77777777" w:rsidR="00475B75" w:rsidRPr="00584DE4" w:rsidRDefault="00475B75" w:rsidP="00584DE4">
      <w:pPr>
        <w:jc w:val="both"/>
        <w:rPr>
          <w:color w:val="000000" w:themeColor="text1"/>
          <w:sz w:val="16"/>
          <w:szCs w:val="16"/>
        </w:rPr>
      </w:pPr>
      <w:r w:rsidRPr="00584DE4">
        <w:rPr>
          <w:color w:val="000000" w:themeColor="text1"/>
          <w:sz w:val="16"/>
          <w:szCs w:val="16"/>
        </w:rPr>
        <w:t>за 5 лет</w:t>
      </w:r>
      <w:r w:rsidRPr="00584DE4">
        <w:rPr>
          <w:color w:val="000000" w:themeColor="text1"/>
          <w:sz w:val="16"/>
          <w:szCs w:val="16"/>
        </w:rPr>
        <w:tab/>
        <w:t>"</w:t>
      </w:r>
      <w:r w:rsidRPr="00584DE4">
        <w:rPr>
          <w:color w:val="000000" w:themeColor="text1"/>
          <w:sz w:val="16"/>
          <w:szCs w:val="16"/>
        </w:rPr>
        <w:tab/>
      </w:r>
      <w:r w:rsidRPr="00584DE4">
        <w:rPr>
          <w:color w:val="000000" w:themeColor="text1"/>
          <w:sz w:val="16"/>
          <w:szCs w:val="16"/>
        </w:rPr>
        <w:tab/>
        <w:t xml:space="preserve"> 20%</w:t>
      </w:r>
    </w:p>
    <w:p w14:paraId="611088CE" w14:textId="77777777" w:rsidR="00475B75" w:rsidRPr="00584DE4" w:rsidRDefault="00475B75" w:rsidP="00584DE4">
      <w:pPr>
        <w:jc w:val="both"/>
        <w:rPr>
          <w:color w:val="000000" w:themeColor="text1"/>
          <w:sz w:val="16"/>
          <w:szCs w:val="16"/>
        </w:rPr>
      </w:pPr>
      <w:r w:rsidRPr="00584DE4">
        <w:rPr>
          <w:color w:val="000000" w:themeColor="text1"/>
          <w:sz w:val="16"/>
          <w:szCs w:val="16"/>
        </w:rPr>
        <w:t>за 10 "</w:t>
      </w:r>
      <w:r w:rsidRPr="00584DE4">
        <w:rPr>
          <w:color w:val="000000" w:themeColor="text1"/>
          <w:sz w:val="16"/>
          <w:szCs w:val="16"/>
        </w:rPr>
        <w:tab/>
        <w:t>"</w:t>
      </w:r>
      <w:r w:rsidRPr="00584DE4">
        <w:rPr>
          <w:color w:val="000000" w:themeColor="text1"/>
          <w:sz w:val="16"/>
          <w:szCs w:val="16"/>
        </w:rPr>
        <w:tab/>
      </w:r>
      <w:r w:rsidRPr="00584DE4">
        <w:rPr>
          <w:color w:val="000000" w:themeColor="text1"/>
          <w:sz w:val="16"/>
          <w:szCs w:val="16"/>
        </w:rPr>
        <w:tab/>
        <w:t xml:space="preserve"> 30%</w:t>
      </w:r>
    </w:p>
    <w:p w14:paraId="525D2877" w14:textId="77777777" w:rsidR="00475B75" w:rsidRPr="00584DE4" w:rsidRDefault="00475B75" w:rsidP="00584DE4">
      <w:pPr>
        <w:jc w:val="both"/>
        <w:rPr>
          <w:color w:val="000000" w:themeColor="text1"/>
          <w:sz w:val="16"/>
          <w:szCs w:val="16"/>
        </w:rPr>
      </w:pPr>
      <w:r w:rsidRPr="00584DE4">
        <w:rPr>
          <w:color w:val="000000" w:themeColor="text1"/>
          <w:sz w:val="16"/>
          <w:szCs w:val="16"/>
        </w:rPr>
        <w:lastRenderedPageBreak/>
        <w:t>г) Прослужившим непрерывно в течение 3-х лет в предприятиях, указанных в п. "в", выплачивать едино</w:t>
      </w:r>
      <w:r w:rsidRPr="00584DE4">
        <w:rPr>
          <w:color w:val="000000" w:themeColor="text1"/>
          <w:sz w:val="16"/>
          <w:szCs w:val="16"/>
        </w:rPr>
        <w:softHyphen/>
        <w:t>временное пособие в размере двухнедельного среднего заработка, прослужившим в течение 10 лет - двухмесяч</w:t>
      </w:r>
      <w:r w:rsidRPr="00584DE4">
        <w:rPr>
          <w:color w:val="000000" w:themeColor="text1"/>
          <w:sz w:val="16"/>
          <w:szCs w:val="16"/>
        </w:rPr>
        <w:softHyphen/>
        <w:t>ного среднего заработка, выдавая в дальнейшем, т.е. после 11 лет и далее ежегодно двухмесячное вознаграж</w:t>
      </w:r>
      <w:r w:rsidRPr="00584DE4">
        <w:rPr>
          <w:color w:val="000000" w:themeColor="text1"/>
          <w:sz w:val="16"/>
          <w:szCs w:val="16"/>
        </w:rPr>
        <w:softHyphen/>
        <w:t>дение.</w:t>
      </w:r>
    </w:p>
    <w:p w14:paraId="5AE65111" w14:textId="77777777" w:rsidR="00475B75" w:rsidRPr="00584DE4" w:rsidRDefault="00475B75" w:rsidP="00584DE4">
      <w:pPr>
        <w:jc w:val="both"/>
        <w:rPr>
          <w:color w:val="000000" w:themeColor="text1"/>
          <w:sz w:val="16"/>
          <w:szCs w:val="16"/>
        </w:rPr>
      </w:pPr>
      <w:r w:rsidRPr="00584DE4">
        <w:rPr>
          <w:color w:val="000000" w:themeColor="text1"/>
          <w:sz w:val="16"/>
          <w:szCs w:val="16"/>
        </w:rPr>
        <w:t>Службу в РККФ, при возвращении рабочего обрат</w:t>
      </w:r>
      <w:r w:rsidRPr="00584DE4">
        <w:rPr>
          <w:color w:val="000000" w:themeColor="text1"/>
          <w:sz w:val="16"/>
          <w:szCs w:val="16"/>
        </w:rPr>
        <w:softHyphen/>
        <w:t>но на данное предприятие, засчитывать в рабочий стаж</w:t>
      </w:r>
    </w:p>
    <w:p w14:paraId="50C0F256" w14:textId="77777777" w:rsidR="00475B75" w:rsidRPr="00584DE4" w:rsidRDefault="00475B75" w:rsidP="00584DE4">
      <w:pPr>
        <w:jc w:val="both"/>
        <w:rPr>
          <w:color w:val="000000" w:themeColor="text1"/>
          <w:sz w:val="16"/>
          <w:szCs w:val="16"/>
        </w:rPr>
      </w:pPr>
      <w:r w:rsidRPr="00584DE4">
        <w:rPr>
          <w:color w:val="000000" w:themeColor="text1"/>
          <w:sz w:val="16"/>
          <w:szCs w:val="16"/>
        </w:rPr>
        <w:t>Выписки посланы: т.т. Молотову (Белоусову). Фриновскому - все; Звереву - б,в,г.</w:t>
      </w:r>
    </w:p>
    <w:p w14:paraId="151D9C12" w14:textId="77777777" w:rsidR="00475B75" w:rsidRPr="00584DE4" w:rsidRDefault="00475B75"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2BF91550" w14:textId="77777777" w:rsidR="00475B75" w:rsidRPr="00584DE4" w:rsidRDefault="00475B75" w:rsidP="00584DE4">
      <w:pPr>
        <w:jc w:val="both"/>
        <w:rPr>
          <w:color w:val="000000" w:themeColor="text1"/>
          <w:sz w:val="16"/>
          <w:szCs w:val="16"/>
        </w:rPr>
      </w:pPr>
    </w:p>
    <w:p w14:paraId="25FB5EA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769EE0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DE3E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 вышел Приказ НКО об аттестовании начальствующего состава РККА № 0174.</w:t>
      </w:r>
    </w:p>
    <w:p w14:paraId="6A2266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Аттестование начальствующего состава кадра в прошлые годы было явно неудовлетворительно. Политическое существо аттестования зачастую выхолащивалось. Во многих аттестациях не отображалось подлинное прохождение службы аттестуемых. Не давалась оценка их преданности партии Ленина — Сталина и нашей социалистической Родине. Характеристики в ряде случаев сводились по существу к оценке командиров только как узких военных специалистов-техников того или иного рода войск.</w:t>
      </w:r>
    </w:p>
    <w:p w14:paraId="44B745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Аттестование не использовалось в достаточной мере для очищения кадров армии от всего враждебного, разложившегося и негодного. Плохое состояние личных дел и послужных списков в значительной степени затрудняло работу по правильному аттестованию кадров армии и их нормальному и целесообразному продвижению по службе.</w:t>
      </w:r>
    </w:p>
    <w:p w14:paraId="45EBB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Враги народа, пробравшиеся на руководящие армейские посты, использовали аттестование в своих преступных целях, выдвигая на высшие должности свою агентуру, и затирали, зааттестовавывали многих честных, преданных и растущих командиров и начальников.</w:t>
      </w:r>
    </w:p>
    <w:p w14:paraId="7FF50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многих случаях аттестации превращались в архисекретные документы, неизвестные и самим аттестуемым. Это приводило на практике к безответственности аттестующих, облегчало дачу положительных аттестаций лицам, не заслужившим этого по политическим и деловым качествам, и, наоборот, дачу честным, преданным и растущим командирам, политработникам и начальникам отрицательных характеристик, зачастую необоснованных, непроверенных, а иногда и просто клеветнических.</w:t>
      </w:r>
    </w:p>
    <w:p w14:paraId="764D69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Воспитательное значение аттестаций при таком положении дела в ряде мест было сведено почти на нет.</w:t>
      </w:r>
    </w:p>
    <w:p w14:paraId="12CA2F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Между тем аттестование при правильном и ответственном к нему отношении со стороны каждого командира и политработника обеспечивает изучение деловых и политических качеств аттестуемых, правильную расстановку, политический рост и воспитание кадров, выявление преданных партии Ленина — Сталина, социалистической Родине, способных и талантливых командиров, политработников, инженеров и техников для продвижения их на более ответственную работу и недопущение засорения кадров РККА негодными, враждебными элементами.</w:t>
      </w:r>
    </w:p>
    <w:p w14:paraId="71922C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аттестование обеспечивает и дальнейшую очистку армии от этих негодных, политически сомнительных, чуждых и враждебных элементов.</w:t>
      </w:r>
    </w:p>
    <w:p w14:paraId="0FCD6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Приказываю:</w:t>
      </w:r>
    </w:p>
    <w:p w14:paraId="5689C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проведении аттестования:</w:t>
      </w:r>
    </w:p>
    <w:p w14:paraId="7DE67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Всесторонне изучать и тщательно проверять аттестуемых во всех отношениях (политическом, деловом, бытовом и т. п.).</w:t>
      </w:r>
    </w:p>
    <w:p w14:paraId="0CDC27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процессе аттестования решительно и смело выдвигать молодых, способных, честных и преданных командиров, политработников и начальников, вне зависимости от их служебного положения и военного звания.</w:t>
      </w:r>
    </w:p>
    <w:p w14:paraId="74D260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Не превращать аттестацию в секретный документ, а объявлять ее аттестуемому под расписку, прежде чем она будет рассмотрена в комиссии, а рассмотрение отрицательных аттестаций производить, кроме того, и с личным вызовом аттестуемого в аттестационную комиссию.</w:t>
      </w:r>
    </w:p>
    <w:p w14:paraId="45DE64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 аттестациях за 1938 год обязательно отразить, какие в аттестациях за прошлые годы положительные и отрицательные моменты являются правильными или не соответствующими действительности.</w:t>
      </w:r>
    </w:p>
    <w:p w14:paraId="7FD2D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Жалобы на неправильное аттестование расследовать в месячный срок, а виновных в неправильном аттестовании привлекать к ответственности.</w:t>
      </w:r>
    </w:p>
    <w:p w14:paraId="5636D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Строго соблюдать установленные для аттестования сроки.</w:t>
      </w:r>
    </w:p>
    <w:p w14:paraId="11505F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Составление и рассмотрение аттестаций проводить, руководствуясь прилагаемым Положением о порядке аттестования начальствующего состава РККА...</w:t>
      </w:r>
    </w:p>
    <w:p w14:paraId="53755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(10651).</w:t>
      </w:r>
    </w:p>
    <w:p w14:paraId="57025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AF8233" w14:textId="77777777" w:rsidR="00EB7170" w:rsidRPr="00584DE4" w:rsidRDefault="00EB7170" w:rsidP="00584DE4">
      <w:pPr>
        <w:jc w:val="both"/>
        <w:rPr>
          <w:color w:val="000000" w:themeColor="text1"/>
          <w:sz w:val="16"/>
          <w:szCs w:val="16"/>
        </w:rPr>
      </w:pPr>
      <w:r w:rsidRPr="00584DE4">
        <w:rPr>
          <w:color w:val="000000" w:themeColor="text1"/>
          <w:sz w:val="16"/>
          <w:szCs w:val="16"/>
        </w:rPr>
        <w:t>16 сентября 1938 г. выходит приказ N0174 Наркома НКО "Об аттестации начальственного состава РККА" в котором говорилось- "...Враги народа, пробравшиеся на руководящие армейские посты, использовали аттестование в своих преступных целях, выдвигая на высшие должности свою агентуру, и затирали, зааттестовывали многих честных, преданных и растущих командиров и начальников. Во многих случаях аттестация преврашались в архисекретные документы неизвестные и самим аттестуемым..." и далее "...жалобы на неправильное аттестование расследовать в месячный срок, а виновных в неправильном аттестовании привлекать к ответственности." Подпись Ворошилов (24104).</w:t>
      </w:r>
    </w:p>
    <w:p w14:paraId="1022C196" w14:textId="77777777" w:rsidR="00EB7170" w:rsidRPr="00584DE4" w:rsidRDefault="00EB7170" w:rsidP="00584DE4">
      <w:pPr>
        <w:jc w:val="both"/>
        <w:rPr>
          <w:color w:val="000000" w:themeColor="text1"/>
          <w:sz w:val="16"/>
          <w:szCs w:val="16"/>
        </w:rPr>
      </w:pPr>
    </w:p>
    <w:p w14:paraId="2E10386B" w14:textId="77777777" w:rsidR="00F626D0" w:rsidRPr="006851B7" w:rsidRDefault="00F626D0" w:rsidP="00F626D0">
      <w:pPr>
        <w:jc w:val="both"/>
        <w:rPr>
          <w:color w:val="0070C0"/>
          <w:sz w:val="16"/>
          <w:szCs w:val="16"/>
        </w:rPr>
      </w:pPr>
      <w:r w:rsidRPr="006851B7">
        <w:rPr>
          <w:color w:val="0070C0"/>
          <w:sz w:val="16"/>
          <w:szCs w:val="16"/>
        </w:rPr>
        <w:t>16 сентября 1938 г. состоялся приказ по У ВВС РККА № 0239. В нем ука</w:t>
      </w:r>
      <w:r w:rsidRPr="006851B7">
        <w:rPr>
          <w:color w:val="0070C0"/>
          <w:sz w:val="16"/>
          <w:szCs w:val="16"/>
        </w:rPr>
        <w:softHyphen/>
        <w:t>зывалось, что согласно решению НКО в У ВВС РККА создается управление боевой подготовки. Начальником управления назначался полковник П. Ф. Жига</w:t>
      </w:r>
      <w:r w:rsidRPr="006851B7">
        <w:rPr>
          <w:color w:val="0070C0"/>
          <w:sz w:val="16"/>
          <w:szCs w:val="16"/>
        </w:rPr>
        <w:softHyphen/>
        <w:t>рев, которому было приказано немедленно приступить к исполнению служебных обязанностей (РГВА. Ф. 29. Оп. 23. Д. 336. Л. 76) (24968).</w:t>
      </w:r>
    </w:p>
    <w:p w14:paraId="3F5126C8" w14:textId="77777777" w:rsidR="00F626D0" w:rsidRPr="006851B7" w:rsidRDefault="00F626D0" w:rsidP="00F626D0">
      <w:pPr>
        <w:jc w:val="both"/>
        <w:rPr>
          <w:color w:val="0070C0"/>
          <w:sz w:val="16"/>
          <w:szCs w:val="16"/>
        </w:rPr>
      </w:pPr>
    </w:p>
    <w:p w14:paraId="0F28D53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C875F1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57C839" w14:textId="77777777" w:rsidR="004738C0" w:rsidRPr="00584DE4" w:rsidRDefault="004738C0"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16 сентября </w:t>
      </w:r>
      <w:r w:rsidRPr="00584DE4">
        <w:rPr>
          <w:color w:val="000000" w:themeColor="text1"/>
          <w:sz w:val="16"/>
          <w:szCs w:val="16"/>
        </w:rPr>
        <w:t>в 1938 году George E.T.Eyston устанавливает мировой рекорд скорости для автомобилей - 357.5 миль в час (14771).</w:t>
      </w:r>
    </w:p>
    <w:p w14:paraId="22A92EDE" w14:textId="77777777" w:rsidR="004738C0" w:rsidRPr="00584DE4" w:rsidRDefault="004738C0" w:rsidP="00584DE4">
      <w:pPr>
        <w:jc w:val="both"/>
        <w:rPr>
          <w:color w:val="000000" w:themeColor="text1"/>
          <w:sz w:val="16"/>
          <w:szCs w:val="16"/>
        </w:rPr>
      </w:pPr>
    </w:p>
    <w:p w14:paraId="4F77AD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лорд Рансимен в докладе правительству о положении в Чехословакии предложил урегулировать ситуацию передав Судеты Германии без проведения плебисцита (3481).</w:t>
      </w:r>
    </w:p>
    <w:p w14:paraId="3D4034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335733" w14:textId="77777777" w:rsidR="004738C0" w:rsidRPr="00584DE4" w:rsidRDefault="004738C0"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16 сентября </w:t>
      </w:r>
      <w:r w:rsidRPr="00584DE4">
        <w:rPr>
          <w:color w:val="000000" w:themeColor="text1"/>
          <w:sz w:val="16"/>
          <w:szCs w:val="16"/>
        </w:rPr>
        <w:t>в 1938 году в Великобритании лорд Рансимен представляет правительству доклад о положении в Чехословакии и свои предложения по его урегулированию. Он высказывается за передачу Судетской области Германии без проведения плебисцита (будет опубликован 28 сентября) (14771).</w:t>
      </w:r>
    </w:p>
    <w:p w14:paraId="43A52FFF" w14:textId="77777777" w:rsidR="004738C0" w:rsidRPr="00584DE4" w:rsidRDefault="004738C0" w:rsidP="00584DE4">
      <w:pPr>
        <w:jc w:val="both"/>
        <w:rPr>
          <w:color w:val="000000" w:themeColor="text1"/>
          <w:sz w:val="16"/>
          <w:szCs w:val="16"/>
        </w:rPr>
      </w:pPr>
    </w:p>
    <w:p w14:paraId="332F15C4" w14:textId="77777777" w:rsidR="004738C0" w:rsidRPr="00584DE4" w:rsidRDefault="004738C0"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16 сентября </w:t>
      </w:r>
      <w:r w:rsidRPr="00584DE4">
        <w:rPr>
          <w:color w:val="000000" w:themeColor="text1"/>
          <w:sz w:val="16"/>
          <w:szCs w:val="16"/>
        </w:rPr>
        <w:t>в 1938 году Tommy Dorsey и его оркестр записывают классику свинга, "Буги Вуги", на «Victor Records» (14771).</w:t>
      </w:r>
    </w:p>
    <w:p w14:paraId="3062C8A9" w14:textId="77777777" w:rsidR="004738C0" w:rsidRPr="00584DE4" w:rsidRDefault="004738C0" w:rsidP="00584DE4">
      <w:pPr>
        <w:jc w:val="both"/>
        <w:rPr>
          <w:color w:val="000000" w:themeColor="text1"/>
          <w:sz w:val="16"/>
          <w:szCs w:val="16"/>
        </w:rPr>
      </w:pPr>
    </w:p>
    <w:p w14:paraId="58B8C7A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3D0E7E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5C66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года дир. завода 22 В.А.Окулов и ГК А.А.А. писали письмо N 5620сс. Наркому оборонпрома М.М.К.</w:t>
      </w:r>
    </w:p>
    <w:p w14:paraId="33DF9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эталонов самолета "СБ" выпуска 1939 года.</w:t>
      </w:r>
    </w:p>
    <w:p w14:paraId="22CD42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10.IX.с.г. заводом закончена разработка серийных чертежей второй модификации "СБ". Эта модификация заключается в новой (обниженной) винтомоторной группе и убирающихся лыжах. Всего разработано свыше 2300 новых чертежей и потребуется изготовить следующее количество материальной оснастки:...</w:t>
      </w:r>
    </w:p>
    <w:p w14:paraId="378C1F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2000 наименований.</w:t>
      </w:r>
    </w:p>
    <w:p w14:paraId="15A0BF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подготовленные цеха завода в настоящее время приступили к проектированию и изготовлению указанной оснастки. По плану завода, СБ второй модификации намечается к серийному выпуску в феврале 1939 г.</w:t>
      </w:r>
    </w:p>
    <w:p w14:paraId="52D1EC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СБ второй модификации (обниженная винтомоторная группа, убирающиеся лыжи) даст на основании испытания опытного образца увеличение скорости, которая будет равна 440-460 км.</w:t>
      </w:r>
    </w:p>
    <w:p w14:paraId="5A610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этого завод предполагает в ноябре-декабре изготовить два эталонных самолета "СБ" второй модификации по серийным чертежам для проверки и корректировки чертежей и технологии.</w:t>
      </w:r>
    </w:p>
    <w:p w14:paraId="57268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гл. конструктором завода заканчивается разработка конструктивных чертежей самолета "СБ" третьей модификации. Приступили к изготовлению двух опытных машин. По предварительным расчетам этот самолет дает скорость 470-500 км. самолет "СБ" третьей модификации будет иметь около 5500 новых чертежей из общего количества 10000, которые сейчас имеет "СБ". Основные моменты модификации заключаются в новом Ф1, двойном управлении, новой стрелковой точке в Ф3, новом моторе, новом электрооборудовании самолета и др.</w:t>
      </w:r>
    </w:p>
    <w:p w14:paraId="7B2CC6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для того, чтобы завод имел возможность выпускать самолеты "СБ" третьей модификации в июле 1939 года, необходимо эту машину запустить в серию не позднее апреля, т.е. на всю подготовку остается только 7 мес., при этом надо учесть, что результаты испытания "СБ" третьей модификации завод получит лишь в январе. </w:t>
      </w:r>
      <w:r w:rsidRPr="00584DE4">
        <w:rPr>
          <w:color w:val="000000" w:themeColor="text1"/>
          <w:sz w:val="16"/>
          <w:szCs w:val="16"/>
        </w:rPr>
        <w:lastRenderedPageBreak/>
        <w:t>Однако же завод считает возможным пойти на технический риск и приступил к разработке серийных чертежей и к изготовлению оснастки до получения результатов заводских и...(2386,21).</w:t>
      </w:r>
    </w:p>
    <w:p w14:paraId="7FC19A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54B2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был закончен третий прототип Су-2 - СЗ-3. Испытывал А.Чернявский (1454,47).</w:t>
      </w:r>
    </w:p>
    <w:p w14:paraId="695D41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A158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сентября 1938 постройка са</w:t>
      </w:r>
      <w:r w:rsidRPr="00584DE4">
        <w:rPr>
          <w:color w:val="000000" w:themeColor="text1"/>
          <w:sz w:val="16"/>
          <w:szCs w:val="16"/>
        </w:rPr>
        <w:softHyphen/>
        <w:t>молета СЗ-3 на заводе № 156 была завершена (11849).</w:t>
      </w:r>
    </w:p>
    <w:p w14:paraId="7DC012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C9C6B9A" w14:textId="77777777" w:rsidR="009B09AC" w:rsidRPr="00584DE4" w:rsidRDefault="009B09AC"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17 сентября 1938 г. завершили постройку самолета СЗ-3. На нем стоял мотор М-87 мощностью 950 л.с. 3 ноября лет</w:t>
      </w:r>
      <w:r w:rsidRPr="00584DE4">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584DE4">
        <w:rPr>
          <w:rFonts w:ascii="Times New Roman" w:cs="Times New Roman"/>
          <w:color w:val="000000" w:themeColor="text1"/>
          <w:spacing w:val="0"/>
        </w:rPr>
        <w:softHyphen/>
        <w:t>вания. облегчены элероны, увеличена скорость»</w:t>
      </w:r>
    </w:p>
    <w:p w14:paraId="27D8C598" w14:textId="77777777" w:rsidR="009B09AC" w:rsidRPr="00584DE4" w:rsidRDefault="009B09AC" w:rsidP="00584DE4">
      <w:pPr>
        <w:jc w:val="both"/>
        <w:rPr>
          <w:color w:val="000000" w:themeColor="text1"/>
          <w:sz w:val="16"/>
          <w:szCs w:val="16"/>
        </w:rPr>
      </w:pPr>
      <w:r w:rsidRPr="00584DE4">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584DE4">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584DE4">
        <w:rPr>
          <w:color w:val="000000" w:themeColor="text1"/>
          <w:sz w:val="16"/>
          <w:szCs w:val="16"/>
        </w:rPr>
        <w:softHyphen/>
        <w:t>го полета СЗ-З передали в НИИ ВВС.</w:t>
      </w:r>
    </w:p>
    <w:p w14:paraId="4221191B" w14:textId="77777777" w:rsidR="009B09AC" w:rsidRPr="00584DE4" w:rsidRDefault="009B09AC" w:rsidP="00584DE4">
      <w:pPr>
        <w:jc w:val="both"/>
        <w:rPr>
          <w:color w:val="000000" w:themeColor="text1"/>
          <w:sz w:val="16"/>
          <w:szCs w:val="16"/>
        </w:rPr>
      </w:pPr>
    </w:p>
    <w:p w14:paraId="0ACD0631" w14:textId="77777777" w:rsidR="004E6BB4" w:rsidRPr="00584DE4" w:rsidRDefault="004E6BB4" w:rsidP="00584DE4">
      <w:pPr>
        <w:pStyle w:val="a4"/>
        <w:rPr>
          <w:color w:val="000000" w:themeColor="text1"/>
          <w:lang w:val="ru-RU"/>
        </w:rPr>
      </w:pPr>
      <w:r w:rsidRPr="00584DE4">
        <w:rPr>
          <w:color w:val="000000" w:themeColor="text1"/>
          <w:lang w:val="ru-RU"/>
        </w:rPr>
        <w:t>17 сентября 1938 была завершена постройка третьего прототипа СЗ-З с мотором М-87 мощностью 950 л.с. (15975).</w:t>
      </w:r>
    </w:p>
    <w:p w14:paraId="7673300F" w14:textId="77777777" w:rsidR="004E6BB4" w:rsidRPr="00584DE4" w:rsidRDefault="004E6BB4" w:rsidP="00584DE4">
      <w:pPr>
        <w:pStyle w:val="a4"/>
        <w:rPr>
          <w:color w:val="000000" w:themeColor="text1"/>
          <w:lang w:val="ru-RU"/>
        </w:rPr>
      </w:pPr>
    </w:p>
    <w:p w14:paraId="2EF67348" w14:textId="77777777" w:rsidR="00F626D0" w:rsidRPr="006851B7" w:rsidRDefault="00F626D0" w:rsidP="00F626D0">
      <w:pPr>
        <w:jc w:val="both"/>
        <w:rPr>
          <w:color w:val="0070C0"/>
          <w:sz w:val="16"/>
          <w:szCs w:val="16"/>
        </w:rPr>
      </w:pPr>
      <w:r w:rsidRPr="006851B7">
        <w:rPr>
          <w:color w:val="0070C0"/>
          <w:sz w:val="16"/>
          <w:szCs w:val="16"/>
        </w:rPr>
        <w:t>17 сентября 1938 г завершили постройку самолета СЗ-3. На нем стоял мотор М-87 мощностью 950 л.с. 3 ноября лет</w:t>
      </w:r>
      <w:r w:rsidRPr="006851B7">
        <w:rPr>
          <w:color w:val="0070C0"/>
          <w:sz w:val="16"/>
          <w:szCs w:val="16"/>
        </w:rPr>
        <w:softHyphen/>
        <w:t>чик-испытатель ЦАГИ А П Чернавский совершил на СЗ-З первый полет, начав заводские испытания Летчик дал свой отзыв «Общее впечатление о самолете хорошее По сравнению с СЗ-1 сокращен разбег Увеличена глиссада планиро</w:t>
      </w:r>
      <w:r w:rsidRPr="006851B7">
        <w:rPr>
          <w:color w:val="0070C0"/>
          <w:sz w:val="16"/>
          <w:szCs w:val="16"/>
        </w:rPr>
        <w:softHyphen/>
        <w:t>вания, облегчены элероны, увеличена скорость» (24941).</w:t>
      </w:r>
    </w:p>
    <w:p w14:paraId="3FB16A79" w14:textId="77777777" w:rsidR="00F626D0" w:rsidRPr="006851B7" w:rsidRDefault="00F626D0" w:rsidP="00F626D0">
      <w:pPr>
        <w:jc w:val="both"/>
        <w:rPr>
          <w:color w:val="0070C0"/>
          <w:sz w:val="16"/>
          <w:szCs w:val="16"/>
        </w:rPr>
      </w:pPr>
    </w:p>
    <w:p w14:paraId="3C079A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года К. Ворошилов писал письмо № 9960сс председателю СНК Молотову В.М.</w:t>
      </w:r>
    </w:p>
    <w:p w14:paraId="0ABA10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срыве выполнения программы заводом № 21 по выпуску пушечных истребителей И16-М25В.</w:t>
      </w:r>
    </w:p>
    <w:p w14:paraId="1F0A2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борьбы с бомбардировочной авиацией противника эффективным средстввом являются истребители, вооруженные скоростными пушками.</w:t>
      </w:r>
    </w:p>
    <w:p w14:paraId="63D092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1 февраля 1938 года за № 17сс завод № 21 обязан был выпустить 350 самолетов И16-М25В, вооруженных двумя 20 мм пушками Швак и плюс двумя синхронными пулеметами Шкас.</w:t>
      </w:r>
    </w:p>
    <w:p w14:paraId="53844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21 в январе-феврале 1938 года изготовил и сдал ВВС 20 пушечных самолетов И16 (без синхронных пулеметов). В дальнейшем завод № 21 прекратил производство нужных для ВВС пушечных истребителей.</w:t>
      </w:r>
    </w:p>
    <w:p w14:paraId="1528D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проект постановления КО.</w:t>
      </w:r>
    </w:p>
    <w:p w14:paraId="5A6EF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на 1 листе (3959, 214).</w:t>
      </w:r>
    </w:p>
    <w:p w14:paraId="6DF709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24E2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года закончились полигонные испытания безударниковой пушки "ШВАК" кал, 20 мм с пневмо-перезарядкой на самолете И-16 п. разработанной ЦКБ-2, которые проходили с 15 мая 1938</w:t>
      </w:r>
    </w:p>
    <w:p w14:paraId="571D5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A92EA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112A4E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Предъявленная с пушками пневмо-перезарядка полигонные испытания не выдержала (3228).</w:t>
      </w:r>
    </w:p>
    <w:p w14:paraId="1F0E1F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D5B56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сентября 1938 в НИИ ВВС закончились гос. испытания самолета С-17 с 2 моторами Рено 220 с деревянным винтом опытный, которые проходили с 28 июля 1938 (6889).</w:t>
      </w:r>
    </w:p>
    <w:p w14:paraId="509D3E5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3B6D1D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64218E7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76628F9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смешанная.</w:t>
      </w:r>
    </w:p>
    <w:p w14:paraId="3E2B8E7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Крыло неразъемное деревянное, двухлонжеронное с фанерной и частично полотняной обшивкой. ………………..</w:t>
      </w:r>
    </w:p>
    <w:p w14:paraId="28043ED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45EAD9D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5DB458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Непосредственно за кабиной штурмана расположена закрытая кабина летчика с движущимся фонарем.</w:t>
      </w:r>
    </w:p>
    <w:p w14:paraId="6ABB1F4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хвостовой части фюзеляжа расположена кабина стрелка-радиста.</w:t>
      </w:r>
    </w:p>
    <w:p w14:paraId="27AB70E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771762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убирающиеся в полете.</w:t>
      </w:r>
    </w:p>
    <w:p w14:paraId="571C4A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 состоит из двух пулеметов Шкас калибра 7,6 и 1000 шт. патронов к ним.</w:t>
      </w:r>
    </w:p>
    <w:p w14:paraId="735F37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26D1803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Сбрасывание бомб производится из кабины штурмана.</w:t>
      </w:r>
    </w:p>
    <w:p w14:paraId="4E30986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мае 1938 года самолет проходил совместные испытания в 1 Отделе НИИ ВВС.</w:t>
      </w:r>
    </w:p>
    <w:p w14:paraId="395423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самолет был предъявлен в НИИ ВВС на гос. испытания.</w:t>
      </w:r>
    </w:p>
    <w:p w14:paraId="6BF319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был устранен ряд дефектов, выявленных при совместных испытаниях.</w:t>
      </w:r>
    </w:p>
    <w:p w14:paraId="6834C4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прошел гос. испытания и был рекомендован для серийной постройки.</w:t>
      </w:r>
    </w:p>
    <w:p w14:paraId="4B5C7A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передан заводу № 81 для серийного производства, причем крыло будет изготовлять завод № 301.</w:t>
      </w:r>
    </w:p>
    <w:p w14:paraId="35C4D1A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5AAC7C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643D7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 23 сентября 1938 Е.Медникова на УТ-1 установила рекорды скорости и высоты (271,178).</w:t>
      </w:r>
    </w:p>
    <w:p w14:paraId="139C9D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618A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AF8AE0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3BD866" w14:textId="77777777" w:rsidR="00F626D0" w:rsidRPr="006851B7" w:rsidRDefault="00F626D0" w:rsidP="00F626D0">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17 сентяб</w:t>
      </w:r>
      <w:r w:rsidRPr="006851B7">
        <w:rPr>
          <w:rStyle w:val="aff0"/>
          <w:rFonts w:ascii="Times New Roman" w:hAnsi="Times New Roman" w:cs="Times New Roman"/>
          <w:color w:val="0070C0"/>
          <w:spacing w:val="0"/>
          <w:sz w:val="16"/>
          <w:szCs w:val="16"/>
        </w:rPr>
        <w:softHyphen/>
        <w:t>ря 1938 г. летчики Антонио Ариаса над Эбро в воздушном бою с эскадрильей мессершмиттов препод</w:t>
      </w:r>
      <w:r w:rsidRPr="006851B7">
        <w:rPr>
          <w:rStyle w:val="aff0"/>
          <w:rFonts w:ascii="Times New Roman" w:hAnsi="Times New Roman" w:cs="Times New Roman"/>
          <w:color w:val="0070C0"/>
          <w:spacing w:val="0"/>
          <w:sz w:val="16"/>
          <w:szCs w:val="16"/>
        </w:rPr>
        <w:softHyphen/>
        <w:t>несли сюрприз противнику. В первой же атаке, неожиданно свалившись сверху, летчики И-16 с Райт «Цикло</w:t>
      </w:r>
      <w:r w:rsidRPr="006851B7">
        <w:rPr>
          <w:rStyle w:val="aff0"/>
          <w:rFonts w:ascii="Times New Roman" w:hAnsi="Times New Roman" w:cs="Times New Roman"/>
          <w:color w:val="0070C0"/>
          <w:spacing w:val="0"/>
          <w:sz w:val="16"/>
          <w:szCs w:val="16"/>
        </w:rPr>
        <w:softHyphen/>
        <w:t xml:space="preserve">нами» сбили четыре </w:t>
      </w:r>
      <w:r w:rsidRPr="006851B7">
        <w:rPr>
          <w:rStyle w:val="aff0"/>
          <w:rFonts w:ascii="Times New Roman" w:hAnsi="Times New Roman" w:cs="Times New Roman"/>
          <w:color w:val="0070C0"/>
          <w:spacing w:val="0"/>
          <w:sz w:val="16"/>
          <w:szCs w:val="16"/>
          <w:lang w:val="en-US"/>
        </w:rPr>
        <w:t>Bf</w:t>
      </w:r>
      <w:r w:rsidRPr="006851B7">
        <w:rPr>
          <w:rStyle w:val="aff0"/>
          <w:rFonts w:ascii="Times New Roman" w:hAnsi="Times New Roman" w:cs="Times New Roman"/>
          <w:color w:val="0070C0"/>
          <w:spacing w:val="0"/>
          <w:sz w:val="16"/>
          <w:szCs w:val="16"/>
        </w:rPr>
        <w:t>. 109. Всего же республиканские летчики (в бою при</w:t>
      </w:r>
      <w:r w:rsidRPr="006851B7">
        <w:rPr>
          <w:rStyle w:val="aff0"/>
          <w:rFonts w:ascii="Times New Roman" w:hAnsi="Times New Roman" w:cs="Times New Roman"/>
          <w:color w:val="0070C0"/>
          <w:spacing w:val="0"/>
          <w:sz w:val="16"/>
          <w:szCs w:val="16"/>
        </w:rPr>
        <w:softHyphen/>
        <w:t>нимали участие И-16 с Райт «Цикло</w:t>
      </w:r>
      <w:r w:rsidRPr="006851B7">
        <w:rPr>
          <w:rStyle w:val="aff0"/>
          <w:rFonts w:ascii="Times New Roman" w:hAnsi="Times New Roman" w:cs="Times New Roman"/>
          <w:color w:val="0070C0"/>
          <w:spacing w:val="0"/>
          <w:sz w:val="16"/>
          <w:szCs w:val="16"/>
        </w:rPr>
        <w:softHyphen/>
        <w:t>нами», «нормальные» И-16 и И-15) сбили одиннадцать самолетов против</w:t>
      </w:r>
      <w:r w:rsidRPr="006851B7">
        <w:rPr>
          <w:rStyle w:val="aff0"/>
          <w:rFonts w:ascii="Times New Roman" w:hAnsi="Times New Roman" w:cs="Times New Roman"/>
          <w:color w:val="0070C0"/>
          <w:spacing w:val="0"/>
          <w:sz w:val="16"/>
          <w:szCs w:val="16"/>
        </w:rPr>
        <w:softHyphen/>
        <w:t>ника (25062).</w:t>
      </w:r>
    </w:p>
    <w:p w14:paraId="07E9C23C" w14:textId="77777777" w:rsidR="00F626D0" w:rsidRPr="006851B7" w:rsidRDefault="00F626D0" w:rsidP="00F626D0">
      <w:pPr>
        <w:jc w:val="both"/>
        <w:rPr>
          <w:color w:val="0070C0"/>
          <w:sz w:val="16"/>
          <w:szCs w:val="16"/>
        </w:rPr>
      </w:pPr>
    </w:p>
    <w:p w14:paraId="0138C5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 вышел Приказ НКО о переводе студентов гражданских вузов в военные академии и на военные факультеты гражданских институтов № 0175.</w:t>
      </w:r>
    </w:p>
    <w:p w14:paraId="79F683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Во исполнение постановления Экономсовета при Совете Народных Комиссаров СССР от 5.9 с.г. перевод студентов гражданских вузов в военные академии произвести в период с 17 по 30 сентября, а в медицинские военные академии — в период с 10 декабря 1938 г. по 7 февраля 1939 г.</w:t>
      </w:r>
    </w:p>
    <w:p w14:paraId="01218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Отбор кандидатов на перевод в военные академии выполняется в самих вузах отборочными комиссиями в составе представителей заинтересованных центральных управлений НКО СССР и военных академий, директоров соответствующих гражданских вузов и секретарей партийных комитетов тех же вузов.</w:t>
      </w:r>
    </w:p>
    <w:p w14:paraId="7ED95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Представителей в отборочные комиссии выделить распоряжением начальников соответствующих центральных управлений НКО СССР и военных академий. Список центральных управлений, выделяющих членов комиссий, указан в приложении.</w:t>
      </w:r>
    </w:p>
    <w:p w14:paraId="734BE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Рассмотрение и утверждение отобранных в военные академии кандидатов из числа студентов старших курсов гражданских вузов произвести центральными аттестационными комиссиями...</w:t>
      </w:r>
    </w:p>
    <w:p w14:paraId="4125A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(10650).</w:t>
      </w:r>
    </w:p>
    <w:p w14:paraId="5D1F75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FBD00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968689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817712" w14:textId="77777777" w:rsidR="00D05B2C" w:rsidRPr="00584DE4" w:rsidRDefault="00D05B2C" w:rsidP="00584DE4">
      <w:pPr>
        <w:jc w:val="both"/>
        <w:rPr>
          <w:color w:val="000000" w:themeColor="text1"/>
          <w:sz w:val="16"/>
          <w:szCs w:val="16"/>
        </w:rPr>
      </w:pPr>
      <w:r w:rsidRPr="00584DE4">
        <w:rPr>
          <w:color w:val="000000" w:themeColor="text1"/>
          <w:sz w:val="16"/>
          <w:szCs w:val="16"/>
        </w:rPr>
        <w:t xml:space="preserve">17 сентября 1938 г. Приказ НКВД СССР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w:t>
      </w:r>
      <w:r w:rsidRPr="00584DE4">
        <w:rPr>
          <w:color w:val="000000" w:themeColor="text1"/>
          <w:sz w:val="16"/>
          <w:szCs w:val="16"/>
        </w:rPr>
        <w:lastRenderedPageBreak/>
        <w:t>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 (18067).</w:t>
      </w:r>
    </w:p>
    <w:p w14:paraId="12C1BDF1" w14:textId="77777777" w:rsidR="00D05B2C" w:rsidRPr="00584DE4" w:rsidRDefault="00D05B2C" w:rsidP="00584DE4">
      <w:pPr>
        <w:jc w:val="both"/>
        <w:rPr>
          <w:color w:val="000000" w:themeColor="text1"/>
          <w:sz w:val="16"/>
          <w:szCs w:val="16"/>
        </w:rPr>
      </w:pPr>
    </w:p>
    <w:p w14:paraId="2DA076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сентября 1938 в СССР расстрелян бывший член Временного правительства, экономист, автор плана первой советской пятилетки Николай Кондратьев (4962).</w:t>
      </w:r>
    </w:p>
    <w:p w14:paraId="7FE396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91D6EF2" w14:textId="77777777" w:rsidR="007303F2" w:rsidRPr="00584DE4" w:rsidRDefault="007303F2"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г. в Московской области расстрелян как враг народа Николай Кондратьев — русский и советский экономист. Занимался обоснованием циклов конъюнктуры и теорией предвидения экономического развития – т.н. «</w:t>
      </w:r>
      <w:r w:rsidRPr="00584DE4">
        <w:rPr>
          <w:bCs/>
          <w:iCs/>
          <w:color w:val="000000" w:themeColor="text1"/>
          <w:sz w:val="16"/>
          <w:szCs w:val="16"/>
        </w:rPr>
        <w:t>Циклы Кондратьева</w:t>
      </w:r>
      <w:r w:rsidRPr="00584DE4">
        <w:rPr>
          <w:color w:val="000000" w:themeColor="text1"/>
          <w:sz w:val="16"/>
          <w:szCs w:val="16"/>
        </w:rPr>
        <w:t>». Уроженцу Костромской губернии Кондратьеву было 46 лет (17238).</w:t>
      </w:r>
    </w:p>
    <w:p w14:paraId="59361B8B" w14:textId="77777777" w:rsidR="007303F2" w:rsidRPr="00584DE4" w:rsidRDefault="007303F2" w:rsidP="00584DE4">
      <w:pPr>
        <w:numPr>
          <w:ilvl w:val="12"/>
          <w:numId w:val="0"/>
        </w:numPr>
        <w:autoSpaceDE w:val="0"/>
        <w:autoSpaceDN w:val="0"/>
        <w:adjustRightInd w:val="0"/>
        <w:jc w:val="both"/>
        <w:rPr>
          <w:iCs/>
          <w:color w:val="000000" w:themeColor="text1"/>
          <w:sz w:val="16"/>
          <w:szCs w:val="16"/>
        </w:rPr>
      </w:pPr>
    </w:p>
    <w:p w14:paraId="0BCB9757" w14:textId="77777777" w:rsidR="004E6BB4" w:rsidRPr="00584DE4" w:rsidRDefault="004E6BB4"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17 сентября </w:t>
      </w:r>
      <w:r w:rsidRPr="00584DE4">
        <w:rPr>
          <w:color w:val="000000" w:themeColor="text1"/>
          <w:sz w:val="16"/>
          <w:szCs w:val="16"/>
        </w:rPr>
        <w:t>в 1938 году в СССР расстрелян бывший член Временного правительства, видный советский экономист, автор плана первой советской пятилетки Николай Кондратьев, автор теории "больших циклов конъюнктуры", называемых также полувековыми "циклами Кондратьева". Они описывают смену кризисов и подъемов в мировой экономике в связи с введением технологических новинок (14772).</w:t>
      </w:r>
    </w:p>
    <w:p w14:paraId="1C79910A" w14:textId="77777777" w:rsidR="004E6BB4" w:rsidRPr="00584DE4" w:rsidRDefault="004E6BB4" w:rsidP="00584DE4">
      <w:pPr>
        <w:jc w:val="both"/>
        <w:rPr>
          <w:color w:val="000000" w:themeColor="text1"/>
          <w:sz w:val="16"/>
          <w:szCs w:val="16"/>
        </w:rPr>
      </w:pPr>
    </w:p>
    <w:p w14:paraId="7EBDFB7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96494A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2A729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в Чехословакии начались выступления "судетского корпуса" (3186).</w:t>
      </w:r>
    </w:p>
    <w:p w14:paraId="61DDB6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9D05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сентября 1938 Н.Чемберлен покинул Мюнхен (3481).</w:t>
      </w:r>
    </w:p>
    <w:p w14:paraId="4FDACA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A9F30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DDCFFF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254E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1938 Гос. макетная комиссия утвердила предъявленный макет штурмовика Ш-ЛБ завода 1, альтернативного машине Кочеригина и установили срок выпуска 1-го экз. 20 февраля 1939 (2386,90).</w:t>
      </w:r>
    </w:p>
    <w:p w14:paraId="1E6DDF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813D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1938 в бою над р Эбро две шестерки высотных И-16 с РЦ Ф-54 "сосунков" (так как пилоты летали в масках) 4 эскадрильи атаковали сверху две восьмерки Мессершмиттов и сбили 4. Всего в Испанию с 1936 по 1938 отправили 455 И-16 и 20 УТИ-4 и дошло 422 и 4, т.к. 96 судов было задержано, а три - Комсомолец, Тимирязев и Благоев - потоплены (1808,11).</w:t>
      </w:r>
    </w:p>
    <w:p w14:paraId="2BAAF8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FC8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1938 года в НИИ ВВС проходили гос. испытания учебно-тренировочного бомбардировщика с двумя моторами “Рено” конструкции инженера Яковлева(завод № 115), которые проходили с 3 сентября 1938</w:t>
      </w:r>
    </w:p>
    <w:p w14:paraId="6C1A1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04136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20E555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191B5C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9BEE91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3C019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24951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06D711E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03D75C0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77F27BD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2C84E3C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0122536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1CE78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946A3A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6011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17 предъявлен на гос. испытания в НИИ ВВС 26 августа 1938 года.</w:t>
      </w:r>
    </w:p>
    <w:p w14:paraId="1283D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начаты 3 сентября 1938 года.</w:t>
      </w:r>
    </w:p>
    <w:p w14:paraId="67B9E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 15 дней. Из них летных дней – 4.</w:t>
      </w:r>
    </w:p>
    <w:p w14:paraId="622BB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 продолжительностью 12 час. (4055).</w:t>
      </w:r>
    </w:p>
    <w:p w14:paraId="42046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53CF0D" w14:textId="77777777" w:rsidR="00FC1C57" w:rsidRPr="00584DE4" w:rsidRDefault="00FC1C57" w:rsidP="00584DE4">
      <w:pPr>
        <w:pStyle w:val="p1"/>
        <w:spacing w:before="0" w:beforeAutospacing="0" w:after="0" w:afterAutospacing="0"/>
        <w:jc w:val="both"/>
        <w:rPr>
          <w:color w:val="000000" w:themeColor="text1"/>
          <w:sz w:val="16"/>
          <w:szCs w:val="16"/>
        </w:rPr>
      </w:pPr>
      <w:r w:rsidRPr="00584DE4">
        <w:rPr>
          <w:color w:val="000000" w:themeColor="text1"/>
          <w:sz w:val="16"/>
          <w:szCs w:val="16"/>
        </w:rPr>
        <w:t>С 18 сентября по 5 октября 1938 в РНИИ работала «сверхбдительная» комиссия, состоявшая из работников отдела кадров наркомата, потребовавшая от А.Г. Костикова, чтобы он очистил Институт от очередной партии сомнительных сотрудников. В список попали В.А. Артемьев и Ю.А. Победоносцев, и только заступничество Ф.Н. Пойды помогло им избежать увольнения (19588).</w:t>
      </w:r>
    </w:p>
    <w:p w14:paraId="303AEF9A" w14:textId="77777777" w:rsidR="00FC1C57" w:rsidRPr="00584DE4" w:rsidRDefault="00FC1C57" w:rsidP="00584DE4">
      <w:pPr>
        <w:pStyle w:val="p1"/>
        <w:spacing w:before="0" w:beforeAutospacing="0" w:after="0" w:afterAutospacing="0"/>
        <w:jc w:val="both"/>
        <w:rPr>
          <w:color w:val="000000" w:themeColor="text1"/>
          <w:sz w:val="16"/>
          <w:szCs w:val="16"/>
        </w:rPr>
      </w:pPr>
    </w:p>
    <w:p w14:paraId="6006C48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EAE6A3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42DFE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 сентября 1938 г. по заявлению Антонио Ариас в воздушном бою нал рекой Эбро, две шестерки "сосунков" внезапно атаковали сверху две восьмерки "Мссссршмиттов" и сбили четыре из них (12015).</w:t>
      </w:r>
    </w:p>
    <w:p w14:paraId="737EB1BD" w14:textId="77777777" w:rsidR="004B0DF9" w:rsidRPr="00584DE4" w:rsidRDefault="004B0DF9" w:rsidP="00584DE4">
      <w:pPr>
        <w:autoSpaceDE w:val="0"/>
        <w:autoSpaceDN w:val="0"/>
        <w:adjustRightInd w:val="0"/>
        <w:jc w:val="both"/>
        <w:rPr>
          <w:color w:val="000000" w:themeColor="text1"/>
          <w:sz w:val="16"/>
          <w:szCs w:val="16"/>
        </w:rPr>
      </w:pPr>
    </w:p>
    <w:p w14:paraId="5E75821D" w14:textId="77777777" w:rsidR="00FC1C57" w:rsidRPr="00584DE4" w:rsidRDefault="00FC1C57"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18 сентября 1938 г. по заявлению Антонио Ариаса над рекой Эбро две шестерки «сосунков» внезапно атаковали сверху две восьмерки «Мессершмиттов» и сбили четыре из них.</w:t>
      </w:r>
    </w:p>
    <w:p w14:paraId="5D0D8673" w14:textId="77777777" w:rsidR="00FC1C57" w:rsidRPr="00584DE4" w:rsidRDefault="00FC1C57"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этот период в Испанию попали 24 «контрабандных» высотных Райт «Циклон» F-54. Американскими двигателями оснастили самолеты эскадрильи № 4, которой командовал один из самых результативных испанских пилотов Антонио Ариас. И-16 с F-54 обладал заметно лучшими характеристиками: время набора высоты 5000 м уменьшилось до 5 мин, а скорость на высоте, по оценкам летчиков, достигала 480 км/ч. Кроме того, F-54 сохранял мощность почти до 5000 м, что позволяло иметь превосходство в бою над Bf 109В.</w:t>
      </w:r>
    </w:p>
    <w:p w14:paraId="6AEBC38A" w14:textId="77777777" w:rsidR="00FC1C57" w:rsidRPr="00584DE4" w:rsidRDefault="00FC1C57"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После установки высотных двигателей на самолеты 4-й эскадрильи летчики стали летать с кислородными масками, за что их шутливо прозвали «сосунками» (19109).</w:t>
      </w:r>
    </w:p>
    <w:p w14:paraId="71B97632" w14:textId="77777777" w:rsidR="00FC1C57" w:rsidRPr="00584DE4" w:rsidRDefault="00FC1C57" w:rsidP="00584DE4">
      <w:pPr>
        <w:pStyle w:val="a9"/>
        <w:jc w:val="both"/>
        <w:rPr>
          <w:rFonts w:ascii="Times New Roman" w:hAnsi="Times New Roman" w:cs="Times New Roman"/>
          <w:color w:val="000000" w:themeColor="text1"/>
        </w:rPr>
      </w:pPr>
    </w:p>
    <w:p w14:paraId="05C8F01C" w14:textId="77777777" w:rsidR="000F2882" w:rsidRPr="00584DE4" w:rsidRDefault="000F2882" w:rsidP="00584DE4">
      <w:pPr>
        <w:jc w:val="both"/>
        <w:rPr>
          <w:color w:val="000000" w:themeColor="text1"/>
          <w:sz w:val="16"/>
          <w:szCs w:val="16"/>
        </w:rPr>
      </w:pPr>
      <w:r w:rsidRPr="00584DE4">
        <w:rPr>
          <w:color w:val="000000" w:themeColor="text1"/>
          <w:sz w:val="16"/>
          <w:szCs w:val="16"/>
        </w:rPr>
        <w:t>18 сентября 1938 г. Вечером на патрули</w:t>
      </w:r>
      <w:r w:rsidRPr="00584DE4">
        <w:rPr>
          <w:color w:val="000000" w:themeColor="text1"/>
          <w:sz w:val="16"/>
          <w:szCs w:val="16"/>
        </w:rPr>
        <w:softHyphen/>
        <w:t>рование в район Корберы вылетели И-15 и 15 И-16 с советскими летчиками. Последова</w:t>
      </w:r>
      <w:r w:rsidRPr="00584DE4">
        <w:rPr>
          <w:color w:val="000000" w:themeColor="text1"/>
          <w:sz w:val="16"/>
          <w:szCs w:val="16"/>
        </w:rPr>
        <w:softHyphen/>
        <w:t>тельно произошло три воздушных боя: два - с Не.111, и третий, когда горючее уже было на исходе - с восемью Bf.109. В последнем бою самолет Павла Коробкова получил шесть про</w:t>
      </w:r>
      <w:r w:rsidRPr="00584DE4">
        <w:rPr>
          <w:color w:val="000000" w:themeColor="text1"/>
          <w:sz w:val="16"/>
          <w:szCs w:val="16"/>
        </w:rPr>
        <w:softHyphen/>
        <w:t>боин, но вернулся на аэродром. Лейтенант Йозеф Фезе из 3.J/88 претендует на один не</w:t>
      </w:r>
      <w:r w:rsidRPr="00584DE4">
        <w:rPr>
          <w:color w:val="000000" w:themeColor="text1"/>
          <w:sz w:val="16"/>
          <w:szCs w:val="16"/>
        </w:rPr>
        <w:softHyphen/>
        <w:t>подтвержденный И-16. Республиканская сто</w:t>
      </w:r>
      <w:r w:rsidRPr="00584DE4">
        <w:rPr>
          <w:color w:val="000000" w:themeColor="text1"/>
          <w:sz w:val="16"/>
          <w:szCs w:val="16"/>
        </w:rPr>
        <w:softHyphen/>
        <w:t>рона потерь не подтверждает (23394).</w:t>
      </w:r>
    </w:p>
    <w:p w14:paraId="08B018E0" w14:textId="77777777" w:rsidR="000F2882" w:rsidRPr="00584DE4" w:rsidRDefault="000F2882" w:rsidP="00584DE4">
      <w:pPr>
        <w:jc w:val="both"/>
        <w:rPr>
          <w:color w:val="000000" w:themeColor="text1"/>
          <w:sz w:val="16"/>
          <w:szCs w:val="16"/>
        </w:rPr>
      </w:pPr>
    </w:p>
    <w:p w14:paraId="72F8601C" w14:textId="77777777" w:rsidR="002B6CD4" w:rsidRPr="00584DE4" w:rsidRDefault="002B6CD4" w:rsidP="00584DE4">
      <w:pPr>
        <w:numPr>
          <w:ilvl w:val="12"/>
          <w:numId w:val="0"/>
        </w:numPr>
        <w:autoSpaceDE w:val="0"/>
        <w:autoSpaceDN w:val="0"/>
        <w:adjustRightInd w:val="0"/>
        <w:jc w:val="both"/>
        <w:rPr>
          <w:bCs/>
          <w:color w:val="000000" w:themeColor="text1"/>
          <w:sz w:val="16"/>
          <w:szCs w:val="16"/>
        </w:rPr>
      </w:pPr>
      <w:r w:rsidRPr="00584DE4">
        <w:rPr>
          <w:color w:val="000000" w:themeColor="text1"/>
          <w:sz w:val="16"/>
          <w:szCs w:val="16"/>
        </w:rPr>
        <w:t>18 сентября 1938 года</w:t>
      </w:r>
      <w:r w:rsidRPr="00584DE4">
        <w:rPr>
          <w:bCs/>
          <w:color w:val="000000" w:themeColor="text1"/>
          <w:sz w:val="16"/>
          <w:szCs w:val="16"/>
        </w:rPr>
        <w:t xml:space="preserve"> несколько И-16 к тому времени были оснащены американскими высотными двигателями «Райт-Циклон» F-54, позволявшими развивать максимальную мощность на высоте 7000 метров. Летчики на этих самолетах летали с кислородными масками, за что их прозвали “сосунками”. И вот </w:t>
      </w:r>
      <w:r w:rsidRPr="00584DE4">
        <w:rPr>
          <w:color w:val="000000" w:themeColor="text1"/>
          <w:sz w:val="16"/>
          <w:szCs w:val="16"/>
        </w:rPr>
        <w:t>18 сентября</w:t>
      </w:r>
      <w:r w:rsidRPr="00584DE4">
        <w:rPr>
          <w:bCs/>
          <w:color w:val="000000" w:themeColor="text1"/>
          <w:sz w:val="16"/>
          <w:szCs w:val="16"/>
        </w:rPr>
        <w:t xml:space="preserve"> 12 “сосунков” атаковали сверху 16 Ме-109 и сбили четыре из них. Всего в этом бою, в котором участвовали и обычные И-15, И-16, было уничтожено 11 самолетов противника. Немцам пришлось туго еще и потому, что в связи с обострением обстановки вокруг Чехословакии в Германию 10 сентября срочно отозвали наиболее опытных летчиков (17238).</w:t>
      </w:r>
    </w:p>
    <w:p w14:paraId="3D8C0D6E" w14:textId="77777777" w:rsidR="002B6CD4" w:rsidRPr="00584DE4" w:rsidRDefault="002B6CD4" w:rsidP="00584DE4">
      <w:pPr>
        <w:numPr>
          <w:ilvl w:val="12"/>
          <w:numId w:val="0"/>
        </w:numPr>
        <w:autoSpaceDE w:val="0"/>
        <w:autoSpaceDN w:val="0"/>
        <w:adjustRightInd w:val="0"/>
        <w:jc w:val="both"/>
        <w:rPr>
          <w:bCs/>
          <w:color w:val="000000" w:themeColor="text1"/>
          <w:sz w:val="16"/>
          <w:szCs w:val="16"/>
        </w:rPr>
      </w:pPr>
    </w:p>
    <w:p w14:paraId="40EC0728" w14:textId="77777777" w:rsidR="007303F2"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9DB6D56" w14:textId="77777777" w:rsidR="007303F2" w:rsidRPr="00584DE4" w:rsidRDefault="007303F2" w:rsidP="00584DE4">
      <w:pPr>
        <w:numPr>
          <w:ilvl w:val="12"/>
          <w:numId w:val="0"/>
        </w:numPr>
        <w:autoSpaceDE w:val="0"/>
        <w:autoSpaceDN w:val="0"/>
        <w:adjustRightInd w:val="0"/>
        <w:jc w:val="both"/>
        <w:rPr>
          <w:iCs/>
          <w:color w:val="000000" w:themeColor="text1"/>
          <w:sz w:val="16"/>
          <w:szCs w:val="16"/>
        </w:rPr>
      </w:pPr>
    </w:p>
    <w:p w14:paraId="31FE53FC" w14:textId="77777777" w:rsidR="007303F2" w:rsidRPr="00584DE4" w:rsidRDefault="007303F2"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18 сентября 1938 года</w:t>
      </w:r>
      <w:r w:rsidRPr="00584DE4">
        <w:rPr>
          <w:bCs/>
          <w:color w:val="000000" w:themeColor="text1"/>
          <w:sz w:val="16"/>
          <w:szCs w:val="16"/>
        </w:rPr>
        <w:t xml:space="preserve"> жители Сибири наблюдали странное и пугающее явление. «В посёлке Ныда отмечено сильное потемнение, — писал один из очевидцев, учёный-ботаник В.Н.Андреев — Оно началось при безоблачном небе. Казалось, что с юго-запада надвигается какая-то пелена, закрывшая солнце. После этого небо окрасилось в бурые и кроваво-красные тона, сменившиеся вскоре темнотой, державшейся более часа. К 10 часам исчезли последние остатки света. К 10.30 наступила черная ночь… Небо и земля не отличались друг от друга по освещению и окраске: всё казалось однородным, черным, абсолютно лишенным света». Географа В.Н.Болдырева тьма застала на берегу Оби. Впоследствии он писал, что яркий свет круглосуточного полярного дня померк в восемь часов утра. Облака приняли желтоватый оттенок, </w:t>
      </w:r>
      <w:r w:rsidRPr="00584DE4">
        <w:rPr>
          <w:bCs/>
          <w:color w:val="000000" w:themeColor="text1"/>
          <w:sz w:val="16"/>
          <w:szCs w:val="16"/>
        </w:rPr>
        <w:lastRenderedPageBreak/>
        <w:t xml:space="preserve">затем стали кроваво-красными. Внезапное потемнение удивило и напугало местных жителей. В домах зажигались огни. Люди выходили на улицу, с тревогой оглядывая грозное темнеющее небо. Облака, словно наливаясь чёрной тушью, поглотили остатки света. Наступила абсолютная тьма. Крики испуганных людей смешались с воем собак. Тьма сгустилась настолько, что на расстоянии нескольких шагов не были различимы даже светлые предметы. К полудню на северо-западе появилась узкая полоска буровато-оранжевого цвета, но через час она исчезла, и землю вновь окутала мгла. Лишь в первом часу дня начался красно-бурый рассвет, и необычное явление закончилось. Полоса «затемнения» охватила пространство от Южного Ямала до Игарки. Погрузилась во тьму огромная часть междуречья Оби и Енисея шириной 250 и длиной до 600 километров. «Что могло послужить светонепроницаемой средой, откуда и при каких условиях она появилась, остается пока загадкой», — заметил В.Н.Андреев. Одним из первых взялся за эту загадку известный учёный Пётр Драверт. Перед самой войной в журнале «Омская область» появилась его статья «Космическое облако над Ямало-Ненецким округом». «Мы должны вспомнить, что наряду с такими образованиями, как звезды, планеты и их спутники, одной из форм материи во Вселенной является космическая пыль, — писал Пётр Людовикович, — Одно из облаков космической пыли </w:t>
      </w:r>
      <w:r w:rsidRPr="00584DE4">
        <w:rPr>
          <w:color w:val="000000" w:themeColor="text1"/>
          <w:sz w:val="16"/>
          <w:szCs w:val="16"/>
        </w:rPr>
        <w:t>18 сентября 1938 года</w:t>
      </w:r>
      <w:r w:rsidRPr="00584DE4">
        <w:rPr>
          <w:bCs/>
          <w:color w:val="000000" w:themeColor="text1"/>
          <w:sz w:val="16"/>
          <w:szCs w:val="16"/>
        </w:rPr>
        <w:t xml:space="preserve"> скрестило свой путь с Землёй. Этим создался мощный заслон, в конечном итоге прекративший доступ солнечных лучей к поверхности Земли на обширной площади. В районах, где над нашей планетой располагались менее плотные участки облака, небо принимало оранжевые, жёлто-бурые, кроваво-красные цвета. Там, где скопления космической пыли были наиболее густыми, наступала беспросветная темнота».»</w:t>
      </w:r>
    </w:p>
    <w:p w14:paraId="04E8B8ED" w14:textId="77777777" w:rsidR="007303F2" w:rsidRPr="00584DE4" w:rsidRDefault="007303F2" w:rsidP="00584DE4">
      <w:pPr>
        <w:numPr>
          <w:ilvl w:val="12"/>
          <w:numId w:val="0"/>
        </w:numPr>
        <w:autoSpaceDE w:val="0"/>
        <w:autoSpaceDN w:val="0"/>
        <w:adjustRightInd w:val="0"/>
        <w:jc w:val="both"/>
        <w:rPr>
          <w:iCs/>
          <w:color w:val="000000" w:themeColor="text1"/>
          <w:sz w:val="16"/>
          <w:szCs w:val="16"/>
        </w:rPr>
      </w:pPr>
    </w:p>
    <w:p w14:paraId="6F0B0F6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65B8C5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237A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1938 в Лондон спешно прибыли премьер Франции Эдуард Даладье и министр иностранных дел Жорж Боннэ. В ходе консультаций с британскими коллегами было решено, что территории, на которых проживало более 50 процентов немцев, должны отойти к Германии, и что Франция с Великобританией гарантируют новые границы Чехословакии от неспровоцированной агрессии. Чехословацких представителей в Лондон не пригласили, и Прага вынуждена была довольствоваться британско-французскими предложениями, переданными ей 19 сентября послами двух ведущих европейских демократий. Ответ чехословацкого правительства был твердым: если принять подобные условия, то рано или поздно вся Чехословакия будет поглощена Гитлером. Прага также напомнила Парижу о его обязательствах по договору о взаимопомощи. Чемберлен и Даладье холодно отвечали, что в таком случае Чехословакии предстоит разбираться в конфликте с Германией самой. Советские представители заявили, что СССР сдержит свое слово и придет на помощь Чехословакии, но, во-первых, СССР мог сделать это лишь после вмешательства Франции, а, во-вторых, для этого советским войскам надо было пройти по территории Польши, недружественной как Москве, так и Праге. Это четко понимали во всех столицах. Без союза с Францией советские гарантии не имели никакого практического значения. Э.Бенеш, предпринявший все возможное для защиты суверенитета страны, и оставленный на произвол судьбы, вынужден был покориться (3871).</w:t>
      </w:r>
    </w:p>
    <w:p w14:paraId="591FC1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3E7B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1938 правительства Великобритании и Франции предложили Чехословакии согласиться с требованиями Германии о передаче Судетской области (3481).</w:t>
      </w:r>
    </w:p>
    <w:p w14:paraId="2226C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C47D4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E07779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F84C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был подготовлен проект постановления КО "О выпуске самолетов СБ и ДБ-3 с убирающимися лыжами" и в п. б) хотели лыжи и для Р-10 для сдачи в НИИ ВВС к 1 ноября и их испытания в 15 дневный срок (2386,11).</w:t>
      </w:r>
    </w:p>
    <w:p w14:paraId="449D9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D68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с письмом N 1774 была подготовлена докладная записка по 124 заводу им. Серго Орджоникидзе в обеспечение постановления Правительства о строительстве машин 42 и там говорилось, что на завод переброшено 65 чел. авиаконструкторов, а Оргоборонпромом 86 чел. технологов, конструкторов и чертежников. Постройка 2-х головных машин запущена по чертежам завода 156 и что 30 и 156 заводам поручено изготовить для 42 машины 5 комплектов хвостового оперения и 3 комплекта шасси (2386,1).</w:t>
      </w:r>
    </w:p>
    <w:p w14:paraId="59BDA9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2E29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нарком оборонной промышленности М. Каганович подготовил:</w:t>
      </w:r>
    </w:p>
    <w:p w14:paraId="71EB58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 по заводу № 124 им. Серго Орджоникидзе</w:t>
      </w:r>
    </w:p>
    <w:p w14:paraId="6CB5F8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обеспечение постановления Правительства о строительстве машин № 42 на заводе № 124, Наркоматом проведены следующие мероприятия:</w:t>
      </w:r>
    </w:p>
    <w:p w14:paraId="1C1213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переброшено на завод 65 человек авиаконструкторов во главе с гл. конструктором;</w:t>
      </w:r>
    </w:p>
    <w:p w14:paraId="7C863C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Оргоборонпромом командировано на завод в порядке технической помощи 85 человек технологов, конструкторов и чертежников;</w:t>
      </w:r>
    </w:p>
    <w:p w14:paraId="44C73B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 заводе № 156 организованы бригады в составе 100 человек для проектирования сборочных приспособлений, которые в настоящее время заканчивают порученную им работу;</w:t>
      </w:r>
    </w:p>
    <w:p w14:paraId="2A4BA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в порядке кооперирования заводам №№ 30 и 156 поручено выполнение для машин № 42 хвостового оперения – 5 комплектов, шасси - 3 комплекта и цветного литья – 5 комплектов;</w:t>
      </w:r>
    </w:p>
    <w:p w14:paraId="34622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в течение 1938 года заводу выделено: 262 станка, 557 штук электромоторов, телефонная АТС на 1000 номеров, 6120 ква силовых трансформаторов, 313 трансформаторов тока, 54 км кабельной продукции, 127 км шнура и провода, компрессоров на 100 куб. метров, 16 насосов, кислородная установка на 30 куб. метров, 55 вентиляторов и другое электрооборудование;</w:t>
      </w:r>
    </w:p>
    <w:p w14:paraId="35B5B9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постройка первых двух головных машин запущена в производство по опытным чертежам завода № 156.</w:t>
      </w:r>
    </w:p>
    <w:p w14:paraId="1790F7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первой машины (опытной) потребовало ряда изменений конструкции. Эти изменения полностью не были внесены в дублер, но отражены в чертежах и будут выполнены и проверены только на головных самолетах постройки завода № 124 им. Серго Орджоникидзе. Кроме того, в эти чертежи вводится ряд новых изменений, уже выявленных испытаниями дублера. Изменения следующего порядка:</w:t>
      </w:r>
    </w:p>
    <w:p w14:paraId="2F6F65B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Удлинение передней части фюзеляжа.</w:t>
      </w:r>
    </w:p>
    <w:p w14:paraId="5F9DBB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Вынос центропланных моторов.</w:t>
      </w:r>
    </w:p>
    <w:p w14:paraId="41275E0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Увеличена емкость баков.</w:t>
      </w:r>
    </w:p>
    <w:p w14:paraId="1E4FF3D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Увеличен размах элеронов.</w:t>
      </w:r>
    </w:p>
    <w:p w14:paraId="7C4A2D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Увеличение хода амортизаторов шасси и др.</w:t>
      </w:r>
    </w:p>
    <w:p w14:paraId="44CB58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Такое состояние конструктивных чертежей требует значительных затрат времени на их доведение. Кроме того, эти изменения должны быть проверены и увязаны в натуре на двух первых головных машинах.</w:t>
      </w:r>
    </w:p>
    <w:p w14:paraId="47FECC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Эти причины отодвигают серийный запуск на первое полугодие 1939 года.</w:t>
      </w:r>
    </w:p>
    <w:p w14:paraId="14E553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В настоящее время в производстве на заводе находятся самолеты № 42, ДБА и “Максим Горький”.</w:t>
      </w:r>
    </w:p>
    <w:p w14:paraId="3CB889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 42 главным образом ведется работа по подготовке производства, т.е. разработка технологии, проектирование и изготовление оснастки (плазы, приспособления для сварки, стапеля и др.). Потребность в приспособлениях, штампах и инструменте – 12000 единиц; из них сконструировано 1200, а изготовлено 500. Кроме того, запущены в производство на 2 машины детали механические, дюралевые и слесарно-сварочные. К производству деталей горячей штамповки, к сборке деталей и агрегатов завод не приступил.</w:t>
      </w:r>
    </w:p>
    <w:p w14:paraId="0E801B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“ДБА” завод собрал одну (первую) машину, на которой по конструктивным соображениям необходимо менять хвостовое оперение и моторы. Вторая машина находится в окончательной сборке. Остальные две в разной стадии готовности агрегатов.</w:t>
      </w:r>
    </w:p>
    <w:p w14:paraId="63A5AD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“МГ” выполнены основные агрегаты планера (фюзеляж, крыло, хвостовое оперение и моторамы). Производится их стыковка. Шасси, бензо и маслобаки и ряд других агрегатов еще не выполнены, также как монтажные и отделочные работы.</w:t>
      </w:r>
    </w:p>
    <w:p w14:paraId="660399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Значительно усилена строительная организация завода, где обновлено руководство и количество рабочей силы увеличено с 2000 до 4000 человек.</w:t>
      </w:r>
    </w:p>
    <w:p w14:paraId="331F59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Основными строительными материалами для окончания пусковых объектов площадка завода обеспечена полностью.</w:t>
      </w:r>
    </w:p>
    <w:p w14:paraId="54B4BA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Для привлечения рабочих на завод из числа жителей Казани, заводом проводятся работы по прокладке второй трамвайной линии с завода в город, протяжением 12 км с насыпкой дамбы объемом 20000 куб. м земляных работ. Эта работа будет закончена к концу текущего года.</w:t>
      </w:r>
    </w:p>
    <w:p w14:paraId="347104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Титульным списком завода план капиталовложений на 1938 год определен в сумме 49,88 млн. руб. без завода № 27. На 10 сентября 1938 года выполнено 20,4 млн. руб. или 41% плана. Ожидаемое выполнение до конца года еще около 17 млн. рублей, что составит всего 37,4 млн. руб. или 75% годового плана.</w:t>
      </w:r>
    </w:p>
    <w:p w14:paraId="6EB926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трудности для разворота производства машины № 42 заключаются в том, что в связи с аварийным состоянием деревянных перекрытий завод вынужден был приступить 1 июня 1938 года к полной смене перекрытий главного корпуса завода на площади в 43000 кв. м, где расположены действующие цеха завода.</w:t>
      </w:r>
    </w:p>
    <w:p w14:paraId="50080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6 пролетов главного корпуса подлежит работам по смене перекрытий 5 пролетов. Состояние работ на них следующее:</w:t>
      </w:r>
    </w:p>
    <w:p w14:paraId="5FADC3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из 136 ферм, необходимых для всей работы, изготовлено и смонтировано 102 штуки;</w:t>
      </w:r>
    </w:p>
    <w:p w14:paraId="283B9A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железобетонные плиты перекрывающие корпус: из 31000 штук уложены 22050 штук;</w:t>
      </w:r>
    </w:p>
    <w:p w14:paraId="11B371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пенобетонные плиты отепляющие перекрытия: из 32000 кв. м выполнено 21000 кв. м;</w:t>
      </w:r>
    </w:p>
    <w:p w14:paraId="2C21C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кровля: из 32000 кв. м выполнено 17000 кв. м;</w:t>
      </w:r>
    </w:p>
    <w:p w14:paraId="260576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остекление: из 9700 кв. м выполнено 4100 кв. м;</w:t>
      </w:r>
    </w:p>
    <w:p w14:paraId="3AAEE6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е) стены и полы выполнены на 90%;</w:t>
      </w:r>
    </w:p>
    <w:p w14:paraId="62DE64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к сантехническим и электротехническим работам приступлено 5 сентября 1938 года и выполнено на 10%.</w:t>
      </w:r>
    </w:p>
    <w:p w14:paraId="08BF57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работы по смене перекрытий высокой зоны главного корпуса будут закончены к 1 ноября 1938 года, к тому же времени будет сдан в эксплуатацию и сборочный цех завода, который частично закончен и куда из 2-го пролета переведена машина “Максим Горький”.</w:t>
      </w:r>
    </w:p>
    <w:p w14:paraId="2F9C1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Окончание этих работ даст 9000 кв. м новой площади и 36000 кв. м реконструированных площадей, что вместе с низкой зоной и первым пролетом высокой зоны создаст наличие производственных площадей к концу года на заводе № 124 – 102000 кв. м.</w:t>
      </w:r>
    </w:p>
    <w:p w14:paraId="12FE1D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с окончанием строительных работ будут закончены как в главном корпусе, так и в сборочном цехе специальные работы (освещение, отопление, водопровод и канализация).</w:t>
      </w:r>
    </w:p>
    <w:p w14:paraId="39B84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Работы по смене перекрытий главного корпуса и сборочному цеху, с оснащением их необходимыми спецработами, а особенно отоплением, являются первоочередными, а потому на них сосредоточены все людские и материальные ресурсы.</w:t>
      </w:r>
    </w:p>
    <w:p w14:paraId="6D87E3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менее узким местом для полного разворота строительства машины № 42 является совершенно недостаточный жилой фонд, которым располагает завод.</w:t>
      </w:r>
    </w:p>
    <w:p w14:paraId="11390B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Наличие жилой площади завода – 32000 кв. м. До конца года завод получит дополнительно 7500 кв. м. Необходимое же количество площади для выполнения строительной и основной программы завода исчисляется на ближайший период, примерно, цифрой 20-25 тыс. кв. метров.</w:t>
      </w:r>
    </w:p>
    <w:p w14:paraId="5469C4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ликвидации жилого кризиса на площадке заложено 3 дома, которые дадут во втором квартале 1939 года 8000 кв. м площади. Недостающая площадь должна быть возмещена стандартными домами и закладкой дополнительно 2-х домов.</w:t>
      </w:r>
    </w:p>
    <w:p w14:paraId="78A4F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развертывания серийного производства машины № 42 Наркоматом будут приняты следующие меры:</w:t>
      </w:r>
    </w:p>
    <w:p w14:paraId="6AC3CF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 других заводов Наркомата на завод № 124 будут переброшены 150 инженеров, техников и конструкторов и 500 человек высококвалифицированных рабочих;</w:t>
      </w:r>
    </w:p>
    <w:p w14:paraId="74F14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изготовление сборочных самолетных приспособлений будет размещено на других заводах 1-го гл. управления;</w:t>
      </w:r>
    </w:p>
    <w:p w14:paraId="668E3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изготовление части станочных приспособлений и штампов будет размещено на других заводах Наркомата;</w:t>
      </w:r>
    </w:p>
    <w:p w14:paraId="79650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на специализированных заводах Наркомата будут размещены заказы на часть специальных литых и штампованных деталей.</w:t>
      </w:r>
    </w:p>
    <w:p w14:paraId="33106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Помимо мероприятий, которые будут проведены силами НКОП, ряд мероприятий должен быть проведен другими Нарокматами.</w:t>
      </w:r>
    </w:p>
    <w:p w14:paraId="17DB7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Перечень этих мероприятий изложен в прилагаемом проекте постановления КО (3938,28-31).</w:t>
      </w:r>
    </w:p>
    <w:p w14:paraId="5A4D8C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сентября было подготовлено:</w:t>
      </w:r>
    </w:p>
    <w:p w14:paraId="6C0267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 КОМИТЕТА ОБСРОНЫ ПРИ СОВНАРКОМЕ СССР (Проект).</w:t>
      </w:r>
    </w:p>
    <w:p w14:paraId="335B9D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Сов.секретно</w:t>
      </w:r>
    </w:p>
    <w:p w14:paraId="5CB4A8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г.Москва.</w:t>
      </w:r>
    </w:p>
    <w:p w14:paraId="19A4F7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Дня постановки производства на заводе № 124 НКОП самолета 42 обязать:</w:t>
      </w:r>
    </w:p>
    <w:p w14:paraId="68BCAC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 К О П:</w:t>
      </w:r>
    </w:p>
    <w:p w14:paraId="292678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Утвердить заводу № 124 на 1939 год программу по машине 42 в количестве _________.</w:t>
      </w:r>
    </w:p>
    <w:p w14:paraId="43FB79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Обеспечить выпуск 2-х головных машин по опытным чертежам в 1 квартале 1939 года.</w:t>
      </w:r>
    </w:p>
    <w:p w14:paraId="21642D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Выпуск машин в 1939 году осуществлять по имеющимся на за</w:t>
      </w:r>
      <w:r w:rsidRPr="00584DE4">
        <w:rPr>
          <w:color w:val="000000" w:themeColor="text1"/>
          <w:sz w:val="16"/>
          <w:szCs w:val="16"/>
        </w:rPr>
        <w:softHyphen/>
        <w:t>воде 2й 124 конструктивным чертежам.</w:t>
      </w:r>
    </w:p>
    <w:p w14:paraId="1B3281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Внесение изменений в конструкцию самолета допускать только после утверждения их НКОП и НКО.</w:t>
      </w:r>
    </w:p>
    <w:p w14:paraId="7B95A1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НКО и НКОП к 1 ноября с.г. утвердить схему вооружения самолета № 42 на выпуск 1939 года.</w:t>
      </w:r>
    </w:p>
    <w:p w14:paraId="36556A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Срок окончания самолета Максим Горйкий перенести на 1-е полугодие 1939 года.</w:t>
      </w:r>
    </w:p>
    <w:p w14:paraId="05E790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Оставить в производстве на заводе № 124 - 4 машины ДБ-А с выпуском в 1У кв.1938 г. - 2-х самолетов и в 1 кв.1939 г. -2 само</w:t>
      </w:r>
      <w:r w:rsidRPr="00584DE4">
        <w:rPr>
          <w:color w:val="000000" w:themeColor="text1"/>
          <w:sz w:val="16"/>
          <w:szCs w:val="16"/>
        </w:rPr>
        <w:softHyphen/>
        <w:t>летов.</w:t>
      </w:r>
    </w:p>
    <w:p w14:paraId="1FA90A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незавершенное производство по ДБ-А сверх 4-х машин ис</w:t>
      </w:r>
      <w:r w:rsidRPr="00584DE4">
        <w:rPr>
          <w:color w:val="000000" w:themeColor="text1"/>
          <w:sz w:val="16"/>
          <w:szCs w:val="16"/>
        </w:rPr>
        <w:softHyphen/>
        <w:t>пользовать для машины № 42, а неликвидную часть списать за счет убытков НКОП.</w:t>
      </w:r>
    </w:p>
    <w:p w14:paraId="330FB6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Закончить строительство перекрытия высокой зоны и сбороч</w:t>
      </w:r>
      <w:r w:rsidRPr="00584DE4">
        <w:rPr>
          <w:color w:val="000000" w:themeColor="text1"/>
          <w:sz w:val="16"/>
          <w:szCs w:val="16"/>
        </w:rPr>
        <w:softHyphen/>
        <w:t>ного цеха главного корпуса завода № 124 к 1 ноября 1938 г.</w:t>
      </w:r>
    </w:p>
    <w:p w14:paraId="7CDC4B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ЭКОКОМСОЕЕТУ выделить целевые фонды заводу № 124 на тре</w:t>
      </w:r>
      <w:r w:rsidRPr="00584DE4">
        <w:rPr>
          <w:color w:val="000000" w:themeColor="text1"/>
          <w:sz w:val="16"/>
          <w:szCs w:val="16"/>
        </w:rPr>
        <w:softHyphen/>
        <w:t>буемое оборудование, инструменты и материалы, в. 1У кв. 1938г. и в 1 кв.1939 г. по представленным НКОП спецификациям для производстве и строительства.</w:t>
      </w:r>
    </w:p>
    <w:p w14:paraId="2A529B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Ш. НАКММАШ:</w:t>
      </w:r>
    </w:p>
    <w:p w14:paraId="3E170C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Глававтопрому выделить заводу № 124 и строительству самосвалов - 15 шт.</w:t>
      </w:r>
    </w:p>
    <w:p w14:paraId="155A66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автомашин грузов. 5 тн. - 8 шт.</w:t>
      </w:r>
    </w:p>
    <w:p w14:paraId="4822FF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тн - 20 шт.</w:t>
      </w:r>
    </w:p>
    <w:p w14:paraId="01C1F1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1,5тн. - 10</w:t>
      </w:r>
    </w:p>
    <w:p w14:paraId="084A8A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легковых - 15</w:t>
      </w:r>
    </w:p>
    <w:p w14:paraId="2EAB2C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автобусов 5 тн. - 15</w:t>
      </w:r>
    </w:p>
    <w:p w14:paraId="77E5F1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Разместить на заводах автотракторной промышленности (ЗИС, ГАЗ, ЧТЗ, СТЗ) заказ на изготожение деталей горячей штамповки из черных металлов в количестве 425 наименований с изготовлением штампов для указанных деталей, со сроками поставки в 17 квартале 1938 г, и в 1-м квартале 1939 года.</w:t>
      </w:r>
    </w:p>
    <w:p w14:paraId="4B6110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Разместить на заводах автотракторной и станко-инструменталь</w:t>
      </w:r>
      <w:r w:rsidRPr="00584DE4">
        <w:rPr>
          <w:color w:val="000000" w:themeColor="text1"/>
          <w:sz w:val="16"/>
          <w:szCs w:val="16"/>
        </w:rPr>
        <w:softHyphen/>
        <w:t>ной промышленности заказы на изготовление для завода № 124 в 1 и П кварталах 1939 года:</w:t>
      </w:r>
    </w:p>
    <w:p w14:paraId="65C641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Станочных приспособлении - 1000 штук.</w:t>
      </w:r>
    </w:p>
    <w:p w14:paraId="01CDB0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Штампов холодной штамповки - 1000</w:t>
      </w:r>
    </w:p>
    <w:p w14:paraId="4AEA25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Универсальных штампо-держателей - 100 комплектов</w:t>
      </w:r>
    </w:p>
    <w:p w14:paraId="13BF88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Специального инструмента по чертежам завода № 124 - 1000.</w:t>
      </w:r>
    </w:p>
    <w:p w14:paraId="35DE5C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Обеспечить отгрузку в октябре 1938 года заводу № 124 всех материалов и оборудования по фондам и нарядам, невыполненным в первых 3-х кварталах текущего года.</w:t>
      </w:r>
    </w:p>
    <w:p w14:paraId="2E7C69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1У. НАРКОМТЯЖДПРОМ (ВАТ) поставить оборудование и смонтировать в 1У кв.с.г. на заводе № 124 - 2 кислородных установки мощностью по 30 кб.м, каждая.</w:t>
      </w:r>
    </w:p>
    <w:p w14:paraId="75E85D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 НАРКОМЛЕСу выделить для завода № 124 - 60 стандартных брусчатых. 12-ти квартирных домов с поставкой: 30 домов в 1У кв.1938г. и 50 домов в 1 квартале 1939 г.</w:t>
      </w:r>
    </w:p>
    <w:p w14:paraId="6E4D01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У1. Разрешить НКОП построить да территории поселка завода № 124 60 стандартных брусчатых домов и 20 фибролитовых бараков.</w:t>
      </w:r>
    </w:p>
    <w:p w14:paraId="1B44B1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УП. Для обеспечения завода № 124 рабочей силой предложить:</w:t>
      </w:r>
    </w:p>
    <w:p w14:paraId="355627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НКО и ЕКВМФ освободить от призыва в РККА и Военно-Морской флот в течение 1938-39 г.г. рабочих, ИТР и служащих завода № 124 и строительства всех возрастов, подлежащих призыву.</w:t>
      </w:r>
    </w:p>
    <w:p w14:paraId="454232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Также освободить от прохождения учебных сборов в 1938-39 г.г. командиров запаса и переменного состава.</w:t>
      </w:r>
    </w:p>
    <w:p w14:paraId="178F8D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НКВД (Гулаг) организовать в 17 кв. на площадке завода № 124 трудовой лагерь в количестве 1500 чел. для форсирования окончания строительных работ по плану завода.</w:t>
      </w:r>
    </w:p>
    <w:p w14:paraId="7941F0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СНК ТатАССР и Обкому оказать максимальное содействие строи</w:t>
      </w:r>
      <w:r w:rsidRPr="00584DE4">
        <w:rPr>
          <w:color w:val="000000" w:themeColor="text1"/>
          <w:sz w:val="16"/>
          <w:szCs w:val="16"/>
        </w:rPr>
        <w:softHyphen/>
        <w:t>тельству завода и развитию производства на нем, организовав вербов</w:t>
      </w:r>
      <w:r w:rsidRPr="00584DE4">
        <w:rPr>
          <w:color w:val="000000" w:themeColor="text1"/>
          <w:sz w:val="16"/>
          <w:szCs w:val="16"/>
        </w:rPr>
        <w:softHyphen/>
        <w:t>ку рабочей силы в районе республики для строительства и производстве в количестве 3000 чел. и, кроме того, 1000 комсомольцев из местных организаций в течение 1У квартала 1938 года и 1 квартала 1939 г.</w:t>
      </w:r>
    </w:p>
    <w:p w14:paraId="71A17A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 целях обеспечения жилплощадью командируемых на завод № 124 рабочих и ИТР, предложить СНК ТатАССР передать в распоряже</w:t>
      </w:r>
      <w:r w:rsidRPr="00584DE4">
        <w:rPr>
          <w:color w:val="000000" w:themeColor="text1"/>
          <w:sz w:val="16"/>
          <w:szCs w:val="16"/>
        </w:rPr>
        <w:softHyphen/>
        <w:t>ние завода № 124 гостиницу "Татарстан" и 100 комнат из жилищного фонда гор. Казани.</w:t>
      </w:r>
    </w:p>
    <w:p w14:paraId="5AEC4C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Разрешить заводу № 124 индиви дуальное, жилищное строитель</w:t>
      </w:r>
      <w:r w:rsidRPr="00584DE4">
        <w:rPr>
          <w:color w:val="000000" w:themeColor="text1"/>
          <w:sz w:val="16"/>
          <w:szCs w:val="16"/>
        </w:rPr>
        <w:softHyphen/>
        <w:t>ство для рабочих и инж.-технических работников завода.</w:t>
      </w:r>
    </w:p>
    <w:p w14:paraId="362FD0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Наркомместпрому РСФСР передать строительству завода № 124 жилищную площадку завода и "Пишмаш" в г.Казани., состоящую из 6-ти строящихся стандартных домов со всеми имеющимися на площадке стройматериалами по балансовой стоимости.</w:t>
      </w:r>
    </w:p>
    <w:p w14:paraId="63707F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УШ. МОССОВЕТУ и ГОРСОВЕТАМ других городов бронировать жилищную площадь для командируемых на работу и строительство завода № 124 сроком до 2-х лет.</w:t>
      </w:r>
    </w:p>
    <w:p w14:paraId="6DE88C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IX</w:t>
      </w:r>
      <w:r w:rsidRPr="00584DE4">
        <w:rPr>
          <w:color w:val="000000" w:themeColor="text1"/>
          <w:sz w:val="16"/>
          <w:szCs w:val="16"/>
        </w:rPr>
        <w:t>. Для улучшения культурно-бытового обслуживания рабочих на заводе № 124:</w:t>
      </w:r>
    </w:p>
    <w:p w14:paraId="0D50B5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СНК ТатАССР (НКЗдрав и НБПрос) начать в 1938г. постройку в заводском поселке завода № 124 яслей на 120 детей, больницы на 100 коек и школы 10-летки.</w:t>
      </w:r>
    </w:p>
    <w:p w14:paraId="6C5831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Разрешить НКОП израсходовать на восстановление и расшире</w:t>
      </w:r>
      <w:r w:rsidRPr="00584DE4">
        <w:rPr>
          <w:color w:val="000000" w:themeColor="text1"/>
          <w:sz w:val="16"/>
          <w:szCs w:val="16"/>
        </w:rPr>
        <w:softHyphen/>
        <w:t>ние переданного заводу № 124 Лашпевского совхоза - 750 тыс.рубл., из коих 150 т.р. - в 1938 году и 600 т.р. - в 1933 году.</w:t>
      </w:r>
    </w:p>
    <w:p w14:paraId="0E675E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Приравнять Ленинский район гор. Казани по снабжению продук</w:t>
      </w:r>
      <w:r w:rsidRPr="00584DE4">
        <w:rPr>
          <w:color w:val="000000" w:themeColor="text1"/>
          <w:sz w:val="16"/>
          <w:szCs w:val="16"/>
        </w:rPr>
        <w:softHyphen/>
        <w:t>тами, промтоварами и культурно-бытовому обслуживанию к категории, промышленных центров Союза.</w:t>
      </w:r>
    </w:p>
    <w:p w14:paraId="2E8F79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X</w:t>
      </w:r>
      <w:r w:rsidRPr="00584DE4">
        <w:rPr>
          <w:color w:val="000000" w:themeColor="text1"/>
          <w:sz w:val="16"/>
          <w:szCs w:val="16"/>
        </w:rPr>
        <w:t>. Разрешить НКОП израсходовать для завода № 124 в 1939 г. на улучшение культурно-бытовых условий рабочих и ИТР завода и. его строительства - 500 тыс. рубл.</w:t>
      </w:r>
    </w:p>
    <w:p w14:paraId="5128A1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XI</w:t>
      </w:r>
      <w:r w:rsidRPr="00584DE4">
        <w:rPr>
          <w:color w:val="000000" w:themeColor="text1"/>
          <w:sz w:val="16"/>
          <w:szCs w:val="16"/>
        </w:rPr>
        <w:t>. Распространить на завод № 124 постановление Правитель</w:t>
      </w:r>
      <w:r w:rsidRPr="00584DE4">
        <w:rPr>
          <w:color w:val="000000" w:themeColor="text1"/>
          <w:sz w:val="16"/>
          <w:szCs w:val="16"/>
        </w:rPr>
        <w:softHyphen/>
        <w:t>ства от 13.УП-34 г. о единовременной выплате рабочим и служащим предприятий НКОП за беспрерывную работу в течение 3-х и более лет.</w:t>
      </w:r>
    </w:p>
    <w:p w14:paraId="1EC839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при Совнаркоме Союза ССР - В.М.М. (3938,32)</w:t>
      </w:r>
    </w:p>
    <w:p w14:paraId="0241E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9E647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19 сентября 1938 в НИИ ВВС закончились гос. испытания самолета СБ № 1/83 2-й половины 1938 года эталон, которые проходили с 27 июня 1938 (6889).</w:t>
      </w:r>
    </w:p>
    <w:p w14:paraId="7581DFE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276D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закончились гос. испытания СБ-2М-103 N1/83, которые проходили с 27 июля 1938.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Отмечалось: “Самолет СБ N 1/83 - эталон второй половины 1938 по аэродинамическим и геометрическим данным ничем не отличается от серийных СБ 2М-100А. Несмотря на некоторое ухудшение ЛД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возможных полетов с ВАП значительно расширяют возможности боевого использования самолета.” (4412,22). Л м Кабанов. Основной выаод НИИ ВВС: “Несмотря на некоторое ухудшение летных данных с максимальными вариантами бомбовой нагрузки, самолет остается в классе СБ. Доведение же бомбовой нагрузки до 1500 кг при полных баках горючего, а также возможность полетов с ВАП, значительно расширяют возможности боевого использования самолета”. Стал прототипом 96-й серии, но полностью перешли только со 101-й (январь 1939) (9393,9).</w:t>
      </w:r>
    </w:p>
    <w:p w14:paraId="73D9B4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DE9C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сентября 1938 г. СБ 2 М-103 №1/ 83 закончил государственные испытания, которые проходили с 27 июля.</w:t>
      </w:r>
    </w:p>
    <w:p w14:paraId="543781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70653F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нем были реализованы следующие нововведения:</w:t>
      </w:r>
    </w:p>
    <w:p w14:paraId="775423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71D928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Для большей надежности поставлен механический сбрасыватель бомб, продублированный в кабине пилота.</w:t>
      </w:r>
    </w:p>
    <w:p w14:paraId="32EF4B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Оборудован фотоаппарат АФА-13.</w:t>
      </w:r>
    </w:p>
    <w:p w14:paraId="213389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Применена электрогидравлическая система управления шасси.</w:t>
      </w:r>
    </w:p>
    <w:p w14:paraId="512C86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Установлена бронеспинка летчика толщиной 6 мм.</w:t>
      </w:r>
    </w:p>
    <w:p w14:paraId="343562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В соответствии с возросшим полетным весом увеличена прочность конструкции.</w:t>
      </w:r>
    </w:p>
    <w:p w14:paraId="7EFF29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1DE7BD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5E5947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220A47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7F53BE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ABCF7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4E7A25CB" w14:textId="77777777" w:rsidR="004B0DF9" w:rsidRPr="00584DE4" w:rsidRDefault="004B0DF9" w:rsidP="00584DE4">
      <w:pPr>
        <w:autoSpaceDE w:val="0"/>
        <w:autoSpaceDN w:val="0"/>
        <w:adjustRightInd w:val="0"/>
        <w:jc w:val="both"/>
        <w:rPr>
          <w:color w:val="000000" w:themeColor="text1"/>
          <w:sz w:val="16"/>
          <w:szCs w:val="16"/>
        </w:rPr>
      </w:pPr>
    </w:p>
    <w:p w14:paraId="3F08C5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была подготовлена Справка по ВИТ-2 (СБП) конструкции Н.Н.П. (2377,2):</w:t>
      </w:r>
    </w:p>
    <w:p w14:paraId="4E98EF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w:t>
      </w:r>
    </w:p>
    <w:p w14:paraId="5C389E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ВИТ-2 (СПБ) конструкции Поликарпова.</w:t>
      </w:r>
    </w:p>
    <w:p w14:paraId="03239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ВИТ-2 3-х местный 2-х моторный металлический моноплан с разнесенным вертикальным оперением, убирающимся шасси и костылем. Крыло трапециевидное двухлонжеронной конструкции (лонжероны сварные из стальных труб) и дюралевой обшивкой.</w:t>
      </w:r>
    </w:p>
    <w:p w14:paraId="073281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силовую конструкцию крыла входят масло и бензобаки.</w:t>
      </w:r>
    </w:p>
    <w:p w14:paraId="378E33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мотоотсекам крепятся моторамы и шасси.</w:t>
      </w:r>
    </w:p>
    <w:p w14:paraId="65693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Между нервюрами мотоотсека помещен маслорадиатор и система уборки шасси.</w:t>
      </w:r>
    </w:p>
    <w:p w14:paraId="0FDFAD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Центроплан жестко связан с фюзеляжем и образует с ним одно целое.</w:t>
      </w:r>
    </w:p>
    <w:p w14:paraId="130B7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Лонжероны сварные из хромомолибденовых труб - нервюры дюралевые.</w:t>
      </w:r>
    </w:p>
    <w:p w14:paraId="3AC5E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Фюзеляж - цельнодюралевый из 5-ти лонжеронов и набора шпангоутов со стрингерами. В месте сопряжения с центропланом имеется бомбовый отсек и кассетой КД-2 для подвески в горизонтальном положении 8 бомб ФАБ-100.</w:t>
      </w:r>
    </w:p>
    <w:p w14:paraId="561FB1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штурмана в большей своей части покрыта плексигласом, что дает хороший обзор. В этой кабине имеется шкворневая установка для Швак 20, второе управление и все оборудование, необходимое для обеспечения работы штурмана-бомбардира.</w:t>
      </w:r>
    </w:p>
    <w:p w14:paraId="18F85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летчика оборудована всеми положенными по техническим требованиям приборами.</w:t>
      </w:r>
    </w:p>
    <w:p w14:paraId="0A44F4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 и штурман имеют непосредственную зрительную связь.</w:t>
      </w:r>
    </w:p>
    <w:p w14:paraId="126798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стрелка-радиста имеет шкворневую установку для Швак 20, стреляющего в конус 50 градусов назад.</w:t>
      </w:r>
    </w:p>
    <w:p w14:paraId="2B522B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Стрелок закрыт сдвигающимся высоким фонарем из плексигласа.</w:t>
      </w:r>
    </w:p>
    <w:p w14:paraId="0A6D3E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и костыль убирающиеся.</w:t>
      </w:r>
    </w:p>
    <w:p w14:paraId="1C01C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самолетом двойное.</w:t>
      </w:r>
    </w:p>
    <w:p w14:paraId="0BAC3E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снабжен 2-мя моторами М-103 с винтом ВИШ-2 (или 2 мотора) М-105.</w:t>
      </w:r>
    </w:p>
    <w:p w14:paraId="69D902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Радиаторы водяные, расположены в консолях крыла между лонжеронами.</w:t>
      </w:r>
    </w:p>
    <w:p w14:paraId="453C52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 и подъем радиаторов осуществляется масляными цилиндрами питаемыми помпами МК.</w:t>
      </w:r>
    </w:p>
    <w:p w14:paraId="3648D6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Геометрические данные самолета ВИТ-2.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75EF25D7" w14:textId="77777777" w:rsidTr="00274E04">
        <w:tc>
          <w:tcPr>
            <w:tcW w:w="5749" w:type="dxa"/>
            <w:tcBorders>
              <w:top w:val="single" w:sz="12" w:space="0" w:color="auto"/>
            </w:tcBorders>
          </w:tcPr>
          <w:p w14:paraId="23629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Длина</w:t>
            </w:r>
          </w:p>
        </w:tc>
        <w:tc>
          <w:tcPr>
            <w:tcW w:w="5749" w:type="dxa"/>
            <w:tcBorders>
              <w:top w:val="single" w:sz="12" w:space="0" w:color="auto"/>
            </w:tcBorders>
          </w:tcPr>
          <w:p w14:paraId="17997A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10800 м</w:t>
            </w:r>
          </w:p>
        </w:tc>
      </w:tr>
      <w:tr w:rsidR="002260A5" w:rsidRPr="00584DE4" w14:paraId="59CAD662" w14:textId="77777777" w:rsidTr="00274E04">
        <w:tc>
          <w:tcPr>
            <w:tcW w:w="5749" w:type="dxa"/>
          </w:tcPr>
          <w:p w14:paraId="728BB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Размах</w:t>
            </w:r>
          </w:p>
        </w:tc>
        <w:tc>
          <w:tcPr>
            <w:tcW w:w="5749" w:type="dxa"/>
          </w:tcPr>
          <w:p w14:paraId="7432B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16,5 м</w:t>
            </w:r>
          </w:p>
        </w:tc>
      </w:tr>
      <w:tr w:rsidR="002260A5" w:rsidRPr="00584DE4" w14:paraId="516D13F0" w14:textId="77777777" w:rsidTr="00274E04">
        <w:tc>
          <w:tcPr>
            <w:tcW w:w="5749" w:type="dxa"/>
          </w:tcPr>
          <w:p w14:paraId="558F43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Высота</w:t>
            </w:r>
          </w:p>
        </w:tc>
        <w:tc>
          <w:tcPr>
            <w:tcW w:w="5749" w:type="dxa"/>
          </w:tcPr>
          <w:p w14:paraId="740DD3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3,892 м</w:t>
            </w:r>
          </w:p>
        </w:tc>
      </w:tr>
      <w:tr w:rsidR="002260A5" w:rsidRPr="00584DE4" w14:paraId="126155F0" w14:textId="77777777" w:rsidTr="00274E04">
        <w:tc>
          <w:tcPr>
            <w:tcW w:w="5749" w:type="dxa"/>
          </w:tcPr>
          <w:p w14:paraId="60A2BD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Общая площадь крыльев</w:t>
            </w:r>
          </w:p>
        </w:tc>
        <w:tc>
          <w:tcPr>
            <w:tcW w:w="5749" w:type="dxa"/>
          </w:tcPr>
          <w:p w14:paraId="5E3E2D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40,76 м кв.</w:t>
            </w:r>
          </w:p>
        </w:tc>
      </w:tr>
      <w:tr w:rsidR="002260A5" w:rsidRPr="00584DE4" w14:paraId="6A113D1F" w14:textId="77777777" w:rsidTr="00274E04">
        <w:tc>
          <w:tcPr>
            <w:tcW w:w="5749" w:type="dxa"/>
          </w:tcPr>
          <w:p w14:paraId="3B2A99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 элеронов</w:t>
            </w:r>
          </w:p>
        </w:tc>
        <w:tc>
          <w:tcPr>
            <w:tcW w:w="5749" w:type="dxa"/>
          </w:tcPr>
          <w:p w14:paraId="6C5092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2,85 м кв.</w:t>
            </w:r>
          </w:p>
        </w:tc>
      </w:tr>
      <w:tr w:rsidR="002260A5" w:rsidRPr="00584DE4" w14:paraId="284F46DD" w14:textId="77777777" w:rsidTr="00274E04">
        <w:tc>
          <w:tcPr>
            <w:tcW w:w="5749" w:type="dxa"/>
          </w:tcPr>
          <w:p w14:paraId="3262BB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 закрылков</w:t>
            </w:r>
          </w:p>
        </w:tc>
        <w:tc>
          <w:tcPr>
            <w:tcW w:w="5749" w:type="dxa"/>
          </w:tcPr>
          <w:p w14:paraId="10C31D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5,90 м кв.</w:t>
            </w:r>
          </w:p>
        </w:tc>
      </w:tr>
      <w:tr w:rsidR="002260A5" w:rsidRPr="00584DE4" w14:paraId="59ACA0C0" w14:textId="77777777" w:rsidTr="00274E04">
        <w:tc>
          <w:tcPr>
            <w:tcW w:w="5749" w:type="dxa"/>
          </w:tcPr>
          <w:p w14:paraId="045E48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Размах горизонтального</w:t>
            </w:r>
          </w:p>
        </w:tc>
        <w:tc>
          <w:tcPr>
            <w:tcW w:w="5749" w:type="dxa"/>
          </w:tcPr>
          <w:p w14:paraId="301CB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14FD036" w14:textId="77777777" w:rsidTr="00274E04">
        <w:tc>
          <w:tcPr>
            <w:tcW w:w="5749" w:type="dxa"/>
          </w:tcPr>
          <w:p w14:paraId="4E9FBA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оперения</w:t>
            </w:r>
          </w:p>
        </w:tc>
        <w:tc>
          <w:tcPr>
            <w:tcW w:w="5749" w:type="dxa"/>
          </w:tcPr>
          <w:p w14:paraId="60D39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4,800 м</w:t>
            </w:r>
          </w:p>
        </w:tc>
      </w:tr>
      <w:tr w:rsidR="002260A5" w:rsidRPr="00584DE4" w14:paraId="7ED10398" w14:textId="77777777" w:rsidTr="00274E04">
        <w:tc>
          <w:tcPr>
            <w:tcW w:w="5749" w:type="dxa"/>
          </w:tcPr>
          <w:p w14:paraId="5DF384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Площадь горизонтального</w:t>
            </w:r>
          </w:p>
        </w:tc>
        <w:tc>
          <w:tcPr>
            <w:tcW w:w="5749" w:type="dxa"/>
          </w:tcPr>
          <w:p w14:paraId="62415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82BE2CC" w14:textId="77777777" w:rsidTr="00274E04">
        <w:tc>
          <w:tcPr>
            <w:tcW w:w="5749" w:type="dxa"/>
          </w:tcPr>
          <w:p w14:paraId="3383E4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оперения</w:t>
            </w:r>
          </w:p>
        </w:tc>
        <w:tc>
          <w:tcPr>
            <w:tcW w:w="5749" w:type="dxa"/>
          </w:tcPr>
          <w:p w14:paraId="65DE9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7,14 м кв.</w:t>
            </w:r>
          </w:p>
        </w:tc>
      </w:tr>
      <w:tr w:rsidR="002260A5" w:rsidRPr="00584DE4" w14:paraId="25C5EEE0" w14:textId="77777777" w:rsidTr="00274E04">
        <w:tc>
          <w:tcPr>
            <w:tcW w:w="5749" w:type="dxa"/>
          </w:tcPr>
          <w:p w14:paraId="36A86D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Площадь вертикального</w:t>
            </w:r>
          </w:p>
        </w:tc>
        <w:tc>
          <w:tcPr>
            <w:tcW w:w="5749" w:type="dxa"/>
          </w:tcPr>
          <w:p w14:paraId="7689F6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58EACFC" w14:textId="77777777" w:rsidTr="00274E04">
        <w:tc>
          <w:tcPr>
            <w:tcW w:w="5749" w:type="dxa"/>
          </w:tcPr>
          <w:p w14:paraId="3569D0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оперения</w:t>
            </w:r>
          </w:p>
        </w:tc>
        <w:tc>
          <w:tcPr>
            <w:tcW w:w="5749" w:type="dxa"/>
          </w:tcPr>
          <w:p w14:paraId="37626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 м кв.</w:t>
            </w:r>
          </w:p>
        </w:tc>
      </w:tr>
      <w:tr w:rsidR="002260A5" w:rsidRPr="00584DE4" w14:paraId="21144242" w14:textId="77777777" w:rsidTr="00274E04">
        <w:tc>
          <w:tcPr>
            <w:tcW w:w="5749" w:type="dxa"/>
          </w:tcPr>
          <w:p w14:paraId="5D8F2B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Нагрузка на 1 м кв.</w:t>
            </w:r>
          </w:p>
        </w:tc>
        <w:tc>
          <w:tcPr>
            <w:tcW w:w="5749" w:type="dxa"/>
          </w:tcPr>
          <w:p w14:paraId="58827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E0A261D" w14:textId="77777777" w:rsidTr="00274E04">
        <w:tc>
          <w:tcPr>
            <w:tcW w:w="5749" w:type="dxa"/>
          </w:tcPr>
          <w:p w14:paraId="213E93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Крыла</w:t>
            </w:r>
          </w:p>
        </w:tc>
        <w:tc>
          <w:tcPr>
            <w:tcW w:w="5749" w:type="dxa"/>
          </w:tcPr>
          <w:p w14:paraId="78A99D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150,7 кг/ м кв.</w:t>
            </w:r>
          </w:p>
        </w:tc>
      </w:tr>
      <w:tr w:rsidR="002260A5" w:rsidRPr="00584DE4" w14:paraId="309B02DB" w14:textId="77777777" w:rsidTr="00274E04">
        <w:tc>
          <w:tcPr>
            <w:tcW w:w="5749" w:type="dxa"/>
          </w:tcPr>
          <w:p w14:paraId="0664D8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Нагрузка на 1 силу</w:t>
            </w:r>
          </w:p>
        </w:tc>
        <w:tc>
          <w:tcPr>
            <w:tcW w:w="5749" w:type="dxa"/>
          </w:tcPr>
          <w:p w14:paraId="65C77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20 кг/м кв.</w:t>
            </w:r>
          </w:p>
        </w:tc>
      </w:tr>
      <w:tr w:rsidR="002260A5" w:rsidRPr="00584DE4" w14:paraId="0047B808" w14:textId="77777777" w:rsidTr="00274E04">
        <w:tc>
          <w:tcPr>
            <w:tcW w:w="5749" w:type="dxa"/>
          </w:tcPr>
          <w:p w14:paraId="45C95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12. Нагрузка на л.с. </w:t>
            </w:r>
          </w:p>
        </w:tc>
        <w:tc>
          <w:tcPr>
            <w:tcW w:w="5749" w:type="dxa"/>
          </w:tcPr>
          <w:p w14:paraId="572D4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ABFEB8C" w14:textId="77777777" w:rsidTr="00274E04">
        <w:tc>
          <w:tcPr>
            <w:tcW w:w="5749" w:type="dxa"/>
          </w:tcPr>
          <w:p w14:paraId="5A6BBE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 м кв.</w:t>
            </w:r>
          </w:p>
        </w:tc>
        <w:tc>
          <w:tcPr>
            <w:tcW w:w="5749" w:type="dxa"/>
          </w:tcPr>
          <w:p w14:paraId="7284C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47,0 НР/м кв.</w:t>
            </w:r>
          </w:p>
        </w:tc>
      </w:tr>
      <w:tr w:rsidR="002260A5" w:rsidRPr="00584DE4" w14:paraId="156F4FFF" w14:textId="77777777" w:rsidTr="00274E04">
        <w:tc>
          <w:tcPr>
            <w:tcW w:w="5749" w:type="dxa"/>
          </w:tcPr>
          <w:p w14:paraId="5FBC4B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Весовая отдача %%</w:t>
            </w:r>
          </w:p>
        </w:tc>
        <w:tc>
          <w:tcPr>
            <w:tcW w:w="5749" w:type="dxa"/>
          </w:tcPr>
          <w:p w14:paraId="55BB81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35,6%</w:t>
            </w:r>
          </w:p>
        </w:tc>
      </w:tr>
      <w:tr w:rsidR="002260A5" w:rsidRPr="00584DE4" w14:paraId="6CA5F367" w14:textId="77777777" w:rsidTr="00274E04">
        <w:tc>
          <w:tcPr>
            <w:tcW w:w="5749" w:type="dxa"/>
          </w:tcPr>
          <w:p w14:paraId="6A5C97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Емкость баков для</w:t>
            </w:r>
          </w:p>
        </w:tc>
        <w:tc>
          <w:tcPr>
            <w:tcW w:w="5749" w:type="dxa"/>
          </w:tcPr>
          <w:p w14:paraId="7D381C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763DA26" w14:textId="77777777" w:rsidTr="00274E04">
        <w:tc>
          <w:tcPr>
            <w:tcW w:w="5749" w:type="dxa"/>
          </w:tcPr>
          <w:p w14:paraId="3577B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горючего</w:t>
            </w:r>
          </w:p>
        </w:tc>
        <w:tc>
          <w:tcPr>
            <w:tcW w:w="5749" w:type="dxa"/>
          </w:tcPr>
          <w:p w14:paraId="4CB14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2700 литров</w:t>
            </w:r>
          </w:p>
        </w:tc>
      </w:tr>
      <w:tr w:rsidR="002260A5" w:rsidRPr="00584DE4" w14:paraId="6E98AD32" w14:textId="77777777" w:rsidTr="00274E04">
        <w:tc>
          <w:tcPr>
            <w:tcW w:w="5749" w:type="dxa"/>
          </w:tcPr>
          <w:p w14:paraId="5CB4AF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Емкость баков для</w:t>
            </w:r>
          </w:p>
        </w:tc>
        <w:tc>
          <w:tcPr>
            <w:tcW w:w="5749" w:type="dxa"/>
          </w:tcPr>
          <w:p w14:paraId="1ABA0D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B3ACA59" w14:textId="77777777" w:rsidTr="00274E04">
        <w:tc>
          <w:tcPr>
            <w:tcW w:w="5749" w:type="dxa"/>
          </w:tcPr>
          <w:p w14:paraId="723951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масла</w:t>
            </w:r>
          </w:p>
        </w:tc>
        <w:tc>
          <w:tcPr>
            <w:tcW w:w="5749" w:type="dxa"/>
          </w:tcPr>
          <w:p w14:paraId="1BF0AD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 литров</w:t>
            </w:r>
          </w:p>
        </w:tc>
      </w:tr>
      <w:tr w:rsidR="002260A5" w:rsidRPr="00584DE4" w14:paraId="20B7724A" w14:textId="77777777" w:rsidTr="00274E04">
        <w:tc>
          <w:tcPr>
            <w:tcW w:w="5749" w:type="dxa"/>
          </w:tcPr>
          <w:p w14:paraId="1971B3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Весовые данные самолета</w:t>
            </w:r>
          </w:p>
        </w:tc>
        <w:tc>
          <w:tcPr>
            <w:tcW w:w="5749" w:type="dxa"/>
          </w:tcPr>
          <w:p w14:paraId="3A065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09119A8" w14:textId="77777777" w:rsidTr="00274E04">
        <w:tc>
          <w:tcPr>
            <w:tcW w:w="5749" w:type="dxa"/>
          </w:tcPr>
          <w:p w14:paraId="38A854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Нормальный полетный</w:t>
            </w:r>
          </w:p>
        </w:tc>
        <w:tc>
          <w:tcPr>
            <w:tcW w:w="5749" w:type="dxa"/>
          </w:tcPr>
          <w:p w14:paraId="2CCD0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76D6B93" w14:textId="77777777" w:rsidTr="00274E04">
        <w:tc>
          <w:tcPr>
            <w:tcW w:w="5749" w:type="dxa"/>
          </w:tcPr>
          <w:p w14:paraId="699219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w:t>
            </w:r>
          </w:p>
        </w:tc>
        <w:tc>
          <w:tcPr>
            <w:tcW w:w="5749" w:type="dxa"/>
          </w:tcPr>
          <w:p w14:paraId="24E52F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6160 кг</w:t>
            </w:r>
          </w:p>
        </w:tc>
      </w:tr>
      <w:tr w:rsidR="002260A5" w:rsidRPr="00584DE4" w14:paraId="217AE68B" w14:textId="77777777" w:rsidTr="00274E04">
        <w:tc>
          <w:tcPr>
            <w:tcW w:w="5749" w:type="dxa"/>
          </w:tcPr>
          <w:p w14:paraId="0BC4A8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Полная нагрузка</w:t>
            </w:r>
          </w:p>
        </w:tc>
        <w:tc>
          <w:tcPr>
            <w:tcW w:w="5749" w:type="dxa"/>
          </w:tcPr>
          <w:p w14:paraId="127805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2217 кг</w:t>
            </w:r>
          </w:p>
        </w:tc>
      </w:tr>
      <w:tr w:rsidR="002260A5" w:rsidRPr="00584DE4" w14:paraId="27FFD459" w14:textId="77777777" w:rsidTr="00274E04">
        <w:tc>
          <w:tcPr>
            <w:tcW w:w="5749" w:type="dxa"/>
            <w:tcBorders>
              <w:bottom w:val="single" w:sz="12" w:space="0" w:color="auto"/>
            </w:tcBorders>
          </w:tcPr>
          <w:p w14:paraId="02EB2B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Вес пустого</w:t>
            </w:r>
          </w:p>
        </w:tc>
        <w:tc>
          <w:tcPr>
            <w:tcW w:w="5749" w:type="dxa"/>
            <w:tcBorders>
              <w:bottom w:val="single" w:sz="12" w:space="0" w:color="auto"/>
            </w:tcBorders>
          </w:tcPr>
          <w:p w14:paraId="1300FD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3949 кг</w:t>
            </w:r>
          </w:p>
        </w:tc>
      </w:tr>
    </w:tbl>
    <w:p w14:paraId="1C8213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ВИТ-2 (СПБ) с моторами М-103 построен на заводе N 84 и в первый полет был выпущен 11.V.38 г.</w:t>
      </w:r>
    </w:p>
    <w:p w14:paraId="454165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этими моторами самолет прошел заводские испытания и показал следующие летно-технические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tblGrid>
      <w:tr w:rsidR="002260A5" w:rsidRPr="00584DE4" w14:paraId="5C5402A8" w14:textId="77777777" w:rsidTr="00274E04">
        <w:tc>
          <w:tcPr>
            <w:tcW w:w="2874" w:type="dxa"/>
            <w:tcBorders>
              <w:top w:val="single" w:sz="12" w:space="0" w:color="auto"/>
            </w:tcBorders>
          </w:tcPr>
          <w:p w14:paraId="78DBB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Скорость максимальная</w:t>
            </w:r>
          </w:p>
        </w:tc>
        <w:tc>
          <w:tcPr>
            <w:tcW w:w="2874" w:type="dxa"/>
            <w:tcBorders>
              <w:top w:val="single" w:sz="12" w:space="0" w:color="auto"/>
            </w:tcBorders>
          </w:tcPr>
          <w:p w14:paraId="204399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4A0375D" w14:textId="77777777" w:rsidTr="00274E04">
        <w:tc>
          <w:tcPr>
            <w:tcW w:w="2874" w:type="dxa"/>
          </w:tcPr>
          <w:p w14:paraId="1DF6CC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6166 кг веса</w:t>
            </w:r>
          </w:p>
        </w:tc>
        <w:tc>
          <w:tcPr>
            <w:tcW w:w="2874" w:type="dxa"/>
          </w:tcPr>
          <w:p w14:paraId="2020C7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498 км/4600 м</w:t>
            </w:r>
          </w:p>
        </w:tc>
      </w:tr>
      <w:tr w:rsidR="002260A5" w:rsidRPr="00584DE4" w14:paraId="0F525B65" w14:textId="77777777" w:rsidTr="00274E04">
        <w:tc>
          <w:tcPr>
            <w:tcW w:w="2874" w:type="dxa"/>
          </w:tcPr>
          <w:p w14:paraId="3178A8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Скорость максимальная</w:t>
            </w:r>
          </w:p>
        </w:tc>
        <w:tc>
          <w:tcPr>
            <w:tcW w:w="2874" w:type="dxa"/>
          </w:tcPr>
          <w:p w14:paraId="7CE8F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8302803" w14:textId="77777777" w:rsidTr="00274E04">
        <w:tc>
          <w:tcPr>
            <w:tcW w:w="2874" w:type="dxa"/>
          </w:tcPr>
          <w:p w14:paraId="6588E6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5310 кг веса</w:t>
            </w:r>
          </w:p>
        </w:tc>
        <w:tc>
          <w:tcPr>
            <w:tcW w:w="2874" w:type="dxa"/>
          </w:tcPr>
          <w:p w14:paraId="501171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508 км/4600 м</w:t>
            </w:r>
          </w:p>
        </w:tc>
      </w:tr>
      <w:tr w:rsidR="002260A5" w:rsidRPr="00584DE4" w14:paraId="5D33F7A4" w14:textId="77777777" w:rsidTr="00274E04">
        <w:tc>
          <w:tcPr>
            <w:tcW w:w="2874" w:type="dxa"/>
          </w:tcPr>
          <w:p w14:paraId="7A7BD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Скороподъемность</w:t>
            </w:r>
          </w:p>
        </w:tc>
        <w:tc>
          <w:tcPr>
            <w:tcW w:w="2874" w:type="dxa"/>
          </w:tcPr>
          <w:p w14:paraId="7B3FE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5BA71B5" w14:textId="77777777" w:rsidTr="00274E04">
        <w:tc>
          <w:tcPr>
            <w:tcW w:w="2874" w:type="dxa"/>
          </w:tcPr>
          <w:p w14:paraId="2DB03D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5000 м</w:t>
            </w:r>
          </w:p>
        </w:tc>
        <w:tc>
          <w:tcPr>
            <w:tcW w:w="2874" w:type="dxa"/>
          </w:tcPr>
          <w:p w14:paraId="5D24BE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9,63</w:t>
            </w:r>
          </w:p>
        </w:tc>
      </w:tr>
      <w:tr w:rsidR="002260A5" w:rsidRPr="00584DE4" w14:paraId="391A163E" w14:textId="77777777" w:rsidTr="00274E04">
        <w:tc>
          <w:tcPr>
            <w:tcW w:w="2874" w:type="dxa"/>
          </w:tcPr>
          <w:p w14:paraId="3CA915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Практическая высота</w:t>
            </w:r>
          </w:p>
        </w:tc>
        <w:tc>
          <w:tcPr>
            <w:tcW w:w="2874" w:type="dxa"/>
          </w:tcPr>
          <w:p w14:paraId="3DB08C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24937EC" w14:textId="77777777" w:rsidTr="00274E04">
        <w:tc>
          <w:tcPr>
            <w:tcW w:w="2874" w:type="dxa"/>
          </w:tcPr>
          <w:p w14:paraId="38D415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применения</w:t>
            </w:r>
          </w:p>
        </w:tc>
        <w:tc>
          <w:tcPr>
            <w:tcW w:w="2874" w:type="dxa"/>
          </w:tcPr>
          <w:p w14:paraId="3B42F1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800-9500 м</w:t>
            </w:r>
          </w:p>
        </w:tc>
      </w:tr>
      <w:tr w:rsidR="002260A5" w:rsidRPr="00584DE4" w14:paraId="05B09763" w14:textId="77777777" w:rsidTr="00274E04">
        <w:tc>
          <w:tcPr>
            <w:tcW w:w="2874" w:type="dxa"/>
            <w:tcBorders>
              <w:bottom w:val="single" w:sz="12" w:space="0" w:color="auto"/>
            </w:tcBorders>
          </w:tcPr>
          <w:p w14:paraId="1DF30C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Дальность (проектная)</w:t>
            </w:r>
          </w:p>
        </w:tc>
        <w:tc>
          <w:tcPr>
            <w:tcW w:w="2874" w:type="dxa"/>
            <w:tcBorders>
              <w:bottom w:val="single" w:sz="12" w:space="0" w:color="auto"/>
            </w:tcBorders>
          </w:tcPr>
          <w:p w14:paraId="10256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 км</w:t>
            </w:r>
          </w:p>
        </w:tc>
      </w:tr>
    </w:tbl>
    <w:p w14:paraId="62AC58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 всех режимах ведет себя нормально, полностью управляем, достаточно устойчив и имеет нормальный взлет и посадку.</w:t>
      </w:r>
    </w:p>
    <w:p w14:paraId="08CA29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следующего:</w:t>
      </w:r>
    </w:p>
    <w:p w14:paraId="4EA3A8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Передняя огневая</w:t>
      </w:r>
    </w:p>
    <w:p w14:paraId="777459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точка - пушка Швак 20 мм</w:t>
      </w:r>
    </w:p>
    <w:p w14:paraId="45952A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шкворневой установке с углом обстрела по конусу 25 градусов</w:t>
      </w:r>
    </w:p>
    <w:p w14:paraId="069C1C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патрон - 145 штук.</w:t>
      </w:r>
    </w:p>
    <w:p w14:paraId="2E046E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Задняя огневая точка - пушка 20 мм на шкворневой установке с углом обстрела назад вверх по конусу 50 градусов запас патронов 240 штук.</w:t>
      </w:r>
    </w:p>
    <w:p w14:paraId="7B0D9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Внутренняя подвеска - кассета КД-2 в бомбовом отсеке фюзеляжа на 8 замков: длина бомбового отсека 1700 мм допускает подвеску бомб всех требуемых типов.</w:t>
      </w:r>
    </w:p>
    <w:p w14:paraId="54BAF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Наружная подвеска - 3 замка под фюзеляж для подвески бомб а вариантах:</w:t>
      </w:r>
    </w:p>
    <w:p w14:paraId="23CA83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1 - 1000 кг</w:t>
      </w:r>
    </w:p>
    <w:p w14:paraId="2B1662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1 - 500 кг</w:t>
      </w:r>
    </w:p>
    <w:p w14:paraId="14BE98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2 - 250 кг и</w:t>
      </w:r>
    </w:p>
    <w:p w14:paraId="6EDCEA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замка под крыльями для бомб до 100 кг.</w:t>
      </w:r>
    </w:p>
    <w:p w14:paraId="2C292C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Наружные замки позволяют производить бомбардирование с пикированием.</w:t>
      </w:r>
    </w:p>
    <w:p w14:paraId="429F8C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Химическое вооружение может быть установлено:</w:t>
      </w:r>
    </w:p>
    <w:p w14:paraId="7DCB71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ВАП-500 или 4 ВАП-100.</w:t>
      </w:r>
    </w:p>
    <w:p w14:paraId="00C9A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Спрятано в бомбовом отсеке 800 кг.</w:t>
      </w:r>
    </w:p>
    <w:p w14:paraId="531B6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Всего можно взять 1500 кг бомб с подвеской под крылом.</w:t>
      </w:r>
    </w:p>
    <w:p w14:paraId="5C8ECC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на машину ВИТ-2 установлено 2 мотора М-105.</w:t>
      </w:r>
    </w:p>
    <w:p w14:paraId="6D3C76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Сделано на заводе N 84 - 12 полетов, причем машина показала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tblGrid>
      <w:tr w:rsidR="002260A5" w:rsidRPr="00584DE4" w14:paraId="3B773D5F" w14:textId="77777777" w:rsidTr="00274E04">
        <w:tc>
          <w:tcPr>
            <w:tcW w:w="1916" w:type="dxa"/>
            <w:tcBorders>
              <w:top w:val="single" w:sz="12" w:space="0" w:color="auto"/>
            </w:tcBorders>
          </w:tcPr>
          <w:p w14:paraId="438E78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 Максимальная скорость на высоте 4500 м </w:t>
            </w:r>
          </w:p>
        </w:tc>
        <w:tc>
          <w:tcPr>
            <w:tcW w:w="1916" w:type="dxa"/>
            <w:tcBorders>
              <w:top w:val="single" w:sz="12" w:space="0" w:color="auto"/>
            </w:tcBorders>
          </w:tcPr>
          <w:p w14:paraId="4BA95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525 км/час</w:t>
            </w:r>
          </w:p>
        </w:tc>
      </w:tr>
      <w:tr w:rsidR="002260A5" w:rsidRPr="00584DE4" w14:paraId="7D7AC830" w14:textId="77777777" w:rsidTr="00274E04">
        <w:tc>
          <w:tcPr>
            <w:tcW w:w="1916" w:type="dxa"/>
          </w:tcPr>
          <w:p w14:paraId="687A3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Скороподъемность на 5000 м</w:t>
            </w:r>
          </w:p>
        </w:tc>
        <w:tc>
          <w:tcPr>
            <w:tcW w:w="1916" w:type="dxa"/>
          </w:tcPr>
          <w:p w14:paraId="3413FA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сек.</w:t>
            </w:r>
          </w:p>
        </w:tc>
      </w:tr>
      <w:tr w:rsidR="002260A5" w:rsidRPr="00584DE4" w14:paraId="7A4A279D" w14:textId="77777777" w:rsidTr="00274E04">
        <w:tc>
          <w:tcPr>
            <w:tcW w:w="1916" w:type="dxa"/>
            <w:tcBorders>
              <w:bottom w:val="single" w:sz="12" w:space="0" w:color="auto"/>
            </w:tcBorders>
          </w:tcPr>
          <w:p w14:paraId="6A5EDA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Высота</w:t>
            </w:r>
          </w:p>
        </w:tc>
        <w:tc>
          <w:tcPr>
            <w:tcW w:w="1916" w:type="dxa"/>
            <w:tcBorders>
              <w:bottom w:val="single" w:sz="12" w:space="0" w:color="auto"/>
            </w:tcBorders>
          </w:tcPr>
          <w:p w14:paraId="53E45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8-9000 метров</w:t>
            </w:r>
          </w:p>
        </w:tc>
      </w:tr>
    </w:tbl>
    <w:p w14:paraId="09DEA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10.IX.38 г. самолет передан в НИИ ВВС, где успешно проходит испытания (2377,2).</w:t>
      </w:r>
    </w:p>
    <w:p w14:paraId="3CD37D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8844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нарком оборонной промышленности М. Каганович подготовил Докладную записку по заводу № 1</w:t>
      </w:r>
    </w:p>
    <w:p w14:paraId="3EC3B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 летных характеристик самолетов И-15 бис и И-153 (Чайка)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276"/>
        <w:gridCol w:w="1276"/>
      </w:tblGrid>
      <w:tr w:rsidR="002260A5" w:rsidRPr="00584DE4" w14:paraId="314962D6" w14:textId="77777777" w:rsidTr="00274E04">
        <w:tc>
          <w:tcPr>
            <w:tcW w:w="1101" w:type="dxa"/>
          </w:tcPr>
          <w:p w14:paraId="75C52E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34" w:type="dxa"/>
          </w:tcPr>
          <w:p w14:paraId="28A27E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Чайка</w:t>
            </w:r>
          </w:p>
          <w:p w14:paraId="7CD69F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И-153</w:t>
            </w:r>
          </w:p>
          <w:p w14:paraId="50B7E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расчетные данные (эскизный проект)</w:t>
            </w:r>
          </w:p>
        </w:tc>
        <w:tc>
          <w:tcPr>
            <w:tcW w:w="1134" w:type="dxa"/>
          </w:tcPr>
          <w:p w14:paraId="3990F6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Чайка</w:t>
            </w:r>
          </w:p>
          <w:p w14:paraId="093E15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И-153</w:t>
            </w:r>
          </w:p>
          <w:p w14:paraId="2DBCF9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расчетные данные (эскизный проект)</w:t>
            </w:r>
          </w:p>
        </w:tc>
        <w:tc>
          <w:tcPr>
            <w:tcW w:w="1134" w:type="dxa"/>
          </w:tcPr>
          <w:p w14:paraId="45B45A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Чайка</w:t>
            </w:r>
          </w:p>
          <w:p w14:paraId="32F1A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И-153</w:t>
            </w:r>
          </w:p>
          <w:p w14:paraId="7CF6E3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предварительн. данные заводских испытаний </w:t>
            </w:r>
          </w:p>
        </w:tc>
        <w:tc>
          <w:tcPr>
            <w:tcW w:w="1134" w:type="dxa"/>
          </w:tcPr>
          <w:p w14:paraId="267230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Чайка</w:t>
            </w:r>
          </w:p>
          <w:p w14:paraId="05C66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И-153</w:t>
            </w:r>
          </w:p>
          <w:p w14:paraId="26E85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предварительн. данные заводских испытаний</w:t>
            </w:r>
          </w:p>
        </w:tc>
        <w:tc>
          <w:tcPr>
            <w:tcW w:w="1275" w:type="dxa"/>
          </w:tcPr>
          <w:p w14:paraId="3AEA59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 (бис)</w:t>
            </w:r>
          </w:p>
          <w:p w14:paraId="4B6F3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данные серийных испытаний самолет 3660 </w:t>
            </w:r>
          </w:p>
        </w:tc>
        <w:tc>
          <w:tcPr>
            <w:tcW w:w="1276" w:type="dxa"/>
          </w:tcPr>
          <w:p w14:paraId="05058A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 (бис)</w:t>
            </w:r>
          </w:p>
          <w:p w14:paraId="409E4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серийных испытаний самолет 3660</w:t>
            </w:r>
          </w:p>
        </w:tc>
        <w:tc>
          <w:tcPr>
            <w:tcW w:w="1276" w:type="dxa"/>
          </w:tcPr>
          <w:p w14:paraId="14057A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062D7AA" w14:textId="77777777" w:rsidTr="00274E04">
        <w:tc>
          <w:tcPr>
            <w:tcW w:w="1101" w:type="dxa"/>
          </w:tcPr>
          <w:p w14:paraId="676180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w:t>
            </w:r>
          </w:p>
        </w:tc>
        <w:tc>
          <w:tcPr>
            <w:tcW w:w="1134" w:type="dxa"/>
          </w:tcPr>
          <w:p w14:paraId="229C3E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М-25В</w:t>
            </w:r>
          </w:p>
        </w:tc>
        <w:tc>
          <w:tcPr>
            <w:tcW w:w="1134" w:type="dxa"/>
          </w:tcPr>
          <w:p w14:paraId="5F22C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М-62</w:t>
            </w:r>
          </w:p>
        </w:tc>
        <w:tc>
          <w:tcPr>
            <w:tcW w:w="1134" w:type="dxa"/>
          </w:tcPr>
          <w:p w14:paraId="54C4D2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М-25-В</w:t>
            </w:r>
          </w:p>
        </w:tc>
        <w:tc>
          <w:tcPr>
            <w:tcW w:w="1134" w:type="dxa"/>
          </w:tcPr>
          <w:p w14:paraId="1DDD27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М-25-В</w:t>
            </w:r>
          </w:p>
        </w:tc>
        <w:tc>
          <w:tcPr>
            <w:tcW w:w="1275" w:type="dxa"/>
          </w:tcPr>
          <w:p w14:paraId="483FD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М-25-В</w:t>
            </w:r>
          </w:p>
        </w:tc>
        <w:tc>
          <w:tcPr>
            <w:tcW w:w="1276" w:type="dxa"/>
          </w:tcPr>
          <w:p w14:paraId="54449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М-25-В</w:t>
            </w:r>
          </w:p>
        </w:tc>
        <w:tc>
          <w:tcPr>
            <w:tcW w:w="1276" w:type="dxa"/>
          </w:tcPr>
          <w:p w14:paraId="66DD3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A1AF4AD" w14:textId="77777777" w:rsidTr="00274E04">
        <w:tc>
          <w:tcPr>
            <w:tcW w:w="1101" w:type="dxa"/>
          </w:tcPr>
          <w:p w14:paraId="7AF88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горизонтальная скорость/на высоте</w:t>
            </w:r>
          </w:p>
        </w:tc>
        <w:tc>
          <w:tcPr>
            <w:tcW w:w="1134" w:type="dxa"/>
          </w:tcPr>
          <w:p w14:paraId="2A77F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410*/300</w:t>
            </w:r>
          </w:p>
        </w:tc>
        <w:tc>
          <w:tcPr>
            <w:tcW w:w="1134" w:type="dxa"/>
          </w:tcPr>
          <w:p w14:paraId="5714A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430*/3000</w:t>
            </w:r>
          </w:p>
        </w:tc>
        <w:tc>
          <w:tcPr>
            <w:tcW w:w="1134" w:type="dxa"/>
          </w:tcPr>
          <w:p w14:paraId="4F958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417/4000</w:t>
            </w:r>
          </w:p>
        </w:tc>
        <w:tc>
          <w:tcPr>
            <w:tcW w:w="1134" w:type="dxa"/>
          </w:tcPr>
          <w:p w14:paraId="377AAF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426/3600</w:t>
            </w:r>
          </w:p>
        </w:tc>
        <w:tc>
          <w:tcPr>
            <w:tcW w:w="1275" w:type="dxa"/>
          </w:tcPr>
          <w:p w14:paraId="78BB0C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359**/3500</w:t>
            </w:r>
          </w:p>
        </w:tc>
        <w:tc>
          <w:tcPr>
            <w:tcW w:w="1276" w:type="dxa"/>
          </w:tcPr>
          <w:p w14:paraId="3AEBE2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370***/3500</w:t>
            </w:r>
          </w:p>
        </w:tc>
        <w:tc>
          <w:tcPr>
            <w:tcW w:w="1276" w:type="dxa"/>
          </w:tcPr>
          <w:p w14:paraId="06593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Винт фиксированного шага</w:t>
            </w:r>
          </w:p>
          <w:p w14:paraId="27C9F7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Испытание произведено на лыжах</w:t>
            </w:r>
          </w:p>
        </w:tc>
      </w:tr>
      <w:tr w:rsidR="002260A5" w:rsidRPr="00584DE4" w14:paraId="53ECFB24" w14:textId="77777777" w:rsidTr="00274E04">
        <w:tc>
          <w:tcPr>
            <w:tcW w:w="1101" w:type="dxa"/>
          </w:tcPr>
          <w:p w14:paraId="472947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в минутах на 5000 метров</w:t>
            </w:r>
          </w:p>
        </w:tc>
        <w:tc>
          <w:tcPr>
            <w:tcW w:w="1134" w:type="dxa"/>
          </w:tcPr>
          <w:p w14:paraId="15995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w:t>
            </w:r>
          </w:p>
        </w:tc>
        <w:tc>
          <w:tcPr>
            <w:tcW w:w="1134" w:type="dxa"/>
          </w:tcPr>
          <w:p w14:paraId="35C6C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и 5,5</w:t>
            </w:r>
          </w:p>
        </w:tc>
        <w:tc>
          <w:tcPr>
            <w:tcW w:w="1134" w:type="dxa"/>
          </w:tcPr>
          <w:p w14:paraId="25CD00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134" w:type="dxa"/>
          </w:tcPr>
          <w:p w14:paraId="44A19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275" w:type="dxa"/>
          </w:tcPr>
          <w:p w14:paraId="06EED5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c>
          <w:tcPr>
            <w:tcW w:w="1276" w:type="dxa"/>
          </w:tcPr>
          <w:p w14:paraId="137CE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c>
          <w:tcPr>
            <w:tcW w:w="1276" w:type="dxa"/>
          </w:tcPr>
          <w:p w14:paraId="3A2C63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Испытание произведено на колесах</w:t>
            </w:r>
          </w:p>
        </w:tc>
      </w:tr>
      <w:tr w:rsidR="002260A5" w:rsidRPr="00584DE4" w14:paraId="6EA12D23" w14:textId="77777777" w:rsidTr="00274E04">
        <w:tc>
          <w:tcPr>
            <w:tcW w:w="1101" w:type="dxa"/>
          </w:tcPr>
          <w:p w14:paraId="456B86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Вираж правый</w:t>
            </w:r>
          </w:p>
          <w:p w14:paraId="491EF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Левый</w:t>
            </w:r>
          </w:p>
        </w:tc>
        <w:tc>
          <w:tcPr>
            <w:tcW w:w="1134" w:type="dxa"/>
          </w:tcPr>
          <w:p w14:paraId="43FAAD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02CEF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134" w:type="dxa"/>
          </w:tcPr>
          <w:p w14:paraId="59B9E7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BE210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134" w:type="dxa"/>
          </w:tcPr>
          <w:p w14:paraId="3A9FF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9-11 градусов)</w:t>
            </w:r>
          </w:p>
          <w:p w14:paraId="26F271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 градусов)</w:t>
            </w:r>
          </w:p>
        </w:tc>
        <w:tc>
          <w:tcPr>
            <w:tcW w:w="1134" w:type="dxa"/>
          </w:tcPr>
          <w:p w14:paraId="3DF72E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9-11 градусов)</w:t>
            </w:r>
          </w:p>
          <w:p w14:paraId="4EC0E4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 градусов)</w:t>
            </w:r>
          </w:p>
        </w:tc>
        <w:tc>
          <w:tcPr>
            <w:tcW w:w="1275" w:type="dxa"/>
          </w:tcPr>
          <w:p w14:paraId="590B2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11,2-11,9</w:t>
            </w:r>
          </w:p>
          <w:p w14:paraId="1BAC2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9,7-11,5</w:t>
            </w:r>
          </w:p>
        </w:tc>
        <w:tc>
          <w:tcPr>
            <w:tcW w:w="1276" w:type="dxa"/>
          </w:tcPr>
          <w:p w14:paraId="36AAE7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11,2-11,9</w:t>
            </w:r>
          </w:p>
          <w:p w14:paraId="557A9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9,7-11,5</w:t>
            </w:r>
          </w:p>
        </w:tc>
        <w:tc>
          <w:tcPr>
            <w:tcW w:w="1276" w:type="dxa"/>
          </w:tcPr>
          <w:p w14:paraId="5B0F2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произведен по одному полету</w:t>
            </w:r>
          </w:p>
        </w:tc>
      </w:tr>
    </w:tbl>
    <w:p w14:paraId="384D93A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конструкции</w:t>
      </w:r>
    </w:p>
    <w:p w14:paraId="13260B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облета опытной машины выявлена недостаточная отработка конструкции шасси (уборка и выпуск шасси происходит с перебоями), а также отсутствует аварийный выпуск ног шасси.</w:t>
      </w:r>
    </w:p>
    <w:p w14:paraId="35967F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Полная отработка шасси будет окончена в октябре 1938 года.</w:t>
      </w:r>
    </w:p>
    <w:p w14:paraId="69A0C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доведен амортизатор костыля.</w:t>
      </w:r>
    </w:p>
    <w:p w14:paraId="57758E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Недоработаны пулеметы ШКАС, при стрельбе получаются отказы в работе пулеметов.</w:t>
      </w:r>
    </w:p>
    <w:p w14:paraId="53F8F6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виражах (на самолете Чайка с мотором М-25-В) получается произвольный срыв в штопор. Данный дефект будет устранен с перенесением центра тяжести самолета вперед за счет удлинения моторной рамы.</w:t>
      </w:r>
    </w:p>
    <w:p w14:paraId="111A8B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Конструктивно не решен вопрос о подогреваемом карбюраторе.</w:t>
      </w:r>
    </w:p>
    <w:p w14:paraId="425B28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По подготовке производства</w:t>
      </w:r>
    </w:p>
    <w:p w14:paraId="3E28C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заканчивает проработку чертежей головной серии к 20 сентября 1938 года.</w:t>
      </w:r>
    </w:p>
    <w:p w14:paraId="3D574E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Разрабатывается серийная технология по чертежам головной серии.</w:t>
      </w:r>
    </w:p>
    <w:p w14:paraId="597B72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Проектирование приспособлений и изготовление их для серийного производства по чертежам головной серии будет окончено к 20 декабря 1938 года.</w:t>
      </w:r>
    </w:p>
    <w:p w14:paraId="6FF0E0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Из общего количества приспособлений для головной серии 1100 наименований изготовлено 550 наименований. Для полного разворота серии предполагается изготовить около 6500 приспособлений.</w:t>
      </w:r>
    </w:p>
    <w:p w14:paraId="06D79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Проработка серийных чертежей будет закончена к 1 декабря 1938 года (при условии полного окончания госиспытания машины к 15 октября 1938 года).</w:t>
      </w:r>
    </w:p>
    <w:p w14:paraId="16EEFF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ускорения госиспытаний, последние необходимо производить на аэродроме завода совместно с НИИ ВВС.</w:t>
      </w:r>
    </w:p>
    <w:p w14:paraId="69BCB1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Корректировка технологии и доводка приспособлений по серийным чертежам будет длиться до 1 марта 1939 года.</w:t>
      </w:r>
    </w:p>
    <w:p w14:paraId="0704A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Запуск первой серии изделия И-153 “Чайка” в количестве 50 машин и второй серии 100 машин будет произведен в четвертом квартале 1938 года по чертежам головной серии.</w:t>
      </w:r>
    </w:p>
    <w:p w14:paraId="595A54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четвертом квартале 1938 года будет выпущено десять самолетов “Чайка”.</w:t>
      </w:r>
    </w:p>
    <w:p w14:paraId="79670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Считая правильным специализацию завода на производстве одного типа истребителей “Чайка”, установить программу завода № 1 на 1939 год в количестве 3000 самолетов И-15 в том числе 2200 самолетов “Чайка”, с освобождением завода от других заказов.</w:t>
      </w:r>
    </w:p>
    <w:p w14:paraId="7FC16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машина “Чайка” только технологически сходна с машиной И-15бис, а конструктивно является совершенно новой машиной, требующей производства заново, с изготовлением полного комплекта оснастки, считаю возможным установить нижеследующую планировку сдачи машин по программе 1939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721"/>
        <w:gridCol w:w="709"/>
        <w:gridCol w:w="708"/>
        <w:gridCol w:w="709"/>
        <w:gridCol w:w="709"/>
        <w:gridCol w:w="709"/>
        <w:gridCol w:w="708"/>
        <w:gridCol w:w="709"/>
        <w:gridCol w:w="709"/>
        <w:gridCol w:w="709"/>
        <w:gridCol w:w="708"/>
        <w:gridCol w:w="709"/>
        <w:gridCol w:w="851"/>
      </w:tblGrid>
      <w:tr w:rsidR="002260A5" w:rsidRPr="00584DE4" w14:paraId="20C39BFA" w14:textId="77777777" w:rsidTr="00274E04">
        <w:tc>
          <w:tcPr>
            <w:tcW w:w="805" w:type="dxa"/>
          </w:tcPr>
          <w:p w14:paraId="388E97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Тип с-та</w:t>
            </w:r>
          </w:p>
        </w:tc>
        <w:tc>
          <w:tcPr>
            <w:tcW w:w="721" w:type="dxa"/>
          </w:tcPr>
          <w:p w14:paraId="516585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 в 1939 году</w:t>
            </w:r>
          </w:p>
        </w:tc>
        <w:tc>
          <w:tcPr>
            <w:tcW w:w="709" w:type="dxa"/>
          </w:tcPr>
          <w:p w14:paraId="3EC90F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Январь</w:t>
            </w:r>
          </w:p>
        </w:tc>
        <w:tc>
          <w:tcPr>
            <w:tcW w:w="708" w:type="dxa"/>
          </w:tcPr>
          <w:p w14:paraId="42770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w:t>
            </w:r>
          </w:p>
        </w:tc>
        <w:tc>
          <w:tcPr>
            <w:tcW w:w="709" w:type="dxa"/>
          </w:tcPr>
          <w:p w14:paraId="6C213E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Март</w:t>
            </w:r>
          </w:p>
        </w:tc>
        <w:tc>
          <w:tcPr>
            <w:tcW w:w="709" w:type="dxa"/>
          </w:tcPr>
          <w:p w14:paraId="526C2B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Апрель</w:t>
            </w:r>
          </w:p>
        </w:tc>
        <w:tc>
          <w:tcPr>
            <w:tcW w:w="709" w:type="dxa"/>
          </w:tcPr>
          <w:p w14:paraId="1ACDFA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w:t>
            </w:r>
          </w:p>
        </w:tc>
        <w:tc>
          <w:tcPr>
            <w:tcW w:w="708" w:type="dxa"/>
          </w:tcPr>
          <w:p w14:paraId="6B15F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Июнь</w:t>
            </w:r>
          </w:p>
        </w:tc>
        <w:tc>
          <w:tcPr>
            <w:tcW w:w="709" w:type="dxa"/>
          </w:tcPr>
          <w:p w14:paraId="449D2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Июль</w:t>
            </w:r>
          </w:p>
        </w:tc>
        <w:tc>
          <w:tcPr>
            <w:tcW w:w="709" w:type="dxa"/>
          </w:tcPr>
          <w:p w14:paraId="5B1ED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Август</w:t>
            </w:r>
          </w:p>
        </w:tc>
        <w:tc>
          <w:tcPr>
            <w:tcW w:w="709" w:type="dxa"/>
          </w:tcPr>
          <w:p w14:paraId="49984F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Сентябрь</w:t>
            </w:r>
          </w:p>
        </w:tc>
        <w:tc>
          <w:tcPr>
            <w:tcW w:w="708" w:type="dxa"/>
          </w:tcPr>
          <w:p w14:paraId="733ECE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w:t>
            </w:r>
          </w:p>
        </w:tc>
        <w:tc>
          <w:tcPr>
            <w:tcW w:w="709" w:type="dxa"/>
          </w:tcPr>
          <w:p w14:paraId="4B810B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Ноябрь</w:t>
            </w:r>
          </w:p>
        </w:tc>
        <w:tc>
          <w:tcPr>
            <w:tcW w:w="851" w:type="dxa"/>
          </w:tcPr>
          <w:p w14:paraId="30AAB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w:t>
            </w:r>
          </w:p>
        </w:tc>
      </w:tr>
      <w:tr w:rsidR="002260A5" w:rsidRPr="00584DE4" w14:paraId="1B34B624" w14:textId="77777777" w:rsidTr="00274E04">
        <w:tc>
          <w:tcPr>
            <w:tcW w:w="805" w:type="dxa"/>
          </w:tcPr>
          <w:p w14:paraId="0B4376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И-15бис</w:t>
            </w:r>
          </w:p>
        </w:tc>
        <w:tc>
          <w:tcPr>
            <w:tcW w:w="721" w:type="dxa"/>
          </w:tcPr>
          <w:p w14:paraId="362F6E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w:t>
            </w:r>
          </w:p>
        </w:tc>
        <w:tc>
          <w:tcPr>
            <w:tcW w:w="709" w:type="dxa"/>
          </w:tcPr>
          <w:p w14:paraId="54B5D5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175</w:t>
            </w:r>
          </w:p>
        </w:tc>
        <w:tc>
          <w:tcPr>
            <w:tcW w:w="708" w:type="dxa"/>
          </w:tcPr>
          <w:p w14:paraId="5EC35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175</w:t>
            </w:r>
          </w:p>
        </w:tc>
        <w:tc>
          <w:tcPr>
            <w:tcW w:w="709" w:type="dxa"/>
          </w:tcPr>
          <w:p w14:paraId="065B4F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709" w:type="dxa"/>
          </w:tcPr>
          <w:p w14:paraId="77FA2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709" w:type="dxa"/>
          </w:tcPr>
          <w:p w14:paraId="53B21B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708" w:type="dxa"/>
          </w:tcPr>
          <w:p w14:paraId="72D29D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w:t>
            </w:r>
          </w:p>
        </w:tc>
        <w:tc>
          <w:tcPr>
            <w:tcW w:w="709" w:type="dxa"/>
          </w:tcPr>
          <w:p w14:paraId="14EA87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709" w:type="dxa"/>
          </w:tcPr>
          <w:p w14:paraId="046EF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709" w:type="dxa"/>
          </w:tcPr>
          <w:p w14:paraId="2F136C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708" w:type="dxa"/>
          </w:tcPr>
          <w:p w14:paraId="173F9D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709" w:type="dxa"/>
          </w:tcPr>
          <w:p w14:paraId="7E91AC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51" w:type="dxa"/>
          </w:tcPr>
          <w:p w14:paraId="358DC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3AA3B33" w14:textId="77777777" w:rsidTr="00274E04">
        <w:tc>
          <w:tcPr>
            <w:tcW w:w="805" w:type="dxa"/>
          </w:tcPr>
          <w:p w14:paraId="503C4F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И-153 “Чайка”</w:t>
            </w:r>
          </w:p>
        </w:tc>
        <w:tc>
          <w:tcPr>
            <w:tcW w:w="721" w:type="dxa"/>
          </w:tcPr>
          <w:p w14:paraId="34B1A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2200</w:t>
            </w:r>
          </w:p>
        </w:tc>
        <w:tc>
          <w:tcPr>
            <w:tcW w:w="709" w:type="dxa"/>
          </w:tcPr>
          <w:p w14:paraId="1F457A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708" w:type="dxa"/>
          </w:tcPr>
          <w:p w14:paraId="477DAE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w:t>
            </w:r>
          </w:p>
        </w:tc>
        <w:tc>
          <w:tcPr>
            <w:tcW w:w="709" w:type="dxa"/>
          </w:tcPr>
          <w:p w14:paraId="3BA314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w:t>
            </w:r>
          </w:p>
        </w:tc>
        <w:tc>
          <w:tcPr>
            <w:tcW w:w="709" w:type="dxa"/>
          </w:tcPr>
          <w:p w14:paraId="7A4E34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709" w:type="dxa"/>
          </w:tcPr>
          <w:p w14:paraId="254F2E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708" w:type="dxa"/>
          </w:tcPr>
          <w:p w14:paraId="69BC5A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709" w:type="dxa"/>
          </w:tcPr>
          <w:p w14:paraId="79F86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4A4577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660526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260</w:t>
            </w:r>
          </w:p>
        </w:tc>
        <w:tc>
          <w:tcPr>
            <w:tcW w:w="708" w:type="dxa"/>
          </w:tcPr>
          <w:p w14:paraId="6E95D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709" w:type="dxa"/>
          </w:tcPr>
          <w:p w14:paraId="06855B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51" w:type="dxa"/>
          </w:tcPr>
          <w:p w14:paraId="450D20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558F8F37" w14:textId="77777777" w:rsidTr="00274E04">
        <w:tc>
          <w:tcPr>
            <w:tcW w:w="805" w:type="dxa"/>
          </w:tcPr>
          <w:p w14:paraId="54ADE4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721" w:type="dxa"/>
          </w:tcPr>
          <w:p w14:paraId="2E24D0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185</w:t>
            </w:r>
          </w:p>
        </w:tc>
        <w:tc>
          <w:tcPr>
            <w:tcW w:w="709" w:type="dxa"/>
          </w:tcPr>
          <w:p w14:paraId="554F8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708" w:type="dxa"/>
          </w:tcPr>
          <w:p w14:paraId="665156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205</w:t>
            </w:r>
          </w:p>
        </w:tc>
        <w:tc>
          <w:tcPr>
            <w:tcW w:w="709" w:type="dxa"/>
          </w:tcPr>
          <w:p w14:paraId="5970A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5172E6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3FF104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8" w:type="dxa"/>
          </w:tcPr>
          <w:p w14:paraId="1C3AF3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1C9070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6C34CB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709" w:type="dxa"/>
          </w:tcPr>
          <w:p w14:paraId="406ED9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260</w:t>
            </w:r>
          </w:p>
        </w:tc>
        <w:tc>
          <w:tcPr>
            <w:tcW w:w="708" w:type="dxa"/>
          </w:tcPr>
          <w:p w14:paraId="77A140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709" w:type="dxa"/>
          </w:tcPr>
          <w:p w14:paraId="00371D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51" w:type="dxa"/>
          </w:tcPr>
          <w:p w14:paraId="5D81BF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bl>
    <w:p w14:paraId="7F761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осуществления этой программы необходимо провести нижеследующие мероприятия:</w:t>
      </w:r>
    </w:p>
    <w:p w14:paraId="70F1104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Наладить проектирование баков на заводе “Каучук” с обеспечением всей потребности завода № 1 по программе 1939 года.</w:t>
      </w:r>
    </w:p>
    <w:p w14:paraId="6B0A9A5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Передать заводу № 1 Красносельскую мебельную фабрику Наркомлеса</w:t>
      </w:r>
      <w:r w:rsidRPr="00584DE4">
        <w:rPr>
          <w:color w:val="000000" w:themeColor="text1"/>
          <w:sz w:val="16"/>
          <w:szCs w:val="16"/>
        </w:rPr>
        <w:tab/>
        <w:t xml:space="preserve"> для организации на ней деревообделочной базы.</w:t>
      </w:r>
    </w:p>
    <w:p w14:paraId="10D08D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Усилить энергетическую базу завода путем:</w:t>
      </w:r>
    </w:p>
    <w:p w14:paraId="2BC48B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замены трех фидеров к Бутырской подстанции с приключением всех трех фидеров;</w:t>
      </w:r>
    </w:p>
    <w:p w14:paraId="2E176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окончания работ по прокладке двух новых фидеров к Фрунзенской подстанции с включением их к 15 октября 1938 года (НКТП);</w:t>
      </w:r>
    </w:p>
    <w:p w14:paraId="532A1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прокладки дополнительных двух фидеров к Фрунзенской подстанции к 1 апреля 1939 года (НКТП).</w:t>
      </w:r>
    </w:p>
    <w:p w14:paraId="0FFD93C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Построить на площадке против завода три многоэтажных дома.</w:t>
      </w:r>
    </w:p>
    <w:p w14:paraId="0E19F58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Выделить заводу дополнительную площадку для постройки на ней жилых помещений барачного типа (Моссовет) (3938,50-52).</w:t>
      </w:r>
    </w:p>
    <w:p w14:paraId="14EC3E04"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4613E5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сентября 1938 был подготовлен проект постановления СНК</w:t>
      </w:r>
    </w:p>
    <w:p w14:paraId="0452E6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 переводе завода № 1 НКОН на выпуск одних истребительных маневренных самолетов типа "Чайка № 153"</w:t>
      </w:r>
    </w:p>
    <w:p w14:paraId="7B5AA0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5ED95C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53B039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2AAB0E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Предрешить вопрос о выпуске штурмовых и разведывательных самолетов на заводе Саркомбайн и заводе № 135.</w:t>
      </w:r>
    </w:p>
    <w:p w14:paraId="7F477B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584DE4">
        <w:rPr>
          <w:color w:val="000000" w:themeColor="text1"/>
          <w:sz w:val="16"/>
          <w:szCs w:val="16"/>
        </w:rPr>
        <w:softHyphen/>
        <w:t>па с 1.УП-1939 года.</w:t>
      </w:r>
    </w:p>
    <w:p w14:paraId="7450B8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57BFBD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Установить заводу № 1 НКОП на 1939 год программу на выпуск 3000 самолетов И-15 в том числе 2200 самолетов "Чайка".</w:t>
      </w:r>
    </w:p>
    <w:p w14:paraId="71C6A5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Обязать НКТП:</w:t>
      </w:r>
    </w:p>
    <w:p w14:paraId="6CD0A0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A9C81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Заменить три некондиционных фидера к Бутырской подстанции с приключением всех трех фидеров.</w:t>
      </w:r>
    </w:p>
    <w:p w14:paraId="0127F3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Закончить работы по прокладке двух новых фидеров к Фрунзен</w:t>
      </w:r>
      <w:r w:rsidRPr="00584DE4">
        <w:rPr>
          <w:color w:val="000000" w:themeColor="text1"/>
          <w:sz w:val="16"/>
          <w:szCs w:val="16"/>
        </w:rPr>
        <w:softHyphen/>
        <w:t>ской подстанции с включением их к 15.10-1938 г.</w:t>
      </w:r>
    </w:p>
    <w:p w14:paraId="74A65F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Проложить два дополнительных фидера к Фрунзенской подстанции с окончанием работ к 1.1У-1939 года.</w:t>
      </w:r>
    </w:p>
    <w:p w14:paraId="2DAB76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Обязать "Эпрон" провести все работы связанные с подводной прокладкой кабеля через Москва-реку.</w:t>
      </w:r>
    </w:p>
    <w:p w14:paraId="25E110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Обязать Наркомлес передать заводу № 1 Красносельскую ме</w:t>
      </w:r>
      <w:r w:rsidRPr="00584DE4">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464610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Обязать Моссовет:</w:t>
      </w:r>
    </w:p>
    <w:p w14:paraId="08F2E4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694137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Выделить заводу дополнительную площадку для постройки на ней жилых помещений барачного типа.</w:t>
      </w:r>
    </w:p>
    <w:p w14:paraId="05FE53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п/п</w:t>
      </w:r>
    </w:p>
    <w:p w14:paraId="08D73A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(В.Молотов) (3938,48).</w:t>
      </w:r>
    </w:p>
    <w:p w14:paraId="43E4C1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9DFB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был подготовлен:</w:t>
      </w:r>
    </w:p>
    <w:p w14:paraId="572D62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033275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выпуске самолетов И-16 М-25 на заводе № 21</w:t>
      </w:r>
    </w:p>
    <w:p w14:paraId="41D0E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0535BE1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С 20 сентября 1938 года начать выпуск усиленного крыла, прекратив выпуск крыла старой конструкции.</w:t>
      </w:r>
    </w:p>
    <w:p w14:paraId="79C9BC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К 1 июля 1939 года заменить крылья старой конструкции на всех самолетах И-16 М-25 ВВС на крылья усиленной конструкции.</w:t>
      </w:r>
    </w:p>
    <w:p w14:paraId="4B53BC1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6663F88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Установить заводу № 21 на 1939 год программу по машине И-16 в 1500 единиц, из них 100 штук пушечных (3938,36).</w:t>
      </w:r>
    </w:p>
    <w:p w14:paraId="24432186"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3E69E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М. Каганович подготовил:</w:t>
      </w:r>
    </w:p>
    <w:p w14:paraId="7F9729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 по заводу № 21</w:t>
      </w:r>
    </w:p>
    <w:p w14:paraId="651992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Прочность крыла И-16 и его изменения</w:t>
      </w:r>
    </w:p>
    <w:p w14:paraId="2104AD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Поломки крыльев самолета И-16 начались впервые в апреле 1937 года и не изжиты до сего времени.</w:t>
      </w:r>
    </w:p>
    <w:p w14:paraId="4B6FAB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истории поломок крыльев можно отметить 3 крупных этапа.</w:t>
      </w:r>
    </w:p>
    <w:p w14:paraId="16182C8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Поломка дюралевых наконечников лонжеронов консоли.</w:t>
      </w:r>
    </w:p>
    <w:p w14:paraId="38705C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Дюралевые наконечники были усилены и переклепаны на всех имевшихся крыльях самолета И-16.</w:t>
      </w:r>
    </w:p>
    <w:p w14:paraId="498957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декабря 1937 года завод перешел к сплошной стальной полке лонжеронов, отказавшись от наконечников.</w:t>
      </w:r>
    </w:p>
    <w:p w14:paraId="34FB8E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многочисленных статических испытаний, проведенных ЦАГИ осенью 1937 года и результатам последующей эксплуатации, эти мероприятия себя оправдали. Впоследствии мы не имели случаев поломки наконечника лонжерона крыла, за исключением одного, происшедшего исключительно из-за недоброкачественного выполнения переклепки наконечника, силами самой части ВВС (Управление морской авиации – Петергоф).</w:t>
      </w:r>
    </w:p>
    <w:p w14:paraId="318926B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Поломки концов фрезерованных труб лонжеронов консоли.</w:t>
      </w:r>
    </w:p>
    <w:p w14:paraId="759FF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Причина поломки – неправильный технологический процесс и неправильный режим термообработки.</w:t>
      </w:r>
    </w:p>
    <w:p w14:paraId="1625E8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Появление трещин в трубе облегчалось наличием фрезеровки.</w:t>
      </w:r>
    </w:p>
    <w:p w14:paraId="476819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w:t>
      </w:r>
    </w:p>
    <w:p w14:paraId="7FAE3E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Благодаря этому удалось добиться получения кондиционных лонжеронов без трещин.</w:t>
      </w:r>
    </w:p>
    <w:p w14:paraId="5A9B7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Крылья с такими лонжеронами с мая 1938 года.</w:t>
      </w:r>
    </w:p>
    <w:p w14:paraId="1915BC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Многочисленные статические и динамические испытания как на заводе, так и в ЦАГИ показали, что прочность крыльев с такими лонжеронами на 25-30% выше требуемой прочности по нормам 1937 года, т.е. крылья имеют прочность вместо 13 – около 17-ти крат.</w:t>
      </w:r>
    </w:p>
    <w:p w14:paraId="71DF8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Жесткие летные испытания на заводе, в частях и спецбригадах с доведением скорости пикирования до 600 и выше километров, подтверждают специальное заключение ЦАГИ, сделанные в августе 1938 года о достаточной прочности лонжеронов и всего силового набора крыла для нормальной и боевой эксплуатации самолета И-16.</w:t>
      </w:r>
    </w:p>
    <w:p w14:paraId="2662DC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сих пор завод не знает ни одного случая поломки крыла с такими лонжеронами.</w:t>
      </w:r>
    </w:p>
    <w:p w14:paraId="39A81B0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Поломка обшивки носка крыла.</w:t>
      </w:r>
    </w:p>
    <w:p w14:paraId="0120BF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Поломки обшивки носка крыла начались с лета 1937 года и продолжаются до настоящего времени. Причиной их является с одной стороны не всегда доброкачественная сборка носка и приклепка обшивки к нему на пистонах,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дренированного самолета, проведенных ЦАГИ. Вследствие этого конструкция носка оказалась слабой и в настоящее время заводом подкрепляется следующим образом:</w:t>
      </w:r>
    </w:p>
    <w:p w14:paraId="604FCB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сентября начинает выпускать самолет с усиленным крылом, которое характеризуется утолщением обшивки с 0,5 до 0,8 и приклепкой его к носкам нервюр и обшивки.</w:t>
      </w:r>
    </w:p>
    <w:p w14:paraId="7039B2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запуска этого крыла в серийное производство изготовлено 233 единицы штампов, кондукторов, стапелей, шаблонов и приспособлений.</w:t>
      </w:r>
    </w:p>
    <w:p w14:paraId="70769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получении результатов и испытания дренированного самолета, завод № 21 приступил к проектированию крыла более усиленной конструкции, которое характеризуется следующим:</w:t>
      </w:r>
    </w:p>
    <w:p w14:paraId="109E5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Обшивка носка утолщается с 0,5 мм до 0,8 мм и ставится только на заклепках. Низ обшивки подкрепляется к лонжерону через дополнительный стрингер. Ставятся дополнительные носки нервюр толщиной 0,8 мм между 1-й и 10-й нервюрами.</w:t>
      </w:r>
    </w:p>
    <w:p w14:paraId="2476D0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Носовой стрингер утолщается с 0,5 до 1,0 мм и подклепывается с обшивкой носка по всему размаху крыла. Нормальные нервюры усиливаются по сечению, примерно, вдвое и собираются на кницах и на заклепках, а не на пистонах.</w:t>
      </w:r>
    </w:p>
    <w:p w14:paraId="7D23C5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Такое крыло в настоящее время запущено в производство, выйдет на статические и вибрационные испытания в начале октября, а на летные испытания завода и НИИ ВВС в половине октября 1938 года.</w:t>
      </w:r>
    </w:p>
    <w:p w14:paraId="6067BF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этого крыла начнется с конца декабря 1938 года.</w:t>
      </w:r>
    </w:p>
    <w:p w14:paraId="073BF1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Указанные мероприятия должны в корне устранить поломки носка крыла.</w:t>
      </w:r>
    </w:p>
    <w:p w14:paraId="21A4BB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ноября 1938 года завод будет выпускать по 18-ти комплектов крыльев в день, из которых 12 комплектов пойдут на программу завода (включая групповые комплекты), а 6 комплектов, т.е. 150 комплектов ежемесячно пойдут частям ВВС.</w:t>
      </w:r>
    </w:p>
    <w:p w14:paraId="47BB69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этого выпуска в крыльевом цехе работает специальная бригада 1-го гл. управления технологов, конструкторов и наладчиков.</w:t>
      </w:r>
    </w:p>
    <w:p w14:paraId="7BBF17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этого, для ремонта крыльев самолетов, находящихся в частях ВВС, на заводе № 81 организована специальная мастерская, мощность которой к 1 ноября будет доведена до 150 комплектов в месяц.</w:t>
      </w:r>
    </w:p>
    <w:p w14:paraId="6D05AF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Изменения серийного самолета И-16 1938 года.</w:t>
      </w:r>
    </w:p>
    <w:p w14:paraId="0E2A71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Изменения 1938 года преследовали цели повышения прочности, боевых и летных качеств самолетов.</w:t>
      </w:r>
    </w:p>
    <w:p w14:paraId="0D46B3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крупнейшим изменениям серийного самолета И-16 1938 года относятся:</w:t>
      </w:r>
    </w:p>
    <w:p w14:paraId="6C4F287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Установка двух синхронных пулеметов Шкас, дополнительно к двум крыльевым Шкасам, с увеличением количества патронов с 1800 до 3000 штук.</w:t>
      </w:r>
    </w:p>
    <w:p w14:paraId="33D194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Указанное изменение введено в серию с февраля 1938 года. выпущено за этот срок 208 таких самолетов.</w:t>
      </w:r>
    </w:p>
    <w:p w14:paraId="0A30A4A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Установка двух синхронных пулеметов Шкас, дополнительно к двум крыльевым пушкам Швак 20 мм, с увеличением количества патронов с 650 до 1200 штук.</w:t>
      </w:r>
    </w:p>
    <w:p w14:paraId="07287E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Такие самолеты выпускаются в серии с сентября 1938 года. Сдано пока два самолета.</w:t>
      </w:r>
    </w:p>
    <w:p w14:paraId="3784B9B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Установка закрылков, понизивших посадочную скорость с 110-115 км до 100-105 км и упростивших подход на посадку.</w:t>
      </w:r>
    </w:p>
    <w:p w14:paraId="79D636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с такими закрылками выпускаются с февраля 1938 года.</w:t>
      </w:r>
    </w:p>
    <w:p w14:paraId="29E6E80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Установка нового сварного бензобака (вместо клепаного) более надежного по прочности и имеющего большую емкость на 20-25 литров.</w:t>
      </w:r>
    </w:p>
    <w:p w14:paraId="1A611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Такие бензобаки выпускаются на заводе с мая 1938 года.</w:t>
      </w:r>
    </w:p>
    <w:p w14:paraId="1A729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настоящего времени изготовлено 950 бензобаков, из них отправлено в части для замены клепаных баков 599 штук.</w:t>
      </w:r>
    </w:p>
    <w:p w14:paraId="3A13B7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Эти баки выпускаются в двух видах: для стрелкового и пушечного вариантов самолета.</w:t>
      </w:r>
    </w:p>
    <w:p w14:paraId="217135E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Установка более мощного мотора М-258 и маслорадиатора улучшающих летные данные самолета и позволяющих более широкую эксплуатацию мотора в бою вследствие понижения температуры масла с 105-110 градусов до 75-80 градусов.</w:t>
      </w:r>
    </w:p>
    <w:p w14:paraId="0F2CCB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с моторами М-258 выпускаются заводом с июня 1938 года.</w:t>
      </w:r>
    </w:p>
    <w:p w14:paraId="448ED55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Установка убирающихся лыж, повышающих скорость самолета в зимних условиях на 65 км.</w:t>
      </w:r>
    </w:p>
    <w:p w14:paraId="369B19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Лыжи устанавливаются на самолетах с июня 1938 года.</w:t>
      </w:r>
    </w:p>
    <w:p w14:paraId="772025D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7. Установка бронеспинок, защищающих летчика сзади.</w:t>
      </w:r>
    </w:p>
    <w:p w14:paraId="27585F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Бронеспинки устанавливаются на самолетах с мая 1938 года.</w:t>
      </w:r>
    </w:p>
    <w:p w14:paraId="04578CB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8. Установка электрообогрева крыльев пулеметов, обеспечивающая стрельбу на больших высотах.</w:t>
      </w:r>
    </w:p>
    <w:p w14:paraId="2DBDAA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образец облетан, отправлен в марте на полигон ВВС.</w:t>
      </w:r>
    </w:p>
    <w:p w14:paraId="603D648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9. На 10-ти машинах для войсковых испытаний установлены воздушные самопуски.</w:t>
      </w:r>
    </w:p>
    <w:p w14:paraId="2E45C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отправлены в части ВВС в июне 1938 года.</w:t>
      </w:r>
    </w:p>
    <w:p w14:paraId="470862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10. На 2-х машинах установлены мотоинерционные самопуски “МИС2” и самолеты посланы в части в июле 1938 года.</w:t>
      </w:r>
    </w:p>
    <w:p w14:paraId="27BA6B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завод ставит такие же самопуски на войсковой серии в 7 машин.</w:t>
      </w:r>
    </w:p>
    <w:p w14:paraId="35C985B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11. Установка пулеметов (ультра Шкасс) УША на 3-х самолетах. Самолеты отправлены на войсковые испытания.</w:t>
      </w:r>
    </w:p>
    <w:p w14:paraId="0F1B4AF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12. Увеличена емкость маслобака с 21 до 23 литров, улучшающая смазку мотора во время пикирования.</w:t>
      </w:r>
    </w:p>
    <w:p w14:paraId="2517DA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Увеличенные маслобаки ставятся на серийные самолеты с половины сентября 1938 года.</w:t>
      </w:r>
    </w:p>
    <w:p w14:paraId="1F1C67A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13. Изготовлены 3 образца облегченных самолетов И-16:</w:t>
      </w:r>
    </w:p>
    <w:p w14:paraId="1FC201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двухпулеметный с воздушным самопуском с полетным весом - 1506 кг</w:t>
      </w:r>
    </w:p>
    <w:p w14:paraId="70C391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четырехпулеметный с самопуском МИС – 1560 кг</w:t>
      </w:r>
    </w:p>
    <w:p w14:paraId="19B6F2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четырехпулеметный с воздушным самопуском и маслорадиатором – 1580 кг</w:t>
      </w:r>
    </w:p>
    <w:p w14:paraId="1A7891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серийного самолета имеющего вес 1715 кг.</w:t>
      </w:r>
    </w:p>
    <w:p w14:paraId="1E8374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прошли совместные заводские и государственные испытания в июле 1938 года, показали повышение летных и маневренных данных и были рекомендованы НИИ ВВС для серийной постройки.</w:t>
      </w:r>
    </w:p>
    <w:p w14:paraId="3413D4E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14. К каждому самолету с января 1938 года прикладывается дополнительный комплект патронных коробок, для сокращения времени подготовки самолета в боевых условиях (вместо 30 минут зарядка сокращена до 5 минут).</w:t>
      </w:r>
    </w:p>
    <w:p w14:paraId="77DB4F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15. Для всесторонней проверки поведения каждого выпускаемого самолета в самых разнообразных режимах полета, основанных на боевой практике в спецбригадах, а также проверки изделий заводов поставщиков (вооружение, моторы, приборы) завод с мая 1938 года ввел специальную программу летных испытаний каждого серийного самолета не только летчиками завода, но и летчиками УВВС.</w:t>
      </w:r>
    </w:p>
    <w:p w14:paraId="3384BF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Программа включает в себя от 2 до 3 полетов, в том числе троекратное пикирование до скорости, ограничиваемой раскруткой мотора (свыше 600 км/час) и отстрел оружия в воздухе.</w:t>
      </w:r>
    </w:p>
    <w:p w14:paraId="06B67CE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16. Установка скорострельных пулеметов СН на 4-х самолетах. Установка была закончена заводом, но забракована вместе с пулеметами СН. Завод снова разрабатывает эту установку. Чертежи будут готовы к 5 октября, установка будет смонтирована в ноябре 1938 года.</w:t>
      </w:r>
    </w:p>
    <w:p w14:paraId="21E1EE6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17. Установка синхронных крупнокалиберных пулеметов Швак 12,7 мм на 3-х самолетах до войсковых испытаний. Работа ведется, будет закончена в ноябре 1938 года.</w:t>
      </w:r>
    </w:p>
    <w:p w14:paraId="73849CE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18. Созданы комплекты серийных чертежей для ремонтных заводов на самолеты И-16 М-22 и И-16 М-25.</w:t>
      </w:r>
    </w:p>
    <w:p w14:paraId="4183D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будут закончены серийные чертежи на самолет с синхронными пулеметами.</w:t>
      </w:r>
    </w:p>
    <w:p w14:paraId="7A52FA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Состояние производственной программы 1938 года</w:t>
      </w:r>
    </w:p>
    <w:p w14:paraId="5C583F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Заводу № 21 на 1938 год было установлено следующее правительственное задание:</w:t>
      </w:r>
    </w:p>
    <w:p w14:paraId="408F8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10 (с синхрон. пулем.) - 1150</w:t>
      </w:r>
    </w:p>
    <w:p w14:paraId="5D4352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17 (пущечная) - 350</w:t>
      </w:r>
    </w:p>
    <w:p w14:paraId="7AB17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15 (учебная) - 350</w:t>
      </w:r>
    </w:p>
    <w:p w14:paraId="047CE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5 (с крыльев. пулем.) – 150</w:t>
      </w:r>
    </w:p>
    <w:p w14:paraId="47E0A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2000</w:t>
      </w:r>
    </w:p>
    <w:p w14:paraId="10D913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На 1 сентября 1938 года из этого количества заводом было сдано:</w:t>
      </w:r>
    </w:p>
    <w:p w14:paraId="72E05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10 (с синхрон. пулем.) - 208</w:t>
      </w:r>
    </w:p>
    <w:p w14:paraId="22EBB0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17 (пущечная) - 14</w:t>
      </w:r>
    </w:p>
    <w:p w14:paraId="46D411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15 (учебная) – 318</w:t>
      </w:r>
    </w:p>
    <w:p w14:paraId="50A144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5 (с крыльев. пулем.) – 168</w:t>
      </w:r>
    </w:p>
    <w:p w14:paraId="55DE05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708</w:t>
      </w:r>
    </w:p>
    <w:p w14:paraId="417A4B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оставшиеся до конца года 4 месяца осталось доделать:</w:t>
      </w:r>
    </w:p>
    <w:p w14:paraId="0BBC80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10 (с синхрон. пулем.) - 942</w:t>
      </w:r>
    </w:p>
    <w:p w14:paraId="59A9D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17 (пущечная) - 336</w:t>
      </w:r>
    </w:p>
    <w:p w14:paraId="63097E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15 (учебная) – 32</w:t>
      </w:r>
    </w:p>
    <w:p w14:paraId="7E5662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 типа № 5 (с крыльев. пулем.) – -</w:t>
      </w:r>
    </w:p>
    <w:p w14:paraId="52FE2E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1310</w:t>
      </w:r>
    </w:p>
    <w:p w14:paraId="7C47E1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Выполнение программы по заводу задерживало: вывод под новое перекрытие половины сборочного цеха, неполное снабжение завода материалами, брак последних по втулкам и поршневым пальцам (заклинивание втулок на 44 моторах, отправка 200 моторов для замены пальцев на завод № 19).</w:t>
      </w:r>
    </w:p>
    <w:p w14:paraId="6C98D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Недостаток и низкое качество лонжеронных труб и полотна, поставка недоведенных синхронных пулеметов, а также освоение новых агрегатов самолета (новое крыло, синхронные пулеметы, баки).</w:t>
      </w:r>
    </w:p>
    <w:p w14:paraId="3DD43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Исходя из наличия площадей, рабсилы и вышеуказанных причин, задержавшим выпуск – считаю возможным установить заводу годовую программу в 1500 машин, со сдачей до конца года 800 машин, в том числе 100 штук пушечных и 200 учебно-тренировочных (3938,37-43).</w:t>
      </w:r>
    </w:p>
    <w:p w14:paraId="11786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B74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был подготовлен:</w:t>
      </w:r>
    </w:p>
    <w:p w14:paraId="390A05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507766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выпуске самолетов И-16 М-25 на заводе № 21</w:t>
      </w:r>
    </w:p>
    <w:p w14:paraId="0FA31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7F060E6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С 20 сентября 1938 года начать выпуск усиленного крыла, прекратив выпуск крыла старой конструкции.</w:t>
      </w:r>
    </w:p>
    <w:p w14:paraId="26633BB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К 1 июля 1939 года заменить крылья старой конструкции на всех самолетах И-16 М-25 ВВС на крылья усиленной конструкции.</w:t>
      </w:r>
    </w:p>
    <w:p w14:paraId="47F7B6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050EE16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Установить заводу № 21 на 1939 год программу по машине И-16 в 1500 единиц, из них 100 штук пушечных (3938,36).</w:t>
      </w:r>
    </w:p>
    <w:p w14:paraId="26E991AC"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AA5359D" w14:textId="77777777" w:rsidR="000F2882" w:rsidRPr="00584DE4" w:rsidRDefault="000F2882" w:rsidP="00584DE4">
      <w:pPr>
        <w:jc w:val="both"/>
        <w:rPr>
          <w:color w:val="000000" w:themeColor="text1"/>
          <w:sz w:val="16"/>
          <w:szCs w:val="16"/>
        </w:rPr>
      </w:pPr>
      <w:r w:rsidRPr="00584DE4">
        <w:rPr>
          <w:color w:val="000000" w:themeColor="text1"/>
          <w:sz w:val="16"/>
          <w:szCs w:val="16"/>
        </w:rPr>
        <w:t>19 сентября 1938 года НКОП был подготов</w:t>
      </w:r>
      <w:r w:rsidRPr="00584DE4">
        <w:rPr>
          <w:color w:val="000000" w:themeColor="text1"/>
          <w:sz w:val="16"/>
          <w:szCs w:val="16"/>
        </w:rPr>
        <w:softHyphen/>
        <w:t>лен проект Постановления Комитета Оборо</w:t>
      </w:r>
      <w:r w:rsidRPr="00584DE4">
        <w:rPr>
          <w:color w:val="000000" w:themeColor="text1"/>
          <w:sz w:val="16"/>
          <w:szCs w:val="16"/>
        </w:rPr>
        <w:softHyphen/>
        <w:t>ны № 233сс «О выпуске самолетов И-16 М-25 на заводе № 21»: «В связи с выявившейся в эксплуатации недостаточной прочностью крыла самолета И-16 М-25, ведущей к повто</w:t>
      </w:r>
      <w:r w:rsidRPr="00584DE4">
        <w:rPr>
          <w:color w:val="000000" w:themeColor="text1"/>
          <w:sz w:val="16"/>
          <w:szCs w:val="16"/>
        </w:rPr>
        <w:softHyphen/>
        <w:t>рению аварий и катастроф, Комитет Оборо</w:t>
      </w:r>
      <w:r w:rsidRPr="00584DE4">
        <w:rPr>
          <w:color w:val="000000" w:themeColor="text1"/>
          <w:sz w:val="16"/>
          <w:szCs w:val="16"/>
        </w:rPr>
        <w:softHyphen/>
        <w:t>ны постановляет:</w:t>
      </w:r>
    </w:p>
    <w:p w14:paraId="4F069A28" w14:textId="77777777" w:rsidR="000F2882" w:rsidRPr="00584DE4" w:rsidRDefault="000F2882" w:rsidP="00584DE4">
      <w:pPr>
        <w:jc w:val="both"/>
        <w:rPr>
          <w:color w:val="000000" w:themeColor="text1"/>
          <w:sz w:val="16"/>
          <w:szCs w:val="16"/>
        </w:rPr>
      </w:pPr>
      <w:r w:rsidRPr="00584DE4">
        <w:rPr>
          <w:color w:val="000000" w:themeColor="text1"/>
          <w:sz w:val="16"/>
          <w:szCs w:val="16"/>
        </w:rPr>
        <w:t>С 20 сентября 1938 года начать выпуск усиленного крыла, прекратив выпуск крыла старой конструкции.</w:t>
      </w:r>
    </w:p>
    <w:p w14:paraId="4B54CD5E" w14:textId="77777777" w:rsidR="000F2882" w:rsidRPr="00584DE4" w:rsidRDefault="000F2882" w:rsidP="00584DE4">
      <w:pPr>
        <w:jc w:val="both"/>
        <w:rPr>
          <w:color w:val="000000" w:themeColor="text1"/>
          <w:sz w:val="16"/>
          <w:szCs w:val="16"/>
        </w:rPr>
      </w:pPr>
      <w:r w:rsidRPr="00584DE4">
        <w:rPr>
          <w:color w:val="000000" w:themeColor="text1"/>
          <w:sz w:val="16"/>
          <w:szCs w:val="16"/>
        </w:rPr>
        <w:t>К 1 июля 1939 года заменить крылья старой конструкции на всех самолетах И-16 М-25 ВВС на крылья усиленной конструкции.</w:t>
      </w:r>
    </w:p>
    <w:p w14:paraId="0F576B04" w14:textId="77777777" w:rsidR="000F2882" w:rsidRPr="00584DE4" w:rsidRDefault="000F2882" w:rsidP="00584DE4">
      <w:pPr>
        <w:jc w:val="both"/>
        <w:rPr>
          <w:color w:val="000000" w:themeColor="text1"/>
          <w:sz w:val="16"/>
          <w:szCs w:val="16"/>
        </w:rPr>
      </w:pPr>
      <w:r w:rsidRPr="00584DE4">
        <w:rPr>
          <w:color w:val="000000" w:themeColor="text1"/>
          <w:sz w:val="16"/>
          <w:szCs w:val="16"/>
        </w:rPr>
        <w:t>С 1 сентября 1938 года ежемесячно вы</w:t>
      </w:r>
      <w:r w:rsidRPr="00584DE4">
        <w:rPr>
          <w:color w:val="000000" w:themeColor="text1"/>
          <w:sz w:val="16"/>
          <w:szCs w:val="16"/>
        </w:rPr>
        <w:softHyphen/>
        <w:t>давать частям ВВС по 150 комплектов крыльев и одновременно организовать ре</w:t>
      </w:r>
      <w:r w:rsidRPr="00584DE4">
        <w:rPr>
          <w:color w:val="000000" w:themeColor="text1"/>
          <w:sz w:val="16"/>
          <w:szCs w:val="16"/>
        </w:rPr>
        <w:softHyphen/>
        <w:t>монт не менее 150 комплектов в месяц крыла существующей конструкции в частях ВВС...»</w:t>
      </w:r>
    </w:p>
    <w:p w14:paraId="27B12018" w14:textId="77777777" w:rsidR="000F2882" w:rsidRPr="00584DE4" w:rsidRDefault="000F2882" w:rsidP="00584DE4">
      <w:pPr>
        <w:jc w:val="both"/>
        <w:rPr>
          <w:color w:val="000000" w:themeColor="text1"/>
          <w:sz w:val="16"/>
          <w:szCs w:val="16"/>
        </w:rPr>
      </w:pPr>
      <w:r w:rsidRPr="00584DE4">
        <w:rPr>
          <w:color w:val="000000" w:themeColor="text1"/>
          <w:sz w:val="16"/>
          <w:szCs w:val="16"/>
        </w:rPr>
        <w:t>К про</w:t>
      </w:r>
      <w:r w:rsidRPr="00584DE4">
        <w:rPr>
          <w:color w:val="000000" w:themeColor="text1"/>
          <w:sz w:val="16"/>
          <w:szCs w:val="16"/>
        </w:rPr>
        <w:softHyphen/>
        <w:t>екту Постановления Комитета Обороны № 233сс была приложена докладная записка по заводу № 21 19 сентября 1938 года, подписанная М. М. Кагановичем (23390).</w:t>
      </w:r>
    </w:p>
    <w:p w14:paraId="5128EF91" w14:textId="77777777" w:rsidR="000F2882" w:rsidRPr="00584DE4" w:rsidRDefault="000F2882" w:rsidP="00584DE4">
      <w:pPr>
        <w:jc w:val="both"/>
        <w:rPr>
          <w:color w:val="000000" w:themeColor="text1"/>
          <w:sz w:val="16"/>
          <w:szCs w:val="16"/>
        </w:rPr>
      </w:pPr>
    </w:p>
    <w:p w14:paraId="2A7B6605" w14:textId="77777777" w:rsidR="000F2882" w:rsidRPr="00584DE4" w:rsidRDefault="000F2882" w:rsidP="00584DE4">
      <w:pPr>
        <w:jc w:val="both"/>
        <w:rPr>
          <w:color w:val="000000" w:themeColor="text1"/>
          <w:sz w:val="16"/>
          <w:szCs w:val="16"/>
        </w:rPr>
      </w:pPr>
      <w:r w:rsidRPr="00584DE4">
        <w:rPr>
          <w:color w:val="000000" w:themeColor="text1"/>
          <w:sz w:val="16"/>
          <w:szCs w:val="16"/>
        </w:rPr>
        <w:t>19 сентября 1938 года была докладная записка по заводу № 21 «Прочность крыла И-16 и его изменения», подписанная М. М. Кагановичем и приложенная к проекту Постановления Комитета Оборо</w:t>
      </w:r>
      <w:r w:rsidRPr="00584DE4">
        <w:rPr>
          <w:color w:val="000000" w:themeColor="text1"/>
          <w:sz w:val="16"/>
          <w:szCs w:val="16"/>
        </w:rPr>
        <w:softHyphen/>
        <w:t>ны № 233сс «О выпуске самолетов И-16 М-25 на заводе № 21»:</w:t>
      </w:r>
    </w:p>
    <w:p w14:paraId="5B058736" w14:textId="77777777" w:rsidR="000F2882" w:rsidRPr="00584DE4" w:rsidRDefault="000F2882" w:rsidP="00584DE4">
      <w:pPr>
        <w:jc w:val="both"/>
        <w:rPr>
          <w:color w:val="000000" w:themeColor="text1"/>
          <w:sz w:val="16"/>
          <w:szCs w:val="16"/>
        </w:rPr>
      </w:pPr>
      <w:r w:rsidRPr="00584DE4">
        <w:rPr>
          <w:color w:val="000000" w:themeColor="text1"/>
          <w:sz w:val="16"/>
          <w:szCs w:val="16"/>
        </w:rPr>
        <w:t>«Поломки крыльев самолета И- 16 начались впервые в апреле 1937 года и не изжиты до сего времени. В истории поломок крыльев можно отметить 3 крупных этапа.</w:t>
      </w:r>
    </w:p>
    <w:p w14:paraId="7E2101B3" w14:textId="77777777" w:rsidR="000F2882" w:rsidRPr="00584DE4" w:rsidRDefault="000F2882" w:rsidP="00584DE4">
      <w:pPr>
        <w:jc w:val="both"/>
        <w:rPr>
          <w:color w:val="000000" w:themeColor="text1"/>
          <w:sz w:val="16"/>
          <w:szCs w:val="16"/>
        </w:rPr>
      </w:pPr>
      <w:r w:rsidRPr="00584DE4">
        <w:rPr>
          <w:color w:val="000000" w:themeColor="text1"/>
          <w:sz w:val="16"/>
          <w:szCs w:val="16"/>
        </w:rPr>
        <w:t>1. Поломка дюралевых наконечников лон</w:t>
      </w:r>
      <w:r w:rsidRPr="00584DE4">
        <w:rPr>
          <w:color w:val="000000" w:themeColor="text1"/>
          <w:sz w:val="16"/>
          <w:szCs w:val="16"/>
        </w:rPr>
        <w:softHyphen/>
        <w:t>жеронов консоли. Дюралевые наконечники были усилены и переклепаны на всех имев</w:t>
      </w:r>
      <w:r w:rsidRPr="00584DE4">
        <w:rPr>
          <w:color w:val="000000" w:themeColor="text1"/>
          <w:sz w:val="16"/>
          <w:szCs w:val="16"/>
        </w:rPr>
        <w:softHyphen/>
        <w:t>шихся крыльях самолета И-16. С декабря</w:t>
      </w:r>
    </w:p>
    <w:p w14:paraId="534B1D1F" w14:textId="77777777" w:rsidR="000F2882" w:rsidRPr="00584DE4" w:rsidRDefault="000F2882" w:rsidP="00584DE4">
      <w:pPr>
        <w:jc w:val="both"/>
        <w:rPr>
          <w:color w:val="000000" w:themeColor="text1"/>
          <w:sz w:val="16"/>
          <w:szCs w:val="16"/>
        </w:rPr>
      </w:pPr>
      <w:r w:rsidRPr="00584DE4">
        <w:rPr>
          <w:color w:val="000000" w:themeColor="text1"/>
          <w:sz w:val="16"/>
          <w:szCs w:val="16"/>
        </w:rPr>
        <w:t>2. Поломки концов фрезерованных труб лонжеронов консоли. Причина поломки - не</w:t>
      </w:r>
      <w:r w:rsidRPr="00584DE4">
        <w:rPr>
          <w:color w:val="000000" w:themeColor="text1"/>
          <w:sz w:val="16"/>
          <w:szCs w:val="16"/>
        </w:rPr>
        <w:softHyphen/>
        <w:t>правильный технологический процесс и не</w:t>
      </w:r>
      <w:r w:rsidRPr="00584DE4">
        <w:rPr>
          <w:color w:val="000000" w:themeColor="text1"/>
          <w:sz w:val="16"/>
          <w:szCs w:val="16"/>
        </w:rPr>
        <w:softHyphen/>
        <w:t>правильный режим термообработки. По</w:t>
      </w:r>
      <w:r w:rsidRPr="00584DE4">
        <w:rPr>
          <w:color w:val="000000" w:themeColor="text1"/>
          <w:sz w:val="16"/>
          <w:szCs w:val="16"/>
        </w:rPr>
        <w:softHyphen/>
        <w:t>явление трещин в трубе облегчалось нали</w:t>
      </w:r>
      <w:r w:rsidRPr="00584DE4">
        <w:rPr>
          <w:color w:val="000000" w:themeColor="text1"/>
          <w:sz w:val="16"/>
          <w:szCs w:val="16"/>
        </w:rPr>
        <w:softHyphen/>
        <w:t>чием фрезеровки. 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 Благода</w:t>
      </w:r>
      <w:r w:rsidRPr="00584DE4">
        <w:rPr>
          <w:color w:val="000000" w:themeColor="text1"/>
          <w:sz w:val="16"/>
          <w:szCs w:val="16"/>
        </w:rPr>
        <w:softHyphen/>
        <w:t>ря этому удалось добиться получения конди</w:t>
      </w:r>
      <w:r w:rsidRPr="00584DE4">
        <w:rPr>
          <w:color w:val="000000" w:themeColor="text1"/>
          <w:sz w:val="16"/>
          <w:szCs w:val="16"/>
        </w:rPr>
        <w:softHyphen/>
        <w:t>ционных лонжеронов без трещин.</w:t>
      </w:r>
    </w:p>
    <w:p w14:paraId="03A91A16" w14:textId="77777777" w:rsidR="000F2882" w:rsidRPr="00584DE4" w:rsidRDefault="000F2882" w:rsidP="00584DE4">
      <w:pPr>
        <w:jc w:val="both"/>
        <w:rPr>
          <w:color w:val="000000" w:themeColor="text1"/>
          <w:sz w:val="16"/>
          <w:szCs w:val="16"/>
        </w:rPr>
      </w:pPr>
      <w:r w:rsidRPr="00584DE4">
        <w:rPr>
          <w:color w:val="000000" w:themeColor="text1"/>
          <w:sz w:val="16"/>
          <w:szCs w:val="16"/>
        </w:rPr>
        <w:t>Крылья с такими лонжеронами с мая 1938 года. Многочисленные статические и дина</w:t>
      </w:r>
      <w:r w:rsidRPr="00584DE4">
        <w:rPr>
          <w:color w:val="000000" w:themeColor="text1"/>
          <w:sz w:val="16"/>
          <w:szCs w:val="16"/>
        </w:rPr>
        <w:softHyphen/>
        <w:t>мические испытания, как на заводе, так и в ЦАГИ, показали, что прочность крыльев с такими лонжеронами на 25-30% выше тре</w:t>
      </w:r>
      <w:r w:rsidRPr="00584DE4">
        <w:rPr>
          <w:color w:val="000000" w:themeColor="text1"/>
          <w:sz w:val="16"/>
          <w:szCs w:val="16"/>
        </w:rPr>
        <w:softHyphen/>
        <w:t>буемой прочности по нормам 1937 года, т.е. крылья имеют прочность вместо 13 - около 17-ти крат. Жесткие летные испытания на заводе, в частях и спецбригадах с доведени</w:t>
      </w:r>
      <w:r w:rsidRPr="00584DE4">
        <w:rPr>
          <w:color w:val="000000" w:themeColor="text1"/>
          <w:sz w:val="16"/>
          <w:szCs w:val="16"/>
        </w:rPr>
        <w:softHyphen/>
        <w:t>ем скорости пикирования до 600 и выше ки</w:t>
      </w:r>
      <w:r w:rsidRPr="00584DE4">
        <w:rPr>
          <w:color w:val="000000" w:themeColor="text1"/>
          <w:sz w:val="16"/>
          <w:szCs w:val="16"/>
        </w:rPr>
        <w:softHyphen/>
        <w:t>лометров, подтверждают специальное за</w:t>
      </w:r>
      <w:r w:rsidRPr="00584DE4">
        <w:rPr>
          <w:color w:val="000000" w:themeColor="text1"/>
          <w:sz w:val="16"/>
          <w:szCs w:val="16"/>
        </w:rPr>
        <w:softHyphen/>
        <w:t>ключение ЦАГИ, сделанные в августе 1938 года о достаточной прочности лонжеронов и всего силового набора крыла для нормаль</w:t>
      </w:r>
      <w:r w:rsidRPr="00584DE4">
        <w:rPr>
          <w:color w:val="000000" w:themeColor="text1"/>
          <w:sz w:val="16"/>
          <w:szCs w:val="16"/>
        </w:rPr>
        <w:softHyphen/>
        <w:t>ной и боевой эксплуатации самолета И-16. До сих пор завод не знает ни одного случая поломки крыла с такими лонжеронами.</w:t>
      </w:r>
    </w:p>
    <w:p w14:paraId="095A8015" w14:textId="77777777" w:rsidR="000F2882" w:rsidRPr="00584DE4" w:rsidRDefault="000F2882" w:rsidP="00584DE4">
      <w:pPr>
        <w:jc w:val="both"/>
        <w:rPr>
          <w:color w:val="000000" w:themeColor="text1"/>
          <w:sz w:val="16"/>
          <w:szCs w:val="16"/>
        </w:rPr>
      </w:pPr>
      <w:r w:rsidRPr="00584DE4">
        <w:rPr>
          <w:color w:val="000000" w:themeColor="text1"/>
          <w:sz w:val="16"/>
          <w:szCs w:val="16"/>
        </w:rPr>
        <w:t>3. Поломка обшивки носка крыла. Полом</w:t>
      </w:r>
      <w:r w:rsidRPr="00584DE4">
        <w:rPr>
          <w:color w:val="000000" w:themeColor="text1"/>
          <w:sz w:val="16"/>
          <w:szCs w:val="16"/>
        </w:rPr>
        <w:softHyphen/>
        <w:t>ки обшивки носка крыла начались с лета 1937 года и продолжаются до настоящего времени. Причиной их является с одной сто</w:t>
      </w:r>
      <w:r w:rsidRPr="00584DE4">
        <w:rPr>
          <w:color w:val="000000" w:themeColor="text1"/>
          <w:sz w:val="16"/>
          <w:szCs w:val="16"/>
        </w:rPr>
        <w:softHyphen/>
        <w:t>роны не всегда доброкачественная сборка носка и приклепка обшивки к нему на писто</w:t>
      </w:r>
      <w:r w:rsidRPr="00584DE4">
        <w:rPr>
          <w:color w:val="000000" w:themeColor="text1"/>
          <w:sz w:val="16"/>
          <w:szCs w:val="16"/>
        </w:rPr>
        <w:softHyphen/>
        <w:t>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w:t>
      </w:r>
      <w:r w:rsidRPr="00584DE4">
        <w:rPr>
          <w:color w:val="000000" w:themeColor="text1"/>
          <w:sz w:val="16"/>
          <w:szCs w:val="16"/>
        </w:rPr>
        <w:softHyphen/>
        <w:t>ного самолета, проведенных ЦАГИ. Вслед</w:t>
      </w:r>
      <w:r w:rsidRPr="00584DE4">
        <w:rPr>
          <w:color w:val="000000" w:themeColor="text1"/>
          <w:sz w:val="16"/>
          <w:szCs w:val="16"/>
        </w:rPr>
        <w:softHyphen/>
        <w:t>ствие этого конструкция носка оказалась слабой и в настоящее время заводом под</w:t>
      </w:r>
      <w:r w:rsidRPr="00584DE4">
        <w:rPr>
          <w:color w:val="000000" w:themeColor="text1"/>
          <w:sz w:val="16"/>
          <w:szCs w:val="16"/>
        </w:rPr>
        <w:softHyphen/>
        <w:t>крепляется следующим образом:</w:t>
      </w:r>
    </w:p>
    <w:p w14:paraId="6FF0610B" w14:textId="77777777" w:rsidR="000F2882" w:rsidRPr="00584DE4" w:rsidRDefault="000F2882" w:rsidP="00584DE4">
      <w:pPr>
        <w:jc w:val="both"/>
        <w:rPr>
          <w:color w:val="000000" w:themeColor="text1"/>
          <w:sz w:val="16"/>
          <w:szCs w:val="16"/>
        </w:rPr>
      </w:pPr>
      <w:r w:rsidRPr="00584DE4">
        <w:rPr>
          <w:color w:val="000000" w:themeColor="text1"/>
          <w:sz w:val="16"/>
          <w:szCs w:val="16"/>
        </w:rPr>
        <w:t>С конца сентября начинает выпускать самолет с усиленным крылом, которое ха</w:t>
      </w:r>
      <w:r w:rsidRPr="00584DE4">
        <w:rPr>
          <w:color w:val="000000" w:themeColor="text1"/>
          <w:sz w:val="16"/>
          <w:szCs w:val="16"/>
        </w:rPr>
        <w:softHyphen/>
        <w:t>рактеризуется утолщением обшивки с 0,5 до 0,8 и приклепкой его к носкам нервюр и об</w:t>
      </w:r>
      <w:r w:rsidRPr="00584DE4">
        <w:rPr>
          <w:color w:val="000000" w:themeColor="text1"/>
          <w:sz w:val="16"/>
          <w:szCs w:val="16"/>
        </w:rPr>
        <w:softHyphen/>
        <w:t>шивки. Для запуска этого крыла в серийное производство изготовлено 233 единицы штампов, кондукторов, стапелей, шаблонов и приспособлений.</w:t>
      </w:r>
    </w:p>
    <w:p w14:paraId="73C7E4C5" w14:textId="77777777" w:rsidR="000F2882" w:rsidRPr="00584DE4" w:rsidRDefault="000F2882" w:rsidP="00584DE4">
      <w:pPr>
        <w:jc w:val="both"/>
        <w:rPr>
          <w:color w:val="000000" w:themeColor="text1"/>
          <w:sz w:val="16"/>
          <w:szCs w:val="16"/>
        </w:rPr>
      </w:pPr>
      <w:r w:rsidRPr="00584DE4">
        <w:rPr>
          <w:color w:val="000000" w:themeColor="text1"/>
          <w:sz w:val="16"/>
          <w:szCs w:val="16"/>
        </w:rPr>
        <w:t>По получении результатов и испытания дренированного самолета завод № 21 при</w:t>
      </w:r>
      <w:r w:rsidRPr="00584DE4">
        <w:rPr>
          <w:color w:val="000000" w:themeColor="text1"/>
          <w:sz w:val="16"/>
          <w:szCs w:val="16"/>
        </w:rPr>
        <w:softHyphen/>
        <w:t>ступил к проектированию крыла более уси</w:t>
      </w:r>
      <w:r w:rsidRPr="00584DE4">
        <w:rPr>
          <w:color w:val="000000" w:themeColor="text1"/>
          <w:sz w:val="16"/>
          <w:szCs w:val="16"/>
        </w:rPr>
        <w:softHyphen/>
        <w:t>ленной конструкции, которое характеризу</w:t>
      </w:r>
      <w:r w:rsidRPr="00584DE4">
        <w:rPr>
          <w:color w:val="000000" w:themeColor="text1"/>
          <w:sz w:val="16"/>
          <w:szCs w:val="16"/>
        </w:rPr>
        <w:softHyphen/>
        <w:t>ется следующим: Обшивка носка утолщает</w:t>
      </w:r>
      <w:r w:rsidRPr="00584DE4">
        <w:rPr>
          <w:color w:val="000000" w:themeColor="text1"/>
          <w:sz w:val="16"/>
          <w:szCs w:val="16"/>
        </w:rPr>
        <w:softHyphen/>
        <w:t>ся с 0,5 мм до 0,8 мм и ставится только на за</w:t>
      </w:r>
      <w:r w:rsidRPr="00584DE4">
        <w:rPr>
          <w:color w:val="000000" w:themeColor="text1"/>
          <w:sz w:val="16"/>
          <w:szCs w:val="16"/>
        </w:rPr>
        <w:softHyphen/>
        <w:t>клепках. Низ обшивки подкрепляется к лон</w:t>
      </w:r>
      <w:r w:rsidRPr="00584DE4">
        <w:rPr>
          <w:color w:val="000000" w:themeColor="text1"/>
          <w:sz w:val="16"/>
          <w:szCs w:val="16"/>
        </w:rPr>
        <w:softHyphen/>
        <w:t>жерону через дополнительный стрингер. Ставятся дополнительные носки нервюр толщиной 0,8 мм между 1-й и 10-й нервюрами. Носовой стрингер утолщается с 0,5 до 1,0 мм и подклепывается с обшивкой носка по всему размаху крыла. Нормальные нервю</w:t>
      </w:r>
      <w:r w:rsidRPr="00584DE4">
        <w:rPr>
          <w:color w:val="000000" w:themeColor="text1"/>
          <w:sz w:val="16"/>
          <w:szCs w:val="16"/>
        </w:rPr>
        <w:softHyphen/>
        <w:t>ры усиливаются по сечению, примерно, вдвое и собираются на кницах и на заклепках, а не на пистонах. Такое крыло в настоящее время запущено в производство, выйдет на ста</w:t>
      </w:r>
      <w:r w:rsidRPr="00584DE4">
        <w:rPr>
          <w:color w:val="000000" w:themeColor="text1"/>
          <w:sz w:val="16"/>
          <w:szCs w:val="16"/>
        </w:rPr>
        <w:softHyphen/>
        <w:t>тические и вибрационные испытания в нача</w:t>
      </w:r>
      <w:r w:rsidRPr="00584DE4">
        <w:rPr>
          <w:color w:val="000000" w:themeColor="text1"/>
          <w:sz w:val="16"/>
          <w:szCs w:val="16"/>
        </w:rPr>
        <w:softHyphen/>
        <w:t>ле октября, а на летные испытания завода и НИИ ВВС в половине октября 1938 года. Се</w:t>
      </w:r>
      <w:r w:rsidRPr="00584DE4">
        <w:rPr>
          <w:color w:val="000000" w:themeColor="text1"/>
          <w:sz w:val="16"/>
          <w:szCs w:val="16"/>
        </w:rPr>
        <w:softHyphen/>
        <w:t>рийное производство этого крыла начнется с конца декабря 1938 года.</w:t>
      </w:r>
    </w:p>
    <w:p w14:paraId="56A04A7B" w14:textId="77777777" w:rsidR="000F2882" w:rsidRPr="00584DE4" w:rsidRDefault="000F2882" w:rsidP="00584DE4">
      <w:pPr>
        <w:jc w:val="both"/>
        <w:rPr>
          <w:color w:val="000000" w:themeColor="text1"/>
          <w:sz w:val="16"/>
          <w:szCs w:val="16"/>
        </w:rPr>
      </w:pPr>
      <w:r w:rsidRPr="00584DE4">
        <w:rPr>
          <w:color w:val="000000" w:themeColor="text1"/>
          <w:sz w:val="16"/>
          <w:szCs w:val="16"/>
        </w:rPr>
        <w:t>Указанные мероприятия должны в корне устранить поломки носка крыла. С 1 ноября 1938 года завод будет выпускать по 18-ти комплектов крыльев в день, из которых 12 комплектов пойдут на программу завода (включая групповые комплекты), а 6 ком</w:t>
      </w:r>
      <w:r w:rsidRPr="00584DE4">
        <w:rPr>
          <w:color w:val="000000" w:themeColor="text1"/>
          <w:sz w:val="16"/>
          <w:szCs w:val="16"/>
        </w:rPr>
        <w:softHyphen/>
        <w:t>плектов, т.е. 150 комплектов ежемесячно пойдут частям ВВС. Для обеспечения этого выпуска в крыльевом цехе работает специ</w:t>
      </w:r>
      <w:r w:rsidRPr="00584DE4">
        <w:rPr>
          <w:color w:val="000000" w:themeColor="text1"/>
          <w:sz w:val="16"/>
          <w:szCs w:val="16"/>
        </w:rPr>
        <w:softHyphen/>
        <w:t>альная бригада 1-го гл. управления техноло</w:t>
      </w:r>
      <w:r w:rsidRPr="00584DE4">
        <w:rPr>
          <w:color w:val="000000" w:themeColor="text1"/>
          <w:sz w:val="16"/>
          <w:szCs w:val="16"/>
        </w:rPr>
        <w:softHyphen/>
        <w:t>гов, конструкторов и наладчиков. Кроме этого, для ремонта крыльев самолетов, на</w:t>
      </w:r>
      <w:r w:rsidRPr="00584DE4">
        <w:rPr>
          <w:color w:val="000000" w:themeColor="text1"/>
          <w:sz w:val="16"/>
          <w:szCs w:val="16"/>
        </w:rPr>
        <w:softHyphen/>
        <w:t>ходящихся в частях ВВС, на заводе № 81 орга</w:t>
      </w:r>
      <w:r w:rsidRPr="00584DE4">
        <w:rPr>
          <w:color w:val="000000" w:themeColor="text1"/>
          <w:sz w:val="16"/>
          <w:szCs w:val="16"/>
        </w:rPr>
        <w:softHyphen/>
        <w:t>низована специальная мастерская, мощ</w:t>
      </w:r>
      <w:r w:rsidRPr="00584DE4">
        <w:rPr>
          <w:color w:val="000000" w:themeColor="text1"/>
          <w:sz w:val="16"/>
          <w:szCs w:val="16"/>
        </w:rPr>
        <w:softHyphen/>
        <w:t>ность которой к 1 ноября будет доведена до 150 комплектов в месяц» (23390).</w:t>
      </w:r>
    </w:p>
    <w:p w14:paraId="5E5646B2" w14:textId="77777777" w:rsidR="000F2882" w:rsidRPr="00584DE4" w:rsidRDefault="000F2882" w:rsidP="00584DE4">
      <w:pPr>
        <w:jc w:val="both"/>
        <w:rPr>
          <w:color w:val="000000" w:themeColor="text1"/>
          <w:sz w:val="16"/>
          <w:szCs w:val="16"/>
        </w:rPr>
      </w:pPr>
    </w:p>
    <w:p w14:paraId="69862C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закончены испытания самолета ЛК БОК-5 М-11 Чижевского и отчет был утвержден НИИ ВВС 22 декабря 1938 (1352).</w:t>
      </w:r>
    </w:p>
    <w:p w14:paraId="5B749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316F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закончились гос. испытания самолета “летающее крыло” БОК-5 с М-11, которые проходили с 15 августа 1938</w:t>
      </w:r>
    </w:p>
    <w:p w14:paraId="5D8AE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5E98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Самарин Т.Т.</w:t>
      </w:r>
    </w:p>
    <w:p w14:paraId="5BED54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3ACA02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2CDA68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Получить летно-технические характеристики самолета-бесхвостки.</w:t>
      </w:r>
    </w:p>
    <w:p w14:paraId="5679BF2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пилотажных свойств самолетов этой схемы.</w:t>
      </w:r>
    </w:p>
    <w:p w14:paraId="17A784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БОК-5, одноместный, имеет схему летающего крыла.</w:t>
      </w:r>
    </w:p>
    <w:p w14:paraId="1092FE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М-11.</w:t>
      </w:r>
    </w:p>
    <w:p w14:paraId="724C02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металлическая, материал – дюраль.</w:t>
      </w:r>
    </w:p>
    <w:p w14:paraId="69126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Крыло и поверхности управления обтянуты полотном.</w:t>
      </w:r>
    </w:p>
    <w:p w14:paraId="01541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крылом, трапециевидной формы имеются подвесное оперение, служащее рулями высоты и элеронами.</w:t>
      </w:r>
    </w:p>
    <w:p w14:paraId="1238C4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Профиль крыла в полете может изменяться отгибом средней поворотной части крыла.</w:t>
      </w:r>
    </w:p>
    <w:p w14:paraId="26DC9B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За выступающим над крылом фюзеляжем имеется вертикальное оперение, состоящее из киля и руля направления.</w:t>
      </w:r>
    </w:p>
    <w:p w14:paraId="783DAD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неубирающееся, типа У-2.</w:t>
      </w:r>
    </w:p>
    <w:p w14:paraId="713B99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произведено 45 полетов с общим числом налета 19 час. 47 мин.</w:t>
      </w:r>
    </w:p>
    <w:p w14:paraId="168FC8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078EC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2DFE2C9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Принципиальная схема самолета-бесхвостки в данном экземпляре самолета является вполне доведенной.</w:t>
      </w:r>
    </w:p>
    <w:p w14:paraId="0B012F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4782D77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01906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973"/>
        <w:gridCol w:w="563"/>
        <w:gridCol w:w="938"/>
        <w:gridCol w:w="3598"/>
      </w:tblGrid>
      <w:tr w:rsidR="002260A5" w:rsidRPr="00584DE4" w14:paraId="3FED56E8" w14:textId="77777777" w:rsidTr="00274E04">
        <w:tc>
          <w:tcPr>
            <w:tcW w:w="1526" w:type="dxa"/>
            <w:tcBorders>
              <w:top w:val="single" w:sz="12" w:space="0" w:color="auto"/>
            </w:tcBorders>
          </w:tcPr>
          <w:p w14:paraId="1ADB5C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973" w:type="dxa"/>
            <w:tcBorders>
              <w:top w:val="single" w:sz="12" w:space="0" w:color="auto"/>
            </w:tcBorders>
          </w:tcPr>
          <w:p w14:paraId="6C66E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563" w:type="dxa"/>
            <w:tcBorders>
              <w:top w:val="single" w:sz="12" w:space="0" w:color="auto"/>
            </w:tcBorders>
          </w:tcPr>
          <w:p w14:paraId="4394CC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938" w:type="dxa"/>
            <w:tcBorders>
              <w:top w:val="single" w:sz="12" w:space="0" w:color="auto"/>
            </w:tcBorders>
          </w:tcPr>
          <w:p w14:paraId="3E70E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 в час.</w:t>
            </w:r>
          </w:p>
        </w:tc>
        <w:tc>
          <w:tcPr>
            <w:tcW w:w="3598" w:type="dxa"/>
            <w:tcBorders>
              <w:top w:val="single" w:sz="12" w:space="0" w:color="auto"/>
            </w:tcBorders>
          </w:tcPr>
          <w:p w14:paraId="0C9EB7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28A7E1B6" w14:textId="77777777" w:rsidTr="00274E04">
        <w:tc>
          <w:tcPr>
            <w:tcW w:w="1526" w:type="dxa"/>
          </w:tcPr>
          <w:p w14:paraId="0F2BE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w:t>
            </w:r>
          </w:p>
        </w:tc>
        <w:tc>
          <w:tcPr>
            <w:tcW w:w="3973" w:type="dxa"/>
          </w:tcPr>
          <w:p w14:paraId="21467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Ознакомительный полет. </w:t>
            </w:r>
          </w:p>
        </w:tc>
        <w:tc>
          <w:tcPr>
            <w:tcW w:w="563" w:type="dxa"/>
          </w:tcPr>
          <w:p w14:paraId="280904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7CF2FB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мин.</w:t>
            </w:r>
          </w:p>
        </w:tc>
        <w:tc>
          <w:tcPr>
            <w:tcW w:w="3598" w:type="dxa"/>
          </w:tcPr>
          <w:p w14:paraId="10A1C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не додает обороты в воздухе.</w:t>
            </w:r>
          </w:p>
        </w:tc>
      </w:tr>
      <w:tr w:rsidR="002260A5" w:rsidRPr="00584DE4" w14:paraId="05B7B998" w14:textId="77777777" w:rsidTr="00274E04">
        <w:tc>
          <w:tcPr>
            <w:tcW w:w="1526" w:type="dxa"/>
          </w:tcPr>
          <w:p w14:paraId="4B8ABF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августа 1938 г.</w:t>
            </w:r>
          </w:p>
        </w:tc>
        <w:tc>
          <w:tcPr>
            <w:tcW w:w="3973" w:type="dxa"/>
          </w:tcPr>
          <w:p w14:paraId="24E1C7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пилотажа начальнику ВВС в Тушино. Перелет туда и обратно.</w:t>
            </w:r>
          </w:p>
        </w:tc>
        <w:tc>
          <w:tcPr>
            <w:tcW w:w="563" w:type="dxa"/>
          </w:tcPr>
          <w:p w14:paraId="04AF5B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938" w:type="dxa"/>
          </w:tcPr>
          <w:p w14:paraId="564AD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w:t>
            </w:r>
          </w:p>
        </w:tc>
        <w:tc>
          <w:tcPr>
            <w:tcW w:w="3598" w:type="dxa"/>
          </w:tcPr>
          <w:p w14:paraId="0FCEA5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EA5DC47" w14:textId="77777777" w:rsidTr="00274E04">
        <w:tc>
          <w:tcPr>
            <w:tcW w:w="1526" w:type="dxa"/>
          </w:tcPr>
          <w:p w14:paraId="7457AF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973" w:type="dxa"/>
          </w:tcPr>
          <w:p w14:paraId="62F37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зубцы. Тренировочный полет к демонстрации 18 августа 1938 года.</w:t>
            </w:r>
          </w:p>
        </w:tc>
        <w:tc>
          <w:tcPr>
            <w:tcW w:w="563" w:type="dxa"/>
          </w:tcPr>
          <w:p w14:paraId="305EAC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3AFAA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598" w:type="dxa"/>
          </w:tcPr>
          <w:p w14:paraId="3D3F4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00D60703" w14:textId="77777777" w:rsidTr="00274E04">
        <w:tc>
          <w:tcPr>
            <w:tcW w:w="1526" w:type="dxa"/>
          </w:tcPr>
          <w:p w14:paraId="7C006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г.</w:t>
            </w:r>
          </w:p>
        </w:tc>
        <w:tc>
          <w:tcPr>
            <w:tcW w:w="3973" w:type="dxa"/>
          </w:tcPr>
          <w:p w14:paraId="3690C1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Участие в празднестве 18 августа 1938 года.</w:t>
            </w:r>
          </w:p>
        </w:tc>
        <w:tc>
          <w:tcPr>
            <w:tcW w:w="563" w:type="dxa"/>
          </w:tcPr>
          <w:p w14:paraId="6A4E82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938" w:type="dxa"/>
          </w:tcPr>
          <w:p w14:paraId="60E8D5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c>
          <w:tcPr>
            <w:tcW w:w="3598" w:type="dxa"/>
          </w:tcPr>
          <w:p w14:paraId="5F5FFF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C4BFDF9" w14:textId="77777777" w:rsidTr="00274E04">
        <w:tc>
          <w:tcPr>
            <w:tcW w:w="1526" w:type="dxa"/>
          </w:tcPr>
          <w:p w14:paraId="2DD7A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973" w:type="dxa"/>
          </w:tcPr>
          <w:p w14:paraId="44A77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563" w:type="dxa"/>
          </w:tcPr>
          <w:p w14:paraId="66C04C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7A4E51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 мин.</w:t>
            </w:r>
          </w:p>
        </w:tc>
        <w:tc>
          <w:tcPr>
            <w:tcW w:w="3598" w:type="dxa"/>
          </w:tcPr>
          <w:p w14:paraId="29996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5A7756F" w14:textId="77777777" w:rsidTr="00274E04">
        <w:tc>
          <w:tcPr>
            <w:tcW w:w="1526" w:type="dxa"/>
          </w:tcPr>
          <w:p w14:paraId="0A5B3D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973" w:type="dxa"/>
          </w:tcPr>
          <w:p w14:paraId="69527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Н=600 м.</w:t>
            </w:r>
          </w:p>
        </w:tc>
        <w:tc>
          <w:tcPr>
            <w:tcW w:w="563" w:type="dxa"/>
          </w:tcPr>
          <w:p w14:paraId="1B2A6F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460D32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598" w:type="dxa"/>
          </w:tcPr>
          <w:p w14:paraId="0344E8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C3AC190" w14:textId="77777777" w:rsidTr="00274E04">
        <w:tc>
          <w:tcPr>
            <w:tcW w:w="1526" w:type="dxa"/>
          </w:tcPr>
          <w:p w14:paraId="0450C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973" w:type="dxa"/>
          </w:tcPr>
          <w:p w14:paraId="2A0019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Н=1500 м.</w:t>
            </w:r>
          </w:p>
        </w:tc>
        <w:tc>
          <w:tcPr>
            <w:tcW w:w="563" w:type="dxa"/>
          </w:tcPr>
          <w:p w14:paraId="60E4DD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47148B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598" w:type="dxa"/>
          </w:tcPr>
          <w:p w14:paraId="7A2EB0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691AA459" w14:textId="77777777" w:rsidTr="00274E04">
        <w:tc>
          <w:tcPr>
            <w:tcW w:w="1526" w:type="dxa"/>
          </w:tcPr>
          <w:p w14:paraId="2520B0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августа 1938 г.</w:t>
            </w:r>
          </w:p>
        </w:tc>
        <w:tc>
          <w:tcPr>
            <w:tcW w:w="3973" w:type="dxa"/>
          </w:tcPr>
          <w:p w14:paraId="72246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w:t>
            </w:r>
          </w:p>
        </w:tc>
        <w:tc>
          <w:tcPr>
            <w:tcW w:w="563" w:type="dxa"/>
          </w:tcPr>
          <w:p w14:paraId="79C04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60FE7A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598" w:type="dxa"/>
          </w:tcPr>
          <w:p w14:paraId="1DB94F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DAB0926" w14:textId="77777777" w:rsidTr="00274E04">
        <w:tc>
          <w:tcPr>
            <w:tcW w:w="1526" w:type="dxa"/>
          </w:tcPr>
          <w:p w14:paraId="3E1FE9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973" w:type="dxa"/>
          </w:tcPr>
          <w:p w14:paraId="694D1D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нормальной центровке.</w:t>
            </w:r>
          </w:p>
        </w:tc>
        <w:tc>
          <w:tcPr>
            <w:tcW w:w="563" w:type="dxa"/>
          </w:tcPr>
          <w:p w14:paraId="4E680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08C675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598" w:type="dxa"/>
          </w:tcPr>
          <w:p w14:paraId="40942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5940230" w14:textId="77777777" w:rsidTr="00274E04">
        <w:tc>
          <w:tcPr>
            <w:tcW w:w="1526" w:type="dxa"/>
          </w:tcPr>
          <w:p w14:paraId="758ABD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973" w:type="dxa"/>
          </w:tcPr>
          <w:p w14:paraId="66933C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задней центровке.</w:t>
            </w:r>
          </w:p>
        </w:tc>
        <w:tc>
          <w:tcPr>
            <w:tcW w:w="563" w:type="dxa"/>
          </w:tcPr>
          <w:p w14:paraId="398D4B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7C98C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598" w:type="dxa"/>
          </w:tcPr>
          <w:p w14:paraId="0B707D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В полете лопнула трубка бензопроводки.</w:t>
            </w:r>
          </w:p>
        </w:tc>
      </w:tr>
      <w:tr w:rsidR="002260A5" w:rsidRPr="00584DE4" w14:paraId="52F1F215" w14:textId="77777777" w:rsidTr="00274E04">
        <w:tc>
          <w:tcPr>
            <w:tcW w:w="1526" w:type="dxa"/>
          </w:tcPr>
          <w:p w14:paraId="4A24DF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973" w:type="dxa"/>
          </w:tcPr>
          <w:p w14:paraId="039C39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Монино – Подлипки.</w:t>
            </w:r>
          </w:p>
        </w:tc>
        <w:tc>
          <w:tcPr>
            <w:tcW w:w="563" w:type="dxa"/>
          </w:tcPr>
          <w:p w14:paraId="1B503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6F92E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598" w:type="dxa"/>
          </w:tcPr>
          <w:p w14:paraId="715E8A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CEE8A3E" w14:textId="77777777" w:rsidTr="00274E04">
        <w:tc>
          <w:tcPr>
            <w:tcW w:w="1526" w:type="dxa"/>
          </w:tcPr>
          <w:p w14:paraId="26E0F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973" w:type="dxa"/>
          </w:tcPr>
          <w:p w14:paraId="1EB6E3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Подлипки – Чкаловская.</w:t>
            </w:r>
          </w:p>
        </w:tc>
        <w:tc>
          <w:tcPr>
            <w:tcW w:w="563" w:type="dxa"/>
          </w:tcPr>
          <w:p w14:paraId="69396F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5B73E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598" w:type="dxa"/>
          </w:tcPr>
          <w:p w14:paraId="07C3C8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12FA9DF" w14:textId="77777777" w:rsidTr="00274E04">
        <w:tc>
          <w:tcPr>
            <w:tcW w:w="1526" w:type="dxa"/>
          </w:tcPr>
          <w:p w14:paraId="663A66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973" w:type="dxa"/>
          </w:tcPr>
          <w:p w14:paraId="6989B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начальнику ВВС.</w:t>
            </w:r>
          </w:p>
        </w:tc>
        <w:tc>
          <w:tcPr>
            <w:tcW w:w="563" w:type="dxa"/>
          </w:tcPr>
          <w:p w14:paraId="634DD9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3C96A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 мин.</w:t>
            </w:r>
          </w:p>
        </w:tc>
        <w:tc>
          <w:tcPr>
            <w:tcW w:w="3598" w:type="dxa"/>
          </w:tcPr>
          <w:p w14:paraId="7A5099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8E02487" w14:textId="77777777" w:rsidTr="00274E04">
        <w:tc>
          <w:tcPr>
            <w:tcW w:w="1526" w:type="dxa"/>
          </w:tcPr>
          <w:p w14:paraId="1C947D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973" w:type="dxa"/>
          </w:tcPr>
          <w:p w14:paraId="07996E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задней центровке.</w:t>
            </w:r>
          </w:p>
        </w:tc>
        <w:tc>
          <w:tcPr>
            <w:tcW w:w="563" w:type="dxa"/>
          </w:tcPr>
          <w:p w14:paraId="24383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1B1C0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598" w:type="dxa"/>
          </w:tcPr>
          <w:p w14:paraId="1C4E7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AB8DA61" w14:textId="77777777" w:rsidTr="00274E04">
        <w:tc>
          <w:tcPr>
            <w:tcW w:w="1526" w:type="dxa"/>
          </w:tcPr>
          <w:p w14:paraId="19E605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973" w:type="dxa"/>
          </w:tcPr>
          <w:p w14:paraId="287E44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передней центровке.</w:t>
            </w:r>
          </w:p>
        </w:tc>
        <w:tc>
          <w:tcPr>
            <w:tcW w:w="563" w:type="dxa"/>
          </w:tcPr>
          <w:p w14:paraId="0F078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2F5271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598" w:type="dxa"/>
          </w:tcPr>
          <w:p w14:paraId="08D627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DF5EB69" w14:textId="77777777" w:rsidTr="00274E04">
        <w:tc>
          <w:tcPr>
            <w:tcW w:w="1526" w:type="dxa"/>
          </w:tcPr>
          <w:p w14:paraId="409E7E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w:t>
            </w:r>
          </w:p>
        </w:tc>
        <w:tc>
          <w:tcPr>
            <w:tcW w:w="3973" w:type="dxa"/>
          </w:tcPr>
          <w:p w14:paraId="1B5EA9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задней центровке.</w:t>
            </w:r>
          </w:p>
        </w:tc>
        <w:tc>
          <w:tcPr>
            <w:tcW w:w="563" w:type="dxa"/>
          </w:tcPr>
          <w:p w14:paraId="199269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20F2EF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05 мин.</w:t>
            </w:r>
          </w:p>
        </w:tc>
        <w:tc>
          <w:tcPr>
            <w:tcW w:w="3598" w:type="dxa"/>
          </w:tcPr>
          <w:p w14:paraId="22D3AF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A945BE5" w14:textId="77777777" w:rsidTr="00274E04">
        <w:tc>
          <w:tcPr>
            <w:tcW w:w="1526" w:type="dxa"/>
          </w:tcPr>
          <w:p w14:paraId="4E54DC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11 сентября 1938 г. </w:t>
            </w:r>
          </w:p>
        </w:tc>
        <w:tc>
          <w:tcPr>
            <w:tcW w:w="3973" w:type="dxa"/>
          </w:tcPr>
          <w:p w14:paraId="289B43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Взлетно-посадочные свойства.</w:t>
            </w:r>
          </w:p>
        </w:tc>
        <w:tc>
          <w:tcPr>
            <w:tcW w:w="563" w:type="dxa"/>
          </w:tcPr>
          <w:p w14:paraId="6779B0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938" w:type="dxa"/>
          </w:tcPr>
          <w:p w14:paraId="427472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598" w:type="dxa"/>
          </w:tcPr>
          <w:p w14:paraId="084E9A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0D770F8" w14:textId="77777777" w:rsidTr="00274E04">
        <w:tc>
          <w:tcPr>
            <w:tcW w:w="1526" w:type="dxa"/>
          </w:tcPr>
          <w:p w14:paraId="389642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16 сентября 1938 г. </w:t>
            </w:r>
          </w:p>
        </w:tc>
        <w:tc>
          <w:tcPr>
            <w:tcW w:w="3973" w:type="dxa"/>
          </w:tcPr>
          <w:p w14:paraId="777C28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передней центровке.</w:t>
            </w:r>
          </w:p>
        </w:tc>
        <w:tc>
          <w:tcPr>
            <w:tcW w:w="563" w:type="dxa"/>
          </w:tcPr>
          <w:p w14:paraId="711FEF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712164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598" w:type="dxa"/>
          </w:tcPr>
          <w:p w14:paraId="291049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0E76C8B" w14:textId="77777777" w:rsidTr="00274E04">
        <w:tc>
          <w:tcPr>
            <w:tcW w:w="1526" w:type="dxa"/>
          </w:tcPr>
          <w:p w14:paraId="1415CD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973" w:type="dxa"/>
          </w:tcPr>
          <w:p w14:paraId="238A1C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высший пилотаж.</w:t>
            </w:r>
          </w:p>
        </w:tc>
        <w:tc>
          <w:tcPr>
            <w:tcW w:w="563" w:type="dxa"/>
          </w:tcPr>
          <w:p w14:paraId="047E8E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38" w:type="dxa"/>
          </w:tcPr>
          <w:p w14:paraId="062701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598" w:type="dxa"/>
          </w:tcPr>
          <w:p w14:paraId="216DEB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CA52CDF" w14:textId="77777777" w:rsidTr="00274E04">
        <w:tc>
          <w:tcPr>
            <w:tcW w:w="1526" w:type="dxa"/>
          </w:tcPr>
          <w:p w14:paraId="193BC5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973" w:type="dxa"/>
          </w:tcPr>
          <w:p w14:paraId="252795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 Супрун.</w:t>
            </w:r>
          </w:p>
        </w:tc>
        <w:tc>
          <w:tcPr>
            <w:tcW w:w="563" w:type="dxa"/>
          </w:tcPr>
          <w:p w14:paraId="7AA46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38" w:type="dxa"/>
          </w:tcPr>
          <w:p w14:paraId="10BA0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мин.</w:t>
            </w:r>
          </w:p>
        </w:tc>
        <w:tc>
          <w:tcPr>
            <w:tcW w:w="3598" w:type="dxa"/>
          </w:tcPr>
          <w:p w14:paraId="4C8F33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7FA11D4" w14:textId="77777777" w:rsidTr="00274E04">
        <w:tc>
          <w:tcPr>
            <w:tcW w:w="1526" w:type="dxa"/>
          </w:tcPr>
          <w:p w14:paraId="57B729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19сентября 1938 г. </w:t>
            </w:r>
          </w:p>
        </w:tc>
        <w:tc>
          <w:tcPr>
            <w:tcW w:w="3973" w:type="dxa"/>
          </w:tcPr>
          <w:p w14:paraId="28C4A4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Летчики Супрун, Табаровский, Кубышкин, Кощавцев, Гуров, Липкин.</w:t>
            </w:r>
          </w:p>
        </w:tc>
        <w:tc>
          <w:tcPr>
            <w:tcW w:w="563" w:type="dxa"/>
          </w:tcPr>
          <w:p w14:paraId="1AF92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938" w:type="dxa"/>
          </w:tcPr>
          <w:p w14:paraId="64B0B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 25 мин.</w:t>
            </w:r>
          </w:p>
        </w:tc>
        <w:tc>
          <w:tcPr>
            <w:tcW w:w="3598" w:type="dxa"/>
          </w:tcPr>
          <w:p w14:paraId="69832A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посадке самолета летчиком Гуровым сломался узел крепления заднего колеса.</w:t>
            </w:r>
          </w:p>
        </w:tc>
      </w:tr>
      <w:tr w:rsidR="008E1DBD" w:rsidRPr="00584DE4" w14:paraId="589868E9" w14:textId="77777777" w:rsidTr="00274E04">
        <w:tc>
          <w:tcPr>
            <w:tcW w:w="1526" w:type="dxa"/>
            <w:tcBorders>
              <w:bottom w:val="single" w:sz="12" w:space="0" w:color="auto"/>
            </w:tcBorders>
          </w:tcPr>
          <w:p w14:paraId="7F8ACD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3973" w:type="dxa"/>
            <w:tcBorders>
              <w:bottom w:val="single" w:sz="12" w:space="0" w:color="auto"/>
            </w:tcBorders>
          </w:tcPr>
          <w:p w14:paraId="0B005F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63" w:type="dxa"/>
            <w:tcBorders>
              <w:bottom w:val="single" w:sz="12" w:space="0" w:color="auto"/>
            </w:tcBorders>
          </w:tcPr>
          <w:p w14:paraId="284E38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w:t>
            </w:r>
          </w:p>
        </w:tc>
        <w:tc>
          <w:tcPr>
            <w:tcW w:w="938" w:type="dxa"/>
            <w:tcBorders>
              <w:bottom w:val="single" w:sz="12" w:space="0" w:color="auto"/>
            </w:tcBorders>
          </w:tcPr>
          <w:p w14:paraId="5BD493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час. 47 мин (4042).</w:t>
            </w:r>
          </w:p>
        </w:tc>
        <w:tc>
          <w:tcPr>
            <w:tcW w:w="3598" w:type="dxa"/>
            <w:tcBorders>
              <w:bottom w:val="single" w:sz="12" w:space="0" w:color="auto"/>
            </w:tcBorders>
          </w:tcPr>
          <w:p w14:paraId="052ADE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69FD9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003757" w14:textId="77777777" w:rsidR="006A6099" w:rsidRPr="00584DE4" w:rsidRDefault="006A6099" w:rsidP="00584DE4">
      <w:pPr>
        <w:jc w:val="both"/>
        <w:rPr>
          <w:color w:val="000000" w:themeColor="text1"/>
          <w:sz w:val="16"/>
          <w:szCs w:val="16"/>
        </w:rPr>
      </w:pPr>
      <w:r w:rsidRPr="00584DE4">
        <w:rPr>
          <w:color w:val="000000" w:themeColor="text1"/>
          <w:sz w:val="16"/>
          <w:szCs w:val="16"/>
        </w:rPr>
        <w:t>19 сентября 1938 закончились госиспытания БОК-5 в НИИ ВВС. Было сделано 37 полётов.</w:t>
      </w:r>
    </w:p>
    <w:p w14:paraId="6357CC9C" w14:textId="3E1AA686" w:rsidR="006A6099" w:rsidRPr="00584DE4" w:rsidRDefault="006A6099" w:rsidP="00584DE4">
      <w:pPr>
        <w:jc w:val="both"/>
        <w:rPr>
          <w:color w:val="000000" w:themeColor="text1"/>
          <w:sz w:val="16"/>
          <w:szCs w:val="16"/>
        </w:rPr>
      </w:pPr>
      <w:r w:rsidRPr="00584DE4">
        <w:rPr>
          <w:color w:val="000000" w:themeColor="text1"/>
          <w:sz w:val="16"/>
          <w:szCs w:val="16"/>
        </w:rPr>
        <w:t>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w:t>
      </w:r>
      <w:r w:rsidR="00E62B39" w:rsidRPr="00584DE4">
        <w:rPr>
          <w:color w:val="000000" w:themeColor="text1"/>
          <w:sz w:val="16"/>
          <w:szCs w:val="16"/>
        </w:rPr>
        <w:t xml:space="preserve"> </w:t>
      </w:r>
      <w:r w:rsidRPr="00584DE4">
        <w:rPr>
          <w:color w:val="000000" w:themeColor="text1"/>
          <w:sz w:val="16"/>
          <w:szCs w:val="16"/>
        </w:rPr>
        <w:t xml:space="preserve">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79" w:history="1">
        <w:r w:rsidRPr="00584DE4">
          <w:rPr>
            <w:color w:val="000000" w:themeColor="text1"/>
            <w:sz w:val="16"/>
            <w:szCs w:val="16"/>
          </w:rPr>
          <w:t>[253]</w:t>
        </w:r>
      </w:hyperlink>
      <w:r w:rsidRPr="00584DE4">
        <w:rPr>
          <w:color w:val="000000" w:themeColor="text1"/>
          <w:sz w:val="16"/>
          <w:szCs w:val="16"/>
        </w:rPr>
        <w:t xml:space="preserve"> .</w:t>
      </w:r>
    </w:p>
    <w:p w14:paraId="3A516BDE" w14:textId="77777777" w:rsidR="006A6099" w:rsidRPr="00584DE4" w:rsidRDefault="006A6099" w:rsidP="00584DE4">
      <w:pPr>
        <w:jc w:val="both"/>
        <w:rPr>
          <w:color w:val="000000" w:themeColor="text1"/>
          <w:sz w:val="16"/>
          <w:szCs w:val="16"/>
        </w:rPr>
      </w:pPr>
      <w:r w:rsidRPr="00584DE4">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60A3EC67" w14:textId="77777777" w:rsidR="006A6099" w:rsidRPr="00584DE4" w:rsidRDefault="006A6099" w:rsidP="00584DE4">
      <w:pPr>
        <w:jc w:val="both"/>
        <w:rPr>
          <w:color w:val="000000" w:themeColor="text1"/>
          <w:sz w:val="16"/>
          <w:szCs w:val="16"/>
        </w:rPr>
      </w:pPr>
      <w:r w:rsidRPr="00584DE4">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BB11392" w14:textId="77777777" w:rsidR="006A6099" w:rsidRPr="00584DE4" w:rsidRDefault="006A6099" w:rsidP="00584DE4">
      <w:pPr>
        <w:jc w:val="both"/>
        <w:rPr>
          <w:color w:val="000000" w:themeColor="text1"/>
          <w:sz w:val="16"/>
          <w:szCs w:val="16"/>
        </w:rPr>
      </w:pPr>
      <w:r w:rsidRPr="00584DE4">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80" w:history="1">
        <w:r w:rsidRPr="00584DE4">
          <w:rPr>
            <w:color w:val="000000" w:themeColor="text1"/>
            <w:sz w:val="16"/>
            <w:szCs w:val="16"/>
          </w:rPr>
          <w:t>[254]</w:t>
        </w:r>
      </w:hyperlink>
      <w:r w:rsidRPr="00584DE4">
        <w:rPr>
          <w:color w:val="000000" w:themeColor="text1"/>
          <w:sz w:val="16"/>
          <w:szCs w:val="16"/>
        </w:rPr>
        <w:t>.</w:t>
      </w:r>
    </w:p>
    <w:p w14:paraId="23488DF3" w14:textId="2219752C" w:rsidR="006A6099" w:rsidRPr="00584DE4" w:rsidRDefault="006A6099" w:rsidP="00584DE4">
      <w:pPr>
        <w:jc w:val="both"/>
        <w:rPr>
          <w:color w:val="000000" w:themeColor="text1"/>
          <w:sz w:val="16"/>
          <w:szCs w:val="16"/>
        </w:rPr>
      </w:pPr>
      <w:r w:rsidRPr="00584DE4">
        <w:rPr>
          <w:color w:val="000000" w:themeColor="text1"/>
          <w:sz w:val="16"/>
          <w:szCs w:val="16"/>
        </w:rPr>
        <w:t>Лётные свойства этой «бесхвостки»</w:t>
      </w:r>
      <w:r w:rsidR="00E62B39" w:rsidRPr="00584DE4">
        <w:rPr>
          <w:color w:val="000000" w:themeColor="text1"/>
          <w:sz w:val="16"/>
          <w:szCs w:val="16"/>
        </w:rPr>
        <w:t xml:space="preserve"> </w:t>
      </w:r>
      <w:r w:rsidRPr="00584DE4">
        <w:rPr>
          <w:color w:val="000000" w:themeColor="text1"/>
          <w:sz w:val="16"/>
          <w:szCs w:val="16"/>
        </w:rPr>
        <w:t>положительно оценили все лётчики.</w:t>
      </w:r>
    </w:p>
    <w:p w14:paraId="317A68D0" w14:textId="77777777" w:rsidR="006A6099" w:rsidRPr="00584DE4" w:rsidRDefault="006A6099" w:rsidP="00584DE4">
      <w:pPr>
        <w:jc w:val="both"/>
        <w:rPr>
          <w:color w:val="000000" w:themeColor="text1"/>
          <w:sz w:val="16"/>
          <w:szCs w:val="16"/>
        </w:rPr>
      </w:pPr>
      <w:r w:rsidRPr="00584DE4">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4013BC9E" w14:textId="3C3839ED" w:rsidR="006A6099" w:rsidRPr="00584DE4" w:rsidRDefault="006A6099" w:rsidP="00584DE4">
      <w:pPr>
        <w:jc w:val="both"/>
        <w:rPr>
          <w:color w:val="000000" w:themeColor="text1"/>
          <w:sz w:val="16"/>
          <w:szCs w:val="16"/>
        </w:rPr>
      </w:pPr>
      <w:r w:rsidRPr="00584DE4">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sidRPr="00584DE4">
        <w:rPr>
          <w:color w:val="000000" w:themeColor="text1"/>
          <w:sz w:val="16"/>
          <w:szCs w:val="16"/>
        </w:rPr>
        <w:t xml:space="preserve"> </w:t>
      </w:r>
      <w:r w:rsidRPr="00584DE4">
        <w:rPr>
          <w:color w:val="000000" w:themeColor="text1"/>
          <w:sz w:val="16"/>
          <w:szCs w:val="16"/>
        </w:rPr>
        <w:t>350–400</w:t>
      </w:r>
      <w:r w:rsidR="00E62B39" w:rsidRPr="00584DE4">
        <w:rPr>
          <w:color w:val="000000" w:themeColor="text1"/>
          <w:sz w:val="16"/>
          <w:szCs w:val="16"/>
        </w:rPr>
        <w:t xml:space="preserve"> </w:t>
      </w:r>
      <w:r w:rsidRPr="00584DE4">
        <w:rPr>
          <w:color w:val="000000" w:themeColor="text1"/>
          <w:sz w:val="16"/>
          <w:szCs w:val="16"/>
        </w:rPr>
        <w:t xml:space="preserve">км/ч </w:t>
      </w:r>
      <w:hyperlink r:id="rId81" w:history="1">
        <w:r w:rsidRPr="00584DE4">
          <w:rPr>
            <w:color w:val="000000" w:themeColor="text1"/>
            <w:sz w:val="16"/>
            <w:szCs w:val="16"/>
          </w:rPr>
          <w:t>[255]</w:t>
        </w:r>
      </w:hyperlink>
      <w:r w:rsidRPr="00584DE4">
        <w:rPr>
          <w:color w:val="000000" w:themeColor="text1"/>
          <w:sz w:val="16"/>
          <w:szCs w:val="16"/>
        </w:rPr>
        <w:t xml:space="preserve"> . Но в начале 1939</w:t>
      </w:r>
      <w:r w:rsidR="00E62B39" w:rsidRPr="00584DE4">
        <w:rPr>
          <w:color w:val="000000" w:themeColor="text1"/>
          <w:sz w:val="16"/>
          <w:szCs w:val="16"/>
        </w:rPr>
        <w:t xml:space="preserve"> </w:t>
      </w:r>
      <w:r w:rsidRPr="00584DE4">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5037D70F" w14:textId="77777777" w:rsidR="006A6099" w:rsidRPr="00584DE4" w:rsidRDefault="006A6099" w:rsidP="00584DE4">
      <w:pPr>
        <w:jc w:val="both"/>
        <w:rPr>
          <w:color w:val="000000" w:themeColor="text1"/>
          <w:sz w:val="16"/>
          <w:szCs w:val="16"/>
        </w:rPr>
      </w:pPr>
    </w:p>
    <w:p w14:paraId="094236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19-20 сентября 1938 И.Зыков и А.Егоров на аэростате объемом 547 м установили рекорд продолжительности полета (29:40) (271,178) и пролетели из Москвы в район Шепетовки (438,757).</w:t>
      </w:r>
    </w:p>
    <w:p w14:paraId="4C2789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979955" w14:textId="77777777" w:rsidR="00346C45" w:rsidRPr="00584DE4" w:rsidRDefault="00346C45" w:rsidP="00584DE4">
      <w:pPr>
        <w:jc w:val="both"/>
        <w:rPr>
          <w:color w:val="000000" w:themeColor="text1"/>
          <w:sz w:val="16"/>
          <w:szCs w:val="16"/>
        </w:rPr>
      </w:pPr>
      <w:r w:rsidRPr="00584DE4">
        <w:rPr>
          <w:color w:val="000000" w:themeColor="text1"/>
          <w:sz w:val="16"/>
          <w:szCs w:val="16"/>
        </w:rPr>
        <w:t xml:space="preserve">19-20 </w:t>
      </w:r>
      <w:r w:rsidRPr="00584DE4">
        <w:rPr>
          <w:color w:val="000000" w:themeColor="text1"/>
          <w:sz w:val="16"/>
          <w:szCs w:val="16"/>
          <w:lang w:val="en-US"/>
        </w:rPr>
        <w:t>c</w:t>
      </w:r>
      <w:r w:rsidRPr="00584DE4">
        <w:rPr>
          <w:color w:val="000000" w:themeColor="text1"/>
          <w:sz w:val="16"/>
          <w:szCs w:val="16"/>
        </w:rPr>
        <w:t>ентября 1938 г. военные воздухоплаватели майор Иван Иванович Зыков и военинженер 3-го ранга А. В .Егоров установили три междуиародных рекорда продолжительности полета /по трем категориям-aspoстатов, продержавиись на аэростате объемом 547 м3 29 ч 40 минут при полете из Москвы в район Шепетовки. Прежний рекорд 26 ч. 46 мин. Был установлен в 1927 году американцами Хиллом и Шлессером</w:t>
      </w:r>
    </w:p>
    <w:p w14:paraId="33E228DF" w14:textId="77777777" w:rsidR="00346C45" w:rsidRPr="00584DE4" w:rsidRDefault="00346C45" w:rsidP="00584DE4">
      <w:pPr>
        <w:jc w:val="both"/>
        <w:rPr>
          <w:color w:val="000000" w:themeColor="text1"/>
          <w:sz w:val="16"/>
          <w:szCs w:val="16"/>
        </w:rPr>
      </w:pPr>
      <w:r w:rsidRPr="00584DE4">
        <w:rPr>
          <w:color w:val="000000" w:themeColor="text1"/>
          <w:sz w:val="16"/>
          <w:szCs w:val="16"/>
        </w:rPr>
        <w:t>/По материалам ЦАК; «Красная звезда» за 2 ноября 1938/ (23370).</w:t>
      </w:r>
    </w:p>
    <w:p w14:paraId="0646C86F" w14:textId="77777777" w:rsidR="00346C45" w:rsidRPr="00584DE4" w:rsidRDefault="00346C45" w:rsidP="00584DE4">
      <w:pPr>
        <w:jc w:val="both"/>
        <w:rPr>
          <w:color w:val="000000" w:themeColor="text1"/>
          <w:sz w:val="16"/>
          <w:szCs w:val="16"/>
        </w:rPr>
      </w:pPr>
    </w:p>
    <w:p w14:paraId="23C6FE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помощник начальника Секретариата НКОП Д. Герасев писал письмо № 1777сс в КО Белоусову</w:t>
      </w:r>
    </w:p>
    <w:p w14:paraId="24103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Согласно запроса направляю Вам дополнительно к нашему № 1774 материалы к заседанию КО 20-го сентября по заводам №№ 1, 124, 21 и 22 по 8 экземпляров каждого материала. Всего 200 листов.</w:t>
      </w:r>
    </w:p>
    <w:p w14:paraId="1D00A4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Материал по заводу № 135(дополнительный) вышлем дополнительно (3938,27).</w:t>
      </w:r>
    </w:p>
    <w:p w14:paraId="3CBB81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53C7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сентября 1938 накануне войсковых испытаний БЕТАБ-254 мм для ВВС под Евпаторией БЧ ракетных авиабомб их снарядили в ленинградском филиале НИИ-24, а двигатели ракетными зарядами - 21 октября. 25 сентября неокончательно снаряженные боеприпасы модели 131400 передали военпреду УВВС РККА Алексееву (11402).</w:t>
      </w:r>
    </w:p>
    <w:p w14:paraId="2918DD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E9FB35A" w14:textId="77777777" w:rsidR="00475B75" w:rsidRPr="00584DE4" w:rsidRDefault="00475B75" w:rsidP="00584DE4">
      <w:pPr>
        <w:jc w:val="both"/>
        <w:rPr>
          <w:color w:val="000000" w:themeColor="text1"/>
          <w:sz w:val="16"/>
          <w:szCs w:val="16"/>
        </w:rPr>
      </w:pPr>
      <w:r w:rsidRPr="00584DE4">
        <w:rPr>
          <w:color w:val="000000" w:themeColor="text1"/>
          <w:sz w:val="16"/>
          <w:szCs w:val="16"/>
        </w:rPr>
        <w:t>19-20 сентября 1938 г. воздухоплаватели май</w:t>
      </w:r>
      <w:r w:rsidRPr="00584DE4">
        <w:rPr>
          <w:color w:val="000000" w:themeColor="text1"/>
          <w:sz w:val="16"/>
          <w:szCs w:val="16"/>
        </w:rPr>
        <w:softHyphen/>
        <w:t>ор И.И. Зыков и военинженер 3-го ранга А.В. Его</w:t>
      </w:r>
      <w:r w:rsidRPr="00584DE4">
        <w:rPr>
          <w:color w:val="000000" w:themeColor="text1"/>
          <w:sz w:val="16"/>
          <w:szCs w:val="16"/>
        </w:rPr>
        <w:softHyphen/>
        <w:t>ров выполнили на аэростате объёмом 547,2 м3 ещё один продолжительный полёт. Старт состо</w:t>
      </w:r>
      <w:r w:rsidRPr="00584DE4">
        <w:rPr>
          <w:color w:val="000000" w:themeColor="text1"/>
          <w:sz w:val="16"/>
          <w:szCs w:val="16"/>
        </w:rPr>
        <w:softHyphen/>
        <w:t>ялся 19 сентября в 0.25 при почти штилевой пого</w:t>
      </w:r>
      <w:r w:rsidRPr="00584DE4">
        <w:rPr>
          <w:color w:val="000000" w:themeColor="text1"/>
          <w:sz w:val="16"/>
          <w:szCs w:val="16"/>
        </w:rPr>
        <w:softHyphen/>
        <w:t>де. Аэростат пошёл на юго-запад. Ночью возду</w:t>
      </w:r>
      <w:r w:rsidRPr="00584DE4">
        <w:rPr>
          <w:color w:val="000000" w:themeColor="text1"/>
          <w:sz w:val="16"/>
          <w:szCs w:val="16"/>
        </w:rPr>
        <w:softHyphen/>
        <w:t>хоплаватели летели по намеченному маршруту Москва — Калуга — Тула. Далее предполагалось, что полёт пойдёт по трассе Унеча — Киев — Одес</w:t>
      </w:r>
      <w:r w:rsidRPr="00584DE4">
        <w:rPr>
          <w:color w:val="000000" w:themeColor="text1"/>
          <w:sz w:val="16"/>
          <w:szCs w:val="16"/>
        </w:rPr>
        <w:softHyphen/>
        <w:t>са. Но к вечеру 19 сентября, когда аэростат достиг Орловской области, резко изменилось направле</w:t>
      </w:r>
      <w:r w:rsidRPr="00584DE4">
        <w:rPr>
          <w:color w:val="000000" w:themeColor="text1"/>
          <w:sz w:val="16"/>
          <w:szCs w:val="16"/>
        </w:rPr>
        <w:softHyphen/>
        <w:t>ние ветра, понёсшего аэронавтов на запад. Утром в корзине аэростата оставались неизрасходован</w:t>
      </w:r>
      <w:r w:rsidRPr="00584DE4">
        <w:rPr>
          <w:color w:val="000000" w:themeColor="text1"/>
          <w:sz w:val="16"/>
          <w:szCs w:val="16"/>
        </w:rPr>
        <w:softHyphen/>
        <w:t>ными семь мешков с песком (половина взятого балласта), но воздухоплаватели, чтобы не пере</w:t>
      </w:r>
      <w:r w:rsidRPr="00584DE4">
        <w:rPr>
          <w:color w:val="000000" w:themeColor="text1"/>
          <w:sz w:val="16"/>
          <w:szCs w:val="16"/>
        </w:rPr>
        <w:softHyphen/>
        <w:t>сечь западную границу СССР, пошли на посадку. 20 сентября в 06.10 И.И. Зыков и А.В. Егоров сели у местечка Судилков, в 5 км от Шепетовки, про</w:t>
      </w:r>
      <w:r w:rsidRPr="00584DE4">
        <w:rPr>
          <w:color w:val="000000" w:themeColor="text1"/>
          <w:sz w:val="16"/>
          <w:szCs w:val="16"/>
        </w:rPr>
        <w:softHyphen/>
        <w:t>быв в воздухе 29 ч 45 мин. (20120).</w:t>
      </w:r>
    </w:p>
    <w:p w14:paraId="2FB07058" w14:textId="77777777" w:rsidR="00475B75" w:rsidRPr="00584DE4" w:rsidRDefault="00475B75" w:rsidP="00584DE4">
      <w:pPr>
        <w:jc w:val="both"/>
        <w:rPr>
          <w:color w:val="000000" w:themeColor="text1"/>
          <w:sz w:val="16"/>
          <w:szCs w:val="16"/>
        </w:rPr>
      </w:pPr>
    </w:p>
    <w:p w14:paraId="39F56DB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77E9F8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FBBEC84" w14:textId="03CC153C"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19 сентября 1938 года Экономический совет при Совнаркоме решением №</w:t>
      </w:r>
      <w:r w:rsidR="00E62B39" w:rsidRPr="00584DE4">
        <w:rPr>
          <w:color w:val="000000" w:themeColor="text1"/>
          <w:sz w:val="16"/>
          <w:szCs w:val="16"/>
        </w:rPr>
        <w:t xml:space="preserve"> </w:t>
      </w:r>
      <w:r w:rsidRPr="00584DE4">
        <w:rPr>
          <w:color w:val="000000" w:themeColor="text1"/>
          <w:sz w:val="16"/>
          <w:szCs w:val="16"/>
        </w:rPr>
        <w:t>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B53540">
        <w:rPr>
          <w:color w:val="000000" w:themeColor="text1"/>
          <w:sz w:val="16"/>
          <w:szCs w:val="16"/>
        </w:rPr>
        <w:t xml:space="preserve"> </w:t>
      </w:r>
      <w:r w:rsidRPr="00584DE4">
        <w:rPr>
          <w:color w:val="000000" w:themeColor="text1"/>
          <w:sz w:val="16"/>
          <w:szCs w:val="16"/>
        </w:rPr>
        <w:t>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sidRPr="00584DE4">
        <w:rPr>
          <w:color w:val="000000" w:themeColor="text1"/>
          <w:sz w:val="16"/>
          <w:szCs w:val="16"/>
        </w:rPr>
        <w:t xml:space="preserve"> </w:t>
      </w:r>
      <w:r w:rsidRPr="00584DE4">
        <w:rPr>
          <w:color w:val="000000" w:themeColor="text1"/>
          <w:sz w:val="16"/>
          <w:szCs w:val="16"/>
        </w:rPr>
        <w:t>Чистяков, ранее работавший заместителем директора по строительству Ижевского завода № 180».</w:t>
      </w:r>
    </w:p>
    <w:p w14:paraId="176D6D4E" w14:textId="7B835E88"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28 июня 1939 года в Москве приказом № 137 Наркома Вооружения Б.А.</w:t>
      </w:r>
      <w:r w:rsidR="00E62B39" w:rsidRPr="00584DE4">
        <w:rPr>
          <w:color w:val="000000" w:themeColor="text1"/>
          <w:sz w:val="16"/>
          <w:szCs w:val="16"/>
        </w:rPr>
        <w:t xml:space="preserve"> </w:t>
      </w:r>
      <w:r w:rsidRPr="00584DE4">
        <w:rPr>
          <w:color w:val="000000" w:themeColor="text1"/>
          <w:sz w:val="16"/>
          <w:szCs w:val="16"/>
        </w:rPr>
        <w:t>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B53540">
        <w:rPr>
          <w:color w:val="000000" w:themeColor="text1"/>
          <w:sz w:val="16"/>
          <w:szCs w:val="16"/>
        </w:rPr>
        <w:t xml:space="preserve"> </w:t>
      </w:r>
      <w:r w:rsidRPr="00584DE4">
        <w:rPr>
          <w:color w:val="000000" w:themeColor="text1"/>
          <w:sz w:val="16"/>
          <w:szCs w:val="16"/>
        </w:rPr>
        <w:t>Тем же приказом главным инженером назначался А.И. Милёхин.</w:t>
      </w:r>
    </w:p>
    <w:p w14:paraId="5C070BCC" w14:textId="48B4D780"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С освоения Уржумской площадки</w:t>
      </w:r>
      <w:r w:rsidR="00B53540">
        <w:rPr>
          <w:color w:val="000000" w:themeColor="text1"/>
          <w:sz w:val="16"/>
          <w:szCs w:val="16"/>
        </w:rPr>
        <w:t xml:space="preserve"> </w:t>
      </w:r>
      <w:r w:rsidRPr="00584DE4">
        <w:rPr>
          <w:color w:val="000000" w:themeColor="text1"/>
          <w:sz w:val="16"/>
          <w:szCs w:val="16"/>
        </w:rPr>
        <w:t>началось строительство завода и Нового Златоуста. 17 июня 1939 года был заложен фундамент первого</w:t>
      </w:r>
      <w:r w:rsidR="00B53540">
        <w:rPr>
          <w:color w:val="000000" w:themeColor="text1"/>
          <w:sz w:val="16"/>
          <w:szCs w:val="16"/>
        </w:rPr>
        <w:t xml:space="preserve"> </w:t>
      </w:r>
      <w:r w:rsidRPr="00584DE4">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155C6F5F" w14:textId="072C44E9"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sidRPr="00584DE4">
        <w:rPr>
          <w:color w:val="000000" w:themeColor="text1"/>
          <w:sz w:val="16"/>
          <w:szCs w:val="16"/>
        </w:rPr>
        <w:t xml:space="preserve"> </w:t>
      </w:r>
      <w:r w:rsidRPr="00584DE4">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16295652" w14:textId="74AF3C21"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sidRPr="00584DE4">
        <w:rPr>
          <w:color w:val="000000" w:themeColor="text1"/>
          <w:sz w:val="16"/>
          <w:szCs w:val="16"/>
        </w:rPr>
        <w:t xml:space="preserve"> </w:t>
      </w:r>
      <w:r w:rsidRPr="00584DE4">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sidRPr="00584DE4">
        <w:rPr>
          <w:color w:val="000000" w:themeColor="text1"/>
          <w:sz w:val="16"/>
          <w:szCs w:val="16"/>
        </w:rPr>
        <w:t xml:space="preserve"> </w:t>
      </w:r>
      <w:r w:rsidRPr="00584DE4">
        <w:rPr>
          <w:color w:val="000000" w:themeColor="text1"/>
          <w:sz w:val="16"/>
          <w:szCs w:val="16"/>
        </w:rPr>
        <w:t>Порсев; станочники Г.В.</w:t>
      </w:r>
      <w:r w:rsidR="00E62B39" w:rsidRPr="00584DE4">
        <w:rPr>
          <w:color w:val="000000" w:themeColor="text1"/>
          <w:sz w:val="16"/>
          <w:szCs w:val="16"/>
        </w:rPr>
        <w:t xml:space="preserve"> </w:t>
      </w:r>
      <w:r w:rsidRPr="00584DE4">
        <w:rPr>
          <w:color w:val="000000" w:themeColor="text1"/>
          <w:sz w:val="16"/>
          <w:szCs w:val="16"/>
        </w:rPr>
        <w:t>Кучин, А.В.</w:t>
      </w:r>
      <w:r w:rsidR="00E62B39" w:rsidRPr="00584DE4">
        <w:rPr>
          <w:color w:val="000000" w:themeColor="text1"/>
          <w:sz w:val="16"/>
          <w:szCs w:val="16"/>
        </w:rPr>
        <w:t xml:space="preserve"> </w:t>
      </w:r>
      <w:r w:rsidRPr="00584DE4">
        <w:rPr>
          <w:color w:val="000000" w:themeColor="text1"/>
          <w:sz w:val="16"/>
          <w:szCs w:val="16"/>
        </w:rPr>
        <w:t>Жукова-Ветельская, В.А.</w:t>
      </w:r>
      <w:r w:rsidR="00E62B39" w:rsidRPr="00584DE4">
        <w:rPr>
          <w:color w:val="000000" w:themeColor="text1"/>
          <w:sz w:val="16"/>
          <w:szCs w:val="16"/>
        </w:rPr>
        <w:t xml:space="preserve"> </w:t>
      </w:r>
      <w:r w:rsidRPr="00584DE4">
        <w:rPr>
          <w:color w:val="000000" w:themeColor="text1"/>
          <w:sz w:val="16"/>
          <w:szCs w:val="16"/>
        </w:rPr>
        <w:t>Полева и М.И.</w:t>
      </w:r>
      <w:r w:rsidR="00E62B39" w:rsidRPr="00584DE4">
        <w:rPr>
          <w:color w:val="000000" w:themeColor="text1"/>
          <w:sz w:val="16"/>
          <w:szCs w:val="16"/>
        </w:rPr>
        <w:t xml:space="preserve"> </w:t>
      </w:r>
      <w:r w:rsidRPr="00584DE4">
        <w:rPr>
          <w:color w:val="000000" w:themeColor="text1"/>
          <w:sz w:val="16"/>
          <w:szCs w:val="16"/>
        </w:rPr>
        <w:t>Литвинов; слесарь-инструментальщик Н.С.</w:t>
      </w:r>
      <w:r w:rsidR="00E62B39" w:rsidRPr="00584DE4">
        <w:rPr>
          <w:color w:val="000000" w:themeColor="text1"/>
          <w:sz w:val="16"/>
          <w:szCs w:val="16"/>
        </w:rPr>
        <w:t xml:space="preserve"> </w:t>
      </w:r>
      <w:r w:rsidRPr="00584DE4">
        <w:rPr>
          <w:color w:val="000000" w:themeColor="text1"/>
          <w:sz w:val="16"/>
          <w:szCs w:val="16"/>
        </w:rPr>
        <w:t>Маняев, слесарь-сборщик П.В.</w:t>
      </w:r>
      <w:r w:rsidR="00E62B39" w:rsidRPr="00584DE4">
        <w:rPr>
          <w:color w:val="000000" w:themeColor="text1"/>
          <w:sz w:val="16"/>
          <w:szCs w:val="16"/>
        </w:rPr>
        <w:t xml:space="preserve"> </w:t>
      </w:r>
      <w:r w:rsidRPr="00584DE4">
        <w:rPr>
          <w:color w:val="000000" w:themeColor="text1"/>
          <w:sz w:val="16"/>
          <w:szCs w:val="16"/>
        </w:rPr>
        <w:t>Степанов, делопроизводитель А.И.</w:t>
      </w:r>
      <w:r w:rsidR="00E62B39" w:rsidRPr="00584DE4">
        <w:rPr>
          <w:color w:val="000000" w:themeColor="text1"/>
          <w:sz w:val="16"/>
          <w:szCs w:val="16"/>
        </w:rPr>
        <w:t xml:space="preserve"> </w:t>
      </w:r>
      <w:r w:rsidRPr="00584DE4">
        <w:rPr>
          <w:color w:val="000000" w:themeColor="text1"/>
          <w:sz w:val="16"/>
          <w:szCs w:val="16"/>
        </w:rPr>
        <w:t>Чистякова, рассыльная И.Н.</w:t>
      </w:r>
      <w:r w:rsidR="00E62B39" w:rsidRPr="00584DE4">
        <w:rPr>
          <w:color w:val="000000" w:themeColor="text1"/>
          <w:sz w:val="16"/>
          <w:szCs w:val="16"/>
        </w:rPr>
        <w:t xml:space="preserve"> </w:t>
      </w:r>
      <w:r w:rsidRPr="00584DE4">
        <w:rPr>
          <w:color w:val="000000" w:themeColor="text1"/>
          <w:sz w:val="16"/>
          <w:szCs w:val="16"/>
        </w:rPr>
        <w:t>Смирнова, будущие руководители подразделений инструментального производства Ф.В.</w:t>
      </w:r>
      <w:r w:rsidR="00E62B39" w:rsidRPr="00584DE4">
        <w:rPr>
          <w:color w:val="000000" w:themeColor="text1"/>
          <w:sz w:val="16"/>
          <w:szCs w:val="16"/>
        </w:rPr>
        <w:t xml:space="preserve"> </w:t>
      </w:r>
      <w:r w:rsidRPr="00584DE4">
        <w:rPr>
          <w:color w:val="000000" w:themeColor="text1"/>
          <w:sz w:val="16"/>
          <w:szCs w:val="16"/>
        </w:rPr>
        <w:t>Лоскутов, В.Н.</w:t>
      </w:r>
      <w:r w:rsidR="00E62B39" w:rsidRPr="00584DE4">
        <w:rPr>
          <w:color w:val="000000" w:themeColor="text1"/>
          <w:sz w:val="16"/>
          <w:szCs w:val="16"/>
        </w:rPr>
        <w:t xml:space="preserve"> </w:t>
      </w:r>
      <w:r w:rsidRPr="00584DE4">
        <w:rPr>
          <w:color w:val="000000" w:themeColor="text1"/>
          <w:sz w:val="16"/>
          <w:szCs w:val="16"/>
        </w:rPr>
        <w:t>Мальцев, П.П.</w:t>
      </w:r>
      <w:r w:rsidR="00E62B39" w:rsidRPr="00584DE4">
        <w:rPr>
          <w:color w:val="000000" w:themeColor="text1"/>
          <w:sz w:val="16"/>
          <w:szCs w:val="16"/>
        </w:rPr>
        <w:t xml:space="preserve"> </w:t>
      </w:r>
      <w:r w:rsidRPr="00584DE4">
        <w:rPr>
          <w:color w:val="000000" w:themeColor="text1"/>
          <w:sz w:val="16"/>
          <w:szCs w:val="16"/>
        </w:rPr>
        <w:t>Захаров, Г.З.</w:t>
      </w:r>
      <w:r w:rsidR="00E62B39" w:rsidRPr="00584DE4">
        <w:rPr>
          <w:color w:val="000000" w:themeColor="text1"/>
          <w:sz w:val="16"/>
          <w:szCs w:val="16"/>
        </w:rPr>
        <w:t xml:space="preserve"> </w:t>
      </w:r>
      <w:r w:rsidRPr="00584DE4">
        <w:rPr>
          <w:color w:val="000000" w:themeColor="text1"/>
          <w:sz w:val="16"/>
          <w:szCs w:val="16"/>
        </w:rPr>
        <w:t>Комаров».</w:t>
      </w:r>
    </w:p>
    <w:p w14:paraId="4AE15437" w14:textId="121FB698"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Приказом №</w:t>
      </w:r>
      <w:r w:rsidR="00E62B39" w:rsidRPr="00584DE4">
        <w:rPr>
          <w:color w:val="000000" w:themeColor="text1"/>
          <w:sz w:val="16"/>
          <w:szCs w:val="16"/>
        </w:rPr>
        <w:t xml:space="preserve"> </w:t>
      </w:r>
      <w:r w:rsidRPr="00584DE4">
        <w:rPr>
          <w:color w:val="000000" w:themeColor="text1"/>
          <w:sz w:val="16"/>
          <w:szCs w:val="16"/>
        </w:rPr>
        <w:t>175/к Народного Комиссара Вооружения СССР Б.</w:t>
      </w:r>
      <w:r w:rsidR="00E62B39" w:rsidRPr="00584DE4">
        <w:rPr>
          <w:color w:val="000000" w:themeColor="text1"/>
          <w:sz w:val="16"/>
          <w:szCs w:val="16"/>
        </w:rPr>
        <w:t xml:space="preserve"> </w:t>
      </w:r>
      <w:r w:rsidRPr="00584DE4">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4168A64F" w14:textId="0AC4AEE2"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B53540">
        <w:rPr>
          <w:color w:val="000000" w:themeColor="text1"/>
          <w:sz w:val="16"/>
          <w:szCs w:val="16"/>
        </w:rPr>
        <w:t xml:space="preserve"> </w:t>
      </w:r>
      <w:r w:rsidRPr="00584DE4">
        <w:rPr>
          <w:color w:val="000000" w:themeColor="text1"/>
          <w:sz w:val="16"/>
          <w:szCs w:val="16"/>
        </w:rPr>
        <w:t>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w:t>
      </w:r>
      <w:r w:rsidR="00B53540">
        <w:rPr>
          <w:color w:val="000000" w:themeColor="text1"/>
          <w:sz w:val="16"/>
          <w:szCs w:val="16"/>
        </w:rPr>
        <w:t xml:space="preserve"> </w:t>
      </w:r>
      <w:r w:rsidRPr="00584DE4">
        <w:rPr>
          <w:color w:val="000000" w:themeColor="text1"/>
          <w:sz w:val="16"/>
          <w:szCs w:val="16"/>
        </w:rPr>
        <w:t>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6C106DA" w14:textId="618172E6" w:rsidR="00940B04" w:rsidRPr="00584DE4" w:rsidRDefault="00940B04" w:rsidP="00584DE4">
      <w:pPr>
        <w:autoSpaceDE w:val="0"/>
        <w:autoSpaceDN w:val="0"/>
        <w:adjustRightInd w:val="0"/>
        <w:jc w:val="both"/>
        <w:rPr>
          <w:iCs/>
          <w:color w:val="000000" w:themeColor="text1"/>
          <w:sz w:val="16"/>
          <w:szCs w:val="16"/>
        </w:rPr>
      </w:pPr>
      <w:r w:rsidRPr="00584DE4">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B53540">
        <w:rPr>
          <w:color w:val="000000" w:themeColor="text1"/>
          <w:sz w:val="16"/>
          <w:szCs w:val="16"/>
        </w:rPr>
        <w:t xml:space="preserve"> </w:t>
      </w:r>
      <w:r w:rsidRPr="00584DE4">
        <w:rPr>
          <w:color w:val="000000" w:themeColor="text1"/>
          <w:sz w:val="16"/>
          <w:szCs w:val="16"/>
        </w:rPr>
        <w:t>Дмитрий Фёдорович</w:t>
      </w:r>
      <w:r w:rsidR="00E62B39" w:rsidRPr="00584DE4">
        <w:rPr>
          <w:color w:val="000000" w:themeColor="text1"/>
          <w:sz w:val="16"/>
          <w:szCs w:val="16"/>
        </w:rPr>
        <w:t xml:space="preserve"> </w:t>
      </w:r>
      <w:r w:rsidRPr="00584DE4">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1630D774" w14:textId="77777777" w:rsidR="00940B04" w:rsidRPr="00584DE4" w:rsidRDefault="00940B04" w:rsidP="00584DE4">
      <w:pPr>
        <w:autoSpaceDE w:val="0"/>
        <w:autoSpaceDN w:val="0"/>
        <w:adjustRightInd w:val="0"/>
        <w:jc w:val="both"/>
        <w:rPr>
          <w:iCs/>
          <w:color w:val="000000" w:themeColor="text1"/>
          <w:sz w:val="16"/>
          <w:szCs w:val="16"/>
        </w:rPr>
      </w:pPr>
    </w:p>
    <w:p w14:paraId="6AC633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вышло Постановление правительства за № 227сс о создании южной базы минно-трального снаряжательного имущества, нами было обследовано ряд южных районов, территориально близко расположенных от головного завода (Таганрог). Единственно подходящим местом для строительства завода оказался район Азова, где кроме нашего завода, намечено строительство комплектовочных мастерских НКПС (3777, 61).</w:t>
      </w:r>
    </w:p>
    <w:p w14:paraId="50A2C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4B0566" w14:textId="77777777" w:rsidR="00031BC0" w:rsidRPr="00584DE4" w:rsidRDefault="00031BC0" w:rsidP="00584DE4">
      <w:pPr>
        <w:jc w:val="both"/>
        <w:rPr>
          <w:color w:val="000000" w:themeColor="text1"/>
          <w:sz w:val="16"/>
          <w:szCs w:val="16"/>
        </w:rPr>
      </w:pPr>
      <w:r w:rsidRPr="00584DE4">
        <w:rPr>
          <w:color w:val="000000" w:themeColor="text1"/>
          <w:sz w:val="16"/>
          <w:szCs w:val="16"/>
        </w:rPr>
        <w:t>19 сентября 1938 г.</w:t>
      </w:r>
    </w:p>
    <w:p w14:paraId="291AD540" w14:textId="4C17D0E6" w:rsidR="00031BC0" w:rsidRPr="00584DE4" w:rsidRDefault="00031BC0"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38. Постановление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227сс “О производстве минно-трального оружия”</w:t>
      </w:r>
    </w:p>
    <w:p w14:paraId="0573BEC3" w14:textId="05274AC6" w:rsidR="00031BC0" w:rsidRPr="00584DE4" w:rsidRDefault="00031BC0"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4469EF65" w14:textId="77777777" w:rsidR="00031BC0" w:rsidRPr="00584DE4" w:rsidRDefault="00031BC0"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197-205.</w:t>
      </w:r>
    </w:p>
    <w:p w14:paraId="2F11C425" w14:textId="044484EB" w:rsidR="00031BC0" w:rsidRPr="00584DE4" w:rsidRDefault="00031BC0"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579E79BC" w14:textId="77777777" w:rsidR="00031BC0" w:rsidRPr="00584DE4" w:rsidRDefault="00031BC0" w:rsidP="00584DE4">
      <w:pPr>
        <w:jc w:val="both"/>
        <w:rPr>
          <w:color w:val="000000" w:themeColor="text1"/>
          <w:sz w:val="16"/>
          <w:szCs w:val="16"/>
        </w:rPr>
      </w:pPr>
      <w:r w:rsidRPr="00584DE4">
        <w:rPr>
          <w:color w:val="000000" w:themeColor="text1"/>
          <w:sz w:val="16"/>
          <w:szCs w:val="16"/>
        </w:rPr>
        <w:t>ГА РФ. Ф. Р-8418. Оп. 28. Д. 36. Л. 176-187. Подлинник.</w:t>
      </w:r>
    </w:p>
    <w:p w14:paraId="75B10745" w14:textId="77777777" w:rsidR="00031BC0" w:rsidRPr="00584DE4" w:rsidRDefault="00031BC0" w:rsidP="00584DE4">
      <w:pPr>
        <w:jc w:val="both"/>
        <w:rPr>
          <w:color w:val="000000" w:themeColor="text1"/>
          <w:sz w:val="16"/>
          <w:szCs w:val="16"/>
        </w:rPr>
      </w:pPr>
      <w:r w:rsidRPr="00584DE4">
        <w:rPr>
          <w:color w:val="000000" w:themeColor="text1"/>
          <w:sz w:val="16"/>
          <w:szCs w:val="16"/>
        </w:rPr>
        <w:t>Совершенно секретно.</w:t>
      </w:r>
    </w:p>
    <w:p w14:paraId="2370EA70" w14:textId="450948C6" w:rsidR="00031BC0" w:rsidRPr="00584DE4" w:rsidRDefault="00031BC0" w:rsidP="00584DE4">
      <w:pPr>
        <w:jc w:val="both"/>
        <w:rPr>
          <w:color w:val="000000" w:themeColor="text1"/>
          <w:sz w:val="16"/>
          <w:szCs w:val="16"/>
        </w:rPr>
      </w:pPr>
      <w:r w:rsidRPr="00584DE4">
        <w:rPr>
          <w:color w:val="000000" w:themeColor="text1"/>
          <w:sz w:val="16"/>
          <w:szCs w:val="16"/>
        </w:rPr>
        <w:t>Рассмотрев состояние минно-трального вооружения, Комитет обороны при СНК Союза</w:t>
      </w:r>
      <w:r w:rsidR="00E62B39" w:rsidRPr="00584DE4">
        <w:rPr>
          <w:color w:val="000000" w:themeColor="text1"/>
          <w:sz w:val="16"/>
          <w:szCs w:val="16"/>
        </w:rPr>
        <w:t xml:space="preserve"> </w:t>
      </w:r>
      <w:r w:rsidRPr="00584DE4">
        <w:rPr>
          <w:color w:val="000000" w:themeColor="text1"/>
          <w:sz w:val="16"/>
          <w:szCs w:val="16"/>
        </w:rPr>
        <w:t>ССР констатирует: состоящие на вооружении РККФ образцы минно-трального и противолодочного оружия, за исключением мин обр. 1926</w:t>
      </w:r>
      <w:r w:rsidR="00E62B39" w:rsidRPr="00584DE4">
        <w:rPr>
          <w:color w:val="000000" w:themeColor="text1"/>
          <w:sz w:val="16"/>
          <w:szCs w:val="16"/>
        </w:rPr>
        <w:t xml:space="preserve"> </w:t>
      </w:r>
      <w:r w:rsidRPr="00584DE4">
        <w:rPr>
          <w:color w:val="000000" w:themeColor="text1"/>
          <w:sz w:val="16"/>
          <w:szCs w:val="16"/>
        </w:rPr>
        <w:t>г., КБ</w:t>
      </w:r>
      <w:r w:rsidRPr="00584DE4">
        <w:rPr>
          <w:color w:val="000000" w:themeColor="text1"/>
          <w:sz w:val="16"/>
          <w:szCs w:val="16"/>
        </w:rPr>
        <w:noBreakHyphen/>
        <w:t>3, ПЛТ, прибора “Чайка” и глубинных бомб, являются образцами периода империалистической войны и не отвечают современным требованиям тактики. На вооружении нет крайне необходимых антенных мин, плавающих мин, авиационных мин, мин для районов с переменным уровнем, тралов для проводки кораблей в ночное время, тралов для борьбы с неконтактными минами.</w:t>
      </w:r>
    </w:p>
    <w:p w14:paraId="3DDE94A4" w14:textId="0D148F8A" w:rsidR="00031BC0" w:rsidRPr="00584DE4" w:rsidRDefault="00031BC0" w:rsidP="00584DE4">
      <w:pPr>
        <w:jc w:val="both"/>
        <w:rPr>
          <w:color w:val="000000" w:themeColor="text1"/>
          <w:sz w:val="16"/>
          <w:szCs w:val="16"/>
        </w:rPr>
      </w:pPr>
      <w:r w:rsidRPr="00584DE4">
        <w:rPr>
          <w:color w:val="000000" w:themeColor="text1"/>
          <w:sz w:val="16"/>
          <w:szCs w:val="16"/>
        </w:rPr>
        <w:t>Мины обр.</w:t>
      </w:r>
      <w:r w:rsidR="00E62B39" w:rsidRPr="00584DE4">
        <w:rPr>
          <w:color w:val="000000" w:themeColor="text1"/>
          <w:sz w:val="16"/>
          <w:szCs w:val="16"/>
        </w:rPr>
        <w:t xml:space="preserve"> </w:t>
      </w:r>
      <w:r w:rsidRPr="00584DE4">
        <w:rPr>
          <w:color w:val="000000" w:themeColor="text1"/>
          <w:sz w:val="16"/>
          <w:szCs w:val="16"/>
        </w:rPr>
        <w:t>1926 г., КБ</w:t>
      </w:r>
      <w:r w:rsidRPr="00584DE4">
        <w:rPr>
          <w:color w:val="000000" w:themeColor="text1"/>
          <w:sz w:val="16"/>
          <w:szCs w:val="16"/>
        </w:rPr>
        <w:noBreakHyphen/>
        <w:t>3, ПЛТ и прибор “Чайка”, хотя и являются современными образцами, но имеют ряд серьезных дефектов, снижающих их тактические свойства.</w:t>
      </w:r>
    </w:p>
    <w:p w14:paraId="1EF93C22" w14:textId="0E4AB762" w:rsidR="00031BC0" w:rsidRPr="00584DE4" w:rsidRDefault="00031BC0" w:rsidP="00584DE4">
      <w:pPr>
        <w:jc w:val="both"/>
        <w:rPr>
          <w:color w:val="000000" w:themeColor="text1"/>
          <w:sz w:val="16"/>
          <w:szCs w:val="16"/>
        </w:rPr>
      </w:pPr>
      <w:r w:rsidRPr="00584DE4">
        <w:rPr>
          <w:color w:val="000000" w:themeColor="text1"/>
          <w:sz w:val="16"/>
          <w:szCs w:val="16"/>
        </w:rPr>
        <w:t>Однако даже мины, ранее освоенные в порядке “улучшения”, оказались испорченными. При проведении в 1938</w:t>
      </w:r>
      <w:r w:rsidR="00E62B39" w:rsidRPr="00584DE4">
        <w:rPr>
          <w:color w:val="000000" w:themeColor="text1"/>
          <w:sz w:val="16"/>
          <w:szCs w:val="16"/>
        </w:rPr>
        <w:t xml:space="preserve"> </w:t>
      </w:r>
      <w:r w:rsidRPr="00584DE4">
        <w:rPr>
          <w:color w:val="000000" w:themeColor="text1"/>
          <w:sz w:val="16"/>
          <w:szCs w:val="16"/>
        </w:rPr>
        <w:t>г. испытаний в минах, находящихся в серийном производстве обнаружены следующие серьезные дефекты.</w:t>
      </w:r>
    </w:p>
    <w:p w14:paraId="5A84B50C" w14:textId="77777777" w:rsidR="00031BC0" w:rsidRPr="00584DE4" w:rsidRDefault="00031BC0" w:rsidP="00584DE4">
      <w:pPr>
        <w:jc w:val="both"/>
        <w:rPr>
          <w:color w:val="000000" w:themeColor="text1"/>
          <w:sz w:val="16"/>
          <w:szCs w:val="16"/>
        </w:rPr>
      </w:pPr>
      <w:r w:rsidRPr="00584DE4">
        <w:rPr>
          <w:color w:val="000000" w:themeColor="text1"/>
          <w:sz w:val="16"/>
          <w:szCs w:val="16"/>
        </w:rPr>
        <w:t>При взрыве соседней мины, стоящей на нормальном расстоянии:</w:t>
      </w:r>
    </w:p>
    <w:p w14:paraId="30227F40" w14:textId="6E994106" w:rsidR="00031BC0" w:rsidRPr="00584DE4" w:rsidRDefault="00031BC0" w:rsidP="00584DE4">
      <w:pPr>
        <w:jc w:val="both"/>
        <w:rPr>
          <w:color w:val="000000" w:themeColor="text1"/>
          <w:sz w:val="16"/>
          <w:szCs w:val="16"/>
        </w:rPr>
      </w:pPr>
      <w:r w:rsidRPr="00584DE4">
        <w:rPr>
          <w:color w:val="000000" w:themeColor="text1"/>
          <w:sz w:val="16"/>
          <w:szCs w:val="16"/>
        </w:rPr>
        <w:t>Мина обр. 1926</w:t>
      </w:r>
      <w:r w:rsidR="00E62B39" w:rsidRPr="00584DE4">
        <w:rPr>
          <w:color w:val="000000" w:themeColor="text1"/>
          <w:sz w:val="16"/>
          <w:szCs w:val="16"/>
        </w:rPr>
        <w:t xml:space="preserve"> </w:t>
      </w:r>
      <w:r w:rsidRPr="00584DE4">
        <w:rPr>
          <w:color w:val="000000" w:themeColor="text1"/>
          <w:sz w:val="16"/>
          <w:szCs w:val="16"/>
        </w:rPr>
        <w:t>г.</w:t>
      </w:r>
    </w:p>
    <w:p w14:paraId="367897B0" w14:textId="77777777" w:rsidR="00031BC0" w:rsidRPr="00584DE4" w:rsidRDefault="00031BC0" w:rsidP="00584DE4">
      <w:pPr>
        <w:jc w:val="both"/>
        <w:rPr>
          <w:color w:val="000000" w:themeColor="text1"/>
          <w:sz w:val="16"/>
          <w:szCs w:val="16"/>
        </w:rPr>
      </w:pPr>
      <w:r w:rsidRPr="00584DE4">
        <w:rPr>
          <w:color w:val="000000" w:themeColor="text1"/>
          <w:sz w:val="16"/>
          <w:szCs w:val="16"/>
        </w:rPr>
        <w:t>а) отдельные детали ударного прибора деформируются (спусковая рамка, донышко, шток колокола, собачки, коромысло, молоток, планка для крепления колокола), что вызовет или взрыв всей линии мин, или выход из действия соседних мин;</w:t>
      </w:r>
    </w:p>
    <w:p w14:paraId="4B6001D2" w14:textId="77777777" w:rsidR="00031BC0" w:rsidRPr="00584DE4" w:rsidRDefault="00031BC0" w:rsidP="00584DE4">
      <w:pPr>
        <w:jc w:val="both"/>
        <w:rPr>
          <w:color w:val="000000" w:themeColor="text1"/>
          <w:sz w:val="16"/>
          <w:szCs w:val="16"/>
        </w:rPr>
      </w:pPr>
      <w:r w:rsidRPr="00584DE4">
        <w:rPr>
          <w:color w:val="000000" w:themeColor="text1"/>
          <w:sz w:val="16"/>
          <w:szCs w:val="16"/>
        </w:rPr>
        <w:t>б) сварные швы корпусов мин дают трещины, что вызовет потопление соседних поврежденных мин.</w:t>
      </w:r>
    </w:p>
    <w:p w14:paraId="3D32A8AF" w14:textId="77777777" w:rsidR="00031BC0" w:rsidRPr="00584DE4" w:rsidRDefault="00031BC0" w:rsidP="00584DE4">
      <w:pPr>
        <w:jc w:val="both"/>
        <w:rPr>
          <w:color w:val="000000" w:themeColor="text1"/>
          <w:sz w:val="16"/>
          <w:szCs w:val="16"/>
        </w:rPr>
      </w:pPr>
      <w:r w:rsidRPr="00584DE4">
        <w:rPr>
          <w:color w:val="000000" w:themeColor="text1"/>
          <w:sz w:val="16"/>
          <w:szCs w:val="16"/>
        </w:rPr>
        <w:t>Мина ПЛТ</w:t>
      </w:r>
    </w:p>
    <w:p w14:paraId="5B7E21C8" w14:textId="75F9C23F" w:rsidR="00031BC0" w:rsidRPr="00584DE4" w:rsidRDefault="00031BC0" w:rsidP="00584DE4">
      <w:pPr>
        <w:jc w:val="both"/>
        <w:rPr>
          <w:color w:val="000000" w:themeColor="text1"/>
          <w:sz w:val="16"/>
          <w:szCs w:val="16"/>
        </w:rPr>
      </w:pPr>
      <w:r w:rsidRPr="00584DE4">
        <w:rPr>
          <w:color w:val="000000" w:themeColor="text1"/>
          <w:sz w:val="16"/>
          <w:szCs w:val="16"/>
        </w:rPr>
        <w:t>а) деформируются и ломаются отдельные детали ударных приборов так же, как и у мин обр. 1926</w:t>
      </w:r>
      <w:r w:rsidR="00E62B39" w:rsidRPr="00584DE4">
        <w:rPr>
          <w:color w:val="000000" w:themeColor="text1"/>
          <w:sz w:val="16"/>
          <w:szCs w:val="16"/>
        </w:rPr>
        <w:t xml:space="preserve"> </w:t>
      </w:r>
      <w:r w:rsidRPr="00584DE4">
        <w:rPr>
          <w:color w:val="000000" w:themeColor="text1"/>
          <w:sz w:val="16"/>
          <w:szCs w:val="16"/>
        </w:rPr>
        <w:t>г.;</w:t>
      </w:r>
    </w:p>
    <w:p w14:paraId="10E2D831" w14:textId="77777777" w:rsidR="00031BC0" w:rsidRPr="00584DE4" w:rsidRDefault="00031BC0" w:rsidP="00584DE4">
      <w:pPr>
        <w:jc w:val="both"/>
        <w:rPr>
          <w:color w:val="000000" w:themeColor="text1"/>
          <w:sz w:val="16"/>
          <w:szCs w:val="16"/>
        </w:rPr>
      </w:pPr>
      <w:r w:rsidRPr="00584DE4">
        <w:rPr>
          <w:color w:val="000000" w:themeColor="text1"/>
          <w:sz w:val="16"/>
          <w:szCs w:val="16"/>
        </w:rPr>
        <w:t>б) деформируется направляющая трубка для запального стакана.</w:t>
      </w:r>
    </w:p>
    <w:p w14:paraId="698C7DCE" w14:textId="77777777" w:rsidR="00031BC0" w:rsidRPr="00584DE4" w:rsidRDefault="00031BC0" w:rsidP="00584DE4">
      <w:pPr>
        <w:jc w:val="both"/>
        <w:rPr>
          <w:color w:val="000000" w:themeColor="text1"/>
          <w:sz w:val="16"/>
          <w:szCs w:val="16"/>
        </w:rPr>
      </w:pPr>
      <w:r w:rsidRPr="00584DE4">
        <w:rPr>
          <w:color w:val="000000" w:themeColor="text1"/>
          <w:sz w:val="16"/>
          <w:szCs w:val="16"/>
        </w:rPr>
        <w:t>Мина КБ-3</w:t>
      </w:r>
    </w:p>
    <w:p w14:paraId="4DC335E8" w14:textId="31A2C665" w:rsidR="00031BC0" w:rsidRPr="00584DE4" w:rsidRDefault="00031BC0" w:rsidP="00584DE4">
      <w:pPr>
        <w:jc w:val="both"/>
        <w:rPr>
          <w:color w:val="000000" w:themeColor="text1"/>
          <w:sz w:val="16"/>
          <w:szCs w:val="16"/>
        </w:rPr>
      </w:pPr>
      <w:r w:rsidRPr="00584DE4">
        <w:rPr>
          <w:color w:val="000000" w:themeColor="text1"/>
          <w:sz w:val="16"/>
          <w:szCs w:val="16"/>
        </w:rPr>
        <w:t>а) разбиваются склянки с жидкостью</w:t>
      </w:r>
      <w:r w:rsidR="00B53540">
        <w:rPr>
          <w:color w:val="000000" w:themeColor="text1"/>
          <w:sz w:val="16"/>
          <w:szCs w:val="16"/>
        </w:rPr>
        <w:t xml:space="preserve"> </w:t>
      </w:r>
      <w:r w:rsidRPr="00584DE4">
        <w:rPr>
          <w:color w:val="000000" w:themeColor="text1"/>
          <w:sz w:val="16"/>
          <w:szCs w:val="16"/>
        </w:rPr>
        <w:t>Грене, что вызовет самовзрыв всей линии мин;</w:t>
      </w:r>
    </w:p>
    <w:p w14:paraId="54F7D89A" w14:textId="77777777" w:rsidR="00031BC0" w:rsidRPr="00584DE4" w:rsidRDefault="00031BC0" w:rsidP="00584DE4">
      <w:pPr>
        <w:jc w:val="both"/>
        <w:rPr>
          <w:color w:val="000000" w:themeColor="text1"/>
          <w:sz w:val="16"/>
          <w:szCs w:val="16"/>
        </w:rPr>
      </w:pPr>
      <w:r w:rsidRPr="00584DE4">
        <w:rPr>
          <w:color w:val="000000" w:themeColor="text1"/>
          <w:sz w:val="16"/>
          <w:szCs w:val="16"/>
        </w:rPr>
        <w:t>б) сварные швы дают трещины, что вызовет потопление соседних поврежденных мин;</w:t>
      </w:r>
    </w:p>
    <w:p w14:paraId="433D652F" w14:textId="77777777" w:rsidR="00031BC0" w:rsidRPr="00584DE4" w:rsidRDefault="00031BC0" w:rsidP="00584DE4">
      <w:pPr>
        <w:jc w:val="both"/>
        <w:rPr>
          <w:color w:val="000000" w:themeColor="text1"/>
          <w:sz w:val="16"/>
          <w:szCs w:val="16"/>
        </w:rPr>
      </w:pPr>
      <w:r w:rsidRPr="00584DE4">
        <w:rPr>
          <w:color w:val="000000" w:themeColor="text1"/>
          <w:sz w:val="16"/>
          <w:szCs w:val="16"/>
        </w:rPr>
        <w:t>в) некоторые якоря имеют излишнюю плавучесть;</w:t>
      </w:r>
    </w:p>
    <w:p w14:paraId="255FA2BA" w14:textId="77777777" w:rsidR="00031BC0" w:rsidRPr="00584DE4" w:rsidRDefault="00031BC0" w:rsidP="00584DE4">
      <w:pPr>
        <w:jc w:val="both"/>
        <w:rPr>
          <w:color w:val="000000" w:themeColor="text1"/>
          <w:sz w:val="16"/>
          <w:szCs w:val="16"/>
        </w:rPr>
      </w:pPr>
      <w:r w:rsidRPr="00584DE4">
        <w:rPr>
          <w:color w:val="000000" w:themeColor="text1"/>
          <w:sz w:val="16"/>
          <w:szCs w:val="16"/>
        </w:rPr>
        <w:lastRenderedPageBreak/>
        <w:t>г) не отработан механический замедлитель;</w:t>
      </w:r>
    </w:p>
    <w:p w14:paraId="60F28D90" w14:textId="77777777" w:rsidR="00031BC0" w:rsidRPr="00584DE4" w:rsidRDefault="00031BC0" w:rsidP="00584DE4">
      <w:pPr>
        <w:jc w:val="both"/>
        <w:rPr>
          <w:color w:val="000000" w:themeColor="text1"/>
          <w:sz w:val="16"/>
          <w:szCs w:val="16"/>
        </w:rPr>
      </w:pPr>
      <w:r w:rsidRPr="00584DE4">
        <w:rPr>
          <w:color w:val="000000" w:themeColor="text1"/>
          <w:sz w:val="16"/>
          <w:szCs w:val="16"/>
        </w:rPr>
        <w:t>д) не отработан клапан потопления.</w:t>
      </w:r>
    </w:p>
    <w:p w14:paraId="542DBEE7" w14:textId="7A41F9FD" w:rsidR="00031BC0" w:rsidRPr="00584DE4" w:rsidRDefault="00031BC0" w:rsidP="00584DE4">
      <w:pPr>
        <w:jc w:val="both"/>
        <w:rPr>
          <w:color w:val="000000" w:themeColor="text1"/>
          <w:sz w:val="16"/>
          <w:szCs w:val="16"/>
        </w:rPr>
      </w:pPr>
      <w:r w:rsidRPr="00584DE4">
        <w:rPr>
          <w:color w:val="000000" w:themeColor="text1"/>
          <w:sz w:val="16"/>
          <w:szCs w:val="16"/>
        </w:rPr>
        <w:t>Указанное выше состояние минно-трального вооружения является</w:t>
      </w:r>
      <w:r w:rsidR="00B53540">
        <w:rPr>
          <w:color w:val="000000" w:themeColor="text1"/>
          <w:sz w:val="16"/>
          <w:szCs w:val="16"/>
        </w:rPr>
        <w:t xml:space="preserve"> </w:t>
      </w:r>
      <w:r w:rsidRPr="00584DE4">
        <w:rPr>
          <w:color w:val="000000" w:themeColor="text1"/>
          <w:sz w:val="16"/>
          <w:szCs w:val="16"/>
        </w:rPr>
        <w:t>следствием совершенно неудовлетворительного руководства минно-тральным делом как в НКВМФлоте, так и в НКОП и НКМ.</w:t>
      </w:r>
    </w:p>
    <w:p w14:paraId="7A018BD7" w14:textId="3DE5C641" w:rsidR="00031BC0" w:rsidRPr="00584DE4" w:rsidRDefault="00031BC0" w:rsidP="00584DE4">
      <w:pPr>
        <w:jc w:val="both"/>
        <w:rPr>
          <w:color w:val="000000" w:themeColor="text1"/>
          <w:sz w:val="16"/>
          <w:szCs w:val="16"/>
        </w:rPr>
      </w:pPr>
      <w:r w:rsidRPr="00584DE4">
        <w:rPr>
          <w:color w:val="000000" w:themeColor="text1"/>
          <w:sz w:val="16"/>
          <w:szCs w:val="16"/>
        </w:rPr>
        <w:t>КО при СНК</w:t>
      </w:r>
      <w:r w:rsidR="00E62B39" w:rsidRPr="00584DE4">
        <w:rPr>
          <w:color w:val="000000" w:themeColor="text1"/>
          <w:sz w:val="16"/>
          <w:szCs w:val="16"/>
        </w:rPr>
        <w:t xml:space="preserve"> </w:t>
      </w:r>
      <w:r w:rsidRPr="00584DE4">
        <w:rPr>
          <w:color w:val="000000" w:themeColor="text1"/>
          <w:sz w:val="16"/>
          <w:szCs w:val="16"/>
        </w:rPr>
        <w:t>СССР особо отмечает подачу заводами НКОП и НКМ неполноценных мин и беспечность, проявленную НКВМФ в испытании мин, поступающих на вооружение флота. До настоящего времени все изготовляемые серийные образцы сдавались промышленностью и принимались флотом без контрольной проверки от серийных партий в условиях их действительной работы.</w:t>
      </w:r>
    </w:p>
    <w:p w14:paraId="285EB4D6" w14:textId="404E479A" w:rsidR="00031BC0" w:rsidRPr="00584DE4" w:rsidRDefault="00031BC0" w:rsidP="00584DE4">
      <w:pPr>
        <w:jc w:val="both"/>
        <w:rPr>
          <w:color w:val="000000" w:themeColor="text1"/>
          <w:sz w:val="16"/>
          <w:szCs w:val="16"/>
        </w:rPr>
      </w:pPr>
      <w:r w:rsidRPr="00584DE4">
        <w:rPr>
          <w:color w:val="000000" w:themeColor="text1"/>
          <w:sz w:val="16"/>
          <w:szCs w:val="16"/>
        </w:rPr>
        <w:t>На мины КБ</w:t>
      </w:r>
      <w:r w:rsidRPr="00584DE4">
        <w:rPr>
          <w:color w:val="000000" w:themeColor="text1"/>
          <w:sz w:val="16"/>
          <w:szCs w:val="16"/>
        </w:rPr>
        <w:noBreakHyphen/>
        <w:t>3, конструктивно недоработанные, всесторонне не испытанные и не принятые на вооружение НКВМФ, выдан серийный заказ. Мины 1926</w:t>
      </w:r>
      <w:r w:rsidR="00E62B39" w:rsidRPr="00584DE4">
        <w:rPr>
          <w:color w:val="000000" w:themeColor="text1"/>
          <w:sz w:val="16"/>
          <w:szCs w:val="16"/>
        </w:rPr>
        <w:t xml:space="preserve"> </w:t>
      </w:r>
      <w:r w:rsidRPr="00584DE4">
        <w:rPr>
          <w:color w:val="000000" w:themeColor="text1"/>
          <w:sz w:val="16"/>
          <w:szCs w:val="16"/>
        </w:rPr>
        <w:t>г., МАВ</w:t>
      </w:r>
      <w:r w:rsidRPr="00584DE4">
        <w:rPr>
          <w:color w:val="000000" w:themeColor="text1"/>
          <w:sz w:val="16"/>
          <w:szCs w:val="16"/>
        </w:rPr>
        <w:noBreakHyphen/>
        <w:t>1 и прибор “Чайка” до сих пор НКВМФ и НКОП всесторонне не испытаны, в частности, не испытаны:</w:t>
      </w:r>
    </w:p>
    <w:p w14:paraId="544C47CA" w14:textId="77777777" w:rsidR="00031BC0" w:rsidRPr="00584DE4" w:rsidRDefault="00031BC0" w:rsidP="00584DE4">
      <w:pPr>
        <w:jc w:val="both"/>
        <w:rPr>
          <w:color w:val="000000" w:themeColor="text1"/>
          <w:sz w:val="16"/>
          <w:szCs w:val="16"/>
        </w:rPr>
      </w:pPr>
      <w:r w:rsidRPr="00584DE4">
        <w:rPr>
          <w:color w:val="000000" w:themeColor="text1"/>
          <w:sz w:val="16"/>
          <w:szCs w:val="16"/>
        </w:rPr>
        <w:t>а) живучесть мин;</w:t>
      </w:r>
    </w:p>
    <w:p w14:paraId="0D6AE641" w14:textId="77777777" w:rsidR="00031BC0" w:rsidRPr="00584DE4" w:rsidRDefault="00031BC0" w:rsidP="00584DE4">
      <w:pPr>
        <w:jc w:val="both"/>
        <w:rPr>
          <w:color w:val="000000" w:themeColor="text1"/>
          <w:sz w:val="16"/>
          <w:szCs w:val="16"/>
        </w:rPr>
      </w:pPr>
      <w:r w:rsidRPr="00584DE4">
        <w:rPr>
          <w:color w:val="000000" w:themeColor="text1"/>
          <w:sz w:val="16"/>
          <w:szCs w:val="16"/>
        </w:rPr>
        <w:t>б) боеспособность мин (действие ударных приборов и гальваноударных колпаков) при прохождении корабля на минимальных и максимальных скоростях;</w:t>
      </w:r>
    </w:p>
    <w:p w14:paraId="5910053B" w14:textId="0C9D3053" w:rsidR="00031BC0" w:rsidRPr="00584DE4" w:rsidRDefault="00031BC0" w:rsidP="00584DE4">
      <w:pPr>
        <w:jc w:val="both"/>
        <w:rPr>
          <w:color w:val="000000" w:themeColor="text1"/>
          <w:sz w:val="16"/>
          <w:szCs w:val="16"/>
        </w:rPr>
      </w:pPr>
      <w:r w:rsidRPr="00584DE4">
        <w:rPr>
          <w:color w:val="000000" w:themeColor="text1"/>
          <w:sz w:val="16"/>
          <w:szCs w:val="16"/>
        </w:rPr>
        <w:t>в) боеспособность мин на течении до 2</w:t>
      </w:r>
      <w:r w:rsidR="00E62B39" w:rsidRPr="00584DE4">
        <w:rPr>
          <w:color w:val="000000" w:themeColor="text1"/>
          <w:sz w:val="16"/>
          <w:szCs w:val="16"/>
        </w:rPr>
        <w:t xml:space="preserve"> </w:t>
      </w:r>
      <w:r w:rsidRPr="00584DE4">
        <w:rPr>
          <w:color w:val="000000" w:themeColor="text1"/>
          <w:sz w:val="16"/>
          <w:szCs w:val="16"/>
        </w:rPr>
        <w:t>узлов;</w:t>
      </w:r>
    </w:p>
    <w:p w14:paraId="56A59C6C" w14:textId="77777777" w:rsidR="00031BC0" w:rsidRPr="00584DE4" w:rsidRDefault="00031BC0" w:rsidP="00584DE4">
      <w:pPr>
        <w:jc w:val="both"/>
        <w:rPr>
          <w:color w:val="000000" w:themeColor="text1"/>
          <w:sz w:val="16"/>
          <w:szCs w:val="16"/>
        </w:rPr>
      </w:pPr>
      <w:r w:rsidRPr="00584DE4">
        <w:rPr>
          <w:color w:val="000000" w:themeColor="text1"/>
          <w:sz w:val="16"/>
          <w:szCs w:val="16"/>
        </w:rPr>
        <w:t>г) прочность механизмов и сварочных швов на взрыв соседней мины;</w:t>
      </w:r>
    </w:p>
    <w:p w14:paraId="2A6EBBF8" w14:textId="77777777" w:rsidR="00031BC0" w:rsidRPr="00584DE4" w:rsidRDefault="00031BC0" w:rsidP="00584DE4">
      <w:pPr>
        <w:jc w:val="both"/>
        <w:rPr>
          <w:color w:val="000000" w:themeColor="text1"/>
          <w:sz w:val="16"/>
          <w:szCs w:val="16"/>
        </w:rPr>
      </w:pPr>
      <w:r w:rsidRPr="00584DE4">
        <w:rPr>
          <w:color w:val="000000" w:themeColor="text1"/>
          <w:sz w:val="16"/>
          <w:szCs w:val="16"/>
        </w:rPr>
        <w:t>д) надежность работы прибора “Чайка” с гальваноударными минами;</w:t>
      </w:r>
    </w:p>
    <w:p w14:paraId="752DDFAC" w14:textId="77777777" w:rsidR="00031BC0" w:rsidRPr="00584DE4" w:rsidRDefault="00031BC0" w:rsidP="00584DE4">
      <w:pPr>
        <w:jc w:val="both"/>
        <w:rPr>
          <w:color w:val="000000" w:themeColor="text1"/>
          <w:sz w:val="16"/>
          <w:szCs w:val="16"/>
        </w:rPr>
      </w:pPr>
      <w:r w:rsidRPr="00584DE4">
        <w:rPr>
          <w:color w:val="000000" w:themeColor="text1"/>
          <w:sz w:val="16"/>
          <w:szCs w:val="16"/>
        </w:rPr>
        <w:t>е) постановка мин на предельных глубинах;</w:t>
      </w:r>
    </w:p>
    <w:p w14:paraId="7BEACDBB" w14:textId="7433638F" w:rsidR="00031BC0" w:rsidRPr="00584DE4" w:rsidRDefault="00031BC0" w:rsidP="00584DE4">
      <w:pPr>
        <w:jc w:val="both"/>
        <w:rPr>
          <w:color w:val="000000" w:themeColor="text1"/>
          <w:sz w:val="16"/>
          <w:szCs w:val="16"/>
        </w:rPr>
      </w:pPr>
      <w:r w:rsidRPr="00584DE4">
        <w:rPr>
          <w:color w:val="000000" w:themeColor="text1"/>
          <w:sz w:val="16"/>
          <w:szCs w:val="16"/>
        </w:rPr>
        <w:t>ж) боеспособность мин ПЛТ при нахождении их 60</w:t>
      </w:r>
      <w:r w:rsidR="00E62B39" w:rsidRPr="00584DE4">
        <w:rPr>
          <w:color w:val="000000" w:themeColor="text1"/>
          <w:sz w:val="16"/>
          <w:szCs w:val="16"/>
        </w:rPr>
        <w:t xml:space="preserve"> </w:t>
      </w:r>
      <w:r w:rsidRPr="00584DE4">
        <w:rPr>
          <w:color w:val="000000" w:themeColor="text1"/>
          <w:sz w:val="16"/>
          <w:szCs w:val="16"/>
        </w:rPr>
        <w:t>суток в трубах подводных лодок;</w:t>
      </w:r>
    </w:p>
    <w:p w14:paraId="79E36FB3" w14:textId="77777777" w:rsidR="00031BC0" w:rsidRPr="00584DE4" w:rsidRDefault="00031BC0" w:rsidP="00584DE4">
      <w:pPr>
        <w:jc w:val="both"/>
        <w:rPr>
          <w:color w:val="000000" w:themeColor="text1"/>
          <w:sz w:val="16"/>
          <w:szCs w:val="16"/>
        </w:rPr>
      </w:pPr>
      <w:r w:rsidRPr="00584DE4">
        <w:rPr>
          <w:color w:val="000000" w:themeColor="text1"/>
          <w:sz w:val="16"/>
          <w:szCs w:val="16"/>
        </w:rPr>
        <w:t>з) работа клапана потопления (КБ</w:t>
      </w:r>
      <w:r w:rsidRPr="00584DE4">
        <w:rPr>
          <w:color w:val="000000" w:themeColor="text1"/>
          <w:sz w:val="16"/>
          <w:szCs w:val="16"/>
        </w:rPr>
        <w:noBreakHyphen/>
        <w:t>3, ПТЛ) и надежность работы часов в УП ПЛТ;</w:t>
      </w:r>
    </w:p>
    <w:p w14:paraId="25410E1B" w14:textId="77777777" w:rsidR="00031BC0" w:rsidRPr="00584DE4" w:rsidRDefault="00031BC0" w:rsidP="00584DE4">
      <w:pPr>
        <w:jc w:val="both"/>
        <w:rPr>
          <w:color w:val="000000" w:themeColor="text1"/>
          <w:sz w:val="16"/>
          <w:szCs w:val="16"/>
        </w:rPr>
      </w:pPr>
      <w:r w:rsidRPr="00584DE4">
        <w:rPr>
          <w:color w:val="000000" w:themeColor="text1"/>
          <w:sz w:val="16"/>
          <w:szCs w:val="16"/>
        </w:rPr>
        <w:t>и) надежность работы парашютной системы мин МАВ</w:t>
      </w:r>
      <w:r w:rsidRPr="00584DE4">
        <w:rPr>
          <w:color w:val="000000" w:themeColor="text1"/>
          <w:sz w:val="16"/>
          <w:szCs w:val="16"/>
        </w:rPr>
        <w:noBreakHyphen/>
        <w:t>1 в действительных условиях и точность установки ее на заданное углубление.</w:t>
      </w:r>
    </w:p>
    <w:p w14:paraId="4BC6E0D3" w14:textId="77777777" w:rsidR="00031BC0" w:rsidRPr="00584DE4" w:rsidRDefault="00031BC0" w:rsidP="00584DE4">
      <w:pPr>
        <w:jc w:val="both"/>
        <w:rPr>
          <w:color w:val="000000" w:themeColor="text1"/>
          <w:sz w:val="16"/>
          <w:szCs w:val="16"/>
        </w:rPr>
      </w:pPr>
      <w:r w:rsidRPr="00584DE4">
        <w:rPr>
          <w:color w:val="000000" w:themeColor="text1"/>
          <w:sz w:val="16"/>
          <w:szCs w:val="16"/>
        </w:rPr>
        <w:t>В целях приведения в боевое состояние боезапаса мин и тралов и упорядочения производства минно-трального вооружения Комитет обороны при СНК СССР постановляет:</w:t>
      </w:r>
    </w:p>
    <w:p w14:paraId="27ABCF47" w14:textId="77777777" w:rsidR="00031BC0" w:rsidRPr="00584DE4" w:rsidRDefault="00031BC0" w:rsidP="00584DE4">
      <w:pPr>
        <w:jc w:val="both"/>
        <w:rPr>
          <w:color w:val="000000" w:themeColor="text1"/>
          <w:sz w:val="16"/>
          <w:szCs w:val="16"/>
        </w:rPr>
      </w:pPr>
      <w:r w:rsidRPr="00584DE4">
        <w:rPr>
          <w:color w:val="000000" w:themeColor="text1"/>
          <w:sz w:val="16"/>
          <w:szCs w:val="16"/>
        </w:rPr>
        <w:t>I. По устранению дефектов у мин и тралов, находящихся на вооружении и производстве</w:t>
      </w:r>
    </w:p>
    <w:p w14:paraId="053B9B5B" w14:textId="7E08A896" w:rsidR="00031BC0" w:rsidRPr="00584DE4" w:rsidRDefault="00031BC0" w:rsidP="00584DE4">
      <w:pPr>
        <w:jc w:val="both"/>
        <w:rPr>
          <w:color w:val="000000" w:themeColor="text1"/>
          <w:sz w:val="16"/>
          <w:szCs w:val="16"/>
        </w:rPr>
      </w:pPr>
      <w:r w:rsidRPr="00584DE4">
        <w:rPr>
          <w:color w:val="000000" w:themeColor="text1"/>
          <w:sz w:val="16"/>
          <w:szCs w:val="16"/>
        </w:rPr>
        <w:t>1. НКВМФ с участием НКОП до 1</w:t>
      </w:r>
      <w:r w:rsidR="00E62B39" w:rsidRPr="00584DE4">
        <w:rPr>
          <w:color w:val="000000" w:themeColor="text1"/>
          <w:sz w:val="16"/>
          <w:szCs w:val="16"/>
        </w:rPr>
        <w:t xml:space="preserve"> </w:t>
      </w:r>
      <w:r w:rsidRPr="00584DE4">
        <w:rPr>
          <w:color w:val="000000" w:themeColor="text1"/>
          <w:sz w:val="16"/>
          <w:szCs w:val="16"/>
        </w:rPr>
        <w:t>декабря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провести всесторонние испытания мин обр. 1926</w:t>
      </w:r>
      <w:r w:rsidR="00E62B39" w:rsidRPr="00584DE4">
        <w:rPr>
          <w:color w:val="000000" w:themeColor="text1"/>
          <w:sz w:val="16"/>
          <w:szCs w:val="16"/>
        </w:rPr>
        <w:t xml:space="preserve"> </w:t>
      </w:r>
      <w:r w:rsidRPr="00584DE4">
        <w:rPr>
          <w:color w:val="000000" w:themeColor="text1"/>
          <w:sz w:val="16"/>
          <w:szCs w:val="16"/>
        </w:rPr>
        <w:t>г., ПЛТ, КБ</w:t>
      </w:r>
      <w:r w:rsidRPr="00584DE4">
        <w:rPr>
          <w:color w:val="000000" w:themeColor="text1"/>
          <w:sz w:val="16"/>
          <w:szCs w:val="16"/>
        </w:rPr>
        <w:noBreakHyphen/>
        <w:t>3, МАВ</w:t>
      </w:r>
      <w:r w:rsidRPr="00584DE4">
        <w:rPr>
          <w:color w:val="000000" w:themeColor="text1"/>
          <w:sz w:val="16"/>
          <w:szCs w:val="16"/>
        </w:rPr>
        <w:noBreakHyphen/>
        <w:t>1, прибора “Чайка”, всех тралов и сетей по специальным программам, утвержденным НКВМФ.</w:t>
      </w:r>
    </w:p>
    <w:p w14:paraId="5AC3AD40" w14:textId="6AD5859A" w:rsidR="00031BC0" w:rsidRPr="00584DE4" w:rsidRDefault="00031BC0" w:rsidP="00584DE4">
      <w:pPr>
        <w:jc w:val="both"/>
        <w:rPr>
          <w:color w:val="000000" w:themeColor="text1"/>
          <w:sz w:val="16"/>
          <w:szCs w:val="16"/>
        </w:rPr>
      </w:pPr>
      <w:r w:rsidRPr="00584DE4">
        <w:rPr>
          <w:color w:val="000000" w:themeColor="text1"/>
          <w:sz w:val="16"/>
          <w:szCs w:val="16"/>
        </w:rPr>
        <w:t>2. НКОП разработать конструкцию деталей УП и защиты сварных швов боезапаса мин обр. 1926</w:t>
      </w:r>
      <w:r w:rsidR="00E62B39" w:rsidRPr="00584DE4">
        <w:rPr>
          <w:color w:val="000000" w:themeColor="text1"/>
          <w:sz w:val="16"/>
          <w:szCs w:val="16"/>
        </w:rPr>
        <w:t xml:space="preserve"> </w:t>
      </w:r>
      <w:r w:rsidRPr="00584DE4">
        <w:rPr>
          <w:color w:val="000000" w:themeColor="text1"/>
          <w:sz w:val="16"/>
          <w:szCs w:val="16"/>
        </w:rPr>
        <w:t>г., ПЛТ и КБ</w:t>
      </w:r>
      <w:r w:rsidRPr="00584DE4">
        <w:rPr>
          <w:color w:val="000000" w:themeColor="text1"/>
          <w:sz w:val="16"/>
          <w:szCs w:val="16"/>
        </w:rPr>
        <w:noBreakHyphen/>
        <w:t>3, обеспечивающих надежную работу этих мин на нормальном интервале.</w:t>
      </w:r>
    </w:p>
    <w:p w14:paraId="1FDA5D20" w14:textId="6DBDAE01" w:rsidR="00031BC0" w:rsidRPr="00584DE4" w:rsidRDefault="00031BC0" w:rsidP="00584DE4">
      <w:pPr>
        <w:jc w:val="both"/>
        <w:rPr>
          <w:color w:val="000000" w:themeColor="text1"/>
          <w:sz w:val="16"/>
          <w:szCs w:val="16"/>
        </w:rPr>
      </w:pPr>
      <w:r w:rsidRPr="00584DE4">
        <w:rPr>
          <w:color w:val="000000" w:themeColor="text1"/>
          <w:sz w:val="16"/>
          <w:szCs w:val="16"/>
        </w:rPr>
        <w:t>НКВМФ и НКОП провести испытания разработанных конструкций до 1</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в частности:</w:t>
      </w:r>
    </w:p>
    <w:p w14:paraId="1733452E" w14:textId="77777777" w:rsidR="00031BC0" w:rsidRPr="00584DE4" w:rsidRDefault="00031BC0" w:rsidP="00584DE4">
      <w:pPr>
        <w:jc w:val="both"/>
        <w:rPr>
          <w:color w:val="000000" w:themeColor="text1"/>
          <w:sz w:val="16"/>
          <w:szCs w:val="16"/>
        </w:rPr>
      </w:pPr>
      <w:r w:rsidRPr="00584DE4">
        <w:rPr>
          <w:color w:val="000000" w:themeColor="text1"/>
          <w:sz w:val="16"/>
          <w:szCs w:val="16"/>
        </w:rPr>
        <w:t>а) установить возможность защиты бандажами сварных швов у мин М</w:t>
      </w:r>
      <w:r w:rsidRPr="00584DE4">
        <w:rPr>
          <w:color w:val="000000" w:themeColor="text1"/>
          <w:sz w:val="16"/>
          <w:szCs w:val="16"/>
        </w:rPr>
        <w:noBreakHyphen/>
        <w:t>26 и КБ</w:t>
      </w:r>
      <w:r w:rsidRPr="00584DE4">
        <w:rPr>
          <w:color w:val="000000" w:themeColor="text1"/>
          <w:sz w:val="16"/>
          <w:szCs w:val="16"/>
        </w:rPr>
        <w:noBreakHyphen/>
        <w:t>3 от взрыва соседних мин при нормальном интервале;</w:t>
      </w:r>
    </w:p>
    <w:p w14:paraId="24F1C42A" w14:textId="644222D7" w:rsidR="00031BC0" w:rsidRPr="00584DE4" w:rsidRDefault="00031BC0" w:rsidP="00584DE4">
      <w:pPr>
        <w:jc w:val="both"/>
        <w:rPr>
          <w:color w:val="000000" w:themeColor="text1"/>
          <w:sz w:val="16"/>
          <w:szCs w:val="16"/>
        </w:rPr>
      </w:pPr>
      <w:r w:rsidRPr="00584DE4">
        <w:rPr>
          <w:color w:val="000000" w:themeColor="text1"/>
          <w:sz w:val="16"/>
          <w:szCs w:val="16"/>
        </w:rPr>
        <w:t>б) испытать ударные приборы с усиленными деталями для мин обр. 1926</w:t>
      </w:r>
      <w:r w:rsidR="00E62B39" w:rsidRPr="00584DE4">
        <w:rPr>
          <w:color w:val="000000" w:themeColor="text1"/>
          <w:sz w:val="16"/>
          <w:szCs w:val="16"/>
        </w:rPr>
        <w:t xml:space="preserve"> </w:t>
      </w:r>
      <w:r w:rsidRPr="00584DE4">
        <w:rPr>
          <w:color w:val="000000" w:themeColor="text1"/>
          <w:sz w:val="16"/>
          <w:szCs w:val="16"/>
        </w:rPr>
        <w:t>г. и ПЛТ;</w:t>
      </w:r>
    </w:p>
    <w:p w14:paraId="69FF398D" w14:textId="77777777" w:rsidR="00031BC0" w:rsidRPr="00584DE4" w:rsidRDefault="00031BC0" w:rsidP="00584DE4">
      <w:pPr>
        <w:jc w:val="both"/>
        <w:rPr>
          <w:color w:val="000000" w:themeColor="text1"/>
          <w:sz w:val="16"/>
          <w:szCs w:val="16"/>
        </w:rPr>
      </w:pPr>
      <w:r w:rsidRPr="00584DE4">
        <w:rPr>
          <w:color w:val="000000" w:themeColor="text1"/>
          <w:sz w:val="16"/>
          <w:szCs w:val="16"/>
        </w:rPr>
        <w:t>в) испытать с жидкостью Грене.</w:t>
      </w:r>
    </w:p>
    <w:p w14:paraId="7F4FBC32" w14:textId="055528A1" w:rsidR="00031BC0" w:rsidRPr="00584DE4" w:rsidRDefault="00031BC0" w:rsidP="00584DE4">
      <w:pPr>
        <w:jc w:val="both"/>
        <w:rPr>
          <w:color w:val="000000" w:themeColor="text1"/>
          <w:sz w:val="16"/>
          <w:szCs w:val="16"/>
        </w:rPr>
      </w:pPr>
      <w:r w:rsidRPr="00584DE4">
        <w:rPr>
          <w:color w:val="000000" w:themeColor="text1"/>
          <w:sz w:val="16"/>
          <w:szCs w:val="16"/>
        </w:rPr>
        <w:t>3. НКВМФ, с привлечением заводских бригад НКОП и НКМ, к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г. произвести замену деталей УП и защиту сварных швов боезапаса мин</w:t>
      </w:r>
      <w:r w:rsidR="00B53540">
        <w:rPr>
          <w:color w:val="000000" w:themeColor="text1"/>
          <w:sz w:val="16"/>
          <w:szCs w:val="16"/>
        </w:rPr>
        <w:t xml:space="preserve"> </w:t>
      </w:r>
      <w:r w:rsidRPr="00584DE4">
        <w:rPr>
          <w:color w:val="000000" w:themeColor="text1"/>
          <w:sz w:val="16"/>
          <w:szCs w:val="16"/>
        </w:rPr>
        <w:t>на ТОФ и до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на Балтийском, Черноморском и Северном флотах. НКВМФ, НКОП и НКМ разработать график замены деталей и исправления мин в декадный срок после получения результатов испытаний усиленных УП.</w:t>
      </w:r>
    </w:p>
    <w:p w14:paraId="30F3D289" w14:textId="3E089497" w:rsidR="00031BC0" w:rsidRPr="00584DE4" w:rsidRDefault="00031BC0" w:rsidP="00584DE4">
      <w:pPr>
        <w:jc w:val="both"/>
        <w:rPr>
          <w:color w:val="000000" w:themeColor="text1"/>
          <w:sz w:val="16"/>
          <w:szCs w:val="16"/>
        </w:rPr>
      </w:pPr>
      <w:r w:rsidRPr="00584DE4">
        <w:rPr>
          <w:color w:val="000000" w:themeColor="text1"/>
          <w:sz w:val="16"/>
          <w:szCs w:val="16"/>
        </w:rPr>
        <w:t>4. НКВМФ не позднее 15</w:t>
      </w:r>
      <w:r w:rsidR="00E62B39" w:rsidRPr="00584DE4">
        <w:rPr>
          <w:color w:val="000000" w:themeColor="text1"/>
          <w:sz w:val="16"/>
          <w:szCs w:val="16"/>
        </w:rPr>
        <w:t xml:space="preserve"> </w:t>
      </w:r>
      <w:r w:rsidRPr="00584DE4">
        <w:rPr>
          <w:color w:val="000000" w:themeColor="text1"/>
          <w:sz w:val="16"/>
          <w:szCs w:val="16"/>
        </w:rPr>
        <w:t>октября произвести замену склянок с жидкостью Грене на новые. Заводу “Дружная Горка” подать НКВМФ необходимое количество склянок не позднее 25</w:t>
      </w:r>
      <w:r w:rsidR="00E62B39" w:rsidRPr="00584DE4">
        <w:rPr>
          <w:color w:val="000000" w:themeColor="text1"/>
          <w:sz w:val="16"/>
          <w:szCs w:val="16"/>
        </w:rPr>
        <w:t xml:space="preserve"> </w:t>
      </w:r>
      <w:r w:rsidRPr="00584DE4">
        <w:rPr>
          <w:color w:val="000000" w:themeColor="text1"/>
          <w:sz w:val="16"/>
          <w:szCs w:val="16"/>
        </w:rPr>
        <w:t>сентября.</w:t>
      </w:r>
    </w:p>
    <w:p w14:paraId="14E09BBA" w14:textId="36473273" w:rsidR="00031BC0" w:rsidRPr="00584DE4" w:rsidRDefault="00031BC0" w:rsidP="00584DE4">
      <w:pPr>
        <w:jc w:val="both"/>
        <w:rPr>
          <w:color w:val="000000" w:themeColor="text1"/>
          <w:sz w:val="16"/>
          <w:szCs w:val="16"/>
        </w:rPr>
      </w:pPr>
      <w:r w:rsidRPr="00584DE4">
        <w:rPr>
          <w:color w:val="000000" w:themeColor="text1"/>
          <w:sz w:val="16"/>
          <w:szCs w:val="16"/>
        </w:rPr>
        <w:t>5. НКОП совместно с НКВМФ к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пересмотреть технические условия на испытания и ввести в них испытания от партии в действительных условиях с боевыми взрывами. Испытания, связанные с боевыми взрывами, проводит НКВМФ.</w:t>
      </w:r>
    </w:p>
    <w:p w14:paraId="07C2ECC4" w14:textId="77777777" w:rsidR="00031BC0" w:rsidRPr="00584DE4" w:rsidRDefault="00031BC0" w:rsidP="00584DE4">
      <w:pPr>
        <w:jc w:val="both"/>
        <w:rPr>
          <w:color w:val="000000" w:themeColor="text1"/>
          <w:sz w:val="16"/>
          <w:szCs w:val="16"/>
        </w:rPr>
      </w:pPr>
      <w:r w:rsidRPr="00584DE4">
        <w:rPr>
          <w:color w:val="000000" w:themeColor="text1"/>
          <w:sz w:val="16"/>
          <w:szCs w:val="16"/>
        </w:rPr>
        <w:t>6. НКОП провести следующие мероприятия по устранению выявленных дефектов у мин:</w:t>
      </w:r>
    </w:p>
    <w:p w14:paraId="5C01C589" w14:textId="61162320" w:rsidR="00031BC0" w:rsidRPr="00584DE4" w:rsidRDefault="00031BC0" w:rsidP="00584DE4">
      <w:pPr>
        <w:jc w:val="both"/>
        <w:rPr>
          <w:color w:val="000000" w:themeColor="text1"/>
          <w:sz w:val="16"/>
          <w:szCs w:val="16"/>
        </w:rPr>
      </w:pPr>
      <w:r w:rsidRPr="00584DE4">
        <w:rPr>
          <w:color w:val="000000" w:themeColor="text1"/>
          <w:sz w:val="16"/>
          <w:szCs w:val="16"/>
        </w:rPr>
        <w:t>а) по результатам испытаний ударных приборов у мин обр.</w:t>
      </w:r>
      <w:r w:rsidR="00E62B39" w:rsidRPr="00584DE4">
        <w:rPr>
          <w:color w:val="000000" w:themeColor="text1"/>
          <w:sz w:val="16"/>
          <w:szCs w:val="16"/>
        </w:rPr>
        <w:t xml:space="preserve"> </w:t>
      </w:r>
      <w:r w:rsidRPr="00584DE4">
        <w:rPr>
          <w:color w:val="000000" w:themeColor="text1"/>
          <w:sz w:val="16"/>
          <w:szCs w:val="16"/>
        </w:rPr>
        <w:t>1926</w:t>
      </w:r>
      <w:r w:rsidR="00E62B39" w:rsidRPr="00584DE4">
        <w:rPr>
          <w:color w:val="000000" w:themeColor="text1"/>
          <w:sz w:val="16"/>
          <w:szCs w:val="16"/>
        </w:rPr>
        <w:t xml:space="preserve"> </w:t>
      </w:r>
      <w:r w:rsidRPr="00584DE4">
        <w:rPr>
          <w:color w:val="000000" w:themeColor="text1"/>
          <w:sz w:val="16"/>
          <w:szCs w:val="16"/>
        </w:rPr>
        <w:t>г. и ПЛТ ввести все исправления в чертежи и техусловия</w:t>
      </w:r>
      <w:r w:rsidR="00E62B39" w:rsidRPr="00584DE4">
        <w:rPr>
          <w:color w:val="000000" w:themeColor="text1"/>
          <w:sz w:val="16"/>
          <w:szCs w:val="16"/>
        </w:rPr>
        <w:t xml:space="preserve"> </w:t>
      </w:r>
      <w:r w:rsidRPr="00584DE4">
        <w:rPr>
          <w:color w:val="000000" w:themeColor="text1"/>
          <w:sz w:val="16"/>
          <w:szCs w:val="16"/>
        </w:rPr>
        <w:t>— срок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w:t>
      </w:r>
    </w:p>
    <w:p w14:paraId="4B040AA9" w14:textId="790488C6" w:rsidR="00031BC0" w:rsidRPr="00584DE4" w:rsidRDefault="00031BC0" w:rsidP="00584DE4">
      <w:pPr>
        <w:jc w:val="both"/>
        <w:rPr>
          <w:color w:val="000000" w:themeColor="text1"/>
          <w:sz w:val="16"/>
          <w:szCs w:val="16"/>
        </w:rPr>
      </w:pPr>
      <w:r w:rsidRPr="00584DE4">
        <w:rPr>
          <w:color w:val="000000" w:themeColor="text1"/>
          <w:sz w:val="16"/>
          <w:szCs w:val="16"/>
        </w:rPr>
        <w:t>б)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 (14</w:t>
      </w:r>
      <w:r w:rsidRPr="00584DE4">
        <w:rPr>
          <w:color w:val="000000" w:themeColor="text1"/>
          <w:sz w:val="16"/>
          <w:szCs w:val="16"/>
        </w:rPr>
        <w:noBreakHyphen/>
        <w:t>го Главного управления) изготовить не позже 25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10</w:t>
      </w:r>
      <w:r w:rsidR="00E62B39" w:rsidRPr="00584DE4">
        <w:rPr>
          <w:color w:val="000000" w:themeColor="text1"/>
          <w:sz w:val="16"/>
          <w:szCs w:val="16"/>
        </w:rPr>
        <w:t xml:space="preserve"> </w:t>
      </w:r>
      <w:r w:rsidRPr="00584DE4">
        <w:rPr>
          <w:color w:val="000000" w:themeColor="text1"/>
          <w:sz w:val="16"/>
          <w:szCs w:val="16"/>
        </w:rPr>
        <w:t>шт. ударных приборов с усиленными деталями для мин обр.</w:t>
      </w:r>
      <w:r w:rsidR="00E62B39" w:rsidRPr="00584DE4">
        <w:rPr>
          <w:color w:val="000000" w:themeColor="text1"/>
          <w:sz w:val="16"/>
          <w:szCs w:val="16"/>
        </w:rPr>
        <w:t xml:space="preserve"> </w:t>
      </w:r>
      <w:r w:rsidRPr="00584DE4">
        <w:rPr>
          <w:color w:val="000000" w:themeColor="text1"/>
          <w:sz w:val="16"/>
          <w:szCs w:val="16"/>
        </w:rPr>
        <w:t>1926</w:t>
      </w:r>
      <w:r w:rsidR="00E62B39" w:rsidRPr="00584DE4">
        <w:rPr>
          <w:color w:val="000000" w:themeColor="text1"/>
          <w:sz w:val="16"/>
          <w:szCs w:val="16"/>
        </w:rPr>
        <w:t xml:space="preserve"> </w:t>
      </w:r>
      <w:r w:rsidRPr="00584DE4">
        <w:rPr>
          <w:color w:val="000000" w:themeColor="text1"/>
          <w:sz w:val="16"/>
          <w:szCs w:val="16"/>
        </w:rPr>
        <w:t>г. и 10</w:t>
      </w:r>
      <w:r w:rsidR="00E62B39" w:rsidRPr="00584DE4">
        <w:rPr>
          <w:color w:val="000000" w:themeColor="text1"/>
          <w:sz w:val="16"/>
          <w:szCs w:val="16"/>
        </w:rPr>
        <w:t xml:space="preserve"> </w:t>
      </w:r>
      <w:r w:rsidRPr="00584DE4">
        <w:rPr>
          <w:color w:val="000000" w:themeColor="text1"/>
          <w:sz w:val="16"/>
          <w:szCs w:val="16"/>
        </w:rPr>
        <w:t>ударных приборов для мин ПЛТ;</w:t>
      </w:r>
    </w:p>
    <w:p w14:paraId="7519D2D4" w14:textId="3476F1FF" w:rsidR="00031BC0" w:rsidRPr="00584DE4" w:rsidRDefault="00031BC0" w:rsidP="00584DE4">
      <w:pPr>
        <w:jc w:val="both"/>
        <w:rPr>
          <w:color w:val="000000" w:themeColor="text1"/>
          <w:sz w:val="16"/>
          <w:szCs w:val="16"/>
        </w:rPr>
      </w:pPr>
      <w:r w:rsidRPr="00584DE4">
        <w:rPr>
          <w:color w:val="000000" w:themeColor="text1"/>
          <w:sz w:val="16"/>
          <w:szCs w:val="16"/>
        </w:rPr>
        <w:t>в) заводу №</w:t>
      </w:r>
      <w:r w:rsidR="00E62B39" w:rsidRPr="00584DE4">
        <w:rPr>
          <w:color w:val="000000" w:themeColor="text1"/>
          <w:sz w:val="16"/>
          <w:szCs w:val="16"/>
        </w:rPr>
        <w:t xml:space="preserve"> </w:t>
      </w:r>
      <w:r w:rsidRPr="00584DE4">
        <w:rPr>
          <w:color w:val="000000" w:themeColor="text1"/>
          <w:sz w:val="16"/>
          <w:szCs w:val="16"/>
        </w:rPr>
        <w:t>194 не позже 25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усилить направляющую трубку для запального станка у 20</w:t>
      </w:r>
      <w:r w:rsidR="00E62B39" w:rsidRPr="00584DE4">
        <w:rPr>
          <w:color w:val="000000" w:themeColor="text1"/>
          <w:sz w:val="16"/>
          <w:szCs w:val="16"/>
        </w:rPr>
        <w:t xml:space="preserve"> </w:t>
      </w:r>
      <w:r w:rsidRPr="00584DE4">
        <w:rPr>
          <w:color w:val="000000" w:themeColor="text1"/>
          <w:sz w:val="16"/>
          <w:szCs w:val="16"/>
        </w:rPr>
        <w:t>шт. мин ПЛТ;</w:t>
      </w:r>
    </w:p>
    <w:p w14:paraId="7AB9FC42" w14:textId="2E40FF8D" w:rsidR="00031BC0" w:rsidRPr="00584DE4" w:rsidRDefault="00031BC0" w:rsidP="00584DE4">
      <w:pPr>
        <w:jc w:val="both"/>
        <w:rPr>
          <w:color w:val="000000" w:themeColor="text1"/>
          <w:sz w:val="16"/>
          <w:szCs w:val="16"/>
        </w:rPr>
      </w:pPr>
      <w:r w:rsidRPr="00584DE4">
        <w:rPr>
          <w:color w:val="000000" w:themeColor="text1"/>
          <w:sz w:val="16"/>
          <w:szCs w:val="16"/>
        </w:rPr>
        <w:t>г) заводу №</w:t>
      </w:r>
      <w:r w:rsidR="00E62B39" w:rsidRPr="00584DE4">
        <w:rPr>
          <w:color w:val="000000" w:themeColor="text1"/>
          <w:sz w:val="16"/>
          <w:szCs w:val="16"/>
        </w:rPr>
        <w:t xml:space="preserve"> </w:t>
      </w:r>
      <w:r w:rsidRPr="00584DE4">
        <w:rPr>
          <w:color w:val="000000" w:themeColor="text1"/>
          <w:sz w:val="16"/>
          <w:szCs w:val="16"/>
        </w:rPr>
        <w:t>191 освоить до 25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изготовление склянок с жидкостью Грене по способу завода “Дружная Горка”;</w:t>
      </w:r>
    </w:p>
    <w:p w14:paraId="4C0F69E2" w14:textId="707E2188" w:rsidR="00031BC0" w:rsidRPr="00584DE4" w:rsidRDefault="00031BC0" w:rsidP="00584DE4">
      <w:pPr>
        <w:jc w:val="both"/>
        <w:rPr>
          <w:color w:val="000000" w:themeColor="text1"/>
          <w:sz w:val="16"/>
          <w:szCs w:val="16"/>
        </w:rPr>
      </w:pPr>
      <w:r w:rsidRPr="00584DE4">
        <w:rPr>
          <w:color w:val="000000" w:themeColor="text1"/>
          <w:sz w:val="16"/>
          <w:szCs w:val="16"/>
        </w:rPr>
        <w:t>д) заводу “Дружная Горка” к 25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организовать серийное производство склянок с жидкостью Грене;</w:t>
      </w:r>
    </w:p>
    <w:p w14:paraId="065DF153" w14:textId="41BD55BB" w:rsidR="00031BC0" w:rsidRPr="00584DE4" w:rsidRDefault="00031BC0" w:rsidP="00584DE4">
      <w:pPr>
        <w:jc w:val="both"/>
        <w:rPr>
          <w:color w:val="000000" w:themeColor="text1"/>
          <w:sz w:val="16"/>
          <w:szCs w:val="16"/>
        </w:rPr>
      </w:pPr>
      <w:r w:rsidRPr="00584DE4">
        <w:rPr>
          <w:color w:val="000000" w:themeColor="text1"/>
          <w:sz w:val="16"/>
          <w:szCs w:val="16"/>
        </w:rPr>
        <w:t>е) ЦКБ-36 до 2</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полностью отработать механический замедлитель для мин КБ</w:t>
      </w:r>
      <w:r w:rsidRPr="00584DE4">
        <w:rPr>
          <w:color w:val="000000" w:themeColor="text1"/>
          <w:sz w:val="16"/>
          <w:szCs w:val="16"/>
        </w:rPr>
        <w:noBreakHyphen/>
        <w:t>3;</w:t>
      </w:r>
    </w:p>
    <w:p w14:paraId="5CFFB80B" w14:textId="2B8C3F93" w:rsidR="00031BC0" w:rsidRPr="00584DE4" w:rsidRDefault="00031BC0" w:rsidP="00584DE4">
      <w:pPr>
        <w:jc w:val="both"/>
        <w:rPr>
          <w:color w:val="000000" w:themeColor="text1"/>
          <w:sz w:val="16"/>
          <w:szCs w:val="16"/>
        </w:rPr>
      </w:pPr>
      <w:r w:rsidRPr="00584DE4">
        <w:rPr>
          <w:color w:val="000000" w:themeColor="text1"/>
          <w:sz w:val="16"/>
          <w:szCs w:val="16"/>
        </w:rPr>
        <w:t>ж) заводам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239 и Людиновскому пересмотреть конструкцию сварного шва у мин обр.</w:t>
      </w:r>
      <w:r w:rsidR="00E62B39" w:rsidRPr="00584DE4">
        <w:rPr>
          <w:color w:val="000000" w:themeColor="text1"/>
          <w:sz w:val="16"/>
          <w:szCs w:val="16"/>
        </w:rPr>
        <w:t xml:space="preserve"> </w:t>
      </w:r>
      <w:r w:rsidRPr="00584DE4">
        <w:rPr>
          <w:color w:val="000000" w:themeColor="text1"/>
          <w:sz w:val="16"/>
          <w:szCs w:val="16"/>
        </w:rPr>
        <w:t>1926</w:t>
      </w:r>
      <w:r w:rsidR="00E62B39" w:rsidRPr="00584DE4">
        <w:rPr>
          <w:color w:val="000000" w:themeColor="text1"/>
          <w:sz w:val="16"/>
          <w:szCs w:val="16"/>
        </w:rPr>
        <w:t xml:space="preserve"> </w:t>
      </w:r>
      <w:r w:rsidRPr="00584DE4">
        <w:rPr>
          <w:color w:val="000000" w:themeColor="text1"/>
          <w:sz w:val="16"/>
          <w:szCs w:val="16"/>
        </w:rPr>
        <w:t>г. и КБ</w:t>
      </w:r>
      <w:r w:rsidRPr="00584DE4">
        <w:rPr>
          <w:color w:val="000000" w:themeColor="text1"/>
          <w:sz w:val="16"/>
          <w:szCs w:val="16"/>
        </w:rPr>
        <w:noBreakHyphen/>
        <w:t>3, изготовить по 50</w:t>
      </w:r>
      <w:r w:rsidR="00E62B39" w:rsidRPr="00584DE4">
        <w:rPr>
          <w:color w:val="000000" w:themeColor="text1"/>
          <w:sz w:val="16"/>
          <w:szCs w:val="16"/>
        </w:rPr>
        <w:t xml:space="preserve"> </w:t>
      </w:r>
      <w:r w:rsidRPr="00584DE4">
        <w:rPr>
          <w:color w:val="000000" w:themeColor="text1"/>
          <w:sz w:val="16"/>
          <w:szCs w:val="16"/>
        </w:rPr>
        <w:t>образцов мин с новой конструкцией сварного шва, с улучшенной сваркой и совместно с НКВМФ провести испытания их на взрыв. Срок 1</w:t>
      </w:r>
      <w:r w:rsidR="00E62B39" w:rsidRPr="00584DE4">
        <w:rPr>
          <w:color w:val="000000" w:themeColor="text1"/>
          <w:sz w:val="16"/>
          <w:szCs w:val="16"/>
        </w:rPr>
        <w:t xml:space="preserve"> </w:t>
      </w:r>
      <w:r w:rsidRPr="00584DE4">
        <w:rPr>
          <w:color w:val="000000" w:themeColor="text1"/>
          <w:sz w:val="16"/>
          <w:szCs w:val="16"/>
        </w:rPr>
        <w:t>ноября;</w:t>
      </w:r>
    </w:p>
    <w:p w14:paraId="5944755B" w14:textId="5706705B" w:rsidR="00031BC0" w:rsidRPr="00584DE4" w:rsidRDefault="00031BC0" w:rsidP="00584DE4">
      <w:pPr>
        <w:jc w:val="both"/>
        <w:rPr>
          <w:color w:val="000000" w:themeColor="text1"/>
          <w:sz w:val="16"/>
          <w:szCs w:val="16"/>
        </w:rPr>
      </w:pPr>
      <w:r w:rsidRPr="00584DE4">
        <w:rPr>
          <w:color w:val="000000" w:themeColor="text1"/>
          <w:sz w:val="16"/>
          <w:szCs w:val="16"/>
        </w:rPr>
        <w:t>з) ЦКБ-36 разработать, а заводу №</w:t>
      </w:r>
      <w:r w:rsidR="00E62B39" w:rsidRPr="00584DE4">
        <w:rPr>
          <w:color w:val="000000" w:themeColor="text1"/>
          <w:sz w:val="16"/>
          <w:szCs w:val="16"/>
        </w:rPr>
        <w:t xml:space="preserve"> </w:t>
      </w:r>
      <w:r w:rsidRPr="00584DE4">
        <w:rPr>
          <w:color w:val="000000" w:themeColor="text1"/>
          <w:sz w:val="16"/>
          <w:szCs w:val="16"/>
        </w:rPr>
        <w:t>231 изготовить опытные образцы клапана потопления и испытать их с минами КБ</w:t>
      </w:r>
      <w:r w:rsidRPr="00584DE4">
        <w:rPr>
          <w:color w:val="000000" w:themeColor="text1"/>
          <w:sz w:val="16"/>
          <w:szCs w:val="16"/>
        </w:rPr>
        <w:noBreakHyphen/>
        <w:t>3. Испытания провести совместно с</w:t>
      </w:r>
      <w:r w:rsidR="00B53540">
        <w:rPr>
          <w:color w:val="000000" w:themeColor="text1"/>
          <w:sz w:val="16"/>
          <w:szCs w:val="16"/>
        </w:rPr>
        <w:t xml:space="preserve"> </w:t>
      </w:r>
      <w:r w:rsidRPr="00584DE4">
        <w:rPr>
          <w:color w:val="000000" w:themeColor="text1"/>
          <w:sz w:val="16"/>
          <w:szCs w:val="16"/>
        </w:rPr>
        <w:t>НКВМФ. Срок 1</w:t>
      </w:r>
      <w:r w:rsidR="00E62B39" w:rsidRPr="00584DE4">
        <w:rPr>
          <w:color w:val="000000" w:themeColor="text1"/>
          <w:sz w:val="16"/>
          <w:szCs w:val="16"/>
        </w:rPr>
        <w:t xml:space="preserve"> </w:t>
      </w:r>
      <w:r w:rsidRPr="00584DE4">
        <w:rPr>
          <w:color w:val="000000" w:themeColor="text1"/>
          <w:sz w:val="16"/>
          <w:szCs w:val="16"/>
        </w:rPr>
        <w:t>ноября.</w:t>
      </w:r>
    </w:p>
    <w:p w14:paraId="32570B76" w14:textId="26BAFF2C" w:rsidR="00031BC0" w:rsidRPr="00584DE4" w:rsidRDefault="00031BC0" w:rsidP="00584DE4">
      <w:pPr>
        <w:jc w:val="both"/>
        <w:rPr>
          <w:color w:val="000000" w:themeColor="text1"/>
          <w:sz w:val="16"/>
          <w:szCs w:val="16"/>
        </w:rPr>
      </w:pPr>
      <w:r w:rsidRPr="00584DE4">
        <w:rPr>
          <w:color w:val="000000" w:themeColor="text1"/>
          <w:sz w:val="16"/>
          <w:szCs w:val="16"/>
        </w:rPr>
        <w:t>7. НКВМФ выделить на КБФ и ЧФ для</w:t>
      </w:r>
      <w:r w:rsidR="00B53540">
        <w:rPr>
          <w:color w:val="000000" w:themeColor="text1"/>
          <w:sz w:val="16"/>
          <w:szCs w:val="16"/>
        </w:rPr>
        <w:t xml:space="preserve"> </w:t>
      </w:r>
      <w:r w:rsidRPr="00584DE4">
        <w:rPr>
          <w:color w:val="000000" w:themeColor="text1"/>
          <w:sz w:val="16"/>
          <w:szCs w:val="16"/>
        </w:rPr>
        <w:t>проведения испытаний и проверки боезапаса минно-трального оружия</w:t>
      </w:r>
      <w:r w:rsidR="00B53540">
        <w:rPr>
          <w:color w:val="000000" w:themeColor="text1"/>
          <w:sz w:val="16"/>
          <w:szCs w:val="16"/>
        </w:rPr>
        <w:t xml:space="preserve"> </w:t>
      </w:r>
      <w:r w:rsidRPr="00584DE4">
        <w:rPr>
          <w:color w:val="000000" w:themeColor="text1"/>
          <w:sz w:val="16"/>
          <w:szCs w:val="16"/>
        </w:rPr>
        <w:t>необходимые корабли (базовые тральщики, сторожевые корабли, сетевую барку, капонерскую лодку, буксир) и обеспечить полную бесперебойность работы.</w:t>
      </w:r>
    </w:p>
    <w:p w14:paraId="505F7AD1" w14:textId="60CF98F7" w:rsidR="00031BC0" w:rsidRPr="00584DE4" w:rsidRDefault="00031BC0" w:rsidP="00584DE4">
      <w:pPr>
        <w:jc w:val="both"/>
        <w:rPr>
          <w:color w:val="000000" w:themeColor="text1"/>
          <w:sz w:val="16"/>
          <w:szCs w:val="16"/>
        </w:rPr>
      </w:pPr>
      <w:r w:rsidRPr="00584DE4">
        <w:rPr>
          <w:color w:val="000000" w:themeColor="text1"/>
          <w:sz w:val="16"/>
          <w:szCs w:val="16"/>
        </w:rPr>
        <w:t>8. НКОП и НКВМФ 15</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доложить Совету исполнения результаты мероприятий по устранению дефектов мин обр.</w:t>
      </w:r>
      <w:r w:rsidR="00E62B39" w:rsidRPr="00584DE4">
        <w:rPr>
          <w:color w:val="000000" w:themeColor="text1"/>
          <w:sz w:val="16"/>
          <w:szCs w:val="16"/>
        </w:rPr>
        <w:t xml:space="preserve"> </w:t>
      </w:r>
      <w:r w:rsidRPr="00584DE4">
        <w:rPr>
          <w:color w:val="000000" w:themeColor="text1"/>
          <w:sz w:val="16"/>
          <w:szCs w:val="16"/>
        </w:rPr>
        <w:t>1926</w:t>
      </w:r>
      <w:r w:rsidR="00E62B39" w:rsidRPr="00584DE4">
        <w:rPr>
          <w:color w:val="000000" w:themeColor="text1"/>
          <w:sz w:val="16"/>
          <w:szCs w:val="16"/>
        </w:rPr>
        <w:t xml:space="preserve"> </w:t>
      </w:r>
      <w:r w:rsidRPr="00584DE4">
        <w:rPr>
          <w:color w:val="000000" w:themeColor="text1"/>
          <w:sz w:val="16"/>
          <w:szCs w:val="16"/>
        </w:rPr>
        <w:t>г., ПЛТ, КБ</w:t>
      </w:r>
      <w:r w:rsidRPr="00584DE4">
        <w:rPr>
          <w:color w:val="000000" w:themeColor="text1"/>
          <w:sz w:val="16"/>
          <w:szCs w:val="16"/>
        </w:rPr>
        <w:noBreakHyphen/>
        <w:t>3 и МАВ</w:t>
      </w:r>
      <w:r w:rsidRPr="00584DE4">
        <w:rPr>
          <w:color w:val="000000" w:themeColor="text1"/>
          <w:sz w:val="16"/>
          <w:szCs w:val="16"/>
        </w:rPr>
        <w:noBreakHyphen/>
        <w:t>1.</w:t>
      </w:r>
    </w:p>
    <w:p w14:paraId="79F792AB" w14:textId="10EE1798" w:rsidR="00031BC0" w:rsidRPr="00584DE4" w:rsidRDefault="00031BC0" w:rsidP="00584DE4">
      <w:pPr>
        <w:jc w:val="both"/>
        <w:rPr>
          <w:color w:val="000000" w:themeColor="text1"/>
          <w:sz w:val="16"/>
          <w:szCs w:val="16"/>
        </w:rPr>
      </w:pPr>
      <w:r w:rsidRPr="00584DE4">
        <w:rPr>
          <w:color w:val="000000" w:themeColor="text1"/>
          <w:sz w:val="16"/>
          <w:szCs w:val="16"/>
        </w:rPr>
        <w:t>9. НКОП и НКМ в 1938</w:t>
      </w:r>
      <w:r w:rsidR="00E62B39" w:rsidRPr="00584DE4">
        <w:rPr>
          <w:color w:val="000000" w:themeColor="text1"/>
          <w:sz w:val="16"/>
          <w:szCs w:val="16"/>
        </w:rPr>
        <w:t xml:space="preserve"> </w:t>
      </w:r>
      <w:r w:rsidRPr="00584DE4">
        <w:rPr>
          <w:color w:val="000000" w:themeColor="text1"/>
          <w:sz w:val="16"/>
          <w:szCs w:val="16"/>
        </w:rPr>
        <w:t>г. выполнить полностью все заказы НКВМФ по минно-тральному оружию.</w:t>
      </w:r>
    </w:p>
    <w:p w14:paraId="29C295CB" w14:textId="77777777" w:rsidR="00031BC0" w:rsidRPr="00584DE4" w:rsidRDefault="00031BC0" w:rsidP="00584DE4">
      <w:pPr>
        <w:jc w:val="both"/>
        <w:rPr>
          <w:color w:val="000000" w:themeColor="text1"/>
          <w:sz w:val="16"/>
          <w:szCs w:val="16"/>
        </w:rPr>
      </w:pPr>
      <w:r w:rsidRPr="00584DE4">
        <w:rPr>
          <w:color w:val="000000" w:themeColor="text1"/>
          <w:sz w:val="16"/>
          <w:szCs w:val="16"/>
        </w:rPr>
        <w:t>II. По серийному производству минно-трального и противолодочного вооружения</w:t>
      </w:r>
    </w:p>
    <w:p w14:paraId="28F96756" w14:textId="7748515E" w:rsidR="00031BC0" w:rsidRPr="00584DE4" w:rsidRDefault="00031BC0" w:rsidP="00584DE4">
      <w:pPr>
        <w:jc w:val="both"/>
        <w:rPr>
          <w:color w:val="000000" w:themeColor="text1"/>
          <w:sz w:val="16"/>
          <w:szCs w:val="16"/>
        </w:rPr>
      </w:pPr>
      <w:r w:rsidRPr="00584DE4">
        <w:rPr>
          <w:color w:val="000000" w:themeColor="text1"/>
          <w:sz w:val="16"/>
          <w:szCs w:val="16"/>
        </w:rPr>
        <w:t>10. Оставить на серийном изготовлении в 1938</w:t>
      </w:r>
      <w:r w:rsidRPr="00584DE4">
        <w:rPr>
          <w:color w:val="000000" w:themeColor="text1"/>
          <w:sz w:val="16"/>
          <w:szCs w:val="16"/>
        </w:rPr>
        <w:noBreakHyphen/>
        <w:t>1939</w:t>
      </w:r>
      <w:r w:rsidR="00E62B39" w:rsidRPr="00584DE4">
        <w:rPr>
          <w:color w:val="000000" w:themeColor="text1"/>
          <w:sz w:val="16"/>
          <w:szCs w:val="16"/>
        </w:rPr>
        <w:t xml:space="preserve"> </w:t>
      </w:r>
      <w:r w:rsidRPr="00584DE4">
        <w:rPr>
          <w:color w:val="000000" w:themeColor="text1"/>
          <w:sz w:val="16"/>
          <w:szCs w:val="16"/>
        </w:rPr>
        <w:t>гг. следующие образцы минно-трального оружия:</w:t>
      </w:r>
    </w:p>
    <w:p w14:paraId="02FE18E0" w14:textId="28A62695" w:rsidR="00031BC0" w:rsidRPr="00584DE4" w:rsidRDefault="00031BC0" w:rsidP="00584DE4">
      <w:pPr>
        <w:jc w:val="both"/>
        <w:rPr>
          <w:color w:val="000000" w:themeColor="text1"/>
          <w:sz w:val="16"/>
          <w:szCs w:val="16"/>
        </w:rPr>
      </w:pPr>
      <w:r w:rsidRPr="00584DE4">
        <w:rPr>
          <w:color w:val="000000" w:themeColor="text1"/>
          <w:sz w:val="16"/>
          <w:szCs w:val="16"/>
        </w:rPr>
        <w:t>А. Мины: мина КБ-3, мина обр. 1926</w:t>
      </w:r>
      <w:r w:rsidR="00E62B39" w:rsidRPr="00584DE4">
        <w:rPr>
          <w:color w:val="000000" w:themeColor="text1"/>
          <w:sz w:val="16"/>
          <w:szCs w:val="16"/>
        </w:rPr>
        <w:t xml:space="preserve"> </w:t>
      </w:r>
      <w:r w:rsidRPr="00584DE4">
        <w:rPr>
          <w:color w:val="000000" w:themeColor="text1"/>
          <w:sz w:val="16"/>
          <w:szCs w:val="16"/>
        </w:rPr>
        <w:t>г., мина обр. 1908</w:t>
      </w:r>
      <w:r w:rsidR="00E62B39" w:rsidRPr="00584DE4">
        <w:rPr>
          <w:color w:val="000000" w:themeColor="text1"/>
          <w:sz w:val="16"/>
          <w:szCs w:val="16"/>
        </w:rPr>
        <w:t xml:space="preserve"> </w:t>
      </w:r>
      <w:r w:rsidRPr="00584DE4">
        <w:rPr>
          <w:color w:val="000000" w:themeColor="text1"/>
          <w:sz w:val="16"/>
          <w:szCs w:val="16"/>
        </w:rPr>
        <w:t>г., мина ПЛТ.</w:t>
      </w:r>
    </w:p>
    <w:p w14:paraId="690CF98D" w14:textId="77777777" w:rsidR="00031BC0" w:rsidRPr="00584DE4" w:rsidRDefault="00031BC0" w:rsidP="00584DE4">
      <w:pPr>
        <w:jc w:val="both"/>
        <w:rPr>
          <w:color w:val="000000" w:themeColor="text1"/>
          <w:sz w:val="16"/>
          <w:szCs w:val="16"/>
        </w:rPr>
      </w:pPr>
      <w:r w:rsidRPr="00584DE4">
        <w:rPr>
          <w:color w:val="000000" w:themeColor="text1"/>
          <w:sz w:val="16"/>
          <w:szCs w:val="16"/>
        </w:rPr>
        <w:t>Б. Глубинные бомбы: бомбы большого веса, бомбы малого веса.</w:t>
      </w:r>
    </w:p>
    <w:p w14:paraId="31CE8E90" w14:textId="0AAAA4C1" w:rsidR="00031BC0" w:rsidRPr="00584DE4" w:rsidRDefault="00031BC0" w:rsidP="00584DE4">
      <w:pPr>
        <w:jc w:val="both"/>
        <w:rPr>
          <w:color w:val="000000" w:themeColor="text1"/>
          <w:sz w:val="16"/>
          <w:szCs w:val="16"/>
        </w:rPr>
      </w:pPr>
      <w:r w:rsidRPr="00584DE4">
        <w:rPr>
          <w:color w:val="000000" w:themeColor="text1"/>
          <w:sz w:val="16"/>
          <w:szCs w:val="16"/>
        </w:rPr>
        <w:t>В.</w:t>
      </w:r>
      <w:r w:rsidR="00B53540">
        <w:rPr>
          <w:color w:val="000000" w:themeColor="text1"/>
          <w:sz w:val="16"/>
          <w:szCs w:val="16"/>
        </w:rPr>
        <w:t xml:space="preserve"> </w:t>
      </w:r>
      <w:r w:rsidRPr="00584DE4">
        <w:rPr>
          <w:color w:val="000000" w:themeColor="text1"/>
          <w:sz w:val="16"/>
          <w:szCs w:val="16"/>
        </w:rPr>
        <w:t>Противолодочные сети: позиционная сеть, сигнальная сеть.</w:t>
      </w:r>
    </w:p>
    <w:p w14:paraId="5C3FE9DA" w14:textId="77777777" w:rsidR="00031BC0" w:rsidRPr="00584DE4" w:rsidRDefault="00031BC0" w:rsidP="00584DE4">
      <w:pPr>
        <w:jc w:val="both"/>
        <w:rPr>
          <w:color w:val="000000" w:themeColor="text1"/>
          <w:sz w:val="16"/>
          <w:szCs w:val="16"/>
        </w:rPr>
      </w:pPr>
      <w:r w:rsidRPr="00584DE4">
        <w:rPr>
          <w:color w:val="000000" w:themeColor="text1"/>
          <w:sz w:val="16"/>
          <w:szCs w:val="16"/>
        </w:rPr>
        <w:t>Г. Тралы: трал Шульца, змейковый трал, катерный трал, придонный трал, щитовой трал, параванный трал, параван-охранитель, облегченный трал Шульца, тральные вехи.</w:t>
      </w:r>
    </w:p>
    <w:p w14:paraId="1AFB2B3C" w14:textId="77777777" w:rsidR="00031BC0" w:rsidRPr="00584DE4" w:rsidRDefault="00031BC0" w:rsidP="00584DE4">
      <w:pPr>
        <w:jc w:val="both"/>
        <w:rPr>
          <w:color w:val="000000" w:themeColor="text1"/>
          <w:sz w:val="16"/>
          <w:szCs w:val="16"/>
        </w:rPr>
      </w:pPr>
      <w:r w:rsidRPr="00584DE4">
        <w:rPr>
          <w:color w:val="000000" w:themeColor="text1"/>
          <w:sz w:val="16"/>
          <w:szCs w:val="16"/>
        </w:rPr>
        <w:t>Д. Лебедки: тральные лебедки, параванные лебедки.</w:t>
      </w:r>
    </w:p>
    <w:p w14:paraId="30B66AE0" w14:textId="77777777" w:rsidR="00031BC0" w:rsidRPr="00584DE4" w:rsidRDefault="00031BC0" w:rsidP="00584DE4">
      <w:pPr>
        <w:jc w:val="both"/>
        <w:rPr>
          <w:color w:val="000000" w:themeColor="text1"/>
          <w:sz w:val="16"/>
          <w:szCs w:val="16"/>
        </w:rPr>
      </w:pPr>
      <w:r w:rsidRPr="00584DE4">
        <w:rPr>
          <w:color w:val="000000" w:themeColor="text1"/>
          <w:sz w:val="16"/>
          <w:szCs w:val="16"/>
        </w:rPr>
        <w:t>Е. Тралящие части: для параванных охранителей, для параванных тралов.</w:t>
      </w:r>
    </w:p>
    <w:p w14:paraId="612ED130" w14:textId="77777777" w:rsidR="00031BC0" w:rsidRPr="00584DE4" w:rsidRDefault="00031BC0" w:rsidP="00584DE4">
      <w:pPr>
        <w:jc w:val="both"/>
        <w:rPr>
          <w:color w:val="000000" w:themeColor="text1"/>
          <w:sz w:val="16"/>
          <w:szCs w:val="16"/>
        </w:rPr>
      </w:pPr>
      <w:r w:rsidRPr="00584DE4">
        <w:rPr>
          <w:color w:val="000000" w:themeColor="text1"/>
          <w:sz w:val="16"/>
          <w:szCs w:val="16"/>
        </w:rPr>
        <w:t>III. По новым образцам минно-трального и противолодочного оружия</w:t>
      </w:r>
    </w:p>
    <w:p w14:paraId="5C1C1905" w14:textId="478E3273" w:rsidR="00031BC0" w:rsidRPr="00584DE4" w:rsidRDefault="00031BC0" w:rsidP="00584DE4">
      <w:pPr>
        <w:jc w:val="both"/>
        <w:rPr>
          <w:color w:val="000000" w:themeColor="text1"/>
          <w:sz w:val="16"/>
          <w:szCs w:val="16"/>
        </w:rPr>
      </w:pPr>
      <w:r w:rsidRPr="00584DE4">
        <w:rPr>
          <w:color w:val="000000" w:themeColor="text1"/>
          <w:sz w:val="16"/>
          <w:szCs w:val="16"/>
        </w:rPr>
        <w:t>11. Обязать НКОП и НКМ заготовить и сдать на вооружение в 1939</w:t>
      </w:r>
      <w:r w:rsidR="00E62B39" w:rsidRPr="00584DE4">
        <w:rPr>
          <w:color w:val="000000" w:themeColor="text1"/>
          <w:sz w:val="16"/>
          <w:szCs w:val="16"/>
        </w:rPr>
        <w:t xml:space="preserve"> </w:t>
      </w:r>
      <w:r w:rsidRPr="00584DE4">
        <w:rPr>
          <w:color w:val="000000" w:themeColor="text1"/>
          <w:sz w:val="16"/>
          <w:szCs w:val="16"/>
        </w:rPr>
        <w:t>г. следующие новые образцы минно-трального оружия: а)</w:t>
      </w:r>
      <w:r w:rsidR="00E62B39" w:rsidRPr="00584DE4">
        <w:rPr>
          <w:color w:val="000000" w:themeColor="text1"/>
          <w:sz w:val="16"/>
          <w:szCs w:val="16"/>
        </w:rPr>
        <w:t xml:space="preserve"> </w:t>
      </w:r>
      <w:r w:rsidRPr="00584DE4">
        <w:rPr>
          <w:color w:val="000000" w:themeColor="text1"/>
          <w:sz w:val="16"/>
          <w:szCs w:val="16"/>
        </w:rPr>
        <w:t>антенная мина (антенное устройство для мин КБ</w:t>
      </w:r>
      <w:r w:rsidRPr="00584DE4">
        <w:rPr>
          <w:color w:val="000000" w:themeColor="text1"/>
          <w:sz w:val="16"/>
          <w:szCs w:val="16"/>
        </w:rPr>
        <w:noBreakHyphen/>
        <w:t>3); б)</w:t>
      </w:r>
      <w:r w:rsidR="00E62B39" w:rsidRPr="00584DE4">
        <w:rPr>
          <w:color w:val="000000" w:themeColor="text1"/>
          <w:sz w:val="16"/>
          <w:szCs w:val="16"/>
        </w:rPr>
        <w:t xml:space="preserve"> </w:t>
      </w:r>
      <w:r w:rsidRPr="00584DE4">
        <w:rPr>
          <w:color w:val="000000" w:themeColor="text1"/>
          <w:sz w:val="16"/>
          <w:szCs w:val="16"/>
        </w:rPr>
        <w:t>беспарашютная авиационная мина системы Гейро; в)</w:t>
      </w:r>
      <w:r w:rsidR="00E62B39" w:rsidRPr="00584DE4">
        <w:rPr>
          <w:color w:val="000000" w:themeColor="text1"/>
          <w:sz w:val="16"/>
          <w:szCs w:val="16"/>
        </w:rPr>
        <w:t xml:space="preserve"> </w:t>
      </w:r>
      <w:r w:rsidRPr="00584DE4">
        <w:rPr>
          <w:color w:val="000000" w:themeColor="text1"/>
          <w:sz w:val="16"/>
          <w:szCs w:val="16"/>
        </w:rPr>
        <w:t>речная якорная мина; г)</w:t>
      </w:r>
      <w:r w:rsidR="00E62B39" w:rsidRPr="00584DE4">
        <w:rPr>
          <w:color w:val="000000" w:themeColor="text1"/>
          <w:sz w:val="16"/>
          <w:szCs w:val="16"/>
        </w:rPr>
        <w:t xml:space="preserve"> </w:t>
      </w:r>
      <w:r w:rsidRPr="00584DE4">
        <w:rPr>
          <w:color w:val="000000" w:themeColor="text1"/>
          <w:sz w:val="16"/>
          <w:szCs w:val="16"/>
        </w:rPr>
        <w:t>донная неконтактная мина (малая)</w:t>
      </w:r>
      <w:r w:rsidR="00E62B39" w:rsidRPr="00584DE4">
        <w:rPr>
          <w:color w:val="000000" w:themeColor="text1"/>
          <w:sz w:val="16"/>
          <w:szCs w:val="16"/>
        </w:rPr>
        <w:t xml:space="preserve"> </w:t>
      </w:r>
      <w:r w:rsidRPr="00584DE4">
        <w:rPr>
          <w:color w:val="000000" w:themeColor="text1"/>
          <w:sz w:val="16"/>
          <w:szCs w:val="16"/>
        </w:rPr>
        <w:t>— изготовить установочную партию.</w:t>
      </w:r>
    </w:p>
    <w:p w14:paraId="3CF8B4F3" w14:textId="7EF7B08E" w:rsidR="00031BC0" w:rsidRPr="00584DE4" w:rsidRDefault="00031BC0" w:rsidP="00584DE4">
      <w:pPr>
        <w:jc w:val="both"/>
        <w:rPr>
          <w:color w:val="000000" w:themeColor="text1"/>
          <w:sz w:val="16"/>
          <w:szCs w:val="16"/>
        </w:rPr>
      </w:pPr>
      <w:r w:rsidRPr="00584DE4">
        <w:rPr>
          <w:color w:val="000000" w:themeColor="text1"/>
          <w:sz w:val="16"/>
          <w:szCs w:val="16"/>
        </w:rPr>
        <w:t>12. Обязать НКОП (17</w:t>
      </w:r>
      <w:r w:rsidRPr="00584DE4">
        <w:rPr>
          <w:color w:val="000000" w:themeColor="text1"/>
          <w:sz w:val="16"/>
          <w:szCs w:val="16"/>
        </w:rPr>
        <w:noBreakHyphen/>
        <w:t>е Главное управление) разработать, построить опытные образцы и провести заводские испытания в 1939</w:t>
      </w:r>
      <w:r w:rsidR="00E62B39" w:rsidRPr="00584DE4">
        <w:rPr>
          <w:color w:val="000000" w:themeColor="text1"/>
          <w:sz w:val="16"/>
          <w:szCs w:val="16"/>
        </w:rPr>
        <w:t xml:space="preserve"> </w:t>
      </w:r>
      <w:r w:rsidRPr="00584DE4">
        <w:rPr>
          <w:color w:val="000000" w:themeColor="text1"/>
          <w:sz w:val="16"/>
          <w:szCs w:val="16"/>
        </w:rPr>
        <w:t>г.: а)</w:t>
      </w:r>
      <w:r w:rsidR="00E62B39" w:rsidRPr="00584DE4">
        <w:rPr>
          <w:color w:val="000000" w:themeColor="text1"/>
          <w:sz w:val="16"/>
          <w:szCs w:val="16"/>
        </w:rPr>
        <w:t xml:space="preserve"> </w:t>
      </w:r>
      <w:r w:rsidRPr="00584DE4">
        <w:rPr>
          <w:color w:val="000000" w:themeColor="text1"/>
          <w:sz w:val="16"/>
          <w:szCs w:val="16"/>
        </w:rPr>
        <w:t>противолодочный трал (буксируемая мина); б)</w:t>
      </w:r>
      <w:r w:rsidR="00E62B39" w:rsidRPr="00584DE4">
        <w:rPr>
          <w:color w:val="000000" w:themeColor="text1"/>
          <w:sz w:val="16"/>
          <w:szCs w:val="16"/>
        </w:rPr>
        <w:t xml:space="preserve"> </w:t>
      </w:r>
      <w:r w:rsidRPr="00584DE4">
        <w:rPr>
          <w:color w:val="000000" w:themeColor="text1"/>
          <w:sz w:val="16"/>
          <w:szCs w:val="16"/>
        </w:rPr>
        <w:t>мины для подлодок XIV</w:t>
      </w:r>
      <w:r w:rsidR="00E62B39" w:rsidRPr="00584DE4">
        <w:rPr>
          <w:color w:val="000000" w:themeColor="text1"/>
          <w:sz w:val="16"/>
          <w:szCs w:val="16"/>
        </w:rPr>
        <w:t xml:space="preserve"> </w:t>
      </w:r>
      <w:r w:rsidRPr="00584DE4">
        <w:rPr>
          <w:color w:val="000000" w:themeColor="text1"/>
          <w:sz w:val="16"/>
          <w:szCs w:val="16"/>
        </w:rPr>
        <w:t>серии “ЭП”; в)</w:t>
      </w:r>
      <w:r w:rsidR="00E62B39" w:rsidRPr="00584DE4">
        <w:rPr>
          <w:color w:val="000000" w:themeColor="text1"/>
          <w:sz w:val="16"/>
          <w:szCs w:val="16"/>
        </w:rPr>
        <w:t xml:space="preserve"> </w:t>
      </w:r>
      <w:r w:rsidRPr="00584DE4">
        <w:rPr>
          <w:color w:val="000000" w:themeColor="text1"/>
          <w:sz w:val="16"/>
          <w:szCs w:val="16"/>
        </w:rPr>
        <w:t>типовая мина для подводных заградителей; г)</w:t>
      </w:r>
      <w:r w:rsidR="00E62B39" w:rsidRPr="00584DE4">
        <w:rPr>
          <w:color w:val="000000" w:themeColor="text1"/>
          <w:sz w:val="16"/>
          <w:szCs w:val="16"/>
        </w:rPr>
        <w:t xml:space="preserve"> </w:t>
      </w:r>
      <w:r w:rsidRPr="00584DE4">
        <w:rPr>
          <w:color w:val="000000" w:themeColor="text1"/>
          <w:sz w:val="16"/>
          <w:szCs w:val="16"/>
        </w:rPr>
        <w:t>плавающая мина для подлодок типа “Ленинец”; д)</w:t>
      </w:r>
      <w:r w:rsidR="00E62B39" w:rsidRPr="00584DE4">
        <w:rPr>
          <w:color w:val="000000" w:themeColor="text1"/>
          <w:sz w:val="16"/>
          <w:szCs w:val="16"/>
        </w:rPr>
        <w:t xml:space="preserve"> </w:t>
      </w:r>
      <w:r w:rsidRPr="00584DE4">
        <w:rPr>
          <w:color w:val="000000" w:themeColor="text1"/>
          <w:sz w:val="16"/>
          <w:szCs w:val="16"/>
        </w:rPr>
        <w:t>глубоководный параванный трал; е)</w:t>
      </w:r>
      <w:r w:rsidR="00E62B39" w:rsidRPr="00584DE4">
        <w:rPr>
          <w:color w:val="000000" w:themeColor="text1"/>
          <w:sz w:val="16"/>
          <w:szCs w:val="16"/>
        </w:rPr>
        <w:t xml:space="preserve"> </w:t>
      </w:r>
      <w:r w:rsidRPr="00584DE4">
        <w:rPr>
          <w:color w:val="000000" w:themeColor="text1"/>
          <w:sz w:val="16"/>
          <w:szCs w:val="16"/>
        </w:rPr>
        <w:t>трал для проводки кораблей за тралом ночью; ж)</w:t>
      </w:r>
      <w:r w:rsidR="00E62B39" w:rsidRPr="00584DE4">
        <w:rPr>
          <w:color w:val="000000" w:themeColor="text1"/>
          <w:sz w:val="16"/>
          <w:szCs w:val="16"/>
        </w:rPr>
        <w:t xml:space="preserve"> </w:t>
      </w:r>
      <w:r w:rsidRPr="00584DE4">
        <w:rPr>
          <w:color w:val="000000" w:themeColor="text1"/>
          <w:sz w:val="16"/>
          <w:szCs w:val="16"/>
        </w:rPr>
        <w:t>сетевые агрегаты; з)</w:t>
      </w:r>
      <w:r w:rsidR="00E62B39" w:rsidRPr="00584DE4">
        <w:rPr>
          <w:color w:val="000000" w:themeColor="text1"/>
          <w:sz w:val="16"/>
          <w:szCs w:val="16"/>
        </w:rPr>
        <w:t xml:space="preserve"> </w:t>
      </w:r>
      <w:r w:rsidRPr="00584DE4">
        <w:rPr>
          <w:color w:val="000000" w:themeColor="text1"/>
          <w:sz w:val="16"/>
          <w:szCs w:val="16"/>
        </w:rPr>
        <w:t>противопараванный прибор “Чайка” для больших скоростей; и)</w:t>
      </w:r>
      <w:r w:rsidR="00E62B39" w:rsidRPr="00584DE4">
        <w:rPr>
          <w:color w:val="000000" w:themeColor="text1"/>
          <w:sz w:val="16"/>
          <w:szCs w:val="16"/>
        </w:rPr>
        <w:t xml:space="preserve"> </w:t>
      </w:r>
      <w:r w:rsidRPr="00584DE4">
        <w:rPr>
          <w:color w:val="000000" w:themeColor="text1"/>
          <w:sz w:val="16"/>
          <w:szCs w:val="16"/>
        </w:rPr>
        <w:t>обозначитель грани протраленной полосы; к)</w:t>
      </w:r>
      <w:r w:rsidR="00E62B39" w:rsidRPr="00584DE4">
        <w:rPr>
          <w:color w:val="000000" w:themeColor="text1"/>
          <w:sz w:val="16"/>
          <w:szCs w:val="16"/>
        </w:rPr>
        <w:t xml:space="preserve"> </w:t>
      </w:r>
      <w:r w:rsidRPr="00584DE4">
        <w:rPr>
          <w:color w:val="000000" w:themeColor="text1"/>
          <w:sz w:val="16"/>
          <w:szCs w:val="16"/>
        </w:rPr>
        <w:t>обозначитель момента затраливания мин; л)</w:t>
      </w:r>
      <w:r w:rsidR="00E62B39" w:rsidRPr="00584DE4">
        <w:rPr>
          <w:color w:val="000000" w:themeColor="text1"/>
          <w:sz w:val="16"/>
          <w:szCs w:val="16"/>
        </w:rPr>
        <w:t xml:space="preserve"> </w:t>
      </w:r>
      <w:r w:rsidRPr="00584DE4">
        <w:rPr>
          <w:color w:val="000000" w:themeColor="text1"/>
          <w:sz w:val="16"/>
          <w:szCs w:val="16"/>
        </w:rPr>
        <w:t>мина для постановки в районах с приливо-отливочным течением.</w:t>
      </w:r>
    </w:p>
    <w:p w14:paraId="2C42A9D7" w14:textId="3B2A1AB6" w:rsidR="00031BC0" w:rsidRPr="00584DE4" w:rsidRDefault="00031BC0" w:rsidP="00584DE4">
      <w:pPr>
        <w:jc w:val="both"/>
        <w:rPr>
          <w:color w:val="000000" w:themeColor="text1"/>
          <w:sz w:val="16"/>
          <w:szCs w:val="16"/>
        </w:rPr>
      </w:pPr>
      <w:r w:rsidRPr="00584DE4">
        <w:rPr>
          <w:color w:val="000000" w:themeColor="text1"/>
          <w:sz w:val="16"/>
          <w:szCs w:val="16"/>
        </w:rPr>
        <w:t>13. Обязать НКОП (17</w:t>
      </w:r>
      <w:r w:rsidRPr="00584DE4">
        <w:rPr>
          <w:color w:val="000000" w:themeColor="text1"/>
          <w:sz w:val="16"/>
          <w:szCs w:val="16"/>
        </w:rPr>
        <w:noBreakHyphen/>
        <w:t>е Главное управление) разработать, построить опытные образцы и провести заводские испытания в 1940</w:t>
      </w:r>
      <w:r w:rsidR="00E62B39" w:rsidRPr="00584DE4">
        <w:rPr>
          <w:color w:val="000000" w:themeColor="text1"/>
          <w:sz w:val="16"/>
          <w:szCs w:val="16"/>
        </w:rPr>
        <w:t xml:space="preserve"> </w:t>
      </w:r>
      <w:r w:rsidRPr="00584DE4">
        <w:rPr>
          <w:color w:val="000000" w:themeColor="text1"/>
          <w:sz w:val="16"/>
          <w:szCs w:val="16"/>
        </w:rPr>
        <w:t>г.: а)</w:t>
      </w:r>
      <w:r w:rsidR="00E62B39" w:rsidRPr="00584DE4">
        <w:rPr>
          <w:color w:val="000000" w:themeColor="text1"/>
          <w:sz w:val="16"/>
          <w:szCs w:val="16"/>
        </w:rPr>
        <w:t xml:space="preserve"> </w:t>
      </w:r>
      <w:r w:rsidRPr="00584DE4">
        <w:rPr>
          <w:color w:val="000000" w:themeColor="text1"/>
          <w:sz w:val="16"/>
          <w:szCs w:val="16"/>
        </w:rPr>
        <w:t>минный защитник для больших глубин; б)</w:t>
      </w:r>
      <w:r w:rsidR="00E62B39" w:rsidRPr="00584DE4">
        <w:rPr>
          <w:color w:val="000000" w:themeColor="text1"/>
          <w:sz w:val="16"/>
          <w:szCs w:val="16"/>
        </w:rPr>
        <w:t xml:space="preserve"> </w:t>
      </w:r>
      <w:r w:rsidRPr="00584DE4">
        <w:rPr>
          <w:color w:val="000000" w:themeColor="text1"/>
          <w:sz w:val="16"/>
          <w:szCs w:val="16"/>
        </w:rPr>
        <w:t>устройство для борьбы с противопараванными приборами; в)</w:t>
      </w:r>
      <w:r w:rsidR="00E62B39" w:rsidRPr="00584DE4">
        <w:rPr>
          <w:color w:val="000000" w:themeColor="text1"/>
          <w:sz w:val="16"/>
          <w:szCs w:val="16"/>
        </w:rPr>
        <w:t xml:space="preserve"> </w:t>
      </w:r>
      <w:r w:rsidRPr="00584DE4">
        <w:rPr>
          <w:color w:val="000000" w:themeColor="text1"/>
          <w:sz w:val="16"/>
          <w:szCs w:val="16"/>
        </w:rPr>
        <w:t>параванный охранитель для тихоходных кораблей; г)</w:t>
      </w:r>
      <w:r w:rsidR="00E62B39" w:rsidRPr="00584DE4">
        <w:rPr>
          <w:color w:val="000000" w:themeColor="text1"/>
          <w:sz w:val="16"/>
          <w:szCs w:val="16"/>
        </w:rPr>
        <w:t xml:space="preserve"> </w:t>
      </w:r>
      <w:r w:rsidRPr="00584DE4">
        <w:rPr>
          <w:color w:val="000000" w:themeColor="text1"/>
          <w:sz w:val="16"/>
          <w:szCs w:val="16"/>
        </w:rPr>
        <w:t>параванный охранитель для кораблей со скоростью хода до 30</w:t>
      </w:r>
      <w:r w:rsidR="00E62B39" w:rsidRPr="00584DE4">
        <w:rPr>
          <w:color w:val="000000" w:themeColor="text1"/>
          <w:sz w:val="16"/>
          <w:szCs w:val="16"/>
        </w:rPr>
        <w:t xml:space="preserve"> </w:t>
      </w:r>
      <w:r w:rsidRPr="00584DE4">
        <w:rPr>
          <w:color w:val="000000" w:themeColor="text1"/>
          <w:sz w:val="16"/>
          <w:szCs w:val="16"/>
        </w:rPr>
        <w:t>узлов; д)</w:t>
      </w:r>
      <w:r w:rsidR="00E62B39" w:rsidRPr="00584DE4">
        <w:rPr>
          <w:color w:val="000000" w:themeColor="text1"/>
          <w:sz w:val="16"/>
          <w:szCs w:val="16"/>
        </w:rPr>
        <w:t xml:space="preserve"> </w:t>
      </w:r>
      <w:r w:rsidRPr="00584DE4">
        <w:rPr>
          <w:color w:val="000000" w:themeColor="text1"/>
          <w:sz w:val="16"/>
          <w:szCs w:val="16"/>
        </w:rPr>
        <w:t>трал для катеров; е)</w:t>
      </w:r>
      <w:r w:rsidR="00E62B39" w:rsidRPr="00584DE4">
        <w:rPr>
          <w:color w:val="000000" w:themeColor="text1"/>
          <w:sz w:val="16"/>
          <w:szCs w:val="16"/>
        </w:rPr>
        <w:t xml:space="preserve"> </w:t>
      </w:r>
      <w:r w:rsidRPr="00584DE4">
        <w:rPr>
          <w:color w:val="000000" w:themeColor="text1"/>
          <w:sz w:val="16"/>
          <w:szCs w:val="16"/>
        </w:rPr>
        <w:t>сетевой трал против плавающих мин; ж)</w:t>
      </w:r>
      <w:r w:rsidR="00E62B39" w:rsidRPr="00584DE4">
        <w:rPr>
          <w:color w:val="000000" w:themeColor="text1"/>
          <w:sz w:val="16"/>
          <w:szCs w:val="16"/>
        </w:rPr>
        <w:t xml:space="preserve"> </w:t>
      </w:r>
      <w:r w:rsidRPr="00584DE4">
        <w:rPr>
          <w:color w:val="000000" w:themeColor="text1"/>
          <w:sz w:val="16"/>
          <w:szCs w:val="16"/>
        </w:rPr>
        <w:t>речной электромагнитный трал; з)</w:t>
      </w:r>
      <w:r w:rsidR="00E62B39" w:rsidRPr="00584DE4">
        <w:rPr>
          <w:color w:val="000000" w:themeColor="text1"/>
          <w:sz w:val="16"/>
          <w:szCs w:val="16"/>
        </w:rPr>
        <w:t xml:space="preserve"> </w:t>
      </w:r>
      <w:r w:rsidRPr="00584DE4">
        <w:rPr>
          <w:color w:val="000000" w:themeColor="text1"/>
          <w:sz w:val="16"/>
          <w:szCs w:val="16"/>
        </w:rPr>
        <w:t>речной трал против якорных мин; и)</w:t>
      </w:r>
      <w:r w:rsidR="00E62B39" w:rsidRPr="00584DE4">
        <w:rPr>
          <w:color w:val="000000" w:themeColor="text1"/>
          <w:sz w:val="16"/>
          <w:szCs w:val="16"/>
        </w:rPr>
        <w:t xml:space="preserve"> </w:t>
      </w:r>
      <w:r w:rsidRPr="00584DE4">
        <w:rPr>
          <w:color w:val="000000" w:themeColor="text1"/>
          <w:sz w:val="16"/>
          <w:szCs w:val="16"/>
        </w:rPr>
        <w:t>мина якорная для использования на глубинах до 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 к)</w:t>
      </w:r>
      <w:r w:rsidR="00E62B39" w:rsidRPr="00584DE4">
        <w:rPr>
          <w:color w:val="000000" w:themeColor="text1"/>
          <w:sz w:val="16"/>
          <w:szCs w:val="16"/>
        </w:rPr>
        <w:t xml:space="preserve"> </w:t>
      </w:r>
      <w:r w:rsidRPr="00584DE4">
        <w:rPr>
          <w:color w:val="000000" w:themeColor="text1"/>
          <w:sz w:val="16"/>
          <w:szCs w:val="16"/>
        </w:rPr>
        <w:t>электромагнитный морской трал.</w:t>
      </w:r>
    </w:p>
    <w:p w14:paraId="147A7599" w14:textId="09485E88" w:rsidR="00031BC0" w:rsidRPr="00584DE4" w:rsidRDefault="00031BC0" w:rsidP="00584DE4">
      <w:pPr>
        <w:jc w:val="both"/>
        <w:rPr>
          <w:color w:val="000000" w:themeColor="text1"/>
          <w:sz w:val="16"/>
          <w:szCs w:val="16"/>
        </w:rPr>
      </w:pPr>
      <w:r w:rsidRPr="00584DE4">
        <w:rPr>
          <w:color w:val="000000" w:themeColor="text1"/>
          <w:sz w:val="16"/>
          <w:szCs w:val="16"/>
        </w:rPr>
        <w:t>14. НКОП и НКМ установить целевые премии за разработку конструкций, постройку опытных образцов и освоение серийного производства новых образцов минно-трального оружия в размерах от 25 до 200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руб., в зависимости от ценности образца.</w:t>
      </w:r>
    </w:p>
    <w:p w14:paraId="38FE35EA" w14:textId="77777777" w:rsidR="00031BC0" w:rsidRPr="00584DE4" w:rsidRDefault="00031BC0" w:rsidP="00584DE4">
      <w:pPr>
        <w:jc w:val="both"/>
        <w:rPr>
          <w:color w:val="000000" w:themeColor="text1"/>
          <w:sz w:val="16"/>
          <w:szCs w:val="16"/>
        </w:rPr>
      </w:pPr>
      <w:r w:rsidRPr="00584DE4">
        <w:rPr>
          <w:color w:val="000000" w:themeColor="text1"/>
          <w:sz w:val="16"/>
          <w:szCs w:val="16"/>
        </w:rPr>
        <w:t>IV. О производственной базе</w:t>
      </w:r>
    </w:p>
    <w:p w14:paraId="0B6728DA" w14:textId="7CBCD267" w:rsidR="00031BC0" w:rsidRPr="00584DE4" w:rsidRDefault="00031BC0" w:rsidP="00584DE4">
      <w:pPr>
        <w:jc w:val="both"/>
        <w:rPr>
          <w:color w:val="000000" w:themeColor="text1"/>
          <w:sz w:val="16"/>
          <w:szCs w:val="16"/>
        </w:rPr>
      </w:pPr>
      <w:r w:rsidRPr="00584DE4">
        <w:rPr>
          <w:color w:val="000000" w:themeColor="text1"/>
          <w:sz w:val="16"/>
          <w:szCs w:val="16"/>
        </w:rPr>
        <w:t>15. Возложить на НКОП (17</w:t>
      </w:r>
      <w:r w:rsidRPr="00584DE4">
        <w:rPr>
          <w:color w:val="000000" w:themeColor="text1"/>
          <w:sz w:val="16"/>
          <w:szCs w:val="16"/>
        </w:rPr>
        <w:noBreakHyphen/>
        <w:t>е Главное управление) полное руководство всем комплексом вопросов конструирования и производства мин заграждения, тралов и противолодочных средств. Сосредоточить 1939</w:t>
      </w:r>
      <w:r w:rsidR="00E62B39" w:rsidRPr="00584DE4">
        <w:rPr>
          <w:color w:val="000000" w:themeColor="text1"/>
          <w:sz w:val="16"/>
          <w:szCs w:val="16"/>
        </w:rPr>
        <w:t xml:space="preserve"> </w:t>
      </w:r>
      <w:r w:rsidRPr="00584DE4">
        <w:rPr>
          <w:color w:val="000000" w:themeColor="text1"/>
          <w:sz w:val="16"/>
          <w:szCs w:val="16"/>
        </w:rPr>
        <w:t>г. в НКОП комплектную подачу НКВМФ всех видов минно-трального и противолодочного вооружения, для чего создать к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при 17</w:t>
      </w:r>
      <w:r w:rsidRPr="00584DE4">
        <w:rPr>
          <w:color w:val="000000" w:themeColor="text1"/>
          <w:sz w:val="16"/>
          <w:szCs w:val="16"/>
        </w:rPr>
        <w:noBreakHyphen/>
        <w:t>м Главном управлении отдел комплектации минно-трального оружия.</w:t>
      </w:r>
    </w:p>
    <w:p w14:paraId="0F96FAAE" w14:textId="77777777" w:rsidR="00031BC0" w:rsidRPr="00584DE4" w:rsidRDefault="00031BC0" w:rsidP="00584DE4">
      <w:pPr>
        <w:jc w:val="both"/>
        <w:rPr>
          <w:color w:val="000000" w:themeColor="text1"/>
          <w:sz w:val="16"/>
          <w:szCs w:val="16"/>
        </w:rPr>
      </w:pPr>
      <w:r w:rsidRPr="00584DE4">
        <w:rPr>
          <w:color w:val="000000" w:themeColor="text1"/>
          <w:sz w:val="16"/>
          <w:szCs w:val="16"/>
        </w:rPr>
        <w:t>16. Для упорядочения существующей кооперации, организации производства минно-трального оружия и обеспечения потребностей морских сил в мирное и военное время создать следующие самостоятельные производственные базы по снабжению морских театров минно-тральным вооружением.</w:t>
      </w:r>
    </w:p>
    <w:p w14:paraId="2E1BA3A1" w14:textId="5BCE91D7" w:rsidR="00031BC0" w:rsidRPr="00584DE4" w:rsidRDefault="00031BC0" w:rsidP="00584DE4">
      <w:pPr>
        <w:jc w:val="both"/>
        <w:rPr>
          <w:color w:val="000000" w:themeColor="text1"/>
          <w:sz w:val="16"/>
          <w:szCs w:val="16"/>
        </w:rPr>
      </w:pPr>
      <w:r w:rsidRPr="00584DE4">
        <w:rPr>
          <w:color w:val="000000" w:themeColor="text1"/>
          <w:sz w:val="16"/>
          <w:szCs w:val="16"/>
        </w:rPr>
        <w:t>Северная база (для обеспечения</w:t>
      </w:r>
      <w:r w:rsidR="00B53540">
        <w:rPr>
          <w:color w:val="000000" w:themeColor="text1"/>
          <w:sz w:val="16"/>
          <w:szCs w:val="16"/>
        </w:rPr>
        <w:t xml:space="preserve"> </w:t>
      </w:r>
      <w:r w:rsidRPr="00584DE4">
        <w:rPr>
          <w:color w:val="000000" w:themeColor="text1"/>
          <w:sz w:val="16"/>
          <w:szCs w:val="16"/>
        </w:rPr>
        <w:t>Балтийского и Северного театров)</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июля 1939</w:t>
      </w:r>
      <w:r w:rsidR="00E62B39" w:rsidRPr="00584DE4">
        <w:rPr>
          <w:color w:val="000000" w:themeColor="text1"/>
          <w:sz w:val="16"/>
          <w:szCs w:val="16"/>
        </w:rPr>
        <w:t xml:space="preserve"> </w:t>
      </w:r>
      <w:r w:rsidRPr="00584DE4">
        <w:rPr>
          <w:color w:val="000000" w:themeColor="text1"/>
          <w:sz w:val="16"/>
          <w:szCs w:val="16"/>
        </w:rPr>
        <w:t>г.</w:t>
      </w:r>
    </w:p>
    <w:p w14:paraId="756116BA" w14:textId="44563D7D" w:rsidR="00031BC0" w:rsidRPr="00584DE4" w:rsidRDefault="00031BC0" w:rsidP="00584DE4">
      <w:pPr>
        <w:jc w:val="both"/>
        <w:rPr>
          <w:color w:val="000000" w:themeColor="text1"/>
          <w:sz w:val="16"/>
          <w:szCs w:val="16"/>
        </w:rPr>
      </w:pPr>
      <w:r w:rsidRPr="00584DE4">
        <w:rPr>
          <w:color w:val="000000" w:themeColor="text1"/>
          <w:sz w:val="16"/>
          <w:szCs w:val="16"/>
        </w:rPr>
        <w:t>Невский машиностроительный завод им.</w:t>
      </w:r>
      <w:r w:rsidR="00E62B39" w:rsidRPr="00584DE4">
        <w:rPr>
          <w:color w:val="000000" w:themeColor="text1"/>
          <w:sz w:val="16"/>
          <w:szCs w:val="16"/>
        </w:rPr>
        <w:t xml:space="preserve"> </w:t>
      </w:r>
      <w:r w:rsidRPr="00584DE4">
        <w:rPr>
          <w:color w:val="000000" w:themeColor="text1"/>
          <w:sz w:val="16"/>
          <w:szCs w:val="16"/>
        </w:rPr>
        <w:t>Ленина (г.</w:t>
      </w:r>
      <w:r w:rsidR="00E62B39" w:rsidRPr="00584DE4">
        <w:rPr>
          <w:color w:val="000000" w:themeColor="text1"/>
          <w:sz w:val="16"/>
          <w:szCs w:val="16"/>
        </w:rPr>
        <w:t xml:space="preserve"> </w:t>
      </w:r>
      <w:r w:rsidRPr="00584DE4">
        <w:rPr>
          <w:color w:val="000000" w:themeColor="text1"/>
          <w:sz w:val="16"/>
          <w:szCs w:val="16"/>
        </w:rPr>
        <w:t>Ленинград)</w:t>
      </w:r>
      <w:r w:rsidR="00E62B39" w:rsidRPr="00584DE4">
        <w:rPr>
          <w:color w:val="000000" w:themeColor="text1"/>
          <w:sz w:val="16"/>
          <w:szCs w:val="16"/>
        </w:rPr>
        <w:t xml:space="preserve"> </w:t>
      </w:r>
      <w:r w:rsidRPr="00584DE4">
        <w:rPr>
          <w:color w:val="000000" w:themeColor="text1"/>
          <w:sz w:val="16"/>
          <w:szCs w:val="16"/>
        </w:rPr>
        <w:t>— головной завод, производит: а)</w:t>
      </w:r>
      <w:r w:rsidR="00E62B39" w:rsidRPr="00584DE4">
        <w:rPr>
          <w:color w:val="000000" w:themeColor="text1"/>
          <w:sz w:val="16"/>
          <w:szCs w:val="16"/>
        </w:rPr>
        <w:t xml:space="preserve"> </w:t>
      </w:r>
      <w:r w:rsidRPr="00584DE4">
        <w:rPr>
          <w:color w:val="000000" w:themeColor="text1"/>
          <w:sz w:val="16"/>
          <w:szCs w:val="16"/>
        </w:rPr>
        <w:t>мины КБ</w:t>
      </w:r>
      <w:r w:rsidRPr="00584DE4">
        <w:rPr>
          <w:color w:val="000000" w:themeColor="text1"/>
          <w:sz w:val="16"/>
          <w:szCs w:val="16"/>
        </w:rPr>
        <w:noBreakHyphen/>
        <w:t>3, АГ, ПЛТ, В</w:t>
      </w:r>
      <w:r w:rsidRPr="00584DE4">
        <w:rPr>
          <w:color w:val="000000" w:themeColor="text1"/>
          <w:sz w:val="16"/>
          <w:szCs w:val="16"/>
        </w:rPr>
        <w:noBreakHyphen/>
        <w:t>1, В</w:t>
      </w:r>
      <w:r w:rsidRPr="00584DE4">
        <w:rPr>
          <w:color w:val="000000" w:themeColor="text1"/>
          <w:sz w:val="16"/>
          <w:szCs w:val="16"/>
        </w:rPr>
        <w:noBreakHyphen/>
        <w:t>2 и обр.</w:t>
      </w:r>
      <w:r w:rsidR="00E62B39" w:rsidRPr="00584DE4">
        <w:rPr>
          <w:color w:val="000000" w:themeColor="text1"/>
          <w:sz w:val="16"/>
          <w:szCs w:val="16"/>
        </w:rPr>
        <w:t xml:space="preserve"> </w:t>
      </w:r>
      <w:r w:rsidRPr="00584DE4">
        <w:rPr>
          <w:color w:val="000000" w:themeColor="text1"/>
          <w:sz w:val="16"/>
          <w:szCs w:val="16"/>
        </w:rPr>
        <w:t>1908</w:t>
      </w:r>
      <w:r w:rsidR="00E62B39" w:rsidRPr="00584DE4">
        <w:rPr>
          <w:color w:val="000000" w:themeColor="text1"/>
          <w:sz w:val="16"/>
          <w:szCs w:val="16"/>
        </w:rPr>
        <w:t xml:space="preserve"> </w:t>
      </w:r>
      <w:r w:rsidRPr="00584DE4">
        <w:rPr>
          <w:color w:val="000000" w:themeColor="text1"/>
          <w:sz w:val="16"/>
          <w:szCs w:val="16"/>
        </w:rPr>
        <w:t>г.; б)</w:t>
      </w:r>
      <w:r w:rsidR="00E62B39" w:rsidRPr="00584DE4">
        <w:rPr>
          <w:color w:val="000000" w:themeColor="text1"/>
          <w:sz w:val="16"/>
          <w:szCs w:val="16"/>
        </w:rPr>
        <w:t xml:space="preserve"> </w:t>
      </w:r>
      <w:r w:rsidRPr="00584DE4">
        <w:rPr>
          <w:color w:val="000000" w:themeColor="text1"/>
          <w:sz w:val="16"/>
          <w:szCs w:val="16"/>
        </w:rPr>
        <w:t>глубинные бомбы большого и малого веса; в)</w:t>
      </w:r>
      <w:r w:rsidR="00E62B39" w:rsidRPr="00584DE4">
        <w:rPr>
          <w:color w:val="000000" w:themeColor="text1"/>
          <w:sz w:val="16"/>
          <w:szCs w:val="16"/>
        </w:rPr>
        <w:t xml:space="preserve"> </w:t>
      </w:r>
      <w:r w:rsidRPr="00584DE4">
        <w:rPr>
          <w:color w:val="000000" w:themeColor="text1"/>
          <w:sz w:val="16"/>
          <w:szCs w:val="16"/>
        </w:rPr>
        <w:t>минные защитники; г)</w:t>
      </w:r>
      <w:r w:rsidR="00E62B39" w:rsidRPr="00584DE4">
        <w:rPr>
          <w:color w:val="000000" w:themeColor="text1"/>
          <w:sz w:val="16"/>
          <w:szCs w:val="16"/>
        </w:rPr>
        <w:t xml:space="preserve"> </w:t>
      </w:r>
      <w:r w:rsidRPr="00584DE4">
        <w:rPr>
          <w:color w:val="000000" w:themeColor="text1"/>
          <w:sz w:val="16"/>
          <w:szCs w:val="16"/>
        </w:rPr>
        <w:t>тралы: морской Шульца, облегченный трал Шульца, змейковый трал, щитовой трал, придонный трал, катерный трал и тральные вехи; д)</w:t>
      </w:r>
      <w:r w:rsidR="00E62B39" w:rsidRPr="00584DE4">
        <w:rPr>
          <w:color w:val="000000" w:themeColor="text1"/>
          <w:sz w:val="16"/>
          <w:szCs w:val="16"/>
        </w:rPr>
        <w:t xml:space="preserve"> </w:t>
      </w:r>
      <w:r w:rsidRPr="00584DE4">
        <w:rPr>
          <w:color w:val="000000" w:themeColor="text1"/>
          <w:sz w:val="16"/>
          <w:szCs w:val="16"/>
        </w:rPr>
        <w:t>параваны: К</w:t>
      </w:r>
      <w:r w:rsidRPr="00584DE4">
        <w:rPr>
          <w:color w:val="000000" w:themeColor="text1"/>
          <w:sz w:val="16"/>
          <w:szCs w:val="16"/>
        </w:rPr>
        <w:noBreakHyphen/>
        <w:t>1, параван-трал со следующей кооперацией:</w:t>
      </w:r>
    </w:p>
    <w:p w14:paraId="28B1C31A" w14:textId="71950D02" w:rsidR="00031BC0" w:rsidRPr="00584DE4" w:rsidRDefault="00031BC0" w:rsidP="00584DE4">
      <w:pPr>
        <w:jc w:val="both"/>
        <w:rPr>
          <w:color w:val="000000" w:themeColor="text1"/>
          <w:sz w:val="16"/>
          <w:szCs w:val="16"/>
        </w:rPr>
      </w:pPr>
      <w:r w:rsidRPr="00584DE4">
        <w:rPr>
          <w:color w:val="000000" w:themeColor="text1"/>
          <w:sz w:val="16"/>
          <w:szCs w:val="16"/>
        </w:rPr>
        <w:lastRenderedPageBreak/>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 (г.</w:t>
      </w:r>
      <w:r w:rsidR="00E62B39" w:rsidRPr="00584DE4">
        <w:rPr>
          <w:color w:val="000000" w:themeColor="text1"/>
          <w:sz w:val="16"/>
          <w:szCs w:val="16"/>
        </w:rPr>
        <w:t xml:space="preserve"> </w:t>
      </w:r>
      <w:r w:rsidRPr="00584DE4">
        <w:rPr>
          <w:color w:val="000000" w:themeColor="text1"/>
          <w:sz w:val="16"/>
          <w:szCs w:val="16"/>
        </w:rPr>
        <w:t>Ленинград) изготовляет ударные приборы, минные механизмы для ПЛТ и гидростатические коробки для авиационных мин;</w:t>
      </w:r>
    </w:p>
    <w:p w14:paraId="469674B7" w14:textId="270813AC"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103 (г.</w:t>
      </w:r>
      <w:r w:rsidR="00E62B39" w:rsidRPr="00584DE4">
        <w:rPr>
          <w:color w:val="000000" w:themeColor="text1"/>
          <w:sz w:val="16"/>
          <w:szCs w:val="16"/>
        </w:rPr>
        <w:t xml:space="preserve"> </w:t>
      </w:r>
      <w:r w:rsidRPr="00584DE4">
        <w:rPr>
          <w:color w:val="000000" w:themeColor="text1"/>
          <w:sz w:val="16"/>
          <w:szCs w:val="16"/>
        </w:rPr>
        <w:t>Ленинград) изготовляет взрыватели и запасные стаканы для глубинных бомб;</w:t>
      </w:r>
    </w:p>
    <w:p w14:paraId="15087A22" w14:textId="7AA15F72" w:rsidR="00031BC0" w:rsidRPr="00584DE4" w:rsidRDefault="00031BC0" w:rsidP="00584DE4">
      <w:pPr>
        <w:jc w:val="both"/>
        <w:rPr>
          <w:color w:val="000000" w:themeColor="text1"/>
          <w:sz w:val="16"/>
          <w:szCs w:val="16"/>
        </w:rPr>
      </w:pPr>
      <w:r w:rsidRPr="00584DE4">
        <w:rPr>
          <w:color w:val="000000" w:themeColor="text1"/>
          <w:sz w:val="16"/>
          <w:szCs w:val="16"/>
        </w:rPr>
        <w:t>— 2-й Государственный часовой завод (г.</w:t>
      </w:r>
      <w:r w:rsidR="00E62B39" w:rsidRPr="00584DE4">
        <w:rPr>
          <w:color w:val="000000" w:themeColor="text1"/>
          <w:sz w:val="16"/>
          <w:szCs w:val="16"/>
        </w:rPr>
        <w:t xml:space="preserve"> </w:t>
      </w:r>
      <w:r w:rsidRPr="00584DE4">
        <w:rPr>
          <w:color w:val="000000" w:themeColor="text1"/>
          <w:sz w:val="16"/>
          <w:szCs w:val="16"/>
        </w:rPr>
        <w:t>Москва) изготовляет все часовые механизмы мин и глубинных бомб;</w:t>
      </w:r>
    </w:p>
    <w:p w14:paraId="0142222D" w14:textId="35ED5AD7" w:rsidR="00031BC0" w:rsidRPr="00584DE4" w:rsidRDefault="00031BC0" w:rsidP="00584DE4">
      <w:pPr>
        <w:jc w:val="both"/>
        <w:rPr>
          <w:color w:val="000000" w:themeColor="text1"/>
          <w:sz w:val="16"/>
          <w:szCs w:val="16"/>
        </w:rPr>
      </w:pPr>
      <w:r w:rsidRPr="00584DE4">
        <w:rPr>
          <w:color w:val="000000" w:themeColor="text1"/>
          <w:sz w:val="16"/>
          <w:szCs w:val="16"/>
        </w:rPr>
        <w:t>— завод “Дружная Горка“ (г.</w:t>
      </w:r>
      <w:r w:rsidR="00E62B39" w:rsidRPr="00584DE4">
        <w:rPr>
          <w:color w:val="000000" w:themeColor="text1"/>
          <w:sz w:val="16"/>
          <w:szCs w:val="16"/>
        </w:rPr>
        <w:t xml:space="preserve"> </w:t>
      </w:r>
      <w:r w:rsidRPr="00584DE4">
        <w:rPr>
          <w:color w:val="000000" w:themeColor="text1"/>
          <w:sz w:val="16"/>
          <w:szCs w:val="16"/>
        </w:rPr>
        <w:t>Ленинград) изготовляет склянки для мин;</w:t>
      </w:r>
    </w:p>
    <w:p w14:paraId="6125D82F" w14:textId="593315F2"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220 (“Мосэлемент”) изготовляет элементы для мин</w:t>
      </w:r>
      <w:r w:rsidR="00E62B39" w:rsidRPr="00584DE4">
        <w:rPr>
          <w:color w:val="000000" w:themeColor="text1"/>
          <w:sz w:val="16"/>
          <w:szCs w:val="16"/>
        </w:rPr>
        <w:t xml:space="preserve"> </w:t>
      </w:r>
      <w:r w:rsidRPr="00584DE4">
        <w:rPr>
          <w:color w:val="000000" w:themeColor="text1"/>
          <w:sz w:val="16"/>
          <w:szCs w:val="16"/>
        </w:rPr>
        <w:t>АГ;</w:t>
      </w:r>
    </w:p>
    <w:p w14:paraId="03E379FE" w14:textId="368EFD5F"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212 (г.</w:t>
      </w:r>
      <w:r w:rsidR="00E62B39" w:rsidRPr="00584DE4">
        <w:rPr>
          <w:color w:val="000000" w:themeColor="text1"/>
          <w:sz w:val="16"/>
          <w:szCs w:val="16"/>
        </w:rPr>
        <w:t xml:space="preserve"> </w:t>
      </w:r>
      <w:r w:rsidRPr="00584DE4">
        <w:rPr>
          <w:color w:val="000000" w:themeColor="text1"/>
          <w:sz w:val="16"/>
          <w:szCs w:val="16"/>
        </w:rPr>
        <w:t>Ленинград) изготовляет электрическую аппаратуру для мин;</w:t>
      </w:r>
    </w:p>
    <w:p w14:paraId="48CBA7F7" w14:textId="2382CA3E"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42 (г.</w:t>
      </w:r>
      <w:r w:rsidR="00E62B39" w:rsidRPr="00584DE4">
        <w:rPr>
          <w:color w:val="000000" w:themeColor="text1"/>
          <w:sz w:val="16"/>
          <w:szCs w:val="16"/>
        </w:rPr>
        <w:t xml:space="preserve"> </w:t>
      </w:r>
      <w:r w:rsidRPr="00584DE4">
        <w:rPr>
          <w:color w:val="000000" w:themeColor="text1"/>
          <w:sz w:val="16"/>
          <w:szCs w:val="16"/>
        </w:rPr>
        <w:t>Куйбышев) изготовляет запалы ВКШ;</w:t>
      </w:r>
    </w:p>
    <w:p w14:paraId="47F78C64" w14:textId="44BCAD67"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 (г.</w:t>
      </w:r>
      <w:r w:rsidR="00E62B39" w:rsidRPr="00584DE4">
        <w:rPr>
          <w:color w:val="000000" w:themeColor="text1"/>
          <w:sz w:val="16"/>
          <w:szCs w:val="16"/>
        </w:rPr>
        <w:t xml:space="preserve"> </w:t>
      </w:r>
      <w:r w:rsidRPr="00584DE4">
        <w:rPr>
          <w:color w:val="000000" w:themeColor="text1"/>
          <w:sz w:val="16"/>
          <w:szCs w:val="16"/>
        </w:rPr>
        <w:t>Ленинград) производит снаряжение и изготовляет запалы и капсюли.</w:t>
      </w:r>
    </w:p>
    <w:p w14:paraId="7ED1B41D" w14:textId="084B027E" w:rsidR="00031BC0" w:rsidRPr="00584DE4" w:rsidRDefault="00031BC0" w:rsidP="00584DE4">
      <w:pPr>
        <w:jc w:val="both"/>
        <w:rPr>
          <w:color w:val="000000" w:themeColor="text1"/>
          <w:sz w:val="16"/>
          <w:szCs w:val="16"/>
        </w:rPr>
      </w:pPr>
      <w:r w:rsidRPr="00584DE4">
        <w:rPr>
          <w:color w:val="000000" w:themeColor="text1"/>
          <w:sz w:val="16"/>
          <w:szCs w:val="16"/>
        </w:rPr>
        <w:t>Южная база (по обеспечению Черноморского и Каспийского театров)</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сентября 1939</w:t>
      </w:r>
      <w:r w:rsidR="00E62B39" w:rsidRPr="00584DE4">
        <w:rPr>
          <w:color w:val="000000" w:themeColor="text1"/>
          <w:sz w:val="16"/>
          <w:szCs w:val="16"/>
        </w:rPr>
        <w:t xml:space="preserve"> </w:t>
      </w:r>
      <w:r w:rsidRPr="00584DE4">
        <w:rPr>
          <w:color w:val="000000" w:themeColor="text1"/>
          <w:sz w:val="16"/>
          <w:szCs w:val="16"/>
        </w:rPr>
        <w:t>г.</w:t>
      </w:r>
    </w:p>
    <w:p w14:paraId="4DF7A9EE" w14:textId="51BB6A93" w:rsidR="00031BC0" w:rsidRPr="00584DE4" w:rsidRDefault="00031BC0" w:rsidP="00584DE4">
      <w:pPr>
        <w:jc w:val="both"/>
        <w:rPr>
          <w:color w:val="000000" w:themeColor="text1"/>
          <w:sz w:val="16"/>
          <w:szCs w:val="16"/>
        </w:rPr>
      </w:pPr>
      <w:r w:rsidRPr="00584DE4">
        <w:rPr>
          <w:color w:val="000000" w:themeColor="text1"/>
          <w:sz w:val="16"/>
          <w:szCs w:val="16"/>
        </w:rPr>
        <w:t>А. Завод “Красный котельщик” (г.</w:t>
      </w:r>
      <w:r w:rsidR="00E62B39" w:rsidRPr="00584DE4">
        <w:rPr>
          <w:color w:val="000000" w:themeColor="text1"/>
          <w:sz w:val="16"/>
          <w:szCs w:val="16"/>
        </w:rPr>
        <w:t xml:space="preserve"> </w:t>
      </w:r>
      <w:r w:rsidRPr="00584DE4">
        <w:rPr>
          <w:color w:val="000000" w:themeColor="text1"/>
          <w:sz w:val="16"/>
          <w:szCs w:val="16"/>
        </w:rPr>
        <w:t>Таганрог)</w:t>
      </w:r>
      <w:r w:rsidR="00E62B39" w:rsidRPr="00584DE4">
        <w:rPr>
          <w:color w:val="000000" w:themeColor="text1"/>
          <w:sz w:val="16"/>
          <w:szCs w:val="16"/>
        </w:rPr>
        <w:t xml:space="preserve"> </w:t>
      </w:r>
      <w:r w:rsidRPr="00584DE4">
        <w:rPr>
          <w:color w:val="000000" w:themeColor="text1"/>
          <w:sz w:val="16"/>
          <w:szCs w:val="16"/>
        </w:rPr>
        <w:t>— головной завод по минам, производит мины КБ</w:t>
      </w:r>
      <w:r w:rsidRPr="00584DE4">
        <w:rPr>
          <w:color w:val="000000" w:themeColor="text1"/>
          <w:sz w:val="16"/>
          <w:szCs w:val="16"/>
        </w:rPr>
        <w:noBreakHyphen/>
        <w:t>3, АГ, ПЛТ, В</w:t>
      </w:r>
      <w:r w:rsidRPr="00584DE4">
        <w:rPr>
          <w:color w:val="000000" w:themeColor="text1"/>
          <w:sz w:val="16"/>
          <w:szCs w:val="16"/>
        </w:rPr>
        <w:noBreakHyphen/>
        <w:t>1, В</w:t>
      </w:r>
      <w:r w:rsidRPr="00584DE4">
        <w:rPr>
          <w:color w:val="000000" w:themeColor="text1"/>
          <w:sz w:val="16"/>
          <w:szCs w:val="16"/>
        </w:rPr>
        <w:noBreakHyphen/>
        <w:t>2 и обр.</w:t>
      </w:r>
      <w:r w:rsidR="00E62B39" w:rsidRPr="00584DE4">
        <w:rPr>
          <w:color w:val="000000" w:themeColor="text1"/>
          <w:sz w:val="16"/>
          <w:szCs w:val="16"/>
        </w:rPr>
        <w:t xml:space="preserve"> </w:t>
      </w:r>
      <w:r w:rsidRPr="00584DE4">
        <w:rPr>
          <w:color w:val="000000" w:themeColor="text1"/>
          <w:sz w:val="16"/>
          <w:szCs w:val="16"/>
        </w:rPr>
        <w:t>1908</w:t>
      </w:r>
      <w:r w:rsidR="00E62B39" w:rsidRPr="00584DE4">
        <w:rPr>
          <w:color w:val="000000" w:themeColor="text1"/>
          <w:sz w:val="16"/>
          <w:szCs w:val="16"/>
        </w:rPr>
        <w:t xml:space="preserve"> </w:t>
      </w:r>
      <w:r w:rsidRPr="00584DE4">
        <w:rPr>
          <w:color w:val="000000" w:themeColor="text1"/>
          <w:sz w:val="16"/>
          <w:szCs w:val="16"/>
        </w:rPr>
        <w:t>г. со следующей кооперацией:</w:t>
      </w:r>
    </w:p>
    <w:p w14:paraId="313EF0CB" w14:textId="47758652" w:rsidR="00031BC0" w:rsidRPr="00584DE4" w:rsidRDefault="00031BC0" w:rsidP="00584DE4">
      <w:pPr>
        <w:jc w:val="both"/>
        <w:rPr>
          <w:color w:val="000000" w:themeColor="text1"/>
          <w:sz w:val="16"/>
          <w:szCs w:val="16"/>
        </w:rPr>
      </w:pPr>
      <w:r w:rsidRPr="00584DE4">
        <w:rPr>
          <w:color w:val="000000" w:themeColor="text1"/>
          <w:sz w:val="16"/>
          <w:szCs w:val="16"/>
        </w:rPr>
        <w:t>— завод “Красный гидропресс” (г.</w:t>
      </w:r>
      <w:r w:rsidR="00E62B39" w:rsidRPr="00584DE4">
        <w:rPr>
          <w:color w:val="000000" w:themeColor="text1"/>
          <w:sz w:val="16"/>
          <w:szCs w:val="16"/>
        </w:rPr>
        <w:t xml:space="preserve"> </w:t>
      </w:r>
      <w:r w:rsidRPr="00584DE4">
        <w:rPr>
          <w:color w:val="000000" w:themeColor="text1"/>
          <w:sz w:val="16"/>
          <w:szCs w:val="16"/>
        </w:rPr>
        <w:t>Таганрог) производит ударные приборы, предохранительные приборы, механические замедлители, приборы “Чайка”, минные механизмы, распределительные коробки, свинцовые колпаки, запальные стаканы, патроны, клапаны потопления, сахарные рвушки, ртутные замыкатели, антенные бандажи, замки, контактные втулки, амортизаторы, механизмы отдачи, клапаны заполнения и контактный инструмент;</w:t>
      </w:r>
    </w:p>
    <w:p w14:paraId="56A873B6" w14:textId="3582F30E"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65 (г.</w:t>
      </w:r>
      <w:r w:rsidR="00E62B39" w:rsidRPr="00584DE4">
        <w:rPr>
          <w:color w:val="000000" w:themeColor="text1"/>
          <w:sz w:val="16"/>
          <w:szCs w:val="16"/>
        </w:rPr>
        <w:t xml:space="preserve"> </w:t>
      </w:r>
      <w:r w:rsidRPr="00584DE4">
        <w:rPr>
          <w:color w:val="000000" w:themeColor="text1"/>
          <w:sz w:val="16"/>
          <w:szCs w:val="16"/>
        </w:rPr>
        <w:t>Таганрог) производит пружины для мин;</w:t>
      </w:r>
    </w:p>
    <w:p w14:paraId="176BF066" w14:textId="1C5EBCDD"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220 (Москва) производит батареи для мин;</w:t>
      </w:r>
    </w:p>
    <w:p w14:paraId="22F24662" w14:textId="105D91BD"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191 (Щелково) производит склянки с жидкостью Грене;</w:t>
      </w:r>
    </w:p>
    <w:p w14:paraId="4382E276" w14:textId="2EBCBC3B" w:rsidR="00031BC0" w:rsidRPr="00584DE4" w:rsidRDefault="00031BC0" w:rsidP="00584DE4">
      <w:pPr>
        <w:jc w:val="both"/>
        <w:rPr>
          <w:color w:val="000000" w:themeColor="text1"/>
          <w:sz w:val="16"/>
          <w:szCs w:val="16"/>
        </w:rPr>
      </w:pPr>
      <w:r w:rsidRPr="00584DE4">
        <w:rPr>
          <w:color w:val="000000" w:themeColor="text1"/>
          <w:sz w:val="16"/>
          <w:szCs w:val="16"/>
        </w:rPr>
        <w:t>— завод электроизмерительных приборов (г.</w:t>
      </w:r>
      <w:r w:rsidR="00E62B39" w:rsidRPr="00584DE4">
        <w:rPr>
          <w:color w:val="000000" w:themeColor="text1"/>
          <w:sz w:val="16"/>
          <w:szCs w:val="16"/>
        </w:rPr>
        <w:t xml:space="preserve"> </w:t>
      </w:r>
      <w:r w:rsidRPr="00584DE4">
        <w:rPr>
          <w:color w:val="000000" w:themeColor="text1"/>
          <w:sz w:val="16"/>
          <w:szCs w:val="16"/>
        </w:rPr>
        <w:t>Харьков) производит электрическую аппаратуру для мин;</w:t>
      </w:r>
    </w:p>
    <w:p w14:paraId="0F369FF0" w14:textId="73F2DDDD" w:rsidR="00031BC0" w:rsidRPr="00584DE4" w:rsidRDefault="00031BC0" w:rsidP="00584DE4">
      <w:pPr>
        <w:jc w:val="both"/>
        <w:rPr>
          <w:color w:val="000000" w:themeColor="text1"/>
          <w:sz w:val="16"/>
          <w:szCs w:val="16"/>
        </w:rPr>
      </w:pPr>
      <w:r w:rsidRPr="00584DE4">
        <w:rPr>
          <w:color w:val="000000" w:themeColor="text1"/>
          <w:sz w:val="16"/>
          <w:szCs w:val="16"/>
        </w:rPr>
        <w:t>2-й Государственный часовой завод (г.</w:t>
      </w:r>
      <w:r w:rsidR="00E62B39" w:rsidRPr="00584DE4">
        <w:rPr>
          <w:color w:val="000000" w:themeColor="text1"/>
          <w:sz w:val="16"/>
          <w:szCs w:val="16"/>
        </w:rPr>
        <w:t xml:space="preserve"> </w:t>
      </w:r>
      <w:r w:rsidRPr="00584DE4">
        <w:rPr>
          <w:color w:val="000000" w:themeColor="text1"/>
          <w:sz w:val="16"/>
          <w:szCs w:val="16"/>
        </w:rPr>
        <w:t>Москва) производит часы для мин, авиационных мин.</w:t>
      </w:r>
    </w:p>
    <w:p w14:paraId="3DA27036" w14:textId="1104F006" w:rsidR="00031BC0" w:rsidRPr="00584DE4" w:rsidRDefault="00031BC0" w:rsidP="00584DE4">
      <w:pPr>
        <w:jc w:val="both"/>
        <w:rPr>
          <w:color w:val="000000" w:themeColor="text1"/>
          <w:sz w:val="16"/>
          <w:szCs w:val="16"/>
        </w:rPr>
      </w:pPr>
      <w:r w:rsidRPr="00584DE4">
        <w:rPr>
          <w:color w:val="000000" w:themeColor="text1"/>
          <w:sz w:val="16"/>
          <w:szCs w:val="16"/>
        </w:rPr>
        <w:t>Б. Первомайский завод (г.</w:t>
      </w:r>
      <w:r w:rsidR="00E62B39" w:rsidRPr="00584DE4">
        <w:rPr>
          <w:color w:val="000000" w:themeColor="text1"/>
          <w:sz w:val="16"/>
          <w:szCs w:val="16"/>
        </w:rPr>
        <w:t xml:space="preserve"> </w:t>
      </w:r>
      <w:r w:rsidRPr="00584DE4">
        <w:rPr>
          <w:color w:val="000000" w:themeColor="text1"/>
          <w:sz w:val="16"/>
          <w:szCs w:val="16"/>
        </w:rPr>
        <w:t>Бердянск)</w:t>
      </w:r>
      <w:r w:rsidR="00E62B39" w:rsidRPr="00584DE4">
        <w:rPr>
          <w:color w:val="000000" w:themeColor="text1"/>
          <w:sz w:val="16"/>
          <w:szCs w:val="16"/>
        </w:rPr>
        <w:t xml:space="preserve"> </w:t>
      </w:r>
      <w:r w:rsidRPr="00584DE4">
        <w:rPr>
          <w:color w:val="000000" w:themeColor="text1"/>
          <w:sz w:val="16"/>
          <w:szCs w:val="16"/>
        </w:rPr>
        <w:t>— головной завод по производству всех типов тралов и минных защитников со следующей кооперацией:</w:t>
      </w:r>
    </w:p>
    <w:p w14:paraId="1BB7A009" w14:textId="77B61530" w:rsidR="00031BC0" w:rsidRPr="00584DE4" w:rsidRDefault="00031BC0" w:rsidP="00584DE4">
      <w:pPr>
        <w:jc w:val="both"/>
        <w:rPr>
          <w:color w:val="000000" w:themeColor="text1"/>
          <w:sz w:val="16"/>
          <w:szCs w:val="16"/>
        </w:rPr>
      </w:pPr>
      <w:r w:rsidRPr="00584DE4">
        <w:rPr>
          <w:color w:val="000000" w:themeColor="text1"/>
          <w:sz w:val="16"/>
          <w:szCs w:val="16"/>
        </w:rPr>
        <w:t>— завод №</w:t>
      </w:r>
      <w:r w:rsidR="00E62B39" w:rsidRPr="00584DE4">
        <w:rPr>
          <w:color w:val="000000" w:themeColor="text1"/>
          <w:sz w:val="16"/>
          <w:szCs w:val="16"/>
        </w:rPr>
        <w:t xml:space="preserve"> </w:t>
      </w:r>
      <w:r w:rsidRPr="00584DE4">
        <w:rPr>
          <w:color w:val="000000" w:themeColor="text1"/>
          <w:sz w:val="16"/>
          <w:szCs w:val="16"/>
        </w:rPr>
        <w:t>42 (г.</w:t>
      </w:r>
      <w:r w:rsidR="00E62B39" w:rsidRPr="00584DE4">
        <w:rPr>
          <w:color w:val="000000" w:themeColor="text1"/>
          <w:sz w:val="16"/>
          <w:szCs w:val="16"/>
        </w:rPr>
        <w:t xml:space="preserve"> </w:t>
      </w:r>
      <w:r w:rsidRPr="00584DE4">
        <w:rPr>
          <w:color w:val="000000" w:themeColor="text1"/>
          <w:sz w:val="16"/>
          <w:szCs w:val="16"/>
        </w:rPr>
        <w:t>Куйбышев) производит взрыватели ВКШ;</w:t>
      </w:r>
    </w:p>
    <w:p w14:paraId="6E8339A1" w14:textId="054765C7" w:rsidR="00031BC0" w:rsidRPr="00584DE4" w:rsidRDefault="00031BC0" w:rsidP="00584DE4">
      <w:pPr>
        <w:jc w:val="both"/>
        <w:rPr>
          <w:color w:val="000000" w:themeColor="text1"/>
          <w:sz w:val="16"/>
          <w:szCs w:val="16"/>
        </w:rPr>
      </w:pPr>
      <w:r w:rsidRPr="00584DE4">
        <w:rPr>
          <w:color w:val="000000" w:themeColor="text1"/>
          <w:sz w:val="16"/>
          <w:szCs w:val="16"/>
        </w:rPr>
        <w:t>— завод “Серп и молот” (г.</w:t>
      </w:r>
      <w:r w:rsidR="00E62B39" w:rsidRPr="00584DE4">
        <w:rPr>
          <w:color w:val="000000" w:themeColor="text1"/>
          <w:sz w:val="16"/>
          <w:szCs w:val="16"/>
        </w:rPr>
        <w:t xml:space="preserve"> </w:t>
      </w:r>
      <w:r w:rsidRPr="00584DE4">
        <w:rPr>
          <w:color w:val="000000" w:themeColor="text1"/>
          <w:sz w:val="16"/>
          <w:szCs w:val="16"/>
        </w:rPr>
        <w:t>Москва) производит тросы для тралов и минных защитников.</w:t>
      </w:r>
    </w:p>
    <w:p w14:paraId="3B46D6D1" w14:textId="7E9B1981" w:rsidR="00031BC0" w:rsidRPr="00584DE4" w:rsidRDefault="00031BC0" w:rsidP="00584DE4">
      <w:pPr>
        <w:jc w:val="both"/>
        <w:rPr>
          <w:color w:val="000000" w:themeColor="text1"/>
          <w:sz w:val="16"/>
          <w:szCs w:val="16"/>
        </w:rPr>
      </w:pPr>
      <w:r w:rsidRPr="00584DE4">
        <w:rPr>
          <w:color w:val="000000" w:themeColor="text1"/>
          <w:sz w:val="16"/>
          <w:szCs w:val="16"/>
        </w:rPr>
        <w:t>В. Завод “Коммунар” (Запорожье)</w:t>
      </w:r>
      <w:r w:rsidR="00E62B39" w:rsidRPr="00584DE4">
        <w:rPr>
          <w:color w:val="000000" w:themeColor="text1"/>
          <w:sz w:val="16"/>
          <w:szCs w:val="16"/>
        </w:rPr>
        <w:t xml:space="preserve"> </w:t>
      </w:r>
      <w:r w:rsidRPr="00584DE4">
        <w:rPr>
          <w:color w:val="000000" w:themeColor="text1"/>
          <w:sz w:val="16"/>
          <w:szCs w:val="16"/>
        </w:rPr>
        <w:t>— головной по производству речных мин и параванов, производит мины РЯМ, РЕМИН и параваны со следующей кооперацией:</w:t>
      </w:r>
    </w:p>
    <w:p w14:paraId="27ABD72F" w14:textId="4FF8DEC1" w:rsidR="00031BC0" w:rsidRPr="00584DE4" w:rsidRDefault="00031BC0" w:rsidP="00584DE4">
      <w:pPr>
        <w:jc w:val="both"/>
        <w:rPr>
          <w:color w:val="000000" w:themeColor="text1"/>
          <w:sz w:val="16"/>
          <w:szCs w:val="16"/>
        </w:rPr>
      </w:pPr>
      <w:r w:rsidRPr="00584DE4">
        <w:rPr>
          <w:color w:val="000000" w:themeColor="text1"/>
          <w:sz w:val="16"/>
          <w:szCs w:val="16"/>
        </w:rPr>
        <w:t>— завод электроизмерительных приборов (г.</w:t>
      </w:r>
      <w:r w:rsidR="00E62B39" w:rsidRPr="00584DE4">
        <w:rPr>
          <w:color w:val="000000" w:themeColor="text1"/>
          <w:sz w:val="16"/>
          <w:szCs w:val="16"/>
        </w:rPr>
        <w:t xml:space="preserve"> </w:t>
      </w:r>
      <w:r w:rsidRPr="00584DE4">
        <w:rPr>
          <w:color w:val="000000" w:themeColor="text1"/>
          <w:sz w:val="16"/>
          <w:szCs w:val="16"/>
        </w:rPr>
        <w:t>Харьков) производит электроаппаратуру для мины РЕМИН;</w:t>
      </w:r>
    </w:p>
    <w:p w14:paraId="066AF5F4" w14:textId="58B6B578" w:rsidR="00031BC0" w:rsidRPr="00584DE4" w:rsidRDefault="00031BC0" w:rsidP="00584DE4">
      <w:pPr>
        <w:jc w:val="both"/>
        <w:rPr>
          <w:color w:val="000000" w:themeColor="text1"/>
          <w:sz w:val="16"/>
          <w:szCs w:val="16"/>
        </w:rPr>
      </w:pPr>
      <w:r w:rsidRPr="00584DE4">
        <w:rPr>
          <w:color w:val="000000" w:themeColor="text1"/>
          <w:sz w:val="16"/>
          <w:szCs w:val="16"/>
        </w:rPr>
        <w:t>— завод “Динамо” (г.</w:t>
      </w:r>
      <w:r w:rsidR="00E62B39" w:rsidRPr="00584DE4">
        <w:rPr>
          <w:color w:val="000000" w:themeColor="text1"/>
          <w:sz w:val="16"/>
          <w:szCs w:val="16"/>
        </w:rPr>
        <w:t xml:space="preserve"> </w:t>
      </w:r>
      <w:r w:rsidRPr="00584DE4">
        <w:rPr>
          <w:color w:val="000000" w:themeColor="text1"/>
          <w:sz w:val="16"/>
          <w:szCs w:val="16"/>
        </w:rPr>
        <w:t>Москва) производит индукционные катушки для РЕМИН;</w:t>
      </w:r>
    </w:p>
    <w:p w14:paraId="506A36E1" w14:textId="695A8F0C"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220 (г. Москва) производит электробатареи для РЕМИН;</w:t>
      </w:r>
    </w:p>
    <w:p w14:paraId="15C83A25" w14:textId="6455A18E" w:rsidR="00031BC0" w:rsidRPr="00584DE4" w:rsidRDefault="00031BC0" w:rsidP="00584DE4">
      <w:pPr>
        <w:jc w:val="both"/>
        <w:rPr>
          <w:color w:val="000000" w:themeColor="text1"/>
          <w:sz w:val="16"/>
          <w:szCs w:val="16"/>
        </w:rPr>
      </w:pPr>
      <w:r w:rsidRPr="00584DE4">
        <w:rPr>
          <w:color w:val="000000" w:themeColor="text1"/>
          <w:sz w:val="16"/>
          <w:szCs w:val="16"/>
        </w:rPr>
        <w:t>— завод “Красный гидропресс” (г.</w:t>
      </w:r>
      <w:r w:rsidR="00E62B39" w:rsidRPr="00584DE4">
        <w:rPr>
          <w:color w:val="000000" w:themeColor="text1"/>
          <w:sz w:val="16"/>
          <w:szCs w:val="16"/>
        </w:rPr>
        <w:t xml:space="preserve"> </w:t>
      </w:r>
      <w:r w:rsidRPr="00584DE4">
        <w:rPr>
          <w:color w:val="000000" w:themeColor="text1"/>
          <w:sz w:val="16"/>
          <w:szCs w:val="16"/>
        </w:rPr>
        <w:t>Таганрог) производит предохранительные приборы, свинцовые колпаки, запальные стаканы и патроны;</w:t>
      </w:r>
    </w:p>
    <w:p w14:paraId="3D6B6034" w14:textId="4F4B6518"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191 (Щелково) производит склянки.</w:t>
      </w:r>
    </w:p>
    <w:p w14:paraId="5B567EA9" w14:textId="77777777" w:rsidR="00031BC0" w:rsidRPr="00584DE4" w:rsidRDefault="00031BC0" w:rsidP="00584DE4">
      <w:pPr>
        <w:jc w:val="both"/>
        <w:rPr>
          <w:color w:val="000000" w:themeColor="text1"/>
          <w:sz w:val="16"/>
          <w:szCs w:val="16"/>
        </w:rPr>
      </w:pPr>
      <w:r w:rsidRPr="00584DE4">
        <w:rPr>
          <w:color w:val="000000" w:themeColor="text1"/>
          <w:sz w:val="16"/>
          <w:szCs w:val="16"/>
        </w:rPr>
        <w:t>Дальневосточная база обеспечивает Тихоокеанский флот и Амурскую флотилию.</w:t>
      </w:r>
    </w:p>
    <w:p w14:paraId="2045F615" w14:textId="12296FE3" w:rsidR="00031BC0" w:rsidRPr="00584DE4" w:rsidRDefault="00031BC0" w:rsidP="00584DE4">
      <w:pPr>
        <w:jc w:val="both"/>
        <w:rPr>
          <w:color w:val="000000" w:themeColor="text1"/>
          <w:sz w:val="16"/>
          <w:szCs w:val="16"/>
        </w:rPr>
      </w:pPr>
      <w:r w:rsidRPr="00584DE4">
        <w:rPr>
          <w:color w:val="000000" w:themeColor="text1"/>
          <w:sz w:val="16"/>
          <w:szCs w:val="16"/>
        </w:rPr>
        <w:t>НКТП организовать в 1939</w:t>
      </w:r>
      <w:r w:rsidR="00E62B39" w:rsidRPr="00584DE4">
        <w:rPr>
          <w:color w:val="000000" w:themeColor="text1"/>
          <w:sz w:val="16"/>
          <w:szCs w:val="16"/>
        </w:rPr>
        <w:t xml:space="preserve"> </w:t>
      </w:r>
      <w:r w:rsidRPr="00584DE4">
        <w:rPr>
          <w:color w:val="000000" w:themeColor="text1"/>
          <w:sz w:val="16"/>
          <w:szCs w:val="16"/>
        </w:rPr>
        <w:t>г. на Красноярском машиностроительном заводе производство мин КБ</w:t>
      </w:r>
      <w:r w:rsidRPr="00584DE4">
        <w:rPr>
          <w:color w:val="000000" w:themeColor="text1"/>
          <w:sz w:val="16"/>
          <w:szCs w:val="16"/>
        </w:rPr>
        <w:noBreakHyphen/>
        <w:t>3, ПЛТ, обр.</w:t>
      </w:r>
      <w:r w:rsidR="00E62B39" w:rsidRPr="00584DE4">
        <w:rPr>
          <w:color w:val="000000" w:themeColor="text1"/>
          <w:sz w:val="16"/>
          <w:szCs w:val="16"/>
        </w:rPr>
        <w:t xml:space="preserve"> </w:t>
      </w:r>
      <w:r w:rsidRPr="00584DE4">
        <w:rPr>
          <w:color w:val="000000" w:themeColor="text1"/>
          <w:sz w:val="16"/>
          <w:szCs w:val="16"/>
        </w:rPr>
        <w:t>1908</w:t>
      </w:r>
      <w:r w:rsidR="00E62B39" w:rsidRPr="00584DE4">
        <w:rPr>
          <w:color w:val="000000" w:themeColor="text1"/>
          <w:sz w:val="16"/>
          <w:szCs w:val="16"/>
        </w:rPr>
        <w:t xml:space="preserve"> </w:t>
      </w:r>
      <w:r w:rsidRPr="00584DE4">
        <w:rPr>
          <w:color w:val="000000" w:themeColor="text1"/>
          <w:sz w:val="16"/>
          <w:szCs w:val="16"/>
        </w:rPr>
        <w:t>г., Гейро, приборов “Чайка”, минных защитников, а также тралов и параванов в месячный срок, совместно с НКВМФ и НКОП представить мероприятия по организации производства.</w:t>
      </w:r>
    </w:p>
    <w:p w14:paraId="36FE518E" w14:textId="26F77B9E" w:rsidR="00031BC0" w:rsidRPr="00584DE4" w:rsidRDefault="00031BC0" w:rsidP="00584DE4">
      <w:pPr>
        <w:jc w:val="both"/>
        <w:rPr>
          <w:color w:val="000000" w:themeColor="text1"/>
          <w:sz w:val="16"/>
          <w:szCs w:val="16"/>
        </w:rPr>
      </w:pPr>
      <w:r w:rsidRPr="00584DE4">
        <w:rPr>
          <w:color w:val="000000" w:themeColor="text1"/>
          <w:sz w:val="16"/>
          <w:szCs w:val="16"/>
        </w:rPr>
        <w:t>Обязать НКТМаш организовать до 1</w:t>
      </w:r>
      <w:r w:rsidR="00E62B39" w:rsidRPr="00584DE4">
        <w:rPr>
          <w:color w:val="000000" w:themeColor="text1"/>
          <w:sz w:val="16"/>
          <w:szCs w:val="16"/>
        </w:rPr>
        <w:t xml:space="preserve"> </w:t>
      </w:r>
      <w:r w:rsidRPr="00584DE4">
        <w:rPr>
          <w:color w:val="000000" w:themeColor="text1"/>
          <w:sz w:val="16"/>
          <w:szCs w:val="16"/>
        </w:rPr>
        <w:t>сентября 1939</w:t>
      </w:r>
      <w:r w:rsidR="00E62B39" w:rsidRPr="00584DE4">
        <w:rPr>
          <w:color w:val="000000" w:themeColor="text1"/>
          <w:sz w:val="16"/>
          <w:szCs w:val="16"/>
        </w:rPr>
        <w:t xml:space="preserve"> </w:t>
      </w:r>
      <w:r w:rsidRPr="00584DE4">
        <w:rPr>
          <w:color w:val="000000" w:themeColor="text1"/>
          <w:sz w:val="16"/>
          <w:szCs w:val="16"/>
        </w:rPr>
        <w:t>г. на Хабаровском судостроительном заводе сварку, сборку и снаряжение с комплектной сдачей НКВМФ мин КБ</w:t>
      </w:r>
      <w:r w:rsidRPr="00584DE4">
        <w:rPr>
          <w:color w:val="000000" w:themeColor="text1"/>
          <w:sz w:val="16"/>
          <w:szCs w:val="16"/>
        </w:rPr>
        <w:noBreakHyphen/>
        <w:t>3, ПЛТ и обр.</w:t>
      </w:r>
      <w:r w:rsidR="00E62B39" w:rsidRPr="00584DE4">
        <w:rPr>
          <w:color w:val="000000" w:themeColor="text1"/>
          <w:sz w:val="16"/>
          <w:szCs w:val="16"/>
        </w:rPr>
        <w:t xml:space="preserve"> </w:t>
      </w:r>
      <w:r w:rsidRPr="00584DE4">
        <w:rPr>
          <w:color w:val="000000" w:themeColor="text1"/>
          <w:sz w:val="16"/>
          <w:szCs w:val="16"/>
        </w:rPr>
        <w:t>1908</w:t>
      </w:r>
      <w:r w:rsidR="00E62B39" w:rsidRPr="00584DE4">
        <w:rPr>
          <w:color w:val="000000" w:themeColor="text1"/>
          <w:sz w:val="16"/>
          <w:szCs w:val="16"/>
        </w:rPr>
        <w:t xml:space="preserve"> </w:t>
      </w:r>
      <w:r w:rsidRPr="00584DE4">
        <w:rPr>
          <w:color w:val="000000" w:themeColor="text1"/>
          <w:sz w:val="16"/>
          <w:szCs w:val="16"/>
        </w:rPr>
        <w:t>г. со следующей кооперацией:</w:t>
      </w:r>
    </w:p>
    <w:p w14:paraId="558B8AD4" w14:textId="77777777" w:rsidR="00031BC0" w:rsidRPr="00584DE4" w:rsidRDefault="00031BC0" w:rsidP="00584DE4">
      <w:pPr>
        <w:jc w:val="both"/>
        <w:rPr>
          <w:color w:val="000000" w:themeColor="text1"/>
          <w:sz w:val="16"/>
          <w:szCs w:val="16"/>
        </w:rPr>
      </w:pPr>
      <w:r w:rsidRPr="00584DE4">
        <w:rPr>
          <w:color w:val="000000" w:themeColor="text1"/>
          <w:sz w:val="16"/>
          <w:szCs w:val="16"/>
        </w:rPr>
        <w:t>— Челябинский тракторный завод производит штамповку полушарий и якорей для мин;</w:t>
      </w:r>
    </w:p>
    <w:p w14:paraId="6559C37A" w14:textId="41FD4F38" w:rsidR="00031BC0" w:rsidRPr="00584DE4" w:rsidRDefault="00031BC0" w:rsidP="00584DE4">
      <w:pPr>
        <w:jc w:val="both"/>
        <w:rPr>
          <w:color w:val="000000" w:themeColor="text1"/>
          <w:sz w:val="16"/>
          <w:szCs w:val="16"/>
        </w:rPr>
      </w:pPr>
      <w:r w:rsidRPr="00584DE4">
        <w:rPr>
          <w:color w:val="000000" w:themeColor="text1"/>
          <w:sz w:val="16"/>
          <w:szCs w:val="16"/>
        </w:rPr>
        <w:t>— завод им.</w:t>
      </w:r>
      <w:r w:rsidR="00E62B39" w:rsidRPr="00584DE4">
        <w:rPr>
          <w:color w:val="000000" w:themeColor="text1"/>
          <w:sz w:val="16"/>
          <w:szCs w:val="16"/>
        </w:rPr>
        <w:t xml:space="preserve"> </w:t>
      </w:r>
      <w:r w:rsidRPr="00584DE4">
        <w:rPr>
          <w:color w:val="000000" w:themeColor="text1"/>
          <w:sz w:val="16"/>
          <w:szCs w:val="16"/>
        </w:rPr>
        <w:t>Калинина (г.</w:t>
      </w:r>
      <w:r w:rsidR="00E62B39" w:rsidRPr="00584DE4">
        <w:rPr>
          <w:color w:val="000000" w:themeColor="text1"/>
          <w:sz w:val="16"/>
          <w:szCs w:val="16"/>
        </w:rPr>
        <w:t xml:space="preserve"> </w:t>
      </w:r>
      <w:r w:rsidRPr="00584DE4">
        <w:rPr>
          <w:color w:val="000000" w:themeColor="text1"/>
          <w:sz w:val="16"/>
          <w:szCs w:val="16"/>
        </w:rPr>
        <w:t>Москва) производит ударные приборы и минные механизмы для мин ПЛТ;</w:t>
      </w:r>
    </w:p>
    <w:p w14:paraId="3FACFEB4" w14:textId="5A278CEC" w:rsidR="00031BC0" w:rsidRPr="00584DE4" w:rsidRDefault="00031BC0" w:rsidP="00584DE4">
      <w:pPr>
        <w:jc w:val="both"/>
        <w:rPr>
          <w:color w:val="000000" w:themeColor="text1"/>
          <w:sz w:val="16"/>
          <w:szCs w:val="16"/>
        </w:rPr>
      </w:pPr>
      <w:r w:rsidRPr="00584DE4">
        <w:rPr>
          <w:color w:val="000000" w:themeColor="text1"/>
          <w:sz w:val="16"/>
          <w:szCs w:val="16"/>
        </w:rPr>
        <w:t>— завод «Ревтруд» (г.</w:t>
      </w:r>
      <w:r w:rsidR="00E62B39" w:rsidRPr="00584DE4">
        <w:rPr>
          <w:color w:val="000000" w:themeColor="text1"/>
          <w:sz w:val="16"/>
          <w:szCs w:val="16"/>
        </w:rPr>
        <w:t xml:space="preserve"> </w:t>
      </w:r>
      <w:r w:rsidRPr="00584DE4">
        <w:rPr>
          <w:color w:val="000000" w:themeColor="text1"/>
          <w:sz w:val="16"/>
          <w:szCs w:val="16"/>
        </w:rPr>
        <w:t>Тамбов) производит предохранительные приборы и свинцовые колпаки.</w:t>
      </w:r>
    </w:p>
    <w:p w14:paraId="6AB421FE" w14:textId="77777777" w:rsidR="00031BC0" w:rsidRPr="00584DE4" w:rsidRDefault="00031BC0" w:rsidP="00584DE4">
      <w:pPr>
        <w:jc w:val="both"/>
        <w:rPr>
          <w:color w:val="000000" w:themeColor="text1"/>
          <w:sz w:val="16"/>
          <w:szCs w:val="16"/>
        </w:rPr>
      </w:pPr>
      <w:r w:rsidRPr="00584DE4">
        <w:rPr>
          <w:color w:val="000000" w:themeColor="text1"/>
          <w:sz w:val="16"/>
          <w:szCs w:val="16"/>
        </w:rPr>
        <w:t>Московская база (экспериментальная):</w:t>
      </w:r>
    </w:p>
    <w:p w14:paraId="1B890EFA" w14:textId="1CE8AAF8" w:rsidR="00031BC0" w:rsidRPr="00584DE4" w:rsidRDefault="00031BC0" w:rsidP="00584DE4">
      <w:pPr>
        <w:jc w:val="both"/>
        <w:rPr>
          <w:color w:val="000000" w:themeColor="text1"/>
          <w:sz w:val="16"/>
          <w:szCs w:val="16"/>
        </w:rPr>
      </w:pPr>
      <w:r w:rsidRPr="00584DE4">
        <w:rPr>
          <w:color w:val="000000" w:themeColor="text1"/>
          <w:sz w:val="16"/>
          <w:szCs w:val="16"/>
        </w:rPr>
        <w:t>— завод № 239 (г. Москва) производит в цехе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6 опытные образцы мин, параванов, тралов и противолодочных средств борьбы.</w:t>
      </w:r>
    </w:p>
    <w:p w14:paraId="74105067" w14:textId="77777777" w:rsidR="00031BC0" w:rsidRPr="00584DE4" w:rsidRDefault="00031BC0" w:rsidP="00584DE4">
      <w:pPr>
        <w:jc w:val="both"/>
        <w:rPr>
          <w:color w:val="000000" w:themeColor="text1"/>
          <w:sz w:val="16"/>
          <w:szCs w:val="16"/>
        </w:rPr>
      </w:pPr>
      <w:r w:rsidRPr="00584DE4">
        <w:rPr>
          <w:color w:val="000000" w:themeColor="text1"/>
          <w:sz w:val="16"/>
          <w:szCs w:val="16"/>
        </w:rPr>
        <w:t>База по производству противолодочных сетей:</w:t>
      </w:r>
    </w:p>
    <w:p w14:paraId="30E9797A" w14:textId="77777777" w:rsidR="00031BC0" w:rsidRPr="00584DE4" w:rsidRDefault="00031BC0" w:rsidP="00584DE4">
      <w:pPr>
        <w:jc w:val="both"/>
        <w:rPr>
          <w:color w:val="000000" w:themeColor="text1"/>
          <w:sz w:val="16"/>
          <w:szCs w:val="16"/>
        </w:rPr>
      </w:pPr>
      <w:r w:rsidRPr="00584DE4">
        <w:rPr>
          <w:color w:val="000000" w:themeColor="text1"/>
          <w:sz w:val="16"/>
          <w:szCs w:val="16"/>
        </w:rPr>
        <w:t>Пермская судостроительная верфь (НКМ) производит противолодочные сети со следующей кооперацией:</w:t>
      </w:r>
    </w:p>
    <w:p w14:paraId="07E6131E" w14:textId="77777777" w:rsidR="00031BC0" w:rsidRPr="00584DE4" w:rsidRDefault="00031BC0" w:rsidP="00584DE4">
      <w:pPr>
        <w:jc w:val="both"/>
        <w:rPr>
          <w:color w:val="000000" w:themeColor="text1"/>
          <w:sz w:val="16"/>
          <w:szCs w:val="16"/>
        </w:rPr>
      </w:pPr>
      <w:r w:rsidRPr="00584DE4">
        <w:rPr>
          <w:color w:val="000000" w:themeColor="text1"/>
          <w:sz w:val="16"/>
          <w:szCs w:val="16"/>
        </w:rPr>
        <w:t>— Белорецкий завод производит тросы;</w:t>
      </w:r>
    </w:p>
    <w:p w14:paraId="2078188D" w14:textId="5F58D5D8" w:rsidR="00031BC0" w:rsidRPr="00584DE4" w:rsidRDefault="00031BC0" w:rsidP="00584DE4">
      <w:pPr>
        <w:jc w:val="both"/>
        <w:rPr>
          <w:color w:val="000000" w:themeColor="text1"/>
          <w:sz w:val="16"/>
          <w:szCs w:val="16"/>
        </w:rPr>
      </w:pPr>
      <w:r w:rsidRPr="00584DE4">
        <w:rPr>
          <w:color w:val="000000" w:themeColor="text1"/>
          <w:sz w:val="16"/>
          <w:szCs w:val="16"/>
        </w:rPr>
        <w:t>—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w:t>
      </w:r>
      <w:r w:rsidR="00E62B39" w:rsidRPr="00584DE4">
        <w:rPr>
          <w:color w:val="000000" w:themeColor="text1"/>
          <w:sz w:val="16"/>
          <w:szCs w:val="16"/>
        </w:rPr>
        <w:t xml:space="preserve"> </w:t>
      </w:r>
      <w:r w:rsidRPr="00584DE4">
        <w:rPr>
          <w:color w:val="000000" w:themeColor="text1"/>
          <w:sz w:val="16"/>
          <w:szCs w:val="16"/>
        </w:rPr>
        <w:t>— снаряжение подвесных патронов;</w:t>
      </w:r>
    </w:p>
    <w:p w14:paraId="3A52AAF8" w14:textId="77777777" w:rsidR="00031BC0" w:rsidRPr="00584DE4" w:rsidRDefault="00031BC0" w:rsidP="00584DE4">
      <w:pPr>
        <w:jc w:val="both"/>
        <w:rPr>
          <w:color w:val="000000" w:themeColor="text1"/>
          <w:sz w:val="16"/>
          <w:szCs w:val="16"/>
        </w:rPr>
      </w:pPr>
      <w:r w:rsidRPr="00584DE4">
        <w:rPr>
          <w:color w:val="000000" w:themeColor="text1"/>
          <w:sz w:val="16"/>
          <w:szCs w:val="16"/>
        </w:rPr>
        <w:t>— Уральский стекольный завод производит стеклянные шары.</w:t>
      </w:r>
    </w:p>
    <w:p w14:paraId="1075CC74" w14:textId="71614F6D" w:rsidR="00031BC0" w:rsidRPr="00584DE4" w:rsidRDefault="00031BC0" w:rsidP="00584DE4">
      <w:pPr>
        <w:jc w:val="both"/>
        <w:rPr>
          <w:color w:val="000000" w:themeColor="text1"/>
          <w:sz w:val="16"/>
          <w:szCs w:val="16"/>
        </w:rPr>
      </w:pPr>
      <w:r w:rsidRPr="00584DE4">
        <w:rPr>
          <w:color w:val="000000" w:themeColor="text1"/>
          <w:sz w:val="16"/>
          <w:szCs w:val="16"/>
        </w:rPr>
        <w:t>17. НКМ в месячный срок передать</w:t>
      </w:r>
      <w:r w:rsidR="00B53540">
        <w:rPr>
          <w:color w:val="000000" w:themeColor="text1"/>
          <w:sz w:val="16"/>
          <w:szCs w:val="16"/>
        </w:rPr>
        <w:t xml:space="preserve"> </w:t>
      </w:r>
      <w:r w:rsidRPr="00584DE4">
        <w:rPr>
          <w:color w:val="000000" w:themeColor="text1"/>
          <w:sz w:val="16"/>
          <w:szCs w:val="16"/>
        </w:rPr>
        <w:t>НКОП (17</w:t>
      </w:r>
      <w:r w:rsidRPr="00584DE4">
        <w:rPr>
          <w:color w:val="000000" w:themeColor="text1"/>
          <w:sz w:val="16"/>
          <w:szCs w:val="16"/>
        </w:rPr>
        <w:noBreakHyphen/>
        <w:t>е Главное управление) завод “Красный гидропресс” (г.</w:t>
      </w:r>
      <w:r w:rsidR="00E62B39" w:rsidRPr="00584DE4">
        <w:rPr>
          <w:color w:val="000000" w:themeColor="text1"/>
          <w:sz w:val="16"/>
          <w:szCs w:val="16"/>
        </w:rPr>
        <w:t xml:space="preserve"> </w:t>
      </w:r>
      <w:r w:rsidRPr="00584DE4">
        <w:rPr>
          <w:color w:val="000000" w:themeColor="text1"/>
          <w:sz w:val="16"/>
          <w:szCs w:val="16"/>
        </w:rPr>
        <w:t>Таганрог) как торпедно-минный завод. НКМ в месячный срок дать предложения об организации производства гидравлических прессов на заводах НКМ.</w:t>
      </w:r>
    </w:p>
    <w:p w14:paraId="1231483F" w14:textId="63ABE2DA" w:rsidR="00031BC0" w:rsidRPr="00584DE4" w:rsidRDefault="00031BC0" w:rsidP="00584DE4">
      <w:pPr>
        <w:jc w:val="both"/>
        <w:rPr>
          <w:color w:val="000000" w:themeColor="text1"/>
          <w:sz w:val="16"/>
          <w:szCs w:val="16"/>
        </w:rPr>
      </w:pPr>
      <w:r w:rsidRPr="00584DE4">
        <w:rPr>
          <w:color w:val="000000" w:themeColor="text1"/>
          <w:sz w:val="16"/>
          <w:szCs w:val="16"/>
        </w:rPr>
        <w:t>18. НКОП до 1</w:t>
      </w:r>
      <w:r w:rsidR="00E62B39" w:rsidRPr="00584DE4">
        <w:rPr>
          <w:color w:val="000000" w:themeColor="text1"/>
          <w:sz w:val="16"/>
          <w:szCs w:val="16"/>
        </w:rPr>
        <w:t xml:space="preserve"> </w:t>
      </w:r>
      <w:r w:rsidRPr="00584DE4">
        <w:rPr>
          <w:color w:val="000000" w:themeColor="text1"/>
          <w:sz w:val="16"/>
          <w:szCs w:val="16"/>
        </w:rPr>
        <w:t>января 1940</w:t>
      </w:r>
      <w:r w:rsidR="00E62B39" w:rsidRPr="00584DE4">
        <w:rPr>
          <w:color w:val="000000" w:themeColor="text1"/>
          <w:sz w:val="16"/>
          <w:szCs w:val="16"/>
        </w:rPr>
        <w:t xml:space="preserve"> </w:t>
      </w:r>
      <w:r w:rsidRPr="00584DE4">
        <w:rPr>
          <w:color w:val="000000" w:themeColor="text1"/>
          <w:sz w:val="16"/>
          <w:szCs w:val="16"/>
        </w:rPr>
        <w:t>г. построить снаряжательные мастерские для Южной базы в районе г.</w:t>
      </w:r>
      <w:r w:rsidR="00E62B39" w:rsidRPr="00584DE4">
        <w:rPr>
          <w:color w:val="000000" w:themeColor="text1"/>
          <w:sz w:val="16"/>
          <w:szCs w:val="16"/>
        </w:rPr>
        <w:t xml:space="preserve"> </w:t>
      </w:r>
      <w:r w:rsidRPr="00584DE4">
        <w:rPr>
          <w:color w:val="000000" w:themeColor="text1"/>
          <w:sz w:val="16"/>
          <w:szCs w:val="16"/>
        </w:rPr>
        <w:t>Таганрога и для Восточной базы в районе головного завода. До введения в эксплуатацию нового снаряжательного завода снаряжение минно-тральной продукции Южной базы производить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55 (г.</w:t>
      </w:r>
      <w:r w:rsidR="00E62B39" w:rsidRPr="00584DE4">
        <w:rPr>
          <w:color w:val="000000" w:themeColor="text1"/>
          <w:sz w:val="16"/>
          <w:szCs w:val="16"/>
        </w:rPr>
        <w:t xml:space="preserve"> </w:t>
      </w:r>
      <w:r w:rsidRPr="00584DE4">
        <w:rPr>
          <w:color w:val="000000" w:themeColor="text1"/>
          <w:sz w:val="16"/>
          <w:szCs w:val="16"/>
        </w:rPr>
        <w:t>Павлоград).</w:t>
      </w:r>
    </w:p>
    <w:p w14:paraId="07AD6505" w14:textId="0393DD64" w:rsidR="00031BC0" w:rsidRPr="00584DE4" w:rsidRDefault="00031BC0" w:rsidP="00584DE4">
      <w:pPr>
        <w:jc w:val="both"/>
        <w:rPr>
          <w:color w:val="000000" w:themeColor="text1"/>
          <w:sz w:val="16"/>
          <w:szCs w:val="16"/>
        </w:rPr>
      </w:pPr>
      <w:r w:rsidRPr="00584DE4">
        <w:rPr>
          <w:color w:val="000000" w:themeColor="text1"/>
          <w:sz w:val="16"/>
          <w:szCs w:val="16"/>
        </w:rPr>
        <w:t>19. НКОП в 1939</w:t>
      </w:r>
      <w:r w:rsidR="00E62B39" w:rsidRPr="00584DE4">
        <w:rPr>
          <w:color w:val="000000" w:themeColor="text1"/>
          <w:sz w:val="16"/>
          <w:szCs w:val="16"/>
        </w:rPr>
        <w:t xml:space="preserve"> </w:t>
      </w:r>
      <w:r w:rsidRPr="00584DE4">
        <w:rPr>
          <w:color w:val="000000" w:themeColor="text1"/>
          <w:sz w:val="16"/>
          <w:szCs w:val="16"/>
        </w:rPr>
        <w:t>г. построить базовые сборочные (комплектовочные) мастерские в районах тыловых минных складов НКВМФ с тем, чтобы производить в этих мастерских всю комплетовку и регулировку минно-трального оружия перед отправкой на склады.</w:t>
      </w:r>
    </w:p>
    <w:p w14:paraId="220912E9" w14:textId="24ACBEF1" w:rsidR="00031BC0" w:rsidRPr="00584DE4" w:rsidRDefault="00031BC0" w:rsidP="00584DE4">
      <w:pPr>
        <w:jc w:val="both"/>
        <w:rPr>
          <w:color w:val="000000" w:themeColor="text1"/>
          <w:sz w:val="16"/>
          <w:szCs w:val="16"/>
        </w:rPr>
      </w:pPr>
      <w:r w:rsidRPr="00584DE4">
        <w:rPr>
          <w:color w:val="000000" w:themeColor="text1"/>
          <w:sz w:val="16"/>
          <w:szCs w:val="16"/>
        </w:rPr>
        <w:t>20. НКВМФ в течение 1939</w:t>
      </w:r>
      <w:r w:rsidR="00E62B39" w:rsidRPr="00584DE4">
        <w:rPr>
          <w:color w:val="000000" w:themeColor="text1"/>
          <w:sz w:val="16"/>
          <w:szCs w:val="16"/>
        </w:rPr>
        <w:t xml:space="preserve"> </w:t>
      </w:r>
      <w:r w:rsidRPr="00584DE4">
        <w:rPr>
          <w:color w:val="000000" w:themeColor="text1"/>
          <w:sz w:val="16"/>
          <w:szCs w:val="16"/>
        </w:rPr>
        <w:t>г. расширить существующие и построить новые боесклады и мастерские в портах (приложение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w:t>
      </w:r>
      <w:hyperlink r:id="rId82" w:anchor="p1" w:history="1">
        <w:r w:rsidRPr="00584DE4">
          <w:rPr>
            <w:color w:val="000000" w:themeColor="text1"/>
            <w:sz w:val="16"/>
            <w:szCs w:val="16"/>
          </w:rPr>
          <w:t>1</w:t>
        </w:r>
      </w:hyperlink>
      <w:r w:rsidRPr="00584DE4">
        <w:rPr>
          <w:color w:val="000000" w:themeColor="text1"/>
          <w:sz w:val="16"/>
          <w:szCs w:val="16"/>
        </w:rPr>
        <w:t>]) для хранения и ремонта минно-трального оружия. На строительство складов и мастерских НКВМФ выделить из резервного фонда СНК</w:t>
      </w:r>
      <w:r w:rsidR="00E62B39" w:rsidRPr="00584DE4">
        <w:rPr>
          <w:color w:val="000000" w:themeColor="text1"/>
          <w:sz w:val="16"/>
          <w:szCs w:val="16"/>
        </w:rPr>
        <w:t xml:space="preserve"> </w:t>
      </w:r>
      <w:r w:rsidRPr="00584DE4">
        <w:rPr>
          <w:color w:val="000000" w:themeColor="text1"/>
          <w:sz w:val="16"/>
          <w:szCs w:val="16"/>
        </w:rPr>
        <w:t>СССР в 1938</w:t>
      </w:r>
      <w:r w:rsidR="00E62B39" w:rsidRPr="00584DE4">
        <w:rPr>
          <w:color w:val="000000" w:themeColor="text1"/>
          <w:sz w:val="16"/>
          <w:szCs w:val="16"/>
        </w:rPr>
        <w:t xml:space="preserve"> </w:t>
      </w:r>
      <w:r w:rsidRPr="00584DE4">
        <w:rPr>
          <w:color w:val="000000" w:themeColor="text1"/>
          <w:sz w:val="16"/>
          <w:szCs w:val="16"/>
        </w:rPr>
        <w:t>г. 2</w:t>
      </w:r>
      <w:r w:rsidR="00E62B39" w:rsidRPr="00584DE4">
        <w:rPr>
          <w:color w:val="000000" w:themeColor="text1"/>
          <w:sz w:val="16"/>
          <w:szCs w:val="16"/>
        </w:rPr>
        <w:t xml:space="preserve"> </w:t>
      </w:r>
      <w:r w:rsidRPr="00584DE4">
        <w:rPr>
          <w:color w:val="000000" w:themeColor="text1"/>
          <w:sz w:val="16"/>
          <w:szCs w:val="16"/>
        </w:rPr>
        <w:t>млн.</w:t>
      </w:r>
      <w:r w:rsidR="00E62B39" w:rsidRPr="00584DE4">
        <w:rPr>
          <w:color w:val="000000" w:themeColor="text1"/>
          <w:sz w:val="16"/>
          <w:szCs w:val="16"/>
        </w:rPr>
        <w:t xml:space="preserve"> </w:t>
      </w:r>
      <w:r w:rsidRPr="00584DE4">
        <w:rPr>
          <w:color w:val="000000" w:themeColor="text1"/>
          <w:sz w:val="16"/>
          <w:szCs w:val="16"/>
        </w:rPr>
        <w:t>руб.</w:t>
      </w:r>
    </w:p>
    <w:p w14:paraId="512740EC" w14:textId="01C5D1B1" w:rsidR="00031BC0" w:rsidRPr="00584DE4" w:rsidRDefault="00031BC0" w:rsidP="00584DE4">
      <w:pPr>
        <w:jc w:val="both"/>
        <w:rPr>
          <w:color w:val="000000" w:themeColor="text1"/>
          <w:sz w:val="16"/>
          <w:szCs w:val="16"/>
        </w:rPr>
      </w:pPr>
      <w:r w:rsidRPr="00584DE4">
        <w:rPr>
          <w:color w:val="000000" w:themeColor="text1"/>
          <w:sz w:val="16"/>
          <w:szCs w:val="16"/>
        </w:rPr>
        <w:t>21. Экономсовету при СНК</w:t>
      </w:r>
      <w:r w:rsidR="00E62B39" w:rsidRPr="00584DE4">
        <w:rPr>
          <w:color w:val="000000" w:themeColor="text1"/>
          <w:sz w:val="16"/>
          <w:szCs w:val="16"/>
        </w:rPr>
        <w:t xml:space="preserve"> </w:t>
      </w:r>
      <w:r w:rsidRPr="00584DE4">
        <w:rPr>
          <w:color w:val="000000" w:themeColor="text1"/>
          <w:sz w:val="16"/>
          <w:szCs w:val="16"/>
        </w:rPr>
        <w:t>СССР выделить, а Главстанкоинструменту подать в 1938</w:t>
      </w:r>
      <w:r w:rsidR="00E62B39" w:rsidRPr="00584DE4">
        <w:rPr>
          <w:color w:val="000000" w:themeColor="text1"/>
          <w:sz w:val="16"/>
          <w:szCs w:val="16"/>
        </w:rPr>
        <w:t xml:space="preserve"> </w:t>
      </w:r>
      <w:r w:rsidRPr="00584DE4">
        <w:rPr>
          <w:color w:val="000000" w:themeColor="text1"/>
          <w:sz w:val="16"/>
          <w:szCs w:val="16"/>
        </w:rPr>
        <w:t>г. необходимое количество металлов.</w:t>
      </w:r>
    </w:p>
    <w:p w14:paraId="69F27420" w14:textId="29A83F03" w:rsidR="00031BC0" w:rsidRPr="00584DE4" w:rsidRDefault="00031BC0" w:rsidP="00584DE4">
      <w:pPr>
        <w:jc w:val="both"/>
        <w:rPr>
          <w:color w:val="000000" w:themeColor="text1"/>
          <w:sz w:val="16"/>
          <w:szCs w:val="16"/>
        </w:rPr>
      </w:pPr>
      <w:r w:rsidRPr="00584DE4">
        <w:rPr>
          <w:color w:val="000000" w:themeColor="text1"/>
          <w:sz w:val="16"/>
          <w:szCs w:val="16"/>
        </w:rPr>
        <w:t>22. До введения в эксплуатацию новых баз считать головными заводами по минно-тральному и противолодочному вооружению, сохранив за ними мобпрограмму по военному времени: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 (НКОП)</w:t>
      </w:r>
      <w:r w:rsidR="00E62B39" w:rsidRPr="00584DE4">
        <w:rPr>
          <w:color w:val="000000" w:themeColor="text1"/>
          <w:sz w:val="16"/>
          <w:szCs w:val="16"/>
        </w:rPr>
        <w:t xml:space="preserve"> </w:t>
      </w:r>
      <w:r w:rsidRPr="00584DE4">
        <w:rPr>
          <w:color w:val="000000" w:themeColor="text1"/>
          <w:sz w:val="16"/>
          <w:szCs w:val="16"/>
        </w:rPr>
        <w:t>— по сдаче тралов и параванов;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194 (НКОП)</w:t>
      </w:r>
      <w:r w:rsidR="00E62B39" w:rsidRPr="00584DE4">
        <w:rPr>
          <w:color w:val="000000" w:themeColor="text1"/>
          <w:sz w:val="16"/>
          <w:szCs w:val="16"/>
        </w:rPr>
        <w:t xml:space="preserve"> </w:t>
      </w:r>
      <w:r w:rsidRPr="00584DE4">
        <w:rPr>
          <w:color w:val="000000" w:themeColor="text1"/>
          <w:sz w:val="16"/>
          <w:szCs w:val="16"/>
        </w:rPr>
        <w:t>— по сдаче мин ПЛТ, тралов, параванов; Людиновский завод (НКМ)</w:t>
      </w:r>
      <w:r w:rsidR="00E62B39" w:rsidRPr="00584DE4">
        <w:rPr>
          <w:color w:val="000000" w:themeColor="text1"/>
          <w:sz w:val="16"/>
          <w:szCs w:val="16"/>
        </w:rPr>
        <w:t xml:space="preserve"> </w:t>
      </w:r>
      <w:r w:rsidRPr="00584DE4">
        <w:rPr>
          <w:color w:val="000000" w:themeColor="text1"/>
          <w:sz w:val="16"/>
          <w:szCs w:val="16"/>
        </w:rPr>
        <w:t>— по сдаче мин КБ</w:t>
      </w:r>
      <w:r w:rsidRPr="00584DE4">
        <w:rPr>
          <w:color w:val="000000" w:themeColor="text1"/>
          <w:sz w:val="16"/>
          <w:szCs w:val="16"/>
        </w:rPr>
        <w:noBreakHyphen/>
        <w:t>3; завод им.</w:t>
      </w:r>
      <w:r w:rsidR="00E62B39" w:rsidRPr="00584DE4">
        <w:rPr>
          <w:color w:val="000000" w:themeColor="text1"/>
          <w:sz w:val="16"/>
          <w:szCs w:val="16"/>
        </w:rPr>
        <w:t xml:space="preserve"> </w:t>
      </w:r>
      <w:r w:rsidRPr="00584DE4">
        <w:rPr>
          <w:color w:val="000000" w:themeColor="text1"/>
          <w:sz w:val="16"/>
          <w:szCs w:val="16"/>
        </w:rPr>
        <w:t>Шевченко (НКМ)</w:t>
      </w:r>
      <w:r w:rsidR="00E62B39" w:rsidRPr="00584DE4">
        <w:rPr>
          <w:color w:val="000000" w:themeColor="text1"/>
          <w:sz w:val="16"/>
          <w:szCs w:val="16"/>
        </w:rPr>
        <w:t xml:space="preserve"> </w:t>
      </w:r>
      <w:r w:rsidRPr="00584DE4">
        <w:rPr>
          <w:color w:val="000000" w:themeColor="text1"/>
          <w:sz w:val="16"/>
          <w:szCs w:val="16"/>
        </w:rPr>
        <w:t>— по сдаче минных защитников; завод им.</w:t>
      </w:r>
      <w:r w:rsidR="00E62B39" w:rsidRPr="00584DE4">
        <w:rPr>
          <w:color w:val="000000" w:themeColor="text1"/>
          <w:sz w:val="16"/>
          <w:szCs w:val="16"/>
        </w:rPr>
        <w:t xml:space="preserve"> </w:t>
      </w:r>
      <w:r w:rsidRPr="00584DE4">
        <w:rPr>
          <w:color w:val="000000" w:themeColor="text1"/>
          <w:sz w:val="16"/>
          <w:szCs w:val="16"/>
        </w:rPr>
        <w:t>Колющенко</w:t>
      </w:r>
      <w:r w:rsidR="00E62B39" w:rsidRPr="00584DE4">
        <w:rPr>
          <w:color w:val="000000" w:themeColor="text1"/>
          <w:sz w:val="16"/>
          <w:szCs w:val="16"/>
        </w:rPr>
        <w:t xml:space="preserve"> </w:t>
      </w:r>
      <w:r w:rsidRPr="00584DE4">
        <w:rPr>
          <w:color w:val="000000" w:themeColor="text1"/>
          <w:sz w:val="16"/>
          <w:szCs w:val="16"/>
        </w:rPr>
        <w:t>— по сдаче глубинных бомб; Пермская судоверфь (НКМ)</w:t>
      </w:r>
      <w:r w:rsidR="00E62B39" w:rsidRPr="00584DE4">
        <w:rPr>
          <w:color w:val="000000" w:themeColor="text1"/>
          <w:sz w:val="16"/>
          <w:szCs w:val="16"/>
        </w:rPr>
        <w:t xml:space="preserve"> </w:t>
      </w:r>
      <w:r w:rsidRPr="00584DE4">
        <w:rPr>
          <w:color w:val="000000" w:themeColor="text1"/>
          <w:sz w:val="16"/>
          <w:szCs w:val="16"/>
        </w:rPr>
        <w:t>— по сдаче противолодочных сетей;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239 (НКОП)</w:t>
      </w:r>
      <w:r w:rsidR="00E62B39" w:rsidRPr="00584DE4">
        <w:rPr>
          <w:color w:val="000000" w:themeColor="text1"/>
          <w:sz w:val="16"/>
          <w:szCs w:val="16"/>
        </w:rPr>
        <w:t xml:space="preserve"> </w:t>
      </w:r>
      <w:r w:rsidRPr="00584DE4">
        <w:rPr>
          <w:color w:val="000000" w:themeColor="text1"/>
          <w:sz w:val="16"/>
          <w:szCs w:val="16"/>
        </w:rPr>
        <w:t>— по сдаче мин обр.</w:t>
      </w:r>
      <w:r w:rsidR="00E62B39" w:rsidRPr="00584DE4">
        <w:rPr>
          <w:color w:val="000000" w:themeColor="text1"/>
          <w:sz w:val="16"/>
          <w:szCs w:val="16"/>
        </w:rPr>
        <w:t xml:space="preserve"> </w:t>
      </w:r>
      <w:r w:rsidRPr="00584DE4">
        <w:rPr>
          <w:color w:val="000000" w:themeColor="text1"/>
          <w:sz w:val="16"/>
          <w:szCs w:val="16"/>
        </w:rPr>
        <w:t>1926</w:t>
      </w:r>
      <w:r w:rsidR="00E62B39" w:rsidRPr="00584DE4">
        <w:rPr>
          <w:color w:val="000000" w:themeColor="text1"/>
          <w:sz w:val="16"/>
          <w:szCs w:val="16"/>
        </w:rPr>
        <w:t xml:space="preserve"> </w:t>
      </w:r>
      <w:r w:rsidRPr="00584DE4">
        <w:rPr>
          <w:color w:val="000000" w:themeColor="text1"/>
          <w:sz w:val="16"/>
          <w:szCs w:val="16"/>
        </w:rPr>
        <w:t>г. и глубинных бомб.</w:t>
      </w:r>
    </w:p>
    <w:p w14:paraId="155DDA07" w14:textId="54B5D176" w:rsidR="00031BC0" w:rsidRPr="00584DE4" w:rsidRDefault="00031BC0" w:rsidP="00584DE4">
      <w:pPr>
        <w:jc w:val="both"/>
        <w:rPr>
          <w:color w:val="000000" w:themeColor="text1"/>
          <w:sz w:val="16"/>
          <w:szCs w:val="16"/>
        </w:rPr>
      </w:pPr>
      <w:r w:rsidRPr="00584DE4">
        <w:rPr>
          <w:color w:val="000000" w:themeColor="text1"/>
          <w:sz w:val="16"/>
          <w:szCs w:val="16"/>
        </w:rPr>
        <w:t>23. НКТП (завод “Каучук”) освоить в 1938</w:t>
      </w:r>
      <w:r w:rsidR="00E62B39" w:rsidRPr="00584DE4">
        <w:rPr>
          <w:color w:val="000000" w:themeColor="text1"/>
          <w:sz w:val="16"/>
          <w:szCs w:val="16"/>
        </w:rPr>
        <w:t xml:space="preserve"> </w:t>
      </w:r>
      <w:r w:rsidRPr="00584DE4">
        <w:rPr>
          <w:color w:val="000000" w:themeColor="text1"/>
          <w:sz w:val="16"/>
          <w:szCs w:val="16"/>
        </w:rPr>
        <w:t>г. производство минно-тральных резиновых изделий. До полного освоения изделий из синтетического каучука разрешить использовать натуральный каучук.</w:t>
      </w:r>
    </w:p>
    <w:p w14:paraId="4C81EF52" w14:textId="4D5C6806" w:rsidR="00031BC0" w:rsidRPr="00584DE4" w:rsidRDefault="00031BC0" w:rsidP="00584DE4">
      <w:pPr>
        <w:jc w:val="both"/>
        <w:rPr>
          <w:color w:val="000000" w:themeColor="text1"/>
          <w:sz w:val="16"/>
          <w:szCs w:val="16"/>
        </w:rPr>
      </w:pPr>
      <w:r w:rsidRPr="00584DE4">
        <w:rPr>
          <w:color w:val="000000" w:themeColor="text1"/>
          <w:sz w:val="16"/>
          <w:szCs w:val="16"/>
        </w:rPr>
        <w:t>24. НКТП (завод “Серп и молот”</w:t>
      </w:r>
      <w:r w:rsidR="00E62B39" w:rsidRPr="00584DE4">
        <w:rPr>
          <w:color w:val="000000" w:themeColor="text1"/>
          <w:sz w:val="16"/>
          <w:szCs w:val="16"/>
        </w:rPr>
        <w:t xml:space="preserve"> </w:t>
      </w:r>
      <w:r w:rsidRPr="00584DE4">
        <w:rPr>
          <w:color w:val="000000" w:themeColor="text1"/>
          <w:sz w:val="16"/>
          <w:szCs w:val="16"/>
        </w:rPr>
        <w:t>— Москва), НКМ (Белорецкий завод</w:t>
      </w:r>
      <w:r w:rsidR="00E62B39" w:rsidRPr="00584DE4">
        <w:rPr>
          <w:color w:val="000000" w:themeColor="text1"/>
          <w:sz w:val="16"/>
          <w:szCs w:val="16"/>
        </w:rPr>
        <w:t xml:space="preserve"> </w:t>
      </w:r>
      <w:r w:rsidRPr="00584DE4">
        <w:rPr>
          <w:color w:val="000000" w:themeColor="text1"/>
          <w:sz w:val="16"/>
          <w:szCs w:val="16"/>
        </w:rPr>
        <w:t>— Урал) в 1938 г. освоить производство минно-тральных тросов всех конструкций и ввести их в ОСТ.</w:t>
      </w:r>
    </w:p>
    <w:p w14:paraId="2FC70025" w14:textId="74646B11" w:rsidR="00031BC0" w:rsidRPr="00584DE4" w:rsidRDefault="00031BC0" w:rsidP="00584DE4">
      <w:pPr>
        <w:jc w:val="both"/>
        <w:rPr>
          <w:color w:val="000000" w:themeColor="text1"/>
          <w:sz w:val="16"/>
          <w:szCs w:val="16"/>
        </w:rPr>
      </w:pPr>
      <w:r w:rsidRPr="00584DE4">
        <w:rPr>
          <w:color w:val="000000" w:themeColor="text1"/>
          <w:sz w:val="16"/>
          <w:szCs w:val="16"/>
        </w:rPr>
        <w:t>25. НКМ в 1938</w:t>
      </w:r>
      <w:r w:rsidR="00E62B39" w:rsidRPr="00584DE4">
        <w:rPr>
          <w:color w:val="000000" w:themeColor="text1"/>
          <w:sz w:val="16"/>
          <w:szCs w:val="16"/>
        </w:rPr>
        <w:t xml:space="preserve"> </w:t>
      </w:r>
      <w:r w:rsidRPr="00584DE4">
        <w:rPr>
          <w:color w:val="000000" w:themeColor="text1"/>
          <w:sz w:val="16"/>
          <w:szCs w:val="16"/>
        </w:rPr>
        <w:t>г. сконструировать, а в 1939</w:t>
      </w:r>
      <w:r w:rsidR="00E62B39" w:rsidRPr="00584DE4">
        <w:rPr>
          <w:color w:val="000000" w:themeColor="text1"/>
          <w:sz w:val="16"/>
          <w:szCs w:val="16"/>
        </w:rPr>
        <w:t xml:space="preserve"> </w:t>
      </w:r>
      <w:r w:rsidRPr="00584DE4">
        <w:rPr>
          <w:color w:val="000000" w:themeColor="text1"/>
          <w:sz w:val="16"/>
          <w:szCs w:val="16"/>
        </w:rPr>
        <w:t>г. изготовить опытный образец специального станка для механического плетения сетей и для плетения пеньковых оплетов к стеклянным шарам.</w:t>
      </w:r>
    </w:p>
    <w:p w14:paraId="005D5FBD" w14:textId="77777777" w:rsidR="00031BC0" w:rsidRPr="00584DE4" w:rsidRDefault="00031BC0" w:rsidP="00584DE4">
      <w:pPr>
        <w:jc w:val="both"/>
        <w:rPr>
          <w:color w:val="000000" w:themeColor="text1"/>
          <w:sz w:val="16"/>
          <w:szCs w:val="16"/>
        </w:rPr>
      </w:pPr>
      <w:r w:rsidRPr="00584DE4">
        <w:rPr>
          <w:color w:val="000000" w:themeColor="text1"/>
          <w:sz w:val="16"/>
          <w:szCs w:val="16"/>
        </w:rPr>
        <w:t>V. Мероприятия по созданию конструкторского бюро по проектированию минно-трального оружия</w:t>
      </w:r>
    </w:p>
    <w:p w14:paraId="192E9667" w14:textId="3A06309C" w:rsidR="00031BC0" w:rsidRPr="00584DE4" w:rsidRDefault="00031BC0" w:rsidP="00584DE4">
      <w:pPr>
        <w:jc w:val="both"/>
        <w:rPr>
          <w:color w:val="000000" w:themeColor="text1"/>
          <w:sz w:val="16"/>
          <w:szCs w:val="16"/>
        </w:rPr>
      </w:pPr>
      <w:r w:rsidRPr="00584DE4">
        <w:rPr>
          <w:color w:val="000000" w:themeColor="text1"/>
          <w:sz w:val="16"/>
          <w:szCs w:val="16"/>
        </w:rPr>
        <w:t>26. НКОП до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создать при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239 (г.</w:t>
      </w:r>
      <w:r w:rsidR="00E62B39" w:rsidRPr="00584DE4">
        <w:rPr>
          <w:color w:val="000000" w:themeColor="text1"/>
          <w:sz w:val="16"/>
          <w:szCs w:val="16"/>
        </w:rPr>
        <w:t xml:space="preserve"> </w:t>
      </w:r>
      <w:r w:rsidRPr="00584DE4">
        <w:rPr>
          <w:color w:val="000000" w:themeColor="text1"/>
          <w:sz w:val="16"/>
          <w:szCs w:val="16"/>
        </w:rPr>
        <w:t>Москва) как опытовом заводе минно-трального оружия конструкторское бюро по проектированию и разработке новых образцов минно-трального оружия.</w:t>
      </w:r>
    </w:p>
    <w:p w14:paraId="2B4C9E80" w14:textId="77777777" w:rsidR="00031BC0" w:rsidRPr="00584DE4" w:rsidRDefault="00031BC0" w:rsidP="00584DE4">
      <w:pPr>
        <w:jc w:val="both"/>
        <w:rPr>
          <w:color w:val="000000" w:themeColor="text1"/>
          <w:sz w:val="16"/>
          <w:szCs w:val="16"/>
        </w:rPr>
      </w:pPr>
      <w:r w:rsidRPr="00584DE4">
        <w:rPr>
          <w:color w:val="000000" w:themeColor="text1"/>
          <w:sz w:val="16"/>
          <w:szCs w:val="16"/>
        </w:rPr>
        <w:t>27. Моссовету совместно с НКВМФ и НКОП в декадный срок представить мероприятия в Совет исполнения заказов военного судостроения по обеспечению помещениями и жилплощадью вновь организуемого торпедо-минно-трального управления НКВМФ и конструкторского бюро НКОП по минно-тральной промышленности.</w:t>
      </w:r>
    </w:p>
    <w:p w14:paraId="3569555F" w14:textId="1D0A3619" w:rsidR="00031BC0" w:rsidRPr="00584DE4" w:rsidRDefault="00031BC0" w:rsidP="00584DE4">
      <w:pPr>
        <w:jc w:val="both"/>
        <w:rPr>
          <w:color w:val="000000" w:themeColor="text1"/>
          <w:sz w:val="16"/>
          <w:szCs w:val="16"/>
        </w:rPr>
      </w:pPr>
      <w:r w:rsidRPr="00584DE4">
        <w:rPr>
          <w:color w:val="000000" w:themeColor="text1"/>
          <w:sz w:val="16"/>
          <w:szCs w:val="16"/>
        </w:rPr>
        <w:t>28. НКВМФ до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передать в НКОП 10</w:t>
      </w:r>
      <w:r w:rsidR="00E62B39" w:rsidRPr="00584DE4">
        <w:rPr>
          <w:color w:val="000000" w:themeColor="text1"/>
          <w:sz w:val="16"/>
          <w:szCs w:val="16"/>
        </w:rPr>
        <w:t xml:space="preserve"> </w:t>
      </w:r>
      <w:r w:rsidRPr="00584DE4">
        <w:rPr>
          <w:color w:val="000000" w:themeColor="text1"/>
          <w:sz w:val="16"/>
          <w:szCs w:val="16"/>
        </w:rPr>
        <w:t>чел. молодых специалистов минно-тральной специальности, окончивших ВМА им.</w:t>
      </w:r>
      <w:r w:rsidR="00E62B39" w:rsidRPr="00584DE4">
        <w:rPr>
          <w:color w:val="000000" w:themeColor="text1"/>
          <w:sz w:val="16"/>
          <w:szCs w:val="16"/>
        </w:rPr>
        <w:t xml:space="preserve"> </w:t>
      </w:r>
      <w:r w:rsidRPr="00584DE4">
        <w:rPr>
          <w:color w:val="000000" w:themeColor="text1"/>
          <w:sz w:val="16"/>
          <w:szCs w:val="16"/>
        </w:rPr>
        <w:t>Ворошилова, СКУКС и училище им.</w:t>
      </w:r>
      <w:r w:rsidR="00E62B39" w:rsidRPr="00584DE4">
        <w:rPr>
          <w:color w:val="000000" w:themeColor="text1"/>
          <w:sz w:val="16"/>
          <w:szCs w:val="16"/>
        </w:rPr>
        <w:t xml:space="preserve"> </w:t>
      </w:r>
      <w:r w:rsidRPr="00584DE4">
        <w:rPr>
          <w:color w:val="000000" w:themeColor="text1"/>
          <w:sz w:val="16"/>
          <w:szCs w:val="16"/>
        </w:rPr>
        <w:t>Фрунзе, а также откомандировать в НКОП (17</w:t>
      </w:r>
      <w:r w:rsidRPr="00584DE4">
        <w:rPr>
          <w:color w:val="000000" w:themeColor="text1"/>
          <w:sz w:val="16"/>
          <w:szCs w:val="16"/>
        </w:rPr>
        <w:noBreakHyphen/>
        <w:t>е Главное управление) военного инженера 1</w:t>
      </w:r>
      <w:r w:rsidRPr="00584DE4">
        <w:rPr>
          <w:color w:val="000000" w:themeColor="text1"/>
          <w:sz w:val="16"/>
          <w:szCs w:val="16"/>
        </w:rPr>
        <w:noBreakHyphen/>
        <w:t>го ранга т.</w:t>
      </w:r>
      <w:r w:rsidR="00E62B39" w:rsidRPr="00584DE4">
        <w:rPr>
          <w:color w:val="000000" w:themeColor="text1"/>
          <w:sz w:val="16"/>
          <w:szCs w:val="16"/>
        </w:rPr>
        <w:t xml:space="preserve"> </w:t>
      </w:r>
      <w:r w:rsidRPr="00584DE4">
        <w:rPr>
          <w:color w:val="000000" w:themeColor="text1"/>
          <w:sz w:val="16"/>
          <w:szCs w:val="16"/>
        </w:rPr>
        <w:t>Гейро, инженера Викторова, инженера Казанцева и инженера Верещагина.</w:t>
      </w:r>
    </w:p>
    <w:p w14:paraId="24FCE465" w14:textId="02B63D72" w:rsidR="00031BC0" w:rsidRPr="00584DE4" w:rsidRDefault="00031BC0" w:rsidP="00584DE4">
      <w:pPr>
        <w:jc w:val="both"/>
        <w:rPr>
          <w:color w:val="000000" w:themeColor="text1"/>
          <w:sz w:val="16"/>
          <w:szCs w:val="16"/>
        </w:rPr>
      </w:pPr>
      <w:r w:rsidRPr="00584DE4">
        <w:rPr>
          <w:color w:val="000000" w:themeColor="text1"/>
          <w:sz w:val="16"/>
          <w:szCs w:val="16"/>
        </w:rPr>
        <w:t>29. НКМ передать в НКОП (17</w:t>
      </w:r>
      <w:r w:rsidRPr="00584DE4">
        <w:rPr>
          <w:color w:val="000000" w:themeColor="text1"/>
          <w:sz w:val="16"/>
          <w:szCs w:val="16"/>
        </w:rPr>
        <w:noBreakHyphen/>
        <w:t>е Главное управление) из Ленинградского физико-технического института доцента Александрова</w:t>
      </w:r>
      <w:r w:rsidR="00E62B39" w:rsidRPr="00584DE4">
        <w:rPr>
          <w:color w:val="000000" w:themeColor="text1"/>
          <w:sz w:val="16"/>
          <w:szCs w:val="16"/>
        </w:rPr>
        <w:t xml:space="preserve"> </w:t>
      </w:r>
      <w:r w:rsidRPr="00584DE4">
        <w:rPr>
          <w:color w:val="000000" w:themeColor="text1"/>
          <w:sz w:val="16"/>
          <w:szCs w:val="16"/>
        </w:rPr>
        <w:t>А. с его группой.</w:t>
      </w:r>
    </w:p>
    <w:p w14:paraId="14D2CA17" w14:textId="1C8A7977" w:rsidR="00031BC0" w:rsidRPr="00584DE4" w:rsidRDefault="00031BC0" w:rsidP="00584DE4">
      <w:pPr>
        <w:jc w:val="both"/>
        <w:rPr>
          <w:color w:val="000000" w:themeColor="text1"/>
          <w:sz w:val="16"/>
          <w:szCs w:val="16"/>
        </w:rPr>
      </w:pPr>
      <w:r w:rsidRPr="00584DE4">
        <w:rPr>
          <w:color w:val="000000" w:themeColor="text1"/>
          <w:sz w:val="16"/>
          <w:szCs w:val="16"/>
        </w:rPr>
        <w:t>30. НКОП и НКМ к 15</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выделить по 50</w:t>
      </w:r>
      <w:r w:rsidR="00E62B39" w:rsidRPr="00584DE4">
        <w:rPr>
          <w:color w:val="000000" w:themeColor="text1"/>
          <w:sz w:val="16"/>
          <w:szCs w:val="16"/>
        </w:rPr>
        <w:t xml:space="preserve"> </w:t>
      </w:r>
      <w:r w:rsidRPr="00584DE4">
        <w:rPr>
          <w:color w:val="000000" w:themeColor="text1"/>
          <w:sz w:val="16"/>
          <w:szCs w:val="16"/>
        </w:rPr>
        <w:t>чел. инженеров-производственников и конструкторов, а НКОП пропустить их через</w:t>
      </w:r>
      <w:r w:rsidR="00B53540">
        <w:rPr>
          <w:color w:val="000000" w:themeColor="text1"/>
          <w:sz w:val="16"/>
          <w:szCs w:val="16"/>
        </w:rPr>
        <w:t xml:space="preserve"> </w:t>
      </w:r>
      <w:r w:rsidRPr="00584DE4">
        <w:rPr>
          <w:color w:val="000000" w:themeColor="text1"/>
          <w:sz w:val="16"/>
          <w:szCs w:val="16"/>
        </w:rPr>
        <w:t>краткосрочные курсы минно-тральной специальности с дальнейшим использованием: 50</w:t>
      </w:r>
      <w:r w:rsidR="00E62B39" w:rsidRPr="00584DE4">
        <w:rPr>
          <w:color w:val="000000" w:themeColor="text1"/>
          <w:sz w:val="16"/>
          <w:szCs w:val="16"/>
        </w:rPr>
        <w:t xml:space="preserve"> </w:t>
      </w:r>
      <w:r w:rsidRPr="00584DE4">
        <w:rPr>
          <w:color w:val="000000" w:themeColor="text1"/>
          <w:sz w:val="16"/>
          <w:szCs w:val="16"/>
        </w:rPr>
        <w:t>чел. в НКОП (17</w:t>
      </w:r>
      <w:r w:rsidRPr="00584DE4">
        <w:rPr>
          <w:color w:val="000000" w:themeColor="text1"/>
          <w:sz w:val="16"/>
          <w:szCs w:val="16"/>
        </w:rPr>
        <w:noBreakHyphen/>
        <w:t>е Главное управление) и 50</w:t>
      </w:r>
      <w:r w:rsidR="00E62B39" w:rsidRPr="00584DE4">
        <w:rPr>
          <w:color w:val="000000" w:themeColor="text1"/>
          <w:sz w:val="16"/>
          <w:szCs w:val="16"/>
        </w:rPr>
        <w:t xml:space="preserve"> </w:t>
      </w:r>
      <w:r w:rsidRPr="00584DE4">
        <w:rPr>
          <w:color w:val="000000" w:themeColor="text1"/>
          <w:sz w:val="16"/>
          <w:szCs w:val="16"/>
        </w:rPr>
        <w:t>чел. в системе НКМ.</w:t>
      </w:r>
    </w:p>
    <w:p w14:paraId="759F8E32" w14:textId="099CC3F2" w:rsidR="00031BC0" w:rsidRPr="00584DE4" w:rsidRDefault="00031BC0" w:rsidP="00584DE4">
      <w:pPr>
        <w:jc w:val="both"/>
        <w:rPr>
          <w:color w:val="000000" w:themeColor="text1"/>
          <w:sz w:val="16"/>
          <w:szCs w:val="16"/>
        </w:rPr>
      </w:pPr>
      <w:r w:rsidRPr="00584DE4">
        <w:rPr>
          <w:color w:val="000000" w:themeColor="text1"/>
          <w:sz w:val="16"/>
          <w:szCs w:val="16"/>
        </w:rPr>
        <w:t>31. НКОП ввести при Военно-механическом институте специализации по тральному, противолодочному оружию и минной электротехнике, для чего увеличить в 1938</w:t>
      </w:r>
      <w:r w:rsidR="00E62B39" w:rsidRPr="00584DE4">
        <w:rPr>
          <w:color w:val="000000" w:themeColor="text1"/>
          <w:sz w:val="16"/>
          <w:szCs w:val="16"/>
        </w:rPr>
        <w:t xml:space="preserve"> </w:t>
      </w:r>
      <w:r w:rsidRPr="00584DE4">
        <w:rPr>
          <w:color w:val="000000" w:themeColor="text1"/>
          <w:sz w:val="16"/>
          <w:szCs w:val="16"/>
        </w:rPr>
        <w:t>г. прием в институт на 50</w:t>
      </w:r>
      <w:r w:rsidR="00E62B39" w:rsidRPr="00584DE4">
        <w:rPr>
          <w:color w:val="000000" w:themeColor="text1"/>
          <w:sz w:val="16"/>
          <w:szCs w:val="16"/>
        </w:rPr>
        <w:t xml:space="preserve"> </w:t>
      </w:r>
      <w:r w:rsidRPr="00584DE4">
        <w:rPr>
          <w:color w:val="000000" w:themeColor="text1"/>
          <w:sz w:val="16"/>
          <w:szCs w:val="16"/>
        </w:rPr>
        <w:t>чел.</w:t>
      </w:r>
    </w:p>
    <w:p w14:paraId="051F1D10" w14:textId="06259DCC" w:rsidR="00031BC0" w:rsidRPr="00584DE4" w:rsidRDefault="00031BC0" w:rsidP="00584DE4">
      <w:pPr>
        <w:jc w:val="both"/>
        <w:rPr>
          <w:color w:val="000000" w:themeColor="text1"/>
          <w:sz w:val="16"/>
          <w:szCs w:val="16"/>
        </w:rPr>
      </w:pPr>
      <w:r w:rsidRPr="00584DE4">
        <w:rPr>
          <w:color w:val="000000" w:themeColor="text1"/>
          <w:sz w:val="16"/>
          <w:szCs w:val="16"/>
        </w:rPr>
        <w:t>32. НКОП, НКМ с привлечением минных специалистов КПА НКВМФ провести на заводах мобзапасы и мобготовность заводов в трехмесячный срок и материал с выводами представить в КО при СНК</w:t>
      </w:r>
      <w:r w:rsidR="00E62B39" w:rsidRPr="00584DE4">
        <w:rPr>
          <w:color w:val="000000" w:themeColor="text1"/>
          <w:sz w:val="16"/>
          <w:szCs w:val="16"/>
        </w:rPr>
        <w:t xml:space="preserve"> </w:t>
      </w:r>
      <w:r w:rsidRPr="00584DE4">
        <w:rPr>
          <w:color w:val="000000" w:themeColor="text1"/>
          <w:sz w:val="16"/>
          <w:szCs w:val="16"/>
        </w:rPr>
        <w:t>СССР.</w:t>
      </w:r>
    </w:p>
    <w:p w14:paraId="15AA9CE5" w14:textId="77777777" w:rsidR="00031BC0" w:rsidRPr="00584DE4" w:rsidRDefault="00031BC0" w:rsidP="00584DE4">
      <w:pPr>
        <w:jc w:val="both"/>
        <w:rPr>
          <w:color w:val="000000" w:themeColor="text1"/>
          <w:sz w:val="16"/>
          <w:szCs w:val="16"/>
        </w:rPr>
      </w:pPr>
      <w:r w:rsidRPr="00584DE4">
        <w:rPr>
          <w:color w:val="000000" w:themeColor="text1"/>
          <w:sz w:val="16"/>
          <w:szCs w:val="16"/>
        </w:rPr>
        <w:t>VI. По снабжению и зарплате</w:t>
      </w:r>
    </w:p>
    <w:p w14:paraId="4D51CBDE" w14:textId="20936D4A" w:rsidR="00031BC0" w:rsidRPr="00584DE4" w:rsidRDefault="00031BC0" w:rsidP="00584DE4">
      <w:pPr>
        <w:jc w:val="both"/>
        <w:rPr>
          <w:color w:val="000000" w:themeColor="text1"/>
          <w:sz w:val="16"/>
          <w:szCs w:val="16"/>
        </w:rPr>
      </w:pPr>
      <w:r w:rsidRPr="00584DE4">
        <w:rPr>
          <w:color w:val="000000" w:themeColor="text1"/>
          <w:sz w:val="16"/>
          <w:szCs w:val="16"/>
        </w:rPr>
        <w:t>33. НКМ совместно с НКОП и НКТП в месячный срок разработать и представить в Совет исполнения заказов военного судостроения при СНК</w:t>
      </w:r>
      <w:r w:rsidR="00E62B39" w:rsidRPr="00584DE4">
        <w:rPr>
          <w:color w:val="000000" w:themeColor="text1"/>
          <w:sz w:val="16"/>
          <w:szCs w:val="16"/>
        </w:rPr>
        <w:t xml:space="preserve"> </w:t>
      </w:r>
      <w:r w:rsidRPr="00584DE4">
        <w:rPr>
          <w:color w:val="000000" w:themeColor="text1"/>
          <w:sz w:val="16"/>
          <w:szCs w:val="16"/>
        </w:rPr>
        <w:t>СССР мероприятия по обеспечению тросами минно-трального производства по мирному и военному времени.</w:t>
      </w:r>
    </w:p>
    <w:p w14:paraId="5606D2D9" w14:textId="77777777" w:rsidR="00031BC0" w:rsidRPr="00584DE4" w:rsidRDefault="00031BC0" w:rsidP="00584DE4">
      <w:pPr>
        <w:jc w:val="both"/>
        <w:rPr>
          <w:color w:val="000000" w:themeColor="text1"/>
          <w:sz w:val="16"/>
          <w:szCs w:val="16"/>
        </w:rPr>
      </w:pPr>
      <w:r w:rsidRPr="00584DE4">
        <w:rPr>
          <w:color w:val="000000" w:themeColor="text1"/>
          <w:sz w:val="16"/>
          <w:szCs w:val="16"/>
        </w:rPr>
        <w:t>34. Разрешить НКМ повысить заработную плату рабочим и ИТР, занятым на минно-тральном производстве, до уровня зарплаты оборонных цехов заводов НКОП.</w:t>
      </w:r>
    </w:p>
    <w:p w14:paraId="5ED3A872" w14:textId="77777777" w:rsidR="00031BC0" w:rsidRPr="00584DE4" w:rsidRDefault="00031BC0" w:rsidP="00584DE4">
      <w:pPr>
        <w:jc w:val="both"/>
        <w:rPr>
          <w:color w:val="000000" w:themeColor="text1"/>
          <w:sz w:val="16"/>
          <w:szCs w:val="16"/>
        </w:rPr>
      </w:pPr>
      <w:r w:rsidRPr="00584DE4">
        <w:rPr>
          <w:color w:val="000000" w:themeColor="text1"/>
          <w:sz w:val="16"/>
          <w:szCs w:val="16"/>
        </w:rPr>
        <w:t>VII. По НКВМФ</w:t>
      </w:r>
    </w:p>
    <w:p w14:paraId="78F2008B" w14:textId="77777777" w:rsidR="00031BC0" w:rsidRPr="00584DE4" w:rsidRDefault="00031BC0" w:rsidP="00584DE4">
      <w:pPr>
        <w:jc w:val="both"/>
        <w:rPr>
          <w:color w:val="000000" w:themeColor="text1"/>
          <w:sz w:val="16"/>
          <w:szCs w:val="16"/>
        </w:rPr>
      </w:pPr>
      <w:r w:rsidRPr="00584DE4">
        <w:rPr>
          <w:color w:val="000000" w:themeColor="text1"/>
          <w:sz w:val="16"/>
          <w:szCs w:val="16"/>
        </w:rPr>
        <w:t>35. Организовать при Народном комиссариате военно-морского флота Минно</w:t>
      </w:r>
      <w:r w:rsidRPr="00584DE4">
        <w:rPr>
          <w:color w:val="000000" w:themeColor="text1"/>
          <w:sz w:val="16"/>
          <w:szCs w:val="16"/>
        </w:rPr>
        <w:softHyphen/>
        <w:t>торпедное управление, присвоив ему функции выдачи заказа промышленности, приемки, испытания, организации хранения, подачи оружия и вооружения на флоты и флотилии и руководства мобилизационной готовностью по минно-торпедному оружию.</w:t>
      </w:r>
    </w:p>
    <w:p w14:paraId="770BBA3F" w14:textId="1D25D2C7" w:rsidR="00031BC0" w:rsidRPr="00584DE4" w:rsidRDefault="00031BC0" w:rsidP="00584DE4">
      <w:pPr>
        <w:jc w:val="both"/>
        <w:rPr>
          <w:color w:val="000000" w:themeColor="text1"/>
          <w:sz w:val="16"/>
          <w:szCs w:val="16"/>
        </w:rPr>
      </w:pPr>
      <w:r w:rsidRPr="00584DE4">
        <w:rPr>
          <w:color w:val="000000" w:themeColor="text1"/>
          <w:sz w:val="16"/>
          <w:szCs w:val="16"/>
        </w:rPr>
        <w:t>36. НКВМФ до 10</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разработать и представить в КО при СНК</w:t>
      </w:r>
      <w:r w:rsidR="00E62B39" w:rsidRPr="00584DE4">
        <w:rPr>
          <w:color w:val="000000" w:themeColor="text1"/>
          <w:sz w:val="16"/>
          <w:szCs w:val="16"/>
        </w:rPr>
        <w:t xml:space="preserve"> </w:t>
      </w:r>
      <w:r w:rsidRPr="00584DE4">
        <w:rPr>
          <w:color w:val="000000" w:themeColor="text1"/>
          <w:sz w:val="16"/>
          <w:szCs w:val="16"/>
        </w:rPr>
        <w:t>СССР систему организации торпедно-минно-тральной службы на флотах и флотилиях.</w:t>
      </w:r>
    </w:p>
    <w:p w14:paraId="17F4F681" w14:textId="6B567416" w:rsidR="00031BC0" w:rsidRPr="00584DE4" w:rsidRDefault="00031BC0" w:rsidP="00584DE4">
      <w:pPr>
        <w:jc w:val="both"/>
        <w:rPr>
          <w:color w:val="000000" w:themeColor="text1"/>
          <w:sz w:val="16"/>
          <w:szCs w:val="16"/>
        </w:rPr>
      </w:pPr>
      <w:r w:rsidRPr="00584DE4">
        <w:rPr>
          <w:color w:val="000000" w:themeColor="text1"/>
          <w:sz w:val="16"/>
          <w:szCs w:val="16"/>
        </w:rPr>
        <w:lastRenderedPageBreak/>
        <w:t>37. Восстановить ликвидированные в 1932</w:t>
      </w:r>
      <w:r w:rsidR="00E62B39" w:rsidRPr="00584DE4">
        <w:rPr>
          <w:color w:val="000000" w:themeColor="text1"/>
          <w:sz w:val="16"/>
          <w:szCs w:val="16"/>
        </w:rPr>
        <w:t xml:space="preserve"> </w:t>
      </w:r>
      <w:r w:rsidRPr="00584DE4">
        <w:rPr>
          <w:color w:val="000000" w:themeColor="text1"/>
          <w:sz w:val="16"/>
          <w:szCs w:val="16"/>
        </w:rPr>
        <w:t>г. при КБФ, ЧФ, ТОФ и СФ минно</w:t>
      </w:r>
      <w:r w:rsidRPr="00584DE4">
        <w:rPr>
          <w:color w:val="000000" w:themeColor="text1"/>
          <w:sz w:val="16"/>
          <w:szCs w:val="16"/>
        </w:rPr>
        <w:softHyphen/>
        <w:t>испытательные партии для систематической проверки боезапаса и производства контрольных испытаний от серийных партий. НКВМФ выделить корабли, разработать положение и укомплектовать штаты минно-испытательных партий к 15</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w:t>
      </w:r>
    </w:p>
    <w:p w14:paraId="2BA170D5" w14:textId="79F4966C" w:rsidR="00031BC0" w:rsidRPr="00584DE4" w:rsidRDefault="00031BC0" w:rsidP="00584DE4">
      <w:pPr>
        <w:jc w:val="both"/>
        <w:rPr>
          <w:color w:val="000000" w:themeColor="text1"/>
          <w:sz w:val="16"/>
          <w:szCs w:val="16"/>
        </w:rPr>
      </w:pPr>
      <w:r w:rsidRPr="00584DE4">
        <w:rPr>
          <w:color w:val="000000" w:themeColor="text1"/>
          <w:sz w:val="16"/>
          <w:szCs w:val="16"/>
        </w:rPr>
        <w:t>38. НКВМФ для проведения экспериментальных, заводских и государственных испытаний минно-трального и противолодочного оружия организовать при НИМТИ морские базы</w:t>
      </w:r>
      <w:r w:rsidR="00E62B39" w:rsidRPr="00584DE4">
        <w:rPr>
          <w:color w:val="000000" w:themeColor="text1"/>
          <w:sz w:val="16"/>
          <w:szCs w:val="16"/>
        </w:rPr>
        <w:t xml:space="preserve"> </w:t>
      </w:r>
      <w:r w:rsidRPr="00584DE4">
        <w:rPr>
          <w:color w:val="000000" w:themeColor="text1"/>
          <w:sz w:val="16"/>
          <w:szCs w:val="16"/>
        </w:rPr>
        <w:t>— полигоны. К 15</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представить в КО при СНК</w:t>
      </w:r>
      <w:r w:rsidR="00E62B39" w:rsidRPr="00584DE4">
        <w:rPr>
          <w:color w:val="000000" w:themeColor="text1"/>
          <w:sz w:val="16"/>
          <w:szCs w:val="16"/>
        </w:rPr>
        <w:t xml:space="preserve"> </w:t>
      </w:r>
      <w:r w:rsidRPr="00584DE4">
        <w:rPr>
          <w:color w:val="000000" w:themeColor="text1"/>
          <w:sz w:val="16"/>
          <w:szCs w:val="16"/>
        </w:rPr>
        <w:t>СССР предложения по организации испытательных баз-полигонов. Экспериментальные и заводские испытания проводятся под руководством работников 17</w:t>
      </w:r>
      <w:r w:rsidRPr="00584DE4">
        <w:rPr>
          <w:color w:val="000000" w:themeColor="text1"/>
          <w:sz w:val="16"/>
          <w:szCs w:val="16"/>
        </w:rPr>
        <w:noBreakHyphen/>
        <w:t>го Главного управления НКОП. Обеспечение экспериментальных и заводских испытаний объектов НКОП проводятся по договорам, заключаемым НКОП с НКВМФ.</w:t>
      </w:r>
    </w:p>
    <w:p w14:paraId="6B72572B" w14:textId="5FA7EE52" w:rsidR="00031BC0" w:rsidRPr="00584DE4" w:rsidRDefault="00031BC0" w:rsidP="00584DE4">
      <w:pPr>
        <w:jc w:val="both"/>
        <w:rPr>
          <w:color w:val="000000" w:themeColor="text1"/>
          <w:sz w:val="16"/>
          <w:szCs w:val="16"/>
        </w:rPr>
      </w:pPr>
      <w:r w:rsidRPr="00584DE4">
        <w:rPr>
          <w:color w:val="000000" w:themeColor="text1"/>
          <w:sz w:val="16"/>
          <w:szCs w:val="16"/>
        </w:rPr>
        <w:t>39. НКОП к 1</w:t>
      </w:r>
      <w:r w:rsidR="00E62B39" w:rsidRPr="00584DE4">
        <w:rPr>
          <w:color w:val="000000" w:themeColor="text1"/>
          <w:sz w:val="16"/>
          <w:szCs w:val="16"/>
        </w:rPr>
        <w:t xml:space="preserve"> </w:t>
      </w:r>
      <w:r w:rsidRPr="00584DE4">
        <w:rPr>
          <w:color w:val="000000" w:themeColor="text1"/>
          <w:sz w:val="16"/>
          <w:szCs w:val="16"/>
        </w:rPr>
        <w:t>октября с.</w:t>
      </w:r>
      <w:r w:rsidR="00E62B39" w:rsidRPr="00584DE4">
        <w:rPr>
          <w:color w:val="000000" w:themeColor="text1"/>
          <w:sz w:val="16"/>
          <w:szCs w:val="16"/>
        </w:rPr>
        <w:t xml:space="preserve"> </w:t>
      </w:r>
      <w:r w:rsidRPr="00584DE4">
        <w:rPr>
          <w:color w:val="000000" w:themeColor="text1"/>
          <w:sz w:val="16"/>
          <w:szCs w:val="16"/>
        </w:rPr>
        <w:t>г. передать НКВМФ следующие плавучие средства: 1)</w:t>
      </w:r>
      <w:r w:rsidR="00E62B39" w:rsidRPr="00584DE4">
        <w:rPr>
          <w:color w:val="000000" w:themeColor="text1"/>
          <w:sz w:val="16"/>
          <w:szCs w:val="16"/>
        </w:rPr>
        <w:t xml:space="preserve"> </w:t>
      </w:r>
      <w:r w:rsidRPr="00584DE4">
        <w:rPr>
          <w:color w:val="000000" w:themeColor="text1"/>
          <w:sz w:val="16"/>
          <w:szCs w:val="16"/>
        </w:rPr>
        <w:t>о/с</w:t>
      </w:r>
      <w:r w:rsidR="00E62B39" w:rsidRPr="00584DE4">
        <w:rPr>
          <w:color w:val="000000" w:themeColor="text1"/>
          <w:sz w:val="16"/>
          <w:szCs w:val="16"/>
        </w:rPr>
        <w:t xml:space="preserve"> </w:t>
      </w:r>
      <w:r w:rsidRPr="00584DE4">
        <w:rPr>
          <w:color w:val="000000" w:themeColor="text1"/>
          <w:sz w:val="16"/>
          <w:szCs w:val="16"/>
        </w:rPr>
        <w:t>“Микула”, 2)</w:t>
      </w:r>
      <w:r w:rsidR="00E62B39" w:rsidRPr="00584DE4">
        <w:rPr>
          <w:color w:val="000000" w:themeColor="text1"/>
          <w:sz w:val="16"/>
          <w:szCs w:val="16"/>
        </w:rPr>
        <w:t xml:space="preserve"> </w:t>
      </w:r>
      <w:r w:rsidRPr="00584DE4">
        <w:rPr>
          <w:color w:val="000000" w:themeColor="text1"/>
          <w:sz w:val="16"/>
          <w:szCs w:val="16"/>
        </w:rPr>
        <w:t>о/с</w:t>
      </w:r>
      <w:r w:rsidR="00E62B39" w:rsidRPr="00584DE4">
        <w:rPr>
          <w:color w:val="000000" w:themeColor="text1"/>
          <w:sz w:val="16"/>
          <w:szCs w:val="16"/>
        </w:rPr>
        <w:t xml:space="preserve"> </w:t>
      </w:r>
      <w:r w:rsidRPr="00584DE4">
        <w:rPr>
          <w:color w:val="000000" w:themeColor="text1"/>
          <w:sz w:val="16"/>
          <w:szCs w:val="16"/>
        </w:rPr>
        <w:t>“Мороз”, 3)</w:t>
      </w:r>
      <w:r w:rsidR="00E62B39" w:rsidRPr="00584DE4">
        <w:rPr>
          <w:color w:val="000000" w:themeColor="text1"/>
          <w:sz w:val="16"/>
          <w:szCs w:val="16"/>
        </w:rPr>
        <w:t xml:space="preserve"> </w:t>
      </w:r>
      <w:r w:rsidRPr="00584DE4">
        <w:rPr>
          <w:color w:val="000000" w:themeColor="text1"/>
          <w:sz w:val="16"/>
          <w:szCs w:val="16"/>
        </w:rPr>
        <w:t>о/с</w:t>
      </w:r>
      <w:r w:rsidR="00E62B39" w:rsidRPr="00584DE4">
        <w:rPr>
          <w:color w:val="000000" w:themeColor="text1"/>
          <w:sz w:val="16"/>
          <w:szCs w:val="16"/>
        </w:rPr>
        <w:t xml:space="preserve"> </w:t>
      </w:r>
      <w:r w:rsidRPr="00584DE4">
        <w:rPr>
          <w:color w:val="000000" w:themeColor="text1"/>
          <w:sz w:val="16"/>
          <w:szCs w:val="16"/>
        </w:rPr>
        <w:t>“Инженер”, 4)</w:t>
      </w:r>
      <w:r w:rsidR="00E62B39" w:rsidRPr="00584DE4">
        <w:rPr>
          <w:color w:val="000000" w:themeColor="text1"/>
          <w:sz w:val="16"/>
          <w:szCs w:val="16"/>
        </w:rPr>
        <w:t xml:space="preserve"> </w:t>
      </w:r>
      <w:r w:rsidRPr="00584DE4">
        <w:rPr>
          <w:color w:val="000000" w:themeColor="text1"/>
          <w:sz w:val="16"/>
          <w:szCs w:val="16"/>
        </w:rPr>
        <w:t>о/с</w:t>
      </w:r>
      <w:r w:rsidR="00E62B39" w:rsidRPr="00584DE4">
        <w:rPr>
          <w:color w:val="000000" w:themeColor="text1"/>
          <w:sz w:val="16"/>
          <w:szCs w:val="16"/>
        </w:rPr>
        <w:t xml:space="preserve"> </w:t>
      </w:r>
      <w:r w:rsidRPr="00584DE4">
        <w:rPr>
          <w:color w:val="000000" w:themeColor="text1"/>
          <w:sz w:val="16"/>
          <w:szCs w:val="16"/>
        </w:rPr>
        <w:t>“Вертикаль”, 5)</w:t>
      </w:r>
      <w:r w:rsidR="00E62B39" w:rsidRPr="00584DE4">
        <w:rPr>
          <w:color w:val="000000" w:themeColor="text1"/>
          <w:sz w:val="16"/>
          <w:szCs w:val="16"/>
        </w:rPr>
        <w:t xml:space="preserve"> </w:t>
      </w:r>
      <w:r w:rsidRPr="00584DE4">
        <w:rPr>
          <w:color w:val="000000" w:themeColor="text1"/>
          <w:sz w:val="16"/>
          <w:szCs w:val="16"/>
        </w:rPr>
        <w:t>катер</w:t>
      </w:r>
      <w:r w:rsidR="00E62B39" w:rsidRPr="00584DE4">
        <w:rPr>
          <w:color w:val="000000" w:themeColor="text1"/>
          <w:sz w:val="16"/>
          <w:szCs w:val="16"/>
        </w:rPr>
        <w:t xml:space="preserve"> </w:t>
      </w:r>
      <w:r w:rsidRPr="00584DE4">
        <w:rPr>
          <w:color w:val="000000" w:themeColor="text1"/>
          <w:sz w:val="16"/>
          <w:szCs w:val="16"/>
        </w:rPr>
        <w:t>“Искра”, 6)</w:t>
      </w:r>
      <w:r w:rsidR="00E62B39" w:rsidRPr="00584DE4">
        <w:rPr>
          <w:color w:val="000000" w:themeColor="text1"/>
          <w:sz w:val="16"/>
          <w:szCs w:val="16"/>
        </w:rPr>
        <w:t xml:space="preserve"> </w:t>
      </w:r>
      <w:r w:rsidRPr="00584DE4">
        <w:rPr>
          <w:color w:val="000000" w:themeColor="text1"/>
          <w:sz w:val="16"/>
          <w:szCs w:val="16"/>
        </w:rPr>
        <w:t>деревянную баржу.</w:t>
      </w:r>
    </w:p>
    <w:p w14:paraId="1C870AE1" w14:textId="60B0E022" w:rsidR="00031BC0" w:rsidRPr="00584DE4" w:rsidRDefault="00031BC0" w:rsidP="00584DE4">
      <w:pPr>
        <w:jc w:val="both"/>
        <w:rPr>
          <w:color w:val="000000" w:themeColor="text1"/>
          <w:sz w:val="16"/>
          <w:szCs w:val="16"/>
        </w:rPr>
      </w:pPr>
      <w:r w:rsidRPr="00584DE4">
        <w:rPr>
          <w:color w:val="000000" w:themeColor="text1"/>
          <w:sz w:val="16"/>
          <w:szCs w:val="16"/>
        </w:rPr>
        <w:t>40. НКВМФ при боевых минно-торпедных складах организовать специальные военные команды для поддержания мобготовности минно-торпедного оружия в количестве для всех флотов и флотилий до 500</w:t>
      </w:r>
      <w:r w:rsidR="00E62B39" w:rsidRPr="00584DE4">
        <w:rPr>
          <w:color w:val="000000" w:themeColor="text1"/>
          <w:sz w:val="16"/>
          <w:szCs w:val="16"/>
        </w:rPr>
        <w:t xml:space="preserve"> </w:t>
      </w:r>
      <w:r w:rsidRPr="00584DE4">
        <w:rPr>
          <w:color w:val="000000" w:themeColor="text1"/>
          <w:sz w:val="16"/>
          <w:szCs w:val="16"/>
        </w:rPr>
        <w:t>чел. НКВМФ к 1</w:t>
      </w:r>
      <w:r w:rsidR="00E62B39" w:rsidRPr="00584DE4">
        <w:rPr>
          <w:color w:val="000000" w:themeColor="text1"/>
          <w:sz w:val="16"/>
          <w:szCs w:val="16"/>
        </w:rPr>
        <w:t xml:space="preserve"> </w:t>
      </w:r>
      <w:r w:rsidRPr="00584DE4">
        <w:rPr>
          <w:color w:val="000000" w:themeColor="text1"/>
          <w:sz w:val="16"/>
          <w:szCs w:val="16"/>
        </w:rPr>
        <w:t>ноября разработать штаты этих команд для каждого флота и флотилии и к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закончить их комплектование.</w:t>
      </w:r>
    </w:p>
    <w:p w14:paraId="03B90FC4" w14:textId="54DA43EF" w:rsidR="00031BC0" w:rsidRPr="00584DE4" w:rsidRDefault="00031BC0" w:rsidP="00584DE4">
      <w:pPr>
        <w:jc w:val="both"/>
        <w:rPr>
          <w:color w:val="000000" w:themeColor="text1"/>
          <w:sz w:val="16"/>
          <w:szCs w:val="16"/>
        </w:rPr>
      </w:pPr>
      <w:r w:rsidRPr="00584DE4">
        <w:rPr>
          <w:color w:val="000000" w:themeColor="text1"/>
          <w:sz w:val="16"/>
          <w:szCs w:val="16"/>
        </w:rPr>
        <w:t>41. Считать минно-торпедные боевые склады ГВП флота перворазрядными, а трально-сетевые</w:t>
      </w:r>
      <w:r w:rsidR="00E62B39" w:rsidRPr="00584DE4">
        <w:rPr>
          <w:color w:val="000000" w:themeColor="text1"/>
          <w:sz w:val="16"/>
          <w:szCs w:val="16"/>
        </w:rPr>
        <w:t xml:space="preserve"> </w:t>
      </w:r>
      <w:r w:rsidRPr="00584DE4">
        <w:rPr>
          <w:color w:val="000000" w:themeColor="text1"/>
          <w:sz w:val="16"/>
          <w:szCs w:val="16"/>
        </w:rPr>
        <w:t>— второразрядными боевыми складами. НКВМФ укомплектовать склады согласно новым штатам к 1</w:t>
      </w:r>
      <w:r w:rsidR="00E62B39" w:rsidRPr="00584DE4">
        <w:rPr>
          <w:color w:val="000000" w:themeColor="text1"/>
          <w:sz w:val="16"/>
          <w:szCs w:val="16"/>
        </w:rPr>
        <w:t xml:space="preserve"> </w:t>
      </w:r>
      <w:r w:rsidRPr="00584DE4">
        <w:rPr>
          <w:color w:val="000000" w:themeColor="text1"/>
          <w:sz w:val="16"/>
          <w:szCs w:val="16"/>
        </w:rPr>
        <w:t>апреля 1939</w:t>
      </w:r>
      <w:r w:rsidR="00E62B39" w:rsidRPr="00584DE4">
        <w:rPr>
          <w:color w:val="000000" w:themeColor="text1"/>
          <w:sz w:val="16"/>
          <w:szCs w:val="16"/>
        </w:rPr>
        <w:t xml:space="preserve"> </w:t>
      </w:r>
      <w:r w:rsidRPr="00584DE4">
        <w:rPr>
          <w:color w:val="000000" w:themeColor="text1"/>
          <w:sz w:val="16"/>
          <w:szCs w:val="16"/>
        </w:rPr>
        <w:t>г.</w:t>
      </w:r>
    </w:p>
    <w:p w14:paraId="6D9E8441" w14:textId="5615F57A" w:rsidR="00031BC0" w:rsidRPr="00584DE4" w:rsidRDefault="00031BC0" w:rsidP="00584DE4">
      <w:pPr>
        <w:jc w:val="both"/>
        <w:rPr>
          <w:color w:val="000000" w:themeColor="text1"/>
          <w:sz w:val="16"/>
          <w:szCs w:val="16"/>
        </w:rPr>
      </w:pPr>
      <w:r w:rsidRPr="00584DE4">
        <w:rPr>
          <w:color w:val="000000" w:themeColor="text1"/>
          <w:sz w:val="16"/>
          <w:szCs w:val="16"/>
        </w:rPr>
        <w:t>42. Представить к 10</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в Комиссию исполнения военного судостроения утвержденную НКВМФ систему вооружения торпедо-минно-трального оружия РККФ и инструкцию по уточнению функций между НКВМФ и НКОП при разработке, постройке, проведению испытаний и введению на вооружение новых видов оружия и модернизации, находящихся на вооружении.</w:t>
      </w:r>
    </w:p>
    <w:p w14:paraId="75449856" w14:textId="77777777" w:rsidR="00031BC0" w:rsidRPr="00584DE4" w:rsidRDefault="00031BC0" w:rsidP="00584DE4">
      <w:pPr>
        <w:jc w:val="both"/>
        <w:rPr>
          <w:color w:val="000000" w:themeColor="text1"/>
          <w:sz w:val="16"/>
          <w:szCs w:val="16"/>
        </w:rPr>
      </w:pPr>
      <w:r w:rsidRPr="00584DE4">
        <w:rPr>
          <w:color w:val="000000" w:themeColor="text1"/>
          <w:sz w:val="16"/>
          <w:szCs w:val="16"/>
        </w:rPr>
        <w:t>43. Ввести для рабочих, ИТР и служащих минно-торпедных боескладов, мастерских при них и вольнонаемных рабочих НИМТИ тарифную сетку НКОП по торпедной промышленности с увеличением почасовой оплаты на 30% (работа с боеприпасами и вредные условия на боескладах).</w:t>
      </w:r>
    </w:p>
    <w:p w14:paraId="63951CA4" w14:textId="235DD99A" w:rsidR="00031BC0" w:rsidRPr="00584DE4" w:rsidRDefault="00031BC0" w:rsidP="00584DE4">
      <w:pPr>
        <w:jc w:val="both"/>
        <w:rPr>
          <w:color w:val="000000" w:themeColor="text1"/>
          <w:sz w:val="16"/>
          <w:szCs w:val="16"/>
        </w:rPr>
      </w:pPr>
      <w:r w:rsidRPr="00584DE4">
        <w:rPr>
          <w:color w:val="000000" w:themeColor="text1"/>
          <w:sz w:val="16"/>
          <w:szCs w:val="16"/>
        </w:rPr>
        <w:t>44. Установить для рабочих вышеперечисленных предприятий процент надбавки за выслугу лет в размере: за 3</w:t>
      </w:r>
      <w:r w:rsidR="00E62B39" w:rsidRPr="00584DE4">
        <w:rPr>
          <w:color w:val="000000" w:themeColor="text1"/>
          <w:sz w:val="16"/>
          <w:szCs w:val="16"/>
        </w:rPr>
        <w:t xml:space="preserve"> </w:t>
      </w:r>
      <w:r w:rsidRPr="00584DE4">
        <w:rPr>
          <w:color w:val="000000" w:themeColor="text1"/>
          <w:sz w:val="16"/>
          <w:szCs w:val="16"/>
        </w:rPr>
        <w:t>года работы</w:t>
      </w:r>
      <w:r w:rsidR="00E62B39" w:rsidRPr="00584DE4">
        <w:rPr>
          <w:color w:val="000000" w:themeColor="text1"/>
          <w:sz w:val="16"/>
          <w:szCs w:val="16"/>
        </w:rPr>
        <w:t xml:space="preserve"> </w:t>
      </w:r>
      <w:r w:rsidRPr="00584DE4">
        <w:rPr>
          <w:color w:val="000000" w:themeColor="text1"/>
          <w:sz w:val="16"/>
          <w:szCs w:val="16"/>
        </w:rPr>
        <w:t>— 10%; за 5</w:t>
      </w:r>
      <w:r w:rsidR="00E62B39" w:rsidRPr="00584DE4">
        <w:rPr>
          <w:color w:val="000000" w:themeColor="text1"/>
          <w:sz w:val="16"/>
          <w:szCs w:val="16"/>
        </w:rPr>
        <w:t xml:space="preserve"> </w:t>
      </w:r>
      <w:r w:rsidRPr="00584DE4">
        <w:rPr>
          <w:color w:val="000000" w:themeColor="text1"/>
          <w:sz w:val="16"/>
          <w:szCs w:val="16"/>
        </w:rPr>
        <w:t>лет работы</w:t>
      </w:r>
      <w:r w:rsidR="00E62B39" w:rsidRPr="00584DE4">
        <w:rPr>
          <w:color w:val="000000" w:themeColor="text1"/>
          <w:sz w:val="16"/>
          <w:szCs w:val="16"/>
        </w:rPr>
        <w:t xml:space="preserve"> </w:t>
      </w:r>
      <w:r w:rsidRPr="00584DE4">
        <w:rPr>
          <w:color w:val="000000" w:themeColor="text1"/>
          <w:sz w:val="16"/>
          <w:szCs w:val="16"/>
        </w:rPr>
        <w:t>— 20%; за 10</w:t>
      </w:r>
      <w:r w:rsidR="00E62B39" w:rsidRPr="00584DE4">
        <w:rPr>
          <w:color w:val="000000" w:themeColor="text1"/>
          <w:sz w:val="16"/>
          <w:szCs w:val="16"/>
        </w:rPr>
        <w:t xml:space="preserve"> </w:t>
      </w:r>
      <w:r w:rsidRPr="00584DE4">
        <w:rPr>
          <w:color w:val="000000" w:themeColor="text1"/>
          <w:sz w:val="16"/>
          <w:szCs w:val="16"/>
        </w:rPr>
        <w:t>лет работы</w:t>
      </w:r>
      <w:r w:rsidR="00E62B39" w:rsidRPr="00584DE4">
        <w:rPr>
          <w:color w:val="000000" w:themeColor="text1"/>
          <w:sz w:val="16"/>
          <w:szCs w:val="16"/>
        </w:rPr>
        <w:t xml:space="preserve"> </w:t>
      </w:r>
      <w:r w:rsidRPr="00584DE4">
        <w:rPr>
          <w:color w:val="000000" w:themeColor="text1"/>
          <w:sz w:val="16"/>
          <w:szCs w:val="16"/>
        </w:rPr>
        <w:t>— 30%.</w:t>
      </w:r>
    </w:p>
    <w:p w14:paraId="6A78B417" w14:textId="5D023472" w:rsidR="00031BC0" w:rsidRPr="00584DE4" w:rsidRDefault="00031BC0" w:rsidP="00584DE4">
      <w:pPr>
        <w:jc w:val="both"/>
        <w:rPr>
          <w:color w:val="000000" w:themeColor="text1"/>
          <w:sz w:val="16"/>
          <w:szCs w:val="16"/>
        </w:rPr>
      </w:pPr>
      <w:r w:rsidRPr="00584DE4">
        <w:rPr>
          <w:color w:val="000000" w:themeColor="text1"/>
          <w:sz w:val="16"/>
          <w:szCs w:val="16"/>
        </w:rPr>
        <w:t>45. Прослужившим непрерывно в течение 3</w:t>
      </w:r>
      <w:r w:rsidR="00E62B39" w:rsidRPr="00584DE4">
        <w:rPr>
          <w:color w:val="000000" w:themeColor="text1"/>
          <w:sz w:val="16"/>
          <w:szCs w:val="16"/>
        </w:rPr>
        <w:t xml:space="preserve"> </w:t>
      </w:r>
      <w:r w:rsidRPr="00584DE4">
        <w:rPr>
          <w:color w:val="000000" w:themeColor="text1"/>
          <w:sz w:val="16"/>
          <w:szCs w:val="16"/>
        </w:rPr>
        <w:t>лет в предприятиях, указанных в п.</w:t>
      </w:r>
      <w:r w:rsidR="00E62B39" w:rsidRPr="00584DE4">
        <w:rPr>
          <w:color w:val="000000" w:themeColor="text1"/>
          <w:sz w:val="16"/>
          <w:szCs w:val="16"/>
        </w:rPr>
        <w:t xml:space="preserve"> </w:t>
      </w:r>
      <w:r w:rsidRPr="00584DE4">
        <w:rPr>
          <w:color w:val="000000" w:themeColor="text1"/>
          <w:sz w:val="16"/>
          <w:szCs w:val="16"/>
        </w:rPr>
        <w:t>44, выплачивать единовременное пособие в размере двухнедельного среднего заработка, прослужившим в течение 10</w:t>
      </w:r>
      <w:r w:rsidR="00E62B39" w:rsidRPr="00584DE4">
        <w:rPr>
          <w:color w:val="000000" w:themeColor="text1"/>
          <w:sz w:val="16"/>
          <w:szCs w:val="16"/>
        </w:rPr>
        <w:t xml:space="preserve"> </w:t>
      </w:r>
      <w:r w:rsidRPr="00584DE4">
        <w:rPr>
          <w:color w:val="000000" w:themeColor="text1"/>
          <w:sz w:val="16"/>
          <w:szCs w:val="16"/>
        </w:rPr>
        <w:t>лет</w:t>
      </w:r>
      <w:r w:rsidR="00E62B39" w:rsidRPr="00584DE4">
        <w:rPr>
          <w:color w:val="000000" w:themeColor="text1"/>
          <w:sz w:val="16"/>
          <w:szCs w:val="16"/>
        </w:rPr>
        <w:t xml:space="preserve"> </w:t>
      </w:r>
      <w:r w:rsidRPr="00584DE4">
        <w:rPr>
          <w:color w:val="000000" w:themeColor="text1"/>
          <w:sz w:val="16"/>
          <w:szCs w:val="16"/>
        </w:rPr>
        <w:t>— двухмесячного среднего заработка, выдавая в дельнейшем, т.</w:t>
      </w:r>
      <w:r w:rsidR="00E62B39" w:rsidRPr="00584DE4">
        <w:rPr>
          <w:color w:val="000000" w:themeColor="text1"/>
          <w:sz w:val="16"/>
          <w:szCs w:val="16"/>
        </w:rPr>
        <w:t xml:space="preserve"> </w:t>
      </w:r>
      <w:r w:rsidRPr="00584DE4">
        <w:rPr>
          <w:color w:val="000000" w:themeColor="text1"/>
          <w:sz w:val="16"/>
          <w:szCs w:val="16"/>
        </w:rPr>
        <w:t>е. после 11</w:t>
      </w:r>
      <w:r w:rsidR="00E62B39" w:rsidRPr="00584DE4">
        <w:rPr>
          <w:color w:val="000000" w:themeColor="text1"/>
          <w:sz w:val="16"/>
          <w:szCs w:val="16"/>
        </w:rPr>
        <w:t xml:space="preserve"> </w:t>
      </w:r>
      <w:r w:rsidRPr="00584DE4">
        <w:rPr>
          <w:color w:val="000000" w:themeColor="text1"/>
          <w:sz w:val="16"/>
          <w:szCs w:val="16"/>
        </w:rPr>
        <w:t>лет и далее ежегодно, двухмесячное вознаграждение. Службу в РККФ, при возвращении рабочего обратно на данное предприятие, засчитывать в рабочий стаж.</w:t>
      </w:r>
    </w:p>
    <w:p w14:paraId="33A1C181" w14:textId="5E3260DF" w:rsidR="00031BC0" w:rsidRPr="00584DE4" w:rsidRDefault="00031BC0" w:rsidP="00584DE4">
      <w:pPr>
        <w:jc w:val="both"/>
        <w:rPr>
          <w:color w:val="000000" w:themeColor="text1"/>
          <w:sz w:val="16"/>
          <w:szCs w:val="16"/>
        </w:rPr>
      </w:pPr>
      <w:r w:rsidRPr="00584DE4">
        <w:rPr>
          <w:color w:val="000000" w:themeColor="text1"/>
          <w:sz w:val="16"/>
          <w:szCs w:val="16"/>
        </w:rPr>
        <w:t>46. НКВМФ до 1</w:t>
      </w:r>
      <w:r w:rsidR="00E62B39" w:rsidRPr="00584DE4">
        <w:rPr>
          <w:color w:val="000000" w:themeColor="text1"/>
          <w:sz w:val="16"/>
          <w:szCs w:val="16"/>
        </w:rPr>
        <w:t xml:space="preserve"> </w:t>
      </w:r>
      <w:r w:rsidRPr="00584DE4">
        <w:rPr>
          <w:color w:val="000000" w:themeColor="text1"/>
          <w:sz w:val="16"/>
          <w:szCs w:val="16"/>
        </w:rPr>
        <w:t>октября укомплектовать Минно-торпедное управление.</w:t>
      </w:r>
    </w:p>
    <w:p w14:paraId="5F8941F6" w14:textId="32228EC7" w:rsidR="00031BC0" w:rsidRPr="00584DE4" w:rsidRDefault="00031BC0" w:rsidP="00584DE4">
      <w:pPr>
        <w:jc w:val="both"/>
        <w:rPr>
          <w:color w:val="000000" w:themeColor="text1"/>
          <w:sz w:val="16"/>
          <w:szCs w:val="16"/>
        </w:rPr>
      </w:pPr>
      <w:r w:rsidRPr="00584DE4">
        <w:rPr>
          <w:color w:val="000000" w:themeColor="text1"/>
          <w:sz w:val="16"/>
          <w:szCs w:val="16"/>
        </w:rPr>
        <w:t>47. НКВМФ закончить не позднее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достройку дома для размещения НИМТИ и к 1</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 закончить достройку квартир для работников института.</w:t>
      </w:r>
    </w:p>
    <w:p w14:paraId="2FB45AE0" w14:textId="72133B9E" w:rsidR="00031BC0" w:rsidRPr="00584DE4" w:rsidRDefault="00031BC0" w:rsidP="00584DE4">
      <w:pPr>
        <w:jc w:val="both"/>
        <w:rPr>
          <w:color w:val="000000" w:themeColor="text1"/>
          <w:sz w:val="16"/>
          <w:szCs w:val="16"/>
        </w:rPr>
      </w:pPr>
      <w:r w:rsidRPr="00584DE4">
        <w:rPr>
          <w:color w:val="000000" w:themeColor="text1"/>
          <w:sz w:val="16"/>
          <w:szCs w:val="16"/>
        </w:rPr>
        <w:t>48. Распространить на минно-торпедных специалистов постановление СНК</w:t>
      </w:r>
      <w:r w:rsidR="00E62B39" w:rsidRPr="00584DE4">
        <w:rPr>
          <w:color w:val="000000" w:themeColor="text1"/>
          <w:sz w:val="16"/>
          <w:szCs w:val="16"/>
        </w:rPr>
        <w:t xml:space="preserve"> </w:t>
      </w:r>
      <w:r w:rsidRPr="00584DE4">
        <w:rPr>
          <w:color w:val="000000" w:themeColor="text1"/>
          <w:sz w:val="16"/>
          <w:szCs w:val="16"/>
        </w:rPr>
        <w:t>СССР от 14</w:t>
      </w:r>
      <w:r w:rsidR="00E62B39" w:rsidRPr="00584DE4">
        <w:rPr>
          <w:color w:val="000000" w:themeColor="text1"/>
          <w:sz w:val="16"/>
          <w:szCs w:val="16"/>
        </w:rPr>
        <w:t xml:space="preserve"> </w:t>
      </w:r>
      <w:r w:rsidRPr="00584DE4">
        <w:rPr>
          <w:color w:val="000000" w:themeColor="text1"/>
          <w:sz w:val="16"/>
          <w:szCs w:val="16"/>
        </w:rPr>
        <w:t>мая за №</w:t>
      </w:r>
      <w:r w:rsidR="00E62B39" w:rsidRPr="00584DE4">
        <w:rPr>
          <w:color w:val="000000" w:themeColor="text1"/>
          <w:sz w:val="16"/>
          <w:szCs w:val="16"/>
        </w:rPr>
        <w:t xml:space="preserve"> </w:t>
      </w:r>
      <w:r w:rsidRPr="00584DE4">
        <w:rPr>
          <w:color w:val="000000" w:themeColor="text1"/>
          <w:sz w:val="16"/>
          <w:szCs w:val="16"/>
        </w:rPr>
        <w:t>17сс в части повышения денежного содержания. НКВМФ разработать положение ввести его в действие с 1</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w:t>
      </w:r>
    </w:p>
    <w:p w14:paraId="350F1B6B" w14:textId="2F09F182" w:rsidR="00031BC0" w:rsidRPr="00584DE4" w:rsidRDefault="00031BC0" w:rsidP="00584DE4">
      <w:pPr>
        <w:jc w:val="both"/>
        <w:rPr>
          <w:color w:val="000000" w:themeColor="text1"/>
          <w:sz w:val="16"/>
          <w:szCs w:val="16"/>
        </w:rPr>
      </w:pPr>
      <w:r w:rsidRPr="00584DE4">
        <w:rPr>
          <w:color w:val="000000" w:themeColor="text1"/>
          <w:sz w:val="16"/>
          <w:szCs w:val="16"/>
        </w:rPr>
        <w:t>Председатель Комитета обороны при СНК Союза ССРВ.</w:t>
      </w:r>
      <w:r w:rsidR="00E62B39" w:rsidRPr="00584DE4">
        <w:rPr>
          <w:color w:val="000000" w:themeColor="text1"/>
          <w:sz w:val="16"/>
          <w:szCs w:val="16"/>
        </w:rPr>
        <w:t xml:space="preserve"> </w:t>
      </w:r>
      <w:r w:rsidRPr="00584DE4">
        <w:rPr>
          <w:color w:val="000000" w:themeColor="text1"/>
          <w:sz w:val="16"/>
          <w:szCs w:val="16"/>
        </w:rPr>
        <w:t>Молотов</w:t>
      </w:r>
    </w:p>
    <w:p w14:paraId="1F9B9BC2" w14:textId="77777777" w:rsidR="00031BC0" w:rsidRPr="00584DE4" w:rsidRDefault="00031BC0" w:rsidP="00584DE4">
      <w:pPr>
        <w:jc w:val="both"/>
        <w:rPr>
          <w:color w:val="000000" w:themeColor="text1"/>
          <w:sz w:val="16"/>
          <w:szCs w:val="16"/>
        </w:rPr>
      </w:pPr>
      <w:r w:rsidRPr="00584DE4">
        <w:rPr>
          <w:color w:val="000000" w:themeColor="text1"/>
          <w:sz w:val="16"/>
          <w:szCs w:val="16"/>
        </w:rPr>
        <w:t>За секретаря Комитета обороны при СНК Союза ССРБелоусов[</w:t>
      </w:r>
      <w:hyperlink r:id="rId83" w:anchor="p2" w:history="1">
        <w:r w:rsidRPr="00584DE4">
          <w:rPr>
            <w:color w:val="000000" w:themeColor="text1"/>
            <w:sz w:val="16"/>
            <w:szCs w:val="16"/>
          </w:rPr>
          <w:t>2</w:t>
        </w:r>
      </w:hyperlink>
      <w:r w:rsidRPr="00584DE4">
        <w:rPr>
          <w:color w:val="000000" w:themeColor="text1"/>
          <w:sz w:val="16"/>
          <w:szCs w:val="16"/>
        </w:rPr>
        <w:t>]</w:t>
      </w:r>
    </w:p>
    <w:p w14:paraId="2FB32AAF" w14:textId="65A713F5" w:rsidR="00031BC0" w:rsidRPr="00584DE4" w:rsidRDefault="00031BC0" w:rsidP="00584DE4">
      <w:pPr>
        <w:jc w:val="both"/>
        <w:rPr>
          <w:color w:val="000000" w:themeColor="text1"/>
          <w:sz w:val="16"/>
          <w:szCs w:val="16"/>
        </w:rPr>
      </w:pPr>
      <w:r w:rsidRPr="00584DE4">
        <w:rPr>
          <w:color w:val="000000" w:themeColor="text1"/>
          <w:sz w:val="16"/>
          <w:szCs w:val="16"/>
        </w:rPr>
        <w:t>Помета: «голосование т.</w:t>
      </w:r>
      <w:r w:rsidR="00E62B39" w:rsidRPr="00584DE4">
        <w:rPr>
          <w:color w:val="000000" w:themeColor="text1"/>
          <w:sz w:val="16"/>
          <w:szCs w:val="16"/>
        </w:rPr>
        <w:t xml:space="preserve"> </w:t>
      </w:r>
      <w:r w:rsidRPr="00584DE4">
        <w:rPr>
          <w:color w:val="000000" w:themeColor="text1"/>
          <w:sz w:val="16"/>
          <w:szCs w:val="16"/>
        </w:rPr>
        <w:t>Сталина см. постановление КО №</w:t>
      </w:r>
      <w:r w:rsidR="00E62B39" w:rsidRPr="00584DE4">
        <w:rPr>
          <w:color w:val="000000" w:themeColor="text1"/>
          <w:sz w:val="16"/>
          <w:szCs w:val="16"/>
        </w:rPr>
        <w:t xml:space="preserve"> </w:t>
      </w:r>
      <w:r w:rsidRPr="00584DE4">
        <w:rPr>
          <w:color w:val="000000" w:themeColor="text1"/>
          <w:sz w:val="16"/>
          <w:szCs w:val="16"/>
        </w:rPr>
        <w:t>225сс».</w:t>
      </w:r>
    </w:p>
    <w:p w14:paraId="077940D0" w14:textId="77777777" w:rsidR="00031BC0" w:rsidRPr="00584DE4" w:rsidRDefault="00031BC0" w:rsidP="00584DE4">
      <w:pPr>
        <w:jc w:val="both"/>
        <w:rPr>
          <w:color w:val="000000" w:themeColor="text1"/>
          <w:sz w:val="16"/>
          <w:szCs w:val="16"/>
        </w:rPr>
      </w:pPr>
      <w:r w:rsidRPr="00584DE4">
        <w:rPr>
          <w:color w:val="000000" w:themeColor="text1"/>
          <w:sz w:val="16"/>
          <w:szCs w:val="16"/>
        </w:rPr>
        <w:t>Примечание:</w:t>
      </w:r>
    </w:p>
    <w:p w14:paraId="51B818BE" w14:textId="316C80FB" w:rsidR="00031BC0" w:rsidRPr="00584DE4" w:rsidRDefault="00031BC0" w:rsidP="00584DE4">
      <w:pPr>
        <w:jc w:val="both"/>
        <w:rPr>
          <w:color w:val="000000" w:themeColor="text1"/>
          <w:sz w:val="16"/>
          <w:szCs w:val="16"/>
        </w:rPr>
      </w:pPr>
      <w:r w:rsidRPr="00584DE4">
        <w:rPr>
          <w:color w:val="000000" w:themeColor="text1"/>
          <w:sz w:val="16"/>
          <w:szCs w:val="16"/>
        </w:rPr>
        <w:t>[</w:t>
      </w:r>
      <w:hyperlink r:id="rId84" w:anchor="s2" w:history="1">
        <w:r w:rsidRPr="00584DE4">
          <w:rPr>
            <w:color w:val="000000" w:themeColor="text1"/>
            <w:sz w:val="16"/>
            <w:szCs w:val="16"/>
          </w:rPr>
          <w:t>1</w:t>
        </w:r>
      </w:hyperlink>
      <w:r w:rsidRPr="00584DE4">
        <w:rPr>
          <w:color w:val="000000" w:themeColor="text1"/>
          <w:sz w:val="16"/>
          <w:szCs w:val="16"/>
        </w:rPr>
        <w:t>] Приложения не публикуются (см. там же, Л.</w:t>
      </w:r>
      <w:r w:rsidR="00E62B39" w:rsidRPr="00584DE4">
        <w:rPr>
          <w:color w:val="000000" w:themeColor="text1"/>
          <w:sz w:val="16"/>
          <w:szCs w:val="16"/>
        </w:rPr>
        <w:t xml:space="preserve"> </w:t>
      </w:r>
      <w:r w:rsidRPr="00584DE4">
        <w:rPr>
          <w:color w:val="000000" w:themeColor="text1"/>
          <w:sz w:val="16"/>
          <w:szCs w:val="16"/>
        </w:rPr>
        <w:t>188).</w:t>
      </w:r>
    </w:p>
    <w:p w14:paraId="1E9A1F2C" w14:textId="698E6E23" w:rsidR="00031BC0" w:rsidRPr="00584DE4" w:rsidRDefault="00031BC0" w:rsidP="00584DE4">
      <w:pPr>
        <w:jc w:val="both"/>
        <w:rPr>
          <w:color w:val="000000" w:themeColor="text1"/>
          <w:sz w:val="16"/>
          <w:szCs w:val="16"/>
        </w:rPr>
      </w:pPr>
      <w:r w:rsidRPr="00584DE4">
        <w:rPr>
          <w:color w:val="000000" w:themeColor="text1"/>
          <w:sz w:val="16"/>
          <w:szCs w:val="16"/>
        </w:rPr>
        <w:t>[</w:t>
      </w:r>
      <w:hyperlink r:id="rId85" w:anchor="s1" w:history="1">
        <w:r w:rsidRPr="00584DE4">
          <w:rPr>
            <w:color w:val="000000" w:themeColor="text1"/>
            <w:sz w:val="16"/>
            <w:szCs w:val="16"/>
          </w:rPr>
          <w:t>2</w:t>
        </w:r>
      </w:hyperlink>
      <w:r w:rsidRPr="00584DE4">
        <w:rPr>
          <w:color w:val="000000" w:themeColor="text1"/>
          <w:sz w:val="16"/>
          <w:szCs w:val="16"/>
        </w:rPr>
        <w:t>] По состоянию дел на 19</w:t>
      </w:r>
      <w:r w:rsidR="00E62B39" w:rsidRPr="00584DE4">
        <w:rPr>
          <w:color w:val="000000" w:themeColor="text1"/>
          <w:sz w:val="16"/>
          <w:szCs w:val="16"/>
        </w:rPr>
        <w:t xml:space="preserve"> </w:t>
      </w:r>
      <w:r w:rsidRPr="00584DE4">
        <w:rPr>
          <w:color w:val="000000" w:themeColor="text1"/>
          <w:sz w:val="16"/>
          <w:szCs w:val="16"/>
        </w:rPr>
        <w:t>июня 1939</w:t>
      </w:r>
      <w:r w:rsidR="00E62B39" w:rsidRPr="00584DE4">
        <w:rPr>
          <w:color w:val="000000" w:themeColor="text1"/>
          <w:sz w:val="16"/>
          <w:szCs w:val="16"/>
        </w:rPr>
        <w:t xml:space="preserve"> </w:t>
      </w:r>
      <w:r w:rsidRPr="00584DE4">
        <w:rPr>
          <w:color w:val="000000" w:themeColor="text1"/>
          <w:sz w:val="16"/>
          <w:szCs w:val="16"/>
        </w:rPr>
        <w:t>г. постановление Комитета обороны №</w:t>
      </w:r>
      <w:r w:rsidR="00E62B39" w:rsidRPr="00584DE4">
        <w:rPr>
          <w:color w:val="000000" w:themeColor="text1"/>
          <w:sz w:val="16"/>
          <w:szCs w:val="16"/>
        </w:rPr>
        <w:t xml:space="preserve"> </w:t>
      </w:r>
      <w:r w:rsidRPr="00584DE4">
        <w:rPr>
          <w:color w:val="000000" w:themeColor="text1"/>
          <w:sz w:val="16"/>
          <w:szCs w:val="16"/>
        </w:rPr>
        <w:t>227 от 19</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не было выполнено ни промышленностью, ни НКВМФ. Производственные базы по изготовлению минно-трального оружия не были созданы. На Невском машиностроительном заводе вместо 18 номенклатур, подлежащих освоению, только 3 включены в план 1939</w:t>
      </w:r>
      <w:r w:rsidR="00E62B39" w:rsidRPr="00584DE4">
        <w:rPr>
          <w:color w:val="000000" w:themeColor="text1"/>
          <w:sz w:val="16"/>
          <w:szCs w:val="16"/>
        </w:rPr>
        <w:t xml:space="preserve"> </w:t>
      </w:r>
      <w:r w:rsidRPr="00584DE4">
        <w:rPr>
          <w:color w:val="000000" w:themeColor="text1"/>
          <w:sz w:val="16"/>
          <w:szCs w:val="16"/>
        </w:rPr>
        <w:t>г., а фактически запущен в производство лишь один тип мины ПЛТ. Подготовленная заводом площадь в 400</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 обеспечивала сборку 250</w:t>
      </w:r>
      <w:r w:rsidR="00E62B39" w:rsidRPr="00584DE4">
        <w:rPr>
          <w:color w:val="000000" w:themeColor="text1"/>
          <w:sz w:val="16"/>
          <w:szCs w:val="16"/>
        </w:rPr>
        <w:t xml:space="preserve"> </w:t>
      </w:r>
      <w:r w:rsidRPr="00584DE4">
        <w:rPr>
          <w:color w:val="000000" w:themeColor="text1"/>
          <w:sz w:val="16"/>
          <w:szCs w:val="16"/>
        </w:rPr>
        <w:t>мин в год вместо необходимых НКВМФ по северной базе 4,8</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мин, 250</w:t>
      </w:r>
      <w:r w:rsidR="00E62B39" w:rsidRPr="00584DE4">
        <w:rPr>
          <w:color w:val="000000" w:themeColor="text1"/>
          <w:sz w:val="16"/>
          <w:szCs w:val="16"/>
        </w:rPr>
        <w:t xml:space="preserve"> </w:t>
      </w:r>
      <w:r w:rsidRPr="00584DE4">
        <w:rPr>
          <w:color w:val="000000" w:themeColor="text1"/>
          <w:sz w:val="16"/>
          <w:szCs w:val="16"/>
        </w:rPr>
        <w:t>комплектов тралов и 29</w:t>
      </w:r>
      <w:r w:rsidR="00E62B39" w:rsidRPr="00584DE4">
        <w:rPr>
          <w:color w:val="000000" w:themeColor="text1"/>
          <w:sz w:val="16"/>
          <w:szCs w:val="16"/>
        </w:rPr>
        <w:t xml:space="preserve"> </w:t>
      </w:r>
      <w:r w:rsidRPr="00584DE4">
        <w:rPr>
          <w:color w:val="000000" w:themeColor="text1"/>
          <w:sz w:val="16"/>
          <w:szCs w:val="16"/>
        </w:rPr>
        <w:t>тыс. глубинных бомб. Кооперируемые заводы медленно и неохотно приступили к освоению ударных приборов, чем сорвали планы производства и комплектной поставки мин флоту. По собственной инициативе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70 прекратил производство якорей. Производство ударных приборов с завода им.</w:t>
      </w:r>
      <w:r w:rsidR="00E62B39" w:rsidRPr="00584DE4">
        <w:rPr>
          <w:color w:val="000000" w:themeColor="text1"/>
          <w:sz w:val="16"/>
          <w:szCs w:val="16"/>
        </w:rPr>
        <w:t xml:space="preserve"> </w:t>
      </w:r>
      <w:r w:rsidRPr="00584DE4">
        <w:rPr>
          <w:color w:val="000000" w:themeColor="text1"/>
          <w:sz w:val="16"/>
          <w:szCs w:val="16"/>
        </w:rPr>
        <w:t>Калинина было передано на завод им.</w:t>
      </w:r>
      <w:r w:rsidR="00E62B39" w:rsidRPr="00584DE4">
        <w:rPr>
          <w:color w:val="000000" w:themeColor="text1"/>
          <w:sz w:val="16"/>
          <w:szCs w:val="16"/>
        </w:rPr>
        <w:t xml:space="preserve"> </w:t>
      </w:r>
      <w:r w:rsidRPr="00584DE4">
        <w:rPr>
          <w:color w:val="000000" w:themeColor="text1"/>
          <w:sz w:val="16"/>
          <w:szCs w:val="16"/>
        </w:rPr>
        <w:t>Маленкова, который еще не начал их осваивать. По этой причине мины подавались некомплектно. Такое же положение было и на южной базе. Из титульных списков НКВМФ было вычеркнуто строительство торпедных мастерских, минных и торпедных складов, в результате чего тысячи торпед, мин и минных защитников, а также 288</w:t>
      </w:r>
      <w:r w:rsidR="00E62B39" w:rsidRPr="00584DE4">
        <w:rPr>
          <w:color w:val="000000" w:themeColor="text1"/>
          <w:sz w:val="16"/>
          <w:szCs w:val="16"/>
        </w:rPr>
        <w:t xml:space="preserve"> </w:t>
      </w:r>
      <w:r w:rsidRPr="00584DE4">
        <w:rPr>
          <w:color w:val="000000" w:themeColor="text1"/>
          <w:sz w:val="16"/>
          <w:szCs w:val="16"/>
        </w:rPr>
        <w:t>км сетей оказались под открытым небом. На Дальнем Востоке отказались от строительства комбината по производству торпед и складов на Эгершельде вследствие дороговизны, однако новое место так и не нашли. Проектирование северной базы началось только в середине 1939</w:t>
      </w:r>
      <w:r w:rsidR="00E62B39" w:rsidRPr="00584DE4">
        <w:rPr>
          <w:color w:val="000000" w:themeColor="text1"/>
          <w:sz w:val="16"/>
          <w:szCs w:val="16"/>
        </w:rPr>
        <w:t xml:space="preserve"> </w:t>
      </w:r>
      <w:r w:rsidRPr="00584DE4">
        <w:rPr>
          <w:color w:val="000000" w:themeColor="text1"/>
          <w:sz w:val="16"/>
          <w:szCs w:val="16"/>
        </w:rPr>
        <w:t>г., а по южной и восточной базам никаких работ на этот год не было запланировано.</w:t>
      </w:r>
      <w:r w:rsidR="00B53540">
        <w:rPr>
          <w:color w:val="000000" w:themeColor="text1"/>
          <w:sz w:val="16"/>
          <w:szCs w:val="16"/>
        </w:rPr>
        <w:t xml:space="preserve"> </w:t>
      </w:r>
      <w:r w:rsidRPr="00584DE4">
        <w:rPr>
          <w:color w:val="000000" w:themeColor="text1"/>
          <w:sz w:val="16"/>
          <w:szCs w:val="16"/>
        </w:rPr>
        <w:t>Решение Комитета обороны о строительстве полигонов Наркоматом ВМФ также не было выполнено. Таким образом, установленные постановлением сроки по организации производственных баз минно-трального оружия оказались сорваны.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 xml:space="preserve"> 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359. Л.</w:t>
      </w:r>
      <w:r w:rsidR="00E62B39" w:rsidRPr="00584DE4">
        <w:rPr>
          <w:color w:val="000000" w:themeColor="text1"/>
          <w:sz w:val="16"/>
          <w:szCs w:val="16"/>
        </w:rPr>
        <w:t xml:space="preserve"> </w:t>
      </w:r>
      <w:r w:rsidRPr="00584DE4">
        <w:rPr>
          <w:color w:val="000000" w:themeColor="text1"/>
          <w:sz w:val="16"/>
          <w:szCs w:val="16"/>
        </w:rPr>
        <w:t>1</w:t>
      </w:r>
      <w:r w:rsidRPr="00584DE4">
        <w:rPr>
          <w:color w:val="000000" w:themeColor="text1"/>
          <w:sz w:val="16"/>
          <w:szCs w:val="16"/>
        </w:rPr>
        <w:noBreakHyphen/>
        <w:t>4.)</w:t>
      </w:r>
    </w:p>
    <w:p w14:paraId="19AA8EEA" w14:textId="54D4A872" w:rsidR="00031BC0" w:rsidRPr="00584DE4" w:rsidRDefault="00031BC0" w:rsidP="00584DE4">
      <w:pPr>
        <w:jc w:val="both"/>
        <w:rPr>
          <w:color w:val="000000" w:themeColor="text1"/>
          <w:sz w:val="16"/>
          <w:szCs w:val="16"/>
        </w:rPr>
      </w:pPr>
      <w:r w:rsidRPr="00584DE4">
        <w:rPr>
          <w:color w:val="000000" w:themeColor="text1"/>
          <w:sz w:val="16"/>
          <w:szCs w:val="16"/>
        </w:rPr>
        <w:t>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36. Л.</w:t>
      </w:r>
      <w:r w:rsidR="00E62B39" w:rsidRPr="00584DE4">
        <w:rPr>
          <w:color w:val="000000" w:themeColor="text1"/>
          <w:sz w:val="16"/>
          <w:szCs w:val="16"/>
        </w:rPr>
        <w:t xml:space="preserve"> </w:t>
      </w:r>
      <w:r w:rsidRPr="00584DE4">
        <w:rPr>
          <w:color w:val="000000" w:themeColor="text1"/>
          <w:sz w:val="16"/>
          <w:szCs w:val="16"/>
        </w:rPr>
        <w:t>176-187. Подлинник (17789).</w:t>
      </w:r>
    </w:p>
    <w:p w14:paraId="3F3955C3" w14:textId="77777777" w:rsidR="00031BC0" w:rsidRPr="00584DE4" w:rsidRDefault="00031BC0" w:rsidP="00584DE4">
      <w:pPr>
        <w:jc w:val="both"/>
        <w:rPr>
          <w:color w:val="000000" w:themeColor="text1"/>
          <w:sz w:val="16"/>
          <w:szCs w:val="16"/>
        </w:rPr>
      </w:pPr>
    </w:p>
    <w:p w14:paraId="159C00D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19 сентября 1938 года начальник 3 отдела АУ РККА в/инженер 2 ранга Герасименко писал письмо № 368287сс начальнику артиллерийского управления командарму 2-го ранга Кулику.</w:t>
      </w:r>
    </w:p>
    <w:p w14:paraId="1CDA15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 снарядном производстве Златоустовского инструментального завода (5587, 121-126).</w:t>
      </w:r>
    </w:p>
    <w:p w14:paraId="7569233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D7A11A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F0552B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4254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в Правде закончилась публикация Краткого Курса Истории ВКП(б) (3481).</w:t>
      </w:r>
    </w:p>
    <w:p w14:paraId="5DB54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B4BF39" w14:textId="77777777" w:rsidR="00CF7451"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418B125" w14:textId="77777777" w:rsidR="00CF7451" w:rsidRPr="00584DE4" w:rsidRDefault="00CF7451" w:rsidP="00584DE4">
      <w:pPr>
        <w:numPr>
          <w:ilvl w:val="12"/>
          <w:numId w:val="0"/>
        </w:numPr>
        <w:autoSpaceDE w:val="0"/>
        <w:autoSpaceDN w:val="0"/>
        <w:adjustRightInd w:val="0"/>
        <w:jc w:val="both"/>
        <w:rPr>
          <w:iCs/>
          <w:color w:val="000000" w:themeColor="text1"/>
          <w:sz w:val="16"/>
          <w:szCs w:val="16"/>
        </w:rPr>
      </w:pPr>
    </w:p>
    <w:p w14:paraId="62509E33" w14:textId="0C2083F4" w:rsidR="00CF7451" w:rsidRPr="00584DE4" w:rsidRDefault="00CF7451" w:rsidP="00584DE4">
      <w:pPr>
        <w:pStyle w:val="af"/>
        <w:shd w:val="clear" w:color="auto" w:fill="FFFFFF"/>
        <w:spacing w:before="0" w:after="0"/>
        <w:jc w:val="both"/>
        <w:rPr>
          <w:color w:val="000000" w:themeColor="text1"/>
          <w:sz w:val="16"/>
          <w:szCs w:val="16"/>
        </w:rPr>
      </w:pPr>
      <w:r w:rsidRPr="00584DE4">
        <w:rPr>
          <w:color w:val="000000" w:themeColor="text1"/>
          <w:sz w:val="16"/>
          <w:szCs w:val="16"/>
        </w:rPr>
        <w:t>19</w:t>
      </w:r>
      <w:r w:rsidR="00B53540">
        <w:rPr>
          <w:color w:val="000000" w:themeColor="text1"/>
          <w:sz w:val="16"/>
          <w:szCs w:val="16"/>
        </w:rPr>
        <w:t xml:space="preserve"> </w:t>
      </w:r>
      <w:r w:rsidRPr="00584DE4">
        <w:rPr>
          <w:rStyle w:val="highlight"/>
          <w:color w:val="000000" w:themeColor="text1"/>
          <w:sz w:val="16"/>
          <w:szCs w:val="16"/>
        </w:rPr>
        <w:t>сентября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года чехословацкое правительство передало Советскому правительству просьбу дать как можно скорее ответ на вопросы: а) окажет ли СССР, согласно договору, немедленную действительную помощь, если Франция останется верной и тоже окажет помощь; б) поможет ли СССР Чехословакии как член Лиги наций. Обсудив 20 сентября этот запрос, ЦК ВКП(б) счел возможным дать на оба эти вопроса положительные ответы. 21 сентября советский посол в Праге подтвердил готовность Советского Союза оказать такую помощь. Однако, подчиняясь англо-французскому давлению, чехословацкое правительство капитулировало, дав согласие удовлетворить берхтесгаденские требования Гитлера (17354).</w:t>
      </w:r>
    </w:p>
    <w:p w14:paraId="49D1E87D" w14:textId="77777777" w:rsidR="00CF7451" w:rsidRPr="00584DE4" w:rsidRDefault="00CF7451" w:rsidP="00584DE4">
      <w:pPr>
        <w:numPr>
          <w:ilvl w:val="12"/>
          <w:numId w:val="0"/>
        </w:numPr>
        <w:autoSpaceDE w:val="0"/>
        <w:autoSpaceDN w:val="0"/>
        <w:adjustRightInd w:val="0"/>
        <w:jc w:val="both"/>
        <w:rPr>
          <w:color w:val="000000" w:themeColor="text1"/>
          <w:sz w:val="16"/>
          <w:szCs w:val="16"/>
        </w:rPr>
      </w:pPr>
    </w:p>
    <w:p w14:paraId="14D0D4B6" w14:textId="77777777" w:rsidR="009F0A8D" w:rsidRPr="00584DE4" w:rsidRDefault="009F0A8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года - Липский доводит до сведения Гитлера мнение польского правительства, что Чехословакия является искусственным образованием и поддерживает венгерские претензии в отношении территории Прикарпатской Руси.</w:t>
      </w:r>
    </w:p>
    <w:p w14:paraId="2A7D00AB" w14:textId="77777777" w:rsidR="009F0A8D" w:rsidRPr="00584DE4" w:rsidRDefault="009F0A8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 Гитлер заявляет Липскому, что в случае военного конфликта Польши с Чехословакией из-за тешинской области рейх встанет на сторону Польши, что за линией германских интересов у Польши совершенно свободные руки, что он видит решение еврейской проблемы путем эмиграции в колонии в согласии с Польшей, Венгрией и Румынией.</w:t>
      </w:r>
    </w:p>
    <w:p w14:paraId="188F5C97" w14:textId="77777777" w:rsidR="009F0A8D" w:rsidRPr="00584DE4" w:rsidRDefault="009F0A8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года - Польша направила Чехословакии ноту с требованием решения проблемы польского национального меньшинства в Тешинской Силезии.</w:t>
      </w:r>
    </w:p>
    <w:p w14:paraId="4EDFD6BC"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7C3DC7E1"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6929FDE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AFF11E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6FBA2B" w14:textId="0BC905B9" w:rsidR="00475B75" w:rsidRPr="00584DE4" w:rsidRDefault="00475B75" w:rsidP="00584DE4">
      <w:pPr>
        <w:jc w:val="both"/>
        <w:rPr>
          <w:color w:val="000000" w:themeColor="text1"/>
          <w:sz w:val="16"/>
          <w:szCs w:val="16"/>
        </w:rPr>
      </w:pPr>
      <w:r w:rsidRPr="00584DE4">
        <w:rPr>
          <w:color w:val="000000" w:themeColor="text1"/>
          <w:sz w:val="16"/>
          <w:szCs w:val="16"/>
        </w:rPr>
        <w:t>19 сентября 1938</w:t>
      </w:r>
      <w:r w:rsidR="00E62B39" w:rsidRPr="00584DE4">
        <w:rPr>
          <w:color w:val="000000" w:themeColor="text1"/>
          <w:sz w:val="16"/>
          <w:szCs w:val="16"/>
        </w:rPr>
        <w:t xml:space="preserve"> </w:t>
      </w:r>
      <w:r w:rsidRPr="00584DE4">
        <w:rPr>
          <w:color w:val="000000" w:themeColor="text1"/>
          <w:sz w:val="16"/>
          <w:szCs w:val="16"/>
        </w:rPr>
        <w:t>- Первый полёт масштабного аналога бомбардировщика Short Stirling (1/2 размера) (22360).</w:t>
      </w:r>
    </w:p>
    <w:p w14:paraId="5245F42A" w14:textId="77777777" w:rsidR="00475B75" w:rsidRPr="00584DE4" w:rsidRDefault="00475B75" w:rsidP="00584DE4">
      <w:pPr>
        <w:jc w:val="both"/>
        <w:rPr>
          <w:color w:val="000000" w:themeColor="text1"/>
          <w:sz w:val="16"/>
          <w:szCs w:val="16"/>
        </w:rPr>
      </w:pPr>
    </w:p>
    <w:p w14:paraId="765E126B" w14:textId="77777777" w:rsidR="002B6CD4" w:rsidRPr="00584DE4" w:rsidRDefault="002B6CD4"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19 сентября 1938 г в строю Люфтваффе насчитывалось 272 Хейнкель 111В и в Германии Не 111B некоторое время были самыми массовыми бомбардировщиками.(6391).</w:t>
      </w:r>
    </w:p>
    <w:p w14:paraId="11F594BA" w14:textId="77777777" w:rsidR="002B6CD4" w:rsidRPr="00584DE4" w:rsidRDefault="002B6CD4" w:rsidP="00584DE4">
      <w:pPr>
        <w:numPr>
          <w:ilvl w:val="12"/>
          <w:numId w:val="0"/>
        </w:numPr>
        <w:autoSpaceDE w:val="0"/>
        <w:autoSpaceDN w:val="0"/>
        <w:adjustRightInd w:val="0"/>
        <w:jc w:val="both"/>
        <w:rPr>
          <w:color w:val="000000" w:themeColor="text1"/>
          <w:sz w:val="16"/>
          <w:szCs w:val="16"/>
        </w:rPr>
      </w:pPr>
    </w:p>
    <w:p w14:paraId="376933E8" w14:textId="77777777" w:rsidR="00CE4F64" w:rsidRPr="00584DE4" w:rsidRDefault="00CE4F64" w:rsidP="00584DE4">
      <w:pPr>
        <w:jc w:val="both"/>
        <w:rPr>
          <w:color w:val="000000" w:themeColor="text1"/>
          <w:sz w:val="16"/>
          <w:szCs w:val="16"/>
        </w:rPr>
      </w:pPr>
      <w:r w:rsidRPr="00584DE4">
        <w:rPr>
          <w:color w:val="000000" w:themeColor="text1"/>
          <w:sz w:val="16"/>
          <w:szCs w:val="16"/>
        </w:rPr>
        <w:t>По состоянию на 19 сентября 1938 г. люфтваффе располагали 42 самолетами Hs 126 модификаций А-О и А-1. А в октяб</w:t>
      </w:r>
      <w:r w:rsidRPr="00584DE4">
        <w:rPr>
          <w:color w:val="000000" w:themeColor="text1"/>
          <w:sz w:val="16"/>
          <w:szCs w:val="16"/>
        </w:rPr>
        <w:softHyphen/>
        <w:t>ре начались испытания прототипа вариан</w:t>
      </w:r>
      <w:r w:rsidRPr="00584DE4">
        <w:rPr>
          <w:color w:val="000000" w:themeColor="text1"/>
          <w:sz w:val="16"/>
          <w:szCs w:val="16"/>
        </w:rPr>
        <w:softHyphen/>
        <w:t>та Hs 126В, который должен был, наконец- то, получить изначально запланированный двигатель Bгато 323. Серийное производ</w:t>
      </w:r>
      <w:r w:rsidRPr="00584DE4">
        <w:rPr>
          <w:color w:val="000000" w:themeColor="text1"/>
          <w:sz w:val="16"/>
          <w:szCs w:val="16"/>
        </w:rPr>
        <w:softHyphen/>
        <w:t>ство варианта Hs 1268-1 началось весной 1939 г. Машины комплектовались мотора</w:t>
      </w:r>
      <w:r w:rsidRPr="00584DE4">
        <w:rPr>
          <w:color w:val="000000" w:themeColor="text1"/>
          <w:sz w:val="16"/>
          <w:szCs w:val="16"/>
        </w:rPr>
        <w:softHyphen/>
        <w:t xml:space="preserve">ми 8гато 323 различных модификаций — А-1, А-2, 0-1 либо 0-2. 8инты ставились VDM 9-111-29A либо 9-111-67. Моторы Bгато 323А-1 и 0-1 развивали мощность 850 л.с. при 2450 об/мин, а Bгато 323А-2 и 0-2 — 900 л.с. при 2500 об/мин. Существенным преимуществом мотора Bгато 323 </w:t>
      </w:r>
      <w:r w:rsidRPr="00584DE4">
        <w:rPr>
          <w:color w:val="000000" w:themeColor="text1"/>
          <w:sz w:val="16"/>
          <w:szCs w:val="16"/>
        </w:rPr>
        <w:lastRenderedPageBreak/>
        <w:t>по сравнению с BMW 132Ос была большая граница высотности — 4200 м. Кроме того, двигатель имел лучшие массогабаритные характеристики, поэтому вес Hs 1268-1 удалось несколько снизить, а тактико-тех</w:t>
      </w:r>
      <w:r w:rsidRPr="00584DE4">
        <w:rPr>
          <w:color w:val="000000" w:themeColor="text1"/>
          <w:sz w:val="16"/>
          <w:szCs w:val="16"/>
        </w:rPr>
        <w:softHyphen/>
        <w:t>нические показатели, особенно взлетно</w:t>
      </w:r>
      <w:r w:rsidRPr="00584DE4">
        <w:rPr>
          <w:color w:val="000000" w:themeColor="text1"/>
          <w:sz w:val="16"/>
          <w:szCs w:val="16"/>
        </w:rPr>
        <w:softHyphen/>
        <w:t>посадочные данные, — улучшить. Также применили более современную радиос</w:t>
      </w:r>
      <w:r w:rsidRPr="00584DE4">
        <w:rPr>
          <w:color w:val="000000" w:themeColor="text1"/>
          <w:sz w:val="16"/>
          <w:szCs w:val="16"/>
        </w:rPr>
        <w:softHyphen/>
        <w:t>танцию FuG 17 (24188).</w:t>
      </w:r>
    </w:p>
    <w:p w14:paraId="59F92DBC" w14:textId="77777777" w:rsidR="00CE4F64" w:rsidRPr="00584DE4" w:rsidRDefault="00CE4F64" w:rsidP="00584DE4">
      <w:pPr>
        <w:jc w:val="both"/>
        <w:rPr>
          <w:color w:val="000000" w:themeColor="text1"/>
          <w:sz w:val="16"/>
          <w:szCs w:val="16"/>
        </w:rPr>
      </w:pPr>
    </w:p>
    <w:p w14:paraId="15574ECF" w14:textId="0DF10F39" w:rsidR="004E6BB4" w:rsidRPr="00584DE4" w:rsidRDefault="004E6BB4" w:rsidP="00584DE4">
      <w:pPr>
        <w:pStyle w:val="28"/>
        <w:shd w:val="clear" w:color="auto" w:fill="auto"/>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На 19 сентября 1938 г штаб люфтваффе числил 583 истребителя Bf 109 всех типов, из которых 510 были боеспособными. Большинство из них состояло на вооружении строевых частей. Но! Вообще-то Bf 109в версии «B» планировалось снять с вооружения, так как модель с мотором</w:t>
      </w:r>
      <w:r w:rsidR="00B53540">
        <w:rPr>
          <w:rFonts w:ascii="Times New Roman" w:hAnsi="Times New Roman" w:cs="Times New Roman"/>
          <w:color w:val="000000" w:themeColor="text1"/>
          <w:sz w:val="16"/>
          <w:szCs w:val="16"/>
        </w:rPr>
        <w:t xml:space="preserve"> </w:t>
      </w:r>
      <w:r w:rsidRPr="00584DE4">
        <w:rPr>
          <w:rFonts w:ascii="Times New Roman" w:hAnsi="Times New Roman" w:cs="Times New Roman"/>
          <w:color w:val="000000" w:themeColor="text1"/>
          <w:sz w:val="16"/>
          <w:szCs w:val="16"/>
        </w:rPr>
        <w:t>Даймлер-Бенц" DB-600, якобы, уже пошла в серию. Hо реально серьезные проблемы с поставками двигателей "Даймлер-Бенца" заставили сохранить в производстве вариант с двигателем "Юмо" (15738).</w:t>
      </w:r>
    </w:p>
    <w:p w14:paraId="51770742" w14:textId="77777777" w:rsidR="004E6BB4" w:rsidRPr="00584DE4" w:rsidRDefault="004E6BB4" w:rsidP="00584DE4">
      <w:pPr>
        <w:pStyle w:val="28"/>
        <w:shd w:val="clear" w:color="auto" w:fill="auto"/>
        <w:spacing w:before="0" w:line="240" w:lineRule="auto"/>
        <w:jc w:val="both"/>
        <w:rPr>
          <w:rFonts w:ascii="Times New Roman" w:hAnsi="Times New Roman" w:cs="Times New Roman"/>
          <w:color w:val="000000" w:themeColor="text1"/>
          <w:sz w:val="16"/>
          <w:szCs w:val="16"/>
        </w:rPr>
      </w:pPr>
    </w:p>
    <w:p w14:paraId="12DE9BAE" w14:textId="77777777" w:rsidR="00F626D0" w:rsidRPr="006851B7" w:rsidRDefault="00F626D0" w:rsidP="00F626D0">
      <w:pPr>
        <w:jc w:val="both"/>
        <w:rPr>
          <w:color w:val="0070C0"/>
          <w:sz w:val="16"/>
          <w:szCs w:val="16"/>
        </w:rPr>
      </w:pPr>
      <w:r w:rsidRPr="006851B7">
        <w:rPr>
          <w:color w:val="0070C0"/>
          <w:sz w:val="16"/>
          <w:szCs w:val="16"/>
        </w:rPr>
        <w:t>19 сентября 1938 года Липский доводит до сведения Гитлера мнение польского правительства, что Чехословакия является искусственным образованием и поддерживает венгерские претензии в отношении территории Прикарпатской Руси (25341).</w:t>
      </w:r>
    </w:p>
    <w:p w14:paraId="0107243A" w14:textId="77777777" w:rsidR="00F626D0" w:rsidRPr="006851B7" w:rsidRDefault="00F626D0" w:rsidP="00F626D0">
      <w:pPr>
        <w:jc w:val="both"/>
        <w:rPr>
          <w:color w:val="0070C0"/>
          <w:sz w:val="16"/>
          <w:szCs w:val="16"/>
        </w:rPr>
      </w:pPr>
    </w:p>
    <w:p w14:paraId="5E5E4152" w14:textId="77777777" w:rsidR="004E6BB4" w:rsidRPr="00584DE4" w:rsidRDefault="004E6BB4"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19 сентября </w:t>
      </w:r>
      <w:r w:rsidRPr="00584DE4">
        <w:rPr>
          <w:color w:val="000000" w:themeColor="text1"/>
          <w:sz w:val="16"/>
          <w:szCs w:val="16"/>
        </w:rPr>
        <w:t>в 1938 году Англия и Франция потребовали от Чехословакии подчиниться германским требованиям о самоуправлении Судетской области (14774).</w:t>
      </w:r>
    </w:p>
    <w:p w14:paraId="60FCD887" w14:textId="77777777" w:rsidR="004E6BB4" w:rsidRPr="00584DE4" w:rsidRDefault="004E6BB4" w:rsidP="00584DE4">
      <w:pPr>
        <w:jc w:val="both"/>
        <w:rPr>
          <w:color w:val="000000" w:themeColor="text1"/>
          <w:sz w:val="16"/>
          <w:szCs w:val="16"/>
        </w:rPr>
      </w:pPr>
    </w:p>
    <w:p w14:paraId="5F0BA8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 была англо-французская нота правительству Чехословакии с предложением принять требования Германии о предоставлении самоуправления Судетской области (2443,412).</w:t>
      </w:r>
    </w:p>
    <w:p w14:paraId="5D5B9B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65B76E" w14:textId="77777777" w:rsidR="002B6CD4" w:rsidRPr="00584DE4" w:rsidRDefault="002B6CD4" w:rsidP="00584DE4">
      <w:pPr>
        <w:numPr>
          <w:ilvl w:val="12"/>
          <w:numId w:val="0"/>
        </w:numPr>
        <w:autoSpaceDE w:val="0"/>
        <w:autoSpaceDN w:val="0"/>
        <w:adjustRightInd w:val="0"/>
        <w:jc w:val="both"/>
        <w:rPr>
          <w:bCs/>
          <w:color w:val="000000" w:themeColor="text1"/>
          <w:sz w:val="16"/>
          <w:szCs w:val="16"/>
        </w:rPr>
      </w:pPr>
      <w:r w:rsidRPr="00584DE4">
        <w:rPr>
          <w:color w:val="000000" w:themeColor="text1"/>
          <w:sz w:val="16"/>
          <w:szCs w:val="16"/>
        </w:rPr>
        <w:t>19 сентября</w:t>
      </w:r>
      <w:r w:rsidRPr="00584DE4">
        <w:rPr>
          <w:bCs/>
          <w:color w:val="000000" w:themeColor="text1"/>
          <w:sz w:val="16"/>
          <w:szCs w:val="16"/>
        </w:rPr>
        <w:t xml:space="preserve"> 1938 во второй половине дня, передавая свое решение, или, вернее, ультиматум, чехам, Англия и Франция заявили: «Французское и английское правительства понимают, какой великой жертвы ожидают от Чехословакии. Они сочли своим долгом откровенно изложить совместно условия, абсолютно необходимые для безопасности… Премьер-министр должен возобновить переговоры с Гитлером не позднее среды, а если возможно, то и раньше.» Предложения, включавшие немедленную передачу Германии всех районов Чехословакии, где процент немцев среди населения составлял больше половины, были таким образом, вручены чехословацкому правительству (17238).</w:t>
      </w:r>
    </w:p>
    <w:p w14:paraId="3F3AB7D9" w14:textId="77777777" w:rsidR="002B6CD4" w:rsidRPr="00584DE4" w:rsidRDefault="002B6CD4" w:rsidP="00584DE4">
      <w:pPr>
        <w:numPr>
          <w:ilvl w:val="12"/>
          <w:numId w:val="0"/>
        </w:numPr>
        <w:autoSpaceDE w:val="0"/>
        <w:autoSpaceDN w:val="0"/>
        <w:adjustRightInd w:val="0"/>
        <w:jc w:val="both"/>
        <w:rPr>
          <w:color w:val="000000" w:themeColor="text1"/>
          <w:sz w:val="16"/>
          <w:szCs w:val="16"/>
        </w:rPr>
      </w:pPr>
    </w:p>
    <w:p w14:paraId="4AABE536" w14:textId="77777777" w:rsidR="002B6CD4" w:rsidRPr="00584DE4" w:rsidRDefault="002B6CD4"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сентября (1938)</w:t>
      </w:r>
      <w:r w:rsidRPr="00584DE4">
        <w:rPr>
          <w:bCs/>
          <w:color w:val="000000" w:themeColor="text1"/>
          <w:sz w:val="16"/>
          <w:szCs w:val="16"/>
        </w:rPr>
        <w:t xml:space="preserve"> фашистская Польша официально предъявила требование, чтобы часть чешского угольного бассейна в Тешине была передана Польше. На следующий день польский посол Липский был принят самим Гитлером в Берхтесгадене. «В беседе канцлер энергично подчеркнул, что Польша является фактором первостепенной важности в деле обороны Европы против России». Посол Иосиф Липский в этой беседе изложил официальную позицию Польши, заявив, что она, подобно Венгрии, склонна принять участие в военной акции против Чехословакии. В докладе Липского о беседе говорится по вопросу о польских требованиях в районе Тешина: «В заключение на вопрос канцлера я ответил, что в этом пункте мы не отступили бы перед применением силы, если бы наши интересы не были приняты во внимание». Таким образом, в течение всего чехословацкого кризиса фашистская Польша играла исключительно агрессивную роль в качестве союзника и сообщника Гитлера. Как известно, польские войска — вместе с немецкими и венгерскими — вторглись в Чехословакию после Мюнхенской капитуляции (17238).</w:t>
      </w:r>
    </w:p>
    <w:p w14:paraId="3F85193E" w14:textId="77777777" w:rsidR="002B6CD4" w:rsidRPr="00584DE4" w:rsidRDefault="002B6CD4" w:rsidP="00584DE4">
      <w:pPr>
        <w:numPr>
          <w:ilvl w:val="12"/>
          <w:numId w:val="0"/>
        </w:numPr>
        <w:autoSpaceDE w:val="0"/>
        <w:autoSpaceDN w:val="0"/>
        <w:adjustRightInd w:val="0"/>
        <w:jc w:val="both"/>
        <w:rPr>
          <w:color w:val="000000" w:themeColor="text1"/>
          <w:sz w:val="16"/>
          <w:szCs w:val="16"/>
        </w:rPr>
      </w:pPr>
    </w:p>
    <w:p w14:paraId="7026241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2431B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376C7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выписка из протокола № 5 заседания КО</w:t>
      </w:r>
    </w:p>
    <w:p w14:paraId="5EC0C8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производстве самолетов Р-10</w:t>
      </w:r>
    </w:p>
    <w:p w14:paraId="24DB8C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15AE3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 проект постановления, предложенный НКОП, с поправками (см. приложение – постановление КО № 231сс).</w:t>
      </w:r>
    </w:p>
    <w:p w14:paraId="5828B1A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 ходе работ по постановке производства самолета № 42 на заводе № 124.</w:t>
      </w:r>
    </w:p>
    <w:p w14:paraId="2C3372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4CCD27E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предложенный НКОП, с поправками (постановление не рассылается).</w:t>
      </w:r>
    </w:p>
    <w:p w14:paraId="75814E3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CA1963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О маневренном истребителе И-15 типа “Чайка”.</w:t>
      </w:r>
    </w:p>
    <w:p w14:paraId="5E0DF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58D0892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предложенный НКОП, с поправками (см. приложение – постановление КО № 230сс).</w:t>
      </w:r>
    </w:p>
    <w:p w14:paraId="5329CCF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05AA1E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 следующем дне заседания КО.</w:t>
      </w:r>
    </w:p>
    <w:p w14:paraId="6A6DED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163E42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6D8C65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(3938,1).</w:t>
      </w:r>
    </w:p>
    <w:p w14:paraId="3E0E97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заседанию была подготовлена Справка:</w:t>
      </w:r>
    </w:p>
    <w:p w14:paraId="50C929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5038C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2CC0F3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8,5 тыс. метров – 441 км/час</w:t>
      </w:r>
    </w:p>
    <w:p w14:paraId="01429E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 330 км/час</w:t>
      </w:r>
    </w:p>
    <w:p w14:paraId="73B9F5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2000 кг</w:t>
      </w:r>
    </w:p>
    <w:p w14:paraId="3FFC52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Перегрузка – 4000 кг</w:t>
      </w:r>
    </w:p>
    <w:p w14:paraId="4DFC2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11000 м</w:t>
      </w:r>
    </w:p>
    <w:p w14:paraId="5E07F1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100-105 км/час</w:t>
      </w:r>
    </w:p>
    <w:p w14:paraId="71BE5F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машина находится на заводе № 156 и подготавливается для дальнейших испытаний (3938,2).</w:t>
      </w:r>
    </w:p>
    <w:p w14:paraId="2F641B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86C7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Базилевичем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584DE4" w14:paraId="019CF067" w14:textId="77777777" w:rsidTr="00274E04">
        <w:tc>
          <w:tcPr>
            <w:tcW w:w="1384" w:type="dxa"/>
            <w:tcBorders>
              <w:top w:val="single" w:sz="12" w:space="0" w:color="auto"/>
            </w:tcBorders>
          </w:tcPr>
          <w:p w14:paraId="039DFC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8222" w:type="dxa"/>
            <w:tcBorders>
              <w:top w:val="single" w:sz="12" w:space="0" w:color="auto"/>
            </w:tcBorders>
          </w:tcPr>
          <w:p w14:paraId="5EF5AB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1602" w:type="dxa"/>
            <w:tcBorders>
              <w:top w:val="single" w:sz="12" w:space="0" w:color="auto"/>
            </w:tcBorders>
          </w:tcPr>
          <w:p w14:paraId="11BFAE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8E1DBD" w:rsidRPr="00584DE4" w14:paraId="33EE131B" w14:textId="77777777" w:rsidTr="00274E04">
        <w:tc>
          <w:tcPr>
            <w:tcW w:w="1384" w:type="dxa"/>
            <w:tcBorders>
              <w:bottom w:val="single" w:sz="12" w:space="0" w:color="auto"/>
            </w:tcBorders>
          </w:tcPr>
          <w:p w14:paraId="7CBF52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Ворошилова К.Е.</w:t>
            </w:r>
          </w:p>
        </w:tc>
        <w:tc>
          <w:tcPr>
            <w:tcW w:w="8222" w:type="dxa"/>
            <w:tcBorders>
              <w:bottom w:val="single" w:sz="12" w:space="0" w:color="auto"/>
            </w:tcBorders>
          </w:tcPr>
          <w:p w14:paraId="52D90C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Тов. Ворошилов К.Е. представил докладную записку и проект пост. КО "О выпуске самолетов СБ и ДБ с убирающимися лыжами.</w:t>
            </w:r>
          </w:p>
          <w:p w14:paraId="6BD455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 Ворошилов К.Е. докладывает, что испытания само летов с убирающимися лыжами показали положительные результаты, скорость самолетов увеличилась на 40-50 клм/ч. и резко повысилась безопасность при посадке. В проекте постановления предусматривается:</w:t>
            </w:r>
          </w:p>
          <w:p w14:paraId="4BDCFD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выпуск с 15.11.38г. самолетов СБ и ДБ-о только с убирающимися лыжами,</w:t>
            </w:r>
          </w:p>
          <w:p w14:paraId="780264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изготовление и пред'явление на испытание к 1.11.58г. 2-х опытных комплектов убирающихся лыж к самолету Р-10.</w:t>
            </w:r>
          </w:p>
          <w:p w14:paraId="0ED5EB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По наведенным справкам, Секретариат </w:t>
            </w:r>
            <w:r w:rsidRPr="00584DE4">
              <w:rPr>
                <w:iCs/>
                <w:color w:val="000000" w:themeColor="text1"/>
                <w:sz w:val="16"/>
                <w:szCs w:val="16"/>
              </w:rPr>
              <w:t xml:space="preserve">КО </w:t>
            </w:r>
            <w:r w:rsidRPr="00584DE4">
              <w:rPr>
                <w:color w:val="000000" w:themeColor="text1"/>
                <w:sz w:val="16"/>
                <w:szCs w:val="16"/>
              </w:rPr>
              <w:t>считает,что НКОП'у ставятся вполне разрешимые задачи.</w:t>
            </w:r>
          </w:p>
          <w:p w14:paraId="3FAFAA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(3777,5).</w:t>
            </w:r>
          </w:p>
        </w:tc>
        <w:tc>
          <w:tcPr>
            <w:tcW w:w="1602" w:type="dxa"/>
            <w:tcBorders>
              <w:bottom w:val="single" w:sz="12" w:space="0" w:color="auto"/>
            </w:tcBorders>
          </w:tcPr>
          <w:p w14:paraId="512FDA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Обсудить на КО совместно с вопросами по данным типам самолетов.</w:t>
            </w:r>
          </w:p>
        </w:tc>
      </w:tr>
    </w:tbl>
    <w:p w14:paraId="4F5FD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3AA2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Каганович М. За № 1779сс подготовил:</w:t>
      </w:r>
    </w:p>
    <w:p w14:paraId="26779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 о подготовке к выпуску самолетов с убирающимися лыжами</w:t>
      </w:r>
    </w:p>
    <w:p w14:paraId="5547CCE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Самолет ДБ-3 с убирающимися лыжами был испытан в НИИ ВВС в 1938 году и дал положительные результаты.</w:t>
      </w:r>
    </w:p>
    <w:p w14:paraId="3E8C0C1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В настоящее время по рабочим чертежам на заводе № 119 проектируются и изготовляются приспособления к станкам и с 1 января 1939 года начинается их внедрение в серийное производство на заводе № 39.</w:t>
      </w:r>
    </w:p>
    <w:p w14:paraId="1DB795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заводе № 18 внедрение убирающихся лыж начнется с 1 февраля 1939 года, а на заводе № 126 со второй половины 1939 года (3777, 11).</w:t>
      </w:r>
    </w:p>
    <w:p w14:paraId="26E9B2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был подготовлен проект Постановления КО СНК СССР "О выпуске самолетов ДБ-3 с убирающими лыжами.</w:t>
      </w:r>
    </w:p>
    <w:p w14:paraId="6E664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"Обязать НКОП организовать выпуск ДБ-3 с убирающимися лыжами на заводе 39 с 1 января 1939, на заводе 18 - с 1 февраля 1939 и на заводе 126 - со второй половины 1939." (2386,13).</w:t>
      </w:r>
    </w:p>
    <w:p w14:paraId="65F86C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73E8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была подготовлена записка</w:t>
      </w:r>
    </w:p>
    <w:p w14:paraId="2799BE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(Пометка: Белоусову – Каганович М. даст новый проект за 2 декабря).</w:t>
      </w:r>
    </w:p>
    <w:p w14:paraId="502CDE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постановке производства самолетов типа № 42 на заводе № 124 НКОП</w:t>
      </w:r>
    </w:p>
    <w:p w14:paraId="6463B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постановки производства на заводе № 124 НКОП самолета № 42 КО постановляет:</w:t>
      </w:r>
    </w:p>
    <w:p w14:paraId="616C296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программу завода № 124 на 1939 год по выпуску самолетов № 42 в количестве 10 машин с центральным наддувом. Кроме того, произвести задел деталей на самолеты № 42 в количестве 15 машин.</w:t>
      </w:r>
    </w:p>
    <w:p w14:paraId="0D7E654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НКОП обеспечить выпуск двух головных машин по опытным чертежам в I квартале 1939 года.</w:t>
      </w:r>
    </w:p>
    <w:p w14:paraId="45007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 машин в 1939 году осуществлять по имеющимся на заводе № 124 конструктивным чертежам.</w:t>
      </w:r>
    </w:p>
    <w:p w14:paraId="3D419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Внесение изменений в конструкцию самолета допускать только после совместного утверждения их НКОП и НКО.</w:t>
      </w:r>
    </w:p>
    <w:p w14:paraId="18912C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НКОП разработать и установить в I квартале 1939 года на опытном экземпляре самолета № 42 турбокомпрессора вместо центрального наддува.</w:t>
      </w:r>
    </w:p>
    <w:p w14:paraId="1467CD4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Обязать НКО и НКОП к 1 ноября 1938 года утвердить схему вооружения самолета № 42 на выпуск 1939 года.</w:t>
      </w:r>
    </w:p>
    <w:p w14:paraId="6D3B20B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Разрешить НКОП срок окончания самолета Максим Горький перевести на I полугодие 1939 года.</w:t>
      </w:r>
    </w:p>
    <w:p w14:paraId="1063ED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Оставить в производстве на заводе № 124 4 машины ДБ-А с выпуском: в IV квартале 1938 года – 2 самолета и в I квартале 1939 года – 2 самолета.</w:t>
      </w:r>
    </w:p>
    <w:p w14:paraId="64A84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незавершенное производство по ДБ-А сверх четырех машин использовать для машины № 42, а неликвидную часть списать за счет убытков НКОП.</w:t>
      </w:r>
    </w:p>
    <w:p w14:paraId="2610AEB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Обязать НКОП закончить строительство перекрытия высокой зоны и сборочного цеха главного корпуса завода № 124 к 1 ноября 1938 года.</w:t>
      </w:r>
    </w:p>
    <w:p w14:paraId="690BA45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7. Обязать НКМаш:</w:t>
      </w:r>
    </w:p>
    <w:p w14:paraId="7EAC22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разместить на заводах автотракторной промышленности (ЗИС, ГАЗ, ЧТЗ, СТЗ) заказ завода № 124 на изготовление деталей горячей штамповки из черных металлов 425 наименований и штампов для указанных деталей, со сроками потавки в 1У кв.1938 г. и в 1 кв. 1939 г.</w:t>
      </w:r>
    </w:p>
    <w:p w14:paraId="2CB094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б) Разместить на заводах автотракторной и станко-инструменталъной промышленности заказ на изготовление для завода </w:t>
      </w:r>
      <w:r w:rsidRPr="00584DE4">
        <w:rPr>
          <w:iCs/>
          <w:color w:val="000000" w:themeColor="text1"/>
          <w:sz w:val="16"/>
          <w:szCs w:val="16"/>
        </w:rPr>
        <w:t xml:space="preserve">№ </w:t>
      </w:r>
      <w:r w:rsidRPr="00584DE4">
        <w:rPr>
          <w:color w:val="000000" w:themeColor="text1"/>
          <w:sz w:val="16"/>
          <w:szCs w:val="16"/>
        </w:rPr>
        <w:t>124 в 1 и П кв.1939 г.:</w:t>
      </w:r>
    </w:p>
    <w:p w14:paraId="0D4C05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станочных приспособлений</w:t>
      </w:r>
      <w:r w:rsidRPr="00584DE4">
        <w:rPr>
          <w:color w:val="000000" w:themeColor="text1"/>
          <w:sz w:val="16"/>
          <w:szCs w:val="16"/>
        </w:rPr>
        <w:tab/>
        <w:t>1.000 шт.</w:t>
      </w:r>
    </w:p>
    <w:p w14:paraId="387DEA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штампов холодной штамповки</w:t>
      </w:r>
      <w:r w:rsidRPr="00584DE4">
        <w:rPr>
          <w:color w:val="000000" w:themeColor="text1"/>
          <w:sz w:val="16"/>
          <w:szCs w:val="16"/>
        </w:rPr>
        <w:tab/>
        <w:t>1.000</w:t>
      </w:r>
    </w:p>
    <w:p w14:paraId="519C3E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универсальных штампо-держателей</w:t>
      </w:r>
      <w:r w:rsidRPr="00584DE4">
        <w:rPr>
          <w:color w:val="000000" w:themeColor="text1"/>
          <w:sz w:val="16"/>
          <w:szCs w:val="16"/>
        </w:rPr>
        <w:tab/>
        <w:t>100</w:t>
      </w:r>
    </w:p>
    <w:p w14:paraId="7223EE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специального инструмента</w:t>
      </w:r>
      <w:r w:rsidRPr="00584DE4">
        <w:rPr>
          <w:color w:val="000000" w:themeColor="text1"/>
          <w:sz w:val="16"/>
          <w:szCs w:val="16"/>
        </w:rPr>
        <w:tab/>
        <w:t>1.000 наименований</w:t>
      </w:r>
    </w:p>
    <w:p w14:paraId="67923A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Обязать ВМес выделить для завода № 124 тридцать стандартных брусчатых 12-ти квартирных домов с поставкой в 1 кв. 1939г.</w:t>
      </w:r>
    </w:p>
    <w:p w14:paraId="6FD8BF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Разрешить НКОП построить на территории поселка завода № 124 30 стандартных брусчатых домов и 20 фибролитовых бараков.</w:t>
      </w:r>
    </w:p>
    <w:p w14:paraId="6924DE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Предложить НКО освободить от призыва в РККА и Военно-Морской флот; в течение. 1938-1939 г. все возраста квалифицированных рабочих и ИТР завода № 124 и его строительства.</w:t>
      </w:r>
    </w:p>
    <w:p w14:paraId="467CDE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Также освободить от прохождения учебных сборов в 1938-39 г.г. командиров запаса и переменного состава завода № 124</w:t>
      </w:r>
      <w:r w:rsidRPr="00584DE4">
        <w:rPr>
          <w:iCs/>
          <w:color w:val="000000" w:themeColor="text1"/>
          <w:sz w:val="16"/>
          <w:szCs w:val="16"/>
        </w:rPr>
        <w:t>.</w:t>
      </w:r>
    </w:p>
    <w:p w14:paraId="3F78D6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СНК ТатАССР и Обкому оказать максимальное содействие строи</w:t>
      </w:r>
      <w:r w:rsidRPr="00584DE4">
        <w:rPr>
          <w:color w:val="000000" w:themeColor="text1"/>
          <w:sz w:val="16"/>
          <w:szCs w:val="16"/>
        </w:rPr>
        <w:softHyphen/>
        <w:t>тельству завода и развитию производства на нем, организовав вербовку рабочей силы в районе республики для строительства и производства в количестве 3.000 чел. и, кроме того, 1000 комсомольцев из местных организаций в течение 17 кв. 1938 г. и 1 кв. 1939 г.</w:t>
      </w:r>
    </w:p>
    <w:p w14:paraId="19C49D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В целях обеспечения жилплощадью командируемых на завод № 124 рабочих и ИТР, предложить СНК ТатАССР передать в распоряжение завода № 124 - 100 комнат из жилищного фонда г. Казани.</w:t>
      </w:r>
    </w:p>
    <w:p w14:paraId="26D571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Разрешить заводу № 124 индивидуальное жилищное строительство для рабочих и инженерно-технических работников з-да.</w:t>
      </w:r>
    </w:p>
    <w:p w14:paraId="65681D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Обязать НВМестпром РСФСР передать строительству з-да № 124 жилищную площадку завода "Пишмаш" в г.Казани, состоящую из 6 строя</w:t>
      </w:r>
      <w:r w:rsidRPr="00584DE4">
        <w:rPr>
          <w:color w:val="000000" w:themeColor="text1"/>
          <w:sz w:val="16"/>
          <w:szCs w:val="16"/>
        </w:rPr>
        <w:softHyphen/>
        <w:t>щихся стандартных домов со всеми имеющимися на площадке стройматериа</w:t>
      </w:r>
      <w:r w:rsidRPr="00584DE4">
        <w:rPr>
          <w:color w:val="000000" w:themeColor="text1"/>
          <w:sz w:val="16"/>
          <w:szCs w:val="16"/>
        </w:rPr>
        <w:softHyphen/>
        <w:t>лами, в соответствии с п. 5 пост.СНК СССР 1936г., по балансовой стои</w:t>
      </w:r>
      <w:r w:rsidRPr="00584DE4">
        <w:rPr>
          <w:color w:val="000000" w:themeColor="text1"/>
          <w:sz w:val="16"/>
          <w:szCs w:val="16"/>
        </w:rPr>
        <w:softHyphen/>
        <w:t>мости.</w:t>
      </w:r>
    </w:p>
    <w:p w14:paraId="664BBC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Для улучшения культурно-бытового обслуживания рабочих на завода № 124 предложить:</w:t>
      </w:r>
    </w:p>
    <w:p w14:paraId="028C6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СНК ТатАССР ( НКЗдрав и НКПрос) начать в 1938г. постройку в заводском поселке завода № 124 яслей на 120 детей, больницы на 100 коек и школы десятилетки.</w:t>
      </w:r>
    </w:p>
    <w:p w14:paraId="5E7ECE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НКОП израсходовать на восстановление и расширение переданного заводу № 124 Лаишевского совхоза - 750 т.р., из коих 150 т.р. -в 1938 г. и 600 т.р. - в 1939 г.</w:t>
      </w:r>
    </w:p>
    <w:p w14:paraId="41D7F3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Разредить НКОП израсходовать в счет своей сметы для завода № 124 в 1938 г. на улучшение культурно-бытовых условий рабочих и ИТР завода и его строительство - 500 тыс.р.</w:t>
      </w:r>
    </w:p>
    <w:p w14:paraId="14ABA8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Распространить на заводе № 124 действие постановления СЕК и ЦК ВКП/б/ от 13.7.34г. о единовременной выплате рабочим и служащим пред</w:t>
      </w:r>
      <w:r w:rsidRPr="00584DE4">
        <w:rPr>
          <w:color w:val="000000" w:themeColor="text1"/>
          <w:sz w:val="16"/>
          <w:szCs w:val="16"/>
        </w:rPr>
        <w:softHyphen/>
        <w:t>приятий НКОП за беспрерывную работу в течение 3-х и более лет.</w:t>
      </w:r>
    </w:p>
    <w:p w14:paraId="1861D9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-ОБОРОНВ при СНК СОЮЗА ССР (В.Молотов)</w:t>
      </w:r>
    </w:p>
    <w:p w14:paraId="7CEA2C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ЗА СЕКРЕТАРЯ КОМИТЕТ! ОБОРОШ при СНК СОЮЗА </w:t>
      </w:r>
      <w:r w:rsidRPr="00584DE4">
        <w:rPr>
          <w:iCs/>
          <w:color w:val="000000" w:themeColor="text1"/>
          <w:sz w:val="16"/>
          <w:szCs w:val="16"/>
        </w:rPr>
        <w:t xml:space="preserve">ССР И.Белоусов </w:t>
      </w:r>
      <w:r w:rsidRPr="00584DE4">
        <w:rPr>
          <w:color w:val="000000" w:themeColor="text1"/>
          <w:sz w:val="16"/>
          <w:szCs w:val="16"/>
        </w:rPr>
        <w:t>(3777, 58-60).</w:t>
      </w:r>
    </w:p>
    <w:p w14:paraId="3EAACD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9A3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за секретаря КО Белоусов писал письмо № 5253/ко в УВВС Локтионову А.Д.</w:t>
      </w:r>
    </w:p>
    <w:p w14:paraId="6B79C1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Молотова В.М. препровождаю на заключение предложение конструкторов завода № 156 об улучшении схемы вооружения самолета № 42 и докладную записку ст. военпреда Бровко о модификации того же самолета.</w:t>
      </w:r>
    </w:p>
    <w:p w14:paraId="38FBE1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письмо конструкторов, докладная записка Бровко, две схемы всего на 11 листах.</w:t>
      </w:r>
    </w:p>
    <w:p w14:paraId="31F6A3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(Материал подлежит возврату) (3938,86).</w:t>
      </w:r>
    </w:p>
    <w:p w14:paraId="5DE904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5CF7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зам. секретаря КО Даргольц писал письмо № 5274/ко ст. военпреду завода № 156 НКОП Бровко</w:t>
      </w:r>
    </w:p>
    <w:p w14:paraId="3C9406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Ваше предложение о модификации самолета № 42 вместе с предложением группы конструкторов завода № 156 направлено на заключение начальнику ВВС Локтионову А.Д. и наркому оборонной промышленности Кагановичу М.М., после получения заключения будет принято соответствующее решение (3938,87).</w:t>
      </w:r>
    </w:p>
    <w:p w14:paraId="15BF77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554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Белоусовым была подготовлена справка Молотову В.М.:</w:t>
      </w:r>
    </w:p>
    <w:p w14:paraId="7B523C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представил докладную записку и проект постановления КО “О производстве самолетов № 42 на заводе № 124 (Казань”).</w:t>
      </w:r>
    </w:p>
    <w:p w14:paraId="1CE30F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настаивает на ряде пунктов проекта, по которым заинтересованные наркоматы имеют следующие возражения:</w:t>
      </w:r>
    </w:p>
    <w:p w14:paraId="4DC39B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Нарокмлес возражает против поставки сверх фондов НКОПа 60 стандартных домов.</w:t>
      </w:r>
    </w:p>
    <w:p w14:paraId="642C1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Наркомаш возражает против поставки НКОПу штампов и приспособлений.</w:t>
      </w:r>
    </w:p>
    <w:p w14:paraId="0B911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СНК Тат АССР возражает против представления гостиницы “Татарстан” и 100 комнат из жилого фонда Казани.</w:t>
      </w:r>
    </w:p>
    <w:p w14:paraId="58A308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просит Экономический совет выделить:</w:t>
      </w:r>
    </w:p>
    <w:p w14:paraId="018235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целевые фонды на оборудование, инструмент и материалы в 4 квартале 1938 года и в 1 квартале 1939 года;</w:t>
      </w:r>
    </w:p>
    <w:p w14:paraId="7B5BE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различных автомашин в количестве 83 штук (3938,8).</w:t>
      </w:r>
    </w:p>
    <w:p w14:paraId="0EF9DB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57C7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20 сентября по 8 октября 1938 в НИИ ВВС проходили совместные предварительные испытания СБ 2М-103 N 2/83 с подвесными сбрасываемыми бензобаками. Отв. исполн. ви НИИ ВВС Пономарев и вл Липкин.</w:t>
      </w:r>
    </w:p>
    <w:p w14:paraId="1C7CC7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Цель испытаний:</w:t>
      </w:r>
    </w:p>
    <w:p w14:paraId="7A06B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влияние подвесных баков на ЛХ серийного самолета</w:t>
      </w:r>
    </w:p>
    <w:p w14:paraId="6DBED1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Проверка работы ВМГ от подвесных баков</w:t>
      </w:r>
    </w:p>
    <w:p w14:paraId="4C86BE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Объект испытаний</w:t>
      </w:r>
    </w:p>
    <w:p w14:paraId="683857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Испытания проводились на СБ 2М-103 N 2/83 (96 серии), имеющим наружные балки для бомб ДЕР-19 под центропланом</w:t>
      </w:r>
    </w:p>
    <w:p w14:paraId="548ED6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06BD6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Норм. полетный вес - 6175 кг (2720).</w:t>
      </w:r>
    </w:p>
    <w:p w14:paraId="2BA4EA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E437D0" w14:textId="77777777" w:rsidR="00F626D0" w:rsidRPr="006851B7" w:rsidRDefault="00F626D0" w:rsidP="00F626D0">
      <w:pPr>
        <w:jc w:val="both"/>
        <w:rPr>
          <w:color w:val="0070C0"/>
          <w:sz w:val="16"/>
          <w:szCs w:val="16"/>
        </w:rPr>
      </w:pPr>
      <w:r w:rsidRPr="006851B7">
        <w:rPr>
          <w:color w:val="0070C0"/>
          <w:sz w:val="16"/>
          <w:szCs w:val="16"/>
        </w:rPr>
        <w:t>С 20 сентября по 8 октября 1938 г. успешно прошли испытания СБ с взлетным весом 6175 кг. Была достигнута максимальная скорость 392 км/час (25059).</w:t>
      </w:r>
    </w:p>
    <w:p w14:paraId="2F3E1981" w14:textId="77777777" w:rsidR="00F626D0" w:rsidRPr="006851B7" w:rsidRDefault="00F626D0" w:rsidP="00F626D0">
      <w:pPr>
        <w:jc w:val="both"/>
        <w:rPr>
          <w:color w:val="0070C0"/>
          <w:sz w:val="16"/>
          <w:szCs w:val="16"/>
        </w:rPr>
      </w:pPr>
    </w:p>
    <w:p w14:paraId="70CA4C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была подготовлена записка Молотову В.М.</w:t>
      </w:r>
    </w:p>
    <w:p w14:paraId="1BD46A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в представленном проекте постановления КО просит первую часть модификации самолета СБ производить в феврале 1939 года (Ворошилов К.Е. просит с 1 января 1939 года).</w:t>
      </w:r>
    </w:p>
    <w:p w14:paraId="3F09CA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Первый экземпляр модифицированного самолета представить на гос. испытания 1 января 1938 года (вместо 1 декабря 1938 года по проекту Ворошилова).</w:t>
      </w:r>
    </w:p>
    <w:p w14:paraId="75AFE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просит обязать НКМаш изготовить по чертежам НКОПа 1150 штук штампов и кондукторов со сроками сдачи в декабре 1938 года и апреле 1939 года (3777, 7).</w:t>
      </w:r>
    </w:p>
    <w:p w14:paraId="774D0F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5EF3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директор завода 22 и ГК А.А.А. писали письмо N 5738с. Наркому оборонпрома М.М.К.:</w:t>
      </w:r>
    </w:p>
    <w:p w14:paraId="6FB81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 убирающихся лыжах на самолете "СБ".</w:t>
      </w:r>
    </w:p>
    <w:p w14:paraId="059C5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вашего распоряжения препровождаем Вам справку об убирающихся лыжах на самолете "СБ":</w:t>
      </w:r>
    </w:p>
    <w:p w14:paraId="5904A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Опытная установка убирающихся лыж проходила гос. испытания в НИИ ВВС на самолете "СБ-2М100А" N 4/47 в марте текущего года.</w:t>
      </w:r>
    </w:p>
    <w:p w14:paraId="22C2C4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НИИ ВВС по этим испытаниям нижеследующие:</w:t>
      </w:r>
    </w:p>
    <w:p w14:paraId="250A59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Убирающиеся в полете лыжи значительно улучшили летные данные самолета - максимальная скорость сравнительно со скоростью самолета с неубирающимися лыжами возросла до 53 км/час, т.е. на 13%.</w:t>
      </w:r>
    </w:p>
    <w:p w14:paraId="191FDD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Самолет "СБ"-2М100А N 4/47 завода N 22 с убирающимися в полете лыжами - считать прошедшим испытания.</w:t>
      </w:r>
    </w:p>
    <w:p w14:paraId="76711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Заводу N 22 внедрить убирающиеся лыжи на самолетах "СБ" в серийное производство, предварительно устранив все выявленные при испытании недостатки, указанные в выводах.</w:t>
      </w:r>
    </w:p>
    <w:p w14:paraId="6AEBD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необходимо провести полное эксплуатационное испытание головного серийного самолета с убирающимися лыжами зимой 1938 года.</w:t>
      </w:r>
    </w:p>
    <w:p w14:paraId="73DEE1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доводит до Вашего сведения, что в феврале 1939 года вес серийные самолеты он начнет выпускать с убирающимися лыжами. (Директор з-да N 22 В.А.Окулов, гл. конструктор Архангельский) (2386,24).</w:t>
      </w:r>
    </w:p>
    <w:p w14:paraId="487ED4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AE1831" w14:textId="77777777" w:rsidR="0042338B" w:rsidRPr="00584DE4" w:rsidRDefault="0042338B"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20 сентября 1938 начались повторные испытания синхронных 12,7 мм пулеметов СШ на самолете И-16 и за</w:t>
      </w:r>
      <w:r w:rsidRPr="00584DE4">
        <w:rPr>
          <w:color w:val="000000" w:themeColor="text1"/>
          <w:sz w:val="16"/>
          <w:szCs w:val="16"/>
        </w:rPr>
        <w:softHyphen/>
        <w:t>вершились только 20 декабря 1938 г. Пулеметы и установки оказались недоработанными, с целым рядом дефектов, и в ходе испытаний производи</w:t>
      </w:r>
      <w:r w:rsidRPr="00584DE4">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584DE4">
        <w:rPr>
          <w:color w:val="000000" w:themeColor="text1"/>
          <w:sz w:val="16"/>
          <w:szCs w:val="16"/>
        </w:rPr>
        <w:softHyphen/>
        <w:t>пытаний.</w:t>
      </w:r>
    </w:p>
    <w:p w14:paraId="65E2F540" w14:textId="77777777" w:rsidR="0042338B" w:rsidRPr="00584DE4" w:rsidRDefault="0042338B"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Этот отчет НИП АВ был отменен приказом на</w:t>
      </w:r>
      <w:r w:rsidRPr="00584DE4">
        <w:rPr>
          <w:color w:val="000000" w:themeColor="text1"/>
          <w:sz w:val="16"/>
          <w:szCs w:val="16"/>
        </w:rPr>
        <w:softHyphen/>
        <w:t>чальника ВВС КА командарма 2-го ранга А. Д. Лок</w:t>
      </w:r>
      <w:r w:rsidRPr="00584DE4">
        <w:rPr>
          <w:color w:val="000000" w:themeColor="text1"/>
          <w:sz w:val="16"/>
          <w:szCs w:val="16"/>
        </w:rPr>
        <w:softHyphen/>
        <w:t>тионова № 0039 от 3/16 февраля 1939 г., и синхрон</w:t>
      </w:r>
      <w:r w:rsidRPr="00584DE4">
        <w:rPr>
          <w:color w:val="000000" w:themeColor="text1"/>
          <w:sz w:val="16"/>
          <w:szCs w:val="16"/>
        </w:rPr>
        <w:softHyphen/>
        <w:t>ный пулемет СШ к войсковым испытаниям допущен не был. При этом НИП АВ обязывался «отправлен</w:t>
      </w:r>
      <w:r w:rsidRPr="00584DE4">
        <w:rPr>
          <w:color w:val="000000" w:themeColor="text1"/>
          <w:sz w:val="16"/>
          <w:szCs w:val="16"/>
        </w:rPr>
        <w:softHyphen/>
        <w:t>ные отчеты адресатам затребовать обратно».</w:t>
      </w:r>
    </w:p>
    <w:p w14:paraId="4EE79634" w14:textId="77777777" w:rsidR="0042338B" w:rsidRPr="00584DE4" w:rsidRDefault="0042338B"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Причинами такого решения стало несоответ</w:t>
      </w:r>
      <w:r w:rsidRPr="00584DE4">
        <w:rPr>
          <w:color w:val="000000" w:themeColor="text1"/>
          <w:sz w:val="16"/>
          <w:szCs w:val="16"/>
        </w:rPr>
        <w:softHyphen/>
        <w:t>ствие основных характеристик пулемета СШ так</w:t>
      </w:r>
      <w:r w:rsidRPr="00584DE4">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584DE4">
        <w:rPr>
          <w:color w:val="000000" w:themeColor="text1"/>
          <w:sz w:val="16"/>
          <w:szCs w:val="16"/>
        </w:rPr>
        <w:softHyphen/>
        <w:t>плуатации автомата.</w:t>
      </w:r>
    </w:p>
    <w:p w14:paraId="257A2FB2" w14:textId="77777777" w:rsidR="0042338B" w:rsidRPr="00584DE4" w:rsidRDefault="0042338B"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Еще в период прохождения пулеметом СШ пер</w:t>
      </w:r>
      <w:r w:rsidRPr="00584DE4">
        <w:rPr>
          <w:color w:val="000000" w:themeColor="text1"/>
          <w:sz w:val="16"/>
          <w:szCs w:val="16"/>
        </w:rPr>
        <w:softHyphen/>
        <w:t>вых полигонных испытаний Шпитальный «добил</w:t>
      </w:r>
      <w:r w:rsidRPr="00584DE4">
        <w:rPr>
          <w:color w:val="000000" w:themeColor="text1"/>
          <w:sz w:val="16"/>
          <w:szCs w:val="16"/>
        </w:rPr>
        <w:softHyphen/>
        <w:t>ся» выхода приказа наркома оборонной промыш</w:t>
      </w:r>
      <w:r w:rsidRPr="00584DE4">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584DE4">
        <w:rPr>
          <w:color w:val="000000" w:themeColor="text1"/>
          <w:sz w:val="16"/>
          <w:szCs w:val="16"/>
        </w:rPr>
        <w:softHyphen/>
        <w:t>дением войсковых испытаний (17500).</w:t>
      </w:r>
    </w:p>
    <w:p w14:paraId="5B847B3B" w14:textId="77777777" w:rsidR="0042338B" w:rsidRPr="00584DE4" w:rsidRDefault="0042338B" w:rsidP="00584DE4">
      <w:pPr>
        <w:jc w:val="both"/>
        <w:rPr>
          <w:color w:val="000000" w:themeColor="text1"/>
          <w:sz w:val="16"/>
          <w:szCs w:val="16"/>
        </w:rPr>
      </w:pPr>
    </w:p>
    <w:p w14:paraId="39977ED7" w14:textId="77777777" w:rsidR="00475B75" w:rsidRPr="00584DE4" w:rsidRDefault="00475B75" w:rsidP="00584DE4">
      <w:pPr>
        <w:shd w:val="clear" w:color="auto" w:fill="FFFFFF"/>
        <w:jc w:val="both"/>
        <w:rPr>
          <w:color w:val="000000" w:themeColor="text1"/>
          <w:sz w:val="16"/>
          <w:szCs w:val="16"/>
        </w:rPr>
      </w:pPr>
      <w:r w:rsidRPr="00584DE4">
        <w:rPr>
          <w:rStyle w:val="78"/>
          <w:rFonts w:ascii="Times New Roman" w:hAnsi="Times New Roman" w:cs="Times New Roman"/>
          <w:color w:val="000000" w:themeColor="text1"/>
          <w:sz w:val="16"/>
          <w:szCs w:val="16"/>
        </w:rPr>
        <w:t>С 20 сентября по 20 декабря 1938 года растянули испытания «ишачка» с серийным номером 521А450 (5210450) постройки завода № 21, который был вооружен крыльевыми ШКАСами. В фюзеляже размещались два син</w:t>
      </w:r>
      <w:r w:rsidRPr="00584DE4">
        <w:rPr>
          <w:rStyle w:val="78"/>
          <w:rFonts w:ascii="Times New Roman" w:hAnsi="Times New Roman" w:cs="Times New Roman"/>
          <w:color w:val="000000" w:themeColor="text1"/>
          <w:sz w:val="16"/>
          <w:szCs w:val="16"/>
        </w:rPr>
        <w:softHyphen/>
        <w:t>хронных пулемета ШВАК калибра 12,7 мм. В работе был и пушечный вариант синхронной установки ШВАК на И-16, однако начали с пу</w:t>
      </w:r>
      <w:r w:rsidRPr="00584DE4">
        <w:rPr>
          <w:rStyle w:val="78"/>
          <w:rFonts w:ascii="Times New Roman" w:hAnsi="Times New Roman" w:cs="Times New Roman"/>
          <w:color w:val="000000" w:themeColor="text1"/>
          <w:sz w:val="16"/>
          <w:szCs w:val="16"/>
        </w:rPr>
        <w:softHyphen/>
        <w:t>леметов, опасаясь проблем с прострелом ло</w:t>
      </w:r>
      <w:r w:rsidRPr="00584DE4">
        <w:rPr>
          <w:rStyle w:val="78"/>
          <w:rFonts w:ascii="Times New Roman" w:hAnsi="Times New Roman" w:cs="Times New Roman"/>
          <w:color w:val="000000" w:themeColor="text1"/>
          <w:sz w:val="16"/>
          <w:szCs w:val="16"/>
        </w:rPr>
        <w:softHyphen/>
        <w:t>пасти винта снарядом, а отчет был утвер</w:t>
      </w:r>
      <w:r w:rsidRPr="00584DE4">
        <w:rPr>
          <w:rStyle w:val="78"/>
          <w:rFonts w:ascii="Times New Roman" w:hAnsi="Times New Roman" w:cs="Times New Roman"/>
          <w:color w:val="000000" w:themeColor="text1"/>
          <w:sz w:val="16"/>
          <w:szCs w:val="16"/>
        </w:rPr>
        <w:softHyphen/>
        <w:t>жден 15 января. Всего было израсходовано 12 913 патронов Б-32, из этого количества в воздухе - 5 953. Было выполнено 36 полетов со стрельбой на высотах от 150 до 7 500 мет</w:t>
      </w:r>
      <w:r w:rsidRPr="00584DE4">
        <w:rPr>
          <w:rStyle w:val="78"/>
          <w:rFonts w:ascii="Times New Roman" w:hAnsi="Times New Roman" w:cs="Times New Roman"/>
          <w:color w:val="000000" w:themeColor="text1"/>
          <w:sz w:val="16"/>
          <w:szCs w:val="16"/>
        </w:rPr>
        <w:softHyphen/>
        <w:t>ров с общим налетом 15 часов 35 минут. Всего произошло 134 задержки, из них 58 - по вине автоматики пулемета, 18 - по вине установки, включая пневматику, 47 дали патроны, 7 были вызваны поломками и 4 - ошибками персона</w:t>
      </w:r>
      <w:r w:rsidRPr="00584DE4">
        <w:rPr>
          <w:rStyle w:val="78"/>
          <w:rFonts w:ascii="Times New Roman" w:hAnsi="Times New Roman" w:cs="Times New Roman"/>
          <w:color w:val="000000" w:themeColor="text1"/>
          <w:sz w:val="16"/>
          <w:szCs w:val="16"/>
        </w:rPr>
        <w:softHyphen/>
        <w:t>ла. Были отмечены два случая прострела му- линетки в тире (мулинетка - закрепленный на валу двигателя вместо воздушного винта воз</w:t>
      </w:r>
      <w:r w:rsidRPr="00584DE4">
        <w:rPr>
          <w:rStyle w:val="78"/>
          <w:rFonts w:ascii="Times New Roman" w:hAnsi="Times New Roman" w:cs="Times New Roman"/>
          <w:color w:val="000000" w:themeColor="text1"/>
          <w:sz w:val="16"/>
          <w:szCs w:val="16"/>
        </w:rPr>
        <w:softHyphen/>
        <w:t>душный тормоз, служащий для измерения мощности двигателя при различных оборо</w:t>
      </w:r>
      <w:r w:rsidRPr="00584DE4">
        <w:rPr>
          <w:rStyle w:val="78"/>
          <w:rFonts w:ascii="Times New Roman" w:hAnsi="Times New Roman" w:cs="Times New Roman"/>
          <w:color w:val="000000" w:themeColor="text1"/>
          <w:sz w:val="16"/>
          <w:szCs w:val="16"/>
        </w:rPr>
        <w:softHyphen/>
        <w:t>тах) и четыре - воздушного винта в полете, причем два из них - из-за затяжного выстре</w:t>
      </w:r>
      <w:r w:rsidRPr="00584DE4">
        <w:rPr>
          <w:rStyle w:val="78"/>
          <w:rFonts w:ascii="Times New Roman" w:hAnsi="Times New Roman" w:cs="Times New Roman"/>
          <w:color w:val="000000" w:themeColor="text1"/>
          <w:sz w:val="16"/>
          <w:szCs w:val="16"/>
        </w:rPr>
        <w:softHyphen/>
        <w:t>ла. В конце испытаний, при специальном экс</w:t>
      </w:r>
      <w:r w:rsidRPr="00584DE4">
        <w:rPr>
          <w:rStyle w:val="78"/>
          <w:rFonts w:ascii="Times New Roman" w:hAnsi="Times New Roman" w:cs="Times New Roman"/>
          <w:color w:val="000000" w:themeColor="text1"/>
          <w:sz w:val="16"/>
          <w:szCs w:val="16"/>
        </w:rPr>
        <w:softHyphen/>
        <w:t>периментальном отстреле мулинетка была пробита еще два раза. Начальный этап испы</w:t>
      </w:r>
      <w:r w:rsidRPr="00584DE4">
        <w:rPr>
          <w:rStyle w:val="78"/>
          <w:rFonts w:ascii="Times New Roman" w:hAnsi="Times New Roman" w:cs="Times New Roman"/>
          <w:color w:val="000000" w:themeColor="text1"/>
          <w:sz w:val="16"/>
          <w:szCs w:val="16"/>
        </w:rPr>
        <w:softHyphen/>
        <w:t>таний проводили с выпущенными шасси, и при первой же их уборке выяснилось, что ре</w:t>
      </w:r>
      <w:r w:rsidRPr="00584DE4">
        <w:rPr>
          <w:rStyle w:val="78"/>
          <w:rFonts w:ascii="Times New Roman" w:hAnsi="Times New Roman" w:cs="Times New Roman"/>
          <w:color w:val="000000" w:themeColor="text1"/>
          <w:sz w:val="16"/>
          <w:szCs w:val="16"/>
        </w:rPr>
        <w:softHyphen/>
        <w:t>гулировка синхронных установок нарушается из-за соприкосновения рычагов балансиров и тяг с куполами шасси, что привело к новой серии регулировочных и доводочных работ.</w:t>
      </w:r>
    </w:p>
    <w:p w14:paraId="03E9D40D" w14:textId="77777777" w:rsidR="00475B75" w:rsidRPr="00584DE4" w:rsidRDefault="00475B75" w:rsidP="00584DE4">
      <w:pPr>
        <w:jc w:val="both"/>
        <w:rPr>
          <w:rStyle w:val="79"/>
          <w:rFonts w:ascii="Times New Roman" w:hAnsi="Times New Roman" w:cs="Times New Roman"/>
          <w:color w:val="000000" w:themeColor="text1"/>
          <w:sz w:val="16"/>
          <w:szCs w:val="16"/>
        </w:rPr>
      </w:pPr>
      <w:r w:rsidRPr="00584DE4">
        <w:rPr>
          <w:rStyle w:val="79"/>
          <w:rFonts w:ascii="Times New Roman" w:hAnsi="Times New Roman" w:cs="Times New Roman"/>
          <w:color w:val="000000" w:themeColor="text1"/>
          <w:sz w:val="16"/>
          <w:szCs w:val="16"/>
        </w:rPr>
        <w:t>Летал старший летчик НИПАВ лейтенант Архипов. По его отзыву, установка крупнока</w:t>
      </w:r>
      <w:r w:rsidRPr="00584DE4">
        <w:rPr>
          <w:rStyle w:val="79"/>
          <w:rFonts w:ascii="Times New Roman" w:hAnsi="Times New Roman" w:cs="Times New Roman"/>
          <w:color w:val="000000" w:themeColor="text1"/>
          <w:sz w:val="16"/>
          <w:szCs w:val="16"/>
        </w:rPr>
        <w:softHyphen/>
        <w:t>либерных синхронных пулеметов обеспечива</w:t>
      </w:r>
      <w:r w:rsidRPr="00584DE4">
        <w:rPr>
          <w:rStyle w:val="79"/>
          <w:rFonts w:ascii="Times New Roman" w:hAnsi="Times New Roman" w:cs="Times New Roman"/>
          <w:color w:val="000000" w:themeColor="text1"/>
          <w:sz w:val="16"/>
          <w:szCs w:val="16"/>
        </w:rPr>
        <w:softHyphen/>
        <w:t>ла серьезное преимущество такого варианта по сравнению с установкой пулеметов в крыльях. С одной стороны, улучшалась манев</w:t>
      </w:r>
      <w:r w:rsidRPr="00584DE4">
        <w:rPr>
          <w:rStyle w:val="79"/>
          <w:rFonts w:ascii="Times New Roman" w:hAnsi="Times New Roman" w:cs="Times New Roman"/>
          <w:color w:val="000000" w:themeColor="text1"/>
          <w:sz w:val="16"/>
          <w:szCs w:val="16"/>
        </w:rPr>
        <w:softHyphen/>
        <w:t>ренность, с другой - повышалась точность стрельбы и уменьшался разнос при стрельбе на виражах. Кроме того, появлялась возмож</w:t>
      </w:r>
      <w:r w:rsidRPr="00584DE4">
        <w:rPr>
          <w:rStyle w:val="79"/>
          <w:rFonts w:ascii="Times New Roman" w:hAnsi="Times New Roman" w:cs="Times New Roman"/>
          <w:color w:val="000000" w:themeColor="text1"/>
          <w:sz w:val="16"/>
          <w:szCs w:val="16"/>
        </w:rPr>
        <w:softHyphen/>
        <w:t>ность вести огонь на большие дистанции. Ар</w:t>
      </w:r>
      <w:r w:rsidRPr="00584DE4">
        <w:rPr>
          <w:rStyle w:val="79"/>
          <w:rFonts w:ascii="Times New Roman" w:hAnsi="Times New Roman" w:cs="Times New Roman"/>
          <w:color w:val="000000" w:themeColor="text1"/>
          <w:sz w:val="16"/>
          <w:szCs w:val="16"/>
        </w:rPr>
        <w:softHyphen/>
        <w:t>хипов отмечал, что при стрельбе одним пуле</w:t>
      </w:r>
      <w:r w:rsidRPr="00584DE4">
        <w:rPr>
          <w:rStyle w:val="79"/>
          <w:rFonts w:ascii="Times New Roman" w:hAnsi="Times New Roman" w:cs="Times New Roman"/>
          <w:color w:val="000000" w:themeColor="text1"/>
          <w:sz w:val="16"/>
          <w:szCs w:val="16"/>
        </w:rPr>
        <w:softHyphen/>
        <w:t>метом после очереди в 20-25 патронов возни</w:t>
      </w:r>
      <w:r w:rsidRPr="00584DE4">
        <w:rPr>
          <w:rStyle w:val="79"/>
          <w:rFonts w:ascii="Times New Roman" w:hAnsi="Times New Roman" w:cs="Times New Roman"/>
          <w:color w:val="000000" w:themeColor="text1"/>
          <w:sz w:val="16"/>
          <w:szCs w:val="16"/>
        </w:rPr>
        <w:softHyphen/>
        <w:t>кал разворот в 3-5 градусов, легко парируе</w:t>
      </w:r>
      <w:r w:rsidRPr="00584DE4">
        <w:rPr>
          <w:rStyle w:val="79"/>
          <w:rFonts w:ascii="Times New Roman" w:hAnsi="Times New Roman" w:cs="Times New Roman"/>
          <w:color w:val="000000" w:themeColor="text1"/>
          <w:sz w:val="16"/>
          <w:szCs w:val="16"/>
        </w:rPr>
        <w:softHyphen/>
        <w:t>мый дачей ноги. По его оценкам, выполнение виражей, боевых разворотов, петель и перево</w:t>
      </w:r>
      <w:r w:rsidRPr="00584DE4">
        <w:rPr>
          <w:rStyle w:val="79"/>
          <w:rFonts w:ascii="Times New Roman" w:hAnsi="Times New Roman" w:cs="Times New Roman"/>
          <w:color w:val="000000" w:themeColor="text1"/>
          <w:sz w:val="16"/>
          <w:szCs w:val="16"/>
        </w:rPr>
        <w:softHyphen/>
        <w:t>ротов, а также полеты на высотах 5-7 км при температуре до -60 градусов Цельсия на рабо</w:t>
      </w:r>
      <w:r w:rsidRPr="00584DE4">
        <w:rPr>
          <w:rStyle w:val="79"/>
          <w:rFonts w:ascii="Times New Roman" w:hAnsi="Times New Roman" w:cs="Times New Roman"/>
          <w:color w:val="000000" w:themeColor="text1"/>
          <w:sz w:val="16"/>
          <w:szCs w:val="16"/>
        </w:rPr>
        <w:softHyphen/>
        <w:t>ту оружия не влияли. В качестве основных не</w:t>
      </w:r>
      <w:r w:rsidRPr="00584DE4">
        <w:rPr>
          <w:rStyle w:val="79"/>
          <w:rFonts w:ascii="Times New Roman" w:hAnsi="Times New Roman" w:cs="Times New Roman"/>
          <w:color w:val="000000" w:themeColor="text1"/>
          <w:sz w:val="16"/>
          <w:szCs w:val="16"/>
        </w:rPr>
        <w:softHyphen/>
        <w:t>достатков летчик отмечал очень тугой ход га</w:t>
      </w:r>
      <w:r w:rsidRPr="00584DE4">
        <w:rPr>
          <w:rStyle w:val="79"/>
          <w:rFonts w:ascii="Times New Roman" w:hAnsi="Times New Roman" w:cs="Times New Roman"/>
          <w:color w:val="000000" w:themeColor="text1"/>
          <w:sz w:val="16"/>
          <w:szCs w:val="16"/>
        </w:rPr>
        <w:softHyphen/>
        <w:t>шеток спуска, неудачное расположение ручек пневмоперезарядки, попадание пороховых газов в кабину при стрельбе длинными очере</w:t>
      </w:r>
      <w:r w:rsidRPr="00584DE4">
        <w:rPr>
          <w:rStyle w:val="79"/>
          <w:rFonts w:ascii="Times New Roman" w:hAnsi="Times New Roman" w:cs="Times New Roman"/>
          <w:color w:val="000000" w:themeColor="text1"/>
          <w:sz w:val="16"/>
          <w:szCs w:val="16"/>
        </w:rPr>
        <w:softHyphen/>
        <w:t>дями и опасность пользования ручной переза</w:t>
      </w:r>
      <w:r w:rsidRPr="00584DE4">
        <w:rPr>
          <w:rStyle w:val="79"/>
          <w:rFonts w:ascii="Times New Roman" w:hAnsi="Times New Roman" w:cs="Times New Roman"/>
          <w:color w:val="000000" w:themeColor="text1"/>
          <w:sz w:val="16"/>
          <w:szCs w:val="16"/>
        </w:rPr>
        <w:softHyphen/>
        <w:t>рядкой в зимнем комбинезоне, так как при по</w:t>
      </w:r>
      <w:r w:rsidRPr="00584DE4">
        <w:rPr>
          <w:rStyle w:val="79"/>
          <w:rFonts w:ascii="Times New Roman" w:hAnsi="Times New Roman" w:cs="Times New Roman"/>
          <w:color w:val="000000" w:themeColor="text1"/>
          <w:sz w:val="16"/>
          <w:szCs w:val="16"/>
        </w:rPr>
        <w:softHyphen/>
        <w:t>пытке использовать «механику» незаметное отклонение рулей вводило самолет в штопор. Особое внимание Архипов обратил на доста</w:t>
      </w:r>
      <w:r w:rsidRPr="00584DE4">
        <w:rPr>
          <w:rStyle w:val="79"/>
          <w:rFonts w:ascii="Times New Roman" w:hAnsi="Times New Roman" w:cs="Times New Roman"/>
          <w:color w:val="000000" w:themeColor="text1"/>
          <w:sz w:val="16"/>
          <w:szCs w:val="16"/>
        </w:rPr>
        <w:softHyphen/>
        <w:t>точно длинные языки пламени при стрельбе, заметно демаскирующие самолет. Наземная команда испытателей накинула еще десяток дефектов к замечаниям лейтенанта Архипова, но в заключении к отчету было сказано, что при условии устранения указанных недостат</w:t>
      </w:r>
      <w:r w:rsidRPr="00584DE4">
        <w:rPr>
          <w:rStyle w:val="79"/>
          <w:rFonts w:ascii="Times New Roman" w:hAnsi="Times New Roman" w:cs="Times New Roman"/>
          <w:color w:val="000000" w:themeColor="text1"/>
          <w:sz w:val="16"/>
          <w:szCs w:val="16"/>
        </w:rPr>
        <w:softHyphen/>
        <w:t>ков установка может быть допущена к войско</w:t>
      </w:r>
      <w:r w:rsidRPr="00584DE4">
        <w:rPr>
          <w:rStyle w:val="79"/>
          <w:rFonts w:ascii="Times New Roman" w:hAnsi="Times New Roman" w:cs="Times New Roman"/>
          <w:color w:val="000000" w:themeColor="text1"/>
          <w:sz w:val="16"/>
          <w:szCs w:val="16"/>
        </w:rPr>
        <w:softHyphen/>
        <w:t>вым испытаниям. Уже в начале марта 1939 года главный конструктор завода № 21 Михаил Михайлович Пашинин докладывал в Москву, что опытным цехом завода построено три И-16 с 12,7-мм синхронными пулеметами ШВАК и ожидается решение ПГУ НКАП о направлении этих машин на войсковые испытания (19882).</w:t>
      </w:r>
    </w:p>
    <w:p w14:paraId="3C78B750" w14:textId="77777777" w:rsidR="00475B75" w:rsidRPr="00584DE4" w:rsidRDefault="00475B75" w:rsidP="00584DE4">
      <w:pPr>
        <w:jc w:val="both"/>
        <w:rPr>
          <w:color w:val="000000" w:themeColor="text1"/>
          <w:sz w:val="16"/>
          <w:szCs w:val="16"/>
        </w:rPr>
      </w:pPr>
    </w:p>
    <w:p w14:paraId="1E68E21D" w14:textId="45DE3C52" w:rsidR="00CE4F64" w:rsidRPr="00584DE4" w:rsidRDefault="00CE4F64" w:rsidP="00584DE4">
      <w:pPr>
        <w:jc w:val="both"/>
        <w:rPr>
          <w:color w:val="000000" w:themeColor="text1"/>
          <w:sz w:val="16"/>
          <w:szCs w:val="16"/>
        </w:rPr>
      </w:pPr>
      <w:r w:rsidRPr="00584DE4">
        <w:rPr>
          <w:color w:val="000000" w:themeColor="text1"/>
          <w:sz w:val="16"/>
          <w:szCs w:val="16"/>
        </w:rPr>
        <w:t>20 сентября - 8 октября 1938 г. прово</w:t>
      </w:r>
      <w:r w:rsidRPr="00584DE4">
        <w:rPr>
          <w:color w:val="000000" w:themeColor="text1"/>
          <w:sz w:val="16"/>
          <w:szCs w:val="16"/>
        </w:rPr>
        <w:softHyphen/>
        <w:t>дились испытания самолета №2/83 (96 се</w:t>
      </w:r>
      <w:r w:rsidRPr="00584DE4">
        <w:rPr>
          <w:color w:val="000000" w:themeColor="text1"/>
          <w:sz w:val="16"/>
          <w:szCs w:val="16"/>
        </w:rPr>
        <w:softHyphen/>
        <w:t>рии) с дополнительными баками. Баки на 368 л каждый устанавливались под центропланом на бомбодержателях Дер—19. При полетной массе 6175 кг была получена максимальная скорость 415 км/ч на высоте 4000 м — без баков и 392 км/ч — с баками.</w:t>
      </w:r>
    </w:p>
    <w:p w14:paraId="38B743AF" w14:textId="77777777" w:rsidR="00CE4F64" w:rsidRPr="00584DE4" w:rsidRDefault="00CE4F64" w:rsidP="00584DE4">
      <w:pPr>
        <w:jc w:val="both"/>
        <w:rPr>
          <w:color w:val="000000" w:themeColor="text1"/>
          <w:sz w:val="16"/>
          <w:szCs w:val="16"/>
        </w:rPr>
      </w:pPr>
      <w:r w:rsidRPr="00584DE4">
        <w:rPr>
          <w:color w:val="000000" w:themeColor="text1"/>
          <w:sz w:val="16"/>
          <w:szCs w:val="16"/>
        </w:rPr>
        <w:t>При подвеске баков время набора высоты 4000 м увеличивалось с 5,35 до 6,1 мин, длина разбега возрастала на 65—80 м. Комиссия по испытаниям отметила, что «подвесные сбрасываемые ба</w:t>
      </w:r>
      <w:r w:rsidRPr="00584DE4">
        <w:rPr>
          <w:color w:val="000000" w:themeColor="text1"/>
          <w:sz w:val="16"/>
          <w:szCs w:val="16"/>
        </w:rPr>
        <w:softHyphen/>
        <w:t>ки испытания прошли удовлетворительно и могут быть применены на серийных самолетах с наружными держателями Дер—19» (23474).</w:t>
      </w:r>
    </w:p>
    <w:p w14:paraId="69AC5F8C" w14:textId="77777777" w:rsidR="00CE4F64" w:rsidRPr="00584DE4" w:rsidRDefault="00CE4F64" w:rsidP="00584DE4">
      <w:pPr>
        <w:jc w:val="both"/>
        <w:rPr>
          <w:color w:val="000000" w:themeColor="text1"/>
          <w:sz w:val="16"/>
          <w:szCs w:val="16"/>
        </w:rPr>
      </w:pPr>
    </w:p>
    <w:p w14:paraId="79BD0235" w14:textId="77777777" w:rsidR="00F626D0" w:rsidRPr="006851B7" w:rsidRDefault="00F626D0" w:rsidP="00F626D0">
      <w:pPr>
        <w:jc w:val="both"/>
        <w:rPr>
          <w:color w:val="0070C0"/>
          <w:sz w:val="16"/>
          <w:szCs w:val="16"/>
        </w:rPr>
      </w:pPr>
      <w:r w:rsidRPr="006851B7">
        <w:rPr>
          <w:color w:val="0070C0"/>
          <w:sz w:val="16"/>
          <w:szCs w:val="16"/>
        </w:rPr>
        <w:t>20 сентября 1938 года началась программа испытательных полетов на И-16 тип 10 в Германии. Большинство из них было выполнено летчиком</w:t>
      </w:r>
      <w:r w:rsidRPr="006851B7">
        <w:rPr>
          <w:color w:val="0070C0"/>
          <w:sz w:val="16"/>
          <w:szCs w:val="16"/>
        </w:rPr>
        <w:noBreakHyphen/>
        <w:t>испытателем Генрихом Боваисом (Heinrich Beauvais) из отдела Е2 Испытательного центра Luftwaffe. Отдел Е2 занимался общей оценкой опытных образцов и серийных самолетов для Luftwaffe, а также оценкой трофейных самолетов. Центром командовал Oberstabsingenieur (главный инженер) Гарри Боттчер (Harry Bottcher) (25070).</w:t>
      </w:r>
    </w:p>
    <w:p w14:paraId="630AA516" w14:textId="77777777" w:rsidR="00F626D0" w:rsidRPr="006851B7" w:rsidRDefault="00F626D0" w:rsidP="00F626D0">
      <w:pPr>
        <w:jc w:val="both"/>
        <w:rPr>
          <w:color w:val="0070C0"/>
          <w:sz w:val="16"/>
          <w:szCs w:val="16"/>
        </w:rPr>
      </w:pPr>
    </w:p>
    <w:p w14:paraId="04786FC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сентября 1938 в НИИ ВВС закончились предварительные гос. испытания самолета БОК-5 (Летающее крыло) опытный, которые проходили с 9 августа 1938 (6889).</w:t>
      </w:r>
    </w:p>
    <w:p w14:paraId="1B65345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“Летающее крыло” БОК-5 М-11 конструкции КБ-29</w:t>
      </w:r>
    </w:p>
    <w:p w14:paraId="149571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4424A6F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Полетный вес самолета – 785 кг.</w:t>
      </w:r>
    </w:p>
    <w:p w14:paraId="4D25373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27C4977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3BF2AF0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Целью испытаний было:</w:t>
      </w:r>
    </w:p>
    <w:p w14:paraId="6832803A"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Получить летно-технические характеристики самолета-бесхвостки.</w:t>
      </w:r>
    </w:p>
    <w:p w14:paraId="746E3098"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Выявить пилотажные свойства самолета этой схемы.</w:t>
      </w:r>
    </w:p>
    <w:p w14:paraId="424B3D4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w:t>
      </w:r>
    </w:p>
    <w:p w14:paraId="5B7A31E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79D8F00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Принципиальная схема самолета-бесхвостки в данном экземпляре является вполне доведенной.</w:t>
      </w:r>
    </w:p>
    <w:p w14:paraId="127C8A6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результате проведенных испытаний НИИ ВВС признал необходимым:</w:t>
      </w:r>
    </w:p>
    <w:p w14:paraId="4ED6F0E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6E5ADE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44E6AA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p>
    <w:p w14:paraId="5F5DC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Зам. Нач. ПГУ Пастер писал письмо N 521/8881 о состоянии выполнения п. 3 постановления Экономсовета СНК от 20 августа о расширении производства фибры (2386,30).</w:t>
      </w:r>
    </w:p>
    <w:p w14:paraId="2CA647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87428A" w14:textId="77777777" w:rsidR="00FF21CA" w:rsidRPr="00584DE4" w:rsidRDefault="00FF21C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81090CE" w14:textId="77777777" w:rsidR="00FF21CA" w:rsidRPr="00584DE4" w:rsidRDefault="00FF21CA" w:rsidP="00584DE4">
      <w:pPr>
        <w:numPr>
          <w:ilvl w:val="12"/>
          <w:numId w:val="0"/>
        </w:numPr>
        <w:autoSpaceDE w:val="0"/>
        <w:autoSpaceDN w:val="0"/>
        <w:adjustRightInd w:val="0"/>
        <w:jc w:val="both"/>
        <w:rPr>
          <w:iCs/>
          <w:color w:val="000000" w:themeColor="text1"/>
          <w:sz w:val="16"/>
          <w:szCs w:val="16"/>
        </w:rPr>
      </w:pPr>
    </w:p>
    <w:p w14:paraId="266AF347" w14:textId="77777777" w:rsidR="00FF21CA" w:rsidRPr="00584DE4" w:rsidRDefault="00FF21CA" w:rsidP="00584DE4">
      <w:pPr>
        <w:jc w:val="both"/>
        <w:rPr>
          <w:color w:val="000000" w:themeColor="text1"/>
          <w:sz w:val="16"/>
          <w:szCs w:val="16"/>
        </w:rPr>
      </w:pPr>
      <w:r w:rsidRPr="00584DE4">
        <w:rPr>
          <w:color w:val="000000" w:themeColor="text1"/>
          <w:sz w:val="16"/>
          <w:szCs w:val="16"/>
        </w:rPr>
        <w:t>20 сентября 1938 опросом ПБ</w:t>
      </w:r>
    </w:p>
    <w:p w14:paraId="7003BE8F" w14:textId="77777777" w:rsidR="00FF21CA" w:rsidRPr="00584DE4" w:rsidRDefault="00FF21CA" w:rsidP="00584DE4">
      <w:pPr>
        <w:jc w:val="both"/>
        <w:rPr>
          <w:color w:val="000000" w:themeColor="text1"/>
          <w:sz w:val="16"/>
          <w:szCs w:val="16"/>
        </w:rPr>
      </w:pPr>
      <w:r w:rsidRPr="00584DE4">
        <w:rPr>
          <w:color w:val="000000" w:themeColor="text1"/>
          <w:sz w:val="16"/>
          <w:szCs w:val="16"/>
        </w:rPr>
        <w:t>51.- Вопрос ВТБ пои К.О.</w:t>
      </w:r>
    </w:p>
    <w:p w14:paraId="5AB276FF" w14:textId="77777777" w:rsidR="00FF21CA" w:rsidRPr="00584DE4" w:rsidRDefault="00FF21CA" w:rsidP="00584DE4">
      <w:pPr>
        <w:jc w:val="both"/>
        <w:rPr>
          <w:color w:val="000000" w:themeColor="text1"/>
          <w:sz w:val="16"/>
          <w:szCs w:val="16"/>
        </w:rPr>
      </w:pPr>
      <w:r w:rsidRPr="00584DE4">
        <w:rPr>
          <w:color w:val="000000" w:themeColor="text1"/>
          <w:sz w:val="16"/>
          <w:szCs w:val="16"/>
        </w:rPr>
        <w:t>Об отпуске НКВД 42 тыс. ам.долларов для уплаты за материалы^</w:t>
      </w:r>
    </w:p>
    <w:p w14:paraId="0B8C0901" w14:textId="77777777" w:rsidR="00FF21CA" w:rsidRPr="00584DE4" w:rsidRDefault="00FF21CA" w:rsidP="00584DE4">
      <w:pPr>
        <w:jc w:val="both"/>
        <w:rPr>
          <w:color w:val="000000" w:themeColor="text1"/>
          <w:sz w:val="16"/>
          <w:szCs w:val="16"/>
        </w:rPr>
      </w:pPr>
      <w:r w:rsidRPr="00584DE4">
        <w:rPr>
          <w:color w:val="000000" w:themeColor="text1"/>
          <w:sz w:val="16"/>
          <w:szCs w:val="16"/>
        </w:rPr>
        <w:t>Утвердить следующее решение ВТБ:</w:t>
      </w:r>
    </w:p>
    <w:p w14:paraId="16422237" w14:textId="77777777" w:rsidR="00FF21CA" w:rsidRPr="00584DE4" w:rsidRDefault="00FF21CA" w:rsidP="00584DE4">
      <w:pPr>
        <w:jc w:val="both"/>
        <w:rPr>
          <w:color w:val="000000" w:themeColor="text1"/>
          <w:sz w:val="16"/>
          <w:szCs w:val="16"/>
        </w:rPr>
      </w:pPr>
      <w:r w:rsidRPr="00584DE4">
        <w:rPr>
          <w:color w:val="000000" w:themeColor="text1"/>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584DE4">
        <w:rPr>
          <w:color w:val="000000" w:themeColor="text1"/>
          <w:sz w:val="16"/>
          <w:szCs w:val="16"/>
        </w:rPr>
        <w:softHyphen/>
        <w:t>му станку для нарезки стволов орудий калибром от 12 до 20 дм. и длиной стволов до 30 м.</w:t>
      </w:r>
    </w:p>
    <w:p w14:paraId="022749F6" w14:textId="77777777" w:rsidR="00FF21CA" w:rsidRPr="00584DE4" w:rsidRDefault="00FF21CA" w:rsidP="00584DE4">
      <w:pPr>
        <w:jc w:val="both"/>
        <w:rPr>
          <w:color w:val="000000" w:themeColor="text1"/>
          <w:sz w:val="16"/>
          <w:szCs w:val="16"/>
        </w:rPr>
      </w:pPr>
      <w:r w:rsidRPr="00584DE4">
        <w:rPr>
          <w:color w:val="000000" w:themeColor="text1"/>
          <w:sz w:val="16"/>
          <w:szCs w:val="16"/>
        </w:rPr>
        <w:t>В указанные материалы должно входить:</w:t>
      </w:r>
    </w:p>
    <w:p w14:paraId="384D1BC3" w14:textId="77777777" w:rsidR="00FF21CA" w:rsidRPr="00584DE4" w:rsidRDefault="00FF21CA" w:rsidP="00584DE4">
      <w:pPr>
        <w:jc w:val="both"/>
        <w:rPr>
          <w:color w:val="000000" w:themeColor="text1"/>
          <w:sz w:val="16"/>
          <w:szCs w:val="16"/>
        </w:rPr>
      </w:pPr>
      <w:r w:rsidRPr="00584DE4">
        <w:rPr>
          <w:color w:val="000000" w:themeColor="text1"/>
          <w:sz w:val="16"/>
          <w:szCs w:val="16"/>
        </w:rPr>
        <w:t>1) Чертежи общего вида станка с необходимыми сечениями и проекциями и спесификацией.</w:t>
      </w:r>
    </w:p>
    <w:p w14:paraId="012EE6EE" w14:textId="77777777" w:rsidR="00FF21CA" w:rsidRPr="00584DE4" w:rsidRDefault="00FF21CA" w:rsidP="00584DE4">
      <w:pPr>
        <w:jc w:val="both"/>
        <w:rPr>
          <w:color w:val="000000" w:themeColor="text1"/>
          <w:sz w:val="16"/>
          <w:szCs w:val="16"/>
        </w:rPr>
      </w:pPr>
      <w:r w:rsidRPr="00584DE4">
        <w:rPr>
          <w:color w:val="000000" w:themeColor="text1"/>
          <w:sz w:val="16"/>
          <w:szCs w:val="16"/>
        </w:rPr>
        <w:t>2) Кинематическая схема станка.</w:t>
      </w:r>
    </w:p>
    <w:p w14:paraId="7F5DEFD4" w14:textId="77777777" w:rsidR="00FF21CA" w:rsidRPr="00584DE4" w:rsidRDefault="00FF21CA" w:rsidP="00584DE4">
      <w:pPr>
        <w:jc w:val="both"/>
        <w:rPr>
          <w:color w:val="000000" w:themeColor="text1"/>
          <w:sz w:val="16"/>
          <w:szCs w:val="16"/>
        </w:rPr>
      </w:pPr>
      <w:r w:rsidRPr="00584DE4">
        <w:rPr>
          <w:color w:val="000000" w:themeColor="text1"/>
          <w:sz w:val="16"/>
          <w:szCs w:val="16"/>
        </w:rPr>
        <w:t>3) Узловые чертежи всех основных узлов станка с указанием монтажных зазоров и посадок.</w:t>
      </w:r>
    </w:p>
    <w:p w14:paraId="51C6A123" w14:textId="77777777" w:rsidR="00FF21CA" w:rsidRPr="00584DE4" w:rsidRDefault="00FF21CA" w:rsidP="00584DE4">
      <w:pPr>
        <w:jc w:val="both"/>
        <w:rPr>
          <w:color w:val="000000" w:themeColor="text1"/>
          <w:sz w:val="16"/>
          <w:szCs w:val="16"/>
        </w:rPr>
      </w:pPr>
      <w:r w:rsidRPr="00584DE4">
        <w:rPr>
          <w:color w:val="000000" w:themeColor="text1"/>
          <w:sz w:val="16"/>
          <w:szCs w:val="16"/>
        </w:rPr>
        <w:t>4) Чертежи всех деталей станка с размерами и ука</w:t>
      </w:r>
      <w:r w:rsidRPr="00584DE4">
        <w:rPr>
          <w:color w:val="000000" w:themeColor="text1"/>
          <w:sz w:val="16"/>
          <w:szCs w:val="16"/>
        </w:rPr>
        <w:softHyphen/>
        <w:t>занием материала.</w:t>
      </w:r>
    </w:p>
    <w:p w14:paraId="4C208A2A" w14:textId="77777777" w:rsidR="00FF21CA" w:rsidRPr="00584DE4" w:rsidRDefault="00FF21CA" w:rsidP="00584DE4">
      <w:pPr>
        <w:jc w:val="both"/>
        <w:rPr>
          <w:color w:val="000000" w:themeColor="text1"/>
          <w:sz w:val="16"/>
          <w:szCs w:val="16"/>
        </w:rPr>
      </w:pPr>
      <w:r w:rsidRPr="00584DE4">
        <w:rPr>
          <w:color w:val="000000" w:themeColor="text1"/>
          <w:sz w:val="16"/>
          <w:szCs w:val="16"/>
        </w:rPr>
        <w:t>5) Чертежи приспособлений (общий вид и детальные), применяемые при работе на станке.</w:t>
      </w:r>
    </w:p>
    <w:p w14:paraId="17614DEB" w14:textId="77777777" w:rsidR="00FF21CA" w:rsidRPr="00584DE4" w:rsidRDefault="00FF21CA" w:rsidP="00584DE4">
      <w:pPr>
        <w:jc w:val="both"/>
        <w:rPr>
          <w:color w:val="000000" w:themeColor="text1"/>
          <w:sz w:val="16"/>
          <w:szCs w:val="16"/>
        </w:rPr>
      </w:pPr>
      <w:r w:rsidRPr="00584DE4">
        <w:rPr>
          <w:color w:val="000000" w:themeColor="text1"/>
          <w:sz w:val="16"/>
          <w:szCs w:val="16"/>
        </w:rPr>
        <w:t>6) Чертежи всех инструментов, употребляемых при нарезке орудийных стволов на данном станке.</w:t>
      </w:r>
    </w:p>
    <w:p w14:paraId="0AF6EFFD" w14:textId="77777777" w:rsidR="00FF21CA" w:rsidRPr="00584DE4" w:rsidRDefault="00FF21CA" w:rsidP="00584DE4">
      <w:pPr>
        <w:jc w:val="both"/>
        <w:rPr>
          <w:color w:val="000000" w:themeColor="text1"/>
          <w:sz w:val="16"/>
          <w:szCs w:val="16"/>
        </w:rPr>
      </w:pPr>
      <w:r w:rsidRPr="00584DE4">
        <w:rPr>
          <w:color w:val="000000" w:themeColor="text1"/>
          <w:sz w:val="16"/>
          <w:szCs w:val="16"/>
        </w:rPr>
        <w:t>7) 3скизы нарезов стволов орудий от 12 дюймов и выше, нарезаемых на этом станке.</w:t>
      </w:r>
    </w:p>
    <w:p w14:paraId="3E61788E" w14:textId="77777777" w:rsidR="00FF21CA" w:rsidRPr="00584DE4" w:rsidRDefault="00FF21CA" w:rsidP="00584DE4">
      <w:pPr>
        <w:jc w:val="both"/>
        <w:rPr>
          <w:color w:val="000000" w:themeColor="text1"/>
          <w:sz w:val="16"/>
          <w:szCs w:val="16"/>
        </w:rPr>
      </w:pPr>
      <w:r w:rsidRPr="00584DE4">
        <w:rPr>
          <w:color w:val="000000" w:themeColor="text1"/>
          <w:sz w:val="16"/>
          <w:szCs w:val="16"/>
        </w:rPr>
        <w:t>8) Описание работы станка, его настройки, уста</w:t>
      </w:r>
      <w:r w:rsidRPr="00584DE4">
        <w:rPr>
          <w:color w:val="000000" w:themeColor="text1"/>
          <w:sz w:val="16"/>
          <w:szCs w:val="16"/>
        </w:rPr>
        <w:softHyphen/>
        <w:t>новки инструментов,приспособлений и обрабатываемой детали (ствола)".</w:t>
      </w:r>
    </w:p>
    <w:p w14:paraId="3C5AA98A" w14:textId="77777777" w:rsidR="00FF21CA" w:rsidRPr="00584DE4" w:rsidRDefault="00FF21CA" w:rsidP="00584DE4">
      <w:pPr>
        <w:jc w:val="both"/>
        <w:rPr>
          <w:color w:val="000000" w:themeColor="text1"/>
          <w:sz w:val="16"/>
          <w:szCs w:val="16"/>
        </w:rPr>
      </w:pPr>
      <w:r w:rsidRPr="00584DE4">
        <w:rPr>
          <w:color w:val="000000" w:themeColor="text1"/>
          <w:sz w:val="16"/>
          <w:szCs w:val="16"/>
        </w:rPr>
        <w:t>Выписки посланы: т.т. Молотову (Осипенко), Ежову.</w:t>
      </w:r>
    </w:p>
    <w:p w14:paraId="7D26F7AF" w14:textId="77777777" w:rsidR="00FF21CA" w:rsidRPr="00584DE4" w:rsidRDefault="00FF21CA" w:rsidP="00584DE4">
      <w:pPr>
        <w:jc w:val="both"/>
        <w:rPr>
          <w:color w:val="000000" w:themeColor="text1"/>
          <w:sz w:val="16"/>
          <w:szCs w:val="16"/>
        </w:rPr>
      </w:pPr>
      <w:r w:rsidRPr="00584DE4">
        <w:rPr>
          <w:color w:val="000000" w:themeColor="text1"/>
          <w:sz w:val="16"/>
          <w:szCs w:val="16"/>
        </w:rPr>
        <w:t>53.- Вопрос К.О.</w:t>
      </w:r>
    </w:p>
    <w:p w14:paraId="5AF8EBA2" w14:textId="77777777" w:rsidR="00FF21CA" w:rsidRPr="00584DE4" w:rsidRDefault="00FF21CA" w:rsidP="00584DE4">
      <w:pPr>
        <w:jc w:val="both"/>
        <w:rPr>
          <w:color w:val="000000" w:themeColor="text1"/>
          <w:sz w:val="16"/>
          <w:szCs w:val="16"/>
        </w:rPr>
      </w:pPr>
      <w:r w:rsidRPr="00584DE4">
        <w:rPr>
          <w:color w:val="000000" w:themeColor="text1"/>
          <w:sz w:val="16"/>
          <w:szCs w:val="16"/>
        </w:rPr>
        <w:t>Об отпуске импортного контингента для НКВМФлота,.</w:t>
      </w:r>
    </w:p>
    <w:p w14:paraId="1A7497D2" w14:textId="77777777" w:rsidR="00FF21CA" w:rsidRPr="00584DE4" w:rsidRDefault="00FF21CA" w:rsidP="00584DE4">
      <w:pPr>
        <w:jc w:val="both"/>
        <w:rPr>
          <w:color w:val="000000" w:themeColor="text1"/>
          <w:sz w:val="16"/>
          <w:szCs w:val="16"/>
        </w:rPr>
      </w:pPr>
      <w:r w:rsidRPr="00584DE4">
        <w:rPr>
          <w:color w:val="000000" w:themeColor="text1"/>
          <w:sz w:val="16"/>
          <w:szCs w:val="16"/>
        </w:rPr>
        <w:t>Утвердить следующее решение К.О.:</w:t>
      </w:r>
    </w:p>
    <w:p w14:paraId="05F11155" w14:textId="77777777" w:rsidR="00FF21CA" w:rsidRPr="00584DE4" w:rsidRDefault="00FF21CA" w:rsidP="00584DE4">
      <w:pPr>
        <w:jc w:val="both"/>
        <w:rPr>
          <w:color w:val="000000" w:themeColor="text1"/>
          <w:sz w:val="16"/>
          <w:szCs w:val="16"/>
        </w:rPr>
      </w:pPr>
      <w:r w:rsidRPr="00584DE4">
        <w:rPr>
          <w:color w:val="000000" w:themeColor="text1"/>
          <w:sz w:val="16"/>
          <w:szCs w:val="16"/>
        </w:rPr>
        <w:t>1. Отпустить из резервного фонда СНК СССР для нужд НКВМФлота импортный контингент на сумму 1.754.077 рублей, из них:</w:t>
      </w:r>
    </w:p>
    <w:p w14:paraId="0C32ACA5" w14:textId="77777777" w:rsidR="00FF21CA" w:rsidRPr="00584DE4" w:rsidRDefault="00FF21CA" w:rsidP="00584DE4">
      <w:pPr>
        <w:jc w:val="both"/>
        <w:rPr>
          <w:color w:val="000000" w:themeColor="text1"/>
          <w:sz w:val="16"/>
          <w:szCs w:val="16"/>
        </w:rPr>
      </w:pPr>
      <w:r w:rsidRPr="00584DE4">
        <w:rPr>
          <w:color w:val="000000" w:themeColor="text1"/>
          <w:sz w:val="16"/>
          <w:szCs w:val="16"/>
        </w:rPr>
        <w:t>а) 1.724.077 рублей на приобретение приборов механизмов и устройств, согласно приложению № 1, и</w:t>
      </w:r>
    </w:p>
    <w:p w14:paraId="0F15E35A" w14:textId="77777777" w:rsidR="00FF21CA" w:rsidRPr="00584DE4" w:rsidRDefault="00FF21CA" w:rsidP="00584DE4">
      <w:pPr>
        <w:jc w:val="both"/>
        <w:rPr>
          <w:color w:val="000000" w:themeColor="text1"/>
          <w:sz w:val="16"/>
          <w:szCs w:val="16"/>
        </w:rPr>
      </w:pPr>
      <w:r w:rsidRPr="00584DE4">
        <w:rPr>
          <w:color w:val="000000" w:themeColor="text1"/>
          <w:sz w:val="16"/>
          <w:szCs w:val="16"/>
        </w:rPr>
        <w:t>6) 30.000 рублей в распоряжение НКВМФлота для приобретения предметов технического довольствия и об</w:t>
      </w:r>
      <w:r w:rsidRPr="00584DE4">
        <w:rPr>
          <w:color w:val="000000" w:themeColor="text1"/>
          <w:sz w:val="16"/>
          <w:szCs w:val="16"/>
        </w:rPr>
        <w:softHyphen/>
        <w:t>разцов стоимостью не свыше 5.000 рублей каждый.</w:t>
      </w:r>
    </w:p>
    <w:p w14:paraId="55BFAA04" w14:textId="77777777" w:rsidR="00FF21CA" w:rsidRPr="00584DE4" w:rsidRDefault="00FF21CA" w:rsidP="00584DE4">
      <w:pPr>
        <w:jc w:val="both"/>
        <w:rPr>
          <w:color w:val="000000" w:themeColor="text1"/>
          <w:sz w:val="16"/>
          <w:szCs w:val="16"/>
        </w:rPr>
      </w:pPr>
      <w:r w:rsidRPr="00584DE4">
        <w:rPr>
          <w:color w:val="000000" w:themeColor="text1"/>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584DE4">
        <w:rPr>
          <w:color w:val="000000" w:themeColor="text1"/>
          <w:sz w:val="16"/>
          <w:szCs w:val="16"/>
        </w:rPr>
        <w:softHyphen/>
        <w:t>ставки в 1-м и П-м кварталах 1939 года</w:t>
      </w:r>
    </w:p>
    <w:p w14:paraId="34EA4FBE" w14:textId="77777777" w:rsidR="00FF21CA" w:rsidRPr="00584DE4" w:rsidRDefault="00FF21CA" w:rsidP="00584DE4">
      <w:pPr>
        <w:jc w:val="both"/>
        <w:rPr>
          <w:color w:val="000000" w:themeColor="text1"/>
          <w:sz w:val="16"/>
          <w:szCs w:val="16"/>
        </w:rPr>
      </w:pPr>
      <w:r w:rsidRPr="00584DE4">
        <w:rPr>
          <w:color w:val="000000" w:themeColor="text1"/>
          <w:sz w:val="16"/>
          <w:szCs w:val="16"/>
        </w:rPr>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584DE4">
        <w:rPr>
          <w:color w:val="000000" w:themeColor="text1"/>
          <w:sz w:val="16"/>
          <w:szCs w:val="16"/>
        </w:rPr>
        <w:softHyphen/>
        <w:t>ния № 2.</w:t>
      </w:r>
    </w:p>
    <w:p w14:paraId="1C020245" w14:textId="77777777" w:rsidR="00FF21CA" w:rsidRPr="00584DE4" w:rsidRDefault="00FF21CA" w:rsidP="00584DE4">
      <w:pPr>
        <w:jc w:val="both"/>
        <w:rPr>
          <w:color w:val="000000" w:themeColor="text1"/>
          <w:sz w:val="16"/>
          <w:szCs w:val="16"/>
        </w:rPr>
      </w:pPr>
      <w:r w:rsidRPr="00584DE4">
        <w:rPr>
          <w:color w:val="000000" w:themeColor="text1"/>
          <w:sz w:val="16"/>
          <w:szCs w:val="16"/>
        </w:rPr>
        <w:t>Выписки посланы: т.т. Фриновскому, Чвялеву. Молотову (Белоусову).</w:t>
      </w:r>
    </w:p>
    <w:p w14:paraId="141DC72B" w14:textId="77777777" w:rsidR="00FF21CA" w:rsidRPr="00584DE4" w:rsidRDefault="00FF21CA" w:rsidP="00584DE4">
      <w:pPr>
        <w:jc w:val="both"/>
        <w:rPr>
          <w:color w:val="000000" w:themeColor="text1"/>
          <w:sz w:val="16"/>
          <w:szCs w:val="16"/>
        </w:rPr>
      </w:pPr>
      <w:r w:rsidRPr="00584DE4">
        <w:rPr>
          <w:color w:val="000000" w:themeColor="text1"/>
          <w:sz w:val="16"/>
          <w:szCs w:val="16"/>
        </w:rPr>
        <w:t>55.- Вопрос НКОП</w:t>
      </w:r>
    </w:p>
    <w:p w14:paraId="556E75A4" w14:textId="77777777" w:rsidR="00FF21CA" w:rsidRPr="00584DE4" w:rsidRDefault="00FF21CA" w:rsidP="00584DE4">
      <w:pPr>
        <w:jc w:val="both"/>
        <w:rPr>
          <w:color w:val="000000" w:themeColor="text1"/>
          <w:sz w:val="16"/>
          <w:szCs w:val="16"/>
        </w:rPr>
      </w:pPr>
      <w:r w:rsidRPr="00584DE4">
        <w:rPr>
          <w:color w:val="000000" w:themeColor="text1"/>
          <w:sz w:val="16"/>
          <w:szCs w:val="16"/>
        </w:rPr>
        <w:t>Разрешить провести полет для установления ми</w:t>
      </w:r>
      <w:r w:rsidRPr="00584DE4">
        <w:rPr>
          <w:color w:val="000000" w:themeColor="text1"/>
          <w:sz w:val="16"/>
          <w:szCs w:val="16"/>
        </w:rPr>
        <w:softHyphen/>
        <w:t>рового рекорда высоты с грузом 1000 кгр. на самоле</w:t>
      </w:r>
      <w:r w:rsidRPr="00584DE4">
        <w:rPr>
          <w:color w:val="000000" w:themeColor="text1"/>
          <w:sz w:val="16"/>
          <w:szCs w:val="16"/>
        </w:rPr>
        <w:softHyphen/>
        <w:t>те БОК-1 с экипажем: летчик тов. Стефановский П.М. и инженер тов. Каштанов Н.Н.</w:t>
      </w:r>
    </w:p>
    <w:p w14:paraId="09A3F730" w14:textId="77777777" w:rsidR="00FF21CA" w:rsidRPr="00584DE4" w:rsidRDefault="00FF21CA" w:rsidP="00584DE4">
      <w:pPr>
        <w:jc w:val="both"/>
        <w:rPr>
          <w:color w:val="000000" w:themeColor="text1"/>
          <w:sz w:val="16"/>
          <w:szCs w:val="16"/>
        </w:rPr>
      </w:pPr>
      <w:r w:rsidRPr="00584DE4">
        <w:rPr>
          <w:color w:val="000000" w:themeColor="text1"/>
          <w:sz w:val="16"/>
          <w:szCs w:val="16"/>
        </w:rPr>
        <w:t>Выписки посланы: т.т. Кагановичу М., Молотову.</w:t>
      </w:r>
    </w:p>
    <w:p w14:paraId="724EA169" w14:textId="77777777" w:rsidR="00FF21CA" w:rsidRPr="00584DE4" w:rsidRDefault="00FF21CA" w:rsidP="00584DE4">
      <w:pPr>
        <w:jc w:val="both"/>
        <w:rPr>
          <w:color w:val="000000" w:themeColor="text1"/>
          <w:sz w:val="16"/>
          <w:szCs w:val="16"/>
        </w:rPr>
      </w:pPr>
      <w:r w:rsidRPr="00584DE4">
        <w:rPr>
          <w:color w:val="000000" w:themeColor="text1"/>
          <w:sz w:val="16"/>
          <w:szCs w:val="16"/>
        </w:rPr>
        <w:t>65.- О строительстве Норильского никелевого комбината. (Постановление ЦК ВКП(б) и СНК СССР).</w:t>
      </w:r>
    </w:p>
    <w:p w14:paraId="4D932318" w14:textId="77777777" w:rsidR="00FF21CA" w:rsidRPr="00584DE4" w:rsidRDefault="00FF21CA" w:rsidP="00584DE4">
      <w:pPr>
        <w:jc w:val="both"/>
        <w:rPr>
          <w:color w:val="000000" w:themeColor="text1"/>
          <w:sz w:val="16"/>
          <w:szCs w:val="16"/>
        </w:rPr>
      </w:pPr>
      <w:r w:rsidRPr="00584DE4">
        <w:rPr>
          <w:color w:val="000000" w:themeColor="text1"/>
          <w:sz w:val="16"/>
          <w:szCs w:val="16"/>
        </w:rPr>
        <w:t>Б. Обязать Наркомвнешторг немедленно заказать для Норильскстроя в САСШ с доставкой 1.1У.39г.:</w:t>
      </w:r>
    </w:p>
    <w:p w14:paraId="20B62391" w14:textId="77777777" w:rsidR="00FF21CA" w:rsidRPr="00584DE4" w:rsidRDefault="00FF21CA"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Щековая дробилка 60"х 84"</w:t>
      </w:r>
      <w:r w:rsidRPr="00584DE4">
        <w:rPr>
          <w:color w:val="000000" w:themeColor="text1"/>
          <w:sz w:val="16"/>
          <w:szCs w:val="16"/>
        </w:rPr>
        <w:tab/>
        <w:t>- 1</w:t>
      </w:r>
    </w:p>
    <w:p w14:paraId="067F2EF9" w14:textId="77777777" w:rsidR="00FF21CA" w:rsidRPr="00584DE4" w:rsidRDefault="00FF21CA" w:rsidP="00584DE4">
      <w:pPr>
        <w:jc w:val="both"/>
        <w:rPr>
          <w:color w:val="000000" w:themeColor="text1"/>
          <w:sz w:val="16"/>
          <w:szCs w:val="16"/>
        </w:rPr>
      </w:pPr>
      <w:r w:rsidRPr="00584DE4">
        <w:rPr>
          <w:color w:val="000000" w:themeColor="text1"/>
          <w:sz w:val="16"/>
          <w:szCs w:val="16"/>
        </w:rPr>
        <w:t>Стандартная семифутовая дро</w:t>
      </w:r>
      <w:r w:rsidRPr="00584DE4">
        <w:rPr>
          <w:color w:val="000000" w:themeColor="text1"/>
          <w:sz w:val="16"/>
          <w:szCs w:val="16"/>
        </w:rPr>
        <w:softHyphen/>
        <w:t>билка 11 Саймонс"-</w:t>
      </w:r>
      <w:r w:rsidRPr="00584DE4">
        <w:rPr>
          <w:color w:val="000000" w:themeColor="text1"/>
          <w:sz w:val="16"/>
          <w:szCs w:val="16"/>
        </w:rPr>
        <w:tab/>
        <w:t>1</w:t>
      </w:r>
    </w:p>
    <w:p w14:paraId="5839A9E6" w14:textId="77777777" w:rsidR="00FF21CA" w:rsidRPr="00584DE4" w:rsidRDefault="00FF21CA" w:rsidP="00584DE4">
      <w:pPr>
        <w:jc w:val="both"/>
        <w:rPr>
          <w:color w:val="000000" w:themeColor="text1"/>
          <w:sz w:val="16"/>
          <w:szCs w:val="16"/>
        </w:rPr>
      </w:pPr>
      <w:r w:rsidRPr="00584DE4">
        <w:rPr>
          <w:color w:val="000000" w:themeColor="text1"/>
          <w:sz w:val="16"/>
          <w:szCs w:val="16"/>
        </w:rPr>
        <w:t>Короткоконусные семифутовые дробилки "Саймонс"</w:t>
      </w:r>
      <w:r w:rsidRPr="00584DE4">
        <w:rPr>
          <w:color w:val="000000" w:themeColor="text1"/>
          <w:sz w:val="16"/>
          <w:szCs w:val="16"/>
        </w:rPr>
        <w:tab/>
        <w:t>2</w:t>
      </w:r>
    </w:p>
    <w:p w14:paraId="3737B32C" w14:textId="77777777" w:rsidR="00FF21CA" w:rsidRPr="00584DE4" w:rsidRDefault="00FF21CA" w:rsidP="00584DE4">
      <w:pPr>
        <w:jc w:val="both"/>
        <w:rPr>
          <w:color w:val="000000" w:themeColor="text1"/>
          <w:sz w:val="16"/>
          <w:szCs w:val="16"/>
        </w:rPr>
      </w:pPr>
      <w:r w:rsidRPr="00584DE4">
        <w:rPr>
          <w:color w:val="000000" w:themeColor="text1"/>
          <w:sz w:val="16"/>
          <w:szCs w:val="16"/>
        </w:rPr>
        <w:t>Экскаваторы 4,58 м3</w:t>
      </w:r>
      <w:r w:rsidRPr="00584DE4">
        <w:rPr>
          <w:color w:val="000000" w:themeColor="text1"/>
          <w:sz w:val="16"/>
          <w:szCs w:val="16"/>
        </w:rPr>
        <w:tab/>
        <w:t>2</w:t>
      </w:r>
    </w:p>
    <w:p w14:paraId="6EE177EC" w14:textId="77777777" w:rsidR="00FF21CA" w:rsidRPr="00584DE4" w:rsidRDefault="00FF21CA" w:rsidP="00584DE4">
      <w:pPr>
        <w:jc w:val="both"/>
        <w:rPr>
          <w:color w:val="000000" w:themeColor="text1"/>
          <w:sz w:val="16"/>
          <w:szCs w:val="16"/>
        </w:rPr>
      </w:pPr>
      <w:r w:rsidRPr="00584DE4">
        <w:rPr>
          <w:color w:val="000000" w:themeColor="text1"/>
          <w:sz w:val="16"/>
          <w:szCs w:val="16"/>
        </w:rPr>
        <w:t>3,1 м5</w:t>
      </w:r>
      <w:r w:rsidRPr="00584DE4">
        <w:rPr>
          <w:color w:val="000000" w:themeColor="text1"/>
          <w:sz w:val="16"/>
          <w:szCs w:val="16"/>
        </w:rPr>
        <w:tab/>
        <w:t>2</w:t>
      </w:r>
    </w:p>
    <w:p w14:paraId="5AC289E0" w14:textId="77777777" w:rsidR="00FF21CA" w:rsidRPr="00584DE4" w:rsidRDefault="00FF21CA" w:rsidP="00584DE4">
      <w:pPr>
        <w:jc w:val="both"/>
        <w:rPr>
          <w:color w:val="000000" w:themeColor="text1"/>
          <w:sz w:val="16"/>
          <w:szCs w:val="16"/>
        </w:rPr>
      </w:pPr>
      <w:r w:rsidRPr="00584DE4">
        <w:rPr>
          <w:color w:val="000000" w:themeColor="text1"/>
          <w:sz w:val="16"/>
          <w:szCs w:val="16"/>
        </w:rPr>
        <w:t>Платформы для перевозки экска</w:t>
      </w:r>
      <w:r w:rsidRPr="00584DE4">
        <w:rPr>
          <w:color w:val="000000" w:themeColor="text1"/>
          <w:sz w:val="16"/>
          <w:szCs w:val="16"/>
        </w:rPr>
        <w:softHyphen/>
        <w:t>ваторов</w:t>
      </w:r>
      <w:r w:rsidRPr="00584DE4">
        <w:rPr>
          <w:color w:val="000000" w:themeColor="text1"/>
          <w:sz w:val="16"/>
          <w:szCs w:val="16"/>
        </w:rPr>
        <w:tab/>
      </w:r>
      <w:r w:rsidRPr="00584DE4">
        <w:rPr>
          <w:color w:val="000000" w:themeColor="text1"/>
          <w:sz w:val="16"/>
          <w:szCs w:val="16"/>
        </w:rPr>
        <w:tab/>
        <w:t>1</w:t>
      </w:r>
      <w:r w:rsidRPr="00584DE4">
        <w:rPr>
          <w:color w:val="000000" w:themeColor="text1"/>
          <w:sz w:val="16"/>
          <w:szCs w:val="16"/>
        </w:rPr>
        <w:fldChar w:fldCharType="end"/>
      </w:r>
    </w:p>
    <w:p w14:paraId="74303B00" w14:textId="77777777" w:rsidR="00FF21CA" w:rsidRPr="00584DE4" w:rsidRDefault="00FF21CA" w:rsidP="00584DE4">
      <w:pPr>
        <w:jc w:val="both"/>
        <w:rPr>
          <w:color w:val="000000" w:themeColor="text1"/>
          <w:sz w:val="16"/>
          <w:szCs w:val="16"/>
        </w:rPr>
      </w:pPr>
      <w:r w:rsidRPr="00584DE4">
        <w:rPr>
          <w:color w:val="000000" w:themeColor="text1"/>
          <w:sz w:val="16"/>
          <w:szCs w:val="16"/>
        </w:rPr>
        <w:t>В. Отпустить для закупки импортного оборудования для Норильскстроя 3,5 млн. рублей.</w:t>
      </w:r>
    </w:p>
    <w:p w14:paraId="79546D07" w14:textId="77777777" w:rsidR="00FF21CA" w:rsidRPr="00584DE4" w:rsidRDefault="00FF21CA" w:rsidP="00584DE4">
      <w:pPr>
        <w:jc w:val="both"/>
        <w:rPr>
          <w:color w:val="000000" w:themeColor="text1"/>
          <w:sz w:val="16"/>
          <w:szCs w:val="16"/>
        </w:rPr>
      </w:pPr>
      <w:r w:rsidRPr="00584DE4">
        <w:rPr>
          <w:color w:val="000000" w:themeColor="text1"/>
          <w:sz w:val="16"/>
          <w:szCs w:val="16"/>
        </w:rPr>
        <w:t>Выписки посланы: т.т. Ежову. Петруничеву, Вознесенскому, Кагановичу Л.М., Львову. Чвялеву.</w:t>
      </w:r>
    </w:p>
    <w:p w14:paraId="36E79377" w14:textId="77777777" w:rsidR="00FF21CA" w:rsidRPr="00584DE4" w:rsidRDefault="00FF21CA"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6D1101B0" w14:textId="77777777" w:rsidR="00FF21CA" w:rsidRPr="00584DE4" w:rsidRDefault="00FF21CA" w:rsidP="00584DE4">
      <w:pPr>
        <w:jc w:val="both"/>
        <w:rPr>
          <w:color w:val="000000" w:themeColor="text1"/>
          <w:sz w:val="16"/>
          <w:szCs w:val="16"/>
        </w:rPr>
      </w:pPr>
    </w:p>
    <w:p w14:paraId="021FFA3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FCE35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4DD66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сентября 1938 расстрелян советский дипломат, бывший нарком внутренних дел Лев Карахан (4962).</w:t>
      </w:r>
    </w:p>
    <w:p w14:paraId="7CB767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3014C5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3DA2E6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719360" w14:textId="77777777" w:rsidR="003848B4" w:rsidRPr="00584DE4" w:rsidRDefault="003848B4" w:rsidP="00584DE4">
      <w:pPr>
        <w:jc w:val="both"/>
        <w:rPr>
          <w:color w:val="000000" w:themeColor="text1"/>
          <w:sz w:val="16"/>
          <w:szCs w:val="16"/>
        </w:rPr>
      </w:pPr>
      <w:r w:rsidRPr="00584DE4">
        <w:rPr>
          <w:color w:val="000000" w:themeColor="text1"/>
          <w:sz w:val="16"/>
          <w:szCs w:val="16"/>
        </w:rPr>
        <w:t>20 сентября 1938 г. На Эбро произошел воз</w:t>
      </w:r>
      <w:r w:rsidRPr="00584DE4">
        <w:rPr>
          <w:color w:val="000000" w:themeColor="text1"/>
          <w:sz w:val="16"/>
          <w:szCs w:val="16"/>
        </w:rPr>
        <w:softHyphen/>
        <w:t>душный бой И-16 и Bf.109. Был сбит И-16 пи</w:t>
      </w:r>
      <w:r w:rsidRPr="00584DE4">
        <w:rPr>
          <w:color w:val="000000" w:themeColor="text1"/>
          <w:sz w:val="16"/>
          <w:szCs w:val="16"/>
        </w:rPr>
        <w:softHyphen/>
        <w:t>лота Антонио Кальво, вероятно, из 3-й эскад</w:t>
      </w:r>
      <w:r w:rsidRPr="00584DE4">
        <w:rPr>
          <w:color w:val="000000" w:themeColor="text1"/>
          <w:sz w:val="16"/>
          <w:szCs w:val="16"/>
        </w:rPr>
        <w:softHyphen/>
        <w:t>рильи (СМ-257). В. Зюзин и С. Быковский из-за аварии моторов их И-16 не смогли долететь до своего аэродрома и сели на аэродроме Реус.</w:t>
      </w:r>
    </w:p>
    <w:p w14:paraId="592F7FF9" w14:textId="77777777" w:rsidR="003848B4" w:rsidRPr="00584DE4" w:rsidRDefault="003848B4" w:rsidP="00584DE4">
      <w:pPr>
        <w:jc w:val="both"/>
        <w:rPr>
          <w:color w:val="000000" w:themeColor="text1"/>
          <w:sz w:val="16"/>
          <w:szCs w:val="16"/>
        </w:rPr>
      </w:pPr>
      <w:r w:rsidRPr="00584DE4">
        <w:rPr>
          <w:color w:val="000000" w:themeColor="text1"/>
          <w:sz w:val="16"/>
          <w:szCs w:val="16"/>
        </w:rPr>
        <w:t>Лейтенант Вильгельм Энсслен из 2.J/88 претендует на сбитый И-16, лейтенант Виль</w:t>
      </w:r>
      <w:r w:rsidRPr="00584DE4">
        <w:rPr>
          <w:color w:val="000000" w:themeColor="text1"/>
          <w:sz w:val="16"/>
          <w:szCs w:val="16"/>
        </w:rPr>
        <w:softHyphen/>
        <w:t>гельм Кейдель из 2.J/88 и лейтенант Хорст Титцен из 1.J/88 претендуют на две неподт</w:t>
      </w:r>
      <w:r w:rsidRPr="00584DE4">
        <w:rPr>
          <w:color w:val="000000" w:themeColor="text1"/>
          <w:sz w:val="16"/>
          <w:szCs w:val="16"/>
        </w:rPr>
        <w:softHyphen/>
        <w:t>вержденных победы над И-16.</w:t>
      </w:r>
    </w:p>
    <w:p w14:paraId="0E4D52D8" w14:textId="77777777" w:rsidR="003848B4" w:rsidRPr="00584DE4" w:rsidRDefault="003848B4" w:rsidP="00584DE4">
      <w:pPr>
        <w:jc w:val="both"/>
        <w:rPr>
          <w:color w:val="000000" w:themeColor="text1"/>
          <w:sz w:val="16"/>
          <w:szCs w:val="16"/>
        </w:rPr>
      </w:pPr>
      <w:r w:rsidRPr="00584DE4">
        <w:rPr>
          <w:color w:val="000000" w:themeColor="text1"/>
          <w:sz w:val="16"/>
          <w:szCs w:val="16"/>
        </w:rPr>
        <w:t>Испанские летчики на И-16 претендуют на один сбитый Bf.109. Немецкая сторона поте</w:t>
      </w:r>
      <w:r w:rsidRPr="00584DE4">
        <w:rPr>
          <w:color w:val="000000" w:themeColor="text1"/>
          <w:sz w:val="16"/>
          <w:szCs w:val="16"/>
        </w:rPr>
        <w:softHyphen/>
        <w:t>рю не подтверждает (23394).</w:t>
      </w:r>
    </w:p>
    <w:p w14:paraId="476FE4B6" w14:textId="77777777" w:rsidR="003848B4" w:rsidRPr="00584DE4" w:rsidRDefault="003848B4" w:rsidP="00584DE4">
      <w:pPr>
        <w:jc w:val="both"/>
        <w:rPr>
          <w:color w:val="000000" w:themeColor="text1"/>
          <w:sz w:val="16"/>
          <w:szCs w:val="16"/>
        </w:rPr>
      </w:pPr>
    </w:p>
    <w:p w14:paraId="6431D6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сентября 1938 лейтенант Г.Я. Туманцев слишком резко дал газ на взлете, самолет ДИ-6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66EC39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0F6DCD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26EF385" w14:textId="77777777" w:rsidR="004B0DF9" w:rsidRPr="00584DE4" w:rsidRDefault="004B0DF9" w:rsidP="00584DE4">
      <w:pPr>
        <w:autoSpaceDE w:val="0"/>
        <w:autoSpaceDN w:val="0"/>
        <w:adjustRightInd w:val="0"/>
        <w:jc w:val="both"/>
        <w:rPr>
          <w:color w:val="000000" w:themeColor="text1"/>
          <w:sz w:val="16"/>
          <w:szCs w:val="16"/>
        </w:rPr>
      </w:pPr>
    </w:p>
    <w:p w14:paraId="7580E0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6C3BF34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2F007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правительство СССР дало положительный ответ на запрос президента Чехословакии о готовности оказать помощь в случае немецкой агрессии (3186).</w:t>
      </w:r>
    </w:p>
    <w:p w14:paraId="5D6E52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55E13F" w14:textId="77777777" w:rsidR="004E6BB4" w:rsidRPr="00584DE4" w:rsidRDefault="004E6BB4"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20 сентября </w:t>
      </w:r>
      <w:r w:rsidRPr="00584DE4">
        <w:rPr>
          <w:color w:val="000000" w:themeColor="text1"/>
          <w:sz w:val="16"/>
          <w:szCs w:val="16"/>
        </w:rPr>
        <w:t>в 1938 году Чехословакия отвергает предложение Великобритании и Франции согласиться с требованием Германии в отношении Судетской области (14775).</w:t>
      </w:r>
    </w:p>
    <w:p w14:paraId="35AF2E17" w14:textId="77777777" w:rsidR="004E6BB4" w:rsidRPr="00584DE4" w:rsidRDefault="004E6BB4" w:rsidP="00584DE4">
      <w:pPr>
        <w:jc w:val="both"/>
        <w:rPr>
          <w:color w:val="000000" w:themeColor="text1"/>
          <w:sz w:val="16"/>
          <w:szCs w:val="16"/>
        </w:rPr>
      </w:pPr>
    </w:p>
    <w:p w14:paraId="1C87FA1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79297C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DD683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Польша и Германия договорились о координации действий против Чехословакии (3186).</w:t>
      </w:r>
    </w:p>
    <w:p w14:paraId="699080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8BF585" w14:textId="77777777" w:rsidR="00F626D0" w:rsidRPr="006851B7" w:rsidRDefault="00F626D0" w:rsidP="00F626D0">
      <w:pPr>
        <w:jc w:val="both"/>
        <w:rPr>
          <w:color w:val="0070C0"/>
          <w:sz w:val="16"/>
          <w:szCs w:val="16"/>
        </w:rPr>
      </w:pPr>
      <w:r w:rsidRPr="006851B7">
        <w:rPr>
          <w:color w:val="0070C0"/>
          <w:sz w:val="16"/>
          <w:szCs w:val="16"/>
        </w:rPr>
        <w:t>20 сентября 1938 года — Гитлер заявляет Липскому, что в случае военного конфликта Польши с Чехословакией из-за тешинской области рейх встанет на сторону Польши, что за линией германских интересов у Польши совершенно свободные руки, что он видит решение еврейской проблемы путем эмиграции в колонии в согласии с Польшей, Венгрией и Румынией (25341).</w:t>
      </w:r>
    </w:p>
    <w:p w14:paraId="5056E268" w14:textId="77777777" w:rsidR="00F626D0" w:rsidRPr="006851B7" w:rsidRDefault="00F626D0" w:rsidP="00F626D0">
      <w:pPr>
        <w:jc w:val="both"/>
        <w:rPr>
          <w:color w:val="0070C0"/>
          <w:sz w:val="16"/>
          <w:szCs w:val="16"/>
        </w:rPr>
      </w:pPr>
    </w:p>
    <w:p w14:paraId="67A55B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Чехословакия отказалась от предложений Великобритании и Франции о передаче Судетской области Германии (3481).</w:t>
      </w:r>
    </w:p>
    <w:p w14:paraId="4DBA7B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1CCE7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сентября 1938 в страшном урагане на восточном побережье США погибло около 600 человек (4962).</w:t>
      </w:r>
    </w:p>
    <w:p w14:paraId="1A28D5D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B9F63B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CC0D3B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4B559C" w14:textId="77777777" w:rsidR="00FF21CA" w:rsidRPr="00584DE4" w:rsidRDefault="00FF21CA" w:rsidP="00584DE4">
      <w:pPr>
        <w:jc w:val="both"/>
        <w:rPr>
          <w:color w:val="000000" w:themeColor="text1"/>
          <w:sz w:val="16"/>
          <w:szCs w:val="16"/>
        </w:rPr>
      </w:pPr>
      <w:r w:rsidRPr="00584DE4">
        <w:rPr>
          <w:color w:val="000000" w:themeColor="text1"/>
          <w:sz w:val="16"/>
          <w:szCs w:val="16"/>
        </w:rPr>
        <w:t>21 сентября 1938 на основании постановления СТО «О регулированном обогревании экипажа самолетов в полете от мотора» обязали директора завода № 39 установить на одном из ДБ-3 устройство для обогрева экипажа от мотора по образцу американского самолета DC-3 компании «Дуглас» (23188).</w:t>
      </w:r>
    </w:p>
    <w:p w14:paraId="5E202D0B" w14:textId="77777777" w:rsidR="00FF21CA" w:rsidRPr="00584DE4" w:rsidRDefault="00FF21CA" w:rsidP="00584DE4">
      <w:pPr>
        <w:jc w:val="both"/>
        <w:rPr>
          <w:color w:val="000000" w:themeColor="text1"/>
          <w:sz w:val="16"/>
          <w:szCs w:val="16"/>
        </w:rPr>
      </w:pPr>
    </w:p>
    <w:p w14:paraId="2C881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Лен. филиал НИИ-10 писал НКОП М.М.К. (копия Управление связи РККА и 20 ГУ) о разработке ряда заказов и в т.ч. целеуказатель курса для И-16 Феникс и авторадиовнос Комета-2...(2435,116).</w:t>
      </w:r>
    </w:p>
    <w:p w14:paraId="7C746C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6C10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г. Начальник НИП АВ ВВС полковник Шевченко и Военком НИП АВ ВВС майор Горбатов утвердили Отчет по полигонным испытаниям спарки завода N 32 с измененным креплением пулеметов конструкции Маркина и Блинчевского</w:t>
      </w:r>
    </w:p>
    <w:p w14:paraId="61C1FD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29 августа 1938 г.</w:t>
      </w:r>
    </w:p>
    <w:p w14:paraId="6A3292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5 сентября 1938 г.</w:t>
      </w:r>
    </w:p>
    <w:p w14:paraId="312F7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4BC1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3E259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28DC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54225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B783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сентября 1938 г. начальник группы НИИ-3 военинженер 2 ранга Ф.Н.Пойда утвердил отчет старшего инженера группы № 3 кандидата технических наук Ю.А.Победоносцева «Выбор и обоснования размеров шашек для ракетных двигателей калибров 203, 254 и 305 мм»:</w:t>
      </w:r>
    </w:p>
    <w:p w14:paraId="4C2D0E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Существующие ныне 64- и 75-мм шашки, идущие на снаряжание ракетных камер калибров 203, 254 и 305 мм, не отвечают полностью требованиям, которые предъявляются в настоящий момент к боеприпасам со стороны ВВС РККА, НИИ-24 и НИИ-3. Например, заряды из 75-мм шашек в ракетной камере БетАБ-203 мм модели 3-0140 весят порядка 17 кг, в то время как в этой же самой камере заряд из 64-мм шашек весит к 22 кг. Следовательно, во втором случае дополнительная скорость БетАБ-203 мм получается на 30% больше.</w:t>
      </w:r>
    </w:p>
    <w:p w14:paraId="7780FC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в связи с требованием ВВС РККА (от 25 апреля 1938) иметь картузное снаряжание РЗ и желанием НИИ-24 иметь для калибра 203 мм внутренний диаметр ракетной камеры в 188 мм (модель 451 НИИ-24) по</w:t>
      </w:r>
      <w:r w:rsidRPr="00584DE4">
        <w:rPr>
          <w:color w:val="000000" w:themeColor="text1"/>
          <w:sz w:val="16"/>
          <w:szCs w:val="16"/>
        </w:rPr>
        <w:softHyphen/>
        <w:t>лучается, что 64-мм ракетные шашки уже не годятся. Для картузного снаряжания 203-мм ракетных камер необходимы шатки несколько меньшего диаметра.</w:t>
      </w:r>
    </w:p>
    <w:p w14:paraId="2A7172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Второй пример — укладка 75-мм шашек в камере двигателя 305-мм калибра (10 штук в поперечном сечении) ее не обеспечивают. Однооб</w:t>
      </w:r>
      <w:r w:rsidRPr="00584DE4">
        <w:rPr>
          <w:color w:val="000000" w:themeColor="text1"/>
          <w:sz w:val="16"/>
          <w:szCs w:val="16"/>
        </w:rPr>
        <w:softHyphen/>
        <w:t>разное симметричное расположение шашек РЗ не полностью использу</w:t>
      </w:r>
      <w:r w:rsidRPr="00584DE4">
        <w:rPr>
          <w:color w:val="000000" w:themeColor="text1"/>
          <w:sz w:val="16"/>
          <w:szCs w:val="16"/>
        </w:rPr>
        <w:softHyphen/>
        <w:t>ет все возможности в части заполнения камеры. Здесь могут быть два ре</w:t>
      </w:r>
      <w:r w:rsidRPr="00584DE4">
        <w:rPr>
          <w:color w:val="000000" w:themeColor="text1"/>
          <w:sz w:val="16"/>
          <w:szCs w:val="16"/>
        </w:rPr>
        <w:softHyphen/>
        <w:t>шения: или надо идти по линии дальнейшего увеличения наружного диаметра шашки, доводя его до, например, 90 мм. Тогда в 305-мм камере они уложатся правильным шестигранником с одной централы 1011. Лишь применив шашки меньшего диаметра, полностью заполнить им и все перечное сечение камеры и оставив лишь минимально необходим проход для продуктов горения пороха.</w:t>
      </w:r>
    </w:p>
    <w:p w14:paraId="5D45EF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первом решении, по сравнению со вторым, увеличится время горения РЗ за счет более толстого горящего свода 90-мм шашки. Если у 75-мм шашек время горения РЗ было 2,2 с, то для новых оно возрастало до 2,7 с при том же давлении. Из этих примеров уже сейчас следует, что ни 64-, ни 75-мм шашки не в состоянии обеспечить рационального снаряжания двигателей, если мы хотим придерживаться штатных калибров.</w:t>
      </w:r>
    </w:p>
    <w:p w14:paraId="5F06FF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выбрать и обосновать расчетом новые размеры шашек, полностью отвечающие всем требованиям современности. В дальнейшем при выборе наружного диаметра шашек для РЗ будем руководствоваться основными положениями:</w:t>
      </w:r>
    </w:p>
    <w:p w14:paraId="2A82EA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Определять наружный диаметр шашек по размерам ракетной камеры, а не наоборот, как ранее проектировали ракетную камеру (а вместе с ней весь снаряд или бомбу) под имеющийся размер пороха.</w:t>
      </w:r>
    </w:p>
    <w:p w14:paraId="7B7180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Стремиться по возможности сократить время горения РЗ, дабы эффективно бомбить с малых высот.</w:t>
      </w:r>
    </w:p>
    <w:p w14:paraId="4C6275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Иметь минимальное количество марок пороха, отличающихся од</w:t>
      </w:r>
      <w:r w:rsidRPr="00584DE4">
        <w:rPr>
          <w:color w:val="000000" w:themeColor="text1"/>
          <w:sz w:val="16"/>
          <w:szCs w:val="16"/>
        </w:rPr>
        <w:softHyphen/>
        <w:t>на от другой наружным диаметром шашек.</w:t>
      </w:r>
    </w:p>
    <w:p w14:paraId="78518E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Обеспечить дальнейшее увеличение веса РЗ в габаритах, заданных сегодня и штатных калибрах за счет увеличения длины РЗ, не ограничи</w:t>
      </w:r>
      <w:r w:rsidRPr="00584DE4">
        <w:rPr>
          <w:color w:val="000000" w:themeColor="text1"/>
          <w:sz w:val="16"/>
          <w:szCs w:val="16"/>
        </w:rPr>
        <w:softHyphen/>
        <w:t>вая себя существующими величинами дополнительных скоростей ракет</w:t>
      </w:r>
      <w:r w:rsidRPr="00584DE4">
        <w:rPr>
          <w:color w:val="000000" w:themeColor="text1"/>
          <w:sz w:val="16"/>
          <w:szCs w:val="16"/>
        </w:rPr>
        <w:softHyphen/>
        <w:t>ных авиабомб.</w:t>
      </w:r>
    </w:p>
    <w:p w14:paraId="6BC974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основу последующих расчетов легло задание 2 отдела 3-го УВиМТС ВВС РККА. Увеличить дополнительную скорость ракетных авиабомб до 250-260 м/с реально. В некоторых случаях, можно сравнительно легко получить скорости еще большие.</w:t>
      </w:r>
    </w:p>
    <w:p w14:paraId="2A75E6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Наиболее трудно решается задача для авиабомбы калибра 305 мм. Здесь приведено два решения: при 90-мм шашках длиной 1400 мм и при 60-мм шашках длиной 1500 мм. Судить об условиях горения РЗ можно по величине внутренних потерь в двигателе. Чем она больше, то есть, чем больше сопротивление встречают газы на своем пути, тем хуже условия для горения РЗ.</w:t>
      </w:r>
    </w:p>
    <w:p w14:paraId="081F27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 показывает, что приличное горение получается при коэффици</w:t>
      </w:r>
      <w:r w:rsidRPr="00584DE4">
        <w:rPr>
          <w:color w:val="000000" w:themeColor="text1"/>
          <w:sz w:val="16"/>
          <w:szCs w:val="16"/>
        </w:rPr>
        <w:softHyphen/>
        <w:t>енте, равном 45000. При 55000 горение РЗ значительно ухудшается. Про</w:t>
      </w:r>
      <w:r w:rsidRPr="00584DE4">
        <w:rPr>
          <w:color w:val="000000" w:themeColor="text1"/>
          <w:sz w:val="16"/>
          <w:szCs w:val="16"/>
        </w:rPr>
        <w:softHyphen/>
        <w:t>цесс протекает обычно с большими догораниями и дает малую скорость истечения газов, поэтому следует всемерно стремиться уменьшать это коэффициент, не давая ему дойти до значения 55000.</w:t>
      </w:r>
    </w:p>
    <w:p w14:paraId="2E2D04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305-мм камере получена при 90-мм шашках длиной 1400 мм скорость 262 м/с. Коэффициент потерь в двигателе - 35100, но при этом имеются отрицательные стороны: на заводе № 59 работают только на крупповских прессах с диаметрами изложницы 180 мм, а для достаточ</w:t>
      </w:r>
      <w:r w:rsidRPr="00584DE4">
        <w:rPr>
          <w:color w:val="000000" w:themeColor="text1"/>
          <w:sz w:val="16"/>
          <w:szCs w:val="16"/>
        </w:rPr>
        <w:softHyphen/>
        <w:t>ного уплотнения пороховой массы необходимо, чтобы площадь выходного сечения и матрица была бы в 3.5-4 раза меньше площади изложницы пресса. Тогда получается, что 90-мм шашки будут уже предельно большими для данных прессов, и еще неизвестно, можно ли будет получать 90-мм шашки удовлетворительных баллистических качеств. Кроме того, 90-мм шашка длиной 1400 мм будет весить 13-14 кг, в то время как рулон загружаемой пороховой массы весит 16-17 кг. При выдавливании рулона из пресса получаются по торцам трубки отрезки, негод</w:t>
      </w:r>
      <w:r w:rsidRPr="00584DE4">
        <w:rPr>
          <w:color w:val="000000" w:themeColor="text1"/>
          <w:sz w:val="16"/>
          <w:szCs w:val="16"/>
        </w:rPr>
        <w:softHyphen/>
        <w:t>яе к употреблению, которые в обшей сложности будут весить 3-4 кг. Таким образом, и здесь мы будем работать на пределе и с одной загрузки пресса получать только одну 90-мм шашку длиной 1400 мм , да и то струдом.</w:t>
      </w:r>
    </w:p>
    <w:p w14:paraId="10087D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этом, если на концах этой шашки получаются воздушные включения длиннее, чем обычно в местах соединения нового рулона с предыдущим, вся ташка будет забракована, и из данной прессовки пороха мы получим ни одного килограмма продукции. Помимо того, при 90-мм шашках горение РЗ будет дольше, чем при 75-мм, что крайне нежела</w:t>
      </w:r>
      <w:r w:rsidRPr="00584DE4">
        <w:rPr>
          <w:color w:val="000000" w:themeColor="text1"/>
          <w:sz w:val="16"/>
          <w:szCs w:val="16"/>
        </w:rPr>
        <w:softHyphen/>
        <w:t>нно.</w:t>
      </w:r>
    </w:p>
    <w:p w14:paraId="30C4E7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Стремясь иметь один общий размер шашек, был просчитан случай заряжания 203- и 305-мм шашками диаметром 61 мм. При этом, однако, получилось. что требования получить дополнительную скорость 305-мм авиабомбы не менее 250 м/с выполнить не удается. При длине шашек 1400 мм она составит только 245 м/с, а коэффициент потерь дав</w:t>
      </w:r>
      <w:r w:rsidRPr="00584DE4">
        <w:rPr>
          <w:color w:val="000000" w:themeColor="text1"/>
          <w:sz w:val="16"/>
          <w:szCs w:val="16"/>
        </w:rPr>
        <w:softHyphen/>
        <w:t>ления в двигателе — уже более 50000, так что далее увеличивать РЗ с це</w:t>
      </w:r>
      <w:r w:rsidRPr="00584DE4">
        <w:rPr>
          <w:color w:val="000000" w:themeColor="text1"/>
          <w:sz w:val="16"/>
          <w:szCs w:val="16"/>
        </w:rPr>
        <w:softHyphen/>
        <w:t>лью поднять его скорость нельзя из-за больших потерь.</w:t>
      </w:r>
    </w:p>
    <w:p w14:paraId="0CFBC2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Применяя же шашки диаметром 60 мм, можно увеличить их длину до 1500 мм, что позволит увеличить скорость до 254 м/с, оставляя коэффи</w:t>
      </w:r>
      <w:r w:rsidRPr="00584DE4">
        <w:rPr>
          <w:color w:val="000000" w:themeColor="text1"/>
          <w:sz w:val="16"/>
          <w:szCs w:val="16"/>
        </w:rPr>
        <w:softHyphen/>
        <w:t>циент потерь того же порядка. В 203-мм камере 60-мм шашки при длине 1000 мм дают дополнительную скорость 424 м/с для модели 451. Для та</w:t>
      </w:r>
      <w:r w:rsidRPr="00584DE4">
        <w:rPr>
          <w:color w:val="000000" w:themeColor="text1"/>
          <w:sz w:val="16"/>
          <w:szCs w:val="16"/>
        </w:rPr>
        <w:softHyphen/>
        <w:t>кой камеры двигателя в РС с пассивным весом 100 кг можно ожидать наибольшей горизонтальной дальности полета (14-15 км) и высоты вер</w:t>
      </w:r>
      <w:r w:rsidRPr="00584DE4">
        <w:rPr>
          <w:color w:val="000000" w:themeColor="text1"/>
          <w:sz w:val="16"/>
          <w:szCs w:val="16"/>
        </w:rPr>
        <w:softHyphen/>
        <w:t>тикального подъема — около 8500 м. Наибольшая скорость полета тако</w:t>
      </w:r>
      <w:r w:rsidRPr="00584DE4">
        <w:rPr>
          <w:color w:val="000000" w:themeColor="text1"/>
          <w:sz w:val="16"/>
          <w:szCs w:val="16"/>
        </w:rPr>
        <w:softHyphen/>
        <w:t>го снаряда будет около 540 м/с.</w:t>
      </w:r>
    </w:p>
    <w:p w14:paraId="314FB4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заключении были просчитаны возможности использования ста</w:t>
      </w:r>
      <w:r w:rsidRPr="00584DE4">
        <w:rPr>
          <w:color w:val="000000" w:themeColor="text1"/>
          <w:sz w:val="16"/>
          <w:szCs w:val="16"/>
        </w:rPr>
        <w:softHyphen/>
        <w:t>рых 75-мм шашек в 254-мм камерах увеличенной длины. При внутрен</w:t>
      </w:r>
      <w:r w:rsidRPr="00584DE4">
        <w:rPr>
          <w:color w:val="000000" w:themeColor="text1"/>
          <w:sz w:val="16"/>
          <w:szCs w:val="16"/>
        </w:rPr>
        <w:softHyphen/>
        <w:t>нем диаметре ее в 234 мм вместо 227 мм существовавших ранее, есть ос</w:t>
      </w:r>
      <w:r w:rsidRPr="00584DE4">
        <w:rPr>
          <w:color w:val="000000" w:themeColor="text1"/>
          <w:sz w:val="16"/>
          <w:szCs w:val="16"/>
        </w:rPr>
        <w:softHyphen/>
        <w:t>нования надеяться получить приличное горение РЗ вплоть до длины 1400мм.</w:t>
      </w:r>
    </w:p>
    <w:p w14:paraId="59D8EF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качестве выводов: для составления РЗ к РС и авиабомбам калибров 203, 254 и 305 мм считать необходимым применять единый размер шашек, 60-мм по наружному диаметру. Длину шашек установить для БетАБ-203-мм модели 451 НИИ-24 - 800 мм. для РС-203 - 1000 мм, БетАБ-305-мм модели 461 НИИ-24 - 1500 мм. Для РЗ калибра 254 .оставить прежний размер шашек — 75 мм».</w:t>
      </w:r>
    </w:p>
    <w:p w14:paraId="7269BE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опытных семишашечных РЗ ракетных боеприпасов семейства РС-203 и авиабомб завод № 59 изготавливал пороховые шашки рецептуры НГВ диаметром 60 и 64 мм при длине от 92 мм (для составных многошашечных РЗ) до 1400 мм (для усиленных РЗ дальнего действия). А закончившиеся положительно для пороха НГВ дебаты специалистов по ракетным авиабомбам позволили приступить к широкому производству одноканальных шашек диаметром 75 мм для четырехшашечных РЗ длиной 92 и 920мм. Однако производство шашек длиной 1400 мм столкнулось с некоторыми трудностями технологического порядка и заводчане буквально умоляли НИИ-3 сократить их размер до 1000 мм (11402).</w:t>
      </w:r>
    </w:p>
    <w:p w14:paraId="5DC1C2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00E2A9A" w14:textId="77777777" w:rsidR="00FF21CA" w:rsidRPr="00584DE4" w:rsidRDefault="00FF21CA" w:rsidP="00584DE4">
      <w:pPr>
        <w:jc w:val="both"/>
        <w:rPr>
          <w:color w:val="000000" w:themeColor="text1"/>
          <w:sz w:val="16"/>
          <w:szCs w:val="16"/>
        </w:rPr>
      </w:pPr>
      <w:r w:rsidRPr="00584DE4">
        <w:rPr>
          <w:color w:val="000000" w:themeColor="text1"/>
          <w:sz w:val="16"/>
          <w:szCs w:val="16"/>
        </w:rPr>
        <w:lastRenderedPageBreak/>
        <w:t>21 сентября 1938 г. начальник спецтехгруппы информировал ВТБ: «В августе 1938 г. завод К-4 сдан в эксплуатацию и освоил проектную мощность 100 т. стекла/год» (21532).</w:t>
      </w:r>
    </w:p>
    <w:p w14:paraId="2A85206D" w14:textId="77777777" w:rsidR="00FF21CA" w:rsidRPr="00584DE4" w:rsidRDefault="00FF21CA" w:rsidP="00584DE4">
      <w:pPr>
        <w:jc w:val="both"/>
        <w:rPr>
          <w:color w:val="000000" w:themeColor="text1"/>
          <w:sz w:val="16"/>
          <w:szCs w:val="16"/>
        </w:rPr>
      </w:pPr>
    </w:p>
    <w:p w14:paraId="23BACDA5" w14:textId="77777777" w:rsidR="00F626D0" w:rsidRPr="006851B7" w:rsidRDefault="00F626D0" w:rsidP="00F626D0">
      <w:pPr>
        <w:jc w:val="both"/>
        <w:rPr>
          <w:color w:val="0070C0"/>
          <w:sz w:val="16"/>
          <w:szCs w:val="16"/>
        </w:rPr>
      </w:pPr>
      <w:r w:rsidRPr="006851B7">
        <w:rPr>
          <w:rStyle w:val="aff0"/>
          <w:rFonts w:ascii="Times New Roman" w:hAnsi="Times New Roman" w:cs="Times New Roman"/>
          <w:color w:val="0070C0"/>
          <w:spacing w:val="0"/>
          <w:sz w:val="16"/>
          <w:szCs w:val="16"/>
        </w:rPr>
        <w:t>21 сентября 1938 г. на основании постановления СТО «О регулированном обогревании экипажа самолетов в полете от мотора» директора завода № 39 обяза</w:t>
      </w:r>
      <w:r w:rsidRPr="006851B7">
        <w:rPr>
          <w:rStyle w:val="aff0"/>
          <w:rFonts w:ascii="Times New Roman" w:hAnsi="Times New Roman" w:cs="Times New Roman"/>
          <w:color w:val="0070C0"/>
          <w:spacing w:val="0"/>
          <w:sz w:val="16"/>
          <w:szCs w:val="16"/>
        </w:rPr>
        <w:softHyphen/>
        <w:t xml:space="preserve">ли установить на одном из ДБ-3 устройство для обогрева экипажа от мотора по образцу американского самолета </w:t>
      </w:r>
      <w:r w:rsidRPr="006851B7">
        <w:rPr>
          <w:rStyle w:val="aff0"/>
          <w:rFonts w:ascii="Times New Roman" w:hAnsi="Times New Roman" w:cs="Times New Roman"/>
          <w:color w:val="0070C0"/>
          <w:spacing w:val="0"/>
          <w:sz w:val="16"/>
          <w:szCs w:val="16"/>
          <w:lang w:val="en-US"/>
        </w:rPr>
        <w:t>DC</w:t>
      </w:r>
      <w:r w:rsidRPr="006851B7">
        <w:rPr>
          <w:rStyle w:val="aff0"/>
          <w:rFonts w:ascii="Times New Roman" w:hAnsi="Times New Roman" w:cs="Times New Roman"/>
          <w:color w:val="0070C0"/>
          <w:spacing w:val="0"/>
          <w:sz w:val="16"/>
          <w:szCs w:val="16"/>
        </w:rPr>
        <w:t>-3 компании «Дуглас» (25091).</w:t>
      </w:r>
    </w:p>
    <w:p w14:paraId="506FF866" w14:textId="77777777" w:rsidR="00F626D0" w:rsidRPr="006851B7" w:rsidRDefault="00F626D0" w:rsidP="00F626D0">
      <w:pPr>
        <w:jc w:val="both"/>
        <w:rPr>
          <w:color w:val="0070C0"/>
          <w:sz w:val="16"/>
          <w:szCs w:val="16"/>
        </w:rPr>
      </w:pPr>
    </w:p>
    <w:p w14:paraId="214EA7A6" w14:textId="77777777" w:rsidR="003848B4" w:rsidRPr="00584DE4" w:rsidRDefault="003848B4" w:rsidP="00584DE4">
      <w:pPr>
        <w:jc w:val="both"/>
        <w:rPr>
          <w:color w:val="000000" w:themeColor="text1"/>
          <w:sz w:val="16"/>
          <w:szCs w:val="16"/>
        </w:rPr>
      </w:pPr>
      <w:r w:rsidRPr="00584DE4">
        <w:rPr>
          <w:color w:val="000000" w:themeColor="text1"/>
          <w:sz w:val="16"/>
          <w:szCs w:val="16"/>
        </w:rPr>
        <w:t>21 сентября 1938 г. НИИ ВВС получил от Разведывательного управления Геншта</w:t>
      </w:r>
      <w:r w:rsidRPr="00584DE4">
        <w:rPr>
          <w:color w:val="000000" w:themeColor="text1"/>
          <w:sz w:val="16"/>
          <w:szCs w:val="16"/>
        </w:rPr>
        <w:softHyphen/>
        <w:t>ба документацию по бомбардировщику «Хадсон», включавшую секретные черте</w:t>
      </w:r>
      <w:r w:rsidRPr="00584DE4">
        <w:rPr>
          <w:color w:val="000000" w:themeColor="text1"/>
          <w:sz w:val="16"/>
          <w:szCs w:val="16"/>
        </w:rPr>
        <w:softHyphen/>
        <w:t>жи британского министерства авиации (23513).</w:t>
      </w:r>
    </w:p>
    <w:p w14:paraId="618261D8" w14:textId="77777777" w:rsidR="003848B4" w:rsidRPr="00584DE4" w:rsidRDefault="003848B4" w:rsidP="00584DE4">
      <w:pPr>
        <w:jc w:val="both"/>
        <w:rPr>
          <w:color w:val="000000" w:themeColor="text1"/>
          <w:sz w:val="16"/>
          <w:szCs w:val="16"/>
        </w:rPr>
      </w:pPr>
    </w:p>
    <w:p w14:paraId="38CCC964" w14:textId="67355370" w:rsidR="00FF21CA" w:rsidRPr="00584DE4" w:rsidRDefault="00FF21CA" w:rsidP="00584DE4">
      <w:pPr>
        <w:jc w:val="both"/>
        <w:rPr>
          <w:color w:val="000000" w:themeColor="text1"/>
          <w:sz w:val="16"/>
          <w:szCs w:val="16"/>
        </w:rPr>
      </w:pPr>
      <w:r w:rsidRPr="00584DE4">
        <w:rPr>
          <w:color w:val="000000" w:themeColor="text1"/>
          <w:sz w:val="16"/>
          <w:szCs w:val="16"/>
        </w:rPr>
        <w:t>21 сентября 1938 г.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Лётчики Михаил Николаевич Томилин,</w:t>
      </w:r>
      <w:r w:rsidR="00E62B39" w:rsidRPr="00584DE4">
        <w:rPr>
          <w:color w:val="000000" w:themeColor="text1"/>
          <w:sz w:val="16"/>
          <w:szCs w:val="16"/>
        </w:rPr>
        <w:t xml:space="preserve"> </w:t>
      </w:r>
      <w:r w:rsidRPr="00584DE4">
        <w:rPr>
          <w:color w:val="000000" w:themeColor="text1"/>
          <w:sz w:val="16"/>
          <w:szCs w:val="16"/>
        </w:rPr>
        <w:t>Александр Иванович Мохов и</w:t>
      </w:r>
      <w:r w:rsidR="00E62B39" w:rsidRPr="00584DE4">
        <w:rPr>
          <w:color w:val="000000" w:themeColor="text1"/>
          <w:sz w:val="16"/>
          <w:szCs w:val="16"/>
        </w:rPr>
        <w:t xml:space="preserve"> </w:t>
      </w:r>
      <w:r w:rsidRPr="00584DE4">
        <w:rPr>
          <w:color w:val="000000" w:themeColor="text1"/>
          <w:sz w:val="16"/>
          <w:szCs w:val="16"/>
        </w:rPr>
        <w:t>Иван Максимович Коротаев на самолёте ПС-7 Н-162 в районе острова Малый Диомид (Крузенштерна) обнаружили, приняли на борт и доставили на базу четырёх гидрологов с полярной станции Уэлен, пропавших семнадцатью сутками ранее, унесённых штормом на катере в Берингов пролив. За успешное выполнение спасательной операции экипаж был отмечен благодарностью начальника Управления полярной авиации и премией. Это был важный знак: лётчики ещё раз доказали, что авиация способна сделать безопаснее работу исследователей в экстремальных условиях Арктики (22358).</w:t>
      </w:r>
    </w:p>
    <w:p w14:paraId="2356CC2F" w14:textId="77777777" w:rsidR="00FF21CA" w:rsidRPr="00584DE4" w:rsidRDefault="00FF21CA" w:rsidP="00584DE4">
      <w:pPr>
        <w:jc w:val="both"/>
        <w:rPr>
          <w:color w:val="000000" w:themeColor="text1"/>
          <w:sz w:val="16"/>
          <w:szCs w:val="16"/>
        </w:rPr>
      </w:pPr>
    </w:p>
    <w:p w14:paraId="73E9243B" w14:textId="77777777" w:rsidR="00FF21CA" w:rsidRPr="00584DE4" w:rsidRDefault="00FF21CA" w:rsidP="00584DE4">
      <w:pPr>
        <w:jc w:val="both"/>
        <w:rPr>
          <w:color w:val="000000" w:themeColor="text1"/>
          <w:sz w:val="16"/>
          <w:szCs w:val="16"/>
        </w:rPr>
      </w:pPr>
      <w:r w:rsidRPr="00584DE4">
        <w:rPr>
          <w:color w:val="000000" w:themeColor="text1"/>
          <w:sz w:val="16"/>
          <w:szCs w:val="16"/>
        </w:rPr>
        <w:t>21 сентября 1938 опросом ПБ</w:t>
      </w:r>
    </w:p>
    <w:p w14:paraId="521FD30F" w14:textId="77777777" w:rsidR="00FF21CA" w:rsidRPr="00584DE4" w:rsidRDefault="00FF21CA" w:rsidP="00584DE4">
      <w:pPr>
        <w:jc w:val="both"/>
        <w:rPr>
          <w:color w:val="000000" w:themeColor="text1"/>
          <w:sz w:val="16"/>
          <w:szCs w:val="16"/>
        </w:rPr>
      </w:pPr>
      <w:r w:rsidRPr="00584DE4">
        <w:rPr>
          <w:color w:val="000000" w:themeColor="text1"/>
          <w:sz w:val="16"/>
          <w:szCs w:val="16"/>
        </w:rPr>
        <w:t>67.- О Китае.</w:t>
      </w:r>
    </w:p>
    <w:p w14:paraId="29F0C862" w14:textId="77777777" w:rsidR="00FF21CA" w:rsidRPr="00584DE4" w:rsidRDefault="00FF21CA" w:rsidP="00584DE4">
      <w:pPr>
        <w:jc w:val="both"/>
        <w:rPr>
          <w:color w:val="000000" w:themeColor="text1"/>
          <w:sz w:val="16"/>
          <w:szCs w:val="16"/>
        </w:rPr>
      </w:pPr>
      <w:r w:rsidRPr="00584DE4">
        <w:rPr>
          <w:color w:val="000000" w:themeColor="text1"/>
          <w:sz w:val="16"/>
          <w:szCs w:val="16"/>
        </w:rPr>
        <w:t>По вопросу о договоре о воздушной линии Алма-Ата- Хами утвердить следующий проект телеграммы т. Луганцу:</w:t>
      </w:r>
    </w:p>
    <w:p w14:paraId="15441A97" w14:textId="77777777" w:rsidR="00FF21CA" w:rsidRPr="00584DE4" w:rsidRDefault="00FF21CA" w:rsidP="00584DE4">
      <w:pPr>
        <w:jc w:val="both"/>
        <w:rPr>
          <w:color w:val="000000" w:themeColor="text1"/>
          <w:sz w:val="16"/>
          <w:szCs w:val="16"/>
        </w:rPr>
      </w:pPr>
      <w:r w:rsidRPr="00584DE4">
        <w:rPr>
          <w:color w:val="000000" w:themeColor="text1"/>
          <w:sz w:val="16"/>
          <w:szCs w:val="16"/>
        </w:rPr>
        <w:t>1. Не возражаем против увеличения числа членов сове</w:t>
      </w:r>
      <w:r w:rsidRPr="00584DE4">
        <w:rPr>
          <w:color w:val="000000" w:themeColor="text1"/>
          <w:sz w:val="16"/>
          <w:szCs w:val="16"/>
        </w:rPr>
        <w:softHyphen/>
        <w:t>та общества до шести, по три с каждой стороны, причем Китаю предоставляются должности председателя совета,чле</w:t>
      </w:r>
      <w:r w:rsidRPr="00584DE4">
        <w:rPr>
          <w:color w:val="000000" w:themeColor="text1"/>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70BCD52A" w14:textId="77777777" w:rsidR="00FF21CA" w:rsidRPr="00584DE4" w:rsidRDefault="00FF21CA" w:rsidP="00584DE4">
      <w:pPr>
        <w:jc w:val="both"/>
        <w:rPr>
          <w:color w:val="000000" w:themeColor="text1"/>
          <w:sz w:val="16"/>
          <w:szCs w:val="16"/>
        </w:rPr>
      </w:pPr>
      <w:r w:rsidRPr="00584DE4">
        <w:rPr>
          <w:color w:val="000000" w:themeColor="text1"/>
          <w:sz w:val="16"/>
          <w:szCs w:val="16"/>
        </w:rPr>
        <w:t>2.Согласны на пятилетний срок действия договора.</w:t>
      </w:r>
    </w:p>
    <w:p w14:paraId="174AA2F2" w14:textId="77777777" w:rsidR="00FF21CA" w:rsidRPr="00584DE4" w:rsidRDefault="00FF21CA" w:rsidP="00584DE4">
      <w:pPr>
        <w:jc w:val="both"/>
        <w:rPr>
          <w:color w:val="000000" w:themeColor="text1"/>
          <w:sz w:val="16"/>
          <w:szCs w:val="16"/>
        </w:rPr>
      </w:pPr>
      <w:r w:rsidRPr="00584DE4">
        <w:rPr>
          <w:color w:val="000000" w:themeColor="text1"/>
          <w:sz w:val="16"/>
          <w:szCs w:val="16"/>
        </w:rPr>
        <w:t>Выписка послана: т. Потемкину.</w:t>
      </w:r>
    </w:p>
    <w:p w14:paraId="2559ECF7" w14:textId="77777777" w:rsidR="00FF21CA" w:rsidRPr="00584DE4" w:rsidRDefault="00FF21CA"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05E48B69" w14:textId="77777777" w:rsidR="00FF21CA" w:rsidRPr="00584DE4" w:rsidRDefault="00FF21CA" w:rsidP="00584DE4">
      <w:pPr>
        <w:jc w:val="both"/>
        <w:rPr>
          <w:color w:val="000000" w:themeColor="text1"/>
          <w:sz w:val="16"/>
          <w:szCs w:val="16"/>
        </w:rPr>
      </w:pPr>
    </w:p>
    <w:p w14:paraId="6D3D8DA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D6F932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C6D6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21 сентября по 10 октября 1938 года на АНИОПе были проведены полигонные испытания опытного образца 107-мм горно-вьючного полкового миномета, который был разработан в КБ завода № 7. В ходе полигонных испытаний выявлены недостатки миномета: мала площадь опорной плиты, не было перекрытия по дальности между зарядами (полный и № 1), недостаточная прочность стреляющего приспособления (3861).</w:t>
      </w:r>
    </w:p>
    <w:p w14:paraId="3C85A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83434E" w14:textId="4F61A837" w:rsidR="004B0DF9" w:rsidRPr="00584DE4" w:rsidRDefault="004B0DF9" w:rsidP="00584DE4">
      <w:pPr>
        <w:jc w:val="both"/>
        <w:rPr>
          <w:color w:val="000000" w:themeColor="text1"/>
          <w:sz w:val="16"/>
          <w:szCs w:val="16"/>
        </w:rPr>
      </w:pPr>
      <w:r w:rsidRPr="00584DE4">
        <w:rPr>
          <w:color w:val="000000" w:themeColor="text1"/>
          <w:sz w:val="16"/>
          <w:szCs w:val="16"/>
        </w:rPr>
        <w:t>С 21 сентября по 10 октября 1938</w:t>
      </w:r>
      <w:r w:rsidR="00E62B39" w:rsidRPr="00584DE4">
        <w:rPr>
          <w:color w:val="000000" w:themeColor="text1"/>
          <w:sz w:val="16"/>
          <w:szCs w:val="16"/>
        </w:rPr>
        <w:t xml:space="preserve"> </w:t>
      </w:r>
      <w:r w:rsidRPr="00584DE4">
        <w:rPr>
          <w:color w:val="000000" w:themeColor="text1"/>
          <w:sz w:val="16"/>
          <w:szCs w:val="16"/>
        </w:rPr>
        <w:t>г. на АНИОПе проходили полигонные испытания опытного образца 107-мм горно-вьючного миномета. В ходе полигонных испытаний выявлены недостатки миномета: мала площадь опорной плиты, не было перекрытия по дальности между зарядами (полный и №</w:t>
      </w:r>
      <w:r w:rsidR="00E62B39" w:rsidRPr="00584DE4">
        <w:rPr>
          <w:color w:val="000000" w:themeColor="text1"/>
          <w:sz w:val="16"/>
          <w:szCs w:val="16"/>
        </w:rPr>
        <w:t xml:space="preserve"> </w:t>
      </w:r>
      <w:r w:rsidRPr="00584DE4">
        <w:rPr>
          <w:color w:val="000000" w:themeColor="text1"/>
          <w:sz w:val="16"/>
          <w:szCs w:val="16"/>
        </w:rPr>
        <w:t>1), недостаточная прочность стреляющего приспособления.</w:t>
      </w:r>
    </w:p>
    <w:p w14:paraId="3CB9ED64" w14:textId="6BE5EB2F" w:rsidR="004B0DF9" w:rsidRPr="00584DE4" w:rsidRDefault="004B0DF9" w:rsidP="00584DE4">
      <w:pPr>
        <w:jc w:val="both"/>
        <w:rPr>
          <w:color w:val="000000" w:themeColor="text1"/>
          <w:sz w:val="16"/>
          <w:szCs w:val="16"/>
        </w:rPr>
      </w:pPr>
      <w:r w:rsidRPr="00584DE4">
        <w:rPr>
          <w:color w:val="000000" w:themeColor="text1"/>
          <w:sz w:val="16"/>
          <w:szCs w:val="16"/>
        </w:rPr>
        <w:t>В конце 1938</w:t>
      </w:r>
      <w:r w:rsidR="00E62B39" w:rsidRPr="00584DE4">
        <w:rPr>
          <w:color w:val="000000" w:themeColor="text1"/>
          <w:sz w:val="16"/>
          <w:szCs w:val="16"/>
        </w:rPr>
        <w:t xml:space="preserve"> </w:t>
      </w:r>
      <w:r w:rsidRPr="00584DE4">
        <w:rPr>
          <w:color w:val="000000" w:themeColor="text1"/>
          <w:sz w:val="16"/>
          <w:szCs w:val="16"/>
        </w:rPr>
        <w:t>г. ГАУ дало указание заводу №</w:t>
      </w:r>
      <w:r w:rsidR="00E62B39" w:rsidRPr="00584DE4">
        <w:rPr>
          <w:color w:val="000000" w:themeColor="text1"/>
          <w:sz w:val="16"/>
          <w:szCs w:val="16"/>
        </w:rPr>
        <w:t xml:space="preserve"> </w:t>
      </w:r>
      <w:r w:rsidRPr="00584DE4">
        <w:rPr>
          <w:color w:val="000000" w:themeColor="text1"/>
          <w:sz w:val="16"/>
          <w:szCs w:val="16"/>
        </w:rPr>
        <w:t>7 на доработку миномета и для этого заказало восемь 107-мм минометов. Новые образцы прошли полигонные испытания с конца марта до середины июня 1939</w:t>
      </w:r>
      <w:r w:rsidR="00E62B39" w:rsidRPr="00584DE4">
        <w:rPr>
          <w:color w:val="000000" w:themeColor="text1"/>
          <w:sz w:val="16"/>
          <w:szCs w:val="16"/>
        </w:rPr>
        <w:t xml:space="preserve"> </w:t>
      </w:r>
      <w:r w:rsidRPr="00584DE4">
        <w:rPr>
          <w:color w:val="000000" w:themeColor="text1"/>
          <w:sz w:val="16"/>
          <w:szCs w:val="16"/>
        </w:rPr>
        <w:t>г. Войсковые испытания четырех 107-мм минометов прошли с 14 по 27 сентября 1938</w:t>
      </w:r>
      <w:r w:rsidR="00E62B39" w:rsidRPr="00584DE4">
        <w:rPr>
          <w:color w:val="000000" w:themeColor="text1"/>
          <w:sz w:val="16"/>
          <w:szCs w:val="16"/>
        </w:rPr>
        <w:t xml:space="preserve"> </w:t>
      </w:r>
      <w:r w:rsidRPr="00584DE4">
        <w:rPr>
          <w:color w:val="000000" w:themeColor="text1"/>
          <w:sz w:val="16"/>
          <w:szCs w:val="16"/>
        </w:rPr>
        <w:t>г.</w:t>
      </w:r>
    </w:p>
    <w:p w14:paraId="43D4D817" w14:textId="1009672D" w:rsidR="004B0DF9" w:rsidRPr="00584DE4" w:rsidRDefault="004B0DF9" w:rsidP="00584DE4">
      <w:pPr>
        <w:jc w:val="both"/>
        <w:rPr>
          <w:color w:val="000000" w:themeColor="text1"/>
          <w:sz w:val="16"/>
          <w:szCs w:val="16"/>
        </w:rPr>
      </w:pPr>
      <w:r w:rsidRPr="00584DE4">
        <w:rPr>
          <w:color w:val="000000" w:themeColor="text1"/>
          <w:sz w:val="16"/>
          <w:szCs w:val="16"/>
        </w:rPr>
        <w:t>107-мм горно-вьючный миномет был принят на вооружение постановлением Комитета Обороны от 26 февраля 1939</w:t>
      </w:r>
      <w:r w:rsidR="00E62B39" w:rsidRPr="00584DE4">
        <w:rPr>
          <w:color w:val="000000" w:themeColor="text1"/>
          <w:sz w:val="16"/>
          <w:szCs w:val="16"/>
        </w:rPr>
        <w:t xml:space="preserve"> </w:t>
      </w:r>
      <w:r w:rsidRPr="00584DE4">
        <w:rPr>
          <w:color w:val="000000" w:themeColor="text1"/>
          <w:sz w:val="16"/>
          <w:szCs w:val="16"/>
        </w:rPr>
        <w:t>г. под названием «107-мм горно-вьючный полковой миномет обр. 1938</w:t>
      </w:r>
      <w:r w:rsidR="00E62B39" w:rsidRPr="00584DE4">
        <w:rPr>
          <w:color w:val="000000" w:themeColor="text1"/>
          <w:sz w:val="16"/>
          <w:szCs w:val="16"/>
        </w:rPr>
        <w:t xml:space="preserve"> </w:t>
      </w:r>
      <w:r w:rsidRPr="00584DE4">
        <w:rPr>
          <w:color w:val="000000" w:themeColor="text1"/>
          <w:sz w:val="16"/>
          <w:szCs w:val="16"/>
        </w:rPr>
        <w:t>г.» (то есть еще до окончания войсковых испытаний.) Серийное производство 107-мм минометов обр. 1938</w:t>
      </w:r>
      <w:r w:rsidR="00E62B39" w:rsidRPr="00584DE4">
        <w:rPr>
          <w:color w:val="000000" w:themeColor="text1"/>
          <w:sz w:val="16"/>
          <w:szCs w:val="16"/>
        </w:rPr>
        <w:t xml:space="preserve"> </w:t>
      </w:r>
      <w:r w:rsidRPr="00584DE4">
        <w:rPr>
          <w:color w:val="000000" w:themeColor="text1"/>
          <w:sz w:val="16"/>
          <w:szCs w:val="16"/>
        </w:rPr>
        <w:t>г. было начато в 1939</w:t>
      </w:r>
      <w:r w:rsidR="00E62B39" w:rsidRPr="00584DE4">
        <w:rPr>
          <w:color w:val="000000" w:themeColor="text1"/>
          <w:sz w:val="16"/>
          <w:szCs w:val="16"/>
        </w:rPr>
        <w:t xml:space="preserve"> </w:t>
      </w:r>
      <w:r w:rsidRPr="00584DE4">
        <w:rPr>
          <w:color w:val="000000" w:themeColor="text1"/>
          <w:sz w:val="16"/>
          <w:szCs w:val="16"/>
        </w:rPr>
        <w:t>г. За год выпущено 200 минометов. На I–III кварталы 1940</w:t>
      </w:r>
      <w:r w:rsidR="00E62B39" w:rsidRPr="00584DE4">
        <w:rPr>
          <w:color w:val="000000" w:themeColor="text1"/>
          <w:sz w:val="16"/>
          <w:szCs w:val="16"/>
        </w:rPr>
        <w:t xml:space="preserve"> </w:t>
      </w:r>
      <w:r w:rsidRPr="00584DE4">
        <w:rPr>
          <w:color w:val="000000" w:themeColor="text1"/>
          <w:sz w:val="16"/>
          <w:szCs w:val="16"/>
        </w:rPr>
        <w:t>г. заводам №</w:t>
      </w:r>
      <w:r w:rsidR="00E62B39" w:rsidRPr="00584DE4">
        <w:rPr>
          <w:color w:val="000000" w:themeColor="text1"/>
          <w:sz w:val="16"/>
          <w:szCs w:val="16"/>
        </w:rPr>
        <w:t xml:space="preserve"> </w:t>
      </w:r>
      <w:r w:rsidRPr="00584DE4">
        <w:rPr>
          <w:color w:val="000000" w:themeColor="text1"/>
          <w:sz w:val="16"/>
          <w:szCs w:val="16"/>
        </w:rPr>
        <w:t>393 и «Лентекстильмаш» было дано задание на 950 107-мм горных минометов обр. 1938</w:t>
      </w:r>
      <w:r w:rsidR="00E62B39" w:rsidRPr="00584DE4">
        <w:rPr>
          <w:color w:val="000000" w:themeColor="text1"/>
          <w:sz w:val="16"/>
          <w:szCs w:val="16"/>
        </w:rPr>
        <w:t xml:space="preserve"> </w:t>
      </w:r>
      <w:r w:rsidRPr="00584DE4">
        <w:rPr>
          <w:color w:val="000000" w:themeColor="text1"/>
          <w:sz w:val="16"/>
          <w:szCs w:val="16"/>
        </w:rPr>
        <w:t>г. К 1 августа 1940</w:t>
      </w:r>
      <w:r w:rsidR="00E62B39" w:rsidRPr="00584DE4">
        <w:rPr>
          <w:color w:val="000000" w:themeColor="text1"/>
          <w:sz w:val="16"/>
          <w:szCs w:val="16"/>
        </w:rPr>
        <w:t xml:space="preserve"> </w:t>
      </w:r>
      <w:r w:rsidRPr="00584DE4">
        <w:rPr>
          <w:color w:val="000000" w:themeColor="text1"/>
          <w:sz w:val="16"/>
          <w:szCs w:val="16"/>
        </w:rPr>
        <w:t>г. заводы изготовили 501 миномет. Любопытно, что заводу №</w:t>
      </w:r>
      <w:r w:rsidR="00E62B39" w:rsidRPr="00584DE4">
        <w:rPr>
          <w:color w:val="000000" w:themeColor="text1"/>
          <w:sz w:val="16"/>
          <w:szCs w:val="16"/>
        </w:rPr>
        <w:t xml:space="preserve"> </w:t>
      </w:r>
      <w:r w:rsidRPr="00584DE4">
        <w:rPr>
          <w:color w:val="000000" w:themeColor="text1"/>
          <w:sz w:val="16"/>
          <w:szCs w:val="16"/>
        </w:rPr>
        <w:t>393 платили 19</w:t>
      </w:r>
      <w:r w:rsidR="00E62B39" w:rsidRPr="00584DE4">
        <w:rPr>
          <w:color w:val="000000" w:themeColor="text1"/>
          <w:sz w:val="16"/>
          <w:szCs w:val="16"/>
        </w:rPr>
        <w:t xml:space="preserve"> </w:t>
      </w:r>
      <w:r w:rsidRPr="00584DE4">
        <w:rPr>
          <w:color w:val="000000" w:themeColor="text1"/>
          <w:sz w:val="16"/>
          <w:szCs w:val="16"/>
        </w:rPr>
        <w:t>тыс. руб. за один миномет, а «Лентекстильмашу»</w:t>
      </w:r>
      <w:r w:rsidR="00E62B39" w:rsidRPr="00584DE4">
        <w:rPr>
          <w:color w:val="000000" w:themeColor="text1"/>
          <w:sz w:val="16"/>
          <w:szCs w:val="16"/>
        </w:rPr>
        <w:t xml:space="preserve"> </w:t>
      </w:r>
      <w:r w:rsidRPr="00584DE4">
        <w:rPr>
          <w:color w:val="000000" w:themeColor="text1"/>
          <w:sz w:val="16"/>
          <w:szCs w:val="16"/>
        </w:rPr>
        <w:t>— 25</w:t>
      </w:r>
      <w:r w:rsidR="00E62B39" w:rsidRPr="00584DE4">
        <w:rPr>
          <w:color w:val="000000" w:themeColor="text1"/>
          <w:sz w:val="16"/>
          <w:szCs w:val="16"/>
        </w:rPr>
        <w:t xml:space="preserve"> </w:t>
      </w:r>
      <w:r w:rsidRPr="00584DE4">
        <w:rPr>
          <w:color w:val="000000" w:themeColor="text1"/>
          <w:sz w:val="16"/>
          <w:szCs w:val="16"/>
        </w:rPr>
        <w:t>тыс. руб. (12705).</w:t>
      </w:r>
    </w:p>
    <w:p w14:paraId="5772BE20" w14:textId="77777777" w:rsidR="004B0DF9" w:rsidRPr="00584DE4" w:rsidRDefault="004B0DF9" w:rsidP="00584DE4">
      <w:pPr>
        <w:jc w:val="both"/>
        <w:rPr>
          <w:color w:val="000000" w:themeColor="text1"/>
          <w:sz w:val="16"/>
          <w:szCs w:val="16"/>
        </w:rPr>
      </w:pPr>
    </w:p>
    <w:p w14:paraId="5BEB18DC" w14:textId="77777777" w:rsidR="00F626D0" w:rsidRPr="006851B7" w:rsidRDefault="00F626D0" w:rsidP="00F626D0">
      <w:pPr>
        <w:jc w:val="both"/>
        <w:rPr>
          <w:color w:val="0070C0"/>
          <w:sz w:val="16"/>
          <w:szCs w:val="16"/>
        </w:rPr>
      </w:pPr>
      <w:r w:rsidRPr="006851B7">
        <w:rPr>
          <w:rStyle w:val="aff0"/>
          <w:rFonts w:ascii="Times New Roman" w:hAnsi="Times New Roman" w:cs="Times New Roman"/>
          <w:color w:val="0070C0"/>
          <w:spacing w:val="0"/>
          <w:sz w:val="16"/>
          <w:szCs w:val="16"/>
        </w:rPr>
        <w:t>С 21 сентября по 10 октября 1938 г. на АНИОПе проходили полигонные испытания опытного образца 107-мм горно-вьючного миномета завода № 7. В ходе полигонных испытаний выявлены недостатки мино</w:t>
      </w:r>
      <w:r w:rsidRPr="006851B7">
        <w:rPr>
          <w:rStyle w:val="aff0"/>
          <w:rFonts w:ascii="Times New Roman" w:hAnsi="Times New Roman" w:cs="Times New Roman"/>
          <w:color w:val="0070C0"/>
          <w:spacing w:val="0"/>
          <w:sz w:val="16"/>
          <w:szCs w:val="16"/>
        </w:rPr>
        <w:softHyphen/>
        <w:t>мета: мала площадь опорной плиты, не было перекрытия по дальности между зарядами (полный и № 1), недостаточная прочность стреляющего приспособления.</w:t>
      </w:r>
    </w:p>
    <w:p w14:paraId="65258CAE" w14:textId="77777777" w:rsidR="00F626D0" w:rsidRPr="006851B7" w:rsidRDefault="00F626D0" w:rsidP="00F626D0">
      <w:pPr>
        <w:jc w:val="both"/>
        <w:rPr>
          <w:color w:val="0070C0"/>
          <w:sz w:val="16"/>
          <w:szCs w:val="16"/>
        </w:rPr>
      </w:pPr>
      <w:r w:rsidRPr="006851B7">
        <w:rPr>
          <w:rStyle w:val="aff0"/>
          <w:rFonts w:ascii="Times New Roman" w:hAnsi="Times New Roman" w:cs="Times New Roman"/>
          <w:color w:val="0070C0"/>
          <w:spacing w:val="0"/>
          <w:sz w:val="16"/>
          <w:szCs w:val="16"/>
        </w:rPr>
        <w:t>В конце 1938 г. ГАУ дало указание заводу № 7 на дора</w:t>
      </w:r>
      <w:r w:rsidRPr="006851B7">
        <w:rPr>
          <w:rStyle w:val="aff0"/>
          <w:rFonts w:ascii="Times New Roman" w:hAnsi="Times New Roman" w:cs="Times New Roman"/>
          <w:color w:val="0070C0"/>
          <w:spacing w:val="0"/>
          <w:sz w:val="16"/>
          <w:szCs w:val="16"/>
        </w:rPr>
        <w:softHyphen/>
        <w:t>ботку миномета и для этого заказало восемь 107-мм мино</w:t>
      </w:r>
      <w:r w:rsidRPr="006851B7">
        <w:rPr>
          <w:rStyle w:val="aff0"/>
          <w:rFonts w:ascii="Times New Roman" w:hAnsi="Times New Roman" w:cs="Times New Roman"/>
          <w:color w:val="0070C0"/>
          <w:spacing w:val="0"/>
          <w:sz w:val="16"/>
          <w:szCs w:val="16"/>
        </w:rPr>
        <w:softHyphen/>
        <w:t>метов. Новые образцы прошли полигонные испытания с конца марта до середины июня 1939 г. Войсковые испыта</w:t>
      </w:r>
      <w:r w:rsidRPr="006851B7">
        <w:rPr>
          <w:rStyle w:val="aff0"/>
          <w:rFonts w:ascii="Times New Roman" w:hAnsi="Times New Roman" w:cs="Times New Roman"/>
          <w:color w:val="0070C0"/>
          <w:spacing w:val="0"/>
          <w:sz w:val="16"/>
          <w:szCs w:val="16"/>
        </w:rPr>
        <w:softHyphen/>
        <w:t>ния четырех 107-мм минометов прошли с 14 по 27 сентября 1938 г.</w:t>
      </w:r>
    </w:p>
    <w:p w14:paraId="6C92EA77" w14:textId="77777777" w:rsidR="00F626D0" w:rsidRPr="006851B7" w:rsidRDefault="00F626D0" w:rsidP="00F626D0">
      <w:pPr>
        <w:jc w:val="both"/>
        <w:rPr>
          <w:color w:val="0070C0"/>
          <w:sz w:val="16"/>
          <w:szCs w:val="16"/>
        </w:rPr>
      </w:pPr>
      <w:r w:rsidRPr="006851B7">
        <w:rPr>
          <w:rStyle w:val="aff0"/>
          <w:rFonts w:ascii="Times New Roman" w:hAnsi="Times New Roman" w:cs="Times New Roman"/>
          <w:color w:val="0070C0"/>
          <w:spacing w:val="0"/>
          <w:sz w:val="16"/>
          <w:szCs w:val="16"/>
        </w:rPr>
        <w:t>107-мм горно-вьючный миномет был принят на воору</w:t>
      </w:r>
      <w:r w:rsidRPr="006851B7">
        <w:rPr>
          <w:rStyle w:val="aff0"/>
          <w:rFonts w:ascii="Times New Roman" w:hAnsi="Times New Roman" w:cs="Times New Roman"/>
          <w:color w:val="0070C0"/>
          <w:spacing w:val="0"/>
          <w:sz w:val="16"/>
          <w:szCs w:val="16"/>
        </w:rPr>
        <w:softHyphen/>
        <w:t>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w:t>
      </w:r>
      <w:r w:rsidRPr="006851B7">
        <w:rPr>
          <w:rStyle w:val="aff0"/>
          <w:rFonts w:ascii="Times New Roman" w:hAnsi="Times New Roman" w:cs="Times New Roman"/>
          <w:color w:val="0070C0"/>
          <w:spacing w:val="0"/>
          <w:sz w:val="16"/>
          <w:szCs w:val="16"/>
        </w:rPr>
        <w:softHyphen/>
        <w:t xml:space="preserve">метов. На </w:t>
      </w:r>
      <w:r w:rsidRPr="006851B7">
        <w:rPr>
          <w:rStyle w:val="aff0"/>
          <w:rFonts w:ascii="Times New Roman" w:hAnsi="Times New Roman" w:cs="Times New Roman"/>
          <w:color w:val="0070C0"/>
          <w:spacing w:val="0"/>
          <w:sz w:val="16"/>
          <w:szCs w:val="16"/>
          <w:lang w:val="en-US"/>
        </w:rPr>
        <w:t>I</w:t>
      </w:r>
      <w:r w:rsidRPr="006851B7">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 кварталы 1940 г. заводам № 393 и «Лентекс- тильмаш» было дано задание на 950 107-мм горных миноме</w:t>
      </w:r>
      <w:r w:rsidRPr="006851B7">
        <w:rPr>
          <w:rStyle w:val="aff0"/>
          <w:rFonts w:ascii="Times New Roman" w:hAnsi="Times New Roman" w:cs="Times New Roman"/>
          <w:color w:val="0070C0"/>
          <w:spacing w:val="0"/>
          <w:sz w:val="16"/>
          <w:szCs w:val="16"/>
        </w:rPr>
        <w:softHyphen/>
        <w:t>тов обр. 1938 г. К 1 августа 1940 г. заводы изготовили 501 миномет. Любопытно, что заводу № 393 платили 19 тыс. руб. за один миномет, а «Лентекстильмашу» — 25 тыс. руб. (25437).</w:t>
      </w:r>
    </w:p>
    <w:p w14:paraId="5B39CFB7" w14:textId="77777777" w:rsidR="00F626D0" w:rsidRPr="006851B7" w:rsidRDefault="00F626D0" w:rsidP="00F626D0">
      <w:pPr>
        <w:jc w:val="both"/>
        <w:rPr>
          <w:color w:val="0070C0"/>
          <w:sz w:val="16"/>
          <w:szCs w:val="16"/>
        </w:rPr>
      </w:pPr>
    </w:p>
    <w:p w14:paraId="67F4AE4F" w14:textId="77777777" w:rsidR="0091421A" w:rsidRPr="00584DE4" w:rsidRDefault="0091421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0D000FD" w14:textId="77777777" w:rsidR="0091421A" w:rsidRPr="00584DE4" w:rsidRDefault="0091421A" w:rsidP="00584DE4">
      <w:pPr>
        <w:numPr>
          <w:ilvl w:val="12"/>
          <w:numId w:val="0"/>
        </w:numPr>
        <w:autoSpaceDE w:val="0"/>
        <w:autoSpaceDN w:val="0"/>
        <w:adjustRightInd w:val="0"/>
        <w:jc w:val="both"/>
        <w:rPr>
          <w:iCs/>
          <w:color w:val="000000" w:themeColor="text1"/>
          <w:sz w:val="16"/>
          <w:szCs w:val="16"/>
        </w:rPr>
      </w:pPr>
    </w:p>
    <w:p w14:paraId="36C2C027" w14:textId="77777777" w:rsidR="0091421A" w:rsidRPr="00584DE4" w:rsidRDefault="0091421A" w:rsidP="00584DE4">
      <w:pPr>
        <w:jc w:val="both"/>
        <w:rPr>
          <w:color w:val="000000" w:themeColor="text1"/>
          <w:sz w:val="16"/>
          <w:szCs w:val="16"/>
        </w:rPr>
      </w:pPr>
      <w:r w:rsidRPr="00584DE4">
        <w:rPr>
          <w:color w:val="000000" w:themeColor="text1"/>
          <w:sz w:val="16"/>
          <w:szCs w:val="16"/>
        </w:rPr>
        <w:t>21 сентября 1938 г. Циркуляр НКВД СССР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 (18067).</w:t>
      </w:r>
    </w:p>
    <w:p w14:paraId="685274A1" w14:textId="77777777" w:rsidR="0091421A" w:rsidRPr="00584DE4" w:rsidRDefault="0091421A" w:rsidP="00584DE4">
      <w:pPr>
        <w:jc w:val="both"/>
        <w:rPr>
          <w:color w:val="000000" w:themeColor="text1"/>
          <w:sz w:val="16"/>
          <w:szCs w:val="16"/>
        </w:rPr>
      </w:pPr>
    </w:p>
    <w:p w14:paraId="3E5123D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9DA049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EFF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СССР выступил в Лиге наций в защиту Чехословакии (3186).</w:t>
      </w:r>
    </w:p>
    <w:p w14:paraId="50BFA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C01E94" w14:textId="6AA7CF65" w:rsidR="00B37CBE" w:rsidRPr="00584DE4" w:rsidRDefault="00B37CBE"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21 сентября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Советское правительство внесло на пленуме Лиги наций предложение созвать совещание заинтересованных государств для выработки коллективных действий в случае новой агрессии фашистской Германии. Советские войска западных округов были приведены в боевую готовность, президент Чехословацкой республики получил заверение в советской помощи в случае агрессии Германии. Однако западные державы предпочли коллективным действиям с СССР сговор с Гитлером. Они оказали давление на Чехословакию, чтобы она капитулировала перед фашистской Германией. 29 сентября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в Мюнхене была подписана позорная сделка правительств Англии и Франции с фашистской Германией и Италией. Чехословакия была выдана на растерзание гитлеровцам. Западные политики продемонстрировали свое стремление «канализировать» нацистскую агрессию на Восток, против Советского Союза. Важной составной частью мюнхенского сговора явилась англо-германская декларация о ненападении. В ней подчеркивалось, что «вопрос англо-германских отношений имеет первостепенное значение для обеих стран и для Европы», а мюнхенская сделка и англо-германское морское соглашение 1935 г., санкционировавшее нарушение Германией военных ограничений Версальского договора, провозглашались «как символизирующие желание наших двух народов никогда более не воевать друг с другом»</w:t>
      </w:r>
      <w:r w:rsidRPr="00584DE4">
        <w:rPr>
          <w:color w:val="000000" w:themeColor="text1"/>
          <w:sz w:val="16"/>
          <w:szCs w:val="16"/>
          <w:vertAlign w:val="superscript"/>
        </w:rPr>
        <w:t>4</w:t>
      </w:r>
      <w:r w:rsidRPr="00584DE4">
        <w:rPr>
          <w:color w:val="000000" w:themeColor="text1"/>
          <w:sz w:val="16"/>
          <w:szCs w:val="16"/>
        </w:rPr>
        <w:t>. В аналогичном духе была составлена франко-германская декларация, принятая в декабре</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Соглашения в Мюнхене являлись по существу попыткой оформления империалистическими державами союза на антисоветской почве (17343).</w:t>
      </w:r>
    </w:p>
    <w:p w14:paraId="7F620FD8" w14:textId="77777777" w:rsidR="00B37CBE" w:rsidRPr="00584DE4" w:rsidRDefault="00B37CBE" w:rsidP="00584DE4">
      <w:pPr>
        <w:numPr>
          <w:ilvl w:val="12"/>
          <w:numId w:val="0"/>
        </w:numPr>
        <w:autoSpaceDE w:val="0"/>
        <w:autoSpaceDN w:val="0"/>
        <w:adjustRightInd w:val="0"/>
        <w:jc w:val="both"/>
        <w:rPr>
          <w:iCs/>
          <w:color w:val="000000" w:themeColor="text1"/>
          <w:sz w:val="16"/>
          <w:szCs w:val="16"/>
        </w:rPr>
      </w:pPr>
    </w:p>
    <w:p w14:paraId="7006C9E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F7B92A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79D1522" w14:textId="77777777" w:rsidR="00FF21CA" w:rsidRPr="00584DE4" w:rsidRDefault="00FF21CA" w:rsidP="00584DE4">
      <w:pPr>
        <w:jc w:val="both"/>
        <w:rPr>
          <w:color w:val="000000" w:themeColor="text1"/>
          <w:sz w:val="16"/>
          <w:szCs w:val="16"/>
        </w:rPr>
      </w:pPr>
      <w:r w:rsidRPr="00584DE4">
        <w:rPr>
          <w:color w:val="000000" w:themeColor="text1"/>
          <w:sz w:val="16"/>
          <w:szCs w:val="16"/>
        </w:rPr>
        <w:t>21 сентября 1938 г. генерал-майор Оскар Вестовер, начальник авиакорпуса армии США, погиб в Бербанке, штат Калифорния, в результате крушения самолета Northrop A-17AS, который он пилотирует (20797).</w:t>
      </w:r>
    </w:p>
    <w:p w14:paraId="30406C27" w14:textId="77777777" w:rsidR="00FF21CA" w:rsidRPr="00584DE4" w:rsidRDefault="00FF21CA" w:rsidP="00584DE4">
      <w:pPr>
        <w:jc w:val="both"/>
        <w:rPr>
          <w:color w:val="000000" w:themeColor="text1"/>
          <w:sz w:val="16"/>
          <w:szCs w:val="16"/>
        </w:rPr>
      </w:pPr>
    </w:p>
    <w:p w14:paraId="52B704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21 сентября 1938 г. Испания. Правительство Х. Негрина заявляет о выводе интернациональных бригад из Испании. Германия и Италия продолжали поддерживать генерала Франко единым фронтом. Впрочем не только они. После захвата мятежными войсками Бильбао, акции известной фирмы " Рио Тинто" по добыче полезных ископаемых с 975 франков поднялись до рекордного уровня 3400 франков. Моментально возобновила деятельность англо-германская (парадокс!) фирма "Орконеро" по вывозу руды в Англию и Германию. Франко получил кредит в 1 млн. фунтов-стерлингов. В конце гражданской войны(1939г) акции "Рино Тинто" останутся на высоком уровне 2500 франков. Франко до 1944г будет снабжать промышленность Германии цветметаллом (11641).</w:t>
      </w:r>
    </w:p>
    <w:p w14:paraId="522A68A2" w14:textId="77777777" w:rsidR="004B0DF9" w:rsidRPr="00584DE4" w:rsidRDefault="004B0DF9" w:rsidP="00584DE4">
      <w:pPr>
        <w:autoSpaceDE w:val="0"/>
        <w:autoSpaceDN w:val="0"/>
        <w:adjustRightInd w:val="0"/>
        <w:jc w:val="both"/>
        <w:rPr>
          <w:color w:val="000000" w:themeColor="text1"/>
          <w:sz w:val="16"/>
          <w:szCs w:val="16"/>
        </w:rPr>
      </w:pPr>
    </w:p>
    <w:p w14:paraId="3FFCEBD7" w14:textId="77777777" w:rsidR="004E6BB4" w:rsidRPr="00584DE4" w:rsidRDefault="004E6BB4" w:rsidP="00584DE4">
      <w:pPr>
        <w:jc w:val="both"/>
        <w:rPr>
          <w:color w:val="000000" w:themeColor="text1"/>
          <w:sz w:val="16"/>
          <w:szCs w:val="16"/>
        </w:rPr>
      </w:pPr>
      <w:r w:rsidRPr="00584DE4">
        <w:rPr>
          <w:color w:val="000000" w:themeColor="text1"/>
          <w:sz w:val="16"/>
          <w:szCs w:val="16"/>
        </w:rPr>
        <w:t>21 сентября в 1938 году правительство Х.Негрина заявило о выводе из Испании интернациональных бригад (14776).</w:t>
      </w:r>
    </w:p>
    <w:p w14:paraId="64F05A8A" w14:textId="77777777" w:rsidR="004E6BB4" w:rsidRPr="00584DE4" w:rsidRDefault="004E6BB4" w:rsidP="00584DE4">
      <w:pPr>
        <w:jc w:val="both"/>
        <w:rPr>
          <w:color w:val="000000" w:themeColor="text1"/>
          <w:sz w:val="16"/>
          <w:szCs w:val="16"/>
        </w:rPr>
      </w:pPr>
    </w:p>
    <w:p w14:paraId="7C1A90E4" w14:textId="77777777" w:rsidR="003848B4" w:rsidRPr="00584DE4" w:rsidRDefault="003848B4" w:rsidP="00584DE4">
      <w:pPr>
        <w:jc w:val="both"/>
        <w:rPr>
          <w:color w:val="000000" w:themeColor="text1"/>
          <w:sz w:val="16"/>
          <w:szCs w:val="16"/>
        </w:rPr>
      </w:pPr>
      <w:r w:rsidRPr="00584DE4">
        <w:rPr>
          <w:color w:val="000000" w:themeColor="text1"/>
          <w:sz w:val="16"/>
          <w:szCs w:val="16"/>
        </w:rPr>
        <w:t>21 сентября 1938 г. Правительство Х. Негрина заявляет о выводе интернациональных бригад из Испании. Германия и Италия продолжали поддерживать генерала Франко единым фронтом. Впрочем, не только они. После захвата мятежными войсками Бильбао, акции известной фирмы "Рио Тинто" по добыче полезных ископаемых с 975 франков поднялись до рекордного уровня 3400 франков. Моментально возобновила деятельность англо-германская (парадокс!) фирма "Орконеро" по вывозу руды в Англию и Германию. Франко получил кредит в 1 млн. фунтов-стерлингов. В конце гражданской войны (1939 г.) акции "Рино Тинто" останутся на высоком уровне 2500 франков. Франко до 1944 г. будет снабжать промышленность Германии цветметаллом (24104).</w:t>
      </w:r>
    </w:p>
    <w:p w14:paraId="2235756A" w14:textId="77777777" w:rsidR="003848B4" w:rsidRPr="00584DE4" w:rsidRDefault="003848B4" w:rsidP="00584DE4">
      <w:pPr>
        <w:jc w:val="both"/>
        <w:rPr>
          <w:color w:val="000000" w:themeColor="text1"/>
          <w:sz w:val="16"/>
          <w:szCs w:val="16"/>
        </w:rPr>
      </w:pPr>
    </w:p>
    <w:p w14:paraId="73CE4C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правительство Чехословакии приняло англо-французский ультиматум (3186).</w:t>
      </w:r>
    </w:p>
    <w:p w14:paraId="4C5037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70D3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Чехословакия приняла англо-французские предложения (3871).</w:t>
      </w:r>
    </w:p>
    <w:p w14:paraId="4F7C16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7EEBCC" w14:textId="77777777" w:rsidR="004E6BB4" w:rsidRPr="00584DE4" w:rsidRDefault="004E6BB4" w:rsidP="00584DE4">
      <w:pPr>
        <w:jc w:val="both"/>
        <w:rPr>
          <w:color w:val="000000" w:themeColor="text1"/>
          <w:sz w:val="16"/>
          <w:szCs w:val="16"/>
        </w:rPr>
      </w:pPr>
      <w:r w:rsidRPr="00584DE4">
        <w:rPr>
          <w:color w:val="000000" w:themeColor="text1"/>
          <w:sz w:val="16"/>
          <w:szCs w:val="16"/>
        </w:rPr>
        <w:t>21 сентября в 1938 году Чехословакия принимает предложение Великобритании и Франции согласиться с требованием Германии в отношении Судетской области (14776).</w:t>
      </w:r>
    </w:p>
    <w:p w14:paraId="2E28E21A" w14:textId="77777777" w:rsidR="004E6BB4" w:rsidRPr="00584DE4" w:rsidRDefault="004E6BB4" w:rsidP="00584DE4">
      <w:pPr>
        <w:jc w:val="both"/>
        <w:rPr>
          <w:color w:val="000000" w:themeColor="text1"/>
          <w:sz w:val="16"/>
          <w:szCs w:val="16"/>
        </w:rPr>
      </w:pPr>
    </w:p>
    <w:p w14:paraId="7176D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сентября 1938 польское правительство, за год до своего военного поражения, потребовало от Праги проведение плебисцита в районе Тешена, в котором проживало польское меньшинство, и двинуло войска к границе (3871).</w:t>
      </w:r>
    </w:p>
    <w:p w14:paraId="76FC1C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0AE2B0" w14:textId="77777777" w:rsidR="00F626D0" w:rsidRPr="006851B7" w:rsidRDefault="00F626D0" w:rsidP="00F626D0">
      <w:pPr>
        <w:jc w:val="both"/>
        <w:rPr>
          <w:color w:val="0070C0"/>
          <w:sz w:val="16"/>
          <w:szCs w:val="16"/>
        </w:rPr>
      </w:pPr>
      <w:r w:rsidRPr="006851B7">
        <w:rPr>
          <w:color w:val="0070C0"/>
          <w:sz w:val="16"/>
          <w:szCs w:val="16"/>
        </w:rPr>
        <w:t>21 сентября 1938 года Польша направила Чехословакии ноту с требованием решения проблемы польского национального меньшинства в Тешинской Силезии (25341).</w:t>
      </w:r>
    </w:p>
    <w:p w14:paraId="25A78109" w14:textId="77777777" w:rsidR="00F626D0" w:rsidRPr="006851B7" w:rsidRDefault="00F626D0" w:rsidP="00F626D0">
      <w:pPr>
        <w:jc w:val="both"/>
        <w:rPr>
          <w:color w:val="0070C0"/>
          <w:sz w:val="16"/>
          <w:szCs w:val="16"/>
        </w:rPr>
      </w:pPr>
    </w:p>
    <w:p w14:paraId="40ECD92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95378E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8EE175" w14:textId="77777777" w:rsidR="00FF21CA" w:rsidRPr="00584DE4" w:rsidRDefault="00FF21CA" w:rsidP="00584DE4">
      <w:pPr>
        <w:jc w:val="both"/>
        <w:rPr>
          <w:color w:val="000000" w:themeColor="text1"/>
          <w:sz w:val="16"/>
          <w:szCs w:val="16"/>
        </w:rPr>
      </w:pPr>
      <w:r w:rsidRPr="00584DE4">
        <w:rPr>
          <w:color w:val="000000" w:themeColor="text1"/>
          <w:sz w:val="16"/>
          <w:szCs w:val="16"/>
          <w:lang w:bidi="ru-RU"/>
        </w:rPr>
        <w:t>22 сентября 1938 на очередном заседании Комитета Обороны при рассмотрении вопроса о постановке на заводе №124 (г. Казань) серии самолета ТБ-7 было при</w:t>
      </w:r>
      <w:r w:rsidRPr="00584DE4">
        <w:rPr>
          <w:color w:val="000000" w:themeColor="text1"/>
          <w:sz w:val="16"/>
          <w:szCs w:val="16"/>
          <w:lang w:bidi="ru-RU"/>
        </w:rPr>
        <w:softHyphen/>
        <w:t>нято решение «форсировать испытания самолета СБП (конструктор Поликарпов) и в зависимости от результатов /.../ ре</w:t>
      </w:r>
      <w:r w:rsidRPr="00584DE4">
        <w:rPr>
          <w:color w:val="000000" w:themeColor="text1"/>
          <w:sz w:val="16"/>
          <w:szCs w:val="16"/>
          <w:lang w:bidi="ru-RU"/>
        </w:rPr>
        <w:softHyphen/>
        <w:t>шить вопрос о целесообразности поста</w:t>
      </w:r>
      <w:r w:rsidRPr="00584DE4">
        <w:rPr>
          <w:color w:val="000000" w:themeColor="text1"/>
          <w:sz w:val="16"/>
          <w:szCs w:val="16"/>
          <w:lang w:bidi="ru-RU"/>
        </w:rPr>
        <w:softHyphen/>
        <w:t>новки производства на заводе №124 са</w:t>
      </w:r>
      <w:r w:rsidRPr="00584DE4">
        <w:rPr>
          <w:color w:val="000000" w:themeColor="text1"/>
          <w:sz w:val="16"/>
          <w:szCs w:val="16"/>
          <w:lang w:bidi="ru-RU"/>
        </w:rPr>
        <w:softHyphen/>
        <w:t>молетов типа «42» или СБП». При этом нарком Каганович лично обязывался «совместно с ВВС закончить до 5 октя</w:t>
      </w:r>
      <w:r w:rsidRPr="00584DE4">
        <w:rPr>
          <w:color w:val="000000" w:themeColor="text1"/>
          <w:sz w:val="16"/>
          <w:szCs w:val="16"/>
          <w:lang w:bidi="ru-RU"/>
        </w:rPr>
        <w:softHyphen/>
        <w:t>бря 1938 г. испытания опытного образца самолета СБП», а командарм Локтионов должен был «следить за испытанием са</w:t>
      </w:r>
      <w:r w:rsidRPr="00584DE4">
        <w:rPr>
          <w:color w:val="000000" w:themeColor="text1"/>
          <w:sz w:val="16"/>
          <w:szCs w:val="16"/>
          <w:lang w:bidi="ru-RU"/>
        </w:rPr>
        <w:softHyphen/>
        <w:t>молета СБП и о ходе испытаний докла</w:t>
      </w:r>
      <w:r w:rsidRPr="00584DE4">
        <w:rPr>
          <w:color w:val="000000" w:themeColor="text1"/>
          <w:sz w:val="16"/>
          <w:szCs w:val="16"/>
          <w:lang w:bidi="ru-RU"/>
        </w:rPr>
        <w:softHyphen/>
        <w:t>дывать КО каждые три дня».</w:t>
      </w:r>
    </w:p>
    <w:p w14:paraId="196C0B1D" w14:textId="77777777" w:rsidR="00FF21CA" w:rsidRPr="00584DE4" w:rsidRDefault="00FF21CA" w:rsidP="00584DE4">
      <w:pPr>
        <w:jc w:val="both"/>
        <w:rPr>
          <w:color w:val="000000" w:themeColor="text1"/>
          <w:sz w:val="16"/>
          <w:szCs w:val="16"/>
          <w:lang w:bidi="ru-RU"/>
        </w:rPr>
      </w:pPr>
      <w:r w:rsidRPr="00584DE4">
        <w:rPr>
          <w:color w:val="000000" w:themeColor="text1"/>
          <w:sz w:val="16"/>
          <w:szCs w:val="16"/>
          <w:lang w:bidi="ru-RU"/>
        </w:rPr>
        <w:t>Следует сказать, что Поликарпов ка</w:t>
      </w:r>
      <w:r w:rsidRPr="00584DE4">
        <w:rPr>
          <w:color w:val="000000" w:themeColor="text1"/>
          <w:sz w:val="16"/>
          <w:szCs w:val="16"/>
          <w:lang w:bidi="ru-RU"/>
        </w:rPr>
        <w:softHyphen/>
        <w:t>тегорически возражал против постановки производства самолета ВИТ-2 (СБП) на заводе №124, так как завод был ори</w:t>
      </w:r>
      <w:r w:rsidRPr="00584DE4">
        <w:rPr>
          <w:color w:val="000000" w:themeColor="text1"/>
          <w:sz w:val="16"/>
          <w:szCs w:val="16"/>
          <w:lang w:bidi="ru-RU"/>
        </w:rPr>
        <w:softHyphen/>
        <w:t>ентирован на использование уже устарев шей технологии (21346).</w:t>
      </w:r>
    </w:p>
    <w:p w14:paraId="60F3278F" w14:textId="77777777" w:rsidR="00FF21CA" w:rsidRPr="00584DE4" w:rsidRDefault="00FF21CA" w:rsidP="00584DE4">
      <w:pPr>
        <w:jc w:val="both"/>
        <w:rPr>
          <w:color w:val="000000" w:themeColor="text1"/>
          <w:sz w:val="16"/>
          <w:szCs w:val="16"/>
        </w:rPr>
      </w:pPr>
    </w:p>
    <w:p w14:paraId="7252C1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года была подготовлена выписка из протокола № 6 КО</w:t>
      </w:r>
    </w:p>
    <w:p w14:paraId="6BDE43F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48E3889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5BFC0B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доложить в КО 5 октября.</w:t>
      </w:r>
    </w:p>
    <w:p w14:paraId="6F61913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ВВС (Локтионова) следить за испытаниями самолета СБП о ходе испытаний докладывать КО каждые три дня.</w:t>
      </w:r>
    </w:p>
    <w:p w14:paraId="0D0C74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31DE08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 дефектах самолета И-16 М-25 и о выпуске истребителей И-16 в пушечном варианте.</w:t>
      </w:r>
    </w:p>
    <w:p w14:paraId="2DFF94D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представленный НКОП с поправками (ст. пост. КО № 233сс).</w:t>
      </w:r>
    </w:p>
    <w:p w14:paraId="40FDB4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5FF7F0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Обязать НКОП (Кагановича М.) принять меры по обеспечению жилплощадью работников завода № 21.</w:t>
      </w:r>
    </w:p>
    <w:p w14:paraId="45DD0F1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Обязать НКОП и ВВС закончить испытания самолета И-17.</w:t>
      </w:r>
    </w:p>
    <w:p w14:paraId="4C987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с конкретными предложениями доложить КО в месячный срок.</w:t>
      </w:r>
    </w:p>
    <w:p w14:paraId="1129C33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О дне следующего заседания КО.</w:t>
      </w:r>
    </w:p>
    <w:p w14:paraId="0A332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66B1C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3A7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состоялось заседание КО (протокол 6) "О выполнении постановления КО от 11 апреля 1938 по скоростному бомбардировочному самолету СБП (Н.Н.П.):</w:t>
      </w:r>
    </w:p>
    <w:p w14:paraId="560890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Обязать НКОП (М.М.К.) совместно с ВВС закончить до 5 октября с.г. испытания опытного образца СБП (Н.Н.П.).</w:t>
      </w:r>
    </w:p>
    <w:p w14:paraId="21A00D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доложить в КО 5 октября</w:t>
      </w:r>
    </w:p>
    <w:p w14:paraId="14424C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Обязать ВВС (Локтионов) следить за испытаниями самолета СБП и о ходе испытаний докладывать КО каждые 3 дня.</w:t>
      </w:r>
    </w:p>
    <w:p w14:paraId="4E772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НКОП в целях обеспечения своевременного испытания СБП, снабдить его немедленно запасными моторами типа М-87</w:t>
      </w:r>
    </w:p>
    <w:p w14:paraId="4BC246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p w14:paraId="77290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Обязать НКОП и ВВС закончить испытания И-17" (2460,119).</w:t>
      </w:r>
    </w:p>
    <w:p w14:paraId="7C71C2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4DBE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сентября 1938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 (3777,55).</w:t>
      </w:r>
    </w:p>
    <w:p w14:paraId="488883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3BE8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вышло решение Правительства N 231сс о дальнейшем производстве Р-10 и опытного штурмовика ХАИ-5 на заводе 135 и Саркомбайн (2386,81; 3839).</w:t>
      </w:r>
    </w:p>
    <w:p w14:paraId="6D5E2E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1C6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г. состоялось заседание макетной комиссии по самолету И-190. В итоговом документе, ко</w:t>
      </w:r>
      <w:r w:rsidRPr="00584DE4">
        <w:rPr>
          <w:color w:val="000000" w:themeColor="text1"/>
          <w:sz w:val="16"/>
          <w:szCs w:val="16"/>
        </w:rPr>
        <w:softHyphen/>
        <w:t>торый утвердил начальник ВВС Локтионов, записано, что расчетная скорость составляет 475-490 км/ч “вместо требуемой 500-550 км/ч, что совершенно недопустимо”. В выводе, подписанном Смушкевичем, указано: “Мане</w:t>
      </w:r>
      <w:r w:rsidRPr="00584DE4">
        <w:rPr>
          <w:color w:val="000000" w:themeColor="text1"/>
          <w:sz w:val="16"/>
          <w:szCs w:val="16"/>
        </w:rPr>
        <w:softHyphen/>
        <w:t>вренный истребитель может быть построен, если у него будет обеспечена максимальная скорость на расчетной высоте не менее 500 км/ч” (10667).</w:t>
      </w:r>
    </w:p>
    <w:p w14:paraId="4A187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7E0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г. специальная комиссия ВВС осмо</w:t>
      </w:r>
      <w:r w:rsidRPr="00584DE4">
        <w:rPr>
          <w:color w:val="000000" w:themeColor="text1"/>
          <w:sz w:val="16"/>
          <w:szCs w:val="16"/>
        </w:rPr>
        <w:softHyphen/>
        <w:t>трела макет винтомоторной установки И-180. Ввиду отсутст</w:t>
      </w:r>
      <w:r w:rsidRPr="00584DE4">
        <w:rPr>
          <w:color w:val="000000" w:themeColor="text1"/>
          <w:sz w:val="16"/>
          <w:szCs w:val="16"/>
        </w:rPr>
        <w:softHyphen/>
        <w:t>вия двигателя М-88 на макете установили близкий ему по конструкции, но не тождественный, М-87, что вызва</w:t>
      </w:r>
      <w:r w:rsidRPr="00584DE4">
        <w:rPr>
          <w:color w:val="000000" w:themeColor="text1"/>
          <w:sz w:val="16"/>
          <w:szCs w:val="16"/>
        </w:rPr>
        <w:softHyphen/>
        <w:t>ло неудовольствие комиссии, так как не давало возмож</w:t>
      </w:r>
      <w:r w:rsidRPr="00584DE4">
        <w:rPr>
          <w:color w:val="000000" w:themeColor="text1"/>
          <w:sz w:val="16"/>
          <w:szCs w:val="16"/>
        </w:rPr>
        <w:softHyphen/>
        <w:t>ности оценить расположение всех агрегатов (10667).</w:t>
      </w:r>
    </w:p>
    <w:p w14:paraId="06CD74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2EA3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вышло постановление КО N 230сс "О переводе завода 1 на выпуск Чайки" - О переводе завода N 1 НКОП на выпуск маневренных</w:t>
      </w:r>
    </w:p>
    <w:p w14:paraId="3EC277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истребительных самолетов типа “Чайка” N 153 (3935,1).</w:t>
      </w:r>
    </w:p>
    <w:p w14:paraId="456084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 переводе завода № 1 НКОН на выпуск одних истребительных маневренных самолетов типа "Чайка № 153"</w:t>
      </w:r>
    </w:p>
    <w:p w14:paraId="22CEC5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7174F1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2E57CD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7974DD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Предрешить вопрос о выпуске штурмовых и разведывательных самолетов на заводе Саркомбайн и заводе № 135.</w:t>
      </w:r>
    </w:p>
    <w:p w14:paraId="1371DE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584DE4">
        <w:rPr>
          <w:color w:val="000000" w:themeColor="text1"/>
          <w:sz w:val="16"/>
          <w:szCs w:val="16"/>
        </w:rPr>
        <w:softHyphen/>
        <w:t>па с 1.УП-1939 года.</w:t>
      </w:r>
    </w:p>
    <w:p w14:paraId="127790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0FF6E9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Установить заводу № 1 НКОП на 1939 год программу на выпуск 3000 самолетов И-15 в том числе 2200 самолетов "Чайка".</w:t>
      </w:r>
    </w:p>
    <w:p w14:paraId="0E6164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Обязать НКТП:</w:t>
      </w:r>
    </w:p>
    <w:p w14:paraId="494907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1B9D7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Заменить три некондиционных фидера к Бутырской подстанции с приключением всех трех фидеров.</w:t>
      </w:r>
    </w:p>
    <w:p w14:paraId="217A7E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Закончить работы по прокладке двух новых фидеров к Фрунзен</w:t>
      </w:r>
      <w:r w:rsidRPr="00584DE4">
        <w:rPr>
          <w:color w:val="000000" w:themeColor="text1"/>
          <w:sz w:val="16"/>
          <w:szCs w:val="16"/>
        </w:rPr>
        <w:softHyphen/>
        <w:t>ской подстанции с включением их к 15.10-1938 г.</w:t>
      </w:r>
    </w:p>
    <w:p w14:paraId="7358DF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Проложить два дополнительных фидера к Фрунзенской подстанции с окончанием работ к 1.1У-1939 года.</w:t>
      </w:r>
    </w:p>
    <w:p w14:paraId="339431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Обязать "Эпрон" провести все работы связанные с подводной прокладкой кабеля через Москва-реку.</w:t>
      </w:r>
    </w:p>
    <w:p w14:paraId="574020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Обязать Наркомлес передать заводу № 1 Красносельскую ме</w:t>
      </w:r>
      <w:r w:rsidRPr="00584DE4">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5232D2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Обязать Моссовет:</w:t>
      </w:r>
    </w:p>
    <w:p w14:paraId="02CE24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396DFD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Выделить заводу дополнительную площадку для постройки на ней жилых помещений барачного типа.</w:t>
      </w:r>
    </w:p>
    <w:p w14:paraId="4B9AD1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п/п</w:t>
      </w:r>
    </w:p>
    <w:p w14:paraId="0D6904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Комитета Обороны (В.Молотов) (3938,48).</w:t>
      </w:r>
    </w:p>
    <w:p w14:paraId="10EBE0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4062AC0" w14:textId="004F04B6" w:rsidR="0042338B" w:rsidRPr="00584DE4" w:rsidRDefault="0042338B" w:rsidP="00584DE4">
      <w:pPr>
        <w:jc w:val="both"/>
        <w:rPr>
          <w:color w:val="000000" w:themeColor="text1"/>
          <w:sz w:val="16"/>
          <w:szCs w:val="16"/>
        </w:rPr>
      </w:pPr>
      <w:r w:rsidRPr="00584DE4">
        <w:rPr>
          <w:color w:val="000000" w:themeColor="text1"/>
          <w:sz w:val="16"/>
          <w:szCs w:val="16"/>
        </w:rPr>
        <w:t>22</w:t>
      </w:r>
      <w:r w:rsidR="00E62B39" w:rsidRPr="00584DE4">
        <w:rPr>
          <w:color w:val="000000" w:themeColor="text1"/>
          <w:sz w:val="16"/>
          <w:szCs w:val="16"/>
        </w:rPr>
        <w:t xml:space="preserve"> </w:t>
      </w:r>
      <w:r w:rsidRPr="00584DE4">
        <w:rPr>
          <w:color w:val="000000" w:themeColor="text1"/>
          <w:sz w:val="16"/>
          <w:szCs w:val="16"/>
        </w:rPr>
        <w:t>сентября 1938 Комитет обороны при СНК</w:t>
      </w:r>
      <w:r w:rsidR="00E62B39" w:rsidRPr="00584DE4">
        <w:rPr>
          <w:color w:val="000000" w:themeColor="text1"/>
          <w:sz w:val="16"/>
          <w:szCs w:val="16"/>
        </w:rPr>
        <w:t xml:space="preserve"> </w:t>
      </w:r>
      <w:r w:rsidRPr="00584DE4">
        <w:rPr>
          <w:color w:val="000000" w:themeColor="text1"/>
          <w:sz w:val="16"/>
          <w:szCs w:val="16"/>
        </w:rPr>
        <w:t>СССР за №</w:t>
      </w:r>
      <w:r w:rsidR="00E62B39" w:rsidRPr="00584DE4">
        <w:rPr>
          <w:color w:val="000000" w:themeColor="text1"/>
          <w:sz w:val="16"/>
          <w:szCs w:val="16"/>
        </w:rPr>
        <w:t xml:space="preserve"> </w:t>
      </w:r>
      <w:r w:rsidRPr="00584DE4">
        <w:rPr>
          <w:color w:val="000000" w:themeColor="text1"/>
          <w:sz w:val="16"/>
          <w:szCs w:val="16"/>
        </w:rPr>
        <w:t>230сс своим решением дал основные указания, направленные на скорейшее оздоровление завода № 1,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584DE4">
        <w:rPr>
          <w:color w:val="000000" w:themeColor="text1"/>
          <w:sz w:val="16"/>
          <w:szCs w:val="16"/>
        </w:rPr>
        <w:noBreakHyphen/>
        <w:t>153</w:t>
      </w:r>
      <w:r w:rsidR="00E62B39" w:rsidRPr="00584DE4">
        <w:rPr>
          <w:color w:val="000000" w:themeColor="text1"/>
          <w:sz w:val="16"/>
          <w:szCs w:val="16"/>
        </w:rPr>
        <w:t xml:space="preserve"> </w:t>
      </w:r>
      <w:r w:rsidRPr="00584DE4">
        <w:rPr>
          <w:color w:val="000000" w:themeColor="text1"/>
          <w:sz w:val="16"/>
          <w:szCs w:val="16"/>
        </w:rPr>
        <w:t>“Чайка” и выполнения программы 1939</w:t>
      </w:r>
      <w:r w:rsidR="00E62B39" w:rsidRPr="00584DE4">
        <w:rPr>
          <w:color w:val="000000" w:themeColor="text1"/>
          <w:sz w:val="16"/>
          <w:szCs w:val="16"/>
        </w:rPr>
        <w:t xml:space="preserve"> </w:t>
      </w:r>
      <w:r w:rsidRPr="00584DE4">
        <w:rPr>
          <w:color w:val="000000" w:themeColor="text1"/>
          <w:sz w:val="16"/>
          <w:szCs w:val="16"/>
        </w:rPr>
        <w:t>г. Комитет обороны решил: 1)</w:t>
      </w:r>
      <w:r w:rsidR="00E62B39" w:rsidRPr="00584DE4">
        <w:rPr>
          <w:color w:val="000000" w:themeColor="text1"/>
          <w:sz w:val="16"/>
          <w:szCs w:val="16"/>
        </w:rPr>
        <w:t xml:space="preserve"> </w:t>
      </w:r>
      <w:r w:rsidRPr="00584DE4">
        <w:rPr>
          <w:color w:val="000000" w:themeColor="text1"/>
          <w:sz w:val="16"/>
          <w:szCs w:val="16"/>
        </w:rPr>
        <w:t>освободить завод от изготовления запчастей для самолетов, сошедших с производства: Р</w:t>
      </w:r>
      <w:r w:rsidRPr="00584DE4">
        <w:rPr>
          <w:color w:val="000000" w:themeColor="text1"/>
          <w:sz w:val="16"/>
          <w:szCs w:val="16"/>
        </w:rPr>
        <w:noBreakHyphen/>
        <w:t>5, ССС, Р</w:t>
      </w:r>
      <w:r w:rsidRPr="00584DE4">
        <w:rPr>
          <w:color w:val="000000" w:themeColor="text1"/>
          <w:sz w:val="16"/>
          <w:szCs w:val="16"/>
        </w:rPr>
        <w:noBreakHyphen/>
        <w:t>зэт, ДИ-6 и других заказов; 2)</w:t>
      </w:r>
      <w:r w:rsidR="00E62B39" w:rsidRPr="00584DE4">
        <w:rPr>
          <w:color w:val="000000" w:themeColor="text1"/>
          <w:sz w:val="16"/>
          <w:szCs w:val="16"/>
        </w:rPr>
        <w:t xml:space="preserve"> </w:t>
      </w:r>
      <w:r w:rsidRPr="00584DE4">
        <w:rPr>
          <w:color w:val="000000" w:themeColor="text1"/>
          <w:sz w:val="16"/>
          <w:szCs w:val="16"/>
        </w:rPr>
        <w:t>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оставить одно конструкторское бюро по маневренному истребителю “Чайка”.</w:t>
      </w:r>
    </w:p>
    <w:p w14:paraId="3BA2D022" w14:textId="33AC0801" w:rsidR="0042338B" w:rsidRPr="00584DE4" w:rsidRDefault="0042338B" w:rsidP="00584DE4">
      <w:pPr>
        <w:jc w:val="both"/>
        <w:rPr>
          <w:color w:val="000000" w:themeColor="text1"/>
          <w:sz w:val="16"/>
          <w:szCs w:val="16"/>
        </w:rPr>
      </w:pPr>
      <w:r w:rsidRPr="00584DE4">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584DE4">
        <w:rPr>
          <w:color w:val="000000" w:themeColor="text1"/>
          <w:sz w:val="16"/>
          <w:szCs w:val="16"/>
        </w:rPr>
        <w:noBreakHyphen/>
        <w:t>го Главного управления НКОП</w:t>
      </w:r>
      <w:r w:rsidR="00E62B39" w:rsidRPr="00584DE4">
        <w:rPr>
          <w:color w:val="000000" w:themeColor="text1"/>
          <w:sz w:val="16"/>
          <w:szCs w:val="16"/>
        </w:rPr>
        <w:t xml:space="preserve"> </w:t>
      </w:r>
      <w:r w:rsidRPr="00584DE4">
        <w:rPr>
          <w:color w:val="000000" w:themeColor="text1"/>
          <w:sz w:val="16"/>
          <w:szCs w:val="16"/>
        </w:rPr>
        <w:t>— лично т.</w:t>
      </w:r>
      <w:r w:rsidR="00E62B39" w:rsidRPr="00584DE4">
        <w:rPr>
          <w:color w:val="000000" w:themeColor="text1"/>
          <w:sz w:val="16"/>
          <w:szCs w:val="16"/>
        </w:rPr>
        <w:t xml:space="preserve"> </w:t>
      </w:r>
      <w:r w:rsidRPr="00584DE4">
        <w:rPr>
          <w:color w:val="000000" w:themeColor="text1"/>
          <w:sz w:val="16"/>
          <w:szCs w:val="16"/>
        </w:rPr>
        <w:t>Беляйкина. Однако на деле этого нет. Начальнику ПГУ т.</w:t>
      </w:r>
      <w:r w:rsidR="00E62B39" w:rsidRPr="00584DE4">
        <w:rPr>
          <w:color w:val="000000" w:themeColor="text1"/>
          <w:sz w:val="16"/>
          <w:szCs w:val="16"/>
        </w:rPr>
        <w:t xml:space="preserve"> </w:t>
      </w:r>
      <w:r w:rsidRPr="00584DE4">
        <w:rPr>
          <w:color w:val="000000" w:themeColor="text1"/>
          <w:sz w:val="16"/>
          <w:szCs w:val="16"/>
        </w:rPr>
        <w:t>Беляйкину потребовалось полтора месяца, чтобы подготовить</w:t>
      </w:r>
      <w:r w:rsidR="00B53540">
        <w:rPr>
          <w:color w:val="000000" w:themeColor="text1"/>
          <w:sz w:val="16"/>
          <w:szCs w:val="16"/>
        </w:rPr>
        <w:t xml:space="preserve"> </w:t>
      </w:r>
      <w:r w:rsidRPr="00584DE4">
        <w:rPr>
          <w:color w:val="000000" w:themeColor="text1"/>
          <w:sz w:val="16"/>
          <w:szCs w:val="16"/>
        </w:rPr>
        <w:t>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 (17796).</w:t>
      </w:r>
    </w:p>
    <w:p w14:paraId="70176DA8" w14:textId="77777777" w:rsidR="0042338B" w:rsidRPr="00584DE4" w:rsidRDefault="0042338B" w:rsidP="00584DE4">
      <w:pPr>
        <w:jc w:val="both"/>
        <w:rPr>
          <w:color w:val="000000" w:themeColor="text1"/>
          <w:sz w:val="16"/>
          <w:szCs w:val="16"/>
        </w:rPr>
      </w:pPr>
    </w:p>
    <w:p w14:paraId="1CCB19BD" w14:textId="77777777" w:rsidR="003848B4" w:rsidRPr="00584DE4" w:rsidRDefault="003848B4" w:rsidP="00584DE4">
      <w:pPr>
        <w:jc w:val="both"/>
        <w:rPr>
          <w:color w:val="000000" w:themeColor="text1"/>
          <w:sz w:val="16"/>
          <w:szCs w:val="16"/>
        </w:rPr>
      </w:pPr>
      <w:r w:rsidRPr="00584DE4">
        <w:rPr>
          <w:color w:val="000000" w:themeColor="text1"/>
          <w:sz w:val="16"/>
          <w:szCs w:val="16"/>
        </w:rPr>
        <w:t>22 сентября 1938 года, cогласно протоколу № 6, проект Постановления Комитета Оборо</w:t>
      </w:r>
      <w:r w:rsidRPr="00584DE4">
        <w:rPr>
          <w:color w:val="000000" w:themeColor="text1"/>
          <w:sz w:val="16"/>
          <w:szCs w:val="16"/>
        </w:rPr>
        <w:softHyphen/>
        <w:t>ны № 233сс «О выпуске самолетов И-16 М-25 на заводе № 21» был утвержден на заседании Комитета Обороны. Он подводил опреде</w:t>
      </w:r>
      <w:r w:rsidRPr="00584DE4">
        <w:rPr>
          <w:color w:val="000000" w:themeColor="text1"/>
          <w:sz w:val="16"/>
          <w:szCs w:val="16"/>
        </w:rPr>
        <w:softHyphen/>
        <w:t>ленную черту под чередой событий, тянув</w:t>
      </w:r>
      <w:r w:rsidRPr="00584DE4">
        <w:rPr>
          <w:color w:val="000000" w:themeColor="text1"/>
          <w:sz w:val="16"/>
          <w:szCs w:val="16"/>
        </w:rPr>
        <w:softHyphen/>
        <w:t>шихся с весны 1937 года и доставшихся десятке в «наследство» от типа 5. Стоит заме</w:t>
      </w:r>
      <w:r w:rsidRPr="00584DE4">
        <w:rPr>
          <w:color w:val="000000" w:themeColor="text1"/>
          <w:sz w:val="16"/>
          <w:szCs w:val="16"/>
        </w:rPr>
        <w:softHyphen/>
        <w:t>тить, что под «усиленными» обычно пони</w:t>
      </w:r>
      <w:r w:rsidRPr="00584DE4">
        <w:rPr>
          <w:color w:val="000000" w:themeColor="text1"/>
          <w:sz w:val="16"/>
          <w:szCs w:val="16"/>
        </w:rPr>
        <w:softHyphen/>
        <w:t>мают консоли с дополнительными полунер</w:t>
      </w:r>
      <w:r w:rsidRPr="00584DE4">
        <w:rPr>
          <w:color w:val="000000" w:themeColor="text1"/>
          <w:sz w:val="16"/>
          <w:szCs w:val="16"/>
        </w:rPr>
        <w:softHyphen/>
        <w:t>вюрами на верхней поверхности крыла, одна</w:t>
      </w:r>
      <w:r w:rsidRPr="00584DE4">
        <w:rPr>
          <w:color w:val="000000" w:themeColor="text1"/>
          <w:sz w:val="16"/>
          <w:szCs w:val="16"/>
        </w:rPr>
        <w:softHyphen/>
        <w:t>ко на самом деле такая доработка выполня</w:t>
      </w:r>
      <w:r w:rsidRPr="00584DE4">
        <w:rPr>
          <w:color w:val="000000" w:themeColor="text1"/>
          <w:sz w:val="16"/>
          <w:szCs w:val="16"/>
        </w:rPr>
        <w:softHyphen/>
        <w:t>лась с середины 1937 года, в частности, на пу</w:t>
      </w:r>
      <w:r w:rsidRPr="00584DE4">
        <w:rPr>
          <w:color w:val="000000" w:themeColor="text1"/>
          <w:sz w:val="16"/>
          <w:szCs w:val="16"/>
        </w:rPr>
        <w:softHyphen/>
        <w:t>шечных тип 12. Но в действительности ситуа</w:t>
      </w:r>
      <w:r w:rsidRPr="00584DE4">
        <w:rPr>
          <w:color w:val="000000" w:themeColor="text1"/>
          <w:sz w:val="16"/>
          <w:szCs w:val="16"/>
        </w:rPr>
        <w:softHyphen/>
        <w:t>ция была намного сложнее. Достаточно под</w:t>
      </w:r>
      <w:r w:rsidRPr="00584DE4">
        <w:rPr>
          <w:color w:val="000000" w:themeColor="text1"/>
          <w:sz w:val="16"/>
          <w:szCs w:val="16"/>
        </w:rPr>
        <w:softHyphen/>
        <w:t>робно она была описана в приложении к про</w:t>
      </w:r>
      <w:r w:rsidRPr="00584DE4">
        <w:rPr>
          <w:color w:val="000000" w:themeColor="text1"/>
          <w:sz w:val="16"/>
          <w:szCs w:val="16"/>
        </w:rPr>
        <w:softHyphen/>
        <w:t xml:space="preserve">екту Постановления Комитета Обороны № 233сс - докладной записке по заводу № 21 19 сентября 1938 года, подписанной М. М. Кагановичем (23390) </w:t>
      </w:r>
    </w:p>
    <w:p w14:paraId="36A73B48" w14:textId="77777777" w:rsidR="003848B4" w:rsidRPr="00584DE4" w:rsidRDefault="003848B4" w:rsidP="00584DE4">
      <w:pPr>
        <w:jc w:val="both"/>
        <w:rPr>
          <w:color w:val="000000" w:themeColor="text1"/>
          <w:sz w:val="16"/>
          <w:szCs w:val="16"/>
        </w:rPr>
      </w:pPr>
    </w:p>
    <w:p w14:paraId="4DD6C6E8" w14:textId="77777777" w:rsidR="004B0DF9" w:rsidRPr="00584DE4" w:rsidRDefault="004B0DF9" w:rsidP="00584DE4">
      <w:pPr>
        <w:jc w:val="both"/>
        <w:rPr>
          <w:color w:val="000000" w:themeColor="text1"/>
          <w:sz w:val="16"/>
          <w:szCs w:val="16"/>
        </w:rPr>
      </w:pPr>
      <w:r w:rsidRPr="00584DE4">
        <w:rPr>
          <w:color w:val="000000" w:themeColor="text1"/>
          <w:sz w:val="16"/>
          <w:szCs w:val="16"/>
        </w:rPr>
        <w:t>22 сентября 1938 г. от лица 1-го главка НКОП самым первым задание на про</w:t>
      </w:r>
      <w:r w:rsidRPr="00584DE4">
        <w:rPr>
          <w:color w:val="000000" w:themeColor="text1"/>
          <w:sz w:val="16"/>
          <w:szCs w:val="16"/>
        </w:rPr>
        <w:softHyphen/>
        <w:t>ектирование КОР-2 получил И.В.Четве</w:t>
      </w:r>
      <w:r w:rsidRPr="00584DE4">
        <w:rPr>
          <w:color w:val="000000" w:themeColor="text1"/>
          <w:sz w:val="16"/>
          <w:szCs w:val="16"/>
        </w:rPr>
        <w:softHyphen/>
        <w:t>риков, возглавляющий Отдел Опытного Морского Самолетостроения (ОМОС) ави</w:t>
      </w:r>
      <w:r w:rsidRPr="00584DE4">
        <w:rPr>
          <w:color w:val="000000" w:themeColor="text1"/>
          <w:sz w:val="16"/>
          <w:szCs w:val="16"/>
        </w:rPr>
        <w:softHyphen/>
        <w:t>азавода №45 в Севастополе. До конца года в его КБ подготовили два варианта эскизно</w:t>
      </w:r>
      <w:r w:rsidRPr="00584DE4">
        <w:rPr>
          <w:color w:val="000000" w:themeColor="text1"/>
          <w:sz w:val="16"/>
          <w:szCs w:val="16"/>
        </w:rPr>
        <w:softHyphen/>
        <w:t>го проекта корабельного разведчика. Из этих двух представленных проектных вариантов - лодочного и поплавкового - на техническом совещании Научного комитета ВМФ 27 де</w:t>
      </w:r>
      <w:r w:rsidRPr="00584DE4">
        <w:rPr>
          <w:color w:val="000000" w:themeColor="text1"/>
          <w:sz w:val="16"/>
          <w:szCs w:val="16"/>
        </w:rPr>
        <w:softHyphen/>
        <w:t>кабря 1938 г. предпочтение отдали летающей лодке КОР-2Л (лодочный). Самолет пред</w:t>
      </w:r>
      <w:r w:rsidRPr="00584DE4">
        <w:rPr>
          <w:color w:val="000000" w:themeColor="text1"/>
          <w:sz w:val="16"/>
          <w:szCs w:val="16"/>
        </w:rPr>
        <w:softHyphen/>
        <w:t>ставлял собой подкосный высокоплан с ряд</w:t>
      </w:r>
      <w:r w:rsidRPr="00584DE4">
        <w:rPr>
          <w:color w:val="000000" w:themeColor="text1"/>
          <w:sz w:val="16"/>
          <w:szCs w:val="16"/>
        </w:rPr>
        <w:softHyphen/>
        <w:t>ным двигателем жидкостного охлаждения М-103 мощностью 960 л.с. Конструктор ут</w:t>
      </w:r>
      <w:r w:rsidRPr="00584DE4">
        <w:rPr>
          <w:color w:val="000000" w:themeColor="text1"/>
          <w:sz w:val="16"/>
          <w:szCs w:val="16"/>
        </w:rPr>
        <w:softHyphen/>
        <w:t>верждал, что его КОР-2Л при соблюдении ос</w:t>
      </w:r>
      <w:r w:rsidRPr="00584DE4">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584DE4">
        <w:rPr>
          <w:color w:val="000000" w:themeColor="text1"/>
          <w:sz w:val="16"/>
          <w:szCs w:val="16"/>
        </w:rPr>
        <w:softHyphen/>
        <w:t xml:space="preserve">телем жидкостного охлаждения его взлетный вес превысит заданные значения как мини- </w:t>
      </w:r>
      <w:r w:rsidRPr="00584DE4">
        <w:rPr>
          <w:rStyle w:val="12pt"/>
          <w:color w:val="000000" w:themeColor="text1"/>
          <w:spacing w:val="0"/>
          <w:sz w:val="16"/>
          <w:szCs w:val="16"/>
        </w:rPr>
        <w:t>чум на 200</w:t>
      </w:r>
      <w:r w:rsidRPr="00584DE4">
        <w:rPr>
          <w:rStyle w:val="MicrosoftSansSerif"/>
          <w:rFonts w:ascii="Times New Roman" w:hAnsi="Times New Roman"/>
          <w:i w:val="0"/>
          <w:color w:val="000000" w:themeColor="text1"/>
          <w:spacing w:val="0"/>
          <w:sz w:val="16"/>
          <w:szCs w:val="16"/>
        </w:rPr>
        <w:t xml:space="preserve"> кг (12301).</w:t>
      </w:r>
    </w:p>
    <w:p w14:paraId="43999C4E" w14:textId="77777777" w:rsidR="004B0DF9" w:rsidRPr="00584DE4" w:rsidRDefault="004B0DF9" w:rsidP="00584DE4">
      <w:pPr>
        <w:jc w:val="both"/>
        <w:rPr>
          <w:color w:val="000000" w:themeColor="text1"/>
          <w:sz w:val="16"/>
          <w:szCs w:val="16"/>
        </w:rPr>
      </w:pPr>
    </w:p>
    <w:p w14:paraId="770E36F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760CC9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795DC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22 и 28 сентября 1938. Из протокола заседания Политбюро N 64, особая папка, 1938 г.</w:t>
      </w:r>
    </w:p>
    <w:p w14:paraId="2B28C4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Читинского обкома ВКП (б) </w:t>
      </w:r>
    </w:p>
    <w:p w14:paraId="560D2F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Разрешить Читинскому обкому: </w:t>
      </w:r>
    </w:p>
    <w:p w14:paraId="52DAC2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Переселить 3226 семей репрессированных из пограничных районов в отдаленные от границы, по преимуществу северные районы области с использованием их в сельском хозяйстве, лесной и золотой промышленности. </w:t>
      </w:r>
    </w:p>
    <w:p w14:paraId="2D6D4B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Завербовать дополнительно для переселения в пограничные районы области 2000 красноармейцев, увольняемых в текущем году из РККА (11652).</w:t>
      </w:r>
    </w:p>
    <w:p w14:paraId="55060A87" w14:textId="77777777" w:rsidR="004B0DF9" w:rsidRPr="00584DE4" w:rsidRDefault="004B0DF9" w:rsidP="00584DE4">
      <w:pPr>
        <w:autoSpaceDE w:val="0"/>
        <w:autoSpaceDN w:val="0"/>
        <w:adjustRightInd w:val="0"/>
        <w:jc w:val="both"/>
        <w:rPr>
          <w:color w:val="000000" w:themeColor="text1"/>
          <w:sz w:val="16"/>
          <w:szCs w:val="16"/>
        </w:rPr>
      </w:pPr>
    </w:p>
    <w:p w14:paraId="63CEB18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B7EB6F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3DA0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22 и 28 сентября 1938. Из протокола заседания Политбюро N 64, особая папка, 1938 г.</w:t>
      </w:r>
    </w:p>
    <w:p w14:paraId="32331F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6E50D0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Принять предложение НКВД о сносе и засыпке в г. Пскове кладбища офицеров и солдат немецкой оккупационной армии, убитых в 1918 г. при взрыве порохового склада (11652).</w:t>
      </w:r>
    </w:p>
    <w:p w14:paraId="2D48ADE0" w14:textId="77777777" w:rsidR="004B0DF9" w:rsidRPr="00584DE4" w:rsidRDefault="004B0DF9" w:rsidP="00584DE4">
      <w:pPr>
        <w:autoSpaceDE w:val="0"/>
        <w:autoSpaceDN w:val="0"/>
        <w:adjustRightInd w:val="0"/>
        <w:jc w:val="both"/>
        <w:rPr>
          <w:color w:val="000000" w:themeColor="text1"/>
          <w:sz w:val="16"/>
          <w:szCs w:val="16"/>
        </w:rPr>
      </w:pPr>
    </w:p>
    <w:p w14:paraId="5843396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5FED64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B4172F" w14:textId="5E5560E6" w:rsidR="00FF21CA" w:rsidRPr="00584DE4" w:rsidRDefault="00FF21CA" w:rsidP="00584DE4">
      <w:pPr>
        <w:jc w:val="both"/>
        <w:rPr>
          <w:color w:val="000000" w:themeColor="text1"/>
          <w:sz w:val="16"/>
          <w:szCs w:val="16"/>
        </w:rPr>
      </w:pPr>
      <w:r w:rsidRPr="00584DE4">
        <w:rPr>
          <w:color w:val="000000" w:themeColor="text1"/>
          <w:sz w:val="16"/>
          <w:szCs w:val="16"/>
        </w:rPr>
        <w:t>22 сентября 1938 года — первый полёт лёгкого истребителя</w:t>
      </w:r>
      <w:r w:rsidR="00E62B39" w:rsidRPr="00584DE4">
        <w:rPr>
          <w:color w:val="000000" w:themeColor="text1"/>
          <w:sz w:val="16"/>
          <w:szCs w:val="16"/>
        </w:rPr>
        <w:t xml:space="preserve"> </w:t>
      </w:r>
      <w:r w:rsidRPr="00584DE4">
        <w:rPr>
          <w:color w:val="000000" w:themeColor="text1"/>
          <w:sz w:val="16"/>
          <w:szCs w:val="16"/>
        </w:rPr>
        <w:t>Curtiss-Wright CW-21. /США/</w:t>
      </w:r>
    </w:p>
    <w:p w14:paraId="13EA27DD" w14:textId="57B3F6ED" w:rsidR="00FF21CA" w:rsidRPr="00584DE4" w:rsidRDefault="00FF21CA" w:rsidP="00584DE4">
      <w:pPr>
        <w:jc w:val="both"/>
        <w:rPr>
          <w:color w:val="000000" w:themeColor="text1"/>
          <w:sz w:val="16"/>
          <w:szCs w:val="16"/>
        </w:rPr>
      </w:pPr>
      <w:r w:rsidRPr="00584DE4">
        <w:rPr>
          <w:color w:val="000000" w:themeColor="text1"/>
          <w:sz w:val="16"/>
          <w:szCs w:val="16"/>
        </w:rPr>
        <w:t>Концепция лёгкого истребителя в 1930-е годы с подачи французов подразумевала облегчённый планер и маломощный двигатель. Но инженеры</w:t>
      </w:r>
      <w:r w:rsidR="00E62B39" w:rsidRPr="00584DE4">
        <w:rPr>
          <w:color w:val="000000" w:themeColor="text1"/>
          <w:sz w:val="16"/>
          <w:szCs w:val="16"/>
        </w:rPr>
        <w:t xml:space="preserve"> </w:t>
      </w:r>
      <w:r w:rsidRPr="00584DE4">
        <w:rPr>
          <w:color w:val="000000" w:themeColor="text1"/>
          <w:sz w:val="16"/>
          <w:szCs w:val="16"/>
        </w:rPr>
        <w:t>Curtiss-Wright</w:t>
      </w:r>
      <w:r w:rsidR="00E62B39" w:rsidRPr="00584DE4">
        <w:rPr>
          <w:color w:val="000000" w:themeColor="text1"/>
          <w:sz w:val="16"/>
          <w:szCs w:val="16"/>
        </w:rPr>
        <w:t xml:space="preserve"> </w:t>
      </w:r>
      <w:r w:rsidRPr="00584DE4">
        <w:rPr>
          <w:color w:val="000000" w:themeColor="text1"/>
          <w:sz w:val="16"/>
          <w:szCs w:val="16"/>
        </w:rPr>
        <w:t>во главе с вице-президентом компании</w:t>
      </w:r>
      <w:r w:rsidR="00E62B39" w:rsidRPr="00584DE4">
        <w:rPr>
          <w:color w:val="000000" w:themeColor="text1"/>
          <w:sz w:val="16"/>
          <w:szCs w:val="16"/>
        </w:rPr>
        <w:t xml:space="preserve"> </w:t>
      </w:r>
      <w:r w:rsidRPr="00584DE4">
        <w:rPr>
          <w:color w:val="000000" w:themeColor="text1"/>
          <w:sz w:val="16"/>
          <w:szCs w:val="16"/>
        </w:rPr>
        <w:t>Джорджем Пейджем</w:t>
      </w:r>
      <w:r w:rsidR="00E62B39" w:rsidRPr="00584DE4">
        <w:rPr>
          <w:color w:val="000000" w:themeColor="text1"/>
          <w:sz w:val="16"/>
          <w:szCs w:val="16"/>
        </w:rPr>
        <w:t xml:space="preserve"> </w:t>
      </w:r>
      <w:r w:rsidRPr="00584DE4">
        <w:rPr>
          <w:color w:val="000000" w:themeColor="text1"/>
          <w:sz w:val="16"/>
          <w:szCs w:val="16"/>
        </w:rPr>
        <w:t>считали иначе. В 1938 году они начала работу над проектом истребителя CW-21, на котором наоборот — планировали поставить двигатель большой мощности.</w:t>
      </w:r>
    </w:p>
    <w:p w14:paraId="19080F32" w14:textId="2A7DCA83" w:rsidR="00FF21CA" w:rsidRPr="00584DE4" w:rsidRDefault="00FF21CA" w:rsidP="00584DE4">
      <w:pPr>
        <w:jc w:val="both"/>
        <w:rPr>
          <w:color w:val="000000" w:themeColor="text1"/>
          <w:sz w:val="16"/>
          <w:szCs w:val="16"/>
        </w:rPr>
      </w:pPr>
      <w:r w:rsidRPr="00584DE4">
        <w:rPr>
          <w:color w:val="000000" w:themeColor="text1"/>
          <w:sz w:val="16"/>
          <w:szCs w:val="16"/>
        </w:rPr>
        <w:t>CW-21 был цельнометаллическим низкопланом с убирающимся шасси. Установили двигатель</w:t>
      </w:r>
      <w:r w:rsidR="00E62B39" w:rsidRPr="00584DE4">
        <w:rPr>
          <w:color w:val="000000" w:themeColor="text1"/>
          <w:sz w:val="16"/>
          <w:szCs w:val="16"/>
        </w:rPr>
        <w:t xml:space="preserve"> </w:t>
      </w:r>
      <w:r w:rsidRPr="00584DE4">
        <w:rPr>
          <w:color w:val="000000" w:themeColor="text1"/>
          <w:sz w:val="16"/>
          <w:szCs w:val="16"/>
        </w:rPr>
        <w:t>Wright R-1820-G5 Cyclone</w:t>
      </w:r>
      <w:r w:rsidR="00E62B39" w:rsidRPr="00584DE4">
        <w:rPr>
          <w:color w:val="000000" w:themeColor="text1"/>
          <w:sz w:val="16"/>
          <w:szCs w:val="16"/>
        </w:rPr>
        <w:t xml:space="preserve"> </w:t>
      </w:r>
      <w:r w:rsidRPr="00584DE4">
        <w:rPr>
          <w:color w:val="000000" w:themeColor="text1"/>
          <w:sz w:val="16"/>
          <w:szCs w:val="16"/>
        </w:rPr>
        <w:t>мощностью</w:t>
      </w:r>
      <w:r w:rsidR="00E62B39" w:rsidRPr="00584DE4">
        <w:rPr>
          <w:color w:val="000000" w:themeColor="text1"/>
          <w:sz w:val="16"/>
          <w:szCs w:val="16"/>
        </w:rPr>
        <w:t xml:space="preserve"> </w:t>
      </w:r>
      <w:r w:rsidRPr="00584DE4">
        <w:rPr>
          <w:color w:val="000000" w:themeColor="text1"/>
          <w:sz w:val="16"/>
          <w:szCs w:val="16"/>
        </w:rPr>
        <w:t>850</w:t>
      </w:r>
      <w:r w:rsidR="00E62B39" w:rsidRPr="00584DE4">
        <w:rPr>
          <w:color w:val="000000" w:themeColor="text1"/>
          <w:sz w:val="16"/>
          <w:szCs w:val="16"/>
        </w:rPr>
        <w:t xml:space="preserve"> </w:t>
      </w:r>
      <w:r w:rsidRPr="00584DE4">
        <w:rPr>
          <w:color w:val="000000" w:themeColor="text1"/>
          <w:sz w:val="16"/>
          <w:szCs w:val="16"/>
        </w:rPr>
        <w:t>л.с. Максимальная скорость —</w:t>
      </w:r>
      <w:r w:rsidR="00E62B39" w:rsidRPr="00584DE4">
        <w:rPr>
          <w:color w:val="000000" w:themeColor="text1"/>
          <w:sz w:val="16"/>
          <w:szCs w:val="16"/>
        </w:rPr>
        <w:t xml:space="preserve"> </w:t>
      </w:r>
      <w:r w:rsidRPr="00584DE4">
        <w:rPr>
          <w:color w:val="000000" w:themeColor="text1"/>
          <w:sz w:val="16"/>
          <w:szCs w:val="16"/>
        </w:rPr>
        <w:t>505</w:t>
      </w:r>
      <w:r w:rsidR="00E62B39" w:rsidRPr="00584DE4">
        <w:rPr>
          <w:color w:val="000000" w:themeColor="text1"/>
          <w:sz w:val="16"/>
          <w:szCs w:val="16"/>
        </w:rPr>
        <w:t xml:space="preserve"> </w:t>
      </w:r>
      <w:r w:rsidRPr="00584DE4">
        <w:rPr>
          <w:color w:val="000000" w:themeColor="text1"/>
          <w:sz w:val="16"/>
          <w:szCs w:val="16"/>
        </w:rPr>
        <w:t>км/ч, дальность полёта —</w:t>
      </w:r>
      <w:r w:rsidR="00E62B39" w:rsidRPr="00584DE4">
        <w:rPr>
          <w:color w:val="000000" w:themeColor="text1"/>
          <w:sz w:val="16"/>
          <w:szCs w:val="16"/>
        </w:rPr>
        <w:t xml:space="preserve"> </w:t>
      </w:r>
      <w:r w:rsidRPr="00584DE4">
        <w:rPr>
          <w:color w:val="000000" w:themeColor="text1"/>
          <w:sz w:val="16"/>
          <w:szCs w:val="16"/>
        </w:rPr>
        <w:t>1010</w:t>
      </w:r>
      <w:r w:rsidR="00E62B39" w:rsidRPr="00584DE4">
        <w:rPr>
          <w:color w:val="000000" w:themeColor="text1"/>
          <w:sz w:val="16"/>
          <w:szCs w:val="16"/>
        </w:rPr>
        <w:t xml:space="preserve"> </w:t>
      </w:r>
      <w:r w:rsidRPr="00584DE4">
        <w:rPr>
          <w:color w:val="000000" w:themeColor="text1"/>
          <w:sz w:val="16"/>
          <w:szCs w:val="16"/>
        </w:rPr>
        <w:t>км. Вооружили истребитель 2 × 12,7-мм пулемётами M2 Browning и 2 × 7,62-мм пулемётами M1919 Browning.</w:t>
      </w:r>
    </w:p>
    <w:p w14:paraId="653BB6B2" w14:textId="4A1FF385" w:rsidR="00FF21CA" w:rsidRPr="00584DE4" w:rsidRDefault="00FF21CA" w:rsidP="00584DE4">
      <w:pPr>
        <w:jc w:val="both"/>
        <w:rPr>
          <w:color w:val="000000" w:themeColor="text1"/>
          <w:sz w:val="16"/>
          <w:szCs w:val="16"/>
        </w:rPr>
      </w:pPr>
      <w:r w:rsidRPr="00584DE4">
        <w:rPr>
          <w:color w:val="000000" w:themeColor="text1"/>
          <w:sz w:val="16"/>
          <w:szCs w:val="16"/>
        </w:rPr>
        <w:t>Несмотря на хорошие лётные характеристики на вооружение ВВС США CW-21 принят не был.</w:t>
      </w:r>
      <w:r w:rsidR="00E62B39" w:rsidRPr="00584DE4">
        <w:rPr>
          <w:color w:val="000000" w:themeColor="text1"/>
          <w:sz w:val="16"/>
          <w:szCs w:val="16"/>
        </w:rPr>
        <w:t xml:space="preserve"> </w:t>
      </w:r>
      <w:r w:rsidRPr="00584DE4">
        <w:rPr>
          <w:color w:val="000000" w:themeColor="text1"/>
          <w:sz w:val="16"/>
          <w:szCs w:val="16"/>
        </w:rPr>
        <w:t>24</w:t>
      </w:r>
      <w:r w:rsidR="00E62B39" w:rsidRPr="00584DE4">
        <w:rPr>
          <w:color w:val="000000" w:themeColor="text1"/>
          <w:sz w:val="16"/>
          <w:szCs w:val="16"/>
        </w:rPr>
        <w:t xml:space="preserve"> </w:t>
      </w:r>
      <w:r w:rsidRPr="00584DE4">
        <w:rPr>
          <w:color w:val="000000" w:themeColor="text1"/>
          <w:sz w:val="16"/>
          <w:szCs w:val="16"/>
        </w:rPr>
        <w:t>самолёта были приобретены</w:t>
      </w:r>
      <w:r w:rsidR="00E62B39" w:rsidRPr="00584DE4">
        <w:rPr>
          <w:color w:val="000000" w:themeColor="text1"/>
          <w:sz w:val="16"/>
          <w:szCs w:val="16"/>
        </w:rPr>
        <w:t xml:space="preserve"> </w:t>
      </w:r>
      <w:r w:rsidRPr="00584DE4">
        <w:rPr>
          <w:color w:val="000000" w:themeColor="text1"/>
          <w:sz w:val="16"/>
          <w:szCs w:val="16"/>
        </w:rPr>
        <w:t>ВВС Нидерландов, 3 самолёта отправились в</w:t>
      </w:r>
      <w:r w:rsidR="00E62B39" w:rsidRPr="00584DE4">
        <w:rPr>
          <w:color w:val="000000" w:themeColor="text1"/>
          <w:sz w:val="16"/>
          <w:szCs w:val="16"/>
        </w:rPr>
        <w:t xml:space="preserve"> </w:t>
      </w:r>
      <w:r w:rsidRPr="00584DE4">
        <w:rPr>
          <w:color w:val="000000" w:themeColor="text1"/>
          <w:sz w:val="16"/>
          <w:szCs w:val="16"/>
        </w:rPr>
        <w:t>Китай. Всего выпустили</w:t>
      </w:r>
      <w:r w:rsidR="00E62B39" w:rsidRPr="00584DE4">
        <w:rPr>
          <w:color w:val="000000" w:themeColor="text1"/>
          <w:sz w:val="16"/>
          <w:szCs w:val="16"/>
        </w:rPr>
        <w:t xml:space="preserve"> </w:t>
      </w:r>
      <w:r w:rsidRPr="00584DE4">
        <w:rPr>
          <w:color w:val="000000" w:themeColor="text1"/>
          <w:sz w:val="16"/>
          <w:szCs w:val="16"/>
        </w:rPr>
        <w:t>64</w:t>
      </w:r>
      <w:r w:rsidR="00E62B39" w:rsidRPr="00584DE4">
        <w:rPr>
          <w:color w:val="000000" w:themeColor="text1"/>
          <w:sz w:val="16"/>
          <w:szCs w:val="16"/>
        </w:rPr>
        <w:t xml:space="preserve"> </w:t>
      </w:r>
      <w:r w:rsidRPr="00584DE4">
        <w:rPr>
          <w:color w:val="000000" w:themeColor="text1"/>
          <w:sz w:val="16"/>
          <w:szCs w:val="16"/>
        </w:rPr>
        <w:t>единицы Curtiss-Wright CW-21, но большинство из них не было собрано и облётано (22300).</w:t>
      </w:r>
    </w:p>
    <w:p w14:paraId="3EDCBA15" w14:textId="77777777" w:rsidR="00FF21CA" w:rsidRPr="00584DE4" w:rsidRDefault="00FF21CA" w:rsidP="00584DE4">
      <w:pPr>
        <w:jc w:val="both"/>
        <w:rPr>
          <w:color w:val="000000" w:themeColor="text1"/>
          <w:sz w:val="16"/>
          <w:szCs w:val="16"/>
        </w:rPr>
      </w:pPr>
    </w:p>
    <w:p w14:paraId="3C6F26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22-23 сентября 1938 Чемберлен встретился с А.Г. в Бад-Годесберге (3186) и А.Г. предлагал, что Германия немедленно оккупирует Судеты (3481).</w:t>
      </w:r>
    </w:p>
    <w:p w14:paraId="0F306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97FB77" w14:textId="3D01AE48" w:rsidR="00EE4FC3" w:rsidRPr="00584DE4" w:rsidRDefault="00EE4FC3"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22-23 сентября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на встрече в Бад Годесберге Чемберлен сообщил Гитлеру о результатах своих усилий в вопросе об отделении от Чехословакии областей с преобладающим немецким населением. Однако Гитлер потребовал уже и районы, где немецкое население составляло меньшинство, а также чтобы Чехословакия удовлетворила территориальные претензии Польши и Венгрии. На просьбу Чемберлена повременить, пока ситуация не будет обсуждена в Лондоне, Париже и с Прагой, Гитлер согласился отсрочить занятие чехословацких территорий своими войсками до 1 октября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и вручил Чемберлену соответствующий меморандум (17342).</w:t>
      </w:r>
    </w:p>
    <w:p w14:paraId="1496DD66"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p>
    <w:p w14:paraId="7AB84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22-23 сентября 1938 Чемберлен, вдохновитель политики умиротворения, встретился с Гитлером - и снова на его территории, в Годесберге. Его ждал сюрприз. Гитлер, пребывавший в нервозном состоянии и приятно удивленный положительным ответом, привезенным Чемберленом, неожиданно заявил, что эти условия его уже больше не удовлетворяют. Чемберлен не нашел ничего лучшего, как сказать Гитлеру, что добился соглашения ценой своей политической репутации и что его уже упрекают за предательство Чехословакии. Это было как раз то, что Гитлер хотел услышать. Он заявил, что Судеты должны быть немедленно оккупированы Германией до 1 октября. Немедленная оккупация вместо мирного присоединения на основе свободного волеизъявления - таков был его выбор (3871).</w:t>
      </w:r>
    </w:p>
    <w:p w14:paraId="0B3079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C4D020" w14:textId="77777777" w:rsidR="0054114C" w:rsidRPr="00584DE4" w:rsidRDefault="0054114C" w:rsidP="00584DE4">
      <w:pPr>
        <w:jc w:val="both"/>
        <w:rPr>
          <w:color w:val="000000" w:themeColor="text1"/>
          <w:sz w:val="16"/>
          <w:szCs w:val="16"/>
        </w:rPr>
      </w:pPr>
      <w:r w:rsidRPr="00584DE4">
        <w:rPr>
          <w:color w:val="000000" w:themeColor="text1"/>
          <w:sz w:val="16"/>
          <w:szCs w:val="16"/>
        </w:rPr>
        <w:lastRenderedPageBreak/>
        <w:t>22 сентября в 1938 году британский премьер-министр Чемберлен посещает Гитлера в Бад-Годесберге. В этот раз Гитлер предлагает, чтобы Германия немедленно оккупировала Судетскую область. По возвращении в Лондон Чемберлен попытается добиться согласия Великобритании, Франции и Чехословакии с планом Гитлера (14777).</w:t>
      </w:r>
    </w:p>
    <w:p w14:paraId="62714712" w14:textId="77777777" w:rsidR="0054114C" w:rsidRPr="00584DE4" w:rsidRDefault="0054114C" w:rsidP="00584DE4">
      <w:pPr>
        <w:jc w:val="both"/>
        <w:rPr>
          <w:color w:val="000000" w:themeColor="text1"/>
          <w:sz w:val="16"/>
          <w:szCs w:val="16"/>
        </w:rPr>
      </w:pPr>
    </w:p>
    <w:p w14:paraId="2EC06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в Чехословакии правительство Милана Ходзы ушло в отставку (3907,211).</w:t>
      </w:r>
    </w:p>
    <w:p w14:paraId="269C96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4ADE93"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33498991"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128BD503" w14:textId="77777777" w:rsidR="00F626D0" w:rsidRPr="006851B7" w:rsidRDefault="00F626D0" w:rsidP="00F626D0">
      <w:pPr>
        <w:jc w:val="both"/>
        <w:rPr>
          <w:color w:val="0070C0"/>
          <w:sz w:val="16"/>
          <w:szCs w:val="16"/>
        </w:rPr>
      </w:pPr>
      <w:r w:rsidRPr="006851B7">
        <w:rPr>
          <w:color w:val="0070C0"/>
          <w:sz w:val="16"/>
          <w:szCs w:val="16"/>
        </w:rPr>
        <w:t>22 сентября 1938 года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(25341).</w:t>
      </w:r>
    </w:p>
    <w:p w14:paraId="1977943B" w14:textId="77777777" w:rsidR="00F626D0" w:rsidRPr="006851B7" w:rsidRDefault="00F626D0" w:rsidP="00F626D0">
      <w:pPr>
        <w:jc w:val="both"/>
        <w:rPr>
          <w:color w:val="0070C0"/>
          <w:sz w:val="16"/>
          <w:szCs w:val="16"/>
        </w:rPr>
      </w:pPr>
    </w:p>
    <w:p w14:paraId="272F433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B31552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9D06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состоялось заседание КО (Протокол 7) и было принято Протокольное решение:</w:t>
      </w:r>
    </w:p>
    <w:p w14:paraId="38FFBE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 выпуске самолетов СБ и ДБ-3 с убирающимися лыжами</w:t>
      </w:r>
    </w:p>
    <w:p w14:paraId="4645CB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Обязать НКОП:</w:t>
      </w:r>
    </w:p>
    <w:p w14:paraId="7E9CE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все самолеты СБ, изготавливаемые заводом 22, и ДБ-3, изготавливаемые заводом 39, выпускать с 1 января 1939 только с убирающимися лыжами.</w:t>
      </w:r>
    </w:p>
    <w:p w14:paraId="639A58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сдать НКО (НИИ ВВС) к 1 декабря 1938 2 опытных комплекта убирающихся лыж к самолету Р-10 для определения возможности их внедрения в серийное производство." (2460,120).</w:t>
      </w:r>
    </w:p>
    <w:p w14:paraId="3332F6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1CD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была подготовлена выписка из протокола № 7 КО</w:t>
      </w:r>
    </w:p>
    <w:p w14:paraId="7D79CE5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выпуске самолетов СБ и ДБ-3 с убирающимися лыжами.</w:t>
      </w:r>
    </w:p>
    <w:p w14:paraId="44EE02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Обязать НКОП:</w:t>
      </w:r>
    </w:p>
    <w:p w14:paraId="79DCFE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Все самолеты СБ, изготовляемые заводом № 22 и самолеты ДБ-3, изготовляемые заводом № 39, выпускать с 1 января 1939 года только с убирающимися лыжами.</w:t>
      </w:r>
    </w:p>
    <w:p w14:paraId="2E12C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Сдать НКО (НИИ ВВС) к 1 декабря 1938 года два опытных комплекта убирающихся лыж для самолета Р-10.</w:t>
      </w:r>
    </w:p>
    <w:p w14:paraId="21B5C04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549DE4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 форсировании работ по применению турбокомпрессоров на боевых самолетах:</w:t>
      </w:r>
    </w:p>
    <w:p w14:paraId="48557B4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КО, представленный НКО (см. пост. КО № 235сс).</w:t>
      </w:r>
    </w:p>
    <w:p w14:paraId="1267BB1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30807EA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4C8884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 состоянии производства моторов М-25 на заводе № 19 (НКОП).</w:t>
      </w:r>
    </w:p>
    <w:p w14:paraId="2C453C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77243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 устранении дефектов и улучшении качества мотора М-25;</w:t>
      </w:r>
    </w:p>
    <w:p w14:paraId="43221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 обеспечении выполнения установленного на 1938 года плана производства мотора М-25 на заводе № 19;</w:t>
      </w:r>
    </w:p>
    <w:p w14:paraId="0D6AE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 устранении дефектов и использовании моторов М-25, изготовленных заводом № 19, но не принятых ВВС;</w:t>
      </w:r>
    </w:p>
    <w:p w14:paraId="5996C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 технических требованиях при приемке мотора М-25 военпредовским аппаратом ВВС.</w:t>
      </w:r>
    </w:p>
    <w:p w14:paraId="09055DE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 строительстве завода № 30.</w:t>
      </w:r>
    </w:p>
    <w:p w14:paraId="2DEF03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456F27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4487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сентября по 3 ноября 1938 согласно полетным листам по испытаниям ТБ-7 (АНТ-42) ведущим летчиком был П.М.Стефановский (1077,284).</w:t>
      </w:r>
    </w:p>
    <w:p w14:paraId="641A85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Пожалуй, речь должны была идти о первом имея в виду, что 28 эта машина опять проходила совместные испытания.</w:t>
      </w:r>
    </w:p>
    <w:p w14:paraId="687FC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169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И.В.С. разрешил экипажу Родины полет и поручил установить на северной оконечности Байкала радиомаяк (271,178).</w:t>
      </w:r>
    </w:p>
    <w:p w14:paraId="65BD2D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8E65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 Начальник НИП АВ ВВС полковник Шевченко и Военком НИП АВ ВВС майор утвердили Отчет об испытании модифицированных стрелковых установок под пулеметы "СН" на самолете "СБ"</w:t>
      </w:r>
    </w:p>
    <w:p w14:paraId="62DF3B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906B3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и безотказность работы автоматики пулемета "СН" на установках носовой спарки, Тур-9 и люковой самолета "СБ".</w:t>
      </w:r>
    </w:p>
    <w:p w14:paraId="0131F7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живучесть установок.</w:t>
      </w:r>
    </w:p>
    <w:p w14:paraId="74EDC0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Проверить удобства эксплоатации и боевого применения пулемета "СН" на установках как на земле так и в воздухе.</w:t>
      </w:r>
    </w:p>
    <w:p w14:paraId="5FECA5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4983C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Предъявленные стрелковые установки под пулеметы "Шкас" на самолете "СБ", модифицированные под пулеметы "СН" (спарка, ТУР-9 и люковая) с прицелами ПМП-3 полигонные испытания не выдержала.</w:t>
      </w:r>
    </w:p>
    <w:p w14:paraId="2F4BA9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состоялось заседание Правительственной комиссии по перелету АНТ-37 Родина и решили назначить перелет на 26-30 сентября, а в случае ухудшения погоды решили лететь Москва-Ташкент-Москва или Москва-Баку-Одесса-Москва (2436,130).</w:t>
      </w:r>
    </w:p>
    <w:p w14:paraId="04A34C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B890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сентября по 8 октября 1938 года проходили совместные испытания самолета СБ 2М-103 N 2/83 с подвесными сбрасываемыми бензобаками</w:t>
      </w:r>
    </w:p>
    <w:p w14:paraId="4E9AA4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DA8E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3 ранга Пономарев</w:t>
      </w:r>
    </w:p>
    <w:p w14:paraId="73813B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в/инженер 2 ранга Липкин</w:t>
      </w:r>
    </w:p>
    <w:p w14:paraId="3FC43E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69C36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влияние бензобаков на летные характеристики серийного самолета.</w:t>
      </w:r>
    </w:p>
    <w:p w14:paraId="11DC7CE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 от подвесных бензобаков.</w:t>
      </w:r>
    </w:p>
    <w:p w14:paraId="52B12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710223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7A1A81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самолета 6175 кг.</w:t>
      </w:r>
    </w:p>
    <w:p w14:paraId="65F2B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B10A9C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394EBD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3456"/>
        <w:gridCol w:w="1440"/>
        <w:gridCol w:w="1728"/>
      </w:tblGrid>
      <w:tr w:rsidR="002260A5" w:rsidRPr="00584DE4" w14:paraId="1314AEC5" w14:textId="77777777" w:rsidTr="00274E04">
        <w:tc>
          <w:tcPr>
            <w:tcW w:w="2214" w:type="dxa"/>
            <w:tcBorders>
              <w:top w:val="single" w:sz="12" w:space="0" w:color="auto"/>
            </w:tcBorders>
          </w:tcPr>
          <w:p w14:paraId="1CB90E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456" w:type="dxa"/>
            <w:tcBorders>
              <w:top w:val="single" w:sz="12" w:space="0" w:color="auto"/>
            </w:tcBorders>
          </w:tcPr>
          <w:p w14:paraId="02636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работы</w:t>
            </w:r>
          </w:p>
        </w:tc>
        <w:tc>
          <w:tcPr>
            <w:tcW w:w="1440" w:type="dxa"/>
            <w:tcBorders>
              <w:top w:val="single" w:sz="12" w:space="0" w:color="auto"/>
            </w:tcBorders>
          </w:tcPr>
          <w:p w14:paraId="3A3F22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728" w:type="dxa"/>
            <w:tcBorders>
              <w:top w:val="single" w:sz="12" w:space="0" w:color="auto"/>
            </w:tcBorders>
          </w:tcPr>
          <w:p w14:paraId="231FB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 Полета</w:t>
            </w:r>
          </w:p>
        </w:tc>
      </w:tr>
      <w:tr w:rsidR="002260A5" w:rsidRPr="00584DE4" w14:paraId="3210C128" w14:textId="77777777" w:rsidTr="00274E04">
        <w:tc>
          <w:tcPr>
            <w:tcW w:w="2214" w:type="dxa"/>
          </w:tcPr>
          <w:p w14:paraId="1B816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3456" w:type="dxa"/>
          </w:tcPr>
          <w:p w14:paraId="4F994A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с подвесными баками</w:t>
            </w:r>
          </w:p>
        </w:tc>
        <w:tc>
          <w:tcPr>
            <w:tcW w:w="1440" w:type="dxa"/>
          </w:tcPr>
          <w:p w14:paraId="46BE8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15B73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мин.</w:t>
            </w:r>
          </w:p>
        </w:tc>
      </w:tr>
      <w:tr w:rsidR="002260A5" w:rsidRPr="00584DE4" w14:paraId="066846F4" w14:textId="77777777" w:rsidTr="00274E04">
        <w:tc>
          <w:tcPr>
            <w:tcW w:w="2214" w:type="dxa"/>
          </w:tcPr>
          <w:p w14:paraId="47CEE1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23 сентября 1938 года</w:t>
            </w:r>
          </w:p>
        </w:tc>
        <w:tc>
          <w:tcPr>
            <w:tcW w:w="3456" w:type="dxa"/>
          </w:tcPr>
          <w:p w14:paraId="66B9D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переключение подвесных баков</w:t>
            </w:r>
          </w:p>
        </w:tc>
        <w:tc>
          <w:tcPr>
            <w:tcW w:w="1440" w:type="dxa"/>
          </w:tcPr>
          <w:p w14:paraId="019162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416979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мин.</w:t>
            </w:r>
          </w:p>
        </w:tc>
      </w:tr>
      <w:tr w:rsidR="002260A5" w:rsidRPr="00584DE4" w14:paraId="403ACB70" w14:textId="77777777" w:rsidTr="00274E04">
        <w:tc>
          <w:tcPr>
            <w:tcW w:w="2214" w:type="dxa"/>
          </w:tcPr>
          <w:p w14:paraId="6976B6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года</w:t>
            </w:r>
          </w:p>
        </w:tc>
        <w:tc>
          <w:tcPr>
            <w:tcW w:w="3456" w:type="dxa"/>
          </w:tcPr>
          <w:p w14:paraId="0A511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проверку вибрации хвостового оперения</w:t>
            </w:r>
          </w:p>
        </w:tc>
        <w:tc>
          <w:tcPr>
            <w:tcW w:w="1440" w:type="dxa"/>
          </w:tcPr>
          <w:p w14:paraId="633C9B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2727E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мин.</w:t>
            </w:r>
          </w:p>
        </w:tc>
      </w:tr>
      <w:tr w:rsidR="002260A5" w:rsidRPr="00584DE4" w14:paraId="65B66F6C" w14:textId="77777777" w:rsidTr="00274E04">
        <w:tc>
          <w:tcPr>
            <w:tcW w:w="2214" w:type="dxa"/>
          </w:tcPr>
          <w:p w14:paraId="2A9B5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3456" w:type="dxa"/>
          </w:tcPr>
          <w:p w14:paraId="24D41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Повторный полет на вибрацию хвостового оперения</w:t>
            </w:r>
          </w:p>
        </w:tc>
        <w:tc>
          <w:tcPr>
            <w:tcW w:w="1440" w:type="dxa"/>
          </w:tcPr>
          <w:p w14:paraId="777F9A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7544A6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мин.</w:t>
            </w:r>
          </w:p>
        </w:tc>
      </w:tr>
      <w:tr w:rsidR="002260A5" w:rsidRPr="00584DE4" w14:paraId="70CC0048" w14:textId="77777777" w:rsidTr="00274E04">
        <w:tc>
          <w:tcPr>
            <w:tcW w:w="2214" w:type="dxa"/>
          </w:tcPr>
          <w:p w14:paraId="22DD7A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3456" w:type="dxa"/>
          </w:tcPr>
          <w:p w14:paraId="25AB6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на переключение баков</w:t>
            </w:r>
          </w:p>
        </w:tc>
        <w:tc>
          <w:tcPr>
            <w:tcW w:w="1440" w:type="dxa"/>
          </w:tcPr>
          <w:p w14:paraId="3AE7FA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70867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31 мин.</w:t>
            </w:r>
          </w:p>
        </w:tc>
      </w:tr>
      <w:tr w:rsidR="002260A5" w:rsidRPr="00584DE4" w14:paraId="01BC69AB" w14:textId="77777777" w:rsidTr="00274E04">
        <w:tc>
          <w:tcPr>
            <w:tcW w:w="2214" w:type="dxa"/>
          </w:tcPr>
          <w:p w14:paraId="5D33BC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w:t>
            </w:r>
          </w:p>
        </w:tc>
        <w:tc>
          <w:tcPr>
            <w:tcW w:w="3456" w:type="dxa"/>
          </w:tcPr>
          <w:p w14:paraId="24E194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с завода N 22 НИИ ВВС</w:t>
            </w:r>
          </w:p>
        </w:tc>
        <w:tc>
          <w:tcPr>
            <w:tcW w:w="1440" w:type="dxa"/>
          </w:tcPr>
          <w:p w14:paraId="7D08C6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54BA14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мин.</w:t>
            </w:r>
          </w:p>
        </w:tc>
      </w:tr>
      <w:tr w:rsidR="002260A5" w:rsidRPr="00584DE4" w14:paraId="4C2E0308" w14:textId="77777777" w:rsidTr="00274E04">
        <w:tc>
          <w:tcPr>
            <w:tcW w:w="2214" w:type="dxa"/>
          </w:tcPr>
          <w:p w14:paraId="342E8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года</w:t>
            </w:r>
          </w:p>
        </w:tc>
        <w:tc>
          <w:tcPr>
            <w:tcW w:w="3456" w:type="dxa"/>
          </w:tcPr>
          <w:p w14:paraId="782E1C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1440" w:type="dxa"/>
          </w:tcPr>
          <w:p w14:paraId="1BFDBC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70281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r>
      <w:tr w:rsidR="002260A5" w:rsidRPr="00584DE4" w14:paraId="38101E4B" w14:textId="77777777" w:rsidTr="00274E04">
        <w:tc>
          <w:tcPr>
            <w:tcW w:w="2214" w:type="dxa"/>
          </w:tcPr>
          <w:p w14:paraId="1C372E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3456" w:type="dxa"/>
          </w:tcPr>
          <w:p w14:paraId="0BF59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выгорание топлива из подвесных баков</w:t>
            </w:r>
          </w:p>
        </w:tc>
        <w:tc>
          <w:tcPr>
            <w:tcW w:w="1440" w:type="dxa"/>
          </w:tcPr>
          <w:p w14:paraId="678689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 </w:t>
            </w:r>
          </w:p>
        </w:tc>
        <w:tc>
          <w:tcPr>
            <w:tcW w:w="1728" w:type="dxa"/>
          </w:tcPr>
          <w:p w14:paraId="2F5702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 мин.</w:t>
            </w:r>
          </w:p>
        </w:tc>
      </w:tr>
      <w:tr w:rsidR="002260A5" w:rsidRPr="00584DE4" w14:paraId="2DED037F" w14:textId="77777777" w:rsidTr="00274E04">
        <w:tc>
          <w:tcPr>
            <w:tcW w:w="2214" w:type="dxa"/>
          </w:tcPr>
          <w:p w14:paraId="5D66E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3456" w:type="dxa"/>
          </w:tcPr>
          <w:p w14:paraId="4FD4C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1440" w:type="dxa"/>
          </w:tcPr>
          <w:p w14:paraId="31909E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141613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1A6F34CD" w14:textId="77777777" w:rsidTr="00274E04">
        <w:tc>
          <w:tcPr>
            <w:tcW w:w="2214" w:type="dxa"/>
          </w:tcPr>
          <w:p w14:paraId="78ABEE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3456" w:type="dxa"/>
          </w:tcPr>
          <w:p w14:paraId="76D7B3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1440" w:type="dxa"/>
          </w:tcPr>
          <w:p w14:paraId="4C0937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1894AA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58 мин.</w:t>
            </w:r>
          </w:p>
        </w:tc>
      </w:tr>
      <w:tr w:rsidR="002260A5" w:rsidRPr="00584DE4" w14:paraId="55E3797D" w14:textId="77777777" w:rsidTr="00274E04">
        <w:tc>
          <w:tcPr>
            <w:tcW w:w="2214" w:type="dxa"/>
          </w:tcPr>
          <w:p w14:paraId="37494E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3456" w:type="dxa"/>
          </w:tcPr>
          <w:p w14:paraId="124232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1440" w:type="dxa"/>
          </w:tcPr>
          <w:p w14:paraId="1090F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249A7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 мин.</w:t>
            </w:r>
          </w:p>
        </w:tc>
      </w:tr>
      <w:tr w:rsidR="002260A5" w:rsidRPr="00584DE4" w14:paraId="10C0E1F8" w14:textId="77777777" w:rsidTr="00274E04">
        <w:tc>
          <w:tcPr>
            <w:tcW w:w="2214" w:type="dxa"/>
          </w:tcPr>
          <w:p w14:paraId="12B8A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3456" w:type="dxa"/>
          </w:tcPr>
          <w:p w14:paraId="5014C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взлет и посадки</w:t>
            </w:r>
          </w:p>
        </w:tc>
        <w:tc>
          <w:tcPr>
            <w:tcW w:w="1440" w:type="dxa"/>
          </w:tcPr>
          <w:p w14:paraId="47882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728" w:type="dxa"/>
          </w:tcPr>
          <w:p w14:paraId="4DA6BD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0D5DA4D5" w14:textId="77777777" w:rsidTr="00274E04">
        <w:tc>
          <w:tcPr>
            <w:tcW w:w="2214" w:type="dxa"/>
          </w:tcPr>
          <w:p w14:paraId="52A9B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3456" w:type="dxa"/>
          </w:tcPr>
          <w:p w14:paraId="537878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c>
          <w:tcPr>
            <w:tcW w:w="1440" w:type="dxa"/>
          </w:tcPr>
          <w:p w14:paraId="4FA8FD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212116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 мин.</w:t>
            </w:r>
          </w:p>
        </w:tc>
      </w:tr>
      <w:tr w:rsidR="002260A5" w:rsidRPr="00584DE4" w14:paraId="01D64183" w14:textId="77777777" w:rsidTr="00274E04">
        <w:tc>
          <w:tcPr>
            <w:tcW w:w="2214" w:type="dxa"/>
          </w:tcPr>
          <w:p w14:paraId="5C892D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3456" w:type="dxa"/>
          </w:tcPr>
          <w:p w14:paraId="15B5F5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сбрасывание подвесных баков</w:t>
            </w:r>
          </w:p>
        </w:tc>
        <w:tc>
          <w:tcPr>
            <w:tcW w:w="1440" w:type="dxa"/>
          </w:tcPr>
          <w:p w14:paraId="009D46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2CB6F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мин.</w:t>
            </w:r>
          </w:p>
        </w:tc>
      </w:tr>
      <w:tr w:rsidR="002260A5" w:rsidRPr="00584DE4" w14:paraId="0708F65A" w14:textId="77777777" w:rsidTr="00274E04">
        <w:tc>
          <w:tcPr>
            <w:tcW w:w="2214" w:type="dxa"/>
          </w:tcPr>
          <w:p w14:paraId="139BEC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w:t>
            </w:r>
          </w:p>
        </w:tc>
        <w:tc>
          <w:tcPr>
            <w:tcW w:w="3456" w:type="dxa"/>
          </w:tcPr>
          <w:p w14:paraId="5FC661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из НИИ на завод N 22</w:t>
            </w:r>
          </w:p>
        </w:tc>
        <w:tc>
          <w:tcPr>
            <w:tcW w:w="1440" w:type="dxa"/>
          </w:tcPr>
          <w:p w14:paraId="58A09B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28" w:type="dxa"/>
          </w:tcPr>
          <w:p w14:paraId="247DB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мин.</w:t>
            </w:r>
          </w:p>
        </w:tc>
      </w:tr>
      <w:tr w:rsidR="002260A5" w:rsidRPr="00584DE4" w14:paraId="52D284E4" w14:textId="77777777" w:rsidTr="00274E04">
        <w:tc>
          <w:tcPr>
            <w:tcW w:w="2214" w:type="dxa"/>
            <w:tcBorders>
              <w:bottom w:val="single" w:sz="12" w:space="0" w:color="auto"/>
            </w:tcBorders>
          </w:tcPr>
          <w:p w14:paraId="7DDF85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проведено</w:t>
            </w:r>
          </w:p>
        </w:tc>
        <w:tc>
          <w:tcPr>
            <w:tcW w:w="3456" w:type="dxa"/>
            <w:tcBorders>
              <w:bottom w:val="single" w:sz="12" w:space="0" w:color="auto"/>
            </w:tcBorders>
          </w:tcPr>
          <w:p w14:paraId="03192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440" w:type="dxa"/>
            <w:tcBorders>
              <w:bottom w:val="single" w:sz="12" w:space="0" w:color="auto"/>
            </w:tcBorders>
          </w:tcPr>
          <w:p w14:paraId="7810E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полетов</w:t>
            </w:r>
          </w:p>
        </w:tc>
        <w:tc>
          <w:tcPr>
            <w:tcW w:w="1728" w:type="dxa"/>
            <w:tcBorders>
              <w:bottom w:val="single" w:sz="12" w:space="0" w:color="auto"/>
            </w:tcBorders>
          </w:tcPr>
          <w:p w14:paraId="3C34D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w:t>
            </w:r>
          </w:p>
        </w:tc>
      </w:tr>
    </w:tbl>
    <w:p w14:paraId="714103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испытании 16 дней (4031).</w:t>
      </w:r>
    </w:p>
    <w:p w14:paraId="663716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71D8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сентября 1938 г. Комитет обороны своим постановлением № 266 сс/ов перевел завод № 22 на моби</w:t>
      </w:r>
      <w:r w:rsidRPr="00584DE4">
        <w:rPr>
          <w:color w:val="000000" w:themeColor="text1"/>
          <w:sz w:val="16"/>
          <w:szCs w:val="16"/>
        </w:rPr>
        <w:softHyphen/>
        <w:t>лизационное положение, что означало перевод всех военнообя</w:t>
      </w:r>
      <w:r w:rsidRPr="00584DE4">
        <w:rPr>
          <w:color w:val="000000" w:themeColor="text1"/>
          <w:sz w:val="16"/>
          <w:szCs w:val="16"/>
        </w:rPr>
        <w:softHyphen/>
        <w:t>занных, работающих на заводе № 22, на положение состоящих на действительной военной службе. Они оставались членами проф</w:t>
      </w:r>
      <w:r w:rsidRPr="00584DE4">
        <w:rPr>
          <w:color w:val="000000" w:themeColor="text1"/>
          <w:sz w:val="16"/>
          <w:szCs w:val="16"/>
        </w:rPr>
        <w:softHyphen/>
        <w:t>союза, но при этом выходили из сферы ведения расценочно-кон-фликтных комиссий в области вопросов нарушений трудовой ди</w:t>
      </w:r>
      <w:r w:rsidRPr="00584DE4">
        <w:rPr>
          <w:color w:val="000000" w:themeColor="text1"/>
          <w:sz w:val="16"/>
          <w:szCs w:val="16"/>
        </w:rPr>
        <w:softHyphen/>
        <w:t>сциплины, увольнений и перевода на другую работу. На военно</w:t>
      </w:r>
      <w:r w:rsidRPr="00584DE4">
        <w:rPr>
          <w:color w:val="000000" w:themeColor="text1"/>
          <w:sz w:val="16"/>
          <w:szCs w:val="16"/>
        </w:rPr>
        <w:softHyphen/>
        <w:t>обязанных распространялась подсудность военному трибуналу и дисциплинарный устав РККА. Это позволило решить пробле</w:t>
      </w:r>
      <w:r w:rsidRPr="00584DE4">
        <w:rPr>
          <w:color w:val="000000" w:themeColor="text1"/>
          <w:sz w:val="16"/>
          <w:szCs w:val="16"/>
        </w:rPr>
        <w:softHyphen/>
        <w:t>му текучести кадров. Вскоре этот метод был распространен и на найм новой рабочей силы (10788)</w:t>
      </w:r>
    </w:p>
    <w:p w14:paraId="2C7D9C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AF1469F" w14:textId="77777777" w:rsidR="00963FC1" w:rsidRPr="00584DE4" w:rsidRDefault="00963FC1" w:rsidP="00584DE4">
      <w:pPr>
        <w:jc w:val="both"/>
        <w:rPr>
          <w:color w:val="000000" w:themeColor="text1"/>
          <w:sz w:val="16"/>
          <w:szCs w:val="16"/>
        </w:rPr>
      </w:pPr>
      <w:r w:rsidRPr="00584DE4">
        <w:rPr>
          <w:color w:val="000000" w:themeColor="text1"/>
          <w:sz w:val="16"/>
          <w:szCs w:val="16"/>
        </w:rPr>
        <w:t>23 сентября 1938 г. вышел приказ N266сс/ОВ СНК КО о переводе завода N22 на мобилизационный режим. Эта вынужденная мера была продиктована чрезмерно большой текучестью кадров. В рамках действующего приказа рабочие не могли увольняться по собственному желанию (КЗОТ в мобрежиме не действовал), но при этом проявилась негативная сторона действующего приказа- на заводе резко увеличилось количество нарушений трудовой дисциплины,а вместе с этим рос процент брака (24104).</w:t>
      </w:r>
    </w:p>
    <w:p w14:paraId="152F3155" w14:textId="77777777" w:rsidR="00963FC1" w:rsidRPr="00584DE4" w:rsidRDefault="00963FC1" w:rsidP="00584DE4">
      <w:pPr>
        <w:jc w:val="both"/>
        <w:rPr>
          <w:color w:val="000000" w:themeColor="text1"/>
          <w:sz w:val="16"/>
          <w:szCs w:val="16"/>
        </w:rPr>
      </w:pPr>
    </w:p>
    <w:p w14:paraId="1FEB3003" w14:textId="77777777" w:rsidR="00C3419F" w:rsidRPr="006851B7" w:rsidRDefault="00C3419F" w:rsidP="00C3419F">
      <w:pPr>
        <w:jc w:val="both"/>
        <w:rPr>
          <w:color w:val="0070C0"/>
          <w:sz w:val="16"/>
          <w:szCs w:val="16"/>
        </w:rPr>
      </w:pPr>
      <w:r w:rsidRPr="006851B7">
        <w:rPr>
          <w:color w:val="0070C0"/>
          <w:sz w:val="16"/>
          <w:szCs w:val="16"/>
        </w:rPr>
        <w:t>23 сентября 1938 г. КО своим постановлением № 266 сс/ов перевёл завод № 22 на мобилизационное положение, что означало  перевод всех военнообязанных, работающих на заводе № 22, на положение состоящих на действительной военной службе.</w:t>
      </w:r>
    </w:p>
    <w:p w14:paraId="1C9D9764" w14:textId="77777777" w:rsidR="00C3419F" w:rsidRPr="006851B7" w:rsidRDefault="00C3419F" w:rsidP="00C3419F">
      <w:pPr>
        <w:jc w:val="both"/>
        <w:rPr>
          <w:color w:val="0070C0"/>
          <w:sz w:val="16"/>
          <w:szCs w:val="16"/>
        </w:rPr>
      </w:pPr>
      <w:r w:rsidRPr="006851B7">
        <w:rPr>
          <w:color w:val="0070C0"/>
          <w:sz w:val="16"/>
          <w:szCs w:val="16"/>
        </w:rPr>
        <w:t>Они оставались членами профсоюза, но при этом выходили из сферы ведения расценочно-конфликтных комиссий в области вопросов нарушений трудовой дисциплины, увольнений и перевода на другую работу.</w:t>
      </w:r>
    </w:p>
    <w:p w14:paraId="64C5A8EC" w14:textId="77777777" w:rsidR="00C3419F" w:rsidRPr="006851B7" w:rsidRDefault="00C3419F" w:rsidP="00C3419F">
      <w:pPr>
        <w:jc w:val="both"/>
        <w:rPr>
          <w:color w:val="0070C0"/>
          <w:sz w:val="16"/>
          <w:szCs w:val="16"/>
        </w:rPr>
      </w:pPr>
      <w:r w:rsidRPr="006851B7">
        <w:rPr>
          <w:color w:val="0070C0"/>
          <w:sz w:val="16"/>
          <w:szCs w:val="16"/>
        </w:rPr>
        <w:t>На военнообязанных распространялась подсудность военному трибуналу и дисциплинарный устав РККА[22]. Разумеется, мобилизованный рабочий уже не мог сменить место работы по своему желанию.</w:t>
      </w:r>
    </w:p>
    <w:p w14:paraId="0DEE5E86" w14:textId="77777777" w:rsidR="00C3419F" w:rsidRPr="006851B7" w:rsidRDefault="00C3419F" w:rsidP="00C3419F">
      <w:pPr>
        <w:jc w:val="both"/>
        <w:rPr>
          <w:color w:val="0070C0"/>
          <w:sz w:val="16"/>
          <w:szCs w:val="16"/>
        </w:rPr>
      </w:pPr>
      <w:r w:rsidRPr="006851B7">
        <w:rPr>
          <w:color w:val="0070C0"/>
          <w:sz w:val="16"/>
          <w:szCs w:val="16"/>
        </w:rPr>
        <w:t>Вскоре этот метод был распространён и на найм новой рабочей силы.</w:t>
      </w:r>
    </w:p>
    <w:p w14:paraId="0CACE6AB" w14:textId="77777777" w:rsidR="00C3419F" w:rsidRPr="006851B7" w:rsidRDefault="00C3419F" w:rsidP="00C3419F">
      <w:pPr>
        <w:jc w:val="both"/>
        <w:rPr>
          <w:color w:val="0070C0"/>
          <w:sz w:val="16"/>
          <w:szCs w:val="16"/>
        </w:rPr>
      </w:pPr>
      <w:r w:rsidRPr="006851B7">
        <w:rPr>
          <w:color w:val="0070C0"/>
          <w:sz w:val="16"/>
          <w:szCs w:val="16"/>
        </w:rPr>
        <w:t>4 июля 1940 г. «эксперимент» был завершён, а все рабочие завода – возвращены в «гражданский» статус. Видимо, труд обычных, а не «военизированных» рабочих, оказался эффективней (25176).</w:t>
      </w:r>
    </w:p>
    <w:p w14:paraId="6019D322" w14:textId="77777777" w:rsidR="00C3419F" w:rsidRPr="006851B7" w:rsidRDefault="00C3419F" w:rsidP="00C3419F">
      <w:pPr>
        <w:jc w:val="both"/>
        <w:rPr>
          <w:color w:val="0070C0"/>
          <w:sz w:val="16"/>
          <w:szCs w:val="16"/>
        </w:rPr>
      </w:pPr>
    </w:p>
    <w:p w14:paraId="69EE34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сентября 1938 г. Павел Осипович Сухой выступал на совещании в Наркомате авиационной промышленности:</w:t>
      </w:r>
    </w:p>
    <w:p w14:paraId="725E7A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584DE4">
        <w:rPr>
          <w:color w:val="000000" w:themeColor="text1"/>
          <w:sz w:val="16"/>
          <w:szCs w:val="16"/>
        </w:rPr>
        <w:softHyphen/>
        <w:t>ке.</w:t>
      </w:r>
    </w:p>
    <w:p w14:paraId="2D986F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Замечания были такого порядка. В ка</w:t>
      </w:r>
      <w:r w:rsidRPr="00584DE4">
        <w:rPr>
          <w:color w:val="000000" w:themeColor="text1"/>
          <w:sz w:val="16"/>
          <w:szCs w:val="16"/>
        </w:rPr>
        <w:softHyphen/>
        <w:t>бине второго пилота задувало настолько, что это потребовало ввести изменения, задраивать люк.</w:t>
      </w:r>
    </w:p>
    <w:p w14:paraId="4BE7E7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Плохо работал СПУ, затем в кабине первого пилота плохо работал прибор га</w:t>
      </w:r>
      <w:r w:rsidRPr="00584DE4">
        <w:rPr>
          <w:color w:val="000000" w:themeColor="text1"/>
          <w:sz w:val="16"/>
          <w:szCs w:val="16"/>
        </w:rPr>
        <w:softHyphen/>
        <w:t>зоанализатора. Изменили прибор газоанализатора, зашили перегородки спере</w:t>
      </w:r>
      <w:r w:rsidRPr="00584DE4">
        <w:rPr>
          <w:color w:val="000000" w:themeColor="text1"/>
          <w:sz w:val="16"/>
          <w:szCs w:val="16"/>
        </w:rPr>
        <w:softHyphen/>
        <w:t>ди и сзади, так, что в сегодняшнем кон</w:t>
      </w:r>
      <w:r w:rsidRPr="00584DE4">
        <w:rPr>
          <w:color w:val="000000" w:themeColor="text1"/>
          <w:sz w:val="16"/>
          <w:szCs w:val="16"/>
        </w:rPr>
        <w:softHyphen/>
        <w:t>трольном полете т. Осипенко осталась довольна.</w:t>
      </w:r>
    </w:p>
    <w:p w14:paraId="1A9A04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стороны задувания никаких заме</w:t>
      </w:r>
      <w:r w:rsidRPr="00584DE4">
        <w:rPr>
          <w:color w:val="000000" w:themeColor="text1"/>
          <w:sz w:val="16"/>
          <w:szCs w:val="16"/>
        </w:rPr>
        <w:softHyphen/>
        <w:t>чаний нет. Все остальное в порядке.</w:t>
      </w:r>
    </w:p>
    <w:p w14:paraId="21A2C8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Винты работают хорошо. На правом винте была небольшая тряска. Тов. Пе</w:t>
      </w:r>
      <w:r w:rsidRPr="00584DE4">
        <w:rPr>
          <w:color w:val="000000" w:themeColor="text1"/>
          <w:sz w:val="16"/>
          <w:szCs w:val="16"/>
        </w:rPr>
        <w:softHyphen/>
        <w:t>тров летал и расскажет об этом подроб</w:t>
      </w:r>
      <w:r w:rsidRPr="00584DE4">
        <w:rPr>
          <w:color w:val="000000" w:themeColor="text1"/>
          <w:sz w:val="16"/>
          <w:szCs w:val="16"/>
        </w:rPr>
        <w:softHyphen/>
        <w:t>нее.</w:t>
      </w:r>
    </w:p>
    <w:p w14:paraId="7D00EB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Есть один режим на 1600-1650 оборо</w:t>
      </w:r>
      <w:r w:rsidRPr="00584DE4">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2765DA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Коллекторы мы сделали так, как реши</w:t>
      </w:r>
      <w:r w:rsidRPr="00584DE4">
        <w:rPr>
          <w:color w:val="000000" w:themeColor="text1"/>
          <w:sz w:val="16"/>
          <w:szCs w:val="16"/>
        </w:rPr>
        <w:softHyphen/>
        <w:t>ли - из 1,5 мм материала с запасом. Вы</w:t>
      </w:r>
      <w:r w:rsidRPr="00584DE4">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584DE4">
        <w:rPr>
          <w:color w:val="000000" w:themeColor="text1"/>
          <w:sz w:val="16"/>
          <w:szCs w:val="16"/>
        </w:rPr>
        <w:softHyphen/>
        <w:t>роне, так что с этой стороны есть полная гарантия. В отношении коллекторной си</w:t>
      </w:r>
      <w:r w:rsidRPr="00584DE4">
        <w:rPr>
          <w:color w:val="000000" w:themeColor="text1"/>
          <w:sz w:val="16"/>
          <w:szCs w:val="16"/>
        </w:rPr>
        <w:softHyphen/>
        <w:t>стемы никаких перебоев не может быть.</w:t>
      </w:r>
    </w:p>
    <w:p w14:paraId="097E15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охлаждением все в порядке. Бензи</w:t>
      </w:r>
      <w:r w:rsidRPr="00584DE4">
        <w:rPr>
          <w:color w:val="000000" w:themeColor="text1"/>
          <w:sz w:val="16"/>
          <w:szCs w:val="16"/>
        </w:rPr>
        <w:softHyphen/>
        <w:t>новая система работает нормально.</w:t>
      </w:r>
    </w:p>
    <w:p w14:paraId="450CF9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самолет заложили запас пищи, ава</w:t>
      </w:r>
      <w:r w:rsidRPr="00584DE4">
        <w:rPr>
          <w:color w:val="000000" w:themeColor="text1"/>
          <w:sz w:val="16"/>
          <w:szCs w:val="16"/>
        </w:rPr>
        <w:softHyphen/>
        <w:t>рийный запас, снаряжение, которое дол</w:t>
      </w:r>
      <w:r w:rsidRPr="00584DE4">
        <w:rPr>
          <w:color w:val="000000" w:themeColor="text1"/>
          <w:sz w:val="16"/>
          <w:szCs w:val="16"/>
        </w:rPr>
        <w:softHyphen/>
        <w:t>жно быть, так что остался только скоро</w:t>
      </w:r>
      <w:r w:rsidRPr="00584DE4">
        <w:rPr>
          <w:color w:val="000000" w:themeColor="text1"/>
          <w:sz w:val="16"/>
          <w:szCs w:val="16"/>
        </w:rPr>
        <w:softHyphen/>
        <w:t>портящийся груз. Машина готова к полету». На следующий день назначили вылет (10717).</w:t>
      </w:r>
    </w:p>
    <w:p w14:paraId="1DBCDC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16E3D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сентября 1938 г. Павел Осипович Сухой выступал на совещании в Наркомате авиационной промышленности:</w:t>
      </w:r>
    </w:p>
    <w:p w14:paraId="2D305EE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584DE4">
        <w:rPr>
          <w:color w:val="000000" w:themeColor="text1"/>
          <w:sz w:val="16"/>
          <w:szCs w:val="16"/>
        </w:rPr>
        <w:softHyphen/>
        <w:t>ке.</w:t>
      </w:r>
    </w:p>
    <w:p w14:paraId="33B55C4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Замечания были такого порядка. В ка</w:t>
      </w:r>
      <w:r w:rsidRPr="00584DE4">
        <w:rPr>
          <w:color w:val="000000" w:themeColor="text1"/>
          <w:sz w:val="16"/>
          <w:szCs w:val="16"/>
        </w:rPr>
        <w:softHyphen/>
        <w:t>бине второго пилота задувало настолько, что это потребовало ввести изменения, задраивать люк.</w:t>
      </w:r>
    </w:p>
    <w:p w14:paraId="4FA19E2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Плохо работал СПУ, затем в кабине первого пилота плохо работал прибор га</w:t>
      </w:r>
      <w:r w:rsidRPr="00584DE4">
        <w:rPr>
          <w:color w:val="000000" w:themeColor="text1"/>
          <w:sz w:val="16"/>
          <w:szCs w:val="16"/>
        </w:rPr>
        <w:softHyphen/>
        <w:t>зоанализатора. Изменили прибор газоанализатора, зашили перегородки спере</w:t>
      </w:r>
      <w:r w:rsidRPr="00584DE4">
        <w:rPr>
          <w:color w:val="000000" w:themeColor="text1"/>
          <w:sz w:val="16"/>
          <w:szCs w:val="16"/>
        </w:rPr>
        <w:softHyphen/>
        <w:t>ди и сзади, так, что в сегодняшнем кон</w:t>
      </w:r>
      <w:r w:rsidRPr="00584DE4">
        <w:rPr>
          <w:color w:val="000000" w:themeColor="text1"/>
          <w:sz w:val="16"/>
          <w:szCs w:val="16"/>
        </w:rPr>
        <w:softHyphen/>
        <w:t>трольном полете т. Осипенко осталась довольна.</w:t>
      </w:r>
    </w:p>
    <w:p w14:paraId="063E1FC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 стороны задувания никаких заме</w:t>
      </w:r>
      <w:r w:rsidRPr="00584DE4">
        <w:rPr>
          <w:color w:val="000000" w:themeColor="text1"/>
          <w:sz w:val="16"/>
          <w:szCs w:val="16"/>
        </w:rPr>
        <w:softHyphen/>
        <w:t>чаний нет. Все остальное в порядке.</w:t>
      </w:r>
    </w:p>
    <w:p w14:paraId="18550F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Винты работают хорошо. На правом винте была небольшая тряска. Тов. Пе</w:t>
      </w:r>
      <w:r w:rsidRPr="00584DE4">
        <w:rPr>
          <w:color w:val="000000" w:themeColor="text1"/>
          <w:sz w:val="16"/>
          <w:szCs w:val="16"/>
        </w:rPr>
        <w:softHyphen/>
        <w:t>тров летал и расскажет об этом подроб</w:t>
      </w:r>
      <w:r w:rsidRPr="00584DE4">
        <w:rPr>
          <w:color w:val="000000" w:themeColor="text1"/>
          <w:sz w:val="16"/>
          <w:szCs w:val="16"/>
        </w:rPr>
        <w:softHyphen/>
        <w:t>нее.</w:t>
      </w:r>
    </w:p>
    <w:p w14:paraId="1233DF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Есть один режим на 1600-1650 оборо</w:t>
      </w:r>
      <w:r w:rsidRPr="00584DE4">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6B150D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Коллекторы мы сделали так, как реши</w:t>
      </w:r>
      <w:r w:rsidRPr="00584DE4">
        <w:rPr>
          <w:color w:val="000000" w:themeColor="text1"/>
          <w:sz w:val="16"/>
          <w:szCs w:val="16"/>
        </w:rPr>
        <w:softHyphen/>
        <w:t>ли - из 1,5 мм материала с запасом. Вы</w:t>
      </w:r>
      <w:r w:rsidRPr="00584DE4">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584DE4">
        <w:rPr>
          <w:color w:val="000000" w:themeColor="text1"/>
          <w:sz w:val="16"/>
          <w:szCs w:val="16"/>
        </w:rPr>
        <w:softHyphen/>
        <w:t>роне, так что с этой стороны есть полная гарантия. В отношении коллекторной си</w:t>
      </w:r>
      <w:r w:rsidRPr="00584DE4">
        <w:rPr>
          <w:color w:val="000000" w:themeColor="text1"/>
          <w:sz w:val="16"/>
          <w:szCs w:val="16"/>
        </w:rPr>
        <w:softHyphen/>
        <w:t>стемы никаких перебоев не может быть.</w:t>
      </w:r>
    </w:p>
    <w:p w14:paraId="21AF093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охлаждением все в порядке. Бензи</w:t>
      </w:r>
      <w:r w:rsidRPr="00584DE4">
        <w:rPr>
          <w:color w:val="000000" w:themeColor="text1"/>
          <w:sz w:val="16"/>
          <w:szCs w:val="16"/>
        </w:rPr>
        <w:softHyphen/>
        <w:t>новая система работает нормально.</w:t>
      </w:r>
    </w:p>
    <w:p w14:paraId="53009D9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самолет заложили запас пищи, ава</w:t>
      </w:r>
      <w:r w:rsidRPr="00584DE4">
        <w:rPr>
          <w:color w:val="000000" w:themeColor="text1"/>
          <w:sz w:val="16"/>
          <w:szCs w:val="16"/>
        </w:rPr>
        <w:softHyphen/>
        <w:t>рийный запас, снаряжение, которое дол</w:t>
      </w:r>
      <w:r w:rsidRPr="00584DE4">
        <w:rPr>
          <w:color w:val="000000" w:themeColor="text1"/>
          <w:sz w:val="16"/>
          <w:szCs w:val="16"/>
        </w:rPr>
        <w:softHyphen/>
        <w:t>жно быть, так что остался только скоро</w:t>
      </w:r>
      <w:r w:rsidRPr="00584DE4">
        <w:rPr>
          <w:color w:val="000000" w:themeColor="text1"/>
          <w:sz w:val="16"/>
          <w:szCs w:val="16"/>
        </w:rPr>
        <w:softHyphen/>
        <w:t>портящийся груз. Машина готова к полету”. На следующий день назначили вылет (10717).</w:t>
      </w:r>
    </w:p>
    <w:p w14:paraId="59AB00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02BD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председатель КО В. Молотов и за секретаря КО И. Белоусов</w:t>
      </w:r>
    </w:p>
    <w:p w14:paraId="7E0E96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сентября 1938 года выписка из протокола № 5 заседания КО</w:t>
      </w:r>
    </w:p>
    <w:p w14:paraId="10A69E7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производстве самолетов Р-10</w:t>
      </w:r>
    </w:p>
    <w:p w14:paraId="631A22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7CA10E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 проект постановления, предложенный НКОП, с поправками (см. приложение – постановление КО № 231сс).</w:t>
      </w:r>
    </w:p>
    <w:p w14:paraId="49B42EC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ходе работ по постановке производства самолета № 42 на заводе № 124.</w:t>
      </w:r>
    </w:p>
    <w:p w14:paraId="2072D8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70F0B13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Утвердить проект постановления, предложенный НКОП, с поправками (постановление не рассылается).</w:t>
      </w:r>
    </w:p>
    <w:p w14:paraId="5CCB18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668227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маневренном истребителе И-15 типа “Чайка”.</w:t>
      </w:r>
    </w:p>
    <w:p w14:paraId="13FF0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3B05DE1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Утвердить проект постановления, предложенный НКОП, с поправками (см. приложение – постановление КО № 230сс).</w:t>
      </w:r>
    </w:p>
    <w:p w14:paraId="6B26B23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46908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 следующем дне заседания КО.</w:t>
      </w:r>
    </w:p>
    <w:p w14:paraId="32B2C5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Постановили:</w:t>
      </w:r>
    </w:p>
    <w:p w14:paraId="0F61DE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3893C8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(3938,1).</w:t>
      </w:r>
    </w:p>
    <w:p w14:paraId="18720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6AAAF2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3B20FE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8,5 тыс. метров – 441 км/час</w:t>
      </w:r>
    </w:p>
    <w:p w14:paraId="7BC9B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 330 км/час</w:t>
      </w:r>
    </w:p>
    <w:p w14:paraId="03B91A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2000 кг</w:t>
      </w:r>
    </w:p>
    <w:p w14:paraId="6F3A18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Перегрузка – 4000 кг</w:t>
      </w:r>
    </w:p>
    <w:p w14:paraId="22B8D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11000 м</w:t>
      </w:r>
    </w:p>
    <w:p w14:paraId="281B25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100-105 км/час</w:t>
      </w:r>
    </w:p>
    <w:p w14:paraId="34854D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машина находится на заводе № 156 и подготавливается для дальнейших испытаний (3938,2).</w:t>
      </w:r>
    </w:p>
    <w:p w14:paraId="78E84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FAD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вышло постановление КО N 233 "Об устранении дефектов И-16 и выпуске самолета в пушечном варианте".</w:t>
      </w:r>
    </w:p>
    <w:p w14:paraId="320B8E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735A40" w14:textId="010F1B98" w:rsidR="00F4509A" w:rsidRPr="00584DE4" w:rsidRDefault="00F4509A" w:rsidP="00584DE4">
      <w:pPr>
        <w:jc w:val="both"/>
        <w:rPr>
          <w:color w:val="000000" w:themeColor="text1"/>
          <w:sz w:val="16"/>
          <w:szCs w:val="16"/>
        </w:rPr>
      </w:pPr>
      <w:r w:rsidRPr="00584DE4">
        <w:rPr>
          <w:color w:val="000000" w:themeColor="text1"/>
          <w:sz w:val="16"/>
          <w:szCs w:val="16"/>
        </w:rPr>
        <w:t>23</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было принято постановление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233сс “Об устранении дефектов крыла у самолета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и о выпуске самолета И</w:t>
      </w:r>
      <w:r w:rsidRPr="00584DE4">
        <w:rPr>
          <w:color w:val="000000" w:themeColor="text1"/>
          <w:sz w:val="16"/>
          <w:szCs w:val="16"/>
        </w:rPr>
        <w:noBreakHyphen/>
        <w:t>16 в пушечном варианте”, которое обязало Наркомат оборонной</w:t>
      </w:r>
      <w:r w:rsidR="00B53540">
        <w:rPr>
          <w:color w:val="000000" w:themeColor="text1"/>
          <w:sz w:val="16"/>
          <w:szCs w:val="16"/>
        </w:rPr>
        <w:t xml:space="preserve"> </w:t>
      </w:r>
      <w:r w:rsidRPr="00584DE4">
        <w:rPr>
          <w:color w:val="000000" w:themeColor="text1"/>
          <w:sz w:val="16"/>
          <w:szCs w:val="16"/>
        </w:rPr>
        <w:t>промышленности</w:t>
      </w:r>
      <w:r w:rsidR="00B53540">
        <w:rPr>
          <w:color w:val="000000" w:themeColor="text1"/>
          <w:sz w:val="16"/>
          <w:szCs w:val="16"/>
        </w:rPr>
        <w:t xml:space="preserve"> </w:t>
      </w:r>
      <w:r w:rsidRPr="00584DE4">
        <w:rPr>
          <w:color w:val="000000" w:themeColor="text1"/>
          <w:sz w:val="16"/>
          <w:szCs w:val="16"/>
        </w:rPr>
        <w:t>СССР начать выпуск усиленного крыла самолета И</w:t>
      </w:r>
      <w:r w:rsidRPr="00584DE4">
        <w:rPr>
          <w:color w:val="000000" w:themeColor="text1"/>
          <w:sz w:val="16"/>
          <w:szCs w:val="16"/>
        </w:rPr>
        <w:noBreakHyphen/>
        <w:t>16 с 23</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заменить крылья старой конструкции на всех самолетах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на крылья усиленной конструкции к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с 1</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поставлять частям ВВС РККА и НКВМФ 150</w:t>
      </w:r>
      <w:r w:rsidR="00E62B39" w:rsidRPr="00584DE4">
        <w:rPr>
          <w:color w:val="000000" w:themeColor="text1"/>
          <w:sz w:val="16"/>
          <w:szCs w:val="16"/>
        </w:rPr>
        <w:t xml:space="preserve"> </w:t>
      </w:r>
      <w:r w:rsidRPr="00584DE4">
        <w:rPr>
          <w:color w:val="000000" w:themeColor="text1"/>
          <w:sz w:val="16"/>
          <w:szCs w:val="16"/>
        </w:rPr>
        <w:t>комплектов новых крыльев и организовывать ремонт не менее 150 комплектов крыла существующей конструкции ежемесячно; а также установить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21 программу по выпуску самолетов И</w:t>
      </w:r>
      <w:r w:rsidRPr="00584DE4">
        <w:rPr>
          <w:color w:val="000000" w:themeColor="text1"/>
          <w:sz w:val="16"/>
          <w:szCs w:val="16"/>
        </w:rPr>
        <w:noBreakHyphen/>
        <w:t>16</w:t>
      </w:r>
      <w:r w:rsidR="00E62B39" w:rsidRPr="00584DE4">
        <w:rPr>
          <w:color w:val="000000" w:themeColor="text1"/>
          <w:sz w:val="16"/>
          <w:szCs w:val="16"/>
        </w:rPr>
        <w:t xml:space="preserve"> </w:t>
      </w:r>
      <w:r w:rsidRPr="00584DE4">
        <w:rPr>
          <w:color w:val="000000" w:themeColor="text1"/>
          <w:sz w:val="16"/>
          <w:szCs w:val="16"/>
        </w:rPr>
        <w:t>М</w:t>
      </w:r>
      <w:r w:rsidRPr="00584DE4">
        <w:rPr>
          <w:color w:val="000000" w:themeColor="text1"/>
          <w:sz w:val="16"/>
          <w:szCs w:val="16"/>
        </w:rPr>
        <w:noBreakHyphen/>
        <w:t>25 до конца 1938</w:t>
      </w:r>
      <w:r w:rsidR="00E62B39" w:rsidRPr="00584DE4">
        <w:rPr>
          <w:color w:val="000000" w:themeColor="text1"/>
          <w:sz w:val="16"/>
          <w:szCs w:val="16"/>
        </w:rPr>
        <w:t xml:space="preserve"> </w:t>
      </w:r>
      <w:r w:rsidRPr="00584DE4">
        <w:rPr>
          <w:color w:val="000000" w:themeColor="text1"/>
          <w:sz w:val="16"/>
          <w:szCs w:val="16"/>
        </w:rPr>
        <w:t>г. в количестве 700</w:t>
      </w:r>
      <w:r w:rsidR="00E62B39" w:rsidRPr="00584DE4">
        <w:rPr>
          <w:color w:val="000000" w:themeColor="text1"/>
          <w:sz w:val="16"/>
          <w:szCs w:val="16"/>
        </w:rPr>
        <w:t xml:space="preserve"> </w:t>
      </w:r>
      <w:r w:rsidRPr="00584DE4">
        <w:rPr>
          <w:color w:val="000000" w:themeColor="text1"/>
          <w:sz w:val="16"/>
          <w:szCs w:val="16"/>
        </w:rPr>
        <w:t>самолетов, из них: 500 в пулеметном варианте и 200 в пушечном варианте.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36. Л.</w:t>
      </w:r>
      <w:r w:rsidR="00E62B39" w:rsidRPr="00584DE4">
        <w:rPr>
          <w:color w:val="000000" w:themeColor="text1"/>
          <w:sz w:val="16"/>
          <w:szCs w:val="16"/>
        </w:rPr>
        <w:t xml:space="preserve"> </w:t>
      </w:r>
      <w:r w:rsidRPr="00584DE4">
        <w:rPr>
          <w:color w:val="000000" w:themeColor="text1"/>
          <w:sz w:val="16"/>
          <w:szCs w:val="16"/>
        </w:rPr>
        <w:t>217.) (17787).</w:t>
      </w:r>
    </w:p>
    <w:p w14:paraId="6459F232" w14:textId="77777777" w:rsidR="00F4509A" w:rsidRPr="00584DE4" w:rsidRDefault="00F4509A" w:rsidP="00584DE4">
      <w:pPr>
        <w:jc w:val="both"/>
        <w:rPr>
          <w:color w:val="000000" w:themeColor="text1"/>
          <w:sz w:val="16"/>
          <w:szCs w:val="16"/>
        </w:rPr>
      </w:pPr>
    </w:p>
    <w:p w14:paraId="69AD5F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постановлением Правительства (КО) № 233сс авиапромышленность должна была выдавать каждый месяц, начиная с ноября 1938 года по 150 комплектов новых плоскостей, взамен негодных на самолетах И-16 и по 150 комплектов ремонтированных (7568, 12-13).</w:t>
      </w:r>
    </w:p>
    <w:p w14:paraId="3B323A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05B2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Е.М.Медникова на поплавковом УТ-1 с М-11Е 150 нр (438,757) установила международный рекорд скорости полета гидросамолета - 197.2 км/час (271,178).</w:t>
      </w:r>
    </w:p>
    <w:p w14:paraId="22ACC3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D1E3F8" w14:textId="77777777" w:rsidR="0054114C" w:rsidRPr="00584DE4" w:rsidRDefault="0054114C"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23 сентября </w:t>
      </w:r>
      <w:r w:rsidRPr="00584DE4">
        <w:rPr>
          <w:color w:val="000000" w:themeColor="text1"/>
          <w:sz w:val="16"/>
          <w:szCs w:val="16"/>
        </w:rPr>
        <w:t>в 1938 году Е.Медникова установила два женских международных рекорда: скорости полета - 197,271 км/ч (23 сетября) и высоты полета - 4086 м (27 сентября) (14778).</w:t>
      </w:r>
    </w:p>
    <w:p w14:paraId="072383DA" w14:textId="77777777" w:rsidR="0054114C" w:rsidRPr="00584DE4" w:rsidRDefault="0054114C" w:rsidP="00584DE4">
      <w:pPr>
        <w:jc w:val="both"/>
        <w:rPr>
          <w:color w:val="000000" w:themeColor="text1"/>
          <w:sz w:val="16"/>
          <w:szCs w:val="16"/>
        </w:rPr>
      </w:pPr>
    </w:p>
    <w:p w14:paraId="492E7484" w14:textId="762F34DE" w:rsidR="00FF21CA" w:rsidRPr="00584DE4" w:rsidRDefault="00FF21CA" w:rsidP="00584DE4">
      <w:pPr>
        <w:jc w:val="both"/>
        <w:rPr>
          <w:color w:val="000000" w:themeColor="text1"/>
          <w:sz w:val="16"/>
          <w:szCs w:val="16"/>
        </w:rPr>
      </w:pPr>
      <w:r w:rsidRPr="00584DE4">
        <w:rPr>
          <w:color w:val="000000" w:themeColor="text1"/>
          <w:sz w:val="16"/>
          <w:szCs w:val="16"/>
        </w:rPr>
        <w:t>23 сентября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Два женских международных рекорда: скорости полёта - 197,271 км/ч (23.09) и высоты полёта - 4086 м (27.09.), пилот</w:t>
      </w:r>
      <w:r w:rsidR="00E62B39" w:rsidRPr="00584DE4">
        <w:rPr>
          <w:color w:val="000000" w:themeColor="text1"/>
          <w:sz w:val="16"/>
          <w:szCs w:val="16"/>
        </w:rPr>
        <w:t xml:space="preserve"> </w:t>
      </w:r>
      <w:r w:rsidRPr="00584DE4">
        <w:rPr>
          <w:color w:val="000000" w:themeColor="text1"/>
          <w:sz w:val="16"/>
          <w:szCs w:val="16"/>
        </w:rPr>
        <w:t>Екатерина Матвеевна Медникова на УТ-1</w:t>
      </w:r>
      <w:r w:rsidR="00E62B39" w:rsidRPr="00584DE4">
        <w:rPr>
          <w:color w:val="000000" w:themeColor="text1"/>
          <w:sz w:val="16"/>
          <w:szCs w:val="16"/>
        </w:rPr>
        <w:t xml:space="preserve"> </w:t>
      </w:r>
      <w:r w:rsidRPr="00584DE4">
        <w:rPr>
          <w:color w:val="000000" w:themeColor="text1"/>
          <w:sz w:val="16"/>
          <w:szCs w:val="16"/>
        </w:rPr>
        <w:t>Александра Сергеевича Яковлева (мужа Екатерины Медниковой) (22357).</w:t>
      </w:r>
    </w:p>
    <w:p w14:paraId="1638CD4A" w14:textId="77777777" w:rsidR="00FF21CA" w:rsidRPr="00584DE4" w:rsidRDefault="00FF21CA" w:rsidP="00584DE4">
      <w:pPr>
        <w:jc w:val="both"/>
        <w:rPr>
          <w:color w:val="000000" w:themeColor="text1"/>
          <w:sz w:val="16"/>
          <w:szCs w:val="16"/>
        </w:rPr>
      </w:pPr>
    </w:p>
    <w:p w14:paraId="788605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487EBE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 устранении дефектов и улучшении качества мотора М-25.</w:t>
      </w:r>
    </w:p>
    <w:p w14:paraId="415FA2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 обеспечении выполнения установленного на 1938 год плана производства моторов М-25 на заводе № 19.</w:t>
      </w:r>
    </w:p>
    <w:p w14:paraId="0CE5F1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6C7762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 технических требованиях при приемке мотора М-25 военпредовским аппаратом ВВС.</w:t>
      </w:r>
    </w:p>
    <w:p w14:paraId="3AFC8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работ комиссии с выездом в Пермь Каганович М.М. представил докладную записку в которой сообщает:</w:t>
      </w:r>
    </w:p>
    <w:p w14:paraId="059265D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5C5A8EA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 (3777, 19).</w:t>
      </w:r>
    </w:p>
    <w:p w14:paraId="19204F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A7F3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сентября 1938 г. КО своим постановлением № 266 сс/ов перевёл завод № 22 на мобилизационное положение, что означало перевод всех военнообязанных, работающих на заводе № 22, на положение состоящих на действительной военной службе. Они оставались членами профсоюза, но при этом выходили из сферы ведения расценочно-конфликтных комиссий в области вопросов нарушений трудовой дисциплины, увольнений и перевода на другую работу. На военнообязанных распространялась подсудность военному трибуналу и дисциплинарный устав РККА [ГА РФ. Ф.8418. Оп.23. Д.386. Л.1]. Разумеется, мобилизованный рабочий уже не мог сменить место работы по своему желанию. Вскоре этот метод был распространён и на найм новой рабочей силы (11524).</w:t>
      </w:r>
    </w:p>
    <w:p w14:paraId="5138F1A6" w14:textId="77777777" w:rsidR="004B0DF9" w:rsidRPr="00584DE4" w:rsidRDefault="004B0DF9" w:rsidP="00584DE4">
      <w:pPr>
        <w:autoSpaceDE w:val="0"/>
        <w:autoSpaceDN w:val="0"/>
        <w:adjustRightInd w:val="0"/>
        <w:jc w:val="both"/>
        <w:rPr>
          <w:color w:val="000000" w:themeColor="text1"/>
          <w:sz w:val="16"/>
          <w:szCs w:val="16"/>
        </w:rPr>
      </w:pPr>
    </w:p>
    <w:p w14:paraId="109B48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первый полет на переключение подвесных баков (2720).</w:t>
      </w:r>
    </w:p>
    <w:p w14:paraId="303BC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D3896A" w14:textId="77777777" w:rsidR="00346C45" w:rsidRPr="00584DE4" w:rsidRDefault="00346C45" w:rsidP="00584DE4">
      <w:pPr>
        <w:jc w:val="both"/>
        <w:rPr>
          <w:color w:val="000000" w:themeColor="text1"/>
          <w:sz w:val="16"/>
          <w:szCs w:val="16"/>
        </w:rPr>
      </w:pPr>
      <w:r w:rsidRPr="00584DE4">
        <w:rPr>
          <w:color w:val="000000" w:themeColor="text1"/>
          <w:sz w:val="16"/>
          <w:szCs w:val="16"/>
        </w:rPr>
        <w:t xml:space="preserve">23 сентября 1938 г. летчипа центрального аэроклуба Е.М.Медникова установила новый международный женский рекорд скорости полета на дистанцию 100 км по классу легких гидросамолетов, пролетев эту дистанцию на поплавковом самолете УТ-1 с мотором М-11Е мощностью 150 л.с. со скоростью 197 км/час. Прежний рекорд 190 км/час был установлен в1937 году В.С.Грнзодубовой. </w:t>
      </w:r>
    </w:p>
    <w:p w14:paraId="4B4B738F" w14:textId="77777777" w:rsidR="00346C45" w:rsidRPr="00584DE4" w:rsidRDefault="00346C45" w:rsidP="00584DE4">
      <w:pPr>
        <w:jc w:val="both"/>
        <w:rPr>
          <w:color w:val="000000" w:themeColor="text1"/>
          <w:sz w:val="16"/>
          <w:szCs w:val="16"/>
        </w:rPr>
      </w:pPr>
      <w:r w:rsidRPr="00584DE4">
        <w:rPr>
          <w:color w:val="000000" w:themeColor="text1"/>
          <w:sz w:val="16"/>
          <w:szCs w:val="16"/>
        </w:rPr>
        <w:t>/По материалам ЦАК; «Красная звезда» за 2 ноября 1938/ (23370).</w:t>
      </w:r>
    </w:p>
    <w:p w14:paraId="289D1CCD" w14:textId="77777777" w:rsidR="00346C45" w:rsidRPr="00584DE4" w:rsidRDefault="00346C45" w:rsidP="00584DE4">
      <w:pPr>
        <w:jc w:val="both"/>
        <w:rPr>
          <w:color w:val="000000" w:themeColor="text1"/>
          <w:sz w:val="16"/>
          <w:szCs w:val="16"/>
        </w:rPr>
      </w:pPr>
    </w:p>
    <w:p w14:paraId="001A95D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6F37B2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5C942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23 сентября 1938 г. в соответствии с пост. ЭКОСО при СНК № 684-142сс по пр. № 395сс от 8.10.1938г.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584DE4">
        <w:rPr>
          <w:color w:val="000000" w:themeColor="text1"/>
          <w:sz w:val="16"/>
          <w:szCs w:val="16"/>
          <w:lang w:val="en-US"/>
        </w:rPr>
        <w:t>MB</w:t>
      </w:r>
      <w:r w:rsidRPr="00584DE4">
        <w:rPr>
          <w:color w:val="000000" w:themeColor="text1"/>
          <w:sz w:val="16"/>
          <w:szCs w:val="16"/>
        </w:rPr>
        <w:t xml:space="preserve">, МОП, ГКОТ, Ленинградский завод им. М.В. Фрунзе (ЗИФ), ПО «Арсенал» им. М.В. Фрунзе </w:t>
      </w:r>
      <w:r w:rsidRPr="00584DE4">
        <w:rPr>
          <w:color w:val="000000" w:themeColor="text1"/>
          <w:sz w:val="16"/>
          <w:szCs w:val="16"/>
          <w:lang w:val="en-US"/>
        </w:rPr>
        <w:t>MOM</w:t>
      </w:r>
      <w:r w:rsidRPr="00584DE4">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651903D9" w14:textId="77777777" w:rsidR="004B0DF9" w:rsidRPr="00584DE4" w:rsidRDefault="004B0DF9" w:rsidP="00584DE4">
      <w:pPr>
        <w:autoSpaceDE w:val="0"/>
        <w:autoSpaceDN w:val="0"/>
        <w:adjustRightInd w:val="0"/>
        <w:jc w:val="both"/>
        <w:rPr>
          <w:color w:val="000000" w:themeColor="text1"/>
          <w:sz w:val="16"/>
          <w:szCs w:val="16"/>
        </w:rPr>
      </w:pPr>
    </w:p>
    <w:p w14:paraId="0BB57D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в состав КБФ был принят крейсер Киров (2990) проекта 26 (3398,339).</w:t>
      </w:r>
    </w:p>
    <w:p w14:paraId="4C8914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E593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23 сентября 1938 состоялся прием в состав КБФ легкого крейсера «Киров» — первого крейсера советской постройки. </w:t>
      </w:r>
    </w:p>
    <w:p w14:paraId="1F6022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Крейсер был заложен в Ленинграде 22 октября 1935, строился по отечественному проекту, спущен на воду 30 ноября 1936. На Черном море 15 октября 1935 был заложен однотипный крейсер «Ворошилов», для постройки которого использовались только отечественные материалы и оборудование. Уже в процессе постройки крейсеров типа «Киров» развернулось строительство крейсеров типа «Максим Горький» с усиленной броневой защитой и улучшенными характеристиками. Эти </w:t>
      </w:r>
      <w:r w:rsidRPr="00584DE4">
        <w:rPr>
          <w:color w:val="000000" w:themeColor="text1"/>
          <w:sz w:val="16"/>
          <w:szCs w:val="16"/>
        </w:rPr>
        <w:lastRenderedPageBreak/>
        <w:t>крейсера по сравнению с иностранными имели большую насыщенность вооружением, обладали отличными маневренными качествами, большой скоростью, высокой живучестью.</w:t>
      </w:r>
    </w:p>
    <w:p w14:paraId="460EE4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 весне 1941 в составе ВМФ находилось 7 легких крейсеров. Все они вписали славные страницы в боевую летопись Великой Отечественной войны (11712). </w:t>
      </w:r>
    </w:p>
    <w:p w14:paraId="44607730" w14:textId="77777777" w:rsidR="004B0DF9" w:rsidRPr="00584DE4" w:rsidRDefault="004B0DF9" w:rsidP="00584DE4">
      <w:pPr>
        <w:autoSpaceDE w:val="0"/>
        <w:autoSpaceDN w:val="0"/>
        <w:adjustRightInd w:val="0"/>
        <w:jc w:val="both"/>
        <w:rPr>
          <w:color w:val="000000" w:themeColor="text1"/>
          <w:sz w:val="16"/>
          <w:szCs w:val="16"/>
        </w:rPr>
      </w:pPr>
    </w:p>
    <w:p w14:paraId="43C935D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9245F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28BB5A" w14:textId="77777777" w:rsidR="00963FC1" w:rsidRPr="00584DE4" w:rsidRDefault="00963FC1" w:rsidP="00584DE4">
      <w:pPr>
        <w:jc w:val="both"/>
        <w:rPr>
          <w:color w:val="000000" w:themeColor="text1"/>
          <w:sz w:val="16"/>
          <w:szCs w:val="16"/>
        </w:rPr>
      </w:pPr>
      <w:r w:rsidRPr="00584DE4">
        <w:rPr>
          <w:color w:val="000000" w:themeColor="text1"/>
          <w:sz w:val="16"/>
          <w:szCs w:val="16"/>
        </w:rPr>
        <w:t>23 сентября 1938 г. пилоты J/88 претен</w:t>
      </w:r>
      <w:r w:rsidRPr="00584DE4">
        <w:rPr>
          <w:color w:val="000000" w:themeColor="text1"/>
          <w:sz w:val="16"/>
          <w:szCs w:val="16"/>
        </w:rPr>
        <w:softHyphen/>
        <w:t>дуют в результате воздушных боев на семь сби</w:t>
      </w:r>
      <w:r w:rsidRPr="00584DE4">
        <w:rPr>
          <w:color w:val="000000" w:themeColor="text1"/>
          <w:sz w:val="16"/>
          <w:szCs w:val="16"/>
        </w:rPr>
        <w:softHyphen/>
        <w:t>тых И-16. Гауптман Вальтер Грабманн из Stab J/88 заявил об одной победе над И-16; обе</w:t>
      </w:r>
      <w:r w:rsidRPr="00584DE4">
        <w:rPr>
          <w:color w:val="000000" w:themeColor="text1"/>
          <w:sz w:val="16"/>
          <w:szCs w:val="16"/>
        </w:rPr>
        <w:softHyphen/>
        <w:t>рлейтенант Вернер Мельдерс из 3.J/88 претен</w:t>
      </w:r>
      <w:r w:rsidRPr="00584DE4">
        <w:rPr>
          <w:color w:val="000000" w:themeColor="text1"/>
          <w:sz w:val="16"/>
          <w:szCs w:val="16"/>
        </w:rPr>
        <w:softHyphen/>
        <w:t>дует на один И-16 и еще один неподтвержден</w:t>
      </w:r>
      <w:r w:rsidRPr="00584DE4">
        <w:rPr>
          <w:color w:val="000000" w:themeColor="text1"/>
          <w:sz w:val="16"/>
          <w:szCs w:val="16"/>
        </w:rPr>
        <w:softHyphen/>
        <w:t>ный И-16; унтер-офицер Вальтер Мэрц из 3.J/88 - один И-16; лейтенант Рудольф Гой из 3./J88 претендует на два сбитых И-16; лейте</w:t>
      </w:r>
      <w:r w:rsidRPr="00584DE4">
        <w:rPr>
          <w:color w:val="000000" w:themeColor="text1"/>
          <w:sz w:val="16"/>
          <w:szCs w:val="16"/>
        </w:rPr>
        <w:softHyphen/>
        <w:t>нант Отто Бертрам из 1.J/88 - один И-16.</w:t>
      </w:r>
    </w:p>
    <w:p w14:paraId="1DA81AFA" w14:textId="77777777" w:rsidR="00963FC1" w:rsidRPr="00584DE4" w:rsidRDefault="00963FC1" w:rsidP="00584DE4">
      <w:pPr>
        <w:jc w:val="both"/>
        <w:rPr>
          <w:color w:val="000000" w:themeColor="text1"/>
          <w:sz w:val="16"/>
          <w:szCs w:val="16"/>
        </w:rPr>
      </w:pPr>
      <w:r w:rsidRPr="00584DE4">
        <w:rPr>
          <w:color w:val="000000" w:themeColor="text1"/>
          <w:sz w:val="16"/>
          <w:szCs w:val="16"/>
        </w:rPr>
        <w:t>Республиканская сторона подтверждает потерю трех И-16, но они все были сбиты в бою с «Фиатами». (23394).</w:t>
      </w:r>
    </w:p>
    <w:p w14:paraId="551FB3E6" w14:textId="77777777" w:rsidR="00963FC1" w:rsidRPr="00584DE4" w:rsidRDefault="00963FC1" w:rsidP="00584DE4">
      <w:pPr>
        <w:jc w:val="both"/>
        <w:rPr>
          <w:color w:val="000000" w:themeColor="text1"/>
          <w:sz w:val="16"/>
          <w:szCs w:val="16"/>
        </w:rPr>
      </w:pPr>
    </w:p>
    <w:p w14:paraId="237B8F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сентября 1938 командир звена лейтенант 6-я шаэ 102-й бригады М.Н. Антимонов отправился на ДИ-6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563F7694" w14:textId="77777777" w:rsidR="004B0DF9" w:rsidRPr="00584DE4" w:rsidRDefault="004B0DF9" w:rsidP="00584DE4">
      <w:pPr>
        <w:autoSpaceDE w:val="0"/>
        <w:autoSpaceDN w:val="0"/>
        <w:adjustRightInd w:val="0"/>
        <w:jc w:val="both"/>
        <w:rPr>
          <w:color w:val="000000" w:themeColor="text1"/>
          <w:sz w:val="16"/>
          <w:szCs w:val="16"/>
        </w:rPr>
      </w:pPr>
    </w:p>
    <w:p w14:paraId="1BA280AB" w14:textId="2BB26E0F" w:rsidR="00963FC1" w:rsidRPr="00584DE4" w:rsidRDefault="00963FC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Жизнь и внутренняя политика:</w:t>
      </w:r>
    </w:p>
    <w:p w14:paraId="578BD74F" w14:textId="77777777" w:rsidR="00963FC1" w:rsidRPr="00584DE4" w:rsidRDefault="00963FC1" w:rsidP="00584DE4">
      <w:pPr>
        <w:numPr>
          <w:ilvl w:val="12"/>
          <w:numId w:val="0"/>
        </w:numPr>
        <w:autoSpaceDE w:val="0"/>
        <w:autoSpaceDN w:val="0"/>
        <w:adjustRightInd w:val="0"/>
        <w:jc w:val="both"/>
        <w:rPr>
          <w:i/>
          <w:iCs/>
          <w:color w:val="000000" w:themeColor="text1"/>
          <w:sz w:val="16"/>
          <w:szCs w:val="16"/>
        </w:rPr>
      </w:pPr>
    </w:p>
    <w:p w14:paraId="2ACFCB51" w14:textId="77777777" w:rsidR="00963FC1" w:rsidRPr="00584DE4" w:rsidRDefault="00963FC1" w:rsidP="00584DE4">
      <w:pPr>
        <w:jc w:val="both"/>
        <w:rPr>
          <w:color w:val="000000" w:themeColor="text1"/>
          <w:sz w:val="16"/>
          <w:szCs w:val="16"/>
        </w:rPr>
      </w:pPr>
      <w:r w:rsidRPr="00584DE4">
        <w:rPr>
          <w:color w:val="000000" w:themeColor="text1"/>
          <w:sz w:val="16"/>
          <w:szCs w:val="16"/>
        </w:rPr>
        <w:t>23 сентября 1938 г. вышло постановление ЦК ВКП(б) "О структуре НКВД СССР" (24104).</w:t>
      </w:r>
    </w:p>
    <w:p w14:paraId="00B79F32" w14:textId="77777777" w:rsidR="00963FC1" w:rsidRPr="00584DE4" w:rsidRDefault="00963FC1" w:rsidP="00584DE4">
      <w:pPr>
        <w:jc w:val="both"/>
        <w:rPr>
          <w:color w:val="000000" w:themeColor="text1"/>
          <w:sz w:val="16"/>
          <w:szCs w:val="16"/>
        </w:rPr>
      </w:pPr>
    </w:p>
    <w:p w14:paraId="5BB501DA" w14:textId="442EEECC" w:rsidR="009F0A8D"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A14EC39"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1FB7335B" w14:textId="77777777" w:rsidR="009F0A8D" w:rsidRPr="00584DE4" w:rsidRDefault="009F0A8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советское правительство предупредило польское правительство, что в случае, если польские войска, сконцентрированные на границе с Чехословакией, вторгнутся в ее пределы, то СССР будет считать это актом не вызванной агрессии и денонсирует пакт о ненападении с Польшей. Вечером этого же дня последовал ответ польского правительства. Тон его был по обыкновению заносчив. Оно объясняло, что проводит некоторые военные мероприятия лишь в целях обороны.</w:t>
      </w:r>
    </w:p>
    <w:p w14:paraId="5239EC12" w14:textId="77777777" w:rsidR="009F0A8D" w:rsidRPr="00584DE4" w:rsidRDefault="009F0A8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сентября 1938 года. Газета "Правда" 1938. 24 сентября. N264 (7589). на С.5. публикует статью "Польские фашисты готовят путч в Тешинской Силезии". Позже, в ночь на 25 сентября в местечке Коньске близ Тршинца поляки забросали ручными гранатами и обстреляли дома, в которых находились чехословацкие пограничники, в результате чего два здания сгорели. После двухчасового боя, нападавшие отступили на польскую территорию. Аналогичные столкновения происходили в ту ночь и в ряде других мест Тешинской области.</w:t>
      </w:r>
    </w:p>
    <w:p w14:paraId="1322495B"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25 сентября 1938 года. Поляки совершили налёт на железнодорожную станцию Фриштат, обстреляли её и забросали гранатами (17359).</w:t>
      </w:r>
    </w:p>
    <w:p w14:paraId="2564E13B" w14:textId="77777777" w:rsidR="009F0A8D" w:rsidRPr="00584DE4" w:rsidRDefault="009F0A8D" w:rsidP="00584DE4">
      <w:pPr>
        <w:numPr>
          <w:ilvl w:val="12"/>
          <w:numId w:val="0"/>
        </w:numPr>
        <w:autoSpaceDE w:val="0"/>
        <w:autoSpaceDN w:val="0"/>
        <w:adjustRightInd w:val="0"/>
        <w:jc w:val="both"/>
        <w:rPr>
          <w:iCs/>
          <w:color w:val="000000" w:themeColor="text1"/>
          <w:sz w:val="16"/>
          <w:szCs w:val="16"/>
        </w:rPr>
      </w:pPr>
    </w:p>
    <w:p w14:paraId="426BE12A" w14:textId="77777777" w:rsidR="00C3419F" w:rsidRPr="006851B7" w:rsidRDefault="00C3419F" w:rsidP="00C3419F">
      <w:pPr>
        <w:jc w:val="both"/>
        <w:rPr>
          <w:color w:val="0070C0"/>
          <w:sz w:val="16"/>
          <w:szCs w:val="16"/>
        </w:rPr>
      </w:pPr>
      <w:r w:rsidRPr="006851B7">
        <w:rPr>
          <w:color w:val="0070C0"/>
          <w:sz w:val="16"/>
          <w:szCs w:val="16"/>
        </w:rPr>
        <w:t>23 сентября 1938 года. советское правительство предупредило польское правительство, что в случае, если польские войска, сконцентрированные на границе с Чехословакией, вторгнутся в ее пределы, то СССР будет считать это актом не вызванной агрессии и денонсирует пакт о ненападении с Польшей. Вечером этого же дня последовал ответ польского правительства. Тон его был по обыкновению заносчив. Оно объясняло, что проводит некоторые военные мероприятия лишь в целях обороны (25341).</w:t>
      </w:r>
    </w:p>
    <w:p w14:paraId="3FA9D4C3" w14:textId="77777777" w:rsidR="00C3419F" w:rsidRPr="006851B7" w:rsidRDefault="00C3419F" w:rsidP="00C3419F">
      <w:pPr>
        <w:jc w:val="both"/>
        <w:rPr>
          <w:color w:val="0070C0"/>
          <w:sz w:val="16"/>
          <w:szCs w:val="16"/>
        </w:rPr>
      </w:pPr>
    </w:p>
    <w:p w14:paraId="2A215E9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D37802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F86BDFF" w14:textId="77777777" w:rsidR="00963FC1" w:rsidRPr="00584DE4" w:rsidRDefault="00963FC1" w:rsidP="00584DE4">
      <w:pPr>
        <w:jc w:val="both"/>
        <w:rPr>
          <w:color w:val="000000" w:themeColor="text1"/>
          <w:sz w:val="16"/>
          <w:szCs w:val="16"/>
        </w:rPr>
      </w:pPr>
      <w:r w:rsidRPr="00584DE4">
        <w:rPr>
          <w:color w:val="000000" w:themeColor="text1"/>
          <w:sz w:val="16"/>
          <w:szCs w:val="16"/>
        </w:rPr>
        <w:t>23 сентября 1938 г. на сессии совета Лиги Наций премьер Правительства Республики Хуан Негрин объявил об одностороннем выводе из Испании всех республиканских бойцов, не имеющих испанского гражданства. Решение республиканского руководства имело пря</w:t>
      </w:r>
      <w:r w:rsidRPr="00584DE4">
        <w:rPr>
          <w:color w:val="000000" w:themeColor="text1"/>
          <w:sz w:val="16"/>
          <w:szCs w:val="16"/>
        </w:rPr>
        <w:softHyphen/>
        <w:t>мое отношение к советским добровольцам. К середине октября 1938 г. в Испании не оста</w:t>
      </w:r>
      <w:r w:rsidRPr="00584DE4">
        <w:rPr>
          <w:color w:val="000000" w:themeColor="text1"/>
          <w:sz w:val="16"/>
          <w:szCs w:val="16"/>
        </w:rPr>
        <w:softHyphen/>
        <w:t>лось советских летчиков, принимавших непо</w:t>
      </w:r>
      <w:r w:rsidRPr="00584DE4">
        <w:rPr>
          <w:color w:val="000000" w:themeColor="text1"/>
          <w:sz w:val="16"/>
          <w:szCs w:val="16"/>
        </w:rPr>
        <w:softHyphen/>
        <w:t>средственное участие в боях (23394).</w:t>
      </w:r>
    </w:p>
    <w:p w14:paraId="1F33C7CA" w14:textId="77777777" w:rsidR="00963FC1" w:rsidRPr="00584DE4" w:rsidRDefault="00963FC1" w:rsidP="00584DE4">
      <w:pPr>
        <w:jc w:val="both"/>
        <w:rPr>
          <w:color w:val="000000" w:themeColor="text1"/>
          <w:sz w:val="16"/>
          <w:szCs w:val="16"/>
        </w:rPr>
      </w:pPr>
    </w:p>
    <w:p w14:paraId="353B5C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в Чехословакии была объявлена всеобщая мобилизация (2443,412).</w:t>
      </w:r>
    </w:p>
    <w:p w14:paraId="415F98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6DAB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Чемберлен, понимавший, что ему нужно выбирать между умиротворением и войной, которой Великобритания и Франция так страшились, согласился передать требование Гитлера чехословацкому правительству. Гитлер выдвинул жесткие сроки: Чехословакия должна была начать эвакуацию Судет 26 сентября и закончить ее 28. "Но это же ультиматум!" - воскликнул Чемберлен. "Ничего подобного", - огрызнулся Гитлер. "Это диктат!" - негодовал британский премьер. "Совсем нет. Посмотрите, документ озаглавлен "Меморандум", - ответил фюрер. В конце концов он "уступил": Чехословакия должна была эвакуировать Судеты 1 октября. Гитлер заявил, что делает уступку только для Чемберлена (3871).</w:t>
      </w:r>
    </w:p>
    <w:p w14:paraId="0961D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1CCCCE" w14:textId="77777777" w:rsidR="0088735E" w:rsidRPr="00584DE4" w:rsidRDefault="0088735E"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23 сентября </w:t>
      </w:r>
      <w:r w:rsidRPr="00584DE4">
        <w:rPr>
          <w:color w:val="000000" w:themeColor="text1"/>
          <w:sz w:val="16"/>
          <w:szCs w:val="16"/>
        </w:rPr>
        <w:t>в 1938 году британский премьер-министр Невилл Чемберлен вылетает в Мюнхен (14778).</w:t>
      </w:r>
    </w:p>
    <w:p w14:paraId="30E9A638" w14:textId="77777777" w:rsidR="0088735E" w:rsidRPr="00584DE4" w:rsidRDefault="0088735E" w:rsidP="00584DE4">
      <w:pPr>
        <w:jc w:val="both"/>
        <w:rPr>
          <w:color w:val="000000" w:themeColor="text1"/>
          <w:sz w:val="16"/>
          <w:szCs w:val="16"/>
        </w:rPr>
      </w:pPr>
    </w:p>
    <w:p w14:paraId="0E9A92B4" w14:textId="77777777" w:rsidR="00EE4FC3" w:rsidRPr="00584DE4" w:rsidRDefault="00EE4FC3" w:rsidP="00584DE4">
      <w:pPr>
        <w:jc w:val="both"/>
        <w:rPr>
          <w:color w:val="000000" w:themeColor="text1"/>
          <w:sz w:val="16"/>
          <w:szCs w:val="16"/>
        </w:rPr>
      </w:pPr>
      <w:r w:rsidRPr="00584DE4">
        <w:rPr>
          <w:color w:val="000000" w:themeColor="text1"/>
          <w:sz w:val="16"/>
          <w:szCs w:val="16"/>
        </w:rPr>
        <w:t xml:space="preserve">23 сентября 1938 Венгрия нотой потребовала от Праги предоставления венгерскому меньшинству тех же прав, что и судетским немцам, а также передачи Венгрии той части Чехословакии, где венгры составляли большинство. Венгры также рассчитывали вернуть себе всю Закарпатскую Украину, ранее входившую в состав Австро-Венгрии и вошедшую по Сен-Жерменскому мирному договору 1919 г. в состав Чехословакии под названием «Подкарпатская Русь», а Польша - получить район Тешина и незначительные пограничные поправки в Северной Словакии, в Татрах. В период чехословацкого кризиса Польша занимала прогерманскую и провенгерскую позицию, рассчитывая усилить свое политическое влияние в Центральной Европе, особенно на Венгрию и Румынию. </w:t>
      </w:r>
    </w:p>
    <w:p w14:paraId="5AFACD7E" w14:textId="77777777" w:rsidR="00EE4FC3" w:rsidRPr="00584DE4" w:rsidRDefault="00EE4FC3" w:rsidP="00584DE4">
      <w:pPr>
        <w:jc w:val="both"/>
        <w:rPr>
          <w:color w:val="000000" w:themeColor="text1"/>
          <w:sz w:val="16"/>
          <w:szCs w:val="16"/>
        </w:rPr>
      </w:pPr>
      <w:r w:rsidRPr="00584DE4">
        <w:rPr>
          <w:color w:val="000000" w:themeColor="text1"/>
          <w:sz w:val="16"/>
          <w:szCs w:val="16"/>
        </w:rPr>
        <w:t xml:space="preserve">На фоне сообщений о концентрации немецких войск на чехословацких границах, британский и французский кабинеты вечером 23 сентября сняли свои возражения на проведение мобилизации в Чехословакии. В течение суток на призывные пункты явилось более 1 млн. человек и к исходу 24 сентября на пути возможной германской агрессии стояла более чем полуторамиллионная армия, обладавшая современным вооружением и волей к сопротивлению (17342). </w:t>
      </w:r>
    </w:p>
    <w:p w14:paraId="62AA4D43"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p>
    <w:p w14:paraId="3A62F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в Нью Йорке во время Всемирной выставки-ярмарки была заложена капсула времени в 6939 г, куда положили женскую шляпку, курительную трубку и 1100 микрофильмов (3481).</w:t>
      </w:r>
    </w:p>
    <w:p w14:paraId="00F0DB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14FD6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749364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B3FE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сентября 1938 начался полет ДБ-2 "Родина" (84,43). В.С.Гризодубова, П.Д.Осипенко, ш М.М.Раскова прошли по прямой 5908 км за 26:29 (438,758).</w:t>
      </w:r>
    </w:p>
    <w:p w14:paraId="3A26EA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Бряндинский погиб в сентябре 1938 при поиске Родины. Потребовалось готовить нового штурмана для перелета на ЦКБ-30 "Москва" и он задержался (80,347). Первоначальные сроки перелета - осень 1938 - были сорваны и перелет перенесли на весну 1939. Родину из Тайги вывозил 126 завод (2432,11).</w:t>
      </w:r>
    </w:p>
    <w:p w14:paraId="02021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Бряндинский погиб на одном из военных Дугласов DC-3, закупленных в США в числе 9 с номерами 2031-2033 и 2042-2047. DC-3 при выполнении маневра столкнулся с ТБ-3. Все находившиеся на борту "Дугласа" погибли (3457,51).</w:t>
      </w:r>
    </w:p>
    <w:p w14:paraId="25D7F2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8750F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сентября 1938 в 8 часов 12 минут по московскому времени Взлет состоялся взлет Родины со Щелковского аэродрома. Примерно че</w:t>
      </w:r>
      <w:r w:rsidRPr="00584DE4">
        <w:rPr>
          <w:color w:val="000000" w:themeColor="text1"/>
          <w:sz w:val="16"/>
          <w:szCs w:val="16"/>
        </w:rPr>
        <w:softHyphen/>
        <w:t>рез 150 км машина вошла в облачность, и земли экипаж не видел фактически до самой посадки. Через 20-22 часа нача</w:t>
      </w:r>
      <w:r w:rsidRPr="00584DE4">
        <w:rPr>
          <w:color w:val="000000" w:themeColor="text1"/>
          <w:sz w:val="16"/>
          <w:szCs w:val="16"/>
        </w:rPr>
        <w:softHyphen/>
        <w:t>лись сбои при передаче радиограмм, а вскоре вообще вышла из строя бортовая радиостанция - и приемная, и передаю</w:t>
      </w:r>
      <w:r w:rsidRPr="00584DE4">
        <w:rPr>
          <w:color w:val="000000" w:themeColor="text1"/>
          <w:sz w:val="16"/>
          <w:szCs w:val="16"/>
        </w:rPr>
        <w:softHyphen/>
        <w:t>щая.</w:t>
      </w:r>
    </w:p>
    <w:p w14:paraId="2A3AEA1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Между Казанью и Свердловском нача</w:t>
      </w:r>
      <w:r w:rsidRPr="00584DE4">
        <w:rPr>
          <w:color w:val="000000" w:themeColor="text1"/>
          <w:sz w:val="16"/>
          <w:szCs w:val="16"/>
        </w:rPr>
        <w:softHyphen/>
        <w:t>лось обледенение самолета и сильная “болтанка”. Марина Раскова открыла форточку, чтобы счистить иней со стекол и... все полетные карты выдуло за борт. Земля также потеряла самолет из виду.</w:t>
      </w:r>
    </w:p>
    <w:p w14:paraId="3132D7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Облачность оборвалась неожиданно -над обширным водным пространством</w:t>
      </w:r>
    </w:p>
    <w:p w14:paraId="0690D20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Тугурского залива Охотского моря. Цель перелета была достигнута. Пришлось ра</w:t>
      </w:r>
      <w:r w:rsidRPr="00584DE4">
        <w:rPr>
          <w:color w:val="000000" w:themeColor="text1"/>
          <w:sz w:val="16"/>
          <w:szCs w:val="16"/>
        </w:rPr>
        <w:softHyphen/>
        <w:t>зворачиваться и искать место для посад</w:t>
      </w:r>
      <w:r w:rsidRPr="00584DE4">
        <w:rPr>
          <w:color w:val="000000" w:themeColor="text1"/>
          <w:sz w:val="16"/>
          <w:szCs w:val="16"/>
        </w:rPr>
        <w:softHyphen/>
        <w:t>ки. Раскова утверждала, что горючего должно хватить на три с половиной часа, поэтому решили садиться в Комсомоль-ске-на-Амуре. Но вдруг зажглась красная лампочка предупреждения о последних запасах топлива.</w:t>
      </w:r>
    </w:p>
    <w:p w14:paraId="7CD6BAC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Гризодубова решила тут же садиться на болотистую местность, не выпуская шасси, то есть на “брюхо”. По приказу ко</w:t>
      </w:r>
      <w:r w:rsidRPr="00584DE4">
        <w:rPr>
          <w:color w:val="000000" w:themeColor="text1"/>
          <w:sz w:val="16"/>
          <w:szCs w:val="16"/>
        </w:rPr>
        <w:softHyphen/>
        <w:t>мандира экипажа из самолета выпрыгну</w:t>
      </w:r>
      <w:r w:rsidRPr="00584DE4">
        <w:rPr>
          <w:color w:val="000000" w:themeColor="text1"/>
          <w:sz w:val="16"/>
          <w:szCs w:val="16"/>
        </w:rPr>
        <w:softHyphen/>
        <w:t>ла Марина Раскова, а Полина Осипенко наотрез отказалась. Сели удачно. Это было 25 сентября в 10 часов 41 минуту в семидесяти двух километрах к югу от по</w:t>
      </w:r>
      <w:r w:rsidRPr="00584DE4">
        <w:rPr>
          <w:color w:val="000000" w:themeColor="text1"/>
          <w:sz w:val="16"/>
          <w:szCs w:val="16"/>
        </w:rPr>
        <w:softHyphen/>
        <w:t>селка Керби близ реки Амгунь (10717).</w:t>
      </w:r>
    </w:p>
    <w:p w14:paraId="54C8226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CDCDF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24 сентября 1938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08843E5" w14:textId="77777777" w:rsidR="004B0DF9" w:rsidRPr="00584DE4" w:rsidRDefault="004B0DF9" w:rsidP="00584DE4">
      <w:pPr>
        <w:autoSpaceDE w:val="0"/>
        <w:autoSpaceDN w:val="0"/>
        <w:adjustRightInd w:val="0"/>
        <w:jc w:val="both"/>
        <w:rPr>
          <w:color w:val="000000" w:themeColor="text1"/>
          <w:sz w:val="16"/>
          <w:szCs w:val="16"/>
        </w:rPr>
      </w:pPr>
    </w:p>
    <w:p w14:paraId="66A181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Утром 24 сентября 1938 г. после традиционного прощания в присутствии технической команды, спортивных комиссаров и журналистов, экипаж занял свои места, и Валентина Гризодубова запустила двигатели. Старт состоялся в 8 часов 16 минут с наклонной горки Щелковского аэродрома НИИ ВВС.</w:t>
      </w:r>
    </w:p>
    <w:p w14:paraId="5CE3C0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Гризодубова впоследствии вспоминала (Ю.Каминский, "Кремлевские перелеты"): "Испытания начались почти сразу же после взлета. Примерно через 150 километров машина вошла в облачность, и земли мы фактически не видели до самой посадки. Но самое неприятное и неожиданное заключалось в том, что вскоре вышла из строя вся бортовая радиоаппаратура - и приемная, и передающая! Если Полина Осипенко была летчиком высокого класса, то Марина Раскова, как штурман, не имела специального образования и налетала всего около 30 часов. У нее не было ни малейшего представления о полетах в экстремальных условиях и, тем более ночью. В наш перелет она была рекомендована".</w:t>
      </w:r>
    </w:p>
    <w:p w14:paraId="284E96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Здесь следует в очередной раз сделать небольшое отступление, ибо история с пропавшей "вскоре" радиосвязью звучит как-то не очень убедительно. В различных документах той поры момент прекращения радиосвязи указывался по-разному: "вскоре после начала полета", "через 10 часов полета", "через 25 часов полета". В одном из интервью (С. Глухову) Гризодубова оговорилась, что неисправность радиоаппаратуры определилась еще на земле, поэтому, опасаясь отмены старта, она дала указание своим спутницам немедленно занять места в кабинах, а сама приступила к запуску двигателей.</w:t>
      </w:r>
    </w:p>
    <w:p w14:paraId="69EF43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 своего места я видела штурманскую рубку в носовой части кабины. Помню, Марина вскрыла испорченную аппаратуру и долго что- то там подкручивала отверткой. А мы летим... Куда - неизвестно. Ну, а если бы даже связь заработала? За две недели до начала перелета исчез специалист, отвечающий за радиоподготовку (как потом оказалось, его арестовали). Он даже не успел предупредить штурмана, когда произойдет смена частот и позывных. Когда началось обледенение, Марина открыла форточку, чтобы счистить иней со стекол, и... все полетные карты выдуло за борт. Так наш самолет стал не только глухим, но и слепым. Поэтому мы с Полиной выдерживали курс чисто интуитивно. Больше всего я боялась уклониться вправо и пересечь государственную границу. Тогда бы нас ничто не спасло...".</w:t>
      </w:r>
    </w:p>
    <w:p w14:paraId="1AF696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в течение светового дня 24 сентября проходил в условиях плохой видимости. Между Казанью и Свердловском началось обледенение, сильная болтанка, поэтому "Родина" поднялась на высоту 7500 метров, где женщинам пришлось подключиться к кислородной аппаратуре. С наступлением темноты при отсутствии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пролетели и, далее, надо было следовать курсом строго на восток. Вскоре,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010413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свидетельству Гризодубовой облачность оборвалась неожиданно, и они увидели внизу перед собой обширное водное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половиной часа, поэтому командир принял решение садиться в Комсомольске-на-Амуре. Однако короткое время спустя на приборной доске зажглась лампа расходного бака, свидетельствующая о начале использования последнего 30-минутного запаса горючего. Под крылом в этот момент проплывала болотистая местность с редкой порослью желтых деревьев. После принятия решения о вынужденной посадке с убранным шасси Гризодубова приказала Расковой прыгать с парашютом - шанс остаться живым в передней кабине был невелик. Сама она так описала момент приземления: "Моторы выключены, все системы перекрыты - планируем на посадку. Ясно вижу, что садимся на болото. Я уперлась левой рукой в борт, жду касания... Сели удачно. Ни одного стеклышка не разбили. Даже обтекатели шасси оказались на поверхности. Вылезли на зыбкую колышущуюся почву. Вокруг мертвая тишина. Посмотрела на часы: 10.45 московского времени, 25 сентября..."</w:t>
      </w:r>
    </w:p>
    <w:p w14:paraId="146E39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Позднее Гризодубова вспоминала, что сразу после посадки она вылезла на крыло и стала стрелять из ружья, чтобы указать направление движения Расковой к самолету. Однако на деле выстрелы дали раскатное эхо, и Раскова пошла совсем в другую сторону.</w:t>
      </w:r>
    </w:p>
    <w:p w14:paraId="639434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Москве в это время нарастало напряжение. Еще ночью, когда известий от экипажа не поступало, срочно отменили все намеченные сообщения в газетах. После этого, вплоть 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7C191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67F339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78E0FA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69EB32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7F078A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5F68A9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Накануне старта экипаж получил подробные инструкции о действиях в различных ситуациях. Третий параграф инструкций как раз освещал сложившуюся впоследствии ситуацию.</w:t>
      </w:r>
    </w:p>
    <w:p w14:paraId="4D497D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"Случай посадки вне аэродрома, ночью, или в безлюдной местности.</w:t>
      </w:r>
    </w:p>
    <w:p w14:paraId="17602E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Составить акт о посадке за подписью всех членов экипажа, указав в акте причину отсутствия свидетелей, время и место посадки - наименование местности, географические координаты, направление и расстояние от ближайшего населенного пункта, указанного на карте.</w:t>
      </w:r>
    </w:p>
    <w:p w14:paraId="5FE1FB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Зайти в ближайшее селение и составить там акт о времени обращения к свидетелям (форма акта произвольная), подписи свидетелей должны быть заверены.</w:t>
      </w:r>
    </w:p>
    <w:p w14:paraId="7B8464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211CA5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запломбированных баков после посадки", и "Акт о снятии запечатанных приборов" (такие, как и во втором случае - "посадка вне аэродрома"). Затем акты, барографы и путевой журнал направляются в Москву.</w:t>
      </w:r>
    </w:p>
    <w:p w14:paraId="62FB93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акты и путевой журнал заполняются обязательно в двух экземплярах чернилами.</w:t>
      </w:r>
    </w:p>
    <w:p w14:paraId="684E42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 времени и месте посадки самолета просьба телеграфировать по адресу:</w:t>
      </w:r>
    </w:p>
    <w:p w14:paraId="1D6BE9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Москва, Тушино, Аэроклуб СССР - Спортивный отдел.</w:t>
      </w:r>
    </w:p>
    <w:p w14:paraId="4FF16E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СПОРТИВНЫЙ КОМИССАР ЦЕНТРАЛЬНОГО АЭРОКЛУБА СССР /Н.БАБАЕВ/ 23 сентября 1938 г. г. Тушино.</w:t>
      </w:r>
    </w:p>
    <w:p w14:paraId="7C25B2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ЦЕНТРАЛЬНЫЙ АЭРОКЛУБ СССР</w:t>
      </w:r>
    </w:p>
    <w:p w14:paraId="4D2C52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Место и дата отлета - Щелковский аэродром 24.9.38 г.</w:t>
      </w:r>
    </w:p>
    <w:p w14:paraId="3866A2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Название организации устроителя рекордного полета: 1-ое главное управление НКОП</w:t>
      </w:r>
    </w:p>
    <w:p w14:paraId="546EBE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Выписка из путевого журнала</w:t>
      </w:r>
    </w:p>
    <w:p w14:paraId="37862E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Имя и фамилия пилота - Валентина Гризодубова. Спортивное удостоверение №106 Второй пилот - Полина Осипенко штурман - Марина Раскова дата полета 24-25 сентября 1938 г. Место взлета - Щелковский аэродром Час отлета (0-24) 08 час. 12 мин. (московского времени)</w:t>
      </w:r>
    </w:p>
    <w:p w14:paraId="31B902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Класс воздушного аппарата - "С" Характеристика воздушного аппарата - двухмоторный моноплан конструкции инженера Сухого.</w:t>
      </w:r>
    </w:p>
    <w:p w14:paraId="219571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Мощность винтомоторной группы и марка моторов - М-86, Мощность 2 х 800 Н.Р. </w:t>
      </w:r>
    </w:p>
    <w:p w14:paraId="7D1F17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Предписанные контрольные приборы:</w:t>
      </w:r>
    </w:p>
    <w:p w14:paraId="2CE1EF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Барографы московского института точной индустрии ( №№15085,15084,15083), 1 оборот барабана - 48 часов.</w:t>
      </w:r>
    </w:p>
    <w:p w14:paraId="72AE6A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Запломбированный балласт - нет</w:t>
      </w:r>
    </w:p>
    <w:p w14:paraId="282B33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Барометрическое давление на земле при взлете - 754 мм. рт.ст.</w:t>
      </w:r>
    </w:p>
    <w:p w14:paraId="1C6E62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Температура на земле при взлете - + 17°С.</w:t>
      </w:r>
    </w:p>
    <w:p w14:paraId="51D09E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Направление ветра - N</w:t>
      </w:r>
    </w:p>
    <w:p w14:paraId="4B67DF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Скорость ветра - 4-5 м/с</w:t>
      </w:r>
    </w:p>
    <w:p w14:paraId="6AE40C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Отход от аэродрома на высоте 200 метров, через 6,5 часов полета в районе Свердловска 3850 м, через 16 часов полета высота 7450 м, температура за бортом - 34 °С. До 8 утра полет проходил на высоте около 7000 м над облачностью. Затем в районе Амура снизились до 6000 м, сильная дымка в районе реки Амгунь, шли на высоте 6000 м до 10.20 утра.</w:t>
      </w:r>
    </w:p>
    <w:p w14:paraId="49B5CA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донесению экипажа приземление произошло 25 сентября в 10 час 41 мин московского времени на болотистое поле у реки Амгунь. С координатами: 136°12' восточной долготы и 51°48' северной широты. В 72 км к югу от поселка Керби на реке Амгунь, 168 км к северо- западу от села Нижнее Тамбовское на реке Амур и 151 км к северо-северо-западу от города Комсомольск-на-Амуре. Температура на земле при посадке +10°С (11946).</w:t>
      </w:r>
    </w:p>
    <w:p w14:paraId="5E187C0D" w14:textId="77777777" w:rsidR="004B0DF9" w:rsidRPr="00584DE4" w:rsidRDefault="004B0DF9" w:rsidP="00584DE4">
      <w:pPr>
        <w:autoSpaceDE w:val="0"/>
        <w:autoSpaceDN w:val="0"/>
        <w:adjustRightInd w:val="0"/>
        <w:jc w:val="both"/>
        <w:rPr>
          <w:color w:val="000000" w:themeColor="text1"/>
          <w:sz w:val="16"/>
          <w:szCs w:val="16"/>
        </w:rPr>
      </w:pPr>
    </w:p>
    <w:p w14:paraId="05CE5D23"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24 сентября 1939 в 8 часов 12 минут самолет «Родина» оторвался от взлетно-посадочной полосы Щелковского аэродрома</w:t>
      </w:r>
    </w:p>
    <w:p w14:paraId="58D7C588"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 9 часов 58 минут «Родина» находилась в 40 км восточнее Горького. В 10 часов 50 минут – в районе Казани. В 11 часов 50 минут – над Янаулом. В 12 часов 50 минут – в районе Красноуфимска. В 14 часов 20 минут – в районе Кургана. В 16 часов 05 минут прошли Иртыш. В 20 часов 21 минут пролетели Красноярск. В 23 часов 36 минут – Душкачан (Байкал). В 6 часов 57 минут вышли в Тугурский залив (Охотское море).</w:t>
      </w:r>
    </w:p>
    <w:p w14:paraId="68C1C6A0"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Наиболее драматично складывался перелет после прохождения Байкала. Практически все радиооборудование отказало. Изредка Расковой удавалось передать радиограммы в адрес московской радиостанции с просьбой запеленговать самолет и сообщить координаты, но ответа получить так и не удалось. Около 1700 километров Гризодубовой и Осипенко пришлось в отсутствие видимости земли выдерживать курс 90° по обычному магнитному компасу и надеяться, что в момент выхода к Охотскому морю облачность позволит восстановить визуальную ориентировку.</w:t>
      </w:r>
    </w:p>
    <w:p w14:paraId="6CEDC841"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М.М. Раскова вспоминала:</w:t>
      </w:r>
    </w:p>
    <w:p w14:paraId="79286789"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«Мой радиокомпас и приемник не работают, и душкачанский маяк, такой нужный, ничем не может быть нам полезен. Остается, пока не наступил рассвет, скорее определить еще раз свое место по звездам.</w:t>
      </w:r>
    </w:p>
    <w:p w14:paraId="1E18F1C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23 часа 36 минут. Определяю, что нахожусь уже на траверсе Душкачана, в 30 км севернее его. Значит, над Байкалом пролетаем в темноте...</w:t>
      </w:r>
    </w:p>
    <w:p w14:paraId="3E000E4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При первых же лучах рассвета я вижу, что стекла кабины покрыты изнутри толстым слоем льда. Хотя в кабине температура -36°, а снаружи -37°, стекла все же заледенели. Мои резервные умформеры тоже покрылись льдом. Сосульки свисают с них на пол. Значит, умформеры замерзли. Теперь уж ясно: до самого конца перелета, до тех пор, пока не сядем, будем отрезаны от всего мира.</w:t>
      </w:r>
    </w:p>
    <w:p w14:paraId="23306900"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Первые лучи солнца осветили землю. Открылось величественное зрелище пробуждающейся земли. Где-то близко под самолетом лежат гребни гор, покрытые снежной шапкой… Живописные снежные вершины ровно ничего не говорят: горы, да и только. Таких гор в Забайкалье сколько угодно...</w:t>
      </w:r>
    </w:p>
    <w:p w14:paraId="1338E91D"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Снова пробую радио, но безрезультатно. Приемник и передатчик бездействуют. Сколола лед с умформеров, но все равно приемник и передатчик молчат...</w:t>
      </w:r>
    </w:p>
    <w:p w14:paraId="0953B549"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6 часов по московскому времени. По моим расчетам, через полчаса Охотское море…</w:t>
      </w:r>
    </w:p>
    <w:p w14:paraId="6B5E6A63"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Еще раз пытаюсь привести в чувство радиостанцию. Нужно отогреть умформеры. Основные умформеры находятся глубоко под сиденьем, к ним не подлезть. Остается надежда на резервные, стоящие впереди меня. Снимаю с правой ноги меховую унту, закрываю ею умформеры передатчика и приемника. Начинаю осторожно включать пусковой ток. Пусковой ток прогреет умформер, а унта будет сохранять полученное таким образом тепло. Включаю пусковой ток то на прием, то на передачу. Но приемник и передатчик молчат. В 6 час 20 мин загорается лампочка на передатчике. Я хватаюсь за ключ и выстукиваю: «Срочно пеленгуйте, сообщите мне место»…</w:t>
      </w:r>
    </w:p>
    <w:p w14:paraId="20245300"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Внезапно Валя резко встряхивает машину... Немедленно смотрю вниз и вижу, что туман оборвался резкой стеной. Подо мной не земля, а Охотское море. К своей большой радости, я вижу справа берег...</w:t>
      </w:r>
    </w:p>
    <w:p w14:paraId="2C90E45E"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Высота – 7000 м. Вертикально вниз видно хорошо, вперед — не видно ничего. Быстро беру карту и начинаю сличать очертания берега Охотского моря с картой. К счастью, это очень характерное место, я отчетливо распознаю южную оконечность Тугурского залива Охотского моря. Я сообщаю Вале, что мы находимся над Тугурским заливом...</w:t>
      </w:r>
    </w:p>
    <w:p w14:paraId="4D95BAEC"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Теперь можно подумать и о посадке. У меня невольно напрашивается решение вести самолет на посадку в Николаевск-на-Амуре. Это всего какой-нибудь час полета. Но Валя подходит к этому строже. Она считает, что в Николаевске-на-Амуре плохой аэродром, что гораздо лучший аэродром в Комсомольске, и хотя до Комсомольска около 500 км, но горючего у нас достаточно. Берем курс прямо на юг, с расчетом выйти на реку Амур…</w:t>
      </w:r>
    </w:p>
    <w:p w14:paraId="0430C23C"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10 час 00 мин по московскому времени. У Вали в кабине загорается красная лампочка. Это сигнал: кончилось горючее. Начинается расходование последнего бачка, в котором драгоценной смеси вряд ли хватит на полчаса. Долетели до очень красивого озера Эворон. Недалеко от него виднеется озеро Чукчагирское. Теперь нужно идти прямо курсом на юг. До Комсомольска остается 150 км. В 10 час 20 мин горючее кончилось совсем. Моторы начинают давать перебои. Валя переключает по очереди все баки. Моторы подают последние признаки жизни и замирают.</w:t>
      </w:r>
    </w:p>
    <w:p w14:paraId="5D982ABF"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Какой уж там Комсомольск! Мы не дотянем. Хорошо, если бы удалось хоть где-нибудь сесть вообще. Под нами дикие сопки, покрытые лесом. Здесь не сядешь...</w:t>
      </w:r>
    </w:p>
    <w:p w14:paraId="31ACCF02" w14:textId="5B4B4AD6"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Возвращаемся обратно к озерам, туда, где видели болотистые мари. Теряем высоту. Валя пишет мне записку: «Готовься к прыжку...»</w:t>
      </w:r>
      <w:r w:rsidR="00B53540">
        <w:rPr>
          <w:color w:val="000000" w:themeColor="text1"/>
          <w:sz w:val="16"/>
          <w:szCs w:val="16"/>
        </w:rPr>
        <w:t xml:space="preserve"> </w:t>
      </w:r>
      <w:r w:rsidRPr="00584DE4">
        <w:rPr>
          <w:color w:val="000000" w:themeColor="text1"/>
          <w:sz w:val="16"/>
          <w:szCs w:val="16"/>
        </w:rPr>
        <w:t>[168]</w:t>
      </w:r>
    </w:p>
    <w:p w14:paraId="4D8E4F9A"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Для того чтобы избежать травм при возможной аварии в ходе посадки с убранным шасси, Гризодубова приказала Расковой покинуть самолет с парашютом до посадки. Дело в том, что конструкция советских бомбардировщиков того времени (в том числе и АНТ-37) не позволяла членам экипажа свободно перемещаться по фюзеляжу и при аварийной посадке штурманы, расположенные в передней кабине, часто получали травмы.</w:t>
      </w:r>
    </w:p>
    <w:p w14:paraId="6790928C"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Благодаря летному мастерству Гризодубовой при посадке самолет практически не пострадал и два месяца спустя, после небольшого полевого ремонта и подготовки взлетной полосы, он улетел в Комсомольск-на-Амуре своим ходом.</w:t>
      </w:r>
    </w:p>
    <w:p w14:paraId="3052E944"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Вынужденная посадка была совершена 25 сентября в 10 часов 41 минут по московскому времени на поле близ реки Амгунь (широта 51°48', долгота 136°12'), в 151 километре северо-западнее Комсомольска-на-Амуре.</w:t>
      </w:r>
    </w:p>
    <w:p w14:paraId="77CB987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Сразу после потери радиосвязи с экипажем «Родины» в Москве была сформирована правительственная комиссия по организации поиска и спасения летчиц, в состав которой вошли: нарком оборонной промышленности М.М. Каганович, начальник Управления ВВС командарм 2-го ранга А.Д. Локтионов, заместитель начальника Главного управления ГВФ М.Ф. Картушев и начальник Главной инспекции ГВФ М.Т. Слепнев. Начались масштабные поиски, за которыми следила вся страна. Вот как описаны поисковые мероприятия в итоговой статье «Правды»:</w:t>
      </w:r>
    </w:p>
    <w:p w14:paraId="58A4E100" w14:textId="350727C2" w:rsidR="00FF21CA" w:rsidRPr="00584DE4" w:rsidRDefault="00E62B39" w:rsidP="00584DE4">
      <w:pPr>
        <w:shd w:val="clear" w:color="auto" w:fill="FFFFFF"/>
        <w:jc w:val="both"/>
        <w:textAlignment w:val="baseline"/>
        <w:rPr>
          <w:color w:val="000000" w:themeColor="text1"/>
          <w:sz w:val="16"/>
          <w:szCs w:val="16"/>
        </w:rPr>
      </w:pPr>
      <w:r w:rsidRPr="00584DE4">
        <w:rPr>
          <w:color w:val="000000" w:themeColor="text1"/>
          <w:sz w:val="16"/>
          <w:szCs w:val="16"/>
        </w:rPr>
        <w:t xml:space="preserve"> </w:t>
      </w:r>
      <w:r w:rsidR="00FF21CA" w:rsidRPr="00584DE4">
        <w:rPr>
          <w:color w:val="000000" w:themeColor="text1"/>
          <w:sz w:val="16"/>
          <w:szCs w:val="16"/>
        </w:rPr>
        <w:t>«Последняя радиограмма с борта самолета «Родина» была получена 25 сентября в 6 часов 52 минуты по московскому времени. После этого радиосвязь самолета с землей прекратилась.</w:t>
      </w:r>
    </w:p>
    <w:p w14:paraId="485899D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По указанию правительства были приняты экстренные меры. Местным организациям Дальнего Востока были дали указания об организации наблюдения за полетом самолета и его розысков всеми имеющимся на месте средствами...</w:t>
      </w:r>
    </w:p>
    <w:p w14:paraId="0A12829C"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Особенно много сообщений было получено из района Керби (ныне село им. П. Осипенко – авт.), расположенного в 130 километрах от Комсомольска…</w:t>
      </w:r>
    </w:p>
    <w:p w14:paraId="03294250"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Сразу же для розысков были привлечены 30 самолетов. Кроме того были организованы поисковые партии из местных жителей, главным образом, охотников.</w:t>
      </w:r>
    </w:p>
    <w:p w14:paraId="60E1ADE9"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До 30 сентября самолетами была обследована огромная территория по обе стороны железной дороги от Читы до Хабаровска. Кроме того, путем прочесывания самолетами местности обследованы районы но маршруту: Сретенск, Калакан, Тында, Рухлово и большая территория от Могочи до реки Олекмы.</w:t>
      </w:r>
    </w:p>
    <w:p w14:paraId="4CD99BFD"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1 и 2 октября самолетами была облетана огромная полоса, примерно. 200 километров, расположенная к северу и северо-востоку от железной дороги от станции Рухлово до города Свободного.</w:t>
      </w:r>
    </w:p>
    <w:p w14:paraId="5342094F"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Наряду с этим был обследован бассейн реки Амура от Хабаровска до Комсомольска и левый берег этой реки вглубь до 50 километров. Осмотрено было также с воздуха побережье Охотского моря от Николаевска на Амуре до Чумикана на глубину до 75 километров.</w:t>
      </w:r>
    </w:p>
    <w:p w14:paraId="276BF1B8"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Особое внимание было обращено на обследование огромной территории, расположенной от Комсомольска в радиусе до 300 километров.</w:t>
      </w:r>
    </w:p>
    <w:p w14:paraId="7324E76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 последние дни в розысках «Родины» участвовало свыше 50 самолетов. Однако до 3 октября поиски не увенчались успехом. Розыскам препятствовали низкая облачность и дожди».</w:t>
      </w:r>
    </w:p>
    <w:p w14:paraId="69CE1FCD"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3 октября район населенных пунктов Керби – Дуки обследовало четыре самолета. В 10 часов 30 минут по местному времени летчик ГВФ М.Е. Сахаров, пилотировавший самолет МП-6, обнаружил самолет «Родина» в районе Дуки, между озерами Амуткит и Эворон, в 12 километрах восточнее реки Амгунь. В тот же день из Керби на катере по Амгуни была направлена спасательная экспедиция.</w:t>
      </w:r>
    </w:p>
    <w:p w14:paraId="23A6DD1B"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lastRenderedPageBreak/>
        <w:t>На следующий день ранним утром из Комсомольска-на-Амуре вылетели два самолета, один из которых, в качестве проводника, вел летчик М.Е. Сахаров, на борту второго (вероятно ТБ-3) находился командующий ВВС 2-й ОКА комдив Я.В. Сорокин. В 2 часа 52 минуты (по московскому времени) самолеты находились уже над «Родиной». Были сброшены на парашютах продукты питания, медикаменты и теплую одежду. Одновременно был сброшен вымпел с условным кодом, пользуясь которым экипаж «Родины» сообщил, что Раскова перед посадкой самолета спустилась на парашюте. Они также указали стрелкой направление ее предполагаемого местонахождения. Обследовав указанный район местности экипажи поисковых самолетов Расковой не обнаружили и в 4 часа 06 минут вернулись в Комсомольск.</w:t>
      </w:r>
    </w:p>
    <w:p w14:paraId="537D2249"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Сразу после их посадки началась подготовка группы самолетов для розыска Расковой и высадки парашютного десанта для обеспечения эвакуации экипажа «Родины». В 8 часов 10 минут шесть самолетов были уже в воздухе. Эту группу возглавил начальник Дальневосточного управления ГВФ Пиков. На одном из самолетов находился десант.</w:t>
      </w:r>
    </w:p>
    <w:p w14:paraId="02991D52"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Одновременно из Комсомольска вылетели еще два самолета, прилетевших за день до этого из Хабаровска. В самолете ТБ-3РН находилось 15 человек, в том числе комдив Я.В. Сорокин и десантники. На самолете «Дуглас» DC-3 в составе экипажа из пяти человек летел А.М. Бряндинский. Некоторое время спустя в районе места посадки самолета «Родина» произошло столкновение в воздухе этих самолетов, в результате которого погибли 11 человек из экипажа ТБ-3РН и весь экипаж «Дугласа». Оба самолета сгорели на земле. Четыре человека из экипажа бомбардировщика спастись на парашютах.</w:t>
      </w:r>
    </w:p>
    <w:p w14:paraId="47067B40"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Трагедия, произошедшая на глазах В.С. Гризодубовой и П. Осипенко, не повлияла на интенсивность спасательных работ. В 10 часов с самолета ТБ-3 был сброшен десант в составе: капитана Н.А. Полежай и старшего лейтенанта М.А. Еремина, военврача 2-го ранга П.С. Тихонова и трех десантников во главе со старшим лейтенантом А.И. Олянишиным. Полежай и Еремин, кроме спасательных задач, выполняли и функции спортивных комиссаров. Они составили соответствующий акт, сняли с самолета барографы, а позже доставили их в Москву.</w:t>
      </w:r>
    </w:p>
    <w:p w14:paraId="5EB32363"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На следующее утро к самолету вышла еще одна группа спасателей – четыре человека из села Керби. Через некоторое время подошла группа военнослужащих во главе с полковым комиссаром Литвиненко. Обе группы добирались до места назначения на лодках и пешком.</w:t>
      </w:r>
    </w:p>
    <w:p w14:paraId="19617558"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Вечером 5 октября к самолету «Родина» вышла М.М. Раскова. Десять дней она провела в тайге имея запас «продовольствия» состоящий из двух плиток шоколада и нескольких мятных конфет. Для отпугивания медведей она была вооружена пистолетом «Вальтер» с 8-ю патронами.</w:t>
      </w:r>
    </w:p>
    <w:p w14:paraId="4ADF656B"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Утром 6 октября сводный отряд отправился пешком к реке Амгунь, куда добрался через 8 часов. Затем по Амгуни сплавлялись на лодках. Добравшись до судоходного участка реки, участники экспедиции пересели на катер «Дальневосточник», который 7 октября глубокой ночью доставил их в Керби.</w:t>
      </w:r>
    </w:p>
    <w:p w14:paraId="77429967"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Сутки отдыха у гостеприимных селян и вновь – водный маршрут по живописным дальневосточным рекам до Комсомольска-на-Амуре. Сначала на знакомом уже «Дальневосточнике» до устья Амгуни. Здесь, кроме трех комфортабельных катеров, летчиц встретили многочисленные представители различных газет. По Амуру Гризодубова, Осипенко и Раскова отправились на персональном катере «Марти». Надо отметить, что путь от Керби до Комсомольска, составляющий по прямой около 210 километров, при движении по Амгуни и Амуру «удлинился» до 700 километров.</w:t>
      </w:r>
    </w:p>
    <w:p w14:paraId="5103F4F6"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12 октября в 12 часов 55 минут на пристани Комсомольска отважных рекордсменок встречал практически весь город.</w:t>
      </w:r>
    </w:p>
    <w:p w14:paraId="1FD9549D"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15 октября на боевом корабле Амурской флотилии летчицы отправились в Хабаровск, куда прибыли 17 октября. 19 октября экипаж «Родины» поездом выехал в Москву.</w:t>
      </w:r>
    </w:p>
    <w:p w14:paraId="6F8FDD4E"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27 октября в 14 часов 30 минут поезд прибыл в Москву. На вокзале летчиц встречали Л.М. Каганович, М.М. Каганович, Н.С. Хрущев, А.Д. Локтионов, С.М. Буденный, В.П. Чкалов, М.М. Громов, С.А. Данилин, А.В. Беляков, О.Ю. Шмидт, И.Д. Папанин, И.Т. Спирин, В.С. Молоков, М.Т. Слепнев и другие.</w:t>
      </w:r>
    </w:p>
    <w:p w14:paraId="7D29E41B"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На привокзальной площади состоялся продолжительный митинг, а затем триумфальный проезд по улицам Москвы и торжественный прием в Грановитой палате Кремля, где кроме всех вышеперечисленных присутствовали и первые лица государства.</w:t>
      </w:r>
    </w:p>
    <w:p w14:paraId="4B20D9DE"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2 ноября указом Президиума Верховного совета СССР В.С. Гризодубовой, П.Д. Осипенко и М.М. Расковой было присвоено звание Героев Советского союза с вручением орденов Ленина и выдачей единовременной денежной премии по 25 тысяч рублей каждой.</w:t>
      </w:r>
    </w:p>
    <w:p w14:paraId="4652EF71" w14:textId="77777777" w:rsidR="00FF21CA" w:rsidRPr="00584DE4" w:rsidRDefault="00FF21CA" w:rsidP="00584DE4">
      <w:pPr>
        <w:shd w:val="clear" w:color="auto" w:fill="FFFFFF"/>
        <w:jc w:val="both"/>
        <w:textAlignment w:val="baseline"/>
        <w:rPr>
          <w:color w:val="000000" w:themeColor="text1"/>
          <w:sz w:val="16"/>
          <w:szCs w:val="16"/>
        </w:rPr>
      </w:pPr>
      <w:r w:rsidRPr="00584DE4">
        <w:rPr>
          <w:color w:val="000000" w:themeColor="text1"/>
          <w:sz w:val="16"/>
          <w:szCs w:val="16"/>
        </w:rPr>
        <w:t>Достигнутая в ходе перелета самолета АНТ-37 «Родина» дальность 5908,61 километра была зарегистрирована ФАИ в качестве мирового женского рекорда (21249).</w:t>
      </w:r>
    </w:p>
    <w:p w14:paraId="76B89B10" w14:textId="77777777" w:rsidR="00FF21CA" w:rsidRPr="00584DE4" w:rsidRDefault="00FF21CA" w:rsidP="00584DE4">
      <w:pPr>
        <w:jc w:val="both"/>
        <w:rPr>
          <w:color w:val="000000" w:themeColor="text1"/>
          <w:sz w:val="16"/>
          <w:szCs w:val="16"/>
        </w:rPr>
      </w:pPr>
    </w:p>
    <w:p w14:paraId="6C5BE8AB" w14:textId="77777777" w:rsidR="00231109" w:rsidRPr="00584DE4" w:rsidRDefault="00231109" w:rsidP="00584DE4">
      <w:pPr>
        <w:jc w:val="both"/>
        <w:rPr>
          <w:color w:val="000000" w:themeColor="text1"/>
          <w:sz w:val="16"/>
          <w:szCs w:val="16"/>
        </w:rPr>
      </w:pPr>
      <w:r w:rsidRPr="00584DE4">
        <w:rPr>
          <w:color w:val="000000" w:themeColor="text1"/>
          <w:sz w:val="16"/>
          <w:szCs w:val="16"/>
        </w:rPr>
        <w:t>«24 сентября 1938 г. в 8 часов 12 минут утра по московскому вре</w:t>
      </w:r>
      <w:r w:rsidRPr="00584DE4">
        <w:rPr>
          <w:color w:val="000000" w:themeColor="text1"/>
          <w:sz w:val="16"/>
          <w:szCs w:val="16"/>
        </w:rPr>
        <w:softHyphen/>
        <w:t>мени известные всей стране лётчи</w:t>
      </w:r>
      <w:r w:rsidRPr="00584DE4">
        <w:rPr>
          <w:color w:val="000000" w:themeColor="text1"/>
          <w:sz w:val="16"/>
          <w:szCs w:val="16"/>
        </w:rPr>
        <w:softHyphen/>
        <w:t>цы-орденоносцы Гризодубова Ва</w:t>
      </w:r>
      <w:r w:rsidRPr="00584DE4">
        <w:rPr>
          <w:color w:val="000000" w:themeColor="text1"/>
          <w:sz w:val="16"/>
          <w:szCs w:val="16"/>
        </w:rPr>
        <w:softHyphen/>
        <w:t>лентина Степанов</w:t>
      </w:r>
      <w:r w:rsidRPr="00584DE4">
        <w:rPr>
          <w:color w:val="000000" w:themeColor="text1"/>
          <w:sz w:val="16"/>
          <w:szCs w:val="16"/>
        </w:rPr>
        <w:softHyphen/>
        <w:t>на, капитан Осипен</w:t>
      </w:r>
      <w:r w:rsidRPr="00584DE4">
        <w:rPr>
          <w:color w:val="000000" w:themeColor="text1"/>
          <w:sz w:val="16"/>
          <w:szCs w:val="16"/>
        </w:rPr>
        <w:softHyphen/>
        <w:t>ко Полина Дени</w:t>
      </w:r>
      <w:r w:rsidRPr="00584DE4">
        <w:rPr>
          <w:color w:val="000000" w:themeColor="text1"/>
          <w:sz w:val="16"/>
          <w:szCs w:val="16"/>
        </w:rPr>
        <w:softHyphen/>
        <w:t>совна и старший лейтенант Раскова Марина Михайлов</w:t>
      </w:r>
      <w:r w:rsidRPr="00584DE4">
        <w:rPr>
          <w:color w:val="000000" w:themeColor="text1"/>
          <w:sz w:val="16"/>
          <w:szCs w:val="16"/>
        </w:rPr>
        <w:softHyphen/>
        <w:t>на (штурман) вы</w:t>
      </w:r>
      <w:r w:rsidRPr="00584DE4">
        <w:rPr>
          <w:color w:val="000000" w:themeColor="text1"/>
          <w:sz w:val="16"/>
          <w:szCs w:val="16"/>
        </w:rPr>
        <w:softHyphen/>
        <w:t>летели в беспоса</w:t>
      </w:r>
      <w:r w:rsidRPr="00584DE4">
        <w:rPr>
          <w:color w:val="000000" w:themeColor="text1"/>
          <w:sz w:val="16"/>
          <w:szCs w:val="16"/>
        </w:rPr>
        <w:softHyphen/>
        <w:t>дочный перелёт из Москвы на Даль</w:t>
      </w:r>
      <w:r w:rsidRPr="00584DE4">
        <w:rPr>
          <w:color w:val="000000" w:themeColor="text1"/>
          <w:sz w:val="16"/>
          <w:szCs w:val="16"/>
        </w:rPr>
        <w:softHyphen/>
        <w:t>ний Восток на двух</w:t>
      </w:r>
      <w:r w:rsidRPr="00584DE4">
        <w:rPr>
          <w:color w:val="000000" w:themeColor="text1"/>
          <w:sz w:val="16"/>
          <w:szCs w:val="16"/>
        </w:rPr>
        <w:softHyphen/>
        <w:t>моторном самолё</w:t>
      </w:r>
      <w:r w:rsidRPr="00584DE4">
        <w:rPr>
          <w:color w:val="000000" w:themeColor="text1"/>
          <w:sz w:val="16"/>
          <w:szCs w:val="16"/>
        </w:rPr>
        <w:softHyphen/>
        <w:t>те. Самолёт стар</w:t>
      </w:r>
      <w:r w:rsidRPr="00584DE4">
        <w:rPr>
          <w:color w:val="000000" w:themeColor="text1"/>
          <w:sz w:val="16"/>
          <w:szCs w:val="16"/>
        </w:rPr>
        <w:softHyphen/>
        <w:t>товал с Щёлков</w:t>
      </w:r>
      <w:r w:rsidRPr="00584DE4">
        <w:rPr>
          <w:color w:val="000000" w:themeColor="text1"/>
          <w:sz w:val="16"/>
          <w:szCs w:val="16"/>
        </w:rPr>
        <w:softHyphen/>
        <w:t>ского аэродрома близ Москвы...». За 26 час 29 мин самолёт преодолел расстояние в 5908,610 км. 17 ноября 1938 г. Между</w:t>
      </w:r>
      <w:r w:rsidRPr="00584DE4">
        <w:rPr>
          <w:color w:val="000000" w:themeColor="text1"/>
          <w:sz w:val="16"/>
          <w:szCs w:val="16"/>
        </w:rPr>
        <w:softHyphen/>
        <w:t>народная Авиационная Федерация (ФАИ) утвердила</w:t>
      </w:r>
      <w:r w:rsidRPr="00584DE4">
        <w:rPr>
          <w:rStyle w:val="59pt"/>
          <w:rFonts w:ascii="Times New Roman" w:hAnsi="Times New Roman" w:cs="Times New Roman"/>
          <w:color w:val="000000" w:themeColor="text1"/>
          <w:sz w:val="16"/>
          <w:szCs w:val="16"/>
        </w:rPr>
        <w:t xml:space="preserve"> это</w:t>
      </w:r>
      <w:r w:rsidRPr="00584DE4">
        <w:rPr>
          <w:color w:val="000000" w:themeColor="text1"/>
          <w:sz w:val="16"/>
          <w:szCs w:val="16"/>
        </w:rPr>
        <w:t xml:space="preserve"> достижение как мировой женский ре</w:t>
      </w:r>
      <w:r w:rsidRPr="00584DE4">
        <w:rPr>
          <w:color w:val="000000" w:themeColor="text1"/>
          <w:sz w:val="16"/>
          <w:szCs w:val="16"/>
        </w:rPr>
        <w:softHyphen/>
        <w:t>корд на дальность по прямой без посадки по классу С (15812).</w:t>
      </w:r>
    </w:p>
    <w:p w14:paraId="1CF9E22F" w14:textId="77777777" w:rsidR="00231109" w:rsidRPr="00584DE4" w:rsidRDefault="00231109" w:rsidP="00584DE4">
      <w:pPr>
        <w:jc w:val="both"/>
        <w:rPr>
          <w:color w:val="000000" w:themeColor="text1"/>
          <w:sz w:val="16"/>
          <w:szCs w:val="16"/>
        </w:rPr>
      </w:pPr>
    </w:p>
    <w:p w14:paraId="2B799FEF" w14:textId="77777777" w:rsidR="00FF21CA" w:rsidRPr="00584DE4" w:rsidRDefault="00FF21CA" w:rsidP="00584DE4">
      <w:pPr>
        <w:jc w:val="both"/>
        <w:rPr>
          <w:color w:val="000000" w:themeColor="text1"/>
          <w:sz w:val="16"/>
          <w:szCs w:val="16"/>
        </w:rPr>
      </w:pPr>
      <w:r w:rsidRPr="00584DE4">
        <w:rPr>
          <w:color w:val="000000" w:themeColor="text1"/>
          <w:sz w:val="16"/>
          <w:szCs w:val="16"/>
        </w:rPr>
        <w:t>24 сентября 1938 г. утром Валентина Гризодубова подня</w:t>
      </w:r>
      <w:r w:rsidRPr="00584DE4">
        <w:rPr>
          <w:color w:val="000000" w:themeColor="text1"/>
          <w:sz w:val="16"/>
          <w:szCs w:val="16"/>
        </w:rPr>
        <w:softHyphen/>
        <w:t>ла «Родину» в небо с наклонной горки аэродрома Щелково и взяла курс на Дальний Восток. Взлетная масса самоле</w:t>
      </w:r>
      <w:r w:rsidRPr="00584DE4">
        <w:rPr>
          <w:color w:val="000000" w:themeColor="text1"/>
          <w:sz w:val="16"/>
          <w:szCs w:val="16"/>
        </w:rPr>
        <w:softHyphen/>
        <w:t>та составила 12480 кг, в его топливные баки было залито 5525 кг бензина. Ре</w:t>
      </w:r>
      <w:r w:rsidRPr="00584DE4">
        <w:rPr>
          <w:color w:val="000000" w:themeColor="text1"/>
          <w:sz w:val="16"/>
          <w:szCs w:val="16"/>
        </w:rPr>
        <w:softHyphen/>
        <w:t>кордный полет «Родины» продолжался 26 ч 29 мин. За это время был пройден маршрут протяженностью в 6450 км, из них по прямой — 5908 км.</w:t>
      </w:r>
    </w:p>
    <w:p w14:paraId="73F966FE" w14:textId="77777777" w:rsidR="00FF21CA" w:rsidRPr="00584DE4" w:rsidRDefault="00FF21CA" w:rsidP="00584DE4">
      <w:pPr>
        <w:jc w:val="both"/>
        <w:rPr>
          <w:color w:val="000000" w:themeColor="text1"/>
          <w:sz w:val="16"/>
          <w:szCs w:val="16"/>
        </w:rPr>
      </w:pPr>
      <w:r w:rsidRPr="00584DE4">
        <w:rPr>
          <w:color w:val="000000" w:themeColor="text1"/>
          <w:sz w:val="16"/>
          <w:szCs w:val="16"/>
        </w:rPr>
        <w:t>К этому дню самолет полностью подготовили. Он оставался в своей серебристой окраске, но на нижнюю поверхность крыла нанесли красные звезды, а также крупную надпись «Родина». Хрошо заметную для наземного наблюдателя. Небольшую надпись «Родина» вывели и на левой стороне носовой части фюзеляжа. На случай вынужденной посадки на борту находился аварийный запас продовольствия. Летчицам выдали личное оружие, кроме того, в самолете было трехствольное охотничье ружье с прилич</w:t>
      </w:r>
      <w:r w:rsidRPr="00584DE4">
        <w:rPr>
          <w:color w:val="000000" w:themeColor="text1"/>
          <w:sz w:val="16"/>
          <w:szCs w:val="16"/>
        </w:rPr>
        <w:softHyphen/>
        <w:t>ным запасом патронов и сигнальная ракетница.</w:t>
      </w:r>
    </w:p>
    <w:p w14:paraId="41F10FF1" w14:textId="77777777" w:rsidR="00FF21CA" w:rsidRPr="00584DE4" w:rsidRDefault="00FF21CA" w:rsidP="00584DE4">
      <w:pPr>
        <w:jc w:val="both"/>
        <w:rPr>
          <w:color w:val="000000" w:themeColor="text1"/>
          <w:sz w:val="16"/>
          <w:szCs w:val="16"/>
        </w:rPr>
      </w:pPr>
      <w:r w:rsidRPr="00584DE4">
        <w:rPr>
          <w:color w:val="000000" w:themeColor="text1"/>
          <w:sz w:val="16"/>
          <w:szCs w:val="16"/>
        </w:rPr>
        <w:t>Экипаж получил подробную инструкцию о действиях в раз</w:t>
      </w:r>
      <w:r w:rsidRPr="00584DE4">
        <w:rPr>
          <w:color w:val="000000" w:themeColor="text1"/>
          <w:sz w:val="16"/>
          <w:szCs w:val="16"/>
        </w:rPr>
        <w:softHyphen/>
        <w:t>личных ситуациях. Ее третий параграф рассматривал случай посадки вне аэродрома, ночью или в безлюдной местности и гласил:</w:t>
      </w:r>
    </w:p>
    <w:p w14:paraId="57FD5928" w14:textId="77777777" w:rsidR="00FF21CA" w:rsidRPr="00584DE4" w:rsidRDefault="00FF21CA" w:rsidP="00584DE4">
      <w:pPr>
        <w:jc w:val="both"/>
        <w:rPr>
          <w:color w:val="000000" w:themeColor="text1"/>
          <w:sz w:val="16"/>
          <w:szCs w:val="16"/>
        </w:rPr>
      </w:pPr>
      <w:r w:rsidRPr="00584DE4">
        <w:rPr>
          <w:color w:val="000000" w:themeColor="text1"/>
          <w:sz w:val="16"/>
          <w:szCs w:val="16"/>
        </w:rPr>
        <w:t>«1. Составить акт о посадке за подписью всех членов экипа</w:t>
      </w:r>
      <w:r w:rsidRPr="00584DE4">
        <w:rPr>
          <w:color w:val="000000" w:themeColor="text1"/>
          <w:sz w:val="16"/>
          <w:szCs w:val="16"/>
        </w:rPr>
        <w:softHyphen/>
        <w:t>жа, указав в акте причину отсутствия свидетелей, время и место посадки — наименование местности, географические коорди</w:t>
      </w:r>
      <w:r w:rsidRPr="00584DE4">
        <w:rPr>
          <w:color w:val="000000" w:themeColor="text1"/>
          <w:sz w:val="16"/>
          <w:szCs w:val="16"/>
        </w:rPr>
        <w:softHyphen/>
        <w:t>наты, направление и расстояние от ближайшего населенного пункта, указанного на карте.</w:t>
      </w:r>
    </w:p>
    <w:p w14:paraId="2D522DBF" w14:textId="77777777" w:rsidR="00FF21CA" w:rsidRPr="00584DE4" w:rsidRDefault="00FF21CA" w:rsidP="00584DE4">
      <w:pPr>
        <w:jc w:val="both"/>
        <w:rPr>
          <w:color w:val="000000" w:themeColor="text1"/>
          <w:sz w:val="16"/>
          <w:szCs w:val="16"/>
        </w:rPr>
      </w:pPr>
      <w:r w:rsidRPr="00584DE4">
        <w:rPr>
          <w:color w:val="000000" w:themeColor="text1"/>
          <w:sz w:val="16"/>
          <w:szCs w:val="16"/>
        </w:rPr>
        <w:t>2. Зайти в ближайшее селение и составить там акт о време</w:t>
      </w:r>
      <w:r w:rsidRPr="00584DE4">
        <w:rPr>
          <w:color w:val="000000" w:themeColor="text1"/>
          <w:sz w:val="16"/>
          <w:szCs w:val="16"/>
        </w:rPr>
        <w:softHyphen/>
        <w:t>ни обращения к свидетелям (форма акта произвольная), под</w:t>
      </w:r>
      <w:r w:rsidRPr="00584DE4">
        <w:rPr>
          <w:color w:val="000000" w:themeColor="text1"/>
          <w:sz w:val="16"/>
          <w:szCs w:val="16"/>
        </w:rPr>
        <w:softHyphen/>
        <w:t>писи свидетелей должны быть заверены.</w:t>
      </w:r>
    </w:p>
    <w:p w14:paraId="44B1C689" w14:textId="77777777" w:rsidR="00FF21CA" w:rsidRPr="00584DE4" w:rsidRDefault="00FF21CA" w:rsidP="00584DE4">
      <w:pPr>
        <w:jc w:val="both"/>
        <w:rPr>
          <w:color w:val="000000" w:themeColor="text1"/>
          <w:sz w:val="16"/>
          <w:szCs w:val="16"/>
        </w:rPr>
      </w:pPr>
      <w:r w:rsidRPr="00584DE4">
        <w:rPr>
          <w:color w:val="000000" w:themeColor="text1"/>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731A60EA" w14:textId="77777777" w:rsidR="00FF21CA" w:rsidRPr="00584DE4" w:rsidRDefault="00FF21CA" w:rsidP="00584DE4">
      <w:pPr>
        <w:jc w:val="both"/>
        <w:rPr>
          <w:color w:val="000000" w:themeColor="text1"/>
          <w:sz w:val="16"/>
          <w:szCs w:val="16"/>
        </w:rPr>
      </w:pPr>
      <w:r w:rsidRPr="00584DE4">
        <w:rPr>
          <w:color w:val="000000" w:themeColor="text1"/>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w:t>
      </w:r>
      <w:r w:rsidRPr="00584DE4">
        <w:rPr>
          <w:color w:val="000000" w:themeColor="text1"/>
          <w:sz w:val="16"/>
          <w:szCs w:val="16"/>
        </w:rPr>
        <w:softHyphen/>
        <w:t>бированных баков после посадки», и «Акт о снятии запечатан</w:t>
      </w:r>
      <w:r w:rsidRPr="00584DE4">
        <w:rPr>
          <w:color w:val="000000" w:themeColor="text1"/>
          <w:sz w:val="16"/>
          <w:szCs w:val="16"/>
        </w:rPr>
        <w:softHyphen/>
        <w:t>ных приборов»... Затем акты, барографы и путевой журнал на</w:t>
      </w:r>
      <w:r w:rsidRPr="00584DE4">
        <w:rPr>
          <w:color w:val="000000" w:themeColor="text1"/>
          <w:sz w:val="16"/>
          <w:szCs w:val="16"/>
        </w:rPr>
        <w:softHyphen/>
        <w:t>правляются в Москву».</w:t>
      </w:r>
    </w:p>
    <w:p w14:paraId="5604E778" w14:textId="77777777" w:rsidR="00FF21CA" w:rsidRPr="00584DE4" w:rsidRDefault="00FF21CA" w:rsidP="00584DE4">
      <w:pPr>
        <w:jc w:val="both"/>
        <w:rPr>
          <w:color w:val="000000" w:themeColor="text1"/>
          <w:sz w:val="16"/>
          <w:szCs w:val="16"/>
        </w:rPr>
      </w:pPr>
      <w:r w:rsidRPr="00584DE4">
        <w:rPr>
          <w:color w:val="000000" w:themeColor="text1"/>
          <w:sz w:val="16"/>
          <w:szCs w:val="16"/>
        </w:rPr>
        <w:t>Полет в течение светового дня 24 сентября проходил в усло</w:t>
      </w:r>
      <w:r w:rsidRPr="00584DE4">
        <w:rPr>
          <w:color w:val="000000" w:themeColor="text1"/>
          <w:sz w:val="16"/>
          <w:szCs w:val="16"/>
        </w:rPr>
        <w:softHyphen/>
        <w:t>виях плохой видимости. Между Казанью и Свердловском нача</w:t>
      </w:r>
      <w:r w:rsidRPr="00584DE4">
        <w:rPr>
          <w:color w:val="000000" w:themeColor="text1"/>
          <w:sz w:val="16"/>
          <w:szCs w:val="16"/>
        </w:rPr>
        <w:softHyphen/>
        <w:t>лось обледенение, сильная болтанка, поэтому «Родина» подня</w:t>
      </w:r>
      <w:r w:rsidRPr="00584DE4">
        <w:rPr>
          <w:color w:val="000000" w:themeColor="text1"/>
          <w:sz w:val="16"/>
          <w:szCs w:val="16"/>
        </w:rPr>
        <w:softHyphen/>
        <w:t>лась на высоту 7500 м, где женщинам пришлось подключиться к кислородной аппаратуре. С наступлением темноты при отсутст</w:t>
      </w:r>
      <w:r w:rsidRPr="00584DE4">
        <w:rPr>
          <w:color w:val="000000" w:themeColor="text1"/>
          <w:sz w:val="16"/>
          <w:szCs w:val="16"/>
        </w:rPr>
        <w:softHyphen/>
        <w:t>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w:t>
      </w:r>
      <w:r w:rsidRPr="00584DE4">
        <w:rPr>
          <w:color w:val="000000" w:themeColor="text1"/>
          <w:sz w:val="16"/>
          <w:szCs w:val="16"/>
        </w:rPr>
        <w:softHyphen/>
        <w:t>ли, и далее надо было следовать курсом строго на восток.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1530C72E" w14:textId="77777777" w:rsidR="00FF21CA" w:rsidRPr="00584DE4" w:rsidRDefault="00FF21CA" w:rsidP="00584DE4">
      <w:pPr>
        <w:jc w:val="both"/>
        <w:rPr>
          <w:color w:val="000000" w:themeColor="text1"/>
          <w:sz w:val="16"/>
          <w:szCs w:val="16"/>
        </w:rPr>
      </w:pPr>
      <w:r w:rsidRPr="00584DE4">
        <w:rPr>
          <w:color w:val="000000" w:themeColor="text1"/>
          <w:sz w:val="16"/>
          <w:szCs w:val="16"/>
        </w:rPr>
        <w:t>По свидетельству Гризодубовой, облачность оборвалась неожиданно, и они увидели внизу перед собой обширное вод</w:t>
      </w:r>
      <w:r w:rsidRPr="00584DE4">
        <w:rPr>
          <w:color w:val="000000" w:themeColor="text1"/>
          <w:sz w:val="16"/>
          <w:szCs w:val="16"/>
        </w:rPr>
        <w:softHyphen/>
        <w:t>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w:t>
      </w:r>
      <w:r w:rsidRPr="00584DE4">
        <w:rPr>
          <w:color w:val="000000" w:themeColor="text1"/>
          <w:sz w:val="16"/>
          <w:szCs w:val="16"/>
        </w:rPr>
        <w:softHyphen/>
        <w:t>ной часа, поэтому командир приняла решение садиться в Комсомольске-на-Амуре. Однако вскоре на приборной доске зажглась лампа расходного бака, свидетельствовавшая о нача</w:t>
      </w:r>
      <w:r w:rsidRPr="00584DE4">
        <w:rPr>
          <w:color w:val="000000" w:themeColor="text1"/>
          <w:sz w:val="16"/>
          <w:szCs w:val="16"/>
        </w:rPr>
        <w:softHyphen/>
        <w:t>ле использования последнего 30-минутного запаса горючего.</w:t>
      </w:r>
    </w:p>
    <w:p w14:paraId="0B55E85C" w14:textId="77777777" w:rsidR="00FF21CA" w:rsidRPr="00584DE4" w:rsidRDefault="00FF21CA" w:rsidP="00584DE4">
      <w:pPr>
        <w:jc w:val="both"/>
        <w:rPr>
          <w:color w:val="000000" w:themeColor="text1"/>
          <w:sz w:val="16"/>
          <w:szCs w:val="16"/>
        </w:rPr>
      </w:pPr>
      <w:r w:rsidRPr="00584DE4">
        <w:rPr>
          <w:color w:val="000000" w:themeColor="text1"/>
          <w:sz w:val="16"/>
          <w:szCs w:val="16"/>
        </w:rPr>
        <w:t>Авиационная спортивная комиссия Центрального аэроклуба СССР под пред</w:t>
      </w:r>
      <w:r w:rsidRPr="00584DE4">
        <w:rPr>
          <w:color w:val="000000" w:themeColor="text1"/>
          <w:sz w:val="16"/>
          <w:szCs w:val="16"/>
        </w:rPr>
        <w:softHyphen/>
        <w:t>седательством комбрига И.Т. Спирина признала это достижение всесоюзным женским рекордом по классу «С» (сухо</w:t>
      </w:r>
      <w:r w:rsidRPr="00584DE4">
        <w:rPr>
          <w:color w:val="000000" w:themeColor="text1"/>
          <w:sz w:val="16"/>
          <w:szCs w:val="16"/>
        </w:rPr>
        <w:softHyphen/>
        <w:t>путные самолеты). Международная ко</w:t>
      </w:r>
      <w:r w:rsidRPr="00584DE4">
        <w:rPr>
          <w:color w:val="000000" w:themeColor="text1"/>
          <w:sz w:val="16"/>
          <w:szCs w:val="16"/>
        </w:rPr>
        <w:softHyphen/>
        <w:t>миссия ФАИ утвердила его в качестве мирового женского рекорда дальности полета по прямой без посадки.</w:t>
      </w:r>
    </w:p>
    <w:p w14:paraId="79BFD12F" w14:textId="77777777" w:rsidR="00FF21CA" w:rsidRPr="00584DE4" w:rsidRDefault="00FF21CA" w:rsidP="00584DE4">
      <w:pPr>
        <w:jc w:val="both"/>
        <w:rPr>
          <w:color w:val="000000" w:themeColor="text1"/>
          <w:sz w:val="16"/>
          <w:szCs w:val="16"/>
        </w:rPr>
      </w:pPr>
      <w:r w:rsidRPr="00584DE4">
        <w:rPr>
          <w:color w:val="000000" w:themeColor="text1"/>
          <w:sz w:val="16"/>
          <w:szCs w:val="16"/>
        </w:rPr>
        <w:t>Последующие несколько лет самолет «Родина» коротал свой век на окраине Центрального аэродрома, а в годы войны летал с гражданской регистрацией СССР-И443. Самолет был передан авиа</w:t>
      </w:r>
      <w:r w:rsidRPr="00584DE4">
        <w:rPr>
          <w:color w:val="000000" w:themeColor="text1"/>
          <w:sz w:val="16"/>
          <w:szCs w:val="16"/>
        </w:rPr>
        <w:softHyphen/>
        <w:t>заводу № 30, в интересах которого вы</w:t>
      </w:r>
      <w:r w:rsidRPr="00584DE4">
        <w:rPr>
          <w:color w:val="000000" w:themeColor="text1"/>
          <w:sz w:val="16"/>
          <w:szCs w:val="16"/>
        </w:rPr>
        <w:softHyphen/>
        <w:t>полнял транспортные полеты. 16 сен</w:t>
      </w:r>
      <w:r w:rsidRPr="00584DE4">
        <w:rPr>
          <w:color w:val="000000" w:themeColor="text1"/>
          <w:sz w:val="16"/>
          <w:szCs w:val="16"/>
        </w:rPr>
        <w:softHyphen/>
        <w:t>тября 1943 г. по причине изношенности борт И443 списали, после чего следы его затерялись. (22285).</w:t>
      </w:r>
    </w:p>
    <w:p w14:paraId="4EC8E804" w14:textId="77777777" w:rsidR="00FF21CA" w:rsidRPr="00584DE4" w:rsidRDefault="00FF21CA" w:rsidP="00584DE4">
      <w:pPr>
        <w:jc w:val="both"/>
        <w:rPr>
          <w:color w:val="000000" w:themeColor="text1"/>
          <w:sz w:val="16"/>
          <w:szCs w:val="16"/>
        </w:rPr>
      </w:pPr>
    </w:p>
    <w:p w14:paraId="3966D481" w14:textId="77777777" w:rsidR="00231109" w:rsidRPr="00584DE4" w:rsidRDefault="00231109" w:rsidP="00584DE4">
      <w:pPr>
        <w:tabs>
          <w:tab w:val="left" w:pos="556"/>
        </w:tabs>
        <w:jc w:val="both"/>
        <w:rPr>
          <w:color w:val="000000" w:themeColor="text1"/>
          <w:sz w:val="16"/>
          <w:szCs w:val="16"/>
        </w:rPr>
      </w:pPr>
      <w:r w:rsidRPr="00584DE4">
        <w:rPr>
          <w:color w:val="000000" w:themeColor="text1"/>
          <w:sz w:val="16"/>
          <w:szCs w:val="16"/>
        </w:rPr>
        <w:t>24 сентября 1938 г. в 8 часов 12 минут самолёт «Родина» оторвался от взлётно-по- садочной полосы Щелковского аэродрома</w:t>
      </w:r>
    </w:p>
    <w:p w14:paraId="38F331E1" w14:textId="77777777" w:rsidR="00231109" w:rsidRPr="00584DE4" w:rsidRDefault="00231109" w:rsidP="00584DE4">
      <w:pPr>
        <w:jc w:val="both"/>
        <w:rPr>
          <w:color w:val="000000" w:themeColor="text1"/>
          <w:sz w:val="16"/>
          <w:szCs w:val="16"/>
        </w:rPr>
      </w:pPr>
      <w:r w:rsidRPr="00584DE4">
        <w:rPr>
          <w:color w:val="000000" w:themeColor="text1"/>
          <w:sz w:val="16"/>
          <w:szCs w:val="16"/>
        </w:rPr>
        <w:t>Выписки из бортового журнала экипажа «Родины» и радиограммы, переданные 6.М. Расковой:</w:t>
      </w:r>
    </w:p>
    <w:p w14:paraId="64CD567C"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бортжурнале:</w:t>
      </w:r>
      <w:r w:rsidRPr="00584DE4">
        <w:rPr>
          <w:color w:val="000000" w:themeColor="text1"/>
          <w:sz w:val="16"/>
          <w:szCs w:val="16"/>
        </w:rPr>
        <w:t xml:space="preserve"> «8.16, высота 200 м, температура +15°. Отход от аэродрома».</w:t>
      </w:r>
    </w:p>
    <w:p w14:paraId="347BB368"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1,</w:t>
      </w:r>
      <w:r w:rsidRPr="00584DE4">
        <w:rPr>
          <w:color w:val="000000" w:themeColor="text1"/>
          <w:sz w:val="16"/>
          <w:szCs w:val="16"/>
        </w:rPr>
        <w:t xml:space="preserve"> принята в 8.55 «8 ч. 50 мин. Широта 56.00, долгота 40.00, вы</w:t>
      </w:r>
      <w:r w:rsidRPr="00584DE4">
        <w:rPr>
          <w:color w:val="000000" w:themeColor="text1"/>
          <w:sz w:val="16"/>
          <w:szCs w:val="16"/>
        </w:rPr>
        <w:softHyphen/>
        <w:t>сота 3500. Раскова — как слышите, Вас слышим очень хорошо, отвечайте. Слыши</w:t>
      </w:r>
      <w:r w:rsidRPr="00584DE4">
        <w:rPr>
          <w:color w:val="000000" w:themeColor="text1"/>
          <w:sz w:val="16"/>
          <w:szCs w:val="16"/>
        </w:rPr>
        <w:softHyphen/>
        <w:t>мость самолёта хорошая».</w:t>
      </w:r>
    </w:p>
    <w:p w14:paraId="089E66E4"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2,</w:t>
      </w:r>
      <w:r w:rsidRPr="00584DE4">
        <w:rPr>
          <w:color w:val="000000" w:themeColor="text1"/>
          <w:sz w:val="16"/>
          <w:szCs w:val="16"/>
        </w:rPr>
        <w:t xml:space="preserve"> принята в 9.58 «Занята, все в порядке, Раскова». Примечание. Место нахождения — 40 км восточнее Горького.</w:t>
      </w:r>
    </w:p>
    <w:p w14:paraId="3FDDDE98"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w:t>
      </w:r>
      <w:r w:rsidRPr="00584DE4">
        <w:rPr>
          <w:color w:val="000000" w:themeColor="text1"/>
          <w:sz w:val="16"/>
          <w:szCs w:val="16"/>
        </w:rPr>
        <w:t xml:space="preserve"> № 3, принята в 10.50 «Высота полёта 4250 м. Иду магнитным курсом 0071. Метео КВЧ. Облачно, ветер боковой 20-50 км, температура 7°, облака слоисто- кучевые, нижняя граница облаков неизвестна, верхняя — выше 6000 м. КВЧ, Раскова». Примечание. Место нахождения — район Казани.</w:t>
      </w:r>
    </w:p>
    <w:p w14:paraId="3DB135AD"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4,</w:t>
      </w:r>
      <w:r w:rsidRPr="00584DE4">
        <w:rPr>
          <w:color w:val="000000" w:themeColor="text1"/>
          <w:sz w:val="16"/>
          <w:szCs w:val="16"/>
        </w:rPr>
        <w:t xml:space="preserve"> принята в 11.50 «Иду зона УЛД». Примечание. УЛД — позывной радиомаяка Янаул.</w:t>
      </w:r>
    </w:p>
    <w:p w14:paraId="5264FA20"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lastRenderedPageBreak/>
        <w:t>Радиограмма № 5,</w:t>
      </w:r>
      <w:r w:rsidRPr="00584DE4">
        <w:rPr>
          <w:color w:val="000000" w:themeColor="text1"/>
          <w:sz w:val="16"/>
          <w:szCs w:val="16"/>
        </w:rPr>
        <w:t xml:space="preserve"> принята в 12.50 «Дайте метео от Свердловска до Омска. Менять во</w:t>
      </w:r>
      <w:r w:rsidRPr="00584DE4">
        <w:rPr>
          <w:color w:val="000000" w:themeColor="text1"/>
          <w:sz w:val="16"/>
          <w:szCs w:val="16"/>
        </w:rPr>
        <w:softHyphen/>
        <w:t>лну по расписанию, отвечайте. Раскова». Примечание. Самолёт в районе Красноуфимска.</w:t>
      </w:r>
    </w:p>
    <w:p w14:paraId="06DC7405"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«13.22, высота 3850 м, температура -3°. Свердловск, полёт за облачным слоем».</w:t>
      </w:r>
    </w:p>
    <w:p w14:paraId="525BA7DA"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w:t>
      </w:r>
      <w:r w:rsidRPr="00584DE4">
        <w:rPr>
          <w:color w:val="000000" w:themeColor="text1"/>
          <w:sz w:val="16"/>
          <w:szCs w:val="16"/>
        </w:rPr>
        <w:t xml:space="preserve"> № 6, принята в 14.20 «Широта 55°30', долгота 65°30'. Занята, все в по</w:t>
      </w:r>
      <w:r w:rsidRPr="00584DE4">
        <w:rPr>
          <w:color w:val="000000" w:themeColor="text1"/>
          <w:sz w:val="16"/>
          <w:szCs w:val="16"/>
        </w:rPr>
        <w:softHyphen/>
        <w:t>рядке». Примечание. Местонахождение самолёта — район Кургана. Самолёт прошел 1770 км земного пути, средняя скорость 256 км/ч.</w:t>
      </w:r>
    </w:p>
    <w:p w14:paraId="21432D57"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«16.05, высота 4000 м, температура -5°. Река Иртыш. Путевая скорость 280 км/ч».</w:t>
      </w:r>
    </w:p>
    <w:p w14:paraId="292F1F99"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7,</w:t>
      </w:r>
      <w:r w:rsidRPr="00584DE4">
        <w:rPr>
          <w:color w:val="000000" w:themeColor="text1"/>
          <w:sz w:val="16"/>
          <w:szCs w:val="16"/>
        </w:rPr>
        <w:t xml:space="preserve"> принята в</w:t>
      </w:r>
      <w:r w:rsidRPr="00584DE4">
        <w:rPr>
          <w:rStyle w:val="aff9"/>
          <w:rFonts w:ascii="Times New Roman" w:cs="Times New Roman"/>
          <w:b w:val="0"/>
          <w:color w:val="000000" w:themeColor="text1"/>
          <w:spacing w:val="0"/>
          <w:sz w:val="16"/>
          <w:szCs w:val="16"/>
        </w:rPr>
        <w:t xml:space="preserve"> 16.42</w:t>
      </w:r>
      <w:r w:rsidRPr="00584DE4">
        <w:rPr>
          <w:color w:val="000000" w:themeColor="text1"/>
          <w:sz w:val="16"/>
          <w:szCs w:val="16"/>
        </w:rPr>
        <w:t xml:space="preserve"> «В</w:t>
      </w:r>
      <w:r w:rsidRPr="00584DE4">
        <w:rPr>
          <w:rStyle w:val="aff9"/>
          <w:rFonts w:ascii="Times New Roman" w:cs="Times New Roman"/>
          <w:b w:val="0"/>
          <w:color w:val="000000" w:themeColor="text1"/>
          <w:spacing w:val="0"/>
          <w:sz w:val="16"/>
          <w:szCs w:val="16"/>
        </w:rPr>
        <w:t xml:space="preserve"> 16.06</w:t>
      </w:r>
      <w:r w:rsidRPr="00584DE4">
        <w:rPr>
          <w:color w:val="000000" w:themeColor="text1"/>
          <w:sz w:val="16"/>
          <w:szCs w:val="16"/>
        </w:rPr>
        <w:t xml:space="preserve"> прошли Иртыш. Высота полёта</w:t>
      </w:r>
      <w:r w:rsidRPr="00584DE4">
        <w:rPr>
          <w:rStyle w:val="aff9"/>
          <w:rFonts w:ascii="Times New Roman" w:cs="Times New Roman"/>
          <w:b w:val="0"/>
          <w:color w:val="000000" w:themeColor="text1"/>
          <w:spacing w:val="0"/>
          <w:sz w:val="16"/>
          <w:szCs w:val="16"/>
        </w:rPr>
        <w:t xml:space="preserve"> 4000</w:t>
      </w:r>
      <w:r w:rsidRPr="00584DE4">
        <w:rPr>
          <w:color w:val="000000" w:themeColor="text1"/>
          <w:sz w:val="16"/>
          <w:szCs w:val="16"/>
        </w:rPr>
        <w:t xml:space="preserve"> м. Занята, все в порядке. Как меня слышите? Раскова».</w:t>
      </w:r>
    </w:p>
    <w:p w14:paraId="0FDC04E1"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8,</w:t>
      </w:r>
      <w:r w:rsidRPr="00584DE4">
        <w:rPr>
          <w:color w:val="000000" w:themeColor="text1"/>
          <w:sz w:val="16"/>
          <w:szCs w:val="16"/>
        </w:rPr>
        <w:t xml:space="preserve"> принята в 18.47 «Пеленгуйте меня, сообщите мое местонахож</w:t>
      </w:r>
      <w:r w:rsidRPr="00584DE4">
        <w:rPr>
          <w:color w:val="000000" w:themeColor="text1"/>
          <w:sz w:val="16"/>
          <w:szCs w:val="16"/>
        </w:rPr>
        <w:softHyphen/>
        <w:t>дение. Раскова».</w:t>
      </w:r>
    </w:p>
    <w:p w14:paraId="06B3EC7B"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9,</w:t>
      </w:r>
      <w:r w:rsidRPr="00584DE4">
        <w:rPr>
          <w:color w:val="000000" w:themeColor="text1"/>
          <w:sz w:val="16"/>
          <w:szCs w:val="16"/>
        </w:rPr>
        <w:t xml:space="preserve"> принята в 18.55 «Пеленгуйте меня, сообщите... местонахождение...».</w:t>
      </w:r>
    </w:p>
    <w:p w14:paraId="3F83DBC3"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«20.21, высота 7450, температура -34°. Широта 55°45', долгота 94°10'. Полёт над облачным фронтом».</w:t>
      </w:r>
    </w:p>
    <w:p w14:paraId="4092A0B5"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«23.36, высота 7200, температура -36°. Душкачан. Путевая скорость 310 км/ч».</w:t>
      </w:r>
    </w:p>
    <w:p w14:paraId="542C0390"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10,</w:t>
      </w:r>
      <w:r w:rsidRPr="00584DE4">
        <w:rPr>
          <w:color w:val="000000" w:themeColor="text1"/>
          <w:sz w:val="16"/>
          <w:szCs w:val="16"/>
        </w:rPr>
        <w:t xml:space="preserve"> принята 25 сентября в 01.45 «Москва, Вас слышу. Вас слышу. Хорошо ли Вы меня слышите?».</w:t>
      </w:r>
    </w:p>
    <w:p w14:paraId="379193EA"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11,</w:t>
      </w:r>
      <w:r w:rsidRPr="00584DE4">
        <w:rPr>
          <w:color w:val="000000" w:themeColor="text1"/>
          <w:sz w:val="16"/>
          <w:szCs w:val="16"/>
        </w:rPr>
        <w:t xml:space="preserve"> принята в 06.05 «Москва, (пропуск) 5 минут (пропуск) отве</w:t>
      </w:r>
      <w:r w:rsidRPr="00584DE4">
        <w:rPr>
          <w:color w:val="000000" w:themeColor="text1"/>
          <w:sz w:val="16"/>
          <w:szCs w:val="16"/>
        </w:rPr>
        <w:softHyphen/>
        <w:t>чайте место, приняла всё, отвечайте»:</w:t>
      </w:r>
    </w:p>
    <w:p w14:paraId="66E4415C"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12,</w:t>
      </w:r>
      <w:r w:rsidRPr="00584DE4">
        <w:rPr>
          <w:color w:val="000000" w:themeColor="text1"/>
          <w:sz w:val="16"/>
          <w:szCs w:val="16"/>
        </w:rPr>
        <w:t xml:space="preserve"> принята в 06.22 «Срочно пеленгуйте, даю позывной сигнал для пеленга 5 мин. на волне 54.07, быстро. Отвечайте, мое место, отвечайте». Примеча</w:t>
      </w:r>
      <w:r w:rsidRPr="00584DE4">
        <w:rPr>
          <w:color w:val="000000" w:themeColor="text1"/>
          <w:sz w:val="16"/>
          <w:szCs w:val="16"/>
        </w:rPr>
        <w:softHyphen/>
        <w:t>ние. Место нахождения самолёта неизвестно.</w:t>
      </w:r>
    </w:p>
    <w:p w14:paraId="5DAC5FF4"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Радиограмма № 13</w:t>
      </w:r>
      <w:r w:rsidRPr="00584DE4">
        <w:rPr>
          <w:color w:val="000000" w:themeColor="text1"/>
          <w:sz w:val="16"/>
          <w:szCs w:val="16"/>
        </w:rPr>
        <w:t xml:space="preserve"> принята в 06.52 «Москва, дайте мое место срочно». Примеча</w:t>
      </w:r>
      <w:r w:rsidRPr="00584DE4">
        <w:rPr>
          <w:color w:val="000000" w:themeColor="text1"/>
          <w:sz w:val="16"/>
          <w:szCs w:val="16"/>
        </w:rPr>
        <w:softHyphen/>
        <w:t>ние. Координаты не указаны.</w:t>
      </w:r>
    </w:p>
    <w:p w14:paraId="38EA054F"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«06.57, высота 7000, температура -36°. Тугурский за</w:t>
      </w:r>
      <w:r w:rsidRPr="00584DE4">
        <w:rPr>
          <w:color w:val="000000" w:themeColor="text1"/>
          <w:sz w:val="16"/>
          <w:szCs w:val="16"/>
        </w:rPr>
        <w:softHyphen/>
        <w:t>лив Охотского моря».</w:t>
      </w:r>
    </w:p>
    <w:p w14:paraId="04DA703C"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«08.02, высота 6000, температура —33°. Река Амур, сильная дымка».</w:t>
      </w:r>
    </w:p>
    <w:p w14:paraId="4B105AAE"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Запись в бортовом журнале:</w:t>
      </w:r>
      <w:r w:rsidRPr="00584DE4">
        <w:rPr>
          <w:color w:val="000000" w:themeColor="text1"/>
          <w:sz w:val="16"/>
          <w:szCs w:val="16"/>
        </w:rPr>
        <w:t xml:space="preserve"> «10.20, высота 6000, температура -30°. Река Амгунь».</w:t>
      </w:r>
    </w:p>
    <w:p w14:paraId="4D73977B" w14:textId="77777777" w:rsidR="00231109" w:rsidRPr="00584DE4" w:rsidRDefault="00231109" w:rsidP="00584DE4">
      <w:pPr>
        <w:jc w:val="both"/>
        <w:rPr>
          <w:color w:val="000000" w:themeColor="text1"/>
          <w:sz w:val="16"/>
          <w:szCs w:val="16"/>
        </w:rPr>
      </w:pPr>
      <w:r w:rsidRPr="00584DE4">
        <w:rPr>
          <w:rStyle w:val="aff9"/>
          <w:rFonts w:ascii="Times New Roman" w:cs="Times New Roman"/>
          <w:b w:val="0"/>
          <w:color w:val="000000" w:themeColor="text1"/>
          <w:spacing w:val="0"/>
          <w:sz w:val="16"/>
          <w:szCs w:val="16"/>
        </w:rPr>
        <w:t>Дата приземления:</w:t>
      </w:r>
      <w:r w:rsidRPr="00584DE4">
        <w:rPr>
          <w:color w:val="000000" w:themeColor="text1"/>
          <w:sz w:val="16"/>
          <w:szCs w:val="16"/>
        </w:rPr>
        <w:t xml:space="preserve"> 25 сентября 1938 г. в 10 час 41 мин по московскому времени на поле близ реки Амгунь (широта 51°48', долгота 136°12'), в 72 км к югу от поселка Керби (ныне — им. Полины Осипенко), в 168 км северо-западнее села Нижнее Тамбов</w:t>
      </w:r>
      <w:r w:rsidRPr="00584DE4">
        <w:rPr>
          <w:color w:val="000000" w:themeColor="text1"/>
          <w:sz w:val="16"/>
          <w:szCs w:val="16"/>
        </w:rPr>
        <w:softHyphen/>
        <w:t>ское и в 151 км северо-западнее г. Комсомольска-на-Амуре (15812).</w:t>
      </w:r>
    </w:p>
    <w:p w14:paraId="66873474" w14:textId="77777777" w:rsidR="00231109" w:rsidRPr="00584DE4" w:rsidRDefault="00231109" w:rsidP="00584DE4">
      <w:pPr>
        <w:jc w:val="both"/>
        <w:rPr>
          <w:color w:val="000000" w:themeColor="text1"/>
          <w:sz w:val="16"/>
          <w:szCs w:val="16"/>
        </w:rPr>
      </w:pPr>
    </w:p>
    <w:p w14:paraId="6BF4401F" w14:textId="0E1F3D4F" w:rsidR="00FC1C57" w:rsidRPr="00584DE4" w:rsidRDefault="00FC1C57"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24-25 сентября 1938 года самолет «Родина» экипаж,состоявший из командира корабля В.</w:t>
      </w:r>
      <w:r w:rsidR="00E62B39" w:rsidRPr="00584DE4">
        <w:rPr>
          <w:color w:val="000000" w:themeColor="text1"/>
          <w:sz w:val="16"/>
          <w:szCs w:val="16"/>
        </w:rPr>
        <w:t xml:space="preserve"> </w:t>
      </w:r>
      <w:r w:rsidRPr="00584DE4">
        <w:rPr>
          <w:color w:val="000000" w:themeColor="text1"/>
          <w:sz w:val="16"/>
          <w:szCs w:val="16"/>
        </w:rPr>
        <w:t>С. Гризодубовой, второго летчика П.</w:t>
      </w:r>
      <w:r w:rsidR="00E62B39" w:rsidRPr="00584DE4">
        <w:rPr>
          <w:color w:val="000000" w:themeColor="text1"/>
          <w:sz w:val="16"/>
          <w:szCs w:val="16"/>
        </w:rPr>
        <w:t xml:space="preserve"> </w:t>
      </w:r>
      <w:r w:rsidRPr="00584DE4">
        <w:rPr>
          <w:color w:val="000000" w:themeColor="text1"/>
          <w:sz w:val="16"/>
          <w:szCs w:val="16"/>
        </w:rPr>
        <w:t xml:space="preserve">Д. Осипенко и штурмана М. М. Расковой, совершил дальний перелет, установив мировой рекорд беспосадочного полета для женщин. Стартовав из Москвы, самолет «Родина» пролетел 5947 км (по прямой 5908 км) за 26 ч 29 мин со средней скоростью 224 км/ч и совершил посадку с убранным шасси недалеко от Комсомольска на </w:t>
      </w:r>
    </w:p>
    <w:p w14:paraId="144CDA61" w14:textId="77777777" w:rsidR="00FC1C57" w:rsidRPr="00584DE4" w:rsidRDefault="00FC1C57" w:rsidP="00584DE4">
      <w:pPr>
        <w:shd w:val="clear" w:color="auto" w:fill="FFFFFF"/>
        <w:jc w:val="both"/>
        <w:textAlignment w:val="baseline"/>
        <w:rPr>
          <w:color w:val="000000" w:themeColor="text1"/>
          <w:sz w:val="16"/>
          <w:szCs w:val="16"/>
        </w:rPr>
      </w:pPr>
      <w:r w:rsidRPr="00584DE4">
        <w:rPr>
          <w:color w:val="000000" w:themeColor="text1"/>
          <w:sz w:val="16"/>
          <w:szCs w:val="16"/>
        </w:rPr>
        <w:t>После прекращения производства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w:t>
      </w:r>
    </w:p>
    <w:p w14:paraId="63626B1E" w14:textId="555C8C08" w:rsidR="00FC1C57" w:rsidRPr="00584DE4" w:rsidRDefault="00FC1C57"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При переделке головного ДБ-2 в рекордный, получившего в КБ обозначение АНТ-37бис (ДБ-2Б) или «Родина», планер был оставлен почти без изменений, но установлены были более мощные двигатели М-86 в 950 л.с. у земли и 800 л.с. на высоте 4200 м, винты ВИШ – трехлопастные. С самолета было снято вооружение, увеличен объем баков и произведено переоборудование носовой части фюзеляжа применительно к рекордному полету. Все работы были произведены бригадой П.</w:t>
      </w:r>
      <w:r w:rsidR="00E62B39" w:rsidRPr="00584DE4">
        <w:rPr>
          <w:color w:val="000000" w:themeColor="text1"/>
          <w:sz w:val="16"/>
          <w:szCs w:val="16"/>
        </w:rPr>
        <w:t xml:space="preserve"> </w:t>
      </w:r>
      <w:r w:rsidRPr="00584DE4">
        <w:rPr>
          <w:color w:val="000000" w:themeColor="text1"/>
          <w:sz w:val="16"/>
          <w:szCs w:val="16"/>
        </w:rPr>
        <w:t>О. Сухого – фактического автора этого самолета. Строился и четвертый экземпляр – копия «Родины» с крылом-баком для полетов на дальность 12</w:t>
      </w:r>
      <w:r w:rsidR="00E62B39" w:rsidRPr="00584DE4">
        <w:rPr>
          <w:color w:val="000000" w:themeColor="text1"/>
          <w:sz w:val="16"/>
          <w:szCs w:val="16"/>
        </w:rPr>
        <w:t xml:space="preserve"> </w:t>
      </w:r>
      <w:r w:rsidRPr="00584DE4">
        <w:rPr>
          <w:color w:val="000000" w:themeColor="text1"/>
          <w:sz w:val="16"/>
          <w:szCs w:val="16"/>
        </w:rPr>
        <w:t>000 км, но, к сожалению, он закончен не был.</w:t>
      </w:r>
    </w:p>
    <w:p w14:paraId="51B43A5C" w14:textId="77777777" w:rsidR="00FC1C57" w:rsidRPr="00584DE4" w:rsidRDefault="00FC1C57"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Конструкция и оборудование самолета «Родина» были более совершенными, чем в предыдущих военных и рекордных самолетах. Крыло и оперение имели гладкую обшивку, баки были вставные. Лонжероны крыла – ферменные из металлических труб. Стабилизатор был расчален лентами к фюзеляжу и воздушному килю. Шасси — убираемое назад в мотогондолы. Управление подъемом и выпуском шасси – электрическое «кнопочное», что было для СССР впервые.</w:t>
      </w:r>
    </w:p>
    <w:p w14:paraId="0A2FBACF" w14:textId="77777777" w:rsidR="00FC1C57" w:rsidRPr="00584DE4" w:rsidRDefault="00FC1C57"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В дальнейшем самолет после ремонта эксплуатировался сначала в Аэрофлоте, а затем до 1943 г. в системе НКАП (19185).</w:t>
      </w:r>
    </w:p>
    <w:p w14:paraId="641E5371" w14:textId="77777777" w:rsidR="00FC1C57" w:rsidRPr="00584DE4" w:rsidRDefault="00FC1C57" w:rsidP="00584DE4">
      <w:pPr>
        <w:jc w:val="both"/>
        <w:rPr>
          <w:color w:val="000000" w:themeColor="text1"/>
          <w:sz w:val="16"/>
          <w:szCs w:val="16"/>
        </w:rPr>
      </w:pPr>
    </w:p>
    <w:p w14:paraId="66AA6587" w14:textId="77777777" w:rsidR="00346C45" w:rsidRPr="00584DE4" w:rsidRDefault="00346C45" w:rsidP="00584DE4">
      <w:pPr>
        <w:jc w:val="both"/>
        <w:rPr>
          <w:color w:val="000000" w:themeColor="text1"/>
          <w:sz w:val="16"/>
          <w:szCs w:val="16"/>
        </w:rPr>
      </w:pPr>
      <w:r w:rsidRPr="00584DE4">
        <w:rPr>
          <w:color w:val="000000" w:themeColor="text1"/>
          <w:sz w:val="16"/>
          <w:szCs w:val="16"/>
        </w:rPr>
        <w:t>24-25 сентября 1938 г. летчицы В. С. Гризодубова, П.Д .Осипенко и штурман М.М.Раокова на самолете «Родина» конструкции П. О. Сухого с двумя моторами М-86 по 800 л.с. совершили видающийся перелет из Москвы в поселок Керби на дальнем востоке, пройдя по прямой 5908 км за 26 ч. 29 минут безостановочного полета. Этим полетом советские летчицы перекрыли международный женский рекорд 4063 км, установленный в мае этого же года француженкой Э.Лион и установили новый международный женский рекорд дальности полета по прямой. За установление рекорда Гризодубова, Осипенко и Раскова были удостоены звания Советского Союза.</w:t>
      </w:r>
    </w:p>
    <w:p w14:paraId="3205C85B" w14:textId="77777777" w:rsidR="00346C45" w:rsidRPr="00584DE4" w:rsidRDefault="00346C45" w:rsidP="00584DE4">
      <w:pPr>
        <w:jc w:val="both"/>
        <w:rPr>
          <w:color w:val="000000" w:themeColor="text1"/>
          <w:sz w:val="16"/>
          <w:szCs w:val="16"/>
        </w:rPr>
      </w:pPr>
      <w:r w:rsidRPr="00584DE4">
        <w:rPr>
          <w:color w:val="000000" w:themeColor="text1"/>
          <w:sz w:val="16"/>
          <w:szCs w:val="16"/>
        </w:rPr>
        <w:t>/по материалам ЦАК; «Самолет» 1938 № 9/ (23370).</w:t>
      </w:r>
    </w:p>
    <w:p w14:paraId="24266BB7" w14:textId="77777777" w:rsidR="00346C45" w:rsidRPr="00584DE4" w:rsidRDefault="00346C45" w:rsidP="00584DE4">
      <w:pPr>
        <w:jc w:val="both"/>
        <w:rPr>
          <w:color w:val="000000" w:themeColor="text1"/>
          <w:sz w:val="16"/>
          <w:szCs w:val="16"/>
        </w:rPr>
      </w:pPr>
    </w:p>
    <w:p w14:paraId="248CF509" w14:textId="77777777" w:rsidR="00963FC1" w:rsidRPr="00584DE4" w:rsidRDefault="00963FC1" w:rsidP="00584DE4">
      <w:pPr>
        <w:jc w:val="both"/>
        <w:rPr>
          <w:color w:val="000000" w:themeColor="text1"/>
          <w:sz w:val="16"/>
          <w:szCs w:val="16"/>
        </w:rPr>
      </w:pPr>
      <w:r w:rsidRPr="00584DE4">
        <w:rPr>
          <w:color w:val="000000" w:themeColor="text1"/>
          <w:sz w:val="16"/>
          <w:szCs w:val="16"/>
        </w:rPr>
        <w:t>24 сентября 1938 г. в 8 ч. 12 мин мос</w:t>
      </w:r>
      <w:r w:rsidRPr="00584DE4">
        <w:rPr>
          <w:color w:val="000000" w:themeColor="text1"/>
          <w:sz w:val="16"/>
          <w:szCs w:val="16"/>
        </w:rPr>
        <w:softHyphen/>
        <w:t>ковского времени «Родина» с экипажем в составе: М.М. Раскова, П.Д. Осипенко, В. С. Гризодубова стартовала со Щелковского аэродрома. «Задание на по</w:t>
      </w:r>
      <w:r w:rsidRPr="00584DE4">
        <w:rPr>
          <w:color w:val="000000" w:themeColor="text1"/>
          <w:sz w:val="16"/>
          <w:szCs w:val="16"/>
        </w:rPr>
        <w:softHyphen/>
        <w:t>лет» ставило целью совершение «женского рекордного перелета Москва — Хаба</w:t>
      </w:r>
      <w:r w:rsidRPr="00584DE4">
        <w:rPr>
          <w:color w:val="000000" w:themeColor="text1"/>
          <w:sz w:val="16"/>
          <w:szCs w:val="16"/>
        </w:rPr>
        <w:softHyphen/>
        <w:t>ровск».</w:t>
      </w:r>
    </w:p>
    <w:p w14:paraId="4EA123EC" w14:textId="77777777" w:rsidR="00963FC1" w:rsidRPr="00584DE4" w:rsidRDefault="00963FC1" w:rsidP="00584DE4">
      <w:pPr>
        <w:jc w:val="both"/>
        <w:rPr>
          <w:color w:val="000000" w:themeColor="text1"/>
          <w:sz w:val="16"/>
          <w:szCs w:val="16"/>
        </w:rPr>
      </w:pPr>
      <w:r w:rsidRPr="00584DE4">
        <w:rPr>
          <w:color w:val="000000" w:themeColor="text1"/>
          <w:sz w:val="16"/>
          <w:szCs w:val="16"/>
        </w:rPr>
        <w:t>25 сентября в 10 ч 41 мин московского времени самолет совершил посадку на болотистом поле в 72 км от поселка Кер</w:t>
      </w:r>
      <w:r w:rsidRPr="00584DE4">
        <w:rPr>
          <w:color w:val="000000" w:themeColor="text1"/>
          <w:sz w:val="16"/>
          <w:szCs w:val="16"/>
        </w:rPr>
        <w:softHyphen/>
        <w:t>би. «Родина» пролетела без посадки по прямой 5908,61 км. Женский мировой рекорд от Франции перешел к СССР (ле</w:t>
      </w:r>
      <w:r w:rsidRPr="00584DE4">
        <w:rPr>
          <w:color w:val="000000" w:themeColor="text1"/>
          <w:sz w:val="16"/>
          <w:szCs w:val="16"/>
        </w:rPr>
        <w:softHyphen/>
        <w:t>том 1938 г. француженка Дюнейрон про</w:t>
      </w:r>
      <w:r w:rsidRPr="00584DE4">
        <w:rPr>
          <w:color w:val="000000" w:themeColor="text1"/>
          <w:sz w:val="16"/>
          <w:szCs w:val="16"/>
        </w:rPr>
        <w:softHyphen/>
        <w:t>летела 4360 км).</w:t>
      </w:r>
    </w:p>
    <w:p w14:paraId="16EC03C8" w14:textId="77777777" w:rsidR="00963FC1" w:rsidRPr="00584DE4" w:rsidRDefault="00963FC1" w:rsidP="00584DE4">
      <w:pPr>
        <w:jc w:val="both"/>
        <w:rPr>
          <w:color w:val="000000" w:themeColor="text1"/>
          <w:sz w:val="16"/>
          <w:szCs w:val="16"/>
        </w:rPr>
      </w:pPr>
      <w:r w:rsidRPr="00584DE4">
        <w:rPr>
          <w:color w:val="000000" w:themeColor="text1"/>
          <w:sz w:val="16"/>
          <w:szCs w:val="16"/>
        </w:rPr>
        <w:t>Полет проходил в экстремальных ус</w:t>
      </w:r>
      <w:r w:rsidRPr="00584DE4">
        <w:rPr>
          <w:color w:val="000000" w:themeColor="text1"/>
          <w:sz w:val="16"/>
          <w:szCs w:val="16"/>
        </w:rPr>
        <w:softHyphen/>
        <w:t>ловиях. Членам экипажа заслуженно при</w:t>
      </w:r>
      <w:r w:rsidRPr="00584DE4">
        <w:rPr>
          <w:color w:val="000000" w:themeColor="text1"/>
          <w:sz w:val="16"/>
          <w:szCs w:val="16"/>
        </w:rPr>
        <w:softHyphen/>
        <w:t>своили звание Героя Советского Союза. Вскоре после старта вошли в облачность и до посадки летели, практически не видя земли. Через некоторое время отказала вся бортовая радиоаппаратура — и приемная и передающая. Но это было только начало. Чтобы счистить иней со стекол своей ка</w:t>
      </w:r>
      <w:r w:rsidRPr="00584DE4">
        <w:rPr>
          <w:color w:val="000000" w:themeColor="text1"/>
          <w:sz w:val="16"/>
          <w:szCs w:val="16"/>
        </w:rPr>
        <w:softHyphen/>
        <w:t>бины, Раскова открыла форточку и... все полетные карты оказались за бортом. Са</w:t>
      </w:r>
      <w:r w:rsidRPr="00584DE4">
        <w:rPr>
          <w:color w:val="000000" w:themeColor="text1"/>
          <w:sz w:val="16"/>
          <w:szCs w:val="16"/>
        </w:rPr>
        <w:softHyphen/>
        <w:t>молет не только оглох, но и ослеп. Через 26 часов слепого полета перед экипажем открылись воды Тугурского залива Охот</w:t>
      </w:r>
      <w:r w:rsidRPr="00584DE4">
        <w:rPr>
          <w:color w:val="000000" w:themeColor="text1"/>
          <w:sz w:val="16"/>
          <w:szCs w:val="16"/>
        </w:rPr>
        <w:softHyphen/>
        <w:t>ского моря. Задание выполнено — надо искать место для посадки. По расчетам штурмана, горючего — еще на три с лиш</w:t>
      </w:r>
      <w:r w:rsidRPr="00584DE4">
        <w:rPr>
          <w:color w:val="000000" w:themeColor="text1"/>
          <w:sz w:val="16"/>
          <w:szCs w:val="16"/>
        </w:rPr>
        <w:softHyphen/>
        <w:t>ним часа полета. Можно долететь до Ком- сомольска-на-Амуре. Легли на курс, но вскоре зажглась сигнальная лампочка - горючего в баках всего на 30 минут. Надо было искать место для вынужденной по</w:t>
      </w:r>
      <w:r w:rsidRPr="00584DE4">
        <w:rPr>
          <w:color w:val="000000" w:themeColor="text1"/>
          <w:sz w:val="16"/>
          <w:szCs w:val="16"/>
        </w:rPr>
        <w:softHyphen/>
        <w:t>садки в таежной болотистой местности. При этом могло произойти капотирова</w:t>
      </w:r>
      <w:r w:rsidRPr="00584DE4">
        <w:rPr>
          <w:color w:val="000000" w:themeColor="text1"/>
          <w:sz w:val="16"/>
          <w:szCs w:val="16"/>
        </w:rPr>
        <w:softHyphen/>
        <w:t>ние, что неминуемо привело бы к гибели Расковой. Ей было приказано покинуть самолет. Гризодубова блестяще посадила машину на «брюхо». Все, кроме погнутых винтов, было в полной сохранности.</w:t>
      </w:r>
    </w:p>
    <w:p w14:paraId="7759CA79" w14:textId="77777777" w:rsidR="00963FC1" w:rsidRPr="00584DE4" w:rsidRDefault="00963FC1" w:rsidP="00584DE4">
      <w:pPr>
        <w:jc w:val="both"/>
        <w:rPr>
          <w:color w:val="000000" w:themeColor="text1"/>
          <w:sz w:val="16"/>
          <w:szCs w:val="16"/>
        </w:rPr>
      </w:pPr>
      <w:r w:rsidRPr="00584DE4">
        <w:rPr>
          <w:color w:val="000000" w:themeColor="text1"/>
          <w:sz w:val="16"/>
          <w:szCs w:val="16"/>
        </w:rPr>
        <w:t>На площади в сотни тысяч квадрат</w:t>
      </w:r>
      <w:r w:rsidRPr="00584DE4">
        <w:rPr>
          <w:color w:val="000000" w:themeColor="text1"/>
          <w:sz w:val="16"/>
          <w:szCs w:val="16"/>
        </w:rPr>
        <w:softHyphen/>
        <w:t>ных километров таежного безлюдья на</w:t>
      </w:r>
      <w:r w:rsidRPr="00584DE4">
        <w:rPr>
          <w:color w:val="000000" w:themeColor="text1"/>
          <w:sz w:val="16"/>
          <w:szCs w:val="16"/>
        </w:rPr>
        <w:softHyphen/>
        <w:t>чался поиск исчезнувшего самолета. В нем приняли участие свыше пятидесяти самолетов, сотни пеших отрядов, следо</w:t>
      </w:r>
      <w:r w:rsidRPr="00584DE4">
        <w:rPr>
          <w:color w:val="000000" w:themeColor="text1"/>
          <w:sz w:val="16"/>
          <w:szCs w:val="16"/>
        </w:rPr>
        <w:softHyphen/>
        <w:t>пытов на лошадях и оленях, рыбаков. 3-го октября летчик. Сахаров обнаружил самолет. Через день из тайги появилась ос</w:t>
      </w:r>
      <w:r w:rsidRPr="00584DE4">
        <w:rPr>
          <w:color w:val="000000" w:themeColor="text1"/>
          <w:sz w:val="16"/>
          <w:szCs w:val="16"/>
        </w:rPr>
        <w:softHyphen/>
        <w:t>лабевшая Раскова.</w:t>
      </w:r>
    </w:p>
    <w:p w14:paraId="4AB97459" w14:textId="77777777" w:rsidR="00963FC1" w:rsidRPr="00584DE4" w:rsidRDefault="00963FC1" w:rsidP="00584DE4">
      <w:pPr>
        <w:jc w:val="both"/>
        <w:rPr>
          <w:color w:val="000000" w:themeColor="text1"/>
          <w:sz w:val="16"/>
          <w:szCs w:val="16"/>
        </w:rPr>
      </w:pPr>
      <w:r w:rsidRPr="00584DE4">
        <w:rPr>
          <w:color w:val="000000" w:themeColor="text1"/>
          <w:sz w:val="16"/>
          <w:szCs w:val="16"/>
        </w:rPr>
        <w:t>Основные характеристики самолетов АНТ-37</w:t>
      </w:r>
    </w:p>
    <w:tbl>
      <w:tblPr>
        <w:tblOverlap w:val="never"/>
        <w:tblW w:w="0" w:type="auto"/>
        <w:tblLayout w:type="fixed"/>
        <w:tblCellMar>
          <w:left w:w="10" w:type="dxa"/>
          <w:right w:w="10" w:type="dxa"/>
        </w:tblCellMar>
        <w:tblLook w:val="04A0" w:firstRow="1" w:lastRow="0" w:firstColumn="1" w:lastColumn="0" w:noHBand="0" w:noVBand="1"/>
      </w:tblPr>
      <w:tblGrid>
        <w:gridCol w:w="2467"/>
        <w:gridCol w:w="1224"/>
        <w:gridCol w:w="893"/>
        <w:gridCol w:w="1138"/>
      </w:tblGrid>
      <w:tr w:rsidR="00963FC1" w:rsidRPr="00584DE4" w14:paraId="58C12592" w14:textId="77777777" w:rsidTr="00EA0B79">
        <w:trPr>
          <w:trHeight w:val="514"/>
        </w:trPr>
        <w:tc>
          <w:tcPr>
            <w:tcW w:w="2467" w:type="dxa"/>
            <w:tcBorders>
              <w:top w:val="single" w:sz="4" w:space="0" w:color="auto"/>
              <w:left w:val="single" w:sz="4" w:space="0" w:color="auto"/>
            </w:tcBorders>
          </w:tcPr>
          <w:p w14:paraId="47B165DB" w14:textId="77777777" w:rsidR="00963FC1" w:rsidRPr="00584DE4" w:rsidRDefault="00963FC1" w:rsidP="00584DE4">
            <w:pPr>
              <w:jc w:val="both"/>
              <w:rPr>
                <w:color w:val="000000" w:themeColor="text1"/>
                <w:sz w:val="16"/>
                <w:szCs w:val="16"/>
              </w:rPr>
            </w:pPr>
          </w:p>
        </w:tc>
        <w:tc>
          <w:tcPr>
            <w:tcW w:w="1224" w:type="dxa"/>
            <w:tcBorders>
              <w:top w:val="single" w:sz="4" w:space="0" w:color="auto"/>
            </w:tcBorders>
            <w:vAlign w:val="bottom"/>
          </w:tcPr>
          <w:p w14:paraId="7B9D4F22" w14:textId="77777777" w:rsidR="00963FC1" w:rsidRPr="00584DE4" w:rsidRDefault="00963FC1" w:rsidP="00584DE4">
            <w:pPr>
              <w:jc w:val="both"/>
              <w:rPr>
                <w:color w:val="000000" w:themeColor="text1"/>
                <w:sz w:val="16"/>
                <w:szCs w:val="16"/>
              </w:rPr>
            </w:pPr>
            <w:r w:rsidRPr="00584DE4">
              <w:rPr>
                <w:color w:val="000000" w:themeColor="text1"/>
                <w:sz w:val="16"/>
                <w:szCs w:val="16"/>
              </w:rPr>
              <w:t>ДБ-2 опытный</w:t>
            </w:r>
          </w:p>
        </w:tc>
        <w:tc>
          <w:tcPr>
            <w:tcW w:w="893" w:type="dxa"/>
            <w:tcBorders>
              <w:top w:val="single" w:sz="4" w:space="0" w:color="auto"/>
            </w:tcBorders>
            <w:vAlign w:val="bottom"/>
          </w:tcPr>
          <w:p w14:paraId="5CF1BD9E" w14:textId="77777777" w:rsidR="00963FC1" w:rsidRPr="00584DE4" w:rsidRDefault="00963FC1" w:rsidP="00584DE4">
            <w:pPr>
              <w:jc w:val="both"/>
              <w:rPr>
                <w:color w:val="000000" w:themeColor="text1"/>
                <w:sz w:val="16"/>
                <w:szCs w:val="16"/>
              </w:rPr>
            </w:pPr>
            <w:r w:rsidRPr="00584DE4">
              <w:rPr>
                <w:color w:val="000000" w:themeColor="text1"/>
                <w:sz w:val="16"/>
                <w:szCs w:val="16"/>
              </w:rPr>
              <w:t>ДБ-2 дублер</w:t>
            </w:r>
          </w:p>
        </w:tc>
        <w:tc>
          <w:tcPr>
            <w:tcW w:w="1138" w:type="dxa"/>
            <w:tcBorders>
              <w:top w:val="single" w:sz="4" w:space="0" w:color="auto"/>
              <w:right w:val="single" w:sz="4" w:space="0" w:color="auto"/>
            </w:tcBorders>
            <w:vAlign w:val="center"/>
          </w:tcPr>
          <w:p w14:paraId="41043063" w14:textId="77777777" w:rsidR="00963FC1" w:rsidRPr="00584DE4" w:rsidRDefault="00963FC1" w:rsidP="00584DE4">
            <w:pPr>
              <w:jc w:val="both"/>
              <w:rPr>
                <w:color w:val="000000" w:themeColor="text1"/>
                <w:sz w:val="16"/>
                <w:szCs w:val="16"/>
              </w:rPr>
            </w:pPr>
            <w:r w:rsidRPr="00584DE4">
              <w:rPr>
                <w:color w:val="000000" w:themeColor="text1"/>
                <w:sz w:val="16"/>
                <w:szCs w:val="16"/>
              </w:rPr>
              <w:t>«Родина»</w:t>
            </w:r>
          </w:p>
        </w:tc>
      </w:tr>
      <w:tr w:rsidR="00963FC1" w:rsidRPr="00584DE4" w14:paraId="0E47CE84" w14:textId="77777777" w:rsidTr="00EA0B79">
        <w:trPr>
          <w:trHeight w:val="211"/>
        </w:trPr>
        <w:tc>
          <w:tcPr>
            <w:tcW w:w="2467" w:type="dxa"/>
            <w:tcBorders>
              <w:left w:val="single" w:sz="4" w:space="0" w:color="auto"/>
            </w:tcBorders>
          </w:tcPr>
          <w:p w14:paraId="04CB498E" w14:textId="77777777" w:rsidR="00963FC1" w:rsidRPr="00584DE4" w:rsidRDefault="00963FC1" w:rsidP="00584DE4">
            <w:pPr>
              <w:jc w:val="both"/>
              <w:rPr>
                <w:color w:val="000000" w:themeColor="text1"/>
                <w:sz w:val="16"/>
                <w:szCs w:val="16"/>
              </w:rPr>
            </w:pPr>
            <w:r w:rsidRPr="00584DE4">
              <w:rPr>
                <w:color w:val="000000" w:themeColor="text1"/>
                <w:sz w:val="16"/>
                <w:szCs w:val="16"/>
              </w:rPr>
              <w:t>Число, и марка двигателя</w:t>
            </w:r>
          </w:p>
        </w:tc>
        <w:tc>
          <w:tcPr>
            <w:tcW w:w="1224" w:type="dxa"/>
          </w:tcPr>
          <w:p w14:paraId="05D17533" w14:textId="77777777" w:rsidR="00963FC1" w:rsidRPr="00584DE4" w:rsidRDefault="00963FC1" w:rsidP="00584DE4">
            <w:pPr>
              <w:jc w:val="both"/>
              <w:rPr>
                <w:color w:val="000000" w:themeColor="text1"/>
                <w:sz w:val="16"/>
                <w:szCs w:val="16"/>
              </w:rPr>
            </w:pPr>
            <w:r w:rsidRPr="00584DE4">
              <w:rPr>
                <w:color w:val="000000" w:themeColor="text1"/>
                <w:sz w:val="16"/>
                <w:szCs w:val="16"/>
              </w:rPr>
              <w:t>2 К-14(М-85)</w:t>
            </w:r>
          </w:p>
        </w:tc>
        <w:tc>
          <w:tcPr>
            <w:tcW w:w="893" w:type="dxa"/>
          </w:tcPr>
          <w:p w14:paraId="4F89EA3C" w14:textId="77777777" w:rsidR="00963FC1" w:rsidRPr="00584DE4" w:rsidRDefault="00963FC1" w:rsidP="00584DE4">
            <w:pPr>
              <w:jc w:val="both"/>
              <w:rPr>
                <w:color w:val="000000" w:themeColor="text1"/>
                <w:sz w:val="16"/>
                <w:szCs w:val="16"/>
              </w:rPr>
            </w:pPr>
            <w:r w:rsidRPr="00584DE4">
              <w:rPr>
                <w:color w:val="000000" w:themeColor="text1"/>
                <w:sz w:val="16"/>
                <w:szCs w:val="16"/>
              </w:rPr>
              <w:t>2 Гном-Рон</w:t>
            </w:r>
          </w:p>
        </w:tc>
        <w:tc>
          <w:tcPr>
            <w:tcW w:w="1138" w:type="dxa"/>
            <w:tcBorders>
              <w:right w:val="single" w:sz="4" w:space="0" w:color="auto"/>
            </w:tcBorders>
          </w:tcPr>
          <w:p w14:paraId="78EBEF49" w14:textId="77777777" w:rsidR="00963FC1" w:rsidRPr="00584DE4" w:rsidRDefault="00963FC1" w:rsidP="00584DE4">
            <w:pPr>
              <w:jc w:val="both"/>
              <w:rPr>
                <w:color w:val="000000" w:themeColor="text1"/>
                <w:sz w:val="16"/>
                <w:szCs w:val="16"/>
              </w:rPr>
            </w:pPr>
            <w:r w:rsidRPr="00584DE4">
              <w:rPr>
                <w:color w:val="000000" w:themeColor="text1"/>
                <w:sz w:val="16"/>
                <w:szCs w:val="16"/>
              </w:rPr>
              <w:t>2 М-86</w:t>
            </w:r>
          </w:p>
        </w:tc>
      </w:tr>
      <w:tr w:rsidR="00963FC1" w:rsidRPr="00584DE4" w14:paraId="66F9511A" w14:textId="77777777" w:rsidTr="00EA0B79">
        <w:trPr>
          <w:trHeight w:val="230"/>
        </w:trPr>
        <w:tc>
          <w:tcPr>
            <w:tcW w:w="2467" w:type="dxa"/>
            <w:tcBorders>
              <w:left w:val="single" w:sz="4" w:space="0" w:color="auto"/>
            </w:tcBorders>
            <w:vAlign w:val="bottom"/>
          </w:tcPr>
          <w:p w14:paraId="73CA4F54" w14:textId="77777777" w:rsidR="00963FC1" w:rsidRPr="00584DE4" w:rsidRDefault="00963FC1" w:rsidP="00584DE4">
            <w:pPr>
              <w:jc w:val="both"/>
              <w:rPr>
                <w:color w:val="000000" w:themeColor="text1"/>
                <w:sz w:val="16"/>
                <w:szCs w:val="16"/>
              </w:rPr>
            </w:pPr>
            <w:r w:rsidRPr="00584DE4">
              <w:rPr>
                <w:color w:val="000000" w:themeColor="text1"/>
                <w:sz w:val="16"/>
                <w:szCs w:val="16"/>
              </w:rPr>
              <w:t>Мощность двигателя, л.с.</w:t>
            </w:r>
          </w:p>
        </w:tc>
        <w:tc>
          <w:tcPr>
            <w:tcW w:w="1224" w:type="dxa"/>
            <w:vAlign w:val="bottom"/>
          </w:tcPr>
          <w:p w14:paraId="33523E41" w14:textId="77777777" w:rsidR="00963FC1" w:rsidRPr="00584DE4" w:rsidRDefault="00963FC1" w:rsidP="00584DE4">
            <w:pPr>
              <w:jc w:val="both"/>
              <w:rPr>
                <w:color w:val="000000" w:themeColor="text1"/>
                <w:sz w:val="16"/>
                <w:szCs w:val="16"/>
              </w:rPr>
            </w:pPr>
            <w:r w:rsidRPr="00584DE4">
              <w:rPr>
                <w:color w:val="000000" w:themeColor="text1"/>
                <w:sz w:val="16"/>
                <w:szCs w:val="16"/>
              </w:rPr>
              <w:t>2 х 690/800</w:t>
            </w:r>
          </w:p>
        </w:tc>
        <w:tc>
          <w:tcPr>
            <w:tcW w:w="893" w:type="dxa"/>
            <w:vAlign w:val="bottom"/>
          </w:tcPr>
          <w:p w14:paraId="752B1D73" w14:textId="77777777" w:rsidR="00963FC1" w:rsidRPr="00584DE4" w:rsidRDefault="00963FC1" w:rsidP="00584DE4">
            <w:pPr>
              <w:jc w:val="both"/>
              <w:rPr>
                <w:color w:val="000000" w:themeColor="text1"/>
                <w:sz w:val="16"/>
                <w:szCs w:val="16"/>
              </w:rPr>
            </w:pPr>
            <w:r w:rsidRPr="00584DE4">
              <w:rPr>
                <w:color w:val="000000" w:themeColor="text1"/>
                <w:sz w:val="16"/>
                <w:szCs w:val="16"/>
              </w:rPr>
              <w:t>2x800</w:t>
            </w:r>
          </w:p>
        </w:tc>
        <w:tc>
          <w:tcPr>
            <w:tcW w:w="1138" w:type="dxa"/>
            <w:tcBorders>
              <w:right w:val="single" w:sz="4" w:space="0" w:color="auto"/>
            </w:tcBorders>
            <w:vAlign w:val="bottom"/>
          </w:tcPr>
          <w:p w14:paraId="1215BCD1" w14:textId="77777777" w:rsidR="00963FC1" w:rsidRPr="00584DE4" w:rsidRDefault="00963FC1" w:rsidP="00584DE4">
            <w:pPr>
              <w:jc w:val="both"/>
              <w:rPr>
                <w:color w:val="000000" w:themeColor="text1"/>
                <w:sz w:val="16"/>
                <w:szCs w:val="16"/>
              </w:rPr>
            </w:pPr>
            <w:r w:rsidRPr="00584DE4">
              <w:rPr>
                <w:color w:val="000000" w:themeColor="text1"/>
                <w:sz w:val="16"/>
                <w:szCs w:val="16"/>
              </w:rPr>
              <w:t>2 х 800/950</w:t>
            </w:r>
          </w:p>
        </w:tc>
      </w:tr>
      <w:tr w:rsidR="00963FC1" w:rsidRPr="00584DE4" w14:paraId="235CE9D0" w14:textId="77777777" w:rsidTr="00EA0B79">
        <w:trPr>
          <w:trHeight w:val="211"/>
        </w:trPr>
        <w:tc>
          <w:tcPr>
            <w:tcW w:w="2467" w:type="dxa"/>
            <w:tcBorders>
              <w:left w:val="single" w:sz="4" w:space="0" w:color="auto"/>
            </w:tcBorders>
          </w:tcPr>
          <w:p w14:paraId="05A92E9C" w14:textId="77777777" w:rsidR="00963FC1" w:rsidRPr="00584DE4" w:rsidRDefault="00963FC1" w:rsidP="00584DE4">
            <w:pPr>
              <w:jc w:val="both"/>
              <w:rPr>
                <w:color w:val="000000" w:themeColor="text1"/>
                <w:sz w:val="16"/>
                <w:szCs w:val="16"/>
              </w:rPr>
            </w:pPr>
            <w:r w:rsidRPr="00584DE4">
              <w:rPr>
                <w:color w:val="000000" w:themeColor="text1"/>
                <w:sz w:val="16"/>
                <w:szCs w:val="16"/>
              </w:rPr>
              <w:t>Размах крыла, м</w:t>
            </w:r>
          </w:p>
        </w:tc>
        <w:tc>
          <w:tcPr>
            <w:tcW w:w="1224" w:type="dxa"/>
          </w:tcPr>
          <w:p w14:paraId="466DDA2F" w14:textId="77777777" w:rsidR="00963FC1" w:rsidRPr="00584DE4" w:rsidRDefault="00963FC1" w:rsidP="00584DE4">
            <w:pPr>
              <w:jc w:val="both"/>
              <w:rPr>
                <w:color w:val="000000" w:themeColor="text1"/>
                <w:sz w:val="16"/>
                <w:szCs w:val="16"/>
              </w:rPr>
            </w:pPr>
            <w:r w:rsidRPr="00584DE4">
              <w:rPr>
                <w:color w:val="000000" w:themeColor="text1"/>
                <w:sz w:val="16"/>
                <w:szCs w:val="16"/>
              </w:rPr>
              <w:t>33,2</w:t>
            </w:r>
          </w:p>
        </w:tc>
        <w:tc>
          <w:tcPr>
            <w:tcW w:w="893" w:type="dxa"/>
          </w:tcPr>
          <w:p w14:paraId="7F5809CC" w14:textId="77777777" w:rsidR="00963FC1" w:rsidRPr="00584DE4" w:rsidRDefault="00963FC1" w:rsidP="00584DE4">
            <w:pPr>
              <w:jc w:val="both"/>
              <w:rPr>
                <w:color w:val="000000" w:themeColor="text1"/>
                <w:sz w:val="16"/>
                <w:szCs w:val="16"/>
              </w:rPr>
            </w:pPr>
            <w:r w:rsidRPr="00584DE4">
              <w:rPr>
                <w:color w:val="000000" w:themeColor="text1"/>
                <w:sz w:val="16"/>
                <w:szCs w:val="16"/>
              </w:rPr>
              <w:t>31,0</w:t>
            </w:r>
          </w:p>
        </w:tc>
        <w:tc>
          <w:tcPr>
            <w:tcW w:w="1138" w:type="dxa"/>
            <w:tcBorders>
              <w:right w:val="single" w:sz="4" w:space="0" w:color="auto"/>
            </w:tcBorders>
          </w:tcPr>
          <w:p w14:paraId="6F7CD74F" w14:textId="77777777" w:rsidR="00963FC1" w:rsidRPr="00584DE4" w:rsidRDefault="00963FC1" w:rsidP="00584DE4">
            <w:pPr>
              <w:jc w:val="both"/>
              <w:rPr>
                <w:color w:val="000000" w:themeColor="text1"/>
                <w:sz w:val="16"/>
                <w:szCs w:val="16"/>
              </w:rPr>
            </w:pPr>
            <w:r w:rsidRPr="00584DE4">
              <w:rPr>
                <w:color w:val="000000" w:themeColor="text1"/>
                <w:sz w:val="16"/>
                <w:szCs w:val="16"/>
              </w:rPr>
              <w:t>31,0</w:t>
            </w:r>
          </w:p>
        </w:tc>
      </w:tr>
      <w:tr w:rsidR="00963FC1" w:rsidRPr="00584DE4" w14:paraId="698C2955" w14:textId="77777777" w:rsidTr="00EA0B79">
        <w:trPr>
          <w:trHeight w:val="216"/>
        </w:trPr>
        <w:tc>
          <w:tcPr>
            <w:tcW w:w="2467" w:type="dxa"/>
            <w:tcBorders>
              <w:left w:val="single" w:sz="4" w:space="0" w:color="auto"/>
            </w:tcBorders>
            <w:vAlign w:val="bottom"/>
          </w:tcPr>
          <w:p w14:paraId="3E828AA2" w14:textId="77777777" w:rsidR="00963FC1" w:rsidRPr="00584DE4" w:rsidRDefault="00963FC1" w:rsidP="00584DE4">
            <w:pPr>
              <w:jc w:val="both"/>
              <w:rPr>
                <w:color w:val="000000" w:themeColor="text1"/>
                <w:sz w:val="16"/>
                <w:szCs w:val="16"/>
              </w:rPr>
            </w:pPr>
            <w:r w:rsidRPr="00584DE4">
              <w:rPr>
                <w:color w:val="000000" w:themeColor="text1"/>
                <w:sz w:val="16"/>
                <w:szCs w:val="16"/>
              </w:rPr>
              <w:t>Длина самолета, м</w:t>
            </w:r>
          </w:p>
        </w:tc>
        <w:tc>
          <w:tcPr>
            <w:tcW w:w="1224" w:type="dxa"/>
            <w:vAlign w:val="bottom"/>
          </w:tcPr>
          <w:p w14:paraId="310D39ED" w14:textId="77777777" w:rsidR="00963FC1" w:rsidRPr="00584DE4" w:rsidRDefault="00963FC1" w:rsidP="00584DE4">
            <w:pPr>
              <w:jc w:val="both"/>
              <w:rPr>
                <w:color w:val="000000" w:themeColor="text1"/>
                <w:sz w:val="16"/>
                <w:szCs w:val="16"/>
              </w:rPr>
            </w:pPr>
            <w:r w:rsidRPr="00584DE4">
              <w:rPr>
                <w:color w:val="000000" w:themeColor="text1"/>
                <w:sz w:val="16"/>
                <w:szCs w:val="16"/>
              </w:rPr>
              <w:t>14,78</w:t>
            </w:r>
          </w:p>
        </w:tc>
        <w:tc>
          <w:tcPr>
            <w:tcW w:w="893" w:type="dxa"/>
            <w:vAlign w:val="bottom"/>
          </w:tcPr>
          <w:p w14:paraId="6374011A" w14:textId="77777777" w:rsidR="00963FC1" w:rsidRPr="00584DE4" w:rsidRDefault="00963FC1" w:rsidP="00584DE4">
            <w:pPr>
              <w:jc w:val="both"/>
              <w:rPr>
                <w:color w:val="000000" w:themeColor="text1"/>
                <w:sz w:val="16"/>
                <w:szCs w:val="16"/>
              </w:rPr>
            </w:pPr>
            <w:r w:rsidRPr="00584DE4">
              <w:rPr>
                <w:color w:val="000000" w:themeColor="text1"/>
                <w:sz w:val="16"/>
                <w:szCs w:val="16"/>
              </w:rPr>
              <w:t>14,81</w:t>
            </w:r>
          </w:p>
        </w:tc>
        <w:tc>
          <w:tcPr>
            <w:tcW w:w="1138" w:type="dxa"/>
            <w:tcBorders>
              <w:right w:val="single" w:sz="4" w:space="0" w:color="auto"/>
            </w:tcBorders>
            <w:vAlign w:val="bottom"/>
          </w:tcPr>
          <w:p w14:paraId="745B31A3" w14:textId="77777777" w:rsidR="00963FC1" w:rsidRPr="00584DE4" w:rsidRDefault="00963FC1" w:rsidP="00584DE4">
            <w:pPr>
              <w:jc w:val="both"/>
              <w:rPr>
                <w:color w:val="000000" w:themeColor="text1"/>
                <w:sz w:val="16"/>
                <w:szCs w:val="16"/>
              </w:rPr>
            </w:pPr>
            <w:r w:rsidRPr="00584DE4">
              <w:rPr>
                <w:color w:val="000000" w:themeColor="text1"/>
                <w:sz w:val="16"/>
                <w:szCs w:val="16"/>
              </w:rPr>
              <w:t>14,9</w:t>
            </w:r>
          </w:p>
        </w:tc>
      </w:tr>
      <w:tr w:rsidR="00963FC1" w:rsidRPr="00584DE4" w14:paraId="7A5BDEC3" w14:textId="77777777" w:rsidTr="00EA0B79">
        <w:trPr>
          <w:trHeight w:val="211"/>
        </w:trPr>
        <w:tc>
          <w:tcPr>
            <w:tcW w:w="2467" w:type="dxa"/>
            <w:tcBorders>
              <w:left w:val="single" w:sz="4" w:space="0" w:color="auto"/>
            </w:tcBorders>
            <w:vAlign w:val="bottom"/>
          </w:tcPr>
          <w:p w14:paraId="411A8A1B" w14:textId="77777777" w:rsidR="00963FC1" w:rsidRPr="00584DE4" w:rsidRDefault="00963FC1" w:rsidP="00584DE4">
            <w:pPr>
              <w:jc w:val="both"/>
              <w:rPr>
                <w:color w:val="000000" w:themeColor="text1"/>
                <w:sz w:val="16"/>
                <w:szCs w:val="16"/>
              </w:rPr>
            </w:pPr>
            <w:r w:rsidRPr="00584DE4">
              <w:rPr>
                <w:color w:val="000000" w:themeColor="text1"/>
                <w:sz w:val="16"/>
                <w:szCs w:val="16"/>
              </w:rPr>
              <w:t>Высота в линии полета, м</w:t>
            </w:r>
          </w:p>
        </w:tc>
        <w:tc>
          <w:tcPr>
            <w:tcW w:w="1224" w:type="dxa"/>
            <w:vAlign w:val="center"/>
          </w:tcPr>
          <w:p w14:paraId="3230FAB0"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vAlign w:val="bottom"/>
          </w:tcPr>
          <w:p w14:paraId="1C0DF35A" w14:textId="77777777" w:rsidR="00963FC1" w:rsidRPr="00584DE4" w:rsidRDefault="00963FC1" w:rsidP="00584DE4">
            <w:pPr>
              <w:jc w:val="both"/>
              <w:rPr>
                <w:color w:val="000000" w:themeColor="text1"/>
                <w:sz w:val="16"/>
                <w:szCs w:val="16"/>
              </w:rPr>
            </w:pPr>
            <w:r w:rsidRPr="00584DE4">
              <w:rPr>
                <w:color w:val="000000" w:themeColor="text1"/>
                <w:sz w:val="16"/>
                <w:szCs w:val="16"/>
              </w:rPr>
              <w:t>6,15</w:t>
            </w:r>
          </w:p>
        </w:tc>
        <w:tc>
          <w:tcPr>
            <w:tcW w:w="1138" w:type="dxa"/>
            <w:tcBorders>
              <w:right w:val="single" w:sz="4" w:space="0" w:color="auto"/>
            </w:tcBorders>
            <w:vAlign w:val="center"/>
          </w:tcPr>
          <w:p w14:paraId="5E3D8D20"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2FDBF948" w14:textId="77777777" w:rsidTr="00EA0B79">
        <w:trPr>
          <w:trHeight w:val="235"/>
        </w:trPr>
        <w:tc>
          <w:tcPr>
            <w:tcW w:w="2467" w:type="dxa"/>
            <w:tcBorders>
              <w:left w:val="single" w:sz="4" w:space="0" w:color="auto"/>
            </w:tcBorders>
          </w:tcPr>
          <w:p w14:paraId="317DCC63" w14:textId="77777777" w:rsidR="00963FC1" w:rsidRPr="00584DE4" w:rsidRDefault="00963FC1" w:rsidP="00584DE4">
            <w:pPr>
              <w:jc w:val="both"/>
              <w:rPr>
                <w:color w:val="000000" w:themeColor="text1"/>
                <w:sz w:val="16"/>
                <w:szCs w:val="16"/>
              </w:rPr>
            </w:pPr>
            <w:r w:rsidRPr="00584DE4">
              <w:rPr>
                <w:color w:val="000000" w:themeColor="text1"/>
                <w:sz w:val="16"/>
                <w:szCs w:val="16"/>
              </w:rPr>
              <w:t>Площадь, м1</w:t>
            </w:r>
          </w:p>
        </w:tc>
        <w:tc>
          <w:tcPr>
            <w:tcW w:w="1224" w:type="dxa"/>
          </w:tcPr>
          <w:p w14:paraId="4216BB05" w14:textId="77777777" w:rsidR="00963FC1" w:rsidRPr="00584DE4" w:rsidRDefault="00963FC1" w:rsidP="00584DE4">
            <w:pPr>
              <w:jc w:val="both"/>
              <w:rPr>
                <w:color w:val="000000" w:themeColor="text1"/>
                <w:sz w:val="16"/>
                <w:szCs w:val="16"/>
              </w:rPr>
            </w:pPr>
          </w:p>
        </w:tc>
        <w:tc>
          <w:tcPr>
            <w:tcW w:w="893" w:type="dxa"/>
          </w:tcPr>
          <w:p w14:paraId="7D118C79" w14:textId="77777777" w:rsidR="00963FC1" w:rsidRPr="00584DE4" w:rsidRDefault="00963FC1" w:rsidP="00584DE4">
            <w:pPr>
              <w:jc w:val="both"/>
              <w:rPr>
                <w:color w:val="000000" w:themeColor="text1"/>
                <w:sz w:val="16"/>
                <w:szCs w:val="16"/>
              </w:rPr>
            </w:pPr>
          </w:p>
        </w:tc>
        <w:tc>
          <w:tcPr>
            <w:tcW w:w="1138" w:type="dxa"/>
            <w:tcBorders>
              <w:right w:val="single" w:sz="4" w:space="0" w:color="auto"/>
            </w:tcBorders>
          </w:tcPr>
          <w:p w14:paraId="2547001C" w14:textId="77777777" w:rsidR="00963FC1" w:rsidRPr="00584DE4" w:rsidRDefault="00963FC1" w:rsidP="00584DE4">
            <w:pPr>
              <w:jc w:val="both"/>
              <w:rPr>
                <w:color w:val="000000" w:themeColor="text1"/>
                <w:sz w:val="16"/>
                <w:szCs w:val="16"/>
              </w:rPr>
            </w:pPr>
          </w:p>
        </w:tc>
      </w:tr>
      <w:tr w:rsidR="00963FC1" w:rsidRPr="00584DE4" w14:paraId="7E11F12B" w14:textId="77777777" w:rsidTr="00EA0B79">
        <w:trPr>
          <w:trHeight w:val="226"/>
        </w:trPr>
        <w:tc>
          <w:tcPr>
            <w:tcW w:w="2467" w:type="dxa"/>
            <w:tcBorders>
              <w:left w:val="single" w:sz="4" w:space="0" w:color="auto"/>
            </w:tcBorders>
            <w:vAlign w:val="bottom"/>
          </w:tcPr>
          <w:p w14:paraId="24F70118" w14:textId="77777777" w:rsidR="00963FC1" w:rsidRPr="00584DE4" w:rsidRDefault="00963FC1" w:rsidP="00584DE4">
            <w:pPr>
              <w:jc w:val="both"/>
              <w:rPr>
                <w:color w:val="000000" w:themeColor="text1"/>
                <w:sz w:val="16"/>
                <w:szCs w:val="16"/>
              </w:rPr>
            </w:pPr>
            <w:r w:rsidRPr="00584DE4">
              <w:rPr>
                <w:color w:val="000000" w:themeColor="text1"/>
                <w:sz w:val="16"/>
                <w:szCs w:val="16"/>
              </w:rPr>
              <w:t>крыла</w:t>
            </w:r>
          </w:p>
        </w:tc>
        <w:tc>
          <w:tcPr>
            <w:tcW w:w="1224" w:type="dxa"/>
            <w:vAlign w:val="bottom"/>
          </w:tcPr>
          <w:p w14:paraId="32F1C991" w14:textId="77777777" w:rsidR="00963FC1" w:rsidRPr="00584DE4" w:rsidRDefault="00963FC1" w:rsidP="00584DE4">
            <w:pPr>
              <w:jc w:val="both"/>
              <w:rPr>
                <w:color w:val="000000" w:themeColor="text1"/>
                <w:sz w:val="16"/>
                <w:szCs w:val="16"/>
              </w:rPr>
            </w:pPr>
            <w:r w:rsidRPr="00584DE4">
              <w:rPr>
                <w:color w:val="000000" w:themeColor="text1"/>
                <w:sz w:val="16"/>
                <w:szCs w:val="16"/>
              </w:rPr>
              <w:t>87,0</w:t>
            </w:r>
          </w:p>
        </w:tc>
        <w:tc>
          <w:tcPr>
            <w:tcW w:w="893" w:type="dxa"/>
            <w:vAlign w:val="bottom"/>
          </w:tcPr>
          <w:p w14:paraId="00CE7CF9" w14:textId="77777777" w:rsidR="00963FC1" w:rsidRPr="00584DE4" w:rsidRDefault="00963FC1" w:rsidP="00584DE4">
            <w:pPr>
              <w:jc w:val="both"/>
              <w:rPr>
                <w:color w:val="000000" w:themeColor="text1"/>
                <w:sz w:val="16"/>
                <w:szCs w:val="16"/>
              </w:rPr>
            </w:pPr>
            <w:r w:rsidRPr="00584DE4">
              <w:rPr>
                <w:color w:val="000000" w:themeColor="text1"/>
                <w:sz w:val="16"/>
                <w:szCs w:val="16"/>
              </w:rPr>
              <w:t>84,9</w:t>
            </w:r>
          </w:p>
        </w:tc>
        <w:tc>
          <w:tcPr>
            <w:tcW w:w="1138" w:type="dxa"/>
            <w:tcBorders>
              <w:right w:val="single" w:sz="4" w:space="0" w:color="auto"/>
            </w:tcBorders>
            <w:vAlign w:val="bottom"/>
          </w:tcPr>
          <w:p w14:paraId="0C9CFFE7" w14:textId="77777777" w:rsidR="00963FC1" w:rsidRPr="00584DE4" w:rsidRDefault="00963FC1" w:rsidP="00584DE4">
            <w:pPr>
              <w:jc w:val="both"/>
              <w:rPr>
                <w:color w:val="000000" w:themeColor="text1"/>
                <w:sz w:val="16"/>
                <w:szCs w:val="16"/>
              </w:rPr>
            </w:pPr>
            <w:r w:rsidRPr="00584DE4">
              <w:rPr>
                <w:color w:val="000000" w:themeColor="text1"/>
                <w:sz w:val="16"/>
                <w:szCs w:val="16"/>
              </w:rPr>
              <w:t>84,9</w:t>
            </w:r>
          </w:p>
        </w:tc>
      </w:tr>
      <w:tr w:rsidR="00963FC1" w:rsidRPr="00584DE4" w14:paraId="1A51C0FB" w14:textId="77777777" w:rsidTr="00EA0B79">
        <w:trPr>
          <w:trHeight w:val="226"/>
        </w:trPr>
        <w:tc>
          <w:tcPr>
            <w:tcW w:w="2467" w:type="dxa"/>
            <w:tcBorders>
              <w:left w:val="single" w:sz="4" w:space="0" w:color="auto"/>
            </w:tcBorders>
          </w:tcPr>
          <w:p w14:paraId="115E096E" w14:textId="77777777" w:rsidR="00963FC1" w:rsidRPr="00584DE4" w:rsidRDefault="00963FC1" w:rsidP="00584DE4">
            <w:pPr>
              <w:jc w:val="both"/>
              <w:rPr>
                <w:color w:val="000000" w:themeColor="text1"/>
                <w:sz w:val="16"/>
                <w:szCs w:val="16"/>
              </w:rPr>
            </w:pPr>
            <w:r w:rsidRPr="00584DE4">
              <w:rPr>
                <w:color w:val="000000" w:themeColor="text1"/>
                <w:sz w:val="16"/>
                <w:szCs w:val="16"/>
              </w:rPr>
              <w:t>горизонтального оперения</w:t>
            </w:r>
          </w:p>
        </w:tc>
        <w:tc>
          <w:tcPr>
            <w:tcW w:w="1224" w:type="dxa"/>
          </w:tcPr>
          <w:p w14:paraId="5F9C7423" w14:textId="77777777" w:rsidR="00963FC1" w:rsidRPr="00584DE4" w:rsidRDefault="00963FC1" w:rsidP="00584DE4">
            <w:pPr>
              <w:jc w:val="both"/>
              <w:rPr>
                <w:color w:val="000000" w:themeColor="text1"/>
                <w:sz w:val="16"/>
                <w:szCs w:val="16"/>
              </w:rPr>
            </w:pPr>
            <w:r w:rsidRPr="00584DE4">
              <w:rPr>
                <w:color w:val="000000" w:themeColor="text1"/>
                <w:sz w:val="16"/>
                <w:szCs w:val="16"/>
              </w:rPr>
              <w:t>10,35</w:t>
            </w:r>
          </w:p>
        </w:tc>
        <w:tc>
          <w:tcPr>
            <w:tcW w:w="893" w:type="dxa"/>
          </w:tcPr>
          <w:p w14:paraId="10203EE1" w14:textId="77777777" w:rsidR="00963FC1" w:rsidRPr="00584DE4" w:rsidRDefault="00963FC1" w:rsidP="00584DE4">
            <w:pPr>
              <w:jc w:val="both"/>
              <w:rPr>
                <w:color w:val="000000" w:themeColor="text1"/>
                <w:sz w:val="16"/>
                <w:szCs w:val="16"/>
              </w:rPr>
            </w:pPr>
            <w:r w:rsidRPr="00584DE4">
              <w:rPr>
                <w:color w:val="000000" w:themeColor="text1"/>
                <w:sz w:val="16"/>
                <w:szCs w:val="16"/>
              </w:rPr>
              <w:t>10,93</w:t>
            </w:r>
          </w:p>
        </w:tc>
        <w:tc>
          <w:tcPr>
            <w:tcW w:w="1138" w:type="dxa"/>
            <w:tcBorders>
              <w:right w:val="single" w:sz="4" w:space="0" w:color="auto"/>
            </w:tcBorders>
          </w:tcPr>
          <w:p w14:paraId="40190140"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3B2AE7AC" w14:textId="77777777" w:rsidTr="00EA0B79">
        <w:trPr>
          <w:trHeight w:val="211"/>
        </w:trPr>
        <w:tc>
          <w:tcPr>
            <w:tcW w:w="2467" w:type="dxa"/>
            <w:tcBorders>
              <w:left w:val="single" w:sz="4" w:space="0" w:color="auto"/>
            </w:tcBorders>
            <w:vAlign w:val="bottom"/>
          </w:tcPr>
          <w:p w14:paraId="4D6510A9" w14:textId="77777777" w:rsidR="00963FC1" w:rsidRPr="00584DE4" w:rsidRDefault="00963FC1" w:rsidP="00584DE4">
            <w:pPr>
              <w:jc w:val="both"/>
              <w:rPr>
                <w:color w:val="000000" w:themeColor="text1"/>
                <w:sz w:val="16"/>
                <w:szCs w:val="16"/>
              </w:rPr>
            </w:pPr>
            <w:r w:rsidRPr="00584DE4">
              <w:rPr>
                <w:color w:val="000000" w:themeColor="text1"/>
                <w:sz w:val="16"/>
                <w:szCs w:val="16"/>
              </w:rPr>
              <w:t>вертикального оперения</w:t>
            </w:r>
          </w:p>
        </w:tc>
        <w:tc>
          <w:tcPr>
            <w:tcW w:w="1224" w:type="dxa"/>
            <w:vAlign w:val="bottom"/>
          </w:tcPr>
          <w:p w14:paraId="393CF511" w14:textId="77777777" w:rsidR="00963FC1" w:rsidRPr="00584DE4" w:rsidRDefault="00963FC1" w:rsidP="00584DE4">
            <w:pPr>
              <w:jc w:val="both"/>
              <w:rPr>
                <w:color w:val="000000" w:themeColor="text1"/>
                <w:sz w:val="16"/>
                <w:szCs w:val="16"/>
              </w:rPr>
            </w:pPr>
            <w:r w:rsidRPr="00584DE4">
              <w:rPr>
                <w:color w:val="000000" w:themeColor="text1"/>
                <w:sz w:val="16"/>
                <w:szCs w:val="16"/>
              </w:rPr>
              <w:t>5,95</w:t>
            </w:r>
          </w:p>
        </w:tc>
        <w:tc>
          <w:tcPr>
            <w:tcW w:w="893" w:type="dxa"/>
            <w:vAlign w:val="bottom"/>
          </w:tcPr>
          <w:p w14:paraId="72926690" w14:textId="77777777" w:rsidR="00963FC1" w:rsidRPr="00584DE4" w:rsidRDefault="00963FC1" w:rsidP="00584DE4">
            <w:pPr>
              <w:jc w:val="both"/>
              <w:rPr>
                <w:color w:val="000000" w:themeColor="text1"/>
                <w:sz w:val="16"/>
                <w:szCs w:val="16"/>
              </w:rPr>
            </w:pPr>
            <w:r w:rsidRPr="00584DE4">
              <w:rPr>
                <w:color w:val="000000" w:themeColor="text1"/>
                <w:sz w:val="16"/>
                <w:szCs w:val="16"/>
              </w:rPr>
              <w:t>5,97</w:t>
            </w:r>
          </w:p>
        </w:tc>
        <w:tc>
          <w:tcPr>
            <w:tcW w:w="1138" w:type="dxa"/>
            <w:tcBorders>
              <w:right w:val="single" w:sz="4" w:space="0" w:color="auto"/>
            </w:tcBorders>
          </w:tcPr>
          <w:p w14:paraId="757596E6"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348C7A59" w14:textId="77777777" w:rsidTr="00EA0B79">
        <w:trPr>
          <w:trHeight w:val="211"/>
        </w:trPr>
        <w:tc>
          <w:tcPr>
            <w:tcW w:w="2467" w:type="dxa"/>
            <w:tcBorders>
              <w:left w:val="single" w:sz="4" w:space="0" w:color="auto"/>
            </w:tcBorders>
            <w:vAlign w:val="bottom"/>
          </w:tcPr>
          <w:p w14:paraId="78067D89" w14:textId="77777777" w:rsidR="00963FC1" w:rsidRPr="00584DE4" w:rsidRDefault="00963FC1" w:rsidP="00584DE4">
            <w:pPr>
              <w:jc w:val="both"/>
              <w:rPr>
                <w:color w:val="000000" w:themeColor="text1"/>
                <w:sz w:val="16"/>
                <w:szCs w:val="16"/>
              </w:rPr>
            </w:pPr>
            <w:r w:rsidRPr="00584DE4">
              <w:rPr>
                <w:color w:val="000000" w:themeColor="text1"/>
                <w:sz w:val="16"/>
                <w:szCs w:val="16"/>
              </w:rPr>
              <w:t>Ширина колеи, м</w:t>
            </w:r>
          </w:p>
        </w:tc>
        <w:tc>
          <w:tcPr>
            <w:tcW w:w="1224" w:type="dxa"/>
            <w:vAlign w:val="bottom"/>
          </w:tcPr>
          <w:p w14:paraId="2C0AD89F" w14:textId="77777777" w:rsidR="00963FC1" w:rsidRPr="00584DE4" w:rsidRDefault="00963FC1" w:rsidP="00584DE4">
            <w:pPr>
              <w:jc w:val="both"/>
              <w:rPr>
                <w:color w:val="000000" w:themeColor="text1"/>
                <w:sz w:val="16"/>
                <w:szCs w:val="16"/>
              </w:rPr>
            </w:pPr>
            <w:r w:rsidRPr="00584DE4">
              <w:rPr>
                <w:color w:val="000000" w:themeColor="text1"/>
                <w:sz w:val="16"/>
                <w:szCs w:val="16"/>
              </w:rPr>
              <w:t>5,72</w:t>
            </w:r>
          </w:p>
        </w:tc>
        <w:tc>
          <w:tcPr>
            <w:tcW w:w="893" w:type="dxa"/>
            <w:vAlign w:val="center"/>
          </w:tcPr>
          <w:p w14:paraId="37251C4F"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1138" w:type="dxa"/>
            <w:tcBorders>
              <w:right w:val="single" w:sz="4" w:space="0" w:color="auto"/>
            </w:tcBorders>
            <w:vAlign w:val="center"/>
          </w:tcPr>
          <w:p w14:paraId="25BBE6A8"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71FF0692" w14:textId="77777777" w:rsidTr="00EA0B79">
        <w:trPr>
          <w:trHeight w:val="221"/>
        </w:trPr>
        <w:tc>
          <w:tcPr>
            <w:tcW w:w="2467" w:type="dxa"/>
            <w:tcBorders>
              <w:left w:val="single" w:sz="4" w:space="0" w:color="auto"/>
            </w:tcBorders>
            <w:vAlign w:val="bottom"/>
          </w:tcPr>
          <w:p w14:paraId="0C3E6E78" w14:textId="77777777" w:rsidR="00963FC1" w:rsidRPr="00584DE4" w:rsidRDefault="00963FC1" w:rsidP="00584DE4">
            <w:pPr>
              <w:jc w:val="both"/>
              <w:rPr>
                <w:color w:val="000000" w:themeColor="text1"/>
                <w:sz w:val="16"/>
                <w:szCs w:val="16"/>
              </w:rPr>
            </w:pPr>
            <w:r w:rsidRPr="00584DE4">
              <w:rPr>
                <w:color w:val="000000" w:themeColor="text1"/>
                <w:sz w:val="16"/>
                <w:szCs w:val="16"/>
              </w:rPr>
              <w:t>Удлинение крыла</w:t>
            </w:r>
          </w:p>
        </w:tc>
        <w:tc>
          <w:tcPr>
            <w:tcW w:w="1224" w:type="dxa"/>
            <w:vAlign w:val="center"/>
          </w:tcPr>
          <w:p w14:paraId="5220A5AB"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vAlign w:val="center"/>
          </w:tcPr>
          <w:p w14:paraId="4980742D"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1138" w:type="dxa"/>
            <w:tcBorders>
              <w:right w:val="single" w:sz="4" w:space="0" w:color="auto"/>
            </w:tcBorders>
            <w:vAlign w:val="bottom"/>
          </w:tcPr>
          <w:p w14:paraId="5FF5C121" w14:textId="77777777" w:rsidR="00963FC1" w:rsidRPr="00584DE4" w:rsidRDefault="00963FC1" w:rsidP="00584DE4">
            <w:pPr>
              <w:jc w:val="both"/>
              <w:rPr>
                <w:color w:val="000000" w:themeColor="text1"/>
                <w:sz w:val="16"/>
                <w:szCs w:val="16"/>
              </w:rPr>
            </w:pPr>
            <w:r w:rsidRPr="00584DE4">
              <w:rPr>
                <w:color w:val="000000" w:themeColor="text1"/>
                <w:sz w:val="16"/>
                <w:szCs w:val="16"/>
              </w:rPr>
              <w:t>11,3</w:t>
            </w:r>
          </w:p>
        </w:tc>
      </w:tr>
      <w:tr w:rsidR="00963FC1" w:rsidRPr="00584DE4" w14:paraId="774F4354" w14:textId="77777777" w:rsidTr="00EA0B79">
        <w:trPr>
          <w:trHeight w:val="216"/>
        </w:trPr>
        <w:tc>
          <w:tcPr>
            <w:tcW w:w="2467" w:type="dxa"/>
            <w:tcBorders>
              <w:left w:val="single" w:sz="4" w:space="0" w:color="auto"/>
            </w:tcBorders>
          </w:tcPr>
          <w:p w14:paraId="5FAC0B58" w14:textId="77777777" w:rsidR="00963FC1" w:rsidRPr="00584DE4" w:rsidRDefault="00963FC1" w:rsidP="00584DE4">
            <w:pPr>
              <w:jc w:val="both"/>
              <w:rPr>
                <w:color w:val="000000" w:themeColor="text1"/>
                <w:sz w:val="16"/>
                <w:szCs w:val="16"/>
              </w:rPr>
            </w:pPr>
            <w:r w:rsidRPr="00584DE4">
              <w:rPr>
                <w:color w:val="000000" w:themeColor="text1"/>
                <w:sz w:val="16"/>
                <w:szCs w:val="16"/>
              </w:rPr>
              <w:t>Масса, кг</w:t>
            </w:r>
          </w:p>
        </w:tc>
        <w:tc>
          <w:tcPr>
            <w:tcW w:w="1224" w:type="dxa"/>
          </w:tcPr>
          <w:p w14:paraId="663C15FE" w14:textId="77777777" w:rsidR="00963FC1" w:rsidRPr="00584DE4" w:rsidRDefault="00963FC1" w:rsidP="00584DE4">
            <w:pPr>
              <w:jc w:val="both"/>
              <w:rPr>
                <w:color w:val="000000" w:themeColor="text1"/>
                <w:sz w:val="16"/>
                <w:szCs w:val="16"/>
              </w:rPr>
            </w:pPr>
          </w:p>
        </w:tc>
        <w:tc>
          <w:tcPr>
            <w:tcW w:w="893" w:type="dxa"/>
          </w:tcPr>
          <w:p w14:paraId="2A24A81D" w14:textId="77777777" w:rsidR="00963FC1" w:rsidRPr="00584DE4" w:rsidRDefault="00963FC1" w:rsidP="00584DE4">
            <w:pPr>
              <w:jc w:val="both"/>
              <w:rPr>
                <w:color w:val="000000" w:themeColor="text1"/>
                <w:sz w:val="16"/>
                <w:szCs w:val="16"/>
              </w:rPr>
            </w:pPr>
          </w:p>
        </w:tc>
        <w:tc>
          <w:tcPr>
            <w:tcW w:w="1138" w:type="dxa"/>
            <w:tcBorders>
              <w:right w:val="single" w:sz="4" w:space="0" w:color="auto"/>
            </w:tcBorders>
          </w:tcPr>
          <w:p w14:paraId="5B521728" w14:textId="77777777" w:rsidR="00963FC1" w:rsidRPr="00584DE4" w:rsidRDefault="00963FC1" w:rsidP="00584DE4">
            <w:pPr>
              <w:jc w:val="both"/>
              <w:rPr>
                <w:color w:val="000000" w:themeColor="text1"/>
                <w:sz w:val="16"/>
                <w:szCs w:val="16"/>
              </w:rPr>
            </w:pPr>
          </w:p>
        </w:tc>
      </w:tr>
      <w:tr w:rsidR="00963FC1" w:rsidRPr="00584DE4" w14:paraId="456202F8" w14:textId="77777777" w:rsidTr="00EA0B79">
        <w:trPr>
          <w:trHeight w:val="221"/>
        </w:trPr>
        <w:tc>
          <w:tcPr>
            <w:tcW w:w="2467" w:type="dxa"/>
            <w:tcBorders>
              <w:left w:val="single" w:sz="4" w:space="0" w:color="auto"/>
            </w:tcBorders>
            <w:vAlign w:val="bottom"/>
          </w:tcPr>
          <w:p w14:paraId="36D6D9A3" w14:textId="77777777" w:rsidR="00963FC1" w:rsidRPr="00584DE4" w:rsidRDefault="00963FC1" w:rsidP="00584DE4">
            <w:pPr>
              <w:jc w:val="both"/>
              <w:rPr>
                <w:color w:val="000000" w:themeColor="text1"/>
                <w:sz w:val="16"/>
                <w:szCs w:val="16"/>
              </w:rPr>
            </w:pPr>
            <w:r w:rsidRPr="00584DE4">
              <w:rPr>
                <w:color w:val="000000" w:themeColor="text1"/>
                <w:sz w:val="16"/>
                <w:szCs w:val="16"/>
              </w:rPr>
              <w:t>полетная</w:t>
            </w:r>
          </w:p>
        </w:tc>
        <w:tc>
          <w:tcPr>
            <w:tcW w:w="1224" w:type="dxa"/>
            <w:vAlign w:val="bottom"/>
          </w:tcPr>
          <w:p w14:paraId="6B68203F" w14:textId="77777777" w:rsidR="00963FC1" w:rsidRPr="00584DE4" w:rsidRDefault="00963FC1" w:rsidP="00584DE4">
            <w:pPr>
              <w:jc w:val="both"/>
              <w:rPr>
                <w:color w:val="000000" w:themeColor="text1"/>
                <w:sz w:val="16"/>
                <w:szCs w:val="16"/>
              </w:rPr>
            </w:pPr>
            <w:r w:rsidRPr="00584DE4">
              <w:rPr>
                <w:color w:val="000000" w:themeColor="text1"/>
                <w:sz w:val="16"/>
                <w:szCs w:val="16"/>
              </w:rPr>
              <w:t>9457-11500</w:t>
            </w:r>
          </w:p>
        </w:tc>
        <w:tc>
          <w:tcPr>
            <w:tcW w:w="893" w:type="dxa"/>
            <w:vAlign w:val="bottom"/>
          </w:tcPr>
          <w:p w14:paraId="14AA0F85" w14:textId="77777777" w:rsidR="00963FC1" w:rsidRPr="00584DE4" w:rsidRDefault="00963FC1" w:rsidP="00584DE4">
            <w:pPr>
              <w:jc w:val="both"/>
              <w:rPr>
                <w:color w:val="000000" w:themeColor="text1"/>
                <w:sz w:val="16"/>
                <w:szCs w:val="16"/>
              </w:rPr>
            </w:pPr>
            <w:r w:rsidRPr="00584DE4">
              <w:rPr>
                <w:color w:val="000000" w:themeColor="text1"/>
                <w:sz w:val="16"/>
                <w:szCs w:val="16"/>
              </w:rPr>
              <w:t>9599,3</w:t>
            </w:r>
          </w:p>
        </w:tc>
        <w:tc>
          <w:tcPr>
            <w:tcW w:w="1138" w:type="dxa"/>
            <w:tcBorders>
              <w:right w:val="single" w:sz="4" w:space="0" w:color="auto"/>
            </w:tcBorders>
            <w:vAlign w:val="bottom"/>
          </w:tcPr>
          <w:p w14:paraId="5B2213E4" w14:textId="77777777" w:rsidR="00963FC1" w:rsidRPr="00584DE4" w:rsidRDefault="00963FC1" w:rsidP="00584DE4">
            <w:pPr>
              <w:jc w:val="both"/>
              <w:rPr>
                <w:color w:val="000000" w:themeColor="text1"/>
                <w:sz w:val="16"/>
                <w:szCs w:val="16"/>
              </w:rPr>
            </w:pPr>
            <w:r w:rsidRPr="00584DE4">
              <w:rPr>
                <w:color w:val="000000" w:themeColor="text1"/>
                <w:sz w:val="16"/>
                <w:szCs w:val="16"/>
              </w:rPr>
              <w:t>12500</w:t>
            </w:r>
          </w:p>
        </w:tc>
      </w:tr>
      <w:tr w:rsidR="00963FC1" w:rsidRPr="00584DE4" w14:paraId="0F89FE5F" w14:textId="77777777" w:rsidTr="00EA0B79">
        <w:trPr>
          <w:trHeight w:val="216"/>
        </w:trPr>
        <w:tc>
          <w:tcPr>
            <w:tcW w:w="2467" w:type="dxa"/>
            <w:tcBorders>
              <w:left w:val="single" w:sz="4" w:space="0" w:color="auto"/>
            </w:tcBorders>
            <w:vAlign w:val="bottom"/>
          </w:tcPr>
          <w:p w14:paraId="5C18C892" w14:textId="77777777" w:rsidR="00963FC1" w:rsidRPr="00584DE4" w:rsidRDefault="00963FC1" w:rsidP="00584DE4">
            <w:pPr>
              <w:jc w:val="both"/>
              <w:rPr>
                <w:color w:val="000000" w:themeColor="text1"/>
                <w:sz w:val="16"/>
                <w:szCs w:val="16"/>
              </w:rPr>
            </w:pPr>
            <w:r w:rsidRPr="00584DE4">
              <w:rPr>
                <w:color w:val="000000" w:themeColor="text1"/>
                <w:sz w:val="16"/>
                <w:szCs w:val="16"/>
              </w:rPr>
              <w:t>пустого самолета</w:t>
            </w:r>
          </w:p>
        </w:tc>
        <w:tc>
          <w:tcPr>
            <w:tcW w:w="1224" w:type="dxa"/>
            <w:vAlign w:val="bottom"/>
          </w:tcPr>
          <w:p w14:paraId="3DD37922" w14:textId="77777777" w:rsidR="00963FC1" w:rsidRPr="00584DE4" w:rsidRDefault="00963FC1" w:rsidP="00584DE4">
            <w:pPr>
              <w:jc w:val="both"/>
              <w:rPr>
                <w:color w:val="000000" w:themeColor="text1"/>
                <w:sz w:val="16"/>
                <w:szCs w:val="16"/>
              </w:rPr>
            </w:pPr>
            <w:r w:rsidRPr="00584DE4">
              <w:rPr>
                <w:color w:val="000000" w:themeColor="text1"/>
                <w:sz w:val="16"/>
                <w:szCs w:val="16"/>
              </w:rPr>
              <w:t>5800</w:t>
            </w:r>
          </w:p>
        </w:tc>
        <w:tc>
          <w:tcPr>
            <w:tcW w:w="893" w:type="dxa"/>
            <w:vAlign w:val="bottom"/>
          </w:tcPr>
          <w:p w14:paraId="74DADCFF"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1138" w:type="dxa"/>
            <w:tcBorders>
              <w:right w:val="single" w:sz="4" w:space="0" w:color="auto"/>
            </w:tcBorders>
            <w:vAlign w:val="bottom"/>
          </w:tcPr>
          <w:p w14:paraId="0B5D2611" w14:textId="77777777" w:rsidR="00963FC1" w:rsidRPr="00584DE4" w:rsidRDefault="00963FC1" w:rsidP="00584DE4">
            <w:pPr>
              <w:jc w:val="both"/>
              <w:rPr>
                <w:color w:val="000000" w:themeColor="text1"/>
                <w:sz w:val="16"/>
                <w:szCs w:val="16"/>
              </w:rPr>
            </w:pPr>
            <w:r w:rsidRPr="00584DE4">
              <w:rPr>
                <w:color w:val="000000" w:themeColor="text1"/>
                <w:sz w:val="16"/>
                <w:szCs w:val="16"/>
              </w:rPr>
              <w:t>5854</w:t>
            </w:r>
          </w:p>
        </w:tc>
      </w:tr>
      <w:tr w:rsidR="00963FC1" w:rsidRPr="00584DE4" w14:paraId="1F35EBC6" w14:textId="77777777" w:rsidTr="00EA0B79">
        <w:trPr>
          <w:trHeight w:val="221"/>
        </w:trPr>
        <w:tc>
          <w:tcPr>
            <w:tcW w:w="2467" w:type="dxa"/>
            <w:tcBorders>
              <w:left w:val="single" w:sz="4" w:space="0" w:color="auto"/>
            </w:tcBorders>
            <w:vAlign w:val="bottom"/>
          </w:tcPr>
          <w:p w14:paraId="3BF02BB9" w14:textId="77777777" w:rsidR="00963FC1" w:rsidRPr="00584DE4" w:rsidRDefault="00963FC1" w:rsidP="00584DE4">
            <w:pPr>
              <w:jc w:val="both"/>
              <w:rPr>
                <w:color w:val="000000" w:themeColor="text1"/>
                <w:sz w:val="16"/>
                <w:szCs w:val="16"/>
              </w:rPr>
            </w:pPr>
            <w:r w:rsidRPr="00584DE4">
              <w:rPr>
                <w:color w:val="000000" w:themeColor="text1"/>
                <w:sz w:val="16"/>
                <w:szCs w:val="16"/>
              </w:rPr>
              <w:t>Емкость бензобаков, л</w:t>
            </w:r>
          </w:p>
        </w:tc>
        <w:tc>
          <w:tcPr>
            <w:tcW w:w="1224" w:type="dxa"/>
            <w:vAlign w:val="bottom"/>
          </w:tcPr>
          <w:p w14:paraId="07CA2E4E" w14:textId="77777777" w:rsidR="00963FC1" w:rsidRPr="00584DE4" w:rsidRDefault="00963FC1" w:rsidP="00584DE4">
            <w:pPr>
              <w:jc w:val="both"/>
              <w:rPr>
                <w:color w:val="000000" w:themeColor="text1"/>
                <w:sz w:val="16"/>
                <w:szCs w:val="16"/>
              </w:rPr>
            </w:pPr>
            <w:r w:rsidRPr="00584DE4">
              <w:rPr>
                <w:color w:val="000000" w:themeColor="text1"/>
                <w:sz w:val="16"/>
                <w:szCs w:val="16"/>
              </w:rPr>
              <w:t>4950</w:t>
            </w:r>
          </w:p>
        </w:tc>
        <w:tc>
          <w:tcPr>
            <w:tcW w:w="893" w:type="dxa"/>
            <w:vAlign w:val="bottom"/>
          </w:tcPr>
          <w:p w14:paraId="725F0E7F" w14:textId="77777777" w:rsidR="00963FC1" w:rsidRPr="00584DE4" w:rsidRDefault="00963FC1" w:rsidP="00584DE4">
            <w:pPr>
              <w:jc w:val="both"/>
              <w:rPr>
                <w:color w:val="000000" w:themeColor="text1"/>
                <w:sz w:val="16"/>
                <w:szCs w:val="16"/>
              </w:rPr>
            </w:pPr>
            <w:r w:rsidRPr="00584DE4">
              <w:rPr>
                <w:color w:val="000000" w:themeColor="text1"/>
                <w:sz w:val="16"/>
                <w:szCs w:val="16"/>
              </w:rPr>
              <w:t>4800</w:t>
            </w:r>
          </w:p>
        </w:tc>
        <w:tc>
          <w:tcPr>
            <w:tcW w:w="1138" w:type="dxa"/>
            <w:tcBorders>
              <w:right w:val="single" w:sz="4" w:space="0" w:color="auto"/>
            </w:tcBorders>
            <w:vAlign w:val="bottom"/>
          </w:tcPr>
          <w:p w14:paraId="43BC05C3"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3D2228E1" w14:textId="77777777" w:rsidTr="00EA0B79">
        <w:trPr>
          <w:trHeight w:val="230"/>
        </w:trPr>
        <w:tc>
          <w:tcPr>
            <w:tcW w:w="2467" w:type="dxa"/>
            <w:tcBorders>
              <w:left w:val="single" w:sz="4" w:space="0" w:color="auto"/>
            </w:tcBorders>
            <w:vAlign w:val="center"/>
          </w:tcPr>
          <w:p w14:paraId="72A2CDEA" w14:textId="77777777" w:rsidR="00963FC1" w:rsidRPr="00584DE4" w:rsidRDefault="00963FC1" w:rsidP="00584DE4">
            <w:pPr>
              <w:jc w:val="both"/>
              <w:rPr>
                <w:color w:val="000000" w:themeColor="text1"/>
                <w:sz w:val="16"/>
                <w:szCs w:val="16"/>
              </w:rPr>
            </w:pPr>
            <w:r w:rsidRPr="00584DE4">
              <w:rPr>
                <w:color w:val="000000" w:themeColor="text1"/>
                <w:sz w:val="16"/>
                <w:szCs w:val="16"/>
              </w:rPr>
              <w:t>Скорость максимальная, км/ч</w:t>
            </w:r>
          </w:p>
        </w:tc>
        <w:tc>
          <w:tcPr>
            <w:tcW w:w="1224" w:type="dxa"/>
            <w:vAlign w:val="center"/>
          </w:tcPr>
          <w:p w14:paraId="6AC272AE"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vAlign w:val="center"/>
          </w:tcPr>
          <w:p w14:paraId="40B673F9" w14:textId="77777777" w:rsidR="00963FC1" w:rsidRPr="00584DE4" w:rsidRDefault="00963FC1" w:rsidP="00584DE4">
            <w:pPr>
              <w:jc w:val="both"/>
              <w:rPr>
                <w:color w:val="000000" w:themeColor="text1"/>
                <w:sz w:val="16"/>
                <w:szCs w:val="16"/>
              </w:rPr>
            </w:pPr>
            <w:r w:rsidRPr="00584DE4">
              <w:rPr>
                <w:color w:val="000000" w:themeColor="text1"/>
                <w:sz w:val="16"/>
                <w:szCs w:val="16"/>
              </w:rPr>
              <w:t>340</w:t>
            </w:r>
          </w:p>
        </w:tc>
        <w:tc>
          <w:tcPr>
            <w:tcW w:w="1138" w:type="dxa"/>
            <w:tcBorders>
              <w:right w:val="single" w:sz="4" w:space="0" w:color="auto"/>
            </w:tcBorders>
            <w:vAlign w:val="center"/>
          </w:tcPr>
          <w:p w14:paraId="328BED7A"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36E510CA" w14:textId="77777777" w:rsidTr="00EA0B79">
        <w:trPr>
          <w:trHeight w:val="211"/>
        </w:trPr>
        <w:tc>
          <w:tcPr>
            <w:tcW w:w="2467" w:type="dxa"/>
            <w:tcBorders>
              <w:left w:val="single" w:sz="4" w:space="0" w:color="auto"/>
            </w:tcBorders>
            <w:vAlign w:val="bottom"/>
          </w:tcPr>
          <w:p w14:paraId="6287051F" w14:textId="77777777" w:rsidR="00963FC1" w:rsidRPr="00584DE4" w:rsidRDefault="00963FC1" w:rsidP="00584DE4">
            <w:pPr>
              <w:jc w:val="both"/>
              <w:rPr>
                <w:color w:val="000000" w:themeColor="text1"/>
                <w:sz w:val="16"/>
                <w:szCs w:val="16"/>
              </w:rPr>
            </w:pPr>
            <w:r w:rsidRPr="00584DE4">
              <w:rPr>
                <w:color w:val="000000" w:themeColor="text1"/>
                <w:sz w:val="16"/>
                <w:szCs w:val="16"/>
              </w:rPr>
              <w:t>у земли</w:t>
            </w:r>
          </w:p>
        </w:tc>
        <w:tc>
          <w:tcPr>
            <w:tcW w:w="1224" w:type="dxa"/>
            <w:vAlign w:val="bottom"/>
          </w:tcPr>
          <w:p w14:paraId="70DC57BE" w14:textId="77777777" w:rsidR="00963FC1" w:rsidRPr="00584DE4" w:rsidRDefault="00963FC1" w:rsidP="00584DE4">
            <w:pPr>
              <w:jc w:val="both"/>
              <w:rPr>
                <w:color w:val="000000" w:themeColor="text1"/>
                <w:sz w:val="16"/>
                <w:szCs w:val="16"/>
              </w:rPr>
            </w:pPr>
            <w:r w:rsidRPr="00584DE4">
              <w:rPr>
                <w:color w:val="000000" w:themeColor="text1"/>
                <w:sz w:val="16"/>
                <w:szCs w:val="16"/>
              </w:rPr>
              <w:t>301</w:t>
            </w:r>
          </w:p>
        </w:tc>
        <w:tc>
          <w:tcPr>
            <w:tcW w:w="893" w:type="dxa"/>
            <w:vAlign w:val="bottom"/>
          </w:tcPr>
          <w:p w14:paraId="501EF9ED"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1138" w:type="dxa"/>
            <w:tcBorders>
              <w:right w:val="single" w:sz="4" w:space="0" w:color="auto"/>
            </w:tcBorders>
            <w:vAlign w:val="bottom"/>
          </w:tcPr>
          <w:p w14:paraId="4F66D423" w14:textId="77777777" w:rsidR="00963FC1" w:rsidRPr="00584DE4" w:rsidRDefault="00963FC1" w:rsidP="00584DE4">
            <w:pPr>
              <w:jc w:val="both"/>
              <w:rPr>
                <w:color w:val="000000" w:themeColor="text1"/>
                <w:sz w:val="16"/>
                <w:szCs w:val="16"/>
              </w:rPr>
            </w:pPr>
            <w:r w:rsidRPr="00584DE4">
              <w:rPr>
                <w:color w:val="000000" w:themeColor="text1"/>
                <w:sz w:val="16"/>
                <w:szCs w:val="16"/>
              </w:rPr>
              <w:t>300</w:t>
            </w:r>
          </w:p>
        </w:tc>
      </w:tr>
      <w:tr w:rsidR="00963FC1" w:rsidRPr="00584DE4" w14:paraId="003CA429" w14:textId="77777777" w:rsidTr="00EA0B79">
        <w:trPr>
          <w:trHeight w:val="216"/>
        </w:trPr>
        <w:tc>
          <w:tcPr>
            <w:tcW w:w="2467" w:type="dxa"/>
            <w:tcBorders>
              <w:left w:val="single" w:sz="4" w:space="0" w:color="auto"/>
            </w:tcBorders>
            <w:vAlign w:val="bottom"/>
          </w:tcPr>
          <w:p w14:paraId="0CC1F991" w14:textId="77777777" w:rsidR="00963FC1" w:rsidRPr="00584DE4" w:rsidRDefault="00963FC1" w:rsidP="00584DE4">
            <w:pPr>
              <w:jc w:val="both"/>
              <w:rPr>
                <w:color w:val="000000" w:themeColor="text1"/>
                <w:sz w:val="16"/>
                <w:szCs w:val="16"/>
              </w:rPr>
            </w:pPr>
            <w:r w:rsidRPr="00584DE4">
              <w:rPr>
                <w:color w:val="000000" w:themeColor="text1"/>
                <w:sz w:val="16"/>
                <w:szCs w:val="16"/>
              </w:rPr>
              <w:t>на высоте 4250 м</w:t>
            </w:r>
          </w:p>
        </w:tc>
        <w:tc>
          <w:tcPr>
            <w:tcW w:w="1224" w:type="dxa"/>
            <w:vAlign w:val="bottom"/>
          </w:tcPr>
          <w:p w14:paraId="088FDD89" w14:textId="77777777" w:rsidR="00963FC1" w:rsidRPr="00584DE4" w:rsidRDefault="00963FC1" w:rsidP="00584DE4">
            <w:pPr>
              <w:jc w:val="both"/>
              <w:rPr>
                <w:color w:val="000000" w:themeColor="text1"/>
                <w:sz w:val="16"/>
                <w:szCs w:val="16"/>
              </w:rPr>
            </w:pPr>
            <w:r w:rsidRPr="00584DE4">
              <w:rPr>
                <w:color w:val="000000" w:themeColor="text1"/>
                <w:sz w:val="16"/>
                <w:szCs w:val="16"/>
              </w:rPr>
              <w:t>342</w:t>
            </w:r>
          </w:p>
        </w:tc>
        <w:tc>
          <w:tcPr>
            <w:tcW w:w="893" w:type="dxa"/>
            <w:vAlign w:val="bottom"/>
          </w:tcPr>
          <w:p w14:paraId="12328A8B"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1138" w:type="dxa"/>
            <w:tcBorders>
              <w:right w:val="single" w:sz="4" w:space="0" w:color="auto"/>
            </w:tcBorders>
            <w:vAlign w:val="bottom"/>
          </w:tcPr>
          <w:p w14:paraId="37F9ABB2" w14:textId="77777777" w:rsidR="00963FC1" w:rsidRPr="00584DE4" w:rsidRDefault="00963FC1" w:rsidP="00584DE4">
            <w:pPr>
              <w:jc w:val="both"/>
              <w:rPr>
                <w:color w:val="000000" w:themeColor="text1"/>
                <w:sz w:val="16"/>
                <w:szCs w:val="16"/>
              </w:rPr>
            </w:pPr>
            <w:r w:rsidRPr="00584DE4">
              <w:rPr>
                <w:color w:val="000000" w:themeColor="text1"/>
                <w:sz w:val="16"/>
                <w:szCs w:val="16"/>
              </w:rPr>
              <w:t>340</w:t>
            </w:r>
          </w:p>
        </w:tc>
      </w:tr>
      <w:tr w:rsidR="00963FC1" w:rsidRPr="00584DE4" w14:paraId="7B58A032" w14:textId="77777777" w:rsidTr="00EA0B79">
        <w:trPr>
          <w:trHeight w:val="235"/>
        </w:trPr>
        <w:tc>
          <w:tcPr>
            <w:tcW w:w="2467" w:type="dxa"/>
            <w:tcBorders>
              <w:left w:val="single" w:sz="4" w:space="0" w:color="auto"/>
            </w:tcBorders>
            <w:vAlign w:val="bottom"/>
          </w:tcPr>
          <w:p w14:paraId="317259DD" w14:textId="77777777" w:rsidR="00963FC1" w:rsidRPr="00584DE4" w:rsidRDefault="00963FC1" w:rsidP="00584DE4">
            <w:pPr>
              <w:jc w:val="both"/>
              <w:rPr>
                <w:color w:val="000000" w:themeColor="text1"/>
                <w:sz w:val="16"/>
                <w:szCs w:val="16"/>
              </w:rPr>
            </w:pPr>
            <w:r w:rsidRPr="00584DE4">
              <w:rPr>
                <w:color w:val="000000" w:themeColor="text1"/>
                <w:sz w:val="16"/>
                <w:szCs w:val="16"/>
              </w:rPr>
              <w:t>Скорость крейсерская, км/ч</w:t>
            </w:r>
          </w:p>
        </w:tc>
        <w:tc>
          <w:tcPr>
            <w:tcW w:w="1224" w:type="dxa"/>
            <w:vAlign w:val="center"/>
          </w:tcPr>
          <w:p w14:paraId="0AEE4A22"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vAlign w:val="center"/>
          </w:tcPr>
          <w:p w14:paraId="729EA9DA" w14:textId="77777777" w:rsidR="00963FC1" w:rsidRPr="00584DE4" w:rsidRDefault="00963FC1" w:rsidP="00584DE4">
            <w:pPr>
              <w:jc w:val="both"/>
              <w:rPr>
                <w:color w:val="000000" w:themeColor="text1"/>
                <w:sz w:val="16"/>
                <w:szCs w:val="16"/>
              </w:rPr>
            </w:pPr>
            <w:r w:rsidRPr="00584DE4">
              <w:rPr>
                <w:color w:val="000000" w:themeColor="text1"/>
                <w:sz w:val="16"/>
                <w:szCs w:val="16"/>
              </w:rPr>
              <w:t>229</w:t>
            </w:r>
          </w:p>
        </w:tc>
        <w:tc>
          <w:tcPr>
            <w:tcW w:w="1138" w:type="dxa"/>
            <w:tcBorders>
              <w:right w:val="single" w:sz="4" w:space="0" w:color="auto"/>
            </w:tcBorders>
            <w:vAlign w:val="center"/>
          </w:tcPr>
          <w:p w14:paraId="4BE7168B"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54C051C8" w14:textId="77777777" w:rsidTr="00EA0B79">
        <w:trPr>
          <w:trHeight w:val="206"/>
        </w:trPr>
        <w:tc>
          <w:tcPr>
            <w:tcW w:w="2467" w:type="dxa"/>
            <w:tcBorders>
              <w:left w:val="single" w:sz="4" w:space="0" w:color="auto"/>
            </w:tcBorders>
          </w:tcPr>
          <w:p w14:paraId="120685DE" w14:textId="77777777" w:rsidR="00963FC1" w:rsidRPr="00584DE4" w:rsidRDefault="00963FC1" w:rsidP="00584DE4">
            <w:pPr>
              <w:jc w:val="both"/>
              <w:rPr>
                <w:color w:val="000000" w:themeColor="text1"/>
                <w:sz w:val="16"/>
                <w:szCs w:val="16"/>
              </w:rPr>
            </w:pPr>
            <w:r w:rsidRPr="00584DE4">
              <w:rPr>
                <w:color w:val="000000" w:themeColor="text1"/>
                <w:sz w:val="16"/>
                <w:szCs w:val="16"/>
              </w:rPr>
              <w:lastRenderedPageBreak/>
              <w:t>Потолок, м</w:t>
            </w:r>
          </w:p>
        </w:tc>
        <w:tc>
          <w:tcPr>
            <w:tcW w:w="1224" w:type="dxa"/>
            <w:vAlign w:val="center"/>
          </w:tcPr>
          <w:p w14:paraId="1F4A581D"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tcPr>
          <w:p w14:paraId="02230870" w14:textId="77777777" w:rsidR="00963FC1" w:rsidRPr="00584DE4" w:rsidRDefault="00963FC1" w:rsidP="00584DE4">
            <w:pPr>
              <w:jc w:val="both"/>
              <w:rPr>
                <w:color w:val="000000" w:themeColor="text1"/>
                <w:sz w:val="16"/>
                <w:szCs w:val="16"/>
              </w:rPr>
            </w:pPr>
            <w:r w:rsidRPr="00584DE4">
              <w:rPr>
                <w:color w:val="000000" w:themeColor="text1"/>
                <w:sz w:val="16"/>
                <w:szCs w:val="16"/>
              </w:rPr>
              <w:t>8000</w:t>
            </w:r>
          </w:p>
        </w:tc>
        <w:tc>
          <w:tcPr>
            <w:tcW w:w="1138" w:type="dxa"/>
            <w:tcBorders>
              <w:right w:val="single" w:sz="4" w:space="0" w:color="auto"/>
            </w:tcBorders>
            <w:vAlign w:val="center"/>
          </w:tcPr>
          <w:p w14:paraId="15075122"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7F51F949" w14:textId="77777777" w:rsidTr="00EA0B79">
        <w:trPr>
          <w:trHeight w:val="221"/>
        </w:trPr>
        <w:tc>
          <w:tcPr>
            <w:tcW w:w="2467" w:type="dxa"/>
            <w:tcBorders>
              <w:left w:val="single" w:sz="4" w:space="0" w:color="auto"/>
            </w:tcBorders>
            <w:vAlign w:val="bottom"/>
          </w:tcPr>
          <w:p w14:paraId="710E3A9F" w14:textId="77777777" w:rsidR="00963FC1" w:rsidRPr="00584DE4" w:rsidRDefault="00963FC1" w:rsidP="00584DE4">
            <w:pPr>
              <w:jc w:val="both"/>
              <w:rPr>
                <w:color w:val="000000" w:themeColor="text1"/>
                <w:sz w:val="16"/>
                <w:szCs w:val="16"/>
              </w:rPr>
            </w:pPr>
            <w:r w:rsidRPr="00584DE4">
              <w:rPr>
                <w:color w:val="000000" w:themeColor="text1"/>
                <w:sz w:val="16"/>
                <w:szCs w:val="16"/>
              </w:rPr>
              <w:t>Дальность, км</w:t>
            </w:r>
          </w:p>
        </w:tc>
        <w:tc>
          <w:tcPr>
            <w:tcW w:w="1224" w:type="dxa"/>
            <w:vAlign w:val="bottom"/>
          </w:tcPr>
          <w:p w14:paraId="49EBE537" w14:textId="77777777" w:rsidR="00963FC1" w:rsidRPr="00584DE4" w:rsidRDefault="00963FC1" w:rsidP="00584DE4">
            <w:pPr>
              <w:jc w:val="both"/>
              <w:rPr>
                <w:color w:val="000000" w:themeColor="text1"/>
                <w:sz w:val="16"/>
                <w:szCs w:val="16"/>
              </w:rPr>
            </w:pPr>
            <w:r w:rsidRPr="00584DE4">
              <w:rPr>
                <w:color w:val="000000" w:themeColor="text1"/>
                <w:sz w:val="16"/>
                <w:szCs w:val="16"/>
              </w:rPr>
              <w:t>5000</w:t>
            </w:r>
          </w:p>
        </w:tc>
        <w:tc>
          <w:tcPr>
            <w:tcW w:w="893" w:type="dxa"/>
            <w:vAlign w:val="bottom"/>
          </w:tcPr>
          <w:p w14:paraId="79C547C4" w14:textId="77777777" w:rsidR="00963FC1" w:rsidRPr="00584DE4" w:rsidRDefault="00963FC1" w:rsidP="00584DE4">
            <w:pPr>
              <w:jc w:val="both"/>
              <w:rPr>
                <w:color w:val="000000" w:themeColor="text1"/>
                <w:sz w:val="16"/>
                <w:szCs w:val="16"/>
              </w:rPr>
            </w:pPr>
            <w:r w:rsidRPr="00584DE4">
              <w:rPr>
                <w:color w:val="000000" w:themeColor="text1"/>
                <w:sz w:val="16"/>
                <w:szCs w:val="16"/>
              </w:rPr>
              <w:t>5000</w:t>
            </w:r>
          </w:p>
        </w:tc>
        <w:tc>
          <w:tcPr>
            <w:tcW w:w="1138" w:type="dxa"/>
            <w:tcBorders>
              <w:right w:val="single" w:sz="4" w:space="0" w:color="auto"/>
            </w:tcBorders>
            <w:vAlign w:val="bottom"/>
          </w:tcPr>
          <w:p w14:paraId="205F33C6" w14:textId="77777777" w:rsidR="00963FC1" w:rsidRPr="00584DE4" w:rsidRDefault="00963FC1" w:rsidP="00584DE4">
            <w:pPr>
              <w:jc w:val="both"/>
              <w:rPr>
                <w:color w:val="000000" w:themeColor="text1"/>
                <w:sz w:val="16"/>
                <w:szCs w:val="16"/>
              </w:rPr>
            </w:pPr>
            <w:r w:rsidRPr="00584DE4">
              <w:rPr>
                <w:color w:val="000000" w:themeColor="text1"/>
                <w:sz w:val="16"/>
                <w:szCs w:val="16"/>
              </w:rPr>
              <w:t>7300</w:t>
            </w:r>
          </w:p>
        </w:tc>
      </w:tr>
      <w:tr w:rsidR="00963FC1" w:rsidRPr="00584DE4" w14:paraId="2F55201E" w14:textId="77777777" w:rsidTr="00EA0B79">
        <w:trPr>
          <w:trHeight w:val="221"/>
        </w:trPr>
        <w:tc>
          <w:tcPr>
            <w:tcW w:w="2467" w:type="dxa"/>
            <w:tcBorders>
              <w:left w:val="single" w:sz="4" w:space="0" w:color="auto"/>
            </w:tcBorders>
            <w:vAlign w:val="bottom"/>
          </w:tcPr>
          <w:p w14:paraId="06D554DE" w14:textId="77777777" w:rsidR="00963FC1" w:rsidRPr="00584DE4" w:rsidRDefault="00963FC1" w:rsidP="00584DE4">
            <w:pPr>
              <w:jc w:val="both"/>
              <w:rPr>
                <w:color w:val="000000" w:themeColor="text1"/>
                <w:sz w:val="16"/>
                <w:szCs w:val="16"/>
              </w:rPr>
            </w:pPr>
            <w:r w:rsidRPr="00584DE4">
              <w:rPr>
                <w:color w:val="000000" w:themeColor="text1"/>
                <w:sz w:val="16"/>
                <w:szCs w:val="16"/>
              </w:rPr>
              <w:t>Продолжительность полета, ч</w:t>
            </w:r>
          </w:p>
        </w:tc>
        <w:tc>
          <w:tcPr>
            <w:tcW w:w="1224" w:type="dxa"/>
            <w:vAlign w:val="center"/>
          </w:tcPr>
          <w:p w14:paraId="41257921"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c>
          <w:tcPr>
            <w:tcW w:w="893" w:type="dxa"/>
            <w:vAlign w:val="bottom"/>
          </w:tcPr>
          <w:p w14:paraId="55A4AE78" w14:textId="77777777" w:rsidR="00963FC1" w:rsidRPr="00584DE4" w:rsidRDefault="00963FC1" w:rsidP="00584DE4">
            <w:pPr>
              <w:jc w:val="both"/>
              <w:rPr>
                <w:color w:val="000000" w:themeColor="text1"/>
                <w:sz w:val="16"/>
                <w:szCs w:val="16"/>
              </w:rPr>
            </w:pPr>
            <w:r w:rsidRPr="00584DE4">
              <w:rPr>
                <w:color w:val="000000" w:themeColor="text1"/>
                <w:sz w:val="16"/>
                <w:szCs w:val="16"/>
              </w:rPr>
              <w:t>23,5</w:t>
            </w:r>
          </w:p>
        </w:tc>
        <w:tc>
          <w:tcPr>
            <w:tcW w:w="1138" w:type="dxa"/>
            <w:tcBorders>
              <w:right w:val="single" w:sz="4" w:space="0" w:color="auto"/>
            </w:tcBorders>
            <w:vAlign w:val="bottom"/>
          </w:tcPr>
          <w:p w14:paraId="29C61660" w14:textId="77777777" w:rsidR="00963FC1" w:rsidRPr="00584DE4" w:rsidRDefault="00963FC1" w:rsidP="00584DE4">
            <w:pPr>
              <w:jc w:val="both"/>
              <w:rPr>
                <w:color w:val="000000" w:themeColor="text1"/>
                <w:sz w:val="16"/>
                <w:szCs w:val="16"/>
              </w:rPr>
            </w:pPr>
            <w:r w:rsidRPr="00584DE4">
              <w:rPr>
                <w:color w:val="000000" w:themeColor="text1"/>
                <w:sz w:val="16"/>
                <w:szCs w:val="16"/>
              </w:rPr>
              <w:t>30</w:t>
            </w:r>
          </w:p>
        </w:tc>
      </w:tr>
      <w:tr w:rsidR="00963FC1" w:rsidRPr="00584DE4" w14:paraId="1C81C06C" w14:textId="77777777" w:rsidTr="00EA0B79">
        <w:trPr>
          <w:trHeight w:val="230"/>
        </w:trPr>
        <w:tc>
          <w:tcPr>
            <w:tcW w:w="2467" w:type="dxa"/>
            <w:tcBorders>
              <w:left w:val="single" w:sz="4" w:space="0" w:color="auto"/>
            </w:tcBorders>
          </w:tcPr>
          <w:p w14:paraId="6FBDDE0F" w14:textId="77777777" w:rsidR="00963FC1" w:rsidRPr="00584DE4" w:rsidRDefault="00963FC1" w:rsidP="00584DE4">
            <w:pPr>
              <w:jc w:val="both"/>
              <w:rPr>
                <w:color w:val="000000" w:themeColor="text1"/>
                <w:sz w:val="16"/>
                <w:szCs w:val="16"/>
              </w:rPr>
            </w:pPr>
            <w:r w:rsidRPr="00584DE4">
              <w:rPr>
                <w:color w:val="000000" w:themeColor="text1"/>
                <w:sz w:val="16"/>
                <w:szCs w:val="16"/>
              </w:rPr>
              <w:t>Разбег при</w:t>
            </w:r>
          </w:p>
        </w:tc>
        <w:tc>
          <w:tcPr>
            <w:tcW w:w="1224" w:type="dxa"/>
          </w:tcPr>
          <w:p w14:paraId="61FCEA5F" w14:textId="77777777" w:rsidR="00963FC1" w:rsidRPr="00584DE4" w:rsidRDefault="00963FC1" w:rsidP="00584DE4">
            <w:pPr>
              <w:jc w:val="both"/>
              <w:rPr>
                <w:color w:val="000000" w:themeColor="text1"/>
                <w:sz w:val="16"/>
                <w:szCs w:val="16"/>
              </w:rPr>
            </w:pPr>
          </w:p>
        </w:tc>
        <w:tc>
          <w:tcPr>
            <w:tcW w:w="893" w:type="dxa"/>
          </w:tcPr>
          <w:p w14:paraId="3EB82158" w14:textId="77777777" w:rsidR="00963FC1" w:rsidRPr="00584DE4" w:rsidRDefault="00963FC1" w:rsidP="00584DE4">
            <w:pPr>
              <w:jc w:val="both"/>
              <w:rPr>
                <w:color w:val="000000" w:themeColor="text1"/>
                <w:sz w:val="16"/>
                <w:szCs w:val="16"/>
              </w:rPr>
            </w:pPr>
          </w:p>
        </w:tc>
        <w:tc>
          <w:tcPr>
            <w:tcW w:w="1138" w:type="dxa"/>
            <w:tcBorders>
              <w:right w:val="single" w:sz="4" w:space="0" w:color="auto"/>
            </w:tcBorders>
          </w:tcPr>
          <w:p w14:paraId="38E3F6D9" w14:textId="77777777" w:rsidR="00963FC1" w:rsidRPr="00584DE4" w:rsidRDefault="00963FC1" w:rsidP="00584DE4">
            <w:pPr>
              <w:jc w:val="both"/>
              <w:rPr>
                <w:color w:val="000000" w:themeColor="text1"/>
                <w:sz w:val="16"/>
                <w:szCs w:val="16"/>
              </w:rPr>
            </w:pPr>
          </w:p>
        </w:tc>
      </w:tr>
      <w:tr w:rsidR="00963FC1" w:rsidRPr="00584DE4" w14:paraId="14E701A4" w14:textId="77777777" w:rsidTr="00EA0B79">
        <w:trPr>
          <w:trHeight w:val="202"/>
        </w:trPr>
        <w:tc>
          <w:tcPr>
            <w:tcW w:w="2467" w:type="dxa"/>
            <w:tcBorders>
              <w:left w:val="single" w:sz="4" w:space="0" w:color="auto"/>
            </w:tcBorders>
          </w:tcPr>
          <w:p w14:paraId="38BF9DB1" w14:textId="77777777" w:rsidR="00963FC1" w:rsidRPr="00584DE4" w:rsidRDefault="00963FC1" w:rsidP="00584DE4">
            <w:pPr>
              <w:jc w:val="both"/>
              <w:rPr>
                <w:color w:val="000000" w:themeColor="text1"/>
                <w:sz w:val="16"/>
                <w:szCs w:val="16"/>
              </w:rPr>
            </w:pPr>
            <w:r w:rsidRPr="00584DE4">
              <w:rPr>
                <w:color w:val="000000" w:themeColor="text1"/>
                <w:sz w:val="16"/>
                <w:szCs w:val="16"/>
              </w:rPr>
              <w:t>полетной массе 11200 кг, м</w:t>
            </w:r>
          </w:p>
        </w:tc>
        <w:tc>
          <w:tcPr>
            <w:tcW w:w="1224" w:type="dxa"/>
          </w:tcPr>
          <w:p w14:paraId="2A115A75" w14:textId="77777777" w:rsidR="00963FC1" w:rsidRPr="00584DE4" w:rsidRDefault="00963FC1" w:rsidP="00584DE4">
            <w:pPr>
              <w:jc w:val="both"/>
              <w:rPr>
                <w:color w:val="000000" w:themeColor="text1"/>
                <w:sz w:val="16"/>
                <w:szCs w:val="16"/>
              </w:rPr>
            </w:pPr>
            <w:r w:rsidRPr="00584DE4">
              <w:rPr>
                <w:color w:val="000000" w:themeColor="text1"/>
                <w:sz w:val="16"/>
                <w:szCs w:val="16"/>
              </w:rPr>
              <w:t>970</w:t>
            </w:r>
          </w:p>
        </w:tc>
        <w:tc>
          <w:tcPr>
            <w:tcW w:w="893" w:type="dxa"/>
          </w:tcPr>
          <w:p w14:paraId="76C7F518" w14:textId="77777777" w:rsidR="00963FC1" w:rsidRPr="00584DE4" w:rsidRDefault="00963FC1" w:rsidP="00584DE4">
            <w:pPr>
              <w:jc w:val="both"/>
              <w:rPr>
                <w:color w:val="000000" w:themeColor="text1"/>
                <w:sz w:val="16"/>
                <w:szCs w:val="16"/>
              </w:rPr>
            </w:pPr>
            <w:r w:rsidRPr="00584DE4">
              <w:rPr>
                <w:color w:val="000000" w:themeColor="text1"/>
                <w:sz w:val="16"/>
                <w:szCs w:val="16"/>
              </w:rPr>
              <w:t>940</w:t>
            </w:r>
          </w:p>
        </w:tc>
        <w:tc>
          <w:tcPr>
            <w:tcW w:w="1138" w:type="dxa"/>
            <w:tcBorders>
              <w:right w:val="single" w:sz="4" w:space="0" w:color="auto"/>
            </w:tcBorders>
          </w:tcPr>
          <w:p w14:paraId="70129B91" w14:textId="77777777" w:rsidR="00963FC1" w:rsidRPr="00584DE4" w:rsidRDefault="00963FC1" w:rsidP="00584DE4">
            <w:pPr>
              <w:jc w:val="both"/>
              <w:rPr>
                <w:color w:val="000000" w:themeColor="text1"/>
                <w:sz w:val="16"/>
                <w:szCs w:val="16"/>
              </w:rPr>
            </w:pPr>
            <w:r w:rsidRPr="00584DE4">
              <w:rPr>
                <w:color w:val="000000" w:themeColor="text1"/>
                <w:sz w:val="16"/>
                <w:szCs w:val="16"/>
              </w:rPr>
              <w:t>1000</w:t>
            </w:r>
          </w:p>
        </w:tc>
      </w:tr>
      <w:tr w:rsidR="00963FC1" w:rsidRPr="00584DE4" w14:paraId="251F6E1E" w14:textId="77777777" w:rsidTr="00EA0B79">
        <w:trPr>
          <w:trHeight w:val="221"/>
        </w:trPr>
        <w:tc>
          <w:tcPr>
            <w:tcW w:w="2467" w:type="dxa"/>
            <w:tcBorders>
              <w:left w:val="single" w:sz="4" w:space="0" w:color="auto"/>
            </w:tcBorders>
            <w:vAlign w:val="bottom"/>
          </w:tcPr>
          <w:p w14:paraId="7D369CB5" w14:textId="77777777" w:rsidR="00963FC1" w:rsidRPr="00584DE4" w:rsidRDefault="00963FC1" w:rsidP="00584DE4">
            <w:pPr>
              <w:jc w:val="both"/>
              <w:rPr>
                <w:color w:val="000000" w:themeColor="text1"/>
                <w:sz w:val="16"/>
                <w:szCs w:val="16"/>
              </w:rPr>
            </w:pPr>
            <w:r w:rsidRPr="00584DE4">
              <w:rPr>
                <w:color w:val="000000" w:themeColor="text1"/>
                <w:sz w:val="16"/>
                <w:szCs w:val="16"/>
              </w:rPr>
              <w:t>Емкость маслобаков, л</w:t>
            </w:r>
          </w:p>
        </w:tc>
        <w:tc>
          <w:tcPr>
            <w:tcW w:w="1224" w:type="dxa"/>
            <w:vAlign w:val="bottom"/>
          </w:tcPr>
          <w:p w14:paraId="3326CB6F" w14:textId="77777777" w:rsidR="00963FC1" w:rsidRPr="00584DE4" w:rsidRDefault="00963FC1" w:rsidP="00584DE4">
            <w:pPr>
              <w:jc w:val="both"/>
              <w:rPr>
                <w:color w:val="000000" w:themeColor="text1"/>
                <w:sz w:val="16"/>
                <w:szCs w:val="16"/>
              </w:rPr>
            </w:pPr>
            <w:r w:rsidRPr="00584DE4">
              <w:rPr>
                <w:color w:val="000000" w:themeColor="text1"/>
                <w:sz w:val="16"/>
                <w:szCs w:val="16"/>
              </w:rPr>
              <w:t>360</w:t>
            </w:r>
          </w:p>
        </w:tc>
        <w:tc>
          <w:tcPr>
            <w:tcW w:w="893" w:type="dxa"/>
            <w:vAlign w:val="bottom"/>
          </w:tcPr>
          <w:p w14:paraId="72572894" w14:textId="77777777" w:rsidR="00963FC1" w:rsidRPr="00584DE4" w:rsidRDefault="00963FC1" w:rsidP="00584DE4">
            <w:pPr>
              <w:jc w:val="both"/>
              <w:rPr>
                <w:color w:val="000000" w:themeColor="text1"/>
                <w:sz w:val="16"/>
                <w:szCs w:val="16"/>
              </w:rPr>
            </w:pPr>
            <w:r w:rsidRPr="00584DE4">
              <w:rPr>
                <w:color w:val="000000" w:themeColor="text1"/>
                <w:sz w:val="16"/>
                <w:szCs w:val="16"/>
              </w:rPr>
              <w:t>360</w:t>
            </w:r>
          </w:p>
        </w:tc>
        <w:tc>
          <w:tcPr>
            <w:tcW w:w="1138" w:type="dxa"/>
            <w:tcBorders>
              <w:right w:val="single" w:sz="4" w:space="0" w:color="auto"/>
            </w:tcBorders>
            <w:vAlign w:val="bottom"/>
          </w:tcPr>
          <w:p w14:paraId="14BCAC01" w14:textId="77777777" w:rsidR="00963FC1" w:rsidRPr="00584DE4" w:rsidRDefault="00963FC1" w:rsidP="00584DE4">
            <w:pPr>
              <w:jc w:val="both"/>
              <w:rPr>
                <w:color w:val="000000" w:themeColor="text1"/>
                <w:sz w:val="16"/>
                <w:szCs w:val="16"/>
              </w:rPr>
            </w:pPr>
            <w:r w:rsidRPr="00584DE4">
              <w:rPr>
                <w:color w:val="000000" w:themeColor="text1"/>
                <w:sz w:val="16"/>
                <w:szCs w:val="16"/>
              </w:rPr>
              <w:t>-</w:t>
            </w:r>
          </w:p>
        </w:tc>
      </w:tr>
      <w:tr w:rsidR="00963FC1" w:rsidRPr="00584DE4" w14:paraId="4EF6FEBC" w14:textId="77777777" w:rsidTr="00EA0B79">
        <w:trPr>
          <w:trHeight w:val="317"/>
        </w:trPr>
        <w:tc>
          <w:tcPr>
            <w:tcW w:w="2467" w:type="dxa"/>
            <w:tcBorders>
              <w:left w:val="single" w:sz="4" w:space="0" w:color="auto"/>
              <w:bottom w:val="single" w:sz="4" w:space="0" w:color="auto"/>
            </w:tcBorders>
          </w:tcPr>
          <w:p w14:paraId="41D040E0" w14:textId="77777777" w:rsidR="00963FC1" w:rsidRPr="00584DE4" w:rsidRDefault="00963FC1" w:rsidP="00584DE4">
            <w:pPr>
              <w:jc w:val="both"/>
              <w:rPr>
                <w:color w:val="000000" w:themeColor="text1"/>
                <w:sz w:val="16"/>
                <w:szCs w:val="16"/>
              </w:rPr>
            </w:pPr>
            <w:r w:rsidRPr="00584DE4">
              <w:rPr>
                <w:color w:val="000000" w:themeColor="text1"/>
                <w:sz w:val="16"/>
                <w:szCs w:val="16"/>
              </w:rPr>
              <w:t>Экипаж, чел.</w:t>
            </w:r>
          </w:p>
        </w:tc>
        <w:tc>
          <w:tcPr>
            <w:tcW w:w="1224" w:type="dxa"/>
            <w:tcBorders>
              <w:bottom w:val="single" w:sz="4" w:space="0" w:color="auto"/>
            </w:tcBorders>
          </w:tcPr>
          <w:p w14:paraId="6D55B241" w14:textId="77777777" w:rsidR="00963FC1" w:rsidRPr="00584DE4" w:rsidRDefault="00963FC1" w:rsidP="00584DE4">
            <w:pPr>
              <w:jc w:val="both"/>
              <w:rPr>
                <w:color w:val="000000" w:themeColor="text1"/>
                <w:sz w:val="16"/>
                <w:szCs w:val="16"/>
              </w:rPr>
            </w:pPr>
            <w:r w:rsidRPr="00584DE4">
              <w:rPr>
                <w:color w:val="000000" w:themeColor="text1"/>
                <w:sz w:val="16"/>
                <w:szCs w:val="16"/>
              </w:rPr>
              <w:t>3</w:t>
            </w:r>
          </w:p>
        </w:tc>
        <w:tc>
          <w:tcPr>
            <w:tcW w:w="893" w:type="dxa"/>
            <w:tcBorders>
              <w:bottom w:val="single" w:sz="4" w:space="0" w:color="auto"/>
            </w:tcBorders>
          </w:tcPr>
          <w:p w14:paraId="0BA46280" w14:textId="77777777" w:rsidR="00963FC1" w:rsidRPr="00584DE4" w:rsidRDefault="00963FC1" w:rsidP="00584DE4">
            <w:pPr>
              <w:jc w:val="both"/>
              <w:rPr>
                <w:color w:val="000000" w:themeColor="text1"/>
                <w:sz w:val="16"/>
                <w:szCs w:val="16"/>
              </w:rPr>
            </w:pPr>
            <w:r w:rsidRPr="00584DE4">
              <w:rPr>
                <w:color w:val="000000" w:themeColor="text1"/>
                <w:sz w:val="16"/>
                <w:szCs w:val="16"/>
              </w:rPr>
              <w:t>3</w:t>
            </w:r>
          </w:p>
        </w:tc>
        <w:tc>
          <w:tcPr>
            <w:tcW w:w="1138" w:type="dxa"/>
            <w:tcBorders>
              <w:bottom w:val="single" w:sz="4" w:space="0" w:color="auto"/>
              <w:right w:val="single" w:sz="4" w:space="0" w:color="auto"/>
            </w:tcBorders>
          </w:tcPr>
          <w:p w14:paraId="3C6377C8" w14:textId="77777777" w:rsidR="00963FC1" w:rsidRPr="00584DE4" w:rsidRDefault="00963FC1" w:rsidP="00584DE4">
            <w:pPr>
              <w:jc w:val="both"/>
              <w:rPr>
                <w:color w:val="000000" w:themeColor="text1"/>
                <w:sz w:val="16"/>
                <w:szCs w:val="16"/>
              </w:rPr>
            </w:pPr>
            <w:r w:rsidRPr="00584DE4">
              <w:rPr>
                <w:color w:val="000000" w:themeColor="text1"/>
                <w:sz w:val="16"/>
                <w:szCs w:val="16"/>
              </w:rPr>
              <w:t>3</w:t>
            </w:r>
          </w:p>
        </w:tc>
      </w:tr>
    </w:tbl>
    <w:p w14:paraId="74974C48" w14:textId="77777777" w:rsidR="00963FC1" w:rsidRPr="00584DE4" w:rsidRDefault="00963FC1" w:rsidP="00584DE4">
      <w:pPr>
        <w:jc w:val="both"/>
        <w:rPr>
          <w:color w:val="000000" w:themeColor="text1"/>
          <w:sz w:val="16"/>
          <w:szCs w:val="16"/>
        </w:rPr>
      </w:pPr>
      <w:r w:rsidRPr="00584DE4">
        <w:rPr>
          <w:color w:val="000000" w:themeColor="text1"/>
          <w:sz w:val="16"/>
          <w:szCs w:val="16"/>
        </w:rPr>
        <w:t>(23474).</w:t>
      </w:r>
    </w:p>
    <w:p w14:paraId="6B566C20" w14:textId="77777777" w:rsidR="00963FC1" w:rsidRPr="00584DE4" w:rsidRDefault="00963FC1" w:rsidP="00584DE4">
      <w:pPr>
        <w:jc w:val="both"/>
        <w:rPr>
          <w:color w:val="000000" w:themeColor="text1"/>
          <w:sz w:val="16"/>
          <w:szCs w:val="16"/>
        </w:rPr>
      </w:pPr>
    </w:p>
    <w:p w14:paraId="6D7EFF22" w14:textId="77777777" w:rsidR="00963FC1" w:rsidRPr="00584DE4" w:rsidRDefault="00963FC1" w:rsidP="00584DE4">
      <w:pPr>
        <w:jc w:val="both"/>
        <w:rPr>
          <w:color w:val="000000" w:themeColor="text1"/>
          <w:sz w:val="16"/>
          <w:szCs w:val="16"/>
        </w:rPr>
      </w:pPr>
      <w:r w:rsidRPr="00584DE4">
        <w:rPr>
          <w:color w:val="000000" w:themeColor="text1"/>
          <w:sz w:val="16"/>
          <w:szCs w:val="16"/>
        </w:rPr>
        <w:t>24 сентября 1938 г. состоялся старт самолета "Родина" (ДБ-2Б, АНТ-37 бис) с женским экипажем. Самолет по маршруту Москва- Керби пилотировала В.С. Гризодубова, П.Д. Говяз (Осипенко), штурман М.Раскова (24104).</w:t>
      </w:r>
    </w:p>
    <w:p w14:paraId="3C0EB0C4" w14:textId="77777777" w:rsidR="00963FC1" w:rsidRPr="00584DE4" w:rsidRDefault="00963FC1" w:rsidP="00584DE4">
      <w:pPr>
        <w:jc w:val="both"/>
        <w:rPr>
          <w:color w:val="000000" w:themeColor="text1"/>
          <w:sz w:val="16"/>
          <w:szCs w:val="16"/>
        </w:rPr>
      </w:pPr>
    </w:p>
    <w:p w14:paraId="7A73F163" w14:textId="22E41C82" w:rsidR="004B0DF9" w:rsidRPr="00584DE4" w:rsidRDefault="004B0DF9" w:rsidP="00584DE4">
      <w:pPr>
        <w:jc w:val="both"/>
        <w:rPr>
          <w:color w:val="000000" w:themeColor="text1"/>
          <w:sz w:val="16"/>
          <w:szCs w:val="16"/>
        </w:rPr>
      </w:pPr>
      <w:r w:rsidRPr="00584DE4">
        <w:rPr>
          <w:color w:val="000000" w:themeColor="text1"/>
          <w:sz w:val="16"/>
          <w:szCs w:val="16"/>
        </w:rPr>
        <w:t xml:space="preserve">24 сентября 1938 г. 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 </w:t>
      </w:r>
    </w:p>
    <w:p w14:paraId="4D004CE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Договор с фирмой "Берд Пистон Ринг" (США, Ракфорд) заключен на техническую помощь по поршневым кольцам. Договор со стороны СССР подписан т. Чаусским. </w:t>
      </w:r>
    </w:p>
    <w:p w14:paraId="1F9380D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Действие договора с 24 сентября 1937 г. по 24 сентября 1939 г. </w:t>
      </w:r>
    </w:p>
    <w:p w14:paraId="78C30ED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 </w:t>
      </w:r>
    </w:p>
    <w:p w14:paraId="6E1D8AF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 </w:t>
      </w:r>
    </w:p>
    <w:p w14:paraId="7E6A55B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 </w:t>
      </w:r>
    </w:p>
    <w:p w14:paraId="5066474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 </w:t>
      </w:r>
    </w:p>
    <w:p w14:paraId="7EC9893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 </w:t>
      </w:r>
    </w:p>
    <w:p w14:paraId="14A2110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 </w:t>
      </w:r>
    </w:p>
    <w:p w14:paraId="2874BBD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 </w:t>
      </w:r>
    </w:p>
    <w:p w14:paraId="2156458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 договору мы должны получить от фирмы двух иноспециали- стов (одного литейщика и одного формовщика). </w:t>
      </w:r>
    </w:p>
    <w:p w14:paraId="05B6F90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Мнение главка и завода - отказаться от присылки этих людей. </w:t>
      </w:r>
    </w:p>
    <w:p w14:paraId="577C745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Заводом совместно с бригадой наркома произведены основные работы по изготовлению колец. </w:t>
      </w:r>
    </w:p>
    <w:p w14:paraId="5C87C53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Кроме того, много дано нового, что нежелательно показывать иноспециалисгам. </w:t>
      </w:r>
    </w:p>
    <w:p w14:paraId="5FA5646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 </w:t>
      </w:r>
    </w:p>
    <w:p w14:paraId="6709E809" w14:textId="77777777" w:rsidR="004B0DF9" w:rsidRPr="00584DE4" w:rsidRDefault="004B0DF9" w:rsidP="00584DE4">
      <w:pPr>
        <w:jc w:val="both"/>
        <w:rPr>
          <w:color w:val="000000" w:themeColor="text1"/>
          <w:sz w:val="16"/>
          <w:szCs w:val="16"/>
        </w:rPr>
      </w:pPr>
      <w:r w:rsidRPr="00584DE4">
        <w:rPr>
          <w:color w:val="000000" w:themeColor="text1"/>
          <w:sz w:val="16"/>
          <w:szCs w:val="16"/>
        </w:rPr>
        <w:t>Начальник 18 главного управления НКОП Королев РГАЭ. Ф. 413. On. 9. Д. 16. Л. 18-19. Подлинник (12152).</w:t>
      </w:r>
    </w:p>
    <w:p w14:paraId="02177D96" w14:textId="77777777" w:rsidR="004B0DF9" w:rsidRPr="00584DE4" w:rsidRDefault="004B0DF9" w:rsidP="00584DE4">
      <w:pPr>
        <w:jc w:val="both"/>
        <w:rPr>
          <w:color w:val="000000" w:themeColor="text1"/>
          <w:sz w:val="16"/>
          <w:szCs w:val="16"/>
        </w:rPr>
      </w:pPr>
    </w:p>
    <w:p w14:paraId="5A398E93" w14:textId="77777777" w:rsidR="00F657B9" w:rsidRPr="00584DE4" w:rsidRDefault="00F657B9" w:rsidP="00584DE4">
      <w:pPr>
        <w:jc w:val="both"/>
        <w:rPr>
          <w:color w:val="000000" w:themeColor="text1"/>
          <w:sz w:val="16"/>
          <w:szCs w:val="16"/>
        </w:rPr>
      </w:pPr>
      <w:r w:rsidRPr="00584DE4">
        <w:rPr>
          <w:color w:val="000000" w:themeColor="text1"/>
          <w:sz w:val="16"/>
          <w:szCs w:val="16"/>
        </w:rPr>
        <w:t>24 сентября 1938 г.</w:t>
      </w:r>
    </w:p>
    <w:p w14:paraId="6D1F8840" w14:textId="77777777" w:rsidR="00F657B9" w:rsidRPr="00584DE4" w:rsidRDefault="00F657B9" w:rsidP="00584DE4">
      <w:pPr>
        <w:jc w:val="both"/>
        <w:rPr>
          <w:color w:val="000000" w:themeColor="text1"/>
          <w:sz w:val="16"/>
          <w:szCs w:val="16"/>
        </w:rPr>
      </w:pPr>
      <w:r w:rsidRPr="00584DE4">
        <w:rPr>
          <w:color w:val="000000" w:themeColor="text1"/>
          <w:sz w:val="16"/>
          <w:szCs w:val="16"/>
        </w:rPr>
        <w:t>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w:t>
      </w:r>
    </w:p>
    <w:p w14:paraId="6DBAF0D7" w14:textId="77777777" w:rsidR="00F657B9" w:rsidRPr="00584DE4" w:rsidRDefault="00F657B9" w:rsidP="00584DE4">
      <w:pPr>
        <w:jc w:val="both"/>
        <w:rPr>
          <w:color w:val="000000" w:themeColor="text1"/>
          <w:sz w:val="16"/>
          <w:szCs w:val="16"/>
        </w:rPr>
      </w:pPr>
      <w:r w:rsidRPr="00584DE4">
        <w:rPr>
          <w:color w:val="000000" w:themeColor="text1"/>
          <w:sz w:val="16"/>
          <w:szCs w:val="16"/>
        </w:rPr>
        <w:t>Договор с фирмой "Берд Пистон Ринг" (США, Ракфорд) заключен на техническую помощь по поршневым кольцам. Договор со стороны СССР подписан т. Чаусским.</w:t>
      </w:r>
    </w:p>
    <w:p w14:paraId="37B65008" w14:textId="77777777" w:rsidR="00F657B9" w:rsidRPr="00584DE4" w:rsidRDefault="00F657B9" w:rsidP="00584DE4">
      <w:pPr>
        <w:jc w:val="both"/>
        <w:rPr>
          <w:color w:val="000000" w:themeColor="text1"/>
          <w:sz w:val="16"/>
          <w:szCs w:val="16"/>
        </w:rPr>
      </w:pPr>
      <w:r w:rsidRPr="00584DE4">
        <w:rPr>
          <w:color w:val="000000" w:themeColor="text1"/>
          <w:sz w:val="16"/>
          <w:szCs w:val="16"/>
        </w:rPr>
        <w:t>Действие договора с 24 сентября 1937 г. по 24 сентября 1939 г.</w:t>
      </w:r>
    </w:p>
    <w:p w14:paraId="68291A58" w14:textId="77777777" w:rsidR="00F657B9" w:rsidRPr="00584DE4" w:rsidRDefault="00F657B9" w:rsidP="00584DE4">
      <w:pPr>
        <w:jc w:val="both"/>
        <w:rPr>
          <w:color w:val="000000" w:themeColor="text1"/>
          <w:sz w:val="16"/>
          <w:szCs w:val="16"/>
        </w:rPr>
      </w:pPr>
      <w:r w:rsidRPr="00584DE4">
        <w:rPr>
          <w:color w:val="000000" w:themeColor="text1"/>
          <w:sz w:val="16"/>
          <w:szCs w:val="16"/>
        </w:rPr>
        <w:t>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w:t>
      </w:r>
    </w:p>
    <w:p w14:paraId="0BE4A133" w14:textId="77777777" w:rsidR="00F657B9" w:rsidRPr="00584DE4" w:rsidRDefault="00F657B9" w:rsidP="00584DE4">
      <w:pPr>
        <w:jc w:val="both"/>
        <w:rPr>
          <w:color w:val="000000" w:themeColor="text1"/>
          <w:sz w:val="16"/>
          <w:szCs w:val="16"/>
        </w:rPr>
      </w:pPr>
      <w:r w:rsidRPr="00584DE4">
        <w:rPr>
          <w:color w:val="000000" w:themeColor="text1"/>
          <w:sz w:val="16"/>
          <w:szCs w:val="16"/>
        </w:rPr>
        <w:t>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w:t>
      </w:r>
    </w:p>
    <w:p w14:paraId="5D08E556" w14:textId="77777777" w:rsidR="00F657B9" w:rsidRPr="00584DE4" w:rsidRDefault="00F657B9" w:rsidP="00584DE4">
      <w:pPr>
        <w:jc w:val="both"/>
        <w:rPr>
          <w:color w:val="000000" w:themeColor="text1"/>
          <w:sz w:val="16"/>
          <w:szCs w:val="16"/>
        </w:rPr>
      </w:pPr>
      <w:r w:rsidRPr="00584DE4">
        <w:rPr>
          <w:color w:val="000000" w:themeColor="text1"/>
          <w:sz w:val="16"/>
          <w:szCs w:val="16"/>
        </w:rPr>
        <w:t>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w:t>
      </w:r>
    </w:p>
    <w:p w14:paraId="3952FCD8" w14:textId="77777777" w:rsidR="00F657B9" w:rsidRPr="00584DE4" w:rsidRDefault="00F657B9" w:rsidP="00584DE4">
      <w:pPr>
        <w:jc w:val="both"/>
        <w:rPr>
          <w:color w:val="000000" w:themeColor="text1"/>
          <w:sz w:val="16"/>
          <w:szCs w:val="16"/>
        </w:rPr>
      </w:pPr>
      <w:r w:rsidRPr="00584DE4">
        <w:rPr>
          <w:color w:val="000000" w:themeColor="text1"/>
          <w:sz w:val="16"/>
          <w:szCs w:val="16"/>
        </w:rPr>
        <w:t>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w:t>
      </w:r>
    </w:p>
    <w:p w14:paraId="3FBAB3D3" w14:textId="77777777" w:rsidR="00F657B9" w:rsidRPr="00584DE4" w:rsidRDefault="00F657B9" w:rsidP="00584DE4">
      <w:pPr>
        <w:jc w:val="both"/>
        <w:rPr>
          <w:color w:val="000000" w:themeColor="text1"/>
          <w:sz w:val="16"/>
          <w:szCs w:val="16"/>
        </w:rPr>
      </w:pPr>
      <w:r w:rsidRPr="00584DE4">
        <w:rPr>
          <w:color w:val="000000" w:themeColor="text1"/>
          <w:sz w:val="16"/>
          <w:szCs w:val="16"/>
        </w:rPr>
        <w:t>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w:t>
      </w:r>
    </w:p>
    <w:p w14:paraId="789178D2" w14:textId="77777777" w:rsidR="00F657B9" w:rsidRPr="00584DE4" w:rsidRDefault="00F657B9" w:rsidP="00584DE4">
      <w:pPr>
        <w:jc w:val="both"/>
        <w:rPr>
          <w:color w:val="000000" w:themeColor="text1"/>
          <w:sz w:val="16"/>
          <w:szCs w:val="16"/>
        </w:rPr>
      </w:pPr>
      <w:r w:rsidRPr="00584DE4">
        <w:rPr>
          <w:color w:val="000000" w:themeColor="text1"/>
          <w:sz w:val="16"/>
          <w:szCs w:val="16"/>
        </w:rPr>
        <w:t>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w:t>
      </w:r>
    </w:p>
    <w:p w14:paraId="7FD501F4" w14:textId="77777777" w:rsidR="00F657B9" w:rsidRPr="00584DE4" w:rsidRDefault="00F657B9" w:rsidP="00584DE4">
      <w:pPr>
        <w:jc w:val="both"/>
        <w:rPr>
          <w:color w:val="000000" w:themeColor="text1"/>
          <w:sz w:val="16"/>
          <w:szCs w:val="16"/>
        </w:rPr>
      </w:pPr>
      <w:r w:rsidRPr="00584DE4">
        <w:rPr>
          <w:color w:val="000000" w:themeColor="text1"/>
          <w:sz w:val="16"/>
          <w:szCs w:val="16"/>
        </w:rPr>
        <w:t>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w:t>
      </w:r>
    </w:p>
    <w:p w14:paraId="29B8DC9C" w14:textId="77777777" w:rsidR="00F657B9" w:rsidRPr="00584DE4" w:rsidRDefault="00F657B9" w:rsidP="00584DE4">
      <w:pPr>
        <w:jc w:val="both"/>
        <w:rPr>
          <w:color w:val="000000" w:themeColor="text1"/>
          <w:sz w:val="16"/>
          <w:szCs w:val="16"/>
        </w:rPr>
      </w:pPr>
      <w:r w:rsidRPr="00584DE4">
        <w:rPr>
          <w:color w:val="000000" w:themeColor="text1"/>
          <w:sz w:val="16"/>
          <w:szCs w:val="16"/>
        </w:rPr>
        <w:t>По договору мы должны получить от фирмы двух иноспециали-стов (одного литейщика и одного формовщика).</w:t>
      </w:r>
    </w:p>
    <w:p w14:paraId="33F426F6" w14:textId="77777777" w:rsidR="00F657B9" w:rsidRPr="00584DE4" w:rsidRDefault="00F657B9" w:rsidP="00584DE4">
      <w:pPr>
        <w:jc w:val="both"/>
        <w:rPr>
          <w:color w:val="000000" w:themeColor="text1"/>
          <w:sz w:val="16"/>
          <w:szCs w:val="16"/>
        </w:rPr>
      </w:pPr>
      <w:r w:rsidRPr="00584DE4">
        <w:rPr>
          <w:color w:val="000000" w:themeColor="text1"/>
          <w:sz w:val="16"/>
          <w:szCs w:val="16"/>
        </w:rPr>
        <w:t>Мнение главка и завода - отказаться от присылки этих людей.</w:t>
      </w:r>
    </w:p>
    <w:p w14:paraId="3887807D" w14:textId="77777777" w:rsidR="00F657B9" w:rsidRPr="00584DE4" w:rsidRDefault="00F657B9" w:rsidP="00584DE4">
      <w:pPr>
        <w:jc w:val="both"/>
        <w:rPr>
          <w:color w:val="000000" w:themeColor="text1"/>
          <w:sz w:val="16"/>
          <w:szCs w:val="16"/>
        </w:rPr>
      </w:pPr>
      <w:r w:rsidRPr="00584DE4">
        <w:rPr>
          <w:color w:val="000000" w:themeColor="text1"/>
          <w:sz w:val="16"/>
          <w:szCs w:val="16"/>
        </w:rPr>
        <w:t>Заводом совместно с бригадой наркома произведены основные работы по изготовлению колец.</w:t>
      </w:r>
    </w:p>
    <w:p w14:paraId="4158FC13" w14:textId="77777777" w:rsidR="00F657B9" w:rsidRPr="00584DE4" w:rsidRDefault="00F657B9" w:rsidP="00584DE4">
      <w:pPr>
        <w:jc w:val="both"/>
        <w:rPr>
          <w:color w:val="000000" w:themeColor="text1"/>
          <w:sz w:val="16"/>
          <w:szCs w:val="16"/>
        </w:rPr>
      </w:pPr>
      <w:r w:rsidRPr="00584DE4">
        <w:rPr>
          <w:color w:val="000000" w:themeColor="text1"/>
          <w:sz w:val="16"/>
          <w:szCs w:val="16"/>
        </w:rPr>
        <w:t>Кроме того, много дано нового, что нежелательно показывать иноспециалистам.</w:t>
      </w:r>
    </w:p>
    <w:p w14:paraId="0DCB3561" w14:textId="77777777" w:rsidR="00F657B9" w:rsidRPr="00584DE4" w:rsidRDefault="00F657B9" w:rsidP="00584DE4">
      <w:pPr>
        <w:jc w:val="both"/>
        <w:rPr>
          <w:color w:val="000000" w:themeColor="text1"/>
          <w:sz w:val="16"/>
          <w:szCs w:val="16"/>
        </w:rPr>
      </w:pPr>
      <w:r w:rsidRPr="00584DE4">
        <w:rPr>
          <w:color w:val="000000" w:themeColor="text1"/>
          <w:sz w:val="16"/>
          <w:szCs w:val="16"/>
        </w:rPr>
        <w:t>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w:t>
      </w:r>
    </w:p>
    <w:p w14:paraId="47CB80DC" w14:textId="77777777" w:rsidR="00F657B9" w:rsidRPr="00584DE4" w:rsidRDefault="00F657B9" w:rsidP="00584DE4">
      <w:pPr>
        <w:jc w:val="both"/>
        <w:rPr>
          <w:color w:val="000000" w:themeColor="text1"/>
          <w:sz w:val="16"/>
          <w:szCs w:val="16"/>
        </w:rPr>
      </w:pPr>
      <w:r w:rsidRPr="00584DE4">
        <w:rPr>
          <w:color w:val="000000" w:themeColor="text1"/>
          <w:sz w:val="16"/>
          <w:szCs w:val="16"/>
        </w:rPr>
        <w:t>Начальник 18 главного управления НКОП Королев</w:t>
      </w:r>
    </w:p>
    <w:p w14:paraId="651B61B8" w14:textId="77777777" w:rsidR="00F657B9" w:rsidRPr="00584DE4" w:rsidRDefault="00F657B9" w:rsidP="00584DE4">
      <w:pPr>
        <w:jc w:val="both"/>
        <w:rPr>
          <w:color w:val="000000" w:themeColor="text1"/>
          <w:sz w:val="16"/>
          <w:szCs w:val="16"/>
        </w:rPr>
      </w:pPr>
      <w:r w:rsidRPr="00584DE4">
        <w:rPr>
          <w:color w:val="000000" w:themeColor="text1"/>
          <w:sz w:val="16"/>
          <w:szCs w:val="16"/>
        </w:rPr>
        <w:t>РГАЭ. Ф. 413. On. 9. Д. 16. Л. 18-19. Подлинник (18286).</w:t>
      </w:r>
    </w:p>
    <w:p w14:paraId="6680BBF7" w14:textId="77777777" w:rsidR="00F657B9" w:rsidRPr="00584DE4" w:rsidRDefault="00F657B9" w:rsidP="00584DE4">
      <w:pPr>
        <w:jc w:val="both"/>
        <w:rPr>
          <w:color w:val="000000" w:themeColor="text1"/>
          <w:sz w:val="16"/>
          <w:szCs w:val="16"/>
        </w:rPr>
      </w:pPr>
    </w:p>
    <w:p w14:paraId="5AFE0019" w14:textId="7E00CF4E" w:rsidR="00115ACD" w:rsidRPr="00584DE4" w:rsidRDefault="00115ACD"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61E9FCBA" w14:textId="77777777" w:rsidR="00115ACD" w:rsidRPr="00584DE4" w:rsidRDefault="00115ACD" w:rsidP="00584DE4">
      <w:pPr>
        <w:numPr>
          <w:ilvl w:val="12"/>
          <w:numId w:val="0"/>
        </w:numPr>
        <w:autoSpaceDE w:val="0"/>
        <w:autoSpaceDN w:val="0"/>
        <w:adjustRightInd w:val="0"/>
        <w:jc w:val="both"/>
        <w:rPr>
          <w:i/>
          <w:iCs/>
          <w:color w:val="000000" w:themeColor="text1"/>
          <w:sz w:val="16"/>
          <w:szCs w:val="16"/>
        </w:rPr>
      </w:pPr>
    </w:p>
    <w:p w14:paraId="68915A16" w14:textId="77777777" w:rsidR="00115ACD" w:rsidRPr="00584DE4" w:rsidRDefault="00115ACD" w:rsidP="00584DE4">
      <w:pPr>
        <w:jc w:val="both"/>
        <w:rPr>
          <w:color w:val="000000" w:themeColor="text1"/>
          <w:sz w:val="16"/>
          <w:szCs w:val="16"/>
        </w:rPr>
      </w:pPr>
      <w:r w:rsidRPr="00584DE4">
        <w:rPr>
          <w:color w:val="000000" w:themeColor="text1"/>
          <w:sz w:val="16"/>
          <w:szCs w:val="16"/>
        </w:rPr>
        <w:t>24 сентября 1938г. с 18.15 до 19.30 про</w:t>
      </w:r>
      <w:r w:rsidRPr="00584DE4">
        <w:rPr>
          <w:color w:val="000000" w:themeColor="text1"/>
          <w:sz w:val="16"/>
          <w:szCs w:val="16"/>
        </w:rPr>
        <w:softHyphen/>
        <w:t>изошел воздушный бой в районе Корберы. Данный район патрулировали 2-я эскад</w:t>
      </w:r>
      <w:r w:rsidRPr="00584DE4">
        <w:rPr>
          <w:color w:val="000000" w:themeColor="text1"/>
          <w:sz w:val="16"/>
          <w:szCs w:val="16"/>
        </w:rPr>
        <w:softHyphen/>
        <w:t>рильи И-15 и 5-я эскадрилий И-16. Через какое-то время над линией фронта с превы</w:t>
      </w:r>
      <w:r w:rsidRPr="00584DE4">
        <w:rPr>
          <w:color w:val="000000" w:themeColor="text1"/>
          <w:sz w:val="16"/>
          <w:szCs w:val="16"/>
        </w:rPr>
        <w:softHyphen/>
        <w:t>шением 500 м над советскими эскадрильями появились семь Bf. 109. В то время как немцы безынициативно барражировали, со</w:t>
      </w:r>
      <w:r w:rsidRPr="00584DE4">
        <w:rPr>
          <w:color w:val="000000" w:themeColor="text1"/>
          <w:sz w:val="16"/>
          <w:szCs w:val="16"/>
        </w:rPr>
        <w:softHyphen/>
        <w:t>ветские летчики поднялись выше и откололи от группы один Bf. 109, преследовали его и в результате записали себе победу. Унтер- офицер Герберт Шоб из 2.J/88 претендует на сбитие И-16. Ни одна из сторон не при</w:t>
      </w:r>
      <w:r w:rsidRPr="00584DE4">
        <w:rPr>
          <w:color w:val="000000" w:themeColor="text1"/>
          <w:sz w:val="16"/>
          <w:szCs w:val="16"/>
        </w:rPr>
        <w:softHyphen/>
        <w:t>знала потерь (23394).</w:t>
      </w:r>
    </w:p>
    <w:p w14:paraId="2B39FB20" w14:textId="77777777" w:rsidR="00115ACD" w:rsidRPr="00584DE4" w:rsidRDefault="00115ACD" w:rsidP="00584DE4">
      <w:pPr>
        <w:jc w:val="both"/>
        <w:rPr>
          <w:color w:val="000000" w:themeColor="text1"/>
          <w:sz w:val="16"/>
          <w:szCs w:val="16"/>
        </w:rPr>
      </w:pPr>
    </w:p>
    <w:p w14:paraId="43655C22" w14:textId="4B49685D" w:rsidR="00C3419F" w:rsidRPr="00584DE4" w:rsidRDefault="00C3419F" w:rsidP="00C3419F">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84DE4">
        <w:rPr>
          <w:i/>
          <w:iCs/>
          <w:color w:val="000000" w:themeColor="text1"/>
          <w:sz w:val="16"/>
          <w:szCs w:val="16"/>
        </w:rPr>
        <w:t>:</w:t>
      </w:r>
    </w:p>
    <w:p w14:paraId="228C5247" w14:textId="77777777" w:rsidR="00C3419F" w:rsidRPr="00584DE4" w:rsidRDefault="00C3419F" w:rsidP="00C3419F">
      <w:pPr>
        <w:numPr>
          <w:ilvl w:val="12"/>
          <w:numId w:val="0"/>
        </w:numPr>
        <w:autoSpaceDE w:val="0"/>
        <w:autoSpaceDN w:val="0"/>
        <w:adjustRightInd w:val="0"/>
        <w:jc w:val="both"/>
        <w:rPr>
          <w:iCs/>
          <w:color w:val="000000" w:themeColor="text1"/>
          <w:sz w:val="16"/>
          <w:szCs w:val="16"/>
        </w:rPr>
      </w:pPr>
    </w:p>
    <w:p w14:paraId="1A17A7A0" w14:textId="77777777" w:rsidR="00C3419F" w:rsidRPr="006851B7" w:rsidRDefault="00C3419F" w:rsidP="00C3419F">
      <w:pPr>
        <w:jc w:val="both"/>
        <w:rPr>
          <w:color w:val="0070C0"/>
          <w:sz w:val="16"/>
          <w:szCs w:val="16"/>
        </w:rPr>
      </w:pPr>
      <w:r w:rsidRPr="006851B7">
        <w:rPr>
          <w:color w:val="0070C0"/>
          <w:sz w:val="16"/>
          <w:szCs w:val="16"/>
        </w:rPr>
        <w:t>24 сентября 1938 года. Газета "Правда" 1938 N 264 (7589). на С.5. публикует статью "Польские фашисты готовят путч в Тешинской Силезии". Позже, в ночь на 25 сентября в местечке Коньске близ Тршинца поляки забросали ручными гранатами и обстреляли дома, в которых находились чехословацкие пограничники, в результате чего два здания сгорели. После двухчасового боя, нападавшие отступили на польскую территорию. Аналогичные столкновения происходили в ту ночь и в ряде других мест Тешинской области (25341). </w:t>
      </w:r>
    </w:p>
    <w:p w14:paraId="18865F6C" w14:textId="77777777" w:rsidR="00C3419F" w:rsidRPr="006851B7" w:rsidRDefault="00C3419F" w:rsidP="00C3419F">
      <w:pPr>
        <w:jc w:val="both"/>
        <w:rPr>
          <w:color w:val="0070C0"/>
          <w:sz w:val="16"/>
          <w:szCs w:val="16"/>
        </w:rPr>
      </w:pPr>
    </w:p>
    <w:p w14:paraId="73B7D0B0" w14:textId="5D56B1A5" w:rsidR="007C38DD"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DCDE798" w14:textId="77777777" w:rsidR="007C38DD" w:rsidRPr="00584DE4" w:rsidRDefault="007C38DD" w:rsidP="00584DE4">
      <w:pPr>
        <w:numPr>
          <w:ilvl w:val="12"/>
          <w:numId w:val="0"/>
        </w:numPr>
        <w:autoSpaceDE w:val="0"/>
        <w:autoSpaceDN w:val="0"/>
        <w:adjustRightInd w:val="0"/>
        <w:jc w:val="both"/>
        <w:rPr>
          <w:iCs/>
          <w:color w:val="000000" w:themeColor="text1"/>
          <w:sz w:val="16"/>
          <w:szCs w:val="16"/>
        </w:rPr>
      </w:pPr>
    </w:p>
    <w:p w14:paraId="0F3AB592" w14:textId="77777777" w:rsidR="007C38DD" w:rsidRPr="00584DE4" w:rsidRDefault="007C38DD"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24 сентября </w:t>
      </w:r>
      <w:r w:rsidRPr="00584DE4">
        <w:rPr>
          <w:color w:val="000000" w:themeColor="text1"/>
          <w:sz w:val="16"/>
          <w:szCs w:val="16"/>
        </w:rPr>
        <w:t>в 1938 году в связи с судетским кризисом Великобритания и Франция начали частичную мобилизацию (14779).</w:t>
      </w:r>
    </w:p>
    <w:p w14:paraId="5A54658C" w14:textId="77777777" w:rsidR="007C38DD" w:rsidRPr="00584DE4" w:rsidRDefault="007C38DD" w:rsidP="00584DE4">
      <w:pPr>
        <w:jc w:val="both"/>
        <w:rPr>
          <w:color w:val="000000" w:themeColor="text1"/>
          <w:sz w:val="16"/>
          <w:szCs w:val="16"/>
        </w:rPr>
      </w:pPr>
    </w:p>
    <w:p w14:paraId="72C89EF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586AA1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A3912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АНТ-37 Родина села в 10:41 при плохой видимости из-за отсутствия горючего. Первыми пришли рыбаки 4 октября 1938 (2436,160).</w:t>
      </w:r>
    </w:p>
    <w:p w14:paraId="2A8D24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B66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второй полет на проверку вибрации хвостового оперения (2720).</w:t>
      </w:r>
    </w:p>
    <w:p w14:paraId="07C393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FA52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на аэродроме фотографировали Иванов Н.Н.П.</w:t>
      </w:r>
    </w:p>
    <w:p w14:paraId="422E4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9024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сентября 1938 года вышло Постановлению КО № 234с «О строительстве завода № 30», согласно которому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(ст.Савелово, г. Кимры Калининской обл.) (Заблотский А., Сальников А. Указ. соч. С. 6.) (11672).</w:t>
      </w:r>
    </w:p>
    <w:p w14:paraId="28C87DF5" w14:textId="77777777" w:rsidR="004B0DF9" w:rsidRPr="00584DE4" w:rsidRDefault="004B0DF9" w:rsidP="00584DE4">
      <w:pPr>
        <w:autoSpaceDE w:val="0"/>
        <w:autoSpaceDN w:val="0"/>
        <w:adjustRightInd w:val="0"/>
        <w:jc w:val="both"/>
        <w:rPr>
          <w:color w:val="000000" w:themeColor="text1"/>
          <w:sz w:val="16"/>
          <w:szCs w:val="16"/>
        </w:rPr>
      </w:pPr>
    </w:p>
    <w:p w14:paraId="2E94EE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вышло постановление КО N 235 "О форсировании работ по применению ТК".</w:t>
      </w:r>
    </w:p>
    <w:p w14:paraId="229DF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40CB6F" w14:textId="77777777" w:rsidR="00F657B9" w:rsidRPr="00584DE4" w:rsidRDefault="00F657B9" w:rsidP="00584DE4">
      <w:pPr>
        <w:jc w:val="both"/>
        <w:rPr>
          <w:color w:val="000000" w:themeColor="text1"/>
          <w:sz w:val="16"/>
          <w:szCs w:val="16"/>
        </w:rPr>
      </w:pPr>
      <w:r w:rsidRPr="00584DE4">
        <w:rPr>
          <w:color w:val="000000" w:themeColor="text1"/>
          <w:sz w:val="16"/>
          <w:szCs w:val="16"/>
        </w:rPr>
        <w:t>25 сентября 1938 г. в постановлении Комитета Обороны «О форсировании ра</w:t>
      </w:r>
      <w:r w:rsidRPr="00584DE4">
        <w:rPr>
          <w:color w:val="000000" w:themeColor="text1"/>
          <w:sz w:val="16"/>
          <w:szCs w:val="16"/>
        </w:rPr>
        <w:softHyphen/>
        <w:t>бот по применению турбокомпрессоров» (И-15, И-16, СБ), а затем в постановле</w:t>
      </w:r>
      <w:r w:rsidRPr="00584DE4">
        <w:rPr>
          <w:color w:val="000000" w:themeColor="text1"/>
          <w:sz w:val="16"/>
          <w:szCs w:val="16"/>
        </w:rPr>
        <w:softHyphen/>
        <w:t>нии от 29 марта 1939 г. «О производстве и применении на военных самолетах тур</w:t>
      </w:r>
      <w:r w:rsidRPr="00584DE4">
        <w:rPr>
          <w:color w:val="000000" w:themeColor="text1"/>
          <w:sz w:val="16"/>
          <w:szCs w:val="16"/>
        </w:rPr>
        <w:softHyphen/>
        <w:t>бокомпрессоров и двухскоростных нагне</w:t>
      </w:r>
      <w:r w:rsidRPr="00584DE4">
        <w:rPr>
          <w:color w:val="000000" w:themeColor="text1"/>
          <w:sz w:val="16"/>
          <w:szCs w:val="16"/>
        </w:rPr>
        <w:softHyphen/>
        <w:t>тателей» (И-15, И-16, СБ, ДБ-3) рекомендовали установку ТК на все новые и мо</w:t>
      </w:r>
      <w:r w:rsidRPr="00584DE4">
        <w:rPr>
          <w:color w:val="000000" w:themeColor="text1"/>
          <w:sz w:val="16"/>
          <w:szCs w:val="16"/>
        </w:rPr>
        <w:softHyphen/>
        <w:t>дернизируемые самолеты. Аналогич</w:t>
      </w:r>
      <w:r w:rsidRPr="00584DE4">
        <w:rPr>
          <w:color w:val="000000" w:themeColor="text1"/>
          <w:sz w:val="16"/>
          <w:szCs w:val="16"/>
        </w:rPr>
        <w:softHyphen/>
        <w:t>ные постановления появлялись и позже. Повы</w:t>
      </w:r>
      <w:r w:rsidRPr="00584DE4">
        <w:rPr>
          <w:color w:val="000000" w:themeColor="text1"/>
          <w:sz w:val="16"/>
          <w:szCs w:val="16"/>
        </w:rPr>
        <w:softHyphen/>
        <w:t>шение высотности неизбежно вело к обо</w:t>
      </w:r>
      <w:r w:rsidRPr="00584DE4">
        <w:rPr>
          <w:color w:val="000000" w:themeColor="text1"/>
          <w:sz w:val="16"/>
          <w:szCs w:val="16"/>
        </w:rPr>
        <w:softHyphen/>
        <w:t>рудованию самолетов с ТК гермокаби</w:t>
      </w:r>
      <w:r w:rsidRPr="00584DE4">
        <w:rPr>
          <w:color w:val="000000" w:themeColor="text1"/>
          <w:sz w:val="16"/>
          <w:szCs w:val="16"/>
        </w:rPr>
        <w:softHyphen/>
        <w:t>нами, что также нашло отражение в тре</w:t>
      </w:r>
      <w:r w:rsidRPr="00584DE4">
        <w:rPr>
          <w:color w:val="000000" w:themeColor="text1"/>
          <w:sz w:val="16"/>
          <w:szCs w:val="16"/>
        </w:rPr>
        <w:softHyphen/>
        <w:t>бованиях к новым самолетам (19725).</w:t>
      </w:r>
    </w:p>
    <w:p w14:paraId="4DC91F37" w14:textId="77777777" w:rsidR="00F657B9" w:rsidRPr="00584DE4" w:rsidRDefault="00F657B9" w:rsidP="00584DE4">
      <w:pPr>
        <w:jc w:val="both"/>
        <w:rPr>
          <w:color w:val="000000" w:themeColor="text1"/>
          <w:sz w:val="16"/>
          <w:szCs w:val="16"/>
        </w:rPr>
      </w:pPr>
    </w:p>
    <w:p w14:paraId="37BF5C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сентября 1938г. по решению правительства № 235сс и пр. № 404сс от 16.10.1938г. заводу № 1 поручено изготовить 4 И-15 с М-62 с турбокомпрессорами к 1.01.1939 г. (11982).</w:t>
      </w:r>
    </w:p>
    <w:p w14:paraId="433FB9A2" w14:textId="77777777" w:rsidR="004B0DF9" w:rsidRPr="00584DE4" w:rsidRDefault="004B0DF9" w:rsidP="00584DE4">
      <w:pPr>
        <w:autoSpaceDE w:val="0"/>
        <w:autoSpaceDN w:val="0"/>
        <w:adjustRightInd w:val="0"/>
        <w:jc w:val="both"/>
        <w:rPr>
          <w:color w:val="000000" w:themeColor="text1"/>
          <w:sz w:val="16"/>
          <w:szCs w:val="16"/>
        </w:rPr>
      </w:pPr>
    </w:p>
    <w:p w14:paraId="7EC157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Базилевич с письмом № 5368/ко направил М.М.К. выписку из протокола № 7 КО от 23 сентября 1938 года:</w:t>
      </w:r>
    </w:p>
    <w:p w14:paraId="5A51B5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была подготовлена выписка из протокола № 7 КО</w:t>
      </w:r>
    </w:p>
    <w:p w14:paraId="0BA716F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выпуске самолетов СБ и ДБ-3 с убирающимися лыжами.</w:t>
      </w:r>
    </w:p>
    <w:p w14:paraId="2427B57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Обязать НКОП:</w:t>
      </w:r>
    </w:p>
    <w:p w14:paraId="2269DD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Все самолеты СБ, изготовляемые заводом № 22 и самолеты ДБ-3, изготовляемые заводом № 39, выпускать с 1 января 1939 года только с убирающимися лыжами.</w:t>
      </w:r>
    </w:p>
    <w:p w14:paraId="525C37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Сдать НКО (НИИ ВВС) к 1 декабря 1938 года два опытных комплекта убирающихся лыж для самолета Р-10.</w:t>
      </w:r>
    </w:p>
    <w:p w14:paraId="36CFE99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61414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 форсировании работ по применению турбокомпрессоров на боевых самолетах:</w:t>
      </w:r>
    </w:p>
    <w:p w14:paraId="1FCAA36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КО, представленный НКО (см. пост. КО № 235сс).</w:t>
      </w:r>
    </w:p>
    <w:p w14:paraId="3BEAFB4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40B5FB3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2072C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 состоянии производства моторов М-25 на заводе № 19 (НКОП).</w:t>
      </w:r>
    </w:p>
    <w:p w14:paraId="6E4034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303D4A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 устранении дефектов и улучшении качества мотора М-25;</w:t>
      </w:r>
    </w:p>
    <w:p w14:paraId="3A6443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 обеспечении выполнения установленного на 1938 года плана производства мотора М-25 на заводе № 19;</w:t>
      </w:r>
    </w:p>
    <w:p w14:paraId="3371DC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 устранении дефектов и использовании моторов М-25, изготовленных заводом № 19, но не принятых ВВС;</w:t>
      </w:r>
    </w:p>
    <w:p w14:paraId="322616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 технических требованиях при приемке мотора М-25 военпредовским аппаратом ВВС.</w:t>
      </w:r>
    </w:p>
    <w:p w14:paraId="7A32CA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 строительстве завода № 30.</w:t>
      </w:r>
    </w:p>
    <w:p w14:paraId="099A65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03236A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A970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Зам. Нач. ВВС Смушкевич писал письмо НКВМФ Фриновскому (копия НКОП М.М.К.) о том, что в начале сентября 1938 представители НИИ ВВС РККА познакомились с работами НИИ 45 НКОП по катапультированию самолетов и выявили, что самолетным катапультам должного внимания не уделялось. Просил поддержки ВМФ по этим работам (2435,111).</w:t>
      </w:r>
    </w:p>
    <w:p w14:paraId="7F51E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25D1B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сентября 1938 Пом. Нач. Секретариата НКОП Д.Герасев писал письмо № 1809с НАЧАЛЬНИКУ ПЕРВОГО ГЛАВНОГО УПРАВЛЕНИЯ т. Беляйкину</w:t>
      </w:r>
    </w:p>
    <w:p w14:paraId="39EA442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резолюцией Народного Комиссара т. Кагановича, М.М. направляю Вам для срочной прора</w:t>
      </w:r>
      <w:r w:rsidRPr="00584DE4">
        <w:rPr>
          <w:color w:val="000000" w:themeColor="text1"/>
          <w:sz w:val="16"/>
          <w:szCs w:val="16"/>
        </w:rPr>
        <w:softHyphen/>
        <w:t>ботки и личного доклада Наркому письмо УВВС РККА от 17.9-38г. за № 227765с по вопросу разработки и издания технологии и инструкций по ремонту самоле</w:t>
      </w:r>
      <w:r w:rsidRPr="00584DE4">
        <w:rPr>
          <w:color w:val="000000" w:themeColor="text1"/>
          <w:sz w:val="16"/>
          <w:szCs w:val="16"/>
        </w:rPr>
        <w:softHyphen/>
        <w:t>тов, моторов и агрегатов. Приложение: Упомянутое на 1 листе (9843,183).</w:t>
      </w:r>
    </w:p>
    <w:p w14:paraId="6B453F4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A990F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сентября 1938 накануне войсковых испытаний БЕТАБ-254 мм для ВВС под Евпаторией БЧ ракетных авиабомб неокончательно снаряженные боеприпасы модели 131400 передали военпреду УВВС РККА Алексееву (11402).</w:t>
      </w:r>
    </w:p>
    <w:p w14:paraId="3CEB45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470C499" w14:textId="77777777" w:rsidR="00C3419F" w:rsidRPr="006851B7" w:rsidRDefault="00C3419F" w:rsidP="00C3419F">
      <w:pPr>
        <w:jc w:val="both"/>
        <w:rPr>
          <w:color w:val="0070C0"/>
          <w:sz w:val="16"/>
          <w:szCs w:val="16"/>
        </w:rPr>
      </w:pPr>
      <w:r w:rsidRPr="006851B7">
        <w:rPr>
          <w:rStyle w:val="aff0"/>
          <w:rFonts w:ascii="Times New Roman" w:hAnsi="Times New Roman" w:cs="Times New Roman"/>
          <w:color w:val="0070C0"/>
          <w:spacing w:val="0"/>
          <w:sz w:val="16"/>
          <w:szCs w:val="16"/>
        </w:rPr>
        <w:t>25 сентября 1938 г., согласно Постановления КО № 234с «О строительстве завода № 30», его технические возможности должны были обеспечить ежегод</w:t>
      </w:r>
      <w:r w:rsidRPr="006851B7">
        <w:rPr>
          <w:rStyle w:val="aff0"/>
          <w:rFonts w:ascii="Times New Roman" w:hAnsi="Times New Roman" w:cs="Times New Roman"/>
          <w:color w:val="0070C0"/>
          <w:spacing w:val="0"/>
          <w:sz w:val="16"/>
          <w:szCs w:val="16"/>
        </w:rPr>
        <w:softHyphen/>
        <w:t>ный выпуск объемом 125 четырехмоторных морских или сухопутных самоле</w:t>
      </w:r>
      <w:r w:rsidRPr="006851B7">
        <w:rPr>
          <w:rStyle w:val="aff0"/>
          <w:rFonts w:ascii="Times New Roman" w:hAnsi="Times New Roman" w:cs="Times New Roman"/>
          <w:color w:val="0070C0"/>
          <w:spacing w:val="0"/>
          <w:sz w:val="16"/>
          <w:szCs w:val="16"/>
        </w:rPr>
        <w:softHyphen/>
        <w:t>тов или же 250 двухмоторных (</w:t>
      </w:r>
      <w:r w:rsidRPr="00C3419F">
        <w:rPr>
          <w:rStyle w:val="aff4"/>
          <w:rFonts w:ascii="Times New Roman" w:hAnsi="Times New Roman" w:cs="Times New Roman"/>
          <w:color w:val="0070C0"/>
          <w:sz w:val="16"/>
          <w:szCs w:val="16"/>
          <w:lang w:val="ru-RU"/>
        </w:rPr>
        <w:t>ГАРФ. Ф. 8418. Оп. 22. Д. 625. Л. 1.</w:t>
      </w:r>
      <w:r w:rsidRPr="006851B7">
        <w:rPr>
          <w:rStyle w:val="aff0"/>
          <w:rFonts w:ascii="Times New Roman" w:hAnsi="Times New Roman" w:cs="Times New Roman"/>
          <w:color w:val="0070C0"/>
          <w:spacing w:val="0"/>
          <w:sz w:val="16"/>
          <w:szCs w:val="16"/>
        </w:rPr>
        <w:t>) (25647). Но к 1941 г. стройка не была завершена. На этот и на завод № 288 переводилось морское самолетостроение с завода № 31 в Таганроге - три коллектива, возглавляемые Бериевым, Самсоновым и Четвериковым (</w:t>
      </w:r>
      <w:r w:rsidRPr="00C3419F">
        <w:rPr>
          <w:rStyle w:val="aff4"/>
          <w:rFonts w:ascii="Times New Roman" w:hAnsi="Times New Roman" w:cs="Times New Roman"/>
          <w:color w:val="0070C0"/>
          <w:sz w:val="16"/>
          <w:szCs w:val="16"/>
          <w:lang w:val="ru-RU"/>
        </w:rPr>
        <w:t xml:space="preserve">Маслов М. Повесть о морском дальнем разведчике Чс-2 // Мир авиации. </w:t>
      </w:r>
      <w:r w:rsidRPr="006851B7">
        <w:rPr>
          <w:rStyle w:val="aff4"/>
          <w:rFonts w:ascii="Times New Roman" w:hAnsi="Times New Roman" w:cs="Times New Roman"/>
          <w:color w:val="0070C0"/>
          <w:sz w:val="16"/>
          <w:szCs w:val="16"/>
        </w:rPr>
        <w:t>1997. № 1. С. 18.</w:t>
      </w:r>
      <w:r w:rsidRPr="006851B7">
        <w:rPr>
          <w:rStyle w:val="aff0"/>
          <w:rFonts w:ascii="Times New Roman" w:hAnsi="Times New Roman" w:cs="Times New Roman"/>
          <w:color w:val="0070C0"/>
          <w:spacing w:val="0"/>
          <w:sz w:val="16"/>
          <w:szCs w:val="16"/>
        </w:rPr>
        <w:t>) (25647).</w:t>
      </w:r>
    </w:p>
    <w:p w14:paraId="2533259C" w14:textId="77777777" w:rsidR="00C3419F" w:rsidRPr="006851B7" w:rsidRDefault="00C3419F" w:rsidP="00C3419F">
      <w:pPr>
        <w:jc w:val="both"/>
        <w:rPr>
          <w:color w:val="0070C0"/>
          <w:sz w:val="16"/>
          <w:szCs w:val="16"/>
        </w:rPr>
      </w:pPr>
    </w:p>
    <w:p w14:paraId="28C4B0A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1CBADC7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7A80E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г. нарком обороны СССР телеграфировал в Париж для передачи французским военным властям:</w:t>
      </w:r>
    </w:p>
    <w:p w14:paraId="153E6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“Наше командование приняло пока следующие, предупредительные меры: </w:t>
      </w:r>
    </w:p>
    <w:p w14:paraId="15DA33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6EEC46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Части соответственно пополнены резервистами.</w:t>
      </w:r>
    </w:p>
    <w:p w14:paraId="79540E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28C82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83AAE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04046D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EBA2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правительство Чехословакии отвергло немецкие требования (3186).</w:t>
      </w:r>
    </w:p>
    <w:p w14:paraId="66C683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9EBFDF" w14:textId="77777777" w:rsidR="007C38DD" w:rsidRPr="00584DE4" w:rsidRDefault="007C38DD" w:rsidP="00584DE4">
      <w:pPr>
        <w:jc w:val="both"/>
        <w:rPr>
          <w:color w:val="000000" w:themeColor="text1"/>
          <w:sz w:val="16"/>
          <w:szCs w:val="16"/>
        </w:rPr>
      </w:pPr>
      <w:r w:rsidRPr="00584DE4">
        <w:rPr>
          <w:color w:val="000000" w:themeColor="text1"/>
          <w:sz w:val="16"/>
          <w:szCs w:val="16"/>
        </w:rPr>
        <w:t>25 сентября в 1938 году Чехословакия отказалась выполнить требование Германии об отторжении Судетской области, частично населенной этническими немцами.</w:t>
      </w:r>
    </w:p>
    <w:p w14:paraId="2D33BDA8" w14:textId="77777777" w:rsidR="007C38DD" w:rsidRPr="00584DE4" w:rsidRDefault="007C38DD" w:rsidP="00584DE4">
      <w:pPr>
        <w:jc w:val="both"/>
        <w:rPr>
          <w:color w:val="000000" w:themeColor="text1"/>
          <w:sz w:val="16"/>
          <w:szCs w:val="16"/>
        </w:rPr>
      </w:pPr>
      <w:r w:rsidRPr="00584DE4">
        <w:rPr>
          <w:color w:val="000000" w:themeColor="text1"/>
          <w:sz w:val="16"/>
          <w:szCs w:val="16"/>
        </w:rPr>
        <w:lastRenderedPageBreak/>
        <w:t>в 1938 году завершен перелет самолета «Родина» с экипажем в составе В.Гризодубовой, П.Осипенко и М.Расковой по маршруту Москва - Дальний Восток. За 26 часов 29 минут самолет, приземлившийся в районе Комсомольска-на-Амуре, преодолел расстояние в 6450 км (5908,61 км по прямой - мировой рекорд для женщин). Участницам перелета 2 ноября первым из женщин было присвоено звание Героя Советского Союза (14780).</w:t>
      </w:r>
    </w:p>
    <w:p w14:paraId="34FFA23C" w14:textId="77777777" w:rsidR="007C38DD" w:rsidRPr="00584DE4" w:rsidRDefault="007C38DD" w:rsidP="00584DE4">
      <w:pPr>
        <w:jc w:val="both"/>
        <w:rPr>
          <w:color w:val="000000" w:themeColor="text1"/>
          <w:sz w:val="16"/>
          <w:szCs w:val="16"/>
        </w:rPr>
      </w:pPr>
    </w:p>
    <w:p w14:paraId="4DFFA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Даладье в Лондоне одержал серьезную победу: Чемберлен согласился информировать Гитлера о том, что если Франция окажется в состоянии войны с Германией из-за чехословацкого вопроса, Великобритания выступит на ее стороне. Президент США Рузвельт и король Швеции Густав V выступили с серьезными предупреждениями Германии. Чехословацкая армия готовилась к отражению агрессии. Великобритания объявила о мобилизации флота. Положение складывалось наихудшим образом для Германии (3871).</w:t>
      </w:r>
    </w:p>
    <w:p w14:paraId="63BEFD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5B1D9E" w14:textId="77777777" w:rsidR="00C3419F" w:rsidRPr="006851B7" w:rsidRDefault="00C3419F" w:rsidP="00C3419F">
      <w:pPr>
        <w:jc w:val="both"/>
        <w:rPr>
          <w:color w:val="0070C0"/>
          <w:sz w:val="16"/>
          <w:szCs w:val="16"/>
        </w:rPr>
      </w:pPr>
      <w:r w:rsidRPr="006851B7">
        <w:rPr>
          <w:color w:val="0070C0"/>
          <w:sz w:val="16"/>
          <w:szCs w:val="16"/>
        </w:rPr>
        <w:t>25 сентября 1938 года. Поляки совершили налёт на железнодорожную станцию Фриштат, обстреляли её и забросали гранатами (25341).</w:t>
      </w:r>
    </w:p>
    <w:p w14:paraId="5E8C2152" w14:textId="77777777" w:rsidR="00C3419F" w:rsidRPr="006851B7" w:rsidRDefault="00C3419F" w:rsidP="00C3419F">
      <w:pPr>
        <w:jc w:val="both"/>
        <w:rPr>
          <w:color w:val="0070C0"/>
          <w:sz w:val="16"/>
          <w:szCs w:val="16"/>
        </w:rPr>
      </w:pPr>
    </w:p>
    <w:p w14:paraId="311DDE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1DC7F9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317F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Инициативная группа конструкторов ОКБ завода 1 писала письмо 2607с И.В.С.:</w:t>
      </w:r>
    </w:p>
    <w:p w14:paraId="29CAC8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"Дорогой товарищ Сталин!</w:t>
      </w:r>
    </w:p>
    <w:p w14:paraId="638A7B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мая с.г. на Парткоме ОКБ завода 1 НКОП был поставлен вопрос о работе этого бюро (ОКБ) и перспективе завода на 1939. Присутствовали б. секретарь парткома А.И.Ш. и инструктор МК Шевелев.</w:t>
      </w:r>
    </w:p>
    <w:p w14:paraId="52B82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Партком констатировал, что за 2 года своей работы ГК Кочеригин не обеспечил завод современным самолетом штурмовик согласно правительственного плана, поэтому на 1939 завод не имеет этого типа машины. В своих выступлениях А.И.Ш. и Шевелев поставили вопрос так: "Если Кочеригин ничего заводу на дал, то что же дали вы, конструкторы?"</w:t>
      </w:r>
    </w:p>
    <w:p w14:paraId="7DF53E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Нам стало обидно и на следующий же день мы организовали инициативную группу из молодых конструкторов с большим конструкторским стажем в составе 5 человек:</w:t>
      </w:r>
    </w:p>
    <w:p w14:paraId="4459D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Я.И.Селецкий</w:t>
      </w:r>
    </w:p>
    <w:p w14:paraId="45078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Н.И.Андрианов</w:t>
      </w:r>
    </w:p>
    <w:p w14:paraId="4D8F61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С.Я.Финкель</w:t>
      </w:r>
    </w:p>
    <w:p w14:paraId="10A329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С.Я.Макаров</w:t>
      </w:r>
    </w:p>
    <w:p w14:paraId="5E7FC7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Я.П.Гавриленко - руководитель.</w:t>
      </w:r>
    </w:p>
    <w:p w14:paraId="6708AE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Наша группа поставила себе задачу: спроектировать и построить современный самолет штурмовик - легкий бомбардировщик на базе технологии завода. Наш почин был поддержан парткомом и директором завода.</w:t>
      </w:r>
    </w:p>
    <w:p w14:paraId="53245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месячный срок мы сделали эскизный проект самолета (работа велась во внеурочное время без оплаты. Днем вели свою текущую работу по ОКБ).</w:t>
      </w:r>
    </w:p>
    <w:p w14:paraId="33CFD2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 нашего проекта получили подтверждение в ЦАГИ. Проект был одобрен в НИИ ВВС РККА с заключением о необходимости построить опытный экз. в 1938.</w:t>
      </w:r>
    </w:p>
    <w:p w14:paraId="46BBDD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приеме у Наркома 9 июля с.г. М.М.К. предложил нам сделать макет самолета.</w:t>
      </w:r>
    </w:p>
    <w:p w14:paraId="303132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сопротивление руководителей ОКБ - макет мы сделали в месячный срок и в 4 раза дешевле, чем подобная же работа стоила ОКБ раньше.</w:t>
      </w:r>
    </w:p>
    <w:p w14:paraId="6A6E95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сентября с.г. макетная комиссия утвердила предъявленный макет и установила сроки выпуска 1-й опытной машины к 20 февраля 1939.</w:t>
      </w:r>
    </w:p>
    <w:p w14:paraId="2F7ACB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в связи с перестройкой завода 1 НКОП под один тип машины, работа инициативной группы приостановлена и никакой поддержки как от директора, так и от Главка и НКОП мы не имеем. На днях весь коллектив конструкторов будет рассеян по другим заводам. Наш проект современного штурмовика этим будет похоронен, т.к. нужный нам коллектив потом собрать будет очень трудно.</w:t>
      </w:r>
    </w:p>
    <w:p w14:paraId="14E9C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Прилагая при сем сравнительные данные самолетов с нашей машиной Ш-ЛБ - просим Вас, дорогой товарищ Сталин, поддержать нашу инициативу и дать нам возможность построить современный штурмовик и ЛБ по нашему проекту, а также дать нам возможность соревноваться со старыми конструкторами.</w:t>
      </w:r>
    </w:p>
    <w:p w14:paraId="67FDCB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Мы обещаем сделать самолет, который будет в первом ряду лучших в мире самолетов." (2386,89).</w:t>
      </w:r>
    </w:p>
    <w:p w14:paraId="0E66A6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Сравнительные данные современных штурмовиков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tblGrid>
      <w:tr w:rsidR="002260A5" w:rsidRPr="00584DE4" w14:paraId="26A9E394" w14:textId="77777777" w:rsidTr="00274E04">
        <w:tc>
          <w:tcPr>
            <w:tcW w:w="1642" w:type="dxa"/>
            <w:tcBorders>
              <w:top w:val="single" w:sz="12" w:space="0" w:color="auto"/>
            </w:tcBorders>
          </w:tcPr>
          <w:p w14:paraId="1307A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Borders>
              <w:top w:val="single" w:sz="12" w:space="0" w:color="auto"/>
            </w:tcBorders>
          </w:tcPr>
          <w:p w14:paraId="27F3DF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Р-10</w:t>
            </w:r>
          </w:p>
        </w:tc>
        <w:tc>
          <w:tcPr>
            <w:tcW w:w="1642" w:type="dxa"/>
            <w:tcBorders>
              <w:top w:val="single" w:sz="12" w:space="0" w:color="auto"/>
            </w:tcBorders>
          </w:tcPr>
          <w:p w14:paraId="51C68C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Иванов</w:t>
            </w:r>
          </w:p>
        </w:tc>
        <w:tc>
          <w:tcPr>
            <w:tcW w:w="1642" w:type="dxa"/>
            <w:tcBorders>
              <w:top w:val="single" w:sz="12" w:space="0" w:color="auto"/>
            </w:tcBorders>
          </w:tcPr>
          <w:p w14:paraId="48FBB2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Вулти</w:t>
            </w:r>
          </w:p>
        </w:tc>
        <w:tc>
          <w:tcPr>
            <w:tcW w:w="1642" w:type="dxa"/>
            <w:tcBorders>
              <w:top w:val="single" w:sz="12" w:space="0" w:color="auto"/>
            </w:tcBorders>
          </w:tcPr>
          <w:p w14:paraId="7AF015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1642" w:type="dxa"/>
            <w:tcBorders>
              <w:top w:val="single" w:sz="12" w:space="0" w:color="auto"/>
            </w:tcBorders>
          </w:tcPr>
          <w:p w14:paraId="67864F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Ш-ЛБ</w:t>
            </w:r>
          </w:p>
        </w:tc>
      </w:tr>
      <w:tr w:rsidR="002260A5" w:rsidRPr="00584DE4" w14:paraId="48AD5DA0" w14:textId="77777777" w:rsidTr="00274E04">
        <w:tc>
          <w:tcPr>
            <w:tcW w:w="1642" w:type="dxa"/>
          </w:tcPr>
          <w:p w14:paraId="5E8C63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4AD42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w:t>
            </w:r>
          </w:p>
        </w:tc>
        <w:tc>
          <w:tcPr>
            <w:tcW w:w="1642" w:type="dxa"/>
          </w:tcPr>
          <w:p w14:paraId="46F61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М-62</w:t>
            </w:r>
          </w:p>
        </w:tc>
        <w:tc>
          <w:tcPr>
            <w:tcW w:w="1642" w:type="dxa"/>
          </w:tcPr>
          <w:p w14:paraId="68F8B3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М-62</w:t>
            </w:r>
          </w:p>
        </w:tc>
        <w:tc>
          <w:tcPr>
            <w:tcW w:w="1642" w:type="dxa"/>
          </w:tcPr>
          <w:p w14:paraId="280854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М-25</w:t>
            </w:r>
          </w:p>
        </w:tc>
        <w:tc>
          <w:tcPr>
            <w:tcW w:w="1642" w:type="dxa"/>
          </w:tcPr>
          <w:p w14:paraId="628CA5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М-88</w:t>
            </w:r>
          </w:p>
        </w:tc>
      </w:tr>
      <w:tr w:rsidR="002260A5" w:rsidRPr="00584DE4" w14:paraId="0967E927" w14:textId="77777777" w:rsidTr="00274E04">
        <w:tc>
          <w:tcPr>
            <w:tcW w:w="1642" w:type="dxa"/>
          </w:tcPr>
          <w:p w14:paraId="3DED8B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 у земли</w:t>
            </w:r>
          </w:p>
        </w:tc>
        <w:tc>
          <w:tcPr>
            <w:tcW w:w="1642" w:type="dxa"/>
          </w:tcPr>
          <w:p w14:paraId="5D1C1E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1642" w:type="dxa"/>
          </w:tcPr>
          <w:p w14:paraId="1AD9D6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1642" w:type="dxa"/>
          </w:tcPr>
          <w:p w14:paraId="320FD6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tc>
        <w:tc>
          <w:tcPr>
            <w:tcW w:w="1642" w:type="dxa"/>
          </w:tcPr>
          <w:p w14:paraId="24990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w:t>
            </w:r>
          </w:p>
        </w:tc>
        <w:tc>
          <w:tcPr>
            <w:tcW w:w="1642" w:type="dxa"/>
          </w:tcPr>
          <w:p w14:paraId="1D6A13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457</w:t>
            </w:r>
          </w:p>
        </w:tc>
      </w:tr>
      <w:tr w:rsidR="002260A5" w:rsidRPr="00584DE4" w14:paraId="4407980B" w14:textId="77777777" w:rsidTr="00274E04">
        <w:tc>
          <w:tcPr>
            <w:tcW w:w="1642" w:type="dxa"/>
          </w:tcPr>
          <w:p w14:paraId="726844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 на высоте</w:t>
            </w:r>
          </w:p>
        </w:tc>
        <w:tc>
          <w:tcPr>
            <w:tcW w:w="1642" w:type="dxa"/>
          </w:tcPr>
          <w:p w14:paraId="250D39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388/2500</w:t>
            </w:r>
          </w:p>
        </w:tc>
        <w:tc>
          <w:tcPr>
            <w:tcW w:w="1642" w:type="dxa"/>
          </w:tcPr>
          <w:p w14:paraId="07718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403/4700</w:t>
            </w:r>
          </w:p>
        </w:tc>
        <w:tc>
          <w:tcPr>
            <w:tcW w:w="1642" w:type="dxa"/>
          </w:tcPr>
          <w:p w14:paraId="2906B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360/2000</w:t>
            </w:r>
          </w:p>
        </w:tc>
        <w:tc>
          <w:tcPr>
            <w:tcW w:w="1642" w:type="dxa"/>
          </w:tcPr>
          <w:p w14:paraId="025865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444</w:t>
            </w:r>
          </w:p>
        </w:tc>
        <w:tc>
          <w:tcPr>
            <w:tcW w:w="1642" w:type="dxa"/>
          </w:tcPr>
          <w:p w14:paraId="143EB0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550/6650</w:t>
            </w:r>
          </w:p>
        </w:tc>
      </w:tr>
      <w:tr w:rsidR="002260A5" w:rsidRPr="00584DE4" w14:paraId="322A6657" w14:textId="77777777" w:rsidTr="00274E04">
        <w:tc>
          <w:tcPr>
            <w:tcW w:w="1642" w:type="dxa"/>
          </w:tcPr>
          <w:p w14:paraId="7260BC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1642" w:type="dxa"/>
          </w:tcPr>
          <w:p w14:paraId="04371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w:t>
            </w:r>
          </w:p>
        </w:tc>
        <w:tc>
          <w:tcPr>
            <w:tcW w:w="1642" w:type="dxa"/>
          </w:tcPr>
          <w:p w14:paraId="504F2E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3653</w:t>
            </w:r>
          </w:p>
        </w:tc>
        <w:tc>
          <w:tcPr>
            <w:tcW w:w="1642" w:type="dxa"/>
          </w:tcPr>
          <w:p w14:paraId="08BEB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4050</w:t>
            </w:r>
          </w:p>
        </w:tc>
        <w:tc>
          <w:tcPr>
            <w:tcW w:w="1642" w:type="dxa"/>
          </w:tcPr>
          <w:p w14:paraId="167904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3BB88D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3529</w:t>
            </w:r>
          </w:p>
        </w:tc>
      </w:tr>
      <w:tr w:rsidR="002260A5" w:rsidRPr="00584DE4" w14:paraId="4E6B5A3E" w14:textId="77777777" w:rsidTr="00274E04">
        <w:tc>
          <w:tcPr>
            <w:tcW w:w="1642" w:type="dxa"/>
          </w:tcPr>
          <w:p w14:paraId="1FA4E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Бронирование</w:t>
            </w:r>
          </w:p>
        </w:tc>
        <w:tc>
          <w:tcPr>
            <w:tcW w:w="1642" w:type="dxa"/>
          </w:tcPr>
          <w:p w14:paraId="13543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1FDBDF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511BC6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31885E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57937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 и летнаб</w:t>
            </w:r>
          </w:p>
        </w:tc>
      </w:tr>
      <w:tr w:rsidR="002260A5" w:rsidRPr="00584DE4" w14:paraId="72C27EAC" w14:textId="77777777" w:rsidTr="00274E04">
        <w:tc>
          <w:tcPr>
            <w:tcW w:w="1642" w:type="dxa"/>
          </w:tcPr>
          <w:p w14:paraId="0771E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tc>
        <w:tc>
          <w:tcPr>
            <w:tcW w:w="1642" w:type="dxa"/>
          </w:tcPr>
          <w:p w14:paraId="36EE6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2ШКАС</w:t>
            </w:r>
          </w:p>
        </w:tc>
        <w:tc>
          <w:tcPr>
            <w:tcW w:w="1642" w:type="dxa"/>
          </w:tcPr>
          <w:p w14:paraId="73AA64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4хпул.</w:t>
            </w:r>
          </w:p>
        </w:tc>
        <w:tc>
          <w:tcPr>
            <w:tcW w:w="1642" w:type="dxa"/>
          </w:tcPr>
          <w:p w14:paraId="6AD5B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4хпул.</w:t>
            </w:r>
          </w:p>
        </w:tc>
        <w:tc>
          <w:tcPr>
            <w:tcW w:w="1642" w:type="dxa"/>
          </w:tcPr>
          <w:p w14:paraId="23239B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28196E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4хпул</w:t>
            </w:r>
          </w:p>
        </w:tc>
      </w:tr>
      <w:tr w:rsidR="002260A5" w:rsidRPr="00584DE4" w14:paraId="223B876A" w14:textId="77777777" w:rsidTr="00274E04">
        <w:tc>
          <w:tcPr>
            <w:tcW w:w="1642" w:type="dxa"/>
          </w:tcPr>
          <w:p w14:paraId="2A828C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6D4ACE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1ШКАС</w:t>
            </w:r>
          </w:p>
        </w:tc>
        <w:tc>
          <w:tcPr>
            <w:tcW w:w="1642" w:type="dxa"/>
          </w:tcPr>
          <w:p w14:paraId="69DF5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1хпул</w:t>
            </w:r>
          </w:p>
        </w:tc>
        <w:tc>
          <w:tcPr>
            <w:tcW w:w="1642" w:type="dxa"/>
          </w:tcPr>
          <w:p w14:paraId="383003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1хпул</w:t>
            </w:r>
          </w:p>
        </w:tc>
        <w:tc>
          <w:tcPr>
            <w:tcW w:w="1642" w:type="dxa"/>
          </w:tcPr>
          <w:p w14:paraId="250B3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3B64B9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1хпул</w:t>
            </w:r>
          </w:p>
        </w:tc>
      </w:tr>
      <w:tr w:rsidR="002260A5" w:rsidRPr="00584DE4" w14:paraId="6C80B55E" w14:textId="77777777" w:rsidTr="00274E04">
        <w:tc>
          <w:tcPr>
            <w:tcW w:w="1642" w:type="dxa"/>
          </w:tcPr>
          <w:p w14:paraId="60C6B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42EC09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1600 п</w:t>
            </w:r>
          </w:p>
        </w:tc>
        <w:tc>
          <w:tcPr>
            <w:tcW w:w="1642" w:type="dxa"/>
          </w:tcPr>
          <w:p w14:paraId="742BA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1хпул</w:t>
            </w:r>
          </w:p>
        </w:tc>
        <w:tc>
          <w:tcPr>
            <w:tcW w:w="1642" w:type="dxa"/>
          </w:tcPr>
          <w:p w14:paraId="48E1C5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1хпул</w:t>
            </w:r>
          </w:p>
        </w:tc>
        <w:tc>
          <w:tcPr>
            <w:tcW w:w="1642" w:type="dxa"/>
          </w:tcPr>
          <w:p w14:paraId="186129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6290EA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4850 п</w:t>
            </w:r>
          </w:p>
        </w:tc>
      </w:tr>
      <w:tr w:rsidR="002260A5" w:rsidRPr="00584DE4" w14:paraId="2DC6E0D2" w14:textId="77777777" w:rsidTr="00274E04">
        <w:tc>
          <w:tcPr>
            <w:tcW w:w="1642" w:type="dxa"/>
          </w:tcPr>
          <w:p w14:paraId="20BAC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39C7D6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40/300 кг</w:t>
            </w:r>
          </w:p>
        </w:tc>
        <w:tc>
          <w:tcPr>
            <w:tcW w:w="1642" w:type="dxa"/>
          </w:tcPr>
          <w:p w14:paraId="427021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2800 п</w:t>
            </w:r>
          </w:p>
        </w:tc>
        <w:tc>
          <w:tcPr>
            <w:tcW w:w="1642" w:type="dxa"/>
          </w:tcPr>
          <w:p w14:paraId="62BCB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3400 п</w:t>
            </w:r>
          </w:p>
        </w:tc>
        <w:tc>
          <w:tcPr>
            <w:tcW w:w="1642" w:type="dxa"/>
          </w:tcPr>
          <w:p w14:paraId="7D900B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1A1B8B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300/900</w:t>
            </w:r>
          </w:p>
        </w:tc>
      </w:tr>
      <w:tr w:rsidR="002260A5" w:rsidRPr="00584DE4" w14:paraId="04FC548B" w14:textId="77777777" w:rsidTr="00274E04">
        <w:tc>
          <w:tcPr>
            <w:tcW w:w="1642" w:type="dxa"/>
          </w:tcPr>
          <w:p w14:paraId="41AB9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6FE3AF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0CE128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200/400</w:t>
            </w:r>
          </w:p>
        </w:tc>
        <w:tc>
          <w:tcPr>
            <w:tcW w:w="1642" w:type="dxa"/>
          </w:tcPr>
          <w:p w14:paraId="34E57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260/600</w:t>
            </w:r>
          </w:p>
        </w:tc>
        <w:tc>
          <w:tcPr>
            <w:tcW w:w="1642" w:type="dxa"/>
          </w:tcPr>
          <w:p w14:paraId="624D1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41B2D7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67C5B67" w14:textId="77777777" w:rsidTr="00274E04">
        <w:tc>
          <w:tcPr>
            <w:tcW w:w="1642" w:type="dxa"/>
          </w:tcPr>
          <w:p w14:paraId="5F43F8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1642" w:type="dxa"/>
          </w:tcPr>
          <w:p w14:paraId="4DA0C2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1642" w:type="dxa"/>
          </w:tcPr>
          <w:p w14:paraId="2B5C3C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7440</w:t>
            </w:r>
          </w:p>
        </w:tc>
        <w:tc>
          <w:tcPr>
            <w:tcW w:w="1642" w:type="dxa"/>
          </w:tcPr>
          <w:p w14:paraId="0C958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1642" w:type="dxa"/>
          </w:tcPr>
          <w:p w14:paraId="5FF888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5C87F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10800</w:t>
            </w:r>
          </w:p>
        </w:tc>
      </w:tr>
      <w:tr w:rsidR="002260A5" w:rsidRPr="00584DE4" w14:paraId="4BDE164A" w14:textId="77777777" w:rsidTr="00274E04">
        <w:tc>
          <w:tcPr>
            <w:tcW w:w="1642" w:type="dxa"/>
          </w:tcPr>
          <w:p w14:paraId="4BCB5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w:t>
            </w:r>
          </w:p>
        </w:tc>
        <w:tc>
          <w:tcPr>
            <w:tcW w:w="1642" w:type="dxa"/>
          </w:tcPr>
          <w:p w14:paraId="542800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6.5/12.4</w:t>
            </w:r>
          </w:p>
        </w:tc>
        <w:tc>
          <w:tcPr>
            <w:tcW w:w="1642" w:type="dxa"/>
          </w:tcPr>
          <w:p w14:paraId="1DAB59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-/16.6</w:t>
            </w:r>
          </w:p>
        </w:tc>
        <w:tc>
          <w:tcPr>
            <w:tcW w:w="1642" w:type="dxa"/>
          </w:tcPr>
          <w:p w14:paraId="519B29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488EE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2CA187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4.1/6.8</w:t>
            </w:r>
          </w:p>
        </w:tc>
      </w:tr>
      <w:tr w:rsidR="002260A5" w:rsidRPr="00584DE4" w14:paraId="1114A05E" w14:textId="77777777" w:rsidTr="00274E04">
        <w:tc>
          <w:tcPr>
            <w:tcW w:w="1642" w:type="dxa"/>
          </w:tcPr>
          <w:p w14:paraId="220A0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3000/5000</w:t>
            </w:r>
          </w:p>
        </w:tc>
        <w:tc>
          <w:tcPr>
            <w:tcW w:w="1642" w:type="dxa"/>
          </w:tcPr>
          <w:p w14:paraId="74FD9F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40DD4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044341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23388F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642" w:type="dxa"/>
          </w:tcPr>
          <w:p w14:paraId="4BF1AA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75744F4" w14:textId="77777777" w:rsidTr="00274E04">
        <w:tc>
          <w:tcPr>
            <w:tcW w:w="1642" w:type="dxa"/>
          </w:tcPr>
          <w:p w14:paraId="5F58F7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w:t>
            </w:r>
          </w:p>
        </w:tc>
        <w:tc>
          <w:tcPr>
            <w:tcW w:w="1642" w:type="dxa"/>
          </w:tcPr>
          <w:p w14:paraId="730CD9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1050</w:t>
            </w:r>
          </w:p>
        </w:tc>
        <w:tc>
          <w:tcPr>
            <w:tcW w:w="1642" w:type="dxa"/>
          </w:tcPr>
          <w:p w14:paraId="4F018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10501480</w:t>
            </w:r>
          </w:p>
        </w:tc>
        <w:tc>
          <w:tcPr>
            <w:tcW w:w="1642" w:type="dxa"/>
          </w:tcPr>
          <w:p w14:paraId="09F730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750/2700</w:t>
            </w:r>
          </w:p>
        </w:tc>
        <w:tc>
          <w:tcPr>
            <w:tcW w:w="1642" w:type="dxa"/>
          </w:tcPr>
          <w:p w14:paraId="6B04B8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Pr>
          <w:p w14:paraId="2F2B33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820/1400</w:t>
            </w:r>
          </w:p>
        </w:tc>
      </w:tr>
      <w:tr w:rsidR="008E1DBD" w:rsidRPr="00584DE4" w14:paraId="0591FD97" w14:textId="77777777" w:rsidTr="00274E04">
        <w:tc>
          <w:tcPr>
            <w:tcW w:w="1642" w:type="dxa"/>
            <w:tcBorders>
              <w:bottom w:val="single" w:sz="12" w:space="0" w:color="auto"/>
            </w:tcBorders>
          </w:tcPr>
          <w:p w14:paraId="59FD04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Нагр. на кв. м</w:t>
            </w:r>
          </w:p>
        </w:tc>
        <w:tc>
          <w:tcPr>
            <w:tcW w:w="1642" w:type="dxa"/>
            <w:tcBorders>
              <w:bottom w:val="single" w:sz="12" w:space="0" w:color="auto"/>
            </w:tcBorders>
          </w:tcPr>
          <w:p w14:paraId="5AB2F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94.5</w:t>
            </w:r>
          </w:p>
        </w:tc>
        <w:tc>
          <w:tcPr>
            <w:tcW w:w="1642" w:type="dxa"/>
            <w:tcBorders>
              <w:bottom w:val="single" w:sz="12" w:space="0" w:color="auto"/>
            </w:tcBorders>
          </w:tcPr>
          <w:p w14:paraId="1E0C3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127/138</w:t>
            </w:r>
          </w:p>
        </w:tc>
        <w:tc>
          <w:tcPr>
            <w:tcW w:w="1642" w:type="dxa"/>
            <w:tcBorders>
              <w:bottom w:val="single" w:sz="12" w:space="0" w:color="auto"/>
            </w:tcBorders>
          </w:tcPr>
          <w:p w14:paraId="56A916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121/141</w:t>
            </w:r>
          </w:p>
        </w:tc>
        <w:tc>
          <w:tcPr>
            <w:tcW w:w="1642" w:type="dxa"/>
            <w:tcBorders>
              <w:bottom w:val="single" w:sz="12" w:space="0" w:color="auto"/>
            </w:tcBorders>
          </w:tcPr>
          <w:p w14:paraId="2FDECD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1642" w:type="dxa"/>
            <w:tcBorders>
              <w:bottom w:val="single" w:sz="12" w:space="0" w:color="auto"/>
            </w:tcBorders>
          </w:tcPr>
          <w:p w14:paraId="117661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141 (2386,91)</w:t>
            </w:r>
          </w:p>
        </w:tc>
      </w:tr>
    </w:tbl>
    <w:p w14:paraId="4CBA4BB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F79E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Базилевич с письмом № 5412/ко направил М.М.К. выписку из протокола № 7 КО от 23 сентября 1938 года:</w:t>
      </w:r>
    </w:p>
    <w:p w14:paraId="3390E0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сентября 1938 года была подготовлена выписка из протокола № 6 КО</w:t>
      </w:r>
    </w:p>
    <w:p w14:paraId="5805FD3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78CF1AF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3C4956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доложить в КО 5 октября.</w:t>
      </w:r>
    </w:p>
    <w:p w14:paraId="649133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Обязать ВВС (Локтионова) следить за испытаниями самолета СБП о ходе испытаний докладывать КО каждые три дня.</w:t>
      </w:r>
    </w:p>
    <w:p w14:paraId="316BE1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12B13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 дефектах самолета И-16 М-25 и о выпуске истребителей И-16 в пушечном варианте.</w:t>
      </w:r>
    </w:p>
    <w:p w14:paraId="3451BAD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Утвердить проект постановления, представленный НКОП с поправками (ст. пост. КО № 233сс).</w:t>
      </w:r>
    </w:p>
    <w:p w14:paraId="3E7A919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7F31325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Обязать НКОП (Кагановича М.) принять меры по обеспечению жилплощадью работников завода № 21.</w:t>
      </w:r>
    </w:p>
    <w:p w14:paraId="1D65FD1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Обязать НКОП и ВВС закончить испытания самолета И-17.</w:t>
      </w:r>
    </w:p>
    <w:p w14:paraId="6CAA42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с конкретными предложениями доложить КО в месячный срок.</w:t>
      </w:r>
    </w:p>
    <w:p w14:paraId="5AC8F39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О дне следующего заседания КО.</w:t>
      </w:r>
    </w:p>
    <w:p w14:paraId="6A35E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300BE5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DA739B" w14:textId="77777777" w:rsidR="00C3419F" w:rsidRPr="006851B7" w:rsidRDefault="00C3419F" w:rsidP="00C3419F">
      <w:pPr>
        <w:jc w:val="both"/>
        <w:rPr>
          <w:color w:val="0070C0"/>
          <w:sz w:val="16"/>
          <w:szCs w:val="16"/>
        </w:rPr>
      </w:pPr>
      <w:r w:rsidRPr="006851B7">
        <w:rPr>
          <w:color w:val="0070C0"/>
          <w:sz w:val="16"/>
          <w:szCs w:val="16"/>
        </w:rPr>
        <w:t>26 сентября 1938 г.</w:t>
      </w:r>
      <w:r w:rsidRPr="006851B7">
        <w:rPr>
          <w:b/>
          <w:bCs/>
          <w:color w:val="0070C0"/>
          <w:sz w:val="16"/>
          <w:szCs w:val="16"/>
        </w:rPr>
        <w:t> </w:t>
      </w:r>
      <w:r w:rsidRPr="006851B7">
        <w:rPr>
          <w:color w:val="0070C0"/>
          <w:sz w:val="16"/>
          <w:szCs w:val="16"/>
        </w:rPr>
        <w:t>на заводе №1 возглавляемая Гавриленко инициативная группа конструкторов направила письмо №2607с Секретарю ЦК ВКП(б) Сталину с просьбой содействовать продолжению работ по их скоростному и высотному легкому бомбардировщику и штурмовику ЛБ-Ш. Конструкторы приложили к письму расчетные характеристики своего самолета в сравнении с самолетами Р-10, «Иванов» М-62, Валти V-11 отечественного производства с двигателем М-62, упирая на превосходство их самолета Ш-ЛБ в скорости, высотности и весе бомб в перегрузочном варианте (25643).</w:t>
      </w:r>
    </w:p>
    <w:p w14:paraId="1391F2FA" w14:textId="77777777" w:rsidR="00C3419F" w:rsidRPr="006851B7" w:rsidRDefault="00C3419F" w:rsidP="00C3419F">
      <w:pPr>
        <w:jc w:val="both"/>
        <w:rPr>
          <w:color w:val="0070C0"/>
          <w:sz w:val="16"/>
          <w:szCs w:val="16"/>
        </w:rPr>
      </w:pPr>
    </w:p>
    <w:p w14:paraId="535DC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года начальник 3 управления ВиМТС ВВС бригинженер Сакриер и 28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0124</w:t>
      </w:r>
    </w:p>
    <w:p w14:paraId="4F76A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Комиссия, назначенная приказом зам. наркома Оборонпрома и начальником ВВС от 8 мая 1936 года № 049/045 в начале 1937 года после доработки, вторично произвела испытания турели ТЭТ-ЦКБ-2 (быв. "Алдис") и в отчете своем от 3 марта 1937 года на основании полученных результатов отметила, что турель полигонных испытаний не выдержала.</w:t>
      </w:r>
    </w:p>
    <w:p w14:paraId="164766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Актом зам. наркома Оборонпрома и начальника ВВС от 25 марта 1937 года ……………….. предложено изготовить 2 образца турели "Альдис", согласно ТТТ и отчета о испытании.</w:t>
      </w:r>
    </w:p>
    <w:p w14:paraId="4C20C3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означенного акта 4 отделом 3 упр. ВиМТС было дано задание ЦКБ-2 устранить недочеты в турели и представить турель на полигонные испытания в октябре 1937 года. …………………………</w:t>
      </w:r>
    </w:p>
    <w:p w14:paraId="1FF8D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Турель представлена на испытание в марте 1938 года на НИП АВ без экрана, без прицела и без мешка для улавнивания стреляных гильз.</w:t>
      </w:r>
    </w:p>
    <w:p w14:paraId="27D6B2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292C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3 управления ВиМТС ВВС</w:t>
      </w:r>
    </w:p>
    <w:p w14:paraId="042110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0379B9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D1111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288C31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B23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года крейсер Киров вошел в строй (9921).</w:t>
      </w:r>
    </w:p>
    <w:p w14:paraId="382E5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A6C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г. были завершены государственные испытания крейсера Киров.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4A235C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8FA103" w14:textId="0773DBB9" w:rsidR="007C38DD" w:rsidRPr="00584DE4" w:rsidRDefault="007C38DD" w:rsidP="00584DE4">
      <w:pPr>
        <w:pStyle w:val="af"/>
        <w:spacing w:before="0" w:after="0"/>
        <w:jc w:val="both"/>
        <w:rPr>
          <w:color w:val="000000" w:themeColor="text1"/>
          <w:sz w:val="16"/>
          <w:szCs w:val="16"/>
        </w:rPr>
      </w:pPr>
      <w:r w:rsidRPr="00584DE4">
        <w:rPr>
          <w:color w:val="000000" w:themeColor="text1"/>
          <w:sz w:val="16"/>
          <w:szCs w:val="16"/>
        </w:rPr>
        <w:t>26 сентября 1938</w:t>
      </w:r>
      <w:r w:rsidR="00E62B39" w:rsidRPr="00584DE4">
        <w:rPr>
          <w:color w:val="000000" w:themeColor="text1"/>
          <w:sz w:val="16"/>
          <w:szCs w:val="16"/>
        </w:rPr>
        <w:t xml:space="preserve"> </w:t>
      </w:r>
      <w:r w:rsidRPr="00584DE4">
        <w:rPr>
          <w:color w:val="000000" w:themeColor="text1"/>
          <w:sz w:val="16"/>
          <w:szCs w:val="16"/>
        </w:rPr>
        <w:t>г официально флаг на крейсере «Киров» был поднят, но при этом в акте приемки отмечена неготовность системы «Горизонт». Ее приняли на вооружение только в 1939</w:t>
      </w:r>
      <w:r w:rsidR="00E62B39" w:rsidRPr="00584DE4">
        <w:rPr>
          <w:color w:val="000000" w:themeColor="text1"/>
          <w:sz w:val="16"/>
          <w:szCs w:val="16"/>
        </w:rPr>
        <w:t xml:space="preserve"> </w:t>
      </w:r>
      <w:r w:rsidRPr="00584DE4">
        <w:rPr>
          <w:color w:val="000000" w:themeColor="text1"/>
          <w:sz w:val="16"/>
          <w:szCs w:val="16"/>
        </w:rPr>
        <w:t>г., да и то с ручным наведением орудий, поскольку силовой электрический привод на зенитных орудиях к этому моменту так и не был сделан (15736).</w:t>
      </w:r>
    </w:p>
    <w:p w14:paraId="2620C9B5" w14:textId="77777777" w:rsidR="007C38DD" w:rsidRPr="00584DE4" w:rsidRDefault="007C38DD" w:rsidP="00584DE4">
      <w:pPr>
        <w:pStyle w:val="af"/>
        <w:spacing w:before="0" w:after="0"/>
        <w:jc w:val="both"/>
        <w:rPr>
          <w:color w:val="000000" w:themeColor="text1"/>
          <w:sz w:val="16"/>
          <w:szCs w:val="16"/>
        </w:rPr>
      </w:pPr>
    </w:p>
    <w:p w14:paraId="52E6E185" w14:textId="77777777" w:rsidR="007C38DD" w:rsidRPr="00584DE4" w:rsidRDefault="007C38DD" w:rsidP="00584DE4">
      <w:pPr>
        <w:jc w:val="both"/>
        <w:rPr>
          <w:color w:val="000000" w:themeColor="text1"/>
          <w:sz w:val="16"/>
          <w:szCs w:val="16"/>
        </w:rPr>
      </w:pPr>
      <w:r w:rsidRPr="00584DE4">
        <w:rPr>
          <w:color w:val="000000" w:themeColor="text1"/>
          <w:sz w:val="16"/>
          <w:szCs w:val="16"/>
        </w:rPr>
        <w:t xml:space="preserve">26 сентября в 1938 году в состав КБФ принят легкий крейсер </w:t>
      </w:r>
      <w:hyperlink r:id="rId86" w:tgtFrame="_blank" w:history="1">
        <w:r w:rsidRPr="00584DE4">
          <w:rPr>
            <w:color w:val="000000" w:themeColor="text1"/>
            <w:sz w:val="16"/>
            <w:szCs w:val="16"/>
          </w:rPr>
          <w:t xml:space="preserve">«Киров» </w:t>
        </w:r>
      </w:hyperlink>
      <w:r w:rsidRPr="00584DE4">
        <w:rPr>
          <w:color w:val="000000" w:themeColor="text1"/>
          <w:sz w:val="16"/>
          <w:szCs w:val="16"/>
        </w:rPr>
        <w:t>» - первый крейсер советской постройки (14781).</w:t>
      </w:r>
    </w:p>
    <w:p w14:paraId="7E669111" w14:textId="77777777" w:rsidR="007C38DD" w:rsidRPr="00584DE4" w:rsidRDefault="007C38DD" w:rsidP="00584DE4">
      <w:pPr>
        <w:jc w:val="both"/>
        <w:rPr>
          <w:color w:val="000000" w:themeColor="text1"/>
          <w:sz w:val="16"/>
          <w:szCs w:val="16"/>
        </w:rPr>
      </w:pPr>
    </w:p>
    <w:p w14:paraId="11C5092A" w14:textId="77777777" w:rsidR="00C3419F" w:rsidRPr="006851B7" w:rsidRDefault="00C3419F" w:rsidP="00C3419F">
      <w:pPr>
        <w:jc w:val="both"/>
        <w:rPr>
          <w:color w:val="0070C0"/>
          <w:sz w:val="16"/>
          <w:szCs w:val="16"/>
        </w:rPr>
      </w:pPr>
      <w:r w:rsidRPr="006851B7">
        <w:rPr>
          <w:color w:val="0070C0"/>
          <w:sz w:val="16"/>
          <w:szCs w:val="16"/>
        </w:rPr>
        <w:t>26 сентября 1938 г., то есть по нашим понятиям исключительно быстро, ввели в строй крейсер «Киров» (стапельный номер 269), заложенный 27 октября 1935 г. на Балтийском заводе и спущенный на воду 30 ноября 1936 г.</w:t>
      </w:r>
    </w:p>
    <w:p w14:paraId="4EFD5125" w14:textId="77777777" w:rsidR="00C3419F" w:rsidRPr="006851B7" w:rsidRDefault="00C3419F" w:rsidP="00C3419F">
      <w:pPr>
        <w:jc w:val="both"/>
        <w:rPr>
          <w:color w:val="0070C0"/>
          <w:sz w:val="16"/>
          <w:szCs w:val="16"/>
        </w:rPr>
      </w:pPr>
      <w:r w:rsidRPr="006851B7">
        <w:rPr>
          <w:color w:val="0070C0"/>
          <w:sz w:val="16"/>
          <w:szCs w:val="16"/>
        </w:rPr>
        <w:t>В процессе проектирования проект назывался сначала «крейсер с двигателями «Монтекукколи», затем – «проект № 26», а впоследствии – типа «Киров». В ходе работы с архивными документами никакие другие названия не отмечались.</w:t>
      </w:r>
    </w:p>
    <w:p w14:paraId="671EDDD1" w14:textId="77777777" w:rsidR="00C3419F" w:rsidRPr="006851B7" w:rsidRDefault="00C3419F" w:rsidP="00C3419F">
      <w:pPr>
        <w:jc w:val="both"/>
        <w:rPr>
          <w:color w:val="0070C0"/>
          <w:sz w:val="16"/>
          <w:szCs w:val="16"/>
        </w:rPr>
      </w:pPr>
      <w:r w:rsidRPr="006851B7">
        <w:rPr>
          <w:color w:val="0070C0"/>
          <w:sz w:val="16"/>
          <w:szCs w:val="16"/>
        </w:rPr>
        <w:t>Турбины и котлы для «Кирова» делала фирма «Ансальдо». Кроме того, итальянцы помогли с электрооборудованием крейсера. Так, фирма «Франко-Този» поставила четыре турбогенератора, а «Ансальдо» – дизель-генератор (25184).</w:t>
      </w:r>
    </w:p>
    <w:p w14:paraId="263091EA" w14:textId="77777777" w:rsidR="00C3419F" w:rsidRPr="006851B7" w:rsidRDefault="00C3419F" w:rsidP="00C3419F">
      <w:pPr>
        <w:jc w:val="both"/>
        <w:rPr>
          <w:color w:val="0070C0"/>
          <w:sz w:val="16"/>
          <w:szCs w:val="16"/>
        </w:rPr>
      </w:pPr>
    </w:p>
    <w:p w14:paraId="3FD82CA4" w14:textId="77777777"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633565F8"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1295C57F"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26 (25 - 2100) 1938 President Roosevelt appealed for peace directly to Hitler and President Benes (1223).</w:t>
      </w:r>
    </w:p>
    <w:p w14:paraId="16C649EB"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500E79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(25) сентября 1938 Ф.Д.Р. обратился с призывом к миру к А.Гитлеру и Президенту Бенешу (1223).</w:t>
      </w:r>
    </w:p>
    <w:p w14:paraId="5652B9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931B5E" w14:textId="1B288D1E" w:rsidR="00EE4FC3" w:rsidRPr="00584DE4" w:rsidRDefault="00EE4FC3" w:rsidP="00584DE4">
      <w:pPr>
        <w:jc w:val="both"/>
        <w:rPr>
          <w:color w:val="000000" w:themeColor="text1"/>
          <w:sz w:val="16"/>
          <w:szCs w:val="16"/>
        </w:rPr>
      </w:pPr>
      <w:r w:rsidRPr="00584DE4">
        <w:rPr>
          <w:color w:val="000000" w:themeColor="text1"/>
          <w:sz w:val="16"/>
          <w:szCs w:val="16"/>
        </w:rPr>
        <w:t>26 сентября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 xml:space="preserve">г. президент США Ф.Д.Рузвельт обратился с личным посланием к Гитлеру, Бенешу, а также Чемберлену и Даладье, в котором предложил созвать международную конференцию для разрешения «чехословацкого кризиса». Он также обратился к Б.Муссолини с просьбой убедить Гитлера принять участие в такой конференции. В связи с последовавшим ходатайством Муссолини Гитлер согласился отсрочить мобилизацию на 24 часа. Одновременно Чемберлен вновь обратился к Муссолини и Гитлеру с предложением о созыве конференции с участием Англии, Франции, Германии, Италии и Чехословакии. </w:t>
      </w:r>
    </w:p>
    <w:p w14:paraId="2C8DBC97" w14:textId="77777777" w:rsidR="00EE4FC3" w:rsidRPr="00584DE4" w:rsidRDefault="00EE4FC3" w:rsidP="00584DE4">
      <w:pPr>
        <w:jc w:val="both"/>
        <w:rPr>
          <w:color w:val="000000" w:themeColor="text1"/>
          <w:sz w:val="16"/>
          <w:szCs w:val="16"/>
        </w:rPr>
      </w:pPr>
      <w:r w:rsidRPr="00584DE4">
        <w:rPr>
          <w:color w:val="000000" w:themeColor="text1"/>
          <w:sz w:val="16"/>
          <w:szCs w:val="16"/>
        </w:rPr>
        <w:t xml:space="preserve">28 сентября Гитлер дал согласие на созыв конференции при условии участия в ней Италии. Тут же в Рим, Париж и Лондон было передано приглашение главам правительств Великобритании, Франции, Германии, Италии прибыть на следующий день в Мюнхен. Чехословацкое правительство в основном согласилось с британской и французской позицией и просило допустить своего представителя на конференцию. Однако это не вписывалось в сценарий встречи (17342). </w:t>
      </w:r>
    </w:p>
    <w:p w14:paraId="5488C5B8"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p>
    <w:p w14:paraId="1E160E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сентября 1938 было объявлено о частичной мобилизации ВС Франции (3907,212).</w:t>
      </w:r>
    </w:p>
    <w:p w14:paraId="4F2498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EA1A71" w14:textId="77777777" w:rsidR="007C38DD" w:rsidRPr="00584DE4" w:rsidRDefault="007C38DD" w:rsidP="00584DE4">
      <w:pPr>
        <w:jc w:val="both"/>
        <w:rPr>
          <w:color w:val="000000" w:themeColor="text1"/>
          <w:sz w:val="16"/>
          <w:szCs w:val="16"/>
        </w:rPr>
      </w:pPr>
      <w:r w:rsidRPr="00584DE4">
        <w:rPr>
          <w:color w:val="000000" w:themeColor="text1"/>
          <w:sz w:val="16"/>
          <w:szCs w:val="16"/>
        </w:rPr>
        <w:t>26 сентября в 1938 году Адольф Гитлер произносит в Рейхстаге речь, обвиняя чешское правительство и лично президента Э.Бенеша в угнетении судетских немцев, словаков, поляков, венгров и население Подкарпатской Руси (14781).</w:t>
      </w:r>
    </w:p>
    <w:p w14:paraId="35053439" w14:textId="77777777" w:rsidR="007C38DD" w:rsidRPr="00584DE4" w:rsidRDefault="007C38DD" w:rsidP="00584DE4">
      <w:pPr>
        <w:jc w:val="both"/>
        <w:rPr>
          <w:color w:val="000000" w:themeColor="text1"/>
          <w:sz w:val="16"/>
          <w:szCs w:val="16"/>
        </w:rPr>
      </w:pPr>
    </w:p>
    <w:p w14:paraId="23B13A0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10B4D9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ADA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27-28 сентября 1938 года проходили испытания самолета СБ № 1/83 с 2М-103 с перегрузочными вариантами полетных весов (дополнение к отчету гос. испытаний самолета СБ № 1/83).</w:t>
      </w:r>
    </w:p>
    <w:p w14:paraId="64E03E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9DDA76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полетов самолета СБ с перегрузочным полетным весом до 7750 кг (полные баки горючего 1600 литров и бомбовая нагрузка 3 ФАБ-500 – общим весом 1500 кг).</w:t>
      </w:r>
    </w:p>
    <w:p w14:paraId="176C3AC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и взлетно-посадочные свойства самолета с этим весом.</w:t>
      </w:r>
    </w:p>
    <w:p w14:paraId="2E173FF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в отношении техники пилотирования на взлете, подъеме, посадке и горизонтальном полете на полной мощности моторов с полетным весом для взлета в 7750 кг и для посадки в 6500 кг.</w:t>
      </w:r>
    </w:p>
    <w:p w14:paraId="4CFD49C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тактическую оценку самолету с увеличенной мощностью бомбардировочного вооружения в 2-3 раза (4 ФАБ-250 общим весом 1000 кг или 3 ФАБ-500 общим весом – 1500 кг).</w:t>
      </w:r>
    </w:p>
    <w:p w14:paraId="2C055F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в полете с перегрузочнымивариантами весов проводились 27-28 сентября 1938 года на самолете СБ № 1/83 у которого кроме нормального бомбардировочного оборудования дополнительно установлены два замка ДЕР-19 – на 4 нервюрах центроплана для подвески бомб под плоскостью самолета 2 ФАБ-250 или 2 ФАБ-500 кг или 2ВАП-500.</w:t>
      </w:r>
    </w:p>
    <w:p w14:paraId="6534E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установлено 2 мотора М-103 мощностью по 960 л.с. каждый, на расчетной высоте 4000 м и винты ВИШ-2.</w:t>
      </w:r>
    </w:p>
    <w:p w14:paraId="3A6D7D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563D40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возможным допускать в строевых частях полеты на самолете СБ с полетным весом в 7750 кг (полные баки горючего и 1500 кг бомб) как перегрузочный вариант. Вес самолета при посадке ограничить в 6500 кг (4252).</w:t>
      </w:r>
    </w:p>
    <w:p w14:paraId="31CA357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29BC1FD" w14:textId="77777777" w:rsidR="00115ACD" w:rsidRPr="00584DE4" w:rsidRDefault="00115ACD" w:rsidP="00584DE4">
      <w:pPr>
        <w:jc w:val="both"/>
        <w:rPr>
          <w:color w:val="000000" w:themeColor="text1"/>
          <w:sz w:val="16"/>
          <w:szCs w:val="16"/>
        </w:rPr>
      </w:pPr>
      <w:r w:rsidRPr="00584DE4">
        <w:rPr>
          <w:color w:val="000000" w:themeColor="text1"/>
          <w:sz w:val="16"/>
          <w:szCs w:val="16"/>
        </w:rPr>
        <w:t>27—28 сентября 1938 г. проводились испытания СБ—2М —103 №1/83 с перегрузочными вариантами полетных весов. Они показали, что эксплуатация машин с полетной массой 7750кг вполне воз</w:t>
      </w:r>
      <w:r w:rsidRPr="00584DE4">
        <w:rPr>
          <w:color w:val="000000" w:themeColor="text1"/>
          <w:sz w:val="16"/>
          <w:szCs w:val="16"/>
        </w:rPr>
        <w:softHyphen/>
        <w:t>можна и не требует специального пере</w:t>
      </w:r>
      <w:r w:rsidRPr="00584DE4">
        <w:rPr>
          <w:color w:val="000000" w:themeColor="text1"/>
          <w:sz w:val="16"/>
          <w:szCs w:val="16"/>
        </w:rPr>
        <w:softHyphen/>
        <w:t>учивания летного состава, а увеличение мощности бомбардировочного воору</w:t>
      </w:r>
      <w:r w:rsidRPr="00584DE4">
        <w:rPr>
          <w:color w:val="000000" w:themeColor="text1"/>
          <w:sz w:val="16"/>
          <w:szCs w:val="16"/>
        </w:rPr>
        <w:softHyphen/>
        <w:t>жения до трех ФАБ—500, вместо четырех ФАБ—250, значительно расширяет пер</w:t>
      </w:r>
      <w:r w:rsidRPr="00584DE4">
        <w:rPr>
          <w:color w:val="000000" w:themeColor="text1"/>
          <w:sz w:val="16"/>
          <w:szCs w:val="16"/>
        </w:rPr>
        <w:softHyphen/>
        <w:t>спективы боевого применения самолета при ударах на радиусе действия до 600 км.</w:t>
      </w:r>
    </w:p>
    <w:p w14:paraId="4C6DC852" w14:textId="77777777" w:rsidR="00115ACD" w:rsidRPr="00584DE4" w:rsidRDefault="00115ACD" w:rsidP="00584DE4">
      <w:pPr>
        <w:jc w:val="both"/>
        <w:rPr>
          <w:color w:val="000000" w:themeColor="text1"/>
          <w:sz w:val="16"/>
          <w:szCs w:val="16"/>
        </w:rPr>
      </w:pPr>
      <w:r w:rsidRPr="00584DE4">
        <w:rPr>
          <w:color w:val="000000" w:themeColor="text1"/>
          <w:sz w:val="16"/>
          <w:szCs w:val="16"/>
        </w:rPr>
        <w:t>В результате было принято решение: «Считать возможным допустить в строе</w:t>
      </w:r>
      <w:r w:rsidRPr="00584DE4">
        <w:rPr>
          <w:color w:val="000000" w:themeColor="text1"/>
          <w:sz w:val="16"/>
          <w:szCs w:val="16"/>
        </w:rPr>
        <w:softHyphen/>
        <w:t>вых частях полеты на СБ с полетным ве</w:t>
      </w:r>
      <w:r w:rsidRPr="00584DE4">
        <w:rPr>
          <w:color w:val="000000" w:themeColor="text1"/>
          <w:sz w:val="16"/>
          <w:szCs w:val="16"/>
        </w:rPr>
        <w:softHyphen/>
        <w:t>сом 7750 кг (1500 кг бомб при полных баках) как перегрузочный вариант. Вес са</w:t>
      </w:r>
      <w:r w:rsidRPr="00584DE4">
        <w:rPr>
          <w:color w:val="000000" w:themeColor="text1"/>
          <w:sz w:val="16"/>
          <w:szCs w:val="16"/>
        </w:rPr>
        <w:softHyphen/>
        <w:t>молета при посадке ограничить — 6500 кг» (23474).</w:t>
      </w:r>
    </w:p>
    <w:p w14:paraId="2AAAE195" w14:textId="77777777" w:rsidR="00115ACD" w:rsidRPr="00584DE4" w:rsidRDefault="00115ACD" w:rsidP="00584DE4">
      <w:pPr>
        <w:jc w:val="both"/>
        <w:rPr>
          <w:color w:val="000000" w:themeColor="text1"/>
          <w:sz w:val="16"/>
          <w:szCs w:val="16"/>
        </w:rPr>
      </w:pPr>
    </w:p>
    <w:p w14:paraId="3571C1B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27 сентября по 5 октября 1938 в НИИ ВВС проходил гос. испытания самолет И-153 опытный (6889).</w:t>
      </w:r>
    </w:p>
    <w:p w14:paraId="682064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Предварительные гос. испытания самолета И153 М25В</w:t>
      </w:r>
    </w:p>
    <w:p w14:paraId="3DB34A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2450E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 первых же полетах на заводе выявился ряд дефектов самолета, доводка самолета сильно задержалась.</w:t>
      </w:r>
    </w:p>
    <w:p w14:paraId="4E47C9F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Ввиду наличия дефектов опасных для полета, испытания самолета прекращены.</w:t>
      </w:r>
    </w:p>
    <w:p w14:paraId="331CA6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для маневренного истребителя признаны вполне удовлетворительными.</w:t>
      </w:r>
    </w:p>
    <w:p w14:paraId="6D2F7A6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51774D7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Признано необходимым переход завода № 1 на серийный выпуск самолетов И-153.</w:t>
      </w:r>
    </w:p>
    <w:p w14:paraId="68E44AF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191CB30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ускорить доводку самолета И-153 с более мощным и высотным мотором М-62 (6889, 74-76).</w:t>
      </w:r>
    </w:p>
    <w:p w14:paraId="7D0E0B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ED4ACC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сентября 1938 г. начались гос. испытания истребителя И-153 "Чайка" конструкции Н.Н.Поликарпова. (6395).</w:t>
      </w:r>
    </w:p>
    <w:p w14:paraId="5FF4B7B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A39B4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начались гос. испытания Чайки И-153 (62,691) и был выполнен первый полет (2668).</w:t>
      </w:r>
    </w:p>
    <w:p w14:paraId="22BBB5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31A4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закончились заводские испытания И-153, которые проходили с 15 июля 1938 (7717, 19).</w:t>
      </w:r>
    </w:p>
    <w:p w14:paraId="0971D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B70CD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27 сентября по 5 октября 1938 проходили государственные испытания первого экземпляра И-153 (№5001).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584DE4">
        <w:rPr>
          <w:color w:val="000000" w:themeColor="text1"/>
          <w:sz w:val="16"/>
          <w:szCs w:val="16"/>
        </w:rPr>
        <w:softHyphen/>
        <w:t>полнения виража на высоте 1000 м составляло 12 се</w:t>
      </w:r>
      <w:r w:rsidRPr="00584DE4">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584DE4">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584DE4">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584DE4">
        <w:rPr>
          <w:color w:val="000000" w:themeColor="text1"/>
          <w:sz w:val="16"/>
          <w:szCs w:val="16"/>
        </w:rPr>
        <w:softHyphen/>
        <w:t>ного экземпляра Поликарпов начал разработку его мо</w:t>
      </w:r>
      <w:r w:rsidRPr="00584DE4">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584DE4">
        <w:rPr>
          <w:color w:val="000000" w:themeColor="text1"/>
          <w:sz w:val="16"/>
          <w:szCs w:val="16"/>
        </w:rPr>
        <w:softHyphen/>
        <w:t>молеты с усиленным вооружением - крупнокалиберны</w:t>
      </w:r>
      <w:r w:rsidRPr="00584DE4">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584DE4">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584DE4">
        <w:rPr>
          <w:color w:val="000000" w:themeColor="text1"/>
          <w:sz w:val="16"/>
          <w:szCs w:val="16"/>
        </w:rPr>
        <w:softHyphen/>
        <w:t>ный узел шасси и амортизатор костыля, немного умень</w:t>
      </w:r>
      <w:r w:rsidRPr="00584DE4">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584DE4">
        <w:rPr>
          <w:color w:val="000000" w:themeColor="text1"/>
          <w:sz w:val="16"/>
          <w:szCs w:val="16"/>
        </w:rPr>
        <w:softHyphen/>
        <w:t>соте 3500 м (10667).</w:t>
      </w:r>
    </w:p>
    <w:p w14:paraId="7F73ABE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395BD9E" w14:textId="77777777" w:rsidR="007C38DD" w:rsidRPr="00584DE4" w:rsidRDefault="007C38DD" w:rsidP="00584DE4">
      <w:pPr>
        <w:jc w:val="both"/>
        <w:rPr>
          <w:color w:val="000000" w:themeColor="text1"/>
          <w:sz w:val="16"/>
          <w:szCs w:val="16"/>
        </w:rPr>
      </w:pPr>
      <w:r w:rsidRPr="00584DE4">
        <w:rPr>
          <w:color w:val="000000" w:themeColor="text1"/>
          <w:sz w:val="16"/>
          <w:szCs w:val="16"/>
        </w:rPr>
        <w:t>27 сентября в 1938 году первый полет истребителя «И-153» "Чайка" Н.Н.Поликарпова. В 1937 г. был разработан проект нового истребителя-биплана «И-153». Он представлял собой дальнейшее развитие «И-15бис», но имел улучшенную аэродинамику, усиленную конструкцию и убирающееся шасси. Верхнее крыло самолета вновь приобрело форму "чайка", такое же название получил и истребитель. В 1938 г. на испытаниях «И-153» показал прекрасные летные данные. С 1939 г. началось серийное производство «И-153». В том же году истребитель стали оснащать более мощным и высотным мотором «М-62» и винтом изменяемого шага, что улучшило летные данные этого самолета. «И-153» широко применялся в начальный период Великой Отечественной войны. Советская авиапромышленность выпустила 3437 истребителей «И-153» (1939-1941 гг.) (14782).</w:t>
      </w:r>
    </w:p>
    <w:p w14:paraId="72981902" w14:textId="77777777" w:rsidR="007C38DD" w:rsidRPr="00584DE4" w:rsidRDefault="007C38DD" w:rsidP="00584DE4">
      <w:pPr>
        <w:jc w:val="both"/>
        <w:rPr>
          <w:color w:val="000000" w:themeColor="text1"/>
          <w:sz w:val="16"/>
          <w:szCs w:val="16"/>
        </w:rPr>
      </w:pPr>
    </w:p>
    <w:p w14:paraId="4449B7FC" w14:textId="77777777" w:rsidR="00C3419F" w:rsidRPr="006851B7" w:rsidRDefault="00C3419F" w:rsidP="00C3419F">
      <w:pPr>
        <w:jc w:val="both"/>
        <w:rPr>
          <w:color w:val="0070C0"/>
          <w:sz w:val="16"/>
          <w:szCs w:val="16"/>
        </w:rPr>
      </w:pPr>
      <w:r w:rsidRPr="006851B7">
        <w:rPr>
          <w:color w:val="0070C0"/>
          <w:sz w:val="16"/>
          <w:szCs w:val="16"/>
        </w:rPr>
        <w:t>С 27 сентября по 5 октября 1938 г. проходили государственные испытания первого экземпляра. Их проводил П. Я. Федрови. Опытный самолет показал преимущество по сравнению с И-15бис. При взлетном весе 1625 кг он развивал максимальную скорость 425 км/ч на высоте 3600 м и 360 км/ч — у земли. Высоту 5000 м И-153 набирал за 6,1 м, время выполнения виража на высоте 1000 м составляло 12 секунд. В отчете о летных испытаниях отмечались чрезмерно задняя центровка с убранным шасси — 34,3 % САХ, перекомпенсация руля высоты, вибрация и хлопанье элеронов, указывалось, что самолет перетяжелен на 100 кг по сравнению с проектом.</w:t>
      </w:r>
    </w:p>
    <w:p w14:paraId="5B242007" w14:textId="77777777" w:rsidR="00C3419F" w:rsidRPr="006851B7" w:rsidRDefault="00C3419F" w:rsidP="00C3419F">
      <w:pPr>
        <w:jc w:val="both"/>
        <w:rPr>
          <w:color w:val="0070C0"/>
          <w:sz w:val="16"/>
          <w:szCs w:val="16"/>
        </w:rPr>
      </w:pPr>
      <w:r w:rsidRPr="006851B7">
        <w:rPr>
          <w:color w:val="0070C0"/>
          <w:sz w:val="16"/>
          <w:szCs w:val="16"/>
        </w:rPr>
        <w:t>Комиссия НИИ ВВС не вынесла по машине положительного решения.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w:t>
      </w:r>
    </w:p>
    <w:p w14:paraId="13ED9273" w14:textId="77777777" w:rsidR="00C3419F" w:rsidRPr="006851B7" w:rsidRDefault="00C3419F" w:rsidP="00C3419F">
      <w:pPr>
        <w:jc w:val="both"/>
        <w:rPr>
          <w:color w:val="0070C0"/>
          <w:sz w:val="16"/>
          <w:szCs w:val="16"/>
        </w:rPr>
      </w:pPr>
      <w:r w:rsidRPr="006851B7">
        <w:rPr>
          <w:color w:val="0070C0"/>
          <w:sz w:val="16"/>
          <w:szCs w:val="16"/>
        </w:rPr>
        <w:t>Предполагалось, что с мотором М-62 И-153 сможет развить максимальную скорость 460–465 км/ч на высоте 5000 м. Еще до завершения испытаний первого серийного экземпляра Поликарпов начал разработку его модификаций с турбокомпрессорами, способных с М-25В достичь расчетной максимальной скорости 475 км/ч и 510 км/ч с М-62 на высоте 8000 м, проектировались самолеты с усиленным вооружением — крупнокалиберными (12,7 мм) пулеметами ШВАК, ТКБ-150 и Селищева, с синхронными пушками ШВАК.</w:t>
      </w:r>
    </w:p>
    <w:p w14:paraId="1C17FA74" w14:textId="77777777" w:rsidR="00C3419F" w:rsidRPr="006851B7" w:rsidRDefault="00C3419F" w:rsidP="00C3419F">
      <w:pPr>
        <w:jc w:val="both"/>
        <w:rPr>
          <w:color w:val="0070C0"/>
          <w:sz w:val="16"/>
          <w:szCs w:val="16"/>
        </w:rPr>
      </w:pPr>
      <w:r w:rsidRPr="006851B7">
        <w:rPr>
          <w:color w:val="0070C0"/>
          <w:sz w:val="16"/>
          <w:szCs w:val="16"/>
        </w:rPr>
        <w:t>Многие недостатки первого опытного И-153 были учтены на втором опытном экземпляре-дублере № 6005. В нем для улучшения центровки удлинили мотораму, поставили новые замки капота, поставили регулируемые створки-жалюзи, протектированный бензобак, видоизменили поворотный узел шасси и амортизатор костыля, немного уменьшили площадь руля высоты. На госиспытаниях в Баку была достигнута максимальная скорость 424 км/ч на высоте 3500 м (25035).</w:t>
      </w:r>
    </w:p>
    <w:p w14:paraId="5EF00237" w14:textId="77777777" w:rsidR="00C3419F" w:rsidRPr="006851B7" w:rsidRDefault="00C3419F" w:rsidP="00C3419F">
      <w:pPr>
        <w:jc w:val="both"/>
        <w:rPr>
          <w:color w:val="0070C0"/>
          <w:sz w:val="16"/>
          <w:szCs w:val="16"/>
        </w:rPr>
      </w:pPr>
    </w:p>
    <w:p w14:paraId="50044D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сентября 1938 был подготовлен отчет ЦАГИ ОПРЕДЕЛЕНИЕ УСИЛИЙ НА РУЧКЕ ОТ РУЛЯ ВЫСОТЫ, ЭЛЕРОНОВ И НА ПЕДАЛЯХ ОТ РУЛЯ НАПРАВЛЕНИЯ САМОЛЕТА И-16</w:t>
      </w:r>
    </w:p>
    <w:p w14:paraId="502E3B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ВЫВОДЫ:</w:t>
      </w:r>
    </w:p>
    <w:p w14:paraId="18B3B5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основе полученных материалов можно сделать для само</w:t>
      </w:r>
      <w:r w:rsidRPr="00584DE4">
        <w:rPr>
          <w:color w:val="000000" w:themeColor="text1"/>
          <w:sz w:val="16"/>
          <w:szCs w:val="16"/>
        </w:rPr>
        <w:softHyphen/>
        <w:t>дета й-16 следующие выводы:</w:t>
      </w:r>
    </w:p>
    <w:p w14:paraId="41576F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 Градиент усилий на ручке от руля высоты для установив</w:t>
      </w:r>
      <w:r w:rsidRPr="00584DE4">
        <w:rPr>
          <w:color w:val="000000" w:themeColor="text1"/>
          <w:sz w:val="16"/>
          <w:szCs w:val="16"/>
        </w:rPr>
        <w:softHyphen/>
        <w:t>шихся режимов полета меняется в пределах от 0,1 кг/час/км до 0</w:t>
      </w:r>
    </w:p>
    <w:p w14:paraId="524E64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584DE4">
        <w:rPr>
          <w:color w:val="000000" w:themeColor="text1"/>
          <w:sz w:val="16"/>
          <w:szCs w:val="16"/>
        </w:rPr>
        <w:softHyphen/>
        <w:t>нии</w:t>
      </w:r>
    </w:p>
    <w:p w14:paraId="24719E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Вследствие неустойчивости самолета даже небольшие про</w:t>
      </w:r>
      <w:r w:rsidRPr="00584DE4">
        <w:rPr>
          <w:color w:val="000000" w:themeColor="text1"/>
          <w:sz w:val="16"/>
          <w:szCs w:val="16"/>
        </w:rPr>
        <w:softHyphen/>
        <w:t>дольные усилия от себя, порядка 4-5 кг, на установившихся ре</w:t>
      </w:r>
      <w:r w:rsidRPr="00584DE4">
        <w:rPr>
          <w:color w:val="000000" w:themeColor="text1"/>
          <w:sz w:val="16"/>
          <w:szCs w:val="16"/>
        </w:rPr>
        <w:softHyphen/>
        <w:t>жимах полета, для летчика неприятны /утомляется рука/</w:t>
      </w:r>
    </w:p>
    <w:p w14:paraId="35D38F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584DE4">
        <w:rPr>
          <w:color w:val="000000" w:themeColor="text1"/>
          <w:sz w:val="16"/>
          <w:szCs w:val="16"/>
        </w:rPr>
        <w:softHyphen/>
        <w:t>ния, весьма неприятные для летчика</w:t>
      </w:r>
    </w:p>
    <w:p w14:paraId="102B4D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584DE4">
        <w:rPr>
          <w:color w:val="000000" w:themeColor="text1"/>
          <w:sz w:val="16"/>
          <w:szCs w:val="16"/>
        </w:rPr>
        <w:softHyphen/>
        <w:t>ку</w:t>
      </w:r>
    </w:p>
    <w:p w14:paraId="68477F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Открытые щитки ухудшают продольную устойчивость само</w:t>
      </w:r>
      <w:r w:rsidRPr="00584DE4">
        <w:rPr>
          <w:color w:val="000000" w:themeColor="text1"/>
          <w:sz w:val="16"/>
          <w:szCs w:val="16"/>
        </w:rPr>
        <w:softHyphen/>
        <w:t>лета и резко увеличивают усилия от руля высоты в сторону от себя.</w:t>
      </w:r>
    </w:p>
    <w:p w14:paraId="19E332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C268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 врид начальника Управления морской авиации РККФ комбриг Коробков и военный комиссар морской авиации РККФ бригадный комиссар Блох писали письмо № 31013сс зам. секретаря КО Базилевичу</w:t>
      </w:r>
    </w:p>
    <w:p w14:paraId="2DA83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 4716/ко</w:t>
      </w:r>
    </w:p>
    <w:p w14:paraId="29079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вопросам строительства морской авиации РККФ считаю необходимым сообщить следующее:</w:t>
      </w:r>
    </w:p>
    <w:p w14:paraId="22DACFD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По плану опытного строительства:</w:t>
      </w:r>
    </w:p>
    <w:p w14:paraId="3F647D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был направлен в Правительство в марте 1938 года, имея расхождения по некоторым вопросам НКОПом.</w:t>
      </w:r>
    </w:p>
    <w:p w14:paraId="0D3007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июне 1938 года план вторично был направлен в КО.</w:t>
      </w:r>
    </w:p>
    <w:p w14:paraId="06ADA4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июле 1938 года на основе решений Гл. военного совета НКВМФ был составлен новый план, согласованный с НКОПом план был подписан 23 августа 1938 года Кагановичем и направлен в КО.</w:t>
      </w:r>
    </w:p>
    <w:p w14:paraId="4E862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По производственным базам гидросамолетостроения:</w:t>
      </w:r>
    </w:p>
    <w:p w14:paraId="0C8921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Обещание НКОПа дать в 1939 году 10 самолетов МТБ-2 на базе строящегося завода № 30 (Иваньково) – нереально, поскольку состояние строительства этого сделать не позволяет. Для выполнения постройки опытных гидросамолетов в 1939 году и для обеспечения выполнения плана необходимо обеспечить нас следующими заводами:</w:t>
      </w:r>
    </w:p>
    <w:p w14:paraId="03E4D3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Завод тяжелых гидросамолетов (№ 81 или какой-либо другой из существующих).</w:t>
      </w:r>
    </w:p>
    <w:p w14:paraId="7C8F187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Завод лодочных разведывательных самолетов (Таганрог, завод № 31).</w:t>
      </w:r>
    </w:p>
    <w:p w14:paraId="18AB803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Завод учебных и корабельных гидросамолетов (завод № 23).</w:t>
      </w:r>
    </w:p>
    <w:p w14:paraId="06620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Наряду с этим необходимо сохранить имеющееся на заводе № 156 опытное КБ гидросамолетостроения поскольку на него возложены такие серийные задачи как:</w:t>
      </w:r>
    </w:p>
    <w:p w14:paraId="7A289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подготовка к серийному производству самолетов МТБ-2;</w:t>
      </w:r>
    </w:p>
    <w:p w14:paraId="029B31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модификация МТБ-2;</w:t>
      </w:r>
    </w:p>
    <w:p w14:paraId="16CB83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проектирование и постройка нового сверхдальнего разведчика.</w:t>
      </w:r>
    </w:p>
    <w:p w14:paraId="1872E8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 По строящимся и находящимся в доводке самолетам:</w:t>
      </w:r>
    </w:p>
    <w:p w14:paraId="0B5CC05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Предъявление на военные испытания дальних разведчиков (МДР-5 и МБР-6) задерживалось по вине заводов поскольку заводские испытания и приемка выявила массу дефектов, в частности на самолете МДР-5 заменяется горизонтальное оперение.</w:t>
      </w:r>
    </w:p>
    <w:p w14:paraId="004B20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самолеты предъявлены на военные испытания, причем 11 сентября самолет МДР-5 разбит при аварии.</w:t>
      </w:r>
    </w:p>
    <w:p w14:paraId="5D184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целях форсирования испытаний мною отдано распоряжение принимать самолет с дефектами, если они не влияют на безопасность полета и могут быть устранены в процессе испытаний.</w:t>
      </w:r>
    </w:p>
    <w:p w14:paraId="067F872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Окончание испытаний МТБ-2 для проверки производственных доводок задерживалось неподачей редукторов для моторов, сейчас самолет предъявляется на испытание.</w:t>
      </w:r>
    </w:p>
    <w:p w14:paraId="657107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По самолету ДБ-3Т закончено снятие основных летных характеристик; после смены мотора приступлено к испытаниям вооружения и полетам с перегрузкой;</w:t>
      </w:r>
    </w:p>
    <w:p w14:paraId="3C3BE6B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Испытания учебного самолета МУ-4 закончены, принято решение использовать самолет, как переходный тип, изготовив небольшую серию.</w:t>
      </w:r>
    </w:p>
    <w:p w14:paraId="610EFEA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Корабельный самолет КОР-1 доводится на заводе № 31 после чего пойдет на испытания на катапульте.</w:t>
      </w:r>
    </w:p>
    <w:p w14:paraId="174C36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IV. Состояние испытательной работы в УМА РККФ.</w:t>
      </w:r>
    </w:p>
    <w:p w14:paraId="61CF7F7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w:t>
      </w:r>
    </w:p>
    <w:p w14:paraId="705A73C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7. МЛТС обеспечена материальными средствами до конца 1938 года и имеет тематический план до 1 января 1939 года.</w:t>
      </w:r>
    </w:p>
    <w:p w14:paraId="5917F7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Темфинплан составлен на 1939 год и оформляется.</w:t>
      </w:r>
    </w:p>
    <w:p w14:paraId="0770671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8.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53-56).</w:t>
      </w:r>
    </w:p>
    <w:p w14:paraId="7E2E7B85"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8458B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Е.М.Медникова на поплавковом УТ-1 с М-11Е 150 нр установила международный рекорд высоты полета - 4086 м (271,178).</w:t>
      </w:r>
    </w:p>
    <w:p w14:paraId="7F0CA7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8FD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Е.М. Медникова на поплавковом УТ-1 достигла высоты 4086 м. Рекорды Медниковой являлись одно</w:t>
      </w:r>
      <w:r w:rsidRPr="00584DE4">
        <w:rPr>
          <w:color w:val="000000" w:themeColor="text1"/>
          <w:sz w:val="16"/>
          <w:szCs w:val="16"/>
        </w:rPr>
        <w:softHyphen/>
        <w:t>временно и общими, и женскими, так что в сумме можно считать, что она уста</w:t>
      </w:r>
      <w:r w:rsidRPr="00584DE4">
        <w:rPr>
          <w:color w:val="000000" w:themeColor="text1"/>
          <w:sz w:val="16"/>
          <w:szCs w:val="16"/>
        </w:rPr>
        <w:softHyphen/>
        <w:t>новила не два, а четыре рекорда (3955).</w:t>
      </w:r>
    </w:p>
    <w:p w14:paraId="608C10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C3049E" w14:textId="77777777" w:rsidR="00346C45" w:rsidRPr="00584DE4" w:rsidRDefault="00346C45" w:rsidP="00584DE4">
      <w:pPr>
        <w:jc w:val="both"/>
        <w:rPr>
          <w:color w:val="000000" w:themeColor="text1"/>
          <w:sz w:val="16"/>
          <w:szCs w:val="16"/>
        </w:rPr>
      </w:pPr>
      <w:r w:rsidRPr="00584DE4">
        <w:rPr>
          <w:color w:val="000000" w:themeColor="text1"/>
          <w:sz w:val="16"/>
          <w:szCs w:val="16"/>
        </w:rPr>
        <w:t>27 сентября 1928 г. детчица-спортсменка E..M.Медникова установила международный женский рекорд высоты полета по классу легких гидросамолетов, поднявиясь на поплавковом оамолетоУТ-1 с моторок М-11Е мощностью 150 л.с. на выооту 4086 к.</w:t>
      </w:r>
    </w:p>
    <w:p w14:paraId="62951DED" w14:textId="77777777" w:rsidR="00346C45" w:rsidRPr="00584DE4" w:rsidRDefault="00346C45" w:rsidP="00584DE4">
      <w:pPr>
        <w:jc w:val="both"/>
        <w:rPr>
          <w:color w:val="000000" w:themeColor="text1"/>
          <w:sz w:val="16"/>
          <w:szCs w:val="16"/>
        </w:rPr>
      </w:pPr>
      <w:r w:rsidRPr="00584DE4">
        <w:rPr>
          <w:color w:val="000000" w:themeColor="text1"/>
          <w:sz w:val="16"/>
          <w:szCs w:val="16"/>
        </w:rPr>
        <w:t>/По материалам ЦАК; "Самолет” 1938 № 10/ (23370).</w:t>
      </w:r>
    </w:p>
    <w:p w14:paraId="0DAA08F5" w14:textId="77777777" w:rsidR="00346C45" w:rsidRPr="00584DE4" w:rsidRDefault="00346C45" w:rsidP="00584DE4">
      <w:pPr>
        <w:jc w:val="both"/>
        <w:rPr>
          <w:color w:val="000000" w:themeColor="text1"/>
          <w:sz w:val="16"/>
          <w:szCs w:val="16"/>
        </w:rPr>
      </w:pPr>
    </w:p>
    <w:p w14:paraId="786E8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Локтионов в письмах N 242031сс и N 242030сс на имя Нач. ПГУ и ГК Н.Н.П. указывает, что все работы, связанные с 12.7 мм синхронными пулеметами, согласно постановления Правительства N 194сс признаются чрезвычайно важными, должны выполняться вне всякой очереди с оплатой особым порядком и с установлением премий за лучшие образцы и за досрочное выполнение (1353,247).</w:t>
      </w:r>
    </w:p>
    <w:p w14:paraId="427118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D018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С.П.К. приговорили к 10 годам и отправили на золотые прииски (3481).</w:t>
      </w:r>
    </w:p>
    <w:p w14:paraId="554700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F08000" w14:textId="77777777" w:rsidR="007C38DD" w:rsidRPr="00584DE4" w:rsidRDefault="007C38DD" w:rsidP="00584DE4">
      <w:pPr>
        <w:jc w:val="both"/>
        <w:rPr>
          <w:color w:val="000000" w:themeColor="text1"/>
          <w:sz w:val="16"/>
          <w:szCs w:val="16"/>
        </w:rPr>
      </w:pPr>
      <w:r w:rsidRPr="00584DE4">
        <w:rPr>
          <w:color w:val="000000" w:themeColor="text1"/>
          <w:sz w:val="16"/>
          <w:szCs w:val="16"/>
        </w:rPr>
        <w:t>27 сентября в 1938 году Сергей Павлович Королев приговаривается к десяти годам и отправляется на золотые прииски. Но вскоре его отыщут и отправят отбывать наказание в одну из "шарашек" (14782).</w:t>
      </w:r>
    </w:p>
    <w:p w14:paraId="686B5378" w14:textId="77777777" w:rsidR="007C38DD" w:rsidRPr="00584DE4" w:rsidRDefault="007C38DD" w:rsidP="00584DE4">
      <w:pPr>
        <w:jc w:val="both"/>
        <w:rPr>
          <w:color w:val="000000" w:themeColor="text1"/>
          <w:sz w:val="16"/>
          <w:szCs w:val="16"/>
        </w:rPr>
      </w:pPr>
    </w:p>
    <w:p w14:paraId="786E0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состоялось судебное заседание, на котором СПК осужден на 10 лет исправительно-трудовых лагерей с поражением в правах на 5 лет и конфискацией имущества (ААН, ф. 1546, оп. 1, № 25) (10676).</w:t>
      </w:r>
    </w:p>
    <w:p w14:paraId="3079A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545390" w14:textId="77777777" w:rsidR="00415F28" w:rsidRPr="00584DE4" w:rsidRDefault="00415F28" w:rsidP="00584DE4">
      <w:pPr>
        <w:jc w:val="both"/>
        <w:rPr>
          <w:color w:val="000000" w:themeColor="text1"/>
          <w:sz w:val="16"/>
          <w:szCs w:val="16"/>
        </w:rPr>
      </w:pPr>
      <w:r w:rsidRPr="00584DE4">
        <w:rPr>
          <w:color w:val="000000" w:themeColor="text1"/>
          <w:sz w:val="16"/>
          <w:szCs w:val="16"/>
        </w:rPr>
        <w:t>27 сентября в 1938 году приговорен к 10 годам заключения начальник отдела ракетных летательных систем московского Ракетного научно-исследовательского института 31-летний Сергей Павлович Королев. Председательствовал на заседании Военной коллегии Верховного суда армвоенюрист Василий Ульрих, «через руки» которого прошли десятки тысяч репрессированных. Королева осудили за участие в антисоветской террористической троцкистской организации, якобы действовавшей в институте, а также за срыв сдачи новых образцов вооружения. «Признаете ли вы себя виновным?» — задал Ульрих положенный вопрос. «Нет, не признаю, — твердо ответил Королев. — От своих прежних показаний я отказываюсь. Я дал их только потому, что ко мне применялись недозволенные методы следствия. Я ни в чем не виноват». Королев был освобожден в 1944 году и реабилитирован 19 апреля 1957 года (14782).</w:t>
      </w:r>
    </w:p>
    <w:p w14:paraId="2C16A5DD" w14:textId="77777777" w:rsidR="00415F28" w:rsidRPr="00584DE4" w:rsidRDefault="00415F28" w:rsidP="00584DE4">
      <w:pPr>
        <w:jc w:val="both"/>
        <w:rPr>
          <w:color w:val="000000" w:themeColor="text1"/>
          <w:sz w:val="16"/>
          <w:szCs w:val="16"/>
        </w:rPr>
      </w:pPr>
    </w:p>
    <w:p w14:paraId="74999E8F" w14:textId="77777777" w:rsidR="00720AED" w:rsidRPr="00584DE4" w:rsidRDefault="00720AED" w:rsidP="00584DE4">
      <w:pPr>
        <w:shd w:val="clear" w:color="auto" w:fill="FFFFFF"/>
        <w:jc w:val="both"/>
        <w:rPr>
          <w:color w:val="000000" w:themeColor="text1"/>
          <w:sz w:val="16"/>
          <w:szCs w:val="16"/>
          <w:shd w:val="clear" w:color="auto" w:fill="FFFFFF"/>
        </w:rPr>
      </w:pPr>
      <w:r w:rsidRPr="00584DE4">
        <w:rPr>
          <w:color w:val="000000" w:themeColor="text1"/>
          <w:sz w:val="16"/>
          <w:szCs w:val="16"/>
          <w:shd w:val="clear" w:color="auto" w:fill="FFFFFF"/>
        </w:rPr>
        <w:t>27 сентября 1938 года Сергея Павловича Королева судила Военная коллегия Верховного суда под председательством армвоенюриста В.В. Ульриха. Приговор – 10 лет.</w:t>
      </w:r>
    </w:p>
    <w:p w14:paraId="4464C936"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ноябре 1938 года сняли с поста и арестовали за произвол и беззаконие наркома внутренних дел Ежова. Тогда же Ульрих написал протест на свой же приговор по делу Королева. 13 июня 1939 года Пленум Верховного суда согласился с этим протестом, приговор отменили, и дело передали на доследование в НКВД, где Ежова уже сменил Берия.</w:t>
      </w:r>
    </w:p>
    <w:p w14:paraId="698800CB"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Однако никаких результатов дополнительного расследования в деле Королева нет, не рассмотрены даже материалы суда над так называемыми сообщниками (Клейменов, Лангемак, Глушко), их отказ от показаний не принят во внимание.</w:t>
      </w:r>
    </w:p>
    <w:p w14:paraId="21936655"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1940-м году С.П.Королева осужден Особым совещанием НКВД на восемь лет исправительно-трудовых лагерей. В новом обвинительном заключении упор сделан на вредительство, а не на участие в антисоветской организации.</w:t>
      </w:r>
    </w:p>
    <w:p w14:paraId="2EC984A6"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Судили Королева заочно, т.е. у него даже не было возможности защищать себя от обвинений во вредительстве.</w:t>
      </w:r>
    </w:p>
    <w:p w14:paraId="03F2AFDF" w14:textId="77777777" w:rsidR="00720AED" w:rsidRPr="00584DE4" w:rsidRDefault="00720AED" w:rsidP="00584DE4">
      <w:pPr>
        <w:shd w:val="clear" w:color="auto" w:fill="FFFFFF"/>
        <w:jc w:val="both"/>
        <w:rPr>
          <w:color w:val="000000" w:themeColor="text1"/>
          <w:sz w:val="16"/>
          <w:szCs w:val="16"/>
        </w:rPr>
      </w:pPr>
      <w:bookmarkStart w:id="11" w:name="cutid1"/>
      <w:bookmarkEnd w:id="11"/>
      <w:r w:rsidRPr="00584DE4">
        <w:rPr>
          <w:color w:val="000000" w:themeColor="text1"/>
          <w:sz w:val="16"/>
          <w:szCs w:val="16"/>
          <w:shd w:val="clear" w:color="auto" w:fill="FFFFFF"/>
        </w:rPr>
        <w:t>«ОБВИНИТЕЛЬНОЕ ЗАКЛЮЧЕНИЕ</w:t>
      </w:r>
    </w:p>
    <w:p w14:paraId="1051B024"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по след. делу № 19908</w:t>
      </w:r>
    </w:p>
    <w:p w14:paraId="28DF1C69"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по обвинению Королева</w:t>
      </w:r>
    </w:p>
    <w:p w14:paraId="1251BEFD"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Сергея Павловича по ст.ст. 58-7; 58-11 УК РСФСР</w:t>
      </w:r>
    </w:p>
    <w:p w14:paraId="6518B764"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28 июня 1938 года НКВД СССР за принадлежность к троцкистской, вредительской организации, действовавшей в научно-исследовательском институте № 3 (НКБ СССР) был арестован и привлечен к уголовной ответственности бывший инженер указанного института Королев Сергей Павлович.</w:t>
      </w:r>
    </w:p>
    <w:p w14:paraId="00405C1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процессе следствия Королев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 3 Лангемаком (осужден).</w:t>
      </w:r>
    </w:p>
    <w:p w14:paraId="401A5D69"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процессе следствия по делу Лангемака он специально о Королеве допрошен не был и об участии последнего в антисоветской организации показал, что знал об этом со слов Клейменова - бывшего директора НИИ-3 (осужден) (л.д. 41).</w:t>
      </w:r>
    </w:p>
    <w:p w14:paraId="4E7E6AA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По заданию антисоветской организации Королев вел вредительскую работу по срыву отработки и сдачи на вооружение РККА новых образцов вооружения (л.д. 21-35, 53-55; 66-67, 238-239).</w:t>
      </w:r>
    </w:p>
    <w:p w14:paraId="62CF356E"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Решением Военной Коллегии Верховного Суда СССР от 27 сентября 1938 года Королев был осужден к 10-ти годам тюремного заключения.</w:t>
      </w:r>
    </w:p>
    <w:p w14:paraId="42419AD9"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13 июня 1939 г. Пленум Верховного Суда СССР приговор Военной Коллегии Верховного Суда СССР отменил, а следственное дело по обвинению Королева было передано на новое расследование (см. отдельную папку судебного производства).</w:t>
      </w:r>
    </w:p>
    <w:p w14:paraId="69DE4129"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процессе повторного следствия Королев показал, что данные им показания на следствии в 1938 году не соответствуют действительности и являются ложными (л.д. 153-156).</w:t>
      </w:r>
    </w:p>
    <w:p w14:paraId="0E76A2EE"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Однако имеющимися в деле материалами следствия и документальными данными Королев изобличается в том, что:</w:t>
      </w:r>
    </w:p>
    <w:p w14:paraId="7855408D"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1936 году вел разработку пороховой крылатой торпеды; зная заранее, что основные части этой торпеды - приборы с фотоэлементами - для управления торпеды и наведения ее на цель, не могут быть изготовлены центральной лабораторией проводной связи, Королев с целью загрузить институт ненужной работой усиленно вел разработку ракетной части этой торпеды в 2-х вариантах.</w:t>
      </w:r>
    </w:p>
    <w:p w14:paraId="799A54F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результате этого испытания четырех построенных Королевым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w:t>
      </w:r>
    </w:p>
    <w:p w14:paraId="30BB39D0"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1937 году при разработке бокового отсека торпеды (крылатой) сделал вредительский расчет, в результате чего исследовательские работы по созданию торпеды были сорваны (л.д. 23-24, 256).</w:t>
      </w:r>
    </w:p>
    <w:p w14:paraId="19A5BA8E"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Искусственно задерживал сроки изготовления и испытания оборонных объектов (объект 212) (л.д. 21, 54, 255).</w:t>
      </w:r>
    </w:p>
    <w:p w14:paraId="05F292D6"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На основании изложенного</w:t>
      </w:r>
    </w:p>
    <w:p w14:paraId="45F7C687"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обвиняется</w:t>
      </w:r>
    </w:p>
    <w:p w14:paraId="4D87F804"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Королев Сергей Павлович, 1906 года рождения, урож. гор. Житомира, русский, гр-н СССР, беспартийный, до ареста - инженер НИИ-3 НКБ СССР,</w:t>
      </w:r>
    </w:p>
    <w:p w14:paraId="74429C86"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 том, что:</w:t>
      </w:r>
    </w:p>
    <w:p w14:paraId="3A7BB02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lastRenderedPageBreak/>
        <w:t>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ст.ст. 58-7, 58-11 УК РСФСР.</w:t>
      </w:r>
    </w:p>
    <w:p w14:paraId="36226C9D"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Виновным себя признал, но впоследствии от своих показаний отказался.</w:t>
      </w:r>
    </w:p>
    <w:p w14:paraId="61AD9AB3"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Изобличается показаниями: Клейменова, Лангемака, Глушко; показаниями свидетелей; Смирнова, Рохмачева, Косятова, Шитова, Ефремова, Букина, Душкина и актами экспертных комиссий.</w:t>
      </w:r>
    </w:p>
    <w:p w14:paraId="5C14B2C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Дело по обвинению Королева направить в Прокуратуру Союза ССР по подсудности.</w:t>
      </w:r>
    </w:p>
    <w:p w14:paraId="211C19EC"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Обвинительное заключение составлено 28 мая 1940 года в г. Москве.</w:t>
      </w:r>
    </w:p>
    <w:p w14:paraId="4E1B3618"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Следователь следчасти ГЭУ НКВД СССР мл. лейтенант госбезопасности Рябов.</w:t>
      </w:r>
    </w:p>
    <w:p w14:paraId="04F71BE0"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Пом. нач. следчасти ГЭУ НКВД СССР ст. лейтенант госбезопасности Либенсон.</w:t>
      </w:r>
    </w:p>
    <w:p w14:paraId="16F51C18"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"Согласен". Нач. следчасти ГЭУ НКВД СССР майор госбезопасности Влодзимирский.</w:t>
      </w:r>
    </w:p>
    <w:p w14:paraId="544395A4"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"Утверждаю". Зам. нач. главного экономического управления НКВД СССР майор государственной безопасности Наседкин.</w:t>
      </w:r>
    </w:p>
    <w:p w14:paraId="3FD09503"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26 мая 1940 г.».</w:t>
      </w:r>
    </w:p>
    <w:p w14:paraId="3FF1652A"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На первой странице написано черным карандашом:</w:t>
      </w:r>
    </w:p>
    <w:p w14:paraId="2AC2C444" w14:textId="77777777" w:rsidR="00720AED" w:rsidRPr="00584DE4" w:rsidRDefault="00720AED" w:rsidP="00584DE4">
      <w:pPr>
        <w:shd w:val="clear" w:color="auto" w:fill="FFFFFF"/>
        <w:jc w:val="both"/>
        <w:rPr>
          <w:color w:val="000000" w:themeColor="text1"/>
          <w:sz w:val="16"/>
          <w:szCs w:val="16"/>
        </w:rPr>
      </w:pPr>
      <w:r w:rsidRPr="00584DE4">
        <w:rPr>
          <w:color w:val="000000" w:themeColor="text1"/>
          <w:sz w:val="16"/>
          <w:szCs w:val="16"/>
          <w:shd w:val="clear" w:color="auto" w:fill="FFFFFF"/>
        </w:rPr>
        <w:t>"8 лет ИТЛ. 10/VII-40". и неразборчивая подпись (21480).</w:t>
      </w:r>
    </w:p>
    <w:p w14:paraId="0CF02D89" w14:textId="77777777" w:rsidR="00720AED" w:rsidRPr="00584DE4" w:rsidRDefault="00720AED" w:rsidP="00584DE4">
      <w:pPr>
        <w:shd w:val="clear" w:color="auto" w:fill="FFFFFF"/>
        <w:jc w:val="both"/>
        <w:rPr>
          <w:color w:val="000000" w:themeColor="text1"/>
          <w:sz w:val="16"/>
          <w:szCs w:val="16"/>
        </w:rPr>
      </w:pPr>
    </w:p>
    <w:p w14:paraId="7BE5CDF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A1CB11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C37A93" w14:textId="5FD24ED3" w:rsidR="001246EF" w:rsidRPr="00584DE4" w:rsidRDefault="001246EF" w:rsidP="00584DE4">
      <w:pPr>
        <w:jc w:val="both"/>
        <w:rPr>
          <w:color w:val="000000" w:themeColor="text1"/>
          <w:sz w:val="16"/>
          <w:szCs w:val="16"/>
        </w:rPr>
      </w:pPr>
      <w:r w:rsidRPr="00584DE4">
        <w:rPr>
          <w:color w:val="000000" w:themeColor="text1"/>
          <w:sz w:val="16"/>
          <w:szCs w:val="16"/>
        </w:rPr>
        <w:t>27</w:t>
      </w:r>
      <w:r w:rsidR="00E62B39" w:rsidRPr="00584DE4">
        <w:rPr>
          <w:color w:val="000000" w:themeColor="text1"/>
          <w:sz w:val="16"/>
          <w:szCs w:val="16"/>
        </w:rPr>
        <w:t xml:space="preserve"> </w:t>
      </w:r>
      <w:r w:rsidRPr="00584DE4">
        <w:rPr>
          <w:color w:val="000000" w:themeColor="text1"/>
          <w:sz w:val="16"/>
          <w:szCs w:val="16"/>
        </w:rPr>
        <w:t>сентября 1938 в</w:t>
      </w:r>
      <w:r w:rsidR="00E62B39" w:rsidRPr="00584DE4">
        <w:rPr>
          <w:color w:val="000000" w:themeColor="text1"/>
          <w:sz w:val="16"/>
          <w:szCs w:val="16"/>
        </w:rPr>
        <w:t xml:space="preserve"> </w:t>
      </w:r>
      <w:r w:rsidRPr="00584DE4">
        <w:rPr>
          <w:color w:val="000000" w:themeColor="text1"/>
          <w:sz w:val="16"/>
          <w:szCs w:val="16"/>
        </w:rPr>
        <w:t>решении ВПК по</w:t>
      </w:r>
      <w:r w:rsidR="00E62B39" w:rsidRPr="00584DE4">
        <w:rPr>
          <w:color w:val="000000" w:themeColor="text1"/>
          <w:sz w:val="16"/>
          <w:szCs w:val="16"/>
        </w:rPr>
        <w:t xml:space="preserve"> </w:t>
      </w:r>
      <w:r w:rsidRPr="00584DE4">
        <w:rPr>
          <w:color w:val="000000" w:themeColor="text1"/>
          <w:sz w:val="16"/>
          <w:szCs w:val="16"/>
        </w:rPr>
        <w:t>вопросу «О</w:t>
      </w:r>
      <w:r w:rsidR="00E62B39" w:rsidRPr="00584DE4">
        <w:rPr>
          <w:color w:val="000000" w:themeColor="text1"/>
          <w:sz w:val="16"/>
          <w:szCs w:val="16"/>
        </w:rPr>
        <w:t xml:space="preserve"> </w:t>
      </w:r>
      <w:r w:rsidRPr="00584DE4">
        <w:rPr>
          <w:color w:val="000000" w:themeColor="text1"/>
          <w:sz w:val="16"/>
          <w:szCs w:val="16"/>
        </w:rPr>
        <w:t>комплектации артвыстрела», в</w:t>
      </w:r>
      <w:r w:rsidR="00E62B39" w:rsidRPr="00584DE4">
        <w:rPr>
          <w:color w:val="000000" w:themeColor="text1"/>
          <w:sz w:val="16"/>
          <w:szCs w:val="16"/>
        </w:rPr>
        <w:t xml:space="preserve"> </w:t>
      </w:r>
      <w:r w:rsidRPr="00584DE4">
        <w:rPr>
          <w:color w:val="000000" w:themeColor="text1"/>
          <w:sz w:val="16"/>
          <w:szCs w:val="16"/>
        </w:rPr>
        <w:t>частности, указывалось: «При наличии разногласий по</w:t>
      </w:r>
      <w:r w:rsidR="00E62B39" w:rsidRPr="00584DE4">
        <w:rPr>
          <w:color w:val="000000" w:themeColor="text1"/>
          <w:sz w:val="16"/>
          <w:szCs w:val="16"/>
        </w:rPr>
        <w:t xml:space="preserve"> </w:t>
      </w:r>
      <w:r w:rsidRPr="00584DE4">
        <w:rPr>
          <w:color w:val="000000" w:themeColor="text1"/>
          <w:sz w:val="16"/>
          <w:szCs w:val="16"/>
        </w:rPr>
        <w:t>вопросам поставки между наркомом оборонной промышленности и</w:t>
      </w:r>
      <w:r w:rsidR="00E62B39" w:rsidRPr="00584DE4">
        <w:rPr>
          <w:color w:val="000000" w:themeColor="text1"/>
          <w:sz w:val="16"/>
          <w:szCs w:val="16"/>
        </w:rPr>
        <w:t xml:space="preserve"> </w:t>
      </w:r>
      <w:r w:rsidRPr="00584DE4">
        <w:rPr>
          <w:color w:val="000000" w:themeColor="text1"/>
          <w:sz w:val="16"/>
          <w:szCs w:val="16"/>
        </w:rPr>
        <w:t>наркомами других наркоматов-поставщиков спорные вопросы разрешаются ВПК» (18395).</w:t>
      </w:r>
    </w:p>
    <w:p w14:paraId="5B425FD3" w14:textId="77777777" w:rsidR="001246EF" w:rsidRPr="00584DE4" w:rsidRDefault="001246EF" w:rsidP="00584DE4">
      <w:pPr>
        <w:jc w:val="both"/>
        <w:rPr>
          <w:color w:val="000000" w:themeColor="text1"/>
          <w:sz w:val="16"/>
          <w:szCs w:val="16"/>
        </w:rPr>
      </w:pPr>
    </w:p>
    <w:p w14:paraId="1C62F6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сентября 1938 г. по пр. НКОП № 376с институту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требовалось к 3.10.1938г. перепроектировать подводную часть нового стапеля завода № 189 (11982).</w:t>
      </w:r>
    </w:p>
    <w:p w14:paraId="1B936B3E" w14:textId="77777777" w:rsidR="004B0DF9" w:rsidRPr="00584DE4" w:rsidRDefault="004B0DF9" w:rsidP="00584DE4">
      <w:pPr>
        <w:autoSpaceDE w:val="0"/>
        <w:autoSpaceDN w:val="0"/>
        <w:adjustRightInd w:val="0"/>
        <w:jc w:val="both"/>
        <w:rPr>
          <w:color w:val="000000" w:themeColor="text1"/>
          <w:sz w:val="16"/>
          <w:szCs w:val="16"/>
        </w:rPr>
      </w:pPr>
    </w:p>
    <w:p w14:paraId="0185E83E" w14:textId="77777777" w:rsidR="002A6901" w:rsidRPr="00584DE4" w:rsidRDefault="002A6901" w:rsidP="00584DE4">
      <w:pPr>
        <w:jc w:val="both"/>
        <w:rPr>
          <w:color w:val="000000" w:themeColor="text1"/>
          <w:sz w:val="16"/>
          <w:szCs w:val="16"/>
        </w:rPr>
      </w:pPr>
      <w:r w:rsidRPr="00584DE4">
        <w:rPr>
          <w:color w:val="000000" w:themeColor="text1"/>
          <w:sz w:val="16"/>
          <w:szCs w:val="16"/>
        </w:rPr>
        <w:t>27 сентября 1938 г.</w:t>
      </w:r>
    </w:p>
    <w:p w14:paraId="092B4747" w14:textId="37EFC6BB" w:rsidR="002A6901" w:rsidRPr="00584DE4" w:rsidRDefault="002A6901"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39. Письмо наркома ВМФ</w:t>
      </w:r>
      <w:r w:rsidR="00E62B39" w:rsidRPr="00584DE4">
        <w:rPr>
          <w:color w:val="000000" w:themeColor="text1"/>
          <w:sz w:val="16"/>
          <w:szCs w:val="16"/>
        </w:rPr>
        <w:t xml:space="preserve"> </w:t>
      </w:r>
      <w:r w:rsidRPr="00584DE4">
        <w:rPr>
          <w:color w:val="000000" w:themeColor="text1"/>
          <w:sz w:val="16"/>
          <w:szCs w:val="16"/>
        </w:rPr>
        <w:t>СССР М.</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Фриновского наркому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Кагановичу о состоянии производственной базы и опытных работах для обеспечения артиллерийского вооружения РККФ[</w:t>
      </w:r>
      <w:hyperlink r:id="rId87" w:anchor="p1" w:history="1">
        <w:r w:rsidRPr="00584DE4">
          <w:rPr>
            <w:color w:val="000000" w:themeColor="text1"/>
            <w:sz w:val="16"/>
            <w:szCs w:val="16"/>
          </w:rPr>
          <w:t>1</w:t>
        </w:r>
      </w:hyperlink>
      <w:r w:rsidRPr="00584DE4">
        <w:rPr>
          <w:color w:val="000000" w:themeColor="text1"/>
          <w:sz w:val="16"/>
          <w:szCs w:val="16"/>
        </w:rPr>
        <w:t>]</w:t>
      </w:r>
    </w:p>
    <w:p w14:paraId="5C5A1D79" w14:textId="3229B226" w:rsidR="002A6901" w:rsidRPr="00584DE4" w:rsidRDefault="002A6901"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08299685" w14:textId="77777777" w:rsidR="002A6901" w:rsidRPr="00584DE4" w:rsidRDefault="002A6901"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205-207.</w:t>
      </w:r>
    </w:p>
    <w:p w14:paraId="3E802929" w14:textId="29EA3548" w:rsidR="002A6901" w:rsidRPr="00584DE4" w:rsidRDefault="002A6901"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55B7D040" w14:textId="77777777" w:rsidR="002A6901" w:rsidRPr="00584DE4" w:rsidRDefault="002A6901" w:rsidP="00584DE4">
      <w:pPr>
        <w:jc w:val="both"/>
        <w:rPr>
          <w:color w:val="000000" w:themeColor="text1"/>
          <w:sz w:val="16"/>
          <w:szCs w:val="16"/>
        </w:rPr>
      </w:pPr>
      <w:r w:rsidRPr="00584DE4">
        <w:rPr>
          <w:color w:val="000000" w:themeColor="text1"/>
          <w:sz w:val="16"/>
          <w:szCs w:val="16"/>
        </w:rPr>
        <w:t>ГА РФ. Ф. Р-8418. Оп. 22. Д. 367. Л. 145-146. Заверенная копия.</w:t>
      </w:r>
    </w:p>
    <w:p w14:paraId="07BD1699" w14:textId="77777777" w:rsidR="002A6901" w:rsidRPr="00584DE4" w:rsidRDefault="002A6901" w:rsidP="00584DE4">
      <w:pPr>
        <w:jc w:val="both"/>
        <w:rPr>
          <w:color w:val="000000" w:themeColor="text1"/>
          <w:sz w:val="16"/>
          <w:szCs w:val="16"/>
        </w:rPr>
      </w:pPr>
      <w:r w:rsidRPr="00584DE4">
        <w:rPr>
          <w:color w:val="000000" w:themeColor="text1"/>
          <w:sz w:val="16"/>
          <w:szCs w:val="16"/>
        </w:rPr>
        <w:t>Совершенно секретно.</w:t>
      </w:r>
    </w:p>
    <w:p w14:paraId="7C189BE8" w14:textId="4D51323D" w:rsidR="002A6901" w:rsidRPr="00584DE4" w:rsidRDefault="002A6901" w:rsidP="00584DE4">
      <w:pPr>
        <w:jc w:val="both"/>
        <w:rPr>
          <w:color w:val="000000" w:themeColor="text1"/>
          <w:sz w:val="16"/>
          <w:szCs w:val="16"/>
        </w:rPr>
      </w:pPr>
      <w:r w:rsidRPr="00584DE4">
        <w:rPr>
          <w:color w:val="000000" w:themeColor="text1"/>
          <w:sz w:val="16"/>
          <w:szCs w:val="16"/>
        </w:rPr>
        <w:t>В соответствии с постановлениями правительства в 1939</w:t>
      </w:r>
      <w:r w:rsidR="00E62B39" w:rsidRPr="00584DE4">
        <w:rPr>
          <w:color w:val="000000" w:themeColor="text1"/>
          <w:sz w:val="16"/>
          <w:szCs w:val="16"/>
        </w:rPr>
        <w:t xml:space="preserve"> </w:t>
      </w:r>
      <w:r w:rsidRPr="00584DE4">
        <w:rPr>
          <w:color w:val="000000" w:themeColor="text1"/>
          <w:sz w:val="16"/>
          <w:szCs w:val="16"/>
        </w:rPr>
        <w:t>г. должны развернуться работы по изготовлению артвооружения по новым проектам, что может быть успешно выполнено только при своевременной подготовке производственной базы и осуществлении ряда опытных работ.</w:t>
      </w:r>
    </w:p>
    <w:p w14:paraId="5722198D" w14:textId="77777777" w:rsidR="002A6901" w:rsidRPr="00584DE4" w:rsidRDefault="002A6901" w:rsidP="00584DE4">
      <w:pPr>
        <w:jc w:val="both"/>
        <w:rPr>
          <w:color w:val="000000" w:themeColor="text1"/>
          <w:sz w:val="16"/>
          <w:szCs w:val="16"/>
        </w:rPr>
      </w:pPr>
      <w:r w:rsidRPr="00584DE4">
        <w:rPr>
          <w:color w:val="000000" w:themeColor="text1"/>
          <w:sz w:val="16"/>
          <w:szCs w:val="16"/>
        </w:rPr>
        <w:t>Эти важнейшие мероприятия выполняются неудовлетворительно:</w:t>
      </w:r>
    </w:p>
    <w:p w14:paraId="523B233E" w14:textId="025C3D19" w:rsidR="002A6901" w:rsidRPr="00584DE4" w:rsidRDefault="002A6901" w:rsidP="00584DE4">
      <w:pPr>
        <w:jc w:val="both"/>
        <w:rPr>
          <w:color w:val="000000" w:themeColor="text1"/>
          <w:sz w:val="16"/>
          <w:szCs w:val="16"/>
        </w:rPr>
      </w:pPr>
      <w:r w:rsidRPr="00584DE4">
        <w:rPr>
          <w:color w:val="000000" w:themeColor="text1"/>
          <w:sz w:val="16"/>
          <w:szCs w:val="16"/>
        </w:rPr>
        <w:t>I. По ЛМЗ им.</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Сталина</w:t>
      </w:r>
    </w:p>
    <w:p w14:paraId="41C3E661" w14:textId="5806F33D" w:rsidR="002A6901" w:rsidRPr="00584DE4" w:rsidRDefault="002A6901" w:rsidP="00584DE4">
      <w:pPr>
        <w:jc w:val="both"/>
        <w:rPr>
          <w:color w:val="000000" w:themeColor="text1"/>
          <w:sz w:val="16"/>
          <w:szCs w:val="16"/>
        </w:rPr>
      </w:pPr>
      <w:r w:rsidRPr="00584DE4">
        <w:rPr>
          <w:color w:val="000000" w:themeColor="text1"/>
          <w:sz w:val="16"/>
          <w:szCs w:val="16"/>
        </w:rPr>
        <w:t>Проект цеха, намеченного к постройке, не утвержден. Никаких планов и графиков работ по постройке цеха не существует. По подбору рабочей силы и кадров для строительства цеха никаких мер не принято. В целом состояние подготовки производства таково, что изготовление головного образца 16</w:t>
      </w:r>
      <w:r w:rsidRPr="00584DE4">
        <w:rPr>
          <w:color w:val="000000" w:themeColor="text1"/>
          <w:sz w:val="16"/>
          <w:szCs w:val="16"/>
        </w:rPr>
        <w:noBreakHyphen/>
        <w:t>дюймовой башни запоздает примерно на один год, против утвержденных правительством сроков. Так было заявлено председателем приемной комиссии по ЛМЗ им.</w:t>
      </w:r>
      <w:r w:rsidR="00E62B39" w:rsidRPr="00584DE4">
        <w:rPr>
          <w:color w:val="000000" w:themeColor="text1"/>
          <w:sz w:val="16"/>
          <w:szCs w:val="16"/>
        </w:rPr>
        <w:t xml:space="preserve"> </w:t>
      </w:r>
      <w:r w:rsidRPr="00584DE4">
        <w:rPr>
          <w:color w:val="000000" w:themeColor="text1"/>
          <w:sz w:val="16"/>
          <w:szCs w:val="16"/>
        </w:rPr>
        <w:t>Сталина т.</w:t>
      </w:r>
      <w:r w:rsidR="00E62B39" w:rsidRPr="00584DE4">
        <w:rPr>
          <w:color w:val="000000" w:themeColor="text1"/>
          <w:sz w:val="16"/>
          <w:szCs w:val="16"/>
        </w:rPr>
        <w:t xml:space="preserve"> </w:t>
      </w:r>
      <w:r w:rsidRPr="00584DE4">
        <w:rPr>
          <w:color w:val="000000" w:themeColor="text1"/>
          <w:sz w:val="16"/>
          <w:szCs w:val="16"/>
        </w:rPr>
        <w:t>Хазановым.</w:t>
      </w:r>
    </w:p>
    <w:p w14:paraId="1369DD73" w14:textId="77777777" w:rsidR="002A6901" w:rsidRPr="00584DE4" w:rsidRDefault="002A6901" w:rsidP="00584DE4">
      <w:pPr>
        <w:jc w:val="both"/>
        <w:rPr>
          <w:color w:val="000000" w:themeColor="text1"/>
          <w:sz w:val="16"/>
          <w:szCs w:val="16"/>
        </w:rPr>
      </w:pPr>
      <w:r w:rsidRPr="00584DE4">
        <w:rPr>
          <w:color w:val="000000" w:themeColor="text1"/>
          <w:sz w:val="16"/>
          <w:szCs w:val="16"/>
        </w:rPr>
        <w:t>Выполнение рабочих чертежей башен по срокам и качеству внушает опасения. В КБ нет правильной расстановки руководящих и конструкторских кадров, организация работ КБ неудовлетворительна, партийно-политическая работа в направлении обеспечения выполнения правительственных заданий достаточно не развернута.</w:t>
      </w:r>
    </w:p>
    <w:p w14:paraId="5F613FD2" w14:textId="6F027DA4" w:rsidR="002A6901" w:rsidRPr="00584DE4" w:rsidRDefault="002A6901" w:rsidP="00584DE4">
      <w:pPr>
        <w:jc w:val="both"/>
        <w:rPr>
          <w:color w:val="000000" w:themeColor="text1"/>
          <w:sz w:val="16"/>
          <w:szCs w:val="16"/>
        </w:rPr>
      </w:pPr>
      <w:r w:rsidRPr="00584DE4">
        <w:rPr>
          <w:color w:val="000000" w:themeColor="text1"/>
          <w:sz w:val="16"/>
          <w:szCs w:val="16"/>
        </w:rPr>
        <w:t>Положение с выполнением опытных работ совершенно неудовлетворительное. По последнему плану намечено 58</w:t>
      </w:r>
      <w:r w:rsidR="00E62B39" w:rsidRPr="00584DE4">
        <w:rPr>
          <w:color w:val="000000" w:themeColor="text1"/>
          <w:sz w:val="16"/>
          <w:szCs w:val="16"/>
        </w:rPr>
        <w:t xml:space="preserve"> </w:t>
      </w:r>
      <w:r w:rsidRPr="00584DE4">
        <w:rPr>
          <w:color w:val="000000" w:themeColor="text1"/>
          <w:sz w:val="16"/>
          <w:szCs w:val="16"/>
        </w:rPr>
        <w:t>опытных работ, план до сих пор главком не утвержден, денежных фондов на выполнение этих работ завод не имеет. В результате большинство опытных работ совершенно не выполняется. Сроки сорваны. Макет МК</w:t>
      </w:r>
      <w:r w:rsidRPr="00584DE4">
        <w:rPr>
          <w:color w:val="000000" w:themeColor="text1"/>
          <w:sz w:val="16"/>
          <w:szCs w:val="16"/>
        </w:rPr>
        <w:noBreakHyphen/>
        <w:t>1 не изготовляется, по заявлению директора завода, для этого нет помещения и рабсилы. Противопожарная защита в башне</w:t>
      </w:r>
      <w:r w:rsidR="00E62B39" w:rsidRPr="00584DE4">
        <w:rPr>
          <w:color w:val="000000" w:themeColor="text1"/>
          <w:sz w:val="16"/>
          <w:szCs w:val="16"/>
        </w:rPr>
        <w:t xml:space="preserve"> </w:t>
      </w:r>
      <w:r w:rsidRPr="00584DE4">
        <w:rPr>
          <w:color w:val="000000" w:themeColor="text1"/>
          <w:sz w:val="16"/>
          <w:szCs w:val="16"/>
        </w:rPr>
        <w:t>— заслоны не проверяются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Начатые работы чудовищно затянулись. Например, опытная работа по башенному противохимическому мамеринцу ведется в цеху второй год и по сей день нет никаких результатов. Между тем эту работу при правильной постановке дела можно выполнить за 2</w:t>
      </w:r>
      <w:r w:rsidRPr="00584DE4">
        <w:rPr>
          <w:color w:val="000000" w:themeColor="text1"/>
          <w:sz w:val="16"/>
          <w:szCs w:val="16"/>
        </w:rPr>
        <w:noBreakHyphen/>
        <w:t>2,5</w:t>
      </w:r>
      <w:r w:rsidR="00E62B39" w:rsidRPr="00584DE4">
        <w:rPr>
          <w:color w:val="000000" w:themeColor="text1"/>
          <w:sz w:val="16"/>
          <w:szCs w:val="16"/>
        </w:rPr>
        <w:t xml:space="preserve"> </w:t>
      </w:r>
      <w:r w:rsidRPr="00584DE4">
        <w:rPr>
          <w:color w:val="000000" w:themeColor="text1"/>
          <w:sz w:val="16"/>
          <w:szCs w:val="16"/>
        </w:rPr>
        <w:t>месяца.</w:t>
      </w:r>
    </w:p>
    <w:p w14:paraId="30DA3A39" w14:textId="77777777" w:rsidR="002A6901" w:rsidRPr="00584DE4" w:rsidRDefault="002A6901" w:rsidP="00584DE4">
      <w:pPr>
        <w:jc w:val="both"/>
        <w:rPr>
          <w:color w:val="000000" w:themeColor="text1"/>
          <w:sz w:val="16"/>
          <w:szCs w:val="16"/>
        </w:rPr>
      </w:pPr>
      <w:r w:rsidRPr="00584DE4">
        <w:rPr>
          <w:color w:val="000000" w:themeColor="text1"/>
          <w:sz w:val="16"/>
          <w:szCs w:val="16"/>
        </w:rPr>
        <w:t>Такое же положение с 12</w:t>
      </w:r>
      <w:r w:rsidRPr="00584DE4">
        <w:rPr>
          <w:color w:val="000000" w:themeColor="text1"/>
          <w:sz w:val="16"/>
          <w:szCs w:val="16"/>
        </w:rPr>
        <w:noBreakHyphen/>
        <w:t>дюймовым станком, на котором намечено проверить особенности конструкций, запроектированных для 16</w:t>
      </w:r>
      <w:r w:rsidRPr="00584DE4">
        <w:rPr>
          <w:color w:val="000000" w:themeColor="text1"/>
          <w:sz w:val="16"/>
          <w:szCs w:val="16"/>
        </w:rPr>
        <w:noBreakHyphen/>
        <w:t>дюймового станка.</w:t>
      </w:r>
    </w:p>
    <w:p w14:paraId="3EF87BDE" w14:textId="77777777" w:rsidR="002A6901" w:rsidRPr="00584DE4" w:rsidRDefault="002A6901" w:rsidP="00584DE4">
      <w:pPr>
        <w:jc w:val="both"/>
        <w:rPr>
          <w:color w:val="000000" w:themeColor="text1"/>
          <w:sz w:val="16"/>
          <w:szCs w:val="16"/>
        </w:rPr>
      </w:pPr>
      <w:r w:rsidRPr="00584DE4">
        <w:rPr>
          <w:color w:val="000000" w:themeColor="text1"/>
          <w:sz w:val="16"/>
          <w:szCs w:val="16"/>
        </w:rPr>
        <w:t>Все указанное и целый ряд других фактов создают реальную угрозу срыва строительства артиллерийского вооружения, если теперь же со стороны НКОП не будут приняты решительные меры по ликвидации задержек и ненормальностей с подготовкой к изготовлению башен.</w:t>
      </w:r>
    </w:p>
    <w:p w14:paraId="5DB4C159" w14:textId="77777777" w:rsidR="002A6901" w:rsidRPr="00584DE4" w:rsidRDefault="002A6901" w:rsidP="00584DE4">
      <w:pPr>
        <w:jc w:val="both"/>
        <w:rPr>
          <w:color w:val="000000" w:themeColor="text1"/>
          <w:sz w:val="16"/>
          <w:szCs w:val="16"/>
        </w:rPr>
      </w:pPr>
      <w:r w:rsidRPr="00584DE4">
        <w:rPr>
          <w:color w:val="000000" w:themeColor="text1"/>
          <w:sz w:val="16"/>
          <w:szCs w:val="16"/>
        </w:rPr>
        <w:t>II. По заводу “Большевик”</w:t>
      </w:r>
    </w:p>
    <w:p w14:paraId="7A6A5B08" w14:textId="066FAD3E" w:rsidR="002A6901" w:rsidRPr="00584DE4" w:rsidRDefault="002A6901" w:rsidP="00584DE4">
      <w:pPr>
        <w:jc w:val="both"/>
        <w:rPr>
          <w:color w:val="000000" w:themeColor="text1"/>
          <w:sz w:val="16"/>
          <w:szCs w:val="16"/>
        </w:rPr>
      </w:pPr>
      <w:r w:rsidRPr="00584DE4">
        <w:rPr>
          <w:color w:val="000000" w:themeColor="text1"/>
          <w:sz w:val="16"/>
          <w:szCs w:val="16"/>
        </w:rPr>
        <w:t>Выполнение опытных работ заводом “Большевик” имеет решающее значение для всех остальных работ по проектированию и изготовлению артвооружения. Несмотря на это, опытные работы на заводе “Большевик” выполняются неудовлетворительно: перестволение 356</w:t>
      </w:r>
      <w:r w:rsidRPr="00584DE4">
        <w:rPr>
          <w:color w:val="000000" w:themeColor="text1"/>
          <w:sz w:val="16"/>
          <w:szCs w:val="16"/>
        </w:rPr>
        <w:noBreakHyphen/>
        <w:t>мм ствола 305</w:t>
      </w:r>
      <w:r w:rsidRPr="00584DE4">
        <w:rPr>
          <w:color w:val="000000" w:themeColor="text1"/>
          <w:sz w:val="16"/>
          <w:szCs w:val="16"/>
        </w:rPr>
        <w:noBreakHyphen/>
        <w:t>мм лейнером запаздывает против правительственных сроков (1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 что явилось следствием поздней подачи поковок с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221 и недостаточных темпов работы на самом заводе “Большевик”. Опытные работы по уравновешивающим механизмам 16</w:t>
      </w:r>
      <w:r w:rsidRPr="00584DE4">
        <w:rPr>
          <w:color w:val="000000" w:themeColor="text1"/>
          <w:sz w:val="16"/>
          <w:szCs w:val="16"/>
        </w:rPr>
        <w:noBreakHyphen/>
        <w:t>дюймового затвора значительно запаздывают и вместо августа будут выполнены не раньше ноября, между тем это тормозит запуск в производство 16</w:t>
      </w:r>
      <w:r w:rsidRPr="00584DE4">
        <w:rPr>
          <w:color w:val="000000" w:themeColor="text1"/>
          <w:sz w:val="16"/>
          <w:szCs w:val="16"/>
        </w:rPr>
        <w:noBreakHyphen/>
        <w:t>дюймовых затворов.</w:t>
      </w:r>
    </w:p>
    <w:p w14:paraId="5D332ABB" w14:textId="474BA203" w:rsidR="002A6901" w:rsidRPr="00584DE4" w:rsidRDefault="002A6901" w:rsidP="00584DE4">
      <w:pPr>
        <w:jc w:val="both"/>
        <w:rPr>
          <w:color w:val="000000" w:themeColor="text1"/>
          <w:sz w:val="16"/>
          <w:szCs w:val="16"/>
        </w:rPr>
      </w:pPr>
      <w:r w:rsidRPr="00584DE4">
        <w:rPr>
          <w:color w:val="000000" w:themeColor="text1"/>
          <w:sz w:val="16"/>
          <w:szCs w:val="16"/>
        </w:rPr>
        <w:t>С изготовлением автоматического стреляющего приспособления положение неудовлетворительное. Плохо и с остальными опытными работами. Основная причина запаздывания</w:t>
      </w:r>
      <w:r w:rsidR="00E62B39" w:rsidRPr="00584DE4">
        <w:rPr>
          <w:color w:val="000000" w:themeColor="text1"/>
          <w:sz w:val="16"/>
          <w:szCs w:val="16"/>
        </w:rPr>
        <w:t xml:space="preserve"> </w:t>
      </w:r>
      <w:r w:rsidRPr="00584DE4">
        <w:rPr>
          <w:color w:val="000000" w:themeColor="text1"/>
          <w:sz w:val="16"/>
          <w:szCs w:val="16"/>
        </w:rPr>
        <w:t>— недостаточное внимание к опытным работам со стороны дирекции завода и начальников цехов, которые не форсируют изготовление опытных деталей. Неблагоприятно сказывается на опытных работах отсутствие на заводе специальной организации, ведающей опытными работами. Опытный цех маломощный и в существующем виде выполнение опытных заказов не обеспечивает. Необходимо немедленное устранение всех обстоятельств, мешающих развернуть на заводе “Большевик” нормальное выполнение опытных работ.</w:t>
      </w:r>
    </w:p>
    <w:p w14:paraId="0EFB2646" w14:textId="77777777" w:rsidR="002A6901" w:rsidRPr="00584DE4" w:rsidRDefault="002A6901" w:rsidP="00584DE4">
      <w:pPr>
        <w:jc w:val="both"/>
        <w:rPr>
          <w:color w:val="000000" w:themeColor="text1"/>
          <w:sz w:val="16"/>
          <w:szCs w:val="16"/>
        </w:rPr>
      </w:pPr>
      <w:r w:rsidRPr="00584DE4">
        <w:rPr>
          <w:color w:val="000000" w:themeColor="text1"/>
          <w:sz w:val="16"/>
          <w:szCs w:val="16"/>
        </w:rPr>
        <w:t>III. Завод № 198 им. А. Марти</w:t>
      </w:r>
    </w:p>
    <w:p w14:paraId="53F7F2D7" w14:textId="69993D00" w:rsidR="002A6901" w:rsidRPr="00584DE4" w:rsidRDefault="002A6901" w:rsidP="00584DE4">
      <w:pPr>
        <w:jc w:val="both"/>
        <w:rPr>
          <w:color w:val="000000" w:themeColor="text1"/>
          <w:sz w:val="16"/>
          <w:szCs w:val="16"/>
        </w:rPr>
      </w:pPr>
      <w:r w:rsidRPr="00584DE4">
        <w:rPr>
          <w:color w:val="000000" w:themeColor="text1"/>
          <w:sz w:val="16"/>
          <w:szCs w:val="16"/>
        </w:rPr>
        <w:t>Положение на заводе явно неблагополучно. Текущие заказы все по срокам сорваны. Подготовка производственной базы для постройки башен преступно затянулась. Строительство нового цеха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 по срокам сорвано, что в будущем повлечет разрыв между корпусными работами по постройке линкора и изготовлением башен. Более подробно это изложено в прилагаемой копии донесения уполномоченного УВ и СБ</w:t>
      </w:r>
      <w:r w:rsidR="00E62B39" w:rsidRPr="00584DE4">
        <w:rPr>
          <w:color w:val="000000" w:themeColor="text1"/>
          <w:sz w:val="16"/>
          <w:szCs w:val="16"/>
        </w:rPr>
        <w:t xml:space="preserve"> </w:t>
      </w:r>
      <w:r w:rsidRPr="00584DE4">
        <w:rPr>
          <w:color w:val="000000" w:themeColor="text1"/>
          <w:sz w:val="16"/>
          <w:szCs w:val="16"/>
        </w:rPr>
        <w:t>РККФ в Николаеве[</w:t>
      </w:r>
      <w:hyperlink r:id="rId88" w:anchor="p2" w:history="1">
        <w:r w:rsidRPr="00584DE4">
          <w:rPr>
            <w:color w:val="000000" w:themeColor="text1"/>
            <w:sz w:val="16"/>
            <w:szCs w:val="16"/>
          </w:rPr>
          <w:t>2</w:t>
        </w:r>
      </w:hyperlink>
      <w:r w:rsidRPr="00584DE4">
        <w:rPr>
          <w:color w:val="000000" w:themeColor="text1"/>
          <w:sz w:val="16"/>
          <w:szCs w:val="16"/>
        </w:rPr>
        <w:t>]. Необходимы безотлагательные меры по наведению порядка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 и форсированию строительства башенного цеха.</w:t>
      </w:r>
    </w:p>
    <w:p w14:paraId="6A2C10C6" w14:textId="77777777" w:rsidR="002A6901" w:rsidRPr="00584DE4" w:rsidRDefault="002A6901" w:rsidP="00584DE4">
      <w:pPr>
        <w:jc w:val="both"/>
        <w:rPr>
          <w:color w:val="000000" w:themeColor="text1"/>
          <w:sz w:val="16"/>
          <w:szCs w:val="16"/>
        </w:rPr>
      </w:pPr>
      <w:r w:rsidRPr="00584DE4">
        <w:rPr>
          <w:color w:val="000000" w:themeColor="text1"/>
          <w:sz w:val="16"/>
          <w:szCs w:val="16"/>
        </w:rPr>
        <w:t>IV. Институт НИИ-13</w:t>
      </w:r>
    </w:p>
    <w:p w14:paraId="378C60A2" w14:textId="40D30BE5" w:rsidR="002A6901" w:rsidRPr="00584DE4" w:rsidRDefault="002A6901" w:rsidP="00584DE4">
      <w:pPr>
        <w:jc w:val="both"/>
        <w:rPr>
          <w:color w:val="000000" w:themeColor="text1"/>
          <w:sz w:val="16"/>
          <w:szCs w:val="16"/>
        </w:rPr>
      </w:pPr>
      <w:r w:rsidRPr="00584DE4">
        <w:rPr>
          <w:color w:val="000000" w:themeColor="text1"/>
          <w:sz w:val="16"/>
          <w:szCs w:val="16"/>
        </w:rPr>
        <w:t>Работы НИИ</w:t>
      </w:r>
      <w:r w:rsidRPr="00584DE4">
        <w:rPr>
          <w:color w:val="000000" w:themeColor="text1"/>
          <w:sz w:val="16"/>
          <w:szCs w:val="16"/>
        </w:rPr>
        <w:noBreakHyphen/>
        <w:t>13 имеют первостепенное значение, особенно в данный момент, так как на основе их выбирают окончательные данные новых пушек. Несмотря на успешные результаты работ НИИ</w:t>
      </w:r>
      <w:r w:rsidRPr="00584DE4">
        <w:rPr>
          <w:color w:val="000000" w:themeColor="text1"/>
          <w:sz w:val="16"/>
          <w:szCs w:val="16"/>
        </w:rPr>
        <w:noBreakHyphen/>
        <w:t>13, деятельность института нельзя признать вполне удовлетворительной: опыты со 180</w:t>
      </w:r>
      <w:r w:rsidRPr="00584DE4">
        <w:rPr>
          <w:color w:val="000000" w:themeColor="text1"/>
          <w:sz w:val="16"/>
          <w:szCs w:val="16"/>
        </w:rPr>
        <w:noBreakHyphen/>
        <w:t>мм лейнерами проведены НИИ</w:t>
      </w:r>
      <w:r w:rsidRPr="00584DE4">
        <w:rPr>
          <w:color w:val="000000" w:themeColor="text1"/>
          <w:sz w:val="16"/>
          <w:szCs w:val="16"/>
        </w:rPr>
        <w:noBreakHyphen/>
        <w:t>13 неполно и, по существу, остались незаконченными, в результате чего определенных выводов, вносящих ясность для нового проектирования, не сделано. Так, например: 1)</w:t>
      </w:r>
      <w:r w:rsidR="00E62B39" w:rsidRPr="00584DE4">
        <w:rPr>
          <w:color w:val="000000" w:themeColor="text1"/>
          <w:sz w:val="16"/>
          <w:szCs w:val="16"/>
        </w:rPr>
        <w:t xml:space="preserve"> </w:t>
      </w:r>
      <w:r w:rsidRPr="00584DE4">
        <w:rPr>
          <w:color w:val="000000" w:themeColor="text1"/>
          <w:sz w:val="16"/>
          <w:szCs w:val="16"/>
        </w:rPr>
        <w:t>опыт по влиянию веса снаряда на износ лейнера ничего не показал, так как утяжеление снарядов произведено НИИ</w:t>
      </w:r>
      <w:r w:rsidRPr="00584DE4">
        <w:rPr>
          <w:color w:val="000000" w:themeColor="text1"/>
          <w:sz w:val="16"/>
          <w:szCs w:val="16"/>
        </w:rPr>
        <w:noBreakHyphen/>
        <w:t>13 примитивно</w:t>
      </w:r>
      <w:r w:rsidR="00E62B39" w:rsidRPr="00584DE4">
        <w:rPr>
          <w:color w:val="000000" w:themeColor="text1"/>
          <w:sz w:val="16"/>
          <w:szCs w:val="16"/>
        </w:rPr>
        <w:t xml:space="preserve"> </w:t>
      </w:r>
      <w:r w:rsidRPr="00584DE4">
        <w:rPr>
          <w:color w:val="000000" w:themeColor="text1"/>
          <w:sz w:val="16"/>
          <w:szCs w:val="16"/>
        </w:rPr>
        <w:t>— заливкой свинцом; 2)</w:t>
      </w:r>
      <w:r w:rsidR="00E62B39" w:rsidRPr="00584DE4">
        <w:rPr>
          <w:color w:val="000000" w:themeColor="text1"/>
          <w:sz w:val="16"/>
          <w:szCs w:val="16"/>
        </w:rPr>
        <w:t xml:space="preserve"> </w:t>
      </w:r>
      <w:r w:rsidRPr="00584DE4">
        <w:rPr>
          <w:color w:val="000000" w:themeColor="text1"/>
          <w:sz w:val="16"/>
          <w:szCs w:val="16"/>
        </w:rPr>
        <w:t>из опыта по влиянию максимального давления (толщины пороха) окончательных выводов сделать нельзя, так как опыт был прекращен преждевременно; 3)</w:t>
      </w:r>
      <w:r w:rsidR="00E62B39" w:rsidRPr="00584DE4">
        <w:rPr>
          <w:color w:val="000000" w:themeColor="text1"/>
          <w:sz w:val="16"/>
          <w:szCs w:val="16"/>
        </w:rPr>
        <w:t xml:space="preserve"> </w:t>
      </w:r>
      <w:r w:rsidRPr="00584DE4">
        <w:rPr>
          <w:color w:val="000000" w:themeColor="text1"/>
          <w:sz w:val="16"/>
          <w:szCs w:val="16"/>
        </w:rPr>
        <w:t>влияние на износ содержания никеля не выявлено, так как опыт был прекращен преждевременно.</w:t>
      </w:r>
    </w:p>
    <w:p w14:paraId="1F64057D" w14:textId="77777777" w:rsidR="002A6901" w:rsidRPr="00584DE4" w:rsidRDefault="002A6901" w:rsidP="00584DE4">
      <w:pPr>
        <w:jc w:val="both"/>
        <w:rPr>
          <w:color w:val="000000" w:themeColor="text1"/>
          <w:sz w:val="16"/>
          <w:szCs w:val="16"/>
        </w:rPr>
      </w:pPr>
      <w:r w:rsidRPr="00584DE4">
        <w:rPr>
          <w:color w:val="000000" w:themeColor="text1"/>
          <w:sz w:val="16"/>
          <w:szCs w:val="16"/>
        </w:rPr>
        <w:t>Положение с опытами НИИ</w:t>
      </w:r>
      <w:r w:rsidRPr="00584DE4">
        <w:rPr>
          <w:color w:val="000000" w:themeColor="text1"/>
          <w:sz w:val="16"/>
          <w:szCs w:val="16"/>
        </w:rPr>
        <w:noBreakHyphen/>
        <w:t>13 считаю ненормальным, не обеспечивающим внесение полной ясности в проектирование новых стволов, а потому грозящим в дальнейшем при изготовлении новых стволов различными неожиданностями. Прошу распоряжения НИИ</w:t>
      </w:r>
      <w:r w:rsidRPr="00584DE4">
        <w:rPr>
          <w:color w:val="000000" w:themeColor="text1"/>
          <w:sz w:val="16"/>
          <w:szCs w:val="16"/>
        </w:rPr>
        <w:noBreakHyphen/>
        <w:t>13 закончить все намеченные опыты с получением по ним исчерпывающих выводов.</w:t>
      </w:r>
    </w:p>
    <w:p w14:paraId="5B334FB2" w14:textId="77777777" w:rsidR="002A6901" w:rsidRPr="00584DE4" w:rsidRDefault="002A6901" w:rsidP="00584DE4">
      <w:pPr>
        <w:jc w:val="both"/>
        <w:rPr>
          <w:color w:val="000000" w:themeColor="text1"/>
          <w:sz w:val="16"/>
          <w:szCs w:val="16"/>
        </w:rPr>
      </w:pPr>
      <w:r w:rsidRPr="00584DE4">
        <w:rPr>
          <w:color w:val="000000" w:themeColor="text1"/>
          <w:sz w:val="16"/>
          <w:szCs w:val="16"/>
        </w:rPr>
        <w:t>V. Краматорские заводы</w:t>
      </w:r>
    </w:p>
    <w:p w14:paraId="5A853DD9" w14:textId="77777777" w:rsidR="002A6901" w:rsidRPr="00584DE4" w:rsidRDefault="002A6901" w:rsidP="00584DE4">
      <w:pPr>
        <w:jc w:val="both"/>
        <w:rPr>
          <w:color w:val="000000" w:themeColor="text1"/>
          <w:sz w:val="16"/>
          <w:szCs w:val="16"/>
        </w:rPr>
      </w:pPr>
      <w:r w:rsidRPr="00584DE4">
        <w:rPr>
          <w:color w:val="000000" w:themeColor="text1"/>
          <w:sz w:val="16"/>
          <w:szCs w:val="16"/>
        </w:rPr>
        <w:t>Строительство новых цехов не развернуто. Утвержденных проектов нет. Подготовки производства для изготовления артиллерии не ведется. Неизвестно, какой из заводов НКЗ или СКЗ должен изготовлять 152</w:t>
      </w:r>
      <w:r w:rsidRPr="00584DE4">
        <w:rPr>
          <w:color w:val="000000" w:themeColor="text1"/>
          <w:sz w:val="16"/>
          <w:szCs w:val="16"/>
        </w:rPr>
        <w:noBreakHyphen/>
        <w:t>мм башни. Заводы в августе месяце были обследованы правительственной комиссией, выводы которой, очевидно, Вам известны.</w:t>
      </w:r>
    </w:p>
    <w:p w14:paraId="44A29409" w14:textId="63F55721" w:rsidR="002A6901" w:rsidRPr="00584DE4" w:rsidRDefault="002A6901" w:rsidP="00584DE4">
      <w:pPr>
        <w:jc w:val="both"/>
        <w:rPr>
          <w:color w:val="000000" w:themeColor="text1"/>
          <w:sz w:val="16"/>
          <w:szCs w:val="16"/>
        </w:rPr>
      </w:pPr>
      <w:r w:rsidRPr="00584DE4">
        <w:rPr>
          <w:color w:val="000000" w:themeColor="text1"/>
          <w:sz w:val="16"/>
          <w:szCs w:val="16"/>
        </w:rPr>
        <w:t>Изложенное заставляет предполагать, что и на остальных вновь оборудуемых под Артиллерийское производство заводах не все благополучно. К сожалению, по ряду заводов (например, Архангельск, Комсомольск и</w:t>
      </w:r>
      <w:r w:rsidR="00E62B39" w:rsidRPr="00584DE4">
        <w:rPr>
          <w:color w:val="000000" w:themeColor="text1"/>
          <w:sz w:val="16"/>
          <w:szCs w:val="16"/>
        </w:rPr>
        <w:t xml:space="preserve"> </w:t>
      </w:r>
      <w:r w:rsidRPr="00584DE4">
        <w:rPr>
          <w:color w:val="000000" w:themeColor="text1"/>
          <w:sz w:val="16"/>
          <w:szCs w:val="16"/>
        </w:rPr>
        <w:t>др.) НКВМФ не располагает нужными сведениями, так как 2</w:t>
      </w:r>
      <w:r w:rsidRPr="00584DE4">
        <w:rPr>
          <w:color w:val="000000" w:themeColor="text1"/>
          <w:sz w:val="16"/>
          <w:szCs w:val="16"/>
        </w:rPr>
        <w:noBreakHyphen/>
        <w:t>й отдел НКОП, несмотря на ряд запросов, никакой информации не сообщает вследствие того, что отдел сам не знает, что там делается.</w:t>
      </w:r>
    </w:p>
    <w:p w14:paraId="2C15EDD2" w14:textId="77777777" w:rsidR="002A6901" w:rsidRPr="00584DE4" w:rsidRDefault="002A6901" w:rsidP="00584DE4">
      <w:pPr>
        <w:jc w:val="both"/>
        <w:rPr>
          <w:color w:val="000000" w:themeColor="text1"/>
          <w:sz w:val="16"/>
          <w:szCs w:val="16"/>
        </w:rPr>
      </w:pPr>
      <w:r w:rsidRPr="00584DE4">
        <w:rPr>
          <w:color w:val="000000" w:themeColor="text1"/>
          <w:sz w:val="16"/>
          <w:szCs w:val="16"/>
        </w:rPr>
        <w:t>Такое положение с выполнением опытных работ и с подготовкой артиллерийской производственной базы для строительства мощного флота больше нетерпимо. Необходимы решительные улучшения.</w:t>
      </w:r>
    </w:p>
    <w:p w14:paraId="60514EE1" w14:textId="77777777" w:rsidR="002A6901" w:rsidRPr="00584DE4" w:rsidRDefault="002A6901" w:rsidP="00584DE4">
      <w:pPr>
        <w:jc w:val="both"/>
        <w:rPr>
          <w:color w:val="000000" w:themeColor="text1"/>
          <w:sz w:val="16"/>
          <w:szCs w:val="16"/>
        </w:rPr>
      </w:pPr>
      <w:r w:rsidRPr="00584DE4">
        <w:rPr>
          <w:color w:val="000000" w:themeColor="text1"/>
          <w:sz w:val="16"/>
          <w:szCs w:val="16"/>
        </w:rPr>
        <w:t>Ставя Вас об этом в известность, прошу соответствующих мероприятий, о которых не откажите поставить меня в известность.</w:t>
      </w:r>
    </w:p>
    <w:p w14:paraId="2A4BF36B" w14:textId="77777777" w:rsidR="002A6901" w:rsidRPr="00584DE4" w:rsidRDefault="002A6901" w:rsidP="00584DE4">
      <w:pPr>
        <w:jc w:val="both"/>
        <w:rPr>
          <w:color w:val="000000" w:themeColor="text1"/>
          <w:sz w:val="16"/>
          <w:szCs w:val="16"/>
        </w:rPr>
      </w:pPr>
      <w:r w:rsidRPr="00584DE4">
        <w:rPr>
          <w:color w:val="000000" w:themeColor="text1"/>
          <w:sz w:val="16"/>
          <w:szCs w:val="16"/>
        </w:rPr>
        <w:lastRenderedPageBreak/>
        <w:t>Народный комиссар Военно-морского флота Союза ССР, командарм 1-го рангаФриновский</w:t>
      </w:r>
    </w:p>
    <w:p w14:paraId="3EC61601" w14:textId="77777777" w:rsidR="002A6901" w:rsidRPr="00584DE4" w:rsidRDefault="002A6901" w:rsidP="00584DE4">
      <w:pPr>
        <w:jc w:val="both"/>
        <w:rPr>
          <w:color w:val="000000" w:themeColor="text1"/>
          <w:sz w:val="16"/>
          <w:szCs w:val="16"/>
        </w:rPr>
      </w:pPr>
      <w:r w:rsidRPr="00584DE4">
        <w:rPr>
          <w:color w:val="000000" w:themeColor="text1"/>
          <w:sz w:val="16"/>
          <w:szCs w:val="16"/>
        </w:rPr>
        <w:t>Примечания:</w:t>
      </w:r>
    </w:p>
    <w:p w14:paraId="5046FECD" w14:textId="4B13EACB" w:rsidR="002A6901" w:rsidRPr="00584DE4" w:rsidRDefault="002A6901" w:rsidP="00584DE4">
      <w:pPr>
        <w:jc w:val="both"/>
        <w:rPr>
          <w:color w:val="000000" w:themeColor="text1"/>
          <w:sz w:val="16"/>
          <w:szCs w:val="16"/>
        </w:rPr>
      </w:pPr>
      <w:r w:rsidRPr="00584DE4">
        <w:rPr>
          <w:color w:val="000000" w:themeColor="text1"/>
          <w:sz w:val="16"/>
          <w:szCs w:val="16"/>
        </w:rPr>
        <w:t>[</w:t>
      </w:r>
      <w:hyperlink r:id="rId89" w:anchor="s1" w:history="1">
        <w:r w:rsidRPr="00584DE4">
          <w:rPr>
            <w:color w:val="000000" w:themeColor="text1"/>
            <w:sz w:val="16"/>
            <w:szCs w:val="16"/>
          </w:rPr>
          <w:t>1</w:t>
        </w:r>
      </w:hyperlink>
      <w:r w:rsidRPr="00584DE4">
        <w:rPr>
          <w:color w:val="000000" w:themeColor="text1"/>
          <w:sz w:val="16"/>
          <w:szCs w:val="16"/>
        </w:rPr>
        <w:t>] Копия направлена: секретарю Совета исполнения заказов по военному судостроению при КО И.</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Белоусову.</w:t>
      </w:r>
    </w:p>
    <w:p w14:paraId="4EA9E187" w14:textId="210E27B8" w:rsidR="002A6901" w:rsidRPr="00584DE4" w:rsidRDefault="002A6901" w:rsidP="00584DE4">
      <w:pPr>
        <w:jc w:val="both"/>
        <w:rPr>
          <w:color w:val="000000" w:themeColor="text1"/>
          <w:sz w:val="16"/>
          <w:szCs w:val="16"/>
        </w:rPr>
      </w:pPr>
      <w:r w:rsidRPr="00584DE4">
        <w:rPr>
          <w:color w:val="000000" w:themeColor="text1"/>
          <w:sz w:val="16"/>
          <w:szCs w:val="16"/>
        </w:rPr>
        <w:t>[</w:t>
      </w:r>
      <w:hyperlink r:id="rId90" w:anchor="s2" w:history="1">
        <w:r w:rsidRPr="00584DE4">
          <w:rPr>
            <w:color w:val="000000" w:themeColor="text1"/>
            <w:sz w:val="16"/>
            <w:szCs w:val="16"/>
          </w:rPr>
          <w:t>2</w:t>
        </w:r>
      </w:hyperlink>
      <w:r w:rsidRPr="00584DE4">
        <w:rPr>
          <w:color w:val="000000" w:themeColor="text1"/>
          <w:sz w:val="16"/>
          <w:szCs w:val="16"/>
        </w:rPr>
        <w:t>] Приложение не публикуется (см. там же, Л.</w:t>
      </w:r>
      <w:r w:rsidR="00E62B39" w:rsidRPr="00584DE4">
        <w:rPr>
          <w:color w:val="000000" w:themeColor="text1"/>
          <w:sz w:val="16"/>
          <w:szCs w:val="16"/>
        </w:rPr>
        <w:t xml:space="preserve"> </w:t>
      </w:r>
      <w:r w:rsidRPr="00584DE4">
        <w:rPr>
          <w:color w:val="000000" w:themeColor="text1"/>
          <w:sz w:val="16"/>
          <w:szCs w:val="16"/>
        </w:rPr>
        <w:t>147).</w:t>
      </w:r>
    </w:p>
    <w:p w14:paraId="663DD6D3" w14:textId="764F55D9" w:rsidR="002A6901" w:rsidRPr="00584DE4" w:rsidRDefault="002A6901" w:rsidP="00584DE4">
      <w:pPr>
        <w:jc w:val="both"/>
        <w:rPr>
          <w:color w:val="000000" w:themeColor="text1"/>
          <w:sz w:val="16"/>
          <w:szCs w:val="16"/>
        </w:rPr>
      </w:pPr>
      <w:r w:rsidRPr="00584DE4">
        <w:rPr>
          <w:color w:val="000000" w:themeColor="text1"/>
          <w:sz w:val="16"/>
          <w:szCs w:val="16"/>
        </w:rPr>
        <w:t>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367. Л.</w:t>
      </w:r>
      <w:r w:rsidR="00E62B39" w:rsidRPr="00584DE4">
        <w:rPr>
          <w:color w:val="000000" w:themeColor="text1"/>
          <w:sz w:val="16"/>
          <w:szCs w:val="16"/>
        </w:rPr>
        <w:t xml:space="preserve"> </w:t>
      </w:r>
      <w:r w:rsidRPr="00584DE4">
        <w:rPr>
          <w:color w:val="000000" w:themeColor="text1"/>
          <w:sz w:val="16"/>
          <w:szCs w:val="16"/>
        </w:rPr>
        <w:t>145-146. Заверенная копия (17790).</w:t>
      </w:r>
    </w:p>
    <w:p w14:paraId="6D67543C" w14:textId="77777777" w:rsidR="002A6901" w:rsidRPr="00584DE4" w:rsidRDefault="002A6901" w:rsidP="00584DE4">
      <w:pPr>
        <w:jc w:val="both"/>
        <w:rPr>
          <w:color w:val="000000" w:themeColor="text1"/>
          <w:sz w:val="16"/>
          <w:szCs w:val="16"/>
        </w:rPr>
      </w:pPr>
    </w:p>
    <w:p w14:paraId="30177E1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04D927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52CB14" w14:textId="77777777" w:rsidR="00115ACD" w:rsidRPr="00584DE4" w:rsidRDefault="00115ACD" w:rsidP="00584DE4">
      <w:pPr>
        <w:jc w:val="both"/>
        <w:rPr>
          <w:color w:val="000000" w:themeColor="text1"/>
          <w:sz w:val="16"/>
          <w:szCs w:val="16"/>
        </w:rPr>
      </w:pPr>
      <w:r w:rsidRPr="00584DE4">
        <w:rPr>
          <w:color w:val="000000" w:themeColor="text1"/>
          <w:sz w:val="16"/>
          <w:szCs w:val="16"/>
        </w:rPr>
        <w:t>27 сентября 1938 г. В первой половине дня в воздушном бою с «Фиатами» в районе Кор- беры во время маневра столкнулись два И-16 с бортовыми номерами СМ-210 и СМ-245. Петр Глушков спасся на парашюте, старший лейте</w:t>
      </w:r>
      <w:r w:rsidRPr="00584DE4">
        <w:rPr>
          <w:color w:val="000000" w:themeColor="text1"/>
          <w:sz w:val="16"/>
          <w:szCs w:val="16"/>
        </w:rPr>
        <w:softHyphen/>
        <w:t>нант Василий Старков погиб - это была по</w:t>
      </w:r>
      <w:r w:rsidRPr="00584DE4">
        <w:rPr>
          <w:color w:val="000000" w:themeColor="text1"/>
          <w:sz w:val="16"/>
          <w:szCs w:val="16"/>
        </w:rPr>
        <w:softHyphen/>
        <w:t>следняя потеря советских летчиков-истреби</w:t>
      </w:r>
      <w:r w:rsidRPr="00584DE4">
        <w:rPr>
          <w:color w:val="000000" w:themeColor="text1"/>
          <w:sz w:val="16"/>
          <w:szCs w:val="16"/>
        </w:rPr>
        <w:softHyphen/>
        <w:t>телей в Испании.</w:t>
      </w:r>
    </w:p>
    <w:p w14:paraId="6545964E" w14:textId="77777777" w:rsidR="00115ACD" w:rsidRPr="00584DE4" w:rsidRDefault="00115ACD" w:rsidP="00584DE4">
      <w:pPr>
        <w:jc w:val="both"/>
        <w:rPr>
          <w:color w:val="000000" w:themeColor="text1"/>
          <w:sz w:val="16"/>
          <w:szCs w:val="16"/>
        </w:rPr>
      </w:pPr>
      <w:r w:rsidRPr="00584DE4">
        <w:rPr>
          <w:color w:val="000000" w:themeColor="text1"/>
          <w:sz w:val="16"/>
          <w:szCs w:val="16"/>
        </w:rPr>
        <w:t>Во второй половине дня республиканские истребители вновь патрулировали в районе Корберы. Через 10 минут после начала пат</w:t>
      </w:r>
      <w:r w:rsidRPr="00584DE4">
        <w:rPr>
          <w:color w:val="000000" w:themeColor="text1"/>
          <w:sz w:val="16"/>
          <w:szCs w:val="16"/>
        </w:rPr>
        <w:softHyphen/>
        <w:t>рулирования эскадрилья из шести И-16 (Гри- цевец, Федосеев, Коробков, Фомин, Быков</w:t>
      </w:r>
      <w:r w:rsidRPr="00584DE4">
        <w:rPr>
          <w:color w:val="000000" w:themeColor="text1"/>
          <w:sz w:val="16"/>
          <w:szCs w:val="16"/>
        </w:rPr>
        <w:softHyphen/>
        <w:t>ский и Луковников) из-за облаков была ата</w:t>
      </w:r>
      <w:r w:rsidRPr="00584DE4">
        <w:rPr>
          <w:color w:val="000000" w:themeColor="text1"/>
          <w:sz w:val="16"/>
          <w:szCs w:val="16"/>
        </w:rPr>
        <w:softHyphen/>
        <w:t>кована шестью Bf.109. В последовавшем два</w:t>
      </w:r>
      <w:r w:rsidRPr="00584DE4">
        <w:rPr>
          <w:color w:val="000000" w:themeColor="text1"/>
          <w:sz w:val="16"/>
          <w:szCs w:val="16"/>
        </w:rPr>
        <w:softHyphen/>
        <w:t>дцатиминутном бою советские летчики за</w:t>
      </w:r>
      <w:r w:rsidRPr="00584DE4">
        <w:rPr>
          <w:color w:val="000000" w:themeColor="text1"/>
          <w:sz w:val="16"/>
          <w:szCs w:val="16"/>
        </w:rPr>
        <w:softHyphen/>
        <w:t>явили об одном сбитом Bf.109 (претендует на победу С. Грицевец). Немцы признали, что в этом бою был ранен и совершил вынужден</w:t>
      </w:r>
      <w:r w:rsidRPr="00584DE4">
        <w:rPr>
          <w:color w:val="000000" w:themeColor="text1"/>
          <w:sz w:val="16"/>
          <w:szCs w:val="16"/>
        </w:rPr>
        <w:softHyphen/>
        <w:t>ную посадку Хорст Титцен. Самолет сильных повреждений не получил.</w:t>
      </w:r>
    </w:p>
    <w:p w14:paraId="39A41896" w14:textId="77777777" w:rsidR="00115ACD" w:rsidRPr="00584DE4" w:rsidRDefault="00115ACD" w:rsidP="00584DE4">
      <w:pPr>
        <w:jc w:val="both"/>
        <w:rPr>
          <w:color w:val="000000" w:themeColor="text1"/>
          <w:sz w:val="16"/>
          <w:szCs w:val="16"/>
        </w:rPr>
      </w:pPr>
      <w:r w:rsidRPr="00584DE4">
        <w:rPr>
          <w:color w:val="000000" w:themeColor="text1"/>
          <w:sz w:val="16"/>
          <w:szCs w:val="16"/>
        </w:rPr>
        <w:t>Немцы заявили о четырех сбитых И-16 (на них претендуют лейтенант Отто Бертрам, обе</w:t>
      </w:r>
      <w:r w:rsidRPr="00584DE4">
        <w:rPr>
          <w:color w:val="000000" w:themeColor="text1"/>
          <w:sz w:val="16"/>
          <w:szCs w:val="16"/>
        </w:rPr>
        <w:softHyphen/>
        <w:t>рлейтенант Рудольф Унгер и лейтенант Хорст Титцен (два И-16).</w:t>
      </w:r>
    </w:p>
    <w:p w14:paraId="674FFBB2" w14:textId="77777777" w:rsidR="00115ACD" w:rsidRPr="00584DE4" w:rsidRDefault="00115ACD" w:rsidP="00584DE4">
      <w:pPr>
        <w:jc w:val="both"/>
        <w:rPr>
          <w:color w:val="000000" w:themeColor="text1"/>
          <w:sz w:val="16"/>
          <w:szCs w:val="16"/>
        </w:rPr>
      </w:pPr>
      <w:r w:rsidRPr="00584DE4">
        <w:rPr>
          <w:color w:val="000000" w:themeColor="text1"/>
          <w:sz w:val="16"/>
          <w:szCs w:val="16"/>
        </w:rPr>
        <w:t>Республиканская сторона потери не под</w:t>
      </w:r>
      <w:r w:rsidRPr="00584DE4">
        <w:rPr>
          <w:color w:val="000000" w:themeColor="text1"/>
          <w:sz w:val="16"/>
          <w:szCs w:val="16"/>
        </w:rPr>
        <w:softHyphen/>
        <w:t>тверждает. Получили попадания только два И-16: в капоте мотора самолета Сергея Бы</w:t>
      </w:r>
      <w:r w:rsidRPr="00584DE4">
        <w:rPr>
          <w:color w:val="000000" w:themeColor="text1"/>
          <w:sz w:val="16"/>
          <w:szCs w:val="16"/>
        </w:rPr>
        <w:softHyphen/>
        <w:t>ковского оказалось шесть пробоин и в крыле И-16 Павла Коробкова - одна.</w:t>
      </w:r>
    </w:p>
    <w:p w14:paraId="0277C744" w14:textId="77777777" w:rsidR="00115ACD" w:rsidRPr="00584DE4" w:rsidRDefault="00115ACD" w:rsidP="00584DE4">
      <w:pPr>
        <w:jc w:val="both"/>
        <w:rPr>
          <w:color w:val="000000" w:themeColor="text1"/>
          <w:sz w:val="16"/>
          <w:szCs w:val="16"/>
        </w:rPr>
      </w:pPr>
      <w:r w:rsidRPr="00584DE4">
        <w:rPr>
          <w:color w:val="000000" w:themeColor="text1"/>
          <w:sz w:val="16"/>
          <w:szCs w:val="16"/>
        </w:rPr>
        <w:t>Итоги воздушных боев в сентябре: И-16 - одна победа, потеряны 5, 10 заявок на победу. Bf. 109 - 3 победы (и 2 предположительно сби</w:t>
      </w:r>
      <w:r w:rsidRPr="00584DE4">
        <w:rPr>
          <w:color w:val="000000" w:themeColor="text1"/>
          <w:sz w:val="16"/>
          <w:szCs w:val="16"/>
        </w:rPr>
        <w:softHyphen/>
        <w:t>тые В. Мельдерсом, но официально не засчи</w:t>
      </w:r>
      <w:r w:rsidRPr="00584DE4">
        <w:rPr>
          <w:color w:val="000000" w:themeColor="text1"/>
          <w:sz w:val="16"/>
          <w:szCs w:val="16"/>
        </w:rPr>
        <w:softHyphen/>
        <w:t>танные), одна потеря, 15 заявок на победы (23394).</w:t>
      </w:r>
    </w:p>
    <w:p w14:paraId="482428E2" w14:textId="77777777" w:rsidR="00115ACD" w:rsidRPr="00584DE4" w:rsidRDefault="00115ACD" w:rsidP="00584DE4">
      <w:pPr>
        <w:jc w:val="both"/>
        <w:rPr>
          <w:color w:val="000000" w:themeColor="text1"/>
          <w:sz w:val="16"/>
          <w:szCs w:val="16"/>
        </w:rPr>
      </w:pPr>
    </w:p>
    <w:p w14:paraId="2E415440" w14:textId="77777777" w:rsidR="00115ACD" w:rsidRPr="00584DE4" w:rsidRDefault="00115ACD" w:rsidP="00584DE4">
      <w:pPr>
        <w:jc w:val="both"/>
        <w:rPr>
          <w:color w:val="000000" w:themeColor="text1"/>
          <w:sz w:val="16"/>
          <w:szCs w:val="16"/>
        </w:rPr>
      </w:pPr>
      <w:r w:rsidRPr="00584DE4">
        <w:rPr>
          <w:color w:val="000000" w:themeColor="text1"/>
          <w:sz w:val="16"/>
          <w:szCs w:val="16"/>
        </w:rPr>
        <w:t>По 27 сентября 1938 года с 5 но</w:t>
      </w:r>
      <w:r w:rsidRPr="00584DE4">
        <w:rPr>
          <w:color w:val="000000" w:themeColor="text1"/>
          <w:sz w:val="16"/>
          <w:szCs w:val="16"/>
        </w:rPr>
        <w:softHyphen/>
        <w:t>ября 1936 года в Испании погиб 51 советский пилот на И-16. В результа</w:t>
      </w:r>
      <w:r w:rsidRPr="00584DE4">
        <w:rPr>
          <w:color w:val="000000" w:themeColor="text1"/>
          <w:sz w:val="16"/>
          <w:szCs w:val="16"/>
        </w:rPr>
        <w:softHyphen/>
        <w:t>те получается, что погиб каждый третий лет</w:t>
      </w:r>
      <w:r w:rsidRPr="00584DE4">
        <w:rPr>
          <w:color w:val="000000" w:themeColor="text1"/>
          <w:sz w:val="16"/>
          <w:szCs w:val="16"/>
        </w:rPr>
        <w:softHyphen/>
        <w:t>чик-истребитель. Последняя потеря совет</w:t>
      </w:r>
      <w:r w:rsidRPr="00584DE4">
        <w:rPr>
          <w:color w:val="000000" w:themeColor="text1"/>
          <w:sz w:val="16"/>
          <w:szCs w:val="16"/>
        </w:rPr>
        <w:softHyphen/>
        <w:t>ских летчиков-истребителей в Испании про</w:t>
      </w:r>
      <w:r w:rsidRPr="00584DE4">
        <w:rPr>
          <w:color w:val="000000" w:themeColor="text1"/>
          <w:sz w:val="16"/>
          <w:szCs w:val="16"/>
        </w:rPr>
        <w:softHyphen/>
        <w:t>изошла тоже на истребителе И-16. 27 сентяб</w:t>
      </w:r>
      <w:r w:rsidRPr="00584DE4">
        <w:rPr>
          <w:color w:val="000000" w:themeColor="text1"/>
          <w:sz w:val="16"/>
          <w:szCs w:val="16"/>
        </w:rPr>
        <w:softHyphen/>
        <w:t>ря 1938 года во время воздушного боя столк</w:t>
      </w:r>
      <w:r w:rsidRPr="00584DE4">
        <w:rPr>
          <w:color w:val="000000" w:themeColor="text1"/>
          <w:sz w:val="16"/>
          <w:szCs w:val="16"/>
        </w:rPr>
        <w:softHyphen/>
        <w:t>нулись два И-16 с бортовыми номерами СМ- 210 и СМ-245. Петр Глушков спасся на пара</w:t>
      </w:r>
      <w:r w:rsidRPr="00584DE4">
        <w:rPr>
          <w:color w:val="000000" w:themeColor="text1"/>
          <w:sz w:val="16"/>
          <w:szCs w:val="16"/>
        </w:rPr>
        <w:softHyphen/>
        <w:t xml:space="preserve">шюте, а Василий Старков погиб. </w:t>
      </w:r>
    </w:p>
    <w:p w14:paraId="1B49E62E" w14:textId="77777777" w:rsidR="00115ACD" w:rsidRPr="00584DE4" w:rsidRDefault="00115ACD" w:rsidP="00584DE4">
      <w:pPr>
        <w:jc w:val="both"/>
        <w:rPr>
          <w:color w:val="000000" w:themeColor="text1"/>
          <w:sz w:val="16"/>
          <w:szCs w:val="16"/>
        </w:rPr>
      </w:pPr>
      <w:r w:rsidRPr="00584DE4">
        <w:rPr>
          <w:color w:val="000000" w:themeColor="text1"/>
          <w:sz w:val="16"/>
          <w:szCs w:val="16"/>
        </w:rPr>
        <w:t>Советские летчики (все кадровые офице</w:t>
      </w:r>
      <w:r w:rsidRPr="00584DE4">
        <w:rPr>
          <w:color w:val="000000" w:themeColor="text1"/>
          <w:sz w:val="16"/>
          <w:szCs w:val="16"/>
        </w:rPr>
        <w:softHyphen/>
        <w:t>ры ВВС РККА), в отличие от добровольцев и «солдат удачи», от денежных вознагражде</w:t>
      </w:r>
      <w:r w:rsidRPr="00584DE4">
        <w:rPr>
          <w:color w:val="000000" w:themeColor="text1"/>
          <w:sz w:val="16"/>
          <w:szCs w:val="16"/>
        </w:rPr>
        <w:softHyphen/>
        <w:t>ний (3 тысячи испанских песет ежемесячное жалование плюс 10 тысяч песет за сбитый са</w:t>
      </w:r>
      <w:r w:rsidRPr="00584DE4">
        <w:rPr>
          <w:color w:val="000000" w:themeColor="text1"/>
          <w:sz w:val="16"/>
          <w:szCs w:val="16"/>
        </w:rPr>
        <w:softHyphen/>
        <w:t>молет) испанского правительства отказыва</w:t>
      </w:r>
      <w:r w:rsidRPr="00584DE4">
        <w:rPr>
          <w:color w:val="000000" w:themeColor="text1"/>
          <w:sz w:val="16"/>
          <w:szCs w:val="16"/>
        </w:rPr>
        <w:softHyphen/>
        <w:t>лись, считая своим долгом интернациональ</w:t>
      </w:r>
      <w:r w:rsidRPr="00584DE4">
        <w:rPr>
          <w:color w:val="000000" w:themeColor="text1"/>
          <w:sz w:val="16"/>
          <w:szCs w:val="16"/>
        </w:rPr>
        <w:softHyphen/>
        <w:t>ную помощь испанскому народу.</w:t>
      </w:r>
    </w:p>
    <w:p w14:paraId="7D103EC2" w14:textId="77777777" w:rsidR="00115ACD" w:rsidRPr="00584DE4" w:rsidRDefault="00115ACD" w:rsidP="00584DE4">
      <w:pPr>
        <w:jc w:val="both"/>
        <w:rPr>
          <w:color w:val="000000" w:themeColor="text1"/>
          <w:sz w:val="16"/>
          <w:szCs w:val="16"/>
        </w:rPr>
      </w:pPr>
      <w:r w:rsidRPr="00584DE4">
        <w:rPr>
          <w:color w:val="000000" w:themeColor="text1"/>
          <w:sz w:val="16"/>
          <w:szCs w:val="16"/>
        </w:rPr>
        <w:t>К середине октября 1938 года в Испании не осталось со</w:t>
      </w:r>
      <w:r w:rsidRPr="00584DE4">
        <w:rPr>
          <w:color w:val="000000" w:themeColor="text1"/>
          <w:sz w:val="16"/>
          <w:szCs w:val="16"/>
        </w:rPr>
        <w:softHyphen/>
        <w:t>ветских летчиков, принимавших непосред</w:t>
      </w:r>
      <w:r w:rsidRPr="00584DE4">
        <w:rPr>
          <w:color w:val="000000" w:themeColor="text1"/>
          <w:sz w:val="16"/>
          <w:szCs w:val="16"/>
        </w:rPr>
        <w:softHyphen/>
        <w:t>ственное участие в боевых действиях. Они были отозваны в Союз, так как судьба Респуб</w:t>
      </w:r>
      <w:r w:rsidRPr="00584DE4">
        <w:rPr>
          <w:color w:val="000000" w:themeColor="text1"/>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584DE4">
        <w:rPr>
          <w:color w:val="000000" w:themeColor="text1"/>
          <w:sz w:val="16"/>
          <w:szCs w:val="16"/>
        </w:rPr>
        <w:softHyphen/>
        <w:t>рые, а берегли как ценные кадры, имеющие боевой опыт. (23393).</w:t>
      </w:r>
    </w:p>
    <w:p w14:paraId="7344A6B0" w14:textId="77777777" w:rsidR="00115ACD" w:rsidRPr="00584DE4" w:rsidRDefault="00115ACD" w:rsidP="00584DE4">
      <w:pPr>
        <w:jc w:val="both"/>
        <w:rPr>
          <w:color w:val="000000" w:themeColor="text1"/>
          <w:sz w:val="16"/>
          <w:szCs w:val="16"/>
        </w:rPr>
      </w:pPr>
      <w:r w:rsidRPr="00584DE4">
        <w:rPr>
          <w:color w:val="000000" w:themeColor="text1"/>
          <w:sz w:val="16"/>
          <w:szCs w:val="16"/>
        </w:rPr>
        <w:t>Со второй половины сен</w:t>
      </w:r>
      <w:r w:rsidRPr="00584DE4">
        <w:rPr>
          <w:color w:val="000000" w:themeColor="text1"/>
          <w:sz w:val="16"/>
          <w:szCs w:val="16"/>
        </w:rPr>
        <w:softHyphen/>
        <w:t>тября 1938 года на И-16 на заводе № 21 стали устанавливать маслобаки увеличенной с 21 до 23 литров емкости. В этом же месяце в серию повторно запустили пушечные И-16 тип 17 (23390).</w:t>
      </w:r>
    </w:p>
    <w:p w14:paraId="2BBBA4DA" w14:textId="77777777" w:rsidR="00115ACD" w:rsidRPr="00584DE4" w:rsidRDefault="00115ACD" w:rsidP="00584DE4">
      <w:pPr>
        <w:jc w:val="both"/>
        <w:rPr>
          <w:color w:val="000000" w:themeColor="text1"/>
          <w:sz w:val="16"/>
          <w:szCs w:val="16"/>
        </w:rPr>
      </w:pPr>
    </w:p>
    <w:p w14:paraId="0AF8FC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сентября 1938 лейтенант В.И. Горбачев 6-я шаэ 102-й бригады вылетел на ДИ-6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 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CF8E4F3" w14:textId="77777777" w:rsidR="004B0DF9" w:rsidRPr="00584DE4" w:rsidRDefault="004B0DF9" w:rsidP="00584DE4">
      <w:pPr>
        <w:autoSpaceDE w:val="0"/>
        <w:autoSpaceDN w:val="0"/>
        <w:adjustRightInd w:val="0"/>
        <w:jc w:val="both"/>
        <w:rPr>
          <w:color w:val="000000" w:themeColor="text1"/>
          <w:sz w:val="16"/>
          <w:szCs w:val="16"/>
        </w:rPr>
      </w:pPr>
    </w:p>
    <w:p w14:paraId="437401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 вышел Приказ НКО об установлении двухгодичного срока обучения в сухопутных военных училищах и порядке их комплектования № 224.</w:t>
      </w:r>
    </w:p>
    <w:p w14:paraId="54728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со значительным повышением общеобразовательной подготовки молодежи, поступающей в военные училища, что позволяет сократить срок обучения в военных училищах без ущерба для качества подготовки молодых командиров, и в целях быстрейшего накопления командных кадров приказываю:</w:t>
      </w:r>
    </w:p>
    <w:p w14:paraId="49EDF5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w:t>
      </w:r>
    </w:p>
    <w:p w14:paraId="48E17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Начиная с осеннего набора 1938 года, все артиллерийские, бронетанковые, автомобильно-технические, пехотные, специальные, технические, кавалерийские и военно-хозяйственные училища перевести на двухлетний срок обучения.</w:t>
      </w:r>
    </w:p>
    <w:p w14:paraId="0CB485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военные училища принимать молодежь в возрасте 17 — 23 лет, а кандидатов из частей РККА и долгосрочного отпуска — в возрасте до 24 лет.</w:t>
      </w:r>
    </w:p>
    <w:p w14:paraId="04802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Восемь артиллерийских училищ: 1-е и 2-е Ленинградские, 1-е и 2-е Киевские, Одесское, Московское, Севастопольское и Ростовское комплектовать исключительно лицами с законченным средним образованием (10 классов).</w:t>
      </w:r>
    </w:p>
    <w:p w14:paraId="441B5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Остальные артиллерийские училища, все специальные и технические училища комплектовать лицами с образованием не ниже 9 классов средней школы и только при недостатке кандидатов принимать лиц с 8-классным средним образованием.</w:t>
      </w:r>
    </w:p>
    <w:p w14:paraId="67987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Пехотные, кавалерийские, бронетанковые (кроме технических) и военно-хозяйственные училища комплектовать лицами с образованием не ниже 8 классов средней школы.</w:t>
      </w:r>
    </w:p>
    <w:p w14:paraId="5E54D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Для кандидатов из красноармейцев второго года службы, младших командиров срочной службы и сверхсрочников, а также для первых трех младших возрастов долгосрочного отпуска требования по общеобразовательной подготовке при приеме в училища снизить соответственно на 1 класс и принимать их в первую очередь.</w:t>
      </w:r>
    </w:p>
    <w:p w14:paraId="78321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Для лиц с законченным средним образованием (10 классов), поступающих в артиллерийские училища, установить преимущества по окончании артиллерийского училища:</w:t>
      </w:r>
    </w:p>
    <w:p w14:paraId="34FCB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после двух лет службы в войсках на командных должностях предоставить право поступления в военные академии не по конкурсному экзамену, а по конкурсу результатов испытания на выпуске из училища;</w:t>
      </w:r>
    </w:p>
    <w:p w14:paraId="5D9DE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лиц, желающих поступить на инженерный факультет, принимать на 2-й курс.</w:t>
      </w:r>
    </w:p>
    <w:p w14:paraId="0F0C02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Выпуск из всех военных училищ (сухопутных) производить 1 сентября.</w:t>
      </w:r>
    </w:p>
    <w:p w14:paraId="5AD8B4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w:t>
      </w:r>
    </w:p>
    <w:p w14:paraId="46948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Курсантам 3-го курса (набор 1936 года) сухопутных военных училищ РККА произвести выпуск в период с 15 декабря 1938 г. по 1 января 1939 г., за исключением училищ: военных сообщений, военно-топографического, Ульяновского военно-технического, медицинских и ветеринарных фельдшеров, выпуск в которых произнести 1 мая 1939 г.</w:t>
      </w:r>
    </w:p>
    <w:p w14:paraId="4C4C0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Курсантам 2-го курса (набор 1937 года) всех сухопутных военных училищ произвести выпуск 1 сентября 1939 г.</w:t>
      </w:r>
    </w:p>
    <w:p w14:paraId="1CA6C6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Взамен выпускаемых курсантов 3-го курса к январю 1939 г. укомплектовать училища младшим комсоставом сверхсрочной службы с образованием за 7 классов как из кадра, так и из запаса. Срок обучения для них установить в 8 месяцев и выпустить 1 сентября 1939 г. младшими лейтенантами, а по выслуге одного года в РККА присвоить звание лейтенанта.</w:t>
      </w:r>
    </w:p>
    <w:p w14:paraId="4516D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Начальникам центральных управлений НКО: а) пересмотреть программы обучения в военных училищах таким образом, чтобы сокращение срока обучения в минимальной степени отразилось на качестве подготовки лейтенантов; б) не позднее 5 октября дать соответствующие указания начальникам военных училищ.</w:t>
      </w:r>
    </w:p>
    <w:p w14:paraId="195CD0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Начальнику Артиллерийского управления РККА немедленно дать указания начальникам артиллерии округов об отпуске училищам к 15 октября с.г. необходимых огнеприпасов для практических стрельб декабрьского выпуска.</w:t>
      </w:r>
    </w:p>
    <w:p w14:paraId="18AE1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Начальникам Управления обозно-вещевого снабжения РККА и финансового отдела НКО обеспечить училища к 15 октября с.г. всем положенным довольствием для производства выпуска.</w:t>
      </w:r>
    </w:p>
    <w:p w14:paraId="68F084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w:t>
      </w:r>
    </w:p>
    <w:p w14:paraId="6E070A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Приказы НКО 1938 г № № 031, 090 и 78 — отменить.</w:t>
      </w:r>
    </w:p>
    <w:p w14:paraId="1F2866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(10649).</w:t>
      </w:r>
    </w:p>
    <w:p w14:paraId="6BEFE6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5C665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CCEF63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C96B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прошла мобилизация королевского ВМФ Великобритании (3481).</w:t>
      </w:r>
    </w:p>
    <w:p w14:paraId="1C3CA2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2979D8" w14:textId="77777777" w:rsidR="00415F28" w:rsidRPr="00584DE4" w:rsidRDefault="00415F28" w:rsidP="00584DE4">
      <w:pPr>
        <w:jc w:val="both"/>
        <w:rPr>
          <w:color w:val="000000" w:themeColor="text1"/>
          <w:sz w:val="16"/>
          <w:szCs w:val="16"/>
        </w:rPr>
      </w:pPr>
      <w:r w:rsidRPr="00584DE4">
        <w:rPr>
          <w:color w:val="000000" w:themeColor="text1"/>
          <w:sz w:val="16"/>
          <w:szCs w:val="16"/>
        </w:rPr>
        <w:t>27 сентября в 1938 году проводится мобилизация британского королевского военно-морского флота (14782).</w:t>
      </w:r>
    </w:p>
    <w:p w14:paraId="1B343255" w14:textId="77777777" w:rsidR="00415F28" w:rsidRPr="00584DE4" w:rsidRDefault="00415F28" w:rsidP="00584DE4">
      <w:pPr>
        <w:jc w:val="both"/>
        <w:rPr>
          <w:color w:val="000000" w:themeColor="text1"/>
          <w:sz w:val="16"/>
          <w:szCs w:val="16"/>
        </w:rPr>
      </w:pPr>
    </w:p>
    <w:p w14:paraId="3C7B98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нацисты запретили евреям заниматься любой правовой практикой (1798).</w:t>
      </w:r>
    </w:p>
    <w:p w14:paraId="6C9E29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10F573" w14:textId="77777777" w:rsidR="00115ACD" w:rsidRPr="00584DE4" w:rsidRDefault="00115ACD" w:rsidP="00584DE4">
      <w:pPr>
        <w:jc w:val="both"/>
        <w:rPr>
          <w:color w:val="000000" w:themeColor="text1"/>
          <w:sz w:val="16"/>
          <w:szCs w:val="16"/>
        </w:rPr>
      </w:pPr>
      <w:r w:rsidRPr="00584DE4">
        <w:rPr>
          <w:color w:val="000000" w:themeColor="text1"/>
          <w:sz w:val="16"/>
          <w:szCs w:val="16"/>
        </w:rPr>
        <w:t>27 сентября 1938 г. самолет Ju 88V7 совершивший первый полет и стал эталоном для серии А-0. Несколько позже он был переде</w:t>
      </w:r>
      <w:r w:rsidRPr="00584DE4">
        <w:rPr>
          <w:color w:val="000000" w:themeColor="text1"/>
          <w:sz w:val="16"/>
          <w:szCs w:val="16"/>
        </w:rPr>
        <w:softHyphen/>
        <w:t>лан в прототип тяжелого истребителя серии С, а затем - в скоростной транспортник. Следующим шагом в судьбе опытной маши</w:t>
      </w:r>
      <w:r w:rsidRPr="00584DE4">
        <w:rPr>
          <w:color w:val="000000" w:themeColor="text1"/>
          <w:sz w:val="16"/>
          <w:szCs w:val="16"/>
        </w:rPr>
        <w:softHyphen/>
        <w:t>ны оказалось оснащение ее мощной защит</w:t>
      </w:r>
      <w:r w:rsidRPr="00584DE4">
        <w:rPr>
          <w:color w:val="000000" w:themeColor="text1"/>
          <w:sz w:val="16"/>
          <w:szCs w:val="16"/>
        </w:rPr>
        <w:softHyphen/>
        <w:t>ной фермой и резаком для тросов аэроста</w:t>
      </w:r>
      <w:r w:rsidRPr="00584DE4">
        <w:rPr>
          <w:color w:val="000000" w:themeColor="text1"/>
          <w:sz w:val="16"/>
          <w:szCs w:val="16"/>
        </w:rPr>
        <w:softHyphen/>
        <w:t>тов. В январе 1940 г. Ju 88V7 участвовал в программе отработки применения крупнока</w:t>
      </w:r>
      <w:r w:rsidRPr="00584DE4">
        <w:rPr>
          <w:color w:val="000000" w:themeColor="text1"/>
          <w:sz w:val="16"/>
          <w:szCs w:val="16"/>
        </w:rPr>
        <w:softHyphen/>
        <w:t>либерных бомб SC 1000 и SD 1000. Опытные машины Ju 88V8 (первый полет 3 октября 1938 г.) и V9 (первый полет 31 октября I938 г.) использовались для всесторонних испытаний воздушных тормозов, выполнен</w:t>
      </w:r>
      <w:r w:rsidRPr="00584DE4">
        <w:rPr>
          <w:color w:val="000000" w:themeColor="text1"/>
          <w:sz w:val="16"/>
          <w:szCs w:val="16"/>
        </w:rPr>
        <w:softHyphen/>
        <w:t>ных в виде решеток под консолями крыла, а на Ju 88V10 отлаживали систему управления бомбодержателями внешней подвески. Впос</w:t>
      </w:r>
      <w:r w:rsidRPr="00584DE4">
        <w:rPr>
          <w:color w:val="000000" w:themeColor="text1"/>
          <w:sz w:val="16"/>
          <w:szCs w:val="16"/>
        </w:rPr>
        <w:softHyphen/>
        <w:t>ледствии воздушные тормоза и четыре бом</w:t>
      </w:r>
      <w:r w:rsidRPr="00584DE4">
        <w:rPr>
          <w:color w:val="000000" w:themeColor="text1"/>
          <w:sz w:val="16"/>
          <w:szCs w:val="16"/>
        </w:rPr>
        <w:softHyphen/>
        <w:t>бодержателя под центропланом стали стан</w:t>
      </w:r>
      <w:r w:rsidRPr="00584DE4">
        <w:rPr>
          <w:color w:val="000000" w:themeColor="text1"/>
          <w:sz w:val="16"/>
          <w:szCs w:val="16"/>
        </w:rPr>
        <w:softHyphen/>
        <w:t>дартными для серийных бомбардировщиков Ju 88А (24193).</w:t>
      </w:r>
    </w:p>
    <w:p w14:paraId="7EA51ABC" w14:textId="77777777" w:rsidR="00115ACD" w:rsidRPr="00584DE4" w:rsidRDefault="00115ACD" w:rsidP="00584DE4">
      <w:pPr>
        <w:jc w:val="both"/>
        <w:rPr>
          <w:color w:val="000000" w:themeColor="text1"/>
          <w:sz w:val="16"/>
          <w:szCs w:val="16"/>
        </w:rPr>
      </w:pPr>
    </w:p>
    <w:p w14:paraId="0AADD3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в Германии запретили практику еврейским юристам (3481).</w:t>
      </w:r>
    </w:p>
    <w:p w14:paraId="49A07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684D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Поздно вечером 27 сентября 1938 Гитлер продиктовал письмо Чемберлену, которое было выдержано в умеренных тонах: он был готов дать гарантию безопасности оставшейся части Чехословакии, он был готов обсудить детали с Прагой, он хотел мира (3871).</w:t>
      </w:r>
    </w:p>
    <w:p w14:paraId="5B7B5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19D7F0"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 Польское правительство выдвигает повторное требование о "возвращении" ей Тешинской области. В течение всей ночи почти по всех районах Тешинской области были слышны ружейная и пулемётная перестрелка, взрывы гранат и т.д. Наиболее кровавые стычки, как сообщало Польское телеграфное агентство, наблюдались в окрестностях Богумина, Тешина и Яблункова, в местечках Быстрице, Коньска и Скшечень. Вооружённые группы "повстанцев" неоднократно нападали на чехословацкие склады оружия, польские самолёты ежедневно нарушали чехословацкую границу. В газете "Правда" 1938. 27 сентября. N267 (7592) на 1 странице публикуется статья "Безудержная наглость польских фашистов".</w:t>
      </w:r>
    </w:p>
    <w:p w14:paraId="487DE6EE"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года. Вооруженные провокации продолжаются. В газете "Правда" 1938. 28 сентября. N268 (7593) На С.5. публикуется статья "Провокации польских фашистов" (17359).</w:t>
      </w:r>
    </w:p>
    <w:p w14:paraId="21112303"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p>
    <w:p w14:paraId="50A273F4" w14:textId="77777777" w:rsidR="00C3419F" w:rsidRPr="006851B7" w:rsidRDefault="00C3419F" w:rsidP="00C3419F">
      <w:pPr>
        <w:jc w:val="both"/>
        <w:rPr>
          <w:color w:val="0070C0"/>
          <w:sz w:val="16"/>
          <w:szCs w:val="16"/>
        </w:rPr>
      </w:pPr>
      <w:r w:rsidRPr="006851B7">
        <w:rPr>
          <w:color w:val="0070C0"/>
          <w:sz w:val="16"/>
          <w:szCs w:val="16"/>
        </w:rPr>
        <w:t>27 сентября 1938 года Польское правительство выдвигает повторное требование о "возвращении" ей Тешинской области. В течение всей ночи почти по всех районах Тешинской области были слышны ружейная и пулемётная перестрелка, взрывы гранат и т.д. Наиболее кровавые стычки, как сообщало Польское телеграфное агентство, наблюдались в окрестностях Богумина, Тешина и Яблункова, в местечках Быстрице, Коньска и Скшечень. Вооружённые группы "повстанцев" неоднократно нападали на чехословацкие склады оружия, польские самолёты ежедневно нарушали чехословацкую границу. В газете "Правда" 1938. 27 сентября. N267 (7592) на 1 странице публикуется статья "Безудержная наглость польских фашистов" (25341).</w:t>
      </w:r>
    </w:p>
    <w:p w14:paraId="03472F03" w14:textId="77777777" w:rsidR="00C3419F" w:rsidRPr="006851B7" w:rsidRDefault="00C3419F" w:rsidP="00C3419F">
      <w:pPr>
        <w:jc w:val="both"/>
        <w:rPr>
          <w:color w:val="0070C0"/>
          <w:sz w:val="16"/>
          <w:szCs w:val="16"/>
        </w:rPr>
      </w:pPr>
    </w:p>
    <w:p w14:paraId="2978E8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Лига наций объявила Японию агрессором (3481).</w:t>
      </w:r>
    </w:p>
    <w:p w14:paraId="1E8801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BF9C52"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на воду спустили 80000 т лайнер Куин Элизабет (3481).</w:t>
      </w:r>
    </w:p>
    <w:p w14:paraId="6BDCD5D8"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p>
    <w:p w14:paraId="1204BA6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A70C44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26F2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сентября 1938 на Рыбинском водохрани</w:t>
      </w:r>
      <w:r w:rsidRPr="00584DE4">
        <w:rPr>
          <w:color w:val="000000" w:themeColor="text1"/>
          <w:sz w:val="16"/>
          <w:szCs w:val="16"/>
        </w:rPr>
        <w:softHyphen/>
        <w:t>лище закончились совместные испыта</w:t>
      </w:r>
      <w:r w:rsidRPr="00584DE4">
        <w:rPr>
          <w:color w:val="000000" w:themeColor="text1"/>
          <w:sz w:val="16"/>
          <w:szCs w:val="16"/>
        </w:rPr>
        <w:softHyphen/>
        <w:t>ния машины восстановленного после ремонта ДБ-3ПТ, которые проходили с 22 июня 1938. От ОКБ летал В.К. Коккинаки, от морской авиации — лей</w:t>
      </w:r>
      <w:r w:rsidRPr="00584DE4">
        <w:rPr>
          <w:color w:val="000000" w:themeColor="text1"/>
          <w:sz w:val="16"/>
          <w:szCs w:val="16"/>
        </w:rPr>
        <w:softHyphen/>
        <w:t>тенант Д. Вовк. Поплавки существенно ухудшили аэродинамику самолета, вес ее тоже возрос. Не удивительно, что скорость упала до 343 км/ч. Совмест</w:t>
      </w:r>
      <w:r w:rsidRPr="00584DE4">
        <w:rPr>
          <w:color w:val="000000" w:themeColor="text1"/>
          <w:sz w:val="16"/>
          <w:szCs w:val="16"/>
        </w:rPr>
        <w:softHyphen/>
        <w:t>ные испытания завершились 28 сентяб</w:t>
      </w:r>
      <w:r w:rsidRPr="00584DE4">
        <w:rPr>
          <w:color w:val="000000" w:themeColor="text1"/>
          <w:sz w:val="16"/>
          <w:szCs w:val="16"/>
        </w:rPr>
        <w:softHyphen/>
        <w:t>ря, после чего машину сразу отправили в Севастополь. Там на ней летал И.Б. Сухомлин. Он высоко оценил ДБ-3ПТ: «Самолет хорош как торпедоносец и морской скоростной бомбардировщик. Он вполне соответствует этим назначе</w:t>
      </w:r>
      <w:r w:rsidRPr="00584DE4">
        <w:rPr>
          <w:color w:val="000000" w:themeColor="text1"/>
          <w:sz w:val="16"/>
          <w:szCs w:val="16"/>
        </w:rPr>
        <w:softHyphen/>
        <w:t>ниям». Летные данные удовлетворяли поставленным требованиям, по пилоти</w:t>
      </w:r>
      <w:r w:rsidRPr="00584DE4">
        <w:rPr>
          <w:color w:val="000000" w:themeColor="text1"/>
          <w:sz w:val="16"/>
          <w:szCs w:val="16"/>
        </w:rPr>
        <w:softHyphen/>
        <w:t>рованию самолет был вполне доступен летчикам средней квалификации, осво</w:t>
      </w:r>
      <w:r w:rsidRPr="00584DE4">
        <w:rPr>
          <w:color w:val="000000" w:themeColor="text1"/>
          <w:sz w:val="16"/>
          <w:szCs w:val="16"/>
        </w:rPr>
        <w:softHyphen/>
        <w:t>ившим КР-6а. ДБ-3ПТ по результатам испытаний рекомендовали принять на вооружение. Серийное производство поплавковых машин собирались развернуть в Комсо</w:t>
      </w:r>
      <w:r w:rsidRPr="00584DE4">
        <w:rPr>
          <w:color w:val="000000" w:themeColor="text1"/>
          <w:sz w:val="16"/>
          <w:szCs w:val="16"/>
        </w:rPr>
        <w:softHyphen/>
        <w:t>мольске (10734,25).</w:t>
      </w:r>
    </w:p>
    <w:p w14:paraId="782FD5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E246A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завершились объединенные заводские и государственные летные испытания гидросамолета ДБ-3ТП, которые начались 22 июня 1938. Скорость снизилась с 400 км/час до 343 км/час, скороподъемность и дальность - уменьшились. бал рекомендован для принятия на вооружение в вариантах торпедоносца, бомбардировщика и дальнего разведчика (3846,9).</w:t>
      </w:r>
    </w:p>
    <w:p w14:paraId="361643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20F7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сентября 1938 г. на Рыбинском водохранилище закончились совместные испытания восстановленного ДБ-3ПТ, которые шли с 22 июня. От ОКБ летал В.К. Коккинаки, от морской авиации - лейтенант Д. Вовк. Поплавки существенно ухудшили аэродинамику самолета, вес ее тоже возрос. Не удивительно, что скорость упала до 343 км/ч. После окончания испытаний машину сразу отправили в Севастополь. Там на ней летал И.Б. Сухомлин. Он высоко оценил ДБ-ЗПТ: "Самолет хорош как торпедоносец и морской скоростной бомбардировщик. Он вполне соответствует этим назначениям". Летные данные удовлетворяли поставленным требованиям, по пилотированию был вполне доступен летчикам средней квалификации, освоившим КР-ба. ДБ-ЗПТ по результатам испытаний рекомендовали принять на вооружение.</w:t>
      </w:r>
    </w:p>
    <w:p w14:paraId="7ED245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поплавковых машин собирались развернуть в Комсомольске. В начале 1938 г. планировали в течение года полностью снять с вооружения все устаревшие самолеты КР-6П, ТБ-1а, МТБ-1 и МБР-4, заменив их на ДБ-ЗПТ. Ильюшинс- кими гидропланами должны были быть оснащены четыре эскадрильи на Балтике, шесть эскадрилий и один отряд на Черном море, три эскадрильи на Тихом океане.</w:t>
      </w:r>
    </w:p>
    <w:p w14:paraId="63CDE7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в 1938 г. ни одного серийного ДБ-ЗПТ не построили. План перенесли на 1939-й, но результат был тот же самый. Видимо, заводу № 126 с таким трудом давалась даже основная, сухопутная модель, что за поплавковый вариант он даже не брался.</w:t>
      </w:r>
    </w:p>
    <w:p w14:paraId="6D26B6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Последний раз вопрос о серии ДБ-ЗПТ ставился в конце 1939 г. К этому времени колесные торпедоносцы ДБ-ЗТ уже выпускались в достаточно больших количествах и продемонстрировали, что могут действовать не менее эффективно, чем поплавковые. Эксплуатация же их была значительно проще. Поэтому речь шла о включении в план 1940 г. всего тридцати ДБ-ЗПТ (12021).</w:t>
      </w:r>
    </w:p>
    <w:p w14:paraId="0144283F" w14:textId="77777777" w:rsidR="004B0DF9" w:rsidRPr="00584DE4" w:rsidRDefault="004B0DF9" w:rsidP="00584DE4">
      <w:pPr>
        <w:autoSpaceDE w:val="0"/>
        <w:autoSpaceDN w:val="0"/>
        <w:adjustRightInd w:val="0"/>
        <w:jc w:val="both"/>
        <w:rPr>
          <w:color w:val="000000" w:themeColor="text1"/>
          <w:sz w:val="16"/>
          <w:szCs w:val="16"/>
        </w:rPr>
      </w:pPr>
    </w:p>
    <w:p w14:paraId="2EC8A8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сентября 1938 по 26 марта 1939 состоялись совместные испытания НИИ ВВС и завода 156 АНТ-42 (ТБ-7) первого с АМ-34РНВ и М-100 (1103,23).</w:t>
      </w:r>
    </w:p>
    <w:p w14:paraId="62F3C4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с 29 сентября 1938 по март 1939 состоялись совместные испытания АНТ-42 (ТБ-7) (1103,225).</w:t>
      </w:r>
    </w:p>
    <w:p w14:paraId="3CBA1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A133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28 сентября 1938 года была подготовлена краткая сводка о ходе испытаний самолета ВИТ-2:</w:t>
      </w:r>
    </w:p>
    <w:p w14:paraId="4830A0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начато 8 сентября 1938 года. За это время произведено:</w:t>
      </w:r>
    </w:p>
    <w:p w14:paraId="0C8D8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земле:</w:t>
      </w:r>
    </w:p>
    <w:p w14:paraId="2CA8B08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Изучение материальной части летным составом.</w:t>
      </w:r>
    </w:p>
    <w:p w14:paraId="5E896DD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посадочных приспособлений (шасси, костыля и закрылков).</w:t>
      </w:r>
    </w:p>
    <w:p w14:paraId="59484E9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бензиновой и масляной системы.</w:t>
      </w:r>
    </w:p>
    <w:p w14:paraId="45FBBD2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бомбардировочного и пушечного вооружения.</w:t>
      </w:r>
    </w:p>
    <w:p w14:paraId="6593D0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Тарировка приборов и оборудование самолета дополнительными приборами для испытания.</w:t>
      </w:r>
    </w:p>
    <w:p w14:paraId="72A2D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воздухе:</w:t>
      </w:r>
    </w:p>
    <w:p w14:paraId="6D0B9A2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Вылет ведущего летчика и ознакомительные полеты – 2 полета</w:t>
      </w:r>
    </w:p>
    <w:p w14:paraId="7125BAC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Подбор винтов – 2 полета</w:t>
      </w:r>
    </w:p>
    <w:p w14:paraId="4F7B8B2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скорости по высотам до 6500 м – 1 полет</w:t>
      </w:r>
    </w:p>
    <w:p w14:paraId="51966B2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Километраж – 2 полета</w:t>
      </w:r>
    </w:p>
    <w:p w14:paraId="1299870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и определение маневренности самолета – 1 полет</w:t>
      </w:r>
    </w:p>
    <w:p w14:paraId="26DE7C9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взлетно-посадочных свойств – 6 полетов</w:t>
      </w:r>
    </w:p>
    <w:p w14:paraId="405EDDF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4 полета</w:t>
      </w:r>
    </w:p>
    <w:p w14:paraId="1276F5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18 полетов</w:t>
      </w:r>
    </w:p>
    <w:p w14:paraId="78BB9B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p w14:paraId="503FE9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 18 полетов в одном полете на подбор винта задание не было выполнено из-за плохих метеусловий.</w:t>
      </w:r>
    </w:p>
    <w:p w14:paraId="3EE5FCF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первом полете на километраже задание также не было выполнено из-за неисправности мотора.</w:t>
      </w:r>
    </w:p>
    <w:p w14:paraId="1826B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20ADA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указанных выше испытаний получено:</w:t>
      </w:r>
    </w:p>
    <w:p w14:paraId="41E467A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(без пушек) – 434 км/час.</w:t>
      </w:r>
    </w:p>
    <w:p w14:paraId="7268443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4500 м с нормальным полетным весом 6300 кг – 490 км.</w:t>
      </w:r>
    </w:p>
    <w:p w14:paraId="250D9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4B44C2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 360 м</w:t>
      </w:r>
    </w:p>
    <w:p w14:paraId="63DA5C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разбега – 16,6 сек.</w:t>
      </w:r>
    </w:p>
    <w:p w14:paraId="4B1FFB2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Пробег самолета:</w:t>
      </w:r>
    </w:p>
    <w:p w14:paraId="24F3E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и торможением – 395 м, 26,3 сек.</w:t>
      </w:r>
    </w:p>
    <w:p w14:paraId="3D296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без тормозов – 676 м, 49 сек.</w:t>
      </w:r>
    </w:p>
    <w:p w14:paraId="78B4D9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Без закрылков, но с тормозами- 720 м, 37 сек.</w:t>
      </w:r>
    </w:p>
    <w:p w14:paraId="4D009B9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с полетным весом 6600 кг (с наружной подвеской бомб 2х250) – 510 м, 21 сек.</w:t>
      </w:r>
    </w:p>
    <w:p w14:paraId="2B5EA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490 м, 29 сек.</w:t>
      </w:r>
    </w:p>
    <w:p w14:paraId="68DEC9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Осталось выполнить по программе:</w:t>
      </w:r>
    </w:p>
    <w:p w14:paraId="45E2F82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Воздушный бой с И-16 и И-15 – 2 полета</w:t>
      </w:r>
    </w:p>
    <w:p w14:paraId="2F56AC9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10 полетов</w:t>
      </w:r>
    </w:p>
    <w:p w14:paraId="2B26D3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Облет летчиками – 15 полетов</w:t>
      </w:r>
    </w:p>
    <w:p w14:paraId="0B82136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Скороподъемность и скорости по высотам – 1 полет</w:t>
      </w:r>
    </w:p>
    <w:p w14:paraId="182F9D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устойчивости – 2 полета</w:t>
      </w:r>
    </w:p>
    <w:p w14:paraId="75CB685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спецоборудования – 2 полета</w:t>
      </w:r>
    </w:p>
    <w:p w14:paraId="176DB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32 полета</w:t>
      </w:r>
    </w:p>
    <w:p w14:paraId="679D65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дефекты:</w:t>
      </w:r>
    </w:p>
    <w:p w14:paraId="1C57C6A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вибрацию хвостового оперения на планировании и сверх максимальных скоростях.</w:t>
      </w:r>
    </w:p>
    <w:p w14:paraId="6E6D23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Тяжелое управление самолетом (велики нагрузки).</w:t>
      </w:r>
    </w:p>
    <w:p w14:paraId="6BE5910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разбежка центровки самолета в полете в зависимости от нагрузки бомб и выгорания горючего.</w:t>
      </w:r>
    </w:p>
    <w:p w14:paraId="60F93FC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Течь бензобаков и кранов.</w:t>
      </w:r>
    </w:p>
    <w:p w14:paraId="550FF8A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Падение давления масла ниже допустимого с высоты 5500-6000 м.</w:t>
      </w:r>
    </w:p>
    <w:p w14:paraId="60C3E0B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Дренаж бензосистемы не доведен.</w:t>
      </w:r>
    </w:p>
    <w:p w14:paraId="5590741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эффективность маслорадиаторов.</w:t>
      </w:r>
    </w:p>
    <w:p w14:paraId="21C3801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Недоведена радиосвязь.</w:t>
      </w:r>
    </w:p>
    <w:p w14:paraId="64168A8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Конструкция установки для хвостового колеса не доведена.</w:t>
      </w:r>
    </w:p>
    <w:p w14:paraId="4FCCA35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прицелов для пушечных установок.</w:t>
      </w:r>
    </w:p>
    <w:p w14:paraId="78A36C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30830B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E60F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к вечеру самолет будет исправлен (3777, 43-45).</w:t>
      </w:r>
    </w:p>
    <w:p w14:paraId="5A1A8D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B921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28 сентября 1938 года состояние хода испытаний самолета ВИТ-2 было следующим:</w:t>
      </w:r>
    </w:p>
    <w:p w14:paraId="24451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092466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получено:</w:t>
      </w:r>
    </w:p>
    <w:p w14:paraId="547780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(без пушек) – 434 км/час</w:t>
      </w:r>
    </w:p>
    <w:p w14:paraId="078E9C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4500 м с нормальным полетным весом 6300 кг – 490 км/час</w:t>
      </w:r>
    </w:p>
    <w:p w14:paraId="0527BE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0C1B6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самолета – 360 м</w:t>
      </w:r>
    </w:p>
    <w:p w14:paraId="027BFC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разбега – 16,6 сек.</w:t>
      </w:r>
    </w:p>
    <w:p w14:paraId="69A2A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самолета:</w:t>
      </w:r>
    </w:p>
    <w:p w14:paraId="1FBDA3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и с торможением – 395 м, 26, 3 сек.</w:t>
      </w:r>
    </w:p>
    <w:p w14:paraId="49381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без тормозов – 676 м, 49 сек.</w:t>
      </w:r>
    </w:p>
    <w:p w14:paraId="081CAD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Без закрылков, но с тормозами – 720 м, 37 сек.</w:t>
      </w:r>
    </w:p>
    <w:p w14:paraId="4F2846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самолета с полетным весом 6600 кг (с наружной подвеской бомб 2х250) – 510 м, 21 сек.</w:t>
      </w:r>
    </w:p>
    <w:p w14:paraId="571D21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490 м, 29 сек.</w:t>
      </w:r>
    </w:p>
    <w:p w14:paraId="139E1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дефекты:</w:t>
      </w:r>
    </w:p>
    <w:p w14:paraId="3367FA5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вибрацию хвостового оперения на планировании и сверх максимальных скоростях.</w:t>
      </w:r>
    </w:p>
    <w:p w14:paraId="36FBF7C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Тяжелое управление самолетом.</w:t>
      </w:r>
    </w:p>
    <w:p w14:paraId="7B5C95A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разбежка центровки самолета в полете в зависимости от нагрузки бомб и выгорания горючего.</w:t>
      </w:r>
    </w:p>
    <w:p w14:paraId="29E53E9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Течь бензобаков и кранов.</w:t>
      </w:r>
    </w:p>
    <w:p w14:paraId="5AA01A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Падение давления масла ниже допустимого с высоты 5500-6000 м.</w:t>
      </w:r>
    </w:p>
    <w:p w14:paraId="4B22981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Дренаж бензосистемы не доведен.</w:t>
      </w:r>
    </w:p>
    <w:p w14:paraId="0930C78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эффективность маслорадиаторов.</w:t>
      </w:r>
    </w:p>
    <w:p w14:paraId="2F63497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радиосвязь.</w:t>
      </w:r>
    </w:p>
    <w:p w14:paraId="0F06B97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Конструкция установки для хвостового колеса не доведена.</w:t>
      </w:r>
    </w:p>
    <w:p w14:paraId="1005020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прицелов для пушечных установок (7561, 76-78).</w:t>
      </w:r>
    </w:p>
    <w:p w14:paraId="2B2AFE63"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2B6DF8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сентября по 5 октября 1938 состоялись гос. испытания И-153 М-25В опытного завода 1 (790.38).</w:t>
      </w:r>
    </w:p>
    <w:p w14:paraId="34F18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9C97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сентября 1938г. по пр. № 369 ленинградский опытный завод КБ-21 преобразован в самостоятельный завод № 379 НКОП. На базе завода образован Ленинградский филиал НИИ-12. По приказу № 385с от 26.11.1939г. филиал передан в 11ГУ НКАП (11982).</w:t>
      </w:r>
    </w:p>
    <w:p w14:paraId="5F5ED0EF" w14:textId="77777777" w:rsidR="004B0DF9" w:rsidRPr="00584DE4" w:rsidRDefault="004B0DF9" w:rsidP="00584DE4">
      <w:pPr>
        <w:autoSpaceDE w:val="0"/>
        <w:autoSpaceDN w:val="0"/>
        <w:adjustRightInd w:val="0"/>
        <w:jc w:val="both"/>
        <w:rPr>
          <w:color w:val="000000" w:themeColor="text1"/>
          <w:sz w:val="16"/>
          <w:szCs w:val="16"/>
        </w:rPr>
      </w:pPr>
    </w:p>
    <w:p w14:paraId="53825C01" w14:textId="74DB465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сентября 1938 г. по пр. № 369 в соответствии с распоряжением правительства № 4755 от 23 августа 1938 г. опытный завод НИИ-12 НКОП, бывший ОЗ КБ-21 НКОП, ликвидированного в 1937 г., был преобразован в самостоятельный ГС завод № 379 НКОП (Завод № 379 НКОП, НКАП, НКЭП, Экспериментальный завод по авиаприборам НКОП /г. Ленинград ул. Швецова, 23/25 (1942 г.);</w:t>
      </w:r>
      <w:r w:rsidR="00B53540">
        <w:rPr>
          <w:color w:val="000000" w:themeColor="text1"/>
          <w:sz w:val="16"/>
          <w:szCs w:val="16"/>
        </w:rPr>
        <w:t xml:space="preserve"> </w:t>
      </w:r>
      <w:r w:rsidRPr="00584DE4">
        <w:rPr>
          <w:color w:val="000000" w:themeColor="text1"/>
          <w:sz w:val="16"/>
          <w:szCs w:val="16"/>
        </w:rPr>
        <w:t>г. Казань/), утвержден его Устав, в 12.1938 г. - в ведении 20ГУ. Далее завод - в системе 7ГУ НКАП.</w:t>
      </w:r>
    </w:p>
    <w:p w14:paraId="4B1083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116сс от 29/31.03.1938 г. Опытный завод 10ГУ (директор Рыжков) определен головным исполнителем заказа на планирующие торпеды в кооперации с заводом № 23. Требовалось подготовить к 20.06.1938 г. три новых образца противобазовых планирующих торпед, к 1.09.1938 г. - 3 образца торпед для стрельбы по кораблям; Остехупру передать Опытному заводу самолеты ТБ-3 и аппаратуру, кинотеодолит.</w:t>
      </w:r>
      <w:r w:rsidRPr="00584DE4">
        <w:rPr>
          <w:color w:val="000000" w:themeColor="text1"/>
          <w:sz w:val="16"/>
          <w:szCs w:val="16"/>
          <w:vertAlign w:val="superscript"/>
        </w:rPr>
        <w:t>139</w:t>
      </w:r>
      <w:r w:rsidRPr="00584DE4">
        <w:rPr>
          <w:color w:val="000000" w:themeColor="text1"/>
          <w:sz w:val="16"/>
          <w:szCs w:val="16"/>
        </w:rPr>
        <w:t xml:space="preserve"> На заводе продолжены работы по системам автоматического управления самолетами по радио (которыми занималось ликвидированное КБ-21). Созданы опытные образцы, выпускались мелкие партии авиационных телемеханических систем, автопилотов.</w:t>
      </w:r>
    </w:p>
    <w:p w14:paraId="53A02F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Созданы системы дистанционного («телемеханического управления») управления для самолетов ТБ-3 (ТБ- ТМС), СБ и ДБ-ЗФ (руководитель- Р. Г. Чачикян, в 1942-51 г. работал на заводах № 122 НКАП, № 224 НКАП). Проводились летные испытания (1941 г.) самолета-торпеды ТБ-3.</w:t>
      </w:r>
    </w:p>
    <w:p w14:paraId="43529B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Президиума ВС от 17.04.1940 г. и приказу НКАП/НКЭП № 105/5 от 23.04.1940 г. передан в ведение вновь образованного НКЭП. Но вскоре, видимо, возвращен в НКАП (в 5ГУ). По приказу НКАП № 276к от 2/3.07.1940 г. директором завода № 379 5ГУ НКАП назначен Т.В. Молодых.</w:t>
      </w:r>
    </w:p>
    <w:p w14:paraId="5316F8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начале 1941 г. было принято решение о внедрении в серийное производство принимающей орудийной аппаратуры «ПУАЗО-З». В связи с этим 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334F69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распоряжением СНК № 1720-рс от 19.06.1941 г. и приказом НКАП № 558с от 24.06.1941 г. заводу № 379 переданы опытные работы и оборудование по телемеханическим системам, а также помещения на Комендантском аэродроме ликвидированного НИИ-22.</w:t>
      </w:r>
    </w:p>
    <w:p w14:paraId="0898E7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894сс от 22.08.1941 г. часть (30%) завода № 379 5ГУ НКАП эвакуирована в Казань на площадку ликеро-водочного завода НКПП, и образован филиал завода (директор (03.1942 г.)- Быстрое). По распоряжению СНК № 3891рс от 8.03.1942 г. и приказу № 190/039сс от 12.03.1942 г. филиал был передан в систему 4ГУ НКСП. Туда же из Ленинграда переданы работы по «ПУАЗО-З». Далее это- Казанский электротехнический завод.</w:t>
      </w:r>
    </w:p>
    <w:p w14:paraId="6CF90A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379 до 1944 г. действовал в Ленинграде в ведении НКАП, затем выбыл из учета НКАП.</w:t>
      </w:r>
    </w:p>
    <w:p w14:paraId="29068D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642с от 5.11.1944 г. на бывшую площадку завода № 379 переведен завод № 470 НКАП и продолжил действовать под прежним номером.</w:t>
      </w:r>
    </w:p>
    <w:p w14:paraId="7B6A59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(06.1938; 29.11.1938-1940 г.)- А.Н. Рыжков, (3.07.1940-41 г.-&gt; Т.В. Молодых.</w:t>
      </w:r>
    </w:p>
    <w:p w14:paraId="39EE704C"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приемо-передающая станция «Кварц» для ТБ-3 и СБ, принимающая орудийная аппаратура «ПУАЗО-З» (1941-); установки для </w:t>
      </w:r>
      <w:r w:rsidRPr="00584DE4">
        <w:rPr>
          <w:color w:val="000000" w:themeColor="text1"/>
          <w:sz w:val="16"/>
          <w:szCs w:val="16"/>
          <w:lang w:val="en-US"/>
        </w:rPr>
        <w:t>PC</w:t>
      </w:r>
      <w:r w:rsidRPr="00584DE4">
        <w:rPr>
          <w:color w:val="000000" w:themeColor="text1"/>
          <w:sz w:val="16"/>
          <w:szCs w:val="16"/>
        </w:rPr>
        <w:t xml:space="preserve"> М-8 (1942).</w:t>
      </w:r>
      <w:r w:rsidRPr="00584DE4">
        <w:rPr>
          <w:color w:val="000000" w:themeColor="text1"/>
          <w:sz w:val="16"/>
          <w:szCs w:val="16"/>
          <w:vertAlign w:val="superscript"/>
        </w:rPr>
        <w:t>65</w:t>
      </w:r>
    </w:p>
    <w:p w14:paraId="0B56E6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 завода № 379 НКАП</w:t>
      </w:r>
    </w:p>
    <w:p w14:paraId="1FCC32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77C82D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08-09.1941 г. часть ОКБ вместе с заводом эвакуирована в Казань.</w:t>
      </w:r>
    </w:p>
    <w:p w14:paraId="558CA3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(1940 г.-)- А.И. Марков.</w:t>
      </w:r>
    </w:p>
    <w:p w14:paraId="0F64AB2A" w14:textId="3F3C493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Казанский электротехнический завод (КЭТЗ), п/я 490, Татарское ПО (ТПО) «Свияга», ГУП «ТПО «Свияга» Россудостроения, ГУП «РТ «КЭТЗ», ОАО «КЭТЗ» /Татарстан 420054</w:t>
      </w:r>
      <w:r w:rsidR="00B53540">
        <w:rPr>
          <w:color w:val="000000" w:themeColor="text1"/>
          <w:sz w:val="16"/>
          <w:szCs w:val="16"/>
        </w:rPr>
        <w:t xml:space="preserve"> </w:t>
      </w:r>
      <w:r w:rsidRPr="00584DE4">
        <w:rPr>
          <w:color w:val="000000" w:themeColor="text1"/>
          <w:sz w:val="16"/>
          <w:szCs w:val="16"/>
        </w:rPr>
        <w:t>г. Казань ул. Модельная, 19/</w:t>
      </w:r>
    </w:p>
    <w:p w14:paraId="240725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894сс от 22.08.1941 г. в Казань на площадку ликеро-водочного завода НКПП эвакуирована часть (30%) завода № 379 5ГУ НКАП, и образован филиал завода. В 09.1941 г. были организованы механический, инструментальный, ремонтный, сборочный цеха, цех покрытий и выпущены первые изделия ПУАЗО-З. По распоряжению СНК № 3891рс от 8.03.1942 г. и приказу № 190/039сс от 12.03.1942 г. филиал был передан в систему 4ГУ НКСП и стал самостоятельным предприятием. Туда же из Ленинграда переданы работы по ПУАЗО- 3. Заводу поручено освоение выпуска приборов морской автоматики.</w:t>
      </w:r>
    </w:p>
    <w:p w14:paraId="413499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базе части эвакуированного из Ленинграда ОКБ организован конструкторский отдел завода. В 1950 г. организовано ОКБ завода.</w:t>
      </w:r>
    </w:p>
    <w:p w14:paraId="19F74C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завод начал освоение производства маячной аппаратуры и эхолотов для ВМФ и торгового флота. В 1947-50 г. проведена реорганизация Отдела гл. технолога, созданы Инструментально-конструкторское бюро, ОМТС, Отдел комплектации, ПДО, ФСО, Центральная бухгалтерия, новые цеха. В 1952 г. сдан в эксплуатацию новый производственный корпус.</w:t>
      </w:r>
    </w:p>
    <w:p w14:paraId="3F33F5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это- Казанский электротехнический завод, имел наименование «п/я 490».</w:t>
      </w:r>
    </w:p>
    <w:p w14:paraId="4750E0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1972-73 г. разработана первая модель электрофона «Рондо-201».</w:t>
      </w:r>
    </w:p>
    <w:p w14:paraId="04B577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1978 г. на базе КЭТЗ создано ТПО «Свияга», Устав которого утвержден 10.02.1978 г. В соответствии с пост. Кабмина Татарстана № 649 от 15.11.2002 г. «О реорганизации ГУП «ТПО «Свияга» из состава ТПО, находившегося в ведении Россудостроения, выделено ГУП «РТ «КЭТЗ» со всеми производственными мощностями. В 08.2004 г. ГУП преобразовано в ОАО «КЭТЗ». Являлся головным производителем морской навигационной техники в России (2003 г.).</w:t>
      </w:r>
    </w:p>
    <w:p w14:paraId="40B2FF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(03.1942 г.)- Быстрое, (1968 г.)- В.П. Ханеев. Гендиректор (2007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Гинсбур г.</w:t>
      </w:r>
    </w:p>
    <w:p w14:paraId="2E0134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Коммерческий директор (2007 г.)- С.В. Рыжов.</w:t>
      </w:r>
    </w:p>
    <w:p w14:paraId="7F578C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(2007 г.)- А.В. Парфенов.</w:t>
      </w:r>
    </w:p>
    <w:p w14:paraId="5CC2BE70" w14:textId="4C10EF3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Руководитель проекта по модернизации корабельных средств ЕСГО (2000-07г,-)-</w:t>
      </w:r>
      <w:r w:rsidR="00B53540">
        <w:rPr>
          <w:color w:val="000000" w:themeColor="text1"/>
          <w:sz w:val="16"/>
          <w:szCs w:val="16"/>
        </w:rPr>
        <w:t xml:space="preserve"> </w:t>
      </w:r>
      <w:r w:rsidRPr="00584DE4">
        <w:rPr>
          <w:color w:val="000000" w:themeColor="text1"/>
          <w:sz w:val="16"/>
          <w:szCs w:val="16"/>
        </w:rPr>
        <w:t>Г.М. Клибанов.</w:t>
      </w:r>
    </w:p>
    <w:p w14:paraId="3610C0A8" w14:textId="303D59C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лабораторий: (1950-е)-</w:t>
      </w:r>
      <w:r w:rsidR="00B53540">
        <w:rPr>
          <w:color w:val="000000" w:themeColor="text1"/>
          <w:sz w:val="16"/>
          <w:szCs w:val="16"/>
        </w:rPr>
        <w:t xml:space="preserve"> </w:t>
      </w:r>
      <w:r w:rsidRPr="00584DE4">
        <w:rPr>
          <w:color w:val="000000" w:themeColor="text1"/>
          <w:sz w:val="16"/>
          <w:szCs w:val="16"/>
        </w:rPr>
        <w:t>Г.М. Клибанов.</w:t>
      </w:r>
    </w:p>
    <w:p w14:paraId="3BBBAB13"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ПУАЗО-З (1941-); «Спрут», «КЛН», «РА-52», «КВ»; эхолоты НЭЛ-3, НЭЛ-4; «Нормаль» (1950); переносные маячные фонари, электропроблесковый аппарат «Эльба» (1950); специализированная ЦВМ вторичной обработки РЛ сигнала (1968-); корабельная система автоматической обработки РЛ информации МРО- 310А (1968-); ТГСН «Дрофа» для КР П-120 (1970-е);</w:t>
      </w:r>
      <w:r w:rsidRPr="00584DE4">
        <w:rPr>
          <w:color w:val="000000" w:themeColor="text1"/>
          <w:sz w:val="16"/>
          <w:szCs w:val="16"/>
          <w:vertAlign w:val="superscript"/>
        </w:rPr>
        <w:t>103</w:t>
      </w:r>
    </w:p>
    <w:p w14:paraId="299EBAAA"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электрофоны:</w:t>
      </w:r>
      <w:r w:rsidRPr="00584DE4">
        <w:rPr>
          <w:color w:val="000000" w:themeColor="text1"/>
          <w:sz w:val="16"/>
          <w:szCs w:val="16"/>
        </w:rPr>
        <w:t xml:space="preserve"> «Рондо-201 (1973-), -202С, -203, -204С, 206С», «Сонет ЭФ-208С»; тюнер «Рондо-101» (11982).</w:t>
      </w:r>
    </w:p>
    <w:p w14:paraId="496BDF87" w14:textId="77777777" w:rsidR="004B0DF9" w:rsidRPr="00584DE4" w:rsidRDefault="004B0DF9" w:rsidP="00584DE4">
      <w:pPr>
        <w:autoSpaceDE w:val="0"/>
        <w:autoSpaceDN w:val="0"/>
        <w:adjustRightInd w:val="0"/>
        <w:jc w:val="both"/>
        <w:rPr>
          <w:color w:val="000000" w:themeColor="text1"/>
          <w:sz w:val="16"/>
          <w:szCs w:val="16"/>
        </w:rPr>
      </w:pPr>
    </w:p>
    <w:p w14:paraId="4A6B1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года начальник 3 управления ВиМТС ВВС бригинженер Сакриер и 29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0120</w:t>
      </w:r>
    </w:p>
    <w:p w14:paraId="09ED45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испытания 20 мм снарядов под пушку ШВАК, снаряженных мощным ВВ.</w:t>
      </w:r>
    </w:p>
    <w:p w14:paraId="6E9DDF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период 4 августа –11 августа 1938 года на НИП АВ ВВС были проведены испытания снарядов ……………………….</w:t>
      </w:r>
    </w:p>
    <w:p w14:paraId="39872A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3 управления ВиМТС ВВС</w:t>
      </w:r>
    </w:p>
    <w:p w14:paraId="117EB46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Предъявленные НИИ № 6 20 мм снаряды под пушку "ШВАК" с мощным ВВ заводские испытания выдержали (7411, 134-137).</w:t>
      </w:r>
    </w:p>
    <w:p w14:paraId="44DAB76B"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5BB5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в НИП АВ ВВС закончились полигонные испытания экранированной турели МВ-3 изготовления завода 32 и оптического прицела ПАЛ-21у изготовления завода ГОМЗ им. ОГПУ на СБ N 560, которые шли с 7 июля 1938. Вед. испытатель ви2р Мохов. Заключение:</w:t>
      </w:r>
    </w:p>
    <w:p w14:paraId="4F042C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Предъявленные на полигонные испытания экранированная турель МВ-3 клычковой системы с экраном без наголовника и аэродинамическими компенсаторами, изготовленная КБ-4 завода 32 и оптический прицел ПАЛ-21у телескопического варианта, изготовленного заводом ГОИЗ им. ОГПУ полигонные испытания выдержали и м.б. рекомендованы для изготовления опытных партий и проведения войсковых испытаний после устранения отмеченных недостатков (2725).</w:t>
      </w:r>
    </w:p>
    <w:p w14:paraId="6E2944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3A0D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28 сентября по 9 октября 1938 г. проходили войсковые испытания авиационного взрывателя мгновенного действия марки АМ</w:t>
      </w:r>
    </w:p>
    <w:p w14:paraId="0E3453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86998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6125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этого определить:</w:t>
      </w:r>
    </w:p>
    <w:p w14:paraId="184FDC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4AD128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5517C9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C9CB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Сравнение действия взрывателя марки АМ со взрывателем марки АГМ-1.</w:t>
      </w:r>
    </w:p>
    <w:p w14:paraId="726EC3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Научно-испытательном полигоне АВ ВВС.</w:t>
      </w:r>
    </w:p>
    <w:p w14:paraId="1E6009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556BE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Взрыватель марки АМ изготовления завода ЦКБ-22, войсковые испытания выдержал (3294).</w:t>
      </w:r>
    </w:p>
    <w:p w14:paraId="4BCA3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E3A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28-30 сентября 1938 К.Я.Митяев и Б.В.Алмалиев установили рекорд продолжительности полета на аэростатах 4 категории - до 1500 м (851 м) - 32:09 (271,179).</w:t>
      </w:r>
    </w:p>
    <w:p w14:paraId="417949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259475" w14:textId="0BADFB33" w:rsidR="00346C45" w:rsidRPr="00584DE4" w:rsidRDefault="00346C45" w:rsidP="00584DE4">
      <w:pPr>
        <w:jc w:val="both"/>
        <w:rPr>
          <w:color w:val="000000" w:themeColor="text1"/>
          <w:sz w:val="16"/>
          <w:szCs w:val="16"/>
        </w:rPr>
      </w:pPr>
      <w:r w:rsidRPr="00584DE4">
        <w:rPr>
          <w:color w:val="000000" w:themeColor="text1"/>
          <w:sz w:val="16"/>
          <w:szCs w:val="16"/>
        </w:rPr>
        <w:t>28-30 сентября 1938 г. военные воздухоплаватели Константин Яковлевич Митяев и Борис Васильевич Алмалиев на аэростате ВР-15 объемом</w:t>
      </w:r>
      <w:r w:rsidR="00B53540">
        <w:rPr>
          <w:color w:val="000000" w:themeColor="text1"/>
          <w:sz w:val="16"/>
          <w:szCs w:val="16"/>
        </w:rPr>
        <w:t xml:space="preserve"> </w:t>
      </w:r>
      <w:r w:rsidRPr="00584DE4">
        <w:rPr>
          <w:color w:val="000000" w:themeColor="text1"/>
          <w:sz w:val="16"/>
          <w:szCs w:val="16"/>
        </w:rPr>
        <w:t>851 м3 продержались в воздухе 32 ч. 9 минут и установили новый международный рекорд продолжительности полета на аэростате данной /второй/ категорнн. Прежний рекорд 23 ч. 26 минут был установлен в 1922 году французом Ж.Дюбуа.</w:t>
      </w:r>
    </w:p>
    <w:p w14:paraId="74BD1C4D" w14:textId="77777777" w:rsidR="00346C45" w:rsidRPr="00584DE4" w:rsidRDefault="00346C45" w:rsidP="00584DE4">
      <w:pPr>
        <w:jc w:val="both"/>
        <w:rPr>
          <w:color w:val="000000" w:themeColor="text1"/>
          <w:sz w:val="16"/>
          <w:szCs w:val="16"/>
        </w:rPr>
      </w:pPr>
      <w:r w:rsidRPr="00584DE4">
        <w:rPr>
          <w:color w:val="000000" w:themeColor="text1"/>
          <w:sz w:val="16"/>
          <w:szCs w:val="16"/>
        </w:rPr>
        <w:t>/По материалам ЦАК; «Красная звезда» эа б и 22 октября 1938/ (23370).</w:t>
      </w:r>
    </w:p>
    <w:p w14:paraId="15F3A0F9" w14:textId="77777777" w:rsidR="00346C45" w:rsidRPr="00584DE4" w:rsidRDefault="00346C45" w:rsidP="00584DE4">
      <w:pPr>
        <w:jc w:val="both"/>
        <w:rPr>
          <w:color w:val="000000" w:themeColor="text1"/>
          <w:sz w:val="16"/>
          <w:szCs w:val="16"/>
        </w:rPr>
      </w:pPr>
    </w:p>
    <w:p w14:paraId="64FE41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с 28 сентября по 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584DE4">
        <w:rPr>
          <w:color w:val="000000" w:themeColor="text1"/>
          <w:sz w:val="16"/>
          <w:szCs w:val="16"/>
        </w:rPr>
        <w:softHyphen/>
        <w:t>щем году довести до войсковых испытаний» (11402).</w:t>
      </w:r>
    </w:p>
    <w:p w14:paraId="09192C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36C97A4" w14:textId="77777777" w:rsidR="00A017E7" w:rsidRPr="00584DE4" w:rsidRDefault="00A017E7" w:rsidP="00584DE4">
      <w:pPr>
        <w:jc w:val="both"/>
        <w:rPr>
          <w:color w:val="000000" w:themeColor="text1"/>
          <w:sz w:val="16"/>
          <w:szCs w:val="16"/>
        </w:rPr>
      </w:pPr>
      <w:r w:rsidRPr="00584DE4">
        <w:rPr>
          <w:color w:val="000000" w:themeColor="text1"/>
          <w:sz w:val="16"/>
          <w:szCs w:val="16"/>
        </w:rPr>
        <w:lastRenderedPageBreak/>
        <w:t>28-30 сентября 1938 г. военные воздухопла</w:t>
      </w:r>
      <w:r w:rsidRPr="00584DE4">
        <w:rPr>
          <w:color w:val="000000" w:themeColor="text1"/>
          <w:sz w:val="16"/>
          <w:szCs w:val="16"/>
        </w:rPr>
        <w:softHyphen/>
        <w:t>ватели К. Митяев и Б. Алмалиев выполнили на сферическом аэростате объёмом 851,13 м3 новый продолжительный полёт. Корзину аэростата обо</w:t>
      </w:r>
      <w:r w:rsidRPr="00584DE4">
        <w:rPr>
          <w:color w:val="000000" w:themeColor="text1"/>
          <w:sz w:val="16"/>
          <w:szCs w:val="16"/>
        </w:rPr>
        <w:softHyphen/>
        <w:t>рудовали приёмной радиостанцией для прослу</w:t>
      </w:r>
      <w:r w:rsidRPr="00584DE4">
        <w:rPr>
          <w:color w:val="000000" w:themeColor="text1"/>
          <w:sz w:val="16"/>
          <w:szCs w:val="16"/>
        </w:rPr>
        <w:softHyphen/>
        <w:t>шивания сводок погоды, тогда как связь с землёй осуществлялась при помощи вымпелов.</w:t>
      </w:r>
    </w:p>
    <w:p w14:paraId="58025D2C" w14:textId="77777777" w:rsidR="00A017E7" w:rsidRPr="00584DE4" w:rsidRDefault="00A017E7" w:rsidP="00584DE4">
      <w:pPr>
        <w:jc w:val="both"/>
        <w:rPr>
          <w:color w:val="000000" w:themeColor="text1"/>
          <w:sz w:val="16"/>
          <w:szCs w:val="16"/>
        </w:rPr>
      </w:pPr>
      <w:r w:rsidRPr="00584DE4">
        <w:rPr>
          <w:color w:val="000000" w:themeColor="text1"/>
          <w:sz w:val="16"/>
          <w:szCs w:val="16"/>
        </w:rPr>
        <w:t>28 сентября в 21.35 аэростат поднялся в воздух и взял направление на юго-юго-восток. Утром следующего дня в районе Раненбурга аэро</w:t>
      </w:r>
      <w:r w:rsidRPr="00584DE4">
        <w:rPr>
          <w:color w:val="000000" w:themeColor="text1"/>
          <w:sz w:val="16"/>
          <w:szCs w:val="16"/>
        </w:rPr>
        <w:softHyphen/>
        <w:t>навты встретили разорванную кучевую облач</w:t>
      </w:r>
      <w:r w:rsidRPr="00584DE4">
        <w:rPr>
          <w:color w:val="000000" w:themeColor="text1"/>
          <w:sz w:val="16"/>
          <w:szCs w:val="16"/>
        </w:rPr>
        <w:softHyphen/>
        <w:t>ность, сильно осложнившую полёт. При полёте под облаками газ в оболочке остывал, аэростат терял подъёмную силу, и для поддержания его в воздухе приходилось расходовать балласт. При попадании аэростата в зону солнечных лучей нагретый газ в большом количестве уходил из оболочки через аппендикс.</w:t>
      </w:r>
    </w:p>
    <w:p w14:paraId="6DBD3EB8" w14:textId="77777777" w:rsidR="00A017E7" w:rsidRPr="00584DE4" w:rsidRDefault="00A017E7" w:rsidP="00584DE4">
      <w:pPr>
        <w:jc w:val="both"/>
        <w:rPr>
          <w:color w:val="000000" w:themeColor="text1"/>
          <w:sz w:val="16"/>
          <w:szCs w:val="16"/>
        </w:rPr>
      </w:pPr>
      <w:r w:rsidRPr="00584DE4">
        <w:rPr>
          <w:color w:val="000000" w:themeColor="text1"/>
          <w:sz w:val="16"/>
          <w:szCs w:val="16"/>
        </w:rPr>
        <w:t>30 сентября 1938 состоялось первое заседание правительственной комиссии,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584DE4">
        <w:rPr>
          <w:color w:val="000000" w:themeColor="text1"/>
          <w:sz w:val="16"/>
          <w:szCs w:val="16"/>
        </w:rPr>
        <w:softHyphen/>
        <w:t>вить и предъявить на утверждение комиссии эталон самолета Р-10 с внесенными измене</w:t>
      </w:r>
      <w:r w:rsidRPr="00584DE4">
        <w:rPr>
          <w:color w:val="000000" w:themeColor="text1"/>
          <w:sz w:val="16"/>
          <w:szCs w:val="16"/>
        </w:rPr>
        <w:softHyphen/>
        <w:t>ниями. На нем был подготовлен прото</w:t>
      </w:r>
      <w:r w:rsidRPr="00584DE4">
        <w:rPr>
          <w:color w:val="000000" w:themeColor="text1"/>
          <w:sz w:val="16"/>
          <w:szCs w:val="16"/>
        </w:rPr>
        <w:softHyphen/>
        <w:t>кол о порядке устранения дефектов на само</w:t>
      </w:r>
      <w:r w:rsidRPr="00584DE4">
        <w:rPr>
          <w:color w:val="000000" w:themeColor="text1"/>
          <w:sz w:val="16"/>
          <w:szCs w:val="16"/>
        </w:rPr>
        <w:softHyphen/>
        <w:t>лете Р-10. 40 пунктов этого документа в основном повторяли в укрупненном виде список замечаний из отчета по испытаниям 14164. Сверх того, в нем содержались требо</w:t>
      </w:r>
      <w:r w:rsidRPr="00584DE4">
        <w:rPr>
          <w:color w:val="000000" w:themeColor="text1"/>
          <w:sz w:val="16"/>
          <w:szCs w:val="16"/>
        </w:rPr>
        <w:softHyphen/>
        <w:t>вания по установке лобовых жалюзи мотора, кока-отеплителя втулки винта, протектиро- ванных топливных баков и электробензоме</w:t>
      </w:r>
      <w:r w:rsidRPr="00584DE4">
        <w:rPr>
          <w:color w:val="000000" w:themeColor="text1"/>
          <w:sz w:val="16"/>
          <w:szCs w:val="16"/>
        </w:rPr>
        <w:softHyphen/>
        <w:t>ров. По договору на 1938 год завод № 135 обязался оснастить серийные машины конус</w:t>
      </w:r>
      <w:r w:rsidRPr="00584DE4">
        <w:rPr>
          <w:color w:val="000000" w:themeColor="text1"/>
          <w:sz w:val="16"/>
          <w:szCs w:val="16"/>
        </w:rPr>
        <w:softHyphen/>
        <w:t>ной установкой, фотокинопулеметом и лыжа</w:t>
      </w:r>
      <w:r w:rsidRPr="00584DE4">
        <w:rPr>
          <w:color w:val="000000" w:themeColor="text1"/>
          <w:sz w:val="16"/>
          <w:szCs w:val="16"/>
        </w:rPr>
        <w:softHyphen/>
        <w:t>ми. 3 октября 1938 года Сергей Владимиро</w:t>
      </w:r>
      <w:r w:rsidRPr="00584DE4">
        <w:rPr>
          <w:color w:val="000000" w:themeColor="text1"/>
          <w:sz w:val="16"/>
          <w:szCs w:val="16"/>
        </w:rPr>
        <w:softHyphen/>
        <w:t>вич Ильюшин представил протокол заседа</w:t>
      </w:r>
      <w:r w:rsidRPr="00584DE4">
        <w:rPr>
          <w:color w:val="000000" w:themeColor="text1"/>
          <w:sz w:val="16"/>
          <w:szCs w:val="16"/>
        </w:rPr>
        <w:softHyphen/>
        <w:t>ния комиссии в Комитет Обороны (19900).</w:t>
      </w:r>
    </w:p>
    <w:p w14:paraId="101BFB9A" w14:textId="77777777" w:rsidR="00A017E7" w:rsidRPr="00584DE4" w:rsidRDefault="00A017E7" w:rsidP="00584DE4">
      <w:pPr>
        <w:jc w:val="both"/>
        <w:rPr>
          <w:color w:val="000000" w:themeColor="text1"/>
          <w:sz w:val="16"/>
          <w:szCs w:val="16"/>
        </w:rPr>
      </w:pPr>
    </w:p>
    <w:p w14:paraId="25D1FF2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436F6E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ABC7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нарком обороны докладывал советскому правительству о готовности направить в Чехословакию 16-ю (56-й и 54-й среднебомбардировочные авиаполки) и 58-ю (21-й, 31-й истребительные авиаполки) авиационные бригады БОВО, 10-ю (33-й среднебомбардировочный авиаполк) и 69-ю (17-й, 43-й истребительные авиаполки) авиационные бригады КОВО и 60-й среднебомбардировочный авиаполк ХВО в составе 548 боевых самолетов. Всего же авиационная группировка КалВО, БОВО и КОВО с учетом 2-й АОН насчитывала к 1 октября 1938 г. 2690 самолетов (10691).</w:t>
      </w:r>
    </w:p>
    <w:p w14:paraId="1821A3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7D7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во время Мюнхенской сделки мы были готовы направить в Чехословакию 4 бригады (8 полков) - 548 машин (505,164). Были информированы французы и англичане. 29 сентября 1938 привели в готовность 12 бригад (505,164).</w:t>
      </w:r>
    </w:p>
    <w:p w14:paraId="31DD8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ACE8A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667033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34AC6F4" w14:textId="77777777" w:rsidR="00943686" w:rsidRPr="00584DE4" w:rsidRDefault="00943686" w:rsidP="00584DE4">
      <w:pPr>
        <w:jc w:val="both"/>
        <w:rPr>
          <w:color w:val="000000" w:themeColor="text1"/>
          <w:sz w:val="16"/>
          <w:szCs w:val="16"/>
        </w:rPr>
      </w:pPr>
      <w:r w:rsidRPr="00584DE4">
        <w:rPr>
          <w:color w:val="000000" w:themeColor="text1"/>
          <w:sz w:val="16"/>
          <w:szCs w:val="16"/>
        </w:rPr>
        <w:t xml:space="preserve">28 сентября 1938 выполнил первый полет Авиа В.35 (20797). </w:t>
      </w:r>
    </w:p>
    <w:p w14:paraId="06BF4C32" w14:textId="77777777" w:rsidR="00943686" w:rsidRPr="00584DE4" w:rsidRDefault="00943686" w:rsidP="00584DE4">
      <w:pPr>
        <w:jc w:val="both"/>
        <w:rPr>
          <w:color w:val="000000" w:themeColor="text1"/>
          <w:sz w:val="16"/>
          <w:szCs w:val="16"/>
        </w:rPr>
      </w:pPr>
    </w:p>
    <w:p w14:paraId="73DACD90" w14:textId="1E434EE0" w:rsidR="00943686" w:rsidRPr="00584DE4" w:rsidRDefault="00943686" w:rsidP="00584DE4">
      <w:pPr>
        <w:jc w:val="both"/>
        <w:rPr>
          <w:color w:val="000000" w:themeColor="text1"/>
          <w:sz w:val="16"/>
          <w:szCs w:val="16"/>
        </w:rPr>
      </w:pPr>
      <w:r w:rsidRPr="00584DE4">
        <w:rPr>
          <w:color w:val="000000" w:themeColor="text1"/>
          <w:sz w:val="16"/>
          <w:szCs w:val="16"/>
        </w:rPr>
        <w:t>28 сентября 1938 года — первый полёт поршневого истребителя</w:t>
      </w:r>
      <w:r w:rsidR="00E62B39" w:rsidRPr="00584DE4">
        <w:rPr>
          <w:color w:val="000000" w:themeColor="text1"/>
          <w:sz w:val="16"/>
          <w:szCs w:val="16"/>
        </w:rPr>
        <w:t xml:space="preserve"> </w:t>
      </w:r>
      <w:r w:rsidRPr="00584DE4">
        <w:rPr>
          <w:color w:val="000000" w:themeColor="text1"/>
          <w:sz w:val="16"/>
          <w:szCs w:val="16"/>
        </w:rPr>
        <w:t>Avia B.35. /Чехословакия/</w:t>
      </w:r>
    </w:p>
    <w:p w14:paraId="2C0CFE61" w14:textId="35066447" w:rsidR="00943686" w:rsidRPr="00584DE4" w:rsidRDefault="00943686" w:rsidP="00584DE4">
      <w:pPr>
        <w:jc w:val="both"/>
        <w:rPr>
          <w:color w:val="000000" w:themeColor="text1"/>
          <w:sz w:val="16"/>
          <w:szCs w:val="16"/>
        </w:rPr>
      </w:pPr>
      <w:r w:rsidRPr="00584DE4">
        <w:rPr>
          <w:color w:val="000000" w:themeColor="text1"/>
          <w:sz w:val="16"/>
          <w:szCs w:val="16"/>
        </w:rPr>
        <w:t>В 1935 году на вооружение</w:t>
      </w:r>
      <w:r w:rsidR="00E62B39" w:rsidRPr="00584DE4">
        <w:rPr>
          <w:color w:val="000000" w:themeColor="text1"/>
          <w:sz w:val="16"/>
          <w:szCs w:val="16"/>
        </w:rPr>
        <w:t xml:space="preserve"> </w:t>
      </w:r>
      <w:r w:rsidRPr="00584DE4">
        <w:rPr>
          <w:color w:val="000000" w:themeColor="text1"/>
          <w:sz w:val="16"/>
          <w:szCs w:val="16"/>
        </w:rPr>
        <w:t>ВВС Чехословакии</w:t>
      </w:r>
      <w:r w:rsidR="00E62B39" w:rsidRPr="00584DE4">
        <w:rPr>
          <w:color w:val="000000" w:themeColor="text1"/>
          <w:sz w:val="16"/>
          <w:szCs w:val="16"/>
        </w:rPr>
        <w:t xml:space="preserve"> </w:t>
      </w:r>
      <w:r w:rsidRPr="00584DE4">
        <w:rPr>
          <w:color w:val="000000" w:themeColor="text1"/>
          <w:sz w:val="16"/>
          <w:szCs w:val="16"/>
        </w:rPr>
        <w:t>поступил истребитель-биплан</w:t>
      </w:r>
      <w:r w:rsidR="00E62B39" w:rsidRPr="00584DE4">
        <w:rPr>
          <w:color w:val="000000" w:themeColor="text1"/>
          <w:sz w:val="16"/>
          <w:szCs w:val="16"/>
        </w:rPr>
        <w:t xml:space="preserve"> </w:t>
      </w:r>
      <w:r w:rsidRPr="00584DE4">
        <w:rPr>
          <w:color w:val="000000" w:themeColor="text1"/>
          <w:sz w:val="16"/>
          <w:szCs w:val="16"/>
        </w:rPr>
        <w:t>Avia B.534. Но было уже очевидно, что к концу 1930-х годов он устареет. Поэтому ВВС опубликовало требования на разработку</w:t>
      </w:r>
      <w:r w:rsidR="00E62B39" w:rsidRPr="00584DE4">
        <w:rPr>
          <w:color w:val="000000" w:themeColor="text1"/>
          <w:sz w:val="16"/>
          <w:szCs w:val="16"/>
        </w:rPr>
        <w:t xml:space="preserve"> </w:t>
      </w:r>
      <w:r w:rsidRPr="00584DE4">
        <w:rPr>
          <w:color w:val="000000" w:themeColor="text1"/>
          <w:sz w:val="16"/>
          <w:szCs w:val="16"/>
        </w:rPr>
        <w:t>истребителя-моноплана для замены B.534. Компания</w:t>
      </w:r>
      <w:r w:rsidR="00E62B39" w:rsidRPr="00584DE4">
        <w:rPr>
          <w:color w:val="000000" w:themeColor="text1"/>
          <w:sz w:val="16"/>
          <w:szCs w:val="16"/>
        </w:rPr>
        <w:t xml:space="preserve"> </w:t>
      </w:r>
      <w:r w:rsidRPr="00584DE4">
        <w:rPr>
          <w:color w:val="000000" w:themeColor="text1"/>
          <w:sz w:val="16"/>
          <w:szCs w:val="16"/>
        </w:rPr>
        <w:t>Avia</w:t>
      </w:r>
      <w:r w:rsidR="00E62B39" w:rsidRPr="00584DE4">
        <w:rPr>
          <w:color w:val="000000" w:themeColor="text1"/>
          <w:sz w:val="16"/>
          <w:szCs w:val="16"/>
        </w:rPr>
        <w:t xml:space="preserve"> </w:t>
      </w:r>
      <w:r w:rsidRPr="00584DE4">
        <w:rPr>
          <w:color w:val="000000" w:themeColor="text1"/>
          <w:sz w:val="16"/>
          <w:szCs w:val="16"/>
        </w:rPr>
        <w:t>начала работу над проектом B.35, возглавил который конструктор</w:t>
      </w:r>
      <w:r w:rsidR="00E62B39" w:rsidRPr="00584DE4">
        <w:rPr>
          <w:color w:val="000000" w:themeColor="text1"/>
          <w:sz w:val="16"/>
          <w:szCs w:val="16"/>
        </w:rPr>
        <w:t xml:space="preserve"> </w:t>
      </w:r>
      <w:r w:rsidRPr="00584DE4">
        <w:rPr>
          <w:color w:val="000000" w:themeColor="text1"/>
          <w:sz w:val="16"/>
          <w:szCs w:val="16"/>
        </w:rPr>
        <w:t>Франтишек Новотны</w:t>
      </w:r>
      <w:r w:rsidR="00E62B39" w:rsidRPr="00584DE4">
        <w:rPr>
          <w:color w:val="000000" w:themeColor="text1"/>
          <w:sz w:val="16"/>
          <w:szCs w:val="16"/>
        </w:rPr>
        <w:t xml:space="preserve"> </w:t>
      </w:r>
      <w:r w:rsidRPr="00584DE4">
        <w:rPr>
          <w:color w:val="000000" w:themeColor="text1"/>
          <w:sz w:val="16"/>
          <w:szCs w:val="16"/>
        </w:rPr>
        <w:t>(František Novotný).</w:t>
      </w:r>
    </w:p>
    <w:p w14:paraId="0987ACD4" w14:textId="5D0A55FE" w:rsidR="00943686" w:rsidRPr="00584DE4" w:rsidRDefault="00943686" w:rsidP="00584DE4">
      <w:pPr>
        <w:jc w:val="both"/>
        <w:rPr>
          <w:color w:val="000000" w:themeColor="text1"/>
          <w:sz w:val="16"/>
          <w:szCs w:val="16"/>
        </w:rPr>
      </w:pPr>
      <w:r w:rsidRPr="00584DE4">
        <w:rPr>
          <w:color w:val="000000" w:themeColor="text1"/>
          <w:sz w:val="16"/>
          <w:szCs w:val="16"/>
        </w:rPr>
        <w:t>B.35 представлял собой элегантный низкоплан с</w:t>
      </w:r>
      <w:r w:rsidR="00E62B39" w:rsidRPr="00584DE4">
        <w:rPr>
          <w:color w:val="000000" w:themeColor="text1"/>
          <w:sz w:val="16"/>
          <w:szCs w:val="16"/>
        </w:rPr>
        <w:t xml:space="preserve"> </w:t>
      </w:r>
      <w:r w:rsidRPr="00584DE4">
        <w:rPr>
          <w:color w:val="000000" w:themeColor="text1"/>
          <w:sz w:val="16"/>
          <w:szCs w:val="16"/>
        </w:rPr>
        <w:t>эллиптическим крылом</w:t>
      </w:r>
      <w:r w:rsidR="00E62B39" w:rsidRPr="00584DE4">
        <w:rPr>
          <w:color w:val="000000" w:themeColor="text1"/>
          <w:sz w:val="16"/>
          <w:szCs w:val="16"/>
        </w:rPr>
        <w:t xml:space="preserve"> </w:t>
      </w:r>
      <w:r w:rsidRPr="00584DE4">
        <w:rPr>
          <w:color w:val="000000" w:themeColor="text1"/>
          <w:sz w:val="16"/>
          <w:szCs w:val="16"/>
        </w:rPr>
        <w:t>(как у Supermarine Spitfire) и неубираемым шасси. Оснащался двигателем Hispano-Suiza 12Ycrs (860 л.с.) Максимальная скорость — 495 км/ч, дальность полёта — 550 км. Вооружение — 20-мм пушка Hispano 404 и 2 × 7,92-мм пулемёта vz.30.</w:t>
      </w:r>
    </w:p>
    <w:p w14:paraId="34FDEF79" w14:textId="50B6ABB8" w:rsidR="00943686" w:rsidRPr="00584DE4" w:rsidRDefault="00943686" w:rsidP="00584DE4">
      <w:pPr>
        <w:jc w:val="both"/>
        <w:rPr>
          <w:color w:val="000000" w:themeColor="text1"/>
          <w:sz w:val="16"/>
          <w:szCs w:val="16"/>
        </w:rPr>
      </w:pPr>
      <w:r w:rsidRPr="00584DE4">
        <w:rPr>
          <w:color w:val="000000" w:themeColor="text1"/>
          <w:sz w:val="16"/>
          <w:szCs w:val="16"/>
        </w:rPr>
        <w:t>Несмотря на перспективную конструкцию и неплохие лётные характеристики,</w:t>
      </w:r>
      <w:r w:rsidR="00E62B39" w:rsidRPr="00584DE4">
        <w:rPr>
          <w:color w:val="000000" w:themeColor="text1"/>
          <w:sz w:val="16"/>
          <w:szCs w:val="16"/>
        </w:rPr>
        <w:t xml:space="preserve"> </w:t>
      </w:r>
      <w:r w:rsidRPr="00584DE4">
        <w:rPr>
          <w:color w:val="000000" w:themeColor="text1"/>
          <w:sz w:val="16"/>
          <w:szCs w:val="16"/>
        </w:rPr>
        <w:t>в серийное производство B.35 не запустили. Два прототипа были потеряны в авариях. Последний B.35/3, с убираемым шасси, построили уже после оккупации страны Германией, и он стал прототипом для истребителя</w:t>
      </w:r>
      <w:r w:rsidR="00E62B39" w:rsidRPr="00584DE4">
        <w:rPr>
          <w:color w:val="000000" w:themeColor="text1"/>
          <w:sz w:val="16"/>
          <w:szCs w:val="16"/>
        </w:rPr>
        <w:t xml:space="preserve"> </w:t>
      </w:r>
      <w:r w:rsidRPr="00584DE4">
        <w:rPr>
          <w:color w:val="000000" w:themeColor="text1"/>
          <w:sz w:val="16"/>
          <w:szCs w:val="16"/>
        </w:rPr>
        <w:t>Avia B.135 (22300).</w:t>
      </w:r>
    </w:p>
    <w:p w14:paraId="0CD8C01D" w14:textId="77777777" w:rsidR="00943686" w:rsidRPr="00584DE4" w:rsidRDefault="00943686" w:rsidP="00584DE4">
      <w:pPr>
        <w:jc w:val="both"/>
        <w:rPr>
          <w:color w:val="000000" w:themeColor="text1"/>
          <w:sz w:val="16"/>
          <w:szCs w:val="16"/>
        </w:rPr>
      </w:pPr>
    </w:p>
    <w:p w14:paraId="68F37B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всеобщая мобилизация была объявлена в Германии (2443,412).</w:t>
      </w:r>
    </w:p>
    <w:p w14:paraId="5FD1B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20F5E3" w14:textId="77777777" w:rsidR="00B45A0B" w:rsidRPr="00584DE4" w:rsidRDefault="00B45A0B"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28 сентября </w:t>
      </w:r>
      <w:r w:rsidRPr="00584DE4">
        <w:rPr>
          <w:color w:val="000000" w:themeColor="text1"/>
          <w:sz w:val="16"/>
          <w:szCs w:val="16"/>
        </w:rPr>
        <w:t>в 1938 году началась мобилизация мужчин призывного возраста в Германии (14783).</w:t>
      </w:r>
    </w:p>
    <w:p w14:paraId="6785CED1" w14:textId="77777777" w:rsidR="00B45A0B" w:rsidRPr="00584DE4" w:rsidRDefault="00B45A0B" w:rsidP="00584DE4">
      <w:pPr>
        <w:jc w:val="both"/>
        <w:rPr>
          <w:color w:val="000000" w:themeColor="text1"/>
          <w:sz w:val="16"/>
          <w:szCs w:val="16"/>
        </w:rPr>
      </w:pPr>
    </w:p>
    <w:p w14:paraId="7296B129" w14:textId="77777777" w:rsidR="001C58F5" w:rsidRPr="006851B7" w:rsidRDefault="001C58F5" w:rsidP="001C58F5">
      <w:pPr>
        <w:jc w:val="both"/>
        <w:rPr>
          <w:color w:val="0070C0"/>
          <w:sz w:val="16"/>
          <w:szCs w:val="16"/>
        </w:rPr>
      </w:pPr>
      <w:r w:rsidRPr="006851B7">
        <w:rPr>
          <w:color w:val="0070C0"/>
          <w:sz w:val="16"/>
          <w:szCs w:val="16"/>
        </w:rPr>
        <w:t>28 сентября 1938 года продолжаются вооруженные провокации поляков. В газете "Правда" 1938. 28 сентября. N268 (7593) На С.5. публикуется статья "Провокации польских фашистов" (25341).</w:t>
      </w:r>
    </w:p>
    <w:p w14:paraId="1A175C25" w14:textId="77777777" w:rsidR="001C58F5" w:rsidRPr="006851B7" w:rsidRDefault="001C58F5" w:rsidP="001C58F5">
      <w:pPr>
        <w:jc w:val="both"/>
        <w:rPr>
          <w:color w:val="0070C0"/>
          <w:sz w:val="16"/>
          <w:szCs w:val="16"/>
        </w:rPr>
      </w:pPr>
    </w:p>
    <w:p w14:paraId="135C21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Утром 28 сентября 1938 Муссолини, опасавшийся начала европейской войны, сообщил Гитлеру, что выступает посредником по просьбе Великобритании и, поддерживая фюрера, все же просит его воздержаться от мобилизации. Гитлер немедленно пригласил глав правительств Великобритании, Франции и Италии в Мюнхен. Вопреки своему обещанию в послании Чемберлену, он отказывался говорить с представителями Чехословакии (3871).</w:t>
      </w:r>
    </w:p>
    <w:p w14:paraId="507C77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F49B8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FFEEA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16B78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сентября 1938 года по 25 марта 1939 года на первом АНТ-42 с двигателями АМ-34ФРНВ с винтами ВИШ-4 и ВИШ-24, с доработанной топливной системой и доработками по системе управления проводились совместные испытания. По результатам испытаний на серийные самолеты был рекомендован ВИШ-24 (7685).</w:t>
      </w:r>
    </w:p>
    <w:p w14:paraId="730614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5BF5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сентября 1938 по 26 марта 1939 проходили совместные испытания с заводом № 156 самолета № 42 (опытный) 4АМ34ФРНВ + М100А с винтами ВИШ-4 и ВИШ-24</w:t>
      </w:r>
    </w:p>
    <w:p w14:paraId="21EE88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708F5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Марков</w:t>
      </w:r>
    </w:p>
    <w:p w14:paraId="0DB26E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114521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42F7DE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действия и возможность установки на самолеты 42 винтов ВИШ-4 и ВИШ-24 с регулятором постоянных оборотов Р-2.</w:t>
      </w:r>
    </w:p>
    <w:p w14:paraId="4CFD25F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летно-технические данные самолета 42 с винтами ВИШ-4 и ВИШ-24.</w:t>
      </w:r>
    </w:p>
    <w:p w14:paraId="26A6268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надежность питания мотора горючим на высотах с двумя последовательно включенными помпами БНК 5У.</w:t>
      </w:r>
    </w:p>
    <w:p w14:paraId="4F220DC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надежность действия электрического управления винтами ВИШ-4 и ВИШ-24.</w:t>
      </w:r>
    </w:p>
    <w:p w14:paraId="687725E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эффективность управления самолетом с произведенными изменениями в осевой компенсации рулей.</w:t>
      </w:r>
    </w:p>
    <w:p w14:paraId="3DF588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самолета № 42 опытный начаты 29 сентября 1938 года с 7 октября машина доводилась заводом № 115, испытания были продолжены с 25 ноября 1938 года и закончены 26 марта 1939 года.</w:t>
      </w:r>
    </w:p>
    <w:p w14:paraId="0F75F2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49 полетов с общим налетом 41 час. 33 мин.</w:t>
      </w:r>
    </w:p>
    <w:p w14:paraId="3AF25A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E78820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Винты ВИШ-24 временно допустить к установке на серийные самолеты 42 первой и второй серии, постройки завода № 124.</w:t>
      </w:r>
    </w:p>
    <w:p w14:paraId="7020F87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Винты ВИШ-4 испытания не выдержали (4296).</w:t>
      </w:r>
    </w:p>
    <w:p w14:paraId="3BE8065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4F489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сентября по 6 октября 1938 года проходили совместные с заводом N 156 испытания самолета N 42 (опытный) 4АМ34ФРНВ+М100А с винтами ВИШ-4 и ВИШ-24. С 7 октября 1938 машина доводилась заводом N 156, испытания были продолжены с 25 ноября 1938 года и закончены 26 марта 1939 года.</w:t>
      </w:r>
    </w:p>
    <w:p w14:paraId="2F922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4A5CF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Марков</w:t>
      </w:r>
    </w:p>
    <w:p w14:paraId="380F99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49821C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F92C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5E0E79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летно-технические данные самолета 42 с винтами ВИШ-4 и ВИШ-24.</w:t>
      </w:r>
    </w:p>
    <w:p w14:paraId="6C641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5652C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Проверить надежность действия электрического управления винтами ВИШ-4 и ВИШ-24.</w:t>
      </w:r>
    </w:p>
    <w:p w14:paraId="40BC97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1F0B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 подвергался первый опытный самолет 42.</w:t>
      </w:r>
    </w:p>
    <w:p w14:paraId="28151B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49 полетов, с общим налетом 41 час. 33 мин.</w:t>
      </w:r>
    </w:p>
    <w:p w14:paraId="4CBACE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357EF7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2F266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08606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75B19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71D4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29 сентября 1938 г. по 25 марта 1939 г. ТБ-7 дублер летал с двигателями АМ-34ФРНВ, винтами ВИШ-4 и ВИШ-24 (сочтёнными лучшими) и доработанной топливной системой. Планировали поставить на этот бомбардировщик четыре АМ-34ФРН с турбонагнетателями ТК-1, сняв при этом АЦН-2. Но эти работы были прекращены постановлением Комитета обороны от 4 марта 1940 г. В 1939 г. в агрегате центрального наддува мотор М-100 заменили более мощным М-103. В том же году испытали раздельные системы охлаждения основных двигателей и М-103. Но АЦН-2 по-прежнему работал ненадёжно. На первой же машине опробовали различные новшества, которые намеревались внедрить на серийных ТБ-7 (11996).</w:t>
      </w:r>
    </w:p>
    <w:p w14:paraId="5F0351B5" w14:textId="77777777" w:rsidR="004B0DF9" w:rsidRPr="00584DE4" w:rsidRDefault="004B0DF9" w:rsidP="00584DE4">
      <w:pPr>
        <w:autoSpaceDE w:val="0"/>
        <w:autoSpaceDN w:val="0"/>
        <w:adjustRightInd w:val="0"/>
        <w:jc w:val="both"/>
        <w:rPr>
          <w:color w:val="000000" w:themeColor="text1"/>
          <w:sz w:val="16"/>
          <w:szCs w:val="16"/>
        </w:rPr>
      </w:pPr>
    </w:p>
    <w:p w14:paraId="1D626805" w14:textId="77777777" w:rsidR="004B0DF9" w:rsidRPr="00584DE4" w:rsidRDefault="004B0DF9" w:rsidP="00584DE4">
      <w:pPr>
        <w:tabs>
          <w:tab w:val="left" w:pos="2295"/>
        </w:tabs>
        <w:jc w:val="both"/>
        <w:rPr>
          <w:color w:val="000000" w:themeColor="text1"/>
          <w:sz w:val="16"/>
          <w:szCs w:val="16"/>
        </w:rPr>
      </w:pPr>
      <w:r w:rsidRPr="00584DE4">
        <w:rPr>
          <w:color w:val="000000" w:themeColor="text1"/>
          <w:sz w:val="16"/>
          <w:szCs w:val="16"/>
        </w:rPr>
        <w:t xml:space="preserve">С 29 сентября 1938 года по 25 марта 1939 года на первом АНТ-42 проводились совместные испытания АНТ-42 с двигателями АМ-34ФРНВ с винтами ВИШ-4 и ВИШ-24, с доработанной топливной </w:t>
      </w:r>
    </w:p>
    <w:p w14:paraId="633D446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системой и доработками по системе управления. По результатам испытаний на серийные самолеты был рекомендован ВИШ-24. Работы по установке АМ-34ФРН с ТК-1 на опытный АНТ-42 были прекращены Постановлением Комитета Обороны №127 от 4 марта 1940 года. ТК пытались устанавливать на ТБ-7 с </w:t>
      </w:r>
      <w:r w:rsidRPr="00584DE4">
        <w:rPr>
          <w:color w:val="000000" w:themeColor="text1"/>
          <w:sz w:val="16"/>
          <w:szCs w:val="16"/>
          <w:lang w:val="en-US"/>
        </w:rPr>
        <w:t>AM</w:t>
      </w:r>
      <w:r w:rsidRPr="00584DE4">
        <w:rPr>
          <w:color w:val="000000" w:themeColor="text1"/>
          <w:sz w:val="16"/>
          <w:szCs w:val="16"/>
        </w:rPr>
        <w:t>-35 и АМ-35А. Изначально они стояли на дизелях, нашедших ограниченное и не очень удачное применение на серийных ТБ-7 к началу войны. В 1939 году на опытную машину установили вместо М-100 двигатель М-103. В этом же году были проведены совместные испытания с раздельными системами охлаждения основных двигателей и М-103. НИИ ВВС в отчете по испытаниям отмечалось, что, как и в первых испытаниях, АЦН не доведен и констатировалось, что после 4-х часов его работы в воздухе испытания пришлось прекратить из-за нарушения в работе фрикциона в АЦН-2. Таким образом, все пожелания заказчика, выработанные в ходе испытаний, ОКБ постепенно внедряло и проверяло (12726).</w:t>
      </w:r>
    </w:p>
    <w:p w14:paraId="40772E24" w14:textId="77777777" w:rsidR="004B0DF9" w:rsidRPr="00584DE4" w:rsidRDefault="004B0DF9" w:rsidP="00584DE4">
      <w:pPr>
        <w:shd w:val="clear" w:color="auto" w:fill="FFFFFF"/>
        <w:jc w:val="both"/>
        <w:rPr>
          <w:color w:val="000000" w:themeColor="text1"/>
          <w:sz w:val="16"/>
          <w:szCs w:val="16"/>
        </w:rPr>
      </w:pPr>
    </w:p>
    <w:p w14:paraId="4973559C" w14:textId="77777777" w:rsidR="007D4249" w:rsidRPr="00584DE4" w:rsidRDefault="007D4249" w:rsidP="00584DE4">
      <w:pPr>
        <w:jc w:val="both"/>
        <w:rPr>
          <w:color w:val="000000" w:themeColor="text1"/>
          <w:sz w:val="16"/>
          <w:szCs w:val="16"/>
        </w:rPr>
      </w:pPr>
      <w:r w:rsidRPr="00584DE4">
        <w:rPr>
          <w:color w:val="000000" w:themeColor="text1"/>
          <w:sz w:val="16"/>
          <w:szCs w:val="16"/>
        </w:rPr>
        <w:t>С 29 сентября 1938 г. по 26 мар</w:t>
      </w:r>
      <w:r w:rsidRPr="00584DE4">
        <w:rPr>
          <w:color w:val="000000" w:themeColor="text1"/>
          <w:sz w:val="16"/>
          <w:szCs w:val="16"/>
        </w:rPr>
        <w:softHyphen/>
        <w:t>та 1939 г. со</w:t>
      </w:r>
      <w:r w:rsidRPr="00584DE4">
        <w:rPr>
          <w:color w:val="000000" w:themeColor="text1"/>
          <w:sz w:val="16"/>
          <w:szCs w:val="16"/>
        </w:rPr>
        <w:softHyphen/>
        <w:t>стоялись последние испытания опытной ма</w:t>
      </w:r>
      <w:r w:rsidRPr="00584DE4">
        <w:rPr>
          <w:color w:val="000000" w:themeColor="text1"/>
          <w:sz w:val="16"/>
          <w:szCs w:val="16"/>
        </w:rPr>
        <w:softHyphen/>
        <w:t>шины ТБ-7 4АМ-34ФРНВ+М-100. Проверялась работа отдельных агрегатов, что не сказалось на оценке са</w:t>
      </w:r>
      <w:r w:rsidRPr="00584DE4">
        <w:rPr>
          <w:color w:val="000000" w:themeColor="text1"/>
          <w:sz w:val="16"/>
          <w:szCs w:val="16"/>
        </w:rPr>
        <w:softHyphen/>
        <w:t>молета военными.</w:t>
      </w:r>
    </w:p>
    <w:p w14:paraId="68A8271F" w14:textId="77777777" w:rsidR="007D4249" w:rsidRPr="00584DE4" w:rsidRDefault="007D4249" w:rsidP="00584DE4">
      <w:pPr>
        <w:jc w:val="both"/>
        <w:rPr>
          <w:color w:val="000000" w:themeColor="text1"/>
          <w:sz w:val="16"/>
          <w:szCs w:val="16"/>
        </w:rPr>
      </w:pPr>
      <w:r w:rsidRPr="00584DE4">
        <w:rPr>
          <w:color w:val="000000" w:themeColor="text1"/>
          <w:sz w:val="16"/>
          <w:szCs w:val="16"/>
        </w:rPr>
        <w:t>Опытная машина под управлением летчиков Нюхтикова и Кабанова участ</w:t>
      </w:r>
      <w:r w:rsidRPr="00584DE4">
        <w:rPr>
          <w:color w:val="000000" w:themeColor="text1"/>
          <w:sz w:val="16"/>
          <w:szCs w:val="16"/>
        </w:rPr>
        <w:softHyphen/>
        <w:t>вовала в Первомайском параде 1939 г. По сообщению И.Ф. Незваля, опытная ма</w:t>
      </w:r>
      <w:r w:rsidRPr="00584DE4">
        <w:rPr>
          <w:color w:val="000000" w:themeColor="text1"/>
          <w:sz w:val="16"/>
          <w:szCs w:val="16"/>
        </w:rPr>
        <w:softHyphen/>
        <w:t>шина разбилась в Казани во время войны. Механики забыли снять стопоры с рулей высоты, и при взлете самолет врезался в железнодорожную насыпь (23474).</w:t>
      </w:r>
    </w:p>
    <w:p w14:paraId="15F1CE38" w14:textId="77777777" w:rsidR="007D4249" w:rsidRPr="00584DE4" w:rsidRDefault="007D4249" w:rsidP="00584DE4">
      <w:pPr>
        <w:jc w:val="both"/>
        <w:rPr>
          <w:color w:val="000000" w:themeColor="text1"/>
          <w:sz w:val="16"/>
          <w:szCs w:val="16"/>
        </w:rPr>
      </w:pPr>
    </w:p>
    <w:p w14:paraId="3731F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врид начальника НИИ ВВС в/инженер 1 ранга Люсюков писал письмо № 0940 начальнику ВВС командиру 2 ранга Локтионову</w:t>
      </w:r>
    </w:p>
    <w:p w14:paraId="11E13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07B38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3 листах (7561, 75).</w:t>
      </w:r>
    </w:p>
    <w:p w14:paraId="0D4CD0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Краткая сводка о ходе испытаний самолета ВИТ-2 по состоянию на 28 сентября 1938 года</w:t>
      </w:r>
    </w:p>
    <w:p w14:paraId="56D55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513A98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получено:</w:t>
      </w:r>
    </w:p>
    <w:p w14:paraId="4FECD9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(без пушек) – 434 км/час</w:t>
      </w:r>
    </w:p>
    <w:p w14:paraId="4C7142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4500 м с нормальным полетным весом 6300 кг – 490 км/час</w:t>
      </w:r>
    </w:p>
    <w:p w14:paraId="300938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CC386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самолета – 360 м</w:t>
      </w:r>
    </w:p>
    <w:p w14:paraId="241AF3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разбега – 16,6 сек.</w:t>
      </w:r>
    </w:p>
    <w:p w14:paraId="3909EB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самолета:</w:t>
      </w:r>
    </w:p>
    <w:p w14:paraId="4C96D0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и с торможением – 395 м, 26, 3 сек.</w:t>
      </w:r>
    </w:p>
    <w:p w14:paraId="50D84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без тормозов – 676 м, 49 сек.</w:t>
      </w:r>
    </w:p>
    <w:p w14:paraId="14CB34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Без закрылков, но с тормозами – 720 м, 37 сек.</w:t>
      </w:r>
    </w:p>
    <w:p w14:paraId="52AB29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самолета с полетным весом 6600 кг (с наружной подвеской бомб 2х250) – 510 м, 21 сек.</w:t>
      </w:r>
    </w:p>
    <w:p w14:paraId="0B5BB4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490 м, 29 сек.</w:t>
      </w:r>
    </w:p>
    <w:p w14:paraId="581E0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дефекты:</w:t>
      </w:r>
    </w:p>
    <w:p w14:paraId="12CD0B0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вибрацию хвостового оперения на планировании и сверх максимальных скоростях.</w:t>
      </w:r>
    </w:p>
    <w:p w14:paraId="5F2BE5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Тяжелое управление самолетом.</w:t>
      </w:r>
    </w:p>
    <w:p w14:paraId="32132BC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разбежка центровки самолета в полете в зависимости от нагрузки бомб и выгорания горючего.</w:t>
      </w:r>
    </w:p>
    <w:p w14:paraId="2483DA1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Течь бензобаков и кранов.</w:t>
      </w:r>
    </w:p>
    <w:p w14:paraId="7152B24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Падение давления масла ниже допустимого с высоты 5500-6000 м.</w:t>
      </w:r>
    </w:p>
    <w:p w14:paraId="0C8DDBF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Дренаж бензосистемы не доведен.</w:t>
      </w:r>
    </w:p>
    <w:p w14:paraId="393C063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эффективность маслорадиаторов.</w:t>
      </w:r>
    </w:p>
    <w:p w14:paraId="4EC75F5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радиосвязь.</w:t>
      </w:r>
    </w:p>
    <w:p w14:paraId="51A28ED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Конструкция установки для хвостового колеса не доведена.</w:t>
      </w:r>
    </w:p>
    <w:p w14:paraId="644F75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прицелов для пушечных установок (7561, 76-78).</w:t>
      </w:r>
    </w:p>
    <w:p w14:paraId="575A7DD8"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459AAD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при посадке ВИТ из-за отказа замка убралось костыльное колесо и не вышло. В результате чего незначительно помяты обтекатели фюзеляжа и руля поворота. 1 октября 1938 года к вечеру самолет был исправлен (3777, 43-45).</w:t>
      </w:r>
    </w:p>
    <w:p w14:paraId="5A10EF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C16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сентября по 5 октября 1938 года в НИИ ВВС прошли предварительные совместные испытания самолета И-153 М25В</w:t>
      </w:r>
    </w:p>
    <w:p w14:paraId="55B60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406F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Инженер-летчик НИИ в/инженер 2 ранга Федрови</w:t>
      </w:r>
    </w:p>
    <w:p w14:paraId="5A2D7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DBAD31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данные самолета.</w:t>
      </w:r>
    </w:p>
    <w:p w14:paraId="233FF1E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маневренность и управляемость самолета на фигурах.</w:t>
      </w:r>
    </w:p>
    <w:p w14:paraId="672F92F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летно-технические и эксплуатационные недостатки.</w:t>
      </w:r>
    </w:p>
    <w:p w14:paraId="2724FC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50FB33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4FEAFF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554559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0F63D5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w:t>
      </w:r>
    </w:p>
    <w:p w14:paraId="040AF4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поступил в НИИ – 27 сентября 1938 года</w:t>
      </w:r>
    </w:p>
    <w:p w14:paraId="33556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 – 30 сентября 1938 года</w:t>
      </w:r>
    </w:p>
    <w:p w14:paraId="6D7BEB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снятие скоростей - 30 сентября 1938 года</w:t>
      </w:r>
    </w:p>
    <w:p w14:paraId="460791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на скороподъемность и снятие скоростей – 1 октября 1938 года</w:t>
      </w:r>
    </w:p>
    <w:p w14:paraId="2B5C44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на километраж - 1 октября 1938 года</w:t>
      </w:r>
    </w:p>
    <w:p w14:paraId="0DAF68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полетов на ознакомление и выпуск двух летчиков – 2 октября 1938 года</w:t>
      </w:r>
    </w:p>
    <w:p w14:paraId="1D4248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километраж - 2 октября 1938 года</w:t>
      </w:r>
    </w:p>
    <w:p w14:paraId="12DFF1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полетов на замер взлетно-посадочных свойств – 3 октября 1938 года</w:t>
      </w:r>
    </w:p>
    <w:p w14:paraId="342F7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управляемость на вираже - 3 октября 1938 года</w:t>
      </w:r>
    </w:p>
    <w:p w14:paraId="1D4B7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на потолок – 4 октября 1938 года</w:t>
      </w:r>
    </w:p>
    <w:p w14:paraId="7364F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 полета на ознакомление с самолетом Героя Советского Союза полковника Серова</w:t>
      </w:r>
    </w:p>
    <w:p w14:paraId="0362E3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полета на вираже – 5 октября 1938 года</w:t>
      </w:r>
    </w:p>
    <w:p w14:paraId="03B41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с 30 сентября по 5 октября 1938 года произведено 39 полетов</w:t>
      </w:r>
    </w:p>
    <w:p w14:paraId="2F5D6F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Налетано – 19 час. Самолет перегнан на завод для устранения дефектов – 5 октября 1938 года (4067).</w:t>
      </w:r>
    </w:p>
    <w:p w14:paraId="2E8816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CFCE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начальник штаба 1 отдела НИИ ВВС майор Куприянов писал письмо № 2/0701 начальнику 1 отделения отдела изобретений НКО.</w:t>
      </w:r>
    </w:p>
    <w:p w14:paraId="003F3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по проекту легкого самолета с горизонтальным расположением летчика Макарова и Хавкина</w:t>
      </w:r>
    </w:p>
    <w:p w14:paraId="133383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3A44BA0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Несмотря на существенные недостатки предложенной схемы горизонтального положения летчика в кабине самолета, идея снижения лобового сопротивления самолета за счет уменьшения ми деля фюзеляжа, благодаря соответствующего расположения летчика является актуальной на сегодняшний день.</w:t>
      </w:r>
    </w:p>
    <w:p w14:paraId="79A225F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ее практического разрешения и проведения в жизнь авторам проекта необходимо:</w:t>
      </w:r>
    </w:p>
    <w:p w14:paraId="5C9795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обеспечить возможность обзора назад во всяком случае не меньшую, чем на современных одноместных самолетах,</w:t>
      </w:r>
    </w:p>
    <w:p w14:paraId="3E55ED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вертикальное положение головы летчика является безусловно необходимым при любом расположении летчика, т.к. дает ему возможность обзора в любых возможных направлениях,</w:t>
      </w:r>
    </w:p>
    <w:p w14:paraId="019791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необходимо так же обеспечить возможность удобного расположения летчика на своем месте с тем, чтобы он мог легко производить маневр, как по вертикали, так и по горизонтали и без особого напряжения выдерживать полет в течении не менее 2-3 часов без каких-либо признаков утомления.</w:t>
      </w:r>
    </w:p>
    <w:p w14:paraId="2EBF24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вышеперечисленные недостатки в предложенной схеме расположения летчика легко могут быть устранены, если расположить летчика не на животе, а в полулежачем состоянии на спине ……….(4180,248-251).</w:t>
      </w:r>
    </w:p>
    <w:p w14:paraId="75F693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74FB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с 29 сентября по 4 октября 1938 г. провели испытания первого образца в варианте амфибии.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15EFE359" w14:textId="77777777" w:rsidR="004B0DF9" w:rsidRPr="00584DE4" w:rsidRDefault="004B0DF9" w:rsidP="00584DE4">
      <w:pPr>
        <w:autoSpaceDE w:val="0"/>
        <w:autoSpaceDN w:val="0"/>
        <w:adjustRightInd w:val="0"/>
        <w:jc w:val="both"/>
        <w:rPr>
          <w:color w:val="000000" w:themeColor="text1"/>
          <w:sz w:val="16"/>
          <w:szCs w:val="16"/>
        </w:rPr>
      </w:pPr>
    </w:p>
    <w:p w14:paraId="5EF7558B" w14:textId="77777777" w:rsidR="007D4249" w:rsidRPr="00584DE4" w:rsidRDefault="007D4249" w:rsidP="00584DE4">
      <w:pPr>
        <w:jc w:val="both"/>
        <w:rPr>
          <w:color w:val="000000" w:themeColor="text1"/>
          <w:sz w:val="16"/>
          <w:szCs w:val="16"/>
        </w:rPr>
      </w:pPr>
      <w:r w:rsidRPr="00584DE4">
        <w:rPr>
          <w:color w:val="000000" w:themeColor="text1"/>
          <w:sz w:val="16"/>
          <w:szCs w:val="16"/>
        </w:rPr>
        <w:t>29 сентября 1938 г. самолет-амфибия АНТ—44 4М—87А был предъявлен на вто</w:t>
      </w:r>
      <w:r w:rsidRPr="00584DE4">
        <w:rPr>
          <w:color w:val="000000" w:themeColor="text1"/>
          <w:sz w:val="16"/>
          <w:szCs w:val="16"/>
        </w:rPr>
        <w:softHyphen/>
        <w:t>рой этап госиспытаний. Закончить их не удалось. В ночь с 27 на 28 февраля 1939 г. летчик Шевнин при посадке на воду в районе Севастопольской бухты самолет разбил (23474).</w:t>
      </w:r>
    </w:p>
    <w:p w14:paraId="5199A058" w14:textId="77777777" w:rsidR="007D4249" w:rsidRPr="00584DE4" w:rsidRDefault="007D4249" w:rsidP="00584DE4">
      <w:pPr>
        <w:jc w:val="both"/>
        <w:rPr>
          <w:color w:val="000000" w:themeColor="text1"/>
          <w:sz w:val="16"/>
          <w:szCs w:val="16"/>
        </w:rPr>
      </w:pPr>
    </w:p>
    <w:p w14:paraId="2EF183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1938г. Приказом № 384сс ГПИ-1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024BF2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369CFC93" w14:textId="77777777" w:rsidR="004B0DF9" w:rsidRPr="00584DE4" w:rsidRDefault="004B0DF9" w:rsidP="00584DE4">
      <w:pPr>
        <w:autoSpaceDE w:val="0"/>
        <w:autoSpaceDN w:val="0"/>
        <w:adjustRightInd w:val="0"/>
        <w:jc w:val="both"/>
        <w:rPr>
          <w:color w:val="000000" w:themeColor="text1"/>
          <w:sz w:val="16"/>
          <w:szCs w:val="16"/>
        </w:rPr>
      </w:pPr>
    </w:p>
    <w:p w14:paraId="3F926E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29 сентября по 11 октября 1938 С.Фоканов и С.Андреев на ПС-89 посетили 11 столиц республик пролетев за 44 час. 40 мин. 10750 км (438,759).</w:t>
      </w:r>
    </w:p>
    <w:p w14:paraId="6FAF4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A7D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вышел приказ НКОП N 381сс о разработке положения о техбюро при торгпредствах по изысканию техновинок, составления техинформаций и наблюдения за уровнем развития иностранной авиатехники (2386).</w:t>
      </w:r>
    </w:p>
    <w:p w14:paraId="6BE30E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93EA43" w14:textId="77777777" w:rsidR="007D4249" w:rsidRPr="00584DE4" w:rsidRDefault="007D4249" w:rsidP="00584DE4">
      <w:pPr>
        <w:jc w:val="both"/>
        <w:rPr>
          <w:color w:val="000000" w:themeColor="text1"/>
          <w:sz w:val="16"/>
          <w:szCs w:val="16"/>
        </w:rPr>
      </w:pPr>
      <w:r w:rsidRPr="00584DE4">
        <w:rPr>
          <w:color w:val="000000" w:themeColor="text1"/>
          <w:sz w:val="16"/>
          <w:szCs w:val="16"/>
        </w:rPr>
        <w:t>29 сентября 1939 г. вышел приказ НКВД N00641 о создании в структуре НКВД Отдела Особых Конструкторских Бюро (24104).</w:t>
      </w:r>
    </w:p>
    <w:p w14:paraId="7A8EE248" w14:textId="77777777" w:rsidR="007D4249" w:rsidRPr="00584DE4" w:rsidRDefault="007D4249" w:rsidP="00584DE4">
      <w:pPr>
        <w:jc w:val="both"/>
        <w:rPr>
          <w:color w:val="000000" w:themeColor="text1"/>
          <w:sz w:val="16"/>
          <w:szCs w:val="16"/>
        </w:rPr>
      </w:pPr>
    </w:p>
    <w:p w14:paraId="32A23ADD" w14:textId="77777777" w:rsidR="001C58F5" w:rsidRPr="00584DE4" w:rsidRDefault="001C58F5" w:rsidP="001C58F5">
      <w:pPr>
        <w:autoSpaceDE w:val="0"/>
        <w:autoSpaceDN w:val="0"/>
        <w:adjustRightInd w:val="0"/>
        <w:jc w:val="both"/>
        <w:rPr>
          <w:color w:val="000000" w:themeColor="text1"/>
          <w:sz w:val="16"/>
          <w:szCs w:val="16"/>
        </w:rPr>
      </w:pPr>
      <w:r w:rsidRPr="00584DE4">
        <w:rPr>
          <w:color w:val="000000" w:themeColor="text1"/>
          <w:sz w:val="16"/>
          <w:szCs w:val="16"/>
        </w:rPr>
        <w:t>29 сентября 1938 г. — организован "Отдел особых конструкторских бюро НКВД СССР" (приказ НКВД N 00641, которым была объявлена новая структура Центрального аппарата НКВД), переименованый в феврале 1939 г. в «Особое техническое бюро НКВД СССР". Это куда входили все шарашки.</w:t>
      </w:r>
    </w:p>
    <w:p w14:paraId="14B902EF" w14:textId="77777777" w:rsidR="001C58F5" w:rsidRPr="00584DE4" w:rsidRDefault="001C58F5" w:rsidP="001C58F5">
      <w:pPr>
        <w:autoSpaceDE w:val="0"/>
        <w:autoSpaceDN w:val="0"/>
        <w:adjustRightInd w:val="0"/>
        <w:jc w:val="both"/>
        <w:rPr>
          <w:color w:val="000000" w:themeColor="text1"/>
          <w:sz w:val="16"/>
          <w:szCs w:val="16"/>
        </w:rPr>
      </w:pPr>
    </w:p>
    <w:p w14:paraId="18B24BB7" w14:textId="77777777" w:rsidR="001C58F5" w:rsidRPr="00584DE4" w:rsidRDefault="001C58F5" w:rsidP="001C58F5">
      <w:pPr>
        <w:autoSpaceDE w:val="0"/>
        <w:autoSpaceDN w:val="0"/>
        <w:adjustRightInd w:val="0"/>
        <w:jc w:val="both"/>
        <w:rPr>
          <w:color w:val="000000" w:themeColor="text1"/>
          <w:sz w:val="16"/>
          <w:szCs w:val="16"/>
        </w:rPr>
      </w:pPr>
      <w:r w:rsidRPr="00584DE4">
        <w:rPr>
          <w:color w:val="000000" w:themeColor="text1"/>
          <w:sz w:val="16"/>
          <w:szCs w:val="16"/>
        </w:rPr>
        <w:t>29 сентября 1939 г. согласно приказа N 226сс/ОВ СНК и приказа НКВД N 00641 о создании в структуре НКВД Отдела Особых Конструкторских Бюро, начали формировать группы из арестованных и находящихся под следствием специалистов в Бутырской, Лефортовской и Таганских тюрьмах. Первой сформировали группу В.М. Петлякова из 50 человек, затем группу В.М.Мясищева (50 человек),группу аэродинамики и расчетов и большую группу Б.С.Стечкина из арестованных сотрудников ЦИАМа, и моторостроения. Врид начальника ОКБ НКВД был назначен майор НКВД М.А Давыдов, заместителем лейтинант НКВД П.М. Досик. Затем сформированные группы конструкторов перевели под Москву, п. Большево, где в лесном массиве были оборудованны для работы и проживания здания барачного типа с высоким забором по периметру. Учреждению был присвоен шифр СТО (спецтехотдел) в рамках которого были образованы КБ-1 В.М.Петлякова, КБ-2 В.М.Мясищева и ОТБ в который входили отделы моторостроения Б.С.Стечкина , И.И.Сидорина (65 человек) и морского судостроения- отдел А.С. Кассациера (разрабатывал проект подводной лодки С-135 с авиадизелем),отдел П.Г.Гойнкиса (разрабатывал стальной "ныряющий" торпедный катер СТКД), морское моторостроение. А.Н.Туполев (был арестован 21 октября 1937 г.) в это время все еще находился под следствием- компроментирующих фактов на него было более чем предостаточно ( дело вел сотрудник 2-го следственного отдела НКВД Габитов). 5 января 1936г приказом НКОП Туполев (по рекомендации Наркома НКТП Ордженикидзе) назначается первым заместителем и главным инженером ГУ НКОП. В том же году в США была направлена делегация работников авиапромышленности для закупки оборудования и лицензий. Руководителями делегации были назначены Туполев (ПГУ) и Харламов (ЦАГИ) Поездка в США для Туполева была второй по счету. Первый раз он посетил Германию и США в 1930г, когда был начальником АГОС по вопросу дирижаблестроения. На этот раз путь делегации проходил через Францию, где была осмотрена продукция французской авиапромышленности. Знание французского языка помогли Туполеву найти общее соприкосновение в сфере закупки авиамоторов. Находясь в США Туполев нарушил принятое правило оформлять заказы через консалтинг-торговую фирму АМТОРГ. Данная фирма была создана советским правительством в начале 20-х годов с целью размещения заказов на заводах Форда, Кристи и Кертисса. Туполев встретившись с американским конструктором А.Н.Северским (Прокофьев - эмигрировал в США в 1917 г.) разместил заказы по своему усмотрению (влияние Прокофьева). Между Туполевым и начальником ОсТехБюро комбригом П.И.Гроховским (входил в состав делегации, самоучка, при образовании 3 класса начальной школы смог сделать 63 изобретения в области авиации, артиллерии и бронетехники, знал два иностранных языка, в 1937 г. был арестован по делу Тухачевского, умрет в 1946г, находясь в ОТБ-172) возник скандал, который с трудом удалось погасить. Кроме этого, Туполев находился в служебной командировке вместе с женой Юлией Николаевной, которая отношения к авиации не имела. В результате поездки были закуплены лицензии на производство самолетов Валти V-IА, Консолидейтед PBY-1(строились в СССР ограниченной численностью, были очень сложные в производстве) и истребитель фирмы Северского 2РА-который не соответствовал нормам прочности принятой в ВВС РККА. Благодаря Петлякову, который тоже входил в состав делегации, удалось приобрести лицензию на современный по тому времени самолет фирмы Дуглас DC-3 (11641).</w:t>
      </w:r>
    </w:p>
    <w:p w14:paraId="0B0F6A80" w14:textId="77777777" w:rsidR="001C58F5" w:rsidRPr="00584DE4" w:rsidRDefault="001C58F5" w:rsidP="001C58F5">
      <w:pPr>
        <w:autoSpaceDE w:val="0"/>
        <w:autoSpaceDN w:val="0"/>
        <w:adjustRightInd w:val="0"/>
        <w:jc w:val="both"/>
        <w:rPr>
          <w:color w:val="000000" w:themeColor="text1"/>
          <w:sz w:val="16"/>
          <w:szCs w:val="16"/>
        </w:rPr>
      </w:pPr>
    </w:p>
    <w:p w14:paraId="01C0E37C" w14:textId="77777777" w:rsidR="001C58F5" w:rsidRPr="006851B7" w:rsidRDefault="001C58F5" w:rsidP="001C58F5">
      <w:pPr>
        <w:jc w:val="both"/>
        <w:rPr>
          <w:color w:val="0070C0"/>
          <w:sz w:val="16"/>
          <w:szCs w:val="16"/>
        </w:rPr>
      </w:pPr>
      <w:r w:rsidRPr="006851B7">
        <w:rPr>
          <w:color w:val="0070C0"/>
          <w:sz w:val="16"/>
          <w:szCs w:val="16"/>
        </w:rPr>
        <w:t>29 сентября 1938 был организован Отдел особых конструкторских бюро НКВД СССР (приказ НКВД № 00641), ликвидированный в октябре 1938 года в связи с реорганизацией (приказ НКВД № 00698 от 21 октября 1938 г.). Взамен появилась новая структура - 4-й спецотдел НКВД (25168).</w:t>
      </w:r>
    </w:p>
    <w:p w14:paraId="5FE3CE82" w14:textId="77777777" w:rsidR="001C58F5" w:rsidRPr="006851B7" w:rsidRDefault="001C58F5" w:rsidP="001C58F5">
      <w:pPr>
        <w:jc w:val="both"/>
        <w:rPr>
          <w:color w:val="0070C0"/>
          <w:sz w:val="16"/>
          <w:szCs w:val="16"/>
        </w:rPr>
      </w:pPr>
    </w:p>
    <w:p w14:paraId="00A871F3" w14:textId="4DD3E6AD" w:rsidR="00B45A0B" w:rsidRPr="00584DE4" w:rsidRDefault="00B45A0B"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 пр. № 381сс во исполнение пост. правительства № 223сс от 10 сентября 1938 г. от завода (Завод № 16 ВСНХ, НКТП, НКОП, Завод № 16 им. Сталина НКАП, МАП, п/я 735, Казанское Моторостроительное ПО (КМПО), ОАО «КМПО» / г. Воронеж ул. Кольцовская;</w:t>
      </w:r>
      <w:r w:rsidR="00B53540">
        <w:rPr>
          <w:color w:val="000000" w:themeColor="text1"/>
          <w:sz w:val="16"/>
          <w:szCs w:val="16"/>
        </w:rPr>
        <w:t xml:space="preserve"> </w:t>
      </w:r>
      <w:r w:rsidRPr="00584DE4">
        <w:rPr>
          <w:color w:val="000000" w:themeColor="text1"/>
          <w:sz w:val="16"/>
          <w:szCs w:val="16"/>
        </w:rPr>
        <w:t>г. Казань с. Караваево/ /Татарстан 420036</w:t>
      </w:r>
      <w:r w:rsidR="00B53540">
        <w:rPr>
          <w:color w:val="000000" w:themeColor="text1"/>
          <w:sz w:val="16"/>
          <w:szCs w:val="16"/>
        </w:rPr>
        <w:t xml:space="preserve"> </w:t>
      </w:r>
      <w:r w:rsidRPr="00584DE4">
        <w:rPr>
          <w:color w:val="000000" w:themeColor="text1"/>
          <w:sz w:val="16"/>
          <w:szCs w:val="16"/>
        </w:rPr>
        <w:t>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59281FF6" w14:textId="77777777" w:rsidR="00B45A0B" w:rsidRPr="00584DE4" w:rsidRDefault="00B45A0B" w:rsidP="00584DE4">
      <w:pPr>
        <w:autoSpaceDE w:val="0"/>
        <w:autoSpaceDN w:val="0"/>
        <w:adjustRightInd w:val="0"/>
        <w:jc w:val="both"/>
        <w:rPr>
          <w:color w:val="000000" w:themeColor="text1"/>
          <w:sz w:val="16"/>
          <w:szCs w:val="16"/>
        </w:rPr>
      </w:pPr>
    </w:p>
    <w:p w14:paraId="735F1268" w14:textId="5F199DC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приказом № 381сс завод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B53540">
        <w:rPr>
          <w:color w:val="000000" w:themeColor="text1"/>
          <w:sz w:val="16"/>
          <w:szCs w:val="16"/>
        </w:rPr>
        <w:t xml:space="preserve"> </w:t>
      </w:r>
      <w:r w:rsidRPr="00584DE4">
        <w:rPr>
          <w:color w:val="000000" w:themeColor="text1"/>
          <w:sz w:val="16"/>
          <w:szCs w:val="16"/>
        </w:rPr>
        <w:t>г. Нижний Тагил/ /622007(51) определен базой крупносерийного производства дизелей АН-1РТК, АН-1А и БД-2. Моторный цех завода в 1938 г. выделен в самостоятельный моторостроительный завод № 75 (11982).</w:t>
      </w:r>
    </w:p>
    <w:p w14:paraId="2152169F" w14:textId="77777777" w:rsidR="004B0DF9" w:rsidRPr="00584DE4" w:rsidRDefault="004B0DF9" w:rsidP="00584DE4">
      <w:pPr>
        <w:autoSpaceDE w:val="0"/>
        <w:autoSpaceDN w:val="0"/>
        <w:adjustRightInd w:val="0"/>
        <w:jc w:val="both"/>
        <w:rPr>
          <w:color w:val="000000" w:themeColor="text1"/>
          <w:sz w:val="16"/>
          <w:szCs w:val="16"/>
        </w:rPr>
      </w:pPr>
    </w:p>
    <w:p w14:paraId="653A8888" w14:textId="273504B5"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 № 381сс во исполнение пост. правительства № 223сс от 10 сентября 1938 г.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w:t>
      </w:r>
      <w:r w:rsidR="00B53540">
        <w:rPr>
          <w:color w:val="000000" w:themeColor="text1"/>
          <w:sz w:val="16"/>
          <w:szCs w:val="16"/>
        </w:rPr>
        <w:t xml:space="preserve"> </w:t>
      </w:r>
      <w:r w:rsidRPr="00584DE4">
        <w:rPr>
          <w:color w:val="000000" w:themeColor="text1"/>
          <w:sz w:val="16"/>
          <w:szCs w:val="16"/>
        </w:rPr>
        <w:t>г. Молотов/ /614600</w:t>
      </w:r>
      <w:r w:rsidR="00B53540">
        <w:rPr>
          <w:color w:val="000000" w:themeColor="text1"/>
          <w:sz w:val="16"/>
          <w:szCs w:val="16"/>
        </w:rPr>
        <w:t xml:space="preserve"> </w:t>
      </w:r>
      <w:r w:rsidRPr="00584DE4">
        <w:rPr>
          <w:color w:val="000000" w:themeColor="text1"/>
          <w:sz w:val="16"/>
          <w:szCs w:val="16"/>
        </w:rPr>
        <w:t xml:space="preserve">г. Пермь ГСП-621 Комсомольский пр., 93 тел. 45-05-24,40-90-01/ /Московское представительство: тел. 950-12-59/) требовалось: выпустить и предъявить на госиспытания: мотор М-63 в </w:t>
      </w:r>
      <w:r w:rsidRPr="00584DE4">
        <w:rPr>
          <w:color w:val="000000" w:themeColor="text1"/>
          <w:sz w:val="16"/>
          <w:szCs w:val="16"/>
        </w:rPr>
        <w:lastRenderedPageBreak/>
        <w:t>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1194C125" w14:textId="77777777" w:rsidR="004B0DF9" w:rsidRPr="00584DE4" w:rsidRDefault="004B0DF9" w:rsidP="00584DE4">
      <w:pPr>
        <w:autoSpaceDE w:val="0"/>
        <w:autoSpaceDN w:val="0"/>
        <w:adjustRightInd w:val="0"/>
        <w:jc w:val="both"/>
        <w:rPr>
          <w:color w:val="000000" w:themeColor="text1"/>
          <w:sz w:val="16"/>
          <w:szCs w:val="16"/>
        </w:rPr>
      </w:pPr>
    </w:p>
    <w:p w14:paraId="12C265F6" w14:textId="55F512E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 № 381сс в соответствии с пост, правительства № 223сс от 10.09.1938 г.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w:t>
      </w:r>
      <w:r w:rsidR="00B53540">
        <w:rPr>
          <w:color w:val="000000" w:themeColor="text1"/>
          <w:sz w:val="16"/>
          <w:szCs w:val="16"/>
        </w:rPr>
        <w:t xml:space="preserve"> </w:t>
      </w:r>
      <w:r w:rsidRPr="00584DE4">
        <w:rPr>
          <w:color w:val="000000" w:themeColor="text1"/>
          <w:sz w:val="16"/>
          <w:szCs w:val="16"/>
        </w:rPr>
        <w:t>г. Москва Мейеровский (Мейерский) пр-д, 14, ст. Лефортово Московско-Курской ж/д «ГАЗ четвертый» (-1925-27 г.-); ул. Ткацкая (1927 г.-);</w:t>
      </w:r>
      <w:r w:rsidR="00B53540">
        <w:rPr>
          <w:color w:val="000000" w:themeColor="text1"/>
          <w:sz w:val="16"/>
          <w:szCs w:val="16"/>
        </w:rPr>
        <w:t xml:space="preserve"> </w:t>
      </w:r>
      <w:r w:rsidRPr="00584DE4">
        <w:rPr>
          <w:color w:val="000000" w:themeColor="text1"/>
          <w:sz w:val="16"/>
          <w:szCs w:val="16"/>
        </w:rPr>
        <w:t>г. Куйбышев ст. Безымянка/ /443009</w:t>
      </w:r>
      <w:r w:rsidR="00B53540">
        <w:rPr>
          <w:color w:val="000000" w:themeColor="text1"/>
          <w:sz w:val="16"/>
          <w:szCs w:val="16"/>
        </w:rPr>
        <w:t xml:space="preserve"> </w:t>
      </w:r>
      <w:r w:rsidRPr="00584DE4">
        <w:rPr>
          <w:color w:val="000000" w:themeColor="text1"/>
          <w:sz w:val="16"/>
          <w:szCs w:val="16"/>
        </w:rPr>
        <w:t>г. Самара ш. Заводское, 29 тел. 55-16-12/ /Московское представительство:</w:t>
      </w:r>
      <w:r w:rsidR="00B53540">
        <w:rPr>
          <w:color w:val="000000" w:themeColor="text1"/>
          <w:sz w:val="16"/>
          <w:szCs w:val="16"/>
        </w:rPr>
        <w:t xml:space="preserve"> </w:t>
      </w:r>
      <w:r w:rsidRPr="00584DE4">
        <w:rPr>
          <w:color w:val="000000" w:themeColor="text1"/>
          <w:sz w:val="16"/>
          <w:szCs w:val="16"/>
        </w:rPr>
        <w:t>г. Москва ул. Госпитальный Вал, 5 к. 17/)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 (11982).</w:t>
      </w:r>
    </w:p>
    <w:p w14:paraId="46CE46B7" w14:textId="77777777" w:rsidR="004B0DF9" w:rsidRPr="00584DE4" w:rsidRDefault="004B0DF9" w:rsidP="00584DE4">
      <w:pPr>
        <w:autoSpaceDE w:val="0"/>
        <w:autoSpaceDN w:val="0"/>
        <w:adjustRightInd w:val="0"/>
        <w:jc w:val="both"/>
        <w:rPr>
          <w:color w:val="000000" w:themeColor="text1"/>
          <w:sz w:val="16"/>
          <w:szCs w:val="16"/>
        </w:rPr>
      </w:pPr>
    </w:p>
    <w:p w14:paraId="727BA4BB" w14:textId="62CD725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 НКОП № 381сс в соответствии с пост, правительства № 223сс от 10.09.1938 г.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w:t>
      </w:r>
      <w:r w:rsidR="00B53540">
        <w:rPr>
          <w:color w:val="000000" w:themeColor="text1"/>
          <w:sz w:val="16"/>
          <w:szCs w:val="16"/>
        </w:rPr>
        <w:t xml:space="preserve"> </w:t>
      </w:r>
      <w:r w:rsidRPr="00584DE4">
        <w:rPr>
          <w:color w:val="000000" w:themeColor="text1"/>
          <w:sz w:val="16"/>
          <w:szCs w:val="16"/>
        </w:rPr>
        <w:t>г. Черниковск Сталинского р-на Башкирской АССР (1947 г.)/ /Башкортостан 450039</w:t>
      </w:r>
      <w:r w:rsidR="00B53540">
        <w:rPr>
          <w:color w:val="000000" w:themeColor="text1"/>
          <w:sz w:val="16"/>
          <w:szCs w:val="16"/>
        </w:rPr>
        <w:t xml:space="preserve"> </w:t>
      </w:r>
      <w:r w:rsidRPr="00584DE4">
        <w:rPr>
          <w:color w:val="000000" w:themeColor="text1"/>
          <w:sz w:val="16"/>
          <w:szCs w:val="16"/>
        </w:rPr>
        <w:t>г. Уфа ул. Сельская Богородская, 4 тел. 38-33-66, 38-75-44; ул. М. Ферина, 2 (2005 г.)/ /Представительство в Москве: ул. 1-я Тверская-Ямская, 13/1 тел. 250-22-16, 911-13-11/)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 (11982).</w:t>
      </w:r>
    </w:p>
    <w:p w14:paraId="0C6B9A5D" w14:textId="77777777" w:rsidR="004B0DF9" w:rsidRPr="00584DE4" w:rsidRDefault="004B0DF9" w:rsidP="00584DE4">
      <w:pPr>
        <w:autoSpaceDE w:val="0"/>
        <w:autoSpaceDN w:val="0"/>
        <w:adjustRightInd w:val="0"/>
        <w:jc w:val="both"/>
        <w:rPr>
          <w:color w:val="000000" w:themeColor="text1"/>
          <w:sz w:val="16"/>
          <w:szCs w:val="16"/>
        </w:rPr>
      </w:pPr>
    </w:p>
    <w:p w14:paraId="170DA227" w14:textId="7CC350A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 № 381сс в соответствии с пост, правительства № 223сс от 10.09.1938 г. от завода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B53540">
        <w:rPr>
          <w:color w:val="000000" w:themeColor="text1"/>
          <w:sz w:val="16"/>
          <w:szCs w:val="16"/>
        </w:rPr>
        <w:t xml:space="preserve"> </w:t>
      </w:r>
      <w:r w:rsidRPr="00584DE4">
        <w:rPr>
          <w:color w:val="000000" w:themeColor="text1"/>
          <w:sz w:val="16"/>
          <w:szCs w:val="16"/>
        </w:rPr>
        <w:t>г. Запорожье Сталинской ж/д пл. Тараса Шевченко «ГАЗ девятый» (1927 г.);</w:t>
      </w:r>
      <w:r w:rsidR="00B53540">
        <w:rPr>
          <w:color w:val="000000" w:themeColor="text1"/>
          <w:sz w:val="16"/>
          <w:szCs w:val="16"/>
        </w:rPr>
        <w:t xml:space="preserve"> </w:t>
      </w:r>
      <w:r w:rsidRPr="00584DE4">
        <w:rPr>
          <w:color w:val="000000" w:themeColor="text1"/>
          <w:sz w:val="16"/>
          <w:szCs w:val="16"/>
        </w:rPr>
        <w:t>г. Запорожье п/я 18 «Супорт», ст. Александровск Екатерининской ж/д (1928 г.);</w:t>
      </w:r>
      <w:r w:rsidR="00B53540">
        <w:rPr>
          <w:color w:val="000000" w:themeColor="text1"/>
          <w:sz w:val="16"/>
          <w:szCs w:val="16"/>
        </w:rPr>
        <w:t xml:space="preserve"> </w:t>
      </w:r>
      <w:r w:rsidRPr="00584DE4">
        <w:rPr>
          <w:color w:val="000000" w:themeColor="text1"/>
          <w:sz w:val="16"/>
          <w:szCs w:val="16"/>
        </w:rPr>
        <w:t>г. Омск 11-я Линия, 283 (1947 г.)/ /644021</w:t>
      </w:r>
      <w:r w:rsidR="00B53540">
        <w:rPr>
          <w:color w:val="000000" w:themeColor="text1"/>
          <w:sz w:val="16"/>
          <w:szCs w:val="16"/>
        </w:rPr>
        <w:t xml:space="preserve"> </w:t>
      </w:r>
      <w:r w:rsidRPr="00584DE4">
        <w:rPr>
          <w:color w:val="000000" w:themeColor="text1"/>
          <w:sz w:val="16"/>
          <w:szCs w:val="16"/>
        </w:rPr>
        <w:t>г. Омск ул. Б. Хмельницкого, 283 тел. 33-47-20/)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011266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проектная мощность завода составляла 6 тыс. М-88 в год, годовой план - 3 тыс. моторов (11982).</w:t>
      </w:r>
    </w:p>
    <w:p w14:paraId="39FD5AAD" w14:textId="77777777" w:rsidR="004B0DF9" w:rsidRPr="00584DE4" w:rsidRDefault="004B0DF9" w:rsidP="00584DE4">
      <w:pPr>
        <w:autoSpaceDE w:val="0"/>
        <w:autoSpaceDN w:val="0"/>
        <w:adjustRightInd w:val="0"/>
        <w:jc w:val="both"/>
        <w:rPr>
          <w:color w:val="000000" w:themeColor="text1"/>
          <w:sz w:val="16"/>
          <w:szCs w:val="16"/>
        </w:rPr>
      </w:pPr>
    </w:p>
    <w:p w14:paraId="478C60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Приказом № 380с заводу № 81 предписано к 1.11.1938 г. довести мощность цеха по ремонту крыльев до 200 комплектов в месяц; на завод был переведен инженер Евтихова, к заводу прикреплен зам. гл. конструктора Томашевич (11982).</w:t>
      </w:r>
    </w:p>
    <w:p w14:paraId="6F69DE53" w14:textId="77777777" w:rsidR="004B0DF9" w:rsidRPr="00584DE4" w:rsidRDefault="004B0DF9" w:rsidP="00584DE4">
      <w:pPr>
        <w:autoSpaceDE w:val="0"/>
        <w:autoSpaceDN w:val="0"/>
        <w:adjustRightInd w:val="0"/>
        <w:jc w:val="both"/>
        <w:rPr>
          <w:color w:val="000000" w:themeColor="text1"/>
          <w:sz w:val="16"/>
          <w:szCs w:val="16"/>
        </w:rPr>
      </w:pPr>
    </w:p>
    <w:p w14:paraId="4B831827" w14:textId="651B09C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Приказом № 381сс в производственную программу завода (Завод № 132 НКТП, НКОП, НКАП, Завод № 1 УВВС, нктп, Симский механический завод («Симза»), Симское агрегатное ПО, АООТ, ОАО «Агрегат» /г. Москва ул. Бутырская, 58/ /456020</w:t>
      </w:r>
      <w:r w:rsidR="00B53540">
        <w:rPr>
          <w:color w:val="000000" w:themeColor="text1"/>
          <w:sz w:val="16"/>
          <w:szCs w:val="16"/>
        </w:rPr>
        <w:t xml:space="preserve"> </w:t>
      </w:r>
      <w:r w:rsidRPr="00584DE4">
        <w:rPr>
          <w:color w:val="000000" w:themeColor="text1"/>
          <w:sz w:val="16"/>
          <w:szCs w:val="16"/>
        </w:rPr>
        <w:t>г. Сим Инжерского р-на Челябинской обл. ул. Пушкина, 1 тел. 35-89-90/)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7F426FB3" w14:textId="77777777" w:rsidR="004B0DF9" w:rsidRPr="00584DE4" w:rsidRDefault="004B0DF9" w:rsidP="00584DE4">
      <w:pPr>
        <w:autoSpaceDE w:val="0"/>
        <w:autoSpaceDN w:val="0"/>
        <w:adjustRightInd w:val="0"/>
        <w:jc w:val="both"/>
        <w:rPr>
          <w:color w:val="000000" w:themeColor="text1"/>
          <w:sz w:val="16"/>
          <w:szCs w:val="16"/>
        </w:rPr>
      </w:pPr>
    </w:p>
    <w:p w14:paraId="32C416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по пр. НКОП № 384сс во исполнение постановления правительства № 140сс от 27.06.1938 г. начато проектирование нового ремонтного завода, получившего № 377, в системе 1ГУ в районе севернее ст. Куйбышевка (ГПИ-1) (Завод № 377 НКОП, НКАП /н/п Ново-Киевка (Новокиевский Увал) Хабаровского кр./); техпроект требовалось представить к 1.03.1939 г. Строительство завода начато в соответствии с пост. Правительства № 314сс от 11.09.1939 г. в системе 5ГУ НКАП. В том же году строительство разделено на два ремонтных завода: № 377 и № 377бис на второй территории у ст. Буря Амурской ж/д.</w:t>
      </w:r>
    </w:p>
    <w:p w14:paraId="27A2B2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 384сс была задана проектная годовая мощность завода на 1.04.1941 г. по ремонту: самолетов: СБ - 100 шт., ДБ-3 - 100 шт., И-16 - 200 шт., И-15 - 50 шт., Р-10 - 125 шт.; моторов: М-100 - 400 шт., М-85 - 200 шт., М-25 - 400 шт.</w:t>
      </w:r>
    </w:p>
    <w:p w14:paraId="279E6C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Новостройка завода № 377 в 1941 г. передана в ведение НКО (или в 1942 г. законсервирована, в системе 6ГУ) (11982).</w:t>
      </w:r>
    </w:p>
    <w:p w14:paraId="03C06C29" w14:textId="77777777" w:rsidR="004B0DF9" w:rsidRPr="00584DE4" w:rsidRDefault="004B0DF9" w:rsidP="00584DE4">
      <w:pPr>
        <w:autoSpaceDE w:val="0"/>
        <w:autoSpaceDN w:val="0"/>
        <w:adjustRightInd w:val="0"/>
        <w:jc w:val="both"/>
        <w:rPr>
          <w:color w:val="000000" w:themeColor="text1"/>
          <w:sz w:val="16"/>
          <w:szCs w:val="16"/>
        </w:rPr>
      </w:pPr>
    </w:p>
    <w:p w14:paraId="328607E9" w14:textId="77777777" w:rsidR="001C58F5" w:rsidRPr="006851B7" w:rsidRDefault="001C58F5" w:rsidP="001C58F5">
      <w:pPr>
        <w:jc w:val="both"/>
        <w:rPr>
          <w:color w:val="0070C0"/>
          <w:sz w:val="16"/>
          <w:szCs w:val="16"/>
        </w:rPr>
      </w:pPr>
      <w:r w:rsidRPr="006851B7">
        <w:rPr>
          <w:color w:val="0070C0"/>
          <w:sz w:val="16"/>
          <w:szCs w:val="16"/>
        </w:rPr>
        <w:t>29 сентября 1938 года ПС-89 СССР-Л2144 из Москвы начал перелет по столицам одиннадцати союзных республик для проверки готовности аэропортов, самолетных парков и управлений ГВФ к осенне-зимней навигации (экипаж: С. Фоканов, С. Андреев, М. Казеннов). Маршрут перелета проходил через Минск, Киев, Ереван, Тбилиси, Баку, Ашхабад, Сталинабад, Алма-Ату, Фрунзе, Ташкент. Перелет закончился 11 октября 1938 года в Москве. Было покрыто расстояние в 10750 км за 44 часа 40 минут летного времени. Позже разбился (подробности неизвестны). Списан 12 января 1939 года (25197).</w:t>
      </w:r>
    </w:p>
    <w:p w14:paraId="5AEA4BE3" w14:textId="77777777" w:rsidR="001C58F5" w:rsidRPr="006851B7" w:rsidRDefault="001C58F5" w:rsidP="001C58F5">
      <w:pPr>
        <w:jc w:val="both"/>
        <w:rPr>
          <w:color w:val="0070C0"/>
          <w:sz w:val="16"/>
          <w:szCs w:val="16"/>
        </w:rPr>
      </w:pPr>
    </w:p>
    <w:p w14:paraId="7D7355B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CABC39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7B5297" w14:textId="7CDC7C13" w:rsidR="00924A6B" w:rsidRPr="00584DE4" w:rsidRDefault="00924A6B" w:rsidP="00584DE4">
      <w:pPr>
        <w:jc w:val="both"/>
        <w:rPr>
          <w:color w:val="000000" w:themeColor="text1"/>
          <w:sz w:val="16"/>
          <w:szCs w:val="16"/>
        </w:rPr>
      </w:pPr>
      <w:r w:rsidRPr="00584DE4">
        <w:rPr>
          <w:color w:val="000000" w:themeColor="text1"/>
          <w:sz w:val="16"/>
          <w:szCs w:val="16"/>
        </w:rPr>
        <w:t>29</w:t>
      </w:r>
      <w:r w:rsidR="00E62B39" w:rsidRPr="00584DE4">
        <w:rPr>
          <w:color w:val="000000" w:themeColor="text1"/>
          <w:sz w:val="16"/>
          <w:szCs w:val="16"/>
        </w:rPr>
        <w:t xml:space="preserve"> </w:t>
      </w:r>
      <w:r w:rsidRPr="00584DE4">
        <w:rPr>
          <w:color w:val="000000" w:themeColor="text1"/>
          <w:sz w:val="16"/>
          <w:szCs w:val="16"/>
        </w:rPr>
        <w:t>сентября 1938 вышел приказ об организации4-го спецотдела НКВД</w:t>
      </w:r>
      <w:r w:rsidR="00E62B39" w:rsidRPr="00584DE4">
        <w:rPr>
          <w:color w:val="000000" w:themeColor="text1"/>
          <w:sz w:val="16"/>
          <w:szCs w:val="16"/>
        </w:rPr>
        <w:t xml:space="preserve"> </w:t>
      </w:r>
      <w:r w:rsidRPr="00584DE4">
        <w:rPr>
          <w:color w:val="000000" w:themeColor="text1"/>
          <w:sz w:val="16"/>
          <w:szCs w:val="16"/>
        </w:rPr>
        <w:t>СССР, хотя фактически организация началась в первой половине августа. Отдел организован на базе существовавшего отделения по использованию арестованных специалистов, находящихся в распоряжении НКВД, быв.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584DE4">
        <w:rPr>
          <w:color w:val="000000" w:themeColor="text1"/>
          <w:sz w:val="16"/>
          <w:szCs w:val="16"/>
        </w:rPr>
        <w:noBreakHyphen/>
        <w:t>7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124.</w:t>
      </w:r>
    </w:p>
    <w:p w14:paraId="3A1C69C9" w14:textId="4C135C37" w:rsidR="00924A6B" w:rsidRPr="00584DE4" w:rsidRDefault="00924A6B" w:rsidP="00584DE4">
      <w:pPr>
        <w:jc w:val="both"/>
        <w:rPr>
          <w:color w:val="000000" w:themeColor="text1"/>
          <w:sz w:val="16"/>
          <w:szCs w:val="16"/>
        </w:rPr>
      </w:pPr>
      <w:r w:rsidRPr="00584DE4">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6F131278" w14:textId="77777777" w:rsidR="00924A6B" w:rsidRPr="00584DE4" w:rsidRDefault="00924A6B" w:rsidP="00584DE4">
      <w:pPr>
        <w:jc w:val="both"/>
        <w:rPr>
          <w:color w:val="000000" w:themeColor="text1"/>
          <w:sz w:val="16"/>
          <w:szCs w:val="16"/>
        </w:rPr>
      </w:pPr>
      <w:r w:rsidRPr="00584DE4">
        <w:rPr>
          <w:color w:val="000000" w:themeColor="text1"/>
          <w:sz w:val="16"/>
          <w:szCs w:val="16"/>
        </w:rPr>
        <w:t>К моменту организации отдела указанное отделение проделало следующую работу.</w:t>
      </w:r>
    </w:p>
    <w:p w14:paraId="49B86640" w14:textId="28FDBBC0" w:rsidR="00924A6B" w:rsidRPr="00584DE4" w:rsidRDefault="00924A6B" w:rsidP="00584DE4">
      <w:pPr>
        <w:jc w:val="both"/>
        <w:rPr>
          <w:color w:val="000000" w:themeColor="text1"/>
          <w:sz w:val="16"/>
          <w:szCs w:val="16"/>
        </w:rPr>
      </w:pPr>
      <w:r w:rsidRPr="00584DE4">
        <w:rPr>
          <w:color w:val="000000" w:themeColor="text1"/>
          <w:sz w:val="16"/>
          <w:szCs w:val="16"/>
        </w:rPr>
        <w:t>Было собрано около 40</w:t>
      </w:r>
      <w:r w:rsidR="00E62B39" w:rsidRPr="00584DE4">
        <w:rPr>
          <w:color w:val="000000" w:themeColor="text1"/>
          <w:sz w:val="16"/>
          <w:szCs w:val="16"/>
        </w:rPr>
        <w:t xml:space="preserve"> </w:t>
      </w:r>
      <w:r w:rsidRPr="00584DE4">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584DE4">
        <w:rPr>
          <w:color w:val="000000" w:themeColor="text1"/>
          <w:sz w:val="16"/>
          <w:szCs w:val="16"/>
        </w:rPr>
        <w:noBreakHyphen/>
        <w:t>350</w:t>
      </w:r>
      <w:r w:rsidR="00E62B39" w:rsidRPr="00584DE4">
        <w:rPr>
          <w:color w:val="000000" w:themeColor="text1"/>
          <w:sz w:val="16"/>
          <w:szCs w:val="16"/>
        </w:rPr>
        <w:t xml:space="preserve"> </w:t>
      </w:r>
      <w:r w:rsidRPr="00584DE4">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sidRPr="00584DE4">
        <w:rPr>
          <w:color w:val="000000" w:themeColor="text1"/>
          <w:sz w:val="16"/>
          <w:szCs w:val="16"/>
        </w:rPr>
        <w:t xml:space="preserve"> </w:t>
      </w:r>
      <w:r w:rsidRPr="00584DE4">
        <w:rPr>
          <w:color w:val="000000" w:themeColor="text1"/>
          <w:sz w:val="16"/>
          <w:szCs w:val="16"/>
        </w:rPr>
        <w:t>— всего в количестве 347</w:t>
      </w:r>
      <w:r w:rsidR="00E62B39" w:rsidRPr="00584DE4">
        <w:rPr>
          <w:color w:val="000000" w:themeColor="text1"/>
          <w:sz w:val="16"/>
          <w:szCs w:val="16"/>
        </w:rPr>
        <w:t xml:space="preserve"> </w:t>
      </w:r>
      <w:r w:rsidRPr="00584DE4">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sidRPr="00584DE4">
        <w:rPr>
          <w:color w:val="000000" w:themeColor="text1"/>
          <w:sz w:val="16"/>
          <w:szCs w:val="16"/>
        </w:rPr>
        <w:t xml:space="preserve"> </w:t>
      </w:r>
      <w:r w:rsidRPr="00584DE4">
        <w:rPr>
          <w:color w:val="000000" w:themeColor="text1"/>
          <w:sz w:val="16"/>
          <w:szCs w:val="16"/>
        </w:rPr>
        <w:t>чел. молодых специалистов-инженеров и одного техника. Кроме того, один инженер был переведен из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42378B61" w14:textId="2C685C72" w:rsidR="00924A6B" w:rsidRPr="00584DE4" w:rsidRDefault="00924A6B" w:rsidP="00584DE4">
      <w:pPr>
        <w:jc w:val="both"/>
        <w:rPr>
          <w:color w:val="000000" w:themeColor="text1"/>
          <w:sz w:val="16"/>
          <w:szCs w:val="16"/>
        </w:rPr>
      </w:pPr>
      <w:r w:rsidRPr="00584DE4">
        <w:rPr>
          <w:color w:val="000000" w:themeColor="text1"/>
          <w:sz w:val="16"/>
          <w:szCs w:val="16"/>
        </w:rPr>
        <w:t>Штаты же отдела, представленные быв. народному комиссару, продержались у него до 15</w:t>
      </w:r>
      <w:r w:rsidR="00E62B39" w:rsidRPr="00584DE4">
        <w:rPr>
          <w:color w:val="000000" w:themeColor="text1"/>
          <w:sz w:val="16"/>
          <w:szCs w:val="16"/>
        </w:rPr>
        <w:t xml:space="preserve"> </w:t>
      </w:r>
      <w:r w:rsidRPr="00584DE4">
        <w:rPr>
          <w:color w:val="000000" w:themeColor="text1"/>
          <w:sz w:val="16"/>
          <w:szCs w:val="16"/>
        </w:rPr>
        <w:t>ноября и затем, возвращенные для личного ему доклада, остались не утвержденными по сей день.</w:t>
      </w:r>
    </w:p>
    <w:p w14:paraId="67EAD1D1" w14:textId="456B745D" w:rsidR="00924A6B" w:rsidRPr="00584DE4" w:rsidRDefault="00924A6B" w:rsidP="00584DE4">
      <w:pPr>
        <w:jc w:val="both"/>
        <w:rPr>
          <w:color w:val="000000" w:themeColor="text1"/>
          <w:sz w:val="16"/>
          <w:szCs w:val="16"/>
        </w:rPr>
      </w:pPr>
      <w:r w:rsidRPr="00584DE4">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sidRPr="00584DE4">
        <w:rPr>
          <w:color w:val="000000" w:themeColor="text1"/>
          <w:sz w:val="16"/>
          <w:szCs w:val="16"/>
        </w:rPr>
        <w:t xml:space="preserve"> </w:t>
      </w:r>
      <w:r w:rsidRPr="00584DE4">
        <w:rPr>
          <w:color w:val="000000" w:themeColor="text1"/>
          <w:sz w:val="16"/>
          <w:szCs w:val="16"/>
        </w:rPr>
        <w:t>— 98 чел.,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w:t>
      </w:r>
      <w:r w:rsidR="00E62B39" w:rsidRPr="00584DE4">
        <w:rPr>
          <w:color w:val="000000" w:themeColor="text1"/>
          <w:sz w:val="16"/>
          <w:szCs w:val="16"/>
        </w:rPr>
        <w:t xml:space="preserve"> </w:t>
      </w:r>
      <w:r w:rsidRPr="00584DE4">
        <w:rPr>
          <w:color w:val="000000" w:themeColor="text1"/>
          <w:sz w:val="16"/>
          <w:szCs w:val="16"/>
        </w:rPr>
        <w:t>— 61</w:t>
      </w:r>
      <w:r w:rsidR="00E62B39" w:rsidRPr="00584DE4">
        <w:rPr>
          <w:color w:val="000000" w:themeColor="text1"/>
          <w:sz w:val="16"/>
          <w:szCs w:val="16"/>
        </w:rPr>
        <w:t xml:space="preserve"> </w:t>
      </w:r>
      <w:r w:rsidRPr="00584DE4">
        <w:rPr>
          <w:color w:val="000000" w:themeColor="text1"/>
          <w:sz w:val="16"/>
          <w:szCs w:val="16"/>
        </w:rPr>
        <w:t>чел., в НИИ</w:t>
      </w:r>
      <w:r w:rsidRPr="00584DE4">
        <w:rPr>
          <w:color w:val="000000" w:themeColor="text1"/>
          <w:sz w:val="16"/>
          <w:szCs w:val="16"/>
        </w:rPr>
        <w:noBreakHyphen/>
        <w:t>6 (Пороховой институт)</w:t>
      </w:r>
      <w:r w:rsidR="00E62B39" w:rsidRPr="00584DE4">
        <w:rPr>
          <w:color w:val="000000" w:themeColor="text1"/>
          <w:sz w:val="16"/>
          <w:szCs w:val="16"/>
        </w:rPr>
        <w:t xml:space="preserve"> </w:t>
      </w:r>
      <w:r w:rsidRPr="00584DE4">
        <w:rPr>
          <w:color w:val="000000" w:themeColor="text1"/>
          <w:sz w:val="16"/>
          <w:szCs w:val="16"/>
        </w:rPr>
        <w:t>— 34</w:t>
      </w:r>
      <w:r w:rsidR="00E62B39" w:rsidRPr="00584DE4">
        <w:rPr>
          <w:color w:val="000000" w:themeColor="text1"/>
          <w:sz w:val="16"/>
          <w:szCs w:val="16"/>
        </w:rPr>
        <w:t xml:space="preserve"> </w:t>
      </w:r>
      <w:r w:rsidRPr="00584DE4">
        <w:rPr>
          <w:color w:val="000000" w:themeColor="text1"/>
          <w:sz w:val="16"/>
          <w:szCs w:val="16"/>
        </w:rPr>
        <w:t>чел., а всего</w:t>
      </w:r>
      <w:r w:rsidR="00E62B39" w:rsidRPr="00584DE4">
        <w:rPr>
          <w:color w:val="000000" w:themeColor="text1"/>
          <w:sz w:val="16"/>
          <w:szCs w:val="16"/>
        </w:rPr>
        <w:t xml:space="preserve"> </w:t>
      </w:r>
      <w:r w:rsidRPr="00584DE4">
        <w:rPr>
          <w:color w:val="000000" w:themeColor="text1"/>
          <w:sz w:val="16"/>
          <w:szCs w:val="16"/>
        </w:rPr>
        <w:t>— 193</w:t>
      </w:r>
      <w:r w:rsidR="00E62B39" w:rsidRPr="00584DE4">
        <w:rPr>
          <w:color w:val="000000" w:themeColor="text1"/>
          <w:sz w:val="16"/>
          <w:szCs w:val="16"/>
        </w:rPr>
        <w:t xml:space="preserve"> </w:t>
      </w:r>
      <w:r w:rsidRPr="00584DE4">
        <w:rPr>
          <w:color w:val="000000" w:themeColor="text1"/>
          <w:sz w:val="16"/>
          <w:szCs w:val="16"/>
        </w:rPr>
        <w:t>чел. Из остального количества в московских тюрьмах находится 87</w:t>
      </w:r>
      <w:r w:rsidR="00E62B39" w:rsidRPr="00584DE4">
        <w:rPr>
          <w:color w:val="000000" w:themeColor="text1"/>
          <w:sz w:val="16"/>
          <w:szCs w:val="16"/>
        </w:rPr>
        <w:t xml:space="preserve"> </w:t>
      </w:r>
      <w:r w:rsidRPr="00584DE4">
        <w:rPr>
          <w:color w:val="000000" w:themeColor="text1"/>
          <w:sz w:val="16"/>
          <w:szCs w:val="16"/>
        </w:rPr>
        <w:t>чел. и на периферии</w:t>
      </w:r>
      <w:r w:rsidR="00E62B39" w:rsidRPr="00584DE4">
        <w:rPr>
          <w:color w:val="000000" w:themeColor="text1"/>
          <w:sz w:val="16"/>
          <w:szCs w:val="16"/>
        </w:rPr>
        <w:t xml:space="preserve"> </w:t>
      </w:r>
      <w:r w:rsidRPr="00584DE4">
        <w:rPr>
          <w:color w:val="000000" w:themeColor="text1"/>
          <w:sz w:val="16"/>
          <w:szCs w:val="16"/>
        </w:rPr>
        <w:t>— 55</w:t>
      </w:r>
      <w:r w:rsidR="00E62B39" w:rsidRPr="00584DE4">
        <w:rPr>
          <w:color w:val="000000" w:themeColor="text1"/>
          <w:sz w:val="16"/>
          <w:szCs w:val="16"/>
        </w:rPr>
        <w:t xml:space="preserve"> </w:t>
      </w:r>
      <w:r w:rsidRPr="00584DE4">
        <w:rPr>
          <w:color w:val="000000" w:themeColor="text1"/>
          <w:sz w:val="16"/>
          <w:szCs w:val="16"/>
        </w:rPr>
        <w:t>чел. и в лагерях</w:t>
      </w:r>
      <w:r w:rsidR="00E62B39" w:rsidRPr="00584DE4">
        <w:rPr>
          <w:color w:val="000000" w:themeColor="text1"/>
          <w:sz w:val="16"/>
          <w:szCs w:val="16"/>
        </w:rPr>
        <w:t xml:space="preserve"> </w:t>
      </w:r>
      <w:r w:rsidRPr="00584DE4">
        <w:rPr>
          <w:color w:val="000000" w:themeColor="text1"/>
          <w:sz w:val="16"/>
          <w:szCs w:val="16"/>
        </w:rPr>
        <w:t>— 7</w:t>
      </w:r>
      <w:r w:rsidR="00E62B39" w:rsidRPr="00584DE4">
        <w:rPr>
          <w:color w:val="000000" w:themeColor="text1"/>
          <w:sz w:val="16"/>
          <w:szCs w:val="16"/>
        </w:rPr>
        <w:t xml:space="preserve"> </w:t>
      </w:r>
      <w:r w:rsidRPr="00584DE4">
        <w:rPr>
          <w:color w:val="000000" w:themeColor="text1"/>
          <w:sz w:val="16"/>
          <w:szCs w:val="16"/>
        </w:rPr>
        <w:t>чел., на 5</w:t>
      </w:r>
      <w:r w:rsidR="00E62B39" w:rsidRPr="00584DE4">
        <w:rPr>
          <w:color w:val="000000" w:themeColor="text1"/>
          <w:sz w:val="16"/>
          <w:szCs w:val="16"/>
        </w:rPr>
        <w:t xml:space="preserve"> </w:t>
      </w:r>
      <w:r w:rsidRPr="00584DE4">
        <w:rPr>
          <w:color w:val="000000" w:themeColor="text1"/>
          <w:sz w:val="16"/>
          <w:szCs w:val="16"/>
        </w:rPr>
        <w:t>чел., осужденных по 1</w:t>
      </w:r>
      <w:r w:rsidRPr="00584DE4">
        <w:rPr>
          <w:color w:val="000000" w:themeColor="text1"/>
          <w:sz w:val="16"/>
          <w:szCs w:val="16"/>
        </w:rPr>
        <w:noBreakHyphen/>
        <w:t>й</w:t>
      </w:r>
      <w:r w:rsidR="00E62B39" w:rsidRPr="00584DE4">
        <w:rPr>
          <w:color w:val="000000" w:themeColor="text1"/>
          <w:sz w:val="16"/>
          <w:szCs w:val="16"/>
        </w:rPr>
        <w:t xml:space="preserve"> </w:t>
      </w:r>
      <w:r w:rsidRPr="00584DE4">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36802701" w14:textId="77777777" w:rsidR="00924A6B" w:rsidRPr="00584DE4" w:rsidRDefault="00924A6B" w:rsidP="00584DE4">
      <w:pPr>
        <w:jc w:val="both"/>
        <w:rPr>
          <w:color w:val="000000" w:themeColor="text1"/>
          <w:sz w:val="16"/>
          <w:szCs w:val="16"/>
        </w:rPr>
      </w:pPr>
      <w:r w:rsidRPr="00584DE4">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6D65104D" w14:textId="01938AF8" w:rsidR="00924A6B" w:rsidRPr="00584DE4" w:rsidRDefault="00924A6B" w:rsidP="00584DE4">
      <w:pPr>
        <w:jc w:val="both"/>
        <w:rPr>
          <w:color w:val="000000" w:themeColor="text1"/>
          <w:sz w:val="16"/>
          <w:szCs w:val="16"/>
        </w:rPr>
      </w:pPr>
      <w:r w:rsidRPr="00584DE4">
        <w:rPr>
          <w:color w:val="000000" w:themeColor="text1"/>
          <w:sz w:val="16"/>
          <w:szCs w:val="16"/>
        </w:rPr>
        <w:t>По бюро самолетостроения</w:t>
      </w:r>
      <w:r w:rsidR="00E62B39" w:rsidRPr="00584DE4">
        <w:rPr>
          <w:color w:val="000000" w:themeColor="text1"/>
          <w:sz w:val="16"/>
          <w:szCs w:val="16"/>
        </w:rPr>
        <w:t xml:space="preserve"> </w:t>
      </w:r>
      <w:r w:rsidRPr="00584DE4">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 максимальная скорость на высоте 10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 625</w:t>
      </w:r>
      <w:r w:rsidRPr="00584DE4">
        <w:rPr>
          <w:color w:val="000000" w:themeColor="text1"/>
          <w:sz w:val="16"/>
          <w:szCs w:val="16"/>
        </w:rPr>
        <w:noBreakHyphen/>
        <w:t>650</w:t>
      </w:r>
      <w:r w:rsidR="00E62B39" w:rsidRPr="00584DE4">
        <w:rPr>
          <w:color w:val="000000" w:themeColor="text1"/>
          <w:sz w:val="16"/>
          <w:szCs w:val="16"/>
        </w:rPr>
        <w:t xml:space="preserve"> </w:t>
      </w:r>
      <w:r w:rsidRPr="00584DE4">
        <w:rPr>
          <w:color w:val="000000" w:themeColor="text1"/>
          <w:sz w:val="16"/>
          <w:szCs w:val="16"/>
        </w:rPr>
        <w:t>км, практический потолок</w:t>
      </w:r>
      <w:r w:rsidR="00E62B39" w:rsidRPr="00584DE4">
        <w:rPr>
          <w:color w:val="000000" w:themeColor="text1"/>
          <w:sz w:val="16"/>
          <w:szCs w:val="16"/>
        </w:rPr>
        <w:t xml:space="preserve"> </w:t>
      </w:r>
      <w:r w:rsidRPr="00584DE4">
        <w:rPr>
          <w:color w:val="000000" w:themeColor="text1"/>
          <w:sz w:val="16"/>
          <w:szCs w:val="16"/>
        </w:rPr>
        <w:t>— 13</w:t>
      </w:r>
      <w:r w:rsidRPr="00584DE4">
        <w:rPr>
          <w:color w:val="000000" w:themeColor="text1"/>
          <w:sz w:val="16"/>
          <w:szCs w:val="16"/>
        </w:rPr>
        <w:noBreakHyphen/>
        <w:t>13,5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 максимальная дальность</w:t>
      </w:r>
      <w:r w:rsidR="00E62B39" w:rsidRPr="00584DE4">
        <w:rPr>
          <w:color w:val="000000" w:themeColor="text1"/>
          <w:sz w:val="16"/>
          <w:szCs w:val="16"/>
        </w:rPr>
        <w:t xml:space="preserve"> </w:t>
      </w:r>
      <w:r w:rsidRPr="00584DE4">
        <w:rPr>
          <w:color w:val="000000" w:themeColor="text1"/>
          <w:sz w:val="16"/>
          <w:szCs w:val="16"/>
        </w:rPr>
        <w:t>— 1,5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км, вооружение</w:t>
      </w:r>
      <w:r w:rsidR="00E62B39" w:rsidRPr="00584DE4">
        <w:rPr>
          <w:color w:val="000000" w:themeColor="text1"/>
          <w:sz w:val="16"/>
          <w:szCs w:val="16"/>
        </w:rPr>
        <w:t xml:space="preserve"> </w:t>
      </w:r>
      <w:r w:rsidRPr="00584DE4">
        <w:rPr>
          <w:color w:val="000000" w:themeColor="text1"/>
          <w:sz w:val="16"/>
          <w:szCs w:val="16"/>
        </w:rPr>
        <w:t>— 2</w:t>
      </w:r>
      <w:r w:rsidR="00E62B39" w:rsidRPr="00584DE4">
        <w:rPr>
          <w:color w:val="000000" w:themeColor="text1"/>
          <w:sz w:val="16"/>
          <w:szCs w:val="16"/>
        </w:rPr>
        <w:t xml:space="preserve"> </w:t>
      </w:r>
      <w:r w:rsidRPr="00584DE4">
        <w:rPr>
          <w:color w:val="000000" w:themeColor="text1"/>
          <w:sz w:val="16"/>
          <w:szCs w:val="16"/>
        </w:rPr>
        <w:t>пушки и 3</w:t>
      </w:r>
      <w:r w:rsidR="00E62B39" w:rsidRPr="00584DE4">
        <w:rPr>
          <w:color w:val="000000" w:themeColor="text1"/>
          <w:sz w:val="16"/>
          <w:szCs w:val="16"/>
        </w:rPr>
        <w:t xml:space="preserve"> </w:t>
      </w:r>
      <w:r w:rsidRPr="00584DE4">
        <w:rPr>
          <w:color w:val="000000" w:themeColor="text1"/>
          <w:sz w:val="16"/>
          <w:szCs w:val="16"/>
        </w:rPr>
        <w:t>пулемета.</w:t>
      </w:r>
    </w:p>
    <w:p w14:paraId="592F49FD" w14:textId="5F5A3454" w:rsidR="00924A6B" w:rsidRPr="00584DE4" w:rsidRDefault="00924A6B" w:rsidP="00584DE4">
      <w:pPr>
        <w:jc w:val="both"/>
        <w:rPr>
          <w:color w:val="000000" w:themeColor="text1"/>
          <w:sz w:val="16"/>
          <w:szCs w:val="16"/>
        </w:rPr>
      </w:pPr>
      <w:r w:rsidRPr="00584DE4">
        <w:rPr>
          <w:color w:val="000000" w:themeColor="text1"/>
          <w:sz w:val="16"/>
          <w:szCs w:val="16"/>
        </w:rPr>
        <w:t>По бюро моторостроения авиационный дизель в 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л.</w:t>
      </w:r>
      <w:r w:rsidR="00E62B39" w:rsidRPr="00584DE4">
        <w:rPr>
          <w:color w:val="000000" w:themeColor="text1"/>
          <w:sz w:val="16"/>
          <w:szCs w:val="16"/>
        </w:rPr>
        <w:t xml:space="preserve"> </w:t>
      </w:r>
      <w:r w:rsidRPr="00584DE4">
        <w:rPr>
          <w:color w:val="000000" w:themeColor="text1"/>
          <w:sz w:val="16"/>
          <w:szCs w:val="16"/>
        </w:rPr>
        <w:t>с., с максимальным размером лба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мм и площадью лба</w:t>
      </w:r>
      <w:r w:rsidR="00E62B39" w:rsidRPr="00584DE4">
        <w:rPr>
          <w:color w:val="000000" w:themeColor="text1"/>
          <w:sz w:val="16"/>
          <w:szCs w:val="16"/>
        </w:rPr>
        <w:t xml:space="preserve"> </w:t>
      </w:r>
      <w:r w:rsidRPr="00584DE4">
        <w:rPr>
          <w:color w:val="000000" w:themeColor="text1"/>
          <w:sz w:val="16"/>
          <w:szCs w:val="16"/>
        </w:rPr>
        <w:t>— не более 0,75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w:t>
      </w:r>
    </w:p>
    <w:p w14:paraId="06365E08" w14:textId="342C6D0B" w:rsidR="00924A6B" w:rsidRPr="00584DE4" w:rsidRDefault="00924A6B" w:rsidP="00584DE4">
      <w:pPr>
        <w:jc w:val="both"/>
        <w:rPr>
          <w:color w:val="000000" w:themeColor="text1"/>
          <w:sz w:val="16"/>
          <w:szCs w:val="16"/>
        </w:rPr>
      </w:pPr>
      <w:r w:rsidRPr="00584DE4">
        <w:rPr>
          <w:color w:val="000000" w:themeColor="text1"/>
          <w:sz w:val="16"/>
          <w:szCs w:val="16"/>
        </w:rPr>
        <w:t>По бюро судостроения</w:t>
      </w:r>
      <w:r w:rsidR="00E62B39" w:rsidRPr="00584DE4">
        <w:rPr>
          <w:color w:val="000000" w:themeColor="text1"/>
          <w:sz w:val="16"/>
          <w:szCs w:val="16"/>
        </w:rPr>
        <w:t xml:space="preserve"> </w:t>
      </w:r>
      <w:r w:rsidRPr="00584DE4">
        <w:rPr>
          <w:color w:val="000000" w:themeColor="text1"/>
          <w:sz w:val="16"/>
          <w:szCs w:val="16"/>
        </w:rPr>
        <w:t>— быстроходный торпедный катер, могущий плавать под водой, водоизмещением около 34</w:t>
      </w:r>
      <w:r w:rsidR="00E62B39" w:rsidRPr="00584DE4">
        <w:rPr>
          <w:color w:val="000000" w:themeColor="text1"/>
          <w:sz w:val="16"/>
          <w:szCs w:val="16"/>
        </w:rPr>
        <w:t xml:space="preserve"> </w:t>
      </w:r>
      <w:r w:rsidRPr="00584DE4">
        <w:rPr>
          <w:color w:val="000000" w:themeColor="text1"/>
          <w:sz w:val="16"/>
          <w:szCs w:val="16"/>
        </w:rPr>
        <w:t>т, с максимальной надводной скоростью 37</w:t>
      </w:r>
      <w:r w:rsidR="00E62B39" w:rsidRPr="00584DE4">
        <w:rPr>
          <w:color w:val="000000" w:themeColor="text1"/>
          <w:sz w:val="16"/>
          <w:szCs w:val="16"/>
        </w:rPr>
        <w:t xml:space="preserve"> </w:t>
      </w:r>
      <w:r w:rsidRPr="00584DE4">
        <w:rPr>
          <w:color w:val="000000" w:themeColor="text1"/>
          <w:sz w:val="16"/>
          <w:szCs w:val="16"/>
        </w:rPr>
        <w:t>узлов и подводной около 15</w:t>
      </w:r>
      <w:r w:rsidR="00E62B39" w:rsidRPr="00584DE4">
        <w:rPr>
          <w:color w:val="000000" w:themeColor="text1"/>
          <w:sz w:val="16"/>
          <w:szCs w:val="16"/>
        </w:rPr>
        <w:t xml:space="preserve"> </w:t>
      </w:r>
      <w:r w:rsidRPr="00584DE4">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sidRPr="00584DE4">
        <w:rPr>
          <w:color w:val="000000" w:themeColor="text1"/>
          <w:sz w:val="16"/>
          <w:szCs w:val="16"/>
        </w:rPr>
        <w:t xml:space="preserve"> </w:t>
      </w:r>
      <w:r w:rsidRPr="00584DE4">
        <w:rPr>
          <w:color w:val="000000" w:themeColor="text1"/>
          <w:sz w:val="16"/>
          <w:szCs w:val="16"/>
        </w:rPr>
        <w:t>т с надводной скоростью 23</w:t>
      </w:r>
      <w:r w:rsidR="00E62B39" w:rsidRPr="00584DE4">
        <w:rPr>
          <w:color w:val="000000" w:themeColor="text1"/>
          <w:sz w:val="16"/>
          <w:szCs w:val="16"/>
        </w:rPr>
        <w:t xml:space="preserve"> </w:t>
      </w:r>
      <w:r w:rsidRPr="00584DE4">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6EC21AB1" w14:textId="0FF6B745" w:rsidR="00924A6B" w:rsidRPr="00584DE4" w:rsidRDefault="00924A6B" w:rsidP="00584DE4">
      <w:pPr>
        <w:jc w:val="both"/>
        <w:rPr>
          <w:color w:val="000000" w:themeColor="text1"/>
          <w:sz w:val="16"/>
          <w:szCs w:val="16"/>
        </w:rPr>
      </w:pPr>
      <w:r w:rsidRPr="00584DE4">
        <w:rPr>
          <w:color w:val="000000" w:themeColor="text1"/>
          <w:sz w:val="16"/>
          <w:szCs w:val="16"/>
        </w:rPr>
        <w:lastRenderedPageBreak/>
        <w:t>По бюро артиллерии</w:t>
      </w:r>
      <w:r w:rsidR="00E62B39" w:rsidRPr="00584DE4">
        <w:rPr>
          <w:color w:val="000000" w:themeColor="text1"/>
          <w:sz w:val="16"/>
          <w:szCs w:val="16"/>
        </w:rPr>
        <w:t xml:space="preserve"> </w:t>
      </w:r>
      <w:r w:rsidRPr="00584DE4">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B53540">
        <w:rPr>
          <w:color w:val="000000" w:themeColor="text1"/>
          <w:sz w:val="16"/>
          <w:szCs w:val="16"/>
        </w:rPr>
        <w:t xml:space="preserve"> </w:t>
      </w:r>
      <w:r w:rsidRPr="00584DE4">
        <w:rPr>
          <w:color w:val="000000" w:themeColor="text1"/>
          <w:sz w:val="16"/>
          <w:szCs w:val="16"/>
        </w:rPr>
        <w:t>проектированием для него снаряда и гидравлического взрывателя.</w:t>
      </w:r>
    </w:p>
    <w:p w14:paraId="2786E493" w14:textId="155BCF35" w:rsidR="00924A6B" w:rsidRPr="00584DE4" w:rsidRDefault="00924A6B" w:rsidP="00584DE4">
      <w:pPr>
        <w:jc w:val="both"/>
        <w:rPr>
          <w:color w:val="000000" w:themeColor="text1"/>
          <w:sz w:val="16"/>
          <w:szCs w:val="16"/>
        </w:rPr>
      </w:pPr>
      <w:r w:rsidRPr="00584DE4">
        <w:rPr>
          <w:color w:val="000000" w:themeColor="text1"/>
          <w:sz w:val="16"/>
          <w:szCs w:val="16"/>
        </w:rPr>
        <w:t>По бюро порохов</w:t>
      </w:r>
      <w:r w:rsidR="00E62B39" w:rsidRPr="00584DE4">
        <w:rPr>
          <w:color w:val="000000" w:themeColor="text1"/>
          <w:sz w:val="16"/>
          <w:szCs w:val="16"/>
        </w:rPr>
        <w:t xml:space="preserve"> </w:t>
      </w:r>
      <w:r w:rsidRPr="00584DE4">
        <w:rPr>
          <w:color w:val="000000" w:themeColor="text1"/>
          <w:sz w:val="16"/>
          <w:szCs w:val="16"/>
        </w:rPr>
        <w:t>— холодные нитроглицериновые пороха и зажигательные бомбы.</w:t>
      </w:r>
    </w:p>
    <w:p w14:paraId="7CFBA102" w14:textId="01F9DAD0" w:rsidR="00924A6B" w:rsidRPr="00584DE4" w:rsidRDefault="00924A6B" w:rsidP="00584DE4">
      <w:pPr>
        <w:jc w:val="both"/>
        <w:rPr>
          <w:color w:val="000000" w:themeColor="text1"/>
          <w:sz w:val="16"/>
          <w:szCs w:val="16"/>
        </w:rPr>
      </w:pPr>
      <w:r w:rsidRPr="00584DE4">
        <w:rPr>
          <w:color w:val="000000" w:themeColor="text1"/>
          <w:sz w:val="16"/>
          <w:szCs w:val="16"/>
        </w:rPr>
        <w:t>По бюро броневых сталей</w:t>
      </w:r>
      <w:r w:rsidR="00E62B39" w:rsidRPr="00584DE4">
        <w:rPr>
          <w:color w:val="000000" w:themeColor="text1"/>
          <w:sz w:val="16"/>
          <w:szCs w:val="16"/>
        </w:rPr>
        <w:t xml:space="preserve"> </w:t>
      </w:r>
      <w:r w:rsidRPr="00584DE4">
        <w:rPr>
          <w:color w:val="000000" w:themeColor="text1"/>
          <w:sz w:val="16"/>
          <w:szCs w:val="16"/>
        </w:rPr>
        <w:t>— изыскание танковой брони толщиною в 40</w:t>
      </w:r>
      <w:r w:rsidRPr="00584DE4">
        <w:rPr>
          <w:color w:val="000000" w:themeColor="text1"/>
          <w:sz w:val="16"/>
          <w:szCs w:val="16"/>
        </w:rPr>
        <w:noBreakHyphen/>
        <w:t>60 мм устойчивой против 47</w:t>
      </w:r>
      <w:r w:rsidRPr="00584DE4">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5C5CC01D" w14:textId="77777777" w:rsidR="00924A6B" w:rsidRPr="00584DE4" w:rsidRDefault="00924A6B" w:rsidP="00584DE4">
      <w:pPr>
        <w:jc w:val="both"/>
        <w:rPr>
          <w:color w:val="000000" w:themeColor="text1"/>
          <w:sz w:val="16"/>
          <w:szCs w:val="16"/>
        </w:rPr>
      </w:pPr>
      <w:r w:rsidRPr="00584DE4">
        <w:rPr>
          <w:color w:val="000000" w:themeColor="text1"/>
          <w:sz w:val="16"/>
          <w:szCs w:val="16"/>
        </w:rPr>
        <w:t>Состояние работ к данному моменту по бюро характеризуется следующим:</w:t>
      </w:r>
    </w:p>
    <w:p w14:paraId="6D42F212" w14:textId="573E309D" w:rsidR="00924A6B" w:rsidRPr="00584DE4" w:rsidRDefault="00924A6B" w:rsidP="00584DE4">
      <w:pPr>
        <w:jc w:val="both"/>
        <w:rPr>
          <w:color w:val="000000" w:themeColor="text1"/>
          <w:sz w:val="16"/>
          <w:szCs w:val="16"/>
        </w:rPr>
      </w:pPr>
      <w:r w:rsidRPr="00584DE4">
        <w:rPr>
          <w:color w:val="000000" w:themeColor="text1"/>
          <w:sz w:val="16"/>
          <w:szCs w:val="16"/>
        </w:rPr>
        <w:t>— по самолету</w:t>
      </w:r>
      <w:r w:rsidR="00E62B39" w:rsidRPr="00584DE4">
        <w:rPr>
          <w:color w:val="000000" w:themeColor="text1"/>
          <w:sz w:val="16"/>
          <w:szCs w:val="16"/>
        </w:rPr>
        <w:t xml:space="preserve"> </w:t>
      </w:r>
      <w:r w:rsidRPr="00584DE4">
        <w:rPr>
          <w:color w:val="000000" w:themeColor="text1"/>
          <w:sz w:val="16"/>
          <w:szCs w:val="16"/>
        </w:rPr>
        <w:t>— эскизный проект самолета готов. К 1</w:t>
      </w:r>
      <w:r w:rsidR="00E62B39" w:rsidRPr="00584DE4">
        <w:rPr>
          <w:color w:val="000000" w:themeColor="text1"/>
          <w:sz w:val="16"/>
          <w:szCs w:val="16"/>
        </w:rPr>
        <w:t xml:space="preserve"> </w:t>
      </w:r>
      <w:r w:rsidRPr="00584DE4">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C4D9F11" w14:textId="6B2C4095" w:rsidR="00924A6B" w:rsidRPr="00584DE4" w:rsidRDefault="00924A6B" w:rsidP="00584DE4">
      <w:pPr>
        <w:jc w:val="both"/>
        <w:rPr>
          <w:color w:val="000000" w:themeColor="text1"/>
          <w:sz w:val="16"/>
          <w:szCs w:val="16"/>
        </w:rPr>
      </w:pPr>
      <w:r w:rsidRPr="00584DE4">
        <w:rPr>
          <w:color w:val="000000" w:themeColor="text1"/>
          <w:sz w:val="16"/>
          <w:szCs w:val="16"/>
        </w:rPr>
        <w:t>— по дизелю</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08DC12D7" w14:textId="42B39D40" w:rsidR="00924A6B" w:rsidRPr="00584DE4" w:rsidRDefault="00924A6B" w:rsidP="00584DE4">
      <w:pPr>
        <w:jc w:val="both"/>
        <w:rPr>
          <w:color w:val="000000" w:themeColor="text1"/>
          <w:sz w:val="16"/>
          <w:szCs w:val="16"/>
        </w:rPr>
      </w:pPr>
      <w:r w:rsidRPr="00584DE4">
        <w:rPr>
          <w:color w:val="000000" w:themeColor="text1"/>
          <w:sz w:val="16"/>
          <w:szCs w:val="16"/>
        </w:rPr>
        <w:t>— по подводному катеру и подводной лодке</w:t>
      </w:r>
      <w:r w:rsidR="00E62B39" w:rsidRPr="00584DE4">
        <w:rPr>
          <w:color w:val="000000" w:themeColor="text1"/>
          <w:sz w:val="16"/>
          <w:szCs w:val="16"/>
        </w:rPr>
        <w:t xml:space="preserve"> </w:t>
      </w:r>
      <w:r w:rsidRPr="00584DE4">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7DCB7667" w14:textId="02F04617" w:rsidR="00924A6B" w:rsidRPr="00584DE4" w:rsidRDefault="00924A6B" w:rsidP="00584DE4">
      <w:pPr>
        <w:jc w:val="both"/>
        <w:rPr>
          <w:color w:val="000000" w:themeColor="text1"/>
          <w:sz w:val="16"/>
          <w:szCs w:val="16"/>
        </w:rPr>
      </w:pPr>
      <w:r w:rsidRPr="00584DE4">
        <w:rPr>
          <w:color w:val="000000" w:themeColor="text1"/>
          <w:sz w:val="16"/>
          <w:szCs w:val="16"/>
        </w:rPr>
        <w:t>— по артиллерии</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018A4562" w14:textId="41812831" w:rsidR="00924A6B" w:rsidRPr="00584DE4" w:rsidRDefault="00924A6B" w:rsidP="00584DE4">
      <w:pPr>
        <w:jc w:val="both"/>
        <w:rPr>
          <w:color w:val="000000" w:themeColor="text1"/>
          <w:sz w:val="16"/>
          <w:szCs w:val="16"/>
        </w:rPr>
      </w:pPr>
      <w:r w:rsidRPr="00584DE4">
        <w:rPr>
          <w:color w:val="000000" w:themeColor="text1"/>
          <w:sz w:val="16"/>
          <w:szCs w:val="16"/>
        </w:rPr>
        <w:t>— по бюро броневых сталей</w:t>
      </w:r>
      <w:r w:rsidR="00E62B39" w:rsidRPr="00584DE4">
        <w:rPr>
          <w:color w:val="000000" w:themeColor="text1"/>
          <w:sz w:val="16"/>
          <w:szCs w:val="16"/>
        </w:rPr>
        <w:t xml:space="preserve"> </w:t>
      </w:r>
      <w:r w:rsidRPr="00584DE4">
        <w:rPr>
          <w:color w:val="000000" w:themeColor="text1"/>
          <w:sz w:val="16"/>
          <w:szCs w:val="16"/>
        </w:rPr>
        <w:t>— все работы подготовлены к началу экспериментирования на Мариупольском заводе.</w:t>
      </w:r>
    </w:p>
    <w:p w14:paraId="30946CBC" w14:textId="77777777" w:rsidR="00924A6B" w:rsidRPr="00584DE4" w:rsidRDefault="00924A6B" w:rsidP="00584DE4">
      <w:pPr>
        <w:jc w:val="both"/>
        <w:rPr>
          <w:color w:val="000000" w:themeColor="text1"/>
          <w:sz w:val="16"/>
          <w:szCs w:val="16"/>
        </w:rPr>
      </w:pPr>
      <w:r w:rsidRPr="00584DE4">
        <w:rPr>
          <w:color w:val="000000" w:themeColor="text1"/>
          <w:sz w:val="16"/>
          <w:szCs w:val="16"/>
        </w:rPr>
        <w:t>В остальных бюро к работе не приступлено (17800).</w:t>
      </w:r>
    </w:p>
    <w:p w14:paraId="491C419D" w14:textId="77777777" w:rsidR="00924A6B" w:rsidRPr="00584DE4" w:rsidRDefault="00924A6B" w:rsidP="00584DE4">
      <w:pPr>
        <w:jc w:val="both"/>
        <w:rPr>
          <w:color w:val="000000" w:themeColor="text1"/>
          <w:sz w:val="16"/>
          <w:szCs w:val="16"/>
        </w:rPr>
      </w:pPr>
    </w:p>
    <w:p w14:paraId="5C0DF6CB" w14:textId="77777777" w:rsidR="001246EF" w:rsidRPr="00584DE4" w:rsidRDefault="001246EF" w:rsidP="00584DE4">
      <w:pPr>
        <w:jc w:val="both"/>
        <w:rPr>
          <w:color w:val="000000" w:themeColor="text1"/>
          <w:sz w:val="16"/>
          <w:szCs w:val="16"/>
        </w:rPr>
      </w:pPr>
      <w:r w:rsidRPr="00584DE4">
        <w:rPr>
          <w:color w:val="000000" w:themeColor="text1"/>
          <w:sz w:val="16"/>
          <w:szCs w:val="16"/>
        </w:rPr>
        <w:t>29 сентября 1938 по приказу Берии был организован Отдел особых конструкторских бюро НКВД СССР (приказ НКВД No 00641 от 29 сентября 1938). 21 октября 1938 г. в соответствие с приказом НКВД No 00698 данное подразделение получило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1EC1A84F" w14:textId="77777777" w:rsidR="001246EF" w:rsidRPr="00584DE4" w:rsidRDefault="001246EF" w:rsidP="00584DE4">
      <w:pPr>
        <w:jc w:val="both"/>
        <w:rPr>
          <w:color w:val="000000" w:themeColor="text1"/>
          <w:sz w:val="16"/>
          <w:szCs w:val="16"/>
        </w:rPr>
      </w:pPr>
      <w:r w:rsidRPr="00584DE4">
        <w:rPr>
          <w:color w:val="000000" w:themeColor="text1"/>
          <w:sz w:val="16"/>
          <w:szCs w:val="16"/>
        </w:rPr>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06629B05" w14:textId="77777777" w:rsidR="001246EF" w:rsidRPr="00584DE4" w:rsidRDefault="001246EF" w:rsidP="00584DE4">
      <w:pPr>
        <w:jc w:val="both"/>
        <w:rPr>
          <w:color w:val="000000" w:themeColor="text1"/>
          <w:sz w:val="16"/>
          <w:szCs w:val="16"/>
        </w:rPr>
      </w:pPr>
      <w:r w:rsidRPr="00584DE4">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0FE1CAC3" w14:textId="77777777" w:rsidR="001246EF" w:rsidRPr="00584DE4" w:rsidRDefault="001246EF" w:rsidP="00584DE4">
      <w:pPr>
        <w:jc w:val="both"/>
        <w:rPr>
          <w:color w:val="000000" w:themeColor="text1"/>
          <w:sz w:val="16"/>
          <w:szCs w:val="16"/>
        </w:rPr>
      </w:pPr>
    </w:p>
    <w:p w14:paraId="642C5A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 по пр. НКОП № 382сс во исполнение постановления ЭКОСО при СНК № 673-141сс от 19.09.1938 г. начато строительство завода НКОП, НКВ, получившего № 54 15ГУ, в 12 км от Златоуста в районе ст. Уржумка на месте пионерского лагеря завода им. Ленина. Этим же приказом срок завершения техпроекта завода перенесен на 5.03.1939 г.; в состав строящегося завода переданы все здания и сооружения на стройплощадке, принадлежащие Златоустовскому инструментальному заводу НКМаша. В 02.1939 г. завод № 54 15ГУ передан в ведение 15ГУ НКВ.</w:t>
      </w:r>
    </w:p>
    <w:p w14:paraId="149136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20.09.1941 г. вышло постановление ГКО № 696 о производстве винтовок на заводе № 54 НКВ.</w:t>
      </w:r>
    </w:p>
    <w:p w14:paraId="21E105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войны на площадку завода № 54 эвакуированы завод № 66 и Подольский механический завод.</w:t>
      </w:r>
    </w:p>
    <w:p w14:paraId="50AF2B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ГКО № 879 от 9.11.1941 г. заводу № 54 НКВ (директор- Мелехин) поручен выпуск 14,5 мм ПТР Симонова с поставкой в 11.1941 г.- 250 шт., в 12.1941 г.- 4000 шт. Пост. ГКО № 952 от 23.11.1941 г. заводу № 54 задано увеличение производства пулемета «Максим».</w:t>
      </w:r>
    </w:p>
    <w:p w14:paraId="6B2970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И.О. директора (29.06.1939 г.-)- Н.П. Полетаев. Директор (1939-06.1941 г.)- Н.П. Полетаев, (06.1941 г.-)- А.И. Милехин.</w:t>
      </w:r>
    </w:p>
    <w:p w14:paraId="2FDBC3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И.О. начальника строительства (1938 г.-)- А.И. Милехин (11982).</w:t>
      </w:r>
    </w:p>
    <w:p w14:paraId="1CD59705" w14:textId="77777777" w:rsidR="00B45A0B" w:rsidRPr="00584DE4" w:rsidRDefault="00B45A0B" w:rsidP="00584DE4">
      <w:pPr>
        <w:autoSpaceDE w:val="0"/>
        <w:autoSpaceDN w:val="0"/>
        <w:adjustRightInd w:val="0"/>
        <w:jc w:val="both"/>
        <w:rPr>
          <w:color w:val="000000" w:themeColor="text1"/>
          <w:sz w:val="16"/>
          <w:szCs w:val="16"/>
        </w:rPr>
      </w:pPr>
    </w:p>
    <w:p w14:paraId="490F6C7D" w14:textId="135747FC"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B53540">
        <w:rPr>
          <w:color w:val="000000" w:themeColor="text1"/>
          <w:sz w:val="16"/>
          <w:szCs w:val="16"/>
        </w:rPr>
        <w:t xml:space="preserve"> </w:t>
      </w:r>
      <w:r w:rsidRPr="00584DE4">
        <w:rPr>
          <w:color w:val="000000" w:themeColor="text1"/>
          <w:sz w:val="16"/>
          <w:szCs w:val="16"/>
        </w:rPr>
        <w:t>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sidRPr="00584DE4">
        <w:rPr>
          <w:color w:val="000000" w:themeColor="text1"/>
          <w:sz w:val="16"/>
          <w:szCs w:val="16"/>
        </w:rPr>
        <w:t xml:space="preserve"> </w:t>
      </w:r>
      <w:r w:rsidRPr="00584DE4">
        <w:rPr>
          <w:color w:val="000000" w:themeColor="text1"/>
          <w:sz w:val="16"/>
          <w:szCs w:val="16"/>
        </w:rPr>
        <w:t>Чистяков, ранее работавший заместителем директора по строительству Ижевского завода № 180».</w:t>
      </w:r>
    </w:p>
    <w:p w14:paraId="6FC1D0CC" w14:textId="11B9B4F5"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28 июня 1939 года в Москве приказом № 137 Наркома Вооружения Б.А.</w:t>
      </w:r>
      <w:r w:rsidR="00E62B39" w:rsidRPr="00584DE4">
        <w:rPr>
          <w:color w:val="000000" w:themeColor="text1"/>
          <w:sz w:val="16"/>
          <w:szCs w:val="16"/>
        </w:rPr>
        <w:t xml:space="preserve"> </w:t>
      </w:r>
      <w:r w:rsidRPr="00584DE4">
        <w:rPr>
          <w:color w:val="000000" w:themeColor="text1"/>
          <w:sz w:val="16"/>
          <w:szCs w:val="16"/>
        </w:rPr>
        <w:t>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B53540">
        <w:rPr>
          <w:color w:val="000000" w:themeColor="text1"/>
          <w:sz w:val="16"/>
          <w:szCs w:val="16"/>
        </w:rPr>
        <w:t xml:space="preserve"> </w:t>
      </w:r>
      <w:r w:rsidRPr="00584DE4">
        <w:rPr>
          <w:color w:val="000000" w:themeColor="text1"/>
          <w:sz w:val="16"/>
          <w:szCs w:val="16"/>
        </w:rPr>
        <w:t>Тем же приказом главным инженером назначался А.И. Милёхин.</w:t>
      </w:r>
    </w:p>
    <w:p w14:paraId="797416B2" w14:textId="6D3036CD"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С освоения Уржумской площадки</w:t>
      </w:r>
      <w:r w:rsidR="00B53540">
        <w:rPr>
          <w:color w:val="000000" w:themeColor="text1"/>
          <w:sz w:val="16"/>
          <w:szCs w:val="16"/>
        </w:rPr>
        <w:t xml:space="preserve"> </w:t>
      </w:r>
      <w:r w:rsidRPr="00584DE4">
        <w:rPr>
          <w:color w:val="000000" w:themeColor="text1"/>
          <w:sz w:val="16"/>
          <w:szCs w:val="16"/>
        </w:rPr>
        <w:t>началось строительство завода и Нового Златоуста. 17 июня 1939 года был заложен фундамент первого</w:t>
      </w:r>
      <w:r w:rsidR="00B53540">
        <w:rPr>
          <w:color w:val="000000" w:themeColor="text1"/>
          <w:sz w:val="16"/>
          <w:szCs w:val="16"/>
        </w:rPr>
        <w:t xml:space="preserve"> </w:t>
      </w:r>
      <w:r w:rsidRPr="00584DE4">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75979CC7" w14:textId="1102DA32"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sidRPr="00584DE4">
        <w:rPr>
          <w:color w:val="000000" w:themeColor="text1"/>
          <w:sz w:val="16"/>
          <w:szCs w:val="16"/>
        </w:rPr>
        <w:t xml:space="preserve"> </w:t>
      </w:r>
      <w:r w:rsidRPr="00584DE4">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546670B5" w14:textId="03217281"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sidRPr="00584DE4">
        <w:rPr>
          <w:color w:val="000000" w:themeColor="text1"/>
          <w:sz w:val="16"/>
          <w:szCs w:val="16"/>
        </w:rPr>
        <w:t xml:space="preserve"> </w:t>
      </w:r>
      <w:r w:rsidRPr="00584DE4">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sidRPr="00584DE4">
        <w:rPr>
          <w:color w:val="000000" w:themeColor="text1"/>
          <w:sz w:val="16"/>
          <w:szCs w:val="16"/>
        </w:rPr>
        <w:t xml:space="preserve"> </w:t>
      </w:r>
      <w:r w:rsidRPr="00584DE4">
        <w:rPr>
          <w:color w:val="000000" w:themeColor="text1"/>
          <w:sz w:val="16"/>
          <w:szCs w:val="16"/>
        </w:rPr>
        <w:t>Порсев; станочники Г.В.</w:t>
      </w:r>
      <w:r w:rsidR="00E62B39" w:rsidRPr="00584DE4">
        <w:rPr>
          <w:color w:val="000000" w:themeColor="text1"/>
          <w:sz w:val="16"/>
          <w:szCs w:val="16"/>
        </w:rPr>
        <w:t xml:space="preserve"> </w:t>
      </w:r>
      <w:r w:rsidRPr="00584DE4">
        <w:rPr>
          <w:color w:val="000000" w:themeColor="text1"/>
          <w:sz w:val="16"/>
          <w:szCs w:val="16"/>
        </w:rPr>
        <w:t>Кучин, А.В.</w:t>
      </w:r>
      <w:r w:rsidR="00E62B39" w:rsidRPr="00584DE4">
        <w:rPr>
          <w:color w:val="000000" w:themeColor="text1"/>
          <w:sz w:val="16"/>
          <w:szCs w:val="16"/>
        </w:rPr>
        <w:t xml:space="preserve"> </w:t>
      </w:r>
      <w:r w:rsidRPr="00584DE4">
        <w:rPr>
          <w:color w:val="000000" w:themeColor="text1"/>
          <w:sz w:val="16"/>
          <w:szCs w:val="16"/>
        </w:rPr>
        <w:t>Жукова-Ветельская, В.А.</w:t>
      </w:r>
      <w:r w:rsidR="00E62B39" w:rsidRPr="00584DE4">
        <w:rPr>
          <w:color w:val="000000" w:themeColor="text1"/>
          <w:sz w:val="16"/>
          <w:szCs w:val="16"/>
        </w:rPr>
        <w:t xml:space="preserve"> </w:t>
      </w:r>
      <w:r w:rsidRPr="00584DE4">
        <w:rPr>
          <w:color w:val="000000" w:themeColor="text1"/>
          <w:sz w:val="16"/>
          <w:szCs w:val="16"/>
        </w:rPr>
        <w:t>Полева и М.И.</w:t>
      </w:r>
      <w:r w:rsidR="00E62B39" w:rsidRPr="00584DE4">
        <w:rPr>
          <w:color w:val="000000" w:themeColor="text1"/>
          <w:sz w:val="16"/>
          <w:szCs w:val="16"/>
        </w:rPr>
        <w:t xml:space="preserve"> </w:t>
      </w:r>
      <w:r w:rsidRPr="00584DE4">
        <w:rPr>
          <w:color w:val="000000" w:themeColor="text1"/>
          <w:sz w:val="16"/>
          <w:szCs w:val="16"/>
        </w:rPr>
        <w:t>Литвинов; слесарь-инструментальщик Н.С.</w:t>
      </w:r>
      <w:r w:rsidR="00E62B39" w:rsidRPr="00584DE4">
        <w:rPr>
          <w:color w:val="000000" w:themeColor="text1"/>
          <w:sz w:val="16"/>
          <w:szCs w:val="16"/>
        </w:rPr>
        <w:t xml:space="preserve"> </w:t>
      </w:r>
      <w:r w:rsidRPr="00584DE4">
        <w:rPr>
          <w:color w:val="000000" w:themeColor="text1"/>
          <w:sz w:val="16"/>
          <w:szCs w:val="16"/>
        </w:rPr>
        <w:t>Маняев, слесарь-сборщик П.В.</w:t>
      </w:r>
      <w:r w:rsidR="00E62B39" w:rsidRPr="00584DE4">
        <w:rPr>
          <w:color w:val="000000" w:themeColor="text1"/>
          <w:sz w:val="16"/>
          <w:szCs w:val="16"/>
        </w:rPr>
        <w:t xml:space="preserve"> </w:t>
      </w:r>
      <w:r w:rsidRPr="00584DE4">
        <w:rPr>
          <w:color w:val="000000" w:themeColor="text1"/>
          <w:sz w:val="16"/>
          <w:szCs w:val="16"/>
        </w:rPr>
        <w:t>Степанов, делопроизводитель А.И.</w:t>
      </w:r>
      <w:r w:rsidR="00E62B39" w:rsidRPr="00584DE4">
        <w:rPr>
          <w:color w:val="000000" w:themeColor="text1"/>
          <w:sz w:val="16"/>
          <w:szCs w:val="16"/>
        </w:rPr>
        <w:t xml:space="preserve"> </w:t>
      </w:r>
      <w:r w:rsidRPr="00584DE4">
        <w:rPr>
          <w:color w:val="000000" w:themeColor="text1"/>
          <w:sz w:val="16"/>
          <w:szCs w:val="16"/>
        </w:rPr>
        <w:t>Чистякова, рассыльная И.Н.</w:t>
      </w:r>
      <w:r w:rsidR="00E62B39" w:rsidRPr="00584DE4">
        <w:rPr>
          <w:color w:val="000000" w:themeColor="text1"/>
          <w:sz w:val="16"/>
          <w:szCs w:val="16"/>
        </w:rPr>
        <w:t xml:space="preserve"> </w:t>
      </w:r>
      <w:r w:rsidRPr="00584DE4">
        <w:rPr>
          <w:color w:val="000000" w:themeColor="text1"/>
          <w:sz w:val="16"/>
          <w:szCs w:val="16"/>
        </w:rPr>
        <w:t>Смирнова, будущие руководители подразделений инструментального производства Ф.В.</w:t>
      </w:r>
      <w:r w:rsidR="00E62B39" w:rsidRPr="00584DE4">
        <w:rPr>
          <w:color w:val="000000" w:themeColor="text1"/>
          <w:sz w:val="16"/>
          <w:szCs w:val="16"/>
        </w:rPr>
        <w:t xml:space="preserve"> </w:t>
      </w:r>
      <w:r w:rsidRPr="00584DE4">
        <w:rPr>
          <w:color w:val="000000" w:themeColor="text1"/>
          <w:sz w:val="16"/>
          <w:szCs w:val="16"/>
        </w:rPr>
        <w:t>Лоскутов, В.Н.</w:t>
      </w:r>
      <w:r w:rsidR="00E62B39" w:rsidRPr="00584DE4">
        <w:rPr>
          <w:color w:val="000000" w:themeColor="text1"/>
          <w:sz w:val="16"/>
          <w:szCs w:val="16"/>
        </w:rPr>
        <w:t xml:space="preserve"> </w:t>
      </w:r>
      <w:r w:rsidRPr="00584DE4">
        <w:rPr>
          <w:color w:val="000000" w:themeColor="text1"/>
          <w:sz w:val="16"/>
          <w:szCs w:val="16"/>
        </w:rPr>
        <w:t>Мальцев, П.П.</w:t>
      </w:r>
      <w:r w:rsidR="00E62B39" w:rsidRPr="00584DE4">
        <w:rPr>
          <w:color w:val="000000" w:themeColor="text1"/>
          <w:sz w:val="16"/>
          <w:szCs w:val="16"/>
        </w:rPr>
        <w:t xml:space="preserve"> </w:t>
      </w:r>
      <w:r w:rsidRPr="00584DE4">
        <w:rPr>
          <w:color w:val="000000" w:themeColor="text1"/>
          <w:sz w:val="16"/>
          <w:szCs w:val="16"/>
        </w:rPr>
        <w:t>Захаров, Г.З.</w:t>
      </w:r>
      <w:r w:rsidR="00E62B39" w:rsidRPr="00584DE4">
        <w:rPr>
          <w:color w:val="000000" w:themeColor="text1"/>
          <w:sz w:val="16"/>
          <w:szCs w:val="16"/>
        </w:rPr>
        <w:t xml:space="preserve"> </w:t>
      </w:r>
      <w:r w:rsidRPr="00584DE4">
        <w:rPr>
          <w:color w:val="000000" w:themeColor="text1"/>
          <w:sz w:val="16"/>
          <w:szCs w:val="16"/>
        </w:rPr>
        <w:t>Комаров».</w:t>
      </w:r>
    </w:p>
    <w:p w14:paraId="78FEB7AD" w14:textId="5F85F47F"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Приказом №</w:t>
      </w:r>
      <w:r w:rsidR="00E62B39" w:rsidRPr="00584DE4">
        <w:rPr>
          <w:color w:val="000000" w:themeColor="text1"/>
          <w:sz w:val="16"/>
          <w:szCs w:val="16"/>
        </w:rPr>
        <w:t xml:space="preserve"> </w:t>
      </w:r>
      <w:r w:rsidRPr="00584DE4">
        <w:rPr>
          <w:color w:val="000000" w:themeColor="text1"/>
          <w:sz w:val="16"/>
          <w:szCs w:val="16"/>
        </w:rPr>
        <w:t>175/к Народного Комиссара Вооружения СССР Б.</w:t>
      </w:r>
      <w:r w:rsidR="00E62B39" w:rsidRPr="00584DE4">
        <w:rPr>
          <w:color w:val="000000" w:themeColor="text1"/>
          <w:sz w:val="16"/>
          <w:szCs w:val="16"/>
        </w:rPr>
        <w:t xml:space="preserve"> </w:t>
      </w:r>
      <w:r w:rsidRPr="00584DE4">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5ED96593" w14:textId="250F3FF5" w:rsidR="00940B04" w:rsidRPr="00584DE4" w:rsidRDefault="00940B04" w:rsidP="00584DE4">
      <w:pPr>
        <w:autoSpaceDE w:val="0"/>
        <w:autoSpaceDN w:val="0"/>
        <w:adjustRightInd w:val="0"/>
        <w:jc w:val="both"/>
        <w:rPr>
          <w:color w:val="000000" w:themeColor="text1"/>
          <w:sz w:val="16"/>
          <w:szCs w:val="16"/>
        </w:rPr>
      </w:pPr>
      <w:r w:rsidRPr="00584DE4">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B53540">
        <w:rPr>
          <w:color w:val="000000" w:themeColor="text1"/>
          <w:sz w:val="16"/>
          <w:szCs w:val="16"/>
        </w:rPr>
        <w:t xml:space="preserve"> </w:t>
      </w:r>
      <w:r w:rsidRPr="00584DE4">
        <w:rPr>
          <w:color w:val="000000" w:themeColor="text1"/>
          <w:sz w:val="16"/>
          <w:szCs w:val="16"/>
        </w:rPr>
        <w:t>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w:t>
      </w:r>
      <w:r w:rsidR="00B53540">
        <w:rPr>
          <w:color w:val="000000" w:themeColor="text1"/>
          <w:sz w:val="16"/>
          <w:szCs w:val="16"/>
        </w:rPr>
        <w:t xml:space="preserve"> </w:t>
      </w:r>
      <w:r w:rsidRPr="00584DE4">
        <w:rPr>
          <w:color w:val="000000" w:themeColor="text1"/>
          <w:sz w:val="16"/>
          <w:szCs w:val="16"/>
        </w:rPr>
        <w:t>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551AB0D0" w14:textId="32F30690" w:rsidR="00940B04" w:rsidRPr="00584DE4" w:rsidRDefault="00940B04" w:rsidP="00584DE4">
      <w:pPr>
        <w:autoSpaceDE w:val="0"/>
        <w:autoSpaceDN w:val="0"/>
        <w:adjustRightInd w:val="0"/>
        <w:jc w:val="both"/>
        <w:rPr>
          <w:iCs/>
          <w:color w:val="000000" w:themeColor="text1"/>
          <w:sz w:val="16"/>
          <w:szCs w:val="16"/>
        </w:rPr>
      </w:pPr>
      <w:r w:rsidRPr="00584DE4">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B53540">
        <w:rPr>
          <w:color w:val="000000" w:themeColor="text1"/>
          <w:sz w:val="16"/>
          <w:szCs w:val="16"/>
        </w:rPr>
        <w:t xml:space="preserve"> </w:t>
      </w:r>
      <w:r w:rsidRPr="00584DE4">
        <w:rPr>
          <w:color w:val="000000" w:themeColor="text1"/>
          <w:sz w:val="16"/>
          <w:szCs w:val="16"/>
        </w:rPr>
        <w:t>Дмитрий Фёдорович</w:t>
      </w:r>
      <w:r w:rsidR="00E62B39" w:rsidRPr="00584DE4">
        <w:rPr>
          <w:color w:val="000000" w:themeColor="text1"/>
          <w:sz w:val="16"/>
          <w:szCs w:val="16"/>
        </w:rPr>
        <w:t xml:space="preserve"> </w:t>
      </w:r>
      <w:r w:rsidRPr="00584DE4">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7BFDF16D" w14:textId="77777777" w:rsidR="00940B04" w:rsidRPr="00584DE4" w:rsidRDefault="00940B04" w:rsidP="00584DE4">
      <w:pPr>
        <w:autoSpaceDE w:val="0"/>
        <w:autoSpaceDN w:val="0"/>
        <w:adjustRightInd w:val="0"/>
        <w:jc w:val="both"/>
        <w:rPr>
          <w:iCs/>
          <w:color w:val="000000" w:themeColor="text1"/>
          <w:sz w:val="16"/>
          <w:szCs w:val="16"/>
        </w:rPr>
      </w:pPr>
    </w:p>
    <w:p w14:paraId="5823E8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29 сентября 1938 г. пр. № НКОП 381сс в соответствии с пост, правительства № 223сс от 10.09.1938 г. от НИИ-6 (НИИ-6 НКОП, НКБ, МСХМ, ММ, МОП, </w:t>
      </w:r>
      <w:r w:rsidRPr="00584DE4">
        <w:rPr>
          <w:color w:val="000000" w:themeColor="text1"/>
          <w:sz w:val="16"/>
          <w:szCs w:val="16"/>
          <w:lang w:val="en-US"/>
        </w:rPr>
        <w:t>MOM</w:t>
      </w:r>
      <w:r w:rsidRPr="00584DE4">
        <w:rPr>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требовалось организовать лабораторию по исследованию пирозапуска авиационных моторов (11982).</w:t>
      </w:r>
    </w:p>
    <w:p w14:paraId="74AC599D" w14:textId="77777777" w:rsidR="004B0DF9" w:rsidRPr="00584DE4" w:rsidRDefault="004B0DF9" w:rsidP="00584DE4">
      <w:pPr>
        <w:autoSpaceDE w:val="0"/>
        <w:autoSpaceDN w:val="0"/>
        <w:adjustRightInd w:val="0"/>
        <w:jc w:val="both"/>
        <w:rPr>
          <w:color w:val="000000" w:themeColor="text1"/>
          <w:sz w:val="16"/>
          <w:szCs w:val="16"/>
        </w:rPr>
      </w:pPr>
    </w:p>
    <w:p w14:paraId="12F6C3B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FBFEC2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D23F86" w14:textId="77777777" w:rsidR="001246EF" w:rsidRPr="00584DE4" w:rsidRDefault="001246EF" w:rsidP="00584DE4">
      <w:pPr>
        <w:jc w:val="both"/>
        <w:rPr>
          <w:color w:val="000000" w:themeColor="text1"/>
          <w:sz w:val="16"/>
          <w:szCs w:val="16"/>
        </w:rPr>
      </w:pPr>
      <w:r w:rsidRPr="00584DE4">
        <w:rPr>
          <w:color w:val="000000" w:themeColor="text1"/>
          <w:sz w:val="16"/>
          <w:szCs w:val="16"/>
        </w:rPr>
        <w:t>29 сентября 1938 года проходили испытаний чехословацкого танка Ш-IIа и Т-26 по преодолению болота глубиной 0,5–0,55 метра в районе деревни Крутицы. Первым преодолевать трассу отправился чехословацкий танк. Он уверенно шёл при погружении гусениц до 300 мм, сохраняя возможность поворачиваться. При дальнейшем погружении он оставался подвижным, но поворачивать уже не мог. Достигнув глубины 340 мм, танк лёг на брюхо, проехал ещё 8–10 метров и застрял. Попытки выйти задним ходом успехом не увенчались, пришлось снова прибегнуть к помощи трактора. Всего же Ш-IIа преодолел 80 метров. На той же дистанции Т-26 прошёл всего 10 метров и лёг на днище. При этом советский танк с самого начала не мог поворачивать на болотистом грунте (18156).</w:t>
      </w:r>
    </w:p>
    <w:p w14:paraId="3CDBBE7D" w14:textId="77777777" w:rsidR="001246EF" w:rsidRPr="00584DE4" w:rsidRDefault="001246EF" w:rsidP="00584DE4">
      <w:pPr>
        <w:jc w:val="both"/>
        <w:rPr>
          <w:color w:val="000000" w:themeColor="text1"/>
          <w:sz w:val="16"/>
          <w:szCs w:val="16"/>
        </w:rPr>
      </w:pPr>
    </w:p>
    <w:p w14:paraId="55278D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 Объявлена новая структура НКВД СССР:</w:t>
      </w:r>
    </w:p>
    <w:p w14:paraId="69792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ГУГБ </w:t>
      </w:r>
    </w:p>
    <w:p w14:paraId="690FA7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Главное экономическое управление (ГЭУ) </w:t>
      </w:r>
    </w:p>
    <w:p w14:paraId="18A12F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Главное транспортное управление (ГТУ) </w:t>
      </w:r>
    </w:p>
    <w:p w14:paraId="7AAA36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Главное управление пограничных и внутренних войск (ГУПВВ) </w:t>
      </w:r>
    </w:p>
    <w:p w14:paraId="6F08E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ГУРКМ </w:t>
      </w:r>
    </w:p>
    <w:p w14:paraId="4392D5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ГУЛАГ </w:t>
      </w:r>
    </w:p>
    <w:p w14:paraId="7325A0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ГУШОСДОР </w:t>
      </w:r>
    </w:p>
    <w:p w14:paraId="058603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ГУПО </w:t>
      </w:r>
    </w:p>
    <w:p w14:paraId="0145E4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Главное тюремное управление </w:t>
      </w:r>
    </w:p>
    <w:p w14:paraId="714B6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Главное архивное управление (ГАУ) </w:t>
      </w:r>
    </w:p>
    <w:p w14:paraId="742D55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Управление коменданта Московского Кремля (У КМ К) </w:t>
      </w:r>
    </w:p>
    <w:p w14:paraId="0A4403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Административно-хозяйственное управление (АХУ) </w:t>
      </w:r>
    </w:p>
    <w:p w14:paraId="6E42A9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Дальстрой (ГУСДС) </w:t>
      </w:r>
    </w:p>
    <w:p w14:paraId="0E6AD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1 спецотдел (учетно-регистрационный) </w:t>
      </w:r>
    </w:p>
    <w:p w14:paraId="32E895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2 спецотдел (опертехники) </w:t>
      </w:r>
    </w:p>
    <w:p w14:paraId="1FC0FD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3 спецотдел (обыски, аресты, наружное наблюдение) </w:t>
      </w:r>
    </w:p>
    <w:p w14:paraId="49D88A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Центральный отдел актов гражданского состояния (ЦОАГС) </w:t>
      </w:r>
    </w:p>
    <w:p w14:paraId="133376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Центральный финансово-плановый отдел (ЦФПО) </w:t>
      </w:r>
    </w:p>
    <w:p w14:paraId="38614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Отдел кадров (ОК) </w:t>
      </w:r>
    </w:p>
    <w:p w14:paraId="068FC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Переселенческий отдел </w:t>
      </w:r>
    </w:p>
    <w:p w14:paraId="554F3B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Особоуполномоченный НКВД СССР </w:t>
      </w:r>
    </w:p>
    <w:p w14:paraId="5BABF6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Особое конструкторское бюро (ОКБ) </w:t>
      </w:r>
    </w:p>
    <w:p w14:paraId="6F25E0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Бюро по приему и рассмотрению жалоб </w:t>
      </w:r>
    </w:p>
    <w:p w14:paraId="1B230D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Инспекция по котлонадзору </w:t>
      </w:r>
    </w:p>
    <w:p w14:paraId="2AD1A6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Секретариат </w:t>
      </w:r>
    </w:p>
    <w:p w14:paraId="47DA58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Начальником ГУГБ НКВД СССР назначен Л.П. Берия, а его заместителем - бывший зав. отделом ЦК КП(б) Грузии В.Н. Меркулов.</w:t>
      </w:r>
    </w:p>
    <w:p w14:paraId="1E8680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ГЭУ установлена следующая структура: 1 отдел (оборонной промышленности), 2 отдел (тяжелой промышленности и машиностроения), 3 отдел (легкая промышленность, лесная и местная промышленность), 4 отдел (сельское хозяйство и заготовки), 5 отдел (торговля, кооперация, финансы). Окончательно ГЭУ сформировалось лишь к сентябрю 1939 г.,</w:t>
      </w:r>
    </w:p>
    <w:p w14:paraId="28FFD6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ГТУ составляли: 1 отдел (ж.д. транспорт), 2 отдел (водный транспорт), 3 отдел (связь, гражданский воздушный флот, шоссейно-дорожное строительство). Организационный период для ГТУ продлился до марта 1939 г (10303).</w:t>
      </w:r>
    </w:p>
    <w:p w14:paraId="79D4EE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8DA03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 Берию назначили начальником Главного Управления Государственной Безопасности в соста</w:t>
      </w:r>
      <w:r w:rsidRPr="00584DE4">
        <w:rPr>
          <w:color w:val="000000" w:themeColor="text1"/>
          <w:sz w:val="16"/>
          <w:szCs w:val="16"/>
        </w:rPr>
        <w:softHyphen/>
        <w:t>ве НКВД. А 25 ноября 1938 г. Берию назначают наркомом НКВД (10675).</w:t>
      </w:r>
    </w:p>
    <w:p w14:paraId="5EC2D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FD009B" w14:textId="77777777" w:rsidR="00B45A0B" w:rsidRPr="00584DE4" w:rsidRDefault="00B45A0B"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29 сентября </w:t>
      </w:r>
      <w:r w:rsidRPr="00584DE4">
        <w:rPr>
          <w:color w:val="000000" w:themeColor="text1"/>
          <w:sz w:val="16"/>
          <w:szCs w:val="16"/>
        </w:rPr>
        <w:t>в 1938 году Л.П.Берия назначен (по совместительству) на должность начальника Главного управления государственной безопасности (ГУГБ НКВД СССР) (14784).</w:t>
      </w:r>
    </w:p>
    <w:p w14:paraId="290D3BA3" w14:textId="77777777" w:rsidR="00B45A0B" w:rsidRPr="00584DE4" w:rsidRDefault="00B45A0B" w:rsidP="00584DE4">
      <w:pPr>
        <w:jc w:val="both"/>
        <w:rPr>
          <w:color w:val="000000" w:themeColor="text1"/>
          <w:sz w:val="16"/>
          <w:szCs w:val="16"/>
        </w:rPr>
      </w:pPr>
    </w:p>
    <w:p w14:paraId="7BB5A378" w14:textId="77777777" w:rsidR="00B45A0B" w:rsidRPr="00584DE4" w:rsidRDefault="00B45A0B"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29 сентября </w:t>
      </w:r>
      <w:r w:rsidRPr="00584DE4">
        <w:rPr>
          <w:color w:val="000000" w:themeColor="text1"/>
          <w:sz w:val="16"/>
          <w:szCs w:val="16"/>
        </w:rPr>
        <w:t>в 1938 году в системе МВД СССР было создано специальное милицейское подразделение, профилированное на работу в криминальном мире (так называемое 7-е управление МВД). Ныне — Оперативно-поисковое управление в системе МВД России (14784).</w:t>
      </w:r>
    </w:p>
    <w:p w14:paraId="024D28D6" w14:textId="77777777" w:rsidR="00B45A0B" w:rsidRPr="00584DE4" w:rsidRDefault="00B45A0B" w:rsidP="00584DE4">
      <w:pPr>
        <w:jc w:val="both"/>
        <w:rPr>
          <w:color w:val="000000" w:themeColor="text1"/>
          <w:sz w:val="16"/>
          <w:szCs w:val="16"/>
        </w:rPr>
      </w:pPr>
    </w:p>
    <w:p w14:paraId="65243F2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3A96C75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69D9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29 сентября и 4 октября 1938. Из протокола заседания Политбюро N 64, особая папка, 1938 г.</w:t>
      </w:r>
    </w:p>
    <w:p w14:paraId="08C60F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 отпуске 2000 ам. долларов НКОбороны </w:t>
      </w:r>
    </w:p>
    <w:p w14:paraId="315BB4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Отпустить Народному Комиссариату Обороны Союза ССР для приобретения иностранных карт (японских) 2000 американских долларов (11652).</w:t>
      </w:r>
    </w:p>
    <w:p w14:paraId="26279DB0" w14:textId="77777777" w:rsidR="004B0DF9" w:rsidRPr="00584DE4" w:rsidRDefault="004B0DF9" w:rsidP="00584DE4">
      <w:pPr>
        <w:autoSpaceDE w:val="0"/>
        <w:autoSpaceDN w:val="0"/>
        <w:adjustRightInd w:val="0"/>
        <w:jc w:val="both"/>
        <w:rPr>
          <w:color w:val="000000" w:themeColor="text1"/>
          <w:sz w:val="16"/>
          <w:szCs w:val="16"/>
        </w:rPr>
      </w:pPr>
    </w:p>
    <w:p w14:paraId="58D93B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29 сентября и 4 октября 1938. Из протокола заседания Политбюро N 64, особая папка, 1938 г.</w:t>
      </w:r>
    </w:p>
    <w:p w14:paraId="20DE09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012842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Поручить тт. Молотову, Ворошилову и Кагановичу М. М. рассмотреть проекты организации авиашколы и авиазавода для Китая в соответствии с обменом мнениями по этим вопросам. СвоипредложенияпредставитьнаутверждениеЦК (11652).</w:t>
      </w:r>
    </w:p>
    <w:p w14:paraId="007B7F0A" w14:textId="77777777" w:rsidR="004B0DF9" w:rsidRPr="00584DE4" w:rsidRDefault="004B0DF9" w:rsidP="00584DE4">
      <w:pPr>
        <w:autoSpaceDE w:val="0"/>
        <w:autoSpaceDN w:val="0"/>
        <w:adjustRightInd w:val="0"/>
        <w:jc w:val="both"/>
        <w:rPr>
          <w:color w:val="000000" w:themeColor="text1"/>
          <w:sz w:val="16"/>
          <w:szCs w:val="16"/>
        </w:rPr>
      </w:pPr>
    </w:p>
    <w:p w14:paraId="1CC5559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9712E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3AF3DEA" w14:textId="77777777" w:rsidR="00943686" w:rsidRPr="00584DE4" w:rsidRDefault="00943686" w:rsidP="00584DE4">
      <w:pPr>
        <w:jc w:val="both"/>
        <w:rPr>
          <w:color w:val="000000" w:themeColor="text1"/>
          <w:sz w:val="16"/>
          <w:szCs w:val="16"/>
        </w:rPr>
      </w:pPr>
      <w:r w:rsidRPr="00584DE4">
        <w:rPr>
          <w:color w:val="000000" w:themeColor="text1"/>
          <w:sz w:val="16"/>
          <w:szCs w:val="16"/>
        </w:rPr>
        <w:t>29 сентября 1938 выполнил первый полет Супермарин калана (20797).</w:t>
      </w:r>
    </w:p>
    <w:p w14:paraId="24E732CB" w14:textId="77777777" w:rsidR="00943686" w:rsidRPr="00584DE4" w:rsidRDefault="00943686" w:rsidP="00584DE4">
      <w:pPr>
        <w:jc w:val="both"/>
        <w:rPr>
          <w:color w:val="000000" w:themeColor="text1"/>
          <w:sz w:val="16"/>
          <w:szCs w:val="16"/>
        </w:rPr>
      </w:pPr>
    </w:p>
    <w:p w14:paraId="660814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29 </w:t>
      </w:r>
      <w:r w:rsidRPr="00584DE4">
        <w:rPr>
          <w:color w:val="000000" w:themeColor="text1"/>
          <w:sz w:val="16"/>
          <w:szCs w:val="16"/>
          <w:lang w:val="en-US"/>
        </w:rPr>
        <w:t>September</w:t>
      </w:r>
      <w:r w:rsidRPr="00584DE4">
        <w:rPr>
          <w:color w:val="000000" w:themeColor="text1"/>
          <w:sz w:val="16"/>
          <w:szCs w:val="16"/>
        </w:rPr>
        <w:t xml:space="preserve"> 1938 </w:t>
      </w:r>
      <w:r w:rsidRPr="00584DE4">
        <w:rPr>
          <w:color w:val="000000" w:themeColor="text1"/>
          <w:sz w:val="16"/>
          <w:szCs w:val="16"/>
          <w:lang w:val="en-US"/>
        </w:rPr>
        <w:t>Munich</w:t>
      </w:r>
      <w:r w:rsidRPr="00584DE4">
        <w:rPr>
          <w:color w:val="000000" w:themeColor="text1"/>
          <w:sz w:val="16"/>
          <w:szCs w:val="16"/>
        </w:rPr>
        <w:t xml:space="preserve"> </w:t>
      </w:r>
      <w:r w:rsidRPr="00584DE4">
        <w:rPr>
          <w:color w:val="000000" w:themeColor="text1"/>
          <w:sz w:val="16"/>
          <w:szCs w:val="16"/>
          <w:lang w:val="en-US"/>
        </w:rPr>
        <w:t>Agreement</w:t>
      </w:r>
      <w:r w:rsidRPr="00584DE4">
        <w:rPr>
          <w:color w:val="000000" w:themeColor="text1"/>
          <w:sz w:val="16"/>
          <w:szCs w:val="16"/>
        </w:rPr>
        <w:t xml:space="preserve"> </w:t>
      </w:r>
      <w:r w:rsidRPr="00584DE4">
        <w:rPr>
          <w:color w:val="000000" w:themeColor="text1"/>
          <w:sz w:val="16"/>
          <w:szCs w:val="16"/>
          <w:lang w:val="en-US"/>
        </w:rPr>
        <w:t>signed</w:t>
      </w:r>
      <w:r w:rsidRPr="00584DE4">
        <w:rPr>
          <w:color w:val="000000" w:themeColor="text1"/>
          <w:sz w:val="16"/>
          <w:szCs w:val="16"/>
        </w:rPr>
        <w:t xml:space="preserve"> </w:t>
      </w:r>
      <w:r w:rsidRPr="00584DE4">
        <w:rPr>
          <w:color w:val="000000" w:themeColor="text1"/>
          <w:sz w:val="16"/>
          <w:szCs w:val="16"/>
          <w:lang w:val="en-US"/>
        </w:rPr>
        <w:t>by</w:t>
      </w:r>
      <w:r w:rsidRPr="00584DE4">
        <w:rPr>
          <w:color w:val="000000" w:themeColor="text1"/>
          <w:sz w:val="16"/>
          <w:szCs w:val="16"/>
        </w:rPr>
        <w:t xml:space="preserve"> </w:t>
      </w:r>
      <w:r w:rsidRPr="00584DE4">
        <w:rPr>
          <w:color w:val="000000" w:themeColor="text1"/>
          <w:sz w:val="16"/>
          <w:szCs w:val="16"/>
          <w:lang w:val="en-US"/>
        </w:rPr>
        <w:t>Britain</w:t>
      </w:r>
      <w:r w:rsidRPr="00584DE4">
        <w:rPr>
          <w:color w:val="000000" w:themeColor="text1"/>
          <w:sz w:val="16"/>
          <w:szCs w:val="16"/>
        </w:rPr>
        <w:t xml:space="preserve">, </w:t>
      </w:r>
      <w:r w:rsidRPr="00584DE4">
        <w:rPr>
          <w:color w:val="000000" w:themeColor="text1"/>
          <w:sz w:val="16"/>
          <w:szCs w:val="16"/>
          <w:lang w:val="en-US"/>
        </w:rPr>
        <w:t>Germany</w:t>
      </w:r>
      <w:r w:rsidRPr="00584DE4">
        <w:rPr>
          <w:color w:val="000000" w:themeColor="text1"/>
          <w:sz w:val="16"/>
          <w:szCs w:val="16"/>
        </w:rPr>
        <w:t xml:space="preserve">, </w:t>
      </w:r>
      <w:r w:rsidRPr="00584DE4">
        <w:rPr>
          <w:color w:val="000000" w:themeColor="text1"/>
          <w:sz w:val="16"/>
          <w:szCs w:val="16"/>
          <w:lang w:val="en-US"/>
        </w:rPr>
        <w:t>France</w:t>
      </w:r>
      <w:r w:rsidRPr="00584DE4">
        <w:rPr>
          <w:color w:val="000000" w:themeColor="text1"/>
          <w:sz w:val="16"/>
          <w:szCs w:val="16"/>
        </w:rPr>
        <w:t xml:space="preserve"> </w:t>
      </w:r>
      <w:r w:rsidRPr="00584DE4">
        <w:rPr>
          <w:color w:val="000000" w:themeColor="text1"/>
          <w:sz w:val="16"/>
          <w:szCs w:val="16"/>
          <w:lang w:val="en-US"/>
        </w:rPr>
        <w:t>and</w:t>
      </w:r>
      <w:r w:rsidRPr="00584DE4">
        <w:rPr>
          <w:color w:val="000000" w:themeColor="text1"/>
          <w:sz w:val="16"/>
          <w:szCs w:val="16"/>
        </w:rPr>
        <w:t xml:space="preserve"> </w:t>
      </w:r>
      <w:r w:rsidRPr="00584DE4">
        <w:rPr>
          <w:color w:val="000000" w:themeColor="text1"/>
          <w:sz w:val="16"/>
          <w:szCs w:val="16"/>
          <w:lang w:val="en-US"/>
        </w:rPr>
        <w:t>Italy</w:t>
      </w:r>
      <w:r w:rsidRPr="00584DE4">
        <w:rPr>
          <w:color w:val="000000" w:themeColor="text1"/>
          <w:sz w:val="16"/>
          <w:szCs w:val="16"/>
        </w:rPr>
        <w:t xml:space="preserve"> (270).</w:t>
      </w:r>
    </w:p>
    <w:p w14:paraId="5F119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01869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29-30 1938 Munich Conference approves German acquisition of the Sudetenland (1037).</w:t>
      </w:r>
    </w:p>
    <w:p w14:paraId="4F95926B"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381EEF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lang w:val="en-US"/>
        </w:rPr>
        <w:t xml:space="preserve">Chamberlain, Daladier, Hitler and Mussolini signed Munich Pact. </w:t>
      </w:r>
      <w:r w:rsidRPr="00584DE4">
        <w:rPr>
          <w:color w:val="000000" w:themeColor="text1"/>
          <w:sz w:val="16"/>
          <w:szCs w:val="16"/>
        </w:rPr>
        <w:t>(1223).</w:t>
      </w:r>
    </w:p>
    <w:p w14:paraId="15E48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362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29-30 сентября 1938 Англия, Германия, Франция и Италия подписали Мюнхенское соглашение по захвату Судет Германией (270;1037;1223).</w:t>
      </w:r>
    </w:p>
    <w:p w14:paraId="443D3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F41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29-30 сентября 1938 состоялась встреча в Мюнхене. Гитлер встретил Муссолини на границе и по дороге в Мюнхен заявил ему, что рано или поздно Германии и Италии придется сражаться бок о бок против Великобритании и Франции. Муссолини не возражал. Однако его беспокоила торопливость фюрера.</w:t>
      </w:r>
    </w:p>
    <w:p w14:paraId="02537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основу дискуссии легли предложения Италии, которые на самом деле были составлены в Берлине и спешно переданы по телефону в Рим. Они соответствовали тому, что Гитлер уже потребовал от Чемберлена в Годесберге. Однако представленные третьей стороной на конференции, целью которой было предотвратить войну, они воспринимались иначе. Единственная уступка Гитлера состояла в том, что чехословацкие представители могли присутствовать в соседней комнате (3871).</w:t>
      </w:r>
    </w:p>
    <w:p w14:paraId="57AE60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B68141" w14:textId="2D8A43A5" w:rsidR="00EE4FC3" w:rsidRPr="00584DE4" w:rsidRDefault="00EE4FC3" w:rsidP="00584DE4">
      <w:pPr>
        <w:jc w:val="both"/>
        <w:rPr>
          <w:color w:val="000000" w:themeColor="text1"/>
          <w:sz w:val="16"/>
          <w:szCs w:val="16"/>
        </w:rPr>
      </w:pPr>
      <w:r w:rsidRPr="00584DE4">
        <w:rPr>
          <w:color w:val="000000" w:themeColor="text1"/>
          <w:sz w:val="16"/>
          <w:szCs w:val="16"/>
        </w:rPr>
        <w:t>29 сентября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 xml:space="preserve">г. в Мюнхене состоялась конференция Англии, Франции, Германии и Италии, без какой-либо консультации с Чехословакией и без ее участия. В истории дипломатии вряд ли имел место столь вопиющий прецедент открытого попрания канонов международного права, да и общепринятых этических норм. Дискуссия по существу отсутствовала, конференция явилась формальным утверждением заранее согласованной сделки четырех держав. За основу был принят предложенный Муссолини проект, который ему был сообщен из Берлина. Мюнхенское соглашение состояло из главной части, дополнения и трех дополнительных деклараций. В главной части говорилось об отторжении Судетской области и других чехословацких территорий с преобладающим немецким населением и передаче их Германии до 10 октября, причем занятие этих районов германскими войсками должно было начаться 1 октября. Чехословакии предписывалось передать названные территории со всеми имевшимися там сооружениями. Процедура передачи устанавливалась «международной комиссией» из представителей Англии, Франции, Германии, Италии и Чехословакии. В дополнении фиксировалась готовность Великобритании и Франции участвовать в новых «международных гарантиях» чехословацких границ. Германия и Италия должны были предоставить Чехословакии свою гарантию после урегулирования вопроса «о польском и венгерском меньшинствах в Чехословакии», на что отводилось три месяца. Германия получила 1/5 территории Чехословакии и около 1/4 ее населения. К Германии переходили чехословацкие военные сооружения, половина горных и металлургических предприятий страны, важные железные дороги. После окончания работы конференции чехословацких делегатов ввели в зал, где оставались только Чемберлен и Даладье со своими советниками. Им было объявлено о принятых решениях и заявлено, что никаких изменений не будет. Через несколько часов правительство Чехословакии заявило, что принимает Мюнхенское соглашение (17238). </w:t>
      </w:r>
    </w:p>
    <w:p w14:paraId="0F897FEB" w14:textId="77777777" w:rsidR="00EE4FC3" w:rsidRPr="00584DE4" w:rsidRDefault="00EE4FC3" w:rsidP="00584DE4">
      <w:pPr>
        <w:numPr>
          <w:ilvl w:val="12"/>
          <w:numId w:val="0"/>
        </w:numPr>
        <w:autoSpaceDE w:val="0"/>
        <w:autoSpaceDN w:val="0"/>
        <w:adjustRightInd w:val="0"/>
        <w:jc w:val="both"/>
        <w:rPr>
          <w:color w:val="000000" w:themeColor="text1"/>
          <w:sz w:val="16"/>
          <w:szCs w:val="16"/>
        </w:rPr>
      </w:pPr>
    </w:p>
    <w:p w14:paraId="28FD2407" w14:textId="77777777" w:rsidR="00B45A0B" w:rsidRPr="00584DE4" w:rsidRDefault="00B45A0B"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29 сентября </w:t>
      </w:r>
      <w:r w:rsidRPr="00584DE4">
        <w:rPr>
          <w:color w:val="000000" w:themeColor="text1"/>
          <w:sz w:val="16"/>
          <w:szCs w:val="16"/>
        </w:rPr>
        <w:t>в 1938 году конференция в Мюнхене (по 30 сентября), на которой британский премьер-министр Невилл Чемберлен, французский премьер-министр Эдуард Даладье, Адольф Гитлер и Бенито Мусолини приходят к согласию по вопросу о немецкой военной оккупации Судетской области, при условии предоставления гарантий неприкосновенности границ Чехословакии. Германия превращается в господствующую державу в Европе, в результате чего теряют смысл и существование Малой Антанты и французская система сотрудничества в Восточной Европе. По прибытии в Лондон Чемберлен заявит, что он привез "почетный мир", и говорит о своей вере в то, что это будет действительно мир для всех (14784).</w:t>
      </w:r>
    </w:p>
    <w:p w14:paraId="125BE93A" w14:textId="77777777" w:rsidR="00B45A0B" w:rsidRPr="00584DE4" w:rsidRDefault="00B45A0B" w:rsidP="00584DE4">
      <w:pPr>
        <w:jc w:val="both"/>
        <w:rPr>
          <w:color w:val="000000" w:themeColor="text1"/>
          <w:sz w:val="16"/>
          <w:szCs w:val="16"/>
        </w:rPr>
      </w:pPr>
    </w:p>
    <w:p w14:paraId="2998A87D" w14:textId="77777777" w:rsidR="007D4249" w:rsidRPr="00584DE4" w:rsidRDefault="007D4249" w:rsidP="00584DE4">
      <w:pPr>
        <w:jc w:val="both"/>
        <w:rPr>
          <w:color w:val="000000" w:themeColor="text1"/>
          <w:sz w:val="16"/>
          <w:szCs w:val="16"/>
        </w:rPr>
      </w:pPr>
      <w:r w:rsidRPr="00584DE4">
        <w:rPr>
          <w:color w:val="000000" w:themeColor="text1"/>
          <w:sz w:val="16"/>
          <w:szCs w:val="16"/>
        </w:rPr>
        <w:t>29-30 сентября 1938 г. в Мюнхене состоялось совещание Гитлера, Муссолини, Чемберлена и Деладье, на котором официально было оформлено соглашение о расчленении Чехословакии. Представители Чехословакии, вызванные в Мюнхен на совещание допушены не были - их поставили перед фактом соглашения позднее. Вернувшись из Мюнхена, Чемберлен и Деладье уверяли, что они спасли человечество от неминуемой войны и обеспечили безопасность собственных стран. Известны слова Министра МИД Германии Риббентропа, который сказал о Чемберлене: "Сегодня этот старик подписал смертный приговор Британской империи, а дату приведения приговора в исполнение поставим мы сами...". Президент Чехословакии Э. Бенеш выразил протест против Мюнхенского сговора. Из всех стран только один СССР выразил готовность прийти на помощь Чехословакии. Франция вначале начала сбор резервистов, затем прекратила и подписала с Германией договор о нерушимости границ (24104).</w:t>
      </w:r>
    </w:p>
    <w:p w14:paraId="60848F76" w14:textId="77777777" w:rsidR="007D4249" w:rsidRPr="00584DE4" w:rsidRDefault="007D4249" w:rsidP="00584DE4">
      <w:pPr>
        <w:jc w:val="both"/>
        <w:rPr>
          <w:color w:val="000000" w:themeColor="text1"/>
          <w:sz w:val="16"/>
          <w:szCs w:val="16"/>
        </w:rPr>
      </w:pPr>
    </w:p>
    <w:p w14:paraId="31E8723B" w14:textId="77777777" w:rsidR="00D86438" w:rsidRPr="006851B7" w:rsidRDefault="00D86438" w:rsidP="00D86438">
      <w:pPr>
        <w:jc w:val="both"/>
        <w:rPr>
          <w:color w:val="0070C0"/>
          <w:sz w:val="16"/>
          <w:szCs w:val="16"/>
        </w:rPr>
      </w:pPr>
      <w:r w:rsidRPr="006851B7">
        <w:rPr>
          <w:color w:val="0070C0"/>
          <w:sz w:val="16"/>
          <w:szCs w:val="16"/>
        </w:rPr>
        <w:t>29 сентября 1938 года польские дипломаты в Лондоне и Париже настаивают на равном подходе к решению судетской и тешинской проблем, польские и немецкие военные договариваются о линии демаркации войск в случае вторжения в Чехословакию. В чешских газетах описываются трогательные сцены "боевого братства" между германскими фашистами и польскими националистами. На чехословацкий пограничный пост близ Гргавы напала банда из 20 человек, вооружённых автоматическим оружием. Атака была отбита, нападавшие бежали в Польшу, а один из них, будучи раненым, попал в плен. На допросе пойманный бандит рассказал, что в их отряде много немцев, живущих в Польше. В ночь с 29 на 30 сентября 1938 года было заключается печально известное Мюнхенское соглашение (25341).</w:t>
      </w:r>
    </w:p>
    <w:p w14:paraId="3D730698" w14:textId="77777777" w:rsidR="00D86438" w:rsidRPr="006851B7" w:rsidRDefault="00D86438" w:rsidP="00D86438">
      <w:pPr>
        <w:jc w:val="both"/>
        <w:rPr>
          <w:color w:val="0070C0"/>
          <w:sz w:val="16"/>
          <w:szCs w:val="16"/>
        </w:rPr>
      </w:pPr>
    </w:p>
    <w:p w14:paraId="6B0F1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Бельгия в связи с обвинениями в участи в войне в Испании вышла из комитета по невмешательству (3907,212).</w:t>
      </w:r>
    </w:p>
    <w:p w14:paraId="3C07C4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17F11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E887F3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584E02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сентября и 30 октября 1938 года состоялись заседания правительственной комиссии по дефектам Р-10 М-25В (6889).</w:t>
      </w:r>
    </w:p>
    <w:p w14:paraId="4598387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BBA46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341E5C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C9DDD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30 сентября и 30 октября 1938 года состоялось заседание правительственной комиссии по внесению изменений в конструкцию самолета Р-10 (4309).</w:t>
      </w:r>
    </w:p>
    <w:p w14:paraId="5A4F245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4E2F3437" w14:textId="77777777" w:rsidR="008F6ACB" w:rsidRPr="00584DE4" w:rsidRDefault="008F6ACB" w:rsidP="00584DE4">
      <w:pPr>
        <w:jc w:val="both"/>
        <w:rPr>
          <w:color w:val="000000" w:themeColor="text1"/>
          <w:sz w:val="16"/>
          <w:szCs w:val="16"/>
        </w:rPr>
      </w:pPr>
      <w:r w:rsidRPr="00584DE4">
        <w:rPr>
          <w:color w:val="000000" w:themeColor="text1"/>
          <w:sz w:val="16"/>
          <w:szCs w:val="16"/>
        </w:rPr>
        <w:t>30 сентября 1938 г. была назначена вторая государственная комиссия по проверке завода N 135 (Харьков), которая повторно выявила серьезные недостатки в организации работы (24104).</w:t>
      </w:r>
    </w:p>
    <w:p w14:paraId="03F2FCB9" w14:textId="77777777" w:rsidR="008F6ACB" w:rsidRPr="00584DE4" w:rsidRDefault="008F6ACB" w:rsidP="00584DE4">
      <w:pPr>
        <w:jc w:val="both"/>
        <w:rPr>
          <w:color w:val="000000" w:themeColor="text1"/>
          <w:sz w:val="16"/>
          <w:szCs w:val="16"/>
        </w:rPr>
      </w:pPr>
    </w:p>
    <w:p w14:paraId="2932FF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4861A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A379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 сентября и 30 ноября 1938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6586CBC7" w14:textId="77777777" w:rsidR="004B0DF9" w:rsidRPr="00584DE4" w:rsidRDefault="004B0DF9" w:rsidP="00584DE4">
      <w:pPr>
        <w:autoSpaceDE w:val="0"/>
        <w:autoSpaceDN w:val="0"/>
        <w:adjustRightInd w:val="0"/>
        <w:jc w:val="both"/>
        <w:rPr>
          <w:color w:val="000000" w:themeColor="text1"/>
          <w:sz w:val="16"/>
          <w:szCs w:val="16"/>
        </w:rPr>
      </w:pPr>
    </w:p>
    <w:p w14:paraId="7F448FD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сентября 1938 в НИИ ВВС закончились гос. испытания самолета ОКО-1 конструкции Таирова, опытный, которые проходили с 1 июля 1938 (6889).</w:t>
      </w:r>
    </w:p>
    <w:p w14:paraId="044F49A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ОКО-1</w:t>
      </w:r>
    </w:p>
    <w:p w14:paraId="70C972F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7B4D669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Максимальная горизонтальная скорость на расчетной высоте – 347 км/час.</w:t>
      </w:r>
    </w:p>
    <w:p w14:paraId="6366AE6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753DEB7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Есть решение Военсовета о постройке серии в транспортном и санитарном вариантах (6889, 160-161).</w:t>
      </w:r>
    </w:p>
    <w:p w14:paraId="637E9DE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B7C7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И.Л.Карташов установил международный рекорд дальности безмоторного полета в заранее намеченный пункт, пролетев с пассажиром на Стахановце из Днепропетровска в Таганрог на расстояние 322 км по прямой (438,759).</w:t>
      </w:r>
    </w:p>
    <w:p w14:paraId="41AC6C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9BC56B" w14:textId="77777777" w:rsidR="00FC5AE9" w:rsidRPr="00584DE4" w:rsidRDefault="00FC5AE9" w:rsidP="00584DE4">
      <w:pPr>
        <w:jc w:val="both"/>
        <w:rPr>
          <w:color w:val="000000" w:themeColor="text1"/>
          <w:sz w:val="16"/>
          <w:szCs w:val="16"/>
        </w:rPr>
      </w:pPr>
      <w:r w:rsidRPr="00584DE4">
        <w:rPr>
          <w:color w:val="000000" w:themeColor="text1"/>
          <w:sz w:val="16"/>
          <w:szCs w:val="16"/>
        </w:rPr>
        <w:t>30 сентября 1938 г. мастер советского планеризма И.Л.Картаиов установтл международный рекорд дальности безмоторного полета в заранее намеченный пункт, пролетев с пассажиром на планере «Стахановец» из Днепропетровска в Таганрог на расстояние 322 хм по прямой.</w:t>
      </w:r>
    </w:p>
    <w:p w14:paraId="76F1774E" w14:textId="77777777" w:rsidR="00FC5AE9" w:rsidRPr="00584DE4" w:rsidRDefault="00FC5AE9" w:rsidP="00584DE4">
      <w:pPr>
        <w:jc w:val="both"/>
        <w:rPr>
          <w:color w:val="000000" w:themeColor="text1"/>
          <w:sz w:val="16"/>
          <w:szCs w:val="16"/>
        </w:rPr>
      </w:pPr>
      <w:r w:rsidRPr="00584DE4">
        <w:rPr>
          <w:color w:val="000000" w:themeColor="text1"/>
          <w:sz w:val="16"/>
          <w:szCs w:val="16"/>
        </w:rPr>
        <w:t>/По материалам ЦАК; "Гражданская авиация" 1939 № 8/ (23370).</w:t>
      </w:r>
    </w:p>
    <w:p w14:paraId="287AD895" w14:textId="77777777" w:rsidR="00FC5AE9" w:rsidRPr="00584DE4" w:rsidRDefault="00FC5AE9" w:rsidP="00584DE4">
      <w:pPr>
        <w:jc w:val="both"/>
        <w:rPr>
          <w:color w:val="000000" w:themeColor="text1"/>
          <w:sz w:val="16"/>
          <w:szCs w:val="16"/>
        </w:rPr>
      </w:pPr>
    </w:p>
    <w:p w14:paraId="0EC866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 и. о. начальника ЦКБ-2 инженер Брынцев писал письмо № 1045/0 начальнику 15 главного управления НКОП, начальнику АВ ВВС, начальнику НИИП АВ ВВС</w:t>
      </w:r>
    </w:p>
    <w:p w14:paraId="39054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Сообщаю, что 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w:t>
      </w:r>
    </w:p>
    <w:p w14:paraId="19D1A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……………………………………(7409, 198-199).</w:t>
      </w:r>
    </w:p>
    <w:p w14:paraId="1A78E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3331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третий полет вновь на проверку вибрации хвостового оперения и четвертый полет до 7000 м на переключение баков (2720).</w:t>
      </w:r>
    </w:p>
    <w:p w14:paraId="65F76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6D1267" w14:textId="77777777" w:rsidR="00292B12" w:rsidRPr="00584DE4" w:rsidRDefault="00292B12" w:rsidP="00584DE4">
      <w:pPr>
        <w:jc w:val="both"/>
        <w:rPr>
          <w:color w:val="000000" w:themeColor="text1"/>
          <w:sz w:val="16"/>
          <w:szCs w:val="16"/>
        </w:rPr>
      </w:pPr>
      <w:r w:rsidRPr="00584DE4">
        <w:rPr>
          <w:color w:val="000000" w:themeColor="text1"/>
          <w:sz w:val="16"/>
          <w:szCs w:val="16"/>
        </w:rPr>
        <w:t>В ночь на 30 сентября аэростат пересёк Волгу севернее Сталинграда у г. Дубовки, а в 02.00 достиг оз. Баскунчак, которое аэронав</w:t>
      </w:r>
      <w:r w:rsidRPr="00584DE4">
        <w:rPr>
          <w:color w:val="000000" w:themeColor="text1"/>
          <w:sz w:val="16"/>
          <w:szCs w:val="16"/>
        </w:rPr>
        <w:softHyphen/>
        <w:t>ты обошли с юга. 30 сентября в 05.18 воздухо</w:t>
      </w:r>
      <w:r w:rsidRPr="00584DE4">
        <w:rPr>
          <w:color w:val="000000" w:themeColor="text1"/>
          <w:sz w:val="16"/>
          <w:szCs w:val="16"/>
        </w:rPr>
        <w:softHyphen/>
        <w:t>плаватели благополучно опустились в прика</w:t>
      </w:r>
      <w:r w:rsidRPr="00584DE4">
        <w:rPr>
          <w:color w:val="000000" w:themeColor="text1"/>
          <w:sz w:val="16"/>
          <w:szCs w:val="16"/>
        </w:rPr>
        <w:softHyphen/>
        <w:t>спийской степи в Казахская ССР. Первым к ним подъехал на верблюде местный чабан, пасший в степи большое колхозное стадо овец. На сле</w:t>
      </w:r>
      <w:r w:rsidRPr="00584DE4">
        <w:rPr>
          <w:color w:val="000000" w:themeColor="text1"/>
          <w:sz w:val="16"/>
          <w:szCs w:val="16"/>
        </w:rPr>
        <w:softHyphen/>
        <w:t>дующий день в сельсовете заверили акты, со</w:t>
      </w:r>
      <w:r w:rsidRPr="00584DE4">
        <w:rPr>
          <w:color w:val="000000" w:themeColor="text1"/>
          <w:sz w:val="16"/>
          <w:szCs w:val="16"/>
        </w:rPr>
        <w:softHyphen/>
        <w:t>ставленные на месте посадки аэростата кол</w:t>
      </w:r>
      <w:r w:rsidRPr="00584DE4">
        <w:rPr>
          <w:color w:val="000000" w:themeColor="text1"/>
          <w:sz w:val="16"/>
          <w:szCs w:val="16"/>
        </w:rPr>
        <w:softHyphen/>
        <w:t>хозниками, прибывшими оказать содействие аэронавтам, а 2 октября экипаж шара выехал по железной дороге в Москву.</w:t>
      </w:r>
    </w:p>
    <w:p w14:paraId="4E67BDFA" w14:textId="77777777" w:rsidR="00292B12" w:rsidRPr="00584DE4" w:rsidRDefault="00292B12" w:rsidP="00584DE4">
      <w:pPr>
        <w:jc w:val="both"/>
        <w:rPr>
          <w:color w:val="000000" w:themeColor="text1"/>
          <w:sz w:val="16"/>
          <w:szCs w:val="16"/>
        </w:rPr>
      </w:pPr>
      <w:r w:rsidRPr="00584DE4">
        <w:rPr>
          <w:color w:val="000000" w:themeColor="text1"/>
          <w:sz w:val="16"/>
          <w:szCs w:val="16"/>
        </w:rPr>
        <w:t>Воздухоплаватели продержались в воздухе ч 43 мин, покрыв за это время 1260-1300 км. Для данного класса аэростатов они перекрыли рекорд продолжительности полёта (26 ч 46 мин), установленный 4-5 сентября 1927 г. Э. Хиллом и А. Шлоссером (США), а также рекорд дально</w:t>
      </w:r>
      <w:r w:rsidRPr="00584DE4">
        <w:rPr>
          <w:color w:val="000000" w:themeColor="text1"/>
          <w:sz w:val="16"/>
          <w:szCs w:val="16"/>
        </w:rPr>
        <w:softHyphen/>
        <w:t>сти полёта (1238 км), установленный 25-26 сен</w:t>
      </w:r>
      <w:r w:rsidRPr="00584DE4">
        <w:rPr>
          <w:color w:val="000000" w:themeColor="text1"/>
          <w:sz w:val="16"/>
          <w:szCs w:val="16"/>
        </w:rPr>
        <w:softHyphen/>
        <w:t>тября 1932 г. Ж. Равеном (Франция). (20120).</w:t>
      </w:r>
    </w:p>
    <w:p w14:paraId="7CF00160" w14:textId="77777777" w:rsidR="00292B12" w:rsidRPr="00584DE4" w:rsidRDefault="00292B12" w:rsidP="00584DE4">
      <w:pPr>
        <w:jc w:val="both"/>
        <w:rPr>
          <w:color w:val="000000" w:themeColor="text1"/>
          <w:sz w:val="16"/>
          <w:szCs w:val="16"/>
        </w:rPr>
      </w:pPr>
    </w:p>
    <w:p w14:paraId="5E33F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было пробное газонаполнение стратостата-парашюта ВР-89 Комсомол (2580,17).</w:t>
      </w:r>
    </w:p>
    <w:p w14:paraId="0B3F44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4600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Армия:</w:t>
      </w:r>
    </w:p>
    <w:p w14:paraId="397B611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485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 из донесения Военного совета Киевского Особого военного округа</w:t>
      </w:r>
    </w:p>
    <w:p w14:paraId="6AFEEE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Передано по прямому проводу Народному комиссару обороны СССР Маршалу Советского Союза тов. Ворошилову</w:t>
      </w:r>
    </w:p>
    <w:p w14:paraId="5109F2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наблюдений пограничных и полевых войск, разведывательных данных авиации, из опроса перебежчиков, захваченных 26.9, и по агентурным данным о действиях войск польской армии перед фронтом КОВО можно сделать следующие выводы:</w:t>
      </w:r>
    </w:p>
    <w:p w14:paraId="05B42D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Создана группировка для активных действий против Чехословакии на границе южнее Краков.</w:t>
      </w:r>
    </w:p>
    <w:p w14:paraId="6C3C2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До 20.9 в районе Луцк, Дубно, Ровно происходили засекреченные большие маневры. По агентурным данным в этих маневрах участвовали - 3, 9, 13, 11, 12, 30 и 27 п.д., ОКБ Ровно и 2 и 6 ОКБ, бронебригада и до 80 самолетов...</w:t>
      </w:r>
    </w:p>
    <w:p w14:paraId="5A193E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Начиная с 24.9 поляки начали переброску полевых войск к госгранице СССР и по состоянию на 29.9 на всем фронте от Корец до устья р. Збруч имеются полевые войска, численность и состав их неизвестны.</w:t>
      </w:r>
    </w:p>
    <w:p w14:paraId="158FF3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Точных данных о наличии авиации в непосредственной близости госграницы нет. Нашими авиаразведчиками наблюдались 16 самолетов на посадочной площадке Ровно и 13 истребителей Волочинск, несмотря на наши полеты, польская авиация своего присутствия не показывала. Только 30.09.38 польские три истребителя над Волочинском и четыре разведчика, нарушившие границу в белокоровическом направлении.</w:t>
      </w:r>
    </w:p>
    <w:p w14:paraId="4E7E24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Из всех этих данных, а также материалов НКВД, прихожу к следующим выводам:</w:t>
      </w:r>
    </w:p>
    <w:p w14:paraId="585CB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Для поляков наш выход к госгранице явился неожиданным, и только этим можно объяснить поспешность выхода польских частей к границе небольшими подразделениями и сосредоточение их, в основном, против расположения наших войск.</w:t>
      </w:r>
    </w:p>
    <w:p w14:paraId="78E159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Считаю, что поляки к границе выбросили только части прикрытия (погранчасти, усиленные полевыми войсками) для то-4 го, чтобы закрыть границу. Эти части производят оборонительные работы, роют окопы, строят препятствия, главные свои силы полевых войск имеют на линии старых немецких позиций Кременец, Тарнополь, Чортков. Одновременно поляками производится усиленное наблюдение офицерскими постами и рекогносцировка районов госграницы...</w:t>
      </w:r>
    </w:p>
    <w:p w14:paraId="7831F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Поляки развивают активную деятельность по выявлению нашей группировки и проявляют особую активность в северном (коростеньском) направлении, засылая туда своих агентов...</w:t>
      </w:r>
    </w:p>
    <w:p w14:paraId="2F2C96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Принимаю меры к установлению нумерации полевых войск и численности подошедших к границе частей, одновременно усиливаю наблюдение как по границе, так и за подходом из глубины.</w:t>
      </w:r>
    </w:p>
    <w:p w14:paraId="5CA24A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Тимошенко, Поляков (10702).</w:t>
      </w:r>
    </w:p>
    <w:p w14:paraId="591AB9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590E6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08A6B5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802472" w14:textId="77777777" w:rsidR="007C3FCD" w:rsidRPr="00584DE4" w:rsidRDefault="007C3FCD" w:rsidP="00584DE4">
      <w:pPr>
        <w:jc w:val="both"/>
        <w:rPr>
          <w:color w:val="000000" w:themeColor="text1"/>
          <w:sz w:val="16"/>
          <w:szCs w:val="16"/>
        </w:rPr>
      </w:pPr>
      <w:r w:rsidRPr="00584DE4">
        <w:rPr>
          <w:color w:val="000000" w:themeColor="text1"/>
          <w:sz w:val="16"/>
          <w:szCs w:val="16"/>
        </w:rPr>
        <w:t>30 сентября 1938 г. высокопоставленный французский генерал сообщает британскому военному атташе в Париже, что в случае войны с Германией «французские города будут лежать в руинах ... У них не будет средств защиты», и добавляет, что Франция расплачивается за это. за то, что многие годы пренебрегали французскими ВВС (20797).</w:t>
      </w:r>
    </w:p>
    <w:p w14:paraId="180322CD" w14:textId="77777777" w:rsidR="007C3FCD" w:rsidRPr="00584DE4" w:rsidRDefault="007C3FCD" w:rsidP="00584DE4">
      <w:pPr>
        <w:jc w:val="both"/>
        <w:rPr>
          <w:color w:val="000000" w:themeColor="text1"/>
          <w:sz w:val="16"/>
          <w:szCs w:val="16"/>
        </w:rPr>
      </w:pPr>
    </w:p>
    <w:p w14:paraId="594403D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сентября 1938 подписано Мюнхенское соглашение между фашистской Германией и союзниками (4962).</w:t>
      </w:r>
    </w:p>
    <w:p w14:paraId="2153AA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1B12400"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September 30 1938 Chamberlain-Hitler peace declaration signed (1223).</w:t>
      </w:r>
    </w:p>
    <w:p w14:paraId="23BEE034"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6CABFA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было подписано Мюнхенское соглашение (1223).</w:t>
      </w:r>
    </w:p>
    <w:p w14:paraId="1CAEBD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ABD3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 ночи 30 сентября 1938 г. Гитлер, Чемберлен, Муссолини и Даладье подписали Мюнхенское соглашение. Германская армия получала право вступить в Судеты 1 октября с тем, чтобы завершить оккупацию к 10. Вскоре после этого чехословацкие представители были допущены в зал, где оставались только английская и французская делегации. Они уже были информированы о том, что если Мюнхенское соглашение будет отвергнуто, Чехословакии придется остаться наедине с Германией (3871).</w:t>
      </w:r>
    </w:p>
    <w:p w14:paraId="38EFB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7CE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 около 8 часов утра в Праге приземлился самолет чешского посла в Берлине Войтеха Мастны. Он был единственным чехом, допущенным на закрытое совещание в Мюнхене, на котором великие державы решали судьбы Чехословакии. Растерянный Мастны привез с собой приговор, вынесенный там накануне его несчастной родине. В 9 утра посла принял президент Эдуард Бенеш. То, что он услышал, заставило его немедленно пригласить в Градчаны министров, генералов и лидеров партий. Когда все собрались, министр иностранных дел Камилл Крофта сказал, что он вынужден произнести самые страшные слова в своей жизни: Германия ультимативно требует, чтобы в течение ближайший десяти дней ей была передана вся Судетская область, а также граничащие с Австрией районы, где немецкое население составляет хотя бы половину. Италия, Англия и Франция поддерживают эти требования. Несмотря на то, что с последней Чехословакию связывает союзный договор, Париж не собирается и пальцем пошевелить, чтобы спасти чехов. Собственные территориальные притязания к стране выдвигают Польша и Венгрия. Положение безвыходное. Закончил Крофта так: "Теоретически ультиматум можно отвергнуть. За этим последуют германское вторжение, польская агрессия и война, в которой нас никто не спасет. Неизвестно, помогут ли нам Советы и будет ли эта помощь эффективна" (3573).</w:t>
      </w:r>
    </w:p>
    <w:p w14:paraId="31FB66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Начальники штабов доложили, что сопротивление вермахту невозможно. В 11.30 собрание решило принять ультиматум. Все разбрелись в состоянии глубокой подавленности. Через час Крофта принял послов Англии, Франции и Италии. Он был краток: "От имени президента республики и правительства я заявляю, что мы подчиняемся решению, принятому в Мюнхене без нас и против нас. Мне нечего добавить". По словам итальянского посла Френечино Франсони, министр выглядел сломленным. Когда они попытались выразить ему соболезнование, он раздраженно оборвал их: "Все кончено. Сегодня наша очередь - завтра настанет очередь других!"</w:t>
      </w:r>
    </w:p>
    <w:p w14:paraId="1487C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5 часов вечера премьер-министр Ян Суровы выступил по радио с обращением к нации. Прага погрузилась в уныние. Демонстрации протеста были спорадическими и беспомощными. Все понимали, что нет никакого выхода, кроме капитуляции и что эта уступка не станет последней. Всеми владело чувство обреченности. Ночью чешские войска начали отступление из района Богемского леса. По словам одного британского наблюдателя, "солдаты шли мрачные и молчаливые. Никто не разговаривал, не пел и не смеялся". На следующий день в два часа немцы пересекли границу Чехословакии. Стране оставалось существовать меньше полугода" (3573).</w:t>
      </w:r>
    </w:p>
    <w:p w14:paraId="377E44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202F07" w14:textId="77777777" w:rsidR="00BB335A" w:rsidRPr="00584DE4" w:rsidRDefault="00BB335A"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30 сентября </w:t>
      </w:r>
      <w:r w:rsidRPr="00584DE4">
        <w:rPr>
          <w:color w:val="000000" w:themeColor="text1"/>
          <w:sz w:val="16"/>
          <w:szCs w:val="16"/>
        </w:rPr>
        <w:t>в 1938 году в результате Мюнхенского соглашения Германии передана Судетская область Чехословакии. Вернувшийся из Мюнхена в Лондон премьер-министр Великобритании Невилл Чемберлен, размахивая подписанным в Мюнхене соглашением, заявил перед восторженной толпой: "Я привез вам мир". Би-би-си ведет прямую телетрансляцию возвращения из Мюнхена Невилла Чемберлена (14785).</w:t>
      </w:r>
    </w:p>
    <w:p w14:paraId="27B8D8A4" w14:textId="77777777" w:rsidR="00BB335A" w:rsidRPr="00584DE4" w:rsidRDefault="00BB335A" w:rsidP="00584DE4">
      <w:pPr>
        <w:jc w:val="both"/>
        <w:rPr>
          <w:color w:val="000000" w:themeColor="text1"/>
          <w:sz w:val="16"/>
          <w:szCs w:val="16"/>
        </w:rPr>
      </w:pPr>
    </w:p>
    <w:p w14:paraId="795BC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ВВС вела прямую телетрансляцию возвращения Чемберлена из Мюнхена (3481).</w:t>
      </w:r>
    </w:p>
    <w:p w14:paraId="521909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693288" w14:textId="77777777" w:rsidR="00D86438" w:rsidRPr="006851B7" w:rsidRDefault="00D86438" w:rsidP="00D86438">
      <w:pPr>
        <w:jc w:val="both"/>
        <w:rPr>
          <w:color w:val="0070C0"/>
          <w:sz w:val="16"/>
          <w:szCs w:val="16"/>
        </w:rPr>
      </w:pPr>
      <w:r w:rsidRPr="006851B7">
        <w:rPr>
          <w:color w:val="0070C0"/>
          <w:sz w:val="16"/>
          <w:szCs w:val="16"/>
        </w:rPr>
        <w:t>30 сентября 1938 года Варшава предъявила Праге новый ультиматум, на который надлежало дать ответ через 24 часа, требуя немедленного удовлетворения своих претензий, где потребовало немедленной передачи ему пограничного района Тешин. Газета "Правда" 1938. 30 сентября. N270 (7595) на С.5. публикует статью: "Провокации агрессоров не прекращаются. "Инциденты" на границах" (25341).</w:t>
      </w:r>
    </w:p>
    <w:p w14:paraId="3EC4823E" w14:textId="77777777" w:rsidR="00D86438" w:rsidRPr="006851B7" w:rsidRDefault="00D86438" w:rsidP="00D86438">
      <w:pPr>
        <w:jc w:val="both"/>
        <w:rPr>
          <w:color w:val="0070C0"/>
          <w:sz w:val="16"/>
          <w:szCs w:val="16"/>
        </w:rPr>
      </w:pPr>
    </w:p>
    <w:p w14:paraId="25923A4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5D28DC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9952E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сентября 1938 завод № 21 начал выпускать самолет И-16 с усиленным крылом, которое характеризуется утолщением обшивки с 0,5 до 0,8 и приклепкой его к носкам нервюр и обшивки (3938).</w:t>
      </w:r>
    </w:p>
    <w:p w14:paraId="5B2F95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95A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сентября 1938 года начальник ВВС командарм 2 ранга Локтионов подготовил</w:t>
      </w:r>
    </w:p>
    <w:p w14:paraId="46D72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Краткая сводка о ходе испытаний самолета ВИТ-2 по состоянию на 28 сентября 1938 года</w:t>
      </w:r>
    </w:p>
    <w:p w14:paraId="4631AD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начато 8 сентября 1938 года. За это время произведено:</w:t>
      </w:r>
    </w:p>
    <w:p w14:paraId="7ADAC2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земле:</w:t>
      </w:r>
    </w:p>
    <w:p w14:paraId="3567538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Изучение материальной части летным составом.</w:t>
      </w:r>
    </w:p>
    <w:p w14:paraId="57FC188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посадочных приспособлений (шасси, костыля и закрылков).</w:t>
      </w:r>
    </w:p>
    <w:p w14:paraId="7D455BD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бензиновой и масляной системы.</w:t>
      </w:r>
    </w:p>
    <w:p w14:paraId="68E02EE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бомбардировочного и пушечного вооружения.</w:t>
      </w:r>
    </w:p>
    <w:p w14:paraId="7B75176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Тарировка приборов и оборудование самолета дополнительными приборами для испытания.</w:t>
      </w:r>
    </w:p>
    <w:p w14:paraId="560EE9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воздухе:</w:t>
      </w:r>
    </w:p>
    <w:p w14:paraId="15306B4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Вылет ведущего летчика и ознакомительные полеты – 2 полета</w:t>
      </w:r>
    </w:p>
    <w:p w14:paraId="7D90889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Подбор винтов – 2 полета</w:t>
      </w:r>
    </w:p>
    <w:p w14:paraId="2CD5D89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скорости по высотам до 6500 м – 1 полет</w:t>
      </w:r>
    </w:p>
    <w:p w14:paraId="22E3AFF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Километраж – 2 полета</w:t>
      </w:r>
    </w:p>
    <w:p w14:paraId="13E261A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и определение маневренности самолета – 1 полет</w:t>
      </w:r>
    </w:p>
    <w:p w14:paraId="6EC95C7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взлетно-посадочных свойств – 6 полетов</w:t>
      </w:r>
    </w:p>
    <w:p w14:paraId="3DEC694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4 полета</w:t>
      </w:r>
    </w:p>
    <w:p w14:paraId="318F2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18 полетов</w:t>
      </w:r>
    </w:p>
    <w:p w14:paraId="5BBB4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p w14:paraId="3AF4359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 18 полетов в одном полете на подбор винта задание не было выполнено из-за плохих метеусловий.</w:t>
      </w:r>
    </w:p>
    <w:p w14:paraId="45B7E8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первом полете на километраже задание также не было выполнено из-за неисправности мотора.</w:t>
      </w:r>
    </w:p>
    <w:p w14:paraId="3B52BA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6FC6A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указанных выше испытаний получено:</w:t>
      </w:r>
    </w:p>
    <w:p w14:paraId="329989A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(без пушек) – 434 км/час.</w:t>
      </w:r>
    </w:p>
    <w:p w14:paraId="4743366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4500 м с нормальным полетным весом 6300 кг – 490 км.</w:t>
      </w:r>
    </w:p>
    <w:p w14:paraId="788B8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B4B727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 360 м</w:t>
      </w:r>
    </w:p>
    <w:p w14:paraId="3873E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разбега – 16,6 сек.</w:t>
      </w:r>
    </w:p>
    <w:p w14:paraId="52B2A75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Пробег самолета:</w:t>
      </w:r>
    </w:p>
    <w:p w14:paraId="2ACA85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и торможением – 395 м, 26,3 сек.</w:t>
      </w:r>
    </w:p>
    <w:p w14:paraId="3668CC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без тормозов – 676 м, 49 сек.</w:t>
      </w:r>
    </w:p>
    <w:p w14:paraId="6D8817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Без закрылков, но с тормозами- 720 м, 37 сек.</w:t>
      </w:r>
    </w:p>
    <w:p w14:paraId="1902DB1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с полетным весом 6600 кг (с наружной подвеской бомб 2х250) – 510 м, 21 сек.</w:t>
      </w:r>
    </w:p>
    <w:p w14:paraId="1D9BD4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490 м, 29 сек.</w:t>
      </w:r>
    </w:p>
    <w:p w14:paraId="7E4369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Осталось выполнить по программе:</w:t>
      </w:r>
    </w:p>
    <w:p w14:paraId="7B3AD25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Воздушный бой с И-16 и И-15 – 2 полета</w:t>
      </w:r>
    </w:p>
    <w:p w14:paraId="1AA3429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10 полетов</w:t>
      </w:r>
    </w:p>
    <w:p w14:paraId="043F95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Облет летчиками – 15 полетов</w:t>
      </w:r>
    </w:p>
    <w:p w14:paraId="1655EFE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Скороподъемность и скорости по высотам – 1 полет</w:t>
      </w:r>
    </w:p>
    <w:p w14:paraId="79E1BD3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устойчивости – 2 полета</w:t>
      </w:r>
    </w:p>
    <w:p w14:paraId="6426008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спецоборудования – 2 полета</w:t>
      </w:r>
    </w:p>
    <w:p w14:paraId="20EF82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32 полета</w:t>
      </w:r>
    </w:p>
    <w:p w14:paraId="1F65B6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дефекты:</w:t>
      </w:r>
    </w:p>
    <w:p w14:paraId="1C28B4B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вибрацию хвостового оперения на планировании и сверх максимальных скоростях.</w:t>
      </w:r>
    </w:p>
    <w:p w14:paraId="60A89C0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Тяжелое управление самолетом (велики нагрузки).</w:t>
      </w:r>
    </w:p>
    <w:p w14:paraId="3F778FF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разбежка центровки самолета в полете в зависимости от нагрузки бомб и выгорания горючего.</w:t>
      </w:r>
    </w:p>
    <w:p w14:paraId="68D9D5A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Течь бензобаков и кранов.</w:t>
      </w:r>
    </w:p>
    <w:p w14:paraId="07E593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Падение давления масла ниже допустимого с высоты 5500-6000 м.</w:t>
      </w:r>
    </w:p>
    <w:p w14:paraId="0D64D5A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Дренаж бензосистемы не доведен.</w:t>
      </w:r>
    </w:p>
    <w:p w14:paraId="7066276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эффективность маслорадиаторов.</w:t>
      </w:r>
    </w:p>
    <w:p w14:paraId="1A01DD2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Недоведена радиосвязь.</w:t>
      </w:r>
    </w:p>
    <w:p w14:paraId="548CFEA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Конструкция установки для хвостового колеса не доведена.</w:t>
      </w:r>
    </w:p>
    <w:p w14:paraId="401200F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прицелов для пушечных установок.</w:t>
      </w:r>
    </w:p>
    <w:p w14:paraId="0DBBFB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7FB387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6A9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к вечеру самолет будет исправлен (3777, 43-45).</w:t>
      </w:r>
    </w:p>
    <w:p w14:paraId="051E9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AF03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сентября 1938 закончили передачу в производство на завод 81 чертежи УТ-3 А.С.Я., которая шла с августа 1938, еще до окончания гос. испытаний. На завод перевезли и незавершенный второй опытный самолет, задержавшийся из-за отсутствия моторов (2106).</w:t>
      </w:r>
    </w:p>
    <w:p w14:paraId="5516C7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EE59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сентября 1938 АНТ-44 МТБ-2 с М-87А вместо М-87 в виде амфибии со складывающимся шасси поступил на второй этап гос. испытаний. Установка шасси мало повлияла на ЛТХ, но довести машину до конца испытаний не удалось и при неудачной посадке в феврале 1939 машина была повреждена и затонула (2232,43).</w:t>
      </w:r>
    </w:p>
    <w:p w14:paraId="03F7D6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E53717" w14:textId="77777777" w:rsidR="00D46225" w:rsidRPr="00584DE4" w:rsidRDefault="00D46225" w:rsidP="00584DE4">
      <w:pPr>
        <w:jc w:val="both"/>
        <w:rPr>
          <w:color w:val="000000" w:themeColor="text1"/>
          <w:sz w:val="16"/>
          <w:szCs w:val="16"/>
        </w:rPr>
      </w:pPr>
      <w:r w:rsidRPr="00584DE4">
        <w:rPr>
          <w:color w:val="000000" w:themeColor="text1"/>
          <w:sz w:val="16"/>
          <w:szCs w:val="16"/>
        </w:rPr>
        <w:t>Конец сентября 1938. Председатель Комитета стандартов при Совнаркоме СССР в беседе с историком Г. А. Куманевым вспоминал: "Впервые, пожалуй, я увидел довольно близко И. В. Сталина на торжественном приеме в Кремле, организованном в честь героинь-летчиц Валентины Гризодубовой, Полины Осипенко и Марина Расковой после возвращения в Москву самолета "Родина" на котором они в сентябре 1938 г. совершили беспосадочный перелет на Дальний Восток, установив международный женский рекорд. Прием проходил в Грановитой палате, где было установлено в форме буквы "Т" два сервированных больших стола. Мое место оказалось за длинным столом ближе к концу. А в центральной части первого стола сидел Сталин, члены Политбюро ЦК ВКП(б) и правительства. Когда появились виновницы торжества, все встали и начали аплодировать. Героини-летчицы подошли к Сталину. От волнения и наплыва чувств Марина Раскова расплакалась. Было видно, как по ее лицу буквально ручьями текли слезы. Сталин обнял ее за плечи. Посадил рядом с собой и стал гладить по голове. Потом повернулся к Валерию Чкалову (тот находился близко) и сказал, улыбаясь: "Чкалов, что теперь делать будешь" Смотри, куда женщины слетали". Чкалов засмеялся и воскликнул: "Много есть еще на земле былых пятен, есть еще, куда слетать, товарищ Сталин!" Все снова зааплодировали. Тут Сталин поднялся со своего места и произнес небольшую речь. Он сказал, что давно-давно, может, пять, а может быть, десять тысяч лет назад человечество жило охотой. Мужчины били диких зверей, птицу и приносили добычу домой. А женщины готовили еду. Иногда охотники приносили молодых животных и птенцов и отдавали их своим женам. А те их вскармливали и приучали. Ведь охота - дело ненадежное. Иногда повезет, а иной раз можно несколько дней быть голодным. Но у женщин в это время появился постоянный источник питания - одомашненные животные и птицы. И таким образом в их руках сосредоточилась экономическая власть. Период этот, названный матриархатом, длился недолго, А потом женщина попала уже под двойной гнет - своего мужа и государства, которым управляли тоже мужчины.</w:t>
      </w:r>
    </w:p>
    <w:p w14:paraId="557F5581" w14:textId="77777777" w:rsidR="00D46225" w:rsidRPr="00584DE4" w:rsidRDefault="00D46225" w:rsidP="00584DE4">
      <w:pPr>
        <w:jc w:val="both"/>
        <w:rPr>
          <w:color w:val="000000" w:themeColor="text1"/>
          <w:sz w:val="16"/>
          <w:szCs w:val="16"/>
        </w:rPr>
      </w:pPr>
      <w:r w:rsidRPr="00584DE4">
        <w:rPr>
          <w:color w:val="000000" w:themeColor="text1"/>
          <w:sz w:val="16"/>
          <w:szCs w:val="16"/>
        </w:rPr>
        <w:t>В зале стояла абсолютная тишина. Все с напряженным вниманием слушали оратора. Сталин сделал паузу и с каким-то необычным юмором закончил: "Сегодня женщины отомстили нам, мужчинам. Что теперь ты, Чкалов, будешь делать"*</w:t>
      </w:r>
    </w:p>
    <w:p w14:paraId="11002223" w14:textId="77777777" w:rsidR="00D46225" w:rsidRPr="00584DE4" w:rsidRDefault="00D46225" w:rsidP="00584DE4">
      <w:pPr>
        <w:jc w:val="both"/>
        <w:rPr>
          <w:color w:val="000000" w:themeColor="text1"/>
          <w:sz w:val="16"/>
          <w:szCs w:val="16"/>
        </w:rPr>
      </w:pPr>
      <w:r w:rsidRPr="00584DE4">
        <w:rPr>
          <w:color w:val="000000" w:themeColor="text1"/>
          <w:sz w:val="16"/>
          <w:szCs w:val="16"/>
        </w:rPr>
        <w:t>Раздался общий смех, зазвенели бокалы с вином, застучали ножи и вилки. Этот прием запомнился мне какой-то удивительной простотой, душевностью, всеобщим радостным чувством от совершенного выдающегося подвига. Никогда больше я не видел Сталина в таком приподнятом настроении" (18715).</w:t>
      </w:r>
    </w:p>
    <w:p w14:paraId="4D2A5E3F" w14:textId="77777777" w:rsidR="00D46225" w:rsidRPr="00584DE4" w:rsidRDefault="00D46225" w:rsidP="00584DE4">
      <w:pPr>
        <w:jc w:val="both"/>
        <w:rPr>
          <w:color w:val="000000" w:themeColor="text1"/>
          <w:sz w:val="16"/>
          <w:szCs w:val="16"/>
        </w:rPr>
      </w:pPr>
    </w:p>
    <w:p w14:paraId="0E2E0CEB" w14:textId="77777777" w:rsidR="008F6ACB" w:rsidRPr="00584DE4" w:rsidRDefault="008F6ACB" w:rsidP="00584DE4">
      <w:pPr>
        <w:jc w:val="both"/>
        <w:rPr>
          <w:color w:val="000000" w:themeColor="text1"/>
          <w:sz w:val="16"/>
          <w:szCs w:val="16"/>
        </w:rPr>
      </w:pPr>
      <w:r w:rsidRPr="00584DE4">
        <w:rPr>
          <w:color w:val="000000" w:themeColor="text1"/>
          <w:sz w:val="16"/>
          <w:szCs w:val="16"/>
        </w:rPr>
        <w:t>В конце сентября 1938 г. на заседание Политбюро ЦК ВКП(б) были приглашены многие авиаконструкторы. После продолжительной беседы было решено укрупнить старые и создать новые конструкторские бюро - В.Н.Беляева, С.А.Кочергина, В.П. Яценко, М.Р. Бисновата, М.М. Пашинина, А.В. Сильвановского (зять М.М.Кагановича). КБ А.А.Боровкова и И.Ф.Флерова укрупнили за счет бывшего КБ Д.П.Григоровича и перевели в Водники на завод N 207 (бывший Дирижаблестрой) (24104).</w:t>
      </w:r>
    </w:p>
    <w:p w14:paraId="17B24D12" w14:textId="77777777" w:rsidR="008F6ACB" w:rsidRPr="00584DE4" w:rsidRDefault="008F6ACB" w:rsidP="00584DE4">
      <w:pPr>
        <w:jc w:val="both"/>
        <w:rPr>
          <w:color w:val="000000" w:themeColor="text1"/>
          <w:sz w:val="16"/>
          <w:szCs w:val="16"/>
        </w:rPr>
      </w:pPr>
    </w:p>
    <w:p w14:paraId="0B174E6A" w14:textId="77777777" w:rsidR="008F6ACB" w:rsidRPr="00584DE4" w:rsidRDefault="008F6ACB" w:rsidP="00584DE4">
      <w:pPr>
        <w:jc w:val="both"/>
        <w:rPr>
          <w:color w:val="000000" w:themeColor="text1"/>
          <w:sz w:val="16"/>
          <w:szCs w:val="16"/>
        </w:rPr>
      </w:pPr>
      <w:r w:rsidRPr="00584DE4">
        <w:rPr>
          <w:color w:val="000000" w:themeColor="text1"/>
          <w:sz w:val="16"/>
          <w:szCs w:val="16"/>
        </w:rPr>
        <w:t>В конце сентября 1938 г. возвратившегося из США Сенькова ждал приказ М.М.Кагановича за № 294/К от 7 августа 1938 г. Его назначали главным конструктором завода № 84 и одновременно освобождали от обязанностей начальника ЦКБ завода №18. За проделанную на заводе №18 работу Каганович объявил Анатолию Александровичу благодарность и премировал месячным окладом (24271).</w:t>
      </w:r>
    </w:p>
    <w:p w14:paraId="1827ED2F" w14:textId="77777777" w:rsidR="008F6ACB" w:rsidRPr="00584DE4" w:rsidRDefault="008F6ACB" w:rsidP="00584DE4">
      <w:pPr>
        <w:jc w:val="both"/>
        <w:rPr>
          <w:color w:val="000000" w:themeColor="text1"/>
          <w:sz w:val="16"/>
          <w:szCs w:val="16"/>
        </w:rPr>
      </w:pPr>
    </w:p>
    <w:p w14:paraId="4EC2F226" w14:textId="77777777" w:rsidR="008F6ACB" w:rsidRPr="00584DE4" w:rsidRDefault="008F6ACB" w:rsidP="00584DE4">
      <w:pPr>
        <w:jc w:val="both"/>
        <w:rPr>
          <w:color w:val="000000" w:themeColor="text1"/>
          <w:sz w:val="16"/>
          <w:szCs w:val="16"/>
        </w:rPr>
      </w:pPr>
      <w:r w:rsidRPr="00584DE4">
        <w:rPr>
          <w:color w:val="000000" w:themeColor="text1"/>
          <w:sz w:val="16"/>
          <w:szCs w:val="16"/>
        </w:rPr>
        <w:t>В конце сентября 1938 г., согласно приказа N 226сс/ОВ СНК и приказа НКВД N00641 от 29 сентября 1939 г о создании в структуре НКВД Отдела Особых Конструкторских Бюро, начали формировать группы из арестованных и находящихся под следствием специалистов в Бутырской, Лефортовской и Таганских тюрьмах. Первой сформировали группу В.М. Петлякова из 50 человек, затем группу В.М.Мясищева (50 человек), группу аэродинамики и расчетов и большую группу Б.С.Стечкина из арестованных сотрудников ЦИАМа, и моторостроения. Врид начальника ОКБ НКВД был назначен майор НКВД М.А Давыдов, заместителем лейтинант НКВД П.М. Досик. Затем сформированные группы конструкторов перевели под Москву, п. Большево, где в лесном массиве были оборудованны для работы и проживания здания барачного типа с высоким забором по периметру. Учреждению был присвоен шифр СТО (спецтехотдел) в рамках которого были образованы КБ-1 В.М.Петлякова, КБ-2 В.М.Мясищева и ОТБ в который входили отделы моторостроения Б.С.Стечкина, И.И.Сидорина (65 человек) и морского судостроения- отдел А.С. Кассациера (разрабатывал проект подводной лодки С-135 с авиадизелем), отдел П.Г.Гойнкиса (разрабатывал стальной "ныряющий" торпедный катер СТКД), морское моторостроение. А.Н.Туполев (был арестован 21 октября 1937 г.) в это время все еще находился под следствием - компроментирующих фактов на него было более чем предостаточно (дело вел сотрудник 2-го следственного отдела НКВД Габитов). 5 января 1936г приказом НКОП Туполев (по рекомендации Наркома НКТП Ордженикидзе) назначается первым заместителем и главным инженером ГУ НКОП. В том же году в США была направлена делегация работников авиапромышленности для закупки оборудования и лицензий. Руководителями делегации были назначены Туполев (ПГУ) и Харламов (ЦАГИ). Поездка в США для Туполева была второй по счету. Первый раз он посетил Германию и США в 1930 г., когда был начальником АГОС по вопросу дирижаблестроения. На этот раз путь делегации проходил через Францию, где была осмотрена продукция французской авиапромышленности. Знание французского языка помогли Туполеву найти общее соприкосновение в сфере закупки авиамоторов. Находясь в США, Туполев нарушил принятое правило оформлять заказы через консалтинг-торговую фирму АМТОРГ. Данная фирма была создана советским правительством в начале 20-х годов с целью размещения заказов на заводах Форда, Кристи и Кертисса. Туполев встретившись с американским конструктором А.Н.Северским (Прокофьев- эмигрировал в США в 1917 г.) разместил заказы по своему усмотрению (влияние Прокофьева). Между Туполевым и начальником ОсТехБюро комбригом П.И.Гроховским (входил в состав делегации, самоучка, при образовании 3 класса начальной школы смог сделать 63 изобретения в области авиации, артиллерии и бронетехники, знал два иностранных языка, в 1937 г. был арестован по делу Тухачевского, умрет в 1946 г., находясь в ОТБ-172) - возник скандал, который с трудом удалось погасить. Кроме этого, Туполев находился в служебной командировке вместе с женой Юлией Николаевной, которая отношения к авиации не имела. В результате поездки были закуплены лицензии на производство самолетов Валти V-IА, Консолидейтед PBY-1 (строились в СССР ограниченной серией, были очень сложные в производстве) и истребитель фирмы Северского 2РА-который не соответствовал нормам прочности принятой в ВВС РККА. Благодаря Петлякову, который тоже входил в состав делегации, удалось приобрести лицензию на современный по тому времени самолет фирмы Дуглас DC-3 (24104).</w:t>
      </w:r>
    </w:p>
    <w:p w14:paraId="27D07FFC" w14:textId="77777777" w:rsidR="008F6ACB" w:rsidRPr="00584DE4" w:rsidRDefault="008F6ACB" w:rsidP="00584DE4">
      <w:pPr>
        <w:jc w:val="both"/>
        <w:rPr>
          <w:color w:val="000000" w:themeColor="text1"/>
          <w:sz w:val="16"/>
          <w:szCs w:val="16"/>
        </w:rPr>
      </w:pPr>
    </w:p>
    <w:p w14:paraId="6D6E864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4233B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C181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сентября 1938 советские летчики были отозваны на родину. Война неуклонно шла к завершению (12015).</w:t>
      </w:r>
    </w:p>
    <w:p w14:paraId="1894B960" w14:textId="77777777" w:rsidR="004B0DF9" w:rsidRPr="00584DE4" w:rsidRDefault="004B0DF9" w:rsidP="00584DE4">
      <w:pPr>
        <w:autoSpaceDE w:val="0"/>
        <w:autoSpaceDN w:val="0"/>
        <w:adjustRightInd w:val="0"/>
        <w:jc w:val="both"/>
        <w:rPr>
          <w:color w:val="000000" w:themeColor="text1"/>
          <w:sz w:val="16"/>
          <w:szCs w:val="16"/>
        </w:rPr>
      </w:pPr>
    </w:p>
    <w:p w14:paraId="788163A9" w14:textId="77777777" w:rsidR="00D86438" w:rsidRPr="006851B7" w:rsidRDefault="00D86438" w:rsidP="00D86438">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конце сентября 1938 г. советские летчики были отозваны из Испании на родину (25415).</w:t>
      </w:r>
    </w:p>
    <w:p w14:paraId="16D9431B" w14:textId="77777777" w:rsidR="00D86438" w:rsidRPr="006851B7" w:rsidRDefault="00D86438" w:rsidP="00D86438">
      <w:pPr>
        <w:jc w:val="both"/>
        <w:rPr>
          <w:color w:val="0070C0"/>
          <w:sz w:val="16"/>
          <w:szCs w:val="16"/>
        </w:rPr>
      </w:pPr>
    </w:p>
    <w:p w14:paraId="5593F237" w14:textId="4E2880F2" w:rsidR="002E1C2D" w:rsidRPr="00584DE4" w:rsidRDefault="002E1C2D"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B3830CB" w14:textId="77777777" w:rsidR="002E1C2D" w:rsidRPr="00584DE4" w:rsidRDefault="002E1C2D" w:rsidP="00584DE4">
      <w:pPr>
        <w:numPr>
          <w:ilvl w:val="12"/>
          <w:numId w:val="0"/>
        </w:numPr>
        <w:autoSpaceDE w:val="0"/>
        <w:autoSpaceDN w:val="0"/>
        <w:adjustRightInd w:val="0"/>
        <w:jc w:val="both"/>
        <w:rPr>
          <w:i/>
          <w:iCs/>
          <w:color w:val="000000" w:themeColor="text1"/>
          <w:sz w:val="16"/>
          <w:szCs w:val="16"/>
        </w:rPr>
      </w:pPr>
    </w:p>
    <w:p w14:paraId="05B49512" w14:textId="77777777" w:rsidR="002E1C2D" w:rsidRPr="00584DE4" w:rsidRDefault="002E1C2D" w:rsidP="00584DE4">
      <w:pPr>
        <w:jc w:val="both"/>
        <w:rPr>
          <w:color w:val="000000" w:themeColor="text1"/>
          <w:sz w:val="16"/>
          <w:szCs w:val="16"/>
        </w:rPr>
      </w:pPr>
      <w:r w:rsidRPr="00584DE4">
        <w:rPr>
          <w:color w:val="000000" w:themeColor="text1"/>
          <w:sz w:val="16"/>
          <w:szCs w:val="16"/>
        </w:rPr>
        <w:t>В конце сентября 1938 г. на сессии Лиги Наций премьер испанского республиканско</w:t>
      </w:r>
      <w:r w:rsidRPr="00584DE4">
        <w:rPr>
          <w:color w:val="000000" w:themeColor="text1"/>
          <w:sz w:val="16"/>
          <w:szCs w:val="16"/>
        </w:rPr>
        <w:softHyphen/>
        <w:t>го правительства X. Негрин заявил об одно</w:t>
      </w:r>
      <w:r w:rsidRPr="00584DE4">
        <w:rPr>
          <w:color w:val="000000" w:themeColor="text1"/>
          <w:sz w:val="16"/>
          <w:szCs w:val="16"/>
        </w:rPr>
        <w:softHyphen/>
        <w:t>стороннем выводе из боев интернациональ</w:t>
      </w:r>
      <w:r w:rsidRPr="00584DE4">
        <w:rPr>
          <w:color w:val="000000" w:themeColor="text1"/>
          <w:sz w:val="16"/>
          <w:szCs w:val="16"/>
        </w:rPr>
        <w:softHyphen/>
        <w:t>ных формирований, воевавших на стороне за</w:t>
      </w:r>
      <w:r w:rsidRPr="00584DE4">
        <w:rPr>
          <w:color w:val="000000" w:themeColor="text1"/>
          <w:sz w:val="16"/>
          <w:szCs w:val="16"/>
        </w:rPr>
        <w:softHyphen/>
        <w:t>конного правительства. Тем самым он хотел снять обвинения в привлечении на свою сто</w:t>
      </w:r>
      <w:r w:rsidRPr="00584DE4">
        <w:rPr>
          <w:color w:val="000000" w:themeColor="text1"/>
          <w:sz w:val="16"/>
          <w:szCs w:val="16"/>
        </w:rPr>
        <w:softHyphen/>
        <w:t>рону «наемников» и заставить Франко отка</w:t>
      </w:r>
      <w:r w:rsidRPr="00584DE4">
        <w:rPr>
          <w:color w:val="000000" w:themeColor="text1"/>
          <w:sz w:val="16"/>
          <w:szCs w:val="16"/>
        </w:rPr>
        <w:softHyphen/>
        <w:t>заться от услуг немцев и итальянцев. На деле же это решение оказалось на руку национали</w:t>
      </w:r>
      <w:r w:rsidRPr="00584DE4">
        <w:rPr>
          <w:color w:val="000000" w:themeColor="text1"/>
          <w:sz w:val="16"/>
          <w:szCs w:val="16"/>
        </w:rPr>
        <w:softHyphen/>
        <w:t>стам; впрочем, положение республиканцев было уже просто отчаянным. Решение руко</w:t>
      </w:r>
      <w:r w:rsidRPr="00584DE4">
        <w:rPr>
          <w:color w:val="000000" w:themeColor="text1"/>
          <w:sz w:val="16"/>
          <w:szCs w:val="16"/>
        </w:rPr>
        <w:softHyphen/>
        <w:t>водства Испании имело прямое отношение к советским летчикам и танкистам, принимав</w:t>
      </w:r>
      <w:r w:rsidRPr="00584DE4">
        <w:rPr>
          <w:color w:val="000000" w:themeColor="text1"/>
          <w:sz w:val="16"/>
          <w:szCs w:val="16"/>
        </w:rPr>
        <w:softHyphen/>
        <w:t>шим непосредственное участие в боевых дей</w:t>
      </w:r>
      <w:r w:rsidRPr="00584DE4">
        <w:rPr>
          <w:color w:val="000000" w:themeColor="text1"/>
          <w:sz w:val="16"/>
          <w:szCs w:val="16"/>
        </w:rPr>
        <w:softHyphen/>
        <w:t>ствиях. Они покинули страну до конца октяб</w:t>
      </w:r>
      <w:r w:rsidRPr="00584DE4">
        <w:rPr>
          <w:color w:val="000000" w:themeColor="text1"/>
          <w:sz w:val="16"/>
          <w:szCs w:val="16"/>
        </w:rPr>
        <w:softHyphen/>
        <w:t>ря 1938 г. А вот легион «Кондор» остался, хотя и сократил масштабы своего участия в боях (24195).</w:t>
      </w:r>
    </w:p>
    <w:p w14:paraId="7BC7854A" w14:textId="77777777" w:rsidR="002E1C2D" w:rsidRPr="00584DE4" w:rsidRDefault="002E1C2D" w:rsidP="00584DE4">
      <w:pPr>
        <w:jc w:val="both"/>
        <w:rPr>
          <w:color w:val="000000" w:themeColor="text1"/>
          <w:sz w:val="16"/>
          <w:szCs w:val="16"/>
        </w:rPr>
      </w:pPr>
    </w:p>
    <w:p w14:paraId="1C984A9B" w14:textId="27BFFC20"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972CEA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6F05A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Со второй половины сентября 1938 на И-16 на заводе № 21 стали устанавливать маслобаки емкостью, увеличенной с 21 до 23 литров, улучшающая смазку мотора во время пикирования (3938,40).</w:t>
      </w:r>
    </w:p>
    <w:p w14:paraId="1237E25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AAE688F" w14:textId="77777777" w:rsidR="00D9783A" w:rsidRPr="00584DE4" w:rsidRDefault="00D9783A" w:rsidP="00584DE4">
      <w:pPr>
        <w:jc w:val="both"/>
        <w:rPr>
          <w:color w:val="000000" w:themeColor="text1"/>
          <w:sz w:val="16"/>
          <w:szCs w:val="16"/>
        </w:rPr>
      </w:pPr>
      <w:r w:rsidRPr="00584DE4">
        <w:rPr>
          <w:rStyle w:val="78"/>
          <w:rFonts w:ascii="Times New Roman" w:hAnsi="Times New Roman" w:cs="Times New Roman"/>
          <w:color w:val="000000" w:themeColor="text1"/>
          <w:sz w:val="16"/>
          <w:szCs w:val="16"/>
        </w:rPr>
        <w:t>Во второй половине сентября 1938 года на ногинском полигоне появилась еще одна машина КБ Поликарпова, точнее, завода № 156. С виду это был обычный зелененький «ишачок» с серийным номером 521А450 (5210450) постройки завода № 21, правда, вооружен он был отнюдь не крыльевыми ШКАСами. В фюзеляже размещались два син</w:t>
      </w:r>
      <w:r w:rsidRPr="00584DE4">
        <w:rPr>
          <w:rStyle w:val="78"/>
          <w:rFonts w:ascii="Times New Roman" w:hAnsi="Times New Roman" w:cs="Times New Roman"/>
          <w:color w:val="000000" w:themeColor="text1"/>
          <w:sz w:val="16"/>
          <w:szCs w:val="16"/>
        </w:rPr>
        <w:softHyphen/>
        <w:t>хронных пулемета ШВАК калибра 12,7 мм. В работе был и пушечный вариант синхронной установки ШВАК на И-16, однако начали с пу</w:t>
      </w:r>
      <w:r w:rsidRPr="00584DE4">
        <w:rPr>
          <w:rStyle w:val="78"/>
          <w:rFonts w:ascii="Times New Roman" w:hAnsi="Times New Roman" w:cs="Times New Roman"/>
          <w:color w:val="000000" w:themeColor="text1"/>
          <w:sz w:val="16"/>
          <w:szCs w:val="16"/>
        </w:rPr>
        <w:softHyphen/>
        <w:t>леметов, опасаясь проблем с прострелом ло</w:t>
      </w:r>
      <w:r w:rsidRPr="00584DE4">
        <w:rPr>
          <w:rStyle w:val="78"/>
          <w:rFonts w:ascii="Times New Roman" w:hAnsi="Times New Roman" w:cs="Times New Roman"/>
          <w:color w:val="000000" w:themeColor="text1"/>
          <w:sz w:val="16"/>
          <w:szCs w:val="16"/>
        </w:rPr>
        <w:softHyphen/>
        <w:t>пасти винта снарядом.</w:t>
      </w:r>
    </w:p>
    <w:p w14:paraId="7FEE0A77" w14:textId="77777777" w:rsidR="00D9783A" w:rsidRPr="00584DE4" w:rsidRDefault="00D9783A" w:rsidP="00584DE4">
      <w:pPr>
        <w:jc w:val="both"/>
        <w:rPr>
          <w:rStyle w:val="78"/>
          <w:rFonts w:ascii="Times New Roman" w:hAnsi="Times New Roman" w:cs="Times New Roman"/>
          <w:color w:val="000000" w:themeColor="text1"/>
          <w:sz w:val="16"/>
          <w:szCs w:val="16"/>
        </w:rPr>
      </w:pPr>
      <w:r w:rsidRPr="00584DE4">
        <w:rPr>
          <w:rStyle w:val="78"/>
          <w:rFonts w:ascii="Times New Roman" w:hAnsi="Times New Roman" w:cs="Times New Roman"/>
          <w:color w:val="000000" w:themeColor="text1"/>
          <w:sz w:val="16"/>
          <w:szCs w:val="16"/>
        </w:rPr>
        <w:t>Синхронный пулемет ШВАК представлял собой облегченный вариант турельного пу</w:t>
      </w:r>
      <w:r w:rsidRPr="00584DE4">
        <w:rPr>
          <w:rStyle w:val="78"/>
          <w:rFonts w:ascii="Times New Roman" w:hAnsi="Times New Roman" w:cs="Times New Roman"/>
          <w:color w:val="000000" w:themeColor="text1"/>
          <w:sz w:val="16"/>
          <w:szCs w:val="16"/>
        </w:rPr>
        <w:softHyphen/>
        <w:t>лемета разработки ОКБ-15. Вес пулемета вместе с приспособлениями составлял 30,27 кг. На И-16 их разместили на расстоянии 380 мм от плоскости симметрии и на 62 мм ниже оси самолета. Переднее крепление пулемета, полностью воспринимавшее усилие отдачи, располагалось на кронштейне на верхнем поясе переднего лонжерона центроплана; заднее, служившее для регулировки и фикса</w:t>
      </w:r>
      <w:r w:rsidRPr="00584DE4">
        <w:rPr>
          <w:rStyle w:val="78"/>
          <w:rFonts w:ascii="Times New Roman" w:hAnsi="Times New Roman" w:cs="Times New Roman"/>
          <w:color w:val="000000" w:themeColor="text1"/>
          <w:sz w:val="16"/>
          <w:szCs w:val="16"/>
        </w:rPr>
        <w:softHyphen/>
        <w:t>ции установочного положения, - на горизон</w:t>
      </w:r>
      <w:r w:rsidRPr="00584DE4">
        <w:rPr>
          <w:rStyle w:val="78"/>
          <w:rFonts w:ascii="Times New Roman" w:hAnsi="Times New Roman" w:cs="Times New Roman"/>
          <w:color w:val="000000" w:themeColor="text1"/>
          <w:sz w:val="16"/>
          <w:szCs w:val="16"/>
        </w:rPr>
        <w:softHyphen/>
        <w:t>тальном подкосе центроплана. Патронные коробки со встроенным механизмом подтяга, вмещавшие по 150 патронов, устанавлива</w:t>
      </w:r>
      <w:r w:rsidRPr="00584DE4">
        <w:rPr>
          <w:rStyle w:val="78"/>
          <w:rFonts w:ascii="Times New Roman" w:hAnsi="Times New Roman" w:cs="Times New Roman"/>
          <w:color w:val="000000" w:themeColor="text1"/>
          <w:sz w:val="16"/>
          <w:szCs w:val="16"/>
        </w:rPr>
        <w:softHyphen/>
        <w:t>лись в кассеты, закрепленные на задней стен</w:t>
      </w:r>
      <w:r w:rsidRPr="00584DE4">
        <w:rPr>
          <w:rStyle w:val="78"/>
          <w:rFonts w:ascii="Times New Roman" w:hAnsi="Times New Roman" w:cs="Times New Roman"/>
          <w:color w:val="000000" w:themeColor="text1"/>
          <w:sz w:val="16"/>
          <w:szCs w:val="16"/>
        </w:rPr>
        <w:softHyphen/>
        <w:t>ке первой рамы фюзеляжа. Питание пулеме</w:t>
      </w:r>
      <w:r w:rsidRPr="00584DE4">
        <w:rPr>
          <w:rStyle w:val="78"/>
          <w:rFonts w:ascii="Times New Roman" w:hAnsi="Times New Roman" w:cs="Times New Roman"/>
          <w:color w:val="000000" w:themeColor="text1"/>
          <w:sz w:val="16"/>
          <w:szCs w:val="16"/>
        </w:rPr>
        <w:softHyphen/>
        <w:t>тов осуществлялось по жестким рукавам, проложенным позади первой рамы. Звенья и стреляные гильзы отводились наружу под центроплан и капот, соответственно. Управ</w:t>
      </w:r>
      <w:r w:rsidRPr="00584DE4">
        <w:rPr>
          <w:rStyle w:val="78"/>
          <w:rFonts w:ascii="Times New Roman" w:hAnsi="Times New Roman" w:cs="Times New Roman"/>
          <w:color w:val="000000" w:themeColor="text1"/>
          <w:sz w:val="16"/>
          <w:szCs w:val="16"/>
        </w:rPr>
        <w:softHyphen/>
        <w:t>ление стрельбой - механическое, трос в бо- уденовской оболочке от гашеток на ручке управления шел к синхронизатору, который тягами и качалками соединялся с рычажком отрывного приспособления пулемета. Пере</w:t>
      </w:r>
      <w:r w:rsidRPr="00584DE4">
        <w:rPr>
          <w:rStyle w:val="78"/>
          <w:rFonts w:ascii="Times New Roman" w:hAnsi="Times New Roman" w:cs="Times New Roman"/>
          <w:color w:val="000000" w:themeColor="text1"/>
          <w:sz w:val="16"/>
          <w:szCs w:val="16"/>
        </w:rPr>
        <w:softHyphen/>
        <w:t>зарядка - пневматическая, с механическим дублером. Установка и демонтаж пулемета - через кабину пилота, при этом требовалось снять боковые люки фюзеляжа и купола шасси, которые персонал НИПАВ звучно на</w:t>
      </w:r>
      <w:r w:rsidRPr="00584DE4">
        <w:rPr>
          <w:rStyle w:val="78"/>
          <w:rFonts w:ascii="Times New Roman" w:hAnsi="Times New Roman" w:cs="Times New Roman"/>
          <w:color w:val="000000" w:themeColor="text1"/>
          <w:sz w:val="16"/>
          <w:szCs w:val="16"/>
        </w:rPr>
        <w:softHyphen/>
        <w:t>зывал «ведрами» (19882).</w:t>
      </w:r>
    </w:p>
    <w:p w14:paraId="6A14733C" w14:textId="77777777" w:rsidR="00D9783A" w:rsidRPr="00584DE4" w:rsidRDefault="00D9783A" w:rsidP="00584DE4">
      <w:pPr>
        <w:jc w:val="both"/>
        <w:rPr>
          <w:color w:val="000000" w:themeColor="text1"/>
          <w:sz w:val="16"/>
          <w:szCs w:val="16"/>
        </w:rPr>
      </w:pPr>
    </w:p>
    <w:p w14:paraId="04F29F7D" w14:textId="77777777" w:rsidR="005D6EF9" w:rsidRPr="00584DE4" w:rsidRDefault="005D6EF9"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ADD3242" w14:textId="77777777" w:rsidR="005D6EF9" w:rsidRPr="00584DE4" w:rsidRDefault="005D6EF9" w:rsidP="00584DE4">
      <w:pPr>
        <w:numPr>
          <w:ilvl w:val="12"/>
          <w:numId w:val="0"/>
        </w:numPr>
        <w:autoSpaceDE w:val="0"/>
        <w:autoSpaceDN w:val="0"/>
        <w:adjustRightInd w:val="0"/>
        <w:jc w:val="both"/>
        <w:rPr>
          <w:iCs/>
          <w:color w:val="000000" w:themeColor="text1"/>
          <w:sz w:val="16"/>
          <w:szCs w:val="16"/>
        </w:rPr>
      </w:pPr>
    </w:p>
    <w:p w14:paraId="42DE027D" w14:textId="77777777" w:rsidR="005D6EF9" w:rsidRPr="00584DE4" w:rsidRDefault="005D6EF9" w:rsidP="00584DE4">
      <w:pPr>
        <w:jc w:val="both"/>
        <w:rPr>
          <w:color w:val="000000" w:themeColor="text1"/>
          <w:sz w:val="16"/>
          <w:szCs w:val="16"/>
        </w:rPr>
      </w:pPr>
      <w:r w:rsidRPr="00584DE4">
        <w:rPr>
          <w:color w:val="000000" w:themeColor="text1"/>
          <w:sz w:val="16"/>
          <w:szCs w:val="16"/>
        </w:rPr>
        <w:t>Во второй половине сентября 1938 комиссия НКВМФ приступила к госиспытаниям торпед “53</w:t>
      </w:r>
      <w:r w:rsidRPr="00584DE4">
        <w:rPr>
          <w:color w:val="000000" w:themeColor="text1"/>
          <w:sz w:val="16"/>
          <w:szCs w:val="16"/>
        </w:rPr>
        <w:noBreakHyphen/>
        <w:t>38” (17794).</w:t>
      </w:r>
    </w:p>
    <w:p w14:paraId="5A1260A2" w14:textId="77777777" w:rsidR="005D6EF9" w:rsidRPr="00584DE4" w:rsidRDefault="005D6EF9" w:rsidP="00584DE4">
      <w:pPr>
        <w:jc w:val="both"/>
        <w:rPr>
          <w:color w:val="000000" w:themeColor="text1"/>
          <w:sz w:val="16"/>
          <w:szCs w:val="16"/>
        </w:rPr>
      </w:pPr>
    </w:p>
    <w:p w14:paraId="0E11FDE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346FCC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55B76E5" w14:textId="5CCB7649" w:rsidR="006C0AB0" w:rsidRPr="00584DE4" w:rsidRDefault="006C0AB0" w:rsidP="00584DE4">
      <w:pPr>
        <w:jc w:val="both"/>
        <w:rPr>
          <w:color w:val="000000" w:themeColor="text1"/>
          <w:sz w:val="16"/>
          <w:szCs w:val="16"/>
        </w:rPr>
      </w:pPr>
      <w:r w:rsidRPr="00584DE4">
        <w:rPr>
          <w:color w:val="000000" w:themeColor="text1"/>
          <w:sz w:val="16"/>
          <w:szCs w:val="16"/>
        </w:rPr>
        <w:t>В сентябре 1938</w:t>
      </w:r>
      <w:r w:rsidR="00E62B39" w:rsidRPr="00584DE4">
        <w:rPr>
          <w:color w:val="000000" w:themeColor="text1"/>
          <w:sz w:val="16"/>
          <w:szCs w:val="16"/>
        </w:rPr>
        <w:t xml:space="preserve"> </w:t>
      </w:r>
      <w:r w:rsidRPr="00584DE4">
        <w:rPr>
          <w:color w:val="000000" w:themeColor="text1"/>
          <w:sz w:val="16"/>
          <w:szCs w:val="16"/>
        </w:rPr>
        <w:t>г. был построен легкий бомбардировщик ББ</w:t>
      </w:r>
      <w:r w:rsidRPr="00584DE4">
        <w:rPr>
          <w:color w:val="000000" w:themeColor="text1"/>
          <w:sz w:val="16"/>
          <w:szCs w:val="16"/>
        </w:rPr>
        <w:noBreakHyphen/>
        <w:t>1 М</w:t>
      </w:r>
      <w:r w:rsidRPr="00584DE4">
        <w:rPr>
          <w:color w:val="000000" w:themeColor="text1"/>
          <w:sz w:val="16"/>
          <w:szCs w:val="16"/>
        </w:rPr>
        <w:noBreakHyphen/>
        <w:t>87 как третий экземпляр самолета “Иванов” К.</w:t>
      </w:r>
      <w:r w:rsidR="00E62B39" w:rsidRPr="00584DE4">
        <w:rPr>
          <w:color w:val="000000" w:themeColor="text1"/>
          <w:sz w:val="16"/>
          <w:szCs w:val="16"/>
        </w:rPr>
        <w:t xml:space="preserve"> </w:t>
      </w:r>
      <w:r w:rsidRPr="00584DE4">
        <w:rPr>
          <w:color w:val="000000" w:themeColor="text1"/>
          <w:sz w:val="16"/>
          <w:szCs w:val="16"/>
        </w:rPr>
        <w:t>Е.</w:t>
      </w:r>
      <w:r w:rsidR="00E62B39" w:rsidRPr="00584DE4">
        <w:rPr>
          <w:color w:val="000000" w:themeColor="text1"/>
          <w:sz w:val="16"/>
          <w:szCs w:val="16"/>
        </w:rPr>
        <w:t xml:space="preserve"> </w:t>
      </w:r>
      <w:r w:rsidRPr="00584DE4">
        <w:rPr>
          <w:color w:val="000000" w:themeColor="text1"/>
          <w:sz w:val="16"/>
          <w:szCs w:val="16"/>
        </w:rPr>
        <w:t>Ворошилов и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 доложили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об успешных испытаниях штурмовика-бомбардировщика П.</w:t>
      </w:r>
      <w:r w:rsidR="00E62B39" w:rsidRPr="00584DE4">
        <w:rPr>
          <w:color w:val="000000" w:themeColor="text1"/>
          <w:sz w:val="16"/>
          <w:szCs w:val="16"/>
        </w:rPr>
        <w:t xml:space="preserve"> </w:t>
      </w:r>
      <w:r w:rsidRPr="00584DE4">
        <w:rPr>
          <w:color w:val="000000" w:themeColor="text1"/>
          <w:sz w:val="16"/>
          <w:szCs w:val="16"/>
        </w:rPr>
        <w:t>О.</w:t>
      </w:r>
      <w:r w:rsidR="00E62B39" w:rsidRPr="00584DE4">
        <w:rPr>
          <w:color w:val="000000" w:themeColor="text1"/>
          <w:sz w:val="16"/>
          <w:szCs w:val="16"/>
        </w:rPr>
        <w:t xml:space="preserve"> </w:t>
      </w:r>
      <w:r w:rsidRPr="00584DE4">
        <w:rPr>
          <w:color w:val="000000" w:themeColor="text1"/>
          <w:sz w:val="16"/>
          <w:szCs w:val="16"/>
        </w:rPr>
        <w:t>Сухого, которые проходили в Евпатории в феврале-апреле 1939</w:t>
      </w:r>
      <w:r w:rsidR="00E62B39" w:rsidRPr="00584DE4">
        <w:rPr>
          <w:color w:val="000000" w:themeColor="text1"/>
          <w:sz w:val="16"/>
          <w:szCs w:val="16"/>
        </w:rPr>
        <w:t xml:space="preserve"> </w:t>
      </w:r>
      <w:r w:rsidRPr="00584DE4">
        <w:rPr>
          <w:color w:val="000000" w:themeColor="text1"/>
          <w:sz w:val="16"/>
          <w:szCs w:val="16"/>
        </w:rPr>
        <w:t>г. В конце марта 1939</w:t>
      </w:r>
      <w:r w:rsidR="00E62B39" w:rsidRPr="00584DE4">
        <w:rPr>
          <w:color w:val="000000" w:themeColor="text1"/>
          <w:sz w:val="16"/>
          <w:szCs w:val="16"/>
        </w:rPr>
        <w:t xml:space="preserve"> </w:t>
      </w:r>
      <w:r w:rsidRPr="00584DE4">
        <w:rPr>
          <w:color w:val="000000" w:themeColor="text1"/>
          <w:sz w:val="16"/>
          <w:szCs w:val="16"/>
        </w:rPr>
        <w:t>г. этот самолет под названием ББ</w:t>
      </w:r>
      <w:r w:rsidRPr="00584DE4">
        <w:rPr>
          <w:color w:val="000000" w:themeColor="text1"/>
          <w:sz w:val="16"/>
          <w:szCs w:val="16"/>
        </w:rPr>
        <w:noBreakHyphen/>
        <w:t>1 (ближний бомбардировщик) решено было запустить в серию на харьковском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135 и на “Саркомбайне”. В 1940</w:t>
      </w:r>
      <w:r w:rsidR="00E62B39" w:rsidRPr="00584DE4">
        <w:rPr>
          <w:color w:val="000000" w:themeColor="text1"/>
          <w:sz w:val="16"/>
          <w:szCs w:val="16"/>
        </w:rPr>
        <w:t xml:space="preserve"> </w:t>
      </w:r>
      <w:r w:rsidRPr="00584DE4">
        <w:rPr>
          <w:color w:val="000000" w:themeColor="text1"/>
          <w:sz w:val="16"/>
          <w:szCs w:val="16"/>
        </w:rPr>
        <w:t>г. состоялись войсковые испытания, которые прошли удовлетворительно. С декабря 1940</w:t>
      </w:r>
      <w:r w:rsidR="00E62B39" w:rsidRPr="00584DE4">
        <w:rPr>
          <w:color w:val="000000" w:themeColor="text1"/>
          <w:sz w:val="16"/>
          <w:szCs w:val="16"/>
        </w:rPr>
        <w:t xml:space="preserve"> </w:t>
      </w:r>
      <w:r w:rsidRPr="00584DE4">
        <w:rPr>
          <w:color w:val="000000" w:themeColor="text1"/>
          <w:sz w:val="16"/>
          <w:szCs w:val="16"/>
        </w:rPr>
        <w:t>г. самолет стал называться Су</w:t>
      </w:r>
      <w:r w:rsidRPr="00584DE4">
        <w:rPr>
          <w:color w:val="000000" w:themeColor="text1"/>
          <w:sz w:val="16"/>
          <w:szCs w:val="16"/>
        </w:rPr>
        <w:noBreakHyphen/>
        <w:t>2 и в программе выпуска самолетов и моторов на 1941</w:t>
      </w:r>
      <w:r w:rsidR="00E62B39" w:rsidRPr="00584DE4">
        <w:rPr>
          <w:color w:val="000000" w:themeColor="text1"/>
          <w:sz w:val="16"/>
          <w:szCs w:val="16"/>
        </w:rPr>
        <w:t xml:space="preserve"> </w:t>
      </w:r>
      <w:r w:rsidRPr="00584DE4">
        <w:rPr>
          <w:color w:val="000000" w:themeColor="text1"/>
          <w:sz w:val="16"/>
          <w:szCs w:val="16"/>
        </w:rPr>
        <w:t>г., принятой в декабре 1940</w:t>
      </w:r>
      <w:r w:rsidR="00E62B39" w:rsidRPr="00584DE4">
        <w:rPr>
          <w:color w:val="000000" w:themeColor="text1"/>
          <w:sz w:val="16"/>
          <w:szCs w:val="16"/>
        </w:rPr>
        <w:t xml:space="preserve"> </w:t>
      </w:r>
      <w:r w:rsidRPr="00584DE4">
        <w:rPr>
          <w:color w:val="000000" w:themeColor="text1"/>
          <w:sz w:val="16"/>
          <w:szCs w:val="16"/>
        </w:rPr>
        <w:t>г. на совместном заседании СНК и ЦК</w:t>
      </w:r>
      <w:r w:rsidR="00E62B39" w:rsidRPr="00584DE4">
        <w:rPr>
          <w:color w:val="000000" w:themeColor="text1"/>
          <w:sz w:val="16"/>
          <w:szCs w:val="16"/>
        </w:rPr>
        <w:t xml:space="preserve"> </w:t>
      </w:r>
      <w:r w:rsidRPr="00584DE4">
        <w:rPr>
          <w:color w:val="000000" w:themeColor="text1"/>
          <w:sz w:val="16"/>
          <w:szCs w:val="16"/>
        </w:rPr>
        <w:t>ВКП(б), для него был установлен суммарный выпуск в 1150</w:t>
      </w:r>
      <w:r w:rsidR="00E62B39" w:rsidRPr="00584DE4">
        <w:rPr>
          <w:color w:val="000000" w:themeColor="text1"/>
          <w:sz w:val="16"/>
          <w:szCs w:val="16"/>
        </w:rPr>
        <w:t xml:space="preserve"> </w:t>
      </w:r>
      <w:r w:rsidRPr="00584DE4">
        <w:rPr>
          <w:color w:val="000000" w:themeColor="text1"/>
          <w:sz w:val="16"/>
          <w:szCs w:val="16"/>
        </w:rPr>
        <w:t>машин, из них постройка 600</w:t>
      </w:r>
      <w:r w:rsidR="00E62B39" w:rsidRPr="00584DE4">
        <w:rPr>
          <w:color w:val="000000" w:themeColor="text1"/>
          <w:sz w:val="16"/>
          <w:szCs w:val="16"/>
        </w:rPr>
        <w:t xml:space="preserve"> </w:t>
      </w:r>
      <w:r w:rsidRPr="00584DE4">
        <w:rPr>
          <w:color w:val="000000" w:themeColor="text1"/>
          <w:sz w:val="16"/>
          <w:szCs w:val="16"/>
        </w:rPr>
        <w:t>самолетов поручалась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135. План первого полугодия 1941</w:t>
      </w:r>
      <w:r w:rsidR="00E62B39" w:rsidRPr="00584DE4">
        <w:rPr>
          <w:color w:val="000000" w:themeColor="text1"/>
          <w:sz w:val="16"/>
          <w:szCs w:val="16"/>
        </w:rPr>
        <w:t xml:space="preserve"> </w:t>
      </w:r>
      <w:r w:rsidRPr="00584DE4">
        <w:rPr>
          <w:color w:val="000000" w:themeColor="text1"/>
          <w:sz w:val="16"/>
          <w:szCs w:val="16"/>
        </w:rPr>
        <w:t>г. по выпуску Су</w:t>
      </w:r>
      <w:r w:rsidRPr="00584DE4">
        <w:rPr>
          <w:color w:val="000000" w:themeColor="text1"/>
          <w:sz w:val="16"/>
          <w:szCs w:val="16"/>
        </w:rPr>
        <w:noBreakHyphen/>
        <w:t>2 был выполнен на 119%: заводы доложили о принятии военпредами 413</w:t>
      </w:r>
      <w:r w:rsidR="00B53540">
        <w:rPr>
          <w:color w:val="000000" w:themeColor="text1"/>
          <w:sz w:val="16"/>
          <w:szCs w:val="16"/>
        </w:rPr>
        <w:t xml:space="preserve"> </w:t>
      </w:r>
      <w:r w:rsidRPr="00584DE4">
        <w:rPr>
          <w:color w:val="000000" w:themeColor="text1"/>
          <w:sz w:val="16"/>
          <w:szCs w:val="16"/>
        </w:rPr>
        <w:t>самолетов на 1</w:t>
      </w:r>
      <w:r w:rsidR="00E62B39" w:rsidRPr="00584DE4">
        <w:rPr>
          <w:color w:val="000000" w:themeColor="text1"/>
          <w:sz w:val="16"/>
          <w:szCs w:val="16"/>
        </w:rPr>
        <w:t xml:space="preserve"> </w:t>
      </w:r>
      <w:r w:rsidRPr="00584DE4">
        <w:rPr>
          <w:color w:val="000000" w:themeColor="text1"/>
          <w:sz w:val="16"/>
          <w:szCs w:val="16"/>
        </w:rPr>
        <w:t>июня 1941</w:t>
      </w:r>
      <w:r w:rsidR="00E62B39" w:rsidRPr="00584DE4">
        <w:rPr>
          <w:color w:val="000000" w:themeColor="text1"/>
          <w:sz w:val="16"/>
          <w:szCs w:val="16"/>
        </w:rPr>
        <w:t xml:space="preserve"> </w:t>
      </w:r>
      <w:r w:rsidRPr="00584DE4">
        <w:rPr>
          <w:color w:val="000000" w:themeColor="text1"/>
          <w:sz w:val="16"/>
          <w:szCs w:val="16"/>
        </w:rPr>
        <w:t>г. (17873).</w:t>
      </w:r>
    </w:p>
    <w:p w14:paraId="10ECEF8F" w14:textId="77777777" w:rsidR="006C0AB0" w:rsidRPr="00584DE4" w:rsidRDefault="006C0AB0" w:rsidP="00584DE4">
      <w:pPr>
        <w:jc w:val="both"/>
        <w:rPr>
          <w:color w:val="000000" w:themeColor="text1"/>
          <w:sz w:val="16"/>
          <w:szCs w:val="16"/>
        </w:rPr>
      </w:pPr>
    </w:p>
    <w:p w14:paraId="171F9643" w14:textId="77777777" w:rsidR="0043026E" w:rsidRPr="006851B7" w:rsidRDefault="0043026E" w:rsidP="0043026E">
      <w:pPr>
        <w:jc w:val="both"/>
        <w:rPr>
          <w:color w:val="0070C0"/>
          <w:sz w:val="16"/>
          <w:szCs w:val="16"/>
        </w:rPr>
      </w:pPr>
      <w:r w:rsidRPr="006851B7">
        <w:rPr>
          <w:color w:val="0070C0"/>
          <w:sz w:val="16"/>
          <w:szCs w:val="16"/>
        </w:rPr>
        <w:t>В сентябре 1938 г. директор завода № 1 уведомил УВВС, что «моди</w:t>
      </w:r>
      <w:r w:rsidRPr="006851B7">
        <w:rPr>
          <w:color w:val="0070C0"/>
          <w:sz w:val="16"/>
          <w:szCs w:val="16"/>
        </w:rPr>
        <w:softHyphen/>
        <w:t>фицированный» штурмовик БШ-1 он строить не будет. ПГУ дало указание доделать первую партию из 50 машин без всяких новшеств – и все. При этом у ПГУ имелось «железное» основание – постанов</w:t>
      </w:r>
      <w:r w:rsidRPr="006851B7">
        <w:rPr>
          <w:color w:val="0070C0"/>
          <w:sz w:val="16"/>
          <w:szCs w:val="16"/>
        </w:rPr>
        <w:softHyphen/>
        <w:t>ление Комитета обороны, принятое еще в апреле 1938 г.</w:t>
      </w:r>
    </w:p>
    <w:p w14:paraId="31D44449" w14:textId="77777777" w:rsidR="0043026E" w:rsidRPr="006851B7" w:rsidRDefault="0043026E" w:rsidP="0043026E">
      <w:pPr>
        <w:jc w:val="both"/>
        <w:rPr>
          <w:color w:val="0070C0"/>
          <w:sz w:val="16"/>
          <w:szCs w:val="16"/>
        </w:rPr>
      </w:pPr>
      <w:r w:rsidRPr="006851B7">
        <w:rPr>
          <w:color w:val="0070C0"/>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(25245).</w:t>
      </w:r>
    </w:p>
    <w:p w14:paraId="374C63FC" w14:textId="77777777" w:rsidR="0043026E" w:rsidRPr="006851B7" w:rsidRDefault="0043026E" w:rsidP="0043026E">
      <w:pPr>
        <w:jc w:val="both"/>
        <w:rPr>
          <w:color w:val="0070C0"/>
          <w:sz w:val="16"/>
          <w:szCs w:val="16"/>
        </w:rPr>
      </w:pPr>
    </w:p>
    <w:p w14:paraId="6CAEF5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М.М.К. подготовил Докладную записку о подготовке к выпуску самолетов с убирающимися лыжами:</w:t>
      </w:r>
    </w:p>
    <w:p w14:paraId="0F0EE9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Самолет ДБ-3 с убирающимися лыжами был испытан в НИИ ВВС в 1938 и дал положительные результаты.</w:t>
      </w:r>
    </w:p>
    <w:p w14:paraId="4A1A23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настоящее время по рабочим чертежам на заводе 119 проектируется и изготовляются приспособления к станкам и с 1 января 1939 начинается их внедрение в серийном производстве на заводе 39.</w:t>
      </w:r>
    </w:p>
    <w:p w14:paraId="67DFBC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заводе 18 внедрение убирающихся лыж начнется с 1 февраля 1939, а на 126 - со второй половины 1939." (2386,12).</w:t>
      </w:r>
    </w:p>
    <w:p w14:paraId="0D54BF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3485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сентябре 1938 началась сборка эталона ДБ-3 1939 г. (модификация ЦКБ-30) с первоначальным сроком выпуска его в декабре того же года. Однако в процессе монтажа выявилось целый ряд трудностей конструктивного порядка, что привело к задержке сроков выпуска машины (3330,32).</w:t>
      </w:r>
    </w:p>
    <w:p w14:paraId="04FA9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894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и по март 1939 г. ДБ-3 эталон 1939 находился в сборочном цехе. До ноября 1938 года работ на эталоне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BB9A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0C0D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ДБ-2 третий - Родина, который стали готовить к перелету с июня 1938, был полностью готов (1102).</w:t>
      </w:r>
    </w:p>
    <w:p w14:paraId="72801F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487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Беляев начал проектирование ДБ-ЛК (2090,113).</w:t>
      </w:r>
    </w:p>
    <w:p w14:paraId="5019B5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Делал Л.Селяков во вновь организованном ОКБ-16 как конкурента ДБ-3 под девизом Ворошиловское задание. Проект 350. Хотели под М-88, но после гибели В.П.Ч. остановились на М-87Б (3075,8).</w:t>
      </w:r>
    </w:p>
    <w:p w14:paraId="054C7A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F8D7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начальник ВВС командарм 2 ранга Смушкевич и член Военного совета ВВС дивизионный комиссар Овчинкин утвердили Отчет по совместным с КБ-29 испытаниям соединения "ЗВЕНО" конструкции Вахмистрова В.С. в составе ТБ-3 4М34РН+2 И16 М25, в котором И-16 применены как пикирующие бомбардировщики с 2-мя ФАБ-250 кг</w:t>
      </w:r>
    </w:p>
    <w:p w14:paraId="22782B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71C1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1-й на И-16 капитан Табаровский</w:t>
      </w:r>
    </w:p>
    <w:p w14:paraId="0B8371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2-й на И-16 ст. лейтенант Николаев</w:t>
      </w:r>
    </w:p>
    <w:p w14:paraId="4C9EAF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1-й в/инженер 2 ранга Рудинцев</w:t>
      </w:r>
    </w:p>
    <w:p w14:paraId="7EC940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2-й в/инженер 2 ранга Антохин</w:t>
      </w:r>
    </w:p>
    <w:p w14:paraId="09C024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на самолете ТБ-3 капитан Дацко</w:t>
      </w:r>
    </w:p>
    <w:p w14:paraId="2B3F1A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ED7A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221518D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1E67DE8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"Звена" и отдельно самолета И-16 без бомб и с бомбами.</w:t>
      </w:r>
    </w:p>
    <w:p w14:paraId="11CFDD3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Найти и отработать наивыгоднейший метод определения точки начала пикирования.</w:t>
      </w:r>
    </w:p>
    <w:p w14:paraId="6E67805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меткость при бомбометании под определенным углом для наивыгоднейшего метода перехода в пике с одной высоты.</w:t>
      </w:r>
    </w:p>
    <w:p w14:paraId="13B29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Соединение "Звено" представляет собой самолет ТБ-3 4М34РН, к которому подвешены 2 самолета И-16.</w:t>
      </w:r>
    </w:p>
    <w:p w14:paraId="45C0BA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произведено 21 вылет "Звеном" с налетом 14 час. 35 мин.</w:t>
      </w:r>
    </w:p>
    <w:p w14:paraId="0DB829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И-16 сделали 64 полета с налетом 49 час. 30 мин.</w:t>
      </w:r>
    </w:p>
    <w:p w14:paraId="6D2044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9FEEFA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соединение "Звено" в составе ТБ-3 4М34РН+2И16 с двумя ФАБ-250 кг конструкции Вахмистрова В.С. прошедшим госиспытания (7757).</w:t>
      </w:r>
    </w:p>
    <w:p w14:paraId="143C04C7"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A3E2432" w14:textId="77777777" w:rsidR="00F50467" w:rsidRPr="006851B7" w:rsidRDefault="00F50467" w:rsidP="00F50467">
      <w:pPr>
        <w:jc w:val="both"/>
        <w:rPr>
          <w:color w:val="0070C0"/>
          <w:sz w:val="16"/>
          <w:szCs w:val="16"/>
        </w:rPr>
      </w:pPr>
      <w:r w:rsidRPr="006851B7">
        <w:rPr>
          <w:color w:val="0070C0"/>
          <w:sz w:val="16"/>
          <w:szCs w:val="16"/>
        </w:rPr>
        <w:t>В сентябре 1938 г. состоялась демонстрация «3вена-СПБ». На ней присутствовали нарко</w:t>
      </w:r>
      <w:r w:rsidRPr="006851B7">
        <w:rPr>
          <w:color w:val="0070C0"/>
          <w:sz w:val="16"/>
          <w:szCs w:val="16"/>
        </w:rPr>
        <w:softHyphen/>
        <w:t>мы обороны, военно-морского флота, оборонной промышленности и начальник ВВС. Истребители отцепились от но</w:t>
      </w:r>
      <w:r w:rsidRPr="006851B7">
        <w:rPr>
          <w:color w:val="0070C0"/>
          <w:sz w:val="16"/>
          <w:szCs w:val="16"/>
        </w:rPr>
        <w:softHyphen/>
        <w:t>сителя и сбросили бомбы в нарисованный на летном поле силуэт корабля.</w:t>
      </w:r>
    </w:p>
    <w:p w14:paraId="1CFF6E67" w14:textId="77777777" w:rsidR="00F50467" w:rsidRPr="006851B7" w:rsidRDefault="00F50467" w:rsidP="00F50467">
      <w:pPr>
        <w:jc w:val="both"/>
        <w:rPr>
          <w:color w:val="0070C0"/>
          <w:sz w:val="16"/>
          <w:szCs w:val="16"/>
        </w:rPr>
      </w:pPr>
      <w:r w:rsidRPr="006851B7">
        <w:rPr>
          <w:color w:val="0070C0"/>
          <w:sz w:val="16"/>
          <w:szCs w:val="16"/>
        </w:rPr>
        <w:t>Годом позже провели контрольные испытания с целью проверки устранения дефектов, выявленных ранее на госиспытаниях. Согласно решению Военного совета ВВС в том же 1939 г. завод № 207 получил заказ на 10 комплектов для переоборудования самолетов. Пять комплектов успели сдать в декабре, а остальные в начале 1940 г. с доработками по результатам контрольных испытаний (24977).</w:t>
      </w:r>
    </w:p>
    <w:p w14:paraId="0E3B2FE6" w14:textId="77777777" w:rsidR="00F50467" w:rsidRPr="006851B7" w:rsidRDefault="00F50467" w:rsidP="00F50467">
      <w:pPr>
        <w:jc w:val="both"/>
        <w:rPr>
          <w:color w:val="0070C0"/>
          <w:sz w:val="16"/>
          <w:szCs w:val="16"/>
        </w:rPr>
      </w:pPr>
    </w:p>
    <w:p w14:paraId="0FA9532A" w14:textId="77777777" w:rsidR="00F50467" w:rsidRPr="006851B7" w:rsidRDefault="00F50467" w:rsidP="00F50467">
      <w:pPr>
        <w:jc w:val="both"/>
        <w:rPr>
          <w:color w:val="0070C0"/>
          <w:sz w:val="16"/>
          <w:szCs w:val="16"/>
        </w:rPr>
      </w:pPr>
      <w:r w:rsidRPr="006851B7">
        <w:rPr>
          <w:color w:val="0070C0"/>
          <w:sz w:val="16"/>
          <w:szCs w:val="16"/>
        </w:rPr>
        <w:t>В сентябре 1938 г. состоялась демонстра</w:t>
      </w:r>
      <w:r w:rsidRPr="006851B7">
        <w:rPr>
          <w:color w:val="0070C0"/>
          <w:sz w:val="16"/>
          <w:szCs w:val="16"/>
        </w:rPr>
        <w:softHyphen/>
        <w:t>ция «Звена-СПБ», на которой присутство</w:t>
      </w:r>
      <w:r w:rsidRPr="006851B7">
        <w:rPr>
          <w:color w:val="0070C0"/>
          <w:sz w:val="16"/>
          <w:szCs w:val="16"/>
        </w:rPr>
        <w:softHyphen/>
        <w:t>вали наркомы обороны, военно-морского флота, оборонной промышленности и начальник ВВС. Истребители отцепились от носителя и сбросили бомбы в нарисо</w:t>
      </w:r>
      <w:r w:rsidRPr="006851B7">
        <w:rPr>
          <w:color w:val="0070C0"/>
          <w:sz w:val="16"/>
          <w:szCs w:val="16"/>
        </w:rPr>
        <w:softHyphen/>
        <w:t>ванный на летном поле силуэт корабля</w:t>
      </w:r>
    </w:p>
    <w:p w14:paraId="6DE8261B" w14:textId="77777777" w:rsidR="00F50467" w:rsidRPr="006851B7" w:rsidRDefault="00F50467" w:rsidP="00F50467">
      <w:pPr>
        <w:jc w:val="both"/>
        <w:rPr>
          <w:color w:val="0070C0"/>
          <w:sz w:val="16"/>
          <w:szCs w:val="16"/>
        </w:rPr>
      </w:pPr>
      <w:r w:rsidRPr="006851B7">
        <w:rPr>
          <w:color w:val="0070C0"/>
          <w:sz w:val="16"/>
          <w:szCs w:val="16"/>
        </w:rPr>
        <w:t>Годом позже провели контрольные испытания с целью проверки устранения дефектов, выявленных ранее на госиспытаниях. Согласно решению Военного совета ВВС в том же 1939 г завод № 207 получил заказ на десять комплектов для переоборудования самолетов. Пять из них успели сдать в декабре, а остальные в на</w:t>
      </w:r>
      <w:r w:rsidRPr="006851B7">
        <w:rPr>
          <w:color w:val="0070C0"/>
          <w:sz w:val="16"/>
          <w:szCs w:val="16"/>
        </w:rPr>
        <w:softHyphen/>
        <w:t>чале 1940 г. с доработками по результатам контрольных испытаний.</w:t>
      </w:r>
    </w:p>
    <w:p w14:paraId="7E0ACE52" w14:textId="77777777" w:rsidR="00F50467" w:rsidRPr="006851B7" w:rsidRDefault="00F50467" w:rsidP="00F50467">
      <w:pPr>
        <w:jc w:val="both"/>
        <w:rPr>
          <w:color w:val="0070C0"/>
          <w:sz w:val="16"/>
          <w:szCs w:val="16"/>
        </w:rPr>
      </w:pPr>
      <w:r w:rsidRPr="006851B7">
        <w:rPr>
          <w:color w:val="0070C0"/>
          <w:sz w:val="16"/>
          <w:szCs w:val="16"/>
        </w:rPr>
        <w:t>От своих собратьев ТБ-ЗРН, входившие в состав «Звена-СПБ», отличались ферма</w:t>
      </w:r>
      <w:r w:rsidRPr="006851B7">
        <w:rPr>
          <w:color w:val="0070C0"/>
          <w:sz w:val="16"/>
          <w:szCs w:val="16"/>
        </w:rPr>
        <w:softHyphen/>
        <w:t>ми подвески под консолями и сигнальными панелями с разноцветными лампочками, укрепленными на нижней поверхности крыла перед кабинами истребителей. Для облегчения верхние турели Тур-8 на этих машинах снимались (23937).</w:t>
      </w:r>
    </w:p>
    <w:p w14:paraId="7F9A0B02" w14:textId="77777777" w:rsidR="00F50467" w:rsidRPr="006851B7" w:rsidRDefault="00F50467" w:rsidP="00F50467">
      <w:pPr>
        <w:jc w:val="both"/>
        <w:rPr>
          <w:color w:val="0070C0"/>
          <w:sz w:val="16"/>
          <w:szCs w:val="16"/>
        </w:rPr>
      </w:pPr>
    </w:p>
    <w:p w14:paraId="3BF3BA38" w14:textId="77777777" w:rsidR="0043026E" w:rsidRPr="006851B7" w:rsidRDefault="0043026E" w:rsidP="0043026E">
      <w:pPr>
        <w:jc w:val="both"/>
        <w:rPr>
          <w:color w:val="0070C0"/>
          <w:sz w:val="16"/>
          <w:szCs w:val="16"/>
        </w:rPr>
      </w:pPr>
      <w:r w:rsidRPr="006851B7">
        <w:rPr>
          <w:color w:val="0070C0"/>
          <w:sz w:val="16"/>
          <w:szCs w:val="16"/>
        </w:rPr>
        <w:t>С сентября 1938 г. стал выпускаться СБ-2М-103. Всего было изготовлено около 300 самолетов этой модификации. В 1938 авиазавод No.22 выпустил 15 °CБ различных модификаций, включая 29 учебных самолетов и две серии (85я и 89я) гражданской версии ПС-40 (25059).</w:t>
      </w:r>
    </w:p>
    <w:p w14:paraId="103BC579" w14:textId="77777777" w:rsidR="0043026E" w:rsidRPr="006851B7" w:rsidRDefault="0043026E" w:rsidP="0043026E">
      <w:pPr>
        <w:jc w:val="both"/>
        <w:rPr>
          <w:color w:val="0070C0"/>
          <w:sz w:val="16"/>
          <w:szCs w:val="16"/>
        </w:rPr>
      </w:pPr>
    </w:p>
    <w:p w14:paraId="5D9001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 (9807).</w:t>
      </w:r>
    </w:p>
    <w:p w14:paraId="7895D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95B44A" w14:textId="77777777" w:rsidR="006C0AB0" w:rsidRPr="00584DE4" w:rsidRDefault="006C0AB0" w:rsidP="00584DE4">
      <w:pPr>
        <w:pStyle w:val="a4"/>
        <w:rPr>
          <w:color w:val="000000" w:themeColor="text1"/>
          <w:lang w:val="ru-RU"/>
        </w:rPr>
      </w:pPr>
      <w:r w:rsidRPr="00584DE4">
        <w:rPr>
          <w:color w:val="000000" w:themeColor="text1"/>
          <w:lang w:val="ru-RU"/>
        </w:rPr>
        <w:t>В сентябре 1938 г. состоялась демон</w:t>
      </w:r>
      <w:r w:rsidRPr="00584DE4">
        <w:rPr>
          <w:color w:val="000000" w:themeColor="text1"/>
          <w:lang w:val="ru-RU"/>
        </w:rPr>
        <w:softHyphen/>
        <w:t>страция «Звена-СПБ», на которой при</w:t>
      </w:r>
      <w:r w:rsidRPr="00584DE4">
        <w:rPr>
          <w:color w:val="000000" w:themeColor="text1"/>
          <w:lang w:val="ru-RU"/>
        </w:rPr>
        <w:softHyphen/>
        <w:t>сутствовали наркомы обороны, военно- морского флота, оборонной промышлен</w:t>
      </w:r>
      <w:r w:rsidRPr="00584DE4">
        <w:rPr>
          <w:color w:val="000000" w:themeColor="text1"/>
          <w:lang w:val="ru-RU"/>
        </w:rPr>
        <w:softHyphen/>
        <w:t>ности и начальник ВВС. Истребители от</w:t>
      </w:r>
      <w:r w:rsidRPr="00584DE4">
        <w:rPr>
          <w:color w:val="000000" w:themeColor="text1"/>
          <w:lang w:val="ru-RU"/>
        </w:rPr>
        <w:softHyphen/>
        <w:t>цепились от носителя и сбросили бомбы в нарисованный на летном поле контур корабля.</w:t>
      </w:r>
    </w:p>
    <w:p w14:paraId="12324956" w14:textId="77777777" w:rsidR="006C0AB0" w:rsidRPr="00584DE4" w:rsidRDefault="006C0AB0" w:rsidP="00584DE4">
      <w:pPr>
        <w:pStyle w:val="a4"/>
        <w:rPr>
          <w:color w:val="000000" w:themeColor="text1"/>
          <w:lang w:val="ru-RU"/>
        </w:rPr>
      </w:pPr>
      <w:r w:rsidRPr="00584DE4">
        <w:rPr>
          <w:color w:val="000000" w:themeColor="text1"/>
          <w:lang w:val="ru-RU"/>
        </w:rPr>
        <w:t>Годом позже провели контрольные испытания с целью проверки устранения дефектов, выявленных ранее на госи</w:t>
      </w:r>
      <w:r w:rsidRPr="00584DE4">
        <w:rPr>
          <w:color w:val="000000" w:themeColor="text1"/>
          <w:lang w:val="ru-RU"/>
        </w:rPr>
        <w:softHyphen/>
        <w:t>спытаниях. Согласно решению Военного совета ВВС в 1939 г. завод №207 получил заказ на десять комплектов для переобо</w:t>
      </w:r>
      <w:r w:rsidRPr="00584DE4">
        <w:rPr>
          <w:color w:val="000000" w:themeColor="text1"/>
          <w:lang w:val="ru-RU"/>
        </w:rPr>
        <w:softHyphen/>
        <w:t>рудования самолетов. Пять из них успели сдать в декабре, а остальные - в нача</w:t>
      </w:r>
      <w:r w:rsidRPr="00584DE4">
        <w:rPr>
          <w:color w:val="000000" w:themeColor="text1"/>
          <w:lang w:val="ru-RU"/>
        </w:rPr>
        <w:softHyphen/>
        <w:t>ле 1940 г. с доработками по результатам контрольных испытаний.</w:t>
      </w:r>
    </w:p>
    <w:p w14:paraId="2E34228A" w14:textId="77777777" w:rsidR="006C0AB0" w:rsidRPr="00584DE4" w:rsidRDefault="006C0AB0" w:rsidP="00584DE4">
      <w:pPr>
        <w:pStyle w:val="a4"/>
        <w:rPr>
          <w:color w:val="000000" w:themeColor="text1"/>
          <w:lang w:val="ru-RU"/>
        </w:rPr>
      </w:pPr>
      <w:r w:rsidRPr="00584DE4">
        <w:rPr>
          <w:color w:val="000000" w:themeColor="text1"/>
          <w:lang w:val="ru-RU"/>
        </w:rPr>
        <w:t>Вахмистров обратился в наркомат оборо</w:t>
      </w:r>
      <w:r w:rsidRPr="00584DE4">
        <w:rPr>
          <w:color w:val="000000" w:themeColor="text1"/>
          <w:lang w:val="ru-RU"/>
        </w:rPr>
        <w:softHyphen/>
        <w:t>ны с предложением сформировать отряд из пяти СПБ, использовав комплекты, из</w:t>
      </w:r>
      <w:r w:rsidRPr="00584DE4">
        <w:rPr>
          <w:color w:val="000000" w:themeColor="text1"/>
          <w:lang w:val="ru-RU"/>
        </w:rPr>
        <w:softHyphen/>
        <w:t>готовленные заводом №207. Конструктор просил выделить пять бомбардировщиков</w:t>
      </w:r>
      <w:r w:rsidRPr="00584DE4">
        <w:rPr>
          <w:noProof/>
          <w:color w:val="000000" w:themeColor="text1"/>
          <w:lang w:val="ru-RU"/>
        </w:rPr>
        <w:t xml:space="preserve"> </w:t>
      </w:r>
      <w:r w:rsidRPr="00584DE4">
        <w:rPr>
          <w:color w:val="000000" w:themeColor="text1"/>
          <w:lang w:val="ru-RU"/>
        </w:rPr>
        <w:t>ТБ-3 с моторами М-34РН и десять И-16 последних серий с М-63. Первый ком</w:t>
      </w:r>
      <w:r w:rsidRPr="00584DE4">
        <w:rPr>
          <w:color w:val="000000" w:themeColor="text1"/>
          <w:lang w:val="ru-RU"/>
        </w:rPr>
        <w:softHyphen/>
        <w:t>плект собирались монтировать в Москве и еще четыре - в Ленинграде. Вахми</w:t>
      </w:r>
      <w:r w:rsidRPr="00584DE4">
        <w:rPr>
          <w:color w:val="000000" w:themeColor="text1"/>
          <w:lang w:val="ru-RU"/>
        </w:rPr>
        <w:softHyphen/>
        <w:t>стров просил временно откомандировать в отряд Стефановского, Николаева и Ку- бышкина из НИИ ВВС и Фиксона из КБ-29. Но тогда хода предложению не дали.</w:t>
      </w:r>
    </w:p>
    <w:p w14:paraId="211DC7C0" w14:textId="77777777" w:rsidR="006C0AB0" w:rsidRPr="00584DE4" w:rsidRDefault="006C0AB0" w:rsidP="00584DE4">
      <w:pPr>
        <w:pStyle w:val="a4"/>
        <w:rPr>
          <w:color w:val="000000" w:themeColor="text1"/>
          <w:lang w:val="ru-RU"/>
        </w:rPr>
      </w:pPr>
      <w:r w:rsidRPr="00584DE4">
        <w:rPr>
          <w:color w:val="000000" w:themeColor="text1"/>
          <w:lang w:val="ru-RU"/>
        </w:rPr>
        <w:t>Сколько всего использовали комплек</w:t>
      </w:r>
      <w:r w:rsidRPr="00584DE4">
        <w:rPr>
          <w:color w:val="000000" w:themeColor="text1"/>
          <w:lang w:val="ru-RU"/>
        </w:rPr>
        <w:softHyphen/>
        <w:t>тов из десяти изготовленных, установить не удалось, но не менее шести. На бом</w:t>
      </w:r>
      <w:r w:rsidRPr="00584DE4">
        <w:rPr>
          <w:color w:val="000000" w:themeColor="text1"/>
          <w:lang w:val="ru-RU"/>
        </w:rPr>
        <w:softHyphen/>
        <w:t>бардировщиках ТБ-ЗРН появились фермы подвески и щитки трехцветной световой сигнализации на нижней поверхности крыла. Машины немного облегчили, в частности, сняли верхние турели Тур-8.</w:t>
      </w:r>
    </w:p>
    <w:p w14:paraId="0E84CC65" w14:textId="77777777" w:rsidR="006C0AB0" w:rsidRPr="00584DE4" w:rsidRDefault="006C0AB0" w:rsidP="00584DE4">
      <w:pPr>
        <w:pStyle w:val="a4"/>
        <w:rPr>
          <w:color w:val="000000" w:themeColor="text1"/>
          <w:lang w:val="ru-RU"/>
        </w:rPr>
      </w:pPr>
      <w:r w:rsidRPr="00584DE4">
        <w:rPr>
          <w:color w:val="000000" w:themeColor="text1"/>
          <w:lang w:val="ru-RU"/>
        </w:rPr>
        <w:t>Все СПБ поступили на вооружение мор</w:t>
      </w:r>
      <w:r w:rsidRPr="00584DE4">
        <w:rPr>
          <w:color w:val="000000" w:themeColor="text1"/>
          <w:lang w:val="ru-RU"/>
        </w:rPr>
        <w:softHyphen/>
        <w:t>ской авиации.</w:t>
      </w:r>
    </w:p>
    <w:p w14:paraId="17A208A6" w14:textId="77777777" w:rsidR="006C0AB0" w:rsidRPr="00584DE4" w:rsidRDefault="006C0AB0" w:rsidP="00584DE4">
      <w:pPr>
        <w:pStyle w:val="a4"/>
        <w:rPr>
          <w:color w:val="000000" w:themeColor="text1"/>
          <w:lang w:val="ru-RU"/>
        </w:rPr>
      </w:pPr>
      <w:r w:rsidRPr="00584DE4">
        <w:rPr>
          <w:color w:val="000000" w:themeColor="text1"/>
          <w:lang w:val="ru-RU"/>
        </w:rPr>
        <w:t>На Черноморском флоте для дейст</w:t>
      </w:r>
      <w:r w:rsidRPr="00584DE4">
        <w:rPr>
          <w:color w:val="000000" w:themeColor="text1"/>
          <w:lang w:val="ru-RU"/>
        </w:rPr>
        <w:softHyphen/>
        <w:t>вий в составе «звеньев» готовили экипа</w:t>
      </w:r>
      <w:r w:rsidRPr="00584DE4">
        <w:rPr>
          <w:color w:val="000000" w:themeColor="text1"/>
          <w:lang w:val="ru-RU"/>
        </w:rPr>
        <w:softHyphen/>
        <w:t>жи 18-го транспортного отряда и 32-го истребительного полка. Именно они про</w:t>
      </w:r>
      <w:r w:rsidRPr="00584DE4">
        <w:rPr>
          <w:color w:val="000000" w:themeColor="text1"/>
          <w:lang w:val="ru-RU"/>
        </w:rPr>
        <w:softHyphen/>
        <w:t>демонстрировали «Звено-СПБ» на воз</w:t>
      </w:r>
      <w:r w:rsidRPr="00584DE4">
        <w:rPr>
          <w:color w:val="000000" w:themeColor="text1"/>
          <w:lang w:val="ru-RU"/>
        </w:rPr>
        <w:softHyphen/>
        <w:t>душном празднике в Тушино в августе 1940 г. Два И-16 отделились от носителя и вступили в «бой» с истребителями «про</w:t>
      </w:r>
      <w:r w:rsidRPr="00584DE4">
        <w:rPr>
          <w:color w:val="000000" w:themeColor="text1"/>
          <w:lang w:val="ru-RU"/>
        </w:rPr>
        <w:softHyphen/>
        <w:t>тивника».</w:t>
      </w:r>
    </w:p>
    <w:p w14:paraId="3E32867F" w14:textId="77777777" w:rsidR="006C0AB0" w:rsidRPr="00584DE4" w:rsidRDefault="006C0AB0" w:rsidP="00584DE4">
      <w:pPr>
        <w:pStyle w:val="a4"/>
        <w:rPr>
          <w:color w:val="000000" w:themeColor="text1"/>
          <w:lang w:val="ru-RU"/>
        </w:rPr>
      </w:pPr>
      <w:r w:rsidRPr="00584DE4">
        <w:rPr>
          <w:color w:val="000000" w:themeColor="text1"/>
          <w:lang w:val="ru-RU"/>
        </w:rPr>
        <w:t>Вахмистров подготовил еще несколь</w:t>
      </w:r>
      <w:r w:rsidRPr="00584DE4">
        <w:rPr>
          <w:color w:val="000000" w:themeColor="text1"/>
          <w:lang w:val="ru-RU"/>
        </w:rPr>
        <w:softHyphen/>
        <w:t>ко вариантов СПБ. Поскольку основной сферой применения считалась морская авиация, еще в КБ-29 он работал над мо</w:t>
      </w:r>
      <w:r w:rsidRPr="00584DE4">
        <w:rPr>
          <w:color w:val="000000" w:themeColor="text1"/>
          <w:lang w:val="ru-RU"/>
        </w:rPr>
        <w:softHyphen/>
        <w:t>дификациями, обеспечивающими более эффективное поражение крупных боевых кораблей. По одному из проектов И-16 нес бронебойную бомбу БРАБ-500. Такой тя</w:t>
      </w:r>
      <w:r w:rsidRPr="00584DE4">
        <w:rPr>
          <w:color w:val="000000" w:themeColor="text1"/>
          <w:lang w:val="ru-RU"/>
        </w:rPr>
        <w:softHyphen/>
        <w:t>желый боеприпас можно было разместить только под фюзеляжем. Чтобы не попасть им при сбросе с пикирования в диск оме- тания винта, самолет оснастили трапецией, выбрасывающей бомбу вниз. Под кры</w:t>
      </w:r>
      <w:r w:rsidRPr="00584DE4">
        <w:rPr>
          <w:color w:val="000000" w:themeColor="text1"/>
          <w:lang w:val="ru-RU"/>
        </w:rPr>
        <w:softHyphen/>
        <w:t>льями истребитель нес два подвесных то</w:t>
      </w:r>
      <w:r w:rsidRPr="00584DE4">
        <w:rPr>
          <w:color w:val="000000" w:themeColor="text1"/>
          <w:lang w:val="ru-RU"/>
        </w:rPr>
        <w:softHyphen/>
        <w:t>пливных бака. Последние варианты этого проекта предусматривали использование И-16 типа 24. Комплект для переоборудо</w:t>
      </w:r>
      <w:r w:rsidRPr="00584DE4">
        <w:rPr>
          <w:color w:val="000000" w:themeColor="text1"/>
          <w:lang w:val="ru-RU"/>
        </w:rPr>
        <w:softHyphen/>
        <w:t>вания истребителя изготовили, но до нача</w:t>
      </w:r>
      <w:r w:rsidRPr="00584DE4">
        <w:rPr>
          <w:color w:val="000000" w:themeColor="text1"/>
          <w:lang w:val="ru-RU"/>
        </w:rPr>
        <w:softHyphen/>
        <w:t>ла войны испытать не успели (17741).</w:t>
      </w:r>
    </w:p>
    <w:p w14:paraId="335E86D6" w14:textId="77777777" w:rsidR="006C0AB0" w:rsidRPr="00584DE4" w:rsidRDefault="006C0AB0" w:rsidP="00584DE4">
      <w:pPr>
        <w:pStyle w:val="a4"/>
        <w:rPr>
          <w:color w:val="000000" w:themeColor="text1"/>
          <w:lang w:val="ru-RU"/>
        </w:rPr>
      </w:pPr>
    </w:p>
    <w:p w14:paraId="4C678B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был подготовлен:</w:t>
      </w:r>
    </w:p>
    <w:p w14:paraId="3B56B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083122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модификации и серийном производстве самолета СБ в 1939 году</w:t>
      </w:r>
    </w:p>
    <w:p w14:paraId="600ECC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НКАП:</w:t>
      </w:r>
    </w:p>
    <w:p w14:paraId="32D2F4D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Полный выпуск модифицированных самолетов СБ заводу № 22 производить в июле 1939 года.</w:t>
      </w:r>
    </w:p>
    <w:p w14:paraId="6208A4D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госиспытаниях в НИИ ВВС, заводу № 22 внедрить в производство в феврале 1939 года.</w:t>
      </w:r>
    </w:p>
    <w:p w14:paraId="00A7BA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Первый экземпляр опытного модифицированного самолета СБ представить на госиспытания в НИИ ВВС 1 января 1939 года.</w:t>
      </w:r>
    </w:p>
    <w:p w14:paraId="3DA2BD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Госиспытания этого самолета закончить в 12-15 летных дней.</w:t>
      </w:r>
    </w:p>
    <w:p w14:paraId="27459FC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обеспечения срока первой части модификации СБ в феврале 1939 года и полной модификации в июле 1939 года, заводу № 22 передать, а директорам заводов имени Сталина, ХТЗ, СТЗ, ГАЗ и 1-й ГПЗ принять для изготовления по чертежам завода № 22 штампов 900 штук, кондукторов и приспособлений 250 штук, со сроками сдачи, для первой части модификации штампов 300 штук, кондукторов и приспособлений 100 штук в декабре 1938 года и для полной модификации штампов 600 штук, кондукторов и приспособлений 150 штук в апреле 1939 года.</w:t>
      </w:r>
    </w:p>
    <w:p w14:paraId="350E47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 октября 1938 года НКОП представить в КО соображения о переходе завода № 125 на выпуск модифицированного СБ (3938,35).</w:t>
      </w:r>
    </w:p>
    <w:p w14:paraId="7FCA1BFD"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07A0A2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сентября 1938 г. испытывался опытный самолет Н-3 (иногда его в документах именовали Н/3). Туннельные радиаторы располагались в мотогондолах под двигателями. Сама гондола при этом приобрела веретенообразный облик, ее аэродинамическое сопротивление резко снизилосьс различными модификациями пропеллеров ВИШ-2 (ВИШ-2Б, ВИШ-2В, ВИШ-2Т), отличавшихся диаметром и шагом, с целью выбора наилучшей из них (9927).</w:t>
      </w:r>
    </w:p>
    <w:p w14:paraId="38892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8E8C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года произведена первая модернизация (тип 96 серии) заключающаяся в установке моторов М-103 в 960 л.с., в увеличении бомбовой нагрузки на 1000 кг и введении гидравлического управления закрылками. Скорость этого модернизированного самолета СБ при серийном выпуске была 425 км/час. До сентября 1938 года модернизация самолетов не производилась (7708, 77-79).</w:t>
      </w:r>
    </w:p>
    <w:p w14:paraId="77A907E9" w14:textId="77777777" w:rsidR="004B0DF9" w:rsidRPr="00584DE4" w:rsidRDefault="004B0DF9" w:rsidP="00584DE4">
      <w:pPr>
        <w:autoSpaceDE w:val="0"/>
        <w:autoSpaceDN w:val="0"/>
        <w:adjustRightInd w:val="0"/>
        <w:jc w:val="both"/>
        <w:rPr>
          <w:color w:val="000000" w:themeColor="text1"/>
          <w:sz w:val="16"/>
          <w:szCs w:val="16"/>
        </w:rPr>
      </w:pPr>
    </w:p>
    <w:p w14:paraId="2AA18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Управление ВВС вносило свои предложения по заказу на следующий год. В длинный список вошли и 3500 СБ (все с моторами М-103). В Наркомате обороны эту цифру увеличили до 4000 машин. Наркомат оборонной промышленности даже под сильным давлением соглашался поставить только 3000 (9927).</w:t>
      </w:r>
    </w:p>
    <w:p w14:paraId="10D3B0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1EE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проходили гос. испытания ВИТ-2 и они продолжались до октября, когда поставили на доработку из-за необходимости усиления фюзеляжа (80,247).</w:t>
      </w:r>
    </w:p>
    <w:p w14:paraId="51D631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беседы с И.В.Сталиным по ВИТ одна из бригад перебазировалась на серийный завод и ведущий - Н.А.Жемчужин начал работать над скоростным пикирующим бомбардировщике (СПБ) (Д) с двумя М-105 (67,170).</w:t>
      </w:r>
    </w:p>
    <w:p w14:paraId="21320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что опыт Испании потребовал новых истребителей - решили, новых скоростных средних бомбардировщиков - решили, новых пикировщиков - решили к войне. Места для Ил-2 не было.</w:t>
      </w:r>
    </w:p>
    <w:p w14:paraId="188CDF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59F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ведущий инженер по самолету ВИТ-2 от НИИ ВВС П.М.Нерсисян писал, что директору завода № 84 Осипенко НКАПом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w:t>
      </w:r>
    </w:p>
    <w:p w14:paraId="686958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w:t>
      </w:r>
    </w:p>
    <w:p w14:paraId="2C8228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состав испытательной бригады от НИИ ВВС вошли ведущий инженер Нерсисян, ведущий летчик-испытатель П.М.Стефановский, штурманы-испытатели П. Никитин и П. Перевалов (9649).</w:t>
      </w:r>
    </w:p>
    <w:p w14:paraId="1864A5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2670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Б.Н.Кудрин закончил испытания ХАИ-51 - штурмовика на базе ХАИ-5 и с августа выполнил 32 полета. Недоведенность двигателя не позволила закончить испытания. Скорость была 440 км/час, но в октябре мотор окончательно вышел из строя и дальнейшие испытания вели с М-25В (1462,28).</w:t>
      </w:r>
    </w:p>
    <w:p w14:paraId="25C390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99674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 г. испытания Иванова Н.Н.П. возобновили. На са</w:t>
      </w:r>
      <w:r w:rsidRPr="00584DE4">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584DE4">
        <w:rPr>
          <w:color w:val="000000" w:themeColor="text1"/>
          <w:sz w:val="16"/>
          <w:szCs w:val="16"/>
        </w:rPr>
        <w:softHyphen/>
        <w:t>нове” были положительными. “Самолет простой в уп</w:t>
      </w:r>
      <w:r w:rsidRPr="00584DE4">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584DE4">
        <w:rPr>
          <w:color w:val="000000" w:themeColor="text1"/>
          <w:sz w:val="16"/>
          <w:szCs w:val="16"/>
        </w:rPr>
        <w:softHyphen/>
        <w:t>тельно при той обстановке и порядках, которые сложи</w:t>
      </w:r>
      <w:r w:rsidRPr="00584DE4">
        <w:rPr>
          <w:color w:val="000000" w:themeColor="text1"/>
          <w:sz w:val="16"/>
          <w:szCs w:val="16"/>
        </w:rPr>
        <w:softHyphen/>
        <w:t>лись на заводе. 25 декабря 1938 г. решили вернуть Иванова Н.Н.П. в цех для доработки и проведения текущего ремонта (10667).</w:t>
      </w:r>
    </w:p>
    <w:p w14:paraId="4A1C8F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9835835" w14:textId="77777777" w:rsidR="0043026E" w:rsidRPr="006851B7" w:rsidRDefault="0043026E" w:rsidP="0043026E">
      <w:pPr>
        <w:jc w:val="both"/>
        <w:rPr>
          <w:color w:val="0070C0"/>
          <w:sz w:val="16"/>
          <w:szCs w:val="16"/>
        </w:rPr>
      </w:pPr>
      <w:r w:rsidRPr="006851B7">
        <w:rPr>
          <w:color w:val="0070C0"/>
          <w:sz w:val="16"/>
          <w:szCs w:val="16"/>
        </w:rPr>
        <w:t>В сентябре 1938 г. заводские испытания первого экземпляра «Иванова» Н.Н.П. возобновились. На самолете летали Чкалов, Шевченко, Рыбко, Сахранов. Всего до конца года было совершено 24 полета. Отзывы об «Иванове» были положительными. «Самолет простой в управлении, достаточно устойчив, усилия на ручку нормальные»,  — писал, в частности, Рыбко.</w:t>
      </w:r>
    </w:p>
    <w:p w14:paraId="1EDBC21F" w14:textId="77777777" w:rsidR="0043026E" w:rsidRPr="006851B7" w:rsidRDefault="0043026E" w:rsidP="0043026E">
      <w:pPr>
        <w:jc w:val="both"/>
        <w:rPr>
          <w:color w:val="0070C0"/>
          <w:sz w:val="16"/>
          <w:szCs w:val="16"/>
        </w:rPr>
      </w:pPr>
      <w:r w:rsidRPr="006851B7">
        <w:rPr>
          <w:color w:val="0070C0"/>
          <w:sz w:val="16"/>
          <w:szCs w:val="16"/>
        </w:rPr>
        <w:t>Недоделок и дефектов также хватало, что неудивительно при той обстановке и порядках, которые сложились на заводе № 156 (25035).</w:t>
      </w:r>
    </w:p>
    <w:p w14:paraId="6FB2E312" w14:textId="77777777" w:rsidR="0043026E" w:rsidRPr="006851B7" w:rsidRDefault="0043026E" w:rsidP="0043026E">
      <w:pPr>
        <w:jc w:val="both"/>
        <w:rPr>
          <w:color w:val="0070C0"/>
          <w:sz w:val="16"/>
          <w:szCs w:val="16"/>
        </w:rPr>
      </w:pPr>
    </w:p>
    <w:p w14:paraId="44B9E0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закончилась постройка третьего “Иванова” (по заказу № 452). По конструкции машина была схожа с предыдущими двумя опытными экземплярами, но мотор М-62 заменили на более мощный и высотный М-87. Емкость бензобаков сократили с 930 до 700 л, а боекомплект крыльевых пулеметов увеличили до 850 патронов на каждый. По мнению летчика АЛ.Чернавского, совершившего первый полет 3 ноября,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29E6F8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DB0A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была закончена постройка третьего "Иванова" (заказ № 452) По конструкции машина была схожа с предыдущими двумя опытными экземплярами, но мотор М-62 заменили на М-87. В соответствии с требованием военных, емкость бензобаков сократили с 930 до 700 литров, а запас патронов крыльевых пулеметов несколько увеличили. По мнению летчика А.П. Чернавского, впервые взлетевшего 3 ноября,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1A27F3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09BD53A1" w14:textId="77777777" w:rsidR="004B0DF9" w:rsidRPr="00584DE4" w:rsidRDefault="004B0DF9" w:rsidP="00584DE4">
      <w:pPr>
        <w:autoSpaceDE w:val="0"/>
        <w:autoSpaceDN w:val="0"/>
        <w:adjustRightInd w:val="0"/>
        <w:jc w:val="both"/>
        <w:rPr>
          <w:color w:val="000000" w:themeColor="text1"/>
          <w:sz w:val="16"/>
          <w:szCs w:val="16"/>
        </w:rPr>
      </w:pPr>
    </w:p>
    <w:p w14:paraId="14665EAB" w14:textId="77777777" w:rsidR="0043026E" w:rsidRPr="006851B7" w:rsidRDefault="0043026E" w:rsidP="0043026E">
      <w:pPr>
        <w:jc w:val="both"/>
        <w:rPr>
          <w:color w:val="0070C0"/>
          <w:sz w:val="16"/>
          <w:szCs w:val="16"/>
        </w:rPr>
      </w:pPr>
      <w:r w:rsidRPr="006851B7">
        <w:rPr>
          <w:rStyle w:val="aff0"/>
          <w:rFonts w:ascii="Times New Roman" w:hAnsi="Times New Roman" w:cs="Times New Roman"/>
          <w:color w:val="0070C0"/>
          <w:spacing w:val="0"/>
          <w:sz w:val="16"/>
          <w:szCs w:val="16"/>
        </w:rPr>
        <w:t>В сентябре 1938 г. был достроен третий прототип (СЗ-3) с новым 14-цилин</w:t>
      </w:r>
      <w:r w:rsidRPr="006851B7">
        <w:rPr>
          <w:rStyle w:val="aff0"/>
          <w:rFonts w:ascii="Times New Roman" w:hAnsi="Times New Roman" w:cs="Times New Roman"/>
          <w:color w:val="0070C0"/>
          <w:spacing w:val="0"/>
          <w:sz w:val="16"/>
          <w:szCs w:val="16"/>
        </w:rPr>
        <w:softHyphen/>
        <w:t>дровым двигателем М-87 С.К. Туманского (950 л.с.) с трёхлопастным винтом. Запас топлива сократили, зато увеличили бомбовую нагрузку (с 200-400 кг до 400-1000 кг) и боекомплект крыльевых пулемётов. В конце года АНТ-51 вышел на повторные госиспытания, которые продолжались до весны 1939 г. ЛТХ самолёта заказчика устраивали, но М-87 оказался капризным, а его доводка затянулась. В итоге на СЗ-3 поставили двигатель М-88 мощностью 1100 л.с. (дальнейшее развитие М-87) с винтом ВИШ-23 (25146).</w:t>
      </w:r>
    </w:p>
    <w:p w14:paraId="364A88BC" w14:textId="77777777" w:rsidR="0043026E" w:rsidRPr="006851B7" w:rsidRDefault="0043026E" w:rsidP="0043026E">
      <w:pPr>
        <w:jc w:val="both"/>
        <w:rPr>
          <w:color w:val="0070C0"/>
          <w:sz w:val="16"/>
          <w:szCs w:val="16"/>
        </w:rPr>
      </w:pPr>
    </w:p>
    <w:p w14:paraId="3F3DF8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на 21 заводе на И-16 стали устанавливать два синхронных пулемета Шкас, дополнительно к двум крыльевым пушкам Швак 20 мм, с увеличением количества патронов с 650 до 1200 штук (3938,40).</w:t>
      </w:r>
    </w:p>
    <w:p w14:paraId="47618C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55D213" w14:textId="77777777" w:rsidR="006366B8" w:rsidRPr="00584DE4" w:rsidRDefault="006366B8"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В сентябре 1938 принимается решение ориентировать завод №1 на выпуск только самолетов истребительного типа, а производство штурмовых и разведывательных самолетов организовать на заводах №135 и Саркомбайн. Соответственно, завод №1 получил задание освоить в 1939 г. выпуск «истребительных маневренных самолетов типа «Чайка» И-153» (19081).</w:t>
      </w:r>
    </w:p>
    <w:p w14:paraId="6B68E284" w14:textId="77777777" w:rsidR="006366B8" w:rsidRPr="00584DE4" w:rsidRDefault="006366B8" w:rsidP="00584DE4">
      <w:pPr>
        <w:pStyle w:val="117"/>
        <w:shd w:val="clear" w:color="auto" w:fill="auto"/>
        <w:spacing w:after="0" w:line="240" w:lineRule="auto"/>
        <w:jc w:val="both"/>
        <w:rPr>
          <w:rFonts w:ascii="Times New Roman" w:hAnsi="Times New Roman" w:cs="Times New Roman"/>
          <w:color w:val="000000" w:themeColor="text1"/>
          <w:sz w:val="16"/>
          <w:szCs w:val="16"/>
        </w:rPr>
      </w:pPr>
    </w:p>
    <w:p w14:paraId="31C6C3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было подготовлено постановление КО (проект)</w:t>
      </w:r>
    </w:p>
    <w:p w14:paraId="31587E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переводе завода № 1 НКОП на выпуск одних истребительных маневренных самолетов типа “Чайка” № 153</w:t>
      </w:r>
    </w:p>
    <w:p w14:paraId="2AF2F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дополнение к развитию постановления КО от 7 марта 1938 года за № 37/сс о модификации самолета И-15 и придавая огромное значение маневренному истребителю в составе ВВС, КО постановляет:</w:t>
      </w:r>
    </w:p>
    <w:p w14:paraId="4594A4A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Перевести полностью завод № 1 НКОП на производство маневренного истребительного самолета И-153 “Чайка”, освободив завод от всех других заказов и создав на этом заводе одно КБ по этому истребителю.</w:t>
      </w:r>
    </w:p>
    <w:p w14:paraId="727DFFA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Выпуск штурмового самолета типа “Волти” с завода № 1 снять, новый штурмовик типа “Иванов” на заводе № 1 не внедрять.</w:t>
      </w:r>
    </w:p>
    <w:p w14:paraId="66C560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Предрешить вопрос о выпуске штурмовых и разведывательных самолетов на заводе Саркомбайн и заводе № 135.</w:t>
      </w:r>
    </w:p>
    <w:p w14:paraId="3D1D1FF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НКОП (Первый главк) немедленно приступить к подготовке завода № 1 к серийному выпуску самолетов “Чайка” с 1 января 1939 года с окончательным переходом на крупносерийное производство этого типа с 1 июля 1939 года.</w:t>
      </w:r>
    </w:p>
    <w:p w14:paraId="2160BA8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16E168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Установить заводу № 1 НКОП на 1939 год программу на выпуск 3000 самолетов И-15, в том числе 2200 самолетов “Чайка”.</w:t>
      </w:r>
    </w:p>
    <w:p w14:paraId="6083EED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НКТП:</w:t>
      </w:r>
    </w:p>
    <w:p w14:paraId="406DBF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развернуть на заводе “Каучук” производство протектирования баков с обеспечением полной потребности завода № 1 по программе 1939 года;</w:t>
      </w:r>
    </w:p>
    <w:p w14:paraId="4D4A7B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заменить три некондиционных фидера к Бутырской подстанции с приключением всех трех фидеров;</w:t>
      </w:r>
    </w:p>
    <w:p w14:paraId="3D6468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закончить работы по прокладке двух новых фидеров к Фрунзенской подстанции с включением их к 15 октября 1938 года;</w:t>
      </w:r>
    </w:p>
    <w:p w14:paraId="50195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проложить два дополнительных фидера к Фрунзенской подстанции с окончанием работ к 1 апреля 1939 года;</w:t>
      </w:r>
    </w:p>
    <w:p w14:paraId="76B504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обязать “Эпрон” провести все работы связанные с подводной прокладкой кабеля через Москва-реку.</w:t>
      </w:r>
    </w:p>
    <w:p w14:paraId="19751AC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Наркомлес передать заводу № 1 Красносельскую мебельную фабрику в Москве, разместив производство этой фабрики на других предприятиях Наркомлеса.</w:t>
      </w:r>
    </w:p>
    <w:p w14:paraId="3C91511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Моссовет:</w:t>
      </w:r>
    </w:p>
    <w:p w14:paraId="2DE07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176B9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выделить заводу дополнительную площадку для постройки на ней жилых помещений барачного типа (3938,48-49).</w:t>
      </w:r>
    </w:p>
    <w:p w14:paraId="15486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69A9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года в НИИ ВВС проходил первый этап совместных испытаний И-153 М-25 В № 5001 (опытный, предварительные испытания)</w:t>
      </w:r>
    </w:p>
    <w:p w14:paraId="6E938A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показал удовлетворительные летные данные, но имел дефекты опасные для полетов, после устранения которых мог быть рекомендован к серии (7721, 248-250).</w:t>
      </w:r>
    </w:p>
    <w:p w14:paraId="2D430299" w14:textId="77777777" w:rsidR="004B0DF9" w:rsidRPr="00584DE4" w:rsidRDefault="004B0DF9" w:rsidP="00584DE4">
      <w:pPr>
        <w:autoSpaceDE w:val="0"/>
        <w:autoSpaceDN w:val="0"/>
        <w:adjustRightInd w:val="0"/>
        <w:jc w:val="both"/>
        <w:rPr>
          <w:color w:val="000000" w:themeColor="text1"/>
          <w:sz w:val="16"/>
          <w:szCs w:val="16"/>
        </w:rPr>
      </w:pPr>
    </w:p>
    <w:p w14:paraId="7EC777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Н.Н.П. передал на гос. испытания И-180 М-88 2-й экз., который потом разбился. Передали на испытания на месяц позже плана (2095).</w:t>
      </w:r>
    </w:p>
    <w:p w14:paraId="4552AE34" w14:textId="77777777" w:rsidR="004B0DF9" w:rsidRPr="00584DE4" w:rsidRDefault="004B0DF9" w:rsidP="00584DE4">
      <w:pPr>
        <w:autoSpaceDE w:val="0"/>
        <w:autoSpaceDN w:val="0"/>
        <w:adjustRightInd w:val="0"/>
        <w:jc w:val="both"/>
        <w:rPr>
          <w:color w:val="000000" w:themeColor="text1"/>
          <w:sz w:val="16"/>
          <w:szCs w:val="16"/>
        </w:rPr>
      </w:pPr>
    </w:p>
    <w:p w14:paraId="0FF1C8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w:t>
      </w:r>
      <w:r w:rsidRPr="00584DE4">
        <w:rPr>
          <w:color w:val="000000" w:themeColor="text1"/>
          <w:sz w:val="16"/>
          <w:szCs w:val="16"/>
        </w:rPr>
        <w:softHyphen/>
        <w:t>тябре 1938 состоялись первые две макетные комис</w:t>
      </w:r>
      <w:r w:rsidRPr="00584DE4">
        <w:rPr>
          <w:color w:val="000000" w:themeColor="text1"/>
          <w:sz w:val="16"/>
          <w:szCs w:val="16"/>
        </w:rPr>
        <w:softHyphen/>
        <w:t>сии. Конструктивно И-190 аналогичен И-153, что позволяло использовать технологическую оснаст</w:t>
      </w:r>
      <w:r w:rsidRPr="00584DE4">
        <w:rPr>
          <w:color w:val="000000" w:themeColor="text1"/>
          <w:sz w:val="16"/>
          <w:szCs w:val="16"/>
        </w:rPr>
        <w:softHyphen/>
        <w:t>ку серийной машины. Фюзеляж — ферменной конструкции, обшивка — дюралевая до кабины и полотняная в хвостовой части. Крылья — дере</w:t>
      </w:r>
      <w:r w:rsidRPr="00584DE4">
        <w:rPr>
          <w:color w:val="000000" w:themeColor="text1"/>
          <w:sz w:val="16"/>
          <w:szCs w:val="16"/>
        </w:rPr>
        <w:softHyphen/>
        <w:t>вянные с фанерной обшивкой. Верхнее и нижнее крылья имели одинаковую хорду и профиль С1агК-УН с относительной толщиной 10%. Практи</w:t>
      </w:r>
      <w:r w:rsidRPr="00584DE4">
        <w:rPr>
          <w:color w:val="000000" w:themeColor="text1"/>
          <w:sz w:val="16"/>
          <w:szCs w:val="16"/>
        </w:rPr>
        <w:softHyphen/>
        <w:t>чески одинаковым с И-153 было убираемое шас</w:t>
      </w:r>
      <w:r w:rsidRPr="00584DE4">
        <w:rPr>
          <w:color w:val="000000" w:themeColor="text1"/>
          <w:sz w:val="16"/>
          <w:szCs w:val="16"/>
        </w:rPr>
        <w:softHyphen/>
        <w:t>си с колесами 700x150 мм. Вооружение также со</w:t>
      </w:r>
      <w:r w:rsidRPr="00584DE4">
        <w:rPr>
          <w:color w:val="000000" w:themeColor="text1"/>
          <w:sz w:val="16"/>
          <w:szCs w:val="16"/>
        </w:rPr>
        <w:softHyphen/>
        <w:t>ответствовало И-153 — четыре 7,62-мм пулемета ШКАС или два 12,7-мм пулемета БС плюс два ШКАСа. В варианте штурмовика предусматри</w:t>
      </w:r>
      <w:r w:rsidRPr="00584DE4">
        <w:rPr>
          <w:color w:val="000000" w:themeColor="text1"/>
          <w:sz w:val="16"/>
          <w:szCs w:val="16"/>
        </w:rPr>
        <w:softHyphen/>
        <w:t>валась подвеска 200-кг бомб. Полностью новой была силовая установка с опытным 14-цилин-дровым двигателем М-88БРЛ (безредукторным, мощностью 1100 л.с.). Капот имел регулируе</w:t>
      </w:r>
      <w:r w:rsidRPr="00584DE4">
        <w:rPr>
          <w:color w:val="000000" w:themeColor="text1"/>
          <w:sz w:val="16"/>
          <w:szCs w:val="16"/>
        </w:rPr>
        <w:softHyphen/>
        <w:t>мую «юбку». Маслорадиатор устанавливался по правому борту за капотом. В целом оценка И-190 была положительной, однако заказчик категорически не соглашался с максимальной скоростью 470 км/ч. Договори</w:t>
      </w:r>
      <w:r w:rsidRPr="00584DE4">
        <w:rPr>
          <w:color w:val="000000" w:themeColor="text1"/>
          <w:sz w:val="16"/>
          <w:szCs w:val="16"/>
        </w:rPr>
        <w:softHyphen/>
        <w:t>лись о компромиссном значении — 500 км/ч. Почти параллельно с И-190 (возможно, желая приблизить скорость биплана к требованиям заказчика), разрабатывался эс</w:t>
      </w:r>
      <w:r w:rsidRPr="00584DE4">
        <w:rPr>
          <w:color w:val="000000" w:themeColor="text1"/>
          <w:sz w:val="16"/>
          <w:szCs w:val="16"/>
        </w:rPr>
        <w:softHyphen/>
        <w:t>кизный проект И-170 с М-106 (1200 л.с.), кото</w:t>
      </w:r>
      <w:r w:rsidRPr="00584DE4">
        <w:rPr>
          <w:color w:val="000000" w:themeColor="text1"/>
          <w:sz w:val="16"/>
          <w:szCs w:val="16"/>
        </w:rPr>
        <w:softHyphen/>
        <w:t>рый представлял собой как бы остроносый И-190 с расчетной скоростью 510-520 км/ч. Во</w:t>
      </w:r>
      <w:r w:rsidRPr="00584DE4">
        <w:rPr>
          <w:color w:val="000000" w:themeColor="text1"/>
          <w:sz w:val="16"/>
          <w:szCs w:val="16"/>
        </w:rPr>
        <w:softHyphen/>
        <w:t>обще с момента разделения истребителей на скоростные и маневренные каждому моноплану Поликарпова «противостоял» биплан с тем же или близким двигателем (10731).</w:t>
      </w:r>
    </w:p>
    <w:p w14:paraId="49A3A9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69D6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Боровков и Флоров начали проектирование будущего И-207 М-63 (2090,113).</w:t>
      </w:r>
    </w:p>
    <w:p w14:paraId="002D27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5BD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года по январь 1939 года конструкторской группой летчика испытателя майора Шевченко разработан предварительный проект и построен макет самолета истребителя особой конструкции с убирающимся в полете нижним крылом (7744, 61-62).</w:t>
      </w:r>
    </w:p>
    <w:p w14:paraId="61870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893D36"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закончились испытания самолета “Летающее крыло” БОК-5 М-11 конструкции КБ-29, которые проходили испытания в Отделении экспериментальных аппаратов НИИ ВВС с августа 1938 (6889).</w:t>
      </w:r>
    </w:p>
    <w:p w14:paraId="12FDE9AE" w14:textId="77777777" w:rsidR="004B0DF9" w:rsidRPr="00584DE4" w:rsidRDefault="004B0DF9" w:rsidP="00584DE4">
      <w:pPr>
        <w:tabs>
          <w:tab w:val="left" w:pos="11199"/>
        </w:tabs>
        <w:autoSpaceDE w:val="0"/>
        <w:autoSpaceDN w:val="0"/>
        <w:adjustRightInd w:val="0"/>
        <w:jc w:val="both"/>
        <w:rPr>
          <w:color w:val="000000" w:themeColor="text1"/>
          <w:sz w:val="16"/>
          <w:szCs w:val="16"/>
        </w:rPr>
      </w:pPr>
    </w:p>
    <w:p w14:paraId="47652853" w14:textId="77777777" w:rsidR="00D9783A" w:rsidRPr="00584DE4" w:rsidRDefault="00D9783A" w:rsidP="00584DE4">
      <w:pPr>
        <w:jc w:val="both"/>
        <w:rPr>
          <w:color w:val="000000" w:themeColor="text1"/>
          <w:sz w:val="16"/>
          <w:szCs w:val="16"/>
        </w:rPr>
      </w:pPr>
      <w:r w:rsidRPr="00584DE4">
        <w:rPr>
          <w:color w:val="000000" w:themeColor="text1"/>
          <w:sz w:val="16"/>
          <w:szCs w:val="16"/>
        </w:rPr>
        <w:t>В сентябре 1938 г. в Подлипки на завод № 289 доставили двигатель АМ-34ФРН, ко</w:t>
      </w:r>
      <w:r w:rsidRPr="00584DE4">
        <w:rPr>
          <w:color w:val="000000" w:themeColor="text1"/>
          <w:sz w:val="16"/>
          <w:szCs w:val="16"/>
        </w:rPr>
        <w:softHyphen/>
        <w:t>торый предполагался к установке на новый стратоплан. Очевидно, что двигатель потом совершил путешествие в Смоленск, так как именно там 20 декабря 1938 г. все ос</w:t>
      </w:r>
      <w:r w:rsidRPr="00584DE4">
        <w:rPr>
          <w:color w:val="000000" w:themeColor="text1"/>
          <w:sz w:val="16"/>
          <w:szCs w:val="16"/>
        </w:rPr>
        <w:softHyphen/>
        <w:t>новные работы по самолету завершились, и 28-го БОК-7 совершил первый небольшой подлет по прямой. Затем по</w:t>
      </w:r>
      <w:r w:rsidRPr="00584DE4">
        <w:rPr>
          <w:color w:val="000000" w:themeColor="text1"/>
          <w:sz w:val="16"/>
          <w:szCs w:val="16"/>
        </w:rPr>
        <w:softHyphen/>
        <w:t>следовали значительные доработки, в ходе которых реши</w:t>
      </w:r>
      <w:r w:rsidRPr="00584DE4">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584DE4">
        <w:rPr>
          <w:color w:val="000000" w:themeColor="text1"/>
          <w:sz w:val="16"/>
          <w:szCs w:val="16"/>
        </w:rPr>
        <w:softHyphen/>
        <w:t>ременного шага ВИШ-4 вплоть до середины 1939 года (20363).</w:t>
      </w:r>
    </w:p>
    <w:p w14:paraId="0EC8E2DB" w14:textId="77777777" w:rsidR="00D9783A" w:rsidRPr="00584DE4" w:rsidRDefault="00D9783A" w:rsidP="00584DE4">
      <w:pPr>
        <w:shd w:val="clear" w:color="auto" w:fill="FFFFFF"/>
        <w:jc w:val="both"/>
        <w:rPr>
          <w:color w:val="000000" w:themeColor="text1"/>
          <w:sz w:val="16"/>
          <w:szCs w:val="16"/>
        </w:rPr>
      </w:pPr>
    </w:p>
    <w:p w14:paraId="31FA805E" w14:textId="77777777" w:rsidR="004B0DF9" w:rsidRPr="00584DE4" w:rsidRDefault="004B0DF9" w:rsidP="00584DE4">
      <w:pPr>
        <w:jc w:val="both"/>
        <w:rPr>
          <w:color w:val="000000" w:themeColor="text1"/>
          <w:sz w:val="16"/>
          <w:szCs w:val="16"/>
        </w:rPr>
      </w:pPr>
      <w:r w:rsidRPr="00584DE4">
        <w:rPr>
          <w:color w:val="000000" w:themeColor="text1"/>
          <w:sz w:val="16"/>
          <w:szCs w:val="16"/>
        </w:rPr>
        <w:t>В сентябре 1938 года БОК-1 отправи</w:t>
      </w:r>
      <w:r w:rsidRPr="00584DE4">
        <w:rPr>
          <w:color w:val="000000" w:themeColor="text1"/>
          <w:sz w:val="16"/>
          <w:szCs w:val="16"/>
        </w:rPr>
        <w:softHyphen/>
        <w:t>ли в ремонт с заменой двигателя на АМ- 34ФРНВ с ТК-1, который должен был за</w:t>
      </w:r>
      <w:r w:rsidRPr="00584DE4">
        <w:rPr>
          <w:color w:val="000000" w:themeColor="text1"/>
          <w:sz w:val="16"/>
          <w:szCs w:val="16"/>
        </w:rPr>
        <w:softHyphen/>
        <w:t>вершиться в феврале 1939 года, но он затя</w:t>
      </w:r>
      <w:r w:rsidRPr="00584DE4">
        <w:rPr>
          <w:color w:val="000000" w:themeColor="text1"/>
          <w:sz w:val="16"/>
          <w:szCs w:val="16"/>
        </w:rPr>
        <w:softHyphen/>
        <w:t>нулся до I сентября. С этим мотором по</w:t>
      </w:r>
      <w:r w:rsidRPr="00584DE4">
        <w:rPr>
          <w:color w:val="000000" w:themeColor="text1"/>
          <w:sz w:val="16"/>
          <w:szCs w:val="16"/>
        </w:rPr>
        <w:softHyphen/>
        <w:t>летный вес оценивался в 4955 кг, а цен</w:t>
      </w:r>
      <w:r w:rsidRPr="00584DE4">
        <w:rPr>
          <w:color w:val="000000" w:themeColor="text1"/>
          <w:sz w:val="16"/>
          <w:szCs w:val="16"/>
        </w:rPr>
        <w:softHyphen/>
        <w:t>тровка — 27% САХ. Нормальной же цен</w:t>
      </w:r>
      <w:r w:rsidRPr="00584DE4">
        <w:rPr>
          <w:color w:val="000000" w:themeColor="text1"/>
          <w:sz w:val="16"/>
          <w:szCs w:val="16"/>
        </w:rPr>
        <w:softHyphen/>
        <w:t>тровкой БОК-1 считалось 30%, и для это</w:t>
      </w:r>
      <w:r w:rsidRPr="00584DE4">
        <w:rPr>
          <w:color w:val="000000" w:themeColor="text1"/>
          <w:sz w:val="16"/>
          <w:szCs w:val="16"/>
        </w:rPr>
        <w:softHyphen/>
        <w:t>го потребовалось закрепить на машине контргруз в 52 кг. При этом максимальное значение эксплуатационной перегрузки не должно было превышать четырех единиц (12725).</w:t>
      </w:r>
    </w:p>
    <w:tbl>
      <w:tblPr>
        <w:tblW w:w="0" w:type="auto"/>
        <w:tblLayout w:type="fixed"/>
        <w:tblCellMar>
          <w:left w:w="10" w:type="dxa"/>
          <w:right w:w="10" w:type="dxa"/>
        </w:tblCellMar>
        <w:tblLook w:val="04A0" w:firstRow="1" w:lastRow="0" w:firstColumn="1" w:lastColumn="0" w:noHBand="0" w:noVBand="1"/>
      </w:tblPr>
      <w:tblGrid>
        <w:gridCol w:w="1325"/>
        <w:gridCol w:w="1804"/>
        <w:gridCol w:w="1613"/>
        <w:gridCol w:w="1314"/>
        <w:gridCol w:w="1228"/>
        <w:gridCol w:w="2372"/>
      </w:tblGrid>
      <w:tr w:rsidR="002260A5" w:rsidRPr="00584DE4" w14:paraId="363D98FD" w14:textId="77777777" w:rsidTr="00274E04">
        <w:trPr>
          <w:trHeight w:val="511"/>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21B6CEA"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Дата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12E33E3"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Экипаж</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04894E14"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Продолжитель</w:t>
            </w:r>
            <w:r w:rsidRPr="00584DE4">
              <w:rPr>
                <w:rFonts w:ascii="Times New Roman" w:hAnsi="Times New Roman" w:cs="Times New Roman"/>
                <w:color w:val="000000" w:themeColor="text1"/>
              </w:rPr>
              <w:softHyphen/>
              <w:t>ность полета</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22851B1A"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Достигнутая высота,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76D7302"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Нагрузка, кг</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6CE20743" w14:textId="77777777" w:rsidR="004B0DF9" w:rsidRPr="00584DE4" w:rsidRDefault="004B0DF9" w:rsidP="00584DE4">
            <w:pPr>
              <w:pStyle w:val="80"/>
              <w:shd w:val="clear" w:color="auto" w:fill="auto"/>
              <w:spacing w:line="240" w:lineRule="auto"/>
              <w:jc w:val="both"/>
              <w:rPr>
                <w:rFonts w:ascii="Times New Roman" w:hAnsi="Times New Roman" w:cs="Times New Roman"/>
                <w:color w:val="000000" w:themeColor="text1"/>
              </w:rPr>
            </w:pPr>
            <w:r w:rsidRPr="00584DE4">
              <w:rPr>
                <w:rFonts w:ascii="Times New Roman" w:hAnsi="Times New Roman" w:cs="Times New Roman"/>
                <w:color w:val="000000" w:themeColor="text1"/>
              </w:rPr>
              <w:t>Примечание</w:t>
            </w:r>
          </w:p>
        </w:tc>
      </w:tr>
      <w:tr w:rsidR="002260A5" w:rsidRPr="00584DE4" w14:paraId="51D579A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423014A" w14:textId="77777777" w:rsidR="004B0DF9" w:rsidRPr="00584DE4" w:rsidRDefault="004B0DF9" w:rsidP="00584DE4">
            <w:pPr>
              <w:jc w:val="both"/>
              <w:rPr>
                <w:color w:val="000000" w:themeColor="text1"/>
                <w:sz w:val="16"/>
                <w:szCs w:val="16"/>
              </w:rPr>
            </w:pPr>
            <w:r w:rsidRPr="00584DE4">
              <w:rPr>
                <w:color w:val="000000" w:themeColor="text1"/>
                <w:sz w:val="16"/>
                <w:szCs w:val="16"/>
              </w:rPr>
              <w:t>3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DF57CD9"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4DC39288" w14:textId="77777777" w:rsidR="004B0DF9" w:rsidRPr="00584DE4" w:rsidRDefault="004B0DF9" w:rsidP="00584DE4">
            <w:pPr>
              <w:jc w:val="both"/>
              <w:rPr>
                <w:color w:val="000000" w:themeColor="text1"/>
                <w:sz w:val="16"/>
                <w:szCs w:val="16"/>
              </w:rPr>
            </w:pPr>
            <w:r w:rsidRPr="00584DE4">
              <w:rPr>
                <w:color w:val="000000" w:themeColor="text1"/>
                <w:sz w:val="16"/>
                <w:szCs w:val="16"/>
              </w:rPr>
              <w:t>25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2D9556E" w14:textId="77777777" w:rsidR="004B0DF9" w:rsidRPr="00584DE4" w:rsidRDefault="004B0DF9" w:rsidP="00584DE4">
            <w:pPr>
              <w:jc w:val="both"/>
              <w:rPr>
                <w:color w:val="000000" w:themeColor="text1"/>
                <w:sz w:val="16"/>
                <w:szCs w:val="16"/>
              </w:rPr>
            </w:pPr>
            <w:r w:rsidRPr="00584DE4">
              <w:rPr>
                <w:color w:val="000000" w:themeColor="text1"/>
                <w:sz w:val="16"/>
                <w:szCs w:val="16"/>
              </w:rPr>
              <w:t>2000*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AF37A0"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4AF5C6B9" w14:textId="77777777" w:rsidR="004B0DF9" w:rsidRPr="00584DE4" w:rsidRDefault="004B0DF9" w:rsidP="00584DE4">
            <w:pPr>
              <w:jc w:val="both"/>
              <w:rPr>
                <w:color w:val="000000" w:themeColor="text1"/>
                <w:sz w:val="16"/>
                <w:szCs w:val="16"/>
              </w:rPr>
            </w:pPr>
            <w:r w:rsidRPr="00584DE4">
              <w:rPr>
                <w:color w:val="000000" w:themeColor="text1"/>
                <w:sz w:val="16"/>
                <w:szCs w:val="16"/>
              </w:rPr>
              <w:t>Пробный полет</w:t>
            </w:r>
          </w:p>
        </w:tc>
      </w:tr>
      <w:tr w:rsidR="002260A5" w:rsidRPr="00584DE4" w14:paraId="5E36980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5A7E7D7" w14:textId="77777777" w:rsidR="004B0DF9" w:rsidRPr="00584DE4" w:rsidRDefault="004B0DF9" w:rsidP="00584DE4">
            <w:pPr>
              <w:jc w:val="both"/>
              <w:rPr>
                <w:color w:val="000000" w:themeColor="text1"/>
                <w:sz w:val="16"/>
                <w:szCs w:val="16"/>
              </w:rPr>
            </w:pPr>
            <w:r w:rsidRPr="00584DE4">
              <w:rPr>
                <w:color w:val="000000" w:themeColor="text1"/>
                <w:sz w:val="16"/>
                <w:szCs w:val="16"/>
              </w:rPr>
              <w:t>5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1575C81F"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28B1CC2" w14:textId="77777777" w:rsidR="004B0DF9" w:rsidRPr="00584DE4" w:rsidRDefault="004B0DF9" w:rsidP="00584DE4">
            <w:pPr>
              <w:jc w:val="both"/>
              <w:rPr>
                <w:color w:val="000000" w:themeColor="text1"/>
                <w:sz w:val="16"/>
                <w:szCs w:val="16"/>
              </w:rPr>
            </w:pPr>
            <w:r w:rsidRPr="00584DE4">
              <w:rPr>
                <w:color w:val="000000" w:themeColor="text1"/>
                <w:sz w:val="16"/>
                <w:szCs w:val="16"/>
              </w:rPr>
              <w:t>1 ч. 20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DDB33F8" w14:textId="77777777" w:rsidR="004B0DF9" w:rsidRPr="00584DE4" w:rsidRDefault="004B0DF9" w:rsidP="00584DE4">
            <w:pPr>
              <w:jc w:val="both"/>
              <w:rPr>
                <w:color w:val="000000" w:themeColor="text1"/>
                <w:sz w:val="16"/>
                <w:szCs w:val="16"/>
              </w:rPr>
            </w:pPr>
            <w:r w:rsidRPr="00584DE4">
              <w:rPr>
                <w:color w:val="000000" w:themeColor="text1"/>
                <w:sz w:val="16"/>
                <w:szCs w:val="16"/>
              </w:rPr>
              <w:t>6000*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D655D61"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24BC1321" w14:textId="77777777" w:rsidR="004B0DF9" w:rsidRPr="00584DE4" w:rsidRDefault="004B0DF9" w:rsidP="00584DE4">
            <w:pPr>
              <w:jc w:val="both"/>
              <w:rPr>
                <w:color w:val="000000" w:themeColor="text1"/>
                <w:sz w:val="16"/>
                <w:szCs w:val="16"/>
              </w:rPr>
            </w:pPr>
            <w:r w:rsidRPr="00584DE4">
              <w:rPr>
                <w:color w:val="000000" w:themeColor="text1"/>
                <w:sz w:val="16"/>
                <w:szCs w:val="16"/>
              </w:rPr>
              <w:t>Полет без ТК</w:t>
            </w:r>
          </w:p>
        </w:tc>
      </w:tr>
      <w:tr w:rsidR="002260A5" w:rsidRPr="00584DE4" w14:paraId="6254299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6F722EFC" w14:textId="77777777" w:rsidR="004B0DF9" w:rsidRPr="00584DE4" w:rsidRDefault="004B0DF9" w:rsidP="00584DE4">
            <w:pPr>
              <w:jc w:val="both"/>
              <w:rPr>
                <w:color w:val="000000" w:themeColor="text1"/>
                <w:sz w:val="16"/>
                <w:szCs w:val="16"/>
              </w:rPr>
            </w:pPr>
            <w:r w:rsidRPr="00584DE4">
              <w:rPr>
                <w:color w:val="000000" w:themeColor="text1"/>
                <w:sz w:val="16"/>
                <w:szCs w:val="16"/>
              </w:rPr>
              <w:t>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A816479"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0F8313A" w14:textId="77777777" w:rsidR="004B0DF9" w:rsidRPr="00584DE4" w:rsidRDefault="004B0DF9" w:rsidP="00584DE4">
            <w:pPr>
              <w:jc w:val="both"/>
              <w:rPr>
                <w:color w:val="000000" w:themeColor="text1"/>
                <w:sz w:val="16"/>
                <w:szCs w:val="16"/>
              </w:rPr>
            </w:pPr>
            <w:r w:rsidRPr="00584DE4">
              <w:rPr>
                <w:color w:val="000000" w:themeColor="text1"/>
                <w:sz w:val="16"/>
                <w:szCs w:val="16"/>
              </w:rPr>
              <w:t>1 ч. 12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C854B8B" w14:textId="77777777" w:rsidR="004B0DF9" w:rsidRPr="00584DE4" w:rsidRDefault="004B0DF9" w:rsidP="00584DE4">
            <w:pPr>
              <w:jc w:val="both"/>
              <w:rPr>
                <w:color w:val="000000" w:themeColor="text1"/>
                <w:sz w:val="16"/>
                <w:szCs w:val="16"/>
              </w:rPr>
            </w:pPr>
            <w:r w:rsidRPr="00584DE4">
              <w:rPr>
                <w:color w:val="000000" w:themeColor="text1"/>
                <w:sz w:val="16"/>
                <w:szCs w:val="16"/>
              </w:rPr>
              <w:t>9160*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0B00CA8"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E257EF" w14:textId="77777777" w:rsidR="004B0DF9" w:rsidRPr="00584DE4" w:rsidRDefault="004B0DF9" w:rsidP="00584DE4">
            <w:pPr>
              <w:jc w:val="both"/>
              <w:rPr>
                <w:color w:val="000000" w:themeColor="text1"/>
                <w:sz w:val="16"/>
                <w:szCs w:val="16"/>
              </w:rPr>
            </w:pPr>
            <w:r w:rsidRPr="00584DE4">
              <w:rPr>
                <w:color w:val="000000" w:themeColor="text1"/>
                <w:sz w:val="16"/>
                <w:szCs w:val="16"/>
              </w:rPr>
              <w:t>Полет с ТК</w:t>
            </w:r>
          </w:p>
        </w:tc>
      </w:tr>
      <w:tr w:rsidR="002260A5" w:rsidRPr="00584DE4" w14:paraId="07630C3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51CB6CED" w14:textId="77777777" w:rsidR="004B0DF9" w:rsidRPr="00584DE4" w:rsidRDefault="004B0DF9" w:rsidP="00584DE4">
            <w:pPr>
              <w:jc w:val="both"/>
              <w:rPr>
                <w:color w:val="000000" w:themeColor="text1"/>
                <w:sz w:val="16"/>
                <w:szCs w:val="16"/>
              </w:rPr>
            </w:pPr>
            <w:r w:rsidRPr="00584DE4">
              <w:rPr>
                <w:color w:val="000000" w:themeColor="text1"/>
                <w:sz w:val="16"/>
                <w:szCs w:val="16"/>
              </w:rPr>
              <w:t>11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41EA45B"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93EBE3" w14:textId="77777777" w:rsidR="004B0DF9" w:rsidRPr="00584DE4" w:rsidRDefault="004B0DF9" w:rsidP="00584DE4">
            <w:pPr>
              <w:jc w:val="both"/>
              <w:rPr>
                <w:color w:val="000000" w:themeColor="text1"/>
                <w:sz w:val="16"/>
                <w:szCs w:val="16"/>
              </w:rPr>
            </w:pPr>
            <w:r w:rsidRPr="00584DE4">
              <w:rPr>
                <w:color w:val="000000" w:themeColor="text1"/>
                <w:sz w:val="16"/>
                <w:szCs w:val="16"/>
              </w:rPr>
              <w:t>2 ч. 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3CD191E" w14:textId="77777777" w:rsidR="004B0DF9" w:rsidRPr="00584DE4" w:rsidRDefault="004B0DF9" w:rsidP="00584DE4">
            <w:pPr>
              <w:jc w:val="both"/>
              <w:rPr>
                <w:color w:val="000000" w:themeColor="text1"/>
                <w:sz w:val="16"/>
                <w:szCs w:val="16"/>
              </w:rPr>
            </w:pPr>
            <w:r w:rsidRPr="00584DE4">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494979"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1C947BEE" w14:textId="77777777" w:rsidR="004B0DF9" w:rsidRPr="00584DE4" w:rsidRDefault="004B0DF9" w:rsidP="00584DE4">
            <w:pPr>
              <w:jc w:val="both"/>
              <w:rPr>
                <w:color w:val="000000" w:themeColor="text1"/>
                <w:sz w:val="16"/>
                <w:szCs w:val="16"/>
              </w:rPr>
            </w:pPr>
            <w:r w:rsidRPr="00584DE4">
              <w:rPr>
                <w:color w:val="000000" w:themeColor="text1"/>
                <w:sz w:val="16"/>
                <w:szCs w:val="16"/>
              </w:rPr>
              <w:t>На потолок</w:t>
            </w:r>
          </w:p>
        </w:tc>
      </w:tr>
      <w:tr w:rsidR="002260A5" w:rsidRPr="00584DE4" w14:paraId="0612633C"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DD76626" w14:textId="77777777" w:rsidR="004B0DF9" w:rsidRPr="00584DE4" w:rsidRDefault="004B0DF9" w:rsidP="00584DE4">
            <w:pPr>
              <w:jc w:val="both"/>
              <w:rPr>
                <w:color w:val="000000" w:themeColor="text1"/>
                <w:sz w:val="16"/>
                <w:szCs w:val="16"/>
              </w:rPr>
            </w:pPr>
            <w:r w:rsidRPr="00584DE4">
              <w:rPr>
                <w:color w:val="000000" w:themeColor="text1"/>
                <w:sz w:val="16"/>
                <w:szCs w:val="16"/>
              </w:rPr>
              <w:t>19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B76C268"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0CDA56" w14:textId="77777777" w:rsidR="004B0DF9" w:rsidRPr="00584DE4" w:rsidRDefault="004B0DF9" w:rsidP="00584DE4">
            <w:pPr>
              <w:jc w:val="both"/>
              <w:rPr>
                <w:color w:val="000000" w:themeColor="text1"/>
                <w:sz w:val="16"/>
                <w:szCs w:val="16"/>
              </w:rPr>
            </w:pPr>
            <w:r w:rsidRPr="00584DE4">
              <w:rPr>
                <w:color w:val="000000" w:themeColor="text1"/>
                <w:sz w:val="16"/>
                <w:szCs w:val="16"/>
              </w:rPr>
              <w:t>2 ч. 19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620E4D1" w14:textId="77777777" w:rsidR="004B0DF9" w:rsidRPr="00584DE4" w:rsidRDefault="004B0DF9" w:rsidP="00584DE4">
            <w:pPr>
              <w:jc w:val="both"/>
              <w:rPr>
                <w:color w:val="000000" w:themeColor="text1"/>
                <w:sz w:val="16"/>
                <w:szCs w:val="16"/>
              </w:rPr>
            </w:pPr>
            <w:r w:rsidRPr="00584DE4">
              <w:rPr>
                <w:color w:val="000000" w:themeColor="text1"/>
                <w:sz w:val="16"/>
                <w:szCs w:val="16"/>
              </w:rPr>
              <w:t>13 670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F6FC05"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2F1A58" w14:textId="77777777" w:rsidR="004B0DF9" w:rsidRPr="00584DE4" w:rsidRDefault="004B0DF9" w:rsidP="00584DE4">
            <w:pPr>
              <w:jc w:val="both"/>
              <w:rPr>
                <w:color w:val="000000" w:themeColor="text1"/>
                <w:sz w:val="16"/>
                <w:szCs w:val="16"/>
              </w:rPr>
            </w:pPr>
            <w:r w:rsidRPr="00584DE4">
              <w:rPr>
                <w:color w:val="000000" w:themeColor="text1"/>
                <w:sz w:val="16"/>
                <w:szCs w:val="16"/>
              </w:rPr>
              <w:t>На потолок</w:t>
            </w:r>
          </w:p>
        </w:tc>
      </w:tr>
      <w:tr w:rsidR="002260A5" w:rsidRPr="00584DE4" w14:paraId="5E5A118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A75B04B" w14:textId="77777777" w:rsidR="004B0DF9" w:rsidRPr="00584DE4" w:rsidRDefault="004B0DF9" w:rsidP="00584DE4">
            <w:pPr>
              <w:jc w:val="both"/>
              <w:rPr>
                <w:color w:val="000000" w:themeColor="text1"/>
                <w:sz w:val="16"/>
                <w:szCs w:val="16"/>
              </w:rPr>
            </w:pPr>
            <w:r w:rsidRPr="00584DE4">
              <w:rPr>
                <w:color w:val="000000" w:themeColor="text1"/>
                <w:sz w:val="16"/>
                <w:szCs w:val="16"/>
              </w:rPr>
              <w:t>28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5FF8E943"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B199C22" w14:textId="77777777" w:rsidR="004B0DF9" w:rsidRPr="00584DE4" w:rsidRDefault="004B0DF9" w:rsidP="00584DE4">
            <w:pPr>
              <w:jc w:val="both"/>
              <w:rPr>
                <w:color w:val="000000" w:themeColor="text1"/>
                <w:sz w:val="16"/>
                <w:szCs w:val="16"/>
              </w:rPr>
            </w:pPr>
            <w:r w:rsidRPr="00584DE4">
              <w:rPr>
                <w:color w:val="000000" w:themeColor="text1"/>
                <w:sz w:val="16"/>
                <w:szCs w:val="16"/>
              </w:rPr>
              <w:t>2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087BAAA" w14:textId="77777777" w:rsidR="004B0DF9" w:rsidRPr="00584DE4" w:rsidRDefault="004B0DF9" w:rsidP="00584DE4">
            <w:pPr>
              <w:jc w:val="both"/>
              <w:rPr>
                <w:color w:val="000000" w:themeColor="text1"/>
                <w:sz w:val="16"/>
                <w:szCs w:val="16"/>
              </w:rPr>
            </w:pPr>
            <w:r w:rsidRPr="00584DE4">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210DE68"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5C30FCAB" w14:textId="77777777" w:rsidR="004B0DF9" w:rsidRPr="00584DE4" w:rsidRDefault="004B0DF9" w:rsidP="00584DE4">
            <w:pPr>
              <w:jc w:val="both"/>
              <w:rPr>
                <w:color w:val="000000" w:themeColor="text1"/>
                <w:sz w:val="16"/>
                <w:szCs w:val="16"/>
              </w:rPr>
            </w:pPr>
            <w:r w:rsidRPr="00584DE4">
              <w:rPr>
                <w:color w:val="000000" w:themeColor="text1"/>
                <w:sz w:val="16"/>
                <w:szCs w:val="16"/>
              </w:rPr>
              <w:t>На потолок</w:t>
            </w:r>
          </w:p>
        </w:tc>
      </w:tr>
      <w:tr w:rsidR="002260A5" w:rsidRPr="00584DE4" w14:paraId="04C65A5E"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05E4320" w14:textId="77777777" w:rsidR="004B0DF9" w:rsidRPr="00584DE4" w:rsidRDefault="004B0DF9" w:rsidP="00584DE4">
            <w:pPr>
              <w:jc w:val="both"/>
              <w:rPr>
                <w:color w:val="000000" w:themeColor="text1"/>
                <w:sz w:val="16"/>
                <w:szCs w:val="16"/>
              </w:rPr>
            </w:pPr>
            <w:r w:rsidRPr="00584DE4">
              <w:rPr>
                <w:color w:val="000000" w:themeColor="text1"/>
                <w:sz w:val="16"/>
                <w:szCs w:val="16"/>
              </w:rPr>
              <w:t>27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B42047A"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EB2C511" w14:textId="77777777" w:rsidR="004B0DF9" w:rsidRPr="00584DE4" w:rsidRDefault="004B0DF9" w:rsidP="00584DE4">
            <w:pPr>
              <w:jc w:val="both"/>
              <w:rPr>
                <w:color w:val="000000" w:themeColor="text1"/>
                <w:sz w:val="16"/>
                <w:szCs w:val="16"/>
              </w:rPr>
            </w:pPr>
            <w:r w:rsidRPr="00584DE4">
              <w:rPr>
                <w:color w:val="000000" w:themeColor="text1"/>
                <w:sz w:val="16"/>
                <w:szCs w:val="16"/>
              </w:rPr>
              <w:t>2 ч. 40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B3EE3B0" w14:textId="77777777" w:rsidR="004B0DF9" w:rsidRPr="00584DE4" w:rsidRDefault="004B0DF9" w:rsidP="00584DE4">
            <w:pPr>
              <w:jc w:val="both"/>
              <w:rPr>
                <w:color w:val="000000" w:themeColor="text1"/>
                <w:sz w:val="16"/>
                <w:szCs w:val="16"/>
              </w:rPr>
            </w:pPr>
            <w:r w:rsidRPr="00584DE4">
              <w:rPr>
                <w:color w:val="000000" w:themeColor="text1"/>
                <w:sz w:val="16"/>
                <w:szCs w:val="16"/>
              </w:rPr>
              <w:t>14 100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6B1877D"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3A7BB38" w14:textId="77777777" w:rsidR="004B0DF9" w:rsidRPr="00584DE4" w:rsidRDefault="004B0DF9" w:rsidP="00584DE4">
            <w:pPr>
              <w:jc w:val="both"/>
              <w:rPr>
                <w:color w:val="000000" w:themeColor="text1"/>
                <w:sz w:val="16"/>
                <w:szCs w:val="16"/>
              </w:rPr>
            </w:pPr>
            <w:r w:rsidRPr="00584DE4">
              <w:rPr>
                <w:color w:val="000000" w:themeColor="text1"/>
                <w:sz w:val="16"/>
                <w:szCs w:val="16"/>
              </w:rPr>
              <w:t>На потолок</w:t>
            </w:r>
          </w:p>
        </w:tc>
      </w:tr>
      <w:tr w:rsidR="002260A5" w:rsidRPr="00584DE4" w14:paraId="48B93434"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88587EA" w14:textId="77777777" w:rsidR="004B0DF9" w:rsidRPr="00584DE4" w:rsidRDefault="004B0DF9" w:rsidP="00584DE4">
            <w:pPr>
              <w:jc w:val="both"/>
              <w:rPr>
                <w:color w:val="000000" w:themeColor="text1"/>
                <w:sz w:val="16"/>
                <w:szCs w:val="16"/>
              </w:rPr>
            </w:pPr>
            <w:r w:rsidRPr="00584DE4">
              <w:rPr>
                <w:color w:val="000000" w:themeColor="text1"/>
                <w:sz w:val="16"/>
                <w:szCs w:val="16"/>
              </w:rPr>
              <w:t>29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5BBE596"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54639391" w14:textId="77777777" w:rsidR="004B0DF9" w:rsidRPr="00584DE4" w:rsidRDefault="004B0DF9" w:rsidP="00584DE4">
            <w:pPr>
              <w:jc w:val="both"/>
              <w:rPr>
                <w:color w:val="000000" w:themeColor="text1"/>
                <w:sz w:val="16"/>
                <w:szCs w:val="16"/>
              </w:rPr>
            </w:pPr>
            <w:r w:rsidRPr="00584DE4">
              <w:rPr>
                <w:color w:val="000000" w:themeColor="text1"/>
                <w:sz w:val="16"/>
                <w:szCs w:val="16"/>
              </w:rPr>
              <w:t>3 ч. 07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B2106FB" w14:textId="77777777" w:rsidR="004B0DF9" w:rsidRPr="00584DE4" w:rsidRDefault="004B0DF9" w:rsidP="00584DE4">
            <w:pPr>
              <w:jc w:val="both"/>
              <w:rPr>
                <w:color w:val="000000" w:themeColor="text1"/>
                <w:sz w:val="16"/>
                <w:szCs w:val="16"/>
              </w:rPr>
            </w:pPr>
            <w:r w:rsidRPr="00584DE4">
              <w:rPr>
                <w:color w:val="000000" w:themeColor="text1"/>
                <w:sz w:val="16"/>
                <w:szCs w:val="16"/>
              </w:rPr>
              <w:t>12 080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D1594D7" w14:textId="77777777" w:rsidR="004B0DF9" w:rsidRPr="00584DE4" w:rsidRDefault="004B0DF9" w:rsidP="00584DE4">
            <w:pPr>
              <w:jc w:val="both"/>
              <w:rPr>
                <w:color w:val="000000" w:themeColor="text1"/>
                <w:sz w:val="16"/>
                <w:szCs w:val="16"/>
              </w:rPr>
            </w:pPr>
            <w:r w:rsidRPr="00584DE4">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FFBC4CA" w14:textId="77777777" w:rsidR="004B0DF9" w:rsidRPr="00584DE4" w:rsidRDefault="004B0DF9" w:rsidP="00584DE4">
            <w:pPr>
              <w:jc w:val="both"/>
              <w:rPr>
                <w:color w:val="000000" w:themeColor="text1"/>
                <w:sz w:val="16"/>
                <w:szCs w:val="16"/>
              </w:rPr>
            </w:pPr>
            <w:r w:rsidRPr="00584DE4">
              <w:rPr>
                <w:color w:val="000000" w:themeColor="text1"/>
                <w:sz w:val="16"/>
                <w:szCs w:val="16"/>
              </w:rPr>
              <w:t>На потолок</w:t>
            </w:r>
          </w:p>
        </w:tc>
      </w:tr>
      <w:tr w:rsidR="002260A5" w:rsidRPr="00584DE4" w14:paraId="4A3F5BCF" w14:textId="77777777" w:rsidTr="00274E04">
        <w:trPr>
          <w:trHeight w:val="947"/>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41478EC" w14:textId="77777777" w:rsidR="004B0DF9" w:rsidRPr="00584DE4" w:rsidRDefault="004B0DF9" w:rsidP="00584DE4">
            <w:pPr>
              <w:jc w:val="both"/>
              <w:rPr>
                <w:color w:val="000000" w:themeColor="text1"/>
                <w:sz w:val="16"/>
                <w:szCs w:val="16"/>
              </w:rPr>
            </w:pPr>
            <w:r w:rsidRPr="00584DE4">
              <w:rPr>
                <w:color w:val="000000" w:themeColor="text1"/>
                <w:sz w:val="16"/>
                <w:szCs w:val="16"/>
              </w:rPr>
              <w:t>26 сентября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06FBAE5" w14:textId="77777777" w:rsidR="004B0DF9" w:rsidRPr="00584DE4" w:rsidRDefault="004B0DF9" w:rsidP="00584DE4">
            <w:pPr>
              <w:jc w:val="both"/>
              <w:rPr>
                <w:color w:val="000000" w:themeColor="text1"/>
                <w:sz w:val="16"/>
                <w:szCs w:val="16"/>
              </w:rPr>
            </w:pPr>
            <w:r w:rsidRPr="00584DE4">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7961AFC4" w14:textId="77777777" w:rsidR="004B0DF9" w:rsidRPr="00584DE4" w:rsidRDefault="004B0DF9" w:rsidP="00584DE4">
            <w:pPr>
              <w:jc w:val="both"/>
              <w:rPr>
                <w:color w:val="000000" w:themeColor="text1"/>
                <w:sz w:val="16"/>
                <w:szCs w:val="16"/>
              </w:rPr>
            </w:pPr>
            <w:r w:rsidRPr="00584DE4">
              <w:rPr>
                <w:color w:val="000000" w:themeColor="text1"/>
                <w:sz w:val="16"/>
                <w:szCs w:val="16"/>
              </w:rPr>
              <w:t>3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33A0E478" w14:textId="77777777" w:rsidR="004B0DF9" w:rsidRPr="00584DE4" w:rsidRDefault="004B0DF9" w:rsidP="00584DE4">
            <w:pPr>
              <w:jc w:val="both"/>
              <w:rPr>
                <w:color w:val="000000" w:themeColor="text1"/>
                <w:sz w:val="16"/>
                <w:szCs w:val="16"/>
              </w:rPr>
            </w:pPr>
            <w:r w:rsidRPr="00584DE4">
              <w:rPr>
                <w:color w:val="000000" w:themeColor="text1"/>
                <w:sz w:val="16"/>
                <w:szCs w:val="16"/>
              </w:rPr>
              <w:t>11 000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69A995" w14:textId="77777777" w:rsidR="004B0DF9" w:rsidRPr="00584DE4" w:rsidRDefault="004B0DF9" w:rsidP="00584DE4">
            <w:pPr>
              <w:jc w:val="both"/>
              <w:rPr>
                <w:color w:val="000000" w:themeColor="text1"/>
                <w:sz w:val="16"/>
                <w:szCs w:val="16"/>
              </w:rPr>
            </w:pPr>
            <w:r w:rsidRPr="00584DE4">
              <w:rPr>
                <w:color w:val="000000" w:themeColor="text1"/>
                <w:sz w:val="16"/>
                <w:szCs w:val="16"/>
              </w:rPr>
              <w:t>1000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69B98BC" w14:textId="77777777" w:rsidR="004B0DF9" w:rsidRPr="00584DE4" w:rsidRDefault="004B0DF9" w:rsidP="00584DE4">
            <w:pPr>
              <w:jc w:val="both"/>
              <w:rPr>
                <w:color w:val="000000" w:themeColor="text1"/>
                <w:sz w:val="16"/>
                <w:szCs w:val="16"/>
              </w:rPr>
            </w:pPr>
            <w:r w:rsidRPr="00584DE4">
              <w:rPr>
                <w:color w:val="000000" w:themeColor="text1"/>
                <w:sz w:val="16"/>
                <w:szCs w:val="16"/>
              </w:rPr>
              <w:t>Полет на установление рекорда высоты. Авария мотора, внутри нагнета</w:t>
            </w:r>
            <w:r w:rsidRPr="00584DE4">
              <w:rPr>
                <w:color w:val="000000" w:themeColor="text1"/>
                <w:sz w:val="16"/>
                <w:szCs w:val="16"/>
              </w:rPr>
              <w:softHyphen/>
              <w:t>теля обнаружен болт</w:t>
            </w:r>
          </w:p>
        </w:tc>
      </w:tr>
    </w:tbl>
    <w:p w14:paraId="7BB1E33F" w14:textId="77777777" w:rsidR="004B0DF9" w:rsidRPr="00584DE4" w:rsidRDefault="004B0DF9" w:rsidP="00584DE4">
      <w:pPr>
        <w:jc w:val="both"/>
        <w:rPr>
          <w:color w:val="000000" w:themeColor="text1"/>
          <w:sz w:val="16"/>
          <w:szCs w:val="16"/>
        </w:rPr>
      </w:pPr>
      <w:r w:rsidRPr="00584DE4">
        <w:rPr>
          <w:color w:val="000000" w:themeColor="text1"/>
          <w:sz w:val="16"/>
          <w:szCs w:val="16"/>
        </w:rPr>
        <w:t>* Высота по альтиметру, остальные по обработанным барограммам. Достигнутые высоты не являлась предельными, т.к. на потолке верти</w:t>
      </w:r>
      <w:r w:rsidRPr="00584DE4">
        <w:rPr>
          <w:color w:val="000000" w:themeColor="text1"/>
          <w:sz w:val="16"/>
          <w:szCs w:val="16"/>
        </w:rPr>
        <w:softHyphen/>
        <w:t>кальная скорость была около 1 м/с (12725).</w:t>
      </w:r>
    </w:p>
    <w:p w14:paraId="7267D9ED" w14:textId="77777777" w:rsidR="004B0DF9" w:rsidRPr="00584DE4" w:rsidRDefault="004B0DF9" w:rsidP="00584DE4">
      <w:pPr>
        <w:shd w:val="clear" w:color="auto" w:fill="FFFFFF"/>
        <w:jc w:val="both"/>
        <w:rPr>
          <w:color w:val="000000" w:themeColor="text1"/>
          <w:sz w:val="16"/>
          <w:szCs w:val="16"/>
        </w:rPr>
      </w:pPr>
    </w:p>
    <w:p w14:paraId="1520449F"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самолет А.С.Я. УТ-3 был предъявлен в НИИ ВВС на гос. испытания (6889).</w:t>
      </w:r>
    </w:p>
    <w:p w14:paraId="11F5546B" w14:textId="77777777" w:rsidR="004B0DF9" w:rsidRPr="00584DE4" w:rsidRDefault="004B0DF9" w:rsidP="00584DE4">
      <w:pPr>
        <w:tabs>
          <w:tab w:val="left" w:pos="11199"/>
        </w:tabs>
        <w:autoSpaceDE w:val="0"/>
        <w:autoSpaceDN w:val="0"/>
        <w:adjustRightInd w:val="0"/>
        <w:jc w:val="both"/>
        <w:rPr>
          <w:color w:val="000000" w:themeColor="text1"/>
          <w:sz w:val="16"/>
          <w:szCs w:val="16"/>
        </w:rPr>
      </w:pPr>
    </w:p>
    <w:p w14:paraId="2DBFF2A2" w14:textId="77777777" w:rsidR="00D9783A" w:rsidRPr="00584DE4" w:rsidRDefault="00D9783A" w:rsidP="00584DE4">
      <w:pPr>
        <w:shd w:val="clear" w:color="auto" w:fill="FFFFFF"/>
        <w:jc w:val="both"/>
        <w:rPr>
          <w:color w:val="000000" w:themeColor="text1"/>
          <w:sz w:val="16"/>
          <w:szCs w:val="16"/>
        </w:rPr>
      </w:pPr>
      <w:r w:rsidRPr="00584DE4">
        <w:rPr>
          <w:rStyle w:val="461"/>
          <w:rFonts w:ascii="Times New Roman" w:hAnsi="Times New Roman" w:cs="Times New Roman"/>
          <w:color w:val="000000" w:themeColor="text1"/>
          <w:sz w:val="16"/>
          <w:szCs w:val="16"/>
        </w:rPr>
        <w:t>В сентябре 1938 еще до начала государственных испы</w:t>
      </w:r>
      <w:r w:rsidRPr="00584DE4">
        <w:rPr>
          <w:rStyle w:val="461"/>
          <w:rFonts w:ascii="Times New Roman" w:hAnsi="Times New Roman" w:cs="Times New Roman"/>
          <w:color w:val="000000" w:themeColor="text1"/>
          <w:sz w:val="16"/>
          <w:szCs w:val="16"/>
        </w:rPr>
        <w:softHyphen/>
        <w:t xml:space="preserve">таний было принято решение о запуске УТ-3 в серийное производство. К сожалению, ни постановления Комитета обороны при СНК СССР, ни приказа ПГУ НКОП по этому вопросу пока найти не удалось. Существующие вторичные документы, вроде годового отчета НИИ ВВС или тезисов УВВС для доклада правительству, дают расплывчатую картину. Во всяком случае, можно утверждать, что заводу № 81 в подмосковном Тушино </w:t>
      </w:r>
      <w:r w:rsidRPr="00584DE4">
        <w:rPr>
          <w:rStyle w:val="461"/>
          <w:rFonts w:ascii="Times New Roman" w:hAnsi="Times New Roman" w:cs="Times New Roman"/>
          <w:color w:val="000000" w:themeColor="text1"/>
          <w:sz w:val="16"/>
          <w:szCs w:val="16"/>
        </w:rPr>
        <w:lastRenderedPageBreak/>
        <w:t>было поручено развернуть производство УТ-3 и к 1 сентября 1939 года изготовить установочную партию. Объем производства этого года по разным дан</w:t>
      </w:r>
      <w:r w:rsidRPr="00584DE4">
        <w:rPr>
          <w:rStyle w:val="461"/>
          <w:rFonts w:ascii="Times New Roman" w:hAnsi="Times New Roman" w:cs="Times New Roman"/>
          <w:color w:val="000000" w:themeColor="text1"/>
          <w:sz w:val="16"/>
          <w:szCs w:val="16"/>
        </w:rPr>
        <w:softHyphen/>
        <w:t>ным должен был составить от 40 до 50 машин (19939).</w:t>
      </w:r>
    </w:p>
    <w:p w14:paraId="37CC0A2B" w14:textId="77777777" w:rsidR="00D9783A" w:rsidRPr="00584DE4" w:rsidRDefault="00D9783A" w:rsidP="00584DE4">
      <w:pPr>
        <w:shd w:val="clear" w:color="auto" w:fill="FFFFFF"/>
        <w:jc w:val="both"/>
        <w:rPr>
          <w:color w:val="000000" w:themeColor="text1"/>
          <w:sz w:val="16"/>
          <w:szCs w:val="16"/>
        </w:rPr>
      </w:pPr>
    </w:p>
    <w:p w14:paraId="0BB439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были закончены попытки установить мировой рекорд высоты для гидроплана на самолете РВ-23 (Рекорд высоты), которые предпринимались с августа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1C0A14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AF4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УВВС запросило всего 300 УТ-1 -гораздо меньше, чем год назад. В течение 1938 г. оценка УТ-1 посте</w:t>
      </w:r>
      <w:r w:rsidRPr="00584DE4">
        <w:rPr>
          <w:color w:val="000000" w:themeColor="text1"/>
          <w:sz w:val="16"/>
          <w:szCs w:val="16"/>
        </w:rPr>
        <w:softHyphen/>
        <w:t>пенно менялась и это нашло свое отра</w:t>
      </w:r>
      <w:r w:rsidRPr="00584DE4">
        <w:rPr>
          <w:color w:val="000000" w:themeColor="text1"/>
          <w:sz w:val="16"/>
          <w:szCs w:val="16"/>
        </w:rPr>
        <w:softHyphen/>
        <w:t>жение в заказах со стороны ВВС. Дело в том что, хотя яковлевская машина бес</w:t>
      </w:r>
      <w:r w:rsidRPr="00584DE4">
        <w:rPr>
          <w:color w:val="000000" w:themeColor="text1"/>
          <w:sz w:val="16"/>
          <w:szCs w:val="16"/>
        </w:rPr>
        <w:softHyphen/>
        <w:t>спорно являлась превосходным акроба</w:t>
      </w:r>
      <w:r w:rsidRPr="00584DE4">
        <w:rPr>
          <w:color w:val="000000" w:themeColor="text1"/>
          <w:sz w:val="16"/>
          <w:szCs w:val="16"/>
        </w:rPr>
        <w:softHyphen/>
        <w:t>тическим самолетом, своей основной цели она не достигла. Ни летные школы, ни строевые части ВВС ее фактически не приняли. Первые ссылались на то, что на одноместном самолете учить не</w:t>
      </w:r>
      <w:r w:rsidRPr="00584DE4">
        <w:rPr>
          <w:color w:val="000000" w:themeColor="text1"/>
          <w:sz w:val="16"/>
          <w:szCs w:val="16"/>
        </w:rPr>
        <w:softHyphen/>
        <w:t>удобно, вторые - на отсутствие воору</w:t>
      </w:r>
      <w:r w:rsidRPr="00584DE4">
        <w:rPr>
          <w:color w:val="000000" w:themeColor="text1"/>
          <w:sz w:val="16"/>
          <w:szCs w:val="16"/>
        </w:rPr>
        <w:softHyphen/>
        <w:t>жения, необходимого для выполнения упражнений по боевой подготовке. Но главное - и те, и другие утверждали, что летать на УТ-1 просто опасно. Действи</w:t>
      </w:r>
      <w:r w:rsidRPr="00584DE4">
        <w:rPr>
          <w:color w:val="000000" w:themeColor="text1"/>
          <w:sz w:val="16"/>
          <w:szCs w:val="16"/>
        </w:rPr>
        <w:softHyphen/>
        <w:t>тельно, послушная умелому пилоту, эта машина запросто могла “угробить” сла</w:t>
      </w:r>
      <w:r w:rsidRPr="00584DE4">
        <w:rPr>
          <w:color w:val="000000" w:themeColor="text1"/>
          <w:sz w:val="16"/>
          <w:szCs w:val="16"/>
        </w:rPr>
        <w:softHyphen/>
        <w:t>бо подготовленного летчика, которых в бурно растущих ВВС РККА было немало. Поэтому возникли сомнения в необ</w:t>
      </w:r>
      <w:r w:rsidRPr="00584DE4">
        <w:rPr>
          <w:color w:val="000000" w:themeColor="text1"/>
          <w:sz w:val="16"/>
          <w:szCs w:val="16"/>
        </w:rPr>
        <w:softHyphen/>
        <w:t>ходимости заказа большого количества самолетов этого типа. С этой цифрой согласилось руководство нар</w:t>
      </w:r>
      <w:r w:rsidRPr="00584DE4">
        <w:rPr>
          <w:color w:val="000000" w:themeColor="text1"/>
          <w:sz w:val="16"/>
          <w:szCs w:val="16"/>
        </w:rPr>
        <w:softHyphen/>
        <w:t>комата оборонной промышленности (3955).</w:t>
      </w:r>
    </w:p>
    <w:p w14:paraId="6599E2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9269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П.М.Стефановский получил задание на испытание АИР-17 (С-17) А.С.Я. с 2хРено по 220 нр (2921,152).</w:t>
      </w:r>
    </w:p>
    <w:p w14:paraId="1AD495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C3ABED" w14:textId="77777777" w:rsidR="0043026E" w:rsidRPr="006851B7" w:rsidRDefault="0043026E" w:rsidP="0043026E">
      <w:pPr>
        <w:jc w:val="both"/>
        <w:rPr>
          <w:color w:val="0070C0"/>
          <w:sz w:val="16"/>
          <w:szCs w:val="16"/>
        </w:rPr>
      </w:pPr>
      <w:r w:rsidRPr="006851B7">
        <w:rPr>
          <w:color w:val="0070C0"/>
          <w:sz w:val="16"/>
          <w:szCs w:val="16"/>
        </w:rPr>
        <w:t>В сентябре 1938 г. после возвращения из США А.А. Сеньков был назначен главным конструктором авиазавода № 84. В последующий период под руководством Сенькова были разработаны и построены «ПС-84К» и «ПС-84И». Кроме того, Сеньков предложил несколько вариантов модернизации «DC-3» с различными двигателя</w:t>
      </w:r>
      <w:r w:rsidRPr="006851B7">
        <w:rPr>
          <w:color w:val="0070C0"/>
          <w:sz w:val="16"/>
          <w:szCs w:val="16"/>
        </w:rPr>
        <w:softHyphen/>
        <w:t>ми, позволяющими повысить грузоподъемность и полетную скорость самолета. Один из проек</w:t>
      </w:r>
      <w:r w:rsidRPr="006851B7">
        <w:rPr>
          <w:color w:val="0070C0"/>
          <w:sz w:val="16"/>
          <w:szCs w:val="16"/>
        </w:rPr>
        <w:softHyphen/>
        <w:t>тов с двумя двигателями «М-71», определяемый как «ПС-84А», обсуждался не только в руковод</w:t>
      </w:r>
      <w:r w:rsidRPr="006851B7">
        <w:rPr>
          <w:color w:val="0070C0"/>
          <w:sz w:val="16"/>
          <w:szCs w:val="16"/>
        </w:rPr>
        <w:softHyphen/>
        <w:t>стве авиапромышленности, но и в правительстве в 1940 г. (24982)</w:t>
      </w:r>
    </w:p>
    <w:p w14:paraId="1FA79238" w14:textId="77777777" w:rsidR="0043026E" w:rsidRPr="006851B7" w:rsidRDefault="0043026E" w:rsidP="0043026E">
      <w:pPr>
        <w:jc w:val="both"/>
        <w:rPr>
          <w:color w:val="0070C0"/>
          <w:sz w:val="16"/>
          <w:szCs w:val="16"/>
        </w:rPr>
      </w:pPr>
    </w:p>
    <w:p w14:paraId="7AA13021" w14:textId="77777777" w:rsidR="0043026E" w:rsidRPr="006851B7" w:rsidRDefault="0043026E" w:rsidP="0043026E">
      <w:pPr>
        <w:jc w:val="both"/>
        <w:rPr>
          <w:color w:val="0070C0"/>
          <w:sz w:val="16"/>
          <w:szCs w:val="16"/>
        </w:rPr>
      </w:pPr>
      <w:r w:rsidRPr="006851B7">
        <w:rPr>
          <w:color w:val="0070C0"/>
          <w:sz w:val="16"/>
          <w:szCs w:val="16"/>
        </w:rPr>
        <w:t>В сентябре 1938 г. конструкторы завода № 84 предста</w:t>
      </w:r>
      <w:r w:rsidRPr="006851B7">
        <w:rPr>
          <w:color w:val="0070C0"/>
          <w:sz w:val="16"/>
          <w:szCs w:val="16"/>
        </w:rPr>
        <w:softHyphen/>
        <w:t>вили первый вариант превращения ПС-84 в бомбардировщик. Он был под</w:t>
      </w:r>
      <w:r w:rsidRPr="006851B7">
        <w:rPr>
          <w:color w:val="0070C0"/>
          <w:sz w:val="16"/>
          <w:szCs w:val="16"/>
        </w:rPr>
        <w:softHyphen/>
        <w:t>писан Хавкиным — заместителем глав</w:t>
      </w:r>
      <w:r w:rsidRPr="006851B7">
        <w:rPr>
          <w:color w:val="0070C0"/>
          <w:sz w:val="16"/>
          <w:szCs w:val="16"/>
        </w:rPr>
        <w:softHyphen/>
        <w:t>ного конструктора. В самолете предпо</w:t>
      </w:r>
      <w:r w:rsidRPr="006851B7">
        <w:rPr>
          <w:color w:val="0070C0"/>
          <w:sz w:val="16"/>
          <w:szCs w:val="16"/>
        </w:rPr>
        <w:softHyphen/>
        <w:t>лагалось использовать крыло, оперение и шасси от пассажирского самолета, увязав их с новым фюзеляжем. Мотоус</w:t>
      </w:r>
      <w:r w:rsidRPr="006851B7">
        <w:rPr>
          <w:color w:val="0070C0"/>
          <w:sz w:val="16"/>
          <w:szCs w:val="16"/>
        </w:rPr>
        <w:softHyphen/>
        <w:t>тановка также должна была быть иной, с моторами М-88 — более мощными и с лучшими высотными характеристиками. Оборонительное вооружение бомбар</w:t>
      </w:r>
      <w:r w:rsidRPr="006851B7">
        <w:rPr>
          <w:color w:val="0070C0"/>
          <w:sz w:val="16"/>
          <w:szCs w:val="16"/>
        </w:rPr>
        <w:softHyphen/>
        <w:t>дировщика состояло из двух 20-мм пу</w:t>
      </w:r>
      <w:r w:rsidRPr="006851B7">
        <w:rPr>
          <w:color w:val="0070C0"/>
          <w:sz w:val="16"/>
          <w:szCs w:val="16"/>
        </w:rPr>
        <w:softHyphen/>
        <w:t>шек в носовой и кормовой огневых точ</w:t>
      </w:r>
      <w:r w:rsidRPr="006851B7">
        <w:rPr>
          <w:color w:val="0070C0"/>
          <w:sz w:val="16"/>
          <w:szCs w:val="16"/>
        </w:rPr>
        <w:softHyphen/>
        <w:t>ках и одного пулемета ШКАС, стреляв</w:t>
      </w:r>
      <w:r w:rsidRPr="006851B7">
        <w:rPr>
          <w:color w:val="0070C0"/>
          <w:sz w:val="16"/>
          <w:szCs w:val="16"/>
        </w:rPr>
        <w:softHyphen/>
        <w:t>шего в люк вниз-назад. Нормальная бомбовая нагрузка составляла 2000 кг, максимальная — 4000 кг. Бомбы распо</w:t>
      </w:r>
      <w:r w:rsidRPr="006851B7">
        <w:rPr>
          <w:color w:val="0070C0"/>
          <w:sz w:val="16"/>
          <w:szCs w:val="16"/>
        </w:rPr>
        <w:softHyphen/>
        <w:t>лагались внутренне — в кассетах на 22 замка, и наружно — на шести бомбо</w:t>
      </w:r>
      <w:r w:rsidRPr="006851B7">
        <w:rPr>
          <w:color w:val="0070C0"/>
          <w:sz w:val="16"/>
          <w:szCs w:val="16"/>
        </w:rPr>
        <w:softHyphen/>
        <w:t>держателях под центропланом. Внутри бомбоотсека можно было размещать бомбы калибром до 100 кг, снаружи — калибром до 1000 кг (на двух средних держателях). Экипаж состоял из четырех человек: штурмана, пилота, стрелка- радиста и стрелка. Максимальная рас</w:t>
      </w:r>
      <w:r w:rsidRPr="006851B7">
        <w:rPr>
          <w:color w:val="0070C0"/>
          <w:sz w:val="16"/>
          <w:szCs w:val="16"/>
        </w:rPr>
        <w:softHyphen/>
        <w:t>четная скорость без наружной подвески бомб по расчетам равнялась 445 км/ч, потолок — 9900 м (25015).</w:t>
      </w:r>
    </w:p>
    <w:p w14:paraId="14C04E43" w14:textId="77777777" w:rsidR="0043026E" w:rsidRPr="006851B7" w:rsidRDefault="0043026E" w:rsidP="0043026E">
      <w:pPr>
        <w:jc w:val="both"/>
        <w:rPr>
          <w:color w:val="0070C0"/>
          <w:sz w:val="16"/>
          <w:szCs w:val="16"/>
        </w:rPr>
      </w:pPr>
    </w:p>
    <w:p w14:paraId="04387988" w14:textId="1816F1E5" w:rsidR="00030ECD" w:rsidRPr="00584DE4" w:rsidRDefault="00030ECD" w:rsidP="00584DE4">
      <w:pPr>
        <w:jc w:val="both"/>
        <w:rPr>
          <w:color w:val="000000" w:themeColor="text1"/>
          <w:sz w:val="16"/>
          <w:szCs w:val="16"/>
        </w:rPr>
      </w:pPr>
      <w:r w:rsidRPr="00584DE4">
        <w:rPr>
          <w:color w:val="000000" w:themeColor="text1"/>
          <w:sz w:val="16"/>
          <w:szCs w:val="16"/>
        </w:rPr>
        <w:t>В сентябре 1938 г. советская разведка доставила в Москву аванпроект самолета «Локхид-22», то есть будущего «Лайтнинга». В него входили чертежи общей компоновки машины, ос</w:t>
      </w:r>
      <w:r w:rsidRPr="00584DE4">
        <w:rPr>
          <w:color w:val="000000" w:themeColor="text1"/>
          <w:sz w:val="16"/>
          <w:szCs w:val="16"/>
        </w:rPr>
        <w:softHyphen/>
        <w:t>новных узлов, расчетные летно-тактиче</w:t>
      </w:r>
      <w:r w:rsidRPr="00584DE4">
        <w:rPr>
          <w:color w:val="000000" w:themeColor="text1"/>
          <w:sz w:val="16"/>
          <w:szCs w:val="16"/>
        </w:rPr>
        <w:softHyphen/>
        <w:t>ские данные и материалы по прочностным расчетам. Все это в виде фотокопий со штампами «SECRET». Правда, если при</w:t>
      </w:r>
      <w:r w:rsidRPr="00584DE4">
        <w:rPr>
          <w:color w:val="000000" w:themeColor="text1"/>
          <w:sz w:val="16"/>
          <w:szCs w:val="16"/>
        </w:rPr>
        <w:softHyphen/>
        <w:t>смотреться к чертежам, то видно, что это не окончательный, привычный нам вари</w:t>
      </w:r>
      <w:r w:rsidRPr="00584DE4">
        <w:rPr>
          <w:color w:val="000000" w:themeColor="text1"/>
          <w:sz w:val="16"/>
          <w:szCs w:val="16"/>
        </w:rPr>
        <w:softHyphen/>
        <w:t>ант, а один из промежуточных — М-12-36. Турбины нагнетателей у него не сверху мо</w:t>
      </w:r>
      <w:r w:rsidRPr="00584DE4">
        <w:rPr>
          <w:color w:val="000000" w:themeColor="text1"/>
          <w:sz w:val="16"/>
          <w:szCs w:val="16"/>
        </w:rPr>
        <w:softHyphen/>
        <w:t>тогондол, а на их наружных бортах, сами мотогондолы отличаются по очертаниям, и радиаторы расположены иначе. Фонарь кабины пилота продолжает непрозрачный гаргрот. Вместе с одноместным показан и двухместный вариант, у которого стре</w:t>
      </w:r>
      <w:r w:rsidRPr="00584DE4">
        <w:rPr>
          <w:color w:val="000000" w:themeColor="text1"/>
          <w:sz w:val="16"/>
          <w:szCs w:val="16"/>
        </w:rPr>
        <w:softHyphen/>
        <w:t>лок сидит за пулеметом спиной к летчику</w:t>
      </w:r>
      <w:r w:rsidR="00B53540">
        <w:rPr>
          <w:color w:val="000000" w:themeColor="text1"/>
          <w:sz w:val="16"/>
          <w:szCs w:val="16"/>
        </w:rPr>
        <w:t xml:space="preserve"> </w:t>
      </w:r>
      <w:r w:rsidRPr="00584DE4">
        <w:rPr>
          <w:color w:val="000000" w:themeColor="text1"/>
          <w:sz w:val="16"/>
          <w:szCs w:val="16"/>
        </w:rPr>
        <w:t>(23513).</w:t>
      </w:r>
    </w:p>
    <w:p w14:paraId="059B1773" w14:textId="77777777" w:rsidR="00030ECD" w:rsidRPr="00584DE4" w:rsidRDefault="00030ECD" w:rsidP="00584DE4">
      <w:pPr>
        <w:jc w:val="both"/>
        <w:rPr>
          <w:color w:val="000000" w:themeColor="text1"/>
          <w:sz w:val="16"/>
          <w:szCs w:val="16"/>
        </w:rPr>
      </w:pPr>
    </w:p>
    <w:p w14:paraId="6868D292" w14:textId="77777777" w:rsidR="00BB335A" w:rsidRPr="00584DE4" w:rsidRDefault="00BB335A" w:rsidP="00584DE4">
      <w:pPr>
        <w:jc w:val="both"/>
        <w:rPr>
          <w:color w:val="000000" w:themeColor="text1"/>
          <w:sz w:val="16"/>
          <w:szCs w:val="16"/>
        </w:rPr>
      </w:pPr>
      <w:r w:rsidRPr="00584DE4">
        <w:rPr>
          <w:color w:val="000000" w:themeColor="text1"/>
          <w:sz w:val="16"/>
          <w:szCs w:val="16"/>
        </w:rPr>
        <w:t>В сентябре 1938 г. А-7бис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186319DC" w14:textId="77777777" w:rsidR="00BB335A" w:rsidRPr="00584DE4" w:rsidRDefault="00BB335A" w:rsidP="00584DE4">
      <w:pPr>
        <w:jc w:val="both"/>
        <w:rPr>
          <w:color w:val="000000" w:themeColor="text1"/>
          <w:sz w:val="16"/>
          <w:szCs w:val="16"/>
        </w:rPr>
      </w:pPr>
    </w:p>
    <w:p w14:paraId="2CE3D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велась проработка эскизного проекта МДР-7 (лодочный цельнометаллический моноплан с подтягивающимися к крылу поплавками, очень похож на Че-2 ) под двигатели М-88, М-89, М-103А и М-103АТК (451).</w:t>
      </w:r>
    </w:p>
    <w:p w14:paraId="3C104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EEF658"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 сентябре 1938 г. окончательно выяснилось, что лл «Гленн- Мартин- 156» не будет производиться серийно и ее передали для проведения государственных испытаний в Научно-исследовательский институт гражданской авиации, которые состоялись в сентябре 1938 — августе 1939 гг. под руководством Л. И. Израецкого.</w:t>
      </w:r>
      <w:r w:rsidRPr="006851B7">
        <w:rPr>
          <w:rStyle w:val="aff0"/>
          <w:rFonts w:ascii="Times New Roman" w:hAnsi="Times New Roman" w:cs="Times New Roman"/>
          <w:color w:val="0070C0"/>
          <w:spacing w:val="0"/>
          <w:sz w:val="16"/>
          <w:szCs w:val="16"/>
          <w:vertAlign w:val="superscript"/>
        </w:rPr>
        <w:t>20</w:t>
      </w:r>
    </w:p>
    <w:p w14:paraId="756D3767"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 заключении по испытаниям гидросамолета, получившего обозначение ПС-30, указывалось, что его применение возможно на морских линиях гражданского воздушного флота, а также над большими сухопутными участками. Подчеркивалась необходимость «учесть при разработке технических требований на транспортные гидросамолеты положительный опыт „Гленн-Мартин-156”, особенно в части оборудования и комфорта» (25124_.</w:t>
      </w:r>
    </w:p>
    <w:p w14:paraId="79F3556A" w14:textId="77777777" w:rsidR="00F50467" w:rsidRPr="006851B7" w:rsidRDefault="00F50467" w:rsidP="00F50467">
      <w:pPr>
        <w:jc w:val="both"/>
        <w:rPr>
          <w:color w:val="0070C0"/>
          <w:sz w:val="16"/>
          <w:szCs w:val="16"/>
        </w:rPr>
      </w:pPr>
    </w:p>
    <w:p w14:paraId="6694432E" w14:textId="77777777" w:rsidR="00D9783A" w:rsidRPr="00584DE4" w:rsidRDefault="00D9783A" w:rsidP="00584DE4">
      <w:pPr>
        <w:jc w:val="both"/>
        <w:rPr>
          <w:color w:val="000000" w:themeColor="text1"/>
          <w:sz w:val="16"/>
          <w:szCs w:val="16"/>
        </w:rPr>
      </w:pPr>
      <w:r w:rsidRPr="00584DE4">
        <w:rPr>
          <w:color w:val="000000" w:themeColor="text1"/>
          <w:sz w:val="16"/>
          <w:szCs w:val="16"/>
        </w:rPr>
        <w:t>В сентябре 1938 г. А-7 осуществил самостоятельный пе</w:t>
      </w:r>
      <w:r w:rsidRPr="00584DE4">
        <w:rPr>
          <w:color w:val="000000" w:themeColor="text1"/>
          <w:sz w:val="16"/>
          <w:szCs w:val="16"/>
        </w:rPr>
        <w:softHyphen/>
        <w:t>релет Москва - Луга -Москва протяженностью 1200 км за 11 часов 08 минут с промежуточными посадками на аэро</w:t>
      </w:r>
      <w:r w:rsidRPr="00584DE4">
        <w:rPr>
          <w:color w:val="000000" w:themeColor="text1"/>
          <w:sz w:val="16"/>
          <w:szCs w:val="16"/>
        </w:rPr>
        <w:softHyphen/>
        <w:t>дромах в Калинине и Ям-Едрово. В войсковых испытани</w:t>
      </w:r>
      <w:r w:rsidRPr="00584DE4">
        <w:rPr>
          <w:color w:val="000000" w:themeColor="text1"/>
          <w:sz w:val="16"/>
          <w:szCs w:val="16"/>
        </w:rPr>
        <w:softHyphen/>
        <w:t>ях автожира, проходивших под Лугой, принимали участие летчик Д.А. Кошиц, ведущий инженер И.Г. Карпун, борттех</w:t>
      </w:r>
      <w:r w:rsidRPr="00584DE4">
        <w:rPr>
          <w:color w:val="000000" w:themeColor="text1"/>
          <w:sz w:val="16"/>
          <w:szCs w:val="16"/>
        </w:rPr>
        <w:softHyphen/>
        <w:t>ник Герасимов и моторист С.А. Трефилов. Командировка длилась 1,5 месяца, использование А-7 оценивалось по</w:t>
      </w:r>
      <w:r w:rsidRPr="00584DE4">
        <w:rPr>
          <w:color w:val="000000" w:themeColor="text1"/>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584DE4">
        <w:rPr>
          <w:color w:val="000000" w:themeColor="text1"/>
          <w:sz w:val="16"/>
          <w:szCs w:val="16"/>
        </w:rPr>
        <w:softHyphen/>
        <w:t>межуточной посадкой в Ям-Едрово (20361).</w:t>
      </w:r>
    </w:p>
    <w:p w14:paraId="60E23B16" w14:textId="77777777" w:rsidR="00D9783A" w:rsidRPr="00584DE4" w:rsidRDefault="00D9783A" w:rsidP="00584DE4">
      <w:pPr>
        <w:shd w:val="clear" w:color="auto" w:fill="FFFFFF"/>
        <w:jc w:val="both"/>
        <w:rPr>
          <w:color w:val="000000" w:themeColor="text1"/>
          <w:sz w:val="16"/>
          <w:szCs w:val="16"/>
        </w:rPr>
      </w:pPr>
    </w:p>
    <w:p w14:paraId="2D86A9F4"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 сентябре 1938 г. советское правительство предложило руководству авиапромышленности заключить новый договор с фирмой «Испано-Сюиза» и получить от нее информацию о параллельных разработках, проводив</w:t>
      </w:r>
      <w:r w:rsidRPr="006851B7">
        <w:rPr>
          <w:rStyle w:val="aff0"/>
          <w:rFonts w:ascii="Times New Roman" w:hAnsi="Times New Roman" w:cs="Times New Roman"/>
          <w:color w:val="0070C0"/>
          <w:spacing w:val="0"/>
          <w:sz w:val="16"/>
          <w:szCs w:val="16"/>
        </w:rPr>
        <w:softHyphen/>
        <w:t>шихся во Франции. Но грянула Вторая мировая война, поэтому Климову пришлось самостоятельно решать возникавшие проблемы (25145).</w:t>
      </w:r>
    </w:p>
    <w:p w14:paraId="2232CB36" w14:textId="77777777" w:rsidR="00F50467" w:rsidRPr="006851B7" w:rsidRDefault="00F50467" w:rsidP="00F50467">
      <w:pPr>
        <w:jc w:val="both"/>
        <w:rPr>
          <w:color w:val="0070C0"/>
          <w:sz w:val="16"/>
          <w:szCs w:val="16"/>
        </w:rPr>
      </w:pPr>
    </w:p>
    <w:p w14:paraId="58D6D4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первый "настоящий" МВ-6 (из французских частей, но с отдельными советскими деталями. Использовали французское корпусное литье, всасывающие коллектора, бензонасосы и компрессоры; из Франции были поставлены также свечи зажигания и магнето), изготовленный на заводе № 16, поставили на испытательный станок.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44AD60B5" w14:textId="77777777" w:rsidR="004B0DF9" w:rsidRPr="00584DE4" w:rsidRDefault="004B0DF9" w:rsidP="00584DE4">
      <w:pPr>
        <w:autoSpaceDE w:val="0"/>
        <w:autoSpaceDN w:val="0"/>
        <w:adjustRightInd w:val="0"/>
        <w:jc w:val="both"/>
        <w:rPr>
          <w:color w:val="000000" w:themeColor="text1"/>
          <w:sz w:val="16"/>
          <w:szCs w:val="16"/>
        </w:rPr>
      </w:pPr>
    </w:p>
    <w:p w14:paraId="4A63E3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первый МВ-6, собранный в Воронеже, поставили на испытательный станок. 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750C7D77" w14:textId="77777777" w:rsidR="004B0DF9" w:rsidRPr="00584DE4" w:rsidRDefault="004B0DF9" w:rsidP="00584DE4">
      <w:pPr>
        <w:autoSpaceDE w:val="0"/>
        <w:autoSpaceDN w:val="0"/>
        <w:adjustRightInd w:val="0"/>
        <w:jc w:val="both"/>
        <w:rPr>
          <w:color w:val="000000" w:themeColor="text1"/>
          <w:sz w:val="16"/>
          <w:szCs w:val="16"/>
        </w:rPr>
      </w:pPr>
    </w:p>
    <w:p w14:paraId="7B3625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на заводе № 16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67430551" w14:textId="77777777" w:rsidR="004B0DF9" w:rsidRPr="00584DE4" w:rsidRDefault="004B0DF9" w:rsidP="00584DE4">
      <w:pPr>
        <w:autoSpaceDE w:val="0"/>
        <w:autoSpaceDN w:val="0"/>
        <w:adjustRightInd w:val="0"/>
        <w:jc w:val="both"/>
        <w:rPr>
          <w:color w:val="000000" w:themeColor="text1"/>
          <w:sz w:val="16"/>
          <w:szCs w:val="16"/>
        </w:rPr>
      </w:pPr>
    </w:p>
    <w:p w14:paraId="112FF3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 г. начали проектирование МВ-12 с редуктором, форсированного по оборотам. Выполнены два варианта редуктора: «ги</w:t>
      </w:r>
      <w:r w:rsidRPr="00584DE4">
        <w:rPr>
          <w:color w:val="000000" w:themeColor="text1"/>
          <w:sz w:val="16"/>
          <w:szCs w:val="16"/>
        </w:rPr>
        <w:softHyphen/>
        <w:t>тара» под ствол пушки и планетарный. Мощность 600 л.с. (11852)</w:t>
      </w:r>
    </w:p>
    <w:p w14:paraId="77A617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9E885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сентябре 1938 г. с использовани</w:t>
      </w:r>
      <w:r w:rsidRPr="00584DE4">
        <w:rPr>
          <w:color w:val="000000" w:themeColor="text1"/>
          <w:sz w:val="16"/>
          <w:szCs w:val="16"/>
        </w:rPr>
        <w:softHyphen/>
        <w:t>ем большого количества импортных деталей и агрегатов первые два МВ-4 собрали на заводе № 16 в Воронеже. МВ-4 - аналог французского мотора Рено 4Ре1 «Бенгали». В октябре один мотор прошел программу заводских испытаний и был передан на государ</w:t>
      </w:r>
      <w:r w:rsidRPr="00584DE4">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584DE4">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584DE4">
        <w:rPr>
          <w:color w:val="000000" w:themeColor="text1"/>
          <w:sz w:val="16"/>
          <w:szCs w:val="16"/>
        </w:rPr>
        <w:softHyphen/>
        <w:t>торов КВ-4. В ноябре 1939 г. — июле 1940 г. МВ-4 испытывался на самолете САМ-14. Серийный выпуск МВ-4 прекратили с конца 1939 г. В начале следую</w:t>
      </w:r>
      <w:r w:rsidRPr="00584DE4">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285A08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210094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4-цшиндровый, рядный перевернутый, четырехтактный, воздушного охлаждения, безредукторный, без наддува;</w:t>
      </w:r>
    </w:p>
    <w:p w14:paraId="2E50F1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6,33 л;</w:t>
      </w:r>
    </w:p>
    <w:p w14:paraId="723D0A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120/140 мм;</w:t>
      </w:r>
    </w:p>
    <w:p w14:paraId="2AC1A9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5,75;</w:t>
      </w:r>
    </w:p>
    <w:p w14:paraId="629FF3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140/152 л.с.;</w:t>
      </w:r>
    </w:p>
    <w:p w14:paraId="2D3D69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вес 147 кг (без генератора).</w:t>
      </w:r>
    </w:p>
    <w:p w14:paraId="28095E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МВ-4 устанавливались на опытных самолетах САМ-14 (11852).</w:t>
      </w:r>
    </w:p>
    <w:p w14:paraId="0A7F77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2012FAD" w14:textId="77777777" w:rsidR="00AC67EA" w:rsidRPr="00584DE4" w:rsidRDefault="00AC67EA" w:rsidP="00584DE4">
      <w:pPr>
        <w:jc w:val="both"/>
        <w:rPr>
          <w:color w:val="000000" w:themeColor="text1"/>
          <w:sz w:val="16"/>
          <w:szCs w:val="16"/>
        </w:rPr>
      </w:pPr>
      <w:r w:rsidRPr="00584DE4">
        <w:rPr>
          <w:color w:val="000000" w:themeColor="text1"/>
          <w:sz w:val="16"/>
          <w:szCs w:val="16"/>
          <w:lang w:bidi="ru-RU"/>
        </w:rPr>
        <w:t>В сентя</w:t>
      </w:r>
      <w:r w:rsidRPr="00584DE4">
        <w:rPr>
          <w:color w:val="000000" w:themeColor="text1"/>
          <w:sz w:val="16"/>
          <w:szCs w:val="16"/>
          <w:lang w:bidi="ru-RU"/>
        </w:rPr>
        <w:softHyphen/>
        <w:t>бре 1938 г. предложили продолжить испытания ПТ-1 как эксперименталь</w:t>
      </w:r>
      <w:r w:rsidRPr="00584DE4">
        <w:rPr>
          <w:color w:val="000000" w:themeColor="text1"/>
          <w:sz w:val="16"/>
          <w:szCs w:val="16"/>
          <w:lang w:bidi="ru-RU"/>
        </w:rPr>
        <w:softHyphen/>
        <w:t>ного образца. А в документах авгу</w:t>
      </w:r>
      <w:r w:rsidRPr="00584DE4">
        <w:rPr>
          <w:color w:val="000000" w:themeColor="text1"/>
          <w:sz w:val="16"/>
          <w:szCs w:val="16"/>
          <w:lang w:bidi="ru-RU"/>
        </w:rPr>
        <w:softHyphen/>
        <w:t>ста 1939 г. записано, что в конструк</w:t>
      </w:r>
      <w:r w:rsidRPr="00584DE4">
        <w:rPr>
          <w:color w:val="000000" w:themeColor="text1"/>
          <w:sz w:val="16"/>
          <w:szCs w:val="16"/>
          <w:lang w:bidi="ru-RU"/>
        </w:rPr>
        <w:softHyphen/>
        <w:t>торском бюро Кировского завода создается паротурбинная установка ПТ-2; руководит работой Н.М. Синев (тогда заместитель главного кон</w:t>
      </w:r>
      <w:r w:rsidRPr="00584DE4">
        <w:rPr>
          <w:color w:val="000000" w:themeColor="text1"/>
          <w:sz w:val="16"/>
          <w:szCs w:val="16"/>
          <w:lang w:bidi="ru-RU"/>
        </w:rPr>
        <w:softHyphen/>
        <w:t>структора). Больше никакой инфор</w:t>
      </w:r>
      <w:r w:rsidRPr="00584DE4">
        <w:rPr>
          <w:color w:val="000000" w:themeColor="text1"/>
          <w:sz w:val="16"/>
          <w:szCs w:val="16"/>
          <w:lang w:bidi="ru-RU"/>
        </w:rPr>
        <w:softHyphen/>
        <w:t>мации о ПТ-2 нет. Можно только предположить, что это был модерни</w:t>
      </w:r>
      <w:r w:rsidRPr="00584DE4">
        <w:rPr>
          <w:color w:val="000000" w:themeColor="text1"/>
          <w:sz w:val="16"/>
          <w:szCs w:val="16"/>
          <w:lang w:bidi="ru-RU"/>
        </w:rPr>
        <w:softHyphen/>
        <w:t>зированный вариант ПТ-1 (21347).</w:t>
      </w:r>
    </w:p>
    <w:p w14:paraId="728EBAF7" w14:textId="77777777" w:rsidR="00AC67EA" w:rsidRPr="00584DE4" w:rsidRDefault="00AC67EA" w:rsidP="00584DE4">
      <w:pPr>
        <w:jc w:val="both"/>
        <w:rPr>
          <w:color w:val="000000" w:themeColor="text1"/>
          <w:sz w:val="16"/>
          <w:szCs w:val="16"/>
        </w:rPr>
      </w:pPr>
    </w:p>
    <w:p w14:paraId="57244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председатель комиссии акад. Чернышев, члены комиссии проф. Тимофеев, Кукуев, Хлебников, Круссер подготовили:</w:t>
      </w:r>
    </w:p>
    <w:p w14:paraId="265FAE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3FBEE5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зам. наркома оборонной промышленности об образовании экспертной комиссии в составе Кукуева от 20 гл. управления, Чернышева от АН, Тимофеева от ВЭИ, Хлебникова от НИИ-10 и Круссера от НИИ № 8 для обследования состояния и направления работ по трубкам Кубецкого, комиссия после ознакомления:</w:t>
      </w:r>
    </w:p>
    <w:p w14:paraId="196C7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 имевшимися в Наркомате материалами предыдущих обследований;</w:t>
      </w:r>
    </w:p>
    <w:p w14:paraId="706DC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 разработками ведущимися в настоящее время в лаборатории Кубецкого и достигнутыми результатами;</w:t>
      </w:r>
    </w:p>
    <w:p w14:paraId="3EF255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 работами ведущимися в НИИС НКС и НИИКС по применению трубок Кубецкого;</w:t>
      </w:r>
    </w:p>
    <w:p w14:paraId="71B698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 отзывами и актами учреждения производивших испытание и опыты по применению трубок Кубецкого, пришли к следующим выводам:</w:t>
      </w:r>
    </w:p>
    <w:p w14:paraId="04FB29F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В настоящее время наметилось массовое применение трубок со вторичной эмиссией в кинопромышленности для звукового кино (в количестве от 6000 до 10000 штук в год) и намечается на основании имеющихся данных следующие применения:</w:t>
      </w:r>
    </w:p>
    <w:p w14:paraId="3284A4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 фототелеграфе</w:t>
      </w:r>
    </w:p>
    <w:p w14:paraId="25AD1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 механических системах телевидения</w:t>
      </w:r>
    </w:p>
    <w:p w14:paraId="7CD3A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 установках световой организации</w:t>
      </w:r>
    </w:p>
    <w:p w14:paraId="5F969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в специальных измерительных установках (фотоизмерения, рентгеноизмерения, магнитные измерения, измерение ускорений и т.п.).</w:t>
      </w:r>
    </w:p>
    <w:p w14:paraId="2E868D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возможно ожидать широкого использования трубок со вторичной эмиссией в разнообразных областях автоматики, особенно при питании трубок переменным током.</w:t>
      </w:r>
    </w:p>
    <w:p w14:paraId="7AFAFB3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Трубки Кубецкого в современном их виде принципиально могут применяться во всех вышеуказанных областях. Однако, несоответствие в ряде случаев параметров трубок или их конструктивного оформления с требованиями потребляющих организаций требует еще значительной научно-технической работы по дальнейшему улучшению их параметров. По отзыву представителей заводов, производящих вакуумную аппаратуру. Массовое производство трубок конструкции Кубецкого со слоями на стекле представляет исключительные трудности. Трубка конструкции завода 211, ВЭИ Попов представляют значительные преимущества по сравнению с конструкциями со слоями на стекле.</w:t>
      </w:r>
    </w:p>
    <w:p w14:paraId="09835B1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То обстоятельство, что разработанные трубки Кубецкого еще не могут быть без дополнительных разработок использованы в сколько-нибудь широких размерах для выше указанных технических применений на что было указано выше, это обстоятельство требует, чтобы все дальнейшие разработки велись при строго координированной работе лаборатории с потребляющими организациями еще до передачи производства на заводы.</w:t>
      </w:r>
    </w:p>
    <w:p w14:paraId="0F4A8EE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Несмотря на ряд недостатков, которыми обладают в настоящее время трубки со слоем на стекле (появление с течением времени утечек, трудности при массовом изготовлении в части технологии) необходимо продолжить работы в области дальнейшей разработки этого типа трубок в связи с тем, что полученные в настоящее время отдельные параметры с этими трубками не достигнуты с трубками других конструкций.</w:t>
      </w:r>
    </w:p>
    <w:p w14:paraId="3A58C5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Дальнейшее улучшение параметров трубок требует ориентации работ в направлении чисто физических и конструктивных разработок, в частности должны быть продолжены работы в области сверхчувствительных трубок и трубок со слоями медь-сера-рубидий, медь-сера-цезий и со слоями из других материалов.</w:t>
      </w:r>
    </w:p>
    <w:p w14:paraId="7AA179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Работа лаборатории в области применения трубок должна быть строго ограничена только самыми необходимыми работами связанными с непосредственной разработкой параметров трубок. Все основные разработки в области применений должны вестись в соответствующих отраслевых институтах и лабораториях с полной координацией работ между лабораторией разрабатывающей трубки и лабораториями и институтами разрабатывающими их техническое применение.</w:t>
      </w:r>
    </w:p>
    <w:p w14:paraId="1FC63F7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Комиссия не сочла себя достаточно компетентной, чтобы вынести определенное решение относительно малогабаритной элементной батареи, находящейся в стадии разработки, так как среди состава комиссии не было лиц достаточно сведущих в области электрохимии. По мнению комиссии, такого рода разработки должны вестись в соответствующих институтах и лабораториях (3839,100)</w:t>
      </w:r>
    </w:p>
    <w:p w14:paraId="137E5D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CD2F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1938-го Томашевич направил в Военно-промышленную комиссию при Комитете Обороны СНК СССР докладную записку, в которой предлагает в масштабах страны кардинально пересмотреть использование авиадревесины. Конкретно - предлагает создать "Завод авиалеса" для сортировки и тщательного отбора поставляемого сырья.</w:t>
      </w:r>
    </w:p>
    <w:p w14:paraId="67A34E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"Требование конструкторов, - писал Томашевич, - разрабатывающих летательные аппараты коротко - 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w:t>
      </w:r>
    </w:p>
    <w:p w14:paraId="7F06C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Поставляемая для производства сосна вся усредненно оценивается как имеющая предел'прочности 350 кг/см2 при удельном весе 0,53. С учетом этих значений и ведутся все расчеты при проектировании. Однако встречается сосна и с пределом прочности около 500 кг/см2 и удельным весом 0,584. Требуется создать организацию, которая тщательно сортировала и отбирала древесину, испытывала на прочность каждый поставляемый кряж дерева с целью более эффективного его использования" (9653).</w:t>
      </w:r>
    </w:p>
    <w:p w14:paraId="42CA3D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B89B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сентябре 1938 года на III пленуме ЦК профсоюза произошли кадровые изменения. Пленум постановил: </w:t>
      </w:r>
    </w:p>
    <w:p w14:paraId="3C3EDF18" w14:textId="77777777" w:rsidR="004B0DF9" w:rsidRPr="00584DE4" w:rsidRDefault="004B0DF9" w:rsidP="00584DE4">
      <w:pPr>
        <w:tabs>
          <w:tab w:val="left" w:pos="720"/>
        </w:tabs>
        <w:autoSpaceDE w:val="0"/>
        <w:autoSpaceDN w:val="0"/>
        <w:adjustRightInd w:val="0"/>
        <w:jc w:val="both"/>
        <w:rPr>
          <w:color w:val="000000" w:themeColor="text1"/>
          <w:sz w:val="16"/>
          <w:szCs w:val="16"/>
        </w:rPr>
      </w:pPr>
      <w:r w:rsidRPr="00584DE4">
        <w:rPr>
          <w:color w:val="000000" w:themeColor="text1"/>
          <w:sz w:val="16"/>
          <w:szCs w:val="16"/>
        </w:rPr>
        <w:t>Рекомендовать т. Таратынова П.И. на руководящую хозяйственную работу, освободив от обязанностей секретаря ЦК и члена президиума ЦК.</w:t>
      </w:r>
    </w:p>
    <w:p w14:paraId="530175B5" w14:textId="77777777" w:rsidR="004B0DF9" w:rsidRPr="00584DE4" w:rsidRDefault="004B0DF9" w:rsidP="00584DE4">
      <w:pPr>
        <w:tabs>
          <w:tab w:val="left" w:pos="720"/>
        </w:tabs>
        <w:autoSpaceDE w:val="0"/>
        <w:autoSpaceDN w:val="0"/>
        <w:adjustRightInd w:val="0"/>
        <w:jc w:val="both"/>
        <w:rPr>
          <w:color w:val="000000" w:themeColor="text1"/>
          <w:sz w:val="16"/>
          <w:szCs w:val="16"/>
        </w:rPr>
      </w:pPr>
      <w:r w:rsidRPr="00584DE4">
        <w:rPr>
          <w:color w:val="000000" w:themeColor="text1"/>
          <w:sz w:val="16"/>
          <w:szCs w:val="16"/>
        </w:rPr>
        <w:t>Ввиду того, что т. Усачев М.А. работает директором завода, освободить его от обязанностей члена президиума ЦК.</w:t>
      </w:r>
    </w:p>
    <w:p w14:paraId="7A0D805C" w14:textId="77777777" w:rsidR="004B0DF9" w:rsidRPr="00584DE4" w:rsidRDefault="004B0DF9" w:rsidP="00584DE4">
      <w:pPr>
        <w:tabs>
          <w:tab w:val="left" w:pos="720"/>
        </w:tabs>
        <w:autoSpaceDE w:val="0"/>
        <w:autoSpaceDN w:val="0"/>
        <w:adjustRightInd w:val="0"/>
        <w:jc w:val="both"/>
        <w:rPr>
          <w:color w:val="000000" w:themeColor="text1"/>
          <w:sz w:val="16"/>
          <w:szCs w:val="16"/>
        </w:rPr>
      </w:pPr>
      <w:r w:rsidRPr="00584DE4">
        <w:rPr>
          <w:color w:val="000000" w:themeColor="text1"/>
          <w:sz w:val="16"/>
          <w:szCs w:val="16"/>
        </w:rPr>
        <w:t xml:space="preserve">Секретарем ЦК профсоюза избран т. Баранов Петр Григорьевич, членами президиума - Садовничий А.В., Белоус С.М. </w:t>
      </w:r>
    </w:p>
    <w:p w14:paraId="730240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состава ЦК профсоюза исключили Тарагина С.Я. и Трофимова И.К. "как репрессированных" (11764).</w:t>
      </w:r>
    </w:p>
    <w:p w14:paraId="3881DFE0" w14:textId="77777777" w:rsidR="004B0DF9" w:rsidRPr="00584DE4" w:rsidRDefault="004B0DF9" w:rsidP="00584DE4">
      <w:pPr>
        <w:autoSpaceDE w:val="0"/>
        <w:autoSpaceDN w:val="0"/>
        <w:adjustRightInd w:val="0"/>
        <w:jc w:val="both"/>
        <w:rPr>
          <w:color w:val="000000" w:themeColor="text1"/>
          <w:sz w:val="16"/>
          <w:szCs w:val="16"/>
        </w:rPr>
      </w:pPr>
    </w:p>
    <w:p w14:paraId="69766020" w14:textId="00A4512E" w:rsidR="006366B8" w:rsidRPr="00584DE4" w:rsidRDefault="006366B8" w:rsidP="00584DE4">
      <w:pPr>
        <w:pStyle w:val="af"/>
        <w:spacing w:before="0" w:after="0"/>
        <w:jc w:val="both"/>
        <w:rPr>
          <w:color w:val="000000" w:themeColor="text1"/>
          <w:sz w:val="16"/>
          <w:szCs w:val="16"/>
        </w:rPr>
      </w:pPr>
      <w:r w:rsidRPr="00584DE4">
        <w:rPr>
          <w:color w:val="000000" w:themeColor="text1"/>
          <w:sz w:val="16"/>
          <w:szCs w:val="16"/>
        </w:rPr>
        <w:t>В сентябре 1938</w:t>
      </w:r>
      <w:r w:rsidR="00E62B39" w:rsidRPr="00584DE4">
        <w:rPr>
          <w:color w:val="000000" w:themeColor="text1"/>
          <w:sz w:val="16"/>
          <w:szCs w:val="16"/>
        </w:rPr>
        <w:t xml:space="preserve"> </w:t>
      </w:r>
      <w:r w:rsidRPr="00584DE4">
        <w:rPr>
          <w:color w:val="000000" w:themeColor="text1"/>
          <w:sz w:val="16"/>
          <w:szCs w:val="16"/>
        </w:rPr>
        <w:t>года заместитель начальника РУ РККА старший майор госбезопасности С.Г.</w:t>
      </w:r>
      <w:r w:rsidR="00E62B39" w:rsidRPr="00584DE4">
        <w:rPr>
          <w:color w:val="000000" w:themeColor="text1"/>
          <w:sz w:val="16"/>
          <w:szCs w:val="16"/>
        </w:rPr>
        <w:t xml:space="preserve"> </w:t>
      </w:r>
      <w:r w:rsidRPr="00584DE4">
        <w:rPr>
          <w:color w:val="000000" w:themeColor="text1"/>
          <w:sz w:val="16"/>
          <w:szCs w:val="16"/>
        </w:rPr>
        <w:t>Гендин был уведомлён о просьбе НКОП предоставить дополнительные материалы по башенной установке бомбардировщиков ДБ-3, ДБ-4 и ДБ-5, а также турели типа АВ-5 под авиационную 20-мм пушку. Что же касается практического использования данных материалов, то обнаруженные в российских архивах документы позволяют говорить лишь о турели типа АВ-5, с которой были ознакомлены специалисты опытного отдела московского завода №</w:t>
      </w:r>
      <w:r w:rsidR="00E62B39" w:rsidRPr="00584DE4">
        <w:rPr>
          <w:color w:val="000000" w:themeColor="text1"/>
          <w:sz w:val="16"/>
          <w:szCs w:val="16"/>
        </w:rPr>
        <w:t xml:space="preserve"> </w:t>
      </w:r>
      <w:r w:rsidRPr="00584DE4">
        <w:rPr>
          <w:color w:val="000000" w:themeColor="text1"/>
          <w:sz w:val="16"/>
          <w:szCs w:val="16"/>
        </w:rPr>
        <w:t>32. В официальном отчёте НКОП СССР по этому вопросу отмечалось, что она представляет безусловный интерес, поскольку «для управления авиационной 20-мм пушкой используются гидравлические и электронные механизмы, регулирующие скорость её вращения и темп стрельбы» (19063).</w:t>
      </w:r>
    </w:p>
    <w:p w14:paraId="7D529DF6" w14:textId="77777777" w:rsidR="006366B8" w:rsidRPr="00584DE4" w:rsidRDefault="006366B8" w:rsidP="00584DE4">
      <w:pPr>
        <w:pStyle w:val="af"/>
        <w:spacing w:before="0" w:after="0"/>
        <w:jc w:val="both"/>
        <w:rPr>
          <w:color w:val="000000" w:themeColor="text1"/>
          <w:sz w:val="16"/>
          <w:szCs w:val="16"/>
        </w:rPr>
      </w:pPr>
    </w:p>
    <w:p w14:paraId="6582ED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Начальник 3 управления ВиМТС ВВС бригинженер Сакриер и Военный комиссар 3 управления ВиМТС ВВС комбриг Платонов утвердили Отчет о войсковых испытаний люковой установки под пулемет "ШКАС" кал. 7,62 мм с прицелом ОП-2 на самолете "СБ" конструкции Можаровского и Веневидова</w:t>
      </w:r>
    </w:p>
    <w:p w14:paraId="6AE27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приказу N 076 по ВВС от 11 апреля 1938 г. были проведены войсковые испытания люковой установки под пулемет "ШКАС" кал. 7,62 мм с прицелом ОП-2 на самолете "СБ" конструкции Можаровского и Веневидова.</w:t>
      </w:r>
    </w:p>
    <w:p w14:paraId="0CA121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Испытания начаты 7 мая 1938 г. Испытания с 7 мая по 29 июня 1938 г. проводились в/ч Монино, затем самолеты "СБ" были переданы в/ч N 4186 г. Калинин, где были продолжены с 15 августа по 7 сентября 1938 г.</w:t>
      </w:r>
    </w:p>
    <w:p w14:paraId="1C7FA9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совершено 18 полетов.</w:t>
      </w:r>
    </w:p>
    <w:p w14:paraId="6892AE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E480A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Установить надежность и безотказность люковой установки при стрельбах на скоростях и высотах допускаемых самолетом "СБ" с применением прицелов ОП-2 и ОП-2 Л.</w:t>
      </w:r>
    </w:p>
    <w:p w14:paraId="0CD0FD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углы обстрела "ЛУ" и выявить ее эксплуатационные качества.</w:t>
      </w:r>
    </w:p>
    <w:p w14:paraId="48AA64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безотказность питания, отвода звеньев и гильз при стрельбах на всех углах допускаемых установкой.</w:t>
      </w:r>
    </w:p>
    <w:p w14:paraId="4BD704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Определить, удобство работы и устойчивость стрелка при стрельбе во всех положениях; время и возможность перехода стрелка от работы с турелью МВ-3 к люковой установке; дать тактическую оценку.</w:t>
      </w:r>
    </w:p>
    <w:p w14:paraId="12C794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Выявить преимущества люковой установки конструкции Можаровского и Веневидова в сравнении с существующей люковой установкой ЛУ-32 на самолете "СБ".</w:t>
      </w:r>
    </w:p>
    <w:p w14:paraId="0D96ED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Проверить, насколько устранены дефекты указанные в отчете при гос. испытаниях.</w:t>
      </w:r>
    </w:p>
    <w:p w14:paraId="722C91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2CE54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Люковая установка под пулемет "ШКАС" на самолете "СБ" конструкции Можаровского и Веневидова войсковые испытания выдержала (3276).</w:t>
      </w:r>
    </w:p>
    <w:p w14:paraId="308D3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D298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группа Майзеля А.Е. – ОКБ-17 приступила к изготовлению воздушных торпед (3441, 9-10).</w:t>
      </w:r>
    </w:p>
    <w:p w14:paraId="313895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DB32A1"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аэростаты активизированные минами на подвесных тросах, были испытаны в полете на столкновение с самолетом Р-6 “воздушный тральщик”. Мины были заменены равными по весу макетами. На самолете резаки были убраны и на их место ставились трубы, предназначенные для улавливания подвесного троса.</w:t>
      </w:r>
    </w:p>
    <w:p w14:paraId="0E322C6C"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Это испытание выявило:</w:t>
      </w:r>
    </w:p>
    <w:p w14:paraId="35DEEE39"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будет поражен от столкновения с подвесным тросом, если на ребре атаки крыла имеются какие-либо неровности, способные задержать трос от бокового движения к концу крыла.</w:t>
      </w:r>
    </w:p>
    <w:p w14:paraId="4465C305"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может выйти из столкновения непораженным, если он имеет безукоризненного гладкое ребро атаки крыла и стреловидность ребра атаки.</w:t>
      </w:r>
    </w:p>
    <w:p w14:paraId="0EF76725"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Поражение самолета подвесным тросом имеет двойной характер:</w:t>
      </w:r>
    </w:p>
    <w:p w14:paraId="443C9F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крыло перепиливается тросом при подтягивании мины и</w:t>
      </w:r>
    </w:p>
    <w:p w14:paraId="64B180A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крыло разрушится от взрыва мины, когда трос подтянет мину к крылу (6889).</w:t>
      </w:r>
    </w:p>
    <w:p w14:paraId="08A1E5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5E007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группа тов.Майзель - ОКБ-17 - приступила к изготовлению воздушной торпеды. В январе 1939 г. был заключен договор с ВВС РККА на изготовле</w:t>
      </w:r>
      <w:r w:rsidRPr="00584DE4">
        <w:rPr>
          <w:color w:val="000000" w:themeColor="text1"/>
          <w:sz w:val="16"/>
          <w:szCs w:val="16"/>
        </w:rPr>
        <w:softHyphen/>
        <w:t>ние торпед по чертежам, утвержденным ВВС в конце 1938 г. В процессе изготовления торпед ВВС не интересовались ходом работ и в апреле 1939 г. договор расторгли, но финансирование производилось и до за</w:t>
      </w:r>
      <w:r w:rsidRPr="00584DE4">
        <w:rPr>
          <w:color w:val="000000" w:themeColor="text1"/>
          <w:sz w:val="16"/>
          <w:szCs w:val="16"/>
        </w:rPr>
        <w:softHyphen/>
        <w:t>ключения договора, и после его расторжения. При этом работники ВВС, по-видимому, боятся гласности. Никаких технических совещаний или сообщения о том, в чем заключаются претензии, ВВС сделано не было.</w:t>
      </w:r>
    </w:p>
    <w:p w14:paraId="3E9F6F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июня 1939 г. начальником 5-го Главного управления НКСП был из</w:t>
      </w:r>
      <w:r w:rsidRPr="00584DE4">
        <w:rPr>
          <w:color w:val="000000" w:themeColor="text1"/>
          <w:sz w:val="16"/>
          <w:szCs w:val="16"/>
        </w:rPr>
        <w:softHyphen/>
        <w:t>дан приказ о прекращении работ по изготовлению воздушных торпед. Мы, члены ВКП(б) и кандидаты — партгруппа ОКБ-17 — считаем невер</w:t>
      </w:r>
      <w:r w:rsidRPr="00584DE4">
        <w:rPr>
          <w:color w:val="000000" w:themeColor="text1"/>
          <w:sz w:val="16"/>
          <w:szCs w:val="16"/>
        </w:rPr>
        <w:softHyphen/>
        <w:t>ным приказ начальника..., не произведя испытаний для этой цели изго</w:t>
      </w:r>
      <w:r w:rsidRPr="00584DE4">
        <w:rPr>
          <w:color w:val="000000" w:themeColor="text1"/>
          <w:sz w:val="16"/>
          <w:szCs w:val="16"/>
        </w:rPr>
        <w:softHyphen/>
        <w:t>товленных, после того, как на эти работы были затрачены значительные средства. К 18-му съезду ВКП(б) наш коллектив изготовил первые об</w:t>
      </w:r>
      <w:r w:rsidRPr="00584DE4">
        <w:rPr>
          <w:color w:val="000000" w:themeColor="text1"/>
          <w:sz w:val="16"/>
          <w:szCs w:val="16"/>
        </w:rPr>
        <w:softHyphen/>
        <w:t>разцы торпед для летных испытаний, но ВВС до последнего дня не вы</w:t>
      </w:r>
      <w:r w:rsidRPr="00584DE4">
        <w:rPr>
          <w:color w:val="000000" w:themeColor="text1"/>
          <w:sz w:val="16"/>
          <w:szCs w:val="16"/>
        </w:rPr>
        <w:softHyphen/>
        <w:t>делили самолета и оттягивали производство испытаний. Характерно, что как в 1935 г., так и в 1939 г. работы приостанавливаются перед проведе</w:t>
      </w:r>
      <w:r w:rsidRPr="00584DE4">
        <w:rPr>
          <w:color w:val="000000" w:themeColor="text1"/>
          <w:sz w:val="16"/>
          <w:szCs w:val="16"/>
        </w:rPr>
        <w:softHyphen/>
        <w:t>нием окончательных исследований торпед и сдачи их на вооружение ВВС РККА» (11402).</w:t>
      </w:r>
    </w:p>
    <w:p w14:paraId="058235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F3979F3" w14:textId="77777777" w:rsidR="00BB335A" w:rsidRPr="00584DE4" w:rsidRDefault="00BB335A" w:rsidP="00584DE4">
      <w:pPr>
        <w:jc w:val="both"/>
        <w:rPr>
          <w:color w:val="000000" w:themeColor="text1"/>
          <w:sz w:val="16"/>
          <w:szCs w:val="16"/>
        </w:rPr>
      </w:pPr>
      <w:r w:rsidRPr="00584DE4">
        <w:rPr>
          <w:color w:val="000000" w:themeColor="text1"/>
          <w:sz w:val="16"/>
          <w:szCs w:val="16"/>
        </w:rPr>
        <w:t>В сентябре 1938 года заместитель начальника ВВС РККА, Герой Советского Союзе комкор Я.В. Смушкевич, прочитав доклад инженеров НИИ ВВС по работам ПТ, решил</w:t>
      </w:r>
      <w:r w:rsidRPr="00584DE4">
        <w:rPr>
          <w:rStyle w:val="aff6"/>
          <w:rFonts w:ascii="Times New Roman" w:eastAsia="Arial Unicode MS" w:hAnsi="Times New Roman" w:cs="Times New Roman"/>
          <w:i w:val="0"/>
          <w:color w:val="000000" w:themeColor="text1"/>
        </w:rPr>
        <w:t xml:space="preserve"> сам </w:t>
      </w:r>
      <w:r w:rsidRPr="00584DE4">
        <w:rPr>
          <w:color w:val="000000" w:themeColor="text1"/>
          <w:sz w:val="16"/>
          <w:szCs w:val="16"/>
        </w:rPr>
        <w:t>ознакомиться с новой техникой в процессе испытаний.</w:t>
      </w:r>
    </w:p>
    <w:p w14:paraId="0B085DC3" w14:textId="77777777" w:rsidR="00BB335A" w:rsidRPr="00584DE4" w:rsidRDefault="00BB335A" w:rsidP="00584DE4">
      <w:pPr>
        <w:jc w:val="both"/>
        <w:rPr>
          <w:color w:val="000000" w:themeColor="text1"/>
          <w:sz w:val="16"/>
          <w:szCs w:val="16"/>
        </w:rPr>
      </w:pPr>
      <w:r w:rsidRPr="00584DE4">
        <w:rPr>
          <w:color w:val="000000" w:themeColor="text1"/>
          <w:sz w:val="16"/>
          <w:szCs w:val="16"/>
        </w:rPr>
        <w:t>В целом испытания проходили успешно. Поэтому было предложено изготовить к июлю 1939 года 10 экземпляров ПТ боевого образца уже без кабины пилота-наблюдателя. Од</w:t>
      </w:r>
      <w:r w:rsidRPr="00584DE4">
        <w:rPr>
          <w:color w:val="000000" w:themeColor="text1"/>
          <w:sz w:val="16"/>
          <w:szCs w:val="16"/>
        </w:rPr>
        <w:softHyphen/>
        <w:t>новременно предложено приступить к разработке эскизного проекта более совершенного ПТ с обоснованием возможности увеличения скорости планирования до 800 км/ч с пога</w:t>
      </w:r>
      <w:r w:rsidRPr="00584DE4">
        <w:rPr>
          <w:color w:val="000000" w:themeColor="text1"/>
          <w:sz w:val="16"/>
          <w:szCs w:val="16"/>
        </w:rPr>
        <w:softHyphen/>
        <w:t>шением скорости у воды до 200 км/ч. При этом дистанция стрельбы возрастала до 100 км.</w:t>
      </w:r>
    </w:p>
    <w:p w14:paraId="5B01A654" w14:textId="77777777" w:rsidR="00BB335A" w:rsidRPr="00584DE4" w:rsidRDefault="00BB335A" w:rsidP="00584DE4">
      <w:pPr>
        <w:jc w:val="both"/>
        <w:rPr>
          <w:color w:val="000000" w:themeColor="text1"/>
          <w:sz w:val="16"/>
          <w:szCs w:val="16"/>
        </w:rPr>
      </w:pPr>
      <w:r w:rsidRPr="00584DE4">
        <w:rPr>
          <w:color w:val="000000" w:themeColor="text1"/>
          <w:sz w:val="16"/>
          <w:szCs w:val="16"/>
        </w:rPr>
        <w:t>В качестве более совершенного самолёта-носителя ПТ конструкторы запросили воз</w:t>
      </w:r>
      <w:r w:rsidRPr="00584DE4">
        <w:rPr>
          <w:color w:val="000000" w:themeColor="text1"/>
          <w:sz w:val="16"/>
          <w:szCs w:val="16"/>
        </w:rPr>
        <w:softHyphen/>
        <w:t xml:space="preserve">можность предоставления в распоряжение НИМТИ одного самолета ТБ-7 (до ареста А.Н.Туполева АНТ-42, позднее Пе-8) или МТБ-2 (АНТ-44). Такую просьбу поддержал и начальник НИМТИ инженер - флагман </w:t>
      </w:r>
      <w:r w:rsidRPr="00584DE4">
        <w:rPr>
          <w:color w:val="000000" w:themeColor="text1"/>
          <w:sz w:val="16"/>
          <w:szCs w:val="16"/>
          <w:lang w:val="en-US"/>
        </w:rPr>
        <w:t>III</w:t>
      </w:r>
      <w:r w:rsidRPr="00584DE4">
        <w:rPr>
          <w:color w:val="000000" w:themeColor="text1"/>
          <w:sz w:val="16"/>
          <w:szCs w:val="16"/>
        </w:rPr>
        <w:t xml:space="preserve"> ранга А.Е. Брыкин.</w:t>
      </w:r>
    </w:p>
    <w:p w14:paraId="6956CFF6" w14:textId="77777777" w:rsidR="00BB335A" w:rsidRPr="00584DE4" w:rsidRDefault="00BB335A" w:rsidP="00584DE4">
      <w:pPr>
        <w:jc w:val="both"/>
        <w:rPr>
          <w:color w:val="000000" w:themeColor="text1"/>
          <w:sz w:val="16"/>
          <w:szCs w:val="16"/>
        </w:rPr>
      </w:pPr>
      <w:r w:rsidRPr="00584DE4">
        <w:rPr>
          <w:color w:val="000000" w:themeColor="text1"/>
          <w:sz w:val="16"/>
          <w:szCs w:val="16"/>
        </w:rPr>
        <w:t>В плане-заказе на работы по ПТ на 1939 год предписывалось спроектировать пла</w:t>
      </w:r>
      <w:r w:rsidRPr="00584DE4">
        <w:rPr>
          <w:color w:val="000000" w:themeColor="text1"/>
          <w:sz w:val="16"/>
          <w:szCs w:val="16"/>
        </w:rPr>
        <w:softHyphen/>
        <w:t>нерный агрегат боевого образца в феврале и изготовить сам образец в июле. Отстрел ПТ без пилота провести в июле, оборудование нового самолёта-носителя типа ТБ-7 или МТБ-2 завершить в сентябре и в том же месяце провести прицельные стрельбы боевыми образцами ПТ (15845).</w:t>
      </w:r>
    </w:p>
    <w:p w14:paraId="4274FC57" w14:textId="77777777" w:rsidR="00BB335A" w:rsidRPr="00584DE4" w:rsidRDefault="00BB335A" w:rsidP="00584DE4">
      <w:pPr>
        <w:jc w:val="both"/>
        <w:rPr>
          <w:color w:val="000000" w:themeColor="text1"/>
          <w:sz w:val="16"/>
          <w:szCs w:val="16"/>
        </w:rPr>
      </w:pPr>
    </w:p>
    <w:p w14:paraId="60764182" w14:textId="77777777" w:rsidR="00AC67EA" w:rsidRPr="00584DE4" w:rsidRDefault="00AC67EA" w:rsidP="00584DE4">
      <w:pPr>
        <w:jc w:val="both"/>
        <w:rPr>
          <w:color w:val="000000" w:themeColor="text1"/>
          <w:sz w:val="16"/>
          <w:szCs w:val="16"/>
        </w:rPr>
      </w:pPr>
      <w:r w:rsidRPr="00584DE4">
        <w:rPr>
          <w:color w:val="000000" w:themeColor="text1"/>
          <w:sz w:val="16"/>
          <w:szCs w:val="16"/>
        </w:rPr>
        <w:t>В сентябре 1938 года было письмо Председателя Центрального Совета ОАХ П.С. Горшенина наркому обороны К.Е. Ворошилову. В нем говорилось, что ОАХ располагает значительными силами и военно-технической базой. В Обществе к тому времени насчитывалось 6.200.000 членов в 175.000 первичных организациях. Только в штате ОАХ работало 36.000 чел., 20.000 из которых составляли командный и политический состав запаса. Под эгидой ОАХ действовали 2.500 учебных пунктов, курсов и школ, 100 лагерей, 206 аэроклубов, 4 летно-технические школы. В распоряжении Организации было 3000 учебных самолетов, несколько тысяч планеров, парашютов, более 30.000 винтовок, 2.000 пулеметов, сотни тысяч малокалиберных винтовок (ГАРФ. Ф.Р – 8355. Оп. 5. Д. 20. Л.42) (21402).</w:t>
      </w:r>
    </w:p>
    <w:p w14:paraId="33BC101D" w14:textId="77777777" w:rsidR="00AC67EA" w:rsidRPr="00584DE4" w:rsidRDefault="00AC67EA" w:rsidP="00584DE4">
      <w:pPr>
        <w:jc w:val="both"/>
        <w:rPr>
          <w:color w:val="000000" w:themeColor="text1"/>
          <w:sz w:val="16"/>
          <w:szCs w:val="16"/>
        </w:rPr>
      </w:pPr>
    </w:p>
    <w:p w14:paraId="1D0165A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9A4AB0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4207B5" w14:textId="07D1FFA6" w:rsidR="00BB335A" w:rsidRPr="00584DE4" w:rsidRDefault="00BB335A" w:rsidP="00584DE4">
      <w:pPr>
        <w:jc w:val="both"/>
        <w:rPr>
          <w:color w:val="000000" w:themeColor="text1"/>
          <w:sz w:val="16"/>
          <w:szCs w:val="16"/>
        </w:rPr>
      </w:pPr>
      <w:r w:rsidRPr="00584DE4">
        <w:rPr>
          <w:color w:val="000000" w:themeColor="text1"/>
          <w:sz w:val="16"/>
          <w:szCs w:val="16"/>
        </w:rPr>
        <w:t>В сентябре 1938 г. завод «Большевик» получил ТЗ на проектирование 152-мм пушки Б-38. Пушка</w:t>
      </w:r>
      <w:r w:rsidR="00E62B39" w:rsidRPr="00584DE4">
        <w:rPr>
          <w:color w:val="000000" w:themeColor="text1"/>
          <w:sz w:val="16"/>
          <w:szCs w:val="16"/>
        </w:rPr>
        <w:t xml:space="preserve"> </w:t>
      </w:r>
      <w:r w:rsidRPr="00584DE4">
        <w:rPr>
          <w:color w:val="000000" w:themeColor="text1"/>
          <w:sz w:val="16"/>
          <w:szCs w:val="16"/>
        </w:rPr>
        <w:t>предназначалась для трёхорудийных башен (МК-5)</w:t>
      </w:r>
      <w:r w:rsidR="00E62B39" w:rsidRPr="00584DE4">
        <w:rPr>
          <w:color w:val="000000" w:themeColor="text1"/>
          <w:sz w:val="16"/>
          <w:szCs w:val="16"/>
        </w:rPr>
        <w:t xml:space="preserve"> </w:t>
      </w:r>
      <w:r w:rsidRPr="00584DE4">
        <w:rPr>
          <w:color w:val="000000" w:themeColor="text1"/>
          <w:sz w:val="16"/>
          <w:szCs w:val="16"/>
        </w:rPr>
        <w:t>главного калибра лёгких крейсеров пр.68, были также разработаны проекты башен МК-4 (двухорудийная), МК-17 (облегчённый вариант МК-4) и МК-9</w:t>
      </w:r>
      <w:r w:rsidR="00E62B39" w:rsidRPr="00584DE4">
        <w:rPr>
          <w:color w:val="000000" w:themeColor="text1"/>
          <w:sz w:val="16"/>
          <w:szCs w:val="16"/>
        </w:rPr>
        <w:t xml:space="preserve"> </w:t>
      </w:r>
      <w:r w:rsidRPr="00584DE4">
        <w:rPr>
          <w:color w:val="000000" w:themeColor="text1"/>
          <w:sz w:val="16"/>
          <w:szCs w:val="16"/>
        </w:rPr>
        <w:t>(противоминный калибр линкоров) с установкой в</w:t>
      </w:r>
      <w:r w:rsidR="00E62B39" w:rsidRPr="00584DE4">
        <w:rPr>
          <w:color w:val="000000" w:themeColor="text1"/>
          <w:sz w:val="16"/>
          <w:szCs w:val="16"/>
        </w:rPr>
        <w:t xml:space="preserve"> </w:t>
      </w:r>
      <w:r w:rsidRPr="00584DE4">
        <w:rPr>
          <w:color w:val="000000" w:themeColor="text1"/>
          <w:sz w:val="16"/>
          <w:szCs w:val="16"/>
        </w:rPr>
        <w:t>них орудия Б-38 (15132).</w:t>
      </w:r>
    </w:p>
    <w:p w14:paraId="092E6E45" w14:textId="77777777" w:rsidR="00BB335A" w:rsidRPr="00584DE4" w:rsidRDefault="00BB335A" w:rsidP="00584DE4">
      <w:pPr>
        <w:jc w:val="both"/>
        <w:rPr>
          <w:color w:val="000000" w:themeColor="text1"/>
          <w:sz w:val="16"/>
          <w:szCs w:val="16"/>
        </w:rPr>
      </w:pPr>
    </w:p>
    <w:p w14:paraId="5548F3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работая как всегда оперативно, Грабин выслал в АУ рабочий проект 95-мм танковой пушки Ф-39, созданный на базе дивизионки Ф-28. И, как всегда, не ждал утверждения проекта, а заранее закончил изготовление чертежей и заказал поковки и литье. Пушка имела полуавтоматический вертикальный клиновой затвор и унитарное заряжание. Почувствовав, что в АУ задул ветер в сторону 107-мм дивизионных пушек, Грабин не стал цепляться за заделы Ф-28 и Ф-39 и фактически прекратив работы по 95-мм пушкам, перешел к проектированию 107-мм танковых пушек. Тем более, что это отвечало и взглядам самого Грабина на танковые пушки. Вспомним хотя бы крылатую фразу: "Танк - это повозка для пушки" (3861).</w:t>
      </w:r>
    </w:p>
    <w:p w14:paraId="6AAF9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1F3624" w14:textId="5D8044B2" w:rsidR="002B0435" w:rsidRPr="00584DE4" w:rsidRDefault="002B0435" w:rsidP="00584DE4">
      <w:pPr>
        <w:jc w:val="both"/>
        <w:rPr>
          <w:bCs/>
          <w:color w:val="000000" w:themeColor="text1"/>
          <w:sz w:val="16"/>
          <w:szCs w:val="16"/>
        </w:rPr>
      </w:pPr>
      <w:r w:rsidRPr="00584DE4">
        <w:rPr>
          <w:bCs/>
          <w:color w:val="000000" w:themeColor="text1"/>
          <w:sz w:val="16"/>
          <w:szCs w:val="16"/>
        </w:rPr>
        <w:t>В сентябре</w:t>
      </w:r>
      <w:r w:rsidR="00B53540">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года Грабин выслал в АУ рабочий проект 95-мм танковой</w:t>
      </w:r>
      <w:r w:rsidR="00B53540">
        <w:rPr>
          <w:bCs/>
          <w:color w:val="000000" w:themeColor="text1"/>
          <w:sz w:val="16"/>
          <w:szCs w:val="16"/>
        </w:rPr>
        <w:t xml:space="preserve"> </w:t>
      </w:r>
      <w:r w:rsidRPr="00584DE4">
        <w:rPr>
          <w:bCs/>
          <w:color w:val="000000" w:themeColor="text1"/>
          <w:sz w:val="16"/>
          <w:szCs w:val="16"/>
        </w:rPr>
        <w:t>пушки</w:t>
      </w:r>
      <w:r w:rsidR="00B53540">
        <w:rPr>
          <w:bCs/>
          <w:color w:val="000000" w:themeColor="text1"/>
          <w:sz w:val="16"/>
          <w:szCs w:val="16"/>
        </w:rPr>
        <w:t xml:space="preserve"> </w:t>
      </w:r>
      <w:r w:rsidRPr="00584DE4">
        <w:rPr>
          <w:bCs/>
          <w:color w:val="000000" w:themeColor="text1"/>
          <w:sz w:val="16"/>
          <w:szCs w:val="16"/>
        </w:rPr>
        <w:t>Ф-39. Ствол пушки состоял из трубы и кожуха. Затвор вертикальный клиновой полуавтоматический. Было два варианта: унитарное заряжание (длина патрона 936 мм и он в Т-28 подавался наклонно) или раздельное (длина снаряда 505 мм и гильзы 497 мм). Боекомплект и баллистика должны были совпадать с 95-мм дивизионной пушкой Ф-28. И, как всегда, Грабин не ждал утверждения проекта, а заранее закончил изготовление чертежей и заказал поковки и литье.</w:t>
      </w:r>
    </w:p>
    <w:p w14:paraId="3E6D02D5" w14:textId="418BBE38" w:rsidR="002B0435" w:rsidRPr="00584DE4" w:rsidRDefault="002B0435" w:rsidP="00584DE4">
      <w:pPr>
        <w:jc w:val="both"/>
        <w:rPr>
          <w:bCs/>
          <w:color w:val="000000" w:themeColor="text1"/>
          <w:sz w:val="16"/>
          <w:szCs w:val="16"/>
        </w:rPr>
      </w:pPr>
      <w:r w:rsidRPr="00584DE4">
        <w:rPr>
          <w:bCs/>
          <w:color w:val="000000" w:themeColor="text1"/>
          <w:sz w:val="16"/>
          <w:szCs w:val="16"/>
        </w:rPr>
        <w:t>Но, почувствовав, что в АУ задул ветер в сторону 107-мм дивизионных</w:t>
      </w:r>
      <w:r w:rsidR="00B53540">
        <w:rPr>
          <w:bCs/>
          <w:color w:val="000000" w:themeColor="text1"/>
          <w:sz w:val="16"/>
          <w:szCs w:val="16"/>
        </w:rPr>
        <w:t xml:space="preserve"> </w:t>
      </w:r>
      <w:r w:rsidRPr="00584DE4">
        <w:rPr>
          <w:bCs/>
          <w:color w:val="000000" w:themeColor="text1"/>
          <w:sz w:val="16"/>
          <w:szCs w:val="16"/>
        </w:rPr>
        <w:t>пушек</w:t>
      </w:r>
      <w:r w:rsidR="00E62B39" w:rsidRPr="00584DE4">
        <w:rPr>
          <w:bCs/>
          <w:color w:val="000000" w:themeColor="text1"/>
          <w:sz w:val="16"/>
          <w:szCs w:val="16"/>
        </w:rPr>
        <w:t xml:space="preserve"> </w:t>
      </w:r>
      <w:r w:rsidRPr="00584DE4">
        <w:rPr>
          <w:bCs/>
          <w:color w:val="000000" w:themeColor="text1"/>
          <w:sz w:val="16"/>
          <w:szCs w:val="16"/>
        </w:rPr>
        <w:t>, Грабин не стал цепляться за заделы Ф-28 и Ф-39 и фактически прекратив работы по 95-мм</w:t>
      </w:r>
      <w:r w:rsidR="00B53540">
        <w:rPr>
          <w:bCs/>
          <w:color w:val="000000" w:themeColor="text1"/>
          <w:sz w:val="16"/>
          <w:szCs w:val="16"/>
        </w:rPr>
        <w:t xml:space="preserve"> </w:t>
      </w:r>
      <w:r w:rsidRPr="00584DE4">
        <w:rPr>
          <w:bCs/>
          <w:color w:val="000000" w:themeColor="text1"/>
          <w:sz w:val="16"/>
          <w:szCs w:val="16"/>
        </w:rPr>
        <w:t>пушкам</w:t>
      </w:r>
      <w:r w:rsidR="00E62B39" w:rsidRPr="00584DE4">
        <w:rPr>
          <w:bCs/>
          <w:color w:val="000000" w:themeColor="text1"/>
          <w:sz w:val="16"/>
          <w:szCs w:val="16"/>
        </w:rPr>
        <w:t xml:space="preserve"> </w:t>
      </w:r>
      <w:r w:rsidRPr="00584DE4">
        <w:rPr>
          <w:bCs/>
          <w:color w:val="000000" w:themeColor="text1"/>
          <w:sz w:val="16"/>
          <w:szCs w:val="16"/>
        </w:rPr>
        <w:t>, перешел к проектированию 107-мм танковых</w:t>
      </w:r>
      <w:r w:rsidR="00B53540">
        <w:rPr>
          <w:bCs/>
          <w:color w:val="000000" w:themeColor="text1"/>
          <w:sz w:val="16"/>
          <w:szCs w:val="16"/>
        </w:rPr>
        <w:t xml:space="preserve"> </w:t>
      </w:r>
      <w:r w:rsidRPr="00584DE4">
        <w:rPr>
          <w:bCs/>
          <w:color w:val="000000" w:themeColor="text1"/>
          <w:sz w:val="16"/>
          <w:szCs w:val="16"/>
        </w:rPr>
        <w:t>пушек</w:t>
      </w:r>
      <w:r w:rsidR="00E62B39" w:rsidRPr="00584DE4">
        <w:rPr>
          <w:bCs/>
          <w:color w:val="000000" w:themeColor="text1"/>
          <w:sz w:val="16"/>
          <w:szCs w:val="16"/>
        </w:rPr>
        <w:t xml:space="preserve"> </w:t>
      </w:r>
      <w:r w:rsidRPr="00584DE4">
        <w:rPr>
          <w:bCs/>
          <w:color w:val="000000" w:themeColor="text1"/>
          <w:sz w:val="16"/>
          <w:szCs w:val="16"/>
        </w:rPr>
        <w:t>. Тем более, что это отвечало и взглядам самого Грабина на танковые</w:t>
      </w:r>
      <w:r w:rsidR="00B53540">
        <w:rPr>
          <w:bCs/>
          <w:color w:val="000000" w:themeColor="text1"/>
          <w:sz w:val="16"/>
          <w:szCs w:val="16"/>
        </w:rPr>
        <w:t xml:space="preserve"> </w:t>
      </w:r>
      <w:r w:rsidRPr="00584DE4">
        <w:rPr>
          <w:bCs/>
          <w:color w:val="000000" w:themeColor="text1"/>
          <w:sz w:val="16"/>
          <w:szCs w:val="16"/>
        </w:rPr>
        <w:t>пушки</w:t>
      </w:r>
      <w:r w:rsidR="00E62B39" w:rsidRPr="00584DE4">
        <w:rPr>
          <w:bCs/>
          <w:color w:val="000000" w:themeColor="text1"/>
          <w:sz w:val="16"/>
          <w:szCs w:val="16"/>
        </w:rPr>
        <w:t xml:space="preserve"> </w:t>
      </w:r>
      <w:r w:rsidRPr="00584DE4">
        <w:rPr>
          <w:bCs/>
          <w:color w:val="000000" w:themeColor="text1"/>
          <w:sz w:val="16"/>
          <w:szCs w:val="16"/>
        </w:rPr>
        <w:t>. Вспомним хотя бы крылатую фразу: «</w:t>
      </w:r>
      <w:bookmarkStart w:id="12" w:name="YANDEX_620"/>
      <w:bookmarkEnd w:id="12"/>
      <w:r w:rsidR="00E62B39" w:rsidRPr="00584DE4">
        <w:rPr>
          <w:bCs/>
          <w:color w:val="000000" w:themeColor="text1"/>
          <w:sz w:val="16"/>
          <w:szCs w:val="16"/>
        </w:rPr>
        <w:t xml:space="preserve"> </w:t>
      </w:r>
      <w:r w:rsidRPr="00584DE4">
        <w:rPr>
          <w:bCs/>
          <w:color w:val="000000" w:themeColor="text1"/>
          <w:sz w:val="16"/>
          <w:szCs w:val="16"/>
        </w:rPr>
        <w:t>Танк</w:t>
      </w:r>
      <w:r w:rsidR="00B53540">
        <w:rPr>
          <w:bCs/>
          <w:color w:val="000000" w:themeColor="text1"/>
          <w:sz w:val="16"/>
          <w:szCs w:val="16"/>
        </w:rPr>
        <w:t xml:space="preserve"> </w:t>
      </w:r>
      <w:r w:rsidRPr="00584DE4">
        <w:rPr>
          <w:bCs/>
          <w:color w:val="000000" w:themeColor="text1"/>
          <w:sz w:val="16"/>
          <w:szCs w:val="16"/>
        </w:rPr>
        <w:t>– это повозка для</w:t>
      </w:r>
      <w:r w:rsidR="00B53540">
        <w:rPr>
          <w:bCs/>
          <w:color w:val="000000" w:themeColor="text1"/>
          <w:sz w:val="16"/>
          <w:szCs w:val="16"/>
        </w:rPr>
        <w:t xml:space="preserve"> </w:t>
      </w:r>
      <w:r w:rsidRPr="00584DE4">
        <w:rPr>
          <w:bCs/>
          <w:color w:val="000000" w:themeColor="text1"/>
          <w:sz w:val="16"/>
          <w:szCs w:val="16"/>
        </w:rPr>
        <w:t>пушки</w:t>
      </w:r>
      <w:r w:rsidR="00E62B39" w:rsidRPr="00584DE4">
        <w:rPr>
          <w:bCs/>
          <w:color w:val="000000" w:themeColor="text1"/>
          <w:sz w:val="16"/>
          <w:szCs w:val="16"/>
        </w:rPr>
        <w:t xml:space="preserve"> </w:t>
      </w:r>
      <w:r w:rsidRPr="00584DE4">
        <w:rPr>
          <w:bCs/>
          <w:color w:val="000000" w:themeColor="text1"/>
          <w:sz w:val="16"/>
          <w:szCs w:val="16"/>
        </w:rPr>
        <w:t>». В 1940 году Грабин выступил с проектом 107-мм танковой</w:t>
      </w:r>
      <w:r w:rsidR="00B53540">
        <w:rPr>
          <w:bCs/>
          <w:color w:val="000000" w:themeColor="text1"/>
          <w:sz w:val="16"/>
          <w:szCs w:val="16"/>
        </w:rPr>
        <w:t xml:space="preserve"> </w:t>
      </w:r>
      <w:r w:rsidRPr="00584DE4">
        <w:rPr>
          <w:bCs/>
          <w:color w:val="000000" w:themeColor="text1"/>
          <w:sz w:val="16"/>
          <w:szCs w:val="16"/>
        </w:rPr>
        <w:t>пушки</w:t>
      </w:r>
      <w:r w:rsidR="00B53540">
        <w:rPr>
          <w:bCs/>
          <w:color w:val="000000" w:themeColor="text1"/>
          <w:sz w:val="16"/>
          <w:szCs w:val="16"/>
        </w:rPr>
        <w:t xml:space="preserve"> </w:t>
      </w:r>
      <w:r w:rsidRPr="00584DE4">
        <w:rPr>
          <w:bCs/>
          <w:color w:val="000000" w:themeColor="text1"/>
          <w:sz w:val="16"/>
          <w:szCs w:val="16"/>
        </w:rPr>
        <w:t>Ф-42 с баллистикой 107-мм</w:t>
      </w:r>
      <w:r w:rsidR="00B53540">
        <w:rPr>
          <w:bCs/>
          <w:color w:val="000000" w:themeColor="text1"/>
          <w:sz w:val="16"/>
          <w:szCs w:val="16"/>
        </w:rPr>
        <w:t xml:space="preserve"> </w:t>
      </w:r>
      <w:r w:rsidRPr="00584DE4">
        <w:rPr>
          <w:bCs/>
          <w:color w:val="000000" w:themeColor="text1"/>
          <w:sz w:val="16"/>
          <w:szCs w:val="16"/>
        </w:rPr>
        <w:t>пушки</w:t>
      </w:r>
      <w:r w:rsidR="00B53540">
        <w:rPr>
          <w:bCs/>
          <w:color w:val="000000" w:themeColor="text1"/>
          <w:sz w:val="16"/>
          <w:szCs w:val="16"/>
        </w:rPr>
        <w:t xml:space="preserve"> </w:t>
      </w:r>
      <w:r w:rsidRPr="00584DE4">
        <w:rPr>
          <w:bCs/>
          <w:color w:val="000000" w:themeColor="text1"/>
          <w:sz w:val="16"/>
          <w:szCs w:val="16"/>
        </w:rPr>
        <w:t>обр. 1910/30 г., а в апреле 1941 года предложил создать новую 107-мм танковую</w:t>
      </w:r>
      <w:r w:rsidR="00B53540">
        <w:rPr>
          <w:bCs/>
          <w:color w:val="000000" w:themeColor="text1"/>
          <w:sz w:val="16"/>
          <w:szCs w:val="16"/>
        </w:rPr>
        <w:t xml:space="preserve"> </w:t>
      </w:r>
      <w:r w:rsidRPr="00584DE4">
        <w:rPr>
          <w:bCs/>
          <w:color w:val="000000" w:themeColor="text1"/>
          <w:sz w:val="16"/>
          <w:szCs w:val="16"/>
        </w:rPr>
        <w:t>пушку</w:t>
      </w:r>
      <w:r w:rsidR="00B53540">
        <w:rPr>
          <w:bCs/>
          <w:color w:val="000000" w:themeColor="text1"/>
          <w:sz w:val="16"/>
          <w:szCs w:val="16"/>
        </w:rPr>
        <w:t xml:space="preserve"> </w:t>
      </w:r>
      <w:r w:rsidRPr="00584DE4">
        <w:rPr>
          <w:bCs/>
          <w:color w:val="000000" w:themeColor="text1"/>
          <w:sz w:val="16"/>
          <w:szCs w:val="16"/>
        </w:rPr>
        <w:t>с баллистикой новой дивизионной</w:t>
      </w:r>
      <w:r w:rsidR="00B53540">
        <w:rPr>
          <w:bCs/>
          <w:color w:val="000000" w:themeColor="text1"/>
          <w:sz w:val="16"/>
          <w:szCs w:val="16"/>
        </w:rPr>
        <w:t xml:space="preserve"> </w:t>
      </w:r>
      <w:r w:rsidRPr="00584DE4">
        <w:rPr>
          <w:bCs/>
          <w:color w:val="000000" w:themeColor="text1"/>
          <w:sz w:val="16"/>
          <w:szCs w:val="16"/>
        </w:rPr>
        <w:t>пушки</w:t>
      </w:r>
      <w:r w:rsidR="00B53540">
        <w:rPr>
          <w:bCs/>
          <w:color w:val="000000" w:themeColor="text1"/>
          <w:sz w:val="16"/>
          <w:szCs w:val="16"/>
        </w:rPr>
        <w:t xml:space="preserve"> </w:t>
      </w:r>
      <w:r w:rsidRPr="00584DE4">
        <w:rPr>
          <w:bCs/>
          <w:color w:val="000000" w:themeColor="text1"/>
          <w:sz w:val="16"/>
          <w:szCs w:val="16"/>
        </w:rPr>
        <w:t>М-60 за 45 дней. И действительно, через 77 дней после начала проектирования завод № 92 начал выпуск серийных 107-мм танковых</w:t>
      </w:r>
      <w:r w:rsidR="00B53540">
        <w:rPr>
          <w:bCs/>
          <w:color w:val="000000" w:themeColor="text1"/>
          <w:sz w:val="16"/>
          <w:szCs w:val="16"/>
        </w:rPr>
        <w:t xml:space="preserve"> </w:t>
      </w:r>
      <w:r w:rsidRPr="00584DE4">
        <w:rPr>
          <w:bCs/>
          <w:color w:val="000000" w:themeColor="text1"/>
          <w:sz w:val="16"/>
          <w:szCs w:val="16"/>
        </w:rPr>
        <w:t>пушек</w:t>
      </w:r>
      <w:r w:rsidR="00B53540">
        <w:rPr>
          <w:bCs/>
          <w:color w:val="000000" w:themeColor="text1"/>
          <w:sz w:val="16"/>
          <w:szCs w:val="16"/>
        </w:rPr>
        <w:t xml:space="preserve"> </w:t>
      </w:r>
      <w:r w:rsidRPr="00584DE4">
        <w:rPr>
          <w:bCs/>
          <w:color w:val="000000" w:themeColor="text1"/>
          <w:sz w:val="16"/>
          <w:szCs w:val="16"/>
        </w:rPr>
        <w:t>ЗИС-6. В мае 1941 года начались испытания ЗИС-6, установленной на</w:t>
      </w:r>
      <w:r w:rsidR="00B53540">
        <w:rPr>
          <w:bCs/>
          <w:color w:val="000000" w:themeColor="text1"/>
          <w:sz w:val="16"/>
          <w:szCs w:val="16"/>
        </w:rPr>
        <w:t xml:space="preserve"> </w:t>
      </w:r>
      <w:r w:rsidRPr="00584DE4">
        <w:rPr>
          <w:bCs/>
          <w:color w:val="000000" w:themeColor="text1"/>
          <w:sz w:val="16"/>
          <w:szCs w:val="16"/>
        </w:rPr>
        <w:t>танке</w:t>
      </w:r>
      <w:r w:rsidR="00B53540">
        <w:rPr>
          <w:bCs/>
          <w:color w:val="000000" w:themeColor="text1"/>
          <w:sz w:val="16"/>
          <w:szCs w:val="16"/>
        </w:rPr>
        <w:t xml:space="preserve"> </w:t>
      </w:r>
      <w:r w:rsidRPr="00584DE4">
        <w:rPr>
          <w:bCs/>
          <w:color w:val="000000" w:themeColor="text1"/>
          <w:sz w:val="16"/>
          <w:szCs w:val="16"/>
        </w:rPr>
        <w:t>КВ-2. Баллистика</w:t>
      </w:r>
      <w:r w:rsidR="00B53540">
        <w:rPr>
          <w:bCs/>
          <w:color w:val="000000" w:themeColor="text1"/>
          <w:sz w:val="16"/>
          <w:szCs w:val="16"/>
        </w:rPr>
        <w:t xml:space="preserve"> </w:t>
      </w:r>
      <w:r w:rsidRPr="00584DE4">
        <w:rPr>
          <w:bCs/>
          <w:color w:val="000000" w:themeColor="text1"/>
          <w:sz w:val="16"/>
          <w:szCs w:val="16"/>
        </w:rPr>
        <w:t>пушки</w:t>
      </w:r>
      <w:r w:rsidR="00B53540">
        <w:rPr>
          <w:bCs/>
          <w:color w:val="000000" w:themeColor="text1"/>
          <w:sz w:val="16"/>
          <w:szCs w:val="16"/>
        </w:rPr>
        <w:t xml:space="preserve"> </w:t>
      </w:r>
      <w:r w:rsidRPr="00584DE4">
        <w:rPr>
          <w:bCs/>
          <w:color w:val="000000" w:themeColor="text1"/>
          <w:sz w:val="16"/>
          <w:szCs w:val="16"/>
        </w:rPr>
        <w:t>оказалась чуть лучше, чем у М-60.</w:t>
      </w:r>
      <w:r w:rsidR="00B53540">
        <w:rPr>
          <w:bCs/>
          <w:color w:val="000000" w:themeColor="text1"/>
          <w:sz w:val="16"/>
          <w:szCs w:val="16"/>
        </w:rPr>
        <w:t xml:space="preserve"> </w:t>
      </w:r>
      <w:r w:rsidRPr="00584DE4">
        <w:rPr>
          <w:bCs/>
          <w:color w:val="000000" w:themeColor="text1"/>
          <w:sz w:val="16"/>
          <w:szCs w:val="16"/>
        </w:rPr>
        <w:t>Пушка</w:t>
      </w:r>
      <w:r w:rsidR="00B53540">
        <w:rPr>
          <w:bCs/>
          <w:color w:val="000000" w:themeColor="text1"/>
          <w:sz w:val="16"/>
          <w:szCs w:val="16"/>
        </w:rPr>
        <w:t xml:space="preserve"> </w:t>
      </w:r>
      <w:r w:rsidRPr="00584DE4">
        <w:rPr>
          <w:bCs/>
          <w:color w:val="000000" w:themeColor="text1"/>
          <w:sz w:val="16"/>
          <w:szCs w:val="16"/>
        </w:rPr>
        <w:t>ЗИС-6 имела раздельно-гильзовое заряжание. Снаряд и гильза вручную подавались в лоток, досылка их в камору производилась автоматически за счет энергии отдачи.</w:t>
      </w:r>
    </w:p>
    <w:p w14:paraId="771273AD" w14:textId="1153561E" w:rsidR="002B0435" w:rsidRPr="00584DE4" w:rsidRDefault="002B0435"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Понятно, что КВ-2 с гигантской башней годился лишь для испытаний ЗИС-6. Котин обманул Грабина, заявив в ЦК, что</w:t>
      </w:r>
      <w:r w:rsidR="00B53540">
        <w:rPr>
          <w:bCs/>
          <w:color w:val="000000" w:themeColor="text1"/>
          <w:sz w:val="16"/>
          <w:szCs w:val="16"/>
        </w:rPr>
        <w:t xml:space="preserve"> </w:t>
      </w:r>
      <w:r w:rsidRPr="00584DE4">
        <w:rPr>
          <w:bCs/>
          <w:color w:val="000000" w:themeColor="text1"/>
          <w:sz w:val="16"/>
          <w:szCs w:val="16"/>
        </w:rPr>
        <w:t>танк</w:t>
      </w:r>
      <w:r w:rsidR="00B53540">
        <w:rPr>
          <w:bCs/>
          <w:color w:val="000000" w:themeColor="text1"/>
          <w:sz w:val="16"/>
          <w:szCs w:val="16"/>
        </w:rPr>
        <w:t xml:space="preserve"> </w:t>
      </w:r>
      <w:r w:rsidRPr="00584DE4">
        <w:rPr>
          <w:bCs/>
          <w:color w:val="000000" w:themeColor="text1"/>
          <w:sz w:val="16"/>
          <w:szCs w:val="16"/>
        </w:rPr>
        <w:t>под ЗИС 6 будет готов одновременно с</w:t>
      </w:r>
      <w:r w:rsidR="00B53540">
        <w:rPr>
          <w:bCs/>
          <w:color w:val="000000" w:themeColor="text1"/>
          <w:sz w:val="16"/>
          <w:szCs w:val="16"/>
        </w:rPr>
        <w:t xml:space="preserve"> </w:t>
      </w:r>
      <w:r w:rsidRPr="00584DE4">
        <w:rPr>
          <w:bCs/>
          <w:color w:val="000000" w:themeColor="text1"/>
          <w:sz w:val="16"/>
          <w:szCs w:val="16"/>
        </w:rPr>
        <w:t>пушкой</w:t>
      </w:r>
      <w:r w:rsidR="00E62B39" w:rsidRPr="00584DE4">
        <w:rPr>
          <w:bCs/>
          <w:color w:val="000000" w:themeColor="text1"/>
          <w:sz w:val="16"/>
          <w:szCs w:val="16"/>
        </w:rPr>
        <w:t xml:space="preserve"> </w:t>
      </w:r>
      <w:r w:rsidRPr="00584DE4">
        <w:rPr>
          <w:bCs/>
          <w:color w:val="000000" w:themeColor="text1"/>
          <w:sz w:val="16"/>
          <w:szCs w:val="16"/>
        </w:rPr>
        <w:t>. К началу войны было изготовлено около 800</w:t>
      </w:r>
      <w:r w:rsidR="00B53540">
        <w:rPr>
          <w:bCs/>
          <w:color w:val="000000" w:themeColor="text1"/>
          <w:sz w:val="16"/>
          <w:szCs w:val="16"/>
        </w:rPr>
        <w:t xml:space="preserve"> </w:t>
      </w:r>
      <w:r w:rsidRPr="00584DE4">
        <w:rPr>
          <w:bCs/>
          <w:color w:val="000000" w:themeColor="text1"/>
          <w:sz w:val="16"/>
          <w:szCs w:val="16"/>
        </w:rPr>
        <w:t>пушек</w:t>
      </w:r>
      <w:r w:rsidR="00B53540">
        <w:rPr>
          <w:bCs/>
          <w:color w:val="000000" w:themeColor="text1"/>
          <w:sz w:val="16"/>
          <w:szCs w:val="16"/>
        </w:rPr>
        <w:t xml:space="preserve"> </w:t>
      </w:r>
      <w:r w:rsidRPr="00584DE4">
        <w:rPr>
          <w:bCs/>
          <w:color w:val="000000" w:themeColor="text1"/>
          <w:sz w:val="16"/>
          <w:szCs w:val="16"/>
        </w:rPr>
        <w:t>ЗИС-6, а Котин даже не приступил к изготовлению опытного образца</w:t>
      </w:r>
      <w:r w:rsidR="00B53540">
        <w:rPr>
          <w:bCs/>
          <w:color w:val="000000" w:themeColor="text1"/>
          <w:sz w:val="16"/>
          <w:szCs w:val="16"/>
        </w:rPr>
        <w:t xml:space="preserve"> </w:t>
      </w:r>
      <w:r w:rsidRPr="00584DE4">
        <w:rPr>
          <w:bCs/>
          <w:color w:val="000000" w:themeColor="text1"/>
          <w:sz w:val="16"/>
          <w:szCs w:val="16"/>
        </w:rPr>
        <w:t>танка</w:t>
      </w:r>
      <w:r w:rsidR="00E62B39" w:rsidRPr="00584DE4">
        <w:rPr>
          <w:bCs/>
          <w:color w:val="000000" w:themeColor="text1"/>
          <w:sz w:val="16"/>
          <w:szCs w:val="16"/>
        </w:rPr>
        <w:t xml:space="preserve"> </w:t>
      </w:r>
      <w:r w:rsidRPr="00584DE4">
        <w:rPr>
          <w:bCs/>
          <w:color w:val="000000" w:themeColor="text1"/>
          <w:sz w:val="16"/>
          <w:szCs w:val="16"/>
        </w:rPr>
        <w:t>. В итоге все ЗИС-6 пошли на металлолом (17361).</w:t>
      </w:r>
    </w:p>
    <w:p w14:paraId="19ECACEF" w14:textId="77777777" w:rsidR="002B0435" w:rsidRPr="00584DE4" w:rsidRDefault="002B0435" w:rsidP="00584DE4">
      <w:pPr>
        <w:numPr>
          <w:ilvl w:val="12"/>
          <w:numId w:val="0"/>
        </w:numPr>
        <w:autoSpaceDE w:val="0"/>
        <w:autoSpaceDN w:val="0"/>
        <w:adjustRightInd w:val="0"/>
        <w:jc w:val="both"/>
        <w:rPr>
          <w:color w:val="000000" w:themeColor="text1"/>
          <w:sz w:val="16"/>
          <w:szCs w:val="16"/>
        </w:rPr>
      </w:pPr>
    </w:p>
    <w:p w14:paraId="27B314AF" w14:textId="4E2B8D3E" w:rsidR="00AA63E1" w:rsidRPr="00584DE4" w:rsidRDefault="00AA63E1" w:rsidP="00584DE4">
      <w:pPr>
        <w:jc w:val="both"/>
        <w:rPr>
          <w:color w:val="000000" w:themeColor="text1"/>
          <w:sz w:val="16"/>
          <w:szCs w:val="16"/>
        </w:rPr>
      </w:pPr>
      <w:r w:rsidRPr="00584DE4">
        <w:rPr>
          <w:color w:val="000000" w:themeColor="text1"/>
          <w:sz w:val="16"/>
          <w:szCs w:val="16"/>
        </w:rPr>
        <w:t>В сентябре 1938</w:t>
      </w:r>
      <w:r w:rsidR="00E62B39" w:rsidRPr="00584DE4">
        <w:rPr>
          <w:color w:val="000000" w:themeColor="text1"/>
          <w:sz w:val="16"/>
          <w:szCs w:val="16"/>
        </w:rPr>
        <w:t xml:space="preserve"> </w:t>
      </w:r>
      <w:r w:rsidRPr="00584DE4">
        <w:rPr>
          <w:color w:val="000000" w:themeColor="text1"/>
          <w:sz w:val="16"/>
          <w:szCs w:val="16"/>
        </w:rPr>
        <w:t>г. Завод “Красный Профинтерн” Наркомата тяжелого машиностроения приступил к освоению изготовления снарядов с черной камерой, литейный брак составил 45,5%, сдано военпреду 150</w:t>
      </w:r>
      <w:r w:rsidR="00E62B39" w:rsidRPr="00584DE4">
        <w:rPr>
          <w:color w:val="000000" w:themeColor="text1"/>
          <w:sz w:val="16"/>
          <w:szCs w:val="16"/>
        </w:rPr>
        <w:t xml:space="preserve"> </w:t>
      </w:r>
      <w:r w:rsidRPr="00584DE4">
        <w:rPr>
          <w:color w:val="000000" w:themeColor="text1"/>
          <w:sz w:val="16"/>
          <w:szCs w:val="16"/>
        </w:rPr>
        <w:t>шт. В декабре 1938</w:t>
      </w:r>
      <w:r w:rsidR="00E62B39" w:rsidRPr="00584DE4">
        <w:rPr>
          <w:color w:val="000000" w:themeColor="text1"/>
          <w:sz w:val="16"/>
          <w:szCs w:val="16"/>
        </w:rPr>
        <w:t xml:space="preserve"> </w:t>
      </w:r>
      <w:r w:rsidRPr="00584DE4">
        <w:rPr>
          <w:color w:val="000000" w:themeColor="text1"/>
          <w:sz w:val="16"/>
          <w:szCs w:val="16"/>
        </w:rPr>
        <w:t>г. завод начал подготовку к переходу на валовое производство 122</w:t>
      </w:r>
      <w:r w:rsidRPr="00584DE4">
        <w:rPr>
          <w:color w:val="000000" w:themeColor="text1"/>
          <w:sz w:val="16"/>
          <w:szCs w:val="16"/>
        </w:rPr>
        <w:noBreakHyphen/>
        <w:t>мм корпусов с черной камерой, получив на 1939</w:t>
      </w:r>
      <w:r w:rsidR="00E62B39" w:rsidRPr="00584DE4">
        <w:rPr>
          <w:color w:val="000000" w:themeColor="text1"/>
          <w:sz w:val="16"/>
          <w:szCs w:val="16"/>
        </w:rPr>
        <w:t xml:space="preserve"> </w:t>
      </w:r>
      <w:r w:rsidRPr="00584DE4">
        <w:rPr>
          <w:color w:val="000000" w:themeColor="text1"/>
          <w:sz w:val="16"/>
          <w:szCs w:val="16"/>
        </w:rPr>
        <w:t>г. программу в 87,5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шт. За первое полугодие завод изготовил до 3</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шт. литых корпусов и только 310</w:t>
      </w:r>
      <w:r w:rsidR="00E62B39" w:rsidRPr="00584DE4">
        <w:rPr>
          <w:color w:val="000000" w:themeColor="text1"/>
          <w:sz w:val="16"/>
          <w:szCs w:val="16"/>
        </w:rPr>
        <w:t xml:space="preserve"> </w:t>
      </w:r>
      <w:r w:rsidRPr="00584DE4">
        <w:rPr>
          <w:color w:val="000000" w:themeColor="text1"/>
          <w:sz w:val="16"/>
          <w:szCs w:val="16"/>
        </w:rPr>
        <w:t xml:space="preserve">шт. сдал военпреду. Литейный брак составлял 22%. Главным пороком изделий были и остаются раковины внутри камеры снаряда. В настоящее время в результате частичных мер, принятых заводом в </w:t>
      </w:r>
      <w:r w:rsidRPr="00584DE4">
        <w:rPr>
          <w:color w:val="000000" w:themeColor="text1"/>
          <w:sz w:val="16"/>
          <w:szCs w:val="16"/>
        </w:rPr>
        <w:lastRenderedPageBreak/>
        <w:t>связи с измененными техническими условиями, указанный брак составляет 8</w:t>
      </w:r>
      <w:r w:rsidRPr="00584DE4">
        <w:rPr>
          <w:color w:val="000000" w:themeColor="text1"/>
          <w:sz w:val="16"/>
          <w:szCs w:val="16"/>
        </w:rPr>
        <w:noBreakHyphen/>
        <w:t>10%. Этот процент можно было бы снизить еще ниже и значительно раньше, если бы АУ</w:t>
      </w:r>
      <w:r w:rsidR="00E62B39" w:rsidRPr="00584DE4">
        <w:rPr>
          <w:color w:val="000000" w:themeColor="text1"/>
          <w:sz w:val="16"/>
          <w:szCs w:val="16"/>
        </w:rPr>
        <w:t xml:space="preserve"> </w:t>
      </w:r>
      <w:r w:rsidRPr="00584DE4">
        <w:rPr>
          <w:color w:val="000000" w:themeColor="text1"/>
          <w:sz w:val="16"/>
          <w:szCs w:val="16"/>
        </w:rPr>
        <w:t>РККА своевременно разработало бы заводу новые технические условия взамен действовавших временных, где приемка изделий в основном оставалась та же, что и для штампованных снарядов, без учета особенностей литья. Это мероприятие не снижает боевых и механических качеств корпусов, так как полигонные испытания показывают, что литые корпуса не только равноценны штампованным, но по своим боевым качествам значительно превосходят последние. Производство литых корпусов из стали, несомненно, в настоящее время имело бы огромные успехи, если бы на заводе болели за это дело. На этом важнейшем участке до сих пор нет квалифицированных кадров и нет должного руководства этим делом как на самом заводе, так [и] в главке и наркомате, включая и Наркомат боеприпасов, который также безучастен к этому важнейшему оборонному делу. На заводе не соблюдается элементарная технология производства, произвольно меняются материалы (лак, масло, асбест, огнеупоры), играющие огромную роль в деле снижения брака и повышения качества изделий (17843).</w:t>
      </w:r>
    </w:p>
    <w:p w14:paraId="1C2D3878" w14:textId="77777777" w:rsidR="00AA63E1" w:rsidRPr="00584DE4" w:rsidRDefault="00AA63E1" w:rsidP="00584DE4">
      <w:pPr>
        <w:jc w:val="both"/>
        <w:rPr>
          <w:color w:val="000000" w:themeColor="text1"/>
          <w:sz w:val="16"/>
          <w:szCs w:val="16"/>
        </w:rPr>
      </w:pPr>
    </w:p>
    <w:p w14:paraId="0DDC2498"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была подготовлена записка Кагановичу Л.М.</w:t>
      </w:r>
    </w:p>
    <w:p w14:paraId="51749C41"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указанию Молотова В.М. Каганович М.М. представил на Ваше рассмотрение объяснительную записку и проект постановления КО о строительстве завода № 179, в котором предлагается:</w:t>
      </w:r>
    </w:p>
    <w:p w14:paraId="019B5CEF"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Изменить программное задание завода, ограничив его производством снарядов средних калибров, взрывателей и винтовочных патронов, исключив создание собственной базы проката и биметаллической ленты.</w:t>
      </w:r>
    </w:p>
    <w:p w14:paraId="4048DED8"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Установить срок ввода в действие на полную мощность завода № 179 1 января 1941 года вместо ранее намечавшегося 1 января 1940 года.</w:t>
      </w:r>
    </w:p>
    <w:p w14:paraId="4699C9C7"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Для снаряжения продукции завода № 179 и обеспечения капсюлями а также отстрела продукции построить:</w:t>
      </w:r>
    </w:p>
    <w:p w14:paraId="14DEBD46" w14:textId="77777777" w:rsidR="004B0DF9" w:rsidRPr="00584DE4" w:rsidRDefault="004B0DF9" w:rsidP="00584DE4">
      <w:p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Снаряжательный завод в районе Новосибирска в 1939 году и завод по производству капсюлей при заводе № 179. Срок постройки завода – 1939 год. Артополигон в районе Новосибирска – к 1 июля 1939 года (5587, 5).</w:t>
      </w:r>
    </w:p>
    <w:p w14:paraId="400FE213" w14:textId="77777777" w:rsidR="004B0DF9" w:rsidRPr="00584DE4" w:rsidRDefault="004B0DF9" w:rsidP="00584DE4">
      <w:pPr>
        <w:tabs>
          <w:tab w:val="left" w:pos="11199"/>
        </w:tabs>
        <w:autoSpaceDE w:val="0"/>
        <w:autoSpaceDN w:val="0"/>
        <w:adjustRightInd w:val="0"/>
        <w:jc w:val="both"/>
        <w:rPr>
          <w:color w:val="000000" w:themeColor="text1"/>
          <w:sz w:val="16"/>
          <w:szCs w:val="16"/>
        </w:rPr>
      </w:pPr>
    </w:p>
    <w:p w14:paraId="3C60BCDB" w14:textId="4B8743F5" w:rsidR="006B262D" w:rsidRPr="00584DE4" w:rsidRDefault="006B262D" w:rsidP="00584DE4">
      <w:pPr>
        <w:jc w:val="both"/>
        <w:rPr>
          <w:color w:val="000000" w:themeColor="text1"/>
          <w:sz w:val="16"/>
          <w:szCs w:val="16"/>
        </w:rPr>
      </w:pPr>
      <w:r w:rsidRPr="00584DE4">
        <w:rPr>
          <w:color w:val="000000" w:themeColor="text1"/>
          <w:sz w:val="16"/>
          <w:szCs w:val="16"/>
        </w:rPr>
        <w:t>В сентябре и июле 1938 года для ликвидации последствий</w:t>
      </w:r>
      <w:r w:rsidR="00B53540">
        <w:rPr>
          <w:color w:val="000000" w:themeColor="text1"/>
          <w:sz w:val="16"/>
          <w:szCs w:val="16"/>
        </w:rPr>
        <w:t xml:space="preserve"> </w:t>
      </w:r>
      <w:r w:rsidRPr="00584DE4">
        <w:rPr>
          <w:color w:val="000000" w:themeColor="text1"/>
          <w:sz w:val="16"/>
          <w:szCs w:val="16"/>
        </w:rPr>
        <w:t>вредительства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выезжал начальник 17</w:t>
      </w:r>
      <w:r w:rsidRPr="00584DE4">
        <w:rPr>
          <w:color w:val="000000" w:themeColor="text1"/>
          <w:sz w:val="16"/>
          <w:szCs w:val="16"/>
        </w:rPr>
        <w:noBreakHyphen/>
        <w:t>го Главного управления НКОП т.</w:t>
      </w:r>
      <w:r w:rsidR="00E62B39" w:rsidRPr="00584DE4">
        <w:rPr>
          <w:color w:val="000000" w:themeColor="text1"/>
          <w:sz w:val="16"/>
          <w:szCs w:val="16"/>
        </w:rPr>
        <w:t xml:space="preserve"> </w:t>
      </w:r>
      <w:r w:rsidRPr="00584DE4">
        <w:rPr>
          <w:color w:val="000000" w:themeColor="text1"/>
          <w:sz w:val="16"/>
          <w:szCs w:val="16"/>
        </w:rPr>
        <w:t>Лебедев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sidRPr="00584DE4">
        <w:rPr>
          <w:color w:val="000000" w:themeColor="text1"/>
          <w:sz w:val="16"/>
          <w:szCs w:val="16"/>
        </w:rPr>
        <w:t xml:space="preserve"> </w:t>
      </w:r>
      <w:r w:rsidRPr="00584DE4">
        <w:rPr>
          <w:color w:val="000000" w:themeColor="text1"/>
          <w:sz w:val="16"/>
          <w:szCs w:val="16"/>
        </w:rPr>
        <w:t>др. В данное время завод обеспечен рабсилой на 40% к плану 1938</w:t>
      </w:r>
      <w:r w:rsidR="00E62B39" w:rsidRPr="00584DE4">
        <w:rPr>
          <w:color w:val="000000" w:themeColor="text1"/>
          <w:sz w:val="16"/>
          <w:szCs w:val="16"/>
        </w:rPr>
        <w:t xml:space="preserve"> </w:t>
      </w:r>
      <w:r w:rsidRPr="00584DE4">
        <w:rPr>
          <w:color w:val="000000" w:themeColor="text1"/>
          <w:sz w:val="16"/>
          <w:szCs w:val="16"/>
        </w:rPr>
        <w:t>г. На 15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флоту сдано 6</w:t>
      </w:r>
      <w:r w:rsidR="00E62B39" w:rsidRPr="00584DE4">
        <w:rPr>
          <w:color w:val="000000" w:themeColor="text1"/>
          <w:sz w:val="16"/>
          <w:szCs w:val="16"/>
        </w:rPr>
        <w:t xml:space="preserve"> </w:t>
      </w:r>
      <w:r w:rsidRPr="00584DE4">
        <w:rPr>
          <w:color w:val="000000" w:themeColor="text1"/>
          <w:sz w:val="16"/>
          <w:szCs w:val="16"/>
        </w:rPr>
        <w:t>учебных торпед “53</w:t>
      </w:r>
      <w:r w:rsidRPr="00584DE4">
        <w:rPr>
          <w:color w:val="000000" w:themeColor="text1"/>
          <w:sz w:val="16"/>
          <w:szCs w:val="16"/>
        </w:rPr>
        <w:noBreakHyphen/>
        <w:t>38” (17794).</w:t>
      </w:r>
    </w:p>
    <w:p w14:paraId="663A021C" w14:textId="77777777" w:rsidR="006B262D" w:rsidRPr="00584DE4" w:rsidRDefault="006B262D" w:rsidP="00584DE4">
      <w:pPr>
        <w:pStyle w:val="a4"/>
        <w:rPr>
          <w:color w:val="000000" w:themeColor="text1"/>
          <w:lang w:val="ru-RU"/>
        </w:rPr>
      </w:pPr>
    </w:p>
    <w:p w14:paraId="5A6FE3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модель танка А-20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584DE4">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116D4054" w14:textId="77777777" w:rsidR="004B0DF9" w:rsidRPr="00584DE4" w:rsidRDefault="004B0DF9" w:rsidP="00584DE4">
      <w:pPr>
        <w:autoSpaceDE w:val="0"/>
        <w:autoSpaceDN w:val="0"/>
        <w:adjustRightInd w:val="0"/>
        <w:jc w:val="both"/>
        <w:rPr>
          <w:color w:val="000000" w:themeColor="text1"/>
          <w:sz w:val="16"/>
          <w:szCs w:val="16"/>
        </w:rPr>
      </w:pPr>
    </w:p>
    <w:p w14:paraId="44B68DCC" w14:textId="77777777" w:rsidR="00F50467" w:rsidRPr="006851B7" w:rsidRDefault="00F50467" w:rsidP="00F50467">
      <w:pPr>
        <w:jc w:val="both"/>
        <w:rPr>
          <w:color w:val="0070C0"/>
          <w:sz w:val="16"/>
          <w:szCs w:val="16"/>
        </w:rPr>
      </w:pPr>
      <w:r w:rsidRPr="006851B7">
        <w:rPr>
          <w:color w:val="0070C0"/>
          <w:sz w:val="16"/>
          <w:szCs w:val="16"/>
        </w:rPr>
        <w:t>В сентябре 1938 года приступили к проектированию установки на Т-38 новой башни со спаренной установкой пулеметов ДТ и 12,7-мм ДК. Эти работы, которые ве</w:t>
      </w:r>
      <w:r w:rsidRPr="006851B7">
        <w:rPr>
          <w:color w:val="0070C0"/>
          <w:sz w:val="16"/>
          <w:szCs w:val="16"/>
        </w:rPr>
        <w:softHyphen/>
        <w:t>лись под руководством инженера Шитико</w:t>
      </w:r>
      <w:r w:rsidRPr="006851B7">
        <w:rPr>
          <w:color w:val="0070C0"/>
          <w:sz w:val="16"/>
          <w:szCs w:val="16"/>
        </w:rPr>
        <w:softHyphen/>
        <w:t>ва, были закончены к весне 1939 года. Пред</w:t>
      </w:r>
      <w:r w:rsidRPr="006851B7">
        <w:rPr>
          <w:color w:val="0070C0"/>
          <w:sz w:val="16"/>
          <w:szCs w:val="16"/>
        </w:rPr>
        <w:softHyphen/>
        <w:t>полагалось установить на Т-38 новую кони</w:t>
      </w:r>
      <w:r w:rsidRPr="006851B7">
        <w:rPr>
          <w:color w:val="0070C0"/>
          <w:sz w:val="16"/>
          <w:szCs w:val="16"/>
        </w:rPr>
        <w:softHyphen/>
        <w:t>ческую башню, во многом похожую на ту, что устанавливалась на Т-37Б (танк Шити</w:t>
      </w:r>
      <w:r w:rsidRPr="006851B7">
        <w:rPr>
          <w:color w:val="0070C0"/>
          <w:sz w:val="16"/>
          <w:szCs w:val="16"/>
        </w:rPr>
        <w:softHyphen/>
        <w:t>кова). Однако к этому времени в производс</w:t>
      </w:r>
      <w:r w:rsidRPr="006851B7">
        <w:rPr>
          <w:color w:val="0070C0"/>
          <w:sz w:val="16"/>
          <w:szCs w:val="16"/>
        </w:rPr>
        <w:softHyphen/>
        <w:t>тве уже находились опытные образцы тан</w:t>
      </w:r>
      <w:r w:rsidRPr="006851B7">
        <w:rPr>
          <w:color w:val="0070C0"/>
          <w:sz w:val="16"/>
          <w:szCs w:val="16"/>
        </w:rPr>
        <w:softHyphen/>
        <w:t>ков Т-40, и работы по перевооружению Т-38 прекратили (25019).</w:t>
      </w:r>
    </w:p>
    <w:p w14:paraId="2A6AA89F" w14:textId="77777777" w:rsidR="00F50467" w:rsidRPr="006851B7" w:rsidRDefault="00F50467" w:rsidP="00F50467">
      <w:pPr>
        <w:jc w:val="both"/>
        <w:rPr>
          <w:color w:val="0070C0"/>
          <w:sz w:val="16"/>
          <w:szCs w:val="16"/>
        </w:rPr>
      </w:pPr>
    </w:p>
    <w:p w14:paraId="27498D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завод ДРО в Выксе изготовил опытный образец санитарно-транспортного ба БА-22 на базе шасси ГАЗ-ААА (9527,336).</w:t>
      </w:r>
    </w:p>
    <w:p w14:paraId="4BC9A0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2846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 года на броневой ре</w:t>
      </w:r>
      <w:r w:rsidRPr="00584DE4">
        <w:rPr>
          <w:color w:val="000000" w:themeColor="text1"/>
          <w:sz w:val="16"/>
          <w:szCs w:val="16"/>
        </w:rPr>
        <w:softHyphen/>
        <w:t>монтной базе № 6 в Брянске выполнили перестановку броневого корпуса ФАИ на шасси легкового автомобиля ГАЗ-М1. Бронекорпус с шасси ГАЗ-А переставлялся на шасси М-1 с уси</w:t>
      </w:r>
      <w:r w:rsidRPr="00584DE4">
        <w:rPr>
          <w:color w:val="000000" w:themeColor="text1"/>
          <w:sz w:val="16"/>
          <w:szCs w:val="16"/>
        </w:rPr>
        <w:softHyphen/>
        <w:t>ленной накладками передней осью. А так как длина рамы М-1 значительно превышала длину броневого корпуса ФАИ. то задняя часть рамы и бензобак бронировались до</w:t>
      </w:r>
      <w:r w:rsidRPr="00584DE4">
        <w:rPr>
          <w:color w:val="000000" w:themeColor="text1"/>
          <w:sz w:val="16"/>
          <w:szCs w:val="16"/>
        </w:rPr>
        <w:softHyphen/>
        <w:t>полнительными листами, приваренными к заднему броне</w:t>
      </w:r>
      <w:r w:rsidRPr="00584DE4">
        <w:rPr>
          <w:color w:val="000000" w:themeColor="text1"/>
          <w:sz w:val="16"/>
          <w:szCs w:val="16"/>
        </w:rPr>
        <w:softHyphen/>
        <w:t>вому листу корпуса (11284).</w:t>
      </w:r>
    </w:p>
    <w:p w14:paraId="511467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6CB8A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w:t>
      </w:r>
      <w:r w:rsidRPr="00584DE4">
        <w:rPr>
          <w:color w:val="000000" w:themeColor="text1"/>
          <w:sz w:val="16"/>
          <w:szCs w:val="16"/>
        </w:rPr>
        <w:softHyphen/>
        <w:t>тябре 1938 года на Выксунском заводе был изготовлен «бронированный мото-медицинский пункт для мехчастей РККА», который получил обозначение БА-22. 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584DE4">
        <w:rPr>
          <w:color w:val="000000" w:themeColor="text1"/>
          <w:sz w:val="16"/>
          <w:szCs w:val="16"/>
        </w:rPr>
        <w:softHyphen/>
        <w:t>паж состоял из двух человек, вооружения и средств связи машина не имела. БА-22 оснащался подвесными носилка</w:t>
      </w:r>
      <w:r w:rsidRPr="00584DE4">
        <w:rPr>
          <w:color w:val="000000" w:themeColor="text1"/>
          <w:sz w:val="16"/>
          <w:szCs w:val="16"/>
        </w:rPr>
        <w:softHyphen/>
        <w:t>ми и мог перевозить «4 человек больных носилочных, 10 че</w:t>
      </w:r>
      <w:r w:rsidRPr="00584DE4">
        <w:rPr>
          <w:color w:val="000000" w:themeColor="text1"/>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584DE4">
        <w:rPr>
          <w:color w:val="000000" w:themeColor="text1"/>
          <w:sz w:val="16"/>
          <w:szCs w:val="16"/>
        </w:rPr>
        <w:softHyphen/>
        <w:t>шого размера. Масса броневика с 10 пассажирами и 2 чле</w:t>
      </w:r>
      <w:r w:rsidRPr="00584DE4">
        <w:rPr>
          <w:color w:val="000000" w:themeColor="text1"/>
          <w:sz w:val="16"/>
          <w:szCs w:val="16"/>
        </w:rPr>
        <w:softHyphen/>
        <w:t>нами экипажа составляла 5,241 т, максимальная скорость по шоссе составляла 41,4 км/ч. После заводского пробега в 331 км и устранения выяв</w:t>
      </w:r>
      <w:r w:rsidRPr="00584DE4">
        <w:rPr>
          <w:color w:val="000000" w:themeColor="text1"/>
          <w:sz w:val="16"/>
          <w:szCs w:val="16"/>
        </w:rPr>
        <w:softHyphen/>
        <w:t>ленных недостатков броневик направили для испытаний на НИБТ полигон (11284).</w:t>
      </w:r>
    </w:p>
    <w:p w14:paraId="1997C8AA" w14:textId="77777777" w:rsidR="004B0DF9" w:rsidRPr="00584DE4" w:rsidRDefault="004B0DF9" w:rsidP="00584DE4">
      <w:pPr>
        <w:autoSpaceDE w:val="0"/>
        <w:autoSpaceDN w:val="0"/>
        <w:adjustRightInd w:val="0"/>
        <w:jc w:val="both"/>
        <w:rPr>
          <w:color w:val="000000" w:themeColor="text1"/>
          <w:kern w:val="65535"/>
          <w:sz w:val="16"/>
          <w:szCs w:val="16"/>
        </w:rPr>
      </w:pPr>
    </w:p>
    <w:p w14:paraId="6EF9E976" w14:textId="77777777" w:rsidR="00BB335A" w:rsidRPr="00584DE4" w:rsidRDefault="00BB335A" w:rsidP="00584DE4">
      <w:pPr>
        <w:widowControl w:val="0"/>
        <w:jc w:val="both"/>
        <w:rPr>
          <w:color w:val="000000" w:themeColor="text1"/>
          <w:sz w:val="16"/>
          <w:szCs w:val="16"/>
        </w:rPr>
      </w:pPr>
      <w:r w:rsidRPr="00584DE4">
        <w:rPr>
          <w:color w:val="000000" w:themeColor="text1"/>
          <w:sz w:val="16"/>
          <w:szCs w:val="16"/>
        </w:rPr>
        <w:t xml:space="preserve">В сентябре 1938 года первые образцы Г-61 прошли испытания. Новый автомобиль ГАЗ-61 имел 6-цилиндровый двигатель ГАЗ-11 мощностью </w:t>
      </w:r>
      <w:smartTag w:uri="urn:schemas-microsoft-com:office:smarttags" w:element="metricconverter">
        <w:smartTagPr>
          <w:attr w:name="ProductID" w:val="1945 г"/>
        </w:smartTagPr>
        <w:r w:rsidRPr="00584DE4">
          <w:rPr>
            <w:color w:val="000000" w:themeColor="text1"/>
            <w:sz w:val="16"/>
            <w:szCs w:val="16"/>
          </w:rPr>
          <w:t>85 л</w:t>
        </w:r>
      </w:smartTag>
      <w:r w:rsidRPr="00584DE4">
        <w:rPr>
          <w:color w:val="000000" w:themeColor="text1"/>
          <w:sz w:val="16"/>
          <w:szCs w:val="16"/>
        </w:rPr>
        <w:t xml:space="preserve">.с. и привод на все колеса. Большой дорожный просвет, удачное расположение массы по осям, исключительно хорошие тяговые характеристики ставили его выше известных тогда зарубежных аналогов. Предусматривался выпуск трех разновидностей автомобилей: ГАЗ-61-40 с открытым кузовом, ГАЗ-61-73 </w:t>
      </w:r>
      <w:r w:rsidRPr="00584DE4">
        <w:rPr>
          <w:color w:val="000000" w:themeColor="text1"/>
          <w:sz w:val="16"/>
          <w:szCs w:val="16"/>
          <w:lang w:val="en-US"/>
        </w:rPr>
        <w:t>c</w:t>
      </w:r>
      <w:r w:rsidRPr="00584DE4">
        <w:rPr>
          <w:color w:val="000000" w:themeColor="text1"/>
          <w:sz w:val="16"/>
          <w:szCs w:val="16"/>
        </w:rPr>
        <w:t xml:space="preserve"> закрытым кузовом, унифицированным кузовом автомобиля ГАЗ-М1, и ГАЗ-61-417 с кузовом «пикап». Над их созданием под руководством ведущего конструктора В.А.Грачева трудился коллектив, в который входили В.Д.Кирсанов, А.Г. Кузин, Н.Г. Мозохин, М.П. Пименов и другие. Испытания показали блестящую проходимость и хорошие динамические показатели машины. Автомобиль брал подъем крутизной до 45º, хорошо шел по песку и снегу, по размытым дорогам и заболоченным участкам, оставляя позади себя даже застрявшие тракторы. На хорошей же дороге развивал скорость до </w:t>
      </w:r>
      <w:smartTag w:uri="urn:schemas-microsoft-com:office:smarttags" w:element="metricconverter">
        <w:smartTagPr>
          <w:attr w:name="ProductID" w:val="1945 г"/>
        </w:smartTagPr>
        <w:r w:rsidRPr="00584DE4">
          <w:rPr>
            <w:color w:val="000000" w:themeColor="text1"/>
            <w:sz w:val="16"/>
            <w:szCs w:val="16"/>
          </w:rPr>
          <w:t>107 км/ч</w:t>
        </w:r>
      </w:smartTag>
      <w:r w:rsidRPr="00584DE4">
        <w:rPr>
          <w:color w:val="000000" w:themeColor="text1"/>
          <w:sz w:val="16"/>
          <w:szCs w:val="16"/>
        </w:rPr>
        <w:t>. Выпускались модели ГАЗ-61-40 – базовая модель с кузовом «фаэтон», ГАЗ-61-73 – цельнометаллический кузов типа «седан» от автомобиля ГАЗ-11-73. В 1941 году изготовлена 181 машина. Массовое производство автомобилей ГАЗ-61 началось в 1941 году. Однако после прекращения поставок с южных металлургических заводов холоднокатаного автомобильного листа для производства кузовов его пришлось сократить. Тем не менее именно автомобилями ГАЗ-61-73 и ГАЗ-61-40 пользовались представители Ставки и командующие фронтами Г.К. Жуков, К.К. Рокоссовский, С.К. Тимошенко, другие выдающиеся советские военачальники. Несколько сотен автомобилей ГАЗ-61-417 с упрощенной брезентовой кабиной использовались в битве под Москвой и на других фронтах для буксировки легких противотанковых орудий, а также как связные и командирские машины (15218).</w:t>
      </w:r>
    </w:p>
    <w:p w14:paraId="047E4D8E" w14:textId="77777777" w:rsidR="00BB335A" w:rsidRPr="00584DE4" w:rsidRDefault="00BB335A" w:rsidP="00584DE4">
      <w:pPr>
        <w:widowControl w:val="0"/>
        <w:jc w:val="both"/>
        <w:rPr>
          <w:color w:val="000000" w:themeColor="text1"/>
          <w:sz w:val="16"/>
          <w:szCs w:val="16"/>
        </w:rPr>
      </w:pPr>
    </w:p>
    <w:p w14:paraId="7063E99D" w14:textId="77777777" w:rsidR="00AC67EA" w:rsidRPr="00584DE4" w:rsidRDefault="00AC67EA" w:rsidP="00584DE4">
      <w:pPr>
        <w:jc w:val="both"/>
        <w:rPr>
          <w:color w:val="000000" w:themeColor="text1"/>
          <w:sz w:val="16"/>
          <w:szCs w:val="16"/>
        </w:rPr>
      </w:pPr>
      <w:r w:rsidRPr="00584DE4">
        <w:rPr>
          <w:color w:val="000000" w:themeColor="text1"/>
          <w:sz w:val="16"/>
          <w:szCs w:val="16"/>
        </w:rPr>
        <w:t>В сентябре 1938 на газогенераторном легковом авто</w:t>
      </w:r>
      <w:r w:rsidRPr="00584DE4">
        <w:rPr>
          <w:color w:val="000000" w:themeColor="text1"/>
          <w:sz w:val="16"/>
          <w:szCs w:val="16"/>
        </w:rPr>
        <w:softHyphen/>
        <w:t>мобиле ГАЗ-М1Г с модернизиро</w:t>
      </w:r>
      <w:r w:rsidRPr="00584DE4">
        <w:rPr>
          <w:color w:val="000000" w:themeColor="text1"/>
          <w:sz w:val="16"/>
          <w:szCs w:val="16"/>
        </w:rPr>
        <w:softHyphen/>
        <w:t>ванной установкой НАТИ-Г12, опытный образец которой был собран в Московском таксомотор</w:t>
      </w:r>
      <w:r w:rsidRPr="00584DE4">
        <w:rPr>
          <w:color w:val="000000" w:themeColor="text1"/>
          <w:sz w:val="16"/>
          <w:szCs w:val="16"/>
        </w:rPr>
        <w:softHyphen/>
        <w:t>ном парке № 2, А.И. Пельтцер, А.Н. Понизовкин и Н.Д. Титов установили на дистанции 5000 километров всесо</w:t>
      </w:r>
      <w:r w:rsidRPr="00584DE4">
        <w:rPr>
          <w:color w:val="000000" w:themeColor="text1"/>
          <w:sz w:val="16"/>
          <w:szCs w:val="16"/>
        </w:rPr>
        <w:softHyphen/>
        <w:t>юзный рекорд скорости для газо</w:t>
      </w:r>
      <w:r w:rsidRPr="00584DE4">
        <w:rPr>
          <w:color w:val="000000" w:themeColor="text1"/>
          <w:sz w:val="16"/>
          <w:szCs w:val="16"/>
        </w:rPr>
        <w:softHyphen/>
        <w:t>генераторных автомобилей - 60,96 км/ч, что превышало миро</w:t>
      </w:r>
      <w:r w:rsidRPr="00584DE4">
        <w:rPr>
          <w:color w:val="000000" w:themeColor="text1"/>
          <w:sz w:val="16"/>
          <w:szCs w:val="16"/>
        </w:rPr>
        <w:softHyphen/>
        <w:t>вой рекорд. При этом двигатель, развивающий мощность 37 л.с., мог обеспечить наибольшую ско</w:t>
      </w:r>
      <w:r w:rsidRPr="00584DE4">
        <w:rPr>
          <w:color w:val="000000" w:themeColor="text1"/>
          <w:sz w:val="16"/>
          <w:szCs w:val="16"/>
        </w:rPr>
        <w:softHyphen/>
        <w:t>рость 87 км/ч (22518).</w:t>
      </w:r>
    </w:p>
    <w:p w14:paraId="44062259" w14:textId="77777777" w:rsidR="00AC67EA" w:rsidRPr="00584DE4" w:rsidRDefault="00AC67EA" w:rsidP="00584DE4">
      <w:pPr>
        <w:jc w:val="both"/>
        <w:rPr>
          <w:color w:val="000000" w:themeColor="text1"/>
          <w:sz w:val="16"/>
          <w:szCs w:val="16"/>
        </w:rPr>
      </w:pPr>
    </w:p>
    <w:p w14:paraId="7C71F3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 г. Начальник Главмотовелопром И.И. Чекмарёв, выражая мнение большой группы специалистов, признал модель ПМЗ-А-750 неудачной (с этим выводом трудно согласиться) и заявил, что «...в ближайшем будущем нужно заменить её машиной более со</w:t>
      </w:r>
      <w:r w:rsidRPr="00584DE4">
        <w:rPr>
          <w:color w:val="000000" w:themeColor="text1"/>
          <w:sz w:val="16"/>
          <w:szCs w:val="16"/>
        </w:rPr>
        <w:softHyphen/>
        <w:t>вершенной...» [4.117]. В 1939 году ПМЗ-А-750 еще выпускали, а в 1940 г. мотоциклы с двигателем рабочим объемом 750 см</w:t>
      </w:r>
      <w:r w:rsidRPr="00584DE4">
        <w:rPr>
          <w:color w:val="000000" w:themeColor="text1"/>
          <w:sz w:val="16"/>
          <w:szCs w:val="16"/>
          <w:vertAlign w:val="superscript"/>
        </w:rPr>
        <w:t>3</w:t>
      </w:r>
      <w:r w:rsidRPr="00584DE4">
        <w:rPr>
          <w:color w:val="000000" w:themeColor="text1"/>
          <w:sz w:val="16"/>
          <w:szCs w:val="16"/>
        </w:rPr>
        <w:t xml:space="preserve"> даже не включили в перечень моторизованной техники, необходимой стране [4.138]. В 1935-1939 годах ПМЗ-А-750 поступали в воинские части и спортивные общества, где за ними тщательно следили и совер</w:t>
      </w:r>
      <w:r w:rsidRPr="00584DE4">
        <w:rPr>
          <w:color w:val="000000" w:themeColor="text1"/>
          <w:sz w:val="16"/>
          <w:szCs w:val="16"/>
        </w:rPr>
        <w:softHyphen/>
        <w:t>шенствовали. На них выступали как мужчины, так и женщины. На первенстве СССР 6 октября 1936 г. в шоссейной гонке на 100 км победил Денисов, а в гонке на 1 км с хода - Н.П. Севастья</w:t>
      </w:r>
      <w:r w:rsidRPr="00584DE4">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584DE4">
        <w:rPr>
          <w:color w:val="000000" w:themeColor="text1"/>
          <w:sz w:val="16"/>
          <w:szCs w:val="16"/>
        </w:rPr>
        <w:softHyphen/>
        <w:t>станции 100 км - И.В. Кривошеев, а на дистанции 300 км -Е.И. Грингаут [4.140], досконально изучивший мотоцикл ПМЗ-А-750 и разработавший свою методологию подготовки этой маши</w:t>
      </w:r>
      <w:r w:rsidRPr="00584DE4">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3A95DC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239AE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пароход "Де</w:t>
      </w:r>
      <w:r w:rsidRPr="00584DE4">
        <w:rPr>
          <w:color w:val="000000" w:themeColor="text1"/>
          <w:sz w:val="16"/>
          <w:szCs w:val="16"/>
        </w:rPr>
        <w:softHyphen/>
        <w:t>жнев"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584DE4">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584DE4">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584DE4">
        <w:rPr>
          <w:color w:val="000000" w:themeColor="text1"/>
          <w:sz w:val="16"/>
          <w:szCs w:val="16"/>
        </w:rPr>
        <w:softHyphen/>
        <w:t>вали в танкер (3898).</w:t>
      </w:r>
    </w:p>
    <w:p w14:paraId="19E6BE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151897" w14:textId="77777777" w:rsidR="004B0DF9" w:rsidRPr="00584DE4" w:rsidRDefault="004B0DF9" w:rsidP="00584DE4">
      <w:pPr>
        <w:jc w:val="both"/>
        <w:rPr>
          <w:color w:val="000000" w:themeColor="text1"/>
          <w:sz w:val="16"/>
          <w:szCs w:val="16"/>
        </w:rPr>
      </w:pPr>
      <w:r w:rsidRPr="00584DE4">
        <w:rPr>
          <w:color w:val="000000" w:themeColor="text1"/>
          <w:sz w:val="16"/>
          <w:szCs w:val="16"/>
        </w:rPr>
        <w:t>В сентябре 1938 г. О.Ю. Шмидт утвердил своим приказом Состав экипажа экспедиции трех арктических глиссеров:</w:t>
      </w:r>
    </w:p>
    <w:p w14:paraId="785D30F8" w14:textId="77777777" w:rsidR="004B0DF9" w:rsidRPr="00584DE4" w:rsidRDefault="004B0DF9" w:rsidP="00584DE4">
      <w:pPr>
        <w:jc w:val="both"/>
        <w:rPr>
          <w:color w:val="000000" w:themeColor="text1"/>
          <w:sz w:val="16"/>
          <w:szCs w:val="16"/>
        </w:rPr>
      </w:pPr>
      <w:r w:rsidRPr="00584DE4">
        <w:rPr>
          <w:color w:val="000000" w:themeColor="text1"/>
          <w:sz w:val="16"/>
          <w:szCs w:val="16"/>
        </w:rPr>
        <w:t>«1. Водитель арктического глиссера С4-1 т. Лемонтовский Б.А.</w:t>
      </w:r>
    </w:p>
    <w:p w14:paraId="2A2C8B50" w14:textId="77777777" w:rsidR="004B0DF9" w:rsidRPr="00584DE4" w:rsidRDefault="004B0DF9" w:rsidP="00584DE4">
      <w:pPr>
        <w:jc w:val="both"/>
        <w:rPr>
          <w:color w:val="000000" w:themeColor="text1"/>
          <w:sz w:val="16"/>
          <w:szCs w:val="16"/>
        </w:rPr>
      </w:pPr>
      <w:r w:rsidRPr="00584DE4">
        <w:rPr>
          <w:color w:val="000000" w:themeColor="text1"/>
          <w:sz w:val="16"/>
          <w:szCs w:val="16"/>
        </w:rPr>
        <w:t>2. Борт-механик арктического глиссера С4-1 Пушенко Н. Ф.</w:t>
      </w:r>
    </w:p>
    <w:p w14:paraId="09E9413A" w14:textId="77777777" w:rsidR="004B0DF9" w:rsidRPr="00584DE4" w:rsidRDefault="004B0DF9" w:rsidP="00584DE4">
      <w:pPr>
        <w:jc w:val="both"/>
        <w:rPr>
          <w:color w:val="000000" w:themeColor="text1"/>
          <w:sz w:val="16"/>
          <w:szCs w:val="16"/>
        </w:rPr>
      </w:pPr>
      <w:r w:rsidRPr="00584DE4">
        <w:rPr>
          <w:color w:val="000000" w:themeColor="text1"/>
          <w:sz w:val="16"/>
          <w:szCs w:val="16"/>
        </w:rPr>
        <w:t>3. Водитель арктического глиссера С4-2 начальник экспедиции Ковалевский Н.А.</w:t>
      </w:r>
    </w:p>
    <w:p w14:paraId="5477F448"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4. Борт-механик арктического глиссера С4-2 Рыбаков С.Н.</w:t>
      </w:r>
    </w:p>
    <w:p w14:paraId="18E3606D" w14:textId="77777777" w:rsidR="004B0DF9" w:rsidRPr="00584DE4" w:rsidRDefault="004B0DF9" w:rsidP="00584DE4">
      <w:pPr>
        <w:jc w:val="both"/>
        <w:rPr>
          <w:color w:val="000000" w:themeColor="text1"/>
          <w:sz w:val="16"/>
          <w:szCs w:val="16"/>
        </w:rPr>
      </w:pPr>
      <w:r w:rsidRPr="00584DE4">
        <w:rPr>
          <w:color w:val="000000" w:themeColor="text1"/>
          <w:sz w:val="16"/>
          <w:szCs w:val="16"/>
        </w:rPr>
        <w:t>5. Водитель арктического глиссера С4-3 Дзякевич Е.С.</w:t>
      </w:r>
    </w:p>
    <w:p w14:paraId="65F6E925" w14:textId="77777777" w:rsidR="004B0DF9" w:rsidRPr="00584DE4" w:rsidRDefault="004B0DF9" w:rsidP="00584DE4">
      <w:pPr>
        <w:jc w:val="both"/>
        <w:rPr>
          <w:color w:val="000000" w:themeColor="text1"/>
          <w:sz w:val="16"/>
          <w:szCs w:val="16"/>
        </w:rPr>
      </w:pPr>
      <w:r w:rsidRPr="00584DE4">
        <w:rPr>
          <w:color w:val="000000" w:themeColor="text1"/>
          <w:sz w:val="16"/>
          <w:szCs w:val="16"/>
        </w:rPr>
        <w:t>6. Борт-механик арктического глиссера С4-3 Каретников Л. А.</w:t>
      </w:r>
    </w:p>
    <w:p w14:paraId="4C5B2F72" w14:textId="77777777" w:rsidR="004B0DF9" w:rsidRPr="00584DE4" w:rsidRDefault="004B0DF9" w:rsidP="00584DE4">
      <w:pPr>
        <w:jc w:val="both"/>
        <w:rPr>
          <w:color w:val="000000" w:themeColor="text1"/>
          <w:sz w:val="16"/>
          <w:szCs w:val="16"/>
        </w:rPr>
      </w:pPr>
      <w:r w:rsidRPr="00584DE4">
        <w:rPr>
          <w:color w:val="000000" w:themeColor="text1"/>
          <w:sz w:val="16"/>
          <w:szCs w:val="16"/>
        </w:rPr>
        <w:t>7. Штурман отряда арктических глиссеров Чувырин И. С.</w:t>
      </w:r>
    </w:p>
    <w:p w14:paraId="6137FDAE" w14:textId="77777777" w:rsidR="004B0DF9" w:rsidRPr="00584DE4" w:rsidRDefault="004B0DF9" w:rsidP="00584DE4">
      <w:pPr>
        <w:jc w:val="both"/>
        <w:rPr>
          <w:color w:val="000000" w:themeColor="text1"/>
          <w:sz w:val="16"/>
          <w:szCs w:val="16"/>
        </w:rPr>
      </w:pPr>
      <w:r w:rsidRPr="00584DE4">
        <w:rPr>
          <w:color w:val="000000" w:themeColor="text1"/>
          <w:sz w:val="16"/>
          <w:szCs w:val="16"/>
        </w:rPr>
        <w:t>8. Радио-техник-радист отряда арктических глиссеров Бурухин Н.Н.»</w:t>
      </w:r>
    </w:p>
    <w:p w14:paraId="3C0BF12D" w14:textId="77777777" w:rsidR="004B0DF9" w:rsidRPr="00584DE4" w:rsidRDefault="004B0DF9" w:rsidP="00584DE4">
      <w:pPr>
        <w:jc w:val="both"/>
        <w:rPr>
          <w:color w:val="000000" w:themeColor="text1"/>
          <w:sz w:val="16"/>
          <w:szCs w:val="16"/>
        </w:rPr>
      </w:pPr>
      <w:r w:rsidRPr="00584DE4">
        <w:rPr>
          <w:color w:val="000000" w:themeColor="text1"/>
          <w:sz w:val="16"/>
          <w:szCs w:val="16"/>
        </w:rPr>
        <w:t>Тем не менее С-4 в экспедиции так и не использовались. После прекращения экспедиции БРИЗ ГУСМП наметило испытание глиссеров в Енисейске и Москве.</w:t>
      </w:r>
    </w:p>
    <w:p w14:paraId="31301394" w14:textId="77777777" w:rsidR="004B0DF9" w:rsidRPr="00584DE4" w:rsidRDefault="004B0DF9" w:rsidP="00584DE4">
      <w:pPr>
        <w:jc w:val="both"/>
        <w:rPr>
          <w:color w:val="000000" w:themeColor="text1"/>
          <w:sz w:val="16"/>
          <w:szCs w:val="16"/>
        </w:rPr>
      </w:pPr>
      <w:r w:rsidRPr="00584DE4">
        <w:rPr>
          <w:color w:val="000000" w:themeColor="text1"/>
          <w:sz w:val="16"/>
          <w:szCs w:val="16"/>
        </w:rPr>
        <w:t>Испытания в Енисейске выявили ряд недостатков глиссеров, вследствие чего предполагавшийся самостоятельный пробег глиссеров из Енисейска в Красноярск был отложен.</w:t>
      </w:r>
    </w:p>
    <w:p w14:paraId="1C6BF281" w14:textId="77777777" w:rsidR="004B0DF9" w:rsidRPr="00584DE4" w:rsidRDefault="004B0DF9" w:rsidP="00584DE4">
      <w:pPr>
        <w:jc w:val="both"/>
        <w:rPr>
          <w:color w:val="000000" w:themeColor="text1"/>
          <w:sz w:val="16"/>
          <w:szCs w:val="16"/>
        </w:rPr>
      </w:pPr>
      <w:r w:rsidRPr="00584DE4">
        <w:rPr>
          <w:color w:val="000000" w:themeColor="text1"/>
          <w:sz w:val="16"/>
          <w:szCs w:val="16"/>
        </w:rPr>
        <w:t>1939 г. после вскрытия реки Енисей и начала навигации в Енисейск командировали представителя БРИЗ ГУСМП, который осуществил передачу одного глиссера Усть-Енисейской экспедиции, второго – Красноярскому авиаремонтному заводу (где его следы при очередном переподчинении завода затерялись), а третий глиссер отправили в Москву для продолжения испытаний и доводки.</w:t>
      </w:r>
    </w:p>
    <w:p w14:paraId="7442FB41" w14:textId="77777777" w:rsidR="004B0DF9" w:rsidRPr="00584DE4" w:rsidRDefault="004B0DF9" w:rsidP="00584DE4">
      <w:pPr>
        <w:jc w:val="both"/>
        <w:rPr>
          <w:color w:val="000000" w:themeColor="text1"/>
          <w:sz w:val="16"/>
          <w:szCs w:val="16"/>
        </w:rPr>
      </w:pPr>
      <w:r w:rsidRPr="00584DE4">
        <w:rPr>
          <w:color w:val="000000" w:themeColor="text1"/>
          <w:sz w:val="16"/>
          <w:szCs w:val="16"/>
        </w:rPr>
        <w:t>Москве была составлена дефектная ведомость. После устранения дефектов состоялись дополнительные испытания С-4, которые показали, что глиссер вполне пригоден для связи в специфических условиях ледохода, когда использование других видов транспорта невозможно. то же время «былоустановлено, что эксплоатация этого вида транспорта для других целей, а именно как глиссер по воде и как аэросани по снегу и льду – неэкономична и нецелесообразна. настоящее время глиссеры использовать в системе ГСМП в полном объеме невозможно. Фактически все работы завершены в сентябре».</w:t>
      </w:r>
    </w:p>
    <w:p w14:paraId="48ADD5E3" w14:textId="77777777" w:rsidR="004B0DF9" w:rsidRPr="00584DE4" w:rsidRDefault="004B0DF9" w:rsidP="00584DE4">
      <w:pPr>
        <w:jc w:val="both"/>
        <w:rPr>
          <w:color w:val="000000" w:themeColor="text1"/>
          <w:sz w:val="16"/>
          <w:szCs w:val="16"/>
        </w:rPr>
      </w:pPr>
      <w:r w:rsidRPr="00584DE4">
        <w:rPr>
          <w:color w:val="000000" w:themeColor="text1"/>
          <w:sz w:val="16"/>
          <w:szCs w:val="16"/>
        </w:rPr>
        <w:t>В другом документе выводы были более категоричными:</w:t>
      </w:r>
    </w:p>
    <w:p w14:paraId="4FF3473F" w14:textId="77777777" w:rsidR="004B0DF9" w:rsidRPr="00584DE4" w:rsidRDefault="004B0DF9" w:rsidP="00584DE4">
      <w:pPr>
        <w:jc w:val="both"/>
        <w:rPr>
          <w:color w:val="000000" w:themeColor="text1"/>
          <w:sz w:val="16"/>
          <w:szCs w:val="16"/>
        </w:rPr>
      </w:pPr>
      <w:r w:rsidRPr="00584DE4">
        <w:rPr>
          <w:color w:val="000000" w:themeColor="text1"/>
          <w:sz w:val="16"/>
          <w:szCs w:val="16"/>
        </w:rPr>
        <w:t>«Результаты работы глиссеров С-4 являются одним из ярких доказательств бесконтрольной деятельности Бюро изобретений в прошлом.</w:t>
      </w:r>
    </w:p>
    <w:p w14:paraId="4301174D"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Отпущенные средства только на глиссер С-4 и С-2 составляют 736 496 руб 23 коп, средства отпускались на работы на основании только докладных записок без проектов и чертежей; в результате чего работа по глиссерам проводилась совершенно неправильно, не было законченного проекта, утвержденного соответствующими инстанциями, сразу же были построены глиссеры в количестве серии без испытаний опытного образца, речь идет о глиссерах С-4, который построен без чертежей, без проекта и даже без проектного задания. Экспедиция была неподготовлена с точки зрения готовности глиссеров, глиссеры направили в экспедицию без акта испытаний и сдачи квалификационной комиссии о допустимости направления их в Арктику. результате экспедиция распущена на пути в г. Енисейск. настоящее время после продолжительных попыток провести испытания а также переход глиссеров из Енисейска в Красноярск оказалось, что глиссеры вообще рискованно пускать, так как они неуправляемые и имеют ряд существенных дефектов. результате этого израсходовано большое количество денег, не получено никаких положительных результатов о пригодности глиссеров, хотя по идее они имеют и разрешают ряд актуальных вопросов о передвижении в условиях движущихся льдов и являются на сегодняшний день пожалуй единственным способом возможности передвижения».</w:t>
      </w:r>
    </w:p>
    <w:p w14:paraId="1BE7AF87"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Находившийся в Москве С-4 позднее был передан ГАБТУ РККА и большую часть войны простоял на базе хранения. Арктический глиссер, находившийся в составе Усть-Енисейской экспедиции, оказался поврежденным во время ледохода и не эксплуатировался (12690).</w:t>
      </w:r>
    </w:p>
    <w:p w14:paraId="22459D9E" w14:textId="77777777" w:rsidR="004B0DF9" w:rsidRPr="00584DE4" w:rsidRDefault="004B0DF9" w:rsidP="00584DE4">
      <w:pPr>
        <w:pStyle w:val="af"/>
        <w:spacing w:before="0" w:after="0"/>
        <w:jc w:val="both"/>
        <w:rPr>
          <w:color w:val="000000" w:themeColor="text1"/>
          <w:sz w:val="16"/>
          <w:szCs w:val="16"/>
        </w:rPr>
      </w:pPr>
    </w:p>
    <w:p w14:paraId="63BC8C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3668C4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212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эскадрилья ССС принимала участие в битве за Эбро, после чего в полном составе вернулась к месту базирования в Эль-Кармоли (5016).</w:t>
      </w:r>
    </w:p>
    <w:p w14:paraId="32EB0A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ABE529" w14:textId="77777777" w:rsidR="0020441D" w:rsidRPr="00584DE4" w:rsidRDefault="0020441D" w:rsidP="00584DE4">
      <w:pPr>
        <w:jc w:val="both"/>
        <w:rPr>
          <w:color w:val="000000" w:themeColor="text1"/>
          <w:sz w:val="16"/>
          <w:szCs w:val="16"/>
        </w:rPr>
      </w:pPr>
      <w:r w:rsidRPr="00584DE4">
        <w:rPr>
          <w:color w:val="000000" w:themeColor="text1"/>
          <w:sz w:val="16"/>
          <w:szCs w:val="16"/>
        </w:rPr>
        <w:t>В сентябре в 21-й группе на И-16 была соз</w:t>
      </w:r>
      <w:r w:rsidRPr="00584DE4">
        <w:rPr>
          <w:color w:val="000000" w:themeColor="text1"/>
          <w:sz w:val="16"/>
          <w:szCs w:val="16"/>
        </w:rPr>
        <w:softHyphen/>
        <w:t>дана 7-я эскадрилья под командованием лей</w:t>
      </w:r>
      <w:r w:rsidRPr="00584DE4">
        <w:rPr>
          <w:color w:val="000000" w:themeColor="text1"/>
          <w:sz w:val="16"/>
          <w:szCs w:val="16"/>
        </w:rPr>
        <w:softHyphen/>
        <w:t>тенанта Жозе Торреза, которая эксплуатиро</w:t>
      </w:r>
      <w:r w:rsidRPr="00584DE4">
        <w:rPr>
          <w:color w:val="000000" w:themeColor="text1"/>
          <w:sz w:val="16"/>
          <w:szCs w:val="16"/>
        </w:rPr>
        <w:softHyphen/>
        <w:t>вала отремонтированные старые И-16 тип 5. Остальные эскадрильи 21-й группы были укомплектованы И-16 тип 10 из последней партии И-16 в 90 штук, которые прибыли в Ис</w:t>
      </w:r>
      <w:r w:rsidRPr="00584DE4">
        <w:rPr>
          <w:color w:val="000000" w:themeColor="text1"/>
          <w:sz w:val="16"/>
          <w:szCs w:val="16"/>
        </w:rPr>
        <w:softHyphen/>
        <w:t>панию через Францию. 7 сентября 2-я и 5-я эс</w:t>
      </w:r>
      <w:r w:rsidRPr="00584DE4">
        <w:rPr>
          <w:color w:val="000000" w:themeColor="text1"/>
          <w:sz w:val="16"/>
          <w:szCs w:val="16"/>
        </w:rPr>
        <w:softHyphen/>
        <w:t>кадрильи 21-й группы были объединены, ру</w:t>
      </w:r>
      <w:r w:rsidRPr="00584DE4">
        <w:rPr>
          <w:color w:val="000000" w:themeColor="text1"/>
          <w:sz w:val="16"/>
          <w:szCs w:val="16"/>
        </w:rPr>
        <w:softHyphen/>
        <w:t>ководил ими испанский офицер лейтенант Хулио Перейро Перес. Новая эскадрилья стала называться 5-й эскадрильей и была укомплек</w:t>
      </w:r>
      <w:r w:rsidRPr="00584DE4">
        <w:rPr>
          <w:color w:val="000000" w:themeColor="text1"/>
          <w:sz w:val="16"/>
          <w:szCs w:val="16"/>
        </w:rPr>
        <w:softHyphen/>
        <w:t>тована испанскими летчиками второго года обучения, прошедшими обучение в СССР (23393).</w:t>
      </w:r>
    </w:p>
    <w:p w14:paraId="56832EE9" w14:textId="77777777" w:rsidR="0020441D" w:rsidRPr="00584DE4" w:rsidRDefault="0020441D" w:rsidP="00584DE4">
      <w:pPr>
        <w:jc w:val="both"/>
        <w:rPr>
          <w:color w:val="000000" w:themeColor="text1"/>
          <w:sz w:val="16"/>
          <w:szCs w:val="16"/>
        </w:rPr>
      </w:pPr>
    </w:p>
    <w:p w14:paraId="01AB7265" w14:textId="77777777" w:rsidR="0020441D" w:rsidRPr="00584DE4" w:rsidRDefault="0020441D" w:rsidP="00584DE4">
      <w:pPr>
        <w:jc w:val="both"/>
        <w:rPr>
          <w:color w:val="000000" w:themeColor="text1"/>
          <w:sz w:val="16"/>
          <w:szCs w:val="16"/>
        </w:rPr>
      </w:pPr>
      <w:r w:rsidRPr="00584DE4">
        <w:rPr>
          <w:color w:val="000000" w:themeColor="text1"/>
          <w:sz w:val="16"/>
          <w:szCs w:val="16"/>
        </w:rPr>
        <w:t>На сентябрь 1938 года все И-16 находились в 21 группе в 7 эскадрильях. После гибели 5 июля 1938 года командира 21 группы Эдуардо Клаудина Монкада ее возглавил Мануэль Са- рауса, командиром 1 АЭ был Хосе Редондо, 2АЭ - Петр Неделин, 3АЭ -Хосе Мария Браво, 4АЭ - Антонио Ариас, 5АЭ - Сергей Грицевец, 6 АЭ- Франциско Мероньо, 7АЭ -Хосе Пунг (23393).</w:t>
      </w:r>
    </w:p>
    <w:p w14:paraId="295046B0" w14:textId="77777777" w:rsidR="0020441D" w:rsidRPr="00584DE4" w:rsidRDefault="0020441D" w:rsidP="00584DE4">
      <w:pPr>
        <w:jc w:val="both"/>
        <w:rPr>
          <w:color w:val="000000" w:themeColor="text1"/>
          <w:sz w:val="16"/>
          <w:szCs w:val="16"/>
        </w:rPr>
      </w:pPr>
    </w:p>
    <w:p w14:paraId="7E048B0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F57382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122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Изданы постановления ЦК ВКП(б) “06 изменениях структуры НКВД СССР” (13 сентября) и “О структуре НКВД СССР” (23 сентября). Главное управление мер и весов и Главное управление геодезии и картографии НКВД СССР ликвидируется (10303).</w:t>
      </w:r>
    </w:p>
    <w:p w14:paraId="735B0F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6510E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B460AC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17D8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 1938 г. с целью получения информации об эксплуатации СБ, Чехословакию посетила советская комиссия в составе летчика майора Шевченко (вернулся из Испании в январе 1938 г, летал на СБ, был удостоен звания Героя Советского Союза), бригадного инженера Репина и военинженера 3-го ранга Алексеева. Комиссия ознакомилась с состоянием авиации Чехословакии, о чем составила подробный и обстоятельный доклад. Шевченко даже удалось полетать на опытных чехословацких бомбардировщиках В-158 и А-300.</w:t>
      </w:r>
    </w:p>
    <w:p w14:paraId="02D66B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отношении В-71 указывалось, что они базируются на аэродроме в Кбели в составе 6-го бомбардировочного полка (в отчете советской комиссии назывался только этот полк), которым командовал полковник Бе- рунский. Эксплуатация В-71 в Чехословакии выявила ряд недостатков самолета, основными из них назывались следующие: плохая работа амортизационных стоек шасси и жалюзи охлаждения радиаторов двигателей, тяжелая уборка-выпуск посадочных щитков, ненадежные тормоза основных колес, малый размер хвостового колеса (после согласований с фирмой "Данлоп" предлагался размер хвостового колеса 350x150 мм).</w:t>
      </w:r>
    </w:p>
    <w:p w14:paraId="76DB2D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Советская комиссия особо отмечала, что чехословацкие двигатели Avia 12 Ycrs и 12 Ydrs имеют гарантированный ресурс работы 250 часов, а без переборки допускают работу втечение 350 часов. Советские двигатели М- 100 первой половины 1938 г. имели более скромные достижения, они допускали работу в течение 150 часов без переборки.</w:t>
      </w:r>
    </w:p>
    <w:p w14:paraId="516723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Дополнительной темой совместных переговоров являлось налаживание производства В-71 в Чехословакии. Всего предполагалось построить 100 самолетов в варианте бомбардировщика и 60 - в варианте разведчика. Из этого количества фирма Letov должна была изготовить 40 экземпляров (В- 71.62-101), фирма Аего - 50 (В-71.102-151), фирма Avia - 70 (В-71.152-221). Причем на заводах "Авиа" уже велись опытные работы по модернизации конструкции и оборудования. В частности, предполагалось полностью изменить капотирование двигателей по типу советских СБ 201-й серии и установить радиаторы, рассчитанные на этиленглико- левое охлаждение. В качестве исходного образца использовалась винтомоторная группа истребителя Avia В-534.</w:t>
      </w:r>
    </w:p>
    <w:p w14:paraId="7CD234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известно, планы дальнейшего совершенствования В-71 не были осуществлены (12027).</w:t>
      </w:r>
    </w:p>
    <w:p w14:paraId="273F24C3" w14:textId="77777777" w:rsidR="004B0DF9" w:rsidRPr="00584DE4" w:rsidRDefault="004B0DF9" w:rsidP="00584DE4">
      <w:pPr>
        <w:autoSpaceDE w:val="0"/>
        <w:autoSpaceDN w:val="0"/>
        <w:adjustRightInd w:val="0"/>
        <w:jc w:val="both"/>
        <w:rPr>
          <w:color w:val="000000" w:themeColor="text1"/>
          <w:sz w:val="16"/>
          <w:szCs w:val="16"/>
        </w:rPr>
      </w:pPr>
    </w:p>
    <w:p w14:paraId="3C7213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СССР подтвердил готовность выполнить обязательства перед Чехословакией в условиях нарастания судетского кризиса (1348,243).</w:t>
      </w:r>
    </w:p>
    <w:p w14:paraId="7F62D3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6B7D7C" w14:textId="4E87D992" w:rsidR="00A00A1E" w:rsidRPr="00584DE4" w:rsidRDefault="00A00A1E"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после подписания Мюнхенских соглашений возникла угроза общеевропейского конфликта в связи с расчленением Чехословакии, принесенной в жертву германскому агрессору правительствами Франции и Великобритании. Польская армия была приведена в боевую готовность на границе с Чехословакией; вторжение не состоялось во многом благодаря жесткой ноте НКИД СССР от 23.IX.</w:t>
      </w:r>
      <w:bookmarkStart w:id="13" w:name="YANDEX_20"/>
      <w:bookmarkEnd w:id="13"/>
      <w:r w:rsidR="00E62B39" w:rsidRPr="00584DE4">
        <w:rPr>
          <w:rStyle w:val="highlight"/>
          <w:color w:val="000000" w:themeColor="text1"/>
          <w:sz w:val="16"/>
          <w:szCs w:val="16"/>
        </w:rPr>
        <w:t xml:space="preserve"> </w:t>
      </w:r>
      <w:r w:rsidRPr="00584DE4">
        <w:rPr>
          <w:rStyle w:val="highlight"/>
          <w:color w:val="000000" w:themeColor="text1"/>
          <w:sz w:val="16"/>
          <w:szCs w:val="16"/>
        </w:rPr>
        <w:t>1938</w:t>
      </w:r>
      <w:r w:rsidR="00E62B39" w:rsidRPr="00584DE4">
        <w:rPr>
          <w:rStyle w:val="highlight"/>
          <w:color w:val="000000" w:themeColor="text1"/>
          <w:sz w:val="16"/>
          <w:szCs w:val="16"/>
        </w:rPr>
        <w:t xml:space="preserve"> </w:t>
      </w:r>
      <w:r w:rsidRPr="00584DE4">
        <w:rPr>
          <w:color w:val="000000" w:themeColor="text1"/>
          <w:sz w:val="16"/>
          <w:szCs w:val="16"/>
        </w:rPr>
        <w:t>, в которой правительство Польши было предупреждено о немедленной денонсации советско-польского договора о ненападении, заключенного в 1932. 27.XI.</w:t>
      </w:r>
      <w:bookmarkStart w:id="14" w:name="YANDEX_21"/>
      <w:bookmarkEnd w:id="14"/>
      <w:r w:rsidR="00E62B39" w:rsidRPr="00584DE4">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было подписано советско-польское коммюнике о нормализации отношений, а 19.11.1939 - первый в истории взаимоотношений наших стран торговый договор. Дипломатическая активность М.М. Литвинова не в последнюю очередь повлияла на позицию Польши в отношении Антикоминтерновского пакта держав оси (Берлин - Рим - Токио). Все попытки нацистской Германии втянуть Польшу в этот пакт не привели к успеху (активный зондаж велся начиная с октября</w:t>
      </w:r>
      <w:r w:rsidR="00B53540">
        <w:rPr>
          <w:color w:val="000000" w:themeColor="text1"/>
          <w:sz w:val="16"/>
          <w:szCs w:val="16"/>
        </w:rPr>
        <w:t xml:space="preserve"> </w:t>
      </w:r>
      <w:r w:rsidRPr="00584DE4">
        <w:rPr>
          <w:rStyle w:val="highlight"/>
          <w:color w:val="000000" w:themeColor="text1"/>
          <w:sz w:val="16"/>
          <w:szCs w:val="16"/>
        </w:rPr>
        <w:t>1938</w:t>
      </w:r>
      <w:r w:rsidR="00E62B39" w:rsidRPr="00584DE4">
        <w:rPr>
          <w:rStyle w:val="highlight"/>
          <w:color w:val="000000" w:themeColor="text1"/>
          <w:sz w:val="16"/>
          <w:szCs w:val="16"/>
        </w:rPr>
        <w:t xml:space="preserve"> </w:t>
      </w:r>
      <w:r w:rsidRPr="00584DE4">
        <w:rPr>
          <w:color w:val="000000" w:themeColor="text1"/>
          <w:sz w:val="16"/>
          <w:szCs w:val="16"/>
        </w:rPr>
        <w:t>). Что касается Японии, то отношения с этой страной в 1937-</w:t>
      </w:r>
      <w:bookmarkStart w:id="15" w:name="YANDEX_23"/>
      <w:bookmarkEnd w:id="15"/>
      <w:r w:rsidR="00E62B39" w:rsidRPr="00584DE4">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балансировали на грани войны (локальный конфликт у оз. Хасан в Приморье в июле-августе</w:t>
      </w:r>
      <w:r w:rsidR="00B53540">
        <w:rPr>
          <w:color w:val="000000" w:themeColor="text1"/>
          <w:sz w:val="16"/>
          <w:szCs w:val="16"/>
        </w:rPr>
        <w:t xml:space="preserve"> </w:t>
      </w:r>
      <w:r w:rsidRPr="00584DE4">
        <w:rPr>
          <w:rStyle w:val="highlight"/>
          <w:color w:val="000000" w:themeColor="text1"/>
          <w:sz w:val="16"/>
          <w:szCs w:val="16"/>
        </w:rPr>
        <w:t>1938</w:t>
      </w:r>
      <w:r w:rsidR="00E62B39" w:rsidRPr="00584DE4">
        <w:rPr>
          <w:rStyle w:val="highlight"/>
          <w:color w:val="000000" w:themeColor="text1"/>
          <w:sz w:val="16"/>
          <w:szCs w:val="16"/>
        </w:rPr>
        <w:t xml:space="preserve"> </w:t>
      </w:r>
      <w:r w:rsidRPr="00584DE4">
        <w:rPr>
          <w:color w:val="000000" w:themeColor="text1"/>
          <w:sz w:val="16"/>
          <w:szCs w:val="16"/>
        </w:rPr>
        <w:t>). Важнейшим элементом нашей внешней политики была Советско-японская рыболовная конвенция 1928 г., согласно которой Япония приобрела право рыболовства вдоль дальневосточного побережья СССР, исключая устья рек. Такая конвенция после сложных переговоров продлевалась на один год в 1936 и 1937. В</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японский МИД пытался выдвинуть ультимативные требования: оплатить Советскому Союзу ее внешний долг лишь при условии немедленного продления конвенции, более того, пригрозил в случае невыполнения этого начать «свободный лов». В ответ было заявлено, чго «свободный лов» будет рассматриваться как агрессия против СССР со всеми вытекающими последствиями. Конечным результатом дипломатических действий СССР было продление конвенции еще на год и получение японского долга (уже после отставки М. М. Литвинова с поста наркома) (17329).</w:t>
      </w:r>
    </w:p>
    <w:p w14:paraId="6FB9B92A" w14:textId="77777777" w:rsidR="00A00A1E" w:rsidRPr="00584DE4" w:rsidRDefault="00A00A1E" w:rsidP="00584DE4">
      <w:pPr>
        <w:numPr>
          <w:ilvl w:val="12"/>
          <w:numId w:val="0"/>
        </w:numPr>
        <w:autoSpaceDE w:val="0"/>
        <w:autoSpaceDN w:val="0"/>
        <w:adjustRightInd w:val="0"/>
        <w:jc w:val="both"/>
        <w:rPr>
          <w:color w:val="000000" w:themeColor="text1"/>
          <w:sz w:val="16"/>
          <w:szCs w:val="16"/>
        </w:rPr>
      </w:pPr>
    </w:p>
    <w:p w14:paraId="4301662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7B90DE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F551F4" w14:textId="77777777" w:rsidR="00030ECD" w:rsidRPr="00584DE4" w:rsidRDefault="00030ECD" w:rsidP="00584DE4">
      <w:pPr>
        <w:jc w:val="both"/>
        <w:rPr>
          <w:color w:val="000000" w:themeColor="text1"/>
          <w:sz w:val="16"/>
          <w:szCs w:val="16"/>
        </w:rPr>
      </w:pPr>
      <w:r w:rsidRPr="00584DE4">
        <w:rPr>
          <w:color w:val="000000" w:themeColor="text1"/>
          <w:sz w:val="16"/>
          <w:szCs w:val="16"/>
        </w:rPr>
        <w:lastRenderedPageBreak/>
        <w:t xml:space="preserve">В сентябре </w:t>
      </w:r>
      <w:bookmarkStart w:id="16" w:name="bookmark6"/>
      <w:bookmarkEnd w:id="16"/>
      <w:r w:rsidRPr="00584DE4">
        <w:rPr>
          <w:color w:val="000000" w:themeColor="text1"/>
          <w:sz w:val="16"/>
          <w:szCs w:val="16"/>
        </w:rPr>
        <w:t>1938 г. новыми истребителями Харрикейн были оснаще</w:t>
      </w:r>
      <w:r w:rsidRPr="00584DE4">
        <w:rPr>
          <w:color w:val="000000" w:themeColor="text1"/>
          <w:sz w:val="16"/>
          <w:szCs w:val="16"/>
        </w:rPr>
        <w:softHyphen/>
        <w:t xml:space="preserve">ны пять эскадрилий британских ВВС, в июле </w:t>
      </w:r>
      <w:bookmarkStart w:id="17" w:name="bookmark7"/>
      <w:bookmarkEnd w:id="17"/>
      <w:r w:rsidRPr="00584DE4">
        <w:rPr>
          <w:color w:val="000000" w:themeColor="text1"/>
          <w:sz w:val="16"/>
          <w:szCs w:val="16"/>
        </w:rPr>
        <w:t>1939 г. — уже двенадцать, и начали пере</w:t>
      </w:r>
      <w:r w:rsidRPr="00584DE4">
        <w:rPr>
          <w:color w:val="000000" w:themeColor="text1"/>
          <w:sz w:val="16"/>
          <w:szCs w:val="16"/>
        </w:rPr>
        <w:softHyphen/>
        <w:t>вооружаться на них еще шесть эскадрилий вспомогательных ВВС (резервных). В итоге, к началу Второй мировой войны в строю имелось 18 эскадрилий «Харрикейнов» (24506).</w:t>
      </w:r>
    </w:p>
    <w:p w14:paraId="5C55BD2E" w14:textId="77777777" w:rsidR="00030ECD" w:rsidRPr="00584DE4" w:rsidRDefault="00030ECD" w:rsidP="00584DE4">
      <w:pPr>
        <w:jc w:val="both"/>
        <w:rPr>
          <w:color w:val="000000" w:themeColor="text1"/>
          <w:sz w:val="16"/>
          <w:szCs w:val="16"/>
        </w:rPr>
      </w:pPr>
    </w:p>
    <w:p w14:paraId="01585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1938-го министерство авиации заказало три прототипа, получивших обозначение Hs 129, одновременно начав подготовку оснастки для серийного производства (3039,28).</w:t>
      </w:r>
    </w:p>
    <w:p w14:paraId="3530F6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765E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 премьер-министр Англии Н.Чемберлен предал Чехословакию, ультиматумом заставив ее сдаться Гитлеру, а затем 30 сентября тайно приехал к Гитлеру на квартиру и там предложил ему подписать декларацию (3573).</w:t>
      </w:r>
    </w:p>
    <w:p w14:paraId="0214D9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"Мы, фюрер и канцлер Германии, и английский премьер-министр, продолжили сегодня нашу беседу и единодушно пришли к убеждению, что вопрос англо-германских отношений имеет первостепенное значение для обеих стран и для Европы (3573).</w:t>
      </w:r>
    </w:p>
    <w:p w14:paraId="74EC39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Мы рассматриваем подписанное вчера вечером соглашение и англо-германское морское соглашение как символ желания наших обоих народов никогда не вести войну друг против друга (3573).</w:t>
      </w:r>
    </w:p>
    <w:p w14:paraId="256E8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Мы полны решимости рассматривать и другие вопросы, касающиеся наших обеих стран, при помощи консультаций и стремиться в дальнейшем устранять какие бы то ни было поводы к разногласиям, чтобы таким образом содействовать обеспечению мира в Европе" (3573).</w:t>
      </w:r>
    </w:p>
    <w:p w14:paraId="1C493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1EFB90"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 сентябре 1938 г. в четырех авиагруппах пикирующих бомбардировщи</w:t>
      </w:r>
      <w:r w:rsidRPr="006851B7">
        <w:rPr>
          <w:rStyle w:val="aff0"/>
          <w:rFonts w:ascii="Times New Roman" w:hAnsi="Times New Roman" w:cs="Times New Roman"/>
          <w:color w:val="0070C0"/>
          <w:spacing w:val="0"/>
          <w:sz w:val="16"/>
          <w:szCs w:val="16"/>
        </w:rPr>
        <w:softHyphen/>
        <w:t>ков Германии имелось 120 боеспособных самолетов Юнкере - 87. Их недостатками были невысокая скорость (320 км/час) и слабое оборонительное вооружение, что зна</w:t>
      </w:r>
      <w:r w:rsidRPr="006851B7">
        <w:rPr>
          <w:rStyle w:val="aff0"/>
          <w:rFonts w:ascii="Times New Roman" w:hAnsi="Times New Roman" w:cs="Times New Roman"/>
          <w:color w:val="0070C0"/>
          <w:spacing w:val="0"/>
          <w:sz w:val="16"/>
          <w:szCs w:val="16"/>
        </w:rPr>
        <w:softHyphen/>
        <w:t>чительно снижало их шансы уцелеть в случае столкновения с истребителями. В двух авиагруппах имелись более ранние машины - бипланы Хеншель - 123, так называемый "переходный" тип пикировщиков, поступавший на вооружение с 1936 г. до появления Юнкере - 87. Для поддержки сухопутных войск специаль</w:t>
      </w:r>
      <w:r w:rsidRPr="006851B7">
        <w:rPr>
          <w:rStyle w:val="aff0"/>
          <w:rFonts w:ascii="Times New Roman" w:hAnsi="Times New Roman" w:cs="Times New Roman"/>
          <w:color w:val="0070C0"/>
          <w:spacing w:val="0"/>
          <w:sz w:val="16"/>
          <w:szCs w:val="16"/>
        </w:rPr>
        <w:softHyphen/>
        <w:t>но были созданы пять авиагрупп: две из них - с Хеншель - 123, а три были соз</w:t>
      </w:r>
      <w:r w:rsidRPr="006851B7">
        <w:rPr>
          <w:rStyle w:val="aff0"/>
          <w:rFonts w:ascii="Times New Roman" w:hAnsi="Times New Roman" w:cs="Times New Roman"/>
          <w:color w:val="0070C0"/>
          <w:spacing w:val="0"/>
          <w:sz w:val="16"/>
          <w:szCs w:val="16"/>
        </w:rPr>
        <w:softHyphen/>
        <w:t>даны на базе устаревших учебных Арадо-66, разведывательных Хейнкель-46 и истребителей Хейнкель-51, которые развивали скорость в пределах 260-330 км/час (</w:t>
      </w:r>
      <w:r w:rsidRPr="006851B7">
        <w:rPr>
          <w:rStyle w:val="aff4"/>
          <w:rFonts w:ascii="Times New Roman" w:hAnsi="Times New Roman" w:cs="Times New Roman"/>
          <w:color w:val="0070C0"/>
          <w:sz w:val="16"/>
          <w:szCs w:val="16"/>
        </w:rPr>
        <w:t>Fidler</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J</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Kunik</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F</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Matyas</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Vojenska</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leteetva</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v</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dobe</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mnichovske</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krize</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Praha</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Kniznice</w:t>
      </w:r>
      <w:r w:rsidRPr="00F50467">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Lctectvi</w:t>
      </w:r>
      <w:r w:rsidRPr="00F50467">
        <w:rPr>
          <w:rStyle w:val="aff4"/>
          <w:rFonts w:ascii="Times New Roman" w:hAnsi="Times New Roman" w:cs="Times New Roman"/>
          <w:color w:val="0070C0"/>
          <w:sz w:val="16"/>
          <w:szCs w:val="16"/>
          <w:lang w:val="ru-RU"/>
        </w:rPr>
        <w:t xml:space="preserve"> + </w:t>
      </w:r>
      <w:r w:rsidRPr="006851B7">
        <w:rPr>
          <w:rStyle w:val="aff4"/>
          <w:rFonts w:ascii="Times New Roman" w:hAnsi="Times New Roman" w:cs="Times New Roman"/>
          <w:color w:val="0070C0"/>
          <w:sz w:val="16"/>
          <w:szCs w:val="16"/>
        </w:rPr>
        <w:t>Kosmonautika</w:t>
      </w:r>
      <w:r w:rsidRPr="00F50467">
        <w:rPr>
          <w:rStyle w:val="aff4"/>
          <w:rFonts w:ascii="Times New Roman" w:hAnsi="Times New Roman" w:cs="Times New Roman"/>
          <w:color w:val="0070C0"/>
          <w:sz w:val="16"/>
          <w:szCs w:val="16"/>
          <w:lang w:val="ru-RU"/>
        </w:rPr>
        <w:t xml:space="preserve">, 1988. </w:t>
      </w:r>
      <w:r w:rsidRPr="006851B7">
        <w:rPr>
          <w:rStyle w:val="aff4"/>
          <w:rFonts w:ascii="Times New Roman" w:hAnsi="Times New Roman" w:cs="Times New Roman"/>
          <w:color w:val="0070C0"/>
          <w:sz w:val="16"/>
          <w:szCs w:val="16"/>
        </w:rPr>
        <w:t>S</w:t>
      </w:r>
      <w:r w:rsidRPr="00F50467">
        <w:rPr>
          <w:rStyle w:val="aff4"/>
          <w:rFonts w:ascii="Times New Roman" w:hAnsi="Times New Roman" w:cs="Times New Roman"/>
          <w:color w:val="0070C0"/>
          <w:sz w:val="16"/>
          <w:szCs w:val="16"/>
          <w:lang w:val="ru-RU"/>
        </w:rPr>
        <w:t>. 68.</w:t>
      </w:r>
      <w:r w:rsidRPr="006851B7">
        <w:rPr>
          <w:rStyle w:val="aff0"/>
          <w:rFonts w:ascii="Times New Roman" w:hAnsi="Times New Roman" w:cs="Times New Roman"/>
          <w:color w:val="0070C0"/>
          <w:spacing w:val="0"/>
          <w:sz w:val="16"/>
          <w:szCs w:val="16"/>
        </w:rPr>
        <w:t>).</w:t>
      </w:r>
    </w:p>
    <w:p w14:paraId="7DA5B0DB"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Истребительная авиация накануне Мюнхенского кризиса была представ</w:t>
      </w:r>
      <w:r w:rsidRPr="006851B7">
        <w:rPr>
          <w:rStyle w:val="aff0"/>
          <w:rFonts w:ascii="Times New Roman" w:hAnsi="Times New Roman" w:cs="Times New Roman"/>
          <w:color w:val="0070C0"/>
          <w:spacing w:val="0"/>
          <w:sz w:val="16"/>
          <w:szCs w:val="16"/>
        </w:rPr>
        <w:softHyphen/>
        <w:t>лена двумя типами: бипланами Арадо-68 и монопланами Мессершмитт-109. Всего в первой линии в сентябре 1938 г. насчитывалось около 400 Арадо-68, которые входили в состав девяти истребительных авиагрупп, а также состояли на вооружении в эскадрильях некоторых авиагрупп, перевооружавшихся на Мессершмитт - 109, который был запущен в широкомасштабное производство с начала 1938 г. Этими самолетами было оснащено 14 авиагрупп. Не менее се</w:t>
      </w:r>
      <w:r w:rsidRPr="006851B7">
        <w:rPr>
          <w:rStyle w:val="aff0"/>
          <w:rFonts w:ascii="Times New Roman" w:hAnsi="Times New Roman" w:cs="Times New Roman"/>
          <w:color w:val="0070C0"/>
          <w:spacing w:val="0"/>
          <w:sz w:val="16"/>
          <w:szCs w:val="16"/>
        </w:rPr>
        <w:softHyphen/>
        <w:t>ми из них, то есть до половины от имевшихся, предполагалось использовать для целей противовоздушной обороны Берлина и промышленной зоны Рура. Даже несмотря на стремительное увеличение числа Мессершмитт-109 с 300 до 510, с учетом самолетов, которые были задействованы в Испании или находи</w:t>
      </w:r>
      <w:r w:rsidRPr="006851B7">
        <w:rPr>
          <w:rStyle w:val="aff0"/>
          <w:rFonts w:ascii="Times New Roman" w:hAnsi="Times New Roman" w:cs="Times New Roman"/>
          <w:color w:val="0070C0"/>
          <w:spacing w:val="0"/>
          <w:sz w:val="16"/>
          <w:szCs w:val="16"/>
        </w:rPr>
        <w:softHyphen/>
        <w:t>лись в различных районах Германии, против Чехословакии могло было быть выставлено не более четырех авиагрупп этого типа. Нехватка современных ис</w:t>
      </w:r>
      <w:r w:rsidRPr="006851B7">
        <w:rPr>
          <w:rStyle w:val="aff0"/>
          <w:rFonts w:ascii="Times New Roman" w:hAnsi="Times New Roman" w:cs="Times New Roman"/>
          <w:color w:val="0070C0"/>
          <w:spacing w:val="0"/>
          <w:sz w:val="16"/>
          <w:szCs w:val="16"/>
        </w:rPr>
        <w:softHyphen/>
        <w:t>требителей вынудила использовать в боевых частях даже самолеты не приня</w:t>
      </w:r>
      <w:r w:rsidRPr="006851B7">
        <w:rPr>
          <w:rStyle w:val="aff0"/>
          <w:rFonts w:ascii="Times New Roman" w:hAnsi="Times New Roman" w:cs="Times New Roman"/>
          <w:color w:val="0070C0"/>
          <w:spacing w:val="0"/>
          <w:sz w:val="16"/>
          <w:szCs w:val="16"/>
        </w:rPr>
        <w:softHyphen/>
        <w:t>тые на вооружение. Так, в частности, были реквизированы и направлены в вой</w:t>
      </w:r>
      <w:r w:rsidRPr="006851B7">
        <w:rPr>
          <w:rStyle w:val="aff0"/>
          <w:rFonts w:ascii="Times New Roman" w:hAnsi="Times New Roman" w:cs="Times New Roman"/>
          <w:color w:val="0070C0"/>
          <w:spacing w:val="0"/>
          <w:sz w:val="16"/>
          <w:szCs w:val="16"/>
        </w:rPr>
        <w:softHyphen/>
        <w:t>ска 12 истребителей Хейнкель - 112, которые были выпущены на экспорт для авиации японского военно-морского флота.</w:t>
      </w:r>
    </w:p>
    <w:p w14:paraId="587EB0D3"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Всего против Чехословакии предполагалось использовать 600 бомбарди</w:t>
      </w:r>
      <w:r w:rsidRPr="006851B7">
        <w:rPr>
          <w:rStyle w:val="aff0"/>
          <w:rFonts w:ascii="Times New Roman" w:hAnsi="Times New Roman" w:cs="Times New Roman"/>
          <w:color w:val="0070C0"/>
          <w:spacing w:val="0"/>
          <w:sz w:val="16"/>
          <w:szCs w:val="16"/>
        </w:rPr>
        <w:softHyphen/>
        <w:t>ровщиков, 200 штурмовиков и пикировщиков, 400 истребителей - до 1200 бое</w:t>
      </w:r>
      <w:r w:rsidRPr="006851B7">
        <w:rPr>
          <w:rStyle w:val="aff0"/>
          <w:rFonts w:ascii="Times New Roman" w:hAnsi="Times New Roman" w:cs="Times New Roman"/>
          <w:color w:val="0070C0"/>
          <w:spacing w:val="0"/>
          <w:sz w:val="16"/>
          <w:szCs w:val="16"/>
        </w:rPr>
        <w:softHyphen/>
        <w:t>вых самолетов не считая разведывательной авиации. По сравнению с ситуаци</w:t>
      </w:r>
      <w:r w:rsidRPr="006851B7">
        <w:rPr>
          <w:rStyle w:val="aff0"/>
          <w:rFonts w:ascii="Times New Roman" w:hAnsi="Times New Roman" w:cs="Times New Roman"/>
          <w:color w:val="0070C0"/>
          <w:spacing w:val="0"/>
          <w:sz w:val="16"/>
          <w:szCs w:val="16"/>
        </w:rPr>
        <w:softHyphen/>
        <w:t>ей сентября 1939 г., когда Германия напала на Польшу, соотношение сил во время Мюнхенского кризиса было явно не в пользу Германии (25647).</w:t>
      </w:r>
    </w:p>
    <w:p w14:paraId="0F5284D1" w14:textId="77777777" w:rsidR="00F50467" w:rsidRPr="006851B7" w:rsidRDefault="00F50467" w:rsidP="00F50467">
      <w:pPr>
        <w:jc w:val="both"/>
        <w:rPr>
          <w:color w:val="0070C0"/>
          <w:sz w:val="16"/>
          <w:szCs w:val="16"/>
        </w:rPr>
      </w:pPr>
    </w:p>
    <w:p w14:paraId="6BBE0A8F"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В сентябре 1938 г. разразился Мюнхенский кризис, и Бомбардировочное командование впервые попыталось мобилизовать свои силы для противодействия потенциальной угрозе. Удалось «наскрести» всего 42 эскадрильи бомбар</w:t>
      </w:r>
      <w:r w:rsidRPr="006851B7">
        <w:rPr>
          <w:rStyle w:val="aff0"/>
          <w:rFonts w:ascii="Times New Roman" w:hAnsi="Times New Roman" w:cs="Times New Roman"/>
          <w:color w:val="0070C0"/>
          <w:spacing w:val="0"/>
          <w:sz w:val="16"/>
          <w:szCs w:val="16"/>
        </w:rPr>
        <w:softHyphen/>
        <w:t xml:space="preserve">дировщиков, только десять из которых считались тяжелыми (с самолетами </w:t>
      </w:r>
      <w:r w:rsidRPr="006851B7">
        <w:rPr>
          <w:rStyle w:val="aff0"/>
          <w:rFonts w:ascii="Times New Roman" w:hAnsi="Times New Roman" w:cs="Times New Roman"/>
          <w:color w:val="0070C0"/>
          <w:spacing w:val="0"/>
          <w:sz w:val="16"/>
          <w:szCs w:val="16"/>
          <w:lang w:val="en-US"/>
        </w:rPr>
        <w:t>Whitley</w:t>
      </w:r>
      <w:r w:rsidRPr="006851B7">
        <w:rPr>
          <w:rStyle w:val="aff0"/>
          <w:rFonts w:ascii="Times New Roman" w:hAnsi="Times New Roman" w:cs="Times New Roman"/>
          <w:color w:val="0070C0"/>
          <w:spacing w:val="0"/>
          <w:sz w:val="16"/>
          <w:szCs w:val="16"/>
        </w:rPr>
        <w:t xml:space="preserve"> и им подобными), при этом число резервных машин не превосходило 10%, в то время как планом войны предусматри</w:t>
      </w:r>
      <w:r w:rsidRPr="006851B7">
        <w:rPr>
          <w:rStyle w:val="aff0"/>
          <w:rFonts w:ascii="Times New Roman" w:hAnsi="Times New Roman" w:cs="Times New Roman"/>
          <w:color w:val="0070C0"/>
          <w:spacing w:val="0"/>
          <w:sz w:val="16"/>
          <w:szCs w:val="16"/>
        </w:rPr>
        <w:softHyphen/>
        <w:t>вался 225-процентный военный резерв. Мобили</w:t>
      </w:r>
      <w:r w:rsidRPr="006851B7">
        <w:rPr>
          <w:rStyle w:val="aff0"/>
          <w:rFonts w:ascii="Times New Roman" w:hAnsi="Times New Roman" w:cs="Times New Roman"/>
          <w:color w:val="0070C0"/>
          <w:spacing w:val="0"/>
          <w:sz w:val="16"/>
          <w:szCs w:val="16"/>
        </w:rPr>
        <w:softHyphen/>
        <w:t>зованные авиачасти отличала невысокая боеспо</w:t>
      </w:r>
      <w:r w:rsidRPr="006851B7">
        <w:rPr>
          <w:rStyle w:val="aff0"/>
          <w:rFonts w:ascii="Times New Roman" w:hAnsi="Times New Roman" w:cs="Times New Roman"/>
          <w:color w:val="0070C0"/>
          <w:spacing w:val="0"/>
          <w:sz w:val="16"/>
          <w:szCs w:val="16"/>
        </w:rPr>
        <w:softHyphen/>
        <w:t>собность, особенно с учетом удаленности целей, которые теоретически предполагалось атаковать.</w:t>
      </w:r>
    </w:p>
    <w:p w14:paraId="74A7F879" w14:textId="77777777" w:rsidR="00F50467" w:rsidRPr="006851B7" w:rsidRDefault="00F50467" w:rsidP="00F50467">
      <w:pPr>
        <w:jc w:val="both"/>
        <w:rPr>
          <w:color w:val="0070C0"/>
          <w:sz w:val="16"/>
          <w:szCs w:val="16"/>
        </w:rPr>
      </w:pPr>
      <w:r w:rsidRPr="006851B7">
        <w:rPr>
          <w:rStyle w:val="aff0"/>
          <w:rFonts w:ascii="Times New Roman" w:hAnsi="Times New Roman" w:cs="Times New Roman"/>
          <w:color w:val="0070C0"/>
          <w:spacing w:val="0"/>
          <w:sz w:val="16"/>
          <w:szCs w:val="16"/>
        </w:rPr>
        <w:t>Быстрое развертывание новых формирований оказалось делом очень трудным, поскольку эскадрильи-ветераны выделяли из своего состава часть сил для укомплекто</w:t>
      </w:r>
      <w:r w:rsidRPr="006851B7">
        <w:rPr>
          <w:rStyle w:val="aff0"/>
          <w:rFonts w:ascii="Times New Roman" w:hAnsi="Times New Roman" w:cs="Times New Roman"/>
          <w:color w:val="0070C0"/>
          <w:spacing w:val="0"/>
          <w:sz w:val="16"/>
          <w:szCs w:val="16"/>
        </w:rPr>
        <w:softHyphen/>
        <w:t>вания новых эскадрилий, что снижало общий уровень опыта и эффективности. Вице-маршал авиации Ладлоу-Хьюитт, возглавлявший Бомбардировочное командование, с горечью констатировал, что его авиационное объединение «совершенно не готово к войне, может действовать только в хорошую погоду и чрезвычайно уязвимо в воздухе и на земле» (25712).</w:t>
      </w:r>
    </w:p>
    <w:p w14:paraId="6AF422C8" w14:textId="77777777" w:rsidR="00F50467" w:rsidRPr="006851B7" w:rsidRDefault="00F50467" w:rsidP="00F50467">
      <w:pPr>
        <w:jc w:val="both"/>
        <w:rPr>
          <w:color w:val="0070C0"/>
          <w:sz w:val="16"/>
          <w:szCs w:val="16"/>
        </w:rPr>
      </w:pPr>
    </w:p>
    <w:p w14:paraId="4039CEC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4BF439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9116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сентябре-октябре 1938 г. на машине СБ с двигателями М-103 №2/83 (96-й серии), оборудованной каплевидными сбрасываемыми баками емкостью по 368 л каждый, велись испытания этих баков. Баки подвешива лись под центропланом на замках ДЕР-19. При снижении максимальной скорости на расчетной высоте на 23 км/ч удалось обеспечить предельную дальность порядка 1900 км. Подвесные баки для оснащения СБ выпускались заводом №22 и ленинградским заводом №23. Без подвесных баков бомбардировщик СБ с моторами М-103 имел дальность применения 1200 км, что соответствовало радиусу действия около 600 км. Самолеты со 103-ми двигателями находились в производстве до 1941 г, являлись основными среди всех прочих модификаций, поэтому указанные цифры можно считать основными при определении боевых возможностей самолета СБ (12027).</w:t>
      </w:r>
    </w:p>
    <w:p w14:paraId="3109D543" w14:textId="77777777" w:rsidR="004B0DF9" w:rsidRPr="00584DE4" w:rsidRDefault="004B0DF9" w:rsidP="00584DE4">
      <w:pPr>
        <w:autoSpaceDE w:val="0"/>
        <w:autoSpaceDN w:val="0"/>
        <w:adjustRightInd w:val="0"/>
        <w:jc w:val="both"/>
        <w:rPr>
          <w:color w:val="000000" w:themeColor="text1"/>
          <w:sz w:val="16"/>
          <w:szCs w:val="16"/>
        </w:rPr>
      </w:pPr>
    </w:p>
    <w:p w14:paraId="614741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сентября 1938 по январь 1939 в КБ Болховитинова на заводе 84 прорабатывались рабочие чертежи самолета С применительно к технологии 84 завода (1192,16).</w:t>
      </w:r>
    </w:p>
    <w:p w14:paraId="05B46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17CE26" w14:textId="77777777" w:rsidR="00AD5A51" w:rsidRPr="006851B7" w:rsidRDefault="00AD5A51" w:rsidP="00AD5A51">
      <w:pPr>
        <w:jc w:val="both"/>
        <w:rPr>
          <w:color w:val="0070C0"/>
          <w:sz w:val="16"/>
          <w:szCs w:val="16"/>
        </w:rPr>
      </w:pPr>
      <w:r w:rsidRPr="006851B7">
        <w:rPr>
          <w:rStyle w:val="aff0"/>
          <w:rFonts w:ascii="Times New Roman" w:hAnsi="Times New Roman" w:cs="Times New Roman"/>
          <w:color w:val="0070C0"/>
          <w:spacing w:val="0"/>
          <w:sz w:val="16"/>
          <w:szCs w:val="16"/>
        </w:rPr>
        <w:t>В сентябре 1938 - августе 1939 гг., после того, как окончательно выяснилось, что «Гленн- Мартин- 156» не будет производиться серийно, лл передали для проведения под руководством Л.И. Израецкого (</w:t>
      </w:r>
      <w:r w:rsidRPr="00AD5A51">
        <w:rPr>
          <w:rStyle w:val="aff4"/>
          <w:rFonts w:ascii="Times New Roman" w:hAnsi="Times New Roman" w:cs="Times New Roman"/>
          <w:color w:val="0070C0"/>
          <w:sz w:val="16"/>
          <w:szCs w:val="16"/>
          <w:lang w:val="ru-RU"/>
        </w:rPr>
        <w:t>Самарский филиал РГАНТД. Ф. Р-4. Оп. 2-1. Д. 138. Л. 1а, 9а.</w:t>
      </w:r>
      <w:r w:rsidRPr="006851B7">
        <w:rPr>
          <w:rStyle w:val="aff0"/>
          <w:rFonts w:ascii="Times New Roman" w:hAnsi="Times New Roman" w:cs="Times New Roman"/>
          <w:color w:val="0070C0"/>
          <w:spacing w:val="0"/>
          <w:sz w:val="16"/>
          <w:szCs w:val="16"/>
        </w:rPr>
        <w:t>) в Научно-исследовательский институт гражданского воздушного флота.</w:t>
      </w:r>
    </w:p>
    <w:p w14:paraId="654C3C1A" w14:textId="77777777" w:rsidR="00AD5A51" w:rsidRPr="006851B7" w:rsidRDefault="00AD5A51" w:rsidP="00AD5A51">
      <w:pPr>
        <w:jc w:val="both"/>
        <w:rPr>
          <w:color w:val="0070C0"/>
          <w:sz w:val="16"/>
          <w:szCs w:val="16"/>
        </w:rPr>
      </w:pPr>
      <w:r w:rsidRPr="006851B7">
        <w:rPr>
          <w:rStyle w:val="aff0"/>
          <w:rFonts w:ascii="Times New Roman" w:hAnsi="Times New Roman" w:cs="Times New Roman"/>
          <w:color w:val="0070C0"/>
          <w:spacing w:val="0"/>
          <w:sz w:val="16"/>
          <w:szCs w:val="16"/>
        </w:rPr>
        <w:t>Через Амторг в США был заказан тяжелый четырех</w:t>
      </w:r>
      <w:r w:rsidRPr="006851B7">
        <w:rPr>
          <w:rStyle w:val="aff0"/>
          <w:rFonts w:ascii="Times New Roman" w:hAnsi="Times New Roman" w:cs="Times New Roman"/>
          <w:color w:val="0070C0"/>
          <w:spacing w:val="0"/>
          <w:sz w:val="16"/>
          <w:szCs w:val="16"/>
        </w:rPr>
        <w:softHyphen/>
        <w:t>моторный гидросамолет Гленн-Мартин модель 156, известный также как пассажирская и транспортная лодка для трансокеанских сообщений "Океан- Клипер" была заказана для военных целей. Самолет был построен в Балтиморе. Кроме опытного экземпляра самолета фирме был заказан задел для готового экземпляра, серийные чертежи и обору</w:t>
      </w:r>
      <w:r w:rsidRPr="006851B7">
        <w:rPr>
          <w:rStyle w:val="aff0"/>
          <w:rFonts w:ascii="Times New Roman" w:hAnsi="Times New Roman" w:cs="Times New Roman"/>
          <w:color w:val="0070C0"/>
          <w:spacing w:val="0"/>
          <w:sz w:val="16"/>
          <w:szCs w:val="16"/>
        </w:rPr>
        <w:softHyphen/>
        <w:t>дование (стапели, шаблоны и другие приспособления) для постройки данной лодки на отечественном заводе (</w:t>
      </w:r>
      <w:r w:rsidRPr="00AD5A51">
        <w:rPr>
          <w:rStyle w:val="aff4"/>
          <w:rFonts w:ascii="Times New Roman" w:hAnsi="Times New Roman" w:cs="Times New Roman"/>
          <w:color w:val="0070C0"/>
          <w:sz w:val="16"/>
          <w:szCs w:val="16"/>
          <w:lang w:val="ru-RU"/>
        </w:rPr>
        <w:t>Самарский филиал РГАНТД. Ф. Р-4. Оп. 2-1. Д. 138. Л. 8.</w:t>
      </w:r>
      <w:r w:rsidRPr="006851B7">
        <w:rPr>
          <w:rStyle w:val="aff0"/>
          <w:rFonts w:ascii="Times New Roman" w:hAnsi="Times New Roman" w:cs="Times New Roman"/>
          <w:color w:val="0070C0"/>
          <w:spacing w:val="0"/>
          <w:sz w:val="16"/>
          <w:szCs w:val="16"/>
        </w:rPr>
        <w:t>) (25647).</w:t>
      </w:r>
    </w:p>
    <w:p w14:paraId="38AAA968" w14:textId="77777777" w:rsidR="00AD5A51" w:rsidRPr="006851B7" w:rsidRDefault="00AD5A51" w:rsidP="00AD5A51">
      <w:pPr>
        <w:jc w:val="both"/>
        <w:rPr>
          <w:color w:val="0070C0"/>
          <w:sz w:val="16"/>
          <w:szCs w:val="16"/>
        </w:rPr>
      </w:pPr>
    </w:p>
    <w:p w14:paraId="75CE36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сентябре-октябре 1938 г. под Севастополем провели совместные заводские и полигонные испытания 254-мм БРАБ-400ДС. Боеприпасы взрыватели работали нормально, правда несколько авиабомб дали камуфлет (11402).</w:t>
      </w:r>
    </w:p>
    <w:p w14:paraId="031D6C61" w14:textId="77777777" w:rsidR="004B0DF9" w:rsidRPr="00584DE4" w:rsidRDefault="004B0DF9" w:rsidP="00584DE4">
      <w:pPr>
        <w:autoSpaceDE w:val="0"/>
        <w:autoSpaceDN w:val="0"/>
        <w:adjustRightInd w:val="0"/>
        <w:jc w:val="both"/>
        <w:rPr>
          <w:color w:val="000000" w:themeColor="text1"/>
          <w:sz w:val="16"/>
          <w:szCs w:val="16"/>
        </w:rPr>
      </w:pPr>
    </w:p>
    <w:p w14:paraId="1AD36FBA" w14:textId="77777777" w:rsidR="006366B8" w:rsidRPr="00584DE4" w:rsidRDefault="006366B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сентябре-октябре 1938 года в районах городов Балаклавы и Евпатории НИП АВ ВВС проводились испытания ФАБ цельнотянутого корпуса.</w:t>
      </w:r>
    </w:p>
    <w:p w14:paraId="3C71E5AD" w14:textId="77777777" w:rsidR="006366B8" w:rsidRPr="00584DE4" w:rsidRDefault="006366B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производилось самолетами СБ и ДБ-3 при скорости 300 км/час.</w:t>
      </w:r>
    </w:p>
    <w:p w14:paraId="7884E3AD" w14:textId="77777777" w:rsidR="006366B8" w:rsidRPr="00584DE4" w:rsidRDefault="006366B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D1F6F24" w14:textId="77777777" w:rsidR="006366B8" w:rsidRPr="00584DE4" w:rsidRDefault="006366B8"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ФАБ-50, 100 и 250 полигонные испытания выдержали.</w:t>
      </w:r>
    </w:p>
    <w:p w14:paraId="59F78554" w14:textId="77777777" w:rsidR="006366B8" w:rsidRPr="00584DE4" w:rsidRDefault="006366B8"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целесообразным продолжить работу по изготовлению цельнотянутых корпусов бомб калибра 500 и 1000 кг в направлении улучшения прочности, одновременно обеспечив возможность свертывания ветрянок донных взрывателей и устранить недостатки в части подвески бомб на самолеты (4187,73-197).</w:t>
      </w:r>
    </w:p>
    <w:p w14:paraId="07C2CBC6" w14:textId="77777777" w:rsidR="006366B8" w:rsidRPr="00584DE4" w:rsidRDefault="006366B8" w:rsidP="00584DE4">
      <w:pPr>
        <w:numPr>
          <w:ilvl w:val="12"/>
          <w:numId w:val="0"/>
        </w:numPr>
        <w:tabs>
          <w:tab w:val="left" w:pos="360"/>
        </w:tabs>
        <w:autoSpaceDE w:val="0"/>
        <w:autoSpaceDN w:val="0"/>
        <w:adjustRightInd w:val="0"/>
        <w:jc w:val="both"/>
        <w:rPr>
          <w:color w:val="000000" w:themeColor="text1"/>
          <w:sz w:val="16"/>
          <w:szCs w:val="16"/>
        </w:rPr>
      </w:pPr>
    </w:p>
    <w:p w14:paraId="57101F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1938-го - августе 1939 года в НИИ ГВФ под руководством Л.И. Израецкого (Самарский филиал РГАНТД. Ф. Р-217. Ф. Р-4. Оп. 2-1. Д. 138. Л. 1а, Л 9а)состоялись государственные испытания тяжелого четы</w:t>
      </w:r>
      <w:r w:rsidRPr="00584DE4">
        <w:rPr>
          <w:color w:val="000000" w:themeColor="text1"/>
          <w:sz w:val="16"/>
          <w:szCs w:val="16"/>
        </w:rPr>
        <w:softHyphen/>
        <w:t>рехмоторного гидросамолета Гленн-Мартин модель 156, известного также как пассажирская и транспортная лодка для трансокеанских сообщений «Океан-Клипер». Кроме опытного экземпля</w:t>
      </w:r>
      <w:r w:rsidRPr="00584DE4">
        <w:rPr>
          <w:color w:val="000000" w:themeColor="text1"/>
          <w:sz w:val="16"/>
          <w:szCs w:val="16"/>
        </w:rPr>
        <w:softHyphen/>
        <w:t>ра самолета, фирме был заказан задел для готового экземпляра, серийные чертежи и оборудование (стапели, шаблоны и другие приспособления) для постройки данной лодки на отечественном заводе</w:t>
      </w:r>
      <w:r w:rsidRPr="00584DE4">
        <w:rPr>
          <w:color w:val="000000" w:themeColor="text1"/>
          <w:sz w:val="16"/>
          <w:szCs w:val="16"/>
          <w:vertAlign w:val="superscript"/>
        </w:rPr>
        <w:t>37</w:t>
      </w:r>
      <w:r w:rsidRPr="00584DE4">
        <w:rPr>
          <w:color w:val="000000" w:themeColor="text1"/>
          <w:sz w:val="16"/>
          <w:szCs w:val="16"/>
        </w:rPr>
        <w:t>. Когда окончательно выяснилось, что она не будет производиться серийно, ее передали в На</w:t>
      </w:r>
      <w:r w:rsidRPr="00584DE4">
        <w:rPr>
          <w:color w:val="000000" w:themeColor="text1"/>
          <w:sz w:val="16"/>
          <w:szCs w:val="16"/>
        </w:rPr>
        <w:softHyphen/>
        <w:t>учно-исследовательский институт гражданского воздушного флота (11710, 217).</w:t>
      </w:r>
    </w:p>
    <w:p w14:paraId="209F0B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ACC3907" w14:textId="77777777" w:rsidR="00AD5A51" w:rsidRPr="006851B7" w:rsidRDefault="00AD5A51" w:rsidP="00AD5A51">
      <w:pPr>
        <w:jc w:val="both"/>
        <w:rPr>
          <w:color w:val="0070C0"/>
          <w:sz w:val="16"/>
          <w:szCs w:val="16"/>
        </w:rPr>
      </w:pPr>
      <w:r w:rsidRPr="006851B7">
        <w:rPr>
          <w:rStyle w:val="aff0"/>
          <w:rFonts w:ascii="Times New Roman" w:hAnsi="Times New Roman" w:cs="Times New Roman"/>
          <w:color w:val="0070C0"/>
          <w:spacing w:val="0"/>
          <w:sz w:val="16"/>
          <w:szCs w:val="16"/>
        </w:rPr>
        <w:t>В сентябре 1938 — августе 1939 гг. в Научно-исследовательский институт гражданской авиации под руководством Л. И. Израецкого состоялись испытания лл «Гленн- Мартин- 156».</w:t>
      </w:r>
    </w:p>
    <w:p w14:paraId="17B496BD" w14:textId="77777777" w:rsidR="00AD5A51" w:rsidRPr="006851B7" w:rsidRDefault="00AD5A51" w:rsidP="00AD5A51">
      <w:pPr>
        <w:jc w:val="both"/>
        <w:rPr>
          <w:color w:val="0070C0"/>
          <w:sz w:val="16"/>
          <w:szCs w:val="16"/>
        </w:rPr>
      </w:pPr>
      <w:r w:rsidRPr="006851B7">
        <w:rPr>
          <w:rStyle w:val="aff0"/>
          <w:rFonts w:ascii="Times New Roman" w:hAnsi="Times New Roman" w:cs="Times New Roman"/>
          <w:color w:val="0070C0"/>
          <w:spacing w:val="0"/>
          <w:sz w:val="16"/>
          <w:szCs w:val="16"/>
        </w:rPr>
        <w:t>В заключении по испытаниям гидросамолета, получившего обозначение ПС-30, указывалось, что его применение возможно на морских линиях гражданского воздушного флота, а также над большими сухопутными участками. Подчеркивалась необходимость «учесть при разработке технических требований на транспортные гидросамолеты положительный опыт „Гленн-Мартин-156”, особенно в части оборудования и комфорта» (25124_.</w:t>
      </w:r>
    </w:p>
    <w:p w14:paraId="0607984C" w14:textId="77777777" w:rsidR="00AD5A51" w:rsidRPr="006851B7" w:rsidRDefault="00AD5A51" w:rsidP="00AD5A51">
      <w:pPr>
        <w:jc w:val="both"/>
        <w:rPr>
          <w:color w:val="0070C0"/>
          <w:sz w:val="16"/>
          <w:szCs w:val="16"/>
        </w:rPr>
      </w:pPr>
    </w:p>
    <w:p w14:paraId="107AA69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C54B74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9081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сентябре-октябре 1938 года на НИАПе были проведены полигонные испытания 122-мм корпусной пушки обр. 1931/37 г., которая была получена наложением ствола 122-мм пушки обр. 1931 г. на лафет 152-мм гаубицы-пушки обр. 1937 г. Работы велись под руководством Петрова. Опытные образцы были изготовлены на заводе № 172. Результаты испытаний были признаны удовлетворительными (3861).</w:t>
      </w:r>
    </w:p>
    <w:p w14:paraId="777D2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98032F" w14:textId="3719A6AC" w:rsidR="00A81063" w:rsidRPr="00584DE4" w:rsidRDefault="00A81063" w:rsidP="00584DE4">
      <w:pPr>
        <w:shd w:val="clear" w:color="auto" w:fill="FFFFFF" w:themeFill="background1"/>
        <w:jc w:val="both"/>
        <w:rPr>
          <w:color w:val="000000" w:themeColor="text1"/>
          <w:sz w:val="16"/>
          <w:szCs w:val="16"/>
        </w:rPr>
      </w:pPr>
      <w:r w:rsidRPr="00584DE4">
        <w:rPr>
          <w:color w:val="000000" w:themeColor="text1"/>
          <w:sz w:val="16"/>
          <w:szCs w:val="16"/>
        </w:rPr>
        <w:t>В сентябре -</w:t>
      </w:r>
      <w:r w:rsidR="00B53540">
        <w:rPr>
          <w:color w:val="000000" w:themeColor="text1"/>
          <w:sz w:val="16"/>
          <w:szCs w:val="16"/>
        </w:rPr>
        <w:t xml:space="preserve"> </w:t>
      </w:r>
      <w:r w:rsidRPr="00584DE4">
        <w:rPr>
          <w:bCs/>
          <w:color w:val="000000" w:themeColor="text1"/>
          <w:sz w:val="16"/>
          <w:szCs w:val="16"/>
        </w:rPr>
        <w:t>октябре</w:t>
      </w:r>
      <w:r w:rsidR="00B53540">
        <w:rPr>
          <w:bCs/>
          <w:color w:val="000000" w:themeColor="text1"/>
          <w:sz w:val="16"/>
          <w:szCs w:val="16"/>
        </w:rPr>
        <w:t xml:space="preserve"> </w:t>
      </w:r>
      <w:r w:rsidRPr="00584DE4">
        <w:rPr>
          <w:bCs/>
          <w:color w:val="000000" w:themeColor="text1"/>
          <w:sz w:val="16"/>
          <w:szCs w:val="16"/>
        </w:rPr>
        <w:t>1938</w:t>
      </w:r>
      <w:r w:rsidR="00E62B39" w:rsidRPr="00584DE4">
        <w:rPr>
          <w:bCs/>
          <w:color w:val="000000" w:themeColor="text1"/>
          <w:sz w:val="16"/>
          <w:szCs w:val="16"/>
          <w:shd w:val="clear" w:color="auto" w:fill="FFFFAA"/>
        </w:rPr>
        <w:t xml:space="preserve"> </w:t>
      </w:r>
      <w:r w:rsidRPr="00584DE4">
        <w:rPr>
          <w:color w:val="000000" w:themeColor="text1"/>
          <w:sz w:val="16"/>
          <w:szCs w:val="16"/>
        </w:rPr>
        <w:t>года 122-мм корпусная пушка обр. 1931/37 г., которая была получена наложением ствола 122-мм пушки обр. 1931 г. на лафет 152-мм гаубицы-пушки обр. 1937 г. в КБ Пермского завода № 172 под руководством Федора Федоровича Петрова, успешно прошла полигонные испытания, и 29 апреля 1939 года</w:t>
      </w:r>
      <w:r w:rsidRPr="00584DE4">
        <w:rPr>
          <w:color w:val="000000" w:themeColor="text1"/>
          <w:sz w:val="16"/>
          <w:szCs w:val="16"/>
          <w:shd w:val="clear" w:color="auto" w:fill="FFFFFF" w:themeFill="background1"/>
        </w:rPr>
        <w:t>,</w:t>
      </w:r>
      <w:r w:rsidR="00B53540">
        <w:rPr>
          <w:color w:val="000000" w:themeColor="text1"/>
          <w:sz w:val="16"/>
          <w:szCs w:val="16"/>
          <w:shd w:val="clear" w:color="auto" w:fill="FFFFFF" w:themeFill="background1"/>
        </w:rPr>
        <w:t xml:space="preserve"> </w:t>
      </w:r>
      <w:r w:rsidRPr="00584DE4">
        <w:rPr>
          <w:bCs/>
          <w:color w:val="000000" w:themeColor="text1"/>
          <w:sz w:val="16"/>
          <w:szCs w:val="16"/>
          <w:shd w:val="clear" w:color="auto" w:fill="FFFFFF" w:themeFill="background1"/>
        </w:rPr>
        <w:t>пушку</w:t>
      </w:r>
      <w:r w:rsidR="00B53540">
        <w:rPr>
          <w:bCs/>
          <w:color w:val="000000" w:themeColor="text1"/>
          <w:sz w:val="16"/>
          <w:szCs w:val="16"/>
          <w:shd w:val="clear" w:color="auto" w:fill="FFFFAA"/>
        </w:rPr>
        <w:t xml:space="preserve"> </w:t>
      </w:r>
      <w:r w:rsidRPr="00584DE4">
        <w:rPr>
          <w:color w:val="000000" w:themeColor="text1"/>
          <w:sz w:val="16"/>
          <w:szCs w:val="16"/>
        </w:rPr>
        <w:t>приняли на вооружение под наименованием «122-мм. корпусная пушка образца</w:t>
      </w:r>
      <w:r w:rsidR="00B53540">
        <w:rPr>
          <w:color w:val="000000" w:themeColor="text1"/>
          <w:sz w:val="16"/>
          <w:szCs w:val="16"/>
        </w:rPr>
        <w:t xml:space="preserve"> </w:t>
      </w:r>
      <w:r w:rsidRPr="00584DE4">
        <w:rPr>
          <w:color w:val="000000" w:themeColor="text1"/>
          <w:sz w:val="16"/>
          <w:szCs w:val="16"/>
        </w:rPr>
        <w:t xml:space="preserve">1931/37 годов». Индекс </w:t>
      </w:r>
      <w:r w:rsidRPr="00584DE4">
        <w:rPr>
          <w:bCs/>
          <w:color w:val="000000" w:themeColor="text1"/>
          <w:sz w:val="16"/>
          <w:szCs w:val="16"/>
        </w:rPr>
        <w:t>А-19</w:t>
      </w:r>
      <w:r w:rsidRPr="00584DE4">
        <w:rPr>
          <w:color w:val="000000" w:themeColor="text1"/>
          <w:sz w:val="16"/>
          <w:szCs w:val="16"/>
        </w:rPr>
        <w:t xml:space="preserve">, применялся как к старой, так и к новой модификации </w:t>
      </w:r>
      <w:r w:rsidRPr="00584DE4">
        <w:rPr>
          <w:bCs/>
          <w:color w:val="000000" w:themeColor="text1"/>
          <w:sz w:val="16"/>
          <w:szCs w:val="16"/>
        </w:rPr>
        <w:t>орудия</w:t>
      </w:r>
      <w:r w:rsidRPr="00584DE4">
        <w:rPr>
          <w:color w:val="000000" w:themeColor="text1"/>
          <w:sz w:val="16"/>
          <w:szCs w:val="16"/>
        </w:rPr>
        <w:t xml:space="preserve">. 122-мм. </w:t>
      </w:r>
      <w:r w:rsidRPr="00584DE4">
        <w:rPr>
          <w:bCs/>
          <w:color w:val="000000" w:themeColor="text1"/>
          <w:sz w:val="16"/>
          <w:szCs w:val="16"/>
        </w:rPr>
        <w:t>пушка А-19</w:t>
      </w:r>
      <w:r w:rsidRPr="00584DE4">
        <w:rPr>
          <w:color w:val="000000" w:themeColor="text1"/>
          <w:sz w:val="16"/>
          <w:szCs w:val="16"/>
        </w:rPr>
        <w:t xml:space="preserve"> серийно производилась на сталинградском заводе «Баррикады» до 1941 года. С 1941 по 1946 года орудие производилось в Перми на заводе № 172. Также в 1941 году, производство орудий этого типа было развернуто на новом заводе № 352 в Новочеркасске. Всего, с 1935 по 1946 года, произведено 2926 штук 122-мм.</w:t>
      </w:r>
      <w:r w:rsidR="00B53540">
        <w:rPr>
          <w:color w:val="000000" w:themeColor="text1"/>
          <w:sz w:val="16"/>
          <w:szCs w:val="16"/>
        </w:rPr>
        <w:t xml:space="preserve"> </w:t>
      </w:r>
      <w:r w:rsidRPr="00584DE4">
        <w:rPr>
          <w:bCs/>
          <w:color w:val="000000" w:themeColor="text1"/>
          <w:sz w:val="16"/>
          <w:szCs w:val="16"/>
          <w:shd w:val="clear" w:color="auto" w:fill="FFFFFF" w:themeFill="background1"/>
        </w:rPr>
        <w:t>пушек</w:t>
      </w:r>
      <w:r w:rsidR="00B53540">
        <w:rPr>
          <w:bCs/>
          <w:color w:val="000000" w:themeColor="text1"/>
          <w:sz w:val="16"/>
          <w:szCs w:val="16"/>
          <w:shd w:val="clear" w:color="auto" w:fill="FFFFFF" w:themeFill="background1"/>
        </w:rPr>
        <w:t xml:space="preserve"> </w:t>
      </w:r>
      <w:r w:rsidRPr="00584DE4">
        <w:rPr>
          <w:color w:val="000000" w:themeColor="text1"/>
          <w:sz w:val="16"/>
          <w:szCs w:val="16"/>
        </w:rPr>
        <w:t xml:space="preserve">А-19 обеих модификаций. Эти данные не учитывают орудия, созданные для установки на САУ </w:t>
      </w:r>
      <w:r w:rsidRPr="00584DE4">
        <w:rPr>
          <w:color w:val="000000" w:themeColor="text1"/>
          <w:sz w:val="16"/>
          <w:szCs w:val="16"/>
          <w:shd w:val="clear" w:color="auto" w:fill="FFFFFF" w:themeFill="background1"/>
        </w:rPr>
        <w:t>и</w:t>
      </w:r>
      <w:r w:rsidR="00B53540">
        <w:rPr>
          <w:color w:val="000000" w:themeColor="text1"/>
          <w:sz w:val="16"/>
          <w:szCs w:val="16"/>
          <w:shd w:val="clear" w:color="auto" w:fill="FFFFFF" w:themeFill="background1"/>
        </w:rPr>
        <w:t xml:space="preserve"> </w:t>
      </w:r>
      <w:r w:rsidRPr="00584DE4">
        <w:rPr>
          <w:bCs/>
          <w:color w:val="000000" w:themeColor="text1"/>
          <w:sz w:val="16"/>
          <w:szCs w:val="16"/>
          <w:shd w:val="clear" w:color="auto" w:fill="FFFFFF" w:themeFill="background1"/>
        </w:rPr>
        <w:t>танки</w:t>
      </w:r>
      <w:r w:rsidR="00B53540">
        <w:rPr>
          <w:bCs/>
          <w:color w:val="000000" w:themeColor="text1"/>
          <w:sz w:val="16"/>
          <w:szCs w:val="16"/>
          <w:shd w:val="clear" w:color="auto" w:fill="FFFFFF" w:themeFill="background1"/>
        </w:rPr>
        <w:t xml:space="preserve"> </w:t>
      </w:r>
      <w:r w:rsidRPr="00584DE4">
        <w:rPr>
          <w:bCs/>
          <w:color w:val="000000" w:themeColor="text1"/>
          <w:sz w:val="16"/>
          <w:szCs w:val="16"/>
          <w:shd w:val="clear" w:color="auto" w:fill="FFFFFF" w:themeFill="background1"/>
        </w:rPr>
        <w:t>(17365)</w:t>
      </w:r>
      <w:r w:rsidRPr="00584DE4">
        <w:rPr>
          <w:color w:val="000000" w:themeColor="text1"/>
          <w:sz w:val="16"/>
          <w:szCs w:val="16"/>
          <w:shd w:val="clear" w:color="auto" w:fill="FFFFFF" w:themeFill="background1"/>
        </w:rPr>
        <w:t>.</w:t>
      </w:r>
    </w:p>
    <w:p w14:paraId="1ABEECA1" w14:textId="77777777" w:rsidR="00A81063" w:rsidRPr="00584DE4" w:rsidRDefault="00A81063" w:rsidP="00584DE4">
      <w:pPr>
        <w:numPr>
          <w:ilvl w:val="12"/>
          <w:numId w:val="0"/>
        </w:numPr>
        <w:autoSpaceDE w:val="0"/>
        <w:autoSpaceDN w:val="0"/>
        <w:adjustRightInd w:val="0"/>
        <w:jc w:val="both"/>
        <w:rPr>
          <w:color w:val="000000" w:themeColor="text1"/>
          <w:sz w:val="16"/>
          <w:szCs w:val="16"/>
        </w:rPr>
      </w:pPr>
    </w:p>
    <w:p w14:paraId="2988AC10" w14:textId="77777777" w:rsidR="00BB335A" w:rsidRPr="00584DE4" w:rsidRDefault="00BB335A" w:rsidP="00584DE4">
      <w:pPr>
        <w:jc w:val="both"/>
        <w:rPr>
          <w:color w:val="000000" w:themeColor="text1"/>
          <w:sz w:val="16"/>
          <w:szCs w:val="16"/>
        </w:rPr>
      </w:pPr>
      <w:r w:rsidRPr="00584DE4">
        <w:rPr>
          <w:color w:val="000000" w:themeColor="text1"/>
          <w:sz w:val="16"/>
          <w:szCs w:val="16"/>
        </w:rPr>
        <w:t>В сентябре-ноябре 1938 прошли повторные полигонные испытания МЗП на НИАБТ Полигоне. В качестве буксировщика использовати двухбашенный Т-26.</w:t>
      </w:r>
    </w:p>
    <w:p w14:paraId="7B3DB7E7" w14:textId="77777777" w:rsidR="00BB335A" w:rsidRPr="00584DE4" w:rsidRDefault="00BB335A" w:rsidP="00584DE4">
      <w:pPr>
        <w:jc w:val="both"/>
        <w:rPr>
          <w:color w:val="000000" w:themeColor="text1"/>
          <w:sz w:val="16"/>
          <w:szCs w:val="16"/>
        </w:rPr>
      </w:pPr>
      <w:r w:rsidRPr="00584DE4">
        <w:rPr>
          <w:color w:val="000000" w:themeColor="text1"/>
          <w:sz w:val="16"/>
          <w:szCs w:val="16"/>
        </w:rPr>
        <w:t>Элементы системы управления прицепкой предполагалось смон</w:t>
      </w:r>
      <w:r w:rsidRPr="00584DE4">
        <w:rPr>
          <w:color w:val="000000" w:themeColor="text1"/>
          <w:sz w:val="16"/>
          <w:szCs w:val="16"/>
        </w:rPr>
        <w:softHyphen/>
        <w:t>тировать на правой стороне танка, в районе места механика-водителя. Однако установить их на двухбашенный Т-26 не удалось, поэто</w:t>
      </w:r>
      <w:r w:rsidRPr="00584DE4">
        <w:rPr>
          <w:color w:val="000000" w:themeColor="text1"/>
          <w:sz w:val="16"/>
          <w:szCs w:val="16"/>
        </w:rPr>
        <w:softHyphen/>
        <w:t>му троса пришлось ввести с левой стороны машины, через задний воздушный колпак для выброса нагретого воздуха и отверстия, обра</w:t>
      </w:r>
      <w:r w:rsidRPr="00584DE4">
        <w:rPr>
          <w:color w:val="000000" w:themeColor="text1"/>
          <w:sz w:val="16"/>
          <w:szCs w:val="16"/>
        </w:rPr>
        <w:softHyphen/>
        <w:t>зовавшиеся после извлечения нескольких за</w:t>
      </w:r>
      <w:r w:rsidRPr="00584DE4">
        <w:rPr>
          <w:color w:val="000000" w:themeColor="text1"/>
          <w:sz w:val="16"/>
          <w:szCs w:val="16"/>
        </w:rPr>
        <w:softHyphen/>
        <w:t>клепок на заднем листе корпуса и на внутрен</w:t>
      </w:r>
      <w:r w:rsidRPr="00584DE4">
        <w:rPr>
          <w:color w:val="000000" w:themeColor="text1"/>
          <w:sz w:val="16"/>
          <w:szCs w:val="16"/>
        </w:rPr>
        <w:softHyphen/>
        <w:t>ней перегородке. Троса пришлось крепить не к блочному механизму управления, а к пружи</w:t>
      </w:r>
      <w:r w:rsidRPr="00584DE4">
        <w:rPr>
          <w:color w:val="000000" w:themeColor="text1"/>
          <w:sz w:val="16"/>
          <w:szCs w:val="16"/>
        </w:rPr>
        <w:softHyphen/>
        <w:t>нам, установленным на болтах уголков (пояса жесткости) танка. В итоге управление МЗП оказалось крайне неудобным и ненадежным. Включение конических муфт прицепки требо</w:t>
      </w:r>
      <w:r w:rsidRPr="00584DE4">
        <w:rPr>
          <w:color w:val="000000" w:themeColor="text1"/>
          <w:sz w:val="16"/>
          <w:szCs w:val="16"/>
        </w:rPr>
        <w:softHyphen/>
        <w:t>вало приложения значительных усилий из-за перегибов тросов и большого их трения.</w:t>
      </w:r>
    </w:p>
    <w:p w14:paraId="09C50DCF" w14:textId="77777777" w:rsidR="00BB335A" w:rsidRPr="00584DE4" w:rsidRDefault="00BB335A" w:rsidP="00584DE4">
      <w:pPr>
        <w:jc w:val="both"/>
        <w:rPr>
          <w:color w:val="000000" w:themeColor="text1"/>
          <w:sz w:val="16"/>
          <w:szCs w:val="16"/>
        </w:rPr>
      </w:pPr>
      <w:r w:rsidRPr="00584DE4">
        <w:rPr>
          <w:color w:val="000000" w:themeColor="text1"/>
          <w:sz w:val="16"/>
          <w:szCs w:val="16"/>
        </w:rPr>
        <w:t>На испытаниях совершенно неудовлетво</w:t>
      </w:r>
      <w:r w:rsidRPr="00584DE4">
        <w:rPr>
          <w:color w:val="000000" w:themeColor="text1"/>
          <w:sz w:val="16"/>
          <w:szCs w:val="16"/>
        </w:rPr>
        <w:softHyphen/>
        <w:t>рительно показала себя конструкция автомата расцепки: при буксировке (особенно при тол</w:t>
      </w:r>
      <w:r w:rsidRPr="00584DE4">
        <w:rPr>
          <w:color w:val="000000" w:themeColor="text1"/>
          <w:sz w:val="16"/>
          <w:szCs w:val="16"/>
        </w:rPr>
        <w:softHyphen/>
        <w:t>чках и поворотах) часто происходило самоот- цепление минного заградителя. В результате тросы управления обрывались и запутывались, поэтому в дальнейшем включение и выключе</w:t>
      </w:r>
      <w:r w:rsidRPr="00584DE4">
        <w:rPr>
          <w:color w:val="000000" w:themeColor="text1"/>
          <w:sz w:val="16"/>
          <w:szCs w:val="16"/>
        </w:rPr>
        <w:softHyphen/>
        <w:t>ние МЗП производилось вручную - при оста</w:t>
      </w:r>
      <w:r w:rsidRPr="00584DE4">
        <w:rPr>
          <w:color w:val="000000" w:themeColor="text1"/>
          <w:sz w:val="16"/>
          <w:szCs w:val="16"/>
        </w:rPr>
        <w:softHyphen/>
        <w:t>новке танка с выходом экипажа из машины.</w:t>
      </w:r>
    </w:p>
    <w:p w14:paraId="67AF7F76" w14:textId="77777777" w:rsidR="00BB335A" w:rsidRPr="00584DE4" w:rsidRDefault="00BB335A" w:rsidP="00584DE4">
      <w:pPr>
        <w:jc w:val="both"/>
        <w:rPr>
          <w:color w:val="000000" w:themeColor="text1"/>
          <w:sz w:val="16"/>
          <w:szCs w:val="16"/>
        </w:rPr>
      </w:pPr>
      <w:r w:rsidRPr="00584DE4">
        <w:rPr>
          <w:color w:val="000000" w:themeColor="text1"/>
          <w:sz w:val="16"/>
          <w:szCs w:val="16"/>
        </w:rPr>
        <w:t>Интересно, что хотя буксирное приспо</w:t>
      </w:r>
      <w:r w:rsidRPr="00584DE4">
        <w:rPr>
          <w:color w:val="000000" w:themeColor="text1"/>
          <w:sz w:val="16"/>
          <w:szCs w:val="16"/>
        </w:rPr>
        <w:softHyphen/>
        <w:t>собление МЗП и было разработано для всех танков типа Т-26, отверстия траверсы не сов</w:t>
      </w:r>
      <w:r w:rsidRPr="00584DE4">
        <w:rPr>
          <w:color w:val="000000" w:themeColor="text1"/>
          <w:sz w:val="16"/>
          <w:szCs w:val="16"/>
        </w:rPr>
        <w:softHyphen/>
        <w:t>пали с отверстиями буксирующих серег двух- башенной машины №320. Потребовались до</w:t>
      </w:r>
      <w:r w:rsidRPr="00584DE4">
        <w:rPr>
          <w:color w:val="000000" w:themeColor="text1"/>
          <w:sz w:val="16"/>
          <w:szCs w:val="16"/>
        </w:rPr>
        <w:softHyphen/>
        <w:t>работки на месте. Дышло буксирного приспо</w:t>
      </w:r>
      <w:r w:rsidRPr="00584DE4">
        <w:rPr>
          <w:color w:val="000000" w:themeColor="text1"/>
          <w:sz w:val="16"/>
          <w:szCs w:val="16"/>
        </w:rPr>
        <w:softHyphen/>
        <w:t>собления оказалось коротким (при поворотах гусеница танка наезжала на гусеницу прицеп</w:t>
      </w:r>
      <w:r w:rsidRPr="00584DE4">
        <w:rPr>
          <w:color w:val="000000" w:themeColor="text1"/>
          <w:sz w:val="16"/>
          <w:szCs w:val="16"/>
        </w:rPr>
        <w:softHyphen/>
        <w:t>ки), а траверса - недостаточно прочной в по</w:t>
      </w:r>
      <w:r w:rsidRPr="00584DE4">
        <w:rPr>
          <w:color w:val="000000" w:themeColor="text1"/>
          <w:sz w:val="16"/>
          <w:szCs w:val="16"/>
        </w:rPr>
        <w:softHyphen/>
        <w:t>перечном сечении.</w:t>
      </w:r>
    </w:p>
    <w:p w14:paraId="52B9B3B9" w14:textId="77777777" w:rsidR="00BB335A" w:rsidRPr="00584DE4" w:rsidRDefault="00BB335A" w:rsidP="00584DE4">
      <w:pPr>
        <w:jc w:val="both"/>
        <w:rPr>
          <w:color w:val="000000" w:themeColor="text1"/>
          <w:sz w:val="16"/>
          <w:szCs w:val="16"/>
        </w:rPr>
      </w:pPr>
      <w:r w:rsidRPr="00584DE4">
        <w:rPr>
          <w:color w:val="000000" w:themeColor="text1"/>
          <w:sz w:val="16"/>
          <w:szCs w:val="16"/>
        </w:rPr>
        <w:t>Заряжание МЗП, как и на испытаниях осе</w:t>
      </w:r>
      <w:r w:rsidRPr="00584DE4">
        <w:rPr>
          <w:color w:val="000000" w:themeColor="text1"/>
          <w:sz w:val="16"/>
          <w:szCs w:val="16"/>
        </w:rPr>
        <w:softHyphen/>
        <w:t>нью 1937 г., производилось двумя способами. В первом случае в распоряжении экипажа Т-26 уже имелись запасные обоймы с минами. Два танкиста открывали заднюю крышку прицеп</w:t>
      </w:r>
      <w:r w:rsidRPr="00584DE4">
        <w:rPr>
          <w:color w:val="000000" w:themeColor="text1"/>
          <w:sz w:val="16"/>
          <w:szCs w:val="16"/>
        </w:rPr>
        <w:softHyphen/>
        <w:t>ки, вынимали пустые обоймы и вставляли на их место обоймы с минами. На эту операцию у них уходило до 25 мин. Если же запасных обойм с минами не имелось, время заряжания МЗП увеличивалось до 50 мин.</w:t>
      </w:r>
    </w:p>
    <w:p w14:paraId="3930A297" w14:textId="77777777" w:rsidR="00BB335A" w:rsidRPr="00584DE4" w:rsidRDefault="00BB335A" w:rsidP="00584DE4">
      <w:pPr>
        <w:jc w:val="both"/>
        <w:rPr>
          <w:color w:val="000000" w:themeColor="text1"/>
          <w:sz w:val="16"/>
          <w:szCs w:val="16"/>
        </w:rPr>
      </w:pPr>
      <w:r w:rsidRPr="00584DE4">
        <w:rPr>
          <w:color w:val="000000" w:themeColor="text1"/>
          <w:sz w:val="16"/>
          <w:szCs w:val="16"/>
        </w:rPr>
        <w:t>По результатам полевых испытаний на ровной местности минирование рекомендо</w:t>
      </w:r>
      <w:r w:rsidRPr="00584DE4">
        <w:rPr>
          <w:color w:val="000000" w:themeColor="text1"/>
          <w:sz w:val="16"/>
          <w:szCs w:val="16"/>
        </w:rPr>
        <w:softHyphen/>
        <w:t>валось вести при движении танка на 2-й пере</w:t>
      </w:r>
      <w:r w:rsidRPr="00584DE4">
        <w:rPr>
          <w:color w:val="000000" w:themeColor="text1"/>
          <w:sz w:val="16"/>
          <w:szCs w:val="16"/>
        </w:rPr>
        <w:softHyphen/>
        <w:t>даче со скоростью 12 км/ч, так как на больших скоростях не удавалось соблюдать заданный интервал установки -</w:t>
      </w:r>
      <w:r w:rsidRPr="00584DE4">
        <w:rPr>
          <w:rStyle w:val="aff6"/>
          <w:rFonts w:ascii="Times New Roman" w:eastAsia="Arial Narrow" w:hAnsi="Times New Roman" w:cs="Times New Roman"/>
          <w:i w:val="0"/>
          <w:color w:val="000000" w:themeColor="text1"/>
        </w:rPr>
        <w:t xml:space="preserve"> «мины раскатывались». </w:t>
      </w:r>
      <w:r w:rsidRPr="00584DE4">
        <w:rPr>
          <w:color w:val="000000" w:themeColor="text1"/>
          <w:sz w:val="16"/>
          <w:szCs w:val="16"/>
        </w:rPr>
        <w:t>При установке мин с интервалами®,5 м в два ряда обеспечивалось создание</w:t>
      </w:r>
      <w:r w:rsidRPr="00584DE4">
        <w:rPr>
          <w:rStyle w:val="aff6"/>
          <w:rFonts w:ascii="Times New Roman" w:eastAsia="Arial Narrow" w:hAnsi="Times New Roman" w:cs="Times New Roman"/>
          <w:i w:val="0"/>
          <w:color w:val="000000" w:themeColor="text1"/>
        </w:rPr>
        <w:t xml:space="preserve"> «такого мин</w:t>
      </w:r>
      <w:r w:rsidRPr="00584DE4">
        <w:rPr>
          <w:rStyle w:val="aff6"/>
          <w:rFonts w:ascii="Times New Roman" w:eastAsia="Arial Narrow" w:hAnsi="Times New Roman" w:cs="Times New Roman"/>
          <w:i w:val="0"/>
          <w:color w:val="000000" w:themeColor="text1"/>
        </w:rPr>
        <w:softHyphen/>
        <w:t>ного поля, но которому танки противника не пройдут».</w:t>
      </w:r>
      <w:r w:rsidRPr="00584DE4">
        <w:rPr>
          <w:color w:val="000000" w:themeColor="text1"/>
          <w:sz w:val="16"/>
          <w:szCs w:val="16"/>
        </w:rPr>
        <w:t xml:space="preserve"> Попытка минирования ровной мест</w:t>
      </w:r>
      <w:r w:rsidRPr="00584DE4">
        <w:rPr>
          <w:color w:val="000000" w:themeColor="text1"/>
          <w:sz w:val="16"/>
          <w:szCs w:val="16"/>
        </w:rPr>
        <w:softHyphen/>
        <w:t>ности на 4-й передаче привела к тому, что дви</w:t>
      </w:r>
      <w:r w:rsidRPr="00584DE4">
        <w:rPr>
          <w:color w:val="000000" w:themeColor="text1"/>
          <w:sz w:val="16"/>
          <w:szCs w:val="16"/>
        </w:rPr>
        <w:softHyphen/>
        <w:t>гатель танка перегрелся и заглох.</w:t>
      </w:r>
    </w:p>
    <w:p w14:paraId="19DA414A" w14:textId="77777777" w:rsidR="00BB335A" w:rsidRPr="00584DE4" w:rsidRDefault="00BB335A" w:rsidP="00584DE4">
      <w:pPr>
        <w:jc w:val="both"/>
        <w:rPr>
          <w:color w:val="000000" w:themeColor="text1"/>
          <w:sz w:val="16"/>
          <w:szCs w:val="16"/>
        </w:rPr>
      </w:pPr>
      <w:r w:rsidRPr="00584DE4">
        <w:rPr>
          <w:color w:val="000000" w:themeColor="text1"/>
          <w:sz w:val="16"/>
          <w:szCs w:val="16"/>
        </w:rPr>
        <w:t>Далее минирование проводилось на пе</w:t>
      </w:r>
      <w:r w:rsidRPr="00584DE4">
        <w:rPr>
          <w:color w:val="000000" w:themeColor="text1"/>
          <w:sz w:val="16"/>
          <w:szCs w:val="16"/>
        </w:rPr>
        <w:softHyphen/>
        <w:t>ресеченной местности, изъезженной танками (глубина оставленных колей достигала 300 мм). Сначала была осуществлена установка мин с интервалом 1 м. При движении танка на 2-й передаче прицепка испытывала сильную тря</w:t>
      </w:r>
      <w:r w:rsidRPr="00584DE4">
        <w:rPr>
          <w:color w:val="000000" w:themeColor="text1"/>
          <w:sz w:val="16"/>
          <w:szCs w:val="16"/>
        </w:rPr>
        <w:softHyphen/>
        <w:t>ску, и мины выпадали из нее одновременно по две, по три и даже по четыре штуки, что нарушало определенную плотность минного заграждения. Однако, по мнению испытате</w:t>
      </w:r>
      <w:r w:rsidRPr="00584DE4">
        <w:rPr>
          <w:color w:val="000000" w:themeColor="text1"/>
          <w:sz w:val="16"/>
          <w:szCs w:val="16"/>
        </w:rPr>
        <w:softHyphen/>
        <w:t>лей, даже такое «неправильное» минное поле являлось серьезным препятствием для танков противника. Провели испытания и по устрой</w:t>
      </w:r>
      <w:r w:rsidRPr="00584DE4">
        <w:rPr>
          <w:color w:val="000000" w:themeColor="text1"/>
          <w:sz w:val="16"/>
          <w:szCs w:val="16"/>
        </w:rPr>
        <w:softHyphen/>
        <w:t>ству многорядных минных полей.</w:t>
      </w:r>
    </w:p>
    <w:p w14:paraId="650783D4" w14:textId="77777777" w:rsidR="00BB335A" w:rsidRPr="00584DE4" w:rsidRDefault="00BB335A" w:rsidP="00584DE4">
      <w:pPr>
        <w:jc w:val="both"/>
        <w:rPr>
          <w:color w:val="000000" w:themeColor="text1"/>
          <w:sz w:val="16"/>
          <w:szCs w:val="16"/>
        </w:rPr>
      </w:pPr>
      <w:r w:rsidRPr="00584DE4">
        <w:rPr>
          <w:color w:val="000000" w:themeColor="text1"/>
          <w:sz w:val="16"/>
          <w:szCs w:val="16"/>
        </w:rPr>
        <w:t>Вследствие конструктивных недостатков механизмов МЗП минирование по-прежне</w:t>
      </w:r>
      <w:r w:rsidRPr="00584DE4">
        <w:rPr>
          <w:color w:val="000000" w:themeColor="text1"/>
          <w:sz w:val="16"/>
          <w:szCs w:val="16"/>
        </w:rPr>
        <w:softHyphen/>
        <w:t>му проводилось при открытой задней крышке корпуса (иначе мины верхнего этажа не выпа</w:t>
      </w:r>
      <w:r w:rsidRPr="00584DE4">
        <w:rPr>
          <w:color w:val="000000" w:themeColor="text1"/>
          <w:sz w:val="16"/>
          <w:szCs w:val="16"/>
        </w:rPr>
        <w:softHyphen/>
        <w:t>дали, так как пространство между клапанами выбрасывания и крышкой было недостаточ</w:t>
      </w:r>
      <w:r w:rsidRPr="00584DE4">
        <w:rPr>
          <w:color w:val="000000" w:themeColor="text1"/>
          <w:sz w:val="16"/>
          <w:szCs w:val="16"/>
        </w:rPr>
        <w:softHyphen/>
        <w:t>ным). В то же время мины верхнего этажа при падении ударялись о крышку, что приводило к их неправильному положению на земле. Из-за перекосов элементов механизма выбрасыва</w:t>
      </w:r>
      <w:r w:rsidRPr="00584DE4">
        <w:rPr>
          <w:color w:val="000000" w:themeColor="text1"/>
          <w:sz w:val="16"/>
          <w:szCs w:val="16"/>
        </w:rPr>
        <w:softHyphen/>
        <w:t>ния отдельные мины укладывались с различ</w:t>
      </w:r>
      <w:r w:rsidRPr="00584DE4">
        <w:rPr>
          <w:color w:val="000000" w:themeColor="text1"/>
          <w:sz w:val="16"/>
          <w:szCs w:val="16"/>
        </w:rPr>
        <w:softHyphen/>
        <w:t>ными интервалами, а иногда выпадали сразу по две (№ 320) (15777).</w:t>
      </w:r>
    </w:p>
    <w:p w14:paraId="6C5954F3" w14:textId="77777777" w:rsidR="00BB335A" w:rsidRPr="00584DE4" w:rsidRDefault="00BB335A" w:rsidP="00584DE4">
      <w:pPr>
        <w:jc w:val="both"/>
        <w:rPr>
          <w:color w:val="000000" w:themeColor="text1"/>
          <w:sz w:val="16"/>
          <w:szCs w:val="16"/>
        </w:rPr>
      </w:pPr>
    </w:p>
    <w:p w14:paraId="280BF786" w14:textId="77777777" w:rsidR="00AD5A51" w:rsidRPr="006851B7" w:rsidRDefault="00AD5A51" w:rsidP="00AD5A51">
      <w:pPr>
        <w:jc w:val="both"/>
        <w:rPr>
          <w:color w:val="0070C0"/>
          <w:sz w:val="16"/>
          <w:szCs w:val="16"/>
        </w:rPr>
      </w:pPr>
      <w:r w:rsidRPr="006851B7">
        <w:rPr>
          <w:color w:val="0070C0"/>
          <w:sz w:val="16"/>
          <w:szCs w:val="16"/>
        </w:rPr>
        <w:t>В сентябре-ноябре 1938 г, на НИАБТ Полигоне прошли очередные полигонные прицепки – минного заградителя МЗП. Их основной задачей являлось определение целесообразности принятия МЗП на вооружение Автобронетанковых войск РККА как «средства установки механизированным способом минных противотанковых заграждений под ружейно-пулеметным огнем противника».</w:t>
      </w:r>
    </w:p>
    <w:p w14:paraId="6E238B9F" w14:textId="77777777" w:rsidR="00AD5A51" w:rsidRPr="006851B7" w:rsidRDefault="00AD5A51" w:rsidP="00AD5A51">
      <w:pPr>
        <w:jc w:val="both"/>
        <w:rPr>
          <w:color w:val="0070C0"/>
          <w:sz w:val="16"/>
          <w:szCs w:val="16"/>
        </w:rPr>
      </w:pPr>
      <w:r w:rsidRPr="006851B7">
        <w:rPr>
          <w:color w:val="0070C0"/>
          <w:sz w:val="16"/>
          <w:szCs w:val="16"/>
        </w:rPr>
        <w:t>В качестве буксировщика в этот раз был выделен двухбашенный танк Т-26.</w:t>
      </w:r>
    </w:p>
    <w:p w14:paraId="64B03896" w14:textId="77777777" w:rsidR="00AD5A51" w:rsidRPr="006851B7" w:rsidRDefault="00AD5A51" w:rsidP="00AD5A51">
      <w:pPr>
        <w:jc w:val="both"/>
        <w:rPr>
          <w:color w:val="0070C0"/>
          <w:sz w:val="16"/>
          <w:szCs w:val="16"/>
        </w:rPr>
      </w:pPr>
      <w:r w:rsidRPr="006851B7">
        <w:rPr>
          <w:color w:val="0070C0"/>
          <w:sz w:val="16"/>
          <w:szCs w:val="16"/>
        </w:rPr>
        <w:t>По результатам полевых испытаний на ровной местности минирование рекомендовалось вести при движении танка на 2-й передаче со скоростью 12 км/ч, так как на больших скоростях не удавалось соблюдать заданный интервал установки – «мины раскатывались». При установке мин с интервалами 0,5 м в два ряда обеспечивалось создание «такого минного поля, но которому танки противника не пройдут». Попытка минирования ровной местности на 4-й передаче привела к тому, что двигатель танка перегрелся и заглох.</w:t>
      </w:r>
    </w:p>
    <w:p w14:paraId="5777CD00" w14:textId="77777777" w:rsidR="00AD5A51" w:rsidRPr="006851B7" w:rsidRDefault="00AD5A51" w:rsidP="00AD5A51">
      <w:pPr>
        <w:jc w:val="both"/>
        <w:rPr>
          <w:color w:val="0070C0"/>
          <w:sz w:val="16"/>
          <w:szCs w:val="16"/>
        </w:rPr>
      </w:pPr>
      <w:r w:rsidRPr="006851B7">
        <w:rPr>
          <w:color w:val="0070C0"/>
          <w:sz w:val="16"/>
          <w:szCs w:val="16"/>
        </w:rPr>
        <w:t>4 ноября 1938 г. в ходе пробеговых испытаний танк Т-26 с прицепкой прошел 30 км по шоссе при температуре окружающего воздуха была +7°С. При этом были получены максимальная скорость 32,5 км/ч, средняя техническая скорость 28,0 км/ч и средняя оперативная скорость 19,8 км/ч. Движение танка производилось почти исключительно на 4-й передаче. Управляемость танка с прицепкой признали удовлетворительной. На следующий день состоялись пробеги Т-26 с прицепкой на пересеченной местности. Движение танка на полевых участках производилось преимущественно на 3-й и лишь местами на 2-й и 4-й передачах (при 1800-2000 об/мин), на лесных участках – на 2-й и иногда на 1-й и 3-й передачах (при 1600-1900 об/мин).</w:t>
      </w:r>
    </w:p>
    <w:p w14:paraId="2A00522B" w14:textId="77777777" w:rsidR="00AD5A51" w:rsidRPr="006851B7" w:rsidRDefault="00AD5A51" w:rsidP="00AD5A51">
      <w:pPr>
        <w:jc w:val="both"/>
        <w:rPr>
          <w:color w:val="0070C0"/>
          <w:sz w:val="16"/>
          <w:szCs w:val="16"/>
        </w:rPr>
      </w:pPr>
      <w:r w:rsidRPr="006851B7">
        <w:rPr>
          <w:color w:val="0070C0"/>
          <w:sz w:val="16"/>
          <w:szCs w:val="16"/>
        </w:rPr>
        <w:t>В общей сложности в ходе испытаний пробегом прицепка прошла за танком 140 км. Максимальная скорость на проселочной дороге составила 21,6 км/ч, на целине – 22 км/ч. Однако средняя оперативная скорость на проселочной дороге равнялась всего 7,5 км/ч, а на лесных участках и того меньше – 3,3 км/ч, что явилось следствием частых остановок танка из-за выскакивания пальца гусеницы и поломки серьги буксирного приспособления (прицепку пришлось буксировать цепью, что привело к ее поломкам). В то же время управляемость Т-26 при движении по проселочной дороге также признали удовлетворительной. К сожалению, не удалось избавиться и от одного из серьезных недостатка МЗП: при буксировке вновь происходило самовыпадание мин из верхнего и нижнего этажей корпуса.</w:t>
      </w:r>
    </w:p>
    <w:p w14:paraId="695CF4F0" w14:textId="77777777" w:rsidR="00AD5A51" w:rsidRPr="006851B7" w:rsidRDefault="00AD5A51" w:rsidP="00AD5A51">
      <w:pPr>
        <w:jc w:val="both"/>
        <w:rPr>
          <w:color w:val="0070C0"/>
          <w:sz w:val="16"/>
          <w:szCs w:val="16"/>
        </w:rPr>
      </w:pPr>
      <w:r w:rsidRPr="006851B7">
        <w:rPr>
          <w:color w:val="0070C0"/>
          <w:sz w:val="16"/>
          <w:szCs w:val="16"/>
        </w:rPr>
        <w:t>Параллельно с проведением этих испытаний в октябре 1938 г. отделением саперных танков НИАБТ Полигоне были уточнены ТТТ к МЗП. Несмотря на довольно большое количество недостатков, рекомендовалось изготовить в 1939 г. по измененным чертежам опытную партию минных заградителей в количестве трех единиц с целью проведения их полигонных и войсковых испытаний. Одновременно рассматривался вариант использования на МЗП гусеничного движителя от танка Т-38. Особо подчеркивалось, что должна быть полностью исключена возможность случайного взрыва мин в результате их падения из корпуса, толчков при проходе по неровностям местности и недостатков механизма выбрасывания. Масса прицепки не должна была превышать 3500 кг.</w:t>
      </w:r>
    </w:p>
    <w:p w14:paraId="2E2D99AB" w14:textId="77777777" w:rsidR="00AD5A51" w:rsidRPr="006851B7" w:rsidRDefault="00AD5A51" w:rsidP="00AD5A51">
      <w:pPr>
        <w:jc w:val="both"/>
        <w:rPr>
          <w:color w:val="0070C0"/>
          <w:sz w:val="16"/>
          <w:szCs w:val="16"/>
        </w:rPr>
      </w:pPr>
      <w:r w:rsidRPr="006851B7">
        <w:rPr>
          <w:color w:val="0070C0"/>
          <w:sz w:val="16"/>
          <w:szCs w:val="16"/>
        </w:rPr>
        <w:t>В перечень доработок МЗП вошло изменение конфигурации и угла установки задней крышки корпуса, чтобы обеспечить свободное выпадение мин с верхнего этажа. Траверса буксирного приспособления должна была подходить не только к танкам Т-26, но и к БТ. Автомат расцепки решили вообще исключить из требований, «как усложняющий конструкцию, не являющийся безотказным и мало потребный в действительности».</w:t>
      </w:r>
    </w:p>
    <w:p w14:paraId="266CFFFA" w14:textId="77777777" w:rsidR="00AD5A51" w:rsidRPr="006851B7" w:rsidRDefault="00AD5A51" w:rsidP="00AD5A51">
      <w:pPr>
        <w:jc w:val="both"/>
        <w:rPr>
          <w:color w:val="0070C0"/>
          <w:sz w:val="16"/>
          <w:szCs w:val="16"/>
        </w:rPr>
      </w:pPr>
      <w:r w:rsidRPr="006851B7">
        <w:rPr>
          <w:color w:val="0070C0"/>
          <w:sz w:val="16"/>
          <w:szCs w:val="16"/>
        </w:rPr>
        <w:t>Однако уже с апреля-мая 1939 г. в документах, касающихся МЗП, присутствует такая формулировка: «С дальнейшей разработки прицепка снята» (15777).</w:t>
      </w:r>
    </w:p>
    <w:p w14:paraId="3EA4DEE8" w14:textId="77777777" w:rsidR="00AD5A51" w:rsidRPr="006851B7" w:rsidRDefault="00AD5A51" w:rsidP="00AD5A51">
      <w:pPr>
        <w:jc w:val="both"/>
        <w:rPr>
          <w:color w:val="0070C0"/>
          <w:sz w:val="16"/>
          <w:szCs w:val="16"/>
        </w:rPr>
      </w:pPr>
    </w:p>
    <w:p w14:paraId="3A1CCE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сентябре-октябре 1938 г. в пояснительной записке к "Проекту организации правительственной ВЧ</w:t>
      </w:r>
      <w:r w:rsidRPr="00584DE4">
        <w:rPr>
          <w:color w:val="000000" w:themeColor="text1"/>
          <w:sz w:val="16"/>
          <w:szCs w:val="16"/>
        </w:rPr>
        <w:noBreakHyphen/>
        <w:t>связи Москва-Хабаровск" отмечалось: "Правительственная ВЧ</w:t>
      </w:r>
      <w:r w:rsidRPr="00584DE4">
        <w:rPr>
          <w:color w:val="000000" w:themeColor="text1"/>
          <w:sz w:val="16"/>
          <w:szCs w:val="16"/>
        </w:rPr>
        <w:noBreakHyphen/>
        <w:t>связь должна обеспечить четкое, оперативное, и в то же время высококачественное обслуживание Правительства СССР и руководства НКВД телефонной связью", а сам проект включал ведомости необходимого оборудования, имущества и материалов, перечень производимых подрядчиками работ, а также чертежи кабрирования и размещения аппаратуры в помещениях ВЧ</w:t>
      </w:r>
      <w:r w:rsidRPr="00584DE4">
        <w:rPr>
          <w:color w:val="000000" w:themeColor="text1"/>
          <w:sz w:val="16"/>
          <w:szCs w:val="16"/>
        </w:rPr>
        <w:noBreakHyphen/>
        <w:t>станций (всего на магистрали оборудовалось 8 новых станций и более 20</w:t>
      </w:r>
      <w:r w:rsidRPr="00584DE4">
        <w:rPr>
          <w:color w:val="000000" w:themeColor="text1"/>
          <w:sz w:val="16"/>
          <w:szCs w:val="16"/>
        </w:rPr>
        <w:noBreakHyphen/>
        <w:t>ти трансляционных пунктов) (11671).</w:t>
      </w:r>
    </w:p>
    <w:p w14:paraId="7E2D2D8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3844E6" w14:textId="77777777" w:rsidR="00FD636B"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7B7EF83" w14:textId="77777777" w:rsidR="00FD636B" w:rsidRPr="00584DE4" w:rsidRDefault="00FD636B" w:rsidP="00584DE4">
      <w:pPr>
        <w:numPr>
          <w:ilvl w:val="12"/>
          <w:numId w:val="0"/>
        </w:numPr>
        <w:autoSpaceDE w:val="0"/>
        <w:autoSpaceDN w:val="0"/>
        <w:adjustRightInd w:val="0"/>
        <w:jc w:val="both"/>
        <w:rPr>
          <w:iCs/>
          <w:color w:val="000000" w:themeColor="text1"/>
          <w:sz w:val="16"/>
          <w:szCs w:val="16"/>
        </w:rPr>
      </w:pPr>
    </w:p>
    <w:p w14:paraId="466C6B20" w14:textId="0228403E" w:rsidR="00FD636B" w:rsidRPr="00584DE4" w:rsidRDefault="00FD636B" w:rsidP="00584DE4">
      <w:pPr>
        <w:jc w:val="both"/>
        <w:rPr>
          <w:color w:val="000000" w:themeColor="text1"/>
          <w:sz w:val="16"/>
          <w:szCs w:val="16"/>
        </w:rPr>
      </w:pPr>
      <w:r w:rsidRPr="00584DE4">
        <w:rPr>
          <w:color w:val="000000" w:themeColor="text1"/>
          <w:sz w:val="16"/>
          <w:szCs w:val="16"/>
        </w:rPr>
        <w:t>В</w:t>
      </w:r>
      <w:r w:rsidRPr="00584DE4">
        <w:rPr>
          <w:color w:val="000000" w:themeColor="text1"/>
          <w:sz w:val="16"/>
          <w:szCs w:val="16"/>
          <w:lang w:val="es-ES"/>
        </w:rPr>
        <w:t xml:space="preserve"> сентябре и октябре 1938 г. националисты направили несколько нот</w:t>
      </w:r>
      <w:r w:rsidR="00B53540">
        <w:rPr>
          <w:color w:val="000000" w:themeColor="text1"/>
          <w:sz w:val="16"/>
          <w:szCs w:val="16"/>
          <w:lang w:val="es-ES"/>
        </w:rPr>
        <w:t xml:space="preserve"> </w:t>
      </w:r>
      <w:r w:rsidRPr="00584DE4">
        <w:rPr>
          <w:color w:val="000000" w:themeColor="text1"/>
          <w:sz w:val="16"/>
          <w:szCs w:val="16"/>
          <w:lang w:val="es-ES"/>
        </w:rPr>
        <w:t xml:space="preserve">представителям Польши о целом ряде нарушений соглашения о невмешательстве. Так в одном из документов говорилось о выходе из порта Гдыни 27 июля 1938 г. парохода </w:t>
      </w:r>
      <w:r w:rsidRPr="00584DE4">
        <w:rPr>
          <w:color w:val="000000" w:themeColor="text1"/>
          <w:sz w:val="16"/>
          <w:szCs w:val="16"/>
        </w:rPr>
        <w:t>«</w:t>
      </w:r>
      <w:r w:rsidRPr="00584DE4">
        <w:rPr>
          <w:color w:val="000000" w:themeColor="text1"/>
          <w:sz w:val="16"/>
          <w:szCs w:val="16"/>
          <w:lang w:val="es-ES"/>
        </w:rPr>
        <w:t>Diana</w:t>
      </w:r>
      <w:r w:rsidRPr="00584DE4">
        <w:rPr>
          <w:color w:val="000000" w:themeColor="text1"/>
          <w:sz w:val="16"/>
          <w:szCs w:val="16"/>
        </w:rPr>
        <w:t>»</w:t>
      </w:r>
      <w:r w:rsidRPr="00584DE4">
        <w:rPr>
          <w:color w:val="000000" w:themeColor="text1"/>
          <w:sz w:val="16"/>
          <w:szCs w:val="16"/>
          <w:lang w:val="es-ES"/>
        </w:rPr>
        <w:t xml:space="preserve"> с контробандным оружием. В его трюмах находился груз ружейных патронов (помещены на борт в Риге), 500 тяжелых пулеметов, 500 легких пулеметов с запчастями и 20.000 артиллерийских снарядов, 4 пушки, 17.400 ружей и 276 тонн пороха. 28 сентября, тот же корабль вновь вышел из Гдыни с 16.000.000 чехословацких патронов и пятью вагонами пороха. </w:t>
      </w:r>
      <w:r w:rsidRPr="00584DE4">
        <w:rPr>
          <w:color w:val="000000" w:themeColor="text1"/>
          <w:sz w:val="16"/>
          <w:szCs w:val="16"/>
        </w:rPr>
        <w:t>А одним из последних из Гдыни с оружием для республиканцев ушел пароход «Virginia» (бывшая «Morna», 1387 брт., 1919 г.) под панамским флагом, вышедший</w:t>
      </w:r>
      <w:r w:rsidR="00B53540">
        <w:rPr>
          <w:color w:val="000000" w:themeColor="text1"/>
          <w:sz w:val="16"/>
          <w:szCs w:val="16"/>
        </w:rPr>
        <w:t xml:space="preserve"> </w:t>
      </w:r>
      <w:r w:rsidRPr="00584DE4">
        <w:rPr>
          <w:color w:val="000000" w:themeColor="text1"/>
          <w:sz w:val="16"/>
          <w:szCs w:val="16"/>
        </w:rPr>
        <w:t>30 ноября 1938 г.</w:t>
      </w:r>
      <w:r w:rsidR="00B53540">
        <w:rPr>
          <w:color w:val="000000" w:themeColor="text1"/>
          <w:sz w:val="16"/>
          <w:szCs w:val="16"/>
        </w:rPr>
        <w:t xml:space="preserve"> </w:t>
      </w:r>
      <w:r w:rsidRPr="00584DE4">
        <w:rPr>
          <w:color w:val="000000" w:themeColor="text1"/>
          <w:sz w:val="16"/>
          <w:szCs w:val="16"/>
        </w:rPr>
        <w:t>и доставивший</w:t>
      </w:r>
      <w:r w:rsidR="00B53540">
        <w:rPr>
          <w:color w:val="000000" w:themeColor="text1"/>
          <w:sz w:val="16"/>
          <w:szCs w:val="16"/>
        </w:rPr>
        <w:t xml:space="preserve"> </w:t>
      </w:r>
      <w:r w:rsidRPr="00584DE4">
        <w:rPr>
          <w:color w:val="000000" w:themeColor="text1"/>
          <w:sz w:val="16"/>
          <w:szCs w:val="16"/>
        </w:rPr>
        <w:t xml:space="preserve">30 76-мм орудий </w:t>
      </w:r>
      <w:r w:rsidRPr="00584DE4">
        <w:rPr>
          <w:color w:val="000000" w:themeColor="text1"/>
          <w:sz w:val="16"/>
          <w:szCs w:val="16"/>
          <w:lang w:val="en-GB"/>
        </w:rPr>
        <w:t>SaintChamond</w:t>
      </w:r>
      <w:r w:rsidRPr="00584DE4">
        <w:rPr>
          <w:color w:val="000000" w:themeColor="text1"/>
          <w:sz w:val="16"/>
          <w:szCs w:val="16"/>
        </w:rPr>
        <w:t xml:space="preserve"> (17374).</w:t>
      </w:r>
    </w:p>
    <w:p w14:paraId="4856921A" w14:textId="77777777" w:rsidR="00FD636B" w:rsidRPr="00584DE4" w:rsidRDefault="00FD636B" w:rsidP="00584DE4">
      <w:pPr>
        <w:numPr>
          <w:ilvl w:val="12"/>
          <w:numId w:val="0"/>
        </w:numPr>
        <w:tabs>
          <w:tab w:val="left" w:pos="11199"/>
        </w:tabs>
        <w:autoSpaceDE w:val="0"/>
        <w:autoSpaceDN w:val="0"/>
        <w:adjustRightInd w:val="0"/>
        <w:jc w:val="both"/>
        <w:rPr>
          <w:color w:val="000000" w:themeColor="text1"/>
          <w:sz w:val="16"/>
          <w:szCs w:val="16"/>
        </w:rPr>
      </w:pPr>
    </w:p>
    <w:p w14:paraId="3C2FC35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F66B1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1B0C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Серийный выпуск ДБ-З 2М-87б с винтами В-85 был начат в третьем квартале 1938 года, и тогда же вышло указание называть новую машину ДБ-ЗМ, а все более ранние, кроме торпедоносцев, - ДБ-Зб. В войсках буковка "6" превратилась в ласкательное "букашка", а самые старые самолеты, выпущенные еще с моторами М-85, иногда для удобства называли ДБ-За. Индекс "М" практически не использовался - чаще самолеты идентифицировали непосредственно по типу мотора (1727).</w:t>
      </w:r>
    </w:p>
    <w:p w14:paraId="26FB72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518C3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E7D23D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D51E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Ранней осенью 1938 г. все работы по подготовке ДБ-3 к перелету в США были завершены. Однако в первоначально намеченный срок перелет не состоялся. Гибель А.М.Бряндинского потребовала включения в экипаж нового штурмана. Им стал ведущий штурман-испытатель НИИ ВВС М.Х.Гордиенко. Для его подготовки к перелету потребовалось время. Затем начались зимние штормы в Атлантике, и перелет пришлось отложить до весны следующего года (9528).</w:t>
      </w:r>
    </w:p>
    <w:p w14:paraId="37EF2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44E0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осени 1938 года во время битвы за Эбро, Ж. Сориа отмечал: «Если «москас» еще могли поме</w:t>
      </w:r>
      <w:r w:rsidRPr="00584DE4">
        <w:rPr>
          <w:color w:val="000000" w:themeColor="text1"/>
          <w:sz w:val="16"/>
          <w:szCs w:val="16"/>
        </w:rPr>
        <w:softHyphen/>
        <w:t>риться силами с подобными самолетами противника, то этого уже нельзя было сказать о «чатос»». Бывший республиканский пилот, написавший из</w:t>
      </w:r>
      <w:r w:rsidRPr="00584DE4">
        <w:rPr>
          <w:color w:val="000000" w:themeColor="text1"/>
          <w:sz w:val="16"/>
          <w:szCs w:val="16"/>
        </w:rPr>
        <w:softHyphen/>
        <w:t>данную в 1970 году под псевдонимом Жоан де Милани книгу «Летчик Рес</w:t>
      </w:r>
      <w:r w:rsidRPr="00584DE4">
        <w:rPr>
          <w:color w:val="000000" w:themeColor="text1"/>
          <w:sz w:val="16"/>
          <w:szCs w:val="16"/>
        </w:rPr>
        <w:softHyphen/>
        <w:t>публики», свидетельствовал, основываясь на собственном опыте: ««Чатос» могли в то время тягаться с «Фиатами», но не «мессершмиттами», чей по</w:t>
      </w:r>
      <w:r w:rsidRPr="00584DE4">
        <w:rPr>
          <w:color w:val="000000" w:themeColor="text1"/>
          <w:sz w:val="16"/>
          <w:szCs w:val="16"/>
        </w:rPr>
        <w:softHyphen/>
        <w:t>толок и скорость были выше и которые поэтому могли бросаться в атаку или уходить, когда им вздумается...» (Сориа Ж. Война и революция в Испании. Т. 2. С. 214.) (11710,422).</w:t>
      </w:r>
    </w:p>
    <w:p w14:paraId="066C1E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CE16D7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F309AC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6ADF77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осени 1938 начался выпуск ДБ3 новых серий. На 14-й серии за</w:t>
      </w:r>
      <w:r w:rsidRPr="00584DE4">
        <w:rPr>
          <w:color w:val="000000" w:themeColor="text1"/>
          <w:sz w:val="16"/>
          <w:szCs w:val="16"/>
        </w:rPr>
        <w:softHyphen/>
        <w:t>вода №39 изменили фонарь пилотской кабины. Он стал шире, а за го</w:t>
      </w:r>
      <w:r w:rsidRPr="00584DE4">
        <w:rPr>
          <w:color w:val="000000" w:themeColor="text1"/>
          <w:sz w:val="16"/>
          <w:szCs w:val="16"/>
        </w:rPr>
        <w:softHyphen/>
        <w:t>ловой пилота сделали еще одну неподвижную прозрачную секцию, улучшившую обзор назад. Козырек остеклили плексигласом. Посколь</w:t>
      </w:r>
      <w:r w:rsidRPr="00584DE4">
        <w:rPr>
          <w:color w:val="000000" w:themeColor="text1"/>
          <w:sz w:val="16"/>
          <w:szCs w:val="16"/>
        </w:rPr>
        <w:softHyphen/>
        <w:t>ку проем расширился, исчезла необходимость в откидной дверце с ле</w:t>
      </w:r>
      <w:r w:rsidRPr="00584DE4">
        <w:rPr>
          <w:color w:val="000000" w:themeColor="text1"/>
          <w:sz w:val="16"/>
          <w:szCs w:val="16"/>
        </w:rPr>
        <w:softHyphen/>
        <w:t>вого борта, и ее убрали. С 15-й серии все остекление башен поменяли на органическое стекло, а с 16-й целлулоид ликвидировали совсем (6474).</w:t>
      </w:r>
    </w:p>
    <w:p w14:paraId="4AFC6FB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16-й серии также появились моторы М-87 с винтами ВИШ-3 (выпускались на базе лицензии американской фирмы “Гамильтон”, металли</w:t>
      </w:r>
      <w:r w:rsidRPr="00584DE4">
        <w:rPr>
          <w:color w:val="000000" w:themeColor="text1"/>
          <w:sz w:val="16"/>
          <w:szCs w:val="16"/>
        </w:rPr>
        <w:softHyphen/>
        <w:t>ческие (с дюралевыми лопастями) трехлопастные пропеллеры). На 18-й внедрили убирающиеся в полете лыжи. Оба новшества до этого опробовали на нашем старом знакомом — самолете №3039002 вес</w:t>
      </w:r>
      <w:r w:rsidRPr="00584DE4">
        <w:rPr>
          <w:color w:val="000000" w:themeColor="text1"/>
          <w:sz w:val="16"/>
          <w:szCs w:val="16"/>
        </w:rPr>
        <w:softHyphen/>
        <w:t>ной 1938 г. Лыжа теперь стандартным механизмом подъема-выпуска подтягивалась вплотную к мотогондоле, на которую были одеты спе</w:t>
      </w:r>
      <w:r w:rsidRPr="00584DE4">
        <w:rPr>
          <w:color w:val="000000" w:themeColor="text1"/>
          <w:sz w:val="16"/>
          <w:szCs w:val="16"/>
        </w:rPr>
        <w:softHyphen/>
        <w:t>циальные съемные зимние щитки-обтекатели. По сравнению с неуби</w:t>
      </w:r>
      <w:r w:rsidRPr="00584DE4">
        <w:rPr>
          <w:color w:val="000000" w:themeColor="text1"/>
          <w:sz w:val="16"/>
          <w:szCs w:val="16"/>
        </w:rPr>
        <w:softHyphen/>
        <w:t>рающимися лыжами скорость сразу подскочила сразу на 72 км/ч, а за счет новых двигателей и винтов самолет по скорости и скороподъем</w:t>
      </w:r>
      <w:r w:rsidRPr="00584DE4">
        <w:rPr>
          <w:color w:val="000000" w:themeColor="text1"/>
          <w:sz w:val="16"/>
          <w:szCs w:val="16"/>
        </w:rPr>
        <w:softHyphen/>
        <w:t>ности даже на лыжах оставил далеко за собой ЦКБ-30 на колесах!! По</w:t>
      </w:r>
      <w:r w:rsidRPr="00584DE4">
        <w:rPr>
          <w:color w:val="000000" w:themeColor="text1"/>
          <w:sz w:val="16"/>
          <w:szCs w:val="16"/>
        </w:rPr>
        <w:softHyphen/>
        <w:t>толок теперь был равен 10.300 м. При этом быстродействие лыжного шасси приближалось к показателям колесного: подъем за 14 — 16 с, а выпуск всего лишь за 7 — 8 с. На 19-й серии бензобаки отъемной части крыла стали наддувать углекислым газом. При концентрации углекислоты свыше 10% опас</w:t>
      </w:r>
      <w:r w:rsidRPr="00584DE4">
        <w:rPr>
          <w:color w:val="000000" w:themeColor="text1"/>
          <w:sz w:val="16"/>
          <w:szCs w:val="16"/>
        </w:rPr>
        <w:softHyphen/>
        <w:t>ность взрыва баков при простреле резко уменьшалась. Сжиженная углекислота хранилась в 5-литровом баллоне у левого борта фюзе</w:t>
      </w:r>
      <w:r w:rsidRPr="00584DE4">
        <w:rPr>
          <w:color w:val="000000" w:themeColor="text1"/>
          <w:sz w:val="16"/>
          <w:szCs w:val="16"/>
        </w:rPr>
        <w:softHyphen/>
        <w:t>ляжа. Попутно на этой же серии изменили систему фиксации носо</w:t>
      </w:r>
      <w:r w:rsidRPr="00584DE4">
        <w:rPr>
          <w:color w:val="000000" w:themeColor="text1"/>
          <w:sz w:val="16"/>
          <w:szCs w:val="16"/>
        </w:rPr>
        <w:softHyphen/>
        <w:t>вого пулемета в походном положении с горизонтального на верти</w:t>
      </w:r>
      <w:r w:rsidRPr="00584DE4">
        <w:rPr>
          <w:color w:val="000000" w:themeColor="text1"/>
          <w:sz w:val="16"/>
          <w:szCs w:val="16"/>
        </w:rPr>
        <w:softHyphen/>
        <w:t>кальное, после чего в щель турели стало меньше задувать (6474).</w:t>
      </w:r>
    </w:p>
    <w:p w14:paraId="5156C2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 наконец, появилась 21-я серия —. Эти машины стали выхо</w:t>
      </w:r>
      <w:r w:rsidRPr="00584DE4">
        <w:rPr>
          <w:color w:val="000000" w:themeColor="text1"/>
          <w:sz w:val="16"/>
          <w:szCs w:val="16"/>
        </w:rPr>
        <w:softHyphen/>
        <w:t>дить из цехов завода №39</w:t>
      </w:r>
    </w:p>
    <w:p w14:paraId="087489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C062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сентябре 1938 г. из Монино докладывали, что при температуре ниже 30 градусов мороза отка</w:t>
      </w:r>
      <w:r w:rsidRPr="00584DE4">
        <w:rPr>
          <w:color w:val="000000" w:themeColor="text1"/>
          <w:sz w:val="16"/>
          <w:szCs w:val="16"/>
        </w:rPr>
        <w:softHyphen/>
        <w:t>зывает прицел — замерзает часовой механизм (ответом на эту проблему по</w:t>
      </w:r>
      <w:r w:rsidRPr="00584DE4">
        <w:rPr>
          <w:color w:val="000000" w:themeColor="text1"/>
          <w:sz w:val="16"/>
          <w:szCs w:val="16"/>
        </w:rPr>
        <w:softHyphen/>
        <w:t>зднее стали прицелы с электрообогре</w:t>
      </w:r>
      <w:r w:rsidRPr="00584DE4">
        <w:rPr>
          <w:color w:val="000000" w:themeColor="text1"/>
          <w:sz w:val="16"/>
          <w:szCs w:val="16"/>
        </w:rPr>
        <w:softHyphen/>
        <w:t>вом). После нескольких месяцев экс</w:t>
      </w:r>
      <w:r w:rsidRPr="00584DE4">
        <w:rPr>
          <w:color w:val="000000" w:themeColor="text1"/>
          <w:sz w:val="16"/>
          <w:szCs w:val="16"/>
        </w:rPr>
        <w:softHyphen/>
        <w:t>плуатации переставало работать блоки</w:t>
      </w:r>
      <w:r w:rsidRPr="00584DE4">
        <w:rPr>
          <w:color w:val="000000" w:themeColor="text1"/>
          <w:sz w:val="16"/>
          <w:szCs w:val="16"/>
        </w:rPr>
        <w:softHyphen/>
        <w:t>ровочное реле электробомбосбрасыва</w:t>
      </w:r>
      <w:r w:rsidRPr="00584DE4">
        <w:rPr>
          <w:color w:val="000000" w:themeColor="text1"/>
          <w:sz w:val="16"/>
          <w:szCs w:val="16"/>
        </w:rPr>
        <w:softHyphen/>
        <w:t>теля — запросто можно было вывалить бомбы на закрытые створки люка. Пе</w:t>
      </w:r>
      <w:r w:rsidRPr="00584DE4">
        <w:rPr>
          <w:color w:val="000000" w:themeColor="text1"/>
          <w:sz w:val="16"/>
          <w:szCs w:val="16"/>
        </w:rPr>
        <w:softHyphen/>
        <w:t>риодически отказывали пиропатроны, из-за вибрации нарушался контакт затвора пироспуска. Из штаба АОН-1 со</w:t>
      </w:r>
      <w:r w:rsidRPr="00584DE4">
        <w:rPr>
          <w:color w:val="000000" w:themeColor="text1"/>
          <w:sz w:val="16"/>
          <w:szCs w:val="16"/>
        </w:rPr>
        <w:softHyphen/>
        <w:t>общали: «Дефекты бомбардировочного вооружения ДБ ведут к тому, что серию бомб с самолета сбросить невозможно, и бомбы сбрасываются в большинстве аварийно». Отмечался высокий процент небое</w:t>
      </w:r>
      <w:r w:rsidRPr="00584DE4">
        <w:rPr>
          <w:color w:val="000000" w:themeColor="text1"/>
          <w:sz w:val="16"/>
          <w:szCs w:val="16"/>
        </w:rPr>
        <w:softHyphen/>
        <w:t>способных машин (около четверти) из-за быстрой выработки моторесурса. Моторы М-85 практически никогда не вырабатывали ресурс. Постановление правительства требовало довести его до 150 часов, завод гарантировал 100, а реально они выдерживали 50! Из-за выработки моторесурса бомбардиров</w:t>
      </w:r>
      <w:r w:rsidRPr="00584DE4">
        <w:rPr>
          <w:color w:val="000000" w:themeColor="text1"/>
          <w:sz w:val="16"/>
          <w:szCs w:val="16"/>
        </w:rPr>
        <w:softHyphen/>
        <w:t>щики частенько становились «на при</w:t>
      </w:r>
      <w:r w:rsidRPr="00584DE4">
        <w:rPr>
          <w:color w:val="000000" w:themeColor="text1"/>
          <w:sz w:val="16"/>
          <w:szCs w:val="16"/>
        </w:rPr>
        <w:softHyphen/>
        <w:t>кол». В 14-м дбап поломка балансиров приобрела столь массовый характер, что командование части обратилось в УВВС с требованием вести доработку бомбардировщиков рабочими завода и за счет завода. Это было тогда распро</w:t>
      </w:r>
      <w:r w:rsidRPr="00584DE4">
        <w:rPr>
          <w:color w:val="000000" w:themeColor="text1"/>
          <w:sz w:val="16"/>
          <w:szCs w:val="16"/>
        </w:rPr>
        <w:softHyphen/>
        <w:t>страненной практикой. Заводские бри</w:t>
      </w:r>
      <w:r w:rsidRPr="00584DE4">
        <w:rPr>
          <w:color w:val="000000" w:themeColor="text1"/>
          <w:sz w:val="16"/>
          <w:szCs w:val="16"/>
        </w:rPr>
        <w:softHyphen/>
        <w:t>гады выезжали в части и ремонтирова</w:t>
      </w:r>
      <w:r w:rsidRPr="00584DE4">
        <w:rPr>
          <w:color w:val="000000" w:themeColor="text1"/>
          <w:sz w:val="16"/>
          <w:szCs w:val="16"/>
        </w:rPr>
        <w:softHyphen/>
        <w:t>ли машины, устраняя производствен</w:t>
      </w:r>
      <w:r w:rsidRPr="00584DE4">
        <w:rPr>
          <w:color w:val="000000" w:themeColor="text1"/>
          <w:sz w:val="16"/>
          <w:szCs w:val="16"/>
        </w:rPr>
        <w:softHyphen/>
        <w:t>ные и конструктивные дефекты. Неред</w:t>
      </w:r>
      <w:r w:rsidRPr="00584DE4">
        <w:rPr>
          <w:color w:val="000000" w:themeColor="text1"/>
          <w:sz w:val="16"/>
          <w:szCs w:val="16"/>
        </w:rPr>
        <w:softHyphen/>
        <w:t>ко предприятия выдавали гарантийные письма, обещая устранить недоделки в войсках, лишь бы самолеты прошли во</w:t>
      </w:r>
      <w:r w:rsidRPr="00584DE4">
        <w:rPr>
          <w:color w:val="000000" w:themeColor="text1"/>
          <w:sz w:val="16"/>
          <w:szCs w:val="16"/>
        </w:rPr>
        <w:softHyphen/>
        <w:t>енную приемку. И бомбардировщики брали, поскольку их остро не хватало. Зачастую потом их опять возвращали на заводы, причем не по одному разу. Вообще ДБ-3 считался значительно более сложным в эксплуатации, чем СБ. Постепенно мелкие дефекты устра</w:t>
      </w:r>
      <w:r w:rsidRPr="00584DE4">
        <w:rPr>
          <w:color w:val="000000" w:themeColor="text1"/>
          <w:sz w:val="16"/>
          <w:szCs w:val="16"/>
        </w:rPr>
        <w:softHyphen/>
        <w:t>нялись, надежность работы узлов и аг</w:t>
      </w:r>
      <w:r w:rsidRPr="00584DE4">
        <w:rPr>
          <w:color w:val="000000" w:themeColor="text1"/>
          <w:sz w:val="16"/>
          <w:szCs w:val="16"/>
        </w:rPr>
        <w:softHyphen/>
        <w:t>регатов повышалась. В общем, шел нормальный процесс освоения нового самолета. В целом отзывы из частей были впол</w:t>
      </w:r>
      <w:r w:rsidRPr="00584DE4">
        <w:rPr>
          <w:color w:val="000000" w:themeColor="text1"/>
          <w:sz w:val="16"/>
          <w:szCs w:val="16"/>
        </w:rPr>
        <w:softHyphen/>
        <w:t>не одобрительными (10734,37).</w:t>
      </w:r>
    </w:p>
    <w:p w14:paraId="647CE9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72705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осени 1938 до конца 1939 года на заводе № 124 было собрано 12 бомбардировщиков ТБ-7 (5764,37).</w:t>
      </w:r>
    </w:p>
    <w:p w14:paraId="1EF8FF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B8EA2F" w14:textId="77777777" w:rsidR="00AF51D3" w:rsidRPr="006851B7" w:rsidRDefault="00AF51D3" w:rsidP="00AF51D3">
      <w:pPr>
        <w:jc w:val="both"/>
        <w:rPr>
          <w:color w:val="0070C0"/>
          <w:sz w:val="16"/>
          <w:szCs w:val="16"/>
        </w:rPr>
      </w:pPr>
      <w:r w:rsidRPr="006851B7">
        <w:rPr>
          <w:color w:val="0070C0"/>
          <w:sz w:val="16"/>
          <w:szCs w:val="16"/>
        </w:rPr>
        <w:t>С осени 1938 г. до весеннего периода 1940 г. на заводе № 124 изготовили 12 самолетов АНТ-42: на четырех первых машинах установили двигатели АМ-34ФРНТ с АЦН-2, на двух — двигатели АМ-35 (без АЦН), еще шесть ТБ-7 двигателями укомплектованы не были (24951).</w:t>
      </w:r>
    </w:p>
    <w:p w14:paraId="04FCF514" w14:textId="77777777" w:rsidR="00AF51D3" w:rsidRPr="006851B7" w:rsidRDefault="00AF51D3" w:rsidP="00AF51D3">
      <w:pPr>
        <w:jc w:val="both"/>
        <w:rPr>
          <w:color w:val="0070C0"/>
          <w:sz w:val="16"/>
          <w:szCs w:val="16"/>
        </w:rPr>
      </w:pPr>
    </w:p>
    <w:p w14:paraId="5164A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прорабатывались варианты самолета 22 115 завода А.С.Я. Согласно Е.Г.Адлеру - ведущему инженеру по заводским испытаниям - идею дал Лион Шехтер. Приоритеты были: пушечный истребитель (2хШВАК под фюзеляжем + 3хШКАС включая два в развалах крыльевых моторов), ближний разведчик (8х20 кг осветительных бомб + 2хШКАС и АФА-19 под р/с Двина), скоростной бомбардировщик (6ХФАБ-100 вертикально). ВВС пока не докладывали (1081,2).</w:t>
      </w:r>
    </w:p>
    <w:p w14:paraId="1C648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F3D2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 в КБ А.С.Я. приоритетность прорабатываемых вариантов задавалась в следующем порядке: истребитель с пушечным вооружением, ближний разведчик, скоростной бомбардировщик.</w:t>
      </w:r>
    </w:p>
    <w:p w14:paraId="1CF13E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Идею создания скоростного двухмоторного многоцелевого самолета предложил Л. Шехтер. Главной "изюминкой" проекта он считал получение наибольшей скорости полета, что должно было обеспечиваться минимальными размерами машины, оснащенной двумя двигателями М-103 мощностью по 960 л.с. Эти моторы были созданы на основе лицензионных французских 12-цилиндровых двигателей фирмы "Испано-Сюиза" с жидкостным охлаждением. При проектной полетной массе 4000 кг удельная нагрузка на мощность получалась рекордно малой - всего 2,05 кг/л.с. (для сравнения: у советского истребителя И-16 тип 24 - 2,09 кг/л.е., а у немецкого Bf 109Е-3 - 2,44 кг/л.с.). Площадь крыла новой машины в эскизном проекте определялась равной 27 м2, что обеспечивало довольно большую по тем временам удельную нагрузку на крыло - 148 кг/м2. С целью уменьшения массы конструкторы решили применить неразъемное цельнодеревянное крыло с размахом 13,5 м и ферменный (из стальных труб) фюзеляж, т.е. использовать схему, уже хорошо проверенную на легких яковлевских спортивных самолетах.</w:t>
      </w:r>
    </w:p>
    <w:p w14:paraId="6DFA56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Первоначально машина проектировалась в трех вариантах. Во всех случаях она была двухместной с расположением штурмана-стрелка в отдельной кабине в средней части фюзеляжа. Вооружение бомбардировщика предусматривалось очень легким. Его общая масса не должна была превышать 350 кг, считая два пулемета ШКАС с боекомплектом (один неподвижный в носу фюзеляжа, второй - у штурмана на полутурели). На истребительном варианте взамен переднего пулемета планировали установить пушку ШВАК, а на разведчике - смонтировать фотоаппарат и предусмотреть небольшой отсек для осветительных бомб.</w:t>
      </w:r>
    </w:p>
    <w:p w14:paraId="37C264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Интересной новинкой в конструкции самолета являлось расположение водяных радиаторов моторов в задней части мотогондол, что обеспечивало уменьшение лобового сопротивления. Кабину штурмана с этой же целью вписали в контур фюзеляжа. Ведение огня из пулемета становилось возможным только после опускания части гаргрота и приот- крывания фонаря. Благодаря перечисленным нововведениям конструкторы надеялись получить на своей машине огромную по тем временам максимальную скорость - 600 км/ч. Запаса топлива в двух фюзеляжных баках должно было хватать на 800 км.</w:t>
      </w:r>
    </w:p>
    <w:p w14:paraId="37A73F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Приступая к работе над новым самолетом, А.С. Яковлев и его ближайшие помощники в значительной мере использовали конструктивно-технологические решения двухмоторной учебно-тренировочной машины УТ-3. На последней яковлевское ОКБ как бы попробовало свои силы. Создание скоростного боевого самолета вполне логично вытекало из всего предшествовавшего опыта работы конструкторского коллектива.</w:t>
      </w:r>
    </w:p>
    <w:p w14:paraId="2643A1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Ведущим конструктором по новой машине назначили Е.Г. Адлера.</w:t>
      </w:r>
    </w:p>
    <w:p w14:paraId="0B8B0B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Наступательное вооружение истребителя решено было усилить: теперь оно состояло из двух пушек, размещенных под фюзеляжем, и трех пулеметов ШKAC. Один из них планировалось установить в носовом коке, а два других - в развале цилиндров моторов М-103 с ведением огня через полые валы редукторов. Экипаж уменьшили до одного пилота.</w:t>
      </w:r>
    </w:p>
    <w:p w14:paraId="7042F4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варианте разведчика вооружение должно было включать восемь авиабомб калибра 20 кг в фюзеляжном бомбоотсеке и два пулемета ШКАС - один подвижный и один неподвижный (в носу фюзеляжа). Фотоаппарат АФА-19 решили разместить позади фюзеляжного бензобака, под радиостанцией "Двина". Разведчик был двухместным. В задней кабине проектировалась специальная "лежанка" с иллюминатором в полу фюзеляжа для ведения визуального наблюдения.</w:t>
      </w:r>
    </w:p>
    <w:p w14:paraId="53BAD9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названные мероприятия закономерно привели к росту полетной массы машины. Да и надежной методики ее расчета, как выяснилось позднее, в ОКБ не было. В результате нормальная полетная масса увеличилась на тонну и теперь составляла 5000 кг (масса пустого самолета - 3700 кг). Пришлось немного увеличить площадь (до 29,4 м2) и размах крыла (до 14 м), но удельная нагрузка на него возросла и стала, по тогдашним понятиям, чрезмерной - 170 кг/м2. Недаром впоследствии пилоты отмечали, что с выключенными моторами "машина планирует камнем" (11991).</w:t>
      </w:r>
    </w:p>
    <w:p w14:paraId="42416B41" w14:textId="77777777" w:rsidR="004B0DF9" w:rsidRPr="00584DE4" w:rsidRDefault="004B0DF9" w:rsidP="00584DE4">
      <w:pPr>
        <w:autoSpaceDE w:val="0"/>
        <w:autoSpaceDN w:val="0"/>
        <w:adjustRightInd w:val="0"/>
        <w:jc w:val="both"/>
        <w:rPr>
          <w:color w:val="000000" w:themeColor="text1"/>
          <w:sz w:val="16"/>
          <w:szCs w:val="16"/>
        </w:rPr>
      </w:pPr>
    </w:p>
    <w:p w14:paraId="109B75FF" w14:textId="77777777" w:rsidR="00AF51D3" w:rsidRPr="006851B7" w:rsidRDefault="00AF51D3" w:rsidP="00AF51D3">
      <w:pPr>
        <w:jc w:val="both"/>
        <w:rPr>
          <w:color w:val="0070C0"/>
          <w:sz w:val="16"/>
          <w:szCs w:val="16"/>
        </w:rPr>
      </w:pPr>
      <w:r w:rsidRPr="006851B7">
        <w:rPr>
          <w:color w:val="0070C0"/>
          <w:sz w:val="16"/>
          <w:szCs w:val="16"/>
        </w:rPr>
        <w:t>Осенью 1938 г. в КБ А.С.Я. в основном закончился период подготовки технической документации для изготовления нового самолета 2-х моторного самолета-разведчика со скоростью полета 600–650 км/ч. В числе прочего были проведены соответствующие консультации с ЦАГИ на предмет возникновения нежелательных вибраций. В частности, специалисты ЦАГИ, рассмотрев представленные расчеты, определили для крыла с использованным модифицированным профилем Clark YH критическую скорость полета в пределах 500–550 км/ч. При этом, максимальная полетная скорость не должна была превышать значения 0,9 критической скорости, то есть составлять порядка 450–495 км/ч. Неизвестно, дорабатывалось ли крыло после этих выводов, однако полетная скорость построенного самолета на практике заметно превысила указанные значения.</w:t>
      </w:r>
    </w:p>
    <w:p w14:paraId="370A7A66" w14:textId="77777777" w:rsidR="00AF51D3" w:rsidRPr="006851B7" w:rsidRDefault="00AF51D3" w:rsidP="00AF51D3">
      <w:pPr>
        <w:jc w:val="both"/>
        <w:rPr>
          <w:color w:val="0070C0"/>
          <w:sz w:val="16"/>
          <w:szCs w:val="16"/>
        </w:rPr>
      </w:pPr>
      <w:r w:rsidRPr="006851B7">
        <w:rPr>
          <w:color w:val="0070C0"/>
          <w:sz w:val="16"/>
          <w:szCs w:val="16"/>
        </w:rPr>
        <w:t>В ходе доработки эскизного проекта самолета «№22» определили три основных его предназначения:</w:t>
      </w:r>
    </w:p>
    <w:p w14:paraId="28066ED4" w14:textId="77777777" w:rsidR="00AF51D3" w:rsidRPr="006851B7" w:rsidRDefault="00AF51D3" w:rsidP="00AF51D3">
      <w:pPr>
        <w:jc w:val="both"/>
        <w:rPr>
          <w:color w:val="0070C0"/>
          <w:sz w:val="16"/>
          <w:szCs w:val="16"/>
        </w:rPr>
      </w:pPr>
      <w:r w:rsidRPr="006851B7">
        <w:rPr>
          <w:color w:val="0070C0"/>
          <w:sz w:val="16"/>
          <w:szCs w:val="16"/>
        </w:rPr>
        <w:t>1. Одноместный истребитель, вооруженный двумя пушками ШВАК, расположенными под фюзеляжем и тремя пулеметами ШКАС, два из которых должны были стрелять через полые валы редукторов двигателей М-103.</w:t>
      </w:r>
    </w:p>
    <w:p w14:paraId="19D67157" w14:textId="77777777" w:rsidR="00AF51D3" w:rsidRPr="006851B7" w:rsidRDefault="00AF51D3" w:rsidP="00AF51D3">
      <w:pPr>
        <w:jc w:val="both"/>
        <w:rPr>
          <w:color w:val="0070C0"/>
          <w:sz w:val="16"/>
          <w:szCs w:val="16"/>
        </w:rPr>
      </w:pPr>
      <w:r w:rsidRPr="006851B7">
        <w:rPr>
          <w:color w:val="0070C0"/>
          <w:sz w:val="16"/>
          <w:szCs w:val="16"/>
        </w:rPr>
        <w:t>2. Ближний двухместный разведчик с двумя пулеметами ШКАС, один из которых разместили неподвижно в носовой части фюзеляжа, а второй – на шкворневой установке у стрелка-наблюдателя для обороны задней полусферы. Помимо специального оборудования (радиостанция «Двина», фотоаппарат АФА-19) разведчик мог взять 8×20 кг бомб.</w:t>
      </w:r>
    </w:p>
    <w:p w14:paraId="52C6E488" w14:textId="77777777" w:rsidR="00AF51D3" w:rsidRPr="006851B7" w:rsidRDefault="00AF51D3" w:rsidP="00AF51D3">
      <w:pPr>
        <w:jc w:val="both"/>
        <w:rPr>
          <w:color w:val="0070C0"/>
          <w:sz w:val="16"/>
          <w:szCs w:val="16"/>
        </w:rPr>
      </w:pPr>
      <w:r w:rsidRPr="006851B7">
        <w:rPr>
          <w:color w:val="0070C0"/>
          <w:sz w:val="16"/>
          <w:szCs w:val="16"/>
        </w:rPr>
        <w:t>3. Скоростной бомбардировщик имел такое же, как у разведчика стрелковое вооружение. Бомбовое вооружение составляло 6×100 кг бомб в фюзеляже (25185).</w:t>
      </w:r>
    </w:p>
    <w:p w14:paraId="333A0BA6" w14:textId="77777777" w:rsidR="00AF51D3" w:rsidRPr="006851B7" w:rsidRDefault="00AF51D3" w:rsidP="00AF51D3">
      <w:pPr>
        <w:jc w:val="both"/>
        <w:rPr>
          <w:color w:val="0070C0"/>
          <w:sz w:val="16"/>
          <w:szCs w:val="16"/>
        </w:rPr>
      </w:pPr>
    </w:p>
    <w:p w14:paraId="62BC6C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В.П.Горбунов был начальником тех. отдела ГУАП (по другим данным - начальником самолетного отдела - 543,11), а С.А.Л. и М.И.Гудков подчинялись ему в качестве кураторов заводов. Дельта древесину предложил Л.И.Рыжков - ГИ завода винтов и лыж. ЛаГГ обратились к М.М.Кагановичу и он помог им организоваться у Рыжкова на базе конструкторской группы ликвидированного ОКБ Сильванского (4,223).</w:t>
      </w:r>
    </w:p>
    <w:p w14:paraId="71A642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в основном были бывшие сотрудники Д.П.Григоровича и А.В.Сильванского (78,77).</w:t>
      </w:r>
    </w:p>
    <w:p w14:paraId="1251D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ясно, откуда было взяться сотрудникам Сильванского если он в это время еще во всю работал.</w:t>
      </w:r>
    </w:p>
    <w:p w14:paraId="688DC1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Якобы М.И.Гудков попал в тройку по случайности и было это в самом конце года (543,11).</w:t>
      </w:r>
    </w:p>
    <w:p w14:paraId="214D28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С.А.Лавочкин в 1938 перешел из КБ Курчевского в ГУАП Наркомтяжпрома - координировал строительство новых заводов (75,21).</w:t>
      </w:r>
    </w:p>
    <w:p w14:paraId="28231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Постоянное вранье, что С.А.Лавочкина в ГУАП пригласил А.Н.Т. (78 и 75). Он уже сидел. Впрочем, это могло быть и до октября 1937 Считается, что А.Н.Т. пригласил С.А.Лавочкина перед разгоном Курчевского, а прийти С.А.Л. мог действительно в 1938 Хотя приглашение - сомнительно - не тот рекомендатель (78,66).</w:t>
      </w:r>
    </w:p>
    <w:p w14:paraId="654805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644C7D" w14:textId="77777777" w:rsidR="00AF51D3" w:rsidRPr="006851B7" w:rsidRDefault="00AF51D3" w:rsidP="00AF51D3">
      <w:pPr>
        <w:jc w:val="both"/>
        <w:rPr>
          <w:color w:val="0070C0"/>
          <w:sz w:val="16"/>
          <w:szCs w:val="16"/>
        </w:rPr>
      </w:pPr>
      <w:r w:rsidRPr="006851B7">
        <w:rPr>
          <w:color w:val="0070C0"/>
          <w:sz w:val="16"/>
          <w:szCs w:val="16"/>
        </w:rPr>
        <w:t>Осенью 1938 г. завершились Испытания И-152.</w:t>
      </w:r>
    </w:p>
    <w:p w14:paraId="4CD729D5" w14:textId="77777777" w:rsidR="00AF51D3" w:rsidRPr="006851B7" w:rsidRDefault="00AF51D3" w:rsidP="00AF51D3">
      <w:pPr>
        <w:jc w:val="both"/>
        <w:rPr>
          <w:color w:val="0070C0"/>
          <w:sz w:val="16"/>
          <w:szCs w:val="16"/>
        </w:rPr>
      </w:pPr>
      <w:r w:rsidRPr="006851B7">
        <w:rPr>
          <w:color w:val="0070C0"/>
          <w:sz w:val="16"/>
          <w:szCs w:val="16"/>
        </w:rPr>
        <w:t>Приведем основные отличия И-152 от И-15бис с М-25В:</w:t>
      </w:r>
    </w:p>
    <w:p w14:paraId="756CA2B9" w14:textId="77777777" w:rsidR="00AF51D3" w:rsidRPr="006851B7" w:rsidRDefault="00AF51D3" w:rsidP="00AF51D3">
      <w:pPr>
        <w:jc w:val="both"/>
        <w:rPr>
          <w:color w:val="0070C0"/>
          <w:sz w:val="16"/>
          <w:szCs w:val="16"/>
        </w:rPr>
      </w:pPr>
      <w:r w:rsidRPr="006851B7">
        <w:rPr>
          <w:color w:val="0070C0"/>
          <w:sz w:val="16"/>
          <w:szCs w:val="16"/>
        </w:rPr>
        <w:t>1. С целью уменьшения тряски на мотораму поставили двойную амортизацию.</w:t>
      </w:r>
    </w:p>
    <w:p w14:paraId="63AB84F2" w14:textId="77777777" w:rsidR="00AF51D3" w:rsidRPr="006851B7" w:rsidRDefault="00AF51D3" w:rsidP="00AF51D3">
      <w:pPr>
        <w:jc w:val="both"/>
        <w:rPr>
          <w:color w:val="0070C0"/>
          <w:sz w:val="16"/>
          <w:szCs w:val="16"/>
        </w:rPr>
      </w:pPr>
      <w:r w:rsidRPr="006851B7">
        <w:rPr>
          <w:color w:val="0070C0"/>
          <w:sz w:val="16"/>
          <w:szCs w:val="16"/>
        </w:rPr>
        <w:t>2. Самолет оборудован воздушным самопуском и имеет храповик для запуска мотора от автостартера.</w:t>
      </w:r>
    </w:p>
    <w:p w14:paraId="46182DED" w14:textId="77777777" w:rsidR="00AF51D3" w:rsidRPr="006851B7" w:rsidRDefault="00AF51D3" w:rsidP="00AF51D3">
      <w:pPr>
        <w:jc w:val="both"/>
        <w:rPr>
          <w:color w:val="0070C0"/>
          <w:sz w:val="16"/>
          <w:szCs w:val="16"/>
        </w:rPr>
      </w:pPr>
      <w:r w:rsidRPr="006851B7">
        <w:rPr>
          <w:color w:val="0070C0"/>
          <w:sz w:val="16"/>
          <w:szCs w:val="16"/>
        </w:rPr>
        <w:t>3. Вместо кольцевого выхлопного коллектора поставлены индивидуальные выхлопные патрубки.</w:t>
      </w:r>
    </w:p>
    <w:p w14:paraId="28A6BA29" w14:textId="77777777" w:rsidR="00AF51D3" w:rsidRPr="006851B7" w:rsidRDefault="00AF51D3" w:rsidP="00AF51D3">
      <w:pPr>
        <w:jc w:val="both"/>
        <w:rPr>
          <w:color w:val="0070C0"/>
          <w:sz w:val="16"/>
          <w:szCs w:val="16"/>
        </w:rPr>
      </w:pPr>
      <w:r w:rsidRPr="006851B7">
        <w:rPr>
          <w:color w:val="0070C0"/>
          <w:sz w:val="16"/>
          <w:szCs w:val="16"/>
        </w:rPr>
        <w:t>4. Капот НАКА заменен на удлиненное кольцо Тауненда.</w:t>
      </w:r>
    </w:p>
    <w:p w14:paraId="1F40814D" w14:textId="77777777" w:rsidR="00AF51D3" w:rsidRPr="006851B7" w:rsidRDefault="00AF51D3" w:rsidP="00AF51D3">
      <w:pPr>
        <w:jc w:val="both"/>
        <w:rPr>
          <w:color w:val="0070C0"/>
          <w:sz w:val="16"/>
          <w:szCs w:val="16"/>
        </w:rPr>
      </w:pPr>
      <w:r w:rsidRPr="006851B7">
        <w:rPr>
          <w:color w:val="0070C0"/>
          <w:sz w:val="16"/>
          <w:szCs w:val="16"/>
        </w:rPr>
        <w:t>5. Бензобак протектирован, емкость его уменьшена (270 л вместо 315 л на самолете И-15бис).</w:t>
      </w:r>
    </w:p>
    <w:p w14:paraId="08AD289D" w14:textId="77777777" w:rsidR="00AF51D3" w:rsidRPr="006851B7" w:rsidRDefault="00AF51D3" w:rsidP="00AF51D3">
      <w:pPr>
        <w:jc w:val="both"/>
        <w:rPr>
          <w:color w:val="0070C0"/>
          <w:sz w:val="16"/>
          <w:szCs w:val="16"/>
        </w:rPr>
      </w:pPr>
      <w:r w:rsidRPr="006851B7">
        <w:rPr>
          <w:color w:val="0070C0"/>
          <w:sz w:val="16"/>
          <w:szCs w:val="16"/>
        </w:rPr>
        <w:t>6. Бензопроводка выполнена из дюралевых труб, в местах соединений поставлен бензиностойкий дюрит.</w:t>
      </w:r>
    </w:p>
    <w:p w14:paraId="75FBC701" w14:textId="77777777" w:rsidR="00AF51D3" w:rsidRPr="006851B7" w:rsidRDefault="00AF51D3" w:rsidP="00AF51D3">
      <w:pPr>
        <w:jc w:val="both"/>
        <w:rPr>
          <w:color w:val="0070C0"/>
          <w:sz w:val="16"/>
          <w:szCs w:val="16"/>
        </w:rPr>
      </w:pPr>
      <w:r w:rsidRPr="006851B7">
        <w:rPr>
          <w:color w:val="0070C0"/>
          <w:sz w:val="16"/>
          <w:szCs w:val="16"/>
        </w:rPr>
        <w:t>7. Козырек кабины изменен: лобовая часть его сделана плоской, чем исключаются искажения при пользовании прицелом ПАК-1.</w:t>
      </w:r>
    </w:p>
    <w:p w14:paraId="570E6580" w14:textId="77777777" w:rsidR="00AF51D3" w:rsidRPr="006851B7" w:rsidRDefault="00AF51D3" w:rsidP="00AF51D3">
      <w:pPr>
        <w:jc w:val="both"/>
        <w:rPr>
          <w:color w:val="0070C0"/>
          <w:sz w:val="16"/>
          <w:szCs w:val="16"/>
        </w:rPr>
      </w:pPr>
      <w:r w:rsidRPr="006851B7">
        <w:rPr>
          <w:color w:val="0070C0"/>
          <w:sz w:val="16"/>
          <w:szCs w:val="16"/>
        </w:rPr>
        <w:t>8. Применен новый способ крепления полотна к нервюрам.</w:t>
      </w:r>
    </w:p>
    <w:p w14:paraId="5E58CE51" w14:textId="77777777" w:rsidR="00AF51D3" w:rsidRPr="006851B7" w:rsidRDefault="00AF51D3" w:rsidP="00AF51D3">
      <w:pPr>
        <w:jc w:val="both"/>
        <w:rPr>
          <w:color w:val="0070C0"/>
          <w:sz w:val="16"/>
          <w:szCs w:val="16"/>
        </w:rPr>
      </w:pPr>
      <w:r w:rsidRPr="006851B7">
        <w:rPr>
          <w:color w:val="0070C0"/>
          <w:sz w:val="16"/>
          <w:szCs w:val="16"/>
        </w:rPr>
        <w:t>Полетный вес И-152 М-25В был равен 1648 кг, т. е. на 8 кг больше полетного веса головного серийного самолета И-15бис № 3868. Вес пустого самолета составлял 1251,6 к г. Вираж на высоте 1000 м И-152 выполнял за 11–12 сек. Разбег — 170–175 м (10,5-10,9 сек), на форсаже — 150–160 м (8,9–9 с). Пробег без тормозов — 310–315 м, с тормозами — 230–235 м. Максимальная скорость на границе высотности увеличилась на 6 км/ч (25035).</w:t>
      </w:r>
    </w:p>
    <w:p w14:paraId="0FEFEC12" w14:textId="77777777" w:rsidR="00AF51D3" w:rsidRPr="006851B7" w:rsidRDefault="00AF51D3" w:rsidP="00AF51D3">
      <w:pPr>
        <w:jc w:val="both"/>
        <w:rPr>
          <w:color w:val="0070C0"/>
          <w:sz w:val="16"/>
          <w:szCs w:val="16"/>
        </w:rPr>
      </w:pPr>
    </w:p>
    <w:p w14:paraId="170D8DD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г. началась серийная постройка истребителя И-153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584DE4">
        <w:rPr>
          <w:color w:val="000000" w:themeColor="text1"/>
          <w:sz w:val="16"/>
          <w:szCs w:val="16"/>
        </w:rPr>
        <w:softHyphen/>
        <w:t>ного экземпляра Поликарпов начал разработку его мо</w:t>
      </w:r>
      <w:r w:rsidRPr="00584DE4">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584DE4">
        <w:rPr>
          <w:color w:val="000000" w:themeColor="text1"/>
          <w:sz w:val="16"/>
          <w:szCs w:val="16"/>
        </w:rPr>
        <w:softHyphen/>
        <w:t>молеты с усиленным вооружением - крупнокалиберны</w:t>
      </w:r>
      <w:r w:rsidRPr="00584DE4">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584DE4">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584DE4">
        <w:rPr>
          <w:color w:val="000000" w:themeColor="text1"/>
          <w:sz w:val="16"/>
          <w:szCs w:val="16"/>
        </w:rPr>
        <w:softHyphen/>
        <w:t>ный узел шасси и амортизатор костыля, немного умень</w:t>
      </w:r>
      <w:r w:rsidRPr="00584DE4">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584DE4">
        <w:rPr>
          <w:color w:val="000000" w:themeColor="text1"/>
          <w:sz w:val="16"/>
          <w:szCs w:val="16"/>
        </w:rPr>
        <w:softHyphen/>
        <w:t>соте 3500 м (10667).</w:t>
      </w:r>
    </w:p>
    <w:p w14:paraId="7E07577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 истребителей И-153 и И-15бис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485"/>
        <w:gridCol w:w="1680"/>
        <w:gridCol w:w="1661"/>
        <w:gridCol w:w="1747"/>
        <w:gridCol w:w="1699"/>
      </w:tblGrid>
      <w:tr w:rsidR="002260A5" w:rsidRPr="00584DE4" w14:paraId="039E7B40" w14:textId="77777777" w:rsidTr="00274E04">
        <w:trPr>
          <w:trHeight w:val="490"/>
        </w:trPr>
        <w:tc>
          <w:tcPr>
            <w:tcW w:w="3485" w:type="dxa"/>
            <w:tcBorders>
              <w:top w:val="single" w:sz="12" w:space="0" w:color="auto"/>
            </w:tcBorders>
          </w:tcPr>
          <w:p w14:paraId="7AB301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406022B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Опытный И-153 № 6019, М-62</w:t>
            </w:r>
          </w:p>
        </w:tc>
        <w:tc>
          <w:tcPr>
            <w:tcW w:w="1661" w:type="dxa"/>
            <w:tcBorders>
              <w:top w:val="single" w:sz="12" w:space="0" w:color="auto"/>
            </w:tcBorders>
          </w:tcPr>
          <w:p w14:paraId="431FF42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Головной И-153 № 5001, М-25В</w:t>
            </w:r>
          </w:p>
        </w:tc>
        <w:tc>
          <w:tcPr>
            <w:tcW w:w="1747" w:type="dxa"/>
            <w:tcBorders>
              <w:top w:val="single" w:sz="12" w:space="0" w:color="auto"/>
            </w:tcBorders>
          </w:tcPr>
          <w:p w14:paraId="3BE5A4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Серийный И- 153 № 5006, М-25В</w:t>
            </w:r>
          </w:p>
        </w:tc>
        <w:tc>
          <w:tcPr>
            <w:tcW w:w="1699" w:type="dxa"/>
            <w:tcBorders>
              <w:top w:val="single" w:sz="12" w:space="0" w:color="auto"/>
            </w:tcBorders>
          </w:tcPr>
          <w:p w14:paraId="73EA6E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Серийный И-1 5бис М-25В</w:t>
            </w:r>
          </w:p>
        </w:tc>
      </w:tr>
      <w:tr w:rsidR="002260A5" w:rsidRPr="00584DE4" w14:paraId="6B9EF683" w14:textId="77777777" w:rsidTr="00274E04">
        <w:trPr>
          <w:trHeight w:val="288"/>
        </w:trPr>
        <w:tc>
          <w:tcPr>
            <w:tcW w:w="3485" w:type="dxa"/>
          </w:tcPr>
          <w:p w14:paraId="71EAE9D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Полетный вес, кг</w:t>
            </w:r>
          </w:p>
        </w:tc>
        <w:tc>
          <w:tcPr>
            <w:tcW w:w="1680" w:type="dxa"/>
          </w:tcPr>
          <w:p w14:paraId="5C19C1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1762</w:t>
            </w:r>
          </w:p>
        </w:tc>
        <w:tc>
          <w:tcPr>
            <w:tcW w:w="1661" w:type="dxa"/>
          </w:tcPr>
          <w:p w14:paraId="632741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1650</w:t>
            </w:r>
          </w:p>
        </w:tc>
        <w:tc>
          <w:tcPr>
            <w:tcW w:w="1747" w:type="dxa"/>
          </w:tcPr>
          <w:p w14:paraId="73FEC0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1680</w:t>
            </w:r>
          </w:p>
        </w:tc>
        <w:tc>
          <w:tcPr>
            <w:tcW w:w="1699" w:type="dxa"/>
          </w:tcPr>
          <w:p w14:paraId="0F3E7F1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1650</w:t>
            </w:r>
          </w:p>
        </w:tc>
      </w:tr>
      <w:tr w:rsidR="002260A5" w:rsidRPr="00584DE4" w14:paraId="5204FAF3" w14:textId="77777777" w:rsidTr="00274E04">
        <w:trPr>
          <w:trHeight w:val="259"/>
        </w:trPr>
        <w:tc>
          <w:tcPr>
            <w:tcW w:w="3485" w:type="dxa"/>
          </w:tcPr>
          <w:p w14:paraId="4C63F94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максимальная, км/ч</w:t>
            </w:r>
          </w:p>
        </w:tc>
        <w:tc>
          <w:tcPr>
            <w:tcW w:w="1680" w:type="dxa"/>
          </w:tcPr>
          <w:p w14:paraId="325ECBA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tc>
        <w:tc>
          <w:tcPr>
            <w:tcW w:w="1661" w:type="dxa"/>
          </w:tcPr>
          <w:p w14:paraId="79B845C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tc>
        <w:tc>
          <w:tcPr>
            <w:tcW w:w="1747" w:type="dxa"/>
          </w:tcPr>
          <w:p w14:paraId="2D5990E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tc>
        <w:tc>
          <w:tcPr>
            <w:tcW w:w="1699" w:type="dxa"/>
          </w:tcPr>
          <w:p w14:paraId="60199F6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tc>
      </w:tr>
      <w:tr w:rsidR="002260A5" w:rsidRPr="00584DE4" w14:paraId="2ED77716" w14:textId="77777777" w:rsidTr="00274E04">
        <w:trPr>
          <w:trHeight w:val="240"/>
        </w:trPr>
        <w:tc>
          <w:tcPr>
            <w:tcW w:w="3485" w:type="dxa"/>
          </w:tcPr>
          <w:p w14:paraId="241C0F8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 земли</w:t>
            </w:r>
          </w:p>
        </w:tc>
        <w:tc>
          <w:tcPr>
            <w:tcW w:w="1680" w:type="dxa"/>
          </w:tcPr>
          <w:p w14:paraId="638C59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365</w:t>
            </w:r>
          </w:p>
        </w:tc>
        <w:tc>
          <w:tcPr>
            <w:tcW w:w="1661" w:type="dxa"/>
          </w:tcPr>
          <w:p w14:paraId="1A63AA0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360</w:t>
            </w:r>
          </w:p>
        </w:tc>
        <w:tc>
          <w:tcPr>
            <w:tcW w:w="1747" w:type="dxa"/>
          </w:tcPr>
          <w:p w14:paraId="7C7F885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368</w:t>
            </w:r>
          </w:p>
        </w:tc>
        <w:tc>
          <w:tcPr>
            <w:tcW w:w="1699" w:type="dxa"/>
          </w:tcPr>
          <w:p w14:paraId="439E66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325</w:t>
            </w:r>
          </w:p>
        </w:tc>
      </w:tr>
      <w:tr w:rsidR="002260A5" w:rsidRPr="00584DE4" w14:paraId="6F932BEB" w14:textId="77777777" w:rsidTr="00274E04">
        <w:trPr>
          <w:trHeight w:val="240"/>
        </w:trPr>
        <w:tc>
          <w:tcPr>
            <w:tcW w:w="3485" w:type="dxa"/>
          </w:tcPr>
          <w:p w14:paraId="1B00637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на границе высотности</w:t>
            </w:r>
          </w:p>
        </w:tc>
        <w:tc>
          <w:tcPr>
            <w:tcW w:w="1680" w:type="dxa"/>
          </w:tcPr>
          <w:p w14:paraId="78F438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443</w:t>
            </w:r>
          </w:p>
        </w:tc>
        <w:tc>
          <w:tcPr>
            <w:tcW w:w="1661" w:type="dxa"/>
          </w:tcPr>
          <w:p w14:paraId="4C294F4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424</w:t>
            </w:r>
          </w:p>
        </w:tc>
        <w:tc>
          <w:tcPr>
            <w:tcW w:w="1747" w:type="dxa"/>
          </w:tcPr>
          <w:p w14:paraId="67D37ED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424</w:t>
            </w:r>
          </w:p>
        </w:tc>
        <w:tc>
          <w:tcPr>
            <w:tcW w:w="1699" w:type="dxa"/>
          </w:tcPr>
          <w:p w14:paraId="37B6818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367</w:t>
            </w:r>
          </w:p>
        </w:tc>
      </w:tr>
      <w:tr w:rsidR="002260A5" w:rsidRPr="00584DE4" w14:paraId="3DA2E956" w14:textId="77777777" w:rsidTr="00274E04">
        <w:trPr>
          <w:trHeight w:val="221"/>
        </w:trPr>
        <w:tc>
          <w:tcPr>
            <w:tcW w:w="3485" w:type="dxa"/>
          </w:tcPr>
          <w:p w14:paraId="7C08D27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на высоте 5000 м</w:t>
            </w:r>
          </w:p>
        </w:tc>
        <w:tc>
          <w:tcPr>
            <w:tcW w:w="1680" w:type="dxa"/>
          </w:tcPr>
          <w:p w14:paraId="797E7E2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443</w:t>
            </w:r>
          </w:p>
        </w:tc>
        <w:tc>
          <w:tcPr>
            <w:tcW w:w="1661" w:type="dxa"/>
          </w:tcPr>
          <w:p w14:paraId="04BBCD6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416</w:t>
            </w:r>
          </w:p>
        </w:tc>
        <w:tc>
          <w:tcPr>
            <w:tcW w:w="1747" w:type="dxa"/>
          </w:tcPr>
          <w:p w14:paraId="33C2E94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412</w:t>
            </w:r>
          </w:p>
        </w:tc>
        <w:tc>
          <w:tcPr>
            <w:tcW w:w="1699" w:type="dxa"/>
          </w:tcPr>
          <w:p w14:paraId="577BA6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361</w:t>
            </w:r>
          </w:p>
        </w:tc>
      </w:tr>
      <w:tr w:rsidR="002260A5" w:rsidRPr="00584DE4" w14:paraId="141A096C" w14:textId="77777777" w:rsidTr="00274E04">
        <w:trPr>
          <w:trHeight w:val="230"/>
        </w:trPr>
        <w:tc>
          <w:tcPr>
            <w:tcW w:w="3485" w:type="dxa"/>
          </w:tcPr>
          <w:p w14:paraId="2DDE4BA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на высоте 7000 м</w:t>
            </w:r>
          </w:p>
        </w:tc>
        <w:tc>
          <w:tcPr>
            <w:tcW w:w="1680" w:type="dxa"/>
          </w:tcPr>
          <w:p w14:paraId="440A17F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425</w:t>
            </w:r>
          </w:p>
        </w:tc>
        <w:tc>
          <w:tcPr>
            <w:tcW w:w="1661" w:type="dxa"/>
          </w:tcPr>
          <w:p w14:paraId="5246630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w:t>
            </w:r>
          </w:p>
        </w:tc>
        <w:tc>
          <w:tcPr>
            <w:tcW w:w="1747" w:type="dxa"/>
          </w:tcPr>
          <w:p w14:paraId="7152E1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375,5</w:t>
            </w:r>
          </w:p>
        </w:tc>
        <w:tc>
          <w:tcPr>
            <w:tcW w:w="1699" w:type="dxa"/>
          </w:tcPr>
          <w:p w14:paraId="139D498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342</w:t>
            </w:r>
          </w:p>
        </w:tc>
      </w:tr>
      <w:tr w:rsidR="002260A5" w:rsidRPr="00584DE4" w14:paraId="55968586" w14:textId="77777777" w:rsidTr="00274E04">
        <w:trPr>
          <w:trHeight w:val="259"/>
        </w:trPr>
        <w:tc>
          <w:tcPr>
            <w:tcW w:w="3485" w:type="dxa"/>
          </w:tcPr>
          <w:p w14:paraId="45E83E1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 5000 м, мин</w:t>
            </w:r>
          </w:p>
        </w:tc>
        <w:tc>
          <w:tcPr>
            <w:tcW w:w="1680" w:type="dxa"/>
          </w:tcPr>
          <w:p w14:paraId="79A3BC1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6,7</w:t>
            </w:r>
          </w:p>
        </w:tc>
        <w:tc>
          <w:tcPr>
            <w:tcW w:w="1661" w:type="dxa"/>
          </w:tcPr>
          <w:p w14:paraId="1974C6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w:t>
            </w:r>
          </w:p>
        </w:tc>
        <w:tc>
          <w:tcPr>
            <w:tcW w:w="1747" w:type="dxa"/>
          </w:tcPr>
          <w:p w14:paraId="2FDFDEC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6,5</w:t>
            </w:r>
          </w:p>
        </w:tc>
        <w:tc>
          <w:tcPr>
            <w:tcW w:w="1699" w:type="dxa"/>
          </w:tcPr>
          <w:p w14:paraId="3A727F9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w:t>
            </w:r>
          </w:p>
        </w:tc>
      </w:tr>
      <w:tr w:rsidR="002260A5" w:rsidRPr="00584DE4" w14:paraId="69D46C84" w14:textId="77777777" w:rsidTr="00274E04">
        <w:trPr>
          <w:trHeight w:val="269"/>
        </w:trPr>
        <w:tc>
          <w:tcPr>
            <w:tcW w:w="3485" w:type="dxa"/>
            <w:tcBorders>
              <w:bottom w:val="single" w:sz="12" w:space="0" w:color="auto"/>
            </w:tcBorders>
          </w:tcPr>
          <w:p w14:paraId="0A8D373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м</w:t>
            </w:r>
          </w:p>
        </w:tc>
        <w:tc>
          <w:tcPr>
            <w:tcW w:w="1680" w:type="dxa"/>
            <w:tcBorders>
              <w:bottom w:val="single" w:sz="12" w:space="0" w:color="auto"/>
            </w:tcBorders>
          </w:tcPr>
          <w:p w14:paraId="668B915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9800</w:t>
            </w:r>
          </w:p>
        </w:tc>
        <w:tc>
          <w:tcPr>
            <w:tcW w:w="1661" w:type="dxa"/>
            <w:tcBorders>
              <w:bottom w:val="single" w:sz="12" w:space="0" w:color="auto"/>
            </w:tcBorders>
          </w:tcPr>
          <w:p w14:paraId="1353B37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9000</w:t>
            </w:r>
          </w:p>
        </w:tc>
        <w:tc>
          <w:tcPr>
            <w:tcW w:w="1747" w:type="dxa"/>
            <w:tcBorders>
              <w:bottom w:val="single" w:sz="12" w:space="0" w:color="auto"/>
            </w:tcBorders>
          </w:tcPr>
          <w:p w14:paraId="0D179AB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8700</w:t>
            </w:r>
          </w:p>
        </w:tc>
        <w:tc>
          <w:tcPr>
            <w:tcW w:w="1699" w:type="dxa"/>
            <w:tcBorders>
              <w:bottom w:val="single" w:sz="12" w:space="0" w:color="auto"/>
            </w:tcBorders>
          </w:tcPr>
          <w:p w14:paraId="5D964B5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9100</w:t>
            </w:r>
          </w:p>
        </w:tc>
      </w:tr>
    </w:tbl>
    <w:p w14:paraId="1553FB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(10667).</w:t>
      </w:r>
    </w:p>
    <w:p w14:paraId="51D473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6D4B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г. постановлением правительства на заводе № 1 было организовано единое конструкторское бюро (взамен четырех ранее существующих) по внедрению маневренного истребителя И-153 в серию. Начальником КБ назначили одного из заместителей Поликарпова - М.Н.Тетивкина, ранее руководившего постройкой И-15бис (6592).</w:t>
      </w:r>
    </w:p>
    <w:p w14:paraId="21F6A7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0C308F" w14:textId="77777777" w:rsidR="00AF51D3" w:rsidRPr="006851B7" w:rsidRDefault="00AF51D3" w:rsidP="00AF51D3">
      <w:pPr>
        <w:jc w:val="both"/>
        <w:rPr>
          <w:color w:val="0070C0"/>
          <w:sz w:val="16"/>
          <w:szCs w:val="16"/>
        </w:rPr>
      </w:pPr>
      <w:r w:rsidRPr="006851B7">
        <w:rPr>
          <w:color w:val="0070C0"/>
          <w:sz w:val="16"/>
          <w:szCs w:val="16"/>
        </w:rPr>
        <w:t>Осенью 1938 г. на заводе № 1 приступили к изготов</w:t>
      </w:r>
      <w:r w:rsidRPr="006851B7">
        <w:rPr>
          <w:color w:val="0070C0"/>
          <w:sz w:val="16"/>
          <w:szCs w:val="16"/>
        </w:rPr>
        <w:softHyphen/>
        <w:t>лению головной серии И-153 из десяти машин, предназначавшихся для разного рода ис</w:t>
      </w:r>
      <w:r w:rsidRPr="006851B7">
        <w:rPr>
          <w:color w:val="0070C0"/>
          <w:sz w:val="16"/>
          <w:szCs w:val="16"/>
        </w:rPr>
        <w:softHyphen/>
        <w:t>пытаний. Самолёты комплектовались мо</w:t>
      </w:r>
      <w:r w:rsidRPr="006851B7">
        <w:rPr>
          <w:color w:val="0070C0"/>
          <w:sz w:val="16"/>
          <w:szCs w:val="16"/>
        </w:rPr>
        <w:softHyphen/>
        <w:t>торами М-25В и винтами фиксированного шага, втулку которого закрывал широкий кок; электросистема была рассчитана на напряжение 24 В. К январю 1939 г. истре</w:t>
      </w:r>
      <w:r w:rsidRPr="006851B7">
        <w:rPr>
          <w:color w:val="0070C0"/>
          <w:sz w:val="16"/>
          <w:szCs w:val="16"/>
        </w:rPr>
        <w:softHyphen/>
        <w:t>бители довели до стадии окончательной сборки. Первые шесть машин сдали в феврале, а в марте выпустили оставшие</w:t>
      </w:r>
      <w:r w:rsidRPr="006851B7">
        <w:rPr>
          <w:color w:val="0070C0"/>
          <w:sz w:val="16"/>
          <w:szCs w:val="16"/>
        </w:rPr>
        <w:softHyphen/>
        <w:t>ся четыре истребителя головной серии и восемь - первой серии, отличавшейся электропроводкой на 12 В (25022).</w:t>
      </w:r>
    </w:p>
    <w:p w14:paraId="72AFB670" w14:textId="77777777" w:rsidR="00AF51D3" w:rsidRPr="006851B7" w:rsidRDefault="00AF51D3" w:rsidP="00AF51D3">
      <w:pPr>
        <w:jc w:val="both"/>
        <w:rPr>
          <w:color w:val="0070C0"/>
          <w:sz w:val="16"/>
          <w:szCs w:val="16"/>
        </w:rPr>
      </w:pPr>
    </w:p>
    <w:p w14:paraId="59F6D462" w14:textId="77777777" w:rsidR="00AF51D3" w:rsidRPr="006851B7" w:rsidRDefault="00AF51D3" w:rsidP="00AF51D3">
      <w:pPr>
        <w:jc w:val="both"/>
        <w:rPr>
          <w:color w:val="0070C0"/>
          <w:sz w:val="16"/>
          <w:szCs w:val="16"/>
        </w:rPr>
      </w:pPr>
      <w:r w:rsidRPr="006851B7">
        <w:rPr>
          <w:color w:val="0070C0"/>
          <w:sz w:val="16"/>
          <w:szCs w:val="16"/>
        </w:rPr>
        <w:t>Осенью 1938 г. началась серийная постройка истребителя И-153 на заводе № 1. Серийная машина № 5006 на испытаниях весной 1939 г. показала летные характеристики, близкие к опытному образцу (25035).</w:t>
      </w:r>
    </w:p>
    <w:p w14:paraId="6D3E8A71" w14:textId="77777777" w:rsidR="00AF51D3" w:rsidRPr="006851B7" w:rsidRDefault="00AF51D3" w:rsidP="00AF51D3">
      <w:pPr>
        <w:jc w:val="both"/>
        <w:rPr>
          <w:color w:val="0070C0"/>
          <w:sz w:val="16"/>
          <w:szCs w:val="16"/>
        </w:rPr>
      </w:pPr>
    </w:p>
    <w:p w14:paraId="3F7E7CC8" w14:textId="77777777" w:rsidR="000F1BA8" w:rsidRPr="00584DE4" w:rsidRDefault="000F1BA8" w:rsidP="00584DE4">
      <w:pPr>
        <w:shd w:val="clear" w:color="auto" w:fill="FFFFFF"/>
        <w:jc w:val="both"/>
        <w:rPr>
          <w:color w:val="000000" w:themeColor="text1"/>
          <w:sz w:val="16"/>
          <w:szCs w:val="16"/>
        </w:rPr>
      </w:pPr>
      <w:r w:rsidRPr="00584DE4">
        <w:rPr>
          <w:rStyle w:val="830"/>
          <w:rFonts w:ascii="Times New Roman" w:hAnsi="Times New Roman" w:cs="Times New Roman"/>
          <w:color w:val="000000" w:themeColor="text1"/>
          <w:sz w:val="16"/>
          <w:szCs w:val="16"/>
        </w:rPr>
        <w:t>Осенью 1938 года вновь удалось развернуть на заводе № 21 производство пушечных И-16. Согласно справке, подписанной 15 января 1939 года на</w:t>
      </w:r>
      <w:r w:rsidRPr="00584DE4">
        <w:rPr>
          <w:rStyle w:val="830"/>
          <w:rFonts w:ascii="Times New Roman" w:hAnsi="Times New Roman" w:cs="Times New Roman"/>
          <w:color w:val="000000" w:themeColor="text1"/>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584DE4">
        <w:rPr>
          <w:color w:val="000000" w:themeColor="text1"/>
          <w:sz w:val="16"/>
          <w:szCs w:val="16"/>
        </w:rPr>
        <w:t xml:space="preserve"> (19881)</w:t>
      </w:r>
    </w:p>
    <w:p w14:paraId="7285E3AA" w14:textId="77777777" w:rsidR="000F1BA8" w:rsidRPr="00584DE4" w:rsidRDefault="000F1BA8" w:rsidP="00584DE4">
      <w:pPr>
        <w:shd w:val="clear" w:color="auto" w:fill="FFFFFF"/>
        <w:jc w:val="both"/>
        <w:rPr>
          <w:color w:val="000000" w:themeColor="text1"/>
          <w:sz w:val="16"/>
          <w:szCs w:val="16"/>
        </w:rPr>
      </w:pPr>
    </w:p>
    <w:p w14:paraId="157BD6E3" w14:textId="77777777" w:rsidR="000F1BA8" w:rsidRPr="00584DE4" w:rsidRDefault="000F1BA8" w:rsidP="00584DE4">
      <w:pPr>
        <w:shd w:val="clear" w:color="auto" w:fill="FFFFFF"/>
        <w:jc w:val="both"/>
        <w:rPr>
          <w:color w:val="000000" w:themeColor="text1"/>
          <w:sz w:val="16"/>
          <w:szCs w:val="16"/>
        </w:rPr>
      </w:pPr>
      <w:r w:rsidRPr="00584DE4">
        <w:rPr>
          <w:color w:val="000000" w:themeColor="text1"/>
          <w:sz w:val="16"/>
          <w:szCs w:val="16"/>
        </w:rPr>
        <w:t xml:space="preserve">После полигонных испытаний И-17бис, осенью 1938 года, согласно отчёта Научноиспытательного полигона авиационных вооружений ВВС РККА предлагалось построить войсковую серию таких самолётов в количестве трёх экземпляров для окончательной доводки пушечного вооружения. Три мотор-пушки заказали заводу-изготовителю. Однако тип И-17 из плана авиапромышленности на 1939 года был снят. На государственные испытания истребитель так и не попал. А после 1938-го, </w:t>
      </w:r>
      <w:r w:rsidRPr="00584DE4">
        <w:rPr>
          <w:color w:val="000000" w:themeColor="text1"/>
          <w:sz w:val="16"/>
          <w:szCs w:val="16"/>
        </w:rPr>
        <w:lastRenderedPageBreak/>
        <w:t>им вообще перестали заниматься, так как «на подходе» был уже новый истребитель Н. Поликарпова И-180, намного превосходивший И17 по многим показателям (19916).</w:t>
      </w:r>
    </w:p>
    <w:p w14:paraId="4AEF8C1E" w14:textId="77777777" w:rsidR="000F1BA8" w:rsidRPr="00584DE4" w:rsidRDefault="000F1BA8" w:rsidP="00584DE4">
      <w:pPr>
        <w:shd w:val="clear" w:color="auto" w:fill="FFFFFF"/>
        <w:jc w:val="both"/>
        <w:rPr>
          <w:color w:val="000000" w:themeColor="text1"/>
          <w:sz w:val="16"/>
          <w:szCs w:val="16"/>
        </w:rPr>
      </w:pPr>
    </w:p>
    <w:p w14:paraId="67BA19E1" w14:textId="77777777" w:rsidR="00AF51D3" w:rsidRPr="00584DE4" w:rsidRDefault="00AF51D3" w:rsidP="00AF51D3">
      <w:pPr>
        <w:autoSpaceDE w:val="0"/>
        <w:autoSpaceDN w:val="0"/>
        <w:adjustRightInd w:val="0"/>
        <w:jc w:val="both"/>
        <w:rPr>
          <w:color w:val="000000" w:themeColor="text1"/>
          <w:sz w:val="16"/>
          <w:szCs w:val="16"/>
        </w:rPr>
      </w:pPr>
      <w:r w:rsidRPr="00584DE4">
        <w:rPr>
          <w:color w:val="000000" w:themeColor="text1"/>
          <w:sz w:val="16"/>
          <w:szCs w:val="16"/>
        </w:rPr>
        <w:t>Осенью 1938 г. после завершения полигонных испытаний И-17бис было предложено построить войсковую серию таких самолетов в количестве трех экземпляров для окончательной доводки пушечного вооружения. Очередные три "мотор-пушки" М-103П заказали заводу-изготовителю. Однако из плана авиапромышленности на 1939 г. тип И-17 был снят. Управление ВВС от данного самолета окончательно отказалось в пользу более современных конструкций, которые еще предстояло построить. Объяснить прохладное отношение к И-17 и его вариантам только лишь активность С.В. Ильюшина, будет наверное слишком простым решением. Тем более, что данное утверждение можно и оспорить: дескать, И-17 рассчитывался под М-100, а И-21 под М-34. Впрочем, здесь на самом деле никаких вопросов возникать не должно, так как для заказчика, т.е. для ВВС, деление разновидностей самолетов осуществлялось по двигателям воздушного охлаждения и двигателям жидкостного охлаждения (11951).</w:t>
      </w:r>
    </w:p>
    <w:p w14:paraId="697FCB37" w14:textId="77777777" w:rsidR="00AF51D3" w:rsidRPr="00584DE4" w:rsidRDefault="00AF51D3" w:rsidP="00AF51D3">
      <w:pPr>
        <w:autoSpaceDE w:val="0"/>
        <w:autoSpaceDN w:val="0"/>
        <w:adjustRightInd w:val="0"/>
        <w:jc w:val="both"/>
        <w:rPr>
          <w:color w:val="000000" w:themeColor="text1"/>
          <w:sz w:val="16"/>
          <w:szCs w:val="16"/>
        </w:rPr>
      </w:pPr>
    </w:p>
    <w:p w14:paraId="07A4902D" w14:textId="77777777" w:rsidR="00AF51D3" w:rsidRPr="006851B7" w:rsidRDefault="00AF51D3" w:rsidP="00AF51D3">
      <w:pPr>
        <w:jc w:val="both"/>
        <w:rPr>
          <w:color w:val="0070C0"/>
          <w:sz w:val="16"/>
          <w:szCs w:val="16"/>
        </w:rPr>
      </w:pPr>
      <w:r w:rsidRPr="006851B7">
        <w:rPr>
          <w:color w:val="0070C0"/>
          <w:sz w:val="16"/>
          <w:szCs w:val="16"/>
        </w:rPr>
        <w:t>Осенью 1938 г. после завершения полигонных испыта</w:t>
      </w:r>
      <w:r w:rsidRPr="006851B7">
        <w:rPr>
          <w:color w:val="0070C0"/>
          <w:sz w:val="16"/>
          <w:szCs w:val="16"/>
        </w:rPr>
        <w:softHyphen/>
        <w:t>ний И-17бис, согласно отче</w:t>
      </w:r>
      <w:r w:rsidRPr="006851B7">
        <w:rPr>
          <w:color w:val="0070C0"/>
          <w:sz w:val="16"/>
          <w:szCs w:val="16"/>
        </w:rPr>
        <w:softHyphen/>
        <w:t>та Научно-испытательного полигона авиа</w:t>
      </w:r>
      <w:r w:rsidRPr="006851B7">
        <w:rPr>
          <w:color w:val="0070C0"/>
          <w:sz w:val="16"/>
          <w:szCs w:val="16"/>
        </w:rPr>
        <w:softHyphen/>
        <w:t>ционных вооружений ВВС РККА, предлага</w:t>
      </w:r>
      <w:r w:rsidRPr="006851B7">
        <w:rPr>
          <w:color w:val="0070C0"/>
          <w:sz w:val="16"/>
          <w:szCs w:val="16"/>
        </w:rPr>
        <w:softHyphen/>
        <w:t>лось построить войсковую серию таких са</w:t>
      </w:r>
      <w:r w:rsidRPr="006851B7">
        <w:rPr>
          <w:color w:val="0070C0"/>
          <w:sz w:val="16"/>
          <w:szCs w:val="16"/>
        </w:rPr>
        <w:softHyphen/>
        <w:t>молетов в количестве трех экземпляров для окончательной доводки пушечного воору</w:t>
      </w:r>
      <w:r w:rsidRPr="006851B7">
        <w:rPr>
          <w:color w:val="0070C0"/>
          <w:sz w:val="16"/>
          <w:szCs w:val="16"/>
        </w:rPr>
        <w:softHyphen/>
        <w:t>жения. Очередные три «мотора-пушки» заказали заводу-изготовителю. Однако тип И-17 из плана авиапромышленности на 1939 г. был снят. ВВС от него окончательно отказались в пользу ожидаемых от промыш</w:t>
      </w:r>
      <w:r w:rsidRPr="006851B7">
        <w:rPr>
          <w:color w:val="0070C0"/>
          <w:sz w:val="16"/>
          <w:szCs w:val="16"/>
        </w:rPr>
        <w:softHyphen/>
        <w:t>ленности более совершенных самолетов (24927).</w:t>
      </w:r>
    </w:p>
    <w:p w14:paraId="4F3BCDE3" w14:textId="77777777" w:rsidR="00AF51D3" w:rsidRPr="006851B7" w:rsidRDefault="00AF51D3" w:rsidP="00AF51D3">
      <w:pPr>
        <w:jc w:val="both"/>
        <w:rPr>
          <w:color w:val="0070C0"/>
          <w:sz w:val="16"/>
          <w:szCs w:val="16"/>
        </w:rPr>
      </w:pPr>
    </w:p>
    <w:p w14:paraId="0E91FF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состоялись две первые макетные комиссии по И-190. Следующим этапом стала продувка моделей в аэродинамических трубах ЦАГИ. Конструктивно самолет создавался как дальнейшее развитие И-153, при соблюдении основной его технологии, с использованием многих узлов и технологической оснастки. Все это позволяло быстро внедрить И-190 в серию. Новыми являлись двигатель М-88, обводы, фанерная обшивка крыльев, свободнонесущее горизонтальное оперение, убираемый костыль. В сопроводительной переписке упоминается использование плазово-шаблонного метода при изготовлении И-190. Однако, говорить о плазах и шаблонах имеет смысл лишь в ходе развертывания серии - в истории И-190 такой эпизод отсутствует. Хотя заводской индекс “36” для серии самолет получить успел (6592).</w:t>
      </w:r>
    </w:p>
    <w:p w14:paraId="120B8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611D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г. Н.Н.П. удалось приступить к проектированию И-190 — все силы КБ были на</w:t>
      </w:r>
      <w:r w:rsidRPr="00584DE4">
        <w:rPr>
          <w:color w:val="000000" w:themeColor="text1"/>
          <w:sz w:val="16"/>
          <w:szCs w:val="16"/>
        </w:rPr>
        <w:softHyphen/>
        <w:t>правлены на создание скоростного И-180 (10731).</w:t>
      </w:r>
    </w:p>
    <w:p w14:paraId="08B420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162840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г. постройка И-180 вступила в заверша</w:t>
      </w:r>
      <w:r w:rsidRPr="00584DE4">
        <w:rPr>
          <w:color w:val="000000" w:themeColor="text1"/>
          <w:sz w:val="16"/>
          <w:szCs w:val="16"/>
        </w:rPr>
        <w:softHyphen/>
        <w:t>ющую фазу. Если с конструкцией самолета все было яс</w:t>
      </w:r>
      <w:r w:rsidRPr="00584DE4">
        <w:rPr>
          <w:color w:val="000000" w:themeColor="text1"/>
          <w:sz w:val="16"/>
          <w:szCs w:val="16"/>
        </w:rPr>
        <w:softHyphen/>
        <w:t>но, то с двигателем возникли осложнения. Согласно плановому заданию мотор М-88 изначально создавался для бомбардировщиков, поэтому проектируемый для него редуктор предназначался для вращения винтов сравнительно большого диаметра - 3,2-3,5 м. Нестыков</w:t>
      </w:r>
      <w:r w:rsidRPr="00584DE4">
        <w:rPr>
          <w:color w:val="000000" w:themeColor="text1"/>
          <w:sz w:val="16"/>
          <w:szCs w:val="16"/>
        </w:rPr>
        <w:softHyphen/>
        <w:t>ка деятельности 18-го (моторного) и 1-го (авиационно</w:t>
      </w:r>
      <w:r w:rsidRPr="00584DE4">
        <w:rPr>
          <w:color w:val="000000" w:themeColor="text1"/>
          <w:sz w:val="16"/>
          <w:szCs w:val="16"/>
        </w:rPr>
        <w:softHyphen/>
        <w:t>го) главков НКОП привела к тому, что проектирование безредукторного мотора М-88 не включили своевремен</w:t>
      </w:r>
      <w:r w:rsidRPr="00584DE4">
        <w:rPr>
          <w:color w:val="000000" w:themeColor="text1"/>
          <w:sz w:val="16"/>
          <w:szCs w:val="16"/>
        </w:rPr>
        <w:softHyphen/>
        <w:t>но в план завода № 29. В свою очередь заводу № 29 труд</w:t>
      </w:r>
      <w:r w:rsidRPr="00584DE4">
        <w:rPr>
          <w:color w:val="000000" w:themeColor="text1"/>
          <w:sz w:val="16"/>
          <w:szCs w:val="16"/>
        </w:rPr>
        <w:softHyphen/>
        <w:t>но было вести отработку одновременно двух вариантов мотора и он, естественно, не имел желания и возможно</w:t>
      </w:r>
      <w:r w:rsidRPr="00584DE4">
        <w:rPr>
          <w:color w:val="000000" w:themeColor="text1"/>
          <w:sz w:val="16"/>
          <w:szCs w:val="16"/>
        </w:rPr>
        <w:softHyphen/>
        <w:t>сти в кратчайший срок построить требуемый двигатель. Николай Николаевич был вынужден перепроектиро</w:t>
      </w:r>
      <w:r w:rsidRPr="00584DE4">
        <w:rPr>
          <w:color w:val="000000" w:themeColor="text1"/>
          <w:sz w:val="16"/>
          <w:szCs w:val="16"/>
        </w:rPr>
        <w:softHyphen/>
        <w:t>вать моторную установку И-180 под редукторный М-88 с винтами изменяемого шага ВИШ-3Е и ВИШ-23Е. Они имели минимальный из возможных диаметров и не</w:t>
      </w:r>
      <w:r w:rsidRPr="00584DE4">
        <w:rPr>
          <w:color w:val="000000" w:themeColor="text1"/>
          <w:sz w:val="16"/>
          <w:szCs w:val="16"/>
        </w:rPr>
        <w:softHyphen/>
        <w:t>сколько пониженный (особенно ВИШ-ЗЕ), но вполне приемлемый КПД. Однако ни двигатель, ни винты заво</w:t>
      </w:r>
      <w:r w:rsidRPr="00584DE4">
        <w:rPr>
          <w:color w:val="000000" w:themeColor="text1"/>
          <w:sz w:val="16"/>
          <w:szCs w:val="16"/>
        </w:rPr>
        <w:softHyphen/>
        <w:t>ды не поставили в срок (10667).</w:t>
      </w:r>
    </w:p>
    <w:p w14:paraId="3B7076A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AC65AA4" w14:textId="77777777" w:rsidR="00AF51D3" w:rsidRPr="006851B7" w:rsidRDefault="00AF51D3" w:rsidP="00AF51D3">
      <w:pPr>
        <w:jc w:val="both"/>
        <w:rPr>
          <w:color w:val="0070C0"/>
          <w:sz w:val="16"/>
          <w:szCs w:val="16"/>
        </w:rPr>
      </w:pPr>
      <w:r w:rsidRPr="006851B7">
        <w:rPr>
          <w:color w:val="0070C0"/>
          <w:sz w:val="16"/>
          <w:szCs w:val="16"/>
        </w:rPr>
        <w:t>Осенью 1938 г. постройка И-180 вступила в завершающую фазу. Если с конструкцией самолета все было ясно, то с двигателем возникли осложнения.</w:t>
      </w:r>
    </w:p>
    <w:p w14:paraId="06901F6C" w14:textId="77777777" w:rsidR="00AF51D3" w:rsidRPr="006851B7" w:rsidRDefault="00AF51D3" w:rsidP="00AF51D3">
      <w:pPr>
        <w:jc w:val="both"/>
        <w:rPr>
          <w:color w:val="0070C0"/>
          <w:sz w:val="16"/>
          <w:szCs w:val="16"/>
        </w:rPr>
      </w:pPr>
      <w:r w:rsidRPr="006851B7">
        <w:rPr>
          <w:color w:val="0070C0"/>
          <w:sz w:val="16"/>
          <w:szCs w:val="16"/>
        </w:rPr>
        <w:t>Согласно плановому заданию, мотор М-88 изначально создавался для бомбардировщиков, поэтому проектируемый для него редуктор предназначался для вращения винтов сравнительно большого диаметра 3,2–3,5 м. Нестыковка деятельности 18-го (моторного) и 1-го (авиационного) главков НКОП привела к тому, что проектирование безредукторного мотора М-88 не было своевременно включено в план завода № 29. Почему-то власти М. М. Кагановича не хватило для приведения в соответствие планов главков. В свою очередь, заводу № 29 трудно было вести отработку одновременно двух вариантов мотора, и он, естественно, не имел желания и возможности в кратчайший срок построить требуемый двигатель.</w:t>
      </w:r>
    </w:p>
    <w:p w14:paraId="62121D8B" w14:textId="77777777" w:rsidR="00AF51D3" w:rsidRPr="006851B7" w:rsidRDefault="00AF51D3" w:rsidP="00AF51D3">
      <w:pPr>
        <w:jc w:val="both"/>
        <w:rPr>
          <w:color w:val="0070C0"/>
          <w:sz w:val="16"/>
          <w:szCs w:val="16"/>
        </w:rPr>
      </w:pPr>
      <w:r w:rsidRPr="006851B7">
        <w:rPr>
          <w:color w:val="0070C0"/>
          <w:sz w:val="16"/>
          <w:szCs w:val="16"/>
        </w:rPr>
        <w:t>Поэтому Николай Николаевич был вынужден перепроектировать моторную установку И-180 под редукторный М-88 с винтами изменяемого шага ВИШ-ЗЕ и ВИШ-23Е. Они имели минимальный из возможных диаметров и несколько пониженный (особенно ВИШ-ЗЕ), но вполне приемлемый кпд. Однако ни двигатель, ни винты заводы не поставили в срок.</w:t>
      </w:r>
    </w:p>
    <w:p w14:paraId="6C0436E2" w14:textId="77777777" w:rsidR="00AF51D3" w:rsidRPr="006851B7" w:rsidRDefault="00AF51D3" w:rsidP="00AF51D3">
      <w:pPr>
        <w:jc w:val="both"/>
        <w:rPr>
          <w:color w:val="0070C0"/>
          <w:sz w:val="16"/>
          <w:szCs w:val="16"/>
        </w:rPr>
      </w:pPr>
      <w:r w:rsidRPr="006851B7">
        <w:rPr>
          <w:color w:val="0070C0"/>
          <w:sz w:val="16"/>
          <w:szCs w:val="16"/>
        </w:rPr>
        <w:t>Представители ВВС во время постройки самолета выдвигали дополнительные требования к машине. Часть из них, технически безграмотных, Поликарпов оставил без внимания. Например, уже упомянутая комиссия по анализу макета винтомоторной группы требовала, чтобы масляные насосы непременно находились ниже дна маслобаков. Часть требований, не влияющих на характеристики и работоспособность машины, например протектирования бензобаков, можно было реализовать лишь после проведения специальных исследовательских и опытно-конструкторских работ.</w:t>
      </w:r>
    </w:p>
    <w:p w14:paraId="78BA70B0" w14:textId="77777777" w:rsidR="00AF51D3" w:rsidRPr="006851B7" w:rsidRDefault="00AF51D3" w:rsidP="00AF51D3">
      <w:pPr>
        <w:jc w:val="both"/>
        <w:rPr>
          <w:color w:val="0070C0"/>
          <w:sz w:val="16"/>
          <w:szCs w:val="16"/>
        </w:rPr>
      </w:pPr>
      <w:r w:rsidRPr="006851B7">
        <w:rPr>
          <w:color w:val="0070C0"/>
          <w:sz w:val="16"/>
          <w:szCs w:val="16"/>
        </w:rPr>
        <w:t>Качество постройки и сборки И-180 было невысоким. С одной стороны, сказывалось влияние нездоровой обстановки вокруг ОКБ Поликарпова на заводе № 156, когда указания конструкторов и самого Николая Николаевича (не только как главного конструктора, но и технического директора) просто игнорировались заводскими службами. С другой стороны — ввиду низкой культуры производства и устаревшей технологии завода № 156. Существовала и еще одна причина. Начальник Первого главного управления НКОП Беляйкин с осени стал торопить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скорейших качественных изменений в самолетном парке нашей авиации — тяжелые бои в Испании в 1938 г. приглушили звучание победных фанфар и радужных самоуспокоительных реляций. Субъективно с тем, что Беляйкин знал о предполагаемом выделении из НКОП нового наркомата авиационной промышленности, рассчитывая занять в его иерархии далеко не последнее место. Поэтому он выдвинул эффектный лозунг: «Встретим грядущий съезд партии трудовыми успехами — досрочно выпустим на летные испытания И-180!» — и начал зачастую напрямую вмешиваться в процесс производства. Немалую роль в форсировании работ сыграл и директор завода № 156 Усачев. Первоначально был установлен срок окончания постройки истребителя 29 октября 1938 г. Затем он неоднократно корректировался. Выпуск самолета на аэродром назначался на 7 ноября, 15 ноября, 25 ноября.</w:t>
      </w:r>
    </w:p>
    <w:p w14:paraId="2382020E" w14:textId="77777777" w:rsidR="00AF51D3" w:rsidRPr="006851B7" w:rsidRDefault="00AF51D3" w:rsidP="00AF51D3">
      <w:pPr>
        <w:jc w:val="both"/>
        <w:rPr>
          <w:color w:val="0070C0"/>
          <w:sz w:val="16"/>
          <w:szCs w:val="16"/>
        </w:rPr>
      </w:pPr>
      <w:r w:rsidRPr="006851B7">
        <w:rPr>
          <w:color w:val="0070C0"/>
          <w:sz w:val="16"/>
          <w:szCs w:val="16"/>
        </w:rPr>
        <w:t>Результаты вышеперечисленных факторов не преминули сказаться на качестве производства. Уже во время первых цеховых испытаний готовых агрегатов, происходивших 19 ноября 1938 г., выявлен ряд дефектов (25035).</w:t>
      </w:r>
    </w:p>
    <w:p w14:paraId="4D959F23" w14:textId="77777777" w:rsidR="00AF51D3" w:rsidRPr="006851B7" w:rsidRDefault="00AF51D3" w:rsidP="00AF51D3">
      <w:pPr>
        <w:jc w:val="both"/>
        <w:rPr>
          <w:color w:val="0070C0"/>
          <w:sz w:val="16"/>
          <w:szCs w:val="16"/>
        </w:rPr>
      </w:pPr>
    </w:p>
    <w:p w14:paraId="1D96B35B" w14:textId="77777777" w:rsidR="00AF51D3" w:rsidRPr="006851B7" w:rsidRDefault="00AF51D3" w:rsidP="00AF51D3">
      <w:pPr>
        <w:jc w:val="both"/>
        <w:rPr>
          <w:color w:val="0070C0"/>
          <w:sz w:val="16"/>
          <w:szCs w:val="16"/>
        </w:rPr>
      </w:pPr>
      <w:r w:rsidRPr="006851B7">
        <w:rPr>
          <w:color w:val="0070C0"/>
          <w:sz w:val="16"/>
          <w:szCs w:val="16"/>
        </w:rPr>
        <w:t>Осенью 1938 г. постановлением правительства на заводе № 1 организо</w:t>
      </w:r>
      <w:r w:rsidRPr="006851B7">
        <w:rPr>
          <w:color w:val="0070C0"/>
          <w:sz w:val="16"/>
          <w:szCs w:val="16"/>
        </w:rPr>
        <w:softHyphen/>
        <w:t>вали единое конструкторское бюро (вза</w:t>
      </w:r>
      <w:r w:rsidRPr="006851B7">
        <w:rPr>
          <w:color w:val="0070C0"/>
          <w:sz w:val="16"/>
          <w:szCs w:val="16"/>
        </w:rPr>
        <w:softHyphen/>
        <w:t>мен четырёх ранее существовавших) по внедрению И-153 в серию; начальником его назначили М.Н. Тетивкина, ранее за</w:t>
      </w:r>
      <w:r w:rsidRPr="006851B7">
        <w:rPr>
          <w:color w:val="0070C0"/>
          <w:sz w:val="16"/>
          <w:szCs w:val="16"/>
        </w:rPr>
        <w:softHyphen/>
        <w:t>нимавшегося освоением И-15бис.</w:t>
      </w:r>
    </w:p>
    <w:p w14:paraId="396B754A" w14:textId="77777777" w:rsidR="00AF51D3" w:rsidRPr="006851B7" w:rsidRDefault="00AF51D3" w:rsidP="00AF51D3">
      <w:pPr>
        <w:jc w:val="both"/>
        <w:rPr>
          <w:color w:val="0070C0"/>
          <w:sz w:val="16"/>
          <w:szCs w:val="16"/>
        </w:rPr>
      </w:pPr>
      <w:r w:rsidRPr="006851B7">
        <w:rPr>
          <w:color w:val="0070C0"/>
          <w:sz w:val="16"/>
          <w:szCs w:val="16"/>
        </w:rPr>
        <w:t>Поликарпов в этот период являлся глав</w:t>
      </w:r>
      <w:r w:rsidRPr="006851B7">
        <w:rPr>
          <w:color w:val="0070C0"/>
          <w:sz w:val="16"/>
          <w:szCs w:val="16"/>
        </w:rPr>
        <w:softHyphen/>
        <w:t>ным конструктором бюро, размещённого на территории завода № 156. Завод № 1, где начали изготовление опытного образ</w:t>
      </w:r>
      <w:r w:rsidRPr="006851B7">
        <w:rPr>
          <w:color w:val="0070C0"/>
          <w:sz w:val="16"/>
          <w:szCs w:val="16"/>
        </w:rPr>
        <w:softHyphen/>
        <w:t>ца И-153-, был загружен выпуском серий</w:t>
      </w:r>
      <w:r w:rsidRPr="006851B7">
        <w:rPr>
          <w:color w:val="0070C0"/>
          <w:sz w:val="16"/>
          <w:szCs w:val="16"/>
        </w:rPr>
        <w:softHyphen/>
        <w:t>ной продукции (истребителей И-15бис) и работами по другим опытным машинам. Переписка Поликарпова в этот период изобилует документами, свидетельству</w:t>
      </w:r>
      <w:r w:rsidRPr="006851B7">
        <w:rPr>
          <w:color w:val="0070C0"/>
          <w:sz w:val="16"/>
          <w:szCs w:val="16"/>
        </w:rPr>
        <w:softHyphen/>
        <w:t>ющими о его озабоченности медленным ходом строительства нового самолёта и опасением, что «И-153 не обеспечен конструкторской опекой» (25022).</w:t>
      </w:r>
    </w:p>
    <w:p w14:paraId="6A7F5971" w14:textId="77777777" w:rsidR="00AF51D3" w:rsidRPr="006851B7" w:rsidRDefault="00AF51D3" w:rsidP="00AF51D3">
      <w:pPr>
        <w:jc w:val="both"/>
        <w:rPr>
          <w:color w:val="0070C0"/>
          <w:sz w:val="16"/>
          <w:szCs w:val="16"/>
        </w:rPr>
      </w:pPr>
    </w:p>
    <w:p w14:paraId="5A4C6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А.А.Боровков и И.Ф.Флоров переехали на завод 207 в Водниках (127,18).</w:t>
      </w:r>
    </w:p>
    <w:p w14:paraId="3F733B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C91776" w14:textId="5CFA6A4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осени 1938 г. завод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w:t>
      </w:r>
      <w:r w:rsidR="00B53540">
        <w:rPr>
          <w:color w:val="000000" w:themeColor="text1"/>
          <w:sz w:val="16"/>
          <w:szCs w:val="16"/>
        </w:rPr>
        <w:t xml:space="preserve"> </w:t>
      </w:r>
      <w:r w:rsidRPr="00584DE4">
        <w:rPr>
          <w:color w:val="000000" w:themeColor="text1"/>
          <w:sz w:val="16"/>
          <w:szCs w:val="16"/>
        </w:rPr>
        <w:t>г. Долгопрудный Московской обл. ст. Водники/) стал производственной базой коллектива Боровкова и Флорова, переведённого с завода № 21 и получившего название ОКБ завода № 207. В 07.1941 г. ОКБ закрыто (11982).</w:t>
      </w:r>
    </w:p>
    <w:p w14:paraId="3795DF5C" w14:textId="77777777" w:rsidR="004B0DF9" w:rsidRPr="00584DE4" w:rsidRDefault="004B0DF9" w:rsidP="00584DE4">
      <w:pPr>
        <w:autoSpaceDE w:val="0"/>
        <w:autoSpaceDN w:val="0"/>
        <w:adjustRightInd w:val="0"/>
        <w:jc w:val="both"/>
        <w:rPr>
          <w:color w:val="000000" w:themeColor="text1"/>
          <w:sz w:val="16"/>
          <w:szCs w:val="16"/>
        </w:rPr>
      </w:pPr>
    </w:p>
    <w:p w14:paraId="10170263" w14:textId="77777777" w:rsidR="00AF51D3" w:rsidRPr="006851B7" w:rsidRDefault="00AF51D3" w:rsidP="00AF51D3">
      <w:pPr>
        <w:jc w:val="both"/>
        <w:rPr>
          <w:color w:val="0070C0"/>
          <w:sz w:val="16"/>
          <w:szCs w:val="16"/>
        </w:rPr>
      </w:pPr>
      <w:r w:rsidRPr="006851B7">
        <w:rPr>
          <w:color w:val="0070C0"/>
          <w:sz w:val="16"/>
          <w:szCs w:val="16"/>
        </w:rPr>
        <w:t>Осенью 1938-го года под руководством В. К. Грибовского построили трехместный учебно-тренировочный самолет Г-27 с двумя 100-сильными моторами М-11, но его наземная доводка затянулась, и первый полет летчик Н.Д. Федосеев совершил лишь 10 февраля следующего года. Испытания учебного бомбардировщика проходили вполне успешно, хотя Г-27 оказался строгим в управлении, что затрудняло обучение на нем и требовало доработок (25225).</w:t>
      </w:r>
    </w:p>
    <w:p w14:paraId="5DC33A13" w14:textId="77777777" w:rsidR="00AF51D3" w:rsidRPr="006851B7" w:rsidRDefault="00AF51D3" w:rsidP="00AF51D3">
      <w:pPr>
        <w:jc w:val="both"/>
        <w:rPr>
          <w:color w:val="0070C0"/>
          <w:sz w:val="16"/>
          <w:szCs w:val="16"/>
        </w:rPr>
      </w:pPr>
    </w:p>
    <w:p w14:paraId="0BA6AFEE" w14:textId="77777777" w:rsidR="006366B8" w:rsidRPr="00584DE4" w:rsidRDefault="006366B8" w:rsidP="00584DE4">
      <w:pPr>
        <w:jc w:val="both"/>
        <w:rPr>
          <w:color w:val="000000" w:themeColor="text1"/>
          <w:sz w:val="16"/>
          <w:szCs w:val="16"/>
        </w:rPr>
      </w:pPr>
      <w:r w:rsidRPr="00584DE4">
        <w:rPr>
          <w:color w:val="000000" w:themeColor="text1"/>
          <w:sz w:val="16"/>
          <w:szCs w:val="16"/>
        </w:rPr>
        <w:t>Осенью 1938 года около нынешнего подмосковного Королева (тогда Подлипки и Болшево) на базе трудкоммуны для малолетних преступников была создана Болшевская «шарашка». «Туполев к созданию Болшевской "шарашки" не имел отношения. Автор этой идеи — Михаил Давыдов (создатель подразделений по работе с использованием заключенных специалистов, арестован в октябре 1939 года)»,— пояснил председатель общества краеведов Королева Владимир Малых. Точно неизвестно, когда именно в Болшево был переведен из тюрьмы Андрей Туполев, но, по всей вероятности, это произошло в период с августа и до конца 1938 года. Авиаконструктор Леонид Кербер, работавший с Туполевым, рассказывает в своих мемуарах, что уже через пару дней после прибытия в Болшево Туполева вызвали к начальству и дали задание — сделать список арестованных авиаспециалистов. Он составил список на 200 человек, вписав всех, кого знал. В конце 1938 года в «шарашке» под его руководством трудились 17 человек (19667).</w:t>
      </w:r>
    </w:p>
    <w:p w14:paraId="14B7F955" w14:textId="77777777" w:rsidR="006366B8" w:rsidRPr="00584DE4" w:rsidRDefault="006366B8" w:rsidP="00584DE4">
      <w:pPr>
        <w:jc w:val="both"/>
        <w:rPr>
          <w:color w:val="000000" w:themeColor="text1"/>
          <w:sz w:val="16"/>
          <w:szCs w:val="16"/>
        </w:rPr>
      </w:pPr>
    </w:p>
    <w:p w14:paraId="70E4EA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Осенью 1938 г. французы смогли предъявить другие самолеты-образцы, причем советские представители во главе с П.Г. Питериным сразу заявили много претензий. У всех машин при облете выявили отклонения по летным данным в худшую сторону от гарантированных фирмой. Веса оказались больше заданных. На С.640, чтобы скомпенсировать ухудшение летных данных, французы сменили в двигателе поршни на более высокие. Увеличенная степень сжатия немного подняла мощность. Вместо С.445 выставили С.444, его испытывали без советских представителей и они не подписали акт. На С.710 и С.713 отсутствовало вооружение, причем на последнем также не было радиостанции, а бензобак оказался без протектора (как эталон советским представителям ранее показали машину с про- тектированным баком). В завершение всего в фильтре мотора нашли металлическую стружку, а запасные части, входившие в комплект, взяли с другого однотипного самолета. На С.690 отсутствовали навигационные огни и подсветка приборной доски, некоторые детали были поражены коррозией. Советские представители потребовали доводки самолетов. Фирма в ответ предложила снизить цены и на образцы, и на техническую помощь. От еще не полученной документации по С.445 отказались, оставив аванс как возмещение. По С.690 сначала сделали скидку в 20%, а в марте 1939 г. отказались совсем, так же как по С.713. А вот по образцам приняли кардинальное решение. Хотя французы предлагали уценить С.444 на те же 20%, брать его отказались. С цены на C.64Q намеревались скинуть половину, но и на него заказ аннулировали. Официально это оформили письмом от 28 марта 1939 г. 7 апреля отказались и от С.710. Зато 28 апреля заказали С.720 (12010).</w:t>
      </w:r>
    </w:p>
    <w:p w14:paraId="19003D11" w14:textId="77777777" w:rsidR="004B0DF9" w:rsidRPr="00584DE4" w:rsidRDefault="004B0DF9" w:rsidP="00584DE4">
      <w:pPr>
        <w:autoSpaceDE w:val="0"/>
        <w:autoSpaceDN w:val="0"/>
        <w:adjustRightInd w:val="0"/>
        <w:jc w:val="both"/>
        <w:rPr>
          <w:color w:val="000000" w:themeColor="text1"/>
          <w:sz w:val="16"/>
          <w:szCs w:val="16"/>
        </w:rPr>
      </w:pPr>
    </w:p>
    <w:p w14:paraId="393387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 «Локхид Электра» СССР-Н214 ремонтировался на КАРЗе, поэтому маловерятно, чтобы самолет отправляли в Москву. Хотя этому не найдено свидетельств, однако вероятнее всего специа</w:t>
      </w:r>
      <w:r w:rsidRPr="00584DE4">
        <w:rPr>
          <w:color w:val="000000" w:themeColor="text1"/>
          <w:sz w:val="16"/>
          <w:szCs w:val="16"/>
        </w:rPr>
        <w:softHyphen/>
        <w:t xml:space="preserve">листы 25-го отдела завода №156 прибыли в Красноярск и на месте обследовали аппарат. На основании изучения самолета СССР- Н214 было подготовлено «Краткое описание самолета </w:t>
      </w:r>
      <w:r w:rsidRPr="00584DE4">
        <w:rPr>
          <w:color w:val="000000" w:themeColor="text1"/>
          <w:sz w:val="16"/>
          <w:szCs w:val="16"/>
          <w:lang w:val="en-US"/>
        </w:rPr>
        <w:t>Lockheed</w:t>
      </w:r>
      <w:r w:rsidRPr="00584DE4">
        <w:rPr>
          <w:color w:val="000000" w:themeColor="text1"/>
          <w:sz w:val="16"/>
          <w:szCs w:val="16"/>
        </w:rPr>
        <w:t xml:space="preserve"> «</w:t>
      </w:r>
      <w:r w:rsidRPr="00584DE4">
        <w:rPr>
          <w:color w:val="000000" w:themeColor="text1"/>
          <w:sz w:val="16"/>
          <w:szCs w:val="16"/>
          <w:lang w:val="en-US"/>
        </w:rPr>
        <w:t>ELektra</w:t>
      </w:r>
      <w:r w:rsidRPr="00584DE4">
        <w:rPr>
          <w:color w:val="000000" w:themeColor="text1"/>
          <w:sz w:val="16"/>
          <w:szCs w:val="16"/>
        </w:rPr>
        <w:t>» модель 10Е». (Завод №156 НКОП, подразделение №25. Москва, 1939 г.).</w:t>
      </w:r>
    </w:p>
    <w:p w14:paraId="08D1AB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описании указывалось, что пассажир</w:t>
      </w:r>
      <w:r w:rsidRPr="00584DE4">
        <w:rPr>
          <w:color w:val="000000" w:themeColor="text1"/>
          <w:sz w:val="16"/>
          <w:szCs w:val="16"/>
        </w:rPr>
        <w:softHyphen/>
        <w:t>ский самолет Локхид «Электра» модель-10Е цельнометаллический моноплан,рассчитан на 10 пассажиров и двух членов экипажа. На нем установлены двигатели «Пратт Уитни» по 420 л.с. с частотой вращения до 2200 об/мин. Одновременно, в разделе указанного описа</w:t>
      </w:r>
      <w:r w:rsidRPr="00584DE4">
        <w:rPr>
          <w:color w:val="000000" w:themeColor="text1"/>
          <w:sz w:val="16"/>
          <w:szCs w:val="16"/>
        </w:rPr>
        <w:softHyphen/>
        <w:t>ния «Силовая установка» было записано, что «.. .экспедиционный самолет оборудован дви</w:t>
      </w:r>
      <w:r w:rsidRPr="00584DE4">
        <w:rPr>
          <w:color w:val="000000" w:themeColor="text1"/>
          <w:sz w:val="16"/>
          <w:szCs w:val="16"/>
        </w:rPr>
        <w:softHyphen/>
        <w:t>гателями «ТвинУосп» фирмы «Пратт Уитни» мощностью по 550 л. с. На двигателях уста</w:t>
      </w:r>
      <w:r w:rsidRPr="00584DE4">
        <w:rPr>
          <w:color w:val="000000" w:themeColor="text1"/>
          <w:sz w:val="16"/>
          <w:szCs w:val="16"/>
        </w:rPr>
        <w:softHyphen/>
        <w:t>новлены воздушные винты «Гамильтон Стандарт» изменяемого шага.</w:t>
      </w:r>
    </w:p>
    <w:p w14:paraId="6EB9F2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Снабжен убираемым шасси и посадочными щитками. Элероны крепятся при помощи шомполов, закрепленных на верхней поверх</w:t>
      </w:r>
      <w:r w:rsidRPr="00584DE4">
        <w:rPr>
          <w:color w:val="000000" w:themeColor="text1"/>
          <w:sz w:val="16"/>
          <w:szCs w:val="16"/>
        </w:rPr>
        <w:softHyphen/>
        <w:t>ности крыла, поэтому отклонение вверх со</w:t>
      </w:r>
      <w:r w:rsidRPr="00584DE4">
        <w:rPr>
          <w:color w:val="000000" w:themeColor="text1"/>
          <w:sz w:val="16"/>
          <w:szCs w:val="16"/>
        </w:rPr>
        <w:softHyphen/>
        <w:t>ставляет 25°, а вниз - 4Стабилизатор не</w:t>
      </w:r>
      <w:r w:rsidRPr="00584DE4">
        <w:rPr>
          <w:color w:val="000000" w:themeColor="text1"/>
          <w:sz w:val="16"/>
          <w:szCs w:val="16"/>
        </w:rPr>
        <w:softHyphen/>
        <w:t>подвижный, снабжен двумя вертикальными килями. Уборка шасси производится при по</w:t>
      </w:r>
      <w:r w:rsidRPr="00584DE4">
        <w:rPr>
          <w:color w:val="000000" w:themeColor="text1"/>
          <w:sz w:val="16"/>
          <w:szCs w:val="16"/>
        </w:rPr>
        <w:softHyphen/>
        <w:t>мощи электроподъемника, аварийная систе</w:t>
      </w:r>
      <w:r w:rsidRPr="00584DE4">
        <w:rPr>
          <w:color w:val="000000" w:themeColor="text1"/>
          <w:sz w:val="16"/>
          <w:szCs w:val="16"/>
        </w:rPr>
        <w:softHyphen/>
        <w:t>ма уборки-выпуска шасси - механическая. Колеса оборудованы дисковыми тормозами, привод тормозов гидравлический».</w:t>
      </w:r>
    </w:p>
    <w:p w14:paraId="6E9CF1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Далее в тексте вновь используется опреде</w:t>
      </w:r>
      <w:r w:rsidRPr="00584DE4">
        <w:rPr>
          <w:color w:val="000000" w:themeColor="text1"/>
          <w:sz w:val="16"/>
          <w:szCs w:val="16"/>
        </w:rPr>
        <w:softHyphen/>
        <w:t>ление «экспедиционный самолет» и указыва</w:t>
      </w:r>
      <w:r w:rsidRPr="00584DE4">
        <w:rPr>
          <w:color w:val="000000" w:themeColor="text1"/>
          <w:sz w:val="16"/>
          <w:szCs w:val="16"/>
        </w:rPr>
        <w:softHyphen/>
        <w:t>ется, что он оснащен 12-ю топливными бака</w:t>
      </w:r>
      <w:r w:rsidRPr="00584DE4">
        <w:rPr>
          <w:color w:val="000000" w:themeColor="text1"/>
          <w:sz w:val="16"/>
          <w:szCs w:val="16"/>
        </w:rPr>
        <w:softHyphen/>
        <w:t>ми. Четыре бака размещены в передней части крыльев: 2 - по 60 литров (по 16 галлонов), 2 - по 306 литров (по 81 галлону). Дополни</w:t>
      </w:r>
      <w:r w:rsidRPr="00584DE4">
        <w:rPr>
          <w:color w:val="000000" w:themeColor="text1"/>
          <w:sz w:val="16"/>
          <w:szCs w:val="16"/>
        </w:rPr>
        <w:softHyphen/>
        <w:t>тельные баки: два в фюзеляже по 447 литров (по 118 галлонов) и два в багажниках центро</w:t>
      </w:r>
      <w:r w:rsidRPr="00584DE4">
        <w:rPr>
          <w:color w:val="000000" w:themeColor="text1"/>
          <w:sz w:val="16"/>
          <w:szCs w:val="16"/>
        </w:rPr>
        <w:softHyphen/>
        <w:t>плана по 38блитров (по 102 галлона).</w:t>
      </w:r>
    </w:p>
    <w:p w14:paraId="15DD80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Летные и технические характеристики </w:t>
      </w:r>
      <w:r w:rsidRPr="00584DE4">
        <w:rPr>
          <w:color w:val="000000" w:themeColor="text1"/>
          <w:sz w:val="16"/>
          <w:szCs w:val="16"/>
          <w:lang w:val="en-US"/>
        </w:rPr>
        <w:t>Lockheed</w:t>
      </w:r>
      <w:r w:rsidRPr="00584DE4">
        <w:rPr>
          <w:color w:val="000000" w:themeColor="text1"/>
          <w:sz w:val="16"/>
          <w:szCs w:val="16"/>
        </w:rPr>
        <w:t xml:space="preserve"> «</w:t>
      </w:r>
      <w:r w:rsidRPr="00584DE4">
        <w:rPr>
          <w:color w:val="000000" w:themeColor="text1"/>
          <w:sz w:val="16"/>
          <w:szCs w:val="16"/>
          <w:lang w:val="en-US"/>
        </w:rPr>
        <w:t>ELektra</w:t>
      </w:r>
      <w:r w:rsidRPr="00584DE4">
        <w:rPr>
          <w:color w:val="000000" w:themeColor="text1"/>
          <w:sz w:val="16"/>
          <w:szCs w:val="16"/>
        </w:rPr>
        <w:t>» модель 10Е (приведены в техописании авиазавода №156, возможно были использованы данные фирмы «Локхид»):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417"/>
      </w:tblGrid>
      <w:tr w:rsidR="002260A5" w:rsidRPr="00584DE4" w14:paraId="7AAE9554" w14:textId="77777777" w:rsidTr="00274E04">
        <w:tc>
          <w:tcPr>
            <w:tcW w:w="3794" w:type="dxa"/>
            <w:tcBorders>
              <w:top w:val="single" w:sz="12" w:space="0" w:color="auto"/>
            </w:tcBorders>
          </w:tcPr>
          <w:p w14:paraId="6D8457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Размах крыла (м)</w:t>
            </w:r>
          </w:p>
        </w:tc>
        <w:tc>
          <w:tcPr>
            <w:tcW w:w="1417" w:type="dxa"/>
            <w:tcBorders>
              <w:top w:val="single" w:sz="12" w:space="0" w:color="auto"/>
            </w:tcBorders>
          </w:tcPr>
          <w:p w14:paraId="091B62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16,75</w:t>
            </w:r>
          </w:p>
        </w:tc>
      </w:tr>
      <w:tr w:rsidR="002260A5" w:rsidRPr="00584DE4" w14:paraId="13D50831" w14:textId="77777777" w:rsidTr="00274E04">
        <w:tc>
          <w:tcPr>
            <w:tcW w:w="3794" w:type="dxa"/>
          </w:tcPr>
          <w:p w14:paraId="16A3AE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влинии полета (м)</w:t>
            </w:r>
          </w:p>
        </w:tc>
        <w:tc>
          <w:tcPr>
            <w:tcW w:w="1417" w:type="dxa"/>
          </w:tcPr>
          <w:p w14:paraId="205910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11,75</w:t>
            </w:r>
          </w:p>
        </w:tc>
      </w:tr>
      <w:tr w:rsidR="002260A5" w:rsidRPr="00584DE4" w14:paraId="36A22228" w14:textId="77777777" w:rsidTr="00274E04">
        <w:tc>
          <w:tcPr>
            <w:tcW w:w="3794" w:type="dxa"/>
          </w:tcPr>
          <w:p w14:paraId="6EA7FB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(м)</w:t>
            </w:r>
          </w:p>
        </w:tc>
        <w:tc>
          <w:tcPr>
            <w:tcW w:w="1417" w:type="dxa"/>
          </w:tcPr>
          <w:p w14:paraId="3D746D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3,05</w:t>
            </w:r>
          </w:p>
        </w:tc>
      </w:tr>
      <w:tr w:rsidR="002260A5" w:rsidRPr="00584DE4" w14:paraId="444C1D12" w14:textId="77777777" w:rsidTr="00274E04">
        <w:tc>
          <w:tcPr>
            <w:tcW w:w="3794" w:type="dxa"/>
          </w:tcPr>
          <w:p w14:paraId="05052B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крыла (м</w:t>
            </w:r>
            <w:r w:rsidRPr="00584DE4">
              <w:rPr>
                <w:color w:val="000000" w:themeColor="text1"/>
                <w:sz w:val="16"/>
                <w:szCs w:val="16"/>
                <w:vertAlign w:val="superscript"/>
              </w:rPr>
              <w:t>2</w:t>
            </w:r>
            <w:r w:rsidRPr="00584DE4">
              <w:rPr>
                <w:color w:val="000000" w:themeColor="text1"/>
                <w:sz w:val="16"/>
                <w:szCs w:val="16"/>
              </w:rPr>
              <w:t>)</w:t>
            </w:r>
          </w:p>
        </w:tc>
        <w:tc>
          <w:tcPr>
            <w:tcW w:w="1417" w:type="dxa"/>
          </w:tcPr>
          <w:p w14:paraId="325364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42,5</w:t>
            </w:r>
          </w:p>
        </w:tc>
      </w:tr>
      <w:tr w:rsidR="002260A5" w:rsidRPr="00584DE4" w14:paraId="40FC0108" w14:textId="77777777" w:rsidTr="00274E04">
        <w:tc>
          <w:tcPr>
            <w:tcW w:w="3794" w:type="dxa"/>
          </w:tcPr>
          <w:p w14:paraId="37040B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пустого (кг)</w:t>
            </w:r>
          </w:p>
        </w:tc>
        <w:tc>
          <w:tcPr>
            <w:tcW w:w="1417" w:type="dxa"/>
          </w:tcPr>
          <w:p w14:paraId="31450C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2814</w:t>
            </w:r>
          </w:p>
        </w:tc>
      </w:tr>
      <w:tr w:rsidR="002260A5" w:rsidRPr="00584DE4" w14:paraId="41A387C8" w14:textId="77777777" w:rsidTr="00274E04">
        <w:tc>
          <w:tcPr>
            <w:tcW w:w="3794" w:type="dxa"/>
          </w:tcPr>
          <w:p w14:paraId="1EC054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Полетный вес (кг)</w:t>
            </w:r>
          </w:p>
        </w:tc>
        <w:tc>
          <w:tcPr>
            <w:tcW w:w="1417" w:type="dxa"/>
          </w:tcPr>
          <w:p w14:paraId="53781A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4421</w:t>
            </w:r>
          </w:p>
        </w:tc>
      </w:tr>
      <w:tr w:rsidR="002260A5" w:rsidRPr="00584DE4" w14:paraId="78EC284E" w14:textId="77777777" w:rsidTr="00274E04">
        <w:tc>
          <w:tcPr>
            <w:tcW w:w="3794" w:type="dxa"/>
          </w:tcPr>
          <w:p w14:paraId="399CDA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Запастоплива нормальный (кг)</w:t>
            </w:r>
          </w:p>
        </w:tc>
        <w:tc>
          <w:tcPr>
            <w:tcW w:w="1417" w:type="dxa"/>
          </w:tcPr>
          <w:p w14:paraId="518867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408</w:t>
            </w:r>
          </w:p>
        </w:tc>
      </w:tr>
      <w:tr w:rsidR="002260A5" w:rsidRPr="00584DE4" w14:paraId="14012481" w14:textId="77777777" w:rsidTr="00274E04">
        <w:tc>
          <w:tcPr>
            <w:tcW w:w="3794" w:type="dxa"/>
          </w:tcPr>
          <w:p w14:paraId="16D320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Запас топлива максимальный (кг)</w:t>
            </w:r>
          </w:p>
        </w:tc>
        <w:tc>
          <w:tcPr>
            <w:tcW w:w="1417" w:type="dxa"/>
          </w:tcPr>
          <w:p w14:paraId="3C86A1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544</w:t>
            </w:r>
          </w:p>
        </w:tc>
      </w:tr>
      <w:tr w:rsidR="002260A5" w:rsidRPr="00584DE4" w14:paraId="37A762E8" w14:textId="77777777" w:rsidTr="00274E04">
        <w:tc>
          <w:tcPr>
            <w:tcW w:w="3794" w:type="dxa"/>
          </w:tcPr>
          <w:p w14:paraId="0AE228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максимальная у земли (км/ч)</w:t>
            </w:r>
          </w:p>
        </w:tc>
        <w:tc>
          <w:tcPr>
            <w:tcW w:w="1417" w:type="dxa"/>
          </w:tcPr>
          <w:p w14:paraId="212C32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306</w:t>
            </w:r>
          </w:p>
        </w:tc>
      </w:tr>
      <w:tr w:rsidR="002260A5" w:rsidRPr="00584DE4" w14:paraId="06BF60C5" w14:textId="77777777" w:rsidTr="00274E04">
        <w:tc>
          <w:tcPr>
            <w:tcW w:w="3794" w:type="dxa"/>
          </w:tcPr>
          <w:p w14:paraId="2B8A41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максимальная на высоте 1525 м (км/ч)</w:t>
            </w:r>
          </w:p>
        </w:tc>
        <w:tc>
          <w:tcPr>
            <w:tcW w:w="1417" w:type="dxa"/>
          </w:tcPr>
          <w:p w14:paraId="71F95F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332</w:t>
            </w:r>
          </w:p>
        </w:tc>
      </w:tr>
      <w:tr w:rsidR="002260A5" w:rsidRPr="00584DE4" w14:paraId="7ABCD358" w14:textId="77777777" w:rsidTr="00274E04">
        <w:tc>
          <w:tcPr>
            <w:tcW w:w="3794" w:type="dxa"/>
          </w:tcPr>
          <w:p w14:paraId="76F015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посадочная (км/ч)</w:t>
            </w:r>
          </w:p>
        </w:tc>
        <w:tc>
          <w:tcPr>
            <w:tcW w:w="1417" w:type="dxa"/>
          </w:tcPr>
          <w:p w14:paraId="736813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r>
      <w:tr w:rsidR="002260A5" w:rsidRPr="00584DE4" w14:paraId="5C9D8B38" w14:textId="77777777" w:rsidTr="00274E04">
        <w:tc>
          <w:tcPr>
            <w:tcW w:w="3794" w:type="dxa"/>
          </w:tcPr>
          <w:p w14:paraId="3904C6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(м)</w:t>
            </w:r>
          </w:p>
        </w:tc>
        <w:tc>
          <w:tcPr>
            <w:tcW w:w="1417" w:type="dxa"/>
          </w:tcPr>
          <w:p w14:paraId="073022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6610</w:t>
            </w:r>
          </w:p>
        </w:tc>
      </w:tr>
      <w:tr w:rsidR="002260A5" w:rsidRPr="00584DE4" w14:paraId="2C50B971" w14:textId="77777777" w:rsidTr="00274E04">
        <w:tc>
          <w:tcPr>
            <w:tcW w:w="3794" w:type="dxa"/>
          </w:tcPr>
          <w:p w14:paraId="22F2CB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 полета (км)</w:t>
            </w:r>
          </w:p>
        </w:tc>
        <w:tc>
          <w:tcPr>
            <w:tcW w:w="1417" w:type="dxa"/>
          </w:tcPr>
          <w:p w14:paraId="57672D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1120-1200*</w:t>
            </w:r>
          </w:p>
        </w:tc>
      </w:tr>
      <w:tr w:rsidR="002260A5" w:rsidRPr="00584DE4" w14:paraId="1A423A1E" w14:textId="77777777" w:rsidTr="00274E04">
        <w:tc>
          <w:tcPr>
            <w:tcW w:w="3794" w:type="dxa"/>
            <w:tcBorders>
              <w:bottom w:val="single" w:sz="12" w:space="0" w:color="auto"/>
            </w:tcBorders>
          </w:tcPr>
          <w:p w14:paraId="2FE6EB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Продолжительность полета</w:t>
            </w:r>
          </w:p>
        </w:tc>
        <w:tc>
          <w:tcPr>
            <w:tcW w:w="1417" w:type="dxa"/>
            <w:tcBorders>
              <w:bottom w:val="single" w:sz="12" w:space="0" w:color="auto"/>
            </w:tcBorders>
          </w:tcPr>
          <w:p w14:paraId="48DB25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часа 20 мин</w:t>
            </w:r>
          </w:p>
        </w:tc>
      </w:tr>
    </w:tbl>
    <w:p w14:paraId="79BC4E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В случае уменьшения нагрузки на 500 кг дальность полета 2400 км, продолжительность полета до 8 часов. Очевидно, что и после окон</w:t>
      </w:r>
      <w:r w:rsidRPr="00584DE4">
        <w:rPr>
          <w:color w:val="000000" w:themeColor="text1"/>
          <w:sz w:val="16"/>
          <w:szCs w:val="16"/>
        </w:rPr>
        <w:softHyphen/>
        <w:t>чательной сборки самолет не отправляли в Москву. Ибо 15 февраля 1939 г. последовал приказУПА № 39, который гласил: «Длявыпол</w:t>
      </w:r>
      <w:r w:rsidRPr="00584DE4">
        <w:rPr>
          <w:color w:val="000000" w:themeColor="text1"/>
          <w:sz w:val="16"/>
          <w:szCs w:val="16"/>
        </w:rPr>
        <w:softHyphen/>
        <w:t>нения и производства зимней ледовой авиа</w:t>
      </w:r>
      <w:r w:rsidRPr="00584DE4">
        <w:rPr>
          <w:color w:val="000000" w:themeColor="text1"/>
          <w:sz w:val="16"/>
          <w:szCs w:val="16"/>
        </w:rPr>
        <w:softHyphen/>
        <w:t>разведки в районах морей Карского и Лаптевых ПРИКАЗЫВАЮ:</w:t>
      </w:r>
    </w:p>
    <w:p w14:paraId="481ED6F5" w14:textId="77777777" w:rsidR="004B0DF9" w:rsidRPr="00584DE4" w:rsidRDefault="004B0DF9" w:rsidP="00584DE4">
      <w:pPr>
        <w:tabs>
          <w:tab w:val="left" w:pos="274"/>
        </w:tabs>
        <w:autoSpaceDE w:val="0"/>
        <w:autoSpaceDN w:val="0"/>
        <w:adjustRightInd w:val="0"/>
        <w:jc w:val="both"/>
        <w:rPr>
          <w:color w:val="000000" w:themeColor="text1"/>
          <w:sz w:val="16"/>
          <w:szCs w:val="16"/>
        </w:rPr>
      </w:pPr>
      <w:r w:rsidRPr="00584DE4">
        <w:rPr>
          <w:color w:val="000000" w:themeColor="text1"/>
          <w:sz w:val="16"/>
          <w:szCs w:val="16"/>
        </w:rPr>
        <w:t>1. Установка рамки радиопеленгатора в обтека</w:t>
      </w:r>
      <w:r w:rsidRPr="00584DE4">
        <w:rPr>
          <w:color w:val="000000" w:themeColor="text1"/>
          <w:sz w:val="16"/>
          <w:szCs w:val="16"/>
        </w:rPr>
        <w:softHyphen/>
        <w:t>теле и приемники указателя скорости под носо</w:t>
      </w:r>
      <w:r w:rsidRPr="00584DE4">
        <w:rPr>
          <w:color w:val="000000" w:themeColor="text1"/>
          <w:sz w:val="16"/>
          <w:szCs w:val="16"/>
        </w:rPr>
        <w:softHyphen/>
        <w:t>вой частью фюзеляжа.</w:t>
      </w:r>
    </w:p>
    <w:p w14:paraId="62295D87" w14:textId="77777777" w:rsidR="004B0DF9" w:rsidRPr="00584DE4" w:rsidRDefault="004B0DF9" w:rsidP="00584DE4">
      <w:pPr>
        <w:tabs>
          <w:tab w:val="left" w:pos="269"/>
        </w:tabs>
        <w:autoSpaceDE w:val="0"/>
        <w:autoSpaceDN w:val="0"/>
        <w:adjustRightInd w:val="0"/>
        <w:jc w:val="both"/>
        <w:rPr>
          <w:color w:val="000000" w:themeColor="text1"/>
          <w:sz w:val="16"/>
          <w:szCs w:val="16"/>
        </w:rPr>
      </w:pPr>
      <w:r w:rsidRPr="00584DE4">
        <w:rPr>
          <w:color w:val="000000" w:themeColor="text1"/>
          <w:sz w:val="16"/>
          <w:szCs w:val="16"/>
        </w:rPr>
        <w:t>2. Вид на рамку радиопеленгатора со снятой нижней частью каплевидного обтекателя.</w:t>
      </w:r>
    </w:p>
    <w:p w14:paraId="67F5ECCA" w14:textId="77777777" w:rsidR="004B0DF9" w:rsidRPr="00584DE4" w:rsidRDefault="004B0DF9" w:rsidP="00584DE4">
      <w:pPr>
        <w:tabs>
          <w:tab w:val="left" w:pos="274"/>
        </w:tabs>
        <w:autoSpaceDE w:val="0"/>
        <w:autoSpaceDN w:val="0"/>
        <w:adjustRightInd w:val="0"/>
        <w:jc w:val="both"/>
        <w:rPr>
          <w:color w:val="000000" w:themeColor="text1"/>
          <w:sz w:val="16"/>
          <w:szCs w:val="16"/>
        </w:rPr>
      </w:pPr>
      <w:r w:rsidRPr="00584DE4">
        <w:rPr>
          <w:color w:val="000000" w:themeColor="text1"/>
          <w:sz w:val="16"/>
          <w:szCs w:val="16"/>
        </w:rPr>
        <w:t>3. Мотогондола левого двигателя.</w:t>
      </w:r>
    </w:p>
    <w:p w14:paraId="6089FF09" w14:textId="77777777" w:rsidR="004B0DF9" w:rsidRPr="00584DE4" w:rsidRDefault="004B0DF9" w:rsidP="00584DE4">
      <w:pPr>
        <w:tabs>
          <w:tab w:val="left" w:pos="274"/>
        </w:tabs>
        <w:autoSpaceDE w:val="0"/>
        <w:autoSpaceDN w:val="0"/>
        <w:adjustRightInd w:val="0"/>
        <w:jc w:val="both"/>
        <w:rPr>
          <w:color w:val="000000" w:themeColor="text1"/>
          <w:sz w:val="16"/>
          <w:szCs w:val="16"/>
        </w:rPr>
      </w:pPr>
      <w:r w:rsidRPr="00584DE4">
        <w:rPr>
          <w:color w:val="000000" w:themeColor="text1"/>
          <w:sz w:val="16"/>
          <w:szCs w:val="16"/>
        </w:rPr>
        <w:t>4. Открытый люк центропланного багажного отсека, в котором виден дополнительный топ</w:t>
      </w:r>
      <w:r w:rsidRPr="00584DE4">
        <w:rPr>
          <w:color w:val="000000" w:themeColor="text1"/>
          <w:sz w:val="16"/>
          <w:szCs w:val="16"/>
        </w:rPr>
        <w:softHyphen/>
        <w:t>ливный бак, вмещающий 102 галлона топлива (3,79x102=386,6 литров).</w:t>
      </w:r>
    </w:p>
    <w:p w14:paraId="2909ED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Командиру Московской Авиагруппы Особого Назначения выделить и подгото</w:t>
      </w:r>
      <w:r w:rsidRPr="00584DE4">
        <w:rPr>
          <w:color w:val="000000" w:themeColor="text1"/>
          <w:sz w:val="16"/>
          <w:szCs w:val="16"/>
        </w:rPr>
        <w:softHyphen/>
        <w:t>вить самолет ЛОКХИД-ЭЛЕКТРА Н-214.</w:t>
      </w:r>
    </w:p>
    <w:p w14:paraId="7CEB79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Экипаж назначить:</w:t>
      </w:r>
    </w:p>
    <w:p w14:paraId="709BCC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Командир самолета пилот Махоткин В.М.,</w:t>
      </w:r>
    </w:p>
    <w:p w14:paraId="240659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Бортмеханик Кекушев Н.Л.,</w:t>
      </w:r>
    </w:p>
    <w:p w14:paraId="22AE71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Радист Богданов.</w:t>
      </w:r>
    </w:p>
    <w:p w14:paraId="19533E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2-й пилот Котов.</w:t>
      </w:r>
    </w:p>
    <w:p w14:paraId="2989AB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p w14:paraId="2189CD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Экипажу самолета ЛОКХИД-ЭЛЕКТРА Н-214 выехать в Красноярск для приемки самолета не позднее 20 февраля с. г.</w:t>
      </w:r>
    </w:p>
    <w:p w14:paraId="3EA05FF0" w14:textId="77777777" w:rsidR="00183385" w:rsidRPr="00584DE4" w:rsidRDefault="00183385" w:rsidP="00584DE4">
      <w:pPr>
        <w:tabs>
          <w:tab w:val="left" w:leader="underscore" w:pos="2962"/>
        </w:tabs>
        <w:autoSpaceDE w:val="0"/>
        <w:autoSpaceDN w:val="0"/>
        <w:adjustRightInd w:val="0"/>
        <w:jc w:val="both"/>
        <w:rPr>
          <w:color w:val="000000" w:themeColor="text1"/>
          <w:sz w:val="16"/>
          <w:szCs w:val="16"/>
        </w:rPr>
      </w:pPr>
      <w:r w:rsidRPr="00584DE4">
        <w:rPr>
          <w:color w:val="000000" w:themeColor="text1"/>
          <w:sz w:val="16"/>
          <w:szCs w:val="16"/>
        </w:rPr>
        <w:t>§3.</w:t>
      </w:r>
    </w:p>
    <w:p w14:paraId="298D445E" w14:textId="77777777" w:rsidR="004B0DF9" w:rsidRPr="00584DE4" w:rsidRDefault="004B0DF9" w:rsidP="00584DE4">
      <w:pPr>
        <w:tabs>
          <w:tab w:val="left" w:leader="underscore" w:pos="2962"/>
        </w:tabs>
        <w:autoSpaceDE w:val="0"/>
        <w:autoSpaceDN w:val="0"/>
        <w:adjustRightInd w:val="0"/>
        <w:jc w:val="both"/>
        <w:rPr>
          <w:color w:val="000000" w:themeColor="text1"/>
          <w:sz w:val="16"/>
          <w:szCs w:val="16"/>
        </w:rPr>
      </w:pPr>
      <w:r w:rsidRPr="00584DE4">
        <w:rPr>
          <w:color w:val="000000" w:themeColor="text1"/>
          <w:sz w:val="16"/>
          <w:szCs w:val="16"/>
        </w:rPr>
        <w:t>Начальнику оперативного отдела до</w:t>
      </w:r>
      <w:r w:rsidRPr="00584DE4">
        <w:rPr>
          <w:color w:val="000000" w:themeColor="text1"/>
          <w:sz w:val="16"/>
          <w:szCs w:val="16"/>
        </w:rPr>
        <w:softHyphen/>
        <w:t>говориться с Управлением Полярных станций о подготовке аэродромов к 10 марта с.г. раз</w:t>
      </w:r>
      <w:r w:rsidRPr="00584DE4">
        <w:rPr>
          <w:color w:val="000000" w:themeColor="text1"/>
          <w:sz w:val="16"/>
          <w:szCs w:val="16"/>
        </w:rPr>
        <w:softHyphen/>
        <w:t>мерами 1000x300 м„ оградив посадочными знаками в следующих пунктах: о. Диксон, м. Желания, о. Уединения, о. Белый, Маточкин Шар, Амдерма, Стерлегов, Устье-Таймыры, о. Русский, м. Челюскин, о. Домашний, о. Котельный, Тикси, Усть-Оленек.</w:t>
      </w:r>
    </w:p>
    <w:p w14:paraId="2B849D3F" w14:textId="77777777" w:rsidR="00183385" w:rsidRPr="00584DE4" w:rsidRDefault="00183385" w:rsidP="00584DE4">
      <w:pPr>
        <w:autoSpaceDE w:val="0"/>
        <w:autoSpaceDN w:val="0"/>
        <w:adjustRightInd w:val="0"/>
        <w:jc w:val="both"/>
        <w:rPr>
          <w:color w:val="000000" w:themeColor="text1"/>
          <w:sz w:val="16"/>
          <w:szCs w:val="16"/>
        </w:rPr>
      </w:pPr>
      <w:r w:rsidRPr="00584DE4">
        <w:rPr>
          <w:color w:val="000000" w:themeColor="text1"/>
          <w:sz w:val="16"/>
          <w:szCs w:val="16"/>
        </w:rPr>
        <w:t>§5.</w:t>
      </w:r>
    </w:p>
    <w:p w14:paraId="19913E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Ответственность за организацию и обес</w:t>
      </w:r>
      <w:r w:rsidRPr="00584DE4">
        <w:rPr>
          <w:color w:val="000000" w:themeColor="text1"/>
          <w:sz w:val="16"/>
          <w:szCs w:val="16"/>
        </w:rPr>
        <w:softHyphen/>
        <w:t>печение полетов самолета ЛОКХИД-ЭЛЕКТРА Н-214 возлагаю на Командира Московской авиагруппы т. Кузичкина» (11976).</w:t>
      </w:r>
    </w:p>
    <w:p w14:paraId="740CDD5B" w14:textId="77777777" w:rsidR="004B0DF9" w:rsidRPr="00584DE4" w:rsidRDefault="004B0DF9" w:rsidP="00584DE4">
      <w:pPr>
        <w:autoSpaceDE w:val="0"/>
        <w:autoSpaceDN w:val="0"/>
        <w:adjustRightInd w:val="0"/>
        <w:jc w:val="both"/>
        <w:rPr>
          <w:color w:val="000000" w:themeColor="text1"/>
          <w:sz w:val="16"/>
          <w:szCs w:val="16"/>
        </w:rPr>
      </w:pPr>
    </w:p>
    <w:p w14:paraId="2C94E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начальник Морских сил РККА флагман флота 1 ранга Викторов и член Военного совета МС РККА корпусной комиссар Ильин направили наркому авиационной промышленности М.М.Кагановичу докладную записку следующего содержания: “Построенный на заводе №31 морской самолет КОР-1 на испытаниях дал неудовлетворительные результаты. Это положение усложняется тем, что для данного самолета даны импортные заказы на постройку катапульт.</w:t>
      </w:r>
    </w:p>
    <w:p w14:paraId="672D4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прошу распоряжения директору завода Ns31 о том, чтобы при высаживании самолета КОР-1 или постройке нового самолета были сохранены основные данные.</w:t>
      </w:r>
    </w:p>
    <w:p w14:paraId="4E9DCC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о постановке в Правительстве вопроса о включении в план опытного строительства 1938 года нового самолета” (9966).</w:t>
      </w:r>
    </w:p>
    <w:p w14:paraId="16B6E1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028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был подготовлен Предварительный план опытного строительства морских самолетов на 1939 год</w:t>
      </w:r>
    </w:p>
    <w:p w14:paraId="59614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Новые опытные гидросамолеты.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884"/>
        <w:gridCol w:w="884"/>
        <w:gridCol w:w="884"/>
        <w:gridCol w:w="884"/>
        <w:gridCol w:w="884"/>
        <w:gridCol w:w="884"/>
        <w:gridCol w:w="884"/>
        <w:gridCol w:w="884"/>
        <w:gridCol w:w="884"/>
        <w:gridCol w:w="884"/>
        <w:gridCol w:w="884"/>
      </w:tblGrid>
      <w:tr w:rsidR="002260A5" w:rsidRPr="00584DE4" w14:paraId="3C703527" w14:textId="77777777" w:rsidTr="00274E04">
        <w:tc>
          <w:tcPr>
            <w:tcW w:w="884" w:type="dxa"/>
            <w:tcBorders>
              <w:top w:val="single" w:sz="12" w:space="0" w:color="auto"/>
            </w:tcBorders>
          </w:tcPr>
          <w:p w14:paraId="036642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w:t>
            </w:r>
          </w:p>
        </w:tc>
        <w:tc>
          <w:tcPr>
            <w:tcW w:w="884" w:type="dxa"/>
            <w:tcBorders>
              <w:top w:val="single" w:sz="12" w:space="0" w:color="auto"/>
            </w:tcBorders>
          </w:tcPr>
          <w:p w14:paraId="0507F5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w:t>
            </w:r>
          </w:p>
        </w:tc>
        <w:tc>
          <w:tcPr>
            <w:tcW w:w="884" w:type="dxa"/>
            <w:tcBorders>
              <w:top w:val="single" w:sz="12" w:space="0" w:color="auto"/>
            </w:tcBorders>
          </w:tcPr>
          <w:p w14:paraId="1D6E8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w:t>
            </w:r>
          </w:p>
        </w:tc>
        <w:tc>
          <w:tcPr>
            <w:tcW w:w="884" w:type="dxa"/>
            <w:tcBorders>
              <w:top w:val="single" w:sz="12" w:space="0" w:color="auto"/>
            </w:tcBorders>
          </w:tcPr>
          <w:p w14:paraId="353446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Летно-технич.</w:t>
            </w:r>
          </w:p>
        </w:tc>
        <w:tc>
          <w:tcPr>
            <w:tcW w:w="884" w:type="dxa"/>
            <w:tcBorders>
              <w:top w:val="single" w:sz="12" w:space="0" w:color="auto"/>
            </w:tcBorders>
          </w:tcPr>
          <w:p w14:paraId="316FF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0656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C46F8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09C07B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858EE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84" w:type="dxa"/>
            <w:tcBorders>
              <w:top w:val="single" w:sz="12" w:space="0" w:color="auto"/>
            </w:tcBorders>
          </w:tcPr>
          <w:p w14:paraId="46C7B4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w:t>
            </w:r>
          </w:p>
        </w:tc>
        <w:tc>
          <w:tcPr>
            <w:tcW w:w="884" w:type="dxa"/>
            <w:tcBorders>
              <w:top w:val="single" w:sz="12" w:space="0" w:color="auto"/>
            </w:tcBorders>
          </w:tcPr>
          <w:p w14:paraId="765C42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w:t>
            </w:r>
          </w:p>
        </w:tc>
        <w:tc>
          <w:tcPr>
            <w:tcW w:w="884" w:type="dxa"/>
            <w:tcBorders>
              <w:top w:val="single" w:sz="12" w:space="0" w:color="auto"/>
            </w:tcBorders>
          </w:tcPr>
          <w:p w14:paraId="4C7EED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73AF18C5" w14:textId="77777777" w:rsidTr="00274E04">
        <w:tc>
          <w:tcPr>
            <w:tcW w:w="884" w:type="dxa"/>
          </w:tcPr>
          <w:p w14:paraId="37B3DA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самолетов</w:t>
            </w:r>
          </w:p>
        </w:tc>
        <w:tc>
          <w:tcPr>
            <w:tcW w:w="884" w:type="dxa"/>
          </w:tcPr>
          <w:p w14:paraId="09E3A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экз.</w:t>
            </w:r>
          </w:p>
        </w:tc>
        <w:tc>
          <w:tcPr>
            <w:tcW w:w="884" w:type="dxa"/>
          </w:tcPr>
          <w:p w14:paraId="7EBA0C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w:t>
            </w:r>
          </w:p>
        </w:tc>
        <w:tc>
          <w:tcPr>
            <w:tcW w:w="884" w:type="dxa"/>
          </w:tcPr>
          <w:p w14:paraId="427FF9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w:t>
            </w:r>
          </w:p>
        </w:tc>
        <w:tc>
          <w:tcPr>
            <w:tcW w:w="884" w:type="dxa"/>
          </w:tcPr>
          <w:p w14:paraId="429573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A8E60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322DB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5536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F19D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DEC7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предъяв.</w:t>
            </w:r>
          </w:p>
        </w:tc>
        <w:tc>
          <w:tcPr>
            <w:tcW w:w="884" w:type="dxa"/>
          </w:tcPr>
          <w:p w14:paraId="134B52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w:t>
            </w:r>
          </w:p>
        </w:tc>
        <w:tc>
          <w:tcPr>
            <w:tcW w:w="884" w:type="dxa"/>
          </w:tcPr>
          <w:p w14:paraId="4B9A2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3A4A45C" w14:textId="77777777" w:rsidTr="00274E04">
        <w:tc>
          <w:tcPr>
            <w:tcW w:w="884" w:type="dxa"/>
          </w:tcPr>
          <w:p w14:paraId="1F562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моторов</w:t>
            </w:r>
          </w:p>
        </w:tc>
        <w:tc>
          <w:tcPr>
            <w:tcW w:w="884" w:type="dxa"/>
          </w:tcPr>
          <w:p w14:paraId="46EC0A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848E2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w:t>
            </w:r>
          </w:p>
        </w:tc>
        <w:tc>
          <w:tcPr>
            <w:tcW w:w="884" w:type="dxa"/>
          </w:tcPr>
          <w:p w14:paraId="4F342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Скорости</w:t>
            </w:r>
          </w:p>
        </w:tc>
        <w:tc>
          <w:tcPr>
            <w:tcW w:w="884" w:type="dxa"/>
          </w:tcPr>
          <w:p w14:paraId="1EC743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6F65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w:t>
            </w:r>
          </w:p>
        </w:tc>
        <w:tc>
          <w:tcPr>
            <w:tcW w:w="884" w:type="dxa"/>
          </w:tcPr>
          <w:p w14:paraId="1599AE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c>
          <w:tcPr>
            <w:tcW w:w="884" w:type="dxa"/>
          </w:tcPr>
          <w:p w14:paraId="43CBDB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w:t>
            </w:r>
          </w:p>
        </w:tc>
        <w:tc>
          <w:tcPr>
            <w:tcW w:w="884" w:type="dxa"/>
          </w:tcPr>
          <w:p w14:paraId="7EACE4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9CB7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w:t>
            </w:r>
          </w:p>
        </w:tc>
        <w:tc>
          <w:tcPr>
            <w:tcW w:w="884" w:type="dxa"/>
          </w:tcPr>
          <w:p w14:paraId="1DD352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w:t>
            </w:r>
          </w:p>
        </w:tc>
        <w:tc>
          <w:tcPr>
            <w:tcW w:w="884" w:type="dxa"/>
          </w:tcPr>
          <w:p w14:paraId="4F199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26BA714" w14:textId="77777777" w:rsidTr="00274E04">
        <w:tc>
          <w:tcPr>
            <w:tcW w:w="884" w:type="dxa"/>
          </w:tcPr>
          <w:p w14:paraId="7E4211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7B477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15B0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B203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w:t>
            </w:r>
          </w:p>
        </w:tc>
        <w:tc>
          <w:tcPr>
            <w:tcW w:w="884" w:type="dxa"/>
          </w:tcPr>
          <w:p w14:paraId="2D41FE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w:t>
            </w:r>
          </w:p>
        </w:tc>
        <w:tc>
          <w:tcPr>
            <w:tcW w:w="884" w:type="dxa"/>
          </w:tcPr>
          <w:p w14:paraId="57C5F7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w:t>
            </w:r>
          </w:p>
        </w:tc>
        <w:tc>
          <w:tcPr>
            <w:tcW w:w="884" w:type="dxa"/>
          </w:tcPr>
          <w:p w14:paraId="60BAF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подъем/</w:t>
            </w:r>
          </w:p>
        </w:tc>
        <w:tc>
          <w:tcPr>
            <w:tcW w:w="884" w:type="dxa"/>
          </w:tcPr>
          <w:p w14:paraId="005D3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884" w:type="dxa"/>
          </w:tcPr>
          <w:p w14:paraId="12DD8F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8D0B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совмест.</w:t>
            </w:r>
          </w:p>
        </w:tc>
        <w:tc>
          <w:tcPr>
            <w:tcW w:w="884" w:type="dxa"/>
          </w:tcPr>
          <w:p w14:paraId="5A7884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C88AD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B21A44F" w14:textId="77777777" w:rsidTr="00274E04">
        <w:tc>
          <w:tcPr>
            <w:tcW w:w="884" w:type="dxa"/>
          </w:tcPr>
          <w:p w14:paraId="76F565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F450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60D88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0446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884" w:type="dxa"/>
          </w:tcPr>
          <w:p w14:paraId="3C2C2D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DAF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перег.</w:t>
            </w:r>
          </w:p>
        </w:tc>
        <w:tc>
          <w:tcPr>
            <w:tcW w:w="884" w:type="dxa"/>
          </w:tcPr>
          <w:p w14:paraId="3B9ABD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884" w:type="dxa"/>
          </w:tcPr>
          <w:p w14:paraId="3A653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9359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6708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w:t>
            </w:r>
          </w:p>
        </w:tc>
        <w:tc>
          <w:tcPr>
            <w:tcW w:w="884" w:type="dxa"/>
          </w:tcPr>
          <w:p w14:paraId="46B2BA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19BA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8FECE4A" w14:textId="77777777" w:rsidTr="00274E04">
        <w:tc>
          <w:tcPr>
            <w:tcW w:w="884" w:type="dxa"/>
          </w:tcPr>
          <w:p w14:paraId="34A958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w:t>
            </w:r>
          </w:p>
        </w:tc>
        <w:tc>
          <w:tcPr>
            <w:tcW w:w="884" w:type="dxa"/>
          </w:tcPr>
          <w:p w14:paraId="5FA292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84" w:type="dxa"/>
          </w:tcPr>
          <w:p w14:paraId="7ACEC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6A46D7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376/4300</w:t>
            </w:r>
          </w:p>
        </w:tc>
        <w:tc>
          <w:tcPr>
            <w:tcW w:w="884" w:type="dxa"/>
          </w:tcPr>
          <w:p w14:paraId="3AB385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84" w:type="dxa"/>
          </w:tcPr>
          <w:p w14:paraId="140DB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884" w:type="dxa"/>
          </w:tcPr>
          <w:p w14:paraId="6CD001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14-5000</w:t>
            </w:r>
          </w:p>
        </w:tc>
        <w:tc>
          <w:tcPr>
            <w:tcW w:w="884" w:type="dxa"/>
          </w:tcPr>
          <w:p w14:paraId="02E50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8250</w:t>
            </w:r>
          </w:p>
        </w:tc>
        <w:tc>
          <w:tcPr>
            <w:tcW w:w="884" w:type="dxa"/>
          </w:tcPr>
          <w:p w14:paraId="26A6B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Шкас</w:t>
            </w:r>
          </w:p>
        </w:tc>
        <w:tc>
          <w:tcPr>
            <w:tcW w:w="884" w:type="dxa"/>
          </w:tcPr>
          <w:p w14:paraId="642067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1-ый экз.</w:t>
            </w:r>
          </w:p>
        </w:tc>
        <w:tc>
          <w:tcPr>
            <w:tcW w:w="884" w:type="dxa"/>
          </w:tcPr>
          <w:p w14:paraId="4A35E2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tc>
        <w:tc>
          <w:tcPr>
            <w:tcW w:w="884" w:type="dxa"/>
          </w:tcPr>
          <w:p w14:paraId="102D6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Эскизный</w:t>
            </w:r>
          </w:p>
        </w:tc>
      </w:tr>
      <w:tr w:rsidR="002260A5" w:rsidRPr="00584DE4" w14:paraId="23DD4CE2" w14:textId="77777777" w:rsidTr="00274E04">
        <w:tc>
          <w:tcPr>
            <w:tcW w:w="884" w:type="dxa"/>
          </w:tcPr>
          <w:p w14:paraId="223CA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разведчик с</w:t>
            </w:r>
          </w:p>
        </w:tc>
        <w:tc>
          <w:tcPr>
            <w:tcW w:w="884" w:type="dxa"/>
          </w:tcPr>
          <w:p w14:paraId="0CB266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30563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0C2F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3A08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07E5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w:t>
            </w:r>
          </w:p>
        </w:tc>
        <w:tc>
          <w:tcPr>
            <w:tcW w:w="884" w:type="dxa"/>
          </w:tcPr>
          <w:p w14:paraId="48F9E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69790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F8AF9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вперед</w:t>
            </w:r>
          </w:p>
        </w:tc>
        <w:tc>
          <w:tcPr>
            <w:tcW w:w="884" w:type="dxa"/>
          </w:tcPr>
          <w:p w14:paraId="419B7D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III-39г.</w:t>
            </w:r>
          </w:p>
        </w:tc>
        <w:tc>
          <w:tcPr>
            <w:tcW w:w="884" w:type="dxa"/>
          </w:tcPr>
          <w:p w14:paraId="053CF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84" w:type="dxa"/>
          </w:tcPr>
          <w:p w14:paraId="0F64AA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 и макет</w:t>
            </w:r>
          </w:p>
        </w:tc>
      </w:tr>
      <w:tr w:rsidR="002260A5" w:rsidRPr="00584DE4" w14:paraId="5AE4497C" w14:textId="77777777" w:rsidTr="00274E04">
        <w:tc>
          <w:tcPr>
            <w:tcW w:w="884" w:type="dxa"/>
          </w:tcPr>
          <w:p w14:paraId="7BDB3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М-103 (МДР-7)</w:t>
            </w:r>
          </w:p>
        </w:tc>
        <w:tc>
          <w:tcPr>
            <w:tcW w:w="884" w:type="dxa"/>
          </w:tcPr>
          <w:p w14:paraId="23536E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B84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29C5F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403F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30CC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2EF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9AAAE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3FBF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Шкас</w:t>
            </w:r>
          </w:p>
        </w:tc>
        <w:tc>
          <w:tcPr>
            <w:tcW w:w="884" w:type="dxa"/>
          </w:tcPr>
          <w:p w14:paraId="33FA4A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экз.</w:t>
            </w:r>
          </w:p>
        </w:tc>
        <w:tc>
          <w:tcPr>
            <w:tcW w:w="884" w:type="dxa"/>
          </w:tcPr>
          <w:p w14:paraId="240A85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2C356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утвержден.</w:t>
            </w:r>
          </w:p>
        </w:tc>
      </w:tr>
      <w:tr w:rsidR="002260A5" w:rsidRPr="00584DE4" w14:paraId="5D1155E8" w14:textId="77777777" w:rsidTr="00274E04">
        <w:tc>
          <w:tcPr>
            <w:tcW w:w="884" w:type="dxa"/>
          </w:tcPr>
          <w:p w14:paraId="02E401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012A5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76A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19F82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F5798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E71D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0396F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6859F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F500A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тур.</w:t>
            </w:r>
          </w:p>
        </w:tc>
        <w:tc>
          <w:tcPr>
            <w:tcW w:w="884" w:type="dxa"/>
          </w:tcPr>
          <w:p w14:paraId="5CA291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IV-39г.</w:t>
            </w:r>
          </w:p>
        </w:tc>
        <w:tc>
          <w:tcPr>
            <w:tcW w:w="884" w:type="dxa"/>
          </w:tcPr>
          <w:p w14:paraId="63B2B8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A572A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Разрабатыв.</w:t>
            </w:r>
          </w:p>
        </w:tc>
      </w:tr>
      <w:tr w:rsidR="002260A5" w:rsidRPr="00584DE4" w14:paraId="61A925A9" w14:textId="77777777" w:rsidTr="00274E04">
        <w:tc>
          <w:tcPr>
            <w:tcW w:w="884" w:type="dxa"/>
          </w:tcPr>
          <w:p w14:paraId="7D198C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83F82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7705B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6954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FD22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D7C1F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E06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D2F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0B8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BB20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3-й экз.</w:t>
            </w:r>
          </w:p>
        </w:tc>
        <w:tc>
          <w:tcPr>
            <w:tcW w:w="884" w:type="dxa"/>
          </w:tcPr>
          <w:p w14:paraId="60CCA0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52D9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чертежи и</w:t>
            </w:r>
          </w:p>
        </w:tc>
      </w:tr>
      <w:tr w:rsidR="002260A5" w:rsidRPr="00584DE4" w14:paraId="5B96A781" w14:textId="77777777" w:rsidTr="00274E04">
        <w:tc>
          <w:tcPr>
            <w:tcW w:w="884" w:type="dxa"/>
          </w:tcPr>
          <w:p w14:paraId="3116AE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E33D9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6234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1AD7E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ED08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B5D7C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C70F4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46E4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575FE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AADD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V-39 г.</w:t>
            </w:r>
          </w:p>
        </w:tc>
        <w:tc>
          <w:tcPr>
            <w:tcW w:w="884" w:type="dxa"/>
          </w:tcPr>
          <w:p w14:paraId="29FA0E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08A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параллельно</w:t>
            </w:r>
          </w:p>
        </w:tc>
      </w:tr>
      <w:tr w:rsidR="002260A5" w:rsidRPr="00584DE4" w14:paraId="09DEF7D9" w14:textId="77777777" w:rsidTr="00274E04">
        <w:tc>
          <w:tcPr>
            <w:tcW w:w="884" w:type="dxa"/>
          </w:tcPr>
          <w:p w14:paraId="3DA4D5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99E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5561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48BF0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7938B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24CF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F111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74512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FEE61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7259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9007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256E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запускаются в</w:t>
            </w:r>
          </w:p>
        </w:tc>
      </w:tr>
      <w:tr w:rsidR="002260A5" w:rsidRPr="00584DE4" w14:paraId="04699ACE" w14:textId="77777777" w:rsidTr="00274E04">
        <w:tc>
          <w:tcPr>
            <w:tcW w:w="884" w:type="dxa"/>
          </w:tcPr>
          <w:p w14:paraId="49D6E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3D40B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8C290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2F08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600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C72C5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09D9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6ED9C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49C6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000E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EA24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3022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пр-ве.</w:t>
            </w:r>
          </w:p>
        </w:tc>
      </w:tr>
      <w:tr w:rsidR="002260A5" w:rsidRPr="00584DE4" w14:paraId="15B2ADB6" w14:textId="77777777" w:rsidTr="00274E04">
        <w:tc>
          <w:tcPr>
            <w:tcW w:w="884" w:type="dxa"/>
          </w:tcPr>
          <w:p w14:paraId="62648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D2C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F2D2C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3068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D9E5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4C6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37A2D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12E7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F395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0B8A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0D53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985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Изготовляют.</w:t>
            </w:r>
          </w:p>
        </w:tc>
      </w:tr>
      <w:tr w:rsidR="002260A5" w:rsidRPr="00584DE4" w14:paraId="5DF6FA45" w14:textId="77777777" w:rsidTr="00274E04">
        <w:tc>
          <w:tcPr>
            <w:tcW w:w="884" w:type="dxa"/>
          </w:tcPr>
          <w:p w14:paraId="02BED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D90A3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0E3A2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7EC4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F86D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07F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690C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B1894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90A4F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B990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9A63C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96D3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плазы,</w:t>
            </w:r>
          </w:p>
        </w:tc>
      </w:tr>
      <w:tr w:rsidR="002260A5" w:rsidRPr="00584DE4" w14:paraId="1B9FDD52" w14:textId="77777777" w:rsidTr="00274E04">
        <w:tc>
          <w:tcPr>
            <w:tcW w:w="884" w:type="dxa"/>
          </w:tcPr>
          <w:p w14:paraId="66EC2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BDE5A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C3F5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5B03E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54A5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F12F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5DF64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6244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91487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3951C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7275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40129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шаблоны и</w:t>
            </w:r>
          </w:p>
        </w:tc>
      </w:tr>
      <w:tr w:rsidR="002260A5" w:rsidRPr="00584DE4" w14:paraId="5B4E3910" w14:textId="77777777" w:rsidTr="00274E04">
        <w:tc>
          <w:tcPr>
            <w:tcW w:w="884" w:type="dxa"/>
          </w:tcPr>
          <w:p w14:paraId="5EFA63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CD3D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AC411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DC8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DB6D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7765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47561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627B6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A11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AD168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E8FAD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8F573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приспособлен.</w:t>
            </w:r>
          </w:p>
        </w:tc>
      </w:tr>
      <w:tr w:rsidR="002260A5" w:rsidRPr="00584DE4" w14:paraId="4BB76B93" w14:textId="77777777" w:rsidTr="00274E04">
        <w:tc>
          <w:tcPr>
            <w:tcW w:w="884" w:type="dxa"/>
          </w:tcPr>
          <w:p w14:paraId="62EFF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дальн.</w:t>
            </w:r>
          </w:p>
        </w:tc>
        <w:tc>
          <w:tcPr>
            <w:tcW w:w="884" w:type="dxa"/>
          </w:tcPr>
          <w:p w14:paraId="2B94D0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070866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84" w:type="dxa"/>
          </w:tcPr>
          <w:p w14:paraId="685D9D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407/4000</w:t>
            </w:r>
          </w:p>
        </w:tc>
        <w:tc>
          <w:tcPr>
            <w:tcW w:w="884" w:type="dxa"/>
          </w:tcPr>
          <w:p w14:paraId="6A7879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84" w:type="dxa"/>
          </w:tcPr>
          <w:p w14:paraId="2AD465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884" w:type="dxa"/>
          </w:tcPr>
          <w:p w14:paraId="31566A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5B5099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10500</w:t>
            </w:r>
          </w:p>
        </w:tc>
        <w:tc>
          <w:tcPr>
            <w:tcW w:w="884" w:type="dxa"/>
          </w:tcPr>
          <w:p w14:paraId="3E2F0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Шкасс</w:t>
            </w:r>
          </w:p>
        </w:tc>
        <w:tc>
          <w:tcPr>
            <w:tcW w:w="884" w:type="dxa"/>
          </w:tcPr>
          <w:p w14:paraId="2CD23A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1-ый экз.</w:t>
            </w:r>
          </w:p>
        </w:tc>
        <w:tc>
          <w:tcPr>
            <w:tcW w:w="884" w:type="dxa"/>
          </w:tcPr>
          <w:p w14:paraId="18187D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7EA2EE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Заканчивается</w:t>
            </w:r>
          </w:p>
        </w:tc>
      </w:tr>
      <w:tr w:rsidR="002260A5" w:rsidRPr="00584DE4" w14:paraId="1AEB815E" w14:textId="77777777" w:rsidTr="00274E04">
        <w:tc>
          <w:tcPr>
            <w:tcW w:w="884" w:type="dxa"/>
          </w:tcPr>
          <w:p w14:paraId="56A6D6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разведчик с 2-мя</w:t>
            </w:r>
          </w:p>
        </w:tc>
        <w:tc>
          <w:tcPr>
            <w:tcW w:w="884" w:type="dxa"/>
          </w:tcPr>
          <w:p w14:paraId="597CB5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05BB3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8F628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465/8500</w:t>
            </w:r>
          </w:p>
        </w:tc>
        <w:tc>
          <w:tcPr>
            <w:tcW w:w="884" w:type="dxa"/>
          </w:tcPr>
          <w:p w14:paraId="168938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94AD2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84" w:type="dxa"/>
          </w:tcPr>
          <w:p w14:paraId="36853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0576F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561F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w:t>
            </w:r>
          </w:p>
        </w:tc>
        <w:tc>
          <w:tcPr>
            <w:tcW w:w="884" w:type="dxa"/>
          </w:tcPr>
          <w:p w14:paraId="3B9E47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XII-39г.</w:t>
            </w:r>
          </w:p>
        </w:tc>
        <w:tc>
          <w:tcPr>
            <w:tcW w:w="884" w:type="dxa"/>
          </w:tcPr>
          <w:p w14:paraId="42182A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4361C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 проект.</w:t>
            </w:r>
          </w:p>
        </w:tc>
      </w:tr>
      <w:tr w:rsidR="002260A5" w:rsidRPr="00584DE4" w14:paraId="0A6B980C" w14:textId="77777777" w:rsidTr="00274E04">
        <w:tc>
          <w:tcPr>
            <w:tcW w:w="884" w:type="dxa"/>
          </w:tcPr>
          <w:p w14:paraId="57CEBB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М-103 Т.К.</w:t>
            </w:r>
          </w:p>
        </w:tc>
        <w:tc>
          <w:tcPr>
            <w:tcW w:w="884" w:type="dxa"/>
          </w:tcPr>
          <w:p w14:paraId="30FFF5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7D51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0BB35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9004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AA2E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6385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ABAC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A25F6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1000кг</w:t>
            </w:r>
          </w:p>
        </w:tc>
        <w:tc>
          <w:tcPr>
            <w:tcW w:w="884" w:type="dxa"/>
          </w:tcPr>
          <w:p w14:paraId="1D6A01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2-ой экз.</w:t>
            </w:r>
          </w:p>
        </w:tc>
        <w:tc>
          <w:tcPr>
            <w:tcW w:w="884" w:type="dxa"/>
          </w:tcPr>
          <w:p w14:paraId="06B7B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3D08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26E1FAE" w14:textId="77777777" w:rsidTr="00274E04">
        <w:tc>
          <w:tcPr>
            <w:tcW w:w="884" w:type="dxa"/>
          </w:tcPr>
          <w:p w14:paraId="5CB4C1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(МДР-8)</w:t>
            </w:r>
          </w:p>
        </w:tc>
        <w:tc>
          <w:tcPr>
            <w:tcW w:w="884" w:type="dxa"/>
          </w:tcPr>
          <w:p w14:paraId="1D6A6D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70A6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91CC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5605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BDA7F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8502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7451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04AF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63F9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V-40 г.</w:t>
            </w:r>
          </w:p>
        </w:tc>
        <w:tc>
          <w:tcPr>
            <w:tcW w:w="884" w:type="dxa"/>
          </w:tcPr>
          <w:p w14:paraId="00CBFB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C77FE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4362A16" w14:textId="77777777" w:rsidTr="00274E04">
        <w:tc>
          <w:tcPr>
            <w:tcW w:w="884" w:type="dxa"/>
          </w:tcPr>
          <w:p w14:paraId="25C1F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дальн.</w:t>
            </w:r>
          </w:p>
        </w:tc>
        <w:tc>
          <w:tcPr>
            <w:tcW w:w="884" w:type="dxa"/>
          </w:tcPr>
          <w:p w14:paraId="1E7D9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84" w:type="dxa"/>
          </w:tcPr>
          <w:p w14:paraId="533349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84" w:type="dxa"/>
          </w:tcPr>
          <w:p w14:paraId="719969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480/6500</w:t>
            </w:r>
          </w:p>
        </w:tc>
        <w:tc>
          <w:tcPr>
            <w:tcW w:w="884" w:type="dxa"/>
          </w:tcPr>
          <w:p w14:paraId="25648E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110-120</w:t>
            </w:r>
          </w:p>
        </w:tc>
        <w:tc>
          <w:tcPr>
            <w:tcW w:w="884" w:type="dxa"/>
          </w:tcPr>
          <w:p w14:paraId="1DCD1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84" w:type="dxa"/>
          </w:tcPr>
          <w:p w14:paraId="60BA1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5D21F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9000</w:t>
            </w:r>
          </w:p>
        </w:tc>
        <w:tc>
          <w:tcPr>
            <w:tcW w:w="884" w:type="dxa"/>
          </w:tcPr>
          <w:p w14:paraId="7AA2A0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Шкасс</w:t>
            </w:r>
          </w:p>
        </w:tc>
        <w:tc>
          <w:tcPr>
            <w:tcW w:w="884" w:type="dxa"/>
          </w:tcPr>
          <w:p w14:paraId="4BF8C7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1-ый экз.</w:t>
            </w:r>
          </w:p>
        </w:tc>
        <w:tc>
          <w:tcPr>
            <w:tcW w:w="884" w:type="dxa"/>
          </w:tcPr>
          <w:p w14:paraId="2219E8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tc>
        <w:tc>
          <w:tcPr>
            <w:tcW w:w="884" w:type="dxa"/>
          </w:tcPr>
          <w:p w14:paraId="56FA1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 проект</w:t>
            </w:r>
          </w:p>
        </w:tc>
      </w:tr>
      <w:tr w:rsidR="002260A5" w:rsidRPr="00584DE4" w14:paraId="78C026D6" w14:textId="77777777" w:rsidTr="00274E04">
        <w:tc>
          <w:tcPr>
            <w:tcW w:w="884" w:type="dxa"/>
          </w:tcPr>
          <w:p w14:paraId="3CF97F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разведчик с 2М88</w:t>
            </w:r>
          </w:p>
        </w:tc>
        <w:tc>
          <w:tcPr>
            <w:tcW w:w="884" w:type="dxa"/>
          </w:tcPr>
          <w:p w14:paraId="4AA05F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6B73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638FB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30376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E85A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AE62D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B598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59657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w:t>
            </w:r>
          </w:p>
        </w:tc>
        <w:tc>
          <w:tcPr>
            <w:tcW w:w="884" w:type="dxa"/>
          </w:tcPr>
          <w:p w14:paraId="339FB2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XII-39г.</w:t>
            </w:r>
          </w:p>
        </w:tc>
        <w:tc>
          <w:tcPr>
            <w:tcW w:w="884" w:type="dxa"/>
          </w:tcPr>
          <w:p w14:paraId="108B4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84" w:type="dxa"/>
          </w:tcPr>
          <w:p w14:paraId="4A354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DA324E5" w14:textId="77777777" w:rsidTr="00274E04">
        <w:tc>
          <w:tcPr>
            <w:tcW w:w="884" w:type="dxa"/>
          </w:tcPr>
          <w:p w14:paraId="7E9EEA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(МДР-7)</w:t>
            </w:r>
          </w:p>
        </w:tc>
        <w:tc>
          <w:tcPr>
            <w:tcW w:w="884" w:type="dxa"/>
          </w:tcPr>
          <w:p w14:paraId="318907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0E12C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9869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68A5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BA97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9F89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97BBB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CEDB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1000кг</w:t>
            </w:r>
          </w:p>
        </w:tc>
        <w:tc>
          <w:tcPr>
            <w:tcW w:w="884" w:type="dxa"/>
          </w:tcPr>
          <w:p w14:paraId="3CD38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экз.</w:t>
            </w:r>
          </w:p>
        </w:tc>
        <w:tc>
          <w:tcPr>
            <w:tcW w:w="884" w:type="dxa"/>
          </w:tcPr>
          <w:p w14:paraId="1905A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8D99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w:t>
            </w:r>
          </w:p>
        </w:tc>
      </w:tr>
      <w:tr w:rsidR="002260A5" w:rsidRPr="00584DE4" w14:paraId="7ADBF2D8" w14:textId="77777777" w:rsidTr="00274E04">
        <w:tc>
          <w:tcPr>
            <w:tcW w:w="884" w:type="dxa"/>
          </w:tcPr>
          <w:p w14:paraId="16CB2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B5E0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1800E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8AB82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6C79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2FC4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34A88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D62E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5EE5C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4546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III-40 г.</w:t>
            </w:r>
          </w:p>
        </w:tc>
        <w:tc>
          <w:tcPr>
            <w:tcW w:w="884" w:type="dxa"/>
          </w:tcPr>
          <w:p w14:paraId="143BB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96B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ведется</w:t>
            </w:r>
          </w:p>
        </w:tc>
      </w:tr>
      <w:tr w:rsidR="002260A5" w:rsidRPr="00584DE4" w14:paraId="48889AF7" w14:textId="77777777" w:rsidTr="00274E04">
        <w:tc>
          <w:tcPr>
            <w:tcW w:w="884" w:type="dxa"/>
          </w:tcPr>
          <w:p w14:paraId="630050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E2FD1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9641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E5CA1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2A2D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C7E3D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0DB8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358C9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02F0E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84461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3-й экз.</w:t>
            </w:r>
          </w:p>
        </w:tc>
        <w:tc>
          <w:tcPr>
            <w:tcW w:w="884" w:type="dxa"/>
          </w:tcPr>
          <w:p w14:paraId="125E9C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298B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разработка</w:t>
            </w:r>
          </w:p>
        </w:tc>
      </w:tr>
      <w:tr w:rsidR="002260A5" w:rsidRPr="00584DE4" w14:paraId="3E64A3AF" w14:textId="77777777" w:rsidTr="00274E04">
        <w:tc>
          <w:tcPr>
            <w:tcW w:w="884" w:type="dxa"/>
          </w:tcPr>
          <w:p w14:paraId="3BADDD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828CC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048BB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14E8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A00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5A28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6DD0B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901F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AEBD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4DABA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VI-40 г.</w:t>
            </w:r>
          </w:p>
        </w:tc>
        <w:tc>
          <w:tcPr>
            <w:tcW w:w="884" w:type="dxa"/>
          </w:tcPr>
          <w:p w14:paraId="5627C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EB986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конструкции и</w:t>
            </w:r>
          </w:p>
        </w:tc>
      </w:tr>
      <w:tr w:rsidR="002260A5" w:rsidRPr="00584DE4" w14:paraId="29EE28FC" w14:textId="77777777" w:rsidTr="00274E04">
        <w:tc>
          <w:tcPr>
            <w:tcW w:w="884" w:type="dxa"/>
          </w:tcPr>
          <w:p w14:paraId="35E83A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922D1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7C0C8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EA05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1D9E1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E9E1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11F4C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8B5A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860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F975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C5D4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1E6AF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подготовка</w:t>
            </w:r>
          </w:p>
        </w:tc>
      </w:tr>
      <w:tr w:rsidR="002260A5" w:rsidRPr="00584DE4" w14:paraId="330D5DC8" w14:textId="77777777" w:rsidTr="00274E04">
        <w:tc>
          <w:tcPr>
            <w:tcW w:w="884" w:type="dxa"/>
          </w:tcPr>
          <w:p w14:paraId="30A71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5B70B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A32D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B9E81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DC5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2B8E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A5DC8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EE33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F3B72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6A826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BC7E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E2817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производства.</w:t>
            </w:r>
          </w:p>
        </w:tc>
      </w:tr>
      <w:tr w:rsidR="002260A5" w:rsidRPr="00584DE4" w14:paraId="753FE3E1" w14:textId="77777777" w:rsidTr="00274E04">
        <w:tc>
          <w:tcPr>
            <w:tcW w:w="884" w:type="dxa"/>
          </w:tcPr>
          <w:p w14:paraId="22D38B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Корабельный</w:t>
            </w:r>
          </w:p>
        </w:tc>
        <w:tc>
          <w:tcPr>
            <w:tcW w:w="884" w:type="dxa"/>
          </w:tcPr>
          <w:p w14:paraId="28AE2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3B97C7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48C2A3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884" w:type="dxa"/>
          </w:tcPr>
          <w:p w14:paraId="6DF83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84" w:type="dxa"/>
          </w:tcPr>
          <w:p w14:paraId="661613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84" w:type="dxa"/>
          </w:tcPr>
          <w:p w14:paraId="78080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671E2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8-9000</w:t>
            </w:r>
          </w:p>
        </w:tc>
        <w:tc>
          <w:tcPr>
            <w:tcW w:w="884" w:type="dxa"/>
          </w:tcPr>
          <w:p w14:paraId="0BA251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Шкасс</w:t>
            </w:r>
          </w:p>
        </w:tc>
        <w:tc>
          <w:tcPr>
            <w:tcW w:w="884" w:type="dxa"/>
          </w:tcPr>
          <w:p w14:paraId="6D1163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Х-39г.</w:t>
            </w:r>
          </w:p>
        </w:tc>
        <w:tc>
          <w:tcPr>
            <w:tcW w:w="884" w:type="dxa"/>
          </w:tcPr>
          <w:p w14:paraId="4F1851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45</w:t>
            </w:r>
          </w:p>
        </w:tc>
        <w:tc>
          <w:tcPr>
            <w:tcW w:w="884" w:type="dxa"/>
          </w:tcPr>
          <w:p w14:paraId="73072C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Прорабатыв.</w:t>
            </w:r>
          </w:p>
        </w:tc>
      </w:tr>
      <w:tr w:rsidR="002260A5" w:rsidRPr="00584DE4" w14:paraId="6102A4DD" w14:textId="77777777" w:rsidTr="00274E04">
        <w:tc>
          <w:tcPr>
            <w:tcW w:w="884" w:type="dxa"/>
          </w:tcPr>
          <w:p w14:paraId="2F1614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разведчик (КОР-2)</w:t>
            </w:r>
          </w:p>
        </w:tc>
        <w:tc>
          <w:tcPr>
            <w:tcW w:w="884" w:type="dxa"/>
          </w:tcPr>
          <w:p w14:paraId="7D2B52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20143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74D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DA0E3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05734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C9237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0729E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8438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113F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5EC48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Четвериков</w:t>
            </w:r>
          </w:p>
        </w:tc>
        <w:tc>
          <w:tcPr>
            <w:tcW w:w="884" w:type="dxa"/>
          </w:tcPr>
          <w:p w14:paraId="34B00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D777CB5" w14:textId="77777777" w:rsidTr="00274E04">
        <w:tc>
          <w:tcPr>
            <w:tcW w:w="884" w:type="dxa"/>
          </w:tcPr>
          <w:p w14:paraId="3D7BA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1F66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BB4ED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6FE7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B3B86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5973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559D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8DF9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A9F9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766BA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B2025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B53EB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 проект.</w:t>
            </w:r>
          </w:p>
        </w:tc>
      </w:tr>
      <w:tr w:rsidR="002260A5" w:rsidRPr="00584DE4" w14:paraId="1EF883CB" w14:textId="77777777" w:rsidTr="00274E04">
        <w:tc>
          <w:tcPr>
            <w:tcW w:w="884" w:type="dxa"/>
          </w:tcPr>
          <w:p w14:paraId="7BF81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дальн.</w:t>
            </w:r>
          </w:p>
        </w:tc>
        <w:tc>
          <w:tcPr>
            <w:tcW w:w="884" w:type="dxa"/>
          </w:tcPr>
          <w:p w14:paraId="777F4C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69B6D0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84" w:type="dxa"/>
          </w:tcPr>
          <w:p w14:paraId="25780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500/6500</w:t>
            </w:r>
          </w:p>
        </w:tc>
        <w:tc>
          <w:tcPr>
            <w:tcW w:w="884" w:type="dxa"/>
          </w:tcPr>
          <w:p w14:paraId="085D2E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84" w:type="dxa"/>
          </w:tcPr>
          <w:p w14:paraId="79BE58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84" w:type="dxa"/>
          </w:tcPr>
          <w:p w14:paraId="164535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8/6000</w:t>
            </w:r>
          </w:p>
        </w:tc>
        <w:tc>
          <w:tcPr>
            <w:tcW w:w="884" w:type="dxa"/>
          </w:tcPr>
          <w:p w14:paraId="78273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12000</w:t>
            </w:r>
          </w:p>
        </w:tc>
        <w:tc>
          <w:tcPr>
            <w:tcW w:w="884" w:type="dxa"/>
          </w:tcPr>
          <w:p w14:paraId="136F5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Шкасс</w:t>
            </w:r>
          </w:p>
        </w:tc>
        <w:tc>
          <w:tcPr>
            <w:tcW w:w="884" w:type="dxa"/>
          </w:tcPr>
          <w:p w14:paraId="329A5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XII-39г.</w:t>
            </w:r>
          </w:p>
        </w:tc>
        <w:tc>
          <w:tcPr>
            <w:tcW w:w="884" w:type="dxa"/>
          </w:tcPr>
          <w:p w14:paraId="65A9F7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4494E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Проведены</w:t>
            </w:r>
          </w:p>
        </w:tc>
      </w:tr>
      <w:tr w:rsidR="002260A5" w:rsidRPr="00584DE4" w14:paraId="7D1ED602" w14:textId="77777777" w:rsidTr="00274E04">
        <w:tc>
          <w:tcPr>
            <w:tcW w:w="884" w:type="dxa"/>
          </w:tcPr>
          <w:p w14:paraId="3EE4B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разведчик на</w:t>
            </w:r>
          </w:p>
        </w:tc>
        <w:tc>
          <w:tcPr>
            <w:tcW w:w="884" w:type="dxa"/>
          </w:tcPr>
          <w:p w14:paraId="6796F5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55D9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2B79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89C4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F09E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BF29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2A308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382C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1000кг</w:t>
            </w:r>
          </w:p>
        </w:tc>
        <w:tc>
          <w:tcPr>
            <w:tcW w:w="884" w:type="dxa"/>
          </w:tcPr>
          <w:p w14:paraId="6B18E7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57AA7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D7644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лишь предвар.</w:t>
            </w:r>
          </w:p>
        </w:tc>
      </w:tr>
      <w:tr w:rsidR="002260A5" w:rsidRPr="00584DE4" w14:paraId="6E2F12C5" w14:textId="77777777" w:rsidTr="00274E04">
        <w:tc>
          <w:tcPr>
            <w:tcW w:w="884" w:type="dxa"/>
          </w:tcPr>
          <w:p w14:paraId="2304F8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базе МДР-6</w:t>
            </w:r>
          </w:p>
        </w:tc>
        <w:tc>
          <w:tcPr>
            <w:tcW w:w="884" w:type="dxa"/>
          </w:tcPr>
          <w:p w14:paraId="10C3BD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053C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9845A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59707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FAED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E779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CDD7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B21A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w:t>
            </w:r>
          </w:p>
        </w:tc>
        <w:tc>
          <w:tcPr>
            <w:tcW w:w="884" w:type="dxa"/>
          </w:tcPr>
          <w:p w14:paraId="59ACDC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7961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32359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расчеты.</w:t>
            </w:r>
          </w:p>
        </w:tc>
      </w:tr>
      <w:tr w:rsidR="002260A5" w:rsidRPr="00584DE4" w14:paraId="1BCBB45B" w14:textId="77777777" w:rsidTr="00274E04">
        <w:tc>
          <w:tcPr>
            <w:tcW w:w="884" w:type="dxa"/>
          </w:tcPr>
          <w:p w14:paraId="1EEFF1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w:t>
            </w:r>
          </w:p>
        </w:tc>
        <w:tc>
          <w:tcPr>
            <w:tcW w:w="884" w:type="dxa"/>
          </w:tcPr>
          <w:p w14:paraId="7607DE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26FE06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7A3AF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84" w:type="dxa"/>
          </w:tcPr>
          <w:p w14:paraId="4218CA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80-90</w:t>
            </w:r>
          </w:p>
        </w:tc>
        <w:tc>
          <w:tcPr>
            <w:tcW w:w="884" w:type="dxa"/>
          </w:tcPr>
          <w:p w14:paraId="4C0DAF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5-ть</w:t>
            </w:r>
          </w:p>
        </w:tc>
        <w:tc>
          <w:tcPr>
            <w:tcW w:w="884" w:type="dxa"/>
          </w:tcPr>
          <w:p w14:paraId="440E83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7BE1D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6-7000</w:t>
            </w:r>
          </w:p>
        </w:tc>
        <w:tc>
          <w:tcPr>
            <w:tcW w:w="884" w:type="dxa"/>
          </w:tcPr>
          <w:p w14:paraId="2283B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Шкас</w:t>
            </w:r>
          </w:p>
        </w:tc>
        <w:tc>
          <w:tcPr>
            <w:tcW w:w="884" w:type="dxa"/>
          </w:tcPr>
          <w:p w14:paraId="31E31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1кв. 39г.</w:t>
            </w:r>
          </w:p>
        </w:tc>
        <w:tc>
          <w:tcPr>
            <w:tcW w:w="884" w:type="dxa"/>
          </w:tcPr>
          <w:p w14:paraId="70531F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w:t>
            </w:r>
          </w:p>
        </w:tc>
        <w:tc>
          <w:tcPr>
            <w:tcW w:w="884" w:type="dxa"/>
          </w:tcPr>
          <w:p w14:paraId="3FF7AD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w:t>
            </w:r>
          </w:p>
        </w:tc>
      </w:tr>
      <w:tr w:rsidR="002260A5" w:rsidRPr="00584DE4" w14:paraId="7E08EC5E" w14:textId="77777777" w:rsidTr="00274E04">
        <w:tc>
          <w:tcPr>
            <w:tcW w:w="884" w:type="dxa"/>
          </w:tcPr>
          <w:p w14:paraId="70D2B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учебно-трениров.</w:t>
            </w:r>
          </w:p>
        </w:tc>
        <w:tc>
          <w:tcPr>
            <w:tcW w:w="884" w:type="dxa"/>
          </w:tcPr>
          <w:p w14:paraId="5FE344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CCB13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C06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w:t>
            </w:r>
          </w:p>
        </w:tc>
        <w:tc>
          <w:tcPr>
            <w:tcW w:w="884" w:type="dxa"/>
          </w:tcPr>
          <w:p w14:paraId="409EB7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4056C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часов</w:t>
            </w:r>
          </w:p>
        </w:tc>
        <w:tc>
          <w:tcPr>
            <w:tcW w:w="884" w:type="dxa"/>
          </w:tcPr>
          <w:p w14:paraId="7F102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AEED1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6E700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емк. Бомб</w:t>
            </w:r>
          </w:p>
        </w:tc>
        <w:tc>
          <w:tcPr>
            <w:tcW w:w="884" w:type="dxa"/>
          </w:tcPr>
          <w:p w14:paraId="06FE83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D04F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tc>
        <w:tc>
          <w:tcPr>
            <w:tcW w:w="884" w:type="dxa"/>
          </w:tcPr>
          <w:p w14:paraId="73B4E6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 проект</w:t>
            </w:r>
          </w:p>
        </w:tc>
      </w:tr>
      <w:tr w:rsidR="002260A5" w:rsidRPr="00584DE4" w14:paraId="705247D2" w14:textId="77777777" w:rsidTr="00274E04">
        <w:tc>
          <w:tcPr>
            <w:tcW w:w="884" w:type="dxa"/>
          </w:tcPr>
          <w:p w14:paraId="3760D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(МУ-5 Рено 220 л.с.)</w:t>
            </w:r>
          </w:p>
        </w:tc>
        <w:tc>
          <w:tcPr>
            <w:tcW w:w="884" w:type="dxa"/>
          </w:tcPr>
          <w:p w14:paraId="18CE9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81C4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F6617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AA97C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30DF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полета</w:t>
            </w:r>
          </w:p>
        </w:tc>
        <w:tc>
          <w:tcPr>
            <w:tcW w:w="884" w:type="dxa"/>
          </w:tcPr>
          <w:p w14:paraId="6AF0FA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9D592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16165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 кг</w:t>
            </w:r>
          </w:p>
        </w:tc>
        <w:tc>
          <w:tcPr>
            <w:tcW w:w="884" w:type="dxa"/>
          </w:tcPr>
          <w:p w14:paraId="2081CF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F0256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7B61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759A4AA" w14:textId="77777777" w:rsidTr="00274E04">
        <w:tc>
          <w:tcPr>
            <w:tcW w:w="884" w:type="dxa"/>
          </w:tcPr>
          <w:p w14:paraId="1F9A25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959E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1F0DE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0A2BB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DFFD0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9F279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61E21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000F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5E4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A94B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613CF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11B1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ведется</w:t>
            </w:r>
          </w:p>
        </w:tc>
      </w:tr>
      <w:tr w:rsidR="002260A5" w:rsidRPr="00584DE4" w14:paraId="653CFB53" w14:textId="77777777" w:rsidTr="00274E04">
        <w:tc>
          <w:tcPr>
            <w:tcW w:w="884" w:type="dxa"/>
          </w:tcPr>
          <w:p w14:paraId="150ED0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45C9D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0205B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451A9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BCF8C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44076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813D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D087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05D2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F6491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0235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74536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постройка</w:t>
            </w:r>
          </w:p>
        </w:tc>
      </w:tr>
      <w:tr w:rsidR="002260A5" w:rsidRPr="00584DE4" w14:paraId="06C5AA11" w14:textId="77777777" w:rsidTr="00274E04">
        <w:tc>
          <w:tcPr>
            <w:tcW w:w="884" w:type="dxa"/>
          </w:tcPr>
          <w:p w14:paraId="6F827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BBEB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5B7B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68B6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236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EE6C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595CD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EFE6B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15EF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42C9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EB0A5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9DAB7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макета.</w:t>
            </w:r>
          </w:p>
        </w:tc>
      </w:tr>
      <w:tr w:rsidR="002260A5" w:rsidRPr="00584DE4" w14:paraId="3F8B93D1" w14:textId="77777777" w:rsidTr="00274E04">
        <w:tc>
          <w:tcPr>
            <w:tcW w:w="884" w:type="dxa"/>
          </w:tcPr>
          <w:p w14:paraId="6819F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w:t>
            </w:r>
          </w:p>
        </w:tc>
        <w:tc>
          <w:tcPr>
            <w:tcW w:w="884" w:type="dxa"/>
          </w:tcPr>
          <w:p w14:paraId="47AA4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9A96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2400A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84" w:type="dxa"/>
          </w:tcPr>
          <w:p w14:paraId="48491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84" w:type="dxa"/>
          </w:tcPr>
          <w:p w14:paraId="36CF0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80-90</w:t>
            </w:r>
          </w:p>
        </w:tc>
        <w:tc>
          <w:tcPr>
            <w:tcW w:w="884" w:type="dxa"/>
          </w:tcPr>
          <w:p w14:paraId="3FAFD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573400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01038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6-7000</w:t>
            </w:r>
          </w:p>
        </w:tc>
        <w:tc>
          <w:tcPr>
            <w:tcW w:w="884" w:type="dxa"/>
          </w:tcPr>
          <w:p w14:paraId="7FCC9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Шкас</w:t>
            </w:r>
          </w:p>
        </w:tc>
        <w:tc>
          <w:tcPr>
            <w:tcW w:w="884" w:type="dxa"/>
          </w:tcPr>
          <w:p w14:paraId="67C61C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1кв. 39г.</w:t>
            </w:r>
          </w:p>
        </w:tc>
        <w:tc>
          <w:tcPr>
            <w:tcW w:w="884" w:type="dxa"/>
          </w:tcPr>
          <w:p w14:paraId="364992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МАВИАТ</w:t>
            </w:r>
          </w:p>
        </w:tc>
      </w:tr>
      <w:tr w:rsidR="002260A5" w:rsidRPr="00584DE4" w14:paraId="3C02CBE6" w14:textId="77777777" w:rsidTr="00274E04">
        <w:tc>
          <w:tcPr>
            <w:tcW w:w="884" w:type="dxa"/>
          </w:tcPr>
          <w:p w14:paraId="68B284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учебно-трениров.</w:t>
            </w:r>
          </w:p>
        </w:tc>
        <w:tc>
          <w:tcPr>
            <w:tcW w:w="884" w:type="dxa"/>
          </w:tcPr>
          <w:p w14:paraId="239313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C5DE5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93BB2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w:t>
            </w:r>
          </w:p>
        </w:tc>
        <w:tc>
          <w:tcPr>
            <w:tcW w:w="884" w:type="dxa"/>
          </w:tcPr>
          <w:p w14:paraId="224B24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7C81C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2F000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C3E5C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F5FE4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CBE9C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7757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84" w:type="dxa"/>
          </w:tcPr>
          <w:p w14:paraId="70D87B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01FAB5A" w14:textId="77777777" w:rsidTr="00274E04">
        <w:tc>
          <w:tcPr>
            <w:tcW w:w="884" w:type="dxa"/>
          </w:tcPr>
          <w:p w14:paraId="52551A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Рено 220 л.с.</w:t>
            </w:r>
          </w:p>
        </w:tc>
        <w:tc>
          <w:tcPr>
            <w:tcW w:w="884" w:type="dxa"/>
          </w:tcPr>
          <w:p w14:paraId="25DE33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8629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93DD0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36E60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C86C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A9FC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E8EDA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962C9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DCFB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58BA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84" w:type="dxa"/>
          </w:tcPr>
          <w:p w14:paraId="59B998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D245A38" w14:textId="77777777" w:rsidTr="00274E04">
        <w:tc>
          <w:tcPr>
            <w:tcW w:w="884" w:type="dxa"/>
          </w:tcPr>
          <w:p w14:paraId="19FD75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дальн.</w:t>
            </w:r>
          </w:p>
        </w:tc>
        <w:tc>
          <w:tcPr>
            <w:tcW w:w="884" w:type="dxa"/>
          </w:tcPr>
          <w:p w14:paraId="2B7EB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84" w:type="dxa"/>
          </w:tcPr>
          <w:p w14:paraId="37E615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84" w:type="dxa"/>
          </w:tcPr>
          <w:p w14:paraId="10C85D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410/6650</w:t>
            </w:r>
          </w:p>
        </w:tc>
        <w:tc>
          <w:tcPr>
            <w:tcW w:w="884" w:type="dxa"/>
          </w:tcPr>
          <w:p w14:paraId="71C57E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110-120</w:t>
            </w:r>
          </w:p>
        </w:tc>
        <w:tc>
          <w:tcPr>
            <w:tcW w:w="884" w:type="dxa"/>
          </w:tcPr>
          <w:p w14:paraId="40A48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3500/</w:t>
            </w:r>
          </w:p>
        </w:tc>
        <w:tc>
          <w:tcPr>
            <w:tcW w:w="884" w:type="dxa"/>
          </w:tcPr>
          <w:p w14:paraId="03AE9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15,5/5000</w:t>
            </w:r>
          </w:p>
        </w:tc>
        <w:tc>
          <w:tcPr>
            <w:tcW w:w="884" w:type="dxa"/>
          </w:tcPr>
          <w:p w14:paraId="5B153E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884" w:type="dxa"/>
          </w:tcPr>
          <w:p w14:paraId="58FA68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w:t>
            </w:r>
          </w:p>
        </w:tc>
        <w:tc>
          <w:tcPr>
            <w:tcW w:w="884" w:type="dxa"/>
          </w:tcPr>
          <w:p w14:paraId="1996C9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IIкв. 40 г.</w:t>
            </w:r>
          </w:p>
        </w:tc>
        <w:tc>
          <w:tcPr>
            <w:tcW w:w="884" w:type="dxa"/>
          </w:tcPr>
          <w:p w14:paraId="48BAF3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tc>
        <w:tc>
          <w:tcPr>
            <w:tcW w:w="884" w:type="dxa"/>
          </w:tcPr>
          <w:p w14:paraId="4716B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Заканчивается</w:t>
            </w:r>
          </w:p>
        </w:tc>
      </w:tr>
      <w:tr w:rsidR="002260A5" w:rsidRPr="00584DE4" w14:paraId="04EE1876" w14:textId="77777777" w:rsidTr="00274E04">
        <w:tc>
          <w:tcPr>
            <w:tcW w:w="884" w:type="dxa"/>
          </w:tcPr>
          <w:p w14:paraId="06A606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разведчик с 2-мя</w:t>
            </w:r>
          </w:p>
        </w:tc>
        <w:tc>
          <w:tcPr>
            <w:tcW w:w="884" w:type="dxa"/>
          </w:tcPr>
          <w:p w14:paraId="2A51C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E32A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955B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76A2A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EF373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84" w:type="dxa"/>
          </w:tcPr>
          <w:p w14:paraId="2CAB9A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E5B0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42C13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мм</w:t>
            </w:r>
          </w:p>
        </w:tc>
        <w:tc>
          <w:tcPr>
            <w:tcW w:w="884" w:type="dxa"/>
          </w:tcPr>
          <w:p w14:paraId="7A05B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929AD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84" w:type="dxa"/>
          </w:tcPr>
          <w:p w14:paraId="5F02AE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FD89144" w14:textId="77777777" w:rsidTr="00274E04">
        <w:tc>
          <w:tcPr>
            <w:tcW w:w="884" w:type="dxa"/>
          </w:tcPr>
          <w:p w14:paraId="3D2D08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М-88</w:t>
            </w:r>
          </w:p>
        </w:tc>
        <w:tc>
          <w:tcPr>
            <w:tcW w:w="884" w:type="dxa"/>
          </w:tcPr>
          <w:p w14:paraId="03B7D1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DFC6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76A2F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FBB5C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1CCD0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9627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1706E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1508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Шкас</w:t>
            </w:r>
          </w:p>
        </w:tc>
        <w:tc>
          <w:tcPr>
            <w:tcW w:w="884" w:type="dxa"/>
          </w:tcPr>
          <w:p w14:paraId="09A78A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B782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B3E4B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эскизн. проект</w:t>
            </w:r>
          </w:p>
        </w:tc>
      </w:tr>
      <w:tr w:rsidR="002260A5" w:rsidRPr="00584DE4" w14:paraId="22624399" w14:textId="77777777" w:rsidTr="00274E04">
        <w:tc>
          <w:tcPr>
            <w:tcW w:w="884" w:type="dxa"/>
          </w:tcPr>
          <w:p w14:paraId="2249A3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E0264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3CD55B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031E1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4B668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4D19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83CF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666B98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8CCD5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537B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67F70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20D46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и приступлено </w:t>
            </w:r>
          </w:p>
        </w:tc>
      </w:tr>
      <w:tr w:rsidR="002260A5" w:rsidRPr="00584DE4" w14:paraId="7C885159" w14:textId="77777777" w:rsidTr="00274E04">
        <w:tc>
          <w:tcPr>
            <w:tcW w:w="884" w:type="dxa"/>
          </w:tcPr>
          <w:p w14:paraId="2EC81A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DB14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5F713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12AA39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767B1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0001A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2F0F7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F9E8D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009B3E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5EBF9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767D8D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Pr>
          <w:p w14:paraId="49B69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постройке</w:t>
            </w:r>
          </w:p>
        </w:tc>
      </w:tr>
      <w:tr w:rsidR="002260A5" w:rsidRPr="00584DE4" w14:paraId="491BDC37" w14:textId="77777777" w:rsidTr="00274E04">
        <w:tc>
          <w:tcPr>
            <w:tcW w:w="884" w:type="dxa"/>
            <w:tcBorders>
              <w:bottom w:val="single" w:sz="12" w:space="0" w:color="auto"/>
            </w:tcBorders>
          </w:tcPr>
          <w:p w14:paraId="14A5B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56DD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2661E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B0C9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32CE9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D0825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C9E2A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AD2FB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1B159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56871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D95C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7BEA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макета.</w:t>
            </w:r>
          </w:p>
        </w:tc>
      </w:tr>
    </w:tbl>
    <w:p w14:paraId="4CDBF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Позиции настоящего плана за N 1, 3, 4, 6, 7 и 8 были утверждены Наркомом Оборонпрома и зам. наркома ВМФ в августе 38 года; позиции 2 и 5 внесены по предложению Конструкторских бюро.</w:t>
      </w:r>
    </w:p>
    <w:p w14:paraId="2DD674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Гидросамолеты, построенные в 1938 и их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gridCol w:w="821"/>
        <w:gridCol w:w="821"/>
      </w:tblGrid>
      <w:tr w:rsidR="002260A5" w:rsidRPr="00584DE4" w14:paraId="76F2BDF9" w14:textId="77777777" w:rsidTr="00274E04">
        <w:tc>
          <w:tcPr>
            <w:tcW w:w="821" w:type="dxa"/>
            <w:tcBorders>
              <w:top w:val="single" w:sz="12" w:space="0" w:color="auto"/>
            </w:tcBorders>
          </w:tcPr>
          <w:p w14:paraId="1744B7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МДР-5 2М-87</w:t>
            </w:r>
          </w:p>
        </w:tc>
        <w:tc>
          <w:tcPr>
            <w:tcW w:w="821" w:type="dxa"/>
            <w:tcBorders>
              <w:top w:val="single" w:sz="12" w:space="0" w:color="auto"/>
            </w:tcBorders>
          </w:tcPr>
          <w:p w14:paraId="423BB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Borders>
              <w:top w:val="single" w:sz="12" w:space="0" w:color="auto"/>
            </w:tcBorders>
          </w:tcPr>
          <w:p w14:paraId="093D0B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21" w:type="dxa"/>
            <w:tcBorders>
              <w:top w:val="single" w:sz="12" w:space="0" w:color="auto"/>
            </w:tcBorders>
          </w:tcPr>
          <w:p w14:paraId="05DDFC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318/4000</w:t>
            </w:r>
          </w:p>
        </w:tc>
        <w:tc>
          <w:tcPr>
            <w:tcW w:w="821" w:type="dxa"/>
            <w:tcBorders>
              <w:top w:val="single" w:sz="12" w:space="0" w:color="auto"/>
            </w:tcBorders>
          </w:tcPr>
          <w:p w14:paraId="3031F0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120-130</w:t>
            </w:r>
          </w:p>
        </w:tc>
        <w:tc>
          <w:tcPr>
            <w:tcW w:w="821" w:type="dxa"/>
            <w:tcBorders>
              <w:top w:val="single" w:sz="12" w:space="0" w:color="auto"/>
            </w:tcBorders>
          </w:tcPr>
          <w:p w14:paraId="06DB9F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1300/</w:t>
            </w:r>
          </w:p>
        </w:tc>
        <w:tc>
          <w:tcPr>
            <w:tcW w:w="821" w:type="dxa"/>
            <w:tcBorders>
              <w:top w:val="single" w:sz="12" w:space="0" w:color="auto"/>
            </w:tcBorders>
          </w:tcPr>
          <w:p w14:paraId="327BEA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Borders>
              <w:top w:val="single" w:sz="12" w:space="0" w:color="auto"/>
            </w:tcBorders>
          </w:tcPr>
          <w:p w14:paraId="56D579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21" w:type="dxa"/>
            <w:tcBorders>
              <w:top w:val="single" w:sz="12" w:space="0" w:color="auto"/>
            </w:tcBorders>
          </w:tcPr>
          <w:p w14:paraId="56B459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3ШКАС</w:t>
            </w:r>
          </w:p>
        </w:tc>
        <w:tc>
          <w:tcPr>
            <w:tcW w:w="821" w:type="dxa"/>
            <w:tcBorders>
              <w:top w:val="single" w:sz="12" w:space="0" w:color="auto"/>
            </w:tcBorders>
          </w:tcPr>
          <w:p w14:paraId="5FC88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12.38</w:t>
            </w:r>
          </w:p>
        </w:tc>
        <w:tc>
          <w:tcPr>
            <w:tcW w:w="821" w:type="dxa"/>
            <w:tcBorders>
              <w:top w:val="single" w:sz="12" w:space="0" w:color="auto"/>
            </w:tcBorders>
          </w:tcPr>
          <w:p w14:paraId="2C0EC0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w:t>
            </w:r>
          </w:p>
        </w:tc>
        <w:tc>
          <w:tcPr>
            <w:tcW w:w="821" w:type="dxa"/>
            <w:tcBorders>
              <w:top w:val="single" w:sz="12" w:space="0" w:color="auto"/>
            </w:tcBorders>
          </w:tcPr>
          <w:p w14:paraId="4D093F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Построен и </w:t>
            </w:r>
          </w:p>
        </w:tc>
        <w:tc>
          <w:tcPr>
            <w:tcW w:w="821" w:type="dxa"/>
            <w:tcBorders>
              <w:top w:val="single" w:sz="12" w:space="0" w:color="auto"/>
            </w:tcBorders>
          </w:tcPr>
          <w:p w14:paraId="76D865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top w:val="single" w:sz="12" w:space="0" w:color="auto"/>
            </w:tcBorders>
          </w:tcPr>
          <w:p w14:paraId="66B63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7EABFB6" w14:textId="77777777" w:rsidTr="00274E04">
        <w:tc>
          <w:tcPr>
            <w:tcW w:w="821" w:type="dxa"/>
          </w:tcPr>
          <w:p w14:paraId="596EE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D986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A9A0A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29522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E5AE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F59C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3500</w:t>
            </w:r>
          </w:p>
        </w:tc>
        <w:tc>
          <w:tcPr>
            <w:tcW w:w="821" w:type="dxa"/>
          </w:tcPr>
          <w:p w14:paraId="11784A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EDDF8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821" w:type="dxa"/>
          </w:tcPr>
          <w:p w14:paraId="349EA0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кг</w:t>
            </w:r>
          </w:p>
        </w:tc>
        <w:tc>
          <w:tcPr>
            <w:tcW w:w="821" w:type="dxa"/>
          </w:tcPr>
          <w:p w14:paraId="448001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DCD26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Г.М.Б.</w:t>
            </w:r>
          </w:p>
        </w:tc>
        <w:tc>
          <w:tcPr>
            <w:tcW w:w="821" w:type="dxa"/>
          </w:tcPr>
          <w:p w14:paraId="423804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готов. к гос.</w:t>
            </w:r>
          </w:p>
        </w:tc>
        <w:tc>
          <w:tcPr>
            <w:tcW w:w="821" w:type="dxa"/>
          </w:tcPr>
          <w:p w14:paraId="7A1554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F6104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C436528" w14:textId="77777777" w:rsidTr="00274E04">
        <w:tc>
          <w:tcPr>
            <w:tcW w:w="821" w:type="dxa"/>
          </w:tcPr>
          <w:p w14:paraId="33C9A9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A6EA0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1139E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8AF4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7B6B1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6BBAB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89C71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4ABB2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9E08B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648E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58F3A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2C2B0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w:t>
            </w:r>
          </w:p>
        </w:tc>
        <w:tc>
          <w:tcPr>
            <w:tcW w:w="821" w:type="dxa"/>
          </w:tcPr>
          <w:p w14:paraId="6208B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44D15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3AA4722" w14:textId="77777777" w:rsidTr="00274E04">
        <w:tc>
          <w:tcPr>
            <w:tcW w:w="821" w:type="dxa"/>
          </w:tcPr>
          <w:p w14:paraId="608C74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МДР-5 2М-88</w:t>
            </w:r>
          </w:p>
        </w:tc>
        <w:tc>
          <w:tcPr>
            <w:tcW w:w="821" w:type="dxa"/>
          </w:tcPr>
          <w:p w14:paraId="07657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5A8E6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21" w:type="dxa"/>
          </w:tcPr>
          <w:p w14:paraId="2344AA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360/6500</w:t>
            </w:r>
          </w:p>
        </w:tc>
        <w:tc>
          <w:tcPr>
            <w:tcW w:w="821" w:type="dxa"/>
          </w:tcPr>
          <w:p w14:paraId="1C4D7C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110-120</w:t>
            </w:r>
          </w:p>
        </w:tc>
        <w:tc>
          <w:tcPr>
            <w:tcW w:w="821" w:type="dxa"/>
          </w:tcPr>
          <w:p w14:paraId="63AAC3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1300/</w:t>
            </w:r>
          </w:p>
        </w:tc>
        <w:tc>
          <w:tcPr>
            <w:tcW w:w="821" w:type="dxa"/>
          </w:tcPr>
          <w:p w14:paraId="29257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1D7554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821" w:type="dxa"/>
          </w:tcPr>
          <w:p w14:paraId="39349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3ШКАС</w:t>
            </w:r>
          </w:p>
        </w:tc>
        <w:tc>
          <w:tcPr>
            <w:tcW w:w="821" w:type="dxa"/>
          </w:tcPr>
          <w:p w14:paraId="30AA5C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04.39</w:t>
            </w:r>
          </w:p>
        </w:tc>
        <w:tc>
          <w:tcPr>
            <w:tcW w:w="821" w:type="dxa"/>
          </w:tcPr>
          <w:p w14:paraId="12B8DA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w:t>
            </w:r>
          </w:p>
        </w:tc>
        <w:tc>
          <w:tcPr>
            <w:tcW w:w="821" w:type="dxa"/>
          </w:tcPr>
          <w:p w14:paraId="58941F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Производятся</w:t>
            </w:r>
          </w:p>
        </w:tc>
        <w:tc>
          <w:tcPr>
            <w:tcW w:w="821" w:type="dxa"/>
          </w:tcPr>
          <w:p w14:paraId="4589DF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54C1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34D601A" w14:textId="77777777" w:rsidTr="00274E04">
        <w:tc>
          <w:tcPr>
            <w:tcW w:w="821" w:type="dxa"/>
          </w:tcPr>
          <w:p w14:paraId="1677BC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модиф. мот.</w:t>
            </w:r>
          </w:p>
        </w:tc>
        <w:tc>
          <w:tcPr>
            <w:tcW w:w="821" w:type="dxa"/>
          </w:tcPr>
          <w:p w14:paraId="0A9932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24107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3D04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7F1F4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8414E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3500</w:t>
            </w:r>
          </w:p>
        </w:tc>
        <w:tc>
          <w:tcPr>
            <w:tcW w:w="821" w:type="dxa"/>
          </w:tcPr>
          <w:p w14:paraId="0C7311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575CA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2EC66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кг</w:t>
            </w:r>
          </w:p>
        </w:tc>
        <w:tc>
          <w:tcPr>
            <w:tcW w:w="821" w:type="dxa"/>
          </w:tcPr>
          <w:p w14:paraId="423268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2D35B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Г.М.Б.</w:t>
            </w:r>
          </w:p>
        </w:tc>
        <w:tc>
          <w:tcPr>
            <w:tcW w:w="821" w:type="dxa"/>
          </w:tcPr>
          <w:p w14:paraId="217A21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расчеты</w:t>
            </w:r>
          </w:p>
        </w:tc>
        <w:tc>
          <w:tcPr>
            <w:tcW w:w="821" w:type="dxa"/>
          </w:tcPr>
          <w:p w14:paraId="656367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176B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111B2CC" w14:textId="77777777" w:rsidTr="00274E04">
        <w:tc>
          <w:tcPr>
            <w:tcW w:w="821" w:type="dxa"/>
          </w:tcPr>
          <w:p w14:paraId="3A6CA2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МДР-6 2М-25Е</w:t>
            </w:r>
          </w:p>
        </w:tc>
        <w:tc>
          <w:tcPr>
            <w:tcW w:w="821" w:type="dxa"/>
          </w:tcPr>
          <w:p w14:paraId="7491E0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1B5AD0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21" w:type="dxa"/>
          </w:tcPr>
          <w:p w14:paraId="05EFF7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360/5000</w:t>
            </w:r>
          </w:p>
        </w:tc>
        <w:tc>
          <w:tcPr>
            <w:tcW w:w="821" w:type="dxa"/>
          </w:tcPr>
          <w:p w14:paraId="61FD9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21" w:type="dxa"/>
          </w:tcPr>
          <w:p w14:paraId="58D78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821" w:type="dxa"/>
          </w:tcPr>
          <w:p w14:paraId="5F5F4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8/3000</w:t>
            </w:r>
          </w:p>
        </w:tc>
        <w:tc>
          <w:tcPr>
            <w:tcW w:w="821" w:type="dxa"/>
          </w:tcPr>
          <w:p w14:paraId="660672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9000</w:t>
            </w:r>
          </w:p>
        </w:tc>
        <w:tc>
          <w:tcPr>
            <w:tcW w:w="821" w:type="dxa"/>
          </w:tcPr>
          <w:p w14:paraId="205B4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3ШКАС</w:t>
            </w:r>
          </w:p>
        </w:tc>
        <w:tc>
          <w:tcPr>
            <w:tcW w:w="821" w:type="dxa"/>
          </w:tcPr>
          <w:p w14:paraId="688C8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71462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w:t>
            </w:r>
          </w:p>
        </w:tc>
        <w:tc>
          <w:tcPr>
            <w:tcW w:w="821" w:type="dxa"/>
          </w:tcPr>
          <w:p w14:paraId="2A8D8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Ресурс мотора</w:t>
            </w:r>
          </w:p>
        </w:tc>
        <w:tc>
          <w:tcPr>
            <w:tcW w:w="821" w:type="dxa"/>
          </w:tcPr>
          <w:p w14:paraId="117D68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3103D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D63376A" w14:textId="77777777" w:rsidTr="00274E04">
        <w:tc>
          <w:tcPr>
            <w:tcW w:w="821" w:type="dxa"/>
          </w:tcPr>
          <w:p w14:paraId="4F0536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6048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66D4A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9C929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53C45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450E5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3500</w:t>
            </w:r>
          </w:p>
        </w:tc>
        <w:tc>
          <w:tcPr>
            <w:tcW w:w="821" w:type="dxa"/>
          </w:tcPr>
          <w:p w14:paraId="3E7F9F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1247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E5E4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 кг</w:t>
            </w:r>
          </w:p>
        </w:tc>
        <w:tc>
          <w:tcPr>
            <w:tcW w:w="821" w:type="dxa"/>
          </w:tcPr>
          <w:p w14:paraId="72182E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4B080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Четв.</w:t>
            </w:r>
          </w:p>
        </w:tc>
        <w:tc>
          <w:tcPr>
            <w:tcW w:w="821" w:type="dxa"/>
          </w:tcPr>
          <w:p w14:paraId="2231A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израсх. и зам.</w:t>
            </w:r>
          </w:p>
        </w:tc>
        <w:tc>
          <w:tcPr>
            <w:tcW w:w="821" w:type="dxa"/>
          </w:tcPr>
          <w:p w14:paraId="654705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0A60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B09791E" w14:textId="77777777" w:rsidTr="00274E04">
        <w:tc>
          <w:tcPr>
            <w:tcW w:w="821" w:type="dxa"/>
          </w:tcPr>
          <w:p w14:paraId="52519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МДР-6 2М-62</w:t>
            </w:r>
          </w:p>
        </w:tc>
        <w:tc>
          <w:tcPr>
            <w:tcW w:w="821" w:type="dxa"/>
          </w:tcPr>
          <w:p w14:paraId="1F5ED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14887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21" w:type="dxa"/>
          </w:tcPr>
          <w:p w14:paraId="51BE85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360/5000</w:t>
            </w:r>
          </w:p>
        </w:tc>
        <w:tc>
          <w:tcPr>
            <w:tcW w:w="821" w:type="dxa"/>
          </w:tcPr>
          <w:p w14:paraId="15188E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21" w:type="dxa"/>
          </w:tcPr>
          <w:p w14:paraId="6A2B6C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821" w:type="dxa"/>
          </w:tcPr>
          <w:p w14:paraId="1EF10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12/6000</w:t>
            </w:r>
          </w:p>
        </w:tc>
        <w:tc>
          <w:tcPr>
            <w:tcW w:w="821" w:type="dxa"/>
          </w:tcPr>
          <w:p w14:paraId="1EBD1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9000</w:t>
            </w:r>
          </w:p>
        </w:tc>
        <w:tc>
          <w:tcPr>
            <w:tcW w:w="821" w:type="dxa"/>
          </w:tcPr>
          <w:p w14:paraId="5704ED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3ШКАС</w:t>
            </w:r>
          </w:p>
        </w:tc>
        <w:tc>
          <w:tcPr>
            <w:tcW w:w="821" w:type="dxa"/>
          </w:tcPr>
          <w:p w14:paraId="7326D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03.39</w:t>
            </w:r>
          </w:p>
        </w:tc>
        <w:tc>
          <w:tcPr>
            <w:tcW w:w="821" w:type="dxa"/>
          </w:tcPr>
          <w:p w14:paraId="33331E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w:t>
            </w:r>
          </w:p>
        </w:tc>
        <w:tc>
          <w:tcPr>
            <w:tcW w:w="821" w:type="dxa"/>
          </w:tcPr>
          <w:p w14:paraId="4B32C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постр. и гот.</w:t>
            </w:r>
          </w:p>
        </w:tc>
        <w:tc>
          <w:tcPr>
            <w:tcW w:w="821" w:type="dxa"/>
          </w:tcPr>
          <w:p w14:paraId="75B66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1DEC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96C3DD8" w14:textId="77777777" w:rsidTr="00274E04">
        <w:tc>
          <w:tcPr>
            <w:tcW w:w="821" w:type="dxa"/>
          </w:tcPr>
          <w:p w14:paraId="057837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FF843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246AF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CCCAC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2FCAB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251C6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1" w:type="dxa"/>
          </w:tcPr>
          <w:p w14:paraId="263B52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CCCC7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6FCAF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 кг</w:t>
            </w:r>
          </w:p>
        </w:tc>
        <w:tc>
          <w:tcPr>
            <w:tcW w:w="821" w:type="dxa"/>
          </w:tcPr>
          <w:p w14:paraId="06D3D5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7AE57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Четв.</w:t>
            </w:r>
          </w:p>
        </w:tc>
        <w:tc>
          <w:tcPr>
            <w:tcW w:w="821" w:type="dxa"/>
          </w:tcPr>
          <w:p w14:paraId="465E2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 Нет мот.</w:t>
            </w:r>
          </w:p>
        </w:tc>
        <w:tc>
          <w:tcPr>
            <w:tcW w:w="821" w:type="dxa"/>
          </w:tcPr>
          <w:p w14:paraId="24F9E3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199EE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B6A8DF4" w14:textId="77777777" w:rsidTr="00274E04">
        <w:tc>
          <w:tcPr>
            <w:tcW w:w="821" w:type="dxa"/>
          </w:tcPr>
          <w:p w14:paraId="388D40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МТБ-2 4М-87</w:t>
            </w:r>
          </w:p>
        </w:tc>
        <w:tc>
          <w:tcPr>
            <w:tcW w:w="821" w:type="dxa"/>
          </w:tcPr>
          <w:p w14:paraId="1DEFDE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16251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21" w:type="dxa"/>
          </w:tcPr>
          <w:p w14:paraId="2881A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365/5000</w:t>
            </w:r>
          </w:p>
        </w:tc>
        <w:tc>
          <w:tcPr>
            <w:tcW w:w="821" w:type="dxa"/>
          </w:tcPr>
          <w:p w14:paraId="10170D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821" w:type="dxa"/>
          </w:tcPr>
          <w:p w14:paraId="5F7096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w:t>
            </w:r>
          </w:p>
        </w:tc>
        <w:tc>
          <w:tcPr>
            <w:tcW w:w="821" w:type="dxa"/>
          </w:tcPr>
          <w:p w14:paraId="7D3BF5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20/5000</w:t>
            </w:r>
          </w:p>
        </w:tc>
        <w:tc>
          <w:tcPr>
            <w:tcW w:w="821" w:type="dxa"/>
          </w:tcPr>
          <w:p w14:paraId="003EA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6600</w:t>
            </w:r>
          </w:p>
        </w:tc>
        <w:tc>
          <w:tcPr>
            <w:tcW w:w="821" w:type="dxa"/>
          </w:tcPr>
          <w:p w14:paraId="7F9573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2ШВАК</w:t>
            </w:r>
          </w:p>
        </w:tc>
        <w:tc>
          <w:tcPr>
            <w:tcW w:w="821" w:type="dxa"/>
          </w:tcPr>
          <w:p w14:paraId="2388A7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Прошел</w:t>
            </w:r>
          </w:p>
        </w:tc>
        <w:tc>
          <w:tcPr>
            <w:tcW w:w="821" w:type="dxa"/>
          </w:tcPr>
          <w:p w14:paraId="4C98CA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156</w:t>
            </w:r>
          </w:p>
        </w:tc>
        <w:tc>
          <w:tcPr>
            <w:tcW w:w="821" w:type="dxa"/>
          </w:tcPr>
          <w:p w14:paraId="1CA5B7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совм. после</w:t>
            </w:r>
          </w:p>
        </w:tc>
        <w:tc>
          <w:tcPr>
            <w:tcW w:w="821" w:type="dxa"/>
          </w:tcPr>
          <w:p w14:paraId="1C78E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5A163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AA04633" w14:textId="77777777" w:rsidTr="00274E04">
        <w:tc>
          <w:tcPr>
            <w:tcW w:w="821" w:type="dxa"/>
          </w:tcPr>
          <w:p w14:paraId="41D4D0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C5B89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EA7F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CC70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BB13D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98EA0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1" w:type="dxa"/>
          </w:tcPr>
          <w:p w14:paraId="1FA27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6AC86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3A447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2ШКАС</w:t>
            </w:r>
          </w:p>
        </w:tc>
        <w:tc>
          <w:tcPr>
            <w:tcW w:w="821" w:type="dxa"/>
          </w:tcPr>
          <w:p w14:paraId="2064AE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w:t>
            </w:r>
          </w:p>
        </w:tc>
        <w:tc>
          <w:tcPr>
            <w:tcW w:w="821" w:type="dxa"/>
          </w:tcPr>
          <w:p w14:paraId="517E32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w:t>
            </w:r>
          </w:p>
        </w:tc>
        <w:tc>
          <w:tcPr>
            <w:tcW w:w="821" w:type="dxa"/>
          </w:tcPr>
          <w:p w14:paraId="7156FE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доводок и изм.</w:t>
            </w:r>
          </w:p>
        </w:tc>
        <w:tc>
          <w:tcPr>
            <w:tcW w:w="821" w:type="dxa"/>
          </w:tcPr>
          <w:p w14:paraId="31816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D65EF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0D9B5BA" w14:textId="77777777" w:rsidTr="00274E04">
        <w:tc>
          <w:tcPr>
            <w:tcW w:w="821" w:type="dxa"/>
          </w:tcPr>
          <w:p w14:paraId="51B20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58B78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29583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CF38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68AC5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4C4A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65491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552F3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A47A7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A00A5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2/4000 кг</w:t>
            </w:r>
          </w:p>
        </w:tc>
        <w:tc>
          <w:tcPr>
            <w:tcW w:w="821" w:type="dxa"/>
          </w:tcPr>
          <w:p w14:paraId="75DBF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w:t>
            </w:r>
          </w:p>
        </w:tc>
        <w:tc>
          <w:tcPr>
            <w:tcW w:w="821" w:type="dxa"/>
          </w:tcPr>
          <w:p w14:paraId="1282E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220F6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5A5B3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27DE5BE" w14:textId="77777777" w:rsidTr="00274E04">
        <w:tc>
          <w:tcPr>
            <w:tcW w:w="821" w:type="dxa"/>
          </w:tcPr>
          <w:p w14:paraId="7B1D6B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МТБ-2 4М-87</w:t>
            </w:r>
          </w:p>
        </w:tc>
        <w:tc>
          <w:tcPr>
            <w:tcW w:w="821" w:type="dxa"/>
          </w:tcPr>
          <w:p w14:paraId="32B1D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6BF3DE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21" w:type="dxa"/>
          </w:tcPr>
          <w:p w14:paraId="059E2F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365/5000</w:t>
            </w:r>
          </w:p>
        </w:tc>
        <w:tc>
          <w:tcPr>
            <w:tcW w:w="821" w:type="dxa"/>
          </w:tcPr>
          <w:p w14:paraId="20847D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821" w:type="dxa"/>
          </w:tcPr>
          <w:p w14:paraId="15BD71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w:t>
            </w:r>
          </w:p>
        </w:tc>
        <w:tc>
          <w:tcPr>
            <w:tcW w:w="821" w:type="dxa"/>
          </w:tcPr>
          <w:p w14:paraId="1FC298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20/5000</w:t>
            </w:r>
          </w:p>
        </w:tc>
        <w:tc>
          <w:tcPr>
            <w:tcW w:w="821" w:type="dxa"/>
          </w:tcPr>
          <w:p w14:paraId="077116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6600</w:t>
            </w:r>
          </w:p>
        </w:tc>
        <w:tc>
          <w:tcPr>
            <w:tcW w:w="821" w:type="dxa"/>
          </w:tcPr>
          <w:p w14:paraId="187E25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2ШВАК</w:t>
            </w:r>
          </w:p>
        </w:tc>
        <w:tc>
          <w:tcPr>
            <w:tcW w:w="821" w:type="dxa"/>
          </w:tcPr>
          <w:p w14:paraId="3A74B2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01.39</w:t>
            </w:r>
          </w:p>
        </w:tc>
        <w:tc>
          <w:tcPr>
            <w:tcW w:w="821" w:type="dxa"/>
          </w:tcPr>
          <w:p w14:paraId="29E060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156</w:t>
            </w:r>
          </w:p>
        </w:tc>
        <w:tc>
          <w:tcPr>
            <w:tcW w:w="821" w:type="dxa"/>
          </w:tcPr>
          <w:p w14:paraId="1FEDEF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Готов к перел.</w:t>
            </w:r>
          </w:p>
        </w:tc>
        <w:tc>
          <w:tcPr>
            <w:tcW w:w="821" w:type="dxa"/>
          </w:tcPr>
          <w:p w14:paraId="0611FA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AB666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7ACD73E" w14:textId="77777777" w:rsidTr="00274E04">
        <w:tc>
          <w:tcPr>
            <w:tcW w:w="821" w:type="dxa"/>
          </w:tcPr>
          <w:p w14:paraId="72E375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w:t>
            </w:r>
          </w:p>
        </w:tc>
        <w:tc>
          <w:tcPr>
            <w:tcW w:w="821" w:type="dxa"/>
          </w:tcPr>
          <w:p w14:paraId="1B2FDF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68B4E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95831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76466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1BCB8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1" w:type="dxa"/>
          </w:tcPr>
          <w:p w14:paraId="6FEEB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4ADF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10584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2ШКАС</w:t>
            </w:r>
          </w:p>
        </w:tc>
        <w:tc>
          <w:tcPr>
            <w:tcW w:w="821" w:type="dxa"/>
          </w:tcPr>
          <w:p w14:paraId="1BB11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3B529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w:t>
            </w:r>
          </w:p>
        </w:tc>
        <w:tc>
          <w:tcPr>
            <w:tcW w:w="821" w:type="dxa"/>
          </w:tcPr>
          <w:p w14:paraId="07F7F4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Севаст. для</w:t>
            </w:r>
          </w:p>
        </w:tc>
        <w:tc>
          <w:tcPr>
            <w:tcW w:w="821" w:type="dxa"/>
          </w:tcPr>
          <w:p w14:paraId="4E70F1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DF33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5F57904" w14:textId="77777777" w:rsidTr="00274E04">
        <w:tc>
          <w:tcPr>
            <w:tcW w:w="821" w:type="dxa"/>
          </w:tcPr>
          <w:p w14:paraId="1CCA54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920DF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D2ED8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93D6A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42038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32F66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C79B4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4089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873EA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2/4000 кг</w:t>
            </w:r>
          </w:p>
        </w:tc>
        <w:tc>
          <w:tcPr>
            <w:tcW w:w="821" w:type="dxa"/>
          </w:tcPr>
          <w:p w14:paraId="31F02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41EA5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6C8D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испыт.</w:t>
            </w:r>
          </w:p>
        </w:tc>
        <w:tc>
          <w:tcPr>
            <w:tcW w:w="821" w:type="dxa"/>
          </w:tcPr>
          <w:p w14:paraId="62683D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404C4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CBFCBF8" w14:textId="77777777" w:rsidTr="00274E04">
        <w:tc>
          <w:tcPr>
            <w:tcW w:w="821" w:type="dxa"/>
          </w:tcPr>
          <w:p w14:paraId="45306A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Модиф. МТБ под</w:t>
            </w:r>
          </w:p>
        </w:tc>
        <w:tc>
          <w:tcPr>
            <w:tcW w:w="821" w:type="dxa"/>
          </w:tcPr>
          <w:p w14:paraId="6D7F92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5224DF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21" w:type="dxa"/>
          </w:tcPr>
          <w:p w14:paraId="6B8D84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410/6500</w:t>
            </w:r>
          </w:p>
        </w:tc>
        <w:tc>
          <w:tcPr>
            <w:tcW w:w="821" w:type="dxa"/>
          </w:tcPr>
          <w:p w14:paraId="2F0F1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821" w:type="dxa"/>
          </w:tcPr>
          <w:p w14:paraId="7198E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w:t>
            </w:r>
          </w:p>
        </w:tc>
        <w:tc>
          <w:tcPr>
            <w:tcW w:w="821" w:type="dxa"/>
          </w:tcPr>
          <w:p w14:paraId="1154BC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17/5000</w:t>
            </w:r>
          </w:p>
        </w:tc>
        <w:tc>
          <w:tcPr>
            <w:tcW w:w="821" w:type="dxa"/>
          </w:tcPr>
          <w:p w14:paraId="7ADA8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821" w:type="dxa"/>
          </w:tcPr>
          <w:p w14:paraId="2BE9C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2ШВАК</w:t>
            </w:r>
          </w:p>
        </w:tc>
        <w:tc>
          <w:tcPr>
            <w:tcW w:w="821" w:type="dxa"/>
          </w:tcPr>
          <w:p w14:paraId="433B3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07.39</w:t>
            </w:r>
          </w:p>
        </w:tc>
        <w:tc>
          <w:tcPr>
            <w:tcW w:w="821" w:type="dxa"/>
          </w:tcPr>
          <w:p w14:paraId="5151A7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156</w:t>
            </w:r>
          </w:p>
        </w:tc>
        <w:tc>
          <w:tcPr>
            <w:tcW w:w="821" w:type="dxa"/>
          </w:tcPr>
          <w:p w14:paraId="449AFC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 закончены</w:t>
            </w:r>
          </w:p>
        </w:tc>
        <w:tc>
          <w:tcPr>
            <w:tcW w:w="821" w:type="dxa"/>
          </w:tcPr>
          <w:p w14:paraId="08D98E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D49A1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2EB78D5" w14:textId="77777777" w:rsidTr="00274E04">
        <w:tc>
          <w:tcPr>
            <w:tcW w:w="821" w:type="dxa"/>
          </w:tcPr>
          <w:p w14:paraId="5500AD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М-88</w:t>
            </w:r>
          </w:p>
        </w:tc>
        <w:tc>
          <w:tcPr>
            <w:tcW w:w="821" w:type="dxa"/>
          </w:tcPr>
          <w:p w14:paraId="160D01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BFEC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73728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A1101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96B31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21" w:type="dxa"/>
          </w:tcPr>
          <w:p w14:paraId="504495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224BC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64D4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2ШКАС</w:t>
            </w:r>
          </w:p>
        </w:tc>
        <w:tc>
          <w:tcPr>
            <w:tcW w:w="821" w:type="dxa"/>
          </w:tcPr>
          <w:p w14:paraId="5E31F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E898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w:t>
            </w:r>
          </w:p>
        </w:tc>
        <w:tc>
          <w:tcPr>
            <w:tcW w:w="821" w:type="dxa"/>
          </w:tcPr>
          <w:p w14:paraId="3DCBDE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ведется пр.</w:t>
            </w:r>
          </w:p>
        </w:tc>
        <w:tc>
          <w:tcPr>
            <w:tcW w:w="821" w:type="dxa"/>
          </w:tcPr>
          <w:p w14:paraId="51123F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410C8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DC1316E" w14:textId="77777777" w:rsidTr="00274E04">
        <w:tc>
          <w:tcPr>
            <w:tcW w:w="821" w:type="dxa"/>
          </w:tcPr>
          <w:p w14:paraId="2E875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A1B7E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BD0BD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1FF0E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0DC4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ECB6D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D33BA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48046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83038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2/4000 кг</w:t>
            </w:r>
          </w:p>
        </w:tc>
        <w:tc>
          <w:tcPr>
            <w:tcW w:w="821" w:type="dxa"/>
          </w:tcPr>
          <w:p w14:paraId="2CEB7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09459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62B75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C5A5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1C3C0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D8C97F7" w14:textId="77777777" w:rsidTr="00274E04">
        <w:tc>
          <w:tcPr>
            <w:tcW w:w="821" w:type="dxa"/>
          </w:tcPr>
          <w:p w14:paraId="779246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КОР-1 М-25</w:t>
            </w:r>
          </w:p>
        </w:tc>
        <w:tc>
          <w:tcPr>
            <w:tcW w:w="821" w:type="dxa"/>
          </w:tcPr>
          <w:p w14:paraId="41A62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1E25F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21" w:type="dxa"/>
          </w:tcPr>
          <w:p w14:paraId="325D7B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275/3000</w:t>
            </w:r>
          </w:p>
        </w:tc>
        <w:tc>
          <w:tcPr>
            <w:tcW w:w="821" w:type="dxa"/>
          </w:tcPr>
          <w:p w14:paraId="47666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21" w:type="dxa"/>
          </w:tcPr>
          <w:p w14:paraId="3D9C47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2F7C62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51CAD5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6D745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22CECF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Прошел</w:t>
            </w:r>
          </w:p>
        </w:tc>
        <w:tc>
          <w:tcPr>
            <w:tcW w:w="821" w:type="dxa"/>
          </w:tcPr>
          <w:p w14:paraId="73065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w:t>
            </w:r>
          </w:p>
        </w:tc>
        <w:tc>
          <w:tcPr>
            <w:tcW w:w="821" w:type="dxa"/>
          </w:tcPr>
          <w:p w14:paraId="55959A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 3 экз.</w:t>
            </w:r>
          </w:p>
        </w:tc>
        <w:tc>
          <w:tcPr>
            <w:tcW w:w="821" w:type="dxa"/>
          </w:tcPr>
          <w:p w14:paraId="67543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5F6F1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F2A233A" w14:textId="77777777" w:rsidTr="00274E04">
        <w:tc>
          <w:tcPr>
            <w:tcW w:w="821" w:type="dxa"/>
          </w:tcPr>
          <w:p w14:paraId="65AE9B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6931C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4C32D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EC1A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65BE7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ED9B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1EDD3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BCC8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00D9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3FAD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w:t>
            </w:r>
          </w:p>
        </w:tc>
        <w:tc>
          <w:tcPr>
            <w:tcW w:w="821" w:type="dxa"/>
          </w:tcPr>
          <w:p w14:paraId="395038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Г.М.Б.</w:t>
            </w:r>
          </w:p>
        </w:tc>
        <w:tc>
          <w:tcPr>
            <w:tcW w:w="821" w:type="dxa"/>
          </w:tcPr>
          <w:p w14:paraId="559697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войск. ис.</w:t>
            </w:r>
          </w:p>
        </w:tc>
        <w:tc>
          <w:tcPr>
            <w:tcW w:w="821" w:type="dxa"/>
          </w:tcPr>
          <w:p w14:paraId="0D324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D2493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C621681" w14:textId="77777777" w:rsidTr="00274E04">
        <w:tc>
          <w:tcPr>
            <w:tcW w:w="821" w:type="dxa"/>
          </w:tcPr>
          <w:p w14:paraId="6E964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 учебн.</w:t>
            </w:r>
          </w:p>
        </w:tc>
        <w:tc>
          <w:tcPr>
            <w:tcW w:w="821" w:type="dxa"/>
          </w:tcPr>
          <w:p w14:paraId="16822C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1AFC71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21" w:type="dxa"/>
          </w:tcPr>
          <w:p w14:paraId="6192D0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w:t>
            </w:r>
          </w:p>
        </w:tc>
        <w:tc>
          <w:tcPr>
            <w:tcW w:w="821" w:type="dxa"/>
          </w:tcPr>
          <w:p w14:paraId="585CE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821" w:type="dxa"/>
          </w:tcPr>
          <w:p w14:paraId="7E47BF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1976E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97145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821" w:type="dxa"/>
          </w:tcPr>
          <w:p w14:paraId="19728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821" w:type="dxa"/>
          </w:tcPr>
          <w:p w14:paraId="59006C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Прошел</w:t>
            </w:r>
          </w:p>
        </w:tc>
        <w:tc>
          <w:tcPr>
            <w:tcW w:w="821" w:type="dxa"/>
          </w:tcPr>
          <w:p w14:paraId="004A6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w:t>
            </w:r>
          </w:p>
        </w:tc>
        <w:tc>
          <w:tcPr>
            <w:tcW w:w="821" w:type="dxa"/>
          </w:tcPr>
          <w:p w14:paraId="426AC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 недост.</w:t>
            </w:r>
          </w:p>
        </w:tc>
        <w:tc>
          <w:tcPr>
            <w:tcW w:w="821" w:type="dxa"/>
          </w:tcPr>
          <w:p w14:paraId="15A04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124D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AE4877C" w14:textId="77777777" w:rsidTr="00274E04">
        <w:tc>
          <w:tcPr>
            <w:tcW w:w="821" w:type="dxa"/>
          </w:tcPr>
          <w:p w14:paraId="1A0625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МГ-11</w:t>
            </w:r>
          </w:p>
        </w:tc>
        <w:tc>
          <w:tcPr>
            <w:tcW w:w="821" w:type="dxa"/>
          </w:tcPr>
          <w:p w14:paraId="78E552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0AC7C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427E8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A10B3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DC5E6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C1AE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F3C1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F422E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90D2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w:t>
            </w:r>
          </w:p>
        </w:tc>
        <w:tc>
          <w:tcPr>
            <w:tcW w:w="821" w:type="dxa"/>
          </w:tcPr>
          <w:p w14:paraId="57AEC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w:t>
            </w:r>
          </w:p>
        </w:tc>
        <w:tc>
          <w:tcPr>
            <w:tcW w:w="821" w:type="dxa"/>
          </w:tcPr>
          <w:p w14:paraId="680BC0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прочн. крыла</w:t>
            </w:r>
          </w:p>
        </w:tc>
        <w:tc>
          <w:tcPr>
            <w:tcW w:w="821" w:type="dxa"/>
          </w:tcPr>
          <w:p w14:paraId="25ECF8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F048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BABAC86" w14:textId="77777777" w:rsidTr="00274E04">
        <w:tc>
          <w:tcPr>
            <w:tcW w:w="821" w:type="dxa"/>
          </w:tcPr>
          <w:p w14:paraId="6C2E7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D65D2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644AD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3BC2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48DD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1697D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70C05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33BE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CDF2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93A3F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AAC2C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A286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Доводки и нов.</w:t>
            </w:r>
          </w:p>
        </w:tc>
        <w:tc>
          <w:tcPr>
            <w:tcW w:w="821" w:type="dxa"/>
          </w:tcPr>
          <w:p w14:paraId="5A36A4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D5186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DD61C11" w14:textId="77777777" w:rsidTr="00274E04">
        <w:tc>
          <w:tcPr>
            <w:tcW w:w="821" w:type="dxa"/>
          </w:tcPr>
          <w:p w14:paraId="44066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4C9C6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BD67C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E68F0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AEE7E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A8AD5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0B2D79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AA1A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620A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3E0D8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2920B6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6F958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экз.</w:t>
            </w:r>
          </w:p>
        </w:tc>
        <w:tc>
          <w:tcPr>
            <w:tcW w:w="821" w:type="dxa"/>
          </w:tcPr>
          <w:p w14:paraId="06B7A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E04EB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0536134" w14:textId="77777777" w:rsidTr="00274E04">
        <w:tc>
          <w:tcPr>
            <w:tcW w:w="821" w:type="dxa"/>
          </w:tcPr>
          <w:p w14:paraId="09FF8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ДБ-3 2М-86 на</w:t>
            </w:r>
          </w:p>
        </w:tc>
        <w:tc>
          <w:tcPr>
            <w:tcW w:w="821" w:type="dxa"/>
          </w:tcPr>
          <w:p w14:paraId="2BA2DF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21" w:type="dxa"/>
          </w:tcPr>
          <w:p w14:paraId="2272D1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21" w:type="dxa"/>
          </w:tcPr>
          <w:p w14:paraId="29CC34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343/4000</w:t>
            </w:r>
          </w:p>
        </w:tc>
        <w:tc>
          <w:tcPr>
            <w:tcW w:w="821" w:type="dxa"/>
          </w:tcPr>
          <w:p w14:paraId="1A144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c>
          <w:tcPr>
            <w:tcW w:w="821" w:type="dxa"/>
          </w:tcPr>
          <w:p w14:paraId="17C161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w:t>
            </w:r>
          </w:p>
        </w:tc>
        <w:tc>
          <w:tcPr>
            <w:tcW w:w="821" w:type="dxa"/>
          </w:tcPr>
          <w:p w14:paraId="70C53D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11/3000</w:t>
            </w:r>
          </w:p>
        </w:tc>
        <w:tc>
          <w:tcPr>
            <w:tcW w:w="821" w:type="dxa"/>
          </w:tcPr>
          <w:p w14:paraId="59E15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7570</w:t>
            </w:r>
          </w:p>
        </w:tc>
        <w:tc>
          <w:tcPr>
            <w:tcW w:w="821" w:type="dxa"/>
          </w:tcPr>
          <w:p w14:paraId="343E77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3ШКАС</w:t>
            </w:r>
          </w:p>
        </w:tc>
        <w:tc>
          <w:tcPr>
            <w:tcW w:w="821" w:type="dxa"/>
          </w:tcPr>
          <w:p w14:paraId="5B869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Прошел</w:t>
            </w:r>
          </w:p>
        </w:tc>
        <w:tc>
          <w:tcPr>
            <w:tcW w:w="821" w:type="dxa"/>
          </w:tcPr>
          <w:p w14:paraId="551088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w:t>
            </w:r>
          </w:p>
        </w:tc>
        <w:tc>
          <w:tcPr>
            <w:tcW w:w="821" w:type="dxa"/>
          </w:tcPr>
          <w:p w14:paraId="765F2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Заказана сер.</w:t>
            </w:r>
          </w:p>
        </w:tc>
        <w:tc>
          <w:tcPr>
            <w:tcW w:w="821" w:type="dxa"/>
          </w:tcPr>
          <w:p w14:paraId="3C4675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6254E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35EDDC4" w14:textId="77777777" w:rsidTr="00274E04">
        <w:tc>
          <w:tcPr>
            <w:tcW w:w="821" w:type="dxa"/>
          </w:tcPr>
          <w:p w14:paraId="69C4C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Поплавках с</w:t>
            </w:r>
          </w:p>
        </w:tc>
        <w:tc>
          <w:tcPr>
            <w:tcW w:w="821" w:type="dxa"/>
          </w:tcPr>
          <w:p w14:paraId="3DAABB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59F818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DE17E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EC315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4D10CF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2300</w:t>
            </w:r>
          </w:p>
        </w:tc>
        <w:tc>
          <w:tcPr>
            <w:tcW w:w="821" w:type="dxa"/>
          </w:tcPr>
          <w:p w14:paraId="18F7D4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76A7CD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1E9174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торп.</w:t>
            </w:r>
          </w:p>
        </w:tc>
        <w:tc>
          <w:tcPr>
            <w:tcW w:w="821" w:type="dxa"/>
          </w:tcPr>
          <w:p w14:paraId="4D2664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w:t>
            </w:r>
          </w:p>
        </w:tc>
        <w:tc>
          <w:tcPr>
            <w:tcW w:w="821" w:type="dxa"/>
          </w:tcPr>
          <w:p w14:paraId="54FB3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С.В.И.</w:t>
            </w:r>
          </w:p>
        </w:tc>
        <w:tc>
          <w:tcPr>
            <w:tcW w:w="821" w:type="dxa"/>
          </w:tcPr>
          <w:p w14:paraId="45910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 39</w:t>
            </w:r>
          </w:p>
        </w:tc>
        <w:tc>
          <w:tcPr>
            <w:tcW w:w="821" w:type="dxa"/>
          </w:tcPr>
          <w:p w14:paraId="67452F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Pr>
          <w:p w14:paraId="643D01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8E1DBD" w:rsidRPr="00584DE4" w14:paraId="11E296EC" w14:textId="77777777" w:rsidTr="00274E04">
        <w:tc>
          <w:tcPr>
            <w:tcW w:w="821" w:type="dxa"/>
            <w:tcBorders>
              <w:bottom w:val="single" w:sz="12" w:space="0" w:color="auto"/>
            </w:tcBorders>
          </w:tcPr>
          <w:p w14:paraId="396E73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торпедой (2386,54)</w:t>
            </w:r>
          </w:p>
        </w:tc>
        <w:tc>
          <w:tcPr>
            <w:tcW w:w="821" w:type="dxa"/>
            <w:tcBorders>
              <w:bottom w:val="single" w:sz="12" w:space="0" w:color="auto"/>
            </w:tcBorders>
          </w:tcPr>
          <w:p w14:paraId="5D6349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451A03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1F477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6AA0BD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338B4A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01C08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531F3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0DE13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29949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DAC2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15CE4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3BAA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9E64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3CC4A0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51BE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г. прибыла первая катапульта К-12 В. В это время в Николаеве на специальной барже уже начали монтаж советской катапульты Н-1. Так как Хейнкель для своего устройства предоставлял гарантию на 10 месяцев, начиная с ноября 1938 г., то Н-1 приказали срочно снять и начали устанавливать К-12В. Испытания немецкой ката</w:t>
      </w:r>
      <w:r w:rsidRPr="00584DE4">
        <w:rPr>
          <w:color w:val="000000" w:themeColor="text1"/>
          <w:sz w:val="16"/>
          <w:szCs w:val="16"/>
        </w:rPr>
        <w:softHyphen/>
        <w:t>пульты с баржи (ее называли «плавучий стенд»), проходи</w:t>
      </w:r>
      <w:r w:rsidRPr="00584DE4">
        <w:rPr>
          <w:color w:val="000000" w:themeColor="text1"/>
          <w:sz w:val="16"/>
          <w:szCs w:val="16"/>
        </w:rPr>
        <w:softHyphen/>
        <w:t>ли в Николаеве с 10 февраля по 26 апреля 1939 г., произ</w:t>
      </w:r>
      <w:r w:rsidRPr="00584DE4">
        <w:rPr>
          <w:color w:val="000000" w:themeColor="text1"/>
          <w:sz w:val="16"/>
          <w:szCs w:val="16"/>
        </w:rPr>
        <w:softHyphen/>
        <w:t>вели 11 успешных стартов самолета КОР-1. После этого, к 29 июля 1939 г., К-12В смонтировали на крейсере «Воро</w:t>
      </w:r>
      <w:r w:rsidRPr="00584DE4">
        <w:rPr>
          <w:color w:val="000000" w:themeColor="text1"/>
          <w:sz w:val="16"/>
          <w:szCs w:val="16"/>
        </w:rPr>
        <w:softHyphen/>
        <w:t>шилов» (11107).</w:t>
      </w:r>
    </w:p>
    <w:p w14:paraId="00FDD2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490E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осени 1938 г. А.Д. Чаромский уже не работал в ЦИАМ. Затяжка с доводкой отечественных дизелей дорого обошлась Алексею Дмитриевичу и ряду его сотрудников: в 1938 г. они были арестованы по 58-й статье и получили стандартные 10 лет как "враги народа". Однако попал конструктор не на лесоповал, а в тюремное КБ НКВД. Руководство коллективом ОНД ЦИАМ перешло к заместителю Чаромского инженеру В.М. Яковлеву. Несколько ведущих сотрудников ОНД (в том числе Т.П. Чупахин и М.П. Поддубный) в период после пика репрессий, обрушившихся на создателей танкового дизеля В-2, были откомандированы в Харьков и впоследствии возглавили отдел 400 завода № 183. Именно поэтому в конструкции В-2 и АН-1 впоследствии оказалось так много общих черт (9035).</w:t>
      </w:r>
    </w:p>
    <w:p w14:paraId="65EF2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CA2492" w14:textId="77777777" w:rsidR="0098661A" w:rsidRPr="00584DE4" w:rsidRDefault="0098661A" w:rsidP="00584DE4">
      <w:pPr>
        <w:jc w:val="both"/>
        <w:rPr>
          <w:color w:val="000000" w:themeColor="text1"/>
          <w:sz w:val="16"/>
          <w:szCs w:val="16"/>
        </w:rPr>
      </w:pPr>
      <w:r w:rsidRPr="00584DE4">
        <w:rPr>
          <w:color w:val="000000" w:themeColor="text1"/>
          <w:sz w:val="16"/>
          <w:szCs w:val="16"/>
        </w:rPr>
        <w:t>Осенью 1938 г. Чаромский и сотрудники ОНД были арестованы и обвинены в сознательном неисполнении возложенных обязанностей и подрыве государственной промышленности (ст58п7 и 58п14 УК РСФСР). Руководство ОНД ЦИАМ перешло к заместителю Чаромского - В.М.Яковлеву, который к январю 1939г сумел направить авиадизель на госиспытания. Позднее, на базе АН-1 будет создан знаменитый танковый дизель В-2 для Т-34 (24105).</w:t>
      </w:r>
    </w:p>
    <w:p w14:paraId="51E9E428" w14:textId="77777777" w:rsidR="0098661A" w:rsidRPr="00584DE4" w:rsidRDefault="0098661A" w:rsidP="00584DE4">
      <w:pPr>
        <w:jc w:val="both"/>
        <w:rPr>
          <w:color w:val="000000" w:themeColor="text1"/>
          <w:sz w:val="16"/>
          <w:szCs w:val="16"/>
        </w:rPr>
      </w:pPr>
    </w:p>
    <w:p w14:paraId="134944DC" w14:textId="77777777" w:rsidR="005D34AE" w:rsidRPr="00584DE4" w:rsidRDefault="005D34AE" w:rsidP="00584DE4">
      <w:pPr>
        <w:jc w:val="both"/>
        <w:rPr>
          <w:color w:val="000000" w:themeColor="text1"/>
          <w:sz w:val="16"/>
          <w:szCs w:val="16"/>
        </w:rPr>
      </w:pPr>
      <w:r w:rsidRPr="00584DE4">
        <w:rPr>
          <w:color w:val="000000" w:themeColor="text1"/>
          <w:sz w:val="16"/>
          <w:szCs w:val="16"/>
        </w:rPr>
        <w:lastRenderedPageBreak/>
        <w:t>Осенью 1938 года А.Д. Чаромский был арестован. Сейчас трудно сказать, что было причиной ареста: постоянные задержки с доводкой отечественных авиадизелей или общий разгром всего руководства завода № 24 (ныне - НПЦ газотурбостроения «Салют»), но Алек</w:t>
      </w:r>
      <w:r w:rsidRPr="00584DE4">
        <w:rPr>
          <w:color w:val="000000" w:themeColor="text1"/>
          <w:sz w:val="16"/>
          <w:szCs w:val="16"/>
        </w:rPr>
        <w:softHyphen/>
        <w:t>сей Дмитриевич получил «стандартные» 10 лет по 58-й статье как «враг народа». Правда, вскоре он был привлечен к работе Особого Технического бюро (ОТБ) НКВД на заводе № 82 в Тушино (ныне - ТМЗ).</w:t>
      </w:r>
    </w:p>
    <w:p w14:paraId="7CE36756" w14:textId="77777777" w:rsidR="005D34AE" w:rsidRPr="00584DE4" w:rsidRDefault="005D34AE" w:rsidP="00584DE4">
      <w:pPr>
        <w:jc w:val="both"/>
        <w:rPr>
          <w:color w:val="000000" w:themeColor="text1"/>
          <w:sz w:val="16"/>
          <w:szCs w:val="16"/>
        </w:rPr>
      </w:pPr>
      <w:r w:rsidRPr="00584DE4">
        <w:rPr>
          <w:color w:val="000000" w:themeColor="text1"/>
          <w:sz w:val="16"/>
          <w:szCs w:val="16"/>
        </w:rPr>
        <w:t>Руководство коллективом ОНД ЦИАМ и работы по развитию высотного дизеля АН-1 РТК перешли к заместителю А.Д. Ча</w:t>
      </w:r>
      <w:r w:rsidRPr="00584DE4">
        <w:rPr>
          <w:color w:val="000000" w:themeColor="text1"/>
          <w:sz w:val="16"/>
          <w:szCs w:val="16"/>
        </w:rPr>
        <w:softHyphen/>
        <w:t>ромского инженеру В.М. Яковлеву.</w:t>
      </w:r>
    </w:p>
    <w:p w14:paraId="3B005005" w14:textId="77777777" w:rsidR="005D34AE" w:rsidRPr="00584DE4" w:rsidRDefault="005D34AE" w:rsidP="00584DE4">
      <w:pPr>
        <w:jc w:val="both"/>
        <w:rPr>
          <w:color w:val="000000" w:themeColor="text1"/>
          <w:sz w:val="16"/>
          <w:szCs w:val="16"/>
        </w:rPr>
      </w:pPr>
      <w:r w:rsidRPr="00584DE4">
        <w:rPr>
          <w:color w:val="000000" w:themeColor="text1"/>
          <w:sz w:val="16"/>
          <w:szCs w:val="16"/>
        </w:rPr>
        <w:t>Доводка мотора, переименованного в 1940 году в М-40, шла очень тяжело. При</w:t>
      </w:r>
      <w:r w:rsidRPr="00584DE4">
        <w:rPr>
          <w:color w:val="000000" w:themeColor="text1"/>
          <w:sz w:val="16"/>
          <w:szCs w:val="16"/>
        </w:rPr>
        <w:softHyphen/>
        <w:t>шло осознание того, что создать высотный дизель значительно труднее, чем высот</w:t>
      </w:r>
      <w:r w:rsidRPr="00584DE4">
        <w:rPr>
          <w:color w:val="000000" w:themeColor="text1"/>
          <w:sz w:val="16"/>
          <w:szCs w:val="16"/>
        </w:rPr>
        <w:softHyphen/>
        <w:t>ный бензиновый мотор. Дело в том, что в дизеле, в отличие от карбюраторного дви</w:t>
      </w:r>
      <w:r w:rsidRPr="00584DE4">
        <w:rPr>
          <w:color w:val="000000" w:themeColor="text1"/>
          <w:sz w:val="16"/>
          <w:szCs w:val="16"/>
        </w:rPr>
        <w:softHyphen/>
        <w:t>гателя, горючее и окислитель (атмосфер</w:t>
      </w:r>
      <w:r w:rsidRPr="00584DE4">
        <w:rPr>
          <w:color w:val="000000" w:themeColor="text1"/>
          <w:sz w:val="16"/>
          <w:szCs w:val="16"/>
        </w:rPr>
        <w:softHyphen/>
        <w:t>ный воздух) подаются раздельно: воздух - через впускные клапаны, горючее - через топливные форсунки. На высоте давление воздуха падает и соотношение расхода горючего и воздуха изменяется. При непра</w:t>
      </w:r>
      <w:r w:rsidRPr="00584DE4">
        <w:rPr>
          <w:color w:val="000000" w:themeColor="text1"/>
          <w:sz w:val="16"/>
          <w:szCs w:val="16"/>
        </w:rPr>
        <w:softHyphen/>
        <w:t>вильной регулировке дизель вполне может заглохнуть, что нередко и происходило, даже когда в 1940 году М-40 был запущен в серийное производство на Кировском заводе в Ленинграде. Положение усугубля</w:t>
      </w:r>
      <w:r w:rsidRPr="00584DE4">
        <w:rPr>
          <w:color w:val="000000" w:themeColor="text1"/>
          <w:sz w:val="16"/>
          <w:szCs w:val="16"/>
        </w:rPr>
        <w:softHyphen/>
        <w:t>лось тем, что В.М. Яковлев отказался от наддува мотора приводным центробежным нагнетателем (ПЦН), а установил четыре (по два на каждый блок) турбокомпрес</w:t>
      </w:r>
      <w:r w:rsidRPr="00584DE4">
        <w:rPr>
          <w:color w:val="000000" w:themeColor="text1"/>
          <w:sz w:val="16"/>
          <w:szCs w:val="16"/>
        </w:rPr>
        <w:softHyphen/>
        <w:t>сора ТК-88. Турбокомпрессоры, в силу инерционности турбины, раскручиваются и подают воздух под давлением в цилиндры с заметным запозданием, поэтому завести заглохший М-40 на высоте было практиче</w:t>
      </w:r>
      <w:r w:rsidRPr="00584DE4">
        <w:rPr>
          <w:color w:val="000000" w:themeColor="text1"/>
          <w:sz w:val="16"/>
          <w:szCs w:val="16"/>
        </w:rPr>
        <w:softHyphen/>
        <w:t>ски невозможно, приходилось снижаться. Справедливости ради, следует сказать, что В.М. Яковлев на базе М-40 позднее создал семейство очень удачных судовых дизелей М-50, М-400 и М-401, которые нашли применение на боевых катерах, судах на подводных крыльях «Ракета» и «Метеор», на тепловозах, и выпускаются до настоящего времени.</w:t>
      </w:r>
    </w:p>
    <w:p w14:paraId="160A9A5F" w14:textId="77777777" w:rsidR="005D34AE" w:rsidRPr="00584DE4" w:rsidRDefault="005D34AE" w:rsidP="00584DE4">
      <w:pPr>
        <w:jc w:val="both"/>
        <w:rPr>
          <w:color w:val="000000" w:themeColor="text1"/>
          <w:sz w:val="16"/>
          <w:szCs w:val="16"/>
        </w:rPr>
      </w:pPr>
      <w:r w:rsidRPr="00584DE4">
        <w:rPr>
          <w:color w:val="000000" w:themeColor="text1"/>
          <w:sz w:val="16"/>
          <w:szCs w:val="16"/>
        </w:rPr>
        <w:t>В то же время А.Д. Чаромский, попав в «шарашку», получил «карт-бланш» на любые изменения своего авиадизеля. Пересмотрев ряд важнейших узлов АН-1, он создал новый - АД-5. Мотор Чаромско</w:t>
      </w:r>
      <w:r w:rsidRPr="00584DE4">
        <w:rPr>
          <w:color w:val="000000" w:themeColor="text1"/>
          <w:sz w:val="16"/>
          <w:szCs w:val="16"/>
        </w:rPr>
        <w:softHyphen/>
        <w:t>го, переименованный в 1941 году в М-30, показал себя более надежным, чем М-40. Модификация М-ЗОБ с ПЦН от мотора Ми- кулина АМ-38 и двумя турбокомпрессора</w:t>
      </w:r>
      <w:r w:rsidRPr="00584DE4">
        <w:rPr>
          <w:color w:val="000000" w:themeColor="text1"/>
          <w:sz w:val="16"/>
          <w:szCs w:val="16"/>
        </w:rPr>
        <w:softHyphen/>
        <w:t>ми ТК-88 в 1944 году была переименована в АЧ-ЗОБ в честь его создателя и выпущена довольно большой серией 1450 штук для бомбардировщика Ер-2. За его создание А.Д. Чаромский получил орден Ленина и Сталинскую премию первой степени (24896).</w:t>
      </w:r>
    </w:p>
    <w:p w14:paraId="2FD0FE16" w14:textId="77777777" w:rsidR="005D34AE" w:rsidRPr="00584DE4" w:rsidRDefault="005D34AE" w:rsidP="00584DE4">
      <w:pPr>
        <w:jc w:val="both"/>
        <w:rPr>
          <w:color w:val="000000" w:themeColor="text1"/>
          <w:sz w:val="16"/>
          <w:szCs w:val="16"/>
        </w:rPr>
      </w:pPr>
    </w:p>
    <w:p w14:paraId="6945F594" w14:textId="77777777" w:rsidR="00CA56DB" w:rsidRPr="006851B7" w:rsidRDefault="00CA56DB" w:rsidP="00CA56DB">
      <w:pPr>
        <w:jc w:val="both"/>
        <w:rPr>
          <w:color w:val="0070C0"/>
          <w:sz w:val="16"/>
          <w:szCs w:val="16"/>
        </w:rPr>
      </w:pPr>
      <w:r w:rsidRPr="006851B7">
        <w:rPr>
          <w:color w:val="0070C0"/>
          <w:sz w:val="16"/>
          <w:szCs w:val="16"/>
        </w:rPr>
        <w:t>Осенью 1938 года А.Д. Чаромский был арестован. Сейчас трудно сказать, что было причиной ареста: постоянные задержки с доводкой отечественных авиадизелей или общий разгром всего руководства завода № 24 (ныне - НПЦ газотурбостроения «Салют»), но Алек</w:t>
      </w:r>
      <w:r w:rsidRPr="006851B7">
        <w:rPr>
          <w:color w:val="0070C0"/>
          <w:sz w:val="16"/>
          <w:szCs w:val="16"/>
        </w:rPr>
        <w:softHyphen/>
        <w:t>сей Дмитриевич получил «стандартные» 10 лет по 58-й статье как «враг народа». Правда, вскоре он был привлечен к работе Особого Технического бюро (ОТБ) НКВД на заводе № 82 в Тушино (ныне - ТМЗ).</w:t>
      </w:r>
    </w:p>
    <w:p w14:paraId="3BEB242E" w14:textId="77777777" w:rsidR="00CA56DB" w:rsidRPr="006851B7" w:rsidRDefault="00CA56DB" w:rsidP="00CA56DB">
      <w:pPr>
        <w:jc w:val="both"/>
        <w:rPr>
          <w:color w:val="0070C0"/>
          <w:sz w:val="16"/>
          <w:szCs w:val="16"/>
        </w:rPr>
      </w:pPr>
      <w:r w:rsidRPr="006851B7">
        <w:rPr>
          <w:color w:val="0070C0"/>
          <w:sz w:val="16"/>
          <w:szCs w:val="16"/>
        </w:rPr>
        <w:t>Руководство коллективом ОНД ЦИАМ и работы по развитию высотного дизеля АН-1 РТК перешли к заместителю А.Д. Ча</w:t>
      </w:r>
      <w:r w:rsidRPr="006851B7">
        <w:rPr>
          <w:color w:val="0070C0"/>
          <w:sz w:val="16"/>
          <w:szCs w:val="16"/>
        </w:rPr>
        <w:softHyphen/>
        <w:t>ромского инженеру В.М. Яковлеву.</w:t>
      </w:r>
    </w:p>
    <w:p w14:paraId="46D7C463" w14:textId="77777777" w:rsidR="00CA56DB" w:rsidRPr="006851B7" w:rsidRDefault="00CA56DB" w:rsidP="00CA56DB">
      <w:pPr>
        <w:jc w:val="both"/>
        <w:rPr>
          <w:color w:val="0070C0"/>
          <w:sz w:val="16"/>
          <w:szCs w:val="16"/>
        </w:rPr>
      </w:pPr>
      <w:r w:rsidRPr="006851B7">
        <w:rPr>
          <w:color w:val="0070C0"/>
          <w:sz w:val="16"/>
          <w:szCs w:val="16"/>
        </w:rPr>
        <w:t>Доводка мотора, переименованного в 1940 году в М-40, шла очень тяжело. При</w:t>
      </w:r>
      <w:r w:rsidRPr="006851B7">
        <w:rPr>
          <w:color w:val="0070C0"/>
          <w:sz w:val="16"/>
          <w:szCs w:val="16"/>
        </w:rPr>
        <w:softHyphen/>
        <w:t>шло осознание того, что создать высотный дизель значительно труднее, чем высот</w:t>
      </w:r>
      <w:r w:rsidRPr="006851B7">
        <w:rPr>
          <w:color w:val="0070C0"/>
          <w:sz w:val="16"/>
          <w:szCs w:val="16"/>
        </w:rPr>
        <w:softHyphen/>
        <w:t>ный бензиновый мотор. Дело в том, что в дизеле, в отличие от карбюраторного дви</w:t>
      </w:r>
      <w:r w:rsidRPr="006851B7">
        <w:rPr>
          <w:color w:val="0070C0"/>
          <w:sz w:val="16"/>
          <w:szCs w:val="16"/>
        </w:rPr>
        <w:softHyphen/>
        <w:t>гателя, горючее и окислитель (атмосфер</w:t>
      </w:r>
      <w:r w:rsidRPr="006851B7">
        <w:rPr>
          <w:color w:val="0070C0"/>
          <w:sz w:val="16"/>
          <w:szCs w:val="16"/>
        </w:rPr>
        <w:softHyphen/>
        <w:t>ный воздух) подаются раздельно: воздух - через впускные клапаны, горючее - через топливные форсунки. На высоте давление воздуха падает и соотношение расхода горючего и воздуха изменяется. При непра</w:t>
      </w:r>
      <w:r w:rsidRPr="006851B7">
        <w:rPr>
          <w:color w:val="0070C0"/>
          <w:sz w:val="16"/>
          <w:szCs w:val="16"/>
        </w:rPr>
        <w:softHyphen/>
        <w:t>вильной регулировке дизель вполне может заглохнуть, что нередко и происходило, даже когда в 1940 году М-40 был запущен в серийное производство на Кировском заводе в Ленинграде. Положение усугубля</w:t>
      </w:r>
      <w:r w:rsidRPr="006851B7">
        <w:rPr>
          <w:color w:val="0070C0"/>
          <w:sz w:val="16"/>
          <w:szCs w:val="16"/>
        </w:rPr>
        <w:softHyphen/>
        <w:t>лось тем, что В.М. Яковлев отказался от наддува мотора приводным центробежным нагнетателем (ПЦН), а установил четыре (по два на каждый блок) турбокомпрес</w:t>
      </w:r>
      <w:r w:rsidRPr="006851B7">
        <w:rPr>
          <w:color w:val="0070C0"/>
          <w:sz w:val="16"/>
          <w:szCs w:val="16"/>
        </w:rPr>
        <w:softHyphen/>
        <w:t>сора ТК-88. Турбокомпрессоры, в силу инерционности турбины, раскручиваются и подают воздух под давлением в цилиндры с заметным запозданием, поэтому завести заглохший М-40 на высоте было практиче</w:t>
      </w:r>
      <w:r w:rsidRPr="006851B7">
        <w:rPr>
          <w:color w:val="0070C0"/>
          <w:sz w:val="16"/>
          <w:szCs w:val="16"/>
        </w:rPr>
        <w:softHyphen/>
        <w:t>ски невозможно, приходилось снижаться. Справедливости ради, следует сказать, что В.М. Яковлев на базе М-40 позднее создал семейство очень удачных судовых дизелей М-50, М-400 и М-401, которые нашли применение на боевых катерах, судах на подводных крыльях «Ракета» и «Метеор», на тепловозах, и выпускаются до настоящего времени.</w:t>
      </w:r>
    </w:p>
    <w:p w14:paraId="5E95F556" w14:textId="77777777" w:rsidR="00CA56DB" w:rsidRPr="006851B7" w:rsidRDefault="00CA56DB" w:rsidP="00CA56DB">
      <w:pPr>
        <w:jc w:val="both"/>
        <w:rPr>
          <w:color w:val="0070C0"/>
          <w:sz w:val="16"/>
          <w:szCs w:val="16"/>
        </w:rPr>
      </w:pPr>
      <w:r w:rsidRPr="006851B7">
        <w:rPr>
          <w:color w:val="0070C0"/>
          <w:sz w:val="16"/>
          <w:szCs w:val="16"/>
        </w:rPr>
        <w:t>В то же время А.Д. Чаромский, попав в «шарашку», получил «карт-бланш» на любые изменения своего авиадизеля. Пересмотрев ряд важнейших узлов АН-1, он создал новый - АД-5. Мотор Чаромско</w:t>
      </w:r>
      <w:r w:rsidRPr="006851B7">
        <w:rPr>
          <w:color w:val="0070C0"/>
          <w:sz w:val="16"/>
          <w:szCs w:val="16"/>
        </w:rPr>
        <w:softHyphen/>
        <w:t>го, переименованный в 1941 году в М-30, показал себя более надежным, чем М-40. Модификация М-ЗОБ с ПЦН от мотора Ми- кулина АМ-38 и двумя турбокомпрессора</w:t>
      </w:r>
      <w:r w:rsidRPr="006851B7">
        <w:rPr>
          <w:color w:val="0070C0"/>
          <w:sz w:val="16"/>
          <w:szCs w:val="16"/>
        </w:rPr>
        <w:softHyphen/>
        <w:t>ми ТК-88 в 1944 году была переименована в АЧ-ЗОБ в честь его создателя и выпущена довольно большой серией 1450 штук для бомбардировщика Ер-2. За его создание А.Д. Чаромский получил орден Ленина и Сталинскую премию первой степени (24896).</w:t>
      </w:r>
    </w:p>
    <w:p w14:paraId="39F1C93F" w14:textId="77777777" w:rsidR="00CA56DB" w:rsidRPr="006851B7" w:rsidRDefault="00CA56DB" w:rsidP="00CA56DB">
      <w:pPr>
        <w:jc w:val="both"/>
        <w:rPr>
          <w:color w:val="0070C0"/>
          <w:sz w:val="16"/>
          <w:szCs w:val="16"/>
        </w:rPr>
      </w:pPr>
    </w:p>
    <w:p w14:paraId="0BC24A09" w14:textId="77777777" w:rsidR="00CA56DB" w:rsidRPr="006851B7" w:rsidRDefault="00CA56DB" w:rsidP="00CA56DB">
      <w:pPr>
        <w:jc w:val="both"/>
        <w:rPr>
          <w:color w:val="0070C0"/>
          <w:sz w:val="16"/>
          <w:szCs w:val="16"/>
        </w:rPr>
      </w:pPr>
      <w:r w:rsidRPr="006851B7">
        <w:rPr>
          <w:color w:val="0070C0"/>
          <w:sz w:val="16"/>
          <w:szCs w:val="16"/>
        </w:rPr>
        <w:t>Осенью 1938 Чаромский и ряд других сотрудников ЦИАМ как "враги народа" очутились в "шарашке" — ОТБ НКВД при заводе №82 (25288). </w:t>
      </w:r>
    </w:p>
    <w:p w14:paraId="379EEE12" w14:textId="77777777" w:rsidR="00CA56DB" w:rsidRPr="006851B7" w:rsidRDefault="00CA56DB" w:rsidP="00CA56DB">
      <w:pPr>
        <w:jc w:val="both"/>
        <w:rPr>
          <w:color w:val="0070C0"/>
          <w:sz w:val="16"/>
          <w:szCs w:val="16"/>
        </w:rPr>
      </w:pPr>
    </w:p>
    <w:p w14:paraId="21E0DF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осени 1938 г., по воспоминаниям Е.В. Комарова, одного из участников разработки паровой турбины, углубленная разработка техпроекта ПТ-2 показала ее бесперспективность для авиации". Вместо этой темы СКБ-1 Кировского завода поручили спроектировать и построить авиационный ГТД (СКБ-2 под руководством Ж.Я. Котина занималось созданием тяжелых танков, а СКБ главного конструктора В.М. Яковлева - доводкой и внедрением в производство авиационного дизеля М-40). В конце года из Харькова в Ленинград перебрался А.М. Люлька, а с ним и ближайшие сотрудники: Козлов, Тарасов, Бутырский, Гиндес и Лозино-Лозинский. А.М. Люлька, видимо, рассчитывал, что на Кировском заводе ему будут немедленно созданы соответствующие условия для работы, но он ошибся. Средства не выделялись, работников не хватало, в конце марта 1939 г. ему вновь пришлось обратиться к высшему руководству страны, на этот раз к В.М. Молотову - в то время председателю Комитета Обороны при СНК СССР. Лишь к концу 1939 г. удалось преодолеть "финансовый" барьер, а летом 1940 г. состоялась защита проекта турбореактивного двигателя РД-1 на коллегии наркомата авиапромышленности. Создание экспериментального РД-1 с шестиступенчатым компрессором, кольцевой камерой сгорания и одноступенчатой турбиной было начато осенью 1940 г. (11407)</w:t>
      </w:r>
    </w:p>
    <w:p w14:paraId="4AF64477" w14:textId="77777777" w:rsidR="004B0DF9" w:rsidRPr="00584DE4" w:rsidRDefault="004B0DF9" w:rsidP="00584DE4">
      <w:pPr>
        <w:autoSpaceDE w:val="0"/>
        <w:autoSpaceDN w:val="0"/>
        <w:adjustRightInd w:val="0"/>
        <w:jc w:val="both"/>
        <w:rPr>
          <w:color w:val="000000" w:themeColor="text1"/>
          <w:sz w:val="16"/>
          <w:szCs w:val="16"/>
        </w:rPr>
      </w:pPr>
    </w:p>
    <w:p w14:paraId="5A2E8E73" w14:textId="77777777" w:rsidR="00CA56DB" w:rsidRPr="006851B7" w:rsidRDefault="00CA56DB" w:rsidP="00CA56DB">
      <w:pPr>
        <w:jc w:val="both"/>
        <w:rPr>
          <w:color w:val="0070C0"/>
          <w:sz w:val="16"/>
          <w:szCs w:val="16"/>
        </w:rPr>
      </w:pPr>
      <w:r w:rsidRPr="006851B7">
        <w:rPr>
          <w:color w:val="0070C0"/>
          <w:sz w:val="16"/>
          <w:szCs w:val="16"/>
        </w:rPr>
        <w:t>Осенью 1938 г. пулемет БС (Березина синхронный) прошел заводские и полигонные испытания, показав исключительную надежность работы его автоматики. При массе чуть более 24 кг пулемет имел скорострельность до 1000 выстр./мин., синхронизатор неизбежно снижал темп стрельбы до 700-800 выстр./мин., но это значение все равно превышало аналогичные показатели любых современных ему 1939 г., еще до завершения войсковых испытаний пулемета, на основании постановления Комитета Обороны пулемет был запущен в серийное производство.</w:t>
      </w:r>
    </w:p>
    <w:p w14:paraId="471BB834" w14:textId="77777777" w:rsidR="00CA56DB" w:rsidRPr="006851B7" w:rsidRDefault="00CA56DB" w:rsidP="00CA56DB">
      <w:pPr>
        <w:jc w:val="both"/>
        <w:rPr>
          <w:color w:val="0070C0"/>
          <w:sz w:val="16"/>
          <w:szCs w:val="16"/>
        </w:rPr>
      </w:pPr>
      <w:r w:rsidRPr="006851B7">
        <w:rPr>
          <w:color w:val="0070C0"/>
          <w:sz w:val="16"/>
          <w:szCs w:val="16"/>
        </w:rPr>
        <w:t>Наряду с яркими положительными качествами пулемет БС обладал и рядом достаточно серьезных недостатков. Главным из них можно назвать трудности с перезарядкой пулемета в воздухе при помощи тросовой системы, которая требовала от пилота больших физических усилий. Помимо этого, были выявлены дефекты, связанные с недостаточной живучестью некоторых деталей автоматики. Также требовали устра</w:t>
      </w:r>
      <w:r w:rsidRPr="006851B7">
        <w:rPr>
          <w:color w:val="0070C0"/>
          <w:sz w:val="16"/>
          <w:szCs w:val="16"/>
        </w:rPr>
        <w:softHyphen/>
        <w:t>нения причины появления некоторых задержек при стрельбе.</w:t>
      </w:r>
    </w:p>
    <w:p w14:paraId="0D768859" w14:textId="77777777" w:rsidR="00CA56DB" w:rsidRPr="006851B7" w:rsidRDefault="00CA56DB" w:rsidP="00CA56DB">
      <w:pPr>
        <w:jc w:val="both"/>
        <w:rPr>
          <w:color w:val="0070C0"/>
          <w:sz w:val="16"/>
          <w:szCs w:val="16"/>
        </w:rPr>
      </w:pPr>
      <w:r w:rsidRPr="006851B7">
        <w:rPr>
          <w:color w:val="0070C0"/>
          <w:sz w:val="16"/>
          <w:szCs w:val="16"/>
          <w:shd w:val="clear" w:color="auto" w:fill="FFFFFF"/>
        </w:rPr>
        <w:t>Понимая это, Березин приступил к работе над усовершенствованным образцом своего пулемета, который получил обозна</w:t>
      </w:r>
      <w:r w:rsidRPr="006851B7">
        <w:rPr>
          <w:color w:val="0070C0"/>
          <w:sz w:val="16"/>
          <w:szCs w:val="16"/>
          <w:shd w:val="clear" w:color="auto" w:fill="FFFFFF"/>
        </w:rPr>
        <w:softHyphen/>
        <w:t>чение УБ (Универсальный Березина). Пулемет сразу</w:t>
      </w:r>
      <w:r w:rsidRPr="006851B7">
        <w:rPr>
          <w:color w:val="0070C0"/>
          <w:sz w:val="16"/>
          <w:szCs w:val="16"/>
        </w:rPr>
        <w:t xml:space="preserve"> создавался в трех различных вариантах, которые менялись в зависимости от места установки: синхронный - УБС, крыльевой - УБК и турельный - УБТ. При этом основные механизмы и детали всех трех пулеметов были сохранены идентичными, за исключением ударно-спускового механизма, в который были внесены некоторые изменения, связанные со спецификой использования данного оружия. В УБК и УБС устаревшая тросовая механическая схема перезарядки была заменена пневматической, для чего над газоотводной трубкой появился пневмоцилиндр. Конструктор Г.И. Никитин спроектировал для УБТ механизм перезаряжания рычажного типа расположенный поверх ствольной коробки (24933).</w:t>
      </w:r>
    </w:p>
    <w:p w14:paraId="17596F90" w14:textId="77777777" w:rsidR="00CA56DB" w:rsidRPr="006851B7" w:rsidRDefault="00CA56DB" w:rsidP="00CA56DB">
      <w:pPr>
        <w:jc w:val="both"/>
        <w:rPr>
          <w:color w:val="0070C0"/>
          <w:sz w:val="16"/>
          <w:szCs w:val="16"/>
        </w:rPr>
      </w:pPr>
    </w:p>
    <w:p w14:paraId="5D19A7C0" w14:textId="77777777" w:rsidR="00CA56DB" w:rsidRPr="006851B7" w:rsidRDefault="00CA56DB" w:rsidP="00CA56DB">
      <w:pPr>
        <w:jc w:val="both"/>
        <w:rPr>
          <w:color w:val="0070C0"/>
          <w:sz w:val="16"/>
          <w:szCs w:val="16"/>
        </w:rPr>
      </w:pPr>
      <w:r w:rsidRPr="006851B7">
        <w:rPr>
          <w:color w:val="0070C0"/>
          <w:sz w:val="16"/>
          <w:szCs w:val="16"/>
        </w:rPr>
        <w:t>Осенью 1938 года серию заводских и полигонных испытаний прошел авиационный пулемет молодого и практически неизвестного конструктора Михаила Евгеньевича Березина, показав исключительно высокие характеристики, хорошую живучесть и надежность работы его автоматики. Использующий ту же рассыпную ленту патронов «ДК», он стрелял быстрее, был легче и проще технологически (25566).</w:t>
      </w:r>
    </w:p>
    <w:p w14:paraId="3C4552AF" w14:textId="77777777" w:rsidR="00CA56DB" w:rsidRPr="006851B7" w:rsidRDefault="00CA56DB" w:rsidP="00CA56DB">
      <w:pPr>
        <w:jc w:val="both"/>
        <w:rPr>
          <w:color w:val="0070C0"/>
          <w:sz w:val="16"/>
          <w:szCs w:val="16"/>
        </w:rPr>
      </w:pPr>
    </w:p>
    <w:p w14:paraId="64AD5B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г. в ленинградском НИИ-24 накануне войсковых испытаний БЕТАБ-254 мм под Евпаторией авиабомбы чертежа 131400 снарядили и по акту передали военному представителю Управления ВВС РККА Алексееву. Но в “евпаторийскую экспедицию” они попали лишь на следующий год. Дело в том, что пока “спецгруз” транспортировали малой скоростью по железным дорогам, испытания 1938 г. под Евпаторией уже завершились.</w:t>
      </w:r>
    </w:p>
    <w:p w14:paraId="69938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различным причинам, в основном технического характера, отработка БЕТАБ-254 мм затянулась на несколько лет. В документах упоминаются варианты этого боеприпаса массой 350 и 450 кг. Лишь с началом финской кампании 1939-1940 гг. о них снова вспомнили, решив испытать изготовленную и находящуюся в НКВМФ опытную партию ракетных БЕТАБ-254 мм бомбометанием по мраморной балке под Евпаторией. И не дожидаясь результатов, параллельно “приступить к ее опытно-серийному производству для сдачи на вооружение” (7453).</w:t>
      </w:r>
    </w:p>
    <w:p w14:paraId="5BEE9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19517E" w14:textId="77777777" w:rsidR="00CA56DB" w:rsidRPr="006851B7" w:rsidRDefault="00CA56DB" w:rsidP="00CA56DB">
      <w:pPr>
        <w:jc w:val="both"/>
        <w:rPr>
          <w:color w:val="0070C0"/>
          <w:sz w:val="16"/>
          <w:szCs w:val="16"/>
        </w:rPr>
      </w:pPr>
      <w:r w:rsidRPr="006851B7">
        <w:rPr>
          <w:rStyle w:val="aff0"/>
          <w:rFonts w:ascii="Times New Roman" w:hAnsi="Times New Roman" w:cs="Times New Roman"/>
          <w:color w:val="0070C0"/>
          <w:spacing w:val="0"/>
          <w:sz w:val="16"/>
          <w:szCs w:val="16"/>
        </w:rPr>
        <w:t>Осенью 1938 года на Днепровской флотилии прошли государственные испытания магнитной мины «Мираб».</w:t>
      </w:r>
    </w:p>
    <w:p w14:paraId="6F580EC2" w14:textId="77777777" w:rsidR="00CA56DB" w:rsidRPr="006851B7" w:rsidRDefault="00CA56DB" w:rsidP="00CA56DB">
      <w:pPr>
        <w:jc w:val="both"/>
        <w:rPr>
          <w:color w:val="0070C0"/>
          <w:sz w:val="16"/>
          <w:szCs w:val="16"/>
        </w:rPr>
      </w:pPr>
      <w:r w:rsidRPr="006851B7">
        <w:rPr>
          <w:rStyle w:val="aff0"/>
          <w:rFonts w:ascii="Times New Roman" w:hAnsi="Times New Roman" w:cs="Times New Roman"/>
          <w:color w:val="0070C0"/>
          <w:spacing w:val="0"/>
          <w:sz w:val="16"/>
          <w:szCs w:val="16"/>
        </w:rPr>
        <w:t>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w:t>
      </w:r>
    </w:p>
    <w:p w14:paraId="203B2D54" w14:textId="77777777" w:rsidR="00CA56DB" w:rsidRPr="006851B7" w:rsidRDefault="00CA56DB" w:rsidP="00CA56DB">
      <w:pPr>
        <w:jc w:val="both"/>
        <w:rPr>
          <w:color w:val="0070C0"/>
          <w:sz w:val="16"/>
          <w:szCs w:val="16"/>
        </w:rPr>
      </w:pPr>
      <w:r w:rsidRPr="006851B7">
        <w:rPr>
          <w:rStyle w:val="aff0"/>
          <w:rFonts w:ascii="Times New Roman" w:hAnsi="Times New Roman" w:cs="Times New Roman"/>
          <w:color w:val="0070C0"/>
          <w:spacing w:val="0"/>
          <w:sz w:val="16"/>
          <w:szCs w:val="16"/>
        </w:rPr>
        <w:t>К 22 июня 1941 г. промышленностью было изготовлено 95 мин «Мираб» (25213).</w:t>
      </w:r>
    </w:p>
    <w:p w14:paraId="1946A4F1" w14:textId="77777777" w:rsidR="00CA56DB" w:rsidRPr="006851B7" w:rsidRDefault="00CA56DB" w:rsidP="00CA56DB">
      <w:pPr>
        <w:jc w:val="both"/>
        <w:rPr>
          <w:color w:val="0070C0"/>
          <w:sz w:val="16"/>
          <w:szCs w:val="16"/>
        </w:rPr>
      </w:pPr>
    </w:p>
    <w:p w14:paraId="46327895" w14:textId="77777777" w:rsidR="00CA56DB" w:rsidRPr="006851B7" w:rsidRDefault="00CA56DB" w:rsidP="00CA56DB">
      <w:pPr>
        <w:jc w:val="both"/>
        <w:rPr>
          <w:color w:val="0070C0"/>
          <w:sz w:val="16"/>
          <w:szCs w:val="16"/>
        </w:rPr>
      </w:pPr>
      <w:r w:rsidRPr="006851B7">
        <w:rPr>
          <w:color w:val="0070C0"/>
          <w:sz w:val="16"/>
          <w:szCs w:val="16"/>
        </w:rPr>
        <w:t>Осенью 1938 г. два «DC-3» — «URSS-M136» и «URSS-M137» нача</w:t>
      </w:r>
      <w:r w:rsidRPr="006851B7">
        <w:rPr>
          <w:color w:val="0070C0"/>
          <w:sz w:val="16"/>
          <w:szCs w:val="16"/>
        </w:rPr>
        <w:softHyphen/>
        <w:t>ли действовать на воздушной трассе, доставля</w:t>
      </w:r>
      <w:r w:rsidRPr="006851B7">
        <w:rPr>
          <w:color w:val="0070C0"/>
          <w:sz w:val="16"/>
          <w:szCs w:val="16"/>
        </w:rPr>
        <w:softHyphen/>
        <w:t>ющей срочные грузы и специалистов в Китай. Эти машины под командованием летчиков Ф.М. Коршунова и В.С. Лебедева совместно с «ТБ- 3» и «АНТ-9» летали по маршруту Алма-Ата — Ланьчжоу. Известно, что один из них — «URSS- M137» — активно эксплуатировался последую</w:t>
      </w:r>
      <w:r w:rsidRPr="006851B7">
        <w:rPr>
          <w:color w:val="0070C0"/>
          <w:sz w:val="16"/>
          <w:szCs w:val="16"/>
        </w:rPr>
        <w:softHyphen/>
        <w:t>щие пять лет, он потерпел катастрофу в июне 1943 г. (24982)</w:t>
      </w:r>
    </w:p>
    <w:p w14:paraId="1948CD77" w14:textId="77777777" w:rsidR="00CA56DB" w:rsidRPr="006851B7" w:rsidRDefault="00CA56DB" w:rsidP="00CA56DB">
      <w:pPr>
        <w:jc w:val="both"/>
        <w:rPr>
          <w:color w:val="0070C0"/>
          <w:sz w:val="16"/>
          <w:szCs w:val="16"/>
        </w:rPr>
      </w:pPr>
    </w:p>
    <w:p w14:paraId="12283B4E" w14:textId="77777777" w:rsidR="000F1BA8" w:rsidRPr="00584DE4" w:rsidRDefault="000F1BA8" w:rsidP="00584DE4">
      <w:pPr>
        <w:jc w:val="both"/>
        <w:rPr>
          <w:color w:val="000000" w:themeColor="text1"/>
          <w:sz w:val="16"/>
          <w:szCs w:val="16"/>
        </w:rPr>
      </w:pPr>
      <w:r w:rsidRPr="00584DE4">
        <w:rPr>
          <w:color w:val="000000" w:themeColor="text1"/>
          <w:sz w:val="16"/>
          <w:szCs w:val="16"/>
        </w:rPr>
        <w:t>Осенью 1938 г. КБ завода № 207 НКАП приступило к разработке учебного ко</w:t>
      </w:r>
      <w:r w:rsidRPr="00584DE4">
        <w:rPr>
          <w:color w:val="000000" w:themeColor="text1"/>
          <w:sz w:val="16"/>
          <w:szCs w:val="16"/>
        </w:rPr>
        <w:softHyphen/>
        <w:t>рабля ДМ-20 объёмом 5000 м3, максимальной скоростью не менее 90 км/ч, с экипажем (вместе с учлётами) из восьми человек. Проектирование вели инженеры Е.И. Славинский, А. Кельнер, А. Маркович, М.Р. Асташкевич и другие.</w:t>
      </w:r>
    </w:p>
    <w:p w14:paraId="2C77DB35" w14:textId="77777777" w:rsidR="000F1BA8" w:rsidRPr="00584DE4" w:rsidRDefault="000F1BA8" w:rsidP="00584DE4">
      <w:pPr>
        <w:jc w:val="both"/>
        <w:rPr>
          <w:color w:val="000000" w:themeColor="text1"/>
          <w:sz w:val="16"/>
          <w:szCs w:val="16"/>
        </w:rPr>
      </w:pPr>
      <w:r w:rsidRPr="00584DE4">
        <w:rPr>
          <w:color w:val="000000" w:themeColor="text1"/>
          <w:sz w:val="16"/>
          <w:szCs w:val="16"/>
        </w:rPr>
        <w:t>За основу конструктивной схемы ДМ-20 взяли конструкцию дирижабля ДП-15. Силовым эле</w:t>
      </w:r>
      <w:r w:rsidRPr="00584DE4">
        <w:rPr>
          <w:color w:val="000000" w:themeColor="text1"/>
          <w:sz w:val="16"/>
          <w:szCs w:val="16"/>
        </w:rPr>
        <w:softHyphen/>
        <w:t>ментом корпуса ДМ-20 служила каркассирован- ная носовым усилением оболочка, к которой при помощи внутренней и внешней подвески крепи</w:t>
      </w:r>
      <w:r w:rsidRPr="00584DE4">
        <w:rPr>
          <w:color w:val="000000" w:themeColor="text1"/>
          <w:sz w:val="16"/>
          <w:szCs w:val="16"/>
        </w:rPr>
        <w:softHyphen/>
        <w:t>лась гондола с надгондольным развитием, и на которой устанавливались поверхности оперения. Жёсткость корпуса достигалась поддержанием внутреннего давления.</w:t>
      </w:r>
    </w:p>
    <w:p w14:paraId="0D2138C1" w14:textId="77777777" w:rsidR="000F1BA8" w:rsidRPr="00584DE4" w:rsidRDefault="000F1BA8" w:rsidP="00584DE4">
      <w:pPr>
        <w:jc w:val="both"/>
        <w:rPr>
          <w:color w:val="000000" w:themeColor="text1"/>
          <w:sz w:val="16"/>
          <w:szCs w:val="16"/>
        </w:rPr>
      </w:pPr>
      <w:r w:rsidRPr="00584DE4">
        <w:rPr>
          <w:color w:val="000000" w:themeColor="text1"/>
          <w:sz w:val="16"/>
          <w:szCs w:val="16"/>
        </w:rPr>
        <w:t>Доведённый до полной разработки рабочих чертежей проект ДМ-20 использовался при рабо</w:t>
      </w:r>
      <w:r w:rsidRPr="00584DE4">
        <w:rPr>
          <w:color w:val="000000" w:themeColor="text1"/>
          <w:sz w:val="16"/>
          <w:szCs w:val="16"/>
        </w:rPr>
        <w:softHyphen/>
        <w:t>те над дирижаблем «Победа» (20120).</w:t>
      </w:r>
    </w:p>
    <w:p w14:paraId="4E8AF5F1" w14:textId="77777777" w:rsidR="000F1BA8" w:rsidRPr="00584DE4" w:rsidRDefault="000F1BA8" w:rsidP="00584DE4">
      <w:pPr>
        <w:jc w:val="both"/>
        <w:rPr>
          <w:color w:val="000000" w:themeColor="text1"/>
          <w:sz w:val="16"/>
          <w:szCs w:val="16"/>
        </w:rPr>
      </w:pPr>
    </w:p>
    <w:p w14:paraId="6BCBA5D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EA6F00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552B679" w14:textId="032CCCB4" w:rsidR="006B262D" w:rsidRPr="00584DE4" w:rsidRDefault="006B262D" w:rsidP="00584DE4">
      <w:pPr>
        <w:jc w:val="both"/>
        <w:rPr>
          <w:color w:val="000000" w:themeColor="text1"/>
          <w:sz w:val="16"/>
          <w:szCs w:val="16"/>
        </w:rPr>
      </w:pPr>
      <w:r w:rsidRPr="00584DE4">
        <w:rPr>
          <w:color w:val="000000" w:themeColor="text1"/>
          <w:sz w:val="16"/>
          <w:szCs w:val="16"/>
        </w:rPr>
        <w:t>Осенью 1938</w:t>
      </w:r>
      <w:r w:rsidR="00E62B39" w:rsidRPr="00584DE4">
        <w:rPr>
          <w:color w:val="000000" w:themeColor="text1"/>
          <w:sz w:val="16"/>
          <w:szCs w:val="16"/>
        </w:rPr>
        <w:t xml:space="preserve"> </w:t>
      </w:r>
      <w:r w:rsidRPr="00584DE4">
        <w:rPr>
          <w:color w:val="000000" w:themeColor="text1"/>
          <w:sz w:val="16"/>
          <w:szCs w:val="16"/>
        </w:rPr>
        <w:t>г. в конструкторском бюро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172 началось проектирование 107</w:t>
      </w:r>
      <w:r w:rsidRPr="00584DE4">
        <w:rPr>
          <w:color w:val="000000" w:themeColor="text1"/>
          <w:sz w:val="16"/>
          <w:szCs w:val="16"/>
        </w:rPr>
        <w:noBreakHyphen/>
        <w:t>мм дивизионной пушки. Руководил работами Ф.</w:t>
      </w:r>
      <w:r w:rsidR="00E62B39" w:rsidRPr="00584DE4">
        <w:rPr>
          <w:color w:val="000000" w:themeColor="text1"/>
          <w:sz w:val="16"/>
          <w:szCs w:val="16"/>
        </w:rPr>
        <w:t xml:space="preserve"> </w:t>
      </w:r>
      <w:r w:rsidRPr="00584DE4">
        <w:rPr>
          <w:color w:val="000000" w:themeColor="text1"/>
          <w:sz w:val="16"/>
          <w:szCs w:val="16"/>
        </w:rPr>
        <w:t>Ф.</w:t>
      </w:r>
      <w:r w:rsidR="00E62B39" w:rsidRPr="00584DE4">
        <w:rPr>
          <w:color w:val="000000" w:themeColor="text1"/>
          <w:sz w:val="16"/>
          <w:szCs w:val="16"/>
        </w:rPr>
        <w:t xml:space="preserve"> </w:t>
      </w:r>
      <w:r w:rsidRPr="00584DE4">
        <w:rPr>
          <w:color w:val="000000" w:themeColor="text1"/>
          <w:sz w:val="16"/>
          <w:szCs w:val="16"/>
        </w:rPr>
        <w:t>Петров. Орудие разрабатывалось в нескольких вариантах, получивших индексы М</w:t>
      </w:r>
      <w:r w:rsidRPr="00584DE4">
        <w:rPr>
          <w:color w:val="000000" w:themeColor="text1"/>
          <w:sz w:val="16"/>
          <w:szCs w:val="16"/>
        </w:rPr>
        <w:noBreakHyphen/>
        <w:t>25, М</w:t>
      </w:r>
      <w:r w:rsidRPr="00584DE4">
        <w:rPr>
          <w:color w:val="000000" w:themeColor="text1"/>
          <w:sz w:val="16"/>
          <w:szCs w:val="16"/>
        </w:rPr>
        <w:noBreakHyphen/>
        <w:t>45 и М</w:t>
      </w:r>
      <w:r w:rsidRPr="00584DE4">
        <w:rPr>
          <w:color w:val="000000" w:themeColor="text1"/>
          <w:sz w:val="16"/>
          <w:szCs w:val="16"/>
        </w:rPr>
        <w:noBreakHyphen/>
        <w:t>60. Пушки М</w:t>
      </w:r>
      <w:r w:rsidRPr="00584DE4">
        <w:rPr>
          <w:color w:val="000000" w:themeColor="text1"/>
          <w:sz w:val="16"/>
          <w:szCs w:val="16"/>
        </w:rPr>
        <w:noBreakHyphen/>
        <w:t>25 и М</w:t>
      </w:r>
      <w:r w:rsidRPr="00584DE4">
        <w:rPr>
          <w:color w:val="000000" w:themeColor="text1"/>
          <w:sz w:val="16"/>
          <w:szCs w:val="16"/>
        </w:rPr>
        <w:noBreakHyphen/>
        <w:t>45 являлись дуплексами 152</w:t>
      </w:r>
      <w:r w:rsidRPr="00584DE4">
        <w:rPr>
          <w:color w:val="000000" w:themeColor="text1"/>
          <w:sz w:val="16"/>
          <w:szCs w:val="16"/>
        </w:rPr>
        <w:noBreakHyphen/>
        <w:t>мм гаубицы М</w:t>
      </w:r>
      <w:r w:rsidRPr="00584DE4">
        <w:rPr>
          <w:color w:val="000000" w:themeColor="text1"/>
          <w:sz w:val="16"/>
          <w:szCs w:val="16"/>
        </w:rPr>
        <w:noBreakHyphen/>
        <w:t>10 (107</w:t>
      </w:r>
      <w:r w:rsidRPr="00584DE4">
        <w:rPr>
          <w:color w:val="000000" w:themeColor="text1"/>
          <w:sz w:val="16"/>
          <w:szCs w:val="16"/>
        </w:rPr>
        <w:noBreakHyphen/>
        <w:t>мм ствол был наложен на лафет этой гаубицы). Несмотря на то что их опытные образцы прошли испытания, был выбран проект М</w:t>
      </w:r>
      <w:r w:rsidRPr="00584DE4">
        <w:rPr>
          <w:color w:val="000000" w:themeColor="text1"/>
          <w:sz w:val="16"/>
          <w:szCs w:val="16"/>
        </w:rPr>
        <w:noBreakHyphen/>
        <w:t>60 с заново разработанным</w:t>
      </w:r>
      <w:r w:rsidR="00B53540">
        <w:rPr>
          <w:color w:val="000000" w:themeColor="text1"/>
          <w:sz w:val="16"/>
          <w:szCs w:val="16"/>
        </w:rPr>
        <w:t xml:space="preserve"> </w:t>
      </w:r>
      <w:r w:rsidRPr="00584DE4">
        <w:rPr>
          <w:color w:val="000000" w:themeColor="text1"/>
          <w:sz w:val="16"/>
          <w:szCs w:val="16"/>
        </w:rPr>
        <w:t>лафетом. М</w:t>
      </w:r>
      <w:r w:rsidRPr="00584DE4">
        <w:rPr>
          <w:color w:val="000000" w:themeColor="text1"/>
          <w:sz w:val="16"/>
          <w:szCs w:val="16"/>
        </w:rPr>
        <w:noBreakHyphen/>
        <w:t>60 также имел два варианта: с оттягивающимся при транспортировке стволом и с поворотом ствола на 180° при переходе в походное положение. В результате предпочтение отдали первому варианту. 13</w:t>
      </w:r>
      <w:r w:rsidR="00E62B39" w:rsidRPr="00584DE4">
        <w:rPr>
          <w:color w:val="000000" w:themeColor="text1"/>
          <w:sz w:val="16"/>
          <w:szCs w:val="16"/>
        </w:rPr>
        <w:t xml:space="preserve"> </w:t>
      </w:r>
      <w:r w:rsidRPr="00584DE4">
        <w:rPr>
          <w:color w:val="000000" w:themeColor="text1"/>
          <w:sz w:val="16"/>
          <w:szCs w:val="16"/>
        </w:rPr>
        <w:t>декабря 1939</w:t>
      </w:r>
      <w:r w:rsidR="00E62B39" w:rsidRPr="00584DE4">
        <w:rPr>
          <w:color w:val="000000" w:themeColor="text1"/>
          <w:sz w:val="16"/>
          <w:szCs w:val="16"/>
        </w:rPr>
        <w:t xml:space="preserve"> </w:t>
      </w:r>
      <w:r w:rsidRPr="00584DE4">
        <w:rPr>
          <w:color w:val="000000" w:themeColor="text1"/>
          <w:sz w:val="16"/>
          <w:szCs w:val="16"/>
        </w:rPr>
        <w:t>г. прошедшие заводские испытания опытные образцы пушки были отправлены на полигонные испытания, выявившие некоторые недоработки системы. В октябре 1940</w:t>
      </w:r>
      <w:r w:rsidR="00E62B39" w:rsidRPr="00584DE4">
        <w:rPr>
          <w:color w:val="000000" w:themeColor="text1"/>
          <w:sz w:val="16"/>
          <w:szCs w:val="16"/>
        </w:rPr>
        <w:t xml:space="preserve"> </w:t>
      </w:r>
      <w:r w:rsidRPr="00584DE4">
        <w:rPr>
          <w:color w:val="000000" w:themeColor="text1"/>
          <w:sz w:val="16"/>
          <w:szCs w:val="16"/>
        </w:rPr>
        <w:t>г. пушка М</w:t>
      </w:r>
      <w:r w:rsidRPr="00584DE4">
        <w:rPr>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584DE4">
        <w:rPr>
          <w:color w:val="000000" w:themeColor="text1"/>
          <w:sz w:val="16"/>
          <w:szCs w:val="16"/>
        </w:rPr>
        <w:noBreakHyphen/>
        <w:t>мм универсальная дивизионная пушка большой мощности обр.</w:t>
      </w:r>
      <w:r w:rsidR="00E62B39" w:rsidRPr="00584DE4">
        <w:rPr>
          <w:color w:val="000000" w:themeColor="text1"/>
          <w:sz w:val="16"/>
          <w:szCs w:val="16"/>
        </w:rPr>
        <w:t xml:space="preserve"> </w:t>
      </w:r>
      <w:r w:rsidRPr="00584DE4">
        <w:rPr>
          <w:color w:val="000000" w:themeColor="text1"/>
          <w:sz w:val="16"/>
          <w:szCs w:val="16"/>
        </w:rPr>
        <w:t>1940</w:t>
      </w:r>
      <w:r w:rsidR="00E62B39" w:rsidRPr="00584DE4">
        <w:rPr>
          <w:color w:val="000000" w:themeColor="text1"/>
          <w:sz w:val="16"/>
          <w:szCs w:val="16"/>
        </w:rPr>
        <w:t xml:space="preserve"> </w:t>
      </w:r>
      <w:r w:rsidRPr="00584DE4">
        <w:rPr>
          <w:color w:val="000000" w:themeColor="text1"/>
          <w:sz w:val="16"/>
          <w:szCs w:val="16"/>
        </w:rPr>
        <w:t>г.». Серийный выпуск орудия поручили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352, который в 1940</w:t>
      </w:r>
      <w:r w:rsidR="00E62B39" w:rsidRPr="00584DE4">
        <w:rPr>
          <w:color w:val="000000" w:themeColor="text1"/>
          <w:sz w:val="16"/>
          <w:szCs w:val="16"/>
        </w:rPr>
        <w:t xml:space="preserve"> </w:t>
      </w:r>
      <w:r w:rsidRPr="00584DE4">
        <w:rPr>
          <w:color w:val="000000" w:themeColor="text1"/>
          <w:sz w:val="16"/>
          <w:szCs w:val="16"/>
        </w:rPr>
        <w:t>г. произвел 25</w:t>
      </w:r>
      <w:r w:rsidR="00E62B39" w:rsidRPr="00584DE4">
        <w:rPr>
          <w:color w:val="000000" w:themeColor="text1"/>
          <w:sz w:val="16"/>
          <w:szCs w:val="16"/>
        </w:rPr>
        <w:t xml:space="preserve"> </w:t>
      </w:r>
      <w:r w:rsidRPr="00584DE4">
        <w:rPr>
          <w:color w:val="000000" w:themeColor="text1"/>
          <w:sz w:val="16"/>
          <w:szCs w:val="16"/>
        </w:rPr>
        <w:t>пушек, а в 1941</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101. Вскоре после начала войны серийное производство орудия было прекращено по ряду причин (17908).</w:t>
      </w:r>
    </w:p>
    <w:p w14:paraId="312F24E3" w14:textId="77777777" w:rsidR="006B262D" w:rsidRPr="00584DE4" w:rsidRDefault="006B262D" w:rsidP="00584DE4">
      <w:pPr>
        <w:jc w:val="both"/>
        <w:rPr>
          <w:color w:val="000000" w:themeColor="text1"/>
          <w:sz w:val="16"/>
          <w:szCs w:val="16"/>
        </w:rPr>
      </w:pPr>
    </w:p>
    <w:p w14:paraId="78A6E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на ХПЗ объединили танковые КБ в единое, а все опытные цеха в один. Объединенное КБ ХПЗ возглавил М. И. Кошкин, его заместителями были назначены А. А. Морозов, Н. А. Кучеренко, А. В. Колесников и В. М. Дорошенко. (3862).</w:t>
      </w:r>
    </w:p>
    <w:p w14:paraId="35C4A1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827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осени 1938 завод 48 смог изготовить в единственном варианте улучшенный опытный образец БТ-5-ИС (3880,23).</w:t>
      </w:r>
    </w:p>
    <w:p w14:paraId="4FA8D4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F5BE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осени 1938 г. завод № 48 сдал лишь один танк БТ-5-ИС, а в ноябре на испытания вышел БТ-5-ИС, который отличался от серийного БТ-5-ИС наклонными бор</w:t>
      </w:r>
      <w:r w:rsidRPr="00584DE4">
        <w:rPr>
          <w:color w:val="000000" w:themeColor="text1"/>
          <w:sz w:val="16"/>
          <w:szCs w:val="16"/>
        </w:rPr>
        <w:softHyphen/>
        <w:t>товыми листами корпуса, а также установкой карбюраторно</w:t>
      </w:r>
      <w:r w:rsidRPr="00584DE4">
        <w:rPr>
          <w:color w:val="000000" w:themeColor="text1"/>
          <w:sz w:val="16"/>
          <w:szCs w:val="16"/>
        </w:rPr>
        <w:softHyphen/>
        <w:t>го двигателя М-17Т мощностью 400 л.с. и незначительно уменьшенной емкостью топливных баков. Доработка корпуса БТ-5-ИС выпуска 1938 г. заключа</w:t>
      </w:r>
      <w:r w:rsidRPr="00584DE4">
        <w:rPr>
          <w:color w:val="000000" w:themeColor="text1"/>
          <w:sz w:val="16"/>
          <w:szCs w:val="16"/>
        </w:rPr>
        <w:softHyphen/>
        <w:t>лась в том, что в его носовой части к основным листам бро</w:t>
      </w:r>
      <w:r w:rsidRPr="00584DE4">
        <w:rPr>
          <w:color w:val="000000" w:themeColor="text1"/>
          <w:sz w:val="16"/>
          <w:szCs w:val="16"/>
        </w:rPr>
        <w:softHyphen/>
        <w:t>ни были укреплены косынки толщиной 13 мм. Таким обра</w:t>
      </w:r>
      <w:r w:rsidRPr="00584DE4">
        <w:rPr>
          <w:color w:val="000000" w:themeColor="text1"/>
          <w:sz w:val="16"/>
          <w:szCs w:val="16"/>
        </w:rPr>
        <w:softHyphen/>
        <w:t>зом, толщина брони танка в его носовой части составила 26 мм гомогенной брони. Защищенность же танка в борто</w:t>
      </w:r>
      <w:r w:rsidRPr="00584DE4">
        <w:rPr>
          <w:color w:val="000000" w:themeColor="text1"/>
          <w:sz w:val="16"/>
          <w:szCs w:val="16"/>
        </w:rPr>
        <w:softHyphen/>
        <w:t>вой части поднимали дополнительные наклонные борта. Выхлопные патрубки указанного танка были передела</w:t>
      </w:r>
      <w:r w:rsidRPr="00584DE4">
        <w:rPr>
          <w:color w:val="000000" w:themeColor="text1"/>
          <w:sz w:val="16"/>
          <w:szCs w:val="16"/>
        </w:rPr>
        <w:softHyphen/>
        <w:t>ны на манер выхлопа БТ-7, дополнительно были защище</w:t>
      </w:r>
      <w:r w:rsidRPr="00584DE4">
        <w:rPr>
          <w:color w:val="000000" w:themeColor="text1"/>
          <w:sz w:val="16"/>
          <w:szCs w:val="16"/>
        </w:rPr>
        <w:softHyphen/>
        <w:t>ны места напротив вырезов в бортах, а также бортовых ре</w:t>
      </w:r>
      <w:r w:rsidRPr="00584DE4">
        <w:rPr>
          <w:color w:val="000000" w:themeColor="text1"/>
          <w:sz w:val="16"/>
          <w:szCs w:val="16"/>
        </w:rPr>
        <w:softHyphen/>
        <w:t>дукторов. Машина массой 13,7 т могла разогнаться до 53 км/ч на гусеницах и до 84 км/ч на колесах. Однако в хо</w:t>
      </w:r>
      <w:r w:rsidRPr="00584DE4">
        <w:rPr>
          <w:color w:val="000000" w:themeColor="text1"/>
          <w:sz w:val="16"/>
          <w:szCs w:val="16"/>
        </w:rPr>
        <w:softHyphen/>
        <w:t>де испытаний у нее вышла из строя КПП. Испытания обстрелом показали, что с носовых ракур</w:t>
      </w:r>
      <w:r w:rsidRPr="00584DE4">
        <w:rPr>
          <w:color w:val="000000" w:themeColor="text1"/>
          <w:sz w:val="16"/>
          <w:szCs w:val="16"/>
        </w:rPr>
        <w:softHyphen/>
        <w:t>сов танк был хорошо забронирован от огня 12,7-мм пуле</w:t>
      </w:r>
      <w:r w:rsidRPr="00584DE4">
        <w:rPr>
          <w:color w:val="000000" w:themeColor="text1"/>
          <w:sz w:val="16"/>
          <w:szCs w:val="16"/>
        </w:rPr>
        <w:softHyphen/>
        <w:t>мета со всех дистанций, а борта — при обстреле из 12,7- мм пулемета с дистанции 800—1000 м, но это в 1939 г. считалось уже недостаточным. Однако дополнительное бронирова</w:t>
      </w:r>
      <w:r w:rsidRPr="00584DE4">
        <w:rPr>
          <w:color w:val="000000" w:themeColor="text1"/>
          <w:sz w:val="16"/>
          <w:szCs w:val="16"/>
        </w:rPr>
        <w:softHyphen/>
        <w:t>ние поставить уже было нельзя. Ходовая часть и без него была перегружена (10782).</w:t>
      </w:r>
    </w:p>
    <w:p w14:paraId="60A9B4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9740F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когда Харьковский завод лихорадило от не</w:t>
      </w:r>
      <w:r w:rsidRPr="00584DE4">
        <w:rPr>
          <w:color w:val="000000" w:themeColor="text1"/>
          <w:sz w:val="16"/>
          <w:szCs w:val="16"/>
        </w:rPr>
        <w:softHyphen/>
        <w:t>возможности перейти к выпуску БТ-7ИС Н. Цыганов по</w:t>
      </w:r>
      <w:r w:rsidRPr="00584DE4">
        <w:rPr>
          <w:color w:val="000000" w:themeColor="text1"/>
          <w:sz w:val="16"/>
          <w:szCs w:val="16"/>
        </w:rPr>
        <w:softHyphen/>
        <w:t>слал Д. Павлову письмо, суть которого изложена ниже:</w:t>
      </w:r>
    </w:p>
    <w:p w14:paraId="24753A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«Ход испытаний танков БТ-ИС и БТ-5ИС показывает, что их подвижность на колесах мало отличается от подвиж</w:t>
      </w:r>
      <w:r w:rsidRPr="00584DE4">
        <w:rPr>
          <w:color w:val="000000" w:themeColor="text1"/>
          <w:sz w:val="16"/>
          <w:szCs w:val="16"/>
        </w:rPr>
        <w:softHyphen/>
        <w:t>ности на гусеницах, причем не всегда в пользу последней... Нами произведены расчеты, показывающие, что в случае уширения опорных катков танка БТ, или перехода на ошиновку пневма-тиками, можно будет полностью отказаться от гусеничного хода и при массе танка в 8-12 т. обойтись лишь колесами...</w:t>
      </w:r>
    </w:p>
    <w:p w14:paraId="405A03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Разработан эскизный проект 10-тонного колесного танка защищенного 15-мм цементованной броней (снимает 12,7-мм и 20-мм бронебойные пули) и с вооружением, аналогичным танку БТ. Данный тип танка будет прост в обучении и может ис</w:t>
      </w:r>
      <w:r w:rsidRPr="00584DE4">
        <w:rPr>
          <w:color w:val="000000" w:themeColor="text1"/>
          <w:sz w:val="16"/>
          <w:szCs w:val="16"/>
        </w:rPr>
        <w:softHyphen/>
        <w:t>пользоваться в дальней разведке или для поддержки конницы.</w:t>
      </w:r>
    </w:p>
    <w:p w14:paraId="5850A5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Готов завершить проектирование указанной машины или передать материалы по ней соответственным службам НКСМ, АБТУ. Прошу вас сообщить ваше решение по сути из</w:t>
      </w:r>
      <w:r w:rsidRPr="00584DE4">
        <w:rPr>
          <w:color w:val="000000" w:themeColor="text1"/>
          <w:sz w:val="16"/>
          <w:szCs w:val="16"/>
        </w:rPr>
        <w:softHyphen/>
        <w:t>ложенной просьбы. Цыганов» (10782).</w:t>
      </w:r>
    </w:p>
    <w:p w14:paraId="28E3DA97" w14:textId="77777777" w:rsidR="004B0DF9" w:rsidRPr="00584DE4" w:rsidRDefault="004B0DF9" w:rsidP="00584DE4">
      <w:pPr>
        <w:autoSpaceDE w:val="0"/>
        <w:autoSpaceDN w:val="0"/>
        <w:adjustRightInd w:val="0"/>
        <w:jc w:val="both"/>
        <w:rPr>
          <w:color w:val="000000" w:themeColor="text1"/>
          <w:sz w:val="16"/>
          <w:szCs w:val="16"/>
        </w:rPr>
      </w:pPr>
    </w:p>
    <w:p w14:paraId="4845A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КБ-25 завода № 183 начала работу по созданию Т-34 после рассмотрения командованием АБТУ чертежей и макета колесно-гусеничного танка БТ-20. Макетная комиссия рекомендовала изготовить один колесно-гусеничный с 45 мм пушкой и два гусеничных с 76 мм пушкой с массой, не превышающей 16.5 т (9527,120).</w:t>
      </w:r>
    </w:p>
    <w:p w14:paraId="322A6F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0122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на НИБТ полигоне прошли полигонные испытания минного заградителя-прицепки МЗП, разработанной на НИИТ полигоне РККА в 1937 при буксировке за БТ и Т-26. На вооружении и в серии не был (9527,247).</w:t>
      </w:r>
    </w:p>
    <w:p w14:paraId="43939A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6D745A" w14:textId="77777777" w:rsidR="00377DF2" w:rsidRPr="00584DE4" w:rsidRDefault="00377DF2" w:rsidP="00584DE4">
      <w:pPr>
        <w:jc w:val="both"/>
        <w:rPr>
          <w:color w:val="000000" w:themeColor="text1"/>
          <w:sz w:val="16"/>
          <w:szCs w:val="16"/>
        </w:rPr>
      </w:pPr>
      <w:r w:rsidRPr="00584DE4">
        <w:rPr>
          <w:color w:val="000000" w:themeColor="text1"/>
          <w:sz w:val="16"/>
          <w:szCs w:val="16"/>
        </w:rPr>
        <w:t>Осенью 1938 г. на НИАБТ Полигоне под руководством Е.А. Кульчицкого были проведены испытания серийного танка Т-28 в осенних условиях эксплуатации, а также начаты испытания опытного образца танка БТ-СВ-2 («Черепаха»). Такое название танк получил из-за своеобразной формы корпуса, отдаленно напоминавшего панцирь черепахи. Колесно-гусеничный танк БТ-СВ-2 был разработан Н.Ф. Цыгановым и изготовлен под его же руководством в Харькове на военной ремонтной базе № 12 с использованием отработавших гарантийный срок эксплуатации узлов и агрегатов танка БТ-7.</w:t>
      </w:r>
    </w:p>
    <w:p w14:paraId="071584A7" w14:textId="77777777" w:rsidR="00377DF2" w:rsidRPr="00584DE4" w:rsidRDefault="00377DF2" w:rsidP="00584DE4">
      <w:pPr>
        <w:jc w:val="both"/>
        <w:rPr>
          <w:color w:val="000000" w:themeColor="text1"/>
          <w:sz w:val="16"/>
          <w:szCs w:val="16"/>
        </w:rPr>
      </w:pPr>
      <w:r w:rsidRPr="00584DE4">
        <w:rPr>
          <w:color w:val="000000" w:themeColor="text1"/>
          <w:sz w:val="16"/>
          <w:szCs w:val="16"/>
        </w:rPr>
        <w:t>Отчет по испытаниям танка БТ-СВ-2 был подписан Е.А. Кульчицким 8 марта 1939 г. В заключительной части отчета было отмечено следующее:</w:t>
      </w:r>
    </w:p>
    <w:p w14:paraId="5F8EB9FB" w14:textId="77777777" w:rsidR="00377DF2" w:rsidRPr="00584DE4" w:rsidRDefault="00377DF2" w:rsidP="00584DE4">
      <w:pPr>
        <w:jc w:val="both"/>
        <w:rPr>
          <w:color w:val="000000" w:themeColor="text1"/>
          <w:sz w:val="16"/>
          <w:szCs w:val="16"/>
        </w:rPr>
      </w:pPr>
      <w:r w:rsidRPr="00584DE4">
        <w:rPr>
          <w:color w:val="000000" w:themeColor="text1"/>
          <w:sz w:val="16"/>
          <w:szCs w:val="16"/>
        </w:rPr>
        <w:t>«Представленный танком БТ-СВ-2 принцип бронирования вполне целесообразен. Ходовая часть танка БТ-7, как база для танка типа БТ-СВ-2, для условий реального бронирования слаба. Испытанный образец можно рассматривать только как макетный. Для практической проверки надежности корпуса и влияния конструкции его на работу ходовой части в боевых условиях, необходимо изготовление образца с реальным бронированием и испытание его обстрелом».</w:t>
      </w:r>
    </w:p>
    <w:p w14:paraId="0181BEAF" w14:textId="77777777" w:rsidR="00377DF2" w:rsidRPr="00584DE4" w:rsidRDefault="00377DF2" w:rsidP="00584DE4">
      <w:pPr>
        <w:jc w:val="both"/>
        <w:rPr>
          <w:color w:val="000000" w:themeColor="text1"/>
          <w:sz w:val="16"/>
          <w:szCs w:val="16"/>
        </w:rPr>
      </w:pPr>
      <w:r w:rsidRPr="00584DE4">
        <w:rPr>
          <w:color w:val="000000" w:themeColor="text1"/>
          <w:sz w:val="16"/>
          <w:szCs w:val="16"/>
        </w:rPr>
        <w:t>[РГВА. Ф. 34014. Оп. 2. Д. 795. Л. 93 – 9 (21144).</w:t>
      </w:r>
    </w:p>
    <w:p w14:paraId="697CF3A6" w14:textId="77777777" w:rsidR="00377DF2" w:rsidRPr="00584DE4" w:rsidRDefault="00377DF2" w:rsidP="00584DE4">
      <w:pPr>
        <w:jc w:val="both"/>
        <w:rPr>
          <w:color w:val="000000" w:themeColor="text1"/>
          <w:sz w:val="16"/>
          <w:szCs w:val="16"/>
        </w:rPr>
      </w:pPr>
    </w:p>
    <w:p w14:paraId="1088C8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1938 года в конструкторском бюро завода ДРО изготовили «эталонный бронеавтомобиль БА-20 модернизированный» для серийного производства в 1939 году. В новой машине постарались устранить недо</w:t>
      </w:r>
      <w:r w:rsidRPr="00584DE4">
        <w:rPr>
          <w:color w:val="000000" w:themeColor="text1"/>
          <w:sz w:val="16"/>
          <w:szCs w:val="16"/>
        </w:rPr>
        <w:softHyphen/>
        <w:t>статки, выявленные в ходе эксплуатации бронемашин БА-20. Прежде всего усилили перегруженную переднюю ось, а также рессоры заднего моста, увеличили до 9 мм лобовой лист корпуса и башни и улучшили бронировку пуле</w:t>
      </w:r>
      <w:r w:rsidRPr="00584DE4">
        <w:rPr>
          <w:color w:val="000000" w:themeColor="text1"/>
          <w:sz w:val="16"/>
          <w:szCs w:val="16"/>
        </w:rPr>
        <w:softHyphen/>
        <w:t>метной установки. Из-за возросшей массы пришлось не</w:t>
      </w:r>
      <w:r w:rsidRPr="00584DE4">
        <w:rPr>
          <w:color w:val="000000" w:themeColor="text1"/>
          <w:sz w:val="16"/>
          <w:szCs w:val="16"/>
        </w:rPr>
        <w:softHyphen/>
        <w:t>сколько уменьшить высоту броневого корпуса, а также из</w:t>
      </w:r>
      <w:r w:rsidRPr="00584DE4">
        <w:rPr>
          <w:color w:val="000000" w:themeColor="text1"/>
          <w:sz w:val="16"/>
          <w:szCs w:val="16"/>
        </w:rPr>
        <w:softHyphen/>
        <w:t>менить углы наклона листов. На радийном варианте поруч-невую антенну заменили на штыревую, ввод которой перенесли на левый борт корпуса. В результате всех этих из</w:t>
      </w:r>
      <w:r w:rsidRPr="00584DE4">
        <w:rPr>
          <w:color w:val="000000" w:themeColor="text1"/>
          <w:sz w:val="16"/>
          <w:szCs w:val="16"/>
        </w:rPr>
        <w:softHyphen/>
        <w:t>менений масса нового бронеавтомобиля возросла с 2,27 до 2,32 т, но динамические качества машины не изменились. После испытаний бронеавтомобиль, получивший обозна</w:t>
      </w:r>
      <w:r w:rsidRPr="00584DE4">
        <w:rPr>
          <w:color w:val="000000" w:themeColor="text1"/>
          <w:sz w:val="16"/>
          <w:szCs w:val="16"/>
        </w:rPr>
        <w:softHyphen/>
        <w:t>чение БА-20М (модернизированный), был утвержден в ка</w:t>
      </w:r>
      <w:r w:rsidRPr="00584DE4">
        <w:rPr>
          <w:color w:val="000000" w:themeColor="text1"/>
          <w:sz w:val="16"/>
          <w:szCs w:val="16"/>
        </w:rPr>
        <w:softHyphen/>
        <w:t>честве основной машины для серийного производства в 1939 году. Шасси для бронировки БА-20М, получившее обозначение ГАЗ-МС (специальное) или просто МС, на Выксунский завод ДРО поставляли с Горьковского автоза</w:t>
      </w:r>
      <w:r w:rsidRPr="00584DE4">
        <w:rPr>
          <w:color w:val="000000" w:themeColor="text1"/>
          <w:sz w:val="16"/>
          <w:szCs w:val="16"/>
        </w:rPr>
        <w:softHyphen/>
        <w:t>вода, где был налажен их серийный выпуск (11284).</w:t>
      </w:r>
    </w:p>
    <w:p w14:paraId="6A8EF4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9352C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57F72B8A" w14:textId="77777777" w:rsidR="004B0DF9" w:rsidRPr="00584DE4" w:rsidRDefault="004B0DF9" w:rsidP="00584DE4">
      <w:pPr>
        <w:autoSpaceDE w:val="0"/>
        <w:autoSpaceDN w:val="0"/>
        <w:adjustRightInd w:val="0"/>
        <w:jc w:val="both"/>
        <w:rPr>
          <w:color w:val="000000" w:themeColor="text1"/>
          <w:sz w:val="16"/>
          <w:szCs w:val="16"/>
        </w:rPr>
      </w:pPr>
    </w:p>
    <w:p w14:paraId="404E3F53" w14:textId="77777777" w:rsidR="00183385" w:rsidRPr="00584DE4" w:rsidRDefault="00183385" w:rsidP="00584DE4">
      <w:pPr>
        <w:jc w:val="both"/>
        <w:rPr>
          <w:color w:val="000000" w:themeColor="text1"/>
          <w:sz w:val="16"/>
          <w:szCs w:val="16"/>
        </w:rPr>
      </w:pPr>
      <w:r w:rsidRPr="00584DE4">
        <w:rPr>
          <w:color w:val="000000" w:themeColor="text1"/>
          <w:sz w:val="16"/>
          <w:szCs w:val="16"/>
        </w:rPr>
        <w:t>Осенью 1938 года на ЧТЗ на шасси трактора общего назначения С-65 начали изготавливать арттягачь “Сталинец” С-2 по чертежам НАТИ.</w:t>
      </w:r>
    </w:p>
    <w:p w14:paraId="14E0261A" w14:textId="77777777" w:rsidR="00183385" w:rsidRPr="00584DE4" w:rsidRDefault="00183385" w:rsidP="00584DE4">
      <w:pPr>
        <w:jc w:val="both"/>
        <w:rPr>
          <w:color w:val="000000" w:themeColor="text1"/>
          <w:sz w:val="16"/>
          <w:szCs w:val="16"/>
        </w:rPr>
      </w:pPr>
      <w:r w:rsidRPr="00584DE4">
        <w:rPr>
          <w:color w:val="000000" w:themeColor="text1"/>
          <w:sz w:val="16"/>
          <w:szCs w:val="16"/>
        </w:rPr>
        <w:t>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w:t>
      </w:r>
    </w:p>
    <w:p w14:paraId="762269D7" w14:textId="77777777" w:rsidR="00183385" w:rsidRPr="00584DE4" w:rsidRDefault="00183385" w:rsidP="00584DE4">
      <w:pPr>
        <w:jc w:val="both"/>
        <w:rPr>
          <w:color w:val="000000" w:themeColor="text1"/>
          <w:sz w:val="16"/>
          <w:szCs w:val="16"/>
        </w:rPr>
      </w:pPr>
      <w:r w:rsidRPr="00584DE4">
        <w:rPr>
          <w:color w:val="000000" w:themeColor="text1"/>
          <w:sz w:val="16"/>
          <w:szCs w:val="16"/>
        </w:rPr>
        <w:t>Для проверки их работоспособности и эксплуатационных качеств был организован пробег двух тягачей из Челябинска в Москву, куда они благополучно прибыли 14 августа, преодолев почти 2000 км за 12 ходовых дней (проходили до 167 км в день).</w:t>
      </w:r>
    </w:p>
    <w:p w14:paraId="2143585D" w14:textId="77777777" w:rsidR="00183385" w:rsidRPr="00584DE4" w:rsidRDefault="00183385" w:rsidP="00584DE4">
      <w:pPr>
        <w:jc w:val="both"/>
        <w:rPr>
          <w:color w:val="000000" w:themeColor="text1"/>
          <w:sz w:val="16"/>
          <w:szCs w:val="16"/>
        </w:rPr>
      </w:pPr>
      <w:r w:rsidRPr="00584DE4">
        <w:rPr>
          <w:color w:val="000000" w:themeColor="text1"/>
          <w:sz w:val="16"/>
          <w:szCs w:val="16"/>
        </w:rPr>
        <w:lastRenderedPageBreak/>
        <w:t>Конструкция транспортного трактора по узлам и агрегатам в значительной степени унифицирована с трактором общего назначения С-65 (что позволяло собирать их на одном конвейере), однако компоновка его типична для артиллерийских тягачей: двигатель и двухместная кабина расположены впереди, а грузовая платформа – сзади.</w:t>
      </w:r>
    </w:p>
    <w:p w14:paraId="2FA1B9FC" w14:textId="77777777" w:rsidR="00183385" w:rsidRPr="00584DE4" w:rsidRDefault="00183385" w:rsidP="00584DE4">
      <w:pPr>
        <w:jc w:val="both"/>
        <w:rPr>
          <w:color w:val="000000" w:themeColor="text1"/>
          <w:sz w:val="16"/>
          <w:szCs w:val="16"/>
        </w:rPr>
      </w:pPr>
      <w:r w:rsidRPr="00584DE4">
        <w:rPr>
          <w:color w:val="000000" w:themeColor="text1"/>
          <w:sz w:val="16"/>
          <w:szCs w:val="16"/>
        </w:rPr>
        <w:t xml:space="preserve">Ходовая часть трактора состоит из сдвоенных обрезиненных опорных катков (на борт) в двух каретках с рессорно-балансирной подвеской по типу легкого </w:t>
      </w:r>
      <w:hyperlink r:id="rId91" w:tgtFrame="_blank" w:history="1">
        <w:r w:rsidRPr="00584DE4">
          <w:rPr>
            <w:color w:val="000000" w:themeColor="text1"/>
            <w:sz w:val="16"/>
            <w:szCs w:val="16"/>
          </w:rPr>
          <w:t>танк</w:t>
        </w:r>
      </w:hyperlink>
      <w:r w:rsidRPr="00584DE4">
        <w:rPr>
          <w:color w:val="000000" w:themeColor="text1"/>
          <w:sz w:val="16"/>
          <w:szCs w:val="16"/>
        </w:rPr>
        <w:t>а Т-26.</w:t>
      </w:r>
    </w:p>
    <w:p w14:paraId="6A68B5FC" w14:textId="77777777" w:rsidR="00183385" w:rsidRPr="00584DE4" w:rsidRDefault="00183385" w:rsidP="00584DE4">
      <w:pPr>
        <w:jc w:val="both"/>
        <w:rPr>
          <w:color w:val="000000" w:themeColor="text1"/>
          <w:sz w:val="16"/>
          <w:szCs w:val="16"/>
        </w:rPr>
      </w:pPr>
      <w:r w:rsidRPr="00584DE4">
        <w:rPr>
          <w:color w:val="000000" w:themeColor="text1"/>
          <w:sz w:val="16"/>
          <w:szCs w:val="16"/>
        </w:rPr>
        <w:t>Двигатель: МТ-17 четыехцилиндровый, 4-тактный типа "Катерпиллер" мощностью 105 л.с. позволял трактору уверенно буксировать тяжелые артсистемы Б-4 и А-19 как по шоссе, так и по мягкому грунту, преодолевая подъемы свыше 15 градусов, причем средняя скорость составляла 15 км/ч по шоссе и 10 км/ч по грунту. Кроме дизтоплива, МТ-17 работал на смеси автола с керосином, легко заводился в 30-градусные морозы от 20-сильного пускового движка, имевшего ручной и автомобильный электростартеры. Одновременно с прокручиванием дизеля прогревалась его система охлаждения и всасывающий тракт.</w:t>
      </w:r>
    </w:p>
    <w:p w14:paraId="4E1A82A7" w14:textId="77777777" w:rsidR="00183385" w:rsidRPr="00584DE4" w:rsidRDefault="00183385" w:rsidP="00584DE4">
      <w:pPr>
        <w:jc w:val="both"/>
        <w:rPr>
          <w:color w:val="000000" w:themeColor="text1"/>
          <w:sz w:val="16"/>
          <w:szCs w:val="16"/>
        </w:rPr>
      </w:pPr>
      <w:r w:rsidRPr="00584DE4">
        <w:rPr>
          <w:color w:val="000000" w:themeColor="text1"/>
          <w:sz w:val="16"/>
          <w:szCs w:val="16"/>
        </w:rPr>
        <w:t>Кабину, заимствованную от автомобиля ЗИС-5, расширили и дооборудовали. За ней размещались три топливных бака общей емкостью 222 л (на 15 ч работы). Грузовая платформа на 8 мест, лощадью 5,05 м2 с двумя откидными сиденьями по бортам могла закрываться тентом.</w:t>
      </w:r>
    </w:p>
    <w:p w14:paraId="6A130F0A" w14:textId="77777777" w:rsidR="00183385" w:rsidRPr="00584DE4" w:rsidRDefault="00183385" w:rsidP="00584DE4">
      <w:pPr>
        <w:jc w:val="both"/>
        <w:rPr>
          <w:color w:val="000000" w:themeColor="text1"/>
          <w:sz w:val="16"/>
          <w:szCs w:val="16"/>
        </w:rPr>
      </w:pPr>
      <w:r w:rsidRPr="00584DE4">
        <w:rPr>
          <w:color w:val="000000" w:themeColor="text1"/>
          <w:sz w:val="16"/>
          <w:szCs w:val="16"/>
        </w:rPr>
        <w:t>Трактор С-2 обладал хорошей проходимостью по пересеченной местности, с прицепом он преодолевал подъемы до 15°, средняя скорость с прицепом по шоссе составляла 15 км/ч, по грунту 10 км/ч. Развиваемое трактором тяговое усилие до 6200 кгс позволяло использовать его для транспортировки артиллерийских орудий среднего и большого калибра (вплоть до 280-мм мортир), а также для буксировки поврежденной броне</w:t>
      </w:r>
      <w:hyperlink r:id="rId92" w:tgtFrame="_blank" w:history="1">
        <w:r w:rsidRPr="00584DE4">
          <w:rPr>
            <w:color w:val="000000" w:themeColor="text1"/>
            <w:sz w:val="16"/>
            <w:szCs w:val="16"/>
          </w:rPr>
          <w:t>танк</w:t>
        </w:r>
      </w:hyperlink>
      <w:r w:rsidRPr="00584DE4">
        <w:rPr>
          <w:color w:val="000000" w:themeColor="text1"/>
          <w:sz w:val="16"/>
          <w:szCs w:val="16"/>
        </w:rPr>
        <w:t>овой техники.</w:t>
      </w:r>
    </w:p>
    <w:p w14:paraId="7834F2AF" w14:textId="2C0F3DB5" w:rsidR="00183385" w:rsidRPr="00584DE4" w:rsidRDefault="00E62B39" w:rsidP="00584DE4">
      <w:pPr>
        <w:jc w:val="both"/>
        <w:rPr>
          <w:color w:val="000000" w:themeColor="text1"/>
          <w:sz w:val="16"/>
          <w:szCs w:val="16"/>
        </w:rPr>
      </w:pPr>
      <w:r w:rsidRPr="00584DE4">
        <w:rPr>
          <w:color w:val="000000" w:themeColor="text1"/>
          <w:sz w:val="16"/>
          <w:szCs w:val="16"/>
        </w:rPr>
        <w:t xml:space="preserve"> </w:t>
      </w:r>
      <w:r w:rsidR="00183385" w:rsidRPr="00584DE4">
        <w:rPr>
          <w:color w:val="000000" w:themeColor="text1"/>
          <w:sz w:val="16"/>
          <w:szCs w:val="16"/>
        </w:rPr>
        <w:t xml:space="preserve">По штатам, утвержденным 1 января 1941 года, в артиллерии Красной Армии должен был находиться 951 тягач С-2. В 1941 году было выпущено уже 1 235 тягачей (по другим данным — 1 179), причем во 2-м полугодии - 859. С началом войны темп их сборки достиг шести — девяти машин в сутки. Однако в ноябре в связи с переключением ЧТЗ на выпуск тяжелых </w:t>
      </w:r>
      <w:hyperlink r:id="rId93" w:tgtFrame="_blank" w:history="1">
        <w:r w:rsidR="00183385" w:rsidRPr="00584DE4">
          <w:rPr>
            <w:color w:val="000000" w:themeColor="text1"/>
            <w:sz w:val="16"/>
            <w:szCs w:val="16"/>
          </w:rPr>
          <w:t>танк</w:t>
        </w:r>
      </w:hyperlink>
      <w:r w:rsidR="00183385" w:rsidRPr="00584DE4">
        <w:rPr>
          <w:color w:val="000000" w:themeColor="text1"/>
          <w:sz w:val="16"/>
          <w:szCs w:val="16"/>
        </w:rPr>
        <w:t>ов тракторостроение там было полностью прекращено (в декабре сделали еще девять машин). Последние пять тягачей С-2, из выпущенных 1275, сдали уже в 1942 году.</w:t>
      </w:r>
    </w:p>
    <w:p w14:paraId="224F0DAD" w14:textId="77777777" w:rsidR="00183385" w:rsidRPr="00584DE4" w:rsidRDefault="00183385" w:rsidP="00584DE4">
      <w:pPr>
        <w:jc w:val="both"/>
        <w:rPr>
          <w:color w:val="000000" w:themeColor="text1"/>
          <w:sz w:val="16"/>
          <w:szCs w:val="16"/>
        </w:rPr>
      </w:pPr>
      <w:r w:rsidRPr="00584DE4">
        <w:rPr>
          <w:color w:val="000000" w:themeColor="text1"/>
          <w:sz w:val="16"/>
          <w:szCs w:val="16"/>
        </w:rPr>
        <w:t xml:space="preserve">С-2 попали на все фронты, особенно много - на Юго-Западный. Они буксировали пушки от 85-мм зенитных до средних и тяжелых артсистем в корпусных артполках, а таже 203-мм гаубицы образца 1931 года и 280-мм мортиры образца 1939 года. Были эффективны при эвакуации легких и средних </w:t>
      </w:r>
      <w:hyperlink r:id="rId94" w:tgtFrame="_blank" w:history="1">
        <w:r w:rsidRPr="00584DE4">
          <w:rPr>
            <w:color w:val="000000" w:themeColor="text1"/>
            <w:sz w:val="16"/>
            <w:szCs w:val="16"/>
          </w:rPr>
          <w:t>танк</w:t>
        </w:r>
      </w:hyperlink>
      <w:r w:rsidRPr="00584DE4">
        <w:rPr>
          <w:color w:val="000000" w:themeColor="text1"/>
          <w:sz w:val="16"/>
          <w:szCs w:val="16"/>
        </w:rPr>
        <w:t>ов. На 1 сентября 1942 года в армии работало 892 трактора С-2. При общей нехватке тягачей их берегли - известен случай, когда водитель С-2, у которого сломалась коробка передач, за ночь восстановил только задний ход и проехал в этом режиме 132 км до расположения своей зенитной части.</w:t>
      </w:r>
    </w:p>
    <w:p w14:paraId="4DCC611E" w14:textId="77777777" w:rsidR="00183385" w:rsidRPr="00584DE4" w:rsidRDefault="00183385" w:rsidP="00584DE4">
      <w:pPr>
        <w:jc w:val="both"/>
        <w:rPr>
          <w:color w:val="000000" w:themeColor="text1"/>
          <w:sz w:val="16"/>
          <w:szCs w:val="16"/>
        </w:rPr>
      </w:pPr>
      <w:r w:rsidRPr="00584DE4">
        <w:rPr>
          <w:color w:val="000000" w:themeColor="text1"/>
          <w:sz w:val="16"/>
          <w:szCs w:val="16"/>
        </w:rPr>
        <w:t>Несмотря на отсутствие с 1942 года заводских поставок запчастей (как и для С-65), тягачи С-2 не хуже других транспортных тракторов доработали в армии до конца войны и ограниченно использовались в мехтяге артиллерии до начала 1950-х годов. Судя по всему, ни один тягач С-2 до нашего времени не сохранился. В музее НИИ-21 в Бронницах, ликвидированном в 1967 году, такая машина была.</w:t>
      </w:r>
    </w:p>
    <w:p w14:paraId="34B68960" w14:textId="77777777" w:rsidR="00183385" w:rsidRPr="00584DE4" w:rsidRDefault="00183385" w:rsidP="00584DE4">
      <w:pPr>
        <w:jc w:val="both"/>
        <w:rPr>
          <w:color w:val="000000" w:themeColor="text1"/>
          <w:sz w:val="16"/>
          <w:szCs w:val="16"/>
        </w:rPr>
      </w:pPr>
      <w:r w:rsidRPr="00584DE4">
        <w:rPr>
          <w:color w:val="000000" w:themeColor="text1"/>
          <w:sz w:val="16"/>
          <w:szCs w:val="16"/>
        </w:rPr>
        <w:t>Тактико-технические характеристики С-2:</w:t>
      </w:r>
    </w:p>
    <w:p w14:paraId="59C0FAAB" w14:textId="77777777" w:rsidR="00183385" w:rsidRPr="00584DE4" w:rsidRDefault="00183385" w:rsidP="00584DE4">
      <w:pPr>
        <w:jc w:val="both"/>
        <w:rPr>
          <w:color w:val="000000" w:themeColor="text1"/>
          <w:sz w:val="16"/>
          <w:szCs w:val="16"/>
        </w:rPr>
      </w:pPr>
      <w:r w:rsidRPr="00584DE4">
        <w:rPr>
          <w:color w:val="000000" w:themeColor="text1"/>
          <w:sz w:val="16"/>
          <w:szCs w:val="16"/>
        </w:rPr>
        <w:t>Масса в снаряженном состоянии без груза, кг11940</w:t>
      </w:r>
    </w:p>
    <w:p w14:paraId="5B5D674F" w14:textId="77777777" w:rsidR="00183385" w:rsidRPr="00584DE4" w:rsidRDefault="00183385" w:rsidP="00584DE4">
      <w:pPr>
        <w:jc w:val="both"/>
        <w:rPr>
          <w:color w:val="000000" w:themeColor="text1"/>
          <w:sz w:val="16"/>
          <w:szCs w:val="16"/>
        </w:rPr>
      </w:pPr>
      <w:r w:rsidRPr="00584DE4">
        <w:rPr>
          <w:color w:val="000000" w:themeColor="text1"/>
          <w:sz w:val="16"/>
          <w:szCs w:val="16"/>
        </w:rPr>
        <w:t>Грузоподъёмность платформы, кг1500</w:t>
      </w:r>
    </w:p>
    <w:p w14:paraId="29511ED6" w14:textId="77777777" w:rsidR="00183385" w:rsidRPr="00584DE4" w:rsidRDefault="00183385" w:rsidP="00584DE4">
      <w:pPr>
        <w:jc w:val="both"/>
        <w:rPr>
          <w:color w:val="000000" w:themeColor="text1"/>
          <w:sz w:val="16"/>
          <w:szCs w:val="16"/>
        </w:rPr>
      </w:pPr>
      <w:r w:rsidRPr="00584DE4">
        <w:rPr>
          <w:color w:val="000000" w:themeColor="text1"/>
          <w:sz w:val="16"/>
          <w:szCs w:val="16"/>
        </w:rPr>
        <w:t>Масса буксируемого прицепа, кг10000</w:t>
      </w:r>
    </w:p>
    <w:p w14:paraId="2818C91E" w14:textId="77777777" w:rsidR="00183385" w:rsidRPr="00584DE4" w:rsidRDefault="00183385" w:rsidP="00584DE4">
      <w:pPr>
        <w:jc w:val="both"/>
        <w:rPr>
          <w:color w:val="000000" w:themeColor="text1"/>
          <w:sz w:val="16"/>
          <w:szCs w:val="16"/>
        </w:rPr>
      </w:pPr>
      <w:r w:rsidRPr="00584DE4">
        <w:rPr>
          <w:color w:val="000000" w:themeColor="text1"/>
          <w:sz w:val="16"/>
          <w:szCs w:val="16"/>
        </w:rPr>
        <w:t>Масса буксируемого прицепа с перегрузкой, кг19000</w:t>
      </w:r>
    </w:p>
    <w:p w14:paraId="59E8416A" w14:textId="77777777" w:rsidR="00183385" w:rsidRPr="00584DE4" w:rsidRDefault="00183385" w:rsidP="00584DE4">
      <w:pPr>
        <w:jc w:val="both"/>
        <w:rPr>
          <w:color w:val="000000" w:themeColor="text1"/>
          <w:sz w:val="16"/>
          <w:szCs w:val="16"/>
        </w:rPr>
      </w:pPr>
      <w:r w:rsidRPr="00584DE4">
        <w:rPr>
          <w:color w:val="000000" w:themeColor="text1"/>
          <w:sz w:val="16"/>
          <w:szCs w:val="16"/>
        </w:rPr>
        <w:t>Мест в кабине2</w:t>
      </w:r>
    </w:p>
    <w:p w14:paraId="3E225E38" w14:textId="77777777" w:rsidR="00183385" w:rsidRPr="00584DE4" w:rsidRDefault="00183385" w:rsidP="00584DE4">
      <w:pPr>
        <w:jc w:val="both"/>
        <w:rPr>
          <w:color w:val="000000" w:themeColor="text1"/>
          <w:sz w:val="16"/>
          <w:szCs w:val="16"/>
        </w:rPr>
      </w:pPr>
      <w:r w:rsidRPr="00584DE4">
        <w:rPr>
          <w:color w:val="000000" w:themeColor="text1"/>
          <w:sz w:val="16"/>
          <w:szCs w:val="16"/>
        </w:rPr>
        <w:t>Мест в кузове посадочных8</w:t>
      </w:r>
    </w:p>
    <w:p w14:paraId="47855499" w14:textId="77777777" w:rsidR="00183385" w:rsidRPr="00584DE4" w:rsidRDefault="00183385" w:rsidP="00584DE4">
      <w:pPr>
        <w:jc w:val="both"/>
        <w:rPr>
          <w:color w:val="000000" w:themeColor="text1"/>
          <w:sz w:val="16"/>
          <w:szCs w:val="16"/>
        </w:rPr>
      </w:pPr>
      <w:r w:rsidRPr="00584DE4">
        <w:rPr>
          <w:color w:val="000000" w:themeColor="text1"/>
          <w:sz w:val="16"/>
          <w:szCs w:val="16"/>
        </w:rPr>
        <w:t>Габаритные размеры, мм:</w:t>
      </w:r>
    </w:p>
    <w:p w14:paraId="610B4BA5" w14:textId="77777777" w:rsidR="00183385" w:rsidRPr="00584DE4" w:rsidRDefault="00183385" w:rsidP="00584DE4">
      <w:pPr>
        <w:jc w:val="both"/>
        <w:rPr>
          <w:color w:val="000000" w:themeColor="text1"/>
          <w:sz w:val="16"/>
          <w:szCs w:val="16"/>
        </w:rPr>
      </w:pPr>
      <w:r w:rsidRPr="00584DE4">
        <w:rPr>
          <w:color w:val="000000" w:themeColor="text1"/>
          <w:sz w:val="16"/>
          <w:szCs w:val="16"/>
        </w:rPr>
        <w:t>длина4674</w:t>
      </w:r>
    </w:p>
    <w:p w14:paraId="0961DF86" w14:textId="77777777" w:rsidR="00183385" w:rsidRPr="00584DE4" w:rsidRDefault="00183385" w:rsidP="00584DE4">
      <w:pPr>
        <w:jc w:val="both"/>
        <w:rPr>
          <w:color w:val="000000" w:themeColor="text1"/>
          <w:sz w:val="16"/>
          <w:szCs w:val="16"/>
        </w:rPr>
      </w:pPr>
      <w:r w:rsidRPr="00584DE4">
        <w:rPr>
          <w:color w:val="000000" w:themeColor="text1"/>
          <w:sz w:val="16"/>
          <w:szCs w:val="16"/>
        </w:rPr>
        <w:t>ширина2440</w:t>
      </w:r>
    </w:p>
    <w:p w14:paraId="0AC8BE59" w14:textId="77777777" w:rsidR="00183385" w:rsidRPr="00584DE4" w:rsidRDefault="00183385" w:rsidP="00584DE4">
      <w:pPr>
        <w:jc w:val="both"/>
        <w:rPr>
          <w:color w:val="000000" w:themeColor="text1"/>
          <w:sz w:val="16"/>
          <w:szCs w:val="16"/>
        </w:rPr>
      </w:pPr>
      <w:r w:rsidRPr="00584DE4">
        <w:rPr>
          <w:color w:val="000000" w:themeColor="text1"/>
          <w:sz w:val="16"/>
          <w:szCs w:val="16"/>
        </w:rPr>
        <w:t>высота по кабине275</w:t>
      </w:r>
    </w:p>
    <w:p w14:paraId="523B0551" w14:textId="77777777" w:rsidR="00183385" w:rsidRPr="00584DE4" w:rsidRDefault="00183385" w:rsidP="00584DE4">
      <w:pPr>
        <w:jc w:val="both"/>
        <w:rPr>
          <w:color w:val="000000" w:themeColor="text1"/>
          <w:sz w:val="16"/>
          <w:szCs w:val="16"/>
        </w:rPr>
      </w:pPr>
      <w:r w:rsidRPr="00584DE4">
        <w:rPr>
          <w:color w:val="000000" w:themeColor="text1"/>
          <w:sz w:val="16"/>
          <w:szCs w:val="16"/>
        </w:rPr>
        <w:t>6высота с тентом3065</w:t>
      </w:r>
    </w:p>
    <w:p w14:paraId="3D47DBFA" w14:textId="77777777" w:rsidR="00183385" w:rsidRPr="00584DE4" w:rsidRDefault="00183385" w:rsidP="00584DE4">
      <w:pPr>
        <w:jc w:val="both"/>
        <w:rPr>
          <w:color w:val="000000" w:themeColor="text1"/>
          <w:sz w:val="16"/>
          <w:szCs w:val="16"/>
        </w:rPr>
      </w:pPr>
      <w:r w:rsidRPr="00584DE4">
        <w:rPr>
          <w:color w:val="000000" w:themeColor="text1"/>
          <w:sz w:val="16"/>
          <w:szCs w:val="16"/>
        </w:rPr>
        <w:t>База опорных катков, мм2025</w:t>
      </w:r>
    </w:p>
    <w:p w14:paraId="08CEE0B6" w14:textId="77777777" w:rsidR="00183385" w:rsidRPr="00584DE4" w:rsidRDefault="00183385" w:rsidP="00584DE4">
      <w:pPr>
        <w:jc w:val="both"/>
        <w:rPr>
          <w:color w:val="000000" w:themeColor="text1"/>
          <w:sz w:val="16"/>
          <w:szCs w:val="16"/>
        </w:rPr>
      </w:pPr>
      <w:r w:rsidRPr="00584DE4">
        <w:rPr>
          <w:color w:val="000000" w:themeColor="text1"/>
          <w:sz w:val="16"/>
          <w:szCs w:val="16"/>
        </w:rPr>
        <w:t>База полная (по звёздочкам), мм2988-3055</w:t>
      </w:r>
    </w:p>
    <w:p w14:paraId="038F6643" w14:textId="77777777" w:rsidR="00183385" w:rsidRPr="00584DE4" w:rsidRDefault="00183385" w:rsidP="00584DE4">
      <w:pPr>
        <w:jc w:val="both"/>
        <w:rPr>
          <w:color w:val="000000" w:themeColor="text1"/>
          <w:sz w:val="16"/>
          <w:szCs w:val="16"/>
        </w:rPr>
      </w:pPr>
      <w:r w:rsidRPr="00584DE4">
        <w:rPr>
          <w:color w:val="000000" w:themeColor="text1"/>
          <w:sz w:val="16"/>
          <w:szCs w:val="16"/>
        </w:rPr>
        <w:t>Колея (по серединам гусениц), мм1823</w:t>
      </w:r>
    </w:p>
    <w:p w14:paraId="2F52B809" w14:textId="77777777" w:rsidR="00183385" w:rsidRPr="00584DE4" w:rsidRDefault="00183385" w:rsidP="00584DE4">
      <w:pPr>
        <w:jc w:val="both"/>
        <w:rPr>
          <w:color w:val="000000" w:themeColor="text1"/>
          <w:sz w:val="16"/>
          <w:szCs w:val="16"/>
        </w:rPr>
      </w:pPr>
      <w:r w:rsidRPr="00584DE4">
        <w:rPr>
          <w:color w:val="000000" w:themeColor="text1"/>
          <w:sz w:val="16"/>
          <w:szCs w:val="16"/>
        </w:rPr>
        <w:t>Дорожный просвет, мм462,5</w:t>
      </w:r>
    </w:p>
    <w:p w14:paraId="136B04BE" w14:textId="77777777" w:rsidR="00183385" w:rsidRPr="00584DE4" w:rsidRDefault="00183385" w:rsidP="00584DE4">
      <w:pPr>
        <w:jc w:val="both"/>
        <w:rPr>
          <w:color w:val="000000" w:themeColor="text1"/>
          <w:sz w:val="16"/>
          <w:szCs w:val="16"/>
        </w:rPr>
      </w:pPr>
      <w:r w:rsidRPr="00584DE4">
        <w:rPr>
          <w:color w:val="000000" w:themeColor="text1"/>
          <w:sz w:val="16"/>
          <w:szCs w:val="16"/>
        </w:rPr>
        <w:t>Ширина гусениц, мм420</w:t>
      </w:r>
    </w:p>
    <w:p w14:paraId="0BA1ADD7" w14:textId="77777777" w:rsidR="00183385" w:rsidRPr="00584DE4" w:rsidRDefault="00183385" w:rsidP="00584DE4">
      <w:pPr>
        <w:jc w:val="both"/>
        <w:rPr>
          <w:color w:val="000000" w:themeColor="text1"/>
          <w:sz w:val="16"/>
          <w:szCs w:val="16"/>
        </w:rPr>
      </w:pPr>
      <w:r w:rsidRPr="00584DE4">
        <w:rPr>
          <w:color w:val="000000" w:themeColor="text1"/>
          <w:sz w:val="16"/>
          <w:szCs w:val="16"/>
        </w:rPr>
        <w:t>Среднее удельное давление на грунт с экипажем и грузом на платформе, кгс/см20,77</w:t>
      </w:r>
    </w:p>
    <w:p w14:paraId="5496C927" w14:textId="77777777" w:rsidR="00183385" w:rsidRPr="00584DE4" w:rsidRDefault="00183385" w:rsidP="00584DE4">
      <w:pPr>
        <w:jc w:val="both"/>
        <w:rPr>
          <w:color w:val="000000" w:themeColor="text1"/>
          <w:sz w:val="16"/>
          <w:szCs w:val="16"/>
        </w:rPr>
      </w:pPr>
      <w:r w:rsidRPr="00584DE4">
        <w:rPr>
          <w:color w:val="000000" w:themeColor="text1"/>
          <w:sz w:val="16"/>
          <w:szCs w:val="16"/>
        </w:rPr>
        <w:t>Мощность двигателя, л.с.:</w:t>
      </w:r>
    </w:p>
    <w:p w14:paraId="37AFB1EA" w14:textId="77777777" w:rsidR="00183385" w:rsidRPr="00584DE4" w:rsidRDefault="00183385" w:rsidP="00584DE4">
      <w:pPr>
        <w:jc w:val="both"/>
        <w:rPr>
          <w:color w:val="000000" w:themeColor="text1"/>
          <w:sz w:val="16"/>
          <w:szCs w:val="16"/>
        </w:rPr>
      </w:pPr>
      <w:r w:rsidRPr="00584DE4">
        <w:rPr>
          <w:color w:val="000000" w:themeColor="text1"/>
          <w:sz w:val="16"/>
          <w:szCs w:val="16"/>
        </w:rPr>
        <w:t>номинальная при частоте вращения 1100 об/мин-105</w:t>
      </w:r>
    </w:p>
    <w:p w14:paraId="6A492231" w14:textId="77777777" w:rsidR="00183385" w:rsidRPr="00584DE4" w:rsidRDefault="00183385" w:rsidP="00584DE4">
      <w:pPr>
        <w:jc w:val="both"/>
        <w:rPr>
          <w:color w:val="000000" w:themeColor="text1"/>
          <w:sz w:val="16"/>
          <w:szCs w:val="16"/>
        </w:rPr>
      </w:pPr>
      <w:r w:rsidRPr="00584DE4">
        <w:rPr>
          <w:color w:val="000000" w:themeColor="text1"/>
          <w:sz w:val="16"/>
          <w:szCs w:val="16"/>
        </w:rPr>
        <w:t>максимальная при частоте вращения 1350 об/мин-115</w:t>
      </w:r>
    </w:p>
    <w:p w14:paraId="12B196E2" w14:textId="77777777" w:rsidR="00183385" w:rsidRPr="00584DE4" w:rsidRDefault="00183385" w:rsidP="00584DE4">
      <w:pPr>
        <w:jc w:val="both"/>
        <w:rPr>
          <w:color w:val="000000" w:themeColor="text1"/>
          <w:sz w:val="16"/>
          <w:szCs w:val="16"/>
        </w:rPr>
      </w:pPr>
      <w:r w:rsidRPr="00584DE4">
        <w:rPr>
          <w:color w:val="000000" w:themeColor="text1"/>
          <w:sz w:val="16"/>
          <w:szCs w:val="16"/>
        </w:rPr>
        <w:t>Максимальная скорость по шоссе, км/ч 26,5</w:t>
      </w:r>
    </w:p>
    <w:p w14:paraId="41F610DA" w14:textId="77777777" w:rsidR="00183385" w:rsidRPr="00584DE4" w:rsidRDefault="00183385" w:rsidP="00584DE4">
      <w:pPr>
        <w:jc w:val="both"/>
        <w:rPr>
          <w:color w:val="000000" w:themeColor="text1"/>
          <w:sz w:val="16"/>
          <w:szCs w:val="16"/>
        </w:rPr>
      </w:pPr>
      <w:r w:rsidRPr="00584DE4">
        <w:rPr>
          <w:color w:val="000000" w:themeColor="text1"/>
          <w:sz w:val="16"/>
          <w:szCs w:val="16"/>
        </w:rPr>
        <w:t>Запас хода по шоссе с прицепом, км до 183</w:t>
      </w:r>
    </w:p>
    <w:p w14:paraId="17F1503E" w14:textId="77777777" w:rsidR="00183385" w:rsidRPr="00584DE4" w:rsidRDefault="00183385" w:rsidP="00584DE4">
      <w:pPr>
        <w:jc w:val="both"/>
        <w:rPr>
          <w:color w:val="000000" w:themeColor="text1"/>
          <w:sz w:val="16"/>
          <w:szCs w:val="16"/>
        </w:rPr>
      </w:pPr>
      <w:r w:rsidRPr="00584DE4">
        <w:rPr>
          <w:color w:val="000000" w:themeColor="text1"/>
          <w:sz w:val="16"/>
          <w:szCs w:val="16"/>
        </w:rPr>
        <w:t>Преодолеваемый подъём по твёрдому грунту с нагрузкой без прицепа, град24-25 (15645).</w:t>
      </w:r>
    </w:p>
    <w:p w14:paraId="1FA01438" w14:textId="77777777" w:rsidR="00183385" w:rsidRPr="00584DE4" w:rsidRDefault="00183385" w:rsidP="00584DE4">
      <w:pPr>
        <w:jc w:val="both"/>
        <w:rPr>
          <w:color w:val="000000" w:themeColor="text1"/>
          <w:sz w:val="16"/>
          <w:szCs w:val="16"/>
        </w:rPr>
      </w:pPr>
    </w:p>
    <w:p w14:paraId="46CED625" w14:textId="77777777" w:rsidR="003D3A33" w:rsidRPr="006851B7" w:rsidRDefault="003D3A33" w:rsidP="003D3A33">
      <w:pPr>
        <w:jc w:val="both"/>
        <w:rPr>
          <w:color w:val="0070C0"/>
          <w:sz w:val="16"/>
          <w:szCs w:val="16"/>
        </w:rPr>
      </w:pPr>
      <w:r w:rsidRPr="006851B7">
        <w:rPr>
          <w:color w:val="0070C0"/>
          <w:sz w:val="16"/>
          <w:szCs w:val="16"/>
        </w:rPr>
        <w:t>Осенью 1938 года были проведены заводские испытания двух электротракторов ВИМЭ-3. Под переоборудование пустили два трактора СТЗ-З (СХТЗ-НАТИ) опытной партии выпуска 1936 года. Кабина водителя на ВИМЭ-3 была перенесена вперед и поднята над рамой. Барабан кабеля располагался не на специальном помосте над кабиной, как у ВИМЭ-2, а монтировался на шасси почти в центре, поэтому высота расположения оси барабана уменьшилась более чем в два раза. Соответственно снизи</w:t>
      </w:r>
      <w:r w:rsidRPr="006851B7">
        <w:rPr>
          <w:color w:val="0070C0"/>
          <w:sz w:val="16"/>
          <w:szCs w:val="16"/>
        </w:rPr>
        <w:softHyphen/>
        <w:t>лись общая высота и масса трактора. Агрегат снабжался электроэнергией по кабелю от специальной передвижной понижающей подстанции, питавшейся от сети высокого напряжения.</w:t>
      </w:r>
    </w:p>
    <w:p w14:paraId="07FA1BA4" w14:textId="77777777" w:rsidR="003D3A33" w:rsidRPr="006851B7" w:rsidRDefault="003D3A33" w:rsidP="003D3A33">
      <w:pPr>
        <w:jc w:val="both"/>
        <w:rPr>
          <w:color w:val="0070C0"/>
          <w:sz w:val="16"/>
          <w:szCs w:val="16"/>
        </w:rPr>
      </w:pPr>
      <w:r w:rsidRPr="006851B7">
        <w:rPr>
          <w:color w:val="0070C0"/>
          <w:sz w:val="16"/>
          <w:szCs w:val="16"/>
        </w:rPr>
        <w:t>Оба образца ВИМЭ-3 и понижающая подстанция отправились в совхоз «Коминтерн» Терновского района Саратовской области, где вполне успешно использовались до 1949 года (24005).</w:t>
      </w:r>
    </w:p>
    <w:p w14:paraId="21032006" w14:textId="77777777" w:rsidR="003D3A33" w:rsidRPr="006851B7" w:rsidRDefault="003D3A33" w:rsidP="003D3A33">
      <w:pPr>
        <w:jc w:val="both"/>
        <w:rPr>
          <w:color w:val="0070C0"/>
          <w:sz w:val="16"/>
          <w:szCs w:val="16"/>
        </w:rPr>
      </w:pPr>
    </w:p>
    <w:p w14:paraId="6BC349FC" w14:textId="77777777" w:rsidR="000F1BA8" w:rsidRPr="00584DE4" w:rsidRDefault="000F1BA8" w:rsidP="00584DE4">
      <w:pPr>
        <w:jc w:val="both"/>
        <w:rPr>
          <w:color w:val="000000" w:themeColor="text1"/>
          <w:sz w:val="16"/>
          <w:szCs w:val="16"/>
        </w:rPr>
      </w:pPr>
      <w:r w:rsidRPr="00584DE4">
        <w:rPr>
          <w:color w:val="000000" w:themeColor="text1"/>
          <w:sz w:val="16"/>
          <w:szCs w:val="16"/>
        </w:rPr>
        <w:t>Осенью 1938 заводами Глававтопрома НКСМ по черте</w:t>
      </w:r>
      <w:r w:rsidRPr="00584DE4">
        <w:rPr>
          <w:color w:val="000000" w:themeColor="text1"/>
          <w:sz w:val="16"/>
          <w:szCs w:val="16"/>
        </w:rPr>
        <w:softHyphen/>
        <w:t>жам НАТИ изготавливаются газобаллонные автомо</w:t>
      </w:r>
      <w:r w:rsidRPr="00584DE4">
        <w:rPr>
          <w:color w:val="000000" w:themeColor="text1"/>
          <w:sz w:val="16"/>
          <w:szCs w:val="16"/>
        </w:rPr>
        <w:softHyphen/>
        <w:t>били первой серии. 17 автомобилей (15 ГАЗ-АА, 2 ЗИС-5) были получены 1-й автобазой Управления автогрузового транспорта Мосгорисполкома для опытной эксплуатации. Автомобили были пред</w:t>
      </w:r>
      <w:r w:rsidRPr="00584DE4">
        <w:rPr>
          <w:color w:val="000000" w:themeColor="text1"/>
          <w:sz w:val="16"/>
          <w:szCs w:val="16"/>
        </w:rPr>
        <w:softHyphen/>
        <w:t>назначены для работы на светильном газе, выра</w:t>
      </w:r>
      <w:r w:rsidRPr="00584DE4">
        <w:rPr>
          <w:color w:val="000000" w:themeColor="text1"/>
          <w:sz w:val="16"/>
          <w:szCs w:val="16"/>
        </w:rPr>
        <w:softHyphen/>
        <w:t>ботанном Московским газовым заводом. Заправка производилась на специальной газонаполнительной станции в Лефортово. На автомобиле ГАЗ-АА было установлено 6 баллонов, вмещающих 60 м3, на ЗИС-5 - 8 баллонов. При стоимости газа 30 коп. за 1 м3 экономический эффект от эксплуатации давал возможность выплачивать шоферам премию по 6 коп. и регулировщикам по 1 коп. за каждый кило</w:t>
      </w:r>
      <w:r w:rsidRPr="00584DE4">
        <w:rPr>
          <w:color w:val="000000" w:themeColor="text1"/>
          <w:sz w:val="16"/>
          <w:szCs w:val="16"/>
        </w:rPr>
        <w:softHyphen/>
        <w:t>метр пробега на светильном газе и подобрать опыт</w:t>
      </w:r>
      <w:r w:rsidRPr="00584DE4">
        <w:rPr>
          <w:color w:val="000000" w:themeColor="text1"/>
          <w:sz w:val="16"/>
          <w:szCs w:val="16"/>
        </w:rPr>
        <w:softHyphen/>
        <w:t>ных шоферов и регулировщиков. Но с мая 1940 г. была установлена стоимость газа 75 коп. за 1 м3. Это привело к тому, что стоимость пробега одного кило</w:t>
      </w:r>
      <w:r w:rsidRPr="00584DE4">
        <w:rPr>
          <w:color w:val="000000" w:themeColor="text1"/>
          <w:sz w:val="16"/>
          <w:szCs w:val="16"/>
        </w:rPr>
        <w:softHyphen/>
        <w:t>метра газобаллонного автомобиля стала в два раза выше, чем бензинового (22518).</w:t>
      </w:r>
    </w:p>
    <w:p w14:paraId="3DFA2682" w14:textId="77777777" w:rsidR="000F1BA8" w:rsidRPr="00584DE4" w:rsidRDefault="000F1BA8" w:rsidP="00584DE4">
      <w:pPr>
        <w:jc w:val="both"/>
        <w:rPr>
          <w:color w:val="000000" w:themeColor="text1"/>
          <w:sz w:val="16"/>
          <w:szCs w:val="16"/>
        </w:rPr>
      </w:pPr>
    </w:p>
    <w:p w14:paraId="40A41AAD" w14:textId="77777777" w:rsidR="000F1BA8" w:rsidRPr="00584DE4" w:rsidRDefault="000F1BA8" w:rsidP="00584DE4">
      <w:pPr>
        <w:jc w:val="both"/>
        <w:rPr>
          <w:color w:val="000000" w:themeColor="text1"/>
          <w:sz w:val="16"/>
          <w:szCs w:val="16"/>
        </w:rPr>
      </w:pPr>
      <w:r w:rsidRPr="00584DE4">
        <w:rPr>
          <w:color w:val="000000" w:themeColor="text1"/>
          <w:sz w:val="16"/>
          <w:szCs w:val="16"/>
        </w:rPr>
        <w:t>Осенью 1938 состоялся испытательный пробег полугусе</w:t>
      </w:r>
      <w:r w:rsidRPr="00584DE4">
        <w:rPr>
          <w:color w:val="000000" w:themeColor="text1"/>
          <w:sz w:val="16"/>
          <w:szCs w:val="16"/>
        </w:rPr>
        <w:softHyphen/>
        <w:t>ничных вездеходов НАТИ-В и НАТИ-ВЗ по маршруту Ленинград - Луга - Новоселье - Порохово - Старая Русса - Новгород- Москва.</w:t>
      </w:r>
    </w:p>
    <w:p w14:paraId="72A02354" w14:textId="77777777" w:rsidR="000F1BA8" w:rsidRPr="00584DE4" w:rsidRDefault="000F1BA8" w:rsidP="00584DE4">
      <w:pPr>
        <w:jc w:val="both"/>
        <w:rPr>
          <w:color w:val="000000" w:themeColor="text1"/>
          <w:sz w:val="16"/>
          <w:szCs w:val="16"/>
        </w:rPr>
      </w:pPr>
      <w:r w:rsidRPr="00584DE4">
        <w:rPr>
          <w:color w:val="000000" w:themeColor="text1"/>
          <w:sz w:val="16"/>
          <w:szCs w:val="16"/>
        </w:rPr>
        <w:t>Полугусеничный НАТИ-В под руководством Б.В. Шишкина модернизирован и поставлен на про</w:t>
      </w:r>
      <w:r w:rsidRPr="00584DE4">
        <w:rPr>
          <w:color w:val="000000" w:themeColor="text1"/>
          <w:sz w:val="16"/>
          <w:szCs w:val="16"/>
        </w:rPr>
        <w:softHyphen/>
        <w:t>изводство как автомобиль ГАЗ-60. Применяемые на вездеходе модели «В» полуоси заднего моста и их кожухи от стандартного автомобиля ГАЗ-АА с добав</w:t>
      </w:r>
      <w:r w:rsidRPr="00584DE4">
        <w:rPr>
          <w:color w:val="000000" w:themeColor="text1"/>
          <w:sz w:val="16"/>
          <w:szCs w:val="16"/>
        </w:rPr>
        <w:softHyphen/>
        <w:t>ленными к ним надставками, заменили специальны</w:t>
      </w:r>
      <w:r w:rsidRPr="00584DE4">
        <w:rPr>
          <w:color w:val="000000" w:themeColor="text1"/>
          <w:sz w:val="16"/>
          <w:szCs w:val="16"/>
        </w:rPr>
        <w:softHyphen/>
        <w:t>ми удлиненными полуосями и кожухами с приварен</w:t>
      </w:r>
      <w:r w:rsidRPr="00584DE4">
        <w:rPr>
          <w:color w:val="000000" w:themeColor="text1"/>
          <w:sz w:val="16"/>
          <w:szCs w:val="16"/>
        </w:rPr>
        <w:softHyphen/>
        <w:t>ными концами. Чугунные разъемные кронштейны рамки движителя уступили место цельнотянутой чу</w:t>
      </w:r>
      <w:r w:rsidRPr="00584DE4">
        <w:rPr>
          <w:color w:val="000000" w:themeColor="text1"/>
          <w:sz w:val="16"/>
          <w:szCs w:val="16"/>
        </w:rPr>
        <w:softHyphen/>
        <w:t>гунной ступице. Эксцентриковое приспособление поддерживающего катка, служащее для натяжения гусеницы, сменили на механизм с винтом и гайкой. Роликовые ограничители гусеницы заменили короб</w:t>
      </w:r>
      <w:r w:rsidRPr="00584DE4">
        <w:rPr>
          <w:color w:val="000000" w:themeColor="text1"/>
          <w:sz w:val="16"/>
          <w:szCs w:val="16"/>
        </w:rPr>
        <w:softHyphen/>
        <w:t>чатыми, в связи с этим изменению подверглось креп</w:t>
      </w:r>
      <w:r w:rsidRPr="00584DE4">
        <w:rPr>
          <w:color w:val="000000" w:themeColor="text1"/>
          <w:sz w:val="16"/>
          <w:szCs w:val="16"/>
        </w:rPr>
        <w:softHyphen/>
        <w:t>ление платформы к раме. ГАЗ-60 отличался от НАТИ-В большей длиной - 5300 мм вместо 5190 мм и шириной - 2400 вместо 2340 мм. В 1938-1942 гг. вы</w:t>
      </w:r>
      <w:r w:rsidRPr="00584DE4">
        <w:rPr>
          <w:color w:val="000000" w:themeColor="text1"/>
          <w:sz w:val="16"/>
          <w:szCs w:val="16"/>
        </w:rPr>
        <w:softHyphen/>
        <w:t>пущено более 2 тыс. автомобилей ГАЗ-60 (22518).</w:t>
      </w:r>
    </w:p>
    <w:p w14:paraId="04784E79" w14:textId="77777777" w:rsidR="000F1BA8" w:rsidRPr="00584DE4" w:rsidRDefault="000F1BA8" w:rsidP="00584DE4">
      <w:pPr>
        <w:jc w:val="both"/>
        <w:rPr>
          <w:color w:val="000000" w:themeColor="text1"/>
          <w:sz w:val="16"/>
          <w:szCs w:val="16"/>
        </w:rPr>
      </w:pPr>
    </w:p>
    <w:p w14:paraId="5B347CF0" w14:textId="77777777" w:rsidR="006366B8" w:rsidRPr="00584DE4" w:rsidRDefault="006366B8" w:rsidP="00584DE4">
      <w:pPr>
        <w:pStyle w:val="rtejustify"/>
        <w:shd w:val="clear" w:color="auto" w:fill="FFFFFF"/>
        <w:spacing w:before="0" w:after="0"/>
        <w:rPr>
          <w:color w:val="000000" w:themeColor="text1"/>
          <w:sz w:val="16"/>
          <w:szCs w:val="16"/>
        </w:rPr>
      </w:pPr>
      <w:r w:rsidRPr="00584DE4">
        <w:rPr>
          <w:color w:val="000000" w:themeColor="text1"/>
          <w:sz w:val="16"/>
          <w:szCs w:val="16"/>
        </w:rPr>
        <w:t>Осенью 1938 года в Ленинграде на Научно-исследовательском артиллерийском полигоне (НИАП) прошли испытания бокового прицепа к мотоциклу для перевозки 82-мм миномета БМ 20. Представленный образец предназначался для укладки и транспортировки собственно миномета, ящика с ЗИПом и четырех коробок с минами. Прицеп использовался совместно с мотоциклом ПМЗ-750 производства Подольского механического завода.</w:t>
      </w:r>
    </w:p>
    <w:p w14:paraId="07A9DFCD" w14:textId="77777777" w:rsidR="006366B8" w:rsidRPr="00584DE4" w:rsidRDefault="006366B8" w:rsidP="00584DE4">
      <w:pPr>
        <w:pStyle w:val="rtejustify"/>
        <w:shd w:val="clear" w:color="auto" w:fill="FFFFFF"/>
        <w:spacing w:before="0" w:after="0"/>
        <w:rPr>
          <w:color w:val="000000" w:themeColor="text1"/>
          <w:sz w:val="16"/>
          <w:szCs w:val="16"/>
        </w:rPr>
      </w:pPr>
      <w:r w:rsidRPr="00584DE4">
        <w:rPr>
          <w:color w:val="000000" w:themeColor="text1"/>
          <w:sz w:val="16"/>
          <w:szCs w:val="16"/>
        </w:rPr>
        <w:t>Испытания в объеме 445 км показали возможность переброски 82-мм миномета на большие расстояния. По их результатам рекомендовалось усилить кронштейны крепления прицепа к мотоциклу и обеспечить возможность ведения огня без снятия миномета с мотоцикла. Кроме того, следовало включить в моторизованный минометный расчет второй мотоцикл, чтобы обеспечить полную численность личного состава и штатного боекомплекта. Подчеркнем, что в предвоенный период недооценка определенной частью руководства РККА самоходной артиллерии и минометного вооружения оказала негативное влияние на их развитие (19768).</w:t>
      </w:r>
    </w:p>
    <w:p w14:paraId="1AFB826F" w14:textId="77777777" w:rsidR="006366B8" w:rsidRPr="00584DE4" w:rsidRDefault="006366B8" w:rsidP="00584DE4">
      <w:pPr>
        <w:pStyle w:val="rtejustify"/>
        <w:shd w:val="clear" w:color="auto" w:fill="FFFFFF"/>
        <w:spacing w:before="0" w:after="0"/>
        <w:rPr>
          <w:color w:val="000000" w:themeColor="text1"/>
          <w:sz w:val="16"/>
          <w:szCs w:val="16"/>
        </w:rPr>
      </w:pPr>
    </w:p>
    <w:p w14:paraId="3DC790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Осенью 1938 г. разработка нового приемни ка «БУКВА» была поручена группе специалистов под руководством Н.А. Гу ревича. Опытные образцы были спроектированы за четыре месяца, и к июлю 1939 г. их было изготовлено двенадцать единиц. Приемники, разработанные в НИИ-33, вошли в состав первой </w:t>
      </w:r>
      <w:r w:rsidRPr="00584DE4">
        <w:rPr>
          <w:color w:val="000000" w:themeColor="text1"/>
          <w:sz w:val="16"/>
          <w:szCs w:val="16"/>
        </w:rPr>
        <w:lastRenderedPageBreak/>
        <w:t>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(11870).</w:t>
      </w:r>
    </w:p>
    <w:p w14:paraId="2BF89C3E" w14:textId="77777777" w:rsidR="004B0DF9" w:rsidRPr="00584DE4" w:rsidRDefault="004B0DF9" w:rsidP="00584DE4">
      <w:pPr>
        <w:autoSpaceDE w:val="0"/>
        <w:autoSpaceDN w:val="0"/>
        <w:adjustRightInd w:val="0"/>
        <w:jc w:val="both"/>
        <w:rPr>
          <w:color w:val="000000" w:themeColor="text1"/>
          <w:sz w:val="16"/>
          <w:szCs w:val="16"/>
        </w:rPr>
      </w:pPr>
    </w:p>
    <w:p w14:paraId="7B8EB310" w14:textId="77777777" w:rsidR="006366B8" w:rsidRPr="00584DE4" w:rsidRDefault="006366B8" w:rsidP="00584DE4">
      <w:pPr>
        <w:jc w:val="both"/>
        <w:rPr>
          <w:color w:val="000000" w:themeColor="text1"/>
          <w:sz w:val="16"/>
          <w:szCs w:val="16"/>
        </w:rPr>
      </w:pPr>
      <w:r w:rsidRPr="00584DE4">
        <w:rPr>
          <w:color w:val="000000" w:themeColor="text1"/>
          <w:sz w:val="16"/>
          <w:szCs w:val="16"/>
        </w:rPr>
        <w:t>Осенью 1938 г. разработка нового приемника «БУКВА» была поручена группе специалистов под руководством Н.А. Гуревича. Опытные образцы были спроектированы за четыре месяца, и к июлю 1939 г. их было изготовлено двенадцать единиц. В январе 1940 г. началось серийное производство этих приемников, которые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(18297).</w:t>
      </w:r>
    </w:p>
    <w:p w14:paraId="2C786406" w14:textId="77777777" w:rsidR="006366B8" w:rsidRPr="00584DE4" w:rsidRDefault="006366B8" w:rsidP="00584DE4">
      <w:pPr>
        <w:jc w:val="both"/>
        <w:rPr>
          <w:color w:val="000000" w:themeColor="text1"/>
          <w:sz w:val="16"/>
          <w:szCs w:val="16"/>
        </w:rPr>
      </w:pPr>
    </w:p>
    <w:p w14:paraId="21A213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г. и в 1940 г. опыты с размагничивающими обмотками были проведенына линкоре "Марат". Несмотря на ряд не</w:t>
      </w:r>
      <w:r w:rsidRPr="00584DE4">
        <w:rPr>
          <w:color w:val="000000" w:themeColor="text1"/>
          <w:sz w:val="16"/>
          <w:szCs w:val="16"/>
        </w:rPr>
        <w:softHyphen/>
        <w:t>достатков, аналогичные размагничивающие устройства в 1940— 1941 гг. были испытаны и приняты в эксплуатацию на бронекатере БК-232, деревянном катерном тральщике и мониторе "Левачев". Госкомиссия под председательством капитана 1 ранга Б. В. Хорошхина отметила окончание опытной стадии работ и сделала выводы, что "... размагничивающие устройства системы ЛФТИ уменьшают магнитные поля кораблей в 10 и более раз, а их производные по длине корабля в 3 раза и более;...система ЛФТИ улучшает тактиче</w:t>
      </w:r>
      <w:r w:rsidRPr="00584DE4">
        <w:rPr>
          <w:color w:val="000000" w:themeColor="text1"/>
          <w:sz w:val="16"/>
          <w:szCs w:val="16"/>
        </w:rPr>
        <w:softHyphen/>
        <w:t>ские свойства корабля в угрожаемых районах, полностью обеспечи</w:t>
      </w:r>
      <w:r w:rsidRPr="00584DE4">
        <w:rPr>
          <w:color w:val="000000" w:themeColor="text1"/>
          <w:sz w:val="16"/>
          <w:szCs w:val="16"/>
        </w:rPr>
        <w:softHyphen/>
        <w:t>вая защиту корабля от неконтактных мин на глубинах, указанных в ТТЗ...". Таким образом, поставленная задача в течение чуть более четырех лет получила практическое решение (3898).</w:t>
      </w:r>
    </w:p>
    <w:p w14:paraId="61DB5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7F4E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 подлодка С-92 вышла на испытания, которые продолжались более двух лет. К началу Великой Отечественной войны они еще не закончились, и подводную лодку законсервировали (10735).</w:t>
      </w:r>
    </w:p>
    <w:p w14:paraId="4CE946E3" w14:textId="77777777" w:rsidR="004B0DF9" w:rsidRPr="00584DE4" w:rsidRDefault="004B0DF9" w:rsidP="00584DE4">
      <w:pPr>
        <w:autoSpaceDE w:val="0"/>
        <w:autoSpaceDN w:val="0"/>
        <w:adjustRightInd w:val="0"/>
        <w:jc w:val="both"/>
        <w:rPr>
          <w:color w:val="000000" w:themeColor="text1"/>
          <w:sz w:val="16"/>
          <w:szCs w:val="16"/>
        </w:rPr>
      </w:pPr>
    </w:p>
    <w:p w14:paraId="2C514C4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5E91E0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9C03138" w14:textId="77777777" w:rsidR="0098661A" w:rsidRPr="00584DE4" w:rsidRDefault="0098661A" w:rsidP="00584DE4">
      <w:pPr>
        <w:jc w:val="both"/>
        <w:rPr>
          <w:color w:val="000000" w:themeColor="text1"/>
          <w:sz w:val="16"/>
          <w:szCs w:val="16"/>
        </w:rPr>
      </w:pPr>
      <w:r w:rsidRPr="00584DE4">
        <w:rPr>
          <w:color w:val="000000" w:themeColor="text1"/>
          <w:sz w:val="16"/>
          <w:szCs w:val="16"/>
        </w:rPr>
        <w:t>Осенью 1938 г. в СССР состоялось подведение итогов действий в гражданской войне в Испании и добровольцев из числа личного состава ВВС Красной Армии, и поставленной туда техники. Командным составом ВВС КА и лично заместителем начальника Управления (командующего) ВВС РККА Яковом Владимировичем Смушкевичем дело было представлено так, что главной причиной неудачи было низкое качество советской техники, в т.ч. самолетов-истребителей. Это подтверждалось и ходом воздушных боев в Китае, где также участвовали самолеты И-16 (23763).</w:t>
      </w:r>
    </w:p>
    <w:p w14:paraId="4D2D0B2F" w14:textId="77777777" w:rsidR="0098661A" w:rsidRPr="00584DE4" w:rsidRDefault="0098661A" w:rsidP="00584DE4">
      <w:pPr>
        <w:jc w:val="both"/>
        <w:rPr>
          <w:color w:val="000000" w:themeColor="text1"/>
          <w:sz w:val="16"/>
          <w:szCs w:val="16"/>
        </w:rPr>
      </w:pPr>
    </w:p>
    <w:p w14:paraId="1B310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во время проверки командующим ВВС БОВО 114 гомельской шаб имелось 60 Ди-6ш, из которых 6 неисправных. За отчетный период было 8 аварий и 27 поломок по вине летного состава 14 шап был подготовлен для боевых действий в составе эскадрилий только днем “Совсем плохо с проверкой техники пилотирования летного состава,... самолетов ДИ-6 с двойным управлением совершенно нет” (3876,11).</w:t>
      </w:r>
    </w:p>
    <w:p w14:paraId="43AAA9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26FC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г. наши части были выведены из Испании, одновременно с интербригадами, остались только советники и инструкторы. Испанское правительство пошло на это под нажимом "Комитета по невмешательству" (3573).</w:t>
      </w:r>
    </w:p>
    <w:p w14:paraId="43ACE1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48DB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 в воздушных боях участвуют преимущественно испанские летчики. В соответствии с заявлением республиканского правительства о выводе всех бойцов, не имеющих испанского гражданства, в конце сентября советские летчики были отозваны на родину. Война неуклонно шла к завершению (12015).</w:t>
      </w:r>
    </w:p>
    <w:p w14:paraId="382781CE" w14:textId="77777777" w:rsidR="004B0DF9" w:rsidRPr="00584DE4" w:rsidRDefault="004B0DF9" w:rsidP="00584DE4">
      <w:pPr>
        <w:autoSpaceDE w:val="0"/>
        <w:autoSpaceDN w:val="0"/>
        <w:adjustRightInd w:val="0"/>
        <w:jc w:val="both"/>
        <w:rPr>
          <w:color w:val="000000" w:themeColor="text1"/>
          <w:sz w:val="16"/>
          <w:szCs w:val="16"/>
        </w:rPr>
      </w:pPr>
    </w:p>
    <w:p w14:paraId="5EAB917A" w14:textId="77777777" w:rsidR="006366B8" w:rsidRPr="00584DE4" w:rsidRDefault="006366B8"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Осенью 1938 г. в воздушных боях участвовали преимущественно испанские летчики. В соответствии с заявлением республиканского правительства о выводе всех бойцов, не имевших испанского гражданства, в конце сентября советские летчики были отозваны на родину. Война неуклонно шла к завершению (19109).</w:t>
      </w:r>
    </w:p>
    <w:p w14:paraId="76F8E6C2" w14:textId="77777777" w:rsidR="006366B8" w:rsidRPr="00584DE4" w:rsidRDefault="006366B8" w:rsidP="00584DE4">
      <w:pPr>
        <w:pStyle w:val="a9"/>
        <w:jc w:val="both"/>
        <w:rPr>
          <w:rFonts w:ascii="Times New Roman" w:hAnsi="Times New Roman" w:cs="Times New Roman"/>
          <w:color w:val="000000" w:themeColor="text1"/>
        </w:rPr>
      </w:pPr>
    </w:p>
    <w:p w14:paraId="19D2904A" w14:textId="77777777" w:rsidR="003D3A33" w:rsidRPr="006851B7" w:rsidRDefault="003D3A33" w:rsidP="003D3A33">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Осенью 1938 г. в воздушных боях в Испании участ</w:t>
      </w:r>
      <w:r w:rsidRPr="006851B7">
        <w:rPr>
          <w:rStyle w:val="aff0"/>
          <w:rFonts w:ascii="Times New Roman" w:hAnsi="Times New Roman" w:cs="Times New Roman"/>
          <w:color w:val="0070C0"/>
          <w:spacing w:val="0"/>
          <w:sz w:val="16"/>
          <w:szCs w:val="16"/>
        </w:rPr>
        <w:softHyphen/>
        <w:t>вуют преимущественно испанские летчики. В соответствии с заявлением республикан</w:t>
      </w:r>
      <w:r w:rsidRPr="006851B7">
        <w:rPr>
          <w:rStyle w:val="aff0"/>
          <w:rFonts w:ascii="Times New Roman" w:hAnsi="Times New Roman" w:cs="Times New Roman"/>
          <w:color w:val="0070C0"/>
          <w:spacing w:val="0"/>
          <w:sz w:val="16"/>
          <w:szCs w:val="16"/>
        </w:rPr>
        <w:softHyphen/>
        <w:t>ского правительства о выводе всех бойцов, не имеющих испанского гражданства, в конце сентября советские летчики были отозваны на родину (25415).</w:t>
      </w:r>
    </w:p>
    <w:p w14:paraId="3DF62A3E" w14:textId="77777777" w:rsidR="003D3A33" w:rsidRPr="006851B7" w:rsidRDefault="003D3A33" w:rsidP="003D3A33">
      <w:pPr>
        <w:jc w:val="both"/>
        <w:rPr>
          <w:color w:val="0070C0"/>
          <w:sz w:val="16"/>
          <w:szCs w:val="16"/>
        </w:rPr>
      </w:pPr>
    </w:p>
    <w:p w14:paraId="45B9A0D4" w14:textId="77777777" w:rsidR="006366B8" w:rsidRPr="00584DE4" w:rsidRDefault="006366B8"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Осенью 1938 японцы заметно усилили свою бомбардировочную авиацию в Китае, в частности ввели в строй закупленные в Италии бомбардировщики BR.20. Два полка этих самолетов численностью по 36 машин каждый в декабре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 Жеребченко на 10 И-16 (19109).</w:t>
      </w:r>
    </w:p>
    <w:p w14:paraId="7D5BC4B2" w14:textId="77777777" w:rsidR="006366B8" w:rsidRPr="00584DE4" w:rsidRDefault="006366B8"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С середины 1939 г. в Китай стали поступать новые партии И-16 тип 10, которыми поэтапно вооружили 3-й, 4-й, 5-й и 11-й китайские авиаполки. Обычно в строй вводились отдельные эскадрильи, причем И-16 считались более ценными, чем И-15бис, и для них подбирали только опытных пилотов. 5-й авиаполк участвовал в обороне Ханькоу, Ченду, затем, вплоть до 1942 г. осуществлял прикрытие Ланьчжоу. 4-й авиаполк после освоения новых самолетов обеспечивал оборону Чунцина. Так, 13 сентября 1940 г. шесть истребителей 24-й эскадрильи этого полка, три И-16 и 19 И-15бис из других эскадрилий взлетели на отражение налета 27 бомбардировщиков G3M, которых прикрывали 13 новых истребителей «Зеро». Китайцы впервые встретились с этим типом самолета, который отличался не только скоростью до 540 км/ч, но и хорошей маневренностью. В завязавшемся воздушном бою китайцы потеряли 9 пилотов, еще 6 человек были ранены (19109).</w:t>
      </w:r>
    </w:p>
    <w:p w14:paraId="4495DF25" w14:textId="77777777" w:rsidR="006366B8" w:rsidRPr="00584DE4" w:rsidRDefault="006366B8" w:rsidP="00584DE4">
      <w:pPr>
        <w:pStyle w:val="a9"/>
        <w:jc w:val="both"/>
        <w:rPr>
          <w:rFonts w:ascii="Times New Roman" w:hAnsi="Times New Roman" w:cs="Times New Roman"/>
          <w:color w:val="000000" w:themeColor="text1"/>
        </w:rPr>
      </w:pPr>
    </w:p>
    <w:p w14:paraId="449E59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 японцы заметно усилили свою бомбардировочную авиацию, в частности ввели в строй закупленные в Италии бомбардировщики BR.20. Два полка этих самолетов - 12-й и 98-й - общей численностью в каждом по 36 машин в декабре 1938 г.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Ф.Ф.Жсребченко на 10 И-16. Несколько таких советских групп, не подчинявшихся китайскому командованию. размешались по всей трассе доставки самолетов. В воздушном бою 13 сентября 1940 г. китайцы потеряли 9 пилотов, еше 6 человек были ранены. Очевидно, с появлением истребителей "Зеро” воздушная война в Китае вошла в новую фазу, требующую противопоставлении этому японцу достойного соперника. В начале 1941 г. в воздушных боях под Чэнду серьезные потери понесли И-16 и И-153 из состава 3-го полка. Уже летом 1941 г. превосходство японцев признавалось неоспоримым и групповое использование И-16 практически прекратилось.</w:t>
      </w:r>
    </w:p>
    <w:p w14:paraId="09D47D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небольшие группы и единичные экземпляры И-16 продолжали использоваться в Китае едва ли не до 1944-го. Весной 1996 г. первый восстановленный в России летающий И-16 доставили на аэродром Ва- нака в Новой Зеландии. Практически одновременно прибыла фуппа японских туристов. в числе которых оказались летчики-ветераны. Один из них. едва увидев И-16, сразу узнал своего прежнего воздушного противника. Оказывается в 1943 г. именно И-16 сбил этого японца, пилотировавшего истребитель Ки-43. Произошло это где-то в южных районах Китая.</w:t>
      </w:r>
    </w:p>
    <w:p w14:paraId="37E6DB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Подобно тому, как это произошло в Испании. китайцы также предприняли попытку строить И-16 самостоятельно. Предполагалось при этом использовать элементы аварийных машин, запасные двигатели и ремонтные комплекты, поступающие из СССР. Известно, что на размешенном под землей заводе в провинции Чунпинь в 1939 г. удалось изготовить два таких истребителя, получивших обозначение Чань-28. В дальнейшем накопленный опыт использовали для создания двухместного варианта истребителя. В период 1940-44 гг. в Китае построили около 30 учебно-тренировочных УТИ-4 (12015).</w:t>
      </w:r>
    </w:p>
    <w:p w14:paraId="2E76DC74" w14:textId="77777777" w:rsidR="004B0DF9" w:rsidRPr="00584DE4" w:rsidRDefault="004B0DF9" w:rsidP="00584DE4">
      <w:pPr>
        <w:autoSpaceDE w:val="0"/>
        <w:autoSpaceDN w:val="0"/>
        <w:adjustRightInd w:val="0"/>
        <w:jc w:val="both"/>
        <w:rPr>
          <w:color w:val="000000" w:themeColor="text1"/>
          <w:sz w:val="16"/>
          <w:szCs w:val="16"/>
        </w:rPr>
      </w:pPr>
    </w:p>
    <w:p w14:paraId="20F427A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51A31A5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3798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1938, когда испанские золотые авуары фактически исчерпались СССР дал кредит в 85 млн. долл. - в основном на закупку 250 самолетов, запрошенных М.Сиснеросом. 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(2816,34).</w:t>
      </w:r>
    </w:p>
    <w:p w14:paraId="64DDDA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1B92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72C240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13ADF24" w14:textId="77777777" w:rsidR="004B0DF9" w:rsidRPr="00584DE4" w:rsidRDefault="004B0DF9" w:rsidP="00584DE4">
      <w:pPr>
        <w:autoSpaceDE w:val="0"/>
        <w:autoSpaceDN w:val="0"/>
        <w:adjustRightInd w:val="0"/>
        <w:jc w:val="both"/>
        <w:rPr>
          <w:color w:val="000000" w:themeColor="text1"/>
          <w:sz w:val="16"/>
          <w:szCs w:val="16"/>
        </w:rPr>
      </w:pPr>
    </w:p>
    <w:p w14:paraId="6A8F366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За рубежом:</w:t>
      </w:r>
    </w:p>
    <w:p w14:paraId="1325F9F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AC17F9" w14:textId="77777777" w:rsidR="0098661A" w:rsidRPr="00584DE4" w:rsidRDefault="0098661A" w:rsidP="00584DE4">
      <w:pPr>
        <w:jc w:val="both"/>
        <w:rPr>
          <w:color w:val="000000" w:themeColor="text1"/>
          <w:sz w:val="16"/>
          <w:szCs w:val="16"/>
        </w:rPr>
      </w:pPr>
      <w:r w:rsidRPr="00584DE4">
        <w:rPr>
          <w:color w:val="000000" w:themeColor="text1"/>
          <w:sz w:val="16"/>
          <w:szCs w:val="16"/>
        </w:rPr>
        <w:t>Осенью 1938 г. в серийное производство был передан вариант Ju 87В-1 — первый по- настоящему пригодный для боевого приме</w:t>
      </w:r>
      <w:r w:rsidRPr="00584DE4">
        <w:rPr>
          <w:color w:val="000000" w:themeColor="text1"/>
          <w:sz w:val="16"/>
          <w:szCs w:val="16"/>
        </w:rPr>
        <w:softHyphen/>
        <w:t>нения пикирующий бомбардировщик. От прежнего «Антона» остались только крылья и стабилизатор. Аэродинамика самолета улучшилась, заметно возросла прочность, существенно улучшилась обороноспособ</w:t>
      </w:r>
      <w:r w:rsidRPr="00584DE4">
        <w:rPr>
          <w:color w:val="000000" w:themeColor="text1"/>
          <w:sz w:val="16"/>
          <w:szCs w:val="16"/>
        </w:rPr>
        <w:softHyphen/>
        <w:t>ность благодаря замене прежней стрелковой точки на линзовую установку Z 10W с тем же пулеметом MG 15, но с увеличенными угла</w:t>
      </w:r>
      <w:r w:rsidRPr="00584DE4">
        <w:rPr>
          <w:color w:val="000000" w:themeColor="text1"/>
          <w:sz w:val="16"/>
          <w:szCs w:val="16"/>
        </w:rPr>
        <w:softHyphen/>
        <w:t>ми обстрела. По-новому стал открываться фонарь кабины: теперь летчик попадал на свое рабочее место, сдвинув назад часть ос</w:t>
      </w:r>
      <w:r w:rsidRPr="00584DE4">
        <w:rPr>
          <w:color w:val="000000" w:themeColor="text1"/>
          <w:sz w:val="16"/>
          <w:szCs w:val="16"/>
        </w:rPr>
        <w:softHyphen/>
        <w:t>текления позади козырька. У радиооперато</w:t>
      </w:r>
      <w:r w:rsidRPr="00584DE4">
        <w:rPr>
          <w:color w:val="000000" w:themeColor="text1"/>
          <w:sz w:val="16"/>
          <w:szCs w:val="16"/>
        </w:rPr>
        <w:softHyphen/>
        <w:t>ра сделали подвижной всю заднюю часть фонаря вместе со стрелковой установкой. За спиной пилота появилась силовая ферма, включенная в оплетку фонаря и предназна</w:t>
      </w:r>
      <w:r w:rsidRPr="00584DE4">
        <w:rPr>
          <w:color w:val="000000" w:themeColor="text1"/>
          <w:sz w:val="16"/>
          <w:szCs w:val="16"/>
        </w:rPr>
        <w:softHyphen/>
        <w:t>ченная для предохранения членов экипажа в случае капотирования самолета. Размеры киля и руля направления несколько увели</w:t>
      </w:r>
      <w:r w:rsidRPr="00584DE4">
        <w:rPr>
          <w:color w:val="000000" w:themeColor="text1"/>
          <w:sz w:val="16"/>
          <w:szCs w:val="16"/>
        </w:rPr>
        <w:softHyphen/>
        <w:t>чили для сохранения устойчивости и управ</w:t>
      </w:r>
      <w:r w:rsidRPr="00584DE4">
        <w:rPr>
          <w:color w:val="000000" w:themeColor="text1"/>
          <w:sz w:val="16"/>
          <w:szCs w:val="16"/>
        </w:rPr>
        <w:softHyphen/>
        <w:t>ляемости машины при новой силовой уста</w:t>
      </w:r>
      <w:r w:rsidRPr="00584DE4">
        <w:rPr>
          <w:color w:val="000000" w:themeColor="text1"/>
          <w:sz w:val="16"/>
          <w:szCs w:val="16"/>
        </w:rPr>
        <w:softHyphen/>
        <w:t>новке. Высокая мачта антенны монтирова</w:t>
      </w:r>
      <w:r w:rsidRPr="00584DE4">
        <w:rPr>
          <w:color w:val="000000" w:themeColor="text1"/>
          <w:sz w:val="16"/>
          <w:szCs w:val="16"/>
        </w:rPr>
        <w:softHyphen/>
        <w:t>лась на противокапотажной ферме. Вместо прицела Stuvi на самолете смонтировали бо</w:t>
      </w:r>
      <w:r w:rsidRPr="00584DE4">
        <w:rPr>
          <w:color w:val="000000" w:themeColor="text1"/>
          <w:sz w:val="16"/>
          <w:szCs w:val="16"/>
        </w:rPr>
        <w:softHyphen/>
        <w:t>лее совершенный Revi С12.</w:t>
      </w:r>
    </w:p>
    <w:p w14:paraId="1D20618F" w14:textId="77777777" w:rsidR="0098661A" w:rsidRPr="00584DE4" w:rsidRDefault="0098661A" w:rsidP="00584DE4">
      <w:pPr>
        <w:jc w:val="both"/>
        <w:rPr>
          <w:color w:val="000000" w:themeColor="text1"/>
          <w:sz w:val="16"/>
          <w:szCs w:val="16"/>
        </w:rPr>
      </w:pPr>
      <w:r w:rsidRPr="00584DE4">
        <w:rPr>
          <w:color w:val="000000" w:themeColor="text1"/>
          <w:sz w:val="16"/>
          <w:szCs w:val="16"/>
        </w:rPr>
        <w:t>Впервые на Ju 87В-1 появились воющие сирены (вначале одна, а затем и вторая), ус</w:t>
      </w:r>
      <w:r w:rsidRPr="00584DE4">
        <w:rPr>
          <w:color w:val="000000" w:themeColor="text1"/>
          <w:sz w:val="16"/>
          <w:szCs w:val="16"/>
        </w:rPr>
        <w:softHyphen/>
        <w:t>тановленные на обтекателях стоек шасси. Назначение сирен было простым — пугать людей. Сирены приводились в действие вет</w:t>
      </w:r>
      <w:r w:rsidRPr="00584DE4">
        <w:rPr>
          <w:color w:val="000000" w:themeColor="text1"/>
          <w:sz w:val="16"/>
          <w:szCs w:val="16"/>
        </w:rPr>
        <w:softHyphen/>
        <w:t>ряками, вращающимися от набегающего по</w:t>
      </w:r>
      <w:r w:rsidRPr="00584DE4">
        <w:rPr>
          <w:color w:val="000000" w:themeColor="text1"/>
          <w:sz w:val="16"/>
          <w:szCs w:val="16"/>
        </w:rPr>
        <w:softHyphen/>
        <w:t>тока. Включение их осуществлялось с помо</w:t>
      </w:r>
      <w:r w:rsidRPr="00584DE4">
        <w:rPr>
          <w:color w:val="000000" w:themeColor="text1"/>
          <w:sz w:val="16"/>
          <w:szCs w:val="16"/>
        </w:rPr>
        <w:softHyphen/>
        <w:t>щью электрозамка, подсоединявшего «вер</w:t>
      </w:r>
      <w:r w:rsidRPr="00584DE4">
        <w:rPr>
          <w:color w:val="000000" w:themeColor="text1"/>
          <w:sz w:val="16"/>
          <w:szCs w:val="16"/>
        </w:rPr>
        <w:softHyphen/>
        <w:t>тушку» к генератору звука.</w:t>
      </w:r>
    </w:p>
    <w:p w14:paraId="7E4B63F7" w14:textId="77777777" w:rsidR="0098661A" w:rsidRPr="00584DE4" w:rsidRDefault="0098661A" w:rsidP="00584DE4">
      <w:pPr>
        <w:jc w:val="both"/>
        <w:rPr>
          <w:color w:val="000000" w:themeColor="text1"/>
          <w:sz w:val="16"/>
          <w:szCs w:val="16"/>
        </w:rPr>
      </w:pPr>
      <w:r w:rsidRPr="00584DE4">
        <w:rPr>
          <w:color w:val="000000" w:themeColor="text1"/>
          <w:sz w:val="16"/>
          <w:szCs w:val="16"/>
        </w:rPr>
        <w:t>В процессе серийного производства дви</w:t>
      </w:r>
      <w:r w:rsidRPr="00584DE4">
        <w:rPr>
          <w:color w:val="000000" w:themeColor="text1"/>
          <w:sz w:val="16"/>
          <w:szCs w:val="16"/>
        </w:rPr>
        <w:softHyphen/>
        <w:t>гатель Jumo 211Аа был заменен следующей более мошной модификацией Jumo 211 Da с непосредственным впрыском топлива в ци</w:t>
      </w:r>
      <w:r w:rsidRPr="00584DE4">
        <w:rPr>
          <w:color w:val="000000" w:themeColor="text1"/>
          <w:sz w:val="16"/>
          <w:szCs w:val="16"/>
        </w:rPr>
        <w:softHyphen/>
        <w:t>линдры. Его взлетная мощность составляла 1140 л.с., на высоте 1500 м он развивал мощ</w:t>
      </w:r>
      <w:r w:rsidRPr="00584DE4">
        <w:rPr>
          <w:color w:val="000000" w:themeColor="text1"/>
          <w:sz w:val="16"/>
          <w:szCs w:val="16"/>
        </w:rPr>
        <w:softHyphen/>
        <w:t>ность 1020 л.с., а на второй границе высот</w:t>
      </w:r>
      <w:r w:rsidRPr="00584DE4">
        <w:rPr>
          <w:color w:val="000000" w:themeColor="text1"/>
          <w:sz w:val="16"/>
          <w:szCs w:val="16"/>
        </w:rPr>
        <w:softHyphen/>
        <w:t>ности 4900 м — 920 л.с. Новая силовая уста</w:t>
      </w:r>
      <w:r w:rsidRPr="00584DE4">
        <w:rPr>
          <w:color w:val="000000" w:themeColor="text1"/>
          <w:sz w:val="16"/>
          <w:szCs w:val="16"/>
        </w:rPr>
        <w:softHyphen/>
        <w:t>новка заметно улучшила летно-технические данные машины. У земли максимальная скорость полета возросла до 340 км/ч, а на высоте 4090 м — до 383 км/ч. Максимальная крейсерская скорость на высоте 3700 м со</w:t>
      </w:r>
      <w:r w:rsidRPr="00584DE4">
        <w:rPr>
          <w:color w:val="000000" w:themeColor="text1"/>
          <w:sz w:val="16"/>
          <w:szCs w:val="16"/>
        </w:rPr>
        <w:softHyphen/>
        <w:t>ставила 336 км/ч. Дальность полета с 500-кг бомбой из-за возросшего расхода топлива (в связи с установкой более мощного двигате</w:t>
      </w:r>
      <w:r w:rsidRPr="00584DE4">
        <w:rPr>
          <w:color w:val="000000" w:themeColor="text1"/>
          <w:sz w:val="16"/>
          <w:szCs w:val="16"/>
        </w:rPr>
        <w:softHyphen/>
        <w:t>ля) уменьшилась до 595 км, а без бомбовой нагрузки — до 788 км. Ju 87В-1 набирал вы</w:t>
      </w:r>
      <w:r w:rsidRPr="00584DE4">
        <w:rPr>
          <w:color w:val="000000" w:themeColor="text1"/>
          <w:sz w:val="16"/>
          <w:szCs w:val="16"/>
        </w:rPr>
        <w:softHyphen/>
        <w:t>соту 1000 м за 2 мин, 2000 м — за 4,3 мин, а 3700 м — за 12 мин. Его потолок ограничи</w:t>
      </w:r>
      <w:r w:rsidRPr="00584DE4">
        <w:rPr>
          <w:color w:val="000000" w:themeColor="text1"/>
          <w:sz w:val="16"/>
          <w:szCs w:val="16"/>
        </w:rPr>
        <w:softHyphen/>
        <w:t>вался 8000 м. Масса пустого самолета со</w:t>
      </w:r>
      <w:r w:rsidRPr="00584DE4">
        <w:rPr>
          <w:color w:val="000000" w:themeColor="text1"/>
          <w:sz w:val="16"/>
          <w:szCs w:val="16"/>
        </w:rPr>
        <w:softHyphen/>
        <w:t>ставляла 2762 кг, максимальная взлетная — 4336 кг (24187).</w:t>
      </w:r>
    </w:p>
    <w:p w14:paraId="2D4703B3" w14:textId="77777777" w:rsidR="0098661A" w:rsidRPr="00584DE4" w:rsidRDefault="0098661A" w:rsidP="00584DE4">
      <w:pPr>
        <w:jc w:val="both"/>
        <w:rPr>
          <w:color w:val="000000" w:themeColor="text1"/>
          <w:sz w:val="16"/>
          <w:szCs w:val="16"/>
        </w:rPr>
      </w:pPr>
    </w:p>
    <w:p w14:paraId="1865C55E" w14:textId="202CE6BB" w:rsidR="0098661A" w:rsidRPr="00584DE4" w:rsidRDefault="0098661A" w:rsidP="00584DE4">
      <w:pPr>
        <w:jc w:val="both"/>
        <w:rPr>
          <w:color w:val="000000" w:themeColor="text1"/>
          <w:sz w:val="16"/>
          <w:szCs w:val="16"/>
        </w:rPr>
      </w:pPr>
      <w:r w:rsidRPr="00584DE4">
        <w:rPr>
          <w:color w:val="000000" w:themeColor="text1"/>
          <w:sz w:val="16"/>
          <w:szCs w:val="16"/>
        </w:rPr>
        <w:t>Осенью 1938 г. на его фирме Вилли Мессершмитта началось проектирование истребителя-перехватчика ("проект 1065") с двумя BMW P3302, которые собирались установить в корне крыла. Небольшого размера самолет (длина 9,3 м, размах крыла 9,4 м, площадь 18 м2) должен</w:t>
      </w:r>
      <w:r w:rsidR="00B53540">
        <w:rPr>
          <w:color w:val="000000" w:themeColor="text1"/>
          <w:sz w:val="16"/>
          <w:szCs w:val="16"/>
        </w:rPr>
        <w:t xml:space="preserve"> </w:t>
      </w:r>
      <w:r w:rsidRPr="00584DE4">
        <w:rPr>
          <w:color w:val="000000" w:themeColor="text1"/>
          <w:sz w:val="16"/>
          <w:szCs w:val="16"/>
        </w:rPr>
        <w:t>был развивать максимальную скорость 900 км/ч. Расчетные характеристики истребителя, названного Me 262, были прекрасными, и Мессершмитт получил от RLM заказ на постройку трех опытных машин. Произошло это в марте 1940 г., то есть одновременно с выдачей заказа на серию опытных Не 280. С этого момента началась беспощадная конкурентная борьба между Хейнкелем и Мессершмиттом, в которой каждая мелочь влияла на конечный результат (23463).</w:t>
      </w:r>
    </w:p>
    <w:p w14:paraId="13516ABD" w14:textId="77777777" w:rsidR="0098661A" w:rsidRPr="00584DE4" w:rsidRDefault="0098661A" w:rsidP="00584DE4">
      <w:pPr>
        <w:jc w:val="both"/>
        <w:rPr>
          <w:color w:val="000000" w:themeColor="text1"/>
          <w:sz w:val="16"/>
          <w:szCs w:val="16"/>
        </w:rPr>
      </w:pPr>
    </w:p>
    <w:p w14:paraId="0F5170D8" w14:textId="77777777" w:rsidR="00377DF2" w:rsidRPr="00584DE4" w:rsidRDefault="00377DF2" w:rsidP="00584DE4">
      <w:pPr>
        <w:jc w:val="both"/>
        <w:rPr>
          <w:color w:val="000000" w:themeColor="text1"/>
          <w:sz w:val="16"/>
          <w:szCs w:val="16"/>
        </w:rPr>
      </w:pPr>
      <w:r w:rsidRPr="00584DE4">
        <w:rPr>
          <w:color w:val="000000" w:themeColor="text1"/>
          <w:sz w:val="16"/>
          <w:szCs w:val="16"/>
        </w:rPr>
        <w:t>Осенью 1932 после совещания в RLM Мессершмитт поручил своему КБ срочно проработать проекты истребителей с ГТД. Решением RLM, Мессершмитту было предписано взаимодействовать с фирмой БМВ, которая завершала создание ТРД BMW Р 3302. Работы возглавлял Герман Ойстрих, трудившийся на фирме «Брамо», дочернем предприятии BMW. В отличие от Хейнкеля, самостоятельно создававшего ТРД, Мессершмитт попал в зависимость от чужих разработок. Двигатель Р 3302 отличался от Хейнкель-Хирт HeS 3B конструкцией компрессора. Если первый имел центробежный нагнетатель воздуха, то второй — компрессор осевой, что определило его меньшие габариты. Так, при тяге 600 кгс он имел диаметр 600 мм, в то время как HeS 3B — целых 930 мм, при этом тяга составляла всего 490 кгс. Вкладом в общее дело со стороны Мессершмитта было выделение истребителя Bf 110 и переоборудование его в летающую лабораторию для ускорения испытаний Р3302 в воздухе. Согласно первоначальной концепции, наиболее многообещающим был проект истребителя с одним двигателем и двумя хвостовыми балками. Другим предложением был истребитель реданной схемы с трехстоечным шасси. В конечном итоге выбор пал на проект одноместного истребителя с прямым крылом и двумя ТРД, расположенными по бокам фюзеляжа (22776).</w:t>
      </w:r>
    </w:p>
    <w:p w14:paraId="4262BB5A" w14:textId="77777777" w:rsidR="00377DF2" w:rsidRPr="00584DE4" w:rsidRDefault="00377DF2" w:rsidP="00584DE4">
      <w:pPr>
        <w:jc w:val="both"/>
        <w:rPr>
          <w:color w:val="000000" w:themeColor="text1"/>
          <w:sz w:val="16"/>
          <w:szCs w:val="16"/>
        </w:rPr>
      </w:pPr>
    </w:p>
    <w:p w14:paraId="32F31A39"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Осенью 1938 серийное производ</w:t>
      </w:r>
      <w:r w:rsidRPr="00584DE4">
        <w:rPr>
          <w:color w:val="000000" w:themeColor="text1"/>
          <w:sz w:val="16"/>
          <w:szCs w:val="16"/>
        </w:rPr>
        <w:softHyphen/>
        <w:t>ство Hsl23 было прекращено, а все штурмовые авиагруппы, кроме SFG10, летавшие на “Хеншелях”, были расфор</w:t>
      </w:r>
      <w:r w:rsidRPr="00584DE4">
        <w:rPr>
          <w:color w:val="000000" w:themeColor="text1"/>
          <w:sz w:val="16"/>
          <w:szCs w:val="16"/>
        </w:rPr>
        <w:softHyphen/>
        <w:t>мированы (6269).</w:t>
      </w:r>
    </w:p>
    <w:p w14:paraId="3341DDF7"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00ED1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осени 1938 г. Германия довела численность армии всего до 2,2 млн. человек, при 720 танках и 2500 самолетах. Численность армии Чехословакии была 2,0 млн. человек, при 469 танках и 1582 самолетах и эта армия базировалась на мощных оборонительных сооружениях) (3573).</w:t>
      </w:r>
    </w:p>
    <w:p w14:paraId="239A4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FAD0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1938 года была запущена первая ракета «А-5», но пока без системы управления. 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Только через год, когда уже шла война с Польшей, «А-5» стартовала с полным оборудованием и безупречно поднялась на высоту 12 км. Всего было сделано 25 пусков ракет «А-5»: сначала они запускались вертикально, затем – по наклонной траектории. Все ракеты имели по два парашюта: вытяжной парашют, который мог раскрываться даже на околозвуковых скоростях, и основной парашют, вытягивавшийся через 10 секунд после первого, уменьшая скорость падения примерно до 14 м/с. Ракеты «А-5», как и ракеты «А-3», запускались с острова Грейфсвальдер-ойе. Система возвращения ракет на землю с помощью парашютов работала вполне надежно, поэтому многие ракеты удавалось запускать несколько раз. К тому времени основные силы Пенемюнде были сосредоточены на «Большой ракете» – той самой ракете, которая преждевременно была названа «Aggregat-4». Именно она позднее стала называться ракетой «V-2» – «ракетой Гитлера» (11688).</w:t>
      </w:r>
    </w:p>
    <w:p w14:paraId="3E1A2007" w14:textId="77777777" w:rsidR="006C7AE1" w:rsidRPr="00584DE4" w:rsidRDefault="006C7AE1" w:rsidP="00584DE4">
      <w:pPr>
        <w:shd w:val="clear" w:color="auto" w:fill="FFFFFF"/>
        <w:autoSpaceDE w:val="0"/>
        <w:autoSpaceDN w:val="0"/>
        <w:adjustRightInd w:val="0"/>
        <w:jc w:val="both"/>
        <w:rPr>
          <w:color w:val="000000" w:themeColor="text1"/>
          <w:sz w:val="16"/>
          <w:szCs w:val="16"/>
        </w:rPr>
      </w:pPr>
    </w:p>
    <w:p w14:paraId="77EC9586" w14:textId="6DF93360" w:rsidR="0098661A" w:rsidRPr="00584DE4" w:rsidRDefault="0098661A" w:rsidP="00584DE4">
      <w:pPr>
        <w:jc w:val="both"/>
        <w:rPr>
          <w:color w:val="000000" w:themeColor="text1"/>
          <w:sz w:val="16"/>
          <w:szCs w:val="16"/>
        </w:rPr>
      </w:pPr>
      <w:r w:rsidRPr="00584DE4">
        <w:rPr>
          <w:color w:val="000000" w:themeColor="text1"/>
          <w:sz w:val="16"/>
          <w:szCs w:val="16"/>
        </w:rPr>
        <w:t>Осенью 1938 г. во время первого запуска с</w:t>
      </w:r>
      <w:r w:rsidR="00B53540">
        <w:rPr>
          <w:color w:val="000000" w:themeColor="text1"/>
          <w:sz w:val="16"/>
          <w:szCs w:val="16"/>
        </w:rPr>
        <w:t xml:space="preserve"> </w:t>
      </w:r>
      <w:r w:rsidRPr="00584DE4">
        <w:rPr>
          <w:color w:val="000000" w:themeColor="text1"/>
          <w:sz w:val="16"/>
          <w:szCs w:val="16"/>
        </w:rPr>
        <w:t>острова Грейфсвальдер-Ойе (Greifswalder Oie) неподалеку от острова Узедом, ракеты А-5 (еще без гироскопического управления длинной, превышающей А3 всего на 5 см, прежним диаметром корпуса (76 см), стартовым весом — 900 кг и двигателем от А3) она поднялась на высоту около 8 км. Систему управления установили в 1939 г., что позволило А5 двигаться по баллистической дуге со скоростью, близкой к скорости звука. Цикл испытаний состоял из 24 запусков, в ходе которых испытали три варианта гироскопической системы управления. Ракету испытывали сбросами с</w:t>
      </w:r>
      <w:r w:rsidR="00B53540">
        <w:rPr>
          <w:color w:val="000000" w:themeColor="text1"/>
          <w:sz w:val="16"/>
          <w:szCs w:val="16"/>
        </w:rPr>
        <w:t xml:space="preserve"> </w:t>
      </w:r>
      <w:r w:rsidRPr="00584DE4">
        <w:rPr>
          <w:color w:val="000000" w:themeColor="text1"/>
          <w:sz w:val="16"/>
          <w:szCs w:val="16"/>
        </w:rPr>
        <w:t>бомбардировщика He-111 и</w:t>
      </w:r>
      <w:r w:rsidR="00B53540">
        <w:rPr>
          <w:color w:val="000000" w:themeColor="text1"/>
          <w:sz w:val="16"/>
          <w:szCs w:val="16"/>
        </w:rPr>
        <w:t xml:space="preserve"> </w:t>
      </w:r>
      <w:r w:rsidRPr="00584DE4">
        <w:rPr>
          <w:color w:val="000000" w:themeColor="text1"/>
          <w:sz w:val="16"/>
          <w:szCs w:val="16"/>
        </w:rPr>
        <w:t>в</w:t>
      </w:r>
      <w:r w:rsidR="00B53540">
        <w:rPr>
          <w:color w:val="000000" w:themeColor="text1"/>
          <w:sz w:val="16"/>
          <w:szCs w:val="16"/>
        </w:rPr>
        <w:t xml:space="preserve"> </w:t>
      </w:r>
      <w:r w:rsidRPr="00584DE4">
        <w:rPr>
          <w:color w:val="000000" w:themeColor="text1"/>
          <w:sz w:val="16"/>
          <w:szCs w:val="16"/>
        </w:rPr>
        <w:t>огневых пусках c земли. Все экземпляры ракеты имели два парашюта: вытяжной, который мог раскрываться даже на околозвуковых скоростях, и основной, вытягивавшийся через 10 секунд после первого. Они уменьшали скорость падения примерно до 14 м/с (840 м/мин). Парашюты работали надежно, поэтому некоторые ракеты удавалось запускать по два — три раза. Летом 1939 г. одна из ракет достигла высоты более 12 км, перекрыв мировой рекорд в 4 раза. Но, поскольку проект являлся секретным, немцы промолчали (23372).</w:t>
      </w:r>
    </w:p>
    <w:p w14:paraId="4A31313D" w14:textId="77777777" w:rsidR="0098661A" w:rsidRPr="00584DE4" w:rsidRDefault="0098661A" w:rsidP="00584DE4">
      <w:pPr>
        <w:jc w:val="both"/>
        <w:rPr>
          <w:color w:val="000000" w:themeColor="text1"/>
          <w:sz w:val="16"/>
          <w:szCs w:val="16"/>
        </w:rPr>
      </w:pPr>
    </w:p>
    <w:p w14:paraId="0B4B80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 китайцы потеряли 321 боевой самолет, и осенью 1938 г. у них на воо</w:t>
      </w:r>
      <w:r w:rsidRPr="00584DE4">
        <w:rPr>
          <w:color w:val="000000" w:themeColor="text1"/>
          <w:sz w:val="16"/>
          <w:szCs w:val="16"/>
        </w:rPr>
        <w:softHyphen/>
        <w:t>ружении оставалась лишь 281 машина, из них в строю -170, причем большин</w:t>
      </w:r>
      <w:r w:rsidRPr="00584DE4">
        <w:rPr>
          <w:color w:val="000000" w:themeColor="text1"/>
          <w:sz w:val="16"/>
          <w:szCs w:val="16"/>
        </w:rPr>
        <w:softHyphen/>
        <w:t>ство использовалось в авиашколах (10743).</w:t>
      </w:r>
    </w:p>
    <w:p w14:paraId="6A8EF9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E33241E" w14:textId="6180D9E6" w:rsidR="003D3A33" w:rsidRPr="00584DE4" w:rsidRDefault="003D3A33" w:rsidP="003D3A33">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84DE4">
        <w:rPr>
          <w:i/>
          <w:iCs/>
          <w:color w:val="000000" w:themeColor="text1"/>
          <w:sz w:val="16"/>
          <w:szCs w:val="16"/>
        </w:rPr>
        <w:t>:</w:t>
      </w:r>
    </w:p>
    <w:p w14:paraId="6AFD7B1F" w14:textId="77777777" w:rsidR="003D3A33" w:rsidRPr="00584DE4" w:rsidRDefault="003D3A33" w:rsidP="003D3A33">
      <w:pPr>
        <w:numPr>
          <w:ilvl w:val="12"/>
          <w:numId w:val="0"/>
        </w:numPr>
        <w:autoSpaceDE w:val="0"/>
        <w:autoSpaceDN w:val="0"/>
        <w:adjustRightInd w:val="0"/>
        <w:jc w:val="both"/>
        <w:rPr>
          <w:iCs/>
          <w:color w:val="000000" w:themeColor="text1"/>
          <w:sz w:val="16"/>
          <w:szCs w:val="16"/>
        </w:rPr>
      </w:pPr>
    </w:p>
    <w:p w14:paraId="159A0A63" w14:textId="77777777" w:rsidR="003D3A33" w:rsidRPr="006851B7" w:rsidRDefault="003D3A33" w:rsidP="003D3A33">
      <w:pPr>
        <w:jc w:val="both"/>
        <w:rPr>
          <w:color w:val="0070C0"/>
          <w:sz w:val="16"/>
          <w:szCs w:val="16"/>
        </w:rPr>
      </w:pPr>
      <w:r w:rsidRPr="006851B7">
        <w:rPr>
          <w:color w:val="0070C0"/>
          <w:sz w:val="16"/>
          <w:szCs w:val="16"/>
        </w:rPr>
        <w:t>Осенью и зимой 1938 г. в Выксе прошли заводские испытания «бронированного мото-медицинского пункта для мехчастей» БА-22 с доводкой конструкции. Затем машину передали АБТУ РККА для проверки на Научно-исследовательском бронетанковом полигоне. Этот этап испытаний стартовал 15 мая 1939 г. и завершился 23 июня. По его результатам был подготовлен отчет – с перечислением различных недостатков конструкции. (25542).</w:t>
      </w:r>
    </w:p>
    <w:p w14:paraId="518D3209" w14:textId="77777777" w:rsidR="003D3A33" w:rsidRPr="006851B7" w:rsidRDefault="003D3A33" w:rsidP="003D3A33">
      <w:pPr>
        <w:jc w:val="both"/>
        <w:rPr>
          <w:color w:val="0070C0"/>
          <w:sz w:val="16"/>
          <w:szCs w:val="16"/>
        </w:rPr>
      </w:pPr>
    </w:p>
    <w:p w14:paraId="577838EA" w14:textId="13756BB1" w:rsidR="0098661A" w:rsidRPr="00584DE4" w:rsidRDefault="0098661A"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Авиапромышленность:</w:t>
      </w:r>
    </w:p>
    <w:p w14:paraId="4F552D45" w14:textId="77777777" w:rsidR="0098661A" w:rsidRPr="00584DE4" w:rsidRDefault="0098661A" w:rsidP="00584DE4">
      <w:pPr>
        <w:numPr>
          <w:ilvl w:val="12"/>
          <w:numId w:val="0"/>
        </w:numPr>
        <w:autoSpaceDE w:val="0"/>
        <w:autoSpaceDN w:val="0"/>
        <w:adjustRightInd w:val="0"/>
        <w:jc w:val="both"/>
        <w:rPr>
          <w:i/>
          <w:iCs/>
          <w:color w:val="000000" w:themeColor="text1"/>
          <w:sz w:val="16"/>
          <w:szCs w:val="16"/>
        </w:rPr>
      </w:pPr>
    </w:p>
    <w:p w14:paraId="11B69586" w14:textId="77777777" w:rsidR="0098661A" w:rsidRPr="00584DE4" w:rsidRDefault="0098661A" w:rsidP="00584DE4">
      <w:pPr>
        <w:jc w:val="both"/>
        <w:rPr>
          <w:color w:val="000000" w:themeColor="text1"/>
          <w:sz w:val="16"/>
          <w:szCs w:val="16"/>
        </w:rPr>
      </w:pPr>
      <w:r w:rsidRPr="00584DE4">
        <w:rPr>
          <w:color w:val="000000" w:themeColor="text1"/>
          <w:sz w:val="16"/>
          <w:szCs w:val="16"/>
        </w:rPr>
        <w:t>К октябрю 1938 года Шварц и Лужин закончили рабочие чертежи снаряда РХС-132 с отравляющим веществом, Гвай и Павленко - многозарядной пусковой установки. Баллистиче</w:t>
      </w:r>
      <w:r w:rsidRPr="00584DE4">
        <w:rPr>
          <w:color w:val="000000" w:themeColor="text1"/>
          <w:sz w:val="16"/>
          <w:szCs w:val="16"/>
        </w:rPr>
        <w:softHyphen/>
        <w:t>ские характеристики сухопутного РХС-132 соответствовали ха</w:t>
      </w:r>
      <w:r w:rsidRPr="00584DE4">
        <w:rPr>
          <w:color w:val="000000" w:themeColor="text1"/>
          <w:sz w:val="16"/>
          <w:szCs w:val="16"/>
        </w:rPr>
        <w:softHyphen/>
        <w:t>рактеристикам авиационного PC-132. Пусковая установка име</w:t>
      </w:r>
      <w:r w:rsidRPr="00584DE4">
        <w:rPr>
          <w:color w:val="000000" w:themeColor="text1"/>
          <w:sz w:val="16"/>
          <w:szCs w:val="16"/>
        </w:rPr>
        <w:softHyphen/>
        <w:t>ла отличную от всех, разработанных ранее, конструкцию и еще не получила названия (ошибочно в печати ее называют МУ-1).</w:t>
      </w:r>
    </w:p>
    <w:p w14:paraId="2492E6E9" w14:textId="77777777" w:rsidR="0098661A" w:rsidRPr="00584DE4" w:rsidRDefault="0098661A" w:rsidP="00584DE4">
      <w:pPr>
        <w:jc w:val="both"/>
        <w:rPr>
          <w:color w:val="000000" w:themeColor="text1"/>
          <w:sz w:val="16"/>
          <w:szCs w:val="16"/>
        </w:rPr>
      </w:pPr>
      <w:r w:rsidRPr="00584DE4">
        <w:rPr>
          <w:color w:val="000000" w:themeColor="text1"/>
          <w:sz w:val="16"/>
          <w:szCs w:val="16"/>
        </w:rPr>
        <w:t>Документацию установки направили в мастерские НИИ-3, где началась сборка первого изделия. Тем временем, проведя расчеты, конструкторы пришли к неутешительному выводу о том, что при стрельбе установка все-таки будет раскачиваться, что приведет к увеличению рассеивания снарядов. Возникла дилемма: продемонстрировать установку заказчику в надежде на то, что химснаряды большой площадью поражения компен</w:t>
      </w:r>
      <w:r w:rsidRPr="00584DE4">
        <w:rPr>
          <w:color w:val="000000" w:themeColor="text1"/>
          <w:sz w:val="16"/>
          <w:szCs w:val="16"/>
        </w:rPr>
        <w:softHyphen/>
        <w:t>сируют недопустимое рассеивание или перенести сроки сдачи опытной установки, воспользоваться передышкой и решить проблему раскачивания.</w:t>
      </w:r>
    </w:p>
    <w:p w14:paraId="32B13916" w14:textId="77777777" w:rsidR="0098661A" w:rsidRPr="00584DE4" w:rsidRDefault="0098661A" w:rsidP="00584DE4">
      <w:pPr>
        <w:jc w:val="both"/>
        <w:rPr>
          <w:color w:val="000000" w:themeColor="text1"/>
          <w:sz w:val="16"/>
          <w:szCs w:val="16"/>
        </w:rPr>
      </w:pPr>
      <w:r w:rsidRPr="00584DE4">
        <w:rPr>
          <w:color w:val="000000" w:themeColor="text1"/>
          <w:sz w:val="16"/>
          <w:szCs w:val="16"/>
        </w:rPr>
        <w:t>Тревожное и смутное время не оставляло выбора. Любой вариант мог привести к продолжению трагических событий. Любой работник института мог разделить судьбу Клейменова, Лангемака, Глушко и Королева. Решили сроков не переносить, представив заказчику то, что есть.</w:t>
      </w:r>
    </w:p>
    <w:p w14:paraId="53E7BC8F" w14:textId="77777777" w:rsidR="0098661A" w:rsidRPr="00584DE4" w:rsidRDefault="0098661A" w:rsidP="00584DE4">
      <w:pPr>
        <w:jc w:val="both"/>
        <w:rPr>
          <w:color w:val="000000" w:themeColor="text1"/>
          <w:sz w:val="16"/>
          <w:szCs w:val="16"/>
        </w:rPr>
      </w:pPr>
      <w:r w:rsidRPr="00584DE4">
        <w:rPr>
          <w:color w:val="000000" w:themeColor="text1"/>
          <w:sz w:val="16"/>
          <w:szCs w:val="16"/>
        </w:rPr>
        <w:t>Вот как рассказывал об этом сам Павленко: «Чертежи прямо с кульмана шли в производство и вскоре, буквально на глазах, одна из институтских автомашин ЗиС-5, с которой был демонтирован кузов, обрела вид странного колючего сооруже</w:t>
      </w:r>
      <w:r w:rsidRPr="00584DE4">
        <w:rPr>
          <w:color w:val="000000" w:themeColor="text1"/>
          <w:sz w:val="16"/>
          <w:szCs w:val="16"/>
        </w:rPr>
        <w:softHyphen/>
        <w:t>ния с платформой и установленными на ней в два ряда поперек продольной оси 24-я двухметровыми направляющими планка</w:t>
      </w:r>
      <w:r w:rsidRPr="00584DE4">
        <w:rPr>
          <w:color w:val="000000" w:themeColor="text1"/>
          <w:sz w:val="16"/>
          <w:szCs w:val="16"/>
        </w:rPr>
        <w:softHyphen/>
        <w:t>ми. Вся работа по организации новой группы, разработке об</w:t>
      </w:r>
      <w:r w:rsidRPr="00584DE4">
        <w:rPr>
          <w:color w:val="000000" w:themeColor="text1"/>
          <w:sz w:val="16"/>
          <w:szCs w:val="16"/>
        </w:rPr>
        <w:softHyphen/>
        <w:t>щих видов и рабочих чертежей, изготовлению деталей, сборке, отладке установки уложилась в два месяца».</w:t>
      </w:r>
    </w:p>
    <w:p w14:paraId="7C39A34C" w14:textId="77777777" w:rsidR="0098661A" w:rsidRPr="00584DE4" w:rsidRDefault="0098661A" w:rsidP="00584DE4">
      <w:pPr>
        <w:jc w:val="both"/>
        <w:rPr>
          <w:color w:val="000000" w:themeColor="text1"/>
          <w:sz w:val="16"/>
          <w:szCs w:val="16"/>
        </w:rPr>
      </w:pPr>
      <w:r w:rsidRPr="00584DE4">
        <w:rPr>
          <w:color w:val="000000" w:themeColor="text1"/>
          <w:sz w:val="16"/>
          <w:szCs w:val="16"/>
        </w:rPr>
        <w:t>Первая опытная установка была собрана в мастерских НИИ-3 на Софринском артиллерийском полигоне (23510).</w:t>
      </w:r>
    </w:p>
    <w:p w14:paraId="4A3A8349" w14:textId="77777777" w:rsidR="0098661A" w:rsidRPr="00584DE4" w:rsidRDefault="0098661A" w:rsidP="00584DE4">
      <w:pPr>
        <w:jc w:val="both"/>
        <w:rPr>
          <w:color w:val="000000" w:themeColor="text1"/>
          <w:sz w:val="16"/>
          <w:szCs w:val="16"/>
        </w:rPr>
      </w:pPr>
    </w:p>
    <w:p w14:paraId="0A01265A" w14:textId="3A2C44B9"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928FBB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4CD3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октябрю 1938 г. моторы вновь выработали свой ресурс и советские самолеты опять стали перегонять в Ланьчжоу. Там фактически образовалась рембаза, где чинили технику и советских, и китайских частей. У китайцев боеспособность сохраняли только 1-я и 4-я эскадрильи, да и то машин у них оставалось немного. 2-ю эскадрилью отвели с фронта в Наньян, а затем в Лючжоу. Для перегонки из Иркутска новых СБ использовали экипажи группы Слюсарева. К весне 1939 г. они доставили в Китай около 60 самолетов. Большую их часть сдали китайским ВВС. Последние летчики отправились в Советский Союз в феврале с караванами грузовиков. Из первоначального состава группы в 60 человек на Родину вернулось только 16, а всего около 200 добровольцев (включая летчиков-истребителей) погибли в Китае. После этого количество советских экипажей, воевавших на СБ, резко уменьшилось, но последние из них, по-видимому, пробыли в Китае до мая 1940 г. Зато значительно расширилось количество использовавших эти машины китайских авиачастей. Для переучивания экипажей и тренировок уже знакомых с СБ летчиков в Чэнду на аэродроме Тайпинсы (всего вокруг Чэнду было семь аэродромов) организовали учебно-тренировочный центр (в китайских источниках его называют "Главный отряд...") с советскими пилотами-инструкторами и инженерно-техническим составом. За первую половину 1939 г. там подготовили около 120 человек (2958).</w:t>
      </w:r>
    </w:p>
    <w:p w14:paraId="726AF3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FA3BC6" w14:textId="77777777" w:rsidR="00FC4131"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9D3C185" w14:textId="77777777" w:rsidR="00FC4131" w:rsidRPr="00584DE4" w:rsidRDefault="00FC4131" w:rsidP="00584DE4">
      <w:pPr>
        <w:numPr>
          <w:ilvl w:val="12"/>
          <w:numId w:val="0"/>
        </w:numPr>
        <w:autoSpaceDE w:val="0"/>
        <w:autoSpaceDN w:val="0"/>
        <w:adjustRightInd w:val="0"/>
        <w:jc w:val="both"/>
        <w:rPr>
          <w:iCs/>
          <w:color w:val="000000" w:themeColor="text1"/>
          <w:sz w:val="16"/>
          <w:szCs w:val="16"/>
        </w:rPr>
      </w:pPr>
    </w:p>
    <w:p w14:paraId="6BB3D3B2" w14:textId="09052C7F" w:rsidR="00FC4131" w:rsidRPr="00584DE4" w:rsidRDefault="00FC4131" w:rsidP="00584DE4">
      <w:pPr>
        <w:jc w:val="both"/>
        <w:rPr>
          <w:color w:val="000000" w:themeColor="text1"/>
          <w:sz w:val="16"/>
          <w:szCs w:val="16"/>
        </w:rPr>
      </w:pPr>
      <w:r w:rsidRPr="00584DE4">
        <w:rPr>
          <w:color w:val="000000" w:themeColor="text1"/>
          <w:sz w:val="16"/>
          <w:szCs w:val="16"/>
        </w:rPr>
        <w:t>К</w:t>
      </w:r>
      <w:r w:rsidR="00B53540">
        <w:rPr>
          <w:color w:val="000000" w:themeColor="text1"/>
          <w:sz w:val="16"/>
          <w:szCs w:val="16"/>
        </w:rPr>
        <w:t xml:space="preserve"> </w:t>
      </w:r>
      <w:r w:rsidRPr="00584DE4">
        <w:rPr>
          <w:color w:val="000000" w:themeColor="text1"/>
          <w:sz w:val="16"/>
          <w:szCs w:val="16"/>
        </w:rPr>
        <w:t>октябрю</w:t>
      </w:r>
      <w:r w:rsidR="00040E9F">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года Артиллерийский корпус США инициировал ускорение работ по теме крупнокалиберной авиационной пушки. Техническое задание на разработку пушечного самолета появилось в США в январе 1937 года и предусматривало вооружение калибра не более 75 мм, с умеренной скорострельностью и унитарными патронами. Необходимо было найти подходящий самолет-носитель для установки 75-мм</w:t>
      </w:r>
      <w:r w:rsidR="00B53540">
        <w:rPr>
          <w:color w:val="000000" w:themeColor="text1"/>
          <w:sz w:val="16"/>
          <w:szCs w:val="16"/>
        </w:rPr>
        <w:t xml:space="preserve"> </w:t>
      </w:r>
      <w:r w:rsidRPr="00584DE4">
        <w:rPr>
          <w:color w:val="000000" w:themeColor="text1"/>
          <w:sz w:val="16"/>
          <w:szCs w:val="16"/>
        </w:rPr>
        <w:t>пушки</w:t>
      </w:r>
      <w:r w:rsidR="00B53540">
        <w:rPr>
          <w:color w:val="000000" w:themeColor="text1"/>
          <w:sz w:val="16"/>
          <w:szCs w:val="16"/>
        </w:rPr>
        <w:t xml:space="preserve"> </w:t>
      </w:r>
      <w:r w:rsidRPr="00584DE4">
        <w:rPr>
          <w:color w:val="000000" w:themeColor="text1"/>
          <w:sz w:val="16"/>
          <w:szCs w:val="16"/>
        </w:rPr>
        <w:t xml:space="preserve">с необходимым набором прицельного оборудования и управления орудием. С точки зрения артиллеристов данная проблема не представляла никаких трудностей. Действительно, на первый взгляд военных, далеких от авиации, никакой проблемы не было, чтобы смонтировать пушку на достаточно большом самолете, обеспечив при этом возможность наводки ее в небольшом диапазоне в вертикальной и горизонтальной плоскостях, а также снабдить боеприпасы взрывателями с задержкой. </w:t>
      </w:r>
    </w:p>
    <w:p w14:paraId="6CCD3F55" w14:textId="77777777" w:rsidR="00FC4131" w:rsidRPr="00584DE4" w:rsidRDefault="00FC4131" w:rsidP="00584DE4">
      <w:pPr>
        <w:jc w:val="both"/>
        <w:rPr>
          <w:color w:val="000000" w:themeColor="text1"/>
          <w:sz w:val="16"/>
          <w:szCs w:val="16"/>
        </w:rPr>
      </w:pPr>
      <w:r w:rsidRPr="00584DE4">
        <w:rPr>
          <w:color w:val="000000" w:themeColor="text1"/>
          <w:sz w:val="16"/>
          <w:szCs w:val="16"/>
        </w:rPr>
        <w:t>Два месяца спустя был запущен проект, получивший обозначение "75-мм авиационная артиллерийская установка Т1" Проект представлял собой симбиоз старой французской полевой пушки калибра 75 мм образца 1897 года, состоявшей на вооружении в США как М1897А5Е1, и среднего бомбардировщика Douglas B-18 "Bolo" с телескопическим прицелом и дальномером. В этом проекте специалисты Артиллерийского корпуса плотно сотрудничали с Авиационным корпусом США. Пушка располагалась в бомбоотсеке В-18 и сохраняла возможность как горизонтальной, так и вертикальной наводки в пределах 3 √ 5 градусов. Естественно, ни о каком автомате заряжения речи не шло. Проект был чисто экспериментальным, имевшим цель оценить как степень воздействия немалой отдачи орудия крупного для авиации калибра на планер самолета, так и вообще возможность куда-либо попасть из столь неустойчивой платформы, как самолет.</w:t>
      </w:r>
    </w:p>
    <w:p w14:paraId="1903A0D5" w14:textId="77777777" w:rsidR="00FC4131" w:rsidRPr="00584DE4" w:rsidRDefault="00FC4131" w:rsidP="00584DE4">
      <w:pPr>
        <w:jc w:val="both"/>
        <w:rPr>
          <w:color w:val="000000" w:themeColor="text1"/>
          <w:sz w:val="16"/>
          <w:szCs w:val="16"/>
        </w:rPr>
      </w:pPr>
      <w:r w:rsidRPr="00584DE4">
        <w:rPr>
          <w:color w:val="000000" w:themeColor="text1"/>
          <w:sz w:val="16"/>
          <w:szCs w:val="16"/>
        </w:rPr>
        <w:t>На бомбардировщике "Боло" был демонтирован фрагмент фюзеляжа под кабиной штурмана, бомболюк был зашит, а расчет орудия, состоявший из наводчика и заряжающего, относительно комфортно располагался в просторном фюзеляже, доставшемся в наследство от транспортного самолета DC-2, являвшегося прототипом бомбардировщика В-18.</w:t>
      </w:r>
    </w:p>
    <w:p w14:paraId="3B3DD615" w14:textId="77777777" w:rsidR="00FC4131" w:rsidRPr="00584DE4" w:rsidRDefault="00FC4131"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Пробные стрельбы как по воздушным, так и по наземным целям проводились в 1939 году и, в общем, были оценены как удовлетворительные, развеяв скепсис самых ярых противников проекта</w:t>
      </w:r>
      <w:r w:rsidR="002E0F34" w:rsidRPr="00584DE4">
        <w:rPr>
          <w:color w:val="000000" w:themeColor="text1"/>
          <w:sz w:val="16"/>
          <w:szCs w:val="16"/>
        </w:rPr>
        <w:t xml:space="preserve"> (17363)</w:t>
      </w:r>
      <w:r w:rsidRPr="00584DE4">
        <w:rPr>
          <w:color w:val="000000" w:themeColor="text1"/>
          <w:sz w:val="16"/>
          <w:szCs w:val="16"/>
        </w:rPr>
        <w:t>.</w:t>
      </w:r>
    </w:p>
    <w:p w14:paraId="4E4AC124" w14:textId="77777777" w:rsidR="00FC4131" w:rsidRPr="00584DE4" w:rsidRDefault="00FC4131" w:rsidP="00584DE4">
      <w:pPr>
        <w:numPr>
          <w:ilvl w:val="12"/>
          <w:numId w:val="0"/>
        </w:numPr>
        <w:autoSpaceDE w:val="0"/>
        <w:autoSpaceDN w:val="0"/>
        <w:adjustRightInd w:val="0"/>
        <w:jc w:val="both"/>
        <w:rPr>
          <w:iCs/>
          <w:color w:val="000000" w:themeColor="text1"/>
          <w:sz w:val="16"/>
          <w:szCs w:val="16"/>
        </w:rPr>
      </w:pPr>
    </w:p>
    <w:p w14:paraId="6EF2A18D" w14:textId="77777777" w:rsidR="00CE4ECF" w:rsidRPr="00584DE4" w:rsidRDefault="00CE4ECF" w:rsidP="00CE4ECF">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D2C8BD7" w14:textId="77777777" w:rsidR="00CE4ECF" w:rsidRPr="00584DE4" w:rsidRDefault="00CE4ECF" w:rsidP="00CE4ECF">
      <w:pPr>
        <w:numPr>
          <w:ilvl w:val="12"/>
          <w:numId w:val="0"/>
        </w:numPr>
        <w:autoSpaceDE w:val="0"/>
        <w:autoSpaceDN w:val="0"/>
        <w:adjustRightInd w:val="0"/>
        <w:jc w:val="both"/>
        <w:rPr>
          <w:iCs/>
          <w:color w:val="000000" w:themeColor="text1"/>
          <w:sz w:val="16"/>
          <w:szCs w:val="16"/>
        </w:rPr>
      </w:pPr>
    </w:p>
    <w:p w14:paraId="71C7EE90" w14:textId="77777777" w:rsidR="00CE4ECF" w:rsidRPr="00247384" w:rsidRDefault="00CE4ECF" w:rsidP="00CE4ECF">
      <w:pPr>
        <w:jc w:val="both"/>
        <w:rPr>
          <w:color w:val="0070C0"/>
          <w:sz w:val="16"/>
          <w:szCs w:val="16"/>
        </w:rPr>
      </w:pPr>
      <w:r w:rsidRPr="00247384">
        <w:rPr>
          <w:rStyle w:val="aff0"/>
          <w:rFonts w:ascii="Times New Roman" w:hAnsi="Times New Roman" w:cs="Times New Roman"/>
          <w:color w:val="0070C0"/>
          <w:spacing w:val="0"/>
          <w:sz w:val="16"/>
          <w:szCs w:val="16"/>
        </w:rPr>
        <w:t>К октябрю-но</w:t>
      </w:r>
      <w:r w:rsidRPr="00247384">
        <w:rPr>
          <w:rStyle w:val="aff0"/>
          <w:rFonts w:ascii="Times New Roman" w:hAnsi="Times New Roman" w:cs="Times New Roman"/>
          <w:color w:val="0070C0"/>
          <w:spacing w:val="0"/>
          <w:sz w:val="16"/>
          <w:szCs w:val="16"/>
        </w:rPr>
        <w:softHyphen/>
        <w:t>ябрю 1938 г. по косвенным данным - переписке УК ВМФ - можно прийти к выводу, что катер СМ-4 на заводе им. Марти все же был заложен и находился на этапе постройки.</w:t>
      </w:r>
    </w:p>
    <w:p w14:paraId="1E180220" w14:textId="77777777" w:rsidR="00CE4ECF" w:rsidRPr="00247384" w:rsidRDefault="00CE4ECF" w:rsidP="00CE4ECF">
      <w:pPr>
        <w:jc w:val="both"/>
        <w:rPr>
          <w:color w:val="0070C0"/>
          <w:sz w:val="16"/>
          <w:szCs w:val="16"/>
        </w:rPr>
      </w:pPr>
      <w:r w:rsidRPr="00247384">
        <w:rPr>
          <w:rStyle w:val="aff0"/>
          <w:rFonts w:ascii="Times New Roman" w:hAnsi="Times New Roman" w:cs="Times New Roman"/>
          <w:color w:val="0070C0"/>
          <w:spacing w:val="0"/>
          <w:sz w:val="16"/>
          <w:szCs w:val="16"/>
        </w:rPr>
        <w:t>За время строительства проект, как обычно, претерпел ряд изменений. Вме</w:t>
      </w:r>
      <w:r w:rsidRPr="00247384">
        <w:rPr>
          <w:rStyle w:val="aff0"/>
          <w:rFonts w:ascii="Times New Roman" w:hAnsi="Times New Roman" w:cs="Times New Roman"/>
          <w:color w:val="0070C0"/>
          <w:spacing w:val="0"/>
          <w:sz w:val="16"/>
          <w:szCs w:val="16"/>
        </w:rPr>
        <w:softHyphen/>
        <w:t>сто так и не запущенных в серийное производство моторов ГАМ-34БПН уста</w:t>
      </w:r>
      <w:r w:rsidRPr="00247384">
        <w:rPr>
          <w:rStyle w:val="aff0"/>
          <w:rFonts w:ascii="Times New Roman" w:hAnsi="Times New Roman" w:cs="Times New Roman"/>
          <w:color w:val="0070C0"/>
          <w:spacing w:val="0"/>
          <w:sz w:val="16"/>
          <w:szCs w:val="16"/>
        </w:rPr>
        <w:softHyphen/>
        <w:t>новили 1000-сильные ГАМ-34Ф, исполь</w:t>
      </w:r>
      <w:r w:rsidRPr="00247384">
        <w:rPr>
          <w:rStyle w:val="aff0"/>
          <w:rFonts w:ascii="Times New Roman" w:hAnsi="Times New Roman" w:cs="Times New Roman"/>
          <w:color w:val="0070C0"/>
          <w:spacing w:val="0"/>
          <w:sz w:val="16"/>
          <w:szCs w:val="16"/>
        </w:rPr>
        <w:softHyphen/>
        <w:t>зовавшие безопасную бензоспиртовую смесь. Это позволило отказаться от слож</w:t>
      </w:r>
      <w:r w:rsidRPr="00247384">
        <w:rPr>
          <w:rStyle w:val="aff0"/>
          <w:rFonts w:ascii="Times New Roman" w:hAnsi="Times New Roman" w:cs="Times New Roman"/>
          <w:color w:val="0070C0"/>
          <w:spacing w:val="0"/>
          <w:sz w:val="16"/>
          <w:szCs w:val="16"/>
        </w:rPr>
        <w:softHyphen/>
        <w:t>ной системы вентиляции и вернуться в этом вопросе к обычным принятым для катеров стандартам. В носовом отсеке установили дополнительную переборку, чтобы сократить его объем и снизить риск гибели при затоплении одного от</w:t>
      </w:r>
      <w:r w:rsidRPr="00247384">
        <w:rPr>
          <w:rStyle w:val="aff0"/>
          <w:rFonts w:ascii="Times New Roman" w:hAnsi="Times New Roman" w:cs="Times New Roman"/>
          <w:color w:val="0070C0"/>
          <w:spacing w:val="0"/>
          <w:sz w:val="16"/>
          <w:szCs w:val="16"/>
        </w:rPr>
        <w:softHyphen/>
        <w:t>сека. Прошедшие успешные испытания на Г-5 X серии глушители решили уста</w:t>
      </w:r>
      <w:r w:rsidRPr="00247384">
        <w:rPr>
          <w:rStyle w:val="aff0"/>
          <w:rFonts w:ascii="Times New Roman" w:hAnsi="Times New Roman" w:cs="Times New Roman"/>
          <w:color w:val="0070C0"/>
          <w:spacing w:val="0"/>
          <w:sz w:val="16"/>
          <w:szCs w:val="16"/>
        </w:rPr>
        <w:softHyphen/>
        <w:t>новить не только на кормовую, но и на носовую пару двигателей, что потребо</w:t>
      </w:r>
      <w:r w:rsidRPr="00247384">
        <w:rPr>
          <w:rStyle w:val="aff0"/>
          <w:rFonts w:ascii="Times New Roman" w:hAnsi="Times New Roman" w:cs="Times New Roman"/>
          <w:color w:val="0070C0"/>
          <w:spacing w:val="0"/>
          <w:sz w:val="16"/>
          <w:szCs w:val="16"/>
        </w:rPr>
        <w:softHyphen/>
        <w:t>вало переделки моторных фундаментов. Можно предположить, что к осени 1939 г. катер был готов и провел первый этап заводских испытаний, которые показали серьезный недобор скорости. По крайней мере, представители контрольно-при</w:t>
      </w:r>
      <w:r w:rsidRPr="00247384">
        <w:rPr>
          <w:rStyle w:val="aff0"/>
          <w:rFonts w:ascii="Times New Roman" w:hAnsi="Times New Roman" w:cs="Times New Roman"/>
          <w:color w:val="0070C0"/>
          <w:spacing w:val="0"/>
          <w:sz w:val="16"/>
          <w:szCs w:val="16"/>
        </w:rPr>
        <w:softHyphen/>
        <w:t>емного аппарата ВМФ на заводе № 194 своим письмом от 22 декабря проинфор</w:t>
      </w:r>
      <w:r w:rsidRPr="00247384">
        <w:rPr>
          <w:rStyle w:val="aff0"/>
          <w:rFonts w:ascii="Times New Roman" w:hAnsi="Times New Roman" w:cs="Times New Roman"/>
          <w:color w:val="0070C0"/>
          <w:spacing w:val="0"/>
          <w:sz w:val="16"/>
          <w:szCs w:val="16"/>
        </w:rPr>
        <w:softHyphen/>
        <w:t>мировали об этом УК ВМФ (25781).</w:t>
      </w:r>
    </w:p>
    <w:p w14:paraId="1A164A30" w14:textId="77777777" w:rsidR="00CE4ECF" w:rsidRPr="00247384" w:rsidRDefault="00CE4ECF" w:rsidP="00CE4ECF">
      <w:pPr>
        <w:jc w:val="both"/>
        <w:rPr>
          <w:color w:val="0070C0"/>
          <w:sz w:val="16"/>
          <w:szCs w:val="16"/>
        </w:rPr>
      </w:pPr>
    </w:p>
    <w:p w14:paraId="24E04FE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C672CB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D2C08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 октября 1938 сдали 22 ДБ-ЗТ (7576).</w:t>
      </w:r>
    </w:p>
    <w:p w14:paraId="0D5D7E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D44B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 октября 1938 завод № 39 сдал 22 ДБ-3Т, к 1 ноября — уже 50. В 1939 г. на поток поставили уже машины с двигателями М-87 по ти</w:t>
      </w:r>
      <w:r w:rsidRPr="00584DE4">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2961D0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889D9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 октября 1938 завод № 39 сдал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B6928FC" w14:textId="77777777" w:rsidR="004B0DF9" w:rsidRPr="00584DE4" w:rsidRDefault="004B0DF9" w:rsidP="00584DE4">
      <w:pPr>
        <w:autoSpaceDE w:val="0"/>
        <w:autoSpaceDN w:val="0"/>
        <w:adjustRightInd w:val="0"/>
        <w:jc w:val="both"/>
        <w:rPr>
          <w:color w:val="000000" w:themeColor="text1"/>
          <w:sz w:val="16"/>
          <w:szCs w:val="16"/>
        </w:rPr>
      </w:pPr>
    </w:p>
    <w:p w14:paraId="1C563B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вышло постановление КО N 239сс "О передаче 40 СБ на вооружение частей ВВС" (2386,82).</w:t>
      </w:r>
    </w:p>
    <w:p w14:paraId="3337F2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596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вышло Постановление № 239сс КО</w:t>
      </w:r>
    </w:p>
    <w:p w14:paraId="75E70A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передаче 40 СБ на вооружение частей ВВС</w:t>
      </w:r>
    </w:p>
    <w:p w14:paraId="3B8CAE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 постановляет:</w:t>
      </w:r>
    </w:p>
    <w:p w14:paraId="1F18A2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Передать 40 СБ, находящихся на аэродроме завода № 22, на вооружение частей ВВС (3777, 2).</w:t>
      </w:r>
    </w:p>
    <w:p w14:paraId="0F0D2C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712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начальник ВВС командарм 2 ранга Локтионов А.Д. писал письмо № 230265сс секретарю КО комкору Базилевичу.</w:t>
      </w:r>
    </w:p>
    <w:p w14:paraId="1AE4D4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57A7A2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3 листах (3777, 42).</w:t>
      </w:r>
    </w:p>
    <w:p w14:paraId="5502C6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сентября 1938 года начальник ВВС командарм 2 ранга Локтионов подготовил</w:t>
      </w:r>
    </w:p>
    <w:p w14:paraId="667929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Краткая сводка о ходе испытаний самолета ВИТ-2 по состоянию на 28 сентября 1938 года</w:t>
      </w:r>
    </w:p>
    <w:p w14:paraId="514290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начато 8 сентября 1938 года. За это время произведено:</w:t>
      </w:r>
    </w:p>
    <w:p w14:paraId="01B5EB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земле:</w:t>
      </w:r>
    </w:p>
    <w:p w14:paraId="3B17C05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Изучение материальной части летным составом.</w:t>
      </w:r>
    </w:p>
    <w:p w14:paraId="193A068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посадочных приспособлений (шасси, костыля и закрылков).</w:t>
      </w:r>
    </w:p>
    <w:p w14:paraId="621A03E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бензиновой и масляной системы.</w:t>
      </w:r>
    </w:p>
    <w:p w14:paraId="1B145CA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бомбардировочного и пушечного вооружения.</w:t>
      </w:r>
    </w:p>
    <w:p w14:paraId="773270A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Тарировка приборов и оборудование самолета дополнительными приборами для испытания.</w:t>
      </w:r>
    </w:p>
    <w:p w14:paraId="651924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воздухе:</w:t>
      </w:r>
    </w:p>
    <w:p w14:paraId="1093FDB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Вылет ведущего летчика и ознакомительные полеты – 2 полета</w:t>
      </w:r>
    </w:p>
    <w:p w14:paraId="187A17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Подбор винтов – 2 полета</w:t>
      </w:r>
    </w:p>
    <w:p w14:paraId="1ED9BE3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скорости по высотам до 6500 м – 1 полет</w:t>
      </w:r>
    </w:p>
    <w:p w14:paraId="226271D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Километраж – 2 полета</w:t>
      </w:r>
    </w:p>
    <w:p w14:paraId="35B6DBC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и определение маневренности самолета – 1 полет</w:t>
      </w:r>
    </w:p>
    <w:p w14:paraId="4319B5A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Определение взлетно-посадочных свойств – 6 полетов</w:t>
      </w:r>
    </w:p>
    <w:p w14:paraId="4C5BDF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4 полета</w:t>
      </w:r>
    </w:p>
    <w:p w14:paraId="7B946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18 полетов</w:t>
      </w:r>
    </w:p>
    <w:p w14:paraId="06FEF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p w14:paraId="7ECEEF5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 18 полетов в одном полете на подбор винта задание не было выполнено из-за плохих метеусловий.</w:t>
      </w:r>
    </w:p>
    <w:p w14:paraId="63C112F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первом полете на километраже задание также не было выполнено из-за неисправности мотора.</w:t>
      </w:r>
    </w:p>
    <w:p w14:paraId="01020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459A8D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указанных выше испытаний получено:</w:t>
      </w:r>
    </w:p>
    <w:p w14:paraId="55239A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(без пушек) – 434 км/час.</w:t>
      </w:r>
    </w:p>
    <w:p w14:paraId="51D8C85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 4500 м с нормальным полетным весом 6300 кг – 490 км.</w:t>
      </w:r>
    </w:p>
    <w:p w14:paraId="048AD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5D18473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 360 м</w:t>
      </w:r>
    </w:p>
    <w:p w14:paraId="0770F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разбега – 16,6 сек.</w:t>
      </w:r>
    </w:p>
    <w:p w14:paraId="14385BB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Пробег самолета:</w:t>
      </w:r>
    </w:p>
    <w:p w14:paraId="51245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и торможением – 395 м, 26,3 сек.</w:t>
      </w:r>
    </w:p>
    <w:p w14:paraId="796128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выпущенными закрылками без тормозов – 676 м, 49 сек.</w:t>
      </w:r>
    </w:p>
    <w:p w14:paraId="1F659D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Без закрылков, но с тормозами- 720 м, 37 сек.</w:t>
      </w:r>
    </w:p>
    <w:p w14:paraId="186771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Разбег самолета с полетным весом 6600 кг (с наружной подвеской бомб 2х250) – 510 м, 21 сек.</w:t>
      </w:r>
    </w:p>
    <w:p w14:paraId="5378FE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490 м, 29 сек.</w:t>
      </w:r>
    </w:p>
    <w:p w14:paraId="63C97D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Осталось выполнить по программе:</w:t>
      </w:r>
    </w:p>
    <w:p w14:paraId="43E066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Воздушный бой с И-16 и И-15 – 2 полета</w:t>
      </w:r>
    </w:p>
    <w:p w14:paraId="12B6DBC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стрелкового и бомбардировочного вооружения – 10 полетов</w:t>
      </w:r>
    </w:p>
    <w:p w14:paraId="0C1B4FB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Облет летчиками – 15 полетов</w:t>
      </w:r>
    </w:p>
    <w:p w14:paraId="0ECD1BA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Скороподъемность и скорости по высотам – 1 полет</w:t>
      </w:r>
    </w:p>
    <w:p w14:paraId="6DABCF0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устойчивости – 2 полета</w:t>
      </w:r>
    </w:p>
    <w:p w14:paraId="73314FA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спецоборудования – 2 полета</w:t>
      </w:r>
    </w:p>
    <w:p w14:paraId="45CA72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 32 полета</w:t>
      </w:r>
    </w:p>
    <w:p w14:paraId="029733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дефекты:</w:t>
      </w:r>
    </w:p>
    <w:p w14:paraId="7D90326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вибрацию хвостового оперения на планировании и сверх максимальных скоростях.</w:t>
      </w:r>
    </w:p>
    <w:p w14:paraId="1FEB727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Тяжелое управление самолетом (велики нагрузки).</w:t>
      </w:r>
    </w:p>
    <w:p w14:paraId="26931B2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разбежка центровки самолета в полете в зависимости от нагрузки бомб и выгорания горючего.</w:t>
      </w:r>
    </w:p>
    <w:p w14:paraId="7486159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Течь бензобаков и кранов.</w:t>
      </w:r>
    </w:p>
    <w:p w14:paraId="56F71AF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Падение давления масла ниже допустимого с высоты 5500-6000 м.</w:t>
      </w:r>
    </w:p>
    <w:p w14:paraId="60D18EB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Дренаж бензосистемы не доведен.</w:t>
      </w:r>
    </w:p>
    <w:p w14:paraId="625C729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эффективность маслорадиаторов.</w:t>
      </w:r>
    </w:p>
    <w:p w14:paraId="0FA51DF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Недоведена радиосвязь.</w:t>
      </w:r>
    </w:p>
    <w:p w14:paraId="4C7A6F8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Конструкция установки для хвостового колеса не доведена.</w:t>
      </w:r>
    </w:p>
    <w:p w14:paraId="10158B1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прицелов для пушечных установок.</w:t>
      </w:r>
    </w:p>
    <w:p w14:paraId="25861D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25395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2212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к вечеру самолет будет исправлен (3777, 43-45).</w:t>
      </w:r>
    </w:p>
    <w:p w14:paraId="272573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D1EF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октября по 1 декабря 1938 в НИИ ВВС проходили гос. испытания самолета БШ-1 с М-62 ИР опытный (6889).</w:t>
      </w:r>
    </w:p>
    <w:p w14:paraId="2AD495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БШ-1 М-62 ИР</w:t>
      </w:r>
    </w:p>
    <w:p w14:paraId="3887EAC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БШ-1 с мотором М-62 ИР 1000 л.с. является копией американского самолета “ВОЛТИ”</w:t>
      </w:r>
    </w:p>
    <w:p w14:paraId="5147AE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45FFA57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7B7BD5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58B7482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максимальной скорости на расчетной высоте на 15 км. БШ-1 – 339 км/час, ВОЛТИ – 354 км/час.</w:t>
      </w:r>
    </w:p>
    <w:p w14:paraId="0A57075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47C03C1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DC2CA04" w14:textId="18DB8BBB" w:rsidR="002E3900" w:rsidRPr="00584DE4" w:rsidRDefault="002E3900" w:rsidP="002E3900">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К 1 октября 1938 года НКО и НКОП обязаны разрешить по каждому заводу в отдельности вопрос </w:t>
      </w:r>
      <w:r>
        <w:rPr>
          <w:color w:val="000000" w:themeColor="text1"/>
          <w:sz w:val="16"/>
          <w:szCs w:val="16"/>
        </w:rPr>
        <w:t xml:space="preserve">планирования, </w:t>
      </w:r>
      <w:r w:rsidRPr="00584DE4">
        <w:rPr>
          <w:color w:val="000000" w:themeColor="text1"/>
          <w:sz w:val="16"/>
          <w:szCs w:val="16"/>
        </w:rPr>
        <w:t>с тем, чтобы в 1938 году все авиазаводы имели ясный перспективный календарный план.</w:t>
      </w:r>
    </w:p>
    <w:p w14:paraId="64CCEED7" w14:textId="77777777" w:rsidR="002E3900" w:rsidRPr="00584DE4" w:rsidRDefault="002E3900" w:rsidP="002E3900">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10 октября 1938 года по этому вопросу доложить КО.</w:t>
      </w:r>
    </w:p>
    <w:p w14:paraId="24F3A3D2" w14:textId="77777777" w:rsidR="002E3900" w:rsidRPr="00584DE4" w:rsidRDefault="002E3900" w:rsidP="002E3900">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Отметить, что ЦАГИ оторвано от конструкторских бюро по опытному строительству.</w:t>
      </w:r>
    </w:p>
    <w:p w14:paraId="31E0707A" w14:textId="77777777" w:rsidR="002E3900" w:rsidRPr="00584DE4" w:rsidRDefault="002E3900" w:rsidP="002E3900">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не позже 5 октября 1938 года этот вопрос разрешить, разобрать его на совместном заседании военного совета ВВС и 1 Главка и доложить Ворошилову и Кагановичу.</w:t>
      </w:r>
    </w:p>
    <w:p w14:paraId="0A47D336" w14:textId="77777777" w:rsidR="002E3900" w:rsidRPr="00584DE4" w:rsidRDefault="002E3900" w:rsidP="002E3900">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Отметить, что плохо постановлено дело извлечения за границей нового опыта по всем вопросам самолетов и моторов. Надо этот вопрос разобрать на заседании авиационного Совета.</w:t>
      </w:r>
    </w:p>
    <w:p w14:paraId="007E7EC3" w14:textId="77777777" w:rsidR="002E3900" w:rsidRPr="00584DE4" w:rsidRDefault="002E3900" w:rsidP="002E3900">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Ввиду того, что вопросы СБ, ДБ3, И-15, И-16, Р-10 и ТБ-7 нового скоростного бомбардировщика Поликарпова, пушечного самолета и крупнокалиберного пулемета поставлены на разрешение заседания КО, вопрос в целом об опытном строительстве самолетов можно на КО не ставить, но обязательно решить вопрос с моторами и винтами и на заседании КО (7569, 12-24).</w:t>
      </w:r>
    </w:p>
    <w:p w14:paraId="0FD19E8A" w14:textId="77777777" w:rsidR="002E3900" w:rsidRPr="00584DE4" w:rsidRDefault="002E3900" w:rsidP="002E3900">
      <w:pPr>
        <w:numPr>
          <w:ilvl w:val="12"/>
          <w:numId w:val="0"/>
        </w:numPr>
        <w:tabs>
          <w:tab w:val="left" w:pos="360"/>
        </w:tabs>
        <w:autoSpaceDE w:val="0"/>
        <w:autoSpaceDN w:val="0"/>
        <w:adjustRightInd w:val="0"/>
        <w:jc w:val="both"/>
        <w:rPr>
          <w:color w:val="000000" w:themeColor="text1"/>
          <w:sz w:val="16"/>
          <w:szCs w:val="16"/>
        </w:rPr>
      </w:pPr>
    </w:p>
    <w:p w14:paraId="34CD0DE6"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К 1 октября 1938 г. в НИИ ВВС для прохождения государственных испытаний поступил головной серийный БШ-1 с мотором М-62ИР.</w:t>
      </w:r>
    </w:p>
    <w:p w14:paraId="399B1376"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 xml:space="preserve">Полетный вес БШ-1 №1 оказался выше, чем у исходного варианта </w:t>
      </w:r>
      <w:r w:rsidRPr="00584DE4">
        <w:rPr>
          <w:rFonts w:ascii="Times New Roman" w:hAnsi="Times New Roman" w:cs="Times New Roman"/>
          <w:color w:val="000000" w:themeColor="text1"/>
          <w:sz w:val="16"/>
          <w:szCs w:val="16"/>
          <w:lang w:val="en-US"/>
        </w:rPr>
        <w:t>V</w:t>
      </w:r>
      <w:r w:rsidRPr="00584DE4">
        <w:rPr>
          <w:rFonts w:ascii="Times New Roman" w:hAnsi="Times New Roman" w:cs="Times New Roman"/>
          <w:color w:val="000000" w:themeColor="text1"/>
          <w:sz w:val="16"/>
          <w:szCs w:val="16"/>
        </w:rPr>
        <w:t>-11</w:t>
      </w:r>
      <w:r w:rsidRPr="00584DE4">
        <w:rPr>
          <w:rFonts w:ascii="Times New Roman" w:hAnsi="Times New Roman" w:cs="Times New Roman"/>
          <w:color w:val="000000" w:themeColor="text1"/>
          <w:sz w:val="16"/>
          <w:szCs w:val="16"/>
          <w:lang w:val="en-US"/>
        </w:rPr>
        <w:t>GB</w:t>
      </w:r>
      <w:r w:rsidRPr="00584DE4">
        <w:rPr>
          <w:rFonts w:ascii="Times New Roman" w:hAnsi="Times New Roman" w:cs="Times New Roman"/>
          <w:color w:val="000000" w:themeColor="text1"/>
          <w:sz w:val="16"/>
          <w:szCs w:val="16"/>
        </w:rPr>
        <w:t>, и составил 4056 кг. Производственная отделка и надежность работы систем и агрегатов оставляли желать лучшего. К тому же мотор перегревался и не выдавал заявленную мощность. Макси</w:t>
      </w:r>
      <w:r w:rsidRPr="00584DE4">
        <w:rPr>
          <w:rFonts w:ascii="Times New Roman" w:hAnsi="Times New Roman" w:cs="Times New Roman"/>
          <w:color w:val="000000" w:themeColor="text1"/>
          <w:sz w:val="16"/>
          <w:szCs w:val="16"/>
        </w:rPr>
        <w:softHyphen/>
        <w:t>мальная скорость полета оказалась всего лишь 318 км/ч - у земли, и 339 км/ч - на расчетной высоте 1500 м. Ухудшились скороподъемность и взлетно-посадочные характеристики.</w:t>
      </w:r>
    </w:p>
    <w:p w14:paraId="0D4666B8"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Заключение специалистов НИИ ВВС было однозначным: «Самолет БШ-1 М-62ИР не удовлетворяет современным требованиям к штурмовику и легкому бомбардировщику ни по летно-техниче- ским данным, ни по обороноспособности, ни по обзору из кабины летнаба.</w:t>
      </w:r>
    </w:p>
    <w:p w14:paraId="60DF53F1"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...Предъявленный заводом №1 самолет БШ-1 с М-62ИР считать не вы</w:t>
      </w:r>
      <w:r w:rsidRPr="00584DE4">
        <w:rPr>
          <w:rFonts w:ascii="Times New Roman" w:hAnsi="Times New Roman" w:cs="Times New Roman"/>
          <w:color w:val="000000" w:themeColor="text1"/>
          <w:sz w:val="16"/>
          <w:szCs w:val="16"/>
        </w:rPr>
        <w:softHyphen/>
        <w:t>державшим государственных испытаний.</w:t>
      </w:r>
    </w:p>
    <w:p w14:paraId="72A4401B"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...После установки надежного мотора и устранения дефектов самолет может быть использован в качестве переходного и тренировочного в штурмовых частях ВВС или в школах для учебно-боевого применения».</w:t>
      </w:r>
    </w:p>
    <w:p w14:paraId="223C39CE" w14:textId="77777777" w:rsidR="00DB72CD" w:rsidRPr="00584DE4" w:rsidRDefault="00DB72CD" w:rsidP="00584DE4">
      <w:pPr>
        <w:pStyle w:val="117"/>
        <w:shd w:val="clear" w:color="auto" w:fill="auto"/>
        <w:spacing w:after="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На этом в истории боевого «Валти» по-советски была поставлена точка. Военные отказались принимать самолет на вооружение. Все построенные БШ-1 передали в ГВФ, где они получили обозначение ПС-43 и использовались для почтовых перевозок (19081).</w:t>
      </w:r>
    </w:p>
    <w:p w14:paraId="7B82602F" w14:textId="77777777" w:rsidR="00DB72CD" w:rsidRPr="00584DE4" w:rsidRDefault="00DB72CD" w:rsidP="00584DE4">
      <w:pPr>
        <w:jc w:val="both"/>
        <w:rPr>
          <w:color w:val="000000" w:themeColor="text1"/>
          <w:sz w:val="16"/>
          <w:szCs w:val="16"/>
        </w:rPr>
      </w:pPr>
    </w:p>
    <w:p w14:paraId="53B0EE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начальник штаба НИИ ВВС в/инженер 1 ранга Щербаков писал письмо № 2/708 начальнику УМТС.</w:t>
      </w:r>
    </w:p>
    <w:p w14:paraId="45C5EE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55CE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проекту грузотранспортера в/инженера 3 ранга Самарина Т.Т.</w:t>
      </w:r>
    </w:p>
    <w:p w14:paraId="6785D9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Идея грузового планера для создания транспортного аэропоезда заслуживает всяческого внимания. Аэропоезд всегда будет грузоподъемнее чем один самолет, без буксируемых им грузопланеров.</w:t>
      </w:r>
    </w:p>
    <w:p w14:paraId="14EE1F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Грузовой планер позволяет использовать в качестве буксировщика любой самолет, находящийся на вооружении ВВС с не сложным его приспособлением для этой цели.</w:t>
      </w:r>
    </w:p>
    <w:p w14:paraId="0E37E1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Грузотранспортер Самарина имеет большое достоинство в том, что при наличии хороших аэродинамических качеств он обладает большой грузоподъемностью.</w:t>
      </w:r>
    </w:p>
    <w:p w14:paraId="10C27F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Неудачный опыт с грузопланером Грошева, поведший к катастрофе этого планера нисколько не может порочить идеи грузопланера и не служит основанием к прекращению работ в этой области.</w:t>
      </w:r>
    </w:p>
    <w:p w14:paraId="1098A2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4AAF2E6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целесообразным постройку грузопланера конструкции Самарина Т.Т.</w:t>
      </w:r>
    </w:p>
    <w:p w14:paraId="3D94B44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Самарину сделать подсчеты грузопланера для буксировки его современным самолетом ВВС (в частности 42-м) или ДБ3.</w:t>
      </w:r>
    </w:p>
    <w:p w14:paraId="0CD52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тактического отделения 1 отдела НИИ ВВС майор Шауров) (4180).</w:t>
      </w:r>
    </w:p>
    <w:p w14:paraId="674109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517B1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проекте авиагрузотранспортера Самарина Т.Т.</w:t>
      </w:r>
    </w:p>
    <w:p w14:paraId="390BC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проекте Самарина предлагается интересное использование самолетов ТБ-3 для буксировки танков и других военных грузов, а также для перевозки бойцов, воздушных десантов.</w:t>
      </w:r>
    </w:p>
    <w:p w14:paraId="14C72B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в проекте Самарина предусмотрена одновременная перевозка 3-х танков Т-37 и др. грузов весом в 2500 кг. Общая грузоподъемность поезда, буксируемого самолетом ТБ-3 4АМ34Н таким образом составляет 14000 кг при практическом потолке в 3600 м.</w:t>
      </w:r>
    </w:p>
    <w:p w14:paraId="37CC0A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 полетов последнего времени показал, однако, что такую же примерно грузоподъемность можно получить и без буксировки. Рекордные полеты Юмашева, Нюхтикова и Липкина и наконец опыт полетов экспедиции на Северный полюс указывают на этот другой путь в разрешении вопроса о повышении грузоподъемности самолетов ТБ-3. Также можно считать разрешенным и вопрос о перевозке танков Т-37 на самолетах ТБ-3, подтвержденный испытаниями в НИИ ВВС, а также проверенный и на учениях отдельных военных округов РККА.</w:t>
      </w:r>
    </w:p>
    <w:p w14:paraId="29C972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в пользу буксировки:</w:t>
      </w:r>
    </w:p>
    <w:p w14:paraId="3028B47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Целесообразность буксировки будет очевидной только тогда, когда самолет будет буксировать значительный груз, т.е. например такой как указан в проекте Самарина, но это создает опасность ухудшения управляемости самолета и т.п.</w:t>
      </w:r>
    </w:p>
    <w:p w14:paraId="24A0E47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Взлет, например при буксировке хотя бы двух легких планеров требует большого искусства …..</w:t>
      </w:r>
    </w:p>
    <w:p w14:paraId="4B6AA1B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Полет поезда из нескольких планеров грозит опасностью столкновений ………</w:t>
      </w:r>
    </w:p>
    <w:p w14:paraId="54CBEC6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Посадка планера не будет , очевидно, особенно легкой ……….</w:t>
      </w:r>
    </w:p>
    <w:p w14:paraId="2E3951A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Необходим высококвалифицированный летный состав ………..</w:t>
      </w:r>
    </w:p>
    <w:p w14:paraId="67FF82B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Предлагаемое автором проекта использование планеров для десантных операций надо признать малоприемлемым …………..</w:t>
      </w:r>
    </w:p>
    <w:p w14:paraId="50475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Предлагаемое автором использование планеров для перевозок горючего и грузов во время перебазирования авиачастей несомненно следует признать очень ценным и постройку планера типа предложенного Самариным весьма желательной. Неудачный опыт буксировки грузового планера в НИИ указывает на большие трудности и поэтому последующее экспериментирование грузовых планеров должно идти с планерами обладающими хорошей устойчивостью и маневренностью, т.е. с планерами обычных схем, а не с невышедшими еще из стадии экспериментов, бесхвостыми планерами.</w:t>
      </w:r>
    </w:p>
    <w:p w14:paraId="5ADB7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использования опыта буксировки для нужд ВВС необходимо:</w:t>
      </w:r>
    </w:p>
    <w:p w14:paraId="301943F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Просить УМТС обеспечить проектирование и постройку нового грузового планера нормальной схемы по техническим требованиям УМТС ВВС и обязательным участием в проектировании, постройке и испытании инженера Самарина.</w:t>
      </w:r>
    </w:p>
    <w:p w14:paraId="5450DFA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НИИ ГВФ собрать богатейший опыт буксировки Осоавиахима и заграничных стран и продолжить работу в этом направлении.</w:t>
      </w:r>
    </w:p>
    <w:p w14:paraId="3DA1C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Попутно с буксировкой заняться так же и вопросом перевозок на специальных грузоподъемных самолетах с целью выявления преимуществ отдельных видов транспорта.</w:t>
      </w:r>
    </w:p>
    <w:p w14:paraId="02B1F76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НИИ ВВС использовать наиболее интересные объекты для испытаний с последующим внедрением их на эксплуатацию в строевые части ВВС.</w:t>
      </w:r>
    </w:p>
    <w:p w14:paraId="006C5C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 НИО 1 отдела НИИ ВВС в/инженер 3 ранга Таракановский) (4180,252-259).</w:t>
      </w:r>
    </w:p>
    <w:p w14:paraId="582DCA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CAD2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 октября 1938 года на заводе № 19 на 632 новых несданных мотора приходилось 239 возвращенных для переборки по замене пальцев, коррозии (ГАРФ. Ф. 8418. Оп. 22. Д. 270. Л. 20-21, 24-25, 28-31.). 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52ED9A54" w14:textId="77777777" w:rsidR="004B0DF9" w:rsidRPr="00584DE4" w:rsidRDefault="004B0DF9" w:rsidP="00584DE4">
      <w:pPr>
        <w:autoSpaceDE w:val="0"/>
        <w:autoSpaceDN w:val="0"/>
        <w:adjustRightInd w:val="0"/>
        <w:jc w:val="both"/>
        <w:rPr>
          <w:color w:val="000000" w:themeColor="text1"/>
          <w:sz w:val="16"/>
          <w:szCs w:val="16"/>
        </w:rPr>
      </w:pPr>
    </w:p>
    <w:p w14:paraId="004679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2AA1E7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препровожден. 12,7 мм авиапулемета ТКБ-138 системы Салищева В.Н. и Галкина В.А.</w:t>
      </w:r>
    </w:p>
    <w:p w14:paraId="2037B4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12,7 мм авиапулемет ТКБ-138 системы Салищева В.Н. и Галкина В.А. ……………………………..(7409, 189).</w:t>
      </w:r>
    </w:p>
    <w:p w14:paraId="14048B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64DF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 октября 1938 один из партии первых МВ-4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71D8B5D0" w14:textId="77777777" w:rsidR="004B0DF9" w:rsidRPr="00584DE4" w:rsidRDefault="004B0DF9" w:rsidP="00584DE4">
      <w:pPr>
        <w:autoSpaceDE w:val="0"/>
        <w:autoSpaceDN w:val="0"/>
        <w:adjustRightInd w:val="0"/>
        <w:jc w:val="both"/>
        <w:rPr>
          <w:color w:val="000000" w:themeColor="text1"/>
          <w:sz w:val="16"/>
          <w:szCs w:val="16"/>
        </w:rPr>
      </w:pPr>
    </w:p>
    <w:p w14:paraId="21C3E9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 октября 1938 один из первых МВ-4 из партии в 5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73CF336A" w14:textId="77777777" w:rsidR="004B0DF9" w:rsidRPr="00584DE4" w:rsidRDefault="004B0DF9" w:rsidP="00584DE4">
      <w:pPr>
        <w:autoSpaceDE w:val="0"/>
        <w:autoSpaceDN w:val="0"/>
        <w:adjustRightInd w:val="0"/>
        <w:jc w:val="both"/>
        <w:rPr>
          <w:color w:val="000000" w:themeColor="text1"/>
          <w:sz w:val="16"/>
          <w:szCs w:val="16"/>
        </w:rPr>
      </w:pPr>
    </w:p>
    <w:p w14:paraId="6EF458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 октября 1938г. по пр. НКОП/НКВМФ № 386с в НИИ-12 была создана комиссия по приемке прибора управления артогнем УО-37, для определения его возможностей.</w:t>
      </w:r>
    </w:p>
    <w:p w14:paraId="2EE4BB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17EDB6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институт находился в подчинении 5ГУ НКАП.</w:t>
      </w:r>
    </w:p>
    <w:p w14:paraId="1580BC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 (11982).</w:t>
      </w:r>
    </w:p>
    <w:p w14:paraId="06C78C77" w14:textId="77777777" w:rsidR="004B0DF9" w:rsidRPr="00584DE4" w:rsidRDefault="004B0DF9" w:rsidP="00584DE4">
      <w:pPr>
        <w:autoSpaceDE w:val="0"/>
        <w:autoSpaceDN w:val="0"/>
        <w:adjustRightInd w:val="0"/>
        <w:jc w:val="both"/>
        <w:rPr>
          <w:color w:val="000000" w:themeColor="text1"/>
          <w:sz w:val="16"/>
          <w:szCs w:val="16"/>
        </w:rPr>
      </w:pPr>
    </w:p>
    <w:p w14:paraId="30645F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 (7409, 198-199).</w:t>
      </w:r>
    </w:p>
    <w:p w14:paraId="15B7AE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9E89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57069D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препровожден. Авиапулемета ТКБ-150.</w:t>
      </w:r>
    </w:p>
    <w:p w14:paraId="33D6FB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авиапулемет ТКБ-150 системы Березина М.Е. ……………………….(7409, 241).</w:t>
      </w:r>
    </w:p>
    <w:p w14:paraId="59849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0EA39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FA6096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FC3ADCE"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30EF7534"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6D701CA9"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Система 3-К снята с производства 1 января 1940 года. </w:t>
      </w:r>
    </w:p>
    <w:p w14:paraId="01087842"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3CFA2F01"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На вооружении были следующие стволы 76-мм зенитных пушек обр. 1931 г.: </w:t>
      </w:r>
    </w:p>
    <w:p w14:paraId="64EA0796"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а) ствол с трубой, скрепленной кожухом, без лейнера; </w:t>
      </w:r>
    </w:p>
    <w:p w14:paraId="01320313"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б) ствол с трубой, скрепленной кожухом, с лейнером; </w:t>
      </w:r>
    </w:p>
    <w:p w14:paraId="76ACB3DC"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в) ствол-моноблок (однослойный ствол без кожуха) с лейнером. </w:t>
      </w:r>
    </w:p>
    <w:p w14:paraId="5A7CF575" w14:textId="77777777" w:rsidR="00E70E98" w:rsidRPr="00584DE4" w:rsidRDefault="00E70E98" w:rsidP="00584DE4">
      <w:pPr>
        <w:jc w:val="both"/>
        <w:rPr>
          <w:color w:val="000000" w:themeColor="text1"/>
          <w:sz w:val="16"/>
          <w:szCs w:val="16"/>
        </w:rPr>
      </w:pPr>
      <w:r w:rsidRPr="00584DE4">
        <w:rPr>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06E17C86" w14:textId="77777777" w:rsidR="00E70E98" w:rsidRPr="00584DE4" w:rsidRDefault="00E70E98" w:rsidP="00584DE4">
      <w:pPr>
        <w:autoSpaceDE w:val="0"/>
        <w:autoSpaceDN w:val="0"/>
        <w:adjustRightInd w:val="0"/>
        <w:jc w:val="both"/>
        <w:rPr>
          <w:color w:val="000000" w:themeColor="text1"/>
          <w:sz w:val="16"/>
          <w:szCs w:val="16"/>
        </w:rPr>
      </w:pPr>
    </w:p>
    <w:p w14:paraId="1372CD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октября 1938 г. Приказом № 127 стекольный завод «Октябрь» 5ГУ, который вошел 19 января 1937 г. пр. НКОП № 33 в состав завода № 211 на правах филиала с самостоятельным балансом (Завод № 396 НКОП, НКАП, Стекольный завод «Октябрь» НКОП, ЗАО «Стекольный завод «Октябрь» /пос. Красный Октябрь Гусь-Хрустального р-на Калининской, Владимирской обл.; ст. Калашниково Октябрьской ж/д/), был вновь выделен в самостоятельный и переименован в завод № 396 5ГУ НКОП, утвержден его Устав, в 12.1938 г. - в ведении 5ГУ. В 01.1939 г. утвержден Устав завода № 396 7ГУ НКАП. По Указу Президиума ВС от 17.04.1940 г. и приказу НКАП/НКЭП № 105/5 от 23.04.1940 г. завод передан в ведение вновь образованного НКЭП.</w:t>
      </w:r>
    </w:p>
    <w:p w14:paraId="363680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технического стекла, в т.ч. для осветительных ламп.</w:t>
      </w:r>
    </w:p>
    <w:p w14:paraId="63E230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13.11.2008 г. на предприятии введена процедура внешнего наблюдения.</w:t>
      </w:r>
    </w:p>
    <w:p w14:paraId="77697D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Временный управляющий 912.2008 г.-)- А.В. Шуров.</w:t>
      </w:r>
    </w:p>
    <w:p w14:paraId="25015E0A" w14:textId="20D64AB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Калашниковский электроламповый завод, Электроламповый завод «Калашниково» /171205 пос. Калашниково Тверской обл. ул. Ленина, 1 тел. 33-515/ /Тверское представительство:</w:t>
      </w:r>
      <w:r w:rsidR="00B53540">
        <w:rPr>
          <w:color w:val="000000" w:themeColor="text1"/>
          <w:sz w:val="16"/>
          <w:szCs w:val="16"/>
        </w:rPr>
        <w:t xml:space="preserve"> </w:t>
      </w:r>
      <w:r w:rsidRPr="00584DE4">
        <w:rPr>
          <w:color w:val="000000" w:themeColor="text1"/>
          <w:sz w:val="16"/>
          <w:szCs w:val="16"/>
        </w:rPr>
        <w:t>г. Тверь ул. Маршала Буденного, 11А тел. 44-30-05/ /Московское представительство: ул. Плеханова, 7 тел. 368-06-04/</w:t>
      </w:r>
    </w:p>
    <w:p w14:paraId="40816FE3" w14:textId="23CD3CD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1887 г. предпринимателем Добровольским был основан кустарный завод по выпуску винной и аптечной посуды. В 1930-х</w:t>
      </w:r>
      <w:r w:rsidR="00B53540">
        <w:rPr>
          <w:color w:val="000000" w:themeColor="text1"/>
          <w:sz w:val="16"/>
          <w:szCs w:val="16"/>
        </w:rPr>
        <w:t xml:space="preserve"> </w:t>
      </w:r>
      <w:r w:rsidRPr="00584DE4">
        <w:rPr>
          <w:color w:val="000000" w:themeColor="text1"/>
          <w:sz w:val="16"/>
          <w:szCs w:val="16"/>
        </w:rPr>
        <w:t>г. завод был реконструирован и переориентирован на выпуск колб для бытовых электроламп. С 1935 г. начался выпуск радиоколб. В 1950 г. был построен сборочный цех, и началось производство ламп накаливания.</w:t>
      </w:r>
    </w:p>
    <w:p w14:paraId="40AE31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05.2004 г. открылось Тверское представительство завода, в 08.2004 г.- Московское представительство.</w:t>
      </w:r>
    </w:p>
    <w:p w14:paraId="75AEEE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(2004 г.): осветительные лампы накаливания, инфракрасные зеркальные лампы. Единственный в России производитель ламп с синим стеклом.</w:t>
      </w:r>
    </w:p>
    <w:p w14:paraId="530516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(2004 г.)- В.В. Лебедев.</w:t>
      </w:r>
    </w:p>
    <w:p w14:paraId="054812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по техническим вопросам (2004 г.)- А.В. Лебедев; по коммерческим вопросам (2004 г.)- А.Б. Коровашкин; по снабжению (2004 г.)- О.Д. Шалдин; по экономике (2004 г.)- В.В. Басова.</w:t>
      </w:r>
    </w:p>
    <w:p w14:paraId="390377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Руководитель: Тверского представительства (2004 г.)- Е.В. Лебедева; Московского представительства (2004 г.)- Т.В. Тепикин (11982).</w:t>
      </w:r>
    </w:p>
    <w:p w14:paraId="550BAAEF" w14:textId="77777777" w:rsidR="006C7AE1" w:rsidRPr="00584DE4" w:rsidRDefault="006C7AE1" w:rsidP="00584DE4">
      <w:pPr>
        <w:numPr>
          <w:ilvl w:val="12"/>
          <w:numId w:val="0"/>
        </w:numPr>
        <w:autoSpaceDE w:val="0"/>
        <w:autoSpaceDN w:val="0"/>
        <w:adjustRightInd w:val="0"/>
        <w:jc w:val="both"/>
        <w:rPr>
          <w:iCs/>
          <w:color w:val="000000" w:themeColor="text1"/>
          <w:sz w:val="16"/>
          <w:szCs w:val="16"/>
        </w:rPr>
      </w:pPr>
    </w:p>
    <w:p w14:paraId="3BA9795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FA0519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6647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Наличие ДИ-6 в ВВС РККА на 1 октября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260A5" w:rsidRPr="00584DE4" w14:paraId="71229C5A" w14:textId="77777777" w:rsidTr="00274E04">
        <w:tc>
          <w:tcPr>
            <w:tcW w:w="2242" w:type="dxa"/>
            <w:tcBorders>
              <w:top w:val="single" w:sz="12" w:space="0" w:color="auto"/>
            </w:tcBorders>
          </w:tcPr>
          <w:p w14:paraId="12E01D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Округ</w:t>
            </w:r>
          </w:p>
        </w:tc>
        <w:tc>
          <w:tcPr>
            <w:tcW w:w="2242" w:type="dxa"/>
            <w:tcBorders>
              <w:top w:val="single" w:sz="12" w:space="0" w:color="auto"/>
            </w:tcBorders>
          </w:tcPr>
          <w:p w14:paraId="3AD258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Бригада</w:t>
            </w:r>
          </w:p>
        </w:tc>
        <w:tc>
          <w:tcPr>
            <w:tcW w:w="2242" w:type="dxa"/>
            <w:tcBorders>
              <w:top w:val="single" w:sz="12" w:space="0" w:color="auto"/>
            </w:tcBorders>
          </w:tcPr>
          <w:p w14:paraId="32A045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Полк</w:t>
            </w:r>
          </w:p>
        </w:tc>
        <w:tc>
          <w:tcPr>
            <w:tcW w:w="2242" w:type="dxa"/>
            <w:tcBorders>
              <w:top w:val="single" w:sz="12" w:space="0" w:color="auto"/>
            </w:tcBorders>
          </w:tcPr>
          <w:p w14:paraId="498CA9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Эскадрилья</w:t>
            </w:r>
          </w:p>
        </w:tc>
        <w:tc>
          <w:tcPr>
            <w:tcW w:w="2242" w:type="dxa"/>
            <w:tcBorders>
              <w:top w:val="single" w:sz="12" w:space="0" w:color="auto"/>
            </w:tcBorders>
          </w:tcPr>
          <w:p w14:paraId="3445B4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самолетов</w:t>
            </w:r>
          </w:p>
        </w:tc>
      </w:tr>
      <w:tr w:rsidR="002260A5" w:rsidRPr="00584DE4" w14:paraId="3BDFE0B6" w14:textId="77777777" w:rsidTr="00274E04">
        <w:tc>
          <w:tcPr>
            <w:tcW w:w="2242" w:type="dxa"/>
          </w:tcPr>
          <w:p w14:paraId="57D513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Белорусский</w:t>
            </w:r>
          </w:p>
        </w:tc>
        <w:tc>
          <w:tcPr>
            <w:tcW w:w="2242" w:type="dxa"/>
          </w:tcPr>
          <w:p w14:paraId="245016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142-я 114-я</w:t>
            </w:r>
          </w:p>
        </w:tc>
        <w:tc>
          <w:tcPr>
            <w:tcW w:w="2242" w:type="dxa"/>
          </w:tcPr>
          <w:p w14:paraId="2F85AC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14-й шап</w:t>
            </w:r>
          </w:p>
        </w:tc>
        <w:tc>
          <w:tcPr>
            <w:tcW w:w="2242" w:type="dxa"/>
          </w:tcPr>
          <w:p w14:paraId="364301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57-я</w:t>
            </w:r>
          </w:p>
        </w:tc>
        <w:tc>
          <w:tcPr>
            <w:tcW w:w="2242" w:type="dxa"/>
          </w:tcPr>
          <w:p w14:paraId="4394BB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ДИ-би</w:t>
            </w:r>
          </w:p>
        </w:tc>
      </w:tr>
      <w:tr w:rsidR="002260A5" w:rsidRPr="00584DE4" w14:paraId="3CF61411" w14:textId="77777777" w:rsidTr="00274E04">
        <w:tc>
          <w:tcPr>
            <w:tcW w:w="2242" w:type="dxa"/>
          </w:tcPr>
          <w:p w14:paraId="16BC7F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 ДИ-бш (из них 6 неисправных)</w:t>
            </w:r>
          </w:p>
        </w:tc>
        <w:tc>
          <w:tcPr>
            <w:tcW w:w="2242" w:type="dxa"/>
          </w:tcPr>
          <w:p w14:paraId="5882CBCE" w14:textId="77777777" w:rsidR="004B0DF9" w:rsidRPr="00584DE4" w:rsidRDefault="004B0DF9" w:rsidP="00584DE4">
            <w:pPr>
              <w:autoSpaceDE w:val="0"/>
              <w:autoSpaceDN w:val="0"/>
              <w:adjustRightInd w:val="0"/>
              <w:jc w:val="both"/>
              <w:rPr>
                <w:color w:val="000000" w:themeColor="text1"/>
                <w:sz w:val="16"/>
                <w:szCs w:val="16"/>
              </w:rPr>
            </w:pPr>
          </w:p>
        </w:tc>
        <w:tc>
          <w:tcPr>
            <w:tcW w:w="2242" w:type="dxa"/>
          </w:tcPr>
          <w:p w14:paraId="2CD17B59" w14:textId="77777777" w:rsidR="004B0DF9" w:rsidRPr="00584DE4" w:rsidRDefault="004B0DF9" w:rsidP="00584DE4">
            <w:pPr>
              <w:autoSpaceDE w:val="0"/>
              <w:autoSpaceDN w:val="0"/>
              <w:adjustRightInd w:val="0"/>
              <w:jc w:val="both"/>
              <w:rPr>
                <w:color w:val="000000" w:themeColor="text1"/>
                <w:sz w:val="16"/>
                <w:szCs w:val="16"/>
              </w:rPr>
            </w:pPr>
          </w:p>
        </w:tc>
        <w:tc>
          <w:tcPr>
            <w:tcW w:w="2242" w:type="dxa"/>
          </w:tcPr>
          <w:p w14:paraId="7B75D32E" w14:textId="77777777" w:rsidR="004B0DF9" w:rsidRPr="00584DE4" w:rsidRDefault="004B0DF9" w:rsidP="00584DE4">
            <w:pPr>
              <w:autoSpaceDE w:val="0"/>
              <w:autoSpaceDN w:val="0"/>
              <w:adjustRightInd w:val="0"/>
              <w:jc w:val="both"/>
              <w:rPr>
                <w:color w:val="000000" w:themeColor="text1"/>
                <w:sz w:val="16"/>
                <w:szCs w:val="16"/>
              </w:rPr>
            </w:pPr>
          </w:p>
        </w:tc>
        <w:tc>
          <w:tcPr>
            <w:tcW w:w="2242" w:type="dxa"/>
          </w:tcPr>
          <w:p w14:paraId="72338158"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764562A8" w14:textId="77777777" w:rsidTr="00274E04">
        <w:tc>
          <w:tcPr>
            <w:tcW w:w="2242" w:type="dxa"/>
          </w:tcPr>
          <w:p w14:paraId="476C96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Киевский</w:t>
            </w:r>
          </w:p>
        </w:tc>
        <w:tc>
          <w:tcPr>
            <w:tcW w:w="2242" w:type="dxa"/>
          </w:tcPr>
          <w:p w14:paraId="2BE34E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56-я</w:t>
            </w:r>
          </w:p>
        </w:tc>
        <w:tc>
          <w:tcPr>
            <w:tcW w:w="2242" w:type="dxa"/>
          </w:tcPr>
          <w:p w14:paraId="4A3D1A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2242" w:type="dxa"/>
          </w:tcPr>
          <w:p w14:paraId="251B79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8-я 5-я</w:t>
            </w:r>
          </w:p>
        </w:tc>
        <w:tc>
          <w:tcPr>
            <w:tcW w:w="2242" w:type="dxa"/>
          </w:tcPr>
          <w:p w14:paraId="2A1B59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ДИ-би (из них 5 неисправных) 15 ДИ-би (из них 4 неисправных)</w:t>
            </w:r>
          </w:p>
        </w:tc>
      </w:tr>
      <w:tr w:rsidR="002260A5" w:rsidRPr="00584DE4" w14:paraId="1004F815" w14:textId="77777777" w:rsidTr="00274E04">
        <w:tc>
          <w:tcPr>
            <w:tcW w:w="2242" w:type="dxa"/>
          </w:tcPr>
          <w:p w14:paraId="5EE6BB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Сибирский</w:t>
            </w:r>
          </w:p>
        </w:tc>
        <w:tc>
          <w:tcPr>
            <w:tcW w:w="2242" w:type="dxa"/>
          </w:tcPr>
          <w:p w14:paraId="54A46F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52-я</w:t>
            </w:r>
          </w:p>
        </w:tc>
        <w:tc>
          <w:tcPr>
            <w:tcW w:w="2242" w:type="dxa"/>
          </w:tcPr>
          <w:p w14:paraId="435624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6-й шап</w:t>
            </w:r>
          </w:p>
        </w:tc>
        <w:tc>
          <w:tcPr>
            <w:tcW w:w="2242" w:type="dxa"/>
          </w:tcPr>
          <w:p w14:paraId="5AC5A8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2242" w:type="dxa"/>
          </w:tcPr>
          <w:p w14:paraId="6BEA21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ДИ-бш (из них 5 неисправных)</w:t>
            </w:r>
          </w:p>
        </w:tc>
      </w:tr>
      <w:tr w:rsidR="002260A5" w:rsidRPr="00584DE4" w14:paraId="0646F98B" w14:textId="77777777" w:rsidTr="00274E04">
        <w:tc>
          <w:tcPr>
            <w:tcW w:w="2242" w:type="dxa"/>
            <w:tcBorders>
              <w:bottom w:val="single" w:sz="12" w:space="0" w:color="auto"/>
            </w:tcBorders>
          </w:tcPr>
          <w:p w14:paraId="29ADE7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Московский</w:t>
            </w:r>
          </w:p>
        </w:tc>
        <w:tc>
          <w:tcPr>
            <w:tcW w:w="2242" w:type="dxa"/>
            <w:tcBorders>
              <w:bottom w:val="single" w:sz="12" w:space="0" w:color="auto"/>
            </w:tcBorders>
          </w:tcPr>
          <w:p w14:paraId="0F863B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2242" w:type="dxa"/>
            <w:tcBorders>
              <w:bottom w:val="single" w:sz="12" w:space="0" w:color="auto"/>
            </w:tcBorders>
          </w:tcPr>
          <w:p w14:paraId="2BB15C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2242" w:type="dxa"/>
            <w:tcBorders>
              <w:bottom w:val="single" w:sz="12" w:space="0" w:color="auto"/>
            </w:tcBorders>
          </w:tcPr>
          <w:p w14:paraId="4E3F0D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Учебная аэ НИИ ВВС</w:t>
            </w:r>
          </w:p>
        </w:tc>
        <w:tc>
          <w:tcPr>
            <w:tcW w:w="2242" w:type="dxa"/>
            <w:tcBorders>
              <w:bottom w:val="single" w:sz="12" w:space="0" w:color="auto"/>
            </w:tcBorders>
          </w:tcPr>
          <w:p w14:paraId="640747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ДИ-би</w:t>
            </w:r>
          </w:p>
        </w:tc>
      </w:tr>
    </w:tbl>
    <w:p w14:paraId="6BDFEF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планировалось предоставить 10 ДИ-би морской авиации (реально передали три), а со II квартала начать поставки в учебные заведения, выделив первые пять машин. Летным школам также должны были достаться истребители, уже потрепанные в строевых частях. Всего для учебных целей в 1938 г. собирались отдать 14 самолетов (11992).</w:t>
      </w:r>
    </w:p>
    <w:p w14:paraId="08E7C5EE" w14:textId="77777777" w:rsidR="004B0DF9" w:rsidRPr="00584DE4" w:rsidRDefault="004B0DF9" w:rsidP="00584DE4">
      <w:pPr>
        <w:autoSpaceDE w:val="0"/>
        <w:autoSpaceDN w:val="0"/>
        <w:adjustRightInd w:val="0"/>
        <w:jc w:val="both"/>
        <w:rPr>
          <w:color w:val="000000" w:themeColor="text1"/>
          <w:sz w:val="16"/>
          <w:szCs w:val="16"/>
        </w:rPr>
      </w:pPr>
    </w:p>
    <w:p w14:paraId="28CC44C3" w14:textId="77777777" w:rsidR="00BF7DEE" w:rsidRPr="00584DE4" w:rsidRDefault="00BF7DEE" w:rsidP="00584DE4">
      <w:pPr>
        <w:jc w:val="both"/>
        <w:rPr>
          <w:color w:val="000000" w:themeColor="text1"/>
          <w:sz w:val="16"/>
          <w:szCs w:val="16"/>
        </w:rPr>
      </w:pPr>
      <w:r w:rsidRPr="00584DE4">
        <w:rPr>
          <w:color w:val="000000" w:themeColor="text1"/>
          <w:sz w:val="16"/>
          <w:szCs w:val="16"/>
        </w:rPr>
        <w:t>1 октября 1938 г. в строю Республикан</w:t>
      </w:r>
      <w:r w:rsidRPr="00584DE4">
        <w:rPr>
          <w:color w:val="000000" w:themeColor="text1"/>
          <w:sz w:val="16"/>
          <w:szCs w:val="16"/>
        </w:rPr>
        <w:softHyphen/>
        <w:t>ских ВВС находилось 66 И-16 и 18 были в ремонте (23395).</w:t>
      </w:r>
    </w:p>
    <w:p w14:paraId="17A55581" w14:textId="77777777" w:rsidR="00BF7DEE" w:rsidRPr="00584DE4" w:rsidRDefault="00BF7DEE" w:rsidP="00584DE4">
      <w:pPr>
        <w:numPr>
          <w:ilvl w:val="12"/>
          <w:numId w:val="0"/>
        </w:numPr>
        <w:autoSpaceDE w:val="0"/>
        <w:autoSpaceDN w:val="0"/>
        <w:adjustRightInd w:val="0"/>
        <w:jc w:val="both"/>
        <w:rPr>
          <w:i/>
          <w:iCs/>
          <w:color w:val="000000" w:themeColor="text1"/>
          <w:sz w:val="16"/>
          <w:szCs w:val="16"/>
        </w:rPr>
      </w:pPr>
    </w:p>
    <w:p w14:paraId="3EA0E5A5" w14:textId="40765B9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D96CEE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8C0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вышел в свет курс "История ВКП(б). Краткий курс" (1348,122) ), утвердивший догматы сталинизма (4962)..</w:t>
      </w:r>
    </w:p>
    <w:p w14:paraId="60D68D2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F19EE2" w14:textId="77777777" w:rsidR="006C7AE1" w:rsidRPr="00584DE4" w:rsidRDefault="006C7AE1" w:rsidP="00584DE4">
      <w:pPr>
        <w:jc w:val="both"/>
        <w:rPr>
          <w:color w:val="000000" w:themeColor="text1"/>
          <w:sz w:val="16"/>
          <w:szCs w:val="16"/>
        </w:rPr>
      </w:pPr>
      <w:r w:rsidRPr="00584DE4">
        <w:rPr>
          <w:bCs/>
          <w:color w:val="000000" w:themeColor="text1"/>
          <w:sz w:val="16"/>
          <w:szCs w:val="16"/>
        </w:rPr>
        <w:t xml:space="preserve">1 октября </w:t>
      </w:r>
      <w:r w:rsidRPr="00584DE4">
        <w:rPr>
          <w:color w:val="000000" w:themeColor="text1"/>
          <w:sz w:val="16"/>
          <w:szCs w:val="16"/>
        </w:rPr>
        <w:t>в 1938 году отдельным изданием выходит "История Всесоюзной Коммунистичекой партии (большевиков). Краткий курс". Впервые "Краткий курс истории ВКП(б)" был опубликован по главам в 12 номерах газеты "Правда" с 9 по 19 сентября 1938. В последовавшем вскоре постановлении ЦК ВКП(б) выход книги был охарактеризован как крупнейшее событие в идейной жизни партии, ибо партия получила новое могучее идейное оружие, энциклопедию основных знаний в области марксизма-ленинизма. Члены партии отныне были вооружены знанием законов общественного развития и политической борьбы, средством повышения политической бдительности коммунистов и беспартийных. Создавая сей труд, ЦК ВКП(б) исходил прежде всего из того, чтобы дать единое руководство по истории партии, представляющее официальное, проверенное ЦК толкование основных вопросов истории партии и марксизма-ленинизма. Изданием "Краткого курса ВКП(б) был положен конец произволу и неразберихе в изложении важнейших вопросов теории и истории партии, которые имели место в ряде ранее изданных учебников по истории партии. Прописав курс сильнодействующего средства всем и каждому (за 14 лет книга выйдет тиражом свыше 40 миллионов экземпляров на языках народов СССР и еще свыше 11 миллионов будут выпущены на иностранных языках), партийные идеологи враз покончили с туманом в головах пациентов и избавили заодно себя от головной боли (14786).</w:t>
      </w:r>
    </w:p>
    <w:p w14:paraId="4D6900CB" w14:textId="77777777" w:rsidR="006C7AE1" w:rsidRPr="00584DE4" w:rsidRDefault="006C7AE1" w:rsidP="00584DE4">
      <w:pPr>
        <w:jc w:val="both"/>
        <w:rPr>
          <w:color w:val="000000" w:themeColor="text1"/>
          <w:sz w:val="16"/>
          <w:szCs w:val="16"/>
        </w:rPr>
      </w:pPr>
    </w:p>
    <w:p w14:paraId="50504A88" w14:textId="77777777" w:rsidR="004B0DF9" w:rsidRPr="00334E21"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w:t>
      </w:r>
      <w:r w:rsidRPr="00334E21">
        <w:rPr>
          <w:i/>
          <w:iCs/>
          <w:color w:val="000000" w:themeColor="text1"/>
          <w:sz w:val="16"/>
          <w:szCs w:val="16"/>
        </w:rPr>
        <w:t xml:space="preserve"> </w:t>
      </w:r>
      <w:r w:rsidRPr="00584DE4">
        <w:rPr>
          <w:i/>
          <w:iCs/>
          <w:color w:val="000000" w:themeColor="text1"/>
          <w:sz w:val="16"/>
          <w:szCs w:val="16"/>
        </w:rPr>
        <w:t>рубежом</w:t>
      </w:r>
      <w:r w:rsidRPr="00334E21">
        <w:rPr>
          <w:i/>
          <w:iCs/>
          <w:color w:val="000000" w:themeColor="text1"/>
          <w:sz w:val="16"/>
          <w:szCs w:val="16"/>
        </w:rPr>
        <w:t>:</w:t>
      </w:r>
    </w:p>
    <w:p w14:paraId="334814A1" w14:textId="77777777" w:rsidR="004B0DF9" w:rsidRPr="00334E21" w:rsidRDefault="004B0DF9" w:rsidP="00584DE4">
      <w:pPr>
        <w:numPr>
          <w:ilvl w:val="12"/>
          <w:numId w:val="0"/>
        </w:numPr>
        <w:autoSpaceDE w:val="0"/>
        <w:autoSpaceDN w:val="0"/>
        <w:adjustRightInd w:val="0"/>
        <w:jc w:val="both"/>
        <w:rPr>
          <w:iCs/>
          <w:color w:val="000000" w:themeColor="text1"/>
          <w:sz w:val="16"/>
          <w:szCs w:val="16"/>
        </w:rPr>
      </w:pPr>
    </w:p>
    <w:p w14:paraId="0D876614" w14:textId="77777777" w:rsidR="00BF7DEE" w:rsidRPr="00584DE4" w:rsidRDefault="00BF7DEE" w:rsidP="00584DE4">
      <w:pPr>
        <w:jc w:val="both"/>
        <w:rPr>
          <w:color w:val="000000" w:themeColor="text1"/>
          <w:sz w:val="16"/>
          <w:szCs w:val="16"/>
        </w:rPr>
      </w:pPr>
      <w:r w:rsidRPr="00584DE4">
        <w:rPr>
          <w:color w:val="000000" w:themeColor="text1"/>
          <w:sz w:val="16"/>
          <w:szCs w:val="16"/>
        </w:rPr>
        <w:t>По состоянию на 1 октября 1938 г. численность авиации МНР</w:t>
      </w:r>
    </w:p>
    <w:p w14:paraId="1E63C829" w14:textId="77777777" w:rsidR="00BF7DEE" w:rsidRPr="00584DE4" w:rsidRDefault="00BF7DEE" w:rsidP="00584DE4">
      <w:pPr>
        <w:jc w:val="both"/>
        <w:rPr>
          <w:color w:val="000000" w:themeColor="text1"/>
          <w:sz w:val="16"/>
          <w:szCs w:val="16"/>
        </w:rPr>
      </w:pPr>
      <w:r w:rsidRPr="00584DE4">
        <w:rPr>
          <w:color w:val="000000" w:themeColor="text1"/>
          <w:sz w:val="16"/>
          <w:szCs w:val="16"/>
        </w:rPr>
        <w:t>Типы самолетов</w:t>
      </w:r>
      <w:r w:rsidRPr="00584DE4">
        <w:rPr>
          <w:color w:val="000000" w:themeColor="text1"/>
          <w:sz w:val="16"/>
          <w:szCs w:val="16"/>
        </w:rPr>
        <w:tab/>
        <w:t>В наличии</w:t>
      </w:r>
      <w:r w:rsidRPr="00584DE4">
        <w:rPr>
          <w:color w:val="000000" w:themeColor="text1"/>
          <w:sz w:val="16"/>
          <w:szCs w:val="16"/>
        </w:rPr>
        <w:tab/>
        <w:t>Предполагалось к получению в Чите</w:t>
      </w:r>
    </w:p>
    <w:p w14:paraId="75029DE4" w14:textId="77777777" w:rsidR="00BF7DEE" w:rsidRPr="00584DE4" w:rsidRDefault="00BF7DEE" w:rsidP="00584DE4">
      <w:pPr>
        <w:jc w:val="both"/>
        <w:rPr>
          <w:color w:val="000000" w:themeColor="text1"/>
          <w:sz w:val="16"/>
          <w:szCs w:val="16"/>
        </w:rPr>
      </w:pPr>
      <w:r w:rsidRPr="00584DE4">
        <w:rPr>
          <w:color w:val="000000" w:themeColor="text1"/>
          <w:sz w:val="16"/>
          <w:szCs w:val="16"/>
        </w:rPr>
        <w:t>Р-5</w:t>
      </w:r>
      <w:r w:rsidRPr="00584DE4">
        <w:rPr>
          <w:color w:val="000000" w:themeColor="text1"/>
          <w:sz w:val="16"/>
          <w:szCs w:val="16"/>
        </w:rPr>
        <w:tab/>
        <w:t>28</w:t>
      </w:r>
      <w:r w:rsidRPr="00584DE4">
        <w:rPr>
          <w:color w:val="000000" w:themeColor="text1"/>
          <w:sz w:val="16"/>
          <w:szCs w:val="16"/>
        </w:rPr>
        <w:tab/>
        <w:t>9</w:t>
      </w:r>
    </w:p>
    <w:p w14:paraId="00701B3C" w14:textId="77777777" w:rsidR="00BF7DEE" w:rsidRPr="00584DE4" w:rsidRDefault="00BF7DEE" w:rsidP="00584DE4">
      <w:pPr>
        <w:jc w:val="both"/>
        <w:rPr>
          <w:color w:val="000000" w:themeColor="text1"/>
          <w:sz w:val="16"/>
          <w:szCs w:val="16"/>
        </w:rPr>
      </w:pPr>
      <w:r w:rsidRPr="00584DE4">
        <w:rPr>
          <w:color w:val="000000" w:themeColor="text1"/>
          <w:sz w:val="16"/>
          <w:szCs w:val="16"/>
        </w:rPr>
        <w:t xml:space="preserve">Р-5 ЛШ </w:t>
      </w:r>
      <w:r w:rsidRPr="00584DE4">
        <w:rPr>
          <w:color w:val="000000" w:themeColor="text1"/>
          <w:sz w:val="16"/>
          <w:szCs w:val="16"/>
        </w:rPr>
        <w:tab/>
        <w:t xml:space="preserve">17 </w:t>
      </w:r>
      <w:r w:rsidRPr="00584DE4">
        <w:rPr>
          <w:color w:val="000000" w:themeColor="text1"/>
          <w:sz w:val="16"/>
          <w:szCs w:val="16"/>
        </w:rPr>
        <w:tab/>
        <w:t>3</w:t>
      </w:r>
    </w:p>
    <w:p w14:paraId="67D17362" w14:textId="77777777" w:rsidR="00BF7DEE" w:rsidRPr="00584DE4" w:rsidRDefault="00BF7DEE" w:rsidP="00584DE4">
      <w:pPr>
        <w:jc w:val="both"/>
        <w:rPr>
          <w:color w:val="000000" w:themeColor="text1"/>
          <w:sz w:val="16"/>
          <w:szCs w:val="16"/>
        </w:rPr>
      </w:pPr>
      <w:r w:rsidRPr="00584DE4">
        <w:rPr>
          <w:color w:val="000000" w:themeColor="text1"/>
          <w:sz w:val="16"/>
          <w:szCs w:val="16"/>
        </w:rPr>
        <w:t xml:space="preserve">У-2 </w:t>
      </w:r>
      <w:r w:rsidRPr="00584DE4">
        <w:rPr>
          <w:color w:val="000000" w:themeColor="text1"/>
          <w:sz w:val="16"/>
          <w:szCs w:val="16"/>
        </w:rPr>
        <w:tab/>
        <w:t>14</w:t>
      </w:r>
      <w:r w:rsidRPr="00584DE4">
        <w:rPr>
          <w:color w:val="000000" w:themeColor="text1"/>
          <w:sz w:val="16"/>
          <w:szCs w:val="16"/>
        </w:rPr>
        <w:tab/>
        <w:t xml:space="preserve">– </w:t>
      </w:r>
    </w:p>
    <w:p w14:paraId="69446558" w14:textId="77777777" w:rsidR="00BF7DEE" w:rsidRPr="00584DE4" w:rsidRDefault="00BF7DEE" w:rsidP="00584DE4">
      <w:pPr>
        <w:jc w:val="both"/>
        <w:rPr>
          <w:color w:val="000000" w:themeColor="text1"/>
          <w:sz w:val="16"/>
          <w:szCs w:val="16"/>
        </w:rPr>
      </w:pPr>
      <w:r w:rsidRPr="00584DE4">
        <w:rPr>
          <w:color w:val="000000" w:themeColor="text1"/>
          <w:sz w:val="16"/>
          <w:szCs w:val="16"/>
        </w:rPr>
        <w:t>Сталь-3</w:t>
      </w:r>
      <w:r w:rsidRPr="00584DE4">
        <w:rPr>
          <w:color w:val="000000" w:themeColor="text1"/>
          <w:sz w:val="16"/>
          <w:szCs w:val="16"/>
        </w:rPr>
        <w:tab/>
        <w:t>2</w:t>
      </w:r>
      <w:r w:rsidRPr="00584DE4">
        <w:rPr>
          <w:color w:val="000000" w:themeColor="text1"/>
          <w:sz w:val="16"/>
          <w:szCs w:val="16"/>
        </w:rPr>
        <w:tab/>
        <w:t xml:space="preserve">– </w:t>
      </w:r>
    </w:p>
    <w:p w14:paraId="7FF0D81A" w14:textId="77777777" w:rsidR="00BF7DEE" w:rsidRPr="00584DE4" w:rsidRDefault="00BF7DEE" w:rsidP="00584DE4">
      <w:pPr>
        <w:jc w:val="both"/>
        <w:rPr>
          <w:color w:val="000000" w:themeColor="text1"/>
          <w:sz w:val="16"/>
          <w:szCs w:val="16"/>
        </w:rPr>
      </w:pPr>
      <w:r w:rsidRPr="00584DE4">
        <w:rPr>
          <w:color w:val="000000" w:themeColor="text1"/>
          <w:sz w:val="16"/>
          <w:szCs w:val="16"/>
        </w:rPr>
        <w:lastRenderedPageBreak/>
        <w:t>Яковлева</w:t>
      </w:r>
      <w:r w:rsidRPr="00584DE4">
        <w:rPr>
          <w:color w:val="000000" w:themeColor="text1"/>
          <w:sz w:val="16"/>
          <w:szCs w:val="16"/>
        </w:rPr>
        <w:tab/>
        <w:t>1</w:t>
      </w:r>
      <w:r w:rsidRPr="00584DE4">
        <w:rPr>
          <w:color w:val="000000" w:themeColor="text1"/>
          <w:sz w:val="16"/>
          <w:szCs w:val="16"/>
        </w:rPr>
        <w:tab/>
        <w:t>–</w:t>
      </w:r>
    </w:p>
    <w:p w14:paraId="559F564E" w14:textId="77777777" w:rsidR="00BF7DEE" w:rsidRPr="00584DE4" w:rsidRDefault="00BF7DEE" w:rsidP="00584DE4">
      <w:pPr>
        <w:jc w:val="both"/>
        <w:rPr>
          <w:color w:val="000000" w:themeColor="text1"/>
          <w:sz w:val="16"/>
          <w:szCs w:val="16"/>
        </w:rPr>
      </w:pPr>
      <w:r w:rsidRPr="00584DE4">
        <w:rPr>
          <w:color w:val="000000" w:themeColor="text1"/>
          <w:sz w:val="16"/>
          <w:szCs w:val="16"/>
        </w:rPr>
        <w:t>Юнкерс</w:t>
      </w:r>
      <w:r w:rsidRPr="00584DE4">
        <w:rPr>
          <w:color w:val="000000" w:themeColor="text1"/>
          <w:sz w:val="16"/>
          <w:szCs w:val="16"/>
        </w:rPr>
        <w:tab/>
        <w:t>1</w:t>
      </w:r>
      <w:r w:rsidRPr="00584DE4">
        <w:rPr>
          <w:color w:val="000000" w:themeColor="text1"/>
          <w:sz w:val="16"/>
          <w:szCs w:val="16"/>
        </w:rPr>
        <w:tab/>
        <w:t>–</w:t>
      </w:r>
    </w:p>
    <w:p w14:paraId="5CBEC7B9" w14:textId="77777777" w:rsidR="00BF7DEE" w:rsidRPr="00584DE4" w:rsidRDefault="00BF7DEE" w:rsidP="00584DE4">
      <w:pPr>
        <w:jc w:val="both"/>
        <w:rPr>
          <w:color w:val="000000" w:themeColor="text1"/>
          <w:sz w:val="16"/>
          <w:szCs w:val="16"/>
        </w:rPr>
      </w:pPr>
      <w:r w:rsidRPr="00584DE4">
        <w:rPr>
          <w:color w:val="000000" w:themeColor="text1"/>
          <w:sz w:val="16"/>
          <w:szCs w:val="16"/>
        </w:rPr>
        <w:t xml:space="preserve">Всего </w:t>
      </w:r>
      <w:r w:rsidRPr="00584DE4">
        <w:rPr>
          <w:color w:val="000000" w:themeColor="text1"/>
          <w:sz w:val="16"/>
          <w:szCs w:val="16"/>
        </w:rPr>
        <w:tab/>
        <w:t>63</w:t>
      </w:r>
      <w:r w:rsidRPr="00584DE4">
        <w:rPr>
          <w:color w:val="000000" w:themeColor="text1"/>
          <w:sz w:val="16"/>
          <w:szCs w:val="16"/>
        </w:rPr>
        <w:tab/>
        <w:t>12</w:t>
      </w:r>
    </w:p>
    <w:p w14:paraId="1E00F8CC" w14:textId="77777777" w:rsidR="00BF7DEE" w:rsidRPr="00584DE4" w:rsidRDefault="00BF7DEE" w:rsidP="00584DE4">
      <w:pPr>
        <w:jc w:val="both"/>
        <w:rPr>
          <w:color w:val="000000" w:themeColor="text1"/>
          <w:sz w:val="16"/>
          <w:szCs w:val="16"/>
        </w:rPr>
      </w:pPr>
      <w:r w:rsidRPr="00584DE4">
        <w:rPr>
          <w:color w:val="000000" w:themeColor="text1"/>
          <w:sz w:val="16"/>
          <w:szCs w:val="16"/>
        </w:rPr>
        <w:t>На 1 октября 1938 г. Численный состав авиации МНР составляла всего 27 монгольских летчиков и 7 летчиков-инструкторов 53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 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знаками53. Поэтому правильнее будет именовать ее не «монгольскими ВВС», а смешанной советско-монгольской авиагруппой. В архивных документах, составленных уже после завершения событий на Халхин-Голе отмечаются недочеты как комсостава, так и рядового состава ВВС МНРА – пьянство, самовольные отлучки, рост катастроф в 1939 г. по сравнению с 1938 г., а также «низкий уровень оперативно-тактической подготовки и слабая подготовка штабов – вернее полное отсутствие таковых» (24334).</w:t>
      </w:r>
    </w:p>
    <w:p w14:paraId="265575DD" w14:textId="77777777" w:rsidR="00BF7DEE" w:rsidRPr="00584DE4" w:rsidRDefault="00BF7DEE" w:rsidP="00584DE4">
      <w:pPr>
        <w:jc w:val="both"/>
        <w:rPr>
          <w:color w:val="000000" w:themeColor="text1"/>
          <w:sz w:val="16"/>
          <w:szCs w:val="16"/>
        </w:rPr>
      </w:pPr>
    </w:p>
    <w:p w14:paraId="6B832691" w14:textId="77777777" w:rsidR="0008162D" w:rsidRPr="0008162D" w:rsidRDefault="0008162D" w:rsidP="0008162D">
      <w:pPr>
        <w:pStyle w:val="aff1"/>
        <w:spacing w:line="240" w:lineRule="auto"/>
        <w:rPr>
          <w:rFonts w:ascii="Times New Roman" w:hAnsi="Times New Roman" w:cs="Times New Roman"/>
          <w:color w:val="0070C0"/>
          <w:sz w:val="16"/>
          <w:szCs w:val="16"/>
          <w:lang w:val="ru-RU"/>
        </w:rPr>
      </w:pPr>
      <w:r w:rsidRPr="0008162D">
        <w:rPr>
          <w:rStyle w:val="aff2"/>
          <w:rFonts w:ascii="Times New Roman" w:hAnsi="Times New Roman" w:cs="Times New Roman"/>
          <w:color w:val="0070C0"/>
          <w:sz w:val="16"/>
          <w:szCs w:val="16"/>
          <w:lang w:val="ru-RU"/>
        </w:rPr>
        <w:t>На 1 октября 1938 г. состав авиации МНР по состоянию</w:t>
      </w:r>
    </w:p>
    <w:tbl>
      <w:tblPr>
        <w:tblOverlap w:val="never"/>
        <w:tblW w:w="0" w:type="auto"/>
        <w:tblLayout w:type="fixed"/>
        <w:tblCellMar>
          <w:left w:w="10" w:type="dxa"/>
          <w:right w:w="10" w:type="dxa"/>
        </w:tblCellMar>
        <w:tblLook w:val="04A0" w:firstRow="1" w:lastRow="0" w:firstColumn="1" w:lastColumn="0" w:noHBand="0" w:noVBand="1"/>
      </w:tblPr>
      <w:tblGrid>
        <w:gridCol w:w="2054"/>
        <w:gridCol w:w="1454"/>
        <w:gridCol w:w="2472"/>
      </w:tblGrid>
      <w:tr w:rsidR="0008162D" w:rsidRPr="006851B7" w14:paraId="63D1BBE0" w14:textId="77777777" w:rsidTr="00FD27BA">
        <w:trPr>
          <w:trHeight w:hRule="exact" w:val="581"/>
        </w:trPr>
        <w:tc>
          <w:tcPr>
            <w:tcW w:w="2054" w:type="dxa"/>
            <w:tcBorders>
              <w:top w:val="single" w:sz="4" w:space="0" w:color="auto"/>
              <w:left w:val="single" w:sz="4" w:space="0" w:color="auto"/>
            </w:tcBorders>
          </w:tcPr>
          <w:p w14:paraId="216B7DCA"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Типы самолетов</w:t>
            </w:r>
          </w:p>
        </w:tc>
        <w:tc>
          <w:tcPr>
            <w:tcW w:w="1454" w:type="dxa"/>
            <w:tcBorders>
              <w:top w:val="single" w:sz="4" w:space="0" w:color="auto"/>
              <w:left w:val="single" w:sz="4" w:space="0" w:color="auto"/>
            </w:tcBorders>
          </w:tcPr>
          <w:p w14:paraId="33C584A0"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В наличии</w:t>
            </w:r>
          </w:p>
        </w:tc>
        <w:tc>
          <w:tcPr>
            <w:tcW w:w="2472" w:type="dxa"/>
            <w:tcBorders>
              <w:top w:val="single" w:sz="4" w:space="0" w:color="auto"/>
              <w:left w:val="single" w:sz="4" w:space="0" w:color="auto"/>
              <w:right w:val="single" w:sz="4" w:space="0" w:color="auto"/>
            </w:tcBorders>
            <w:vAlign w:val="bottom"/>
          </w:tcPr>
          <w:p w14:paraId="3B7DCA96"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Предполагалось к получению в Чите</w:t>
            </w:r>
          </w:p>
        </w:tc>
      </w:tr>
      <w:tr w:rsidR="0008162D" w:rsidRPr="006851B7" w14:paraId="5684ACC9" w14:textId="77777777" w:rsidTr="00FD27BA">
        <w:trPr>
          <w:trHeight w:hRule="exact" w:val="283"/>
        </w:trPr>
        <w:tc>
          <w:tcPr>
            <w:tcW w:w="2054" w:type="dxa"/>
            <w:tcBorders>
              <w:top w:val="single" w:sz="4" w:space="0" w:color="auto"/>
              <w:left w:val="single" w:sz="4" w:space="0" w:color="auto"/>
            </w:tcBorders>
          </w:tcPr>
          <w:p w14:paraId="002162FC" w14:textId="77777777" w:rsidR="0008162D" w:rsidRPr="006851B7" w:rsidRDefault="0008162D" w:rsidP="00FD27BA">
            <w:pPr>
              <w:pStyle w:val="afffd"/>
              <w:ind w:left="112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Р-5</w:t>
            </w:r>
          </w:p>
        </w:tc>
        <w:tc>
          <w:tcPr>
            <w:tcW w:w="1454" w:type="dxa"/>
            <w:tcBorders>
              <w:top w:val="single" w:sz="4" w:space="0" w:color="auto"/>
              <w:left w:val="single" w:sz="4" w:space="0" w:color="auto"/>
            </w:tcBorders>
          </w:tcPr>
          <w:p w14:paraId="1BDF1286"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28</w:t>
            </w:r>
            <w:r w:rsidRPr="006851B7">
              <w:rPr>
                <w:rStyle w:val="afffc"/>
                <w:rFonts w:ascii="Times New Roman" w:hAnsi="Times New Roman" w:cs="Times New Roman"/>
                <w:color w:val="0070C0"/>
                <w:sz w:val="16"/>
                <w:szCs w:val="16"/>
                <w:vertAlign w:val="superscript"/>
              </w:rPr>
              <w:t>зи</w:t>
            </w:r>
          </w:p>
        </w:tc>
        <w:tc>
          <w:tcPr>
            <w:tcW w:w="2472" w:type="dxa"/>
            <w:tcBorders>
              <w:top w:val="single" w:sz="4" w:space="0" w:color="auto"/>
              <w:left w:val="single" w:sz="4" w:space="0" w:color="auto"/>
              <w:right w:val="single" w:sz="4" w:space="0" w:color="auto"/>
            </w:tcBorders>
          </w:tcPr>
          <w:p w14:paraId="57D66244" w14:textId="77777777" w:rsidR="0008162D" w:rsidRPr="006851B7" w:rsidRDefault="0008162D" w:rsidP="00FD27BA">
            <w:pPr>
              <w:pStyle w:val="afffd"/>
              <w:ind w:left="144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9</w:t>
            </w:r>
          </w:p>
        </w:tc>
      </w:tr>
      <w:tr w:rsidR="0008162D" w:rsidRPr="006851B7" w14:paraId="58CF1BC4" w14:textId="77777777" w:rsidTr="00FD27BA">
        <w:trPr>
          <w:trHeight w:hRule="exact" w:val="288"/>
        </w:trPr>
        <w:tc>
          <w:tcPr>
            <w:tcW w:w="2054" w:type="dxa"/>
            <w:tcBorders>
              <w:top w:val="single" w:sz="4" w:space="0" w:color="auto"/>
              <w:left w:val="single" w:sz="4" w:space="0" w:color="auto"/>
            </w:tcBorders>
            <w:vAlign w:val="bottom"/>
          </w:tcPr>
          <w:p w14:paraId="3AE56BF1"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Р-5 ЛШ</w:t>
            </w:r>
          </w:p>
        </w:tc>
        <w:tc>
          <w:tcPr>
            <w:tcW w:w="1454" w:type="dxa"/>
            <w:tcBorders>
              <w:top w:val="single" w:sz="4" w:space="0" w:color="auto"/>
              <w:left w:val="single" w:sz="4" w:space="0" w:color="auto"/>
            </w:tcBorders>
            <w:vAlign w:val="bottom"/>
          </w:tcPr>
          <w:p w14:paraId="0E6ADCFD"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17</w:t>
            </w:r>
          </w:p>
        </w:tc>
        <w:tc>
          <w:tcPr>
            <w:tcW w:w="2472" w:type="dxa"/>
            <w:tcBorders>
              <w:top w:val="single" w:sz="4" w:space="0" w:color="auto"/>
              <w:left w:val="single" w:sz="4" w:space="0" w:color="auto"/>
              <w:right w:val="single" w:sz="4" w:space="0" w:color="auto"/>
            </w:tcBorders>
            <w:vAlign w:val="bottom"/>
          </w:tcPr>
          <w:p w14:paraId="34AC809F" w14:textId="77777777" w:rsidR="0008162D" w:rsidRPr="006851B7" w:rsidRDefault="0008162D" w:rsidP="00FD27BA">
            <w:pPr>
              <w:pStyle w:val="afffd"/>
              <w:ind w:left="144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3</w:t>
            </w:r>
          </w:p>
        </w:tc>
      </w:tr>
      <w:tr w:rsidR="0008162D" w:rsidRPr="006851B7" w14:paraId="4389459B" w14:textId="77777777" w:rsidTr="00FD27BA">
        <w:trPr>
          <w:trHeight w:hRule="exact" w:val="283"/>
        </w:trPr>
        <w:tc>
          <w:tcPr>
            <w:tcW w:w="2054" w:type="dxa"/>
            <w:tcBorders>
              <w:top w:val="single" w:sz="4" w:space="0" w:color="auto"/>
              <w:left w:val="single" w:sz="4" w:space="0" w:color="auto"/>
            </w:tcBorders>
          </w:tcPr>
          <w:p w14:paraId="1C691D66" w14:textId="77777777" w:rsidR="0008162D" w:rsidRPr="006851B7" w:rsidRDefault="0008162D" w:rsidP="00FD27BA">
            <w:pPr>
              <w:pStyle w:val="afffd"/>
              <w:ind w:left="112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У-2</w:t>
            </w:r>
          </w:p>
        </w:tc>
        <w:tc>
          <w:tcPr>
            <w:tcW w:w="1454" w:type="dxa"/>
            <w:tcBorders>
              <w:top w:val="single" w:sz="4" w:space="0" w:color="auto"/>
              <w:left w:val="single" w:sz="4" w:space="0" w:color="auto"/>
            </w:tcBorders>
          </w:tcPr>
          <w:p w14:paraId="07999AD0"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lang w:val="en-US"/>
              </w:rPr>
              <w:t>14</w:t>
            </w:r>
            <w:r w:rsidRPr="006851B7">
              <w:rPr>
                <w:rStyle w:val="afffc"/>
                <w:rFonts w:ascii="Times New Roman" w:hAnsi="Times New Roman" w:cs="Times New Roman"/>
                <w:color w:val="0070C0"/>
                <w:sz w:val="16"/>
                <w:szCs w:val="16"/>
                <w:vertAlign w:val="superscript"/>
                <w:lang w:val="en-US"/>
              </w:rPr>
              <w:t>jl</w:t>
            </w:r>
          </w:p>
        </w:tc>
        <w:tc>
          <w:tcPr>
            <w:tcW w:w="2472" w:type="dxa"/>
            <w:tcBorders>
              <w:top w:val="single" w:sz="4" w:space="0" w:color="auto"/>
              <w:left w:val="single" w:sz="4" w:space="0" w:color="auto"/>
              <w:right w:val="single" w:sz="4" w:space="0" w:color="auto"/>
            </w:tcBorders>
            <w:vAlign w:val="bottom"/>
          </w:tcPr>
          <w:p w14:paraId="2AD4DF5A" w14:textId="77777777" w:rsidR="0008162D" w:rsidRPr="006851B7" w:rsidRDefault="0008162D" w:rsidP="00FD27BA">
            <w:pPr>
              <w:pStyle w:val="afffd"/>
              <w:ind w:left="148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w:t>
            </w:r>
          </w:p>
        </w:tc>
      </w:tr>
      <w:tr w:rsidR="0008162D" w:rsidRPr="006851B7" w14:paraId="70FCBE64" w14:textId="77777777" w:rsidTr="00FD27BA">
        <w:trPr>
          <w:trHeight w:hRule="exact" w:val="288"/>
        </w:trPr>
        <w:tc>
          <w:tcPr>
            <w:tcW w:w="2054" w:type="dxa"/>
            <w:tcBorders>
              <w:top w:val="single" w:sz="4" w:space="0" w:color="auto"/>
              <w:left w:val="single" w:sz="4" w:space="0" w:color="auto"/>
            </w:tcBorders>
          </w:tcPr>
          <w:p w14:paraId="044010D9"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Сталь-3</w:t>
            </w:r>
          </w:p>
        </w:tc>
        <w:tc>
          <w:tcPr>
            <w:tcW w:w="1454" w:type="dxa"/>
            <w:tcBorders>
              <w:top w:val="single" w:sz="4" w:space="0" w:color="auto"/>
              <w:left w:val="single" w:sz="4" w:space="0" w:color="auto"/>
            </w:tcBorders>
          </w:tcPr>
          <w:p w14:paraId="28D2F787"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2</w:t>
            </w:r>
          </w:p>
        </w:tc>
        <w:tc>
          <w:tcPr>
            <w:tcW w:w="2472" w:type="dxa"/>
            <w:tcBorders>
              <w:top w:val="single" w:sz="4" w:space="0" w:color="auto"/>
              <w:left w:val="single" w:sz="4" w:space="0" w:color="auto"/>
              <w:right w:val="single" w:sz="4" w:space="0" w:color="auto"/>
            </w:tcBorders>
            <w:vAlign w:val="bottom"/>
          </w:tcPr>
          <w:p w14:paraId="406EAD57" w14:textId="77777777" w:rsidR="0008162D" w:rsidRPr="006851B7" w:rsidRDefault="0008162D" w:rsidP="00FD27BA">
            <w:pPr>
              <w:pStyle w:val="afffd"/>
              <w:ind w:left="148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w:t>
            </w:r>
          </w:p>
        </w:tc>
      </w:tr>
      <w:tr w:rsidR="0008162D" w:rsidRPr="006851B7" w14:paraId="3211E55D" w14:textId="77777777" w:rsidTr="00FD27BA">
        <w:trPr>
          <w:trHeight w:hRule="exact" w:val="283"/>
        </w:trPr>
        <w:tc>
          <w:tcPr>
            <w:tcW w:w="2054" w:type="dxa"/>
            <w:tcBorders>
              <w:top w:val="single" w:sz="4" w:space="0" w:color="auto"/>
              <w:left w:val="single" w:sz="4" w:space="0" w:color="auto"/>
            </w:tcBorders>
          </w:tcPr>
          <w:p w14:paraId="2B20EFBA"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Яковлева</w:t>
            </w:r>
          </w:p>
        </w:tc>
        <w:tc>
          <w:tcPr>
            <w:tcW w:w="1454" w:type="dxa"/>
            <w:tcBorders>
              <w:top w:val="single" w:sz="4" w:space="0" w:color="auto"/>
              <w:left w:val="single" w:sz="4" w:space="0" w:color="auto"/>
            </w:tcBorders>
          </w:tcPr>
          <w:p w14:paraId="29996D8A"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Н</w:t>
            </w:r>
            <w:r w:rsidRPr="006851B7">
              <w:rPr>
                <w:rStyle w:val="afffc"/>
                <w:rFonts w:ascii="Times New Roman" w:hAnsi="Times New Roman" w:cs="Times New Roman"/>
                <w:color w:val="0070C0"/>
                <w:sz w:val="16"/>
                <w:szCs w:val="16"/>
                <w:vertAlign w:val="superscript"/>
              </w:rPr>
              <w:t>2</w:t>
            </w:r>
          </w:p>
        </w:tc>
        <w:tc>
          <w:tcPr>
            <w:tcW w:w="2472" w:type="dxa"/>
            <w:tcBorders>
              <w:top w:val="single" w:sz="4" w:space="0" w:color="auto"/>
              <w:left w:val="single" w:sz="4" w:space="0" w:color="auto"/>
              <w:right w:val="single" w:sz="4" w:space="0" w:color="auto"/>
            </w:tcBorders>
            <w:vAlign w:val="bottom"/>
          </w:tcPr>
          <w:p w14:paraId="7E0C1F18" w14:textId="77777777" w:rsidR="0008162D" w:rsidRPr="006851B7" w:rsidRDefault="0008162D" w:rsidP="00FD27BA">
            <w:pPr>
              <w:pStyle w:val="afffd"/>
              <w:ind w:left="148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w:t>
            </w:r>
          </w:p>
        </w:tc>
      </w:tr>
      <w:tr w:rsidR="0008162D" w:rsidRPr="006851B7" w14:paraId="0A5B1F12" w14:textId="77777777" w:rsidTr="00FD27BA">
        <w:trPr>
          <w:trHeight w:hRule="exact" w:val="283"/>
        </w:trPr>
        <w:tc>
          <w:tcPr>
            <w:tcW w:w="2054" w:type="dxa"/>
            <w:tcBorders>
              <w:top w:val="single" w:sz="4" w:space="0" w:color="auto"/>
              <w:left w:val="single" w:sz="4" w:space="0" w:color="auto"/>
            </w:tcBorders>
            <w:vAlign w:val="bottom"/>
          </w:tcPr>
          <w:p w14:paraId="7398EE2F"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Юнкере</w:t>
            </w:r>
          </w:p>
        </w:tc>
        <w:tc>
          <w:tcPr>
            <w:tcW w:w="1454" w:type="dxa"/>
            <w:tcBorders>
              <w:top w:val="single" w:sz="4" w:space="0" w:color="auto"/>
              <w:left w:val="single" w:sz="4" w:space="0" w:color="auto"/>
            </w:tcBorders>
          </w:tcPr>
          <w:p w14:paraId="4CF67344" w14:textId="77777777" w:rsidR="0008162D" w:rsidRPr="006851B7" w:rsidRDefault="0008162D" w:rsidP="00FD27BA">
            <w:pPr>
              <w:jc w:val="both"/>
              <w:rPr>
                <w:color w:val="0070C0"/>
                <w:sz w:val="16"/>
                <w:szCs w:val="16"/>
              </w:rPr>
            </w:pPr>
          </w:p>
        </w:tc>
        <w:tc>
          <w:tcPr>
            <w:tcW w:w="2472" w:type="dxa"/>
            <w:tcBorders>
              <w:top w:val="single" w:sz="4" w:space="0" w:color="auto"/>
              <w:left w:val="single" w:sz="4" w:space="0" w:color="auto"/>
              <w:right w:val="single" w:sz="4" w:space="0" w:color="auto"/>
            </w:tcBorders>
            <w:vAlign w:val="center"/>
          </w:tcPr>
          <w:p w14:paraId="25B0CAA7" w14:textId="77777777" w:rsidR="0008162D" w:rsidRPr="006851B7" w:rsidRDefault="0008162D" w:rsidP="00FD27BA">
            <w:pPr>
              <w:pStyle w:val="afffd"/>
              <w:ind w:left="148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w:t>
            </w:r>
          </w:p>
        </w:tc>
      </w:tr>
      <w:tr w:rsidR="0008162D" w:rsidRPr="006851B7" w14:paraId="4EA9FB4C" w14:textId="77777777" w:rsidTr="00FD27BA">
        <w:trPr>
          <w:trHeight w:hRule="exact" w:val="302"/>
        </w:trPr>
        <w:tc>
          <w:tcPr>
            <w:tcW w:w="2054" w:type="dxa"/>
            <w:tcBorders>
              <w:top w:val="single" w:sz="4" w:space="0" w:color="auto"/>
              <w:left w:val="single" w:sz="4" w:space="0" w:color="auto"/>
              <w:bottom w:val="single" w:sz="4" w:space="0" w:color="auto"/>
            </w:tcBorders>
          </w:tcPr>
          <w:p w14:paraId="64C3A411" w14:textId="77777777" w:rsidR="0008162D" w:rsidRPr="006851B7" w:rsidRDefault="0008162D" w:rsidP="00FD27BA">
            <w:pPr>
              <w:pStyle w:val="afffd"/>
              <w:ind w:left="102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Всего</w:t>
            </w:r>
          </w:p>
        </w:tc>
        <w:tc>
          <w:tcPr>
            <w:tcW w:w="1454" w:type="dxa"/>
            <w:tcBorders>
              <w:top w:val="single" w:sz="4" w:space="0" w:color="auto"/>
              <w:left w:val="single" w:sz="4" w:space="0" w:color="auto"/>
              <w:bottom w:val="single" w:sz="4" w:space="0" w:color="auto"/>
            </w:tcBorders>
          </w:tcPr>
          <w:p w14:paraId="407A18A9" w14:textId="77777777" w:rsidR="0008162D" w:rsidRPr="006851B7" w:rsidRDefault="0008162D" w:rsidP="00FD27BA">
            <w:pPr>
              <w:pStyle w:val="afffd"/>
              <w:ind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63</w:t>
            </w:r>
          </w:p>
        </w:tc>
        <w:tc>
          <w:tcPr>
            <w:tcW w:w="2472" w:type="dxa"/>
            <w:tcBorders>
              <w:top w:val="single" w:sz="4" w:space="0" w:color="auto"/>
              <w:left w:val="single" w:sz="4" w:space="0" w:color="auto"/>
              <w:bottom w:val="single" w:sz="4" w:space="0" w:color="auto"/>
              <w:right w:val="single" w:sz="4" w:space="0" w:color="auto"/>
            </w:tcBorders>
          </w:tcPr>
          <w:p w14:paraId="2710E83C" w14:textId="77777777" w:rsidR="0008162D" w:rsidRPr="006851B7" w:rsidRDefault="0008162D" w:rsidP="00FD27BA">
            <w:pPr>
              <w:pStyle w:val="afffd"/>
              <w:ind w:left="1400" w:firstLine="0"/>
              <w:jc w:val="both"/>
              <w:rPr>
                <w:rFonts w:ascii="Times New Roman" w:hAnsi="Times New Roman" w:cs="Times New Roman"/>
                <w:color w:val="0070C0"/>
                <w:sz w:val="16"/>
                <w:szCs w:val="16"/>
              </w:rPr>
            </w:pPr>
            <w:r w:rsidRPr="006851B7">
              <w:rPr>
                <w:rStyle w:val="afffc"/>
                <w:rFonts w:ascii="Times New Roman" w:hAnsi="Times New Roman" w:cs="Times New Roman"/>
                <w:color w:val="0070C0"/>
                <w:sz w:val="16"/>
                <w:szCs w:val="16"/>
              </w:rPr>
              <w:t>12</w:t>
            </w:r>
          </w:p>
        </w:tc>
      </w:tr>
    </w:tbl>
    <w:p w14:paraId="6A1A609C" w14:textId="77777777" w:rsidR="0008162D" w:rsidRPr="006851B7" w:rsidRDefault="0008162D" w:rsidP="0008162D">
      <w:pPr>
        <w:jc w:val="both"/>
        <w:rPr>
          <w:color w:val="0070C0"/>
          <w:sz w:val="16"/>
          <w:szCs w:val="16"/>
        </w:rPr>
      </w:pPr>
      <w:r w:rsidRPr="006851B7">
        <w:rPr>
          <w:color w:val="0070C0"/>
          <w:sz w:val="16"/>
          <w:szCs w:val="16"/>
        </w:rPr>
        <w:t>(25647).</w:t>
      </w:r>
    </w:p>
    <w:p w14:paraId="10F91DE3" w14:textId="77777777" w:rsidR="0008162D" w:rsidRPr="006851B7" w:rsidRDefault="0008162D" w:rsidP="0008162D">
      <w:pPr>
        <w:jc w:val="both"/>
        <w:rPr>
          <w:color w:val="0070C0"/>
          <w:sz w:val="16"/>
          <w:szCs w:val="16"/>
        </w:rPr>
      </w:pPr>
    </w:p>
    <w:p w14:paraId="6F4C3A6E"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October 1-10 1938 Sudeten areas occupied by Germany (1223).</w:t>
      </w:r>
    </w:p>
    <w:p w14:paraId="5A6A74E9"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4113FEA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October 1 1938 Czechoslovakia yielded to Poland (1223).</w:t>
      </w:r>
    </w:p>
    <w:p w14:paraId="371D8870"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03081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Судеты были оккупированы Германией и часть территории Чехословакии отошла Польше (1223).</w:t>
      </w:r>
    </w:p>
    <w:p w14:paraId="67A262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980528" w14:textId="77777777" w:rsidR="006C7AE1" w:rsidRPr="00584DE4" w:rsidRDefault="006C7AE1" w:rsidP="00584DE4">
      <w:pPr>
        <w:jc w:val="both"/>
        <w:rPr>
          <w:color w:val="000000" w:themeColor="text1"/>
          <w:sz w:val="16"/>
          <w:szCs w:val="16"/>
        </w:rPr>
      </w:pPr>
      <w:r w:rsidRPr="00584DE4">
        <w:rPr>
          <w:bCs/>
          <w:color w:val="000000" w:themeColor="text1"/>
          <w:sz w:val="16"/>
          <w:szCs w:val="16"/>
        </w:rPr>
        <w:t xml:space="preserve">1 октября </w:t>
      </w:r>
      <w:r w:rsidRPr="00584DE4">
        <w:rPr>
          <w:color w:val="000000" w:themeColor="text1"/>
          <w:sz w:val="16"/>
          <w:szCs w:val="16"/>
        </w:rPr>
        <w:t>в 1938 году в Чехословакию вторгаются гитлеровские войска - на основе печально знаменитого Мюнхенского соглашения между Германией, Великобританией, Францией и Италией. Они входят якобы только в Судетскую область со значительным немецким населением, но скоро захватят всю страну. Мюнхенское соглашение - наглядный урок всему миру, что уступать агрессору в надежде умиротворить его - грубая ошибка. От уступок у агрессора только разыгрывается аппетит (14786).</w:t>
      </w:r>
    </w:p>
    <w:p w14:paraId="720AB31C" w14:textId="77777777" w:rsidR="006C7AE1" w:rsidRPr="00584DE4" w:rsidRDefault="006C7AE1" w:rsidP="00584DE4">
      <w:pPr>
        <w:jc w:val="both"/>
        <w:rPr>
          <w:color w:val="000000" w:themeColor="text1"/>
          <w:sz w:val="16"/>
          <w:szCs w:val="16"/>
        </w:rPr>
      </w:pPr>
    </w:p>
    <w:p w14:paraId="173847F6" w14:textId="77777777" w:rsidR="00BF7DEE" w:rsidRPr="00584DE4" w:rsidRDefault="00BF7DEE" w:rsidP="00584DE4">
      <w:pPr>
        <w:jc w:val="both"/>
        <w:rPr>
          <w:color w:val="000000" w:themeColor="text1"/>
          <w:sz w:val="16"/>
          <w:szCs w:val="16"/>
        </w:rPr>
      </w:pPr>
      <w:r w:rsidRPr="00584DE4">
        <w:rPr>
          <w:color w:val="000000" w:themeColor="text1"/>
          <w:sz w:val="16"/>
          <w:szCs w:val="16"/>
        </w:rPr>
        <w:t>1 октября 1938 г. германские войска заняли Судетскую область, а Польша на следующий день оккупировала Тешинский район. Потеряв почти все пограничные укрепления, руководство Чехословакии решило не оказывать вооруженного сопротивления Германии. Армия сокращалась, заказы на новое вооружение отменили. 18 ноября 1938 г. было принято решение о продаже ставшего бесполезным тяжелого вооружения за границу. Германия опередила других возможных покупателей, и 11 февраля 1939 г. в Берлине был подписан контракт на поставку 122 8-см полевых пушек, 110 15-см гаубиц, 18 21-см мортир, шести 24-см пушек, 17 30,5-см мортир и 358985 выстрелов ко всем этим системам, 149 артиллерийских тягачей и 32 артиллерийских автопоездов с электрической трансмиссией на общую сумму 648 млн. чешских крон или примерно 55,7 млн. рейхсмарок (RM). Для сравнения: германский «план А» предусматривал с 1 апреля 1933 г. по 31 марта 1938 г. расходы на оружие и боеприпасы для сухопутных сил в размере 314 млн. RM [1].</w:t>
      </w:r>
    </w:p>
    <w:p w14:paraId="652D5459" w14:textId="77777777" w:rsidR="00BF7DEE" w:rsidRPr="00584DE4" w:rsidRDefault="00BF7DEE" w:rsidP="00584DE4">
      <w:pPr>
        <w:jc w:val="both"/>
        <w:rPr>
          <w:color w:val="000000" w:themeColor="text1"/>
          <w:sz w:val="16"/>
          <w:szCs w:val="16"/>
        </w:rPr>
      </w:pPr>
      <w:r w:rsidRPr="00584DE4">
        <w:rPr>
          <w:color w:val="000000" w:themeColor="text1"/>
          <w:sz w:val="16"/>
          <w:szCs w:val="16"/>
        </w:rPr>
        <w:t>Готовясь к оккупации Чехии и опасаясь актов саботажа в этот момент, германская сторона настояла на включении в контракт условия поставки всего вооружения до 1 марта, а боеприпасов - до 14 марта 1939 г. После завершения сделки у армии Чехословакии из тяжелой артиллерии осталось только одиннадцать устаревших 15-см пушек vz. 15/16, не заинтересовавших немцев (23316)</w:t>
      </w:r>
    </w:p>
    <w:p w14:paraId="1709CC13" w14:textId="77777777" w:rsidR="00BF7DEE" w:rsidRPr="00584DE4" w:rsidRDefault="00BF7DEE" w:rsidP="00584DE4">
      <w:pPr>
        <w:jc w:val="both"/>
        <w:rPr>
          <w:color w:val="000000" w:themeColor="text1"/>
          <w:sz w:val="16"/>
          <w:szCs w:val="16"/>
        </w:rPr>
      </w:pPr>
    </w:p>
    <w:p w14:paraId="6DE6C466" w14:textId="77777777" w:rsidR="00BF7DEE" w:rsidRPr="00584DE4" w:rsidRDefault="00BF7DEE" w:rsidP="00584DE4">
      <w:pPr>
        <w:jc w:val="both"/>
        <w:rPr>
          <w:color w:val="000000" w:themeColor="text1"/>
          <w:sz w:val="16"/>
          <w:szCs w:val="16"/>
        </w:rPr>
      </w:pPr>
      <w:r w:rsidRPr="00584DE4">
        <w:rPr>
          <w:color w:val="000000" w:themeColor="text1"/>
          <w:sz w:val="16"/>
          <w:szCs w:val="16"/>
        </w:rPr>
        <w:t>1 октября 1938 г. Польша объявляет ультиматум Чехословакии, претендуя на северную территорию Тешена. Чехословакия принимает ультиматум. Польша вводит на эту территорию свои вооруженные силы. Немцы Селезии отказываются сотрудничать с новым правительством Чехословакии. Словаки требуют автономии. 5 октября президент Бенеш уходит в отставку (24104).</w:t>
      </w:r>
    </w:p>
    <w:p w14:paraId="4909728B" w14:textId="77777777" w:rsidR="00BF7DEE" w:rsidRPr="00584DE4" w:rsidRDefault="00BF7DEE" w:rsidP="00584DE4">
      <w:pPr>
        <w:jc w:val="both"/>
        <w:rPr>
          <w:color w:val="000000" w:themeColor="text1"/>
          <w:sz w:val="16"/>
          <w:szCs w:val="16"/>
        </w:rPr>
      </w:pPr>
    </w:p>
    <w:p w14:paraId="1F862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Чехословакия приняла условия польского ультиматума и об отделении Тешена (3481).</w:t>
      </w:r>
    </w:p>
    <w:p w14:paraId="77E171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C27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Чехословакия принимает ультиматум Польши об отделении Тешена, расположенного на севере центральной части Чехословакии (7451).</w:t>
      </w:r>
    </w:p>
    <w:p w14:paraId="263B2C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6F42ED" w14:textId="77777777" w:rsidR="0008162D" w:rsidRPr="006851B7" w:rsidRDefault="0008162D" w:rsidP="0008162D">
      <w:pPr>
        <w:jc w:val="both"/>
        <w:rPr>
          <w:color w:val="0070C0"/>
          <w:sz w:val="16"/>
          <w:szCs w:val="16"/>
        </w:rPr>
      </w:pPr>
      <w:r w:rsidRPr="006851B7">
        <w:rPr>
          <w:color w:val="0070C0"/>
          <w:sz w:val="16"/>
          <w:szCs w:val="16"/>
        </w:rPr>
        <w:t>1 октября 1938 года. Чехословакия уступает Польше область, где проживало 80 тыс. поляков и 120 тыс. чехов. Однако главным приобретением становится промышленный потенциал захваченной территории. Расположенные там предприятия давали в конце 1938 года почти 41% выплавляемого в Польше чугуна и почти 47% стали (25341).</w:t>
      </w:r>
    </w:p>
    <w:p w14:paraId="42674EA5" w14:textId="77777777" w:rsidR="0008162D" w:rsidRPr="006851B7" w:rsidRDefault="0008162D" w:rsidP="0008162D">
      <w:pPr>
        <w:jc w:val="both"/>
        <w:rPr>
          <w:color w:val="0070C0"/>
          <w:sz w:val="16"/>
          <w:szCs w:val="16"/>
        </w:rPr>
      </w:pPr>
    </w:p>
    <w:p w14:paraId="47223F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Планы оснащения ВВС Чехословакии самолетами В-71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46"/>
        <w:gridCol w:w="2441"/>
        <w:gridCol w:w="2239"/>
      </w:tblGrid>
      <w:tr w:rsidR="002260A5" w:rsidRPr="00584DE4" w14:paraId="6DA2CBAD" w14:textId="77777777" w:rsidTr="00274E04">
        <w:trPr>
          <w:trHeight w:val="295"/>
        </w:trPr>
        <w:tc>
          <w:tcPr>
            <w:tcW w:w="2246" w:type="dxa"/>
            <w:tcBorders>
              <w:top w:val="single" w:sz="12" w:space="0" w:color="auto"/>
            </w:tcBorders>
          </w:tcPr>
          <w:p w14:paraId="07EC2A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Изготовитель</w:t>
            </w:r>
          </w:p>
        </w:tc>
        <w:tc>
          <w:tcPr>
            <w:tcW w:w="2441" w:type="dxa"/>
            <w:tcBorders>
              <w:top w:val="single" w:sz="12" w:space="0" w:color="auto"/>
            </w:tcBorders>
          </w:tcPr>
          <w:p w14:paraId="0A22D3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w:t>
            </w:r>
          </w:p>
        </w:tc>
        <w:tc>
          <w:tcPr>
            <w:tcW w:w="2239" w:type="dxa"/>
            <w:tcBorders>
              <w:top w:val="single" w:sz="12" w:space="0" w:color="auto"/>
            </w:tcBorders>
          </w:tcPr>
          <w:p w14:paraId="751CD1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порядковые номера</w:t>
            </w:r>
          </w:p>
        </w:tc>
      </w:tr>
      <w:tr w:rsidR="002260A5" w:rsidRPr="00584DE4" w14:paraId="08EE9191" w14:textId="77777777" w:rsidTr="00274E04">
        <w:trPr>
          <w:trHeight w:val="367"/>
        </w:trPr>
        <w:tc>
          <w:tcPr>
            <w:tcW w:w="2246" w:type="dxa"/>
          </w:tcPr>
          <w:p w14:paraId="196CA3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СССР</w:t>
            </w:r>
          </w:p>
        </w:tc>
        <w:tc>
          <w:tcPr>
            <w:tcW w:w="2441" w:type="dxa"/>
          </w:tcPr>
          <w:p w14:paraId="77B84F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 бомбардировщик</w:t>
            </w:r>
          </w:p>
        </w:tc>
        <w:tc>
          <w:tcPr>
            <w:tcW w:w="2239" w:type="dxa"/>
          </w:tcPr>
          <w:p w14:paraId="74E179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В-71.1-В-71.61</w:t>
            </w:r>
          </w:p>
        </w:tc>
      </w:tr>
      <w:tr w:rsidR="002260A5" w:rsidRPr="00584DE4" w14:paraId="70BBFDCB" w14:textId="77777777" w:rsidTr="00274E04">
        <w:trPr>
          <w:trHeight w:val="533"/>
        </w:trPr>
        <w:tc>
          <w:tcPr>
            <w:tcW w:w="2246" w:type="dxa"/>
          </w:tcPr>
          <w:p w14:paraId="43531C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Чехословацкая Республика, в том числе</w:t>
            </w:r>
          </w:p>
        </w:tc>
        <w:tc>
          <w:tcPr>
            <w:tcW w:w="2441" w:type="dxa"/>
          </w:tcPr>
          <w:p w14:paraId="6667F7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161 (101 бомбардировщик, 60 дальних разведчиков)</w:t>
            </w:r>
          </w:p>
        </w:tc>
        <w:tc>
          <w:tcPr>
            <w:tcW w:w="2239" w:type="dxa"/>
          </w:tcPr>
          <w:p w14:paraId="3D86A0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В-71.62-В-71.222</w:t>
            </w:r>
          </w:p>
        </w:tc>
      </w:tr>
      <w:tr w:rsidR="002260A5" w:rsidRPr="00584DE4" w14:paraId="4AA7D585" w14:textId="77777777" w:rsidTr="00274E04">
        <w:trPr>
          <w:trHeight w:val="367"/>
        </w:trPr>
        <w:tc>
          <w:tcPr>
            <w:tcW w:w="2246" w:type="dxa"/>
          </w:tcPr>
          <w:p w14:paraId="770442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Летов (Ьегоу)</w:t>
            </w:r>
          </w:p>
        </w:tc>
        <w:tc>
          <w:tcPr>
            <w:tcW w:w="2441" w:type="dxa"/>
          </w:tcPr>
          <w:p w14:paraId="7989DF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w:t>
            </w:r>
          </w:p>
        </w:tc>
        <w:tc>
          <w:tcPr>
            <w:tcW w:w="2239" w:type="dxa"/>
          </w:tcPr>
          <w:p w14:paraId="393F40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В-71.62-В-71.Ю1</w:t>
            </w:r>
          </w:p>
        </w:tc>
      </w:tr>
      <w:tr w:rsidR="002260A5" w:rsidRPr="00584DE4" w14:paraId="436BDF3A" w14:textId="77777777" w:rsidTr="00274E04">
        <w:trPr>
          <w:trHeight w:val="338"/>
        </w:trPr>
        <w:tc>
          <w:tcPr>
            <w:tcW w:w="2246" w:type="dxa"/>
          </w:tcPr>
          <w:p w14:paraId="23B71F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Аэро (Аего)</w:t>
            </w:r>
          </w:p>
        </w:tc>
        <w:tc>
          <w:tcPr>
            <w:tcW w:w="2441" w:type="dxa"/>
          </w:tcPr>
          <w:p w14:paraId="433FE5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tc>
        <w:tc>
          <w:tcPr>
            <w:tcW w:w="2239" w:type="dxa"/>
          </w:tcPr>
          <w:p w14:paraId="05630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В-71.102-В-71.151</w:t>
            </w:r>
          </w:p>
        </w:tc>
      </w:tr>
      <w:tr w:rsidR="002260A5" w:rsidRPr="00584DE4" w14:paraId="76C3C29B" w14:textId="77777777" w:rsidTr="00274E04">
        <w:trPr>
          <w:trHeight w:val="302"/>
        </w:trPr>
        <w:tc>
          <w:tcPr>
            <w:tcW w:w="2246" w:type="dxa"/>
          </w:tcPr>
          <w:p w14:paraId="1C5F79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 (Ау1а)</w:t>
            </w:r>
          </w:p>
        </w:tc>
        <w:tc>
          <w:tcPr>
            <w:tcW w:w="2441" w:type="dxa"/>
          </w:tcPr>
          <w:p w14:paraId="15CEB8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71</w:t>
            </w:r>
          </w:p>
        </w:tc>
        <w:tc>
          <w:tcPr>
            <w:tcW w:w="2239" w:type="dxa"/>
          </w:tcPr>
          <w:p w14:paraId="3679B9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В-71.152-В-71.222</w:t>
            </w:r>
          </w:p>
        </w:tc>
      </w:tr>
      <w:tr w:rsidR="002260A5" w:rsidRPr="00584DE4" w14:paraId="6D25D7FC" w14:textId="77777777" w:rsidTr="00274E04">
        <w:trPr>
          <w:trHeight w:val="461"/>
        </w:trPr>
        <w:tc>
          <w:tcPr>
            <w:tcW w:w="2246" w:type="dxa"/>
            <w:tcBorders>
              <w:bottom w:val="single" w:sz="12" w:space="0" w:color="auto"/>
            </w:tcBorders>
          </w:tcPr>
          <w:p w14:paraId="4F0D9A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Итого</w:t>
            </w:r>
          </w:p>
        </w:tc>
        <w:tc>
          <w:tcPr>
            <w:tcW w:w="2441" w:type="dxa"/>
            <w:tcBorders>
              <w:bottom w:val="single" w:sz="12" w:space="0" w:color="auto"/>
            </w:tcBorders>
          </w:tcPr>
          <w:p w14:paraId="57F324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222 (1б2 бомбардировщика, 60 дальних разведчиков)</w:t>
            </w:r>
          </w:p>
        </w:tc>
        <w:tc>
          <w:tcPr>
            <w:tcW w:w="2239" w:type="dxa"/>
            <w:tcBorders>
              <w:bottom w:val="single" w:sz="12" w:space="0" w:color="auto"/>
            </w:tcBorders>
          </w:tcPr>
          <w:p w14:paraId="25BA0A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В-71.1-В-71.222</w:t>
            </w:r>
          </w:p>
        </w:tc>
      </w:tr>
    </w:tbl>
    <w:p w14:paraId="5FDBC4BF"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(11672,502).</w:t>
      </w:r>
    </w:p>
    <w:p w14:paraId="0D17CA4D" w14:textId="77777777" w:rsidR="004B0DF9" w:rsidRPr="00584DE4" w:rsidRDefault="004B0DF9" w:rsidP="00584DE4">
      <w:pPr>
        <w:autoSpaceDE w:val="0"/>
        <w:autoSpaceDN w:val="0"/>
        <w:adjustRightInd w:val="0"/>
        <w:jc w:val="both"/>
        <w:rPr>
          <w:color w:val="000000" w:themeColor="text1"/>
          <w:sz w:val="16"/>
          <w:szCs w:val="16"/>
        </w:rPr>
      </w:pPr>
    </w:p>
    <w:p w14:paraId="64B8A9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Серийный выпуск лицензионных самолетов В-71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2260A5" w:rsidRPr="00584DE4" w14:paraId="66185F53" w14:textId="77777777" w:rsidTr="00274E04">
        <w:tc>
          <w:tcPr>
            <w:tcW w:w="1420" w:type="dxa"/>
            <w:tcBorders>
              <w:top w:val="single" w:sz="12" w:space="0" w:color="auto"/>
            </w:tcBorders>
          </w:tcPr>
          <w:p w14:paraId="1B4DDE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изготовитель</w:t>
            </w:r>
          </w:p>
          <w:p w14:paraId="15707C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60" w:type="dxa"/>
            <w:gridSpan w:val="3"/>
            <w:tcBorders>
              <w:top w:val="single" w:sz="12" w:space="0" w:color="auto"/>
            </w:tcBorders>
          </w:tcPr>
          <w:p w14:paraId="17617C39"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1940</w:t>
            </w:r>
          </w:p>
        </w:tc>
        <w:tc>
          <w:tcPr>
            <w:tcW w:w="1420" w:type="dxa"/>
            <w:tcBorders>
              <w:top w:val="single" w:sz="12" w:space="0" w:color="auto"/>
            </w:tcBorders>
          </w:tcPr>
          <w:p w14:paraId="11E75367"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1941</w:t>
            </w:r>
          </w:p>
        </w:tc>
        <w:tc>
          <w:tcPr>
            <w:tcW w:w="1420" w:type="dxa"/>
            <w:tcBorders>
              <w:top w:val="single" w:sz="12" w:space="0" w:color="auto"/>
            </w:tcBorders>
          </w:tcPr>
          <w:p w14:paraId="72774ED6"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rPr>
              <w:t>Итого</w:t>
            </w:r>
          </w:p>
        </w:tc>
      </w:tr>
      <w:tr w:rsidR="002260A5" w:rsidRPr="00584DE4" w14:paraId="07117D32" w14:textId="77777777" w:rsidTr="00274E04">
        <w:tc>
          <w:tcPr>
            <w:tcW w:w="1420" w:type="dxa"/>
          </w:tcPr>
          <w:p w14:paraId="500DEF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 (А</w:t>
            </w:r>
            <w:r w:rsidRPr="00584DE4">
              <w:rPr>
                <w:color w:val="000000" w:themeColor="text1"/>
                <w:sz w:val="16"/>
                <w:szCs w:val="16"/>
                <w:lang w:val="en-US"/>
              </w:rPr>
              <w:t>via</w:t>
            </w:r>
            <w:r w:rsidRPr="00584DE4">
              <w:rPr>
                <w:color w:val="000000" w:themeColor="text1"/>
                <w:sz w:val="16"/>
                <w:szCs w:val="16"/>
              </w:rPr>
              <w:t>)</w:t>
            </w:r>
          </w:p>
          <w:p w14:paraId="41A842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60" w:type="dxa"/>
            <w:gridSpan w:val="3"/>
          </w:tcPr>
          <w:p w14:paraId="6F0A4C02"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56</w:t>
            </w:r>
          </w:p>
        </w:tc>
        <w:tc>
          <w:tcPr>
            <w:tcW w:w="1420" w:type="dxa"/>
          </w:tcPr>
          <w:p w14:paraId="7912C9D5"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9</w:t>
            </w:r>
          </w:p>
        </w:tc>
        <w:tc>
          <w:tcPr>
            <w:tcW w:w="1420" w:type="dxa"/>
          </w:tcPr>
          <w:p w14:paraId="60D5D9CD"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65</w:t>
            </w:r>
          </w:p>
        </w:tc>
      </w:tr>
      <w:tr w:rsidR="002260A5" w:rsidRPr="00584DE4" w14:paraId="50B24C29" w14:textId="77777777" w:rsidTr="00274E04">
        <w:tc>
          <w:tcPr>
            <w:tcW w:w="1420" w:type="dxa"/>
          </w:tcPr>
          <w:p w14:paraId="44FC93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Аэро (Аего)</w:t>
            </w:r>
          </w:p>
          <w:p w14:paraId="28C582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60" w:type="dxa"/>
            <w:gridSpan w:val="3"/>
          </w:tcPr>
          <w:p w14:paraId="3C363B5F"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46</w:t>
            </w:r>
          </w:p>
        </w:tc>
        <w:tc>
          <w:tcPr>
            <w:tcW w:w="1420" w:type="dxa"/>
          </w:tcPr>
          <w:p w14:paraId="07907EC3"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w:t>
            </w:r>
          </w:p>
        </w:tc>
        <w:tc>
          <w:tcPr>
            <w:tcW w:w="1420" w:type="dxa"/>
          </w:tcPr>
          <w:p w14:paraId="4D5BAABF"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46</w:t>
            </w:r>
          </w:p>
        </w:tc>
      </w:tr>
      <w:tr w:rsidR="002260A5" w:rsidRPr="00584DE4" w14:paraId="3C8980F3" w14:textId="77777777" w:rsidTr="00274E04">
        <w:tc>
          <w:tcPr>
            <w:tcW w:w="1420" w:type="dxa"/>
          </w:tcPr>
          <w:p w14:paraId="632094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Общий объем</w:t>
            </w:r>
          </w:p>
          <w:p w14:paraId="73EE5A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420" w:type="dxa"/>
          </w:tcPr>
          <w:p w14:paraId="1A1A8190"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I </w:t>
            </w:r>
            <w:r w:rsidRPr="00584DE4">
              <w:rPr>
                <w:color w:val="000000" w:themeColor="text1"/>
                <w:sz w:val="16"/>
                <w:szCs w:val="16"/>
              </w:rPr>
              <w:t>полугодие</w:t>
            </w:r>
          </w:p>
        </w:tc>
        <w:tc>
          <w:tcPr>
            <w:tcW w:w="1420" w:type="dxa"/>
          </w:tcPr>
          <w:p w14:paraId="05E92099"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2 </w:t>
            </w:r>
            <w:r w:rsidRPr="00584DE4">
              <w:rPr>
                <w:color w:val="000000" w:themeColor="text1"/>
                <w:sz w:val="16"/>
                <w:szCs w:val="16"/>
              </w:rPr>
              <w:t>полугодие</w:t>
            </w:r>
          </w:p>
        </w:tc>
        <w:tc>
          <w:tcPr>
            <w:tcW w:w="1420" w:type="dxa"/>
          </w:tcPr>
          <w:p w14:paraId="5B94324C"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rPr>
              <w:t>Итого</w:t>
            </w:r>
          </w:p>
        </w:tc>
        <w:tc>
          <w:tcPr>
            <w:tcW w:w="1420" w:type="dxa"/>
          </w:tcPr>
          <w:p w14:paraId="5F5A6799" w14:textId="77777777" w:rsidR="004B0DF9" w:rsidRPr="00584DE4" w:rsidRDefault="004B0DF9" w:rsidP="00584DE4">
            <w:pPr>
              <w:autoSpaceDE w:val="0"/>
              <w:autoSpaceDN w:val="0"/>
              <w:adjustRightInd w:val="0"/>
              <w:jc w:val="both"/>
              <w:rPr>
                <w:color w:val="000000" w:themeColor="text1"/>
                <w:sz w:val="16"/>
                <w:szCs w:val="16"/>
                <w:lang w:val="en-US"/>
              </w:rPr>
            </w:pPr>
          </w:p>
        </w:tc>
        <w:tc>
          <w:tcPr>
            <w:tcW w:w="1420" w:type="dxa"/>
          </w:tcPr>
          <w:p w14:paraId="2A453831" w14:textId="77777777" w:rsidR="004B0DF9" w:rsidRPr="00584DE4" w:rsidRDefault="004B0DF9" w:rsidP="00584DE4">
            <w:pPr>
              <w:autoSpaceDE w:val="0"/>
              <w:autoSpaceDN w:val="0"/>
              <w:adjustRightInd w:val="0"/>
              <w:jc w:val="both"/>
              <w:rPr>
                <w:color w:val="000000" w:themeColor="text1"/>
                <w:sz w:val="16"/>
                <w:szCs w:val="16"/>
                <w:lang w:val="en-US"/>
              </w:rPr>
            </w:pPr>
          </w:p>
        </w:tc>
      </w:tr>
      <w:tr w:rsidR="002260A5" w:rsidRPr="00584DE4" w14:paraId="4A1BE707" w14:textId="77777777" w:rsidTr="00274E04">
        <w:tc>
          <w:tcPr>
            <w:tcW w:w="1420" w:type="dxa"/>
            <w:tcBorders>
              <w:bottom w:val="single" w:sz="12" w:space="0" w:color="auto"/>
            </w:tcBorders>
          </w:tcPr>
          <w:p w14:paraId="0224B9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420" w:type="dxa"/>
            <w:tcBorders>
              <w:bottom w:val="single" w:sz="12" w:space="0" w:color="auto"/>
            </w:tcBorders>
          </w:tcPr>
          <w:p w14:paraId="55E3B752"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38</w:t>
            </w:r>
          </w:p>
        </w:tc>
        <w:tc>
          <w:tcPr>
            <w:tcW w:w="1420" w:type="dxa"/>
            <w:tcBorders>
              <w:bottom w:val="single" w:sz="12" w:space="0" w:color="auto"/>
            </w:tcBorders>
          </w:tcPr>
          <w:p w14:paraId="1BFCB44A"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63</w:t>
            </w:r>
          </w:p>
        </w:tc>
        <w:tc>
          <w:tcPr>
            <w:tcW w:w="1420" w:type="dxa"/>
            <w:tcBorders>
              <w:bottom w:val="single" w:sz="12" w:space="0" w:color="auto"/>
            </w:tcBorders>
          </w:tcPr>
          <w:p w14:paraId="489D29CA"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102</w:t>
            </w:r>
          </w:p>
        </w:tc>
        <w:tc>
          <w:tcPr>
            <w:tcW w:w="1420" w:type="dxa"/>
            <w:tcBorders>
              <w:bottom w:val="single" w:sz="12" w:space="0" w:color="auto"/>
            </w:tcBorders>
          </w:tcPr>
          <w:p w14:paraId="5058F8FB"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9</w:t>
            </w:r>
          </w:p>
        </w:tc>
        <w:tc>
          <w:tcPr>
            <w:tcW w:w="1420" w:type="dxa"/>
            <w:tcBorders>
              <w:bottom w:val="single" w:sz="12" w:space="0" w:color="auto"/>
            </w:tcBorders>
          </w:tcPr>
          <w:p w14:paraId="0054A3C8"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lang w:val="en-US"/>
              </w:rPr>
              <w:t>111</w:t>
            </w:r>
          </w:p>
        </w:tc>
      </w:tr>
    </w:tbl>
    <w:p w14:paraId="2B7ADA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(11672,502).</w:t>
      </w:r>
    </w:p>
    <w:p w14:paraId="23158D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CD96C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октября 1938 г. Польша обьявляет ультиматум Чехословакии претендуя на северную территорию Тешена. Чехословакия принимает ультиматум. Польша вводит на эту территорию свои вооруженные силы. Немцы Селезии отказываются сотрудничать с новым правительством Чехословакии. Словаки требуют автономии. 5 октября президент Бенеш уходит в отставку (11641).</w:t>
      </w:r>
    </w:p>
    <w:p w14:paraId="0C3695A7" w14:textId="77777777" w:rsidR="004B0DF9" w:rsidRPr="00584DE4" w:rsidRDefault="004B0DF9" w:rsidP="00584DE4">
      <w:pPr>
        <w:autoSpaceDE w:val="0"/>
        <w:autoSpaceDN w:val="0"/>
        <w:adjustRightInd w:val="0"/>
        <w:jc w:val="both"/>
        <w:rPr>
          <w:color w:val="000000" w:themeColor="text1"/>
          <w:sz w:val="16"/>
          <w:szCs w:val="16"/>
        </w:rPr>
      </w:pPr>
    </w:p>
    <w:p w14:paraId="2517F18D"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 Чехословакия уступает Польше область, где проживало 80 тыс. поляков и 120 тыс. чехов. Однако главным приобретением становится промышленный потенциал захваченной территории. Расположенные там предприятия давали в конце 1938 года почти 41% выплавляемого в Польше чугуна и почти 47% стали (17359).</w:t>
      </w:r>
    </w:p>
    <w:p w14:paraId="229A6572"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p>
    <w:p w14:paraId="18329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Чемберлен попросил Гитлера подписать британско-германскую декларацию, в которой стороны заявляли о намерении никогда не воевать друг с другом и решать все проблемы методом консультаций. Гитлер подписал заявление без колебаний. Он уже пришел к выводу, что война была неизбежна: мирное решение чехословацкой проблемы далось ему с большим трудом, и было ясно, что это последняя уступка Запада.</w:t>
      </w:r>
    </w:p>
    <w:p w14:paraId="687A17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Чемберлен же был в восторге; пребывая в уверенности, что подписанный Гитлером документ имеет какое-то значение, он моментально разрекламировал его в Лондоне, и на волне эйфории заявил, что второй раз после 1878 года (Берлинский конгресс) из Германии на Даунинг-стрит прибыл почетный мир. "Я думаю, - воскликнул Чемберлен, - что это мир для целого поколения" (3871).</w:t>
      </w:r>
    </w:p>
    <w:p w14:paraId="2EF5A6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F727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Лига Наций исключила из своего устава статьи, касающиеся Версальского мирного договора (3481).</w:t>
      </w:r>
    </w:p>
    <w:p w14:paraId="44AAED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548A72" w14:textId="77777777" w:rsidR="006C7AE1" w:rsidRPr="00584DE4" w:rsidRDefault="006C7AE1" w:rsidP="00584DE4">
      <w:pPr>
        <w:jc w:val="both"/>
        <w:rPr>
          <w:color w:val="000000" w:themeColor="text1"/>
          <w:sz w:val="16"/>
          <w:szCs w:val="16"/>
        </w:rPr>
      </w:pPr>
      <w:r w:rsidRPr="00584DE4">
        <w:rPr>
          <w:bCs/>
          <w:color w:val="000000" w:themeColor="text1"/>
          <w:sz w:val="16"/>
          <w:szCs w:val="16"/>
        </w:rPr>
        <w:t xml:space="preserve">1 октября </w:t>
      </w:r>
      <w:r w:rsidRPr="00584DE4">
        <w:rPr>
          <w:color w:val="000000" w:themeColor="text1"/>
          <w:sz w:val="16"/>
          <w:szCs w:val="16"/>
        </w:rPr>
        <w:t>в 1938 году Лига Наций исключает из своего устава статьи, касающиеся Версальского мирного договора (на основании которого она и была создана) (14786).</w:t>
      </w:r>
    </w:p>
    <w:p w14:paraId="02503440" w14:textId="77777777" w:rsidR="006C7AE1" w:rsidRPr="00584DE4" w:rsidRDefault="006C7AE1" w:rsidP="00584DE4">
      <w:pPr>
        <w:jc w:val="both"/>
        <w:rPr>
          <w:color w:val="000000" w:themeColor="text1"/>
          <w:sz w:val="16"/>
          <w:szCs w:val="16"/>
        </w:rPr>
      </w:pPr>
    </w:p>
    <w:p w14:paraId="59F12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в знак протеста против мюнхенского соглашения Альфред Дафф Куппер ушел в отставку с поста первого лорда Адмиралтейства (3481).</w:t>
      </w:r>
    </w:p>
    <w:p w14:paraId="126700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8E9359" w14:textId="77777777" w:rsidR="006C7AE1" w:rsidRPr="00584DE4" w:rsidRDefault="006C7AE1" w:rsidP="00584DE4">
      <w:pPr>
        <w:jc w:val="both"/>
        <w:rPr>
          <w:color w:val="000000" w:themeColor="text1"/>
          <w:sz w:val="16"/>
          <w:szCs w:val="16"/>
        </w:rPr>
      </w:pPr>
      <w:r w:rsidRPr="00584DE4">
        <w:rPr>
          <w:bCs/>
          <w:color w:val="000000" w:themeColor="text1"/>
          <w:sz w:val="16"/>
          <w:szCs w:val="16"/>
        </w:rPr>
        <w:t xml:space="preserve">1 октября </w:t>
      </w:r>
      <w:r w:rsidRPr="00584DE4">
        <w:rPr>
          <w:color w:val="000000" w:themeColor="text1"/>
          <w:sz w:val="16"/>
          <w:szCs w:val="16"/>
        </w:rPr>
        <w:t>в 1938 году в знак протеста против мюнхенского соглашения Альфред Дафф Купер в Великобритании уходит в отставку с поста первого лорда адмиралтейства (14786).</w:t>
      </w:r>
    </w:p>
    <w:p w14:paraId="3CB785CA" w14:textId="77777777" w:rsidR="006C7AE1" w:rsidRPr="00584DE4" w:rsidRDefault="006C7AE1" w:rsidP="00584DE4">
      <w:pPr>
        <w:jc w:val="both"/>
        <w:rPr>
          <w:color w:val="000000" w:themeColor="text1"/>
          <w:sz w:val="16"/>
          <w:szCs w:val="16"/>
        </w:rPr>
      </w:pPr>
    </w:p>
    <w:p w14:paraId="679462A8"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Состав авиации МНР по состоянию на 1 октября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9"/>
        <w:gridCol w:w="2254"/>
        <w:gridCol w:w="2268"/>
      </w:tblGrid>
      <w:tr w:rsidR="002260A5" w:rsidRPr="00584DE4" w14:paraId="35929672" w14:textId="77777777" w:rsidTr="00B65A13">
        <w:trPr>
          <w:trHeight w:val="497"/>
        </w:trPr>
        <w:tc>
          <w:tcPr>
            <w:tcW w:w="2419" w:type="dxa"/>
            <w:tcBorders>
              <w:top w:val="single" w:sz="12" w:space="0" w:color="auto"/>
            </w:tcBorders>
          </w:tcPr>
          <w:p w14:paraId="4299C3C9"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Типы самолетов</w:t>
            </w:r>
          </w:p>
        </w:tc>
        <w:tc>
          <w:tcPr>
            <w:tcW w:w="2254" w:type="dxa"/>
            <w:tcBorders>
              <w:top w:val="single" w:sz="12" w:space="0" w:color="auto"/>
            </w:tcBorders>
          </w:tcPr>
          <w:p w14:paraId="1FF8E06C"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наличии</w:t>
            </w:r>
          </w:p>
        </w:tc>
        <w:tc>
          <w:tcPr>
            <w:tcW w:w="2268" w:type="dxa"/>
            <w:tcBorders>
              <w:top w:val="single" w:sz="12" w:space="0" w:color="auto"/>
            </w:tcBorders>
          </w:tcPr>
          <w:p w14:paraId="29C64004"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Предполагалось к получению в Чите</w:t>
            </w:r>
          </w:p>
        </w:tc>
      </w:tr>
      <w:tr w:rsidR="002260A5" w:rsidRPr="00584DE4" w14:paraId="0237F6DE" w14:textId="77777777" w:rsidTr="00B65A13">
        <w:trPr>
          <w:trHeight w:val="259"/>
        </w:trPr>
        <w:tc>
          <w:tcPr>
            <w:tcW w:w="2419" w:type="dxa"/>
          </w:tcPr>
          <w:p w14:paraId="53A267B5"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Р-5</w:t>
            </w:r>
          </w:p>
        </w:tc>
        <w:tc>
          <w:tcPr>
            <w:tcW w:w="2254" w:type="dxa"/>
          </w:tcPr>
          <w:p w14:paraId="187171DC"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w:t>
            </w:r>
            <w:r w:rsidRPr="00584DE4">
              <w:rPr>
                <w:color w:val="000000" w:themeColor="text1"/>
                <w:sz w:val="16"/>
                <w:szCs w:val="16"/>
                <w:vertAlign w:val="superscript"/>
              </w:rPr>
              <w:t>25</w:t>
            </w:r>
          </w:p>
        </w:tc>
        <w:tc>
          <w:tcPr>
            <w:tcW w:w="2268" w:type="dxa"/>
          </w:tcPr>
          <w:p w14:paraId="5329B600"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w:t>
            </w:r>
          </w:p>
        </w:tc>
      </w:tr>
      <w:tr w:rsidR="002260A5" w:rsidRPr="00584DE4" w14:paraId="3064AEBA" w14:textId="77777777" w:rsidTr="00B65A13">
        <w:trPr>
          <w:trHeight w:val="245"/>
        </w:trPr>
        <w:tc>
          <w:tcPr>
            <w:tcW w:w="2419" w:type="dxa"/>
          </w:tcPr>
          <w:p w14:paraId="38066676"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Р-5ЛШ</w:t>
            </w:r>
          </w:p>
        </w:tc>
        <w:tc>
          <w:tcPr>
            <w:tcW w:w="2254" w:type="dxa"/>
          </w:tcPr>
          <w:p w14:paraId="68957F1B"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w:t>
            </w:r>
          </w:p>
        </w:tc>
        <w:tc>
          <w:tcPr>
            <w:tcW w:w="2268" w:type="dxa"/>
          </w:tcPr>
          <w:p w14:paraId="4A3A0F2B"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r>
      <w:tr w:rsidR="002260A5" w:rsidRPr="00584DE4" w14:paraId="55049B8B" w14:textId="77777777" w:rsidTr="00B65A13">
        <w:trPr>
          <w:trHeight w:val="259"/>
        </w:trPr>
        <w:tc>
          <w:tcPr>
            <w:tcW w:w="2419" w:type="dxa"/>
          </w:tcPr>
          <w:p w14:paraId="218FE1B3"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У-2</w:t>
            </w:r>
          </w:p>
        </w:tc>
        <w:tc>
          <w:tcPr>
            <w:tcW w:w="2254" w:type="dxa"/>
          </w:tcPr>
          <w:p w14:paraId="27D2587C"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w:t>
            </w:r>
            <w:r w:rsidRPr="00584DE4">
              <w:rPr>
                <w:color w:val="000000" w:themeColor="text1"/>
                <w:sz w:val="16"/>
                <w:szCs w:val="16"/>
                <w:vertAlign w:val="superscript"/>
              </w:rPr>
              <w:t>26</w:t>
            </w:r>
          </w:p>
        </w:tc>
        <w:tc>
          <w:tcPr>
            <w:tcW w:w="2268" w:type="dxa"/>
          </w:tcPr>
          <w:p w14:paraId="4B995953"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2EB9B17" w14:textId="77777777" w:rsidTr="00B65A13">
        <w:trPr>
          <w:trHeight w:val="259"/>
        </w:trPr>
        <w:tc>
          <w:tcPr>
            <w:tcW w:w="2419" w:type="dxa"/>
          </w:tcPr>
          <w:p w14:paraId="2CD00DE5"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Сталь-3</w:t>
            </w:r>
          </w:p>
        </w:tc>
        <w:tc>
          <w:tcPr>
            <w:tcW w:w="2254" w:type="dxa"/>
          </w:tcPr>
          <w:p w14:paraId="44B1E155"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2268" w:type="dxa"/>
          </w:tcPr>
          <w:p w14:paraId="771E5D3B"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70217AB" w14:textId="77777777" w:rsidTr="00B65A13">
        <w:trPr>
          <w:trHeight w:val="252"/>
        </w:trPr>
        <w:tc>
          <w:tcPr>
            <w:tcW w:w="2419" w:type="dxa"/>
          </w:tcPr>
          <w:p w14:paraId="03A9A889"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Яковлева</w:t>
            </w:r>
          </w:p>
        </w:tc>
        <w:tc>
          <w:tcPr>
            <w:tcW w:w="2254" w:type="dxa"/>
          </w:tcPr>
          <w:p w14:paraId="1EB347D1"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1</w:t>
            </w:r>
            <w:r w:rsidRPr="00584DE4">
              <w:rPr>
                <w:color w:val="000000" w:themeColor="text1"/>
                <w:sz w:val="16"/>
                <w:szCs w:val="16"/>
                <w:vertAlign w:val="superscript"/>
                <w:lang w:val="en-US"/>
              </w:rPr>
              <w:t>27</w:t>
            </w:r>
          </w:p>
        </w:tc>
        <w:tc>
          <w:tcPr>
            <w:tcW w:w="2268" w:type="dxa"/>
          </w:tcPr>
          <w:p w14:paraId="5ED6F1AB"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7EAFCB6" w14:textId="77777777" w:rsidTr="00B65A13">
        <w:trPr>
          <w:trHeight w:val="259"/>
        </w:trPr>
        <w:tc>
          <w:tcPr>
            <w:tcW w:w="2419" w:type="dxa"/>
          </w:tcPr>
          <w:p w14:paraId="2652E034"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Юнкере</w:t>
            </w:r>
          </w:p>
        </w:tc>
        <w:tc>
          <w:tcPr>
            <w:tcW w:w="2254" w:type="dxa"/>
          </w:tcPr>
          <w:p w14:paraId="546FDFB7"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lang w:val="en-US"/>
              </w:rPr>
              <w:t>1</w:t>
            </w:r>
            <w:r w:rsidRPr="00584DE4">
              <w:rPr>
                <w:color w:val="000000" w:themeColor="text1"/>
                <w:sz w:val="16"/>
                <w:szCs w:val="16"/>
                <w:vertAlign w:val="superscript"/>
                <w:lang w:val="en-US"/>
              </w:rPr>
              <w:t>28</w:t>
            </w:r>
          </w:p>
        </w:tc>
        <w:tc>
          <w:tcPr>
            <w:tcW w:w="2268" w:type="dxa"/>
          </w:tcPr>
          <w:p w14:paraId="62E64B7E"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5B7A234" w14:textId="77777777" w:rsidTr="00B65A13">
        <w:trPr>
          <w:trHeight w:val="266"/>
        </w:trPr>
        <w:tc>
          <w:tcPr>
            <w:tcW w:w="2419" w:type="dxa"/>
            <w:tcBorders>
              <w:bottom w:val="single" w:sz="12" w:space="0" w:color="auto"/>
            </w:tcBorders>
          </w:tcPr>
          <w:p w14:paraId="4CEDA716"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w:t>
            </w:r>
          </w:p>
        </w:tc>
        <w:tc>
          <w:tcPr>
            <w:tcW w:w="2254" w:type="dxa"/>
            <w:tcBorders>
              <w:bottom w:val="single" w:sz="12" w:space="0" w:color="auto"/>
            </w:tcBorders>
          </w:tcPr>
          <w:p w14:paraId="542FD015"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w:t>
            </w:r>
          </w:p>
        </w:tc>
        <w:tc>
          <w:tcPr>
            <w:tcW w:w="2268" w:type="dxa"/>
            <w:tcBorders>
              <w:bottom w:val="single" w:sz="12" w:space="0" w:color="auto"/>
            </w:tcBorders>
          </w:tcPr>
          <w:p w14:paraId="494E8E58"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w:t>
            </w:r>
          </w:p>
        </w:tc>
      </w:tr>
    </w:tbl>
    <w:p w14:paraId="50D695BB"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Составлена по: РГВА. Ф. 32113. Оп. 1. Д 429. Л. 5-5 об, 6,9.</w:t>
      </w:r>
    </w:p>
    <w:p w14:paraId="533B15E7"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vertAlign w:val="superscript"/>
        </w:rPr>
        <w:t>25</w:t>
      </w:r>
      <w:r w:rsidRPr="00584DE4">
        <w:rPr>
          <w:color w:val="000000" w:themeColor="text1"/>
          <w:sz w:val="16"/>
          <w:szCs w:val="16"/>
        </w:rPr>
        <w:t xml:space="preserve"> Из них - 6 учебно-боевых</w:t>
      </w:r>
    </w:p>
    <w:p w14:paraId="1CC41922"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vertAlign w:val="superscript"/>
        </w:rPr>
        <w:t>26</w:t>
      </w:r>
      <w:r w:rsidRPr="00584DE4">
        <w:rPr>
          <w:color w:val="000000" w:themeColor="text1"/>
          <w:sz w:val="16"/>
          <w:szCs w:val="16"/>
        </w:rPr>
        <w:t xml:space="preserve"> Включая 1 санитарный.</w:t>
      </w:r>
    </w:p>
    <w:p w14:paraId="2A04FB81"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vertAlign w:val="superscript"/>
        </w:rPr>
        <w:t>27</w:t>
      </w:r>
      <w:r w:rsidRPr="00584DE4">
        <w:rPr>
          <w:color w:val="000000" w:themeColor="text1"/>
          <w:sz w:val="16"/>
          <w:szCs w:val="16"/>
        </w:rPr>
        <w:t xml:space="preserve"> Пассажирский.</w:t>
      </w:r>
    </w:p>
    <w:p w14:paraId="1C3148A6"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vertAlign w:val="superscript"/>
        </w:rPr>
        <w:t>28</w:t>
      </w:r>
      <w:r w:rsidRPr="00584DE4">
        <w:rPr>
          <w:color w:val="000000" w:themeColor="text1"/>
          <w:sz w:val="16"/>
          <w:szCs w:val="16"/>
        </w:rPr>
        <w:t xml:space="preserve"> Пассажирский. Марка, как и страна-производитель, неизвестна (возможно, был изготовлен по</w:t>
      </w:r>
    </w:p>
    <w:p w14:paraId="29BCD868" w14:textId="77777777" w:rsidR="00DB72CD" w:rsidRPr="00584DE4" w:rsidRDefault="00DB72CD"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лицензии в СССР) (11672,502).</w:t>
      </w:r>
    </w:p>
    <w:p w14:paraId="4CC6C7ED" w14:textId="77777777" w:rsidR="00DB72CD" w:rsidRPr="00584DE4" w:rsidRDefault="00DB72CD" w:rsidP="00584DE4">
      <w:pPr>
        <w:shd w:val="clear" w:color="auto" w:fill="FFFFFF"/>
        <w:autoSpaceDE w:val="0"/>
        <w:autoSpaceDN w:val="0"/>
        <w:adjustRightInd w:val="0"/>
        <w:jc w:val="both"/>
        <w:rPr>
          <w:color w:val="000000" w:themeColor="text1"/>
          <w:sz w:val="16"/>
          <w:szCs w:val="16"/>
        </w:rPr>
      </w:pPr>
    </w:p>
    <w:p w14:paraId="00F0A724" w14:textId="77777777" w:rsidR="00DB72CD" w:rsidRPr="00584DE4" w:rsidRDefault="00DB72CD" w:rsidP="00584DE4">
      <w:pPr>
        <w:jc w:val="both"/>
        <w:rPr>
          <w:color w:val="000000" w:themeColor="text1"/>
          <w:sz w:val="16"/>
          <w:szCs w:val="16"/>
        </w:rPr>
      </w:pPr>
      <w:r w:rsidRPr="00584DE4">
        <w:rPr>
          <w:color w:val="000000" w:themeColor="text1"/>
          <w:sz w:val="16"/>
          <w:szCs w:val="16"/>
        </w:rPr>
        <w:t>На 1 октября 1938 г.</w:t>
      </w:r>
    </w:p>
    <w:p w14:paraId="2B48D3F7" w14:textId="77777777" w:rsidR="00DB72CD" w:rsidRPr="00584DE4" w:rsidRDefault="00DB72CD" w:rsidP="00584DE4">
      <w:pPr>
        <w:jc w:val="both"/>
        <w:rPr>
          <w:color w:val="000000" w:themeColor="text1"/>
          <w:sz w:val="16"/>
          <w:szCs w:val="16"/>
        </w:rPr>
      </w:pPr>
      <w:r w:rsidRPr="00584DE4">
        <w:rPr>
          <w:color w:val="000000" w:themeColor="text1"/>
          <w:sz w:val="16"/>
          <w:szCs w:val="16"/>
        </w:rPr>
        <w:t>Численность авиации МНР по состоянию на 1 октября 1938 г.47</w:t>
      </w:r>
    </w:p>
    <w:p w14:paraId="23F873F0" w14:textId="77777777" w:rsidR="00DB72CD" w:rsidRPr="00584DE4" w:rsidRDefault="00DB72CD" w:rsidP="00584DE4">
      <w:pPr>
        <w:jc w:val="both"/>
        <w:rPr>
          <w:color w:val="000000" w:themeColor="text1"/>
          <w:sz w:val="16"/>
          <w:szCs w:val="16"/>
        </w:rPr>
      </w:pPr>
      <w:r w:rsidRPr="00584DE4">
        <w:rPr>
          <w:color w:val="000000" w:themeColor="text1"/>
          <w:sz w:val="16"/>
          <w:szCs w:val="16"/>
        </w:rPr>
        <w:t>Типы самолетов В наличии Предполагалось к получению в Чите</w:t>
      </w:r>
    </w:p>
    <w:p w14:paraId="0D848EED" w14:textId="77777777" w:rsidR="00DB72CD" w:rsidRPr="00584DE4" w:rsidRDefault="00DB72CD" w:rsidP="00584DE4">
      <w:pPr>
        <w:jc w:val="both"/>
        <w:rPr>
          <w:color w:val="000000" w:themeColor="text1"/>
          <w:sz w:val="16"/>
          <w:szCs w:val="16"/>
        </w:rPr>
      </w:pPr>
      <w:r w:rsidRPr="00584DE4">
        <w:rPr>
          <w:color w:val="000000" w:themeColor="text1"/>
          <w:sz w:val="16"/>
          <w:szCs w:val="16"/>
        </w:rPr>
        <w:t>Р-5 2848 9</w:t>
      </w:r>
    </w:p>
    <w:p w14:paraId="316BD5EE" w14:textId="77777777" w:rsidR="00DB72CD" w:rsidRPr="00584DE4" w:rsidRDefault="00DB72CD" w:rsidP="00584DE4">
      <w:pPr>
        <w:jc w:val="both"/>
        <w:rPr>
          <w:color w:val="000000" w:themeColor="text1"/>
          <w:sz w:val="16"/>
          <w:szCs w:val="16"/>
        </w:rPr>
      </w:pPr>
      <w:r w:rsidRPr="00584DE4">
        <w:rPr>
          <w:color w:val="000000" w:themeColor="text1"/>
          <w:sz w:val="16"/>
          <w:szCs w:val="16"/>
        </w:rPr>
        <w:t>Р-5 ЛШ 17 3</w:t>
      </w:r>
    </w:p>
    <w:p w14:paraId="10FAD3A8" w14:textId="77777777" w:rsidR="00DB72CD" w:rsidRPr="00584DE4" w:rsidRDefault="00DB72CD" w:rsidP="00584DE4">
      <w:pPr>
        <w:jc w:val="both"/>
        <w:rPr>
          <w:color w:val="000000" w:themeColor="text1"/>
          <w:sz w:val="16"/>
          <w:szCs w:val="16"/>
        </w:rPr>
      </w:pPr>
      <w:r w:rsidRPr="00584DE4">
        <w:rPr>
          <w:color w:val="000000" w:themeColor="text1"/>
          <w:sz w:val="16"/>
          <w:szCs w:val="16"/>
        </w:rPr>
        <w:t>У-2 1449 -</w:t>
      </w:r>
    </w:p>
    <w:p w14:paraId="01969B1B" w14:textId="77777777" w:rsidR="00DB72CD" w:rsidRPr="00584DE4" w:rsidRDefault="00DB72CD" w:rsidP="00584DE4">
      <w:pPr>
        <w:jc w:val="both"/>
        <w:rPr>
          <w:color w:val="000000" w:themeColor="text1"/>
          <w:sz w:val="16"/>
          <w:szCs w:val="16"/>
        </w:rPr>
      </w:pPr>
      <w:r w:rsidRPr="00584DE4">
        <w:rPr>
          <w:color w:val="000000" w:themeColor="text1"/>
          <w:sz w:val="16"/>
          <w:szCs w:val="16"/>
        </w:rPr>
        <w:t>Сталь-3 2 -</w:t>
      </w:r>
    </w:p>
    <w:p w14:paraId="09C90615" w14:textId="77777777" w:rsidR="00DB72CD" w:rsidRPr="00584DE4" w:rsidRDefault="00DB72CD" w:rsidP="00584DE4">
      <w:pPr>
        <w:jc w:val="both"/>
        <w:rPr>
          <w:color w:val="000000" w:themeColor="text1"/>
          <w:sz w:val="16"/>
          <w:szCs w:val="16"/>
        </w:rPr>
      </w:pPr>
      <w:r w:rsidRPr="00584DE4">
        <w:rPr>
          <w:color w:val="000000" w:themeColor="text1"/>
          <w:sz w:val="16"/>
          <w:szCs w:val="16"/>
        </w:rPr>
        <w:t>Яковлева50 1 -</w:t>
      </w:r>
    </w:p>
    <w:p w14:paraId="7FFB165A" w14:textId="77777777" w:rsidR="00DB72CD" w:rsidRPr="00584DE4" w:rsidRDefault="00DB72CD" w:rsidP="00584DE4">
      <w:pPr>
        <w:jc w:val="both"/>
        <w:rPr>
          <w:color w:val="000000" w:themeColor="text1"/>
          <w:sz w:val="16"/>
          <w:szCs w:val="16"/>
        </w:rPr>
      </w:pPr>
      <w:r w:rsidRPr="00584DE4">
        <w:rPr>
          <w:color w:val="000000" w:themeColor="text1"/>
          <w:sz w:val="16"/>
          <w:szCs w:val="16"/>
        </w:rPr>
        <w:t>Юнкерс51 1 -</w:t>
      </w:r>
    </w:p>
    <w:p w14:paraId="5E9569AA" w14:textId="77777777" w:rsidR="00DB72CD" w:rsidRPr="00584DE4" w:rsidRDefault="00DB72CD" w:rsidP="00584DE4">
      <w:pPr>
        <w:jc w:val="both"/>
        <w:rPr>
          <w:color w:val="000000" w:themeColor="text1"/>
          <w:sz w:val="16"/>
          <w:szCs w:val="16"/>
        </w:rPr>
      </w:pPr>
      <w:r w:rsidRPr="00584DE4">
        <w:rPr>
          <w:color w:val="000000" w:themeColor="text1"/>
          <w:sz w:val="16"/>
          <w:szCs w:val="16"/>
        </w:rPr>
        <w:t>Всего 63 12</w:t>
      </w:r>
    </w:p>
    <w:p w14:paraId="2503790C" w14:textId="77777777" w:rsidR="00DB72CD" w:rsidRPr="00584DE4" w:rsidRDefault="00DB72CD" w:rsidP="00584DE4">
      <w:pPr>
        <w:jc w:val="both"/>
        <w:rPr>
          <w:color w:val="000000" w:themeColor="text1"/>
          <w:sz w:val="16"/>
          <w:szCs w:val="16"/>
        </w:rPr>
      </w:pPr>
      <w:r w:rsidRPr="00584DE4">
        <w:rPr>
          <w:color w:val="000000" w:themeColor="text1"/>
          <w:sz w:val="16"/>
          <w:szCs w:val="16"/>
        </w:rPr>
        <w:t>В 1934 году было заключено советско-монгольское Соглашение о взаимной помощи в борьбе с агрессором». По разным данным в Монголию еще в 1925 г. было направлено несколько Р-1 - от 3 до 10 и еще 6 - в 1931 г.45 В Монголию поставлялись также самолеты Р-5. Первые из них поступили как подарок от советского правительства летом 1931 г. Окрашены они были по советскому стандарту, позднее на хвостовом оперении нанесли национальную эмблему «соембо» красного цвета. В августе-сентябре 1934 г. военная авиация Монголии прошла боевое крещение, участвуя в подавлении мятежа в провинции Ховд. Известно, что уже в январе 1936 г. в составе эскадрильи монгольских самолетов, переброшенных из-под Улан-Батора на передовой аэродром Тамцак-Булак, кроме Р-5 имелись также и У-2. В том же году в Улан-Баторе состоялся первый воздушный парад, в котором участвовало восемь самолетов46.</w:t>
      </w:r>
    </w:p>
    <w:p w14:paraId="1147967B" w14:textId="77777777" w:rsidR="00DB72CD" w:rsidRPr="00584DE4" w:rsidRDefault="00DB72CD" w:rsidP="00584DE4">
      <w:pPr>
        <w:jc w:val="both"/>
        <w:rPr>
          <w:color w:val="000000" w:themeColor="text1"/>
          <w:sz w:val="16"/>
          <w:szCs w:val="16"/>
        </w:rPr>
      </w:pPr>
      <w:r w:rsidRPr="00584DE4">
        <w:rPr>
          <w:color w:val="000000" w:themeColor="text1"/>
          <w:sz w:val="16"/>
          <w:szCs w:val="16"/>
        </w:rPr>
        <w:t>Из имеющихся документов следует, что уже к концу 1938 г. в Монголии имелось 39 самолетов в боевых частях, 20 - в учебных, 4 - в управлении ВВС; еще 12 предполагалось к получению в ближайшее время из СССР (18261).</w:t>
      </w:r>
    </w:p>
    <w:p w14:paraId="0264AD5A" w14:textId="77777777" w:rsidR="00DB72CD" w:rsidRPr="00584DE4" w:rsidRDefault="00DB72CD" w:rsidP="00584DE4">
      <w:pPr>
        <w:jc w:val="both"/>
        <w:rPr>
          <w:color w:val="000000" w:themeColor="text1"/>
          <w:sz w:val="16"/>
          <w:szCs w:val="16"/>
        </w:rPr>
      </w:pPr>
    </w:p>
    <w:p w14:paraId="6B5AFFCD" w14:textId="77777777" w:rsidR="00DB72CD" w:rsidRPr="00584DE4" w:rsidRDefault="00DB72CD" w:rsidP="00584DE4">
      <w:pPr>
        <w:jc w:val="both"/>
        <w:rPr>
          <w:color w:val="000000" w:themeColor="text1"/>
          <w:sz w:val="16"/>
          <w:szCs w:val="16"/>
        </w:rPr>
      </w:pPr>
      <w:r w:rsidRPr="00584DE4">
        <w:rPr>
          <w:color w:val="000000" w:themeColor="text1"/>
          <w:sz w:val="16"/>
          <w:szCs w:val="16"/>
        </w:rPr>
        <w:t xml:space="preserve">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w:t>
      </w:r>
      <w:r w:rsidRPr="00584DE4">
        <w:rPr>
          <w:color w:val="000000" w:themeColor="text1"/>
          <w:sz w:val="16"/>
          <w:szCs w:val="16"/>
        </w:rPr>
        <w:lastRenderedPageBreak/>
        <w:t>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1D145ED4" w14:textId="77777777" w:rsidR="00DB72CD" w:rsidRPr="00584DE4" w:rsidRDefault="00DB72CD" w:rsidP="00584DE4">
      <w:pPr>
        <w:jc w:val="both"/>
        <w:rPr>
          <w:color w:val="000000" w:themeColor="text1"/>
          <w:sz w:val="16"/>
          <w:szCs w:val="16"/>
        </w:rPr>
      </w:pPr>
      <w:r w:rsidRPr="00584DE4">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 Поэтому правильнее будет именовать ее не «монгольскими ВВС», а смешанной советско-монгольской авиагруппой.</w:t>
      </w:r>
    </w:p>
    <w:p w14:paraId="31869F18" w14:textId="77777777" w:rsidR="00DB72CD" w:rsidRPr="00584DE4" w:rsidRDefault="00DB72CD" w:rsidP="00584DE4">
      <w:pPr>
        <w:jc w:val="both"/>
        <w:rPr>
          <w:color w:val="000000" w:themeColor="text1"/>
          <w:sz w:val="16"/>
          <w:szCs w:val="16"/>
        </w:rPr>
      </w:pPr>
      <w:r w:rsidRPr="00584DE4">
        <w:rPr>
          <w:color w:val="000000" w:themeColor="text1"/>
          <w:sz w:val="16"/>
          <w:szCs w:val="16"/>
        </w:rPr>
        <w:t>В архивных документах, составленных уже после завершения событий на Халхин-Голе отмечаются недочеты как комсостава, так и рядового состава ВВС МНРА - пьянство, самовольные отлучки, рост катастроф в 1939 г. по сравнению с 1938 г., а также «низкий уровень оперативно-тактической подготовки и слабая подготовка штабов - вернее полное отсутствие таковых»54. Примечательно, что разные авторы дают различное описание действий «монгольских ВВС». Так, по данным В. Кондратьева, «...в августе в боях впервые приняла участие монгольская ночная легкобомбардировочная эскадрилья на Р-5. Впрочем, ее роль была незначительна. &lt;.&gt;монгольские летчики совершали одиночные ночные налеты на японские оперативные тылы с целью изматывания противника». На 1 августа она насчитывала 7 Р-555. А.И. Бабин указывает: «В ночь на 26 августа группа ночных легких бомбардировщиков МНА совместно с советской авиацией атаковала позиции противника в районе Джин-Джин-Суме. Всего в боевых действиях участвовало 15 самолетов Р-5 ВВС МНА»56. По данным М.В. Новикова, в первой половине августа 1939 г. имелось 36 монгольских Р-557.</w:t>
      </w:r>
    </w:p>
    <w:p w14:paraId="1492186A" w14:textId="77777777" w:rsidR="00DB72CD" w:rsidRPr="00584DE4" w:rsidRDefault="00DB72CD" w:rsidP="00584DE4">
      <w:pPr>
        <w:jc w:val="both"/>
        <w:rPr>
          <w:color w:val="000000" w:themeColor="text1"/>
          <w:sz w:val="16"/>
          <w:szCs w:val="16"/>
        </w:rPr>
      </w:pPr>
      <w:r w:rsidRPr="00584DE4">
        <w:rPr>
          <w:color w:val="000000" w:themeColor="text1"/>
          <w:sz w:val="16"/>
          <w:szCs w:val="16"/>
        </w:rPr>
        <w:t>Что касается оценки итогов деятельности монгольских летчиков, то по данным В. Кондратьева «за время своего участия в военных действиях они выполнили 186 боевых вылетов»58. В. Котельников приводит несколько меньшие цифры. По его мнению, «до окончания боев в сентябре ночники совершили 158-165 вылетов (по разным источникам)», сбросив около 60 т бомб59.</w:t>
      </w:r>
    </w:p>
    <w:p w14:paraId="43BF52EE" w14:textId="77777777" w:rsidR="00DB72CD" w:rsidRPr="00584DE4" w:rsidRDefault="00DB72CD" w:rsidP="00584DE4">
      <w:pPr>
        <w:jc w:val="both"/>
        <w:rPr>
          <w:color w:val="000000" w:themeColor="text1"/>
          <w:sz w:val="16"/>
          <w:szCs w:val="16"/>
        </w:rPr>
      </w:pPr>
      <w:r w:rsidRPr="00584DE4">
        <w:rPr>
          <w:color w:val="000000" w:themeColor="text1"/>
          <w:sz w:val="16"/>
          <w:szCs w:val="16"/>
        </w:rPr>
        <w:t>Согласно В. Кондратьеву, «воевавшая с 1 августа монгольская авиаэскадрилья боевых потерь не имела». В. Котельников же сообщает, что один Р-5 «не вернулся с боевого задания», а его экипаж в составе летчика Комендантова и стрелка Лувсандагвы - погиб.</w:t>
      </w:r>
    </w:p>
    <w:p w14:paraId="1DDD45B0" w14:textId="77777777" w:rsidR="00DB72CD" w:rsidRPr="00584DE4" w:rsidRDefault="00DB72CD" w:rsidP="00584DE4">
      <w:pPr>
        <w:jc w:val="both"/>
        <w:rPr>
          <w:color w:val="000000" w:themeColor="text1"/>
          <w:sz w:val="16"/>
          <w:szCs w:val="16"/>
        </w:rPr>
      </w:pPr>
      <w:r w:rsidRPr="00584DE4">
        <w:rPr>
          <w:color w:val="000000" w:themeColor="text1"/>
          <w:sz w:val="16"/>
          <w:szCs w:val="16"/>
        </w:rPr>
        <w:t>Примечательны ошибки с определением типов машин, состоявших на вооружении ВВС МНР. Так, в одной из корреспонденций писателя В. Ставского в военной печати того периода присутствовал следующий эпизод воздушной войны на Халхин-Голе с описанием взаимодействия советских и монгольских пилотов:</w:t>
      </w:r>
    </w:p>
    <w:p w14:paraId="4CC72084" w14:textId="77777777" w:rsidR="00DB72CD" w:rsidRPr="00584DE4" w:rsidRDefault="00DB72CD" w:rsidP="00584DE4">
      <w:pPr>
        <w:jc w:val="both"/>
        <w:rPr>
          <w:color w:val="000000" w:themeColor="text1"/>
          <w:sz w:val="16"/>
          <w:szCs w:val="16"/>
        </w:rPr>
      </w:pPr>
      <w:r w:rsidRPr="00584DE4">
        <w:rPr>
          <w:color w:val="000000" w:themeColor="text1"/>
          <w:sz w:val="16"/>
          <w:szCs w:val="16"/>
        </w:rPr>
        <w:t>«Летчик Мурмылов устремился на выручку отбившегося от общего строя советского истребителя, на которого напали японцы. Тут Акимов увидел, что за товарищескую самоотверженность Мурмылов рискует заплатить собственной жизнью... В хвост ему подстраивается самурай. Акимов тотчас принимает решение атаковать японца. В тот момент, когда японец делает разворот, чтобы открыть огонь по Мурмылову, Акимов дает две короткие очереди. Загоревшись, японец пошел к земле. Мурмылов, до последнего момента не подозревавший о присутствии самурая у него позади, в свою очередь спас летчика, на выручку которого бросился сам».</w:t>
      </w:r>
    </w:p>
    <w:p w14:paraId="0E374EE8" w14:textId="77777777" w:rsidR="00DB72CD" w:rsidRPr="00584DE4" w:rsidRDefault="00DB72CD" w:rsidP="00584DE4">
      <w:pPr>
        <w:jc w:val="both"/>
        <w:rPr>
          <w:color w:val="000000" w:themeColor="text1"/>
          <w:sz w:val="16"/>
          <w:szCs w:val="16"/>
        </w:rPr>
      </w:pPr>
      <w:r w:rsidRPr="00584DE4">
        <w:rPr>
          <w:color w:val="000000" w:themeColor="text1"/>
          <w:sz w:val="16"/>
          <w:szCs w:val="16"/>
        </w:rPr>
        <w:t>Казалось бы, если не считать этот эпизод выдумкой советской пропаганды, то из его описания однозначно следует, что монгольский пилот летал на одноместном истребителе и принимал участие в имевшем место воздушном бою. Но из подписи под опубликованной фотографией советских летчиков, снявшихся на фоне истребителя И-16, тип 10 летом 1939 г., следует, что А.А. Мурмылов служил в ВВС РККА. Из этого факта вытекает, что В. Ставский, готовя материал о советско-монгольском боевом содружестве, ошибочно отнес А.А. Мурмылова к монголам (вероятно из-за того, что неправильно воспринял на слух фамилию пилота). А уже потом советские авторы исследований о халхингольских событиях механически переписывали этот, десятилетиями не осознававшийся материал.</w:t>
      </w:r>
    </w:p>
    <w:p w14:paraId="7ADAE3C8" w14:textId="77777777" w:rsidR="00DB72CD" w:rsidRPr="00584DE4" w:rsidRDefault="00DB72CD" w:rsidP="00584DE4">
      <w:pPr>
        <w:jc w:val="both"/>
        <w:rPr>
          <w:color w:val="000000" w:themeColor="text1"/>
          <w:sz w:val="16"/>
          <w:szCs w:val="16"/>
        </w:rPr>
      </w:pPr>
      <w:r w:rsidRPr="00584DE4">
        <w:rPr>
          <w:color w:val="000000" w:themeColor="text1"/>
          <w:sz w:val="16"/>
          <w:szCs w:val="16"/>
        </w:rPr>
        <w:t>Поставки авиатехники в МНР продолжались и после окончания боев. Так, известна фотография И-15 бис ВВС МНР, датированная 1945 г.65 Так как выпуск этой машины был прекращен в 1939 г., возможно, что в Монголию была либо отправлена часть последних выпущенных самолетов этого типа, либо монгольским ВВС переданы самолеты из состава дислоцировавшихся в МНР советских авиачастей по завершении халхингольских боев. Во всяком случае, в документе, подписанным ВРИД военного советника МНРА комбригом Корнеевым и инструктором ВВС МНРА полковником Демченко, который можно датировать не ранее 30 октября 1939 г., речь идет об истребительной эскадрилье в составе ВВС Монголии (18261).</w:t>
      </w:r>
    </w:p>
    <w:p w14:paraId="3A617721" w14:textId="77777777" w:rsidR="00DB72CD" w:rsidRPr="00584DE4" w:rsidRDefault="00DB72CD" w:rsidP="00584DE4">
      <w:pPr>
        <w:jc w:val="both"/>
        <w:rPr>
          <w:color w:val="000000" w:themeColor="text1"/>
          <w:sz w:val="16"/>
          <w:szCs w:val="16"/>
        </w:rPr>
      </w:pPr>
    </w:p>
    <w:p w14:paraId="4823F00D" w14:textId="77777777" w:rsidR="00DB72CD" w:rsidRPr="00584DE4" w:rsidRDefault="00DB72CD" w:rsidP="00584DE4">
      <w:pPr>
        <w:jc w:val="both"/>
        <w:rPr>
          <w:color w:val="000000" w:themeColor="text1"/>
          <w:sz w:val="16"/>
          <w:szCs w:val="16"/>
        </w:rPr>
      </w:pPr>
      <w:r w:rsidRPr="00584DE4">
        <w:rPr>
          <w:color w:val="000000" w:themeColor="text1"/>
          <w:sz w:val="16"/>
          <w:szCs w:val="16"/>
        </w:rPr>
        <w:t>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25BCEC01" w14:textId="77777777" w:rsidR="00DB72CD" w:rsidRPr="00584DE4" w:rsidRDefault="00DB72CD" w:rsidP="00584DE4">
      <w:pPr>
        <w:jc w:val="both"/>
        <w:rPr>
          <w:color w:val="000000" w:themeColor="text1"/>
          <w:sz w:val="16"/>
          <w:szCs w:val="16"/>
        </w:rPr>
      </w:pPr>
      <w:r w:rsidRPr="00584DE4">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знаками53. Поэтому правильнее будет именовать ее не «монгольскими ВВС», а смешанной советско-монгольской авиагруппой (18512).</w:t>
      </w:r>
    </w:p>
    <w:p w14:paraId="5BB6AE90" w14:textId="77777777" w:rsidR="00DB72CD" w:rsidRPr="00584DE4" w:rsidRDefault="00DB72CD" w:rsidP="00584DE4">
      <w:pPr>
        <w:jc w:val="both"/>
        <w:rPr>
          <w:color w:val="000000" w:themeColor="text1"/>
          <w:sz w:val="16"/>
          <w:szCs w:val="16"/>
        </w:rPr>
      </w:pPr>
    </w:p>
    <w:p w14:paraId="0A53C01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9FD6D9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A6283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октября 1938 вышел приказ НКОП N 389 в целях обеспечения нормальной работы моторов М-87 на самолетах ДБ-3 (2441,14).</w:t>
      </w:r>
    </w:p>
    <w:p w14:paraId="5063C3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62D0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 Отчет по подцепке в воздухе самолета И-16 под крыло самолета ТБ-3 (соединение “ЗВЕНО” ТБ-3 4М17+1И16 М25А).</w:t>
      </w:r>
    </w:p>
    <w:p w14:paraId="4FD90D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4DCB9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Самарин</w:t>
      </w:r>
    </w:p>
    <w:p w14:paraId="32CBA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самолета ТБ-3:</w:t>
      </w:r>
    </w:p>
    <w:p w14:paraId="490FBB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Нюхтиков</w:t>
      </w:r>
    </w:p>
    <w:p w14:paraId="7B9A9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Капитан Дацко</w:t>
      </w:r>
    </w:p>
    <w:p w14:paraId="73BB5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 самолета И-16:</w:t>
      </w:r>
    </w:p>
    <w:p w14:paraId="7470B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Супрун</w:t>
      </w:r>
    </w:p>
    <w:p w14:paraId="2421D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Стефановский</w:t>
      </w:r>
    </w:p>
    <w:p w14:paraId="422217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 КБ-29:</w:t>
      </w:r>
    </w:p>
    <w:p w14:paraId="30DDD3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Руководитель бригады звена инженер Вахмистров</w:t>
      </w:r>
    </w:p>
    <w:p w14:paraId="48F995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Кондрашкин</w:t>
      </w:r>
    </w:p>
    <w:p w14:paraId="29DB85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659BAB4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возможности прицепки в воздухе самолета И-16 под крыло ТБ-3.</w:t>
      </w:r>
    </w:p>
    <w:p w14:paraId="2005969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Исследование факторов влияющих на ее осуществление.</w:t>
      </w:r>
    </w:p>
    <w:p w14:paraId="116FA8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произведено:</w:t>
      </w:r>
    </w:p>
    <w:p w14:paraId="03AAA6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полета на ТБ-3 с общим налетом 17 час. 30 мин.</w:t>
      </w:r>
    </w:p>
    <w:p w14:paraId="44BF45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полетов на И-16 с общим налетом 9 час. 15 мин.</w:t>
      </w:r>
    </w:p>
    <w:p w14:paraId="78E163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полета на Мйлс-Хаук с общим налетом 1 час. 20 мин.</w:t>
      </w:r>
    </w:p>
    <w:p w14:paraId="79B5F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полетов с подходом на конус отстоящий от крыла самолета на:</w:t>
      </w:r>
    </w:p>
    <w:p w14:paraId="557118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метров – 2 полета</w:t>
      </w:r>
    </w:p>
    <w:p w14:paraId="6EB2BC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метра – 5 полетов</w:t>
      </w:r>
    </w:p>
    <w:p w14:paraId="59F82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 метра – 2 полета</w:t>
      </w:r>
    </w:p>
    <w:p w14:paraId="20E58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метра – 3 полета</w:t>
      </w:r>
    </w:p>
    <w:p w14:paraId="21B9A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метра – 1 полет</w:t>
      </w:r>
    </w:p>
    <w:p w14:paraId="694A68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Полетов с подходом на штангу посадочной фермы, отстоящую от крыла на: 3 метра – 2 полета.</w:t>
      </w:r>
    </w:p>
    <w:p w14:paraId="6699D5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Подцепка под крыло – 1 полет.</w:t>
      </w:r>
    </w:p>
    <w:p w14:paraId="36A8CE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Всего на существующую конструкцию посадочных устройств осуществлено подцепок в воздухе – 6.</w:t>
      </w:r>
    </w:p>
    <w:p w14:paraId="04FE83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подцепок – при заводских испытаниях.</w:t>
      </w:r>
    </w:p>
    <w:p w14:paraId="32FC8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подцепка – при совместных испытаниях.</w:t>
      </w:r>
    </w:p>
    <w:p w14:paraId="1DC979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54C5E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6DD2FB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Layout w:type="fixed"/>
        <w:tblLook w:val="0000" w:firstRow="0" w:lastRow="0" w:firstColumn="0" w:lastColumn="0" w:noHBand="0" w:noVBand="0"/>
      </w:tblPr>
      <w:tblGrid>
        <w:gridCol w:w="2016"/>
        <w:gridCol w:w="1817"/>
        <w:gridCol w:w="3833"/>
        <w:gridCol w:w="380"/>
        <w:gridCol w:w="762"/>
        <w:gridCol w:w="1648"/>
        <w:gridCol w:w="1043"/>
      </w:tblGrid>
      <w:tr w:rsidR="002260A5" w:rsidRPr="00584DE4" w14:paraId="78EBDCDD" w14:textId="77777777" w:rsidTr="00274E04">
        <w:trPr>
          <w:gridAfter w:val="1"/>
          <w:wAfter w:w="1043" w:type="dxa"/>
        </w:trPr>
        <w:tc>
          <w:tcPr>
            <w:tcW w:w="2016" w:type="dxa"/>
            <w:tcBorders>
              <w:top w:val="single" w:sz="12" w:space="0" w:color="auto"/>
              <w:left w:val="single" w:sz="12" w:space="0" w:color="auto"/>
              <w:bottom w:val="single" w:sz="6" w:space="0" w:color="auto"/>
              <w:right w:val="single" w:sz="6" w:space="0" w:color="auto"/>
            </w:tcBorders>
          </w:tcPr>
          <w:p w14:paraId="51FE4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030" w:type="dxa"/>
            <w:gridSpan w:val="3"/>
            <w:tcBorders>
              <w:top w:val="single" w:sz="12" w:space="0" w:color="auto"/>
              <w:left w:val="single" w:sz="6" w:space="0" w:color="auto"/>
              <w:bottom w:val="single" w:sz="6" w:space="0" w:color="auto"/>
              <w:right w:val="single" w:sz="6" w:space="0" w:color="auto"/>
            </w:tcBorders>
          </w:tcPr>
          <w:p w14:paraId="243F7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762" w:type="dxa"/>
            <w:tcBorders>
              <w:top w:val="single" w:sz="12" w:space="0" w:color="auto"/>
              <w:left w:val="single" w:sz="6" w:space="0" w:color="auto"/>
              <w:bottom w:val="single" w:sz="6" w:space="0" w:color="auto"/>
              <w:right w:val="single" w:sz="6" w:space="0" w:color="auto"/>
            </w:tcBorders>
          </w:tcPr>
          <w:p w14:paraId="3180D5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648" w:type="dxa"/>
            <w:tcBorders>
              <w:top w:val="single" w:sz="12" w:space="0" w:color="auto"/>
              <w:left w:val="single" w:sz="6" w:space="0" w:color="auto"/>
              <w:bottom w:val="single" w:sz="6" w:space="0" w:color="auto"/>
              <w:right w:val="single" w:sz="12" w:space="0" w:color="auto"/>
            </w:tcBorders>
          </w:tcPr>
          <w:p w14:paraId="36947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w:t>
            </w:r>
          </w:p>
        </w:tc>
      </w:tr>
      <w:tr w:rsidR="002260A5" w:rsidRPr="00584DE4" w14:paraId="07B9FF5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84FC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7D987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Перегонка ТБ-3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3F2502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9D33C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7D180114"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584B1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E9A44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Перегонка И-16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0F47B9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D958B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10746AF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CEE60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F69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ТБ-3</w:t>
            </w:r>
          </w:p>
        </w:tc>
        <w:tc>
          <w:tcPr>
            <w:tcW w:w="762" w:type="dxa"/>
            <w:tcBorders>
              <w:top w:val="single" w:sz="6" w:space="0" w:color="auto"/>
              <w:left w:val="single" w:sz="6" w:space="0" w:color="auto"/>
              <w:bottom w:val="single" w:sz="6" w:space="0" w:color="auto"/>
              <w:right w:val="single" w:sz="6" w:space="0" w:color="auto"/>
            </w:tcBorders>
          </w:tcPr>
          <w:p w14:paraId="315BAB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24C76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r>
      <w:tr w:rsidR="002260A5" w:rsidRPr="00584DE4" w14:paraId="433B90C6"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D385D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77F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53874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7B84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r>
      <w:tr w:rsidR="002260A5" w:rsidRPr="00584DE4" w14:paraId="614BDC3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F2DE7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0C7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подбор винта И-16</w:t>
            </w:r>
          </w:p>
        </w:tc>
        <w:tc>
          <w:tcPr>
            <w:tcW w:w="762" w:type="dxa"/>
            <w:tcBorders>
              <w:top w:val="single" w:sz="6" w:space="0" w:color="auto"/>
              <w:left w:val="single" w:sz="6" w:space="0" w:color="auto"/>
              <w:bottom w:val="single" w:sz="6" w:space="0" w:color="auto"/>
              <w:right w:val="single" w:sz="6" w:space="0" w:color="auto"/>
            </w:tcBorders>
          </w:tcPr>
          <w:p w14:paraId="1CB536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EE84F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651BF7A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64D41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CD73C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И-16</w:t>
            </w:r>
          </w:p>
        </w:tc>
        <w:tc>
          <w:tcPr>
            <w:tcW w:w="762" w:type="dxa"/>
            <w:tcBorders>
              <w:top w:val="single" w:sz="6" w:space="0" w:color="auto"/>
              <w:left w:val="single" w:sz="6" w:space="0" w:color="auto"/>
              <w:bottom w:val="single" w:sz="6" w:space="0" w:color="auto"/>
              <w:right w:val="single" w:sz="6" w:space="0" w:color="auto"/>
            </w:tcBorders>
          </w:tcPr>
          <w:p w14:paraId="783D67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6ABBA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73B7EBD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CF9D9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8229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Опробование моторов в воздухе самолета ТБ-3</w:t>
            </w:r>
          </w:p>
        </w:tc>
        <w:tc>
          <w:tcPr>
            <w:tcW w:w="762" w:type="dxa"/>
            <w:tcBorders>
              <w:top w:val="single" w:sz="6" w:space="0" w:color="auto"/>
              <w:left w:val="single" w:sz="6" w:space="0" w:color="auto"/>
              <w:bottom w:val="single" w:sz="6" w:space="0" w:color="auto"/>
              <w:right w:val="single" w:sz="6" w:space="0" w:color="auto"/>
            </w:tcBorders>
          </w:tcPr>
          <w:p w14:paraId="01FA5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BB542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r>
      <w:tr w:rsidR="002260A5" w:rsidRPr="00584DE4" w14:paraId="24DF5785"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1DFC3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3050F7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2D39F0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2D6C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1555BF9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72D5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22AF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Тренировочный полет И-16 с переставленным стабилизатором и снятой радиостанцией</w:t>
            </w:r>
          </w:p>
        </w:tc>
        <w:tc>
          <w:tcPr>
            <w:tcW w:w="762" w:type="dxa"/>
            <w:tcBorders>
              <w:top w:val="single" w:sz="6" w:space="0" w:color="auto"/>
              <w:left w:val="single" w:sz="6" w:space="0" w:color="auto"/>
              <w:bottom w:val="single" w:sz="6" w:space="0" w:color="auto"/>
              <w:right w:val="single" w:sz="6" w:space="0" w:color="auto"/>
            </w:tcBorders>
          </w:tcPr>
          <w:p w14:paraId="14D5CF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99507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1CA0C4EB"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5A2C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0BD68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наивыгоднейшего режима подхода И-16 под крыло самолета ТБ-3</w:t>
            </w:r>
          </w:p>
          <w:p w14:paraId="1D522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72F4C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4970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AB34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631270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556844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243D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p w14:paraId="354E6C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tc>
      </w:tr>
      <w:tr w:rsidR="002260A5" w:rsidRPr="00584DE4" w14:paraId="26A95F6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EAF32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2361A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Опробование тренировочной штанги в воздухе и отработка подхода И-16 под крыло.</w:t>
            </w:r>
          </w:p>
          <w:p w14:paraId="709E2D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7F4013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5833FD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D8B37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DAC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93E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5941A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75870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E828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777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p w14:paraId="09DAB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3AE6575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ABE6F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6BDD8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конус тренировочной штанги</w:t>
            </w:r>
          </w:p>
          <w:p w14:paraId="3C224E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0B3931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2C3C6A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4C0F7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E82A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B878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1F64C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0D67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D5AC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3493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p w14:paraId="03143F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426DDDDD"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1B2A8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DEEE2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тренировочную штангу и на ферму</w:t>
            </w:r>
          </w:p>
          <w:p w14:paraId="4061AA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7DC61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350B1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C0E4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37F7C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7139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8A50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032F23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29DD8EFA"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E55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761B5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конус тренировочной штанги и под штангу фермы</w:t>
            </w:r>
          </w:p>
          <w:p w14:paraId="7A8B78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 метра</w:t>
            </w:r>
          </w:p>
          <w:p w14:paraId="538BE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Осуществлена подцепка самолета И-16 под крыло самолета ТБ-3</w:t>
            </w:r>
          </w:p>
          <w:p w14:paraId="3968E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p w14:paraId="07C14D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Майлс-Хаук</w:t>
            </w:r>
          </w:p>
        </w:tc>
        <w:tc>
          <w:tcPr>
            <w:tcW w:w="762" w:type="dxa"/>
            <w:tcBorders>
              <w:top w:val="single" w:sz="6" w:space="0" w:color="auto"/>
              <w:left w:val="single" w:sz="6" w:space="0" w:color="auto"/>
              <w:bottom w:val="single" w:sz="6" w:space="0" w:color="auto"/>
              <w:right w:val="single" w:sz="6" w:space="0" w:color="auto"/>
            </w:tcBorders>
          </w:tcPr>
          <w:p w14:paraId="1DD82B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0158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A73D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11ED4C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57AD0C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4C05E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E4B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F6AF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61AAE0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p w14:paraId="736FF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tc>
      </w:tr>
      <w:tr w:rsidR="002260A5" w:rsidRPr="00584DE4" w14:paraId="0B3937F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3C2E5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F534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на конус тренировочной штанги</w:t>
            </w:r>
          </w:p>
          <w:p w14:paraId="17F075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3,5 метра</w:t>
            </w:r>
          </w:p>
          <w:p w14:paraId="7EE70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7F5685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5427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1BBC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286E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633561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11DFDF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7D3F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F458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0-45</w:t>
            </w:r>
          </w:p>
          <w:p w14:paraId="2FE1F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62D6E92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D23E5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533CD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подходов под крыло</w:t>
            </w:r>
          </w:p>
          <w:p w14:paraId="3F6833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Длина штанги 4 метра</w:t>
            </w:r>
          </w:p>
          <w:p w14:paraId="1B9675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762618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E80E3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9CD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6C30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66849B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083D80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65E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7130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p w14:paraId="7B5765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r>
      <w:tr w:rsidR="002260A5" w:rsidRPr="00584DE4" w14:paraId="5750538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9BB9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BFB92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4 метра</w:t>
            </w:r>
          </w:p>
          <w:p w14:paraId="5D246C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595780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0CE77D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D18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2C8922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2404F7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8C7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p w14:paraId="41FE64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r>
      <w:tr w:rsidR="002260A5" w:rsidRPr="00584DE4" w14:paraId="15B5241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FA26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475B9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по длине штанги 3,5 метра</w:t>
            </w:r>
          </w:p>
          <w:p w14:paraId="434A3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10AC12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455CA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3E8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2D1C2B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CC1C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2766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p w14:paraId="7F8B1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0AD5D6B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1376A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5EBE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Ознакомительный полет на ТБ-3. Летчик Дацко.</w:t>
            </w:r>
          </w:p>
        </w:tc>
        <w:tc>
          <w:tcPr>
            <w:tcW w:w="762" w:type="dxa"/>
            <w:tcBorders>
              <w:top w:val="single" w:sz="6" w:space="0" w:color="auto"/>
              <w:left w:val="single" w:sz="6" w:space="0" w:color="auto"/>
              <w:bottom w:val="single" w:sz="6" w:space="0" w:color="auto"/>
              <w:right w:val="single" w:sz="6" w:space="0" w:color="auto"/>
            </w:tcBorders>
          </w:tcPr>
          <w:p w14:paraId="65BC92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0E41BB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r>
      <w:tr w:rsidR="002260A5" w:rsidRPr="00584DE4" w14:paraId="199EDF9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89B03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DDC3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тренировочную штангу = 5 м</w:t>
            </w:r>
          </w:p>
          <w:p w14:paraId="03561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194A4E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2B4E3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95C7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0D0552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0310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F80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p w14:paraId="0AF5FA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023D7EB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EF51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CBAE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5 метров</w:t>
            </w:r>
          </w:p>
          <w:p w14:paraId="48463E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9EB7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6A2A2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AD8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p w14:paraId="35D647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8780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7C22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p w14:paraId="2545C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0E2AB2B4" w14:textId="77777777" w:rsidTr="00274E04">
        <w:trPr>
          <w:gridAfter w:val="1"/>
          <w:wAfter w:w="1043" w:type="dxa"/>
        </w:trPr>
        <w:tc>
          <w:tcPr>
            <w:tcW w:w="2016" w:type="dxa"/>
            <w:tcBorders>
              <w:top w:val="single" w:sz="6" w:space="0" w:color="auto"/>
              <w:left w:val="single" w:sz="12" w:space="0" w:color="auto"/>
              <w:bottom w:val="single" w:sz="12" w:space="0" w:color="auto"/>
              <w:right w:val="single" w:sz="6" w:space="0" w:color="auto"/>
            </w:tcBorders>
          </w:tcPr>
          <w:p w14:paraId="0C31E1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6030" w:type="dxa"/>
            <w:gridSpan w:val="3"/>
            <w:tcBorders>
              <w:top w:val="single" w:sz="6" w:space="0" w:color="auto"/>
              <w:left w:val="single" w:sz="6" w:space="0" w:color="auto"/>
              <w:bottom w:val="single" w:sz="12" w:space="0" w:color="auto"/>
              <w:right w:val="single" w:sz="6" w:space="0" w:color="auto"/>
            </w:tcBorders>
          </w:tcPr>
          <w:p w14:paraId="7093BB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Отработка подхода под крыло при длине штанги 5 метров</w:t>
            </w:r>
          </w:p>
          <w:p w14:paraId="6E9FCA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03395B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w:t>
            </w:r>
          </w:p>
          <w:p w14:paraId="4A831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762" w:type="dxa"/>
            <w:tcBorders>
              <w:top w:val="single" w:sz="6" w:space="0" w:color="auto"/>
              <w:left w:val="single" w:sz="6" w:space="0" w:color="auto"/>
              <w:bottom w:val="single" w:sz="12" w:space="0" w:color="auto"/>
              <w:right w:val="single" w:sz="6" w:space="0" w:color="auto"/>
            </w:tcBorders>
          </w:tcPr>
          <w:p w14:paraId="2346AC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5EA1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p w14:paraId="6E7739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648" w:type="dxa"/>
            <w:tcBorders>
              <w:top w:val="single" w:sz="6" w:space="0" w:color="auto"/>
              <w:left w:val="single" w:sz="6" w:space="0" w:color="auto"/>
              <w:bottom w:val="single" w:sz="12" w:space="0" w:color="auto"/>
              <w:right w:val="single" w:sz="12" w:space="0" w:color="auto"/>
            </w:tcBorders>
          </w:tcPr>
          <w:p w14:paraId="6EEB57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8479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0-40</w:t>
            </w:r>
          </w:p>
          <w:p w14:paraId="562CC2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66335908"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171649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на ТБ-3</w:t>
            </w:r>
          </w:p>
        </w:tc>
        <w:tc>
          <w:tcPr>
            <w:tcW w:w="3833" w:type="dxa"/>
          </w:tcPr>
          <w:p w14:paraId="4D042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tc>
        <w:tc>
          <w:tcPr>
            <w:tcW w:w="3833" w:type="dxa"/>
            <w:gridSpan w:val="4"/>
          </w:tcPr>
          <w:p w14:paraId="34135F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17-30</w:t>
            </w:r>
          </w:p>
        </w:tc>
      </w:tr>
      <w:tr w:rsidR="002260A5" w:rsidRPr="00584DE4" w14:paraId="436EDF9D"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5AEB6E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w:t>
            </w:r>
          </w:p>
        </w:tc>
        <w:tc>
          <w:tcPr>
            <w:tcW w:w="3833" w:type="dxa"/>
          </w:tcPr>
          <w:p w14:paraId="1505D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w:t>
            </w:r>
          </w:p>
        </w:tc>
        <w:tc>
          <w:tcPr>
            <w:tcW w:w="3833" w:type="dxa"/>
            <w:gridSpan w:val="4"/>
          </w:tcPr>
          <w:p w14:paraId="1C2B47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9-15</w:t>
            </w:r>
          </w:p>
        </w:tc>
      </w:tr>
      <w:tr w:rsidR="008E1DBD" w:rsidRPr="00584DE4" w14:paraId="6D90ABB1"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Borders>
              <w:bottom w:val="single" w:sz="12" w:space="0" w:color="auto"/>
            </w:tcBorders>
          </w:tcPr>
          <w:p w14:paraId="0F8556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Майлс-Хаук</w:t>
            </w:r>
          </w:p>
        </w:tc>
        <w:tc>
          <w:tcPr>
            <w:tcW w:w="3833" w:type="dxa"/>
            <w:tcBorders>
              <w:bottom w:val="single" w:sz="12" w:space="0" w:color="auto"/>
            </w:tcBorders>
          </w:tcPr>
          <w:p w14:paraId="09613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3833" w:type="dxa"/>
            <w:gridSpan w:val="4"/>
            <w:tcBorders>
              <w:bottom w:val="single" w:sz="12" w:space="0" w:color="auto"/>
            </w:tcBorders>
          </w:tcPr>
          <w:p w14:paraId="70905E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 (4149)</w:t>
            </w:r>
          </w:p>
        </w:tc>
      </w:tr>
    </w:tbl>
    <w:p w14:paraId="6217968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3DF631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СБ 2М-103 N 2/83 (96 серии) с наружными балками для бомб (ДЕР-19) под центропланом с подвешенными сбрасываемыми баками по 368 л, который сделал 4 полета в ходе испытаний НИИ ВВС на аэродроме завода 22, перелетел на ЦА (2720).</w:t>
      </w:r>
    </w:p>
    <w:p w14:paraId="28D4E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EB0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утвердили Отчет по гос. испытаниям самолета Р-ЗЕТ АМ34 на фигуры для определения прочности самолета</w:t>
      </w:r>
    </w:p>
    <w:p w14:paraId="177D62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инженер-летчик в/инженер 2 ранга Калилец К.А.</w:t>
      </w:r>
    </w:p>
    <w:p w14:paraId="40357B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Шеварев Н.Ф.</w:t>
      </w:r>
    </w:p>
    <w:p w14:paraId="5ED025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24937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пригодность самолета Р-ЗЕТ АМ-34Н к выполнению пилотажа с точки зрения:</w:t>
      </w:r>
    </w:p>
    <w:p w14:paraId="7DE3D7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прочности</w:t>
      </w:r>
    </w:p>
    <w:p w14:paraId="28DEE3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управляемости</w:t>
      </w:r>
    </w:p>
    <w:p w14:paraId="09C5E31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7A4F3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серийный самолет Р-ЗЕТ АМ-34Н заводской N 1744.</w:t>
      </w:r>
    </w:p>
    <w:p w14:paraId="5E1B2D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выпущен заводом в июне 1936 года, налет самолета к началу испытаний 41 час (97 посадок).</w:t>
      </w:r>
    </w:p>
    <w:p w14:paraId="53ABB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7E59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За время испытаний в период с 1 августа по 1-е сентября 1938 года было выполнено 30 полетов с общим налетом – 27 час. 10 мин.</w:t>
      </w:r>
    </w:p>
    <w:p w14:paraId="7334E6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 испытания на фигуры проведены за 32 календарных дня, из которых полетных дней – 12.</w:t>
      </w:r>
    </w:p>
    <w:p w14:paraId="4F73A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2D60BA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Р-ЗЕТ АМ-34Н испытания на прочность при выполнении фигур выдержал.</w:t>
      </w:r>
    </w:p>
    <w:p w14:paraId="0889366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Существующие ограничения в пилотаже для самолетов Р-ЗЕТ необходимо снять.</w:t>
      </w:r>
    </w:p>
    <w:p w14:paraId="12F893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652"/>
        <w:gridCol w:w="652"/>
        <w:gridCol w:w="1389"/>
      </w:tblGrid>
      <w:tr w:rsidR="002260A5" w:rsidRPr="00584DE4" w14:paraId="4391FC69" w14:textId="77777777" w:rsidTr="00274E04">
        <w:tc>
          <w:tcPr>
            <w:tcW w:w="1771" w:type="dxa"/>
            <w:tcBorders>
              <w:top w:val="single" w:sz="12" w:space="0" w:color="auto"/>
            </w:tcBorders>
          </w:tcPr>
          <w:p w14:paraId="654A7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134" w:type="dxa"/>
            <w:tcBorders>
              <w:top w:val="single" w:sz="12" w:space="0" w:color="auto"/>
            </w:tcBorders>
          </w:tcPr>
          <w:p w14:paraId="73D30F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c>
          <w:tcPr>
            <w:tcW w:w="652" w:type="dxa"/>
            <w:tcBorders>
              <w:top w:val="single" w:sz="12" w:space="0" w:color="auto"/>
            </w:tcBorders>
          </w:tcPr>
          <w:p w14:paraId="03064E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фигур</w:t>
            </w:r>
          </w:p>
        </w:tc>
        <w:tc>
          <w:tcPr>
            <w:tcW w:w="652" w:type="dxa"/>
            <w:tcBorders>
              <w:top w:val="single" w:sz="12" w:space="0" w:color="auto"/>
            </w:tcBorders>
          </w:tcPr>
          <w:p w14:paraId="23EB78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посадок</w:t>
            </w:r>
          </w:p>
        </w:tc>
        <w:tc>
          <w:tcPr>
            <w:tcW w:w="1389" w:type="dxa"/>
            <w:tcBorders>
              <w:top w:val="single" w:sz="12" w:space="0" w:color="auto"/>
            </w:tcBorders>
          </w:tcPr>
          <w:p w14:paraId="1B811F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r>
      <w:tr w:rsidR="002260A5" w:rsidRPr="00584DE4" w14:paraId="3AAB358C" w14:textId="77777777" w:rsidTr="00274E04">
        <w:tc>
          <w:tcPr>
            <w:tcW w:w="1771" w:type="dxa"/>
          </w:tcPr>
          <w:p w14:paraId="528D2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6134" w:type="dxa"/>
          </w:tcPr>
          <w:p w14:paraId="0B1895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Пробный полет.</w:t>
            </w:r>
          </w:p>
        </w:tc>
        <w:tc>
          <w:tcPr>
            <w:tcW w:w="652" w:type="dxa"/>
          </w:tcPr>
          <w:p w14:paraId="49255A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52" w:type="dxa"/>
          </w:tcPr>
          <w:p w14:paraId="390840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Pr>
          <w:p w14:paraId="0CA54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r>
      <w:tr w:rsidR="002260A5" w:rsidRPr="00584DE4" w14:paraId="58025AFE" w14:textId="77777777" w:rsidTr="00274E04">
        <w:tc>
          <w:tcPr>
            <w:tcW w:w="1771" w:type="dxa"/>
          </w:tcPr>
          <w:p w14:paraId="553216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6134" w:type="dxa"/>
          </w:tcPr>
          <w:p w14:paraId="7D8884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Проба самолета в воздухе после регулировки.</w:t>
            </w:r>
          </w:p>
        </w:tc>
        <w:tc>
          <w:tcPr>
            <w:tcW w:w="652" w:type="dxa"/>
          </w:tcPr>
          <w:p w14:paraId="796038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52" w:type="dxa"/>
          </w:tcPr>
          <w:p w14:paraId="7B6E61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Pr>
          <w:p w14:paraId="549AF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r>
      <w:tr w:rsidR="002260A5" w:rsidRPr="00584DE4" w14:paraId="5D6E1A34" w14:textId="77777777" w:rsidTr="00274E04">
        <w:tc>
          <w:tcPr>
            <w:tcW w:w="1771" w:type="dxa"/>
          </w:tcPr>
          <w:p w14:paraId="6D69B1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августа 1938 г.</w:t>
            </w:r>
          </w:p>
        </w:tc>
        <w:tc>
          <w:tcPr>
            <w:tcW w:w="6134" w:type="dxa"/>
          </w:tcPr>
          <w:p w14:paraId="0ACFD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652" w:type="dxa"/>
          </w:tcPr>
          <w:p w14:paraId="61953F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652" w:type="dxa"/>
          </w:tcPr>
          <w:p w14:paraId="35ABBA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Pr>
          <w:p w14:paraId="18144A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r>
      <w:tr w:rsidR="002260A5" w:rsidRPr="00584DE4" w14:paraId="670430D0" w14:textId="77777777" w:rsidTr="00274E04">
        <w:tc>
          <w:tcPr>
            <w:tcW w:w="1771" w:type="dxa"/>
          </w:tcPr>
          <w:p w14:paraId="63F01A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августа 1938 г.</w:t>
            </w:r>
          </w:p>
        </w:tc>
        <w:tc>
          <w:tcPr>
            <w:tcW w:w="6134" w:type="dxa"/>
          </w:tcPr>
          <w:p w14:paraId="0D400E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по заданиям.</w:t>
            </w:r>
          </w:p>
        </w:tc>
        <w:tc>
          <w:tcPr>
            <w:tcW w:w="652" w:type="dxa"/>
          </w:tcPr>
          <w:p w14:paraId="6D7DC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652" w:type="dxa"/>
          </w:tcPr>
          <w:p w14:paraId="0DD9B0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1389" w:type="dxa"/>
          </w:tcPr>
          <w:p w14:paraId="73498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2-55</w:t>
            </w:r>
          </w:p>
        </w:tc>
      </w:tr>
      <w:tr w:rsidR="002260A5" w:rsidRPr="00584DE4" w14:paraId="4F20D42B" w14:textId="77777777" w:rsidTr="00274E04">
        <w:tc>
          <w:tcPr>
            <w:tcW w:w="1771" w:type="dxa"/>
          </w:tcPr>
          <w:p w14:paraId="26D18C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6134" w:type="dxa"/>
          </w:tcPr>
          <w:p w14:paraId="50129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тренировочных полета и три – по заданию.</w:t>
            </w:r>
          </w:p>
        </w:tc>
        <w:tc>
          <w:tcPr>
            <w:tcW w:w="652" w:type="dxa"/>
          </w:tcPr>
          <w:p w14:paraId="74A0D3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w:t>
            </w:r>
          </w:p>
        </w:tc>
        <w:tc>
          <w:tcPr>
            <w:tcW w:w="652" w:type="dxa"/>
          </w:tcPr>
          <w:p w14:paraId="58E3BD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389" w:type="dxa"/>
          </w:tcPr>
          <w:p w14:paraId="33F813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w:t>
            </w:r>
          </w:p>
        </w:tc>
      </w:tr>
      <w:tr w:rsidR="002260A5" w:rsidRPr="00584DE4" w14:paraId="69C81B39" w14:textId="77777777" w:rsidTr="00274E04">
        <w:tc>
          <w:tcPr>
            <w:tcW w:w="1771" w:type="dxa"/>
          </w:tcPr>
          <w:p w14:paraId="39785F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6134" w:type="dxa"/>
          </w:tcPr>
          <w:p w14:paraId="59F457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652" w:type="dxa"/>
          </w:tcPr>
          <w:p w14:paraId="0DDB93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652" w:type="dxa"/>
          </w:tcPr>
          <w:p w14:paraId="3BA804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Pr>
          <w:p w14:paraId="37B9B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r>
      <w:tr w:rsidR="002260A5" w:rsidRPr="00584DE4" w14:paraId="1C102B61" w14:textId="77777777" w:rsidTr="00274E04">
        <w:tc>
          <w:tcPr>
            <w:tcW w:w="1771" w:type="dxa"/>
          </w:tcPr>
          <w:p w14:paraId="3CC94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w:t>
            </w:r>
          </w:p>
        </w:tc>
        <w:tc>
          <w:tcPr>
            <w:tcW w:w="6134" w:type="dxa"/>
          </w:tcPr>
          <w:p w14:paraId="116EA9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Три полета по заданию.</w:t>
            </w:r>
          </w:p>
        </w:tc>
        <w:tc>
          <w:tcPr>
            <w:tcW w:w="652" w:type="dxa"/>
          </w:tcPr>
          <w:p w14:paraId="5D6E66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227</w:t>
            </w:r>
          </w:p>
        </w:tc>
        <w:tc>
          <w:tcPr>
            <w:tcW w:w="652" w:type="dxa"/>
          </w:tcPr>
          <w:p w14:paraId="6F5A1F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389" w:type="dxa"/>
          </w:tcPr>
          <w:p w14:paraId="6F654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0F68D872" w14:textId="77777777" w:rsidTr="00274E04">
        <w:tc>
          <w:tcPr>
            <w:tcW w:w="1771" w:type="dxa"/>
          </w:tcPr>
          <w:p w14:paraId="335CE2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августа 1938 г.</w:t>
            </w:r>
          </w:p>
        </w:tc>
        <w:tc>
          <w:tcPr>
            <w:tcW w:w="6134" w:type="dxa"/>
          </w:tcPr>
          <w:p w14:paraId="0D79C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кругу (тренировка ведущего летчика) и три по заданию.</w:t>
            </w:r>
          </w:p>
        </w:tc>
        <w:tc>
          <w:tcPr>
            <w:tcW w:w="652" w:type="dxa"/>
          </w:tcPr>
          <w:p w14:paraId="12E3E0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378</w:t>
            </w:r>
          </w:p>
        </w:tc>
        <w:tc>
          <w:tcPr>
            <w:tcW w:w="652" w:type="dxa"/>
          </w:tcPr>
          <w:p w14:paraId="4B179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1389" w:type="dxa"/>
          </w:tcPr>
          <w:p w14:paraId="623B13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tc>
      </w:tr>
      <w:tr w:rsidR="002260A5" w:rsidRPr="00584DE4" w14:paraId="04CE3843" w14:textId="77777777" w:rsidTr="00274E04">
        <w:tc>
          <w:tcPr>
            <w:tcW w:w="1771" w:type="dxa"/>
          </w:tcPr>
          <w:p w14:paraId="44443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6134" w:type="dxa"/>
          </w:tcPr>
          <w:p w14:paraId="08BC8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 и один полет не выполнен (вынужденная посадка).</w:t>
            </w:r>
          </w:p>
        </w:tc>
        <w:tc>
          <w:tcPr>
            <w:tcW w:w="652" w:type="dxa"/>
          </w:tcPr>
          <w:p w14:paraId="43488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333</w:t>
            </w:r>
          </w:p>
        </w:tc>
        <w:tc>
          <w:tcPr>
            <w:tcW w:w="652" w:type="dxa"/>
          </w:tcPr>
          <w:p w14:paraId="5073F2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1389" w:type="dxa"/>
          </w:tcPr>
          <w:p w14:paraId="0B317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361C09C5" w14:textId="77777777" w:rsidTr="00274E04">
        <w:tc>
          <w:tcPr>
            <w:tcW w:w="1771" w:type="dxa"/>
          </w:tcPr>
          <w:p w14:paraId="765114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6134" w:type="dxa"/>
          </w:tcPr>
          <w:p w14:paraId="1F8547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по заданию.</w:t>
            </w:r>
          </w:p>
        </w:tc>
        <w:tc>
          <w:tcPr>
            <w:tcW w:w="652" w:type="dxa"/>
          </w:tcPr>
          <w:p w14:paraId="5708B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326</w:t>
            </w:r>
          </w:p>
        </w:tc>
        <w:tc>
          <w:tcPr>
            <w:tcW w:w="652" w:type="dxa"/>
          </w:tcPr>
          <w:p w14:paraId="04206C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1389" w:type="dxa"/>
          </w:tcPr>
          <w:p w14:paraId="6AEA35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3-15</w:t>
            </w:r>
          </w:p>
        </w:tc>
      </w:tr>
      <w:tr w:rsidR="002260A5" w:rsidRPr="00584DE4" w14:paraId="0AC74C93" w14:textId="77777777" w:rsidTr="00274E04">
        <w:tc>
          <w:tcPr>
            <w:tcW w:w="1771" w:type="dxa"/>
          </w:tcPr>
          <w:p w14:paraId="6CAFA5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6134" w:type="dxa"/>
          </w:tcPr>
          <w:p w14:paraId="296579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w:t>
            </w:r>
          </w:p>
        </w:tc>
        <w:tc>
          <w:tcPr>
            <w:tcW w:w="652" w:type="dxa"/>
          </w:tcPr>
          <w:p w14:paraId="350261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208</w:t>
            </w:r>
          </w:p>
        </w:tc>
        <w:tc>
          <w:tcPr>
            <w:tcW w:w="652" w:type="dxa"/>
          </w:tcPr>
          <w:p w14:paraId="375E33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Pr>
          <w:p w14:paraId="33F64B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r>
      <w:tr w:rsidR="008E1DBD" w:rsidRPr="00584DE4" w14:paraId="26353724" w14:textId="77777777" w:rsidTr="00274E04">
        <w:tc>
          <w:tcPr>
            <w:tcW w:w="1771" w:type="dxa"/>
            <w:tcBorders>
              <w:bottom w:val="single" w:sz="12" w:space="0" w:color="auto"/>
            </w:tcBorders>
          </w:tcPr>
          <w:p w14:paraId="1AD14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сентября 1938 г.</w:t>
            </w:r>
          </w:p>
        </w:tc>
        <w:tc>
          <w:tcPr>
            <w:tcW w:w="6134" w:type="dxa"/>
            <w:tcBorders>
              <w:bottom w:val="single" w:sz="12" w:space="0" w:color="auto"/>
            </w:tcBorders>
          </w:tcPr>
          <w:p w14:paraId="699D62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по заданию. Испытания окончены (4050).</w:t>
            </w:r>
          </w:p>
        </w:tc>
        <w:tc>
          <w:tcPr>
            <w:tcW w:w="652" w:type="dxa"/>
            <w:tcBorders>
              <w:bottom w:val="single" w:sz="12" w:space="0" w:color="auto"/>
            </w:tcBorders>
          </w:tcPr>
          <w:p w14:paraId="55E52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185</w:t>
            </w:r>
          </w:p>
        </w:tc>
        <w:tc>
          <w:tcPr>
            <w:tcW w:w="652" w:type="dxa"/>
            <w:tcBorders>
              <w:bottom w:val="single" w:sz="12" w:space="0" w:color="auto"/>
            </w:tcBorders>
          </w:tcPr>
          <w:p w14:paraId="54644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389" w:type="dxa"/>
            <w:tcBorders>
              <w:bottom w:val="single" w:sz="12" w:space="0" w:color="auto"/>
            </w:tcBorders>
          </w:tcPr>
          <w:p w14:paraId="269E69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r>
    </w:tbl>
    <w:p w14:paraId="62913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708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утвердили Отчет О гос. испытаниях эталонного самолета И-152 М-25В</w:t>
      </w:r>
    </w:p>
    <w:p w14:paraId="334AF2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D5103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080CA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Стефановский</w:t>
      </w:r>
    </w:p>
    <w:p w14:paraId="68FD1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07B631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89632A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работы измененной винтомоторной группы.</w:t>
      </w:r>
    </w:p>
    <w:p w14:paraId="2522898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штопорные свойства самолета.</w:t>
      </w:r>
    </w:p>
    <w:p w14:paraId="390233B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тормозов.</w:t>
      </w:r>
    </w:p>
    <w:p w14:paraId="2485E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самолет И-152 с М-25В № 3495. Самолет является дальнейшей модификацией самолета И-15 бис с М-25В.</w:t>
      </w:r>
    </w:p>
    <w:p w14:paraId="3F7A07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78B2B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И-152 М-25В – эталон первой половины 1938 года гос. испытания прошел удовлетворительно.</w:t>
      </w:r>
    </w:p>
    <w:p w14:paraId="410825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2260A5" w:rsidRPr="00584DE4" w14:paraId="39625FEB" w14:textId="77777777" w:rsidTr="00274E04">
        <w:tc>
          <w:tcPr>
            <w:tcW w:w="1872" w:type="dxa"/>
            <w:tcBorders>
              <w:top w:val="single" w:sz="12" w:space="0" w:color="auto"/>
            </w:tcBorders>
          </w:tcPr>
          <w:p w14:paraId="709DF4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1872" w:type="dxa"/>
            <w:tcBorders>
              <w:top w:val="single" w:sz="12" w:space="0" w:color="auto"/>
            </w:tcBorders>
          </w:tcPr>
          <w:p w14:paraId="76C31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w:t>
            </w:r>
          </w:p>
        </w:tc>
        <w:tc>
          <w:tcPr>
            <w:tcW w:w="6854" w:type="dxa"/>
            <w:tcBorders>
              <w:top w:val="single" w:sz="12" w:space="0" w:color="auto"/>
            </w:tcBorders>
          </w:tcPr>
          <w:p w14:paraId="35989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работ</w:t>
            </w:r>
          </w:p>
        </w:tc>
      </w:tr>
      <w:tr w:rsidR="002260A5" w:rsidRPr="00584DE4" w14:paraId="29EC13EB" w14:textId="77777777" w:rsidTr="00274E04">
        <w:tc>
          <w:tcPr>
            <w:tcW w:w="1872" w:type="dxa"/>
          </w:tcPr>
          <w:p w14:paraId="0E069B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июня 1938 года</w:t>
            </w:r>
          </w:p>
        </w:tc>
        <w:tc>
          <w:tcPr>
            <w:tcW w:w="1872" w:type="dxa"/>
          </w:tcPr>
          <w:p w14:paraId="2E81C1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854" w:type="dxa"/>
          </w:tcPr>
          <w:p w14:paraId="42D614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пригнан с завода.</w:t>
            </w:r>
          </w:p>
        </w:tc>
      </w:tr>
      <w:tr w:rsidR="002260A5" w:rsidRPr="00584DE4" w14:paraId="24082B88" w14:textId="77777777" w:rsidTr="00274E04">
        <w:tc>
          <w:tcPr>
            <w:tcW w:w="1872" w:type="dxa"/>
          </w:tcPr>
          <w:p w14:paraId="60C4F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июня 1938 года</w:t>
            </w:r>
          </w:p>
        </w:tc>
        <w:tc>
          <w:tcPr>
            <w:tcW w:w="1872" w:type="dxa"/>
          </w:tcPr>
          <w:p w14:paraId="7EF1A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10.30-11.00</w:t>
            </w:r>
          </w:p>
        </w:tc>
        <w:tc>
          <w:tcPr>
            <w:tcW w:w="6854" w:type="dxa"/>
          </w:tcPr>
          <w:p w14:paraId="17A4B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21EFCE4C" w14:textId="77777777" w:rsidTr="00274E04">
        <w:tc>
          <w:tcPr>
            <w:tcW w:w="1872" w:type="dxa"/>
          </w:tcPr>
          <w:p w14:paraId="687AD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июня 1938 года</w:t>
            </w:r>
          </w:p>
        </w:tc>
        <w:tc>
          <w:tcPr>
            <w:tcW w:w="1872" w:type="dxa"/>
          </w:tcPr>
          <w:p w14:paraId="4AB7A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6.00-7.00</w:t>
            </w:r>
          </w:p>
        </w:tc>
        <w:tc>
          <w:tcPr>
            <w:tcW w:w="6854" w:type="dxa"/>
          </w:tcPr>
          <w:p w14:paraId="02235E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r>
      <w:tr w:rsidR="002260A5" w:rsidRPr="00584DE4" w14:paraId="4FE5C663" w14:textId="77777777" w:rsidTr="00274E04">
        <w:tc>
          <w:tcPr>
            <w:tcW w:w="1872" w:type="dxa"/>
          </w:tcPr>
          <w:p w14:paraId="07CA0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июня 1938 года</w:t>
            </w:r>
          </w:p>
        </w:tc>
        <w:tc>
          <w:tcPr>
            <w:tcW w:w="1872" w:type="dxa"/>
          </w:tcPr>
          <w:p w14:paraId="6CDAB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8.00-9.00</w:t>
            </w:r>
          </w:p>
        </w:tc>
        <w:tc>
          <w:tcPr>
            <w:tcW w:w="6854" w:type="dxa"/>
          </w:tcPr>
          <w:p w14:paraId="1E842E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замер взлетно-посадочных свойств.</w:t>
            </w:r>
          </w:p>
        </w:tc>
      </w:tr>
      <w:tr w:rsidR="002260A5" w:rsidRPr="00584DE4" w14:paraId="1F62B2DB" w14:textId="77777777" w:rsidTr="00274E04">
        <w:tc>
          <w:tcPr>
            <w:tcW w:w="1872" w:type="dxa"/>
          </w:tcPr>
          <w:p w14:paraId="3CF89E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июня 1938 года</w:t>
            </w:r>
          </w:p>
        </w:tc>
        <w:tc>
          <w:tcPr>
            <w:tcW w:w="1872" w:type="dxa"/>
          </w:tcPr>
          <w:p w14:paraId="28EA5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10.00-10.45</w:t>
            </w:r>
          </w:p>
        </w:tc>
        <w:tc>
          <w:tcPr>
            <w:tcW w:w="6854" w:type="dxa"/>
          </w:tcPr>
          <w:p w14:paraId="41421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31B41F76" w14:textId="77777777" w:rsidTr="00274E04">
        <w:tc>
          <w:tcPr>
            <w:tcW w:w="1872" w:type="dxa"/>
          </w:tcPr>
          <w:p w14:paraId="287446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июня 1938 года</w:t>
            </w:r>
          </w:p>
        </w:tc>
        <w:tc>
          <w:tcPr>
            <w:tcW w:w="1872" w:type="dxa"/>
          </w:tcPr>
          <w:p w14:paraId="0FD234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12.00-12.45</w:t>
            </w:r>
          </w:p>
        </w:tc>
        <w:tc>
          <w:tcPr>
            <w:tcW w:w="6854" w:type="dxa"/>
          </w:tcPr>
          <w:p w14:paraId="0E3C13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w:t>
            </w:r>
          </w:p>
        </w:tc>
      </w:tr>
      <w:tr w:rsidR="002260A5" w:rsidRPr="00584DE4" w14:paraId="04044A9E" w14:textId="77777777" w:rsidTr="00274E04">
        <w:tc>
          <w:tcPr>
            <w:tcW w:w="1872" w:type="dxa"/>
          </w:tcPr>
          <w:p w14:paraId="6627B2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1872" w:type="dxa"/>
          </w:tcPr>
          <w:p w14:paraId="1C017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8.50-9.35</w:t>
            </w:r>
          </w:p>
        </w:tc>
        <w:tc>
          <w:tcPr>
            <w:tcW w:w="6854" w:type="dxa"/>
          </w:tcPr>
          <w:p w14:paraId="7FEB61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3A791F10" w14:textId="77777777" w:rsidTr="00274E04">
        <w:tc>
          <w:tcPr>
            <w:tcW w:w="1872" w:type="dxa"/>
          </w:tcPr>
          <w:p w14:paraId="33AF4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июня 1938 года</w:t>
            </w:r>
          </w:p>
        </w:tc>
        <w:tc>
          <w:tcPr>
            <w:tcW w:w="1872" w:type="dxa"/>
          </w:tcPr>
          <w:p w14:paraId="66D04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14.00-14.30</w:t>
            </w:r>
          </w:p>
        </w:tc>
        <w:tc>
          <w:tcPr>
            <w:tcW w:w="6854" w:type="dxa"/>
          </w:tcPr>
          <w:p w14:paraId="608A73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другим летчиком.</w:t>
            </w:r>
          </w:p>
        </w:tc>
      </w:tr>
      <w:tr w:rsidR="002260A5" w:rsidRPr="00584DE4" w14:paraId="7B5209C8" w14:textId="77777777" w:rsidTr="00274E04">
        <w:tc>
          <w:tcPr>
            <w:tcW w:w="1872" w:type="dxa"/>
          </w:tcPr>
          <w:p w14:paraId="53A985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июня 1938 года</w:t>
            </w:r>
          </w:p>
        </w:tc>
        <w:tc>
          <w:tcPr>
            <w:tcW w:w="1872" w:type="dxa"/>
          </w:tcPr>
          <w:p w14:paraId="29848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11.30-12.00</w:t>
            </w:r>
          </w:p>
        </w:tc>
        <w:tc>
          <w:tcPr>
            <w:tcW w:w="6854" w:type="dxa"/>
          </w:tcPr>
          <w:p w14:paraId="5D14A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 снятыми тормозами.</w:t>
            </w:r>
          </w:p>
        </w:tc>
      </w:tr>
      <w:tr w:rsidR="002260A5" w:rsidRPr="00584DE4" w14:paraId="6DA190C2" w14:textId="77777777" w:rsidTr="00274E04">
        <w:tc>
          <w:tcPr>
            <w:tcW w:w="1872" w:type="dxa"/>
          </w:tcPr>
          <w:p w14:paraId="154E2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июля 1938 года</w:t>
            </w:r>
          </w:p>
        </w:tc>
        <w:tc>
          <w:tcPr>
            <w:tcW w:w="1872" w:type="dxa"/>
          </w:tcPr>
          <w:p w14:paraId="73520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13.30-14.20</w:t>
            </w:r>
          </w:p>
        </w:tc>
        <w:tc>
          <w:tcPr>
            <w:tcW w:w="6854" w:type="dxa"/>
          </w:tcPr>
          <w:p w14:paraId="2DDF61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w:t>
            </w:r>
          </w:p>
        </w:tc>
      </w:tr>
      <w:tr w:rsidR="002260A5" w:rsidRPr="00584DE4" w14:paraId="5098E71F" w14:textId="77777777" w:rsidTr="00274E04">
        <w:tc>
          <w:tcPr>
            <w:tcW w:w="1872" w:type="dxa"/>
          </w:tcPr>
          <w:p w14:paraId="6A3B6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года</w:t>
            </w:r>
          </w:p>
        </w:tc>
        <w:tc>
          <w:tcPr>
            <w:tcW w:w="1872" w:type="dxa"/>
          </w:tcPr>
          <w:p w14:paraId="03D818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9.10-9.40</w:t>
            </w:r>
          </w:p>
        </w:tc>
        <w:tc>
          <w:tcPr>
            <w:tcW w:w="6854" w:type="dxa"/>
          </w:tcPr>
          <w:p w14:paraId="142E55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038BEB12" w14:textId="77777777" w:rsidTr="00274E04">
        <w:tc>
          <w:tcPr>
            <w:tcW w:w="1872" w:type="dxa"/>
          </w:tcPr>
          <w:p w14:paraId="14E768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года</w:t>
            </w:r>
          </w:p>
        </w:tc>
        <w:tc>
          <w:tcPr>
            <w:tcW w:w="1872" w:type="dxa"/>
          </w:tcPr>
          <w:p w14:paraId="0CB31B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10.15-10.40</w:t>
            </w:r>
          </w:p>
        </w:tc>
        <w:tc>
          <w:tcPr>
            <w:tcW w:w="6854" w:type="dxa"/>
          </w:tcPr>
          <w:p w14:paraId="4E21D8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скороподъемности и максимальных скоростей по высотам.</w:t>
            </w:r>
          </w:p>
        </w:tc>
      </w:tr>
      <w:tr w:rsidR="002260A5" w:rsidRPr="00584DE4" w14:paraId="4BBEC5B1" w14:textId="77777777" w:rsidTr="00274E04">
        <w:tc>
          <w:tcPr>
            <w:tcW w:w="1872" w:type="dxa"/>
          </w:tcPr>
          <w:p w14:paraId="29C5C5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июля 1938 года</w:t>
            </w:r>
          </w:p>
        </w:tc>
        <w:tc>
          <w:tcPr>
            <w:tcW w:w="1872" w:type="dxa"/>
          </w:tcPr>
          <w:p w14:paraId="23325B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8.55-9.55</w:t>
            </w:r>
          </w:p>
        </w:tc>
        <w:tc>
          <w:tcPr>
            <w:tcW w:w="6854" w:type="dxa"/>
          </w:tcPr>
          <w:p w14:paraId="5DEC4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потолок и скорости по высотам.</w:t>
            </w:r>
          </w:p>
        </w:tc>
      </w:tr>
      <w:tr w:rsidR="002260A5" w:rsidRPr="00584DE4" w14:paraId="6C46D338" w14:textId="77777777" w:rsidTr="00274E04">
        <w:tc>
          <w:tcPr>
            <w:tcW w:w="1872" w:type="dxa"/>
          </w:tcPr>
          <w:p w14:paraId="70B2F7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1CD998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9.10-10.15</w:t>
            </w:r>
          </w:p>
        </w:tc>
        <w:tc>
          <w:tcPr>
            <w:tcW w:w="6854" w:type="dxa"/>
          </w:tcPr>
          <w:p w14:paraId="62B24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потолок и скорости по высотам.</w:t>
            </w:r>
          </w:p>
        </w:tc>
      </w:tr>
      <w:tr w:rsidR="002260A5" w:rsidRPr="00584DE4" w14:paraId="762ABC2E" w14:textId="77777777" w:rsidTr="00274E04">
        <w:tc>
          <w:tcPr>
            <w:tcW w:w="1872" w:type="dxa"/>
          </w:tcPr>
          <w:p w14:paraId="7421F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556D36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14.00-14.45</w:t>
            </w:r>
          </w:p>
        </w:tc>
        <w:tc>
          <w:tcPr>
            <w:tcW w:w="6854" w:type="dxa"/>
          </w:tcPr>
          <w:p w14:paraId="59C85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маневренности.</w:t>
            </w:r>
          </w:p>
        </w:tc>
      </w:tr>
      <w:tr w:rsidR="002260A5" w:rsidRPr="00584DE4" w14:paraId="03D7D85F" w14:textId="77777777" w:rsidTr="00274E04">
        <w:tc>
          <w:tcPr>
            <w:tcW w:w="1872" w:type="dxa"/>
          </w:tcPr>
          <w:p w14:paraId="60822A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июля 1938 года</w:t>
            </w:r>
          </w:p>
        </w:tc>
        <w:tc>
          <w:tcPr>
            <w:tcW w:w="1872" w:type="dxa"/>
          </w:tcPr>
          <w:p w14:paraId="7C9E5E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20.00-20.40</w:t>
            </w:r>
          </w:p>
        </w:tc>
        <w:tc>
          <w:tcPr>
            <w:tcW w:w="6854" w:type="dxa"/>
          </w:tcPr>
          <w:p w14:paraId="628E30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r>
      <w:tr w:rsidR="002260A5" w:rsidRPr="00584DE4" w14:paraId="1BA96443" w14:textId="77777777" w:rsidTr="00274E04">
        <w:tc>
          <w:tcPr>
            <w:tcW w:w="1872" w:type="dxa"/>
          </w:tcPr>
          <w:p w14:paraId="0A946B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w:t>
            </w:r>
          </w:p>
        </w:tc>
        <w:tc>
          <w:tcPr>
            <w:tcW w:w="1872" w:type="dxa"/>
          </w:tcPr>
          <w:p w14:paraId="7AE1C1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9.10-10.15</w:t>
            </w:r>
          </w:p>
        </w:tc>
        <w:tc>
          <w:tcPr>
            <w:tcW w:w="6854" w:type="dxa"/>
          </w:tcPr>
          <w:p w14:paraId="41B6C4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температурного режима винто-моторной группы.</w:t>
            </w:r>
          </w:p>
        </w:tc>
      </w:tr>
      <w:tr w:rsidR="002260A5" w:rsidRPr="00584DE4" w14:paraId="2355D3DB" w14:textId="77777777" w:rsidTr="00274E04">
        <w:tc>
          <w:tcPr>
            <w:tcW w:w="1872" w:type="dxa"/>
          </w:tcPr>
          <w:p w14:paraId="4C782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июля 1938 года</w:t>
            </w:r>
          </w:p>
        </w:tc>
        <w:tc>
          <w:tcPr>
            <w:tcW w:w="1872" w:type="dxa"/>
          </w:tcPr>
          <w:p w14:paraId="394143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12.25-13.25</w:t>
            </w:r>
          </w:p>
        </w:tc>
        <w:tc>
          <w:tcPr>
            <w:tcW w:w="6854" w:type="dxa"/>
          </w:tcPr>
          <w:p w14:paraId="17BC0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разбега и пробега.</w:t>
            </w:r>
          </w:p>
        </w:tc>
      </w:tr>
      <w:tr w:rsidR="002260A5" w:rsidRPr="00584DE4" w14:paraId="79473A8E" w14:textId="77777777" w:rsidTr="00274E04">
        <w:tc>
          <w:tcPr>
            <w:tcW w:w="1872" w:type="dxa"/>
          </w:tcPr>
          <w:p w14:paraId="2EAD3B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июля 1938 года</w:t>
            </w:r>
          </w:p>
        </w:tc>
        <w:tc>
          <w:tcPr>
            <w:tcW w:w="1872" w:type="dxa"/>
          </w:tcPr>
          <w:p w14:paraId="46DDAB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10.45-11.20</w:t>
            </w:r>
          </w:p>
        </w:tc>
        <w:tc>
          <w:tcPr>
            <w:tcW w:w="6854" w:type="dxa"/>
          </w:tcPr>
          <w:p w14:paraId="410F0B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штопорных свойств.</w:t>
            </w:r>
          </w:p>
        </w:tc>
      </w:tr>
      <w:tr w:rsidR="002260A5" w:rsidRPr="00584DE4" w14:paraId="4EB3EBB3" w14:textId="77777777" w:rsidTr="00274E04">
        <w:tc>
          <w:tcPr>
            <w:tcW w:w="1872" w:type="dxa"/>
          </w:tcPr>
          <w:p w14:paraId="3C9E6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июля 1938 года</w:t>
            </w:r>
          </w:p>
        </w:tc>
        <w:tc>
          <w:tcPr>
            <w:tcW w:w="1872" w:type="dxa"/>
          </w:tcPr>
          <w:p w14:paraId="236B7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11.10-12.15</w:t>
            </w:r>
          </w:p>
        </w:tc>
        <w:tc>
          <w:tcPr>
            <w:tcW w:w="6854" w:type="dxa"/>
          </w:tcPr>
          <w:p w14:paraId="6D50C5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температурного режима винто-моторной группы.</w:t>
            </w:r>
          </w:p>
        </w:tc>
      </w:tr>
      <w:tr w:rsidR="002260A5" w:rsidRPr="00584DE4" w14:paraId="7E5CE21A" w14:textId="77777777" w:rsidTr="00274E04">
        <w:tc>
          <w:tcPr>
            <w:tcW w:w="1872" w:type="dxa"/>
          </w:tcPr>
          <w:p w14:paraId="676615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июля 1938 года</w:t>
            </w:r>
          </w:p>
        </w:tc>
        <w:tc>
          <w:tcPr>
            <w:tcW w:w="1872" w:type="dxa"/>
          </w:tcPr>
          <w:p w14:paraId="526343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6.15-6.50</w:t>
            </w:r>
          </w:p>
        </w:tc>
        <w:tc>
          <w:tcPr>
            <w:tcW w:w="6854" w:type="dxa"/>
          </w:tcPr>
          <w:p w14:paraId="453431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r>
      <w:tr w:rsidR="002260A5" w:rsidRPr="00584DE4" w14:paraId="08739635" w14:textId="77777777" w:rsidTr="00274E04">
        <w:tc>
          <w:tcPr>
            <w:tcW w:w="1872" w:type="dxa"/>
          </w:tcPr>
          <w:p w14:paraId="4C5B0C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1872" w:type="dxa"/>
          </w:tcPr>
          <w:p w14:paraId="5BF6FF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14.00-14.40</w:t>
            </w:r>
          </w:p>
        </w:tc>
        <w:tc>
          <w:tcPr>
            <w:tcW w:w="6854" w:type="dxa"/>
          </w:tcPr>
          <w:p w14:paraId="2DA405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летчиком Николаевым.</w:t>
            </w:r>
          </w:p>
        </w:tc>
      </w:tr>
      <w:tr w:rsidR="002260A5" w:rsidRPr="00584DE4" w14:paraId="6EC8F51A" w14:textId="77777777" w:rsidTr="00274E04">
        <w:tc>
          <w:tcPr>
            <w:tcW w:w="1872" w:type="dxa"/>
          </w:tcPr>
          <w:p w14:paraId="555624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июля 1938 года</w:t>
            </w:r>
          </w:p>
        </w:tc>
        <w:tc>
          <w:tcPr>
            <w:tcW w:w="1872" w:type="dxa"/>
          </w:tcPr>
          <w:p w14:paraId="64B5CF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15.30-16.10</w:t>
            </w:r>
          </w:p>
        </w:tc>
        <w:tc>
          <w:tcPr>
            <w:tcW w:w="6854" w:type="dxa"/>
          </w:tcPr>
          <w:p w14:paraId="2DD8B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летчиком Кубышкиным.</w:t>
            </w:r>
          </w:p>
        </w:tc>
      </w:tr>
      <w:tr w:rsidR="002260A5" w:rsidRPr="00584DE4" w14:paraId="2DEF6511" w14:textId="77777777" w:rsidTr="00274E04">
        <w:tc>
          <w:tcPr>
            <w:tcW w:w="1872" w:type="dxa"/>
          </w:tcPr>
          <w:p w14:paraId="2E6FE2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1872" w:type="dxa"/>
          </w:tcPr>
          <w:p w14:paraId="154C6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10.40-11.50</w:t>
            </w:r>
          </w:p>
        </w:tc>
        <w:tc>
          <w:tcPr>
            <w:tcW w:w="6854" w:type="dxa"/>
          </w:tcPr>
          <w:p w14:paraId="2F2B5F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Внепрограммный полет на испытание бензина “Экстра-100”.</w:t>
            </w:r>
          </w:p>
        </w:tc>
      </w:tr>
      <w:tr w:rsidR="002260A5" w:rsidRPr="00584DE4" w14:paraId="59F752B7" w14:textId="77777777" w:rsidTr="00274E04">
        <w:tc>
          <w:tcPr>
            <w:tcW w:w="1872" w:type="dxa"/>
          </w:tcPr>
          <w:p w14:paraId="540512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июля 1938 года</w:t>
            </w:r>
          </w:p>
        </w:tc>
        <w:tc>
          <w:tcPr>
            <w:tcW w:w="1872" w:type="dxa"/>
          </w:tcPr>
          <w:p w14:paraId="61A72D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12.20-13.10</w:t>
            </w:r>
          </w:p>
        </w:tc>
        <w:tc>
          <w:tcPr>
            <w:tcW w:w="6854" w:type="dxa"/>
          </w:tcPr>
          <w:p w14:paraId="65932B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Внепрограммный полет на испытание бензина “Экстра-100”.</w:t>
            </w:r>
          </w:p>
        </w:tc>
      </w:tr>
      <w:tr w:rsidR="002260A5" w:rsidRPr="00584DE4" w14:paraId="29D880A9" w14:textId="77777777" w:rsidTr="00274E04">
        <w:tc>
          <w:tcPr>
            <w:tcW w:w="1872" w:type="dxa"/>
            <w:tcBorders>
              <w:bottom w:val="single" w:sz="12" w:space="0" w:color="auto"/>
            </w:tcBorders>
          </w:tcPr>
          <w:p w14:paraId="002D12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1872" w:type="dxa"/>
            <w:tcBorders>
              <w:bottom w:val="single" w:sz="12" w:space="0" w:color="auto"/>
            </w:tcBorders>
          </w:tcPr>
          <w:p w14:paraId="5C1FC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12.20</w:t>
            </w:r>
          </w:p>
        </w:tc>
        <w:tc>
          <w:tcPr>
            <w:tcW w:w="6854" w:type="dxa"/>
            <w:tcBorders>
              <w:bottom w:val="single" w:sz="12" w:space="0" w:color="auto"/>
            </w:tcBorders>
          </w:tcPr>
          <w:p w14:paraId="4A513E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перегнан на завод № 1.</w:t>
            </w:r>
          </w:p>
        </w:tc>
      </w:tr>
    </w:tbl>
    <w:p w14:paraId="71CC8F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пробыл в НИИ 40 дней.</w:t>
      </w:r>
    </w:p>
    <w:p w14:paraId="4F983C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Затрачено на испытание – 11 дней, на внеплановые полеты – 3 дня (4058).</w:t>
      </w:r>
    </w:p>
    <w:p w14:paraId="1E592B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D81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Нач. ПГУ Беляйкин писал письмо в ПЭУ НКОП письмо N 160/1407с:</w:t>
      </w:r>
    </w:p>
    <w:p w14:paraId="46B440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Вашему требованию при сем препровождаю "Сводный план основных показателей по НИ и ОР на 1938." (2141,31).</w:t>
      </w:r>
    </w:p>
    <w:p w14:paraId="0C296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B30C3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 октября 1938 года были поданы на испытания в НИИ ВВС:</w:t>
      </w:r>
    </w:p>
    <w:p w14:paraId="31E8F23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 пулемет калибра 12,7 мм конструкции Салищева-Галкина и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0A156C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 пулемет калибра 12,7 мм конструкции Березина и по 10 октября произведено 2588 выстрелов.... Пулемет 10 октября 1938 года отправлен в ЦКБ-14 для доводки (7409, 140).</w:t>
      </w:r>
    </w:p>
    <w:p w14:paraId="588B544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742E14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 закончились полигонные испытания выдвижной люковой установки с прицелом ОП-2 конструкции Веневидова и Можаровского (МВ), изготовления завода N 32, которые проходили с 3 июля 1938.</w:t>
      </w:r>
    </w:p>
    <w:p w14:paraId="26DF9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B3C4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w:t>
      </w:r>
    </w:p>
    <w:p w14:paraId="037EFC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безопасность работы люковой установки МВ;</w:t>
      </w:r>
    </w:p>
    <w:p w14:paraId="3998D8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 Надежность и безотказность подводки питания, отвода звеньев и гильз;</w:t>
      </w:r>
    </w:p>
    <w:p w14:paraId="37C380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Пригодность прицела ОП-2 для люковой установки;</w:t>
      </w:r>
    </w:p>
    <w:p w14:paraId="62288A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485FD1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EF6D3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7E2F2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3DB6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в НИП ВВС закончились полигонные гос. испытаний выдвижной ЛУ с прицелом ОП-2 конструкции Веневидова и Можаровского (МВ), изготовленной заводом 22, которые шли с 3 июля 1938. Вед. и ви2р Мохов. Цель испытаний:</w:t>
      </w:r>
    </w:p>
    <w:p w14:paraId="67984D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8E79C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Предъявленная на полигонные испытания выдвижная люковая установка Веневидова и Можаровского МВ с прицелом ОП-2, как имеющая преимущества перед шкворневой ЛУ СБ на полигонные испытания выдержала и м.б. рекомендована для изготовления опытной партии с обязательным устранением выявленных дефектов, после чего м.б. представлена на войсковые испытания. Нач. Оп. отдела НИП АВ ВВС ви1р Онисько, Нач. 5 отд. НИП АВ ви1р Цветков, ви сти 5 отд. ви2р Мохов (2721).</w:t>
      </w:r>
    </w:p>
    <w:p w14:paraId="4877C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A642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 8 октября 1938 г. на КР-212 испытывали ЖРД ОРМ-65, который работал устойчиво.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235246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2676BE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48818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6412E8D4" w14:textId="77777777" w:rsidR="004B0DF9" w:rsidRPr="00584DE4" w:rsidRDefault="004B0DF9" w:rsidP="00584DE4">
      <w:pPr>
        <w:autoSpaceDE w:val="0"/>
        <w:autoSpaceDN w:val="0"/>
        <w:adjustRightInd w:val="0"/>
        <w:jc w:val="both"/>
        <w:rPr>
          <w:color w:val="000000" w:themeColor="text1"/>
          <w:sz w:val="16"/>
          <w:szCs w:val="16"/>
        </w:rPr>
      </w:pPr>
    </w:p>
    <w:p w14:paraId="447AFF5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DA326F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719C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 2 октября 1938 г. существует "Уральский турбинный завод" (9034).</w:t>
      </w:r>
    </w:p>
    <w:p w14:paraId="71EA48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DFFE27"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 октября </w:t>
      </w:r>
      <w:r w:rsidRPr="00584DE4">
        <w:rPr>
          <w:color w:val="000000" w:themeColor="text1"/>
          <w:sz w:val="16"/>
          <w:szCs w:val="16"/>
        </w:rPr>
        <w:t>в 1938 году основан Уральский турбинный завод УТЗ. Ныне — ОАО "Турбомоторный завод" (Свердловская область) — одно из ведущих машиностроительных предприятий России по проектированию и производству энергетического оборудования</w:t>
      </w:r>
    </w:p>
    <w:p w14:paraId="0325F850" w14:textId="77777777" w:rsidR="006C7AE1" w:rsidRPr="00584DE4" w:rsidRDefault="006C7AE1" w:rsidP="00584DE4">
      <w:pPr>
        <w:jc w:val="both"/>
        <w:rPr>
          <w:color w:val="000000" w:themeColor="text1"/>
          <w:sz w:val="16"/>
          <w:szCs w:val="16"/>
        </w:rPr>
      </w:pPr>
    </w:p>
    <w:p w14:paraId="62B3B5E1" w14:textId="62C7AD75"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октября 1938 г. был основан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w:t>
      </w:r>
      <w:r w:rsidR="00B53540">
        <w:rPr>
          <w:color w:val="000000" w:themeColor="text1"/>
          <w:sz w:val="16"/>
          <w:szCs w:val="16"/>
        </w:rPr>
        <w:t xml:space="preserve"> </w:t>
      </w:r>
      <w:r w:rsidRPr="00584DE4">
        <w:rPr>
          <w:color w:val="000000" w:themeColor="text1"/>
          <w:sz w:val="16"/>
          <w:szCs w:val="16"/>
        </w:rPr>
        <w:t>г. Екатеринбург ул. Фронтовых Бригад, 18 тел. 326-42-11, -41-09/). В 05.1941 г. собрана первая паровая турбина АТ-12 мощностью 12 тыс. кВт.</w:t>
      </w:r>
    </w:p>
    <w:p w14:paraId="235568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директивой от 29.06.1941 г. на площадку УТЗ в 06-08.1941 г. эвакуировано из Ленинграда дизельное производство Кировского завода (3260 чел. персонала и более 6000 чел. членов их семей). В соответствии с пост. ГКО № 99сс от 11.07.1941 г. на завод эвакурованы: завод «Экономайзер», часть Невского завода НКТМ, турбинный цех завода № 190 НКСП; сюда эвакуирована также часть завода № 75 из Харькова. В 1941 г. на площадку завода эвакуирован также завод № 212, который действовал до 1944 г. Затем, вероятно, реэвакуирован обратно в Ленинград. В соответствии с пост. ГКО № 734сс от 4.10.1941 г. Уральский турбинный завод вошел в состав Уральского комбината по производству тяжелых танков КВ.</w:t>
      </w:r>
    </w:p>
    <w:p w14:paraId="1E83FB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площадку завода, вероятно, эвакуирован также Харьковский турбогенераторный завод НКТМ. 23.01.1942 г. вышло постановление ГКО № 1197 о восстановлении его производства.</w:t>
      </w:r>
    </w:p>
    <w:p w14:paraId="48526C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Начата подготовка производства дизелей: танкового В-2 и авиационного М-40. Первый В-2 выпущен в 10.1941 г. Пост. ГКО от 5.06.1942 г. заводу задан план по выпуску 22-25 дизелей в сутки. 16.10.1943 г. вышло постановление ГКО № 4339 о строительстве УТЗ им. Кирова НКТМ и в тот же день - постановление ГКО № 4342 об обеспечении заводом восстановления турбин электростанций Донбасса. Производство дизелей для танков, САУ и бронекатеров (ВОВ).</w:t>
      </w:r>
      <w:r w:rsidRPr="00584DE4">
        <w:rPr>
          <w:color w:val="000000" w:themeColor="text1"/>
          <w:sz w:val="16"/>
          <w:szCs w:val="16"/>
          <w:vertAlign w:val="superscript"/>
        </w:rPr>
        <w:t>92</w:t>
      </w:r>
      <w:r w:rsidRPr="00584DE4">
        <w:rPr>
          <w:color w:val="000000" w:themeColor="text1"/>
          <w:sz w:val="16"/>
          <w:szCs w:val="16"/>
        </w:rPr>
        <w:t xml:space="preserve"> Турбинный завод выпускал запчасти для ремонта турбин.</w:t>
      </w:r>
    </w:p>
    <w:p w14:paraId="1D0A0E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НКТП № 120 от 13.12.1941 г. дизельное производство формируется в самостоятельный завод № 76. Было решение о передачи части станков с завода № 76 НКТП на завод № 212 НКСП, пост. ГКО № 1103 от 4.01.1942 г. это решение отменено. С 5.04.1946(8) г. моторный и турбинный заводы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25EB0F4F" w14:textId="07C7474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w:t>
      </w:r>
      <w:r w:rsidR="00B53540">
        <w:rPr>
          <w:color w:val="000000" w:themeColor="text1"/>
          <w:sz w:val="16"/>
          <w:szCs w:val="16"/>
        </w:rPr>
        <w:t xml:space="preserve"> </w:t>
      </w:r>
      <w:r w:rsidRPr="00584DE4">
        <w:rPr>
          <w:color w:val="000000" w:themeColor="text1"/>
          <w:sz w:val="16"/>
          <w:szCs w:val="16"/>
        </w:rPr>
        <w:t>г. из паротурбинного производства выделилось газотурбинное направление.</w:t>
      </w:r>
    </w:p>
    <w:p w14:paraId="45B71D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1CF541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7D13E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2003 г. построено 767 паровых турбин и 570 газовых.</w:t>
      </w:r>
    </w:p>
    <w:p w14:paraId="0169AD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(2002 г.)- 8500 чел.</w:t>
      </w:r>
    </w:p>
    <w:p w14:paraId="4E218A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Д.Е. Кочетков, (1944 г.)- п Л.С. Савельев. Гендиректор (-2001-02 г.-)- А.А. Чубаров, (2004 г.)- С. Зырянов, (2005 г.)- А.А. Шленский, (2007 г.)- В.В. Ермолаев.</w:t>
      </w:r>
    </w:p>
    <w:p w14:paraId="77D84B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Конкурсный управляющий (02.2004 г.-)- В. Сенцов.</w:t>
      </w:r>
    </w:p>
    <w:p w14:paraId="3FCB9F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01BF70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584DE4">
        <w:rPr>
          <w:color w:val="000000" w:themeColor="text1"/>
          <w:sz w:val="16"/>
          <w:szCs w:val="16"/>
          <w:lang w:val="en-US"/>
        </w:rPr>
        <w:t>JI</w:t>
      </w:r>
      <w:r w:rsidRPr="00584DE4">
        <w:rPr>
          <w:color w:val="000000" w:themeColor="text1"/>
          <w:sz w:val="16"/>
          <w:szCs w:val="16"/>
        </w:rPr>
        <w:t>.</w:t>
      </w:r>
      <w:r w:rsidRPr="00584DE4">
        <w:rPr>
          <w:color w:val="000000" w:themeColor="text1"/>
          <w:sz w:val="16"/>
          <w:szCs w:val="16"/>
          <w:lang w:val="en-US"/>
        </w:rPr>
        <w:t>B</w:t>
      </w:r>
      <w:r w:rsidRPr="00584DE4">
        <w:rPr>
          <w:color w:val="000000" w:themeColor="text1"/>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2841C7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(2005 г.)- Е.А. Хлебцов.</w:t>
      </w:r>
    </w:p>
    <w:p w14:paraId="7E8B7B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(12.1941 г.)- Т. Чупахин.</w:t>
      </w:r>
    </w:p>
    <w:p w14:paraId="481A7A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ОТК (2005 г.)- И.М. Насретдинов.</w:t>
      </w:r>
    </w:p>
    <w:p w14:paraId="3AE64E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30666B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СКБм завода</w:t>
      </w:r>
    </w:p>
    <w:p w14:paraId="64273C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504611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Гл. конструктор (2005 г.)- В.В. Лашманов.</w:t>
      </w:r>
    </w:p>
    <w:p w14:paraId="2B0A83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дизели: для САУ СУ-100 «ДГ» (1952); 2ДГ8М (1954), В2-600ТК, Д6-250ТК; передвижная электростанция ЭЛ-100 (1950-е) (11982).</w:t>
      </w:r>
    </w:p>
    <w:p w14:paraId="4D763236" w14:textId="77777777" w:rsidR="004B0DF9" w:rsidRPr="00584DE4" w:rsidRDefault="004B0DF9" w:rsidP="00584DE4">
      <w:pPr>
        <w:autoSpaceDE w:val="0"/>
        <w:autoSpaceDN w:val="0"/>
        <w:adjustRightInd w:val="0"/>
        <w:jc w:val="both"/>
        <w:rPr>
          <w:color w:val="000000" w:themeColor="text1"/>
          <w:sz w:val="16"/>
          <w:szCs w:val="16"/>
        </w:rPr>
      </w:pPr>
    </w:p>
    <w:p w14:paraId="4A712F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 головной эсминец пр. 7у "Сторожевой" был спущен на воду со стапеля завода 190 и через год вышел в море на испытания. При этом на циркуляции корабль неожиданно получил опасный крен. Кренование показало, что начальная метацентрическая высота составляет всего 0,39 м вместо 0,5 м по проекту, а стандартное водоизмещение "Сторожевого" достигло 1834 т (нор</w:t>
      </w:r>
      <w:r w:rsidRPr="00584DE4">
        <w:rPr>
          <w:color w:val="000000" w:themeColor="text1"/>
          <w:sz w:val="16"/>
          <w:szCs w:val="16"/>
        </w:rPr>
        <w:softHyphen/>
        <w:t>мальное 1936 т). Обсуждение качеств новых эсминцев было вновь вынесено на высший партийный и государственный уровень (3898).</w:t>
      </w:r>
    </w:p>
    <w:p w14:paraId="7333C6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0D6364" w14:textId="368799F5" w:rsidR="002A0B4A" w:rsidRPr="00584DE4" w:rsidRDefault="002A0B4A" w:rsidP="002A0B4A">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45AAD449" w14:textId="77777777" w:rsidR="002A0B4A" w:rsidRPr="00584DE4" w:rsidRDefault="002A0B4A" w:rsidP="002A0B4A">
      <w:pPr>
        <w:numPr>
          <w:ilvl w:val="12"/>
          <w:numId w:val="0"/>
        </w:numPr>
        <w:autoSpaceDE w:val="0"/>
        <w:autoSpaceDN w:val="0"/>
        <w:adjustRightInd w:val="0"/>
        <w:jc w:val="both"/>
        <w:rPr>
          <w:iCs/>
          <w:color w:val="000000" w:themeColor="text1"/>
          <w:sz w:val="16"/>
          <w:szCs w:val="16"/>
        </w:rPr>
      </w:pPr>
    </w:p>
    <w:p w14:paraId="6BCA09BE" w14:textId="77777777" w:rsidR="002A0B4A" w:rsidRPr="006851B7" w:rsidRDefault="002A0B4A" w:rsidP="002A0B4A">
      <w:pPr>
        <w:jc w:val="both"/>
        <w:rPr>
          <w:color w:val="0070C0"/>
          <w:sz w:val="16"/>
          <w:szCs w:val="16"/>
        </w:rPr>
      </w:pPr>
      <w:r w:rsidRPr="006851B7">
        <w:rPr>
          <w:color w:val="0070C0"/>
          <w:sz w:val="16"/>
          <w:szCs w:val="16"/>
        </w:rPr>
        <w:t>2 октября 1938 г. вышел приказ Начальника ВВС № 0252: «О результатах обследования складов ДКФ [Дальневосточного Краснознаменного фронта] №№ 6, 252 и 253». В приказе были такие слова: «Бывший начальник склада Куп</w:t>
      </w:r>
      <w:r w:rsidRPr="006851B7">
        <w:rPr>
          <w:color w:val="0070C0"/>
          <w:sz w:val="16"/>
          <w:szCs w:val="16"/>
        </w:rPr>
        <w:softHyphen/>
        <w:t>риянов разложил склад окончательно. В складе орудовали неарестованные враги народа». Куприянову объявлялось предупреждение (РГВА. Ф. 29. Оп. 23. Д. 336. Л. 97) (24968).</w:t>
      </w:r>
    </w:p>
    <w:p w14:paraId="40E4A2CD" w14:textId="77777777" w:rsidR="002A0B4A" w:rsidRPr="006851B7" w:rsidRDefault="002A0B4A" w:rsidP="002A0B4A">
      <w:pPr>
        <w:jc w:val="both"/>
        <w:rPr>
          <w:color w:val="0070C0"/>
          <w:sz w:val="16"/>
          <w:szCs w:val="16"/>
        </w:rPr>
      </w:pPr>
    </w:p>
    <w:p w14:paraId="245D83A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329082E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CFA74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СССР выразил протест Франции в связи с несоблюдением обязательств перед Чехословакией (1348,243).</w:t>
      </w:r>
    </w:p>
    <w:p w14:paraId="5F4A3B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D2C00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91DED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8C3A47" w14:textId="77777777" w:rsidR="00377DF2" w:rsidRPr="00584DE4" w:rsidRDefault="00377DF2" w:rsidP="00584DE4">
      <w:pPr>
        <w:jc w:val="both"/>
        <w:rPr>
          <w:color w:val="000000" w:themeColor="text1"/>
          <w:sz w:val="16"/>
          <w:szCs w:val="16"/>
        </w:rPr>
      </w:pPr>
      <w:bookmarkStart w:id="18" w:name="_Hlk87880780"/>
      <w:r w:rsidRPr="00584DE4">
        <w:rPr>
          <w:color w:val="000000" w:themeColor="text1"/>
          <w:sz w:val="16"/>
          <w:szCs w:val="16"/>
        </w:rPr>
        <w:t xml:space="preserve">2 октября </w:t>
      </w:r>
      <w:bookmarkEnd w:id="18"/>
      <w:r w:rsidRPr="00584DE4">
        <w:rPr>
          <w:color w:val="000000" w:themeColor="text1"/>
          <w:sz w:val="16"/>
          <w:szCs w:val="16"/>
        </w:rPr>
        <w:t xml:space="preserve">1938 выполнил первый полет Dewoitine D.520 (20797). </w:t>
      </w:r>
    </w:p>
    <w:p w14:paraId="30A48B4A" w14:textId="77777777" w:rsidR="00377DF2" w:rsidRPr="00584DE4" w:rsidRDefault="00377DF2" w:rsidP="00584DE4">
      <w:pPr>
        <w:jc w:val="both"/>
        <w:rPr>
          <w:color w:val="000000" w:themeColor="text1"/>
          <w:sz w:val="16"/>
          <w:szCs w:val="16"/>
        </w:rPr>
      </w:pPr>
    </w:p>
    <w:p w14:paraId="33805306" w14:textId="04256535" w:rsidR="00377DF2" w:rsidRPr="00334E21" w:rsidRDefault="00377DF2" w:rsidP="00584DE4">
      <w:pPr>
        <w:jc w:val="both"/>
        <w:rPr>
          <w:color w:val="000000" w:themeColor="text1"/>
          <w:sz w:val="16"/>
          <w:szCs w:val="16"/>
        </w:rPr>
      </w:pPr>
      <w:r w:rsidRPr="00584DE4">
        <w:rPr>
          <w:color w:val="000000" w:themeColor="text1"/>
          <w:sz w:val="16"/>
          <w:szCs w:val="16"/>
        </w:rPr>
        <w:t>2 октября 1938</w:t>
      </w:r>
      <w:r w:rsidR="00E62B39" w:rsidRPr="00584DE4">
        <w:rPr>
          <w:color w:val="000000" w:themeColor="text1"/>
          <w:sz w:val="16"/>
          <w:szCs w:val="16"/>
        </w:rPr>
        <w:t xml:space="preserve"> </w:t>
      </w:r>
      <w:r w:rsidRPr="00584DE4">
        <w:rPr>
          <w:color w:val="000000" w:themeColor="text1"/>
          <w:sz w:val="16"/>
          <w:szCs w:val="16"/>
        </w:rPr>
        <w:t>- Первый полет истребителя Dewoitine D.520, М.Доре. На самолете установлен двигатель жидкостного охлаждения</w:t>
      </w:r>
      <w:r w:rsidR="00B53540">
        <w:rPr>
          <w:color w:val="000000" w:themeColor="text1"/>
          <w:sz w:val="16"/>
          <w:szCs w:val="16"/>
        </w:rPr>
        <w:t xml:space="preserve"> </w:t>
      </w:r>
      <w:r w:rsidRPr="00584DE4">
        <w:rPr>
          <w:color w:val="000000" w:themeColor="text1"/>
          <w:sz w:val="16"/>
          <w:szCs w:val="16"/>
        </w:rPr>
        <w:t>Hispano-Suiza 12Y. По</w:t>
      </w:r>
      <w:r w:rsidRPr="00334E21">
        <w:rPr>
          <w:color w:val="000000" w:themeColor="text1"/>
          <w:sz w:val="16"/>
          <w:szCs w:val="16"/>
        </w:rPr>
        <w:t xml:space="preserve"> </w:t>
      </w:r>
      <w:r w:rsidRPr="00584DE4">
        <w:rPr>
          <w:color w:val="000000" w:themeColor="text1"/>
          <w:sz w:val="16"/>
          <w:szCs w:val="16"/>
        </w:rPr>
        <w:t>июнь</w:t>
      </w:r>
      <w:r w:rsidRPr="00334E21">
        <w:rPr>
          <w:color w:val="000000" w:themeColor="text1"/>
          <w:sz w:val="16"/>
          <w:szCs w:val="16"/>
        </w:rPr>
        <w:t xml:space="preserve"> 1944 </w:t>
      </w:r>
      <w:r w:rsidRPr="00584DE4">
        <w:rPr>
          <w:color w:val="000000" w:themeColor="text1"/>
          <w:sz w:val="16"/>
          <w:szCs w:val="16"/>
        </w:rPr>
        <w:t>года</w:t>
      </w:r>
      <w:r w:rsidRPr="00334E21">
        <w:rPr>
          <w:color w:val="000000" w:themeColor="text1"/>
          <w:sz w:val="16"/>
          <w:szCs w:val="16"/>
        </w:rPr>
        <w:t xml:space="preserve"> </w:t>
      </w:r>
      <w:r w:rsidRPr="00584DE4">
        <w:rPr>
          <w:color w:val="000000" w:themeColor="text1"/>
          <w:sz w:val="16"/>
          <w:szCs w:val="16"/>
        </w:rPr>
        <w:t>произведено</w:t>
      </w:r>
      <w:r w:rsidRPr="00334E21">
        <w:rPr>
          <w:color w:val="000000" w:themeColor="text1"/>
          <w:sz w:val="16"/>
          <w:szCs w:val="16"/>
        </w:rPr>
        <w:t xml:space="preserve"> 910 </w:t>
      </w:r>
      <w:r w:rsidRPr="00584DE4">
        <w:rPr>
          <w:color w:val="000000" w:themeColor="text1"/>
          <w:sz w:val="16"/>
          <w:szCs w:val="16"/>
        </w:rPr>
        <w:t>машин</w:t>
      </w:r>
      <w:r w:rsidRPr="00334E21">
        <w:rPr>
          <w:color w:val="000000" w:themeColor="text1"/>
          <w:sz w:val="16"/>
          <w:szCs w:val="16"/>
        </w:rPr>
        <w:t xml:space="preserve"> (22349).</w:t>
      </w:r>
    </w:p>
    <w:p w14:paraId="5CFDEF69" w14:textId="77777777" w:rsidR="00377DF2" w:rsidRPr="00334E21" w:rsidRDefault="00377DF2" w:rsidP="00584DE4">
      <w:pPr>
        <w:jc w:val="both"/>
        <w:rPr>
          <w:color w:val="000000" w:themeColor="text1"/>
          <w:sz w:val="16"/>
          <w:szCs w:val="16"/>
        </w:rPr>
      </w:pPr>
    </w:p>
    <w:p w14:paraId="69B0E074" w14:textId="77777777" w:rsidR="006D24B8" w:rsidRPr="00584DE4" w:rsidRDefault="006D24B8" w:rsidP="00584DE4">
      <w:pPr>
        <w:jc w:val="both"/>
        <w:rPr>
          <w:color w:val="000000" w:themeColor="text1"/>
          <w:sz w:val="16"/>
          <w:szCs w:val="16"/>
        </w:rPr>
      </w:pPr>
      <w:r w:rsidRPr="00584DE4">
        <w:rPr>
          <w:color w:val="000000" w:themeColor="text1"/>
          <w:sz w:val="16"/>
          <w:szCs w:val="16"/>
        </w:rPr>
        <w:t>2 октября 1938 г. прототип нового «Девуатина» D.520 впервые поднялся в воздух, а в январе 1940 г. начались поставки серийных самоле</w:t>
      </w:r>
      <w:r w:rsidRPr="00584DE4">
        <w:rPr>
          <w:color w:val="000000" w:themeColor="text1"/>
          <w:sz w:val="16"/>
          <w:szCs w:val="16"/>
        </w:rPr>
        <w:softHyphen/>
        <w:t>тов. Машины комплектовались 12-цилиндровыми V- образными двигателями жидкостного охлаждения «Испано-Сьюиза» HS12Y-45 мощностью 930 л.с. Во</w:t>
      </w:r>
      <w:r w:rsidRPr="00584DE4">
        <w:rPr>
          <w:color w:val="000000" w:themeColor="text1"/>
          <w:sz w:val="16"/>
          <w:szCs w:val="16"/>
        </w:rPr>
        <w:softHyphen/>
        <w:t>оружение D.520 считалось довольно мощным: 20-мм пушка «Испано-Сьюиза» HS-404, установленная в раз</w:t>
      </w:r>
      <w:r w:rsidRPr="00584DE4">
        <w:rPr>
          <w:color w:val="000000" w:themeColor="text1"/>
          <w:sz w:val="16"/>
          <w:szCs w:val="16"/>
        </w:rPr>
        <w:softHyphen/>
        <w:t>вале цилиндров двигателя и стреляющая через вал винта (боекомплект 60 патронов), а также четыре 7,5- мм пулемета МАС 34 в крыле (по 675 патронов на ствол). Несмотря на многочисленные «детские болез</w:t>
      </w:r>
      <w:r w:rsidRPr="00584DE4">
        <w:rPr>
          <w:color w:val="000000" w:themeColor="text1"/>
          <w:sz w:val="16"/>
          <w:szCs w:val="16"/>
        </w:rPr>
        <w:softHyphen/>
        <w:t>ни» (постоянный перегрев двигателя, ненадежная ра</w:t>
      </w:r>
      <w:r w:rsidRPr="00584DE4">
        <w:rPr>
          <w:color w:val="000000" w:themeColor="text1"/>
          <w:sz w:val="16"/>
          <w:szCs w:val="16"/>
        </w:rPr>
        <w:softHyphen/>
        <w:t>бота нагнетателя и нередкие отказы вооружения), ис</w:t>
      </w:r>
      <w:r w:rsidRPr="00584DE4">
        <w:rPr>
          <w:color w:val="000000" w:themeColor="text1"/>
          <w:sz w:val="16"/>
          <w:szCs w:val="16"/>
        </w:rPr>
        <w:softHyphen/>
        <w:t>требители «Девуатин» быстро завоевали признание у летчиков благодаря своей отличной маневренности, удобной кабине с хорошим остеклением фонаря и не</w:t>
      </w:r>
      <w:r w:rsidRPr="00584DE4">
        <w:rPr>
          <w:color w:val="000000" w:themeColor="text1"/>
          <w:sz w:val="16"/>
          <w:szCs w:val="16"/>
        </w:rPr>
        <w:softHyphen/>
        <w:t>плохим взлетно-посадочным характеристикам. А за изящный, красивый силуэт D.520 вскоре прозвали «мисс Франция». В процессе серийного выпуска сис</w:t>
      </w:r>
      <w:r w:rsidRPr="00584DE4">
        <w:rPr>
          <w:color w:val="000000" w:themeColor="text1"/>
          <w:sz w:val="16"/>
          <w:szCs w:val="16"/>
        </w:rPr>
        <w:softHyphen/>
        <w:t>тему охлаждения двигателя доработали, что позволи</w:t>
      </w:r>
      <w:r w:rsidRPr="00584DE4">
        <w:rPr>
          <w:color w:val="000000" w:themeColor="text1"/>
          <w:sz w:val="16"/>
          <w:szCs w:val="16"/>
        </w:rPr>
        <w:softHyphen/>
        <w:t>ло «выжимать» из мотора его максимальную мощ</w:t>
      </w:r>
      <w:r w:rsidRPr="00584DE4">
        <w:rPr>
          <w:color w:val="000000" w:themeColor="text1"/>
          <w:sz w:val="16"/>
          <w:szCs w:val="16"/>
        </w:rPr>
        <w:softHyphen/>
        <w:t>ность. Скорость самолета повысилась до 550 км/ч. К 23 июня 1943 г. было изготовлено 438 D.520, выпуск их продолжался и позже - машины поступали в ВВС Виши. Общее количество построен</w:t>
      </w:r>
      <w:r w:rsidRPr="00584DE4">
        <w:rPr>
          <w:color w:val="000000" w:themeColor="text1"/>
          <w:sz w:val="16"/>
          <w:szCs w:val="16"/>
        </w:rPr>
        <w:softHyphen/>
        <w:t>ных самолетов этого типа достигло 905 единиц (24178)</w:t>
      </w:r>
    </w:p>
    <w:p w14:paraId="419FC09F" w14:textId="77777777" w:rsidR="006D24B8" w:rsidRPr="00584DE4" w:rsidRDefault="006D24B8" w:rsidP="00584DE4">
      <w:pPr>
        <w:jc w:val="both"/>
        <w:rPr>
          <w:color w:val="000000" w:themeColor="text1"/>
          <w:sz w:val="16"/>
          <w:szCs w:val="16"/>
        </w:rPr>
      </w:pPr>
    </w:p>
    <w:p w14:paraId="6C3834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lang w:val="en-US"/>
        </w:rPr>
        <w:t>October</w:t>
      </w:r>
      <w:r w:rsidRPr="00584DE4">
        <w:rPr>
          <w:color w:val="000000" w:themeColor="text1"/>
          <w:sz w:val="16"/>
          <w:szCs w:val="16"/>
        </w:rPr>
        <w:t xml:space="preserve"> 2 1938 </w:t>
      </w:r>
      <w:r w:rsidRPr="00584DE4">
        <w:rPr>
          <w:color w:val="000000" w:themeColor="text1"/>
          <w:sz w:val="16"/>
          <w:szCs w:val="16"/>
          <w:lang w:val="en-US"/>
        </w:rPr>
        <w:t>Polish</w:t>
      </w:r>
      <w:r w:rsidRPr="00584DE4">
        <w:rPr>
          <w:color w:val="000000" w:themeColor="text1"/>
          <w:sz w:val="16"/>
          <w:szCs w:val="16"/>
        </w:rPr>
        <w:t xml:space="preserve"> </w:t>
      </w:r>
      <w:r w:rsidRPr="00584DE4">
        <w:rPr>
          <w:color w:val="000000" w:themeColor="text1"/>
          <w:sz w:val="16"/>
          <w:szCs w:val="16"/>
          <w:lang w:val="en-US"/>
        </w:rPr>
        <w:t>troops</w:t>
      </w:r>
      <w:r w:rsidRPr="00584DE4">
        <w:rPr>
          <w:color w:val="000000" w:themeColor="text1"/>
          <w:sz w:val="16"/>
          <w:szCs w:val="16"/>
        </w:rPr>
        <w:t xml:space="preserve"> </w:t>
      </w:r>
      <w:r w:rsidRPr="00584DE4">
        <w:rPr>
          <w:color w:val="000000" w:themeColor="text1"/>
          <w:sz w:val="16"/>
          <w:szCs w:val="16"/>
          <w:lang w:val="en-US"/>
        </w:rPr>
        <w:t>occupied</w:t>
      </w:r>
      <w:r w:rsidRPr="00584DE4">
        <w:rPr>
          <w:color w:val="000000" w:themeColor="text1"/>
          <w:sz w:val="16"/>
          <w:szCs w:val="16"/>
        </w:rPr>
        <w:t xml:space="preserve"> </w:t>
      </w:r>
      <w:r w:rsidRPr="00584DE4">
        <w:rPr>
          <w:color w:val="000000" w:themeColor="text1"/>
          <w:sz w:val="16"/>
          <w:szCs w:val="16"/>
          <w:lang w:val="en-US"/>
        </w:rPr>
        <w:t>the</w:t>
      </w:r>
      <w:r w:rsidRPr="00584DE4">
        <w:rPr>
          <w:color w:val="000000" w:themeColor="text1"/>
          <w:sz w:val="16"/>
          <w:szCs w:val="16"/>
        </w:rPr>
        <w:t xml:space="preserve"> </w:t>
      </w:r>
      <w:r w:rsidRPr="00584DE4">
        <w:rPr>
          <w:color w:val="000000" w:themeColor="text1"/>
          <w:sz w:val="16"/>
          <w:szCs w:val="16"/>
          <w:lang w:val="en-US"/>
        </w:rPr>
        <w:t>Teschen</w:t>
      </w:r>
      <w:r w:rsidRPr="00584DE4">
        <w:rPr>
          <w:color w:val="000000" w:themeColor="text1"/>
          <w:sz w:val="16"/>
          <w:szCs w:val="16"/>
        </w:rPr>
        <w:t xml:space="preserve"> </w:t>
      </w:r>
      <w:r w:rsidRPr="00584DE4">
        <w:rPr>
          <w:color w:val="000000" w:themeColor="text1"/>
          <w:sz w:val="16"/>
          <w:szCs w:val="16"/>
          <w:lang w:val="en-US"/>
        </w:rPr>
        <w:t>area</w:t>
      </w:r>
      <w:r w:rsidRPr="00584DE4">
        <w:rPr>
          <w:color w:val="000000" w:themeColor="text1"/>
          <w:sz w:val="16"/>
          <w:szCs w:val="16"/>
        </w:rPr>
        <w:t xml:space="preserve"> (1223).</w:t>
      </w:r>
    </w:p>
    <w:p w14:paraId="4330B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9A9C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польские войска эвакуировали Тешинскую провинцию (1223).</w:t>
      </w:r>
    </w:p>
    <w:p w14:paraId="298211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D6DB59" w14:textId="20EC89EF" w:rsidR="0000168F" w:rsidRPr="00584DE4" w:rsidRDefault="0000168F"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польские войска заняли части Тешинской и Фриштатской областей. 2 ноября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в Вене в рамках «первого Венского арбитража» был улажен венгеро-чехословацкий спор по поводу венгерского меньшинства в Чехословакии: Германия и Италия, выступившие «арбитрами», передали Венгрии южные районы Словакии и Закарпатской Украины с населением свыше 1 млн.чел., хотя Венгрия настаивала на передаче всей территории Закарпатской Украины (17342).</w:t>
      </w:r>
    </w:p>
    <w:p w14:paraId="36A9DB6B" w14:textId="77777777" w:rsidR="0000168F" w:rsidRPr="00584DE4" w:rsidRDefault="0000168F" w:rsidP="00584DE4">
      <w:pPr>
        <w:numPr>
          <w:ilvl w:val="12"/>
          <w:numId w:val="0"/>
        </w:numPr>
        <w:autoSpaceDE w:val="0"/>
        <w:autoSpaceDN w:val="0"/>
        <w:adjustRightInd w:val="0"/>
        <w:jc w:val="both"/>
        <w:rPr>
          <w:color w:val="000000" w:themeColor="text1"/>
          <w:sz w:val="16"/>
          <w:szCs w:val="16"/>
        </w:rPr>
      </w:pPr>
    </w:p>
    <w:p w14:paraId="2A99C748" w14:textId="77777777" w:rsidR="002A0B4A" w:rsidRPr="006851B7" w:rsidRDefault="002A0B4A" w:rsidP="002A0B4A">
      <w:pPr>
        <w:jc w:val="both"/>
        <w:rPr>
          <w:color w:val="0070C0"/>
          <w:sz w:val="16"/>
          <w:szCs w:val="16"/>
        </w:rPr>
      </w:pPr>
      <w:r w:rsidRPr="006851B7">
        <w:rPr>
          <w:color w:val="0070C0"/>
          <w:sz w:val="16"/>
          <w:szCs w:val="16"/>
        </w:rPr>
        <w:t>2 октября 1938 года проводится операция "Залужье". Польша оккупирует Тешинскую Силезию (район Тешен — Фриштат — Богумин) и некоторые населенные пункты на территории современной Словакии (25241).</w:t>
      </w:r>
    </w:p>
    <w:p w14:paraId="687EDF09" w14:textId="77777777" w:rsidR="002A0B4A" w:rsidRPr="006851B7" w:rsidRDefault="002A0B4A" w:rsidP="002A0B4A">
      <w:pPr>
        <w:jc w:val="both"/>
        <w:rPr>
          <w:color w:val="0070C0"/>
          <w:sz w:val="16"/>
          <w:szCs w:val="16"/>
        </w:rPr>
      </w:pPr>
    </w:p>
    <w:p w14:paraId="2D537B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Япония вышла из Лиги наций (3481).</w:t>
      </w:r>
    </w:p>
    <w:p w14:paraId="76C513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7E73E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B313FC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B69A8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 октября 1938 Нач. штаба НИИ ВВС ви1р Щербаков писал письмо N 2/00715 и НИИ завода 126 Кокурину:</w:t>
      </w:r>
    </w:p>
    <w:p w14:paraId="7F6BE3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"Направляю ТТТ на конструктивные изменения и дополнения, подлежащие внедрению на образце ДБ-3 1939."</w:t>
      </w:r>
    </w:p>
    <w:p w14:paraId="68F814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Утверждено 15 июня 1938 Нач. ВВС к2р Локтионовым</w:t>
      </w:r>
    </w:p>
    <w:p w14:paraId="10301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ТТТ на конструктивные изменения и дополнения, подлежащие внедрению на образце 1939 ДБ-3</w:t>
      </w:r>
    </w:p>
    <w:p w14:paraId="1F656E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Моторная группа</w:t>
      </w:r>
    </w:p>
    <w:p w14:paraId="114DD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Установить М-87 с дальнейшей заменой его модификацией с увеличенной мощностью и высотностью</w:t>
      </w:r>
    </w:p>
    <w:p w14:paraId="72B7E5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Упростить бензосистему, сократив время заправки до 20 мин. 4 пистолетами от одного бензозаправщика и от одного пистолета - 50 мин.</w:t>
      </w:r>
    </w:p>
    <w:p w14:paraId="13F915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Центропланная группа баков (6 шт.) д.б. сделаны таким образом, чтобы баки могли быть запротектированы в любой момент. Для образца 1939 сделать два комплекта - протектированный и непротектированный.</w:t>
      </w:r>
    </w:p>
    <w:p w14:paraId="55B65E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Сделать легкосъемные капоты, обеспечив нормальное и равномерное охлаждение головок цилиндров.</w:t>
      </w:r>
    </w:p>
    <w:p w14:paraId="504C2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Увеличить лючок у крана отстойника мотора и сделать надежные замки.</w:t>
      </w:r>
    </w:p>
    <w:p w14:paraId="14D68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Сделать лючок и отверстие под пробкой бензофильтра.</w:t>
      </w:r>
    </w:p>
    <w:p w14:paraId="05502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установить ВИШ-3</w:t>
      </w:r>
    </w:p>
    <w:p w14:paraId="6E8697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Группа шасси и управления</w:t>
      </w:r>
    </w:p>
    <w:p w14:paraId="3C6716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Обеспечить трехточечную посадку с выпущенными моторами</w:t>
      </w:r>
    </w:p>
    <w:p w14:paraId="59E568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Сделать легкое управление ВИШ-3, расположив около сектора газа</w:t>
      </w:r>
    </w:p>
    <w:p w14:paraId="50DFB6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установить флетнера и триммера на элероны, флетнер на РВ, обеспечив указателями их положения.</w:t>
      </w:r>
    </w:p>
    <w:p w14:paraId="315DCD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Отклонение триммера РВ увеличить с отношением 2:1</w:t>
      </w:r>
    </w:p>
    <w:p w14:paraId="769C7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Установить управление триммерами...</w:t>
      </w:r>
    </w:p>
    <w:p w14:paraId="6CCA3D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Уменьшить ход педали ножного управления и увеличить угол отклонения РН до 28 гр...</w:t>
      </w:r>
    </w:p>
    <w:p w14:paraId="25999E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Предусмотреть замену костыля под колесо 400х150</w:t>
      </w:r>
    </w:p>
    <w:p w14:paraId="1153D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Приблизить штурвал к летчику (как на машине N 3039002)...</w:t>
      </w:r>
    </w:p>
    <w:p w14:paraId="5946F6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Сделать управление стопором костыля</w:t>
      </w:r>
    </w:p>
    <w:p w14:paraId="126F4C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Ввести новую схему подъема и выпуска шасси электромеханическую или при оставлении старой схемы уменьшить давление...</w:t>
      </w:r>
    </w:p>
    <w:p w14:paraId="52D7EE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Управление выпуском, подъемом и контроль положения д. происходить от 1-2 движений л</w:t>
      </w:r>
    </w:p>
    <w:p w14:paraId="40E195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установить убирающиеся лыжи...</w:t>
      </w:r>
    </w:p>
    <w:p w14:paraId="2934E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Группа крыла</w:t>
      </w:r>
    </w:p>
    <w:p w14:paraId="6C9776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Сделать люки для выемки бензобаков без расстыковки крыла</w:t>
      </w:r>
    </w:p>
    <w:p w14:paraId="09A957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Упорядочить размещение лючков по крылу и фюзеляжу</w:t>
      </w:r>
    </w:p>
    <w:p w14:paraId="40814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установить на лючках замки типа Дуглас</w:t>
      </w:r>
    </w:p>
    <w:p w14:paraId="39912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Группа фюзеляжа</w:t>
      </w:r>
    </w:p>
    <w:p w14:paraId="117CF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Сделать доп. окна для обзора по низу фюзеляжа за люком стрелка</w:t>
      </w:r>
    </w:p>
    <w:p w14:paraId="036EAA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Установить сидение л с бронированной спинкой, под спинной подушкой...</w:t>
      </w:r>
    </w:p>
    <w:p w14:paraId="4792A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Установить козырек на астролюк</w:t>
      </w:r>
    </w:p>
    <w:p w14:paraId="5FDDCF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Сделать герметическим люк хвостовой установки</w:t>
      </w:r>
    </w:p>
    <w:p w14:paraId="5B711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8. Заменить целлулоид на оргстекло (плексиглас).</w:t>
      </w:r>
    </w:p>
    <w:p w14:paraId="1C05A1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Установить замок фонаря л по типу СБ...</w:t>
      </w:r>
    </w:p>
    <w:p w14:paraId="1F111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Увеличить фонарь л</w:t>
      </w:r>
    </w:p>
    <w:p w14:paraId="6D51EE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Устранить подсос выхлопных газов в кабины л и с, предусмотрев вентиляцию от скоростного напора</w:t>
      </w:r>
    </w:p>
    <w:p w14:paraId="7B425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Оборудование</w:t>
      </w:r>
    </w:p>
    <w:p w14:paraId="3C0E9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Установку автопилота на ДБ-3, выпускаемые в 1939, решить после испытания на 5 самолетах в НИИ ВВС</w:t>
      </w:r>
    </w:p>
    <w:p w14:paraId="17B9C0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установить указатель поворота Пионер у л и ш...</w:t>
      </w:r>
    </w:p>
    <w:p w14:paraId="4C2281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установить у л зеркало для обзора задней полусферы...</w:t>
      </w:r>
    </w:p>
    <w:p w14:paraId="62BC8F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установить место для планшета с-р...</w:t>
      </w:r>
    </w:p>
    <w:p w14:paraId="76DB31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Установить посадочные огни нового типа...</w:t>
      </w:r>
    </w:p>
    <w:p w14:paraId="521112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установить посадочную фару Ф-155...</w:t>
      </w:r>
    </w:p>
    <w:p w14:paraId="73FED0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 Установить спиртовой термометр наружного воздуха в кабине ш...</w:t>
      </w:r>
    </w:p>
    <w:p w14:paraId="1188F4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По вооружению</w:t>
      </w:r>
    </w:p>
    <w:p w14:paraId="4E0E5D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Установить ПМП-3 на все турели</w:t>
      </w:r>
    </w:p>
    <w:p w14:paraId="1820A2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Сделать крепление буксируемого конуса</w:t>
      </w:r>
    </w:p>
    <w:p w14:paraId="36F8DB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Снять оборудование (2695).</w:t>
      </w:r>
    </w:p>
    <w:p w14:paraId="03F76B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F1F2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на СБ 2М-103 N 2/83 (96 серии) с наружными балками для бомб (ДЕР-19) под центропланом с подвешенными сбрасываемыми баками по 368 л выполнили полет до 7000 м (2720).</w:t>
      </w:r>
    </w:p>
    <w:p w14:paraId="6DF888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A14CC3" w14:textId="77777777" w:rsidR="004B0DF9" w:rsidRPr="00584DE4" w:rsidRDefault="004B0DF9" w:rsidP="00584DE4">
      <w:pPr>
        <w:jc w:val="both"/>
        <w:rPr>
          <w:color w:val="000000" w:themeColor="text1"/>
          <w:sz w:val="16"/>
          <w:szCs w:val="16"/>
        </w:rPr>
      </w:pPr>
      <w:r w:rsidRPr="00584DE4">
        <w:rPr>
          <w:color w:val="000000" w:themeColor="text1"/>
          <w:sz w:val="16"/>
          <w:szCs w:val="16"/>
        </w:rPr>
        <w:t>3 октября 1938 мотор М-34РФНТК (с турбокомпрессора</w:t>
      </w:r>
      <w:r w:rsidRPr="00584DE4">
        <w:rPr>
          <w:color w:val="000000" w:themeColor="text1"/>
          <w:sz w:val="16"/>
          <w:szCs w:val="16"/>
        </w:rPr>
        <w:softHyphen/>
        <w:t>ми и приводным центробежным компрес</w:t>
      </w:r>
      <w:r w:rsidRPr="00584DE4">
        <w:rPr>
          <w:color w:val="000000" w:themeColor="text1"/>
          <w:sz w:val="16"/>
          <w:szCs w:val="16"/>
        </w:rPr>
        <w:softHyphen/>
        <w:t>сором) для БОК прибыл на завод. Поэ</w:t>
      </w:r>
      <w:r w:rsidRPr="00584DE4">
        <w:rPr>
          <w:color w:val="000000" w:themeColor="text1"/>
          <w:sz w:val="16"/>
          <w:szCs w:val="16"/>
        </w:rPr>
        <w:softHyphen/>
        <w:t>тому первые рулежки и пробежки маши</w:t>
      </w:r>
      <w:r w:rsidRPr="00584DE4">
        <w:rPr>
          <w:color w:val="000000" w:themeColor="text1"/>
          <w:sz w:val="16"/>
          <w:szCs w:val="16"/>
        </w:rPr>
        <w:softHyphen/>
        <w:t>ны, построенной еще в мае, состоялись лишь 20 и 28 декабря соот</w:t>
      </w:r>
      <w:r w:rsidRPr="00584DE4">
        <w:rPr>
          <w:color w:val="000000" w:themeColor="text1"/>
          <w:sz w:val="16"/>
          <w:szCs w:val="16"/>
        </w:rPr>
        <w:softHyphen/>
        <w:t>ветственно. Первый же вылет планировал</w:t>
      </w:r>
      <w:r w:rsidRPr="00584DE4">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584DE4">
        <w:rPr>
          <w:color w:val="000000" w:themeColor="text1"/>
          <w:sz w:val="16"/>
          <w:szCs w:val="16"/>
        </w:rPr>
        <w:softHyphen/>
        <w:t>шев. До 26 июня летчики Юмашев, Гро</w:t>
      </w:r>
      <w:r w:rsidRPr="00584DE4">
        <w:rPr>
          <w:color w:val="000000" w:themeColor="text1"/>
          <w:sz w:val="16"/>
          <w:szCs w:val="16"/>
        </w:rPr>
        <w:softHyphen/>
        <w:t>мов и Байдуков выполнили на нем 18 по</w:t>
      </w:r>
      <w:r w:rsidRPr="00584DE4">
        <w:rPr>
          <w:color w:val="000000" w:themeColor="text1"/>
          <w:sz w:val="16"/>
          <w:szCs w:val="16"/>
        </w:rPr>
        <w:softHyphen/>
        <w:t>летов общей продолжительностью 20 ча</w:t>
      </w:r>
      <w:r w:rsidRPr="00584DE4">
        <w:rPr>
          <w:color w:val="000000" w:themeColor="text1"/>
          <w:sz w:val="16"/>
          <w:szCs w:val="16"/>
        </w:rPr>
        <w:softHyphen/>
        <w:t>сов 25 минут. Летали как в Смоленске, так и с Центрального аэродрома столи</w:t>
      </w:r>
      <w:r w:rsidRPr="00584DE4">
        <w:rPr>
          <w:color w:val="000000" w:themeColor="text1"/>
          <w:sz w:val="16"/>
          <w:szCs w:val="16"/>
        </w:rPr>
        <w:softHyphen/>
        <w:t>цы (летчики-испытатели Н.Д. Фиксон иА.Н. Гринчик) (12725).</w:t>
      </w:r>
    </w:p>
    <w:p w14:paraId="310AB9EB" w14:textId="77777777" w:rsidR="004B0DF9" w:rsidRPr="00584DE4" w:rsidRDefault="004B0DF9" w:rsidP="00584DE4">
      <w:pPr>
        <w:jc w:val="both"/>
        <w:rPr>
          <w:color w:val="000000" w:themeColor="text1"/>
          <w:sz w:val="16"/>
          <w:szCs w:val="16"/>
        </w:rPr>
      </w:pPr>
    </w:p>
    <w:p w14:paraId="038B47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года Председатель комиссии С.В.И. представил протокол комиссии по производству Р-10 на заводе N 135, а по заводу Саркомбайн 15 октября 1938 года (3839).</w:t>
      </w:r>
    </w:p>
    <w:p w14:paraId="11451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41FD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вышел приказ ПГУ НКОП N 079 о строительстве опытных серий самолетов на заводе 207 (1352,2).</w:t>
      </w:r>
    </w:p>
    <w:p w14:paraId="589F6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577F6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октября 1938 командир самолета ПМ-6 летчик М.Е. Сахаров заметил двух</w:t>
      </w:r>
      <w:r w:rsidRPr="00584DE4">
        <w:rPr>
          <w:color w:val="000000" w:themeColor="text1"/>
          <w:sz w:val="16"/>
          <w:szCs w:val="16"/>
        </w:rPr>
        <w:softHyphen/>
        <w:t>моторный самолет с двумя людьми око</w:t>
      </w:r>
      <w:r w:rsidRPr="00584DE4">
        <w:rPr>
          <w:color w:val="000000" w:themeColor="text1"/>
          <w:sz w:val="16"/>
          <w:szCs w:val="16"/>
        </w:rPr>
        <w:softHyphen/>
        <w:t>ло, встряхивавших расправленный купол парашюта. Это была Родина (10717).</w:t>
      </w:r>
    </w:p>
    <w:p w14:paraId="72C0514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DDB1AA5" w14:textId="77777777" w:rsidR="00377DF2" w:rsidRPr="00584DE4" w:rsidRDefault="00377DF2"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99A2A46" w14:textId="77777777" w:rsidR="00377DF2" w:rsidRPr="00584DE4" w:rsidRDefault="00377DF2" w:rsidP="00584DE4">
      <w:pPr>
        <w:numPr>
          <w:ilvl w:val="12"/>
          <w:numId w:val="0"/>
        </w:numPr>
        <w:autoSpaceDE w:val="0"/>
        <w:autoSpaceDN w:val="0"/>
        <w:adjustRightInd w:val="0"/>
        <w:jc w:val="both"/>
        <w:rPr>
          <w:iCs/>
          <w:color w:val="000000" w:themeColor="text1"/>
          <w:sz w:val="16"/>
          <w:szCs w:val="16"/>
        </w:rPr>
      </w:pPr>
    </w:p>
    <w:p w14:paraId="04D3EB59" w14:textId="77777777" w:rsidR="00377DF2" w:rsidRPr="00584DE4" w:rsidRDefault="00377DF2" w:rsidP="00584DE4">
      <w:pPr>
        <w:jc w:val="both"/>
        <w:rPr>
          <w:color w:val="000000" w:themeColor="text1"/>
          <w:sz w:val="16"/>
          <w:szCs w:val="16"/>
        </w:rPr>
      </w:pPr>
      <w:r w:rsidRPr="00584DE4">
        <w:rPr>
          <w:color w:val="000000" w:themeColor="text1"/>
          <w:sz w:val="16"/>
          <w:szCs w:val="16"/>
        </w:rPr>
        <w:t>3 октября 1938 опросом ПБ</w:t>
      </w:r>
    </w:p>
    <w:p w14:paraId="50F85BB2" w14:textId="77777777" w:rsidR="00377DF2" w:rsidRPr="00584DE4" w:rsidRDefault="00377DF2" w:rsidP="00584DE4">
      <w:pPr>
        <w:jc w:val="both"/>
        <w:rPr>
          <w:color w:val="000000" w:themeColor="text1"/>
          <w:sz w:val="16"/>
          <w:szCs w:val="16"/>
        </w:rPr>
      </w:pPr>
      <w:r w:rsidRPr="00584DE4">
        <w:rPr>
          <w:color w:val="000000" w:themeColor="text1"/>
          <w:sz w:val="16"/>
          <w:szCs w:val="16"/>
        </w:rPr>
        <w:t>122.- Вопросы К,О.</w:t>
      </w:r>
    </w:p>
    <w:p w14:paraId="62E29580" w14:textId="77777777" w:rsidR="00377DF2" w:rsidRPr="00584DE4" w:rsidRDefault="00377DF2" w:rsidP="00584DE4">
      <w:pPr>
        <w:jc w:val="both"/>
        <w:rPr>
          <w:color w:val="000000" w:themeColor="text1"/>
          <w:sz w:val="16"/>
          <w:szCs w:val="16"/>
        </w:rPr>
      </w:pPr>
      <w:r w:rsidRPr="00584DE4">
        <w:rPr>
          <w:color w:val="000000" w:themeColor="text1"/>
          <w:sz w:val="16"/>
          <w:szCs w:val="16"/>
        </w:rPr>
        <w:t>Утвердить следующие решения К.О.:</w:t>
      </w:r>
    </w:p>
    <w:p w14:paraId="298E4789" w14:textId="77777777" w:rsidR="00377DF2" w:rsidRPr="00584DE4" w:rsidRDefault="00377DF2" w:rsidP="00584DE4">
      <w:pPr>
        <w:jc w:val="both"/>
        <w:rPr>
          <w:color w:val="000000" w:themeColor="text1"/>
          <w:sz w:val="16"/>
          <w:szCs w:val="16"/>
        </w:rPr>
      </w:pPr>
      <w:r w:rsidRPr="00584DE4">
        <w:rPr>
          <w:color w:val="000000" w:themeColor="text1"/>
          <w:sz w:val="16"/>
          <w:szCs w:val="16"/>
        </w:rPr>
        <w:t>1. Об отпуске 2,000 ам,долларов НКОбороны.</w:t>
      </w:r>
    </w:p>
    <w:p w14:paraId="525B2C28" w14:textId="77777777" w:rsidR="00377DF2" w:rsidRPr="00584DE4" w:rsidRDefault="00377DF2" w:rsidP="00584DE4">
      <w:pPr>
        <w:jc w:val="both"/>
        <w:rPr>
          <w:color w:val="000000" w:themeColor="text1"/>
          <w:sz w:val="16"/>
          <w:szCs w:val="16"/>
        </w:rPr>
      </w:pPr>
      <w:r w:rsidRPr="00584DE4">
        <w:rPr>
          <w:color w:val="000000" w:themeColor="text1"/>
          <w:sz w:val="16"/>
          <w:szCs w:val="16"/>
        </w:rPr>
        <w:t>"Отпустить Народному Комиссариату Обороны Союза ССР для приобретения иностранных карт (японских) 2.000 аме</w:t>
      </w:r>
      <w:r w:rsidRPr="00584DE4">
        <w:rPr>
          <w:color w:val="000000" w:themeColor="text1"/>
          <w:sz w:val="16"/>
          <w:szCs w:val="16"/>
        </w:rPr>
        <w:softHyphen/>
        <w:t>риканских долларов."</w:t>
      </w:r>
    </w:p>
    <w:p w14:paraId="0EB9EF1F" w14:textId="77777777" w:rsidR="00377DF2" w:rsidRPr="00584DE4" w:rsidRDefault="00377DF2" w:rsidP="00584DE4">
      <w:pPr>
        <w:jc w:val="both"/>
        <w:rPr>
          <w:color w:val="000000" w:themeColor="text1"/>
          <w:sz w:val="16"/>
          <w:szCs w:val="16"/>
        </w:rPr>
      </w:pPr>
      <w:r w:rsidRPr="00584DE4">
        <w:rPr>
          <w:color w:val="000000" w:themeColor="text1"/>
          <w:sz w:val="16"/>
          <w:szCs w:val="16"/>
        </w:rPr>
        <w:t>Выписки посланы:</w:t>
      </w:r>
    </w:p>
    <w:p w14:paraId="0E174405" w14:textId="77777777" w:rsidR="00377DF2" w:rsidRPr="00584DE4" w:rsidRDefault="00377DF2" w:rsidP="00584DE4">
      <w:pPr>
        <w:jc w:val="both"/>
        <w:rPr>
          <w:color w:val="000000" w:themeColor="text1"/>
          <w:sz w:val="16"/>
          <w:szCs w:val="16"/>
        </w:rPr>
      </w:pPr>
      <w:r w:rsidRPr="00584DE4">
        <w:rPr>
          <w:color w:val="000000" w:themeColor="text1"/>
          <w:sz w:val="16"/>
          <w:szCs w:val="16"/>
        </w:rPr>
        <w:t>Базилевичу.Ворошило ву.</w:t>
      </w:r>
    </w:p>
    <w:p w14:paraId="2D99196F" w14:textId="77777777" w:rsidR="00377DF2" w:rsidRPr="00584DE4" w:rsidRDefault="00377DF2" w:rsidP="00584DE4">
      <w:pPr>
        <w:jc w:val="both"/>
        <w:rPr>
          <w:color w:val="000000" w:themeColor="text1"/>
          <w:sz w:val="16"/>
          <w:szCs w:val="16"/>
        </w:rPr>
      </w:pPr>
      <w:r w:rsidRPr="00584DE4">
        <w:rPr>
          <w:color w:val="000000" w:themeColor="text1"/>
          <w:sz w:val="16"/>
          <w:szCs w:val="16"/>
        </w:rPr>
        <w:t>П. О производстве снайперовских винтовочных оптических прицелов.</w:t>
      </w:r>
    </w:p>
    <w:p w14:paraId="657171D7" w14:textId="77777777" w:rsidR="00377DF2" w:rsidRPr="00584DE4" w:rsidRDefault="00377DF2" w:rsidP="00584DE4">
      <w:pPr>
        <w:jc w:val="both"/>
        <w:rPr>
          <w:color w:val="000000" w:themeColor="text1"/>
          <w:sz w:val="16"/>
          <w:szCs w:val="16"/>
        </w:rPr>
      </w:pPr>
      <w:r w:rsidRPr="00584DE4">
        <w:rPr>
          <w:color w:val="000000" w:themeColor="text1"/>
          <w:sz w:val="16"/>
          <w:szCs w:val="16"/>
        </w:rPr>
        <w:t>"Выделить НКВД импортный контингент в сумме 289 т. р. на приобретение у инофирм следующего оборудования, не</w:t>
      </w:r>
      <w:r w:rsidRPr="00584DE4">
        <w:rPr>
          <w:color w:val="000000" w:themeColor="text1"/>
          <w:sz w:val="16"/>
          <w:szCs w:val="16"/>
        </w:rPr>
        <w:softHyphen/>
        <w:t>обходимого для производства прицелов "ПЕ":</w:t>
      </w:r>
    </w:p>
    <w:p w14:paraId="4C293FFD" w14:textId="77777777" w:rsidR="00377DF2" w:rsidRPr="00584DE4" w:rsidRDefault="00377DF2" w:rsidP="00584DE4">
      <w:pPr>
        <w:jc w:val="both"/>
        <w:rPr>
          <w:color w:val="000000" w:themeColor="text1"/>
          <w:sz w:val="16"/>
          <w:szCs w:val="16"/>
        </w:rPr>
      </w:pPr>
      <w:r w:rsidRPr="00584DE4">
        <w:rPr>
          <w:color w:val="000000" w:themeColor="text1"/>
          <w:sz w:val="16"/>
          <w:szCs w:val="16"/>
        </w:rPr>
        <w:t>1) токарно-револьверных автоматов диаметром до 9 мм</w:t>
      </w:r>
      <w:r w:rsidRPr="00584DE4">
        <w:rPr>
          <w:color w:val="000000" w:themeColor="text1"/>
          <w:sz w:val="16"/>
          <w:szCs w:val="16"/>
        </w:rPr>
        <w:tab/>
        <w:t>2 шт. на сумму</w:t>
      </w:r>
      <w:r w:rsidRPr="00584DE4">
        <w:rPr>
          <w:color w:val="000000" w:themeColor="text1"/>
          <w:sz w:val="16"/>
          <w:szCs w:val="16"/>
        </w:rPr>
        <w:tab/>
        <w:t>56 т.р.</w:t>
      </w:r>
    </w:p>
    <w:p w14:paraId="6588A28D" w14:textId="77777777" w:rsidR="00377DF2" w:rsidRPr="00584DE4" w:rsidRDefault="00377DF2" w:rsidP="00584DE4">
      <w:pPr>
        <w:jc w:val="both"/>
        <w:rPr>
          <w:color w:val="000000" w:themeColor="text1"/>
          <w:sz w:val="16"/>
          <w:szCs w:val="16"/>
        </w:rPr>
      </w:pPr>
      <w:r w:rsidRPr="00584DE4">
        <w:rPr>
          <w:color w:val="000000" w:themeColor="text1"/>
          <w:sz w:val="16"/>
          <w:szCs w:val="16"/>
        </w:rPr>
        <w:t>2) токарно-револьверных автоматов диаметром до 42 мм</w:t>
      </w:r>
      <w:r w:rsidRPr="00584DE4">
        <w:rPr>
          <w:color w:val="000000" w:themeColor="text1"/>
          <w:sz w:val="16"/>
          <w:szCs w:val="16"/>
        </w:rPr>
        <w:tab/>
        <w:t>2</w:t>
      </w:r>
      <w:r w:rsidRPr="00584DE4">
        <w:rPr>
          <w:color w:val="000000" w:themeColor="text1"/>
          <w:sz w:val="16"/>
          <w:szCs w:val="16"/>
        </w:rPr>
        <w:tab/>
        <w:t>110</w:t>
      </w:r>
    </w:p>
    <w:p w14:paraId="45D0ECAA" w14:textId="77777777" w:rsidR="00377DF2" w:rsidRPr="00584DE4" w:rsidRDefault="00377DF2" w:rsidP="00584DE4">
      <w:pPr>
        <w:jc w:val="both"/>
        <w:rPr>
          <w:color w:val="000000" w:themeColor="text1"/>
          <w:sz w:val="16"/>
          <w:szCs w:val="16"/>
        </w:rPr>
      </w:pPr>
      <w:r w:rsidRPr="00584DE4">
        <w:rPr>
          <w:color w:val="000000" w:themeColor="text1"/>
          <w:sz w:val="16"/>
          <w:szCs w:val="16"/>
        </w:rPr>
        <w:t>3) резьбо-шлифовальных станков</w:t>
      </w:r>
      <w:r w:rsidRPr="00584DE4">
        <w:rPr>
          <w:color w:val="000000" w:themeColor="text1"/>
          <w:sz w:val="16"/>
          <w:szCs w:val="16"/>
        </w:rPr>
        <w:tab/>
        <w:t>1</w:t>
      </w:r>
      <w:r w:rsidRPr="00584DE4">
        <w:rPr>
          <w:color w:val="000000" w:themeColor="text1"/>
          <w:sz w:val="16"/>
          <w:szCs w:val="16"/>
        </w:rPr>
        <w:tab/>
        <w:t>36</w:t>
      </w:r>
    </w:p>
    <w:p w14:paraId="7B140FBE" w14:textId="77777777" w:rsidR="00377DF2" w:rsidRPr="00584DE4" w:rsidRDefault="00377DF2" w:rsidP="00584DE4">
      <w:pPr>
        <w:jc w:val="both"/>
        <w:rPr>
          <w:color w:val="000000" w:themeColor="text1"/>
          <w:sz w:val="16"/>
          <w:szCs w:val="16"/>
        </w:rPr>
      </w:pPr>
      <w:r w:rsidRPr="00584DE4">
        <w:rPr>
          <w:color w:val="000000" w:themeColor="text1"/>
          <w:sz w:val="16"/>
          <w:szCs w:val="16"/>
        </w:rPr>
        <w:t>4) резьбо-фрезерных станков для многозаходных червяков диамет</w:t>
      </w:r>
      <w:r w:rsidRPr="00584DE4">
        <w:rPr>
          <w:color w:val="000000" w:themeColor="text1"/>
          <w:sz w:val="16"/>
          <w:szCs w:val="16"/>
        </w:rPr>
        <w:softHyphen/>
        <w:t>ром до 15 мм</w:t>
      </w:r>
      <w:r w:rsidRPr="00584DE4">
        <w:rPr>
          <w:color w:val="000000" w:themeColor="text1"/>
          <w:sz w:val="16"/>
          <w:szCs w:val="16"/>
        </w:rPr>
        <w:tab/>
        <w:t>2</w:t>
      </w:r>
      <w:r w:rsidRPr="00584DE4">
        <w:rPr>
          <w:color w:val="000000" w:themeColor="text1"/>
          <w:sz w:val="16"/>
          <w:szCs w:val="16"/>
        </w:rPr>
        <w:tab/>
        <w:t>25</w:t>
      </w:r>
    </w:p>
    <w:p w14:paraId="4BACF1FF" w14:textId="77777777" w:rsidR="00377DF2" w:rsidRPr="00584DE4" w:rsidRDefault="00377DF2" w:rsidP="00584DE4">
      <w:pPr>
        <w:jc w:val="both"/>
        <w:rPr>
          <w:color w:val="000000" w:themeColor="text1"/>
          <w:sz w:val="16"/>
          <w:szCs w:val="16"/>
        </w:rPr>
      </w:pPr>
      <w:r w:rsidRPr="00584DE4">
        <w:rPr>
          <w:color w:val="000000" w:themeColor="text1"/>
          <w:sz w:val="16"/>
          <w:szCs w:val="16"/>
        </w:rPr>
        <w:t>5) универсальных горизонтально</w:t>
      </w:r>
      <w:r w:rsidRPr="00584DE4">
        <w:rPr>
          <w:color w:val="000000" w:themeColor="text1"/>
          <w:sz w:val="16"/>
          <w:szCs w:val="16"/>
        </w:rPr>
        <w:softHyphen/>
        <w:t>вертикальных прецезионных фре</w:t>
      </w:r>
      <w:r w:rsidRPr="00584DE4">
        <w:rPr>
          <w:color w:val="000000" w:themeColor="text1"/>
          <w:sz w:val="16"/>
          <w:szCs w:val="16"/>
        </w:rPr>
        <w:softHyphen/>
        <w:t>зерных станков</w:t>
      </w:r>
      <w:r w:rsidRPr="00584DE4">
        <w:rPr>
          <w:color w:val="000000" w:themeColor="text1"/>
          <w:sz w:val="16"/>
          <w:szCs w:val="16"/>
        </w:rPr>
        <w:tab/>
        <w:t>2</w:t>
      </w:r>
      <w:r w:rsidRPr="00584DE4">
        <w:rPr>
          <w:color w:val="000000" w:themeColor="text1"/>
          <w:sz w:val="16"/>
          <w:szCs w:val="16"/>
        </w:rPr>
        <w:tab/>
        <w:t>12</w:t>
      </w:r>
    </w:p>
    <w:p w14:paraId="44CC94C9" w14:textId="77777777" w:rsidR="00377DF2" w:rsidRPr="00584DE4" w:rsidRDefault="00377DF2" w:rsidP="00584DE4">
      <w:pPr>
        <w:jc w:val="both"/>
        <w:rPr>
          <w:color w:val="000000" w:themeColor="text1"/>
          <w:sz w:val="16"/>
          <w:szCs w:val="16"/>
        </w:rPr>
      </w:pPr>
      <w:r w:rsidRPr="00584DE4">
        <w:rPr>
          <w:color w:val="000000" w:themeColor="text1"/>
          <w:sz w:val="16"/>
          <w:szCs w:val="16"/>
        </w:rPr>
        <w:t>6) приборов для оптико-измеритель</w:t>
      </w:r>
      <w:r w:rsidRPr="00584DE4">
        <w:rPr>
          <w:color w:val="000000" w:themeColor="text1"/>
          <w:sz w:val="16"/>
          <w:szCs w:val="16"/>
        </w:rPr>
        <w:softHyphen/>
        <w:t>ной лаборатории</w:t>
      </w:r>
      <w:r w:rsidRPr="00584DE4">
        <w:rPr>
          <w:color w:val="000000" w:themeColor="text1"/>
          <w:sz w:val="16"/>
          <w:szCs w:val="16"/>
        </w:rPr>
        <w:tab/>
      </w:r>
      <w:r w:rsidRPr="00584DE4">
        <w:rPr>
          <w:color w:val="000000" w:themeColor="text1"/>
          <w:sz w:val="16"/>
          <w:szCs w:val="16"/>
        </w:rPr>
        <w:tab/>
        <w:t>50</w:t>
      </w:r>
    </w:p>
    <w:p w14:paraId="7774B1FE" w14:textId="77777777" w:rsidR="00377DF2" w:rsidRPr="00584DE4" w:rsidRDefault="00377DF2" w:rsidP="00584DE4">
      <w:pPr>
        <w:jc w:val="both"/>
        <w:rPr>
          <w:color w:val="000000" w:themeColor="text1"/>
          <w:sz w:val="16"/>
          <w:szCs w:val="16"/>
        </w:rPr>
      </w:pPr>
      <w:r w:rsidRPr="00584DE4">
        <w:rPr>
          <w:color w:val="000000" w:themeColor="text1"/>
          <w:sz w:val="16"/>
          <w:szCs w:val="16"/>
        </w:rPr>
        <w:t>Сроки приобретения вышеуказанного оборудования (и у каких инофирм) определить НКВТ совместно с НКВД.</w:t>
      </w:r>
    </w:p>
    <w:p w14:paraId="52DD4858" w14:textId="77777777" w:rsidR="00377DF2" w:rsidRPr="00584DE4" w:rsidRDefault="00377DF2" w:rsidP="00584DE4">
      <w:pPr>
        <w:jc w:val="both"/>
        <w:rPr>
          <w:color w:val="000000" w:themeColor="text1"/>
          <w:sz w:val="16"/>
          <w:szCs w:val="16"/>
        </w:rPr>
      </w:pPr>
      <w:r w:rsidRPr="00584DE4">
        <w:rPr>
          <w:color w:val="000000" w:themeColor="text1"/>
          <w:sz w:val="16"/>
          <w:szCs w:val="16"/>
        </w:rPr>
        <w:t>Выписки посланы: т.т. Базилевичу, Ежову, Чвялеву.</w:t>
      </w:r>
    </w:p>
    <w:p w14:paraId="0E2D478A" w14:textId="77777777" w:rsidR="00377DF2" w:rsidRPr="00584DE4" w:rsidRDefault="00377DF2"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7A1E3E5D" w14:textId="77777777" w:rsidR="00377DF2" w:rsidRPr="00584DE4" w:rsidRDefault="00377DF2" w:rsidP="00584DE4">
      <w:pPr>
        <w:jc w:val="both"/>
        <w:rPr>
          <w:color w:val="000000" w:themeColor="text1"/>
          <w:sz w:val="16"/>
          <w:szCs w:val="16"/>
        </w:rPr>
      </w:pPr>
    </w:p>
    <w:p w14:paraId="56FC464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721C28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53084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года на так называемой "Поповой поляне" опытного поля в Шиханах погибло четыре мальчика из поселка Рыбное, переселение которого из опасной зоны непростительно затянулось. Мальчишки забрели на запретную территорию в силу известного любопытства, тем более что на поле уже в течение двух месяцев не проводилось испытаний. Дети не знали той великой тайны, что неразорвавшиеся авиахимбомбы, а также артхимснаряды и химмины, после испытаний не убирались и оставались там, где были потеряны или брошены. Скандал получился большой, а закончился прозаически. военный трибунал осудил конкретных виновников (начальника опытного поля на 2 года, его помощника на 1,5 года) условно, с отбытием по месту службы (9065).</w:t>
      </w:r>
    </w:p>
    <w:p w14:paraId="415C77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60EB4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82FAA3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7A2A1A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октября 1938 в СССР расстрелян бывший лидер левых эсеров, нарком первого советского Совнаркома Владимир Алгасов (4962).</w:t>
      </w:r>
    </w:p>
    <w:p w14:paraId="2520660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6F7C72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октября 1938 в СССР расстрелян бывший лидер правых эсеров России Михаил Гендельман (4962).</w:t>
      </w:r>
    </w:p>
    <w:p w14:paraId="4AA0197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9727496" w14:textId="059FA947" w:rsidR="006D24B8" w:rsidRPr="00584DE4" w:rsidRDefault="006D24B8"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1DE7CF9C" w14:textId="77777777" w:rsidR="006D24B8" w:rsidRPr="00584DE4" w:rsidRDefault="006D24B8" w:rsidP="00584DE4">
      <w:pPr>
        <w:numPr>
          <w:ilvl w:val="12"/>
          <w:numId w:val="0"/>
        </w:numPr>
        <w:autoSpaceDE w:val="0"/>
        <w:autoSpaceDN w:val="0"/>
        <w:adjustRightInd w:val="0"/>
        <w:jc w:val="both"/>
        <w:rPr>
          <w:i/>
          <w:iCs/>
          <w:color w:val="000000" w:themeColor="text1"/>
          <w:sz w:val="16"/>
          <w:szCs w:val="16"/>
        </w:rPr>
      </w:pPr>
    </w:p>
    <w:p w14:paraId="61144905" w14:textId="77777777" w:rsidR="006D24B8" w:rsidRPr="00584DE4" w:rsidRDefault="006D24B8" w:rsidP="00584DE4">
      <w:pPr>
        <w:jc w:val="both"/>
        <w:rPr>
          <w:color w:val="000000" w:themeColor="text1"/>
          <w:sz w:val="16"/>
          <w:szCs w:val="16"/>
        </w:rPr>
      </w:pPr>
      <w:r w:rsidRPr="00584DE4">
        <w:rPr>
          <w:color w:val="000000" w:themeColor="text1"/>
          <w:sz w:val="16"/>
          <w:szCs w:val="16"/>
        </w:rPr>
        <w:t>3 октября 1938 г. опытный Ju 88V8 совершил первый полет и вместе с V9 (первый полет 31 октября I938 г.) использовались для всесторонних испытаний воздушных тормозов, выполнен</w:t>
      </w:r>
      <w:r w:rsidRPr="00584DE4">
        <w:rPr>
          <w:color w:val="000000" w:themeColor="text1"/>
          <w:sz w:val="16"/>
          <w:szCs w:val="16"/>
        </w:rPr>
        <w:softHyphen/>
        <w:t>ных в виде решеток под консолями крыла, а на Ju 88V10 отлаживали систему управления бомбодержателями внешней подвески. Впос</w:t>
      </w:r>
      <w:r w:rsidRPr="00584DE4">
        <w:rPr>
          <w:color w:val="000000" w:themeColor="text1"/>
          <w:sz w:val="16"/>
          <w:szCs w:val="16"/>
        </w:rPr>
        <w:softHyphen/>
        <w:t>ледствии воздушные тормоза и четыре бом</w:t>
      </w:r>
      <w:r w:rsidRPr="00584DE4">
        <w:rPr>
          <w:color w:val="000000" w:themeColor="text1"/>
          <w:sz w:val="16"/>
          <w:szCs w:val="16"/>
        </w:rPr>
        <w:softHyphen/>
        <w:t>бодержателя под центропланом стали стан</w:t>
      </w:r>
      <w:r w:rsidRPr="00584DE4">
        <w:rPr>
          <w:color w:val="000000" w:themeColor="text1"/>
          <w:sz w:val="16"/>
          <w:szCs w:val="16"/>
        </w:rPr>
        <w:softHyphen/>
        <w:t>дартными для серийных бомбардировщиков Ju 88А (24193).</w:t>
      </w:r>
    </w:p>
    <w:p w14:paraId="62422B3E" w14:textId="77777777" w:rsidR="006D24B8" w:rsidRPr="00584DE4" w:rsidRDefault="006D24B8" w:rsidP="00584DE4">
      <w:pPr>
        <w:jc w:val="both"/>
        <w:rPr>
          <w:color w:val="000000" w:themeColor="text1"/>
          <w:sz w:val="16"/>
          <w:szCs w:val="16"/>
        </w:rPr>
      </w:pPr>
    </w:p>
    <w:p w14:paraId="7AFE5640" w14:textId="36EF85AB"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A3FDBE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EE3C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на СБ 2М-103 N 2/83 (96 серии) с наружными балками для бомб (ДЕР-19) под центропланом с подвешенными сбрасываемыми баками по 368 л выполнили полет на выгорание топлива из баков, полет с баками до 7000 и и два полета без баков на 7000 м (2720).</w:t>
      </w:r>
    </w:p>
    <w:p w14:paraId="13C03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B462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 закончились государственные испытания ВИТ-2, которые проходил с 13 сентября 1938. Было выполнение 35 полетов общей продолжительностью 13 ч. 40 мин.</w:t>
      </w:r>
    </w:p>
    <w:p w14:paraId="3327E8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полетном весе в 6300 кг на высоте 4500 м была получена скорость 483 км/ч.</w:t>
      </w:r>
    </w:p>
    <w:p w14:paraId="1D0912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001FF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Кроме того, была выявлена невозможность длительного полета на одном моторе.</w:t>
      </w:r>
    </w:p>
    <w:p w14:paraId="64645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7E2C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ED2899"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4 ок</w:t>
      </w:r>
      <w:r w:rsidRPr="00584DE4">
        <w:rPr>
          <w:color w:val="000000" w:themeColor="text1"/>
          <w:sz w:val="16"/>
          <w:szCs w:val="16"/>
          <w:lang w:bidi="ru-RU"/>
        </w:rPr>
        <w:softHyphen/>
        <w:t>тября 1938 завершились начатые 13 сентября 1938 Государственные испытания ВИТ-2. Всего было выполнено 35 поле</w:t>
      </w:r>
      <w:r w:rsidRPr="00584DE4">
        <w:rPr>
          <w:color w:val="000000" w:themeColor="text1"/>
          <w:sz w:val="16"/>
          <w:szCs w:val="16"/>
          <w:lang w:bidi="ru-RU"/>
        </w:rPr>
        <w:softHyphen/>
        <w:t>тов (13 ч 40 мин). В состав испытатель</w:t>
      </w:r>
      <w:r w:rsidRPr="00584DE4">
        <w:rPr>
          <w:color w:val="000000" w:themeColor="text1"/>
          <w:sz w:val="16"/>
          <w:szCs w:val="16"/>
          <w:lang w:bidi="ru-RU"/>
        </w:rPr>
        <w:softHyphen/>
        <w:t>ной бригады от НИИ ВВС вошли веду</w:t>
      </w:r>
      <w:r w:rsidRPr="00584DE4">
        <w:rPr>
          <w:color w:val="000000" w:themeColor="text1"/>
          <w:sz w:val="16"/>
          <w:szCs w:val="16"/>
          <w:lang w:bidi="ru-RU"/>
        </w:rPr>
        <w:softHyphen/>
        <w:t>щий инженер по самолету военинженер 2-го ранга Нерсисян, ведущий летчик-ис</w:t>
      </w:r>
      <w:r w:rsidRPr="00584DE4">
        <w:rPr>
          <w:color w:val="000000" w:themeColor="text1"/>
          <w:sz w:val="16"/>
          <w:szCs w:val="16"/>
          <w:lang w:bidi="ru-RU"/>
        </w:rPr>
        <w:softHyphen/>
        <w:t>пытатель майор Стефановский, ведущий штурман-испытатель майор Перевалов.</w:t>
      </w:r>
    </w:p>
    <w:p w14:paraId="723B4E72"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Отчет по испытаниям ВИТ-2 был ут</w:t>
      </w:r>
      <w:r w:rsidRPr="00584DE4">
        <w:rPr>
          <w:color w:val="000000" w:themeColor="text1"/>
          <w:sz w:val="16"/>
          <w:szCs w:val="16"/>
          <w:lang w:bidi="ru-RU"/>
        </w:rPr>
        <w:softHyphen/>
        <w:t>вержден Военным Советом ВВС 8 октя</w:t>
      </w:r>
      <w:r w:rsidRPr="00584DE4">
        <w:rPr>
          <w:color w:val="000000" w:themeColor="text1"/>
          <w:sz w:val="16"/>
          <w:szCs w:val="16"/>
          <w:lang w:bidi="ru-RU"/>
        </w:rPr>
        <w:softHyphen/>
        <w:t>бря. В работе совещания принимали учас</w:t>
      </w:r>
      <w:r w:rsidRPr="00584DE4">
        <w:rPr>
          <w:color w:val="000000" w:themeColor="text1"/>
          <w:sz w:val="16"/>
          <w:szCs w:val="16"/>
          <w:lang w:bidi="ru-RU"/>
        </w:rPr>
        <w:softHyphen/>
        <w:t>тие Поликарпов и директор завода №84 Осипенко</w:t>
      </w:r>
    </w:p>
    <w:p w14:paraId="683D5596"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При полетном весе в 6300 кг на вы</w:t>
      </w:r>
      <w:r w:rsidRPr="00584DE4">
        <w:rPr>
          <w:color w:val="000000" w:themeColor="text1"/>
          <w:sz w:val="16"/>
          <w:szCs w:val="16"/>
          <w:lang w:bidi="ru-RU"/>
        </w:rPr>
        <w:softHyphen/>
        <w:t>соте 4300 м была получена скорость 483 км/ч, у земли - 435 км/ч. Время на</w:t>
      </w:r>
      <w:r w:rsidRPr="00584DE4">
        <w:rPr>
          <w:color w:val="000000" w:themeColor="text1"/>
          <w:sz w:val="16"/>
          <w:szCs w:val="16"/>
          <w:lang w:bidi="ru-RU"/>
        </w:rPr>
        <w:softHyphen/>
        <w:t>бора высоты 5000 м - 7,2 мин. Посадоч</w:t>
      </w:r>
      <w:r w:rsidRPr="00584DE4">
        <w:rPr>
          <w:color w:val="000000" w:themeColor="text1"/>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584DE4">
        <w:rPr>
          <w:color w:val="000000" w:themeColor="text1"/>
          <w:sz w:val="16"/>
          <w:szCs w:val="16"/>
          <w:lang w:bidi="ru-RU"/>
        </w:rPr>
        <w:softHyphen/>
        <w:t>ной подвеской двух бомб ФАБ-250 (по</w:t>
      </w:r>
      <w:r w:rsidRPr="00584DE4">
        <w:rPr>
          <w:color w:val="000000" w:themeColor="text1"/>
          <w:sz w:val="16"/>
          <w:szCs w:val="16"/>
          <w:lang w:bidi="ru-RU"/>
        </w:rPr>
        <w:softHyphen/>
        <w:t>летный вес 6600 кг) разбег увеличи</w:t>
      </w:r>
      <w:r w:rsidRPr="00584DE4">
        <w:rPr>
          <w:color w:val="000000" w:themeColor="text1"/>
          <w:sz w:val="16"/>
          <w:szCs w:val="16"/>
          <w:lang w:bidi="ru-RU"/>
        </w:rPr>
        <w:softHyphen/>
        <w:t>вался до 510 м.</w:t>
      </w:r>
    </w:p>
    <w:p w14:paraId="1409442C"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К сожалению, израсходование ре</w:t>
      </w:r>
      <w:r w:rsidRPr="00584DE4">
        <w:rPr>
          <w:color w:val="000000" w:themeColor="text1"/>
          <w:sz w:val="16"/>
          <w:szCs w:val="16"/>
          <w:lang w:bidi="ru-RU"/>
        </w:rPr>
        <w:softHyphen/>
        <w:t>сурса опытных моторов М-105, а также общая «недоведенность самолета и огра</w:t>
      </w:r>
      <w:r w:rsidRPr="00584DE4">
        <w:rPr>
          <w:color w:val="000000" w:themeColor="text1"/>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584DE4">
        <w:rPr>
          <w:color w:val="000000" w:themeColor="text1"/>
          <w:sz w:val="16"/>
          <w:szCs w:val="16"/>
          <w:lang w:bidi="ru-RU"/>
        </w:rPr>
        <w:softHyphen/>
        <w:t>метание, ночные полеты и эксплуатацион</w:t>
      </w:r>
      <w:r w:rsidRPr="00584DE4">
        <w:rPr>
          <w:color w:val="000000" w:themeColor="text1"/>
          <w:sz w:val="16"/>
          <w:szCs w:val="16"/>
          <w:lang w:bidi="ru-RU"/>
        </w:rPr>
        <w:softHyphen/>
        <w:t>ные испытания».</w:t>
      </w:r>
    </w:p>
    <w:p w14:paraId="4288F5F2"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В ряду положительных качеств само</w:t>
      </w:r>
      <w:r w:rsidRPr="00584DE4">
        <w:rPr>
          <w:color w:val="000000" w:themeColor="text1"/>
          <w:sz w:val="16"/>
          <w:szCs w:val="16"/>
          <w:lang w:bidi="ru-RU"/>
        </w:rPr>
        <w:softHyphen/>
        <w:t>лета указывались: высокая скорость по</w:t>
      </w:r>
      <w:r w:rsidRPr="00584DE4">
        <w:rPr>
          <w:color w:val="000000" w:themeColor="text1"/>
          <w:sz w:val="16"/>
          <w:szCs w:val="16"/>
          <w:lang w:bidi="ru-RU"/>
        </w:rPr>
        <w:softHyphen/>
        <w:t>лета («на 50-60 км/ч больше, чем у на</w:t>
      </w:r>
      <w:r w:rsidRPr="00584DE4">
        <w:rPr>
          <w:color w:val="000000" w:themeColor="text1"/>
          <w:sz w:val="16"/>
          <w:szCs w:val="16"/>
          <w:lang w:bidi="ru-RU"/>
        </w:rPr>
        <w:softHyphen/>
        <w:t>ших серийных самолетов этого типа (СБ, ДБ-3)»), «отличный обзор из всех трех ка</w:t>
      </w:r>
      <w:r w:rsidRPr="00584DE4">
        <w:rPr>
          <w:color w:val="000000" w:themeColor="text1"/>
          <w:sz w:val="16"/>
          <w:szCs w:val="16"/>
          <w:lang w:bidi="ru-RU"/>
        </w:rPr>
        <w:softHyphen/>
        <w:t>бин и хорошая зрительная связь между экипажем в полете», а также «возмож</w:t>
      </w:r>
      <w:r w:rsidRPr="00584DE4">
        <w:rPr>
          <w:color w:val="000000" w:themeColor="text1"/>
          <w:sz w:val="16"/>
          <w:szCs w:val="16"/>
          <w:lang w:bidi="ru-RU"/>
        </w:rPr>
        <w:softHyphen/>
        <w:t>ность модернизации в варианты даль</w:t>
      </w:r>
      <w:r w:rsidRPr="00584DE4">
        <w:rPr>
          <w:color w:val="000000" w:themeColor="text1"/>
          <w:sz w:val="16"/>
          <w:szCs w:val="16"/>
          <w:lang w:bidi="ru-RU"/>
        </w:rPr>
        <w:softHyphen/>
        <w:t>него разведчика и многопушечного ис</w:t>
      </w:r>
      <w:r w:rsidRPr="00584DE4">
        <w:rPr>
          <w:color w:val="000000" w:themeColor="text1"/>
          <w:sz w:val="16"/>
          <w:szCs w:val="16"/>
          <w:lang w:bidi="ru-RU"/>
        </w:rPr>
        <w:softHyphen/>
        <w:t>требителя».</w:t>
      </w:r>
    </w:p>
    <w:p w14:paraId="1B5013F7"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584DE4">
        <w:rPr>
          <w:color w:val="000000" w:themeColor="text1"/>
          <w:sz w:val="16"/>
          <w:szCs w:val="16"/>
          <w:lang w:bidi="ru-RU"/>
        </w:rPr>
        <w:softHyphen/>
        <w:t>тивность рулей поворота. В отличие от за</w:t>
      </w:r>
      <w:r w:rsidRPr="00584DE4">
        <w:rPr>
          <w:color w:val="000000" w:themeColor="text1"/>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6A1AB668"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584DE4">
        <w:rPr>
          <w:color w:val="000000" w:themeColor="text1"/>
          <w:sz w:val="16"/>
          <w:szCs w:val="16"/>
          <w:lang w:bidi="ru-RU"/>
        </w:rPr>
        <w:softHyphen/>
        <w:t>ношении был устойчив только до цент</w:t>
      </w:r>
      <w:r w:rsidRPr="00584DE4">
        <w:rPr>
          <w:color w:val="000000" w:themeColor="text1"/>
          <w:sz w:val="16"/>
          <w:szCs w:val="16"/>
          <w:lang w:bidi="ru-RU"/>
        </w:rPr>
        <w:softHyphen/>
        <w:t>ровки в 32% САХ.</w:t>
      </w:r>
    </w:p>
    <w:p w14:paraId="1DD49F28"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00EA802D" w14:textId="77777777" w:rsidR="00377DF2" w:rsidRPr="00584DE4" w:rsidRDefault="00377DF2" w:rsidP="00584DE4">
      <w:pPr>
        <w:jc w:val="both"/>
        <w:rPr>
          <w:color w:val="000000" w:themeColor="text1"/>
          <w:sz w:val="16"/>
          <w:szCs w:val="16"/>
        </w:rPr>
      </w:pPr>
      <w:r w:rsidRPr="00584DE4">
        <w:rPr>
          <w:color w:val="000000" w:themeColor="text1"/>
          <w:sz w:val="16"/>
          <w:szCs w:val="16"/>
          <w:lang w:bidi="ru-RU"/>
        </w:rPr>
        <w:t>Отмечалась вибрация хвостовой части фюзеляжа при выпущенном шасси и щит</w:t>
      </w:r>
      <w:r w:rsidRPr="00584DE4">
        <w:rPr>
          <w:color w:val="000000" w:themeColor="text1"/>
          <w:sz w:val="16"/>
          <w:szCs w:val="16"/>
          <w:lang w:bidi="ru-RU"/>
        </w:rPr>
        <w:softHyphen/>
        <w:t>ках на всех режимах, а также при убран</w:t>
      </w:r>
      <w:r w:rsidRPr="00584DE4">
        <w:rPr>
          <w:color w:val="000000" w:themeColor="text1"/>
          <w:sz w:val="16"/>
          <w:szCs w:val="16"/>
          <w:lang w:bidi="ru-RU"/>
        </w:rPr>
        <w:softHyphen/>
        <w:t>ном шасси на максимальной скорости и при пикировании, что существенно «ог</w:t>
      </w:r>
      <w:r w:rsidRPr="00584DE4">
        <w:rPr>
          <w:color w:val="000000" w:themeColor="text1"/>
          <w:sz w:val="16"/>
          <w:szCs w:val="16"/>
          <w:lang w:bidi="ru-RU"/>
        </w:rPr>
        <w:softHyphen/>
        <w:t>раничивает применение самолета по его назначению и создает опасность для по</w:t>
      </w:r>
      <w:r w:rsidRPr="00584DE4">
        <w:rPr>
          <w:color w:val="000000" w:themeColor="text1"/>
          <w:sz w:val="16"/>
          <w:szCs w:val="16"/>
          <w:lang w:bidi="ru-RU"/>
        </w:rPr>
        <w:softHyphen/>
        <w:t>лета».</w:t>
      </w:r>
    </w:p>
    <w:p w14:paraId="3F43EC21" w14:textId="77777777" w:rsidR="00377DF2" w:rsidRPr="00584DE4" w:rsidRDefault="00377DF2" w:rsidP="00584DE4">
      <w:pPr>
        <w:jc w:val="both"/>
        <w:rPr>
          <w:color w:val="000000" w:themeColor="text1"/>
          <w:sz w:val="16"/>
          <w:szCs w:val="16"/>
          <w:lang w:bidi="ru-RU"/>
        </w:rPr>
      </w:pPr>
      <w:r w:rsidRPr="00584DE4">
        <w:rPr>
          <w:color w:val="000000" w:themeColor="text1"/>
          <w:sz w:val="16"/>
          <w:szCs w:val="16"/>
          <w:lang w:bidi="ru-RU"/>
        </w:rPr>
        <w:t>Стрелково-пушечное и бомбовое во</w:t>
      </w:r>
      <w:r w:rsidRPr="00584DE4">
        <w:rPr>
          <w:color w:val="000000" w:themeColor="text1"/>
          <w:sz w:val="16"/>
          <w:szCs w:val="16"/>
          <w:lang w:bidi="ru-RU"/>
        </w:rPr>
        <w:softHyphen/>
        <w:t>оружение в полном объеме проверить не удалось, так как оно работало с отказами (21346).</w:t>
      </w:r>
    </w:p>
    <w:p w14:paraId="2BC68728" w14:textId="77777777" w:rsidR="00377DF2" w:rsidRPr="00584DE4" w:rsidRDefault="00377DF2" w:rsidP="00584DE4">
      <w:pPr>
        <w:jc w:val="both"/>
        <w:rPr>
          <w:color w:val="000000" w:themeColor="text1"/>
          <w:sz w:val="16"/>
          <w:szCs w:val="16"/>
        </w:rPr>
      </w:pPr>
    </w:p>
    <w:p w14:paraId="15052B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закончился первый этап гос. испытания ВИТ-2 2М-105 Н.Н.П., который начался 13 сентября 1938. Следующий этап проходил с 9 по 26 февраля 1939 (2090,113).</w:t>
      </w:r>
    </w:p>
    <w:p w14:paraId="02732B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6B83A5" w14:textId="578154A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октября 1938 г. Пр. НКОП № 390сс заводу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w:t>
      </w:r>
      <w:r w:rsidR="00B53540">
        <w:rPr>
          <w:color w:val="000000" w:themeColor="text1"/>
          <w:sz w:val="16"/>
          <w:szCs w:val="16"/>
        </w:rPr>
        <w:t xml:space="preserve"> </w:t>
      </w:r>
      <w:r w:rsidRPr="00584DE4">
        <w:rPr>
          <w:color w:val="000000" w:themeColor="text1"/>
          <w:sz w:val="16"/>
          <w:szCs w:val="16"/>
        </w:rPr>
        <w:t>г. Горький, 35 Сталинский р-н ул. Советская (1937 г.)/ /603035</w:t>
      </w:r>
      <w:r w:rsidR="00B53540">
        <w:rPr>
          <w:color w:val="000000" w:themeColor="text1"/>
          <w:sz w:val="16"/>
          <w:szCs w:val="16"/>
        </w:rPr>
        <w:t xml:space="preserve"> </w:t>
      </w:r>
      <w:r w:rsidRPr="00584DE4">
        <w:rPr>
          <w:color w:val="000000" w:themeColor="text1"/>
          <w:sz w:val="16"/>
          <w:szCs w:val="16"/>
        </w:rPr>
        <w:t>г. Нижний Новгород ул. Чаадаева, 1 тел. 46-75-01/) была установлена до конца 1938 г. программа по выпуску И-16 М-25 в 700 машин (500 с пулеметами, 200 - в пушечном варианте) (11982).</w:t>
      </w:r>
    </w:p>
    <w:p w14:paraId="12A618A7" w14:textId="77777777" w:rsidR="004B0DF9" w:rsidRPr="00584DE4" w:rsidRDefault="004B0DF9" w:rsidP="00584DE4">
      <w:pPr>
        <w:autoSpaceDE w:val="0"/>
        <w:autoSpaceDN w:val="0"/>
        <w:adjustRightInd w:val="0"/>
        <w:jc w:val="both"/>
        <w:rPr>
          <w:color w:val="000000" w:themeColor="text1"/>
          <w:sz w:val="16"/>
          <w:szCs w:val="16"/>
        </w:rPr>
      </w:pPr>
    </w:p>
    <w:p w14:paraId="090C82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октября 1938 г. закончились испытания первого образца МТБ-2 в варианте амфибии, которые шлис с 29 сентября.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3FFC2AA9" w14:textId="77777777" w:rsidR="004B0DF9" w:rsidRPr="00584DE4" w:rsidRDefault="004B0DF9" w:rsidP="00584DE4">
      <w:pPr>
        <w:autoSpaceDE w:val="0"/>
        <w:autoSpaceDN w:val="0"/>
        <w:adjustRightInd w:val="0"/>
        <w:jc w:val="both"/>
        <w:rPr>
          <w:color w:val="000000" w:themeColor="text1"/>
          <w:sz w:val="16"/>
          <w:szCs w:val="16"/>
        </w:rPr>
      </w:pPr>
    </w:p>
    <w:p w14:paraId="47FD7C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 начальник 1 отдела в/инженер 2 ранга Рудинцев и военком 1 отдела батальонный комиссар Худяков писали письмо № 2/0722 начальнику отдела изобретений НКО.</w:t>
      </w:r>
    </w:p>
    <w:p w14:paraId="62AC4A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по предложению ВВА “Тележка для взлета самолетов с ж/д пути”</w:t>
      </w:r>
    </w:p>
    <w:p w14:paraId="06C377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Предлагаемый способ взлета самолета представляет для ВВС большой интерес ……..</w:t>
      </w:r>
    </w:p>
    <w:p w14:paraId="13BC4C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39D65FD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Строить опытный экземпляр взлетной тележки по проекту ВВА нецелесообразно, так как конструкция тележки не доработана и не обеспечивает надежность действия механизмов крепления самолета к тележке и особенно ровное движение тележки на пути разбега (без соскакивания с рельс).</w:t>
      </w:r>
    </w:p>
    <w:p w14:paraId="7027908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Целесообразно построить легкую экспериментальную тележку для испытания ее с одним лишь мотором малой мощности.</w:t>
      </w:r>
    </w:p>
    <w:p w14:paraId="38E041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Если принцип расположения колес в тележке, указанный в проекте ВВА оправдает себя, то следует построить опытный экземпляр тележки для взлета самолета У-2 (4180,267-269).</w:t>
      </w:r>
    </w:p>
    <w:p w14:paraId="0E32C1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3298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C070D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459975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2B47C2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7AEF7B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50696A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772F4BC9" w14:textId="77777777" w:rsidR="004B0DF9" w:rsidRPr="00584DE4" w:rsidRDefault="004B0DF9" w:rsidP="00584DE4">
      <w:pPr>
        <w:autoSpaceDE w:val="0"/>
        <w:autoSpaceDN w:val="0"/>
        <w:adjustRightInd w:val="0"/>
        <w:jc w:val="both"/>
        <w:rPr>
          <w:color w:val="000000" w:themeColor="text1"/>
          <w:sz w:val="16"/>
          <w:szCs w:val="16"/>
        </w:rPr>
      </w:pPr>
    </w:p>
    <w:p w14:paraId="6C7B5A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октября 1938 г.</w:t>
      </w:r>
    </w:p>
    <w:p w14:paraId="5347E8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ЦЕНТРАЛЬНЫЙ АЭРОКЛУБ СССР</w:t>
      </w:r>
    </w:p>
    <w:p w14:paraId="08C184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АКТ о посадке воздушного аппарата вдали от места старта</w:t>
      </w:r>
    </w:p>
    <w:p w14:paraId="02FC80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октября 1938 г. Мы, нижеподписавшиеся, спортивные комиссары Центрального Аэроклуба СССР Еремин Михаил Алексеевич, Полежай Николай Афанасьевич, Козлов Василий Михайлович составили акт в нижеследующем:</w:t>
      </w:r>
    </w:p>
    <w:p w14:paraId="2BD0AC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После проверки путевого журнала и акта о посадке, подписанного свидетелями посадки: Агарковым Гаврилой Дмитриевичем, Тихоновым Петром Семеновичем, а также наведению необходимых справок, нами установлено, что самолет "РОДИНА", стартовавший 24 сентября 1938 г. в 8 час 12 мин. московского времени с аэродрома в Щелково Московской области под управлением пилотов Гризодубовой, Осипенко и штурмана Расковой совершил посадку 25 сентября 1938 г. в 10 час 41 мин московского времени на болотистом поле, расположенном в семидесяти двух км к югу от поселка Керби.</w:t>
      </w:r>
    </w:p>
    <w:p w14:paraId="7F6F07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Координаты места посадки следующие: 13б°12' восточной долготы и 51°48' северной широты.</w:t>
      </w:r>
    </w:p>
    <w:p w14:paraId="618932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места посадки над уровнем моря 250 м.</w:t>
      </w:r>
    </w:p>
    <w:p w14:paraId="675BC7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 Пломбы крепления приборов к воздушному аппарату и пломбы, опечатывающие приборы, были целы и в хорошем состоянии.</w:t>
      </w:r>
    </w:p>
    <w:p w14:paraId="46FBD2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Пломбы, опечатывающие бензиновые и масляные баки, были также целы и в хорошем состоянии.</w:t>
      </w:r>
    </w:p>
    <w:p w14:paraId="45D721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Спортивные комиссары Центрального Аэроклуба СССР Еремин, Полежай, Козлов (11946).</w:t>
      </w:r>
    </w:p>
    <w:p w14:paraId="69221C63" w14:textId="77777777" w:rsidR="004B0DF9" w:rsidRPr="00584DE4" w:rsidRDefault="004B0DF9" w:rsidP="00584DE4">
      <w:pPr>
        <w:autoSpaceDE w:val="0"/>
        <w:autoSpaceDN w:val="0"/>
        <w:adjustRightInd w:val="0"/>
        <w:jc w:val="both"/>
        <w:rPr>
          <w:color w:val="000000" w:themeColor="text1"/>
          <w:sz w:val="16"/>
          <w:szCs w:val="16"/>
        </w:rPr>
      </w:pPr>
    </w:p>
    <w:p w14:paraId="5CA7E0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 октября 1938 г. на самолете ТБ-3 НИПАВ испытывали объект 212 и сняли таблицу «вредных сопротивлений. НШ ВВС комдив Арженухин от 26 июля 1939 г.: «Разрешаю допустить к ТБ-3 №654 работни</w:t>
      </w:r>
      <w:r w:rsidRPr="00584DE4">
        <w:rPr>
          <w:color w:val="000000" w:themeColor="text1"/>
          <w:sz w:val="16"/>
          <w:szCs w:val="16"/>
        </w:rPr>
        <w:softHyphen/>
        <w:t>ков НИИ-3 НКБ для проведения монтажных работ и эксперименталь</w:t>
      </w:r>
      <w:r w:rsidRPr="00584DE4">
        <w:rPr>
          <w:color w:val="000000" w:themeColor="text1"/>
          <w:sz w:val="16"/>
          <w:szCs w:val="16"/>
        </w:rPr>
        <w:softHyphen/>
        <w:t>ных летных испытаний планирующей аэробомбы: начальника группы Пивоварова Сергея Алексеевича, ведущего инженера 8 группы Косатова Александра Сергеевича и механиков группы №8 В.Зиновьева и А.Петрова» (11402).</w:t>
      </w:r>
    </w:p>
    <w:p w14:paraId="2F6BB6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E2C1787" w14:textId="77777777" w:rsidR="00377DF2" w:rsidRPr="00584DE4" w:rsidRDefault="00377DF2" w:rsidP="00584DE4">
      <w:pPr>
        <w:jc w:val="both"/>
        <w:rPr>
          <w:color w:val="000000" w:themeColor="text1"/>
          <w:sz w:val="16"/>
          <w:szCs w:val="16"/>
        </w:rPr>
      </w:pPr>
      <w:r w:rsidRPr="00584DE4">
        <w:rPr>
          <w:color w:val="000000" w:themeColor="text1"/>
          <w:sz w:val="16"/>
          <w:szCs w:val="16"/>
        </w:rPr>
        <w:t>Вплоть до 4 ок</w:t>
      </w:r>
      <w:r w:rsidRPr="00584DE4">
        <w:rPr>
          <w:color w:val="000000" w:themeColor="text1"/>
          <w:sz w:val="16"/>
          <w:szCs w:val="16"/>
        </w:rPr>
        <w:softHyphen/>
        <w:t>тября 1938 ни газеты, ни радио ни словом не упоминали о самолете «Родина». Существовала надежда пусть на аварийную, но благо</w:t>
      </w:r>
      <w:r w:rsidRPr="00584DE4">
        <w:rPr>
          <w:color w:val="000000" w:themeColor="text1"/>
          <w:sz w:val="16"/>
          <w:szCs w:val="16"/>
        </w:rPr>
        <w:softHyphen/>
        <w:t>получную посадку. Поиски начались сразу по истечении расчет</w:t>
      </w:r>
      <w:r w:rsidRPr="00584DE4">
        <w:rPr>
          <w:color w:val="000000" w:themeColor="text1"/>
          <w:sz w:val="16"/>
          <w:szCs w:val="16"/>
        </w:rPr>
        <w:softHyphen/>
        <w:t>ного времени полета. Мобилизовали свыше пятидесяти самоле</w:t>
      </w:r>
      <w:r w:rsidRPr="00584DE4">
        <w:rPr>
          <w:color w:val="000000" w:themeColor="text1"/>
          <w:sz w:val="16"/>
          <w:szCs w:val="16"/>
        </w:rPr>
        <w:softHyphen/>
        <w:t>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w:t>
      </w:r>
      <w:r w:rsidRPr="00584DE4">
        <w:rPr>
          <w:color w:val="000000" w:themeColor="text1"/>
          <w:sz w:val="16"/>
          <w:szCs w:val="16"/>
        </w:rPr>
        <w:softHyphen/>
        <w:t>лутора миллионов квадратных километров между портом Аян в Охотском море и Хабаровском. Благодаря предпринятым усили</w:t>
      </w:r>
      <w:r w:rsidRPr="00584DE4">
        <w:rPr>
          <w:color w:val="000000" w:themeColor="text1"/>
          <w:sz w:val="16"/>
          <w:szCs w:val="16"/>
        </w:rPr>
        <w:softHyphen/>
        <w:t>ям, на девятый день самолет обнаружили. Газета «Правда» 4 ок</w:t>
      </w:r>
      <w:r w:rsidRPr="00584DE4">
        <w:rPr>
          <w:color w:val="000000" w:themeColor="text1"/>
          <w:sz w:val="16"/>
          <w:szCs w:val="16"/>
        </w:rPr>
        <w:softHyphen/>
        <w:t>тября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2C8F9546" w14:textId="77777777" w:rsidR="00377DF2" w:rsidRPr="00584DE4" w:rsidRDefault="00377DF2" w:rsidP="00584DE4">
      <w:pPr>
        <w:jc w:val="both"/>
        <w:rPr>
          <w:color w:val="000000" w:themeColor="text1"/>
          <w:sz w:val="16"/>
          <w:szCs w:val="16"/>
        </w:rPr>
      </w:pPr>
      <w:r w:rsidRPr="00584DE4">
        <w:rPr>
          <w:color w:val="000000" w:themeColor="text1"/>
          <w:sz w:val="16"/>
          <w:szCs w:val="16"/>
        </w:rPr>
        <w:t>— Самолет «Родина» находится в 14 километрах северо- 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w:t>
      </w:r>
      <w:r w:rsidRPr="00584DE4">
        <w:rPr>
          <w:color w:val="000000" w:themeColor="text1"/>
          <w:sz w:val="16"/>
          <w:szCs w:val="16"/>
        </w:rPr>
        <w:softHyphen/>
        <w:t>хождения самолета. Экипаж все собрал... Сейчас еду на аэро</w:t>
      </w:r>
      <w:r w:rsidRPr="00584DE4">
        <w:rPr>
          <w:color w:val="000000" w:themeColor="text1"/>
          <w:sz w:val="16"/>
          <w:szCs w:val="16"/>
        </w:rPr>
        <w:softHyphen/>
        <w:t>дром для подготовки воздушного десанта... (22286)».</w:t>
      </w:r>
    </w:p>
    <w:p w14:paraId="1B5E6264" w14:textId="77777777" w:rsidR="00377DF2" w:rsidRPr="00584DE4" w:rsidRDefault="00377DF2" w:rsidP="00584DE4">
      <w:pPr>
        <w:jc w:val="both"/>
        <w:rPr>
          <w:color w:val="000000" w:themeColor="text1"/>
          <w:sz w:val="16"/>
          <w:szCs w:val="16"/>
        </w:rPr>
      </w:pPr>
    </w:p>
    <w:p w14:paraId="379E5E68" w14:textId="77777777" w:rsidR="004405DC" w:rsidRPr="00584DE4" w:rsidRDefault="004405DC" w:rsidP="00584DE4">
      <w:pPr>
        <w:jc w:val="both"/>
        <w:rPr>
          <w:color w:val="000000" w:themeColor="text1"/>
          <w:sz w:val="16"/>
          <w:szCs w:val="16"/>
        </w:rPr>
      </w:pPr>
      <w:r w:rsidRPr="00584DE4">
        <w:rPr>
          <w:color w:val="000000" w:themeColor="text1"/>
          <w:sz w:val="16"/>
          <w:szCs w:val="16"/>
        </w:rPr>
        <w:t>4-го октября 1938 г. начальство, вопреки полученным из Москвы распоряжениям, решило слетать к месту по</w:t>
      </w:r>
      <w:r w:rsidRPr="00584DE4">
        <w:rPr>
          <w:color w:val="000000" w:themeColor="text1"/>
          <w:sz w:val="16"/>
          <w:szCs w:val="16"/>
        </w:rPr>
        <w:softHyphen/>
        <w:t>садки «Родины» и сверху посмотреть, как и что. На ТБ—3 вылетел командующий 20-й Воз</w:t>
      </w:r>
      <w:r w:rsidRPr="00584DE4">
        <w:rPr>
          <w:color w:val="000000" w:themeColor="text1"/>
          <w:sz w:val="16"/>
          <w:szCs w:val="16"/>
        </w:rPr>
        <w:softHyphen/>
        <w:t>душной армией Я. Сорокин. На «Дугласе» — Герой Советского Союза флаг-штур</w:t>
      </w:r>
      <w:r w:rsidRPr="00584DE4">
        <w:rPr>
          <w:color w:val="000000" w:themeColor="text1"/>
          <w:sz w:val="16"/>
          <w:szCs w:val="16"/>
        </w:rPr>
        <w:softHyphen/>
        <w:t>ман ВВС С.А. Бряндинский. Наверное, каждый хотел первым увидеть «Родину», поэтому все смотрели вниз. А в воздухе «Дуглас» своим крылом отрубил хвост ТБ—3. Обе машины разбились. Спас</w:t>
      </w:r>
      <w:r w:rsidRPr="00584DE4">
        <w:rPr>
          <w:color w:val="000000" w:themeColor="text1"/>
          <w:sz w:val="16"/>
          <w:szCs w:val="16"/>
        </w:rPr>
        <w:softHyphen/>
        <w:t>лись только четверо, успевших покинуть ТБ—3 на парашютах (23474).</w:t>
      </w:r>
    </w:p>
    <w:p w14:paraId="5198829B" w14:textId="77777777" w:rsidR="004405DC" w:rsidRPr="00584DE4" w:rsidRDefault="004405DC" w:rsidP="00584DE4">
      <w:pPr>
        <w:jc w:val="both"/>
        <w:rPr>
          <w:color w:val="000000" w:themeColor="text1"/>
          <w:sz w:val="16"/>
          <w:szCs w:val="16"/>
        </w:rPr>
      </w:pPr>
    </w:p>
    <w:p w14:paraId="524D582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C3CC4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6C1885" w14:textId="77777777" w:rsidR="00CE0E82" w:rsidRPr="00584DE4" w:rsidRDefault="00CE0E82" w:rsidP="00584DE4">
      <w:pPr>
        <w:jc w:val="both"/>
        <w:rPr>
          <w:color w:val="000000" w:themeColor="text1"/>
          <w:sz w:val="16"/>
          <w:szCs w:val="16"/>
        </w:rPr>
      </w:pPr>
      <w:r w:rsidRPr="00584DE4">
        <w:rPr>
          <w:color w:val="000000" w:themeColor="text1"/>
          <w:sz w:val="16"/>
          <w:szCs w:val="16"/>
          <w:shd w:val="clear" w:color="auto" w:fill="FFFFFF"/>
        </w:rPr>
        <w:t>4 октября 1938 года КБ завода №92 представило проект 76-мм танковой пушки Ф-34, с баллистикой новой дивизионной пушки Ф-22 УСВ. 19 декабря 1938 года проект утвердили,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3AF582DA" w14:textId="77777777" w:rsidR="00CE0E82" w:rsidRPr="00584DE4" w:rsidRDefault="00CE0E82" w:rsidP="00584DE4">
      <w:pPr>
        <w:jc w:val="both"/>
        <w:rPr>
          <w:color w:val="000000" w:themeColor="text1"/>
          <w:sz w:val="16"/>
          <w:szCs w:val="16"/>
        </w:rPr>
      </w:pPr>
    </w:p>
    <w:p w14:paraId="4247D8F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4 октября 1938 г. Из предложений фирмы "Томас Эдисон" Амторгу по заключению договора о технической помощи на производство аккумуляторов </w:t>
      </w:r>
    </w:p>
    <w:p w14:paraId="595B806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w:t>
      </w:r>
    </w:p>
    <w:p w14:paraId="265AC9B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 </w:t>
      </w:r>
    </w:p>
    <w:p w14:paraId="03FA1FF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 </w:t>
      </w:r>
    </w:p>
    <w:p w14:paraId="2DA92B6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спецификациями87. </w:t>
      </w:r>
    </w:p>
    <w:p w14:paraId="4DF41FF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 </w:t>
      </w:r>
    </w:p>
    <w:p w14:paraId="297AE3A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Мы хотим подчеркнуть, что стоимость передачи секрета на производство положительных трубок и отрицател 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 </w:t>
      </w:r>
    </w:p>
    <w:p w14:paraId="6A7C5BD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Вице-президент фирмы С.С. Вильяме </w:t>
      </w:r>
    </w:p>
    <w:p w14:paraId="3FDCA066"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413. On. 13. Д. 2331. Л. 14-15. Копия. Перевод с англ. (12152).</w:t>
      </w:r>
    </w:p>
    <w:p w14:paraId="0E02399B" w14:textId="77777777" w:rsidR="004B0DF9" w:rsidRPr="00584DE4" w:rsidRDefault="004B0DF9" w:rsidP="00584DE4">
      <w:pPr>
        <w:jc w:val="both"/>
        <w:rPr>
          <w:color w:val="000000" w:themeColor="text1"/>
          <w:sz w:val="16"/>
          <w:szCs w:val="16"/>
        </w:rPr>
      </w:pPr>
    </w:p>
    <w:p w14:paraId="0668ACE7" w14:textId="77777777" w:rsidR="00DB72CD" w:rsidRPr="00584DE4" w:rsidRDefault="00DB72CD" w:rsidP="00584DE4">
      <w:pPr>
        <w:jc w:val="both"/>
        <w:rPr>
          <w:color w:val="000000" w:themeColor="text1"/>
          <w:sz w:val="16"/>
          <w:szCs w:val="16"/>
        </w:rPr>
      </w:pPr>
      <w:r w:rsidRPr="00584DE4">
        <w:rPr>
          <w:color w:val="000000" w:themeColor="text1"/>
          <w:sz w:val="16"/>
          <w:szCs w:val="16"/>
        </w:rPr>
        <w:t>4 октября 1938 г.</w:t>
      </w:r>
    </w:p>
    <w:p w14:paraId="78BDD93B" w14:textId="77777777" w:rsidR="00DB72CD" w:rsidRPr="00584DE4" w:rsidRDefault="00DB72CD" w:rsidP="00584DE4">
      <w:pPr>
        <w:jc w:val="both"/>
        <w:rPr>
          <w:color w:val="000000" w:themeColor="text1"/>
          <w:sz w:val="16"/>
          <w:szCs w:val="16"/>
        </w:rPr>
      </w:pPr>
      <w:r w:rsidRPr="00584DE4">
        <w:rPr>
          <w:color w:val="000000" w:themeColor="text1"/>
          <w:sz w:val="16"/>
          <w:szCs w:val="16"/>
        </w:rPr>
        <w:t>Из предложений фирмы "Томас Эдисон" Амторгу по заключению договора о технической помощи на производство аккумуляторов</w:t>
      </w:r>
    </w:p>
    <w:p w14:paraId="264398EF" w14:textId="77777777" w:rsidR="00DB72CD" w:rsidRPr="00584DE4" w:rsidRDefault="00DB72CD" w:rsidP="00584DE4">
      <w:pPr>
        <w:jc w:val="both"/>
        <w:rPr>
          <w:color w:val="000000" w:themeColor="text1"/>
          <w:sz w:val="16"/>
          <w:szCs w:val="16"/>
        </w:rPr>
      </w:pPr>
      <w:r w:rsidRPr="00584DE4">
        <w:rPr>
          <w:color w:val="000000" w:themeColor="text1"/>
          <w:sz w:val="16"/>
          <w:szCs w:val="16"/>
        </w:rPr>
        <w:t>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w:t>
      </w:r>
    </w:p>
    <w:p w14:paraId="0A4EBCE7" w14:textId="77777777" w:rsidR="00DB72CD" w:rsidRPr="00584DE4" w:rsidRDefault="00DB72CD" w:rsidP="00584DE4">
      <w:pPr>
        <w:jc w:val="both"/>
        <w:rPr>
          <w:color w:val="000000" w:themeColor="text1"/>
          <w:sz w:val="16"/>
          <w:szCs w:val="16"/>
        </w:rPr>
      </w:pPr>
      <w:r w:rsidRPr="00584DE4">
        <w:rPr>
          <w:color w:val="000000" w:themeColor="text1"/>
          <w:sz w:val="16"/>
          <w:szCs w:val="16"/>
        </w:rPr>
        <w:t>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w:t>
      </w:r>
    </w:p>
    <w:p w14:paraId="09B1A69D" w14:textId="77777777" w:rsidR="00DB72CD" w:rsidRPr="00584DE4" w:rsidRDefault="00DB72CD" w:rsidP="00584DE4">
      <w:pPr>
        <w:jc w:val="both"/>
        <w:rPr>
          <w:color w:val="000000" w:themeColor="text1"/>
          <w:sz w:val="16"/>
          <w:szCs w:val="16"/>
        </w:rPr>
      </w:pPr>
      <w:r w:rsidRPr="00584DE4">
        <w:rPr>
          <w:color w:val="000000" w:themeColor="text1"/>
          <w:sz w:val="16"/>
          <w:szCs w:val="16"/>
        </w:rPr>
        <w:t>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w:t>
      </w:r>
    </w:p>
    <w:p w14:paraId="7F518D74" w14:textId="77777777" w:rsidR="00DB72CD" w:rsidRPr="00584DE4" w:rsidRDefault="00DB72CD" w:rsidP="00584DE4">
      <w:pPr>
        <w:jc w:val="both"/>
        <w:rPr>
          <w:color w:val="000000" w:themeColor="text1"/>
          <w:sz w:val="16"/>
          <w:szCs w:val="16"/>
        </w:rPr>
      </w:pPr>
      <w:r w:rsidRPr="00584DE4">
        <w:rPr>
          <w:color w:val="000000" w:themeColor="text1"/>
          <w:sz w:val="16"/>
          <w:szCs w:val="16"/>
        </w:rPr>
        <w:t>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w:t>
      </w:r>
    </w:p>
    <w:p w14:paraId="76AC92B9" w14:textId="77777777" w:rsidR="00DB72CD" w:rsidRPr="00584DE4" w:rsidRDefault="00DB72CD" w:rsidP="00584DE4">
      <w:pPr>
        <w:jc w:val="both"/>
        <w:rPr>
          <w:color w:val="000000" w:themeColor="text1"/>
          <w:sz w:val="16"/>
          <w:szCs w:val="16"/>
        </w:rPr>
      </w:pPr>
      <w:r w:rsidRPr="00584DE4">
        <w:rPr>
          <w:color w:val="000000" w:themeColor="text1"/>
          <w:sz w:val="16"/>
          <w:szCs w:val="16"/>
        </w:rPr>
        <w:t>Мы хотим подчеркнуть, что стоимость передачи секрета на производство положительных трубок и отрицательных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w:t>
      </w:r>
    </w:p>
    <w:p w14:paraId="5585BF83" w14:textId="77777777" w:rsidR="00DB72CD" w:rsidRPr="00584DE4" w:rsidRDefault="00DB72CD" w:rsidP="00584DE4">
      <w:pPr>
        <w:jc w:val="both"/>
        <w:rPr>
          <w:color w:val="000000" w:themeColor="text1"/>
          <w:sz w:val="16"/>
          <w:szCs w:val="16"/>
        </w:rPr>
      </w:pPr>
      <w:r w:rsidRPr="00584DE4">
        <w:rPr>
          <w:color w:val="000000" w:themeColor="text1"/>
          <w:sz w:val="16"/>
          <w:szCs w:val="16"/>
        </w:rPr>
        <w:lastRenderedPageBreak/>
        <w:t>Вице-президент фирмы С.С. Вильяме</w:t>
      </w:r>
    </w:p>
    <w:p w14:paraId="0710EB9F" w14:textId="77777777" w:rsidR="00DB72CD" w:rsidRPr="00584DE4" w:rsidRDefault="00DB72CD" w:rsidP="00584DE4">
      <w:pPr>
        <w:jc w:val="both"/>
        <w:rPr>
          <w:color w:val="000000" w:themeColor="text1"/>
          <w:sz w:val="16"/>
          <w:szCs w:val="16"/>
        </w:rPr>
      </w:pPr>
      <w:r w:rsidRPr="00584DE4">
        <w:rPr>
          <w:color w:val="000000" w:themeColor="text1"/>
          <w:sz w:val="16"/>
          <w:szCs w:val="16"/>
        </w:rPr>
        <w:t>РГАЭ. Ф. 413. On. 13. Д. 2331. Л. 14-15. Копия. Перевод с англ (18286)</w:t>
      </w:r>
    </w:p>
    <w:p w14:paraId="2F2BDCDF" w14:textId="77777777" w:rsidR="00DB72CD" w:rsidRPr="00584DE4" w:rsidRDefault="00DB72CD" w:rsidP="00584DE4">
      <w:pPr>
        <w:jc w:val="both"/>
        <w:rPr>
          <w:color w:val="000000" w:themeColor="text1"/>
          <w:sz w:val="16"/>
          <w:szCs w:val="16"/>
        </w:rPr>
      </w:pPr>
    </w:p>
    <w:p w14:paraId="2ABE164A" w14:textId="77777777" w:rsidR="004405DC" w:rsidRPr="00584DE4" w:rsidRDefault="004405DC" w:rsidP="00584DE4">
      <w:pPr>
        <w:jc w:val="both"/>
        <w:rPr>
          <w:color w:val="000000" w:themeColor="text1"/>
          <w:sz w:val="16"/>
          <w:szCs w:val="16"/>
        </w:rPr>
      </w:pPr>
      <w:r w:rsidRPr="00584DE4">
        <w:rPr>
          <w:color w:val="000000" w:themeColor="text1"/>
          <w:sz w:val="16"/>
          <w:szCs w:val="16"/>
        </w:rPr>
        <w:t>4 октября 1938 г. Из предложений фирмы “Томас Эдисон" Амторгу по заключению договора о технической помощи на производство аккумуляторов</w:t>
      </w:r>
    </w:p>
    <w:p w14:paraId="5969DCF6" w14:textId="77777777" w:rsidR="004405DC" w:rsidRPr="00584DE4" w:rsidRDefault="004405DC" w:rsidP="00584DE4">
      <w:pPr>
        <w:jc w:val="both"/>
        <w:rPr>
          <w:color w:val="000000" w:themeColor="text1"/>
          <w:sz w:val="16"/>
          <w:szCs w:val="16"/>
        </w:rPr>
      </w:pPr>
      <w:r w:rsidRPr="00584DE4">
        <w:rPr>
          <w:color w:val="000000" w:themeColor="text1"/>
          <w:sz w:val="16"/>
          <w:szCs w:val="16"/>
        </w:rPr>
        <w:t>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w:t>
      </w:r>
    </w:p>
    <w:p w14:paraId="4D4EBF87" w14:textId="77777777" w:rsidR="004405DC" w:rsidRPr="00584DE4" w:rsidRDefault="004405DC" w:rsidP="00584DE4">
      <w:pPr>
        <w:jc w:val="both"/>
        <w:rPr>
          <w:color w:val="000000" w:themeColor="text1"/>
          <w:sz w:val="16"/>
          <w:szCs w:val="16"/>
        </w:rPr>
      </w:pPr>
      <w:r w:rsidRPr="00584DE4">
        <w:rPr>
          <w:color w:val="000000" w:themeColor="text1"/>
          <w:sz w:val="16"/>
          <w:szCs w:val="16"/>
        </w:rPr>
        <w:t>Фирма согласна продать техпомощь за умеренную цену. Мы далее согласны дискуссировать цены, а также те условия, которые бы обеспечи</w:t>
      </w:r>
      <w:r w:rsidRPr="00584DE4">
        <w:rPr>
          <w:rFonts w:ascii="Tahoma" w:hAnsi="Tahoma" w:cs="Tahoma"/>
          <w:color w:val="000000" w:themeColor="text1"/>
          <w:sz w:val="16"/>
          <w:szCs w:val="16"/>
        </w:rPr>
        <w:t>﻿</w:t>
      </w:r>
      <w:r w:rsidRPr="00584DE4">
        <w:rPr>
          <w:color w:val="000000" w:themeColor="text1"/>
          <w:sz w:val="16"/>
          <w:szCs w:val="16"/>
        </w:rPr>
        <w:t xml:space="preserve">ли приобретение трубок и кармашек на определенный период времени. </w:t>
      </w:r>
    </w:p>
    <w:p w14:paraId="6116890A" w14:textId="77777777" w:rsidR="004405DC" w:rsidRPr="00584DE4" w:rsidRDefault="004405DC" w:rsidP="00584DE4">
      <w:pPr>
        <w:jc w:val="both"/>
        <w:rPr>
          <w:color w:val="000000" w:themeColor="text1"/>
          <w:sz w:val="16"/>
          <w:szCs w:val="16"/>
        </w:rPr>
      </w:pPr>
      <w:r w:rsidRPr="00584DE4">
        <w:rPr>
          <w:color w:val="000000" w:themeColor="text1"/>
          <w:sz w:val="16"/>
          <w:szCs w:val="16"/>
        </w:rPr>
        <w:t>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w:t>
      </w:r>
    </w:p>
    <w:p w14:paraId="38942D29" w14:textId="77777777" w:rsidR="004405DC" w:rsidRPr="00584DE4" w:rsidRDefault="004405DC" w:rsidP="00584DE4">
      <w:pPr>
        <w:jc w:val="both"/>
        <w:rPr>
          <w:color w:val="000000" w:themeColor="text1"/>
          <w:sz w:val="16"/>
          <w:szCs w:val="16"/>
        </w:rPr>
      </w:pPr>
      <w:r w:rsidRPr="00584DE4">
        <w:rPr>
          <w:color w:val="000000" w:themeColor="text1"/>
          <w:sz w:val="16"/>
          <w:szCs w:val="16"/>
        </w:rPr>
        <w:t>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w:t>
      </w:r>
    </w:p>
    <w:p w14:paraId="27954048" w14:textId="77777777" w:rsidR="004405DC" w:rsidRPr="00584DE4" w:rsidRDefault="004405DC" w:rsidP="00584DE4">
      <w:pPr>
        <w:jc w:val="both"/>
        <w:rPr>
          <w:color w:val="000000" w:themeColor="text1"/>
          <w:sz w:val="16"/>
          <w:szCs w:val="16"/>
        </w:rPr>
      </w:pPr>
      <w:r w:rsidRPr="00584DE4">
        <w:rPr>
          <w:color w:val="000000" w:themeColor="text1"/>
          <w:sz w:val="16"/>
          <w:szCs w:val="16"/>
        </w:rPr>
        <w:t>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w:t>
      </w:r>
    </w:p>
    <w:p w14:paraId="23CFE173" w14:textId="77777777" w:rsidR="004405DC" w:rsidRPr="00584DE4" w:rsidRDefault="004405DC" w:rsidP="00584DE4">
      <w:pPr>
        <w:jc w:val="both"/>
        <w:rPr>
          <w:color w:val="000000" w:themeColor="text1"/>
          <w:sz w:val="16"/>
          <w:szCs w:val="16"/>
        </w:rPr>
      </w:pPr>
      <w:r w:rsidRPr="00584DE4">
        <w:rPr>
          <w:color w:val="000000" w:themeColor="text1"/>
          <w:sz w:val="16"/>
          <w:szCs w:val="16"/>
        </w:rPr>
        <w:t>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w:t>
      </w:r>
    </w:p>
    <w:p w14:paraId="7908C3B4" w14:textId="77777777" w:rsidR="004405DC" w:rsidRPr="00584DE4" w:rsidRDefault="004405DC" w:rsidP="00584DE4">
      <w:pPr>
        <w:jc w:val="both"/>
        <w:rPr>
          <w:color w:val="000000" w:themeColor="text1"/>
          <w:sz w:val="16"/>
          <w:szCs w:val="16"/>
        </w:rPr>
      </w:pPr>
      <w:r w:rsidRPr="00584DE4">
        <w:rPr>
          <w:color w:val="000000" w:themeColor="text1"/>
          <w:sz w:val="16"/>
          <w:szCs w:val="16"/>
        </w:rPr>
        <w:t>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w:t>
      </w:r>
    </w:p>
    <w:p w14:paraId="6048C2CE" w14:textId="77777777" w:rsidR="004405DC" w:rsidRPr="00584DE4" w:rsidRDefault="004405DC" w:rsidP="00584DE4">
      <w:pPr>
        <w:jc w:val="both"/>
        <w:rPr>
          <w:color w:val="000000" w:themeColor="text1"/>
          <w:sz w:val="16"/>
          <w:szCs w:val="16"/>
        </w:rPr>
      </w:pPr>
      <w:r w:rsidRPr="00584DE4">
        <w:rPr>
          <w:color w:val="000000" w:themeColor="text1"/>
          <w:sz w:val="16"/>
          <w:szCs w:val="16"/>
        </w:rPr>
        <w:t>Мы хотим подчеркнуть, что стоимость передачи секрета на производство положительных трубок и отрицательных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w:t>
      </w:r>
    </w:p>
    <w:p w14:paraId="626640C2" w14:textId="77777777" w:rsidR="004405DC" w:rsidRPr="00584DE4" w:rsidRDefault="004405DC" w:rsidP="00584DE4">
      <w:pPr>
        <w:jc w:val="both"/>
        <w:rPr>
          <w:color w:val="000000" w:themeColor="text1"/>
          <w:sz w:val="16"/>
          <w:szCs w:val="16"/>
        </w:rPr>
      </w:pPr>
      <w:r w:rsidRPr="00584DE4">
        <w:rPr>
          <w:color w:val="000000" w:themeColor="text1"/>
          <w:sz w:val="16"/>
          <w:szCs w:val="16"/>
        </w:rPr>
        <w:t>Вице-президент фирмы С.С. Вильямс</w:t>
      </w:r>
    </w:p>
    <w:p w14:paraId="07CF5036" w14:textId="77777777" w:rsidR="004405DC" w:rsidRPr="00584DE4" w:rsidRDefault="004405DC" w:rsidP="00584DE4">
      <w:pPr>
        <w:jc w:val="both"/>
        <w:rPr>
          <w:color w:val="000000" w:themeColor="text1"/>
          <w:sz w:val="16"/>
          <w:szCs w:val="16"/>
        </w:rPr>
      </w:pPr>
      <w:r w:rsidRPr="00584DE4">
        <w:rPr>
          <w:color w:val="000000" w:themeColor="text1"/>
          <w:sz w:val="16"/>
          <w:szCs w:val="16"/>
        </w:rPr>
        <w:t>РГАЭ. Ф. 413. On. 13. Д. 2331. Л. 14-15. Копия. Перевод с англ. (23982).</w:t>
      </w:r>
    </w:p>
    <w:p w14:paraId="3744D327" w14:textId="77777777" w:rsidR="004405DC" w:rsidRPr="00584DE4" w:rsidRDefault="004405DC" w:rsidP="00584DE4">
      <w:pPr>
        <w:jc w:val="both"/>
        <w:rPr>
          <w:color w:val="000000" w:themeColor="text1"/>
          <w:sz w:val="16"/>
          <w:szCs w:val="16"/>
        </w:rPr>
      </w:pPr>
    </w:p>
    <w:p w14:paraId="1C17F4B1" w14:textId="29C4A548" w:rsidR="004405DC" w:rsidRPr="00584DE4" w:rsidRDefault="004405D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14D8ACB6" w14:textId="77777777" w:rsidR="004405DC" w:rsidRPr="00584DE4" w:rsidRDefault="004405DC" w:rsidP="00584DE4">
      <w:pPr>
        <w:numPr>
          <w:ilvl w:val="12"/>
          <w:numId w:val="0"/>
        </w:numPr>
        <w:autoSpaceDE w:val="0"/>
        <w:autoSpaceDN w:val="0"/>
        <w:adjustRightInd w:val="0"/>
        <w:jc w:val="both"/>
        <w:rPr>
          <w:i/>
          <w:iCs/>
          <w:color w:val="000000" w:themeColor="text1"/>
          <w:sz w:val="16"/>
          <w:szCs w:val="16"/>
        </w:rPr>
      </w:pPr>
    </w:p>
    <w:p w14:paraId="57666CE6" w14:textId="77777777" w:rsidR="004405DC" w:rsidRPr="00584DE4" w:rsidRDefault="004405DC" w:rsidP="00584DE4">
      <w:pPr>
        <w:jc w:val="both"/>
        <w:rPr>
          <w:color w:val="000000" w:themeColor="text1"/>
          <w:sz w:val="16"/>
          <w:szCs w:val="16"/>
        </w:rPr>
      </w:pPr>
      <w:r w:rsidRPr="00584DE4">
        <w:rPr>
          <w:color w:val="000000" w:themeColor="text1"/>
          <w:sz w:val="16"/>
          <w:szCs w:val="16"/>
        </w:rPr>
        <w:t>4 октября 1938 г. состоялись три воздушных боя, но только третий бой (с 16.50 до 18.10) произошел между И-16 и Bf. 109. Рес</w:t>
      </w:r>
      <w:r w:rsidRPr="00584DE4">
        <w:rPr>
          <w:color w:val="000000" w:themeColor="text1"/>
          <w:sz w:val="16"/>
          <w:szCs w:val="16"/>
        </w:rPr>
        <w:softHyphen/>
        <w:t>публиканские истребители вылетали на патрулирование. Советские летчики С. Грицевец, М. Федосеев, Н. Герасимов, И. Свергун и М. Они</w:t>
      </w:r>
      <w:r w:rsidRPr="00584DE4">
        <w:rPr>
          <w:color w:val="000000" w:themeColor="text1"/>
          <w:sz w:val="16"/>
          <w:szCs w:val="16"/>
        </w:rPr>
        <w:softHyphen/>
        <w:t>щенко, не дойдя до Эбро, завязали бой с 10 «мессершмиттами», бой длился 45 минут, был сбит один Bf. 109 (6-67). Немецкий летчик взят в плен. Им оказался Отто Бертрам — самый ре</w:t>
      </w:r>
      <w:r w:rsidRPr="00584DE4">
        <w:rPr>
          <w:color w:val="000000" w:themeColor="text1"/>
          <w:sz w:val="16"/>
          <w:szCs w:val="16"/>
        </w:rPr>
        <w:softHyphen/>
        <w:t>зультативный на тот момент ас 1.J/88. С. Абро</w:t>
      </w:r>
      <w:r w:rsidRPr="00584DE4">
        <w:rPr>
          <w:color w:val="000000" w:themeColor="text1"/>
          <w:sz w:val="16"/>
          <w:szCs w:val="16"/>
        </w:rPr>
        <w:softHyphen/>
        <w:t>сов предполагает, что победу одержал С. Грицевец, а иностранные источники победу от</w:t>
      </w:r>
      <w:r w:rsidRPr="00584DE4">
        <w:rPr>
          <w:color w:val="000000" w:themeColor="text1"/>
          <w:sz w:val="16"/>
          <w:szCs w:val="16"/>
        </w:rPr>
        <w:softHyphen/>
        <w:t>дают испанскому пилоту 4-й эскадрильи И-16 Сабино Кортисо.</w:t>
      </w:r>
    </w:p>
    <w:p w14:paraId="0F6CA8E5" w14:textId="77777777" w:rsidR="004405DC" w:rsidRPr="00584DE4" w:rsidRDefault="004405DC" w:rsidP="00584DE4">
      <w:pPr>
        <w:jc w:val="both"/>
        <w:rPr>
          <w:color w:val="000000" w:themeColor="text1"/>
          <w:sz w:val="16"/>
          <w:szCs w:val="16"/>
        </w:rPr>
      </w:pPr>
      <w:r w:rsidRPr="00584DE4">
        <w:rPr>
          <w:color w:val="000000" w:themeColor="text1"/>
          <w:sz w:val="16"/>
          <w:szCs w:val="16"/>
        </w:rPr>
        <w:t>Лейтенант Вольфганг Липперт из 3.J/88 претендует на И-16. С республиканской сторо</w:t>
      </w:r>
      <w:r w:rsidRPr="00584DE4">
        <w:rPr>
          <w:color w:val="000000" w:themeColor="text1"/>
          <w:sz w:val="16"/>
          <w:szCs w:val="16"/>
        </w:rPr>
        <w:softHyphen/>
        <w:t>ны потерь не было (23395).</w:t>
      </w:r>
    </w:p>
    <w:p w14:paraId="56981DE6" w14:textId="77777777" w:rsidR="004405DC" w:rsidRPr="00584DE4" w:rsidRDefault="004405DC" w:rsidP="00584DE4">
      <w:pPr>
        <w:jc w:val="both"/>
        <w:rPr>
          <w:color w:val="000000" w:themeColor="text1"/>
          <w:sz w:val="16"/>
          <w:szCs w:val="16"/>
        </w:rPr>
      </w:pPr>
    </w:p>
    <w:p w14:paraId="40C533FF" w14:textId="5E12DDED"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868A76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A1A588" w14:textId="77777777" w:rsidR="00983A0D" w:rsidRPr="00584DE4" w:rsidRDefault="00983A0D" w:rsidP="00584DE4">
      <w:pPr>
        <w:jc w:val="both"/>
        <w:rPr>
          <w:color w:val="000000" w:themeColor="text1"/>
          <w:sz w:val="16"/>
          <w:szCs w:val="16"/>
        </w:rPr>
      </w:pPr>
      <w:r w:rsidRPr="00584DE4">
        <w:rPr>
          <w:color w:val="000000" w:themeColor="text1"/>
          <w:sz w:val="16"/>
          <w:szCs w:val="16"/>
        </w:rPr>
        <w:t xml:space="preserve">4 октября 1938 выполнил первый полет Дорнье До 217 (20797). </w:t>
      </w:r>
    </w:p>
    <w:p w14:paraId="0F584952" w14:textId="77777777" w:rsidR="00983A0D" w:rsidRPr="00584DE4" w:rsidRDefault="00983A0D" w:rsidP="00584DE4">
      <w:pPr>
        <w:jc w:val="both"/>
        <w:rPr>
          <w:color w:val="000000" w:themeColor="text1"/>
          <w:sz w:val="16"/>
          <w:szCs w:val="16"/>
        </w:rPr>
      </w:pPr>
    </w:p>
    <w:p w14:paraId="49018C74" w14:textId="77777777" w:rsidR="00983A0D" w:rsidRPr="00584DE4" w:rsidRDefault="00983A0D" w:rsidP="00584DE4">
      <w:pPr>
        <w:jc w:val="both"/>
        <w:rPr>
          <w:color w:val="000000" w:themeColor="text1"/>
          <w:sz w:val="16"/>
          <w:szCs w:val="16"/>
        </w:rPr>
      </w:pPr>
      <w:r w:rsidRPr="00584DE4">
        <w:rPr>
          <w:color w:val="000000" w:themeColor="text1"/>
          <w:sz w:val="16"/>
          <w:szCs w:val="16"/>
        </w:rPr>
        <w:t>4 октября 1938 года был облетан Do 217V1. Одновременно с ним испытывался средний бомбардировщик Do 215, созданный для экспорта. Он не имел особых преимуществ перед Do 17Z, но нормально летал, «217-й» же показал норовистый характер. На взлете его тянуло к развороту, на дачу рулей реагировал вяло, он был неустойчив на курсе и его тянуло в нисходящую спираль, что и привело к гибели экипажа в испытательном полете. Самолеты Do 217V2 и V3 завод «Дорнье» в Фридрихсхафене DWF уже заканчивал, и изменения на них были минимальны. Например, бомбардировочный прицел «Герц» заменили новейшим тахометрическим «Лотфе», по точности сравнимым с американским «норденом».</w:t>
      </w:r>
    </w:p>
    <w:p w14:paraId="5B762AC9" w14:textId="77777777" w:rsidR="00983A0D" w:rsidRPr="00584DE4" w:rsidRDefault="00983A0D" w:rsidP="00584DE4">
      <w:pPr>
        <w:jc w:val="both"/>
        <w:rPr>
          <w:color w:val="000000" w:themeColor="text1"/>
          <w:sz w:val="16"/>
          <w:szCs w:val="16"/>
        </w:rPr>
      </w:pPr>
      <w:r w:rsidRPr="00584DE4">
        <w:rPr>
          <w:color w:val="000000" w:themeColor="text1"/>
          <w:sz w:val="16"/>
          <w:szCs w:val="16"/>
        </w:rPr>
        <w:t>Неожиданно Министерство авиации запретило использовать дефицитные моторы DB 601A, и на Do 217V2 и V3 пришлось ставить Jumo 211A. Их взлетная мощность была 950 против 1050 л.с., и летные данные упали. При испытаниях на одном из них нового воздушного тормоза произошла катастрофа. Расследование показало, что самолет разрушился в воздухе после раскрытия тормоза, и достройку Do 217V5 и остальных остановили.</w:t>
      </w:r>
    </w:p>
    <w:p w14:paraId="5F544965" w14:textId="77777777" w:rsidR="00983A0D" w:rsidRPr="00584DE4" w:rsidRDefault="00983A0D" w:rsidP="00584DE4">
      <w:pPr>
        <w:jc w:val="both"/>
        <w:rPr>
          <w:color w:val="000000" w:themeColor="text1"/>
          <w:sz w:val="16"/>
          <w:szCs w:val="16"/>
        </w:rPr>
      </w:pPr>
      <w:r w:rsidRPr="00584DE4">
        <w:rPr>
          <w:color w:val="000000" w:themeColor="text1"/>
          <w:sz w:val="16"/>
          <w:szCs w:val="16"/>
        </w:rPr>
        <w:t>Летные данные Do 217 оставались хуже, чем у серийного Do 17Z, и Дорнье добился заказа на 4 бомбардировщика Do 217C-0 и 8 дальних разведчиков А-0 с большим трудом. Мощности DB 601 явно было мало, а выпуск BMW 139 был ограниченным. Но Do 17 уже устарел, его преемник Do 215 командование Люфтваффе не заинтересовал, и в канун войны у Дорнье не оказалось в производстве ни одного перспективного самолета для ВВС (22839).</w:t>
      </w:r>
    </w:p>
    <w:p w14:paraId="3F908281" w14:textId="77777777" w:rsidR="00983A0D" w:rsidRPr="00584DE4" w:rsidRDefault="00983A0D" w:rsidP="00584DE4">
      <w:pPr>
        <w:jc w:val="both"/>
        <w:rPr>
          <w:color w:val="000000" w:themeColor="text1"/>
          <w:sz w:val="16"/>
          <w:szCs w:val="16"/>
        </w:rPr>
      </w:pPr>
    </w:p>
    <w:p w14:paraId="182099A4" w14:textId="77777777" w:rsidR="004405DC" w:rsidRPr="00584DE4" w:rsidRDefault="004405DC" w:rsidP="00584DE4">
      <w:pPr>
        <w:jc w:val="both"/>
        <w:rPr>
          <w:color w:val="000000" w:themeColor="text1"/>
          <w:sz w:val="16"/>
          <w:szCs w:val="16"/>
        </w:rPr>
      </w:pPr>
      <w:r w:rsidRPr="00584DE4">
        <w:rPr>
          <w:color w:val="000000" w:themeColor="text1"/>
          <w:sz w:val="16"/>
          <w:szCs w:val="16"/>
        </w:rPr>
        <w:t>4 октября 1938 г. (на три недели раньше Do 215V1) Do 2l7Vl(W.Nr. 687) впервые поднявший</w:t>
      </w:r>
      <w:r w:rsidRPr="00584DE4">
        <w:rPr>
          <w:color w:val="000000" w:themeColor="text1"/>
          <w:sz w:val="16"/>
          <w:szCs w:val="16"/>
        </w:rPr>
        <w:softHyphen/>
        <w:t>ся в воздух. Он имел моторы DB 601А- 1 взлетной мощностью 1075 л.с. с трехло</w:t>
      </w:r>
      <w:r w:rsidRPr="00584DE4">
        <w:rPr>
          <w:color w:val="000000" w:themeColor="text1"/>
          <w:sz w:val="16"/>
          <w:szCs w:val="16"/>
        </w:rPr>
        <w:softHyphen/>
        <w:t>пастными винтами. Увы, его карьера ока</w:t>
      </w:r>
      <w:r w:rsidRPr="00584DE4">
        <w:rPr>
          <w:color w:val="000000" w:themeColor="text1"/>
          <w:sz w:val="16"/>
          <w:szCs w:val="16"/>
        </w:rPr>
        <w:softHyphen/>
        <w:t>залась короткой — 11 октября при испыта</w:t>
      </w:r>
      <w:r w:rsidRPr="00584DE4">
        <w:rPr>
          <w:color w:val="000000" w:themeColor="text1"/>
          <w:sz w:val="16"/>
          <w:szCs w:val="16"/>
        </w:rPr>
        <w:softHyphen/>
        <w:t>тельном полете на одном двигателе самолет потерял устойчивость и разбился, погреби под обломками пилота Рольфа Коппе (Rolf Коерре) и бортмеханика. Но уже 5 ноября вышел на испытания Do 217V2 (W.Nr. 688), также оборудованный моторами DB 601А- I. До июня 1939 г. он «обкатывался» на фир</w:t>
      </w:r>
      <w:r w:rsidRPr="00584DE4">
        <w:rPr>
          <w:color w:val="000000" w:themeColor="text1"/>
          <w:sz w:val="16"/>
          <w:szCs w:val="16"/>
        </w:rPr>
        <w:softHyphen/>
        <w:t>ме, используясь для испытаний на пики</w:t>
      </w:r>
      <w:r w:rsidRPr="00584DE4">
        <w:rPr>
          <w:color w:val="000000" w:themeColor="text1"/>
          <w:sz w:val="16"/>
          <w:szCs w:val="16"/>
        </w:rPr>
        <w:softHyphen/>
        <w:t>ровании. Для обеспечения спасения пило</w:t>
      </w:r>
      <w:r w:rsidRPr="00584DE4">
        <w:rPr>
          <w:color w:val="000000" w:themeColor="text1"/>
          <w:sz w:val="16"/>
          <w:szCs w:val="16"/>
        </w:rPr>
        <w:softHyphen/>
        <w:t>та в случае аварии на таких режимах само</w:t>
      </w:r>
      <w:r w:rsidRPr="00584DE4">
        <w:rPr>
          <w:color w:val="000000" w:themeColor="text1"/>
          <w:sz w:val="16"/>
          <w:szCs w:val="16"/>
        </w:rPr>
        <w:softHyphen/>
        <w:t>лет имел катапультное кресло пилота и от</w:t>
      </w:r>
      <w:r w:rsidRPr="00584DE4">
        <w:rPr>
          <w:color w:val="000000" w:themeColor="text1"/>
          <w:sz w:val="16"/>
          <w:szCs w:val="16"/>
        </w:rPr>
        <w:softHyphen/>
        <w:t>стреливаемый фонарь кабины. К счастью, на практике эту систему спасения опробо</w:t>
      </w:r>
      <w:r w:rsidRPr="00584DE4">
        <w:rPr>
          <w:color w:val="000000" w:themeColor="text1"/>
          <w:sz w:val="16"/>
          <w:szCs w:val="16"/>
        </w:rPr>
        <w:softHyphen/>
        <w:t>вать не пришлось. Однако испытания тор</w:t>
      </w:r>
      <w:r w:rsidRPr="00584DE4">
        <w:rPr>
          <w:color w:val="000000" w:themeColor="text1"/>
          <w:sz w:val="16"/>
          <w:szCs w:val="16"/>
        </w:rPr>
        <w:softHyphen/>
        <w:t>мозной системы были разочаровывающи</w:t>
      </w:r>
      <w:r w:rsidRPr="00584DE4">
        <w:rPr>
          <w:color w:val="000000" w:themeColor="text1"/>
          <w:sz w:val="16"/>
          <w:szCs w:val="16"/>
        </w:rPr>
        <w:softHyphen/>
        <w:t>ми: тормоз системы «Арадо», успешно ра</w:t>
      </w:r>
      <w:r w:rsidRPr="00584DE4">
        <w:rPr>
          <w:color w:val="000000" w:themeColor="text1"/>
          <w:sz w:val="16"/>
          <w:szCs w:val="16"/>
        </w:rPr>
        <w:softHyphen/>
        <w:t>ботавший на Do 17М-1, оказался малоэф</w:t>
      </w:r>
      <w:r w:rsidRPr="00584DE4">
        <w:rPr>
          <w:color w:val="000000" w:themeColor="text1"/>
          <w:sz w:val="16"/>
          <w:szCs w:val="16"/>
        </w:rPr>
        <w:softHyphen/>
        <w:t>фективным на более крупном и тяжелом Do 217. Кроме того оказалось, что при пикиро</w:t>
      </w:r>
      <w:r w:rsidRPr="00584DE4">
        <w:rPr>
          <w:color w:val="000000" w:themeColor="text1"/>
          <w:sz w:val="16"/>
          <w:szCs w:val="16"/>
        </w:rPr>
        <w:softHyphen/>
        <w:t>вании открытый тормоз создает перегруз</w:t>
      </w:r>
      <w:r w:rsidRPr="00584DE4">
        <w:rPr>
          <w:color w:val="000000" w:themeColor="text1"/>
          <w:sz w:val="16"/>
          <w:szCs w:val="16"/>
        </w:rPr>
        <w:softHyphen/>
        <w:t>ки в конструкции хвостовой части фюзеля</w:t>
      </w:r>
      <w:r w:rsidRPr="00584DE4">
        <w:rPr>
          <w:color w:val="000000" w:themeColor="text1"/>
          <w:sz w:val="16"/>
          <w:szCs w:val="16"/>
        </w:rPr>
        <w:softHyphen/>
        <w:t>жа, вызывающие искривление стрингеров и вспучивание обшивки.</w:t>
      </w:r>
    </w:p>
    <w:p w14:paraId="35B2F8C1" w14:textId="77777777" w:rsidR="004405DC" w:rsidRPr="00584DE4" w:rsidRDefault="004405DC" w:rsidP="00584DE4">
      <w:pPr>
        <w:jc w:val="both"/>
        <w:rPr>
          <w:color w:val="000000" w:themeColor="text1"/>
          <w:sz w:val="16"/>
          <w:szCs w:val="16"/>
        </w:rPr>
      </w:pPr>
      <w:r w:rsidRPr="00584DE4">
        <w:rPr>
          <w:color w:val="000000" w:themeColor="text1"/>
          <w:sz w:val="16"/>
          <w:szCs w:val="16"/>
        </w:rPr>
        <w:t>После заводских испытаний Do 217V2 был передан в испытательный центр в Рехлине. Позже машину переоборудовали в высотный разведчик с моторами DB 603Е (1750 л.с.) и гермокабиной. Но новую сило</w:t>
      </w:r>
      <w:r w:rsidRPr="00584DE4">
        <w:rPr>
          <w:color w:val="000000" w:themeColor="text1"/>
          <w:sz w:val="16"/>
          <w:szCs w:val="16"/>
        </w:rPr>
        <w:softHyphen/>
        <w:t>вую установку так и не удалось довести до июля 1941 г., и работы над этим вариантом прекратили.</w:t>
      </w:r>
    </w:p>
    <w:p w14:paraId="2DFDC53A" w14:textId="77777777" w:rsidR="004405DC" w:rsidRPr="00584DE4" w:rsidRDefault="004405DC" w:rsidP="00584DE4">
      <w:pPr>
        <w:jc w:val="both"/>
        <w:rPr>
          <w:color w:val="000000" w:themeColor="text1"/>
          <w:sz w:val="16"/>
          <w:szCs w:val="16"/>
        </w:rPr>
      </w:pPr>
      <w:r w:rsidRPr="00584DE4">
        <w:rPr>
          <w:color w:val="000000" w:themeColor="text1"/>
          <w:sz w:val="16"/>
          <w:szCs w:val="16"/>
        </w:rPr>
        <w:t>Третий и четвертый прототипы — Do 217V3 (W.Nr. 689) и Do 217V4 (W.Nr. 690) - комплектовались еще менее мощными мо</w:t>
      </w:r>
      <w:r w:rsidRPr="00584DE4">
        <w:rPr>
          <w:color w:val="000000" w:themeColor="text1"/>
          <w:sz w:val="16"/>
          <w:szCs w:val="16"/>
        </w:rPr>
        <w:softHyphen/>
        <w:t>торами Jumo 211A-I(950 л.с.) с четырехло</w:t>
      </w:r>
      <w:r w:rsidRPr="00584DE4">
        <w:rPr>
          <w:color w:val="000000" w:themeColor="text1"/>
          <w:sz w:val="16"/>
          <w:szCs w:val="16"/>
        </w:rPr>
        <w:softHyphen/>
        <w:t>пастными винтами. Do 217V3 был облетан 25 февраля 1939 г. и использовался для ис</w:t>
      </w:r>
      <w:r w:rsidRPr="00584DE4">
        <w:rPr>
          <w:color w:val="000000" w:themeColor="text1"/>
          <w:sz w:val="16"/>
          <w:szCs w:val="16"/>
        </w:rPr>
        <w:softHyphen/>
        <w:t>пытаний различных систем, в том числе ус</w:t>
      </w:r>
      <w:r w:rsidRPr="00584DE4">
        <w:rPr>
          <w:color w:val="000000" w:themeColor="text1"/>
          <w:sz w:val="16"/>
          <w:szCs w:val="16"/>
        </w:rPr>
        <w:softHyphen/>
        <w:t>тройства аварийного слива топлива. Всю вторую половину 1941 г. и начало 1942 г. на этой машине испытывались различные конфигурации хвостового оперения для но</w:t>
      </w:r>
      <w:r w:rsidRPr="00584DE4">
        <w:rPr>
          <w:color w:val="000000" w:themeColor="text1"/>
          <w:sz w:val="16"/>
          <w:szCs w:val="16"/>
        </w:rPr>
        <w:softHyphen/>
        <w:t>вого самолета Do 317 (24192).</w:t>
      </w:r>
    </w:p>
    <w:p w14:paraId="7B8415FD" w14:textId="77777777" w:rsidR="004405DC" w:rsidRPr="00584DE4" w:rsidRDefault="004405DC" w:rsidP="00584DE4">
      <w:pPr>
        <w:jc w:val="both"/>
        <w:rPr>
          <w:color w:val="000000" w:themeColor="text1"/>
          <w:sz w:val="16"/>
          <w:szCs w:val="16"/>
        </w:rPr>
      </w:pPr>
    </w:p>
    <w:p w14:paraId="11EC39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во Франции прекратил существование Народный фронт, после того, как социалисты и коммунисты воздержались при голосовании по вопросу доверия к руководству движения (3481).</w:t>
      </w:r>
    </w:p>
    <w:p w14:paraId="2E64A8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9C3C2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2BD40E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16F74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 в НИИ ВВС закончились гос. испытаниях серийного самолета ДБ-3 2М86 (дальний бомбардировщик) постройки завода № 39, выпуска 1938 года самолет № 390905, которые проходили с 10 июля 1938</w:t>
      </w:r>
    </w:p>
    <w:p w14:paraId="2BC2D4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C4E21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вед. инженера – в/инженер 2 ранга Савинков</w:t>
      </w:r>
    </w:p>
    <w:p w14:paraId="0C563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627918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AB5365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4F25AA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Провести гос. испытание в полете мотору М-86.</w:t>
      </w:r>
    </w:p>
    <w:p w14:paraId="108BC7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Замер расхода горючего с альфаметрами и определение дальности самолета.</w:t>
      </w:r>
    </w:p>
    <w:p w14:paraId="5D61160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Испытать новые кассетные бомбодержатели Дер-21 вновь предъявленные заводом.</w:t>
      </w:r>
    </w:p>
    <w:p w14:paraId="709689C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5A3111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277E2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 2М-86 № 390905 является серийным самолетом производства завода № 39 выпуска 1938 года.</w:t>
      </w:r>
    </w:p>
    <w:p w14:paraId="2CEE5C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серийные гос. испытания самолет этого типа предъявлен заводом впервые.</w:t>
      </w:r>
    </w:p>
    <w:p w14:paraId="4F557D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1DBBB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установлены моторы М-86 вместо М-85;</w:t>
      </w:r>
    </w:p>
    <w:p w14:paraId="44AA52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винты ЦКБ-26 заменены на ЦКБ-30;</w:t>
      </w:r>
    </w:p>
    <w:p w14:paraId="5529C2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перегородка отделяющая кабину летчика от бомбового отсека выполнена из целлулоида;</w:t>
      </w:r>
    </w:p>
    <w:p w14:paraId="3E109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изменена амортизационная стойка шасси;</w:t>
      </w:r>
    </w:p>
    <w:p w14:paraId="1D230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упрощена пневмомасляная система уборки и выпуска шасси и управления щитками;</w:t>
      </w:r>
    </w:p>
    <w:p w14:paraId="645D8A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73937F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изменена конструкция кассетных держателей;</w:t>
      </w:r>
    </w:p>
    <w:p w14:paraId="7C8BD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изменена конструкция маслобаков (исключает “мертвый” вес смазочного).</w:t>
      </w:r>
    </w:p>
    <w:p w14:paraId="1AFEC2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A730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Простои по разной причине – 3 дня.</w:t>
      </w:r>
    </w:p>
    <w:p w14:paraId="6A6205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 указанное время выполнил 51 полет с налетом 60 час. 17 мин.</w:t>
      </w:r>
    </w:p>
    <w:p w14:paraId="4D7DC1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584DE4" w14:paraId="2245CEB7" w14:textId="77777777" w:rsidTr="00274E04">
        <w:tc>
          <w:tcPr>
            <w:tcW w:w="4464" w:type="dxa"/>
            <w:tcBorders>
              <w:top w:val="single" w:sz="12" w:space="0" w:color="auto"/>
            </w:tcBorders>
          </w:tcPr>
          <w:p w14:paraId="6C6332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w:t>
            </w:r>
          </w:p>
        </w:tc>
        <w:tc>
          <w:tcPr>
            <w:tcW w:w="2160" w:type="dxa"/>
            <w:tcBorders>
              <w:top w:val="single" w:sz="12" w:space="0" w:color="auto"/>
            </w:tcBorders>
          </w:tcPr>
          <w:p w14:paraId="34A126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254B63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2160" w:type="dxa"/>
            <w:tcBorders>
              <w:top w:val="single" w:sz="12" w:space="0" w:color="auto"/>
            </w:tcBorders>
          </w:tcPr>
          <w:p w14:paraId="583C0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w:t>
            </w:r>
          </w:p>
          <w:p w14:paraId="12C17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3039002</w:t>
            </w:r>
          </w:p>
        </w:tc>
      </w:tr>
      <w:tr w:rsidR="002260A5" w:rsidRPr="00584DE4" w14:paraId="5E3731D8" w14:textId="77777777" w:rsidTr="00274E04">
        <w:tc>
          <w:tcPr>
            <w:tcW w:w="4464" w:type="dxa"/>
          </w:tcPr>
          <w:p w14:paraId="6B17F5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Максимальные скорости в км/час</w:t>
            </w:r>
          </w:p>
          <w:p w14:paraId="114389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67058B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5AC13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408682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4000 м</w:t>
            </w:r>
          </w:p>
          <w:p w14:paraId="034935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2A8BC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2160" w:type="dxa"/>
          </w:tcPr>
          <w:p w14:paraId="501A7B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F9C2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62B3B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239183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206905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781688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386</w:t>
            </w:r>
          </w:p>
          <w:p w14:paraId="13770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2160" w:type="dxa"/>
          </w:tcPr>
          <w:p w14:paraId="58E609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057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498E16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6AF78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372,5</w:t>
            </w:r>
          </w:p>
          <w:p w14:paraId="35EFFC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52C7A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389</w:t>
            </w:r>
          </w:p>
          <w:p w14:paraId="5004AB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r>
      <w:tr w:rsidR="002260A5" w:rsidRPr="00584DE4" w14:paraId="470161BD" w14:textId="77777777" w:rsidTr="00274E04">
        <w:tc>
          <w:tcPr>
            <w:tcW w:w="4464" w:type="dxa"/>
          </w:tcPr>
          <w:p w14:paraId="06800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2160" w:type="dxa"/>
          </w:tcPr>
          <w:p w14:paraId="788957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2160" w:type="dxa"/>
          </w:tcPr>
          <w:p w14:paraId="47E21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3F980BE5" w14:textId="77777777" w:rsidTr="00274E04">
        <w:tc>
          <w:tcPr>
            <w:tcW w:w="4464" w:type="dxa"/>
          </w:tcPr>
          <w:p w14:paraId="1B0F7A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3BD028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3BA81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3BE02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tc>
        <w:tc>
          <w:tcPr>
            <w:tcW w:w="2160" w:type="dxa"/>
          </w:tcPr>
          <w:p w14:paraId="21778B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2EE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5C9FB8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7669F6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tc>
        <w:tc>
          <w:tcPr>
            <w:tcW w:w="2160" w:type="dxa"/>
          </w:tcPr>
          <w:p w14:paraId="5A2C6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B26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1F4875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9,2</w:t>
            </w:r>
          </w:p>
          <w:p w14:paraId="39BDC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tc>
      </w:tr>
      <w:tr w:rsidR="002260A5" w:rsidRPr="00584DE4" w14:paraId="54C462CE" w14:textId="77777777" w:rsidTr="00274E04">
        <w:tc>
          <w:tcPr>
            <w:tcW w:w="4464" w:type="dxa"/>
          </w:tcPr>
          <w:p w14:paraId="470D2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160" w:type="dxa"/>
          </w:tcPr>
          <w:p w14:paraId="5E770D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160" w:type="dxa"/>
          </w:tcPr>
          <w:p w14:paraId="18501F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46,00</w:t>
            </w:r>
          </w:p>
        </w:tc>
      </w:tr>
      <w:tr w:rsidR="002260A5" w:rsidRPr="00584DE4" w14:paraId="34AE9E37" w14:textId="77777777" w:rsidTr="00274E04">
        <w:tc>
          <w:tcPr>
            <w:tcW w:w="4464" w:type="dxa"/>
            <w:tcBorders>
              <w:bottom w:val="single" w:sz="12" w:space="0" w:color="auto"/>
            </w:tcBorders>
          </w:tcPr>
          <w:p w14:paraId="0D0F69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2347A1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2160" w:type="dxa"/>
            <w:tcBorders>
              <w:bottom w:val="single" w:sz="12" w:space="0" w:color="auto"/>
            </w:tcBorders>
          </w:tcPr>
          <w:p w14:paraId="0E0A1A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r>
    </w:tbl>
    <w:p w14:paraId="29F87A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584DE4" w14:paraId="4A8506E8" w14:textId="77777777" w:rsidTr="00274E04">
        <w:tc>
          <w:tcPr>
            <w:tcW w:w="2448" w:type="dxa"/>
            <w:tcBorders>
              <w:top w:val="single" w:sz="12" w:space="0" w:color="auto"/>
            </w:tcBorders>
          </w:tcPr>
          <w:p w14:paraId="3C7B78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7DA59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w:t>
            </w:r>
          </w:p>
          <w:p w14:paraId="3EB357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1584" w:type="dxa"/>
            <w:tcBorders>
              <w:top w:val="single" w:sz="12" w:space="0" w:color="auto"/>
            </w:tcBorders>
          </w:tcPr>
          <w:p w14:paraId="012BD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 № 309002</w:t>
            </w:r>
          </w:p>
        </w:tc>
        <w:tc>
          <w:tcPr>
            <w:tcW w:w="1584" w:type="dxa"/>
            <w:tcBorders>
              <w:top w:val="single" w:sz="12" w:space="0" w:color="auto"/>
            </w:tcBorders>
          </w:tcPr>
          <w:p w14:paraId="092AA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w:t>
            </w:r>
          </w:p>
        </w:tc>
        <w:tc>
          <w:tcPr>
            <w:tcW w:w="1584" w:type="dxa"/>
            <w:tcBorders>
              <w:top w:val="single" w:sz="12" w:space="0" w:color="auto"/>
            </w:tcBorders>
          </w:tcPr>
          <w:p w14:paraId="43B16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завода № 18</w:t>
            </w:r>
          </w:p>
          <w:p w14:paraId="08554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47F8147" w14:textId="77777777" w:rsidTr="00274E04">
        <w:tc>
          <w:tcPr>
            <w:tcW w:w="2448" w:type="dxa"/>
          </w:tcPr>
          <w:p w14:paraId="6C66C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в км/ час</w:t>
            </w:r>
          </w:p>
          <w:p w14:paraId="3D921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29DD5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2B6ADB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3D7A1F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4600 м</w:t>
            </w:r>
          </w:p>
          <w:p w14:paraId="11262F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1584" w:type="dxa"/>
          </w:tcPr>
          <w:p w14:paraId="00F7C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897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920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7D5AED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245943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0F88DA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10414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1584" w:type="dxa"/>
          </w:tcPr>
          <w:p w14:paraId="324F98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A919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451A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22146F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05031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w:t>
            </w:r>
          </w:p>
          <w:p w14:paraId="621D13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10782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c>
          <w:tcPr>
            <w:tcW w:w="1584" w:type="dxa"/>
          </w:tcPr>
          <w:p w14:paraId="6B77DC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531F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EC34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63B4C1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346</w:t>
            </w:r>
          </w:p>
          <w:p w14:paraId="2862B7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p w14:paraId="6E3419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407/480</w:t>
            </w:r>
          </w:p>
          <w:p w14:paraId="5FBDBF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396</w:t>
            </w:r>
          </w:p>
        </w:tc>
        <w:tc>
          <w:tcPr>
            <w:tcW w:w="1584" w:type="dxa"/>
          </w:tcPr>
          <w:p w14:paraId="0D5E07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652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C84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311</w:t>
            </w:r>
          </w:p>
          <w:p w14:paraId="79A8EF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6103ED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p w14:paraId="6EAFAF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380/440</w:t>
            </w:r>
          </w:p>
          <w:p w14:paraId="64DB19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tc>
      </w:tr>
      <w:tr w:rsidR="002260A5" w:rsidRPr="00584DE4" w14:paraId="3CB64ED6" w14:textId="77777777" w:rsidTr="00274E04">
        <w:tc>
          <w:tcPr>
            <w:tcW w:w="2448" w:type="dxa"/>
          </w:tcPr>
          <w:p w14:paraId="6A8F6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при весе 6600 кг</w:t>
            </w:r>
          </w:p>
        </w:tc>
        <w:tc>
          <w:tcPr>
            <w:tcW w:w="1584" w:type="dxa"/>
          </w:tcPr>
          <w:p w14:paraId="196C60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1584" w:type="dxa"/>
          </w:tcPr>
          <w:p w14:paraId="6DCB55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c>
          <w:tcPr>
            <w:tcW w:w="1584" w:type="dxa"/>
          </w:tcPr>
          <w:p w14:paraId="2CAA0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8920</w:t>
            </w:r>
          </w:p>
        </w:tc>
        <w:tc>
          <w:tcPr>
            <w:tcW w:w="1584" w:type="dxa"/>
          </w:tcPr>
          <w:p w14:paraId="133393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693390C9" w14:textId="77777777" w:rsidTr="00274E04">
        <w:tc>
          <w:tcPr>
            <w:tcW w:w="2448" w:type="dxa"/>
          </w:tcPr>
          <w:p w14:paraId="38FB37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188E9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30D59E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0E2EF0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39C710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p w14:paraId="24E012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7000 м</w:t>
            </w:r>
          </w:p>
          <w:p w14:paraId="4331EB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8000 м</w:t>
            </w:r>
          </w:p>
        </w:tc>
        <w:tc>
          <w:tcPr>
            <w:tcW w:w="1584" w:type="dxa"/>
          </w:tcPr>
          <w:p w14:paraId="6D1505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9172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D7C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298BE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777666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p w14:paraId="143DFA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w:t>
            </w:r>
          </w:p>
          <w:p w14:paraId="28B43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23,20</w:t>
            </w:r>
          </w:p>
          <w:p w14:paraId="2409AB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34,40</w:t>
            </w:r>
          </w:p>
        </w:tc>
        <w:tc>
          <w:tcPr>
            <w:tcW w:w="1584" w:type="dxa"/>
          </w:tcPr>
          <w:p w14:paraId="21F33F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EA2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D297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w:t>
            </w:r>
          </w:p>
          <w:p w14:paraId="7703E5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9,3</w:t>
            </w:r>
          </w:p>
          <w:p w14:paraId="6B7804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p w14:paraId="76484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w:t>
            </w:r>
          </w:p>
          <w:p w14:paraId="4E3E07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p w14:paraId="3CB460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35,9</w:t>
            </w:r>
          </w:p>
        </w:tc>
        <w:tc>
          <w:tcPr>
            <w:tcW w:w="1584" w:type="dxa"/>
          </w:tcPr>
          <w:p w14:paraId="6ED96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4E52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C9D3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01BF6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p w14:paraId="25F5FD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12,9</w:t>
            </w:r>
          </w:p>
          <w:p w14:paraId="68F9A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16,4</w:t>
            </w:r>
          </w:p>
          <w:p w14:paraId="4BC34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p w14:paraId="1C7B19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28,4</w:t>
            </w:r>
          </w:p>
        </w:tc>
        <w:tc>
          <w:tcPr>
            <w:tcW w:w="1584" w:type="dxa"/>
          </w:tcPr>
          <w:p w14:paraId="39A0DE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8565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925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43DB9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w:t>
            </w:r>
          </w:p>
          <w:p w14:paraId="5A410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13,8</w:t>
            </w:r>
          </w:p>
          <w:p w14:paraId="0C4372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18,0</w:t>
            </w:r>
          </w:p>
          <w:p w14:paraId="128109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23,7</w:t>
            </w:r>
          </w:p>
          <w:p w14:paraId="7B4A37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33,7</w:t>
            </w:r>
          </w:p>
        </w:tc>
      </w:tr>
      <w:tr w:rsidR="002260A5" w:rsidRPr="00584DE4" w14:paraId="6C10B057" w14:textId="77777777" w:rsidTr="00274E04">
        <w:tc>
          <w:tcPr>
            <w:tcW w:w="2448" w:type="dxa"/>
          </w:tcPr>
          <w:p w14:paraId="7A466E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со всем несъемным оборудованием</w:t>
            </w:r>
          </w:p>
        </w:tc>
        <w:tc>
          <w:tcPr>
            <w:tcW w:w="1584" w:type="dxa"/>
          </w:tcPr>
          <w:p w14:paraId="7B033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1584" w:type="dxa"/>
          </w:tcPr>
          <w:p w14:paraId="4478FF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c>
          <w:tcPr>
            <w:tcW w:w="1584" w:type="dxa"/>
          </w:tcPr>
          <w:p w14:paraId="70DEED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4365</w:t>
            </w:r>
          </w:p>
        </w:tc>
        <w:tc>
          <w:tcPr>
            <w:tcW w:w="1584" w:type="dxa"/>
          </w:tcPr>
          <w:p w14:paraId="333AA6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4446</w:t>
            </w:r>
          </w:p>
        </w:tc>
      </w:tr>
      <w:tr w:rsidR="002260A5" w:rsidRPr="00584DE4" w14:paraId="13B84F73" w14:textId="77777777" w:rsidTr="00274E04">
        <w:tc>
          <w:tcPr>
            <w:tcW w:w="2448" w:type="dxa"/>
            <w:tcBorders>
              <w:bottom w:val="single" w:sz="12" w:space="0" w:color="auto"/>
            </w:tcBorders>
          </w:tcPr>
          <w:p w14:paraId="5749F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4AC7F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6970</w:t>
            </w:r>
          </w:p>
        </w:tc>
        <w:tc>
          <w:tcPr>
            <w:tcW w:w="1584" w:type="dxa"/>
            <w:tcBorders>
              <w:bottom w:val="single" w:sz="12" w:space="0" w:color="auto"/>
            </w:tcBorders>
          </w:tcPr>
          <w:p w14:paraId="74D32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6940</w:t>
            </w:r>
          </w:p>
        </w:tc>
        <w:tc>
          <w:tcPr>
            <w:tcW w:w="1584" w:type="dxa"/>
            <w:tcBorders>
              <w:bottom w:val="single" w:sz="12" w:space="0" w:color="auto"/>
            </w:tcBorders>
          </w:tcPr>
          <w:p w14:paraId="647482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6648</w:t>
            </w:r>
          </w:p>
        </w:tc>
        <w:tc>
          <w:tcPr>
            <w:tcW w:w="1584" w:type="dxa"/>
            <w:tcBorders>
              <w:bottom w:val="single" w:sz="12" w:space="0" w:color="auto"/>
            </w:tcBorders>
          </w:tcPr>
          <w:p w14:paraId="64B87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6802</w:t>
            </w:r>
          </w:p>
        </w:tc>
      </w:tr>
    </w:tbl>
    <w:p w14:paraId="20CCBC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6961B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580E0D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ДБ-3 2М-86 с винтами ЦКБ-30 испытания прошел и может эксплуатироваться в строевых частях ВВС.</w:t>
      </w:r>
    </w:p>
    <w:p w14:paraId="1C3F356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3FF1B12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626DA9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завод № 39:</w:t>
      </w:r>
    </w:p>
    <w:p w14:paraId="0B9DE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Оборудовать все серийные самолеты ДБ-3 газоанализаторами типа “Кембридж”.</w:t>
      </w:r>
    </w:p>
    <w:p w14:paraId="439A9C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 позже 15 декабря 1938 года предъявить в НИИ ВВС на испытание самолет ДБ-3 эталон 1939 года.</w:t>
      </w:r>
    </w:p>
    <w:p w14:paraId="1D8508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3B51B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 января 1939 года выпускать самолеты ДБ-3 с протектированными бензобаками центропланной группы.</w:t>
      </w:r>
    </w:p>
    <w:p w14:paraId="25FA88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17589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3C388C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Ускорить изготовление двух опытных башен для кабины штурмана, обеспечивающих кабину от задувания.</w:t>
      </w:r>
    </w:p>
    <w:p w14:paraId="6066D6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64311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B5BD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1D207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Краткое описание стрелково-бомбардировочного вооружения самолета</w:t>
      </w:r>
    </w:p>
    <w:p w14:paraId="01E409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584DE4" w14:paraId="613A76D7" w14:textId="77777777" w:rsidTr="00274E04">
        <w:tc>
          <w:tcPr>
            <w:tcW w:w="2160" w:type="dxa"/>
            <w:tcBorders>
              <w:top w:val="single" w:sz="12" w:space="0" w:color="auto"/>
            </w:tcBorders>
          </w:tcPr>
          <w:p w14:paraId="24405C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5760" w:type="dxa"/>
            <w:tcBorders>
              <w:top w:val="single" w:sz="12" w:space="0" w:color="auto"/>
            </w:tcBorders>
          </w:tcPr>
          <w:p w14:paraId="541C6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0B1E1BCE" w14:textId="77777777" w:rsidTr="00274E04">
        <w:tc>
          <w:tcPr>
            <w:tcW w:w="2160" w:type="dxa"/>
          </w:tcPr>
          <w:p w14:paraId="1AEE08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w:t>
            </w:r>
          </w:p>
        </w:tc>
        <w:tc>
          <w:tcPr>
            <w:tcW w:w="5760" w:type="dxa"/>
          </w:tcPr>
          <w:p w14:paraId="38CF7D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4270F2B" w14:textId="77777777" w:rsidTr="00274E04">
        <w:tc>
          <w:tcPr>
            <w:tcW w:w="2160" w:type="dxa"/>
          </w:tcPr>
          <w:p w14:paraId="1D1D5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w:t>
            </w:r>
          </w:p>
        </w:tc>
        <w:tc>
          <w:tcPr>
            <w:tcW w:w="5760" w:type="dxa"/>
          </w:tcPr>
          <w:p w14:paraId="0AB531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10514E7" w14:textId="77777777" w:rsidTr="00274E04">
        <w:tc>
          <w:tcPr>
            <w:tcW w:w="2160" w:type="dxa"/>
          </w:tcPr>
          <w:p w14:paraId="497DC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года</w:t>
            </w:r>
          </w:p>
        </w:tc>
        <w:tc>
          <w:tcPr>
            <w:tcW w:w="5760" w:type="dxa"/>
          </w:tcPr>
          <w:p w14:paraId="79B57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13D613EB" w14:textId="77777777" w:rsidTr="00274E04">
        <w:tc>
          <w:tcPr>
            <w:tcW w:w="2160" w:type="dxa"/>
          </w:tcPr>
          <w:p w14:paraId="7AFFC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5760" w:type="dxa"/>
          </w:tcPr>
          <w:p w14:paraId="40E10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7F67D0CF" w14:textId="77777777" w:rsidTr="00274E04">
        <w:tc>
          <w:tcPr>
            <w:tcW w:w="2160" w:type="dxa"/>
          </w:tcPr>
          <w:p w14:paraId="16C6E9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года</w:t>
            </w:r>
          </w:p>
        </w:tc>
        <w:tc>
          <w:tcPr>
            <w:tcW w:w="5760" w:type="dxa"/>
          </w:tcPr>
          <w:p w14:paraId="67F6BA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5DCCA4C" w14:textId="77777777" w:rsidTr="00274E04">
        <w:tc>
          <w:tcPr>
            <w:tcW w:w="2160" w:type="dxa"/>
          </w:tcPr>
          <w:p w14:paraId="4CC28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года</w:t>
            </w:r>
          </w:p>
        </w:tc>
        <w:tc>
          <w:tcPr>
            <w:tcW w:w="5760" w:type="dxa"/>
          </w:tcPr>
          <w:p w14:paraId="5E9CF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3E846F95" w14:textId="77777777" w:rsidTr="00274E04">
        <w:tc>
          <w:tcPr>
            <w:tcW w:w="2160" w:type="dxa"/>
          </w:tcPr>
          <w:p w14:paraId="4249B0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года</w:t>
            </w:r>
          </w:p>
        </w:tc>
        <w:tc>
          <w:tcPr>
            <w:tcW w:w="5760" w:type="dxa"/>
          </w:tcPr>
          <w:p w14:paraId="201772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0D402EA8" w14:textId="77777777" w:rsidTr="00274E04">
        <w:tc>
          <w:tcPr>
            <w:tcW w:w="2160" w:type="dxa"/>
          </w:tcPr>
          <w:p w14:paraId="79B980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760" w:type="dxa"/>
          </w:tcPr>
          <w:p w14:paraId="5C7B9C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11270B7" w14:textId="77777777" w:rsidTr="00274E04">
        <w:tc>
          <w:tcPr>
            <w:tcW w:w="2160" w:type="dxa"/>
          </w:tcPr>
          <w:p w14:paraId="724A8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года</w:t>
            </w:r>
          </w:p>
        </w:tc>
        <w:tc>
          <w:tcPr>
            <w:tcW w:w="5760" w:type="dxa"/>
          </w:tcPr>
          <w:p w14:paraId="31493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01DB1C93" w14:textId="77777777" w:rsidTr="00274E04">
        <w:tc>
          <w:tcPr>
            <w:tcW w:w="2160" w:type="dxa"/>
          </w:tcPr>
          <w:p w14:paraId="1B7B16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года</w:t>
            </w:r>
          </w:p>
        </w:tc>
        <w:tc>
          <w:tcPr>
            <w:tcW w:w="5760" w:type="dxa"/>
          </w:tcPr>
          <w:p w14:paraId="5C13E2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1B63E6F9" w14:textId="77777777" w:rsidTr="00274E04">
        <w:tc>
          <w:tcPr>
            <w:tcW w:w="2160" w:type="dxa"/>
          </w:tcPr>
          <w:p w14:paraId="4DE3E1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760" w:type="dxa"/>
          </w:tcPr>
          <w:p w14:paraId="3A59A0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1E2E57EB" w14:textId="77777777" w:rsidTr="00274E04">
        <w:tc>
          <w:tcPr>
            <w:tcW w:w="2160" w:type="dxa"/>
          </w:tcPr>
          <w:p w14:paraId="62A0B0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года</w:t>
            </w:r>
          </w:p>
        </w:tc>
        <w:tc>
          <w:tcPr>
            <w:tcW w:w="5760" w:type="dxa"/>
          </w:tcPr>
          <w:p w14:paraId="49A01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599B352B" w14:textId="77777777" w:rsidTr="00274E04">
        <w:tc>
          <w:tcPr>
            <w:tcW w:w="2160" w:type="dxa"/>
          </w:tcPr>
          <w:p w14:paraId="72EF9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w:t>
            </w:r>
          </w:p>
        </w:tc>
        <w:tc>
          <w:tcPr>
            <w:tcW w:w="5760" w:type="dxa"/>
          </w:tcPr>
          <w:p w14:paraId="6DD9DA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2E02B57" w14:textId="77777777" w:rsidTr="00274E04">
        <w:tc>
          <w:tcPr>
            <w:tcW w:w="2160" w:type="dxa"/>
          </w:tcPr>
          <w:p w14:paraId="325397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года</w:t>
            </w:r>
          </w:p>
        </w:tc>
        <w:tc>
          <w:tcPr>
            <w:tcW w:w="5760" w:type="dxa"/>
          </w:tcPr>
          <w:p w14:paraId="4BE9C9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192E5467" w14:textId="77777777" w:rsidTr="00274E04">
        <w:tc>
          <w:tcPr>
            <w:tcW w:w="2160" w:type="dxa"/>
          </w:tcPr>
          <w:p w14:paraId="4CEB87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года</w:t>
            </w:r>
          </w:p>
        </w:tc>
        <w:tc>
          <w:tcPr>
            <w:tcW w:w="5760" w:type="dxa"/>
          </w:tcPr>
          <w:p w14:paraId="02C9F7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B46FD03" w14:textId="77777777" w:rsidTr="00274E04">
        <w:tc>
          <w:tcPr>
            <w:tcW w:w="2160" w:type="dxa"/>
          </w:tcPr>
          <w:p w14:paraId="2168B6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года</w:t>
            </w:r>
          </w:p>
        </w:tc>
        <w:tc>
          <w:tcPr>
            <w:tcW w:w="5760" w:type="dxa"/>
          </w:tcPr>
          <w:p w14:paraId="49332C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Семь полетов.</w:t>
            </w:r>
          </w:p>
        </w:tc>
      </w:tr>
      <w:tr w:rsidR="002260A5" w:rsidRPr="00584DE4" w14:paraId="1139CBA5" w14:textId="77777777" w:rsidTr="00274E04">
        <w:tc>
          <w:tcPr>
            <w:tcW w:w="2160" w:type="dxa"/>
          </w:tcPr>
          <w:p w14:paraId="7D652D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w:t>
            </w:r>
          </w:p>
        </w:tc>
        <w:tc>
          <w:tcPr>
            <w:tcW w:w="5760" w:type="dxa"/>
          </w:tcPr>
          <w:p w14:paraId="2D7F8C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7E4AD374" w14:textId="77777777" w:rsidTr="00274E04">
        <w:tc>
          <w:tcPr>
            <w:tcW w:w="2160" w:type="dxa"/>
          </w:tcPr>
          <w:p w14:paraId="71464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года</w:t>
            </w:r>
          </w:p>
        </w:tc>
        <w:tc>
          <w:tcPr>
            <w:tcW w:w="5760" w:type="dxa"/>
          </w:tcPr>
          <w:p w14:paraId="2F44D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Одиннадцать полетов.</w:t>
            </w:r>
          </w:p>
        </w:tc>
      </w:tr>
      <w:tr w:rsidR="002260A5" w:rsidRPr="00584DE4" w14:paraId="0A6AE32B" w14:textId="77777777" w:rsidTr="00274E04">
        <w:tc>
          <w:tcPr>
            <w:tcW w:w="2160" w:type="dxa"/>
          </w:tcPr>
          <w:p w14:paraId="179EFA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5760" w:type="dxa"/>
          </w:tcPr>
          <w:p w14:paraId="48EEC0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w:t>
            </w:r>
          </w:p>
        </w:tc>
      </w:tr>
      <w:tr w:rsidR="002260A5" w:rsidRPr="00584DE4" w14:paraId="4F2D2D77" w14:textId="77777777" w:rsidTr="00274E04">
        <w:tc>
          <w:tcPr>
            <w:tcW w:w="2160" w:type="dxa"/>
          </w:tcPr>
          <w:p w14:paraId="41999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w:t>
            </w:r>
          </w:p>
        </w:tc>
        <w:tc>
          <w:tcPr>
            <w:tcW w:w="5760" w:type="dxa"/>
          </w:tcPr>
          <w:p w14:paraId="3B628F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0EDFABD0" w14:textId="77777777" w:rsidTr="00274E04">
        <w:tc>
          <w:tcPr>
            <w:tcW w:w="2160" w:type="dxa"/>
          </w:tcPr>
          <w:p w14:paraId="133612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года</w:t>
            </w:r>
          </w:p>
        </w:tc>
        <w:tc>
          <w:tcPr>
            <w:tcW w:w="5760" w:type="dxa"/>
          </w:tcPr>
          <w:p w14:paraId="1C6FFA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3210F9AA" w14:textId="77777777" w:rsidTr="00274E04">
        <w:tc>
          <w:tcPr>
            <w:tcW w:w="2160" w:type="dxa"/>
          </w:tcPr>
          <w:p w14:paraId="35CF00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760" w:type="dxa"/>
          </w:tcPr>
          <w:p w14:paraId="614513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5087CDA4" w14:textId="77777777" w:rsidTr="00274E04">
        <w:tc>
          <w:tcPr>
            <w:tcW w:w="2160" w:type="dxa"/>
          </w:tcPr>
          <w:p w14:paraId="5046C7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760" w:type="dxa"/>
          </w:tcPr>
          <w:p w14:paraId="465F4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Испытания закончены. </w:t>
            </w:r>
          </w:p>
        </w:tc>
      </w:tr>
      <w:tr w:rsidR="002260A5" w:rsidRPr="00584DE4" w14:paraId="1D341B0E" w14:textId="77777777" w:rsidTr="00274E04">
        <w:tc>
          <w:tcPr>
            <w:tcW w:w="2160" w:type="dxa"/>
            <w:tcBorders>
              <w:bottom w:val="single" w:sz="12" w:space="0" w:color="auto"/>
            </w:tcBorders>
          </w:tcPr>
          <w:p w14:paraId="04E8FB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760" w:type="dxa"/>
            <w:tcBorders>
              <w:bottom w:val="single" w:sz="12" w:space="0" w:color="auto"/>
            </w:tcBorders>
          </w:tcPr>
          <w:p w14:paraId="790704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Перегонка самолета на завод № 39.</w:t>
            </w:r>
          </w:p>
        </w:tc>
      </w:tr>
    </w:tbl>
    <w:p w14:paraId="72FEA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339"/>
        <w:gridCol w:w="920"/>
        <w:gridCol w:w="920"/>
        <w:gridCol w:w="690"/>
        <w:gridCol w:w="2715"/>
      </w:tblGrid>
      <w:tr w:rsidR="002260A5" w:rsidRPr="00584DE4" w14:paraId="381C0615" w14:textId="77777777" w:rsidTr="00274E04">
        <w:tc>
          <w:tcPr>
            <w:tcW w:w="1872" w:type="dxa"/>
            <w:tcBorders>
              <w:top w:val="single" w:sz="12" w:space="0" w:color="auto"/>
            </w:tcBorders>
          </w:tcPr>
          <w:p w14:paraId="2F3D9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339" w:type="dxa"/>
            <w:tcBorders>
              <w:top w:val="single" w:sz="12" w:space="0" w:color="auto"/>
            </w:tcBorders>
          </w:tcPr>
          <w:p w14:paraId="68D5F7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полета</w:t>
            </w:r>
          </w:p>
        </w:tc>
        <w:tc>
          <w:tcPr>
            <w:tcW w:w="920" w:type="dxa"/>
            <w:tcBorders>
              <w:top w:val="single" w:sz="12" w:space="0" w:color="auto"/>
            </w:tcBorders>
          </w:tcPr>
          <w:p w14:paraId="738D3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 Полета</w:t>
            </w:r>
          </w:p>
        </w:tc>
        <w:tc>
          <w:tcPr>
            <w:tcW w:w="920" w:type="dxa"/>
            <w:tcBorders>
              <w:top w:val="single" w:sz="12" w:space="0" w:color="auto"/>
            </w:tcBorders>
          </w:tcPr>
          <w:p w14:paraId="0B1840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690" w:type="dxa"/>
            <w:tcBorders>
              <w:top w:val="single" w:sz="12" w:space="0" w:color="auto"/>
            </w:tcBorders>
          </w:tcPr>
          <w:p w14:paraId="3C74F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2715" w:type="dxa"/>
            <w:tcBorders>
              <w:top w:val="single" w:sz="12" w:space="0" w:color="auto"/>
            </w:tcBorders>
          </w:tcPr>
          <w:p w14:paraId="6EF7EB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r>
      <w:tr w:rsidR="002260A5" w:rsidRPr="00584DE4" w14:paraId="015A9CF0" w14:textId="77777777" w:rsidTr="00274E04">
        <w:tc>
          <w:tcPr>
            <w:tcW w:w="1872" w:type="dxa"/>
          </w:tcPr>
          <w:p w14:paraId="26222B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w:t>
            </w:r>
          </w:p>
        </w:tc>
        <w:tc>
          <w:tcPr>
            <w:tcW w:w="3339" w:type="dxa"/>
          </w:tcPr>
          <w:p w14:paraId="07F229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с завода № 39</w:t>
            </w:r>
          </w:p>
        </w:tc>
        <w:tc>
          <w:tcPr>
            <w:tcW w:w="920" w:type="dxa"/>
          </w:tcPr>
          <w:p w14:paraId="7029EA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920" w:type="dxa"/>
          </w:tcPr>
          <w:p w14:paraId="131E5A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c>
          <w:tcPr>
            <w:tcW w:w="690" w:type="dxa"/>
          </w:tcPr>
          <w:p w14:paraId="0E728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2715" w:type="dxa"/>
          </w:tcPr>
          <w:p w14:paraId="5A5DE7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Нюхтиков</w:t>
            </w:r>
          </w:p>
          <w:p w14:paraId="5F80F5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Кокорин</w:t>
            </w:r>
          </w:p>
          <w:p w14:paraId="714DBA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4DE911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B910B4B" w14:textId="77777777" w:rsidTr="00274E04">
        <w:tc>
          <w:tcPr>
            <w:tcW w:w="1872" w:type="dxa"/>
          </w:tcPr>
          <w:p w14:paraId="0C436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339" w:type="dxa"/>
          </w:tcPr>
          <w:p w14:paraId="0FE497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920" w:type="dxa"/>
          </w:tcPr>
          <w:p w14:paraId="4FA6FD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920" w:type="dxa"/>
          </w:tcPr>
          <w:p w14:paraId="54484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73768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715" w:type="dxa"/>
          </w:tcPr>
          <w:p w14:paraId="2514D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BA84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27316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4422F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5723B8EC" w14:textId="77777777" w:rsidTr="00274E04">
        <w:tc>
          <w:tcPr>
            <w:tcW w:w="1872" w:type="dxa"/>
          </w:tcPr>
          <w:p w14:paraId="566B05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339" w:type="dxa"/>
          </w:tcPr>
          <w:p w14:paraId="62C597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920" w:type="dxa"/>
          </w:tcPr>
          <w:p w14:paraId="51648C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0-52</w:t>
            </w:r>
          </w:p>
        </w:tc>
        <w:tc>
          <w:tcPr>
            <w:tcW w:w="920" w:type="dxa"/>
          </w:tcPr>
          <w:p w14:paraId="195F3D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75CBF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715" w:type="dxa"/>
          </w:tcPr>
          <w:p w14:paraId="2C3052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p w14:paraId="54E7A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657E6B3A" w14:textId="77777777" w:rsidTr="00274E04">
        <w:tc>
          <w:tcPr>
            <w:tcW w:w="1872" w:type="dxa"/>
          </w:tcPr>
          <w:p w14:paraId="107A0C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339" w:type="dxa"/>
          </w:tcPr>
          <w:p w14:paraId="353B9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920" w:type="dxa"/>
          </w:tcPr>
          <w:p w14:paraId="4949EE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c>
          <w:tcPr>
            <w:tcW w:w="920" w:type="dxa"/>
          </w:tcPr>
          <w:p w14:paraId="345E38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6750</w:t>
            </w:r>
          </w:p>
        </w:tc>
        <w:tc>
          <w:tcPr>
            <w:tcW w:w="690" w:type="dxa"/>
          </w:tcPr>
          <w:p w14:paraId="1DBBD5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715" w:type="dxa"/>
          </w:tcPr>
          <w:p w14:paraId="49EF5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E5D77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2AF72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FCFE4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3021A0C3" w14:textId="77777777" w:rsidTr="00274E04">
        <w:tc>
          <w:tcPr>
            <w:tcW w:w="1872" w:type="dxa"/>
          </w:tcPr>
          <w:p w14:paraId="3DE470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339" w:type="dxa"/>
          </w:tcPr>
          <w:p w14:paraId="7FC85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920" w:type="dxa"/>
          </w:tcPr>
          <w:p w14:paraId="4381C7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920" w:type="dxa"/>
          </w:tcPr>
          <w:p w14:paraId="64D927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79DBC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715" w:type="dxa"/>
          </w:tcPr>
          <w:p w14:paraId="7FFD9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DFD0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tc>
      </w:tr>
      <w:tr w:rsidR="002260A5" w:rsidRPr="00584DE4" w14:paraId="5651DE22" w14:textId="77777777" w:rsidTr="00274E04">
        <w:tc>
          <w:tcPr>
            <w:tcW w:w="1872" w:type="dxa"/>
          </w:tcPr>
          <w:p w14:paraId="15211A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3339" w:type="dxa"/>
          </w:tcPr>
          <w:p w14:paraId="31F059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Расход горючего на высотах</w:t>
            </w:r>
          </w:p>
        </w:tc>
        <w:tc>
          <w:tcPr>
            <w:tcW w:w="920" w:type="dxa"/>
          </w:tcPr>
          <w:p w14:paraId="6CA3B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2-25</w:t>
            </w:r>
          </w:p>
        </w:tc>
        <w:tc>
          <w:tcPr>
            <w:tcW w:w="920" w:type="dxa"/>
          </w:tcPr>
          <w:p w14:paraId="5FC21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33DDE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715" w:type="dxa"/>
          </w:tcPr>
          <w:p w14:paraId="632A8B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23FD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15741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269F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12C5E6B6" w14:textId="77777777" w:rsidTr="00274E04">
        <w:tc>
          <w:tcPr>
            <w:tcW w:w="1872" w:type="dxa"/>
          </w:tcPr>
          <w:p w14:paraId="1DC39B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w:t>
            </w:r>
          </w:p>
        </w:tc>
        <w:tc>
          <w:tcPr>
            <w:tcW w:w="3339" w:type="dxa"/>
          </w:tcPr>
          <w:p w14:paraId="742B1C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920" w:type="dxa"/>
          </w:tcPr>
          <w:p w14:paraId="34DF97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tc>
        <w:tc>
          <w:tcPr>
            <w:tcW w:w="920" w:type="dxa"/>
          </w:tcPr>
          <w:p w14:paraId="00CDA5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90" w:type="dxa"/>
          </w:tcPr>
          <w:p w14:paraId="6C457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715" w:type="dxa"/>
          </w:tcPr>
          <w:p w14:paraId="408F3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1BD97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71638A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Третьяков</w:t>
            </w:r>
          </w:p>
        </w:tc>
      </w:tr>
      <w:tr w:rsidR="002260A5" w:rsidRPr="00584DE4" w14:paraId="1FCF966A" w14:textId="77777777" w:rsidTr="00274E04">
        <w:tc>
          <w:tcPr>
            <w:tcW w:w="1872" w:type="dxa"/>
          </w:tcPr>
          <w:p w14:paraId="4D309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3339" w:type="dxa"/>
          </w:tcPr>
          <w:p w14:paraId="5C4CC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920" w:type="dxa"/>
          </w:tcPr>
          <w:p w14:paraId="08820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920" w:type="dxa"/>
          </w:tcPr>
          <w:p w14:paraId="00842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69FBED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715" w:type="dxa"/>
          </w:tcPr>
          <w:p w14:paraId="00DB21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1B273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6612F6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074E7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7931D695" w14:textId="77777777" w:rsidTr="00274E04">
        <w:tc>
          <w:tcPr>
            <w:tcW w:w="1872" w:type="dxa"/>
          </w:tcPr>
          <w:p w14:paraId="79CA34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3339" w:type="dxa"/>
          </w:tcPr>
          <w:p w14:paraId="5D3BD0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920" w:type="dxa"/>
          </w:tcPr>
          <w:p w14:paraId="5AB58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c>
          <w:tcPr>
            <w:tcW w:w="920" w:type="dxa"/>
          </w:tcPr>
          <w:p w14:paraId="02408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002661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715" w:type="dxa"/>
          </w:tcPr>
          <w:p w14:paraId="5B74AC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60A9E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007A4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E9C31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137F4E47" w14:textId="77777777" w:rsidTr="00274E04">
        <w:tc>
          <w:tcPr>
            <w:tcW w:w="1872" w:type="dxa"/>
          </w:tcPr>
          <w:p w14:paraId="0801FB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3339" w:type="dxa"/>
          </w:tcPr>
          <w:p w14:paraId="4F21F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920" w:type="dxa"/>
          </w:tcPr>
          <w:p w14:paraId="665AA7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920" w:type="dxa"/>
          </w:tcPr>
          <w:p w14:paraId="3ED8C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90" w:type="dxa"/>
          </w:tcPr>
          <w:p w14:paraId="1E13B7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6100</w:t>
            </w:r>
          </w:p>
        </w:tc>
        <w:tc>
          <w:tcPr>
            <w:tcW w:w="2715" w:type="dxa"/>
          </w:tcPr>
          <w:p w14:paraId="75814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B0076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p w14:paraId="5BDAAA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ED599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229FCB32" w14:textId="77777777" w:rsidTr="00274E04">
        <w:tc>
          <w:tcPr>
            <w:tcW w:w="1872" w:type="dxa"/>
          </w:tcPr>
          <w:p w14:paraId="15EAB5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339" w:type="dxa"/>
          </w:tcPr>
          <w:p w14:paraId="683C73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920" w:type="dxa"/>
          </w:tcPr>
          <w:p w14:paraId="723235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920" w:type="dxa"/>
          </w:tcPr>
          <w:p w14:paraId="0B315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7F9D6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8100</w:t>
            </w:r>
          </w:p>
        </w:tc>
        <w:tc>
          <w:tcPr>
            <w:tcW w:w="2715" w:type="dxa"/>
          </w:tcPr>
          <w:p w14:paraId="53E74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A201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BCB62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48EBA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1BB381EA" w14:textId="77777777" w:rsidTr="00274E04">
        <w:tc>
          <w:tcPr>
            <w:tcW w:w="1872" w:type="dxa"/>
          </w:tcPr>
          <w:p w14:paraId="6742F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339" w:type="dxa"/>
          </w:tcPr>
          <w:p w14:paraId="0EF6CB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920" w:type="dxa"/>
          </w:tcPr>
          <w:p w14:paraId="2CDCD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c>
          <w:tcPr>
            <w:tcW w:w="920" w:type="dxa"/>
          </w:tcPr>
          <w:p w14:paraId="2EE87E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284E5F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715" w:type="dxa"/>
          </w:tcPr>
          <w:p w14:paraId="61AD8F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A6854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F7736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Джанаев</w:t>
            </w:r>
          </w:p>
          <w:p w14:paraId="4B807F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Аверкин</w:t>
            </w:r>
          </w:p>
        </w:tc>
      </w:tr>
      <w:tr w:rsidR="002260A5" w:rsidRPr="00584DE4" w14:paraId="1A5B1670" w14:textId="77777777" w:rsidTr="00274E04">
        <w:tc>
          <w:tcPr>
            <w:tcW w:w="1872" w:type="dxa"/>
          </w:tcPr>
          <w:p w14:paraId="508BA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339" w:type="dxa"/>
          </w:tcPr>
          <w:p w14:paraId="18CA37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920" w:type="dxa"/>
          </w:tcPr>
          <w:p w14:paraId="20C75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920" w:type="dxa"/>
          </w:tcPr>
          <w:p w14:paraId="1AFD6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90" w:type="dxa"/>
          </w:tcPr>
          <w:p w14:paraId="063A4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2715" w:type="dxa"/>
          </w:tcPr>
          <w:p w14:paraId="04A5D3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8A05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AEB8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7F76E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1C22779B" w14:textId="77777777" w:rsidTr="00274E04">
        <w:tc>
          <w:tcPr>
            <w:tcW w:w="1872" w:type="dxa"/>
          </w:tcPr>
          <w:p w14:paraId="337890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339" w:type="dxa"/>
          </w:tcPr>
          <w:p w14:paraId="33436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w:t>
            </w:r>
          </w:p>
        </w:tc>
        <w:tc>
          <w:tcPr>
            <w:tcW w:w="920" w:type="dxa"/>
          </w:tcPr>
          <w:p w14:paraId="3C177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920" w:type="dxa"/>
          </w:tcPr>
          <w:p w14:paraId="6C86DA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90" w:type="dxa"/>
          </w:tcPr>
          <w:p w14:paraId="0C6F1E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715" w:type="dxa"/>
          </w:tcPr>
          <w:p w14:paraId="1DFEFF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A9A43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B2240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68FA076F" w14:textId="77777777" w:rsidTr="00274E04">
        <w:tc>
          <w:tcPr>
            <w:tcW w:w="1872" w:type="dxa"/>
          </w:tcPr>
          <w:p w14:paraId="71533A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17 августа 1938 г.</w:t>
            </w:r>
          </w:p>
        </w:tc>
        <w:tc>
          <w:tcPr>
            <w:tcW w:w="3339" w:type="dxa"/>
          </w:tcPr>
          <w:p w14:paraId="20EB5A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920" w:type="dxa"/>
          </w:tcPr>
          <w:p w14:paraId="0002E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920" w:type="dxa"/>
          </w:tcPr>
          <w:p w14:paraId="0B837E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8600</w:t>
            </w:r>
          </w:p>
        </w:tc>
        <w:tc>
          <w:tcPr>
            <w:tcW w:w="690" w:type="dxa"/>
          </w:tcPr>
          <w:p w14:paraId="4E917B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2715" w:type="dxa"/>
          </w:tcPr>
          <w:p w14:paraId="3E2FA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4A4D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3618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01C4E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3C248F6E" w14:textId="77777777" w:rsidTr="00274E04">
        <w:tc>
          <w:tcPr>
            <w:tcW w:w="1872" w:type="dxa"/>
          </w:tcPr>
          <w:p w14:paraId="5AFC2A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339" w:type="dxa"/>
          </w:tcPr>
          <w:p w14:paraId="1709AA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Растряска и бомбометание</w:t>
            </w:r>
          </w:p>
        </w:tc>
        <w:tc>
          <w:tcPr>
            <w:tcW w:w="920" w:type="dxa"/>
          </w:tcPr>
          <w:p w14:paraId="68CFE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920" w:type="dxa"/>
          </w:tcPr>
          <w:p w14:paraId="0ACDF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690" w:type="dxa"/>
          </w:tcPr>
          <w:p w14:paraId="198A30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715" w:type="dxa"/>
          </w:tcPr>
          <w:p w14:paraId="656E5C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5D2A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D179B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Лобанов</w:t>
            </w:r>
          </w:p>
          <w:p w14:paraId="5DA5C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tc>
      </w:tr>
      <w:tr w:rsidR="002260A5" w:rsidRPr="00584DE4" w14:paraId="7ACFAC86" w14:textId="77777777" w:rsidTr="00274E04">
        <w:tc>
          <w:tcPr>
            <w:tcW w:w="1872" w:type="dxa"/>
          </w:tcPr>
          <w:p w14:paraId="619F49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w:t>
            </w:r>
          </w:p>
        </w:tc>
        <w:tc>
          <w:tcPr>
            <w:tcW w:w="3339" w:type="dxa"/>
          </w:tcPr>
          <w:p w14:paraId="36E6B0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Воздушный бой и замеры расходов горючего</w:t>
            </w:r>
          </w:p>
        </w:tc>
        <w:tc>
          <w:tcPr>
            <w:tcW w:w="920" w:type="dxa"/>
          </w:tcPr>
          <w:p w14:paraId="4AFDAD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920" w:type="dxa"/>
          </w:tcPr>
          <w:p w14:paraId="00E5D2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0BD6AE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715" w:type="dxa"/>
          </w:tcPr>
          <w:p w14:paraId="46031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F54C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1AC74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FF1D0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Пистолькорс</w:t>
            </w:r>
          </w:p>
        </w:tc>
      </w:tr>
      <w:tr w:rsidR="002260A5" w:rsidRPr="00584DE4" w14:paraId="5D8942E7" w14:textId="77777777" w:rsidTr="00274E04">
        <w:tc>
          <w:tcPr>
            <w:tcW w:w="1872" w:type="dxa"/>
          </w:tcPr>
          <w:p w14:paraId="0C1A79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339" w:type="dxa"/>
          </w:tcPr>
          <w:p w14:paraId="6EA8A8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920" w:type="dxa"/>
          </w:tcPr>
          <w:p w14:paraId="575D5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920" w:type="dxa"/>
          </w:tcPr>
          <w:p w14:paraId="323C09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90" w:type="dxa"/>
          </w:tcPr>
          <w:p w14:paraId="4457BC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2715" w:type="dxa"/>
          </w:tcPr>
          <w:p w14:paraId="74E922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EEE80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ED0C9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AC11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7500B8D6" w14:textId="77777777" w:rsidTr="00274E04">
        <w:tc>
          <w:tcPr>
            <w:tcW w:w="1872" w:type="dxa"/>
          </w:tcPr>
          <w:p w14:paraId="75D88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339" w:type="dxa"/>
          </w:tcPr>
          <w:p w14:paraId="0E990E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920" w:type="dxa"/>
          </w:tcPr>
          <w:p w14:paraId="20C3C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920" w:type="dxa"/>
          </w:tcPr>
          <w:p w14:paraId="11A99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32B161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715" w:type="dxa"/>
          </w:tcPr>
          <w:p w14:paraId="59FE4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C106D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D54C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7925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tc>
      </w:tr>
      <w:tr w:rsidR="002260A5" w:rsidRPr="00584DE4" w14:paraId="72BAEFEB" w14:textId="77777777" w:rsidTr="00274E04">
        <w:tc>
          <w:tcPr>
            <w:tcW w:w="1872" w:type="dxa"/>
          </w:tcPr>
          <w:p w14:paraId="37BFD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339" w:type="dxa"/>
          </w:tcPr>
          <w:p w14:paraId="55F237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920" w:type="dxa"/>
          </w:tcPr>
          <w:p w14:paraId="485900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2-06</w:t>
            </w:r>
          </w:p>
        </w:tc>
        <w:tc>
          <w:tcPr>
            <w:tcW w:w="920" w:type="dxa"/>
          </w:tcPr>
          <w:p w14:paraId="197CBF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61C3B2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715" w:type="dxa"/>
          </w:tcPr>
          <w:p w14:paraId="2BA3E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AF91D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1F9B6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3E35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058480D8" w14:textId="77777777" w:rsidTr="00274E04">
        <w:tc>
          <w:tcPr>
            <w:tcW w:w="1872" w:type="dxa"/>
          </w:tcPr>
          <w:p w14:paraId="089308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w:t>
            </w:r>
          </w:p>
        </w:tc>
        <w:tc>
          <w:tcPr>
            <w:tcW w:w="3339" w:type="dxa"/>
          </w:tcPr>
          <w:p w14:paraId="0BC47E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w:t>
            </w:r>
          </w:p>
        </w:tc>
        <w:tc>
          <w:tcPr>
            <w:tcW w:w="920" w:type="dxa"/>
          </w:tcPr>
          <w:p w14:paraId="0C2C53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920" w:type="dxa"/>
          </w:tcPr>
          <w:p w14:paraId="1B972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11B93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715" w:type="dxa"/>
          </w:tcPr>
          <w:p w14:paraId="09354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B99BF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45FF2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FE59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3FE8AB62" w14:textId="77777777" w:rsidTr="00274E04">
        <w:tc>
          <w:tcPr>
            <w:tcW w:w="1872" w:type="dxa"/>
          </w:tcPr>
          <w:p w14:paraId="474F9E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339" w:type="dxa"/>
          </w:tcPr>
          <w:p w14:paraId="547ECC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Подбор винта</w:t>
            </w:r>
          </w:p>
        </w:tc>
        <w:tc>
          <w:tcPr>
            <w:tcW w:w="920" w:type="dxa"/>
          </w:tcPr>
          <w:p w14:paraId="1F8AE1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920" w:type="dxa"/>
          </w:tcPr>
          <w:p w14:paraId="2DFE77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690" w:type="dxa"/>
          </w:tcPr>
          <w:p w14:paraId="162F51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4800</w:t>
            </w:r>
          </w:p>
        </w:tc>
        <w:tc>
          <w:tcPr>
            <w:tcW w:w="2715" w:type="dxa"/>
          </w:tcPr>
          <w:p w14:paraId="30656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E7042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3BAA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9F5A5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462DCBE7" w14:textId="77777777" w:rsidTr="00274E04">
        <w:tc>
          <w:tcPr>
            <w:tcW w:w="1872" w:type="dxa"/>
          </w:tcPr>
          <w:p w14:paraId="5C03A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339" w:type="dxa"/>
          </w:tcPr>
          <w:p w14:paraId="140B6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по наземным целям</w:t>
            </w:r>
          </w:p>
        </w:tc>
        <w:tc>
          <w:tcPr>
            <w:tcW w:w="920" w:type="dxa"/>
          </w:tcPr>
          <w:p w14:paraId="1398A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c>
          <w:tcPr>
            <w:tcW w:w="920" w:type="dxa"/>
          </w:tcPr>
          <w:p w14:paraId="619149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1DC7EC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715" w:type="dxa"/>
          </w:tcPr>
          <w:p w14:paraId="19D14D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D879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2554B8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E2901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Липовой</w:t>
            </w:r>
          </w:p>
        </w:tc>
      </w:tr>
      <w:tr w:rsidR="002260A5" w:rsidRPr="00584DE4" w14:paraId="0786C785" w14:textId="77777777" w:rsidTr="00274E04">
        <w:tc>
          <w:tcPr>
            <w:tcW w:w="1872" w:type="dxa"/>
          </w:tcPr>
          <w:p w14:paraId="65F427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w:t>
            </w:r>
          </w:p>
        </w:tc>
        <w:tc>
          <w:tcPr>
            <w:tcW w:w="3339" w:type="dxa"/>
          </w:tcPr>
          <w:p w14:paraId="629DF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по треугольнику</w:t>
            </w:r>
          </w:p>
        </w:tc>
        <w:tc>
          <w:tcPr>
            <w:tcW w:w="920" w:type="dxa"/>
          </w:tcPr>
          <w:p w14:paraId="61E8CD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2-32</w:t>
            </w:r>
          </w:p>
        </w:tc>
        <w:tc>
          <w:tcPr>
            <w:tcW w:w="920" w:type="dxa"/>
          </w:tcPr>
          <w:p w14:paraId="3B1C4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6900</w:t>
            </w:r>
          </w:p>
        </w:tc>
        <w:tc>
          <w:tcPr>
            <w:tcW w:w="690" w:type="dxa"/>
          </w:tcPr>
          <w:p w14:paraId="46724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p w14:paraId="296E10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715" w:type="dxa"/>
          </w:tcPr>
          <w:p w14:paraId="7E7FA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17069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09CA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56DFC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491A068D" w14:textId="77777777" w:rsidTr="00274E04">
        <w:tc>
          <w:tcPr>
            <w:tcW w:w="1872" w:type="dxa"/>
          </w:tcPr>
          <w:p w14:paraId="58A0E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w:t>
            </w:r>
          </w:p>
        </w:tc>
        <w:tc>
          <w:tcPr>
            <w:tcW w:w="3339" w:type="dxa"/>
          </w:tcPr>
          <w:p w14:paraId="2F670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на аэродроме</w:t>
            </w:r>
          </w:p>
        </w:tc>
        <w:tc>
          <w:tcPr>
            <w:tcW w:w="920" w:type="dxa"/>
          </w:tcPr>
          <w:p w14:paraId="1EA703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920" w:type="dxa"/>
          </w:tcPr>
          <w:p w14:paraId="083E5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7200</w:t>
            </w:r>
          </w:p>
        </w:tc>
        <w:tc>
          <w:tcPr>
            <w:tcW w:w="690" w:type="dxa"/>
          </w:tcPr>
          <w:p w14:paraId="5B7D14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715" w:type="dxa"/>
          </w:tcPr>
          <w:p w14:paraId="6878FB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45206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9DA9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p w14:paraId="31F96E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09C3FDA" w14:textId="77777777" w:rsidTr="00274E04">
        <w:tc>
          <w:tcPr>
            <w:tcW w:w="1872" w:type="dxa"/>
          </w:tcPr>
          <w:p w14:paraId="067A2A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w:t>
            </w:r>
          </w:p>
        </w:tc>
        <w:tc>
          <w:tcPr>
            <w:tcW w:w="3339" w:type="dxa"/>
          </w:tcPr>
          <w:p w14:paraId="17B9DA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взлетно-посадочных свойств – 7 полетов</w:t>
            </w:r>
          </w:p>
        </w:tc>
        <w:tc>
          <w:tcPr>
            <w:tcW w:w="920" w:type="dxa"/>
          </w:tcPr>
          <w:p w14:paraId="4FF30C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920" w:type="dxa"/>
          </w:tcPr>
          <w:p w14:paraId="3A322C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31E46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715" w:type="dxa"/>
          </w:tcPr>
          <w:p w14:paraId="22AC6D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BE38D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3BBA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5F8F1A1B" w14:textId="77777777" w:rsidTr="00274E04">
        <w:tc>
          <w:tcPr>
            <w:tcW w:w="1872" w:type="dxa"/>
          </w:tcPr>
          <w:p w14:paraId="054A4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w:t>
            </w:r>
          </w:p>
        </w:tc>
        <w:tc>
          <w:tcPr>
            <w:tcW w:w="3339" w:type="dxa"/>
          </w:tcPr>
          <w:p w14:paraId="0CD77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потолок</w:t>
            </w:r>
          </w:p>
        </w:tc>
        <w:tc>
          <w:tcPr>
            <w:tcW w:w="920" w:type="dxa"/>
          </w:tcPr>
          <w:p w14:paraId="40989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c>
          <w:tcPr>
            <w:tcW w:w="920" w:type="dxa"/>
          </w:tcPr>
          <w:p w14:paraId="3A35D3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3DF971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715" w:type="dxa"/>
          </w:tcPr>
          <w:p w14:paraId="25951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31528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DB18D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188CE370" w14:textId="77777777" w:rsidTr="00274E04">
        <w:tc>
          <w:tcPr>
            <w:tcW w:w="1872" w:type="dxa"/>
          </w:tcPr>
          <w:p w14:paraId="0FE962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339" w:type="dxa"/>
          </w:tcPr>
          <w:p w14:paraId="0766B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взлетно-посадочных свойств – 11 полетов</w:t>
            </w:r>
          </w:p>
        </w:tc>
        <w:tc>
          <w:tcPr>
            <w:tcW w:w="920" w:type="dxa"/>
          </w:tcPr>
          <w:p w14:paraId="0B1BD4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920" w:type="dxa"/>
          </w:tcPr>
          <w:p w14:paraId="45C37E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Pr>
          <w:p w14:paraId="77CE6E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715" w:type="dxa"/>
          </w:tcPr>
          <w:p w14:paraId="458098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16A8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FB8E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3CF73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5A1AE50E" w14:textId="77777777" w:rsidTr="00274E04">
        <w:tc>
          <w:tcPr>
            <w:tcW w:w="1872" w:type="dxa"/>
          </w:tcPr>
          <w:p w14:paraId="6FFDFF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w:t>
            </w:r>
          </w:p>
        </w:tc>
        <w:tc>
          <w:tcPr>
            <w:tcW w:w="3339" w:type="dxa"/>
          </w:tcPr>
          <w:p w14:paraId="7E380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 по маршруту</w:t>
            </w:r>
          </w:p>
        </w:tc>
        <w:tc>
          <w:tcPr>
            <w:tcW w:w="920" w:type="dxa"/>
          </w:tcPr>
          <w:p w14:paraId="47A37D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9-10 </w:t>
            </w:r>
          </w:p>
        </w:tc>
        <w:tc>
          <w:tcPr>
            <w:tcW w:w="920" w:type="dxa"/>
          </w:tcPr>
          <w:p w14:paraId="66048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9460</w:t>
            </w:r>
          </w:p>
        </w:tc>
        <w:tc>
          <w:tcPr>
            <w:tcW w:w="690" w:type="dxa"/>
          </w:tcPr>
          <w:p w14:paraId="5788E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p w14:paraId="3991A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715" w:type="dxa"/>
          </w:tcPr>
          <w:p w14:paraId="2471D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D5B5A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74B5CF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DF925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1E40F600" w14:textId="77777777" w:rsidTr="00274E04">
        <w:tc>
          <w:tcPr>
            <w:tcW w:w="1872" w:type="dxa"/>
          </w:tcPr>
          <w:p w14:paraId="54D231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w:t>
            </w:r>
          </w:p>
        </w:tc>
        <w:tc>
          <w:tcPr>
            <w:tcW w:w="3339" w:type="dxa"/>
          </w:tcPr>
          <w:p w14:paraId="1EC43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попеременно</w:t>
            </w:r>
          </w:p>
        </w:tc>
        <w:tc>
          <w:tcPr>
            <w:tcW w:w="920" w:type="dxa"/>
          </w:tcPr>
          <w:p w14:paraId="683B03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920" w:type="dxa"/>
          </w:tcPr>
          <w:p w14:paraId="3AF11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4ED11B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715" w:type="dxa"/>
          </w:tcPr>
          <w:p w14:paraId="4712D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386AB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Макаренко</w:t>
            </w:r>
          </w:p>
          <w:p w14:paraId="70E83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6F3B3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Турчков</w:t>
            </w:r>
          </w:p>
        </w:tc>
      </w:tr>
      <w:tr w:rsidR="002260A5" w:rsidRPr="00584DE4" w14:paraId="1BABC57A" w14:textId="77777777" w:rsidTr="00274E04">
        <w:tc>
          <w:tcPr>
            <w:tcW w:w="1872" w:type="dxa"/>
          </w:tcPr>
          <w:p w14:paraId="3D2A25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w:t>
            </w:r>
          </w:p>
        </w:tc>
        <w:tc>
          <w:tcPr>
            <w:tcW w:w="3339" w:type="dxa"/>
          </w:tcPr>
          <w:p w14:paraId="14DB8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920" w:type="dxa"/>
          </w:tcPr>
          <w:p w14:paraId="44934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0-12</w:t>
            </w:r>
          </w:p>
        </w:tc>
        <w:tc>
          <w:tcPr>
            <w:tcW w:w="920" w:type="dxa"/>
          </w:tcPr>
          <w:p w14:paraId="6202A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90" w:type="dxa"/>
          </w:tcPr>
          <w:p w14:paraId="1AF03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2715" w:type="dxa"/>
          </w:tcPr>
          <w:p w14:paraId="0D51F1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tc>
      </w:tr>
      <w:tr w:rsidR="002260A5" w:rsidRPr="00584DE4" w14:paraId="6DC90F6A" w14:textId="77777777" w:rsidTr="00274E04">
        <w:tc>
          <w:tcPr>
            <w:tcW w:w="1872" w:type="dxa"/>
          </w:tcPr>
          <w:p w14:paraId="27C38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w:t>
            </w:r>
          </w:p>
        </w:tc>
        <w:tc>
          <w:tcPr>
            <w:tcW w:w="3339" w:type="dxa"/>
          </w:tcPr>
          <w:p w14:paraId="145EFB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920" w:type="dxa"/>
          </w:tcPr>
          <w:p w14:paraId="1ADEC5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0-10 </w:t>
            </w:r>
          </w:p>
        </w:tc>
        <w:tc>
          <w:tcPr>
            <w:tcW w:w="920" w:type="dxa"/>
          </w:tcPr>
          <w:p w14:paraId="6F4502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90" w:type="dxa"/>
          </w:tcPr>
          <w:p w14:paraId="457CEF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715" w:type="dxa"/>
          </w:tcPr>
          <w:p w14:paraId="650800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7F11ED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Ефимов</w:t>
            </w:r>
          </w:p>
        </w:tc>
      </w:tr>
      <w:tr w:rsidR="002260A5" w:rsidRPr="00584DE4" w14:paraId="1CA4E154" w14:textId="77777777" w:rsidTr="00274E04">
        <w:tc>
          <w:tcPr>
            <w:tcW w:w="1872" w:type="dxa"/>
          </w:tcPr>
          <w:p w14:paraId="55614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w:t>
            </w:r>
          </w:p>
        </w:tc>
        <w:tc>
          <w:tcPr>
            <w:tcW w:w="3339" w:type="dxa"/>
          </w:tcPr>
          <w:p w14:paraId="0FCC13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номинальной мощности</w:t>
            </w:r>
          </w:p>
        </w:tc>
        <w:tc>
          <w:tcPr>
            <w:tcW w:w="920" w:type="dxa"/>
          </w:tcPr>
          <w:p w14:paraId="231F0D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920" w:type="dxa"/>
          </w:tcPr>
          <w:p w14:paraId="795157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90" w:type="dxa"/>
          </w:tcPr>
          <w:p w14:paraId="40A4D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715" w:type="dxa"/>
          </w:tcPr>
          <w:p w14:paraId="0EA87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F1069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3B79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66E32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27F09857" w14:textId="77777777" w:rsidTr="00274E04">
        <w:tc>
          <w:tcPr>
            <w:tcW w:w="1872" w:type="dxa"/>
            <w:tcBorders>
              <w:bottom w:val="single" w:sz="12" w:space="0" w:color="auto"/>
            </w:tcBorders>
          </w:tcPr>
          <w:p w14:paraId="7C6519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w:t>
            </w:r>
          </w:p>
        </w:tc>
        <w:tc>
          <w:tcPr>
            <w:tcW w:w="3339" w:type="dxa"/>
            <w:tcBorders>
              <w:bottom w:val="single" w:sz="12" w:space="0" w:color="auto"/>
            </w:tcBorders>
          </w:tcPr>
          <w:p w14:paraId="4D92EF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на завод № 39</w:t>
            </w:r>
          </w:p>
        </w:tc>
        <w:tc>
          <w:tcPr>
            <w:tcW w:w="920" w:type="dxa"/>
            <w:tcBorders>
              <w:bottom w:val="single" w:sz="12" w:space="0" w:color="auto"/>
            </w:tcBorders>
          </w:tcPr>
          <w:p w14:paraId="19092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920" w:type="dxa"/>
            <w:tcBorders>
              <w:bottom w:val="single" w:sz="12" w:space="0" w:color="auto"/>
            </w:tcBorders>
          </w:tcPr>
          <w:p w14:paraId="0EEA40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90" w:type="dxa"/>
            <w:tcBorders>
              <w:bottom w:val="single" w:sz="12" w:space="0" w:color="auto"/>
            </w:tcBorders>
          </w:tcPr>
          <w:p w14:paraId="4BBCAD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715" w:type="dxa"/>
            <w:tcBorders>
              <w:bottom w:val="single" w:sz="12" w:space="0" w:color="auto"/>
            </w:tcBorders>
          </w:tcPr>
          <w:p w14:paraId="205367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AB0E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05E2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bl>
    <w:p w14:paraId="5410FE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51 полет</w:t>
      </w:r>
    </w:p>
    <w:p w14:paraId="2AFE4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налета – 60 час. 17 мин.</w:t>
      </w:r>
    </w:p>
    <w:p w14:paraId="78222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Общая работа моторов на земле и в воздухе 75 час. 15 мин. (4060).</w:t>
      </w:r>
    </w:p>
    <w:p w14:paraId="528C96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71010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года проходили испытания в НИИ ВВС серийного самолета ДБ3 № 390905, которые проходили с 10 июля 1938. Налетано 60 час. 17 мин., число полетов – 51. Испытывался в полете 25 дней (6889, 200-204).</w:t>
      </w:r>
    </w:p>
    <w:p w14:paraId="6841D09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Результаты испытаний</w:t>
      </w:r>
    </w:p>
    <w:p w14:paraId="3FED447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серийного самолета ДБ3 № 390905</w:t>
      </w:r>
    </w:p>
    <w:p w14:paraId="0C6982B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Отличие этого самолета от серийных самолетов 1937 года заключается в:</w:t>
      </w:r>
    </w:p>
    <w:p w14:paraId="46C8AAB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установке моторов М-86 вместо М-85;</w:t>
      </w:r>
    </w:p>
    <w:p w14:paraId="1B4A924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установке винтов ЦКБ-30 вместо ЦКБ-26;</w:t>
      </w:r>
    </w:p>
    <w:p w14:paraId="16D9F56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в) установке новых амортизационных стоек шасси;</w:t>
      </w:r>
    </w:p>
    <w:p w14:paraId="42A71FF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установке пневмомасляной системы уборки и выпуска шасси и щитков;</w:t>
      </w:r>
    </w:p>
    <w:p w14:paraId="20823A7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установке новых маслобаков исключающих “мертвый” вес смазочного;</w:t>
      </w:r>
    </w:p>
    <w:p w14:paraId="3F0AE5F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 установке измененной конструкции кассетных держателей.</w:t>
      </w:r>
    </w:p>
    <w:p w14:paraId="202507A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7A4549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Изменения введенные на серийном самолете ДБ-3:</w:t>
      </w:r>
    </w:p>
    <w:p w14:paraId="064EB9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установка М-86 увеличивает взлетную мощность на 100 л.с. против М-85 и улучшает взлетные свойства самолета;</w:t>
      </w:r>
    </w:p>
    <w:p w14:paraId="1531C1C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30E48BF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4AD99EC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упрощение пневмомаслосистемы управления шасси и щитков облегчило управление;</w:t>
      </w:r>
    </w:p>
    <w:p w14:paraId="19AD064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новая конструкция кассетных держателей более надежна в работе и эксплуатации.</w:t>
      </w:r>
    </w:p>
    <w:p w14:paraId="1DD74876"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Основные недостатки отмеченные при испытании самолета ДБ3 – эталона – остались не устраненными:</w:t>
      </w:r>
    </w:p>
    <w:p w14:paraId="670388D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DA5A6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отсутствие флетнеров и триммеров на элеронах;</w:t>
      </w:r>
    </w:p>
    <w:p w14:paraId="26E6DE2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не хватает триммера руля поворота при полете на одном моторе;</w:t>
      </w:r>
    </w:p>
    <w:p w14:paraId="01E56B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не хватает рулей высоты для посадки самолета на три точки с щитками;</w:t>
      </w:r>
    </w:p>
    <w:p w14:paraId="5950D52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0D0E6E5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е) недостаточен обзор летчику вперед и назад, а штурману в стороны;</w:t>
      </w:r>
    </w:p>
    <w:p w14:paraId="7DAC1EC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ж) задувание в кабину штурмана;</w:t>
      </w:r>
    </w:p>
    <w:p w14:paraId="4F24A47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4BC60E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082036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56CE4CF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 электрооборудование осталось по старому – без учета современных технических требований;</w:t>
      </w:r>
    </w:p>
    <w:p w14:paraId="436C0C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 внутрисамолетная связь через СПУ-3 неудовлетворительная;</w:t>
      </w:r>
    </w:p>
    <w:p w14:paraId="231D0A9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 недостаточен кислородный запас;</w:t>
      </w:r>
    </w:p>
    <w:p w14:paraId="2C2D46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 отсутствие газоанализаторов;</w:t>
      </w:r>
    </w:p>
    <w:p w14:paraId="5FF7C84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 основные детали и части самолета выпускаемые заводом №№ 18 и 39 не взаимозаменяемы (6889, 200-204).</w:t>
      </w:r>
    </w:p>
    <w:p w14:paraId="3FCAB2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E1C31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на СБ 2М-103 N 2/83 (96 серии) с наружными балками для бомб (ДЕР-19) под центропланом с подвешенными сбрасываемыми баками по 368 л выполнили полет на взлет и посадки (2720).</w:t>
      </w:r>
    </w:p>
    <w:p w14:paraId="7A9375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1A1E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Стефановский закончил почти полный цикл гос. испытаний ВИТ-2-1, которые шли с 13 сентября 1938, но после 35 полетов М-105 почти полностью выработали ресурс, а второй пары не было. Скорость была 483 км/час на 4300 м (1360,36).</w:t>
      </w:r>
    </w:p>
    <w:p w14:paraId="33201B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D25F3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5 октября 1938 года закончились первые испытания СБП (ВИТ-2) в НИИ ВВС, которые шли с 13 сентября 1938 и было выявлено, что имеются дефекты, не позволяющие принять решения о запуске самолета в серийную постройку (4203).</w:t>
      </w:r>
    </w:p>
    <w:p w14:paraId="2E9B90A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1084D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 НИИ ВВС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5696C4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 проходил в варианте ближнего бомбардировщика.</w:t>
      </w:r>
    </w:p>
    <w:p w14:paraId="70FD2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цельнометаллическая (сталь и дюраль).</w:t>
      </w:r>
    </w:p>
    <w:p w14:paraId="39C218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584DE4" w14:paraId="6623E25B" w14:textId="77777777" w:rsidTr="00274E04">
        <w:tc>
          <w:tcPr>
            <w:tcW w:w="2901" w:type="dxa"/>
          </w:tcPr>
          <w:p w14:paraId="6625CD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901" w:type="dxa"/>
          </w:tcPr>
          <w:p w14:paraId="5349F4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СБП 2М105</w:t>
            </w:r>
          </w:p>
        </w:tc>
        <w:tc>
          <w:tcPr>
            <w:tcW w:w="2901" w:type="dxa"/>
          </w:tcPr>
          <w:p w14:paraId="573B91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2М103 (серийный)</w:t>
            </w:r>
          </w:p>
        </w:tc>
        <w:tc>
          <w:tcPr>
            <w:tcW w:w="2901" w:type="dxa"/>
          </w:tcPr>
          <w:p w14:paraId="233FEA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М25А</w:t>
            </w:r>
          </w:p>
        </w:tc>
      </w:tr>
      <w:tr w:rsidR="002260A5" w:rsidRPr="00584DE4" w14:paraId="4B1EFF12" w14:textId="77777777" w:rsidTr="00274E04">
        <w:tc>
          <w:tcPr>
            <w:tcW w:w="2901" w:type="dxa"/>
          </w:tcPr>
          <w:p w14:paraId="09AFA4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901" w:type="dxa"/>
          </w:tcPr>
          <w:p w14:paraId="324ACF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435</w:t>
            </w:r>
          </w:p>
        </w:tc>
        <w:tc>
          <w:tcPr>
            <w:tcW w:w="2901" w:type="dxa"/>
          </w:tcPr>
          <w:p w14:paraId="7B0987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341</w:t>
            </w:r>
          </w:p>
        </w:tc>
        <w:tc>
          <w:tcPr>
            <w:tcW w:w="2901" w:type="dxa"/>
          </w:tcPr>
          <w:p w14:paraId="379E33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w:t>
            </w:r>
          </w:p>
        </w:tc>
      </w:tr>
      <w:tr w:rsidR="002260A5" w:rsidRPr="00584DE4" w14:paraId="61A16AC7" w14:textId="77777777" w:rsidTr="00274E04">
        <w:tc>
          <w:tcPr>
            <w:tcW w:w="2901" w:type="dxa"/>
          </w:tcPr>
          <w:p w14:paraId="7F2C43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w:t>
            </w:r>
          </w:p>
        </w:tc>
        <w:tc>
          <w:tcPr>
            <w:tcW w:w="2901" w:type="dxa"/>
          </w:tcPr>
          <w:p w14:paraId="602D6A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483/4300</w:t>
            </w:r>
          </w:p>
        </w:tc>
        <w:tc>
          <w:tcPr>
            <w:tcW w:w="2901" w:type="dxa"/>
          </w:tcPr>
          <w:p w14:paraId="49697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414/4000</w:t>
            </w:r>
          </w:p>
        </w:tc>
        <w:tc>
          <w:tcPr>
            <w:tcW w:w="2901" w:type="dxa"/>
          </w:tcPr>
          <w:p w14:paraId="6DCCB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445/2700</w:t>
            </w:r>
          </w:p>
        </w:tc>
      </w:tr>
      <w:tr w:rsidR="002260A5" w:rsidRPr="00584DE4" w14:paraId="751C082A" w14:textId="77777777" w:rsidTr="00274E04">
        <w:tc>
          <w:tcPr>
            <w:tcW w:w="2901" w:type="dxa"/>
          </w:tcPr>
          <w:p w14:paraId="088A31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5000 м в минутах</w:t>
            </w:r>
          </w:p>
        </w:tc>
        <w:tc>
          <w:tcPr>
            <w:tcW w:w="2901" w:type="dxa"/>
          </w:tcPr>
          <w:p w14:paraId="38A299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w:t>
            </w:r>
          </w:p>
        </w:tc>
        <w:tc>
          <w:tcPr>
            <w:tcW w:w="2901" w:type="dxa"/>
          </w:tcPr>
          <w:p w14:paraId="50F3BA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w:t>
            </w:r>
          </w:p>
        </w:tc>
        <w:tc>
          <w:tcPr>
            <w:tcW w:w="2901" w:type="dxa"/>
          </w:tcPr>
          <w:p w14:paraId="313FBC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r>
      <w:tr w:rsidR="002260A5" w:rsidRPr="00584DE4" w14:paraId="4BC00281" w14:textId="77777777" w:rsidTr="00274E04">
        <w:tc>
          <w:tcPr>
            <w:tcW w:w="2901" w:type="dxa"/>
          </w:tcPr>
          <w:p w14:paraId="4F722D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901" w:type="dxa"/>
          </w:tcPr>
          <w:p w14:paraId="6A5B3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 (расчетный)</w:t>
            </w:r>
          </w:p>
        </w:tc>
        <w:tc>
          <w:tcPr>
            <w:tcW w:w="2901" w:type="dxa"/>
          </w:tcPr>
          <w:p w14:paraId="4778A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9600</w:t>
            </w:r>
          </w:p>
        </w:tc>
        <w:tc>
          <w:tcPr>
            <w:tcW w:w="2901" w:type="dxa"/>
          </w:tcPr>
          <w:p w14:paraId="79A861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9100</w:t>
            </w:r>
          </w:p>
        </w:tc>
      </w:tr>
      <w:tr w:rsidR="002260A5" w:rsidRPr="00584DE4" w14:paraId="5310E20E" w14:textId="77777777" w:rsidTr="00274E04">
        <w:tc>
          <w:tcPr>
            <w:tcW w:w="2901" w:type="dxa"/>
          </w:tcPr>
          <w:p w14:paraId="202CDB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Посадочные скорости без щитков</w:t>
            </w:r>
          </w:p>
        </w:tc>
        <w:tc>
          <w:tcPr>
            <w:tcW w:w="2901" w:type="dxa"/>
          </w:tcPr>
          <w:p w14:paraId="73F9A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w:t>
            </w:r>
          </w:p>
        </w:tc>
        <w:tc>
          <w:tcPr>
            <w:tcW w:w="2901" w:type="dxa"/>
          </w:tcPr>
          <w:p w14:paraId="4BE10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125</w:t>
            </w:r>
          </w:p>
        </w:tc>
        <w:tc>
          <w:tcPr>
            <w:tcW w:w="2901" w:type="dxa"/>
          </w:tcPr>
          <w:p w14:paraId="11F084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117</w:t>
            </w:r>
          </w:p>
        </w:tc>
      </w:tr>
      <w:tr w:rsidR="002260A5" w:rsidRPr="00584DE4" w14:paraId="0C5D12D3" w14:textId="77777777" w:rsidTr="00274E04">
        <w:tc>
          <w:tcPr>
            <w:tcW w:w="2901" w:type="dxa"/>
          </w:tcPr>
          <w:p w14:paraId="49BD09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Посадочные скорости со щитками</w:t>
            </w:r>
          </w:p>
        </w:tc>
        <w:tc>
          <w:tcPr>
            <w:tcW w:w="2901" w:type="dxa"/>
          </w:tcPr>
          <w:p w14:paraId="742737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130-140</w:t>
            </w:r>
          </w:p>
        </w:tc>
        <w:tc>
          <w:tcPr>
            <w:tcW w:w="2901" w:type="dxa"/>
          </w:tcPr>
          <w:p w14:paraId="1F8778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110-115</w:t>
            </w:r>
          </w:p>
        </w:tc>
        <w:tc>
          <w:tcPr>
            <w:tcW w:w="2901" w:type="dxa"/>
          </w:tcPr>
          <w:p w14:paraId="2B30D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556F7A3" w14:textId="77777777" w:rsidTr="00274E04">
        <w:tc>
          <w:tcPr>
            <w:tcW w:w="2901" w:type="dxa"/>
          </w:tcPr>
          <w:p w14:paraId="69A7E2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при взлете в м.с.с весом 6300 кг</w:t>
            </w:r>
          </w:p>
        </w:tc>
        <w:tc>
          <w:tcPr>
            <w:tcW w:w="2901" w:type="dxa"/>
          </w:tcPr>
          <w:p w14:paraId="68A624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2901" w:type="dxa"/>
          </w:tcPr>
          <w:p w14:paraId="48DE7E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2901" w:type="dxa"/>
          </w:tcPr>
          <w:p w14:paraId="1AABA1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257</w:t>
            </w:r>
          </w:p>
        </w:tc>
      </w:tr>
      <w:tr w:rsidR="002260A5" w:rsidRPr="00584DE4" w14:paraId="1B1280BA" w14:textId="77777777" w:rsidTr="00274E04">
        <w:tc>
          <w:tcPr>
            <w:tcW w:w="2901" w:type="dxa"/>
          </w:tcPr>
          <w:p w14:paraId="3466EF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в м при весе 6300 кг со щитками без тормозов</w:t>
            </w:r>
          </w:p>
        </w:tc>
        <w:tc>
          <w:tcPr>
            <w:tcW w:w="2901" w:type="dxa"/>
          </w:tcPr>
          <w:p w14:paraId="6C066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w:t>
            </w:r>
          </w:p>
        </w:tc>
        <w:tc>
          <w:tcPr>
            <w:tcW w:w="2901" w:type="dxa"/>
          </w:tcPr>
          <w:p w14:paraId="4C482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570</w:t>
            </w:r>
          </w:p>
        </w:tc>
        <w:tc>
          <w:tcPr>
            <w:tcW w:w="2901" w:type="dxa"/>
          </w:tcPr>
          <w:p w14:paraId="074C74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B61F509" w14:textId="77777777" w:rsidTr="00274E04">
        <w:tc>
          <w:tcPr>
            <w:tcW w:w="2901" w:type="dxa"/>
          </w:tcPr>
          <w:p w14:paraId="2FE11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в м при весе 6300 кг со щитками и тормозами</w:t>
            </w:r>
          </w:p>
        </w:tc>
        <w:tc>
          <w:tcPr>
            <w:tcW w:w="2901" w:type="dxa"/>
          </w:tcPr>
          <w:p w14:paraId="69F7B5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w:t>
            </w:r>
          </w:p>
        </w:tc>
        <w:tc>
          <w:tcPr>
            <w:tcW w:w="2901" w:type="dxa"/>
          </w:tcPr>
          <w:p w14:paraId="5F052C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2901" w:type="dxa"/>
          </w:tcPr>
          <w:p w14:paraId="6484F2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w:t>
            </w:r>
          </w:p>
        </w:tc>
      </w:tr>
      <w:tr w:rsidR="002260A5" w:rsidRPr="00584DE4" w14:paraId="002801A3" w14:textId="77777777" w:rsidTr="00274E04">
        <w:tc>
          <w:tcPr>
            <w:tcW w:w="2901" w:type="dxa"/>
          </w:tcPr>
          <w:p w14:paraId="58023E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нормальная</w:t>
            </w:r>
          </w:p>
        </w:tc>
        <w:tc>
          <w:tcPr>
            <w:tcW w:w="2901" w:type="dxa"/>
          </w:tcPr>
          <w:p w14:paraId="691436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901" w:type="dxa"/>
          </w:tcPr>
          <w:p w14:paraId="478126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901" w:type="dxa"/>
          </w:tcPr>
          <w:p w14:paraId="40A7CB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8C993A7" w14:textId="77777777" w:rsidTr="00274E04">
        <w:tc>
          <w:tcPr>
            <w:tcW w:w="2901" w:type="dxa"/>
          </w:tcPr>
          <w:p w14:paraId="19D385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максимальная</w:t>
            </w:r>
          </w:p>
        </w:tc>
        <w:tc>
          <w:tcPr>
            <w:tcW w:w="2901" w:type="dxa"/>
          </w:tcPr>
          <w:p w14:paraId="62B4B3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 внутри фюзеляжа</w:t>
            </w:r>
          </w:p>
          <w:p w14:paraId="4957F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 наружн.</w:t>
            </w:r>
          </w:p>
        </w:tc>
        <w:tc>
          <w:tcPr>
            <w:tcW w:w="2901" w:type="dxa"/>
          </w:tcPr>
          <w:p w14:paraId="4F8BBC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 в фюзеляже</w:t>
            </w:r>
          </w:p>
          <w:p w14:paraId="3EC62A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 наружн.</w:t>
            </w:r>
          </w:p>
        </w:tc>
        <w:tc>
          <w:tcPr>
            <w:tcW w:w="2901" w:type="dxa"/>
          </w:tcPr>
          <w:p w14:paraId="53492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C93BBB1" w14:textId="77777777" w:rsidTr="00274E04">
        <w:tc>
          <w:tcPr>
            <w:tcW w:w="2901" w:type="dxa"/>
          </w:tcPr>
          <w:p w14:paraId="28322F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Радиус (расчетный) при этом на скорости 0,9 от максимальной</w:t>
            </w:r>
          </w:p>
        </w:tc>
        <w:tc>
          <w:tcPr>
            <w:tcW w:w="2901" w:type="dxa"/>
          </w:tcPr>
          <w:p w14:paraId="284502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w:t>
            </w:r>
          </w:p>
        </w:tc>
        <w:tc>
          <w:tcPr>
            <w:tcW w:w="2901" w:type="dxa"/>
          </w:tcPr>
          <w:p w14:paraId="7A6CD3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901" w:type="dxa"/>
          </w:tcPr>
          <w:p w14:paraId="3BFE0F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r>
      <w:tr w:rsidR="002260A5" w:rsidRPr="00584DE4" w14:paraId="361C91FB" w14:textId="77777777" w:rsidTr="00274E04">
        <w:tc>
          <w:tcPr>
            <w:tcW w:w="2901" w:type="dxa"/>
          </w:tcPr>
          <w:p w14:paraId="6A942C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Стрелково-артиллерийское вооружен.</w:t>
            </w:r>
          </w:p>
        </w:tc>
        <w:tc>
          <w:tcPr>
            <w:tcW w:w="2901" w:type="dxa"/>
          </w:tcPr>
          <w:p w14:paraId="517FC5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пушки</w:t>
            </w:r>
          </w:p>
        </w:tc>
        <w:tc>
          <w:tcPr>
            <w:tcW w:w="2901" w:type="dxa"/>
          </w:tcPr>
          <w:p w14:paraId="2DC394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c>
          <w:tcPr>
            <w:tcW w:w="2901" w:type="dxa"/>
          </w:tcPr>
          <w:p w14:paraId="432679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r>
    </w:tbl>
    <w:p w14:paraId="01192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Положительные качества самолета</w:t>
      </w:r>
    </w:p>
    <w:p w14:paraId="3DF1FB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самолета на 50-60 км/час больше, чем у наших серийных самолетов этого типа (СБ, ДБ-3).</w:t>
      </w:r>
    </w:p>
    <w:p w14:paraId="074C61D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Отличный обзор из всех трех кабин и хорошая зрительная связь между экипажем в полете.</w:t>
      </w:r>
    </w:p>
    <w:p w14:paraId="185124B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Возможность модификации в варианты дальнего разведчика и многоместного истребителя.</w:t>
      </w:r>
    </w:p>
    <w:p w14:paraId="7BFAEE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6494EE0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Легкая уязвимость в воздушном бою, ввиду большого числа непротектированных бензобаков.</w:t>
      </w:r>
    </w:p>
    <w:p w14:paraId="407CEF6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13F8AF8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72FD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446C475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08F9C2A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0AE3A2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66FA5CD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Опытные моторы М105 не обеспечены карбюраторами, соответствующими их мощности.</w:t>
      </w:r>
    </w:p>
    <w:p w14:paraId="2DC94AA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доведено и при испытании работало с отказами стрелково-артиллерийское вооружение.</w:t>
      </w:r>
    </w:p>
    <w:p w14:paraId="1E419D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563B27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365AAB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4F69E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2C444A7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2E89AD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40899A2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79EC894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в НИИ ВВС закончились гос. испытания самолета ДБ-3 2М86 с винтами ЦКБ-30 головной серийный, которые проходили с 10 июля 1938 (6889).</w:t>
      </w:r>
    </w:p>
    <w:p w14:paraId="025BA6A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11586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самолет ВИТ-2 после гос. испытаний был возвращен на завод № 84, который в период с октября 1938 г. по февраль 1939-го провел все необходимые доводочные работы (9649).</w:t>
      </w:r>
    </w:p>
    <w:p w14:paraId="01C36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0D423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октября 1938 г. закончились совместные испытания ВИТ-2 (СПБ) в НИИ ВВС, которые проходили с 13 сентября.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34B3194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(СПБ) Нерсисян.</w:t>
      </w:r>
    </w:p>
    <w:p w14:paraId="55DD474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584DE4">
        <w:rPr>
          <w:color w:val="000000" w:themeColor="text1"/>
          <w:sz w:val="16"/>
          <w:szCs w:val="16"/>
        </w:rPr>
        <w:softHyphen/>
        <w:t>вод № 84 для замены моторов и устранения вибраций.</w:t>
      </w:r>
    </w:p>
    <w:p w14:paraId="250364A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w:t>
      </w:r>
    </w:p>
    <w:p w14:paraId="0E382A1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Самолет в предъявленном виде не может быть ре</w:t>
      </w:r>
      <w:r w:rsidRPr="00584DE4">
        <w:rPr>
          <w:color w:val="000000" w:themeColor="text1"/>
          <w:sz w:val="16"/>
          <w:szCs w:val="16"/>
        </w:rPr>
        <w:softHyphen/>
        <w:t>комендован для серийной постройки.</w:t>
      </w:r>
    </w:p>
    <w:p w14:paraId="1BB27CC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w:t>
      </w:r>
    </w:p>
    <w:p w14:paraId="2969DDB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w:t>
      </w:r>
    </w:p>
    <w:p w14:paraId="5D6CC1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 (тут же приводятся требо</w:t>
      </w:r>
      <w:r w:rsidRPr="00584DE4">
        <w:rPr>
          <w:color w:val="000000" w:themeColor="text1"/>
          <w:sz w:val="16"/>
          <w:szCs w:val="16"/>
        </w:rPr>
        <w:softHyphen/>
        <w:t>вания к ним)” (10667).</w:t>
      </w:r>
    </w:p>
    <w:p w14:paraId="3038D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C3AA0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года закончились испытания ВИТ-2 конструкции Поликарпова завода № 84, которые проходили с 13 сентября 1938.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3D5FA3B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ВИТ-2</w:t>
      </w:r>
    </w:p>
    <w:p w14:paraId="191797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391C711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Моторы М-105 опытные. Винты специальные – ВИШ-2Е.</w:t>
      </w:r>
    </w:p>
    <w:p w14:paraId="132BDD9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14E0E05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остались неустраненными следующие дефекты:</w:t>
      </w:r>
    </w:p>
    <w:p w14:paraId="120A63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33A89FD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6709CB8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DD20FF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в НИИ ВВС закончились гос. испытания самолета ВИТ-2 (СПБ 2М105) опытный, которые проходили с 13 сентября 1938 (6889).</w:t>
      </w:r>
    </w:p>
    <w:p w14:paraId="7EBBAF0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01377F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Моторы М-105 опытные, мощностью 1050 л.с. на 4000 м с винтами ВИШ-2 диаметром 3,2 м.</w:t>
      </w:r>
    </w:p>
    <w:p w14:paraId="492831B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Особенность самолета:</w:t>
      </w:r>
    </w:p>
    <w:p w14:paraId="2607CE0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1477258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трехместный: летчик, штурман, стрелок-радист.</w:t>
      </w:r>
    </w:p>
    <w:p w14:paraId="39E8719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255B29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3563D15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Рация РСБ и фотоустановка АФА-13.</w:t>
      </w:r>
    </w:p>
    <w:p w14:paraId="516306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5F0D391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195316E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23A221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C014539" w14:textId="77777777" w:rsidR="00293496" w:rsidRPr="00584DE4" w:rsidRDefault="00293496" w:rsidP="00584DE4">
      <w:pPr>
        <w:shd w:val="clear" w:color="auto" w:fill="FFFFFF"/>
        <w:jc w:val="both"/>
        <w:rPr>
          <w:color w:val="000000" w:themeColor="text1"/>
          <w:sz w:val="16"/>
          <w:szCs w:val="16"/>
        </w:rPr>
      </w:pPr>
      <w:r w:rsidRPr="00584DE4">
        <w:rPr>
          <w:color w:val="000000" w:themeColor="text1"/>
          <w:sz w:val="16"/>
          <w:szCs w:val="16"/>
        </w:rPr>
        <w:t>По 5 октября 1938 г. с 13 сентября проходили совместные испытания ВИТ-2 в НИИ ВВС.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37C97792" w14:textId="77777777" w:rsidR="00293496" w:rsidRPr="00584DE4" w:rsidRDefault="00293496" w:rsidP="00584DE4">
      <w:pPr>
        <w:shd w:val="clear" w:color="auto" w:fill="FFFFFF"/>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584DE4">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 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 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w:t>
      </w:r>
    </w:p>
    <w:p w14:paraId="46FCF7AD" w14:textId="77777777" w:rsidR="00293496" w:rsidRPr="00584DE4" w:rsidRDefault="00293496" w:rsidP="00584DE4">
      <w:pPr>
        <w:shd w:val="clear" w:color="auto" w:fill="FFFFFF"/>
        <w:jc w:val="both"/>
        <w:rPr>
          <w:color w:val="000000" w:themeColor="text1"/>
          <w:sz w:val="16"/>
          <w:szCs w:val="16"/>
        </w:rPr>
      </w:pPr>
      <w:r w:rsidRPr="00584DE4">
        <w:rPr>
          <w:color w:val="000000" w:themeColor="text1"/>
          <w:sz w:val="16"/>
          <w:szCs w:val="16"/>
        </w:rPr>
        <w:t>Самолет в очередной раз возвратили на за</w:t>
      </w:r>
      <w:r w:rsidRPr="00584DE4">
        <w:rPr>
          <w:color w:val="000000" w:themeColor="text1"/>
          <w:sz w:val="16"/>
          <w:szCs w:val="16"/>
        </w:rPr>
        <w:softHyphen/>
        <w:t>вод № 84 для замены моторов и устранения вибраций (19850).</w:t>
      </w:r>
    </w:p>
    <w:p w14:paraId="71B6874E" w14:textId="77777777" w:rsidR="00293496" w:rsidRPr="00584DE4" w:rsidRDefault="00293496" w:rsidP="00584DE4">
      <w:pPr>
        <w:shd w:val="clear" w:color="auto" w:fill="FFFFFF"/>
        <w:jc w:val="both"/>
        <w:rPr>
          <w:color w:val="000000" w:themeColor="text1"/>
          <w:sz w:val="16"/>
          <w:szCs w:val="16"/>
        </w:rPr>
      </w:pPr>
    </w:p>
    <w:p w14:paraId="0271A4EA" w14:textId="77777777" w:rsidR="00293496" w:rsidRPr="00584DE4" w:rsidRDefault="00293496" w:rsidP="00584DE4">
      <w:pPr>
        <w:jc w:val="both"/>
        <w:rPr>
          <w:color w:val="000000" w:themeColor="text1"/>
          <w:sz w:val="16"/>
          <w:szCs w:val="16"/>
        </w:rPr>
      </w:pPr>
      <w:r w:rsidRPr="00584DE4">
        <w:rPr>
          <w:color w:val="000000" w:themeColor="text1"/>
          <w:sz w:val="16"/>
          <w:szCs w:val="16"/>
          <w:lang w:bidi="ru-RU"/>
        </w:rPr>
        <w:t>5 октября ВИТ-2 возвратили на завод №84 для замены моторов и устранения дефектов, «не связанных с капитальными переделками самолета». При этом Поли</w:t>
      </w:r>
      <w:r w:rsidRPr="00584DE4">
        <w:rPr>
          <w:color w:val="000000" w:themeColor="text1"/>
          <w:sz w:val="16"/>
          <w:szCs w:val="16"/>
          <w:lang w:bidi="ru-RU"/>
        </w:rPr>
        <w:softHyphen/>
        <w:t>карпов «обязался предъявить доведенный самолет на дополнительные испытания в ноябре 1938 г.».</w:t>
      </w:r>
    </w:p>
    <w:p w14:paraId="5CD055EF" w14:textId="77777777" w:rsidR="00293496" w:rsidRPr="00584DE4" w:rsidRDefault="00293496" w:rsidP="00584DE4">
      <w:pPr>
        <w:jc w:val="both"/>
        <w:rPr>
          <w:color w:val="000000" w:themeColor="text1"/>
          <w:sz w:val="16"/>
          <w:szCs w:val="16"/>
        </w:rPr>
      </w:pPr>
      <w:r w:rsidRPr="00584DE4">
        <w:rPr>
          <w:color w:val="000000" w:themeColor="text1"/>
          <w:sz w:val="16"/>
          <w:szCs w:val="16"/>
          <w:lang w:bidi="ru-RU"/>
        </w:rPr>
        <w:lastRenderedPageBreak/>
        <w:t>Выявленные недостатки не позволили НИИ ВВС рекомендовать ВИТ-2 в серий</w:t>
      </w:r>
      <w:r w:rsidRPr="00584DE4">
        <w:rPr>
          <w:color w:val="000000" w:themeColor="text1"/>
          <w:sz w:val="16"/>
          <w:szCs w:val="16"/>
          <w:lang w:bidi="ru-RU"/>
        </w:rPr>
        <w:softHyphen/>
        <w:t>ное производство. Но в тоже время спе</w:t>
      </w:r>
      <w:r w:rsidRPr="00584DE4">
        <w:rPr>
          <w:color w:val="000000" w:themeColor="text1"/>
          <w:sz w:val="16"/>
          <w:szCs w:val="16"/>
          <w:lang w:bidi="ru-RU"/>
        </w:rPr>
        <w:softHyphen/>
        <w:t>циалисты института считали целесообраз</w:t>
      </w:r>
      <w:r w:rsidRPr="00584DE4">
        <w:rPr>
          <w:color w:val="000000" w:themeColor="text1"/>
          <w:sz w:val="16"/>
          <w:szCs w:val="16"/>
          <w:lang w:bidi="ru-RU"/>
        </w:rPr>
        <w:softHyphen/>
        <w:t>ным, и это было зафиксировано в отчете по испытаниям, одновременно с доработ</w:t>
      </w:r>
      <w:r w:rsidRPr="00584DE4">
        <w:rPr>
          <w:color w:val="000000" w:themeColor="text1"/>
          <w:sz w:val="16"/>
          <w:szCs w:val="16"/>
          <w:lang w:bidi="ru-RU"/>
        </w:rPr>
        <w:softHyphen/>
        <w:t>кой самолета вести подготовку его серий</w:t>
      </w:r>
      <w:r w:rsidRPr="00584DE4">
        <w:rPr>
          <w:color w:val="000000" w:themeColor="text1"/>
          <w:sz w:val="16"/>
          <w:szCs w:val="16"/>
          <w:lang w:bidi="ru-RU"/>
        </w:rPr>
        <w:softHyphen/>
        <w:t>ного производства. Для войсковых испы</w:t>
      </w:r>
      <w:r w:rsidRPr="00584DE4">
        <w:rPr>
          <w:color w:val="000000" w:themeColor="text1"/>
          <w:sz w:val="16"/>
          <w:szCs w:val="16"/>
          <w:lang w:bidi="ru-RU"/>
        </w:rPr>
        <w:softHyphen/>
        <w:t>таний предполагалось выпустить первую опытную серию в количестве 12 самоле</w:t>
      </w:r>
      <w:r w:rsidRPr="00584DE4">
        <w:rPr>
          <w:color w:val="000000" w:themeColor="text1"/>
          <w:sz w:val="16"/>
          <w:szCs w:val="16"/>
          <w:lang w:bidi="ru-RU"/>
        </w:rPr>
        <w:softHyphen/>
        <w:t>тов в трех вариантах: ближний скорост</w:t>
      </w:r>
      <w:r w:rsidRPr="00584DE4">
        <w:rPr>
          <w:color w:val="000000" w:themeColor="text1"/>
          <w:sz w:val="16"/>
          <w:szCs w:val="16"/>
          <w:lang w:bidi="ru-RU"/>
        </w:rPr>
        <w:softHyphen/>
        <w:t>ной бомбардировщик (БСБ) - основной вариант, дальний разведчик (ДР), много</w:t>
      </w:r>
      <w:r w:rsidRPr="00584DE4">
        <w:rPr>
          <w:color w:val="000000" w:themeColor="text1"/>
          <w:sz w:val="16"/>
          <w:szCs w:val="16"/>
          <w:lang w:bidi="ru-RU"/>
        </w:rPr>
        <w:softHyphen/>
        <w:t>местный пушечный истребитель (МПИ).</w:t>
      </w:r>
    </w:p>
    <w:p w14:paraId="3F7DA31E" w14:textId="77777777" w:rsidR="00293496" w:rsidRPr="00584DE4" w:rsidRDefault="00293496" w:rsidP="00584DE4">
      <w:pPr>
        <w:jc w:val="both"/>
        <w:rPr>
          <w:color w:val="000000" w:themeColor="text1"/>
          <w:sz w:val="16"/>
          <w:szCs w:val="16"/>
        </w:rPr>
      </w:pPr>
      <w:r w:rsidRPr="00584DE4">
        <w:rPr>
          <w:color w:val="000000" w:themeColor="text1"/>
          <w:sz w:val="16"/>
          <w:szCs w:val="16"/>
          <w:lang w:bidi="ru-RU"/>
        </w:rPr>
        <w:t>Нарком обороны маршал Ворошилов поддержал это предложение. В доклад</w:t>
      </w:r>
      <w:r w:rsidRPr="00584DE4">
        <w:rPr>
          <w:color w:val="000000" w:themeColor="text1"/>
          <w:sz w:val="16"/>
          <w:szCs w:val="16"/>
          <w:lang w:bidi="ru-RU"/>
        </w:rPr>
        <w:softHyphen/>
        <w:t>ной записке председателю Комитета Обо</w:t>
      </w:r>
      <w:r w:rsidRPr="00584DE4">
        <w:rPr>
          <w:color w:val="000000" w:themeColor="text1"/>
          <w:sz w:val="16"/>
          <w:szCs w:val="16"/>
          <w:lang w:bidi="ru-RU"/>
        </w:rPr>
        <w:softHyphen/>
        <w:t>роны Молотову от 14 октября он указывал, что параллельно с доводкой самолета не</w:t>
      </w:r>
      <w:r w:rsidRPr="00584DE4">
        <w:rPr>
          <w:color w:val="000000" w:themeColor="text1"/>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584DE4">
        <w:rPr>
          <w:color w:val="000000" w:themeColor="text1"/>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51E798F4" w14:textId="77777777" w:rsidR="00293496" w:rsidRPr="00584DE4" w:rsidRDefault="00293496" w:rsidP="00584DE4">
      <w:pPr>
        <w:jc w:val="both"/>
        <w:rPr>
          <w:color w:val="000000" w:themeColor="text1"/>
          <w:sz w:val="16"/>
          <w:szCs w:val="16"/>
          <w:lang w:bidi="ru-RU"/>
        </w:rPr>
      </w:pPr>
      <w:r w:rsidRPr="00584DE4">
        <w:rPr>
          <w:color w:val="000000" w:themeColor="text1"/>
          <w:sz w:val="16"/>
          <w:szCs w:val="16"/>
          <w:lang w:bidi="ru-RU"/>
        </w:rPr>
        <w:t>В ходе проработки этого вопроса в Комитете Обороны рассматривался ва</w:t>
      </w:r>
      <w:r w:rsidRPr="00584DE4">
        <w:rPr>
          <w:color w:val="000000" w:themeColor="text1"/>
          <w:sz w:val="16"/>
          <w:szCs w:val="16"/>
          <w:lang w:bidi="ru-RU"/>
        </w:rPr>
        <w:softHyphen/>
        <w:t>риант параллельного выпуска на заводе №124 самолетов ТБ-7 и СБП. Однако вскоре решили все же дождаться резуль</w:t>
      </w:r>
      <w:r w:rsidRPr="00584DE4">
        <w:rPr>
          <w:color w:val="000000" w:themeColor="text1"/>
          <w:sz w:val="16"/>
          <w:szCs w:val="16"/>
          <w:lang w:bidi="ru-RU"/>
        </w:rPr>
        <w:softHyphen/>
        <w:t>татов повторных государственных испы</w:t>
      </w:r>
      <w:r w:rsidRPr="00584DE4">
        <w:rPr>
          <w:color w:val="000000" w:themeColor="text1"/>
          <w:sz w:val="16"/>
          <w:szCs w:val="16"/>
          <w:lang w:bidi="ru-RU"/>
        </w:rPr>
        <w:softHyphen/>
        <w:t>таний ВИТ-2 и вновь поставить на обсу</w:t>
      </w:r>
      <w:r w:rsidRPr="00584DE4">
        <w:rPr>
          <w:color w:val="000000" w:themeColor="text1"/>
          <w:sz w:val="16"/>
          <w:szCs w:val="16"/>
          <w:lang w:bidi="ru-RU"/>
        </w:rPr>
        <w:softHyphen/>
        <w:t>ждение вопрос о базе для серии СБП (21346).</w:t>
      </w:r>
    </w:p>
    <w:p w14:paraId="3CE3A76D" w14:textId="77777777" w:rsidR="00293496" w:rsidRPr="00584DE4" w:rsidRDefault="00293496" w:rsidP="00584DE4">
      <w:pPr>
        <w:jc w:val="both"/>
        <w:rPr>
          <w:color w:val="000000" w:themeColor="text1"/>
          <w:sz w:val="16"/>
          <w:szCs w:val="16"/>
        </w:rPr>
      </w:pPr>
    </w:p>
    <w:p w14:paraId="74C9A306" w14:textId="77777777" w:rsidR="001C2A93" w:rsidRPr="00584DE4" w:rsidRDefault="001C2A93" w:rsidP="00584DE4">
      <w:pPr>
        <w:jc w:val="both"/>
        <w:rPr>
          <w:color w:val="000000" w:themeColor="text1"/>
          <w:sz w:val="16"/>
          <w:szCs w:val="16"/>
        </w:rPr>
      </w:pPr>
      <w:r w:rsidRPr="00584DE4">
        <w:rPr>
          <w:color w:val="000000" w:themeColor="text1"/>
          <w:sz w:val="16"/>
          <w:szCs w:val="16"/>
        </w:rPr>
        <w:t>5 октября 1938 г. закончились совместные испытания ВИТ-2 М-105 в НИИ ВВС, которые шли с 13 сентября. Их прово</w:t>
      </w:r>
      <w:r w:rsidRPr="00584DE4">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584DE4">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584DE4">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584DE4">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584DE4">
        <w:rPr>
          <w:color w:val="000000" w:themeColor="text1"/>
          <w:sz w:val="16"/>
          <w:szCs w:val="16"/>
        </w:rPr>
        <w:softHyphen/>
        <w:t>ное 30 км/ч, вызвало первый холодок к самолету”, - ука</w:t>
      </w:r>
      <w:r w:rsidRPr="00584DE4">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76802193" w14:textId="77777777" w:rsidR="001C2A93" w:rsidRPr="00584DE4" w:rsidRDefault="001C2A93" w:rsidP="00584DE4">
      <w:pPr>
        <w:jc w:val="both"/>
        <w:rPr>
          <w:color w:val="000000" w:themeColor="text1"/>
          <w:sz w:val="16"/>
          <w:szCs w:val="16"/>
        </w:rPr>
      </w:pPr>
      <w:r w:rsidRPr="00584DE4">
        <w:rPr>
          <w:color w:val="000000" w:themeColor="text1"/>
          <w:sz w:val="16"/>
          <w:szCs w:val="16"/>
        </w:rPr>
        <w:t>В заключении по отчету о предварительных госис</w:t>
      </w:r>
      <w:r w:rsidRPr="00584DE4">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584DE4">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584DE4">
        <w:rPr>
          <w:color w:val="000000" w:themeColor="text1"/>
          <w:sz w:val="16"/>
          <w:szCs w:val="16"/>
        </w:rPr>
        <w:softHyphen/>
        <w:t>ния госиспытаний. 3. Одновременно вести подготовку к серийному про</w:t>
      </w:r>
      <w:r w:rsidRPr="00584DE4">
        <w:rPr>
          <w:color w:val="000000" w:themeColor="text1"/>
          <w:sz w:val="16"/>
          <w:szCs w:val="16"/>
        </w:rPr>
        <w:softHyphen/>
        <w:t>изводству и ввести в чертежи соответствующие измене</w:t>
      </w:r>
      <w:r w:rsidRPr="00584DE4">
        <w:rPr>
          <w:color w:val="000000" w:themeColor="text1"/>
          <w:sz w:val="16"/>
          <w:szCs w:val="16"/>
        </w:rPr>
        <w:softHyphen/>
        <w:t>ния. 4. Считать целесообразным выпустить первую опыт</w:t>
      </w:r>
      <w:r w:rsidRPr="00584DE4">
        <w:rPr>
          <w:color w:val="000000" w:themeColor="text1"/>
          <w:sz w:val="16"/>
          <w:szCs w:val="16"/>
        </w:rPr>
        <w:softHyphen/>
        <w:t>ную серию из 12 самолетов в 3-х вариантах: ББ - ближ</w:t>
      </w:r>
      <w:r w:rsidRPr="00584DE4">
        <w:rPr>
          <w:color w:val="000000" w:themeColor="text1"/>
          <w:sz w:val="16"/>
          <w:szCs w:val="16"/>
        </w:rPr>
        <w:softHyphen/>
        <w:t>ний бомбардировщик, ДР - дальний разведчик, ММИ - многоместный истребитель”.</w:t>
      </w:r>
    </w:p>
    <w:p w14:paraId="2C95031C" w14:textId="77777777" w:rsidR="001C2A93" w:rsidRPr="00584DE4" w:rsidRDefault="001C2A93" w:rsidP="00584DE4">
      <w:pPr>
        <w:jc w:val="both"/>
        <w:rPr>
          <w:color w:val="000000" w:themeColor="text1"/>
          <w:sz w:val="16"/>
          <w:szCs w:val="16"/>
        </w:rPr>
      </w:pPr>
      <w:r w:rsidRPr="00584DE4">
        <w:rPr>
          <w:color w:val="000000" w:themeColor="text1"/>
          <w:sz w:val="16"/>
          <w:szCs w:val="16"/>
        </w:rPr>
        <w:t>Самолет в очередной раз возвратили на за</w:t>
      </w:r>
      <w:r w:rsidRPr="00584DE4">
        <w:rPr>
          <w:color w:val="000000" w:themeColor="text1"/>
          <w:sz w:val="16"/>
          <w:szCs w:val="16"/>
        </w:rPr>
        <w:softHyphen/>
        <w:t>вод № 84 для замены моторов и устранения вибраций (23345).</w:t>
      </w:r>
    </w:p>
    <w:p w14:paraId="6BA502A4" w14:textId="77777777" w:rsidR="001C2A93" w:rsidRPr="00584DE4" w:rsidRDefault="001C2A93" w:rsidP="00584DE4">
      <w:pPr>
        <w:jc w:val="both"/>
        <w:rPr>
          <w:color w:val="000000" w:themeColor="text1"/>
          <w:sz w:val="16"/>
          <w:szCs w:val="16"/>
        </w:rPr>
      </w:pPr>
    </w:p>
    <w:p w14:paraId="346333A2" w14:textId="77777777" w:rsidR="001C2A93" w:rsidRPr="00584DE4" w:rsidRDefault="001C2A93" w:rsidP="00584DE4">
      <w:pPr>
        <w:jc w:val="both"/>
        <w:rPr>
          <w:color w:val="000000" w:themeColor="text1"/>
          <w:sz w:val="16"/>
          <w:szCs w:val="16"/>
        </w:rPr>
      </w:pPr>
      <w:r w:rsidRPr="00584DE4">
        <w:rPr>
          <w:color w:val="000000" w:themeColor="text1"/>
          <w:sz w:val="16"/>
          <w:szCs w:val="16"/>
        </w:rPr>
        <w:t>5 октября 1938 г. были приостановлены испытания самолета ВИТ-2 из-за отработанного полного ресурса моторов М-105 после 35 полетов. При испытаниях (летчик Стефановский) самолет развивал скорость 483 км/час на высоте 4600 м (24104).</w:t>
      </w:r>
    </w:p>
    <w:p w14:paraId="5CC0909C" w14:textId="77777777" w:rsidR="001C2A93" w:rsidRPr="00584DE4" w:rsidRDefault="001C2A93" w:rsidP="00584DE4">
      <w:pPr>
        <w:jc w:val="both"/>
        <w:rPr>
          <w:color w:val="000000" w:themeColor="text1"/>
          <w:sz w:val="16"/>
          <w:szCs w:val="16"/>
        </w:rPr>
      </w:pPr>
    </w:p>
    <w:p w14:paraId="7A70C5B3" w14:textId="77777777" w:rsidR="002D502C" w:rsidRPr="006851B7" w:rsidRDefault="002D502C" w:rsidP="002D502C">
      <w:pPr>
        <w:jc w:val="both"/>
        <w:rPr>
          <w:color w:val="0070C0"/>
          <w:sz w:val="16"/>
          <w:szCs w:val="16"/>
        </w:rPr>
      </w:pPr>
      <w:r w:rsidRPr="006851B7">
        <w:rPr>
          <w:color w:val="0070C0"/>
          <w:sz w:val="16"/>
          <w:szCs w:val="16"/>
        </w:rPr>
        <w:t>5 октября 1932 г. ВИТ-2 после испытаний возвратили из НИИ ВВС на завод (25324). </w:t>
      </w:r>
    </w:p>
    <w:p w14:paraId="535D6C05" w14:textId="77777777" w:rsidR="002D502C" w:rsidRPr="006851B7" w:rsidRDefault="002D502C" w:rsidP="002D502C">
      <w:pPr>
        <w:jc w:val="both"/>
        <w:rPr>
          <w:color w:val="0070C0"/>
          <w:sz w:val="16"/>
          <w:szCs w:val="16"/>
        </w:rPr>
      </w:pPr>
    </w:p>
    <w:p w14:paraId="1DE1F7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в НИИ ВВС закончились гос. испытания самолета И-153 опытный, которые проходили с 27 сентября 1938 (6889).</w:t>
      </w:r>
    </w:p>
    <w:p w14:paraId="00CEA78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Предварительные гос. испытания самолета И153 М25В</w:t>
      </w:r>
    </w:p>
    <w:p w14:paraId="12FDB3A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9E287D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 первых же полетах на заводе выявился ряд дефектов самолета, доводка самолета сильно задержалась.</w:t>
      </w:r>
    </w:p>
    <w:p w14:paraId="7282AEA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наличия дефектов опасных для полета, испытания самолета прекращены.</w:t>
      </w:r>
    </w:p>
    <w:p w14:paraId="1A72B61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для маневренного истребителя признаны вполне удовлетворительными.</w:t>
      </w:r>
    </w:p>
    <w:p w14:paraId="3DC1416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39F65E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Признано необходимым переход завода № 1 на серийный выпуск самолетов И-153.</w:t>
      </w:r>
    </w:p>
    <w:p w14:paraId="3B90CE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3D4024E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Предложено заводу № 1 ускорить доводку самолета И-153 с более мощным и высотным мотором М-62 (6889, 74-76).</w:t>
      </w:r>
    </w:p>
    <w:p w14:paraId="60D54B4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1B598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Секр. КО Базилевич писал письмо N 5607/ко в НКОП М.М.К.:</w:t>
      </w:r>
    </w:p>
    <w:p w14:paraId="5EABC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 КО В.М.М. препровождаю на заключение письмо группы конструкторов ОКБ завода 1 по вопросу предоставления возможности постройки спроектированной ими самолет." - это по Ш-ДБ (2386,88).</w:t>
      </w:r>
    </w:p>
    <w:p w14:paraId="7E5A4C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3EA9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закончились гос. испытания И-153 М-25В опытного завода 1, которые начались 28 сентября 1938 (790.38).</w:t>
      </w:r>
    </w:p>
    <w:p w14:paraId="23EA3E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6729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закончился первый этап госиспытаний И-153, который проходил с 7 сентября 1938. 5 летных дней. Заключение - положительное с требованием устранения 5 дефектов опасных для полета и по возможности оставшихся 63 дефектов (7717, 19).</w:t>
      </w:r>
    </w:p>
    <w:p w14:paraId="4CA3E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00FFA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октября 1938 закончились государственные испытания первого экземпляра И-153 (№5001), которые проходили с27 сентября.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584DE4">
        <w:rPr>
          <w:color w:val="000000" w:themeColor="text1"/>
          <w:sz w:val="16"/>
          <w:szCs w:val="16"/>
        </w:rPr>
        <w:softHyphen/>
        <w:t>полнения виража на высоте 1000 м составляло 12 се</w:t>
      </w:r>
      <w:r w:rsidRPr="00584DE4">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584DE4">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584DE4">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584DE4">
        <w:rPr>
          <w:color w:val="000000" w:themeColor="text1"/>
          <w:sz w:val="16"/>
          <w:szCs w:val="16"/>
        </w:rPr>
        <w:softHyphen/>
        <w:t>ного экземпляра Поликарпов начал разработку его мо</w:t>
      </w:r>
      <w:r w:rsidRPr="00584DE4">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584DE4">
        <w:rPr>
          <w:color w:val="000000" w:themeColor="text1"/>
          <w:sz w:val="16"/>
          <w:szCs w:val="16"/>
        </w:rPr>
        <w:softHyphen/>
        <w:t>молеты с усиленным вооружением - крупнокалиберны</w:t>
      </w:r>
      <w:r w:rsidRPr="00584DE4">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584DE4">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584DE4">
        <w:rPr>
          <w:color w:val="000000" w:themeColor="text1"/>
          <w:sz w:val="16"/>
          <w:szCs w:val="16"/>
        </w:rPr>
        <w:softHyphen/>
        <w:t>ный узел шасси и амортизатор костыля, немного умень</w:t>
      </w:r>
      <w:r w:rsidRPr="00584DE4">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584DE4">
        <w:rPr>
          <w:color w:val="000000" w:themeColor="text1"/>
          <w:sz w:val="16"/>
          <w:szCs w:val="16"/>
        </w:rPr>
        <w:softHyphen/>
        <w:t>соте 3500 м (10667).</w:t>
      </w:r>
    </w:p>
    <w:p w14:paraId="2F5CF19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BAC85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 в НИИ ВВС закончились предварительные совместные испытания самолета И-153 М25В, которые проходили с 29 сентября 1938</w:t>
      </w:r>
    </w:p>
    <w:p w14:paraId="449A69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2C79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Инженер-летчик НИИ в/инженер 2 ранга Федрови</w:t>
      </w:r>
    </w:p>
    <w:p w14:paraId="6DF8D2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DBF19E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данные самолета.</w:t>
      </w:r>
    </w:p>
    <w:p w14:paraId="275222E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маневренность и управляемость самолета на фигурах.</w:t>
      </w:r>
    </w:p>
    <w:p w14:paraId="15123D0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летно-технические и эксплуатационные недостатки.</w:t>
      </w:r>
    </w:p>
    <w:p w14:paraId="77BD17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2C4CC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192C8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C3D345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330E49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w:t>
      </w:r>
    </w:p>
    <w:p w14:paraId="462751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поступил в НИИ – 27 сентября 1938 года</w:t>
      </w:r>
    </w:p>
    <w:p w14:paraId="6D7161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 – 30 сентября 1938 года</w:t>
      </w:r>
    </w:p>
    <w:p w14:paraId="31B910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снятие скоростей - 30 сентября 1938 года</w:t>
      </w:r>
    </w:p>
    <w:p w14:paraId="23C77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на скороподъемность и снятие скоростей – 1 октября 1938 года</w:t>
      </w:r>
    </w:p>
    <w:p w14:paraId="368707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на километраж - 1 октября 1938 года</w:t>
      </w:r>
    </w:p>
    <w:p w14:paraId="75292E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8 полетов на ознакомление и выпуск двух летчиков – 2 октября 1938 года</w:t>
      </w:r>
    </w:p>
    <w:p w14:paraId="47EA5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километраж - 2 октября 1938 года</w:t>
      </w:r>
    </w:p>
    <w:p w14:paraId="0495B4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полетов на замер взлетно-посадочных свойств – 3 октября 1938 года</w:t>
      </w:r>
    </w:p>
    <w:p w14:paraId="7E2D00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управляемость на вираже - 3 октября 1938 года</w:t>
      </w:r>
    </w:p>
    <w:p w14:paraId="1F7EE1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на потолок – 4 октября 1938 года</w:t>
      </w:r>
    </w:p>
    <w:p w14:paraId="61946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полета на ознакомление с самолетом Героя Советского Союза полковника Серова</w:t>
      </w:r>
    </w:p>
    <w:p w14:paraId="15F3CF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полета на вираже – 5 октября 1938 года</w:t>
      </w:r>
    </w:p>
    <w:p w14:paraId="4574B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с 30 сентября по 5 октября 1938 года произведено 39 полетов</w:t>
      </w:r>
    </w:p>
    <w:p w14:paraId="2A12A0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Налетано – 19 час. Самолет перегнан на завод для устранения дефектов – 5 октября 1938 года (4067).</w:t>
      </w:r>
    </w:p>
    <w:p w14:paraId="27ACB9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77E61C" w14:textId="77777777" w:rsidR="001C2A93" w:rsidRPr="00584DE4" w:rsidRDefault="001C2A93" w:rsidP="00584DE4">
      <w:pPr>
        <w:jc w:val="both"/>
        <w:rPr>
          <w:color w:val="000000" w:themeColor="text1"/>
          <w:sz w:val="16"/>
          <w:szCs w:val="16"/>
        </w:rPr>
      </w:pPr>
      <w:r w:rsidRPr="00584DE4">
        <w:rPr>
          <w:color w:val="000000" w:themeColor="text1"/>
          <w:sz w:val="16"/>
          <w:szCs w:val="16"/>
        </w:rPr>
        <w:t>5 октября 1938 г. были закончены испытания самолета И-153 с модернизированным мотором М-25В (24104).</w:t>
      </w:r>
    </w:p>
    <w:p w14:paraId="6CC3784A" w14:textId="77777777" w:rsidR="001C2A93" w:rsidRPr="00584DE4" w:rsidRDefault="001C2A93" w:rsidP="00584DE4">
      <w:pPr>
        <w:jc w:val="both"/>
        <w:rPr>
          <w:color w:val="000000" w:themeColor="text1"/>
          <w:sz w:val="16"/>
          <w:szCs w:val="16"/>
        </w:rPr>
      </w:pPr>
    </w:p>
    <w:p w14:paraId="286059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 Начальник НИИ ВВС в/инженер 1 ранга Лосюков и Военком НИИ ВВС батальонный комиссар Холопцев утвердили Отчет о гос. испытаниях шестиместного пассажирского самолета ОКО-1 производства завода 43 с мотором М-25А</w:t>
      </w:r>
    </w:p>
    <w:p w14:paraId="135237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4264D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Холопов</w:t>
      </w:r>
    </w:p>
    <w:p w14:paraId="5C680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майор Покровский</w:t>
      </w:r>
    </w:p>
    <w:p w14:paraId="1DD60C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7B1D25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возможность применения самолета в качестве транспортного и санитарного в системе ВВС.</w:t>
      </w:r>
    </w:p>
    <w:p w14:paraId="3BDE5C7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и эксплуатационные данные самолета.</w:t>
      </w:r>
    </w:p>
    <w:p w14:paraId="5C8E4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98AC45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рекомендовать предъявленный опытно-конструкторским отделом завода N 43 самолет ОКО-1 с мотором М-25А в качестве транспортного и санитарного в системе ВВС.</w:t>
      </w:r>
    </w:p>
    <w:p w14:paraId="3B9A69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ОКО-1 будучи деревянным, является дешевым и простым в производстве (4051).</w:t>
      </w:r>
    </w:p>
    <w:p w14:paraId="2DC6EEA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43BDD57B"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5 октября </w:t>
      </w:r>
      <w:r w:rsidRPr="00584DE4">
        <w:rPr>
          <w:color w:val="000000" w:themeColor="text1"/>
          <w:sz w:val="16"/>
          <w:szCs w:val="16"/>
        </w:rPr>
        <w:t>в 1938 году экипаж Н.П.Шебанова совершил скоростной беспосадочный перелет Москва - Батуми - Одесса - Москва на пассажирском «Сталь-7» (прототип стратегического бомбардировщика «Ер-2») конструкции Р.Л.Бартини, преодолев 3800 км за 11 час 4 мин (14790).</w:t>
      </w:r>
    </w:p>
    <w:p w14:paraId="64B3A998" w14:textId="77777777" w:rsidR="006C7AE1" w:rsidRPr="00584DE4" w:rsidRDefault="006C7AE1" w:rsidP="00584DE4">
      <w:pPr>
        <w:jc w:val="both"/>
        <w:rPr>
          <w:color w:val="000000" w:themeColor="text1"/>
          <w:sz w:val="16"/>
          <w:szCs w:val="16"/>
        </w:rPr>
      </w:pPr>
    </w:p>
    <w:p w14:paraId="5B7E2B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НКОП М.М.Каганович писал письмо И.о. инспектора КО Лешукова о том, что в 1926-6 на снаряжательные з-ды 5, 12, 15 и 80 поступило и в последствие было зачислено в мобзапас большое количество корпусов различных артбоеприпасов нескольких калибров. В 1934 правительственная комиссия по разбраковке имущества осмотрела их и признала 1829010 непригоднями для использования по прямому назначению, т.к. были изготовлены на английских и японских заводах и имели клейма, не позволяющие судить о качестиве металла. Решили переделать в бомбы, сбив ведущие пояски. ГСКБ-47 к 1938 подготовила документацию. Часть снарядов так и не подошла и их сдали в переплавку. Потом стали использлвать и современный брак (7453, 220).</w:t>
      </w:r>
    </w:p>
    <w:p w14:paraId="124CFE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DE8B6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октября 1938 обессилевшая и из</w:t>
      </w:r>
      <w:r w:rsidRPr="00584DE4">
        <w:rPr>
          <w:color w:val="000000" w:themeColor="text1"/>
          <w:sz w:val="16"/>
          <w:szCs w:val="16"/>
        </w:rPr>
        <w:softHyphen/>
        <w:t>можденная Марина Раскова нашла место посадки самолета (10717).</w:t>
      </w:r>
    </w:p>
    <w:p w14:paraId="2A97767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FA890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октября 1938, на следующий день после обнаружения,, к месту вынужденной посадки "Родины" вылетели два самолета: ТБ-3 и ДС-3. С одного самолета предполагалось сбросить небольшой десант с врачом, специалистами и спасательной командой. На борту второго ТБ-3 находился комдив Сорокин, на ДС-3 - участник перелета "Москвы" флаг-штурман Бряндинский. Особой необходимости в полете этих двух самолетов не имелось, поэтому тем более печальными представляются последовавшие трагические события. Летчик Сахаров, явившийся очевидцем, так описал произошедшее: "На следующий день, 5 октября, я опять вылетел к самолету, чтобы уточнить обстановку. С высоты увидел "Дуглас", круживший над "Родиной", а на юго-востоке - четырехмоторный ТБ-3, летевший над небольшой долиной. "Дуглас" подходил к ТБ-3 все ближе и вдруг, крылом отрубив ему хвост, упал и взорвался. После удара огромный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50CE36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это наблюдали и летчицы "Родины". Гризодубова и Осипенко выложили из полотнищ разорванного парашюта сигнал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катастрофы. Потом он вернулся, сбросил двух парашютистов (спортивных комиссаров, которые должны были снять приборы для регистрации рекорда дальности) и снова пошел к месту катастрофы.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120D1C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захоронили только спустя тридцать лет.</w:t>
      </w:r>
    </w:p>
    <w:p w14:paraId="1C0457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Что касается членов экипажа "Родины", то их вывезли сразу, причем Раскову до реки Амгунь доставили на носилках. 12 октября женщины прибыли в Комсомольск-на-Амуре, где их приветствовали тепло, но по причине произошедших горестных событий без подобающего торжества. Затем на мониторе Амурской речной флотилии доставили в Хабаровск, откуда поездом все участники событий отправились в Москву. Здесь была организована торжественная встреча, прием в Кремле и награждение всех участников перелета и спасательной экспедиции.</w:t>
      </w:r>
    </w:p>
    <w:p w14:paraId="6D9D77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 самолета "Родина" продолжался 26 часов 29 минут. За это время был пройден маршрут общей протяженностью в 6450 километров, из них по прямой - 5908 километров. Авиационная спортивная комиссия Центрального аэроклуба СССР под председательством комбрига И.Т. Спирина признала этот результат всесоюзным (национальным) женским рекордом по классу "С" (сухопутные самолеты). Международная комиссия ФАИ утвердила его в качестве мирового женского рекорда дальности полета по прямой без посадки.</w:t>
      </w:r>
    </w:p>
    <w:p w14:paraId="4D015D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ноября 1938 г. Указом Президиума Верховного Совета СССР члены экипажа самолета "Родина" B.C. Гризодубова, П.Д. Осипенко, М.М. Раскова были удостоены звания Героев Советского Союза. Орденами и почетными грамотами были также отмечены организаторы перелета, участники поисков и эвакуации экипажа.</w:t>
      </w:r>
    </w:p>
    <w:p w14:paraId="487877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отмечалось лично командиром экипажа Гризодубовой самолет "Родина" при вынужденной посадке практически не пострадал (11946).</w:t>
      </w:r>
    </w:p>
    <w:p w14:paraId="50812DA0" w14:textId="77777777" w:rsidR="004B0DF9" w:rsidRPr="00584DE4" w:rsidRDefault="004B0DF9" w:rsidP="00584DE4">
      <w:pPr>
        <w:autoSpaceDE w:val="0"/>
        <w:autoSpaceDN w:val="0"/>
        <w:adjustRightInd w:val="0"/>
        <w:jc w:val="both"/>
        <w:rPr>
          <w:color w:val="000000" w:themeColor="text1"/>
          <w:sz w:val="16"/>
          <w:szCs w:val="16"/>
        </w:rPr>
      </w:pPr>
    </w:p>
    <w:p w14:paraId="06C02E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октября 1938 г. на испытательной станции НИИ-6 с корпусами ра</w:t>
      </w:r>
      <w:r w:rsidRPr="00584DE4">
        <w:rPr>
          <w:color w:val="000000" w:themeColor="text1"/>
          <w:sz w:val="16"/>
          <w:szCs w:val="16"/>
        </w:rPr>
        <w:softHyphen/>
        <w:t>кетных двигателей РОС-82 модели 124000 в подвешенном состоянии в бронеяме без песка подорвали две БЧ итогового, пятого варианта (мо</w:t>
      </w:r>
      <w:r w:rsidRPr="00584DE4">
        <w:rPr>
          <w:color w:val="000000" w:themeColor="text1"/>
          <w:sz w:val="16"/>
          <w:szCs w:val="16"/>
        </w:rPr>
        <w:softHyphen/>
        <w:t>дели 199904). Корпус двигателя при разрыве БЧ полностью раздробился на осколки, что и требовалось по ТТТ. О корпус бронеямы корпус БЧ дро</w:t>
      </w:r>
      <w:r w:rsidRPr="00584DE4">
        <w:rPr>
          <w:color w:val="000000" w:themeColor="text1"/>
          <w:sz w:val="16"/>
          <w:szCs w:val="16"/>
        </w:rPr>
        <w:softHyphen/>
        <w:t>бился на более мелкие осколки, так как снаряды подрывали без песка.</w:t>
      </w:r>
    </w:p>
    <w:p w14:paraId="15B20F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Лучший результат дробления продемонстрировали БЧ первого вари</w:t>
      </w:r>
      <w:r w:rsidRPr="00584DE4">
        <w:rPr>
          <w:color w:val="000000" w:themeColor="text1"/>
          <w:sz w:val="16"/>
          <w:szCs w:val="16"/>
        </w:rPr>
        <w:softHyphen/>
        <w:t>анта (модели 112400), давшие характеристику осколочности Д в 10. ! 6 при массе осколка 20 г. На основе проведенных опытов по теме объекта 121 разработали обобщенный (итоговый) вариант БЧ (модели 199905) с запальным стаканом для тетрилового детонатора. Было признано, что заданная величина осколочности Д при массе полезного осколка 45-50 г в ТТЗ оказалась чрезвычайно завышенной и недостижимой для БЧ из обычных и снарядных сталей.</w:t>
      </w:r>
    </w:p>
    <w:p w14:paraId="6B0D00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Характеристика действия различных видов шрапнелипо щиту Таблица 1.32 </w:t>
      </w:r>
    </w:p>
    <w:tbl>
      <w:tblPr>
        <w:tblW w:w="0" w:type="auto"/>
        <w:tblInd w:w="40" w:type="dxa"/>
        <w:tblLayout w:type="fixed"/>
        <w:tblCellMar>
          <w:left w:w="40" w:type="dxa"/>
          <w:right w:w="40" w:type="dxa"/>
        </w:tblCellMar>
        <w:tblLook w:val="0000" w:firstRow="0" w:lastRow="0" w:firstColumn="0" w:lastColumn="0" w:noHBand="0" w:noVBand="0"/>
      </w:tblPr>
      <w:tblGrid>
        <w:gridCol w:w="912"/>
        <w:gridCol w:w="1814"/>
        <w:gridCol w:w="2246"/>
        <w:gridCol w:w="989"/>
      </w:tblGrid>
      <w:tr w:rsidR="002260A5" w:rsidRPr="00584DE4" w14:paraId="1A19F33C" w14:textId="77777777" w:rsidTr="00274E04">
        <w:trPr>
          <w:trHeight w:val="461"/>
        </w:trPr>
        <w:tc>
          <w:tcPr>
            <w:tcW w:w="912" w:type="dxa"/>
            <w:tcBorders>
              <w:top w:val="single" w:sz="6" w:space="0" w:color="auto"/>
              <w:left w:val="single" w:sz="6" w:space="0" w:color="auto"/>
              <w:bottom w:val="single" w:sz="6" w:space="0" w:color="auto"/>
              <w:right w:val="single" w:sz="6" w:space="0" w:color="auto"/>
            </w:tcBorders>
          </w:tcPr>
          <w:p w14:paraId="6CD077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Кучность боя пуль, м</w:t>
            </w:r>
          </w:p>
          <w:p w14:paraId="147C2C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ACA62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Пробивная способность (фанера и 25-мм доски)</w:t>
            </w:r>
          </w:p>
          <w:p w14:paraId="412552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FCE96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 поражения шита и число пуль, шт.</w:t>
            </w:r>
          </w:p>
          <w:p w14:paraId="435EC3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58350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Форма пуль</w:t>
            </w:r>
          </w:p>
          <w:p w14:paraId="39C372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301DED9"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7094F6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3,0x3,0</w:t>
            </w:r>
          </w:p>
          <w:p w14:paraId="1DC909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48A7A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Всеми пулями</w:t>
            </w:r>
          </w:p>
          <w:p w14:paraId="0F7F10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18ABE8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153 равномерно</w:t>
            </w:r>
          </w:p>
          <w:p w14:paraId="161608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6633B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сферические</w:t>
            </w:r>
          </w:p>
          <w:p w14:paraId="07E338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66B4B91"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69CF05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3,0x2.0</w:t>
            </w:r>
          </w:p>
          <w:p w14:paraId="461E2A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E4668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Всеми пулями</w:t>
            </w:r>
          </w:p>
          <w:p w14:paraId="3E1B66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3C24F1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250 равномерно</w:t>
            </w:r>
          </w:p>
          <w:p w14:paraId="705783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8697F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сферические</w:t>
            </w:r>
          </w:p>
          <w:p w14:paraId="3247C5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438C7EC" w14:textId="77777777" w:rsidTr="00274E04">
        <w:trPr>
          <w:trHeight w:val="269"/>
        </w:trPr>
        <w:tc>
          <w:tcPr>
            <w:tcW w:w="912" w:type="dxa"/>
            <w:tcBorders>
              <w:top w:val="single" w:sz="6" w:space="0" w:color="auto"/>
              <w:left w:val="single" w:sz="6" w:space="0" w:color="auto"/>
              <w:bottom w:val="single" w:sz="6" w:space="0" w:color="auto"/>
              <w:right w:val="single" w:sz="6" w:space="0" w:color="auto"/>
            </w:tcBorders>
          </w:tcPr>
          <w:p w14:paraId="5D3EB7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3,0x3,0</w:t>
            </w:r>
          </w:p>
          <w:p w14:paraId="4A1DB0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00807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Всеми пулями</w:t>
            </w:r>
          </w:p>
          <w:p w14:paraId="7F2692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05C1D3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238 равномерно</w:t>
            </w:r>
          </w:p>
          <w:p w14:paraId="77CBC2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F6EA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сферические</w:t>
            </w:r>
          </w:p>
          <w:p w14:paraId="419460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AF44E78"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415AA5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3,0x3,0</w:t>
            </w:r>
          </w:p>
          <w:p w14:paraId="4D8017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60E92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Всеми пулями</w:t>
            </w:r>
          </w:p>
          <w:p w14:paraId="381CC8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3330A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247 равномерно</w:t>
            </w:r>
          </w:p>
          <w:p w14:paraId="182261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9F942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сферические</w:t>
            </w:r>
          </w:p>
          <w:p w14:paraId="6A8713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FD2E74B" w14:textId="77777777" w:rsidTr="00274E04">
        <w:trPr>
          <w:trHeight w:val="422"/>
        </w:trPr>
        <w:tc>
          <w:tcPr>
            <w:tcW w:w="912" w:type="dxa"/>
            <w:tcBorders>
              <w:top w:val="single" w:sz="6" w:space="0" w:color="auto"/>
              <w:left w:val="single" w:sz="6" w:space="0" w:color="auto"/>
              <w:bottom w:val="single" w:sz="6" w:space="0" w:color="auto"/>
              <w:right w:val="single" w:sz="6" w:space="0" w:color="auto"/>
            </w:tcBorders>
          </w:tcPr>
          <w:p w14:paraId="697327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0,9x1,0</w:t>
            </w:r>
          </w:p>
          <w:p w14:paraId="01C939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FA955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Отдельными пулями</w:t>
            </w:r>
          </w:p>
          <w:p w14:paraId="3E3D72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566B4B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94 пробоины, остальные -пролом</w:t>
            </w:r>
          </w:p>
          <w:p w14:paraId="6D3258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7FAA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стержневые</w:t>
            </w:r>
          </w:p>
          <w:p w14:paraId="1FCE13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BDCDC40"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18FFF4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1,0x1,0</w:t>
            </w:r>
          </w:p>
          <w:p w14:paraId="2E5D2E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7D4CD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Отдельными пулями</w:t>
            </w:r>
          </w:p>
          <w:p w14:paraId="49E0B1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C171C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68 пробоин</w:t>
            </w:r>
          </w:p>
          <w:p w14:paraId="2DBF86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78580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стержневые</w:t>
            </w:r>
          </w:p>
          <w:p w14:paraId="47AEE6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CD4C4F4" w14:textId="77777777" w:rsidTr="00274E04">
        <w:trPr>
          <w:trHeight w:val="298"/>
        </w:trPr>
        <w:tc>
          <w:tcPr>
            <w:tcW w:w="912" w:type="dxa"/>
            <w:tcBorders>
              <w:top w:val="single" w:sz="6" w:space="0" w:color="auto"/>
              <w:left w:val="single" w:sz="6" w:space="0" w:color="auto"/>
              <w:bottom w:val="single" w:sz="6" w:space="0" w:color="auto"/>
              <w:right w:val="single" w:sz="6" w:space="0" w:color="auto"/>
            </w:tcBorders>
          </w:tcPr>
          <w:p w14:paraId="02FA3C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1.0x1,0</w:t>
            </w:r>
          </w:p>
          <w:p w14:paraId="54FB24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BE58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Отдельными пулями</w:t>
            </w:r>
          </w:p>
          <w:p w14:paraId="3E4514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7B366F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86 пробоин</w:t>
            </w:r>
          </w:p>
          <w:p w14:paraId="72695F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07B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стержневые</w:t>
            </w:r>
          </w:p>
          <w:p w14:paraId="2937CD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6994A9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Отработка БЧ к РОС-132 (объект 122) с целью достижения наилуч</w:t>
      </w:r>
      <w:r w:rsidRPr="00584DE4">
        <w:rPr>
          <w:color w:val="000000" w:themeColor="text1"/>
          <w:sz w:val="16"/>
          <w:szCs w:val="16"/>
        </w:rPr>
        <w:softHyphen/>
        <w:t>шей осколочности (величины Д) основывалась на проектировании, из</w:t>
      </w:r>
      <w:r w:rsidRPr="00584DE4">
        <w:rPr>
          <w:color w:val="000000" w:themeColor="text1"/>
          <w:sz w:val="16"/>
          <w:szCs w:val="16"/>
        </w:rPr>
        <w:softHyphen/>
        <w:t>готовлении и испытании путем подрывов в бронеяме с песком на Павлоградском артполигоне БЧ пяти вариантов, отличающихся конструкцией и материалом.</w:t>
      </w:r>
    </w:p>
    <w:p w14:paraId="073FD2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внешней поверхности БЧ 1-го варианта (модель 122800), изготов</w:t>
      </w:r>
      <w:r w:rsidRPr="00584DE4">
        <w:rPr>
          <w:color w:val="000000" w:themeColor="text1"/>
          <w:sz w:val="16"/>
          <w:szCs w:val="16"/>
        </w:rPr>
        <w:softHyphen/>
        <w:t>ленной из сырой стали ст.5 (твердость по Бринеллю — 5,0), для улучшения осколочного действия были нанесены надрезы треугольного профиля под углом 45°: 20 продольных и пять поперечных глубиной 1 мм. В донной ча</w:t>
      </w:r>
      <w:r w:rsidRPr="00584DE4">
        <w:rPr>
          <w:color w:val="000000" w:themeColor="text1"/>
          <w:sz w:val="16"/>
          <w:szCs w:val="16"/>
        </w:rPr>
        <w:softHyphen/>
        <w:t>сти БЧ была выполнена внешняя резьба для стыковки с корпусом двига</w:t>
      </w:r>
      <w:r w:rsidRPr="00584DE4">
        <w:rPr>
          <w:color w:val="000000" w:themeColor="text1"/>
          <w:sz w:val="16"/>
          <w:szCs w:val="16"/>
        </w:rPr>
        <w:softHyphen/>
        <w:t>теля, в головной установлена переходная втулка для хвостовика трубки АГДТ. Толщина корпуса БЧ — 18 мм.</w:t>
      </w:r>
    </w:p>
    <w:p w14:paraId="368CD6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БЧ 2-го варианта (модель 198900), изготовленная из сырой стали ОХМ (твердость по Бринеллю — 4,0) отличали надрезы прямоугольного профиля на корпусе: 30 продольных и 11 поперечных глубиной 15 мм и шириной 2 мм. Толщина корпуса БЧ — 18 мм. На БЧ 3-го варианта (мо дель 199903), изготовленной из термообработанной стали ст.5 (твердость по Бринеллю — 3,5-5,0), было нанесено 30 продольных и восемь попе</w:t>
      </w:r>
      <w:r w:rsidRPr="00584DE4">
        <w:rPr>
          <w:color w:val="000000" w:themeColor="text1"/>
          <w:sz w:val="16"/>
          <w:szCs w:val="16"/>
        </w:rPr>
        <w:softHyphen/>
        <w:t>речных надрезов прямоугольного профиля глубиной 10-13 мм и шири</w:t>
      </w:r>
      <w:r w:rsidRPr="00584DE4">
        <w:rPr>
          <w:color w:val="000000" w:themeColor="text1"/>
          <w:sz w:val="16"/>
          <w:szCs w:val="16"/>
        </w:rPr>
        <w:softHyphen/>
        <w:t xml:space="preserve">ной 1,5 мм. Толщина корпуса БЧ </w:t>
      </w:r>
      <w:r w:rsidRPr="00584DE4">
        <w:rPr>
          <w:iCs/>
          <w:color w:val="000000" w:themeColor="text1"/>
          <w:sz w:val="16"/>
          <w:szCs w:val="16"/>
        </w:rPr>
        <w:t xml:space="preserve">— </w:t>
      </w:r>
      <w:r w:rsidRPr="00584DE4">
        <w:rPr>
          <w:color w:val="000000" w:themeColor="text1"/>
          <w:sz w:val="16"/>
          <w:szCs w:val="16"/>
        </w:rPr>
        <w:t>18 мм.</w:t>
      </w:r>
    </w:p>
    <w:p w14:paraId="53FC6A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внешней поверхности БЧ 4-го варианта (модель 199902) из термо</w:t>
      </w:r>
      <w:r w:rsidRPr="00584DE4">
        <w:rPr>
          <w:color w:val="000000" w:themeColor="text1"/>
          <w:sz w:val="16"/>
          <w:szCs w:val="16"/>
        </w:rPr>
        <w:softHyphen/>
        <w:t>обработанной стали ст.5 (твердость по Бринеллю — 3,5-5,0) были нанесе</w:t>
      </w:r>
      <w:r w:rsidRPr="00584DE4">
        <w:rPr>
          <w:color w:val="000000" w:themeColor="text1"/>
          <w:sz w:val="16"/>
          <w:szCs w:val="16"/>
        </w:rPr>
        <w:softHyphen/>
        <w:t>ны надрезы треугольного профиля (под углом 30°); 30 продольных и 9 по</w:t>
      </w:r>
      <w:r w:rsidRPr="00584DE4">
        <w:rPr>
          <w:color w:val="000000" w:themeColor="text1"/>
          <w:sz w:val="16"/>
          <w:szCs w:val="16"/>
        </w:rPr>
        <w:softHyphen/>
        <w:t>перечных глубиной 3 мм. Толщина стенки без учета глубины нарезки -18 мм.</w:t>
      </w:r>
    </w:p>
    <w:p w14:paraId="158B5F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5-й вариант БЧ, изготовленной из сырой стали ст.6 (твердость по Бри</w:t>
      </w:r>
      <w:r w:rsidRPr="00584DE4">
        <w:rPr>
          <w:color w:val="000000" w:themeColor="text1"/>
          <w:sz w:val="16"/>
          <w:szCs w:val="16"/>
        </w:rPr>
        <w:softHyphen/>
        <w:t>неллю — 4,8), был представлен в составе снаряда модели 124600. Н;&gt; е</w:t>
      </w:r>
      <w:r w:rsidRPr="00584DE4">
        <w:rPr>
          <w:color w:val="000000" w:themeColor="text1"/>
          <w:sz w:val="16"/>
          <w:szCs w:val="16"/>
          <w:vertAlign w:val="superscript"/>
        </w:rPr>
        <w:t xml:space="preserve">е </w:t>
      </w:r>
      <w:r w:rsidRPr="00584DE4">
        <w:rPr>
          <w:color w:val="000000" w:themeColor="text1"/>
          <w:sz w:val="16"/>
          <w:szCs w:val="16"/>
        </w:rPr>
        <w:t>внешней поверхности были нанесены надрезы прямоугольного профиля: 30 продольных шириной 2 мм и глубиной 10 мм, а также 9 поперечных шириной 1,5 мм и глубиной 12 мм. Толщина корпуса БЧ - 15,5 мм.</w:t>
      </w:r>
    </w:p>
    <w:p w14:paraId="1EDA34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1.33 Результаты подрывов на осколочность РОС-132 (объект 122)</w:t>
      </w:r>
    </w:p>
    <w:tbl>
      <w:tblPr>
        <w:tblW w:w="0" w:type="auto"/>
        <w:tblInd w:w="40" w:type="dxa"/>
        <w:tblLayout w:type="fixed"/>
        <w:tblCellMar>
          <w:left w:w="40" w:type="dxa"/>
          <w:right w:w="40" w:type="dxa"/>
        </w:tblCellMar>
        <w:tblLook w:val="0000" w:firstRow="0" w:lastRow="0" w:firstColumn="0" w:lastColumn="0" w:noHBand="0" w:noVBand="0"/>
      </w:tblPr>
      <w:tblGrid>
        <w:gridCol w:w="854"/>
        <w:gridCol w:w="950"/>
        <w:gridCol w:w="826"/>
        <w:gridCol w:w="778"/>
        <w:gridCol w:w="624"/>
        <w:gridCol w:w="614"/>
        <w:gridCol w:w="624"/>
        <w:gridCol w:w="634"/>
      </w:tblGrid>
      <w:tr w:rsidR="002260A5" w:rsidRPr="00584DE4" w14:paraId="46B8CBD1" w14:textId="77777777" w:rsidTr="00274E04">
        <w:trPr>
          <w:trHeight w:val="432"/>
        </w:trPr>
        <w:tc>
          <w:tcPr>
            <w:tcW w:w="854" w:type="dxa"/>
            <w:tcBorders>
              <w:top w:val="single" w:sz="6" w:space="0" w:color="auto"/>
              <w:left w:val="single" w:sz="6" w:space="0" w:color="auto"/>
              <w:bottom w:val="nil"/>
              <w:right w:val="single" w:sz="6" w:space="0" w:color="auto"/>
            </w:tcBorders>
          </w:tcPr>
          <w:p w14:paraId="342A09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Номер</w:t>
            </w:r>
          </w:p>
          <w:p w14:paraId="4BB874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модели боеприпаса</w:t>
            </w:r>
          </w:p>
          <w:p w14:paraId="7E6BDD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0B1B8E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ВВ/снаряже иной БЧ, кг</w:t>
            </w:r>
          </w:p>
          <w:p w14:paraId="3B2533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1D2A51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нарезов на БЧ, мм</w:t>
            </w:r>
          </w:p>
          <w:p w14:paraId="7B8DD5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nil"/>
              <w:right w:val="single" w:sz="6" w:space="0" w:color="auto"/>
            </w:tcBorders>
          </w:tcPr>
          <w:p w14:paraId="0B32A8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Материал корпуса БЧ</w:t>
            </w:r>
          </w:p>
          <w:p w14:paraId="316E05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496" w:type="dxa"/>
            <w:gridSpan w:val="4"/>
            <w:tcBorders>
              <w:top w:val="single" w:sz="6" w:space="0" w:color="auto"/>
              <w:left w:val="single" w:sz="6" w:space="0" w:color="auto"/>
              <w:bottom w:val="single" w:sz="6" w:space="0" w:color="auto"/>
              <w:right w:val="single" w:sz="6" w:space="0" w:color="auto"/>
            </w:tcBorders>
          </w:tcPr>
          <w:p w14:paraId="64C4C7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 кг собранного металла количество осколков массой, г:</w:t>
            </w:r>
          </w:p>
          <w:p w14:paraId="6C2446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1E943FF" w14:textId="77777777" w:rsidTr="00274E04">
        <w:trPr>
          <w:trHeight w:val="259"/>
        </w:trPr>
        <w:tc>
          <w:tcPr>
            <w:tcW w:w="854" w:type="dxa"/>
            <w:tcBorders>
              <w:top w:val="nil"/>
              <w:left w:val="single" w:sz="6" w:space="0" w:color="auto"/>
              <w:bottom w:val="single" w:sz="6" w:space="0" w:color="auto"/>
              <w:right w:val="single" w:sz="6" w:space="0" w:color="auto"/>
            </w:tcBorders>
          </w:tcPr>
          <w:p w14:paraId="3A6FF0C2" w14:textId="77777777" w:rsidR="004B0DF9" w:rsidRPr="00584DE4" w:rsidRDefault="004B0DF9" w:rsidP="00584DE4">
            <w:pPr>
              <w:autoSpaceDE w:val="0"/>
              <w:autoSpaceDN w:val="0"/>
              <w:adjustRightInd w:val="0"/>
              <w:jc w:val="both"/>
              <w:rPr>
                <w:color w:val="000000" w:themeColor="text1"/>
                <w:sz w:val="16"/>
                <w:szCs w:val="16"/>
              </w:rPr>
            </w:pPr>
          </w:p>
          <w:p w14:paraId="73742887" w14:textId="77777777" w:rsidR="004B0DF9" w:rsidRPr="00584DE4" w:rsidRDefault="004B0DF9" w:rsidP="00584DE4">
            <w:pPr>
              <w:autoSpaceDE w:val="0"/>
              <w:autoSpaceDN w:val="0"/>
              <w:adjustRightInd w:val="0"/>
              <w:jc w:val="both"/>
              <w:rPr>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4A43AC04" w14:textId="77777777" w:rsidR="004B0DF9" w:rsidRPr="00584DE4" w:rsidRDefault="004B0DF9" w:rsidP="00584DE4">
            <w:pPr>
              <w:autoSpaceDE w:val="0"/>
              <w:autoSpaceDN w:val="0"/>
              <w:adjustRightInd w:val="0"/>
              <w:jc w:val="both"/>
              <w:rPr>
                <w:color w:val="000000" w:themeColor="text1"/>
                <w:sz w:val="16"/>
                <w:szCs w:val="16"/>
              </w:rPr>
            </w:pPr>
          </w:p>
          <w:p w14:paraId="212B01BA" w14:textId="77777777" w:rsidR="004B0DF9" w:rsidRPr="00584DE4" w:rsidRDefault="004B0DF9" w:rsidP="00584DE4">
            <w:pPr>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09EE021B" w14:textId="77777777" w:rsidR="004B0DF9" w:rsidRPr="00584DE4" w:rsidRDefault="004B0DF9" w:rsidP="00584DE4">
            <w:pPr>
              <w:autoSpaceDE w:val="0"/>
              <w:autoSpaceDN w:val="0"/>
              <w:adjustRightInd w:val="0"/>
              <w:jc w:val="both"/>
              <w:rPr>
                <w:color w:val="000000" w:themeColor="text1"/>
                <w:sz w:val="16"/>
                <w:szCs w:val="16"/>
              </w:rPr>
            </w:pPr>
          </w:p>
          <w:p w14:paraId="0AD38EDE" w14:textId="77777777" w:rsidR="004B0DF9" w:rsidRPr="00584DE4" w:rsidRDefault="004B0DF9" w:rsidP="00584DE4">
            <w:pPr>
              <w:autoSpaceDE w:val="0"/>
              <w:autoSpaceDN w:val="0"/>
              <w:adjustRightInd w:val="0"/>
              <w:jc w:val="both"/>
              <w:rPr>
                <w:color w:val="000000" w:themeColor="text1"/>
                <w:sz w:val="16"/>
                <w:szCs w:val="16"/>
              </w:rPr>
            </w:pPr>
          </w:p>
        </w:tc>
        <w:tc>
          <w:tcPr>
            <w:tcW w:w="778" w:type="dxa"/>
            <w:tcBorders>
              <w:top w:val="nil"/>
              <w:left w:val="single" w:sz="6" w:space="0" w:color="auto"/>
              <w:bottom w:val="single" w:sz="6" w:space="0" w:color="auto"/>
              <w:right w:val="single" w:sz="6" w:space="0" w:color="auto"/>
            </w:tcBorders>
          </w:tcPr>
          <w:p w14:paraId="711C91F1" w14:textId="77777777" w:rsidR="004B0DF9" w:rsidRPr="00584DE4" w:rsidRDefault="004B0DF9" w:rsidP="00584DE4">
            <w:pPr>
              <w:autoSpaceDE w:val="0"/>
              <w:autoSpaceDN w:val="0"/>
              <w:adjustRightInd w:val="0"/>
              <w:jc w:val="both"/>
              <w:rPr>
                <w:color w:val="000000" w:themeColor="text1"/>
                <w:sz w:val="16"/>
                <w:szCs w:val="16"/>
              </w:rPr>
            </w:pPr>
          </w:p>
          <w:p w14:paraId="7017CCB3" w14:textId="77777777" w:rsidR="004B0DF9" w:rsidRPr="00584DE4" w:rsidRDefault="004B0DF9" w:rsidP="00584DE4">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C14DC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w:t>
            </w:r>
          </w:p>
          <w:p w14:paraId="275BDC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2768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24DD16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C658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644A43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007F1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p w14:paraId="1BC0E3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878D4A7"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7CE263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124700</w:t>
            </w:r>
          </w:p>
        </w:tc>
        <w:tc>
          <w:tcPr>
            <w:tcW w:w="950" w:type="dxa"/>
            <w:tcBorders>
              <w:top w:val="single" w:sz="6" w:space="0" w:color="auto"/>
              <w:left w:val="single" w:sz="6" w:space="0" w:color="auto"/>
              <w:bottom w:val="single" w:sz="6" w:space="0" w:color="auto"/>
              <w:right w:val="single" w:sz="6" w:space="0" w:color="auto"/>
            </w:tcBorders>
          </w:tcPr>
          <w:p w14:paraId="140D4B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2,042/10,079</w:t>
            </w:r>
          </w:p>
          <w:p w14:paraId="5D2887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6E5A6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631F71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84D3C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 6</w:t>
            </w:r>
          </w:p>
          <w:p w14:paraId="56069A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66940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1EDA9F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1D00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30-35</w:t>
            </w:r>
          </w:p>
          <w:p w14:paraId="27BA06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6964F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18-23</w:t>
            </w:r>
          </w:p>
          <w:p w14:paraId="6F61C2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46C29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13-18</w:t>
            </w:r>
          </w:p>
          <w:p w14:paraId="14799C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7FF77C4"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82B9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122800</w:t>
            </w:r>
          </w:p>
        </w:tc>
        <w:tc>
          <w:tcPr>
            <w:tcW w:w="950" w:type="dxa"/>
            <w:tcBorders>
              <w:top w:val="single" w:sz="6" w:space="0" w:color="auto"/>
              <w:left w:val="single" w:sz="6" w:space="0" w:color="auto"/>
              <w:bottom w:val="single" w:sz="6" w:space="0" w:color="auto"/>
              <w:right w:val="single" w:sz="6" w:space="0" w:color="auto"/>
            </w:tcBorders>
          </w:tcPr>
          <w:p w14:paraId="28246A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2,055/9,672</w:t>
            </w:r>
          </w:p>
          <w:p w14:paraId="1810FF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1B0E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2C1025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26926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Ст.5</w:t>
            </w:r>
          </w:p>
          <w:p w14:paraId="17064F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35E3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7667E4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AF3C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21,3</w:t>
            </w:r>
          </w:p>
          <w:p w14:paraId="7FA7B6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1B9B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17,3</w:t>
            </w:r>
          </w:p>
          <w:p w14:paraId="1E163D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642EE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14,1</w:t>
            </w:r>
          </w:p>
          <w:p w14:paraId="60B482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48A0547"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A259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198900</w:t>
            </w:r>
          </w:p>
        </w:tc>
        <w:tc>
          <w:tcPr>
            <w:tcW w:w="950" w:type="dxa"/>
            <w:tcBorders>
              <w:top w:val="single" w:sz="6" w:space="0" w:color="auto"/>
              <w:left w:val="single" w:sz="6" w:space="0" w:color="auto"/>
              <w:bottom w:val="single" w:sz="6" w:space="0" w:color="auto"/>
              <w:right w:val="single" w:sz="6" w:space="0" w:color="auto"/>
            </w:tcBorders>
          </w:tcPr>
          <w:p w14:paraId="653FCA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1,710/10,550</w:t>
            </w:r>
          </w:p>
          <w:p w14:paraId="5B3DE0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FC80E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68E36F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83E01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ОХМ</w:t>
            </w:r>
          </w:p>
          <w:p w14:paraId="7DC6A4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9ADA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77C4B0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BC0B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46,0</w:t>
            </w:r>
          </w:p>
          <w:p w14:paraId="7C24A2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81C8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42,3</w:t>
            </w:r>
          </w:p>
          <w:p w14:paraId="22002C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BBAB2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18,7</w:t>
            </w:r>
          </w:p>
          <w:p w14:paraId="44574F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F870790"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1DF9598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199903</w:t>
            </w:r>
          </w:p>
        </w:tc>
        <w:tc>
          <w:tcPr>
            <w:tcW w:w="950" w:type="dxa"/>
            <w:tcBorders>
              <w:top w:val="single" w:sz="6" w:space="0" w:color="auto"/>
              <w:left w:val="single" w:sz="6" w:space="0" w:color="auto"/>
              <w:bottom w:val="single" w:sz="6" w:space="0" w:color="auto"/>
              <w:right w:val="single" w:sz="6" w:space="0" w:color="auto"/>
            </w:tcBorders>
          </w:tcPr>
          <w:p w14:paraId="01EB3B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1,330/10,130</w:t>
            </w:r>
          </w:p>
          <w:p w14:paraId="3860DE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39C2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w:t>
            </w:r>
          </w:p>
          <w:p w14:paraId="7DDAC2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6316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Ст.5</w:t>
            </w:r>
          </w:p>
          <w:p w14:paraId="106E08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5608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3,5-4,2</w:t>
            </w:r>
          </w:p>
          <w:p w14:paraId="479311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E1E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44,6</w:t>
            </w:r>
          </w:p>
          <w:p w14:paraId="68B744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9D9C8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23,8</w:t>
            </w:r>
          </w:p>
          <w:p w14:paraId="12E5E8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91BD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w:t>
            </w:r>
          </w:p>
          <w:p w14:paraId="5C5C64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777ADE5" w14:textId="77777777" w:rsidTr="00274E04">
        <w:trPr>
          <w:trHeight w:val="298"/>
        </w:trPr>
        <w:tc>
          <w:tcPr>
            <w:tcW w:w="854" w:type="dxa"/>
            <w:tcBorders>
              <w:top w:val="single" w:sz="6" w:space="0" w:color="auto"/>
              <w:left w:val="single" w:sz="6" w:space="0" w:color="auto"/>
              <w:bottom w:val="single" w:sz="6" w:space="0" w:color="auto"/>
              <w:right w:val="single" w:sz="6" w:space="0" w:color="auto"/>
            </w:tcBorders>
          </w:tcPr>
          <w:p w14:paraId="5A3A13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199902</w:t>
            </w:r>
          </w:p>
        </w:tc>
        <w:tc>
          <w:tcPr>
            <w:tcW w:w="950" w:type="dxa"/>
            <w:tcBorders>
              <w:top w:val="single" w:sz="6" w:space="0" w:color="auto"/>
              <w:left w:val="single" w:sz="6" w:space="0" w:color="auto"/>
              <w:bottom w:val="single" w:sz="6" w:space="0" w:color="auto"/>
              <w:right w:val="single" w:sz="6" w:space="0" w:color="auto"/>
            </w:tcBorders>
          </w:tcPr>
          <w:p w14:paraId="010911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1,330/11,169</w:t>
            </w:r>
          </w:p>
          <w:p w14:paraId="53EF27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BC88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13CEBE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D6FCA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Ст.5</w:t>
            </w:r>
          </w:p>
          <w:p w14:paraId="44B7CC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A2EAD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3,5-3,9</w:t>
            </w:r>
          </w:p>
          <w:p w14:paraId="4BCB08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70AE6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25,0</w:t>
            </w:r>
          </w:p>
          <w:p w14:paraId="082CB1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5AEB9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18,8</w:t>
            </w:r>
          </w:p>
          <w:p w14:paraId="0B2098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81EF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15,4</w:t>
            </w:r>
          </w:p>
          <w:p w14:paraId="1FD347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1556D2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РОС-132 сдаточной партии была оснащена БЧ 6-го варианта (модель 124700), изготовленная из сырой стали ст.6 (твердость по Бринеллю -4,8). На ее внешней поверхности были нанесены надрезы треугольного профиля (под углом 30°): 30 продольных и 9 поперечных глубиной 3 мм. В головной части БЧ была установлена те только переходная втулка для АГДТ, но и запальный стакан дополнительного детонатора. Толщина стенки-13 мм.</w:t>
      </w:r>
    </w:p>
    <w:p w14:paraId="3EE1ED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Осколочность опытных вариантов БЧ оказаласьвыше, чем у штат</w:t>
      </w:r>
      <w:r w:rsidRPr="00584DE4">
        <w:rPr>
          <w:color w:val="000000" w:themeColor="text1"/>
          <w:sz w:val="16"/>
          <w:szCs w:val="16"/>
        </w:rPr>
        <w:softHyphen/>
        <w:t>ных. Наилучший результат - у БЧ модели 198900 из высококачественной стали ОХМ с глубокими надрезами. БЧ из стали ст.5, несмотря на раз-ичную термообработку, доведенную до твердости по Бринеллю 4,2-3,5, УЩественной разницы не дали. БЧ с глубокими и мелкими надрезами также существенно не отличались осколочностью применительно Фрагментам массой свыше 20 г. Испытатели заключили, что поскольку БЧ будут изготавливать в массовом порядке, целесообразнее выбрать бо</w:t>
      </w:r>
      <w:r w:rsidRPr="00584DE4">
        <w:rPr>
          <w:color w:val="000000" w:themeColor="text1"/>
          <w:sz w:val="16"/>
          <w:szCs w:val="16"/>
        </w:rPr>
        <w:softHyphen/>
        <w:t>лее дешевый металл, нежели высококачественный, и с более простой ме</w:t>
      </w:r>
      <w:r w:rsidRPr="00584DE4">
        <w:rPr>
          <w:color w:val="000000" w:themeColor="text1"/>
          <w:sz w:val="16"/>
          <w:szCs w:val="16"/>
        </w:rPr>
        <w:softHyphen/>
        <w:t>ханической обработкой. То есть, делать БЧ из стали ст.6 и с мелкими над</w:t>
      </w:r>
      <w:r w:rsidRPr="00584DE4">
        <w:rPr>
          <w:color w:val="000000" w:themeColor="text1"/>
          <w:sz w:val="16"/>
          <w:szCs w:val="16"/>
        </w:rPr>
        <w:softHyphen/>
        <w:t>резами на корпусах БЧ.</w:t>
      </w:r>
    </w:p>
    <w:p w14:paraId="7C62DC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согласно ТТУ, в НИИ-3 разработали и изготовили по два варианта шрапнельных БЧ: со стержневой шрапнелью и пулевой сфериче</w:t>
      </w:r>
      <w:r w:rsidRPr="00584DE4">
        <w:rPr>
          <w:color w:val="000000" w:themeColor="text1"/>
          <w:sz w:val="16"/>
          <w:szCs w:val="16"/>
        </w:rPr>
        <w:softHyphen/>
        <w:t>ской. 1-й вариант БЧ шрапнельного типа со стержневыми ГПЭ (модель 199000) состоял из стального цилиндра с днищем. Оживальная часть (свое</w:t>
      </w:r>
      <w:r w:rsidRPr="00584DE4">
        <w:rPr>
          <w:color w:val="000000" w:themeColor="text1"/>
          <w:sz w:val="16"/>
          <w:szCs w:val="16"/>
        </w:rPr>
        <w:softHyphen/>
        <w:t>образный получок охотничьего ружья) и обтекатель, крепились на цилин</w:t>
      </w:r>
      <w:r w:rsidRPr="00584DE4">
        <w:rPr>
          <w:color w:val="000000" w:themeColor="text1"/>
          <w:sz w:val="16"/>
          <w:szCs w:val="16"/>
        </w:rPr>
        <w:softHyphen/>
        <w:t>дре 4 винтами. В дно БЧ был вложен вышибной заряд из 80 г ДРП в шел</w:t>
      </w:r>
      <w:r w:rsidRPr="00584DE4">
        <w:rPr>
          <w:color w:val="000000" w:themeColor="text1"/>
          <w:sz w:val="16"/>
          <w:szCs w:val="16"/>
        </w:rPr>
        <w:softHyphen/>
        <w:t>ковом картузе и закрыт металлической тарелью (она также служила порш</w:t>
      </w:r>
      <w:r w:rsidRPr="00584DE4">
        <w:rPr>
          <w:color w:val="000000" w:themeColor="text1"/>
          <w:sz w:val="16"/>
          <w:szCs w:val="16"/>
        </w:rPr>
        <w:softHyphen/>
        <w:t>нем для шрапнели) с тонкой трубой. На эту тарель были уложены 112 шт. 45-г стержней квадратного сечения 8,8x8,8x75 мм и залиты канифолью.</w:t>
      </w:r>
    </w:p>
    <w:p w14:paraId="77C4BA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БЧ шрапнельного типа со стержневыми ГПЭ 2-го варианта (модель 199001) отличалась от нее навинтным дном для более удобного снаряжания вышибным зарядом из 80 г ДРП в шелковом картузе. Корпус БЧ по всей длине был одного диаметра (по аналогии с цилиндрическим ство</w:t>
      </w:r>
      <w:r w:rsidRPr="00584DE4">
        <w:rPr>
          <w:color w:val="000000" w:themeColor="text1"/>
          <w:sz w:val="16"/>
          <w:szCs w:val="16"/>
        </w:rPr>
        <w:softHyphen/>
        <w:t>лом охотничьего ружья). «Для герметичности» БЧ снаряжали 120 стерж</w:t>
      </w:r>
      <w:r w:rsidRPr="00584DE4">
        <w:rPr>
          <w:color w:val="000000" w:themeColor="text1"/>
          <w:sz w:val="16"/>
          <w:szCs w:val="16"/>
        </w:rPr>
        <w:softHyphen/>
        <w:t>нями круглого сечения диаметром 10 мм и длиной 77 мм массой по 47 г. Кроме того, между стальным дном поршня и шрапнелью был помещен а Деревянный пыж. Хотя, «герметичность» здесь более уместна • применительно к предыдущей БЧ.</w:t>
      </w:r>
    </w:p>
    <w:p w14:paraId="513517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БЧ шрапнельного типа со сферическими ГПЭ были выполнены на основе аналогов со стержневыми ГПЭ. 3-й вариант БЧ (модель 199100) представлял собой удлиненную для размещения 250 шт. 20-г сфериче</w:t>
      </w:r>
      <w:r w:rsidRPr="00584DE4">
        <w:rPr>
          <w:color w:val="000000" w:themeColor="text1"/>
          <w:sz w:val="16"/>
          <w:szCs w:val="16"/>
        </w:rPr>
        <w:softHyphen/>
        <w:t>ских пуль БЧ модели 199000. 4-й вариант БЧ (модель 124800) был анало</w:t>
      </w:r>
      <w:r w:rsidRPr="00584DE4">
        <w:rPr>
          <w:color w:val="000000" w:themeColor="text1"/>
          <w:sz w:val="16"/>
          <w:szCs w:val="16"/>
        </w:rPr>
        <w:softHyphen/>
        <w:t>гичен БЧ модели 199001. только снаряженный также 250 сферическими пулями.</w:t>
      </w:r>
    </w:p>
    <w:p w14:paraId="7CE1BA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Испытывали шрапнельные БЧ в два этапа: подрыв на месте для опре</w:t>
      </w:r>
      <w:r w:rsidRPr="00584DE4">
        <w:rPr>
          <w:color w:val="000000" w:themeColor="text1"/>
          <w:sz w:val="16"/>
          <w:szCs w:val="16"/>
        </w:rPr>
        <w:softHyphen/>
        <w:t>деления массы вышибного заряда и характера разлета пуль, а также стрельбой по щиту. Во втором случае для однообразия разрывов БЧ сна</w:t>
      </w:r>
      <w:r w:rsidRPr="00584DE4">
        <w:rPr>
          <w:color w:val="000000" w:themeColor="text1"/>
          <w:sz w:val="16"/>
          <w:szCs w:val="16"/>
        </w:rPr>
        <w:softHyphen/>
        <w:t>ряжали взрывателями АМ ЦКБ-22, а стреляли по двум щитам. Причем, первый служил препятствием для срабатывания взрывателя. Второй шит в 30 м от первого давал возможность определить характер разлета пуль и их пробивную способность. По щиту отстреляли всего 9 шт. РШС со стержнями, со сферическими пулями — 10 шт. При низких разрывах часть шрапнели ушла под щит и в зачет не попала. Двигатель снаряда со</w:t>
      </w:r>
      <w:r w:rsidRPr="00584DE4">
        <w:rPr>
          <w:color w:val="000000" w:themeColor="text1"/>
          <w:sz w:val="16"/>
          <w:szCs w:val="16"/>
        </w:rPr>
        <w:softHyphen/>
        <w:t>здавал крупную пробоину характерной формы, а вокруг были пробоины от шрапнели.</w:t>
      </w:r>
    </w:p>
    <w:p w14:paraId="7AC911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Площадь разброса пуль для РШС первого варианта — 9 м</w:t>
      </w:r>
      <w:r w:rsidRPr="00584DE4">
        <w:rPr>
          <w:color w:val="000000" w:themeColor="text1"/>
          <w:sz w:val="16"/>
          <w:szCs w:val="16"/>
          <w:vertAlign w:val="superscript"/>
        </w:rPr>
        <w:t>2</w:t>
      </w:r>
      <w:r w:rsidRPr="00584DE4">
        <w:rPr>
          <w:color w:val="000000" w:themeColor="text1"/>
          <w:sz w:val="16"/>
          <w:szCs w:val="16"/>
        </w:rPr>
        <w:t>, второго варианта— 1 м</w:t>
      </w:r>
      <w:r w:rsidRPr="00584DE4">
        <w:rPr>
          <w:color w:val="000000" w:themeColor="text1"/>
          <w:sz w:val="16"/>
          <w:szCs w:val="16"/>
          <w:vertAlign w:val="superscript"/>
        </w:rPr>
        <w:t>2</w:t>
      </w:r>
      <w:r w:rsidRPr="00584DE4">
        <w:rPr>
          <w:color w:val="000000" w:themeColor="text1"/>
          <w:sz w:val="16"/>
          <w:szCs w:val="16"/>
        </w:rPr>
        <w:t>. Разрывы, как правило, происходили за основным щитом в 20 м. Были найдены углы конусов разлета шрапнели. Для РШС перво</w:t>
      </w:r>
      <w:r w:rsidRPr="00584DE4">
        <w:rPr>
          <w:color w:val="000000" w:themeColor="text1"/>
          <w:sz w:val="16"/>
          <w:szCs w:val="16"/>
        </w:rPr>
        <w:softHyphen/>
        <w:t>го варианта он составил от 6°54' до 8°34', для РШС второго варианта — °</w:t>
      </w:r>
      <w:r w:rsidRPr="00584DE4">
        <w:rPr>
          <w:color w:val="000000" w:themeColor="text1"/>
          <w:sz w:val="16"/>
          <w:szCs w:val="16"/>
          <w:vertAlign w:val="superscript"/>
        </w:rPr>
        <w:t xml:space="preserve">т </w:t>
      </w:r>
      <w:r w:rsidRPr="00584DE4">
        <w:rPr>
          <w:color w:val="000000" w:themeColor="text1"/>
          <w:sz w:val="16"/>
          <w:szCs w:val="16"/>
        </w:rPr>
        <w:t>2°20' до 3°00'. Поскольку в реальных условиях стрелять будут на значительно больших расстояниях, скорость снаряда, глубина сектора разлета К шрапнели и пробивная способность пуль будут больше. На основе проектирования и результатов испытаний РОС-132 по теме объекта 122, в НИИ-3 изготовили сдаточную партию РОС-132 (мо</w:t>
      </w:r>
      <w:r w:rsidRPr="00584DE4">
        <w:rPr>
          <w:color w:val="000000" w:themeColor="text1"/>
          <w:sz w:val="16"/>
          <w:szCs w:val="16"/>
        </w:rPr>
        <w:softHyphen/>
        <w:t>дель 124700) в количестве 40 шт. Новаторство ведущего конструктора Д.А.Шитова затронуло все основные узлы боеприпаса. К примеру, уже тогда двигатель боеприпаса был снаряжен семишашечным РЗ из полно</w:t>
      </w:r>
      <w:r w:rsidRPr="00584DE4">
        <w:rPr>
          <w:color w:val="000000" w:themeColor="text1"/>
          <w:sz w:val="16"/>
          <w:szCs w:val="16"/>
        </w:rPr>
        <w:softHyphen/>
        <w:t>размерных шашек пороха. Корпус двигателя изготавливали из толсто</w:t>
      </w:r>
      <w:r w:rsidRPr="00584DE4">
        <w:rPr>
          <w:color w:val="000000" w:themeColor="text1"/>
          <w:sz w:val="16"/>
          <w:szCs w:val="16"/>
        </w:rPr>
        <w:softHyphen/>
        <w:t>стенной стальной трубы за единое целое с сопловой крышкой, которую Формировали методом горячего обжима (штамповки) на одном конце заготовки.</w:t>
      </w:r>
    </w:p>
    <w:p w14:paraId="0EA9E9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дальнейшем к этой крышке на резьбе крепили сопловой раструб, снаряжать такой двигатель ракетным зарядом можно было только со стороны дна. Кольцевую диафрагму в виде решетки, сваренной из радиально расположенных колосников и трех колец, с привязанным к ней те</w:t>
      </w:r>
      <w:r w:rsidRPr="00584DE4">
        <w:rPr>
          <w:color w:val="000000" w:themeColor="text1"/>
          <w:sz w:val="16"/>
          <w:szCs w:val="16"/>
        </w:rPr>
        <w:softHyphen/>
        <w:t>семками сопловым воспламенителем из 15 г дымного ружейного пороха №1 или №2 в батистовой упаковке на картонной тарели, запрессовына-ли в корпус двигателя до самой сопловой крышки. После установки РЗ, на него сверху помещали аналогичный донный воспламенитель и крепи</w:t>
      </w:r>
      <w:r w:rsidRPr="00584DE4">
        <w:rPr>
          <w:color w:val="000000" w:themeColor="text1"/>
          <w:sz w:val="16"/>
          <w:szCs w:val="16"/>
        </w:rPr>
        <w:softHyphen/>
        <w:t>ли БЧ, дно которой одновременно служило и дном двигателя.</w:t>
      </w:r>
    </w:p>
    <w:p w14:paraId="277C33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 БЧ представлял собой толстостенный стакан с дном, что в во</w:t>
      </w:r>
      <w:r w:rsidRPr="00584DE4">
        <w:rPr>
          <w:color w:val="000000" w:themeColor="text1"/>
          <w:sz w:val="16"/>
          <w:szCs w:val="16"/>
        </w:rPr>
        <w:softHyphen/>
        <w:t>енное время позволяло снаряжать ее суррогатированными сыпучими ВВ методом шнекования. С наружной стороны дна БЧ при штамповке фор</w:t>
      </w:r>
      <w:r w:rsidRPr="00584DE4">
        <w:rPr>
          <w:color w:val="000000" w:themeColor="text1"/>
          <w:sz w:val="16"/>
          <w:szCs w:val="16"/>
        </w:rPr>
        <w:softHyphen/>
        <w:t>мировалась выемка для укладки донного порохового воспламенителя Р 3. В передней части БЧ на резьбе устанавливали пробку, а в ней крепили то</w:t>
      </w:r>
      <w:r w:rsidRPr="00584DE4">
        <w:rPr>
          <w:color w:val="000000" w:themeColor="text1"/>
          <w:sz w:val="16"/>
          <w:szCs w:val="16"/>
        </w:rPr>
        <w:softHyphen/>
        <w:t>ченый стакан дополнительного детонатора. В задней части БЧ снаружи нарезали резьбу для крепления с двигателем снаряда. Довольно широкий участок резьбы гарантировал герметичность камеры двигателя. Разработчики прогнозировали, что корпус двигателя также будет дробиться на полезные осколки. Но заданная величина осколочности Д 45-50 при массе полезного осколка 20 г оказалась чрезвычайно завышенной и не</w:t>
      </w:r>
      <w:r w:rsidRPr="00584DE4">
        <w:rPr>
          <w:color w:val="000000" w:themeColor="text1"/>
          <w:sz w:val="16"/>
          <w:szCs w:val="16"/>
        </w:rPr>
        <w:softHyphen/>
        <w:t>достижимой и для РОС-132 с БЧ из обычных, а также снарядных сталей.</w:t>
      </w:r>
    </w:p>
    <w:p w14:paraId="62D716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Боеприпасы сдаточной партии были оснащены стальными Т-образ</w:t>
      </w:r>
      <w:r w:rsidRPr="00584DE4">
        <w:rPr>
          <w:color w:val="000000" w:themeColor="text1"/>
          <w:sz w:val="16"/>
          <w:szCs w:val="16"/>
        </w:rPr>
        <w:softHyphen/>
        <w:t>ными штифтами для стрельбы из РО с одной направляющей. Относи</w:t>
      </w:r>
      <w:r w:rsidRPr="00584DE4">
        <w:rPr>
          <w:color w:val="000000" w:themeColor="text1"/>
          <w:sz w:val="16"/>
          <w:szCs w:val="16"/>
        </w:rPr>
        <w:softHyphen/>
        <w:t>тельно штатных РОС-132 модели 3-0157, они обладали большей скоро</w:t>
      </w:r>
      <w:r w:rsidRPr="00584DE4">
        <w:rPr>
          <w:color w:val="000000" w:themeColor="text1"/>
          <w:sz w:val="16"/>
          <w:szCs w:val="16"/>
        </w:rPr>
        <w:softHyphen/>
        <w:t>стью и дальностью стрельбы при незначительном увеличении массы пассивного - это были основные и решающие преимущества. Между тем, эти РОС-132 на вооружение не поступили...(11402).</w:t>
      </w:r>
    </w:p>
    <w:p w14:paraId="707A2A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3B18151" w14:textId="77777777" w:rsidR="009C36E2" w:rsidRPr="00584DE4" w:rsidRDefault="009C36E2" w:rsidP="00584DE4">
      <w:pPr>
        <w:jc w:val="both"/>
        <w:rPr>
          <w:color w:val="000000" w:themeColor="text1"/>
          <w:sz w:val="16"/>
          <w:szCs w:val="16"/>
        </w:rPr>
      </w:pPr>
      <w:r w:rsidRPr="00584DE4">
        <w:rPr>
          <w:color w:val="000000" w:themeColor="text1"/>
          <w:sz w:val="16"/>
          <w:szCs w:val="16"/>
        </w:rPr>
        <w:lastRenderedPageBreak/>
        <w:t>5 октября 1938 к месту вынужденной посадки «Родины» вылетели два ТБ-3, DC-3 и МП-6, который пилотировал Сахаров. Пред</w:t>
      </w:r>
      <w:r w:rsidRPr="00584DE4">
        <w:rPr>
          <w:color w:val="000000" w:themeColor="text1"/>
          <w:sz w:val="16"/>
          <w:szCs w:val="16"/>
        </w:rPr>
        <w:softHyphen/>
        <w:t>полагалось сбросить на парашютах спасательную команду, в составе которой был врач. На борту одного ТБ-3 находился ком</w:t>
      </w:r>
      <w:r w:rsidRPr="00584DE4">
        <w:rPr>
          <w:color w:val="000000" w:themeColor="text1"/>
          <w:sz w:val="16"/>
          <w:szCs w:val="16"/>
        </w:rPr>
        <w:softHyphen/>
        <w:t>див Сорокин, на DC-3 — флаг-штурман Бряндинский. Особой необходимости в полете такого количества самолетов не было.</w:t>
      </w:r>
    </w:p>
    <w:p w14:paraId="2BBAEF2C" w14:textId="77777777" w:rsidR="009C36E2" w:rsidRPr="00584DE4" w:rsidRDefault="009C36E2" w:rsidP="00584DE4">
      <w:pPr>
        <w:jc w:val="both"/>
        <w:rPr>
          <w:color w:val="000000" w:themeColor="text1"/>
          <w:sz w:val="16"/>
          <w:szCs w:val="16"/>
        </w:rPr>
      </w:pPr>
      <w:r w:rsidRPr="00584DE4">
        <w:rPr>
          <w:color w:val="000000" w:themeColor="text1"/>
          <w:sz w:val="16"/>
          <w:szCs w:val="16"/>
        </w:rPr>
        <w:t>Летчик Сахаров описал произо</w:t>
      </w:r>
      <w:r w:rsidRPr="00584DE4">
        <w:rPr>
          <w:color w:val="000000" w:themeColor="text1"/>
          <w:sz w:val="16"/>
          <w:szCs w:val="16"/>
        </w:rPr>
        <w:softHyphen/>
        <w:t>шедшее: «С высоты увидел «Дуглас», круживший над «Родиной», а на юго-востоке — четырехмоторный ТБ-3, летевший над не</w:t>
      </w:r>
      <w:r w:rsidRPr="00584DE4">
        <w:rPr>
          <w:color w:val="000000" w:themeColor="text1"/>
          <w:sz w:val="16"/>
          <w:szCs w:val="16"/>
        </w:rPr>
        <w:softHyphen/>
        <w:t>большой долиной. «Дуглас» подходил к ТБ-3 все ближе и вдруг, крылом отрубив ему хвост, упал и взорвался. После удара ог</w:t>
      </w:r>
      <w:r w:rsidRPr="00584DE4">
        <w:rPr>
          <w:color w:val="000000" w:themeColor="text1"/>
          <w:sz w:val="16"/>
          <w:szCs w:val="16"/>
        </w:rPr>
        <w:softHyphen/>
        <w:t>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3D76304B" w14:textId="77777777" w:rsidR="009C36E2" w:rsidRPr="00584DE4" w:rsidRDefault="009C36E2" w:rsidP="00584DE4">
      <w:pPr>
        <w:jc w:val="both"/>
        <w:rPr>
          <w:color w:val="000000" w:themeColor="text1"/>
          <w:sz w:val="16"/>
          <w:szCs w:val="16"/>
        </w:rPr>
      </w:pPr>
      <w:r w:rsidRPr="00584DE4">
        <w:rPr>
          <w:color w:val="000000" w:themeColor="text1"/>
          <w:sz w:val="16"/>
          <w:szCs w:val="16"/>
        </w:rPr>
        <w:t>Все это наблюдали и летчицы «Родины». Гризодубова и Осипенко выложили из полотнищ разорванного парашюта сиг</w:t>
      </w:r>
      <w:r w:rsidRPr="00584DE4">
        <w:rPr>
          <w:color w:val="000000" w:themeColor="text1"/>
          <w:sz w:val="16"/>
          <w:szCs w:val="16"/>
        </w:rPr>
        <w:softHyphen/>
        <w:t>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w:t>
      </w:r>
      <w:r w:rsidRPr="00584DE4">
        <w:rPr>
          <w:color w:val="000000" w:themeColor="text1"/>
          <w:sz w:val="16"/>
          <w:szCs w:val="16"/>
        </w:rPr>
        <w:softHyphen/>
        <w:t>строфы. Потом он вернулся, сбросил двух парашютистов (спор</w:t>
      </w:r>
      <w:r w:rsidRPr="00584DE4">
        <w:rPr>
          <w:color w:val="000000" w:themeColor="text1"/>
          <w:sz w:val="16"/>
          <w:szCs w:val="16"/>
        </w:rPr>
        <w:softHyphen/>
        <w:t>тивных комиссаров, которые должны были снять приборы для регистрации рекорда дальности) и снова пошел к месту ката</w:t>
      </w:r>
      <w:r w:rsidRPr="00584DE4">
        <w:rPr>
          <w:color w:val="000000" w:themeColor="text1"/>
          <w:sz w:val="16"/>
          <w:szCs w:val="16"/>
        </w:rPr>
        <w:softHyphen/>
        <w:t>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7A2787C2" w14:textId="77777777" w:rsidR="009C36E2" w:rsidRPr="00584DE4" w:rsidRDefault="009C36E2" w:rsidP="00584DE4">
      <w:pPr>
        <w:jc w:val="both"/>
        <w:rPr>
          <w:color w:val="000000" w:themeColor="text1"/>
          <w:sz w:val="16"/>
          <w:szCs w:val="16"/>
        </w:rPr>
      </w:pPr>
      <w:r w:rsidRPr="00584DE4">
        <w:rPr>
          <w:color w:val="000000" w:themeColor="text1"/>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w:t>
      </w:r>
      <w:r w:rsidRPr="00584DE4">
        <w:rPr>
          <w:color w:val="000000" w:themeColor="text1"/>
          <w:sz w:val="16"/>
          <w:szCs w:val="16"/>
        </w:rPr>
        <w:softHyphen/>
        <w:t>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предали земле только спустя 30 лет (22286).</w:t>
      </w:r>
    </w:p>
    <w:p w14:paraId="59900780" w14:textId="77777777" w:rsidR="009C36E2" w:rsidRPr="00584DE4" w:rsidRDefault="009C36E2" w:rsidP="00584DE4">
      <w:pPr>
        <w:jc w:val="both"/>
        <w:rPr>
          <w:color w:val="000000" w:themeColor="text1"/>
          <w:sz w:val="16"/>
          <w:szCs w:val="16"/>
        </w:rPr>
      </w:pPr>
    </w:p>
    <w:p w14:paraId="057C943E" w14:textId="77777777" w:rsidR="009C36E2" w:rsidRPr="00584DE4" w:rsidRDefault="009C36E2" w:rsidP="00584DE4">
      <w:pPr>
        <w:jc w:val="both"/>
        <w:rPr>
          <w:color w:val="000000" w:themeColor="text1"/>
          <w:sz w:val="16"/>
          <w:szCs w:val="16"/>
        </w:rPr>
      </w:pPr>
      <w:r w:rsidRPr="00584DE4">
        <w:rPr>
          <w:color w:val="000000" w:themeColor="text1"/>
          <w:sz w:val="16"/>
          <w:szCs w:val="16"/>
        </w:rPr>
        <w:t>5 октября 1938 опросом ПБ</w:t>
      </w:r>
    </w:p>
    <w:p w14:paraId="174FC0BA" w14:textId="77777777" w:rsidR="009C36E2" w:rsidRPr="00584DE4" w:rsidRDefault="009C36E2" w:rsidP="00584DE4">
      <w:pPr>
        <w:jc w:val="both"/>
        <w:rPr>
          <w:color w:val="000000" w:themeColor="text1"/>
          <w:sz w:val="16"/>
          <w:szCs w:val="16"/>
        </w:rPr>
      </w:pPr>
      <w:r w:rsidRPr="00584DE4">
        <w:rPr>
          <w:color w:val="000000" w:themeColor="text1"/>
          <w:sz w:val="16"/>
          <w:szCs w:val="16"/>
        </w:rPr>
        <w:t>136,- Вопрос НКО.</w:t>
      </w:r>
    </w:p>
    <w:p w14:paraId="69A16DDE" w14:textId="77777777" w:rsidR="009C36E2" w:rsidRPr="00584DE4" w:rsidRDefault="009C36E2" w:rsidP="00584DE4">
      <w:pPr>
        <w:jc w:val="both"/>
        <w:rPr>
          <w:color w:val="000000" w:themeColor="text1"/>
          <w:sz w:val="16"/>
          <w:szCs w:val="16"/>
        </w:rPr>
      </w:pPr>
      <w:r w:rsidRPr="00584DE4">
        <w:rPr>
          <w:color w:val="000000" w:themeColor="text1"/>
          <w:sz w:val="16"/>
          <w:szCs w:val="16"/>
        </w:rPr>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7100D6BB" w14:textId="77777777" w:rsidR="009C36E2" w:rsidRPr="00584DE4" w:rsidRDefault="009C36E2" w:rsidP="00584DE4">
      <w:pPr>
        <w:jc w:val="both"/>
        <w:rPr>
          <w:color w:val="000000" w:themeColor="text1"/>
          <w:sz w:val="16"/>
          <w:szCs w:val="16"/>
        </w:rPr>
      </w:pPr>
      <w:r w:rsidRPr="00584DE4">
        <w:rPr>
          <w:color w:val="000000" w:themeColor="text1"/>
          <w:sz w:val="16"/>
          <w:szCs w:val="16"/>
        </w:rPr>
        <w:t>Выписки посланы: т.т. Молотову, Ворошилову, Кагановичу М.М.</w:t>
      </w:r>
    </w:p>
    <w:p w14:paraId="483AB227" w14:textId="77777777" w:rsidR="009C36E2" w:rsidRPr="00584DE4" w:rsidRDefault="009C36E2"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0ED16381" w14:textId="77777777" w:rsidR="009C36E2" w:rsidRPr="00584DE4" w:rsidRDefault="009C36E2" w:rsidP="00584DE4">
      <w:pPr>
        <w:jc w:val="both"/>
        <w:rPr>
          <w:color w:val="000000" w:themeColor="text1"/>
          <w:sz w:val="16"/>
          <w:szCs w:val="16"/>
        </w:rPr>
      </w:pPr>
    </w:p>
    <w:p w14:paraId="19BAFB1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53F19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1112DCB" w14:textId="77777777" w:rsidR="00F96FC0" w:rsidRPr="00584DE4" w:rsidRDefault="00F96FC0" w:rsidP="00F96FC0">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 ГАУ выслало на завод № 172 (г. Пермь) ТТТ на разработку новой 107-мм пушки. По этим ТТТ завод № 172 разработал проект 107-мм пушки в 4-х вариантах: два варианта имели одинаковый заводской индекс М-60, остальные два индексы М-25 и М-45. Пушки М-25 представляли собой наложение 107-мм ствола на лафет 152-мм гаубицы М-10. Затвор у всех 4-х вариантов был взят от 122-мм гаубицы обр. 1910/30 г. Пушки М-25 и М-45 были несколько тяжелее и выше М-60. Вес в походном положении 4050 и 4250 кг против 3900 кг и высота минимальная 1295 мм против 1235 мм. Зато М-25 и М-45 имели больший угол возвышения +65 против +45. Опытные образцы пушек М-25 и М-45 прошли заводские испытания на Мотовилихинском полигоне. Тем не менее по неясным причинам ГАУ не захотело иметь дуплекс 107-мм пушку и 152-мм гаубицу на одном лафете и предпочло М-60. Пушка М-60 была разработана в двух вариантах в первом ствол в походном положении оттягивался (подобно 107-мм пушке обр. 1910 г.), во втором варианте в походном положении ствол поворачивался на 180 дульной частью к передку. Второй вариант ГАУ отвергло, заявив, что поворот ствола нигде ранее опробован не был, а вдруг придется переходить в походное положение в лесу и т.д. В итоге был принят первый вариант М-60. Пушка М-60 имела ствол, состоявший из свободной трубы, кожуха и навинтного казенника. Крутизна нарезов постоянная. Затвор поршневой (от 122-мм гаубицы 1910/30 г). Противооткатные устройства пушки состоят из гидравлического тормоза отката с механизмом переменной длины отката и гидропневматического накатника. Тормоз отката помещен внутри люльки. В цапфенной обойме люльки и в передней стойке над стволом помещается накатник, укрытый бронированным щитом. Подъемный механизм имел один сектор, прикрепленный к люльке. Поворотный механизм винтовой. Уравновешивающий механизм состоял из двух колонок. Верхний станок вертлюжного типа, представлял собой вместе со штырем стальную отливку.</w:t>
      </w:r>
    </w:p>
    <w:p w14:paraId="4B1690CC" w14:textId="77777777" w:rsidR="00F96FC0" w:rsidRPr="00584DE4" w:rsidRDefault="00F96FC0" w:rsidP="00F96FC0">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Нижний станок стальная отливка коробчатой формы. Боевая ось была двутаврового сечения. Рессоры пластинчатые. Колеса пушки троллейбусного типа марки ЯТБ-4. Передок на металлических колесах с резиновыми шинами. На передке нет ничего, кроме полиспаста. Хоботовая часть станин лафета на походе надевалась на штырь передка, который может качаться в вертикальной плоскости, чем достигается независимость ходов лафета и передка. При возке на малые расстояния подрессоривание выключалось и пушка шла с неоттянутым стволом со скоростью 6-7 км/час (3861).</w:t>
      </w:r>
    </w:p>
    <w:p w14:paraId="3BBDC9F6" w14:textId="77777777" w:rsidR="00F96FC0" w:rsidRPr="00584DE4" w:rsidRDefault="00F96FC0" w:rsidP="00F96FC0">
      <w:pPr>
        <w:numPr>
          <w:ilvl w:val="12"/>
          <w:numId w:val="0"/>
        </w:numPr>
        <w:autoSpaceDE w:val="0"/>
        <w:autoSpaceDN w:val="0"/>
        <w:adjustRightInd w:val="0"/>
        <w:jc w:val="both"/>
        <w:rPr>
          <w:color w:val="000000" w:themeColor="text1"/>
          <w:sz w:val="16"/>
          <w:szCs w:val="16"/>
        </w:rPr>
      </w:pPr>
    </w:p>
    <w:p w14:paraId="104F890B" w14:textId="77777777" w:rsidR="00F96FC0" w:rsidRPr="006851B7" w:rsidRDefault="00F96FC0" w:rsidP="00F96FC0">
      <w:pPr>
        <w:jc w:val="both"/>
        <w:rPr>
          <w:color w:val="0070C0"/>
          <w:sz w:val="16"/>
          <w:szCs w:val="16"/>
        </w:rPr>
      </w:pPr>
      <w:r w:rsidRPr="006851B7">
        <w:rPr>
          <w:rStyle w:val="aff0"/>
          <w:rFonts w:ascii="Times New Roman" w:hAnsi="Times New Roman" w:cs="Times New Roman"/>
          <w:color w:val="0070C0"/>
          <w:spacing w:val="0"/>
          <w:sz w:val="16"/>
          <w:szCs w:val="16"/>
        </w:rPr>
        <w:t>5 октября 1938 г. ГАУ выслало на завод № 172 (г. Пермь) «Тактико-технические требования» (ТТТ) на разработку новой 107-мм пушки. Поэтим ТТТ завод разработал проект 107-мм пушки в 4 вариантах: два варианта имели одинаковый заводской индекс М-60, остальные два —индексы М-25 и М-45. Пушки М-25 представляли собой наложение 107-мм ствола на лафет 152-мм гаубицы М-10. Затвор у всех четырех ва</w:t>
      </w:r>
      <w:r w:rsidRPr="006851B7">
        <w:rPr>
          <w:rStyle w:val="aff0"/>
          <w:rFonts w:ascii="Times New Roman" w:hAnsi="Times New Roman" w:cs="Times New Roman"/>
          <w:color w:val="0070C0"/>
          <w:spacing w:val="0"/>
          <w:sz w:val="16"/>
          <w:szCs w:val="16"/>
        </w:rPr>
        <w:softHyphen/>
        <w:t>риантов был взят от 122-мм гаубицы обр. 1910/30 г. Пушки М-25 и М-45 были несколько тяжелее и выше М-60. Вес в походном положении 4050 и 4250 кг против 3900 кг, и высота минимальная 1295 мм против 1235 мм. Зато М-25 и М-45 имели больший угол возвышения —+65° против +45°.</w:t>
      </w:r>
    </w:p>
    <w:p w14:paraId="564935D9" w14:textId="77777777" w:rsidR="00F96FC0" w:rsidRPr="006851B7" w:rsidRDefault="00F96FC0" w:rsidP="00F96FC0">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Опытные образцы пушек М-25 и М-45 прошли заводские ис</w:t>
      </w:r>
      <w:r w:rsidRPr="006851B7">
        <w:rPr>
          <w:rStyle w:val="aff0"/>
          <w:rFonts w:ascii="Times New Roman" w:hAnsi="Times New Roman" w:cs="Times New Roman"/>
          <w:color w:val="0070C0"/>
          <w:spacing w:val="0"/>
          <w:sz w:val="16"/>
          <w:szCs w:val="16"/>
        </w:rPr>
        <w:softHyphen/>
        <w:t>пытания на Мотовилихинском полигоне. Тем не менее по неясным причинам ГАУ не захотело иметь дуплекс — 107-мм пушку и 152-мм гаубицу на одном лафете и предпочло М-60.</w:t>
      </w:r>
    </w:p>
    <w:p w14:paraId="51A3B147" w14:textId="77777777" w:rsidR="00F96FC0" w:rsidRPr="006851B7" w:rsidRDefault="00F96FC0" w:rsidP="00F96FC0">
      <w:pPr>
        <w:jc w:val="both"/>
        <w:rPr>
          <w:color w:val="0070C0"/>
          <w:sz w:val="16"/>
          <w:szCs w:val="16"/>
        </w:rPr>
      </w:pPr>
      <w:r w:rsidRPr="006851B7">
        <w:rPr>
          <w:rStyle w:val="aff0"/>
          <w:rFonts w:ascii="Times New Roman" w:hAnsi="Times New Roman" w:cs="Times New Roman"/>
          <w:color w:val="0070C0"/>
          <w:spacing w:val="0"/>
          <w:sz w:val="16"/>
          <w:szCs w:val="16"/>
        </w:rPr>
        <w:t>Серийное производство М-60 было поручено новому артилле</w:t>
      </w:r>
      <w:r w:rsidRPr="006851B7">
        <w:rPr>
          <w:rStyle w:val="aff0"/>
          <w:rFonts w:ascii="Times New Roman" w:hAnsi="Times New Roman" w:cs="Times New Roman"/>
          <w:color w:val="0070C0"/>
          <w:spacing w:val="0"/>
          <w:sz w:val="16"/>
          <w:szCs w:val="16"/>
        </w:rPr>
        <w:softHyphen/>
        <w:t>рийскому заводу № 352 в городе Новочеркасске. В 1940 г. завод № 352 изготовил опытную серию в 24 пушки, а в 1941 г. — 103 пуш</w:t>
      </w:r>
      <w:r w:rsidRPr="006851B7">
        <w:rPr>
          <w:rStyle w:val="aff0"/>
          <w:rFonts w:ascii="Times New Roman" w:hAnsi="Times New Roman" w:cs="Times New Roman"/>
          <w:color w:val="0070C0"/>
          <w:spacing w:val="0"/>
          <w:sz w:val="16"/>
          <w:szCs w:val="16"/>
        </w:rPr>
        <w:softHyphen/>
        <w:t>ки. На этом работы над М-60 были закончены. В 1941—1942 гг. особой нужды в ней не было, а Новочеркасск захватили немцы (25436).</w:t>
      </w:r>
    </w:p>
    <w:p w14:paraId="0FD4DCC5" w14:textId="77777777" w:rsidR="00F96FC0" w:rsidRPr="006851B7" w:rsidRDefault="00F96FC0" w:rsidP="00F96FC0">
      <w:pPr>
        <w:jc w:val="both"/>
        <w:rPr>
          <w:color w:val="0070C0"/>
          <w:sz w:val="16"/>
          <w:szCs w:val="16"/>
        </w:rPr>
      </w:pPr>
    </w:p>
    <w:p w14:paraId="74261B39" w14:textId="77777777" w:rsidR="00F96FC0" w:rsidRPr="006851B7" w:rsidRDefault="00F96FC0" w:rsidP="00F96FC0">
      <w:pPr>
        <w:jc w:val="both"/>
        <w:rPr>
          <w:color w:val="0070C0"/>
          <w:sz w:val="16"/>
          <w:szCs w:val="16"/>
        </w:rPr>
      </w:pPr>
      <w:r w:rsidRPr="006851B7">
        <w:rPr>
          <w:color w:val="0070C0"/>
          <w:sz w:val="16"/>
          <w:szCs w:val="16"/>
        </w:rPr>
        <w:t>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 …  доработка подобных систем нецелесообразна». На этом работы по 37-мм автоматам Кондакова были прекращены (25271).</w:t>
      </w:r>
    </w:p>
    <w:p w14:paraId="74EF599B" w14:textId="77777777" w:rsidR="00F96FC0" w:rsidRPr="006851B7" w:rsidRDefault="00F96FC0" w:rsidP="00F96FC0">
      <w:pPr>
        <w:jc w:val="both"/>
        <w:rPr>
          <w:color w:val="0070C0"/>
          <w:sz w:val="16"/>
          <w:szCs w:val="16"/>
        </w:rPr>
      </w:pPr>
    </w:p>
    <w:p w14:paraId="50CD26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5 октября по 10 декабря 1938 в НИАП были проведены большие конкурсные испытания зенитных пушек, в которых участвовали АКТ-37 на повозке ЗУ-7 (ТАКТ-37) и на ЛАКТ-37. Для стрельб оказались негодны, доработка была признана нецелесообразной. Работы прекратили (1116,46).</w:t>
      </w:r>
    </w:p>
    <w:p w14:paraId="695C77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586B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5 октября по 10 декабря 1938 года на НИАПе были проведены большие конкурсные испытания зенитных пушек, в которых участвовали АКТ-37 на лафетах ЛАКТ-37 и ТАКТ-37 (ЗУ-7) (3861).</w:t>
      </w:r>
    </w:p>
    <w:p w14:paraId="2A3354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49F7ED" w14:textId="51C2BC36" w:rsidR="00DB72CD" w:rsidRPr="00584DE4" w:rsidRDefault="00DB72CD" w:rsidP="00584DE4">
      <w:pPr>
        <w:pStyle w:val="rtejustify"/>
        <w:shd w:val="clear" w:color="auto" w:fill="FFFFFF"/>
        <w:spacing w:before="0" w:after="0"/>
        <w:rPr>
          <w:color w:val="000000" w:themeColor="text1"/>
          <w:sz w:val="16"/>
          <w:szCs w:val="16"/>
        </w:rPr>
      </w:pPr>
      <w:r w:rsidRPr="00584DE4">
        <w:rPr>
          <w:color w:val="000000" w:themeColor="text1"/>
          <w:sz w:val="16"/>
          <w:szCs w:val="16"/>
        </w:rPr>
        <w:t>С 5 октября по 10 декабря 1938</w:t>
      </w:r>
      <w:r w:rsidR="00E62B39" w:rsidRPr="00584DE4">
        <w:rPr>
          <w:color w:val="000000" w:themeColor="text1"/>
          <w:sz w:val="16"/>
          <w:szCs w:val="16"/>
        </w:rPr>
        <w:t xml:space="preserve"> </w:t>
      </w:r>
      <w:r w:rsidRPr="00584DE4">
        <w:rPr>
          <w:color w:val="000000" w:themeColor="text1"/>
          <w:sz w:val="16"/>
          <w:szCs w:val="16"/>
        </w:rPr>
        <w:t>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w:t>
      </w:r>
      <w:r w:rsidR="00E62B39" w:rsidRPr="00584DE4">
        <w:rPr>
          <w:color w:val="000000" w:themeColor="text1"/>
          <w:sz w:val="16"/>
          <w:szCs w:val="16"/>
        </w:rPr>
        <w:t xml:space="preserve"> </w:t>
      </w:r>
      <w:r w:rsidRPr="00584DE4">
        <w:rPr>
          <w:color w:val="000000" w:themeColor="text1"/>
          <w:sz w:val="16"/>
          <w:szCs w:val="16"/>
        </w:rPr>
        <w:t>г. ЛАКТ-37 и ТАКТ-37 «не годны для длительных стрельб …</w:t>
      </w:r>
      <w:r w:rsidR="00B53540">
        <w:rPr>
          <w:color w:val="000000" w:themeColor="text1"/>
          <w:sz w:val="16"/>
          <w:szCs w:val="16"/>
        </w:rPr>
        <w:t xml:space="preserve"> </w:t>
      </w:r>
      <w:r w:rsidRPr="00584DE4">
        <w:rPr>
          <w:color w:val="000000" w:themeColor="text1"/>
          <w:sz w:val="16"/>
          <w:szCs w:val="16"/>
        </w:rPr>
        <w:t>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46B8E756" w14:textId="77777777" w:rsidR="00DB72CD" w:rsidRPr="00584DE4" w:rsidRDefault="00DB72CD" w:rsidP="00584DE4">
      <w:pPr>
        <w:pStyle w:val="rtejustify"/>
        <w:shd w:val="clear" w:color="auto" w:fill="FFFFFF"/>
        <w:spacing w:before="0" w:after="0"/>
        <w:rPr>
          <w:color w:val="000000" w:themeColor="text1"/>
          <w:sz w:val="16"/>
          <w:szCs w:val="16"/>
        </w:rPr>
      </w:pPr>
    </w:p>
    <w:p w14:paraId="3E8F96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58C7D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Данные автомата АКТ-37 </w:t>
      </w:r>
    </w:p>
    <w:p w14:paraId="19BED2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Калибр, мм — 37</w:t>
      </w:r>
    </w:p>
    <w:p w14:paraId="488D4C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автомата, мм — 3050*</w:t>
      </w:r>
    </w:p>
    <w:p w14:paraId="6FB747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ствола, мм/клб — 1900/51,3</w:t>
      </w:r>
    </w:p>
    <w:p w14:paraId="653091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нарезной части, мм — 1652</w:t>
      </w:r>
    </w:p>
    <w:p w14:paraId="13481E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Объем каморы, л — 0,266</w:t>
      </w:r>
    </w:p>
    <w:p w14:paraId="50B695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Крутизна нарезов: у основания, клб/град — 50/3°35?43?</w:t>
      </w:r>
    </w:p>
    <w:p w14:paraId="0781A9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 дула, клб/град — 30/5°58?42?</w:t>
      </w:r>
    </w:p>
    <w:p w14:paraId="143E7B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Число нарезов — 15</w:t>
      </w:r>
    </w:p>
    <w:p w14:paraId="3C114D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Глубина нарезов, мм — 0,45</w:t>
      </w:r>
    </w:p>
    <w:p w14:paraId="7ED23A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Ширина нарезов, мм — 4,8</w:t>
      </w:r>
    </w:p>
    <w:p w14:paraId="622416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Ширина полей, мм — 2,5</w:t>
      </w:r>
    </w:p>
    <w:p w14:paraId="1D7F8B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ствола, кг — 13,13*</w:t>
      </w:r>
    </w:p>
    <w:p w14:paraId="41101D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Вес автоматики (затвора с рамой), кг — 8,5*</w:t>
      </w:r>
    </w:p>
    <w:p w14:paraId="224D91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откатных частей, кг — 134,5 (при весе качающейся части 240 кг)</w:t>
      </w:r>
    </w:p>
    <w:p w14:paraId="14DBE6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качающейся части, кг — 215* (позже 240 кг)</w:t>
      </w:r>
    </w:p>
    <w:p w14:paraId="532118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магазина с 5 патронами, кг — 12,5*</w:t>
      </w:r>
    </w:p>
    <w:p w14:paraId="37C293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отката, мм: максимальная — 160</w:t>
      </w:r>
    </w:p>
    <w:p w14:paraId="3E94D9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минимальная, обеспечивающая работу автоматики — 153–155</w:t>
      </w:r>
    </w:p>
    <w:p w14:paraId="6F5A67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Темп стрельбы, выстр/мин — 150–200 (на различных испытаниях)</w:t>
      </w:r>
    </w:p>
    <w:p w14:paraId="7A4D39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Расчетные данные.</w:t>
      </w:r>
    </w:p>
    <w:p w14:paraId="7F9490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17C75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гильзы первоначально была 265 мм, а с конца 1936 г. — 240 мм. Вес патрона около 1,5 кг.</w:t>
      </w:r>
    </w:p>
    <w:p w14:paraId="1EAFF9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600F3F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Основными отличиями АСКОН от АКТ были:</w:t>
      </w:r>
    </w:p>
    <w:p w14:paraId="440164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47466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009F76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0085E2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2B4D86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582388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Данные 37-мм автоматической пушки АСКОН-37 </w:t>
      </w:r>
    </w:p>
    <w:p w14:paraId="6627E4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Калибр, мм — 37</w:t>
      </w:r>
    </w:p>
    <w:p w14:paraId="237CC9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автомата, мм — 3318</w:t>
      </w:r>
    </w:p>
    <w:p w14:paraId="055CF2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ствола, мм/клб — 2335/63,1</w:t>
      </w:r>
    </w:p>
    <w:p w14:paraId="59BCF2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пути снаряда по каналу, мм — 2115</w:t>
      </w:r>
    </w:p>
    <w:p w14:paraId="409F70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нарезной части, мм — 072</w:t>
      </w:r>
    </w:p>
    <w:p w14:paraId="3FBE42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Объем каморы, дм3 — 0,540</w:t>
      </w:r>
    </w:p>
    <w:p w14:paraId="00FF53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Крутизна нарезов постоянная, клб — 30</w:t>
      </w:r>
    </w:p>
    <w:p w14:paraId="5E42C4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Число нарезов — 16</w:t>
      </w:r>
    </w:p>
    <w:p w14:paraId="428868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Глубина нарезов, мм — 0,45</w:t>
      </w:r>
    </w:p>
    <w:p w14:paraId="061703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Ширина полей, мм — 2,5</w:t>
      </w:r>
    </w:p>
    <w:p w14:paraId="3BDB28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ствольной группы, кг — 123,4</w:t>
      </w:r>
    </w:p>
    <w:p w14:paraId="61B979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автоматики, кг — 13</w:t>
      </w:r>
    </w:p>
    <w:p w14:paraId="236A5D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откатных частей; кг — 153</w:t>
      </w:r>
    </w:p>
    <w:p w14:paraId="427EEF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люльки, кг — 71,24</w:t>
      </w:r>
    </w:p>
    <w:p w14:paraId="1AADDF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магазина, кг — 5,73</w:t>
      </w:r>
    </w:p>
    <w:p w14:paraId="1B720B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качающейся части, кг — 442,1</w:t>
      </w:r>
    </w:p>
    <w:p w14:paraId="0122F0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отката ствола, мм — 117</w:t>
      </w:r>
    </w:p>
    <w:p w14:paraId="3475DD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Темп стрельбы, выстр/мин — 250</w:t>
      </w:r>
    </w:p>
    <w:p w14:paraId="28C32E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Баллистические данные АСКОН-37</w:t>
      </w:r>
    </w:p>
    <w:p w14:paraId="62E048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Тип снаряда — Осколочный чертежа 6436 (АНИМИ)</w:t>
      </w:r>
    </w:p>
    <w:p w14:paraId="51421B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снаряда, кг — 0,645</w:t>
      </w:r>
    </w:p>
    <w:p w14:paraId="702FAD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заряда, кг — 0,378</w:t>
      </w:r>
    </w:p>
    <w:p w14:paraId="7023DB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Начальная скорость, м/с — 1060</w:t>
      </w:r>
    </w:p>
    <w:p w14:paraId="2AB2BA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Давление, кг/см2 — 2900 (12091).</w:t>
      </w:r>
    </w:p>
    <w:p w14:paraId="25ABB706" w14:textId="77777777" w:rsidR="004B0DF9" w:rsidRPr="00584DE4" w:rsidRDefault="004B0DF9" w:rsidP="00584DE4">
      <w:pPr>
        <w:autoSpaceDE w:val="0"/>
        <w:autoSpaceDN w:val="0"/>
        <w:adjustRightInd w:val="0"/>
        <w:jc w:val="both"/>
        <w:rPr>
          <w:color w:val="000000" w:themeColor="text1"/>
          <w:sz w:val="16"/>
          <w:szCs w:val="16"/>
        </w:rPr>
      </w:pPr>
    </w:p>
    <w:p w14:paraId="10FB0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 нарком оборонной промышленности М.М.Каганович писал письмо на имя исполняющего обязанности инспектора Комитета Обороны при СНК СССР Лешукова.</w:t>
      </w:r>
    </w:p>
    <w:p w14:paraId="0957A86D" w14:textId="7AF9B2C3"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него явствует, что в период 1925-1926 гг. на снаряжательные заводы № 5, 12,15 и 80 поступило и впоследствии было зачислено в мобзапас большое количество корпусов различных артбоеприпасов нескольких калибров. В 1934 г. правительственная комиссия по разбраковке имущества осмотрела имущество и признала из них 1829010 корпусов непригодными к использованию по прямому назначению. Дело в том, что большинство их было изготовлено на японских и британских заводах, поэтому имели клейма по качеству металла, которые невозможно было расшифровать. Между тем, как выяснилось позже, ни в одном мобзапасе прошлых лет это “богатство” даже не числилось.</w:t>
      </w:r>
    </w:p>
    <w:p w14:paraId="02E52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Исходя из этого, корпуса артснарядов признали ограниченно годными к переделке в авиабомбы, и с них сбили ведущие пояски. Приступить к переделке их в авиабомбы тогда же было невозможно из-за отсутствия чертежей и расчетов по необходимой длине стабилизаторов для артбоеприпасов столь разнообразных калибров и габаритов. Лишь в 1938 г. в ГСКБ-47 занялись этой проблемой, оформив всю необходимую документацию. Однако, вопреки расхожему мнению, далеко не все артснаряды годились для этих целей. К примеру, корпуса из сталистого чугуна для 280-мм фугасных гранат французского образца с “ввинтным дном”, стальные корпуса морских 120-мм химических и фугасных артснарядов, а также 254-мм и 130-мм фугасных пришлось сдать в переплавку.</w:t>
      </w:r>
    </w:p>
    <w:p w14:paraId="2BD4F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мере израсходования указанного количества корпусов в.Ход пошел и “современный” брак снарядных поковок и штамповок на различных стадиях их механической обработки. Кроме того, в Чехословакии закупили два специальных “обдирочных станка” фирмы “Шкода” для безопасного удалення со снаряженных боеприпасов латунных, медных и бронзовых ведущих поясков (с корпусов неснаряженных боеприпасов их удаляли вручную) (7453).</w:t>
      </w:r>
    </w:p>
    <w:p w14:paraId="23BAAA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2316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октября 1938 г. было принято решение о выпуске прицелов ПЕ к снайперским винтовкам на Харьковском комбинате НКВД «ФЭД». Из состава комбината НКВД был выделен завод №3 НКВД СССР, выпустивший в 1939 г. 5466 прицелов ПЕ.</w:t>
      </w:r>
    </w:p>
    <w:p w14:paraId="1C2B82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следующем году в Харькове под руководством главного конструктора завода №3 Шейнгауза разработали собственный прицел, оказавшийся лучше ленинградского. В историю он вошел как «Оптический винтовочный прицел образца 1940 г.», получив обозначение ПУ. 18 июля 1940 г. Комитет Обороны СССР издал постановление №311сс «О принятии на вооружение оптического прицела укороченного типа конструкции и изготовления Харьковского комбината НКВД им. Дзержинского для самозарядной винтовки Токарева (обр. 1940 г.)». До конца 1940 г. завод №3 выпустил уже 9350 прицелов ПЕ и 5675 ПУ (ленинградский завод №357 — бывший «Прогресс» — 23764 ПЕ и 15011 ПУ). В феврале 1941 г. последовала новая реорганизация: Харьковский комбинат НКВД был полностью передан в наркомат авиационной промышленности и стал заводом №296, в состав которого включили и бывший завод №3 НКВД СССР. В выпуске 1941 г. каждый третий советский снайперский прицел был харьковского производства [42]. Одновременно здесь начали осваивать выпуск авиационных прицелов. Проблем с набором рабочей силы в Харькове не возникало (11438).</w:t>
      </w:r>
    </w:p>
    <w:p w14:paraId="4C2C44C4" w14:textId="77777777" w:rsidR="004B0DF9" w:rsidRPr="00584DE4" w:rsidRDefault="004B0DF9" w:rsidP="00584DE4">
      <w:pPr>
        <w:autoSpaceDE w:val="0"/>
        <w:autoSpaceDN w:val="0"/>
        <w:adjustRightInd w:val="0"/>
        <w:jc w:val="both"/>
        <w:rPr>
          <w:color w:val="000000" w:themeColor="text1"/>
          <w:sz w:val="16"/>
          <w:szCs w:val="16"/>
        </w:rPr>
      </w:pPr>
    </w:p>
    <w:p w14:paraId="5956FB0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8EA187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7BA23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5 октября 1938 г. младший лейтенант С.Л.Максименко последним из советских лётчиков совершил таран в небе Испании. Официальная отечественная историография отмечает, что в тот день над одним из участков Арагонского фронта в схватке с большой группой “Фиатов” он таранил итальянский истребитель плоскостью своего И-16. Наш лётчик при ударе получил ранение, но всё же смог покинуть падающий самолёт на парашюте. За этот подвиг младший лейтенант С.Л.Максименко был награждён орденом Боевого Красного Знамени. Однако архивы не подтверждают этого эпизода. Согласно дневнику боевых действий, 23 августа 1938 г. в ходе начавшегося в 19:00 воздушного боя Симон Максименко преследовал “Фиат”, который, уходя от погони, снизился и вошел в зону действенного огня своей ПВО. Огонь зенитчиков был точен: на высоте 800 м наш истребитель был сбит и Максименко пришлось покинуть И-16 с парашютом. Наш летчик приземлился на своей территории, получив при этом “ушиб легких” и “растяжение позвоночника”. После этого в боях он больше не участвовал и был отправлен на Родину. Всего в Испании </w:t>
      </w:r>
      <w:r w:rsidRPr="00584DE4">
        <w:rPr>
          <w:color w:val="000000" w:themeColor="text1"/>
          <w:sz w:val="16"/>
          <w:szCs w:val="16"/>
        </w:rPr>
        <w:lastRenderedPageBreak/>
        <w:t>произвел 15 боевых вылетов, участвовал в пяти (по другим данным семи) воздушных боях. Не удалось отыскать в имеющихся в их распоряжении зарубежных источниках информацию о сбитых в этот день “Фиатах”СР.32 или Не51, но днём ранее (4 октября 1938 г.) в схватке с И-15 и И-16 был сбит Bf109D-1 (борт. №6-67) лейтенанта Отто Бертрама (Otto Bertram) из состава 1-й истребительной эскадрильи “Легиона Кондор”, на счету которого было восемь побед. Причем, как отмечают в своей работе Карл Рис и Ханс Ринг, “республиканский истребитель атаковал снизу и ударил самолёт Бертрама по хвосту”. При этом они не уточняют тип атаковавшего истребителя, но большинство французских авторов утверждают, что это был И-16 (борт. №СМ-222), который пилотировал испанец Сабино Кортизо Бертоло (Sabino Kortizo Bertolo). Поскольку бой происходил над территорией республиканцев на высоте 4000 м, то лейтенанту Бертраму ничего не оставалось делать, как покинуть кабину своего штопорящего “Мессершмитта”. После приземления немецкий пилот был взят в плен. До недавнего времени такая трактовка событий не вызывала сомнений, но обнаруженный в наших архивах протокол допроса Отто Бертрама, который производили наши военные, вносит серьёзные коррективы и с полным основанием позволяет присудить победу над сбитым немецким асом нашим лётчикам, поскольку свой таран Сабино Кортизо (если он опять-таки имел место) выполнил ранним утром, во время налёта СБ на аэродром базирования “Легиона Кондор” в Ла Сении, а Отто Бертрам был сбит днём в схватке с пятёркой И-16, которые пилотировали исключительно советские лётчики, возглавляемые С.Грицевцом (8888).</w:t>
      </w:r>
    </w:p>
    <w:p w14:paraId="4AE00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E6489F" w14:textId="77777777" w:rsidR="00F96FC0" w:rsidRPr="006851B7" w:rsidRDefault="00F96FC0" w:rsidP="00F96FC0">
      <w:pPr>
        <w:jc w:val="both"/>
        <w:rPr>
          <w:color w:val="0070C0"/>
          <w:sz w:val="16"/>
          <w:szCs w:val="16"/>
        </w:rPr>
      </w:pPr>
      <w:r w:rsidRPr="006851B7">
        <w:rPr>
          <w:color w:val="0070C0"/>
          <w:sz w:val="16"/>
          <w:szCs w:val="16"/>
        </w:rPr>
        <w:t>5 октября 1938 г. младший лейтенант С.Л.Максименко стал последним из советских лётчиков, совершившим таран в небе Испании. Официальная отечественная историография отмечает, что в тот день над одним из участков Арагонского фронта в схватке с большой группой «Фиатов» он таранил итальянский истребитель плоскостью своего И-16. Наш лётчик при ударе получил ранение, но всё же смог покинуть падающий самолёт на парашюте, За этот подвиг младший лейтенант С.Л.Максименко был награждён орденом Боевого Красного Знамени.</w:t>
      </w:r>
    </w:p>
    <w:p w14:paraId="5B7CEF99" w14:textId="77777777" w:rsidR="00F96FC0" w:rsidRPr="006851B7" w:rsidRDefault="00F96FC0" w:rsidP="00F96FC0">
      <w:pPr>
        <w:jc w:val="both"/>
        <w:rPr>
          <w:color w:val="0070C0"/>
          <w:sz w:val="16"/>
          <w:szCs w:val="16"/>
        </w:rPr>
      </w:pPr>
      <w:r w:rsidRPr="006851B7">
        <w:rPr>
          <w:color w:val="0070C0"/>
          <w:sz w:val="16"/>
          <w:szCs w:val="16"/>
        </w:rPr>
        <w:t>Однако архивы не подтверждают этого эпизода. Согласно дневнику боевых действий, 23 августа 1938 г. в ходе начавшегося в 19:00 воздушного боя Симон Максименко преследовал «Фиат», который, уходя от погони, снизился и вошел в зону действенного огня своей ПВО. Огонь зенитчиков был точен: на высоте 800 м наш истребитель был сбит и Максименко пришлось покинуть И-16 с парашютом. Наш летчик приземлился на своей территории, получив при этом «ушиб легких» и «растяжение позвоночника». После этого в боях он больше не участвовал и был отправлен на Родину. Всего в Испании произвел 15 боевых вылетов, участвовал в пяти (по другим данным семи) воздушных боях (25379).</w:t>
      </w:r>
    </w:p>
    <w:p w14:paraId="6300B9BD" w14:textId="77777777" w:rsidR="00F96FC0" w:rsidRPr="006851B7" w:rsidRDefault="00F96FC0" w:rsidP="00F96FC0">
      <w:pPr>
        <w:jc w:val="both"/>
        <w:rPr>
          <w:color w:val="0070C0"/>
          <w:sz w:val="16"/>
          <w:szCs w:val="16"/>
        </w:rPr>
      </w:pPr>
    </w:p>
    <w:p w14:paraId="2841D54C" w14:textId="77777777" w:rsidR="0037016F" w:rsidRPr="00584DE4" w:rsidRDefault="0037016F" w:rsidP="00584DE4">
      <w:pPr>
        <w:jc w:val="both"/>
        <w:rPr>
          <w:color w:val="000000" w:themeColor="text1"/>
          <w:sz w:val="16"/>
          <w:szCs w:val="16"/>
        </w:rPr>
      </w:pPr>
      <w:r w:rsidRPr="00584DE4">
        <w:rPr>
          <w:color w:val="000000" w:themeColor="text1"/>
          <w:sz w:val="16"/>
          <w:szCs w:val="16"/>
        </w:rPr>
        <w:t>5 октября 1938 г. в 9.20 М. Федосеев, Н. Ге</w:t>
      </w:r>
      <w:r w:rsidRPr="00584DE4">
        <w:rPr>
          <w:color w:val="000000" w:themeColor="text1"/>
          <w:sz w:val="16"/>
          <w:szCs w:val="16"/>
        </w:rPr>
        <w:softHyphen/>
        <w:t>расимов, И. Свергун, А. Коновалов и М. Они</w:t>
      </w:r>
      <w:r w:rsidRPr="00584DE4">
        <w:rPr>
          <w:color w:val="000000" w:themeColor="text1"/>
          <w:sz w:val="16"/>
          <w:szCs w:val="16"/>
        </w:rPr>
        <w:softHyphen/>
        <w:t>щенко вылетели на перехват, но безрезультат</w:t>
      </w:r>
      <w:r w:rsidRPr="00584DE4">
        <w:rPr>
          <w:color w:val="000000" w:themeColor="text1"/>
          <w:sz w:val="16"/>
          <w:szCs w:val="16"/>
        </w:rPr>
        <w:softHyphen/>
        <w:t>но. Этот вылет оказался последним боевым вылетом в Испании советских пилотов — в 9.50 - все самолеты вернулись на аэродром, и летный состав получил приказ готовиться к отъезду на Родину.</w:t>
      </w:r>
    </w:p>
    <w:p w14:paraId="00A096A9" w14:textId="77777777" w:rsidR="0037016F" w:rsidRPr="00584DE4" w:rsidRDefault="0037016F" w:rsidP="00584DE4">
      <w:pPr>
        <w:jc w:val="both"/>
        <w:rPr>
          <w:color w:val="000000" w:themeColor="text1"/>
          <w:sz w:val="16"/>
          <w:szCs w:val="16"/>
        </w:rPr>
      </w:pPr>
    </w:p>
    <w:p w14:paraId="100893A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4165BB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C87B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октября 1938 по обвинению в отравлении М. Горького арестован ведущий русский доктор Дмитрий Плетнев (4962).</w:t>
      </w:r>
    </w:p>
    <w:p w14:paraId="1E2B54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F65FC8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695F7F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255F992"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5 октября </w:t>
      </w:r>
      <w:r w:rsidRPr="00584DE4">
        <w:rPr>
          <w:color w:val="000000" w:themeColor="text1"/>
          <w:sz w:val="16"/>
          <w:szCs w:val="16"/>
        </w:rPr>
        <w:t>в 1938 году мировой рекорд дальности полета по прямой для гидросамолетов - 9652 км, Д.Ч.Т.Бэннэтт, И.Харвей на «Шорт-Майо Меркюри» (</w:t>
      </w:r>
      <w:hyperlink r:id="rId95" w:tgtFrame="_blank" w:history="1">
        <w:r w:rsidRPr="00584DE4">
          <w:rPr>
            <w:color w:val="000000" w:themeColor="text1"/>
            <w:sz w:val="16"/>
            <w:szCs w:val="16"/>
          </w:rPr>
          <w:t xml:space="preserve"> S.20 Mercury S.21 Mayo </w:t>
        </w:r>
      </w:hyperlink>
      <w:r w:rsidRPr="00584DE4">
        <w:rPr>
          <w:color w:val="000000" w:themeColor="text1"/>
          <w:sz w:val="16"/>
          <w:szCs w:val="16"/>
        </w:rPr>
        <w:t>) (14790).</w:t>
      </w:r>
    </w:p>
    <w:p w14:paraId="77543D23" w14:textId="77777777" w:rsidR="006C7AE1" w:rsidRPr="00584DE4" w:rsidRDefault="006C7AE1" w:rsidP="00584DE4">
      <w:pPr>
        <w:jc w:val="both"/>
        <w:rPr>
          <w:color w:val="000000" w:themeColor="text1"/>
          <w:sz w:val="16"/>
          <w:szCs w:val="16"/>
        </w:rPr>
      </w:pPr>
    </w:p>
    <w:p w14:paraId="75BA6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президент Э.Бенеш ушел в отставку и вскоре отправился в изгнание в Лондон. Национальное собрание избрало президентом Эмиля Гача (3871).</w:t>
      </w:r>
    </w:p>
    <w:p w14:paraId="0AD578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7346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ушел в отставку президент Чехословакии Э.Бенеш (3481).</w:t>
      </w:r>
    </w:p>
    <w:p w14:paraId="73711E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88FFBD" w14:textId="77777777" w:rsidR="0037016F" w:rsidRPr="00584DE4" w:rsidRDefault="0037016F" w:rsidP="00584DE4">
      <w:pPr>
        <w:jc w:val="both"/>
        <w:rPr>
          <w:color w:val="000000" w:themeColor="text1"/>
          <w:sz w:val="16"/>
          <w:szCs w:val="16"/>
        </w:rPr>
      </w:pPr>
      <w:r w:rsidRPr="00584DE4">
        <w:rPr>
          <w:color w:val="000000" w:themeColor="text1"/>
          <w:sz w:val="16"/>
          <w:szCs w:val="16"/>
        </w:rPr>
        <w:t>5 октября президент Бенеш уходит в отставку (24104).</w:t>
      </w:r>
    </w:p>
    <w:p w14:paraId="47C7E022" w14:textId="77777777" w:rsidR="0037016F" w:rsidRPr="00584DE4" w:rsidRDefault="0037016F" w:rsidP="00584DE4">
      <w:pPr>
        <w:jc w:val="both"/>
        <w:rPr>
          <w:color w:val="000000" w:themeColor="text1"/>
          <w:sz w:val="16"/>
          <w:szCs w:val="16"/>
        </w:rPr>
      </w:pPr>
    </w:p>
    <w:p w14:paraId="55AA80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нацисты решили помечать паспорта евреев большой красной буквой J (1798).</w:t>
      </w:r>
    </w:p>
    <w:p w14:paraId="091D88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FF1366"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5 октября </w:t>
      </w:r>
      <w:r w:rsidRPr="00584DE4">
        <w:rPr>
          <w:color w:val="000000" w:themeColor="text1"/>
          <w:sz w:val="16"/>
          <w:szCs w:val="16"/>
        </w:rPr>
        <w:t>в 1938 году Чехословакия обещает предоставить автономию Словакии (14790).</w:t>
      </w:r>
    </w:p>
    <w:p w14:paraId="70980818" w14:textId="77777777" w:rsidR="006C7AE1" w:rsidRPr="00584DE4" w:rsidRDefault="006C7AE1" w:rsidP="00584DE4">
      <w:pPr>
        <w:jc w:val="both"/>
        <w:rPr>
          <w:color w:val="000000" w:themeColor="text1"/>
          <w:sz w:val="16"/>
          <w:szCs w:val="16"/>
        </w:rPr>
      </w:pPr>
    </w:p>
    <w:p w14:paraId="137B6AF8"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5 октября </w:t>
      </w:r>
      <w:r w:rsidRPr="00584DE4">
        <w:rPr>
          <w:color w:val="000000" w:themeColor="text1"/>
          <w:sz w:val="16"/>
          <w:szCs w:val="16"/>
        </w:rPr>
        <w:t>в 1938 году большой фашистский совет в Италии принимает антисемитское законодательство. Евреям запрещается любая общественная деятельность (например, журналистика), а все их имущество должно быть передано государству (будет утверждено 10 ноября). Папа Пий XI выступает с осуждением принятых законов (14790).</w:t>
      </w:r>
    </w:p>
    <w:p w14:paraId="00C37574" w14:textId="77777777" w:rsidR="006C7AE1" w:rsidRPr="00584DE4" w:rsidRDefault="006C7AE1" w:rsidP="00584DE4">
      <w:pPr>
        <w:jc w:val="both"/>
        <w:rPr>
          <w:color w:val="000000" w:themeColor="text1"/>
          <w:sz w:val="16"/>
          <w:szCs w:val="16"/>
        </w:rPr>
      </w:pPr>
    </w:p>
    <w:p w14:paraId="657D8FF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D08289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09B0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года прервались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 испытания были продолжены с 25 ноября 1938 года и закончены 26 марта 1939 года.</w:t>
      </w:r>
    </w:p>
    <w:p w14:paraId="57B686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0604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Марков</w:t>
      </w:r>
    </w:p>
    <w:p w14:paraId="57AF19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737707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86328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4F24C1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летно-технические данные самолета 42 с винтами ВИШ-4 и ВИШ-24.</w:t>
      </w:r>
    </w:p>
    <w:p w14:paraId="501CF2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019971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Проверить надежность действия электрического управления винтами ВИШ-4 и ВИШ-24.</w:t>
      </w:r>
    </w:p>
    <w:p w14:paraId="769721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F43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 подвергался первый опытный самолет 42.</w:t>
      </w:r>
    </w:p>
    <w:p w14:paraId="19F1CD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49 полетов, с общим налетом 41 час. 33 мин.</w:t>
      </w:r>
    </w:p>
    <w:p w14:paraId="6C54AD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079623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D705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44ED2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490575" w14:textId="77777777" w:rsidR="00F96FC0" w:rsidRPr="006851B7" w:rsidRDefault="00F96FC0" w:rsidP="00F96FC0">
      <w:pPr>
        <w:jc w:val="both"/>
        <w:rPr>
          <w:color w:val="0070C0"/>
          <w:sz w:val="16"/>
          <w:szCs w:val="16"/>
        </w:rPr>
      </w:pPr>
      <w:r w:rsidRPr="006851B7">
        <w:rPr>
          <w:rStyle w:val="aff0"/>
          <w:rFonts w:ascii="Times New Roman" w:hAnsi="Times New Roman" w:cs="Times New Roman"/>
          <w:color w:val="0070C0"/>
          <w:spacing w:val="0"/>
          <w:sz w:val="16"/>
          <w:szCs w:val="16"/>
        </w:rPr>
        <w:t>6 октября 1938 г. благодаря замначальника ГУГВФ М.В. Картушев, который добился разрешения на организацию дальнего беспосадочного полета самолета «Сталь-7» по маршруту Москва-Батуми-Одесса-Москва, состоялся данный полет (25647).</w:t>
      </w:r>
    </w:p>
    <w:p w14:paraId="0A6319DF" w14:textId="77777777" w:rsidR="00F96FC0" w:rsidRPr="006851B7" w:rsidRDefault="00F96FC0" w:rsidP="00F96FC0">
      <w:pPr>
        <w:jc w:val="both"/>
        <w:rPr>
          <w:color w:val="0070C0"/>
          <w:sz w:val="16"/>
          <w:szCs w:val="16"/>
        </w:rPr>
      </w:pPr>
    </w:p>
    <w:p w14:paraId="5814F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был проведен беспосадочный перелет на Сталь-7 по маршруту Москва-Батуми-Одесса-Москва. Н.П.Шебанов, В.А.Матвеев и ир Н.И.Байкузов за 11 ч 4 мин. пролетели 3800 км (271,179). Двигатели - ИС по 760 нр (438,759).</w:t>
      </w:r>
    </w:p>
    <w:p w14:paraId="387B7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7EDB80" w14:textId="77777777" w:rsidR="0084468C" w:rsidRPr="00584DE4" w:rsidRDefault="0084468C" w:rsidP="00584DE4">
      <w:pPr>
        <w:jc w:val="both"/>
        <w:rPr>
          <w:color w:val="000000" w:themeColor="text1"/>
          <w:sz w:val="16"/>
          <w:szCs w:val="16"/>
        </w:rPr>
      </w:pPr>
      <w:r w:rsidRPr="00584DE4">
        <w:rPr>
          <w:color w:val="000000" w:themeColor="text1"/>
          <w:sz w:val="16"/>
          <w:szCs w:val="16"/>
        </w:rPr>
        <w:t>6 октября 1938 г. летчики ГВФ Н.П.Шебанов, В.А.Матвеев и бортрадист К. АЙ Мхузов на самолете Сталь-7 с двумя моторами Испано-Суиза по 760 л.к. совершили беспосадочный полет по треугольному маршруту Москва-Батуми-Одесса-Москва протяжением 3800 км за 11 ч. 4 минуты со средней скоростью 350 км/час. Полет был предпринят с тренировочной целью перед установлением международного скоростного рекорда на большой дистанции, что и было достигнуто тем же экипажем в 1939 году.</w:t>
      </w:r>
    </w:p>
    <w:p w14:paraId="13B7BADC" w14:textId="77777777" w:rsidR="0084468C" w:rsidRPr="00584DE4" w:rsidRDefault="0084468C" w:rsidP="00584DE4">
      <w:pPr>
        <w:jc w:val="both"/>
        <w:rPr>
          <w:color w:val="000000" w:themeColor="text1"/>
          <w:sz w:val="16"/>
          <w:szCs w:val="16"/>
        </w:rPr>
      </w:pPr>
      <w:r w:rsidRPr="00584DE4">
        <w:rPr>
          <w:color w:val="000000" w:themeColor="text1"/>
          <w:sz w:val="16"/>
          <w:szCs w:val="16"/>
        </w:rPr>
        <w:t>/"Красная авеэда" за 8 окт.1938; «Гражд. авиация» 1939 № 8/ (23370).</w:t>
      </w:r>
    </w:p>
    <w:p w14:paraId="27018B3B" w14:textId="77777777" w:rsidR="0084468C" w:rsidRPr="00584DE4" w:rsidRDefault="0084468C" w:rsidP="00584DE4">
      <w:pPr>
        <w:jc w:val="both"/>
        <w:rPr>
          <w:rStyle w:val="ucoz-forum-post"/>
          <w:rFonts w:eastAsiaTheme="majorEastAsia"/>
          <w:bCs/>
          <w:color w:val="000000" w:themeColor="text1"/>
          <w:sz w:val="16"/>
          <w:szCs w:val="16"/>
        </w:rPr>
      </w:pPr>
    </w:p>
    <w:p w14:paraId="729A4137" w14:textId="0A88390E" w:rsidR="006C7AE1" w:rsidRPr="00584DE4" w:rsidRDefault="006C7AE1"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6 октября 1938 года</w:t>
      </w:r>
      <w:r w:rsidRPr="00584DE4">
        <w:rPr>
          <w:rStyle w:val="ucoz-forum-post"/>
          <w:rFonts w:eastAsiaTheme="majorEastAsia"/>
          <w:color w:val="000000" w:themeColor="text1"/>
          <w:sz w:val="16"/>
          <w:szCs w:val="16"/>
        </w:rPr>
        <w:t xml:space="preserve"> Скоростной беспосадочный перелет Москва - Батуми - Одесса - Москва на пассажирском «Сталь-7» -Р.Л.Бартини (прототип Ер-2) (3800 км за 11 час 4 мин), экипаж Н.П. Шебанова (14791).</w:t>
      </w:r>
    </w:p>
    <w:p w14:paraId="22C4D351" w14:textId="77777777" w:rsidR="006C7AE1" w:rsidRPr="00584DE4" w:rsidRDefault="006C7AE1" w:rsidP="00584DE4">
      <w:pPr>
        <w:jc w:val="both"/>
        <w:rPr>
          <w:rStyle w:val="ucoz-forum-post"/>
          <w:rFonts w:eastAsiaTheme="majorEastAsia"/>
          <w:color w:val="000000" w:themeColor="text1"/>
          <w:sz w:val="16"/>
          <w:szCs w:val="16"/>
        </w:rPr>
      </w:pPr>
    </w:p>
    <w:p w14:paraId="51F8F531" w14:textId="77777777" w:rsidR="00D06455" w:rsidRPr="00584DE4" w:rsidRDefault="00D06455" w:rsidP="00584DE4">
      <w:pPr>
        <w:jc w:val="both"/>
        <w:rPr>
          <w:color w:val="000000" w:themeColor="text1"/>
          <w:sz w:val="16"/>
          <w:szCs w:val="16"/>
        </w:rPr>
      </w:pPr>
      <w:r w:rsidRPr="00584DE4">
        <w:rPr>
          <w:color w:val="000000" w:themeColor="text1"/>
          <w:sz w:val="16"/>
          <w:szCs w:val="16"/>
        </w:rPr>
        <w:lastRenderedPageBreak/>
        <w:t>6 октября 1938 г. тот же экипаж на С-7 совершили скоростной дальний перелет по маршруту Москва – Батуми – Одесса – Москва, пройдя 3800 км за 11 ч 4 мин. со средней скоростью 345 км/ч (23581).</w:t>
      </w:r>
    </w:p>
    <w:p w14:paraId="56E32A2C" w14:textId="77777777" w:rsidR="00D06455" w:rsidRPr="00584DE4" w:rsidRDefault="00D06455" w:rsidP="00584DE4">
      <w:pPr>
        <w:jc w:val="both"/>
        <w:rPr>
          <w:color w:val="000000" w:themeColor="text1"/>
          <w:sz w:val="16"/>
          <w:szCs w:val="16"/>
        </w:rPr>
      </w:pPr>
    </w:p>
    <w:p w14:paraId="73EB99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года закончились специальные испытания Сталь 7, которые проходили с 22 июля 1938 (3777, 52).</w:t>
      </w:r>
    </w:p>
    <w:p w14:paraId="306BA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3F2A29" w14:textId="27F2FCBC" w:rsidR="00DB72CD" w:rsidRPr="00584DE4" w:rsidRDefault="00DB72CD"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6 октября 1938 года состоялся следующий дальний испытательный полет Сталь-7 по маршруту Москва – Батуми – Одесса – Москва. В тот день экипаж, состоявший из летчиков Н. П. Шебанова и В.</w:t>
      </w:r>
      <w:r w:rsidR="00E62B39" w:rsidRPr="00584DE4">
        <w:rPr>
          <w:color w:val="000000" w:themeColor="text1"/>
          <w:sz w:val="16"/>
          <w:szCs w:val="16"/>
        </w:rPr>
        <w:t xml:space="preserve"> </w:t>
      </w:r>
      <w:r w:rsidRPr="00584DE4">
        <w:rPr>
          <w:color w:val="000000" w:themeColor="text1"/>
          <w:sz w:val="16"/>
          <w:szCs w:val="16"/>
        </w:rPr>
        <w:t>А. Матвеева, штурмана-радиста Н. И. Байкузова, пролетел расстояние 3800 километров за 11 часов 4 минуты со средней скоростью более 350 километров в час.</w:t>
      </w:r>
    </w:p>
    <w:p w14:paraId="6B413378" w14:textId="77777777" w:rsidR="00DB72CD" w:rsidRPr="00584DE4" w:rsidRDefault="00DB72CD"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Достижение немалое, тем более для пассажирской машины, но на мировой рекорд, которым можно было бы удивить мир, оно не «тянуло», так как 8 июля 1938 года французский пилот М. Росси и механик А. Вигру установили на самолете «Амио-370» с моторами «Испано-Сюиза» мощностью по 860 лошадиных сил международный рекорд скорости 400,81 километров в час, и в том же месяце американский миллионер и большой поклонник авиации Говард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час 14 минут (19197).</w:t>
      </w:r>
    </w:p>
    <w:p w14:paraId="3F6074DC" w14:textId="77777777" w:rsidR="00DB72CD" w:rsidRPr="00584DE4" w:rsidRDefault="00DB72CD" w:rsidP="00584DE4">
      <w:pPr>
        <w:pStyle w:val="af"/>
        <w:shd w:val="clear" w:color="auto" w:fill="FFFFFF"/>
        <w:spacing w:before="0" w:after="0"/>
        <w:jc w:val="both"/>
        <w:textAlignment w:val="baseline"/>
        <w:rPr>
          <w:color w:val="000000" w:themeColor="text1"/>
          <w:sz w:val="16"/>
          <w:szCs w:val="16"/>
        </w:rPr>
      </w:pPr>
    </w:p>
    <w:p w14:paraId="726FF5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октября 1938 г. состоялся следующий дальний испытательный полет на Сталь-7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4C39CB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60374D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44AF00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08BF16A4" w14:textId="77777777" w:rsidR="004B0DF9" w:rsidRPr="00584DE4" w:rsidRDefault="004B0DF9" w:rsidP="00584DE4">
      <w:pPr>
        <w:autoSpaceDE w:val="0"/>
        <w:autoSpaceDN w:val="0"/>
        <w:adjustRightInd w:val="0"/>
        <w:jc w:val="both"/>
        <w:rPr>
          <w:color w:val="000000" w:themeColor="text1"/>
          <w:sz w:val="16"/>
          <w:szCs w:val="16"/>
        </w:rPr>
      </w:pPr>
    </w:p>
    <w:p w14:paraId="280DBD81" w14:textId="77777777" w:rsidR="009C36E2" w:rsidRPr="00584DE4" w:rsidRDefault="009C36E2" w:rsidP="00584DE4">
      <w:pPr>
        <w:shd w:val="clear" w:color="auto" w:fill="FFFFFF"/>
        <w:jc w:val="both"/>
        <w:textAlignment w:val="baseline"/>
        <w:rPr>
          <w:color w:val="000000" w:themeColor="text1"/>
          <w:sz w:val="16"/>
          <w:szCs w:val="16"/>
        </w:rPr>
      </w:pPr>
      <w:bookmarkStart w:id="19" w:name="_Hlk73639865"/>
      <w:r w:rsidRPr="00584DE4">
        <w:rPr>
          <w:color w:val="000000" w:themeColor="text1"/>
          <w:sz w:val="16"/>
          <w:szCs w:val="16"/>
        </w:rPr>
        <w:t>6 октября 1938 года новый дальний испытательный полет по маршруту Москва – Батуми – Одесса – Москва еще раз подтвердил, что Шебанов не ошибся, сделав ставку на «Сталь-7». Экипаж, состоявший из летчиков Н.П. Шебанова и В.А. Матвеева, штурмана-радиста Н.А. Байкузова, пролетел расстояние 3800 километров за 11 часов 4 минуты со средней скоростью более 350 км/час (21249).</w:t>
      </w:r>
    </w:p>
    <w:bookmarkEnd w:id="19"/>
    <w:p w14:paraId="322BB3E3" w14:textId="77777777" w:rsidR="009C36E2" w:rsidRPr="00584DE4" w:rsidRDefault="009C36E2" w:rsidP="00584DE4">
      <w:pPr>
        <w:jc w:val="both"/>
        <w:rPr>
          <w:rStyle w:val="77"/>
          <w:rFonts w:ascii="Times New Roman" w:hAnsi="Times New Roman" w:cs="Times New Roman"/>
          <w:color w:val="000000" w:themeColor="text1"/>
          <w:sz w:val="16"/>
          <w:szCs w:val="16"/>
        </w:rPr>
      </w:pPr>
    </w:p>
    <w:p w14:paraId="51A0E3E1" w14:textId="77777777" w:rsidR="009C36E2" w:rsidRPr="00584DE4" w:rsidRDefault="009C36E2" w:rsidP="00584DE4">
      <w:pPr>
        <w:jc w:val="both"/>
        <w:rPr>
          <w:color w:val="000000" w:themeColor="text1"/>
          <w:sz w:val="16"/>
          <w:szCs w:val="16"/>
        </w:rPr>
      </w:pPr>
      <w:r w:rsidRPr="00584DE4">
        <w:rPr>
          <w:color w:val="000000" w:themeColor="text1"/>
          <w:sz w:val="16"/>
          <w:szCs w:val="16"/>
        </w:rPr>
        <w:t>6 октября 1938 года испытания С-7 прервали. Специально назначенная комиссия указала на недостатки, но снова подтвердила перспективность С-7, поручив сделать и военный вариант, который предлагал еще Бартини. Опираясь на успехи в рекордных скоростных полетах на дальность до 3800 км, Ценципер пытался «пробить» заказ на серию. Его поддержал Начальник ГВФ комбриг Молоков (22833).</w:t>
      </w:r>
    </w:p>
    <w:p w14:paraId="24531578" w14:textId="77777777" w:rsidR="009C36E2" w:rsidRPr="00584DE4" w:rsidRDefault="009C36E2" w:rsidP="00584DE4">
      <w:pPr>
        <w:jc w:val="both"/>
        <w:rPr>
          <w:color w:val="000000" w:themeColor="text1"/>
          <w:sz w:val="16"/>
          <w:szCs w:val="16"/>
        </w:rPr>
      </w:pPr>
    </w:p>
    <w:p w14:paraId="25D434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(16?) октября 1938 Нач. Секр. НКОП Л.Годкин писал письмо Нач. ПГУ НКОП Беляйкину:</w:t>
      </w:r>
    </w:p>
    <w:p w14:paraId="58E8F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резолюцией НКОП М.М.К. направляю Вам письмо КО СНК от 5 октября 1938 N 5607/ко по вопросу представления возможности построить спроектированный группой конструкторов ОКБ завода 1." (2386,84).</w:t>
      </w:r>
    </w:p>
    <w:p w14:paraId="7C95DD3F" w14:textId="77777777" w:rsidR="004B0DF9" w:rsidRPr="00584DE4" w:rsidRDefault="004B0DF9" w:rsidP="00584DE4">
      <w:pPr>
        <w:autoSpaceDE w:val="0"/>
        <w:autoSpaceDN w:val="0"/>
        <w:adjustRightInd w:val="0"/>
        <w:jc w:val="both"/>
        <w:rPr>
          <w:color w:val="000000" w:themeColor="text1"/>
          <w:sz w:val="16"/>
          <w:szCs w:val="16"/>
        </w:rPr>
      </w:pPr>
    </w:p>
    <w:p w14:paraId="1C55A7A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6 октября 1938 г. Предложения фирмы "Пауль Г. Вагнер" наркому оборонной промышленности М.М. Кагановичу о закупке автоматических устройств для перезарядки пулеметов </w:t>
      </w:r>
    </w:p>
    <w:p w14:paraId="1D0DB5E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 вопросу: автоматические устройства для перезарядки пулеметов. </w:t>
      </w:r>
    </w:p>
    <w:p w14:paraId="3208C2B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Заинтересован ли Ваш авиационный отдел в получении полностью механизированного электрического зарядника для пулеметов? Под за- 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 </w:t>
      </w:r>
    </w:p>
    <w:p w14:paraId="15222E1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 </w:t>
      </w:r>
    </w:p>
    <w:p w14:paraId="5B4DD7E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пшют при помощи ручных зарядных устройств. </w:t>
      </w:r>
    </w:p>
    <w:p w14:paraId="5460ACA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 </w:t>
      </w:r>
    </w:p>
    <w:p w14:paraId="1BCD816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 д. относятся также к заряднику этого пулемета. </w:t>
      </w:r>
    </w:p>
    <w:p w14:paraId="35EA1F5D" w14:textId="77777777" w:rsidR="004B0DF9" w:rsidRPr="00584DE4" w:rsidRDefault="004B0DF9" w:rsidP="00584DE4">
      <w:pPr>
        <w:jc w:val="both"/>
        <w:rPr>
          <w:color w:val="000000" w:themeColor="text1"/>
          <w:sz w:val="16"/>
          <w:szCs w:val="16"/>
        </w:rPr>
      </w:pPr>
      <w:r w:rsidRPr="00584DE4">
        <w:rPr>
          <w:color w:val="000000" w:themeColor="text1"/>
          <w:sz w:val="16"/>
          <w:szCs w:val="16"/>
        </w:rPr>
        <w:t>Обращаем Ваше внимание на конструктивные и рабочие особенности зарядной системы "Вагнера":</w:t>
      </w:r>
    </w:p>
    <w:p w14:paraId="71C20F8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 Зарядник очень легкий; он весит примерно 6 английских фунтов. </w:t>
      </w:r>
    </w:p>
    <w:p w14:paraId="3CDB42C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 Система полностью электрифицирована. Сам зарядник приводится в движение мотором и регулируется электричеством. Энергия подается радиобатареей. </w:t>
      </w:r>
    </w:p>
    <w:p w14:paraId="429CB84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 </w:t>
      </w:r>
    </w:p>
    <w:p w14:paraId="1157928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 </w:t>
      </w:r>
    </w:p>
    <w:p w14:paraId="679C369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 </w:t>
      </w:r>
    </w:p>
    <w:p w14:paraId="6EE7A6A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 </w:t>
      </w:r>
    </w:p>
    <w:p w14:paraId="47F2614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7. Зарядник может зарядить любой или все пулеметы на земле или в воздухе до того, как начинают стрелять. </w:t>
      </w:r>
    </w:p>
    <w:p w14:paraId="388A318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 </w:t>
      </w:r>
    </w:p>
    <w:p w14:paraId="289A573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9. Каждый зарядник автоматически выбрасывается из цикла при истощении запаса снарядов. </w:t>
      </w:r>
    </w:p>
    <w:p w14:paraId="440FBC2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 </w:t>
      </w:r>
    </w:p>
    <w:p w14:paraId="2AB21DB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11. Зарядник является приспособлением, которое совершенно не портит вида пулемета. К шпильке механизмы не присоединены. </w:t>
      </w:r>
    </w:p>
    <w:p w14:paraId="0E2A4DB2" w14:textId="77777777" w:rsidR="004B0DF9" w:rsidRPr="00584DE4" w:rsidRDefault="004B0DF9" w:rsidP="00584DE4">
      <w:pPr>
        <w:jc w:val="both"/>
        <w:rPr>
          <w:color w:val="000000" w:themeColor="text1"/>
          <w:sz w:val="16"/>
          <w:szCs w:val="16"/>
        </w:rPr>
      </w:pPr>
      <w:r w:rsidRPr="00584DE4">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07F36E3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13. Все части можно легко и быстро заменить. </w:t>
      </w:r>
    </w:p>
    <w:p w14:paraId="20D7476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14. Можно оставить ручной зарядник при желании, но в этом нет необходимости. </w:t>
      </w:r>
    </w:p>
    <w:p w14:paraId="7DDB596A"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 </w:t>
      </w:r>
    </w:p>
    <w:p w14:paraId="6302224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Зарядник "Вагнера" тщательно испытан на земле и в воздухе. Самолеты с многими пулеметами, причем эти пулеметы снабжены заряд- 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 </w:t>
      </w:r>
    </w:p>
    <w:p w14:paraId="63E9F7D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 </w:t>
      </w:r>
    </w:p>
    <w:p w14:paraId="21D63BE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РГАЭ. Ф. 8157. On. 1. Д. 645. Л. 31-32. Копия. Перевод с англ., современный оригиналу (12152). </w:t>
      </w:r>
    </w:p>
    <w:p w14:paraId="32C5520E" w14:textId="77777777" w:rsidR="004B0DF9" w:rsidRPr="00584DE4" w:rsidRDefault="004B0DF9" w:rsidP="00584DE4">
      <w:pPr>
        <w:jc w:val="both"/>
        <w:rPr>
          <w:color w:val="000000" w:themeColor="text1"/>
          <w:sz w:val="16"/>
          <w:szCs w:val="16"/>
        </w:rPr>
      </w:pPr>
    </w:p>
    <w:p w14:paraId="56E9B8F4" w14:textId="77777777" w:rsidR="00DB72CD" w:rsidRPr="00584DE4" w:rsidRDefault="00DB72CD" w:rsidP="00584DE4">
      <w:pPr>
        <w:jc w:val="both"/>
        <w:rPr>
          <w:color w:val="000000" w:themeColor="text1"/>
          <w:sz w:val="16"/>
          <w:szCs w:val="16"/>
        </w:rPr>
      </w:pPr>
      <w:r w:rsidRPr="00584DE4">
        <w:rPr>
          <w:color w:val="000000" w:themeColor="text1"/>
          <w:sz w:val="16"/>
          <w:szCs w:val="16"/>
        </w:rPr>
        <w:t>6 октября 1938 г.</w:t>
      </w:r>
    </w:p>
    <w:p w14:paraId="5F69489F" w14:textId="77777777" w:rsidR="00DB72CD" w:rsidRPr="00584DE4" w:rsidRDefault="00DB72CD" w:rsidP="00584DE4">
      <w:pPr>
        <w:jc w:val="both"/>
        <w:rPr>
          <w:color w:val="000000" w:themeColor="text1"/>
          <w:sz w:val="16"/>
          <w:szCs w:val="16"/>
        </w:rPr>
      </w:pPr>
      <w:r w:rsidRPr="00584DE4">
        <w:rPr>
          <w:color w:val="000000" w:themeColor="text1"/>
          <w:sz w:val="16"/>
          <w:szCs w:val="16"/>
        </w:rPr>
        <w:t>Предложения фирмы "Пауль Г. Вагнер" наркому оборонной промышленности М.М. Кагановичу о закупке автоматических устройств для перезарядки пулеметов</w:t>
      </w:r>
    </w:p>
    <w:p w14:paraId="6513EFC0" w14:textId="77777777" w:rsidR="00DB72CD" w:rsidRPr="00584DE4" w:rsidRDefault="00DB72CD" w:rsidP="00584DE4">
      <w:pPr>
        <w:jc w:val="both"/>
        <w:rPr>
          <w:color w:val="000000" w:themeColor="text1"/>
          <w:sz w:val="16"/>
          <w:szCs w:val="16"/>
        </w:rPr>
      </w:pPr>
      <w:r w:rsidRPr="00584DE4">
        <w:rPr>
          <w:color w:val="000000" w:themeColor="text1"/>
          <w:sz w:val="16"/>
          <w:szCs w:val="16"/>
        </w:rPr>
        <w:t>По вопросу: автоматические устройства для перезарядки пулеметов.</w:t>
      </w:r>
    </w:p>
    <w:p w14:paraId="48E1797B" w14:textId="77777777" w:rsidR="00DB72CD" w:rsidRPr="00584DE4" w:rsidRDefault="00DB72CD" w:rsidP="00584DE4">
      <w:pPr>
        <w:jc w:val="both"/>
        <w:rPr>
          <w:color w:val="000000" w:themeColor="text1"/>
          <w:sz w:val="16"/>
          <w:szCs w:val="16"/>
        </w:rPr>
      </w:pPr>
      <w:r w:rsidRPr="00584DE4">
        <w:rPr>
          <w:color w:val="000000" w:themeColor="text1"/>
          <w:sz w:val="16"/>
          <w:szCs w:val="16"/>
        </w:rPr>
        <w:t>Заинтересован ли Ваш авиационный отдел в получении полностью механизированного электрического зарядника для пулеметов? Под за-рядником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w:t>
      </w:r>
    </w:p>
    <w:p w14:paraId="0CFE50A2" w14:textId="77777777" w:rsidR="00DB72CD" w:rsidRPr="00584DE4" w:rsidRDefault="00DB72CD" w:rsidP="00584DE4">
      <w:pPr>
        <w:jc w:val="both"/>
        <w:rPr>
          <w:color w:val="000000" w:themeColor="text1"/>
          <w:sz w:val="16"/>
          <w:szCs w:val="16"/>
        </w:rPr>
      </w:pPr>
      <w:r w:rsidRPr="00584DE4">
        <w:rPr>
          <w:color w:val="000000" w:themeColor="text1"/>
          <w:sz w:val="16"/>
          <w:szCs w:val="16"/>
        </w:rPr>
        <w:t>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w:t>
      </w:r>
    </w:p>
    <w:p w14:paraId="13680E60" w14:textId="77777777" w:rsidR="00DB72CD" w:rsidRPr="00584DE4" w:rsidRDefault="00DB72CD" w:rsidP="00584DE4">
      <w:pPr>
        <w:jc w:val="both"/>
        <w:rPr>
          <w:color w:val="000000" w:themeColor="text1"/>
          <w:sz w:val="16"/>
          <w:szCs w:val="16"/>
        </w:rPr>
      </w:pPr>
      <w:r w:rsidRPr="00584DE4">
        <w:rPr>
          <w:color w:val="000000" w:themeColor="text1"/>
          <w:sz w:val="16"/>
          <w:szCs w:val="16"/>
        </w:rPr>
        <w:t>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пилот при помощи ручных зарядных устройств.</w:t>
      </w:r>
    </w:p>
    <w:p w14:paraId="19FC4335" w14:textId="77777777" w:rsidR="00DB72CD" w:rsidRPr="00584DE4" w:rsidRDefault="00DB72CD" w:rsidP="00584DE4">
      <w:pPr>
        <w:jc w:val="both"/>
        <w:rPr>
          <w:color w:val="000000" w:themeColor="text1"/>
          <w:sz w:val="16"/>
          <w:szCs w:val="16"/>
        </w:rPr>
      </w:pPr>
      <w:r w:rsidRPr="00584DE4">
        <w:rPr>
          <w:color w:val="000000" w:themeColor="text1"/>
          <w:sz w:val="16"/>
          <w:szCs w:val="16"/>
        </w:rPr>
        <w:t>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w:t>
      </w:r>
    </w:p>
    <w:p w14:paraId="7DAB02EB" w14:textId="77777777" w:rsidR="00DB72CD" w:rsidRPr="00584DE4" w:rsidRDefault="00DB72CD" w:rsidP="00584DE4">
      <w:pPr>
        <w:jc w:val="both"/>
        <w:rPr>
          <w:color w:val="000000" w:themeColor="text1"/>
          <w:sz w:val="16"/>
          <w:szCs w:val="16"/>
        </w:rPr>
      </w:pPr>
      <w:r w:rsidRPr="00584DE4">
        <w:rPr>
          <w:color w:val="000000" w:themeColor="text1"/>
          <w:sz w:val="16"/>
          <w:szCs w:val="16"/>
        </w:rPr>
        <w:t>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т.д. относятся также к заряднику этого пулемета.</w:t>
      </w:r>
    </w:p>
    <w:p w14:paraId="249BFA31" w14:textId="77777777" w:rsidR="00DB72CD" w:rsidRPr="00584DE4" w:rsidRDefault="00DB72CD" w:rsidP="00584DE4">
      <w:pPr>
        <w:jc w:val="both"/>
        <w:rPr>
          <w:color w:val="000000" w:themeColor="text1"/>
          <w:sz w:val="16"/>
          <w:szCs w:val="16"/>
        </w:rPr>
      </w:pPr>
      <w:r w:rsidRPr="00584DE4">
        <w:rPr>
          <w:color w:val="000000" w:themeColor="text1"/>
          <w:sz w:val="16"/>
          <w:szCs w:val="16"/>
        </w:rPr>
        <w:t>Обращаем Ваше внимание на конструктивные и рабочие особенности зарядной системы "Вагнера":</w:t>
      </w:r>
    </w:p>
    <w:p w14:paraId="0ED9F75B" w14:textId="77777777" w:rsidR="00DB72CD" w:rsidRPr="00584DE4" w:rsidRDefault="00DB72CD" w:rsidP="00584DE4">
      <w:pPr>
        <w:jc w:val="both"/>
        <w:rPr>
          <w:color w:val="000000" w:themeColor="text1"/>
          <w:sz w:val="16"/>
          <w:szCs w:val="16"/>
        </w:rPr>
      </w:pPr>
      <w:r w:rsidRPr="00584DE4">
        <w:rPr>
          <w:color w:val="000000" w:themeColor="text1"/>
          <w:sz w:val="16"/>
          <w:szCs w:val="16"/>
        </w:rPr>
        <w:t>1. Зарядник очень легкий; он весит примерно 6 английских фунтов.</w:t>
      </w:r>
    </w:p>
    <w:p w14:paraId="5AF31175" w14:textId="77777777" w:rsidR="00DB72CD" w:rsidRPr="00584DE4" w:rsidRDefault="00DB72CD" w:rsidP="00584DE4">
      <w:pPr>
        <w:jc w:val="both"/>
        <w:rPr>
          <w:color w:val="000000" w:themeColor="text1"/>
          <w:sz w:val="16"/>
          <w:szCs w:val="16"/>
        </w:rPr>
      </w:pPr>
      <w:r w:rsidRPr="00584DE4">
        <w:rPr>
          <w:color w:val="000000" w:themeColor="text1"/>
          <w:sz w:val="16"/>
          <w:szCs w:val="16"/>
        </w:rPr>
        <w:t>2. Система полностью электрифицирована. Сам зарядник приводится в движение мотором и регулируется электричеством. Энергия подается радиобатареей.</w:t>
      </w:r>
    </w:p>
    <w:p w14:paraId="39F1A692" w14:textId="77777777" w:rsidR="00DB72CD" w:rsidRPr="00584DE4" w:rsidRDefault="00DB72CD" w:rsidP="00584DE4">
      <w:pPr>
        <w:jc w:val="both"/>
        <w:rPr>
          <w:color w:val="000000" w:themeColor="text1"/>
          <w:sz w:val="16"/>
          <w:szCs w:val="16"/>
        </w:rPr>
      </w:pPr>
      <w:r w:rsidRPr="00584DE4">
        <w:rPr>
          <w:color w:val="000000" w:themeColor="text1"/>
          <w:sz w:val="16"/>
          <w:szCs w:val="16"/>
        </w:rPr>
        <w:t>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w:t>
      </w:r>
    </w:p>
    <w:p w14:paraId="06900C8E" w14:textId="77777777" w:rsidR="00DB72CD" w:rsidRPr="00584DE4" w:rsidRDefault="00DB72CD" w:rsidP="00584DE4">
      <w:pPr>
        <w:jc w:val="both"/>
        <w:rPr>
          <w:color w:val="000000" w:themeColor="text1"/>
          <w:sz w:val="16"/>
          <w:szCs w:val="16"/>
        </w:rPr>
      </w:pPr>
      <w:r w:rsidRPr="00584DE4">
        <w:rPr>
          <w:color w:val="000000" w:themeColor="text1"/>
          <w:sz w:val="16"/>
          <w:szCs w:val="16"/>
        </w:rPr>
        <w:t>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w:t>
      </w:r>
    </w:p>
    <w:p w14:paraId="5F3E4B12" w14:textId="77777777" w:rsidR="00DB72CD" w:rsidRPr="00584DE4" w:rsidRDefault="00DB72CD" w:rsidP="00584DE4">
      <w:pPr>
        <w:jc w:val="both"/>
        <w:rPr>
          <w:color w:val="000000" w:themeColor="text1"/>
          <w:sz w:val="16"/>
          <w:szCs w:val="16"/>
        </w:rPr>
      </w:pPr>
      <w:r w:rsidRPr="00584DE4">
        <w:rPr>
          <w:color w:val="000000" w:themeColor="text1"/>
          <w:sz w:val="16"/>
          <w:szCs w:val="16"/>
        </w:rPr>
        <w:t>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w:t>
      </w:r>
    </w:p>
    <w:p w14:paraId="73D2E72C" w14:textId="77777777" w:rsidR="00DB72CD" w:rsidRPr="00584DE4" w:rsidRDefault="00DB72CD" w:rsidP="00584DE4">
      <w:pPr>
        <w:jc w:val="both"/>
        <w:rPr>
          <w:color w:val="000000" w:themeColor="text1"/>
          <w:sz w:val="16"/>
          <w:szCs w:val="16"/>
        </w:rPr>
      </w:pPr>
      <w:r w:rsidRPr="00584DE4">
        <w:rPr>
          <w:color w:val="000000" w:themeColor="text1"/>
          <w:sz w:val="16"/>
          <w:szCs w:val="16"/>
        </w:rPr>
        <w:t>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w:t>
      </w:r>
    </w:p>
    <w:p w14:paraId="7CFB89ED" w14:textId="77777777" w:rsidR="00DB72CD" w:rsidRPr="00584DE4" w:rsidRDefault="00DB72CD" w:rsidP="00584DE4">
      <w:pPr>
        <w:jc w:val="both"/>
        <w:rPr>
          <w:color w:val="000000" w:themeColor="text1"/>
          <w:sz w:val="16"/>
          <w:szCs w:val="16"/>
        </w:rPr>
      </w:pPr>
      <w:r w:rsidRPr="00584DE4">
        <w:rPr>
          <w:color w:val="000000" w:themeColor="text1"/>
          <w:sz w:val="16"/>
          <w:szCs w:val="16"/>
        </w:rPr>
        <w:t>7. Зарядник может зарядить любой или все пулеметы на земле или в воздухе до того, как начинают стрелять.</w:t>
      </w:r>
    </w:p>
    <w:p w14:paraId="58E74E8B" w14:textId="77777777" w:rsidR="00DB72CD" w:rsidRPr="00584DE4" w:rsidRDefault="00DB72CD" w:rsidP="00584DE4">
      <w:pPr>
        <w:jc w:val="both"/>
        <w:rPr>
          <w:color w:val="000000" w:themeColor="text1"/>
          <w:sz w:val="16"/>
          <w:szCs w:val="16"/>
        </w:rPr>
      </w:pPr>
      <w:r w:rsidRPr="00584DE4">
        <w:rPr>
          <w:color w:val="000000" w:themeColor="text1"/>
          <w:sz w:val="16"/>
          <w:szCs w:val="16"/>
        </w:rPr>
        <w:t>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w:t>
      </w:r>
    </w:p>
    <w:p w14:paraId="3CBD17AB" w14:textId="77777777" w:rsidR="00DB72CD" w:rsidRPr="00584DE4" w:rsidRDefault="00DB72CD" w:rsidP="00584DE4">
      <w:pPr>
        <w:jc w:val="both"/>
        <w:rPr>
          <w:color w:val="000000" w:themeColor="text1"/>
          <w:sz w:val="16"/>
          <w:szCs w:val="16"/>
        </w:rPr>
      </w:pPr>
      <w:r w:rsidRPr="00584DE4">
        <w:rPr>
          <w:color w:val="000000" w:themeColor="text1"/>
          <w:sz w:val="16"/>
          <w:szCs w:val="16"/>
        </w:rPr>
        <w:t>9. Каждый зарядник автоматически выбрасывается из цикла при истощении запаса снарядов.</w:t>
      </w:r>
    </w:p>
    <w:p w14:paraId="3D41C78C" w14:textId="77777777" w:rsidR="00DB72CD" w:rsidRPr="00584DE4" w:rsidRDefault="00DB72CD" w:rsidP="00584DE4">
      <w:pPr>
        <w:jc w:val="both"/>
        <w:rPr>
          <w:color w:val="000000" w:themeColor="text1"/>
          <w:sz w:val="16"/>
          <w:szCs w:val="16"/>
        </w:rPr>
      </w:pPr>
      <w:r w:rsidRPr="00584DE4">
        <w:rPr>
          <w:color w:val="000000" w:themeColor="text1"/>
          <w:sz w:val="16"/>
          <w:szCs w:val="16"/>
        </w:rPr>
        <w:t>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w:t>
      </w:r>
    </w:p>
    <w:p w14:paraId="1F912A31" w14:textId="77777777" w:rsidR="00DB72CD" w:rsidRPr="00584DE4" w:rsidRDefault="00DB72CD" w:rsidP="00584DE4">
      <w:pPr>
        <w:jc w:val="both"/>
        <w:rPr>
          <w:color w:val="000000" w:themeColor="text1"/>
          <w:sz w:val="16"/>
          <w:szCs w:val="16"/>
        </w:rPr>
      </w:pPr>
      <w:r w:rsidRPr="00584DE4">
        <w:rPr>
          <w:color w:val="000000" w:themeColor="text1"/>
          <w:sz w:val="16"/>
          <w:szCs w:val="16"/>
        </w:rPr>
        <w:t>11. Зарядник является приспособлением, которое совершенно не портит вида пулемета. К шпильке механизмы не присоединены.</w:t>
      </w:r>
    </w:p>
    <w:p w14:paraId="1F0C5599" w14:textId="77777777" w:rsidR="00DB72CD" w:rsidRPr="00584DE4" w:rsidRDefault="00DB72CD" w:rsidP="00584DE4">
      <w:pPr>
        <w:jc w:val="both"/>
        <w:rPr>
          <w:color w:val="000000" w:themeColor="text1"/>
          <w:sz w:val="16"/>
          <w:szCs w:val="16"/>
        </w:rPr>
      </w:pPr>
      <w:r w:rsidRPr="00584DE4">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373C801C" w14:textId="77777777" w:rsidR="00DB72CD" w:rsidRPr="00584DE4" w:rsidRDefault="00DB72CD" w:rsidP="00584DE4">
      <w:pPr>
        <w:jc w:val="both"/>
        <w:rPr>
          <w:color w:val="000000" w:themeColor="text1"/>
          <w:sz w:val="16"/>
          <w:szCs w:val="16"/>
        </w:rPr>
      </w:pPr>
      <w:r w:rsidRPr="00584DE4">
        <w:rPr>
          <w:color w:val="000000" w:themeColor="text1"/>
          <w:sz w:val="16"/>
          <w:szCs w:val="16"/>
        </w:rPr>
        <w:t>13. Все части можно легко и быстро заменить.</w:t>
      </w:r>
    </w:p>
    <w:p w14:paraId="270B8E7C" w14:textId="77777777" w:rsidR="00DB72CD" w:rsidRPr="00584DE4" w:rsidRDefault="00DB72CD" w:rsidP="00584DE4">
      <w:pPr>
        <w:jc w:val="both"/>
        <w:rPr>
          <w:color w:val="000000" w:themeColor="text1"/>
          <w:sz w:val="16"/>
          <w:szCs w:val="16"/>
        </w:rPr>
      </w:pPr>
      <w:r w:rsidRPr="00584DE4">
        <w:rPr>
          <w:color w:val="000000" w:themeColor="text1"/>
          <w:sz w:val="16"/>
          <w:szCs w:val="16"/>
        </w:rPr>
        <w:t>14. Можно оставить ручной зарядник при желании, но в этом нет необходимости.</w:t>
      </w:r>
    </w:p>
    <w:p w14:paraId="0165FC80" w14:textId="77777777" w:rsidR="00DB72CD" w:rsidRPr="00584DE4" w:rsidRDefault="00DB72CD" w:rsidP="00584DE4">
      <w:pPr>
        <w:jc w:val="both"/>
        <w:rPr>
          <w:color w:val="000000" w:themeColor="text1"/>
          <w:sz w:val="16"/>
          <w:szCs w:val="16"/>
        </w:rPr>
      </w:pPr>
      <w:r w:rsidRPr="00584DE4">
        <w:rPr>
          <w:color w:val="000000" w:themeColor="text1"/>
          <w:sz w:val="16"/>
          <w:szCs w:val="16"/>
        </w:rPr>
        <w:t>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w:t>
      </w:r>
    </w:p>
    <w:p w14:paraId="4094589F" w14:textId="77777777" w:rsidR="00DB72CD" w:rsidRPr="00584DE4" w:rsidRDefault="00DB72CD" w:rsidP="00584DE4">
      <w:pPr>
        <w:jc w:val="both"/>
        <w:rPr>
          <w:color w:val="000000" w:themeColor="text1"/>
          <w:sz w:val="16"/>
          <w:szCs w:val="16"/>
        </w:rPr>
      </w:pPr>
      <w:r w:rsidRPr="00584DE4">
        <w:rPr>
          <w:color w:val="000000" w:themeColor="text1"/>
          <w:sz w:val="16"/>
          <w:szCs w:val="16"/>
        </w:rPr>
        <w:t>Зарядник "Вагнера" тщательно испытан на земле и в воздухе. Самолеты с многими пулеметами, причем эти пулеметы снабжены заряд-никами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w:t>
      </w:r>
    </w:p>
    <w:p w14:paraId="1618A65B" w14:textId="77777777" w:rsidR="00DB72CD" w:rsidRPr="00584DE4" w:rsidRDefault="00DB72CD" w:rsidP="00584DE4">
      <w:pPr>
        <w:jc w:val="both"/>
        <w:rPr>
          <w:color w:val="000000" w:themeColor="text1"/>
          <w:sz w:val="16"/>
          <w:szCs w:val="16"/>
        </w:rPr>
      </w:pPr>
      <w:r w:rsidRPr="00584DE4">
        <w:rPr>
          <w:color w:val="000000" w:themeColor="text1"/>
          <w:sz w:val="16"/>
          <w:szCs w:val="16"/>
        </w:rPr>
        <w:t>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w:t>
      </w:r>
    </w:p>
    <w:p w14:paraId="4AB2A0CA" w14:textId="77777777" w:rsidR="00DB72CD" w:rsidRPr="00584DE4" w:rsidRDefault="00DB72CD" w:rsidP="00584DE4">
      <w:pPr>
        <w:jc w:val="both"/>
        <w:rPr>
          <w:color w:val="000000" w:themeColor="text1"/>
          <w:sz w:val="16"/>
          <w:szCs w:val="16"/>
        </w:rPr>
      </w:pPr>
      <w:r w:rsidRPr="00584DE4">
        <w:rPr>
          <w:color w:val="000000" w:themeColor="text1"/>
          <w:sz w:val="16"/>
          <w:szCs w:val="16"/>
        </w:rPr>
        <w:t>РГАЭ. Ф. 8157. On. 1. Д. 645. Л. 31-32. Копия. Перевод с англ., современный оригиналу (18286).</w:t>
      </w:r>
    </w:p>
    <w:p w14:paraId="41CF33E8" w14:textId="77777777" w:rsidR="00DB72CD" w:rsidRPr="00584DE4" w:rsidRDefault="00DB72CD" w:rsidP="00584DE4">
      <w:pPr>
        <w:jc w:val="both"/>
        <w:rPr>
          <w:color w:val="000000" w:themeColor="text1"/>
          <w:sz w:val="16"/>
          <w:szCs w:val="16"/>
        </w:rPr>
      </w:pPr>
    </w:p>
    <w:p w14:paraId="0C5A6F51" w14:textId="77777777" w:rsidR="009C36E2" w:rsidRPr="00584DE4" w:rsidRDefault="009C36E2" w:rsidP="00584DE4">
      <w:pPr>
        <w:jc w:val="both"/>
        <w:rPr>
          <w:color w:val="000000" w:themeColor="text1"/>
          <w:sz w:val="16"/>
          <w:szCs w:val="16"/>
        </w:rPr>
      </w:pPr>
      <w:r w:rsidRPr="00584DE4">
        <w:rPr>
          <w:color w:val="000000" w:themeColor="text1"/>
          <w:sz w:val="16"/>
          <w:szCs w:val="16"/>
        </w:rPr>
        <w:t>6 октября 1938 Марина Раскова добралась до места ава</w:t>
      </w:r>
      <w:r w:rsidRPr="00584DE4">
        <w:rPr>
          <w:color w:val="000000" w:themeColor="text1"/>
          <w:sz w:val="16"/>
          <w:szCs w:val="16"/>
        </w:rPr>
        <w:softHyphen/>
        <w:t>рийной посадки. Десять суток она блуждала по осеннему боло</w:t>
      </w:r>
      <w:r w:rsidRPr="00584DE4">
        <w:rPr>
          <w:color w:val="000000" w:themeColor="text1"/>
          <w:sz w:val="16"/>
          <w:szCs w:val="16"/>
        </w:rPr>
        <w:softHyphen/>
        <w:t>тистому лесу, уже припорошенному снегом, имея лишь неболь</w:t>
      </w:r>
      <w:r w:rsidRPr="00584DE4">
        <w:rPr>
          <w:color w:val="000000" w:themeColor="text1"/>
          <w:sz w:val="16"/>
          <w:szCs w:val="16"/>
        </w:rPr>
        <w:softHyphen/>
        <w:t>шой аварийный запас пищи. Во время прыжка она потеряла один из унтов, поэтому наземные злоключения еще более усложнились (22286).</w:t>
      </w:r>
    </w:p>
    <w:p w14:paraId="046D1FB7" w14:textId="77777777" w:rsidR="009C36E2" w:rsidRPr="00584DE4" w:rsidRDefault="009C36E2" w:rsidP="00584DE4">
      <w:pPr>
        <w:jc w:val="both"/>
        <w:rPr>
          <w:color w:val="000000" w:themeColor="text1"/>
          <w:sz w:val="16"/>
          <w:szCs w:val="16"/>
        </w:rPr>
      </w:pPr>
    </w:p>
    <w:p w14:paraId="450732E8"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038D023" w14:textId="77777777" w:rsidR="004B0DF9" w:rsidRPr="00584DE4" w:rsidRDefault="004B0DF9" w:rsidP="00584DE4">
      <w:pPr>
        <w:autoSpaceDE w:val="0"/>
        <w:autoSpaceDN w:val="0"/>
        <w:adjustRightInd w:val="0"/>
        <w:jc w:val="both"/>
        <w:rPr>
          <w:iCs/>
          <w:color w:val="000000" w:themeColor="text1"/>
          <w:sz w:val="16"/>
          <w:szCs w:val="16"/>
        </w:rPr>
      </w:pPr>
    </w:p>
    <w:p w14:paraId="5E95B1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6 октября 1938 была направлена Шифртелеграмма К.И. Филиппова И.В. Сталину о Елизарьеве № 1205/ш Из Иркутска </w:t>
      </w:r>
    </w:p>
    <w:p w14:paraId="2FB7D2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Строго секретно </w:t>
      </w:r>
    </w:p>
    <w:p w14:paraId="3A13E1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Москва. ЦК ВКП(б) тов. СТАЛИНУ </w:t>
      </w:r>
    </w:p>
    <w:p w14:paraId="27CE2D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 104 заводе вскрыта крупная контрреволюционная право-троцкистская группа во главе с директором завода Елизарьевым. Группа срывала оборонную программу завода, выводила из строя оборудование, выпускала недоброкачественную продукцию. </w:t>
      </w:r>
    </w:p>
    <w:p w14:paraId="2BB3F4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Прошу ЦК ВКП(б) снять с работы директора завода Елизарьева и назначить нового директора. </w:t>
      </w:r>
    </w:p>
    <w:p w14:paraId="31BF13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Секретарь Иркутского обкома ВКП(б) ФИЛИППОВ </w:t>
      </w:r>
    </w:p>
    <w:p w14:paraId="0A676F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РГАСПИ. Ф. 558. Оп. 11. Д. 65. Л. 126. Подлинник. Машинопись. </w:t>
      </w:r>
    </w:p>
    <w:p w14:paraId="3D35D4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 листе имеется рукописная помета: «Т-щу Берия. В чем тут дело? И. Ст.» (11430). </w:t>
      </w:r>
    </w:p>
    <w:p w14:paraId="551DEAAE" w14:textId="77777777" w:rsidR="004B0DF9" w:rsidRPr="00584DE4" w:rsidRDefault="004B0DF9" w:rsidP="00584DE4">
      <w:pPr>
        <w:autoSpaceDE w:val="0"/>
        <w:autoSpaceDN w:val="0"/>
        <w:adjustRightInd w:val="0"/>
        <w:jc w:val="both"/>
        <w:rPr>
          <w:color w:val="000000" w:themeColor="text1"/>
          <w:sz w:val="16"/>
          <w:szCs w:val="16"/>
        </w:rPr>
      </w:pPr>
    </w:p>
    <w:p w14:paraId="77C1003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231D9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7C90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6 и 12 октября 1938. Из протокола заседания Политбюро N65, особая папка, 1938 г.</w:t>
      </w:r>
    </w:p>
    <w:p w14:paraId="7EB1AD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квартирах для работников НКВД </w:t>
      </w:r>
    </w:p>
    <w:p w14:paraId="014CC4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Передать в распоряжение НКВД СССР 1900 комнат из числа опечатанной в Москве жилищной площади репрессированных — для размещения сотрудников и 600 комнат — для вселения в них семей репрессированных, которые будут удалены с площади, передаваемой НКВД. Всего 2500 комнат. </w:t>
      </w:r>
    </w:p>
    <w:p w14:paraId="7922F9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Возобновить действие постановления СНК СССР о закреплении за НКВД жилищной площади, освобождаемой сотрудниками НКВД, в чьих бы домах они ни проживали. </w:t>
      </w:r>
    </w:p>
    <w:p w14:paraId="4DD98B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3. Передать НКВД СССР заканчивающиеся строительством в 1938 году дома Московского совета: </w:t>
      </w:r>
    </w:p>
    <w:p w14:paraId="2DBB34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Старо-Пименовскому переулку N4/6 — 114 комнат — строительство дома заканчивается в октябре с. г.; </w:t>
      </w:r>
    </w:p>
    <w:p w14:paraId="01CE5F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Беговой улице N2 — 225 комнат — дом заканчивается строительством в октябре с. г.; </w:t>
      </w:r>
    </w:p>
    <w:p w14:paraId="653BE6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Преображенской улице N 5/7 — 615 комнат, из которых к концу 1938 года будет сдано в эксплуатацию 300 комнат и в 1939 году — остальные. </w:t>
      </w:r>
    </w:p>
    <w:p w14:paraId="4600B4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Передать в распоряжение НКВД мебель, подлежащую при наличии судебных решений о конфискации сдаче в госфонд и находящуюся в опечатанных квартирах, переходящих в жилищный фонд НКВД (11652).</w:t>
      </w:r>
    </w:p>
    <w:p w14:paraId="2419B758" w14:textId="77777777" w:rsidR="004B0DF9" w:rsidRPr="00584DE4" w:rsidRDefault="004B0DF9" w:rsidP="00584DE4">
      <w:pPr>
        <w:autoSpaceDE w:val="0"/>
        <w:autoSpaceDN w:val="0"/>
        <w:adjustRightInd w:val="0"/>
        <w:jc w:val="both"/>
        <w:rPr>
          <w:color w:val="000000" w:themeColor="text1"/>
          <w:sz w:val="16"/>
          <w:szCs w:val="16"/>
        </w:rPr>
      </w:pPr>
    </w:p>
    <w:p w14:paraId="099B75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6 и 12 октября 1938. Из протокола заседания Политбюро N65, особая папка, 1938 г.</w:t>
      </w:r>
    </w:p>
    <w:p w14:paraId="2C03E4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дополнительном издании книги "Краткий курс истории ВКП(б)" </w:t>
      </w:r>
    </w:p>
    <w:p w14:paraId="2C6AEC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Издать дополнительным тиражом книгу "Краткий курс истории ВКП(б)" на русском языке в количестве 2 миллионов экземпляров точно по образцу книги, выпущенной ранее Госполитиздатом (всего 8 миллионов экземпляров) (11652).</w:t>
      </w:r>
    </w:p>
    <w:p w14:paraId="1CF6E318" w14:textId="77777777" w:rsidR="004B0DF9" w:rsidRPr="00584DE4" w:rsidRDefault="004B0DF9" w:rsidP="00584DE4">
      <w:pPr>
        <w:autoSpaceDE w:val="0"/>
        <w:autoSpaceDN w:val="0"/>
        <w:adjustRightInd w:val="0"/>
        <w:jc w:val="both"/>
        <w:rPr>
          <w:color w:val="000000" w:themeColor="text1"/>
          <w:sz w:val="16"/>
          <w:szCs w:val="16"/>
        </w:rPr>
      </w:pPr>
    </w:p>
    <w:p w14:paraId="4672C2E5"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6 октября </w:t>
      </w:r>
      <w:r w:rsidRPr="00584DE4">
        <w:rPr>
          <w:color w:val="000000" w:themeColor="text1"/>
          <w:sz w:val="16"/>
          <w:szCs w:val="16"/>
        </w:rPr>
        <w:t>в 1938 году работница ЦК комсомола Ольга Петровна Мишакова пишет И.В.Сталину донос на лидера комсомола А.Косарева, с чего начнется массовый процесс над верхушкой ВЛКСМ (14791).</w:t>
      </w:r>
    </w:p>
    <w:p w14:paraId="3BABA75B" w14:textId="77777777" w:rsidR="006C7AE1" w:rsidRPr="00584DE4" w:rsidRDefault="006C7AE1" w:rsidP="00584DE4">
      <w:pPr>
        <w:jc w:val="both"/>
        <w:rPr>
          <w:color w:val="000000" w:themeColor="text1"/>
          <w:sz w:val="16"/>
          <w:szCs w:val="16"/>
        </w:rPr>
      </w:pPr>
    </w:p>
    <w:p w14:paraId="4340119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BEEDAC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54B6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на состоявшемся в Жилине заседании руководителей ведущих политических партий было выдвинуто требование о предоставлении Словакии автономии (3186).</w:t>
      </w:r>
    </w:p>
    <w:p w14:paraId="195656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47B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Чехословакия пообещала предоставить автономию Словакии, а 8 октября - Рутении (3907,212).</w:t>
      </w:r>
    </w:p>
    <w:p w14:paraId="7A57EA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D81F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октября 1938 большой фашистский совет в Италии принял антисемитское законодательство. Евреям запретили любую общественную деятельность, в т.ч. журналистику, а все их имущество д.б.б. передано государству (3481).</w:t>
      </w:r>
    </w:p>
    <w:p w14:paraId="13442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E34C31" w14:textId="77777777" w:rsidR="006C7AE1" w:rsidRPr="00584DE4" w:rsidRDefault="006C7AE1"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6 октября </w:t>
      </w:r>
      <w:r w:rsidRPr="00584DE4">
        <w:rPr>
          <w:color w:val="000000" w:themeColor="text1"/>
          <w:sz w:val="16"/>
          <w:szCs w:val="16"/>
        </w:rPr>
        <w:t>в 1938 году Германия требует все еврейские паспорты проштамповывать буквой «J» (14791).</w:t>
      </w:r>
    </w:p>
    <w:p w14:paraId="25EEC433" w14:textId="77777777" w:rsidR="006C7AE1" w:rsidRPr="00584DE4" w:rsidRDefault="006C7AE1" w:rsidP="00584DE4">
      <w:pPr>
        <w:jc w:val="both"/>
        <w:rPr>
          <w:color w:val="000000" w:themeColor="text1"/>
          <w:sz w:val="16"/>
          <w:szCs w:val="16"/>
        </w:rPr>
      </w:pPr>
    </w:p>
    <w:p w14:paraId="53E9AE8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D9F86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1BE641" w14:textId="77777777" w:rsidR="00C823A7" w:rsidRPr="00584DE4" w:rsidRDefault="00C823A7" w:rsidP="00584DE4">
      <w:pPr>
        <w:jc w:val="both"/>
        <w:rPr>
          <w:color w:val="000000" w:themeColor="text1"/>
          <w:sz w:val="16"/>
          <w:szCs w:val="16"/>
        </w:rPr>
      </w:pPr>
      <w:r w:rsidRPr="00584DE4">
        <w:rPr>
          <w:color w:val="000000" w:themeColor="text1"/>
          <w:sz w:val="16"/>
          <w:szCs w:val="16"/>
        </w:rPr>
        <w:t>До начала октября 1938 осуществили 15 наземных пусков. ЖРД РДА-1-150, установленного в ракетоплане, причём последние три выполнил В.П. Фёдоров из кабины ракетоплана.</w:t>
      </w:r>
    </w:p>
    <w:p w14:paraId="505D2D18" w14:textId="52B19CEA" w:rsidR="00C823A7" w:rsidRPr="00584DE4" w:rsidRDefault="00C823A7" w:rsidP="00584DE4">
      <w:pPr>
        <w:jc w:val="both"/>
        <w:rPr>
          <w:color w:val="000000" w:themeColor="text1"/>
          <w:sz w:val="16"/>
          <w:szCs w:val="16"/>
        </w:rPr>
      </w:pPr>
      <w:r w:rsidRPr="00584DE4">
        <w:rPr>
          <w:color w:val="000000" w:themeColor="text1"/>
          <w:sz w:val="16"/>
          <w:szCs w:val="16"/>
        </w:rPr>
        <w:t>В конце 1939</w:t>
      </w:r>
      <w:r w:rsidR="00E62B39" w:rsidRPr="00584DE4">
        <w:rPr>
          <w:color w:val="000000" w:themeColor="text1"/>
          <w:sz w:val="16"/>
          <w:szCs w:val="16"/>
        </w:rPr>
        <w:t xml:space="preserve"> </w:t>
      </w:r>
      <w:r w:rsidRPr="00584DE4">
        <w:rPr>
          <w:color w:val="000000" w:themeColor="text1"/>
          <w:sz w:val="16"/>
          <w:szCs w:val="16"/>
        </w:rPr>
        <w:t>г. РП-318-1 перевезли на аэродром КБ-29 в подмосковных Подлипках, куда переехала группа Щербакова, и стали готовить его к полётам. Сотрудников НИИ-3 поселили в большом деревянном ящике из-под самолёта, в котором они оборудовали походную мастерскую, установили железную печку для обогрева.</w:t>
      </w:r>
    </w:p>
    <w:p w14:paraId="2197D7A0" w14:textId="0DCAC826" w:rsidR="00C823A7" w:rsidRPr="00584DE4" w:rsidRDefault="00C823A7" w:rsidP="00584DE4">
      <w:pPr>
        <w:jc w:val="both"/>
        <w:rPr>
          <w:color w:val="000000" w:themeColor="text1"/>
          <w:sz w:val="16"/>
          <w:szCs w:val="16"/>
        </w:rPr>
      </w:pPr>
      <w:r w:rsidRPr="00584DE4">
        <w:rPr>
          <w:color w:val="000000" w:themeColor="text1"/>
          <w:sz w:val="16"/>
          <w:szCs w:val="16"/>
        </w:rPr>
        <w:t>Зима 1939–1940</w:t>
      </w:r>
      <w:r w:rsidR="00E62B39" w:rsidRPr="00584DE4">
        <w:rPr>
          <w:color w:val="000000" w:themeColor="text1"/>
          <w:sz w:val="16"/>
          <w:szCs w:val="16"/>
        </w:rPr>
        <w:t xml:space="preserve"> </w:t>
      </w:r>
      <w:r w:rsidRPr="00584DE4">
        <w:rPr>
          <w:color w:val="000000" w:themeColor="text1"/>
          <w:sz w:val="16"/>
          <w:szCs w:val="16"/>
        </w:rPr>
        <w:t>гг. была снежной, с метелями, и это доставляло немало трудностей. Работали с керосином и крепкой азотной кислотой на морозе с помощью элементарных заправочных средств. Переборку двигателя, контроль расхода через форсунки, контроль агрегатов системы питания, приборов замера давления и монтажные работы производили на месте, в условиях ящика-мастерской или непосредственно на ракетоплане.</w:t>
      </w:r>
    </w:p>
    <w:p w14:paraId="5937C9CC" w14:textId="6E754263" w:rsidR="00C823A7" w:rsidRPr="00584DE4" w:rsidRDefault="00C823A7" w:rsidP="00584DE4">
      <w:pPr>
        <w:jc w:val="both"/>
        <w:rPr>
          <w:color w:val="000000" w:themeColor="text1"/>
          <w:sz w:val="16"/>
          <w:szCs w:val="16"/>
        </w:rPr>
      </w:pPr>
      <w:r w:rsidRPr="00584DE4">
        <w:rPr>
          <w:color w:val="000000" w:themeColor="text1"/>
          <w:sz w:val="16"/>
          <w:szCs w:val="16"/>
        </w:rPr>
        <w:t>Наземные запуски двигателя прошли успешно. Сомнения у комиссии по испытаниям вызывал планер, ведь с момента создания СК-9 прошло уже пять лет. Для проверки состояния конструкции отстыковали крылья и хвостовое оперение и тщательно изучили все ответственные узлы летательного аппарата. Ничего вызывающего опасения обнаружено не было, но на всякий случай решили ограничить максимальную скорость полёта PI 1-318-1 до 150</w:t>
      </w:r>
      <w:r w:rsidR="00E62B39" w:rsidRPr="00584DE4">
        <w:rPr>
          <w:color w:val="000000" w:themeColor="text1"/>
          <w:sz w:val="16"/>
          <w:szCs w:val="16"/>
        </w:rPr>
        <w:t xml:space="preserve"> </w:t>
      </w:r>
      <w:r w:rsidRPr="00584DE4">
        <w:rPr>
          <w:color w:val="000000" w:themeColor="text1"/>
          <w:sz w:val="16"/>
          <w:szCs w:val="16"/>
        </w:rPr>
        <w:t>км/ч. При сборке установили новую (зимнюю) лыжу и сбрасываемый в полёте капот-обтекатель на двигатель (17489).</w:t>
      </w:r>
    </w:p>
    <w:p w14:paraId="4C458B8C" w14:textId="77777777" w:rsidR="00C823A7" w:rsidRPr="00584DE4" w:rsidRDefault="00C823A7" w:rsidP="00584DE4">
      <w:pPr>
        <w:jc w:val="both"/>
        <w:rPr>
          <w:color w:val="000000" w:themeColor="text1"/>
          <w:sz w:val="16"/>
          <w:szCs w:val="16"/>
        </w:rPr>
      </w:pPr>
    </w:p>
    <w:p w14:paraId="23075E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октября 1938 года 12.7 мм пулемет Березина поступил на испытания впервые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 (7435).</w:t>
      </w:r>
    </w:p>
    <w:p w14:paraId="6CAF79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E28055"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для испытания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6661F227"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5693A1A0"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78AC60B2"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08068A3F" w14:textId="77777777" w:rsidR="006C7AE1" w:rsidRPr="00584DE4" w:rsidRDefault="006C7AE1" w:rsidP="00584DE4">
      <w:pPr>
        <w:jc w:val="both"/>
        <w:rPr>
          <w:bCs/>
          <w:color w:val="000000" w:themeColor="text1"/>
          <w:sz w:val="16"/>
          <w:szCs w:val="16"/>
        </w:rPr>
      </w:pPr>
    </w:p>
    <w:p w14:paraId="7DF256D8"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вместе с пулеметом Березина в) на НИА АВ ВВС поступил 12,7 мм пулемет (синхронный) Салищева, изготовления Тульского завода.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54FA9301"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В декабре проходил испытания совместно с пулеметом Березина в Туле.</w:t>
      </w:r>
    </w:p>
    <w:p w14:paraId="2BE674FE"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4322EFC4" w14:textId="77777777" w:rsidR="006C7AE1" w:rsidRPr="00584DE4" w:rsidRDefault="006C7AE1" w:rsidP="00584DE4">
      <w:pPr>
        <w:jc w:val="both"/>
        <w:rPr>
          <w:bCs/>
          <w:color w:val="000000" w:themeColor="text1"/>
          <w:sz w:val="16"/>
          <w:szCs w:val="16"/>
        </w:rPr>
      </w:pPr>
      <w:r w:rsidRPr="00584DE4">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2E551496" w14:textId="77777777" w:rsidR="006C7AE1" w:rsidRPr="00584DE4" w:rsidRDefault="006C7AE1" w:rsidP="00584DE4">
      <w:pPr>
        <w:jc w:val="both"/>
        <w:rPr>
          <w:bCs/>
          <w:color w:val="000000" w:themeColor="text1"/>
          <w:sz w:val="16"/>
          <w:szCs w:val="16"/>
        </w:rPr>
      </w:pPr>
    </w:p>
    <w:p w14:paraId="110384E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F0F480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4BC6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начало октября 1938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(6593).</w:t>
      </w:r>
    </w:p>
    <w:p w14:paraId="2E1B7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F3FA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начало октября 1938 г: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Остальные ожидали полной комплектации. По состоянию на 3 ноября 1938 г. насчитывалось 107 "Чатос", из которых в строю - 58, в ремонте - 3, без двигателей - 46 (12014).</w:t>
      </w:r>
    </w:p>
    <w:p w14:paraId="20DEB6EE" w14:textId="77777777" w:rsidR="004B0DF9" w:rsidRPr="00584DE4" w:rsidRDefault="004B0DF9" w:rsidP="00584DE4">
      <w:pPr>
        <w:autoSpaceDE w:val="0"/>
        <w:autoSpaceDN w:val="0"/>
        <w:adjustRightInd w:val="0"/>
        <w:jc w:val="both"/>
        <w:rPr>
          <w:color w:val="000000" w:themeColor="text1"/>
          <w:sz w:val="16"/>
          <w:szCs w:val="16"/>
        </w:rPr>
      </w:pPr>
    </w:p>
    <w:p w14:paraId="1B1C909F" w14:textId="77777777" w:rsidR="00DB72CD" w:rsidRPr="00584DE4" w:rsidRDefault="00DB72CD"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В начале октября 1938 г. всего у республиканцев числилось 110 «чатос», из которых 42 боеспособных в составе трех эскад</w:t>
      </w:r>
      <w:r w:rsidRPr="00584DE4">
        <w:rPr>
          <w:rFonts w:ascii="Times New Roman" w:cs="Times New Roman"/>
          <w:color w:val="000000" w:themeColor="text1"/>
          <w:spacing w:val="0"/>
        </w:rPr>
        <w:softHyphen/>
        <w:t>рилий находились на фронте у Эбро. Еще 30 были рассредото</w:t>
      </w:r>
      <w:r w:rsidRPr="00584DE4">
        <w:rPr>
          <w:rFonts w:ascii="Times New Roman" w:cs="Times New Roman"/>
          <w:color w:val="000000" w:themeColor="text1"/>
          <w:spacing w:val="0"/>
        </w:rPr>
        <w:softHyphen/>
        <w:t>чены на различных участках республиканской территории. Остальные ожидали полной комплектации. По состоянию на 3 ноября насчитывалось 107 «чатос», из которых в строю — 58, в ремонте — 3, без двигателей — 46 (19107).</w:t>
      </w:r>
    </w:p>
    <w:p w14:paraId="31E4D42B" w14:textId="77777777" w:rsidR="00DB72CD" w:rsidRPr="00584DE4" w:rsidRDefault="00DB72CD" w:rsidP="00584DE4">
      <w:pPr>
        <w:pStyle w:val="27"/>
        <w:shd w:val="clear" w:color="auto" w:fill="auto"/>
        <w:spacing w:after="0" w:line="240" w:lineRule="auto"/>
        <w:ind w:firstLine="0"/>
        <w:rPr>
          <w:rFonts w:ascii="Times New Roman" w:cs="Times New Roman"/>
          <w:color w:val="000000" w:themeColor="text1"/>
          <w:spacing w:val="0"/>
        </w:rPr>
      </w:pPr>
    </w:p>
    <w:p w14:paraId="32AC362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3A59F4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3DB3F7A" w14:textId="4884DF6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7 октября 1938 г. Приказом № 394сс был утвержден план по выпуску самолетов в 1938 г. заводу № 292 (ГС Завод № 292 НКАП, МАП, ГС Саратовский завод комбайнов (СЗК, «Саркомбайн») НКТП, НКОП, Саратовский авиационный завод (САЗ), ЗАО «САЗ» /410015</w:t>
      </w:r>
      <w:r w:rsidR="00B53540">
        <w:rPr>
          <w:color w:val="000000" w:themeColor="text1"/>
          <w:sz w:val="16"/>
          <w:szCs w:val="16"/>
        </w:rPr>
        <w:t xml:space="preserve"> </w:t>
      </w:r>
      <w:r w:rsidRPr="00584DE4">
        <w:rPr>
          <w:color w:val="000000" w:themeColor="text1"/>
          <w:sz w:val="16"/>
          <w:szCs w:val="16"/>
        </w:rPr>
        <w:t>г. Саратов пл. Орджоникидзе, 1 тел. 96-81-01/):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1D1F145F" w14:textId="32ECECC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w:t>
      </w:r>
      <w:r w:rsidR="00B53540">
        <w:rPr>
          <w:color w:val="000000" w:themeColor="text1"/>
          <w:sz w:val="16"/>
          <w:szCs w:val="16"/>
        </w:rPr>
        <w:t xml:space="preserve"> </w:t>
      </w:r>
      <w:r w:rsidRPr="00584DE4">
        <w:rPr>
          <w:color w:val="000000" w:themeColor="text1"/>
          <w:sz w:val="16"/>
          <w:szCs w:val="16"/>
        </w:rPr>
        <w:t>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4C5D4D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326BD6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6E1EF6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4E5CC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6ED2E6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на площадку завода № 292 1ГУ НКАП эвакуирован завод № 165 НКАП и влит в его состав.</w:t>
      </w:r>
    </w:p>
    <w:p w14:paraId="2BD2F8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578E34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57134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62F0D8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CB70E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25A577BB" w14:textId="37F15A9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заводе действовал филиал ОКБ-115 (1950-е</w:t>
      </w:r>
      <w:r w:rsidR="00B53540">
        <w:rPr>
          <w:color w:val="000000" w:themeColor="text1"/>
          <w:sz w:val="16"/>
          <w:szCs w:val="16"/>
        </w:rPr>
        <w:t xml:space="preserve"> </w:t>
      </w:r>
      <w:r w:rsidRPr="00584DE4">
        <w:rPr>
          <w:color w:val="000000" w:themeColor="text1"/>
          <w:sz w:val="16"/>
          <w:szCs w:val="16"/>
        </w:rPr>
        <w:t>г.).</w:t>
      </w:r>
    </w:p>
    <w:p w14:paraId="57EF0A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СМ СССР № 713-342 от 26.06.1957 г. передан в ведение СНХ РСФСР.</w:t>
      </w:r>
    </w:p>
    <w:p w14:paraId="087EAB27" w14:textId="1789E9C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1991 г. была выпущена техдокументация и проведена подготовка к производству Як-141, но из-за прекращения финансирования тема была закрыта. В 1990-х</w:t>
      </w:r>
      <w:r w:rsidR="00B53540">
        <w:rPr>
          <w:color w:val="000000" w:themeColor="text1"/>
          <w:sz w:val="16"/>
          <w:szCs w:val="16"/>
        </w:rPr>
        <w:t xml:space="preserve"> </w:t>
      </w:r>
      <w:r w:rsidRPr="00584DE4">
        <w:rPr>
          <w:color w:val="000000" w:themeColor="text1"/>
          <w:sz w:val="16"/>
          <w:szCs w:val="16"/>
        </w:rPr>
        <w:t xml:space="preserve">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584DE4">
        <w:rPr>
          <w:color w:val="000000" w:themeColor="text1"/>
          <w:sz w:val="16"/>
          <w:szCs w:val="16"/>
          <w:lang w:val="en-US"/>
        </w:rPr>
        <w:t>JIA</w:t>
      </w:r>
      <w:r w:rsidRPr="00584DE4">
        <w:rPr>
          <w:color w:val="000000" w:themeColor="text1"/>
          <w:sz w:val="16"/>
          <w:szCs w:val="16"/>
        </w:rPr>
        <w:t xml:space="preserve"> «ЭКИП».</w:t>
      </w:r>
    </w:p>
    <w:p w14:paraId="7E78A5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576B6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(11.1940 г.)- 601 металлорежущий станок.</w:t>
      </w:r>
    </w:p>
    <w:p w14:paraId="663BA2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(1.01.2001 г.)- 4450 чел.</w:t>
      </w:r>
    </w:p>
    <w:p w14:paraId="18E25B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3ED0EE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7058531E" w14:textId="6CB5F89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Исполнительный директор (-2002-06 г.-)- Л.М. Кленов. Коммерческий директор (2002 г.)-</w:t>
      </w:r>
      <w:r w:rsidR="00B53540">
        <w:rPr>
          <w:color w:val="000000" w:themeColor="text1"/>
          <w:sz w:val="16"/>
          <w:szCs w:val="16"/>
        </w:rPr>
        <w:t xml:space="preserve"> </w:t>
      </w:r>
      <w:r w:rsidRPr="00584DE4">
        <w:rPr>
          <w:color w:val="000000" w:themeColor="text1"/>
          <w:sz w:val="16"/>
          <w:szCs w:val="16"/>
        </w:rPr>
        <w:t xml:space="preserve">Г.Ф. Сутолокин. Директор по ВЭС и сбыту (2006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Юсов.</w:t>
      </w:r>
    </w:p>
    <w:p w14:paraId="07799F96" w14:textId="78B68A9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(15.12.1937-12.04.1938 г.)- Н.Я. Мирошниченко, (12.04.1938 г.-&gt;</w:t>
      </w:r>
      <w:r w:rsidR="00B53540">
        <w:rPr>
          <w:color w:val="000000" w:themeColor="text1"/>
          <w:sz w:val="16"/>
          <w:szCs w:val="16"/>
        </w:rPr>
        <w:t xml:space="preserve"> </w:t>
      </w:r>
      <w:r w:rsidRPr="00584DE4">
        <w:rPr>
          <w:color w:val="000000" w:themeColor="text1"/>
          <w:sz w:val="16"/>
          <w:szCs w:val="16"/>
        </w:rPr>
        <w:t>Г.В. Марчевский, (2002 г.)- В.Т. Андреев.</w:t>
      </w:r>
      <w:r w:rsidRPr="00584DE4">
        <w:rPr>
          <w:color w:val="000000" w:themeColor="text1"/>
          <w:sz w:val="16"/>
          <w:szCs w:val="16"/>
          <w:vertAlign w:val="superscript"/>
        </w:rPr>
        <w:t>69</w:t>
      </w:r>
    </w:p>
    <w:p w14:paraId="5FEBF0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79712C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(08.1941 г.-)- А.С. Яковлев.</w:t>
      </w:r>
    </w:p>
    <w:p w14:paraId="05D088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диспетчер (12.04.1938 г.-)- Портнов.</w:t>
      </w:r>
    </w:p>
    <w:p w14:paraId="2C102E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цеха: механического (12.04.1938 г.-)- Дитяткин.</w:t>
      </w:r>
    </w:p>
    <w:p w14:paraId="03E3F6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лесного хозяйства: и.о. (12.04.1938 г.-)- Саморуков.</w:t>
      </w:r>
    </w:p>
    <w:p w14:paraId="5B647D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ОГК и.о. (12.04.1938 г.-)- Лукандин. Начальник департамента по ВЭС и сбыту (2002 г.)- В.С. Юсов.</w:t>
      </w:r>
    </w:p>
    <w:p w14:paraId="39255F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69CAE9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мастерских: вооружения (12.04.1938 г.-)- Лепихов.</w:t>
      </w:r>
    </w:p>
    <w:p w14:paraId="2875A4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лабораторий: ЦЗЛ (12.04;1938 г.-)- Л.А. Петров.</w:t>
      </w:r>
    </w:p>
    <w:p w14:paraId="44449A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бюро: оргбюро (12.04.1938 г.-)- Я.М. Пистрак.</w:t>
      </w:r>
    </w:p>
    <w:p w14:paraId="16D96D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2E47EA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групп: контрольной (12.04.1938 г.-)- Гудков; стандартизации (12.04.1938 г.-)- Гудков.</w:t>
      </w:r>
      <w:r w:rsidRPr="00584DE4">
        <w:rPr>
          <w:color w:val="000000" w:themeColor="text1"/>
          <w:sz w:val="16"/>
          <w:szCs w:val="16"/>
          <w:vertAlign w:val="superscript"/>
        </w:rPr>
        <w:t>139</w:t>
      </w:r>
    </w:p>
    <w:p w14:paraId="17FA47A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122-мм гаубица обр. 1910/30 г. (1937);</w:t>
      </w:r>
      <w:r w:rsidRPr="00584DE4">
        <w:rPr>
          <w:iCs/>
          <w:color w:val="000000" w:themeColor="text1"/>
          <w:sz w:val="16"/>
          <w:szCs w:val="16"/>
        </w:rPr>
        <w:t xml:space="preserve"> самолеты и вертолеты:</w:t>
      </w:r>
      <w:r w:rsidRPr="00584DE4">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79B67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FD1E1D9" w14:textId="77777777" w:rsidR="004B0DF9" w:rsidRPr="00584DE4" w:rsidRDefault="004B0DF9" w:rsidP="00584DE4">
      <w:pPr>
        <w:autoSpaceDE w:val="0"/>
        <w:autoSpaceDN w:val="0"/>
        <w:adjustRightInd w:val="0"/>
        <w:jc w:val="both"/>
        <w:rPr>
          <w:color w:val="000000" w:themeColor="text1"/>
          <w:sz w:val="16"/>
          <w:szCs w:val="16"/>
        </w:rPr>
      </w:pPr>
    </w:p>
    <w:p w14:paraId="51D1F3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на СБ 2М-103 N 2/83 (96 серии) с наружными балками для бомб (ДЕР-19) под центропланом с подвешенными сбрасываемыми баками по 368 л выполнили полет на километраж и полет на сбрасывание баков (2720).</w:t>
      </w:r>
    </w:p>
    <w:p w14:paraId="7E832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3A35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 Начальник ВВС командарм 2 ранга Локтионов и Член военсовета ВВС дивизионный комиссар Овчинкин утвердили Отчет по предварительным совместным испытаниям самолета И-153 М25В (в период с 29 сентября по 5 октября 1938 года).</w:t>
      </w:r>
    </w:p>
    <w:p w14:paraId="19137A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B4269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Инженер-летчик НИИ в/инженер 2 ранга Федрови</w:t>
      </w:r>
    </w:p>
    <w:p w14:paraId="5DDD42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C5C7A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данные самолета.</w:t>
      </w:r>
    </w:p>
    <w:p w14:paraId="52C402C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маневренность и управляемость самолета на фигурах.</w:t>
      </w:r>
    </w:p>
    <w:p w14:paraId="44AC020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летно-технические и эксплуатационные недостатки.</w:t>
      </w:r>
    </w:p>
    <w:p w14:paraId="15D7C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128F9E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2AAEC0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Заключение:</w:t>
      </w:r>
    </w:p>
    <w:p w14:paraId="0D11155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636C5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работ:</w:t>
      </w:r>
    </w:p>
    <w:p w14:paraId="4EE3A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поступил в НИИ – 27 сентября 1938 года</w:t>
      </w:r>
    </w:p>
    <w:p w14:paraId="0DF0B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тарировку винта – 30 сентября 1938 года</w:t>
      </w:r>
    </w:p>
    <w:p w14:paraId="66FCB1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снятие скоростей - 30 сентября 1938 года</w:t>
      </w:r>
    </w:p>
    <w:p w14:paraId="07228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 на скороподъемность и снятие скоростей – 1 октября 1938 года</w:t>
      </w:r>
    </w:p>
    <w:p w14:paraId="5378FA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на километраж - 1 октября 1938 года</w:t>
      </w:r>
    </w:p>
    <w:p w14:paraId="633141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полетов на ознакомление и выпуск двух летчиков – 2 октября 1938 года</w:t>
      </w:r>
    </w:p>
    <w:p w14:paraId="73AAA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километраж - 2 октября 1938 года</w:t>
      </w:r>
    </w:p>
    <w:p w14:paraId="74E928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полетов на замер взлетно-посадочных свойств – 3 октября 1938 года</w:t>
      </w:r>
    </w:p>
    <w:p w14:paraId="2FC498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управляемость на вираже - 3 октября 1938 года</w:t>
      </w:r>
    </w:p>
    <w:p w14:paraId="240B64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 на потолок – 4 октября 1938 года</w:t>
      </w:r>
    </w:p>
    <w:p w14:paraId="640CFB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полета на ознакомление с самолетом Героя Советского Союза полковника Серова</w:t>
      </w:r>
    </w:p>
    <w:p w14:paraId="610D38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полета на вираже – 5 октября 1938 года</w:t>
      </w:r>
    </w:p>
    <w:p w14:paraId="534DC9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с 30 сентября по 5 октября 1938 года произведено 39 полетов</w:t>
      </w:r>
    </w:p>
    <w:p w14:paraId="6A434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Налетано – 19 час. Самолет перегнан на завод для устранения дефектов – 5 октября 1938 года (4067).</w:t>
      </w:r>
    </w:p>
    <w:p w14:paraId="321E33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A44F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 начальник ВВС комкор Смушкевич и член военного совета дивизионный комиссар Овчинкин писали письмо № 2/0731 начальнику управления делами НКО комбригу Снегову.</w:t>
      </w:r>
    </w:p>
    <w:p w14:paraId="79785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 по предложению инженера Бас-Дубова “Самолет с воздушно-реактивным двигателем, взлетающий вертикально”</w:t>
      </w:r>
    </w:p>
    <w:p w14:paraId="18E4E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Автор предлагает проект летательного аппарата, названного им “САЗОПЛАН”, который обеспечивает вертикальный взлет и приспособлен для полетов на больших высотах со скоростями приближающимися к скорости звука.</w:t>
      </w:r>
    </w:p>
    <w:p w14:paraId="2067B5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САЗОПЛАНА состоит из следующих основных частей:</w:t>
      </w:r>
    </w:p>
    <w:p w14:paraId="45B20A9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Фюзеляж с оперением с разнесенным килем.</w:t>
      </w:r>
    </w:p>
    <w:p w14:paraId="5A4CFAA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Двухлопастной ротор.</w:t>
      </w:r>
    </w:p>
    <w:p w14:paraId="5639A50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Моторная установка. Мотор М-103 установлен в фюзеляже …………..</w:t>
      </w:r>
    </w:p>
    <w:p w14:paraId="7C7DB4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прохождении газовой смеси через сопло ресивера “САЗОПЛАН” получает реактивную силу тяги ……….</w:t>
      </w:r>
    </w:p>
    <w:p w14:paraId="7D799F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Аппарат как геликоптер сможет подниматься вертикально и неподвижно висеть в пространстве.</w:t>
      </w:r>
    </w:p>
    <w:p w14:paraId="3DD66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случае горизонтального полета САЗОПЛАН ротор может быть использован или в качестве обычного крыла самолета, для чего надо будет остановить его вращение или же будет вращаться как ротор автожира.</w:t>
      </w:r>
    </w:p>
    <w:p w14:paraId="65795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Данная схема летательного аппарата теоретически возможна, расчеты автора в части определения реактивной силы воздушно-реактивного двигателя (ВРД) принципиально правильны ………</w:t>
      </w:r>
    </w:p>
    <w:p w14:paraId="7AE863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4030D53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Предложенный инженером Бас-Дубовым “САЗОПЛАН” представляет для ВВС большой интерес, как аппарат больших высот и больших скоростей (4180,273-276).</w:t>
      </w:r>
    </w:p>
    <w:p w14:paraId="2C70772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7198A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 Правительством за № 227 было вынесено решение о строительстве завода № 318 оборонного значения в районе юга (10338).</w:t>
      </w:r>
    </w:p>
    <w:p w14:paraId="07F75A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4AC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 закончились полигонные испытаниях мотор-пушки "Швак" кал. 20 мм с пневматикой на самолете И-17, разработанной ОКБ-15, которые проходили с 21 августа 1938.</w:t>
      </w:r>
    </w:p>
    <w:p w14:paraId="4A33CD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06EB1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ОКБ-15 НКОП мотор-пушка на самолете И-17 полигонные испытания выдержала.</w:t>
      </w:r>
    </w:p>
    <w:p w14:paraId="71974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52BAD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2473E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F8010C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F109F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г. Приказом № 392сс заводу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Росбоеприпаса /ст. Томылово Самарской губ.; г. Троцк Самарской губ., ст. Иващенково Самарской ж/д (1927г.)/ /446100 г. Чапаевск Самарской обл. ул. Производственная, 4 тел. 24-300/) от было предписано организовать в 1939г. на заводе снаряжение подвесных патронов для противолодочных сетей (11982).</w:t>
      </w:r>
    </w:p>
    <w:p w14:paraId="0BC978BA" w14:textId="77777777" w:rsidR="004B0DF9" w:rsidRPr="00584DE4" w:rsidRDefault="004B0DF9" w:rsidP="00584DE4">
      <w:pPr>
        <w:autoSpaceDE w:val="0"/>
        <w:autoSpaceDN w:val="0"/>
        <w:adjustRightInd w:val="0"/>
        <w:jc w:val="both"/>
        <w:rPr>
          <w:color w:val="000000" w:themeColor="text1"/>
          <w:sz w:val="16"/>
          <w:szCs w:val="16"/>
        </w:rPr>
      </w:pPr>
    </w:p>
    <w:p w14:paraId="4B292DB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октября 1938 Директор Московского прожекторного завода Эстрин писал письмо № 1117с Главному инспентору КО при СНК СССР, Москва. Кремль</w:t>
      </w:r>
    </w:p>
    <w:p w14:paraId="05CCB8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Копия: Народному Комиссару Машиностроения СССР тов. Львову, Охотный ряд, дом СНК</w:t>
      </w:r>
    </w:p>
    <w:p w14:paraId="19CA19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Начальнику Главэлектротехпрома НКМ тов. Мексину, Красноказарменная, 13</w:t>
      </w:r>
    </w:p>
    <w:p w14:paraId="793BBA2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КО при СНК СССР от 8/7-38 г. за № 152сс и отданным в его развитие приказом по НКМ СССР от 2/8-38 г. за № 177с предложено приступить в срочному развертыванию строительства П-й очереди за</w:t>
      </w:r>
      <w:r w:rsidRPr="00584DE4">
        <w:rPr>
          <w:color w:val="000000" w:themeColor="text1"/>
          <w:sz w:val="16"/>
          <w:szCs w:val="16"/>
        </w:rPr>
        <w:softHyphen/>
        <w:t>вода.</w:t>
      </w:r>
    </w:p>
    <w:p w14:paraId="036090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затребованные от меня в связи с этим расчеты и соображения, касающиеся плана строительства, плана финансирования, перечня основных организационных мероприятий, заявок на материалы и ооорудование и проч., а также проекты необходимого дополнительного поставновдения СНК и приказа по НКМ мною поедставлены Начальнику Главэлектропрома еще 23 августа с.г. Однако, все эти матетиады уже больше месяца лежат без движения и ни один из вопросов, требующих утверждения или распоряжений высших инстанций не получил до сих пор разрешения.</w:t>
      </w:r>
    </w:p>
    <w:p w14:paraId="2A9F07D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частности, требует немедленного решения ворос о выводе с заводской территории мастерских, складов и контор треста "Электрострой”. Этому тресту переданы Главэлектропромом все основные временные сооружения оставшиеся от строительства 1-й очереди завода. Он занимает все разгрузочные фронты на заводских ж.д. свободные от использования производством.</w:t>
      </w:r>
    </w:p>
    <w:p w14:paraId="31FBE1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для подготовки и развертывания капработ П-й очереди у завода сейчас нет даже территориальных возможностей.</w:t>
      </w:r>
    </w:p>
    <w:p w14:paraId="2714248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срочное проведение постановления СНК о разрешении заводу построив в черте его расположе</w:t>
      </w:r>
      <w:r w:rsidRPr="00584DE4">
        <w:rPr>
          <w:color w:val="000000" w:themeColor="text1"/>
          <w:sz w:val="16"/>
          <w:szCs w:val="16"/>
        </w:rPr>
        <w:softHyphen/>
        <w:t>ния 7-ми штук деревянных бараков и закладки 2-х капи</w:t>
      </w:r>
      <w:r w:rsidRPr="00584DE4">
        <w:rPr>
          <w:color w:val="000000" w:themeColor="text1"/>
          <w:sz w:val="16"/>
          <w:szCs w:val="16"/>
        </w:rPr>
        <w:softHyphen/>
        <w:t>тальных жилых донов для расселения строительных и эксплоатационвых рабочих.</w:t>
      </w:r>
    </w:p>
    <w:p w14:paraId="4AC997E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Требуется немедленный отпуск заводу фондов на заявленные им на 4-й квартал стройматериалы и оборудованне для строетельстава. В частности, совершенно неот</w:t>
      </w:r>
      <w:r w:rsidRPr="00584DE4">
        <w:rPr>
          <w:color w:val="000000" w:themeColor="text1"/>
          <w:sz w:val="16"/>
          <w:szCs w:val="16"/>
        </w:rPr>
        <w:softHyphen/>
        <w:t>ложным является вопрос с получением леса, неооходимого для срочной постройки указанного выше жилья д/строй-рабочих.</w:t>
      </w:r>
    </w:p>
    <w:p w14:paraId="32D5120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данной момент на капитальное строительство завода воооще не отпускается почти никаких материалов. Получаемые заводом фонды недостаточны даже для проведения принятого по плану текущего года капитального ре</w:t>
      </w:r>
      <w:r w:rsidRPr="00584DE4">
        <w:rPr>
          <w:color w:val="000000" w:themeColor="text1"/>
          <w:sz w:val="16"/>
          <w:szCs w:val="16"/>
        </w:rPr>
        <w:softHyphen/>
        <w:t>монта зданий и сооружений, таким образом, содержащееся в постановления КО от 8.7-38 г. указание о приравнении его капстроительства в части снабжения к стройкам НКОП аппаратом НКМ и Гдавэлектропрома явно игнорируется.</w:t>
      </w:r>
    </w:p>
    <w:p w14:paraId="33211DE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Наконец, вопросы о штате Управления строительством завода, отпуске ему потребных строймеханизмов, авто-транспоота, утвержденяя представленного плана строительства, финансирования и т.д. также требуют безотлагательного рассмотрения и утвержденяя НКМ, ибо срок, заданный Комитетом Обороны для ввода в эксплооатацяю П-й очереди завода обязывает меня к принятию весьма серьезного и напряженного плана работ, а всякие проволочки и потеря времени на разрешенне этих основных организационных вопросов будут иметь для последнего самые пагубные последствия.</w:t>
      </w:r>
    </w:p>
    <w:p w14:paraId="18845F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Считая положение с реализацией постановления от 8/7-38 г. в части Московского Прожекторного завода совершенно нетерписым, прошу принять решительные меры к его немедленному выправлени (10154).</w:t>
      </w:r>
    </w:p>
    <w:p w14:paraId="2956BA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320E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создан завод № 318 для производства боеприпасов.</w:t>
      </w:r>
    </w:p>
    <w:p w14:paraId="3E5A3B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 г. перепрофилирован на производство ИК-головок самонаведения.</w:t>
      </w:r>
    </w:p>
    <w:p w14:paraId="26A737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оптико-механических приборов, фугасных боеголовок для тактических ракет.</w:t>
      </w:r>
    </w:p>
    <w:p w14:paraId="7817F7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A7EC2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Гл. инженер (2004 г.)- Б. Мельник.</w:t>
      </w:r>
    </w:p>
    <w:p w14:paraId="7C0773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стыковочные механизмы, манипуляторы для стыковки КА, наземные станции для проверки КА (1960-е); комплект светотехнического оборудования для Ми-24ПН (2002).</w:t>
      </w:r>
    </w:p>
    <w:p w14:paraId="44D88B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Завод № 318, ФГУП, ОАО «ПО «Азовский оптико-механический завод» (АОМЗ) </w:t>
      </w:r>
    </w:p>
    <w:p w14:paraId="42748C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Азов Ростовской обл. (10776).</w:t>
      </w:r>
    </w:p>
    <w:p w14:paraId="0C510DB8" w14:textId="77777777" w:rsidR="004B0DF9" w:rsidRPr="00584DE4" w:rsidRDefault="004B0DF9" w:rsidP="00584DE4">
      <w:pPr>
        <w:autoSpaceDE w:val="0"/>
        <w:autoSpaceDN w:val="0"/>
        <w:adjustRightInd w:val="0"/>
        <w:jc w:val="both"/>
        <w:rPr>
          <w:color w:val="000000" w:themeColor="text1"/>
          <w:sz w:val="16"/>
          <w:szCs w:val="16"/>
        </w:rPr>
      </w:pPr>
    </w:p>
    <w:p w14:paraId="1C87F67B" w14:textId="5C305BD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г. Приказом НКОП № 392сс заводу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w:t>
      </w:r>
      <w:r w:rsidR="00B53540">
        <w:rPr>
          <w:color w:val="000000" w:themeColor="text1"/>
          <w:sz w:val="16"/>
          <w:szCs w:val="16"/>
        </w:rPr>
        <w:t xml:space="preserve"> </w:t>
      </w:r>
      <w:r w:rsidRPr="00584DE4">
        <w:rPr>
          <w:color w:val="000000" w:themeColor="text1"/>
          <w:sz w:val="16"/>
          <w:szCs w:val="16"/>
        </w:rPr>
        <w:t>г. Москва 2-я Хуторская ул., 38А/). было предписано организовать в 1939 г. на Заводе им. Калинина производство ударных приборов и минных механизмов для морских мин ПЛТ.</w:t>
      </w:r>
      <w:r w:rsidRPr="00584DE4">
        <w:rPr>
          <w:color w:val="000000" w:themeColor="text1"/>
          <w:sz w:val="16"/>
          <w:szCs w:val="16"/>
          <w:vertAlign w:val="superscript"/>
        </w:rPr>
        <w:t>139</w:t>
      </w:r>
    </w:p>
    <w:p w14:paraId="27078D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67D4BF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«Продмашин» НКМВ переименован в завод № 753 им. Калинина в ведении 5ГУ,</w:t>
      </w:r>
      <w:r w:rsidRPr="00584DE4">
        <w:rPr>
          <w:color w:val="000000" w:themeColor="text1"/>
          <w:sz w:val="16"/>
          <w:szCs w:val="16"/>
          <w:vertAlign w:val="superscript"/>
        </w:rPr>
        <w:t>129</w:t>
      </w:r>
      <w:r w:rsidRPr="00584DE4">
        <w:rPr>
          <w:color w:val="000000" w:themeColor="text1"/>
          <w:sz w:val="16"/>
          <w:szCs w:val="16"/>
        </w:rPr>
        <w:t xml:space="preserve"> в ведении НКМВ по 1945 г.</w:t>
      </w:r>
    </w:p>
    <w:p w14:paraId="67B650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583279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235CB4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(06.1942 г.)- Волков.</w:t>
      </w:r>
    </w:p>
    <w:p w14:paraId="36970507"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прицелы: к станку «30», к 50-мм минометам (1942-) (11982).</w:t>
      </w:r>
    </w:p>
    <w:p w14:paraId="5AA8B834" w14:textId="77777777" w:rsidR="004B0DF9" w:rsidRPr="00584DE4" w:rsidRDefault="004B0DF9" w:rsidP="00584DE4">
      <w:pPr>
        <w:autoSpaceDE w:val="0"/>
        <w:autoSpaceDN w:val="0"/>
        <w:adjustRightInd w:val="0"/>
        <w:jc w:val="both"/>
        <w:rPr>
          <w:color w:val="000000" w:themeColor="text1"/>
          <w:sz w:val="16"/>
          <w:szCs w:val="16"/>
        </w:rPr>
      </w:pPr>
    </w:p>
    <w:p w14:paraId="15AF9ADB" w14:textId="3FF75C4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г. Приказом НКОП № 392сс Завод им. Колющенко (Завод № 701 ИМ. Колющенко НКМВ, НКСХМ, Завод «Столль и К</w:t>
      </w:r>
      <w:r w:rsidRPr="00584DE4">
        <w:rPr>
          <w:color w:val="000000" w:themeColor="text1"/>
          <w:sz w:val="16"/>
          <w:szCs w:val="16"/>
          <w:vertAlign w:val="superscript"/>
        </w:rPr>
        <w:t>0</w:t>
      </w:r>
      <w:r w:rsidRPr="00584DE4">
        <w:rPr>
          <w:color w:val="000000" w:themeColor="text1"/>
          <w:sz w:val="16"/>
          <w:szCs w:val="16"/>
        </w:rPr>
        <w:t>», Завод им. Колющенко, Челябинский завод строительно-дорожных машин им. Колющенко, ЗАО «Челябинские строительно-дорожные машины» (ЧСДМ) /г. Воронеж;</w:t>
      </w:r>
      <w:r w:rsidR="00B53540">
        <w:rPr>
          <w:color w:val="000000" w:themeColor="text1"/>
          <w:sz w:val="16"/>
          <w:szCs w:val="16"/>
        </w:rPr>
        <w:t xml:space="preserve"> </w:t>
      </w:r>
      <w:r w:rsidRPr="00584DE4">
        <w:rPr>
          <w:color w:val="000000" w:themeColor="text1"/>
          <w:sz w:val="16"/>
          <w:szCs w:val="16"/>
        </w:rPr>
        <w:t>г. Челябинск/ /454005</w:t>
      </w:r>
      <w:r w:rsidR="00B53540">
        <w:rPr>
          <w:color w:val="000000" w:themeColor="text1"/>
          <w:sz w:val="16"/>
          <w:szCs w:val="16"/>
        </w:rPr>
        <w:t xml:space="preserve"> </w:t>
      </w:r>
      <w:r w:rsidRPr="00584DE4">
        <w:rPr>
          <w:color w:val="000000" w:themeColor="text1"/>
          <w:sz w:val="16"/>
          <w:szCs w:val="16"/>
        </w:rPr>
        <w:t>г. Челябинск ул. Степана Разина, 1 тел. 60-40-89/) был определен головным по производству глубинных бомб.</w:t>
      </w:r>
    </w:p>
    <w:p w14:paraId="0CD46F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ВОВ перешел на выпуск военной продукции: мин, снарядов, реактивных минометов М-13. Затем, вероятно, эвакуирован в Челябинск.</w:t>
      </w:r>
    </w:p>
    <w:p w14:paraId="4CCAD2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ГКО № 951 сс от 23.11.1941 г. заводу задан план выпуска установок М-13: 175 шт. в период с 1.12.1941 г. по 15.02.1942 г.</w:t>
      </w:r>
    </w:p>
    <w:p w14:paraId="1C03B4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06.1942 г. завод им. Колющенко - в ведении Главсельмаша НКМВ; в 07.1942 г. - завод № 701 им. Колющенко 1ГУ НКМВ. В соответствии с пост, правительства № 23 от 7.01.1946 г. и приказом НКМВ/НКСХМ № 14/1 от 11.01.1946 г. завод № 701 передан из 2ГУ НКМВ в НКСХМ.</w:t>
      </w:r>
    </w:p>
    <w:p w14:paraId="553A92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431AD284" w14:textId="7FB7532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w:t>
      </w:r>
      <w:r w:rsidR="00B53540">
        <w:rPr>
          <w:color w:val="000000" w:themeColor="text1"/>
          <w:sz w:val="16"/>
          <w:szCs w:val="16"/>
        </w:rPr>
        <w:t xml:space="preserve"> </w:t>
      </w:r>
      <w:r w:rsidRPr="00584DE4">
        <w:rPr>
          <w:color w:val="000000" w:themeColor="text1"/>
          <w:sz w:val="16"/>
          <w:szCs w:val="16"/>
        </w:rPr>
        <w:t>г. назывался Челябинский завод строительно-дорожных машин им. Колющенко.</w:t>
      </w:r>
    </w:p>
    <w:p w14:paraId="770AE4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2001 г. завод переименован в ЗАО «ЧСДМ» и вошел в холдинг «Руспромавто» (и на 2003 г.), в группу ГАЗ (2007 г.).</w:t>
      </w:r>
    </w:p>
    <w:p w14:paraId="77F0A8D5" w14:textId="736D0B4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разработан промышленный трактор ТС-10.</w:t>
      </w:r>
    </w:p>
    <w:p w14:paraId="6689D8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(11.1945 г.)- 3039 чел., (03.1946 г.)- 4575 чел.</w:t>
      </w:r>
    </w:p>
    <w:p w14:paraId="51531A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(06.1942 г.)- Полянцев. Гендиректор (-09.2003 г.)- И. Бурлак, (09.2003-04 г.-)- В. Черноротов.</w:t>
      </w:r>
    </w:p>
    <w:p w14:paraId="7C3C6CA7"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120-мм мины, детали для </w:t>
      </w:r>
      <w:r w:rsidRPr="00584DE4">
        <w:rPr>
          <w:color w:val="000000" w:themeColor="text1"/>
          <w:sz w:val="16"/>
          <w:szCs w:val="16"/>
          <w:lang w:val="en-US"/>
        </w:rPr>
        <w:t>PC</w:t>
      </w:r>
      <w:r w:rsidRPr="00584DE4">
        <w:rPr>
          <w:color w:val="000000" w:themeColor="text1"/>
          <w:sz w:val="16"/>
          <w:szCs w:val="16"/>
        </w:rPr>
        <w:t xml:space="preserve"> М-13 (1942); автогрейдер ДЗ-98В, погрузчики: В125, В138, В160, Т0-40 (2000-е) (11982).</w:t>
      </w:r>
    </w:p>
    <w:p w14:paraId="35214738" w14:textId="77777777" w:rsidR="006C7AE1" w:rsidRPr="00584DE4" w:rsidRDefault="006C7AE1" w:rsidP="00584DE4">
      <w:pPr>
        <w:autoSpaceDE w:val="0"/>
        <w:autoSpaceDN w:val="0"/>
        <w:adjustRightInd w:val="0"/>
        <w:jc w:val="both"/>
        <w:rPr>
          <w:color w:val="000000" w:themeColor="text1"/>
          <w:sz w:val="16"/>
          <w:szCs w:val="16"/>
        </w:rPr>
      </w:pPr>
    </w:p>
    <w:p w14:paraId="58B5EF42" w14:textId="207A345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г. Приказом № 392сс завод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w:t>
      </w:r>
      <w:r w:rsidR="00B53540">
        <w:rPr>
          <w:color w:val="000000" w:themeColor="text1"/>
          <w:sz w:val="16"/>
          <w:szCs w:val="16"/>
        </w:rPr>
        <w:t xml:space="preserve"> </w:t>
      </w:r>
      <w:r w:rsidRPr="00584DE4">
        <w:rPr>
          <w:color w:val="000000" w:themeColor="text1"/>
          <w:sz w:val="16"/>
          <w:szCs w:val="16"/>
        </w:rPr>
        <w:t>г. Петропавловск Северо-Казахстанской обл./) определен головным по производству мин обр. 1926 г. и глубинных бомб. Этим же приказом было предписано создать на заводе как опытовом по минно-тральному вооружению до 1.05.1939 г. КБ по проектированию и разработке новых образцов, построить лабораторный корпус.</w:t>
      </w:r>
    </w:p>
    <w:p w14:paraId="56A88E7E" w14:textId="536825B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 филиал в</w:t>
      </w:r>
      <w:r w:rsidR="00B53540">
        <w:rPr>
          <w:color w:val="000000" w:themeColor="text1"/>
          <w:sz w:val="16"/>
          <w:szCs w:val="16"/>
        </w:rPr>
        <w:t xml:space="preserve"> </w:t>
      </w:r>
      <w:r w:rsidRPr="00584DE4">
        <w:rPr>
          <w:color w:val="000000" w:themeColor="text1"/>
          <w:sz w:val="16"/>
          <w:szCs w:val="16"/>
        </w:rPr>
        <w:t>г. Петропавловске (Казахстан).</w:t>
      </w:r>
    </w:p>
    <w:p w14:paraId="1B6F57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завод № 239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1980BB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его месте в соответствии с распоряжением СНК СССР от 23.05.1942 г. образован завод № 709 НКСП.</w:t>
      </w:r>
      <w:r w:rsidRPr="00584DE4">
        <w:rPr>
          <w:color w:val="000000" w:themeColor="text1"/>
          <w:sz w:val="16"/>
          <w:szCs w:val="16"/>
          <w:vertAlign w:val="superscript"/>
        </w:rPr>
        <w:t>61</w:t>
      </w:r>
    </w:p>
    <w:p w14:paraId="7AA0A1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второй половине 1942 г. на базе завода № 239 воссоздано ЦКБ-36 НКСП.</w:t>
      </w:r>
    </w:p>
    <w:p w14:paraId="7F5C8B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(2004 г.) противокорабельные мины.</w:t>
      </w:r>
    </w:p>
    <w:p w14:paraId="1C6F68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(-05.1937-09.1938 г.-)- В.Н. Казаков.</w:t>
      </w:r>
    </w:p>
    <w:p w14:paraId="7904B7F0" w14:textId="0045A66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строительства (1937 г.)- Тагац. Зам. директора (9.05.1938 г.-&gt;</w:t>
      </w:r>
      <w:r w:rsidR="00B53540">
        <w:rPr>
          <w:color w:val="000000" w:themeColor="text1"/>
          <w:sz w:val="16"/>
          <w:szCs w:val="16"/>
        </w:rPr>
        <w:t xml:space="preserve"> </w:t>
      </w:r>
      <w:r w:rsidRPr="00584DE4">
        <w:rPr>
          <w:color w:val="000000" w:themeColor="text1"/>
          <w:sz w:val="16"/>
          <w:szCs w:val="16"/>
        </w:rPr>
        <w:t>Г.М. Лебедский.</w:t>
      </w:r>
    </w:p>
    <w:p w14:paraId="45117C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(05.1937 г.)- Снешко.</w:t>
      </w:r>
    </w:p>
    <w:p w14:paraId="4AEDC62C" w14:textId="7C09F67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(9.05.1938 г.-)-</w:t>
      </w:r>
      <w:r w:rsidR="00B53540">
        <w:rPr>
          <w:color w:val="000000" w:themeColor="text1"/>
          <w:sz w:val="16"/>
          <w:szCs w:val="16"/>
        </w:rPr>
        <w:t xml:space="preserve"> </w:t>
      </w:r>
      <w:r w:rsidRPr="00584DE4">
        <w:rPr>
          <w:color w:val="000000" w:themeColor="text1"/>
          <w:sz w:val="16"/>
          <w:szCs w:val="16"/>
        </w:rPr>
        <w:t>Г.М. Лебедский.</w:t>
      </w:r>
      <w:r w:rsidRPr="00584DE4">
        <w:rPr>
          <w:color w:val="000000" w:themeColor="text1"/>
          <w:sz w:val="16"/>
          <w:szCs w:val="16"/>
          <w:vertAlign w:val="superscript"/>
        </w:rPr>
        <w:t>139</w:t>
      </w:r>
    </w:p>
    <w:p w14:paraId="1ED86FEF"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 мины:</w:t>
      </w:r>
      <w:r w:rsidRPr="00584DE4">
        <w:rPr>
          <w:color w:val="000000" w:themeColor="text1"/>
          <w:sz w:val="16"/>
          <w:szCs w:val="16"/>
        </w:rPr>
        <w:t xml:space="preserve"> ПЛТ-З (1943), противокорабельные МПТК-2, «Лангуст-Щука», «Кречет» (11982).</w:t>
      </w:r>
    </w:p>
    <w:p w14:paraId="704AF784" w14:textId="77777777" w:rsidR="006C7AE1" w:rsidRPr="00584DE4" w:rsidRDefault="006C7AE1" w:rsidP="00584DE4">
      <w:pPr>
        <w:autoSpaceDE w:val="0"/>
        <w:autoSpaceDN w:val="0"/>
        <w:adjustRightInd w:val="0"/>
        <w:jc w:val="both"/>
        <w:rPr>
          <w:color w:val="000000" w:themeColor="text1"/>
          <w:sz w:val="16"/>
          <w:szCs w:val="16"/>
        </w:rPr>
      </w:pPr>
    </w:p>
    <w:p w14:paraId="07067F0A" w14:textId="1F33676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7 октября 1938 г. завод (Завод № 285, п/я 409, Завод им. Т. Г. Шевченко НКМ, СНХ, Харьковский завод текстильных машин им. Т. Г. Шевченко, Завод текстильного машиностроения им. Т. Г. Шевченко ММиП, Харьковский приборный завод (ХПЗ) им. Т. Г. Шевченко </w:t>
      </w:r>
      <w:r w:rsidRPr="00584DE4">
        <w:rPr>
          <w:color w:val="000000" w:themeColor="text1"/>
          <w:sz w:val="16"/>
          <w:szCs w:val="16"/>
          <w:lang w:val="en-US"/>
        </w:rPr>
        <w:t>MOM</w:t>
      </w:r>
      <w:r w:rsidRPr="00584DE4">
        <w:rPr>
          <w:color w:val="000000" w:themeColor="text1"/>
          <w:sz w:val="16"/>
          <w:szCs w:val="16"/>
        </w:rPr>
        <w:t>, ГП «ХПЗ им. Т. Г. Шевченко» /Украина</w:t>
      </w:r>
      <w:r w:rsidR="00B53540">
        <w:rPr>
          <w:color w:val="000000" w:themeColor="text1"/>
          <w:sz w:val="16"/>
          <w:szCs w:val="16"/>
        </w:rPr>
        <w:t xml:space="preserve"> </w:t>
      </w:r>
      <w:r w:rsidRPr="00584DE4">
        <w:rPr>
          <w:color w:val="000000" w:themeColor="text1"/>
          <w:sz w:val="16"/>
          <w:szCs w:val="16"/>
        </w:rPr>
        <w:t>г. Харьков ул. Шевченко, 1 «Завод им. Т. Г. Шевченко» (1948 г.)/ /Украина 61004</w:t>
      </w:r>
      <w:r w:rsidR="00B53540">
        <w:rPr>
          <w:color w:val="000000" w:themeColor="text1"/>
          <w:sz w:val="16"/>
          <w:szCs w:val="16"/>
        </w:rPr>
        <w:t xml:space="preserve"> </w:t>
      </w:r>
      <w:r w:rsidRPr="00584DE4">
        <w:rPr>
          <w:color w:val="000000" w:themeColor="text1"/>
          <w:sz w:val="16"/>
          <w:szCs w:val="16"/>
        </w:rPr>
        <w:t>г. Харьков ул. Октябрьской революции, 99/) определен головным по производству минных защитников.</w:t>
      </w:r>
    </w:p>
    <w:p w14:paraId="1F444E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10.1941 г. основная часть Харьковского завод текстильных машин им. Т. Г. Шевченко эвакуирована в Пензу, где на его базе создан завод № 740 НКМВ; часть завода (производство корпусов 76-мм снарядов) - в Свердловск на завод № 612 НКБ, далее оборудование подлежало переотправке на другие заводы.</w:t>
      </w:r>
    </w:p>
    <w:p w14:paraId="1A7D4F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освобождения Харькова (23.08.1943 г.) завод реэвакуирован на прежнее место, в 09-10.1943 г. начато восстановление производства. В 1944 г. восстановлен как завод № 285. Имел наименование- «п/я 409». В 1947 г. Харьковский завод текстильного машиностроения им. Шевченко - в ведении ММиП.</w:t>
      </w:r>
    </w:p>
    <w:p w14:paraId="5457D0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(1947 г.) цехи: основные: ватерных колец, механосборочный, литейный; вспомогательные: инструментальный, ремонтный.</w:t>
      </w:r>
    </w:p>
    <w:p w14:paraId="47DC350F" w14:textId="5748744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войны возобновлен выпуск текстильных машин и запчастей. Затем завод перепрофилирован на производство радиоаппаратуры. Выпускал аппаратуру слепой посадки для самолетов, аппаратуру КП, диспетчерских </w:t>
      </w:r>
      <w:r w:rsidRPr="00584DE4">
        <w:rPr>
          <w:color w:val="000000" w:themeColor="text1"/>
          <w:sz w:val="16"/>
          <w:szCs w:val="16"/>
          <w:lang w:val="en-US"/>
        </w:rPr>
        <w:t>PJIC</w:t>
      </w:r>
      <w:r w:rsidRPr="00584DE4">
        <w:rPr>
          <w:color w:val="000000" w:themeColor="text1"/>
          <w:sz w:val="16"/>
          <w:szCs w:val="16"/>
        </w:rPr>
        <w:t>, специальную для РКТ. С 1957 г.- производство аппаратуры управления для БР Р-7, ИСЗ, с 1960 г. - аппаратуры автономного управления Р-12, УР-100, затем Р-16. В 1970-е</w:t>
      </w:r>
      <w:r w:rsidR="00B53540">
        <w:rPr>
          <w:color w:val="000000" w:themeColor="text1"/>
          <w:sz w:val="16"/>
          <w:szCs w:val="16"/>
        </w:rPr>
        <w:t xml:space="preserve"> </w:t>
      </w:r>
      <w:r w:rsidRPr="00584DE4">
        <w:rPr>
          <w:color w:val="000000" w:themeColor="text1"/>
          <w:sz w:val="16"/>
          <w:szCs w:val="16"/>
        </w:rPr>
        <w:t>г. - цифровая аппаратура для ракетных комплексов Челомея.</w:t>
      </w:r>
    </w:p>
    <w:p w14:paraId="65EC61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1954 г. - освоение бытовой радиоааппаратуры.</w:t>
      </w:r>
    </w:p>
    <w:p w14:paraId="38590E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Завод (№ 285) им. Т. Г. Шевченко передан из системы СНХ в подчинение 5ГУ </w:t>
      </w:r>
      <w:r w:rsidRPr="00584DE4">
        <w:rPr>
          <w:color w:val="000000" w:themeColor="text1"/>
          <w:sz w:val="16"/>
          <w:szCs w:val="16"/>
          <w:lang w:val="en-US"/>
        </w:rPr>
        <w:t>MOM</w:t>
      </w:r>
      <w:r w:rsidRPr="00584DE4">
        <w:rPr>
          <w:color w:val="000000" w:themeColor="text1"/>
          <w:sz w:val="16"/>
          <w:szCs w:val="16"/>
        </w:rPr>
        <w:t xml:space="preserve"> и по приказу от 6.03.1966 г. переименован в Харьковский приборный завод им. Т. Г. Шевченко. В 1975 г. на базе завода создано ПО «Монолит».</w:t>
      </w:r>
    </w:p>
    <w:p w14:paraId="4B9420EB" w14:textId="1F7E139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1970-е</w:t>
      </w:r>
      <w:r w:rsidR="00B53540">
        <w:rPr>
          <w:color w:val="000000" w:themeColor="text1"/>
          <w:sz w:val="16"/>
          <w:szCs w:val="16"/>
        </w:rPr>
        <w:t xml:space="preserve"> </w:t>
      </w:r>
      <w:r w:rsidRPr="00584DE4">
        <w:rPr>
          <w:color w:val="000000" w:themeColor="text1"/>
          <w:sz w:val="16"/>
          <w:szCs w:val="16"/>
        </w:rPr>
        <w:t>г. построен новый цех по производству микросхем и печатных плат.</w:t>
      </w:r>
    </w:p>
    <w:p w14:paraId="0CBFA1B4" w14:textId="08076EB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1980-е</w:t>
      </w:r>
      <w:r w:rsidR="00B53540">
        <w:rPr>
          <w:color w:val="000000" w:themeColor="text1"/>
          <w:sz w:val="16"/>
          <w:szCs w:val="16"/>
        </w:rPr>
        <w:t xml:space="preserve"> </w:t>
      </w:r>
      <w:r w:rsidRPr="00584DE4">
        <w:rPr>
          <w:color w:val="000000" w:themeColor="text1"/>
          <w:sz w:val="16"/>
          <w:szCs w:val="16"/>
        </w:rPr>
        <w:t>г. - производство информационно-вычислительного комплекса для КА «Альтаир», аппаратуры комплекса предстартовой подготовки и пуска РН «Энергия». С 1992 г. освоен выпуск электронных приборов для бронетехники.</w:t>
      </w:r>
    </w:p>
    <w:p w14:paraId="2EAB31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(1939 г.)-1148 ед., (1946 г.)- 221 ед., (1947 г.)- 282 ед.</w:t>
      </w:r>
    </w:p>
    <w:p w14:paraId="7885EE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территории (1947 г.)- 13,3 га; застройки (1947 г.)- 27889 м</w:t>
      </w:r>
      <w:r w:rsidRPr="00584DE4">
        <w:rPr>
          <w:color w:val="000000" w:themeColor="text1"/>
          <w:sz w:val="16"/>
          <w:szCs w:val="16"/>
          <w:vertAlign w:val="superscript"/>
        </w:rPr>
        <w:t>2</w:t>
      </w:r>
      <w:r w:rsidRPr="00584DE4">
        <w:rPr>
          <w:color w:val="000000" w:themeColor="text1"/>
          <w:sz w:val="16"/>
          <w:szCs w:val="16"/>
        </w:rPr>
        <w:t>; производственная (1939 г.)- 14594 м</w:t>
      </w:r>
      <w:r w:rsidRPr="00584DE4">
        <w:rPr>
          <w:color w:val="000000" w:themeColor="text1"/>
          <w:sz w:val="16"/>
          <w:szCs w:val="16"/>
          <w:vertAlign w:val="superscript"/>
        </w:rPr>
        <w:t>2</w:t>
      </w:r>
      <w:r w:rsidRPr="00584DE4">
        <w:rPr>
          <w:color w:val="000000" w:themeColor="text1"/>
          <w:sz w:val="16"/>
          <w:szCs w:val="16"/>
        </w:rPr>
        <w:t>, (1946 г.)- 435 м</w:t>
      </w:r>
      <w:r w:rsidRPr="00584DE4">
        <w:rPr>
          <w:color w:val="000000" w:themeColor="text1"/>
          <w:sz w:val="16"/>
          <w:szCs w:val="16"/>
          <w:vertAlign w:val="superscript"/>
        </w:rPr>
        <w:t>2</w:t>
      </w:r>
      <w:r w:rsidRPr="00584DE4">
        <w:rPr>
          <w:color w:val="000000" w:themeColor="text1"/>
          <w:sz w:val="16"/>
          <w:szCs w:val="16"/>
        </w:rPr>
        <w:t>, (1947 г.)- 7297 м</w:t>
      </w:r>
      <w:r w:rsidRPr="00584DE4">
        <w:rPr>
          <w:color w:val="000000" w:themeColor="text1"/>
          <w:sz w:val="16"/>
          <w:szCs w:val="16"/>
          <w:vertAlign w:val="superscript"/>
        </w:rPr>
        <w:t>2</w:t>
      </w:r>
      <w:r w:rsidRPr="00584DE4">
        <w:rPr>
          <w:color w:val="000000" w:themeColor="text1"/>
          <w:sz w:val="16"/>
          <w:szCs w:val="16"/>
        </w:rPr>
        <w:t>.</w:t>
      </w:r>
    </w:p>
    <w:p w14:paraId="452B07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(1939 г.)- 2875 чел., (1946 г.)- 416 чел., (1947 г.)- 378 чел.</w:t>
      </w:r>
    </w:p>
    <w:p w14:paraId="1ED290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(1948 г.)- Макрущенко, (1957 г.)- С.И. Оврах, (1960 г.-)- В.П. Лысов, (1972-75 г.)- О.Д. Бакланов.</w:t>
      </w:r>
    </w:p>
    <w:p w14:paraId="0EFD72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(1948 г.)- Молокошер, (1958 г.)- ГЛ. Винников, (1963 г.-)- О.Д. Бакланов.</w:t>
      </w:r>
    </w:p>
    <w:p w14:paraId="2C1440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(1962 г.-)- О.Д. Бакланов.</w:t>
      </w:r>
    </w:p>
    <w:p w14:paraId="1FF8DDF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ватеры прядильные; печное литье (1947); маркер МРП-56П; командно-траекторная радиолиния: «Астра» (1960-е), «Графит», ее наземная часть «Ветер-ЗН» (1970-е); аппаратура «Рефрактометр» для навигационной системы ГЛОНАСС (1970-); бортовая телеметрическая аппаратура «Сириус» для РН; БЦВМ «Салют-ЗМ» для орбитальной станции «Мир» (1970-е);</w:t>
      </w:r>
      <w:r w:rsidRPr="00584DE4">
        <w:rPr>
          <w:color w:val="000000" w:themeColor="text1"/>
          <w:sz w:val="16"/>
          <w:szCs w:val="16"/>
          <w:vertAlign w:val="superscript"/>
        </w:rPr>
        <w:t>77</w:t>
      </w:r>
      <w:r w:rsidRPr="00584DE4">
        <w:rPr>
          <w:iCs/>
          <w:color w:val="000000" w:themeColor="text1"/>
          <w:sz w:val="16"/>
          <w:szCs w:val="16"/>
        </w:rPr>
        <w:t xml:space="preserve"> радиоприемники:</w:t>
      </w:r>
      <w:r w:rsidRPr="00584DE4">
        <w:rPr>
          <w:color w:val="000000" w:themeColor="text1"/>
          <w:sz w:val="16"/>
          <w:szCs w:val="16"/>
        </w:rPr>
        <w:t xml:space="preserve"> «Балтика» (1954-), «Романтика РП- 320, РП-230»; радиола «Харьков» (1954-); магниторадиолы: «Харьков-61, -63», «Романтика», «Романтика-М, - 103, -104С, 105, -106, -108С, -109С, -116С»; магнитофоны: «Романтика-220С, -221С, -6601, МП-220С, МП-221С, МДП-225С»; магнитола «Романтика РМ-232СА»; магнитоэлектрофон «Романтика-115С»; музыкальные центры: «Романтика-201 С, -112С, -120С, -001С, -002С»; усилители: «Романтика 15У-202С, 15У-120С, 50У-220С»; тюнер «Романтика Т-120С»; электрофон «Романтика-301С»; репродуктор «Романтика».</w:t>
      </w:r>
    </w:p>
    <w:p w14:paraId="2967CE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 завода, Харьковское КБЭ</w:t>
      </w:r>
    </w:p>
    <w:p w14:paraId="0E6DD8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Освоение производства аппаратуры боковой радиокоррекции (1950-е). Было в 1966 г.</w:t>
      </w:r>
    </w:p>
    <w:p w14:paraId="271903DF" w14:textId="6E1EE2E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(1957 г.)- К.К. Зыков,</w:t>
      </w:r>
      <w:r w:rsidR="00B53540">
        <w:rPr>
          <w:color w:val="000000" w:themeColor="text1"/>
          <w:sz w:val="16"/>
          <w:szCs w:val="16"/>
        </w:rPr>
        <w:t xml:space="preserve"> </w:t>
      </w:r>
      <w:r w:rsidRPr="00584DE4">
        <w:rPr>
          <w:color w:val="000000" w:themeColor="text1"/>
          <w:sz w:val="16"/>
          <w:szCs w:val="16"/>
        </w:rPr>
        <w:t>Г.А. Барановский, (1959 г.)- Б.Н. Бальзамов, (-1960 г.)- Б.М. Коноплев, (1960 г.-)- В. Г. Сергеев.</w:t>
      </w:r>
    </w:p>
    <w:p w14:paraId="05B63E68"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аппаратура «Рефрактометр» для навигационной системы ГЛОНАСС (1970).</w:t>
      </w:r>
    </w:p>
    <w:p w14:paraId="3B84DE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«Монолит»</w:t>
      </w:r>
    </w:p>
    <w:p w14:paraId="73600E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в 1975 г. на базе Харьковского приборного завода. В него также вошли ОКБ, завод «Электроприбор» ( г. Приволжье), СМУ-31.</w:t>
      </w:r>
    </w:p>
    <w:p w14:paraId="470637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(1975-76 г.)- О.Д. Бакланов (11982).</w:t>
      </w:r>
    </w:p>
    <w:p w14:paraId="547F61BC" w14:textId="77777777" w:rsidR="004B0DF9" w:rsidRPr="00584DE4" w:rsidRDefault="004B0DF9" w:rsidP="00584DE4">
      <w:pPr>
        <w:autoSpaceDE w:val="0"/>
        <w:autoSpaceDN w:val="0"/>
        <w:adjustRightInd w:val="0"/>
        <w:jc w:val="both"/>
        <w:rPr>
          <w:color w:val="000000" w:themeColor="text1"/>
          <w:sz w:val="16"/>
          <w:szCs w:val="16"/>
        </w:rPr>
      </w:pPr>
    </w:p>
    <w:p w14:paraId="35D53F77" w14:textId="3CFA65E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октября 1938 г. Приказом НКОП № 392сс судоверфь (Завод № 344 НКРФ, НКСП, Пермская судостроительная верфь НКРФ, Пермский Судостроительный завод (ССЗ) «Кама», ОАО «ССЗ «Кама» /г. Молотов,</w:t>
      </w:r>
      <w:r w:rsidR="00B53540">
        <w:rPr>
          <w:color w:val="000000" w:themeColor="text1"/>
          <w:sz w:val="16"/>
          <w:szCs w:val="16"/>
        </w:rPr>
        <w:t xml:space="preserve"> </w:t>
      </w:r>
      <w:r w:rsidRPr="00584DE4">
        <w:rPr>
          <w:color w:val="000000" w:themeColor="text1"/>
          <w:sz w:val="16"/>
          <w:szCs w:val="16"/>
        </w:rPr>
        <w:t>г. Пермь/ /614023</w:t>
      </w:r>
      <w:r w:rsidR="00B53540">
        <w:rPr>
          <w:color w:val="000000" w:themeColor="text1"/>
          <w:sz w:val="16"/>
          <w:szCs w:val="16"/>
        </w:rPr>
        <w:t xml:space="preserve"> </w:t>
      </w:r>
      <w:r w:rsidRPr="00584DE4">
        <w:rPr>
          <w:color w:val="000000" w:themeColor="text1"/>
          <w:sz w:val="16"/>
          <w:szCs w:val="16"/>
        </w:rPr>
        <w:t>г. Пермь ул. Буксирная, 4/) определена головным предприятием по производству противолодочных сетей.</w:t>
      </w:r>
    </w:p>
    <w:p w14:paraId="50F08D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3779D5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1941 г. выпускал корпуса снарядов и </w:t>
      </w:r>
      <w:r w:rsidRPr="00584DE4">
        <w:rPr>
          <w:color w:val="000000" w:themeColor="text1"/>
          <w:sz w:val="16"/>
          <w:szCs w:val="16"/>
          <w:lang w:val="en-US"/>
        </w:rPr>
        <w:t>PC</w:t>
      </w:r>
      <w:r w:rsidRPr="00584DE4">
        <w:rPr>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580889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344 был в 1957 г.</w:t>
      </w:r>
    </w:p>
    <w:p w14:paraId="5A89FA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A5001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6A693F18" w14:textId="260D3DA6"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предприятие имело три направления производства: судостроение и судоремонт; машиностроение; мебельное производство.</w:t>
      </w:r>
    </w:p>
    <w:p w14:paraId="62A6630B" w14:textId="3994A25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(2007 г.)-</w:t>
      </w:r>
      <w:r w:rsidR="00B53540">
        <w:rPr>
          <w:color w:val="000000" w:themeColor="text1"/>
          <w:sz w:val="16"/>
          <w:szCs w:val="16"/>
        </w:rPr>
        <w:t xml:space="preserve"> </w:t>
      </w:r>
      <w:r w:rsidRPr="00584DE4">
        <w:rPr>
          <w:color w:val="000000" w:themeColor="text1"/>
          <w:sz w:val="16"/>
          <w:szCs w:val="16"/>
        </w:rPr>
        <w:t>Г.С. Галицкий. Временный управляющий (1.10.2008 г.-)- А.Ф. Демин. Конкурсный управляющий (29.04.2009 г.)- А.Ф. Демин.</w:t>
      </w:r>
    </w:p>
    <w:p w14:paraId="243289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Зам. гендиректора: по коммерческим вопросам (2007 г.)- </w:t>
      </w:r>
      <w:r w:rsidRPr="00584DE4">
        <w:rPr>
          <w:color w:val="000000" w:themeColor="text1"/>
          <w:sz w:val="16"/>
          <w:szCs w:val="16"/>
          <w:lang w:val="en-US"/>
        </w:rPr>
        <w:t>JI</w:t>
      </w:r>
      <w:r w:rsidRPr="00584DE4">
        <w:rPr>
          <w:color w:val="000000" w:themeColor="text1"/>
          <w:sz w:val="16"/>
          <w:szCs w:val="16"/>
        </w:rPr>
        <w:t>.</w:t>
      </w:r>
      <w:r w:rsidRPr="00584DE4">
        <w:rPr>
          <w:color w:val="000000" w:themeColor="text1"/>
          <w:sz w:val="16"/>
          <w:szCs w:val="16"/>
          <w:lang w:val="en-US"/>
        </w:rPr>
        <w:t>B</w:t>
      </w:r>
      <w:r w:rsidRPr="00584DE4">
        <w:rPr>
          <w:color w:val="000000" w:themeColor="text1"/>
          <w:sz w:val="16"/>
          <w:szCs w:val="16"/>
        </w:rPr>
        <w:t xml:space="preserve">. Коробко; по персоналу (2007 г.)- </w:t>
      </w:r>
      <w:r w:rsidRPr="00584DE4">
        <w:rPr>
          <w:color w:val="000000" w:themeColor="text1"/>
          <w:sz w:val="16"/>
          <w:szCs w:val="16"/>
          <w:lang w:val="en-US"/>
        </w:rPr>
        <w:t>JI</w:t>
      </w:r>
      <w:r w:rsidRPr="00584DE4">
        <w:rPr>
          <w:color w:val="000000" w:themeColor="text1"/>
          <w:sz w:val="16"/>
          <w:szCs w:val="16"/>
        </w:rPr>
        <w:t>.</w:t>
      </w:r>
      <w:r w:rsidRPr="00584DE4">
        <w:rPr>
          <w:color w:val="000000" w:themeColor="text1"/>
          <w:sz w:val="16"/>
          <w:szCs w:val="16"/>
          <w:lang w:val="en-US"/>
        </w:rPr>
        <w:t>H</w:t>
      </w:r>
      <w:r w:rsidRPr="00584DE4">
        <w:rPr>
          <w:color w:val="000000" w:themeColor="text1"/>
          <w:sz w:val="16"/>
          <w:szCs w:val="16"/>
        </w:rPr>
        <w:t>. Искусова; по качеству (2007 г.)- О.Н. Бондаренко.</w:t>
      </w:r>
    </w:p>
    <w:p w14:paraId="41CBC1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Исполнительный директор (2007 г.)- Э.Ф. Стажевский.</w:t>
      </w:r>
    </w:p>
    <w:p w14:paraId="40CA03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(2007 г.)- А.И. Леднев.</w:t>
      </w:r>
    </w:p>
    <w:p w14:paraId="21041FDE"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 буксиры:</w:t>
      </w:r>
      <w:r w:rsidRPr="00584DE4">
        <w:rPr>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584DE4">
        <w:rPr>
          <w:iCs/>
          <w:color w:val="000000" w:themeColor="text1"/>
          <w:sz w:val="16"/>
          <w:szCs w:val="16"/>
        </w:rPr>
        <w:t xml:space="preserve"> бронекатера:</w:t>
      </w:r>
      <w:r w:rsidRPr="00584DE4">
        <w:rPr>
          <w:color w:val="000000" w:themeColor="text1"/>
          <w:sz w:val="16"/>
          <w:szCs w:val="16"/>
        </w:rPr>
        <w:t xml:space="preserve"> пр. 1125 (1943-45)- 79, пр. 191 (1946), пр. 191М (1947-)- 8;</w:t>
      </w:r>
      <w:r w:rsidRPr="00584DE4">
        <w:rPr>
          <w:color w:val="000000" w:themeColor="text1"/>
          <w:sz w:val="16"/>
          <w:szCs w:val="16"/>
          <w:vertAlign w:val="superscript"/>
        </w:rPr>
        <w:t xml:space="preserve">61 </w:t>
      </w:r>
      <w:r w:rsidRPr="00584DE4">
        <w:rPr>
          <w:iCs/>
          <w:color w:val="000000" w:themeColor="text1"/>
          <w:sz w:val="16"/>
          <w:szCs w:val="16"/>
        </w:rPr>
        <w:t>катера:</w:t>
      </w:r>
      <w:r w:rsidRPr="00584DE4">
        <w:rPr>
          <w:color w:val="000000" w:themeColor="text1"/>
          <w:sz w:val="16"/>
          <w:szCs w:val="16"/>
        </w:rPr>
        <w:t xml:space="preserve"> десантный пр. 1785 (1962-67);</w:t>
      </w:r>
      <w:r w:rsidRPr="00584DE4">
        <w:rPr>
          <w:color w:val="000000" w:themeColor="text1"/>
          <w:sz w:val="16"/>
          <w:szCs w:val="16"/>
          <w:vertAlign w:val="superscript"/>
        </w:rPr>
        <w:t>116</w:t>
      </w:r>
      <w:r w:rsidRPr="00584DE4">
        <w:rPr>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3647398D" w14:textId="77777777" w:rsidR="004B0DF9" w:rsidRPr="00584DE4" w:rsidRDefault="004B0DF9" w:rsidP="00584DE4">
      <w:pPr>
        <w:autoSpaceDE w:val="0"/>
        <w:autoSpaceDN w:val="0"/>
        <w:adjustRightInd w:val="0"/>
        <w:jc w:val="both"/>
        <w:rPr>
          <w:color w:val="000000" w:themeColor="text1"/>
          <w:sz w:val="16"/>
          <w:szCs w:val="16"/>
        </w:rPr>
      </w:pPr>
    </w:p>
    <w:p w14:paraId="6577AF0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B81E94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65A5ED" w14:textId="77777777" w:rsidR="00541079" w:rsidRPr="00584DE4" w:rsidRDefault="00541079" w:rsidP="00584DE4">
      <w:pPr>
        <w:jc w:val="both"/>
        <w:rPr>
          <w:color w:val="000000" w:themeColor="text1"/>
          <w:sz w:val="16"/>
          <w:szCs w:val="16"/>
        </w:rPr>
      </w:pPr>
      <w:r w:rsidRPr="00584DE4">
        <w:rPr>
          <w:color w:val="000000" w:themeColor="text1"/>
          <w:sz w:val="16"/>
          <w:szCs w:val="16"/>
        </w:rPr>
        <w:t>7 октября 1938 г. Bf. 109 из 1.J/88 вели бои с И-16 — лейтенант Ханс Юрген Эриг фельдфе</w:t>
      </w:r>
      <w:r w:rsidRPr="00584DE4">
        <w:rPr>
          <w:color w:val="000000" w:themeColor="text1"/>
          <w:sz w:val="16"/>
          <w:szCs w:val="16"/>
        </w:rPr>
        <w:softHyphen/>
        <w:t>бель Роберт Менге претендуют на два сбитых И-16. Республиканцы из 3, 5 и 6 эскадрилий, в свою очередь, претендуют на три Bf. 109. Рес</w:t>
      </w:r>
      <w:r w:rsidRPr="00584DE4">
        <w:rPr>
          <w:color w:val="000000" w:themeColor="text1"/>
          <w:sz w:val="16"/>
          <w:szCs w:val="16"/>
        </w:rPr>
        <w:softHyphen/>
        <w:t>публиканцы подтверждают потерю одного И- 16 — его летчик выпрыгнул с парашютом, но спустился уже мертвым. Возможно, это бы рес</w:t>
      </w:r>
      <w:r w:rsidRPr="00584DE4">
        <w:rPr>
          <w:color w:val="000000" w:themeColor="text1"/>
          <w:sz w:val="16"/>
          <w:szCs w:val="16"/>
        </w:rPr>
        <w:softHyphen/>
        <w:t>публиканец Уэрта. Немецкая сторона потерь не подтверждает (23395).</w:t>
      </w:r>
    </w:p>
    <w:p w14:paraId="2B9B5D06" w14:textId="77777777" w:rsidR="00541079" w:rsidRPr="00584DE4" w:rsidRDefault="00541079" w:rsidP="00584DE4">
      <w:pPr>
        <w:jc w:val="both"/>
        <w:rPr>
          <w:color w:val="000000" w:themeColor="text1"/>
          <w:sz w:val="16"/>
          <w:szCs w:val="16"/>
        </w:rPr>
      </w:pPr>
    </w:p>
    <w:p w14:paraId="01DFCE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 пилотом немецкого истребителя Bf109 был совершен таранный удар (по свидетельству бывшего командира 6-й эскадрильи “мошек” Франсиско Мероньо). В тот день над Салоу (район Тортосы) одиночный “мессер” прорвался к строю бомбардировщиков СБ сквозь заслон республиканских истребителей. В составе группы прикрытия шли несколько И-16 из 6-й эскадрильи “мошек”, которой и командовал Франсиско Мероньо. По его словам, прорвавшийся сверху на большой скорости Bf109 устремился к ведущему бомбардировщику, в который, не выходя из атаки, и врезался. Экипаж СБ испанского лётчика Хосе Меньяна Лопеса (Jose Menyan Lopez) в полном составе успел спастись из разваливавшегося самолёта на парашютах, а вот пилот “Мессершмитта” погиб при столкновении. В сводках республиканского командования 7 октября 1938 г. на Восточном фронте недалеко от местечка Вента де капосинос, республиканские истребители ценой одного своего сбили два Bf109. Немецкие источники признают участие истребителей Bf109 в боях 7 октября, но о потерях “Мессершмит-тов” в этот день и гибели лётчиков, не сообщается. Не удалось найти данных об этом эпизоде и в отечественных архивах (8888).</w:t>
      </w:r>
    </w:p>
    <w:p w14:paraId="0213C9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F980B3" w14:textId="77777777" w:rsidR="00F96FC0" w:rsidRPr="006851B7" w:rsidRDefault="00F96FC0" w:rsidP="00F96FC0">
      <w:pPr>
        <w:jc w:val="both"/>
        <w:rPr>
          <w:color w:val="0070C0"/>
          <w:sz w:val="16"/>
          <w:szCs w:val="16"/>
        </w:rPr>
      </w:pPr>
      <w:r w:rsidRPr="006851B7">
        <w:rPr>
          <w:color w:val="0070C0"/>
          <w:sz w:val="16"/>
          <w:szCs w:val="16"/>
        </w:rPr>
        <w:t>7 октября 1938 г. над Салоу (район Тортосы) одиночный «мессер» прорвался к строю бомбардировщиков СБ сквозь заслон республиканских истребителей. В составе группы прикрытия шли несколько И-16 из 6-й эскадрильи «мошек», которой и командовал Франсиско Мероньо. По его словам, прорвавшийся сверху на большой скорости Bf109 устремился к ведущему бомбардировщику, в который, не выходя из атаки, и врезался. Экипаж СБ испанского лётчика Хосе Меньяна Лопеса (Jose Мепуап Lopez) в полном составе успел спастись из разваливавшегося самолёта на парашютах, а вот пилот «Мессершмитта» погиб при столкновении.</w:t>
      </w:r>
    </w:p>
    <w:p w14:paraId="22CB3FAD" w14:textId="77777777" w:rsidR="00F96FC0" w:rsidRPr="006851B7" w:rsidRDefault="00F96FC0" w:rsidP="00F96FC0">
      <w:pPr>
        <w:jc w:val="both"/>
        <w:rPr>
          <w:color w:val="0070C0"/>
          <w:sz w:val="16"/>
          <w:szCs w:val="16"/>
        </w:rPr>
      </w:pPr>
      <w:r w:rsidRPr="006851B7">
        <w:rPr>
          <w:color w:val="0070C0"/>
          <w:sz w:val="16"/>
          <w:szCs w:val="16"/>
        </w:rPr>
        <w:t>В сводках республиканского командования 7 октября 1938 г. на Восточном фронте недалеко от местечка Вента де Капосинос, республиканские истребители ценой одного своего сбили два Bf.109. Немецкие источники признают участие истребителей Bf.109 в боях 7 октября, но о потерях «Мессершмиттов» в этот день и гибели лётчиков, не сообщается. Не удалось найти данных об этом эпизоде и в отечественных архивах (25379)</w:t>
      </w:r>
    </w:p>
    <w:p w14:paraId="6A569202" w14:textId="77777777" w:rsidR="00F96FC0" w:rsidRPr="006851B7" w:rsidRDefault="00F96FC0" w:rsidP="00F96FC0">
      <w:pPr>
        <w:jc w:val="both"/>
        <w:rPr>
          <w:color w:val="0070C0"/>
          <w:sz w:val="16"/>
          <w:szCs w:val="16"/>
        </w:rPr>
      </w:pPr>
    </w:p>
    <w:p w14:paraId="4C15B49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7BE221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43001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октября 1938 работница ЦК комсомола Мишакова написала Сталину донос на лидера комсомола А. Косарева, с чего начался массовый процесс над верхушкой ВЛКСМ (4962).</w:t>
      </w:r>
    </w:p>
    <w:p w14:paraId="50C725A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2FBA2B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A9D879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68830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октября 1938 в нацистской Германии объявлено, что все паспорта евреев будут отмечаться буквой J (4962).</w:t>
      </w:r>
    </w:p>
    <w:p w14:paraId="3C77911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2058C3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9E240E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7DFB2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в НИИ ВВС закончились совместные предварительные испытания СБ 2М-103 N 2/83 с подвесными сбрасываемыми бензобаками, которые шли с 20 сентября 1938. Машину перегнали с ЦА на завод 22. Отв. исполн.: ви НИИ ВВС Пономарев и вл Липкин. За 16 дней провели 14 полетов продолжительностью 7 час. Заключение: 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1BC0A2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30A4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 закончились совместные испытания самолета СБ 2М-103 N 2/83 с подвесными сбрасываемыми бензобаками, которые проходили с 23 сентября 1938</w:t>
      </w:r>
    </w:p>
    <w:p w14:paraId="0D105E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7FF9D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3 ранга Пономарев</w:t>
      </w:r>
    </w:p>
    <w:p w14:paraId="344BE6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в/инженер 2 ранга Липкин</w:t>
      </w:r>
    </w:p>
    <w:p w14:paraId="5ECF7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94156D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влияние бензобаков на летные характеристики серийного самолета.</w:t>
      </w:r>
    </w:p>
    <w:p w14:paraId="3AAD6F6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 от подвесных бензобаков.</w:t>
      </w:r>
    </w:p>
    <w:p w14:paraId="2A9812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2701B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07AE70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самолета 6175 кг.</w:t>
      </w:r>
    </w:p>
    <w:p w14:paraId="4A1E48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6C674C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0679B7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621"/>
        <w:gridCol w:w="1505"/>
      </w:tblGrid>
      <w:tr w:rsidR="002260A5" w:rsidRPr="00584DE4" w14:paraId="603DA094" w14:textId="77777777" w:rsidTr="00274E04">
        <w:tc>
          <w:tcPr>
            <w:tcW w:w="2214" w:type="dxa"/>
            <w:tcBorders>
              <w:top w:val="single" w:sz="12" w:space="0" w:color="auto"/>
            </w:tcBorders>
          </w:tcPr>
          <w:p w14:paraId="068B1D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Дата</w:t>
            </w:r>
          </w:p>
        </w:tc>
        <w:tc>
          <w:tcPr>
            <w:tcW w:w="6258" w:type="dxa"/>
            <w:tcBorders>
              <w:top w:val="single" w:sz="12" w:space="0" w:color="auto"/>
            </w:tcBorders>
          </w:tcPr>
          <w:p w14:paraId="22093E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работы</w:t>
            </w:r>
          </w:p>
        </w:tc>
        <w:tc>
          <w:tcPr>
            <w:tcW w:w="621" w:type="dxa"/>
            <w:tcBorders>
              <w:top w:val="single" w:sz="12" w:space="0" w:color="auto"/>
            </w:tcBorders>
          </w:tcPr>
          <w:p w14:paraId="57B78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505" w:type="dxa"/>
            <w:tcBorders>
              <w:top w:val="single" w:sz="12" w:space="0" w:color="auto"/>
            </w:tcBorders>
          </w:tcPr>
          <w:p w14:paraId="3689D1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 Полета</w:t>
            </w:r>
          </w:p>
        </w:tc>
      </w:tr>
      <w:tr w:rsidR="002260A5" w:rsidRPr="00584DE4" w14:paraId="7A33E9CC" w14:textId="77777777" w:rsidTr="00274E04">
        <w:tc>
          <w:tcPr>
            <w:tcW w:w="2214" w:type="dxa"/>
          </w:tcPr>
          <w:p w14:paraId="374639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6258" w:type="dxa"/>
          </w:tcPr>
          <w:p w14:paraId="1C1C17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с подвесными баками</w:t>
            </w:r>
          </w:p>
        </w:tc>
        <w:tc>
          <w:tcPr>
            <w:tcW w:w="621" w:type="dxa"/>
          </w:tcPr>
          <w:p w14:paraId="7CCF5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39C94A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мин.</w:t>
            </w:r>
          </w:p>
        </w:tc>
      </w:tr>
      <w:tr w:rsidR="002260A5" w:rsidRPr="00584DE4" w14:paraId="627505DD" w14:textId="77777777" w:rsidTr="00274E04">
        <w:tc>
          <w:tcPr>
            <w:tcW w:w="2214" w:type="dxa"/>
          </w:tcPr>
          <w:p w14:paraId="349D2D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6258" w:type="dxa"/>
          </w:tcPr>
          <w:p w14:paraId="0CD5FB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переключение подвесных баков</w:t>
            </w:r>
          </w:p>
        </w:tc>
        <w:tc>
          <w:tcPr>
            <w:tcW w:w="621" w:type="dxa"/>
          </w:tcPr>
          <w:p w14:paraId="08221F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201BB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мин.</w:t>
            </w:r>
          </w:p>
        </w:tc>
      </w:tr>
      <w:tr w:rsidR="002260A5" w:rsidRPr="00584DE4" w14:paraId="64433533" w14:textId="77777777" w:rsidTr="00274E04">
        <w:tc>
          <w:tcPr>
            <w:tcW w:w="2214" w:type="dxa"/>
          </w:tcPr>
          <w:p w14:paraId="3E6ECA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года</w:t>
            </w:r>
          </w:p>
        </w:tc>
        <w:tc>
          <w:tcPr>
            <w:tcW w:w="6258" w:type="dxa"/>
          </w:tcPr>
          <w:p w14:paraId="3B601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проверку вибрации хвостового оперения</w:t>
            </w:r>
          </w:p>
        </w:tc>
        <w:tc>
          <w:tcPr>
            <w:tcW w:w="621" w:type="dxa"/>
          </w:tcPr>
          <w:p w14:paraId="71AD5C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22CE6D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мин.</w:t>
            </w:r>
          </w:p>
        </w:tc>
      </w:tr>
      <w:tr w:rsidR="002260A5" w:rsidRPr="00584DE4" w14:paraId="5CE54F05" w14:textId="77777777" w:rsidTr="00274E04">
        <w:tc>
          <w:tcPr>
            <w:tcW w:w="2214" w:type="dxa"/>
          </w:tcPr>
          <w:p w14:paraId="015CE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6258" w:type="dxa"/>
          </w:tcPr>
          <w:p w14:paraId="634DAF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Повторный полет на вибрацию хвостового оперения</w:t>
            </w:r>
          </w:p>
        </w:tc>
        <w:tc>
          <w:tcPr>
            <w:tcW w:w="621" w:type="dxa"/>
          </w:tcPr>
          <w:p w14:paraId="36510F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5ECC4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мин.</w:t>
            </w:r>
          </w:p>
        </w:tc>
      </w:tr>
      <w:tr w:rsidR="002260A5" w:rsidRPr="00584DE4" w14:paraId="72100B6B" w14:textId="77777777" w:rsidTr="00274E04">
        <w:tc>
          <w:tcPr>
            <w:tcW w:w="2214" w:type="dxa"/>
          </w:tcPr>
          <w:p w14:paraId="641566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6258" w:type="dxa"/>
          </w:tcPr>
          <w:p w14:paraId="24048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на переключение баков</w:t>
            </w:r>
          </w:p>
        </w:tc>
        <w:tc>
          <w:tcPr>
            <w:tcW w:w="621" w:type="dxa"/>
          </w:tcPr>
          <w:p w14:paraId="5DD5A5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683270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31 мин.</w:t>
            </w:r>
          </w:p>
        </w:tc>
      </w:tr>
      <w:tr w:rsidR="002260A5" w:rsidRPr="00584DE4" w14:paraId="605233DD" w14:textId="77777777" w:rsidTr="00274E04">
        <w:tc>
          <w:tcPr>
            <w:tcW w:w="2214" w:type="dxa"/>
          </w:tcPr>
          <w:p w14:paraId="6C92F1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w:t>
            </w:r>
          </w:p>
        </w:tc>
        <w:tc>
          <w:tcPr>
            <w:tcW w:w="6258" w:type="dxa"/>
          </w:tcPr>
          <w:p w14:paraId="5C457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с завода N 22 НИИ ВВС</w:t>
            </w:r>
          </w:p>
        </w:tc>
        <w:tc>
          <w:tcPr>
            <w:tcW w:w="621" w:type="dxa"/>
          </w:tcPr>
          <w:p w14:paraId="705ADF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6946E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мин.</w:t>
            </w:r>
          </w:p>
        </w:tc>
      </w:tr>
      <w:tr w:rsidR="002260A5" w:rsidRPr="00584DE4" w14:paraId="36E6E92D" w14:textId="77777777" w:rsidTr="00274E04">
        <w:tc>
          <w:tcPr>
            <w:tcW w:w="2214" w:type="dxa"/>
          </w:tcPr>
          <w:p w14:paraId="4C9C9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года</w:t>
            </w:r>
          </w:p>
        </w:tc>
        <w:tc>
          <w:tcPr>
            <w:tcW w:w="6258" w:type="dxa"/>
          </w:tcPr>
          <w:p w14:paraId="2F29A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621" w:type="dxa"/>
          </w:tcPr>
          <w:p w14:paraId="6CFAB8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697B3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r>
      <w:tr w:rsidR="002260A5" w:rsidRPr="00584DE4" w14:paraId="7D7EF817" w14:textId="77777777" w:rsidTr="00274E04">
        <w:tc>
          <w:tcPr>
            <w:tcW w:w="2214" w:type="dxa"/>
          </w:tcPr>
          <w:p w14:paraId="538C3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6258" w:type="dxa"/>
          </w:tcPr>
          <w:p w14:paraId="44FD5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выгорание топлива из подвесных баков</w:t>
            </w:r>
          </w:p>
        </w:tc>
        <w:tc>
          <w:tcPr>
            <w:tcW w:w="621" w:type="dxa"/>
          </w:tcPr>
          <w:p w14:paraId="463EE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 </w:t>
            </w:r>
          </w:p>
        </w:tc>
        <w:tc>
          <w:tcPr>
            <w:tcW w:w="1505" w:type="dxa"/>
          </w:tcPr>
          <w:p w14:paraId="765D89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 мин.</w:t>
            </w:r>
          </w:p>
        </w:tc>
      </w:tr>
      <w:tr w:rsidR="002260A5" w:rsidRPr="00584DE4" w14:paraId="6D4239F0" w14:textId="77777777" w:rsidTr="00274E04">
        <w:tc>
          <w:tcPr>
            <w:tcW w:w="2214" w:type="dxa"/>
          </w:tcPr>
          <w:p w14:paraId="0B008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6258" w:type="dxa"/>
          </w:tcPr>
          <w:p w14:paraId="2D54F2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621" w:type="dxa"/>
          </w:tcPr>
          <w:p w14:paraId="2EF23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1C39B7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34656B7D" w14:textId="77777777" w:rsidTr="00274E04">
        <w:tc>
          <w:tcPr>
            <w:tcW w:w="2214" w:type="dxa"/>
          </w:tcPr>
          <w:p w14:paraId="20B59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6258" w:type="dxa"/>
          </w:tcPr>
          <w:p w14:paraId="7172EE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621" w:type="dxa"/>
          </w:tcPr>
          <w:p w14:paraId="61402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74712A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58 мин.</w:t>
            </w:r>
          </w:p>
        </w:tc>
      </w:tr>
      <w:tr w:rsidR="002260A5" w:rsidRPr="00584DE4" w14:paraId="506EFF47" w14:textId="77777777" w:rsidTr="00274E04">
        <w:tc>
          <w:tcPr>
            <w:tcW w:w="2214" w:type="dxa"/>
          </w:tcPr>
          <w:p w14:paraId="31D96F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6258" w:type="dxa"/>
          </w:tcPr>
          <w:p w14:paraId="7D959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621" w:type="dxa"/>
          </w:tcPr>
          <w:p w14:paraId="6E899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2FEA73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 мин.</w:t>
            </w:r>
          </w:p>
        </w:tc>
      </w:tr>
      <w:tr w:rsidR="002260A5" w:rsidRPr="00584DE4" w14:paraId="5D99FC8F" w14:textId="77777777" w:rsidTr="00274E04">
        <w:tc>
          <w:tcPr>
            <w:tcW w:w="2214" w:type="dxa"/>
          </w:tcPr>
          <w:p w14:paraId="4D4424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6258" w:type="dxa"/>
          </w:tcPr>
          <w:p w14:paraId="4A2612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взлет и посадки</w:t>
            </w:r>
          </w:p>
        </w:tc>
        <w:tc>
          <w:tcPr>
            <w:tcW w:w="621" w:type="dxa"/>
          </w:tcPr>
          <w:p w14:paraId="31A863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505" w:type="dxa"/>
          </w:tcPr>
          <w:p w14:paraId="23F087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786838F3" w14:textId="77777777" w:rsidTr="00274E04">
        <w:tc>
          <w:tcPr>
            <w:tcW w:w="2214" w:type="dxa"/>
          </w:tcPr>
          <w:p w14:paraId="777AE5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6258" w:type="dxa"/>
          </w:tcPr>
          <w:p w14:paraId="40CD9F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c>
          <w:tcPr>
            <w:tcW w:w="621" w:type="dxa"/>
          </w:tcPr>
          <w:p w14:paraId="2B5A3E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40181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 мин.</w:t>
            </w:r>
          </w:p>
        </w:tc>
      </w:tr>
      <w:tr w:rsidR="002260A5" w:rsidRPr="00584DE4" w14:paraId="1234BA42" w14:textId="77777777" w:rsidTr="00274E04">
        <w:tc>
          <w:tcPr>
            <w:tcW w:w="2214" w:type="dxa"/>
          </w:tcPr>
          <w:p w14:paraId="515DB8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6258" w:type="dxa"/>
          </w:tcPr>
          <w:p w14:paraId="138DAA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сбрасывание подвесных баков</w:t>
            </w:r>
          </w:p>
        </w:tc>
        <w:tc>
          <w:tcPr>
            <w:tcW w:w="621" w:type="dxa"/>
          </w:tcPr>
          <w:p w14:paraId="3CDD86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19775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мин.</w:t>
            </w:r>
          </w:p>
        </w:tc>
      </w:tr>
      <w:tr w:rsidR="002260A5" w:rsidRPr="00584DE4" w14:paraId="64DDE25B" w14:textId="77777777" w:rsidTr="00274E04">
        <w:tc>
          <w:tcPr>
            <w:tcW w:w="2214" w:type="dxa"/>
          </w:tcPr>
          <w:p w14:paraId="0BDA23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w:t>
            </w:r>
          </w:p>
        </w:tc>
        <w:tc>
          <w:tcPr>
            <w:tcW w:w="6258" w:type="dxa"/>
          </w:tcPr>
          <w:p w14:paraId="4A9AA2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из НИИ на завод N 22</w:t>
            </w:r>
          </w:p>
        </w:tc>
        <w:tc>
          <w:tcPr>
            <w:tcW w:w="621" w:type="dxa"/>
          </w:tcPr>
          <w:p w14:paraId="295E4D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505" w:type="dxa"/>
          </w:tcPr>
          <w:p w14:paraId="21C6DB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мин.</w:t>
            </w:r>
          </w:p>
        </w:tc>
      </w:tr>
      <w:tr w:rsidR="002260A5" w:rsidRPr="00584DE4" w14:paraId="0DFCBE30" w14:textId="77777777" w:rsidTr="00274E04">
        <w:tc>
          <w:tcPr>
            <w:tcW w:w="2214" w:type="dxa"/>
            <w:tcBorders>
              <w:bottom w:val="single" w:sz="12" w:space="0" w:color="auto"/>
            </w:tcBorders>
          </w:tcPr>
          <w:p w14:paraId="2F41A8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проведено</w:t>
            </w:r>
          </w:p>
        </w:tc>
        <w:tc>
          <w:tcPr>
            <w:tcW w:w="6258" w:type="dxa"/>
            <w:tcBorders>
              <w:bottom w:val="single" w:sz="12" w:space="0" w:color="auto"/>
            </w:tcBorders>
          </w:tcPr>
          <w:p w14:paraId="04EA48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621" w:type="dxa"/>
            <w:tcBorders>
              <w:bottom w:val="single" w:sz="12" w:space="0" w:color="auto"/>
            </w:tcBorders>
          </w:tcPr>
          <w:p w14:paraId="2AF90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полетов</w:t>
            </w:r>
          </w:p>
        </w:tc>
        <w:tc>
          <w:tcPr>
            <w:tcW w:w="1505" w:type="dxa"/>
            <w:tcBorders>
              <w:bottom w:val="single" w:sz="12" w:space="0" w:color="auto"/>
            </w:tcBorders>
          </w:tcPr>
          <w:p w14:paraId="2EF87D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w:t>
            </w:r>
          </w:p>
        </w:tc>
      </w:tr>
    </w:tbl>
    <w:p w14:paraId="3418F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испытании 16 дней (4031).</w:t>
      </w:r>
    </w:p>
    <w:p w14:paraId="3D6009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E5E989" w14:textId="77777777" w:rsidR="009C36E2" w:rsidRPr="00584DE4" w:rsidRDefault="009C36E2" w:rsidP="00584DE4">
      <w:pPr>
        <w:jc w:val="both"/>
        <w:rPr>
          <w:rStyle w:val="77"/>
          <w:rFonts w:ascii="Times New Roman" w:hAnsi="Times New Roman" w:cs="Times New Roman"/>
          <w:color w:val="000000" w:themeColor="text1"/>
          <w:sz w:val="16"/>
          <w:szCs w:val="16"/>
        </w:rPr>
      </w:pPr>
      <w:r w:rsidRPr="00584DE4">
        <w:rPr>
          <w:rStyle w:val="77"/>
          <w:rFonts w:ascii="Times New Roman" w:hAnsi="Times New Roman" w:cs="Times New Roman"/>
          <w:color w:val="000000" w:themeColor="text1"/>
          <w:sz w:val="16"/>
          <w:szCs w:val="16"/>
        </w:rPr>
        <w:t>8 октября 1938 года начальник ВВС командарм 2-го ранга Локтионов утвердил с припиской отчет по испытаниям ВИТ-2: «Пункт 5 заключе</w:t>
      </w:r>
      <w:r w:rsidRPr="00584DE4">
        <w:rPr>
          <w:rStyle w:val="77"/>
          <w:rFonts w:ascii="Times New Roman" w:hAnsi="Times New Roman" w:cs="Times New Roman"/>
          <w:color w:val="000000" w:themeColor="text1"/>
          <w:sz w:val="16"/>
          <w:szCs w:val="16"/>
        </w:rPr>
        <w:softHyphen/>
        <w:t>ния исключить». Тем не менее военные не проявили желания задуматься над тактикой применения установленного на ВИТ-2 воору</w:t>
      </w:r>
      <w:r w:rsidRPr="00584DE4">
        <w:rPr>
          <w:rStyle w:val="77"/>
          <w:rFonts w:ascii="Times New Roman" w:hAnsi="Times New Roman" w:cs="Times New Roman"/>
          <w:color w:val="000000" w:themeColor="text1"/>
          <w:sz w:val="16"/>
          <w:szCs w:val="16"/>
        </w:rPr>
        <w:softHyphen/>
        <w:t>жения, которое они почему-то считали толь</w:t>
      </w:r>
      <w:r w:rsidRPr="00584DE4">
        <w:rPr>
          <w:rStyle w:val="77"/>
          <w:rFonts w:ascii="Times New Roman" w:hAnsi="Times New Roman" w:cs="Times New Roman"/>
          <w:color w:val="000000" w:themeColor="text1"/>
          <w:sz w:val="16"/>
          <w:szCs w:val="16"/>
        </w:rPr>
        <w:softHyphen/>
        <w:t>ко оборонительным, хотя с учетом летных ха</w:t>
      </w:r>
      <w:r w:rsidRPr="00584DE4">
        <w:rPr>
          <w:rStyle w:val="77"/>
          <w:rFonts w:ascii="Times New Roman" w:hAnsi="Times New Roman" w:cs="Times New Roman"/>
          <w:color w:val="000000" w:themeColor="text1"/>
          <w:sz w:val="16"/>
          <w:szCs w:val="16"/>
        </w:rPr>
        <w:softHyphen/>
        <w:t>рактеристик самолета это был тот самый крейсер, который они же сами желали полу</w:t>
      </w:r>
      <w:r w:rsidRPr="00584DE4">
        <w:rPr>
          <w:rStyle w:val="77"/>
          <w:rFonts w:ascii="Times New Roman" w:hAnsi="Times New Roman" w:cs="Times New Roman"/>
          <w:color w:val="000000" w:themeColor="text1"/>
          <w:sz w:val="16"/>
          <w:szCs w:val="16"/>
        </w:rPr>
        <w:softHyphen/>
        <w:t>чить с конца 1920-х годов. В сложившейся обстановке Н.Н. Поликарпов, по сути, отка</w:t>
      </w:r>
      <w:r w:rsidRPr="00584DE4">
        <w:rPr>
          <w:rStyle w:val="77"/>
          <w:rFonts w:ascii="Times New Roman" w:hAnsi="Times New Roman" w:cs="Times New Roman"/>
          <w:color w:val="000000" w:themeColor="text1"/>
          <w:sz w:val="16"/>
          <w:szCs w:val="16"/>
        </w:rPr>
        <w:softHyphen/>
        <w:t>зался от доводки ВИТ-2, сосредоточив усилия на разработке бомбардировщика СПБ. Пе</w:t>
      </w:r>
      <w:r w:rsidRPr="00584DE4">
        <w:rPr>
          <w:rStyle w:val="77"/>
          <w:rFonts w:ascii="Times New Roman" w:hAnsi="Times New Roman" w:cs="Times New Roman"/>
          <w:color w:val="000000" w:themeColor="text1"/>
          <w:sz w:val="16"/>
          <w:szCs w:val="16"/>
        </w:rPr>
        <w:softHyphen/>
        <w:t>чальная история запуска в серию этой маши</w:t>
      </w:r>
      <w:r w:rsidRPr="00584DE4">
        <w:rPr>
          <w:rStyle w:val="77"/>
          <w:rFonts w:ascii="Times New Roman" w:hAnsi="Times New Roman" w:cs="Times New Roman"/>
          <w:color w:val="000000" w:themeColor="text1"/>
          <w:sz w:val="16"/>
          <w:szCs w:val="16"/>
        </w:rPr>
        <w:softHyphen/>
        <w:t>ны - тема отдельного разговора, но, навер</w:t>
      </w:r>
      <w:r w:rsidRPr="00584DE4">
        <w:rPr>
          <w:rStyle w:val="77"/>
          <w:rFonts w:ascii="Times New Roman" w:hAnsi="Times New Roman" w:cs="Times New Roman"/>
          <w:color w:val="000000" w:themeColor="text1"/>
          <w:sz w:val="16"/>
          <w:szCs w:val="16"/>
        </w:rPr>
        <w:softHyphen/>
        <w:t>ное, стоит заметить, что если бы вместо него решили доводить до ума ВИТ-2, то в сентябре 1941 года, вероятно, не пришлось бы в по</w:t>
      </w:r>
      <w:r w:rsidRPr="00584DE4">
        <w:rPr>
          <w:rStyle w:val="77"/>
          <w:rFonts w:ascii="Times New Roman" w:hAnsi="Times New Roman" w:cs="Times New Roman"/>
          <w:color w:val="000000" w:themeColor="text1"/>
          <w:sz w:val="16"/>
          <w:szCs w:val="16"/>
        </w:rPr>
        <w:softHyphen/>
        <w:t>жарном порядке «перепиливать» Пе-2 № 391902 в «серийный истребитель Пе-3» (19882).</w:t>
      </w:r>
    </w:p>
    <w:p w14:paraId="7C3D0B1A" w14:textId="77777777" w:rsidR="009C36E2" w:rsidRPr="00584DE4" w:rsidRDefault="009C36E2" w:rsidP="00584DE4">
      <w:pPr>
        <w:jc w:val="both"/>
        <w:rPr>
          <w:color w:val="000000" w:themeColor="text1"/>
          <w:sz w:val="16"/>
          <w:szCs w:val="16"/>
        </w:rPr>
      </w:pPr>
    </w:p>
    <w:p w14:paraId="284645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октября 1938 г. по результатам пробного перелета из Москвы в Красно</w:t>
      </w:r>
      <w:r w:rsidRPr="00584DE4">
        <w:rPr>
          <w:color w:val="000000" w:themeColor="text1"/>
          <w:sz w:val="16"/>
          <w:szCs w:val="16"/>
        </w:rPr>
        <w:softHyphen/>
        <w:t>ярск на Локхид Электра СССР-Н214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584DE4">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584DE4">
        <w:rPr>
          <w:color w:val="000000" w:themeColor="text1"/>
          <w:sz w:val="16"/>
          <w:szCs w:val="16"/>
        </w:rPr>
        <w:softHyphen/>
        <w:t>творительная видимость усложняли про</w:t>
      </w:r>
      <w:r w:rsidRPr="00584DE4">
        <w:rPr>
          <w:color w:val="000000" w:themeColor="text1"/>
          <w:sz w:val="16"/>
          <w:szCs w:val="16"/>
        </w:rPr>
        <w:softHyphen/>
        <w:t>изводство посадки. После второго захода на посадку самолет на большой скорости призем</w:t>
      </w:r>
      <w:r w:rsidRPr="00584DE4">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584DE4">
        <w:rPr>
          <w:color w:val="000000" w:themeColor="text1"/>
          <w:sz w:val="16"/>
          <w:szCs w:val="16"/>
        </w:rPr>
        <w:softHyphen/>
        <w:t>маживать и самолет пошел вправо с посте</w:t>
      </w:r>
      <w:r w:rsidRPr="00584DE4">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 Пилот т. Антюшев, являясь прямым винов</w:t>
      </w:r>
      <w:r w:rsidRPr="00584DE4">
        <w:rPr>
          <w:color w:val="000000" w:themeColor="text1"/>
          <w:sz w:val="16"/>
          <w:szCs w:val="16"/>
        </w:rPr>
        <w:softHyphen/>
        <w:t>ником аварии, допустил нарушение наставле</w:t>
      </w:r>
      <w:r w:rsidRPr="00584DE4">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2AD9AD90" w14:textId="77777777" w:rsidR="004B0DF9" w:rsidRPr="00584DE4" w:rsidRDefault="004B0DF9" w:rsidP="00584DE4">
      <w:pPr>
        <w:autoSpaceDE w:val="0"/>
        <w:autoSpaceDN w:val="0"/>
        <w:adjustRightInd w:val="0"/>
        <w:jc w:val="both"/>
        <w:rPr>
          <w:color w:val="000000" w:themeColor="text1"/>
          <w:sz w:val="16"/>
          <w:szCs w:val="16"/>
        </w:rPr>
      </w:pPr>
    </w:p>
    <w:p w14:paraId="7BE44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 Отчет НИИ ВВС по испытанию самолета СБП обсуждался на Военсовете ВВС, совместно с конструктором Поликарповым и директором заводом № 84 Осипенко и Военсоветом был утвержден (3777, 38-41).</w:t>
      </w:r>
    </w:p>
    <w:p w14:paraId="7F793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0ABA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М.М.К. писал Пред. КО В.М.М. письмо N 1913сс:</w:t>
      </w:r>
    </w:p>
    <w:p w14:paraId="7E943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готов и м.б. рекомендован только автожир А-7.</w:t>
      </w:r>
    </w:p>
    <w:p w14:paraId="16F0E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(2402).</w:t>
      </w:r>
    </w:p>
    <w:p w14:paraId="33555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063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Секр. КО Базилевич писал М.М.К. письмо N 5660/ко с просьбой представить для доклада В.М.М. материал о перспективах развития и возможности боевого применения автожиров и геликоптеров (пост. КО N 40сс от 22 марта 1938) (2402,248).</w:t>
      </w:r>
    </w:p>
    <w:p w14:paraId="68EEA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04EC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 Начальник НИИ ВВС в/инженер Лосюков и Военком НИИ ВВС батальонный комиссар Холопцев 10 октября 1938 года утвердили Заключение по докладной записке конструкторов завода № 32 Можаровского и Веневидова по вопросу о замене Шаровых башенных установок установками их Конструкции ТАТ на самолете № 32</w:t>
      </w:r>
    </w:p>
    <w:p w14:paraId="02F3BE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необходимым турельную установку ТАТ установить на опытном экземпляре самолета № 32 в носовой и хвостовой части для проведения испытаний (4180,281-282).</w:t>
      </w:r>
    </w:p>
    <w:p w14:paraId="5BE50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B7E758" w14:textId="77777777" w:rsidR="00F96FC0" w:rsidRPr="006851B7" w:rsidRDefault="00F96FC0" w:rsidP="00F96FC0">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На 8 октября 1940 г., как явствует из архивных документов, в составе самолетного парка 8-ой лаборатории ЦАГИ зна</w:t>
      </w:r>
      <w:r w:rsidRPr="006851B7">
        <w:rPr>
          <w:rStyle w:val="aff0"/>
          <w:rFonts w:ascii="Times New Roman" w:hAnsi="Times New Roman" w:cs="Times New Roman"/>
          <w:color w:val="0070C0"/>
          <w:spacing w:val="0"/>
          <w:sz w:val="16"/>
          <w:szCs w:val="16"/>
        </w:rPr>
        <w:softHyphen/>
        <w:t>чился ПЗЛ "Лось", выпущенный в 1938 г., который находился в лаборатории с апреля 1940 г. К этому времени он налетал 127 часов и один раз побывал в ре</w:t>
      </w:r>
      <w:r w:rsidRPr="006851B7">
        <w:rPr>
          <w:rStyle w:val="aff0"/>
          <w:rFonts w:ascii="Times New Roman" w:hAnsi="Times New Roman" w:cs="Times New Roman"/>
          <w:color w:val="0070C0"/>
          <w:spacing w:val="0"/>
          <w:sz w:val="16"/>
          <w:szCs w:val="16"/>
        </w:rPr>
        <w:softHyphen/>
        <w:t xml:space="preserve">монте </w:t>
      </w:r>
      <w:r w:rsidRPr="00F96FC0">
        <w:rPr>
          <w:rStyle w:val="aff0"/>
          <w:rFonts w:ascii="Times New Roman" w:hAnsi="Times New Roman" w:cs="Times New Roman"/>
          <w:i/>
          <w:iCs/>
          <w:color w:val="0070C0"/>
          <w:spacing w:val="0"/>
          <w:sz w:val="16"/>
          <w:szCs w:val="16"/>
        </w:rPr>
        <w:t>(</w:t>
      </w:r>
      <w:r w:rsidRPr="00F96FC0">
        <w:rPr>
          <w:rStyle w:val="aff4"/>
          <w:rFonts w:ascii="Times New Roman" w:hAnsi="Times New Roman" w:cs="Times New Roman"/>
          <w:i w:val="0"/>
          <w:iCs w:val="0"/>
          <w:color w:val="0070C0"/>
          <w:sz w:val="16"/>
          <w:szCs w:val="16"/>
          <w:lang w:val="ru-RU"/>
        </w:rPr>
        <w:t>Самарский филиал РГАНТД. Ф. Р-220. Оп. 2-6. Д. 3. Л. 4</w:t>
      </w:r>
      <w:r w:rsidRPr="00F96FC0">
        <w:rPr>
          <w:rStyle w:val="aff0"/>
          <w:rFonts w:ascii="Times New Roman" w:hAnsi="Times New Roman" w:cs="Times New Roman"/>
          <w:i/>
          <w:iCs/>
          <w:color w:val="0070C0"/>
          <w:spacing w:val="0"/>
          <w:sz w:val="16"/>
          <w:szCs w:val="16"/>
        </w:rPr>
        <w:t>)</w:t>
      </w:r>
      <w:r w:rsidRPr="006851B7">
        <w:rPr>
          <w:rStyle w:val="aff0"/>
          <w:rFonts w:ascii="Times New Roman" w:hAnsi="Times New Roman" w:cs="Times New Roman"/>
          <w:color w:val="0070C0"/>
          <w:spacing w:val="0"/>
          <w:sz w:val="16"/>
          <w:szCs w:val="16"/>
        </w:rPr>
        <w:t xml:space="preserve">. Эти данные практически полностью совпадают с описывавшимся В.Р. Котельниковым </w:t>
      </w:r>
      <w:r w:rsidRPr="006851B7">
        <w:rPr>
          <w:rStyle w:val="aff0"/>
          <w:rFonts w:ascii="Times New Roman" w:hAnsi="Times New Roman" w:cs="Times New Roman"/>
          <w:color w:val="0070C0"/>
          <w:spacing w:val="0"/>
          <w:sz w:val="16"/>
          <w:szCs w:val="16"/>
          <w:lang w:val="en-US"/>
        </w:rPr>
        <w:t>PZL</w:t>
      </w:r>
      <w:r w:rsidRPr="006851B7">
        <w:rPr>
          <w:rStyle w:val="aff0"/>
          <w:rFonts w:ascii="Times New Roman" w:hAnsi="Times New Roman" w:cs="Times New Roman"/>
          <w:color w:val="0070C0"/>
          <w:spacing w:val="0"/>
          <w:sz w:val="16"/>
          <w:szCs w:val="16"/>
        </w:rPr>
        <w:t xml:space="preserve"> Р.37А </w:t>
      </w:r>
      <w:r w:rsidRPr="006851B7">
        <w:rPr>
          <w:rStyle w:val="aff0"/>
          <w:rFonts w:ascii="Times New Roman" w:hAnsi="Times New Roman" w:cs="Times New Roman"/>
          <w:color w:val="0070C0"/>
          <w:spacing w:val="0"/>
          <w:sz w:val="16"/>
          <w:szCs w:val="16"/>
          <w:lang w:val="en-US"/>
        </w:rPr>
        <w:t>bis</w:t>
      </w:r>
      <w:r w:rsidRPr="006851B7">
        <w:rPr>
          <w:rStyle w:val="aff0"/>
          <w:rFonts w:ascii="Times New Roman" w:hAnsi="Times New Roman" w:cs="Times New Roman"/>
          <w:color w:val="0070C0"/>
          <w:spacing w:val="0"/>
          <w:sz w:val="16"/>
          <w:szCs w:val="16"/>
        </w:rPr>
        <w:t xml:space="preserve">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w:t>
      </w:r>
      <w:r w:rsidRPr="006851B7">
        <w:rPr>
          <w:rStyle w:val="aff0"/>
          <w:rFonts w:ascii="Times New Roman" w:hAnsi="Times New Roman" w:cs="Times New Roman"/>
          <w:color w:val="0070C0"/>
          <w:spacing w:val="0"/>
          <w:sz w:val="16"/>
          <w:szCs w:val="16"/>
        </w:rPr>
        <w:softHyphen/>
        <w:t>ло, с уверенностью можно сказать, что он был передан туда из НИИ ВВС и его изучение, включая летные испытания, все-таки было продолжено.</w:t>
      </w:r>
    </w:p>
    <w:p w14:paraId="5832BC16" w14:textId="77777777" w:rsidR="00F96FC0" w:rsidRPr="006851B7" w:rsidRDefault="00F96FC0" w:rsidP="00F96FC0">
      <w:pPr>
        <w:jc w:val="both"/>
        <w:rPr>
          <w:color w:val="0070C0"/>
          <w:sz w:val="16"/>
          <w:szCs w:val="16"/>
        </w:rPr>
      </w:pPr>
      <w:r w:rsidRPr="006851B7">
        <w:rPr>
          <w:rStyle w:val="aff0"/>
          <w:rFonts w:ascii="Times New Roman" w:hAnsi="Times New Roman" w:cs="Times New Roman"/>
          <w:color w:val="0070C0"/>
          <w:spacing w:val="0"/>
          <w:sz w:val="16"/>
          <w:szCs w:val="16"/>
        </w:rPr>
        <w:t xml:space="preserve">Польская авиатехника из состава самолетного парка 8-ой лаборатории ЦАГИ на 8 октября 1940 г. была также представлена еще одним типом. Это был учебный самолет </w:t>
      </w:r>
      <w:r w:rsidRPr="006851B7">
        <w:rPr>
          <w:rStyle w:val="aff0"/>
          <w:rFonts w:ascii="Times New Roman" w:hAnsi="Times New Roman" w:cs="Times New Roman"/>
          <w:color w:val="0070C0"/>
          <w:spacing w:val="0"/>
          <w:sz w:val="16"/>
          <w:szCs w:val="16"/>
          <w:lang w:val="en-US"/>
        </w:rPr>
        <w:t>RWD</w:t>
      </w:r>
      <w:r w:rsidRPr="006851B7">
        <w:rPr>
          <w:rStyle w:val="aff0"/>
          <w:rFonts w:ascii="Times New Roman" w:hAnsi="Times New Roman" w:cs="Times New Roman"/>
          <w:color w:val="0070C0"/>
          <w:spacing w:val="0"/>
          <w:sz w:val="16"/>
          <w:szCs w:val="16"/>
        </w:rPr>
        <w:t>-8 (РВД-8), попавший в лабораторию в июне 1940 г.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 (25647).</w:t>
      </w:r>
    </w:p>
    <w:p w14:paraId="2D667CC6" w14:textId="77777777" w:rsidR="00F96FC0" w:rsidRPr="006851B7" w:rsidRDefault="00F96FC0" w:rsidP="00F96FC0">
      <w:pPr>
        <w:jc w:val="both"/>
        <w:rPr>
          <w:color w:val="0070C0"/>
          <w:sz w:val="16"/>
          <w:szCs w:val="16"/>
        </w:rPr>
      </w:pPr>
    </w:p>
    <w:p w14:paraId="7C0DDF6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октября 1938 вышел приказ № 13 по 19 ГУ НКОП</w:t>
      </w:r>
    </w:p>
    <w:p w14:paraId="3B400A6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постановления Правительства от 8-го Июля с. г. за № 152сс и приказа Народного Комиссара Оборонной Промышленности № 319сс перед ЦАЛом и заводом № 236 ставится ответственная задача по улучшение авиационных батарей и поднятию их качества на уровне современных заграничных образцов.</w:t>
      </w:r>
    </w:p>
    <w:p w14:paraId="22DBA3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Последние месяцы работы завода № 236 показывают вместо улучшения качества батарей ухудшение работы завода и полный срыв освоения авиацоонных моноблоков и батарей новой серии. Центральная аккумуляторная лаборатория совершенно не обеспечивает своими исследованиями быстрого улучшения качества авиационных батарей.</w:t>
      </w:r>
    </w:p>
    <w:p w14:paraId="5F1590C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Занимаясь узким вопросом конструирования двух типов батарей, ла</w:t>
      </w:r>
      <w:r w:rsidRPr="00584DE4">
        <w:rPr>
          <w:color w:val="000000" w:themeColor="text1"/>
          <w:sz w:val="16"/>
          <w:szCs w:val="16"/>
        </w:rPr>
        <w:softHyphen/>
        <w:t>боратория упустила из своего..поля зрения основные вопросы технологии и все вопросы приведения характеристик авиационных батарей в соответ-ртвии с требованиями современной авиационной техники.</w:t>
      </w:r>
    </w:p>
    <w:p w14:paraId="5960E6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Лаборатовия завода № 236 также не занимается улучшением качества авиобатарей и изучением их в эксплоатации.</w:t>
      </w:r>
    </w:p>
    <w:p w14:paraId="757DA13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деле совершенствования авиобатасей на заводе полный: застой. производство авиационных батарей организовано кустарно, ответственность за качество продукции совершенно недостаточна.</w:t>
      </w:r>
    </w:p>
    <w:p w14:paraId="6F9F4B5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Участились случаи боя бачков и негерметичности собранных батарей. В течение шести месяцев ведутся разговоры о морозостойкой мастике и не принимается никаких реальных мер к освоению ее производства.</w:t>
      </w:r>
    </w:p>
    <w:p w14:paraId="4D1A52F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Организация и состояние конструкторских работ как в ЦАЛе, так и на заводе № 236 не обеспечивают выполнения задач, поставленных перед ним Правительством.</w:t>
      </w:r>
    </w:p>
    <w:p w14:paraId="05EEED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Для ликвидации существующего неудовлетворительного положения и обеспечения производства высококачественных батарей,</w:t>
      </w:r>
    </w:p>
    <w:p w14:paraId="3A14AB6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ПРИКАЗЫВАЮ:</w:t>
      </w:r>
    </w:p>
    <w:p w14:paraId="4600651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Директору ЦАЛ"а.</w:t>
      </w:r>
    </w:p>
    <w:p w14:paraId="1833C3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Организовать авиационную группу в составе 5-6 человек, обеспечив ее соответствующим оборудованием:</w:t>
      </w:r>
    </w:p>
    <w:p w14:paraId="14CFC34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Вибрационной установкой,</w:t>
      </w:r>
    </w:p>
    <w:p w14:paraId="0183AC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Установкой для измерения температурных режимов,</w:t>
      </w:r>
    </w:p>
    <w:p w14:paraId="3378A5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Камерой для разряжения воздуха.</w:t>
      </w:r>
    </w:p>
    <w:p w14:paraId="3661F80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Срок 1/1-39 года.</w:t>
      </w:r>
    </w:p>
    <w:p w14:paraId="67755BB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Положить в основу работы данной группы вопросы совершенствования авиационных батарей в направлениях: уменьшения весов и габаритов, изучения влияния высоких и низких тенааратур, высотности, вибрации и улучшения хранения батарей (применение мипоровой сепарации). Разработать конкретный план выполнения этих мероприятий к 25.Х с.г.</w:t>
      </w:r>
    </w:p>
    <w:p w14:paraId="1C4BF6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Систематизировать и использовать при разработке новых конструкций весь иностранный опыт (литературные данные, испытание за</w:t>
      </w:r>
      <w:r w:rsidRPr="00584DE4">
        <w:rPr>
          <w:color w:val="000000" w:themeColor="text1"/>
          <w:sz w:val="16"/>
          <w:szCs w:val="16"/>
        </w:rPr>
        <w:softHyphen/>
        <w:t>рничных образцов и т.д./, а также данных по изучению авиационных батарей. Срок 1/1-39 г.</w:t>
      </w:r>
    </w:p>
    <w:p w14:paraId="29324094" w14:textId="77777777" w:rsidR="004B0DF9" w:rsidRPr="00584DE4" w:rsidRDefault="004B0DF9" w:rsidP="00584DE4">
      <w:pPr>
        <w:tabs>
          <w:tab w:val="left" w:pos="5698"/>
        </w:tabs>
        <w:autoSpaceDE w:val="0"/>
        <w:autoSpaceDN w:val="0"/>
        <w:adjustRightInd w:val="0"/>
        <w:jc w:val="both"/>
        <w:rPr>
          <w:color w:val="000000" w:themeColor="text1"/>
          <w:sz w:val="16"/>
          <w:szCs w:val="16"/>
        </w:rPr>
      </w:pPr>
      <w:r w:rsidRPr="00584DE4">
        <w:rPr>
          <w:color w:val="000000" w:themeColor="text1"/>
          <w:sz w:val="16"/>
          <w:szCs w:val="16"/>
        </w:rPr>
        <w:t>4. Организовать группу изучения качества заводской продукции, вменив в ее обязанности,также систематическую проверку заводской технологии. Срок 10/Х1. с.г.</w:t>
      </w:r>
    </w:p>
    <w:p w14:paraId="07E42D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Организовать совместно с УВВС, в ближайшее время сравнительные испытания батарей завода № 236 "Ленинской Искры" и заграничных в эксплоатациионных условиях. Срок 1/1-39г</w:t>
      </w:r>
      <w:r w:rsidRPr="00584DE4">
        <w:rPr>
          <w:color w:val="000000" w:themeColor="text1"/>
          <w:sz w:val="16"/>
          <w:szCs w:val="16"/>
          <w:vertAlign w:val="subscript"/>
        </w:rPr>
        <w:t>#</w:t>
      </w:r>
    </w:p>
    <w:p w14:paraId="579F64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Директору завода № 236.</w:t>
      </w:r>
    </w:p>
    <w:p w14:paraId="18EE5D6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Организовать в заводской лаборатории особую группу по авиационным батареям, увязав ее работы с авиационной группой главного конструктора. Срок 15/Х1</w:t>
      </w:r>
    </w:p>
    <w:p w14:paraId="0B8181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smallCaps/>
          <w:color w:val="000000" w:themeColor="text1"/>
          <w:sz w:val="16"/>
          <w:szCs w:val="16"/>
        </w:rPr>
        <w:t xml:space="preserve">2. </w:t>
      </w:r>
      <w:r w:rsidRPr="00584DE4">
        <w:rPr>
          <w:color w:val="000000" w:themeColor="text1"/>
          <w:sz w:val="16"/>
          <w:szCs w:val="16"/>
        </w:rPr>
        <w:t>Пересмотреть технологический процесс в таком направлении, чтобы исключить возможность случайного попадания посторонних деталей во время сборки аккумуляторов и внедрить профилактические мероприятия, обеспечивающие изжитие брака по небрежности рабочих (частичное отсутствие фанеры и попадания свинцовых шайб) Срок 20/Х.</w:t>
      </w:r>
    </w:p>
    <w:p w14:paraId="0257794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Разработать технологические карты и инструкции по обслуживающие точное соблюдение технологического процесса по всем звеньям. Срок 25/Х</w:t>
      </w:r>
    </w:p>
    <w:p w14:paraId="70D34B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Организовать процесс движения деталей по всем цехам, разработав соответствующие инструкции о порядке учета. Срок 25/Х.</w:t>
      </w:r>
    </w:p>
    <w:p w14:paraId="750C7F8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Применить в производстве морозостойкую мастику по рецепту ЦАЛа. Срок 25/Х.</w:t>
      </w:r>
    </w:p>
    <w:p w14:paraId="7B862D7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Выявить получение в цехах брака по технологическим причинам совместно с Лабораторией № 40, составить календарный план мероприятий для устсанения этих причин брака. Срок представления плана вГлавк 20/Х.</w:t>
      </w:r>
    </w:p>
    <w:p w14:paraId="658C42E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Обеспечить полное и всестороннее ознакомление и изучение технологических спецификаций всеми ИТР и рабочими цехов по всем специальностям и квалификациям. Спок 15/Х1.</w:t>
      </w:r>
    </w:p>
    <w:p w14:paraId="50F00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Подготовить серийный выпуск в 1939 г. авиационных батарей в моноблоках типа 12-А-5, 12-А-10 и 12-А-30. Срок 1/1-39 г. (10154).</w:t>
      </w:r>
    </w:p>
    <w:p w14:paraId="242A2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EB51DD" w14:textId="2C0CAA8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октября 1938 г. по пр. НКОП № 395сс в соответствии с пост. ЭКОСО при СНК № 684-142сс от 23.09.1938 г. на завод (Чугунолитейный и механический завод «</w:t>
      </w:r>
      <w:r w:rsidRPr="00584DE4">
        <w:rPr>
          <w:color w:val="000000" w:themeColor="text1"/>
          <w:sz w:val="16"/>
          <w:szCs w:val="16"/>
          <w:lang w:val="en-US"/>
        </w:rPr>
        <w:t>P</w:t>
      </w:r>
      <w:r w:rsidRPr="00584DE4">
        <w:rPr>
          <w:color w:val="000000" w:themeColor="text1"/>
          <w:sz w:val="16"/>
          <w:szCs w:val="16"/>
        </w:rPr>
        <w:t>.</w:t>
      </w:r>
      <w:r w:rsidRPr="00584DE4">
        <w:rPr>
          <w:color w:val="000000" w:themeColor="text1"/>
          <w:sz w:val="16"/>
          <w:szCs w:val="16"/>
          <w:lang w:val="en-US"/>
        </w:rPr>
        <w:t>P</w:t>
      </w:r>
      <w:r w:rsidRPr="00584DE4">
        <w:rPr>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w:t>
      </w:r>
      <w:r w:rsidR="00B53540">
        <w:rPr>
          <w:color w:val="000000" w:themeColor="text1"/>
          <w:sz w:val="16"/>
          <w:szCs w:val="16"/>
        </w:rPr>
        <w:t xml:space="preserve"> </w:t>
      </w:r>
      <w:r w:rsidRPr="00584DE4">
        <w:rPr>
          <w:color w:val="000000" w:themeColor="text1"/>
          <w:sz w:val="16"/>
          <w:szCs w:val="16"/>
        </w:rPr>
        <w:t>г. Петроград,</w:t>
      </w:r>
      <w:r w:rsidR="00B53540">
        <w:rPr>
          <w:color w:val="000000" w:themeColor="text1"/>
          <w:sz w:val="16"/>
          <w:szCs w:val="16"/>
        </w:rPr>
        <w:t xml:space="preserve"> </w:t>
      </w:r>
      <w:r w:rsidRPr="00584DE4">
        <w:rPr>
          <w:color w:val="000000" w:themeColor="text1"/>
          <w:sz w:val="16"/>
          <w:szCs w:val="16"/>
        </w:rPr>
        <w:t>г. Ленинград/) с завода № 7 ЗГУ с 01.1939 г. передано производство хлопчатобумажных ленточных текстильных машин.</w:t>
      </w:r>
    </w:p>
    <w:p w14:paraId="01B088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6C62B2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08.1941 г. завод эвакуирован в Казань, где и остался.</w:t>
      </w:r>
    </w:p>
    <w:p w14:paraId="21557D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1944 г. на старой площадке завода в Ленинграде образован завод № 287 НКАП (11982).</w:t>
      </w:r>
    </w:p>
    <w:p w14:paraId="67C36EC6" w14:textId="77777777" w:rsidR="004B0DF9" w:rsidRPr="00584DE4" w:rsidRDefault="004B0DF9" w:rsidP="00584DE4">
      <w:pPr>
        <w:autoSpaceDE w:val="0"/>
        <w:autoSpaceDN w:val="0"/>
        <w:adjustRightInd w:val="0"/>
        <w:jc w:val="both"/>
        <w:rPr>
          <w:color w:val="000000" w:themeColor="text1"/>
          <w:sz w:val="16"/>
          <w:szCs w:val="16"/>
        </w:rPr>
      </w:pPr>
    </w:p>
    <w:p w14:paraId="4F7D97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закончились испытания воздушной торпеды 301 С.П.К. с ЖРД ОРМ-65 В.П.Глушко, которые проходили с 29 апреля 1937. Размещали под консолью ТБ-3. Ви Е.С.Щетинков. В.П.Г. хотел поставить вдвое более легкий ОРМ-66ю Начали разработку новых - 101, 102, 103, но из-за репрессий - прекратили (7464, 5).</w:t>
      </w:r>
    </w:p>
    <w:p w14:paraId="20323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4E74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октября 1938 г. Старший инженер 4 отдела 3 управления ВиМТС ВВС РККА военинженер 1 ранга Л.ПЛобачев принял партию в 20 шт. РОС-203 от начальника ОТК НИИ-3 А.П.Дмитриева. Все босприпасы к 10 октября доставили на Ногинский авиаполигон. Чуть позже старший инженер 4-го отдела 3-го управлении ВиМТС ВВС РККА военинжепер 1 ранга Л.П.Лобачев доставил еще 20 штук РОС-203 (номер модели неиз</w:t>
      </w:r>
      <w:r w:rsidRPr="00584DE4">
        <w:rPr>
          <w:color w:val="000000" w:themeColor="text1"/>
          <w:sz w:val="16"/>
          <w:szCs w:val="16"/>
        </w:rPr>
        <w:softHyphen/>
        <w:t>вестен), принятых у начальника ОТК НИИ-3 НКОП А.П.Дмитриева, однако эти снаряды на испытания не допустили. По распоряжениию на</w:t>
      </w:r>
      <w:r w:rsidRPr="00584DE4">
        <w:rPr>
          <w:color w:val="000000" w:themeColor="text1"/>
          <w:sz w:val="16"/>
          <w:szCs w:val="16"/>
        </w:rPr>
        <w:softHyphen/>
        <w:t>чальника ВВС РККА командарма 2 ранга А.Д.Локтионова, на подмос</w:t>
      </w:r>
      <w:r w:rsidRPr="00584DE4">
        <w:rPr>
          <w:color w:val="000000" w:themeColor="text1"/>
          <w:sz w:val="16"/>
          <w:szCs w:val="16"/>
        </w:rPr>
        <w:softHyphen/>
        <w:t>ковном аэродроме НИИ ВВС Шелково на бомбардировщике ТБ-3-4М34Р №22557 были смонтированы двухпланочные ракетные орудия не</w:t>
      </w:r>
      <w:r w:rsidRPr="00584DE4">
        <w:rPr>
          <w:color w:val="000000" w:themeColor="text1"/>
          <w:sz w:val="16"/>
          <w:szCs w:val="16"/>
        </w:rPr>
        <w:softHyphen/>
        <w:t>привычно больших размеров. Наряду с самолетом, НИПАВ “арендовал" в институте и экипаж - свой ТБ-3А, как было сказано выше, выбрал весь ресурс летной годности и «поработал» с РОФС-2ПЗ в качестве мишени.</w:t>
      </w:r>
    </w:p>
    <w:p w14:paraId="79E26A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E0C6A2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D51B27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239282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8 октября 1938 Кропотов писал СНК — СССР — тов. Осипенко </w:t>
      </w:r>
    </w:p>
    <w:p w14:paraId="65C6F3C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Направляю Вам технические материалы по следующим вопросам: </w:t>
      </w:r>
    </w:p>
    <w:p w14:paraId="1C820FC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44A5106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Катализаторы для получения синтина — на 3 листах фото англ. текста. </w:t>
      </w:r>
    </w:p>
    <w:p w14:paraId="0B730C9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Оба материала, по заключению специалиста, представляют интерес для Главгаза и направляются в дополнение к письму от 15 июля 1938 года за № 105209 (приводится по ГАРФ Ф. 8433. Оп. 4. Д. 203, Л. 7–70; ГАРФ Ф. 3433. Оп. 5. Д. 65. Л. 7–27; ГАРФ Ф. 3433. Оп. 6. Д. 53. 77. 7–70) (10748).</w:t>
      </w:r>
    </w:p>
    <w:p w14:paraId="57B70081" w14:textId="77777777" w:rsidR="004B0DF9" w:rsidRPr="00584DE4" w:rsidRDefault="004B0DF9" w:rsidP="00584DE4">
      <w:pPr>
        <w:widowControl w:val="0"/>
        <w:autoSpaceDE w:val="0"/>
        <w:autoSpaceDN w:val="0"/>
        <w:adjustRightInd w:val="0"/>
        <w:jc w:val="both"/>
        <w:rPr>
          <w:color w:val="000000" w:themeColor="text1"/>
          <w:sz w:val="16"/>
          <w:szCs w:val="16"/>
        </w:rPr>
      </w:pPr>
    </w:p>
    <w:p w14:paraId="229B34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8 октября 1938г. пр. № 395сс в соответствии с пост. ЭКОСО при СНК № 684-142сс по от 23 сентября 1938 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584DE4">
        <w:rPr>
          <w:color w:val="000000" w:themeColor="text1"/>
          <w:sz w:val="16"/>
          <w:szCs w:val="16"/>
          <w:lang w:val="en-US"/>
        </w:rPr>
        <w:t>MB</w:t>
      </w:r>
      <w:r w:rsidRPr="00584DE4">
        <w:rPr>
          <w:color w:val="000000" w:themeColor="text1"/>
          <w:sz w:val="16"/>
          <w:szCs w:val="16"/>
        </w:rPr>
        <w:t xml:space="preserve">, МОП, ГКОТ, Ленинградский завод им. М.В. Фрунзе (ЗИФ), ПО «Арсенал» им. М.В. Фрунзе </w:t>
      </w:r>
      <w:r w:rsidRPr="00584DE4">
        <w:rPr>
          <w:color w:val="000000" w:themeColor="text1"/>
          <w:sz w:val="16"/>
          <w:szCs w:val="16"/>
          <w:lang w:val="en-US"/>
        </w:rPr>
        <w:t>MOM</w:t>
      </w:r>
      <w:r w:rsidRPr="00584DE4">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372D579F" w14:textId="77777777" w:rsidR="004B0DF9" w:rsidRPr="00584DE4" w:rsidRDefault="004B0DF9" w:rsidP="00584DE4">
      <w:pPr>
        <w:autoSpaceDE w:val="0"/>
        <w:autoSpaceDN w:val="0"/>
        <w:adjustRightInd w:val="0"/>
        <w:jc w:val="both"/>
        <w:rPr>
          <w:color w:val="000000" w:themeColor="text1"/>
          <w:sz w:val="16"/>
          <w:szCs w:val="16"/>
        </w:rPr>
      </w:pPr>
    </w:p>
    <w:p w14:paraId="61874E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октября 1938 г. по пр. НКОП № 395сс в соответствии с пост. ЭКОСО при СНК № 684-142сс от 23.09.1938 г. на Орловский завод текстильного машиностроения, Орловский машиностроительный завод «Текмаш» ММиП, ОАО «Орелтекмаш» /г. Орел ул. Московская, 155 «Текмаш» (1948 г.)/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1ED0A3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452D4596" w14:textId="4608ECE6"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w:t>
      </w:r>
      <w:r w:rsidR="00B53540">
        <w:rPr>
          <w:color w:val="000000" w:themeColor="text1"/>
          <w:sz w:val="16"/>
          <w:szCs w:val="16"/>
        </w:rPr>
        <w:t xml:space="preserve"> </w:t>
      </w:r>
      <w:r w:rsidRPr="00584DE4">
        <w:rPr>
          <w:color w:val="000000" w:themeColor="text1"/>
          <w:sz w:val="16"/>
          <w:szCs w:val="16"/>
        </w:rPr>
        <w:t>г. - производство автоматических линий и машин для легкой и пищевой промышленности.</w:t>
      </w:r>
    </w:p>
    <w:p w14:paraId="74D375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6F5BA3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вошло в перечень стратегических предприятий.</w:t>
      </w:r>
    </w:p>
    <w:p w14:paraId="298CDD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(1939 г.)- 825 ед., (1946 г.)- 407 ед., (1947 г.)- 524 ед.</w:t>
      </w:r>
    </w:p>
    <w:p w14:paraId="1C224A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территории (1947 г.)- 18 га; застройки (1947 г.)- 35413 м</w:t>
      </w:r>
      <w:r w:rsidRPr="00584DE4">
        <w:rPr>
          <w:color w:val="000000" w:themeColor="text1"/>
          <w:sz w:val="16"/>
          <w:szCs w:val="16"/>
          <w:vertAlign w:val="superscript"/>
        </w:rPr>
        <w:t>2</w:t>
      </w:r>
      <w:r w:rsidRPr="00584DE4">
        <w:rPr>
          <w:color w:val="000000" w:themeColor="text1"/>
          <w:sz w:val="16"/>
          <w:szCs w:val="16"/>
        </w:rPr>
        <w:t>; производственная (1939 г.)- 39963 м</w:t>
      </w:r>
      <w:r w:rsidRPr="00584DE4">
        <w:rPr>
          <w:color w:val="000000" w:themeColor="text1"/>
          <w:sz w:val="16"/>
          <w:szCs w:val="16"/>
          <w:vertAlign w:val="superscript"/>
        </w:rPr>
        <w:t>2</w:t>
      </w:r>
      <w:r w:rsidRPr="00584DE4">
        <w:rPr>
          <w:color w:val="000000" w:themeColor="text1"/>
          <w:sz w:val="16"/>
          <w:szCs w:val="16"/>
        </w:rPr>
        <w:t>, (1946 г.)- 8127 м , (1947 г.)- 11782 м</w:t>
      </w:r>
      <w:r w:rsidRPr="00584DE4">
        <w:rPr>
          <w:color w:val="000000" w:themeColor="text1"/>
          <w:sz w:val="16"/>
          <w:szCs w:val="16"/>
          <w:vertAlign w:val="superscript"/>
        </w:rPr>
        <w:t>2</w:t>
      </w:r>
      <w:r w:rsidRPr="00584DE4">
        <w:rPr>
          <w:color w:val="000000" w:themeColor="text1"/>
          <w:sz w:val="16"/>
          <w:szCs w:val="16"/>
        </w:rPr>
        <w:t>.</w:t>
      </w:r>
    </w:p>
    <w:p w14:paraId="6A9804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(1939 г.)- 4039 чел., (1946 г.)-1187 чел., (1947 г.)- 1341 чел.</w:t>
      </w:r>
    </w:p>
    <w:p w14:paraId="6501BA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(1948 г.)- Иванов.</w:t>
      </w:r>
    </w:p>
    <w:p w14:paraId="0E591E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(1948 г.)- Усиков.</w:t>
      </w:r>
    </w:p>
    <w:p w14:paraId="0BF2B0A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 (11982).</w:t>
      </w:r>
    </w:p>
    <w:p w14:paraId="786F759E" w14:textId="77777777" w:rsidR="004B0DF9" w:rsidRPr="00584DE4" w:rsidRDefault="004B0DF9" w:rsidP="00584DE4">
      <w:pPr>
        <w:autoSpaceDE w:val="0"/>
        <w:autoSpaceDN w:val="0"/>
        <w:adjustRightInd w:val="0"/>
        <w:jc w:val="both"/>
        <w:rPr>
          <w:color w:val="000000" w:themeColor="text1"/>
          <w:sz w:val="16"/>
          <w:szCs w:val="16"/>
        </w:rPr>
      </w:pPr>
    </w:p>
    <w:p w14:paraId="670019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октября 1938 г. по пр. НКОП № 395сс в соответствии с пост. ЭКОСО при СНК № 684-142сс от 23.09.1938 г. на Орловский машиностроительный завод им. М. Г. Медведева ММиП /г. Орел ул. Московская, 69 «Завод Медведева» (1948 г.)/ с завода № 7 ЗГУ с 01.1939 г. передано производство банкаброшных рогулек (для текстильной промышленности).</w:t>
      </w:r>
    </w:p>
    <w:p w14:paraId="09E97F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1947 г. завод - в ведении Главтекстильлегмаша ММиП.</w:t>
      </w:r>
    </w:p>
    <w:p w14:paraId="5DD2B8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цехи (1947 г.) цехи: основные: механический, ламельный; вспомогательные: дизельный, котельная.</w:t>
      </w:r>
    </w:p>
    <w:p w14:paraId="77EBC6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(1939 г.)- 827 ед., (1946 г.)- 28 ед., (1947 г.)- 93 ед.</w:t>
      </w:r>
    </w:p>
    <w:p w14:paraId="2B1CC0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территории (1947 г.)- 18,2 га; производственная (1939 г.)- 18626 м</w:t>
      </w:r>
      <w:r w:rsidRPr="00584DE4">
        <w:rPr>
          <w:color w:val="000000" w:themeColor="text1"/>
          <w:sz w:val="16"/>
          <w:szCs w:val="16"/>
          <w:vertAlign w:val="superscript"/>
        </w:rPr>
        <w:t>2</w:t>
      </w:r>
      <w:r w:rsidRPr="00584DE4">
        <w:rPr>
          <w:color w:val="000000" w:themeColor="text1"/>
          <w:sz w:val="16"/>
          <w:szCs w:val="16"/>
        </w:rPr>
        <w:t>, (1946 г.)- 1009 м</w:t>
      </w:r>
      <w:r w:rsidRPr="00584DE4">
        <w:rPr>
          <w:color w:val="000000" w:themeColor="text1"/>
          <w:sz w:val="16"/>
          <w:szCs w:val="16"/>
          <w:vertAlign w:val="superscript"/>
        </w:rPr>
        <w:t>2</w:t>
      </w:r>
      <w:r w:rsidRPr="00584DE4">
        <w:rPr>
          <w:color w:val="000000" w:themeColor="text1"/>
          <w:sz w:val="16"/>
          <w:szCs w:val="16"/>
        </w:rPr>
        <w:t>, (1947 г.)- 1073 м2.</w:t>
      </w:r>
    </w:p>
    <w:p w14:paraId="090061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(1939 г.)- 2296 чел., (1946 г.)- 72 чел., (1947 г.)- 225 чел.</w:t>
      </w:r>
    </w:p>
    <w:p w14:paraId="6E9A0C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(1948 г.)- Тимохин.</w:t>
      </w:r>
    </w:p>
    <w:p w14:paraId="26F151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(1948 г.)- Бич.</w:t>
      </w:r>
    </w:p>
    <w:p w14:paraId="12CAC4E3" w14:textId="77777777" w:rsidR="004B0DF9" w:rsidRPr="00584DE4" w:rsidRDefault="004B0DF9" w:rsidP="00584DE4">
      <w:pPr>
        <w:autoSpaceDE w:val="0"/>
        <w:autoSpaceDN w:val="0"/>
        <w:adjustRightInd w:val="0"/>
        <w:jc w:val="both"/>
        <w:rPr>
          <w:color w:val="000000" w:themeColor="text1"/>
          <w:sz w:val="16"/>
          <w:szCs w:val="16"/>
          <w:vertAlign w:val="superscript"/>
        </w:rPr>
      </w:pPr>
      <w:r w:rsidRPr="00584DE4">
        <w:rPr>
          <w:iCs/>
          <w:color w:val="000000" w:themeColor="text1"/>
          <w:sz w:val="16"/>
          <w:szCs w:val="16"/>
        </w:rPr>
        <w:t>Производство:</w:t>
      </w:r>
      <w:r w:rsidRPr="00584DE4">
        <w:rPr>
          <w:color w:val="000000" w:themeColor="text1"/>
          <w:sz w:val="16"/>
          <w:szCs w:val="16"/>
        </w:rPr>
        <w:t xml:space="preserve"> прибор ламельный ПМД-46; станки: ткацкие </w:t>
      </w:r>
      <w:r w:rsidRPr="00584DE4">
        <w:rPr>
          <w:color w:val="000000" w:themeColor="text1"/>
          <w:sz w:val="16"/>
          <w:szCs w:val="16"/>
          <w:lang w:val="en-US"/>
        </w:rPr>
        <w:t>ATK</w:t>
      </w:r>
      <w:r w:rsidRPr="00584DE4">
        <w:rPr>
          <w:color w:val="000000" w:themeColor="text1"/>
          <w:sz w:val="16"/>
          <w:szCs w:val="16"/>
        </w:rPr>
        <w:t xml:space="preserve">, </w:t>
      </w:r>
      <w:r w:rsidRPr="00584DE4">
        <w:rPr>
          <w:color w:val="000000" w:themeColor="text1"/>
          <w:sz w:val="16"/>
          <w:szCs w:val="16"/>
          <w:lang w:val="en-US"/>
        </w:rPr>
        <w:t>JTA</w:t>
      </w:r>
      <w:r w:rsidRPr="00584DE4">
        <w:rPr>
          <w:color w:val="000000" w:themeColor="text1"/>
          <w:sz w:val="16"/>
          <w:szCs w:val="16"/>
        </w:rPr>
        <w:t>, АМХ-5, 1ТСА, 2ТСА, ЗТСА, ЛШ; уточно-перемоточный (1947) (11982).</w:t>
      </w:r>
    </w:p>
    <w:p w14:paraId="07EFEE1E" w14:textId="77777777" w:rsidR="004B0DF9" w:rsidRPr="00584DE4" w:rsidRDefault="004B0DF9" w:rsidP="00584DE4">
      <w:pPr>
        <w:autoSpaceDE w:val="0"/>
        <w:autoSpaceDN w:val="0"/>
        <w:adjustRightInd w:val="0"/>
        <w:jc w:val="both"/>
        <w:rPr>
          <w:color w:val="000000" w:themeColor="text1"/>
          <w:sz w:val="16"/>
          <w:szCs w:val="16"/>
        </w:rPr>
      </w:pPr>
    </w:p>
    <w:p w14:paraId="1A8EAA7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E2EB8E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79353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8 октября 1938 расстрелян украинский писатель, бандурист Гнат Хоткевич (4962).</w:t>
      </w:r>
    </w:p>
    <w:p w14:paraId="71FA4B3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A24D34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1CA112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00CE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Чехословакия обещала автономию Рутении (3481).</w:t>
      </w:r>
    </w:p>
    <w:p w14:paraId="59F15E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C30E0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8 октября 1938 в Ужгороде сформировано первое правительство автономного Закарпатья (4962).</w:t>
      </w:r>
    </w:p>
    <w:p w14:paraId="24FEA9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8A6E34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56B13E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7E78C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1938-го бомбардировщик с двигателями М-34РН, пилотируемый летчиком М.А.Гуровым, на высоте 4200 м близко подошел к грозовому облаку. Воздушный корабль резко бросило в пике с левым разворотом. Все попытки экипажа вывести машину, разогнавшуюся до запредельной скорости, оказались тщетны. В итоге ТБ-3 стал разрушаться. Первым отвалилось хвостовое оперение, затем -штурманская рубка. Остальная часть фюзеляжа, как показало расследование, разломилась между 12 и 13 шпангоутами. Почти одновременно сорвало обшивку с обеих плоскостей крыла. Из 11 членов экипажа спастись на парашютах удалось лишь восьми (5740,8).</w:t>
      </w:r>
    </w:p>
    <w:p w14:paraId="190D1A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CCBC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года секретарь КО Базилевич писал письмо № 5600/ко в НКОП Кагановичу М.М.</w:t>
      </w:r>
    </w:p>
    <w:p w14:paraId="175BB1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 4095 от 31 июля 1938 года</w:t>
      </w:r>
    </w:p>
    <w:p w14:paraId="33BC6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доклада председателю КО Молотову В.М., прошу сообщить когда будет представлен Вами материал о перспективах развития и возможности боевого применения автожиров и геликоптеров (постановление КО от 23 марта 1938 года № 40сс) и разработанный проект новой организации испытаний самолетов (постановление КО от 11 апреля 1938 года № 51сс) (3456, 33).</w:t>
      </w:r>
    </w:p>
    <w:p w14:paraId="5EDF5C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E30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Секр. КО Базилевич писал письмо N 5660/ко НКОП М.М.К. к N 4096 от 31 июля 1938 с просьбой сообщить, когда б. представлен материал о перспективах развития и возможности боевого применения автожиров и геликоптеров для доклада В.М.М. (Постановление КО N 40сс от 22 марта 1938) и разработанный проект новой организации испытаний самолетов (Постановление КО N 51сс от 11 апреля 1938) (2402,248).</w:t>
      </w:r>
    </w:p>
    <w:p w14:paraId="55B1E3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654E8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9/11 октября 1938 Нач. 1 отдела УМТС ВВС РККА ви1р Полехин и Военный комиссар УМТС бк Ефимов писали письмо № 475347/сс в ЦК ВКП(б) тов. Андрееву А.А.:</w:t>
      </w:r>
    </w:p>
    <w:p w14:paraId="5D8168D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 КО при СНК СССР от 11.11.37 года за № 174</w:t>
      </w:r>
    </w:p>
    <w:p w14:paraId="489F6F2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Обязало завод № 1 НКОП изготовить для УВВС в 1938 г. запасных частей к самолетам Р5, Р-Зет, ССС, И-15 на общую сумму 15052000 рублей. Завод ука</w:t>
      </w:r>
      <w:r w:rsidRPr="00584DE4">
        <w:rPr>
          <w:color w:val="000000" w:themeColor="text1"/>
          <w:sz w:val="16"/>
          <w:szCs w:val="16"/>
        </w:rPr>
        <w:softHyphen/>
        <w:t>занное постановление КО не выполнил, о чем свидетельствует, что заключенный договор с заводом № 1 на запасные части выполнен всего лишь на 18%.</w:t>
      </w:r>
    </w:p>
    <w:p w14:paraId="2778C2E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Невыполнение постановления КО заводом № 1 сорвало все плановое снабжение запчастями ВВС РККА, в результате чего большое количество самолетов приведено в небоеспособное состояние.</w:t>
      </w:r>
    </w:p>
    <w:p w14:paraId="5ED8E7A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Второй частью постановления КО № 174 было предложено НКОП тов. М.М.К.</w:t>
      </w:r>
    </w:p>
    <w:p w14:paraId="423D1C6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Представить предложения об организации спецпроизводства запча</w:t>
      </w:r>
      <w:r w:rsidRPr="00584DE4">
        <w:rPr>
          <w:color w:val="000000" w:themeColor="text1"/>
          <w:sz w:val="16"/>
          <w:szCs w:val="16"/>
        </w:rPr>
        <w:softHyphen/>
        <w:t>стей для самолетов, находящихся в эксплоатации и обеспечения ВВС запчастями в 1938 году.</w:t>
      </w:r>
    </w:p>
    <w:p w14:paraId="3D76C67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Данная часть постановления также не выполнена. Например:</w:t>
      </w:r>
    </w:p>
    <w:p w14:paraId="10A8045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Составленный проект постановления КО, который предусматривает коренное изменение в организации производства запачных частей лежит больше 3-х месяцев в делах ПГУ НКОП, без конца “перерабатывается” и “согласовывается” и дальше стен ПГУ не выходит.</w:t>
      </w:r>
    </w:p>
    <w:p w14:paraId="18BC54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Заключенные договора с заводами НКОП, которые были обязаны обеспечить поставку запасных частей в 1938 году не выполняется: завод № 22 к годовому заказу выполнил договор на 19% (директор Окулов); завод № 21 на 44% (директор Голубков); завод № 34 на 37,5% (директор Аржаков); завод № 23 на 41% (директор Воронин); завод № 120 на 35% (директор Гарницкий) и т.д. Единственный завод в системе ИКОН, которые че</w:t>
      </w:r>
      <w:r w:rsidRPr="00584DE4">
        <w:rPr>
          <w:color w:val="000000" w:themeColor="text1"/>
          <w:sz w:val="16"/>
          <w:szCs w:val="16"/>
        </w:rPr>
        <w:softHyphen/>
        <w:t>стно выполняет договор - это завод № 28, где за отчетный пе</w:t>
      </w:r>
      <w:r w:rsidRPr="00584DE4">
        <w:rPr>
          <w:color w:val="000000" w:themeColor="text1"/>
          <w:sz w:val="16"/>
          <w:szCs w:val="16"/>
        </w:rPr>
        <w:softHyphen/>
        <w:t>риод (8 месяцев) программа выполнена на 148%, а к годовому плану на 72% (директор Поленов).</w:t>
      </w:r>
    </w:p>
    <w:p w14:paraId="0C0D2CD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Неоднократные письма нач. ПГУ НКОП т. Беляйкину остаются без исполнения и даже без ответа, так как это имело место:</w:t>
      </w:r>
    </w:p>
    <w:p w14:paraId="707DDF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 катастофическом состоянии с запчастями к тяжелой бомбардировочной авиации № 472464с от 29.04</w:t>
      </w:r>
    </w:p>
    <w:p w14:paraId="27FC3E6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То же о запасных, частях к разведывательной авиации № 474001с от 13.07</w:t>
      </w:r>
    </w:p>
    <w:p w14:paraId="12F1F36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То же по штурмовой авиации № 474307с от 03.08</w:t>
      </w:r>
    </w:p>
    <w:p w14:paraId="6714241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О нетерпимых безобразиях, творящихся на заводе № 34 о невыполнении им договора № 474573с от 16.08</w:t>
      </w:r>
    </w:p>
    <w:p w14:paraId="0AB9667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7.У1 по нашему настоянию при начальнике ПГУ т. Беляйкине было организовано спец. совещание по дальнейшему изготовлению запасных частей, (с присутствием директоров заводов) - результаты совещания остались также на бумаге и в делах ПГУ.</w:t>
      </w:r>
    </w:p>
    <w:p w14:paraId="059DA4F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Враг народа в лице бывшего зам. нач. ПГУ Письменного для срыва работы скоростной авиации не принял к изготовлению запасные части к самолетам ДБ-3.</w:t>
      </w:r>
    </w:p>
    <w:p w14:paraId="0BCEBC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Новому руководству ПГУ мы нашу потребность подтвердили, ответа нет и по затяжке видно, что запасные части к заказу приняты не будут.</w:t>
      </w:r>
    </w:p>
    <w:p w14:paraId="15337D9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 же нет ответа на наш дополнительный заказ к истребителъной авиации (И-15бис, И-16)</w:t>
      </w:r>
    </w:p>
    <w:p w14:paraId="7366A0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11-го августа при №</w:t>
      </w:r>
      <w:r w:rsidRPr="00584DE4">
        <w:rPr>
          <w:color w:val="000000" w:themeColor="text1"/>
          <w:sz w:val="16"/>
          <w:szCs w:val="16"/>
          <w:vertAlign w:val="superscript"/>
        </w:rPr>
        <w:t>:</w:t>
      </w:r>
      <w:r w:rsidRPr="00584DE4">
        <w:rPr>
          <w:color w:val="000000" w:themeColor="text1"/>
          <w:sz w:val="16"/>
          <w:szCs w:val="16"/>
        </w:rPr>
        <w:t xml:space="preserve"> 474476с о срыве договоров заводами было сообщено НКОП т. М.М.К - ответа также нет.</w:t>
      </w:r>
    </w:p>
    <w:p w14:paraId="4328AF6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29.08 при № 474774сс мы были вынуждены просить и.о. главного инспектора КО тов. Лешукова доложить Пред. СНК т. Молотову, что вопрос с запасными частями приобретает чрезвычайно тяжелый характер и просили его помощи.</w:t>
      </w:r>
    </w:p>
    <w:p w14:paraId="0ADF1A4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 конца года остался один квартал, но перелома в работе заводов нет и по ходу дела вилдно, что договора УВВС, заключенные с заводами, будут не выполнены, а это значит, что большое количество самолетов будут стоять неисправными, не говоря уже о том, что вопрос накопления запчастейц к новой материальной части на военное время остается открытым и нерешенным.</w:t>
      </w:r>
    </w:p>
    <w:p w14:paraId="2BFEFC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Вас, тов. Андреев, помочь разрешить этот чрезвычайно важный вопрос и придать ему нужное направление (9833,147).</w:t>
      </w:r>
    </w:p>
    <w:p w14:paraId="7034AEA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01DB5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года Кубецкий писал письмо зам. начальника НИИ № 10 Гусеву</w:t>
      </w:r>
    </w:p>
    <w:p w14:paraId="7EC618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Заявление</w:t>
      </w:r>
    </w:p>
    <w:p w14:paraId="10AA85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тем, что на заседании организованного Вами “Научно-технического совета института” (18 октября) Вами было предложено мне в ультимативной форме, либо принять формулированные Вами условия, либо уходить из института, вынужден обратиться к Вам с настоящим заявлением с просьбой уволить меня из института.</w:t>
      </w:r>
    </w:p>
    <w:p w14:paraId="78BEBA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Ваши условия, сводящиеся к полной изоляции моих работ от ведущихся работ по применениям, вплоть до запрещения заключать договора с заинтересованными организациями и превращение лаборатории в подсобную организацию института, обязанную лишь выполнять технические условия начальников других лабораторий (на том же заседании заявивших о своей незаинтересованности в этих работах), вынужден рассматривать как прямое продолжение проводившейся Вами ранее кампании по ликвидации и клеветническому опорочиванию работ моей лаборатории (заключений Вашей комиссии – февраль 1938 года).</w:t>
      </w:r>
    </w:p>
    <w:p w14:paraId="48001A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Кроме того, совершенно очевидно, что эти Ваши требования совершенно идут в разрез с заключениями комиссии НКОП и принятыми там на совещании 28 сентября установками, а созванное Вами одностороннее совещание, названное “Научно-техническим советом института” явно предназначалось лишь для противопоставления им, что характеризует Ваше отношение к указаниям вышестоящих органов.</w:t>
      </w:r>
    </w:p>
    <w:p w14:paraId="46FA6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таких обстоятельствах как советский специалист, несущий большую ответственность перед страной за свою работу считал бы преступлением для себя принятие Ваших требований.</w:t>
      </w:r>
    </w:p>
    <w:p w14:paraId="10084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все сказанное, при создавшихся условиях считаю дальнейшую работу с Вами совершенно невозможной (3839,101).</w:t>
      </w:r>
    </w:p>
    <w:p w14:paraId="27F35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96AB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г. закончились войсковые испытания авиационного взрывателя мгновенного действия марки АМ, которые проходили с 28 сентября 1938.</w:t>
      </w:r>
    </w:p>
    <w:p w14:paraId="5841C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F773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4BF2D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этого определить:</w:t>
      </w:r>
    </w:p>
    <w:p w14:paraId="3F871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3CC27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AA53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7FF965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Сравнение действия взрывателя марки АМ со взрывателем марки АГМ-1.</w:t>
      </w:r>
    </w:p>
    <w:p w14:paraId="1DBFFD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Научно-испытательном полигоне АВ ВВС.</w:t>
      </w:r>
    </w:p>
    <w:p w14:paraId="69600C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4CA69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Взрыватель марки АМ изготовления завода ЦКБ-22, войсковые испытания выдержал (3294).</w:t>
      </w:r>
    </w:p>
    <w:p w14:paraId="0441F9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1D25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г. Начальник НИП АВ ВВС полковник Шевченко и Военком НИП АВ ВВС майор Горбатов утвердили Отчет о полигонных испытаний выдвижной люковой установки с прицелом ОП-2 конструкции Веневидова и Можаровского (МВ), изготовления завода N 32</w:t>
      </w:r>
    </w:p>
    <w:p w14:paraId="63395D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3 июля 1938 г.</w:t>
      </w:r>
    </w:p>
    <w:p w14:paraId="2AD79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2 октября 1938 г.</w:t>
      </w:r>
    </w:p>
    <w:p w14:paraId="2CE01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B989A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w:t>
      </w:r>
    </w:p>
    <w:p w14:paraId="185A4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безопасность работы люковой установки МВ;</w:t>
      </w:r>
    </w:p>
    <w:p w14:paraId="5AF453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Надежность и безотказность подводки питания, отвода звеньев и гильз;</w:t>
      </w:r>
    </w:p>
    <w:p w14:paraId="6A3F6A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Пригодность прицела ОП-2 для люковой установки;</w:t>
      </w:r>
    </w:p>
    <w:p w14:paraId="1DF36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1E6209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20655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3818F5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95A1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Нач. НИП АВ ВВС п Шевченко и военком м Горбатов утвердили Отчет по полигонным испытаниям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74F3F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безопасность работы как отдельных механизмов, так и турели МВ-3 с прицелом ПАЛ-21у</w:t>
      </w:r>
    </w:p>
    <w:p w14:paraId="363DD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удобство и надежность эксплуатации турели и прицелов</w:t>
      </w:r>
    </w:p>
    <w:p w14:paraId="7D59F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7FC4E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72A1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Нач. НИП АВ ВВС п Шевченко и военком НИП АВ ВВС м Горбатов утвердили Отчет полигонных гос. испытаний выдвижной ЛУ с прицелом ОП-2 конструкции Веневидова и Можаровского (МВ), изготовленной заводом 22 (2721).</w:t>
      </w:r>
    </w:p>
    <w:p w14:paraId="089B8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E409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которые шли с 28 сентября.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584DE4">
        <w:rPr>
          <w:color w:val="000000" w:themeColor="text1"/>
          <w:sz w:val="16"/>
          <w:szCs w:val="16"/>
        </w:rPr>
        <w:softHyphen/>
        <w:t>щем году довести до войсковых испытаний» (11402).</w:t>
      </w:r>
    </w:p>
    <w:p w14:paraId="345757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32B731D" w14:textId="77777777" w:rsidR="00F96FC0" w:rsidRPr="006851B7" w:rsidRDefault="00F96FC0" w:rsidP="00F96FC0">
      <w:pPr>
        <w:jc w:val="both"/>
        <w:rPr>
          <w:color w:val="0070C0"/>
          <w:sz w:val="16"/>
          <w:szCs w:val="16"/>
        </w:rPr>
      </w:pPr>
      <w:r w:rsidRPr="006851B7">
        <w:rPr>
          <w:color w:val="0070C0"/>
          <w:sz w:val="16"/>
          <w:szCs w:val="16"/>
        </w:rPr>
        <w:t>9 октября 1938 г. вышло постановление СНК Союза ССР "О строительстве Ижемского гелиевого завода" эксплуатация которого д.б. начаться в 1940 году, однако первый баллон был наполнен гелием только в 1949. В 1946 г. Москва была газифицирована газом Елшанского месторождения Саратовской области и в 1953 г. в пос. Развилка был организован Московский газоперерабатывающий завод сжижения природного газа, из которого добывался гелий (25094).</w:t>
      </w:r>
    </w:p>
    <w:p w14:paraId="44EBF4CE" w14:textId="77777777" w:rsidR="00F96FC0" w:rsidRPr="006851B7" w:rsidRDefault="00F96FC0" w:rsidP="00F96FC0">
      <w:pPr>
        <w:jc w:val="both"/>
        <w:rPr>
          <w:color w:val="0070C0"/>
          <w:sz w:val="16"/>
          <w:szCs w:val="16"/>
        </w:rPr>
      </w:pPr>
    </w:p>
    <w:p w14:paraId="15BA40A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54F5F2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10200C8" w14:textId="77777777" w:rsidR="00C823A7" w:rsidRPr="00584DE4" w:rsidRDefault="00C823A7" w:rsidP="00584DE4">
      <w:pPr>
        <w:jc w:val="both"/>
        <w:rPr>
          <w:color w:val="000000" w:themeColor="text1"/>
          <w:sz w:val="16"/>
          <w:szCs w:val="16"/>
        </w:rPr>
      </w:pPr>
      <w:r w:rsidRPr="00584DE4">
        <w:rPr>
          <w:color w:val="000000" w:themeColor="text1"/>
          <w:sz w:val="16"/>
          <w:szCs w:val="16"/>
        </w:rPr>
        <w:t>9 октября 1938 г.</w:t>
      </w:r>
    </w:p>
    <w:p w14:paraId="74E4D989" w14:textId="53EA1D34" w:rsidR="00C823A7" w:rsidRPr="00584DE4" w:rsidRDefault="00C823A7"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41. Докладная записка наркома ВМФ СССР М.</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Фриновского председателю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В.</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Молотову об угрозе срыва выполнения промышленностью программы по артиллерийскому боезапасу на 1938</w:t>
      </w:r>
      <w:r w:rsidR="00E62B39" w:rsidRPr="00584DE4">
        <w:rPr>
          <w:color w:val="000000" w:themeColor="text1"/>
          <w:sz w:val="16"/>
          <w:szCs w:val="16"/>
        </w:rPr>
        <w:t xml:space="preserve"> </w:t>
      </w:r>
      <w:r w:rsidRPr="00584DE4">
        <w:rPr>
          <w:color w:val="000000" w:themeColor="text1"/>
          <w:sz w:val="16"/>
          <w:szCs w:val="16"/>
        </w:rPr>
        <w:t>г.</w:t>
      </w:r>
    </w:p>
    <w:p w14:paraId="0A7A57BB" w14:textId="604E2430" w:rsidR="00C823A7" w:rsidRPr="00584DE4" w:rsidRDefault="00C823A7"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12845742" w14:textId="77777777" w:rsidR="00C823A7" w:rsidRPr="00584DE4" w:rsidRDefault="00C823A7"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209.</w:t>
      </w:r>
    </w:p>
    <w:p w14:paraId="7A144CE6" w14:textId="18D24BB9" w:rsidR="00C823A7" w:rsidRPr="00584DE4" w:rsidRDefault="00C823A7"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77D71028" w14:textId="77777777" w:rsidR="00C823A7" w:rsidRPr="00584DE4" w:rsidRDefault="00C823A7" w:rsidP="00584DE4">
      <w:pPr>
        <w:jc w:val="both"/>
        <w:rPr>
          <w:color w:val="000000" w:themeColor="text1"/>
          <w:sz w:val="16"/>
          <w:szCs w:val="16"/>
        </w:rPr>
      </w:pPr>
      <w:r w:rsidRPr="00584DE4">
        <w:rPr>
          <w:color w:val="000000" w:themeColor="text1"/>
          <w:sz w:val="16"/>
          <w:szCs w:val="16"/>
        </w:rPr>
        <w:t>ГА РФ. Ф. Р-8418. Оп. 22. Д. 352. Л. З-З об. Подлинник.</w:t>
      </w:r>
    </w:p>
    <w:p w14:paraId="1093D16F" w14:textId="77777777" w:rsidR="00C823A7" w:rsidRPr="00584DE4" w:rsidRDefault="00C823A7" w:rsidP="00584DE4">
      <w:pPr>
        <w:jc w:val="both"/>
        <w:rPr>
          <w:color w:val="000000" w:themeColor="text1"/>
          <w:sz w:val="16"/>
          <w:szCs w:val="16"/>
        </w:rPr>
      </w:pPr>
      <w:r w:rsidRPr="00584DE4">
        <w:rPr>
          <w:color w:val="000000" w:themeColor="text1"/>
          <w:sz w:val="16"/>
          <w:szCs w:val="16"/>
        </w:rPr>
        <w:t>Совершенно секретно.</w:t>
      </w:r>
    </w:p>
    <w:p w14:paraId="11D64F64" w14:textId="77777777" w:rsidR="00C823A7" w:rsidRPr="00584DE4" w:rsidRDefault="00C823A7" w:rsidP="00584DE4">
      <w:pPr>
        <w:jc w:val="both"/>
        <w:rPr>
          <w:color w:val="000000" w:themeColor="text1"/>
          <w:sz w:val="16"/>
          <w:szCs w:val="16"/>
        </w:rPr>
      </w:pPr>
      <w:r w:rsidRPr="00584DE4">
        <w:rPr>
          <w:color w:val="000000" w:themeColor="text1"/>
          <w:sz w:val="16"/>
          <w:szCs w:val="16"/>
        </w:rPr>
        <w:t>Выполнение программы морских заказов текущего года по артбоезапасу находится под угрозой срыва.</w:t>
      </w:r>
    </w:p>
    <w:p w14:paraId="65B06E6A" w14:textId="2A501931" w:rsidR="00C823A7" w:rsidRPr="00584DE4" w:rsidRDefault="00C823A7" w:rsidP="00584DE4">
      <w:pPr>
        <w:jc w:val="both"/>
        <w:rPr>
          <w:color w:val="000000" w:themeColor="text1"/>
          <w:sz w:val="16"/>
          <w:szCs w:val="16"/>
        </w:rPr>
      </w:pPr>
      <w:r w:rsidRPr="00584DE4">
        <w:rPr>
          <w:color w:val="000000" w:themeColor="text1"/>
          <w:sz w:val="16"/>
          <w:szCs w:val="16"/>
        </w:rPr>
        <w:t>Предупреждения и сигналы как начальникам главных управлений НКОП от КПА и УВ и СБ РККФ, так и непосредственно народному комиссару оборонной промышленности т.</w:t>
      </w:r>
      <w:r w:rsidR="00E62B39" w:rsidRPr="00584DE4">
        <w:rPr>
          <w:color w:val="000000" w:themeColor="text1"/>
          <w:sz w:val="16"/>
          <w:szCs w:val="16"/>
        </w:rPr>
        <w:t xml:space="preserve"> </w:t>
      </w:r>
      <w:r w:rsidRPr="00584DE4">
        <w:rPr>
          <w:color w:val="000000" w:themeColor="text1"/>
          <w:sz w:val="16"/>
          <w:szCs w:val="16"/>
        </w:rPr>
        <w:t>Кагановичу от моих заместителей о задержках и срывах заводами заказов НКВМфлота давались неоднократно: №</w:t>
      </w:r>
      <w:r w:rsidR="00E62B39" w:rsidRPr="00584DE4">
        <w:rPr>
          <w:color w:val="000000" w:themeColor="text1"/>
          <w:sz w:val="16"/>
          <w:szCs w:val="16"/>
        </w:rPr>
        <w:t xml:space="preserve"> </w:t>
      </w:r>
      <w:r w:rsidRPr="00584DE4">
        <w:rPr>
          <w:color w:val="000000" w:themeColor="text1"/>
          <w:sz w:val="16"/>
          <w:szCs w:val="16"/>
        </w:rPr>
        <w:t>259896 от 21</w:t>
      </w:r>
      <w:r w:rsidR="00E62B39" w:rsidRPr="00584DE4">
        <w:rPr>
          <w:color w:val="000000" w:themeColor="text1"/>
          <w:sz w:val="16"/>
          <w:szCs w:val="16"/>
        </w:rPr>
        <w:t xml:space="preserve"> </w:t>
      </w:r>
      <w:r w:rsidRPr="00584DE4">
        <w:rPr>
          <w:color w:val="000000" w:themeColor="text1"/>
          <w:sz w:val="16"/>
          <w:szCs w:val="16"/>
        </w:rPr>
        <w:t>июня 1938</w:t>
      </w:r>
      <w:r w:rsidR="00E62B39" w:rsidRPr="00584DE4">
        <w:rPr>
          <w:color w:val="000000" w:themeColor="text1"/>
          <w:sz w:val="16"/>
          <w:szCs w:val="16"/>
        </w:rPr>
        <w:t xml:space="preserve"> </w:t>
      </w:r>
      <w:r w:rsidRPr="00584DE4">
        <w:rPr>
          <w:color w:val="000000" w:themeColor="text1"/>
          <w:sz w:val="16"/>
          <w:szCs w:val="16"/>
        </w:rPr>
        <w:t>г., 260425 от 2</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260565 от 8</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260624 от 14</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w:t>
      </w:r>
      <w:r w:rsidR="00B53540">
        <w:rPr>
          <w:color w:val="000000" w:themeColor="text1"/>
          <w:sz w:val="16"/>
          <w:szCs w:val="16"/>
        </w:rPr>
        <w:t xml:space="preserve"> </w:t>
      </w:r>
      <w:r w:rsidRPr="00584DE4">
        <w:rPr>
          <w:color w:val="000000" w:themeColor="text1"/>
          <w:sz w:val="16"/>
          <w:szCs w:val="16"/>
        </w:rPr>
        <w:t>О неблагополучии с выполнением плана заказов по морскому боезапасу на Ваше имя были представлены доклады: №</w:t>
      </w:r>
      <w:r w:rsidR="00E62B39" w:rsidRPr="00584DE4">
        <w:rPr>
          <w:color w:val="000000" w:themeColor="text1"/>
          <w:sz w:val="16"/>
          <w:szCs w:val="16"/>
        </w:rPr>
        <w:t xml:space="preserve"> </w:t>
      </w:r>
      <w:r w:rsidRPr="00584DE4">
        <w:rPr>
          <w:color w:val="000000" w:themeColor="text1"/>
          <w:sz w:val="16"/>
          <w:szCs w:val="16"/>
        </w:rPr>
        <w:t>259847 от 16</w:t>
      </w:r>
      <w:r w:rsidR="00E62B39" w:rsidRPr="00584DE4">
        <w:rPr>
          <w:color w:val="000000" w:themeColor="text1"/>
          <w:sz w:val="16"/>
          <w:szCs w:val="16"/>
        </w:rPr>
        <w:t xml:space="preserve"> </w:t>
      </w:r>
      <w:r w:rsidRPr="00584DE4">
        <w:rPr>
          <w:color w:val="000000" w:themeColor="text1"/>
          <w:sz w:val="16"/>
          <w:szCs w:val="16"/>
        </w:rPr>
        <w:t>июня 1938</w:t>
      </w:r>
      <w:r w:rsidR="00E62B39" w:rsidRPr="00584DE4">
        <w:rPr>
          <w:color w:val="000000" w:themeColor="text1"/>
          <w:sz w:val="16"/>
          <w:szCs w:val="16"/>
        </w:rPr>
        <w:t xml:space="preserve"> </w:t>
      </w:r>
      <w:r w:rsidRPr="00584DE4">
        <w:rPr>
          <w:color w:val="000000" w:themeColor="text1"/>
          <w:sz w:val="16"/>
          <w:szCs w:val="16"/>
        </w:rPr>
        <w:t>г. и 260283 от 9</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w:t>
      </w:r>
    </w:p>
    <w:p w14:paraId="3C88D676" w14:textId="7E97991F" w:rsidR="00C823A7" w:rsidRPr="00584DE4" w:rsidRDefault="00C823A7" w:rsidP="00584DE4">
      <w:pPr>
        <w:jc w:val="both"/>
        <w:rPr>
          <w:color w:val="000000" w:themeColor="text1"/>
          <w:sz w:val="16"/>
          <w:szCs w:val="16"/>
        </w:rPr>
      </w:pPr>
      <w:r w:rsidRPr="00584DE4">
        <w:rPr>
          <w:color w:val="000000" w:themeColor="text1"/>
          <w:sz w:val="16"/>
          <w:szCs w:val="16"/>
        </w:rPr>
        <w:t>Мероприятия народного комиссара оборонной промышленности т.</w:t>
      </w:r>
      <w:r w:rsidR="00E62B39" w:rsidRPr="00584DE4">
        <w:rPr>
          <w:color w:val="000000" w:themeColor="text1"/>
          <w:sz w:val="16"/>
          <w:szCs w:val="16"/>
        </w:rPr>
        <w:t xml:space="preserve"> </w:t>
      </w:r>
      <w:r w:rsidRPr="00584DE4">
        <w:rPr>
          <w:color w:val="000000" w:themeColor="text1"/>
          <w:sz w:val="16"/>
          <w:szCs w:val="16"/>
        </w:rPr>
        <w:t>Кагановича по поступающим к нему сигналам оказались малодейственными и не дали желаемых результатов. За три квартала текущего года сдача промышленности морского боезапаса очень низка, по некоторым образцам (130</w:t>
      </w:r>
      <w:r w:rsidR="00E62B39" w:rsidRPr="00584DE4">
        <w:rPr>
          <w:color w:val="000000" w:themeColor="text1"/>
          <w:sz w:val="16"/>
          <w:szCs w:val="16"/>
        </w:rPr>
        <w:t xml:space="preserve"> </w:t>
      </w:r>
      <w:r w:rsidRPr="00584DE4">
        <w:rPr>
          <w:color w:val="000000" w:themeColor="text1"/>
          <w:sz w:val="16"/>
          <w:szCs w:val="16"/>
        </w:rPr>
        <w:t>мм) равна нулю. Последними мероприятиями НКОП т.</w:t>
      </w:r>
      <w:r w:rsidR="00E62B39" w:rsidRPr="00584DE4">
        <w:rPr>
          <w:color w:val="000000" w:themeColor="text1"/>
          <w:sz w:val="16"/>
          <w:szCs w:val="16"/>
        </w:rPr>
        <w:t xml:space="preserve"> </w:t>
      </w:r>
      <w:r w:rsidRPr="00584DE4">
        <w:rPr>
          <w:color w:val="000000" w:themeColor="text1"/>
          <w:sz w:val="16"/>
          <w:szCs w:val="16"/>
        </w:rPr>
        <w:t>Кагановича был приказ №</w:t>
      </w:r>
      <w:r w:rsidR="00E62B39" w:rsidRPr="00584DE4">
        <w:rPr>
          <w:color w:val="000000" w:themeColor="text1"/>
          <w:sz w:val="16"/>
          <w:szCs w:val="16"/>
        </w:rPr>
        <w:t xml:space="preserve"> </w:t>
      </w:r>
      <w:r w:rsidRPr="00584DE4">
        <w:rPr>
          <w:color w:val="000000" w:themeColor="text1"/>
          <w:sz w:val="16"/>
          <w:szCs w:val="16"/>
        </w:rPr>
        <w:t>353с от 5</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устанавливающий жесткие требования о количествах и сроках сдачи морского боезапаса, но и этот приказ оказался невыполненным,</w:t>
      </w:r>
      <w:r w:rsidR="00E62B39" w:rsidRPr="00584DE4">
        <w:rPr>
          <w:color w:val="000000" w:themeColor="text1"/>
          <w:sz w:val="16"/>
          <w:szCs w:val="16"/>
        </w:rPr>
        <w:t xml:space="preserve"> </w:t>
      </w:r>
      <w:r w:rsidRPr="00584DE4">
        <w:rPr>
          <w:color w:val="000000" w:themeColor="text1"/>
          <w:sz w:val="16"/>
          <w:szCs w:val="16"/>
        </w:rPr>
        <w:t>— план на сентябрь месяц заводами сорван.</w:t>
      </w:r>
    </w:p>
    <w:p w14:paraId="689853AB" w14:textId="77777777" w:rsidR="00C823A7" w:rsidRPr="00584DE4" w:rsidRDefault="00C823A7" w:rsidP="00584DE4">
      <w:pPr>
        <w:jc w:val="both"/>
        <w:rPr>
          <w:color w:val="000000" w:themeColor="text1"/>
          <w:sz w:val="16"/>
          <w:szCs w:val="16"/>
        </w:rPr>
      </w:pPr>
      <w:r w:rsidRPr="00584DE4">
        <w:rPr>
          <w:color w:val="000000" w:themeColor="text1"/>
          <w:sz w:val="16"/>
          <w:szCs w:val="16"/>
        </w:rPr>
        <w:t>По донесениям КПА и обследованиям отдельных заводов Управлением вооружения, основными причинами невыполнения программы по морскому боезапасу являются перебои с подачей металла, неукомплектованность морских участков производства рабочей силой и недостаточное внимание к морским заказам руководящего состава заводов и главков.</w:t>
      </w:r>
    </w:p>
    <w:p w14:paraId="36CEA90E" w14:textId="7D209139" w:rsidR="00C823A7" w:rsidRPr="00584DE4" w:rsidRDefault="00C823A7" w:rsidP="00584DE4">
      <w:pPr>
        <w:jc w:val="both"/>
        <w:rPr>
          <w:color w:val="000000" w:themeColor="text1"/>
          <w:sz w:val="16"/>
          <w:szCs w:val="16"/>
        </w:rPr>
      </w:pPr>
      <w:r w:rsidRPr="00584DE4">
        <w:rPr>
          <w:color w:val="000000" w:themeColor="text1"/>
          <w:sz w:val="16"/>
          <w:szCs w:val="16"/>
        </w:rPr>
        <w:t>Времени для выполнения заказов 1938</w:t>
      </w:r>
      <w:r w:rsidR="00E62B39" w:rsidRPr="00584DE4">
        <w:rPr>
          <w:color w:val="000000" w:themeColor="text1"/>
          <w:sz w:val="16"/>
          <w:szCs w:val="16"/>
        </w:rPr>
        <w:t xml:space="preserve"> </w:t>
      </w:r>
      <w:r w:rsidRPr="00584DE4">
        <w:rPr>
          <w:color w:val="000000" w:themeColor="text1"/>
          <w:sz w:val="16"/>
          <w:szCs w:val="16"/>
        </w:rPr>
        <w:t>г. осталось мало</w:t>
      </w:r>
      <w:r w:rsidR="00E62B39" w:rsidRPr="00584DE4">
        <w:rPr>
          <w:color w:val="000000" w:themeColor="text1"/>
          <w:sz w:val="16"/>
          <w:szCs w:val="16"/>
        </w:rPr>
        <w:t xml:space="preserve"> </w:t>
      </w:r>
      <w:r w:rsidRPr="00584DE4">
        <w:rPr>
          <w:color w:val="000000" w:themeColor="text1"/>
          <w:sz w:val="16"/>
          <w:szCs w:val="16"/>
        </w:rPr>
        <w:t>— один квартал, но при принятии более решительных мер все же можно достигнуть результатов, близких к выполнению годовой программы по морскому боезапасу, так как возможности к этому у промышленности все же имеются.</w:t>
      </w:r>
    </w:p>
    <w:p w14:paraId="31384113" w14:textId="1B322D6F" w:rsidR="00C823A7" w:rsidRPr="00584DE4" w:rsidRDefault="00C823A7" w:rsidP="00584DE4">
      <w:pPr>
        <w:jc w:val="both"/>
        <w:rPr>
          <w:color w:val="000000" w:themeColor="text1"/>
          <w:sz w:val="16"/>
          <w:szCs w:val="16"/>
        </w:rPr>
      </w:pPr>
      <w:r w:rsidRPr="00584DE4">
        <w:rPr>
          <w:color w:val="000000" w:themeColor="text1"/>
          <w:sz w:val="16"/>
          <w:szCs w:val="16"/>
        </w:rPr>
        <w:t>Прошу Ваших распоряжений Народному комиссариату оборонной промышленности о безоговорочном выполнении плана заказов по морскому боезапасу на 1938</w:t>
      </w:r>
      <w:r w:rsidR="00E62B39" w:rsidRPr="00584DE4">
        <w:rPr>
          <w:color w:val="000000" w:themeColor="text1"/>
          <w:sz w:val="16"/>
          <w:szCs w:val="16"/>
        </w:rPr>
        <w:t xml:space="preserve"> </w:t>
      </w:r>
      <w:r w:rsidRPr="00584DE4">
        <w:rPr>
          <w:color w:val="000000" w:themeColor="text1"/>
          <w:sz w:val="16"/>
          <w:szCs w:val="16"/>
        </w:rPr>
        <w:t>г.</w:t>
      </w:r>
    </w:p>
    <w:p w14:paraId="56253836" w14:textId="6EAD4634" w:rsidR="00C823A7" w:rsidRPr="00584DE4" w:rsidRDefault="00C823A7" w:rsidP="00584DE4">
      <w:pPr>
        <w:jc w:val="both"/>
        <w:rPr>
          <w:color w:val="000000" w:themeColor="text1"/>
          <w:sz w:val="16"/>
          <w:szCs w:val="16"/>
        </w:rPr>
      </w:pPr>
      <w:r w:rsidRPr="00584DE4">
        <w:rPr>
          <w:color w:val="000000" w:themeColor="text1"/>
          <w:sz w:val="16"/>
          <w:szCs w:val="16"/>
        </w:rPr>
        <w:t>Народный комиссар Военно-морского флота Союза ССР, командарм</w:t>
      </w:r>
      <w:r w:rsidR="00B53540">
        <w:rPr>
          <w:color w:val="000000" w:themeColor="text1"/>
          <w:sz w:val="16"/>
          <w:szCs w:val="16"/>
        </w:rPr>
        <w:t xml:space="preserve"> </w:t>
      </w:r>
      <w:r w:rsidRPr="00584DE4">
        <w:rPr>
          <w:color w:val="000000" w:themeColor="text1"/>
          <w:sz w:val="16"/>
          <w:szCs w:val="16"/>
        </w:rPr>
        <w:t>1-го рангаФриновский</w:t>
      </w:r>
    </w:p>
    <w:p w14:paraId="6CEA664D" w14:textId="72B978F2" w:rsidR="00C823A7" w:rsidRPr="00584DE4" w:rsidRDefault="00C823A7" w:rsidP="00584DE4">
      <w:pPr>
        <w:jc w:val="both"/>
        <w:rPr>
          <w:color w:val="000000" w:themeColor="text1"/>
          <w:sz w:val="16"/>
          <w:szCs w:val="16"/>
        </w:rPr>
      </w:pPr>
      <w:r w:rsidRPr="00584DE4">
        <w:rPr>
          <w:color w:val="000000" w:themeColor="text1"/>
          <w:sz w:val="16"/>
          <w:szCs w:val="16"/>
        </w:rPr>
        <w:t>Резолюция: «НКОП, т.</w:t>
      </w:r>
      <w:r w:rsidR="00E62B39" w:rsidRPr="00584DE4">
        <w:rPr>
          <w:color w:val="000000" w:themeColor="text1"/>
          <w:sz w:val="16"/>
          <w:szCs w:val="16"/>
        </w:rPr>
        <w:t xml:space="preserve"> </w:t>
      </w:r>
      <w:r w:rsidRPr="00584DE4">
        <w:rPr>
          <w:color w:val="000000" w:themeColor="text1"/>
          <w:sz w:val="16"/>
          <w:szCs w:val="16"/>
        </w:rPr>
        <w:t>Кагановичу. Сообщите КО о мерах, принимаемых НКОП к выполнению заказов по артбоезапасу для флота. В.</w:t>
      </w:r>
      <w:r w:rsidR="00E62B39" w:rsidRPr="00584DE4">
        <w:rPr>
          <w:color w:val="000000" w:themeColor="text1"/>
          <w:sz w:val="16"/>
          <w:szCs w:val="16"/>
        </w:rPr>
        <w:t xml:space="preserve"> </w:t>
      </w:r>
      <w:r w:rsidRPr="00584DE4">
        <w:rPr>
          <w:color w:val="000000" w:themeColor="text1"/>
          <w:sz w:val="16"/>
          <w:szCs w:val="16"/>
        </w:rPr>
        <w:t>Молотов».</w:t>
      </w:r>
    </w:p>
    <w:p w14:paraId="77638D62" w14:textId="5599E9D9" w:rsidR="00C823A7" w:rsidRPr="00584DE4" w:rsidRDefault="00C823A7" w:rsidP="00584DE4">
      <w:pPr>
        <w:jc w:val="both"/>
        <w:rPr>
          <w:color w:val="000000" w:themeColor="text1"/>
          <w:sz w:val="16"/>
          <w:szCs w:val="16"/>
        </w:rPr>
      </w:pPr>
      <w:r w:rsidRPr="00584DE4">
        <w:rPr>
          <w:color w:val="000000" w:themeColor="text1"/>
          <w:sz w:val="16"/>
          <w:szCs w:val="16"/>
        </w:rPr>
        <w:t>ГА РФ. Ф. Р-8418. Оп. 22. Д. 352. Л.</w:t>
      </w:r>
      <w:r w:rsidR="00E62B39" w:rsidRPr="00584DE4">
        <w:rPr>
          <w:color w:val="000000" w:themeColor="text1"/>
          <w:sz w:val="16"/>
          <w:szCs w:val="16"/>
        </w:rPr>
        <w:t xml:space="preserve"> </w:t>
      </w:r>
      <w:r w:rsidRPr="00584DE4">
        <w:rPr>
          <w:color w:val="000000" w:themeColor="text1"/>
          <w:sz w:val="16"/>
          <w:szCs w:val="16"/>
        </w:rPr>
        <w:t>З-З</w:t>
      </w:r>
      <w:r w:rsidR="00E62B39" w:rsidRPr="00584DE4">
        <w:rPr>
          <w:color w:val="000000" w:themeColor="text1"/>
          <w:sz w:val="16"/>
          <w:szCs w:val="16"/>
        </w:rPr>
        <w:t xml:space="preserve"> </w:t>
      </w:r>
      <w:r w:rsidRPr="00584DE4">
        <w:rPr>
          <w:color w:val="000000" w:themeColor="text1"/>
          <w:sz w:val="16"/>
          <w:szCs w:val="16"/>
        </w:rPr>
        <w:t>об. Подлинник (17791).</w:t>
      </w:r>
    </w:p>
    <w:p w14:paraId="4133DAB8" w14:textId="77777777" w:rsidR="00C823A7" w:rsidRPr="00584DE4" w:rsidRDefault="00C823A7" w:rsidP="00584DE4">
      <w:pPr>
        <w:jc w:val="both"/>
        <w:rPr>
          <w:color w:val="000000" w:themeColor="text1"/>
          <w:sz w:val="16"/>
          <w:szCs w:val="16"/>
        </w:rPr>
      </w:pPr>
    </w:p>
    <w:p w14:paraId="7D5A90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октября 1938 Директор Московского прожекторного завода Эстрин писал письмо № 1131с Главному инспектору Комитета Обороны Москва Кремль</w:t>
      </w:r>
    </w:p>
    <w:p w14:paraId="167589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Копия; Начальнику Военного Отдела Н.К.Т.П. Москва, Деловой двор</w:t>
      </w:r>
    </w:p>
    <w:p w14:paraId="36173B8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Начальнику Главтехстекло НКТП Москва, Деловой двор</w:t>
      </w:r>
    </w:p>
    <w:p w14:paraId="3454277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Состоявшимся постановлением Комитета обороны от 8/УП-З8 г. за № 152сс Московский Прожектооный завод им. Л.М. Кагановича обязан изготовить и сдать в 1938 году по дополнительному заказу Управлению Военно-Воздушных Сил НКО прожекторные станции типа ПС-6 в количестве ука</w:t>
      </w:r>
      <w:r w:rsidRPr="00584DE4">
        <w:rPr>
          <w:color w:val="000000" w:themeColor="text1"/>
          <w:sz w:val="16"/>
          <w:szCs w:val="16"/>
        </w:rPr>
        <w:softHyphen/>
        <w:t>занной в постановлении.</w:t>
      </w:r>
    </w:p>
    <w:p w14:paraId="1B7A4C7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обеспечения выполнения указанного заказа нами были выданы дополнительные заказы нашему поставщику, в том числе заводу № 25 "Автостекло - Константнновха, входящим в систему Главтехстекло НКТП, на рассеивательные линзы по чертежу № 26499 в количестве 60 полукомплектов и стекло защитное в количестве 50 комплектов, являющиеся неотъемлемой частью прожстанции ПС-6.</w:t>
      </w:r>
    </w:p>
    <w:p w14:paraId="3DD3EAA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Своим письмом № 653с от 7/1Х-38 г. з-д "Автостекло” сообщил, что вместо требуемых 60 полукомплектов линз он может до конца 1938 года изготовить только 7 полукомплектов.</w:t>
      </w:r>
    </w:p>
    <w:p w14:paraId="05DD49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Данное решение з-да № 25 было опротестовано у гл. инженера Главтехстекло т. Тарасова, но до сего времени результатов никаких нет. Имея практику работы з-да № 25 в прошлом всячески оттягивающий выполнение заказов вновь запущенных в производство, я вынужден просить В/вмешательства по данному вопросу, заставив Главтех</w:t>
      </w:r>
      <w:r w:rsidRPr="00584DE4">
        <w:rPr>
          <w:color w:val="000000" w:themeColor="text1"/>
          <w:sz w:val="16"/>
          <w:szCs w:val="16"/>
        </w:rPr>
        <w:softHyphen/>
        <w:t>стекло и з-д № 25 "Автостекло” принять к исполнению дан</w:t>
      </w:r>
      <w:r w:rsidRPr="00584DE4">
        <w:rPr>
          <w:color w:val="000000" w:themeColor="text1"/>
          <w:sz w:val="16"/>
          <w:szCs w:val="16"/>
        </w:rPr>
        <w:softHyphen/>
        <w:t>ный заказ под особое наблюдение и закончив его испол</w:t>
      </w:r>
      <w:r w:rsidRPr="00584DE4">
        <w:rPr>
          <w:color w:val="000000" w:themeColor="text1"/>
          <w:sz w:val="16"/>
          <w:szCs w:val="16"/>
        </w:rPr>
        <w:softHyphen/>
        <w:t>нение не позднее 15/XI.38 г.</w:t>
      </w:r>
    </w:p>
    <w:p w14:paraId="155F6E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принятых Вами решениях по данному вопросу не откажите поставить меня в известность (10154).</w:t>
      </w:r>
    </w:p>
    <w:p w14:paraId="09278DFF" w14:textId="77777777" w:rsidR="004B0DF9" w:rsidRPr="00584DE4" w:rsidRDefault="004B0DF9" w:rsidP="00584DE4">
      <w:pPr>
        <w:autoSpaceDE w:val="0"/>
        <w:autoSpaceDN w:val="0"/>
        <w:adjustRightInd w:val="0"/>
        <w:jc w:val="both"/>
        <w:rPr>
          <w:color w:val="000000" w:themeColor="text1"/>
          <w:sz w:val="16"/>
          <w:szCs w:val="16"/>
        </w:rPr>
      </w:pPr>
    </w:p>
    <w:p w14:paraId="4D7F1A7F"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0285015" w14:textId="77777777" w:rsidR="004B0DF9" w:rsidRPr="00584DE4" w:rsidRDefault="004B0DF9" w:rsidP="00584DE4">
      <w:pPr>
        <w:autoSpaceDE w:val="0"/>
        <w:autoSpaceDN w:val="0"/>
        <w:adjustRightInd w:val="0"/>
        <w:jc w:val="both"/>
        <w:rPr>
          <w:iCs/>
          <w:color w:val="000000" w:themeColor="text1"/>
          <w:sz w:val="16"/>
          <w:szCs w:val="16"/>
        </w:rPr>
      </w:pPr>
    </w:p>
    <w:p w14:paraId="4594F6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октября 1938 г. было подготовлено письмо № 290182 Начальнику инженерного управления ЛВО, г.Ленинград:</w:t>
      </w:r>
    </w:p>
    <w:p w14:paraId="7EB68B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3C1FE4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Из ЛВО - "Виккерс" - 1 шт.</w:t>
      </w:r>
    </w:p>
    <w:p w14:paraId="2E9EB4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Из МВО - "Виккерс" - 2 шт.</w:t>
      </w:r>
    </w:p>
    <w:p w14:paraId="1983B4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Из ПриВО - "Виккерс" - 1 шт.</w:t>
      </w:r>
    </w:p>
    <w:p w14:paraId="6CA953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Со склада № 37 - "Виккерс" - 10 шт.</w:t>
      </w:r>
    </w:p>
    <w:p w14:paraId="36FA16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 - 14 шт.</w:t>
      </w:r>
    </w:p>
    <w:p w14:paraId="334DD7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4 отдела АБТУ РККА военинженер 1 ранга Алымов.</w:t>
      </w:r>
    </w:p>
    <w:p w14:paraId="4C443D06" w14:textId="77777777" w:rsidR="004B0DF9" w:rsidRPr="00584DE4" w:rsidRDefault="004B0DF9" w:rsidP="00584DE4">
      <w:pPr>
        <w:autoSpaceDE w:val="0"/>
        <w:autoSpaceDN w:val="0"/>
        <w:adjustRightInd w:val="0"/>
        <w:jc w:val="both"/>
        <w:rPr>
          <w:color w:val="000000" w:themeColor="text1"/>
          <w:sz w:val="16"/>
          <w:szCs w:val="16"/>
        </w:rPr>
      </w:pPr>
    </w:p>
    <w:p w14:paraId="70E5F6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октября 1938 г. было подготовлено письмо № 290183 Начальнику инженерного управления БОВО, г.Смоленск:</w:t>
      </w:r>
    </w:p>
    <w:p w14:paraId="411D5F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1EF82B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Из МВО - Т-18 - 54 шт.</w:t>
      </w:r>
    </w:p>
    <w:p w14:paraId="31B433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Из ХВО - Т-24 - 6 шт.</w:t>
      </w:r>
    </w:p>
    <w:p w14:paraId="693AF0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Из КОВО - Т-41 - 1 шт.</w:t>
      </w:r>
    </w:p>
    <w:p w14:paraId="153BD4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Из ПриВО - Т-41 - 1 шт.</w:t>
      </w:r>
    </w:p>
    <w:p w14:paraId="334E74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Из МВО - Т-24 - 1 шт.</w:t>
      </w:r>
    </w:p>
    <w:p w14:paraId="63DC5E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Со склада АБТУ № 37:</w:t>
      </w:r>
    </w:p>
    <w:p w14:paraId="181FB9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Т-24 - 3 шт.</w:t>
      </w:r>
    </w:p>
    <w:p w14:paraId="14180E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Т-41 - 4 шт.</w:t>
      </w:r>
    </w:p>
    <w:p w14:paraId="79FE1B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Т-18 - 22 шт.</w:t>
      </w:r>
    </w:p>
    <w:p w14:paraId="248355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"Кардон Лойд" - 2 шт.</w:t>
      </w:r>
    </w:p>
    <w:p w14:paraId="5D6B65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получите распоряжением начальника АБТВ БОВО танков Т-18 117 штук.</w:t>
      </w:r>
    </w:p>
    <w:p w14:paraId="7C22B29F" w14:textId="77777777" w:rsidR="004B0DF9" w:rsidRPr="00584DE4" w:rsidRDefault="004B0DF9" w:rsidP="00584DE4">
      <w:pPr>
        <w:autoSpaceDE w:val="0"/>
        <w:autoSpaceDN w:val="0"/>
        <w:adjustRightInd w:val="0"/>
        <w:jc w:val="both"/>
        <w:rPr>
          <w:color w:val="000000" w:themeColor="text1"/>
          <w:sz w:val="16"/>
          <w:szCs w:val="16"/>
        </w:rPr>
      </w:pPr>
    </w:p>
    <w:p w14:paraId="5A2B82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октября 1938 г. было подготовлено письмо № 290184 Начальнику инженерного управления 2 Армии, г.Хабаровск:</w:t>
      </w:r>
    </w:p>
    <w:p w14:paraId="522777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4F2004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Из СибВО - Т-18 - 18 шт.</w:t>
      </w:r>
    </w:p>
    <w:p w14:paraId="1A63FE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Со склада № 37 г.Москва - Т-18 - 40 шт.</w:t>
      </w:r>
    </w:p>
    <w:p w14:paraId="091E44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получите оставшиеся в ОКДВА танки Т-18 - 2 штуки.</w:t>
      </w:r>
    </w:p>
    <w:p w14:paraId="6935EAFD" w14:textId="77777777" w:rsidR="004B0DF9" w:rsidRPr="00584DE4" w:rsidRDefault="004B0DF9" w:rsidP="00584DE4">
      <w:pPr>
        <w:autoSpaceDE w:val="0"/>
        <w:autoSpaceDN w:val="0"/>
        <w:adjustRightInd w:val="0"/>
        <w:jc w:val="both"/>
        <w:rPr>
          <w:color w:val="000000" w:themeColor="text1"/>
          <w:sz w:val="16"/>
          <w:szCs w:val="16"/>
        </w:rPr>
      </w:pPr>
    </w:p>
    <w:p w14:paraId="5484D0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октября 1938 г. было подготовлено письмо № 290186 Начальнику инженерного управлеия КОВО, г.Киев:</w:t>
      </w:r>
    </w:p>
    <w:p w14:paraId="0643F5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78348A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Из ХВО - Т-18 - 53 шт.</w:t>
      </w:r>
    </w:p>
    <w:p w14:paraId="12BC85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Из ХВО - Т-24 - 12 шт.</w:t>
      </w:r>
    </w:p>
    <w:p w14:paraId="6563FD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Из ПриВО - Т-18 - 101 шт.</w:t>
      </w:r>
    </w:p>
    <w:p w14:paraId="47EECD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Из СКВО - Т-18 - 30 шт.</w:t>
      </w:r>
    </w:p>
    <w:p w14:paraId="2F3D98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Из УрВО - Т-18 - 10 шт.</w:t>
      </w:r>
    </w:p>
    <w:p w14:paraId="6907E8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Из ЗакВО - Т-18 - 8 шт.</w:t>
      </w:r>
    </w:p>
    <w:p w14:paraId="6F6422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Со склада № 37 - Т-18 - 29 шт.</w:t>
      </w:r>
    </w:p>
    <w:p w14:paraId="6F81F7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 получаете распоряжением начальника АБТВ КОВО танков Т-18 - 9 штук.</w:t>
      </w:r>
    </w:p>
    <w:p w14:paraId="67F7D0A1" w14:textId="77777777" w:rsidR="004B0DF9" w:rsidRPr="00584DE4" w:rsidRDefault="004B0DF9" w:rsidP="00584DE4">
      <w:pPr>
        <w:autoSpaceDE w:val="0"/>
        <w:autoSpaceDN w:val="0"/>
        <w:adjustRightInd w:val="0"/>
        <w:jc w:val="both"/>
        <w:rPr>
          <w:color w:val="000000" w:themeColor="text1"/>
          <w:sz w:val="16"/>
          <w:szCs w:val="16"/>
        </w:rPr>
      </w:pPr>
    </w:p>
    <w:p w14:paraId="290BA41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3EA35DB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4E7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октября 1938 СССР выступил с предложением к правительству Чехословакии гарантировать ее новые границы (3186).</w:t>
      </w:r>
    </w:p>
    <w:p w14:paraId="09405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097037" w14:textId="46E24886"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w:t>
      </w:r>
      <w:r w:rsidR="00B53540">
        <w:rPr>
          <w:color w:val="000000" w:themeColor="text1"/>
          <w:sz w:val="16"/>
          <w:szCs w:val="16"/>
        </w:rPr>
        <w:t xml:space="preserve"> </w:t>
      </w:r>
      <w:r w:rsidRPr="00584DE4">
        <w:rPr>
          <w:rStyle w:val="highlight"/>
          <w:color w:val="000000" w:themeColor="text1"/>
          <w:sz w:val="16"/>
          <w:szCs w:val="16"/>
        </w:rPr>
        <w:t>октября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Советское правительство по собственной инициативе запросило чехословацкое правительство, желает ли оно получить гарантии новых границ и независимости со стороны СССР. Реакционные правящие круги Чехословакии и на этот раз не приняли дружественной помощи Советского Союза, сославшись на то, что данный вопрос может быть решен только державами — участницами мюнхенского договора (17360).</w:t>
      </w:r>
    </w:p>
    <w:p w14:paraId="79229C95"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p>
    <w:p w14:paraId="7B553616" w14:textId="6186261D" w:rsidR="009C36E2" w:rsidRPr="00584DE4" w:rsidRDefault="009C36E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263E50D" w14:textId="77777777" w:rsidR="009C36E2" w:rsidRPr="00584DE4" w:rsidRDefault="009C36E2" w:rsidP="00584DE4">
      <w:pPr>
        <w:numPr>
          <w:ilvl w:val="12"/>
          <w:numId w:val="0"/>
        </w:numPr>
        <w:autoSpaceDE w:val="0"/>
        <w:autoSpaceDN w:val="0"/>
        <w:adjustRightInd w:val="0"/>
        <w:jc w:val="both"/>
        <w:rPr>
          <w:i/>
          <w:iCs/>
          <w:color w:val="000000" w:themeColor="text1"/>
          <w:sz w:val="16"/>
          <w:szCs w:val="16"/>
        </w:rPr>
      </w:pPr>
    </w:p>
    <w:p w14:paraId="72710744" w14:textId="77777777" w:rsidR="009C36E2" w:rsidRPr="00584DE4" w:rsidRDefault="009C36E2" w:rsidP="00584DE4">
      <w:pPr>
        <w:jc w:val="both"/>
        <w:rPr>
          <w:color w:val="000000" w:themeColor="text1"/>
          <w:sz w:val="16"/>
          <w:szCs w:val="16"/>
        </w:rPr>
      </w:pPr>
      <w:r w:rsidRPr="00584DE4">
        <w:rPr>
          <w:color w:val="000000" w:themeColor="text1"/>
          <w:sz w:val="16"/>
          <w:szCs w:val="16"/>
        </w:rPr>
        <w:t>9 октября 1938 г. самолеты националистов потопили республиканскую подводную лодку C-6 в Барселоне, Испания (20797).</w:t>
      </w:r>
    </w:p>
    <w:p w14:paraId="7530B708" w14:textId="77777777" w:rsidR="009C36E2" w:rsidRPr="00584DE4" w:rsidRDefault="009C36E2" w:rsidP="00584DE4">
      <w:pPr>
        <w:jc w:val="both"/>
        <w:rPr>
          <w:color w:val="000000" w:themeColor="text1"/>
          <w:sz w:val="16"/>
          <w:szCs w:val="16"/>
        </w:rPr>
      </w:pPr>
    </w:p>
    <w:p w14:paraId="51D5384A" w14:textId="77777777" w:rsidR="00F96FC0" w:rsidRPr="006851B7" w:rsidRDefault="00F96FC0" w:rsidP="00F96FC0">
      <w:pPr>
        <w:jc w:val="both"/>
        <w:rPr>
          <w:color w:val="0070C0"/>
          <w:sz w:val="16"/>
          <w:szCs w:val="16"/>
        </w:rPr>
      </w:pPr>
      <w:r w:rsidRPr="006851B7">
        <w:rPr>
          <w:color w:val="0070C0"/>
          <w:sz w:val="16"/>
          <w:szCs w:val="16"/>
        </w:rPr>
        <w:t>9 октября 1938 года "Газета Польска" писала: "…открытая перед нами дорога к державной, руководящей роли в нашей части Европы требует в ближайшее время огромных усилий и разрешения неимоверно трудных задач" (25341).</w:t>
      </w:r>
    </w:p>
    <w:p w14:paraId="7BDD3DC7" w14:textId="77777777" w:rsidR="00F96FC0" w:rsidRPr="006851B7" w:rsidRDefault="00F96FC0" w:rsidP="00F96FC0">
      <w:pPr>
        <w:jc w:val="both"/>
        <w:rPr>
          <w:color w:val="0070C0"/>
          <w:sz w:val="16"/>
          <w:szCs w:val="16"/>
        </w:rPr>
      </w:pPr>
    </w:p>
    <w:p w14:paraId="3FDDFF95" w14:textId="0F08DF1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2A2CFE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0F4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октября ст. и Фридман составил Справку о нагрузках на кв. м крыла:</w:t>
      </w:r>
    </w:p>
    <w:p w14:paraId="151FE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СБП - 150.7 кг</w:t>
      </w:r>
    </w:p>
    <w:p w14:paraId="04D8A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- 119</w:t>
      </w:r>
    </w:p>
    <w:p w14:paraId="078BC9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ДБ-3 - 106</w:t>
      </w:r>
    </w:p>
    <w:p w14:paraId="18CC4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ТБ-3 - 75-80 (2377,1).</w:t>
      </w:r>
    </w:p>
    <w:p w14:paraId="7084B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52659D" w14:textId="77777777" w:rsidR="00707DC8" w:rsidRPr="006851B7" w:rsidRDefault="00707DC8" w:rsidP="00707DC8">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С 10 октября 1938 года в КБ № 1 УВВС начались доработки И-16 тип 5 № 5210849 под подвесной бак, которые продолжались почти месяц, точнее – 26 дней. Правда, несколько дней ушло на осмотр и замену тяг системы управ</w:t>
      </w:r>
      <w:r w:rsidRPr="006851B7">
        <w:rPr>
          <w:rStyle w:val="aff0"/>
          <w:rFonts w:ascii="Times New Roman" w:hAnsi="Times New Roman" w:cs="Times New Roman"/>
          <w:color w:val="0070C0"/>
          <w:spacing w:val="0"/>
          <w:sz w:val="16"/>
          <w:szCs w:val="16"/>
        </w:rPr>
        <w:softHyphen/>
        <w:t>ления после катастрофы однотипного И-16 в НИИ ВВС.</w:t>
      </w:r>
    </w:p>
    <w:p w14:paraId="2F11274E" w14:textId="77777777" w:rsidR="00707DC8" w:rsidRPr="006851B7" w:rsidRDefault="00707DC8" w:rsidP="00707DC8">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КБ № 1 УВВС инженером А.К. Запанованным был разработан подвесной бензо</w:t>
      </w:r>
      <w:r w:rsidRPr="006851B7">
        <w:rPr>
          <w:rStyle w:val="aff0"/>
          <w:rFonts w:ascii="Times New Roman" w:hAnsi="Times New Roman" w:cs="Times New Roman"/>
          <w:color w:val="0070C0"/>
          <w:spacing w:val="0"/>
          <w:sz w:val="16"/>
          <w:szCs w:val="16"/>
        </w:rPr>
        <w:softHyphen/>
        <w:t>бак, питание из которого осуществлялось по</w:t>
      </w:r>
      <w:r w:rsidRPr="006851B7">
        <w:rPr>
          <w:rStyle w:val="aff0"/>
          <w:rFonts w:ascii="Times New Roman" w:hAnsi="Times New Roman" w:cs="Times New Roman"/>
          <w:color w:val="0070C0"/>
          <w:spacing w:val="0"/>
          <w:sz w:val="16"/>
          <w:szCs w:val="16"/>
        </w:rPr>
        <w:softHyphen/>
        <w:t>дачей горючего в основной бак самолета при помощи центробежной помпы, установлен</w:t>
      </w:r>
      <w:r w:rsidRPr="006851B7">
        <w:rPr>
          <w:rStyle w:val="aff0"/>
          <w:rFonts w:ascii="Times New Roman" w:hAnsi="Times New Roman" w:cs="Times New Roman"/>
          <w:color w:val="0070C0"/>
          <w:spacing w:val="0"/>
          <w:sz w:val="16"/>
          <w:szCs w:val="16"/>
        </w:rPr>
        <w:softHyphen/>
        <w:t>ной в носовой части бака и приводимой в действие ветрянкой от набегающего потока.</w:t>
      </w:r>
    </w:p>
    <w:p w14:paraId="401DAB23"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lastRenderedPageBreak/>
        <w:t>Бак решили разместить по оси самолета под центропланом за куполами шасси.</w:t>
      </w:r>
    </w:p>
    <w:p w14:paraId="4D3B2259"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ПТБ, спаянный из оцинкованного железа, по форме напоминал авиабомбу без стаби</w:t>
      </w:r>
      <w:r w:rsidRPr="006851B7">
        <w:rPr>
          <w:rStyle w:val="aff0"/>
          <w:rFonts w:ascii="Times New Roman" w:hAnsi="Times New Roman" w:cs="Times New Roman"/>
          <w:color w:val="0070C0"/>
          <w:spacing w:val="0"/>
          <w:sz w:val="16"/>
          <w:szCs w:val="16"/>
        </w:rPr>
        <w:softHyphen/>
        <w:t>лизатора, со сферической головной частью, цилиндрической средней и конической хво</w:t>
      </w:r>
      <w:r w:rsidRPr="006851B7">
        <w:rPr>
          <w:rStyle w:val="aff0"/>
          <w:rFonts w:ascii="Times New Roman" w:hAnsi="Times New Roman" w:cs="Times New Roman"/>
          <w:color w:val="0070C0"/>
          <w:spacing w:val="0"/>
          <w:sz w:val="16"/>
          <w:szCs w:val="16"/>
        </w:rPr>
        <w:softHyphen/>
        <w:t>стовой. Длина бака составляла 1422 мм, мак</w:t>
      </w:r>
      <w:r w:rsidRPr="006851B7">
        <w:rPr>
          <w:rStyle w:val="aff0"/>
          <w:rFonts w:ascii="Times New Roman" w:hAnsi="Times New Roman" w:cs="Times New Roman"/>
          <w:color w:val="0070C0"/>
          <w:spacing w:val="0"/>
          <w:sz w:val="16"/>
          <w:szCs w:val="16"/>
        </w:rPr>
        <w:softHyphen/>
        <w:t>симальный диаметр – 380 мм, емкость – 100 литров. Внутри были приклепаны усиливаю</w:t>
      </w:r>
      <w:r w:rsidRPr="006851B7">
        <w:rPr>
          <w:rStyle w:val="aff0"/>
          <w:rFonts w:ascii="Times New Roman" w:hAnsi="Times New Roman" w:cs="Times New Roman"/>
          <w:color w:val="0070C0"/>
          <w:spacing w:val="0"/>
          <w:sz w:val="16"/>
          <w:szCs w:val="16"/>
        </w:rPr>
        <w:softHyphen/>
        <w:t>щие перегородки и диафрагмы жесткости. По оси бака в носовой части устанавлива</w:t>
      </w:r>
      <w:r w:rsidRPr="006851B7">
        <w:rPr>
          <w:rStyle w:val="aff0"/>
          <w:rFonts w:ascii="Times New Roman" w:hAnsi="Times New Roman" w:cs="Times New Roman"/>
          <w:color w:val="0070C0"/>
          <w:spacing w:val="0"/>
          <w:sz w:val="16"/>
          <w:szCs w:val="16"/>
        </w:rPr>
        <w:softHyphen/>
        <w:t>лась центробежная помпа с ветрянкой, а над ней – передний узел подвески, за ним, чуть сбоку – заливная клапанная горловина. Сверху в конце цилиндрической части рас</w:t>
      </w:r>
      <w:r w:rsidRPr="006851B7">
        <w:rPr>
          <w:rStyle w:val="aff0"/>
          <w:rFonts w:ascii="Times New Roman" w:hAnsi="Times New Roman" w:cs="Times New Roman"/>
          <w:color w:val="0070C0"/>
          <w:spacing w:val="0"/>
          <w:sz w:val="16"/>
          <w:szCs w:val="16"/>
        </w:rPr>
        <w:softHyphen/>
        <w:t>полагался задний узел с усиливающими хо</w:t>
      </w:r>
      <w:r w:rsidRPr="006851B7">
        <w:rPr>
          <w:rStyle w:val="aff0"/>
          <w:rFonts w:ascii="Times New Roman" w:hAnsi="Times New Roman" w:cs="Times New Roman"/>
          <w:color w:val="0070C0"/>
          <w:spacing w:val="0"/>
          <w:sz w:val="16"/>
          <w:szCs w:val="16"/>
        </w:rPr>
        <w:softHyphen/>
        <w:t>мутами и выводной горловиной, служащей для перекачки горючего в топливную систе</w:t>
      </w:r>
      <w:r w:rsidRPr="006851B7">
        <w:rPr>
          <w:rStyle w:val="aff0"/>
          <w:rFonts w:ascii="Times New Roman" w:hAnsi="Times New Roman" w:cs="Times New Roman"/>
          <w:color w:val="0070C0"/>
          <w:spacing w:val="0"/>
          <w:sz w:val="16"/>
          <w:szCs w:val="16"/>
        </w:rPr>
        <w:softHyphen/>
        <w:t>му самолета.</w:t>
      </w:r>
    </w:p>
    <w:p w14:paraId="70A198DB" w14:textId="77777777" w:rsidR="00707DC8" w:rsidRPr="006851B7" w:rsidRDefault="00707DC8" w:rsidP="00707DC8">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Для проведения испытаний был выделен И-16 тип 5 № 5210849.</w:t>
      </w:r>
    </w:p>
    <w:p w14:paraId="0271F250"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В отличие от серийной машины, на заднем лонжероне центроплана были установлены два кронштейна для крепления пе</w:t>
      </w:r>
      <w:r w:rsidRPr="006851B7">
        <w:rPr>
          <w:rStyle w:val="aff0"/>
          <w:rFonts w:ascii="Times New Roman" w:hAnsi="Times New Roman" w:cs="Times New Roman"/>
          <w:color w:val="0070C0"/>
          <w:spacing w:val="0"/>
          <w:sz w:val="16"/>
          <w:szCs w:val="16"/>
        </w:rPr>
        <w:softHyphen/>
        <w:t>реднего узла подвески бака, а между шпан</w:t>
      </w:r>
      <w:r w:rsidRPr="006851B7">
        <w:rPr>
          <w:rStyle w:val="aff0"/>
          <w:rFonts w:ascii="Times New Roman" w:hAnsi="Times New Roman" w:cs="Times New Roman"/>
          <w:color w:val="0070C0"/>
          <w:spacing w:val="0"/>
          <w:sz w:val="16"/>
          <w:szCs w:val="16"/>
        </w:rPr>
        <w:softHyphen/>
        <w:t>гоутами № 5 и 6 смонтировали специальную сварную балку под задний узел подвески бака. Слева от сиденья пилота установили сектор для сброса бака в полете. На горлови</w:t>
      </w:r>
      <w:r w:rsidRPr="006851B7">
        <w:rPr>
          <w:rStyle w:val="aff0"/>
          <w:rFonts w:ascii="Times New Roman" w:hAnsi="Times New Roman" w:cs="Times New Roman"/>
          <w:color w:val="0070C0"/>
          <w:spacing w:val="0"/>
          <w:sz w:val="16"/>
          <w:szCs w:val="16"/>
        </w:rPr>
        <w:softHyphen/>
        <w:t>не основного бака смонтировали переход</w:t>
      </w:r>
      <w:r w:rsidRPr="006851B7">
        <w:rPr>
          <w:rStyle w:val="aff0"/>
          <w:rFonts w:ascii="Times New Roman" w:hAnsi="Times New Roman" w:cs="Times New Roman"/>
          <w:color w:val="0070C0"/>
          <w:spacing w:val="0"/>
          <w:sz w:val="16"/>
          <w:szCs w:val="16"/>
        </w:rPr>
        <w:softHyphen/>
        <w:t>ную горловину, а от нее до ПТБ по левому борта фюзеляжа проложили дополнитель</w:t>
      </w:r>
      <w:r w:rsidRPr="006851B7">
        <w:rPr>
          <w:rStyle w:val="aff0"/>
          <w:rFonts w:ascii="Times New Roman" w:hAnsi="Times New Roman" w:cs="Times New Roman"/>
          <w:color w:val="0070C0"/>
          <w:spacing w:val="0"/>
          <w:sz w:val="16"/>
          <w:szCs w:val="16"/>
        </w:rPr>
        <w:softHyphen/>
        <w:t>ную бензопроводку из 10-мм дюралевых труб. В кабине смонтировали простейший контрольный прибор в виде стеклянной трубки с шариком.</w:t>
      </w:r>
    </w:p>
    <w:p w14:paraId="68699823"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Ведущим инженером по испытаниям на</w:t>
      </w:r>
      <w:r w:rsidRPr="006851B7">
        <w:rPr>
          <w:rStyle w:val="aff0"/>
          <w:rFonts w:ascii="Times New Roman" w:hAnsi="Times New Roman" w:cs="Times New Roman"/>
          <w:color w:val="0070C0"/>
          <w:spacing w:val="0"/>
          <w:sz w:val="16"/>
          <w:szCs w:val="16"/>
        </w:rPr>
        <w:softHyphen/>
        <w:t>значили военинженера 1 ранга Лазарева, в ходе испытаний его сменил военинженер 3 ранга Таракановский, ведущим летчиком – старшего лейтенанта Кубышкина, который 25 ноября облетал самолет. Правда, после этого в испытаниях наступила двухнедель</w:t>
      </w:r>
      <w:r w:rsidRPr="006851B7">
        <w:rPr>
          <w:rStyle w:val="aff0"/>
          <w:rFonts w:ascii="Times New Roman" w:hAnsi="Times New Roman" w:cs="Times New Roman"/>
          <w:color w:val="0070C0"/>
          <w:spacing w:val="0"/>
          <w:sz w:val="16"/>
          <w:szCs w:val="16"/>
        </w:rPr>
        <w:softHyphen/>
        <w:t>ная пауза. 27 числа Кубышкин перегнал 5210849 на Центральный аэродром для уча</w:t>
      </w:r>
      <w:r w:rsidRPr="006851B7">
        <w:rPr>
          <w:rStyle w:val="aff0"/>
          <w:rFonts w:ascii="Times New Roman" w:hAnsi="Times New Roman" w:cs="Times New Roman"/>
          <w:color w:val="0070C0"/>
          <w:spacing w:val="0"/>
          <w:sz w:val="16"/>
          <w:szCs w:val="16"/>
        </w:rPr>
        <w:softHyphen/>
        <w:t>стия в показе авиационной техники. Хотя 4 декабря самолет вернулся в НИИ ВВС, до се</w:t>
      </w:r>
      <w:r w:rsidRPr="006851B7">
        <w:rPr>
          <w:rStyle w:val="aff0"/>
          <w:rFonts w:ascii="Times New Roman" w:hAnsi="Times New Roman" w:cs="Times New Roman"/>
          <w:color w:val="0070C0"/>
          <w:spacing w:val="0"/>
          <w:sz w:val="16"/>
          <w:szCs w:val="16"/>
        </w:rPr>
        <w:softHyphen/>
        <w:t>редины месяца погода «прижала» авиацию к земле и следующий полет удалось выпол</w:t>
      </w:r>
      <w:r w:rsidRPr="006851B7">
        <w:rPr>
          <w:rStyle w:val="aff0"/>
          <w:rFonts w:ascii="Times New Roman" w:hAnsi="Times New Roman" w:cs="Times New Roman"/>
          <w:color w:val="0070C0"/>
          <w:spacing w:val="0"/>
          <w:sz w:val="16"/>
          <w:szCs w:val="16"/>
        </w:rPr>
        <w:softHyphen/>
        <w:t>нить только 15 декабря.</w:t>
      </w:r>
    </w:p>
    <w:p w14:paraId="35FE75F2"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Надо заметить, что в конце 1938 и начале 1939 года погодные условия вообще мало благоприятствовали проведению испытаний, однако это оказалось на руку испытате</w:t>
      </w:r>
      <w:r w:rsidRPr="006851B7">
        <w:rPr>
          <w:rStyle w:val="aff0"/>
          <w:rFonts w:ascii="Times New Roman" w:hAnsi="Times New Roman" w:cs="Times New Roman"/>
          <w:color w:val="0070C0"/>
          <w:spacing w:val="0"/>
          <w:sz w:val="16"/>
          <w:szCs w:val="16"/>
        </w:rPr>
        <w:softHyphen/>
        <w:t>лям. Кабинетные расчеты не оправдались. Бензопомпа не давала нужного давления – обороты пропеллера ветрянки оказались малы. Его переделывали несколько раз, од</w:t>
      </w:r>
      <w:r w:rsidRPr="006851B7">
        <w:rPr>
          <w:rStyle w:val="aff0"/>
          <w:rFonts w:ascii="Times New Roman" w:hAnsi="Times New Roman" w:cs="Times New Roman"/>
          <w:color w:val="0070C0"/>
          <w:spacing w:val="0"/>
          <w:sz w:val="16"/>
          <w:szCs w:val="16"/>
        </w:rPr>
        <w:softHyphen/>
        <w:t>нако конкретно удалось оценить только влияние такого типа подвесок на высотно</w:t>
      </w:r>
      <w:r w:rsidRPr="006851B7">
        <w:rPr>
          <w:rStyle w:val="aff0"/>
          <w:rFonts w:ascii="Times New Roman" w:hAnsi="Times New Roman" w:cs="Times New Roman"/>
          <w:color w:val="0070C0"/>
          <w:spacing w:val="0"/>
          <w:sz w:val="16"/>
          <w:szCs w:val="16"/>
        </w:rPr>
        <w:softHyphen/>
        <w:t>скоростные характеристики самолета. Время набора высоты в 5 км увеличилось на 2,3 минуты, а скорость на этой высоте с убранными шасси падала на 19 км/ч. При</w:t>
      </w:r>
      <w:r w:rsidRPr="006851B7">
        <w:rPr>
          <w:rStyle w:val="aff0"/>
          <w:rFonts w:ascii="Times New Roman" w:hAnsi="Times New Roman" w:cs="Times New Roman"/>
          <w:color w:val="0070C0"/>
          <w:spacing w:val="0"/>
          <w:sz w:val="16"/>
          <w:szCs w:val="16"/>
        </w:rPr>
        <w:softHyphen/>
        <w:t>рост дальности полета остался загадкой (25095).</w:t>
      </w:r>
    </w:p>
    <w:p w14:paraId="7DFF9FB9" w14:textId="77777777" w:rsidR="00707DC8" w:rsidRPr="006851B7" w:rsidRDefault="00707DC8" w:rsidP="00707DC8">
      <w:pPr>
        <w:jc w:val="both"/>
        <w:rPr>
          <w:color w:val="0070C0"/>
          <w:sz w:val="16"/>
          <w:szCs w:val="16"/>
        </w:rPr>
      </w:pPr>
    </w:p>
    <w:p w14:paraId="2F8D3C3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октября 1938 г. начальник НИП АВ ВВС РККА полковник Шевченко утвердил отчет о полигонных ис</w:t>
      </w:r>
      <w:r w:rsidRPr="00584DE4">
        <w:rPr>
          <w:color w:val="000000" w:themeColor="text1"/>
          <w:sz w:val="16"/>
          <w:szCs w:val="16"/>
        </w:rPr>
        <w:softHyphen/>
        <w:t>пытаниях мотор-пушки ШВАК калибра 20 мм на само</w:t>
      </w:r>
      <w:r w:rsidRPr="00584DE4">
        <w:rPr>
          <w:color w:val="000000" w:themeColor="text1"/>
          <w:sz w:val="16"/>
          <w:szCs w:val="16"/>
        </w:rPr>
        <w:softHyphen/>
        <w:t>лете И-17. В нем говорилось:</w:t>
      </w:r>
    </w:p>
    <w:p w14:paraId="584B22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И-17 представлен на полигонные испы</w:t>
      </w:r>
      <w:r w:rsidRPr="00584DE4">
        <w:rPr>
          <w:color w:val="000000" w:themeColor="text1"/>
          <w:sz w:val="16"/>
          <w:szCs w:val="16"/>
        </w:rPr>
        <w:softHyphen/>
        <w:t>тания с целым рядом неустраненных дефектов, которые, в большой степени влияют на летные качества самолета, а именно:</w:t>
      </w:r>
    </w:p>
    <w:p w14:paraId="556C0F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 убирается шасси и без механического стопора.</w:t>
      </w:r>
    </w:p>
    <w:p w14:paraId="2D8DA14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Не убираются радиаторы и часто ремонтируются (текут).</w:t>
      </w:r>
    </w:p>
    <w:p w14:paraId="2D7132C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Нет пулеметного вооружения.</w:t>
      </w:r>
    </w:p>
    <w:p w14:paraId="6AB4E9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представляет интерес. В воздухе самолет хо</w:t>
      </w:r>
      <w:r w:rsidRPr="00584DE4">
        <w:rPr>
          <w:color w:val="000000" w:themeColor="text1"/>
          <w:sz w:val="16"/>
          <w:szCs w:val="16"/>
        </w:rPr>
        <w:softHyphen/>
        <w:t>рошо управляем. Маневренность достаточная, даже при неубранных шасси. Пикирует устойчиво. Взлет и посад</w:t>
      </w:r>
      <w:r w:rsidRPr="00584DE4">
        <w:rPr>
          <w:color w:val="000000" w:themeColor="text1"/>
          <w:sz w:val="16"/>
          <w:szCs w:val="16"/>
        </w:rPr>
        <w:softHyphen/>
        <w:t>ка с закрылками просты. Велик разбег самолета.</w:t>
      </w:r>
    </w:p>
    <w:p w14:paraId="3974C0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хорошей конструктивной доводке этого самоле</w:t>
      </w:r>
      <w:r w:rsidRPr="00584DE4">
        <w:rPr>
          <w:color w:val="000000" w:themeColor="text1"/>
          <w:sz w:val="16"/>
          <w:szCs w:val="16"/>
        </w:rPr>
        <w:softHyphen/>
        <w:t>та с заменой мотора большей мощности и трехлопаст</w:t>
      </w:r>
      <w:r w:rsidRPr="00584DE4">
        <w:rPr>
          <w:color w:val="000000" w:themeColor="text1"/>
          <w:sz w:val="16"/>
          <w:szCs w:val="16"/>
        </w:rPr>
        <w:softHyphen/>
        <w:t>ным винтом ВВС будут иметь хороший пушечный самолет”.</w:t>
      </w:r>
    </w:p>
    <w:p w14:paraId="4EFD58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выводах отмечено, что “частота попадания по ко</w:t>
      </w:r>
      <w:r w:rsidRPr="00584DE4">
        <w:rPr>
          <w:color w:val="000000" w:themeColor="text1"/>
          <w:sz w:val="16"/>
          <w:szCs w:val="16"/>
        </w:rPr>
        <w:softHyphen/>
        <w:t>нусам в 1,5-2 раза больше, чем у самолета И-16П при площади конуса в 4 раза меньше” (10667).</w:t>
      </w:r>
    </w:p>
    <w:p w14:paraId="683E3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DD1DA6" w14:textId="77777777" w:rsidR="00707DC8" w:rsidRPr="006851B7" w:rsidRDefault="00707DC8" w:rsidP="00707DC8">
      <w:pPr>
        <w:jc w:val="both"/>
        <w:rPr>
          <w:color w:val="0070C0"/>
          <w:sz w:val="16"/>
          <w:szCs w:val="16"/>
        </w:rPr>
      </w:pPr>
      <w:r w:rsidRPr="006851B7">
        <w:rPr>
          <w:color w:val="0070C0"/>
          <w:sz w:val="16"/>
          <w:szCs w:val="16"/>
        </w:rPr>
        <w:t>10 октября 1938 г. начальник НИП АВ ВВС РККА полковник Шевченко утвердил отчет о полигонных испытаниях мотор-пушки ШВАК калибра 20 мм на самолете И-17. В нем говорилось:</w:t>
      </w:r>
    </w:p>
    <w:p w14:paraId="7AC76010" w14:textId="77777777" w:rsidR="00707DC8" w:rsidRPr="006851B7" w:rsidRDefault="00707DC8" w:rsidP="00707DC8">
      <w:pPr>
        <w:jc w:val="both"/>
        <w:rPr>
          <w:color w:val="0070C0"/>
          <w:sz w:val="16"/>
          <w:szCs w:val="16"/>
        </w:rPr>
      </w:pPr>
      <w:r w:rsidRPr="006851B7">
        <w:rPr>
          <w:color w:val="0070C0"/>
          <w:sz w:val="16"/>
          <w:szCs w:val="16"/>
        </w:rPr>
        <w:t xml:space="preserve">«…Самолет И-17 представлен на полигонные испытания с целым рядом неустраненных дефектов, которые в большой степени влияют на летные качества самолета, а именно: </w:t>
      </w:r>
    </w:p>
    <w:p w14:paraId="4DBD4231" w14:textId="77777777" w:rsidR="00707DC8" w:rsidRPr="006851B7" w:rsidRDefault="00707DC8" w:rsidP="00707DC8">
      <w:pPr>
        <w:jc w:val="both"/>
        <w:rPr>
          <w:color w:val="0070C0"/>
          <w:sz w:val="16"/>
          <w:szCs w:val="16"/>
        </w:rPr>
      </w:pPr>
      <w:r w:rsidRPr="006851B7">
        <w:rPr>
          <w:color w:val="0070C0"/>
          <w:sz w:val="16"/>
          <w:szCs w:val="16"/>
        </w:rPr>
        <w:t xml:space="preserve">1. Не убирается шасси и без механического стопора. </w:t>
      </w:r>
    </w:p>
    <w:p w14:paraId="70A13FB8" w14:textId="77777777" w:rsidR="00707DC8" w:rsidRPr="006851B7" w:rsidRDefault="00707DC8" w:rsidP="00707DC8">
      <w:pPr>
        <w:jc w:val="both"/>
        <w:rPr>
          <w:color w:val="0070C0"/>
          <w:sz w:val="16"/>
          <w:szCs w:val="16"/>
        </w:rPr>
      </w:pPr>
      <w:r w:rsidRPr="006851B7">
        <w:rPr>
          <w:color w:val="0070C0"/>
          <w:sz w:val="16"/>
          <w:szCs w:val="16"/>
        </w:rPr>
        <w:t xml:space="preserve">2. Не убираются радиаторы и часто ремонтируются (текут). </w:t>
      </w:r>
    </w:p>
    <w:p w14:paraId="75166196" w14:textId="77777777" w:rsidR="00707DC8" w:rsidRPr="006851B7" w:rsidRDefault="00707DC8" w:rsidP="00707DC8">
      <w:pPr>
        <w:jc w:val="both"/>
        <w:rPr>
          <w:color w:val="0070C0"/>
          <w:sz w:val="16"/>
          <w:szCs w:val="16"/>
        </w:rPr>
      </w:pPr>
      <w:r w:rsidRPr="006851B7">
        <w:rPr>
          <w:color w:val="0070C0"/>
          <w:sz w:val="16"/>
          <w:szCs w:val="16"/>
        </w:rPr>
        <w:t xml:space="preserve">3. Нет пулеметного вооружения. </w:t>
      </w:r>
    </w:p>
    <w:p w14:paraId="76AABF7C" w14:textId="77777777" w:rsidR="00707DC8" w:rsidRPr="006851B7" w:rsidRDefault="00707DC8" w:rsidP="00707DC8">
      <w:pPr>
        <w:jc w:val="both"/>
        <w:rPr>
          <w:color w:val="0070C0"/>
          <w:sz w:val="16"/>
          <w:szCs w:val="16"/>
        </w:rPr>
      </w:pPr>
      <w:r w:rsidRPr="006851B7">
        <w:rPr>
          <w:color w:val="0070C0"/>
          <w:sz w:val="16"/>
          <w:szCs w:val="16"/>
        </w:rPr>
        <w:t xml:space="preserve">Самолет представляет интерес. В воздухе самолет хорошо управляем. Маневренность достаточная, даже при неубранных шасси. Пикирует устойчиво. Взлет и посадка с закрылками просты. Велик разбег самолета. </w:t>
      </w:r>
    </w:p>
    <w:p w14:paraId="0F80EBF7" w14:textId="77777777" w:rsidR="00707DC8" w:rsidRPr="006851B7" w:rsidRDefault="00707DC8" w:rsidP="00707DC8">
      <w:pPr>
        <w:jc w:val="both"/>
        <w:rPr>
          <w:color w:val="0070C0"/>
          <w:sz w:val="16"/>
          <w:szCs w:val="16"/>
        </w:rPr>
      </w:pPr>
      <w:r w:rsidRPr="006851B7">
        <w:rPr>
          <w:color w:val="0070C0"/>
          <w:sz w:val="16"/>
          <w:szCs w:val="16"/>
        </w:rPr>
        <w:t xml:space="preserve">При хорошей конструктивной доводке этого самолета с заменой мотора большей мощности и трехлопастным винтом  ВВС будут иметь хороший пушечный самолет». </w:t>
      </w:r>
    </w:p>
    <w:p w14:paraId="5FE91634" w14:textId="77777777" w:rsidR="00707DC8" w:rsidRPr="006851B7" w:rsidRDefault="00707DC8" w:rsidP="00707DC8">
      <w:pPr>
        <w:jc w:val="both"/>
        <w:rPr>
          <w:color w:val="0070C0"/>
          <w:sz w:val="16"/>
          <w:szCs w:val="16"/>
        </w:rPr>
      </w:pPr>
      <w:r w:rsidRPr="006851B7">
        <w:rPr>
          <w:color w:val="0070C0"/>
          <w:sz w:val="16"/>
          <w:szCs w:val="16"/>
        </w:rPr>
        <w:t>В Выводах отмечено, что «частота попадания по конусам в 1,5–2 раза больше, чем у самолета И-16 п при площади конуса в 4 раза меньше».</w:t>
      </w:r>
    </w:p>
    <w:p w14:paraId="0C05C0EE" w14:textId="77777777" w:rsidR="00707DC8" w:rsidRPr="006851B7" w:rsidRDefault="00707DC8" w:rsidP="00707DC8">
      <w:pPr>
        <w:jc w:val="both"/>
        <w:rPr>
          <w:color w:val="0070C0"/>
          <w:sz w:val="16"/>
          <w:szCs w:val="16"/>
        </w:rPr>
      </w:pPr>
      <w:r w:rsidRPr="006851B7">
        <w:rPr>
          <w:color w:val="0070C0"/>
          <w:sz w:val="16"/>
          <w:szCs w:val="16"/>
        </w:rPr>
        <w:t>Было выдвинуто предложение построить в 1939 г. после завершения госиспытаний войсковую серию И-17. Николай Николаевич понимал, что к началу 1939 г. самолет, спроектированный в 1934 г., уже устарел (25035).</w:t>
      </w:r>
    </w:p>
    <w:p w14:paraId="53C71D7C" w14:textId="77777777" w:rsidR="00707DC8" w:rsidRPr="006851B7" w:rsidRDefault="00707DC8" w:rsidP="00707DC8">
      <w:pPr>
        <w:jc w:val="both"/>
        <w:rPr>
          <w:color w:val="0070C0"/>
          <w:sz w:val="16"/>
          <w:szCs w:val="16"/>
        </w:rPr>
      </w:pPr>
    </w:p>
    <w:p w14:paraId="3650B5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октября 1938 в ЦКБ-14 были отправлены для доводки:</w:t>
      </w:r>
    </w:p>
    <w:p w14:paraId="515F55C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 пулемет калибра 12,7 мм конструкции Салищева-Галкина, поданный на испытания 2 октября 1938 года.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169AA1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 пулемет калибра 12,7 мм конструкции Березина, поданный на испытание 2 октября 1938 года и по 10 октября произведено 2588 выстрелов. Пулемет 10 октября 1938 года отправлен в ЦКБ-14 для доводки.</w:t>
      </w:r>
    </w:p>
    <w:p w14:paraId="5DAF6AE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 пулемет калибра 7,62 мм конструкции Силина, поданный на испытание 16 сентября 1938 года.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140).</w:t>
      </w:r>
    </w:p>
    <w:p w14:paraId="2DA425D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D4D46E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8A51D6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65AE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октября 1938 КБ завода 8 в Подлипках представил первый опытный образец ЗИК-37, разработанный по предложению АУ, в связи с тем, что переход на 45 мм калибр является спорным. Стал 61-К (70-К) и был принципиально одинаков с 49-К. Ставили на 4-колесное шасси ЗУ-7 (1116,54).</w:t>
      </w:r>
    </w:p>
    <w:p w14:paraId="54F61C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B28A32"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10 октября 1938 года первый опытный образец ЗИК-37 был отправлен на полигонные испытания. </w:t>
      </w:r>
    </w:p>
    <w:p w14:paraId="5C6C5763"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Принципиально автоматы 49-К и 61-К были совершенно одинаковы. Забегая вперед, скажем, что длительная эксплуатация автоматов б 1 -К (70-К) выявила достоинства автоматов: надежная работа механизмов в условиях заряжания и отсутствие смазки; непрерывное питание автомата патронами; удобное обслуживание. Недостатком схемы устройства автомата была большая потеря времени в цикле в результате последовательности работы основных механизмов, а именно: накат ствола - досылка патрона - закрывание затвора. Соотношение между временем цикла откат - накат ствола и временем работы всех механизмов автомата равно 1:2, что было существенным недостатком системы. Сравнительно свободное движение патрона в приемнике приводило к перекосам их в магазине и задержкам. Неправильно вложенная обойма с патронами в магазин вызывала движение патронов в приемнике с перекосом. Этому способствовало то положение, что обойму требовалось вставить в приемник, постоянно качающийся вместе с качающейся частью. </w:t>
      </w:r>
    </w:p>
    <w:p w14:paraId="436145C9"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По приемнику патрон двигался вместе с обоймой, а затем освобождался и двигался самостоятельно. Обычно обойма отделялась без особых усилий и выходила свободно, но в случае задержки обоймы в движении она удерживала и патрон, что приводило к перекосу и задержкам в стрельбе. </w:t>
      </w:r>
    </w:p>
    <w:p w14:paraId="05BF06A4"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Недостатком схемы являлся большой путь движения патрона по инерции при посылке, а также движение экстрагируемой гильзы по инерции на всем ее пути. Кроме того, нельзя считать удачным ударное выбрасывание гильзы. </w:t>
      </w:r>
    </w:p>
    <w:p w14:paraId="0C6E7428"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 боевом и походном положении лафет орудия находился на четырехколесной повозке ЗУ-7. Повозка подрессоренная, имела колеса от автомобиля ГАЗ-АА размером 32х6". Задний ход повозки был жестко соединен с хребтовой балкой повозки, а передний ход мог поворачиваться при помощи балансира в плоскости, перпендикулярной к хребтовой балке, чем достигалась большая устойчивость орудия на походе. </w:t>
      </w:r>
    </w:p>
    <w:p w14:paraId="046AED50"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Для перевода системы из походного положения в боевое орудие опускалось на четыре опоры путем поворота осей переднего и заднего ходов. Горизонтирование орудия производилось при помощи уровней четырьмя домкратами, расположенными на концах четырех крестообразно расположенных станин повозки. </w:t>
      </w:r>
    </w:p>
    <w:p w14:paraId="151ED42E"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Во время стрельбы на платформе станка обычно находилось 5 номеров расчета: с правой стороны - наводчик по азимуту и установщик скорости и дальности на прицеле; с левой - наводчик по углу возвышения, установщик курса и угла пикирования или кабрирования на прицеле и заряжающий. С 1943 года установка 61-К снабжалась щитом. </w:t>
      </w:r>
    </w:p>
    <w:p w14:paraId="5ABEB270"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Любопытно, что 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 </w:t>
      </w:r>
    </w:p>
    <w:p w14:paraId="60D068B3"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364D7817" w14:textId="77777777" w:rsidR="006B632C" w:rsidRPr="00584DE4" w:rsidRDefault="006B632C" w:rsidP="00584DE4">
      <w:pPr>
        <w:jc w:val="both"/>
        <w:rPr>
          <w:color w:val="000000" w:themeColor="text1"/>
          <w:sz w:val="16"/>
          <w:szCs w:val="16"/>
        </w:rPr>
      </w:pPr>
      <w:r w:rsidRPr="00584DE4">
        <w:rPr>
          <w:color w:val="000000" w:themeColor="text1"/>
          <w:sz w:val="16"/>
          <w:szCs w:val="16"/>
        </w:rPr>
        <w:lastRenderedPageBreak/>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5504D4C2"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3562FE7A" w14:textId="77777777" w:rsidR="006B632C" w:rsidRPr="00584DE4" w:rsidRDefault="006B632C" w:rsidP="00584DE4">
      <w:pPr>
        <w:jc w:val="both"/>
        <w:rPr>
          <w:color w:val="000000" w:themeColor="text1"/>
          <w:sz w:val="16"/>
          <w:szCs w:val="16"/>
        </w:rPr>
      </w:pPr>
      <w:r w:rsidRPr="00584DE4">
        <w:rPr>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2260A5" w:rsidRPr="00584DE4" w14:paraId="7AF56B80" w14:textId="77777777" w:rsidTr="006B632C">
        <w:trPr>
          <w:tblCellSpacing w:w="15" w:type="dxa"/>
        </w:trPr>
        <w:tc>
          <w:tcPr>
            <w:tcW w:w="0" w:type="auto"/>
            <w:vAlign w:val="center"/>
            <w:hideMark/>
          </w:tcPr>
          <w:p w14:paraId="31C96CA8"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Калибр, мм </w:t>
            </w:r>
          </w:p>
        </w:tc>
        <w:tc>
          <w:tcPr>
            <w:tcW w:w="0" w:type="auto"/>
            <w:vAlign w:val="center"/>
            <w:hideMark/>
          </w:tcPr>
          <w:p w14:paraId="175A36CF" w14:textId="77777777" w:rsidR="006B632C" w:rsidRPr="00584DE4" w:rsidRDefault="006B632C" w:rsidP="00584DE4">
            <w:pPr>
              <w:jc w:val="both"/>
              <w:rPr>
                <w:color w:val="000000" w:themeColor="text1"/>
                <w:sz w:val="16"/>
                <w:szCs w:val="16"/>
              </w:rPr>
            </w:pPr>
            <w:r w:rsidRPr="00584DE4">
              <w:rPr>
                <w:color w:val="000000" w:themeColor="text1"/>
                <w:sz w:val="16"/>
                <w:szCs w:val="16"/>
              </w:rPr>
              <w:t>37</w:t>
            </w:r>
          </w:p>
        </w:tc>
      </w:tr>
      <w:tr w:rsidR="002260A5" w:rsidRPr="00584DE4" w14:paraId="0A252D5A" w14:textId="77777777" w:rsidTr="006B632C">
        <w:trPr>
          <w:tblCellSpacing w:w="15" w:type="dxa"/>
        </w:trPr>
        <w:tc>
          <w:tcPr>
            <w:tcW w:w="0" w:type="auto"/>
            <w:vAlign w:val="center"/>
            <w:hideMark/>
          </w:tcPr>
          <w:p w14:paraId="342A1891"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Длина ствола, клб </w:t>
            </w:r>
          </w:p>
        </w:tc>
        <w:tc>
          <w:tcPr>
            <w:tcW w:w="0" w:type="auto"/>
            <w:vAlign w:val="center"/>
            <w:hideMark/>
          </w:tcPr>
          <w:p w14:paraId="4DFD514F" w14:textId="77777777" w:rsidR="006B632C" w:rsidRPr="00584DE4" w:rsidRDefault="006B632C" w:rsidP="00584DE4">
            <w:pPr>
              <w:jc w:val="both"/>
              <w:rPr>
                <w:color w:val="000000" w:themeColor="text1"/>
                <w:sz w:val="16"/>
                <w:szCs w:val="16"/>
              </w:rPr>
            </w:pPr>
            <w:r w:rsidRPr="00584DE4">
              <w:rPr>
                <w:color w:val="000000" w:themeColor="text1"/>
                <w:sz w:val="16"/>
                <w:szCs w:val="16"/>
              </w:rPr>
              <w:t>62,6</w:t>
            </w:r>
          </w:p>
        </w:tc>
      </w:tr>
      <w:tr w:rsidR="002260A5" w:rsidRPr="00584DE4" w14:paraId="109EBA15" w14:textId="77777777" w:rsidTr="006B632C">
        <w:trPr>
          <w:tblCellSpacing w:w="15" w:type="dxa"/>
        </w:trPr>
        <w:tc>
          <w:tcPr>
            <w:tcW w:w="0" w:type="auto"/>
            <w:vAlign w:val="center"/>
            <w:hideMark/>
          </w:tcPr>
          <w:p w14:paraId="4F498D84"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Масса орудия в боевом положении (без щитков), кг </w:t>
            </w:r>
          </w:p>
        </w:tc>
        <w:tc>
          <w:tcPr>
            <w:tcW w:w="0" w:type="auto"/>
            <w:vAlign w:val="center"/>
            <w:hideMark/>
          </w:tcPr>
          <w:p w14:paraId="53C6E728" w14:textId="77777777" w:rsidR="006B632C" w:rsidRPr="00584DE4" w:rsidRDefault="006B632C" w:rsidP="00584DE4">
            <w:pPr>
              <w:jc w:val="both"/>
              <w:rPr>
                <w:color w:val="000000" w:themeColor="text1"/>
                <w:sz w:val="16"/>
                <w:szCs w:val="16"/>
              </w:rPr>
            </w:pPr>
            <w:r w:rsidRPr="00584DE4">
              <w:rPr>
                <w:color w:val="000000" w:themeColor="text1"/>
                <w:sz w:val="16"/>
                <w:szCs w:val="16"/>
              </w:rPr>
              <w:t>2100</w:t>
            </w:r>
          </w:p>
        </w:tc>
      </w:tr>
      <w:tr w:rsidR="002260A5" w:rsidRPr="00584DE4" w14:paraId="143F6B51" w14:textId="77777777" w:rsidTr="006B632C">
        <w:trPr>
          <w:tblCellSpacing w:w="15" w:type="dxa"/>
        </w:trPr>
        <w:tc>
          <w:tcPr>
            <w:tcW w:w="0" w:type="auto"/>
            <w:vAlign w:val="center"/>
            <w:hideMark/>
          </w:tcPr>
          <w:p w14:paraId="34557539"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Масса откатных частей, кг </w:t>
            </w:r>
          </w:p>
        </w:tc>
        <w:tc>
          <w:tcPr>
            <w:tcW w:w="0" w:type="auto"/>
            <w:vAlign w:val="center"/>
            <w:hideMark/>
          </w:tcPr>
          <w:p w14:paraId="4D7ECB05" w14:textId="77777777" w:rsidR="006B632C" w:rsidRPr="00584DE4" w:rsidRDefault="006B632C" w:rsidP="00584DE4">
            <w:pPr>
              <w:jc w:val="both"/>
              <w:rPr>
                <w:color w:val="000000" w:themeColor="text1"/>
                <w:sz w:val="16"/>
                <w:szCs w:val="16"/>
              </w:rPr>
            </w:pPr>
            <w:r w:rsidRPr="00584DE4">
              <w:rPr>
                <w:color w:val="000000" w:themeColor="text1"/>
                <w:sz w:val="16"/>
                <w:szCs w:val="16"/>
              </w:rPr>
              <w:t>130</w:t>
            </w:r>
          </w:p>
        </w:tc>
      </w:tr>
      <w:tr w:rsidR="002260A5" w:rsidRPr="00584DE4" w14:paraId="605F395E" w14:textId="77777777" w:rsidTr="006B632C">
        <w:trPr>
          <w:tblCellSpacing w:w="15" w:type="dxa"/>
        </w:trPr>
        <w:tc>
          <w:tcPr>
            <w:tcW w:w="0" w:type="auto"/>
            <w:vAlign w:val="center"/>
            <w:hideMark/>
          </w:tcPr>
          <w:p w14:paraId="6004B680"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Углы ВН, град. </w:t>
            </w:r>
          </w:p>
        </w:tc>
        <w:tc>
          <w:tcPr>
            <w:tcW w:w="0" w:type="auto"/>
            <w:vAlign w:val="center"/>
            <w:hideMark/>
          </w:tcPr>
          <w:p w14:paraId="2FDA2F8E" w14:textId="77777777" w:rsidR="006B632C" w:rsidRPr="00584DE4" w:rsidRDefault="006B632C" w:rsidP="00584DE4">
            <w:pPr>
              <w:jc w:val="both"/>
              <w:rPr>
                <w:color w:val="000000" w:themeColor="text1"/>
                <w:sz w:val="16"/>
                <w:szCs w:val="16"/>
              </w:rPr>
            </w:pPr>
            <w:r w:rsidRPr="00584DE4">
              <w:rPr>
                <w:color w:val="000000" w:themeColor="text1"/>
                <w:sz w:val="16"/>
                <w:szCs w:val="16"/>
              </w:rPr>
              <w:t>-5 +85</w:t>
            </w:r>
          </w:p>
        </w:tc>
      </w:tr>
      <w:tr w:rsidR="002260A5" w:rsidRPr="00584DE4" w14:paraId="4482171D" w14:textId="77777777" w:rsidTr="006B632C">
        <w:trPr>
          <w:tblCellSpacing w:w="15" w:type="dxa"/>
        </w:trPr>
        <w:tc>
          <w:tcPr>
            <w:tcW w:w="0" w:type="auto"/>
            <w:vAlign w:val="center"/>
            <w:hideMark/>
          </w:tcPr>
          <w:p w14:paraId="4028C2BC"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Угол ГН, град. </w:t>
            </w:r>
          </w:p>
        </w:tc>
        <w:tc>
          <w:tcPr>
            <w:tcW w:w="0" w:type="auto"/>
            <w:vAlign w:val="center"/>
            <w:hideMark/>
          </w:tcPr>
          <w:p w14:paraId="76C37C3D" w14:textId="77777777" w:rsidR="006B632C" w:rsidRPr="00584DE4" w:rsidRDefault="006B632C" w:rsidP="00584DE4">
            <w:pPr>
              <w:jc w:val="both"/>
              <w:rPr>
                <w:color w:val="000000" w:themeColor="text1"/>
                <w:sz w:val="16"/>
                <w:szCs w:val="16"/>
              </w:rPr>
            </w:pPr>
            <w:r w:rsidRPr="00584DE4">
              <w:rPr>
                <w:color w:val="000000" w:themeColor="text1"/>
                <w:sz w:val="16"/>
                <w:szCs w:val="16"/>
              </w:rPr>
              <w:t>360</w:t>
            </w:r>
          </w:p>
        </w:tc>
      </w:tr>
      <w:tr w:rsidR="002260A5" w:rsidRPr="00584DE4" w14:paraId="203F14DE" w14:textId="77777777" w:rsidTr="006B632C">
        <w:trPr>
          <w:tblCellSpacing w:w="15" w:type="dxa"/>
        </w:trPr>
        <w:tc>
          <w:tcPr>
            <w:tcW w:w="0" w:type="auto"/>
            <w:vAlign w:val="center"/>
            <w:hideMark/>
          </w:tcPr>
          <w:p w14:paraId="4DBD7D30"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Начальная скорость снаряда, м/с </w:t>
            </w:r>
          </w:p>
        </w:tc>
        <w:tc>
          <w:tcPr>
            <w:tcW w:w="0" w:type="auto"/>
            <w:vAlign w:val="center"/>
            <w:hideMark/>
          </w:tcPr>
          <w:p w14:paraId="7978897A" w14:textId="77777777" w:rsidR="006B632C" w:rsidRPr="00584DE4" w:rsidRDefault="006B632C" w:rsidP="00584DE4">
            <w:pPr>
              <w:jc w:val="both"/>
              <w:rPr>
                <w:color w:val="000000" w:themeColor="text1"/>
                <w:sz w:val="16"/>
                <w:szCs w:val="16"/>
              </w:rPr>
            </w:pPr>
            <w:r w:rsidRPr="00584DE4">
              <w:rPr>
                <w:color w:val="000000" w:themeColor="text1"/>
                <w:sz w:val="16"/>
                <w:szCs w:val="16"/>
              </w:rPr>
              <w:t>880</w:t>
            </w:r>
          </w:p>
        </w:tc>
      </w:tr>
      <w:tr w:rsidR="002260A5" w:rsidRPr="00584DE4" w14:paraId="58E84CFA" w14:textId="77777777" w:rsidTr="006B632C">
        <w:trPr>
          <w:tblCellSpacing w:w="15" w:type="dxa"/>
        </w:trPr>
        <w:tc>
          <w:tcPr>
            <w:tcW w:w="0" w:type="auto"/>
            <w:vAlign w:val="center"/>
            <w:hideMark/>
          </w:tcPr>
          <w:p w14:paraId="2F1052C1"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Темп стрельбы, выстр/мин </w:t>
            </w:r>
          </w:p>
        </w:tc>
        <w:tc>
          <w:tcPr>
            <w:tcW w:w="0" w:type="auto"/>
            <w:vAlign w:val="center"/>
            <w:hideMark/>
          </w:tcPr>
          <w:p w14:paraId="2043823E" w14:textId="77777777" w:rsidR="006B632C" w:rsidRPr="00584DE4" w:rsidRDefault="006B632C" w:rsidP="00584DE4">
            <w:pPr>
              <w:jc w:val="both"/>
              <w:rPr>
                <w:color w:val="000000" w:themeColor="text1"/>
                <w:sz w:val="16"/>
                <w:szCs w:val="16"/>
              </w:rPr>
            </w:pPr>
            <w:r w:rsidRPr="00584DE4">
              <w:rPr>
                <w:color w:val="000000" w:themeColor="text1"/>
                <w:sz w:val="16"/>
                <w:szCs w:val="16"/>
              </w:rPr>
              <w:t>160-170</w:t>
            </w:r>
          </w:p>
        </w:tc>
      </w:tr>
      <w:tr w:rsidR="002260A5" w:rsidRPr="00584DE4" w14:paraId="41EE0C60" w14:textId="77777777" w:rsidTr="006B632C">
        <w:trPr>
          <w:tblCellSpacing w:w="15" w:type="dxa"/>
        </w:trPr>
        <w:tc>
          <w:tcPr>
            <w:tcW w:w="0" w:type="auto"/>
            <w:vAlign w:val="center"/>
            <w:hideMark/>
          </w:tcPr>
          <w:p w14:paraId="62DE0575" w14:textId="77777777" w:rsidR="006B632C" w:rsidRPr="00584DE4" w:rsidRDefault="006B632C" w:rsidP="00584DE4">
            <w:pPr>
              <w:jc w:val="both"/>
              <w:rPr>
                <w:color w:val="000000" w:themeColor="text1"/>
                <w:sz w:val="16"/>
                <w:szCs w:val="16"/>
              </w:rPr>
            </w:pPr>
            <w:r w:rsidRPr="00584DE4">
              <w:rPr>
                <w:color w:val="000000" w:themeColor="text1"/>
                <w:sz w:val="16"/>
                <w:szCs w:val="16"/>
              </w:rPr>
              <w:t>Время перевода в боевое положние, с</w:t>
            </w:r>
          </w:p>
        </w:tc>
        <w:tc>
          <w:tcPr>
            <w:tcW w:w="0" w:type="auto"/>
            <w:vAlign w:val="center"/>
            <w:hideMark/>
          </w:tcPr>
          <w:p w14:paraId="7A845642" w14:textId="77777777" w:rsidR="006B632C" w:rsidRPr="00584DE4" w:rsidRDefault="006B632C" w:rsidP="00584DE4">
            <w:pPr>
              <w:jc w:val="both"/>
              <w:rPr>
                <w:color w:val="000000" w:themeColor="text1"/>
                <w:sz w:val="16"/>
                <w:szCs w:val="16"/>
              </w:rPr>
            </w:pPr>
            <w:r w:rsidRPr="00584DE4">
              <w:rPr>
                <w:color w:val="000000" w:themeColor="text1"/>
                <w:sz w:val="16"/>
                <w:szCs w:val="16"/>
              </w:rPr>
              <w:t>25-30</w:t>
            </w:r>
          </w:p>
        </w:tc>
      </w:tr>
      <w:tr w:rsidR="002260A5" w:rsidRPr="00584DE4" w14:paraId="3EB2AB7E" w14:textId="77777777" w:rsidTr="006B632C">
        <w:trPr>
          <w:tblCellSpacing w:w="15" w:type="dxa"/>
        </w:trPr>
        <w:tc>
          <w:tcPr>
            <w:tcW w:w="0" w:type="auto"/>
            <w:vAlign w:val="center"/>
            <w:hideMark/>
          </w:tcPr>
          <w:p w14:paraId="645D9604"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Скорость возки по шоссе, км/ч </w:t>
            </w:r>
          </w:p>
        </w:tc>
        <w:tc>
          <w:tcPr>
            <w:tcW w:w="0" w:type="auto"/>
            <w:vAlign w:val="center"/>
            <w:hideMark/>
          </w:tcPr>
          <w:p w14:paraId="7550FACE" w14:textId="77777777" w:rsidR="006B632C" w:rsidRPr="00584DE4" w:rsidRDefault="006B632C" w:rsidP="00584DE4">
            <w:pPr>
              <w:jc w:val="both"/>
              <w:rPr>
                <w:color w:val="000000" w:themeColor="text1"/>
                <w:sz w:val="16"/>
                <w:szCs w:val="16"/>
              </w:rPr>
            </w:pPr>
            <w:r w:rsidRPr="00584DE4">
              <w:rPr>
                <w:color w:val="000000" w:themeColor="text1"/>
                <w:sz w:val="16"/>
                <w:szCs w:val="16"/>
              </w:rPr>
              <w:t>60</w:t>
            </w:r>
          </w:p>
        </w:tc>
      </w:tr>
      <w:tr w:rsidR="002260A5" w:rsidRPr="00584DE4" w14:paraId="076FBBAF" w14:textId="77777777" w:rsidTr="006B632C">
        <w:trPr>
          <w:tblCellSpacing w:w="15" w:type="dxa"/>
        </w:trPr>
        <w:tc>
          <w:tcPr>
            <w:tcW w:w="0" w:type="auto"/>
            <w:vAlign w:val="center"/>
            <w:hideMark/>
          </w:tcPr>
          <w:p w14:paraId="6769E7F3"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Расчет, чел. </w:t>
            </w:r>
          </w:p>
        </w:tc>
        <w:tc>
          <w:tcPr>
            <w:tcW w:w="0" w:type="auto"/>
            <w:vAlign w:val="center"/>
            <w:hideMark/>
          </w:tcPr>
          <w:p w14:paraId="64F433AF" w14:textId="77777777" w:rsidR="006B632C" w:rsidRPr="00584DE4" w:rsidRDefault="006B632C" w:rsidP="00584DE4">
            <w:pPr>
              <w:jc w:val="both"/>
              <w:rPr>
                <w:color w:val="000000" w:themeColor="text1"/>
                <w:sz w:val="16"/>
                <w:szCs w:val="16"/>
              </w:rPr>
            </w:pPr>
            <w:r w:rsidRPr="00584DE4">
              <w:rPr>
                <w:color w:val="000000" w:themeColor="text1"/>
                <w:sz w:val="16"/>
                <w:szCs w:val="16"/>
              </w:rPr>
              <w:t>7</w:t>
            </w:r>
          </w:p>
        </w:tc>
      </w:tr>
    </w:tbl>
    <w:p w14:paraId="647FECC2" w14:textId="77777777" w:rsidR="006B632C" w:rsidRPr="00584DE4" w:rsidRDefault="006B632C" w:rsidP="00584DE4">
      <w:pPr>
        <w:jc w:val="both"/>
        <w:rPr>
          <w:color w:val="000000" w:themeColor="text1"/>
          <w:sz w:val="16"/>
          <w:szCs w:val="16"/>
        </w:rPr>
      </w:pPr>
      <w:r w:rsidRPr="00584DE4">
        <w:rPr>
          <w:color w:val="000000" w:themeColor="text1"/>
          <w:sz w:val="16"/>
          <w:szCs w:val="16"/>
        </w:rPr>
        <w:t>(17356).</w:t>
      </w:r>
    </w:p>
    <w:p w14:paraId="1AAAB38F" w14:textId="77777777" w:rsidR="006B632C" w:rsidRPr="00584DE4" w:rsidRDefault="006B632C" w:rsidP="00584DE4">
      <w:pPr>
        <w:autoSpaceDE w:val="0"/>
        <w:autoSpaceDN w:val="0"/>
        <w:adjustRightInd w:val="0"/>
        <w:jc w:val="both"/>
        <w:rPr>
          <w:color w:val="000000" w:themeColor="text1"/>
          <w:sz w:val="16"/>
          <w:szCs w:val="16"/>
        </w:rPr>
      </w:pPr>
    </w:p>
    <w:p w14:paraId="21B729B3" w14:textId="4AE41F7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октября 1941 г. в соответствии с пост. ГКО № 760 оборудование и кадры завода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w:t>
      </w:r>
      <w:r w:rsidR="00B53540">
        <w:rPr>
          <w:color w:val="000000" w:themeColor="text1"/>
          <w:sz w:val="16"/>
          <w:szCs w:val="16"/>
        </w:rPr>
        <w:t xml:space="preserve"> </w:t>
      </w:r>
      <w:r w:rsidRPr="00584DE4">
        <w:rPr>
          <w:color w:val="000000" w:themeColor="text1"/>
          <w:sz w:val="16"/>
          <w:szCs w:val="16"/>
        </w:rPr>
        <w:t>г. Новочеркасск Ростовской обл. ул. Машиностроителей, 7/)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0AC78D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584DE4">
        <w:rPr>
          <w:color w:val="000000" w:themeColor="text1"/>
          <w:sz w:val="16"/>
          <w:szCs w:val="16"/>
          <w:lang w:val="en-US"/>
        </w:rPr>
        <w:t>BJI</w:t>
      </w:r>
      <w:r w:rsidRPr="00584DE4">
        <w:rPr>
          <w:color w:val="000000" w:themeColor="text1"/>
          <w:sz w:val="16"/>
          <w:szCs w:val="16"/>
        </w:rPr>
        <w:t>22</w:t>
      </w:r>
      <w:r w:rsidRPr="00584DE4">
        <w:rPr>
          <w:color w:val="000000" w:themeColor="text1"/>
          <w:sz w:val="16"/>
          <w:szCs w:val="16"/>
          <w:lang w:val="en-US"/>
        </w:rPr>
        <w:t>M</w:t>
      </w:r>
      <w:r w:rsidRPr="00584DE4">
        <w:rPr>
          <w:color w:val="000000" w:themeColor="text1"/>
          <w:sz w:val="16"/>
          <w:szCs w:val="16"/>
        </w:rPr>
        <w:t>.</w:t>
      </w:r>
    </w:p>
    <w:p w14:paraId="247BCB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1962 г. -НЭВЗ им. С.М. Буденного. Крупнейший в СССР завод магистральных электровозов (1967 г.).</w:t>
      </w:r>
    </w:p>
    <w:p w14:paraId="3C3E81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44EE77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(26.05-08.1938 г.-)- Н.А. Максимов. Гендиректор (2007 г.)- С.Ф. Подуст.</w:t>
      </w:r>
    </w:p>
    <w:p w14:paraId="0B7CDF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(26.05.1938 г.-)- И.И. Хомяков.</w:t>
      </w:r>
      <w:r w:rsidRPr="00584DE4">
        <w:rPr>
          <w:color w:val="000000" w:themeColor="text1"/>
          <w:sz w:val="16"/>
          <w:szCs w:val="16"/>
          <w:vertAlign w:val="superscript"/>
        </w:rPr>
        <w:t>139</w:t>
      </w:r>
    </w:p>
    <w:p w14:paraId="50904D84"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паровозы: узкоколейный серии 159 (1936-); ширококолейный серии 9П (1937-); электровозы: магистральные </w:t>
      </w:r>
      <w:r w:rsidRPr="00584DE4">
        <w:rPr>
          <w:color w:val="000000" w:themeColor="text1"/>
          <w:sz w:val="16"/>
          <w:szCs w:val="16"/>
          <w:lang w:val="en-US"/>
        </w:rPr>
        <w:t>BJI</w:t>
      </w:r>
      <w:r w:rsidRPr="00584DE4">
        <w:rPr>
          <w:color w:val="000000" w:themeColor="text1"/>
          <w:sz w:val="16"/>
          <w:szCs w:val="16"/>
        </w:rPr>
        <w:t>22</w:t>
      </w:r>
      <w:r w:rsidRPr="00584DE4">
        <w:rPr>
          <w:color w:val="000000" w:themeColor="text1"/>
          <w:sz w:val="16"/>
          <w:szCs w:val="16"/>
          <w:lang w:val="en-US"/>
        </w:rPr>
        <w:t>M</w:t>
      </w:r>
      <w:r w:rsidRPr="00584DE4">
        <w:rPr>
          <w:color w:val="000000" w:themeColor="text1"/>
          <w:sz w:val="16"/>
          <w:szCs w:val="16"/>
        </w:rPr>
        <w:t xml:space="preserve"> (1947-), </w:t>
      </w:r>
      <w:r w:rsidRPr="00584DE4">
        <w:rPr>
          <w:color w:val="000000" w:themeColor="text1"/>
          <w:sz w:val="16"/>
          <w:szCs w:val="16"/>
          <w:lang w:val="en-US"/>
        </w:rPr>
        <w:t>BJI</w:t>
      </w:r>
      <w:r w:rsidRPr="00584DE4">
        <w:rPr>
          <w:color w:val="000000" w:themeColor="text1"/>
          <w:sz w:val="16"/>
          <w:szCs w:val="16"/>
        </w:rPr>
        <w:t>60 (1959-); «Ермак», «Дончак» (2000-е), грузовой переменного тока Э5К (2007); гусеничные экскаваторы.</w:t>
      </w:r>
    </w:p>
    <w:p w14:paraId="4AFA9D0A" w14:textId="77777777" w:rsidR="006C7AE1" w:rsidRPr="00584DE4" w:rsidRDefault="006C7AE1" w:rsidP="00584DE4">
      <w:pPr>
        <w:autoSpaceDE w:val="0"/>
        <w:autoSpaceDN w:val="0"/>
        <w:adjustRightInd w:val="0"/>
        <w:jc w:val="both"/>
        <w:rPr>
          <w:color w:val="000000" w:themeColor="text1"/>
          <w:sz w:val="16"/>
          <w:szCs w:val="16"/>
        </w:rPr>
      </w:pPr>
      <w:r w:rsidRPr="00584DE4">
        <w:rPr>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0B676B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19955DFC" w14:textId="5FDD43C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1958</w:t>
      </w:r>
      <w:r w:rsidR="00B53540">
        <w:rPr>
          <w:color w:val="000000" w:themeColor="text1"/>
          <w:sz w:val="16"/>
          <w:szCs w:val="16"/>
        </w:rPr>
        <w:t xml:space="preserve"> </w:t>
      </w:r>
      <w:r w:rsidRPr="00584DE4">
        <w:rPr>
          <w:color w:val="000000" w:themeColor="text1"/>
          <w:sz w:val="16"/>
          <w:szCs w:val="16"/>
        </w:rPr>
        <w:t>г. на базе СКБ завода, ОГК и ЦЗЭЛ был создан ВЭлНИИ для проведения научных исследований и разработки схем и конструкций электровозов.</w:t>
      </w:r>
    </w:p>
    <w:p w14:paraId="12433FA7"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электровозы: 1</w:t>
      </w:r>
      <w:r w:rsidRPr="00584DE4">
        <w:rPr>
          <w:color w:val="000000" w:themeColor="text1"/>
          <w:sz w:val="16"/>
          <w:szCs w:val="16"/>
          <w:lang w:val="en-US"/>
        </w:rPr>
        <w:t>V</w:t>
      </w:r>
      <w:r w:rsidRPr="00584DE4">
        <w:rPr>
          <w:color w:val="000000" w:themeColor="text1"/>
          <w:sz w:val="16"/>
          <w:szCs w:val="16"/>
        </w:rPr>
        <w:t>-</w:t>
      </w:r>
      <w:r w:rsidRPr="00584DE4">
        <w:rPr>
          <w:color w:val="000000" w:themeColor="text1"/>
          <w:sz w:val="16"/>
          <w:szCs w:val="16"/>
          <w:lang w:val="en-US"/>
        </w:rPr>
        <w:t>K</w:t>
      </w:r>
      <w:r w:rsidRPr="00584DE4">
        <w:rPr>
          <w:color w:val="000000" w:themeColor="text1"/>
          <w:sz w:val="16"/>
          <w:szCs w:val="16"/>
        </w:rPr>
        <w:t>1</w:t>
      </w:r>
      <w:r w:rsidRPr="00584DE4">
        <w:rPr>
          <w:color w:val="000000" w:themeColor="text1"/>
          <w:sz w:val="16"/>
          <w:szCs w:val="16"/>
          <w:lang w:val="en-US"/>
        </w:rPr>
        <w:t>I</w:t>
      </w:r>
      <w:r w:rsidRPr="00584DE4">
        <w:rPr>
          <w:color w:val="000000" w:themeColor="text1"/>
          <w:sz w:val="16"/>
          <w:szCs w:val="16"/>
        </w:rPr>
        <w:t>-1. П-КП-4Б «Бурлаки» для буксировки судов через шлюзы Камской ГЭС (11982).</w:t>
      </w:r>
    </w:p>
    <w:p w14:paraId="38ED9880" w14:textId="77777777" w:rsidR="006C7AE1" w:rsidRPr="00584DE4" w:rsidRDefault="006C7AE1" w:rsidP="00584DE4">
      <w:pPr>
        <w:autoSpaceDE w:val="0"/>
        <w:autoSpaceDN w:val="0"/>
        <w:adjustRightInd w:val="0"/>
        <w:jc w:val="both"/>
        <w:rPr>
          <w:color w:val="000000" w:themeColor="text1"/>
          <w:sz w:val="16"/>
          <w:szCs w:val="16"/>
        </w:rPr>
      </w:pPr>
    </w:p>
    <w:p w14:paraId="0E002E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и 11 октября 1938 Макетная комиссия под руководством инженера 1-го ранга Коробкова рассмотрела чертежи и макеты танков СМК и Т-100 (днем позднее). Тут же впервые отмечены особенности указанных тан</w:t>
      </w:r>
      <w:r w:rsidRPr="00584DE4">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(10782).</w:t>
      </w:r>
    </w:p>
    <w:p w14:paraId="37F69AB4" w14:textId="77777777" w:rsidR="004B0DF9" w:rsidRPr="00584DE4" w:rsidRDefault="004B0DF9" w:rsidP="00584DE4">
      <w:pPr>
        <w:autoSpaceDE w:val="0"/>
        <w:autoSpaceDN w:val="0"/>
        <w:adjustRightInd w:val="0"/>
        <w:jc w:val="both"/>
        <w:rPr>
          <w:color w:val="000000" w:themeColor="text1"/>
          <w:sz w:val="16"/>
          <w:szCs w:val="16"/>
        </w:rPr>
      </w:pPr>
    </w:p>
    <w:p w14:paraId="0A99C8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и 11 октября 1938 года специальной макетной комиссией под председательством помощника начальника АБТУ КА военинженера 1-го ранга Коробкова рассматривались деревянные макеты в натуральную величину и чертежи боевых машин СМК—«Сергей Миронович Киров» (ведущий инженер А.Ермолаев), на втором—Т-100 (ведущий инженер Э.Палей).</w:t>
      </w:r>
    </w:p>
    <w:p w14:paraId="48B754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Оба проекта произвели на членов комиссии неоднозначное впечатление. С одной стороны, и по массе, и по броне, и по вооружению все требования были выполнены. Но какой ценой? У СМК боевое отделение задней малой башни постоянно бы нагревалось от расположенного рядом двигателя, а в случае плохой герметизации его экипаж мог еще и угореть. </w:t>
      </w:r>
    </w:p>
    <w:p w14:paraId="3C1F68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Так же и у Т-100: боевое отделение главной башни нагревалось бы от радиаторов. </w:t>
      </w:r>
    </w:p>
    <w:p w14:paraId="1BE7E7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Смущало также, что 76-мм пушка имела ограниченный сектор обстрела, а командир танка, находящийся в главной башне, — ограниченный обзор. Но при этом стало ясно, что конструкторы сделали все возможное в пределах предложенного техзадания, поэтому последнее необходимо было менять, уменьшив количество башен с трех до двух. </w:t>
      </w:r>
    </w:p>
    <w:p w14:paraId="2AA09B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Уже позже, с легкой руки Котина, родилась легенда о том, как на заседании Комитета обороны, состоявшемся в Кремле 9 декабря 1938 года,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w:t>
      </w:r>
    </w:p>
    <w:p w14:paraId="6E6F29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w:t>
      </w:r>
    </w:p>
    <w:p w14:paraId="398D82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04CB4FA3" w14:textId="77777777" w:rsidR="004B0DF9" w:rsidRPr="00584DE4" w:rsidRDefault="004B0DF9" w:rsidP="00584DE4">
      <w:pPr>
        <w:autoSpaceDE w:val="0"/>
        <w:autoSpaceDN w:val="0"/>
        <w:adjustRightInd w:val="0"/>
        <w:jc w:val="both"/>
        <w:rPr>
          <w:color w:val="000000" w:themeColor="text1"/>
          <w:sz w:val="16"/>
          <w:szCs w:val="16"/>
        </w:rPr>
      </w:pPr>
    </w:p>
    <w:p w14:paraId="06BAC708"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67234D4" w14:textId="77777777" w:rsidR="004B0DF9" w:rsidRPr="00584DE4" w:rsidRDefault="004B0DF9" w:rsidP="00584DE4">
      <w:pPr>
        <w:autoSpaceDE w:val="0"/>
        <w:autoSpaceDN w:val="0"/>
        <w:adjustRightInd w:val="0"/>
        <w:jc w:val="both"/>
        <w:rPr>
          <w:iCs/>
          <w:color w:val="000000" w:themeColor="text1"/>
          <w:sz w:val="16"/>
          <w:szCs w:val="16"/>
        </w:rPr>
      </w:pPr>
    </w:p>
    <w:p w14:paraId="2A89867D" w14:textId="77777777" w:rsidR="0043253F" w:rsidRPr="00584DE4" w:rsidRDefault="0043253F" w:rsidP="00584DE4">
      <w:pPr>
        <w:jc w:val="both"/>
        <w:rPr>
          <w:color w:val="000000" w:themeColor="text1"/>
          <w:sz w:val="16"/>
          <w:szCs w:val="16"/>
        </w:rPr>
      </w:pPr>
      <w:r w:rsidRPr="00584DE4">
        <w:rPr>
          <w:color w:val="000000" w:themeColor="text1"/>
          <w:sz w:val="16"/>
          <w:szCs w:val="16"/>
        </w:rPr>
        <w:t>10 октября 1938 г. Шесть СБ вылетели на бомбардировку войск противника. На их при</w:t>
      </w:r>
      <w:r w:rsidRPr="00584DE4">
        <w:rPr>
          <w:color w:val="000000" w:themeColor="text1"/>
          <w:sz w:val="16"/>
          <w:szCs w:val="16"/>
        </w:rPr>
        <w:softHyphen/>
        <w:t>крытие взлетели 24 И-16. Бомбардировщики подошли к фронту на высоте 4500 м, истреби</w:t>
      </w:r>
      <w:r w:rsidRPr="00584DE4">
        <w:rPr>
          <w:color w:val="000000" w:themeColor="text1"/>
          <w:sz w:val="16"/>
          <w:szCs w:val="16"/>
        </w:rPr>
        <w:softHyphen/>
        <w:t>тели — на 500 метров выше и сзади. Вышедших из облаков на их перехват шесть Bf. 109 связа</w:t>
      </w:r>
      <w:r w:rsidRPr="00584DE4">
        <w:rPr>
          <w:color w:val="000000" w:themeColor="text1"/>
          <w:sz w:val="16"/>
          <w:szCs w:val="16"/>
        </w:rPr>
        <w:softHyphen/>
        <w:t>ли боем истребители прикрытия. К цели бом</w:t>
      </w:r>
      <w:r w:rsidRPr="00584DE4">
        <w:rPr>
          <w:color w:val="000000" w:themeColor="text1"/>
          <w:sz w:val="16"/>
          <w:szCs w:val="16"/>
        </w:rPr>
        <w:softHyphen/>
        <w:t>бардировщикам пришлось идти одним. Уже на боевом курсе СБ опять подверглись внезапной атаке пары Bf. 109, находившейся выше за облаком. В результате атаки немцы сбили один и повредили два СБ. Во время второй атаки Bf. 109 3.J/88 Й. Гамрингера был поврежден огнем стрелков Н. Ильина, Н. Тертычного и А. Кожемяко. «Мессершмитт» был вынужден выйти из боя и произвести аварийную посадку на своей территории. Командир J/88 В. Граб- ман также вышел из боя и прикрыл возвраще</w:t>
      </w:r>
      <w:r w:rsidRPr="00584DE4">
        <w:rPr>
          <w:color w:val="000000" w:themeColor="text1"/>
          <w:sz w:val="16"/>
          <w:szCs w:val="16"/>
        </w:rPr>
        <w:softHyphen/>
        <w:t>ние подбитого самолета товарища.</w:t>
      </w:r>
    </w:p>
    <w:p w14:paraId="78F929B2" w14:textId="77777777" w:rsidR="0043253F" w:rsidRPr="00584DE4" w:rsidRDefault="0043253F" w:rsidP="00584DE4">
      <w:pPr>
        <w:jc w:val="both"/>
        <w:rPr>
          <w:color w:val="000000" w:themeColor="text1"/>
          <w:sz w:val="16"/>
          <w:szCs w:val="16"/>
        </w:rPr>
      </w:pPr>
      <w:r w:rsidRPr="00584DE4">
        <w:rPr>
          <w:color w:val="000000" w:themeColor="text1"/>
          <w:sz w:val="16"/>
          <w:szCs w:val="16"/>
        </w:rPr>
        <w:t>Тем временем, в бою между истребителями И-16 и Bf. 109 под командованием В. Мельдер- са республиканские летчики не смогли выпол</w:t>
      </w:r>
      <w:r w:rsidRPr="00584DE4">
        <w:rPr>
          <w:color w:val="000000" w:themeColor="text1"/>
          <w:sz w:val="16"/>
          <w:szCs w:val="16"/>
        </w:rPr>
        <w:softHyphen/>
        <w:t>нить боевую задачу — прикрыть СБ. При этом был сильно поврежден И-16, раненый пилот произвел вынужденную посадку вне аэродро</w:t>
      </w:r>
      <w:r w:rsidRPr="00584DE4">
        <w:rPr>
          <w:color w:val="000000" w:themeColor="text1"/>
          <w:sz w:val="16"/>
          <w:szCs w:val="16"/>
        </w:rPr>
        <w:softHyphen/>
        <w:t>ма. Республиканским летчикам засчитали два сбитых Bf. 109. Оберлейтенант Вернер Мельдерс из 3.J/88 претендует на И-16. Обе сторо</w:t>
      </w:r>
      <w:r w:rsidRPr="00584DE4">
        <w:rPr>
          <w:color w:val="000000" w:themeColor="text1"/>
          <w:sz w:val="16"/>
          <w:szCs w:val="16"/>
        </w:rPr>
        <w:softHyphen/>
        <w:t>ны потерь своих истребителей в этом бою не подтверждают (23395).</w:t>
      </w:r>
    </w:p>
    <w:p w14:paraId="09C18C07" w14:textId="77777777" w:rsidR="0043253F" w:rsidRPr="00584DE4" w:rsidRDefault="0043253F" w:rsidP="00584DE4">
      <w:pPr>
        <w:jc w:val="both"/>
        <w:rPr>
          <w:color w:val="000000" w:themeColor="text1"/>
          <w:sz w:val="16"/>
          <w:szCs w:val="16"/>
        </w:rPr>
      </w:pPr>
    </w:p>
    <w:p w14:paraId="266188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октября 1938 г. было подготовлено письмо № 290184 Начальнику инженерного управления 1 Армии, г.Ворошилов:</w:t>
      </w:r>
    </w:p>
    <w:p w14:paraId="06B7B3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распоряжения ГШ РККА в ноябре месяце с/г со склада № 37 г.Москва и из МВО в Ваш адрес будет направлено 200 штук танков Т-18, снятых с вооружения РККА.</w:t>
      </w:r>
    </w:p>
    <w:p w14:paraId="50792BD7" w14:textId="77777777" w:rsidR="004B0DF9" w:rsidRPr="00584DE4" w:rsidRDefault="004B0DF9" w:rsidP="00584DE4">
      <w:pPr>
        <w:autoSpaceDE w:val="0"/>
        <w:autoSpaceDN w:val="0"/>
        <w:adjustRightInd w:val="0"/>
        <w:jc w:val="both"/>
        <w:rPr>
          <w:color w:val="000000" w:themeColor="text1"/>
          <w:sz w:val="16"/>
          <w:szCs w:val="16"/>
        </w:rPr>
      </w:pPr>
    </w:p>
    <w:p w14:paraId="5393C0A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653AA6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2BE0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октября 1938 приказом № 00672 были объявлены типовые штаты подразделений лагерей НКВД:</w:t>
      </w:r>
    </w:p>
    <w:p w14:paraId="3E5C8A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лагерное отделение (л/о) или район 1 категории с количеством з/к от 20 до 15 тысяч - 82 сотрудника по штату;</w:t>
      </w:r>
    </w:p>
    <w:p w14:paraId="7F49CD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л/о 2 категории (от 15 до 10 тысяч з/к) - 72 сотрудника;</w:t>
      </w:r>
    </w:p>
    <w:p w14:paraId="4D675F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л/о 3 категории (от 10 до 7 тысяч з/к) - 54 сотрудника;</w:t>
      </w:r>
    </w:p>
    <w:p w14:paraId="11C390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 л/о 4 категории (от 7 до 5 тысяч з/к) - 47 сотрудников;</w:t>
      </w:r>
    </w:p>
    <w:p w14:paraId="16843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л/о 5 категории (от 5 до 3 тысяч з/к) - 40 сотрудников;</w:t>
      </w:r>
    </w:p>
    <w:p w14:paraId="698FBE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лагерный пункт (л/п) или участок 1 категории (от 3 до 2,5 тысяч з/к) - 26 сотрудников;</w:t>
      </w:r>
    </w:p>
    <w:p w14:paraId="4A7F2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л/п 2 категории (от 2,5 до 2 тысяч з/к) - 25 сотрудников;</w:t>
      </w:r>
    </w:p>
    <w:p w14:paraId="0AFB97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л/п 3 категории (от 2 до 1,5 тысяч з/к) - 22 сотрудника;</w:t>
      </w:r>
    </w:p>
    <w:p w14:paraId="70EB7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л/п 4 категории (от 1,5 до 1 тысячи з/к) - 19 сотрудников;</w:t>
      </w:r>
    </w:p>
    <w:p w14:paraId="13591F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л/п 5 категории (от тысячи до 500 з/к) - 14 сотрудников;</w:t>
      </w:r>
    </w:p>
    <w:p w14:paraId="5D0BEA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л/п 6 категории (до 500 з/к) - 11 сотрудников;</w:t>
      </w:r>
    </w:p>
    <w:p w14:paraId="2D2CAB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отдельный лагерный пункт (ОЛП) или участок 1 категории (от 3 до 2 тысяч з/к) - 37 сотрудников;</w:t>
      </w:r>
    </w:p>
    <w:p w14:paraId="25BDAE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ОЛП 2 категории (от 2 до 1,5 тысяч з/к) - 31 сотрудник;</w:t>
      </w:r>
    </w:p>
    <w:p w14:paraId="78DAE3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ОЛП 3 категории (от 1,5 до 1 тысячи з/к) - 27 сотрудников;</w:t>
      </w:r>
    </w:p>
    <w:p w14:paraId="004AD8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ОЛП 4 категории (от тысячи до 500 з/к) - 19 сотрудников;</w:t>
      </w:r>
    </w:p>
    <w:p w14:paraId="525E5A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ОЛП 5 категории (от 500 до 300 з/к) - 12 сотрудников (7560).</w:t>
      </w:r>
    </w:p>
    <w:p w14:paraId="08CECF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05007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7EEED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158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октября 1938 японские войска вошли в Ханькоу, место пребывания правительства Чан Кайши и оно переехало в Чунцин (3481).</w:t>
      </w:r>
    </w:p>
    <w:p w14:paraId="28B018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99A7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FA90AC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31096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11 октября по 30 декабря 1938 года приходили гос. испытания серийного самолета СБ 2М-103 № 17/1 производства завода № 125</w:t>
      </w:r>
    </w:p>
    <w:p w14:paraId="4E6C29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674F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Фингеров</w:t>
      </w:r>
    </w:p>
    <w:p w14:paraId="701B7A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Кабанов</w:t>
      </w:r>
    </w:p>
    <w:p w14:paraId="694A2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BD7C58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7FC2EE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743C89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1849C2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676811A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1E7B4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были начаты 11 октября 1938 года</w:t>
      </w:r>
    </w:p>
    <w:p w14:paraId="7B76BC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Закончены 30 декабря 1938 года</w:t>
      </w:r>
    </w:p>
    <w:p w14:paraId="1520E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Летных дней – 6</w:t>
      </w:r>
    </w:p>
    <w:p w14:paraId="2A6C43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был произведен 21 полет общей продолжительностью 10 час. 32 мин.</w:t>
      </w:r>
    </w:p>
    <w:p w14:paraId="165FE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363"/>
      </w:tblGrid>
      <w:tr w:rsidR="002260A5" w:rsidRPr="00584DE4" w14:paraId="5D82D19D" w14:textId="77777777" w:rsidTr="00274E04">
        <w:tc>
          <w:tcPr>
            <w:tcW w:w="2235" w:type="dxa"/>
            <w:tcBorders>
              <w:top w:val="single" w:sz="12" w:space="0" w:color="auto"/>
            </w:tcBorders>
          </w:tcPr>
          <w:p w14:paraId="79439C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года</w:t>
            </w:r>
          </w:p>
        </w:tc>
        <w:tc>
          <w:tcPr>
            <w:tcW w:w="8363" w:type="dxa"/>
            <w:tcBorders>
              <w:top w:val="single" w:sz="12" w:space="0" w:color="auto"/>
            </w:tcBorders>
          </w:tcPr>
          <w:p w14:paraId="31DBEF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подбор винтов Н=4500 м</w:t>
            </w:r>
          </w:p>
        </w:tc>
      </w:tr>
      <w:tr w:rsidR="002260A5" w:rsidRPr="00584DE4" w14:paraId="4A80005F" w14:textId="77777777" w:rsidTr="00274E04">
        <w:tc>
          <w:tcPr>
            <w:tcW w:w="2235" w:type="dxa"/>
          </w:tcPr>
          <w:p w14:paraId="7EB04D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года</w:t>
            </w:r>
          </w:p>
        </w:tc>
        <w:tc>
          <w:tcPr>
            <w:tcW w:w="8363" w:type="dxa"/>
          </w:tcPr>
          <w:p w14:paraId="4C99F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Н=8000 м</w:t>
            </w:r>
          </w:p>
        </w:tc>
      </w:tr>
      <w:tr w:rsidR="002260A5" w:rsidRPr="00584DE4" w14:paraId="07518F0E" w14:textId="77777777" w:rsidTr="00274E04">
        <w:tc>
          <w:tcPr>
            <w:tcW w:w="2235" w:type="dxa"/>
          </w:tcPr>
          <w:p w14:paraId="2B9B0F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года</w:t>
            </w:r>
          </w:p>
        </w:tc>
        <w:tc>
          <w:tcPr>
            <w:tcW w:w="8363" w:type="dxa"/>
          </w:tcPr>
          <w:p w14:paraId="76BB37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Сделаны 8 полетов на растряску бомб. Одновременно замерялись длина и время разбега и пробега.</w:t>
            </w:r>
          </w:p>
        </w:tc>
      </w:tr>
      <w:tr w:rsidR="002260A5" w:rsidRPr="00584DE4" w14:paraId="6D51D53E" w14:textId="77777777" w:rsidTr="00274E04">
        <w:tc>
          <w:tcPr>
            <w:tcW w:w="2235" w:type="dxa"/>
          </w:tcPr>
          <w:p w14:paraId="5EE9B9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года</w:t>
            </w:r>
          </w:p>
        </w:tc>
        <w:tc>
          <w:tcPr>
            <w:tcW w:w="8363" w:type="dxa"/>
          </w:tcPr>
          <w:p w14:paraId="478C52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растряску бомб с горизонтальной подвески.</w:t>
            </w:r>
          </w:p>
        </w:tc>
      </w:tr>
      <w:tr w:rsidR="002260A5" w:rsidRPr="00584DE4" w14:paraId="29F43081" w14:textId="77777777" w:rsidTr="00274E04">
        <w:tc>
          <w:tcPr>
            <w:tcW w:w="2235" w:type="dxa"/>
          </w:tcPr>
          <w:p w14:paraId="776EA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w:t>
            </w:r>
          </w:p>
        </w:tc>
        <w:tc>
          <w:tcPr>
            <w:tcW w:w="8363" w:type="dxa"/>
          </w:tcPr>
          <w:p w14:paraId="6B7CB3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скорость по высотам; Н=6000 м.</w:t>
            </w:r>
          </w:p>
        </w:tc>
      </w:tr>
      <w:tr w:rsidR="002260A5" w:rsidRPr="00584DE4" w14:paraId="17BC3F73" w14:textId="77777777" w:rsidTr="00274E04">
        <w:tc>
          <w:tcPr>
            <w:tcW w:w="2235" w:type="dxa"/>
          </w:tcPr>
          <w:p w14:paraId="17F591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w:t>
            </w:r>
          </w:p>
        </w:tc>
        <w:tc>
          <w:tcPr>
            <w:tcW w:w="8363" w:type="dxa"/>
          </w:tcPr>
          <w:p w14:paraId="42DC4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скорости по высотам; Н=6000 м.</w:t>
            </w:r>
          </w:p>
        </w:tc>
      </w:tr>
      <w:tr w:rsidR="008E1DBD" w:rsidRPr="00584DE4" w14:paraId="3856121D" w14:textId="77777777" w:rsidTr="00274E04">
        <w:tc>
          <w:tcPr>
            <w:tcW w:w="2235" w:type="dxa"/>
            <w:tcBorders>
              <w:bottom w:val="single" w:sz="12" w:space="0" w:color="auto"/>
            </w:tcBorders>
          </w:tcPr>
          <w:p w14:paraId="2BDAD1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года</w:t>
            </w:r>
          </w:p>
        </w:tc>
        <w:tc>
          <w:tcPr>
            <w:tcW w:w="8363" w:type="dxa"/>
            <w:tcBorders>
              <w:bottom w:val="single" w:sz="12" w:space="0" w:color="auto"/>
            </w:tcBorders>
          </w:tcPr>
          <w:p w14:paraId="04A13A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901AC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48DB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11 октября по 30 декабря 1938 в НИИ ВВС проходили гос. испытания серийного СБ 2М-103 N 17/1 производства завода 125. Отв. исполнители: ви ви3р Фингеров и вл м Кабанов.</w:t>
      </w:r>
    </w:p>
    <w:p w14:paraId="762177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CE71E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ЛТД самолета 17/1 и сравнить их с серийными СБ завода 22</w:t>
      </w:r>
    </w:p>
    <w:p w14:paraId="49990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0FB0B7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97680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непротектированных бензобаков</w:t>
      </w:r>
    </w:p>
    <w:p w14:paraId="22397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динамотахометров на крыле (2741).</w:t>
      </w:r>
    </w:p>
    <w:p w14:paraId="10CCBA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0FF0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период с 11 октября по 30 декабря 1938 г. иркутский СБ 2 М-103, заводской №17/1, проходил государственные испытания по программе НИИ ВВС. Летал летчик- испытатель майор Кабанов. Указывалось более низкое качество изготовления по сравнению с ранее испытанными СБ и непро- тектированные топливные баки. Летные характеристики самолета №17/1 не отличались от машин, выпушенных заводом №22 (12027).</w:t>
      </w:r>
    </w:p>
    <w:p w14:paraId="13996E24" w14:textId="77777777" w:rsidR="004B0DF9" w:rsidRPr="00584DE4" w:rsidRDefault="004B0DF9" w:rsidP="00584DE4">
      <w:pPr>
        <w:autoSpaceDE w:val="0"/>
        <w:autoSpaceDN w:val="0"/>
        <w:adjustRightInd w:val="0"/>
        <w:jc w:val="both"/>
        <w:rPr>
          <w:color w:val="000000" w:themeColor="text1"/>
          <w:sz w:val="16"/>
          <w:szCs w:val="16"/>
        </w:rPr>
      </w:pPr>
    </w:p>
    <w:p w14:paraId="002312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октября 1938 года Начальник НИП АВ ВВС полковник Шевченко 10 октября 1938 года и Военком НИП АВ ВВС майор Горбатов утвердили Отчет о полигонных испытаниях мотор-пушки "Швак" кал. 20 мм с пневматикой на самолете И-17, разработанной ОКБ-15</w:t>
      </w:r>
    </w:p>
    <w:p w14:paraId="5C8D68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21 августа 1938 года</w:t>
      </w:r>
    </w:p>
    <w:p w14:paraId="37E62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7 октября 1938 года</w:t>
      </w:r>
    </w:p>
    <w:p w14:paraId="135E6D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8A3A7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крепления пушки и влияние стрельбы на работу мотора.</w:t>
      </w:r>
    </w:p>
    <w:p w14:paraId="29663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безотказность работы автоматики пушки и питания.</w:t>
      </w:r>
    </w:p>
    <w:p w14:paraId="527583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рассеивание снарядов при стрельбе из пушки на данной установке.</w:t>
      </w:r>
    </w:p>
    <w:p w14:paraId="013E3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Удобство эксплоатации установки.</w:t>
      </w:r>
    </w:p>
    <w:p w14:paraId="4A076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Сделано 24 полета.</w:t>
      </w:r>
    </w:p>
    <w:p w14:paraId="1867F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8BB90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ОКБ-15 НКОП мотор-пушка на самолете И-17 полигонные испытания выдержала.</w:t>
      </w:r>
    </w:p>
    <w:p w14:paraId="7E946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1DDCA2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4A5622" w14:textId="749EC9EF" w:rsidR="0032111C" w:rsidRPr="00584DE4" w:rsidRDefault="0032111C" w:rsidP="00584DE4">
      <w:pPr>
        <w:shd w:val="clear" w:color="auto" w:fill="FFFFFF"/>
        <w:jc w:val="both"/>
        <w:rPr>
          <w:color w:val="000000" w:themeColor="text1"/>
          <w:sz w:val="16"/>
          <w:szCs w:val="16"/>
        </w:rPr>
      </w:pPr>
      <w:r w:rsidRPr="00584DE4">
        <w:rPr>
          <w:bCs/>
          <w:iCs/>
          <w:color w:val="000000" w:themeColor="text1"/>
          <w:sz w:val="16"/>
          <w:szCs w:val="16"/>
        </w:rPr>
        <w:t>11</w:t>
      </w:r>
      <w:r w:rsidR="00E62B39" w:rsidRPr="00584DE4">
        <w:rPr>
          <w:bCs/>
          <w:iCs/>
          <w:color w:val="000000" w:themeColor="text1"/>
          <w:sz w:val="16"/>
          <w:szCs w:val="16"/>
        </w:rPr>
        <w:t xml:space="preserve"> </w:t>
      </w:r>
      <w:r w:rsidRPr="00584DE4">
        <w:rPr>
          <w:bCs/>
          <w:iCs/>
          <w:color w:val="000000" w:themeColor="text1"/>
          <w:sz w:val="16"/>
          <w:szCs w:val="16"/>
        </w:rPr>
        <w:t>октября</w:t>
      </w:r>
      <w:r w:rsidR="00E62B39" w:rsidRPr="00584DE4">
        <w:rPr>
          <w:bCs/>
          <w:iCs/>
          <w:color w:val="000000" w:themeColor="text1"/>
          <w:sz w:val="16"/>
          <w:szCs w:val="16"/>
        </w:rPr>
        <w:t xml:space="preserve"> </w:t>
      </w:r>
      <w:r w:rsidRPr="00584DE4">
        <w:rPr>
          <w:bCs/>
          <w:iCs/>
          <w:color w:val="000000" w:themeColor="text1"/>
          <w:sz w:val="16"/>
          <w:szCs w:val="16"/>
        </w:rPr>
        <w:t>—</w:t>
      </w:r>
      <w:r w:rsidR="00E62B39" w:rsidRPr="00584DE4">
        <w:rPr>
          <w:bCs/>
          <w:iCs/>
          <w:color w:val="000000" w:themeColor="text1"/>
          <w:sz w:val="16"/>
          <w:szCs w:val="16"/>
        </w:rPr>
        <w:t xml:space="preserve"> </w:t>
      </w:r>
      <w:r w:rsidRPr="00584DE4">
        <w:rPr>
          <w:bCs/>
          <w:iCs/>
          <w:color w:val="000000" w:themeColor="text1"/>
          <w:sz w:val="16"/>
          <w:szCs w:val="16"/>
        </w:rPr>
        <w:t>10 ноября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Авиационно-химические учения по</w:t>
      </w:r>
      <w:r w:rsidR="00E62B39" w:rsidRPr="00584DE4">
        <w:rPr>
          <w:color w:val="000000" w:themeColor="text1"/>
          <w:sz w:val="16"/>
          <w:szCs w:val="16"/>
        </w:rPr>
        <w:t xml:space="preserve"> </w:t>
      </w:r>
      <w:r w:rsidRPr="00584DE4">
        <w:rPr>
          <w:color w:val="000000" w:themeColor="text1"/>
          <w:sz w:val="16"/>
          <w:szCs w:val="16"/>
        </w:rPr>
        <w:t>применению новых способов авиахимического нападения с</w:t>
      </w:r>
      <w:r w:rsidR="00E62B39" w:rsidRPr="00584DE4">
        <w:rPr>
          <w:color w:val="000000" w:themeColor="text1"/>
          <w:sz w:val="16"/>
          <w:szCs w:val="16"/>
        </w:rPr>
        <w:t xml:space="preserve"> </w:t>
      </w:r>
      <w:r w:rsidRPr="00584DE4">
        <w:rPr>
          <w:color w:val="000000" w:themeColor="text1"/>
          <w:sz w:val="16"/>
          <w:szCs w:val="16"/>
        </w:rPr>
        <w:t>использование вновь созданной военно-химической техники. Проведены в</w:t>
      </w:r>
      <w:r w:rsidR="00E62B39" w:rsidRPr="00584DE4">
        <w:rPr>
          <w:color w:val="000000" w:themeColor="text1"/>
          <w:sz w:val="16"/>
          <w:szCs w:val="16"/>
        </w:rPr>
        <w:t xml:space="preserve"> </w:t>
      </w:r>
      <w:r w:rsidRPr="00584DE4">
        <w:rPr>
          <w:color w:val="000000" w:themeColor="text1"/>
          <w:sz w:val="16"/>
          <w:szCs w:val="16"/>
        </w:rPr>
        <w:t>Голодной степи на</w:t>
      </w:r>
      <w:r w:rsidR="00E62B39" w:rsidRPr="00584DE4">
        <w:rPr>
          <w:color w:val="000000" w:themeColor="text1"/>
          <w:sz w:val="16"/>
          <w:szCs w:val="16"/>
        </w:rPr>
        <w:t xml:space="preserve"> </w:t>
      </w:r>
      <w:r w:rsidRPr="00584DE4">
        <w:rPr>
          <w:color w:val="000000" w:themeColor="text1"/>
          <w:sz w:val="16"/>
          <w:szCs w:val="16"/>
        </w:rPr>
        <w:t>границе между Узбекистаном и</w:t>
      </w:r>
      <w:r w:rsidR="00E62B39" w:rsidRPr="00584DE4">
        <w:rPr>
          <w:color w:val="000000" w:themeColor="text1"/>
          <w:sz w:val="16"/>
          <w:szCs w:val="16"/>
        </w:rPr>
        <w:t xml:space="preserve"> </w:t>
      </w:r>
      <w:r w:rsidRPr="00584DE4">
        <w:rPr>
          <w:color w:val="000000" w:themeColor="text1"/>
          <w:sz w:val="16"/>
          <w:szCs w:val="16"/>
        </w:rPr>
        <w:t>Казахстаном (САВО) с</w:t>
      </w:r>
      <w:r w:rsidR="00E62B39" w:rsidRPr="00584DE4">
        <w:rPr>
          <w:color w:val="000000" w:themeColor="text1"/>
          <w:sz w:val="16"/>
          <w:szCs w:val="16"/>
        </w:rPr>
        <w:t xml:space="preserve"> </w:t>
      </w:r>
      <w:r w:rsidRPr="00584DE4">
        <w:rPr>
          <w:color w:val="000000" w:themeColor="text1"/>
          <w:sz w:val="16"/>
          <w:szCs w:val="16"/>
        </w:rPr>
        <w:t>использованием двух ровных площадок размером менее 100 км2</w:t>
      </w:r>
      <w:r w:rsidR="00E62B39" w:rsidRPr="00584DE4">
        <w:rPr>
          <w:color w:val="000000" w:themeColor="text1"/>
          <w:sz w:val="16"/>
          <w:szCs w:val="16"/>
        </w:rPr>
        <w:t xml:space="preserve"> </w:t>
      </w:r>
      <w:r w:rsidRPr="00584DE4">
        <w:rPr>
          <w:color w:val="000000" w:themeColor="text1"/>
          <w:sz w:val="16"/>
          <w:szCs w:val="16"/>
        </w:rPr>
        <w:t>каждая. Опыты по</w:t>
      </w:r>
      <w:r w:rsidR="00E62B39" w:rsidRPr="00584DE4">
        <w:rPr>
          <w:color w:val="000000" w:themeColor="text1"/>
          <w:sz w:val="16"/>
          <w:szCs w:val="16"/>
        </w:rPr>
        <w:t xml:space="preserve"> </w:t>
      </w:r>
      <w:r w:rsidRPr="00584DE4">
        <w:rPr>
          <w:color w:val="000000" w:themeColor="text1"/>
          <w:sz w:val="16"/>
          <w:szCs w:val="16"/>
        </w:rPr>
        <w:t>выливанию СОВ с</w:t>
      </w:r>
      <w:r w:rsidR="00E62B39" w:rsidRPr="00584DE4">
        <w:rPr>
          <w:color w:val="000000" w:themeColor="text1"/>
          <w:sz w:val="16"/>
          <w:szCs w:val="16"/>
        </w:rPr>
        <w:t xml:space="preserve"> </w:t>
      </w:r>
      <w:r w:rsidRPr="00584DE4">
        <w:rPr>
          <w:color w:val="000000" w:themeColor="text1"/>
          <w:sz w:val="16"/>
          <w:szCs w:val="16"/>
        </w:rPr>
        <w:t>больших высот проводилось тремя самолетами ЦКБ-30 (ДБ-3), вооруженных тремя ВАП-500</w:t>
      </w:r>
      <w:r w:rsidR="00E62B39" w:rsidRPr="00584DE4">
        <w:rPr>
          <w:color w:val="000000" w:themeColor="text1"/>
          <w:sz w:val="16"/>
          <w:szCs w:val="16"/>
        </w:rPr>
        <w:t xml:space="preserve"> </w:t>
      </w:r>
      <w:r w:rsidRPr="00584DE4">
        <w:rPr>
          <w:color w:val="000000" w:themeColor="text1"/>
          <w:sz w:val="16"/>
          <w:szCs w:val="16"/>
        </w:rPr>
        <w:t>каждый, и</w:t>
      </w:r>
      <w:r w:rsidR="00E62B39" w:rsidRPr="00584DE4">
        <w:rPr>
          <w:color w:val="000000" w:themeColor="text1"/>
          <w:sz w:val="16"/>
          <w:szCs w:val="16"/>
        </w:rPr>
        <w:t xml:space="preserve"> </w:t>
      </w:r>
      <w:r w:rsidRPr="00584DE4">
        <w:rPr>
          <w:color w:val="000000" w:themeColor="text1"/>
          <w:sz w:val="16"/>
          <w:szCs w:val="16"/>
        </w:rPr>
        <w:t>двумя самолетами ТБ-3</w:t>
      </w:r>
      <w:r w:rsidR="00E62B39" w:rsidRPr="00584DE4">
        <w:rPr>
          <w:color w:val="000000" w:themeColor="text1"/>
          <w:sz w:val="16"/>
          <w:szCs w:val="16"/>
        </w:rPr>
        <w:t xml:space="preserve"> </w:t>
      </w:r>
      <w:r w:rsidRPr="00584DE4">
        <w:rPr>
          <w:color w:val="000000" w:themeColor="text1"/>
          <w:sz w:val="16"/>
          <w:szCs w:val="16"/>
        </w:rPr>
        <w:t>РН, вооруженных тремя ВАП-1000</w:t>
      </w:r>
      <w:r w:rsidR="00E62B39" w:rsidRPr="00584DE4">
        <w:rPr>
          <w:color w:val="000000" w:themeColor="text1"/>
          <w:sz w:val="16"/>
          <w:szCs w:val="16"/>
        </w:rPr>
        <w:t xml:space="preserve"> </w:t>
      </w:r>
      <w:r w:rsidRPr="00584DE4">
        <w:rPr>
          <w:color w:val="000000" w:themeColor="text1"/>
          <w:sz w:val="16"/>
          <w:szCs w:val="16"/>
        </w:rPr>
        <w:t>каждый. Всего было выполнено 15</w:t>
      </w:r>
      <w:r w:rsidR="00E62B39" w:rsidRPr="00584DE4">
        <w:rPr>
          <w:color w:val="000000" w:themeColor="text1"/>
          <w:sz w:val="16"/>
          <w:szCs w:val="16"/>
        </w:rPr>
        <w:t xml:space="preserve"> </w:t>
      </w:r>
      <w:r w:rsidRPr="00584DE4">
        <w:rPr>
          <w:color w:val="000000" w:themeColor="text1"/>
          <w:sz w:val="16"/>
          <w:szCs w:val="16"/>
        </w:rPr>
        <w:t>опытов по</w:t>
      </w:r>
      <w:r w:rsidR="00E62B39" w:rsidRPr="00584DE4">
        <w:rPr>
          <w:color w:val="000000" w:themeColor="text1"/>
          <w:sz w:val="16"/>
          <w:szCs w:val="16"/>
        </w:rPr>
        <w:t xml:space="preserve"> </w:t>
      </w:r>
      <w:r w:rsidRPr="00584DE4">
        <w:rPr>
          <w:color w:val="000000" w:themeColor="text1"/>
          <w:sz w:val="16"/>
          <w:szCs w:val="16"/>
        </w:rPr>
        <w:t>выливанию различных рецептур СОВ (иприта, смеси иприта с</w:t>
      </w:r>
      <w:r w:rsidR="00E62B39" w:rsidRPr="00584DE4">
        <w:rPr>
          <w:color w:val="000000" w:themeColor="text1"/>
          <w:sz w:val="16"/>
          <w:szCs w:val="16"/>
        </w:rPr>
        <w:t xml:space="preserve"> </w:t>
      </w:r>
      <w:r w:rsidRPr="00584DE4">
        <w:rPr>
          <w:color w:val="000000" w:themeColor="text1"/>
          <w:sz w:val="16"/>
          <w:szCs w:val="16"/>
        </w:rPr>
        <w:t>дихлорэтаном, а</w:t>
      </w:r>
      <w:r w:rsidR="00E62B39" w:rsidRPr="00584DE4">
        <w:rPr>
          <w:color w:val="000000" w:themeColor="text1"/>
          <w:sz w:val="16"/>
          <w:szCs w:val="16"/>
        </w:rPr>
        <w:t xml:space="preserve"> </w:t>
      </w:r>
      <w:r w:rsidRPr="00584DE4">
        <w:rPr>
          <w:color w:val="000000" w:themeColor="text1"/>
          <w:sz w:val="16"/>
          <w:szCs w:val="16"/>
        </w:rPr>
        <w:t>также смеси иприта с</w:t>
      </w:r>
      <w:r w:rsidR="00E62B39" w:rsidRPr="00584DE4">
        <w:rPr>
          <w:color w:val="000000" w:themeColor="text1"/>
          <w:sz w:val="16"/>
          <w:szCs w:val="16"/>
        </w:rPr>
        <w:t xml:space="preserve"> </w:t>
      </w:r>
      <w:r w:rsidRPr="00584DE4">
        <w:rPr>
          <w:color w:val="000000" w:themeColor="text1"/>
          <w:sz w:val="16"/>
          <w:szCs w:val="16"/>
        </w:rPr>
        <w:t>люизитом) с</w:t>
      </w:r>
      <w:r w:rsidR="00E62B39" w:rsidRPr="00584DE4">
        <w:rPr>
          <w:color w:val="000000" w:themeColor="text1"/>
          <w:sz w:val="16"/>
          <w:szCs w:val="16"/>
        </w:rPr>
        <w:t xml:space="preserve"> </w:t>
      </w:r>
      <w:r w:rsidRPr="00584DE4">
        <w:rPr>
          <w:color w:val="000000" w:themeColor="text1"/>
          <w:sz w:val="16"/>
          <w:szCs w:val="16"/>
        </w:rPr>
        <w:t>высот 2000, 4000, 5000, 6000, 7000 и</w:t>
      </w:r>
      <w:r w:rsidR="00E62B39" w:rsidRPr="00584DE4">
        <w:rPr>
          <w:color w:val="000000" w:themeColor="text1"/>
          <w:sz w:val="16"/>
          <w:szCs w:val="16"/>
        </w:rPr>
        <w:t xml:space="preserve"> </w:t>
      </w:r>
      <w:r w:rsidRPr="00584DE4">
        <w:rPr>
          <w:color w:val="000000" w:themeColor="text1"/>
          <w:sz w:val="16"/>
          <w:szCs w:val="16"/>
        </w:rPr>
        <w:t>7600</w:t>
      </w:r>
      <w:r w:rsidR="00E62B39" w:rsidRPr="00584DE4">
        <w:rPr>
          <w:color w:val="000000" w:themeColor="text1"/>
          <w:sz w:val="16"/>
          <w:szCs w:val="16"/>
        </w:rPr>
        <w:t xml:space="preserve"> </w:t>
      </w:r>
      <w:r w:rsidRPr="00584DE4">
        <w:rPr>
          <w:color w:val="000000" w:themeColor="text1"/>
          <w:sz w:val="16"/>
          <w:szCs w:val="16"/>
        </w:rPr>
        <w:t>метров. Лишь 8</w:t>
      </w:r>
      <w:r w:rsidR="00E62B39" w:rsidRPr="00584DE4">
        <w:rPr>
          <w:color w:val="000000" w:themeColor="text1"/>
          <w:sz w:val="16"/>
          <w:szCs w:val="16"/>
        </w:rPr>
        <w:t xml:space="preserve"> </w:t>
      </w:r>
      <w:r w:rsidRPr="00584DE4">
        <w:rPr>
          <w:color w:val="000000" w:themeColor="text1"/>
          <w:sz w:val="16"/>
          <w:szCs w:val="16"/>
        </w:rPr>
        <w:t>опытов оказались полностью удачными, и</w:t>
      </w:r>
      <w:r w:rsidR="00E62B39" w:rsidRPr="00584DE4">
        <w:rPr>
          <w:color w:val="000000" w:themeColor="text1"/>
          <w:sz w:val="16"/>
          <w:szCs w:val="16"/>
        </w:rPr>
        <w:t xml:space="preserve"> </w:t>
      </w:r>
      <w:r w:rsidRPr="00584DE4">
        <w:rPr>
          <w:color w:val="000000" w:themeColor="text1"/>
          <w:sz w:val="16"/>
          <w:szCs w:val="16"/>
        </w:rPr>
        <w:t>самолеты вылили зарядку СОВ на</w:t>
      </w:r>
      <w:r w:rsidR="00E62B39" w:rsidRPr="00584DE4">
        <w:rPr>
          <w:color w:val="000000" w:themeColor="text1"/>
          <w:sz w:val="16"/>
          <w:szCs w:val="16"/>
        </w:rPr>
        <w:t xml:space="preserve"> </w:t>
      </w:r>
      <w:r w:rsidRPr="00584DE4">
        <w:rPr>
          <w:color w:val="000000" w:themeColor="text1"/>
          <w:sz w:val="16"/>
          <w:szCs w:val="16"/>
        </w:rPr>
        <w:t>цель. В</w:t>
      </w:r>
      <w:r w:rsidR="00E62B39" w:rsidRPr="00584DE4">
        <w:rPr>
          <w:color w:val="000000" w:themeColor="text1"/>
          <w:sz w:val="16"/>
          <w:szCs w:val="16"/>
        </w:rPr>
        <w:t xml:space="preserve"> </w:t>
      </w:r>
      <w:r w:rsidRPr="00584DE4">
        <w:rPr>
          <w:color w:val="000000" w:themeColor="text1"/>
          <w:sz w:val="16"/>
          <w:szCs w:val="16"/>
        </w:rPr>
        <w:t>остальных 7</w:t>
      </w:r>
      <w:r w:rsidR="00E62B39" w:rsidRPr="00584DE4">
        <w:rPr>
          <w:color w:val="000000" w:themeColor="text1"/>
          <w:sz w:val="16"/>
          <w:szCs w:val="16"/>
        </w:rPr>
        <w:t xml:space="preserve"> </w:t>
      </w:r>
      <w:r w:rsidRPr="00584DE4">
        <w:rPr>
          <w:color w:val="000000" w:themeColor="text1"/>
          <w:sz w:val="16"/>
          <w:szCs w:val="16"/>
        </w:rPr>
        <w:t>опытах зарядка СОВ была полностью вылита вне цели (4</w:t>
      </w:r>
      <w:r w:rsidR="00E62B39" w:rsidRPr="00584DE4">
        <w:rPr>
          <w:color w:val="000000" w:themeColor="text1"/>
          <w:sz w:val="16"/>
          <w:szCs w:val="16"/>
        </w:rPr>
        <w:t xml:space="preserve"> </w:t>
      </w:r>
      <w:r w:rsidRPr="00584DE4">
        <w:rPr>
          <w:color w:val="000000" w:themeColor="text1"/>
          <w:sz w:val="16"/>
          <w:szCs w:val="16"/>
        </w:rPr>
        <w:t>опыта по</w:t>
      </w:r>
      <w:r w:rsidR="00E62B39" w:rsidRPr="00584DE4">
        <w:rPr>
          <w:color w:val="000000" w:themeColor="text1"/>
          <w:sz w:val="16"/>
          <w:szCs w:val="16"/>
        </w:rPr>
        <w:t xml:space="preserve"> </w:t>
      </w:r>
      <w:r w:rsidRPr="00584DE4">
        <w:rPr>
          <w:color w:val="000000" w:themeColor="text1"/>
          <w:sz w:val="16"/>
          <w:szCs w:val="16"/>
        </w:rPr>
        <w:t>выливанию смеси иприта с</w:t>
      </w:r>
      <w:r w:rsidR="00E62B39" w:rsidRPr="00584DE4">
        <w:rPr>
          <w:color w:val="000000" w:themeColor="text1"/>
          <w:sz w:val="16"/>
          <w:szCs w:val="16"/>
        </w:rPr>
        <w:t xml:space="preserve"> </w:t>
      </w:r>
      <w:r w:rsidRPr="00584DE4">
        <w:rPr>
          <w:color w:val="000000" w:themeColor="text1"/>
          <w:sz w:val="16"/>
          <w:szCs w:val="16"/>
        </w:rPr>
        <w:t>люизитом с</w:t>
      </w:r>
      <w:r w:rsidR="00E62B39" w:rsidRPr="00584DE4">
        <w:rPr>
          <w:color w:val="000000" w:themeColor="text1"/>
          <w:sz w:val="16"/>
          <w:szCs w:val="16"/>
        </w:rPr>
        <w:t xml:space="preserve"> </w:t>
      </w:r>
      <w:r w:rsidRPr="00584DE4">
        <w:rPr>
          <w:color w:val="000000" w:themeColor="text1"/>
          <w:sz w:val="16"/>
          <w:szCs w:val="16"/>
        </w:rPr>
        <w:t>высоты 6000</w:t>
      </w:r>
      <w:r w:rsidR="00E62B39" w:rsidRPr="00584DE4">
        <w:rPr>
          <w:color w:val="000000" w:themeColor="text1"/>
          <w:sz w:val="16"/>
          <w:szCs w:val="16"/>
        </w:rPr>
        <w:t xml:space="preserve"> </w:t>
      </w:r>
      <w:r w:rsidRPr="00584DE4">
        <w:rPr>
          <w:color w:val="000000" w:themeColor="text1"/>
          <w:sz w:val="16"/>
          <w:szCs w:val="16"/>
        </w:rPr>
        <w:t>метров) или</w:t>
      </w:r>
      <w:r w:rsidR="00E62B39" w:rsidRPr="00584DE4">
        <w:rPr>
          <w:color w:val="000000" w:themeColor="text1"/>
          <w:sz w:val="16"/>
          <w:szCs w:val="16"/>
        </w:rPr>
        <w:t xml:space="preserve"> </w:t>
      </w:r>
      <w:r w:rsidRPr="00584DE4">
        <w:rPr>
          <w:color w:val="000000" w:themeColor="text1"/>
          <w:sz w:val="16"/>
          <w:szCs w:val="16"/>
        </w:rPr>
        <w:t>же попала в</w:t>
      </w:r>
      <w:r w:rsidR="00E62B39" w:rsidRPr="00584DE4">
        <w:rPr>
          <w:color w:val="000000" w:themeColor="text1"/>
          <w:sz w:val="16"/>
          <w:szCs w:val="16"/>
        </w:rPr>
        <w:t xml:space="preserve"> </w:t>
      </w:r>
      <w:r w:rsidRPr="00584DE4">
        <w:rPr>
          <w:color w:val="000000" w:themeColor="text1"/>
          <w:sz w:val="16"/>
          <w:szCs w:val="16"/>
        </w:rPr>
        <w:t>цель лишь частично (3</w:t>
      </w:r>
      <w:r w:rsidR="00E62B39" w:rsidRPr="00584DE4">
        <w:rPr>
          <w:color w:val="000000" w:themeColor="text1"/>
          <w:sz w:val="16"/>
          <w:szCs w:val="16"/>
        </w:rPr>
        <w:t xml:space="preserve"> </w:t>
      </w:r>
      <w:r w:rsidRPr="00584DE4">
        <w:rPr>
          <w:color w:val="000000" w:themeColor="text1"/>
          <w:sz w:val="16"/>
          <w:szCs w:val="16"/>
        </w:rPr>
        <w:t>опыта по</w:t>
      </w:r>
      <w:r w:rsidR="00E62B39" w:rsidRPr="00584DE4">
        <w:rPr>
          <w:color w:val="000000" w:themeColor="text1"/>
          <w:sz w:val="16"/>
          <w:szCs w:val="16"/>
        </w:rPr>
        <w:t xml:space="preserve"> </w:t>
      </w:r>
      <w:r w:rsidRPr="00584DE4">
        <w:rPr>
          <w:color w:val="000000" w:themeColor="text1"/>
          <w:sz w:val="16"/>
          <w:szCs w:val="16"/>
        </w:rPr>
        <w:t>выливанию смеси иприта с</w:t>
      </w:r>
      <w:r w:rsidR="00E62B39" w:rsidRPr="00584DE4">
        <w:rPr>
          <w:color w:val="000000" w:themeColor="text1"/>
          <w:sz w:val="16"/>
          <w:szCs w:val="16"/>
        </w:rPr>
        <w:t xml:space="preserve"> </w:t>
      </w:r>
      <w:r w:rsidRPr="00584DE4">
        <w:rPr>
          <w:color w:val="000000" w:themeColor="text1"/>
          <w:sz w:val="16"/>
          <w:szCs w:val="16"/>
        </w:rPr>
        <w:t>люизитом с</w:t>
      </w:r>
      <w:r w:rsidR="00E62B39" w:rsidRPr="00584DE4">
        <w:rPr>
          <w:color w:val="000000" w:themeColor="text1"/>
          <w:sz w:val="16"/>
          <w:szCs w:val="16"/>
        </w:rPr>
        <w:t xml:space="preserve"> </w:t>
      </w:r>
      <w:r w:rsidRPr="00584DE4">
        <w:rPr>
          <w:color w:val="000000" w:themeColor="text1"/>
          <w:sz w:val="16"/>
          <w:szCs w:val="16"/>
        </w:rPr>
        <w:t>высот 4000, 6000 и</w:t>
      </w:r>
      <w:r w:rsidR="00E62B39" w:rsidRPr="00584DE4">
        <w:rPr>
          <w:color w:val="000000" w:themeColor="text1"/>
          <w:sz w:val="16"/>
          <w:szCs w:val="16"/>
        </w:rPr>
        <w:t xml:space="preserve"> </w:t>
      </w:r>
      <w:r w:rsidRPr="00584DE4">
        <w:rPr>
          <w:color w:val="000000" w:themeColor="text1"/>
          <w:sz w:val="16"/>
          <w:szCs w:val="16"/>
        </w:rPr>
        <w:t>7600</w:t>
      </w:r>
      <w:r w:rsidR="00E62B39" w:rsidRPr="00584DE4">
        <w:rPr>
          <w:color w:val="000000" w:themeColor="text1"/>
          <w:sz w:val="16"/>
          <w:szCs w:val="16"/>
        </w:rPr>
        <w:t xml:space="preserve"> </w:t>
      </w:r>
      <w:r w:rsidRPr="00584DE4">
        <w:rPr>
          <w:color w:val="000000" w:themeColor="text1"/>
          <w:sz w:val="16"/>
          <w:szCs w:val="16"/>
        </w:rPr>
        <w:t>метров). Из</w:t>
      </w:r>
      <w:r w:rsidR="00E62B39" w:rsidRPr="00584DE4">
        <w:rPr>
          <w:color w:val="000000" w:themeColor="text1"/>
          <w:sz w:val="16"/>
          <w:szCs w:val="16"/>
        </w:rPr>
        <w:t xml:space="preserve"> </w:t>
      </w:r>
      <w:r w:rsidRPr="00584DE4">
        <w:rPr>
          <w:color w:val="000000" w:themeColor="text1"/>
          <w:sz w:val="16"/>
          <w:szCs w:val="16"/>
        </w:rPr>
        <w:t>завезенной для опытов 71</w:t>
      </w:r>
      <w:r w:rsidR="00E62B39" w:rsidRPr="00584DE4">
        <w:rPr>
          <w:color w:val="000000" w:themeColor="text1"/>
          <w:sz w:val="16"/>
          <w:szCs w:val="16"/>
        </w:rPr>
        <w:t xml:space="preserve"> </w:t>
      </w:r>
      <w:r w:rsidRPr="00584DE4">
        <w:rPr>
          <w:color w:val="000000" w:themeColor="text1"/>
          <w:sz w:val="16"/>
          <w:szCs w:val="16"/>
        </w:rPr>
        <w:t>тонны СОВ было вылито 58,3</w:t>
      </w:r>
      <w:r w:rsidR="00E62B39" w:rsidRPr="00584DE4">
        <w:rPr>
          <w:color w:val="000000" w:themeColor="text1"/>
          <w:sz w:val="16"/>
          <w:szCs w:val="16"/>
        </w:rPr>
        <w:t xml:space="preserve"> </w:t>
      </w:r>
      <w:r w:rsidRPr="00584DE4">
        <w:rPr>
          <w:color w:val="000000" w:themeColor="text1"/>
          <w:sz w:val="16"/>
          <w:szCs w:val="16"/>
        </w:rPr>
        <w:t>тонны, из</w:t>
      </w:r>
      <w:r w:rsidR="00E62B39" w:rsidRPr="00584DE4">
        <w:rPr>
          <w:color w:val="000000" w:themeColor="text1"/>
          <w:sz w:val="16"/>
          <w:szCs w:val="16"/>
        </w:rPr>
        <w:t xml:space="preserve"> </w:t>
      </w:r>
      <w:r w:rsidRPr="00584DE4">
        <w:rPr>
          <w:color w:val="000000" w:themeColor="text1"/>
          <w:sz w:val="16"/>
          <w:szCs w:val="16"/>
        </w:rPr>
        <w:t>которых 33</w:t>
      </w:r>
      <w:r w:rsidR="00E62B39" w:rsidRPr="00584DE4">
        <w:rPr>
          <w:color w:val="000000" w:themeColor="text1"/>
          <w:sz w:val="16"/>
          <w:szCs w:val="16"/>
        </w:rPr>
        <w:t xml:space="preserve"> </w:t>
      </w:r>
      <w:r w:rsidRPr="00584DE4">
        <w:rPr>
          <w:color w:val="000000" w:themeColor="text1"/>
          <w:sz w:val="16"/>
          <w:szCs w:val="16"/>
        </w:rPr>
        <w:t>тонны попали на</w:t>
      </w:r>
      <w:r w:rsidR="00E62B39" w:rsidRPr="00584DE4">
        <w:rPr>
          <w:color w:val="000000" w:themeColor="text1"/>
          <w:sz w:val="16"/>
          <w:szCs w:val="16"/>
        </w:rPr>
        <w:t xml:space="preserve"> </w:t>
      </w:r>
      <w:r w:rsidRPr="00584DE4">
        <w:rPr>
          <w:color w:val="000000" w:themeColor="text1"/>
          <w:sz w:val="16"/>
          <w:szCs w:val="16"/>
        </w:rPr>
        <w:t xml:space="preserve">площадку-мишень. Судьба остальных 12,7 тонн СОВ </w:t>
      </w:r>
      <w:r w:rsidRPr="00584DE4">
        <w:rPr>
          <w:bCs/>
          <w:iCs/>
          <w:color w:val="000000" w:themeColor="text1"/>
          <w:sz w:val="16"/>
          <w:szCs w:val="16"/>
        </w:rPr>
        <w:t>не</w:t>
      </w:r>
      <w:r w:rsidR="00E62B39" w:rsidRPr="00584DE4">
        <w:rPr>
          <w:color w:val="000000" w:themeColor="text1"/>
          <w:sz w:val="16"/>
          <w:szCs w:val="16"/>
        </w:rPr>
        <w:t xml:space="preserve"> </w:t>
      </w:r>
      <w:r w:rsidRPr="00584DE4">
        <w:rPr>
          <w:color w:val="000000" w:themeColor="text1"/>
          <w:sz w:val="16"/>
          <w:szCs w:val="16"/>
        </w:rPr>
        <w:t xml:space="preserve">известна. Вывод организаторов учений: </w:t>
      </w:r>
      <w:r w:rsidRPr="00584DE4">
        <w:rPr>
          <w:iCs/>
          <w:color w:val="000000" w:themeColor="text1"/>
          <w:sz w:val="16"/>
          <w:szCs w:val="16"/>
        </w:rPr>
        <w:t>«В</w:t>
      </w:r>
      <w:r w:rsidR="00E62B39" w:rsidRPr="00584DE4">
        <w:rPr>
          <w:iCs/>
          <w:color w:val="000000" w:themeColor="text1"/>
          <w:sz w:val="16"/>
          <w:szCs w:val="16"/>
        </w:rPr>
        <w:t xml:space="preserve"> </w:t>
      </w:r>
      <w:r w:rsidRPr="00584DE4">
        <w:rPr>
          <w:iCs/>
          <w:color w:val="000000" w:themeColor="text1"/>
          <w:sz w:val="16"/>
          <w:szCs w:val="16"/>
        </w:rPr>
        <w:t>результате проведенных опытов по</w:t>
      </w:r>
      <w:r w:rsidR="00E62B39" w:rsidRPr="00584DE4">
        <w:rPr>
          <w:iCs/>
          <w:color w:val="000000" w:themeColor="text1"/>
          <w:sz w:val="16"/>
          <w:szCs w:val="16"/>
        </w:rPr>
        <w:t xml:space="preserve"> </w:t>
      </w:r>
      <w:r w:rsidRPr="00584DE4">
        <w:rPr>
          <w:iCs/>
          <w:color w:val="000000" w:themeColor="text1"/>
          <w:sz w:val="16"/>
          <w:szCs w:val="16"/>
        </w:rPr>
        <w:t>выливанию СОВ… доказано, что высотные выливания являются одним из</w:t>
      </w:r>
      <w:r w:rsidR="00E62B39" w:rsidRPr="00584DE4">
        <w:rPr>
          <w:iCs/>
          <w:color w:val="000000" w:themeColor="text1"/>
          <w:sz w:val="16"/>
          <w:szCs w:val="16"/>
        </w:rPr>
        <w:t xml:space="preserve"> </w:t>
      </w:r>
      <w:r w:rsidRPr="00584DE4">
        <w:rPr>
          <w:iCs/>
          <w:color w:val="000000" w:themeColor="text1"/>
          <w:sz w:val="16"/>
          <w:szCs w:val="16"/>
        </w:rPr>
        <w:t>мощных способов воздушно-химического нападения. При высотных выливаниях СОВ заражаются громаднейшие площади, измеряемые десятками квадратных километров (10-25</w:t>
      </w:r>
      <w:r w:rsidR="00E62B39" w:rsidRPr="00584DE4">
        <w:rPr>
          <w:iCs/>
          <w:color w:val="000000" w:themeColor="text1"/>
          <w:sz w:val="16"/>
          <w:szCs w:val="16"/>
        </w:rPr>
        <w:t xml:space="preserve"> </w:t>
      </w:r>
      <w:r w:rsidRPr="00584DE4">
        <w:rPr>
          <w:iCs/>
          <w:color w:val="000000" w:themeColor="text1"/>
          <w:sz w:val="16"/>
          <w:szCs w:val="16"/>
        </w:rPr>
        <w:t>км для звена ЦКБ-30)»</w:t>
      </w:r>
      <w:r w:rsidRPr="00584DE4">
        <w:rPr>
          <w:color w:val="000000" w:themeColor="text1"/>
          <w:sz w:val="16"/>
          <w:szCs w:val="16"/>
        </w:rPr>
        <w:t xml:space="preserve"> (17133).</w:t>
      </w:r>
    </w:p>
    <w:p w14:paraId="22D7361D" w14:textId="77777777" w:rsidR="0032111C" w:rsidRPr="00584DE4" w:rsidRDefault="0032111C" w:rsidP="00584DE4">
      <w:pPr>
        <w:shd w:val="clear" w:color="auto" w:fill="FFFFFF"/>
        <w:jc w:val="both"/>
        <w:rPr>
          <w:color w:val="000000" w:themeColor="text1"/>
          <w:sz w:val="16"/>
          <w:szCs w:val="16"/>
        </w:rPr>
      </w:pPr>
    </w:p>
    <w:p w14:paraId="7A350FF3" w14:textId="77777777" w:rsidR="0084468C" w:rsidRPr="00584DE4" w:rsidRDefault="0084468C" w:rsidP="00584DE4">
      <w:pPr>
        <w:jc w:val="both"/>
        <w:rPr>
          <w:color w:val="000000" w:themeColor="text1"/>
          <w:sz w:val="16"/>
          <w:szCs w:val="16"/>
        </w:rPr>
      </w:pPr>
      <w:r w:rsidRPr="00584DE4">
        <w:rPr>
          <w:color w:val="000000" w:themeColor="text1"/>
          <w:sz w:val="16"/>
          <w:szCs w:val="16"/>
        </w:rPr>
        <w:lastRenderedPageBreak/>
        <w:t>11 октября 1938 г. закончился первый в СССР круговой полет по 11 союзным республикам, начатый в Москве 29 сентября. Летчики ГВФ Сергей Фоканов и Сергей Андреев на самолете ПС-89 посетили 11 республиканских столиц, пролетев за 44 ч. 40 минут летного расстояние в 10750 км. Полет имел агитационный характер.</w:t>
      </w:r>
    </w:p>
    <w:p w14:paraId="60B1E6D8" w14:textId="77777777" w:rsidR="0084468C" w:rsidRPr="00584DE4" w:rsidRDefault="0084468C" w:rsidP="00584DE4">
      <w:pPr>
        <w:jc w:val="both"/>
        <w:rPr>
          <w:color w:val="000000" w:themeColor="text1"/>
          <w:sz w:val="16"/>
          <w:szCs w:val="16"/>
        </w:rPr>
      </w:pPr>
      <w:r w:rsidRPr="00584DE4">
        <w:rPr>
          <w:color w:val="000000" w:themeColor="text1"/>
          <w:sz w:val="16"/>
          <w:szCs w:val="16"/>
        </w:rPr>
        <w:t>/«Красная звезда» за 12 окт. 1938, «Гражданская авиация» 1938 № 8/ (23370).</w:t>
      </w:r>
    </w:p>
    <w:p w14:paraId="23F1D931" w14:textId="77777777" w:rsidR="0084468C" w:rsidRPr="00584DE4" w:rsidRDefault="0084468C" w:rsidP="00584DE4">
      <w:pPr>
        <w:jc w:val="both"/>
        <w:rPr>
          <w:color w:val="000000" w:themeColor="text1"/>
          <w:sz w:val="16"/>
          <w:szCs w:val="16"/>
        </w:rPr>
      </w:pPr>
    </w:p>
    <w:p w14:paraId="3AC7748B" w14:textId="77777777" w:rsidR="009C36E2" w:rsidRPr="00584DE4" w:rsidRDefault="009C36E2" w:rsidP="00584DE4">
      <w:pPr>
        <w:jc w:val="both"/>
        <w:rPr>
          <w:color w:val="000000" w:themeColor="text1"/>
          <w:sz w:val="16"/>
          <w:szCs w:val="16"/>
        </w:rPr>
      </w:pPr>
      <w:r w:rsidRPr="00584DE4">
        <w:rPr>
          <w:color w:val="000000" w:themeColor="text1"/>
          <w:sz w:val="16"/>
          <w:szCs w:val="16"/>
        </w:rPr>
        <w:t>11 октября 1938 опросом ПБ</w:t>
      </w:r>
    </w:p>
    <w:p w14:paraId="10CEC2AE" w14:textId="77777777" w:rsidR="009C36E2" w:rsidRPr="00584DE4" w:rsidRDefault="009C36E2" w:rsidP="00584DE4">
      <w:pPr>
        <w:jc w:val="both"/>
        <w:rPr>
          <w:color w:val="000000" w:themeColor="text1"/>
          <w:sz w:val="16"/>
          <w:szCs w:val="16"/>
        </w:rPr>
      </w:pPr>
      <w:r w:rsidRPr="00584DE4">
        <w:rPr>
          <w:color w:val="000000" w:themeColor="text1"/>
          <w:sz w:val="16"/>
          <w:szCs w:val="16"/>
        </w:rPr>
        <w:t>163.- Вопрос НКО.</w:t>
      </w:r>
    </w:p>
    <w:p w14:paraId="670F39F1" w14:textId="77777777" w:rsidR="009C36E2" w:rsidRPr="00584DE4" w:rsidRDefault="009C36E2" w:rsidP="00584DE4">
      <w:pPr>
        <w:jc w:val="both"/>
        <w:rPr>
          <w:color w:val="000000" w:themeColor="text1"/>
          <w:sz w:val="16"/>
          <w:szCs w:val="16"/>
        </w:rPr>
      </w:pPr>
      <w:r w:rsidRPr="00584DE4">
        <w:rPr>
          <w:color w:val="000000" w:themeColor="text1"/>
          <w:sz w:val="16"/>
          <w:szCs w:val="16"/>
        </w:rPr>
        <w:t>Принять" предложение НКО о порядке похорон погиб</w:t>
      </w:r>
      <w:r w:rsidRPr="00584DE4">
        <w:rPr>
          <w:color w:val="000000" w:themeColor="text1"/>
          <w:sz w:val="16"/>
          <w:szCs w:val="16"/>
        </w:rPr>
        <w:softHyphen/>
        <w:t>ших при катастрофе экипажей "Дуглас" и ТВ-3 PH.</w:t>
      </w:r>
    </w:p>
    <w:p w14:paraId="4E2EBD40" w14:textId="77777777" w:rsidR="009C36E2" w:rsidRPr="00584DE4" w:rsidRDefault="009C36E2" w:rsidP="00584DE4">
      <w:pPr>
        <w:jc w:val="both"/>
        <w:rPr>
          <w:color w:val="000000" w:themeColor="text1"/>
          <w:sz w:val="16"/>
          <w:szCs w:val="16"/>
        </w:rPr>
      </w:pPr>
      <w:r w:rsidRPr="00584DE4">
        <w:rPr>
          <w:color w:val="000000" w:themeColor="text1"/>
          <w:sz w:val="16"/>
          <w:szCs w:val="16"/>
        </w:rPr>
        <w:t>Выписка послана: т. Ворошилову.</w:t>
      </w:r>
    </w:p>
    <w:p w14:paraId="721F0CE6" w14:textId="77777777" w:rsidR="009C36E2" w:rsidRPr="00584DE4" w:rsidRDefault="009C36E2"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2C3ECCCA" w14:textId="77777777" w:rsidR="009C36E2" w:rsidRPr="00584DE4" w:rsidRDefault="009C36E2" w:rsidP="00584DE4">
      <w:pPr>
        <w:jc w:val="both"/>
        <w:rPr>
          <w:color w:val="000000" w:themeColor="text1"/>
          <w:sz w:val="16"/>
          <w:szCs w:val="16"/>
        </w:rPr>
      </w:pPr>
    </w:p>
    <w:p w14:paraId="3543AF4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0A73DB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25816E6" w14:textId="77777777" w:rsidR="009C36E2" w:rsidRPr="00584DE4" w:rsidRDefault="009C36E2" w:rsidP="00584DE4">
      <w:pPr>
        <w:jc w:val="both"/>
        <w:rPr>
          <w:color w:val="000000" w:themeColor="text1"/>
          <w:sz w:val="16"/>
          <w:szCs w:val="16"/>
        </w:rPr>
      </w:pPr>
      <w:r w:rsidRPr="00584DE4">
        <w:rPr>
          <w:color w:val="000000" w:themeColor="text1"/>
          <w:sz w:val="16"/>
          <w:szCs w:val="16"/>
        </w:rPr>
        <w:t>11 октября 1938 года облетали второй прототип BV141, который стал первым прототипом нового разведывательного самолёта Люфтваффе и получил обозначение Блом унд Фосс BV 141 VI. (14100 0171) и регистрацию D-ОТТО (позже - PC+BA). Первый самолёт BV 141 (то есть второй прототип) был оснащён передней частью фюзеляжа, взятой от бомбардировщика Ju 86, и имел деревянные макеты оборудования стрелковых точек. RLM потребовал в новых машинах, в полностью застеклённой передней части гондолы, кроме подвижных пулемётов, направленных назад, иметь неподвижные пулемёты для стрельбы вперёд. В качестве примера указали на кабину конкурирующего самолёта Фокке Вульф Fw 189. В качестве неподвижного стрелкового вооружения установили два пулемёта MG 17 кал. 7,92 мм. Стволы пулемётов пропустили в стальных трубах, которые одновременно служили силовой конструкцией пола в передней части кабины экипажа. На этих трубах также крепились педали управления. В самой корме кабины установили веретенообразный обтекатель с поворотным сектором. В крейсерском полёте сектор обеспечивал плавное обтекание, а если его повернуть, открывалась огневая точка с подвижным пулемётом MG 15 кал. 7,92 мм. На крыше кабины была ещё одна подвижная огневая точка с ещё одним пулемётом MG 15. В более поздних машинах, выпускавшихся с апреля 1940 года (первым был BV 141 V5), верхний пулемёт устанавливали в поворотной установке фирмы Икар-Линцлафет. Кроме оборонительного вооружения предусмотрели подвеску 4 бомб, кал. 50 кг. Самолёт BV 141 A-01 с гражданским обозначением D-OLLE имел симметричный стабилизатор, громоздкую кабину экипажа и выхлопные патрубки над капотом мотора (19004).</w:t>
      </w:r>
    </w:p>
    <w:p w14:paraId="78734F17" w14:textId="77777777" w:rsidR="009C36E2" w:rsidRPr="00584DE4" w:rsidRDefault="009C36E2" w:rsidP="00584DE4">
      <w:pPr>
        <w:jc w:val="both"/>
        <w:rPr>
          <w:color w:val="000000" w:themeColor="text1"/>
          <w:sz w:val="16"/>
          <w:szCs w:val="16"/>
        </w:rPr>
      </w:pPr>
    </w:p>
    <w:p w14:paraId="7AAE27E1" w14:textId="77777777" w:rsidR="009C36E2" w:rsidRPr="00584DE4" w:rsidRDefault="009C36E2" w:rsidP="00584DE4">
      <w:pPr>
        <w:jc w:val="both"/>
        <w:rPr>
          <w:color w:val="000000" w:themeColor="text1"/>
          <w:sz w:val="16"/>
          <w:szCs w:val="16"/>
        </w:rPr>
      </w:pPr>
      <w:r w:rsidRPr="00584DE4">
        <w:rPr>
          <w:color w:val="000000" w:themeColor="text1"/>
          <w:sz w:val="16"/>
          <w:szCs w:val="16"/>
        </w:rPr>
        <w:t>11 октября 1938 выполнил первый полет Blohm &amp; Voss BV 142 (20797).</w:t>
      </w:r>
    </w:p>
    <w:p w14:paraId="063CCCC4" w14:textId="77777777" w:rsidR="009C36E2" w:rsidRPr="00584DE4" w:rsidRDefault="009C36E2" w:rsidP="00584DE4">
      <w:pPr>
        <w:jc w:val="both"/>
        <w:rPr>
          <w:color w:val="000000" w:themeColor="text1"/>
          <w:sz w:val="16"/>
          <w:szCs w:val="16"/>
        </w:rPr>
      </w:pPr>
    </w:p>
    <w:p w14:paraId="65882F93" w14:textId="77777777" w:rsidR="009C36E2" w:rsidRPr="00584DE4" w:rsidRDefault="009C36E2" w:rsidP="00584DE4">
      <w:pPr>
        <w:jc w:val="both"/>
        <w:rPr>
          <w:color w:val="000000" w:themeColor="text1"/>
          <w:sz w:val="16"/>
          <w:szCs w:val="16"/>
        </w:rPr>
      </w:pPr>
      <w:r w:rsidRPr="00584DE4">
        <w:rPr>
          <w:color w:val="000000" w:themeColor="text1"/>
          <w:sz w:val="16"/>
          <w:szCs w:val="16"/>
        </w:rPr>
        <w:t xml:space="preserve">11 октября 1938 выполнил первый полет Curtiss CW-21 Прототип Westland Whirlwind L6844 (20797). </w:t>
      </w:r>
    </w:p>
    <w:p w14:paraId="34961955" w14:textId="77777777" w:rsidR="009C36E2" w:rsidRPr="00584DE4" w:rsidRDefault="009C36E2" w:rsidP="00584DE4">
      <w:pPr>
        <w:jc w:val="both"/>
        <w:rPr>
          <w:color w:val="000000" w:themeColor="text1"/>
          <w:sz w:val="16"/>
          <w:szCs w:val="16"/>
        </w:rPr>
      </w:pPr>
    </w:p>
    <w:p w14:paraId="7D56A02D" w14:textId="5CB1B4F4" w:rsidR="009C36E2" w:rsidRPr="00584DE4" w:rsidRDefault="009C36E2" w:rsidP="00584DE4">
      <w:pPr>
        <w:jc w:val="both"/>
        <w:rPr>
          <w:color w:val="000000" w:themeColor="text1"/>
          <w:sz w:val="16"/>
          <w:szCs w:val="16"/>
        </w:rPr>
      </w:pPr>
      <w:r w:rsidRPr="00584DE4">
        <w:rPr>
          <w:color w:val="000000" w:themeColor="text1"/>
          <w:sz w:val="16"/>
          <w:szCs w:val="16"/>
        </w:rPr>
        <w:t>11 октября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Первый полёт Westland Whirlwind (L6844). За его штурвалом находился шеф-пилот "Уэстленд" Гарольд Пенроуз. Самолет был выпущен достаточно небольшой серией (всего 116 самолетов) и эксплуатировался Королевскими ВВС с июля 1940 года по ноябрь 1943 года (22340).</w:t>
      </w:r>
    </w:p>
    <w:p w14:paraId="7F4BD76E" w14:textId="77777777" w:rsidR="009C36E2" w:rsidRPr="00584DE4" w:rsidRDefault="009C36E2" w:rsidP="00584DE4">
      <w:pPr>
        <w:jc w:val="both"/>
        <w:rPr>
          <w:color w:val="000000" w:themeColor="text1"/>
          <w:sz w:val="16"/>
          <w:szCs w:val="16"/>
        </w:rPr>
      </w:pPr>
    </w:p>
    <w:p w14:paraId="2AF73494"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In 1928 the Czechoslovak government established Podkarpatska Rus as a province and it became autonomous on October 11, 1938 (1125).</w:t>
      </w:r>
    </w:p>
    <w:p w14:paraId="68A8D3DA"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2FD43F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октября 1938 провинция Чехословакии Подкарпатская Русь, учрежденная в 1928, стала независимой (1125).</w:t>
      </w:r>
    </w:p>
    <w:p w14:paraId="7C941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97394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17CFD2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07DE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октяб</w:t>
      </w:r>
      <w:r w:rsidRPr="00584DE4">
        <w:rPr>
          <w:color w:val="000000" w:themeColor="text1"/>
          <w:sz w:val="16"/>
          <w:szCs w:val="16"/>
        </w:rPr>
        <w:softHyphen/>
        <w:t>ря 1938 экипаж самолета “Родина” доставили в Комсомольск-на-Амуре, оттуда - в Хабаровск. Уже 17 октября все прибыли поездом в Москву, где со</w:t>
      </w:r>
      <w:r w:rsidRPr="00584DE4">
        <w:rPr>
          <w:color w:val="000000" w:themeColor="text1"/>
          <w:sz w:val="16"/>
          <w:szCs w:val="16"/>
        </w:rPr>
        <w:softHyphen/>
        <w:t xml:space="preserve">стоялась торжественная встреча, потом </w:t>
      </w:r>
      <w:r w:rsidRPr="00584DE4">
        <w:rPr>
          <w:iCs/>
          <w:color w:val="000000" w:themeColor="text1"/>
          <w:sz w:val="16"/>
          <w:szCs w:val="16"/>
        </w:rPr>
        <w:t xml:space="preserve">- </w:t>
      </w:r>
      <w:r w:rsidRPr="00584DE4">
        <w:rPr>
          <w:color w:val="000000" w:themeColor="text1"/>
          <w:sz w:val="16"/>
          <w:szCs w:val="16"/>
        </w:rPr>
        <w:t>прием в Кремле. Экипаж самолета “Родина” пробыл в воздухе 26 часов 29 минут, пройдя за это время маршрут общей протяженностью в 6450 км, из них 5908 км - по прямой. В ФАЙ утвердили перелет в качестве мирового женского рекорда дальности полета по прямой без посадки по классу “С” (сухопутные самолеты) (10717).</w:t>
      </w:r>
    </w:p>
    <w:p w14:paraId="4FFD92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DDC2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октября 1938 в Воронеже В.Д.Глебов установил новый международный рекорд высоты для легких самолетов, поднявшись с пассажиром на САМ-5бис с М-11Е 150 нр на 6095 м (438,760).</w:t>
      </w:r>
    </w:p>
    <w:p w14:paraId="114A61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9888EE" w14:textId="77777777" w:rsidR="000F1F34" w:rsidRPr="00584DE4" w:rsidRDefault="000F1F34" w:rsidP="00584DE4">
      <w:pPr>
        <w:jc w:val="both"/>
        <w:rPr>
          <w:color w:val="000000" w:themeColor="text1"/>
          <w:sz w:val="16"/>
          <w:szCs w:val="16"/>
        </w:rPr>
      </w:pPr>
      <w:r w:rsidRPr="00584DE4">
        <w:rPr>
          <w:color w:val="000000" w:themeColor="text1"/>
          <w:sz w:val="16"/>
          <w:szCs w:val="16"/>
        </w:rPr>
        <w:t>12 октября 1938 г. в Воронеже летчик-испытатель В.Л.Глебов установил новый международный рекорд высоты по классу легких само л став, поднявшись на самолете А.С.Москалева САМ-5-бис о мотором M-11Е мощ</w:t>
      </w:r>
      <w:r w:rsidRPr="00584DE4">
        <w:rPr>
          <w:color w:val="000000" w:themeColor="text1"/>
          <w:sz w:val="16"/>
          <w:szCs w:val="16"/>
        </w:rPr>
        <w:softHyphen/>
        <w:t>ностью 150 л. с. на высоту 6095 м. Прежний рекорд был установлен в декабре 1937 г. французом Анри Жапи</w:t>
      </w:r>
    </w:p>
    <w:p w14:paraId="4DC9DA8B" w14:textId="77777777" w:rsidR="000F1F34" w:rsidRPr="00584DE4" w:rsidRDefault="000F1F34" w:rsidP="00584DE4">
      <w:pPr>
        <w:jc w:val="both"/>
        <w:rPr>
          <w:color w:val="000000" w:themeColor="text1"/>
          <w:sz w:val="16"/>
          <w:szCs w:val="16"/>
        </w:rPr>
      </w:pPr>
      <w:r w:rsidRPr="00584DE4">
        <w:rPr>
          <w:color w:val="000000" w:themeColor="text1"/>
          <w:sz w:val="16"/>
          <w:szCs w:val="16"/>
        </w:rPr>
        <w:t>/но материалам ЦАК; «Красная звезда» за 15 января 1938/ (23370).</w:t>
      </w:r>
    </w:p>
    <w:p w14:paraId="53D1D64B" w14:textId="77777777" w:rsidR="000F1F34" w:rsidRPr="00584DE4" w:rsidRDefault="000F1F34" w:rsidP="00584DE4">
      <w:pPr>
        <w:jc w:val="both"/>
        <w:rPr>
          <w:color w:val="000000" w:themeColor="text1"/>
          <w:sz w:val="16"/>
          <w:szCs w:val="16"/>
        </w:rPr>
      </w:pPr>
    </w:p>
    <w:p w14:paraId="6D8F401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B998DF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E802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октября 1938 года решением Гл. Военного Совета был утвержден состав комиссии под председательством Ворошилова по разработке проекта постановления КО "Об устранении дефектов самолета ДБ-3 с мотором М-87" (3632).</w:t>
      </w:r>
    </w:p>
    <w:p w14:paraId="2BBFD2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08DC5E" w14:textId="77777777" w:rsidR="00757708" w:rsidRPr="00584DE4" w:rsidRDefault="00757708" w:rsidP="00584DE4">
      <w:pPr>
        <w:jc w:val="both"/>
        <w:rPr>
          <w:color w:val="000000" w:themeColor="text1"/>
          <w:sz w:val="16"/>
          <w:szCs w:val="16"/>
        </w:rPr>
      </w:pPr>
      <w:r w:rsidRPr="00584DE4">
        <w:rPr>
          <w:color w:val="000000" w:themeColor="text1"/>
          <w:sz w:val="16"/>
          <w:szCs w:val="16"/>
        </w:rPr>
        <w:t>13 октября 1938 г. в письме были изложены требования заказчика к «гидросамолёту № 398», известному также как «сверх-дальний разведчик», или СДР (С.Д.Р.) - из документов явствует, что это два названия одного и того же проекта. 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(19000).</w:t>
      </w:r>
    </w:p>
    <w:p w14:paraId="63FB06EB" w14:textId="77777777" w:rsidR="00757708" w:rsidRPr="00584DE4" w:rsidRDefault="00757708" w:rsidP="00584DE4">
      <w:pPr>
        <w:jc w:val="both"/>
        <w:rPr>
          <w:color w:val="000000" w:themeColor="text1"/>
          <w:sz w:val="16"/>
          <w:szCs w:val="16"/>
        </w:rPr>
      </w:pPr>
    </w:p>
    <w:p w14:paraId="30456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октября 1938 Секретарь КО Базилевич писал письмо № 5786/ко НКВМФ тов. ФРИНОВСКОМУ М.П.:</w:t>
      </w:r>
    </w:p>
    <w:p w14:paraId="709312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тов. Молотова В.М. препровождаю на Вашу визу проект посчтановления КО “Об опытном самолетостроении на 1938-39 г.</w:t>
      </w:r>
    </w:p>
    <w:p w14:paraId="5547B3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4 листах (3778, 62).</w:t>
      </w:r>
    </w:p>
    <w:p w14:paraId="3AC6C1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года было подготовлено:</w:t>
      </w:r>
    </w:p>
    <w:p w14:paraId="76040B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(проект).</w:t>
      </w:r>
    </w:p>
    <w:p w14:paraId="143996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Предложить НКОП создать следующие типы самолетов (летающих лодок) в 1938-39 г.г.:</w:t>
      </w:r>
    </w:p>
    <w:p w14:paraId="0049A96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24F3A7E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327E50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32E003D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570144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66A134B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Все лодочные варианты предусмотреть со съемными колесами и лыжами.</w:t>
      </w:r>
    </w:p>
    <w:p w14:paraId="5170E79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737156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Серийное производство самолетов “Глен Мартин” прекратить.</w:t>
      </w:r>
    </w:p>
    <w:p w14:paraId="5E1B29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53037F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серийному гидросамолетостроению:</w:t>
      </w:r>
    </w:p>
    <w:p w14:paraId="483DCF9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651F27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10D0209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1B800F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Прилагаемый при этом план опытного гидросамолетостроения на 1938-39 г.г. с летно-техническими данными и сроками – утвердить (3778, 63-65).</w:t>
      </w:r>
    </w:p>
    <w:p w14:paraId="1AD64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года был подготовлен проект:</w:t>
      </w:r>
    </w:p>
    <w:p w14:paraId="29EA07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Утвердить</w:t>
      </w:r>
    </w:p>
    <w:p w14:paraId="12386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 наркома ВМФ флагман флота Смирнов и нарком Оборонпрома Каганович</w:t>
      </w:r>
    </w:p>
    <w:p w14:paraId="18D0A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2260A5" w:rsidRPr="00584DE4" w14:paraId="5990804E" w14:textId="77777777" w:rsidTr="00274E04">
        <w:tc>
          <w:tcPr>
            <w:tcW w:w="1384" w:type="dxa"/>
          </w:tcPr>
          <w:p w14:paraId="187372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 Объектов</w:t>
            </w:r>
          </w:p>
        </w:tc>
        <w:tc>
          <w:tcPr>
            <w:tcW w:w="761" w:type="dxa"/>
          </w:tcPr>
          <w:p w14:paraId="1FF93B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845" w:type="dxa"/>
          </w:tcPr>
          <w:p w14:paraId="37771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моторов</w:t>
            </w:r>
          </w:p>
        </w:tc>
        <w:tc>
          <w:tcPr>
            <w:tcW w:w="871" w:type="dxa"/>
          </w:tcPr>
          <w:p w14:paraId="6DD4AA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w:t>
            </w:r>
          </w:p>
        </w:tc>
        <w:tc>
          <w:tcPr>
            <w:tcW w:w="871" w:type="dxa"/>
          </w:tcPr>
          <w:p w14:paraId="129D1D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посадоч.</w:t>
            </w:r>
          </w:p>
        </w:tc>
        <w:tc>
          <w:tcPr>
            <w:tcW w:w="871" w:type="dxa"/>
          </w:tcPr>
          <w:p w14:paraId="307B08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w:t>
            </w:r>
          </w:p>
        </w:tc>
        <w:tc>
          <w:tcPr>
            <w:tcW w:w="871" w:type="dxa"/>
          </w:tcPr>
          <w:p w14:paraId="7AF05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емкость</w:t>
            </w:r>
          </w:p>
        </w:tc>
        <w:tc>
          <w:tcPr>
            <w:tcW w:w="816" w:type="dxa"/>
          </w:tcPr>
          <w:p w14:paraId="704896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практич.</w:t>
            </w:r>
          </w:p>
        </w:tc>
        <w:tc>
          <w:tcPr>
            <w:tcW w:w="816" w:type="dxa"/>
          </w:tcPr>
          <w:p w14:paraId="2BD19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примен.</w:t>
            </w:r>
          </w:p>
        </w:tc>
        <w:tc>
          <w:tcPr>
            <w:tcW w:w="871" w:type="dxa"/>
          </w:tcPr>
          <w:p w14:paraId="23154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w:t>
            </w:r>
          </w:p>
        </w:tc>
        <w:tc>
          <w:tcPr>
            <w:tcW w:w="871" w:type="dxa"/>
          </w:tcPr>
          <w:p w14:paraId="01C225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Строющ. орг-ция </w:t>
            </w:r>
          </w:p>
        </w:tc>
        <w:tc>
          <w:tcPr>
            <w:tcW w:w="871" w:type="dxa"/>
          </w:tcPr>
          <w:p w14:paraId="102C2A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предъявл. на военные испытан.</w:t>
            </w:r>
          </w:p>
        </w:tc>
        <w:tc>
          <w:tcPr>
            <w:tcW w:w="871" w:type="dxa"/>
          </w:tcPr>
          <w:p w14:paraId="096743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w:t>
            </w:r>
          </w:p>
        </w:tc>
      </w:tr>
      <w:tr w:rsidR="002260A5" w:rsidRPr="00584DE4" w14:paraId="35AB50A5" w14:textId="77777777" w:rsidTr="00274E04">
        <w:tc>
          <w:tcPr>
            <w:tcW w:w="1384" w:type="dxa"/>
          </w:tcPr>
          <w:p w14:paraId="17972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Сверхдальн. разведчик (лодочный), он же тяж. бомбардир. (съемные колеса и лыжи)</w:t>
            </w:r>
          </w:p>
        </w:tc>
        <w:tc>
          <w:tcPr>
            <w:tcW w:w="761" w:type="dxa"/>
          </w:tcPr>
          <w:p w14:paraId="1CB280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845" w:type="dxa"/>
          </w:tcPr>
          <w:p w14:paraId="0706F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871" w:type="dxa"/>
          </w:tcPr>
          <w:p w14:paraId="3071A3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400-425</w:t>
            </w:r>
          </w:p>
        </w:tc>
        <w:tc>
          <w:tcPr>
            <w:tcW w:w="871" w:type="dxa"/>
          </w:tcPr>
          <w:p w14:paraId="129B68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100-110</w:t>
            </w:r>
          </w:p>
        </w:tc>
        <w:tc>
          <w:tcPr>
            <w:tcW w:w="871" w:type="dxa"/>
          </w:tcPr>
          <w:p w14:paraId="6F0AB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0A05D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16" w:type="dxa"/>
          </w:tcPr>
          <w:p w14:paraId="1C3C94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16" w:type="dxa"/>
          </w:tcPr>
          <w:p w14:paraId="5B2B1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2021F3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пушка ШВАК 20 мм</w:t>
            </w:r>
          </w:p>
          <w:p w14:paraId="517B9C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 ШКАС</w:t>
            </w:r>
          </w:p>
        </w:tc>
        <w:tc>
          <w:tcPr>
            <w:tcW w:w="871" w:type="dxa"/>
          </w:tcPr>
          <w:p w14:paraId="0E3C5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156</w:t>
            </w:r>
          </w:p>
          <w:p w14:paraId="3D0D2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Голубков</w:t>
            </w:r>
          </w:p>
        </w:tc>
        <w:tc>
          <w:tcPr>
            <w:tcW w:w="871" w:type="dxa"/>
          </w:tcPr>
          <w:p w14:paraId="3BFE0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1939 г.</w:t>
            </w:r>
          </w:p>
        </w:tc>
        <w:tc>
          <w:tcPr>
            <w:tcW w:w="871" w:type="dxa"/>
          </w:tcPr>
          <w:p w14:paraId="1BA21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5 баллов</w:t>
            </w:r>
          </w:p>
        </w:tc>
      </w:tr>
      <w:tr w:rsidR="002260A5" w:rsidRPr="00584DE4" w14:paraId="5E4C3AF5" w14:textId="77777777" w:rsidTr="00274E04">
        <w:tc>
          <w:tcPr>
            <w:tcW w:w="1384" w:type="dxa"/>
          </w:tcPr>
          <w:p w14:paraId="08419A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двухмоторн. разведчик (амфибия)</w:t>
            </w:r>
          </w:p>
        </w:tc>
        <w:tc>
          <w:tcPr>
            <w:tcW w:w="761" w:type="dxa"/>
          </w:tcPr>
          <w:p w14:paraId="57DEF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45" w:type="dxa"/>
          </w:tcPr>
          <w:p w14:paraId="1EC59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71" w:type="dxa"/>
          </w:tcPr>
          <w:p w14:paraId="1CC866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440-470</w:t>
            </w:r>
          </w:p>
        </w:tc>
        <w:tc>
          <w:tcPr>
            <w:tcW w:w="871" w:type="dxa"/>
          </w:tcPr>
          <w:p w14:paraId="4F0C60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w:t>
            </w:r>
          </w:p>
        </w:tc>
        <w:tc>
          <w:tcPr>
            <w:tcW w:w="871" w:type="dxa"/>
          </w:tcPr>
          <w:p w14:paraId="28CE5B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871" w:type="dxa"/>
          </w:tcPr>
          <w:p w14:paraId="0F9134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816" w:type="dxa"/>
          </w:tcPr>
          <w:p w14:paraId="5093F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w:t>
            </w:r>
          </w:p>
        </w:tc>
        <w:tc>
          <w:tcPr>
            <w:tcW w:w="816" w:type="dxa"/>
          </w:tcPr>
          <w:p w14:paraId="56DCB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6000-7000</w:t>
            </w:r>
          </w:p>
        </w:tc>
        <w:tc>
          <w:tcPr>
            <w:tcW w:w="871" w:type="dxa"/>
          </w:tcPr>
          <w:p w14:paraId="6BD600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ШВАК 20 мм</w:t>
            </w:r>
          </w:p>
          <w:p w14:paraId="0BE7F0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w:t>
            </w:r>
          </w:p>
        </w:tc>
        <w:tc>
          <w:tcPr>
            <w:tcW w:w="871" w:type="dxa"/>
          </w:tcPr>
          <w:p w14:paraId="5BF44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30</w:t>
            </w:r>
          </w:p>
          <w:p w14:paraId="45E0BD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Самсонов</w:t>
            </w:r>
          </w:p>
        </w:tc>
        <w:tc>
          <w:tcPr>
            <w:tcW w:w="871" w:type="dxa"/>
          </w:tcPr>
          <w:p w14:paraId="59D7EF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Октябрь 1939 г.</w:t>
            </w:r>
          </w:p>
        </w:tc>
        <w:tc>
          <w:tcPr>
            <w:tcW w:w="871" w:type="dxa"/>
          </w:tcPr>
          <w:p w14:paraId="4C045C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4 баллов</w:t>
            </w:r>
          </w:p>
        </w:tc>
      </w:tr>
      <w:tr w:rsidR="002260A5" w:rsidRPr="00584DE4" w14:paraId="5EC36336" w14:textId="77777777" w:rsidTr="00274E04">
        <w:tc>
          <w:tcPr>
            <w:tcW w:w="1384" w:type="dxa"/>
          </w:tcPr>
          <w:p w14:paraId="2D7EB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ближний разведчик с мотором М-103 (съемные колеса и лыжи)</w:t>
            </w:r>
          </w:p>
        </w:tc>
        <w:tc>
          <w:tcPr>
            <w:tcW w:w="761" w:type="dxa"/>
          </w:tcPr>
          <w:p w14:paraId="71AC82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0214DC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756B58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370-400</w:t>
            </w:r>
          </w:p>
        </w:tc>
        <w:tc>
          <w:tcPr>
            <w:tcW w:w="871" w:type="dxa"/>
          </w:tcPr>
          <w:p w14:paraId="321E6F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115-120</w:t>
            </w:r>
          </w:p>
        </w:tc>
        <w:tc>
          <w:tcPr>
            <w:tcW w:w="871" w:type="dxa"/>
          </w:tcPr>
          <w:p w14:paraId="54A1A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2000</w:t>
            </w:r>
          </w:p>
        </w:tc>
        <w:tc>
          <w:tcPr>
            <w:tcW w:w="871" w:type="dxa"/>
          </w:tcPr>
          <w:p w14:paraId="591036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816" w:type="dxa"/>
          </w:tcPr>
          <w:p w14:paraId="5E17F6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816" w:type="dxa"/>
          </w:tcPr>
          <w:p w14:paraId="586580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49056B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Шкас из них 1 неподв.</w:t>
            </w:r>
          </w:p>
        </w:tc>
        <w:tc>
          <w:tcPr>
            <w:tcW w:w="871" w:type="dxa"/>
          </w:tcPr>
          <w:p w14:paraId="70035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4B8D5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71" w:type="dxa"/>
          </w:tcPr>
          <w:p w14:paraId="088AA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Февраль 1939</w:t>
            </w:r>
          </w:p>
        </w:tc>
        <w:tc>
          <w:tcPr>
            <w:tcW w:w="871" w:type="dxa"/>
          </w:tcPr>
          <w:p w14:paraId="4B0D78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446B3ED8" w14:textId="77777777" w:rsidTr="00274E04">
        <w:tc>
          <w:tcPr>
            <w:tcW w:w="1384" w:type="dxa"/>
          </w:tcPr>
          <w:p w14:paraId="08C1F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Корабельный самолет разведчик, корректиров. катапультн.</w:t>
            </w:r>
          </w:p>
        </w:tc>
        <w:tc>
          <w:tcPr>
            <w:tcW w:w="761" w:type="dxa"/>
          </w:tcPr>
          <w:p w14:paraId="14F95F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3DE10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7E0033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71" w:type="dxa"/>
          </w:tcPr>
          <w:p w14:paraId="68C91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90-100</w:t>
            </w:r>
          </w:p>
        </w:tc>
        <w:tc>
          <w:tcPr>
            <w:tcW w:w="871" w:type="dxa"/>
          </w:tcPr>
          <w:p w14:paraId="05F75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1200</w:t>
            </w:r>
          </w:p>
        </w:tc>
        <w:tc>
          <w:tcPr>
            <w:tcW w:w="871" w:type="dxa"/>
          </w:tcPr>
          <w:p w14:paraId="7CE5B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16" w:type="dxa"/>
          </w:tcPr>
          <w:p w14:paraId="134E5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8000-9000</w:t>
            </w:r>
          </w:p>
        </w:tc>
        <w:tc>
          <w:tcPr>
            <w:tcW w:w="816" w:type="dxa"/>
          </w:tcPr>
          <w:p w14:paraId="3FF78E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871" w:type="dxa"/>
          </w:tcPr>
          <w:p w14:paraId="1722D7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пул. неподв.</w:t>
            </w:r>
          </w:p>
        </w:tc>
        <w:tc>
          <w:tcPr>
            <w:tcW w:w="871" w:type="dxa"/>
          </w:tcPr>
          <w:p w14:paraId="2EB83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31</w:t>
            </w:r>
          </w:p>
          <w:p w14:paraId="6D3C88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Бериев</w:t>
            </w:r>
          </w:p>
        </w:tc>
        <w:tc>
          <w:tcPr>
            <w:tcW w:w="871" w:type="dxa"/>
          </w:tcPr>
          <w:p w14:paraId="464EF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кв. 1939 г.</w:t>
            </w:r>
          </w:p>
        </w:tc>
        <w:tc>
          <w:tcPr>
            <w:tcW w:w="871" w:type="dxa"/>
          </w:tcPr>
          <w:p w14:paraId="5E502A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r w:rsidR="002260A5" w:rsidRPr="00584DE4" w14:paraId="4F347248" w14:textId="77777777" w:rsidTr="00274E04">
        <w:tc>
          <w:tcPr>
            <w:tcW w:w="1384" w:type="dxa"/>
          </w:tcPr>
          <w:p w14:paraId="6156C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Морской учебный тренировоч. самолет (амфибия)</w:t>
            </w:r>
          </w:p>
        </w:tc>
        <w:tc>
          <w:tcPr>
            <w:tcW w:w="761" w:type="dxa"/>
          </w:tcPr>
          <w:p w14:paraId="5A4811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45" w:type="dxa"/>
          </w:tcPr>
          <w:p w14:paraId="19E44B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71" w:type="dxa"/>
          </w:tcPr>
          <w:p w14:paraId="663E97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220-250</w:t>
            </w:r>
          </w:p>
        </w:tc>
        <w:tc>
          <w:tcPr>
            <w:tcW w:w="871" w:type="dxa"/>
          </w:tcPr>
          <w:p w14:paraId="0A508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70-80</w:t>
            </w:r>
          </w:p>
        </w:tc>
        <w:tc>
          <w:tcPr>
            <w:tcW w:w="871" w:type="dxa"/>
          </w:tcPr>
          <w:p w14:paraId="4EFFA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5 час. полета</w:t>
            </w:r>
          </w:p>
        </w:tc>
        <w:tc>
          <w:tcPr>
            <w:tcW w:w="871" w:type="dxa"/>
          </w:tcPr>
          <w:p w14:paraId="40CBEF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16" w:type="dxa"/>
          </w:tcPr>
          <w:p w14:paraId="6AC0C5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816" w:type="dxa"/>
          </w:tcPr>
          <w:p w14:paraId="007797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871" w:type="dxa"/>
          </w:tcPr>
          <w:p w14:paraId="0700E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w:t>
            </w:r>
          </w:p>
        </w:tc>
        <w:tc>
          <w:tcPr>
            <w:tcW w:w="871" w:type="dxa"/>
          </w:tcPr>
          <w:p w14:paraId="47E4D3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 23, ВАВИАТ</w:t>
            </w:r>
          </w:p>
          <w:p w14:paraId="30962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C9894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Москалев</w:t>
            </w:r>
          </w:p>
        </w:tc>
        <w:tc>
          <w:tcPr>
            <w:tcW w:w="871" w:type="dxa"/>
          </w:tcPr>
          <w:p w14:paraId="547AD1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кв. 1939 г.</w:t>
            </w:r>
          </w:p>
        </w:tc>
        <w:tc>
          <w:tcPr>
            <w:tcW w:w="871" w:type="dxa"/>
          </w:tcPr>
          <w:p w14:paraId="06B7AB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Мореходность до 3 баллов</w:t>
            </w:r>
          </w:p>
        </w:tc>
      </w:tr>
    </w:tbl>
    <w:p w14:paraId="2A1119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6D1BCC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1C5D56" w14:textId="77777777" w:rsidR="00935FA7" w:rsidRPr="00584DE4" w:rsidRDefault="00935FA7" w:rsidP="00584DE4">
      <w:pPr>
        <w:jc w:val="both"/>
        <w:rPr>
          <w:color w:val="000000" w:themeColor="text1"/>
          <w:sz w:val="16"/>
          <w:szCs w:val="16"/>
        </w:rPr>
      </w:pPr>
      <w:r w:rsidRPr="00584DE4">
        <w:rPr>
          <w:color w:val="000000" w:themeColor="text1"/>
          <w:sz w:val="16"/>
          <w:szCs w:val="16"/>
        </w:rPr>
        <w:t>13 октября 1938 г. в письме заводу № 156 были изложены требования заказчика (ВМФ) к «гидросамолёту № 398», известному также как «сверх-дальний разведчик», или СДР (С.Д.Р.).</w:t>
      </w:r>
    </w:p>
    <w:p w14:paraId="4C35681C" w14:textId="77777777" w:rsidR="00935FA7" w:rsidRPr="00584DE4" w:rsidRDefault="00935FA7" w:rsidP="00584DE4">
      <w:pPr>
        <w:jc w:val="both"/>
        <w:rPr>
          <w:color w:val="000000" w:themeColor="text1"/>
          <w:sz w:val="16"/>
          <w:szCs w:val="16"/>
        </w:rPr>
      </w:pPr>
      <w:r w:rsidRPr="00584DE4">
        <w:rPr>
          <w:color w:val="000000" w:themeColor="text1"/>
          <w:sz w:val="16"/>
          <w:szCs w:val="16"/>
        </w:rPr>
        <w:t>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(24296).</w:t>
      </w:r>
    </w:p>
    <w:p w14:paraId="37E7D908" w14:textId="77777777" w:rsidR="00935FA7" w:rsidRPr="00584DE4" w:rsidRDefault="00935FA7" w:rsidP="00584DE4">
      <w:pPr>
        <w:jc w:val="both"/>
        <w:rPr>
          <w:color w:val="000000" w:themeColor="text1"/>
          <w:sz w:val="16"/>
          <w:szCs w:val="16"/>
        </w:rPr>
      </w:pPr>
    </w:p>
    <w:p w14:paraId="2DAEAA34" w14:textId="77777777" w:rsidR="00707DC8" w:rsidRPr="006851B7" w:rsidRDefault="00707DC8" w:rsidP="00707DC8">
      <w:pPr>
        <w:jc w:val="both"/>
        <w:rPr>
          <w:color w:val="0070C0"/>
          <w:sz w:val="16"/>
          <w:szCs w:val="16"/>
        </w:rPr>
      </w:pPr>
      <w:r w:rsidRPr="006851B7">
        <w:rPr>
          <w:color w:val="0070C0"/>
          <w:sz w:val="16"/>
          <w:szCs w:val="16"/>
        </w:rPr>
        <w:t>13 октября 1938 г. в письме НКВМФ были изложены требования заказчика (ВМФ) к «сверхдальнему разведчику», или СДР (С.Д.Р.) - «гидросамолёту № 398». 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(25188).</w:t>
      </w:r>
    </w:p>
    <w:p w14:paraId="20C4666F" w14:textId="77777777" w:rsidR="00707DC8" w:rsidRPr="006851B7" w:rsidRDefault="00707DC8" w:rsidP="00707DC8">
      <w:pPr>
        <w:jc w:val="both"/>
        <w:rPr>
          <w:color w:val="0070C0"/>
          <w:sz w:val="16"/>
          <w:szCs w:val="16"/>
        </w:rPr>
      </w:pPr>
    </w:p>
    <w:p w14:paraId="5E8A9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октября 1938 года М. Каганович писал письмо № 1913сс председателю КО Молотову В.М.</w:t>
      </w:r>
    </w:p>
    <w:p w14:paraId="050489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 готов и может быть рекомендован только автожир А-7.</w:t>
      </w:r>
    </w:p>
    <w:p w14:paraId="1A281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(3456, 31).</w:t>
      </w:r>
    </w:p>
    <w:p w14:paraId="0F42B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3AEEB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5E46B1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A866A1" w14:textId="77777777" w:rsidR="00F542E9" w:rsidRPr="00584DE4" w:rsidRDefault="00F542E9" w:rsidP="00584DE4">
      <w:pPr>
        <w:jc w:val="both"/>
        <w:rPr>
          <w:color w:val="000000" w:themeColor="text1"/>
          <w:sz w:val="16"/>
          <w:szCs w:val="16"/>
        </w:rPr>
      </w:pPr>
      <w:r w:rsidRPr="00584DE4">
        <w:rPr>
          <w:color w:val="000000" w:themeColor="text1"/>
          <w:sz w:val="16"/>
          <w:szCs w:val="16"/>
        </w:rPr>
        <w:t>13 октября 1938 опросом ПБ</w:t>
      </w:r>
    </w:p>
    <w:p w14:paraId="0F75E603" w14:textId="77777777" w:rsidR="00F542E9" w:rsidRPr="00584DE4" w:rsidRDefault="00F542E9" w:rsidP="00584DE4">
      <w:pPr>
        <w:jc w:val="both"/>
        <w:rPr>
          <w:color w:val="000000" w:themeColor="text1"/>
          <w:sz w:val="16"/>
          <w:szCs w:val="16"/>
        </w:rPr>
      </w:pPr>
      <w:r w:rsidRPr="00584DE4">
        <w:rPr>
          <w:color w:val="000000" w:themeColor="text1"/>
          <w:sz w:val="16"/>
          <w:szCs w:val="16"/>
        </w:rPr>
        <w:t>176.- Вопрос НКО,</w:t>
      </w:r>
    </w:p>
    <w:p w14:paraId="3905CB6B" w14:textId="133F54A9" w:rsidR="00F542E9" w:rsidRPr="00584DE4" w:rsidRDefault="00F542E9" w:rsidP="00584DE4">
      <w:pPr>
        <w:jc w:val="both"/>
        <w:rPr>
          <w:color w:val="000000" w:themeColor="text1"/>
          <w:sz w:val="16"/>
          <w:szCs w:val="16"/>
        </w:rPr>
      </w:pPr>
      <w:r w:rsidRPr="00584DE4">
        <w:rPr>
          <w:color w:val="000000" w:themeColor="text1"/>
          <w:sz w:val="16"/>
          <w:szCs w:val="16"/>
        </w:rPr>
        <w:t>1. Поручить НКВТ (т.Чвялеву) немедленно выдать аванс фирме Шкода в размере 155.000 ам.</w:t>
      </w:r>
      <w:r w:rsidR="00707DC8">
        <w:rPr>
          <w:color w:val="000000" w:themeColor="text1"/>
          <w:sz w:val="16"/>
          <w:szCs w:val="16"/>
        </w:rPr>
        <w:t xml:space="preserve"> </w:t>
      </w:r>
      <w:r w:rsidRPr="00584DE4">
        <w:rPr>
          <w:color w:val="000000" w:themeColor="text1"/>
          <w:sz w:val="16"/>
          <w:szCs w:val="16"/>
        </w:rPr>
        <w:t>долларов в счет заказов по поковкам.</w:t>
      </w:r>
    </w:p>
    <w:p w14:paraId="2E59A8E8" w14:textId="77777777" w:rsidR="00F542E9" w:rsidRPr="00584DE4" w:rsidRDefault="00F542E9" w:rsidP="00584DE4">
      <w:pPr>
        <w:jc w:val="both"/>
        <w:rPr>
          <w:color w:val="000000" w:themeColor="text1"/>
          <w:sz w:val="16"/>
          <w:szCs w:val="16"/>
        </w:rPr>
      </w:pPr>
      <w:r w:rsidRPr="00584DE4">
        <w:rPr>
          <w:color w:val="000000" w:themeColor="text1"/>
          <w:sz w:val="16"/>
          <w:szCs w:val="16"/>
        </w:rPr>
        <w:t>2. Поручить т. Кагановичу (НКОП) совместно с т.т. Кули</w:t>
      </w:r>
      <w:r w:rsidRPr="00584DE4">
        <w:rPr>
          <w:color w:val="000000" w:themeColor="text1"/>
          <w:sz w:val="16"/>
          <w:szCs w:val="16"/>
        </w:rPr>
        <w:softHyphen/>
        <w:t>ком и Чвялевым командировать на заводы Шкода комиссию для отбора и закупки станков по производству пушек, сна</w:t>
      </w:r>
      <w:r w:rsidRPr="00584DE4">
        <w:rPr>
          <w:color w:val="000000" w:themeColor="text1"/>
          <w:sz w:val="16"/>
          <w:szCs w:val="16"/>
        </w:rPr>
        <w:softHyphen/>
        <w:t>рядов и взрывателей и для немедленной их отправки в СССР.</w:t>
      </w:r>
    </w:p>
    <w:p w14:paraId="40B18860" w14:textId="77777777" w:rsidR="00F542E9" w:rsidRPr="00584DE4" w:rsidRDefault="00F542E9" w:rsidP="00584DE4">
      <w:pPr>
        <w:jc w:val="both"/>
        <w:rPr>
          <w:color w:val="000000" w:themeColor="text1"/>
          <w:sz w:val="16"/>
          <w:szCs w:val="16"/>
        </w:rPr>
      </w:pPr>
      <w:r w:rsidRPr="00584DE4">
        <w:rPr>
          <w:color w:val="000000" w:themeColor="text1"/>
          <w:sz w:val="16"/>
          <w:szCs w:val="16"/>
        </w:rPr>
        <w:t>3. Согласиться принять на работу в СССР Громадно и его людей.</w:t>
      </w:r>
    </w:p>
    <w:p w14:paraId="75C99846"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Ворошилову, Кагановичу М. - все. Чвялеву - п.1, Ежову - п.п.2,3.</w:t>
      </w:r>
    </w:p>
    <w:p w14:paraId="51E3A79F" w14:textId="77777777" w:rsidR="00F542E9" w:rsidRPr="00584DE4" w:rsidRDefault="00F542E9" w:rsidP="00584DE4">
      <w:pPr>
        <w:jc w:val="both"/>
        <w:rPr>
          <w:color w:val="000000" w:themeColor="text1"/>
          <w:sz w:val="16"/>
          <w:szCs w:val="16"/>
        </w:rPr>
      </w:pPr>
      <w:r w:rsidRPr="00584DE4">
        <w:rPr>
          <w:color w:val="000000" w:themeColor="text1"/>
          <w:sz w:val="16"/>
          <w:szCs w:val="16"/>
        </w:rPr>
        <w:t>21 октября 1938 опросом ПБ</w:t>
      </w:r>
    </w:p>
    <w:p w14:paraId="25A251B6" w14:textId="77777777" w:rsidR="00F542E9" w:rsidRPr="00584DE4" w:rsidRDefault="00F542E9" w:rsidP="00584DE4">
      <w:pPr>
        <w:jc w:val="both"/>
        <w:rPr>
          <w:color w:val="000000" w:themeColor="text1"/>
          <w:sz w:val="16"/>
          <w:szCs w:val="16"/>
        </w:rPr>
      </w:pPr>
      <w:r w:rsidRPr="00584DE4">
        <w:rPr>
          <w:color w:val="000000" w:themeColor="text1"/>
          <w:sz w:val="16"/>
          <w:szCs w:val="16"/>
        </w:rPr>
        <w:t>207.- Об оборудовании для завода № 82,</w:t>
      </w:r>
    </w:p>
    <w:p w14:paraId="5F256983" w14:textId="77777777" w:rsidR="00F542E9" w:rsidRPr="00584DE4" w:rsidRDefault="00F542E9" w:rsidP="00584DE4">
      <w:pPr>
        <w:jc w:val="both"/>
        <w:rPr>
          <w:color w:val="000000" w:themeColor="text1"/>
          <w:sz w:val="16"/>
          <w:szCs w:val="16"/>
        </w:rPr>
      </w:pPr>
      <w:r w:rsidRPr="00584DE4">
        <w:rPr>
          <w:color w:val="000000" w:themeColor="text1"/>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584DE4">
        <w:rPr>
          <w:color w:val="000000" w:themeColor="text1"/>
          <w:sz w:val="16"/>
          <w:szCs w:val="16"/>
        </w:rPr>
        <w:softHyphen/>
        <w:t>рудование" валютного плана 1938 года.</w:t>
      </w:r>
    </w:p>
    <w:p w14:paraId="394DC1D9"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Ежову. Чвялеву, Петруничеву.</w:t>
      </w:r>
    </w:p>
    <w:p w14:paraId="771273F3" w14:textId="77777777" w:rsidR="00F542E9" w:rsidRPr="00584DE4" w:rsidRDefault="00F542E9" w:rsidP="00584DE4">
      <w:pPr>
        <w:jc w:val="both"/>
        <w:rPr>
          <w:color w:val="000000" w:themeColor="text1"/>
          <w:sz w:val="16"/>
          <w:szCs w:val="16"/>
        </w:rPr>
      </w:pPr>
      <w:r w:rsidRPr="00584DE4">
        <w:rPr>
          <w:color w:val="000000" w:themeColor="text1"/>
          <w:sz w:val="16"/>
          <w:szCs w:val="16"/>
        </w:rPr>
        <w:t>208.- Об оборудовании для строительства № 1.</w:t>
      </w:r>
    </w:p>
    <w:p w14:paraId="19F7347B" w14:textId="77777777" w:rsidR="00F542E9" w:rsidRPr="00584DE4" w:rsidRDefault="00F542E9" w:rsidP="00584DE4">
      <w:pPr>
        <w:jc w:val="both"/>
        <w:rPr>
          <w:color w:val="000000" w:themeColor="text1"/>
          <w:sz w:val="16"/>
          <w:szCs w:val="16"/>
        </w:rPr>
      </w:pPr>
      <w:r w:rsidRPr="00584DE4">
        <w:rPr>
          <w:color w:val="000000" w:themeColor="text1"/>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584DE4">
        <w:rPr>
          <w:color w:val="000000" w:themeColor="text1"/>
          <w:sz w:val="16"/>
          <w:szCs w:val="16"/>
        </w:rPr>
        <w:softHyphen/>
        <w:t>ные геодезические инструменты, всего на сумму 80 тысяч рублей, за счет статьи "оборудование" валютного плана. 1938 года.</w:t>
      </w:r>
    </w:p>
    <w:p w14:paraId="3BA50842"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Кагановичу Л.М.. Чвялеву, Петруничеву</w:t>
      </w:r>
    </w:p>
    <w:p w14:paraId="453AA0F2" w14:textId="77777777" w:rsidR="00F542E9" w:rsidRPr="00584DE4" w:rsidRDefault="00F542E9" w:rsidP="00584DE4">
      <w:pPr>
        <w:jc w:val="both"/>
        <w:rPr>
          <w:color w:val="000000" w:themeColor="text1"/>
          <w:sz w:val="16"/>
          <w:szCs w:val="16"/>
        </w:rPr>
      </w:pPr>
      <w:r w:rsidRPr="00584DE4">
        <w:rPr>
          <w:color w:val="000000" w:themeColor="text1"/>
          <w:sz w:val="16"/>
          <w:szCs w:val="16"/>
        </w:rPr>
        <w:t>216.- Вопрос НКО</w:t>
      </w:r>
    </w:p>
    <w:p w14:paraId="753D3D00" w14:textId="77777777" w:rsidR="00F542E9" w:rsidRPr="00584DE4" w:rsidRDefault="00F542E9" w:rsidP="00584DE4">
      <w:pPr>
        <w:jc w:val="both"/>
        <w:rPr>
          <w:color w:val="000000" w:themeColor="text1"/>
          <w:sz w:val="16"/>
          <w:szCs w:val="16"/>
        </w:rPr>
      </w:pPr>
      <w:r w:rsidRPr="00584DE4">
        <w:rPr>
          <w:color w:val="000000" w:themeColor="text1"/>
          <w:sz w:val="16"/>
          <w:szCs w:val="16"/>
        </w:rPr>
        <w:t>Ассигновать НКО 1.132.104 ам. долларов на закупку в США 6 пассажирских самолетов. ДС-З и запчастей к 15 пассажирским самолетам ДС-З.</w:t>
      </w:r>
    </w:p>
    <w:p w14:paraId="495A2814"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Ворошилову, Молотову. Чвялеву.</w:t>
      </w:r>
    </w:p>
    <w:p w14:paraId="22C06381" w14:textId="77777777" w:rsidR="00F542E9" w:rsidRPr="00584DE4" w:rsidRDefault="00F542E9" w:rsidP="00584DE4">
      <w:pPr>
        <w:jc w:val="both"/>
        <w:rPr>
          <w:color w:val="000000" w:themeColor="text1"/>
          <w:sz w:val="16"/>
          <w:szCs w:val="16"/>
        </w:rPr>
      </w:pPr>
      <w:r w:rsidRPr="00584DE4">
        <w:rPr>
          <w:color w:val="000000" w:themeColor="text1"/>
          <w:sz w:val="16"/>
          <w:szCs w:val="16"/>
        </w:rPr>
        <w:t>218.- Вопросы КО</w:t>
      </w:r>
    </w:p>
    <w:p w14:paraId="49B61657" w14:textId="77777777" w:rsidR="00F542E9" w:rsidRPr="00584DE4" w:rsidRDefault="00F542E9" w:rsidP="00584DE4">
      <w:pPr>
        <w:jc w:val="both"/>
        <w:rPr>
          <w:color w:val="000000" w:themeColor="text1"/>
          <w:sz w:val="16"/>
          <w:szCs w:val="16"/>
        </w:rPr>
      </w:pPr>
      <w:r w:rsidRPr="00584DE4">
        <w:rPr>
          <w:color w:val="000000" w:themeColor="text1"/>
          <w:sz w:val="16"/>
          <w:szCs w:val="16"/>
        </w:rPr>
        <w:t>Утвердить следующие решения КО:</w:t>
      </w:r>
      <w:r w:rsidRPr="00584DE4">
        <w:rPr>
          <w:color w:val="000000" w:themeColor="text1"/>
          <w:sz w:val="16"/>
          <w:szCs w:val="16"/>
        </w:rPr>
        <w:tab/>
        <w:t>‘</w:t>
      </w:r>
    </w:p>
    <w:p w14:paraId="6983F692" w14:textId="77777777" w:rsidR="00F542E9" w:rsidRPr="00584DE4" w:rsidRDefault="00F542E9" w:rsidP="00584DE4">
      <w:pPr>
        <w:jc w:val="both"/>
        <w:rPr>
          <w:color w:val="000000" w:themeColor="text1"/>
          <w:sz w:val="16"/>
          <w:szCs w:val="16"/>
        </w:rPr>
      </w:pPr>
      <w:r w:rsidRPr="00584DE4">
        <w:rPr>
          <w:color w:val="000000" w:themeColor="text1"/>
          <w:sz w:val="16"/>
          <w:szCs w:val="16"/>
        </w:rPr>
        <w:t>I. Об отпуске импортного контингента в сумме 650.000_ам. долларов для закупки оборудования заводу 95 НКОП.</w:t>
      </w:r>
    </w:p>
    <w:p w14:paraId="06973F9F" w14:textId="77777777" w:rsidR="00F542E9" w:rsidRPr="00584DE4" w:rsidRDefault="00F542E9" w:rsidP="00584DE4">
      <w:pPr>
        <w:jc w:val="both"/>
        <w:rPr>
          <w:color w:val="000000" w:themeColor="text1"/>
          <w:sz w:val="16"/>
          <w:szCs w:val="16"/>
        </w:rPr>
      </w:pPr>
      <w:r w:rsidRPr="00584DE4">
        <w:rPr>
          <w:color w:val="000000" w:themeColor="text1"/>
          <w:sz w:val="16"/>
          <w:szCs w:val="16"/>
        </w:rPr>
        <w:t>1. Разрешить Наркомвнешторгу закупить для НКОП (за</w:t>
      </w:r>
      <w:r w:rsidRPr="00584DE4">
        <w:rPr>
          <w:color w:val="000000" w:themeColor="text1"/>
          <w:sz w:val="16"/>
          <w:szCs w:val="16"/>
        </w:rPr>
        <w:softHyphen/>
        <w:t>вод № 95) два четырехвалковых реверсивных прокатных ста</w:t>
      </w:r>
      <w:r w:rsidRPr="00584DE4">
        <w:rPr>
          <w:color w:val="000000" w:themeColor="text1"/>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73705E8C" w14:textId="77777777" w:rsidR="00F542E9" w:rsidRPr="00584DE4" w:rsidRDefault="00F542E9" w:rsidP="00584DE4">
      <w:pPr>
        <w:jc w:val="both"/>
        <w:rPr>
          <w:color w:val="000000" w:themeColor="text1"/>
          <w:sz w:val="16"/>
          <w:szCs w:val="16"/>
        </w:rPr>
      </w:pPr>
      <w:r w:rsidRPr="00584DE4">
        <w:rPr>
          <w:color w:val="000000" w:themeColor="text1"/>
          <w:sz w:val="16"/>
          <w:szCs w:val="16"/>
        </w:rPr>
        <w:t>2. Обязать НКОП в декадный срок сдать Наркомвнеш</w:t>
      </w:r>
      <w:r w:rsidRPr="00584DE4">
        <w:rPr>
          <w:color w:val="000000" w:themeColor="text1"/>
          <w:sz w:val="16"/>
          <w:szCs w:val="16"/>
        </w:rPr>
        <w:softHyphen/>
        <w:t>торгу технически уточненные спецификации на все обору</w:t>
      </w:r>
      <w:r w:rsidRPr="00584DE4">
        <w:rPr>
          <w:color w:val="000000" w:themeColor="text1"/>
          <w:sz w:val="16"/>
          <w:szCs w:val="16"/>
        </w:rPr>
        <w:softHyphen/>
        <w:t>дование.</w:t>
      </w:r>
    </w:p>
    <w:p w14:paraId="38E80C02" w14:textId="77777777" w:rsidR="00F542E9" w:rsidRPr="00584DE4" w:rsidRDefault="00F542E9" w:rsidP="00584DE4">
      <w:pPr>
        <w:jc w:val="both"/>
        <w:rPr>
          <w:color w:val="000000" w:themeColor="text1"/>
          <w:sz w:val="16"/>
          <w:szCs w:val="16"/>
        </w:rPr>
      </w:pPr>
      <w:r w:rsidRPr="00584DE4">
        <w:rPr>
          <w:color w:val="000000" w:themeColor="text1"/>
          <w:sz w:val="16"/>
          <w:szCs w:val="16"/>
        </w:rPr>
        <w:t>3. Обязать НКОП командировать за границу двух спе</w:t>
      </w:r>
      <w:r w:rsidRPr="00584DE4">
        <w:rPr>
          <w:color w:val="000000" w:themeColor="text1"/>
          <w:sz w:val="16"/>
          <w:szCs w:val="16"/>
        </w:rPr>
        <w:softHyphen/>
        <w:t>циалистов для инспектирования и приемки заказанного оборудования</w:t>
      </w:r>
    </w:p>
    <w:p w14:paraId="392178FA"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 – все; Ежову – п.3</w:t>
      </w:r>
    </w:p>
    <w:p w14:paraId="542AD6E7" w14:textId="77777777" w:rsidR="00F542E9" w:rsidRPr="00584DE4" w:rsidRDefault="00F542E9" w:rsidP="00584DE4">
      <w:pPr>
        <w:jc w:val="both"/>
        <w:rPr>
          <w:color w:val="000000" w:themeColor="text1"/>
          <w:sz w:val="16"/>
          <w:szCs w:val="16"/>
        </w:rPr>
      </w:pPr>
      <w:r w:rsidRPr="00584DE4">
        <w:rPr>
          <w:color w:val="000000" w:themeColor="text1"/>
          <w:sz w:val="16"/>
          <w:szCs w:val="16"/>
        </w:rPr>
        <w:lastRenderedPageBreak/>
        <w:t>П. Об использовании остатка импортного контингента по пост. КО от 14.1У.38 г. на закупку электроприводов для компрессоров,</w:t>
      </w:r>
    </w:p>
    <w:p w14:paraId="0A832BB8" w14:textId="77777777" w:rsidR="00F542E9" w:rsidRPr="00584DE4" w:rsidRDefault="00F542E9" w:rsidP="00584DE4">
      <w:pPr>
        <w:jc w:val="both"/>
        <w:rPr>
          <w:color w:val="000000" w:themeColor="text1"/>
          <w:sz w:val="16"/>
          <w:szCs w:val="16"/>
        </w:rPr>
      </w:pPr>
      <w:r w:rsidRPr="00584DE4">
        <w:rPr>
          <w:color w:val="000000" w:themeColor="text1"/>
          <w:sz w:val="16"/>
          <w:szCs w:val="16"/>
        </w:rPr>
        <w:t>Во изменение постановления КО от 14.1У.38 г. за № 54с:</w:t>
      </w:r>
    </w:p>
    <w:p w14:paraId="6530F67A" w14:textId="77777777" w:rsidR="00F542E9" w:rsidRPr="00584DE4" w:rsidRDefault="00F542E9" w:rsidP="00584DE4">
      <w:pPr>
        <w:jc w:val="both"/>
        <w:rPr>
          <w:color w:val="000000" w:themeColor="text1"/>
          <w:sz w:val="16"/>
          <w:szCs w:val="16"/>
        </w:rPr>
      </w:pPr>
      <w:r w:rsidRPr="00584DE4">
        <w:rPr>
          <w:color w:val="000000" w:themeColor="text1"/>
          <w:sz w:val="16"/>
          <w:szCs w:val="16"/>
        </w:rPr>
        <w:t>1. Обязать НКВнешторг:</w:t>
      </w:r>
    </w:p>
    <w:p w14:paraId="226C8ED9" w14:textId="77777777" w:rsidR="00F542E9" w:rsidRPr="00584DE4" w:rsidRDefault="00F542E9" w:rsidP="00584DE4">
      <w:pPr>
        <w:jc w:val="both"/>
        <w:rPr>
          <w:color w:val="000000" w:themeColor="text1"/>
          <w:sz w:val="16"/>
          <w:szCs w:val="16"/>
        </w:rPr>
      </w:pPr>
      <w:r w:rsidRPr="00584DE4">
        <w:rPr>
          <w:color w:val="000000" w:themeColor="text1"/>
          <w:sz w:val="16"/>
          <w:szCs w:val="16"/>
        </w:rPr>
        <w:t>а) 3акупить за границей для 17 Главного Управления НКОП 13 комплектов электроприводов к компрессорам, зака</w:t>
      </w:r>
      <w:r w:rsidRPr="00584DE4">
        <w:rPr>
          <w:color w:val="000000" w:themeColor="text1"/>
          <w:sz w:val="16"/>
          <w:szCs w:val="16"/>
        </w:rPr>
        <w:softHyphen/>
        <w:t>занным в Англии у фирмы "ВИР", с поставкой в 1-м квартала 1939 г; - 5 комплектов и во 2-м квартале 1939 г. – 8 комплектов.</w:t>
      </w:r>
    </w:p>
    <w:p w14:paraId="39B0DD38" w14:textId="77777777" w:rsidR="00F542E9" w:rsidRPr="00584DE4" w:rsidRDefault="00F542E9" w:rsidP="00584DE4">
      <w:pPr>
        <w:jc w:val="both"/>
        <w:rPr>
          <w:color w:val="000000" w:themeColor="text1"/>
          <w:sz w:val="16"/>
          <w:szCs w:val="16"/>
        </w:rPr>
      </w:pPr>
      <w:r w:rsidRPr="00584DE4">
        <w:rPr>
          <w:color w:val="000000" w:themeColor="text1"/>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512384A2" w14:textId="77777777" w:rsidR="00F542E9" w:rsidRPr="00584DE4" w:rsidRDefault="00F542E9" w:rsidP="00584DE4">
      <w:pPr>
        <w:jc w:val="both"/>
        <w:rPr>
          <w:color w:val="000000" w:themeColor="text1"/>
          <w:sz w:val="16"/>
          <w:szCs w:val="16"/>
        </w:rPr>
      </w:pPr>
      <w:r w:rsidRPr="00584DE4">
        <w:rPr>
          <w:color w:val="000000" w:themeColor="text1"/>
          <w:sz w:val="16"/>
          <w:szCs w:val="16"/>
        </w:rPr>
        <w:t>в) Остаток импортного контингента в сумме 285,4 тыс. рублей аннулировать.</w:t>
      </w:r>
    </w:p>
    <w:p w14:paraId="5AA42C24" w14:textId="77777777" w:rsidR="00F542E9" w:rsidRPr="00584DE4" w:rsidRDefault="00F542E9" w:rsidP="00584DE4">
      <w:pPr>
        <w:jc w:val="both"/>
        <w:rPr>
          <w:color w:val="000000" w:themeColor="text1"/>
          <w:sz w:val="16"/>
          <w:szCs w:val="16"/>
        </w:rPr>
      </w:pPr>
      <w:r w:rsidRPr="00584DE4">
        <w:rPr>
          <w:color w:val="000000" w:themeColor="text1"/>
          <w:sz w:val="16"/>
          <w:szCs w:val="16"/>
        </w:rPr>
        <w:t>2. Обязать НКОП (17 Главное управление) в декадный срок представить НКВТ технически уточненные спесификации на электроприводы</w:t>
      </w:r>
    </w:p>
    <w:p w14:paraId="673E537E" w14:textId="77777777" w:rsidR="00F542E9" w:rsidRPr="00584DE4" w:rsidRDefault="00F542E9"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5D15F09F" w14:textId="77777777" w:rsidR="00F542E9" w:rsidRPr="00584DE4" w:rsidRDefault="00F542E9"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 (22952).</w:t>
      </w:r>
    </w:p>
    <w:p w14:paraId="2DBCFA86" w14:textId="77777777" w:rsidR="00F542E9" w:rsidRPr="00584DE4" w:rsidRDefault="00F542E9" w:rsidP="00584DE4">
      <w:pPr>
        <w:jc w:val="both"/>
        <w:rPr>
          <w:color w:val="000000" w:themeColor="text1"/>
          <w:sz w:val="16"/>
          <w:szCs w:val="16"/>
        </w:rPr>
      </w:pPr>
    </w:p>
    <w:p w14:paraId="26ED73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октября 1938 года на рассмотрение Артиллерийского управления поступили с завода № 92 проекты 76-мм полковой пушки Ф-24 и 76-мм горной пушки Ф-31 системы В.Г. Грабина.</w:t>
      </w:r>
    </w:p>
    <w:p w14:paraId="7E7A91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разработке проектов КБ завода № 92 стремилось к максимальной унификации агрегатов полковой и горной пушек. Обе пушки имели общее: ствол с затвором и полуавтоматикой, противооткатные устройства, люльку, прицел, механизмы наведения, уравновешивающий механизм, колеса и щит.</w:t>
      </w:r>
    </w:p>
    <w:p w14:paraId="3F375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Разница состояла в том, что станок горной пушки был разборным с одним сошником, а у полковой - неразборный с зимним и летним сошниками. Горная пушка разбиралась на 10 вьюков с максимальным весом вьюка 97 кг.</w:t>
      </w:r>
    </w:p>
    <w:p w14:paraId="4A0717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обеих системах применена переменная высота линии огня (670-1030 мм) и переменный откат. Стрельба при углах возвышения, больших 20- требовала перехода в высокое положение - 10330 мм. Переменная высота линии огня достигалась за счет излома боевой оси.</w:t>
      </w:r>
    </w:p>
    <w:p w14:paraId="0D2336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Баллистика и боеприпасы у обоих пушек одинаковы. Камора ствола от 76-мм пушки обр. 1902/30 г. Гильза разъемная по типу Г-36. Затвор вертикальный клиновой, полуавтоматика взята от пушки Ф-22.</w:t>
      </w:r>
    </w:p>
    <w:p w14:paraId="1AE864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Подъемный механизм имел один сектор, закрепленный на люльке.</w:t>
      </w:r>
    </w:p>
    <w:p w14:paraId="6070B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Поворотный механизм - винт, на котором вращается матка, укрепленная на правой щеке лафета. Концы винта укреплены в концах боевой оси. Уравновешивающий механизм тянущего типа, расположен справа.</w:t>
      </w:r>
    </w:p>
    <w:p w14:paraId="5EEF5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 обоих пушек лафет клепаный однобрусный. Отличие в наличии шарниров для разъема станин у горной пушки.</w:t>
      </w:r>
    </w:p>
    <w:p w14:paraId="1EEF25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Рассмотрев оба проекта, Артком Артиллерийского управления принял решения: работы над проектом горной пушки Ф-31 прекратить, "так как она никаких особых преимуществ перед 76-мм горной пушкой 7-2 не имеет". Проект полковой пушки Ф-24 переработать. В частности, было предложено патрон и камору взять от пушки 7-2, вместо однобрусного лафета сделать лафет с раздвижными станинами, переменную высоту линии огня за счет излома боевой оси не применять ввиду сложности такой конструкции.</w:t>
      </w:r>
    </w:p>
    <w:p w14:paraId="57797B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Деятели из Артиллерийского управления были настроены явно агрессивно по отношению к Грабину, и даже в пику ему не оплатили проект Ф-31, хотя он выполнялся по заказу Артиллерийского управления и постановлению Комитета обороны.</w:t>
      </w:r>
    </w:p>
    <w:p w14:paraId="6A8FAD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Грабин сделал проект Ф-24 с раздвижными станинами (3861).</w:t>
      </w:r>
    </w:p>
    <w:p w14:paraId="24F791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FA2999"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13 октября 1938 г. на рассмотрение Артиллерийского управления с завода № 92 поступили проекты 76-мм полковой пушки Ф-24 и 76-мм горной пушки Ф-31 системы Грабина.</w:t>
      </w:r>
    </w:p>
    <w:p w14:paraId="4E1A9B56"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При разработке проектов КБ завода № 92 стремилось к максимальной унификации агрегатов полковой и горной пушек Обе пушки имели одинаковые: ствол с затвором и полуавтоматикой, противооткатные устройства, люльку, прицел, механизмы наведения, уравновешивающий механизм, колеса и щит.</w:t>
      </w:r>
    </w:p>
    <w:p w14:paraId="6DC61A64"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Разница состояла в том, что станок горной пушки был разборным с одним сошником, а у полковой — неразборный с зимним и летним сошниками. Горная пушка разбиралась на 10 вьюков с максимальным весом вьюка 97 кг.</w:t>
      </w:r>
    </w:p>
    <w:p w14:paraId="63EF5A99"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В обеих системах за счет излома боевой оси применена переменная высота линии огня (670—1030 мм) и переменный откат. Стрельба при углах возвышения, больших 20°, требовала перехода в высокое положение.</w:t>
      </w:r>
    </w:p>
    <w:p w14:paraId="70738B8D"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Баллистика и боеприпасы у обеих пушек одинаковы. Камора ствола — от 76-мм пушки обр. 1902/30 г. Гильза разъемная типа Г-36. Затвор вертикальный клиновой, полуавтоматика от пушки Ф-22.</w:t>
      </w:r>
    </w:p>
    <w:p w14:paraId="1BBD969D"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Подъемный механизм имел один сектор, закрепленный на люльке. Поворотный механизм — винт, на котором вращалась матка, укрепленная на правой щеке лафета. Концы винта укреплены в концах боевой оси. Уравновешивающий механизм тянущего типа, расположен справа.</w:t>
      </w:r>
    </w:p>
    <w:p w14:paraId="5347B836"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У обеих пушек лафет клепаный однобрусный; у горной пушки дополнительно имелись шарниры для разъема станин.</w:t>
      </w:r>
    </w:p>
    <w:p w14:paraId="0172CBC8"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Рассмотрев оба проекта, комитет Артиллерийского управления принял решение прекратить работы над проектом горной пушкой Ф-31, «так как она никаких особых преимуществ перед 76-мм горной пушкой 7—2 не имеет»; проект полковой пушки Ф-24 необходимо переработать. В частности, было предложено патрон и камору взять от пушки 7—2, вместо однобрусного лафета сделать лафет с раздвижными станинами, переменную высоту линии огня за счет излома боевой оси не применять ввиду сложности такой конструкции.</w:t>
      </w:r>
    </w:p>
    <w:p w14:paraId="2C007B2B" w14:textId="77777777" w:rsidR="00707DC8" w:rsidRPr="006851B7" w:rsidRDefault="00707DC8" w:rsidP="00707DC8">
      <w:pPr>
        <w:jc w:val="both"/>
        <w:rPr>
          <w:color w:val="0070C0"/>
          <w:sz w:val="16"/>
          <w:szCs w:val="16"/>
        </w:rPr>
      </w:pPr>
      <w:r w:rsidRPr="006851B7">
        <w:rPr>
          <w:rStyle w:val="aff0"/>
          <w:rFonts w:ascii="Times New Roman" w:hAnsi="Times New Roman" w:cs="Times New Roman"/>
          <w:color w:val="0070C0"/>
          <w:spacing w:val="0"/>
          <w:sz w:val="16"/>
          <w:szCs w:val="16"/>
        </w:rPr>
        <w:t>Деятели из Артиллерийского управления были настроены явно агрессивно по отношению к Грабину и в пику ему даже не оплатили проект Ф-31, хотя он выполнялся по заказу Артиллерийского управления и постановлению Комитета обороны (25440).</w:t>
      </w:r>
    </w:p>
    <w:p w14:paraId="2981ED5A" w14:textId="77777777" w:rsidR="00707DC8" w:rsidRPr="006851B7" w:rsidRDefault="00707DC8" w:rsidP="00707DC8">
      <w:pPr>
        <w:jc w:val="both"/>
        <w:rPr>
          <w:color w:val="0070C0"/>
          <w:sz w:val="16"/>
          <w:szCs w:val="16"/>
        </w:rPr>
      </w:pPr>
    </w:p>
    <w:p w14:paraId="4890F1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 октября 1938 г. по пр. НКОП № 397с для начала подготовки производства пушки «ОД» на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7B7F76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63EC1B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73F0C8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состава ГАРОЗ был выделен самостоятельный завод № 4 им. Ворошилова НКВ.</w:t>
      </w:r>
    </w:p>
    <w:p w14:paraId="773F07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481497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(1920 г.)- около 4 тыс. чел.</w:t>
      </w:r>
    </w:p>
    <w:p w14:paraId="58FD9A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141265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(19.07.1938г.-)- П.М. Лапчинский.</w:t>
      </w:r>
    </w:p>
    <w:p w14:paraId="20CB10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технолог (17.07.1938г.-)- В.Т. Зубов.</w:t>
      </w:r>
    </w:p>
    <w:p w14:paraId="29502D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КБ (13.10.1938г.-&gt; П.И. Костин (11982).</w:t>
      </w:r>
    </w:p>
    <w:p w14:paraId="03DCA4B0" w14:textId="77777777" w:rsidR="004B0DF9" w:rsidRPr="00584DE4" w:rsidRDefault="004B0DF9" w:rsidP="00584DE4">
      <w:pPr>
        <w:autoSpaceDE w:val="0"/>
        <w:autoSpaceDN w:val="0"/>
        <w:adjustRightInd w:val="0"/>
        <w:jc w:val="both"/>
        <w:rPr>
          <w:color w:val="000000" w:themeColor="text1"/>
          <w:sz w:val="16"/>
          <w:szCs w:val="16"/>
        </w:rPr>
      </w:pPr>
    </w:p>
    <w:p w14:paraId="42A6B5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13 и 19 октября 1933. Из протокола заседания Политбюро N64, особая папка, 1938 г.</w:t>
      </w:r>
    </w:p>
    <w:p w14:paraId="108AE7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3BCC9A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Поручить НКВТ (т. Чвялеву) немедленно выдать аванс фирме Шкода в размере 155 000 ам. долларов в счет заказов по поковкам. </w:t>
      </w:r>
    </w:p>
    <w:p w14:paraId="3355E6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Поручить т. Кагановичу (НКОП) совместно с тт. Куликом и Чвялевым командировать на заводы Шкода комиссию для отбора и закупки станков по производству пушек, снарядов и взрывателей и для немедленной их отправки в СССР. </w:t>
      </w:r>
    </w:p>
    <w:p w14:paraId="017BF4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Согласиться принять на работу в СССР Громадко (генеральный директор концерна "Шкода") и его людей (11652).</w:t>
      </w:r>
    </w:p>
    <w:p w14:paraId="0B55A9A5" w14:textId="77777777" w:rsidR="004B0DF9" w:rsidRPr="00584DE4" w:rsidRDefault="004B0DF9" w:rsidP="00584DE4">
      <w:pPr>
        <w:autoSpaceDE w:val="0"/>
        <w:autoSpaceDN w:val="0"/>
        <w:adjustRightInd w:val="0"/>
        <w:jc w:val="both"/>
        <w:rPr>
          <w:color w:val="000000" w:themeColor="text1"/>
          <w:sz w:val="16"/>
          <w:szCs w:val="16"/>
        </w:rPr>
      </w:pPr>
    </w:p>
    <w:p w14:paraId="40041334" w14:textId="77777777" w:rsidR="00CE4ECF" w:rsidRPr="00247384" w:rsidRDefault="00CE4ECF" w:rsidP="00CE4ECF">
      <w:pPr>
        <w:jc w:val="both"/>
        <w:rPr>
          <w:color w:val="0070C0"/>
          <w:sz w:val="16"/>
          <w:szCs w:val="16"/>
        </w:rPr>
      </w:pPr>
      <w:r w:rsidRPr="00247384">
        <w:rPr>
          <w:rStyle w:val="aff0"/>
          <w:rFonts w:ascii="Times New Roman" w:hAnsi="Times New Roman" w:cs="Times New Roman"/>
          <w:color w:val="0070C0"/>
          <w:spacing w:val="0"/>
          <w:sz w:val="16"/>
          <w:szCs w:val="16"/>
        </w:rPr>
        <w:t>13 октября 1938 г. заместитель начальника проектного бюро завода № 156, и он же по совместительству инженер-стро</w:t>
      </w:r>
      <w:r w:rsidRPr="00247384">
        <w:rPr>
          <w:rStyle w:val="aff0"/>
          <w:rFonts w:ascii="Times New Roman" w:hAnsi="Times New Roman" w:cs="Times New Roman"/>
          <w:color w:val="0070C0"/>
          <w:spacing w:val="0"/>
          <w:sz w:val="16"/>
          <w:szCs w:val="16"/>
        </w:rPr>
        <w:softHyphen/>
        <w:t>итель ТК Г-8 И.Ф. Довбыш, обратился с ходатайством к наркому оборонпрома М М. Кагановичу «о включении в производственный план завода №156 работ по доводке и сдаче НК ВМФ уже построенных катеров». Возможно, после этого проблемы и на</w:t>
      </w:r>
      <w:r w:rsidRPr="00247384">
        <w:rPr>
          <w:rStyle w:val="aff0"/>
          <w:rFonts w:ascii="Times New Roman" w:hAnsi="Times New Roman" w:cs="Times New Roman"/>
          <w:color w:val="0070C0"/>
          <w:spacing w:val="0"/>
          <w:sz w:val="16"/>
          <w:szCs w:val="16"/>
        </w:rPr>
        <w:softHyphen/>
        <w:t>чали бы решаться, но в январе 1939 г. последовали новые структурные реорга</w:t>
      </w:r>
      <w:r w:rsidRPr="00247384">
        <w:rPr>
          <w:rStyle w:val="aff0"/>
          <w:rFonts w:ascii="Times New Roman" w:hAnsi="Times New Roman" w:cs="Times New Roman"/>
          <w:color w:val="0070C0"/>
          <w:spacing w:val="0"/>
          <w:sz w:val="16"/>
          <w:szCs w:val="16"/>
        </w:rPr>
        <w:softHyphen/>
        <w:t>низации: НКОП разделился на несколько наркоматов, в число которых вошли не</w:t>
      </w:r>
      <w:r w:rsidRPr="00247384">
        <w:rPr>
          <w:rStyle w:val="aff0"/>
          <w:rFonts w:ascii="Times New Roman" w:hAnsi="Times New Roman" w:cs="Times New Roman"/>
          <w:color w:val="0070C0"/>
          <w:spacing w:val="0"/>
          <w:sz w:val="16"/>
          <w:szCs w:val="16"/>
        </w:rPr>
        <w:softHyphen/>
        <w:t>зависимые друг от друга Наркомат судо</w:t>
      </w:r>
      <w:r w:rsidRPr="00247384">
        <w:rPr>
          <w:rStyle w:val="aff0"/>
          <w:rFonts w:ascii="Times New Roman" w:hAnsi="Times New Roman" w:cs="Times New Roman"/>
          <w:color w:val="0070C0"/>
          <w:spacing w:val="0"/>
          <w:sz w:val="16"/>
          <w:szCs w:val="16"/>
        </w:rPr>
        <w:softHyphen/>
        <w:t>строительной промышленности (НКСП) и Наркомат авиационной промышленности (НКАП). Руководство последнего вообще никак не было заинтересовано в продол</w:t>
      </w:r>
      <w:r w:rsidRPr="00247384">
        <w:rPr>
          <w:rStyle w:val="aff0"/>
          <w:rFonts w:ascii="Times New Roman" w:hAnsi="Times New Roman" w:cs="Times New Roman"/>
          <w:color w:val="0070C0"/>
          <w:spacing w:val="0"/>
          <w:sz w:val="16"/>
          <w:szCs w:val="16"/>
        </w:rPr>
        <w:softHyphen/>
        <w:t>жении катерной тематики, что сразу же отразилось на ходе сдачи Г-8 (25781).</w:t>
      </w:r>
    </w:p>
    <w:p w14:paraId="7761976A" w14:textId="77777777" w:rsidR="00CE4ECF" w:rsidRPr="00247384" w:rsidRDefault="00CE4ECF" w:rsidP="00CE4ECF">
      <w:pPr>
        <w:jc w:val="both"/>
        <w:rPr>
          <w:color w:val="0070C0"/>
          <w:sz w:val="16"/>
          <w:szCs w:val="16"/>
        </w:rPr>
      </w:pPr>
    </w:p>
    <w:p w14:paraId="4578E4CE" w14:textId="65E87B9A" w:rsidR="00935FA7" w:rsidRPr="00584DE4" w:rsidRDefault="00935FA7"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5F751C12" w14:textId="77777777" w:rsidR="00935FA7" w:rsidRPr="00584DE4" w:rsidRDefault="00935FA7" w:rsidP="00584DE4">
      <w:pPr>
        <w:numPr>
          <w:ilvl w:val="12"/>
          <w:numId w:val="0"/>
        </w:numPr>
        <w:autoSpaceDE w:val="0"/>
        <w:autoSpaceDN w:val="0"/>
        <w:adjustRightInd w:val="0"/>
        <w:jc w:val="both"/>
        <w:rPr>
          <w:i/>
          <w:iCs/>
          <w:color w:val="000000" w:themeColor="text1"/>
          <w:sz w:val="16"/>
          <w:szCs w:val="16"/>
        </w:rPr>
      </w:pPr>
    </w:p>
    <w:p w14:paraId="2AC2C305" w14:textId="77777777" w:rsidR="00935FA7" w:rsidRPr="00584DE4" w:rsidRDefault="00935FA7" w:rsidP="00584DE4">
      <w:pPr>
        <w:jc w:val="both"/>
        <w:rPr>
          <w:color w:val="000000" w:themeColor="text1"/>
          <w:sz w:val="16"/>
          <w:szCs w:val="16"/>
        </w:rPr>
      </w:pPr>
      <w:r w:rsidRPr="00584DE4">
        <w:rPr>
          <w:color w:val="000000" w:themeColor="text1"/>
          <w:sz w:val="16"/>
          <w:szCs w:val="16"/>
        </w:rPr>
        <w:lastRenderedPageBreak/>
        <w:t>13 октября 1938 г. произошел безрезультативный воздушный бой между И-16 и Bf. 109. Унтер-офицер Герберт Шоб из 2.J/88 претен</w:t>
      </w:r>
      <w:r w:rsidRPr="00584DE4">
        <w:rPr>
          <w:color w:val="000000" w:themeColor="text1"/>
          <w:sz w:val="16"/>
          <w:szCs w:val="16"/>
        </w:rPr>
        <w:softHyphen/>
        <w:t>довал на победу над И-16. Республиканцы не подтверждают потерю (23395).</w:t>
      </w:r>
    </w:p>
    <w:p w14:paraId="0CC0608D" w14:textId="77777777" w:rsidR="00935FA7" w:rsidRPr="00584DE4" w:rsidRDefault="00935FA7" w:rsidP="00584DE4">
      <w:pPr>
        <w:jc w:val="both"/>
        <w:rPr>
          <w:color w:val="000000" w:themeColor="text1"/>
          <w:sz w:val="16"/>
          <w:szCs w:val="16"/>
        </w:rPr>
      </w:pPr>
    </w:p>
    <w:p w14:paraId="7059DE7B" w14:textId="49EE8BC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2B8FB3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8A968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октября 1938 русский поэт Осип Мандельштам доставлен в трудовой лагерь (4962).</w:t>
      </w:r>
    </w:p>
    <w:p w14:paraId="58BE2E5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3054D6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D78057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075BE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октября 1938 г. Протокол совещания у наркома обороны СССР К.Е.Ворошилова по самолетам ДБ-3 и винтам</w:t>
      </w:r>
    </w:p>
    <w:p w14:paraId="1023D1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Присутствовало — 33 человека (список прилагается - Среди присутствовавших на совещании п списке значатся нарком оборонной промышленности М.М.Каганович, начальник ВВС РККА командарм 2 ранга А.Д.Локтионов, его заместитель комкор Я.В.Смушкевич, командование 1-й и 2-й армий особого назначения, на</w:t>
      </w:r>
      <w:r w:rsidRPr="00584DE4">
        <w:rPr>
          <w:color w:val="000000" w:themeColor="text1"/>
          <w:sz w:val="16"/>
          <w:szCs w:val="16"/>
        </w:rPr>
        <w:softHyphen/>
        <w:t>чальники главных управлений НКОП, конструкторы ряда авиационных заводов, директоры заводов, военпреды и другие лица (РГВА. Ф. 4. Оп. 14. Д. 2021. Л. 187-188). Председательствовал т. Ворошилов.</w:t>
      </w:r>
    </w:p>
    <w:p w14:paraId="493737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Каганович М.М. Необходимо создать три подкомиссии. Винт особых возражений не вызывает. Винт ВПШ-3 полностью отра</w:t>
      </w:r>
      <w:r w:rsidRPr="00584DE4">
        <w:rPr>
          <w:color w:val="000000" w:themeColor="text1"/>
          <w:sz w:val="16"/>
          <w:szCs w:val="16"/>
        </w:rPr>
        <w:softHyphen/>
        <w:t>ботан.</w:t>
      </w:r>
    </w:p>
    <w:p w14:paraId="664980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Ворошилов. Необходимо создать три подкомиссии и наметить, как должна быть построена сама документация по тем мероприя</w:t>
      </w:r>
      <w:r w:rsidRPr="00584DE4">
        <w:rPr>
          <w:color w:val="000000" w:themeColor="text1"/>
          <w:sz w:val="16"/>
          <w:szCs w:val="16"/>
        </w:rPr>
        <w:softHyphen/>
        <w:t>тиям, которые сейчас необходимы. Помимо указаний лицам, от</w:t>
      </w:r>
      <w:r w:rsidRPr="00584DE4">
        <w:rPr>
          <w:color w:val="000000" w:themeColor="text1"/>
          <w:sz w:val="16"/>
          <w:szCs w:val="16"/>
        </w:rPr>
        <w:softHyphen/>
        <w:t>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w:t>
      </w:r>
      <w:r w:rsidRPr="00584DE4">
        <w:rPr>
          <w:color w:val="000000" w:themeColor="text1"/>
          <w:sz w:val="16"/>
          <w:szCs w:val="16"/>
        </w:rPr>
        <w:softHyphen/>
        <w:t>лизировано. Чисто технические вопросы также должны быть су</w:t>
      </w:r>
      <w:r w:rsidRPr="00584DE4">
        <w:rPr>
          <w:color w:val="000000" w:themeColor="text1"/>
          <w:sz w:val="16"/>
          <w:szCs w:val="16"/>
        </w:rPr>
        <w:softHyphen/>
        <w:t>губо тщательно обмозгованы.</w:t>
      </w:r>
    </w:p>
    <w:p w14:paraId="2CDF97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w:t>
      </w:r>
      <w:r w:rsidRPr="00584DE4">
        <w:rPr>
          <w:color w:val="000000" w:themeColor="text1"/>
          <w:sz w:val="16"/>
          <w:szCs w:val="16"/>
        </w:rPr>
        <w:softHyphen/>
        <w:t>ме материальная заинтересованность имеет свое значение. Человек есть человек и он постоянно материально заинтересован.</w:t>
      </w:r>
    </w:p>
    <w:p w14:paraId="18BF73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 Здесь, может быть, и не следовало бы этого касаться, но я дол</w:t>
      </w:r>
      <w:r w:rsidRPr="00584DE4">
        <w:rPr>
          <w:color w:val="000000" w:themeColor="text1"/>
          <w:sz w:val="16"/>
          <w:szCs w:val="16"/>
        </w:rPr>
        <w:softHyphen/>
        <w:t>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w:t>
      </w:r>
      <w:r w:rsidRPr="00584DE4">
        <w:rPr>
          <w:color w:val="000000" w:themeColor="text1"/>
          <w:sz w:val="16"/>
          <w:szCs w:val="16"/>
        </w:rPr>
        <w:softHyphen/>
        <w:t>ры были бы такими, которые способны поднимать самолеты воз</w:t>
      </w:r>
      <w:r w:rsidRPr="00584DE4">
        <w:rPr>
          <w:color w:val="000000" w:themeColor="text1"/>
          <w:sz w:val="16"/>
          <w:szCs w:val="16"/>
        </w:rPr>
        <w:softHyphen/>
        <w:t>можно выше.</w:t>
      </w:r>
    </w:p>
    <w:p w14:paraId="03AD9B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w:t>
      </w:r>
      <w:r w:rsidRPr="00584DE4">
        <w:rPr>
          <w:color w:val="000000" w:themeColor="text1"/>
          <w:sz w:val="16"/>
          <w:szCs w:val="16"/>
        </w:rPr>
        <w:softHyphen/>
        <w:t>ной.Эту машину надо поднимать выше на 9—10—11 тысяч. Япон-ские истребители, это, конечно, не японские, а, наверное, немец</w:t>
      </w:r>
      <w:r w:rsidRPr="00584DE4">
        <w:rPr>
          <w:color w:val="000000" w:themeColor="text1"/>
          <w:sz w:val="16"/>
          <w:szCs w:val="16"/>
        </w:rPr>
        <w:softHyphen/>
        <w:t>кие, поднимаются выше 8 000 м.</w:t>
      </w:r>
    </w:p>
    <w:p w14:paraId="36337F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Вопрос о высоте — кардинальнейший вопрос, а с ним связы</w:t>
      </w:r>
      <w:r w:rsidRPr="00584DE4">
        <w:rPr>
          <w:color w:val="000000" w:themeColor="text1"/>
          <w:sz w:val="16"/>
          <w:szCs w:val="16"/>
        </w:rPr>
        <w:softHyphen/>
        <w:t>вается и вопрос дальности. Трудно сказать, сколько времени дол</w:t>
      </w:r>
      <w:r w:rsidRPr="00584DE4">
        <w:rPr>
          <w:color w:val="000000" w:themeColor="text1"/>
          <w:sz w:val="16"/>
          <w:szCs w:val="16"/>
        </w:rPr>
        <w:softHyphen/>
        <w:t>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 О высоте нужно помнить всегда, а у нас иногда бывает, что люди о ней забывают. Многие летчики теперь, кое-где побывав, пре</w:t>
      </w:r>
      <w:r w:rsidRPr="00584DE4">
        <w:rPr>
          <w:color w:val="000000" w:themeColor="text1"/>
          <w:sz w:val="16"/>
          <w:szCs w:val="16"/>
        </w:rPr>
        <w:softHyphen/>
        <w:t>красным образом поняли, что такое высота. Люди, будучи на 8 500 метров, чувствовали себя неуязвимыми, а как только позво</w:t>
      </w:r>
      <w:r w:rsidRPr="00584DE4">
        <w:rPr>
          <w:color w:val="000000" w:themeColor="text1"/>
          <w:sz w:val="16"/>
          <w:szCs w:val="16"/>
        </w:rPr>
        <w:softHyphen/>
        <w:t>лили себе вольность и спустились до 6 700 м — были сразу же уничтожены. 6000—7000 метров — не боевая высота, эта высота смертельная. Высота — очень серьезнейший вопрос. Даже 8 000 теперь не есть большая высота, это, как говорится, только-только хватает. Если бы нам пришлось столкнуться с немцами, то мы уви</w:t>
      </w:r>
      <w:r w:rsidRPr="00584DE4">
        <w:rPr>
          <w:color w:val="000000" w:themeColor="text1"/>
          <w:sz w:val="16"/>
          <w:szCs w:val="16"/>
        </w:rPr>
        <w:softHyphen/>
        <w:t>дели бы, что у них и высотность больше и летчики поднимаются выше.</w:t>
      </w:r>
    </w:p>
    <w:p w14:paraId="70A691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 хочу Вам сообщить, не знаю, будет ли это сообщено в нашей прессе, об авиационной выставке в Германии (зачитывает сооб</w:t>
      </w:r>
      <w:r w:rsidRPr="00584DE4">
        <w:rPr>
          <w:color w:val="000000" w:themeColor="text1"/>
          <w:sz w:val="16"/>
          <w:szCs w:val="16"/>
        </w:rPr>
        <w:softHyphen/>
        <w:t>щение).</w:t>
      </w:r>
    </w:p>
    <w:p w14:paraId="4122D2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из этого документа видно, что немцы над вопросами авиа</w:t>
      </w:r>
      <w:r w:rsidRPr="00584DE4">
        <w:rPr>
          <w:color w:val="000000" w:themeColor="text1"/>
          <w:sz w:val="16"/>
          <w:szCs w:val="16"/>
        </w:rPr>
        <w:softHyphen/>
        <w:t>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7001E4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теперь прошу наметить состав комиссии по моторам: Королев (председатель*), Туманский, Белобородое, Поверов Мексин, Степанов, Левин, Кузнецов, Печенко, Чернышев, Собо</w:t>
      </w:r>
      <w:r w:rsidRPr="00584DE4">
        <w:rPr>
          <w:color w:val="000000" w:themeColor="text1"/>
          <w:sz w:val="16"/>
          <w:szCs w:val="16"/>
        </w:rPr>
        <w:softHyphen/>
        <w:t>лев, Маральян.</w:t>
      </w:r>
    </w:p>
    <w:p w14:paraId="13A8C5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 ' '</w:t>
      </w:r>
    </w:p>
    <w:p w14:paraId="4C9FD5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работы той и другой комиссии нужно установить срок (С места: декаду). Сегодня у нас 14-е, к 22-му комиссии обязаны представить документ. Созыв за возглавляющими лицами комис</w:t>
      </w:r>
      <w:r w:rsidRPr="00584DE4">
        <w:rPr>
          <w:color w:val="000000" w:themeColor="text1"/>
          <w:sz w:val="16"/>
          <w:szCs w:val="16"/>
        </w:rPr>
        <w:softHyphen/>
        <w:t>сий. Работа эта должна быть организована как следует и по-насто</w:t>
      </w:r>
      <w:r w:rsidRPr="00584DE4">
        <w:rPr>
          <w:color w:val="000000" w:themeColor="text1"/>
          <w:sz w:val="16"/>
          <w:szCs w:val="16"/>
        </w:rPr>
        <w:softHyphen/>
        <w:t>ящему, необходимо отдельных товарищей послать на заводы, по</w:t>
      </w:r>
      <w:r w:rsidRPr="00584DE4">
        <w:rPr>
          <w:color w:val="000000" w:themeColor="text1"/>
          <w:sz w:val="16"/>
          <w:szCs w:val="16"/>
        </w:rPr>
        <w:softHyphen/>
        <w:t>ручив им побеседовать с ведущими рабочими и инженерно-техни</w:t>
      </w:r>
      <w:r w:rsidRPr="00584DE4">
        <w:rPr>
          <w:color w:val="000000" w:themeColor="text1"/>
          <w:sz w:val="16"/>
          <w:szCs w:val="16"/>
        </w:rPr>
        <w:softHyphen/>
        <w:t>ческими работниками.</w:t>
      </w:r>
    </w:p>
    <w:p w14:paraId="2AD2B2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этом разрешите наше совещание закончить.</w:t>
      </w:r>
    </w:p>
    <w:p w14:paraId="700BBB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Верно: Снегов РГВА. Ф. 4. Оп. 14. Д. 2021. Л. 184-186. Подлинник (10976).</w:t>
      </w:r>
    </w:p>
    <w:p w14:paraId="0D14B29B" w14:textId="77777777" w:rsidR="004B0DF9" w:rsidRPr="00584DE4" w:rsidRDefault="004B0DF9" w:rsidP="00584DE4">
      <w:pPr>
        <w:autoSpaceDE w:val="0"/>
        <w:autoSpaceDN w:val="0"/>
        <w:adjustRightInd w:val="0"/>
        <w:jc w:val="both"/>
        <w:rPr>
          <w:color w:val="000000" w:themeColor="text1"/>
          <w:sz w:val="16"/>
          <w:szCs w:val="16"/>
        </w:rPr>
      </w:pPr>
    </w:p>
    <w:p w14:paraId="5A452E13" w14:textId="77777777" w:rsidR="00F542E9" w:rsidRPr="00584DE4" w:rsidRDefault="00F542E9" w:rsidP="00584DE4">
      <w:pPr>
        <w:jc w:val="both"/>
        <w:rPr>
          <w:color w:val="000000" w:themeColor="text1"/>
          <w:sz w:val="16"/>
          <w:szCs w:val="16"/>
        </w:rPr>
      </w:pPr>
      <w:r w:rsidRPr="00584DE4">
        <w:rPr>
          <w:color w:val="000000" w:themeColor="text1"/>
          <w:sz w:val="16"/>
          <w:szCs w:val="16"/>
        </w:rPr>
        <w:t>14 октября 1938 г.</w:t>
      </w:r>
    </w:p>
    <w:p w14:paraId="2B05709C" w14:textId="77777777" w:rsidR="00F542E9" w:rsidRPr="00584DE4" w:rsidRDefault="00F542E9" w:rsidP="00584DE4">
      <w:pPr>
        <w:jc w:val="both"/>
        <w:rPr>
          <w:color w:val="000000" w:themeColor="text1"/>
          <w:sz w:val="16"/>
          <w:szCs w:val="16"/>
        </w:rPr>
      </w:pPr>
      <w:r w:rsidRPr="00584DE4">
        <w:rPr>
          <w:color w:val="000000" w:themeColor="text1"/>
          <w:sz w:val="16"/>
          <w:szCs w:val="16"/>
        </w:rPr>
        <w:t>Протокол совещания у наркома обороны СССР К.Е.Ворошилова по самолетам ДБ-3 и винтам</w:t>
      </w:r>
    </w:p>
    <w:p w14:paraId="0ABDE51F" w14:textId="77777777" w:rsidR="00F542E9" w:rsidRPr="00584DE4" w:rsidRDefault="00F542E9" w:rsidP="00584DE4">
      <w:pPr>
        <w:jc w:val="both"/>
        <w:rPr>
          <w:color w:val="000000" w:themeColor="text1"/>
          <w:sz w:val="16"/>
          <w:szCs w:val="16"/>
        </w:rPr>
      </w:pPr>
      <w:r w:rsidRPr="00584DE4">
        <w:rPr>
          <w:color w:val="000000" w:themeColor="text1"/>
          <w:sz w:val="16"/>
          <w:szCs w:val="16"/>
        </w:rPr>
        <w:t>14 октября 1938 г.</w:t>
      </w:r>
    </w:p>
    <w:p w14:paraId="320B7E93" w14:textId="77777777" w:rsidR="00F542E9" w:rsidRPr="00584DE4" w:rsidRDefault="00F542E9" w:rsidP="00584DE4">
      <w:pPr>
        <w:jc w:val="both"/>
        <w:rPr>
          <w:color w:val="000000" w:themeColor="text1"/>
          <w:sz w:val="16"/>
          <w:szCs w:val="16"/>
        </w:rPr>
      </w:pPr>
      <w:r w:rsidRPr="00584DE4">
        <w:rPr>
          <w:color w:val="000000" w:themeColor="text1"/>
          <w:sz w:val="16"/>
          <w:szCs w:val="16"/>
        </w:rPr>
        <w:t>Присутствовало — 33 человека (список прилагается).</w:t>
      </w:r>
    </w:p>
    <w:p w14:paraId="7E039C99" w14:textId="77777777" w:rsidR="00F542E9" w:rsidRPr="00584DE4" w:rsidRDefault="00F542E9" w:rsidP="00584DE4">
      <w:pPr>
        <w:jc w:val="both"/>
        <w:rPr>
          <w:color w:val="000000" w:themeColor="text1"/>
          <w:sz w:val="16"/>
          <w:szCs w:val="16"/>
        </w:rPr>
      </w:pPr>
      <w:r w:rsidRPr="00584DE4">
        <w:rPr>
          <w:color w:val="000000" w:themeColor="text1"/>
          <w:sz w:val="16"/>
          <w:szCs w:val="16"/>
        </w:rPr>
        <w:t>Председательствовал т. Ворошилов.</w:t>
      </w:r>
    </w:p>
    <w:p w14:paraId="6B9B998F" w14:textId="77777777" w:rsidR="00F542E9" w:rsidRPr="00584DE4" w:rsidRDefault="00F542E9" w:rsidP="00584DE4">
      <w:pPr>
        <w:jc w:val="both"/>
        <w:rPr>
          <w:color w:val="000000" w:themeColor="text1"/>
          <w:sz w:val="16"/>
          <w:szCs w:val="16"/>
        </w:rPr>
      </w:pPr>
      <w:r w:rsidRPr="00584DE4">
        <w:rPr>
          <w:color w:val="000000" w:themeColor="text1"/>
          <w:sz w:val="16"/>
          <w:szCs w:val="16"/>
        </w:rPr>
        <w:t>Каганович М.М. Необходимо создать три подкомиссии. Винт особых возражений не вызывает. Винт ВПШ-З полностью отработан.</w:t>
      </w:r>
    </w:p>
    <w:p w14:paraId="4B5EE614" w14:textId="77777777" w:rsidR="00F542E9" w:rsidRPr="00584DE4" w:rsidRDefault="00F542E9" w:rsidP="00584DE4">
      <w:pPr>
        <w:jc w:val="both"/>
        <w:rPr>
          <w:color w:val="000000" w:themeColor="text1"/>
          <w:sz w:val="16"/>
          <w:szCs w:val="16"/>
        </w:rPr>
      </w:pPr>
      <w:r w:rsidRPr="00584DE4">
        <w:rPr>
          <w:color w:val="000000" w:themeColor="text1"/>
          <w:sz w:val="16"/>
          <w:szCs w:val="16"/>
        </w:rPr>
        <w:t xml:space="preserve">Ворошилов. Необходимо создать три подкомиссии и наметить, как должна быть построена сама документация по тем мероприятиям, которые сейчас необходимы. Помимо указаний лицам, отвечающим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проанализировано. </w:t>
      </w:r>
    </w:p>
    <w:p w14:paraId="12AD7319" w14:textId="77777777" w:rsidR="00F542E9" w:rsidRPr="00584DE4" w:rsidRDefault="00F542E9" w:rsidP="00584DE4">
      <w:pPr>
        <w:jc w:val="both"/>
        <w:rPr>
          <w:color w:val="000000" w:themeColor="text1"/>
          <w:sz w:val="16"/>
          <w:szCs w:val="16"/>
        </w:rPr>
      </w:pPr>
      <w:r w:rsidRPr="00584DE4">
        <w:rPr>
          <w:color w:val="000000" w:themeColor="text1"/>
          <w:sz w:val="16"/>
          <w:szCs w:val="16"/>
        </w:rPr>
        <w:t>Чисто технические вопросы также должны быть сугубо тщательно обмозгованы.</w:t>
      </w:r>
    </w:p>
    <w:p w14:paraId="232533CA" w14:textId="77777777" w:rsidR="00F542E9" w:rsidRPr="00584DE4" w:rsidRDefault="00F542E9" w:rsidP="00584DE4">
      <w:pPr>
        <w:jc w:val="both"/>
        <w:rPr>
          <w:color w:val="000000" w:themeColor="text1"/>
          <w:sz w:val="16"/>
          <w:szCs w:val="16"/>
        </w:rPr>
      </w:pPr>
      <w:r w:rsidRPr="00584DE4">
        <w:rPr>
          <w:color w:val="000000" w:themeColor="text1"/>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социализме материальная заинтересованность имеет свое значение. Человек есть человек и он постоянно материально заинтересован.</w:t>
      </w:r>
    </w:p>
    <w:p w14:paraId="65409E94" w14:textId="77777777" w:rsidR="00F542E9" w:rsidRPr="00584DE4" w:rsidRDefault="00F542E9" w:rsidP="00584DE4">
      <w:pPr>
        <w:jc w:val="both"/>
        <w:rPr>
          <w:color w:val="000000" w:themeColor="text1"/>
          <w:sz w:val="16"/>
          <w:szCs w:val="16"/>
        </w:rPr>
      </w:pPr>
      <w:r w:rsidRPr="00584DE4">
        <w:rPr>
          <w:color w:val="000000" w:themeColor="text1"/>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w:t>
      </w:r>
    </w:p>
    <w:p w14:paraId="7B107791" w14:textId="77777777" w:rsidR="00F542E9" w:rsidRPr="00584DE4" w:rsidRDefault="00F542E9" w:rsidP="00584DE4">
      <w:pPr>
        <w:jc w:val="both"/>
        <w:rPr>
          <w:color w:val="000000" w:themeColor="text1"/>
          <w:sz w:val="16"/>
          <w:szCs w:val="16"/>
        </w:rPr>
      </w:pPr>
      <w:r w:rsidRPr="00584DE4">
        <w:rPr>
          <w:color w:val="000000" w:themeColor="text1"/>
          <w:sz w:val="16"/>
          <w:szCs w:val="16"/>
        </w:rPr>
        <w:t>Здесь, может быть, и не следовало бы этого касаться, но я должен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моторы были бы такими, которые способны поднимать самолеты возможно выше.</w:t>
      </w:r>
    </w:p>
    <w:p w14:paraId="41C7F3C8" w14:textId="77777777" w:rsidR="00F542E9" w:rsidRPr="00584DE4" w:rsidRDefault="00F542E9" w:rsidP="00584DE4">
      <w:pPr>
        <w:jc w:val="both"/>
        <w:rPr>
          <w:color w:val="000000" w:themeColor="text1"/>
          <w:sz w:val="16"/>
          <w:szCs w:val="16"/>
        </w:rPr>
      </w:pPr>
      <w:r w:rsidRPr="00584DE4">
        <w:rPr>
          <w:color w:val="000000" w:themeColor="text1"/>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смертельной.</w:t>
      </w:r>
    </w:p>
    <w:p w14:paraId="2EE00E1C" w14:textId="77777777" w:rsidR="00F542E9" w:rsidRPr="00584DE4" w:rsidRDefault="00F542E9" w:rsidP="00584DE4">
      <w:pPr>
        <w:jc w:val="both"/>
        <w:rPr>
          <w:color w:val="000000" w:themeColor="text1"/>
          <w:sz w:val="16"/>
          <w:szCs w:val="16"/>
        </w:rPr>
      </w:pPr>
      <w:r w:rsidRPr="00584DE4">
        <w:rPr>
          <w:color w:val="000000" w:themeColor="text1"/>
          <w:sz w:val="16"/>
          <w:szCs w:val="16"/>
        </w:rPr>
        <w:t>Эту машину надо поднимать выше на 9—10—11 тысяч. Японские истребители, это, конечно, не японские, а, наверное, немецкие, поднимаются выше 8 000 м.</w:t>
      </w:r>
    </w:p>
    <w:p w14:paraId="648A0277" w14:textId="77777777" w:rsidR="00F542E9" w:rsidRPr="00584DE4" w:rsidRDefault="00F542E9" w:rsidP="00584DE4">
      <w:pPr>
        <w:jc w:val="both"/>
        <w:rPr>
          <w:color w:val="000000" w:themeColor="text1"/>
          <w:sz w:val="16"/>
          <w:szCs w:val="16"/>
        </w:rPr>
      </w:pPr>
      <w:r w:rsidRPr="00584DE4">
        <w:rPr>
          <w:color w:val="000000" w:themeColor="text1"/>
          <w:sz w:val="16"/>
          <w:szCs w:val="16"/>
        </w:rPr>
        <w:t>Вопрос о высоте — кардинальнейший вопрос, а с ним связывается и вопрос дальности. Трудно сказать, сколько времени должен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w:t>
      </w:r>
    </w:p>
    <w:p w14:paraId="1D8D7536" w14:textId="19A31A8E" w:rsidR="00F542E9" w:rsidRPr="00584DE4" w:rsidRDefault="00F542E9" w:rsidP="00584DE4">
      <w:pPr>
        <w:jc w:val="both"/>
        <w:rPr>
          <w:color w:val="000000" w:themeColor="text1"/>
          <w:sz w:val="16"/>
          <w:szCs w:val="16"/>
        </w:rPr>
      </w:pPr>
      <w:r w:rsidRPr="00584DE4">
        <w:rPr>
          <w:color w:val="000000" w:themeColor="text1"/>
          <w:sz w:val="16"/>
          <w:szCs w:val="16"/>
        </w:rPr>
        <w:t>О высоте нужно помнить всегда, а у нас иногда бывает, что люди о ней забывают. Многие летчики теперь, кое-где побывав, прекрасным образом поняли, что такое высота. Люди, будучи на 8 500 метров, чувствовали себя неуязвимыми, а как только позволили себе вольность и спустились до 6 700 м — были сразу же уничтожены. 6 000—7 000 метров — не боевая высота, эта высота смертельная. Высота — очень серьезнейший вопрос. Даже 8</w:t>
      </w:r>
      <w:r w:rsidR="00E62B39" w:rsidRPr="00584DE4">
        <w:rPr>
          <w:color w:val="000000" w:themeColor="text1"/>
          <w:sz w:val="16"/>
          <w:szCs w:val="16"/>
        </w:rPr>
        <w:t xml:space="preserve"> </w:t>
      </w:r>
      <w:r w:rsidRPr="00584DE4">
        <w:rPr>
          <w:color w:val="000000" w:themeColor="text1"/>
          <w:sz w:val="16"/>
          <w:szCs w:val="16"/>
        </w:rPr>
        <w:t>000 теперь не есть большая высота, это, как говорится, только-только хватает. Если бы нам пришлось столкнуться с немцами, то мы увидели бы, что у них и высотность больше и летчики поднимаются выше.</w:t>
      </w:r>
    </w:p>
    <w:p w14:paraId="56D65442" w14:textId="77777777" w:rsidR="00F542E9" w:rsidRPr="00584DE4" w:rsidRDefault="00F542E9" w:rsidP="00584DE4">
      <w:pPr>
        <w:jc w:val="both"/>
        <w:rPr>
          <w:color w:val="000000" w:themeColor="text1"/>
          <w:sz w:val="16"/>
          <w:szCs w:val="16"/>
        </w:rPr>
      </w:pPr>
      <w:r w:rsidRPr="00584DE4">
        <w:rPr>
          <w:color w:val="000000" w:themeColor="text1"/>
          <w:sz w:val="16"/>
          <w:szCs w:val="16"/>
        </w:rPr>
        <w:t>Я хочу Вам сообщить, не знаю, будет ли это сообщено в нашей прессе, об авиационной выставке в Германии (зачитывает сообщение).</w:t>
      </w:r>
    </w:p>
    <w:p w14:paraId="776B584A" w14:textId="77777777" w:rsidR="00F542E9" w:rsidRPr="00584DE4" w:rsidRDefault="00F542E9" w:rsidP="00584DE4">
      <w:pPr>
        <w:jc w:val="both"/>
        <w:rPr>
          <w:color w:val="000000" w:themeColor="text1"/>
          <w:sz w:val="16"/>
          <w:szCs w:val="16"/>
        </w:rPr>
      </w:pPr>
      <w:r w:rsidRPr="00584DE4">
        <w:rPr>
          <w:color w:val="000000" w:themeColor="text1"/>
          <w:sz w:val="16"/>
          <w:szCs w:val="16"/>
        </w:rPr>
        <w:t>И из этого документа видно, что немцы над вопросами авиации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6C2719CC" w14:textId="77777777" w:rsidR="00F542E9" w:rsidRPr="00584DE4" w:rsidRDefault="00F542E9" w:rsidP="00584DE4">
      <w:pPr>
        <w:jc w:val="both"/>
        <w:rPr>
          <w:color w:val="000000" w:themeColor="text1"/>
          <w:sz w:val="16"/>
          <w:szCs w:val="16"/>
        </w:rPr>
      </w:pPr>
      <w:r w:rsidRPr="00584DE4">
        <w:rPr>
          <w:color w:val="000000" w:themeColor="text1"/>
          <w:sz w:val="16"/>
          <w:szCs w:val="16"/>
        </w:rPr>
        <w:t>А теперь прошу наметить состав комиссии по моторам:</w:t>
      </w:r>
    </w:p>
    <w:p w14:paraId="33159E52" w14:textId="77777777" w:rsidR="00F542E9" w:rsidRPr="00584DE4" w:rsidRDefault="00F542E9" w:rsidP="00584DE4">
      <w:pPr>
        <w:jc w:val="both"/>
        <w:rPr>
          <w:color w:val="000000" w:themeColor="text1"/>
          <w:sz w:val="16"/>
          <w:szCs w:val="16"/>
        </w:rPr>
      </w:pPr>
      <w:r w:rsidRPr="00584DE4">
        <w:rPr>
          <w:color w:val="000000" w:themeColor="text1"/>
          <w:sz w:val="16"/>
          <w:szCs w:val="16"/>
        </w:rPr>
        <w:t>Королев (председатель*), Туманский, Белобородов, Поверов, Мексин, Степанов, Левин, Кузнецов, Печенко, Чернышев, Соболев, Маральян.</w:t>
      </w:r>
    </w:p>
    <w:p w14:paraId="5F678954" w14:textId="77777777" w:rsidR="00F542E9" w:rsidRPr="00584DE4" w:rsidRDefault="00F542E9" w:rsidP="00584DE4">
      <w:pPr>
        <w:jc w:val="both"/>
        <w:rPr>
          <w:color w:val="000000" w:themeColor="text1"/>
          <w:sz w:val="16"/>
          <w:szCs w:val="16"/>
        </w:rPr>
      </w:pPr>
      <w:r w:rsidRPr="00584DE4">
        <w:rPr>
          <w:color w:val="000000" w:themeColor="text1"/>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w:t>
      </w:r>
    </w:p>
    <w:p w14:paraId="220C37AE" w14:textId="77777777" w:rsidR="00F542E9" w:rsidRPr="00584DE4" w:rsidRDefault="00F542E9" w:rsidP="00584DE4">
      <w:pPr>
        <w:jc w:val="both"/>
        <w:rPr>
          <w:color w:val="000000" w:themeColor="text1"/>
          <w:sz w:val="16"/>
          <w:szCs w:val="16"/>
        </w:rPr>
      </w:pPr>
      <w:r w:rsidRPr="00584DE4">
        <w:rPr>
          <w:color w:val="000000" w:themeColor="text1"/>
          <w:sz w:val="16"/>
          <w:szCs w:val="16"/>
        </w:rPr>
        <w:lastRenderedPageBreak/>
        <w:t>Для работы той и другой комиссии нужно установить срок.</w:t>
      </w:r>
    </w:p>
    <w:p w14:paraId="49C0D1B9" w14:textId="77777777" w:rsidR="00F542E9" w:rsidRPr="00584DE4" w:rsidRDefault="00F542E9" w:rsidP="00584DE4">
      <w:pPr>
        <w:jc w:val="both"/>
        <w:rPr>
          <w:color w:val="000000" w:themeColor="text1"/>
          <w:sz w:val="16"/>
          <w:szCs w:val="16"/>
        </w:rPr>
      </w:pPr>
      <w:r w:rsidRPr="00584DE4">
        <w:rPr>
          <w:color w:val="000000" w:themeColor="text1"/>
          <w:sz w:val="16"/>
          <w:szCs w:val="16"/>
        </w:rPr>
        <w:t xml:space="preserve">(С места: декаду). Сегодня у нас 14-е, к 22-му комиссии обязаны представить документ. Созыв за возглавляющими лицами комиссий. </w:t>
      </w:r>
    </w:p>
    <w:p w14:paraId="053A72F0" w14:textId="77777777" w:rsidR="00F542E9" w:rsidRPr="00584DE4" w:rsidRDefault="00F542E9" w:rsidP="00584DE4">
      <w:pPr>
        <w:jc w:val="both"/>
        <w:rPr>
          <w:color w:val="000000" w:themeColor="text1"/>
          <w:sz w:val="16"/>
          <w:szCs w:val="16"/>
        </w:rPr>
      </w:pPr>
      <w:r w:rsidRPr="00584DE4">
        <w:rPr>
          <w:color w:val="000000" w:themeColor="text1"/>
          <w:sz w:val="16"/>
          <w:szCs w:val="16"/>
        </w:rPr>
        <w:t>Работа эта должна быть организована как следует и по-настоящему, необходимо отдельных товарищей послать на заводы, поручив им побеседовать с ведущими рабочими и инженерно-техническими работниками.</w:t>
      </w:r>
    </w:p>
    <w:p w14:paraId="2E5814AA" w14:textId="77777777" w:rsidR="00F542E9" w:rsidRPr="00584DE4" w:rsidRDefault="00F542E9" w:rsidP="00584DE4">
      <w:pPr>
        <w:jc w:val="both"/>
        <w:rPr>
          <w:color w:val="000000" w:themeColor="text1"/>
          <w:sz w:val="16"/>
          <w:szCs w:val="16"/>
        </w:rPr>
      </w:pPr>
      <w:r w:rsidRPr="00584DE4">
        <w:rPr>
          <w:color w:val="000000" w:themeColor="text1"/>
          <w:sz w:val="16"/>
          <w:szCs w:val="16"/>
        </w:rPr>
        <w:t>На этом разрешите наше совещание закончить.</w:t>
      </w:r>
    </w:p>
    <w:p w14:paraId="041D8F6F" w14:textId="77777777" w:rsidR="00F542E9" w:rsidRPr="00584DE4" w:rsidRDefault="00F542E9" w:rsidP="00584DE4">
      <w:pPr>
        <w:jc w:val="both"/>
        <w:rPr>
          <w:color w:val="000000" w:themeColor="text1"/>
          <w:sz w:val="16"/>
          <w:szCs w:val="16"/>
        </w:rPr>
      </w:pPr>
      <w:r w:rsidRPr="00584DE4">
        <w:rPr>
          <w:color w:val="000000" w:themeColor="text1"/>
          <w:sz w:val="16"/>
          <w:szCs w:val="16"/>
        </w:rPr>
        <w:t>Верно:</w:t>
      </w:r>
    </w:p>
    <w:p w14:paraId="7D144859" w14:textId="77777777" w:rsidR="00F542E9" w:rsidRPr="00584DE4" w:rsidRDefault="00F542E9" w:rsidP="00584DE4">
      <w:pPr>
        <w:jc w:val="both"/>
        <w:rPr>
          <w:color w:val="000000" w:themeColor="text1"/>
          <w:sz w:val="16"/>
          <w:szCs w:val="16"/>
        </w:rPr>
      </w:pPr>
      <w:r w:rsidRPr="00584DE4">
        <w:rPr>
          <w:color w:val="000000" w:themeColor="text1"/>
          <w:sz w:val="16"/>
          <w:szCs w:val="16"/>
        </w:rPr>
        <w:t>Снегов</w:t>
      </w:r>
    </w:p>
    <w:p w14:paraId="0E2872EC" w14:textId="77777777" w:rsidR="00F542E9" w:rsidRPr="00584DE4" w:rsidRDefault="00F542E9" w:rsidP="00584DE4">
      <w:pPr>
        <w:jc w:val="both"/>
        <w:rPr>
          <w:color w:val="000000" w:themeColor="text1"/>
          <w:sz w:val="16"/>
          <w:szCs w:val="16"/>
        </w:rPr>
      </w:pPr>
      <w:r w:rsidRPr="00584DE4">
        <w:rPr>
          <w:color w:val="000000" w:themeColor="text1"/>
          <w:sz w:val="16"/>
          <w:szCs w:val="16"/>
        </w:rPr>
        <w:t>РГВА. Ф. 4. On. 14. Д. 2021. Л. 184-186. Подлинник.</w:t>
      </w:r>
    </w:p>
    <w:p w14:paraId="40CD937D" w14:textId="77777777" w:rsidR="00F542E9" w:rsidRPr="00584DE4" w:rsidRDefault="00F542E9" w:rsidP="00584DE4">
      <w:pPr>
        <w:jc w:val="both"/>
        <w:rPr>
          <w:color w:val="000000" w:themeColor="text1"/>
          <w:sz w:val="16"/>
          <w:szCs w:val="16"/>
        </w:rPr>
      </w:pPr>
      <w:r w:rsidRPr="00584DE4">
        <w:rPr>
          <w:color w:val="000000" w:themeColor="text1"/>
          <w:sz w:val="16"/>
          <w:szCs w:val="16"/>
        </w:rPr>
        <w:t>№ 84. К протоколу № 23 (док. № 29) (20811)</w:t>
      </w:r>
    </w:p>
    <w:p w14:paraId="299FEE64" w14:textId="77777777" w:rsidR="00F542E9" w:rsidRPr="00584DE4" w:rsidRDefault="00F542E9" w:rsidP="00584DE4">
      <w:pPr>
        <w:jc w:val="both"/>
        <w:rPr>
          <w:color w:val="000000" w:themeColor="text1"/>
          <w:sz w:val="16"/>
          <w:szCs w:val="16"/>
        </w:rPr>
      </w:pPr>
    </w:p>
    <w:p w14:paraId="6E148A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года начальник Аэрофлота Герой Советского Союза комбриг Молоков в СНК Молотову В.М. (вход. № 8951 от 14 октября 1938, исх. № 200-614/38)</w:t>
      </w:r>
    </w:p>
    <w:p w14:paraId="2515E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w:t>
      </w:r>
    </w:p>
    <w:p w14:paraId="539D52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самолете Сталь-7</w:t>
      </w:r>
    </w:p>
    <w:p w14:paraId="5562D6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Проектирование самолета Сталь-7 началось в мае 1934 года, а в конце 1934 года – его постройка.</w:t>
      </w:r>
    </w:p>
    <w:p w14:paraId="4BCEDB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проектировался и строился как опытный пассажирский самолет.</w:t>
      </w:r>
    </w:p>
    <w:p w14:paraId="59CCB6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1936 года самолет совершил первый полет.</w:t>
      </w:r>
    </w:p>
    <w:p w14:paraId="1D93BE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7FD4B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5B3C55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16 августа 1937 года по 9 ноября 1937 года были проведены заводские испытания с общим полетным весом 6500-7000 кг во главе с пилотами Шебановым Н.Г. и Матвеевым В.А.</w:t>
      </w:r>
    </w:p>
    <w:p w14:paraId="34B18F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ноября 1937 года по февраль 1938 года – машина находилась в ангаре и ввиду наступления ранней зимы испытания не производились.</w:t>
      </w:r>
    </w:p>
    <w:p w14:paraId="1AEDF1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февраля 1938 года по май 1938 года – на машине производились доводки и подготовка к специальным испытаниям.</w:t>
      </w:r>
    </w:p>
    <w:p w14:paraId="3561CF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мая по июль 1938 года – машина была передана на испытания в НИИ ГВФ, который совершив 4 контрольных полета, сорвал сроки испытания.</w:t>
      </w:r>
    </w:p>
    <w:p w14:paraId="0462BB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Командование Аэрофлота создало спецкомиссию по испытанию, которая с 22 июля по 6 октября 1938 года закончила специальные испытания.</w:t>
      </w:r>
    </w:p>
    <w:p w14:paraId="5ABEAD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(См. краткие технические данные самолета С7-2М100А).</w:t>
      </w:r>
    </w:p>
    <w:p w14:paraId="6004B0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отличается от других машин подобного типа следующим:</w:t>
      </w:r>
    </w:p>
    <w:p w14:paraId="2EE9170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Аэродинамическая схема.</w:t>
      </w:r>
    </w:p>
    <w:p w14:paraId="3F255AB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Стартовыми качествами.</w:t>
      </w:r>
    </w:p>
    <w:p w14:paraId="1715B29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Грузоподъемностью.</w:t>
      </w:r>
    </w:p>
    <w:p w14:paraId="36700BD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Дальностью максимальной (без пользования обеднением смеси).</w:t>
      </w:r>
    </w:p>
    <w:p w14:paraId="0383F70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Скоростью на дальности.</w:t>
      </w:r>
    </w:p>
    <w:p w14:paraId="78A978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6. Безупречными пилотажными качествами.</w:t>
      </w:r>
    </w:p>
    <w:p w14:paraId="187DCB1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7. Безотказной работой шасси, управления самолета, бензопитания и др.</w:t>
      </w:r>
    </w:p>
    <w:p w14:paraId="2CE5BF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8. Эти показатели достигнуты при габаритах пассажирского самолета.</w:t>
      </w:r>
    </w:p>
    <w:p w14:paraId="04DE18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испытания выявлены следующие основные недостатки, требующие доводок:</w:t>
      </w:r>
    </w:p>
    <w:p w14:paraId="575CFAB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Отсутствие закрылков.</w:t>
      </w:r>
    </w:p>
    <w:p w14:paraId="250B6A3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Баки-носки крыла (течь в сварных швах).</w:t>
      </w:r>
    </w:p>
    <w:p w14:paraId="41F6A61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Капоты (эксплуатационные подходы и крепления).</w:t>
      </w:r>
    </w:p>
    <w:p w14:paraId="2E4F49C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Эксплуатационные подходы к осмотру баков крыла.</w:t>
      </w:r>
    </w:p>
    <w:p w14:paraId="32CD32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5. Завышенные температуры масла, на повышенных режимах (мал масляный радиатор).</w:t>
      </w:r>
    </w:p>
    <w:p w14:paraId="0523A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строящих самолет С-7 – сохранен.</w:t>
      </w:r>
    </w:p>
    <w:p w14:paraId="44D559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выпуска в данных производственных площадях и при данном оборудовании, следующие:</w:t>
      </w:r>
    </w:p>
    <w:p w14:paraId="47DD711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К 15 мая 1939 года основной проект серийного самолета.</w:t>
      </w:r>
    </w:p>
    <w:p w14:paraId="1547C71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 К 1 мая 1940 года – эталон.</w:t>
      </w:r>
    </w:p>
    <w:p w14:paraId="7DAD610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3. К июлю-августу 1940 года – головной экземпляр.</w:t>
      </w:r>
    </w:p>
    <w:p w14:paraId="7F6FE85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4. К ноябрю-декабрю 1940 года – серийный самолет с последующим выпуском по одной машине в месяц.</w:t>
      </w:r>
    </w:p>
    <w:p w14:paraId="03311E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Очевидно, такая серия ни в какой степени не удовлетворит нужд обороны.</w:t>
      </w:r>
    </w:p>
    <w:p w14:paraId="0E629C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Значительно расширив производственные площади, террит. “Б” завода № 240 (имеются все возможности по окружающей местности), вопрос серийного количества, будет соответственно увеличен.</w:t>
      </w:r>
    </w:p>
    <w:p w14:paraId="782AE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заводов оборонной промышленности, могущих освоить самолет “Сталь-7” примерно можно назвать завод № 81, № 22 и др.</w:t>
      </w:r>
    </w:p>
    <w:p w14:paraId="20D982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Специальный вариант машины С-7</w:t>
      </w:r>
    </w:p>
    <w:p w14:paraId="535E5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специальном варианте самолет С-7 может быть использован, как скоростной бомбардировщик.</w:t>
      </w:r>
    </w:p>
    <w:p w14:paraId="6608B9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самолете предусмотрена установка носовой башни с двумя ШКАС по 750 патрон на каждой для обстрела передней полусферы.</w:t>
      </w:r>
    </w:p>
    <w:p w14:paraId="77CD3C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Верхняя полусфера защищена верхней экранированной турельной установкой с двумя ШКАС по 750 патронов на каждой.</w:t>
      </w:r>
    </w:p>
    <w:p w14:paraId="17910F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Обстрел нижней полусферы обеспечен кинжальной установкой в середине фюзеляжа с одним ШКАС с 1000 патронов.</w:t>
      </w:r>
    </w:p>
    <w:p w14:paraId="33153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Бомбовое вооружение самолета таково:</w:t>
      </w:r>
    </w:p>
    <w:p w14:paraId="4F74FC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Общая бомбовая нагрузка равна 1600 кг, она распределяется следующим образом:</w:t>
      </w:r>
    </w:p>
    <w:p w14:paraId="56164D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6х100=600 в двух кассетах фюзеляжа и подвеска под крыльями для двух вариантов:</w:t>
      </w:r>
    </w:p>
    <w:p w14:paraId="30A375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4х250=1000 кг</w:t>
      </w:r>
    </w:p>
    <w:p w14:paraId="09EFF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2х500=1000 кг</w:t>
      </w:r>
    </w:p>
    <w:p w14:paraId="54E350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нагрузке бомб в 1600 кг радиус действия самолета 1200 км при условии взлета при полетном весе в 10000 кг (3777, 47-51).</w:t>
      </w:r>
    </w:p>
    <w:p w14:paraId="2FA1BD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2260A5" w:rsidRPr="00584DE4" w14:paraId="4BF23B90" w14:textId="77777777" w:rsidTr="00274E04">
        <w:tc>
          <w:tcPr>
            <w:tcW w:w="2898" w:type="dxa"/>
          </w:tcPr>
          <w:p w14:paraId="6B00C5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название и мощность моторов</w:t>
            </w:r>
          </w:p>
        </w:tc>
        <w:tc>
          <w:tcPr>
            <w:tcW w:w="8694" w:type="dxa"/>
            <w:gridSpan w:val="3"/>
          </w:tcPr>
          <w:p w14:paraId="179F0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2М100А по 860 л.с.</w:t>
            </w:r>
          </w:p>
        </w:tc>
      </w:tr>
      <w:tr w:rsidR="002260A5" w:rsidRPr="00584DE4" w14:paraId="5E12779B" w14:textId="77777777" w:rsidTr="00274E04">
        <w:tc>
          <w:tcPr>
            <w:tcW w:w="2898" w:type="dxa"/>
          </w:tcPr>
          <w:p w14:paraId="26E3D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2898" w:type="dxa"/>
          </w:tcPr>
          <w:p w14:paraId="0CE4A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898" w:type="dxa"/>
          </w:tcPr>
          <w:p w14:paraId="3AED0A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8500-9000</w:t>
            </w:r>
          </w:p>
        </w:tc>
        <w:tc>
          <w:tcPr>
            <w:tcW w:w="2898" w:type="dxa"/>
          </w:tcPr>
          <w:p w14:paraId="32BED5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10000</w:t>
            </w:r>
          </w:p>
        </w:tc>
      </w:tr>
      <w:tr w:rsidR="002260A5" w:rsidRPr="00584DE4" w14:paraId="05D11215" w14:textId="77777777" w:rsidTr="00274E04">
        <w:tc>
          <w:tcPr>
            <w:tcW w:w="2898" w:type="dxa"/>
          </w:tcPr>
          <w:p w14:paraId="05834D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Нагрузка в кг</w:t>
            </w:r>
          </w:p>
        </w:tc>
        <w:tc>
          <w:tcPr>
            <w:tcW w:w="2898" w:type="dxa"/>
          </w:tcPr>
          <w:p w14:paraId="194C78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w:t>
            </w:r>
          </w:p>
        </w:tc>
        <w:tc>
          <w:tcPr>
            <w:tcW w:w="2898" w:type="dxa"/>
          </w:tcPr>
          <w:p w14:paraId="25C34D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3200</w:t>
            </w:r>
          </w:p>
        </w:tc>
        <w:tc>
          <w:tcPr>
            <w:tcW w:w="2898" w:type="dxa"/>
          </w:tcPr>
          <w:p w14:paraId="5087D3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4700</w:t>
            </w:r>
          </w:p>
        </w:tc>
      </w:tr>
      <w:tr w:rsidR="002260A5" w:rsidRPr="00584DE4" w14:paraId="09E829AD" w14:textId="77777777" w:rsidTr="00274E04">
        <w:tc>
          <w:tcPr>
            <w:tcW w:w="2898" w:type="dxa"/>
          </w:tcPr>
          <w:p w14:paraId="40AF6E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пассажирских мест</w:t>
            </w:r>
          </w:p>
        </w:tc>
        <w:tc>
          <w:tcPr>
            <w:tcW w:w="2898" w:type="dxa"/>
          </w:tcPr>
          <w:p w14:paraId="253D20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898" w:type="dxa"/>
          </w:tcPr>
          <w:p w14:paraId="35083C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898" w:type="dxa"/>
          </w:tcPr>
          <w:p w14:paraId="18157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DD2075E" w14:textId="77777777" w:rsidTr="00274E04">
        <w:tc>
          <w:tcPr>
            <w:tcW w:w="2898" w:type="dxa"/>
          </w:tcPr>
          <w:p w14:paraId="2A9391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2898" w:type="dxa"/>
          </w:tcPr>
          <w:p w14:paraId="7A3A7E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2898" w:type="dxa"/>
          </w:tcPr>
          <w:p w14:paraId="3105B0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2898" w:type="dxa"/>
          </w:tcPr>
          <w:p w14:paraId="4252CE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r>
      <w:tr w:rsidR="002260A5" w:rsidRPr="00584DE4" w14:paraId="1927FC85" w14:textId="77777777" w:rsidTr="00274E04">
        <w:tc>
          <w:tcPr>
            <w:tcW w:w="2898" w:type="dxa"/>
          </w:tcPr>
          <w:p w14:paraId="7D719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горючего</w:t>
            </w:r>
          </w:p>
        </w:tc>
        <w:tc>
          <w:tcPr>
            <w:tcW w:w="2898" w:type="dxa"/>
          </w:tcPr>
          <w:p w14:paraId="08F1E6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2898" w:type="dxa"/>
          </w:tcPr>
          <w:p w14:paraId="431E85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898" w:type="dxa"/>
          </w:tcPr>
          <w:p w14:paraId="04E9D1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4130</w:t>
            </w:r>
          </w:p>
        </w:tc>
      </w:tr>
      <w:tr w:rsidR="002260A5" w:rsidRPr="00584DE4" w14:paraId="239BFD75" w14:textId="77777777" w:rsidTr="00274E04">
        <w:tc>
          <w:tcPr>
            <w:tcW w:w="2898" w:type="dxa"/>
          </w:tcPr>
          <w:p w14:paraId="2E0F38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масла</w:t>
            </w:r>
          </w:p>
        </w:tc>
        <w:tc>
          <w:tcPr>
            <w:tcW w:w="2898" w:type="dxa"/>
          </w:tcPr>
          <w:p w14:paraId="18F1E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2898" w:type="dxa"/>
          </w:tcPr>
          <w:p w14:paraId="12CBB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w:t>
            </w:r>
          </w:p>
        </w:tc>
        <w:tc>
          <w:tcPr>
            <w:tcW w:w="2898" w:type="dxa"/>
          </w:tcPr>
          <w:p w14:paraId="2B98E5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71C0D7D4" w14:textId="77777777" w:rsidTr="00274E04">
        <w:tc>
          <w:tcPr>
            <w:tcW w:w="2898" w:type="dxa"/>
          </w:tcPr>
          <w:p w14:paraId="32574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у земли при макс.=2175 об/мин.</w:t>
            </w:r>
          </w:p>
        </w:tc>
        <w:tc>
          <w:tcPr>
            <w:tcW w:w="2898" w:type="dxa"/>
          </w:tcPr>
          <w:p w14:paraId="596846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2898" w:type="dxa"/>
          </w:tcPr>
          <w:p w14:paraId="1072D2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98" w:type="dxa"/>
          </w:tcPr>
          <w:p w14:paraId="1FF76A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BA4A83B" w14:textId="77777777" w:rsidTr="00274E04">
        <w:tc>
          <w:tcPr>
            <w:tcW w:w="2898" w:type="dxa"/>
          </w:tcPr>
          <w:p w14:paraId="0E24C9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на высоте Н=3800 м</w:t>
            </w:r>
          </w:p>
        </w:tc>
        <w:tc>
          <w:tcPr>
            <w:tcW w:w="2898" w:type="dxa"/>
          </w:tcPr>
          <w:p w14:paraId="3464DC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 об/мин./415</w:t>
            </w:r>
          </w:p>
        </w:tc>
        <w:tc>
          <w:tcPr>
            <w:tcW w:w="2898" w:type="dxa"/>
          </w:tcPr>
          <w:p w14:paraId="1C6ED7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2380 об./мин./405</w:t>
            </w:r>
          </w:p>
        </w:tc>
        <w:tc>
          <w:tcPr>
            <w:tcW w:w="2898" w:type="dxa"/>
          </w:tcPr>
          <w:p w14:paraId="633D24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2360 об./мин./390</w:t>
            </w:r>
          </w:p>
        </w:tc>
      </w:tr>
      <w:tr w:rsidR="002260A5" w:rsidRPr="00584DE4" w14:paraId="5662A26B" w14:textId="77777777" w:rsidTr="00274E04">
        <w:tc>
          <w:tcPr>
            <w:tcW w:w="2898" w:type="dxa"/>
          </w:tcPr>
          <w:p w14:paraId="36D6B8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Крейсерская скорость Н=3800 м 2200 об.</w:t>
            </w:r>
          </w:p>
        </w:tc>
        <w:tc>
          <w:tcPr>
            <w:tcW w:w="2898" w:type="dxa"/>
          </w:tcPr>
          <w:p w14:paraId="666C05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367</w:t>
            </w:r>
          </w:p>
        </w:tc>
        <w:tc>
          <w:tcPr>
            <w:tcW w:w="2898" w:type="dxa"/>
          </w:tcPr>
          <w:p w14:paraId="5921B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356</w:t>
            </w:r>
          </w:p>
        </w:tc>
        <w:tc>
          <w:tcPr>
            <w:tcW w:w="2898" w:type="dxa"/>
          </w:tcPr>
          <w:p w14:paraId="7E3BC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349</w:t>
            </w:r>
          </w:p>
        </w:tc>
      </w:tr>
      <w:tr w:rsidR="002260A5" w:rsidRPr="00584DE4" w14:paraId="4BCD9D85" w14:textId="77777777" w:rsidTr="00274E04">
        <w:tc>
          <w:tcPr>
            <w:tcW w:w="2898" w:type="dxa"/>
          </w:tcPr>
          <w:p w14:paraId="20FDC0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3000 м</w:t>
            </w:r>
          </w:p>
        </w:tc>
        <w:tc>
          <w:tcPr>
            <w:tcW w:w="2898" w:type="dxa"/>
          </w:tcPr>
          <w:p w14:paraId="41BBDE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6’18”</w:t>
            </w:r>
          </w:p>
        </w:tc>
        <w:tc>
          <w:tcPr>
            <w:tcW w:w="2898" w:type="dxa"/>
          </w:tcPr>
          <w:p w14:paraId="5F4448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11'27”</w:t>
            </w:r>
          </w:p>
        </w:tc>
        <w:tc>
          <w:tcPr>
            <w:tcW w:w="2898" w:type="dxa"/>
          </w:tcPr>
          <w:p w14:paraId="59AFE4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628AE76" w14:textId="77777777" w:rsidTr="00274E04">
        <w:tc>
          <w:tcPr>
            <w:tcW w:w="2898" w:type="dxa"/>
          </w:tcPr>
          <w:p w14:paraId="2A20D1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5000 м</w:t>
            </w:r>
          </w:p>
        </w:tc>
        <w:tc>
          <w:tcPr>
            <w:tcW w:w="2898" w:type="dxa"/>
          </w:tcPr>
          <w:p w14:paraId="480D5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11’48”</w:t>
            </w:r>
          </w:p>
        </w:tc>
        <w:tc>
          <w:tcPr>
            <w:tcW w:w="2898" w:type="dxa"/>
          </w:tcPr>
          <w:p w14:paraId="43AE8A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20'35”</w:t>
            </w:r>
          </w:p>
        </w:tc>
        <w:tc>
          <w:tcPr>
            <w:tcW w:w="2898" w:type="dxa"/>
          </w:tcPr>
          <w:p w14:paraId="1A1581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AA27A80" w14:textId="77777777" w:rsidTr="00274E04">
        <w:tc>
          <w:tcPr>
            <w:tcW w:w="2898" w:type="dxa"/>
          </w:tcPr>
          <w:p w14:paraId="21B9BF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Рабочий потолок</w:t>
            </w:r>
          </w:p>
        </w:tc>
        <w:tc>
          <w:tcPr>
            <w:tcW w:w="2898" w:type="dxa"/>
          </w:tcPr>
          <w:p w14:paraId="6DFE3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9700</w:t>
            </w:r>
          </w:p>
        </w:tc>
        <w:tc>
          <w:tcPr>
            <w:tcW w:w="2898" w:type="dxa"/>
          </w:tcPr>
          <w:p w14:paraId="4C5BB4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2898" w:type="dxa"/>
          </w:tcPr>
          <w:p w14:paraId="7526C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5200</w:t>
            </w:r>
          </w:p>
        </w:tc>
      </w:tr>
      <w:tr w:rsidR="002260A5" w:rsidRPr="00584DE4" w14:paraId="507E3C41" w14:textId="77777777" w:rsidTr="00274E04">
        <w:tc>
          <w:tcPr>
            <w:tcW w:w="2898" w:type="dxa"/>
          </w:tcPr>
          <w:p w14:paraId="764281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с пассажирами</w:t>
            </w:r>
          </w:p>
        </w:tc>
        <w:tc>
          <w:tcPr>
            <w:tcW w:w="2898" w:type="dxa"/>
          </w:tcPr>
          <w:p w14:paraId="70674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98" w:type="dxa"/>
          </w:tcPr>
          <w:p w14:paraId="458FC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898" w:type="dxa"/>
          </w:tcPr>
          <w:p w14:paraId="38CAA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BD36A3E" w14:textId="77777777" w:rsidTr="00274E04">
        <w:tc>
          <w:tcPr>
            <w:tcW w:w="2898" w:type="dxa"/>
          </w:tcPr>
          <w:p w14:paraId="15DA6D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максим. при=350 км/час</w:t>
            </w:r>
          </w:p>
        </w:tc>
        <w:tc>
          <w:tcPr>
            <w:tcW w:w="2898" w:type="dxa"/>
          </w:tcPr>
          <w:p w14:paraId="779BD9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98" w:type="dxa"/>
          </w:tcPr>
          <w:p w14:paraId="31070C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98" w:type="dxa"/>
          </w:tcPr>
          <w:p w14:paraId="76808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r>
      <w:tr w:rsidR="002260A5" w:rsidRPr="00584DE4" w14:paraId="73BE0902" w14:textId="77777777" w:rsidTr="00274E04">
        <w:tc>
          <w:tcPr>
            <w:tcW w:w="2898" w:type="dxa"/>
          </w:tcPr>
          <w:p w14:paraId="389F9B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Дальность полета при полном запасе горючего (полетный вес – 11500 кг)</w:t>
            </w:r>
          </w:p>
        </w:tc>
        <w:tc>
          <w:tcPr>
            <w:tcW w:w="2898" w:type="dxa"/>
          </w:tcPr>
          <w:p w14:paraId="5E14A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 км</w:t>
            </w:r>
          </w:p>
        </w:tc>
        <w:tc>
          <w:tcPr>
            <w:tcW w:w="2898" w:type="dxa"/>
          </w:tcPr>
          <w:p w14:paraId="58AE9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98" w:type="dxa"/>
          </w:tcPr>
          <w:p w14:paraId="3DCCC5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B1F3236" w14:textId="77777777" w:rsidTr="00274E04">
        <w:tc>
          <w:tcPr>
            <w:tcW w:w="2898" w:type="dxa"/>
          </w:tcPr>
          <w:p w14:paraId="5C6C9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б/закрылков</w:t>
            </w:r>
          </w:p>
        </w:tc>
        <w:tc>
          <w:tcPr>
            <w:tcW w:w="2898" w:type="dxa"/>
          </w:tcPr>
          <w:p w14:paraId="4CE7C0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95-100</w:t>
            </w:r>
          </w:p>
        </w:tc>
        <w:tc>
          <w:tcPr>
            <w:tcW w:w="2898" w:type="dxa"/>
          </w:tcPr>
          <w:p w14:paraId="71D54D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100-105</w:t>
            </w:r>
          </w:p>
        </w:tc>
        <w:tc>
          <w:tcPr>
            <w:tcW w:w="2898" w:type="dxa"/>
          </w:tcPr>
          <w:p w14:paraId="1EFDD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727783E" w14:textId="77777777" w:rsidTr="00274E04">
        <w:tc>
          <w:tcPr>
            <w:tcW w:w="2898" w:type="dxa"/>
          </w:tcPr>
          <w:p w14:paraId="46D5E7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по времени и по длине в м</w:t>
            </w:r>
          </w:p>
        </w:tc>
        <w:tc>
          <w:tcPr>
            <w:tcW w:w="2898" w:type="dxa"/>
          </w:tcPr>
          <w:p w14:paraId="1725E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16”-300</w:t>
            </w:r>
          </w:p>
        </w:tc>
        <w:tc>
          <w:tcPr>
            <w:tcW w:w="2898" w:type="dxa"/>
          </w:tcPr>
          <w:p w14:paraId="2370A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18”-240</w:t>
            </w:r>
          </w:p>
        </w:tc>
        <w:tc>
          <w:tcPr>
            <w:tcW w:w="2898" w:type="dxa"/>
          </w:tcPr>
          <w:p w14:paraId="3441B0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23”-550</w:t>
            </w:r>
          </w:p>
        </w:tc>
      </w:tr>
      <w:tr w:rsidR="002260A5" w:rsidRPr="00584DE4" w14:paraId="6D75484B" w14:textId="77777777" w:rsidTr="00274E04">
        <w:tc>
          <w:tcPr>
            <w:tcW w:w="2898" w:type="dxa"/>
          </w:tcPr>
          <w:p w14:paraId="203CB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w:t>
            </w:r>
          </w:p>
        </w:tc>
        <w:tc>
          <w:tcPr>
            <w:tcW w:w="2898" w:type="dxa"/>
          </w:tcPr>
          <w:p w14:paraId="53D11B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 м с тормозами</w:t>
            </w:r>
          </w:p>
        </w:tc>
        <w:tc>
          <w:tcPr>
            <w:tcW w:w="2898" w:type="dxa"/>
          </w:tcPr>
          <w:p w14:paraId="1829C7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898" w:type="dxa"/>
          </w:tcPr>
          <w:p w14:paraId="15C97A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47635D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(3777, 52).</w:t>
      </w:r>
    </w:p>
    <w:p w14:paraId="4A09EC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D05984" w14:textId="77777777" w:rsidR="005F7F06" w:rsidRPr="00584DE4" w:rsidRDefault="005F7F06" w:rsidP="00584DE4">
      <w:pPr>
        <w:jc w:val="both"/>
        <w:rPr>
          <w:color w:val="000000" w:themeColor="text1"/>
          <w:sz w:val="16"/>
          <w:szCs w:val="16"/>
        </w:rPr>
      </w:pPr>
      <w:r w:rsidRPr="00584DE4">
        <w:rPr>
          <w:color w:val="000000" w:themeColor="text1"/>
          <w:sz w:val="16"/>
          <w:szCs w:val="16"/>
        </w:rPr>
        <w:t>14 октября 1938 г. начальник Аэрофлота Герой Советского Союза комбриг В.С. Молоков направил Председателю СНК СССР В.М. Молотову докладную записку, обращая внимание на высокие летные данные и совершенство конструкции самолета С-7, но не скрывая и его дефектов. Он писал, что после устранения выявленных недостатков самолет может иметь ценность не только как пассажирский, но и как дальний бомбардировщик.</w:t>
      </w:r>
    </w:p>
    <w:p w14:paraId="0506F8AB" w14:textId="77777777" w:rsidR="005F7F06" w:rsidRPr="00584DE4" w:rsidRDefault="005F7F06" w:rsidP="00584DE4">
      <w:pPr>
        <w:jc w:val="both"/>
        <w:rPr>
          <w:color w:val="000000" w:themeColor="text1"/>
          <w:sz w:val="16"/>
          <w:szCs w:val="16"/>
        </w:rPr>
      </w:pPr>
      <w:r w:rsidRPr="00584DE4">
        <w:rPr>
          <w:color w:val="000000" w:themeColor="text1"/>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777E782F" w14:textId="77777777" w:rsidR="005F7F06" w:rsidRPr="00584DE4" w:rsidRDefault="005F7F06" w:rsidP="00584DE4">
      <w:pPr>
        <w:jc w:val="both"/>
        <w:rPr>
          <w:color w:val="000000" w:themeColor="text1"/>
          <w:sz w:val="16"/>
          <w:szCs w:val="16"/>
        </w:rPr>
      </w:pPr>
    </w:p>
    <w:p w14:paraId="79B66C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года К. Ворошилов писал письмо № 10038сс председателю КО Молотову В.М.</w:t>
      </w:r>
    </w:p>
    <w:p w14:paraId="6668FD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(прот. № 6, пн. 1 – 1938 год) о срочном проведении испытания самолета СБП-2М105 выполнено в установленный срок.</w:t>
      </w:r>
    </w:p>
    <w:p w14:paraId="64CBB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755E7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Отчет НИИ ВВС по испытанию самолета СБП 8 октября 1938 года обсуждался на Военсовете ВВС, совместно с конструктором Поликарповым и директором заводом № 84 Осипенко и Военсоветом утвержден.</w:t>
      </w:r>
    </w:p>
    <w:p w14:paraId="43447F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 проходил в варианте ближнего бомбардировщика.</w:t>
      </w:r>
    </w:p>
    <w:p w14:paraId="35EDE0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цельнометаллическая (сталь и дюраль).</w:t>
      </w:r>
    </w:p>
    <w:p w14:paraId="01CA6A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2260A5" w:rsidRPr="00584DE4" w14:paraId="6C2170D4" w14:textId="77777777" w:rsidTr="00274E04">
        <w:tc>
          <w:tcPr>
            <w:tcW w:w="2898" w:type="dxa"/>
          </w:tcPr>
          <w:p w14:paraId="4D53C0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898" w:type="dxa"/>
          </w:tcPr>
          <w:p w14:paraId="210537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СБП 2М105</w:t>
            </w:r>
          </w:p>
        </w:tc>
        <w:tc>
          <w:tcPr>
            <w:tcW w:w="2898" w:type="dxa"/>
          </w:tcPr>
          <w:p w14:paraId="603588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2М103 (серийн.)</w:t>
            </w:r>
          </w:p>
        </w:tc>
        <w:tc>
          <w:tcPr>
            <w:tcW w:w="2898" w:type="dxa"/>
          </w:tcPr>
          <w:p w14:paraId="00D450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М25А</w:t>
            </w:r>
          </w:p>
        </w:tc>
      </w:tr>
      <w:tr w:rsidR="002260A5" w:rsidRPr="00584DE4" w14:paraId="66F8997B" w14:textId="77777777" w:rsidTr="00274E04">
        <w:tc>
          <w:tcPr>
            <w:tcW w:w="2898" w:type="dxa"/>
          </w:tcPr>
          <w:p w14:paraId="59F25A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898" w:type="dxa"/>
          </w:tcPr>
          <w:p w14:paraId="418870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435</w:t>
            </w:r>
          </w:p>
        </w:tc>
        <w:tc>
          <w:tcPr>
            <w:tcW w:w="2898" w:type="dxa"/>
          </w:tcPr>
          <w:p w14:paraId="2A5738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311</w:t>
            </w:r>
          </w:p>
        </w:tc>
        <w:tc>
          <w:tcPr>
            <w:tcW w:w="2898" w:type="dxa"/>
          </w:tcPr>
          <w:p w14:paraId="6F27D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w:t>
            </w:r>
          </w:p>
        </w:tc>
      </w:tr>
      <w:tr w:rsidR="002260A5" w:rsidRPr="00584DE4" w14:paraId="6A5B492C" w14:textId="77777777" w:rsidTr="00274E04">
        <w:tc>
          <w:tcPr>
            <w:tcW w:w="2898" w:type="dxa"/>
          </w:tcPr>
          <w:p w14:paraId="6A24F5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w:t>
            </w:r>
          </w:p>
        </w:tc>
        <w:tc>
          <w:tcPr>
            <w:tcW w:w="2898" w:type="dxa"/>
          </w:tcPr>
          <w:p w14:paraId="26EB05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483/4300</w:t>
            </w:r>
          </w:p>
        </w:tc>
        <w:tc>
          <w:tcPr>
            <w:tcW w:w="2898" w:type="dxa"/>
          </w:tcPr>
          <w:p w14:paraId="2150C6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414/4000</w:t>
            </w:r>
          </w:p>
        </w:tc>
        <w:tc>
          <w:tcPr>
            <w:tcW w:w="2898" w:type="dxa"/>
          </w:tcPr>
          <w:p w14:paraId="32CC8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445/2700</w:t>
            </w:r>
          </w:p>
        </w:tc>
      </w:tr>
      <w:tr w:rsidR="002260A5" w:rsidRPr="00584DE4" w14:paraId="37A7A750" w14:textId="77777777" w:rsidTr="00274E04">
        <w:tc>
          <w:tcPr>
            <w:tcW w:w="2898" w:type="dxa"/>
          </w:tcPr>
          <w:p w14:paraId="4B1314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Время подъема на 5000 м </w:t>
            </w:r>
          </w:p>
        </w:tc>
        <w:tc>
          <w:tcPr>
            <w:tcW w:w="2898" w:type="dxa"/>
          </w:tcPr>
          <w:p w14:paraId="35F7B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w:t>
            </w:r>
          </w:p>
        </w:tc>
        <w:tc>
          <w:tcPr>
            <w:tcW w:w="2898" w:type="dxa"/>
          </w:tcPr>
          <w:p w14:paraId="7BEADA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w:t>
            </w:r>
          </w:p>
        </w:tc>
        <w:tc>
          <w:tcPr>
            <w:tcW w:w="2898" w:type="dxa"/>
          </w:tcPr>
          <w:p w14:paraId="7BD865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r>
      <w:tr w:rsidR="002260A5" w:rsidRPr="00584DE4" w14:paraId="60FB89DD" w14:textId="77777777" w:rsidTr="00274E04">
        <w:tc>
          <w:tcPr>
            <w:tcW w:w="2898" w:type="dxa"/>
          </w:tcPr>
          <w:p w14:paraId="35CA7A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898" w:type="dxa"/>
          </w:tcPr>
          <w:p w14:paraId="33D259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 (расчетн.)</w:t>
            </w:r>
          </w:p>
        </w:tc>
        <w:tc>
          <w:tcPr>
            <w:tcW w:w="2898" w:type="dxa"/>
          </w:tcPr>
          <w:p w14:paraId="27AD6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9600</w:t>
            </w:r>
          </w:p>
        </w:tc>
        <w:tc>
          <w:tcPr>
            <w:tcW w:w="2898" w:type="dxa"/>
          </w:tcPr>
          <w:p w14:paraId="41652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9100</w:t>
            </w:r>
          </w:p>
        </w:tc>
      </w:tr>
      <w:tr w:rsidR="002260A5" w:rsidRPr="00584DE4" w14:paraId="2DE13CD5" w14:textId="77777777" w:rsidTr="00274E04">
        <w:tc>
          <w:tcPr>
            <w:tcW w:w="2898" w:type="dxa"/>
          </w:tcPr>
          <w:p w14:paraId="2CE4C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без щитков</w:t>
            </w:r>
          </w:p>
        </w:tc>
        <w:tc>
          <w:tcPr>
            <w:tcW w:w="2898" w:type="dxa"/>
          </w:tcPr>
          <w:p w14:paraId="5F605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w:t>
            </w:r>
          </w:p>
        </w:tc>
        <w:tc>
          <w:tcPr>
            <w:tcW w:w="2898" w:type="dxa"/>
          </w:tcPr>
          <w:p w14:paraId="0E4245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125</w:t>
            </w:r>
          </w:p>
        </w:tc>
        <w:tc>
          <w:tcPr>
            <w:tcW w:w="2898" w:type="dxa"/>
          </w:tcPr>
          <w:p w14:paraId="1F7A3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117</w:t>
            </w:r>
          </w:p>
        </w:tc>
      </w:tr>
      <w:tr w:rsidR="002260A5" w:rsidRPr="00584DE4" w14:paraId="6FE8F245" w14:textId="77777777" w:rsidTr="00274E04">
        <w:tc>
          <w:tcPr>
            <w:tcW w:w="2898" w:type="dxa"/>
          </w:tcPr>
          <w:p w14:paraId="34E77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со щитками</w:t>
            </w:r>
          </w:p>
        </w:tc>
        <w:tc>
          <w:tcPr>
            <w:tcW w:w="2898" w:type="dxa"/>
          </w:tcPr>
          <w:p w14:paraId="2ECCD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130-140</w:t>
            </w:r>
          </w:p>
        </w:tc>
        <w:tc>
          <w:tcPr>
            <w:tcW w:w="2898" w:type="dxa"/>
          </w:tcPr>
          <w:p w14:paraId="025F2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110-115</w:t>
            </w:r>
          </w:p>
        </w:tc>
        <w:tc>
          <w:tcPr>
            <w:tcW w:w="2898" w:type="dxa"/>
          </w:tcPr>
          <w:p w14:paraId="16F92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07E851D" w14:textId="77777777" w:rsidTr="00274E04">
        <w:tc>
          <w:tcPr>
            <w:tcW w:w="2898" w:type="dxa"/>
          </w:tcPr>
          <w:p w14:paraId="56A323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при взлете с весом 6300 кг</w:t>
            </w:r>
          </w:p>
        </w:tc>
        <w:tc>
          <w:tcPr>
            <w:tcW w:w="2898" w:type="dxa"/>
          </w:tcPr>
          <w:p w14:paraId="4B9979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2898" w:type="dxa"/>
          </w:tcPr>
          <w:p w14:paraId="59C4D0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2898" w:type="dxa"/>
          </w:tcPr>
          <w:p w14:paraId="6E74C3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257</w:t>
            </w:r>
          </w:p>
        </w:tc>
      </w:tr>
      <w:tr w:rsidR="002260A5" w:rsidRPr="00584DE4" w14:paraId="29A9C4E7" w14:textId="77777777" w:rsidTr="00274E04">
        <w:tc>
          <w:tcPr>
            <w:tcW w:w="2898" w:type="dxa"/>
          </w:tcPr>
          <w:p w14:paraId="60C566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при весе 6300 кг со щитками без тормозов</w:t>
            </w:r>
          </w:p>
        </w:tc>
        <w:tc>
          <w:tcPr>
            <w:tcW w:w="2898" w:type="dxa"/>
          </w:tcPr>
          <w:p w14:paraId="0FF27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w:t>
            </w:r>
          </w:p>
        </w:tc>
        <w:tc>
          <w:tcPr>
            <w:tcW w:w="2898" w:type="dxa"/>
          </w:tcPr>
          <w:p w14:paraId="64CE1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570</w:t>
            </w:r>
          </w:p>
        </w:tc>
        <w:tc>
          <w:tcPr>
            <w:tcW w:w="2898" w:type="dxa"/>
          </w:tcPr>
          <w:p w14:paraId="51223D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6D4FBFB" w14:textId="77777777" w:rsidTr="00274E04">
        <w:tc>
          <w:tcPr>
            <w:tcW w:w="2898" w:type="dxa"/>
          </w:tcPr>
          <w:p w14:paraId="70F3A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при весе 6300 кг со щитками и тормозами</w:t>
            </w:r>
          </w:p>
        </w:tc>
        <w:tc>
          <w:tcPr>
            <w:tcW w:w="2898" w:type="dxa"/>
          </w:tcPr>
          <w:p w14:paraId="4F47A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w:t>
            </w:r>
          </w:p>
        </w:tc>
        <w:tc>
          <w:tcPr>
            <w:tcW w:w="2898" w:type="dxa"/>
          </w:tcPr>
          <w:p w14:paraId="09EC7E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2898" w:type="dxa"/>
          </w:tcPr>
          <w:p w14:paraId="50B1FA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w:t>
            </w:r>
          </w:p>
        </w:tc>
      </w:tr>
      <w:tr w:rsidR="002260A5" w:rsidRPr="00584DE4" w14:paraId="5C4A3C5B" w14:textId="77777777" w:rsidTr="00274E04">
        <w:tc>
          <w:tcPr>
            <w:tcW w:w="2898" w:type="dxa"/>
          </w:tcPr>
          <w:p w14:paraId="43D3B7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нормальная</w:t>
            </w:r>
          </w:p>
        </w:tc>
        <w:tc>
          <w:tcPr>
            <w:tcW w:w="2898" w:type="dxa"/>
          </w:tcPr>
          <w:p w14:paraId="2C218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898" w:type="dxa"/>
          </w:tcPr>
          <w:p w14:paraId="1D7E3A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898" w:type="dxa"/>
          </w:tcPr>
          <w:p w14:paraId="0EA147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3686B96" w14:textId="77777777" w:rsidTr="00274E04">
        <w:tc>
          <w:tcPr>
            <w:tcW w:w="2898" w:type="dxa"/>
          </w:tcPr>
          <w:p w14:paraId="26FA64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максимальная</w:t>
            </w:r>
          </w:p>
        </w:tc>
        <w:tc>
          <w:tcPr>
            <w:tcW w:w="2898" w:type="dxa"/>
          </w:tcPr>
          <w:p w14:paraId="6EE781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 вн. Фюзеляжа и 1400 наружн.</w:t>
            </w:r>
          </w:p>
        </w:tc>
        <w:tc>
          <w:tcPr>
            <w:tcW w:w="2898" w:type="dxa"/>
          </w:tcPr>
          <w:p w14:paraId="426EFB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 в фюзел.</w:t>
            </w:r>
          </w:p>
          <w:p w14:paraId="36B102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наружн.</w:t>
            </w:r>
          </w:p>
        </w:tc>
        <w:tc>
          <w:tcPr>
            <w:tcW w:w="2898" w:type="dxa"/>
          </w:tcPr>
          <w:p w14:paraId="3FB525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3CCDA62" w14:textId="77777777" w:rsidTr="00274E04">
        <w:tc>
          <w:tcPr>
            <w:tcW w:w="2898" w:type="dxa"/>
          </w:tcPr>
          <w:p w14:paraId="77F40F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Радиус (расчетный) при этом на скорости 0,8 от максимальной</w:t>
            </w:r>
          </w:p>
        </w:tc>
        <w:tc>
          <w:tcPr>
            <w:tcW w:w="2898" w:type="dxa"/>
          </w:tcPr>
          <w:p w14:paraId="690133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w:t>
            </w:r>
          </w:p>
        </w:tc>
        <w:tc>
          <w:tcPr>
            <w:tcW w:w="2898" w:type="dxa"/>
          </w:tcPr>
          <w:p w14:paraId="6E217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898" w:type="dxa"/>
          </w:tcPr>
          <w:p w14:paraId="155473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r>
      <w:tr w:rsidR="002260A5" w:rsidRPr="00584DE4" w14:paraId="23D57832" w14:textId="77777777" w:rsidTr="00274E04">
        <w:tc>
          <w:tcPr>
            <w:tcW w:w="2898" w:type="dxa"/>
          </w:tcPr>
          <w:p w14:paraId="44E2C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Стрелково-артиллерийское вооружен.</w:t>
            </w:r>
          </w:p>
        </w:tc>
        <w:tc>
          <w:tcPr>
            <w:tcW w:w="2898" w:type="dxa"/>
          </w:tcPr>
          <w:p w14:paraId="4AE43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пушки</w:t>
            </w:r>
          </w:p>
        </w:tc>
        <w:tc>
          <w:tcPr>
            <w:tcW w:w="2898" w:type="dxa"/>
          </w:tcPr>
          <w:p w14:paraId="30F9F3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c>
          <w:tcPr>
            <w:tcW w:w="2898" w:type="dxa"/>
          </w:tcPr>
          <w:p w14:paraId="00003A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r>
    </w:tbl>
    <w:p w14:paraId="4F70E3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Положительные качества самолета</w:t>
      </w:r>
    </w:p>
    <w:p w14:paraId="38E28AC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самолета на 50-60 км/час больше, чем у наших серийных самолетов этого типа (СБ ДБ3).</w:t>
      </w:r>
    </w:p>
    <w:p w14:paraId="65F2A0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Отличный обзор из всех трех кабин и хорошая зрительная связь между экипажем в полете.</w:t>
      </w:r>
    </w:p>
    <w:p w14:paraId="28070EA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Возможность модификации в варианты дальнего разведчика и многоместного истребителя.</w:t>
      </w:r>
    </w:p>
    <w:p w14:paraId="31CA02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отрицательные качества самолета, установленные испытаниями НИИ УВВС, с которыми полностью согласен конструктор Поликарпов заключаются в следующем:</w:t>
      </w:r>
    </w:p>
    <w:p w14:paraId="2DBD56F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Легкая уязвимость в воздушном бою, ввиду наличия большого числа не протектированных бензобаков.</w:t>
      </w:r>
    </w:p>
    <w:p w14:paraId="53BEC61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58C2DB5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666BA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623CE2F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54DB52B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D018A3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масляная система. Масло на наборе высоты греется и давление его падает, что позволило при испытании подняться на самолете выше 6500 м.</w:t>
      </w:r>
    </w:p>
    <w:p w14:paraId="3F20B90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Опытные моторы М105 не обеспечены карбюраторами, соответствующими их мощности.</w:t>
      </w:r>
    </w:p>
    <w:p w14:paraId="6567E37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доведено и при испытании работало с отказами стрелково-артиллерийское и бомбардировочное вооружение.</w:t>
      </w:r>
    </w:p>
    <w:p w14:paraId="5D8D3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0D82C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6E47D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544C52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Первую опытную серию считаю возможным заказать в количестве 12 самолетов, приспособив восемь из них под ближний бомбардировщик, два под дальний разведчик и два под многоместный истребитель.</w:t>
      </w:r>
    </w:p>
    <w:p w14:paraId="0F16170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D7D511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Дальний разведчик. Дальность в нормальном варианте 2000 км на скорости 0,9 от максимальной, без бомб и с тем же стрелково-артиллерийским вооружением, что и у ближнего бомбардировщика.</w:t>
      </w:r>
    </w:p>
    <w:p w14:paraId="2B9C9D0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Многоместный истребитель.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3240B5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обсудить этот вопрос на КО (3777, 38-41).</w:t>
      </w:r>
    </w:p>
    <w:p w14:paraId="777E58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0C1D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года нарком обороны Ворошилов писал письмо № 10038сс председателю КО Молотову В.М,</w:t>
      </w:r>
    </w:p>
    <w:p w14:paraId="7CCE4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КО (прот. № 6 пп. 1 – 1938 года) о срочном проведении испытания самолета СБП-2М105 выполнено в установленный срок.</w:t>
      </w:r>
    </w:p>
    <w:p w14:paraId="113DDB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0D198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 проходил в варианте ближнего бомбардировщика.</w:t>
      </w:r>
    </w:p>
    <w:p w14:paraId="26F19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Конструкция самолета цельнометаллическая (сталь и дюраль).</w:t>
      </w:r>
    </w:p>
    <w:p w14:paraId="1C5ABC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584DE4" w14:paraId="137A12FC" w14:textId="77777777" w:rsidTr="00274E04">
        <w:tc>
          <w:tcPr>
            <w:tcW w:w="2901" w:type="dxa"/>
          </w:tcPr>
          <w:p w14:paraId="6004B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901" w:type="dxa"/>
          </w:tcPr>
          <w:p w14:paraId="313CAA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СБП 2М105</w:t>
            </w:r>
          </w:p>
        </w:tc>
        <w:tc>
          <w:tcPr>
            <w:tcW w:w="2901" w:type="dxa"/>
          </w:tcPr>
          <w:p w14:paraId="7F7044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2М103 (серийный)</w:t>
            </w:r>
          </w:p>
        </w:tc>
        <w:tc>
          <w:tcPr>
            <w:tcW w:w="2901" w:type="dxa"/>
          </w:tcPr>
          <w:p w14:paraId="10F148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М25А</w:t>
            </w:r>
          </w:p>
        </w:tc>
      </w:tr>
      <w:tr w:rsidR="002260A5" w:rsidRPr="00584DE4" w14:paraId="4E32053D" w14:textId="77777777" w:rsidTr="00274E04">
        <w:tc>
          <w:tcPr>
            <w:tcW w:w="2901" w:type="dxa"/>
          </w:tcPr>
          <w:p w14:paraId="4D371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901" w:type="dxa"/>
          </w:tcPr>
          <w:p w14:paraId="547C5A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435</w:t>
            </w:r>
          </w:p>
        </w:tc>
        <w:tc>
          <w:tcPr>
            <w:tcW w:w="2901" w:type="dxa"/>
          </w:tcPr>
          <w:p w14:paraId="41A294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341</w:t>
            </w:r>
          </w:p>
        </w:tc>
        <w:tc>
          <w:tcPr>
            <w:tcW w:w="2901" w:type="dxa"/>
          </w:tcPr>
          <w:p w14:paraId="151B2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w:t>
            </w:r>
          </w:p>
        </w:tc>
      </w:tr>
      <w:tr w:rsidR="002260A5" w:rsidRPr="00584DE4" w14:paraId="43E6F5D9" w14:textId="77777777" w:rsidTr="00274E04">
        <w:tc>
          <w:tcPr>
            <w:tcW w:w="2901" w:type="dxa"/>
          </w:tcPr>
          <w:p w14:paraId="6FFFE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w:t>
            </w:r>
          </w:p>
        </w:tc>
        <w:tc>
          <w:tcPr>
            <w:tcW w:w="2901" w:type="dxa"/>
          </w:tcPr>
          <w:p w14:paraId="46C2E1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483/4300</w:t>
            </w:r>
          </w:p>
        </w:tc>
        <w:tc>
          <w:tcPr>
            <w:tcW w:w="2901" w:type="dxa"/>
          </w:tcPr>
          <w:p w14:paraId="3D519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414/4000</w:t>
            </w:r>
          </w:p>
        </w:tc>
        <w:tc>
          <w:tcPr>
            <w:tcW w:w="2901" w:type="dxa"/>
          </w:tcPr>
          <w:p w14:paraId="7DFF3D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445/2700</w:t>
            </w:r>
          </w:p>
        </w:tc>
      </w:tr>
      <w:tr w:rsidR="002260A5" w:rsidRPr="00584DE4" w14:paraId="1C37DA35" w14:textId="77777777" w:rsidTr="00274E04">
        <w:tc>
          <w:tcPr>
            <w:tcW w:w="2901" w:type="dxa"/>
          </w:tcPr>
          <w:p w14:paraId="0E724F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5000 м в минутах</w:t>
            </w:r>
          </w:p>
        </w:tc>
        <w:tc>
          <w:tcPr>
            <w:tcW w:w="2901" w:type="dxa"/>
          </w:tcPr>
          <w:p w14:paraId="524EF7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w:t>
            </w:r>
          </w:p>
        </w:tc>
        <w:tc>
          <w:tcPr>
            <w:tcW w:w="2901" w:type="dxa"/>
          </w:tcPr>
          <w:p w14:paraId="3A87D3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w:t>
            </w:r>
          </w:p>
        </w:tc>
        <w:tc>
          <w:tcPr>
            <w:tcW w:w="2901" w:type="dxa"/>
          </w:tcPr>
          <w:p w14:paraId="07BDEC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r>
      <w:tr w:rsidR="002260A5" w:rsidRPr="00584DE4" w14:paraId="358DDA1F" w14:textId="77777777" w:rsidTr="00274E04">
        <w:tc>
          <w:tcPr>
            <w:tcW w:w="2901" w:type="dxa"/>
          </w:tcPr>
          <w:p w14:paraId="25BAD2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901" w:type="dxa"/>
          </w:tcPr>
          <w:p w14:paraId="0B177D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 (расчетный)</w:t>
            </w:r>
          </w:p>
        </w:tc>
        <w:tc>
          <w:tcPr>
            <w:tcW w:w="2901" w:type="dxa"/>
          </w:tcPr>
          <w:p w14:paraId="1F402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9600</w:t>
            </w:r>
          </w:p>
        </w:tc>
        <w:tc>
          <w:tcPr>
            <w:tcW w:w="2901" w:type="dxa"/>
          </w:tcPr>
          <w:p w14:paraId="7AEEC8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9100</w:t>
            </w:r>
          </w:p>
        </w:tc>
      </w:tr>
      <w:tr w:rsidR="002260A5" w:rsidRPr="00584DE4" w14:paraId="200CC3FB" w14:textId="77777777" w:rsidTr="00274E04">
        <w:tc>
          <w:tcPr>
            <w:tcW w:w="2901" w:type="dxa"/>
          </w:tcPr>
          <w:p w14:paraId="1DF59D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Посадочные скорости без щитков</w:t>
            </w:r>
          </w:p>
        </w:tc>
        <w:tc>
          <w:tcPr>
            <w:tcW w:w="2901" w:type="dxa"/>
          </w:tcPr>
          <w:p w14:paraId="7295A6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w:t>
            </w:r>
          </w:p>
        </w:tc>
        <w:tc>
          <w:tcPr>
            <w:tcW w:w="2901" w:type="dxa"/>
          </w:tcPr>
          <w:p w14:paraId="722BF1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125</w:t>
            </w:r>
          </w:p>
        </w:tc>
        <w:tc>
          <w:tcPr>
            <w:tcW w:w="2901" w:type="dxa"/>
          </w:tcPr>
          <w:p w14:paraId="1AE00A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117</w:t>
            </w:r>
          </w:p>
        </w:tc>
      </w:tr>
      <w:tr w:rsidR="002260A5" w:rsidRPr="00584DE4" w14:paraId="233C3206" w14:textId="77777777" w:rsidTr="00274E04">
        <w:tc>
          <w:tcPr>
            <w:tcW w:w="2901" w:type="dxa"/>
          </w:tcPr>
          <w:p w14:paraId="24C740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Посадочные скорости со щитками</w:t>
            </w:r>
          </w:p>
        </w:tc>
        <w:tc>
          <w:tcPr>
            <w:tcW w:w="2901" w:type="dxa"/>
          </w:tcPr>
          <w:p w14:paraId="0B1204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130-140</w:t>
            </w:r>
          </w:p>
        </w:tc>
        <w:tc>
          <w:tcPr>
            <w:tcW w:w="2901" w:type="dxa"/>
          </w:tcPr>
          <w:p w14:paraId="4D42DA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110-115</w:t>
            </w:r>
          </w:p>
        </w:tc>
        <w:tc>
          <w:tcPr>
            <w:tcW w:w="2901" w:type="dxa"/>
          </w:tcPr>
          <w:p w14:paraId="18CD9E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B443669" w14:textId="77777777" w:rsidTr="00274E04">
        <w:tc>
          <w:tcPr>
            <w:tcW w:w="2901" w:type="dxa"/>
          </w:tcPr>
          <w:p w14:paraId="5757DB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при взлете в м.с.с весом 6300 кг</w:t>
            </w:r>
          </w:p>
        </w:tc>
        <w:tc>
          <w:tcPr>
            <w:tcW w:w="2901" w:type="dxa"/>
          </w:tcPr>
          <w:p w14:paraId="609D2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2901" w:type="dxa"/>
          </w:tcPr>
          <w:p w14:paraId="08A638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2901" w:type="dxa"/>
          </w:tcPr>
          <w:p w14:paraId="6BCCCF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257</w:t>
            </w:r>
          </w:p>
        </w:tc>
      </w:tr>
      <w:tr w:rsidR="002260A5" w:rsidRPr="00584DE4" w14:paraId="43B912E4" w14:textId="77777777" w:rsidTr="00274E04">
        <w:tc>
          <w:tcPr>
            <w:tcW w:w="2901" w:type="dxa"/>
          </w:tcPr>
          <w:p w14:paraId="72E82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в м при весе 6300 кг со щитками без тормозов</w:t>
            </w:r>
          </w:p>
        </w:tc>
        <w:tc>
          <w:tcPr>
            <w:tcW w:w="2901" w:type="dxa"/>
          </w:tcPr>
          <w:p w14:paraId="4EEBB5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w:t>
            </w:r>
          </w:p>
        </w:tc>
        <w:tc>
          <w:tcPr>
            <w:tcW w:w="2901" w:type="dxa"/>
          </w:tcPr>
          <w:p w14:paraId="43A15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570</w:t>
            </w:r>
          </w:p>
        </w:tc>
        <w:tc>
          <w:tcPr>
            <w:tcW w:w="2901" w:type="dxa"/>
          </w:tcPr>
          <w:p w14:paraId="1F9F77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F082364" w14:textId="77777777" w:rsidTr="00274E04">
        <w:tc>
          <w:tcPr>
            <w:tcW w:w="2901" w:type="dxa"/>
          </w:tcPr>
          <w:p w14:paraId="2E168C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посадке в м при весе 6300 кг со щитками и тормозами</w:t>
            </w:r>
          </w:p>
        </w:tc>
        <w:tc>
          <w:tcPr>
            <w:tcW w:w="2901" w:type="dxa"/>
          </w:tcPr>
          <w:p w14:paraId="32076C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w:t>
            </w:r>
          </w:p>
        </w:tc>
        <w:tc>
          <w:tcPr>
            <w:tcW w:w="2901" w:type="dxa"/>
          </w:tcPr>
          <w:p w14:paraId="61D35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c>
          <w:tcPr>
            <w:tcW w:w="2901" w:type="dxa"/>
          </w:tcPr>
          <w:p w14:paraId="0395A5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w:t>
            </w:r>
          </w:p>
        </w:tc>
      </w:tr>
      <w:tr w:rsidR="002260A5" w:rsidRPr="00584DE4" w14:paraId="61639188" w14:textId="77777777" w:rsidTr="00274E04">
        <w:tc>
          <w:tcPr>
            <w:tcW w:w="2901" w:type="dxa"/>
          </w:tcPr>
          <w:p w14:paraId="16427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нормальная</w:t>
            </w:r>
          </w:p>
        </w:tc>
        <w:tc>
          <w:tcPr>
            <w:tcW w:w="2901" w:type="dxa"/>
          </w:tcPr>
          <w:p w14:paraId="0EF2A1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901" w:type="dxa"/>
          </w:tcPr>
          <w:p w14:paraId="0D2C02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901" w:type="dxa"/>
          </w:tcPr>
          <w:p w14:paraId="6C5A5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A7AE038" w14:textId="77777777" w:rsidTr="00274E04">
        <w:tc>
          <w:tcPr>
            <w:tcW w:w="2901" w:type="dxa"/>
          </w:tcPr>
          <w:p w14:paraId="43D2F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максимальная</w:t>
            </w:r>
          </w:p>
        </w:tc>
        <w:tc>
          <w:tcPr>
            <w:tcW w:w="2901" w:type="dxa"/>
          </w:tcPr>
          <w:p w14:paraId="0F077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 внутри фюзеляжа</w:t>
            </w:r>
          </w:p>
          <w:p w14:paraId="2C19E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1400 наружн.</w:t>
            </w:r>
          </w:p>
        </w:tc>
        <w:tc>
          <w:tcPr>
            <w:tcW w:w="2901" w:type="dxa"/>
          </w:tcPr>
          <w:p w14:paraId="78BE9E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 в фюзеляже</w:t>
            </w:r>
          </w:p>
          <w:p w14:paraId="43E299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 наружн.</w:t>
            </w:r>
          </w:p>
        </w:tc>
        <w:tc>
          <w:tcPr>
            <w:tcW w:w="2901" w:type="dxa"/>
          </w:tcPr>
          <w:p w14:paraId="671923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7F93EE9" w14:textId="77777777" w:rsidTr="00274E04">
        <w:tc>
          <w:tcPr>
            <w:tcW w:w="2901" w:type="dxa"/>
          </w:tcPr>
          <w:p w14:paraId="66F890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Радиус (расчетный) при этом на скорости 0,9 от максимальной</w:t>
            </w:r>
          </w:p>
        </w:tc>
        <w:tc>
          <w:tcPr>
            <w:tcW w:w="2901" w:type="dxa"/>
          </w:tcPr>
          <w:p w14:paraId="68CE1A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w:t>
            </w:r>
          </w:p>
        </w:tc>
        <w:tc>
          <w:tcPr>
            <w:tcW w:w="2901" w:type="dxa"/>
          </w:tcPr>
          <w:p w14:paraId="45D32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901" w:type="dxa"/>
          </w:tcPr>
          <w:p w14:paraId="511905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w:t>
            </w:r>
          </w:p>
        </w:tc>
      </w:tr>
      <w:tr w:rsidR="002260A5" w:rsidRPr="00584DE4" w14:paraId="7B711B19" w14:textId="77777777" w:rsidTr="00274E04">
        <w:tc>
          <w:tcPr>
            <w:tcW w:w="2901" w:type="dxa"/>
          </w:tcPr>
          <w:p w14:paraId="3FEF5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Стрелково-артиллерийское вооружен.</w:t>
            </w:r>
          </w:p>
        </w:tc>
        <w:tc>
          <w:tcPr>
            <w:tcW w:w="2901" w:type="dxa"/>
          </w:tcPr>
          <w:p w14:paraId="5C4B0E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пушки</w:t>
            </w:r>
          </w:p>
        </w:tc>
        <w:tc>
          <w:tcPr>
            <w:tcW w:w="2901" w:type="dxa"/>
          </w:tcPr>
          <w:p w14:paraId="4680B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c>
          <w:tcPr>
            <w:tcW w:w="2901" w:type="dxa"/>
          </w:tcPr>
          <w:p w14:paraId="532988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w:t>
            </w:r>
          </w:p>
        </w:tc>
      </w:tr>
    </w:tbl>
    <w:p w14:paraId="3D298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Положительные качества самолета</w:t>
      </w:r>
    </w:p>
    <w:p w14:paraId="7C6CED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самолета на 50-60 км/час больше, чем у наших серийных самолетов этого типа (СБ, ДБ-3).</w:t>
      </w:r>
    </w:p>
    <w:p w14:paraId="79DF32F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Отличный обзор из всех трех кабин и хорошая зрительная связь между экипажем в полете.</w:t>
      </w:r>
    </w:p>
    <w:p w14:paraId="02B413D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Возможность модификации в варианты дальнего разведчика и многоместного истребителя.</w:t>
      </w:r>
    </w:p>
    <w:p w14:paraId="5168EE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419DF8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Легкая уязвимость в воздушном бою, ввиду большого числа непротектированных бензобаков.</w:t>
      </w:r>
    </w:p>
    <w:p w14:paraId="6464883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7FCBD06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906A80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1F68FFC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1A28D94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2C24087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7D65228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Опытные моторы М105 не обеспечены карбюраторами, соответствующими их мощности.</w:t>
      </w:r>
    </w:p>
    <w:p w14:paraId="2BEB885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доведено и при испытании работало с отказами стрелково-артиллерийское вооружение.</w:t>
      </w:r>
    </w:p>
    <w:p w14:paraId="05D940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7A7CF3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26971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0DB9F1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316FF01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2E596D4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37C12F7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094745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обсудить этот вопрос на КО (7561, 132-134).</w:t>
      </w:r>
    </w:p>
    <w:p w14:paraId="0E41D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335BAF" w14:textId="77777777" w:rsidR="00F542E9" w:rsidRPr="00584DE4" w:rsidRDefault="00F542E9" w:rsidP="00584DE4">
      <w:pPr>
        <w:jc w:val="both"/>
        <w:rPr>
          <w:color w:val="000000" w:themeColor="text1"/>
          <w:sz w:val="16"/>
          <w:szCs w:val="16"/>
        </w:rPr>
      </w:pPr>
      <w:r w:rsidRPr="00584DE4">
        <w:rPr>
          <w:color w:val="000000" w:themeColor="text1"/>
          <w:sz w:val="16"/>
          <w:szCs w:val="16"/>
          <w:lang w:bidi="ru-RU"/>
        </w:rPr>
        <w:t>14 октября 1938 Нарком обороны маршал Ворошилов в доклад</w:t>
      </w:r>
      <w:r w:rsidRPr="00584DE4">
        <w:rPr>
          <w:color w:val="000000" w:themeColor="text1"/>
          <w:sz w:val="16"/>
          <w:szCs w:val="16"/>
          <w:lang w:bidi="ru-RU"/>
        </w:rPr>
        <w:softHyphen/>
        <w:t>ной записке председателю Комитета Обо</w:t>
      </w:r>
      <w:r w:rsidRPr="00584DE4">
        <w:rPr>
          <w:color w:val="000000" w:themeColor="text1"/>
          <w:sz w:val="16"/>
          <w:szCs w:val="16"/>
          <w:lang w:bidi="ru-RU"/>
        </w:rPr>
        <w:softHyphen/>
        <w:t>роны Молотову указывал, что параллельно с доводкой самолета ВИТ-2 не</w:t>
      </w:r>
      <w:r w:rsidRPr="00584DE4">
        <w:rPr>
          <w:color w:val="000000" w:themeColor="text1"/>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584DE4">
        <w:rPr>
          <w:color w:val="000000" w:themeColor="text1"/>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45512290" w14:textId="77777777" w:rsidR="00F542E9" w:rsidRPr="00584DE4" w:rsidRDefault="00F542E9" w:rsidP="00584DE4">
      <w:pPr>
        <w:jc w:val="both"/>
        <w:rPr>
          <w:color w:val="000000" w:themeColor="text1"/>
          <w:sz w:val="16"/>
          <w:szCs w:val="16"/>
          <w:lang w:bidi="ru-RU"/>
        </w:rPr>
      </w:pPr>
      <w:r w:rsidRPr="00584DE4">
        <w:rPr>
          <w:color w:val="000000" w:themeColor="text1"/>
          <w:sz w:val="16"/>
          <w:szCs w:val="16"/>
          <w:lang w:bidi="ru-RU"/>
        </w:rPr>
        <w:t>В ходе проработки этого вопроса в Комитете Обороны рассматривался ва</w:t>
      </w:r>
      <w:r w:rsidRPr="00584DE4">
        <w:rPr>
          <w:color w:val="000000" w:themeColor="text1"/>
          <w:sz w:val="16"/>
          <w:szCs w:val="16"/>
          <w:lang w:bidi="ru-RU"/>
        </w:rPr>
        <w:softHyphen/>
        <w:t>риант параллельного выпуска на заводе №124 самолетов ТБ-7 и СБП. Однако вскоре решили все же дождаться резуль</w:t>
      </w:r>
      <w:r w:rsidRPr="00584DE4">
        <w:rPr>
          <w:color w:val="000000" w:themeColor="text1"/>
          <w:sz w:val="16"/>
          <w:szCs w:val="16"/>
          <w:lang w:bidi="ru-RU"/>
        </w:rPr>
        <w:softHyphen/>
        <w:t>татов повторных государственных испы</w:t>
      </w:r>
      <w:r w:rsidRPr="00584DE4">
        <w:rPr>
          <w:color w:val="000000" w:themeColor="text1"/>
          <w:sz w:val="16"/>
          <w:szCs w:val="16"/>
          <w:lang w:bidi="ru-RU"/>
        </w:rPr>
        <w:softHyphen/>
        <w:t>таний ВИТ-2 и вновь поставить на обсу</w:t>
      </w:r>
      <w:r w:rsidRPr="00584DE4">
        <w:rPr>
          <w:color w:val="000000" w:themeColor="text1"/>
          <w:sz w:val="16"/>
          <w:szCs w:val="16"/>
          <w:lang w:bidi="ru-RU"/>
        </w:rPr>
        <w:softHyphen/>
        <w:t>ждение вопрос о базе для серии СБП (21346).</w:t>
      </w:r>
    </w:p>
    <w:p w14:paraId="54A7CDEC" w14:textId="77777777" w:rsidR="00F542E9" w:rsidRPr="00584DE4" w:rsidRDefault="00F542E9" w:rsidP="00584DE4">
      <w:pPr>
        <w:jc w:val="both"/>
        <w:rPr>
          <w:color w:val="000000" w:themeColor="text1"/>
          <w:sz w:val="16"/>
          <w:szCs w:val="16"/>
        </w:rPr>
      </w:pPr>
    </w:p>
    <w:p w14:paraId="0F89B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был представлен эскизный проект МДР-7 П.Д.Самсонова (4,144).</w:t>
      </w:r>
    </w:p>
    <w:p w14:paraId="31E099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7DC56D" w14:textId="77777777" w:rsidR="005F7F06" w:rsidRPr="00584DE4" w:rsidRDefault="005F7F06" w:rsidP="00584DE4">
      <w:pPr>
        <w:jc w:val="both"/>
        <w:rPr>
          <w:color w:val="000000" w:themeColor="text1"/>
          <w:sz w:val="16"/>
          <w:szCs w:val="16"/>
        </w:rPr>
      </w:pPr>
      <w:r w:rsidRPr="00584DE4">
        <w:rPr>
          <w:color w:val="000000" w:themeColor="text1"/>
          <w:sz w:val="16"/>
          <w:szCs w:val="16"/>
        </w:rPr>
        <w:t>14 октября 1938 г. конструктор П.Д.Самсонов представил в НКОП на утверждение эскизный проект гидросамолета МДР-7 (24104).</w:t>
      </w:r>
    </w:p>
    <w:p w14:paraId="6E0BB7E4" w14:textId="77777777" w:rsidR="005F7F06" w:rsidRPr="00584DE4" w:rsidRDefault="005F7F06" w:rsidP="00584DE4">
      <w:pPr>
        <w:jc w:val="both"/>
        <w:rPr>
          <w:color w:val="000000" w:themeColor="text1"/>
          <w:sz w:val="16"/>
          <w:szCs w:val="16"/>
        </w:rPr>
      </w:pPr>
    </w:p>
    <w:p w14:paraId="10719A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года начальник НИП АВ ВВС полковник Шевченко и военком НИП АВ ВВС майор Горбатов писал письмо № 0848 в Военсовет ВВС и начальнику 3 управления В и МТС ВВС</w:t>
      </w:r>
    </w:p>
    <w:p w14:paraId="714541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 о ходе выполнения постановления Правительства о вооружении ВВС крупнокалиберными пулеметами 12,7 мм и скорострельными пулеметами калибра 7,62 мм.</w:t>
      </w:r>
    </w:p>
    <w:p w14:paraId="08F12AE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калибра 12,7 мм конструкции Салищева-Галкина подан на испытания 2 октября 1938 года и по 10 октября произведено 2123 выстрела. …………………….. Пулемет 10 октября 1938 года отправлен в ЦКБ-14 для доводки, так как производство дальнейших испытаний в предъявленном виде невозможно.</w:t>
      </w:r>
    </w:p>
    <w:p w14:paraId="2708721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калибра 12,7 мм конструкции Березина подан на испытание 2 октября 1938 года и по 10 октября произведено 2588 выстрелов. ………………… Пулемет 10 октября 1938 года отправлен в ЦКБ-14 для доводки.</w:t>
      </w:r>
    </w:p>
    <w:p w14:paraId="0A0D5B0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калибра 7,62 мм конструкции Силина подан на испытание 16 сентября 1938 года. Испытания начаты 23 сентября 1938 года и по 5 октября произведено 13782 выстрела …………………………. Испытания прекращены 5 октября 1938 года из-за поломки затворов. Пулемет 10 октября 1938 года отправлен в ЦКБ-14 для доводки.</w:t>
      </w:r>
    </w:p>
    <w:p w14:paraId="3D692B3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калибра 12,7 мм конструкции Шпитального подан на полигонные испытания на самолете И-16 7 сентября 1938 года. …………………………….</w:t>
      </w:r>
    </w:p>
    <w:p w14:paraId="06AC1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задерживаются из-за недоработанности синхронной установки конструкции завода № 156.</w:t>
      </w:r>
    </w:p>
    <w:p w14:paraId="143593D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Синхронный пулемет калибра 12,7 мм конструкции Дегтярева на испытания еще не подан (7409, 140).</w:t>
      </w:r>
    </w:p>
    <w:p w14:paraId="66745373"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7B24828" w14:textId="00135DD0" w:rsidR="000D2F43" w:rsidRPr="00584DE4" w:rsidRDefault="000D2F43" w:rsidP="00584DE4">
      <w:pPr>
        <w:shd w:val="clear" w:color="auto" w:fill="FFFFFF"/>
        <w:jc w:val="both"/>
        <w:rPr>
          <w:color w:val="000000" w:themeColor="text1"/>
          <w:sz w:val="16"/>
          <w:szCs w:val="16"/>
        </w:rPr>
      </w:pPr>
      <w:r w:rsidRPr="00584DE4">
        <w:rPr>
          <w:bCs/>
          <w:iCs/>
          <w:color w:val="000000" w:themeColor="text1"/>
          <w:sz w:val="16"/>
          <w:szCs w:val="16"/>
        </w:rPr>
        <w:t>14</w:t>
      </w:r>
      <w:r w:rsidR="00E62B39" w:rsidRPr="00584DE4">
        <w:rPr>
          <w:bCs/>
          <w:iCs/>
          <w:color w:val="000000" w:themeColor="text1"/>
          <w:sz w:val="16"/>
          <w:szCs w:val="16"/>
        </w:rPr>
        <w:t xml:space="preserve"> </w:t>
      </w:r>
      <w:r w:rsidRPr="00584DE4">
        <w:rPr>
          <w:bCs/>
          <w:iCs/>
          <w:color w:val="000000" w:themeColor="text1"/>
          <w:sz w:val="16"/>
          <w:szCs w:val="16"/>
        </w:rPr>
        <w:t>октября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Первый опыт по</w:t>
      </w:r>
      <w:r w:rsidR="00E62B39" w:rsidRPr="00584DE4">
        <w:rPr>
          <w:color w:val="000000" w:themeColor="text1"/>
          <w:sz w:val="16"/>
          <w:szCs w:val="16"/>
        </w:rPr>
        <w:t xml:space="preserve"> </w:t>
      </w:r>
      <w:r w:rsidRPr="00584DE4">
        <w:rPr>
          <w:color w:val="000000" w:themeColor="text1"/>
          <w:sz w:val="16"/>
          <w:szCs w:val="16"/>
        </w:rPr>
        <w:t>выливанию СОВ с</w:t>
      </w:r>
      <w:r w:rsidR="00E62B39" w:rsidRPr="00584DE4">
        <w:rPr>
          <w:color w:val="000000" w:themeColor="text1"/>
          <w:sz w:val="16"/>
          <w:szCs w:val="16"/>
        </w:rPr>
        <w:t xml:space="preserve"> </w:t>
      </w:r>
      <w:r w:rsidRPr="00584DE4">
        <w:rPr>
          <w:color w:val="000000" w:themeColor="text1"/>
          <w:sz w:val="16"/>
          <w:szCs w:val="16"/>
        </w:rPr>
        <w:t>больших высот во</w:t>
      </w:r>
      <w:r w:rsidR="00E62B39" w:rsidRPr="00584DE4">
        <w:rPr>
          <w:color w:val="000000" w:themeColor="text1"/>
          <w:sz w:val="16"/>
          <w:szCs w:val="16"/>
        </w:rPr>
        <w:t xml:space="preserve"> </w:t>
      </w:r>
      <w:r w:rsidRPr="00584DE4">
        <w:rPr>
          <w:color w:val="000000" w:themeColor="text1"/>
          <w:sz w:val="16"/>
          <w:szCs w:val="16"/>
        </w:rPr>
        <w:t>время авиационно-химических учений в</w:t>
      </w:r>
      <w:r w:rsidR="00E62B39" w:rsidRPr="00584DE4">
        <w:rPr>
          <w:color w:val="000000" w:themeColor="text1"/>
          <w:sz w:val="16"/>
          <w:szCs w:val="16"/>
        </w:rPr>
        <w:t xml:space="preserve"> </w:t>
      </w:r>
      <w:r w:rsidRPr="00584DE4">
        <w:rPr>
          <w:color w:val="000000" w:themeColor="text1"/>
          <w:sz w:val="16"/>
          <w:szCs w:val="16"/>
        </w:rPr>
        <w:t>Голодной степи. Эскадрилья самолетов ЦКБ-30 (ДБ-3), оснащенных тремя ВАП-500</w:t>
      </w:r>
      <w:r w:rsidR="00E62B39" w:rsidRPr="00584DE4">
        <w:rPr>
          <w:color w:val="000000" w:themeColor="text1"/>
          <w:sz w:val="16"/>
          <w:szCs w:val="16"/>
        </w:rPr>
        <w:t xml:space="preserve"> </w:t>
      </w:r>
      <w:r w:rsidRPr="00584DE4">
        <w:rPr>
          <w:color w:val="000000" w:themeColor="text1"/>
          <w:sz w:val="16"/>
          <w:szCs w:val="16"/>
        </w:rPr>
        <w:t>каждый, вылила 3600</w:t>
      </w:r>
      <w:r w:rsidR="00E62B39" w:rsidRPr="00584DE4">
        <w:rPr>
          <w:color w:val="000000" w:themeColor="text1"/>
          <w:sz w:val="16"/>
          <w:szCs w:val="16"/>
        </w:rPr>
        <w:t xml:space="preserve"> </w:t>
      </w:r>
      <w:r w:rsidRPr="00584DE4">
        <w:rPr>
          <w:color w:val="000000" w:themeColor="text1"/>
          <w:sz w:val="16"/>
          <w:szCs w:val="16"/>
        </w:rPr>
        <w:t>кг иприта на</w:t>
      </w:r>
      <w:r w:rsidR="00E62B39" w:rsidRPr="00584DE4">
        <w:rPr>
          <w:color w:val="000000" w:themeColor="text1"/>
          <w:sz w:val="16"/>
          <w:szCs w:val="16"/>
        </w:rPr>
        <w:t xml:space="preserve"> </w:t>
      </w:r>
      <w:r w:rsidRPr="00584DE4">
        <w:rPr>
          <w:color w:val="000000" w:themeColor="text1"/>
          <w:sz w:val="16"/>
          <w:szCs w:val="16"/>
        </w:rPr>
        <w:t>выделенную цель с</w:t>
      </w:r>
      <w:r w:rsidR="00E62B39" w:rsidRPr="00584DE4">
        <w:rPr>
          <w:color w:val="000000" w:themeColor="text1"/>
          <w:sz w:val="16"/>
          <w:szCs w:val="16"/>
        </w:rPr>
        <w:t xml:space="preserve"> </w:t>
      </w:r>
      <w:r w:rsidRPr="00584DE4">
        <w:rPr>
          <w:color w:val="000000" w:themeColor="text1"/>
          <w:sz w:val="16"/>
          <w:szCs w:val="16"/>
        </w:rPr>
        <w:t>высоты 2000</w:t>
      </w:r>
      <w:r w:rsidR="00E62B39" w:rsidRPr="00584DE4">
        <w:rPr>
          <w:color w:val="000000" w:themeColor="text1"/>
          <w:sz w:val="16"/>
          <w:szCs w:val="16"/>
        </w:rPr>
        <w:t xml:space="preserve"> </w:t>
      </w:r>
      <w:r w:rsidRPr="00584DE4">
        <w:rPr>
          <w:color w:val="000000" w:themeColor="text1"/>
          <w:sz w:val="16"/>
          <w:szCs w:val="16"/>
        </w:rPr>
        <w:t>метров. Площадь заражения ипритом</w:t>
      </w:r>
      <w:r w:rsidR="00E62B39" w:rsidRPr="00584DE4">
        <w:rPr>
          <w:color w:val="000000" w:themeColor="text1"/>
          <w:sz w:val="16"/>
          <w:szCs w:val="16"/>
        </w:rPr>
        <w:t xml:space="preserve"> </w:t>
      </w:r>
      <w:r w:rsidRPr="00584DE4">
        <w:rPr>
          <w:color w:val="000000" w:themeColor="text1"/>
          <w:sz w:val="16"/>
          <w:szCs w:val="16"/>
        </w:rPr>
        <w:t xml:space="preserve">— 9,97 км2. Всего </w:t>
      </w:r>
      <w:r w:rsidRPr="00584DE4">
        <w:rPr>
          <w:color w:val="000000" w:themeColor="text1"/>
          <w:sz w:val="16"/>
          <w:szCs w:val="16"/>
        </w:rPr>
        <w:lastRenderedPageBreak/>
        <w:t>эскадрилья тяжелых бомбардировщиков ЦКБ-30 (3</w:t>
      </w:r>
      <w:r w:rsidR="00E62B39" w:rsidRPr="00584DE4">
        <w:rPr>
          <w:color w:val="000000" w:themeColor="text1"/>
          <w:sz w:val="16"/>
          <w:szCs w:val="16"/>
        </w:rPr>
        <w:t xml:space="preserve"> </w:t>
      </w:r>
      <w:r w:rsidRPr="00584DE4">
        <w:rPr>
          <w:color w:val="000000" w:themeColor="text1"/>
          <w:sz w:val="16"/>
          <w:szCs w:val="16"/>
        </w:rPr>
        <w:t>самолета) выполнила 9</w:t>
      </w:r>
      <w:r w:rsidR="00E62B39" w:rsidRPr="00584DE4">
        <w:rPr>
          <w:color w:val="000000" w:themeColor="text1"/>
          <w:sz w:val="16"/>
          <w:szCs w:val="16"/>
        </w:rPr>
        <w:t xml:space="preserve"> </w:t>
      </w:r>
      <w:r w:rsidRPr="00584DE4">
        <w:rPr>
          <w:color w:val="000000" w:themeColor="text1"/>
          <w:sz w:val="16"/>
          <w:szCs w:val="16"/>
        </w:rPr>
        <w:t>опытов по</w:t>
      </w:r>
      <w:r w:rsidR="00E62B39" w:rsidRPr="00584DE4">
        <w:rPr>
          <w:color w:val="000000" w:themeColor="text1"/>
          <w:sz w:val="16"/>
          <w:szCs w:val="16"/>
        </w:rPr>
        <w:t xml:space="preserve"> </w:t>
      </w:r>
      <w:r w:rsidRPr="00584DE4">
        <w:rPr>
          <w:color w:val="000000" w:themeColor="text1"/>
          <w:sz w:val="16"/>
          <w:szCs w:val="16"/>
        </w:rPr>
        <w:t>выливанию СОВ (один</w:t>
      </w:r>
      <w:r w:rsidR="00E62B39" w:rsidRPr="00584DE4">
        <w:rPr>
          <w:color w:val="000000" w:themeColor="text1"/>
          <w:sz w:val="16"/>
          <w:szCs w:val="16"/>
        </w:rPr>
        <w:t xml:space="preserve"> </w:t>
      </w:r>
      <w:r w:rsidRPr="00584DE4">
        <w:rPr>
          <w:color w:val="000000" w:themeColor="text1"/>
          <w:sz w:val="16"/>
          <w:szCs w:val="16"/>
        </w:rPr>
        <w:t>— иприта, один</w:t>
      </w:r>
      <w:r w:rsidR="00E62B39" w:rsidRPr="00584DE4">
        <w:rPr>
          <w:color w:val="000000" w:themeColor="text1"/>
          <w:sz w:val="16"/>
          <w:szCs w:val="16"/>
        </w:rPr>
        <w:t xml:space="preserve"> </w:t>
      </w:r>
      <w:r w:rsidRPr="00584DE4">
        <w:rPr>
          <w:color w:val="000000" w:themeColor="text1"/>
          <w:sz w:val="16"/>
          <w:szCs w:val="16"/>
        </w:rPr>
        <w:t>— смеси иприта с</w:t>
      </w:r>
      <w:r w:rsidR="00E62B39" w:rsidRPr="00584DE4">
        <w:rPr>
          <w:color w:val="000000" w:themeColor="text1"/>
          <w:sz w:val="16"/>
          <w:szCs w:val="16"/>
        </w:rPr>
        <w:t xml:space="preserve"> </w:t>
      </w:r>
      <w:r w:rsidRPr="00584DE4">
        <w:rPr>
          <w:color w:val="000000" w:themeColor="text1"/>
          <w:sz w:val="16"/>
          <w:szCs w:val="16"/>
        </w:rPr>
        <w:t>дихлорэтаном и</w:t>
      </w:r>
      <w:r w:rsidR="00E62B39" w:rsidRPr="00584DE4">
        <w:rPr>
          <w:color w:val="000000" w:themeColor="text1"/>
          <w:sz w:val="16"/>
          <w:szCs w:val="16"/>
        </w:rPr>
        <w:t xml:space="preserve"> </w:t>
      </w:r>
      <w:r w:rsidRPr="00584DE4">
        <w:rPr>
          <w:color w:val="000000" w:themeColor="text1"/>
          <w:sz w:val="16"/>
          <w:szCs w:val="16"/>
        </w:rPr>
        <w:t>7</w:t>
      </w:r>
      <w:r w:rsidR="00E62B39" w:rsidRPr="00584DE4">
        <w:rPr>
          <w:color w:val="000000" w:themeColor="text1"/>
          <w:sz w:val="16"/>
          <w:szCs w:val="16"/>
        </w:rPr>
        <w:t xml:space="preserve"> </w:t>
      </w:r>
      <w:r w:rsidRPr="00584DE4">
        <w:rPr>
          <w:color w:val="000000" w:themeColor="text1"/>
          <w:sz w:val="16"/>
          <w:szCs w:val="16"/>
        </w:rPr>
        <w:t>— смеси иприта с</w:t>
      </w:r>
      <w:r w:rsidR="00E62B39" w:rsidRPr="00584DE4">
        <w:rPr>
          <w:color w:val="000000" w:themeColor="text1"/>
          <w:sz w:val="16"/>
          <w:szCs w:val="16"/>
        </w:rPr>
        <w:t xml:space="preserve"> </w:t>
      </w:r>
      <w:r w:rsidRPr="00584DE4">
        <w:rPr>
          <w:color w:val="000000" w:themeColor="text1"/>
          <w:sz w:val="16"/>
          <w:szCs w:val="16"/>
        </w:rPr>
        <w:t>люизитом) с</w:t>
      </w:r>
      <w:r w:rsidR="00E62B39" w:rsidRPr="00584DE4">
        <w:rPr>
          <w:color w:val="000000" w:themeColor="text1"/>
          <w:sz w:val="16"/>
          <w:szCs w:val="16"/>
        </w:rPr>
        <w:t xml:space="preserve"> </w:t>
      </w:r>
      <w:r w:rsidRPr="00584DE4">
        <w:rPr>
          <w:color w:val="000000" w:themeColor="text1"/>
          <w:sz w:val="16"/>
          <w:szCs w:val="16"/>
        </w:rPr>
        <w:t>высот 2000, 4000, 6000 и</w:t>
      </w:r>
      <w:r w:rsidR="00E62B39" w:rsidRPr="00584DE4">
        <w:rPr>
          <w:color w:val="000000" w:themeColor="text1"/>
          <w:sz w:val="16"/>
          <w:szCs w:val="16"/>
        </w:rPr>
        <w:t xml:space="preserve"> </w:t>
      </w:r>
      <w:r w:rsidRPr="00584DE4">
        <w:rPr>
          <w:color w:val="000000" w:themeColor="text1"/>
          <w:sz w:val="16"/>
          <w:szCs w:val="16"/>
        </w:rPr>
        <w:t>7600</w:t>
      </w:r>
      <w:r w:rsidR="00E62B39" w:rsidRPr="00584DE4">
        <w:rPr>
          <w:color w:val="000000" w:themeColor="text1"/>
          <w:sz w:val="16"/>
          <w:szCs w:val="16"/>
        </w:rPr>
        <w:t xml:space="preserve"> </w:t>
      </w:r>
      <w:r w:rsidRPr="00584DE4">
        <w:rPr>
          <w:color w:val="000000" w:themeColor="text1"/>
          <w:sz w:val="16"/>
          <w:szCs w:val="16"/>
        </w:rPr>
        <w:t>метров. Из</w:t>
      </w:r>
      <w:r w:rsidR="00E62B39" w:rsidRPr="00584DE4">
        <w:rPr>
          <w:color w:val="000000" w:themeColor="text1"/>
          <w:sz w:val="16"/>
          <w:szCs w:val="16"/>
        </w:rPr>
        <w:t xml:space="preserve"> </w:t>
      </w:r>
      <w:r w:rsidRPr="00584DE4">
        <w:rPr>
          <w:color w:val="000000" w:themeColor="text1"/>
          <w:sz w:val="16"/>
          <w:szCs w:val="16"/>
        </w:rPr>
        <w:t>них 5</w:t>
      </w:r>
      <w:r w:rsidR="00E62B39" w:rsidRPr="00584DE4">
        <w:rPr>
          <w:color w:val="000000" w:themeColor="text1"/>
          <w:sz w:val="16"/>
          <w:szCs w:val="16"/>
        </w:rPr>
        <w:t xml:space="preserve"> </w:t>
      </w:r>
      <w:r w:rsidRPr="00584DE4">
        <w:rPr>
          <w:color w:val="000000" w:themeColor="text1"/>
          <w:sz w:val="16"/>
          <w:szCs w:val="16"/>
        </w:rPr>
        <w:t>опытов были удачными, 2</w:t>
      </w:r>
      <w:r w:rsidR="00E62B39" w:rsidRPr="00584DE4">
        <w:rPr>
          <w:color w:val="000000" w:themeColor="text1"/>
          <w:sz w:val="16"/>
          <w:szCs w:val="16"/>
        </w:rPr>
        <w:t xml:space="preserve"> </w:t>
      </w:r>
      <w:r w:rsidRPr="00584DE4">
        <w:rPr>
          <w:color w:val="000000" w:themeColor="text1"/>
          <w:sz w:val="16"/>
          <w:szCs w:val="16"/>
        </w:rPr>
        <w:t>— неудачными и</w:t>
      </w:r>
      <w:r w:rsidR="00E62B39" w:rsidRPr="00584DE4">
        <w:rPr>
          <w:color w:val="000000" w:themeColor="text1"/>
          <w:sz w:val="16"/>
          <w:szCs w:val="16"/>
        </w:rPr>
        <w:t xml:space="preserve"> </w:t>
      </w:r>
      <w:r w:rsidRPr="00584DE4">
        <w:rPr>
          <w:color w:val="000000" w:themeColor="text1"/>
          <w:sz w:val="16"/>
          <w:szCs w:val="16"/>
        </w:rPr>
        <w:t>2</w:t>
      </w:r>
      <w:r w:rsidR="00E62B39" w:rsidRPr="00584DE4">
        <w:rPr>
          <w:color w:val="000000" w:themeColor="text1"/>
          <w:sz w:val="16"/>
          <w:szCs w:val="16"/>
        </w:rPr>
        <w:t xml:space="preserve"> </w:t>
      </w:r>
      <w:r w:rsidRPr="00584DE4">
        <w:rPr>
          <w:color w:val="000000" w:themeColor="text1"/>
          <w:sz w:val="16"/>
          <w:szCs w:val="16"/>
        </w:rPr>
        <w:t>— частично удачными (17133).</w:t>
      </w:r>
    </w:p>
    <w:p w14:paraId="2D86F728" w14:textId="77777777" w:rsidR="000D2F43" w:rsidRPr="00584DE4" w:rsidRDefault="000D2F43" w:rsidP="00584DE4">
      <w:pPr>
        <w:shd w:val="clear" w:color="auto" w:fill="FFFFFF"/>
        <w:jc w:val="both"/>
        <w:rPr>
          <w:color w:val="000000" w:themeColor="text1"/>
          <w:sz w:val="16"/>
          <w:szCs w:val="16"/>
        </w:rPr>
      </w:pPr>
    </w:p>
    <w:p w14:paraId="49E68763" w14:textId="77777777" w:rsidR="00E91E04" w:rsidRPr="006851B7" w:rsidRDefault="00E91E04" w:rsidP="00E91E04">
      <w:pPr>
        <w:jc w:val="both"/>
        <w:rPr>
          <w:color w:val="0070C0"/>
          <w:sz w:val="16"/>
          <w:szCs w:val="16"/>
        </w:rPr>
      </w:pPr>
      <w:r w:rsidRPr="006851B7">
        <w:rPr>
          <w:color w:val="0070C0"/>
          <w:sz w:val="16"/>
          <w:szCs w:val="16"/>
        </w:rPr>
        <w:t>14 октября 1938 г. начальник Аэрофлота Герой Советского Союза Молоков направил Председателю Совет Народных Комиссаров СССР В.М. Молотову докладную записку, в которой обратил внимание на высокие летные характеристики, совершенство конструкции самолета и не стал скрывать проблемы. Он писал, что после устранения недостатков самолет может иметь ценность не только как пассажирский, но и как дальний бомбардировщик (25443).</w:t>
      </w:r>
    </w:p>
    <w:p w14:paraId="2BE4B064" w14:textId="77777777" w:rsidR="00E91E04" w:rsidRPr="006851B7" w:rsidRDefault="00E91E04" w:rsidP="00E91E04">
      <w:pPr>
        <w:jc w:val="both"/>
        <w:rPr>
          <w:color w:val="0070C0"/>
          <w:sz w:val="16"/>
          <w:szCs w:val="16"/>
        </w:rPr>
      </w:pPr>
    </w:p>
    <w:p w14:paraId="2DC47E18" w14:textId="77777777" w:rsidR="002123D9" w:rsidRPr="00584DE4" w:rsidRDefault="002123D9"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62619E9" w14:textId="77777777" w:rsidR="002123D9" w:rsidRPr="00584DE4" w:rsidRDefault="002123D9" w:rsidP="00584DE4">
      <w:pPr>
        <w:numPr>
          <w:ilvl w:val="12"/>
          <w:numId w:val="0"/>
        </w:numPr>
        <w:autoSpaceDE w:val="0"/>
        <w:autoSpaceDN w:val="0"/>
        <w:adjustRightInd w:val="0"/>
        <w:jc w:val="both"/>
        <w:rPr>
          <w:iCs/>
          <w:color w:val="000000" w:themeColor="text1"/>
          <w:sz w:val="16"/>
          <w:szCs w:val="16"/>
        </w:rPr>
      </w:pPr>
    </w:p>
    <w:p w14:paraId="5EBCEC84" w14:textId="77777777" w:rsidR="002123D9" w:rsidRPr="00584DE4" w:rsidRDefault="002123D9" w:rsidP="00584DE4">
      <w:pPr>
        <w:jc w:val="both"/>
        <w:rPr>
          <w:color w:val="000000" w:themeColor="text1"/>
          <w:sz w:val="16"/>
          <w:szCs w:val="16"/>
        </w:rPr>
      </w:pPr>
      <w:r w:rsidRPr="00584DE4">
        <w:rPr>
          <w:color w:val="000000" w:themeColor="text1"/>
          <w:sz w:val="16"/>
          <w:szCs w:val="16"/>
        </w:rPr>
        <w:t>14 октября 1938 г.</w:t>
      </w:r>
    </w:p>
    <w:p w14:paraId="10CA5AE0" w14:textId="47041E11" w:rsidR="002123D9" w:rsidRPr="00584DE4" w:rsidRDefault="002123D9"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42. Доклад наркома ВМФ</w:t>
      </w:r>
      <w:r w:rsidR="00E62B39" w:rsidRPr="00584DE4">
        <w:rPr>
          <w:color w:val="000000" w:themeColor="text1"/>
          <w:sz w:val="16"/>
          <w:szCs w:val="16"/>
        </w:rPr>
        <w:t xml:space="preserve"> </w:t>
      </w:r>
      <w:r w:rsidRPr="00584DE4">
        <w:rPr>
          <w:color w:val="000000" w:themeColor="text1"/>
          <w:sz w:val="16"/>
          <w:szCs w:val="16"/>
        </w:rPr>
        <w:t>СССР М.</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Фриновского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невыполнении оборонной промышленностью правительственной программы по судостроению</w:t>
      </w:r>
    </w:p>
    <w:p w14:paraId="3E0CEB76" w14:textId="69D1689A" w:rsidR="002123D9" w:rsidRPr="00584DE4" w:rsidRDefault="002123D9"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10B1EE87" w14:textId="77777777" w:rsidR="002123D9" w:rsidRPr="00584DE4" w:rsidRDefault="002123D9"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210-217.</w:t>
      </w:r>
    </w:p>
    <w:p w14:paraId="151870A9" w14:textId="1741C789" w:rsidR="002123D9" w:rsidRPr="00584DE4" w:rsidRDefault="002123D9"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65A6BF09" w14:textId="77777777" w:rsidR="002123D9" w:rsidRPr="00584DE4" w:rsidRDefault="002123D9" w:rsidP="00584DE4">
      <w:pPr>
        <w:jc w:val="both"/>
        <w:rPr>
          <w:color w:val="000000" w:themeColor="text1"/>
          <w:sz w:val="16"/>
          <w:szCs w:val="16"/>
        </w:rPr>
      </w:pPr>
      <w:r w:rsidRPr="00584DE4">
        <w:rPr>
          <w:color w:val="000000" w:themeColor="text1"/>
          <w:sz w:val="16"/>
          <w:szCs w:val="16"/>
        </w:rPr>
        <w:t>АП РФ. Ф. 3. Оп. 46. Д. 552. Л. 104-121. Подлинник.</w:t>
      </w:r>
    </w:p>
    <w:p w14:paraId="48FBAC96" w14:textId="77777777" w:rsidR="002123D9" w:rsidRPr="00584DE4" w:rsidRDefault="002123D9" w:rsidP="00584DE4">
      <w:pPr>
        <w:jc w:val="both"/>
        <w:rPr>
          <w:color w:val="000000" w:themeColor="text1"/>
          <w:sz w:val="16"/>
          <w:szCs w:val="16"/>
        </w:rPr>
      </w:pPr>
      <w:r w:rsidRPr="00584DE4">
        <w:rPr>
          <w:color w:val="000000" w:themeColor="text1"/>
          <w:sz w:val="16"/>
          <w:szCs w:val="16"/>
        </w:rPr>
        <w:t>Совершенно секретно.</w:t>
      </w:r>
    </w:p>
    <w:p w14:paraId="7A18DB0B" w14:textId="304CF2A1" w:rsidR="002123D9" w:rsidRPr="00584DE4" w:rsidRDefault="002123D9" w:rsidP="00584DE4">
      <w:pPr>
        <w:jc w:val="both"/>
        <w:rPr>
          <w:color w:val="000000" w:themeColor="text1"/>
          <w:sz w:val="16"/>
          <w:szCs w:val="16"/>
        </w:rPr>
      </w:pPr>
      <w:r w:rsidRPr="00584DE4">
        <w:rPr>
          <w:color w:val="000000" w:themeColor="text1"/>
          <w:sz w:val="16"/>
          <w:szCs w:val="16"/>
        </w:rPr>
        <w:t>Выполнение Народным комиссариатом оборонной промышленности плана заказов на 1938</w:t>
      </w:r>
      <w:r w:rsidR="00E62B39" w:rsidRPr="00584DE4">
        <w:rPr>
          <w:color w:val="000000" w:themeColor="text1"/>
          <w:sz w:val="16"/>
          <w:szCs w:val="16"/>
        </w:rPr>
        <w:t xml:space="preserve"> </w:t>
      </w:r>
      <w:r w:rsidRPr="00584DE4">
        <w:rPr>
          <w:color w:val="000000" w:themeColor="text1"/>
          <w:sz w:val="16"/>
          <w:szCs w:val="16"/>
        </w:rPr>
        <w:t>г. по кораблестроению характеризуется следующими данными.</w:t>
      </w:r>
    </w:p>
    <w:p w14:paraId="26982C0F" w14:textId="77777777" w:rsidR="002123D9" w:rsidRPr="00584DE4" w:rsidRDefault="002123D9" w:rsidP="00584DE4">
      <w:pPr>
        <w:jc w:val="both"/>
        <w:rPr>
          <w:color w:val="000000" w:themeColor="text1"/>
          <w:sz w:val="16"/>
          <w:szCs w:val="16"/>
        </w:rPr>
      </w:pPr>
      <w:r w:rsidRPr="00584DE4">
        <w:rPr>
          <w:color w:val="000000" w:themeColor="text1"/>
          <w:sz w:val="16"/>
          <w:szCs w:val="16"/>
        </w:rPr>
        <w:t>Таблица плановой и фактической сдачи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22"/>
        <w:gridCol w:w="787"/>
        <w:gridCol w:w="787"/>
        <w:gridCol w:w="822"/>
        <w:gridCol w:w="944"/>
        <w:gridCol w:w="762"/>
        <w:gridCol w:w="787"/>
        <w:gridCol w:w="787"/>
        <w:gridCol w:w="1112"/>
        <w:gridCol w:w="812"/>
      </w:tblGrid>
      <w:tr w:rsidR="002260A5" w:rsidRPr="00584DE4" w14:paraId="00E59E02" w14:textId="77777777" w:rsidTr="00677D9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F070E" w14:textId="77777777" w:rsidR="002123D9" w:rsidRPr="00584DE4" w:rsidRDefault="002123D9" w:rsidP="00584DE4">
            <w:pPr>
              <w:jc w:val="both"/>
              <w:rPr>
                <w:color w:val="000000" w:themeColor="text1"/>
                <w:sz w:val="16"/>
                <w:szCs w:val="16"/>
              </w:rPr>
            </w:pPr>
            <w:r w:rsidRPr="00584DE4">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E6221" w14:textId="3C090F96" w:rsidR="002123D9" w:rsidRPr="00584DE4" w:rsidRDefault="002123D9" w:rsidP="00584DE4">
            <w:pPr>
              <w:jc w:val="both"/>
              <w:rPr>
                <w:color w:val="000000" w:themeColor="text1"/>
                <w:sz w:val="16"/>
                <w:szCs w:val="16"/>
              </w:rPr>
            </w:pPr>
            <w:r w:rsidRPr="00584DE4">
              <w:rPr>
                <w:color w:val="000000" w:themeColor="text1"/>
                <w:sz w:val="16"/>
                <w:szCs w:val="16"/>
              </w:rPr>
              <w:t>1936</w:t>
            </w:r>
            <w:r w:rsidR="00E62B39" w:rsidRPr="00584DE4">
              <w:rPr>
                <w:color w:val="000000" w:themeColor="text1"/>
                <w:sz w:val="16"/>
                <w:szCs w:val="16"/>
              </w:rPr>
              <w:t xml:space="preserve"> </w:t>
            </w:r>
            <w:r w:rsidRPr="00584DE4">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A74EC1" w14:textId="3A2C52D4" w:rsidR="002123D9" w:rsidRPr="00584DE4" w:rsidRDefault="002123D9" w:rsidP="00584DE4">
            <w:pPr>
              <w:jc w:val="both"/>
              <w:rPr>
                <w:color w:val="000000" w:themeColor="text1"/>
                <w:sz w:val="16"/>
                <w:szCs w:val="16"/>
              </w:rPr>
            </w:pPr>
            <w:r w:rsidRPr="00584DE4">
              <w:rPr>
                <w:color w:val="000000" w:themeColor="text1"/>
                <w:sz w:val="16"/>
                <w:szCs w:val="16"/>
              </w:rPr>
              <w:t>1937</w:t>
            </w:r>
            <w:r w:rsidR="00E62B39" w:rsidRPr="00584DE4">
              <w:rPr>
                <w:color w:val="000000" w:themeColor="text1"/>
                <w:sz w:val="16"/>
                <w:szCs w:val="16"/>
              </w:rPr>
              <w:t xml:space="preserve"> </w:t>
            </w:r>
            <w:r w:rsidRPr="00584DE4">
              <w:rPr>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84EF85" w14:textId="29BDD2CE" w:rsidR="002123D9" w:rsidRPr="00584DE4" w:rsidRDefault="002123D9" w:rsidP="00584DE4">
            <w:pPr>
              <w:jc w:val="both"/>
              <w:rPr>
                <w:color w:val="000000" w:themeColor="text1"/>
                <w:sz w:val="16"/>
                <w:szCs w:val="16"/>
              </w:rPr>
            </w:pPr>
            <w:r w:rsidRPr="00584DE4">
              <w:rPr>
                <w:color w:val="000000" w:themeColor="text1"/>
                <w:sz w:val="16"/>
                <w:szCs w:val="16"/>
              </w:rPr>
              <w:t>1938</w:t>
            </w:r>
            <w:r w:rsidR="00E62B39" w:rsidRPr="00584DE4">
              <w:rPr>
                <w:color w:val="000000" w:themeColor="text1"/>
                <w:sz w:val="16"/>
                <w:szCs w:val="16"/>
              </w:rPr>
              <w:t xml:space="preserve"> </w:t>
            </w:r>
            <w:r w:rsidRPr="00584DE4">
              <w:rPr>
                <w:color w:val="000000" w:themeColor="text1"/>
                <w:sz w:val="16"/>
                <w:szCs w:val="16"/>
              </w:rPr>
              <w:t>г.</w:t>
            </w:r>
          </w:p>
        </w:tc>
      </w:tr>
      <w:tr w:rsidR="002260A5" w:rsidRPr="00584DE4" w14:paraId="085825E6"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EB5A4B" w14:textId="77777777" w:rsidR="002123D9" w:rsidRPr="00584DE4" w:rsidRDefault="002123D9" w:rsidP="00584DE4">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F39F20" w14:textId="77777777" w:rsidR="002123D9" w:rsidRPr="00584DE4" w:rsidRDefault="002123D9" w:rsidP="00584DE4">
            <w:pPr>
              <w:jc w:val="both"/>
              <w:rPr>
                <w:color w:val="000000" w:themeColor="text1"/>
                <w:sz w:val="16"/>
                <w:szCs w:val="16"/>
              </w:rPr>
            </w:pPr>
            <w:r w:rsidRPr="00584DE4">
              <w:rPr>
                <w:color w:val="000000" w:themeColor="text1"/>
                <w:sz w:val="16"/>
                <w:szCs w:val="16"/>
              </w:rPr>
              <w:t>По</w:t>
            </w:r>
          </w:p>
          <w:p w14:paraId="7B2C7694" w14:textId="77777777" w:rsidR="002123D9" w:rsidRPr="00584DE4" w:rsidRDefault="002123D9" w:rsidP="00584DE4">
            <w:pPr>
              <w:jc w:val="both"/>
              <w:rPr>
                <w:color w:val="000000" w:themeColor="text1"/>
                <w:sz w:val="16"/>
                <w:szCs w:val="16"/>
              </w:rPr>
            </w:pPr>
            <w:r w:rsidRPr="00584DE4">
              <w:rPr>
                <w:color w:val="000000" w:themeColor="text1"/>
                <w:sz w:val="16"/>
                <w:szCs w:val="16"/>
              </w:rPr>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CE188E" w14:textId="77777777" w:rsidR="002123D9" w:rsidRPr="00584DE4" w:rsidRDefault="002123D9" w:rsidP="00584DE4">
            <w:pPr>
              <w:jc w:val="both"/>
              <w:rPr>
                <w:color w:val="000000" w:themeColor="text1"/>
                <w:sz w:val="16"/>
                <w:szCs w:val="16"/>
              </w:rPr>
            </w:pPr>
            <w:r w:rsidRPr="00584DE4">
              <w:rPr>
                <w:color w:val="000000" w:themeColor="text1"/>
                <w:sz w:val="16"/>
                <w:szCs w:val="16"/>
              </w:rPr>
              <w:t>Сдано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90E51D" w14:textId="77777777" w:rsidR="002123D9" w:rsidRPr="00584DE4" w:rsidRDefault="002123D9" w:rsidP="00584DE4">
            <w:pPr>
              <w:jc w:val="both"/>
              <w:rPr>
                <w:color w:val="000000" w:themeColor="text1"/>
                <w:sz w:val="16"/>
                <w:szCs w:val="16"/>
              </w:rPr>
            </w:pPr>
            <w:r w:rsidRPr="00584DE4">
              <w:rPr>
                <w:color w:val="000000" w:themeColor="text1"/>
                <w:sz w:val="16"/>
                <w:szCs w:val="16"/>
              </w:rPr>
              <w:t>По 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2682C" w14:textId="77777777" w:rsidR="002123D9" w:rsidRPr="00584DE4" w:rsidRDefault="002123D9" w:rsidP="00584DE4">
            <w:pPr>
              <w:jc w:val="both"/>
              <w:rPr>
                <w:color w:val="000000" w:themeColor="text1"/>
                <w:sz w:val="16"/>
                <w:szCs w:val="16"/>
              </w:rPr>
            </w:pPr>
            <w:r w:rsidRPr="00584DE4">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32346" w14:textId="77777777" w:rsidR="002123D9" w:rsidRPr="00584DE4" w:rsidRDefault="002123D9" w:rsidP="00584DE4">
            <w:pPr>
              <w:jc w:val="both"/>
              <w:rPr>
                <w:color w:val="000000" w:themeColor="text1"/>
                <w:sz w:val="16"/>
                <w:szCs w:val="16"/>
              </w:rPr>
            </w:pPr>
            <w:r w:rsidRPr="00584DE4">
              <w:rPr>
                <w:color w:val="000000" w:themeColor="text1"/>
                <w:sz w:val="16"/>
                <w:szCs w:val="16"/>
              </w:rPr>
              <w:t>По</w:t>
            </w:r>
          </w:p>
          <w:p w14:paraId="187CEC41" w14:textId="77777777" w:rsidR="002123D9" w:rsidRPr="00584DE4" w:rsidRDefault="002123D9" w:rsidP="00584DE4">
            <w:pPr>
              <w:jc w:val="both"/>
              <w:rPr>
                <w:color w:val="000000" w:themeColor="text1"/>
                <w:sz w:val="16"/>
                <w:szCs w:val="16"/>
              </w:rPr>
            </w:pPr>
            <w:r w:rsidRPr="00584DE4">
              <w:rPr>
                <w:color w:val="000000" w:themeColor="text1"/>
                <w:sz w:val="16"/>
                <w:szCs w:val="16"/>
              </w:rPr>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803975" w14:textId="77777777" w:rsidR="002123D9" w:rsidRPr="00584DE4" w:rsidRDefault="002123D9" w:rsidP="00584DE4">
            <w:pPr>
              <w:jc w:val="both"/>
              <w:rPr>
                <w:color w:val="000000" w:themeColor="text1"/>
                <w:sz w:val="16"/>
                <w:szCs w:val="16"/>
              </w:rPr>
            </w:pPr>
            <w:r w:rsidRPr="00584DE4">
              <w:rPr>
                <w:color w:val="000000" w:themeColor="text1"/>
                <w:sz w:val="16"/>
                <w:szCs w:val="16"/>
              </w:rPr>
              <w:t>Сдано</w:t>
            </w:r>
          </w:p>
          <w:p w14:paraId="5128E7B0" w14:textId="77777777" w:rsidR="002123D9" w:rsidRPr="00584DE4" w:rsidRDefault="002123D9" w:rsidP="00584DE4">
            <w:pPr>
              <w:jc w:val="both"/>
              <w:rPr>
                <w:color w:val="000000" w:themeColor="text1"/>
                <w:sz w:val="16"/>
                <w:szCs w:val="16"/>
              </w:rPr>
            </w:pPr>
            <w:r w:rsidRPr="00584DE4">
              <w:rPr>
                <w:color w:val="000000" w:themeColor="text1"/>
                <w:sz w:val="16"/>
                <w:szCs w:val="16"/>
              </w:rPr>
              <w:t>на 1.X</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4D2EE5" w14:textId="77777777" w:rsidR="002123D9" w:rsidRPr="00584DE4" w:rsidRDefault="002123D9" w:rsidP="00584DE4">
            <w:pPr>
              <w:jc w:val="both"/>
              <w:rPr>
                <w:color w:val="000000" w:themeColor="text1"/>
                <w:sz w:val="16"/>
                <w:szCs w:val="16"/>
              </w:rPr>
            </w:pPr>
            <w:r w:rsidRPr="00584DE4">
              <w:rPr>
                <w:color w:val="000000" w:themeColor="text1"/>
                <w:sz w:val="16"/>
                <w:szCs w:val="16"/>
              </w:rPr>
              <w:t>Расчетом</w:t>
            </w:r>
          </w:p>
          <w:p w14:paraId="110CC682" w14:textId="77777777" w:rsidR="002123D9" w:rsidRPr="00584DE4" w:rsidRDefault="002123D9" w:rsidP="00584DE4">
            <w:pPr>
              <w:jc w:val="both"/>
              <w:rPr>
                <w:color w:val="000000" w:themeColor="text1"/>
                <w:sz w:val="16"/>
                <w:szCs w:val="16"/>
              </w:rPr>
            </w:pPr>
            <w:r w:rsidRPr="00584DE4">
              <w:rPr>
                <w:color w:val="000000" w:themeColor="text1"/>
                <w:sz w:val="16"/>
                <w:szCs w:val="16"/>
              </w:rPr>
              <w:t>НКВМФ</w:t>
            </w:r>
          </w:p>
          <w:p w14:paraId="32282F5C" w14:textId="77777777" w:rsidR="002123D9" w:rsidRPr="00584DE4" w:rsidRDefault="002123D9" w:rsidP="00584DE4">
            <w:pPr>
              <w:jc w:val="both"/>
              <w:rPr>
                <w:color w:val="000000" w:themeColor="text1"/>
                <w:sz w:val="16"/>
                <w:szCs w:val="16"/>
              </w:rPr>
            </w:pPr>
            <w:r w:rsidRPr="00584DE4">
              <w:rPr>
                <w:color w:val="000000" w:themeColor="text1"/>
                <w:sz w:val="16"/>
                <w:szCs w:val="16"/>
              </w:rPr>
              <w:t>должно</w:t>
            </w:r>
          </w:p>
          <w:p w14:paraId="4AADB6DC" w14:textId="77777777" w:rsidR="002123D9" w:rsidRPr="00584DE4" w:rsidRDefault="002123D9" w:rsidP="00584DE4">
            <w:pPr>
              <w:jc w:val="both"/>
              <w:rPr>
                <w:color w:val="000000" w:themeColor="text1"/>
                <w:sz w:val="16"/>
                <w:szCs w:val="16"/>
              </w:rPr>
            </w:pPr>
            <w:r w:rsidRPr="00584DE4">
              <w:rPr>
                <w:color w:val="000000" w:themeColor="text1"/>
                <w:sz w:val="16"/>
                <w:szCs w:val="16"/>
              </w:rPr>
              <w:t>быть</w:t>
            </w:r>
          </w:p>
          <w:p w14:paraId="054CF8FB" w14:textId="77777777" w:rsidR="002123D9" w:rsidRPr="00584DE4" w:rsidRDefault="002123D9" w:rsidP="00584DE4">
            <w:pPr>
              <w:jc w:val="both"/>
              <w:rPr>
                <w:color w:val="000000" w:themeColor="text1"/>
                <w:sz w:val="16"/>
                <w:szCs w:val="16"/>
              </w:rPr>
            </w:pPr>
            <w:r w:rsidRPr="00584DE4">
              <w:rPr>
                <w:color w:val="000000" w:themeColor="text1"/>
                <w:sz w:val="16"/>
                <w:szCs w:val="16"/>
              </w:rPr>
              <w:t>сдано к</w:t>
            </w:r>
          </w:p>
          <w:p w14:paraId="74F86D9A" w14:textId="77777777" w:rsidR="002123D9" w:rsidRPr="00584DE4" w:rsidRDefault="002123D9" w:rsidP="00584DE4">
            <w:pPr>
              <w:jc w:val="both"/>
              <w:rPr>
                <w:color w:val="000000" w:themeColor="text1"/>
                <w:sz w:val="16"/>
                <w:szCs w:val="16"/>
              </w:rPr>
            </w:pPr>
            <w:r w:rsidRPr="00584DE4">
              <w:rPr>
                <w:color w:val="000000" w:themeColor="text1"/>
                <w:sz w:val="16"/>
                <w:szCs w:val="16"/>
              </w:rPr>
              <w:t>концу</w:t>
            </w:r>
          </w:p>
          <w:p w14:paraId="7991A487" w14:textId="0E9D81D6" w:rsidR="002123D9" w:rsidRPr="00584DE4" w:rsidRDefault="002123D9" w:rsidP="00584DE4">
            <w:pPr>
              <w:jc w:val="both"/>
              <w:rPr>
                <w:color w:val="000000" w:themeColor="text1"/>
                <w:sz w:val="16"/>
                <w:szCs w:val="16"/>
              </w:rPr>
            </w:pPr>
            <w:r w:rsidRPr="00584DE4">
              <w:rPr>
                <w:color w:val="000000" w:themeColor="text1"/>
                <w:sz w:val="16"/>
                <w:szCs w:val="16"/>
              </w:rPr>
              <w:t>1938</w:t>
            </w:r>
            <w:r w:rsidR="00E62B39" w:rsidRPr="00584DE4">
              <w:rPr>
                <w:color w:val="000000" w:themeColor="text1"/>
                <w:sz w:val="16"/>
                <w:szCs w:val="16"/>
              </w:rPr>
              <w:t xml:space="preserve"> </w:t>
            </w:r>
            <w:r w:rsidRPr="00584DE4">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1CB59" w14:textId="77777777" w:rsidR="002123D9" w:rsidRPr="00584DE4" w:rsidRDefault="002123D9" w:rsidP="00584DE4">
            <w:pPr>
              <w:jc w:val="both"/>
              <w:rPr>
                <w:color w:val="000000" w:themeColor="text1"/>
                <w:sz w:val="16"/>
                <w:szCs w:val="16"/>
              </w:rPr>
            </w:pPr>
            <w:r w:rsidRPr="00584DE4">
              <w:rPr>
                <w:color w:val="000000" w:themeColor="text1"/>
                <w:sz w:val="16"/>
                <w:szCs w:val="16"/>
              </w:rPr>
              <w:t>Не</w:t>
            </w:r>
          </w:p>
          <w:p w14:paraId="39C2FC5C" w14:textId="77777777" w:rsidR="002123D9" w:rsidRPr="00584DE4" w:rsidRDefault="002123D9" w:rsidP="00584DE4">
            <w:pPr>
              <w:jc w:val="both"/>
              <w:rPr>
                <w:color w:val="000000" w:themeColor="text1"/>
                <w:sz w:val="16"/>
                <w:szCs w:val="16"/>
              </w:rPr>
            </w:pPr>
            <w:r w:rsidRPr="00584DE4">
              <w:rPr>
                <w:color w:val="000000" w:themeColor="text1"/>
                <w:sz w:val="16"/>
                <w:szCs w:val="16"/>
              </w:rPr>
              <w:t>сдадут</w:t>
            </w:r>
          </w:p>
        </w:tc>
      </w:tr>
      <w:tr w:rsidR="002260A5" w:rsidRPr="00584DE4" w14:paraId="3F1FF57D"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B29F2E"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916B26"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C85690" w14:textId="77777777" w:rsidR="002123D9" w:rsidRPr="00584DE4" w:rsidRDefault="002123D9" w:rsidP="00584DE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DB047" w14:textId="77777777" w:rsidR="002123D9" w:rsidRPr="00584DE4" w:rsidRDefault="002123D9" w:rsidP="00584DE4">
            <w:pPr>
              <w:jc w:val="both"/>
              <w:rPr>
                <w:color w:val="000000" w:themeColor="text1"/>
                <w:sz w:val="16"/>
                <w:szCs w:val="16"/>
              </w:rPr>
            </w:pPr>
            <w:r w:rsidRPr="00584DE4">
              <w:rPr>
                <w:color w:val="000000" w:themeColor="text1"/>
                <w:sz w:val="16"/>
                <w:szCs w:val="16"/>
              </w:rPr>
              <w:t>перво</w:t>
            </w:r>
            <w:r w:rsidRPr="00584DE4">
              <w:rPr>
                <w:color w:val="000000" w:themeColor="text1"/>
                <w:sz w:val="16"/>
                <w:szCs w:val="16"/>
              </w:rPr>
              <w:softHyphen/>
            </w:r>
          </w:p>
          <w:p w14:paraId="22503EBB" w14:textId="77777777" w:rsidR="002123D9" w:rsidRPr="00584DE4" w:rsidRDefault="002123D9" w:rsidP="00584DE4">
            <w:pPr>
              <w:jc w:val="both"/>
              <w:rPr>
                <w:color w:val="000000" w:themeColor="text1"/>
                <w:sz w:val="16"/>
                <w:szCs w:val="16"/>
              </w:rPr>
            </w:pPr>
            <w:r w:rsidRPr="00584DE4">
              <w:rPr>
                <w:color w:val="000000" w:themeColor="text1"/>
                <w:sz w:val="16"/>
                <w:szCs w:val="16"/>
              </w:rPr>
              <w:t>началь</w:t>
            </w:r>
            <w:r w:rsidRPr="00584DE4">
              <w:rPr>
                <w:color w:val="000000" w:themeColor="text1"/>
                <w:sz w:val="16"/>
                <w:szCs w:val="16"/>
              </w:rPr>
              <w:softHyphen/>
            </w:r>
          </w:p>
          <w:p w14:paraId="7B83427B" w14:textId="77777777" w:rsidR="002123D9" w:rsidRPr="00584DE4" w:rsidRDefault="002123D9" w:rsidP="00584DE4">
            <w:pPr>
              <w:jc w:val="both"/>
              <w:rPr>
                <w:color w:val="000000" w:themeColor="text1"/>
                <w:sz w:val="16"/>
                <w:szCs w:val="16"/>
              </w:rPr>
            </w:pPr>
            <w:r w:rsidRPr="00584DE4">
              <w:rPr>
                <w:color w:val="000000" w:themeColor="text1"/>
                <w:sz w:val="16"/>
                <w:szCs w:val="16"/>
              </w:rPr>
              <w:t>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A5703" w14:textId="77777777" w:rsidR="002123D9" w:rsidRPr="00584DE4" w:rsidRDefault="002123D9" w:rsidP="00584DE4">
            <w:pPr>
              <w:jc w:val="both"/>
              <w:rPr>
                <w:color w:val="000000" w:themeColor="text1"/>
                <w:sz w:val="16"/>
                <w:szCs w:val="16"/>
              </w:rPr>
            </w:pPr>
            <w:r w:rsidRPr="00584DE4">
              <w:rPr>
                <w:color w:val="000000" w:themeColor="text1"/>
                <w:sz w:val="16"/>
                <w:szCs w:val="16"/>
              </w:rPr>
              <w:t>пере-</w:t>
            </w:r>
          </w:p>
          <w:p w14:paraId="3D090D18" w14:textId="77777777" w:rsidR="002123D9" w:rsidRPr="00584DE4" w:rsidRDefault="002123D9" w:rsidP="00584DE4">
            <w:pPr>
              <w:jc w:val="both"/>
              <w:rPr>
                <w:color w:val="000000" w:themeColor="text1"/>
                <w:sz w:val="16"/>
                <w:szCs w:val="16"/>
              </w:rPr>
            </w:pPr>
            <w:r w:rsidRPr="00584DE4">
              <w:rPr>
                <w:color w:val="000000" w:themeColor="text1"/>
                <w:sz w:val="16"/>
                <w:szCs w:val="16"/>
              </w:rPr>
              <w:t>смо-</w:t>
            </w:r>
          </w:p>
          <w:p w14:paraId="1F482710" w14:textId="77777777" w:rsidR="002123D9" w:rsidRPr="00584DE4" w:rsidRDefault="002123D9" w:rsidP="00584DE4">
            <w:pPr>
              <w:jc w:val="both"/>
              <w:rPr>
                <w:color w:val="000000" w:themeColor="text1"/>
                <w:sz w:val="16"/>
                <w:szCs w:val="16"/>
              </w:rPr>
            </w:pPr>
            <w:r w:rsidRPr="00584DE4">
              <w:rPr>
                <w:color w:val="000000" w:themeColor="text1"/>
                <w:sz w:val="16"/>
                <w:szCs w:val="16"/>
              </w:rPr>
              <w:t>трен-</w:t>
            </w:r>
          </w:p>
          <w:p w14:paraId="2E0F6662" w14:textId="77777777" w:rsidR="002123D9" w:rsidRPr="00584DE4" w:rsidRDefault="002123D9" w:rsidP="00584DE4">
            <w:pPr>
              <w:jc w:val="both"/>
              <w:rPr>
                <w:color w:val="000000" w:themeColor="text1"/>
                <w:sz w:val="16"/>
                <w:szCs w:val="16"/>
              </w:rPr>
            </w:pPr>
            <w:r w:rsidRPr="00584DE4">
              <w:rPr>
                <w:color w:val="000000" w:themeColor="text1"/>
                <w:sz w:val="16"/>
                <w:szCs w:val="16"/>
              </w:rPr>
              <w:t>ному в</w:t>
            </w:r>
          </w:p>
          <w:p w14:paraId="1FD781B7" w14:textId="77777777" w:rsidR="002123D9" w:rsidRPr="00584DE4" w:rsidRDefault="002123D9" w:rsidP="00584DE4">
            <w:pPr>
              <w:jc w:val="both"/>
              <w:rPr>
                <w:color w:val="000000" w:themeColor="text1"/>
                <w:sz w:val="16"/>
                <w:szCs w:val="16"/>
              </w:rPr>
            </w:pPr>
            <w:r w:rsidRPr="00584DE4">
              <w:rPr>
                <w:color w:val="000000" w:themeColor="text1"/>
                <w:sz w:val="16"/>
                <w:szCs w:val="16"/>
              </w:rPr>
              <w:t>октябре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98013B"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73ED4E"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639E01"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B16FF2" w14:textId="77777777" w:rsidR="002123D9" w:rsidRPr="00584DE4" w:rsidRDefault="002123D9" w:rsidP="00584DE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2059C0" w14:textId="77777777" w:rsidR="002123D9" w:rsidRPr="00584DE4" w:rsidRDefault="002123D9" w:rsidP="00584DE4">
            <w:pPr>
              <w:jc w:val="both"/>
              <w:rPr>
                <w:color w:val="000000" w:themeColor="text1"/>
                <w:sz w:val="16"/>
                <w:szCs w:val="16"/>
              </w:rPr>
            </w:pPr>
          </w:p>
        </w:tc>
      </w:tr>
      <w:tr w:rsidR="002260A5" w:rsidRPr="00584DE4" w14:paraId="1457C1F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994FA" w14:textId="77777777" w:rsidR="002123D9" w:rsidRPr="00584DE4" w:rsidRDefault="002123D9" w:rsidP="00584DE4">
            <w:pPr>
              <w:jc w:val="both"/>
              <w:rPr>
                <w:color w:val="000000" w:themeColor="text1"/>
                <w:sz w:val="16"/>
                <w:szCs w:val="16"/>
              </w:rPr>
            </w:pPr>
            <w:r w:rsidRPr="00584DE4">
              <w:rPr>
                <w:color w:val="000000" w:themeColor="text1"/>
                <w:sz w:val="16"/>
                <w:szCs w:val="16"/>
              </w:rPr>
              <w:t>Крейсеры типа “Киров”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50920"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BCFB"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D767"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D6BAD"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89CD8"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5F1DE"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4F7"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D001D"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A1DD9"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r>
      <w:tr w:rsidR="002260A5" w:rsidRPr="00584DE4" w14:paraId="668C0F8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A436" w14:textId="250A4A4F" w:rsidR="002123D9" w:rsidRPr="00584DE4" w:rsidRDefault="002123D9" w:rsidP="00584DE4">
            <w:pPr>
              <w:jc w:val="both"/>
              <w:rPr>
                <w:color w:val="000000" w:themeColor="text1"/>
                <w:sz w:val="16"/>
                <w:szCs w:val="16"/>
              </w:rPr>
            </w:pPr>
            <w:r w:rsidRPr="00584DE4">
              <w:rPr>
                <w:color w:val="000000" w:themeColor="text1"/>
                <w:sz w:val="16"/>
                <w:szCs w:val="16"/>
              </w:rPr>
              <w:t>Лидеры</w:t>
            </w:r>
            <w:r w:rsidR="00E62B39" w:rsidRPr="00584DE4">
              <w:rPr>
                <w:color w:val="000000" w:themeColor="text1"/>
                <w:sz w:val="16"/>
                <w:szCs w:val="16"/>
              </w:rPr>
              <w:t xml:space="preserve"> </w:t>
            </w:r>
            <w:r w:rsidRPr="00584DE4">
              <w:rPr>
                <w:color w:val="000000" w:themeColor="text1"/>
                <w:sz w:val="16"/>
                <w:szCs w:val="16"/>
              </w:rPr>
              <w:t>типа</w:t>
            </w:r>
            <w:r w:rsidR="00E62B39" w:rsidRPr="00584DE4">
              <w:rPr>
                <w:color w:val="000000" w:themeColor="text1"/>
                <w:sz w:val="16"/>
                <w:szCs w:val="16"/>
              </w:rPr>
              <w:t xml:space="preserve"> </w:t>
            </w:r>
            <w:r w:rsidRPr="00584DE4">
              <w:rPr>
                <w:color w:val="000000" w:themeColor="text1"/>
                <w:sz w:val="16"/>
                <w:szCs w:val="16"/>
              </w:rPr>
              <w:t>“Ленинград”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D5FEB"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58BF7"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7B83"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A494D"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ADA6D"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A5E12"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7D2E"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20BB"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89AA"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r>
      <w:tr w:rsidR="002260A5" w:rsidRPr="00584DE4" w14:paraId="6CBC29F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CA6E7" w14:textId="7DF8ABF1" w:rsidR="002123D9" w:rsidRPr="00584DE4" w:rsidRDefault="002123D9" w:rsidP="00584DE4">
            <w:pPr>
              <w:jc w:val="both"/>
              <w:rPr>
                <w:color w:val="000000" w:themeColor="text1"/>
                <w:sz w:val="16"/>
                <w:szCs w:val="16"/>
              </w:rPr>
            </w:pPr>
            <w:r w:rsidRPr="00584DE4">
              <w:rPr>
                <w:color w:val="000000" w:themeColor="text1"/>
                <w:sz w:val="16"/>
                <w:szCs w:val="16"/>
              </w:rPr>
              <w:t>Экспериментальный</w:t>
            </w:r>
            <w:r w:rsidR="00E62B39" w:rsidRPr="00584DE4">
              <w:rPr>
                <w:color w:val="000000" w:themeColor="text1"/>
                <w:sz w:val="16"/>
                <w:szCs w:val="16"/>
              </w:rPr>
              <w:t xml:space="preserve"> </w:t>
            </w:r>
            <w:r w:rsidRPr="00584DE4">
              <w:rPr>
                <w:color w:val="000000" w:themeColor="text1"/>
                <w:sz w:val="16"/>
                <w:szCs w:val="16"/>
              </w:rPr>
              <w:t>миноносец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C53B"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560E"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42709"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A56D8"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25663"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FD77"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8E7B"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6CCC3"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A4B00"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r>
      <w:tr w:rsidR="002260A5" w:rsidRPr="00584DE4" w14:paraId="26A1137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4042A" w14:textId="5BCC32D7" w:rsidR="002123D9" w:rsidRPr="00584DE4" w:rsidRDefault="002123D9" w:rsidP="00584DE4">
            <w:pPr>
              <w:jc w:val="both"/>
              <w:rPr>
                <w:color w:val="000000" w:themeColor="text1"/>
                <w:sz w:val="16"/>
                <w:szCs w:val="16"/>
              </w:rPr>
            </w:pPr>
            <w:r w:rsidRPr="00584DE4">
              <w:rPr>
                <w:color w:val="000000" w:themeColor="text1"/>
                <w:sz w:val="16"/>
                <w:szCs w:val="16"/>
              </w:rPr>
              <w:t>Сторожевые</w:t>
            </w:r>
            <w:r w:rsidR="00E62B39" w:rsidRPr="00584DE4">
              <w:rPr>
                <w:color w:val="000000" w:themeColor="text1"/>
                <w:sz w:val="16"/>
                <w:szCs w:val="16"/>
              </w:rPr>
              <w:t xml:space="preserve"> </w:t>
            </w:r>
            <w:r w:rsidRPr="00584DE4">
              <w:rPr>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081B7" w14:textId="77777777" w:rsidR="002123D9" w:rsidRPr="00584DE4" w:rsidRDefault="002123D9" w:rsidP="00584DE4">
            <w:pPr>
              <w:jc w:val="both"/>
              <w:rPr>
                <w:color w:val="000000" w:themeColor="text1"/>
                <w:sz w:val="16"/>
                <w:szCs w:val="16"/>
              </w:rPr>
            </w:pPr>
            <w:r w:rsidRPr="00584DE4">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4E1A"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28C5"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C190"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0B3C3"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D22BF"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CA3D"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3942"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A9489"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r>
      <w:tr w:rsidR="002260A5" w:rsidRPr="00584DE4" w14:paraId="135A120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502A5" w14:textId="77777777" w:rsidR="002123D9" w:rsidRPr="00584DE4" w:rsidRDefault="002123D9" w:rsidP="00584DE4">
            <w:pPr>
              <w:jc w:val="both"/>
              <w:rPr>
                <w:color w:val="000000" w:themeColor="text1"/>
                <w:sz w:val="16"/>
                <w:szCs w:val="16"/>
              </w:rPr>
            </w:pPr>
            <w:r w:rsidRPr="00584DE4">
              <w:rPr>
                <w:color w:val="000000" w:themeColor="text1"/>
                <w:sz w:val="16"/>
                <w:szCs w:val="16"/>
              </w:rPr>
              <w:t>Тральщики базовые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326D0" w14:textId="77777777" w:rsidR="002123D9" w:rsidRPr="00584DE4" w:rsidRDefault="002123D9" w:rsidP="00584DE4">
            <w:pPr>
              <w:jc w:val="both"/>
              <w:rPr>
                <w:color w:val="000000" w:themeColor="text1"/>
                <w:sz w:val="16"/>
                <w:szCs w:val="16"/>
              </w:rPr>
            </w:pPr>
            <w:r w:rsidRPr="00584DE4">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50694" w14:textId="77777777" w:rsidR="002123D9" w:rsidRPr="00584DE4" w:rsidRDefault="002123D9"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A2FE9"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D6CF" w14:textId="77777777" w:rsidR="002123D9" w:rsidRPr="00584DE4" w:rsidRDefault="002123D9" w:rsidP="00584DE4">
            <w:pPr>
              <w:jc w:val="both"/>
              <w:rPr>
                <w:color w:val="000000" w:themeColor="text1"/>
                <w:sz w:val="16"/>
                <w:szCs w:val="16"/>
              </w:rPr>
            </w:pPr>
            <w:r w:rsidRPr="00584DE4">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A2E2" w14:textId="77777777" w:rsidR="002123D9" w:rsidRPr="00584DE4" w:rsidRDefault="002123D9"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A9038" w14:textId="77777777" w:rsidR="002123D9" w:rsidRPr="00584DE4" w:rsidRDefault="002123D9" w:rsidP="00584DE4">
            <w:pPr>
              <w:jc w:val="both"/>
              <w:rPr>
                <w:color w:val="000000" w:themeColor="text1"/>
                <w:sz w:val="16"/>
                <w:szCs w:val="16"/>
              </w:rPr>
            </w:pPr>
            <w:r w:rsidRPr="00584DE4">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B7F33" w14:textId="77777777" w:rsidR="002123D9" w:rsidRPr="00584DE4" w:rsidRDefault="002123D9" w:rsidP="00584DE4">
            <w:pPr>
              <w:jc w:val="both"/>
              <w:rPr>
                <w:color w:val="000000" w:themeColor="text1"/>
                <w:sz w:val="16"/>
                <w:szCs w:val="16"/>
              </w:rPr>
            </w:pPr>
            <w:r w:rsidRPr="00584DE4">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B8C9C" w14:textId="77777777" w:rsidR="002123D9" w:rsidRPr="00584DE4" w:rsidRDefault="002123D9" w:rsidP="00584DE4">
            <w:pPr>
              <w:jc w:val="both"/>
              <w:rPr>
                <w:color w:val="000000" w:themeColor="text1"/>
                <w:sz w:val="16"/>
                <w:szCs w:val="16"/>
              </w:rPr>
            </w:pPr>
            <w:r w:rsidRPr="00584DE4">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28A4"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r>
      <w:tr w:rsidR="002260A5" w:rsidRPr="00584DE4" w14:paraId="0EABF17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2EA38" w14:textId="77777777" w:rsidR="002123D9" w:rsidRPr="00584DE4" w:rsidRDefault="002123D9" w:rsidP="00584DE4">
            <w:pPr>
              <w:jc w:val="both"/>
              <w:rPr>
                <w:color w:val="000000" w:themeColor="text1"/>
                <w:sz w:val="16"/>
                <w:szCs w:val="16"/>
              </w:rPr>
            </w:pPr>
            <w:r w:rsidRPr="00584DE4">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1EFE" w14:textId="77777777" w:rsidR="002123D9" w:rsidRPr="00584DE4" w:rsidRDefault="002123D9" w:rsidP="00584DE4">
            <w:pPr>
              <w:jc w:val="both"/>
              <w:rPr>
                <w:color w:val="000000" w:themeColor="text1"/>
                <w:sz w:val="16"/>
                <w:szCs w:val="16"/>
              </w:rPr>
            </w:pPr>
            <w:r w:rsidRPr="00584DE4">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B60A"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172B6" w14:textId="77777777" w:rsidR="002123D9" w:rsidRPr="00584DE4" w:rsidRDefault="002123D9" w:rsidP="00584DE4">
            <w:pPr>
              <w:jc w:val="both"/>
              <w:rPr>
                <w:color w:val="000000" w:themeColor="text1"/>
                <w:sz w:val="16"/>
                <w:szCs w:val="16"/>
              </w:rPr>
            </w:pPr>
            <w:r w:rsidRPr="00584DE4">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AA6D7" w14:textId="77777777" w:rsidR="002123D9" w:rsidRPr="00584DE4" w:rsidRDefault="002123D9" w:rsidP="00584DE4">
            <w:pPr>
              <w:jc w:val="both"/>
              <w:rPr>
                <w:color w:val="000000" w:themeColor="text1"/>
                <w:sz w:val="16"/>
                <w:szCs w:val="16"/>
              </w:rPr>
            </w:pPr>
            <w:r w:rsidRPr="00584DE4">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F6BEE" w14:textId="77777777" w:rsidR="002123D9" w:rsidRPr="00584DE4" w:rsidRDefault="002123D9" w:rsidP="00584DE4">
            <w:pPr>
              <w:jc w:val="both"/>
              <w:rPr>
                <w:color w:val="000000" w:themeColor="text1"/>
                <w:sz w:val="16"/>
                <w:szCs w:val="16"/>
              </w:rPr>
            </w:pPr>
            <w:r w:rsidRPr="00584DE4">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C83E5" w14:textId="77777777" w:rsidR="002123D9" w:rsidRPr="00584DE4" w:rsidRDefault="002123D9" w:rsidP="00584DE4">
            <w:pPr>
              <w:jc w:val="both"/>
              <w:rPr>
                <w:color w:val="000000" w:themeColor="text1"/>
                <w:sz w:val="16"/>
                <w:szCs w:val="16"/>
              </w:rPr>
            </w:pPr>
            <w:r w:rsidRPr="00584DE4">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CBA8B" w14:textId="77777777" w:rsidR="002123D9" w:rsidRPr="00584DE4" w:rsidRDefault="002123D9" w:rsidP="00584DE4">
            <w:pPr>
              <w:jc w:val="both"/>
              <w:rPr>
                <w:color w:val="000000" w:themeColor="text1"/>
                <w:sz w:val="16"/>
                <w:szCs w:val="16"/>
              </w:rPr>
            </w:pPr>
            <w:r w:rsidRPr="00584DE4">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D0B83" w14:textId="77777777" w:rsidR="002123D9" w:rsidRPr="00584DE4" w:rsidRDefault="002123D9" w:rsidP="00584DE4">
            <w:pPr>
              <w:jc w:val="both"/>
              <w:rPr>
                <w:color w:val="000000" w:themeColor="text1"/>
                <w:sz w:val="16"/>
                <w:szCs w:val="16"/>
              </w:rPr>
            </w:pPr>
            <w:r w:rsidRPr="00584DE4">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F7017" w14:textId="77777777" w:rsidR="002123D9" w:rsidRPr="00584DE4" w:rsidRDefault="002123D9" w:rsidP="00584DE4">
            <w:pPr>
              <w:jc w:val="both"/>
              <w:rPr>
                <w:color w:val="000000" w:themeColor="text1"/>
                <w:sz w:val="16"/>
                <w:szCs w:val="16"/>
              </w:rPr>
            </w:pPr>
            <w:r w:rsidRPr="00584DE4">
              <w:rPr>
                <w:color w:val="000000" w:themeColor="text1"/>
                <w:sz w:val="16"/>
                <w:szCs w:val="16"/>
              </w:rPr>
              <w:t>25</w:t>
            </w:r>
          </w:p>
        </w:tc>
      </w:tr>
      <w:tr w:rsidR="002260A5" w:rsidRPr="00584DE4" w14:paraId="3D568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BCE54" w14:textId="77777777" w:rsidR="002123D9" w:rsidRPr="00584DE4" w:rsidRDefault="002123D9" w:rsidP="00584DE4">
            <w:pPr>
              <w:jc w:val="both"/>
              <w:rPr>
                <w:color w:val="000000" w:themeColor="text1"/>
                <w:sz w:val="16"/>
                <w:szCs w:val="16"/>
              </w:rPr>
            </w:pPr>
            <w:r w:rsidRPr="00584DE4">
              <w:rPr>
                <w:color w:val="000000" w:themeColor="text1"/>
                <w:sz w:val="16"/>
                <w:szCs w:val="16"/>
              </w:rPr>
              <w:t>Большие подлодки типа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53C4"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6BBB"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2C37E"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29B74"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9371"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F623E"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B8AA"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1514A"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3D5A"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r>
      <w:tr w:rsidR="002260A5" w:rsidRPr="00584DE4" w14:paraId="427AC0C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C1E5D" w14:textId="77777777" w:rsidR="002123D9" w:rsidRPr="00584DE4" w:rsidRDefault="002123D9" w:rsidP="00584DE4">
            <w:pPr>
              <w:jc w:val="both"/>
              <w:rPr>
                <w:color w:val="000000" w:themeColor="text1"/>
                <w:sz w:val="16"/>
                <w:szCs w:val="16"/>
              </w:rPr>
            </w:pPr>
            <w:r w:rsidRPr="00584DE4">
              <w:rPr>
                <w:color w:val="000000" w:themeColor="text1"/>
                <w:sz w:val="16"/>
                <w:szCs w:val="16"/>
              </w:rPr>
              <w:t>Большие подлодки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5B8EA"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3CEC2" w14:textId="77777777" w:rsidR="002123D9" w:rsidRPr="00584DE4" w:rsidRDefault="002123D9"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FDBF1" w14:textId="77777777" w:rsidR="002123D9" w:rsidRPr="00584DE4" w:rsidRDefault="002123D9" w:rsidP="00584DE4">
            <w:pPr>
              <w:jc w:val="both"/>
              <w:rPr>
                <w:color w:val="000000" w:themeColor="text1"/>
                <w:sz w:val="16"/>
                <w:szCs w:val="16"/>
              </w:rPr>
            </w:pPr>
            <w:r w:rsidRPr="00584DE4">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582F2"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D41F4"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DE6C" w14:textId="77777777" w:rsidR="002123D9" w:rsidRPr="00584DE4" w:rsidRDefault="002123D9" w:rsidP="00584DE4">
            <w:pPr>
              <w:jc w:val="both"/>
              <w:rPr>
                <w:color w:val="000000" w:themeColor="text1"/>
                <w:sz w:val="16"/>
                <w:szCs w:val="16"/>
              </w:rPr>
            </w:pPr>
            <w:r w:rsidRPr="00584DE4">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C9239"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8F5E"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9F7"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r>
      <w:tr w:rsidR="002260A5" w:rsidRPr="00584DE4" w14:paraId="2038149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26709" w14:textId="77777777" w:rsidR="002123D9" w:rsidRPr="00584DE4" w:rsidRDefault="002123D9" w:rsidP="00584DE4">
            <w:pPr>
              <w:jc w:val="both"/>
              <w:rPr>
                <w:color w:val="000000" w:themeColor="text1"/>
                <w:sz w:val="16"/>
                <w:szCs w:val="16"/>
              </w:rPr>
            </w:pPr>
            <w:r w:rsidRPr="00584DE4">
              <w:rPr>
                <w:color w:val="000000" w:themeColor="text1"/>
                <w:sz w:val="16"/>
                <w:szCs w:val="16"/>
              </w:rPr>
              <w:t>Средние подлодки типа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AED1"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A6D27"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A37"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3E326"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353"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BBAC"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8B20"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83C12"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3251"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r>
      <w:tr w:rsidR="002260A5" w:rsidRPr="00584DE4" w14:paraId="4450FE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B6D94" w14:textId="2F4CB4B5" w:rsidR="002123D9" w:rsidRPr="00584DE4" w:rsidRDefault="002123D9" w:rsidP="00584DE4">
            <w:pPr>
              <w:jc w:val="both"/>
              <w:rPr>
                <w:color w:val="000000" w:themeColor="text1"/>
                <w:sz w:val="16"/>
                <w:szCs w:val="16"/>
              </w:rPr>
            </w:pPr>
            <w:r w:rsidRPr="00584DE4">
              <w:rPr>
                <w:color w:val="000000" w:themeColor="text1"/>
                <w:sz w:val="16"/>
                <w:szCs w:val="16"/>
              </w:rPr>
              <w:t>Средние</w:t>
            </w:r>
            <w:r w:rsidR="00E62B39" w:rsidRPr="00584DE4">
              <w:rPr>
                <w:color w:val="000000" w:themeColor="text1"/>
                <w:sz w:val="16"/>
                <w:szCs w:val="16"/>
              </w:rPr>
              <w:t xml:space="preserve"> </w:t>
            </w:r>
            <w:r w:rsidRPr="00584DE4">
              <w:rPr>
                <w:color w:val="000000" w:themeColor="text1"/>
                <w:sz w:val="16"/>
                <w:szCs w:val="16"/>
              </w:rPr>
              <w:t>подлодки</w:t>
            </w:r>
            <w:r w:rsidR="00E62B39" w:rsidRPr="00584DE4">
              <w:rPr>
                <w:color w:val="000000" w:themeColor="text1"/>
                <w:sz w:val="16"/>
                <w:szCs w:val="16"/>
              </w:rPr>
              <w:t xml:space="preserve"> </w:t>
            </w:r>
            <w:r w:rsidRPr="00584DE4">
              <w:rPr>
                <w:color w:val="000000" w:themeColor="text1"/>
                <w:sz w:val="16"/>
                <w:szCs w:val="16"/>
              </w:rPr>
              <w:t>типа</w:t>
            </w:r>
            <w:r w:rsidR="00E62B39" w:rsidRPr="00584DE4">
              <w:rPr>
                <w:color w:val="000000" w:themeColor="text1"/>
                <w:sz w:val="16"/>
                <w:szCs w:val="16"/>
              </w:rPr>
              <w:t xml:space="preserve"> </w:t>
            </w:r>
            <w:r w:rsidRPr="00584DE4">
              <w:rPr>
                <w:color w:val="000000" w:themeColor="text1"/>
                <w:sz w:val="16"/>
                <w:szCs w:val="16"/>
              </w:rPr>
              <w:t>“Щ”</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7967D" w14:textId="77777777" w:rsidR="002123D9" w:rsidRPr="00584DE4" w:rsidRDefault="002123D9" w:rsidP="00584DE4">
            <w:pPr>
              <w:jc w:val="both"/>
              <w:rPr>
                <w:color w:val="000000" w:themeColor="text1"/>
                <w:sz w:val="16"/>
                <w:szCs w:val="16"/>
              </w:rPr>
            </w:pPr>
            <w:r w:rsidRPr="00584DE4">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51D71" w14:textId="77777777" w:rsidR="002123D9" w:rsidRPr="00584DE4" w:rsidRDefault="002123D9" w:rsidP="00584DE4">
            <w:pPr>
              <w:jc w:val="both"/>
              <w:rPr>
                <w:color w:val="000000" w:themeColor="text1"/>
                <w:sz w:val="16"/>
                <w:szCs w:val="16"/>
              </w:rPr>
            </w:pPr>
            <w:r w:rsidRPr="00584DE4">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73E68"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0B1F"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A178"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4026"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5DD8E"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4BB4" w14:textId="77777777" w:rsidR="002123D9" w:rsidRPr="00584DE4" w:rsidRDefault="002123D9"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1E4B"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r>
      <w:tr w:rsidR="002260A5" w:rsidRPr="00584DE4" w14:paraId="75A8A48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80498" w14:textId="77777777" w:rsidR="002123D9" w:rsidRPr="00584DE4" w:rsidRDefault="002123D9" w:rsidP="00584DE4">
            <w:pPr>
              <w:jc w:val="both"/>
              <w:rPr>
                <w:color w:val="000000" w:themeColor="text1"/>
                <w:sz w:val="16"/>
                <w:szCs w:val="16"/>
              </w:rPr>
            </w:pPr>
            <w:r w:rsidRPr="00584DE4">
              <w:rPr>
                <w:color w:val="000000" w:themeColor="text1"/>
                <w:sz w:val="16"/>
                <w:szCs w:val="16"/>
              </w:rPr>
              <w:t>Малые подлодки типа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51F65" w14:textId="77777777" w:rsidR="002123D9" w:rsidRPr="00584DE4" w:rsidRDefault="002123D9" w:rsidP="00584DE4">
            <w:pPr>
              <w:jc w:val="both"/>
              <w:rPr>
                <w:color w:val="000000" w:themeColor="text1"/>
                <w:sz w:val="16"/>
                <w:szCs w:val="16"/>
              </w:rPr>
            </w:pPr>
            <w:r w:rsidRPr="00584DE4">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6059" w14:textId="77777777" w:rsidR="002123D9" w:rsidRPr="00584DE4" w:rsidRDefault="002123D9" w:rsidP="00584DE4">
            <w:pPr>
              <w:jc w:val="both"/>
              <w:rPr>
                <w:color w:val="000000" w:themeColor="text1"/>
                <w:sz w:val="16"/>
                <w:szCs w:val="16"/>
              </w:rPr>
            </w:pPr>
            <w:r w:rsidRPr="00584DE4">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71D6F" w14:textId="77777777" w:rsidR="002123D9" w:rsidRPr="00584DE4" w:rsidRDefault="002123D9"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02C4"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F211"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605A" w14:textId="77777777" w:rsidR="002123D9" w:rsidRPr="00584DE4" w:rsidRDefault="002123D9"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1EEF" w14:textId="77777777" w:rsidR="002123D9" w:rsidRPr="00584DE4" w:rsidRDefault="002123D9"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2802D" w14:textId="77777777" w:rsidR="002123D9" w:rsidRPr="00584DE4" w:rsidRDefault="002123D9"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C37E1"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r>
      <w:tr w:rsidR="002260A5" w:rsidRPr="00584DE4" w14:paraId="1169A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B220" w14:textId="77777777" w:rsidR="002123D9" w:rsidRPr="00584DE4" w:rsidRDefault="002123D9" w:rsidP="00584DE4">
            <w:pPr>
              <w:jc w:val="both"/>
              <w:rPr>
                <w:color w:val="000000" w:themeColor="text1"/>
                <w:sz w:val="16"/>
                <w:szCs w:val="16"/>
              </w:rPr>
            </w:pPr>
            <w:r w:rsidRPr="00584DE4">
              <w:rPr>
                <w:color w:val="000000" w:themeColor="text1"/>
                <w:sz w:val="16"/>
                <w:szCs w:val="16"/>
              </w:rPr>
              <w:t>Опытная подлодка “Редо”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76E09"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2524"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E8FB2"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B93A7"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E67"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8C01"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FB9E3"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3CB" w14:textId="77777777" w:rsidR="002123D9" w:rsidRPr="00584DE4" w:rsidRDefault="002123D9" w:rsidP="00584DE4">
            <w:pPr>
              <w:jc w:val="both"/>
              <w:rPr>
                <w:color w:val="000000" w:themeColor="text1"/>
                <w:sz w:val="16"/>
                <w:szCs w:val="16"/>
              </w:rPr>
            </w:pPr>
            <w:r w:rsidRPr="00584DE4">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63C8" w14:textId="77777777" w:rsidR="002123D9" w:rsidRPr="00584DE4" w:rsidRDefault="002123D9" w:rsidP="00584DE4">
            <w:pPr>
              <w:jc w:val="both"/>
              <w:rPr>
                <w:color w:val="000000" w:themeColor="text1"/>
                <w:sz w:val="16"/>
                <w:szCs w:val="16"/>
              </w:rPr>
            </w:pPr>
            <w:r w:rsidRPr="00584DE4">
              <w:rPr>
                <w:color w:val="000000" w:themeColor="text1"/>
                <w:sz w:val="16"/>
                <w:szCs w:val="16"/>
              </w:rPr>
              <w:t>1</w:t>
            </w:r>
          </w:p>
        </w:tc>
      </w:tr>
      <w:tr w:rsidR="002260A5" w:rsidRPr="00584DE4" w14:paraId="3A3B57B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EB227" w14:textId="77777777" w:rsidR="002123D9" w:rsidRPr="00584DE4" w:rsidRDefault="002123D9" w:rsidP="00584DE4">
            <w:pPr>
              <w:jc w:val="both"/>
              <w:rPr>
                <w:color w:val="000000" w:themeColor="text1"/>
                <w:sz w:val="16"/>
                <w:szCs w:val="16"/>
              </w:rPr>
            </w:pPr>
            <w:r w:rsidRPr="00584DE4">
              <w:rPr>
                <w:color w:val="000000" w:themeColor="text1"/>
                <w:sz w:val="16"/>
                <w:szCs w:val="16"/>
              </w:rPr>
              <w:t>Всего по количеству: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4DFE" w14:textId="77777777" w:rsidR="002123D9" w:rsidRPr="00584DE4" w:rsidRDefault="002123D9" w:rsidP="00584DE4">
            <w:pPr>
              <w:jc w:val="both"/>
              <w:rPr>
                <w:color w:val="000000" w:themeColor="text1"/>
                <w:sz w:val="16"/>
                <w:szCs w:val="16"/>
              </w:rPr>
            </w:pPr>
            <w:r w:rsidRPr="00584DE4">
              <w:rPr>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0295" w14:textId="77777777" w:rsidR="002123D9" w:rsidRPr="00584DE4" w:rsidRDefault="002123D9" w:rsidP="00584DE4">
            <w:pPr>
              <w:jc w:val="both"/>
              <w:rPr>
                <w:color w:val="000000" w:themeColor="text1"/>
                <w:sz w:val="16"/>
                <w:szCs w:val="16"/>
              </w:rPr>
            </w:pPr>
            <w:r w:rsidRPr="00584DE4">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5EAE3" w14:textId="77777777" w:rsidR="002123D9" w:rsidRPr="00584DE4" w:rsidRDefault="002123D9" w:rsidP="00584DE4">
            <w:pPr>
              <w:jc w:val="both"/>
              <w:rPr>
                <w:color w:val="000000" w:themeColor="text1"/>
                <w:sz w:val="16"/>
                <w:szCs w:val="16"/>
              </w:rPr>
            </w:pPr>
            <w:r w:rsidRPr="00584DE4">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101B9" w14:textId="77777777" w:rsidR="002123D9" w:rsidRPr="00584DE4" w:rsidRDefault="002123D9" w:rsidP="00584DE4">
            <w:pPr>
              <w:jc w:val="both"/>
              <w:rPr>
                <w:color w:val="000000" w:themeColor="text1"/>
                <w:sz w:val="16"/>
                <w:szCs w:val="16"/>
              </w:rPr>
            </w:pPr>
            <w:r w:rsidRPr="00584DE4">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867" w14:textId="77777777" w:rsidR="002123D9" w:rsidRPr="00584DE4" w:rsidRDefault="002123D9" w:rsidP="00584DE4">
            <w:pPr>
              <w:jc w:val="both"/>
              <w:rPr>
                <w:color w:val="000000" w:themeColor="text1"/>
                <w:sz w:val="16"/>
                <w:szCs w:val="16"/>
              </w:rPr>
            </w:pPr>
            <w:r w:rsidRPr="00584DE4">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9B3A" w14:textId="77777777" w:rsidR="002123D9" w:rsidRPr="00584DE4" w:rsidRDefault="002123D9" w:rsidP="00584DE4">
            <w:pPr>
              <w:jc w:val="both"/>
              <w:rPr>
                <w:color w:val="000000" w:themeColor="text1"/>
                <w:sz w:val="16"/>
                <w:szCs w:val="16"/>
              </w:rPr>
            </w:pPr>
            <w:r w:rsidRPr="00584DE4">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B173" w14:textId="77777777" w:rsidR="002123D9" w:rsidRPr="00584DE4" w:rsidRDefault="002123D9" w:rsidP="00584DE4">
            <w:pPr>
              <w:jc w:val="both"/>
              <w:rPr>
                <w:color w:val="000000" w:themeColor="text1"/>
                <w:sz w:val="16"/>
                <w:szCs w:val="16"/>
              </w:rPr>
            </w:pPr>
            <w:r w:rsidRPr="00584DE4">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E5726" w14:textId="77777777" w:rsidR="002123D9" w:rsidRPr="00584DE4" w:rsidRDefault="002123D9" w:rsidP="00584DE4">
            <w:pPr>
              <w:jc w:val="both"/>
              <w:rPr>
                <w:color w:val="000000" w:themeColor="text1"/>
                <w:sz w:val="16"/>
                <w:szCs w:val="16"/>
              </w:rPr>
            </w:pPr>
            <w:r w:rsidRPr="00584DE4">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24CDC" w14:textId="77777777" w:rsidR="002123D9" w:rsidRPr="00584DE4" w:rsidRDefault="002123D9" w:rsidP="00584DE4">
            <w:pPr>
              <w:jc w:val="both"/>
              <w:rPr>
                <w:color w:val="000000" w:themeColor="text1"/>
                <w:sz w:val="16"/>
                <w:szCs w:val="16"/>
              </w:rPr>
            </w:pPr>
            <w:r w:rsidRPr="00584DE4">
              <w:rPr>
                <w:color w:val="000000" w:themeColor="text1"/>
                <w:sz w:val="16"/>
                <w:szCs w:val="16"/>
              </w:rPr>
              <w:t>41</w:t>
            </w:r>
          </w:p>
        </w:tc>
      </w:tr>
      <w:tr w:rsidR="002260A5" w:rsidRPr="00584DE4" w14:paraId="0F9B701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18989" w14:textId="77777777" w:rsidR="002123D9" w:rsidRPr="00584DE4" w:rsidRDefault="002123D9" w:rsidP="00584DE4">
            <w:pPr>
              <w:jc w:val="both"/>
              <w:rPr>
                <w:color w:val="000000" w:themeColor="text1"/>
                <w:sz w:val="16"/>
                <w:szCs w:val="16"/>
              </w:rPr>
            </w:pPr>
            <w:r w:rsidRPr="00584DE4">
              <w:rPr>
                <w:color w:val="000000" w:themeColor="text1"/>
                <w:sz w:val="16"/>
                <w:szCs w:val="16"/>
              </w:rPr>
              <w:t>Всего по тоннажу: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161F" w14:textId="74528934" w:rsidR="002123D9" w:rsidRPr="00584DE4" w:rsidRDefault="002123D9" w:rsidP="00584DE4">
            <w:pPr>
              <w:jc w:val="both"/>
              <w:rPr>
                <w:color w:val="000000" w:themeColor="text1"/>
                <w:sz w:val="16"/>
                <w:szCs w:val="16"/>
              </w:rPr>
            </w:pPr>
            <w:r w:rsidRPr="00584DE4">
              <w:rPr>
                <w:color w:val="000000" w:themeColor="text1"/>
                <w:sz w:val="16"/>
                <w:szCs w:val="16"/>
              </w:rPr>
              <w:t>39</w:t>
            </w:r>
            <w:r w:rsidR="00E62B39" w:rsidRPr="00584DE4">
              <w:rPr>
                <w:color w:val="000000" w:themeColor="text1"/>
                <w:sz w:val="16"/>
                <w:szCs w:val="16"/>
              </w:rPr>
              <w:t xml:space="preserve"> </w:t>
            </w:r>
            <w:r w:rsidRPr="00584DE4">
              <w:rPr>
                <w:color w:val="000000" w:themeColor="text1"/>
                <w:sz w:val="16"/>
                <w:szCs w:val="16"/>
              </w:rPr>
              <w:t>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9CCC" w14:textId="00A79202" w:rsidR="002123D9" w:rsidRPr="00584DE4" w:rsidRDefault="002123D9" w:rsidP="00584DE4">
            <w:pPr>
              <w:jc w:val="both"/>
              <w:rPr>
                <w:color w:val="000000" w:themeColor="text1"/>
                <w:sz w:val="16"/>
                <w:szCs w:val="16"/>
              </w:rPr>
            </w:pPr>
            <w:r w:rsidRPr="00584DE4">
              <w:rPr>
                <w:color w:val="000000" w:themeColor="text1"/>
                <w:sz w:val="16"/>
                <w:szCs w:val="16"/>
              </w:rPr>
              <w:t>26</w:t>
            </w:r>
            <w:r w:rsidR="00E62B39" w:rsidRPr="00584DE4">
              <w:rPr>
                <w:color w:val="000000" w:themeColor="text1"/>
                <w:sz w:val="16"/>
                <w:szCs w:val="16"/>
              </w:rPr>
              <w:t xml:space="preserve"> </w:t>
            </w:r>
            <w:r w:rsidRPr="00584DE4">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0990" w14:textId="038E3110" w:rsidR="002123D9" w:rsidRPr="00584DE4" w:rsidRDefault="002123D9" w:rsidP="00584DE4">
            <w:pPr>
              <w:jc w:val="both"/>
              <w:rPr>
                <w:color w:val="000000" w:themeColor="text1"/>
                <w:sz w:val="16"/>
                <w:szCs w:val="16"/>
              </w:rPr>
            </w:pPr>
            <w:r w:rsidRPr="00584DE4">
              <w:rPr>
                <w:color w:val="000000" w:themeColor="text1"/>
                <w:sz w:val="16"/>
                <w:szCs w:val="16"/>
              </w:rPr>
              <w:t>73</w:t>
            </w:r>
            <w:r w:rsidR="00E62B39" w:rsidRPr="00584DE4">
              <w:rPr>
                <w:color w:val="000000" w:themeColor="text1"/>
                <w:sz w:val="16"/>
                <w:szCs w:val="16"/>
              </w:rPr>
              <w:t xml:space="preserve"> </w:t>
            </w:r>
            <w:r w:rsidRPr="00584DE4">
              <w:rPr>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AAFC7" w14:textId="7F160DD4" w:rsidR="002123D9" w:rsidRPr="00584DE4" w:rsidRDefault="002123D9" w:rsidP="00584DE4">
            <w:pPr>
              <w:jc w:val="both"/>
              <w:rPr>
                <w:color w:val="000000" w:themeColor="text1"/>
                <w:sz w:val="16"/>
                <w:szCs w:val="16"/>
              </w:rPr>
            </w:pPr>
            <w:r w:rsidRPr="00584DE4">
              <w:rPr>
                <w:color w:val="000000" w:themeColor="text1"/>
                <w:sz w:val="16"/>
                <w:szCs w:val="16"/>
              </w:rPr>
              <w:t>24</w:t>
            </w:r>
            <w:r w:rsidR="00E62B39" w:rsidRPr="00584DE4">
              <w:rPr>
                <w:color w:val="000000" w:themeColor="text1"/>
                <w:sz w:val="16"/>
                <w:szCs w:val="16"/>
              </w:rPr>
              <w:t xml:space="preserve"> </w:t>
            </w:r>
            <w:r w:rsidRPr="00584DE4">
              <w:rPr>
                <w:color w:val="000000" w:themeColor="text1"/>
                <w:sz w:val="16"/>
                <w:szCs w:val="16"/>
              </w:rPr>
              <w:t>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656AA" w14:textId="77777777" w:rsidR="002123D9" w:rsidRPr="00584DE4" w:rsidRDefault="002123D9" w:rsidP="00584DE4">
            <w:pPr>
              <w:jc w:val="both"/>
              <w:rPr>
                <w:color w:val="000000" w:themeColor="text1"/>
                <w:sz w:val="16"/>
                <w:szCs w:val="16"/>
              </w:rPr>
            </w:pPr>
            <w:r w:rsidRPr="00584DE4">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7646A" w14:textId="645D3229" w:rsidR="002123D9" w:rsidRPr="00584DE4" w:rsidRDefault="002123D9" w:rsidP="00584DE4">
            <w:pPr>
              <w:jc w:val="both"/>
              <w:rPr>
                <w:color w:val="000000" w:themeColor="text1"/>
                <w:sz w:val="16"/>
                <w:szCs w:val="16"/>
              </w:rPr>
            </w:pPr>
            <w:r w:rsidRPr="00584DE4">
              <w:rPr>
                <w:color w:val="000000" w:themeColor="text1"/>
                <w:sz w:val="16"/>
                <w:szCs w:val="16"/>
              </w:rPr>
              <w:t>78</w:t>
            </w:r>
            <w:r w:rsidR="00E62B39" w:rsidRPr="00584DE4">
              <w:rPr>
                <w:color w:val="000000" w:themeColor="text1"/>
                <w:sz w:val="16"/>
                <w:szCs w:val="16"/>
              </w:rPr>
              <w:t xml:space="preserve"> </w:t>
            </w:r>
            <w:r w:rsidRPr="00584DE4">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1A3E" w14:textId="2DA29168" w:rsidR="002123D9" w:rsidRPr="00584DE4" w:rsidRDefault="002123D9" w:rsidP="00584DE4">
            <w:pPr>
              <w:jc w:val="both"/>
              <w:rPr>
                <w:color w:val="000000" w:themeColor="text1"/>
                <w:sz w:val="16"/>
                <w:szCs w:val="16"/>
              </w:rPr>
            </w:pPr>
            <w:r w:rsidRPr="00584DE4">
              <w:rPr>
                <w:color w:val="000000" w:themeColor="text1"/>
                <w:sz w:val="16"/>
                <w:szCs w:val="16"/>
              </w:rPr>
              <w:t>19</w:t>
            </w:r>
            <w:r w:rsidR="00E62B39" w:rsidRPr="00584DE4">
              <w:rPr>
                <w:color w:val="000000" w:themeColor="text1"/>
                <w:sz w:val="16"/>
                <w:szCs w:val="16"/>
              </w:rPr>
              <w:t xml:space="preserve"> </w:t>
            </w:r>
            <w:r w:rsidRPr="00584DE4">
              <w:rPr>
                <w:color w:val="000000" w:themeColor="text1"/>
                <w:sz w:val="16"/>
                <w:szCs w:val="16"/>
              </w:rPr>
              <w:t>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66EF" w14:textId="351CB783" w:rsidR="002123D9" w:rsidRPr="00584DE4" w:rsidRDefault="002123D9" w:rsidP="00584DE4">
            <w:pPr>
              <w:jc w:val="both"/>
              <w:rPr>
                <w:color w:val="000000" w:themeColor="text1"/>
                <w:sz w:val="16"/>
                <w:szCs w:val="16"/>
              </w:rPr>
            </w:pPr>
            <w:r w:rsidRPr="00584DE4">
              <w:rPr>
                <w:color w:val="000000" w:themeColor="text1"/>
                <w:sz w:val="16"/>
                <w:szCs w:val="16"/>
              </w:rPr>
              <w:t>31</w:t>
            </w:r>
            <w:r w:rsidR="00E62B39" w:rsidRPr="00584DE4">
              <w:rPr>
                <w:color w:val="000000" w:themeColor="text1"/>
                <w:sz w:val="16"/>
                <w:szCs w:val="16"/>
              </w:rPr>
              <w:t xml:space="preserve"> </w:t>
            </w:r>
            <w:r w:rsidRPr="00584DE4">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B152" w14:textId="3809492D" w:rsidR="002123D9" w:rsidRPr="00584DE4" w:rsidRDefault="002123D9" w:rsidP="00584DE4">
            <w:pPr>
              <w:jc w:val="both"/>
              <w:rPr>
                <w:color w:val="000000" w:themeColor="text1"/>
                <w:sz w:val="16"/>
                <w:szCs w:val="16"/>
              </w:rPr>
            </w:pPr>
            <w:r w:rsidRPr="00584DE4">
              <w:rPr>
                <w:color w:val="000000" w:themeColor="text1"/>
                <w:sz w:val="16"/>
                <w:szCs w:val="16"/>
              </w:rPr>
              <w:t>27</w:t>
            </w:r>
            <w:r w:rsidR="00E62B39" w:rsidRPr="00584DE4">
              <w:rPr>
                <w:color w:val="000000" w:themeColor="text1"/>
                <w:sz w:val="16"/>
                <w:szCs w:val="16"/>
              </w:rPr>
              <w:t xml:space="preserve"> </w:t>
            </w:r>
            <w:r w:rsidRPr="00584DE4">
              <w:rPr>
                <w:color w:val="000000" w:themeColor="text1"/>
                <w:sz w:val="16"/>
                <w:szCs w:val="16"/>
              </w:rPr>
              <w:t>589</w:t>
            </w:r>
          </w:p>
        </w:tc>
      </w:tr>
    </w:tbl>
    <w:p w14:paraId="59288310" w14:textId="77777777" w:rsidR="002123D9" w:rsidRPr="00584DE4" w:rsidRDefault="002123D9" w:rsidP="00584DE4">
      <w:pPr>
        <w:jc w:val="both"/>
        <w:rPr>
          <w:color w:val="000000" w:themeColor="text1"/>
          <w:sz w:val="16"/>
          <w:szCs w:val="16"/>
        </w:rPr>
      </w:pPr>
      <w:r w:rsidRPr="00584DE4">
        <w:rPr>
          <w:color w:val="000000" w:themeColor="text1"/>
          <w:sz w:val="16"/>
          <w:szCs w:val="16"/>
        </w:rPr>
        <w:t>Из приведенной таблицы видно, что:</w:t>
      </w:r>
    </w:p>
    <w:p w14:paraId="0238F30E" w14:textId="2AA3EF9A" w:rsidR="002123D9" w:rsidRPr="00584DE4" w:rsidRDefault="002123D9" w:rsidP="00584DE4">
      <w:pPr>
        <w:jc w:val="both"/>
        <w:rPr>
          <w:color w:val="000000" w:themeColor="text1"/>
          <w:sz w:val="16"/>
          <w:szCs w:val="16"/>
        </w:rPr>
      </w:pPr>
      <w:r w:rsidRPr="00584DE4">
        <w:rPr>
          <w:color w:val="000000" w:themeColor="text1"/>
          <w:sz w:val="16"/>
          <w:szCs w:val="16"/>
        </w:rPr>
        <w:t>— план строительства кораблей в 1938</w:t>
      </w:r>
      <w:r w:rsidR="00E62B39" w:rsidRPr="00584DE4">
        <w:rPr>
          <w:color w:val="000000" w:themeColor="text1"/>
          <w:sz w:val="16"/>
          <w:szCs w:val="16"/>
        </w:rPr>
        <w:t xml:space="preserve"> </w:t>
      </w:r>
      <w:r w:rsidRPr="00584DE4">
        <w:rPr>
          <w:color w:val="000000" w:themeColor="text1"/>
          <w:sz w:val="16"/>
          <w:szCs w:val="16"/>
        </w:rPr>
        <w:t>г. полностью выполнен не будет, даже учитывая предполагаемую сдачу кораблей до конца этого года;</w:t>
      </w:r>
    </w:p>
    <w:p w14:paraId="5DD10553" w14:textId="7396759F" w:rsidR="002123D9" w:rsidRPr="00584DE4" w:rsidRDefault="002123D9" w:rsidP="00584DE4">
      <w:pPr>
        <w:jc w:val="both"/>
        <w:rPr>
          <w:color w:val="000000" w:themeColor="text1"/>
          <w:sz w:val="16"/>
          <w:szCs w:val="16"/>
        </w:rPr>
      </w:pPr>
      <w:r w:rsidRPr="00584DE4">
        <w:rPr>
          <w:color w:val="000000" w:themeColor="text1"/>
          <w:sz w:val="16"/>
          <w:szCs w:val="16"/>
        </w:rPr>
        <w:t>— Народный комиссариат Военно-морского флота недополучит по плану, утвержденному правительством, 41</w:t>
      </w:r>
      <w:r w:rsidR="00E62B39" w:rsidRPr="00584DE4">
        <w:rPr>
          <w:color w:val="000000" w:themeColor="text1"/>
          <w:sz w:val="16"/>
          <w:szCs w:val="16"/>
        </w:rPr>
        <w:t xml:space="preserve"> </w:t>
      </w:r>
      <w:r w:rsidRPr="00584DE4">
        <w:rPr>
          <w:color w:val="000000" w:themeColor="text1"/>
          <w:sz w:val="16"/>
          <w:szCs w:val="16"/>
        </w:rPr>
        <w:t>корабль, или 27</w:t>
      </w:r>
      <w:r w:rsidR="00E62B39" w:rsidRPr="00584DE4">
        <w:rPr>
          <w:color w:val="000000" w:themeColor="text1"/>
          <w:sz w:val="16"/>
          <w:szCs w:val="16"/>
        </w:rPr>
        <w:t xml:space="preserve"> </w:t>
      </w:r>
      <w:r w:rsidRPr="00584DE4">
        <w:rPr>
          <w:color w:val="000000" w:themeColor="text1"/>
          <w:sz w:val="16"/>
          <w:szCs w:val="16"/>
        </w:rPr>
        <w:t>589</w:t>
      </w:r>
      <w:r w:rsidR="00E62B39" w:rsidRPr="00584DE4">
        <w:rPr>
          <w:color w:val="000000" w:themeColor="text1"/>
          <w:sz w:val="16"/>
          <w:szCs w:val="16"/>
        </w:rPr>
        <w:t xml:space="preserve"> </w:t>
      </w:r>
      <w:r w:rsidRPr="00584DE4">
        <w:rPr>
          <w:color w:val="000000" w:themeColor="text1"/>
          <w:sz w:val="16"/>
          <w:szCs w:val="16"/>
        </w:rPr>
        <w:t>т.</w:t>
      </w:r>
    </w:p>
    <w:p w14:paraId="36C6258F" w14:textId="2631D0AE" w:rsidR="002123D9" w:rsidRPr="00584DE4" w:rsidRDefault="002123D9" w:rsidP="00584DE4">
      <w:pPr>
        <w:jc w:val="both"/>
        <w:rPr>
          <w:color w:val="000000" w:themeColor="text1"/>
          <w:sz w:val="16"/>
          <w:szCs w:val="16"/>
        </w:rPr>
      </w:pPr>
      <w:r w:rsidRPr="00584DE4">
        <w:rPr>
          <w:color w:val="000000" w:themeColor="text1"/>
          <w:sz w:val="16"/>
          <w:szCs w:val="16"/>
        </w:rPr>
        <w:t>— из 117</w:t>
      </w:r>
      <w:r w:rsidR="00E62B39" w:rsidRPr="00584DE4">
        <w:rPr>
          <w:color w:val="000000" w:themeColor="text1"/>
          <w:sz w:val="16"/>
          <w:szCs w:val="16"/>
        </w:rPr>
        <w:t xml:space="preserve"> </w:t>
      </w:r>
      <w:r w:rsidRPr="00584DE4">
        <w:rPr>
          <w:color w:val="000000" w:themeColor="text1"/>
          <w:sz w:val="16"/>
          <w:szCs w:val="16"/>
        </w:rPr>
        <w:t>ед., запланированных на 1938</w:t>
      </w:r>
      <w:r w:rsidR="00E62B39" w:rsidRPr="00584DE4">
        <w:rPr>
          <w:color w:val="000000" w:themeColor="text1"/>
          <w:sz w:val="16"/>
          <w:szCs w:val="16"/>
        </w:rPr>
        <w:t xml:space="preserve"> </w:t>
      </w:r>
      <w:r w:rsidRPr="00584DE4">
        <w:rPr>
          <w:color w:val="000000" w:themeColor="text1"/>
          <w:sz w:val="16"/>
          <w:szCs w:val="16"/>
        </w:rPr>
        <w:t>г., 30</w:t>
      </w:r>
      <w:r w:rsidR="00E62B39" w:rsidRPr="00584DE4">
        <w:rPr>
          <w:color w:val="000000" w:themeColor="text1"/>
          <w:sz w:val="16"/>
          <w:szCs w:val="16"/>
        </w:rPr>
        <w:t xml:space="preserve"> </w:t>
      </w:r>
      <w:r w:rsidRPr="00584DE4">
        <w:rPr>
          <w:color w:val="000000" w:themeColor="text1"/>
          <w:sz w:val="16"/>
          <w:szCs w:val="16"/>
        </w:rPr>
        <w:t>ед., или 21</w:t>
      </w:r>
      <w:r w:rsidR="00E62B39" w:rsidRPr="00584DE4">
        <w:rPr>
          <w:color w:val="000000" w:themeColor="text1"/>
          <w:sz w:val="16"/>
          <w:szCs w:val="16"/>
        </w:rPr>
        <w:t xml:space="preserve"> </w:t>
      </w:r>
      <w:r w:rsidRPr="00584DE4">
        <w:rPr>
          <w:color w:val="000000" w:themeColor="text1"/>
          <w:sz w:val="16"/>
          <w:szCs w:val="16"/>
        </w:rPr>
        <w:t>594</w:t>
      </w:r>
      <w:r w:rsidR="00E62B39" w:rsidRPr="00584DE4">
        <w:rPr>
          <w:color w:val="000000" w:themeColor="text1"/>
          <w:sz w:val="16"/>
          <w:szCs w:val="16"/>
        </w:rPr>
        <w:t xml:space="preserve"> </w:t>
      </w:r>
      <w:r w:rsidRPr="00584DE4">
        <w:rPr>
          <w:color w:val="000000" w:themeColor="text1"/>
          <w:sz w:val="16"/>
          <w:szCs w:val="16"/>
        </w:rPr>
        <w:t>т (если исходить из сокращенного плана 1937</w:t>
      </w:r>
      <w:r w:rsidR="00E62B39" w:rsidRPr="00584DE4">
        <w:rPr>
          <w:color w:val="000000" w:themeColor="text1"/>
          <w:sz w:val="16"/>
          <w:szCs w:val="16"/>
        </w:rPr>
        <w:t xml:space="preserve"> </w:t>
      </w:r>
      <w:r w:rsidRPr="00584DE4">
        <w:rPr>
          <w:color w:val="000000" w:themeColor="text1"/>
          <w:sz w:val="16"/>
          <w:szCs w:val="16"/>
        </w:rPr>
        <w:t>г.), 82</w:t>
      </w:r>
      <w:r w:rsidR="00E62B39" w:rsidRPr="00584DE4">
        <w:rPr>
          <w:color w:val="000000" w:themeColor="text1"/>
          <w:sz w:val="16"/>
          <w:szCs w:val="16"/>
        </w:rPr>
        <w:t xml:space="preserve"> </w:t>
      </w:r>
      <w:r w:rsidRPr="00584DE4">
        <w:rPr>
          <w:color w:val="000000" w:themeColor="text1"/>
          <w:sz w:val="16"/>
          <w:szCs w:val="16"/>
        </w:rPr>
        <w:t>ед., или 65</w:t>
      </w:r>
      <w:r w:rsidR="00E62B39" w:rsidRPr="00584DE4">
        <w:rPr>
          <w:color w:val="000000" w:themeColor="text1"/>
          <w:sz w:val="16"/>
          <w:szCs w:val="16"/>
        </w:rPr>
        <w:t xml:space="preserve"> </w:t>
      </w:r>
      <w:r w:rsidRPr="00584DE4">
        <w:rPr>
          <w:color w:val="000000" w:themeColor="text1"/>
          <w:sz w:val="16"/>
          <w:szCs w:val="16"/>
        </w:rPr>
        <w:t>009</w:t>
      </w:r>
      <w:r w:rsidR="00E62B39" w:rsidRPr="00584DE4">
        <w:rPr>
          <w:color w:val="000000" w:themeColor="text1"/>
          <w:sz w:val="16"/>
          <w:szCs w:val="16"/>
        </w:rPr>
        <w:t xml:space="preserve"> </w:t>
      </w:r>
      <w:r w:rsidRPr="00584DE4">
        <w:rPr>
          <w:color w:val="000000" w:themeColor="text1"/>
          <w:sz w:val="16"/>
          <w:szCs w:val="16"/>
        </w:rPr>
        <w:t>т (если исходить из первоначального плана 1937</w:t>
      </w:r>
      <w:r w:rsidR="00E62B39" w:rsidRPr="00584DE4">
        <w:rPr>
          <w:color w:val="000000" w:themeColor="text1"/>
          <w:sz w:val="16"/>
          <w:szCs w:val="16"/>
        </w:rPr>
        <w:t xml:space="preserve"> </w:t>
      </w:r>
      <w:r w:rsidRPr="00584DE4">
        <w:rPr>
          <w:color w:val="000000" w:themeColor="text1"/>
          <w:sz w:val="16"/>
          <w:szCs w:val="16"/>
        </w:rPr>
        <w:t>г.), являются переходящими с 1936</w:t>
      </w:r>
      <w:r w:rsidRPr="00584DE4">
        <w:rPr>
          <w:color w:val="000000" w:themeColor="text1"/>
          <w:sz w:val="16"/>
          <w:szCs w:val="16"/>
        </w:rPr>
        <w:noBreakHyphen/>
        <w:t>1937</w:t>
      </w:r>
      <w:r w:rsidR="00E62B39" w:rsidRPr="00584DE4">
        <w:rPr>
          <w:color w:val="000000" w:themeColor="text1"/>
          <w:sz w:val="16"/>
          <w:szCs w:val="16"/>
        </w:rPr>
        <w:t xml:space="preserve"> </w:t>
      </w:r>
      <w:r w:rsidRPr="00584DE4">
        <w:rPr>
          <w:color w:val="000000" w:themeColor="text1"/>
          <w:sz w:val="16"/>
          <w:szCs w:val="16"/>
        </w:rPr>
        <w:t>гг.;</w:t>
      </w:r>
    </w:p>
    <w:p w14:paraId="6A9BB8B6" w14:textId="77777777" w:rsidR="002123D9" w:rsidRPr="00584DE4" w:rsidRDefault="002123D9" w:rsidP="00584DE4">
      <w:pPr>
        <w:jc w:val="both"/>
        <w:rPr>
          <w:color w:val="000000" w:themeColor="text1"/>
          <w:sz w:val="16"/>
          <w:szCs w:val="16"/>
        </w:rPr>
      </w:pPr>
      <w:r w:rsidRPr="00584DE4">
        <w:rPr>
          <w:color w:val="000000" w:themeColor="text1"/>
          <w:sz w:val="16"/>
          <w:szCs w:val="16"/>
        </w:rPr>
        <w:t>— вспомогательный флот, ремонт гарантийный, капитальный и изготовление запасных частей для действующего флота также срываются по срокам и объему.</w:t>
      </w:r>
    </w:p>
    <w:p w14:paraId="730A0F2E" w14:textId="77777777" w:rsidR="002123D9" w:rsidRPr="00584DE4" w:rsidRDefault="002123D9" w:rsidP="00584DE4">
      <w:pPr>
        <w:jc w:val="both"/>
        <w:rPr>
          <w:color w:val="000000" w:themeColor="text1"/>
          <w:sz w:val="16"/>
          <w:szCs w:val="16"/>
        </w:rPr>
      </w:pPr>
      <w:r w:rsidRPr="00584DE4">
        <w:rPr>
          <w:color w:val="000000" w:themeColor="text1"/>
          <w:sz w:val="16"/>
          <w:szCs w:val="16"/>
        </w:rPr>
        <w:t>Основными причинами невыполнения программы кораблестроения и срыва утвержденных правительством сроков сдачи кораблей являются:</w:t>
      </w:r>
    </w:p>
    <w:p w14:paraId="63F55B95" w14:textId="77777777" w:rsidR="002123D9" w:rsidRPr="00584DE4" w:rsidRDefault="002123D9" w:rsidP="00584DE4">
      <w:pPr>
        <w:jc w:val="both"/>
        <w:rPr>
          <w:color w:val="000000" w:themeColor="text1"/>
          <w:sz w:val="16"/>
          <w:szCs w:val="16"/>
        </w:rPr>
      </w:pPr>
      <w:r w:rsidRPr="00584DE4">
        <w:rPr>
          <w:color w:val="000000" w:themeColor="text1"/>
          <w:sz w:val="16"/>
          <w:szCs w:val="16"/>
        </w:rPr>
        <w:t>Огромный вред, нанесенный вредителями, диверсантами, и недостаточная борьба по ликвидации последствий вредительства.</w:t>
      </w:r>
    </w:p>
    <w:p w14:paraId="56C75757" w14:textId="77777777" w:rsidR="002123D9" w:rsidRPr="00584DE4" w:rsidRDefault="002123D9" w:rsidP="00584DE4">
      <w:pPr>
        <w:jc w:val="both"/>
        <w:rPr>
          <w:color w:val="000000" w:themeColor="text1"/>
          <w:sz w:val="16"/>
          <w:szCs w:val="16"/>
        </w:rPr>
      </w:pPr>
      <w:r w:rsidRPr="00584DE4">
        <w:rPr>
          <w:color w:val="000000" w:themeColor="text1"/>
          <w:sz w:val="16"/>
          <w:szCs w:val="16"/>
        </w:rPr>
        <w:t>2. Плохое руководство со стороны НКОП планированием и организацией производства на предприятиях и заводах. Совершенно неудовлетворительная организация кооперирования заводов, что приводит к некомплектной сдаче кораблей.</w:t>
      </w:r>
    </w:p>
    <w:p w14:paraId="386E9A3E" w14:textId="77777777" w:rsidR="002123D9" w:rsidRPr="00584DE4" w:rsidRDefault="002123D9" w:rsidP="00584DE4">
      <w:pPr>
        <w:jc w:val="both"/>
        <w:rPr>
          <w:color w:val="000000" w:themeColor="text1"/>
          <w:sz w:val="16"/>
          <w:szCs w:val="16"/>
        </w:rPr>
      </w:pPr>
      <w:r w:rsidRPr="00584DE4">
        <w:rPr>
          <w:color w:val="000000" w:themeColor="text1"/>
          <w:sz w:val="16"/>
          <w:szCs w:val="16"/>
        </w:rPr>
        <w:t>3. Плохая трудовая дисциплина и, как следствие, низкое качество работы и большой процент производственных аварий и брака.</w:t>
      </w:r>
    </w:p>
    <w:p w14:paraId="06201D1C" w14:textId="77777777" w:rsidR="002123D9" w:rsidRPr="00584DE4" w:rsidRDefault="002123D9" w:rsidP="00584DE4">
      <w:pPr>
        <w:jc w:val="both"/>
        <w:rPr>
          <w:color w:val="000000" w:themeColor="text1"/>
          <w:sz w:val="16"/>
          <w:szCs w:val="16"/>
        </w:rPr>
      </w:pPr>
      <w:r w:rsidRPr="00584DE4">
        <w:rPr>
          <w:color w:val="000000" w:themeColor="text1"/>
          <w:sz w:val="16"/>
          <w:szCs w:val="16"/>
        </w:rPr>
        <w:t>4. Непринятие руководством НКОП достаточных мер по обеспечению роста производственных мощностей заводов.</w:t>
      </w:r>
    </w:p>
    <w:p w14:paraId="190973D2" w14:textId="77777777" w:rsidR="002123D9" w:rsidRPr="00584DE4" w:rsidRDefault="002123D9" w:rsidP="00584DE4">
      <w:pPr>
        <w:jc w:val="both"/>
        <w:rPr>
          <w:color w:val="000000" w:themeColor="text1"/>
          <w:sz w:val="16"/>
          <w:szCs w:val="16"/>
        </w:rPr>
      </w:pPr>
      <w:r w:rsidRPr="00584DE4">
        <w:rPr>
          <w:color w:val="000000" w:themeColor="text1"/>
          <w:sz w:val="16"/>
          <w:szCs w:val="16"/>
        </w:rPr>
        <w:t>5. Отсутствие сознания ответственности во всей системе НКОП за выполнение постановлений правительства и особенно утвержденных графиков по военному судостроению.</w:t>
      </w:r>
    </w:p>
    <w:p w14:paraId="1AACFF0E" w14:textId="77777777" w:rsidR="002123D9" w:rsidRPr="00584DE4" w:rsidRDefault="002123D9" w:rsidP="00584DE4">
      <w:pPr>
        <w:jc w:val="both"/>
        <w:rPr>
          <w:color w:val="000000" w:themeColor="text1"/>
          <w:sz w:val="16"/>
          <w:szCs w:val="16"/>
        </w:rPr>
      </w:pPr>
      <w:r w:rsidRPr="00584DE4">
        <w:rPr>
          <w:color w:val="000000" w:themeColor="text1"/>
          <w:sz w:val="16"/>
          <w:szCs w:val="16"/>
        </w:rPr>
        <w:t>I. Планирование</w:t>
      </w:r>
    </w:p>
    <w:p w14:paraId="79C185AA" w14:textId="77777777" w:rsidR="002123D9" w:rsidRPr="00584DE4" w:rsidRDefault="002123D9" w:rsidP="00584DE4">
      <w:pPr>
        <w:jc w:val="both"/>
        <w:rPr>
          <w:color w:val="000000" w:themeColor="text1"/>
          <w:sz w:val="16"/>
          <w:szCs w:val="16"/>
        </w:rPr>
      </w:pPr>
      <w:r w:rsidRPr="00584DE4">
        <w:rPr>
          <w:color w:val="000000" w:themeColor="text1"/>
          <w:sz w:val="16"/>
          <w:szCs w:val="16"/>
        </w:rPr>
        <w:t>Четкого планирования как основы организации производства руководство НКОП не обеспечило. У руководства НКОП не воспитано сознание ответственности за обязательное выполнение графиков строительства кораблей, утвержденных правительством, и этим самым привито безответственное отношение у главков и заводов.</w:t>
      </w:r>
    </w:p>
    <w:p w14:paraId="1031B2D6" w14:textId="77777777" w:rsidR="002123D9" w:rsidRPr="00584DE4" w:rsidRDefault="002123D9" w:rsidP="00584DE4">
      <w:pPr>
        <w:jc w:val="both"/>
        <w:rPr>
          <w:color w:val="000000" w:themeColor="text1"/>
          <w:sz w:val="16"/>
          <w:szCs w:val="16"/>
        </w:rPr>
      </w:pPr>
      <w:r w:rsidRPr="00584DE4">
        <w:rPr>
          <w:color w:val="000000" w:themeColor="text1"/>
          <w:sz w:val="16"/>
          <w:szCs w:val="16"/>
        </w:rPr>
        <w:t>Практически это нашло свое выражение в том, что при составлении планов и графиков постройки кораблей обычно снимались сроки, предлагаемые НКОП, последний все же не считал их для себя законом, и в дальнейшем они изменялись руководством заводов, даже цехов, при отсутствии реагирования со стороны руководства НКОП.</w:t>
      </w:r>
    </w:p>
    <w:p w14:paraId="5DA67AC1" w14:textId="77777777" w:rsidR="002123D9" w:rsidRPr="00584DE4" w:rsidRDefault="002123D9" w:rsidP="00584DE4">
      <w:pPr>
        <w:jc w:val="both"/>
        <w:rPr>
          <w:color w:val="000000" w:themeColor="text1"/>
          <w:sz w:val="16"/>
          <w:szCs w:val="16"/>
        </w:rPr>
      </w:pPr>
      <w:r w:rsidRPr="00584DE4">
        <w:rPr>
          <w:color w:val="000000" w:themeColor="text1"/>
          <w:sz w:val="16"/>
          <w:szCs w:val="16"/>
        </w:rPr>
        <w:t>Например: завод “Большевик” самочинно изменил сроки подачи артсистем Б</w:t>
      </w:r>
      <w:r w:rsidRPr="00584DE4">
        <w:rPr>
          <w:color w:val="000000" w:themeColor="text1"/>
          <w:sz w:val="16"/>
          <w:szCs w:val="16"/>
        </w:rPr>
        <w:noBreakHyphen/>
        <w:t>24 на тральщики с сентября на ноябрь месяц. Завод “Прогресс” перенес подачу прицелов для артсистем Б</w:t>
      </w:r>
      <w:r w:rsidRPr="00584DE4">
        <w:rPr>
          <w:color w:val="000000" w:themeColor="text1"/>
          <w:sz w:val="16"/>
          <w:szCs w:val="16"/>
        </w:rPr>
        <w:noBreakHyphen/>
        <w:t>13, предназначенных на миноносцы, с сентября на октябрь. Самовольное изменение сроков утвержденных графиков никем не пресекается, что дискредитирует это мероприятие и срывает общий срок готовности комплексного корабля.</w:t>
      </w:r>
    </w:p>
    <w:p w14:paraId="56C03519" w14:textId="74FEB4EB" w:rsidR="002123D9" w:rsidRPr="00584DE4" w:rsidRDefault="002123D9" w:rsidP="00584DE4">
      <w:pPr>
        <w:jc w:val="both"/>
        <w:rPr>
          <w:color w:val="000000" w:themeColor="text1"/>
          <w:sz w:val="16"/>
          <w:szCs w:val="16"/>
        </w:rPr>
      </w:pPr>
      <w:r w:rsidRPr="00584DE4">
        <w:rPr>
          <w:color w:val="000000" w:themeColor="text1"/>
          <w:sz w:val="16"/>
          <w:szCs w:val="16"/>
        </w:rPr>
        <w:t>Работа судостроительных и вооруженческих главков НКОП координируется совершенно неудовлетворительно, благодаря чему корабли предъявляются к сдаче без приборов МПУАЗО (“Киров”), без пушек (тральщики); при все возрастающем числе подлодок и миноносцев торпедные заводы не подают больших торпед (3% выполнения плана на 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 на миноносцы устанавливаются некачественные торпедные аппараты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w:t>
      </w:r>
    </w:p>
    <w:p w14:paraId="26C1EB02" w14:textId="54C1BE64" w:rsidR="002123D9" w:rsidRPr="00584DE4" w:rsidRDefault="002123D9" w:rsidP="00584DE4">
      <w:pPr>
        <w:jc w:val="both"/>
        <w:rPr>
          <w:color w:val="000000" w:themeColor="text1"/>
          <w:sz w:val="16"/>
          <w:szCs w:val="16"/>
        </w:rPr>
      </w:pPr>
      <w:r w:rsidRPr="00584DE4">
        <w:rPr>
          <w:color w:val="000000" w:themeColor="text1"/>
          <w:sz w:val="16"/>
          <w:szCs w:val="16"/>
        </w:rPr>
        <w:t>Несмотря на то что уже теперь отдельные цеха заводов стоят на простоях, руководство 2</w:t>
      </w:r>
      <w:r w:rsidRPr="00584DE4">
        <w:rPr>
          <w:color w:val="000000" w:themeColor="text1"/>
          <w:sz w:val="16"/>
          <w:szCs w:val="16"/>
        </w:rPr>
        <w:noBreakHyphen/>
        <w:t>м главком НКОП не спустило перспективного плана, не ориентировало заводы в предстоящих работах, не проявило никакой инициативы в части согласования с НКВМФ плана заказов на 1939</w:t>
      </w:r>
      <w:r w:rsidR="00E62B39" w:rsidRPr="00584DE4">
        <w:rPr>
          <w:color w:val="000000" w:themeColor="text1"/>
          <w:sz w:val="16"/>
          <w:szCs w:val="16"/>
        </w:rPr>
        <w:t xml:space="preserve"> </w:t>
      </w:r>
      <w:r w:rsidRPr="00584DE4">
        <w:rPr>
          <w:color w:val="000000" w:themeColor="text1"/>
          <w:sz w:val="16"/>
          <w:szCs w:val="16"/>
        </w:rPr>
        <w:t>г.</w:t>
      </w:r>
    </w:p>
    <w:p w14:paraId="786166EB" w14:textId="4FC4D38E" w:rsidR="002123D9" w:rsidRPr="00584DE4" w:rsidRDefault="002123D9" w:rsidP="00584DE4">
      <w:pPr>
        <w:jc w:val="both"/>
        <w:rPr>
          <w:color w:val="000000" w:themeColor="text1"/>
          <w:sz w:val="16"/>
          <w:szCs w:val="16"/>
        </w:rPr>
      </w:pPr>
      <w:r w:rsidRPr="00584DE4">
        <w:rPr>
          <w:color w:val="000000" w:themeColor="text1"/>
          <w:sz w:val="16"/>
          <w:szCs w:val="16"/>
        </w:rPr>
        <w:t>В связи с тем, что на 1939</w:t>
      </w:r>
      <w:r w:rsidR="00E62B39" w:rsidRPr="00584DE4">
        <w:rPr>
          <w:color w:val="000000" w:themeColor="text1"/>
          <w:sz w:val="16"/>
          <w:szCs w:val="16"/>
        </w:rPr>
        <w:t xml:space="preserve"> </w:t>
      </w:r>
      <w:r w:rsidRPr="00584DE4">
        <w:rPr>
          <w:color w:val="000000" w:themeColor="text1"/>
          <w:sz w:val="16"/>
          <w:szCs w:val="16"/>
        </w:rPr>
        <w:t>г. переходит много объектов, не сданных по плану 1938</w:t>
      </w:r>
      <w:r w:rsidR="00E62B39" w:rsidRPr="00584DE4">
        <w:rPr>
          <w:color w:val="000000" w:themeColor="text1"/>
          <w:sz w:val="16"/>
          <w:szCs w:val="16"/>
        </w:rPr>
        <w:t xml:space="preserve"> </w:t>
      </w:r>
      <w:r w:rsidRPr="00584DE4">
        <w:rPr>
          <w:color w:val="000000" w:themeColor="text1"/>
          <w:sz w:val="16"/>
          <w:szCs w:val="16"/>
        </w:rPr>
        <w:t>г., есть угроза срыва плана будущего года, если теперь же тщательно не проанализировать реальные возможности и правильно не распределить заказы будущего года.</w:t>
      </w:r>
    </w:p>
    <w:p w14:paraId="4BB6323E" w14:textId="30FFA4AC" w:rsidR="002123D9" w:rsidRPr="00584DE4" w:rsidRDefault="002123D9" w:rsidP="00584DE4">
      <w:pPr>
        <w:jc w:val="both"/>
        <w:rPr>
          <w:color w:val="000000" w:themeColor="text1"/>
          <w:sz w:val="16"/>
          <w:szCs w:val="16"/>
        </w:rPr>
      </w:pPr>
      <w:r w:rsidRPr="00584DE4">
        <w:rPr>
          <w:color w:val="000000" w:themeColor="text1"/>
          <w:sz w:val="16"/>
          <w:szCs w:val="16"/>
        </w:rPr>
        <w:t>Планово-производственный отдел 2</w:t>
      </w:r>
      <w:r w:rsidRPr="00584DE4">
        <w:rPr>
          <w:color w:val="000000" w:themeColor="text1"/>
          <w:sz w:val="16"/>
          <w:szCs w:val="16"/>
        </w:rPr>
        <w:noBreakHyphen/>
        <w:t>го Главного управления НКОП явно не справляется с работой. По его вине (начальник т.</w:t>
      </w:r>
      <w:r w:rsidR="00E62B39" w:rsidRPr="00584DE4">
        <w:rPr>
          <w:color w:val="000000" w:themeColor="text1"/>
          <w:sz w:val="16"/>
          <w:szCs w:val="16"/>
        </w:rPr>
        <w:t xml:space="preserve"> </w:t>
      </w:r>
      <w:r w:rsidRPr="00584DE4">
        <w:rPr>
          <w:color w:val="000000" w:themeColor="text1"/>
          <w:sz w:val="16"/>
          <w:szCs w:val="16"/>
        </w:rPr>
        <w:t>Крепс) происходит вакханалия с поставками контрагентов. Например, на лидер и миноносец Комсомольского завода засланы по два комплекта электрических шпилей (вместо одного), причем оба оказались непригодными к установке из-за недопоставок. Задержан спуск заказов на арматуру заводам “Электрик” и “Электросвет”, из-за чего сорван график монтажных работ. Изделия, освоенные одними заводами, не продолжают изготовляться ими, а передаются другим заводам, которые должны осваивать заново эти изделия. Турбонефтяные насосы крейсера “М.</w:t>
      </w:r>
      <w:r w:rsidR="00E62B39" w:rsidRPr="00584DE4">
        <w:rPr>
          <w:color w:val="000000" w:themeColor="text1"/>
          <w:sz w:val="16"/>
          <w:szCs w:val="16"/>
        </w:rPr>
        <w:t xml:space="preserve"> </w:t>
      </w:r>
      <w:r w:rsidRPr="00584DE4">
        <w:rPr>
          <w:color w:val="000000" w:themeColor="text1"/>
          <w:sz w:val="16"/>
          <w:szCs w:val="16"/>
        </w:rPr>
        <w:t>Горький”, аналогичные насосам миноносцев, изготовление которых уже освоено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194, переданы Кировскому заводу, впервые их осваивающему. Аналогичное положение и по пожарным насосам, насосам питьевой и мытьевой[</w:t>
      </w:r>
      <w:hyperlink r:id="rId96" w:anchor="p1" w:history="1">
        <w:r w:rsidRPr="00584DE4">
          <w:rPr>
            <w:color w:val="000000" w:themeColor="text1"/>
            <w:sz w:val="16"/>
            <w:szCs w:val="16"/>
          </w:rPr>
          <w:t>1</w:t>
        </w:r>
      </w:hyperlink>
      <w:r w:rsidRPr="00584DE4">
        <w:rPr>
          <w:color w:val="000000" w:themeColor="text1"/>
          <w:sz w:val="16"/>
          <w:szCs w:val="16"/>
        </w:rPr>
        <w:t>] воды, рулевым устройствам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Такая система работы приводит к дезорганизации производства, удлиняет сроки постройки, ухудшает качество. По существу, за графики никто не отвечает.</w:t>
      </w:r>
    </w:p>
    <w:p w14:paraId="27B24B84" w14:textId="00DFC877" w:rsidR="002123D9" w:rsidRPr="00584DE4" w:rsidRDefault="002123D9" w:rsidP="00584DE4">
      <w:pPr>
        <w:jc w:val="both"/>
        <w:rPr>
          <w:color w:val="000000" w:themeColor="text1"/>
          <w:sz w:val="16"/>
          <w:szCs w:val="16"/>
        </w:rPr>
      </w:pPr>
      <w:r w:rsidRPr="00584DE4">
        <w:rPr>
          <w:color w:val="000000" w:themeColor="text1"/>
          <w:sz w:val="16"/>
          <w:szCs w:val="16"/>
        </w:rPr>
        <w:t>Составляемые заводами планы постройки кораблей не базируются на технологическом процессе. Имеющимися технологическими картами практически не пользуются, не отрабатывают их для сокращения сроков и удешевления постройки кораблей. По многим</w:t>
      </w:r>
      <w:r w:rsidR="00B53540">
        <w:rPr>
          <w:color w:val="000000" w:themeColor="text1"/>
          <w:sz w:val="16"/>
          <w:szCs w:val="16"/>
        </w:rPr>
        <w:t xml:space="preserve"> </w:t>
      </w:r>
      <w:r w:rsidRPr="00584DE4">
        <w:rPr>
          <w:color w:val="000000" w:themeColor="text1"/>
          <w:sz w:val="16"/>
          <w:szCs w:val="16"/>
        </w:rPr>
        <w:t>кораблям технологические карты вовсе отсутствуют, что обуславливает губительный самотек в работе заводов.</w:t>
      </w:r>
    </w:p>
    <w:p w14:paraId="7E07DC5E" w14:textId="77777777" w:rsidR="002123D9" w:rsidRPr="00584DE4" w:rsidRDefault="002123D9" w:rsidP="00584DE4">
      <w:pPr>
        <w:jc w:val="both"/>
        <w:rPr>
          <w:color w:val="000000" w:themeColor="text1"/>
          <w:sz w:val="16"/>
          <w:szCs w:val="16"/>
        </w:rPr>
      </w:pPr>
      <w:r w:rsidRPr="00584DE4">
        <w:rPr>
          <w:color w:val="000000" w:themeColor="text1"/>
          <w:sz w:val="16"/>
          <w:szCs w:val="16"/>
        </w:rPr>
        <w:lastRenderedPageBreak/>
        <w:t>Межцеховое планирование поставлено совершенно неудовлетворительно. Литейные цеха не увязаны с механическими, механические с монтажными; в результате происходит систематическая неподача арматуры и заготовок, срывающая монтажные работы.</w:t>
      </w:r>
    </w:p>
    <w:p w14:paraId="0E9E050D" w14:textId="77777777" w:rsidR="002123D9" w:rsidRPr="00584DE4" w:rsidRDefault="002123D9" w:rsidP="00584DE4">
      <w:pPr>
        <w:jc w:val="both"/>
        <w:rPr>
          <w:color w:val="000000" w:themeColor="text1"/>
          <w:sz w:val="16"/>
          <w:szCs w:val="16"/>
        </w:rPr>
      </w:pPr>
      <w:r w:rsidRPr="00584DE4">
        <w:rPr>
          <w:color w:val="000000" w:themeColor="text1"/>
          <w:sz w:val="16"/>
          <w:szCs w:val="16"/>
        </w:rPr>
        <w:t>II. Система кооперирования и контрагентские поставки</w:t>
      </w:r>
    </w:p>
    <w:p w14:paraId="5F3483C9" w14:textId="77777777" w:rsidR="002123D9" w:rsidRPr="00584DE4" w:rsidRDefault="002123D9" w:rsidP="00584DE4">
      <w:pPr>
        <w:jc w:val="both"/>
        <w:rPr>
          <w:color w:val="000000" w:themeColor="text1"/>
          <w:sz w:val="16"/>
          <w:szCs w:val="16"/>
        </w:rPr>
      </w:pPr>
      <w:r w:rsidRPr="00584DE4">
        <w:rPr>
          <w:color w:val="000000" w:themeColor="text1"/>
          <w:sz w:val="16"/>
          <w:szCs w:val="16"/>
        </w:rPr>
        <w:t>Бичом судостроительной промышленности как результат плохого планирования и руководства является систематическое невыполнение контрагентских поставок как по линии заводов НКОП, так и по линии НКМаша.</w:t>
      </w:r>
    </w:p>
    <w:p w14:paraId="7CB09B78" w14:textId="77777777" w:rsidR="002123D9" w:rsidRPr="00584DE4" w:rsidRDefault="002123D9" w:rsidP="00584DE4">
      <w:pPr>
        <w:jc w:val="both"/>
        <w:rPr>
          <w:color w:val="000000" w:themeColor="text1"/>
          <w:sz w:val="16"/>
          <w:szCs w:val="16"/>
        </w:rPr>
      </w:pPr>
      <w:r w:rsidRPr="00584DE4">
        <w:rPr>
          <w:color w:val="000000" w:themeColor="text1"/>
          <w:sz w:val="16"/>
          <w:szCs w:val="16"/>
        </w:rPr>
        <w:t>Кооперирование между заводами не налажено. Изготовление арматуры разбросано по многочисленным заводам вместо сосредоточения на одном-двух и придания им специализации. Заводы НКОП в отношении своих контрагентов выступают не столько заказчиками, сколько посредниками, так как заказ на изготовление одного агрегата дробится между многими заводами. Существующая система кооперирования не имеет поставщиков, отвечающих за комплектность поставки, что вносит безответственность, позволяет сваливать вину на другого, в результате чего срывается постройка кораблей.</w:t>
      </w:r>
    </w:p>
    <w:p w14:paraId="1E49488D" w14:textId="190E00FC" w:rsidR="002123D9" w:rsidRPr="00584DE4" w:rsidRDefault="002123D9" w:rsidP="00584DE4">
      <w:pPr>
        <w:jc w:val="both"/>
        <w:rPr>
          <w:color w:val="000000" w:themeColor="text1"/>
          <w:sz w:val="16"/>
          <w:szCs w:val="16"/>
        </w:rPr>
      </w:pPr>
      <w:r w:rsidRPr="00584DE4">
        <w:rPr>
          <w:color w:val="000000" w:themeColor="text1"/>
          <w:sz w:val="16"/>
          <w:szCs w:val="16"/>
        </w:rPr>
        <w:t>Заводы НКОП не заняли ведущей роли в отношении своих контрагентов, очутились в полной зависимости от них, очень часто сами срывая их работу, не выполняя свои обязательства по отношению к поставщикам. Так, например, сроки сдачи буксиров, постройки заводов НКОП №</w:t>
      </w:r>
      <w:r w:rsidR="00E62B39" w:rsidRPr="00584DE4">
        <w:rPr>
          <w:color w:val="000000" w:themeColor="text1"/>
          <w:sz w:val="16"/>
          <w:szCs w:val="16"/>
        </w:rPr>
        <w:t xml:space="preserve"> </w:t>
      </w:r>
      <w:r w:rsidRPr="00584DE4">
        <w:rPr>
          <w:color w:val="000000" w:themeColor="text1"/>
          <w:sz w:val="16"/>
          <w:szCs w:val="16"/>
        </w:rPr>
        <w:t>196, 201 и Петрозавода сорваны непоставкой котлов, котельных топок и паровых машин заводом НКОП №</w:t>
      </w:r>
      <w:r w:rsidR="00E62B39" w:rsidRPr="00584DE4">
        <w:rPr>
          <w:color w:val="000000" w:themeColor="text1"/>
          <w:sz w:val="16"/>
          <w:szCs w:val="16"/>
        </w:rPr>
        <w:t xml:space="preserve"> </w:t>
      </w:r>
      <w:r w:rsidRPr="00584DE4">
        <w:rPr>
          <w:color w:val="000000" w:themeColor="text1"/>
          <w:sz w:val="16"/>
          <w:szCs w:val="16"/>
        </w:rPr>
        <w:t>194 (директор</w:t>
      </w:r>
      <w:r w:rsidR="00B53540">
        <w:rPr>
          <w:color w:val="000000" w:themeColor="text1"/>
          <w:sz w:val="16"/>
          <w:szCs w:val="16"/>
        </w:rPr>
        <w:t xml:space="preserve"> </w:t>
      </w:r>
      <w:r w:rsidRPr="00584DE4">
        <w:rPr>
          <w:color w:val="000000" w:themeColor="text1"/>
          <w:sz w:val="16"/>
          <w:szCs w:val="16"/>
        </w:rPr>
        <w:t>Плакида). По вине того же завода для крейсера “М.</w:t>
      </w:r>
      <w:r w:rsidR="00E62B39" w:rsidRPr="00584DE4">
        <w:rPr>
          <w:color w:val="000000" w:themeColor="text1"/>
          <w:sz w:val="16"/>
          <w:szCs w:val="16"/>
        </w:rPr>
        <w:t xml:space="preserve"> </w:t>
      </w:r>
      <w:r w:rsidRPr="00584DE4">
        <w:rPr>
          <w:color w:val="000000" w:themeColor="text1"/>
          <w:sz w:val="16"/>
          <w:szCs w:val="16"/>
        </w:rPr>
        <w:t>Горький” до сего времени не поданы поставки, планировавшиеся на август месяц: шпили, лебедки, элеваторы, электронасосы, рулевое устройство и ряд других изделий. Отгрузка турбин ХЭТЗ для С</w:t>
      </w:r>
      <w:r w:rsidRPr="00584DE4">
        <w:rPr>
          <w:color w:val="000000" w:themeColor="text1"/>
          <w:sz w:val="16"/>
          <w:szCs w:val="16"/>
        </w:rPr>
        <w:noBreakHyphen/>
        <w:t>268 и С</w:t>
      </w:r>
      <w:r w:rsidRPr="00584DE4">
        <w:rPr>
          <w:color w:val="000000" w:themeColor="text1"/>
          <w:sz w:val="16"/>
          <w:szCs w:val="16"/>
        </w:rPr>
        <w:noBreakHyphen/>
        <w:t>270, намечавшаяся на август 1938</w:t>
      </w:r>
      <w:r w:rsidR="00E62B39" w:rsidRPr="00584DE4">
        <w:rPr>
          <w:color w:val="000000" w:themeColor="text1"/>
          <w:sz w:val="16"/>
          <w:szCs w:val="16"/>
        </w:rPr>
        <w:t xml:space="preserve"> </w:t>
      </w:r>
      <w:r w:rsidRPr="00584DE4">
        <w:rPr>
          <w:color w:val="000000" w:themeColor="text1"/>
          <w:sz w:val="16"/>
          <w:szCs w:val="16"/>
        </w:rPr>
        <w:t>г., произведена с опозданием на два месяца.</w:t>
      </w:r>
    </w:p>
    <w:p w14:paraId="7C7109BC" w14:textId="4201DEE4" w:rsidR="002123D9" w:rsidRPr="00584DE4" w:rsidRDefault="002123D9" w:rsidP="00584DE4">
      <w:pPr>
        <w:jc w:val="both"/>
        <w:rPr>
          <w:color w:val="000000" w:themeColor="text1"/>
          <w:sz w:val="16"/>
          <w:szCs w:val="16"/>
        </w:rPr>
      </w:pPr>
      <w:r w:rsidRPr="00584DE4">
        <w:rPr>
          <w:color w:val="000000" w:themeColor="text1"/>
          <w:sz w:val="16"/>
          <w:szCs w:val="16"/>
        </w:rPr>
        <w:t>Кировский завод НВМ за III</w:t>
      </w:r>
      <w:r w:rsidR="00E62B39" w:rsidRPr="00584DE4">
        <w:rPr>
          <w:color w:val="000000" w:themeColor="text1"/>
          <w:sz w:val="16"/>
          <w:szCs w:val="16"/>
        </w:rPr>
        <w:t xml:space="preserve"> </w:t>
      </w:r>
      <w:r w:rsidRPr="00584DE4">
        <w:rPr>
          <w:color w:val="000000" w:themeColor="text1"/>
          <w:sz w:val="16"/>
          <w:szCs w:val="16"/>
        </w:rPr>
        <w:t>квартал не сдал ни одной турбины для миноносца проекта</w:t>
      </w:r>
      <w:r w:rsidR="00E62B39" w:rsidRPr="00584DE4">
        <w:rPr>
          <w:color w:val="000000" w:themeColor="text1"/>
          <w:sz w:val="16"/>
          <w:szCs w:val="16"/>
        </w:rPr>
        <w:t xml:space="preserve"> </w:t>
      </w:r>
      <w:r w:rsidRPr="00584DE4">
        <w:rPr>
          <w:color w:val="000000" w:themeColor="text1"/>
          <w:sz w:val="16"/>
          <w:szCs w:val="16"/>
        </w:rPr>
        <w:t>7 по причинам: а)</w:t>
      </w:r>
      <w:r w:rsidR="00E62B39" w:rsidRPr="00584DE4">
        <w:rPr>
          <w:color w:val="000000" w:themeColor="text1"/>
          <w:sz w:val="16"/>
          <w:szCs w:val="16"/>
        </w:rPr>
        <w:t xml:space="preserve"> </w:t>
      </w:r>
      <w:r w:rsidRPr="00584DE4">
        <w:rPr>
          <w:color w:val="000000" w:themeColor="text1"/>
          <w:sz w:val="16"/>
          <w:szCs w:val="16"/>
        </w:rPr>
        <w:t>непоставки заводами самого НКОП упорных подшипников Митчеля; б)</w:t>
      </w:r>
      <w:r w:rsidR="00E62B39" w:rsidRPr="00584DE4">
        <w:rPr>
          <w:color w:val="000000" w:themeColor="text1"/>
          <w:sz w:val="16"/>
          <w:szCs w:val="16"/>
        </w:rPr>
        <w:t xml:space="preserve"> </w:t>
      </w:r>
      <w:r w:rsidRPr="00584DE4">
        <w:rPr>
          <w:color w:val="000000" w:themeColor="text1"/>
          <w:sz w:val="16"/>
          <w:szCs w:val="16"/>
        </w:rPr>
        <w:t>неудовлетворительной работы станка для нарезки зубьев редукторов в то время, когда на заводе имеется больше года новый, еще не распакованный станок.</w:t>
      </w:r>
    </w:p>
    <w:p w14:paraId="178F5A33" w14:textId="4DAE8298" w:rsidR="002123D9" w:rsidRPr="00584DE4" w:rsidRDefault="002123D9" w:rsidP="00584DE4">
      <w:pPr>
        <w:jc w:val="both"/>
        <w:rPr>
          <w:color w:val="000000" w:themeColor="text1"/>
          <w:sz w:val="16"/>
          <w:szCs w:val="16"/>
        </w:rPr>
      </w:pPr>
      <w:r w:rsidRPr="00584DE4">
        <w:rPr>
          <w:color w:val="000000" w:themeColor="text1"/>
          <w:sz w:val="16"/>
          <w:szCs w:val="16"/>
        </w:rPr>
        <w:t>Завод “Русский дизель” выпуск гидромуфт С6</w:t>
      </w:r>
      <w:r w:rsidRPr="00584DE4">
        <w:rPr>
          <w:color w:val="000000" w:themeColor="text1"/>
          <w:sz w:val="16"/>
          <w:szCs w:val="16"/>
        </w:rPr>
        <w:noBreakHyphen/>
        <w:t>бис не выполнил. Завод НКОП №</w:t>
      </w:r>
      <w:r w:rsidR="00E62B39" w:rsidRPr="00584DE4">
        <w:rPr>
          <w:color w:val="000000" w:themeColor="text1"/>
          <w:sz w:val="16"/>
          <w:szCs w:val="16"/>
        </w:rPr>
        <w:t xml:space="preserve"> </w:t>
      </w:r>
      <w:r w:rsidRPr="00584DE4">
        <w:rPr>
          <w:color w:val="000000" w:themeColor="text1"/>
          <w:sz w:val="16"/>
          <w:szCs w:val="16"/>
        </w:rPr>
        <w:t>189 из-за брака литья подал отливку “Русскому дизелю” с большим опозданием. Аналогичных примеров можно было бы назвать много.</w:t>
      </w:r>
    </w:p>
    <w:p w14:paraId="71841564" w14:textId="77777777" w:rsidR="002123D9" w:rsidRPr="00584DE4" w:rsidRDefault="002123D9" w:rsidP="00584DE4">
      <w:pPr>
        <w:jc w:val="both"/>
        <w:rPr>
          <w:color w:val="000000" w:themeColor="text1"/>
          <w:sz w:val="16"/>
          <w:szCs w:val="16"/>
        </w:rPr>
      </w:pPr>
      <w:r w:rsidRPr="00584DE4">
        <w:rPr>
          <w:color w:val="000000" w:themeColor="text1"/>
          <w:sz w:val="16"/>
          <w:szCs w:val="16"/>
        </w:rPr>
        <w:t>Результатом такой организации кооперирования, прежде всего, является затяжка готовности кораблей и некомплектная их сдача. Благодаря этому крейсер “Киров” принят с неполноценной артиллерией, а тральщики сданы без штатной артиллерии и с некачественными винтами. НКВМФ вынужден был принимать некомплектные корабли с тем, чтобы не задерживать освоение командами готовых механизмов и дать кораблям возможность прохождения боевой подготовки. Однако эта практика в дальнейшем должна быть прекращена, ибо она объективно способствует росту безответственности руководителей судостроительных заводов.</w:t>
      </w:r>
    </w:p>
    <w:p w14:paraId="73358660" w14:textId="77777777" w:rsidR="002123D9" w:rsidRPr="00584DE4" w:rsidRDefault="002123D9" w:rsidP="00584DE4">
      <w:pPr>
        <w:jc w:val="both"/>
        <w:rPr>
          <w:color w:val="000000" w:themeColor="text1"/>
          <w:sz w:val="16"/>
          <w:szCs w:val="16"/>
        </w:rPr>
      </w:pPr>
      <w:r w:rsidRPr="00584DE4">
        <w:rPr>
          <w:color w:val="000000" w:themeColor="text1"/>
          <w:sz w:val="16"/>
          <w:szCs w:val="16"/>
        </w:rPr>
        <w:t>III. Производственная мощность судостроительных заводов НКОП</w:t>
      </w:r>
    </w:p>
    <w:p w14:paraId="67710430" w14:textId="77777777" w:rsidR="002123D9" w:rsidRPr="00584DE4" w:rsidRDefault="002123D9" w:rsidP="00584DE4">
      <w:pPr>
        <w:jc w:val="both"/>
        <w:rPr>
          <w:color w:val="000000" w:themeColor="text1"/>
          <w:sz w:val="16"/>
          <w:szCs w:val="16"/>
        </w:rPr>
      </w:pPr>
      <w:r w:rsidRPr="00584DE4">
        <w:rPr>
          <w:color w:val="000000" w:themeColor="text1"/>
          <w:sz w:val="16"/>
          <w:szCs w:val="16"/>
        </w:rPr>
        <w:t>Отсутствие должного руководства, налаженной производственной организации, неудовлетворительная система планирования и кооперации и низкий уровень трудовой дисциплины препятствуют работе заводов на полную их мощность. Станки, оборудование и силовое хозяйство загружены неравномерно. Благодаря слабому руководству наличная производственная мощность полностью не используется. Та часть программы, которая выполняется, идет главным образом за счет увеличения рабочей силы, а не рационализации производства и использования внутренних технических ресурсов.</w:t>
      </w:r>
    </w:p>
    <w:p w14:paraId="75BA9441" w14:textId="77777777" w:rsidR="002123D9" w:rsidRPr="00584DE4" w:rsidRDefault="002123D9" w:rsidP="00584DE4">
      <w:pPr>
        <w:jc w:val="both"/>
        <w:rPr>
          <w:color w:val="000000" w:themeColor="text1"/>
          <w:sz w:val="16"/>
          <w:szCs w:val="16"/>
        </w:rPr>
      </w:pPr>
      <w:r w:rsidRPr="00584DE4">
        <w:rPr>
          <w:color w:val="000000" w:themeColor="text1"/>
          <w:sz w:val="16"/>
          <w:szCs w:val="16"/>
        </w:rPr>
        <w:t>Заводы имеют огромные внутренние возможности для выполнения программы судостроения, так как полезная отдача заводов на сегодня едва составляет 65</w:t>
      </w:r>
      <w:r w:rsidRPr="00584DE4">
        <w:rPr>
          <w:color w:val="000000" w:themeColor="text1"/>
          <w:sz w:val="16"/>
          <w:szCs w:val="16"/>
        </w:rPr>
        <w:noBreakHyphen/>
        <w:t>70%. В силу неудовлетворительного состояния бытовых условий и плохой организации производства, при которой рабочий не может дать полную отдачу, вербуемые рабочие не закрепляются на заводах. Вместе с тем отдельные заводы маломощны, явно не могут справиться с возложенными на них задачами, требуют реконструкции.</w:t>
      </w:r>
    </w:p>
    <w:p w14:paraId="11D67442" w14:textId="300C413F" w:rsidR="002123D9" w:rsidRPr="00584DE4" w:rsidRDefault="002123D9" w:rsidP="00584DE4">
      <w:pPr>
        <w:jc w:val="both"/>
        <w:rPr>
          <w:color w:val="000000" w:themeColor="text1"/>
          <w:sz w:val="16"/>
          <w:szCs w:val="16"/>
        </w:rPr>
      </w:pPr>
      <w:r w:rsidRPr="00584DE4">
        <w:rPr>
          <w:color w:val="000000" w:themeColor="text1"/>
          <w:sz w:val="16"/>
          <w:szCs w:val="16"/>
        </w:rPr>
        <w:t>Владивостокский завод №</w:t>
      </w:r>
      <w:r w:rsidR="00E62B39" w:rsidRPr="00584DE4">
        <w:rPr>
          <w:color w:val="000000" w:themeColor="text1"/>
          <w:sz w:val="16"/>
          <w:szCs w:val="16"/>
        </w:rPr>
        <w:t xml:space="preserve"> </w:t>
      </w:r>
      <w:r w:rsidRPr="00584DE4">
        <w:rPr>
          <w:color w:val="000000" w:themeColor="text1"/>
          <w:sz w:val="16"/>
          <w:szCs w:val="16"/>
        </w:rPr>
        <w:t>202, являясь единственной производственной базой ТОФ не выходит из прорыва, а влезает в него все глубже. Реконструкция, производящаяся с 1932</w:t>
      </w:r>
      <w:r w:rsidR="00E62B39" w:rsidRPr="00584DE4">
        <w:rPr>
          <w:color w:val="000000" w:themeColor="text1"/>
          <w:sz w:val="16"/>
          <w:szCs w:val="16"/>
        </w:rPr>
        <w:t xml:space="preserve"> </w:t>
      </w:r>
      <w:r w:rsidRPr="00584DE4">
        <w:rPr>
          <w:color w:val="000000" w:themeColor="text1"/>
          <w:sz w:val="16"/>
          <w:szCs w:val="16"/>
        </w:rPr>
        <w:t>г., осуществляется беспланово и не дала еще ощутимого эффекта. Затопленный сухой док не восстановлен, работы ведутся крайне медленно и ввод его в строй в 1939</w:t>
      </w:r>
      <w:r w:rsidR="00E62B39" w:rsidRPr="00584DE4">
        <w:rPr>
          <w:color w:val="000000" w:themeColor="text1"/>
          <w:sz w:val="16"/>
          <w:szCs w:val="16"/>
        </w:rPr>
        <w:t xml:space="preserve"> </w:t>
      </w:r>
      <w:r w:rsidRPr="00584DE4">
        <w:rPr>
          <w:color w:val="000000" w:themeColor="text1"/>
          <w:sz w:val="16"/>
          <w:szCs w:val="16"/>
        </w:rPr>
        <w:t>г. остается под угрозой невыполнения. Предложенную, урезанную, насколько можно допустить программу, завод не поднимет как по новому судостроению, так и по ремонту без принятия решительных мер.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199 в Комсомольске на сегодня, кроме двух подлодок, фактически ничего еще не дал. По всем судостроительным заводам литейные, механические и монтажные цеха не соответствуют мощностям корпусных цехов.</w:t>
      </w:r>
    </w:p>
    <w:p w14:paraId="6B36B827" w14:textId="77777777" w:rsidR="002123D9" w:rsidRPr="00584DE4" w:rsidRDefault="002123D9" w:rsidP="00584DE4">
      <w:pPr>
        <w:jc w:val="both"/>
        <w:rPr>
          <w:color w:val="000000" w:themeColor="text1"/>
          <w:sz w:val="16"/>
          <w:szCs w:val="16"/>
        </w:rPr>
      </w:pPr>
      <w:r w:rsidRPr="00584DE4">
        <w:rPr>
          <w:color w:val="000000" w:themeColor="text1"/>
          <w:sz w:val="16"/>
          <w:szCs w:val="16"/>
        </w:rPr>
        <w:t>Все перечисленные недочеты грозят последующими срывами, если система руководства НКОП в деле создания расширенной базы судостроения не будет изменена.</w:t>
      </w:r>
    </w:p>
    <w:p w14:paraId="2D43A881" w14:textId="77777777" w:rsidR="002123D9" w:rsidRPr="00584DE4" w:rsidRDefault="002123D9" w:rsidP="00584DE4">
      <w:pPr>
        <w:jc w:val="both"/>
        <w:rPr>
          <w:color w:val="000000" w:themeColor="text1"/>
          <w:sz w:val="16"/>
          <w:szCs w:val="16"/>
        </w:rPr>
      </w:pPr>
      <w:r w:rsidRPr="00584DE4">
        <w:rPr>
          <w:color w:val="000000" w:themeColor="text1"/>
          <w:sz w:val="16"/>
          <w:szCs w:val="16"/>
        </w:rPr>
        <w:t>IV. Организация сдаточных испытаний и аварийность</w:t>
      </w:r>
    </w:p>
    <w:p w14:paraId="17A42BEA" w14:textId="022AC6AA" w:rsidR="002123D9" w:rsidRPr="00584DE4" w:rsidRDefault="002123D9" w:rsidP="00584DE4">
      <w:pPr>
        <w:jc w:val="both"/>
        <w:rPr>
          <w:color w:val="000000" w:themeColor="text1"/>
          <w:sz w:val="16"/>
          <w:szCs w:val="16"/>
        </w:rPr>
      </w:pPr>
      <w:r w:rsidRPr="00584DE4">
        <w:rPr>
          <w:color w:val="000000" w:themeColor="text1"/>
          <w:sz w:val="16"/>
          <w:szCs w:val="16"/>
        </w:rPr>
        <w:t>Следствием низкого качества работ, низкой трудовой дисциплины и слабой отработки кадров является колоссальная аварийность кораблей по вине заводов, из чего руководство НКОП еще не сделало необходимых выводов. Только на сдающихся на Балтике кораблях за период июль-август было 88</w:t>
      </w:r>
      <w:r w:rsidR="00E62B39" w:rsidRPr="00584DE4">
        <w:rPr>
          <w:color w:val="000000" w:themeColor="text1"/>
          <w:sz w:val="16"/>
          <w:szCs w:val="16"/>
        </w:rPr>
        <w:t xml:space="preserve"> </w:t>
      </w:r>
      <w:r w:rsidRPr="00584DE4">
        <w:rPr>
          <w:color w:val="000000" w:themeColor="text1"/>
          <w:sz w:val="16"/>
          <w:szCs w:val="16"/>
        </w:rPr>
        <w:t>различных производственных аварий, в том числе систематическое и многократное сжигание главных подшипников Митчеля.</w:t>
      </w:r>
    </w:p>
    <w:p w14:paraId="10357BB0" w14:textId="77777777" w:rsidR="002123D9" w:rsidRPr="00584DE4" w:rsidRDefault="002123D9" w:rsidP="00584DE4">
      <w:pPr>
        <w:jc w:val="both"/>
        <w:rPr>
          <w:color w:val="000000" w:themeColor="text1"/>
          <w:sz w:val="16"/>
          <w:szCs w:val="16"/>
        </w:rPr>
      </w:pPr>
      <w:r w:rsidRPr="00584DE4">
        <w:rPr>
          <w:color w:val="000000" w:themeColor="text1"/>
          <w:sz w:val="16"/>
          <w:szCs w:val="16"/>
        </w:rPr>
        <w:t>На устранение последствий аварий затрачивается ¾ времени заводских и сдаточных испытаний, что видно из приведенной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7"/>
        <w:gridCol w:w="3012"/>
        <w:gridCol w:w="1391"/>
        <w:gridCol w:w="2462"/>
      </w:tblGrid>
      <w:tr w:rsidR="002260A5" w:rsidRPr="00584DE4" w14:paraId="3B0FAF8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6D3F2" w14:textId="77777777" w:rsidR="002123D9" w:rsidRPr="00584DE4" w:rsidRDefault="002123D9" w:rsidP="00584DE4">
            <w:pPr>
              <w:jc w:val="both"/>
              <w:rPr>
                <w:color w:val="000000" w:themeColor="text1"/>
                <w:sz w:val="16"/>
                <w:szCs w:val="16"/>
              </w:rPr>
            </w:pPr>
            <w:r w:rsidRPr="00584DE4">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CFEB" w14:textId="25AD4FBB" w:rsidR="002123D9" w:rsidRPr="00584DE4" w:rsidRDefault="002123D9" w:rsidP="00584DE4">
            <w:pPr>
              <w:jc w:val="both"/>
              <w:rPr>
                <w:color w:val="000000" w:themeColor="text1"/>
                <w:sz w:val="16"/>
                <w:szCs w:val="16"/>
              </w:rPr>
            </w:pPr>
            <w:r w:rsidRPr="00584DE4">
              <w:rPr>
                <w:color w:val="000000" w:themeColor="text1"/>
                <w:sz w:val="16"/>
                <w:szCs w:val="16"/>
              </w:rPr>
              <w:t>Период</w:t>
            </w:r>
            <w:r w:rsidR="00E62B39" w:rsidRPr="00584DE4">
              <w:rPr>
                <w:color w:val="000000" w:themeColor="text1"/>
                <w:sz w:val="16"/>
                <w:szCs w:val="16"/>
              </w:rPr>
              <w:t xml:space="preserve"> </w:t>
            </w:r>
            <w:r w:rsidRPr="00584DE4">
              <w:rPr>
                <w:color w:val="000000" w:themeColor="text1"/>
                <w:sz w:val="16"/>
                <w:szCs w:val="16"/>
              </w:rPr>
              <w:t>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3E84" w14:textId="77777777" w:rsidR="002123D9" w:rsidRPr="00584DE4" w:rsidRDefault="002123D9" w:rsidP="00584DE4">
            <w:pPr>
              <w:jc w:val="both"/>
              <w:rPr>
                <w:color w:val="000000" w:themeColor="text1"/>
                <w:sz w:val="16"/>
                <w:szCs w:val="16"/>
              </w:rPr>
            </w:pPr>
            <w:r w:rsidRPr="00584DE4">
              <w:rPr>
                <w:color w:val="000000" w:themeColor="text1"/>
                <w:sz w:val="16"/>
                <w:szCs w:val="16"/>
              </w:rPr>
              <w:t>Число</w:t>
            </w:r>
          </w:p>
          <w:p w14:paraId="0161271F" w14:textId="77777777" w:rsidR="002123D9" w:rsidRPr="00584DE4" w:rsidRDefault="002123D9" w:rsidP="00584DE4">
            <w:pPr>
              <w:jc w:val="both"/>
              <w:rPr>
                <w:color w:val="000000" w:themeColor="text1"/>
                <w:sz w:val="16"/>
                <w:szCs w:val="16"/>
              </w:rPr>
            </w:pPr>
            <w:r w:rsidRPr="00584DE4">
              <w:rPr>
                <w:color w:val="000000" w:themeColor="text1"/>
                <w:sz w:val="16"/>
                <w:szCs w:val="16"/>
              </w:rPr>
              <w:t>ходовых</w:t>
            </w:r>
          </w:p>
          <w:p w14:paraId="07268996" w14:textId="77777777" w:rsidR="002123D9" w:rsidRPr="00584DE4" w:rsidRDefault="002123D9" w:rsidP="00584DE4">
            <w:pPr>
              <w:jc w:val="both"/>
              <w:rPr>
                <w:color w:val="000000" w:themeColor="text1"/>
                <w:sz w:val="16"/>
                <w:szCs w:val="16"/>
              </w:rPr>
            </w:pPr>
            <w:r w:rsidRPr="00584DE4">
              <w:rPr>
                <w:color w:val="000000" w:themeColor="text1"/>
                <w:sz w:val="16"/>
                <w:szCs w:val="16"/>
              </w:rPr>
              <w:t>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8F13E" w14:textId="77777777" w:rsidR="002123D9" w:rsidRPr="00584DE4" w:rsidRDefault="002123D9" w:rsidP="00584DE4">
            <w:pPr>
              <w:jc w:val="both"/>
              <w:rPr>
                <w:color w:val="000000" w:themeColor="text1"/>
                <w:sz w:val="16"/>
                <w:szCs w:val="16"/>
              </w:rPr>
            </w:pPr>
            <w:r w:rsidRPr="00584DE4">
              <w:rPr>
                <w:color w:val="000000" w:themeColor="text1"/>
                <w:sz w:val="16"/>
                <w:szCs w:val="16"/>
              </w:rPr>
              <w:t>Число дней,</w:t>
            </w:r>
          </w:p>
          <w:p w14:paraId="76CBD43D" w14:textId="77777777" w:rsidR="002123D9" w:rsidRPr="00584DE4" w:rsidRDefault="002123D9" w:rsidP="00584DE4">
            <w:pPr>
              <w:jc w:val="both"/>
              <w:rPr>
                <w:color w:val="000000" w:themeColor="text1"/>
                <w:sz w:val="16"/>
                <w:szCs w:val="16"/>
              </w:rPr>
            </w:pPr>
            <w:r w:rsidRPr="00584DE4">
              <w:rPr>
                <w:color w:val="000000" w:themeColor="text1"/>
                <w:sz w:val="16"/>
                <w:szCs w:val="16"/>
              </w:rPr>
              <w:t>затраченных</w:t>
            </w:r>
          </w:p>
          <w:p w14:paraId="049A225F" w14:textId="7FBAD32E" w:rsidR="002123D9" w:rsidRPr="00584DE4" w:rsidRDefault="002123D9" w:rsidP="00584DE4">
            <w:pPr>
              <w:jc w:val="both"/>
              <w:rPr>
                <w:color w:val="000000" w:themeColor="text1"/>
                <w:sz w:val="16"/>
                <w:szCs w:val="16"/>
              </w:rPr>
            </w:pPr>
            <w:r w:rsidRPr="00584DE4">
              <w:rPr>
                <w:color w:val="000000" w:themeColor="text1"/>
                <w:sz w:val="16"/>
                <w:szCs w:val="16"/>
              </w:rPr>
              <w:t>на</w:t>
            </w:r>
            <w:r w:rsidR="00E62B39" w:rsidRPr="00584DE4">
              <w:rPr>
                <w:color w:val="000000" w:themeColor="text1"/>
                <w:sz w:val="16"/>
                <w:szCs w:val="16"/>
              </w:rPr>
              <w:t xml:space="preserve"> </w:t>
            </w:r>
            <w:r w:rsidRPr="00584DE4">
              <w:rPr>
                <w:color w:val="000000" w:themeColor="text1"/>
                <w:sz w:val="16"/>
                <w:szCs w:val="16"/>
              </w:rPr>
              <w:t>исправление</w:t>
            </w:r>
          </w:p>
          <w:p w14:paraId="282553E1" w14:textId="77777777" w:rsidR="002123D9" w:rsidRPr="00584DE4" w:rsidRDefault="002123D9" w:rsidP="00584DE4">
            <w:pPr>
              <w:jc w:val="both"/>
              <w:rPr>
                <w:color w:val="000000" w:themeColor="text1"/>
                <w:sz w:val="16"/>
                <w:szCs w:val="16"/>
              </w:rPr>
            </w:pPr>
            <w:r w:rsidRPr="00584DE4">
              <w:rPr>
                <w:color w:val="000000" w:themeColor="text1"/>
                <w:sz w:val="16"/>
                <w:szCs w:val="16"/>
              </w:rPr>
              <w:t>повреждений</w:t>
            </w:r>
          </w:p>
        </w:tc>
      </w:tr>
      <w:tr w:rsidR="002260A5" w:rsidRPr="00584DE4" w14:paraId="66B8E65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D0716" w14:textId="1F9B2AD7" w:rsidR="002123D9" w:rsidRPr="00584DE4" w:rsidRDefault="002123D9" w:rsidP="00584DE4">
            <w:pPr>
              <w:jc w:val="both"/>
              <w:rPr>
                <w:color w:val="000000" w:themeColor="text1"/>
                <w:sz w:val="16"/>
                <w:szCs w:val="16"/>
              </w:rPr>
            </w:pPr>
            <w:r w:rsidRPr="00584DE4">
              <w:rPr>
                <w:color w:val="000000" w:themeColor="text1"/>
                <w:sz w:val="16"/>
                <w:szCs w:val="16"/>
              </w:rPr>
              <w:t>ММ</w:t>
            </w:r>
            <w:r w:rsidR="00E62B39" w:rsidRPr="00584DE4">
              <w:rPr>
                <w:color w:val="000000" w:themeColor="text1"/>
                <w:sz w:val="16"/>
                <w:szCs w:val="16"/>
              </w:rPr>
              <w:t xml:space="preserve"> </w:t>
            </w:r>
            <w:r w:rsidRPr="00584DE4">
              <w:rPr>
                <w:color w:val="000000" w:themeColor="text1"/>
                <w:sz w:val="16"/>
                <w:szCs w:val="16"/>
              </w:rPr>
              <w:t>“Стремительный”</w:t>
            </w:r>
            <w:r w:rsidR="00E62B39" w:rsidRPr="00584DE4">
              <w:rPr>
                <w:color w:val="000000" w:themeColor="text1"/>
                <w:sz w:val="16"/>
                <w:szCs w:val="16"/>
              </w:rPr>
              <w:t xml:space="preserve"> </w:t>
            </w:r>
            <w:r w:rsidRPr="00584DE4">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5B04E" w14:textId="77777777" w:rsidR="002123D9" w:rsidRPr="00584DE4" w:rsidRDefault="002123D9" w:rsidP="00584DE4">
            <w:pPr>
              <w:jc w:val="both"/>
              <w:rPr>
                <w:color w:val="000000" w:themeColor="text1"/>
                <w:sz w:val="16"/>
                <w:szCs w:val="16"/>
              </w:rPr>
            </w:pPr>
            <w:r w:rsidRPr="00584DE4">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98DF5" w14:textId="77777777" w:rsidR="002123D9" w:rsidRPr="00584DE4" w:rsidRDefault="002123D9" w:rsidP="00584DE4">
            <w:pPr>
              <w:jc w:val="both"/>
              <w:rPr>
                <w:color w:val="000000" w:themeColor="text1"/>
                <w:sz w:val="16"/>
                <w:szCs w:val="16"/>
              </w:rPr>
            </w:pPr>
            <w:r w:rsidRPr="00584DE4">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7BFE1" w14:textId="77777777" w:rsidR="002123D9" w:rsidRPr="00584DE4" w:rsidRDefault="002123D9" w:rsidP="00584DE4">
            <w:pPr>
              <w:jc w:val="both"/>
              <w:rPr>
                <w:color w:val="000000" w:themeColor="text1"/>
                <w:sz w:val="16"/>
                <w:szCs w:val="16"/>
              </w:rPr>
            </w:pPr>
            <w:r w:rsidRPr="00584DE4">
              <w:rPr>
                <w:color w:val="000000" w:themeColor="text1"/>
                <w:sz w:val="16"/>
                <w:szCs w:val="16"/>
              </w:rPr>
              <w:t>50</w:t>
            </w:r>
          </w:p>
        </w:tc>
      </w:tr>
      <w:tr w:rsidR="002260A5" w:rsidRPr="00584DE4" w14:paraId="5EE569C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97C02" w14:textId="77777777" w:rsidR="002123D9" w:rsidRPr="00584DE4" w:rsidRDefault="002123D9" w:rsidP="00584DE4">
            <w:pPr>
              <w:jc w:val="both"/>
              <w:rPr>
                <w:color w:val="000000" w:themeColor="text1"/>
                <w:sz w:val="16"/>
                <w:szCs w:val="16"/>
              </w:rPr>
            </w:pPr>
            <w:r w:rsidRPr="00584DE4">
              <w:rPr>
                <w:color w:val="000000" w:themeColor="text1"/>
                <w:sz w:val="16"/>
                <w:szCs w:val="16"/>
              </w:rPr>
              <w:t>ММ “Сметливый”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41DB" w14:textId="77777777" w:rsidR="002123D9" w:rsidRPr="00584DE4" w:rsidRDefault="002123D9" w:rsidP="00584DE4">
            <w:pPr>
              <w:jc w:val="both"/>
              <w:rPr>
                <w:color w:val="000000" w:themeColor="text1"/>
                <w:sz w:val="16"/>
                <w:szCs w:val="16"/>
              </w:rPr>
            </w:pPr>
            <w:r w:rsidRPr="00584DE4">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61BF7" w14:textId="77777777" w:rsidR="002123D9" w:rsidRPr="00584DE4" w:rsidRDefault="002123D9" w:rsidP="00584DE4">
            <w:pPr>
              <w:jc w:val="both"/>
              <w:rPr>
                <w:color w:val="000000" w:themeColor="text1"/>
                <w:sz w:val="16"/>
                <w:szCs w:val="16"/>
              </w:rPr>
            </w:pPr>
            <w:r w:rsidRPr="00584DE4">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BAF6B" w14:textId="77777777" w:rsidR="002123D9" w:rsidRPr="00584DE4" w:rsidRDefault="002123D9" w:rsidP="00584DE4">
            <w:pPr>
              <w:jc w:val="both"/>
              <w:rPr>
                <w:color w:val="000000" w:themeColor="text1"/>
                <w:sz w:val="16"/>
                <w:szCs w:val="16"/>
              </w:rPr>
            </w:pPr>
            <w:r w:rsidRPr="00584DE4">
              <w:rPr>
                <w:color w:val="000000" w:themeColor="text1"/>
                <w:sz w:val="16"/>
                <w:szCs w:val="16"/>
              </w:rPr>
              <w:t>19</w:t>
            </w:r>
          </w:p>
        </w:tc>
      </w:tr>
      <w:tr w:rsidR="002260A5" w:rsidRPr="00584DE4" w14:paraId="7A6C085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88D5B" w14:textId="77777777" w:rsidR="002123D9" w:rsidRPr="00584DE4" w:rsidRDefault="002123D9" w:rsidP="00584DE4">
            <w:pPr>
              <w:jc w:val="both"/>
              <w:rPr>
                <w:color w:val="000000" w:themeColor="text1"/>
                <w:sz w:val="16"/>
                <w:szCs w:val="16"/>
              </w:rPr>
            </w:pPr>
            <w:r w:rsidRPr="00584DE4">
              <w:rPr>
                <w:color w:val="000000" w:themeColor="text1"/>
                <w:sz w:val="16"/>
                <w:szCs w:val="16"/>
              </w:rPr>
              <w:t>ММ “Гневный”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9229" w14:textId="77777777" w:rsidR="002123D9" w:rsidRPr="00584DE4" w:rsidRDefault="002123D9" w:rsidP="00584DE4">
            <w:pPr>
              <w:jc w:val="both"/>
              <w:rPr>
                <w:color w:val="000000" w:themeColor="text1"/>
                <w:sz w:val="16"/>
                <w:szCs w:val="16"/>
              </w:rPr>
            </w:pPr>
            <w:r w:rsidRPr="00584DE4">
              <w:rPr>
                <w:color w:val="000000" w:themeColor="text1"/>
                <w:sz w:val="16"/>
                <w:szCs w:val="16"/>
              </w:rPr>
              <w:t>май-июль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E7E9" w14:textId="77777777" w:rsidR="002123D9" w:rsidRPr="00584DE4" w:rsidRDefault="002123D9" w:rsidP="00584DE4">
            <w:pPr>
              <w:jc w:val="both"/>
              <w:rPr>
                <w:color w:val="000000" w:themeColor="text1"/>
                <w:sz w:val="16"/>
                <w:szCs w:val="16"/>
              </w:rPr>
            </w:pPr>
            <w:r w:rsidRPr="00584DE4">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DE9C" w14:textId="77777777" w:rsidR="002123D9" w:rsidRPr="00584DE4" w:rsidRDefault="002123D9" w:rsidP="00584DE4">
            <w:pPr>
              <w:jc w:val="both"/>
              <w:rPr>
                <w:color w:val="000000" w:themeColor="text1"/>
                <w:sz w:val="16"/>
                <w:szCs w:val="16"/>
              </w:rPr>
            </w:pPr>
            <w:r w:rsidRPr="00584DE4">
              <w:rPr>
                <w:color w:val="000000" w:themeColor="text1"/>
                <w:sz w:val="16"/>
                <w:szCs w:val="16"/>
              </w:rPr>
              <w:t>56¹</w:t>
            </w:r>
          </w:p>
        </w:tc>
      </w:tr>
      <w:tr w:rsidR="002260A5" w:rsidRPr="00584DE4" w14:paraId="4695342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8A0E8A" w14:textId="5E5CAE90" w:rsidR="002123D9" w:rsidRPr="00584DE4" w:rsidRDefault="002123D9" w:rsidP="00584DE4">
            <w:pPr>
              <w:jc w:val="both"/>
              <w:rPr>
                <w:color w:val="000000" w:themeColor="text1"/>
                <w:sz w:val="16"/>
                <w:szCs w:val="16"/>
              </w:rPr>
            </w:pPr>
            <w:r w:rsidRPr="00584DE4">
              <w:rPr>
                <w:color w:val="000000" w:themeColor="text1"/>
                <w:sz w:val="16"/>
                <w:szCs w:val="16"/>
              </w:rPr>
              <w:t>ММ</w:t>
            </w:r>
            <w:r w:rsidR="00E62B39" w:rsidRPr="00584DE4">
              <w:rPr>
                <w:color w:val="000000" w:themeColor="text1"/>
                <w:sz w:val="16"/>
                <w:szCs w:val="16"/>
              </w:rPr>
              <w:t xml:space="preserve"> </w:t>
            </w:r>
            <w:r w:rsidRPr="00584DE4">
              <w:rPr>
                <w:color w:val="000000" w:themeColor="text1"/>
                <w:sz w:val="16"/>
                <w:szCs w:val="16"/>
              </w:rPr>
              <w:t>“Грозный”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7882" w14:textId="77777777" w:rsidR="002123D9" w:rsidRPr="00584DE4" w:rsidRDefault="002123D9" w:rsidP="00584DE4">
            <w:pPr>
              <w:jc w:val="both"/>
              <w:rPr>
                <w:color w:val="000000" w:themeColor="text1"/>
                <w:sz w:val="16"/>
                <w:szCs w:val="16"/>
              </w:rPr>
            </w:pPr>
            <w:r w:rsidRPr="00584DE4">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7EBCA" w14:textId="77777777" w:rsidR="002123D9" w:rsidRPr="00584DE4" w:rsidRDefault="002123D9" w:rsidP="00584DE4">
            <w:pPr>
              <w:jc w:val="both"/>
              <w:rPr>
                <w:color w:val="000000" w:themeColor="text1"/>
                <w:sz w:val="16"/>
                <w:szCs w:val="16"/>
              </w:rPr>
            </w:pPr>
            <w:r w:rsidRPr="00584DE4">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990C" w14:textId="77777777" w:rsidR="002123D9" w:rsidRPr="00584DE4" w:rsidRDefault="002123D9" w:rsidP="00584DE4">
            <w:pPr>
              <w:jc w:val="both"/>
              <w:rPr>
                <w:color w:val="000000" w:themeColor="text1"/>
                <w:sz w:val="16"/>
                <w:szCs w:val="16"/>
              </w:rPr>
            </w:pPr>
            <w:r w:rsidRPr="00584DE4">
              <w:rPr>
                <w:color w:val="000000" w:themeColor="text1"/>
                <w:sz w:val="16"/>
                <w:szCs w:val="16"/>
              </w:rPr>
              <w:t>26</w:t>
            </w:r>
          </w:p>
        </w:tc>
      </w:tr>
      <w:tr w:rsidR="002260A5" w:rsidRPr="00584DE4" w14:paraId="671AA60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EB15B" w14:textId="77777777" w:rsidR="002123D9" w:rsidRPr="00584DE4" w:rsidRDefault="002123D9" w:rsidP="00584DE4">
            <w:pPr>
              <w:jc w:val="both"/>
              <w:rPr>
                <w:color w:val="000000" w:themeColor="text1"/>
                <w:sz w:val="16"/>
                <w:szCs w:val="16"/>
              </w:rPr>
            </w:pPr>
            <w:r w:rsidRPr="00584DE4">
              <w:rPr>
                <w:color w:val="000000" w:themeColor="text1"/>
                <w:sz w:val="16"/>
                <w:szCs w:val="16"/>
              </w:rPr>
              <w:t>Лидер “Минск”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CD32" w14:textId="77777777" w:rsidR="002123D9" w:rsidRPr="00584DE4" w:rsidRDefault="002123D9" w:rsidP="00584DE4">
            <w:pPr>
              <w:jc w:val="both"/>
              <w:rPr>
                <w:color w:val="000000" w:themeColor="text1"/>
                <w:sz w:val="16"/>
                <w:szCs w:val="16"/>
              </w:rPr>
            </w:pPr>
            <w:r w:rsidRPr="00584DE4">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AC889" w14:textId="77777777" w:rsidR="002123D9" w:rsidRPr="00584DE4" w:rsidRDefault="002123D9" w:rsidP="00584DE4">
            <w:pPr>
              <w:jc w:val="both"/>
              <w:rPr>
                <w:color w:val="000000" w:themeColor="text1"/>
                <w:sz w:val="16"/>
                <w:szCs w:val="16"/>
              </w:rPr>
            </w:pPr>
            <w:r w:rsidRPr="00584DE4">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C13A7" w14:textId="77777777" w:rsidR="002123D9" w:rsidRPr="00584DE4" w:rsidRDefault="002123D9" w:rsidP="00584DE4">
            <w:pPr>
              <w:jc w:val="both"/>
              <w:rPr>
                <w:color w:val="000000" w:themeColor="text1"/>
                <w:sz w:val="16"/>
                <w:szCs w:val="16"/>
              </w:rPr>
            </w:pPr>
            <w:r w:rsidRPr="00584DE4">
              <w:rPr>
                <w:color w:val="000000" w:themeColor="text1"/>
                <w:sz w:val="16"/>
                <w:szCs w:val="16"/>
              </w:rPr>
              <w:t>38</w:t>
            </w:r>
          </w:p>
        </w:tc>
      </w:tr>
      <w:tr w:rsidR="002260A5" w:rsidRPr="00584DE4" w14:paraId="2D774D2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FB1B6" w14:textId="77777777" w:rsidR="002123D9" w:rsidRPr="00584DE4" w:rsidRDefault="002123D9" w:rsidP="00584DE4">
            <w:pPr>
              <w:jc w:val="both"/>
              <w:rPr>
                <w:color w:val="000000" w:themeColor="text1"/>
                <w:sz w:val="16"/>
                <w:szCs w:val="16"/>
              </w:rPr>
            </w:pPr>
            <w:r w:rsidRPr="00584DE4">
              <w:rPr>
                <w:color w:val="000000" w:themeColor="text1"/>
                <w:sz w:val="16"/>
                <w:szCs w:val="16"/>
              </w:rPr>
              <w:t>Всего 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146D1"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A682" w14:textId="77777777" w:rsidR="002123D9" w:rsidRPr="00584DE4" w:rsidRDefault="002123D9" w:rsidP="00584DE4">
            <w:pPr>
              <w:jc w:val="both"/>
              <w:rPr>
                <w:color w:val="000000" w:themeColor="text1"/>
                <w:sz w:val="16"/>
                <w:szCs w:val="16"/>
              </w:rPr>
            </w:pPr>
            <w:r w:rsidRPr="00584DE4">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6FE3" w14:textId="77777777" w:rsidR="002123D9" w:rsidRPr="00584DE4" w:rsidRDefault="002123D9" w:rsidP="00584DE4">
            <w:pPr>
              <w:jc w:val="both"/>
              <w:rPr>
                <w:color w:val="000000" w:themeColor="text1"/>
                <w:sz w:val="16"/>
                <w:szCs w:val="16"/>
              </w:rPr>
            </w:pPr>
            <w:r w:rsidRPr="00584DE4">
              <w:rPr>
                <w:color w:val="000000" w:themeColor="text1"/>
                <w:sz w:val="16"/>
                <w:szCs w:val="16"/>
              </w:rPr>
              <w:t>180</w:t>
            </w:r>
          </w:p>
        </w:tc>
      </w:tr>
      <w:tr w:rsidR="002260A5" w:rsidRPr="00584DE4" w14:paraId="02871B7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89EE6" w14:textId="77777777" w:rsidR="002123D9" w:rsidRPr="00584DE4" w:rsidRDefault="002123D9" w:rsidP="00584DE4">
            <w:pPr>
              <w:jc w:val="both"/>
              <w:rPr>
                <w:color w:val="000000" w:themeColor="text1"/>
                <w:sz w:val="16"/>
                <w:szCs w:val="16"/>
              </w:rPr>
            </w:pPr>
            <w:r w:rsidRPr="00584DE4">
              <w:rPr>
                <w:color w:val="000000" w:themeColor="text1"/>
                <w:sz w:val="16"/>
                <w:szCs w:val="16"/>
              </w:rPr>
              <w:t>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872" w14:textId="77777777" w:rsidR="002123D9" w:rsidRPr="00584DE4" w:rsidRDefault="002123D9"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4AD8D" w14:textId="77777777" w:rsidR="002123D9" w:rsidRPr="00584DE4" w:rsidRDefault="002123D9" w:rsidP="00584DE4">
            <w:pPr>
              <w:jc w:val="both"/>
              <w:rPr>
                <w:color w:val="000000" w:themeColor="text1"/>
                <w:sz w:val="16"/>
                <w:szCs w:val="16"/>
              </w:rPr>
            </w:pPr>
            <w:r w:rsidRPr="00584DE4">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E6A4" w14:textId="77777777" w:rsidR="002123D9" w:rsidRPr="00584DE4" w:rsidRDefault="002123D9" w:rsidP="00584DE4">
            <w:pPr>
              <w:jc w:val="both"/>
              <w:rPr>
                <w:color w:val="000000" w:themeColor="text1"/>
                <w:sz w:val="16"/>
                <w:szCs w:val="16"/>
              </w:rPr>
            </w:pPr>
            <w:r w:rsidRPr="00584DE4">
              <w:rPr>
                <w:color w:val="000000" w:themeColor="text1"/>
                <w:sz w:val="16"/>
                <w:szCs w:val="16"/>
              </w:rPr>
              <w:t>76</w:t>
            </w:r>
          </w:p>
        </w:tc>
      </w:tr>
    </w:tbl>
    <w:p w14:paraId="14365245" w14:textId="77777777" w:rsidR="002123D9" w:rsidRPr="00584DE4" w:rsidRDefault="002123D9" w:rsidP="00584DE4">
      <w:pPr>
        <w:jc w:val="both"/>
        <w:rPr>
          <w:color w:val="000000" w:themeColor="text1"/>
          <w:sz w:val="16"/>
          <w:szCs w:val="16"/>
        </w:rPr>
      </w:pPr>
      <w:r w:rsidRPr="00584DE4">
        <w:rPr>
          <w:color w:val="000000" w:themeColor="text1"/>
          <w:sz w:val="16"/>
          <w:szCs w:val="16"/>
        </w:rPr>
        <w:t>Примечание к таблице:</w:t>
      </w:r>
    </w:p>
    <w:p w14:paraId="02FEDBF7" w14:textId="67AD6324" w:rsidR="002123D9" w:rsidRPr="00584DE4" w:rsidRDefault="002123D9" w:rsidP="00584DE4">
      <w:pPr>
        <w:jc w:val="both"/>
        <w:rPr>
          <w:color w:val="000000" w:themeColor="text1"/>
          <w:sz w:val="16"/>
          <w:szCs w:val="16"/>
        </w:rPr>
      </w:pPr>
      <w:r w:rsidRPr="00584DE4">
        <w:rPr>
          <w:color w:val="000000" w:themeColor="text1"/>
          <w:sz w:val="16"/>
          <w:szCs w:val="16"/>
        </w:rPr>
        <w:t>¹ Из них: исправление и повреждение нормы по вине командира 6</w:t>
      </w:r>
      <w:r w:rsidR="00E62B39" w:rsidRPr="00584DE4">
        <w:rPr>
          <w:color w:val="000000" w:themeColor="text1"/>
          <w:sz w:val="16"/>
          <w:szCs w:val="16"/>
        </w:rPr>
        <w:t xml:space="preserve"> </w:t>
      </w:r>
      <w:r w:rsidRPr="00584DE4">
        <w:rPr>
          <w:color w:val="000000" w:themeColor="text1"/>
          <w:sz w:val="16"/>
          <w:szCs w:val="16"/>
        </w:rPr>
        <w:t>дней. (Примечание документа.).</w:t>
      </w:r>
    </w:p>
    <w:p w14:paraId="0649545F" w14:textId="77777777" w:rsidR="002123D9" w:rsidRPr="00584DE4" w:rsidRDefault="002123D9" w:rsidP="00584DE4">
      <w:pPr>
        <w:jc w:val="both"/>
        <w:rPr>
          <w:color w:val="000000" w:themeColor="text1"/>
          <w:sz w:val="16"/>
          <w:szCs w:val="16"/>
        </w:rPr>
      </w:pPr>
      <w:r w:rsidRPr="00584DE4">
        <w:rPr>
          <w:color w:val="000000" w:themeColor="text1"/>
          <w:sz w:val="16"/>
          <w:szCs w:val="16"/>
        </w:rPr>
        <w:t>В главке и на заводах эти аварии квалифицируются как “неполадки”, вследствие чего массы рабочих и ИТР на борьбу с этими авариями не мобилизованы.</w:t>
      </w:r>
    </w:p>
    <w:p w14:paraId="4636787C" w14:textId="0F942C9B" w:rsidR="002123D9" w:rsidRPr="00584DE4" w:rsidRDefault="002123D9" w:rsidP="00584DE4">
      <w:pPr>
        <w:jc w:val="both"/>
        <w:rPr>
          <w:color w:val="000000" w:themeColor="text1"/>
          <w:sz w:val="16"/>
          <w:szCs w:val="16"/>
        </w:rPr>
      </w:pPr>
      <w:r w:rsidRPr="00584DE4">
        <w:rPr>
          <w:color w:val="000000" w:themeColor="text1"/>
          <w:sz w:val="16"/>
          <w:szCs w:val="16"/>
        </w:rPr>
        <w:t>Вместо того чтобы делать надлежащие выводы по каждому случаю, анализировать их в целях предупреждения повторения, руководители отдельных заводов (т.</w:t>
      </w:r>
      <w:r w:rsidR="00E62B39" w:rsidRPr="00584DE4">
        <w:rPr>
          <w:color w:val="000000" w:themeColor="text1"/>
          <w:sz w:val="16"/>
          <w:szCs w:val="16"/>
        </w:rPr>
        <w:t xml:space="preserve"> </w:t>
      </w:r>
      <w:r w:rsidRPr="00584DE4">
        <w:rPr>
          <w:color w:val="000000" w:themeColor="text1"/>
          <w:sz w:val="16"/>
          <w:szCs w:val="16"/>
        </w:rPr>
        <w:t>Лобанов,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занимаются изысканием объективных причин для самооправдания. На требование контрольно-приемного аппарата РККФ, после многократного сжиганий подшипников Митчеля, заменить подушки подшипников более толстыми по разработанным ЦКБ</w:t>
      </w:r>
      <w:r w:rsidRPr="00584DE4">
        <w:rPr>
          <w:color w:val="000000" w:themeColor="text1"/>
          <w:sz w:val="16"/>
          <w:szCs w:val="16"/>
        </w:rPr>
        <w:noBreakHyphen/>
        <w:t>17 чертежам заводы упорно и настойчиво отвечали отказом. Изготовленные подушки лежали без применения в течение двух с половиной месяцев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Потребовалось поставить этот вопрос на Главном военном совете НКВМФ, издать специальный приказ двух наркомов, и даже после этого заводы упорствовали (особенно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Начальник 2</w:t>
      </w:r>
      <w:r w:rsidRPr="00584DE4">
        <w:rPr>
          <w:color w:val="000000" w:themeColor="text1"/>
          <w:sz w:val="16"/>
          <w:szCs w:val="16"/>
        </w:rPr>
        <w:noBreakHyphen/>
        <w:t>го главка НКОП т.</w:t>
      </w:r>
      <w:r w:rsidR="00E62B39" w:rsidRPr="00584DE4">
        <w:rPr>
          <w:color w:val="000000" w:themeColor="text1"/>
          <w:sz w:val="16"/>
          <w:szCs w:val="16"/>
        </w:rPr>
        <w:t xml:space="preserve"> </w:t>
      </w:r>
      <w:r w:rsidRPr="00584DE4">
        <w:rPr>
          <w:color w:val="000000" w:themeColor="text1"/>
          <w:sz w:val="16"/>
          <w:szCs w:val="16"/>
        </w:rPr>
        <w:t>Редькин не завизировал проект этого приказа и написал особое мнение после решения Военного совета, на котором он присутствовал и с решением которого он согласился. Первые же выходы кораблей показали, что подшипники с утолщенными подушками не сжигаются на всех режимах и что время на доводку и кропотливый труд над старыми подшипниками затрачены зря, в угоду упорствующим бюрократам.</w:t>
      </w:r>
    </w:p>
    <w:p w14:paraId="32B911D1" w14:textId="77777777" w:rsidR="002123D9" w:rsidRPr="00584DE4" w:rsidRDefault="002123D9" w:rsidP="00584DE4">
      <w:pPr>
        <w:jc w:val="both"/>
        <w:rPr>
          <w:color w:val="000000" w:themeColor="text1"/>
          <w:sz w:val="16"/>
          <w:szCs w:val="16"/>
        </w:rPr>
      </w:pPr>
      <w:r w:rsidRPr="00584DE4">
        <w:rPr>
          <w:color w:val="000000" w:themeColor="text1"/>
          <w:sz w:val="16"/>
          <w:szCs w:val="16"/>
        </w:rPr>
        <w:t>Заводские сдаточные испытания организованы неудовлетворительно. Личный состав сдаточных заводских команд должным образом не инструктируется, порядок сдачи-приема распоряжений не отработан. Большинство имевших мест аварий явились следствием игнорирования инструкций и правил обслуживания материальной части.</w:t>
      </w:r>
    </w:p>
    <w:p w14:paraId="00ED553F" w14:textId="77777777" w:rsidR="002123D9" w:rsidRPr="00584DE4" w:rsidRDefault="002123D9" w:rsidP="00584DE4">
      <w:pPr>
        <w:jc w:val="both"/>
        <w:rPr>
          <w:color w:val="000000" w:themeColor="text1"/>
          <w:sz w:val="16"/>
          <w:szCs w:val="16"/>
        </w:rPr>
      </w:pPr>
      <w:r w:rsidRPr="00584DE4">
        <w:rPr>
          <w:color w:val="000000" w:themeColor="text1"/>
          <w:sz w:val="16"/>
          <w:szCs w:val="16"/>
        </w:rPr>
        <w:t>V. Организация производства и трудовая дисциплина</w:t>
      </w:r>
    </w:p>
    <w:p w14:paraId="2BEC0EF4" w14:textId="77777777" w:rsidR="002123D9" w:rsidRPr="00584DE4" w:rsidRDefault="002123D9" w:rsidP="00584DE4">
      <w:pPr>
        <w:jc w:val="both"/>
        <w:rPr>
          <w:color w:val="000000" w:themeColor="text1"/>
          <w:sz w:val="16"/>
          <w:szCs w:val="16"/>
        </w:rPr>
      </w:pPr>
      <w:r w:rsidRPr="00584DE4">
        <w:rPr>
          <w:color w:val="000000" w:themeColor="text1"/>
          <w:sz w:val="16"/>
          <w:szCs w:val="16"/>
        </w:rPr>
        <w:t>Следствием плохого руководства и планирования, обилия аварий и безответственности является низкий уровень трудовой дисциплины, характерный почти для всех заводов НКОП.</w:t>
      </w:r>
    </w:p>
    <w:p w14:paraId="1A0681E8" w14:textId="14577949" w:rsidR="002123D9" w:rsidRPr="00584DE4" w:rsidRDefault="002123D9" w:rsidP="00584DE4">
      <w:pPr>
        <w:jc w:val="both"/>
        <w:rPr>
          <w:color w:val="000000" w:themeColor="text1"/>
          <w:sz w:val="16"/>
          <w:szCs w:val="16"/>
        </w:rPr>
      </w:pPr>
      <w:r w:rsidRPr="00584DE4">
        <w:rPr>
          <w:color w:val="000000" w:themeColor="text1"/>
          <w:sz w:val="16"/>
          <w:szCs w:val="16"/>
        </w:rPr>
        <w:t>Рабочий день не уплотнен. Из семи часов рабочего дня на производственную работу затрачивается максимум 4,5</w:t>
      </w:r>
      <w:r w:rsidR="00E62B39" w:rsidRPr="00584DE4">
        <w:rPr>
          <w:color w:val="000000" w:themeColor="text1"/>
          <w:sz w:val="16"/>
          <w:szCs w:val="16"/>
        </w:rPr>
        <w:t xml:space="preserve"> </w:t>
      </w:r>
      <w:r w:rsidRPr="00584DE4">
        <w:rPr>
          <w:color w:val="000000" w:themeColor="text1"/>
          <w:sz w:val="16"/>
          <w:szCs w:val="16"/>
        </w:rPr>
        <w:t>часа. По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 летучей проверкой обнаружено, что 1471</w:t>
      </w:r>
      <w:r w:rsidR="00E62B39" w:rsidRPr="00584DE4">
        <w:rPr>
          <w:color w:val="000000" w:themeColor="text1"/>
          <w:sz w:val="16"/>
          <w:szCs w:val="16"/>
        </w:rPr>
        <w:t xml:space="preserve"> </w:t>
      </w:r>
      <w:r w:rsidRPr="00584DE4">
        <w:rPr>
          <w:color w:val="000000" w:themeColor="text1"/>
          <w:sz w:val="16"/>
          <w:szCs w:val="16"/>
        </w:rPr>
        <w:t>чел. ушли на обед раньше положенного времени и вернулись на работу с опозданием.</w:t>
      </w:r>
    </w:p>
    <w:p w14:paraId="06B26967" w14:textId="5EF56092" w:rsidR="002123D9" w:rsidRPr="00584DE4" w:rsidRDefault="002123D9" w:rsidP="00584DE4">
      <w:pPr>
        <w:jc w:val="both"/>
        <w:rPr>
          <w:color w:val="000000" w:themeColor="text1"/>
          <w:sz w:val="16"/>
          <w:szCs w:val="16"/>
        </w:rPr>
      </w:pPr>
      <w:r w:rsidRPr="00584DE4">
        <w:rPr>
          <w:color w:val="000000" w:themeColor="text1"/>
          <w:sz w:val="16"/>
          <w:szCs w:val="16"/>
        </w:rPr>
        <w:t>Закрепление рабочей силы за объектами и передача опыта отсутствуют. На лидере “Минск” постройки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использовано только 8% рабочей силы, занятой на постройке предыдущего лидера “Ленинград”. Строители в процессе постройки кораблей часто меняются. На лидере “Минск” сменилось 5</w:t>
      </w:r>
      <w:r w:rsidR="00E62B39" w:rsidRPr="00584DE4">
        <w:rPr>
          <w:color w:val="000000" w:themeColor="text1"/>
          <w:sz w:val="16"/>
          <w:szCs w:val="16"/>
        </w:rPr>
        <w:t xml:space="preserve"> </w:t>
      </w:r>
      <w:r w:rsidRPr="00584DE4">
        <w:rPr>
          <w:color w:val="000000" w:themeColor="text1"/>
          <w:sz w:val="16"/>
          <w:szCs w:val="16"/>
        </w:rPr>
        <w:t>строителей. Почти на всех миноносцах строители менялись по несколько раз. Строитель подводных лодок т.</w:t>
      </w:r>
      <w:r w:rsidR="00E62B39" w:rsidRPr="00584DE4">
        <w:rPr>
          <w:color w:val="000000" w:themeColor="text1"/>
          <w:sz w:val="16"/>
          <w:szCs w:val="16"/>
        </w:rPr>
        <w:t xml:space="preserve"> </w:t>
      </w:r>
      <w:r w:rsidRPr="00584DE4">
        <w:rPr>
          <w:color w:val="000000" w:themeColor="text1"/>
          <w:sz w:val="16"/>
          <w:szCs w:val="16"/>
        </w:rPr>
        <w:t>Туник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 назначен ответственным сдатчиком ледокола “Сталин”. Частая смена строителей дезорганизует постройку и требует большой потери времени на освоение корабля и производства работ вновь назначаемым строителем. В результате постройка кораблей идет самотеком, кадры не отрабатываются, качество не повышается.</w:t>
      </w:r>
    </w:p>
    <w:p w14:paraId="05825486" w14:textId="77777777" w:rsidR="002123D9" w:rsidRPr="00584DE4" w:rsidRDefault="002123D9" w:rsidP="00584DE4">
      <w:pPr>
        <w:jc w:val="both"/>
        <w:rPr>
          <w:color w:val="000000" w:themeColor="text1"/>
          <w:sz w:val="16"/>
          <w:szCs w:val="16"/>
        </w:rPr>
      </w:pPr>
      <w:r w:rsidRPr="00584DE4">
        <w:rPr>
          <w:color w:val="000000" w:themeColor="text1"/>
          <w:sz w:val="16"/>
          <w:szCs w:val="16"/>
        </w:rPr>
        <w:t>Рабочие и ИТР, приезжающие на дальневосточные заводы, как правило, на них не остаются. Оседанию этих людей препятствует необеспеченность жилищно-бытовыми условиями и отсутствие надлежащей заботы о людях.</w:t>
      </w:r>
    </w:p>
    <w:p w14:paraId="73F14812" w14:textId="77777777" w:rsidR="002123D9" w:rsidRPr="00584DE4" w:rsidRDefault="002123D9" w:rsidP="00584DE4">
      <w:pPr>
        <w:jc w:val="both"/>
        <w:rPr>
          <w:color w:val="000000" w:themeColor="text1"/>
          <w:sz w:val="16"/>
          <w:szCs w:val="16"/>
        </w:rPr>
      </w:pPr>
      <w:r w:rsidRPr="00584DE4">
        <w:rPr>
          <w:color w:val="000000" w:themeColor="text1"/>
          <w:sz w:val="16"/>
          <w:szCs w:val="16"/>
        </w:rPr>
        <w:t>VI. Качество работы и брак</w:t>
      </w:r>
    </w:p>
    <w:p w14:paraId="0A66C341" w14:textId="77777777" w:rsidR="002123D9" w:rsidRPr="00584DE4" w:rsidRDefault="002123D9" w:rsidP="00584DE4">
      <w:pPr>
        <w:jc w:val="both"/>
        <w:rPr>
          <w:color w:val="000000" w:themeColor="text1"/>
          <w:sz w:val="16"/>
          <w:szCs w:val="16"/>
        </w:rPr>
      </w:pPr>
      <w:r w:rsidRPr="00584DE4">
        <w:rPr>
          <w:color w:val="000000" w:themeColor="text1"/>
          <w:sz w:val="16"/>
          <w:szCs w:val="16"/>
        </w:rPr>
        <w:t>Настоящей борьбы за повышение качества кораблей в НКОП нет. Если к концу отчетных периодов происходит, как правило, штурмовой нажим, чтобы показать количественные сдвиги, то обычно это делается за счет качества работ, недоделок и комплектности.</w:t>
      </w:r>
    </w:p>
    <w:p w14:paraId="235D5547" w14:textId="1ADD3D12" w:rsidR="002123D9" w:rsidRPr="00584DE4" w:rsidRDefault="002123D9" w:rsidP="00584DE4">
      <w:pPr>
        <w:jc w:val="both"/>
        <w:rPr>
          <w:color w:val="000000" w:themeColor="text1"/>
          <w:sz w:val="16"/>
          <w:szCs w:val="16"/>
        </w:rPr>
      </w:pPr>
      <w:r w:rsidRPr="00584DE4">
        <w:rPr>
          <w:color w:val="000000" w:themeColor="text1"/>
          <w:sz w:val="16"/>
          <w:szCs w:val="16"/>
        </w:rPr>
        <w:lastRenderedPageBreak/>
        <w:t>Брак по линии проектирующих и производственных организаций очень велик, причем основными причинами его являются: а)</w:t>
      </w:r>
      <w:r w:rsidR="00E62B39" w:rsidRPr="00584DE4">
        <w:rPr>
          <w:color w:val="000000" w:themeColor="text1"/>
          <w:sz w:val="16"/>
          <w:szCs w:val="16"/>
        </w:rPr>
        <w:t xml:space="preserve"> </w:t>
      </w:r>
      <w:r w:rsidRPr="00584DE4">
        <w:rPr>
          <w:color w:val="000000" w:themeColor="text1"/>
          <w:sz w:val="16"/>
          <w:szCs w:val="16"/>
        </w:rPr>
        <w:t>брак чертежей, выпускаемых конструкторским бюро; б)</w:t>
      </w:r>
      <w:r w:rsidR="00E62B39" w:rsidRPr="00584DE4">
        <w:rPr>
          <w:color w:val="000000" w:themeColor="text1"/>
          <w:sz w:val="16"/>
          <w:szCs w:val="16"/>
        </w:rPr>
        <w:t xml:space="preserve"> </w:t>
      </w:r>
      <w:r w:rsidRPr="00584DE4">
        <w:rPr>
          <w:color w:val="000000" w:themeColor="text1"/>
          <w:sz w:val="16"/>
          <w:szCs w:val="16"/>
        </w:rPr>
        <w:t>неправильный технологический процесс; в)</w:t>
      </w:r>
      <w:r w:rsidR="00E62B39" w:rsidRPr="00584DE4">
        <w:rPr>
          <w:color w:val="000000" w:themeColor="text1"/>
          <w:sz w:val="16"/>
          <w:szCs w:val="16"/>
        </w:rPr>
        <w:t xml:space="preserve"> </w:t>
      </w:r>
      <w:r w:rsidRPr="00584DE4">
        <w:rPr>
          <w:color w:val="000000" w:themeColor="text1"/>
          <w:sz w:val="16"/>
          <w:szCs w:val="16"/>
        </w:rPr>
        <w:t>некачественность сырья и полуфабрикатов; г)</w:t>
      </w:r>
      <w:r w:rsidR="00E62B39" w:rsidRPr="00584DE4">
        <w:rPr>
          <w:color w:val="000000" w:themeColor="text1"/>
          <w:sz w:val="16"/>
          <w:szCs w:val="16"/>
        </w:rPr>
        <w:t xml:space="preserve"> </w:t>
      </w:r>
      <w:r w:rsidRPr="00584DE4">
        <w:rPr>
          <w:color w:val="000000" w:themeColor="text1"/>
          <w:sz w:val="16"/>
          <w:szCs w:val="16"/>
        </w:rPr>
        <w:t>плохая квалификация литейщиков и отсутствие борьбы с литейным браком; д)</w:t>
      </w:r>
      <w:r w:rsidR="00E62B39" w:rsidRPr="00584DE4">
        <w:rPr>
          <w:color w:val="000000" w:themeColor="text1"/>
          <w:sz w:val="16"/>
          <w:szCs w:val="16"/>
        </w:rPr>
        <w:t xml:space="preserve"> </w:t>
      </w:r>
      <w:r w:rsidRPr="00584DE4">
        <w:rPr>
          <w:color w:val="000000" w:themeColor="text1"/>
          <w:sz w:val="16"/>
          <w:szCs w:val="16"/>
        </w:rPr>
        <w:t>отсутствие обмена опытом между заводами и отдельными цехами внутри завода; е)</w:t>
      </w:r>
      <w:r w:rsidR="00E62B39" w:rsidRPr="00584DE4">
        <w:rPr>
          <w:color w:val="000000" w:themeColor="text1"/>
          <w:sz w:val="16"/>
          <w:szCs w:val="16"/>
        </w:rPr>
        <w:t xml:space="preserve"> </w:t>
      </w:r>
      <w:r w:rsidRPr="00584DE4">
        <w:rPr>
          <w:color w:val="000000" w:themeColor="text1"/>
          <w:sz w:val="16"/>
          <w:szCs w:val="16"/>
        </w:rPr>
        <w:t>недостаточное руководство и отсутствие проверки производства работ; ж)</w:t>
      </w:r>
      <w:r w:rsidR="00E62B39" w:rsidRPr="00584DE4">
        <w:rPr>
          <w:color w:val="000000" w:themeColor="text1"/>
          <w:sz w:val="16"/>
          <w:szCs w:val="16"/>
        </w:rPr>
        <w:t xml:space="preserve"> </w:t>
      </w:r>
      <w:r w:rsidRPr="00584DE4">
        <w:rPr>
          <w:color w:val="000000" w:themeColor="text1"/>
          <w:sz w:val="16"/>
          <w:szCs w:val="16"/>
        </w:rPr>
        <w:t>отсутствие финансовой дисциплины.</w:t>
      </w:r>
    </w:p>
    <w:p w14:paraId="4E9D5544" w14:textId="7EE961CE" w:rsidR="002123D9" w:rsidRPr="00584DE4" w:rsidRDefault="002123D9" w:rsidP="00584DE4">
      <w:pPr>
        <w:jc w:val="both"/>
        <w:rPr>
          <w:color w:val="000000" w:themeColor="text1"/>
          <w:sz w:val="16"/>
          <w:szCs w:val="16"/>
        </w:rPr>
      </w:pPr>
      <w:r w:rsidRPr="00584DE4">
        <w:rPr>
          <w:color w:val="000000" w:themeColor="text1"/>
          <w:sz w:val="16"/>
          <w:szCs w:val="16"/>
        </w:rPr>
        <w:t>Выпускаемые в цеха чертежи исправляются по несколько раз.</w:t>
      </w:r>
      <w:r w:rsidR="00B53540">
        <w:rPr>
          <w:color w:val="000000" w:themeColor="text1"/>
          <w:sz w:val="16"/>
          <w:szCs w:val="16"/>
        </w:rPr>
        <w:t xml:space="preserve"> </w:t>
      </w:r>
      <w:r w:rsidRPr="00584DE4">
        <w:rPr>
          <w:color w:val="000000" w:themeColor="text1"/>
          <w:sz w:val="16"/>
          <w:szCs w:val="16"/>
        </w:rPr>
        <w:t>По линкору “Советский</w:t>
      </w:r>
      <w:r w:rsidR="00E62B39" w:rsidRPr="00584DE4">
        <w:rPr>
          <w:color w:val="000000" w:themeColor="text1"/>
          <w:sz w:val="16"/>
          <w:szCs w:val="16"/>
        </w:rPr>
        <w:t xml:space="preserve"> </w:t>
      </w:r>
      <w:r w:rsidRPr="00584DE4">
        <w:rPr>
          <w:color w:val="000000" w:themeColor="text1"/>
          <w:sz w:val="16"/>
          <w:szCs w:val="16"/>
        </w:rPr>
        <w:t>Союз” происходит массовое возвращение рабочих чертежей из цехов в конструкторское бюро для исправления. Совершенно нетерпимым является брак литейных цехов. Все это удлиняет сроки сдачи кораблей и сильно удорожает их стоимость.</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16"/>
        <w:gridCol w:w="2374"/>
        <w:gridCol w:w="2588"/>
        <w:gridCol w:w="3544"/>
      </w:tblGrid>
      <w:tr w:rsidR="002260A5" w:rsidRPr="00584DE4" w14:paraId="50B8DD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CEEB1" w14:textId="77777777" w:rsidR="002123D9" w:rsidRPr="00584DE4" w:rsidRDefault="002123D9" w:rsidP="00584DE4">
            <w:pPr>
              <w:jc w:val="both"/>
              <w:rPr>
                <w:color w:val="000000" w:themeColor="text1"/>
                <w:sz w:val="16"/>
                <w:szCs w:val="16"/>
              </w:rPr>
            </w:pPr>
            <w:r w:rsidRPr="00584DE4">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DBFBD" w14:textId="77777777" w:rsidR="002123D9" w:rsidRPr="00584DE4" w:rsidRDefault="002123D9" w:rsidP="00584DE4">
            <w:pPr>
              <w:jc w:val="both"/>
              <w:rPr>
                <w:color w:val="000000" w:themeColor="text1"/>
                <w:sz w:val="16"/>
                <w:szCs w:val="16"/>
              </w:rPr>
            </w:pPr>
            <w:r w:rsidRPr="00584DE4">
              <w:rPr>
                <w:color w:val="000000" w:themeColor="text1"/>
                <w:sz w:val="16"/>
                <w:szCs w:val="16"/>
              </w:rPr>
              <w:t>Основная стоимость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17B6B" w14:textId="77777777" w:rsidR="002123D9" w:rsidRPr="00584DE4" w:rsidRDefault="002123D9" w:rsidP="00584DE4">
            <w:pPr>
              <w:jc w:val="both"/>
              <w:rPr>
                <w:color w:val="000000" w:themeColor="text1"/>
                <w:sz w:val="16"/>
                <w:szCs w:val="16"/>
              </w:rPr>
            </w:pPr>
            <w:r w:rsidRPr="00584DE4">
              <w:rPr>
                <w:color w:val="000000" w:themeColor="text1"/>
                <w:sz w:val="16"/>
                <w:szCs w:val="16"/>
              </w:rPr>
              <w:t>Фактически затрачено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895D5" w14:textId="77777777" w:rsidR="002123D9" w:rsidRPr="00584DE4" w:rsidRDefault="002123D9" w:rsidP="00584DE4">
            <w:pPr>
              <w:jc w:val="both"/>
              <w:rPr>
                <w:color w:val="000000" w:themeColor="text1"/>
                <w:sz w:val="16"/>
                <w:szCs w:val="16"/>
              </w:rPr>
            </w:pPr>
            <w:r w:rsidRPr="00584DE4">
              <w:rPr>
                <w:color w:val="000000" w:themeColor="text1"/>
                <w:sz w:val="16"/>
                <w:szCs w:val="16"/>
              </w:rPr>
              <w:t>Затрачено на переделки и брак</w:t>
            </w:r>
          </w:p>
        </w:tc>
      </w:tr>
      <w:tr w:rsidR="002260A5" w:rsidRPr="00584DE4" w14:paraId="56262B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12C2" w14:textId="4C088024" w:rsidR="002123D9" w:rsidRPr="00584DE4" w:rsidRDefault="002123D9" w:rsidP="00584DE4">
            <w:pPr>
              <w:jc w:val="both"/>
              <w:rPr>
                <w:color w:val="000000" w:themeColor="text1"/>
                <w:sz w:val="16"/>
                <w:szCs w:val="16"/>
              </w:rPr>
            </w:pPr>
            <w:r w:rsidRPr="00584DE4">
              <w:rPr>
                <w:color w:val="000000" w:themeColor="text1"/>
                <w:sz w:val="16"/>
                <w:szCs w:val="16"/>
              </w:rPr>
              <w:t>Лидер</w:t>
            </w:r>
            <w:r w:rsidR="00E62B39" w:rsidRPr="00584DE4">
              <w:rPr>
                <w:color w:val="000000" w:themeColor="text1"/>
                <w:sz w:val="16"/>
                <w:szCs w:val="16"/>
              </w:rPr>
              <w:t xml:space="preserve"> </w:t>
            </w:r>
            <w:r w:rsidRPr="00584DE4">
              <w:rPr>
                <w:color w:val="000000" w:themeColor="text1"/>
                <w:sz w:val="16"/>
                <w:szCs w:val="16"/>
              </w:rPr>
              <w:t>“Минск”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7F4E" w14:textId="6BB98502" w:rsidR="002123D9" w:rsidRPr="00584DE4" w:rsidRDefault="002123D9" w:rsidP="00584DE4">
            <w:pPr>
              <w:jc w:val="both"/>
              <w:rPr>
                <w:color w:val="000000" w:themeColor="text1"/>
                <w:sz w:val="16"/>
                <w:szCs w:val="16"/>
              </w:rPr>
            </w:pPr>
            <w:r w:rsidRPr="00584DE4">
              <w:rPr>
                <w:color w:val="000000" w:themeColor="text1"/>
                <w:sz w:val="16"/>
                <w:szCs w:val="16"/>
              </w:rPr>
              <w:t>20</w:t>
            </w:r>
            <w:r w:rsidR="00E62B39" w:rsidRPr="00584DE4">
              <w:rPr>
                <w:color w:val="000000" w:themeColor="text1"/>
                <w:sz w:val="16"/>
                <w:szCs w:val="16"/>
              </w:rPr>
              <w:t xml:space="preserve"> </w:t>
            </w:r>
            <w:r w:rsidRPr="00584DE4">
              <w:rPr>
                <w:color w:val="000000" w:themeColor="text1"/>
                <w:sz w:val="16"/>
                <w:szCs w:val="16"/>
              </w:rPr>
              <w:t>000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1C394" w14:textId="621392C5" w:rsidR="002123D9" w:rsidRPr="00584DE4" w:rsidRDefault="002123D9" w:rsidP="00584DE4">
            <w:pPr>
              <w:jc w:val="both"/>
              <w:rPr>
                <w:color w:val="000000" w:themeColor="text1"/>
                <w:sz w:val="16"/>
                <w:szCs w:val="16"/>
              </w:rPr>
            </w:pPr>
            <w:r w:rsidRPr="00584DE4">
              <w:rPr>
                <w:color w:val="000000" w:themeColor="text1"/>
                <w:sz w:val="16"/>
                <w:szCs w:val="16"/>
              </w:rPr>
              <w:t>29</w:t>
            </w:r>
            <w:r w:rsidR="00E62B39" w:rsidRPr="00584DE4">
              <w:rPr>
                <w:color w:val="000000" w:themeColor="text1"/>
                <w:sz w:val="16"/>
                <w:szCs w:val="16"/>
              </w:rPr>
              <w:t xml:space="preserve"> </w:t>
            </w:r>
            <w:r w:rsidRPr="00584DE4">
              <w:rPr>
                <w:color w:val="000000" w:themeColor="text1"/>
                <w:sz w:val="16"/>
                <w:szCs w:val="16"/>
              </w:rPr>
              <w:t>100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E281" w14:textId="3EB88B76" w:rsidR="002123D9" w:rsidRPr="00584DE4" w:rsidRDefault="002123D9" w:rsidP="00584DE4">
            <w:pPr>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000</w:t>
            </w:r>
          </w:p>
        </w:tc>
      </w:tr>
      <w:tr w:rsidR="002260A5" w:rsidRPr="00584DE4" w14:paraId="358CBD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645E4" w14:textId="300A7B64" w:rsidR="002123D9" w:rsidRPr="00584DE4" w:rsidRDefault="002123D9" w:rsidP="00584DE4">
            <w:pPr>
              <w:jc w:val="both"/>
              <w:rPr>
                <w:color w:val="000000" w:themeColor="text1"/>
                <w:sz w:val="16"/>
                <w:szCs w:val="16"/>
              </w:rPr>
            </w:pPr>
            <w:r w:rsidRPr="00584DE4">
              <w:rPr>
                <w:color w:val="000000" w:themeColor="text1"/>
                <w:sz w:val="16"/>
                <w:szCs w:val="16"/>
              </w:rPr>
              <w:t>Лидер</w:t>
            </w:r>
            <w:r w:rsidR="00E62B39" w:rsidRPr="00584DE4">
              <w:rPr>
                <w:color w:val="000000" w:themeColor="text1"/>
                <w:sz w:val="16"/>
                <w:szCs w:val="16"/>
              </w:rPr>
              <w:t xml:space="preserve"> </w:t>
            </w:r>
            <w:r w:rsidRPr="00584DE4">
              <w:rPr>
                <w:color w:val="000000" w:themeColor="text1"/>
                <w:sz w:val="16"/>
                <w:szCs w:val="16"/>
              </w:rPr>
              <w:t>“Харьков”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3F72C" w14:textId="50331AD2" w:rsidR="002123D9" w:rsidRPr="00584DE4" w:rsidRDefault="002123D9" w:rsidP="00584DE4">
            <w:pPr>
              <w:jc w:val="both"/>
              <w:rPr>
                <w:color w:val="000000" w:themeColor="text1"/>
                <w:sz w:val="16"/>
                <w:szCs w:val="16"/>
              </w:rPr>
            </w:pPr>
            <w:r w:rsidRPr="00584DE4">
              <w:rPr>
                <w:color w:val="000000" w:themeColor="text1"/>
                <w:sz w:val="16"/>
                <w:szCs w:val="16"/>
              </w:rPr>
              <w:t>20</w:t>
            </w:r>
            <w:r w:rsidR="00E62B39" w:rsidRPr="00584DE4">
              <w:rPr>
                <w:color w:val="000000" w:themeColor="text1"/>
                <w:sz w:val="16"/>
                <w:szCs w:val="16"/>
              </w:rPr>
              <w:t xml:space="preserve"> </w:t>
            </w:r>
            <w:r w:rsidRPr="00584DE4">
              <w:rPr>
                <w:color w:val="000000" w:themeColor="text1"/>
                <w:sz w:val="16"/>
                <w:szCs w:val="16"/>
              </w:rPr>
              <w:t>000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E276E" w14:textId="4E39F3DC" w:rsidR="002123D9" w:rsidRPr="00584DE4" w:rsidRDefault="002123D9" w:rsidP="00584DE4">
            <w:pPr>
              <w:jc w:val="both"/>
              <w:rPr>
                <w:color w:val="000000" w:themeColor="text1"/>
                <w:sz w:val="16"/>
                <w:szCs w:val="16"/>
              </w:rPr>
            </w:pPr>
            <w:r w:rsidRPr="00584DE4">
              <w:rPr>
                <w:color w:val="000000" w:themeColor="text1"/>
                <w:sz w:val="16"/>
                <w:szCs w:val="16"/>
              </w:rPr>
              <w:t>31</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75A4" w14:textId="677F0A81" w:rsidR="002123D9" w:rsidRPr="00584DE4" w:rsidRDefault="002123D9" w:rsidP="00584DE4">
            <w:pPr>
              <w:jc w:val="both"/>
              <w:rPr>
                <w:color w:val="000000" w:themeColor="text1"/>
                <w:sz w:val="16"/>
                <w:szCs w:val="16"/>
              </w:rPr>
            </w:pPr>
            <w:r w:rsidRPr="00584DE4">
              <w:rPr>
                <w:color w:val="000000" w:themeColor="text1"/>
                <w:sz w:val="16"/>
                <w:szCs w:val="16"/>
              </w:rPr>
              <w:t>5</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000</w:t>
            </w:r>
          </w:p>
        </w:tc>
      </w:tr>
      <w:tr w:rsidR="002260A5" w:rsidRPr="00584DE4" w14:paraId="2B02444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B651F" w14:textId="7051BA7F" w:rsidR="002123D9" w:rsidRPr="00584DE4" w:rsidRDefault="002123D9" w:rsidP="00584DE4">
            <w:pPr>
              <w:jc w:val="both"/>
              <w:rPr>
                <w:color w:val="000000" w:themeColor="text1"/>
                <w:sz w:val="16"/>
                <w:szCs w:val="16"/>
              </w:rPr>
            </w:pPr>
            <w:r w:rsidRPr="00584DE4">
              <w:rPr>
                <w:color w:val="000000" w:themeColor="text1"/>
                <w:sz w:val="16"/>
                <w:szCs w:val="16"/>
              </w:rPr>
              <w:t>Подлодки</w:t>
            </w:r>
            <w:r w:rsidR="00E62B39" w:rsidRPr="00584DE4">
              <w:rPr>
                <w:color w:val="000000" w:themeColor="text1"/>
                <w:sz w:val="16"/>
                <w:szCs w:val="16"/>
              </w:rPr>
              <w:t xml:space="preserve"> </w:t>
            </w:r>
            <w:r w:rsidRPr="00584DE4">
              <w:rPr>
                <w:color w:val="000000" w:themeColor="text1"/>
                <w:sz w:val="16"/>
                <w:szCs w:val="16"/>
              </w:rPr>
              <w:t>“9</w:t>
            </w:r>
            <w:r w:rsidR="00E62B39" w:rsidRPr="00584DE4">
              <w:rPr>
                <w:color w:val="000000" w:themeColor="text1"/>
                <w:sz w:val="16"/>
                <w:szCs w:val="16"/>
              </w:rPr>
              <w:t xml:space="preserve"> </w:t>
            </w:r>
            <w:r w:rsidRPr="00584DE4">
              <w:rPr>
                <w:color w:val="000000" w:themeColor="text1"/>
                <w:sz w:val="16"/>
                <w:szCs w:val="16"/>
              </w:rPr>
              <w:t>бис”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44DB" w14:textId="650166CB" w:rsidR="002123D9" w:rsidRPr="00584DE4" w:rsidRDefault="002123D9" w:rsidP="00584DE4">
            <w:pPr>
              <w:jc w:val="both"/>
              <w:rPr>
                <w:color w:val="000000" w:themeColor="text1"/>
                <w:sz w:val="16"/>
                <w:szCs w:val="16"/>
              </w:rPr>
            </w:pPr>
            <w:r w:rsidRPr="00584DE4">
              <w:rPr>
                <w:color w:val="000000" w:themeColor="text1"/>
                <w:sz w:val="16"/>
                <w:szCs w:val="16"/>
              </w:rPr>
              <w:t>8</w:t>
            </w:r>
            <w:r w:rsidR="00E62B39" w:rsidRPr="00584DE4">
              <w:rPr>
                <w:color w:val="000000" w:themeColor="text1"/>
                <w:sz w:val="16"/>
                <w:szCs w:val="16"/>
              </w:rPr>
              <w:t xml:space="preserve"> </w:t>
            </w:r>
            <w:r w:rsidRPr="00584DE4">
              <w:rPr>
                <w:color w:val="000000" w:themeColor="text1"/>
                <w:sz w:val="16"/>
                <w:szCs w:val="16"/>
              </w:rPr>
              <w:t>100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634C" w14:textId="58F473FB" w:rsidR="002123D9" w:rsidRPr="00584DE4" w:rsidRDefault="002123D9" w:rsidP="00584DE4">
            <w:pPr>
              <w:jc w:val="both"/>
              <w:rPr>
                <w:color w:val="000000" w:themeColor="text1"/>
                <w:sz w:val="16"/>
                <w:szCs w:val="16"/>
              </w:rPr>
            </w:pPr>
            <w:r w:rsidRPr="00584DE4">
              <w:rPr>
                <w:color w:val="000000" w:themeColor="text1"/>
                <w:sz w:val="16"/>
                <w:szCs w:val="16"/>
              </w:rPr>
              <w:t>8</w:t>
            </w:r>
            <w:r w:rsidR="00E62B39" w:rsidRPr="00584DE4">
              <w:rPr>
                <w:color w:val="000000" w:themeColor="text1"/>
                <w:sz w:val="16"/>
                <w:szCs w:val="16"/>
              </w:rPr>
              <w:t xml:space="preserve"> </w:t>
            </w:r>
            <w:r w:rsidRPr="00584DE4">
              <w:rPr>
                <w:color w:val="000000" w:themeColor="text1"/>
                <w:sz w:val="16"/>
                <w:szCs w:val="16"/>
              </w:rPr>
              <w:t>900</w:t>
            </w:r>
            <w:r w:rsidR="00E62B39" w:rsidRPr="00584DE4">
              <w:rPr>
                <w:color w:val="000000" w:themeColor="text1"/>
                <w:sz w:val="16"/>
                <w:szCs w:val="16"/>
              </w:rPr>
              <w:t xml:space="preserve"> </w:t>
            </w:r>
            <w:r w:rsidRPr="00584DE4">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F1701" w14:textId="1766A36A" w:rsidR="002123D9" w:rsidRPr="00584DE4" w:rsidRDefault="002123D9" w:rsidP="00584DE4">
            <w:pPr>
              <w:jc w:val="both"/>
              <w:rPr>
                <w:color w:val="000000" w:themeColor="text1"/>
                <w:sz w:val="16"/>
                <w:szCs w:val="16"/>
              </w:rPr>
            </w:pPr>
            <w:r w:rsidRPr="00584DE4">
              <w:rPr>
                <w:color w:val="000000" w:themeColor="text1"/>
                <w:sz w:val="16"/>
                <w:szCs w:val="16"/>
              </w:rPr>
              <w:t>800</w:t>
            </w:r>
            <w:r w:rsidR="00E62B39" w:rsidRPr="00584DE4">
              <w:rPr>
                <w:color w:val="000000" w:themeColor="text1"/>
                <w:sz w:val="16"/>
                <w:szCs w:val="16"/>
              </w:rPr>
              <w:t xml:space="preserve"> </w:t>
            </w:r>
            <w:r w:rsidRPr="00584DE4">
              <w:rPr>
                <w:color w:val="000000" w:themeColor="text1"/>
                <w:sz w:val="16"/>
                <w:szCs w:val="16"/>
              </w:rPr>
              <w:t>000</w:t>
            </w:r>
          </w:p>
        </w:tc>
      </w:tr>
    </w:tbl>
    <w:p w14:paraId="11021324" w14:textId="77777777" w:rsidR="002123D9" w:rsidRPr="00584DE4" w:rsidRDefault="002123D9" w:rsidP="00584DE4">
      <w:pPr>
        <w:jc w:val="both"/>
        <w:rPr>
          <w:color w:val="000000" w:themeColor="text1"/>
          <w:sz w:val="16"/>
          <w:szCs w:val="16"/>
        </w:rPr>
      </w:pPr>
      <w:r w:rsidRPr="00584DE4">
        <w:rPr>
          <w:color w:val="000000" w:themeColor="text1"/>
          <w:sz w:val="16"/>
          <w:szCs w:val="16"/>
        </w:rPr>
        <w:t>VII. Взаимоотношения контрольно-приемного аппарата НКВМФ с заводами</w:t>
      </w:r>
    </w:p>
    <w:p w14:paraId="17A4FA29" w14:textId="77777777" w:rsidR="002123D9" w:rsidRPr="00584DE4" w:rsidRDefault="002123D9" w:rsidP="00584DE4">
      <w:pPr>
        <w:jc w:val="both"/>
        <w:rPr>
          <w:color w:val="000000" w:themeColor="text1"/>
          <w:sz w:val="16"/>
          <w:szCs w:val="16"/>
        </w:rPr>
      </w:pPr>
      <w:r w:rsidRPr="00584DE4">
        <w:rPr>
          <w:color w:val="000000" w:themeColor="text1"/>
          <w:sz w:val="16"/>
          <w:szCs w:val="16"/>
        </w:rPr>
        <w:t>Контрольно-приемный аппарат НКВМФ, в значительной мере обновленный и проверенный, в своей работе руководствуется положением, утвержденным правительством. Работа его еще недостаточно четкая и не всегда последовательна, вследствие чего корабли продолжают принимать в состав РККФ с большими недоделками под нажимом НКОП.</w:t>
      </w:r>
    </w:p>
    <w:p w14:paraId="2F1DC592" w14:textId="4E2EDA97" w:rsidR="002123D9" w:rsidRPr="00584DE4" w:rsidRDefault="002123D9" w:rsidP="00584DE4">
      <w:pPr>
        <w:jc w:val="both"/>
        <w:rPr>
          <w:color w:val="000000" w:themeColor="text1"/>
          <w:sz w:val="16"/>
          <w:szCs w:val="16"/>
        </w:rPr>
      </w:pPr>
      <w:r w:rsidRPr="00584DE4">
        <w:rPr>
          <w:color w:val="000000" w:themeColor="text1"/>
          <w:sz w:val="16"/>
          <w:szCs w:val="16"/>
        </w:rPr>
        <w:t>Контрольно-приемный аппарат способствует налаживанию производства. Многочисленные факты свидетельствуют о том, что военпреды оказывают большую помощь заводам, и только люди, не умеющие отделить свои ведомственные интересы от государственных, могут отрицать эту помощь. Директора заводов, присутствовавшие на недавнем совещании у секретаря Ленинградского горкома ВКП(б) т.</w:t>
      </w:r>
      <w:r w:rsidR="00E62B39" w:rsidRPr="00584DE4">
        <w:rPr>
          <w:color w:val="000000" w:themeColor="text1"/>
          <w:sz w:val="16"/>
          <w:szCs w:val="16"/>
        </w:rPr>
        <w:t xml:space="preserve"> </w:t>
      </w:r>
      <w:r w:rsidRPr="00584DE4">
        <w:rPr>
          <w:color w:val="000000" w:themeColor="text1"/>
          <w:sz w:val="16"/>
          <w:szCs w:val="16"/>
        </w:rPr>
        <w:t>Кузнецова, на мой вопрос заявили, что существенных претензий к военпредам они не имеют. Однако обстановка для работы контрольно-приемного аппарата, созданная руководством НКОП (т.</w:t>
      </w:r>
      <w:r w:rsidR="00E62B39" w:rsidRPr="00584DE4">
        <w:rPr>
          <w:color w:val="000000" w:themeColor="text1"/>
          <w:sz w:val="16"/>
          <w:szCs w:val="16"/>
        </w:rPr>
        <w:t xml:space="preserve"> </w:t>
      </w:r>
      <w:r w:rsidRPr="00584DE4">
        <w:rPr>
          <w:color w:val="000000" w:themeColor="text1"/>
          <w:sz w:val="16"/>
          <w:szCs w:val="16"/>
        </w:rPr>
        <w:t>Тевосян и 2</w:t>
      </w:r>
      <w:r w:rsidRPr="00584DE4">
        <w:rPr>
          <w:color w:val="000000" w:themeColor="text1"/>
          <w:sz w:val="16"/>
          <w:szCs w:val="16"/>
        </w:rPr>
        <w:noBreakHyphen/>
        <w:t>е Главное управление) и директорами заводов, препятствует нормальному осуществлению приемки продукции и контроля за качественным ее изготовлением. Лично т.</w:t>
      </w:r>
      <w:r w:rsidR="00E62B39" w:rsidRPr="00584DE4">
        <w:rPr>
          <w:color w:val="000000" w:themeColor="text1"/>
          <w:sz w:val="16"/>
          <w:szCs w:val="16"/>
        </w:rPr>
        <w:t xml:space="preserve"> </w:t>
      </w:r>
      <w:r w:rsidRPr="00584DE4">
        <w:rPr>
          <w:color w:val="000000" w:themeColor="text1"/>
          <w:sz w:val="16"/>
          <w:szCs w:val="16"/>
        </w:rPr>
        <w:t>Тевосян в неоднократных своих выступлениях в присутствии рабочих и ИТР заводов делал прямые выпады против</w:t>
      </w:r>
      <w:r w:rsidR="00B53540">
        <w:rPr>
          <w:color w:val="000000" w:themeColor="text1"/>
          <w:sz w:val="16"/>
          <w:szCs w:val="16"/>
        </w:rPr>
        <w:t xml:space="preserve"> </w:t>
      </w:r>
      <w:r w:rsidRPr="00584DE4">
        <w:rPr>
          <w:color w:val="000000" w:themeColor="text1"/>
          <w:sz w:val="16"/>
          <w:szCs w:val="16"/>
        </w:rPr>
        <w:t>военпредов, указывая, что их требования направлены на срыв сдачи кораблей.</w:t>
      </w:r>
    </w:p>
    <w:p w14:paraId="2431413E" w14:textId="53226F4D" w:rsidR="002123D9" w:rsidRPr="00584DE4" w:rsidRDefault="002123D9" w:rsidP="00584DE4">
      <w:pPr>
        <w:jc w:val="both"/>
        <w:rPr>
          <w:color w:val="000000" w:themeColor="text1"/>
          <w:sz w:val="16"/>
          <w:szCs w:val="16"/>
        </w:rPr>
      </w:pPr>
      <w:r w:rsidRPr="00584DE4">
        <w:rPr>
          <w:color w:val="000000" w:themeColor="text1"/>
          <w:sz w:val="16"/>
          <w:szCs w:val="16"/>
        </w:rPr>
        <w:t>Исключительно нездоровая обстановка сложилась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им.</w:t>
      </w:r>
      <w:r w:rsidR="00E62B39" w:rsidRPr="00584DE4">
        <w:rPr>
          <w:color w:val="000000" w:themeColor="text1"/>
          <w:sz w:val="16"/>
          <w:szCs w:val="16"/>
        </w:rPr>
        <w:t xml:space="preserve"> </w:t>
      </w:r>
      <w:r w:rsidRPr="00584DE4">
        <w:rPr>
          <w:color w:val="000000" w:themeColor="text1"/>
          <w:sz w:val="16"/>
          <w:szCs w:val="16"/>
        </w:rPr>
        <w:t>Жданова, где требования контрольно-приемного аппарата игнорировались, не принимались к исполнению и квалифицировались вредительскими, а все военпреды</w:t>
      </w:r>
      <w:r w:rsidR="00E62B39" w:rsidRPr="00584DE4">
        <w:rPr>
          <w:color w:val="000000" w:themeColor="text1"/>
          <w:sz w:val="16"/>
          <w:szCs w:val="16"/>
        </w:rPr>
        <w:t xml:space="preserve"> </w:t>
      </w:r>
      <w:r w:rsidRPr="00584DE4">
        <w:rPr>
          <w:color w:val="000000" w:themeColor="text1"/>
          <w:sz w:val="16"/>
          <w:szCs w:val="16"/>
        </w:rPr>
        <w:t>— саботажниками. Факты подтвердили правильность требований военпредов, а игнорирование их и длительные дискуссии привели только к затяжке сдачи кораблей.</w:t>
      </w:r>
    </w:p>
    <w:p w14:paraId="10A09AC7" w14:textId="77777777" w:rsidR="002123D9" w:rsidRPr="00584DE4" w:rsidRDefault="002123D9" w:rsidP="00584DE4">
      <w:pPr>
        <w:jc w:val="both"/>
        <w:rPr>
          <w:color w:val="000000" w:themeColor="text1"/>
          <w:sz w:val="16"/>
          <w:szCs w:val="16"/>
        </w:rPr>
      </w:pPr>
      <w:r w:rsidRPr="00584DE4">
        <w:rPr>
          <w:color w:val="000000" w:themeColor="text1"/>
          <w:sz w:val="16"/>
          <w:szCs w:val="16"/>
        </w:rPr>
        <w:t>VIII. Недочеты НКВМФ</w:t>
      </w:r>
    </w:p>
    <w:p w14:paraId="7C5E810E" w14:textId="77777777" w:rsidR="002123D9" w:rsidRPr="00584DE4" w:rsidRDefault="002123D9" w:rsidP="00584DE4">
      <w:pPr>
        <w:jc w:val="both"/>
        <w:rPr>
          <w:color w:val="000000" w:themeColor="text1"/>
          <w:sz w:val="16"/>
          <w:szCs w:val="16"/>
        </w:rPr>
      </w:pPr>
      <w:r w:rsidRPr="00584DE4">
        <w:rPr>
          <w:color w:val="000000" w:themeColor="text1"/>
          <w:sz w:val="16"/>
          <w:szCs w:val="16"/>
        </w:rPr>
        <w:t>Руководство Наркомфлота недостаточно принципиально дралось за выполнение судостроительной программы, перенося тем самым центр тяжести борьбы вниз, на контрольный аппарат и приемные комиссии. Кроме того, была проявлена излишняя уступчивость к незаконным претензиям и нарушениям договоров и планов НКОПом. Особенно это сказалось на некомплектной приемке кораблей.</w:t>
      </w:r>
    </w:p>
    <w:p w14:paraId="508A0233" w14:textId="77777777" w:rsidR="002123D9" w:rsidRPr="00584DE4" w:rsidRDefault="002123D9" w:rsidP="00584DE4">
      <w:pPr>
        <w:jc w:val="both"/>
        <w:rPr>
          <w:color w:val="000000" w:themeColor="text1"/>
          <w:sz w:val="16"/>
          <w:szCs w:val="16"/>
        </w:rPr>
      </w:pPr>
      <w:r w:rsidRPr="00584DE4">
        <w:rPr>
          <w:color w:val="000000" w:themeColor="text1"/>
          <w:sz w:val="16"/>
          <w:szCs w:val="16"/>
        </w:rPr>
        <w:t>Медленное обновление и перестройка работы приемной комиссии и контрольно-приемного аппарата, а также частично не изжитая организационная и практическая разобщенность в работе военпредов, вооруженцев и кораблестроителей, не давали возможность своевременно контролировать НКОП, бороться за план и помогать заводам.</w:t>
      </w:r>
    </w:p>
    <w:p w14:paraId="59835224" w14:textId="77777777" w:rsidR="002123D9" w:rsidRPr="00584DE4" w:rsidRDefault="002123D9" w:rsidP="00584DE4">
      <w:pPr>
        <w:jc w:val="both"/>
        <w:rPr>
          <w:color w:val="000000" w:themeColor="text1"/>
          <w:sz w:val="16"/>
          <w:szCs w:val="16"/>
        </w:rPr>
      </w:pPr>
      <w:r w:rsidRPr="00584DE4">
        <w:rPr>
          <w:color w:val="000000" w:themeColor="text1"/>
          <w:sz w:val="16"/>
          <w:szCs w:val="16"/>
        </w:rPr>
        <w:t>Кроме того, относительная молодость большинства военпредов, недостаточность опыта и обостренные отношения с руководством НКОП приводили к случаям, когда некоторые из военпредов уклонялись от ответственных решений и не ставили остро вопросы там, где это требовалось обстановкой.</w:t>
      </w:r>
    </w:p>
    <w:p w14:paraId="1DF31356" w14:textId="77777777" w:rsidR="002123D9" w:rsidRPr="00584DE4" w:rsidRDefault="002123D9" w:rsidP="00584DE4">
      <w:pPr>
        <w:jc w:val="both"/>
        <w:rPr>
          <w:color w:val="000000" w:themeColor="text1"/>
          <w:sz w:val="16"/>
          <w:szCs w:val="16"/>
        </w:rPr>
      </w:pPr>
      <w:r w:rsidRPr="00584DE4">
        <w:rPr>
          <w:color w:val="000000" w:themeColor="text1"/>
          <w:sz w:val="16"/>
          <w:szCs w:val="16"/>
        </w:rPr>
        <w:t>Существенным дефектом НКВМФ является не изжитая еще навигационная аварийность (столкновения, наматывание канатов на винты) как следствие недостаточной борьбы с авариями и организации выучки молодых командиров.</w:t>
      </w:r>
    </w:p>
    <w:p w14:paraId="11397F12" w14:textId="77777777" w:rsidR="002123D9" w:rsidRPr="00584DE4" w:rsidRDefault="002123D9" w:rsidP="00584DE4">
      <w:pPr>
        <w:jc w:val="both"/>
        <w:rPr>
          <w:color w:val="000000" w:themeColor="text1"/>
          <w:sz w:val="16"/>
          <w:szCs w:val="16"/>
        </w:rPr>
      </w:pPr>
      <w:r w:rsidRPr="00584DE4">
        <w:rPr>
          <w:color w:val="000000" w:themeColor="text1"/>
          <w:sz w:val="16"/>
          <w:szCs w:val="16"/>
        </w:rPr>
        <w:t>Выводы</w:t>
      </w:r>
    </w:p>
    <w:p w14:paraId="65CC8B30" w14:textId="59582C0D" w:rsidR="002123D9" w:rsidRPr="00584DE4" w:rsidRDefault="002123D9" w:rsidP="00584DE4">
      <w:pPr>
        <w:jc w:val="both"/>
        <w:rPr>
          <w:color w:val="000000" w:themeColor="text1"/>
          <w:sz w:val="16"/>
          <w:szCs w:val="16"/>
        </w:rPr>
      </w:pPr>
      <w:r w:rsidRPr="00584DE4">
        <w:rPr>
          <w:color w:val="000000" w:themeColor="text1"/>
          <w:sz w:val="16"/>
          <w:szCs w:val="16"/>
        </w:rPr>
        <w:t>С поставленной правительством задачей</w:t>
      </w:r>
      <w:r w:rsidR="00E62B39" w:rsidRPr="00584DE4">
        <w:rPr>
          <w:color w:val="000000" w:themeColor="text1"/>
          <w:sz w:val="16"/>
          <w:szCs w:val="16"/>
        </w:rPr>
        <w:t xml:space="preserve"> </w:t>
      </w:r>
      <w:r w:rsidRPr="00584DE4">
        <w:rPr>
          <w:color w:val="000000" w:themeColor="text1"/>
          <w:sz w:val="16"/>
          <w:szCs w:val="16"/>
        </w:rPr>
        <w:t>— поднять судостроительную</w:t>
      </w:r>
      <w:r w:rsidR="00B53540">
        <w:rPr>
          <w:color w:val="000000" w:themeColor="text1"/>
          <w:sz w:val="16"/>
          <w:szCs w:val="16"/>
        </w:rPr>
        <w:t xml:space="preserve"> </w:t>
      </w:r>
      <w:r w:rsidRPr="00584DE4">
        <w:rPr>
          <w:color w:val="000000" w:themeColor="text1"/>
          <w:sz w:val="16"/>
          <w:szCs w:val="16"/>
        </w:rPr>
        <w:t>промышленность, ликвидировать последствия вредительства, дать флоту качественные корабли в количестве, обусловленном планом работ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НКОП (замнаркома т.</w:t>
      </w:r>
      <w:r w:rsidR="00E62B39" w:rsidRPr="00584DE4">
        <w:rPr>
          <w:color w:val="000000" w:themeColor="text1"/>
          <w:sz w:val="16"/>
          <w:szCs w:val="16"/>
        </w:rPr>
        <w:t xml:space="preserve"> </w:t>
      </w:r>
      <w:r w:rsidRPr="00584DE4">
        <w:rPr>
          <w:color w:val="000000" w:themeColor="text1"/>
          <w:sz w:val="16"/>
          <w:szCs w:val="16"/>
        </w:rPr>
        <w:t>Тевосян), его главк (начальник т.Редькин) и директора большинства заводов не справились.</w:t>
      </w:r>
    </w:p>
    <w:p w14:paraId="73048C5F" w14:textId="77777777" w:rsidR="002123D9" w:rsidRPr="00584DE4" w:rsidRDefault="002123D9" w:rsidP="00584DE4">
      <w:pPr>
        <w:jc w:val="both"/>
        <w:rPr>
          <w:color w:val="000000" w:themeColor="text1"/>
          <w:sz w:val="16"/>
          <w:szCs w:val="16"/>
        </w:rPr>
      </w:pPr>
      <w:r w:rsidRPr="00584DE4">
        <w:rPr>
          <w:color w:val="000000" w:themeColor="text1"/>
          <w:sz w:val="16"/>
          <w:szCs w:val="16"/>
        </w:rPr>
        <w:t>Вместо действительной борьбы за искоренение недостатков налаживание организации, поднятие качества работ, повышение дисциплины и ответственности, снижение стоимости постройки кораблей в практику работы заводов внедрены штурмовщина, показ успехов на одном участке, скрывание завалов работы на других, замазывание истинных причин срыва постройки кораблей.</w:t>
      </w:r>
    </w:p>
    <w:p w14:paraId="108A13D9" w14:textId="38919F2B" w:rsidR="002123D9" w:rsidRPr="00584DE4" w:rsidRDefault="002123D9" w:rsidP="00584DE4">
      <w:pPr>
        <w:jc w:val="both"/>
        <w:rPr>
          <w:color w:val="000000" w:themeColor="text1"/>
          <w:sz w:val="16"/>
          <w:szCs w:val="16"/>
        </w:rPr>
      </w:pPr>
      <w:r w:rsidRPr="00584DE4">
        <w:rPr>
          <w:color w:val="000000" w:themeColor="text1"/>
          <w:sz w:val="16"/>
          <w:szCs w:val="16"/>
        </w:rPr>
        <w:t>Несмотря на огромную помощь правительства в части удовлетворения всех требований НКОП и передачи целых заводов, предприятий, институтов, квалифицированных</w:t>
      </w:r>
      <w:r w:rsidR="00B53540">
        <w:rPr>
          <w:color w:val="000000" w:themeColor="text1"/>
          <w:sz w:val="16"/>
          <w:szCs w:val="16"/>
        </w:rPr>
        <w:t xml:space="preserve"> </w:t>
      </w:r>
      <w:r w:rsidRPr="00584DE4">
        <w:rPr>
          <w:color w:val="000000" w:themeColor="text1"/>
          <w:sz w:val="16"/>
          <w:szCs w:val="16"/>
        </w:rPr>
        <w:t>инженеров и рабочих из других наркоматов, а также неограниченного финансирования и снабжения через все государственные учреждения, НКОП не дал развертывания той производственной базы, которая должна обеспечить строительство большого флота, запланированного на ближайшие годы.</w:t>
      </w:r>
    </w:p>
    <w:p w14:paraId="1C281EB6" w14:textId="77777777" w:rsidR="002123D9" w:rsidRPr="00584DE4" w:rsidRDefault="002123D9" w:rsidP="00584DE4">
      <w:pPr>
        <w:jc w:val="both"/>
        <w:rPr>
          <w:color w:val="000000" w:themeColor="text1"/>
          <w:sz w:val="16"/>
          <w:szCs w:val="16"/>
        </w:rPr>
      </w:pPr>
      <w:r w:rsidRPr="00584DE4">
        <w:rPr>
          <w:color w:val="000000" w:themeColor="text1"/>
          <w:sz w:val="16"/>
          <w:szCs w:val="16"/>
        </w:rPr>
        <w:t>Ряд явных срывов сигнализируют о наличии вредительства в строительстве кораблей. Стремление со стороны главка большинства заводов и руководителей цехов замазать существующие недостатки объективно прикрывает вредителей и создает благоприятные условия для маскировки.</w:t>
      </w:r>
    </w:p>
    <w:p w14:paraId="4A2EEC68" w14:textId="28C68B75" w:rsidR="002123D9" w:rsidRPr="00584DE4" w:rsidRDefault="002123D9" w:rsidP="00584DE4">
      <w:pPr>
        <w:jc w:val="both"/>
        <w:rPr>
          <w:color w:val="000000" w:themeColor="text1"/>
          <w:sz w:val="16"/>
          <w:szCs w:val="16"/>
        </w:rPr>
      </w:pPr>
      <w:r w:rsidRPr="00584DE4">
        <w:rPr>
          <w:color w:val="000000" w:themeColor="text1"/>
          <w:sz w:val="16"/>
          <w:szCs w:val="16"/>
        </w:rPr>
        <w:t>В то же время примеры хорошей сдачи подлодок типа “Малютка”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196 в Ленинграде и досрочный выпуск тральщиков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200 в Севастополе показывают, что при желании есть все возможности работать так же по другим заводам и объектам НКОП.</w:t>
      </w:r>
    </w:p>
    <w:p w14:paraId="053025C8" w14:textId="19F3F756" w:rsidR="002123D9" w:rsidRPr="00584DE4" w:rsidRDefault="002123D9" w:rsidP="00584DE4">
      <w:pPr>
        <w:jc w:val="both"/>
        <w:rPr>
          <w:color w:val="000000" w:themeColor="text1"/>
          <w:sz w:val="16"/>
          <w:szCs w:val="16"/>
        </w:rPr>
      </w:pPr>
      <w:r w:rsidRPr="00584DE4">
        <w:rPr>
          <w:color w:val="000000" w:themeColor="text1"/>
          <w:sz w:val="16"/>
          <w:szCs w:val="16"/>
        </w:rPr>
        <w:t>Таким образом, основные причины срыва плана строительства флота упираются не в объективные предпосылки, а в неудовлетворительное руководство со стороны НКОП, главным образом т.</w:t>
      </w:r>
      <w:r w:rsidR="00E62B39" w:rsidRPr="00584DE4">
        <w:rPr>
          <w:color w:val="000000" w:themeColor="text1"/>
          <w:sz w:val="16"/>
          <w:szCs w:val="16"/>
        </w:rPr>
        <w:t xml:space="preserve"> </w:t>
      </w:r>
      <w:r w:rsidRPr="00584DE4">
        <w:rPr>
          <w:color w:val="000000" w:themeColor="text1"/>
          <w:sz w:val="16"/>
          <w:szCs w:val="16"/>
        </w:rPr>
        <w:t>Тевосяна, который непосредственно занимается этими вопросами, 2</w:t>
      </w:r>
      <w:r w:rsidRPr="00584DE4">
        <w:rPr>
          <w:color w:val="000000" w:themeColor="text1"/>
          <w:sz w:val="16"/>
          <w:szCs w:val="16"/>
        </w:rPr>
        <w:noBreakHyphen/>
        <w:t>го главка и возглавляющего его т.</w:t>
      </w:r>
      <w:r w:rsidR="00E62B39" w:rsidRPr="00584DE4">
        <w:rPr>
          <w:color w:val="000000" w:themeColor="text1"/>
          <w:sz w:val="16"/>
          <w:szCs w:val="16"/>
        </w:rPr>
        <w:t xml:space="preserve"> </w:t>
      </w:r>
      <w:r w:rsidRPr="00584DE4">
        <w:rPr>
          <w:color w:val="000000" w:themeColor="text1"/>
          <w:sz w:val="16"/>
          <w:szCs w:val="16"/>
        </w:rPr>
        <w:t>Редькина и директоров заводов.</w:t>
      </w:r>
    </w:p>
    <w:p w14:paraId="23260E86" w14:textId="0729CB50" w:rsidR="002123D9" w:rsidRPr="00584DE4" w:rsidRDefault="002123D9" w:rsidP="00584DE4">
      <w:pPr>
        <w:jc w:val="both"/>
        <w:rPr>
          <w:color w:val="000000" w:themeColor="text1"/>
          <w:sz w:val="16"/>
          <w:szCs w:val="16"/>
        </w:rPr>
      </w:pPr>
      <w:r w:rsidRPr="00584DE4">
        <w:rPr>
          <w:color w:val="000000" w:themeColor="text1"/>
          <w:sz w:val="16"/>
          <w:szCs w:val="16"/>
        </w:rPr>
        <w:t>Это приводит к необходимости пересмотреть вопрос о руководстве судостроительной промышленностью, изменить методы планирования и всей работы НКОП, поднять ответственность за выполнение постановлений правительства и срочно спустить на заводы согласованный план 1939</w:t>
      </w:r>
      <w:r w:rsidR="00E62B39" w:rsidRPr="00584DE4">
        <w:rPr>
          <w:color w:val="000000" w:themeColor="text1"/>
          <w:sz w:val="16"/>
          <w:szCs w:val="16"/>
        </w:rPr>
        <w:t xml:space="preserve"> </w:t>
      </w:r>
      <w:r w:rsidRPr="00584DE4">
        <w:rPr>
          <w:color w:val="000000" w:themeColor="text1"/>
          <w:sz w:val="16"/>
          <w:szCs w:val="16"/>
        </w:rPr>
        <w:t>г. с учетом всех отмеченных недочетов с тем, чтобы не повторять ошибок текущего года и обеспечить развертывание строительства последующих лет.</w:t>
      </w:r>
    </w:p>
    <w:p w14:paraId="0607EC3F" w14:textId="77777777" w:rsidR="002123D9" w:rsidRPr="00584DE4" w:rsidRDefault="002123D9" w:rsidP="00584DE4">
      <w:pPr>
        <w:jc w:val="both"/>
        <w:rPr>
          <w:color w:val="000000" w:themeColor="text1"/>
          <w:sz w:val="16"/>
          <w:szCs w:val="16"/>
        </w:rPr>
      </w:pPr>
      <w:r w:rsidRPr="00584DE4">
        <w:rPr>
          <w:color w:val="000000" w:themeColor="text1"/>
          <w:sz w:val="16"/>
          <w:szCs w:val="16"/>
        </w:rPr>
        <w:t>Практические предложения изложены в представленном проекте постановления[</w:t>
      </w:r>
      <w:hyperlink r:id="rId97" w:anchor="p2" w:history="1">
        <w:r w:rsidRPr="00584DE4">
          <w:rPr>
            <w:color w:val="000000" w:themeColor="text1"/>
            <w:sz w:val="16"/>
            <w:szCs w:val="16"/>
          </w:rPr>
          <w:t>2</w:t>
        </w:r>
      </w:hyperlink>
      <w:r w:rsidRPr="00584DE4">
        <w:rPr>
          <w:color w:val="000000" w:themeColor="text1"/>
          <w:sz w:val="16"/>
          <w:szCs w:val="16"/>
        </w:rPr>
        <w:t>].</w:t>
      </w:r>
    </w:p>
    <w:p w14:paraId="78FEDDE3" w14:textId="77777777" w:rsidR="002123D9" w:rsidRPr="00584DE4" w:rsidRDefault="002123D9" w:rsidP="00584DE4">
      <w:pPr>
        <w:jc w:val="both"/>
        <w:rPr>
          <w:color w:val="000000" w:themeColor="text1"/>
          <w:sz w:val="16"/>
          <w:szCs w:val="16"/>
        </w:rPr>
      </w:pPr>
      <w:r w:rsidRPr="00584DE4">
        <w:rPr>
          <w:color w:val="000000" w:themeColor="text1"/>
          <w:sz w:val="16"/>
          <w:szCs w:val="16"/>
        </w:rPr>
        <w:t>Народный комиссар военно-морского флота Союза ССР, командарм 1</w:t>
      </w:r>
      <w:r w:rsidRPr="00584DE4">
        <w:rPr>
          <w:color w:val="000000" w:themeColor="text1"/>
          <w:sz w:val="16"/>
          <w:szCs w:val="16"/>
        </w:rPr>
        <w:noBreakHyphen/>
        <w:t>го рангаФриновский</w:t>
      </w:r>
    </w:p>
    <w:p w14:paraId="649345B9" w14:textId="77777777" w:rsidR="002123D9" w:rsidRPr="00584DE4" w:rsidRDefault="002123D9" w:rsidP="00584DE4">
      <w:pPr>
        <w:jc w:val="both"/>
        <w:rPr>
          <w:color w:val="000000" w:themeColor="text1"/>
          <w:sz w:val="16"/>
          <w:szCs w:val="16"/>
        </w:rPr>
      </w:pPr>
      <w:r w:rsidRPr="00584DE4">
        <w:rPr>
          <w:color w:val="000000" w:themeColor="text1"/>
          <w:sz w:val="16"/>
          <w:szCs w:val="16"/>
        </w:rPr>
        <w:t>Примечания:</w:t>
      </w:r>
    </w:p>
    <w:p w14:paraId="00E6B895" w14:textId="77777777" w:rsidR="002123D9" w:rsidRPr="00584DE4" w:rsidRDefault="002123D9" w:rsidP="00584DE4">
      <w:pPr>
        <w:jc w:val="both"/>
        <w:rPr>
          <w:color w:val="000000" w:themeColor="text1"/>
          <w:sz w:val="16"/>
          <w:szCs w:val="16"/>
        </w:rPr>
      </w:pPr>
      <w:r w:rsidRPr="00584DE4">
        <w:rPr>
          <w:color w:val="000000" w:themeColor="text1"/>
          <w:sz w:val="16"/>
          <w:szCs w:val="16"/>
        </w:rPr>
        <w:t>[</w:t>
      </w:r>
      <w:hyperlink r:id="rId98" w:anchor="s1" w:history="1">
        <w:r w:rsidRPr="00584DE4">
          <w:rPr>
            <w:color w:val="000000" w:themeColor="text1"/>
            <w:sz w:val="16"/>
            <w:szCs w:val="16"/>
          </w:rPr>
          <w:t>1</w:t>
        </w:r>
      </w:hyperlink>
      <w:r w:rsidRPr="00584DE4">
        <w:rPr>
          <w:color w:val="000000" w:themeColor="text1"/>
          <w:sz w:val="16"/>
          <w:szCs w:val="16"/>
        </w:rPr>
        <w:t>] Так в тексте.</w:t>
      </w:r>
    </w:p>
    <w:p w14:paraId="2E43CE99" w14:textId="0BF19DEE" w:rsidR="002123D9" w:rsidRPr="00584DE4" w:rsidRDefault="002123D9" w:rsidP="00584DE4">
      <w:pPr>
        <w:jc w:val="both"/>
        <w:rPr>
          <w:color w:val="000000" w:themeColor="text1"/>
          <w:sz w:val="16"/>
          <w:szCs w:val="16"/>
        </w:rPr>
      </w:pPr>
      <w:r w:rsidRPr="00584DE4">
        <w:rPr>
          <w:color w:val="000000" w:themeColor="text1"/>
          <w:sz w:val="16"/>
          <w:szCs w:val="16"/>
        </w:rPr>
        <w:t>[</w:t>
      </w:r>
      <w:hyperlink r:id="rId99" w:anchor="p2" w:history="1">
        <w:r w:rsidRPr="00584DE4">
          <w:rPr>
            <w:color w:val="000000" w:themeColor="text1"/>
            <w:sz w:val="16"/>
            <w:szCs w:val="16"/>
          </w:rPr>
          <w:t>2</w:t>
        </w:r>
      </w:hyperlink>
      <w:r w:rsidRPr="00584DE4">
        <w:rPr>
          <w:color w:val="000000" w:themeColor="text1"/>
          <w:sz w:val="16"/>
          <w:szCs w:val="16"/>
        </w:rPr>
        <w:t>] Проект постановления не публикуется (см. там же, Л.</w:t>
      </w:r>
      <w:r w:rsidR="00E62B39" w:rsidRPr="00584DE4">
        <w:rPr>
          <w:color w:val="000000" w:themeColor="text1"/>
          <w:sz w:val="16"/>
          <w:szCs w:val="16"/>
        </w:rPr>
        <w:t xml:space="preserve"> </w:t>
      </w:r>
      <w:r w:rsidRPr="00584DE4">
        <w:rPr>
          <w:color w:val="000000" w:themeColor="text1"/>
          <w:sz w:val="16"/>
          <w:szCs w:val="16"/>
        </w:rPr>
        <w:t>122</w:t>
      </w:r>
      <w:r w:rsidRPr="00584DE4">
        <w:rPr>
          <w:color w:val="000000" w:themeColor="text1"/>
          <w:sz w:val="16"/>
          <w:szCs w:val="16"/>
        </w:rPr>
        <w:noBreakHyphen/>
        <w:t>127).</w:t>
      </w:r>
    </w:p>
    <w:p w14:paraId="7A598C56" w14:textId="616B0A2C" w:rsidR="002123D9" w:rsidRPr="00584DE4" w:rsidRDefault="002123D9" w:rsidP="00584DE4">
      <w:pPr>
        <w:jc w:val="both"/>
        <w:rPr>
          <w:color w:val="000000" w:themeColor="text1"/>
          <w:sz w:val="16"/>
          <w:szCs w:val="16"/>
        </w:rPr>
      </w:pPr>
      <w:r w:rsidRPr="00584DE4">
        <w:rPr>
          <w:color w:val="000000" w:themeColor="text1"/>
          <w:sz w:val="16"/>
          <w:szCs w:val="16"/>
        </w:rPr>
        <w:t>АП РФ. Ф.</w:t>
      </w:r>
      <w:r w:rsidR="00E62B39" w:rsidRPr="00584DE4">
        <w:rPr>
          <w:color w:val="000000" w:themeColor="text1"/>
          <w:sz w:val="16"/>
          <w:szCs w:val="16"/>
        </w:rPr>
        <w:t xml:space="preserve"> </w:t>
      </w:r>
      <w:r w:rsidRPr="00584DE4">
        <w:rPr>
          <w:color w:val="000000" w:themeColor="text1"/>
          <w:sz w:val="16"/>
          <w:szCs w:val="16"/>
        </w:rPr>
        <w:t>3. Оп.</w:t>
      </w:r>
      <w:r w:rsidR="00E62B39" w:rsidRPr="00584DE4">
        <w:rPr>
          <w:color w:val="000000" w:themeColor="text1"/>
          <w:sz w:val="16"/>
          <w:szCs w:val="16"/>
        </w:rPr>
        <w:t xml:space="preserve"> </w:t>
      </w:r>
      <w:r w:rsidRPr="00584DE4">
        <w:rPr>
          <w:color w:val="000000" w:themeColor="text1"/>
          <w:sz w:val="16"/>
          <w:szCs w:val="16"/>
        </w:rPr>
        <w:t>46. Д.</w:t>
      </w:r>
      <w:r w:rsidR="00E62B39" w:rsidRPr="00584DE4">
        <w:rPr>
          <w:color w:val="000000" w:themeColor="text1"/>
          <w:sz w:val="16"/>
          <w:szCs w:val="16"/>
        </w:rPr>
        <w:t xml:space="preserve"> </w:t>
      </w:r>
      <w:r w:rsidRPr="00584DE4">
        <w:rPr>
          <w:color w:val="000000" w:themeColor="text1"/>
          <w:sz w:val="16"/>
          <w:szCs w:val="16"/>
        </w:rPr>
        <w:t>552. Л.</w:t>
      </w:r>
      <w:r w:rsidR="00E62B39" w:rsidRPr="00584DE4">
        <w:rPr>
          <w:color w:val="000000" w:themeColor="text1"/>
          <w:sz w:val="16"/>
          <w:szCs w:val="16"/>
        </w:rPr>
        <w:t xml:space="preserve"> </w:t>
      </w:r>
      <w:r w:rsidRPr="00584DE4">
        <w:rPr>
          <w:color w:val="000000" w:themeColor="text1"/>
          <w:sz w:val="16"/>
          <w:szCs w:val="16"/>
        </w:rPr>
        <w:t>104-121. Подлинник (17792).</w:t>
      </w:r>
    </w:p>
    <w:p w14:paraId="5869B2E5" w14:textId="77777777" w:rsidR="002123D9" w:rsidRPr="00584DE4" w:rsidRDefault="002123D9" w:rsidP="00584DE4">
      <w:pPr>
        <w:jc w:val="both"/>
        <w:rPr>
          <w:color w:val="000000" w:themeColor="text1"/>
          <w:sz w:val="16"/>
          <w:szCs w:val="16"/>
        </w:rPr>
      </w:pPr>
    </w:p>
    <w:p w14:paraId="6A00CFC9" w14:textId="77777777" w:rsidR="004B0DF9" w:rsidRPr="00584DE4" w:rsidRDefault="00336BB1" w:rsidP="00584DE4">
      <w:pPr>
        <w:tabs>
          <w:tab w:val="left" w:pos="360"/>
        </w:tabs>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C302EA2" w14:textId="77777777" w:rsidR="004B0DF9" w:rsidRPr="00584DE4" w:rsidRDefault="004B0DF9" w:rsidP="00584DE4">
      <w:pPr>
        <w:tabs>
          <w:tab w:val="left" w:pos="360"/>
        </w:tabs>
        <w:autoSpaceDE w:val="0"/>
        <w:autoSpaceDN w:val="0"/>
        <w:adjustRightInd w:val="0"/>
        <w:jc w:val="both"/>
        <w:rPr>
          <w:iCs/>
          <w:color w:val="000000" w:themeColor="text1"/>
          <w:sz w:val="16"/>
          <w:szCs w:val="16"/>
        </w:rPr>
      </w:pPr>
    </w:p>
    <w:p w14:paraId="1F79C3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октября 1938 Начальник отдела АБТВ МВО писал письмо № 31446 Начальнику АБТУ РККА:</w:t>
      </w:r>
    </w:p>
    <w:p w14:paraId="1D59B6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Директива не может быть выполнена по следующим обстоятельствам:</w:t>
      </w:r>
    </w:p>
    <w:p w14:paraId="15BD8E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Танк Т-24 находится в ВАММ в лаборатории, как учебный экспонат и командование академии ходатайствует об его оставлении, прошу указаний.</w:t>
      </w:r>
    </w:p>
    <w:p w14:paraId="240CC1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Один танк Виккерс находится на НИАБТ полигоне, а другой в Орловском бронетанковом училище.</w:t>
      </w:r>
    </w:p>
    <w:p w14:paraId="1879CB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1375D6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АБТВ МВО полковник Четвериков.</w:t>
      </w:r>
    </w:p>
    <w:p w14:paraId="2AB0A8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Военный комиссар АБТВ МВО полковой комиссар Долгов.</w:t>
      </w:r>
    </w:p>
    <w:p w14:paraId="5641304D" w14:textId="77777777" w:rsidR="004B0DF9" w:rsidRPr="00584DE4" w:rsidRDefault="004B0DF9" w:rsidP="00584DE4">
      <w:pPr>
        <w:autoSpaceDE w:val="0"/>
        <w:autoSpaceDN w:val="0"/>
        <w:adjustRightInd w:val="0"/>
        <w:jc w:val="both"/>
        <w:rPr>
          <w:color w:val="000000" w:themeColor="text1"/>
          <w:sz w:val="16"/>
          <w:szCs w:val="16"/>
        </w:rPr>
      </w:pPr>
    </w:p>
    <w:p w14:paraId="1C4B8B14" w14:textId="77777777" w:rsidR="00E91E04" w:rsidRPr="00CE4ECF" w:rsidRDefault="00E91E04" w:rsidP="00E91E04">
      <w:pPr>
        <w:jc w:val="both"/>
        <w:rPr>
          <w:color w:val="0070C0"/>
          <w:sz w:val="16"/>
          <w:szCs w:val="16"/>
          <w:lang w:val="en-US"/>
        </w:rPr>
      </w:pPr>
      <w:r w:rsidRPr="006851B7">
        <w:rPr>
          <w:color w:val="0070C0"/>
          <w:sz w:val="16"/>
          <w:szCs w:val="16"/>
        </w:rPr>
        <w:t>14 октября 1938 г. НКО утвердил новый штат № 1/806 Управления ВВС РККА (РГВА. Ф. 29. Оп</w:t>
      </w:r>
      <w:r w:rsidRPr="00CE4ECF">
        <w:rPr>
          <w:color w:val="0070C0"/>
          <w:sz w:val="16"/>
          <w:szCs w:val="16"/>
          <w:lang w:val="en-US"/>
        </w:rPr>
        <w:t xml:space="preserve">. 47. </w:t>
      </w:r>
      <w:r w:rsidRPr="006851B7">
        <w:rPr>
          <w:color w:val="0070C0"/>
          <w:sz w:val="16"/>
          <w:szCs w:val="16"/>
        </w:rPr>
        <w:t>Д</w:t>
      </w:r>
      <w:r w:rsidRPr="00CE4ECF">
        <w:rPr>
          <w:color w:val="0070C0"/>
          <w:sz w:val="16"/>
          <w:szCs w:val="16"/>
          <w:lang w:val="en-US"/>
        </w:rPr>
        <w:t xml:space="preserve">. 596. </w:t>
      </w:r>
      <w:r w:rsidRPr="006851B7">
        <w:rPr>
          <w:color w:val="0070C0"/>
          <w:sz w:val="16"/>
          <w:szCs w:val="16"/>
        </w:rPr>
        <w:t>Л</w:t>
      </w:r>
      <w:r w:rsidRPr="00CE4ECF">
        <w:rPr>
          <w:color w:val="0070C0"/>
          <w:sz w:val="16"/>
          <w:szCs w:val="16"/>
          <w:lang w:val="en-US"/>
        </w:rPr>
        <w:t>. 513-533) (24968).</w:t>
      </w:r>
    </w:p>
    <w:p w14:paraId="19233DCF" w14:textId="77777777" w:rsidR="00E91E04" w:rsidRPr="00CE4ECF" w:rsidRDefault="00E91E04" w:rsidP="00E91E04">
      <w:pPr>
        <w:jc w:val="both"/>
        <w:rPr>
          <w:color w:val="0070C0"/>
          <w:sz w:val="16"/>
          <w:szCs w:val="16"/>
          <w:lang w:val="en-US"/>
        </w:rPr>
      </w:pPr>
    </w:p>
    <w:p w14:paraId="1DE6ECB1" w14:textId="77777777" w:rsidR="004B0DF9" w:rsidRPr="00584DE4"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584DE4">
        <w:rPr>
          <w:i/>
          <w:iCs/>
          <w:color w:val="000000" w:themeColor="text1"/>
          <w:sz w:val="16"/>
          <w:szCs w:val="16"/>
          <w:lang w:val="en-US"/>
        </w:rPr>
        <w:t xml:space="preserve"> </w:t>
      </w:r>
      <w:r w:rsidRPr="00584DE4">
        <w:rPr>
          <w:i/>
          <w:iCs/>
          <w:color w:val="000000" w:themeColor="text1"/>
          <w:sz w:val="16"/>
          <w:szCs w:val="16"/>
        </w:rPr>
        <w:t>рубежом</w:t>
      </w:r>
      <w:r w:rsidRPr="00584DE4">
        <w:rPr>
          <w:i/>
          <w:iCs/>
          <w:color w:val="000000" w:themeColor="text1"/>
          <w:sz w:val="16"/>
          <w:szCs w:val="16"/>
          <w:lang w:val="en-US"/>
        </w:rPr>
        <w:t>:</w:t>
      </w:r>
    </w:p>
    <w:p w14:paraId="3F12F94C" w14:textId="77777777" w:rsidR="004B0DF9" w:rsidRPr="00584DE4" w:rsidRDefault="004B0DF9" w:rsidP="00584DE4">
      <w:pPr>
        <w:numPr>
          <w:ilvl w:val="12"/>
          <w:numId w:val="0"/>
        </w:numPr>
        <w:autoSpaceDE w:val="0"/>
        <w:autoSpaceDN w:val="0"/>
        <w:adjustRightInd w:val="0"/>
        <w:jc w:val="both"/>
        <w:rPr>
          <w:iCs/>
          <w:color w:val="000000" w:themeColor="text1"/>
          <w:sz w:val="16"/>
          <w:szCs w:val="16"/>
          <w:lang w:val="en-US"/>
        </w:rPr>
      </w:pPr>
    </w:p>
    <w:p w14:paraId="55F2BEE3"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October 14, 1938. Company test pilot Edward Elliott makes the first flight of the Curtiss XP-40 at Buffalo, N.Y. Almost 14,000 P-40s will be built before production ends in 1944 (1089).</w:t>
      </w:r>
    </w:p>
    <w:p w14:paraId="5C91E1FB"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63973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октября 1938 ли компании Кертис Edward Elliott выполнил первый полет на ХР-40 в Буффало. До 1944 выпустили 14000 (1089).</w:t>
      </w:r>
    </w:p>
    <w:p w14:paraId="3B999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19 октября 1938</w:t>
      </w:r>
    </w:p>
    <w:p w14:paraId="0D6FEAD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35E6ECC" w14:textId="77777777" w:rsidR="00EB7D96" w:rsidRPr="00584DE4" w:rsidRDefault="00EB7D96" w:rsidP="00584DE4">
      <w:pPr>
        <w:jc w:val="both"/>
        <w:rPr>
          <w:color w:val="000000" w:themeColor="text1"/>
          <w:sz w:val="16"/>
          <w:szCs w:val="16"/>
        </w:rPr>
      </w:pPr>
      <w:r w:rsidRPr="00584DE4">
        <w:rPr>
          <w:color w:val="000000" w:themeColor="text1"/>
          <w:sz w:val="16"/>
          <w:szCs w:val="16"/>
        </w:rPr>
        <w:t xml:space="preserve">14 октября 1938 выполнил первый полет Curtiss Model 75P, позже переименованный в XP-40, прототип Curtiss P-40 Саро A.33 K4773 (20797). </w:t>
      </w:r>
    </w:p>
    <w:p w14:paraId="58CD4806" w14:textId="77777777" w:rsidR="00EB7D96" w:rsidRPr="00584DE4" w:rsidRDefault="00EB7D96" w:rsidP="00584DE4">
      <w:pPr>
        <w:jc w:val="both"/>
        <w:rPr>
          <w:color w:val="000000" w:themeColor="text1"/>
          <w:sz w:val="16"/>
          <w:szCs w:val="16"/>
        </w:rPr>
      </w:pPr>
    </w:p>
    <w:p w14:paraId="5650E5B2" w14:textId="4F8BBF03" w:rsidR="00EB7D96" w:rsidRPr="00584DE4" w:rsidRDefault="00EB7D96" w:rsidP="00584DE4">
      <w:pPr>
        <w:jc w:val="both"/>
        <w:rPr>
          <w:color w:val="000000" w:themeColor="text1"/>
          <w:sz w:val="16"/>
          <w:szCs w:val="16"/>
        </w:rPr>
      </w:pPr>
      <w:r w:rsidRPr="00584DE4">
        <w:rPr>
          <w:color w:val="000000" w:themeColor="text1"/>
          <w:sz w:val="16"/>
          <w:szCs w:val="16"/>
        </w:rPr>
        <w:lastRenderedPageBreak/>
        <w:t>14 октября 1938</w:t>
      </w:r>
      <w:r w:rsidR="00E62B39" w:rsidRPr="00584DE4">
        <w:rPr>
          <w:color w:val="000000" w:themeColor="text1"/>
          <w:sz w:val="16"/>
          <w:szCs w:val="16"/>
        </w:rPr>
        <w:t xml:space="preserve"> </w:t>
      </w:r>
      <w:r w:rsidRPr="00584DE4">
        <w:rPr>
          <w:color w:val="000000" w:themeColor="text1"/>
          <w:sz w:val="16"/>
          <w:szCs w:val="16"/>
        </w:rPr>
        <w:t>- В Буффало (США) летчик-испытатель Эверетт Эдвард Эллиот совершил первый полет на прототипе истребителя фирмы Curtiss-Wright Corporation XP-40 (22337).</w:t>
      </w:r>
    </w:p>
    <w:p w14:paraId="7888BD7F" w14:textId="77777777" w:rsidR="00EB7D96" w:rsidRPr="00584DE4" w:rsidRDefault="00EB7D96" w:rsidP="00584DE4">
      <w:pPr>
        <w:jc w:val="both"/>
        <w:rPr>
          <w:color w:val="000000" w:themeColor="text1"/>
          <w:sz w:val="16"/>
          <w:szCs w:val="16"/>
        </w:rPr>
      </w:pPr>
    </w:p>
    <w:p w14:paraId="605E71F4" w14:textId="77777777" w:rsidR="005F7F06" w:rsidRPr="00584DE4" w:rsidRDefault="005F7F06" w:rsidP="00584DE4">
      <w:pPr>
        <w:jc w:val="both"/>
        <w:rPr>
          <w:color w:val="000000" w:themeColor="text1"/>
          <w:sz w:val="16"/>
          <w:szCs w:val="16"/>
        </w:rPr>
      </w:pPr>
      <w:r w:rsidRPr="00584DE4">
        <w:rPr>
          <w:color w:val="000000" w:themeColor="text1"/>
          <w:sz w:val="16"/>
          <w:szCs w:val="16"/>
        </w:rPr>
        <w:t>14 октября 1938 г. в США был выполнен первый полет на самолете Кертисс ХР-40(знаменитый Томагаук и до 1945г будет построено 12000 шт. (24104).</w:t>
      </w:r>
    </w:p>
    <w:p w14:paraId="22469454" w14:textId="77777777" w:rsidR="005F7F06" w:rsidRPr="00584DE4" w:rsidRDefault="005F7F06" w:rsidP="00584DE4">
      <w:pPr>
        <w:jc w:val="both"/>
        <w:rPr>
          <w:color w:val="000000" w:themeColor="text1"/>
          <w:sz w:val="16"/>
          <w:szCs w:val="16"/>
        </w:rPr>
      </w:pPr>
    </w:p>
    <w:p w14:paraId="30DA9731" w14:textId="7F0A65C0" w:rsidR="00EB7D96" w:rsidRPr="00584DE4" w:rsidRDefault="00EB7D96" w:rsidP="00584DE4">
      <w:pPr>
        <w:jc w:val="both"/>
        <w:rPr>
          <w:color w:val="000000" w:themeColor="text1"/>
          <w:sz w:val="16"/>
          <w:szCs w:val="16"/>
        </w:rPr>
      </w:pPr>
      <w:r w:rsidRPr="00584DE4">
        <w:rPr>
          <w:color w:val="000000" w:themeColor="text1"/>
          <w:sz w:val="16"/>
          <w:szCs w:val="16"/>
        </w:rPr>
        <w:t>14 октября 1938</w:t>
      </w:r>
      <w:r w:rsidR="00E62B39" w:rsidRPr="00584DE4">
        <w:rPr>
          <w:color w:val="000000" w:themeColor="text1"/>
          <w:sz w:val="16"/>
          <w:szCs w:val="16"/>
        </w:rPr>
        <w:t xml:space="preserve"> </w:t>
      </w:r>
      <w:r w:rsidRPr="00584DE4">
        <w:rPr>
          <w:color w:val="000000" w:themeColor="text1"/>
          <w:sz w:val="16"/>
          <w:szCs w:val="16"/>
        </w:rPr>
        <w:t>1938</w:t>
      </w:r>
      <w:r w:rsidR="00E62B39" w:rsidRPr="00584DE4">
        <w:rPr>
          <w:color w:val="000000" w:themeColor="text1"/>
          <w:sz w:val="16"/>
          <w:szCs w:val="16"/>
        </w:rPr>
        <w:t xml:space="preserve"> </w:t>
      </w:r>
      <w:r w:rsidRPr="00584DE4">
        <w:rPr>
          <w:color w:val="000000" w:themeColor="text1"/>
          <w:sz w:val="16"/>
          <w:szCs w:val="16"/>
        </w:rPr>
        <w:t>– Первый полет патрульойя летающей лодки Saro A.33 K4773. Проект Генри Ноулера (Henry Knowler) предусматривал однолонжеронное крыло-парасоль со спонсонами вместо обычных концевых подкрыльевых поплавков. Двигатели - Bristol Perseus XII 9-цилиндровые радиальные воздушного охлаждения мощностью 830 л.с. (620 кВт) каждый.</w:t>
      </w:r>
    </w:p>
    <w:p w14:paraId="4CE6F590" w14:textId="77777777" w:rsidR="00EB7D96" w:rsidRPr="00584DE4" w:rsidRDefault="00EB7D96" w:rsidP="00584DE4">
      <w:pPr>
        <w:jc w:val="both"/>
        <w:rPr>
          <w:color w:val="000000" w:themeColor="text1"/>
          <w:sz w:val="16"/>
          <w:szCs w:val="16"/>
        </w:rPr>
      </w:pPr>
      <w:r w:rsidRPr="00584DE4">
        <w:rPr>
          <w:color w:val="000000" w:themeColor="text1"/>
          <w:sz w:val="16"/>
          <w:szCs w:val="16"/>
        </w:rPr>
        <w:t>Из-за из-за тенденции к козлению при движении на воде самолет потерпел аварию, и контракт на 11 машин был аннулирован (22337).</w:t>
      </w:r>
    </w:p>
    <w:p w14:paraId="53676915" w14:textId="77777777" w:rsidR="00EB7D96" w:rsidRPr="00584DE4" w:rsidRDefault="00EB7D96" w:rsidP="00584DE4">
      <w:pPr>
        <w:jc w:val="both"/>
        <w:rPr>
          <w:color w:val="000000" w:themeColor="text1"/>
          <w:sz w:val="16"/>
          <w:szCs w:val="16"/>
        </w:rPr>
      </w:pPr>
    </w:p>
    <w:p w14:paraId="1990FFF1" w14:textId="459E6CB1" w:rsidR="00AE4934" w:rsidRPr="00584DE4" w:rsidRDefault="00AE4934" w:rsidP="00584DE4">
      <w:pPr>
        <w:jc w:val="both"/>
        <w:rPr>
          <w:color w:val="000000" w:themeColor="text1"/>
          <w:sz w:val="16"/>
          <w:szCs w:val="16"/>
        </w:rPr>
      </w:pPr>
      <w:r w:rsidRPr="00584DE4">
        <w:rPr>
          <w:color w:val="000000" w:themeColor="text1"/>
          <w:sz w:val="16"/>
          <w:szCs w:val="16"/>
        </w:rPr>
        <w:t>14</w:t>
      </w:r>
      <w:r w:rsidR="00040E9F">
        <w:rPr>
          <w:color w:val="000000" w:themeColor="text1"/>
          <w:sz w:val="16"/>
          <w:szCs w:val="16"/>
        </w:rPr>
        <w:t xml:space="preserve"> </w:t>
      </w:r>
      <w:r w:rsidRPr="00584DE4">
        <w:rPr>
          <w:color w:val="000000" w:themeColor="text1"/>
          <w:sz w:val="16"/>
          <w:szCs w:val="16"/>
        </w:rPr>
        <w:t>октября</w:t>
      </w:r>
      <w:r w:rsidR="00040E9F">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 xml:space="preserve">г. </w:t>
      </w:r>
      <w:r w:rsidR="006A390C" w:rsidRPr="00584DE4">
        <w:rPr>
          <w:color w:val="000000" w:themeColor="text1"/>
          <w:sz w:val="16"/>
          <w:szCs w:val="16"/>
        </w:rPr>
        <w:t xml:space="preserve">на совещании </w:t>
      </w:r>
      <w:r w:rsidRPr="00584DE4">
        <w:rPr>
          <w:color w:val="000000" w:themeColor="text1"/>
          <w:sz w:val="16"/>
          <w:szCs w:val="16"/>
        </w:rPr>
        <w:t>Геринг объявил: «Гитлер поручил мне создать гигантскую программу вооружения, перед которой померкнут все предыдущие достижения. Я получил от фюрера задание беспредельно увеличивать вооружение. Я приказал с наибольшей скоростью произвести строительство военно-воздушных сил и увеличить их в пять раз против существующих» (</w:t>
      </w:r>
      <w:r w:rsidRPr="00584DE4">
        <w:rPr>
          <w:iCs/>
          <w:color w:val="000000" w:themeColor="text1"/>
          <w:sz w:val="16"/>
          <w:szCs w:val="16"/>
        </w:rPr>
        <w:t>Нюрнбергский процесс (в семи томах), т. II, стр. 147.</w:t>
      </w:r>
      <w:r w:rsidRPr="00584DE4">
        <w:rPr>
          <w:color w:val="000000" w:themeColor="text1"/>
          <w:sz w:val="16"/>
          <w:szCs w:val="16"/>
        </w:rPr>
        <w:t>) (17364).</w:t>
      </w:r>
    </w:p>
    <w:p w14:paraId="6AB77F1D" w14:textId="77777777" w:rsidR="00AE4934" w:rsidRPr="00584DE4" w:rsidRDefault="00AE4934" w:rsidP="00584DE4">
      <w:pPr>
        <w:numPr>
          <w:ilvl w:val="12"/>
          <w:numId w:val="0"/>
        </w:numPr>
        <w:autoSpaceDE w:val="0"/>
        <w:autoSpaceDN w:val="0"/>
        <w:adjustRightInd w:val="0"/>
        <w:jc w:val="both"/>
        <w:rPr>
          <w:iCs/>
          <w:color w:val="000000" w:themeColor="text1"/>
          <w:sz w:val="16"/>
          <w:szCs w:val="16"/>
        </w:rPr>
      </w:pPr>
    </w:p>
    <w:p w14:paraId="1C946F1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57609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4B55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года Солдатов подготовил Справку по самолету Сталь-7</w:t>
      </w:r>
    </w:p>
    <w:p w14:paraId="11255C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был спроектирован во второй половине 1934 года. С начала 1935 года был пущен в производство на заводе 240-ГВФ и закончен постройкой летом 1936 года.</w:t>
      </w:r>
    </w:p>
    <w:p w14:paraId="614831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состоялся в сентябре 1936 года и в дальнейшем до февраля 1937 г. испытывался НИИ-ГВФ; причем испытания не были доведены до конца.</w:t>
      </w:r>
    </w:p>
    <w:p w14:paraId="29A523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февраля 1937 г. по май 1938 г. самолет был переоборудован под специальный вариант, для получения скоростной дальности. Переоборудование шло крайне медленно, всю зиму 1937-38 г.г. самолет простоял в ангаре без дела.</w:t>
      </w:r>
    </w:p>
    <w:p w14:paraId="3F5AD3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мая 1938 г. самолет вторично проходил испытание в НИИ ГВФ, где было совершено 4 контрольных полета.</w:t>
      </w:r>
    </w:p>
    <w:p w14:paraId="1A747E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виду срыва срока окончания испытания этого самолета, командование Аэрофлота создало специальную комиссию по испытанию, которая с 22 июля по 6 октября 1938 г. закончила специальное испытание.</w:t>
      </w:r>
    </w:p>
    <w:p w14:paraId="02355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53DBF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2126"/>
        <w:gridCol w:w="2268"/>
        <w:gridCol w:w="2835"/>
      </w:tblGrid>
      <w:tr w:rsidR="002260A5" w:rsidRPr="00584DE4" w14:paraId="6B8D5998" w14:textId="77777777" w:rsidTr="00274E04">
        <w:tc>
          <w:tcPr>
            <w:tcW w:w="3369" w:type="dxa"/>
            <w:tcBorders>
              <w:top w:val="single" w:sz="12" w:space="0" w:color="auto"/>
            </w:tcBorders>
          </w:tcPr>
          <w:p w14:paraId="3950B0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Число, название и мощность моторов</w:t>
            </w:r>
          </w:p>
        </w:tc>
        <w:tc>
          <w:tcPr>
            <w:tcW w:w="2126" w:type="dxa"/>
            <w:tcBorders>
              <w:top w:val="single" w:sz="12" w:space="0" w:color="auto"/>
            </w:tcBorders>
          </w:tcPr>
          <w:p w14:paraId="678915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2М-100А по 860 л.с.</w:t>
            </w:r>
          </w:p>
        </w:tc>
        <w:tc>
          <w:tcPr>
            <w:tcW w:w="2268" w:type="dxa"/>
            <w:tcBorders>
              <w:top w:val="single" w:sz="12" w:space="0" w:color="auto"/>
            </w:tcBorders>
          </w:tcPr>
          <w:p w14:paraId="10F97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835" w:type="dxa"/>
            <w:tcBorders>
              <w:top w:val="single" w:sz="12" w:space="0" w:color="auto"/>
            </w:tcBorders>
          </w:tcPr>
          <w:p w14:paraId="4D4BA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B4C62FC" w14:textId="77777777" w:rsidTr="00274E04">
        <w:tc>
          <w:tcPr>
            <w:tcW w:w="3369" w:type="dxa"/>
          </w:tcPr>
          <w:p w14:paraId="28B318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Полетный вес в кг</w:t>
            </w:r>
          </w:p>
        </w:tc>
        <w:tc>
          <w:tcPr>
            <w:tcW w:w="2126" w:type="dxa"/>
          </w:tcPr>
          <w:p w14:paraId="79B254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 кг</w:t>
            </w:r>
          </w:p>
        </w:tc>
        <w:tc>
          <w:tcPr>
            <w:tcW w:w="2268" w:type="dxa"/>
          </w:tcPr>
          <w:p w14:paraId="495DC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 кг</w:t>
            </w:r>
          </w:p>
        </w:tc>
        <w:tc>
          <w:tcPr>
            <w:tcW w:w="2835" w:type="dxa"/>
          </w:tcPr>
          <w:p w14:paraId="2D742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10000 кг</w:t>
            </w:r>
          </w:p>
        </w:tc>
      </w:tr>
      <w:tr w:rsidR="002260A5" w:rsidRPr="00584DE4" w14:paraId="270A1A38" w14:textId="77777777" w:rsidTr="00274E04">
        <w:tc>
          <w:tcPr>
            <w:tcW w:w="3369" w:type="dxa"/>
          </w:tcPr>
          <w:p w14:paraId="1C7E3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Нагрузка в кг</w:t>
            </w:r>
          </w:p>
        </w:tc>
        <w:tc>
          <w:tcPr>
            <w:tcW w:w="2126" w:type="dxa"/>
          </w:tcPr>
          <w:p w14:paraId="304AE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 кг</w:t>
            </w:r>
          </w:p>
        </w:tc>
        <w:tc>
          <w:tcPr>
            <w:tcW w:w="2268" w:type="dxa"/>
          </w:tcPr>
          <w:p w14:paraId="45548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3200 кг</w:t>
            </w:r>
          </w:p>
        </w:tc>
        <w:tc>
          <w:tcPr>
            <w:tcW w:w="2835" w:type="dxa"/>
          </w:tcPr>
          <w:p w14:paraId="567379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4700 кг</w:t>
            </w:r>
          </w:p>
        </w:tc>
      </w:tr>
      <w:tr w:rsidR="002260A5" w:rsidRPr="00584DE4" w14:paraId="219A0CEA" w14:textId="77777777" w:rsidTr="00274E04">
        <w:tc>
          <w:tcPr>
            <w:tcW w:w="3369" w:type="dxa"/>
          </w:tcPr>
          <w:p w14:paraId="499C98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Число пассажирских мест</w:t>
            </w:r>
          </w:p>
        </w:tc>
        <w:tc>
          <w:tcPr>
            <w:tcW w:w="2126" w:type="dxa"/>
          </w:tcPr>
          <w:p w14:paraId="17965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268" w:type="dxa"/>
          </w:tcPr>
          <w:p w14:paraId="7D5A49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835" w:type="dxa"/>
          </w:tcPr>
          <w:p w14:paraId="0BB7B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D72ECC6" w14:textId="77777777" w:rsidTr="00274E04">
        <w:tc>
          <w:tcPr>
            <w:tcW w:w="3369" w:type="dxa"/>
          </w:tcPr>
          <w:p w14:paraId="2DEE2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Экипаж</w:t>
            </w:r>
          </w:p>
        </w:tc>
        <w:tc>
          <w:tcPr>
            <w:tcW w:w="2126" w:type="dxa"/>
          </w:tcPr>
          <w:p w14:paraId="236F66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чел.</w:t>
            </w:r>
          </w:p>
        </w:tc>
        <w:tc>
          <w:tcPr>
            <w:tcW w:w="2268" w:type="dxa"/>
          </w:tcPr>
          <w:p w14:paraId="03ABAB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чел.</w:t>
            </w:r>
          </w:p>
        </w:tc>
        <w:tc>
          <w:tcPr>
            <w:tcW w:w="2835" w:type="dxa"/>
          </w:tcPr>
          <w:p w14:paraId="6BE64F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чел.</w:t>
            </w:r>
          </w:p>
        </w:tc>
      </w:tr>
      <w:tr w:rsidR="002260A5" w:rsidRPr="00584DE4" w14:paraId="13991FCE" w14:textId="77777777" w:rsidTr="00274E04">
        <w:tc>
          <w:tcPr>
            <w:tcW w:w="3369" w:type="dxa"/>
          </w:tcPr>
          <w:p w14:paraId="3CF266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Запас горючего</w:t>
            </w:r>
          </w:p>
        </w:tc>
        <w:tc>
          <w:tcPr>
            <w:tcW w:w="2126" w:type="dxa"/>
          </w:tcPr>
          <w:p w14:paraId="3A4CB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2268" w:type="dxa"/>
          </w:tcPr>
          <w:p w14:paraId="2BD05C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835" w:type="dxa"/>
          </w:tcPr>
          <w:p w14:paraId="7368B9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4130</w:t>
            </w:r>
          </w:p>
        </w:tc>
      </w:tr>
      <w:tr w:rsidR="002260A5" w:rsidRPr="00584DE4" w14:paraId="1B93EB73" w14:textId="77777777" w:rsidTr="00274E04">
        <w:tc>
          <w:tcPr>
            <w:tcW w:w="3369" w:type="dxa"/>
          </w:tcPr>
          <w:p w14:paraId="7465E6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Запас масла</w:t>
            </w:r>
          </w:p>
        </w:tc>
        <w:tc>
          <w:tcPr>
            <w:tcW w:w="2126" w:type="dxa"/>
          </w:tcPr>
          <w:p w14:paraId="043912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2268" w:type="dxa"/>
          </w:tcPr>
          <w:p w14:paraId="1C91C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w:t>
            </w:r>
          </w:p>
        </w:tc>
        <w:tc>
          <w:tcPr>
            <w:tcW w:w="2835" w:type="dxa"/>
          </w:tcPr>
          <w:p w14:paraId="1E8CD3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67614113" w14:textId="77777777" w:rsidTr="00274E04">
        <w:tc>
          <w:tcPr>
            <w:tcW w:w="3369" w:type="dxa"/>
          </w:tcPr>
          <w:p w14:paraId="14BC5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Скорость у земли Vmax при 2175 об/мин.</w:t>
            </w:r>
          </w:p>
        </w:tc>
        <w:tc>
          <w:tcPr>
            <w:tcW w:w="2126" w:type="dxa"/>
          </w:tcPr>
          <w:p w14:paraId="190FAE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 км/час</w:t>
            </w:r>
          </w:p>
        </w:tc>
        <w:tc>
          <w:tcPr>
            <w:tcW w:w="2268" w:type="dxa"/>
          </w:tcPr>
          <w:p w14:paraId="09A231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835" w:type="dxa"/>
          </w:tcPr>
          <w:p w14:paraId="2E53FE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E0A828F" w14:textId="77777777" w:rsidTr="00274E04">
        <w:tc>
          <w:tcPr>
            <w:tcW w:w="3369" w:type="dxa"/>
          </w:tcPr>
          <w:p w14:paraId="190A65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Крейсерская скорость Н-3800 м, 2200 об/м</w:t>
            </w:r>
          </w:p>
        </w:tc>
        <w:tc>
          <w:tcPr>
            <w:tcW w:w="2126" w:type="dxa"/>
          </w:tcPr>
          <w:p w14:paraId="3EE957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367</w:t>
            </w:r>
          </w:p>
        </w:tc>
        <w:tc>
          <w:tcPr>
            <w:tcW w:w="2268" w:type="dxa"/>
          </w:tcPr>
          <w:p w14:paraId="18DF37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356</w:t>
            </w:r>
          </w:p>
        </w:tc>
        <w:tc>
          <w:tcPr>
            <w:tcW w:w="2835" w:type="dxa"/>
          </w:tcPr>
          <w:p w14:paraId="4652B5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349</w:t>
            </w:r>
          </w:p>
        </w:tc>
      </w:tr>
      <w:tr w:rsidR="002260A5" w:rsidRPr="00584DE4" w14:paraId="7E77EFAC" w14:textId="77777777" w:rsidTr="00274E04">
        <w:tc>
          <w:tcPr>
            <w:tcW w:w="3369" w:type="dxa"/>
          </w:tcPr>
          <w:p w14:paraId="243FA0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Скорость на высоте 3800 м</w:t>
            </w:r>
          </w:p>
        </w:tc>
        <w:tc>
          <w:tcPr>
            <w:tcW w:w="2126" w:type="dxa"/>
          </w:tcPr>
          <w:p w14:paraId="38005F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 об/мин/</w:t>
            </w:r>
          </w:p>
        </w:tc>
        <w:tc>
          <w:tcPr>
            <w:tcW w:w="2268" w:type="dxa"/>
          </w:tcPr>
          <w:p w14:paraId="014B57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2380 об/мин/</w:t>
            </w:r>
          </w:p>
        </w:tc>
        <w:tc>
          <w:tcPr>
            <w:tcW w:w="2835" w:type="dxa"/>
          </w:tcPr>
          <w:p w14:paraId="42602B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2360 об/мин/</w:t>
            </w:r>
          </w:p>
        </w:tc>
      </w:tr>
      <w:tr w:rsidR="002260A5" w:rsidRPr="00584DE4" w14:paraId="341A6EC1" w14:textId="77777777" w:rsidTr="00274E04">
        <w:tc>
          <w:tcPr>
            <w:tcW w:w="3369" w:type="dxa"/>
          </w:tcPr>
          <w:p w14:paraId="5A3299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126" w:type="dxa"/>
          </w:tcPr>
          <w:p w14:paraId="6241A6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415 км/час</w:t>
            </w:r>
          </w:p>
        </w:tc>
        <w:tc>
          <w:tcPr>
            <w:tcW w:w="2268" w:type="dxa"/>
          </w:tcPr>
          <w:p w14:paraId="0B9C91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405 км/час</w:t>
            </w:r>
          </w:p>
        </w:tc>
        <w:tc>
          <w:tcPr>
            <w:tcW w:w="2835" w:type="dxa"/>
          </w:tcPr>
          <w:p w14:paraId="10980C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 км/час</w:t>
            </w:r>
          </w:p>
        </w:tc>
      </w:tr>
      <w:tr w:rsidR="002260A5" w:rsidRPr="00584DE4" w14:paraId="530C7FDF" w14:textId="77777777" w:rsidTr="00274E04">
        <w:tc>
          <w:tcPr>
            <w:tcW w:w="3369" w:type="dxa"/>
          </w:tcPr>
          <w:p w14:paraId="7517BF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Время подъема на 3000 м</w:t>
            </w:r>
          </w:p>
        </w:tc>
        <w:tc>
          <w:tcPr>
            <w:tcW w:w="2126" w:type="dxa"/>
          </w:tcPr>
          <w:p w14:paraId="2B27CA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6'18"</w:t>
            </w:r>
          </w:p>
        </w:tc>
        <w:tc>
          <w:tcPr>
            <w:tcW w:w="2268" w:type="dxa"/>
          </w:tcPr>
          <w:p w14:paraId="3093C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11'27"</w:t>
            </w:r>
          </w:p>
        </w:tc>
        <w:tc>
          <w:tcPr>
            <w:tcW w:w="2835" w:type="dxa"/>
          </w:tcPr>
          <w:p w14:paraId="301C91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F8EDD63" w14:textId="77777777" w:rsidTr="00274E04">
        <w:tc>
          <w:tcPr>
            <w:tcW w:w="3369" w:type="dxa"/>
          </w:tcPr>
          <w:p w14:paraId="21925D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Время подъема на 5000 м</w:t>
            </w:r>
          </w:p>
        </w:tc>
        <w:tc>
          <w:tcPr>
            <w:tcW w:w="2126" w:type="dxa"/>
          </w:tcPr>
          <w:p w14:paraId="07175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11'48"</w:t>
            </w:r>
          </w:p>
        </w:tc>
        <w:tc>
          <w:tcPr>
            <w:tcW w:w="2268" w:type="dxa"/>
          </w:tcPr>
          <w:p w14:paraId="25DE8A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20'35"</w:t>
            </w:r>
          </w:p>
        </w:tc>
        <w:tc>
          <w:tcPr>
            <w:tcW w:w="2835" w:type="dxa"/>
          </w:tcPr>
          <w:p w14:paraId="656A06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BCA7409" w14:textId="77777777" w:rsidTr="00274E04">
        <w:tc>
          <w:tcPr>
            <w:tcW w:w="3369" w:type="dxa"/>
          </w:tcPr>
          <w:p w14:paraId="16CFDD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Практический потолок</w:t>
            </w:r>
          </w:p>
        </w:tc>
        <w:tc>
          <w:tcPr>
            <w:tcW w:w="2126" w:type="dxa"/>
          </w:tcPr>
          <w:p w14:paraId="3F7DF7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9700 м</w:t>
            </w:r>
          </w:p>
        </w:tc>
        <w:tc>
          <w:tcPr>
            <w:tcW w:w="2268" w:type="dxa"/>
          </w:tcPr>
          <w:p w14:paraId="5E7C13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 м</w:t>
            </w:r>
          </w:p>
        </w:tc>
        <w:tc>
          <w:tcPr>
            <w:tcW w:w="2835" w:type="dxa"/>
          </w:tcPr>
          <w:p w14:paraId="59173E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5200 м</w:t>
            </w:r>
          </w:p>
        </w:tc>
      </w:tr>
      <w:tr w:rsidR="008E1DBD" w:rsidRPr="00584DE4" w14:paraId="10403686" w14:textId="77777777" w:rsidTr="00274E04">
        <w:tc>
          <w:tcPr>
            <w:tcW w:w="3369" w:type="dxa"/>
            <w:tcBorders>
              <w:bottom w:val="single" w:sz="12" w:space="0" w:color="auto"/>
            </w:tcBorders>
          </w:tcPr>
          <w:p w14:paraId="50D27D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Дальность полета с пассажирами</w:t>
            </w:r>
          </w:p>
        </w:tc>
        <w:tc>
          <w:tcPr>
            <w:tcW w:w="2126" w:type="dxa"/>
            <w:tcBorders>
              <w:bottom w:val="single" w:sz="12" w:space="0" w:color="auto"/>
            </w:tcBorders>
          </w:tcPr>
          <w:p w14:paraId="36217C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268" w:type="dxa"/>
            <w:tcBorders>
              <w:bottom w:val="single" w:sz="12" w:space="0" w:color="auto"/>
            </w:tcBorders>
          </w:tcPr>
          <w:p w14:paraId="3DC1BB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835" w:type="dxa"/>
            <w:tcBorders>
              <w:bottom w:val="single" w:sz="12" w:space="0" w:color="auto"/>
            </w:tcBorders>
          </w:tcPr>
          <w:p w14:paraId="4C4BBA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(3434,15-16)</w:t>
            </w:r>
          </w:p>
        </w:tc>
      </w:tr>
    </w:tbl>
    <w:p w14:paraId="0A7865D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7E85E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года Председатель комиссии С.В.И. представил протокол комиссии по производству Р-10 на заводе Саркомбайн, а по заводу N 135 3 октября 1938 года (3839).</w:t>
      </w:r>
    </w:p>
    <w:p w14:paraId="3886A2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1D39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октября 1938 в НИИ ВВС закончились гос. испытания самолета И-16 с 4-мя пулеметами серийный, которые начались 27 августа 1938 (6889).</w:t>
      </w:r>
    </w:p>
    <w:p w14:paraId="1C366F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(снятие летных характеристик) самолета И16 М25В с крупнокалиберным (2 ШВАК 12,7 мм) вооружением</w:t>
      </w:r>
    </w:p>
    <w:p w14:paraId="6F6EDC6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0B0A818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После ангарного ремонта было начато испытание самолета на лыжах.</w:t>
      </w:r>
    </w:p>
    <w:p w14:paraId="2D1833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146C0C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01F2E3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октября 1938 в НИИ ВВС закончились спец. испытания самолета Хе-111 с 2 моторами Мерседес-Бенц, которые проходили с 1 апреля 1938 (6889).</w:t>
      </w:r>
    </w:p>
    <w:p w14:paraId="173C156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Средний двухмоторный бомбардировщик “ХЕЙНКЕЛЬ Не-111”</w:t>
      </w:r>
    </w:p>
    <w:p w14:paraId="770EA1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на воздушный бой с целью определения наивыгоднейших приемов борьбы с ним истребителей ВВС РККА.</w:t>
      </w:r>
    </w:p>
    <w:p w14:paraId="074C3BD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Воздушный бой проводился с самолетами И15, И16 как одиночными, так и в паре и звене.</w:t>
      </w:r>
    </w:p>
    <w:p w14:paraId="12A04DB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……………………..(6889, 64-66).</w:t>
      </w:r>
    </w:p>
    <w:p w14:paraId="2AD16E0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F778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Нач. ПГУ Беляйкин писал письмо НКОП М.М.К. N 00165 по вопросу о строительстве КОР-1:</w:t>
      </w:r>
    </w:p>
    <w:p w14:paraId="679C85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письму Нач. Управления Морской Авиации от 27 сентября 1938 N 44547с докладываю, что на совместном заседании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w:t>
      </w:r>
    </w:p>
    <w:p w14:paraId="7ABF8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войсковым испытаниям КОР-1 не приступлено.</w:t>
      </w:r>
    </w:p>
    <w:p w14:paraId="1FE649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этим решением мною послан ответ Нач. УМА НКВМФ." (2381,262).</w:t>
      </w:r>
    </w:p>
    <w:p w14:paraId="608CD6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09279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октября 1938 года Начальник НИИ ВВС бригинженер и Военком НИИ ВВС батальонный комиссар Холопцев утвердили Отчет по испытанию зеркальных покрытий, предназначенных для маскировки самолетов (6745).</w:t>
      </w:r>
    </w:p>
    <w:p w14:paraId="7840E2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6C45461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Начальник 1-го отделения 6 отдела НИИ ВВС в/инженер 2 ранга Панин</w:t>
      </w:r>
    </w:p>
    <w:p w14:paraId="389DC2A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 xml:space="preserve"> Цель испытания:</w:t>
      </w:r>
    </w:p>
    <w:p w14:paraId="17408D35"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Определить физико-механические свойства зеркального материала для использования его в качестве обшивки самолета.</w:t>
      </w:r>
    </w:p>
    <w:p w14:paraId="2275E141"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Определить степень маскировки самолетов на земле, с зеркальной обшивкой при визуальном и фотографическом наблюдении.</w:t>
      </w:r>
    </w:p>
    <w:p w14:paraId="1F4F3A8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Зеркальный материал для испытания был предъявлен НИИИТом двух видов:</w:t>
      </w:r>
    </w:p>
    <w:p w14:paraId="3D8524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без обложки, зеркальный слой нанесен на медную основу;</w:t>
      </w:r>
    </w:p>
    <w:p w14:paraId="37D861C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с обложкой, зеркальный слой нанесен на медную основу, приклеенную к листу пластмассы.</w:t>
      </w:r>
    </w:p>
    <w:p w14:paraId="032C1BB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Для установления маскировочного эффекта был взят самолет У-2, левая сторона плоскости которого (верхняя и нижняя) обшивались зеркальным покрытием.</w:t>
      </w:r>
    </w:p>
    <w:p w14:paraId="4E2FD7B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C73E6C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Зеркальное покрытие для обшивки самолетов непригодно, вследствие его низких механических качеств и демаскирующих свойств (6745).</w:t>
      </w:r>
    </w:p>
    <w:p w14:paraId="2568E92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4C4A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И.П.Мосолов стал зам. А.А.Сенькова, ГК з-да № 84 (5488, 21).</w:t>
      </w:r>
    </w:p>
    <w:p w14:paraId="476727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6D431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октября 1938 Крючков подготовил справку:</w:t>
      </w:r>
    </w:p>
    <w:p w14:paraId="09B3049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Решением КО № 174/сс от 11.Х1.37 г. ггредложено НКОП к 11.12.37 г. представить в КО предложение об организации специального производства запчастей для самолетов, находягцихся в эксплоатации в ВВС РККА и обеспечение ВВС запасными частями в 1939 г.</w:t>
      </w:r>
    </w:p>
    <w:p w14:paraId="33C3389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этого задания КО тов. Беляйкин представляет Вам проект письма на имя тов. Молотова с приложением проекта постановления КО о строительстве 2-х новых заводов по производству запчастей - один для металлических самолетов, а другой завод - для деревянных и смешанных самолетов с началом строительства в 1939 г.</w:t>
      </w:r>
    </w:p>
    <w:p w14:paraId="635FEE9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обеспечения ВВС и ремонтных заводов запчастями в период строительства новых заводов построить при заводах №№ 1, 18, 21, 22 и 31 цеха по производству запчастей.</w:t>
      </w:r>
    </w:p>
    <w:p w14:paraId="72513E5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Подготовку их строительства начать в 1938 г., а окончить в августе 1932 г. (9833,144).</w:t>
      </w:r>
    </w:p>
    <w:p w14:paraId="31D0A8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CD779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октября 1938 года был подготовлен проект письма НКОП М.М.К. Пред. КО при СНК СССР тов. МОЛОТОВУ.В.М.</w:t>
      </w:r>
    </w:p>
    <w:p w14:paraId="615D50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постановления Комитета Обороны от 11.Х1.37 г.за № 174/сс по вопросу об организации специального производства запча</w:t>
      </w:r>
      <w:r w:rsidRPr="00584DE4">
        <w:rPr>
          <w:color w:val="000000" w:themeColor="text1"/>
          <w:sz w:val="16"/>
          <w:szCs w:val="16"/>
        </w:rPr>
        <w:softHyphen/>
        <w:t>стей для самолетов докладываю:</w:t>
      </w:r>
    </w:p>
    <w:p w14:paraId="53F4D41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существующее на сегодняшний день положение с производством за</w:t>
      </w:r>
      <w:r w:rsidRPr="00584DE4">
        <w:rPr>
          <w:color w:val="000000" w:themeColor="text1"/>
          <w:sz w:val="16"/>
          <w:szCs w:val="16"/>
        </w:rPr>
        <w:softHyphen/>
        <w:t>пасных частей для самолетов,как находящихся в серийном, производстве, так и снятых уже с производства не обеспечивает растущей потребности в запчастях для ВВС РШСА и ремонтных заводов.</w:t>
      </w:r>
    </w:p>
    <w:p w14:paraId="7278E54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1937 году для ВВС РККА было изготовлено запчастей, помимо нор</w:t>
      </w:r>
      <w:r w:rsidRPr="00584DE4">
        <w:rPr>
          <w:color w:val="000000" w:themeColor="text1"/>
          <w:sz w:val="16"/>
          <w:szCs w:val="16"/>
        </w:rPr>
        <w:softHyphen/>
        <w:t>мальных одинарных и групповых комплектов на 41,6 млн. рублей.</w:t>
      </w:r>
    </w:p>
    <w:p w14:paraId="2300786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заказано запчастей промышленности на сумму до 75 млн. руб.. Предполагается к заказу в 1939 г. на сумму, примерно, 100 млн. руб.</w:t>
      </w:r>
    </w:p>
    <w:p w14:paraId="64172C3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Изготовление запасных частей (кроме нормальных, прилагаемых к самолету ) на серийных самолетных заводах:</w:t>
      </w:r>
    </w:p>
    <w:p w14:paraId="6808AB1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создает некомплектность загрузки, приводящую к простою так и перегрузке отдельных участков цехов заводов,что отрицательно влияет ;на выпуск самолетов и планирование производства.</w:t>
      </w:r>
    </w:p>
    <w:p w14:paraId="2F98CB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отвлекает часть производственных мощностей от прямой задачи по увеличению выпуска самолетов.</w:t>
      </w:r>
    </w:p>
    <w:p w14:paraId="13D1480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приводит к необходимости восстановления в серийном произ</w:t>
      </w:r>
      <w:r w:rsidRPr="00584DE4">
        <w:rPr>
          <w:color w:val="000000" w:themeColor="text1"/>
          <w:sz w:val="16"/>
          <w:szCs w:val="16"/>
        </w:rPr>
        <w:softHyphen/>
        <w:t>водстве, изготовления деталей и узлов старых типов самолетов уже сошедших с серийного производства.</w:t>
      </w:r>
    </w:p>
    <w:p w14:paraId="5EC4381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еще более усложняет подготовку производства (восстановление инструмента и приспособлений ) и планирование загрузки заводов, в связи с расширением номенклатуры деталей и узлов.</w:t>
      </w:r>
    </w:p>
    <w:p w14:paraId="28A8892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 связи с беспрерывно увеличивающимся в ВВС парком самолетов и одновременно растущей потребностью в запчастях для них, самолетные заводы в перспективе могут оказаться перегруженными изготовлением запчастей за счет уменьшения производства самолетов.</w:t>
      </w:r>
    </w:p>
    <w:p w14:paraId="64A232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Для координального разрешения вопроса с производством запчастей ВВС РККА и ремонтных заводов оборонной промышленности, необходимо построить два специализированных завода запчастей: один завод для обслуживания металличееких и один завод для обслуживания деревянных и смешанных самолетов с началом строительства этих заводов в 1939 г. и вводом их </w:t>
      </w:r>
      <w:r w:rsidRPr="00584DE4">
        <w:rPr>
          <w:smallCaps/>
          <w:color w:val="000000" w:themeColor="text1"/>
          <w:sz w:val="16"/>
          <w:szCs w:val="16"/>
        </w:rPr>
        <w:t xml:space="preserve">е </w:t>
      </w:r>
      <w:r w:rsidRPr="00584DE4">
        <w:rPr>
          <w:color w:val="000000" w:themeColor="text1"/>
          <w:sz w:val="16"/>
          <w:szCs w:val="16"/>
        </w:rPr>
        <w:t>эксплоатацию не позднее начала 1941 года.</w:t>
      </w:r>
    </w:p>
    <w:p w14:paraId="3D790F9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обеспечения ке ВВС РККА и ремонтных заводов запчастями в период строителъства заводов запчастей необходимо насамолетных заводах №№ 1, 18, 21, 22 и 31 построить цеха запчастей, начав под</w:t>
      </w:r>
      <w:r w:rsidRPr="00584DE4">
        <w:rPr>
          <w:color w:val="000000" w:themeColor="text1"/>
          <w:sz w:val="16"/>
          <w:szCs w:val="16"/>
        </w:rPr>
        <w:softHyphen/>
        <w:t>готовку к строительству их в 1938 году с тем, чтобы с августа месяца 1939 г. ввести их в эксплоатацию и в этом же году начать получение от них уже готовой продукции. Ориентировочной подсчет показывает, что для обеспечения потребности в запчастях на 1939 и 1940 г.г. мощность этих цехов и капитальные затраты определяются, примерно, в следующих, размерах: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
        <w:gridCol w:w="2839"/>
        <w:gridCol w:w="699"/>
        <w:gridCol w:w="650"/>
        <w:gridCol w:w="699"/>
        <w:gridCol w:w="724"/>
        <w:gridCol w:w="773"/>
        <w:gridCol w:w="864"/>
      </w:tblGrid>
      <w:tr w:rsidR="002260A5" w:rsidRPr="00584DE4" w14:paraId="754C98CD" w14:textId="77777777" w:rsidTr="00274E04">
        <w:trPr>
          <w:trHeight w:val="617"/>
        </w:trPr>
        <w:tc>
          <w:tcPr>
            <w:tcW w:w="485" w:type="dxa"/>
            <w:tcBorders>
              <w:top w:val="single" w:sz="12" w:space="0" w:color="auto"/>
            </w:tcBorders>
          </w:tcPr>
          <w:p w14:paraId="685867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№№п/п</w:t>
            </w:r>
          </w:p>
        </w:tc>
        <w:tc>
          <w:tcPr>
            <w:tcW w:w="2839" w:type="dxa"/>
            <w:tcBorders>
              <w:top w:val="single" w:sz="12" w:space="0" w:color="auto"/>
            </w:tcBorders>
          </w:tcPr>
          <w:p w14:paraId="2282C55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Заводы</w:t>
            </w:r>
          </w:p>
          <w:p w14:paraId="0DD8561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данные</w:t>
            </w:r>
          </w:p>
        </w:tc>
        <w:tc>
          <w:tcPr>
            <w:tcW w:w="699" w:type="dxa"/>
            <w:tcBorders>
              <w:top w:val="single" w:sz="12" w:space="0" w:color="auto"/>
            </w:tcBorders>
          </w:tcPr>
          <w:p w14:paraId="3F6AB95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 1</w:t>
            </w:r>
          </w:p>
        </w:tc>
        <w:tc>
          <w:tcPr>
            <w:tcW w:w="650" w:type="dxa"/>
            <w:tcBorders>
              <w:top w:val="single" w:sz="12" w:space="0" w:color="auto"/>
            </w:tcBorders>
          </w:tcPr>
          <w:p w14:paraId="7C563A4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 18</w:t>
            </w:r>
          </w:p>
        </w:tc>
        <w:tc>
          <w:tcPr>
            <w:tcW w:w="699" w:type="dxa"/>
            <w:tcBorders>
              <w:top w:val="single" w:sz="12" w:space="0" w:color="auto"/>
            </w:tcBorders>
          </w:tcPr>
          <w:p w14:paraId="13062AD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 21</w:t>
            </w:r>
          </w:p>
        </w:tc>
        <w:tc>
          <w:tcPr>
            <w:tcW w:w="724" w:type="dxa"/>
            <w:tcBorders>
              <w:top w:val="single" w:sz="12" w:space="0" w:color="auto"/>
            </w:tcBorders>
          </w:tcPr>
          <w:p w14:paraId="6EA6D99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№22</w:t>
            </w:r>
          </w:p>
        </w:tc>
        <w:tc>
          <w:tcPr>
            <w:tcW w:w="773" w:type="dxa"/>
            <w:tcBorders>
              <w:top w:val="single" w:sz="12" w:space="0" w:color="auto"/>
            </w:tcBorders>
          </w:tcPr>
          <w:p w14:paraId="11F755D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 № 31</w:t>
            </w:r>
          </w:p>
        </w:tc>
        <w:tc>
          <w:tcPr>
            <w:tcW w:w="864" w:type="dxa"/>
            <w:tcBorders>
              <w:top w:val="single" w:sz="12" w:space="0" w:color="auto"/>
            </w:tcBorders>
          </w:tcPr>
          <w:p w14:paraId="58A60CF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w:t>
            </w:r>
          </w:p>
        </w:tc>
      </w:tr>
      <w:tr w:rsidR="002260A5" w:rsidRPr="00584DE4" w14:paraId="2584244A" w14:textId="77777777" w:rsidTr="00274E04">
        <w:trPr>
          <w:trHeight w:val="477"/>
        </w:trPr>
        <w:tc>
          <w:tcPr>
            <w:tcW w:w="485" w:type="dxa"/>
          </w:tcPr>
          <w:p w14:paraId="168EE35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tc>
        <w:tc>
          <w:tcPr>
            <w:tcW w:w="2839" w:type="dxa"/>
          </w:tcPr>
          <w:p w14:paraId="02B445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Производственная площадь в кв. мт.</w:t>
            </w:r>
          </w:p>
        </w:tc>
        <w:tc>
          <w:tcPr>
            <w:tcW w:w="699" w:type="dxa"/>
          </w:tcPr>
          <w:p w14:paraId="58DF7D0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8000</w:t>
            </w:r>
          </w:p>
        </w:tc>
        <w:tc>
          <w:tcPr>
            <w:tcW w:w="650" w:type="dxa"/>
          </w:tcPr>
          <w:p w14:paraId="10CCBC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4000</w:t>
            </w:r>
          </w:p>
        </w:tc>
        <w:tc>
          <w:tcPr>
            <w:tcW w:w="699" w:type="dxa"/>
          </w:tcPr>
          <w:p w14:paraId="19730E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w:t>
            </w:r>
          </w:p>
        </w:tc>
        <w:tc>
          <w:tcPr>
            <w:tcW w:w="724" w:type="dxa"/>
          </w:tcPr>
          <w:p w14:paraId="6DFE9B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8000</w:t>
            </w:r>
          </w:p>
        </w:tc>
        <w:tc>
          <w:tcPr>
            <w:tcW w:w="773" w:type="dxa"/>
          </w:tcPr>
          <w:p w14:paraId="5B9FBC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4000</w:t>
            </w:r>
          </w:p>
        </w:tc>
        <w:tc>
          <w:tcPr>
            <w:tcW w:w="864" w:type="dxa"/>
          </w:tcPr>
          <w:p w14:paraId="1A2200C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30000</w:t>
            </w:r>
          </w:p>
        </w:tc>
      </w:tr>
      <w:tr w:rsidR="002260A5" w:rsidRPr="00584DE4" w14:paraId="55071152" w14:textId="77777777" w:rsidTr="00274E04">
        <w:trPr>
          <w:trHeight w:val="699"/>
        </w:trPr>
        <w:tc>
          <w:tcPr>
            <w:tcW w:w="485" w:type="dxa"/>
          </w:tcPr>
          <w:p w14:paraId="5970F07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2839" w:type="dxa"/>
          </w:tcPr>
          <w:p w14:paraId="5CC6E1C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Станочное оборудование</w:t>
            </w:r>
          </w:p>
        </w:tc>
        <w:tc>
          <w:tcPr>
            <w:tcW w:w="699" w:type="dxa"/>
          </w:tcPr>
          <w:p w14:paraId="54D128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w:t>
            </w:r>
          </w:p>
        </w:tc>
        <w:tc>
          <w:tcPr>
            <w:tcW w:w="650" w:type="dxa"/>
          </w:tcPr>
          <w:p w14:paraId="771144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tc>
        <w:tc>
          <w:tcPr>
            <w:tcW w:w="699" w:type="dxa"/>
          </w:tcPr>
          <w:p w14:paraId="6C7C731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tc>
        <w:tc>
          <w:tcPr>
            <w:tcW w:w="724" w:type="dxa"/>
          </w:tcPr>
          <w:p w14:paraId="7D589F9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85</w:t>
            </w:r>
          </w:p>
        </w:tc>
        <w:tc>
          <w:tcPr>
            <w:tcW w:w="773" w:type="dxa"/>
          </w:tcPr>
          <w:p w14:paraId="4BF0048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tc>
        <w:tc>
          <w:tcPr>
            <w:tcW w:w="864" w:type="dxa"/>
          </w:tcPr>
          <w:p w14:paraId="51EB902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350</w:t>
            </w:r>
          </w:p>
        </w:tc>
      </w:tr>
      <w:tr w:rsidR="002260A5" w:rsidRPr="00584DE4" w14:paraId="5D5488E5" w14:textId="77777777" w:rsidTr="00274E04">
        <w:trPr>
          <w:trHeight w:val="699"/>
        </w:trPr>
        <w:tc>
          <w:tcPr>
            <w:tcW w:w="485" w:type="dxa"/>
          </w:tcPr>
          <w:p w14:paraId="0B30641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c>
          <w:tcPr>
            <w:tcW w:w="2839" w:type="dxa"/>
          </w:tcPr>
          <w:p w14:paraId="5A7D608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 потребных рабочих</w:t>
            </w:r>
          </w:p>
        </w:tc>
        <w:tc>
          <w:tcPr>
            <w:tcW w:w="699" w:type="dxa"/>
          </w:tcPr>
          <w:p w14:paraId="16ED43D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1100</w:t>
            </w:r>
          </w:p>
        </w:tc>
        <w:tc>
          <w:tcPr>
            <w:tcW w:w="650" w:type="dxa"/>
          </w:tcPr>
          <w:p w14:paraId="27510B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c>
          <w:tcPr>
            <w:tcW w:w="699" w:type="dxa"/>
          </w:tcPr>
          <w:p w14:paraId="6B31A51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700</w:t>
            </w:r>
          </w:p>
        </w:tc>
        <w:tc>
          <w:tcPr>
            <w:tcW w:w="724" w:type="dxa"/>
          </w:tcPr>
          <w:p w14:paraId="6A96C9B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900</w:t>
            </w:r>
          </w:p>
        </w:tc>
        <w:tc>
          <w:tcPr>
            <w:tcW w:w="773" w:type="dxa"/>
          </w:tcPr>
          <w:p w14:paraId="35C5E04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c>
          <w:tcPr>
            <w:tcW w:w="864" w:type="dxa"/>
          </w:tcPr>
          <w:p w14:paraId="0339D9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3700</w:t>
            </w:r>
          </w:p>
        </w:tc>
      </w:tr>
      <w:tr w:rsidR="002260A5" w:rsidRPr="00584DE4" w14:paraId="4C506632" w14:textId="77777777" w:rsidTr="00274E04">
        <w:trPr>
          <w:trHeight w:val="469"/>
        </w:trPr>
        <w:tc>
          <w:tcPr>
            <w:tcW w:w="485" w:type="dxa"/>
          </w:tcPr>
          <w:p w14:paraId="0F14974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w:t>
            </w:r>
          </w:p>
        </w:tc>
        <w:tc>
          <w:tcPr>
            <w:tcW w:w="2839" w:type="dxa"/>
          </w:tcPr>
          <w:p w14:paraId="23FD5B3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Пропускная способность в млн. руб.</w:t>
            </w:r>
          </w:p>
        </w:tc>
        <w:tc>
          <w:tcPr>
            <w:tcW w:w="699" w:type="dxa"/>
          </w:tcPr>
          <w:p w14:paraId="49A0F23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tc>
        <w:tc>
          <w:tcPr>
            <w:tcW w:w="650" w:type="dxa"/>
          </w:tcPr>
          <w:p w14:paraId="3E7932C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tc>
        <w:tc>
          <w:tcPr>
            <w:tcW w:w="699" w:type="dxa"/>
          </w:tcPr>
          <w:p w14:paraId="4A9CB2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tc>
        <w:tc>
          <w:tcPr>
            <w:tcW w:w="724" w:type="dxa"/>
          </w:tcPr>
          <w:p w14:paraId="78791F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tc>
        <w:tc>
          <w:tcPr>
            <w:tcW w:w="773" w:type="dxa"/>
          </w:tcPr>
          <w:p w14:paraId="59B4E91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tc>
        <w:tc>
          <w:tcPr>
            <w:tcW w:w="864" w:type="dxa"/>
          </w:tcPr>
          <w:p w14:paraId="0C5FA5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tc>
      </w:tr>
      <w:tr w:rsidR="002260A5" w:rsidRPr="00584DE4" w14:paraId="554C1F4C" w14:textId="77777777" w:rsidTr="00274E04">
        <w:trPr>
          <w:trHeight w:val="617"/>
        </w:trPr>
        <w:tc>
          <w:tcPr>
            <w:tcW w:w="485" w:type="dxa"/>
            <w:tcBorders>
              <w:bottom w:val="single" w:sz="12" w:space="0" w:color="auto"/>
            </w:tcBorders>
          </w:tcPr>
          <w:p w14:paraId="436D648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w:t>
            </w:r>
          </w:p>
        </w:tc>
        <w:tc>
          <w:tcPr>
            <w:tcW w:w="2839" w:type="dxa"/>
            <w:tcBorders>
              <w:bottom w:val="single" w:sz="12" w:space="0" w:color="auto"/>
            </w:tcBorders>
          </w:tcPr>
          <w:p w14:paraId="56B5889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Ориентировочная стоимо</w:t>
            </w:r>
            <w:r w:rsidRPr="00584DE4">
              <w:rPr>
                <w:color w:val="000000" w:themeColor="text1"/>
                <w:sz w:val="16"/>
                <w:szCs w:val="16"/>
              </w:rPr>
              <w:softHyphen/>
              <w:t>сть строительства и обо-рудов.в млн. руб.</w:t>
            </w:r>
          </w:p>
        </w:tc>
        <w:tc>
          <w:tcPr>
            <w:tcW w:w="699" w:type="dxa"/>
            <w:tcBorders>
              <w:bottom w:val="single" w:sz="12" w:space="0" w:color="auto"/>
            </w:tcBorders>
          </w:tcPr>
          <w:p w14:paraId="0D471AD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w:t>
            </w:r>
          </w:p>
        </w:tc>
        <w:tc>
          <w:tcPr>
            <w:tcW w:w="650" w:type="dxa"/>
            <w:tcBorders>
              <w:bottom w:val="single" w:sz="12" w:space="0" w:color="auto"/>
            </w:tcBorders>
          </w:tcPr>
          <w:p w14:paraId="7BDDBD9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tc>
        <w:tc>
          <w:tcPr>
            <w:tcW w:w="699" w:type="dxa"/>
            <w:tcBorders>
              <w:bottom w:val="single" w:sz="12" w:space="0" w:color="auto"/>
            </w:tcBorders>
          </w:tcPr>
          <w:p w14:paraId="04BE29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w:t>
            </w:r>
          </w:p>
        </w:tc>
        <w:tc>
          <w:tcPr>
            <w:tcW w:w="724" w:type="dxa"/>
            <w:tcBorders>
              <w:bottom w:val="single" w:sz="12" w:space="0" w:color="auto"/>
            </w:tcBorders>
          </w:tcPr>
          <w:p w14:paraId="0E3CE5E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w:t>
            </w:r>
          </w:p>
        </w:tc>
        <w:tc>
          <w:tcPr>
            <w:tcW w:w="773" w:type="dxa"/>
            <w:tcBorders>
              <w:bottom w:val="single" w:sz="12" w:space="0" w:color="auto"/>
            </w:tcBorders>
          </w:tcPr>
          <w:p w14:paraId="514BAB2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tc>
        <w:tc>
          <w:tcPr>
            <w:tcW w:w="864" w:type="dxa"/>
            <w:tcBorders>
              <w:bottom w:val="single" w:sz="12" w:space="0" w:color="auto"/>
            </w:tcBorders>
          </w:tcPr>
          <w:p w14:paraId="5EF0C1E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17,2</w:t>
            </w:r>
          </w:p>
        </w:tc>
      </w:tr>
    </w:tbl>
    <w:p w14:paraId="6459990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Помимо основной задачи по изготовлении запасных частей в этих цехах будет подготавливаться рабочая сила и оснастка для пуска в эксплоатацию предполагаемых к постройке специализированных заводов запчастей.</w:t>
      </w:r>
    </w:p>
    <w:p w14:paraId="5C50630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Потребность ВВС РККА в запчастях, до ввода в эксплоатацию це</w:t>
      </w:r>
      <w:r w:rsidRPr="00584DE4">
        <w:rPr>
          <w:color w:val="000000" w:themeColor="text1"/>
          <w:sz w:val="16"/>
          <w:szCs w:val="16"/>
        </w:rPr>
        <w:softHyphen/>
        <w:t>хов запасных частей будет покрываться основными самолетннми заводами в серийных цехах и заводом нормалей и арматуры, пуск которого наме</w:t>
      </w:r>
      <w:r w:rsidRPr="00584DE4">
        <w:rPr>
          <w:color w:val="000000" w:themeColor="text1"/>
          <w:sz w:val="16"/>
          <w:szCs w:val="16"/>
        </w:rPr>
        <w:softHyphen/>
        <w:t>чен к концу тек. года.</w:t>
      </w:r>
    </w:p>
    <w:p w14:paraId="12F3FA4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утвердить прилагаемый проект постановления КО (9933,155).</w:t>
      </w:r>
    </w:p>
    <w:p w14:paraId="34D658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E08629E" w14:textId="77777777" w:rsidR="000D2F43"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2BC0CC8" w14:textId="77777777" w:rsidR="000D2F43" w:rsidRPr="00584DE4" w:rsidRDefault="000D2F43" w:rsidP="00584DE4">
      <w:pPr>
        <w:numPr>
          <w:ilvl w:val="12"/>
          <w:numId w:val="0"/>
        </w:numPr>
        <w:autoSpaceDE w:val="0"/>
        <w:autoSpaceDN w:val="0"/>
        <w:adjustRightInd w:val="0"/>
        <w:jc w:val="both"/>
        <w:rPr>
          <w:iCs/>
          <w:color w:val="000000" w:themeColor="text1"/>
          <w:sz w:val="16"/>
          <w:szCs w:val="16"/>
        </w:rPr>
      </w:pPr>
    </w:p>
    <w:p w14:paraId="546CE692"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15 октября 1938 г. в эксперименталь</w:t>
      </w:r>
      <w:r w:rsidRPr="006851B7">
        <w:rPr>
          <w:rStyle w:val="aff0"/>
          <w:rFonts w:ascii="Times New Roman" w:hAnsi="Times New Roman" w:cs="Times New Roman"/>
          <w:color w:val="0070C0"/>
          <w:spacing w:val="0"/>
          <w:sz w:val="16"/>
          <w:szCs w:val="16"/>
        </w:rPr>
        <w:softHyphen/>
        <w:t>ном цехе ЗИС изготовили первый контроль</w:t>
      </w:r>
      <w:r w:rsidRPr="006851B7">
        <w:rPr>
          <w:rStyle w:val="aff0"/>
          <w:rFonts w:ascii="Times New Roman" w:hAnsi="Times New Roman" w:cs="Times New Roman"/>
          <w:color w:val="0070C0"/>
          <w:spacing w:val="0"/>
          <w:sz w:val="16"/>
          <w:szCs w:val="16"/>
        </w:rPr>
        <w:softHyphen/>
        <w:t>ный модернизированный фаэтон ЗИС-102 с округлой решеткой радиатора, как у ЗИС‑101А. По</w:t>
      </w:r>
      <w:r w:rsidRPr="006851B7">
        <w:rPr>
          <w:rStyle w:val="aff0"/>
          <w:rFonts w:ascii="Times New Roman" w:hAnsi="Times New Roman" w:cs="Times New Roman"/>
          <w:color w:val="0070C0"/>
          <w:spacing w:val="0"/>
          <w:sz w:val="16"/>
          <w:szCs w:val="16"/>
        </w:rPr>
        <w:softHyphen/>
        <w:t>сле сборки автомобиль испытали пробегом в 15 тыс. км. Пробег подтвердил надежность машины и правильность основных техниче</w:t>
      </w:r>
      <w:r w:rsidRPr="006851B7">
        <w:rPr>
          <w:rStyle w:val="aff0"/>
          <w:rFonts w:ascii="Times New Roman" w:hAnsi="Times New Roman" w:cs="Times New Roman"/>
          <w:color w:val="0070C0"/>
          <w:spacing w:val="0"/>
          <w:sz w:val="16"/>
          <w:szCs w:val="16"/>
        </w:rPr>
        <w:softHyphen/>
        <w:t>ских решений.</w:t>
      </w:r>
    </w:p>
    <w:p w14:paraId="70D660ED"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В 1939 г. серийное производство фаэто</w:t>
      </w:r>
      <w:r w:rsidRPr="006851B7">
        <w:rPr>
          <w:rStyle w:val="aff0"/>
          <w:rFonts w:ascii="Times New Roman" w:hAnsi="Times New Roman" w:cs="Times New Roman"/>
          <w:color w:val="0070C0"/>
          <w:spacing w:val="0"/>
          <w:sz w:val="16"/>
          <w:szCs w:val="16"/>
        </w:rPr>
        <w:softHyphen/>
        <w:t>нов ЗИС‑102 осуществлялось в Прессовом корпусе (6‑й и 7‑й пролеты) – на том же кон</w:t>
      </w:r>
      <w:r w:rsidRPr="006851B7">
        <w:rPr>
          <w:rStyle w:val="aff0"/>
          <w:rFonts w:ascii="Times New Roman" w:hAnsi="Times New Roman" w:cs="Times New Roman"/>
          <w:color w:val="0070C0"/>
          <w:spacing w:val="0"/>
          <w:sz w:val="16"/>
          <w:szCs w:val="16"/>
        </w:rPr>
        <w:softHyphen/>
        <w:t>вейере, где собирались легковые автомобили ЗИС‑101. Окончательную доработку они про</w:t>
      </w:r>
      <w:r w:rsidRPr="006851B7">
        <w:rPr>
          <w:rStyle w:val="aff0"/>
          <w:rFonts w:ascii="Times New Roman" w:hAnsi="Times New Roman" w:cs="Times New Roman"/>
          <w:color w:val="0070C0"/>
          <w:spacing w:val="0"/>
          <w:sz w:val="16"/>
          <w:szCs w:val="16"/>
        </w:rPr>
        <w:softHyphen/>
        <w:t>ходили в новом экспериментальном цехе за</w:t>
      </w:r>
      <w:r w:rsidRPr="006851B7">
        <w:rPr>
          <w:rStyle w:val="aff0"/>
          <w:rFonts w:ascii="Times New Roman" w:hAnsi="Times New Roman" w:cs="Times New Roman"/>
          <w:color w:val="0070C0"/>
          <w:spacing w:val="0"/>
          <w:sz w:val="16"/>
          <w:szCs w:val="16"/>
        </w:rPr>
        <w:softHyphen/>
        <w:t>вода, который в то время располагался на ме</w:t>
      </w:r>
      <w:r w:rsidRPr="006851B7">
        <w:rPr>
          <w:rStyle w:val="aff0"/>
          <w:rFonts w:ascii="Times New Roman" w:hAnsi="Times New Roman" w:cs="Times New Roman"/>
          <w:color w:val="0070C0"/>
          <w:spacing w:val="0"/>
          <w:sz w:val="16"/>
          <w:szCs w:val="16"/>
        </w:rPr>
        <w:softHyphen/>
        <w:t>сте моторного корпуса. Серийные фаэтоны по</w:t>
      </w:r>
      <w:r w:rsidRPr="006851B7">
        <w:rPr>
          <w:rStyle w:val="aff0"/>
          <w:rFonts w:ascii="Times New Roman" w:hAnsi="Times New Roman" w:cs="Times New Roman"/>
          <w:color w:val="0070C0"/>
          <w:spacing w:val="0"/>
          <w:sz w:val="16"/>
          <w:szCs w:val="16"/>
        </w:rPr>
        <w:softHyphen/>
        <w:t>лучили обновленную внешность – округлую решетку радиатора и форточки в дверях пер</w:t>
      </w:r>
      <w:r w:rsidRPr="006851B7">
        <w:rPr>
          <w:rStyle w:val="aff0"/>
          <w:rFonts w:ascii="Times New Roman" w:hAnsi="Times New Roman" w:cs="Times New Roman"/>
          <w:color w:val="0070C0"/>
          <w:spacing w:val="0"/>
          <w:sz w:val="16"/>
          <w:szCs w:val="16"/>
        </w:rPr>
        <w:softHyphen/>
        <w:t>вого ряда для вентиляции салона при за</w:t>
      </w:r>
      <w:r w:rsidRPr="006851B7">
        <w:rPr>
          <w:rStyle w:val="aff0"/>
          <w:rFonts w:ascii="Times New Roman" w:hAnsi="Times New Roman" w:cs="Times New Roman"/>
          <w:color w:val="0070C0"/>
          <w:spacing w:val="0"/>
          <w:sz w:val="16"/>
          <w:szCs w:val="16"/>
        </w:rPr>
        <w:softHyphen/>
        <w:t>крытой крыше и установленных боковинах. Все ЗИС‑102 комплектовались двигателями ЗИС‑101 мощностью 90 л.с. Всего изготовили девять таких автомобилей (25108).</w:t>
      </w:r>
    </w:p>
    <w:p w14:paraId="6B5167E5" w14:textId="77777777" w:rsidR="00E91E04" w:rsidRPr="006851B7" w:rsidRDefault="00E91E04" w:rsidP="00E91E04">
      <w:pPr>
        <w:jc w:val="both"/>
        <w:rPr>
          <w:color w:val="0070C0"/>
          <w:sz w:val="16"/>
          <w:szCs w:val="16"/>
        </w:rPr>
      </w:pPr>
    </w:p>
    <w:p w14:paraId="43433623" w14:textId="1CC38826" w:rsidR="000D2F43" w:rsidRPr="00584DE4" w:rsidRDefault="000D2F43" w:rsidP="00584DE4">
      <w:pPr>
        <w:jc w:val="both"/>
        <w:rPr>
          <w:color w:val="000000" w:themeColor="text1"/>
          <w:sz w:val="16"/>
          <w:szCs w:val="16"/>
        </w:rPr>
      </w:pPr>
      <w:r w:rsidRPr="00584DE4">
        <w:rPr>
          <w:color w:val="000000" w:themeColor="text1"/>
          <w:sz w:val="16"/>
          <w:szCs w:val="16"/>
        </w:rPr>
        <w:t>15 октября 1938</w:t>
      </w:r>
      <w:r w:rsidR="00E62B39" w:rsidRPr="00584DE4">
        <w:rPr>
          <w:color w:val="000000" w:themeColor="text1"/>
          <w:sz w:val="16"/>
          <w:szCs w:val="16"/>
        </w:rPr>
        <w:t xml:space="preserve"> </w:t>
      </w:r>
      <w:r w:rsidRPr="00584DE4">
        <w:rPr>
          <w:color w:val="000000" w:themeColor="text1"/>
          <w:sz w:val="16"/>
          <w:szCs w:val="16"/>
        </w:rPr>
        <w:t>г. приказом №</w:t>
      </w:r>
      <w:r w:rsidR="00E62B39" w:rsidRPr="00584DE4">
        <w:rPr>
          <w:color w:val="000000" w:themeColor="text1"/>
          <w:sz w:val="16"/>
          <w:szCs w:val="16"/>
        </w:rPr>
        <w:t xml:space="preserve"> </w:t>
      </w:r>
      <w:r w:rsidRPr="00584DE4">
        <w:rPr>
          <w:color w:val="000000" w:themeColor="text1"/>
          <w:sz w:val="16"/>
          <w:szCs w:val="16"/>
        </w:rPr>
        <w:t>46 по Главку № 20 премиальный фонд за исполнение морских заказов (как по постройке кораблей, так и по их вооружению) увеличивался с 3 до 4</w:t>
      </w:r>
      <w:r w:rsidR="00E62B39" w:rsidRPr="00584DE4">
        <w:rPr>
          <w:color w:val="000000" w:themeColor="text1"/>
          <w:sz w:val="16"/>
          <w:szCs w:val="16"/>
        </w:rPr>
        <w:t xml:space="preserve"> </w:t>
      </w:r>
      <w:r w:rsidRPr="00584DE4">
        <w:rPr>
          <w:color w:val="000000" w:themeColor="text1"/>
          <w:sz w:val="16"/>
          <w:szCs w:val="16"/>
        </w:rPr>
        <w:t>%, а вот пример приказа о поощрении:</w:t>
      </w:r>
    </w:p>
    <w:p w14:paraId="0480C29F" w14:textId="17B4722C" w:rsidR="000D2F43" w:rsidRPr="00584DE4" w:rsidRDefault="000D2F43" w:rsidP="00584DE4">
      <w:pPr>
        <w:jc w:val="both"/>
        <w:rPr>
          <w:color w:val="000000" w:themeColor="text1"/>
          <w:sz w:val="16"/>
          <w:szCs w:val="16"/>
        </w:rPr>
      </w:pPr>
      <w:r w:rsidRPr="00584DE4">
        <w:rPr>
          <w:iCs/>
          <w:color w:val="000000" w:themeColor="text1"/>
          <w:sz w:val="16"/>
          <w:szCs w:val="16"/>
        </w:rPr>
        <w:t>«За успешную регулировку и сдачу заводом №</w:t>
      </w:r>
      <w:r w:rsidR="00E62B39" w:rsidRPr="00584DE4">
        <w:rPr>
          <w:iCs/>
          <w:color w:val="000000" w:themeColor="text1"/>
          <w:sz w:val="16"/>
          <w:szCs w:val="16"/>
        </w:rPr>
        <w:t xml:space="preserve"> </w:t>
      </w:r>
      <w:r w:rsidRPr="00584DE4">
        <w:rPr>
          <w:iCs/>
          <w:color w:val="000000" w:themeColor="text1"/>
          <w:sz w:val="16"/>
          <w:szCs w:val="16"/>
        </w:rPr>
        <w:t>212 схемы главного калибра артиллерии (шифр «Молния») на крейсере «Киров» объявляю благодарность и премирую руководство завода в размере:</w:t>
      </w:r>
    </w:p>
    <w:p w14:paraId="5AB7026F" w14:textId="2F5AF717" w:rsidR="000D2F43" w:rsidRPr="00584DE4" w:rsidRDefault="000D2F43" w:rsidP="00584DE4">
      <w:pPr>
        <w:jc w:val="both"/>
        <w:rPr>
          <w:color w:val="000000" w:themeColor="text1"/>
          <w:sz w:val="16"/>
          <w:szCs w:val="16"/>
        </w:rPr>
      </w:pPr>
      <w:r w:rsidRPr="00584DE4">
        <w:rPr>
          <w:iCs/>
          <w:color w:val="000000" w:themeColor="text1"/>
          <w:sz w:val="16"/>
          <w:szCs w:val="16"/>
        </w:rPr>
        <w:t>1.</w:t>
      </w:r>
      <w:r w:rsidR="00E62B39" w:rsidRPr="00584DE4">
        <w:rPr>
          <w:iCs/>
          <w:color w:val="000000" w:themeColor="text1"/>
          <w:sz w:val="16"/>
          <w:szCs w:val="16"/>
        </w:rPr>
        <w:t xml:space="preserve"> </w:t>
      </w:r>
      <w:r w:rsidRPr="00584DE4">
        <w:rPr>
          <w:iCs/>
          <w:color w:val="000000" w:themeColor="text1"/>
          <w:sz w:val="16"/>
          <w:szCs w:val="16"/>
        </w:rPr>
        <w:t>Директора т. Мартынова В.И.</w:t>
      </w:r>
      <w:r w:rsidR="00E62B39" w:rsidRPr="00584DE4">
        <w:rPr>
          <w:iCs/>
          <w:color w:val="000000" w:themeColor="text1"/>
          <w:sz w:val="16"/>
          <w:szCs w:val="16"/>
        </w:rPr>
        <w:t xml:space="preserve"> </w:t>
      </w:r>
      <w:r w:rsidRPr="00584DE4">
        <w:rPr>
          <w:iCs/>
          <w:color w:val="000000" w:themeColor="text1"/>
          <w:sz w:val="16"/>
          <w:szCs w:val="16"/>
        </w:rPr>
        <w:t>– 4000 р.</w:t>
      </w:r>
    </w:p>
    <w:p w14:paraId="39E550C3" w14:textId="12845B6F" w:rsidR="000D2F43" w:rsidRPr="00584DE4" w:rsidRDefault="000D2F43" w:rsidP="00584DE4">
      <w:pPr>
        <w:jc w:val="both"/>
        <w:rPr>
          <w:color w:val="000000" w:themeColor="text1"/>
          <w:sz w:val="16"/>
          <w:szCs w:val="16"/>
        </w:rPr>
      </w:pPr>
      <w:r w:rsidRPr="00584DE4">
        <w:rPr>
          <w:iCs/>
          <w:color w:val="000000" w:themeColor="text1"/>
          <w:sz w:val="16"/>
          <w:szCs w:val="16"/>
        </w:rPr>
        <w:t>2.</w:t>
      </w:r>
      <w:r w:rsidR="00E62B39" w:rsidRPr="00584DE4">
        <w:rPr>
          <w:iCs/>
          <w:color w:val="000000" w:themeColor="text1"/>
          <w:sz w:val="16"/>
          <w:szCs w:val="16"/>
        </w:rPr>
        <w:t xml:space="preserve"> </w:t>
      </w:r>
      <w:r w:rsidRPr="00584DE4">
        <w:rPr>
          <w:iCs/>
          <w:color w:val="000000" w:themeColor="text1"/>
          <w:sz w:val="16"/>
          <w:szCs w:val="16"/>
        </w:rPr>
        <w:t>Заместителя главного инженера т. Богданова В.П.</w:t>
      </w:r>
      <w:r w:rsidR="00E62B39" w:rsidRPr="00584DE4">
        <w:rPr>
          <w:iCs/>
          <w:color w:val="000000" w:themeColor="text1"/>
          <w:sz w:val="16"/>
          <w:szCs w:val="16"/>
        </w:rPr>
        <w:t xml:space="preserve"> </w:t>
      </w:r>
      <w:r w:rsidRPr="00584DE4">
        <w:rPr>
          <w:iCs/>
          <w:color w:val="000000" w:themeColor="text1"/>
          <w:sz w:val="16"/>
          <w:szCs w:val="16"/>
        </w:rPr>
        <w:t>– 2000 р.</w:t>
      </w:r>
    </w:p>
    <w:p w14:paraId="2D582D05" w14:textId="2DB5D7F5" w:rsidR="000D2F43" w:rsidRPr="00584DE4" w:rsidRDefault="000D2F43" w:rsidP="00584DE4">
      <w:pPr>
        <w:jc w:val="both"/>
        <w:rPr>
          <w:color w:val="000000" w:themeColor="text1"/>
          <w:sz w:val="16"/>
          <w:szCs w:val="16"/>
        </w:rPr>
      </w:pPr>
      <w:r w:rsidRPr="00584DE4">
        <w:rPr>
          <w:iCs/>
          <w:color w:val="000000" w:themeColor="text1"/>
          <w:sz w:val="16"/>
          <w:szCs w:val="16"/>
        </w:rPr>
        <w:t>3.</w:t>
      </w:r>
      <w:r w:rsidR="00E62B39" w:rsidRPr="00584DE4">
        <w:rPr>
          <w:iCs/>
          <w:color w:val="000000" w:themeColor="text1"/>
          <w:sz w:val="16"/>
          <w:szCs w:val="16"/>
        </w:rPr>
        <w:t xml:space="preserve"> </w:t>
      </w:r>
      <w:r w:rsidRPr="00584DE4">
        <w:rPr>
          <w:iCs/>
          <w:color w:val="000000" w:themeColor="text1"/>
          <w:sz w:val="16"/>
          <w:szCs w:val="16"/>
        </w:rPr>
        <w:t>Главного конструктора т. Юрьева Б.Б.</w:t>
      </w:r>
      <w:r w:rsidR="00E62B39" w:rsidRPr="00584DE4">
        <w:rPr>
          <w:iCs/>
          <w:color w:val="000000" w:themeColor="text1"/>
          <w:sz w:val="16"/>
          <w:szCs w:val="16"/>
        </w:rPr>
        <w:t xml:space="preserve"> </w:t>
      </w:r>
      <w:r w:rsidRPr="00584DE4">
        <w:rPr>
          <w:iCs/>
          <w:color w:val="000000" w:themeColor="text1"/>
          <w:sz w:val="16"/>
          <w:szCs w:val="16"/>
        </w:rPr>
        <w:t>– 3000 р.</w:t>
      </w:r>
    </w:p>
    <w:p w14:paraId="2AC3ED0A" w14:textId="56C7BDA8" w:rsidR="000D2F43" w:rsidRPr="00584DE4" w:rsidRDefault="000D2F43" w:rsidP="00584DE4">
      <w:pPr>
        <w:jc w:val="both"/>
        <w:rPr>
          <w:color w:val="000000" w:themeColor="text1"/>
          <w:sz w:val="16"/>
          <w:szCs w:val="16"/>
        </w:rPr>
      </w:pPr>
      <w:r w:rsidRPr="00584DE4">
        <w:rPr>
          <w:iCs/>
          <w:color w:val="000000" w:themeColor="text1"/>
          <w:sz w:val="16"/>
          <w:szCs w:val="16"/>
        </w:rPr>
        <w:t>4.</w:t>
      </w:r>
      <w:r w:rsidR="00E62B39" w:rsidRPr="00584DE4">
        <w:rPr>
          <w:iCs/>
          <w:color w:val="000000" w:themeColor="text1"/>
          <w:sz w:val="16"/>
          <w:szCs w:val="16"/>
        </w:rPr>
        <w:t xml:space="preserve"> </w:t>
      </w:r>
      <w:r w:rsidRPr="00584DE4">
        <w:rPr>
          <w:iCs/>
          <w:color w:val="000000" w:themeColor="text1"/>
          <w:sz w:val="16"/>
          <w:szCs w:val="16"/>
        </w:rPr>
        <w:t>Главного технолога т. Титова Г.А.</w:t>
      </w:r>
      <w:r w:rsidR="00E62B39" w:rsidRPr="00584DE4">
        <w:rPr>
          <w:iCs/>
          <w:color w:val="000000" w:themeColor="text1"/>
          <w:sz w:val="16"/>
          <w:szCs w:val="16"/>
        </w:rPr>
        <w:t xml:space="preserve"> </w:t>
      </w:r>
      <w:r w:rsidRPr="00584DE4">
        <w:rPr>
          <w:iCs/>
          <w:color w:val="000000" w:themeColor="text1"/>
          <w:sz w:val="16"/>
          <w:szCs w:val="16"/>
        </w:rPr>
        <w:t>– 2000 р.</w:t>
      </w:r>
    </w:p>
    <w:p w14:paraId="39695267" w14:textId="77777777" w:rsidR="000D2F43" w:rsidRPr="00584DE4" w:rsidRDefault="000D2F43" w:rsidP="00584DE4">
      <w:pPr>
        <w:jc w:val="both"/>
        <w:rPr>
          <w:color w:val="000000" w:themeColor="text1"/>
          <w:sz w:val="16"/>
          <w:szCs w:val="16"/>
        </w:rPr>
      </w:pPr>
      <w:r w:rsidRPr="00584DE4">
        <w:rPr>
          <w:iCs/>
          <w:color w:val="000000" w:themeColor="text1"/>
          <w:sz w:val="16"/>
          <w:szCs w:val="16"/>
        </w:rPr>
        <w:t>И выделяю для премирования коллектива участников регулировки и сдачи схемы 31 000 рублей.</w:t>
      </w:r>
    </w:p>
    <w:p w14:paraId="188B14FC" w14:textId="77777777" w:rsidR="000D2F43" w:rsidRPr="00584DE4" w:rsidRDefault="000D2F43" w:rsidP="00584DE4">
      <w:pPr>
        <w:jc w:val="both"/>
        <w:rPr>
          <w:color w:val="000000" w:themeColor="text1"/>
          <w:sz w:val="16"/>
          <w:szCs w:val="16"/>
        </w:rPr>
      </w:pPr>
      <w:r w:rsidRPr="00584DE4">
        <w:rPr>
          <w:iCs/>
          <w:color w:val="000000" w:themeColor="text1"/>
          <w:sz w:val="16"/>
          <w:szCs w:val="16"/>
        </w:rPr>
        <w:t>&lt;…&gt;</w:t>
      </w:r>
    </w:p>
    <w:p w14:paraId="2AB0B9AD" w14:textId="77777777" w:rsidR="000D2F43" w:rsidRPr="00584DE4" w:rsidRDefault="000D2F43" w:rsidP="00584DE4">
      <w:pPr>
        <w:jc w:val="both"/>
        <w:rPr>
          <w:color w:val="000000" w:themeColor="text1"/>
          <w:sz w:val="16"/>
          <w:szCs w:val="16"/>
        </w:rPr>
      </w:pPr>
      <w:r w:rsidRPr="00584DE4">
        <w:rPr>
          <w:iCs/>
          <w:color w:val="000000" w:themeColor="text1"/>
          <w:sz w:val="16"/>
          <w:szCs w:val="16"/>
        </w:rPr>
        <w:t>Начальник ГУ Терентьев»</w:t>
      </w:r>
    </w:p>
    <w:p w14:paraId="58CFE92E" w14:textId="77777777" w:rsidR="000D2F43" w:rsidRPr="00584DE4" w:rsidRDefault="000D2F43" w:rsidP="00584DE4">
      <w:pPr>
        <w:jc w:val="both"/>
        <w:rPr>
          <w:color w:val="000000" w:themeColor="text1"/>
          <w:sz w:val="16"/>
          <w:szCs w:val="16"/>
        </w:rPr>
      </w:pPr>
    </w:p>
    <w:p w14:paraId="3B31608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Армия:</w:t>
      </w:r>
    </w:p>
    <w:p w14:paraId="7051EF1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4D43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г. по данным некоторых источников республиканский лётчик Гонсалес из 7-й эскадрильи “мошек”, которой командовал Хосе Пуч (Jose Puig Torres), неудачно таранил на И-16 “Фиат”СН.32, в результате чего Гонсалес был вынужден спастись на парашюте, а “макаронник” умудрился совершить вынужденную посадку на своём биплане с буквально измочаленным стабилизатором. Наши архивы подтверждают потерю И-16 в 7-й эскадрилье и ранение пилота, которому удалось спастись на парашюте, но про таран ничего не говорится (8888).</w:t>
      </w:r>
    </w:p>
    <w:p w14:paraId="3934CD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209E2B" w14:textId="77777777" w:rsidR="00E91E04" w:rsidRPr="006851B7" w:rsidRDefault="00E91E04" w:rsidP="00E91E04">
      <w:pPr>
        <w:jc w:val="both"/>
        <w:rPr>
          <w:color w:val="0070C0"/>
          <w:sz w:val="16"/>
          <w:szCs w:val="16"/>
        </w:rPr>
      </w:pPr>
      <w:r w:rsidRPr="006851B7">
        <w:rPr>
          <w:color w:val="0070C0"/>
          <w:sz w:val="16"/>
          <w:szCs w:val="16"/>
        </w:rPr>
        <w:t>15 октября 1938 г. по данным некоторых источников, республиканский лётчик Гонсалес из 7-й эскадрильи «мошек», которой командовал Хосе Пуч (Jose Puig Torres), неудачно таранил на И-16 «Фиат» СR.32, в результате чего Гонсалес был вынужден спастись на парашюте, а итальянец умудрился совершить вынужденную посадку на своём биплане с буквально измочаленным стабилизатором. Наши архивы подтверждают потерю И-16 в 7-й эскадрилье и ранение пилота, которому удалось спастись на парашюте, но про таран ничего не говорится (25379).</w:t>
      </w:r>
    </w:p>
    <w:p w14:paraId="1860CE76" w14:textId="77777777" w:rsidR="00E91E04" w:rsidRPr="006851B7" w:rsidRDefault="00E91E04" w:rsidP="00E91E04">
      <w:pPr>
        <w:jc w:val="both"/>
        <w:rPr>
          <w:color w:val="0070C0"/>
          <w:sz w:val="16"/>
          <w:szCs w:val="16"/>
        </w:rPr>
      </w:pPr>
    </w:p>
    <w:p w14:paraId="56981BB9" w14:textId="77777777" w:rsidR="00F1546A" w:rsidRPr="00584DE4" w:rsidRDefault="00F1546A" w:rsidP="00584DE4">
      <w:pPr>
        <w:jc w:val="both"/>
        <w:rPr>
          <w:color w:val="000000" w:themeColor="text1"/>
          <w:sz w:val="16"/>
          <w:szCs w:val="16"/>
        </w:rPr>
      </w:pPr>
      <w:r w:rsidRPr="00584DE4">
        <w:rPr>
          <w:color w:val="000000" w:themeColor="text1"/>
          <w:sz w:val="16"/>
          <w:szCs w:val="16"/>
        </w:rPr>
        <w:t>15 октября 1938 г. в воздушных боях с «Фиатами» и «Мессершмиттами» над Эбро был сбит один И-16, раненый летчик спасся на па</w:t>
      </w:r>
      <w:r w:rsidRPr="00584DE4">
        <w:rPr>
          <w:color w:val="000000" w:themeColor="text1"/>
          <w:sz w:val="16"/>
          <w:szCs w:val="16"/>
        </w:rPr>
        <w:softHyphen/>
        <w:t>рашюте. Республиканцы заявили, помимо сби</w:t>
      </w:r>
      <w:r w:rsidRPr="00584DE4">
        <w:rPr>
          <w:color w:val="000000" w:themeColor="text1"/>
          <w:sz w:val="16"/>
          <w:szCs w:val="16"/>
        </w:rPr>
        <w:softHyphen/>
        <w:t>тых итальянских, самолетов и два Bf. 109 (из 5</w:t>
      </w:r>
      <w:r w:rsidRPr="00584DE4">
        <w:rPr>
          <w:color w:val="000000" w:themeColor="text1"/>
          <w:sz w:val="16"/>
          <w:szCs w:val="16"/>
        </w:rPr>
        <w:softHyphen/>
        <w:t>й и 6-й эскадрилий). Немцы претендуют на че</w:t>
      </w:r>
      <w:r w:rsidRPr="00584DE4">
        <w:rPr>
          <w:color w:val="000000" w:themeColor="text1"/>
          <w:sz w:val="16"/>
          <w:szCs w:val="16"/>
        </w:rPr>
        <w:softHyphen/>
        <w:t>тыре победы над И-16 (гауптман Вальтер Грабманн из Stab J/88 и лейтенант Вальтер Озау из Stab J/88 заявили по одному каждый, а обе</w:t>
      </w:r>
      <w:r w:rsidRPr="00584DE4">
        <w:rPr>
          <w:color w:val="000000" w:themeColor="text1"/>
          <w:sz w:val="16"/>
          <w:szCs w:val="16"/>
        </w:rPr>
        <w:softHyphen/>
        <w:t>рлейтенант Вернер Мельдерс из 3.J/88 претен</w:t>
      </w:r>
      <w:r w:rsidRPr="00584DE4">
        <w:rPr>
          <w:color w:val="000000" w:themeColor="text1"/>
          <w:sz w:val="16"/>
          <w:szCs w:val="16"/>
        </w:rPr>
        <w:softHyphen/>
        <w:t>дует на два И-16, возможно сбитых к западу от Ла Фигера и в районе Сьерра-де-Монтсан) (23395).</w:t>
      </w:r>
    </w:p>
    <w:p w14:paraId="246C7EF8" w14:textId="77777777" w:rsidR="00F1546A" w:rsidRPr="00584DE4" w:rsidRDefault="00F1546A" w:rsidP="00584DE4">
      <w:pPr>
        <w:jc w:val="both"/>
        <w:rPr>
          <w:color w:val="000000" w:themeColor="text1"/>
          <w:sz w:val="16"/>
          <w:szCs w:val="16"/>
        </w:rPr>
      </w:pPr>
      <w:r w:rsidRPr="00584DE4">
        <w:rPr>
          <w:color w:val="000000" w:themeColor="text1"/>
          <w:sz w:val="16"/>
          <w:szCs w:val="16"/>
        </w:rPr>
        <w:t>29 октября 1938 года за подписью маршал Ворошилов и народный комиссар ВМФ Фриновский на имя Пред</w:t>
      </w:r>
      <w:r w:rsidRPr="00584DE4">
        <w:rPr>
          <w:color w:val="000000" w:themeColor="text1"/>
          <w:sz w:val="16"/>
          <w:szCs w:val="16"/>
        </w:rPr>
        <w:softHyphen/>
        <w:t>седателя Комитета обороны В.М.Молотова направ</w:t>
      </w:r>
      <w:r w:rsidRPr="00584DE4">
        <w:rPr>
          <w:color w:val="000000" w:themeColor="text1"/>
          <w:sz w:val="16"/>
          <w:szCs w:val="16"/>
        </w:rPr>
        <w:softHyphen/>
        <w:t>ляется письмо, в котором говорится: «..соединение ТБ-3 с 2 И-16 может быть с успехом использовано в морской авиации для поражения целей малых разме</w:t>
      </w:r>
      <w:r w:rsidRPr="00584DE4">
        <w:rPr>
          <w:color w:val="000000" w:themeColor="text1"/>
          <w:sz w:val="16"/>
          <w:szCs w:val="16"/>
        </w:rPr>
        <w:softHyphen/>
        <w:t>ров, главным образом флота противника, а также в сухопутной авиации, для разрушения мостов, элект</w:t>
      </w:r>
      <w:r w:rsidRPr="00584DE4">
        <w:rPr>
          <w:color w:val="000000" w:themeColor="text1"/>
          <w:sz w:val="16"/>
          <w:szCs w:val="16"/>
        </w:rPr>
        <w:softHyphen/>
        <w:t>ростанций и т.п.».</w:t>
      </w:r>
    </w:p>
    <w:p w14:paraId="714FC61C" w14:textId="77777777" w:rsidR="00F1546A" w:rsidRPr="00584DE4" w:rsidRDefault="00F1546A" w:rsidP="00584DE4">
      <w:pPr>
        <w:jc w:val="both"/>
        <w:rPr>
          <w:color w:val="000000" w:themeColor="text1"/>
          <w:sz w:val="16"/>
          <w:szCs w:val="16"/>
        </w:rPr>
      </w:pPr>
      <w:r w:rsidRPr="00584DE4">
        <w:rPr>
          <w:color w:val="000000" w:themeColor="text1"/>
          <w:sz w:val="16"/>
          <w:szCs w:val="16"/>
        </w:rPr>
        <w:t>К письму прилагался проект постанов</w:t>
      </w:r>
      <w:r w:rsidRPr="00584DE4">
        <w:rPr>
          <w:color w:val="000000" w:themeColor="text1"/>
          <w:sz w:val="16"/>
          <w:szCs w:val="16"/>
        </w:rPr>
        <w:softHyphen/>
        <w:t>ления Комитета обороны СССР, в котором говорилось:</w:t>
      </w:r>
    </w:p>
    <w:p w14:paraId="1C700E18" w14:textId="77777777" w:rsidR="00F1546A" w:rsidRPr="00584DE4" w:rsidRDefault="00F1546A" w:rsidP="00584DE4">
      <w:pPr>
        <w:jc w:val="both"/>
        <w:rPr>
          <w:color w:val="000000" w:themeColor="text1"/>
          <w:sz w:val="16"/>
          <w:szCs w:val="16"/>
        </w:rPr>
      </w:pPr>
      <w:r w:rsidRPr="00584DE4">
        <w:rPr>
          <w:color w:val="000000" w:themeColor="text1"/>
          <w:sz w:val="16"/>
          <w:szCs w:val="16"/>
        </w:rPr>
        <w:t>«1. Принять «Звено-СПБ» на вооружение ВВС РККА и Морской авиации РККА.</w:t>
      </w:r>
    </w:p>
    <w:p w14:paraId="11D9742E" w14:textId="77777777" w:rsidR="00F1546A" w:rsidRPr="00584DE4" w:rsidRDefault="00F1546A" w:rsidP="00584DE4">
      <w:pPr>
        <w:jc w:val="both"/>
        <w:rPr>
          <w:color w:val="000000" w:themeColor="text1"/>
          <w:sz w:val="16"/>
          <w:szCs w:val="16"/>
        </w:rPr>
      </w:pPr>
      <w:r w:rsidRPr="00584DE4">
        <w:rPr>
          <w:color w:val="000000" w:themeColor="text1"/>
          <w:sz w:val="16"/>
          <w:szCs w:val="16"/>
        </w:rPr>
        <w:t>2. Обязать Народный комиссариат оборонной про</w:t>
      </w:r>
      <w:r w:rsidRPr="00584DE4">
        <w:rPr>
          <w:color w:val="000000" w:themeColor="text1"/>
          <w:sz w:val="16"/>
          <w:szCs w:val="16"/>
        </w:rPr>
        <w:softHyphen/>
        <w:t>мышленности оборудовать к 1 февраля 1939 года ус</w:t>
      </w:r>
      <w:r w:rsidRPr="00584DE4">
        <w:rPr>
          <w:color w:val="000000" w:themeColor="text1"/>
          <w:sz w:val="16"/>
          <w:szCs w:val="16"/>
        </w:rPr>
        <w:softHyphen/>
        <w:t>тановки для подвески самолетов по способу товари</w:t>
      </w:r>
      <w:r w:rsidRPr="00584DE4">
        <w:rPr>
          <w:color w:val="000000" w:themeColor="text1"/>
          <w:sz w:val="16"/>
          <w:szCs w:val="16"/>
        </w:rPr>
        <w:softHyphen/>
        <w:t>ща Вахмистрова:</w:t>
      </w:r>
    </w:p>
    <w:p w14:paraId="5E4ACACC" w14:textId="77777777" w:rsidR="00F1546A" w:rsidRPr="00584DE4" w:rsidRDefault="00F1546A" w:rsidP="00584DE4">
      <w:pPr>
        <w:jc w:val="both"/>
        <w:rPr>
          <w:color w:val="000000" w:themeColor="text1"/>
          <w:sz w:val="16"/>
          <w:szCs w:val="16"/>
        </w:rPr>
      </w:pPr>
      <w:r w:rsidRPr="00584DE4">
        <w:rPr>
          <w:color w:val="000000" w:themeColor="text1"/>
          <w:sz w:val="16"/>
          <w:szCs w:val="16"/>
        </w:rPr>
        <w:t>20 самолетов ТБ-3 АМ-34РН для ВВС РККА</w:t>
      </w:r>
    </w:p>
    <w:p w14:paraId="7652D5E3" w14:textId="77777777" w:rsidR="00F1546A" w:rsidRPr="00584DE4" w:rsidRDefault="00F1546A" w:rsidP="00584DE4">
      <w:pPr>
        <w:jc w:val="both"/>
        <w:rPr>
          <w:color w:val="000000" w:themeColor="text1"/>
          <w:sz w:val="16"/>
          <w:szCs w:val="16"/>
        </w:rPr>
      </w:pPr>
      <w:r w:rsidRPr="00584DE4">
        <w:rPr>
          <w:color w:val="000000" w:themeColor="text1"/>
          <w:sz w:val="16"/>
          <w:szCs w:val="16"/>
        </w:rPr>
        <w:t>20 самолетов ТБ-3 АМ-34РН для Морской авиации РККА</w:t>
      </w:r>
    </w:p>
    <w:p w14:paraId="62E4673D" w14:textId="77777777" w:rsidR="00F1546A" w:rsidRPr="00584DE4" w:rsidRDefault="00F1546A" w:rsidP="00584DE4">
      <w:pPr>
        <w:jc w:val="both"/>
        <w:rPr>
          <w:color w:val="000000" w:themeColor="text1"/>
          <w:sz w:val="16"/>
          <w:szCs w:val="16"/>
        </w:rPr>
      </w:pPr>
      <w:r w:rsidRPr="00584DE4">
        <w:rPr>
          <w:color w:val="000000" w:themeColor="text1"/>
          <w:sz w:val="16"/>
          <w:szCs w:val="16"/>
        </w:rPr>
        <w:t>40 самолетов И-16 для ВВС РККА</w:t>
      </w:r>
    </w:p>
    <w:p w14:paraId="6F598013" w14:textId="77777777" w:rsidR="00F1546A" w:rsidRPr="00584DE4" w:rsidRDefault="00F1546A" w:rsidP="00584DE4">
      <w:pPr>
        <w:jc w:val="both"/>
        <w:rPr>
          <w:color w:val="000000" w:themeColor="text1"/>
          <w:sz w:val="16"/>
          <w:szCs w:val="16"/>
        </w:rPr>
      </w:pPr>
      <w:r w:rsidRPr="00584DE4">
        <w:rPr>
          <w:color w:val="000000" w:themeColor="text1"/>
          <w:sz w:val="16"/>
          <w:szCs w:val="16"/>
        </w:rPr>
        <w:t>40 самолетов И-16 для Морской авиации РККА</w:t>
      </w:r>
    </w:p>
    <w:p w14:paraId="57934ED7" w14:textId="77777777" w:rsidR="00F1546A" w:rsidRPr="00584DE4" w:rsidRDefault="00F1546A" w:rsidP="00584DE4">
      <w:pPr>
        <w:jc w:val="both"/>
        <w:rPr>
          <w:color w:val="000000" w:themeColor="text1"/>
          <w:sz w:val="16"/>
          <w:szCs w:val="16"/>
        </w:rPr>
      </w:pPr>
      <w:r w:rsidRPr="00584DE4">
        <w:rPr>
          <w:color w:val="000000" w:themeColor="text1"/>
          <w:sz w:val="16"/>
          <w:szCs w:val="16"/>
        </w:rPr>
        <w:t>Заказ разместить на заводах №21 и №32 НКОП. Форсировать разработку, производство и установку прицелов для пикирующих бомбардировщиков.</w:t>
      </w:r>
    </w:p>
    <w:p w14:paraId="49446459" w14:textId="77777777" w:rsidR="00F1546A" w:rsidRPr="00584DE4" w:rsidRDefault="00F1546A" w:rsidP="00584DE4">
      <w:pPr>
        <w:jc w:val="both"/>
        <w:rPr>
          <w:color w:val="000000" w:themeColor="text1"/>
          <w:sz w:val="16"/>
          <w:szCs w:val="16"/>
        </w:rPr>
      </w:pPr>
      <w:r w:rsidRPr="00584DE4">
        <w:rPr>
          <w:color w:val="000000" w:themeColor="text1"/>
          <w:sz w:val="16"/>
          <w:szCs w:val="16"/>
        </w:rPr>
        <w:t>3. НКО передать НКВМФ в качестве авиаматок 20 самолетов ТБ-3 в месячный срок.</w:t>
      </w:r>
    </w:p>
    <w:p w14:paraId="5FCA86CB" w14:textId="77777777" w:rsidR="00F1546A" w:rsidRPr="00584DE4" w:rsidRDefault="00F1546A" w:rsidP="00584DE4">
      <w:pPr>
        <w:jc w:val="both"/>
        <w:rPr>
          <w:color w:val="000000" w:themeColor="text1"/>
          <w:sz w:val="16"/>
          <w:szCs w:val="16"/>
        </w:rPr>
      </w:pPr>
      <w:r w:rsidRPr="00584DE4">
        <w:rPr>
          <w:color w:val="000000" w:themeColor="text1"/>
          <w:sz w:val="16"/>
          <w:szCs w:val="16"/>
        </w:rPr>
        <w:t>4. НКОП передать для развертывания опытных ра</w:t>
      </w:r>
      <w:r w:rsidRPr="00584DE4">
        <w:rPr>
          <w:color w:val="000000" w:themeColor="text1"/>
          <w:sz w:val="16"/>
          <w:szCs w:val="16"/>
        </w:rPr>
        <w:softHyphen/>
        <w:t>бот инженера Вахмистрова в 1939 г. опытную базу — завод №25, освободив последний от производства ширпотреба.</w:t>
      </w:r>
    </w:p>
    <w:p w14:paraId="77A1F920" w14:textId="77777777" w:rsidR="00F1546A" w:rsidRPr="00584DE4" w:rsidRDefault="00F1546A" w:rsidP="00584DE4">
      <w:pPr>
        <w:jc w:val="both"/>
        <w:rPr>
          <w:color w:val="000000" w:themeColor="text1"/>
          <w:sz w:val="16"/>
          <w:szCs w:val="16"/>
        </w:rPr>
      </w:pPr>
      <w:r w:rsidRPr="00584DE4">
        <w:rPr>
          <w:color w:val="000000" w:themeColor="text1"/>
          <w:sz w:val="16"/>
          <w:szCs w:val="16"/>
        </w:rPr>
        <w:t>5. Тов. Вахмистрову предоставить на рассмотрение и утверждение НКО И НКВМФ план дальнейших работ». (23378).</w:t>
      </w:r>
    </w:p>
    <w:p w14:paraId="1BDF4999" w14:textId="77777777" w:rsidR="00F1546A" w:rsidRPr="00584DE4" w:rsidRDefault="00F1546A" w:rsidP="00584DE4">
      <w:pPr>
        <w:jc w:val="both"/>
        <w:rPr>
          <w:color w:val="000000" w:themeColor="text1"/>
          <w:sz w:val="16"/>
          <w:szCs w:val="16"/>
        </w:rPr>
      </w:pPr>
    </w:p>
    <w:p w14:paraId="39B588E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452A02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E93C1E" w14:textId="77777777" w:rsidR="00F1546A" w:rsidRPr="00584DE4" w:rsidRDefault="00F1546A" w:rsidP="00584DE4">
      <w:pPr>
        <w:jc w:val="both"/>
        <w:rPr>
          <w:color w:val="000000" w:themeColor="text1"/>
          <w:sz w:val="16"/>
          <w:szCs w:val="16"/>
        </w:rPr>
      </w:pPr>
      <w:r w:rsidRPr="00584DE4">
        <w:rPr>
          <w:color w:val="000000" w:themeColor="text1"/>
          <w:sz w:val="16"/>
          <w:szCs w:val="16"/>
        </w:rPr>
        <w:t xml:space="preserve">15 октября 1938 выполнил первый полет прототип Bristol Beaufort L4441 (20797). </w:t>
      </w:r>
    </w:p>
    <w:p w14:paraId="03B44E8D" w14:textId="77777777" w:rsidR="00F1546A" w:rsidRPr="00584DE4" w:rsidRDefault="00F1546A" w:rsidP="00584DE4">
      <w:pPr>
        <w:jc w:val="both"/>
        <w:rPr>
          <w:color w:val="000000" w:themeColor="text1"/>
          <w:sz w:val="16"/>
          <w:szCs w:val="16"/>
        </w:rPr>
      </w:pPr>
    </w:p>
    <w:p w14:paraId="3736303E" w14:textId="77777777" w:rsidR="00F1546A" w:rsidRPr="00584DE4" w:rsidRDefault="00F1546A" w:rsidP="00584DE4">
      <w:pPr>
        <w:jc w:val="both"/>
        <w:rPr>
          <w:color w:val="000000" w:themeColor="text1"/>
          <w:sz w:val="16"/>
          <w:szCs w:val="16"/>
        </w:rPr>
      </w:pPr>
      <w:r w:rsidRPr="00584DE4">
        <w:rPr>
          <w:color w:val="000000" w:themeColor="text1"/>
          <w:sz w:val="16"/>
          <w:szCs w:val="16"/>
        </w:rPr>
        <w:t>15 октября 1938 – Первый полёт Bristol Beaufort. Это британский торпедоносец/бомбардировщик, создан фирмой Bristol Aeroplane Company как дальнейшее развитие лёгкого бомбардировщика Бристоль Бленхейм.</w:t>
      </w:r>
    </w:p>
    <w:p w14:paraId="34E59D21" w14:textId="0E0430DA" w:rsidR="00F1546A" w:rsidRPr="00584DE4" w:rsidRDefault="00F1546A" w:rsidP="00584DE4">
      <w:pPr>
        <w:jc w:val="both"/>
        <w:rPr>
          <w:color w:val="000000" w:themeColor="text1"/>
          <w:sz w:val="16"/>
          <w:szCs w:val="16"/>
        </w:rPr>
      </w:pPr>
      <w:r w:rsidRPr="00584DE4">
        <w:rPr>
          <w:color w:val="000000" w:themeColor="text1"/>
          <w:sz w:val="16"/>
          <w:szCs w:val="16"/>
        </w:rPr>
        <w:t>Один из самых удачных самолётов войны, около 6000 экземпляров которого было построено, использовался практически во всех основных кампаниях с 1941 по 1945 г. в роли "оборонительного" ночного истребителя, дневного и ночного рейдера, штурмовика, дальнего истребителя сопровождения и торпедоносца.</w:t>
      </w:r>
      <w:r w:rsidR="00B53540">
        <w:rPr>
          <w:color w:val="000000" w:themeColor="text1"/>
          <w:sz w:val="16"/>
          <w:szCs w:val="16"/>
        </w:rPr>
        <w:t xml:space="preserve"> </w:t>
      </w:r>
      <w:r w:rsidRPr="00584DE4">
        <w:rPr>
          <w:color w:val="000000" w:themeColor="text1"/>
          <w:sz w:val="16"/>
          <w:szCs w:val="16"/>
        </w:rPr>
        <w:t>Наиболее активно использовались Королевскими Австралийскими ВВС на Тихоокеанском театре военных действий. Большинство самолётов производились по лицензии в Австралии. Бофорты также состояли на вооружении Берегового командования Королевских ВВС и Авиации Королевских ВМС. Сняты с вооружения в 1944 году (22336).</w:t>
      </w:r>
    </w:p>
    <w:p w14:paraId="67C9D653" w14:textId="77777777" w:rsidR="00F1546A" w:rsidRPr="00584DE4" w:rsidRDefault="00F1546A" w:rsidP="00584DE4">
      <w:pPr>
        <w:jc w:val="both"/>
        <w:rPr>
          <w:color w:val="000000" w:themeColor="text1"/>
          <w:sz w:val="16"/>
          <w:szCs w:val="16"/>
        </w:rPr>
      </w:pPr>
    </w:p>
    <w:p w14:paraId="4530181A" w14:textId="77777777" w:rsidR="00F1546A" w:rsidRPr="00584DE4" w:rsidRDefault="00F1546A"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Charles Lindberg прибыл в Германию (1052).</w:t>
      </w:r>
    </w:p>
    <w:p w14:paraId="61197123"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several trips to Germany in 1938 (1052).</w:t>
      </w:r>
    </w:p>
    <w:p w14:paraId="281647CC"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test flew German Me-109 fighter (1052).</w:t>
      </w:r>
    </w:p>
    <w:p w14:paraId="79CD2F27"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given medal from Herman Goering October 18 (1052).</w:t>
      </w:r>
    </w:p>
    <w:p w14:paraId="4F96E766"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emph strength of Germany - bulwark to communism (1052).</w:t>
      </w:r>
    </w:p>
    <w:p w14:paraId="6B38142F"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 * secret reports to U.S. govt. through Truman Smith, mil attache in (1052).</w:t>
      </w:r>
    </w:p>
    <w:p w14:paraId="616B5100" w14:textId="77777777" w:rsidR="00F1546A" w:rsidRPr="00584DE4" w:rsidRDefault="00F1546A" w:rsidP="00584DE4">
      <w:pPr>
        <w:numPr>
          <w:ilvl w:val="12"/>
          <w:numId w:val="0"/>
        </w:numPr>
        <w:autoSpaceDE w:val="0"/>
        <w:autoSpaceDN w:val="0"/>
        <w:adjustRightInd w:val="0"/>
        <w:jc w:val="both"/>
        <w:rPr>
          <w:color w:val="000000" w:themeColor="text1"/>
          <w:sz w:val="16"/>
          <w:szCs w:val="16"/>
          <w:lang w:val="en-US"/>
        </w:rPr>
      </w:pPr>
    </w:p>
    <w:p w14:paraId="70D79B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lang w:val="en-US"/>
        </w:rPr>
        <w:t xml:space="preserve">October 15 1938 German troops occupy Sudetenland. </w:t>
      </w:r>
      <w:r w:rsidRPr="00584DE4">
        <w:rPr>
          <w:color w:val="000000" w:themeColor="text1"/>
          <w:sz w:val="16"/>
          <w:szCs w:val="16"/>
        </w:rPr>
        <w:t>Czech government resigns (1050).</w:t>
      </w:r>
    </w:p>
    <w:p w14:paraId="1A63AD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00B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1938 Германия оккупировала Судеты и Чехословацкое правительство ушло в отставку (1050).</w:t>
      </w:r>
    </w:p>
    <w:p w14:paraId="1EE655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этого момента немецкий промышленный потенциал превосходил советский (2070,16).</w:t>
      </w:r>
    </w:p>
    <w:p w14:paraId="056C25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DD5F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октября 1938 г. немецкие войска вошли на территорию Чехословакии. С момента занятие Судет, милитаризированная экономика Германии будет безостановочно наращивать темп. Позже немцам достанутся все военные и гражданские заводы Чехословакии, в том числе и авиапромышленности (11641).</w:t>
      </w:r>
    </w:p>
    <w:p w14:paraId="6793E037" w14:textId="77777777" w:rsidR="004B0DF9" w:rsidRPr="00584DE4" w:rsidRDefault="004B0DF9" w:rsidP="00584DE4">
      <w:pPr>
        <w:autoSpaceDE w:val="0"/>
        <w:autoSpaceDN w:val="0"/>
        <w:adjustRightInd w:val="0"/>
        <w:jc w:val="both"/>
        <w:rPr>
          <w:color w:val="000000" w:themeColor="text1"/>
          <w:sz w:val="16"/>
          <w:szCs w:val="16"/>
        </w:rPr>
      </w:pPr>
    </w:p>
    <w:p w14:paraId="61615670" w14:textId="77777777" w:rsidR="00F1546A" w:rsidRPr="00584DE4" w:rsidRDefault="00F1546A" w:rsidP="00584DE4">
      <w:pPr>
        <w:jc w:val="both"/>
        <w:rPr>
          <w:color w:val="000000" w:themeColor="text1"/>
          <w:sz w:val="16"/>
          <w:szCs w:val="16"/>
        </w:rPr>
      </w:pPr>
      <w:r w:rsidRPr="00584DE4">
        <w:rPr>
          <w:color w:val="000000" w:themeColor="text1"/>
          <w:sz w:val="16"/>
          <w:szCs w:val="16"/>
        </w:rPr>
        <w:t>15 октября 1938 г. немецкие войска вошли на территорию Чехословакии. С момента занятие Судет, милитаризированная экономика Германии будет безостановочно наращивать темп. Позже немцам достанутся все военные и гражданские заводы Чехословакии, в том числе и авиапромышленности (24104).</w:t>
      </w:r>
    </w:p>
    <w:p w14:paraId="6E3DFF18" w14:textId="77777777" w:rsidR="00F1546A" w:rsidRPr="00584DE4" w:rsidRDefault="00F1546A" w:rsidP="00584DE4">
      <w:pPr>
        <w:jc w:val="both"/>
        <w:rPr>
          <w:color w:val="000000" w:themeColor="text1"/>
          <w:sz w:val="16"/>
          <w:szCs w:val="16"/>
        </w:rPr>
      </w:pPr>
    </w:p>
    <w:p w14:paraId="302FE2F9" w14:textId="77777777" w:rsidR="00F1546A" w:rsidRPr="00584DE4" w:rsidRDefault="00F1546A"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382349D7" w14:textId="77777777" w:rsidR="00F1546A" w:rsidRPr="00584DE4" w:rsidRDefault="00F1546A" w:rsidP="00584DE4">
      <w:pPr>
        <w:numPr>
          <w:ilvl w:val="12"/>
          <w:numId w:val="0"/>
        </w:numPr>
        <w:autoSpaceDE w:val="0"/>
        <w:autoSpaceDN w:val="0"/>
        <w:adjustRightInd w:val="0"/>
        <w:jc w:val="both"/>
        <w:rPr>
          <w:i/>
          <w:iCs/>
          <w:color w:val="000000" w:themeColor="text1"/>
          <w:sz w:val="16"/>
          <w:szCs w:val="16"/>
        </w:rPr>
      </w:pPr>
    </w:p>
    <w:p w14:paraId="3CD49FB6" w14:textId="77777777" w:rsidR="00F1546A" w:rsidRPr="00584DE4" w:rsidRDefault="00F1546A" w:rsidP="00584DE4">
      <w:pPr>
        <w:jc w:val="both"/>
        <w:rPr>
          <w:color w:val="000000" w:themeColor="text1"/>
          <w:sz w:val="16"/>
          <w:szCs w:val="16"/>
        </w:rPr>
      </w:pPr>
      <w:r w:rsidRPr="00584DE4">
        <w:rPr>
          <w:color w:val="000000" w:themeColor="text1"/>
          <w:sz w:val="16"/>
          <w:szCs w:val="16"/>
        </w:rPr>
        <w:t>К середине октября 1938 года в Испании не осталось со</w:t>
      </w:r>
      <w:r w:rsidRPr="00584DE4">
        <w:rPr>
          <w:color w:val="000000" w:themeColor="text1"/>
          <w:sz w:val="16"/>
          <w:szCs w:val="16"/>
        </w:rPr>
        <w:softHyphen/>
        <w:t>ветских летчиков, принимавших непосред</w:t>
      </w:r>
      <w:r w:rsidRPr="00584DE4">
        <w:rPr>
          <w:color w:val="000000" w:themeColor="text1"/>
          <w:sz w:val="16"/>
          <w:szCs w:val="16"/>
        </w:rPr>
        <w:softHyphen/>
        <w:t>ственное участие в боевых действиях. Они были отозваны в Союз, так как судьба Респуб</w:t>
      </w:r>
      <w:r w:rsidRPr="00584DE4">
        <w:rPr>
          <w:color w:val="000000" w:themeColor="text1"/>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584DE4">
        <w:rPr>
          <w:color w:val="000000" w:themeColor="text1"/>
          <w:sz w:val="16"/>
          <w:szCs w:val="16"/>
        </w:rPr>
        <w:softHyphen/>
        <w:t>рые, а берегли как ценные кадры, имеющие боевой опыт. (23393).</w:t>
      </w:r>
    </w:p>
    <w:p w14:paraId="43FFE474" w14:textId="77777777" w:rsidR="00F1546A" w:rsidRPr="00584DE4" w:rsidRDefault="00F1546A" w:rsidP="00584DE4">
      <w:pPr>
        <w:jc w:val="both"/>
        <w:rPr>
          <w:color w:val="000000" w:themeColor="text1"/>
          <w:sz w:val="16"/>
          <w:szCs w:val="16"/>
        </w:rPr>
      </w:pPr>
    </w:p>
    <w:p w14:paraId="2F0D992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37B9AB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8F1BC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октября 1938 китайские летчики сменили советских, отведенных на отдых, в четырех истребительных эскадрильях и японцы разбили их за 4 недели лишив Нанкин защиты с воздуха (1493,59).</w:t>
      </w:r>
    </w:p>
    <w:p w14:paraId="1CCA0C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5EF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середине октября 1938 из Испании уехали почти все советские специалисты. Машины передали испанцам и продолжили поставки (1493,54).</w:t>
      </w:r>
    </w:p>
    <w:p w14:paraId="6D5067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«Война в Испа</w:t>
      </w:r>
      <w:r w:rsidRPr="00584DE4">
        <w:rPr>
          <w:color w:val="000000" w:themeColor="text1"/>
          <w:sz w:val="16"/>
          <w:szCs w:val="16"/>
        </w:rPr>
        <w:softHyphen/>
        <w:t>нии была самым первым театром военных действий современной воздушной войны. Авиация сыграла там новую, чрезвычайно важную роль» (Цит. по: Сориа Ж. Война и революция в Испании. В 2 т. Т. 2. С. 24.). По данным авторского коллектива первого тома «Истории Великой Отечественной войны Советского Союза 1941 - 1945», «всего в Испании находилось 557 советских добровольцев», в том числе: 23 воен</w:t>
      </w:r>
      <w:r w:rsidRPr="00584DE4">
        <w:rPr>
          <w:color w:val="000000" w:themeColor="text1"/>
          <w:sz w:val="16"/>
          <w:szCs w:val="16"/>
        </w:rPr>
        <w:softHyphen/>
        <w:t>ных советника, 49 инструкторов, 141 авиатор, 107 танкистов, по 29 ар</w:t>
      </w:r>
      <w:r w:rsidRPr="00584DE4">
        <w:rPr>
          <w:color w:val="000000" w:themeColor="text1"/>
          <w:sz w:val="16"/>
          <w:szCs w:val="16"/>
        </w:rPr>
        <w:softHyphen/>
        <w:t>тиллеристов (включая зенитчиков) и моряков; специалистов связи, ин</w:t>
      </w:r>
      <w:r w:rsidRPr="00584DE4">
        <w:rPr>
          <w:color w:val="000000" w:themeColor="text1"/>
          <w:sz w:val="16"/>
          <w:szCs w:val="16"/>
        </w:rPr>
        <w:softHyphen/>
        <w:t>женерно-технических работников и врачей насчитывалось 106 человек, переводчиков и других лиц обслуживающих специальностей - 73 (История Великой Отечественной войны Советского Союза 1941 - 1945. Т. 1. С. 113.). К сожалению, не указывается точный хронологический период, к которо</w:t>
      </w:r>
      <w:r w:rsidRPr="00584DE4">
        <w:rPr>
          <w:color w:val="000000" w:themeColor="text1"/>
          <w:sz w:val="16"/>
          <w:szCs w:val="16"/>
        </w:rPr>
        <w:softHyphen/>
        <w:t>му относятся эти данные. Возможно, что речь идет о зиме 1936- 1937 годов - начальном этапе участия в боях советских добровольцев, так как общее количество прошедших через Испанию гораздо выше, чем приве</w:t>
      </w:r>
      <w:r w:rsidRPr="00584DE4">
        <w:rPr>
          <w:color w:val="000000" w:themeColor="text1"/>
          <w:sz w:val="16"/>
          <w:szCs w:val="16"/>
        </w:rPr>
        <w:softHyphen/>
        <w:t>денные цифры. Отметим также, что авиаторы составляли самую значи</w:t>
      </w:r>
      <w:r w:rsidRPr="00584DE4">
        <w:rPr>
          <w:color w:val="000000" w:themeColor="text1"/>
          <w:sz w:val="16"/>
          <w:szCs w:val="16"/>
        </w:rPr>
        <w:softHyphen/>
        <w:t>тельную их категорию.</w:t>
      </w:r>
    </w:p>
    <w:p w14:paraId="40AA60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«Истории Второй мировой войны 1939 - 1945» сообщалось: «За все время войны в Испании на стороне республики сражались и трудились около 3 тысяч советских добровольцев - военных советников, летчиков, танкистов, моряков, различных специалистов и т. д. Около 200 доброволь</w:t>
      </w:r>
      <w:r w:rsidRPr="00584DE4">
        <w:rPr>
          <w:color w:val="000000" w:themeColor="text1"/>
          <w:sz w:val="16"/>
          <w:szCs w:val="16"/>
        </w:rPr>
        <w:softHyphen/>
        <w:t xml:space="preserve">цев погибли, защищая республику» (История Второй мировой войны 1939 - 1945. Т. 2. С. 55.). Спустя почти 30 лет эти же цифры повторили авторы монографии «Россия и СССР в войнах </w:t>
      </w:r>
      <w:r w:rsidRPr="00584DE4">
        <w:rPr>
          <w:color w:val="000000" w:themeColor="text1"/>
          <w:sz w:val="16"/>
          <w:szCs w:val="16"/>
          <w:lang w:val="en-US"/>
        </w:rPr>
        <w:t>XX</w:t>
      </w:r>
      <w:r w:rsidRPr="00584DE4">
        <w:rPr>
          <w:color w:val="000000" w:themeColor="text1"/>
          <w:sz w:val="16"/>
          <w:szCs w:val="16"/>
        </w:rPr>
        <w:t xml:space="preserve"> века», которые сообщили об «около 3000 добровольцев», но тут же отметили, что из них по</w:t>
      </w:r>
      <w:r w:rsidRPr="00584DE4">
        <w:rPr>
          <w:color w:val="000000" w:themeColor="text1"/>
          <w:sz w:val="16"/>
          <w:szCs w:val="16"/>
        </w:rPr>
        <w:softHyphen/>
        <w:t>гибло и пропало без вести 189 человек из состава РККА (в том числе 17 слу</w:t>
      </w:r>
      <w:r w:rsidRPr="00584DE4">
        <w:rPr>
          <w:color w:val="000000" w:themeColor="text1"/>
          <w:sz w:val="16"/>
          <w:szCs w:val="16"/>
        </w:rPr>
        <w:softHyphen/>
        <w:t xml:space="preserve">жащих), а </w:t>
      </w:r>
      <w:r w:rsidRPr="00584DE4">
        <w:rPr>
          <w:color w:val="000000" w:themeColor="text1"/>
          <w:sz w:val="16"/>
          <w:szCs w:val="16"/>
        </w:rPr>
        <w:lastRenderedPageBreak/>
        <w:t xml:space="preserve">«потери гражданских специалистов других ведомств СССР нами не учитывались» (Россия и СССР в войнах </w:t>
      </w:r>
      <w:r w:rsidRPr="00584DE4">
        <w:rPr>
          <w:color w:val="000000" w:themeColor="text1"/>
          <w:sz w:val="16"/>
          <w:szCs w:val="16"/>
          <w:lang w:val="en-US"/>
        </w:rPr>
        <w:t>XX</w:t>
      </w:r>
      <w:r w:rsidRPr="00584DE4">
        <w:rPr>
          <w:color w:val="000000" w:themeColor="text1"/>
          <w:sz w:val="16"/>
          <w:szCs w:val="16"/>
        </w:rPr>
        <w:t xml:space="preserve"> века: Статистическое исследование. 165-166.). В Книге памяти также сообщается, что в войне приняло участие около 3000 добровольцев, из них 772 авиатора. Среди прочих называются также «130 рабочих и инженеров авиационных заводов, 156 свя</w:t>
      </w:r>
      <w:r w:rsidRPr="00584DE4">
        <w:rPr>
          <w:color w:val="000000" w:themeColor="text1"/>
          <w:sz w:val="16"/>
          <w:szCs w:val="16"/>
        </w:rPr>
        <w:softHyphen/>
        <w:t xml:space="preserve">зистов, 204 переводчика» (Российская Федерация. Книга памяти. Т.1. 1923 - 1939. С. </w:t>
      </w:r>
      <w:r w:rsidRPr="00584DE4">
        <w:rPr>
          <w:iCs/>
          <w:color w:val="000000" w:themeColor="text1"/>
          <w:sz w:val="16"/>
          <w:szCs w:val="16"/>
        </w:rPr>
        <w:t>66.</w:t>
      </w:r>
      <w:r w:rsidRPr="00584DE4">
        <w:rPr>
          <w:color w:val="000000" w:themeColor="text1"/>
          <w:sz w:val="16"/>
          <w:szCs w:val="16"/>
        </w:rPr>
        <w:t>).</w:t>
      </w:r>
    </w:p>
    <w:p w14:paraId="634466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Получается странная картина: с одной стороны «130 рабочих и инжене</w:t>
      </w:r>
      <w:r w:rsidRPr="00584DE4">
        <w:rPr>
          <w:color w:val="000000" w:themeColor="text1"/>
          <w:sz w:val="16"/>
          <w:szCs w:val="16"/>
        </w:rPr>
        <w:softHyphen/>
        <w:t xml:space="preserve">ров авиационных заводов» (то есть из состава НКАП) — добровольцы. Но с другой - их участие и потери особо не выделяются нигде, кроме странной оговорки в монографии «Россия и СССР в войнах </w:t>
      </w:r>
      <w:r w:rsidRPr="00584DE4">
        <w:rPr>
          <w:color w:val="000000" w:themeColor="text1"/>
          <w:sz w:val="16"/>
          <w:szCs w:val="16"/>
          <w:lang w:val="en-US"/>
        </w:rPr>
        <w:t>XX</w:t>
      </w:r>
      <w:r w:rsidRPr="00584DE4">
        <w:rPr>
          <w:color w:val="000000" w:themeColor="text1"/>
          <w:sz w:val="16"/>
          <w:szCs w:val="16"/>
        </w:rPr>
        <w:t xml:space="preserve"> века: «С октября 1936-го по февраль 1939 года в Испании находилось около 1000 гражданских специалистов. Из них погибло около 40 человек» (Россия и СССР в войнах </w:t>
      </w:r>
      <w:r w:rsidRPr="00584DE4">
        <w:rPr>
          <w:color w:val="000000" w:themeColor="text1"/>
          <w:sz w:val="16"/>
          <w:szCs w:val="16"/>
          <w:lang w:val="en-US"/>
        </w:rPr>
        <w:t>XX</w:t>
      </w:r>
      <w:r w:rsidRPr="00584DE4">
        <w:rPr>
          <w:color w:val="000000" w:themeColor="text1"/>
          <w:sz w:val="16"/>
          <w:szCs w:val="16"/>
        </w:rPr>
        <w:t xml:space="preserve"> века. С. 166.).</w:t>
      </w:r>
    </w:p>
    <w:p w14:paraId="521F83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Так как данные и Книги памяти, и книги «Россия и СССР в войнах </w:t>
      </w:r>
      <w:r w:rsidRPr="00584DE4">
        <w:rPr>
          <w:color w:val="000000" w:themeColor="text1"/>
          <w:sz w:val="16"/>
          <w:szCs w:val="16"/>
          <w:lang w:val="en-US"/>
        </w:rPr>
        <w:t>XX</w:t>
      </w:r>
      <w:r w:rsidRPr="00584DE4">
        <w:rPr>
          <w:color w:val="000000" w:themeColor="text1"/>
          <w:sz w:val="16"/>
          <w:szCs w:val="16"/>
        </w:rPr>
        <w:t xml:space="preserve"> века» базируются на одних и тех же источниках, можно предполо</w:t>
      </w:r>
      <w:r w:rsidRPr="00584DE4">
        <w:rPr>
          <w:color w:val="000000" w:themeColor="text1"/>
          <w:sz w:val="16"/>
          <w:szCs w:val="16"/>
        </w:rPr>
        <w:softHyphen/>
        <w:t>жить, что они учитывают только состав и потери в Испании советских военнослужащих вместе с вольнонаемными (В противном случае, авторы суммируют всех прошедших через Испанию, но дают сокращен</w:t>
      </w:r>
      <w:r w:rsidRPr="00584DE4">
        <w:rPr>
          <w:color w:val="000000" w:themeColor="text1"/>
          <w:sz w:val="16"/>
          <w:szCs w:val="16"/>
        </w:rPr>
        <w:softHyphen/>
        <w:t>ные данные о потерях, учитывая только военнослужащих. В таком случае, методика их исчисле</w:t>
      </w:r>
      <w:r w:rsidRPr="00584DE4">
        <w:rPr>
          <w:color w:val="000000" w:themeColor="text1"/>
          <w:sz w:val="16"/>
          <w:szCs w:val="16"/>
        </w:rPr>
        <w:softHyphen/>
        <w:t>ний нелогична. Единственным подтверждением этой версии являются данные Ю. Рыбалкина, который сообщает об участии в боевых действиях на стороне республиканцев 1811 советских граждан. Если к этому добавить около 1000 гражданских специалистов, получается указанная выше цифра в 3000 человек.). Если к их общей числен</w:t>
      </w:r>
      <w:r w:rsidRPr="00584DE4">
        <w:rPr>
          <w:color w:val="000000" w:themeColor="text1"/>
          <w:sz w:val="16"/>
          <w:szCs w:val="16"/>
        </w:rPr>
        <w:softHyphen/>
        <w:t>ности (около 3000 человек) добавить около 1000 гражданских специа</w:t>
      </w:r>
      <w:r w:rsidRPr="00584DE4">
        <w:rPr>
          <w:color w:val="000000" w:themeColor="text1"/>
          <w:sz w:val="16"/>
          <w:szCs w:val="16"/>
        </w:rPr>
        <w:softHyphen/>
        <w:t>листов (в том числе и с авиазаводов НКАП, которые никак не могут счи</w:t>
      </w:r>
      <w:r w:rsidRPr="00584DE4">
        <w:rPr>
          <w:color w:val="000000" w:themeColor="text1"/>
          <w:sz w:val="16"/>
          <w:szCs w:val="16"/>
        </w:rPr>
        <w:softHyphen/>
        <w:t>таться военнослужащими и явно выделены по ошибке (Если это не ошибка, тогда не ясна принадлежность остальных 870 человек из числа оставших</w:t>
      </w:r>
      <w:r w:rsidRPr="00584DE4">
        <w:rPr>
          <w:color w:val="000000" w:themeColor="text1"/>
          <w:sz w:val="16"/>
          <w:szCs w:val="16"/>
        </w:rPr>
        <w:softHyphen/>
        <w:t>ся гражданских специалистов.) в Книге памяти), то, следовательно, всего через Испанию прошло около 4000 советских граждан. Именно такую цифру сообщали немецкие и итальянские спец</w:t>
      </w:r>
      <w:r w:rsidRPr="00584DE4">
        <w:rPr>
          <w:color w:val="000000" w:themeColor="text1"/>
          <w:sz w:val="16"/>
          <w:szCs w:val="16"/>
        </w:rPr>
        <w:softHyphen/>
        <w:t>службы, беря за основу хронологический период пребывания советских граждан в Испании с октября 1936-го по март 1939 года (Телицын В Л. Указ. соч. С 224.). По данным С. Абросова, только число летчиков-истребителей, командированных в Ис</w:t>
      </w:r>
      <w:r w:rsidRPr="00584DE4">
        <w:rPr>
          <w:color w:val="000000" w:themeColor="text1"/>
          <w:sz w:val="16"/>
          <w:szCs w:val="16"/>
        </w:rPr>
        <w:softHyphen/>
        <w:t>панию, составило 282 человека (Подсчитано по: Абросов С.В. В небе Испании. 1936 - 1939 годы. С. 328-334. В монографии указано 280 фамилий. Согласно же информации, полученной от С.В. Абросова, при верстке из списка летчиков-истребителей были изъяты фамилии Ярошенко и Яшин, поэтому общая итоговая цифра включает не 280, а 282 фамилии.). Представляется, что цифра 189 погиб</w:t>
      </w:r>
      <w:r w:rsidRPr="00584DE4">
        <w:rPr>
          <w:color w:val="000000" w:themeColor="text1"/>
          <w:sz w:val="16"/>
          <w:szCs w:val="16"/>
        </w:rPr>
        <w:softHyphen/>
        <w:t>ших, основанная на опубликованном поименном списке в Книге памяти, неверна (даже если не делать поправку на гражданских специалистов). Так, числящийся пропавшим без вести 4 декабря 1936 года А.А. Шукаев и числящийся погибшим 6 декабря в воздушном бою в районе Торрихос Г.Н. Тупиков (Российская Федерация. Книга памяти. Т.1. С. 86-87.) на самом деле попали в плен, а затем были обменяны на немецких летчиков, сбитых на севере Испании (Мы — интернационалисты. М., 1975. С. 129).</w:t>
      </w:r>
    </w:p>
    <w:p w14:paraId="1DFBC9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данным председателя ассоциации советских добровольцев - участ</w:t>
      </w:r>
      <w:r w:rsidRPr="00584DE4">
        <w:rPr>
          <w:color w:val="000000" w:themeColor="text1"/>
          <w:sz w:val="16"/>
          <w:szCs w:val="16"/>
        </w:rPr>
        <w:softHyphen/>
        <w:t>ников гражданской войны в Испании В.М. Лавского, который, будучи штурманом, менее чем за год участия в боях совершил 96 боевых вылетов (в том числе 36 вылетов на разведку) и возвратился в СССР в феврале 1938 года, всего в боевых действиях погибло не 189, а 198 человек, в том числе - каж</w:t>
      </w:r>
      <w:r w:rsidRPr="00584DE4">
        <w:rPr>
          <w:color w:val="000000" w:themeColor="text1"/>
          <w:sz w:val="16"/>
          <w:szCs w:val="16"/>
        </w:rPr>
        <w:softHyphen/>
        <w:t>дый шестой летчик (См. Лавский В.М. Меня звали дон Педро // Сто дней одного века. М., 2000.). С учетом 40 гражданских специалистов это число должно возрасти примерно до 235 - 240 человек.</w:t>
      </w:r>
    </w:p>
    <w:p w14:paraId="5F701E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Перейдем к анализу потерь авиаторов. По данным С. Абросова, в течение неполных двух лет боев в Испании за период с 5 ноября 1936-го по 27 сен</w:t>
      </w:r>
      <w:r w:rsidRPr="00584DE4">
        <w:rPr>
          <w:color w:val="000000" w:themeColor="text1"/>
          <w:sz w:val="16"/>
          <w:szCs w:val="16"/>
        </w:rPr>
        <w:softHyphen/>
        <w:t>тября 1938 года погибло 64 советских летчика-истребителя и авиационных советника, еще как минимум один - ДН. Воропаев - умер 11 мая 1940 года от полученных в Испании ран (Абросов С.В.Указ. соч. С. 349-350.). Погибших пилотов, штурманов и стрелков-ра</w:t>
      </w:r>
      <w:r w:rsidRPr="00584DE4">
        <w:rPr>
          <w:color w:val="000000" w:themeColor="text1"/>
          <w:sz w:val="16"/>
          <w:szCs w:val="16"/>
        </w:rPr>
        <w:softHyphen/>
        <w:t>дистов бомбардировщиков и штурмовиков за период со 2 ноября 1936-го по 10 октября 1938 года было 28 человек. Таким образом, потери только погиб</w:t>
      </w:r>
      <w:r w:rsidRPr="00584DE4">
        <w:rPr>
          <w:color w:val="000000" w:themeColor="text1"/>
          <w:sz w:val="16"/>
          <w:szCs w:val="16"/>
        </w:rPr>
        <w:softHyphen/>
        <w:t>шими из состава летных экипажей составили 93 человека.</w:t>
      </w:r>
    </w:p>
    <w:p w14:paraId="6B3FE3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Возможно, что разница в данных может быть объяснена тем, что у Ю. Ры-балкина (см. Таблицу 58) не учтены вернувшиеся из плена авиаторы, чис</w:t>
      </w:r>
      <w:r w:rsidRPr="00584DE4">
        <w:rPr>
          <w:color w:val="000000" w:themeColor="text1"/>
          <w:sz w:val="16"/>
          <w:szCs w:val="16"/>
        </w:rPr>
        <w:softHyphen/>
        <w:t>лившиеся пропавшими без вести. Также не исключено, что им были учтены потери не только летного состава, но и наземного персонала, например авиатехников. Таковые имели место. Например, по данным Книги памяти, воентехник 2-го ранга ГА Аплексин (Алеснин) умер 28 июля 1937 года при бомбардировке противником аэродрома Кампореаль (Российская Федерация. Книга памяти. Т. 1. С. 79. Не исключено, что Григорий Алексеевич Аплексин проходит в Книге памяти дважды, а второй раз - под искаженной фамилией: на с. 84 говорится о том, что 23 июля 1937 года был смертельно ранен при бомбардировке аэродрома воентехник 2-го ранга Григорий Алексеевич Плескин.).</w:t>
      </w:r>
    </w:p>
    <w:p w14:paraId="0D0C47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Число погибших гражданских авиаспециалистов (если таковые были) -неизвестно. Если же брать только военнослужащих, то часть тех же связис</w:t>
      </w:r>
      <w:r w:rsidRPr="00584DE4">
        <w:rPr>
          <w:color w:val="000000" w:themeColor="text1"/>
          <w:sz w:val="16"/>
          <w:szCs w:val="16"/>
        </w:rPr>
        <w:softHyphen/>
        <w:t>тов и переводчиков тоже имела непосредственное отношение к обслужи</w:t>
      </w:r>
      <w:r w:rsidRPr="00584DE4">
        <w:rPr>
          <w:color w:val="000000" w:themeColor="text1"/>
          <w:sz w:val="16"/>
          <w:szCs w:val="16"/>
        </w:rPr>
        <w:softHyphen/>
        <w:t>ванию самолетов и авиачастей. Но отнесены ли они в разряд авиаторов, как, например, Бахмутская Александра Сауловна, которая погибла 7 апреля 1938 года в районе аэродрома Сабадель, (Российская Федерация. Книга памяти. Т.1. С. 79.) - также неизвестно.</w:t>
      </w:r>
    </w:p>
    <w:p w14:paraId="2B235D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относительно общего количества задействованных в Испании советских авиаторов, их потерь, как общих, так и по категориям, к настоящему времени полной ясности нет.</w:t>
      </w:r>
    </w:p>
    <w:p w14:paraId="06C1E6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лучше обстоят дела у отечественных исследователей и с аналогич</w:t>
      </w:r>
      <w:r w:rsidRPr="00584DE4">
        <w:rPr>
          <w:color w:val="000000" w:themeColor="text1"/>
          <w:sz w:val="16"/>
          <w:szCs w:val="16"/>
        </w:rPr>
        <w:softHyphen/>
        <w:t>ным анализом по немецкой стороне. Так, исследователь германской ави</w:t>
      </w:r>
      <w:r w:rsidRPr="00584DE4">
        <w:rPr>
          <w:color w:val="000000" w:themeColor="text1"/>
          <w:sz w:val="16"/>
          <w:szCs w:val="16"/>
        </w:rPr>
        <w:softHyphen/>
        <w:t>ации М.В. Зефиров сообщает: «В 1936 - 39 годах боевой опыт в Испании получили 405 летчиков-истребителей люфтваффе: 125 офицеров и 280 ун</w:t>
      </w:r>
      <w:r w:rsidRPr="00584DE4">
        <w:rPr>
          <w:color w:val="000000" w:themeColor="text1"/>
          <w:sz w:val="16"/>
          <w:szCs w:val="16"/>
        </w:rPr>
        <w:softHyphen/>
        <w:t>тер-офицеров» (Зефиров М.В. Асы люфтваффе: Дневные истребители. Т.1. С. 40.). Но авторы капитального зарубежного исследования по истории Легиона Кондор, которые опубликовали поименный список лет</w:t>
      </w:r>
      <w:r w:rsidRPr="00584DE4">
        <w:rPr>
          <w:color w:val="000000" w:themeColor="text1"/>
          <w:sz w:val="16"/>
          <w:szCs w:val="16"/>
        </w:rPr>
        <w:softHyphen/>
        <w:t>чиков-истребителей (как офицеров, так и унтер-офицеров), уменьшают заявленные М.В. Зефировым цифры в два раза. Согласно их данным, за весь период войны в Испании через истребительное соединение )/88 прошли 220 человек, из которых 28 погибли (см. Таблицу 59).</w:t>
      </w:r>
    </w:p>
    <w:p w14:paraId="57B365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боевой опыт в Испании получили не 405 летчиков-истре</w:t>
      </w:r>
      <w:r w:rsidRPr="00584DE4">
        <w:rPr>
          <w:color w:val="000000" w:themeColor="text1"/>
          <w:sz w:val="16"/>
          <w:szCs w:val="16"/>
        </w:rPr>
        <w:softHyphen/>
        <w:t>бителей, а 2 20, из которых саму войну пережили 192 (с учетом двух унтер-офи</w:t>
      </w:r>
      <w:r w:rsidRPr="00584DE4">
        <w:rPr>
          <w:color w:val="000000" w:themeColor="text1"/>
          <w:sz w:val="16"/>
          <w:szCs w:val="16"/>
        </w:rPr>
        <w:softHyphen/>
        <w:t>церов, летавших на транспортном самолете }и-52). Это и есть число летчиков-истребителей люфтваффе - конкретных носителей уроков испанской школы воздушных боев к моменту окончания гражданской войны. Имеются полные данные о потерях Германии в Испании, охватывающие потери всех соедине</w:t>
      </w:r>
      <w:r w:rsidRPr="00584DE4">
        <w:rPr>
          <w:color w:val="000000" w:themeColor="text1"/>
          <w:sz w:val="16"/>
          <w:szCs w:val="16"/>
        </w:rPr>
        <w:softHyphen/>
        <w:t>ний по всем причинам с разбивкой их по годам (см. Таблицу 60) (11710,367).</w:t>
      </w:r>
    </w:p>
    <w:p w14:paraId="1839A8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Война в Испании показала всему миру следующее: в Советском Союзе существуют многочисленные ВВС и развитая авиапромышленность. Дока</w:t>
      </w:r>
      <w:r w:rsidRPr="00584DE4">
        <w:rPr>
          <w:color w:val="000000" w:themeColor="text1"/>
          <w:sz w:val="16"/>
          <w:szCs w:val="16"/>
        </w:rPr>
        <w:softHyphen/>
        <w:t>зательством этого явился значительный вклад советских пилотов в воздуш</w:t>
      </w:r>
      <w:r w:rsidRPr="00584DE4">
        <w:rPr>
          <w:color w:val="000000" w:themeColor="text1"/>
          <w:sz w:val="16"/>
          <w:szCs w:val="16"/>
        </w:rPr>
        <w:softHyphen/>
        <w:t>ную войну над Испанией, а также значительный объем поставок самолетов в эту страну. Безусловно, это было важным достижением. Что же касается собственно «испанского опыта», который получила со</w:t>
      </w:r>
      <w:r w:rsidRPr="00584DE4">
        <w:rPr>
          <w:color w:val="000000" w:themeColor="text1"/>
          <w:sz w:val="16"/>
          <w:szCs w:val="16"/>
        </w:rPr>
        <w:softHyphen/>
        <w:t>ветская авиация, то ситуация выглядит несколько иначе. Здесь необходимо подчеркнуть, что, во-первых, объективные обстоятельства развития совет</w:t>
      </w:r>
      <w:r w:rsidRPr="00584DE4">
        <w:rPr>
          <w:color w:val="000000" w:themeColor="text1"/>
          <w:sz w:val="16"/>
          <w:szCs w:val="16"/>
        </w:rPr>
        <w:softHyphen/>
        <w:t>ских ВВС того периода в принципе не могли дать значительной части этого опыта, а, во-вторых, многие ценные и полезные достижения не были реали</w:t>
      </w:r>
      <w:r w:rsidRPr="00584DE4">
        <w:rPr>
          <w:color w:val="000000" w:themeColor="text1"/>
          <w:sz w:val="16"/>
          <w:szCs w:val="16"/>
        </w:rPr>
        <w:softHyphen/>
        <w:t>зованы по субъективным причинам (11710,369).</w:t>
      </w:r>
    </w:p>
    <w:p w14:paraId="76F4AB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Авторы рукописи 1940 года «Действия ВВС в Испании» совершенно справедливо отмечали: «Школы должны вы</w:t>
      </w:r>
      <w:r w:rsidRPr="00584DE4">
        <w:rPr>
          <w:color w:val="000000" w:themeColor="text1"/>
          <w:sz w:val="16"/>
          <w:szCs w:val="16"/>
        </w:rPr>
        <w:softHyphen/>
        <w:t>пускать воздушных бойцов, а уметь с грехом пополам летать еще не значит быть воздушным бойцом. Ослабление качества бойцов за счет количества в конечном счете приводит к очень большим потерям как в боях, так и в обык</w:t>
      </w:r>
      <w:r w:rsidRPr="00584DE4">
        <w:rPr>
          <w:color w:val="000000" w:themeColor="text1"/>
          <w:sz w:val="16"/>
          <w:szCs w:val="16"/>
        </w:rPr>
        <w:softHyphen/>
        <w:t>новенных полетах; слабые летчики будут не только бить машины и гибнуть сами, не принеся никакой пользы, но, что еще хуже, будут подводить в бою своих товарищей и этим самым сеять атмосферу взаимного недоверия» (Цит. По Абросов С.В. Указ. соч. С. 312.).</w:t>
      </w:r>
    </w:p>
    <w:p w14:paraId="2368C9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Качество массового летного состава было отражением состояния всего советского общества того периода. Элементарно низкий общеобразова</w:t>
      </w:r>
      <w:r w:rsidRPr="00584DE4">
        <w:rPr>
          <w:color w:val="000000" w:themeColor="text1"/>
          <w:sz w:val="16"/>
          <w:szCs w:val="16"/>
        </w:rPr>
        <w:softHyphen/>
        <w:t>тельный уровень значительного количества молодых советских летчиков был нормой, а не исключением, и отнюдь не способствовал развитию спе</w:t>
      </w:r>
      <w:r w:rsidRPr="00584DE4">
        <w:rPr>
          <w:color w:val="000000" w:themeColor="text1"/>
          <w:sz w:val="16"/>
          <w:szCs w:val="16"/>
        </w:rPr>
        <w:softHyphen/>
        <w:t>циальных навыков. К тому же атмосфера подозрительности в свете про</w:t>
      </w:r>
      <w:r w:rsidRPr="00584DE4">
        <w:rPr>
          <w:color w:val="000000" w:themeColor="text1"/>
          <w:sz w:val="16"/>
          <w:szCs w:val="16"/>
        </w:rPr>
        <w:softHyphen/>
        <w:t>ходящих политических чисток создавала серьезные предпосылки для па</w:t>
      </w:r>
      <w:r w:rsidRPr="00584DE4">
        <w:rPr>
          <w:color w:val="000000" w:themeColor="text1"/>
          <w:sz w:val="16"/>
          <w:szCs w:val="16"/>
        </w:rPr>
        <w:softHyphen/>
        <w:t>дения авторитета комсостава в глазах подчиненных и резкого ослабления дисциплины, что зачастую проявлялось в пьянстве, моральном разложении и резком росте аварийности. С учетом имевшейся ситуации вряд ли мож</w:t>
      </w:r>
      <w:r w:rsidRPr="00584DE4">
        <w:rPr>
          <w:color w:val="000000" w:themeColor="text1"/>
          <w:sz w:val="16"/>
          <w:szCs w:val="16"/>
        </w:rPr>
        <w:softHyphen/>
        <w:t>но серьезно говорить о том, что значительная часть летного состава ВВС, с трудом освоившая азы летной подготовки, могла бы с пользой для себя использовать какие-либо теоретические и практические навыки, извлечен</w:t>
      </w:r>
      <w:r w:rsidRPr="00584DE4">
        <w:rPr>
          <w:color w:val="000000" w:themeColor="text1"/>
          <w:sz w:val="16"/>
          <w:szCs w:val="16"/>
        </w:rPr>
        <w:softHyphen/>
        <w:t>ные из испанской или какой-то иной локальной войны.</w:t>
      </w:r>
    </w:p>
    <w:p w14:paraId="05FCA7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Автор монографии о воздушной войне в Испании С. Абросов пришел к печальному выводу: в ВВС РККА, за некоторым исключением декабря 1936-го и первых месяцев 1937 года, опыт участия советских летчиков в боевых действиях в Испании должным образом не изучался. Уже к концу весны 1937 года практически прекратилось и то немногое, что делалось. Он полагает, что частично это можно объяснить начавшимися репрессиями, однако делает важную оговорку: «Но далеко не все военные подверглись преследованию со стороны органов госбезопасности, и сводить все беды только к этой причине было бы неправильно. Например, комбриг Яков Смушкевич летом 1937 года по прибытии из Испании назначается замес</w:t>
      </w:r>
      <w:r w:rsidRPr="00584DE4">
        <w:rPr>
          <w:color w:val="000000" w:themeColor="text1"/>
          <w:sz w:val="16"/>
          <w:szCs w:val="16"/>
        </w:rPr>
        <w:softHyphen/>
        <w:t>тителем начальника ВВС РККА. Несмотря на высокую, занимаемую в тече</w:t>
      </w:r>
      <w:r w:rsidRPr="00584DE4">
        <w:rPr>
          <w:color w:val="000000" w:themeColor="text1"/>
          <w:sz w:val="16"/>
          <w:szCs w:val="16"/>
        </w:rPr>
        <w:softHyphen/>
        <w:t>ние ряда лет должность, Я. Смушкевич почему-то недопустимо мало уделял внимание войне, за участие в которой ему было присвоено звание Героя Советского Союза». В числе оставшихся без вниманий предложений были такие, как окраска объектов на военных аэродромов в маскировочные цве</w:t>
      </w:r>
      <w:r w:rsidRPr="00584DE4">
        <w:rPr>
          <w:color w:val="000000" w:themeColor="text1"/>
          <w:sz w:val="16"/>
          <w:szCs w:val="16"/>
        </w:rPr>
        <w:softHyphen/>
        <w:t>та, необходимость изменения структуры трехсамолетного истребительно</w:t>
      </w:r>
      <w:r w:rsidRPr="00584DE4">
        <w:rPr>
          <w:color w:val="000000" w:themeColor="text1"/>
          <w:sz w:val="16"/>
          <w:szCs w:val="16"/>
        </w:rPr>
        <w:softHyphen/>
        <w:t>го звена на «пару» истребителей, необходимость иметь эшелонированные по высоте боевые порядки истребителей. Причины бездействия советского руководства автор не указывает (11710,360).</w:t>
      </w:r>
    </w:p>
    <w:p w14:paraId="48B606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A2CBB48" w14:textId="7E44C23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119A6C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01FF0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года Базилевич писал Молотову</w:t>
      </w:r>
    </w:p>
    <w:p w14:paraId="744D6D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 металлический моноплан с двумя моторами водяного охлаждения типа М-100А. Самолет проектировался и строился заводом ГУГВФа № 240 (Москва) как опытная пассажирская машина, рассчитанная на 12 человек (из них 10 пассажиров). Основное качество самолета наличие хорошей скорости при относительно большой дальности.</w:t>
      </w:r>
    </w:p>
    <w:p w14:paraId="596413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самолет показал следующие данные:</w:t>
      </w:r>
    </w:p>
    <w:p w14:paraId="6F4FCF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 7-10000 кг</w:t>
      </w:r>
    </w:p>
    <w:p w14:paraId="63DB77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у земли – 350 км/час</w:t>
      </w:r>
    </w:p>
    <w:p w14:paraId="75851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максимальная на высоте 3800 м – 415 км/час</w:t>
      </w:r>
    </w:p>
    <w:p w14:paraId="0D7D4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с пассажирами – 2000-2500 км</w:t>
      </w:r>
    </w:p>
    <w:p w14:paraId="1A5A2D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Дальность полета максимальная при скорости 350 км/час – 4500 км</w:t>
      </w:r>
    </w:p>
    <w:p w14:paraId="10953A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самолета выявились дефекты, которые требуют доводки.</w:t>
      </w:r>
    </w:p>
    <w:p w14:paraId="480459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Военное назначение самолета – скоростной бомбардировщик. Запас бомб 1600 кг, пулеметов “Шкас” 5 шт. При нагрузке бомб в 1600 кг дальность полета 2400 км.</w:t>
      </w:r>
    </w:p>
    <w:p w14:paraId="69DF8F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Производственной базы для серийного выпуска машин нет.</w:t>
      </w:r>
    </w:p>
    <w:p w14:paraId="408BAA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Ориентировочно ГУГВФ рекомендует базу для серийного выпуска машин заводы НКОП № 81 (Химки) и № 22 (Москва).</w:t>
      </w:r>
    </w:p>
    <w:p w14:paraId="4912B7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материал включен в повестку заседания КО на 17 октября 1938 года пункт 3б (3777, 53).</w:t>
      </w:r>
    </w:p>
    <w:p w14:paraId="6E10D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6879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года были подготовлены:</w:t>
      </w:r>
    </w:p>
    <w:p w14:paraId="1E0067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Замечания секретариата комитета обороны по самолету “Сталь-7”</w:t>
      </w:r>
    </w:p>
    <w:p w14:paraId="10874F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Пассажирский самолет “Сталь-7” располагает современными для данного типа летными данными. Однако, при намечаемых ГУГВФ темпах внедрения в серию (декабрь 1940 года) машина несомненно устареет в варианте скоростного бомбардировщика.</w:t>
      </w:r>
    </w:p>
    <w:p w14:paraId="32134E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Производство этого самолета на военных заводах, в частности 22 и 81 нецелесообразно, так как заводы №№ 22 и 81 выпускают более совершенные серийные машины и применяемая технология на этих заводах резко отличается от технологии самолета “Сталь-7”.</w:t>
      </w:r>
    </w:p>
    <w:p w14:paraId="29AB35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27 мая 1938 года (О плане самолетов и моторов для ГУГВФ) для ГУГВФ были утверждены следующие типы пассажирских самолетов:</w:t>
      </w:r>
    </w:p>
    <w:p w14:paraId="28285E6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Двухмоторный пассажирский 20-24-х местный самолет типа Дуглас со скоростью 275-300 км/час.</w:t>
      </w:r>
    </w:p>
    <w:p w14:paraId="2FB98AC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Двухмоторный 7-ми местный самолет для местных линий с мотором воздушного охлаждения по 200-300 НР со скоростью 300-320 км/час с возможностью его использования в качестве штабного, санитарного и переходного самолета для переучивания летчиков на “СБ”.</w:t>
      </w:r>
    </w:p>
    <w:p w14:paraId="7C0EB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 7” ни к одному из намеченных типов не подходит (3777, 46).</w:t>
      </w:r>
    </w:p>
    <w:p w14:paraId="5AF475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3BBD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октября 1938 г. начальник ОТБ НКВД Давыдов распределил задания утвержденные СНК КО и НКОП -группа КБ-1 В.М. Петлякова (заместителем назначен А.М.Изаксон) проектирует двухмоторный многоцелевой истребитель шифр"100", группа КБ-2 В.М.Мясищева проектирует высотный, скоростной, дальный бомбардировщик шифр "102".Работа над проектом распределялась следующим образом: КБ-1 В.М. Петляков - общее руководство, А.М. Изаксон- расчеты, К.В. Минклер (силовая установка), В.Л.Александров(ВМГ), Е.И. Погоский (двигатель и моторама), Н.Н.Бураков(центровка), Б.С.Вахмистров и К.И. Трунов (вооружение), М.Н.Петров (гермокабина). КБ-2 В.М. Мясищев-общее руководство, Н.Г. Нуров- фюзеляж, В.П. Невдячин- центроплан, Ю.Т. Шаталов-крыло, П.Л. Оттен- ВМГ, К.Е.Полищук -оборудование, С.М.Меерсон- вооружение. Позднее (сентябрь 1940г) в группу Мясищева вошел С.П.Королев (был этапирован из ИТЛ "Дальстроя",в литературе можно встретить что этому способствовал Туполев-это не так). ОТБ отдел Б.С.Стечкина (до ареста замначальника ЦИАМ по научной части) создание двухрядного АД повышенной мощности. Заместителем назначен Г.Н.Лист(быв. начальник КБ автозавода им Молотова). В группу вошли М.С. Шнякин (быв. главные инженеры) М.С.Владимиров, (быв. начальник ЛИО),М.С.Млырнаж, М.А.Колосов (быв технический директор).Позднее в группу войдут А.С.Назаров (гл.конструктор двигателя М-11 ОКБ в Запорожье,был арестован в конце 1938г как вредитель, дела действительно шли плохо по внедрению моторов М-87 и М-88),Глушко и др.Группа карбюраторов, которую возглавил А.М. Добротворский (быв. начальник отдела карбюраторов ЦИАМ).Отдел технологов возглавил профессор И.И. Сидорин. В группу вошли С.И. Крентовский (быв. ведущий конструктор), С.И.Петров (быв. старший военпред), Ф.В. Концевич (быв. начальник КБ),Л.С. Татко(быв. начальник отдела испытаний).Позднее(1939г) к работам привлекли А.А.Шумилина(быв. директор завода), Ю.М.Могилевича(быв. главный инженер завода N124) и М.М.Мордуховича, Г.С. Жирицкого и швейцарца У.У. Келер представителя швейцарской фирмы "Зульцер"(были осуждены и этапированы из ИТЛ).В группу аэродинамики вошли Н.С.Некрасов, А.М.Черемухин, А.И. Стерлин, Б.М. Кандорский, А.И. Путилов, Н.А.Соколов (11641).</w:t>
      </w:r>
    </w:p>
    <w:p w14:paraId="61E79D83" w14:textId="77777777" w:rsidR="004B0DF9" w:rsidRPr="00584DE4" w:rsidRDefault="004B0DF9" w:rsidP="00584DE4">
      <w:pPr>
        <w:autoSpaceDE w:val="0"/>
        <w:autoSpaceDN w:val="0"/>
        <w:adjustRightInd w:val="0"/>
        <w:jc w:val="both"/>
        <w:rPr>
          <w:color w:val="000000" w:themeColor="text1"/>
          <w:sz w:val="16"/>
          <w:szCs w:val="16"/>
        </w:rPr>
      </w:pPr>
    </w:p>
    <w:p w14:paraId="2BD8868C" w14:textId="44E0EE27" w:rsidR="00347425" w:rsidRPr="00584DE4" w:rsidRDefault="00347425" w:rsidP="00584DE4">
      <w:pPr>
        <w:jc w:val="both"/>
        <w:rPr>
          <w:color w:val="000000" w:themeColor="text1"/>
          <w:sz w:val="16"/>
          <w:szCs w:val="16"/>
        </w:rPr>
      </w:pPr>
      <w:r w:rsidRPr="00584DE4">
        <w:rPr>
          <w:color w:val="000000" w:themeColor="text1"/>
          <w:sz w:val="16"/>
          <w:szCs w:val="16"/>
        </w:rPr>
        <w:t>16 октября 1938 г. начальник ОТБ НКВД Давыдов распределил задания, утвержденные СНК КО и НКОП: - группа КБ-1 В.М. Петлякова (заместителем назначен А.М.Изаксон) проектирует двухмоторный многоцелевой истребитель шифр "100", группа КБ-2 В.М.Мясищева проектирует высотный, скоростной, дальный бомбардировщик шифр "102". Работа над проектом распределялась следующим образом:</w:t>
      </w:r>
      <w:r w:rsidR="00B53540">
        <w:rPr>
          <w:color w:val="000000" w:themeColor="text1"/>
          <w:sz w:val="16"/>
          <w:szCs w:val="16"/>
        </w:rPr>
        <w:t xml:space="preserve"> </w:t>
      </w:r>
      <w:r w:rsidRPr="00584DE4">
        <w:rPr>
          <w:color w:val="000000" w:themeColor="text1"/>
          <w:sz w:val="16"/>
          <w:szCs w:val="16"/>
        </w:rPr>
        <w:t>КБ-1 В.М. Петляков</w:t>
      </w:r>
      <w:r w:rsidR="00B53540">
        <w:rPr>
          <w:color w:val="000000" w:themeColor="text1"/>
          <w:sz w:val="16"/>
          <w:szCs w:val="16"/>
        </w:rPr>
        <w:t xml:space="preserve"> </w:t>
      </w:r>
      <w:r w:rsidRPr="00584DE4">
        <w:rPr>
          <w:color w:val="000000" w:themeColor="text1"/>
          <w:sz w:val="16"/>
          <w:szCs w:val="16"/>
        </w:rPr>
        <w:t>- общее руководство, А.М. Изаксон- расчеты, К.В. Минклер (силовая установка), В.Л.Александров (ВМГ), Е.И. Погоский (двигатель и моторама), Н.Н.Бураков (центровка), Б.С.Вахмистров и К.И. Трунов (вооружение), М.Н.Петров (гермокабина). КБ-2 В.М. Мясищев-общее руководство, Н.Г. Нуров - фюзеляж, В.П. Невдячин - центроплан, Ю.Т. Шаталов - крыло, П.Л. Оттен - ВМГ, К.Е.Полищук - оборудование, С.М.Меерсон - вооружение. Позднее (сентябрь 1940 г.) в группу Мясищева вошел С.П.Королев (был этапирован из ИТЛ "Дальстроя" (в литературе можно встретить что этому способствовал Туполев - это не так).</w:t>
      </w:r>
      <w:r w:rsidR="00B53540">
        <w:rPr>
          <w:color w:val="000000" w:themeColor="text1"/>
          <w:sz w:val="16"/>
          <w:szCs w:val="16"/>
        </w:rPr>
        <w:t xml:space="preserve"> </w:t>
      </w:r>
      <w:r w:rsidRPr="00584DE4">
        <w:rPr>
          <w:color w:val="000000" w:themeColor="text1"/>
          <w:sz w:val="16"/>
          <w:szCs w:val="16"/>
        </w:rPr>
        <w:t>ОТБ отдел Б.С.Стечкина (до ареста замначальника ЦИАМ по научной части) - создание двухрядного АД повышенной мощности. Заместителем назначен Г.Н.Лист (быв. начальник КБ автозавода им Молотова). В группу вошли М.С. Шнякин (быв. главные инженеры) М.С.Владимиров, (быв. начальник ЛИО), М.С.Млырнаж, М.А.Колосов (быв технический директор). Позднее в группу войдут А.С.Назаров (гл.конструктор двигателя М-11 ОКБ в Запорожье, был арестован в конце 1938 г. как вредитель, дела действительно шли плохо по внедрению моторов М-87 и М-88), Глушко и др. Группа карбюраторов, которую возглавил А.М. Добротворский (быв. начальник отдела карбюраторов ЦИАМ). Отдел технологов возглавил профессор И.И. Сидорин. В группу вошли С.И. Крентовский (быв. ведущий конструктор), С.И.Петров (быв. старший военпред), Ф.В. Концевич (быв. начальник КБ), Л.С. Татко(быв. начальник отдела испытаний). Позднее(1939 г.) к работам привлекли А.А.Шумилина (быв. директор завода), Ю.М.Могилевича (быв. главный инженер завода N124) и М.М.Мордуховича, Г.С. Жирицкого и швейцарца У.У. Келера - представителя швейцарской фирмы "Зульцер" (были осуждены и этапированы из ИТЛ). В группу аэродинамики вошли Н.С.Некрасов, А.М.Черемухин, А.И. Стерлин, Б.М. Кандорский, А.И. Путилов, Н.А.Соколов (24104).</w:t>
      </w:r>
    </w:p>
    <w:p w14:paraId="2CAE7C1B" w14:textId="77777777" w:rsidR="00347425" w:rsidRPr="00584DE4" w:rsidRDefault="00347425" w:rsidP="00584DE4">
      <w:pPr>
        <w:jc w:val="both"/>
        <w:rPr>
          <w:color w:val="000000" w:themeColor="text1"/>
          <w:sz w:val="16"/>
          <w:szCs w:val="16"/>
        </w:rPr>
      </w:pPr>
    </w:p>
    <w:p w14:paraId="0D928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г. Начальник ВВС командарм 2 ранга Локтионов и Чл. военсовета ВВС дивизионный комиссар Овчинкин утвердили Отчет по войсковым испытаниям авиационного взрывателя мгновенного действия марки АМ</w:t>
      </w:r>
    </w:p>
    <w:p w14:paraId="4A98AE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начаты 28 сентября 1938 г.</w:t>
      </w:r>
    </w:p>
    <w:p w14:paraId="5E6AF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окончены 9 октября 1938 г.</w:t>
      </w:r>
    </w:p>
    <w:p w14:paraId="48481F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1F731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3240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этого определить:</w:t>
      </w:r>
    </w:p>
    <w:p w14:paraId="27E06D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67E2F5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8DFB7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9968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Сравнение действия взрывателя марки АМ со взрывателем марки АГМ-1.</w:t>
      </w:r>
    </w:p>
    <w:p w14:paraId="6E6F7A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Научно-испытательном полигоне АВ ВВС.</w:t>
      </w:r>
    </w:p>
    <w:p w14:paraId="45C944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54A6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Взрыватель марки АМ изготовления завода ЦКБ-22, войсковые испытания выдержал (3294).</w:t>
      </w:r>
    </w:p>
    <w:p w14:paraId="22BEB2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D7EE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в НИИ ВВС из-за ненадежности ТК прекратили заводские испытания первого ДБ-А войсковой серии с М-34ФРН, построенного на 124 заводе, которые шли с 26 августа 1938. Летали П.М.Стефановский и Антохин, а заканчивали А.А.Автономов, Н.Н.Фатеев и ш Б.Т.Пушков. Потом машину перегнали на 81 завод. Всего построили 7 ДБ-А, включая 5 на 124 заводе (2099,18).</w:t>
      </w:r>
    </w:p>
    <w:p w14:paraId="5EDA3C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566F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Ст. и Фридман подготовил справку о нагрузках на м кв. крыла:</w:t>
      </w:r>
    </w:p>
    <w:p w14:paraId="0FEDF9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СБП - 150.7 кг</w:t>
      </w:r>
    </w:p>
    <w:p w14:paraId="377CC5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- 110 (113-130).</w:t>
      </w:r>
    </w:p>
    <w:p w14:paraId="48A838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ДБ-3 - 106</w:t>
      </w:r>
    </w:p>
    <w:p w14:paraId="788340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ТБ-3 - 75-80 (2377,1).</w:t>
      </w:r>
    </w:p>
    <w:p w14:paraId="5E4F3A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92C0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Нач. Секретариата НКОП Л.Годкина писал письмо N 1951сс Нач. ПГУ Беляйкину по вопросу представления возможности построить спроектированный группой конструкторов ОКБ завода 1 самолет - это по Ш-ЛБ (2386,84).</w:t>
      </w:r>
    </w:p>
    <w:p w14:paraId="38F584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DFBD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октября 1938 Нач. секретариата НКАП Л.Годкин писал Зам. нач. ЦАГИ Шишкину письмо N 1764сс:</w:t>
      </w:r>
    </w:p>
    <w:p w14:paraId="4B7B9C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поручению НКАП М.М.К. направляю Вам на заключение эскизный проект самолета ИИ-21 конструкции Пашинина.</w:t>
      </w:r>
    </w:p>
    <w:p w14:paraId="6022D1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Материал прошу вернуть в особую группу с Вашим заключением." (1353,15).</w:t>
      </w:r>
    </w:p>
    <w:p w14:paraId="32D37CB8" w14:textId="77777777" w:rsidR="004B0DF9" w:rsidRPr="00584DE4" w:rsidRDefault="004B0DF9" w:rsidP="00584DE4">
      <w:pPr>
        <w:autoSpaceDE w:val="0"/>
        <w:autoSpaceDN w:val="0"/>
        <w:adjustRightInd w:val="0"/>
        <w:jc w:val="both"/>
        <w:rPr>
          <w:color w:val="000000" w:themeColor="text1"/>
          <w:sz w:val="16"/>
          <w:szCs w:val="16"/>
        </w:rPr>
      </w:pPr>
    </w:p>
    <w:p w14:paraId="76647D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октября 1938г. пр. № 404сс и 25 сентября 1938г. по решению правительства № 235сс заводу № 1 поручено изготовить 4 И-15 с М-62 с турбокомпрессорами к 1.01.1939 г. (11982).</w:t>
      </w:r>
    </w:p>
    <w:p w14:paraId="08345AB7" w14:textId="77777777" w:rsidR="004B0DF9" w:rsidRPr="00584DE4" w:rsidRDefault="004B0DF9" w:rsidP="00584DE4">
      <w:pPr>
        <w:autoSpaceDE w:val="0"/>
        <w:autoSpaceDN w:val="0"/>
        <w:adjustRightInd w:val="0"/>
        <w:jc w:val="both"/>
        <w:rPr>
          <w:color w:val="000000" w:themeColor="text1"/>
          <w:sz w:val="16"/>
          <w:szCs w:val="16"/>
        </w:rPr>
      </w:pPr>
    </w:p>
    <w:p w14:paraId="5B88CE0F"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A55FC67" w14:textId="77777777" w:rsidR="004B0DF9" w:rsidRPr="00584DE4" w:rsidRDefault="004B0DF9" w:rsidP="00584DE4">
      <w:pPr>
        <w:autoSpaceDE w:val="0"/>
        <w:autoSpaceDN w:val="0"/>
        <w:adjustRightInd w:val="0"/>
        <w:jc w:val="both"/>
        <w:rPr>
          <w:iCs/>
          <w:color w:val="000000" w:themeColor="text1"/>
          <w:sz w:val="16"/>
          <w:szCs w:val="16"/>
        </w:rPr>
      </w:pPr>
    </w:p>
    <w:p w14:paraId="3FC0C4EC" w14:textId="607A0888" w:rsidR="004B0DF9" w:rsidRPr="00584DE4" w:rsidRDefault="004B0DF9" w:rsidP="00584DE4">
      <w:pPr>
        <w:jc w:val="both"/>
        <w:rPr>
          <w:color w:val="000000" w:themeColor="text1"/>
          <w:sz w:val="16"/>
          <w:szCs w:val="16"/>
        </w:rPr>
      </w:pPr>
      <w:r w:rsidRPr="00584DE4">
        <w:rPr>
          <w:color w:val="000000" w:themeColor="text1"/>
          <w:sz w:val="16"/>
          <w:szCs w:val="16"/>
        </w:rPr>
        <w:t>16 октября 1938</w:t>
      </w:r>
      <w:r w:rsidR="00E62B39" w:rsidRPr="00584DE4">
        <w:rPr>
          <w:color w:val="000000" w:themeColor="text1"/>
          <w:sz w:val="16"/>
          <w:szCs w:val="16"/>
        </w:rPr>
        <w:t xml:space="preserve"> </w:t>
      </w:r>
      <w:r w:rsidRPr="00584DE4">
        <w:rPr>
          <w:color w:val="000000" w:themeColor="text1"/>
          <w:sz w:val="16"/>
          <w:szCs w:val="16"/>
        </w:rPr>
        <w:t>г. ГАУ утвердило тактико-технические требования на проектирование 76-мм казематной установки. Согласно этим требованиям угол вертикального наведения должен был составлять</w:t>
      </w:r>
      <w:r w:rsidR="00E62B39" w:rsidRPr="00584DE4">
        <w:rPr>
          <w:color w:val="000000" w:themeColor="text1"/>
          <w:sz w:val="16"/>
          <w:szCs w:val="16"/>
        </w:rPr>
        <w:t xml:space="preserve"> </w:t>
      </w:r>
      <w:r w:rsidRPr="00584DE4">
        <w:rPr>
          <w:color w:val="000000" w:themeColor="text1"/>
          <w:sz w:val="16"/>
          <w:szCs w:val="16"/>
        </w:rPr>
        <w:t>—10°; +15°, а горизонтального</w:t>
      </w:r>
      <w:r w:rsidR="00E62B39" w:rsidRPr="00584DE4">
        <w:rPr>
          <w:color w:val="000000" w:themeColor="text1"/>
          <w:sz w:val="16"/>
          <w:szCs w:val="16"/>
        </w:rPr>
        <w:t xml:space="preserve"> </w:t>
      </w:r>
      <w:r w:rsidRPr="00584DE4">
        <w:rPr>
          <w:color w:val="000000" w:themeColor="text1"/>
          <w:sz w:val="16"/>
          <w:szCs w:val="16"/>
        </w:rPr>
        <w:t>— от 50° до 60°. Установка должна была вписываться в каземат длиной 3</w:t>
      </w:r>
      <w:r w:rsidR="00E62B39" w:rsidRPr="00584DE4">
        <w:rPr>
          <w:color w:val="000000" w:themeColor="text1"/>
          <w:sz w:val="16"/>
          <w:szCs w:val="16"/>
        </w:rPr>
        <w:t xml:space="preserve"> </w:t>
      </w:r>
      <w:r w:rsidRPr="00584DE4">
        <w:rPr>
          <w:color w:val="000000" w:themeColor="text1"/>
          <w:sz w:val="16"/>
          <w:szCs w:val="16"/>
        </w:rPr>
        <w:t>м, шириной 2,3</w:t>
      </w:r>
      <w:r w:rsidR="00E62B39" w:rsidRPr="00584DE4">
        <w:rPr>
          <w:color w:val="000000" w:themeColor="text1"/>
          <w:sz w:val="16"/>
          <w:szCs w:val="16"/>
        </w:rPr>
        <w:t xml:space="preserve"> </w:t>
      </w:r>
      <w:r w:rsidRPr="00584DE4">
        <w:rPr>
          <w:color w:val="000000" w:themeColor="text1"/>
          <w:sz w:val="16"/>
          <w:szCs w:val="16"/>
        </w:rPr>
        <w:t>м и высотой 2</w:t>
      </w:r>
      <w:r w:rsidR="00E62B39" w:rsidRPr="00584DE4">
        <w:rPr>
          <w:color w:val="000000" w:themeColor="text1"/>
          <w:sz w:val="16"/>
          <w:szCs w:val="16"/>
        </w:rPr>
        <w:t xml:space="preserve"> </w:t>
      </w:r>
      <w:r w:rsidRPr="00584DE4">
        <w:rPr>
          <w:color w:val="000000" w:themeColor="text1"/>
          <w:sz w:val="16"/>
          <w:szCs w:val="16"/>
        </w:rPr>
        <w:t>м. Броня установки должна была защищать орудие от прямого попадания 76-мм снаряда с баллистикой 76-мм полевой пушки обр. 1902</w:t>
      </w:r>
      <w:r w:rsidR="00E62B39" w:rsidRPr="00584DE4">
        <w:rPr>
          <w:color w:val="000000" w:themeColor="text1"/>
          <w:sz w:val="16"/>
          <w:szCs w:val="16"/>
        </w:rPr>
        <w:t xml:space="preserve"> </w:t>
      </w:r>
      <w:r w:rsidRPr="00584DE4">
        <w:rPr>
          <w:color w:val="000000" w:themeColor="text1"/>
          <w:sz w:val="16"/>
          <w:szCs w:val="16"/>
        </w:rPr>
        <w:t>г. и от взрывной волны и осколков 203-мм фугасного снаряда непосредственно у амбразуры капонирной установки.</w:t>
      </w:r>
    </w:p>
    <w:p w14:paraId="614F72D7" w14:textId="37353BF2" w:rsidR="004B0DF9" w:rsidRPr="00584DE4" w:rsidRDefault="004B0DF9" w:rsidP="00584DE4">
      <w:pPr>
        <w:jc w:val="both"/>
        <w:rPr>
          <w:color w:val="000000" w:themeColor="text1"/>
          <w:sz w:val="16"/>
          <w:szCs w:val="16"/>
        </w:rPr>
      </w:pPr>
      <w:r w:rsidRPr="00584DE4">
        <w:rPr>
          <w:color w:val="000000" w:themeColor="text1"/>
          <w:sz w:val="16"/>
          <w:szCs w:val="16"/>
        </w:rPr>
        <w:t>По этим требованиям ОКБ-43 изготовило 76-мм казематную ДОТ-2, оснащенную 76-мм пушками Л-11 Кировского завода. Опытный экземпляр ДОТ-2 был предъявлен к полигонным испытаниям в марте 1939</w:t>
      </w:r>
      <w:r w:rsidR="00E62B39" w:rsidRPr="00584DE4">
        <w:rPr>
          <w:color w:val="000000" w:themeColor="text1"/>
          <w:sz w:val="16"/>
          <w:szCs w:val="16"/>
        </w:rPr>
        <w:t xml:space="preserve"> </w:t>
      </w:r>
      <w:r w:rsidRPr="00584DE4">
        <w:rPr>
          <w:color w:val="000000" w:themeColor="text1"/>
          <w:sz w:val="16"/>
          <w:szCs w:val="16"/>
        </w:rPr>
        <w:t>г.</w:t>
      </w:r>
    </w:p>
    <w:p w14:paraId="3FF58B88" w14:textId="6D25E243" w:rsidR="004B0DF9" w:rsidRPr="00584DE4" w:rsidRDefault="004B0DF9" w:rsidP="00584DE4">
      <w:pPr>
        <w:jc w:val="both"/>
        <w:rPr>
          <w:color w:val="000000" w:themeColor="text1"/>
          <w:sz w:val="16"/>
          <w:szCs w:val="16"/>
        </w:rPr>
      </w:pPr>
      <w:r w:rsidRPr="00584DE4">
        <w:rPr>
          <w:color w:val="000000" w:themeColor="text1"/>
          <w:sz w:val="16"/>
          <w:szCs w:val="16"/>
        </w:rPr>
        <w:t>Угол вертикального наведения установки был в пределах от</w:t>
      </w:r>
      <w:r w:rsidR="00E62B39" w:rsidRPr="00584DE4">
        <w:rPr>
          <w:color w:val="000000" w:themeColor="text1"/>
          <w:sz w:val="16"/>
          <w:szCs w:val="16"/>
        </w:rPr>
        <w:t xml:space="preserve"> </w:t>
      </w:r>
      <w:r w:rsidRPr="00584DE4">
        <w:rPr>
          <w:color w:val="000000" w:themeColor="text1"/>
          <w:sz w:val="16"/>
          <w:szCs w:val="16"/>
        </w:rPr>
        <w:t>—9° до +13°12′. Однако маховик вертикального наведения вращался очень тяжело, так как качающаяся часть не была уравновешена. К пушке Л-11 было разработано приспособление для выключения полуавтоматики для уменьшения загазованности каземата при длительной стрельбе с малым темпом огня.</w:t>
      </w:r>
    </w:p>
    <w:p w14:paraId="49F6A9B0" w14:textId="0F34F651" w:rsidR="004B0DF9" w:rsidRPr="00584DE4" w:rsidRDefault="004B0DF9" w:rsidP="00584DE4">
      <w:pPr>
        <w:jc w:val="both"/>
        <w:rPr>
          <w:color w:val="000000" w:themeColor="text1"/>
          <w:sz w:val="16"/>
          <w:szCs w:val="16"/>
        </w:rPr>
      </w:pPr>
      <w:r w:rsidRPr="00584DE4">
        <w:rPr>
          <w:color w:val="000000" w:themeColor="text1"/>
          <w:sz w:val="16"/>
          <w:szCs w:val="16"/>
        </w:rPr>
        <w:t>В ходе испытаний выяснилось, что установка выдерживает попадание осколочных и бронебойных снарядов 45-мм пушки с 200</w:t>
      </w:r>
      <w:r w:rsidR="00E62B39" w:rsidRPr="00584DE4">
        <w:rPr>
          <w:color w:val="000000" w:themeColor="text1"/>
          <w:sz w:val="16"/>
          <w:szCs w:val="16"/>
        </w:rPr>
        <w:t xml:space="preserve"> </w:t>
      </w:r>
      <w:r w:rsidRPr="00584DE4">
        <w:rPr>
          <w:color w:val="000000" w:themeColor="text1"/>
          <w:sz w:val="16"/>
          <w:szCs w:val="16"/>
        </w:rPr>
        <w:t>м и 76-мм снарядов из 76-мм пушки обр. 1902/1903</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с 400</w:t>
      </w:r>
      <w:r w:rsidR="00E62B39" w:rsidRPr="00584DE4">
        <w:rPr>
          <w:color w:val="000000" w:themeColor="text1"/>
          <w:sz w:val="16"/>
          <w:szCs w:val="16"/>
        </w:rPr>
        <w:t xml:space="preserve"> </w:t>
      </w:r>
      <w:r w:rsidRPr="00584DE4">
        <w:rPr>
          <w:color w:val="000000" w:themeColor="text1"/>
          <w:sz w:val="16"/>
          <w:szCs w:val="16"/>
        </w:rPr>
        <w:t>м. Но при подрыве 203-мм фугасного снаряда у самого короба была пробита бронировка ствола.</w:t>
      </w:r>
    </w:p>
    <w:p w14:paraId="16D89124" w14:textId="387404D9" w:rsidR="004B0DF9" w:rsidRPr="00584DE4" w:rsidRDefault="004B0DF9" w:rsidP="00584DE4">
      <w:pPr>
        <w:jc w:val="both"/>
        <w:rPr>
          <w:color w:val="000000" w:themeColor="text1"/>
          <w:sz w:val="16"/>
          <w:szCs w:val="16"/>
        </w:rPr>
      </w:pPr>
      <w:r w:rsidRPr="00584DE4">
        <w:rPr>
          <w:color w:val="000000" w:themeColor="text1"/>
          <w:sz w:val="16"/>
          <w:szCs w:val="16"/>
        </w:rPr>
        <w:t>Вес короба достигал 6</w:t>
      </w:r>
      <w:r w:rsidR="00E62B39" w:rsidRPr="00584DE4">
        <w:rPr>
          <w:color w:val="000000" w:themeColor="text1"/>
          <w:sz w:val="16"/>
          <w:szCs w:val="16"/>
        </w:rPr>
        <w:t xml:space="preserve"> </w:t>
      </w:r>
      <w:r w:rsidRPr="00584DE4">
        <w:rPr>
          <w:color w:val="000000" w:themeColor="text1"/>
          <w:sz w:val="16"/>
          <w:szCs w:val="16"/>
        </w:rPr>
        <w:t>т, и комиссия решила, что он слишком тяжел (12705).</w:t>
      </w:r>
    </w:p>
    <w:p w14:paraId="0D44E181" w14:textId="77777777" w:rsidR="004B0DF9" w:rsidRPr="00584DE4" w:rsidRDefault="004B0DF9" w:rsidP="00584DE4">
      <w:pPr>
        <w:jc w:val="both"/>
        <w:rPr>
          <w:color w:val="000000" w:themeColor="text1"/>
          <w:sz w:val="16"/>
          <w:szCs w:val="16"/>
        </w:rPr>
      </w:pPr>
    </w:p>
    <w:p w14:paraId="04065FB9"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16 октября 1938 г. ГАУ утвердило тактико-технические требования на проектирование 76-мм казематной установ</w:t>
      </w:r>
      <w:r w:rsidRPr="006851B7">
        <w:rPr>
          <w:rStyle w:val="aff0"/>
          <w:rFonts w:ascii="Times New Roman" w:hAnsi="Times New Roman" w:cs="Times New Roman"/>
          <w:color w:val="0070C0"/>
          <w:spacing w:val="0"/>
          <w:sz w:val="16"/>
          <w:szCs w:val="16"/>
        </w:rPr>
        <w:softHyphen/>
        <w:t>ки. Согласно этим требованиям, угол вертикального наведе</w:t>
      </w:r>
      <w:r w:rsidRPr="006851B7">
        <w:rPr>
          <w:rStyle w:val="aff0"/>
          <w:rFonts w:ascii="Times New Roman" w:hAnsi="Times New Roman" w:cs="Times New Roman"/>
          <w:color w:val="0070C0"/>
          <w:spacing w:val="0"/>
          <w:sz w:val="16"/>
          <w:szCs w:val="16"/>
        </w:rPr>
        <w:softHyphen/>
        <w:t>ния должен был составлять —10°; +15°, а горизонтального — от 50° до 60°. Установка должна была вписываться в каземат длиной 3 м, шириной 2,3 м и высотой 2 м. Броня установки должна была защищать орудие от прямого попадания 76-мм снаряда с баллистикой 76-мм полевой пушки обр. 1902 г. и от взрывной волны и осколков 203-мм фугасного снаряда непосредственно у амбразуры капонирной установки.</w:t>
      </w:r>
    </w:p>
    <w:p w14:paraId="0392FBAD"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По этим требованиям ОКБ-43 изготовило 76-мм казе</w:t>
      </w:r>
      <w:r w:rsidRPr="006851B7">
        <w:rPr>
          <w:rStyle w:val="aff0"/>
          <w:rFonts w:ascii="Times New Roman" w:hAnsi="Times New Roman" w:cs="Times New Roman"/>
          <w:color w:val="0070C0"/>
          <w:spacing w:val="0"/>
          <w:sz w:val="16"/>
          <w:szCs w:val="16"/>
        </w:rPr>
        <w:softHyphen/>
        <w:t>матную ДОТ-2, оснащенную 76-мм пушками Л-11 Киров</w:t>
      </w:r>
      <w:r w:rsidRPr="006851B7">
        <w:rPr>
          <w:rStyle w:val="aff0"/>
          <w:rFonts w:ascii="Times New Roman" w:hAnsi="Times New Roman" w:cs="Times New Roman"/>
          <w:color w:val="0070C0"/>
          <w:spacing w:val="0"/>
          <w:sz w:val="16"/>
          <w:szCs w:val="16"/>
        </w:rPr>
        <w:softHyphen/>
        <w:t>ского завода. Опытный экземпляр ДОТ-2 был предъявлен к полигонным испытаниям в марте 1939 г. (25437).</w:t>
      </w:r>
    </w:p>
    <w:p w14:paraId="38CDC98E" w14:textId="77777777" w:rsidR="00E91E04" w:rsidRPr="006851B7" w:rsidRDefault="00E91E04" w:rsidP="00E91E04">
      <w:pPr>
        <w:jc w:val="both"/>
        <w:rPr>
          <w:color w:val="0070C0"/>
          <w:sz w:val="16"/>
          <w:szCs w:val="16"/>
        </w:rPr>
      </w:pPr>
    </w:p>
    <w:p w14:paraId="268BDA05"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E37C895" w14:textId="77777777" w:rsidR="004B0DF9" w:rsidRPr="00584DE4" w:rsidRDefault="004B0DF9" w:rsidP="00584DE4">
      <w:pPr>
        <w:autoSpaceDE w:val="0"/>
        <w:autoSpaceDN w:val="0"/>
        <w:adjustRightInd w:val="0"/>
        <w:jc w:val="both"/>
        <w:rPr>
          <w:iCs/>
          <w:color w:val="000000" w:themeColor="text1"/>
          <w:sz w:val="16"/>
          <w:szCs w:val="16"/>
        </w:rPr>
      </w:pPr>
    </w:p>
    <w:p w14:paraId="1D16E3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октября 1938 Отдел АБТВ ЛВО писал письмо:</w:t>
      </w:r>
    </w:p>
    <w:p w14:paraId="120F86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Выдано следующим УР:</w:t>
      </w:r>
    </w:p>
    <w:p w14:paraId="789E9D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КАУР - 110 шт.</w:t>
      </w:r>
    </w:p>
    <w:p w14:paraId="780FAC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Псковский УР - 32 шт.</w:t>
      </w:r>
    </w:p>
    <w:p w14:paraId="0C6228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Кингисеппский КР - 35 шт.</w:t>
      </w:r>
    </w:p>
    <w:p w14:paraId="2CB965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 г. на основании дир. АБТУ РККА № 181298с передано командованию КБФ - 15 танков</w:t>
      </w:r>
    </w:p>
    <w:p w14:paraId="5F69BB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Ижорский УР - 15</w:t>
      </w:r>
    </w:p>
    <w:p w14:paraId="765DD5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Склад № 96 - 15.</w:t>
      </w:r>
    </w:p>
    <w:p w14:paraId="08DAC5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АБТВ комбриг Вершинин.</w:t>
      </w:r>
    </w:p>
    <w:p w14:paraId="4BCA66AC" w14:textId="77777777" w:rsidR="004B0DF9" w:rsidRPr="00584DE4" w:rsidRDefault="004B0DF9" w:rsidP="00584DE4">
      <w:pPr>
        <w:autoSpaceDE w:val="0"/>
        <w:autoSpaceDN w:val="0"/>
        <w:adjustRightInd w:val="0"/>
        <w:jc w:val="both"/>
        <w:rPr>
          <w:color w:val="000000" w:themeColor="text1"/>
          <w:sz w:val="16"/>
          <w:szCs w:val="16"/>
        </w:rPr>
      </w:pPr>
    </w:p>
    <w:p w14:paraId="2ED1B7D7" w14:textId="77777777" w:rsidR="000D2F43"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E868766" w14:textId="77777777" w:rsidR="000D2F43" w:rsidRPr="00584DE4" w:rsidRDefault="000D2F43" w:rsidP="00584DE4">
      <w:pPr>
        <w:numPr>
          <w:ilvl w:val="12"/>
          <w:numId w:val="0"/>
        </w:numPr>
        <w:autoSpaceDE w:val="0"/>
        <w:autoSpaceDN w:val="0"/>
        <w:adjustRightInd w:val="0"/>
        <w:jc w:val="both"/>
        <w:rPr>
          <w:iCs/>
          <w:color w:val="000000" w:themeColor="text1"/>
          <w:sz w:val="16"/>
          <w:szCs w:val="16"/>
        </w:rPr>
      </w:pPr>
    </w:p>
    <w:p w14:paraId="4A053B28" w14:textId="77777777" w:rsidR="000D2F43" w:rsidRPr="00584DE4" w:rsidRDefault="000D2F43" w:rsidP="00584DE4">
      <w:pPr>
        <w:jc w:val="both"/>
        <w:rPr>
          <w:color w:val="000000" w:themeColor="text1"/>
          <w:sz w:val="16"/>
          <w:szCs w:val="16"/>
        </w:rPr>
      </w:pPr>
      <w:r w:rsidRPr="00584DE4">
        <w:rPr>
          <w:rStyle w:val="ucoz-forum-post"/>
          <w:rFonts w:eastAsiaTheme="majorEastAsia"/>
          <w:color w:val="000000" w:themeColor="text1"/>
          <w:sz w:val="16"/>
          <w:szCs w:val="16"/>
        </w:rPr>
        <w:t xml:space="preserve">16 октября </w:t>
      </w:r>
      <w:r w:rsidRPr="00584DE4">
        <w:rPr>
          <w:color w:val="000000" w:themeColor="text1"/>
          <w:sz w:val="16"/>
          <w:szCs w:val="16"/>
        </w:rPr>
        <w:t>в 1938 году расстреляны семеро осуждённых 13 октября тувинских государственных деятелей во главе с Председателем Совета министров и министром иностранных дел Тувинской Народной республики Сатом Чурмит-тажы. Всего по этому процессу было осуждено 9 человек, но двоим расстрел заменили заключением. Инициатором этого "тувинского варианта тридцать седьмого года" был генеральный секретарь Тувинской народно-революционной партии Салчак Тока, действовавший при близком участии министра внутренних дел Товарищтая и в тесном контакте с НКВД СССР (14801).</w:t>
      </w:r>
    </w:p>
    <w:p w14:paraId="45BB44F9" w14:textId="77777777" w:rsidR="000D2F43" w:rsidRPr="00584DE4" w:rsidRDefault="000D2F43" w:rsidP="00584DE4">
      <w:pPr>
        <w:jc w:val="both"/>
        <w:rPr>
          <w:color w:val="000000" w:themeColor="text1"/>
          <w:sz w:val="16"/>
          <w:szCs w:val="16"/>
        </w:rPr>
      </w:pPr>
    </w:p>
    <w:p w14:paraId="3C51DD5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BA47CF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5AD1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октября 1938 года Ворошилов и нарком ВМФ командарм 1 ранга Фриновский писали письмо N 10043 сс Молотову.</w:t>
      </w:r>
    </w:p>
    <w:p w14:paraId="1735E0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Инженером Вахмистровым В.С. разработана конструкция подвески под самолет ТБ-3 4АМ34РН 2-х самолетов И-16 М-25 с 2-мя бомбами ФАБ-250 каждый.</w:t>
      </w:r>
    </w:p>
    <w:p w14:paraId="08F06E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позволяет использовать самолеты И-16 в качестве пикирующих бомбардировщиков с бомбовой нагрузкой 500 кг; причем после бомбометания самолеты И-16 остаются полноценными боевыми истребителями.</w:t>
      </w:r>
    </w:p>
    <w:p w14:paraId="0ADD2B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Проведенные испытания данной конструкции в течение лета текущего года показали, что бомбометание с пикирования самолетами И-16 с 2-мя ФАБ-250 дает меткость в 2,6 раза больше, чем бомбометание с горизонтального полета бомбардировщиками, снабженными специальными прицелами.</w:t>
      </w:r>
    </w:p>
    <w:p w14:paraId="61DDBB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качества самолета И-16 с 2-мя ФАБ-250 снижаются незначительно.</w:t>
      </w:r>
    </w:p>
    <w:p w14:paraId="12751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Обладая вышеуказанными свойствами, соединение ТБ-3 с 2-мя И-16 в качестве пикирующих бомбардировщиков, может быть с успехом использовано в морской авиации для поражения целей малых размеров, главным образом флота противника, а также и в сухопутной авиации для разрушения мостов, электросиловых станций и т.п.</w:t>
      </w:r>
    </w:p>
    <w:p w14:paraId="30CC06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1E2F9D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"Звено СПБ" конструкции Вахмистрова В.С.</w:t>
      </w:r>
    </w:p>
    <w:p w14:paraId="23BE16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 РН + 2И16 в качестве скоростных</w:t>
      </w:r>
    </w:p>
    <w:p w14:paraId="4E8277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пикирующих бомбардировщиков с бомбами ФАБ-250</w:t>
      </w:r>
    </w:p>
    <w:p w14:paraId="7E242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"Звено СПБ" предусматривает использование самолетов И-16 в качестве скоростных пикирующих бомбардировщиков с бомбовой нагрузкой по 500 кг каждый (2 ФАБ-250) для поражения целей, недоступных по своим размерам высотному бомбометанию и требующих применения тяжелых бомб (линейные суда флота, береговые укрепления, электростанции понижающие цехи заводов и т.п.). Благодаря питанию горючим самолетов И-16 из баков самолета ТБ-3 радиус действия пикирующих бомбардировщиков увеличивается на 50-80%. Высокая меткость при бомбометании обеспечивается точным расчетом исходных данных, производимых в воздухе и сообщаемым истребителям в готовом виде. Данные испытаний дают размеры вероятных отклонений при высоте сбрасывания 2000 м 40-45 м. Это дает увеличение меткости по сравнению с горизонтальным полетом для той же высоты в 1,3 раза, а для боевой (реальной) высоты сбрасывания 6000 м - в 2,6 раза наряд самолетов при этом для достижения тех же результатов поражения уменьшается в 5 раз.</w:t>
      </w:r>
    </w:p>
    <w:p w14:paraId="4C3D7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Потери от зенитного огня резко снижаются, вследствие того, что отцепка истребителей производится вне зоны досягаемости зенитной артиллерии, а сами истребители при подходе к цели все время меняют высоту, курс и скорость.</w:t>
      </w:r>
    </w:p>
    <w:p w14:paraId="6DDE91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Потери в воздушном бою будут также невелики, ибо в критических случаях боя при полете к цели истребители могут сбросить свои бомбы, отцепиться и прикрыть самолеты ТБ-3. После отцепки истребители являются надежным прикрытием тяжелых самолетов.</w:t>
      </w:r>
    </w:p>
    <w:p w14:paraId="0E740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ударах накоротке самолеты ТБ-3 производят отцепку над своей территорией и к линии боевого соприкосновения вообще не подходят.</w:t>
      </w:r>
    </w:p>
    <w:p w14:paraId="145CDE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Отсутствие бомбовой нагрузки на самолетах Тб-3 позволяет усилить их обороноспособность посредством установки пушечного вооружения и дополнительных огневых точек.</w:t>
      </w:r>
    </w:p>
    <w:p w14:paraId="49BE8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"Звено" позволяет использовать с большим боевым эффектом устаревшие самолеты ТБ-3 РН.</w:t>
      </w:r>
    </w:p>
    <w:p w14:paraId="2DEB7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ТБ-3 РН от подцепки к нему 2-х самолетов И-16 с 4 бомбами ФАБ-250 снижаются незначительно.</w:t>
      </w:r>
    </w:p>
    <w:p w14:paraId="3E8617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самолетов И-16 с бомбами: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0FAD7253" w14:textId="77777777" w:rsidTr="00274E04">
        <w:tc>
          <w:tcPr>
            <w:tcW w:w="5749" w:type="dxa"/>
            <w:tcBorders>
              <w:top w:val="single" w:sz="12" w:space="0" w:color="auto"/>
            </w:tcBorders>
          </w:tcPr>
          <w:p w14:paraId="394736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Н=2500 м</w:t>
            </w:r>
          </w:p>
        </w:tc>
        <w:tc>
          <w:tcPr>
            <w:tcW w:w="5749" w:type="dxa"/>
            <w:tcBorders>
              <w:top w:val="single" w:sz="12" w:space="0" w:color="auto"/>
            </w:tcBorders>
          </w:tcPr>
          <w:p w14:paraId="7BF20B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 км/час</w:t>
            </w:r>
          </w:p>
        </w:tc>
      </w:tr>
      <w:tr w:rsidR="002260A5" w:rsidRPr="00584DE4" w14:paraId="1180E563" w14:textId="77777777" w:rsidTr="00274E04">
        <w:tc>
          <w:tcPr>
            <w:tcW w:w="5749" w:type="dxa"/>
          </w:tcPr>
          <w:p w14:paraId="0C079B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5000 м</w:t>
            </w:r>
          </w:p>
        </w:tc>
        <w:tc>
          <w:tcPr>
            <w:tcW w:w="5749" w:type="dxa"/>
          </w:tcPr>
          <w:p w14:paraId="1ADC5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10,7 мин.</w:t>
            </w:r>
          </w:p>
        </w:tc>
      </w:tr>
      <w:tr w:rsidR="002260A5" w:rsidRPr="00584DE4" w14:paraId="297DE008" w14:textId="77777777" w:rsidTr="00274E04">
        <w:tc>
          <w:tcPr>
            <w:tcW w:w="5749" w:type="dxa"/>
            <w:tcBorders>
              <w:bottom w:val="single" w:sz="12" w:space="0" w:color="auto"/>
            </w:tcBorders>
          </w:tcPr>
          <w:p w14:paraId="18ECC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5749" w:type="dxa"/>
            <w:tcBorders>
              <w:bottom w:val="single" w:sz="12" w:space="0" w:color="auto"/>
            </w:tcBorders>
          </w:tcPr>
          <w:p w14:paraId="4F73D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 м</w:t>
            </w:r>
          </w:p>
        </w:tc>
      </w:tr>
    </w:tbl>
    <w:p w14:paraId="5D0849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Соединение "Звено" представляет собой самолет ТБ3 4АМ34РН, к которому подвешены 2 самолета И-16.</w:t>
      </w:r>
    </w:p>
    <w:p w14:paraId="21E86A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Подвеска осуществляется посредством двух жестких пирамид и одной откидывающейся назад стойки на трех точках, из которых 2 точки находятся в месте разъема крыльев и одна точка на верхней части фюзеляжа за сидением летчика.</w:t>
      </w:r>
    </w:p>
    <w:p w14:paraId="6C4F0D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Управление замком крепящим заднюю точку находится в кабине самолета И-16. Передние 2 точки освобождаются автоматически при придании самолету И-16 угла планирования (отрицательного угла атаки) посредством дачи ручки управления самолетом плавно от себя. С положительным углом атаки самолет надежно держится на двух креплениях при открытом замке задней точки и откинутой стойке. Таким образом отрыв самолета И-16 от ТБ-3 может производиться только вниз и слегка во внешнюю сторону.</w:t>
      </w:r>
    </w:p>
    <w:p w14:paraId="2FD47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Связь самолета ТБ-3 с самолетами И-16 осуществляется посредством специальной сигнализации и перископа.</w:t>
      </w:r>
    </w:p>
    <w:p w14:paraId="04457B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И-16 в месте разъема установлены балки, крепящиеся к лонжеронам тремя сварными хомутами. Верхняя часть балки имеет валик, за который самолет И-16 подвешивается к замкам пирамид ТБ-3. В нижней части тех же балок смонтированы замки специальной конструкции для подвески бомб весом 250 кг. Замки рассчитаны на сбрасывание бомб как с прямого полета, так и с пикирования до 90 градусов.</w:t>
      </w:r>
    </w:p>
    <w:p w14:paraId="78B27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нижних поясах переднего и заднего лонжеронов смонтированы (по бокам балки) легкосъемные упоры для закрепления бомбы.</w:t>
      </w:r>
    </w:p>
    <w:p w14:paraId="72A68D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замками производится как при помощи электрокнопки и пиропистолета, так и при помощи аварийной рукоятки и тросовой проводки (механической). Сбрасывание бомб может производиться только залпом. Кнопка сбрасывателя смонтирована на гашетке управления пулеметом. Аварийная ручка установлена слева от сиденья летчика внизу.</w:t>
      </w:r>
    </w:p>
    <w:p w14:paraId="7A8A82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самолету ТБ-3 РН самолеты И-16 подвешиваются при помощи лебедки.</w:t>
      </w:r>
    </w:p>
    <w:p w14:paraId="2EC6E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Питание горючим самолетов И-16 в подвешенном состоянии производится из крыльевых баков самолета ТБ-3, которые для этой цели должны быть заряжены бензином Б-3 (самолет ТБ-3 работает на Б-2) (3422).</w:t>
      </w:r>
    </w:p>
    <w:p w14:paraId="1FDAED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ВВС командарм 2 ранга Локтионов и Член военсовета ВВС дивизионный комиссар Овчинкин Отчет по совместным с КБ-29 испытаниям соединения “Звено” конструкции Вахмистрова В.С. в составе ТБ-3 4М34РН + 2 И16 М25, в котором И-16 применены как пикирующие бомбардировщики с 2-мя ФАБ-250 кг</w:t>
      </w:r>
    </w:p>
    <w:p w14:paraId="2CD54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E002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1-й на И-16 капитан Табаровский</w:t>
      </w:r>
    </w:p>
    <w:p w14:paraId="36CDF4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2-й на И-16 ст. лейтенант Николаев</w:t>
      </w:r>
    </w:p>
    <w:p w14:paraId="1631EC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1-й в/инженер 2 ранга Рудинцев</w:t>
      </w:r>
    </w:p>
    <w:p w14:paraId="1441D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2-й в/инженер 2 ранга Антохин</w:t>
      </w:r>
    </w:p>
    <w:p w14:paraId="3D58D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на самолете ТБ-3 капитан Дацко</w:t>
      </w:r>
    </w:p>
    <w:p w14:paraId="138D04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3F17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01C4E67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79CB0E4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“Звена” и отдельно самолета И-16 без бомб и с бомбами.</w:t>
      </w:r>
    </w:p>
    <w:p w14:paraId="7DEF442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Найти и отработать наивыгоднейший метод определения точки начала пикирования.</w:t>
      </w:r>
    </w:p>
    <w:p w14:paraId="5F15BF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меткость при бомбометании под определенным углом пикирования для наивыгоднейшего метода перехода в пике с одной высоты.</w:t>
      </w:r>
    </w:p>
    <w:p w14:paraId="606C8B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Подвеска И-16 осуществляется посредством двух жестких пирамид и одной откидывающейся назад стойки на трех точках, из которых две точки находятся в месте разъема крыльев и одна точка на верхней части фюзеляжа за сиденьем летчика.</w:t>
      </w:r>
    </w:p>
    <w:p w14:paraId="3F298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самолету ТБ-3 РН самолеты И-16 подвешиваются при помощи лебедки.</w:t>
      </w:r>
    </w:p>
    <w:p w14:paraId="380C51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Питание горючим самолетов в подвешенном состоянии производится из крыльевых баков самолета ТБ-3, которые для этой цели должны быть заряжены бензином Б-3 (самолет ТБ-3 работает на Б-2).</w:t>
      </w:r>
    </w:p>
    <w:p w14:paraId="4BAABC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 21 вылет “Звеном” с налетом 14 час. 35 мин., самолеты И-16 сделали 64 полета с налетом 49 час. 30 мин., отдельно самолет ТБ-3 РН сделал 3 полета – 2 час. 00 мин.</w:t>
      </w:r>
    </w:p>
    <w:p w14:paraId="6FFF05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8C0AC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соединение “Звено” в составе ТБ-3 4М34РН+2И16 с двумя ФАБ-250 кг конструкции Вахмистрова В.С. прошедшими гос. испытания (4202).</w:t>
      </w:r>
    </w:p>
    <w:p w14:paraId="0885B24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C154D0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октября 1938 была подготовлена:</w:t>
      </w:r>
    </w:p>
    <w:p w14:paraId="2838A2F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СПРАВКА.</w:t>
      </w:r>
    </w:p>
    <w:p w14:paraId="1FD1AC8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 1-го отдела УМТС ВВС РККА тов. Полехин сообщает, что залод № 1 не выполнил решение КО № 174сс от 11.Х1-37 года в части изготовления для ВВС запасных частей к самолетам Р5, Р-Зет, ССС, И-15 на общую сумму 15052000 рублей. Завод ука</w:t>
      </w:r>
      <w:r w:rsidRPr="00584DE4">
        <w:rPr>
          <w:color w:val="000000" w:themeColor="text1"/>
          <w:sz w:val="16"/>
          <w:szCs w:val="16"/>
        </w:rPr>
        <w:softHyphen/>
        <w:t>занное решение выполнял всего лишь на 18%.</w:t>
      </w:r>
    </w:p>
    <w:p w14:paraId="49D3E6F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НКОП не выполнил это решение в части предоставления в КО предложения об организации спецпроизводства запча</w:t>
      </w:r>
      <w:r w:rsidRPr="00584DE4">
        <w:rPr>
          <w:color w:val="000000" w:themeColor="text1"/>
          <w:sz w:val="16"/>
          <w:szCs w:val="16"/>
        </w:rPr>
        <w:softHyphen/>
        <w:t>стей для самолетов, находящихся в эксплоатации и обеспечения ВВС запчастями в 1938 году.</w:t>
      </w:r>
    </w:p>
    <w:p w14:paraId="614FA51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изложенного и ввиду катастрофического положения с запчастями к самолетам тов. Полехин просит т. Андреева (ЦК ВКП(б) помочь разрешить этот вопрос и дать ему нужное направление, поскольку на неоднократные его обращения в 1 Главное Упрсвление, вопросы остаются без ответа.</w:t>
      </w:r>
    </w:p>
    <w:p w14:paraId="477D084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решения КО № 174сс в части представления в КО предложения об организации спецпроизводства запчастей, тов. Беляйкин представил Вам 14.X с.г. на подпись проект письма на имя тов. Молотова и проект постановления по этому вопросу (9833,145).</w:t>
      </w:r>
    </w:p>
    <w:p w14:paraId="22B4142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1757C5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32F4E6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E07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октября 1938 г. проектная документация на 95-мм пушку Ф-28 была выслана в ГАУ Но недоброжелатели Грабина в оном учреждении затянули рассмотрение проекта и он был окончательно утвержден лишь 23 марта 1939 года (3861).</w:t>
      </w:r>
    </w:p>
    <w:p w14:paraId="253B9017" w14:textId="77777777" w:rsidR="004B0DF9" w:rsidRPr="00584DE4" w:rsidRDefault="004B0DF9" w:rsidP="00584DE4">
      <w:pPr>
        <w:autoSpaceDE w:val="0"/>
        <w:autoSpaceDN w:val="0"/>
        <w:adjustRightInd w:val="0"/>
        <w:jc w:val="both"/>
        <w:rPr>
          <w:color w:val="000000" w:themeColor="text1"/>
          <w:sz w:val="16"/>
          <w:szCs w:val="16"/>
        </w:rPr>
      </w:pPr>
    </w:p>
    <w:p w14:paraId="453304A3"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17 октября 1938 г. проектная документация на 95 мм дивизионную пушку  Грабина Ф-28 поступила в Артиллерийское управление Но недоброжелатели Грабина затянули рассмотрение проекта, и он был окончательно утвержден лишь 23 марта 1939 г. (25440).</w:t>
      </w:r>
    </w:p>
    <w:p w14:paraId="5145CB3D" w14:textId="77777777" w:rsidR="00E91E04" w:rsidRPr="006851B7" w:rsidRDefault="00E91E04" w:rsidP="00E91E04">
      <w:pPr>
        <w:jc w:val="both"/>
        <w:rPr>
          <w:color w:val="0070C0"/>
          <w:sz w:val="16"/>
          <w:szCs w:val="16"/>
        </w:rPr>
      </w:pPr>
    </w:p>
    <w:p w14:paraId="791388DC"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D765D33" w14:textId="77777777" w:rsidR="004B0DF9" w:rsidRPr="00584DE4" w:rsidRDefault="004B0DF9" w:rsidP="00584DE4">
      <w:pPr>
        <w:autoSpaceDE w:val="0"/>
        <w:autoSpaceDN w:val="0"/>
        <w:adjustRightInd w:val="0"/>
        <w:jc w:val="both"/>
        <w:rPr>
          <w:iCs/>
          <w:color w:val="000000" w:themeColor="text1"/>
          <w:sz w:val="16"/>
          <w:szCs w:val="16"/>
        </w:rPr>
      </w:pPr>
    </w:p>
    <w:p w14:paraId="40E262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(11992).</w:t>
      </w:r>
    </w:p>
    <w:p w14:paraId="47E38456" w14:textId="77777777" w:rsidR="004B0DF9" w:rsidRPr="00584DE4" w:rsidRDefault="004B0DF9" w:rsidP="00584DE4">
      <w:pPr>
        <w:autoSpaceDE w:val="0"/>
        <w:autoSpaceDN w:val="0"/>
        <w:adjustRightInd w:val="0"/>
        <w:jc w:val="both"/>
        <w:rPr>
          <w:color w:val="000000" w:themeColor="text1"/>
          <w:sz w:val="16"/>
          <w:szCs w:val="16"/>
        </w:rPr>
      </w:pPr>
    </w:p>
    <w:p w14:paraId="7E58C4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октября 1938 Отдел АБТВ КОВО писал письмо № Э-4/001489 Начальнику АБТУ РККА</w:t>
      </w:r>
    </w:p>
    <w:p w14:paraId="2E6B43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 290332</w:t>
      </w:r>
    </w:p>
    <w:p w14:paraId="640291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Сообщаю, что танк Т-41 АБТУ КОВО на рембазу № 6 отправить не может, так как такого в округе нет.</w:t>
      </w:r>
    </w:p>
    <w:p w14:paraId="5196DC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Этот танк убыл с 23 мехполком в другой округ, о чем было сообщено в АБТУ РККА 28.2.38 № Э-4/00233.</w:t>
      </w:r>
    </w:p>
    <w:p w14:paraId="239944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АБТВ КОВО комбриг Федоренко.</w:t>
      </w:r>
    </w:p>
    <w:p w14:paraId="49F246CA" w14:textId="77777777" w:rsidR="004B0DF9" w:rsidRPr="00584DE4" w:rsidRDefault="004B0DF9" w:rsidP="00584DE4">
      <w:pPr>
        <w:autoSpaceDE w:val="0"/>
        <w:autoSpaceDN w:val="0"/>
        <w:adjustRightInd w:val="0"/>
        <w:jc w:val="both"/>
        <w:rPr>
          <w:color w:val="000000" w:themeColor="text1"/>
          <w:sz w:val="16"/>
          <w:szCs w:val="16"/>
        </w:rPr>
      </w:pPr>
    </w:p>
    <w:p w14:paraId="6E92A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октября 1938 были учреждены медали За отвагу и За боевые заслуги (2990).</w:t>
      </w:r>
    </w:p>
    <w:p w14:paraId="0A5FB1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26813C" w14:textId="77777777" w:rsidR="00D60B2D" w:rsidRPr="00584DE4" w:rsidRDefault="00D60B2D"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октября 1938 г. в Средиземном море пароход «Катаяма» Черноморского пароходства шел с грузом пшеницы из Мариуполя на Ливерпуль. У Мальты пароход был задержан патрульным кораблем франкистов «Вулкано» и отправлен на Майорку. В Пальма-де-Майорка почти весь экипаж был отправлен в концлагерь, только в июне 1939 г. моряки вернулись на теплоходе «Армения» в Одессу. Советская версия состоит в том, что на «Катаяме» оружия не было (17238).</w:t>
      </w:r>
    </w:p>
    <w:p w14:paraId="24389E16" w14:textId="77777777" w:rsidR="00D60B2D" w:rsidRPr="00584DE4" w:rsidRDefault="00D60B2D" w:rsidP="00584DE4">
      <w:pPr>
        <w:numPr>
          <w:ilvl w:val="12"/>
          <w:numId w:val="0"/>
        </w:numPr>
        <w:autoSpaceDE w:val="0"/>
        <w:autoSpaceDN w:val="0"/>
        <w:adjustRightInd w:val="0"/>
        <w:jc w:val="both"/>
        <w:rPr>
          <w:color w:val="000000" w:themeColor="text1"/>
          <w:sz w:val="16"/>
          <w:szCs w:val="16"/>
        </w:rPr>
      </w:pPr>
    </w:p>
    <w:p w14:paraId="2B1569D1" w14:textId="77777777" w:rsidR="002B6CD4" w:rsidRPr="00584DE4" w:rsidRDefault="00D60B2D"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17 октября 1938</w:t>
      </w:r>
      <w:r w:rsidRPr="00584DE4">
        <w:rPr>
          <w:bCs/>
          <w:color w:val="000000" w:themeColor="text1"/>
          <w:sz w:val="16"/>
          <w:szCs w:val="16"/>
        </w:rPr>
        <w:t xml:space="preserve"> Красная звезда писала: </w:t>
      </w:r>
      <w:r w:rsidR="002B6CD4" w:rsidRPr="00584DE4">
        <w:rPr>
          <w:bCs/>
          <w:color w:val="000000" w:themeColor="text1"/>
          <w:sz w:val="16"/>
          <w:szCs w:val="16"/>
        </w:rPr>
        <w:t>«Советскую границу врагу перейти не удастся, ибо при первой же его агрессивной попытке наша Красная Армия опередит его. Мы перейдём границу врага и вот там, на его же территории, будем его беспощадно громить… Мы не будем ждать его удара, а сами со всей силой нашего могущества первыми нанесём врагу сокрушительный удар на его же территории. Наши танки помчатся по вражеской земле… Наши самолеты зареют над его территорией»</w:t>
      </w:r>
      <w:r w:rsidRPr="00584DE4">
        <w:rPr>
          <w:bCs/>
          <w:color w:val="000000" w:themeColor="text1"/>
          <w:sz w:val="16"/>
          <w:szCs w:val="16"/>
        </w:rPr>
        <w:t xml:space="preserve"> (17238)</w:t>
      </w:r>
      <w:r w:rsidR="002B6CD4" w:rsidRPr="00584DE4">
        <w:rPr>
          <w:bCs/>
          <w:color w:val="000000" w:themeColor="text1"/>
          <w:sz w:val="16"/>
          <w:szCs w:val="16"/>
        </w:rPr>
        <w:t>.</w:t>
      </w:r>
    </w:p>
    <w:p w14:paraId="6F8936C3" w14:textId="77777777" w:rsidR="002B6CD4" w:rsidRPr="00584DE4" w:rsidRDefault="002B6CD4" w:rsidP="00584DE4">
      <w:pPr>
        <w:numPr>
          <w:ilvl w:val="12"/>
          <w:numId w:val="0"/>
        </w:numPr>
        <w:autoSpaceDE w:val="0"/>
        <w:autoSpaceDN w:val="0"/>
        <w:adjustRightInd w:val="0"/>
        <w:jc w:val="both"/>
        <w:rPr>
          <w:iCs/>
          <w:color w:val="000000" w:themeColor="text1"/>
          <w:sz w:val="16"/>
          <w:szCs w:val="16"/>
        </w:rPr>
      </w:pPr>
    </w:p>
    <w:p w14:paraId="7E06CDB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61022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1319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октября 1938 г. вышел приказ N 00689 НКВД СССР вносящий изменения в действующий приказ N 00486 от 15.08.1937 г. о членах семьи репрессируемых по обвинению за К.Р. деятельность. Предлагалось арестовывать только тех жен, кто содействовал или был в курсе КР. деятельности мужей (11641).</w:t>
      </w:r>
    </w:p>
    <w:p w14:paraId="3BB3776F" w14:textId="77777777" w:rsidR="004B0DF9" w:rsidRPr="00584DE4" w:rsidRDefault="004B0DF9" w:rsidP="00584DE4">
      <w:pPr>
        <w:autoSpaceDE w:val="0"/>
        <w:autoSpaceDN w:val="0"/>
        <w:adjustRightInd w:val="0"/>
        <w:jc w:val="both"/>
        <w:rPr>
          <w:color w:val="000000" w:themeColor="text1"/>
          <w:sz w:val="16"/>
          <w:szCs w:val="16"/>
        </w:rPr>
      </w:pPr>
    </w:p>
    <w:p w14:paraId="21E53A36" w14:textId="77777777" w:rsidR="00347425" w:rsidRPr="00584DE4" w:rsidRDefault="00347425" w:rsidP="00584DE4">
      <w:pPr>
        <w:jc w:val="both"/>
        <w:rPr>
          <w:color w:val="000000" w:themeColor="text1"/>
          <w:sz w:val="16"/>
          <w:szCs w:val="16"/>
        </w:rPr>
      </w:pPr>
      <w:r w:rsidRPr="00584DE4">
        <w:rPr>
          <w:color w:val="000000" w:themeColor="text1"/>
          <w:sz w:val="16"/>
          <w:szCs w:val="16"/>
        </w:rPr>
        <w:t>17 октября 1938 г. вышел приказ N00689 НКВД СССР, вносящий изменения в действующий приказ N00486 от 15.08.1937 г. о членах семей репрессируемых по обвинению за К.Р. деятельность. Предлагалось арестовывать только тех жен, кто содействовал или был в курсе КР. деятельности мужей (24104).</w:t>
      </w:r>
    </w:p>
    <w:p w14:paraId="71F6F24B" w14:textId="77777777" w:rsidR="00347425" w:rsidRPr="00584DE4" w:rsidRDefault="00347425" w:rsidP="00584DE4">
      <w:pPr>
        <w:jc w:val="both"/>
        <w:rPr>
          <w:color w:val="000000" w:themeColor="text1"/>
          <w:sz w:val="16"/>
          <w:szCs w:val="16"/>
        </w:rPr>
      </w:pPr>
    </w:p>
    <w:p w14:paraId="6EF9B4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7BDD5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6E7FF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 октября 1938 г. вышло «Временное описание на БРАБ-200ДС», составленное начальником группы №5 Ленфилиала НИИ-24 Барденштейном и старшим инжене</w:t>
      </w:r>
      <w:r w:rsidRPr="00584DE4">
        <w:rPr>
          <w:color w:val="000000" w:themeColor="text1"/>
          <w:sz w:val="16"/>
          <w:szCs w:val="16"/>
        </w:rPr>
        <w:softHyphen/>
        <w:t>ром группы №5 Шлеймером, которое, на самом деле, относилось к БРАБ-250ДС. Боеприпас представлял собой «авиа</w:t>
      </w:r>
      <w:r w:rsidRPr="00584DE4">
        <w:rPr>
          <w:color w:val="000000" w:themeColor="text1"/>
          <w:sz w:val="16"/>
          <w:szCs w:val="16"/>
        </w:rPr>
        <w:softHyphen/>
        <w:t>бомбу с ракетным двигателем, увеличивающим ее окончательную ско</w:t>
      </w:r>
      <w:r w:rsidRPr="00584DE4">
        <w:rPr>
          <w:color w:val="000000" w:themeColor="text1"/>
          <w:sz w:val="16"/>
          <w:szCs w:val="16"/>
        </w:rPr>
        <w:softHyphen/>
        <w:t>рость». Предназначена она была для бомбометания с самолетов по бро</w:t>
      </w:r>
      <w:r w:rsidRPr="00584DE4">
        <w:rPr>
          <w:color w:val="000000" w:themeColor="text1"/>
          <w:sz w:val="16"/>
          <w:szCs w:val="16"/>
        </w:rPr>
        <w:softHyphen/>
        <w:t>нированным морским кораблям с толщиной палубного бронирования до 100 мм цельной цементированной плиты с коэффициентом 2350 с высот 1500 и выше при горизонтальной скорости самолета до 125 м/с (450 км/ч). БРАБ-200ДС можно подвешивать под самолет СБ (две авиабомбы на наружной подвеске), ДБ-3 (три авиабомбы рта наружной подвеске), ТБ-3 (шесть авиабомб на наружной подвеске).</w:t>
      </w:r>
    </w:p>
    <w:p w14:paraId="7D3F76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Авиабомбы подмешивают в замки бомбодержателей за два бугеля. От колебаний под самолетом они удерживаются специальным хвосто</w:t>
      </w:r>
      <w:r w:rsidRPr="00584DE4">
        <w:rPr>
          <w:color w:val="000000" w:themeColor="text1"/>
          <w:sz w:val="16"/>
          <w:szCs w:val="16"/>
        </w:rPr>
        <w:softHyphen/>
        <w:t>виком, предусмотренным в комплекте бомбардировочного оборудова</w:t>
      </w:r>
      <w:r w:rsidRPr="00584DE4">
        <w:rPr>
          <w:color w:val="000000" w:themeColor="text1"/>
          <w:sz w:val="16"/>
          <w:szCs w:val="16"/>
        </w:rPr>
        <w:softHyphen/>
        <w:t>ния. БЧ снаряжена тротилом и предназначена для проникания в жиз</w:t>
      </w:r>
      <w:r w:rsidRPr="00584DE4">
        <w:rPr>
          <w:color w:val="000000" w:themeColor="text1"/>
          <w:sz w:val="16"/>
          <w:szCs w:val="16"/>
        </w:rPr>
        <w:softHyphen/>
        <w:t>ненно важные части корабля, где под действием взрывателя РД долж</w:t>
      </w:r>
      <w:r w:rsidRPr="00584DE4">
        <w:rPr>
          <w:color w:val="000000" w:themeColor="text1"/>
          <w:sz w:val="16"/>
          <w:szCs w:val="16"/>
        </w:rPr>
        <w:softHyphen/>
        <w:t>на разорваться, нанося разрушения внутри осколками и действием взрывной волны. Реактивная часть предназначается для придания авиабомбе дополнительной скорости, необходимой для усиления про</w:t>
      </w:r>
      <w:r w:rsidRPr="00584DE4">
        <w:rPr>
          <w:color w:val="000000" w:themeColor="text1"/>
          <w:sz w:val="16"/>
          <w:szCs w:val="16"/>
        </w:rPr>
        <w:softHyphen/>
        <w:t>никающего действия.</w:t>
      </w:r>
    </w:p>
    <w:p w14:paraId="06C448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Авиабомбы хранятся на складе в круглой укупорке штабелями не больше четырех рядов. На штабелях должна быть надпись «БРАБ-200ДС». БЧ и РЧ разделяются между собой деревянным вкладышем. Резьба БЧ должна быть смазана пушсалом, в камеру ввернута специаль</w:t>
      </w:r>
      <w:r w:rsidRPr="00584DE4">
        <w:rPr>
          <w:color w:val="000000" w:themeColor="text1"/>
          <w:sz w:val="16"/>
          <w:szCs w:val="16"/>
        </w:rPr>
        <w:softHyphen/>
        <w:t>ная предохранительная пробка на пушсале. В отдельных укупорках в изолированном от бомбы помещении хранят взрыватели РД. Трубки ТМ-4 и инструмент для сборки. Все укупорки, кроме ящика с инструментом, опломбированы.</w:t>
      </w:r>
    </w:p>
    <w:p w14:paraId="3318CE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Перед подвеской под самолет бомбы в укупорках перевозят в специальные помещения. Изолированные от общего склада, отстоящие от ближайших строений и самолетов не менее чем на 400-500 м. в полевых условиях снаряжание можно проводить на открытом воздухе, сохраняя расстояние от строений и самолетов. При сборке соблюдаются предосторожности, как при работе с ВВ. На торце укупорки должна быть над</w:t>
      </w:r>
      <w:r w:rsidRPr="00584DE4">
        <w:rPr>
          <w:color w:val="000000" w:themeColor="text1"/>
          <w:sz w:val="16"/>
          <w:szCs w:val="16"/>
        </w:rPr>
        <w:softHyphen/>
        <w:t>пись: «завод №12. БРАБ-200ДС, 14 партия, 1939 г., №15, 250 кг, воспла</w:t>
      </w:r>
      <w:r w:rsidRPr="00584DE4">
        <w:rPr>
          <w:color w:val="000000" w:themeColor="text1"/>
          <w:sz w:val="16"/>
          <w:szCs w:val="16"/>
        </w:rPr>
        <w:softHyphen/>
        <w:t>менители вложены». Лишь при их наличии снимают пломбы и присту</w:t>
      </w:r>
      <w:r w:rsidRPr="00584DE4">
        <w:rPr>
          <w:color w:val="000000" w:themeColor="text1"/>
          <w:sz w:val="16"/>
          <w:szCs w:val="16"/>
        </w:rPr>
        <w:softHyphen/>
        <w:t>кают к окончательной сборке.</w:t>
      </w:r>
    </w:p>
    <w:p w14:paraId="59C494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укупорки вынимают БЧ с помощью крана или лебедки, кладут на стеллаж или козлы. Со стороны ее дна необходимо предусмотреть свободный подход. Ключом вывинчивают донный винт (резьба — левая). Стучать тяжелыми предметами по ключу не разрешается. С донного винта снять свинцовую прокладку, одеть на взрыватель РД и установить его в дно до отказа на снарядной мази. Хвостовую часть боеприпаса вынимать из укупорки с помощью крана или усилиями двух человек и располагать на стеллаже рядом с БЧ. Отверткой ослабляют стопорный винт, вывинчивают пробку камеры двигателя, проверяют наличие воспламените</w:t>
      </w:r>
      <w:r w:rsidRPr="00584DE4">
        <w:rPr>
          <w:color w:val="000000" w:themeColor="text1"/>
          <w:sz w:val="16"/>
          <w:szCs w:val="16"/>
        </w:rPr>
        <w:softHyphen/>
        <w:t>лей и стыкуют РЧ с БЧ с помощью цепного или ленточного ключа. Пе</w:t>
      </w:r>
      <w:r w:rsidRPr="00584DE4">
        <w:rPr>
          <w:color w:val="000000" w:themeColor="text1"/>
          <w:sz w:val="16"/>
          <w:szCs w:val="16"/>
        </w:rPr>
        <w:softHyphen/>
        <w:t>ред этим резьбу очищают и снова смазывают пушсалом.</w:t>
      </w:r>
    </w:p>
    <w:p w14:paraId="658D76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Подвесные ушки бугелей должны находиться в плоскости одно из крыльев стабилизатора. Собранный боеприпас краном или лебедкой снова укладывают в бомботару, а промежуточный деревянный вкладыш выбрасывают. Ушки бугелей должны находиться сверху. Боеприпасы в укупорке доставляют для подвески под самолет. Собранные боеприпасы в установленным взрывателем хранить в общем бомбохранилишс запрещено. При отсутствии стеллажей и кранов на аэродроме все операции по подвеске авиабомбы производят непосредственно в укупорке, а последо</w:t>
      </w:r>
      <w:r w:rsidRPr="00584DE4">
        <w:rPr>
          <w:color w:val="000000" w:themeColor="text1"/>
          <w:sz w:val="16"/>
          <w:szCs w:val="16"/>
        </w:rPr>
        <w:softHyphen/>
        <w:t>вательность операций сохраняется.</w:t>
      </w:r>
    </w:p>
    <w:p w14:paraId="7EFD95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Перед вылетом на операцию самолет располагают не ближе 50 м от других, под пего параллельно замкам бомбодержателей подкачивают авиабомбу в укупорке. Проверяется исправность работы бомбодержате</w:t>
      </w:r>
      <w:r w:rsidRPr="00584DE4">
        <w:rPr>
          <w:color w:val="000000" w:themeColor="text1"/>
          <w:sz w:val="16"/>
          <w:szCs w:val="16"/>
        </w:rPr>
        <w:softHyphen/>
        <w:t>лей, вставляют пиропатроны в пирозамки, замки взводят и ставят на предохранитель, устанавливается лебедка, замок бомбодержателя крепят на бугелях авиабомбы, трос лебедки крепят к замку и боеприпас вместе с замком поднимают к балке и крепят под ней.</w:t>
      </w:r>
    </w:p>
    <w:p w14:paraId="616297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с подвешенными авиабомбами выруливает на стар г. Из авиабомб вывинчивают хвостовые пробки и после проверки пальнем без перчатки наличия воспламенителей устанавливают дистанционные трубки ТМ-4Бс предварительно заданным временем их срабатывания на основании прилагаемой таблицы. Боевую чеку крепят троссиком к гайке хвостовика, вынимают боевую чеку. После этого к самолету не допуска</w:t>
      </w:r>
      <w:r w:rsidRPr="00584DE4">
        <w:rPr>
          <w:color w:val="000000" w:themeColor="text1"/>
          <w:sz w:val="16"/>
          <w:szCs w:val="16"/>
        </w:rPr>
        <w:softHyphen/>
        <w:t>ют людей, не принадлежащих к его команде. Вынимать боевую чеку мо</w:t>
      </w:r>
      <w:r w:rsidRPr="00584DE4">
        <w:rPr>
          <w:color w:val="000000" w:themeColor="text1"/>
          <w:sz w:val="16"/>
          <w:szCs w:val="16"/>
        </w:rPr>
        <w:softHyphen/>
        <w:t>жет только техник по вооружению или штурман самолета (11402).</w:t>
      </w:r>
    </w:p>
    <w:p w14:paraId="1E4BE1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01B391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F695D1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2588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октября 1938 Г.Геринг наградил Ч.Линдберга медалью. До этого Ч.Линдберг несколько раз побывал в Германии, облетал Ме-109, приветствовал усиление Германии как альтернативу коммунизму, а также направлял секретные отчеты для американского правительства через военного атташе Truman Smith (1052).</w:t>
      </w:r>
    </w:p>
    <w:p w14:paraId="32E18A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8E3585" w14:textId="77777777" w:rsidR="00E27508" w:rsidRPr="00584DE4" w:rsidRDefault="00E27508" w:rsidP="00584DE4">
      <w:pPr>
        <w:jc w:val="both"/>
        <w:rPr>
          <w:color w:val="000000" w:themeColor="text1"/>
          <w:sz w:val="16"/>
          <w:szCs w:val="16"/>
        </w:rPr>
      </w:pPr>
      <w:r w:rsidRPr="00584DE4">
        <w:rPr>
          <w:color w:val="000000" w:themeColor="text1"/>
          <w:sz w:val="16"/>
          <w:szCs w:val="16"/>
        </w:rPr>
        <w:t>18 октября 1938 главный экономический советник английского правительства Лейт-Росс в секретной беседе с руководителем германской экономической делегации в Лондоне Рютером выдвинул предложение о широком экономическом сотрудничестве между Англией, Германией, Францией и Италией. 6 ноября заведующий экономическим отделом Форин офис Эштон-Гуэткин предложил представителю рейхсбанка Винке рассмотреть вопрос о предоставлении Германии крупных кредитов, а также о заключении между объединениями промышленников обеих стран соглашения о ценах и рынках. 28 января 1939 г. такое соглашение о разграничении сфер интересов и единых ценах на уголь на рынках третьих стран было подписано между угольными компаниями Англии и Германии.</w:t>
      </w:r>
    </w:p>
    <w:p w14:paraId="17A7FC6C" w14:textId="544F5D51" w:rsidR="00E27508" w:rsidRPr="00584DE4" w:rsidRDefault="00E27508"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середине декабря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 президент рейхсбанка Шахт посетил Англию. В беседах с управляющим английским банком Норманом, министром торговли Стэнли, главным экономическим советником правительства Лейт-Россом и другими представителями английской экономики он выяснил, что Англия готова пойти еще дальше по пути экономического сотрудничества с Германией. С премьер-министром Англии Чемберленом Шахт обсуждал возможность сотрудничества германского и английского капитала в Китае, а также установления более тесных контактов в области экономики и торговли (17360).</w:t>
      </w:r>
    </w:p>
    <w:p w14:paraId="228B6B31" w14:textId="77777777" w:rsidR="00E27508" w:rsidRPr="00584DE4" w:rsidRDefault="00E27508" w:rsidP="00584DE4">
      <w:pPr>
        <w:numPr>
          <w:ilvl w:val="12"/>
          <w:numId w:val="0"/>
        </w:numPr>
        <w:autoSpaceDE w:val="0"/>
        <w:autoSpaceDN w:val="0"/>
        <w:adjustRightInd w:val="0"/>
        <w:jc w:val="both"/>
        <w:rPr>
          <w:color w:val="000000" w:themeColor="text1"/>
          <w:sz w:val="16"/>
          <w:szCs w:val="16"/>
        </w:rPr>
      </w:pPr>
    </w:p>
    <w:p w14:paraId="599BF3DE" w14:textId="17BB338C" w:rsidR="00AD0F79" w:rsidRPr="00584DE4" w:rsidRDefault="00AD0F79" w:rsidP="00584DE4">
      <w:pPr>
        <w:pStyle w:val="af"/>
        <w:spacing w:before="0" w:after="0"/>
        <w:jc w:val="both"/>
        <w:rPr>
          <w:color w:val="000000" w:themeColor="text1"/>
          <w:sz w:val="16"/>
          <w:szCs w:val="16"/>
        </w:rPr>
      </w:pPr>
      <w:r w:rsidRPr="00584DE4">
        <w:rPr>
          <w:color w:val="000000" w:themeColor="text1"/>
          <w:sz w:val="16"/>
          <w:szCs w:val="16"/>
        </w:rPr>
        <w:t>18</w:t>
      </w:r>
      <w:r w:rsidR="00B53540">
        <w:rPr>
          <w:color w:val="000000" w:themeColor="text1"/>
          <w:sz w:val="16"/>
          <w:szCs w:val="16"/>
        </w:rPr>
        <w:t xml:space="preserve"> </w:t>
      </w:r>
      <w:r w:rsidRPr="00584DE4">
        <w:rPr>
          <w:rStyle w:val="highlight"/>
          <w:color w:val="000000" w:themeColor="text1"/>
          <w:sz w:val="16"/>
          <w:szCs w:val="16"/>
        </w:rPr>
        <w:t>октября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Франсуа-Понсэ вновь выдвинул ряд предложений, которые, по его мнению, могли бы послужить основой соглашения между Германией и Францией. Гитлер, по словам посла, «выразил готовность к поиску путей и средств улучшения существующего положения и реализации возможностей, которые содержит в себе мюнхенское соглашение, для умиротворения и сближения двух стран». 6 декабря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во время визита Риббентропа в Париж была подписана франко-германская декларация. Она явилась политическим соглашением, своего рода пактом о ненападении, перечеркнувшим, по существу, советско-французский договор о взаимной помощи 1935 г., к которому французское правительство после Мюнхена относилось, по словам наркома иностранных дел СССР, как к документу фактически недействительному (17360).</w:t>
      </w:r>
    </w:p>
    <w:p w14:paraId="4EE766E9" w14:textId="77777777" w:rsidR="00AD0F79" w:rsidRPr="00584DE4" w:rsidRDefault="00AD0F79" w:rsidP="00584DE4">
      <w:pPr>
        <w:numPr>
          <w:ilvl w:val="12"/>
          <w:numId w:val="0"/>
        </w:numPr>
        <w:autoSpaceDE w:val="0"/>
        <w:autoSpaceDN w:val="0"/>
        <w:adjustRightInd w:val="0"/>
        <w:jc w:val="both"/>
        <w:rPr>
          <w:color w:val="000000" w:themeColor="text1"/>
          <w:sz w:val="16"/>
          <w:szCs w:val="16"/>
        </w:rPr>
      </w:pPr>
    </w:p>
    <w:p w14:paraId="1E63DBA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7ED60F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8D990D8"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 xml:space="preserve">19 ноября 1938 года в ЦАГИ были проведены испытания фюзеляжа самолета БШ-2; в феврале, августе и сентябре 1939 года испытывались другие его части </w:t>
      </w:r>
      <w:r w:rsidRPr="00E91E04">
        <w:rPr>
          <w:rStyle w:val="aff0"/>
          <w:rFonts w:ascii="Times New Roman" w:hAnsi="Times New Roman" w:cs="Times New Roman"/>
          <w:i/>
          <w:iCs/>
          <w:color w:val="0070C0"/>
          <w:spacing w:val="0"/>
          <w:sz w:val="16"/>
          <w:szCs w:val="16"/>
        </w:rPr>
        <w:t>(</w:t>
      </w:r>
      <w:r w:rsidRPr="00E91E04">
        <w:rPr>
          <w:rStyle w:val="aff4"/>
          <w:rFonts w:ascii="Times New Roman" w:hAnsi="Times New Roman" w:cs="Times New Roman"/>
          <w:i w:val="0"/>
          <w:iCs w:val="0"/>
          <w:color w:val="0070C0"/>
          <w:sz w:val="16"/>
          <w:szCs w:val="16"/>
          <w:lang w:val="ru-RU"/>
        </w:rPr>
        <w:t>Самарский филиал РГАНТД. Ф. Р - 217. Оп. 3-1. Д. 119. Л. 93, 106, 114.</w:t>
      </w:r>
      <w:r w:rsidRPr="00E91E04">
        <w:rPr>
          <w:rStyle w:val="aff0"/>
          <w:rFonts w:ascii="Times New Roman" w:hAnsi="Times New Roman" w:cs="Times New Roman"/>
          <w:i/>
          <w:iCs/>
          <w:color w:val="0070C0"/>
          <w:spacing w:val="0"/>
          <w:sz w:val="16"/>
          <w:szCs w:val="16"/>
        </w:rPr>
        <w:t xml:space="preserve">) </w:t>
      </w:r>
      <w:r w:rsidRPr="006851B7">
        <w:rPr>
          <w:rStyle w:val="aff0"/>
          <w:rFonts w:ascii="Times New Roman" w:hAnsi="Times New Roman" w:cs="Times New Roman"/>
          <w:color w:val="0070C0"/>
          <w:spacing w:val="0"/>
          <w:sz w:val="16"/>
          <w:szCs w:val="16"/>
        </w:rPr>
        <w:t>(25647).</w:t>
      </w:r>
    </w:p>
    <w:p w14:paraId="4D9696D8" w14:textId="77777777" w:rsidR="00E91E04" w:rsidRPr="006851B7" w:rsidRDefault="00E91E04" w:rsidP="00E91E04">
      <w:pPr>
        <w:jc w:val="both"/>
        <w:rPr>
          <w:color w:val="0070C0"/>
          <w:sz w:val="16"/>
          <w:szCs w:val="16"/>
        </w:rPr>
      </w:pPr>
    </w:p>
    <w:p w14:paraId="68ACD2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октября 1938 было получено присьмо Начальника Аэрофлота Героя Советского Союза комбрига Молокова в СНК Молотову В.М.</w:t>
      </w:r>
    </w:p>
    <w:p w14:paraId="492370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 о самолете Сталь-7</w:t>
      </w:r>
    </w:p>
    <w:p w14:paraId="6FAC8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Проектирование самолета Сталь-7 началось в мае 1934 года, а в конце 1934 года – его постройка.</w:t>
      </w:r>
    </w:p>
    <w:p w14:paraId="49A32E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Сталь-7 проектировался и строился как опытный пассажирский самолет.</w:t>
      </w:r>
    </w:p>
    <w:p w14:paraId="14333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1936 года самолет совершил первый полет.</w:t>
      </w:r>
    </w:p>
    <w:p w14:paraId="0C30D5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878F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634A3D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ноября 1937 года до февраля 1938 года машина находилась в ангаре и ввиду наступления ранней зимы испытания не производились.</w:t>
      </w:r>
    </w:p>
    <w:p w14:paraId="32294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февраля 1938 года по май 1938 года на машине производились доводки и подготовка к специальным испытаниям.</w:t>
      </w:r>
    </w:p>
    <w:p w14:paraId="73F21C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мая по июль 1938 года машина была передана на испытание в НИИ ГВФ, который совершил 4 контрольных полета и сорвал срок испытаний.</w:t>
      </w:r>
    </w:p>
    <w:p w14:paraId="2A433F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Командование Аэрофлота создало специальную комиссию по испытанию, которая с 22 июля по 6 октября 1938 года закончила специальное испытание.</w:t>
      </w:r>
    </w:p>
    <w:p w14:paraId="70D91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(см. краткие технические данные самолета С7-2М100А)</w:t>
      </w:r>
    </w:p>
    <w:p w14:paraId="5371D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отличается от других машин подобного типа следующим:</w:t>
      </w:r>
    </w:p>
    <w:p w14:paraId="507B71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аэродинамическая схема;</w:t>
      </w:r>
    </w:p>
    <w:p w14:paraId="2ACD6C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б) стартовыми качествами;</w:t>
      </w:r>
    </w:p>
    <w:p w14:paraId="25D021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грузоподъемностью;</w:t>
      </w:r>
    </w:p>
    <w:p w14:paraId="3CA83C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дальностью максимальной (без пользования обеднения смеси);</w:t>
      </w:r>
    </w:p>
    <w:p w14:paraId="1D1DD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скоростью на дальности;</w:t>
      </w:r>
    </w:p>
    <w:p w14:paraId="1C19B1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безупречными пилотажными качествами;</w:t>
      </w:r>
    </w:p>
    <w:p w14:paraId="20C06F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безотказной работой шасси, управления самолета, бензопитания и др.;</w:t>
      </w:r>
    </w:p>
    <w:p w14:paraId="1187AD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эти показатели достигнуты при габаритах пассажирского самолета.</w:t>
      </w:r>
    </w:p>
    <w:p w14:paraId="1D1C1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процессе испытания выявлены следующие основные недостатки самолета, требующие доводок:</w:t>
      </w:r>
    </w:p>
    <w:p w14:paraId="5A44CD5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Отсутствие закрылков.</w:t>
      </w:r>
    </w:p>
    <w:p w14:paraId="1C85F2C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Баки-носки крыла (течь в сварных швах).</w:t>
      </w:r>
    </w:p>
    <w:p w14:paraId="59C0496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Капоты (эксплуатационные подходы и крепления).</w:t>
      </w:r>
    </w:p>
    <w:p w14:paraId="40CE128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Эксплуатационные подходы к осмотру баков крыла.</w:t>
      </w:r>
    </w:p>
    <w:p w14:paraId="3CAA5BE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Завышенные температуры масла на повышенных режимах (мал масляный радиатор).</w:t>
      </w:r>
    </w:p>
    <w:p w14:paraId="6E956F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строивших самолет Сталь-7 – сохранен.</w:t>
      </w:r>
    </w:p>
    <w:p w14:paraId="75E2C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Сроки выпуска в данных производственных площадях и при данном оборудовании следующие:</w:t>
      </w:r>
    </w:p>
    <w:p w14:paraId="16FE559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15-му мая 1939 года – основной проект серийного самолета.</w:t>
      </w:r>
    </w:p>
    <w:p w14:paraId="3626834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1-му мая 1940 года – эталон.</w:t>
      </w:r>
    </w:p>
    <w:p w14:paraId="7E86490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июлю-августу 1940 года – головной экземпляр.</w:t>
      </w:r>
    </w:p>
    <w:p w14:paraId="00AD5BE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ноябрю-декабрю 1940 года – серийный самолет, с последующим выпуском по одной машине в месяц.</w:t>
      </w:r>
    </w:p>
    <w:p w14:paraId="15AB81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Очевидно, такая серия ни в какой степени не удовлетворяет нужд обороны.</w:t>
      </w:r>
    </w:p>
    <w:p w14:paraId="6F88D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06204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заводов оборонной промышленности, могущих освоить самолет С-7, примерно можно назвать заводы № 81, № 22 и др.</w:t>
      </w:r>
    </w:p>
    <w:p w14:paraId="7B5E7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Специальный вариант машины С-7</w:t>
      </w:r>
    </w:p>
    <w:p w14:paraId="7293ED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специальном варианте самолет С-7 может быть использован как скоростной бомбардировщик.</w:t>
      </w:r>
    </w:p>
    <w:p w14:paraId="30196D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самолете предусмотрена установка носовой башни с 2-мя ШКАС по 750 патронов на каждой, для обстрела передней полусферы.</w:t>
      </w:r>
    </w:p>
    <w:p w14:paraId="5A882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Верхняя полусфера защищена верхней экранированной турельной установкой, с 2-мя ШКАС по 750 патронов на каждой.</w:t>
      </w:r>
    </w:p>
    <w:p w14:paraId="34E818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Обстрел нижней полусферы обеспечен “кинжальной” установкой в середине фюзеляжа с одним ШКАС с 1000 патронами.</w:t>
      </w:r>
    </w:p>
    <w:p w14:paraId="46F3F4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Бомбовое вооружение самолета таково:</w:t>
      </w:r>
    </w:p>
    <w:p w14:paraId="1807F0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Общая бомбовая нагрузка равна 1600 кг, она распределяется следующим образом:</w:t>
      </w:r>
    </w:p>
    <w:p w14:paraId="03A723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6х100=600 в 2-х кассетах фюзеляжа и подвеска под крыльями для двух вариантов:</w:t>
      </w:r>
    </w:p>
    <w:p w14:paraId="3E12B5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4х250=1000 кг</w:t>
      </w:r>
    </w:p>
    <w:p w14:paraId="6ECC66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2х500=1000 кг</w:t>
      </w:r>
    </w:p>
    <w:p w14:paraId="32831D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нагрузке бомб в 1600 кг радиус действия самолета 1200 кг, при условии взлета при полетном весе в 10000 кг (3804,21-25).</w:t>
      </w:r>
    </w:p>
    <w:p w14:paraId="6B0BA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253"/>
        <w:gridCol w:w="2268"/>
        <w:gridCol w:w="2409"/>
      </w:tblGrid>
      <w:tr w:rsidR="002260A5" w:rsidRPr="00584DE4" w14:paraId="2F8BF601" w14:textId="77777777" w:rsidTr="00274E04">
        <w:tc>
          <w:tcPr>
            <w:tcW w:w="2817" w:type="dxa"/>
          </w:tcPr>
          <w:p w14:paraId="3824D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название и мощность моторов</w:t>
            </w:r>
          </w:p>
        </w:tc>
        <w:tc>
          <w:tcPr>
            <w:tcW w:w="2253" w:type="dxa"/>
          </w:tcPr>
          <w:p w14:paraId="780C5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2М100 по 860 л.с.</w:t>
            </w:r>
          </w:p>
        </w:tc>
        <w:tc>
          <w:tcPr>
            <w:tcW w:w="2268" w:type="dxa"/>
          </w:tcPr>
          <w:p w14:paraId="0D58E0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09" w:type="dxa"/>
          </w:tcPr>
          <w:p w14:paraId="25B518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8C301C3" w14:textId="77777777" w:rsidTr="00274E04">
        <w:tc>
          <w:tcPr>
            <w:tcW w:w="2817" w:type="dxa"/>
          </w:tcPr>
          <w:p w14:paraId="27694D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в кг</w:t>
            </w:r>
          </w:p>
        </w:tc>
        <w:tc>
          <w:tcPr>
            <w:tcW w:w="2253" w:type="dxa"/>
          </w:tcPr>
          <w:p w14:paraId="0DC61F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268" w:type="dxa"/>
          </w:tcPr>
          <w:p w14:paraId="04BE6C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8500-9000</w:t>
            </w:r>
          </w:p>
        </w:tc>
        <w:tc>
          <w:tcPr>
            <w:tcW w:w="2409" w:type="dxa"/>
          </w:tcPr>
          <w:p w14:paraId="1851E4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10000</w:t>
            </w:r>
          </w:p>
        </w:tc>
      </w:tr>
      <w:tr w:rsidR="002260A5" w:rsidRPr="00584DE4" w14:paraId="1BB1B0A0" w14:textId="77777777" w:rsidTr="00274E04">
        <w:tc>
          <w:tcPr>
            <w:tcW w:w="2817" w:type="dxa"/>
          </w:tcPr>
          <w:p w14:paraId="0C274A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Нагрузка в кг</w:t>
            </w:r>
          </w:p>
        </w:tc>
        <w:tc>
          <w:tcPr>
            <w:tcW w:w="2253" w:type="dxa"/>
          </w:tcPr>
          <w:p w14:paraId="5A59D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w:t>
            </w:r>
          </w:p>
        </w:tc>
        <w:tc>
          <w:tcPr>
            <w:tcW w:w="2268" w:type="dxa"/>
          </w:tcPr>
          <w:p w14:paraId="43D04B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3200</w:t>
            </w:r>
          </w:p>
        </w:tc>
        <w:tc>
          <w:tcPr>
            <w:tcW w:w="2409" w:type="dxa"/>
          </w:tcPr>
          <w:p w14:paraId="28DC04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4700</w:t>
            </w:r>
          </w:p>
        </w:tc>
      </w:tr>
      <w:tr w:rsidR="002260A5" w:rsidRPr="00584DE4" w14:paraId="6F399B68" w14:textId="77777777" w:rsidTr="00274E04">
        <w:tc>
          <w:tcPr>
            <w:tcW w:w="2817" w:type="dxa"/>
          </w:tcPr>
          <w:p w14:paraId="0AD1B6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Число пассажирских мест</w:t>
            </w:r>
          </w:p>
        </w:tc>
        <w:tc>
          <w:tcPr>
            <w:tcW w:w="2253" w:type="dxa"/>
          </w:tcPr>
          <w:p w14:paraId="2A5DC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268" w:type="dxa"/>
          </w:tcPr>
          <w:p w14:paraId="6A14F8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2409" w:type="dxa"/>
          </w:tcPr>
          <w:p w14:paraId="417CE3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63EB904" w14:textId="77777777" w:rsidTr="00274E04">
        <w:tc>
          <w:tcPr>
            <w:tcW w:w="2817" w:type="dxa"/>
          </w:tcPr>
          <w:p w14:paraId="100BC5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c>
          <w:tcPr>
            <w:tcW w:w="2253" w:type="dxa"/>
          </w:tcPr>
          <w:p w14:paraId="2E96C0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2268" w:type="dxa"/>
          </w:tcPr>
          <w:p w14:paraId="685D5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2409" w:type="dxa"/>
          </w:tcPr>
          <w:p w14:paraId="5FDD42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r>
      <w:tr w:rsidR="002260A5" w:rsidRPr="00584DE4" w14:paraId="4916ED0D" w14:textId="77777777" w:rsidTr="00274E04">
        <w:tc>
          <w:tcPr>
            <w:tcW w:w="2817" w:type="dxa"/>
          </w:tcPr>
          <w:p w14:paraId="6F4C9D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горючего</w:t>
            </w:r>
          </w:p>
        </w:tc>
        <w:tc>
          <w:tcPr>
            <w:tcW w:w="2253" w:type="dxa"/>
          </w:tcPr>
          <w:p w14:paraId="694EA9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2268" w:type="dxa"/>
          </w:tcPr>
          <w:p w14:paraId="09B726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409" w:type="dxa"/>
          </w:tcPr>
          <w:p w14:paraId="52420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4130</w:t>
            </w:r>
          </w:p>
        </w:tc>
      </w:tr>
      <w:tr w:rsidR="002260A5" w:rsidRPr="00584DE4" w14:paraId="2ADD9096" w14:textId="77777777" w:rsidTr="00274E04">
        <w:tc>
          <w:tcPr>
            <w:tcW w:w="2817" w:type="dxa"/>
          </w:tcPr>
          <w:p w14:paraId="0F90DF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масла</w:t>
            </w:r>
          </w:p>
        </w:tc>
        <w:tc>
          <w:tcPr>
            <w:tcW w:w="2253" w:type="dxa"/>
          </w:tcPr>
          <w:p w14:paraId="43EC00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2268" w:type="dxa"/>
          </w:tcPr>
          <w:p w14:paraId="4FE315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w:t>
            </w:r>
          </w:p>
        </w:tc>
        <w:tc>
          <w:tcPr>
            <w:tcW w:w="2409" w:type="dxa"/>
          </w:tcPr>
          <w:p w14:paraId="55AEB8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r>
      <w:tr w:rsidR="002260A5" w:rsidRPr="00584DE4" w14:paraId="67F70455" w14:textId="77777777" w:rsidTr="00274E04">
        <w:tc>
          <w:tcPr>
            <w:tcW w:w="2817" w:type="dxa"/>
          </w:tcPr>
          <w:p w14:paraId="1100A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у земли при макс.=2175 о/мин.</w:t>
            </w:r>
          </w:p>
        </w:tc>
        <w:tc>
          <w:tcPr>
            <w:tcW w:w="2253" w:type="dxa"/>
          </w:tcPr>
          <w:p w14:paraId="603A27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2268" w:type="dxa"/>
          </w:tcPr>
          <w:p w14:paraId="3212C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409" w:type="dxa"/>
          </w:tcPr>
          <w:p w14:paraId="15B551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F10173C" w14:textId="77777777" w:rsidTr="00274E04">
        <w:tc>
          <w:tcPr>
            <w:tcW w:w="2817" w:type="dxa"/>
          </w:tcPr>
          <w:p w14:paraId="0A6E0F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на высоте Н=3800 м</w:t>
            </w:r>
          </w:p>
        </w:tc>
        <w:tc>
          <w:tcPr>
            <w:tcW w:w="2253" w:type="dxa"/>
          </w:tcPr>
          <w:p w14:paraId="3B531E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2400 об/мин./415</w:t>
            </w:r>
          </w:p>
        </w:tc>
        <w:tc>
          <w:tcPr>
            <w:tcW w:w="2268" w:type="dxa"/>
          </w:tcPr>
          <w:p w14:paraId="7EC0DE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2380 об/мин./406</w:t>
            </w:r>
          </w:p>
        </w:tc>
        <w:tc>
          <w:tcPr>
            <w:tcW w:w="2409" w:type="dxa"/>
          </w:tcPr>
          <w:p w14:paraId="4822ED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2360 об/мин./390</w:t>
            </w:r>
          </w:p>
        </w:tc>
      </w:tr>
      <w:tr w:rsidR="002260A5" w:rsidRPr="00584DE4" w14:paraId="36351CC9" w14:textId="77777777" w:rsidTr="00274E04">
        <w:tc>
          <w:tcPr>
            <w:tcW w:w="2817" w:type="dxa"/>
          </w:tcPr>
          <w:p w14:paraId="27585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Крейсерская скорость Н=3800 м 2200 об.</w:t>
            </w:r>
          </w:p>
        </w:tc>
        <w:tc>
          <w:tcPr>
            <w:tcW w:w="2253" w:type="dxa"/>
          </w:tcPr>
          <w:p w14:paraId="034147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367</w:t>
            </w:r>
          </w:p>
        </w:tc>
        <w:tc>
          <w:tcPr>
            <w:tcW w:w="2268" w:type="dxa"/>
          </w:tcPr>
          <w:p w14:paraId="7A737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356</w:t>
            </w:r>
          </w:p>
        </w:tc>
        <w:tc>
          <w:tcPr>
            <w:tcW w:w="2409" w:type="dxa"/>
          </w:tcPr>
          <w:p w14:paraId="3A4CF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349</w:t>
            </w:r>
          </w:p>
        </w:tc>
      </w:tr>
      <w:tr w:rsidR="002260A5" w:rsidRPr="00584DE4" w14:paraId="2CBBA146" w14:textId="77777777" w:rsidTr="00274E04">
        <w:tc>
          <w:tcPr>
            <w:tcW w:w="2817" w:type="dxa"/>
          </w:tcPr>
          <w:p w14:paraId="2E9E2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3000 м</w:t>
            </w:r>
          </w:p>
        </w:tc>
        <w:tc>
          <w:tcPr>
            <w:tcW w:w="2253" w:type="dxa"/>
          </w:tcPr>
          <w:p w14:paraId="04467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6’18”</w:t>
            </w:r>
          </w:p>
        </w:tc>
        <w:tc>
          <w:tcPr>
            <w:tcW w:w="2268" w:type="dxa"/>
          </w:tcPr>
          <w:p w14:paraId="1EC714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11’27”</w:t>
            </w:r>
          </w:p>
        </w:tc>
        <w:tc>
          <w:tcPr>
            <w:tcW w:w="2409" w:type="dxa"/>
          </w:tcPr>
          <w:p w14:paraId="567049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5DB84EF" w14:textId="77777777" w:rsidTr="00274E04">
        <w:tc>
          <w:tcPr>
            <w:tcW w:w="2817" w:type="dxa"/>
          </w:tcPr>
          <w:p w14:paraId="3526B3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5000 м</w:t>
            </w:r>
          </w:p>
        </w:tc>
        <w:tc>
          <w:tcPr>
            <w:tcW w:w="2253" w:type="dxa"/>
          </w:tcPr>
          <w:p w14:paraId="28B3A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11’48”</w:t>
            </w:r>
          </w:p>
        </w:tc>
        <w:tc>
          <w:tcPr>
            <w:tcW w:w="2268" w:type="dxa"/>
          </w:tcPr>
          <w:p w14:paraId="0EF054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20’35”</w:t>
            </w:r>
          </w:p>
        </w:tc>
        <w:tc>
          <w:tcPr>
            <w:tcW w:w="2409" w:type="dxa"/>
          </w:tcPr>
          <w:p w14:paraId="34E1CF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654E83C" w14:textId="77777777" w:rsidTr="00274E04">
        <w:tc>
          <w:tcPr>
            <w:tcW w:w="2817" w:type="dxa"/>
          </w:tcPr>
          <w:p w14:paraId="6187A0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Рабочий потолок в м</w:t>
            </w:r>
          </w:p>
        </w:tc>
        <w:tc>
          <w:tcPr>
            <w:tcW w:w="2253" w:type="dxa"/>
          </w:tcPr>
          <w:p w14:paraId="2B1B0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9700</w:t>
            </w:r>
          </w:p>
        </w:tc>
        <w:tc>
          <w:tcPr>
            <w:tcW w:w="2268" w:type="dxa"/>
          </w:tcPr>
          <w:p w14:paraId="48105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2409" w:type="dxa"/>
          </w:tcPr>
          <w:p w14:paraId="3528B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5200</w:t>
            </w:r>
          </w:p>
        </w:tc>
      </w:tr>
      <w:tr w:rsidR="002260A5" w:rsidRPr="00584DE4" w14:paraId="72ADD3F1" w14:textId="77777777" w:rsidTr="00274E04">
        <w:tc>
          <w:tcPr>
            <w:tcW w:w="2817" w:type="dxa"/>
          </w:tcPr>
          <w:p w14:paraId="325E2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с пассажирами в км</w:t>
            </w:r>
          </w:p>
        </w:tc>
        <w:tc>
          <w:tcPr>
            <w:tcW w:w="2253" w:type="dxa"/>
          </w:tcPr>
          <w:p w14:paraId="62016A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268" w:type="dxa"/>
          </w:tcPr>
          <w:p w14:paraId="6B52B6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2000-2500</w:t>
            </w:r>
          </w:p>
        </w:tc>
        <w:tc>
          <w:tcPr>
            <w:tcW w:w="2409" w:type="dxa"/>
          </w:tcPr>
          <w:p w14:paraId="5F3440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0DBAF72" w14:textId="77777777" w:rsidTr="00274E04">
        <w:tc>
          <w:tcPr>
            <w:tcW w:w="2817" w:type="dxa"/>
          </w:tcPr>
          <w:p w14:paraId="11A8C0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максимальная при 350 км/час</w:t>
            </w:r>
          </w:p>
        </w:tc>
        <w:tc>
          <w:tcPr>
            <w:tcW w:w="2253" w:type="dxa"/>
          </w:tcPr>
          <w:p w14:paraId="11FE58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268" w:type="dxa"/>
          </w:tcPr>
          <w:p w14:paraId="65916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2409" w:type="dxa"/>
          </w:tcPr>
          <w:p w14:paraId="170EE1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r>
      <w:tr w:rsidR="002260A5" w:rsidRPr="00584DE4" w14:paraId="38271673" w14:textId="77777777" w:rsidTr="00274E04">
        <w:tc>
          <w:tcPr>
            <w:tcW w:w="2817" w:type="dxa"/>
          </w:tcPr>
          <w:p w14:paraId="76E683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полета при полном запасе горючего (полетный вес – 11500 кг) = 6000 км</w:t>
            </w:r>
          </w:p>
        </w:tc>
        <w:tc>
          <w:tcPr>
            <w:tcW w:w="2253" w:type="dxa"/>
          </w:tcPr>
          <w:p w14:paraId="044DC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268" w:type="dxa"/>
          </w:tcPr>
          <w:p w14:paraId="36E06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09" w:type="dxa"/>
          </w:tcPr>
          <w:p w14:paraId="5ACE51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069A7DE" w14:textId="77777777" w:rsidTr="00274E04">
        <w:tc>
          <w:tcPr>
            <w:tcW w:w="2817" w:type="dxa"/>
          </w:tcPr>
          <w:p w14:paraId="4E951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без закрылков км/час</w:t>
            </w:r>
          </w:p>
        </w:tc>
        <w:tc>
          <w:tcPr>
            <w:tcW w:w="2253" w:type="dxa"/>
          </w:tcPr>
          <w:p w14:paraId="487D41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95-100</w:t>
            </w:r>
          </w:p>
        </w:tc>
        <w:tc>
          <w:tcPr>
            <w:tcW w:w="2268" w:type="dxa"/>
          </w:tcPr>
          <w:p w14:paraId="08524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100-105</w:t>
            </w:r>
          </w:p>
        </w:tc>
        <w:tc>
          <w:tcPr>
            <w:tcW w:w="2409" w:type="dxa"/>
          </w:tcPr>
          <w:p w14:paraId="567A64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C30F462" w14:textId="77777777" w:rsidTr="00274E04">
        <w:tc>
          <w:tcPr>
            <w:tcW w:w="2817" w:type="dxa"/>
          </w:tcPr>
          <w:p w14:paraId="6059C6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по времени и по длине в м</w:t>
            </w:r>
          </w:p>
        </w:tc>
        <w:tc>
          <w:tcPr>
            <w:tcW w:w="2253" w:type="dxa"/>
          </w:tcPr>
          <w:p w14:paraId="6F151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 300</w:t>
            </w:r>
          </w:p>
        </w:tc>
        <w:tc>
          <w:tcPr>
            <w:tcW w:w="2268" w:type="dxa"/>
          </w:tcPr>
          <w:p w14:paraId="173DD5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 420</w:t>
            </w:r>
          </w:p>
        </w:tc>
        <w:tc>
          <w:tcPr>
            <w:tcW w:w="2409" w:type="dxa"/>
          </w:tcPr>
          <w:p w14:paraId="3A410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 550</w:t>
            </w:r>
          </w:p>
        </w:tc>
      </w:tr>
      <w:tr w:rsidR="002260A5" w:rsidRPr="00584DE4" w14:paraId="7950DA26" w14:textId="77777777" w:rsidTr="00274E04">
        <w:tc>
          <w:tcPr>
            <w:tcW w:w="2817" w:type="dxa"/>
          </w:tcPr>
          <w:p w14:paraId="2D1C33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600 м стормозами</w:t>
            </w:r>
          </w:p>
        </w:tc>
        <w:tc>
          <w:tcPr>
            <w:tcW w:w="2253" w:type="dxa"/>
          </w:tcPr>
          <w:p w14:paraId="2DF98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268" w:type="dxa"/>
          </w:tcPr>
          <w:p w14:paraId="59ED46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09" w:type="dxa"/>
          </w:tcPr>
          <w:p w14:paraId="7EAE2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2DCDCE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(3804,26)</w:t>
      </w:r>
    </w:p>
    <w:p w14:paraId="4B6998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0224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мая, 2 августа, 11 и 19 октября 1938 рассматривалось несколько вариантов козырьков для И-180 и некоторые из них детально прорабатывались. Козырьки устанавливались на макете и оценивались приглашенными летчиками. Утвердили козырек от 19 октября - на всех опытных экземплярах ставили именно его (3203,10).</w:t>
      </w:r>
    </w:p>
    <w:p w14:paraId="46352E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3EEA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октября 1938 макетная комиссия рассматривала вариант козырьков для И-180. Ранее козырьки рассматривали 13 мая, 2 августа, 11 октября и все эти вари</w:t>
      </w:r>
      <w:r w:rsidRPr="00584DE4">
        <w:rPr>
          <w:color w:val="000000" w:themeColor="text1"/>
          <w:sz w:val="16"/>
          <w:szCs w:val="16"/>
        </w:rPr>
        <w:softHyphen/>
        <w:t>анты козырьков устанавливались на макете и оценивались приглашенными летчиками. Ут</w:t>
      </w:r>
      <w:r w:rsidRPr="00584DE4">
        <w:rPr>
          <w:color w:val="000000" w:themeColor="text1"/>
          <w:sz w:val="16"/>
          <w:szCs w:val="16"/>
        </w:rPr>
        <w:softHyphen/>
        <w:t>вердили козырек от 19 октября - на всех опыт</w:t>
      </w:r>
      <w:r w:rsidRPr="00584DE4">
        <w:rPr>
          <w:color w:val="000000" w:themeColor="text1"/>
          <w:sz w:val="16"/>
          <w:szCs w:val="16"/>
        </w:rPr>
        <w:softHyphen/>
        <w:t>ных экземплярах ставили именно его (9979).</w:t>
      </w:r>
    </w:p>
    <w:p w14:paraId="65C209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FF502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октября 1938 л Рейдель облетал третий из трех первыз серийных КОР-1 № 3154, который строился на заводе № 31 с середины 1937. После 8 полетов провел ознакомительный полет для л Громодвинникова. Громодвинников при посадке на повышенной скорости деформировал переднюю часть поплавка (9079).</w:t>
      </w:r>
    </w:p>
    <w:p w14:paraId="55640D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6C35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октября 1938 г. летчик Рейдель облетал КОР-1 с за</w:t>
      </w:r>
      <w:r w:rsidRPr="00584DE4">
        <w:rPr>
          <w:color w:val="000000" w:themeColor="text1"/>
          <w:sz w:val="16"/>
          <w:szCs w:val="16"/>
        </w:rPr>
        <w:softHyphen/>
        <w:t>водским №3154. После выполнения восьми полетов и проведения дополнительной регулировки он провел ознакопительный полет для летчика Громодвинникова. При выполнении посадки Громодвинников посадил са</w:t>
      </w:r>
      <w:r w:rsidRPr="00584DE4">
        <w:rPr>
          <w:color w:val="000000" w:themeColor="text1"/>
          <w:sz w:val="16"/>
          <w:szCs w:val="16"/>
        </w:rPr>
        <w:softHyphen/>
        <w:t>молет на повышенной скорости, в результате чего деформировалась передняя часть основного поплавка. Тогда этому не придали особого зна</w:t>
      </w:r>
      <w:r w:rsidRPr="00584DE4">
        <w:rPr>
          <w:color w:val="000000" w:themeColor="text1"/>
          <w:sz w:val="16"/>
          <w:szCs w:val="16"/>
        </w:rPr>
        <w:softHyphen/>
        <w:t>чения, однако последующие события показали, что именно основной по</w:t>
      </w:r>
      <w:r w:rsidRPr="00584DE4">
        <w:rPr>
          <w:color w:val="000000" w:themeColor="text1"/>
          <w:sz w:val="16"/>
          <w:szCs w:val="16"/>
        </w:rPr>
        <w:softHyphen/>
        <w:t>плавок требует дополнительного усиления. В течение зимы 1939-1940 гг. се</w:t>
      </w:r>
      <w:r w:rsidRPr="00584DE4">
        <w:rPr>
          <w:color w:val="000000" w:themeColor="text1"/>
          <w:sz w:val="16"/>
          <w:szCs w:val="16"/>
        </w:rPr>
        <w:softHyphen/>
        <w:t>рийные машины были доработаны. В частности, на лобовой части капо</w:t>
      </w:r>
      <w:r w:rsidRPr="00584DE4">
        <w:rPr>
          <w:color w:val="000000" w:themeColor="text1"/>
          <w:sz w:val="16"/>
          <w:szCs w:val="16"/>
        </w:rPr>
        <w:softHyphen/>
        <w:t>тов установили диски с регулируемы</w:t>
      </w:r>
      <w:r w:rsidRPr="00584DE4">
        <w:rPr>
          <w:color w:val="000000" w:themeColor="text1"/>
          <w:sz w:val="16"/>
          <w:szCs w:val="16"/>
        </w:rPr>
        <w:softHyphen/>
        <w:t>ми отверстиями, т.к. в холодное вре</w:t>
      </w:r>
      <w:r w:rsidRPr="00584DE4">
        <w:rPr>
          <w:color w:val="000000" w:themeColor="text1"/>
          <w:sz w:val="16"/>
          <w:szCs w:val="16"/>
        </w:rPr>
        <w:softHyphen/>
        <w:t>мя года двигатели сильно охлажда</w:t>
      </w:r>
      <w:r w:rsidRPr="00584DE4">
        <w:rPr>
          <w:color w:val="000000" w:themeColor="text1"/>
          <w:sz w:val="16"/>
          <w:szCs w:val="16"/>
        </w:rPr>
        <w:softHyphen/>
        <w:t>лись (11107).</w:t>
      </w:r>
    </w:p>
    <w:p w14:paraId="245ACD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A99EB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октября 1938 г. летчик-испытатель С.Б.Рейдель облетал очередной серийный КОР-1 №3154. После выполнения восьми полетов он вывез заводского летчика Громодвинникова, который посадил самолет на слишком большой скорости, в результате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усиления (9966).</w:t>
      </w:r>
    </w:p>
    <w:p w14:paraId="0DE71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B44682" w14:textId="77777777" w:rsidR="00347425" w:rsidRPr="00584DE4" w:rsidRDefault="00347425" w:rsidP="00584DE4">
      <w:pPr>
        <w:jc w:val="both"/>
        <w:rPr>
          <w:color w:val="000000" w:themeColor="text1"/>
          <w:sz w:val="16"/>
          <w:szCs w:val="16"/>
        </w:rPr>
      </w:pPr>
      <w:r w:rsidRPr="00584DE4">
        <w:rPr>
          <w:color w:val="000000" w:themeColor="text1"/>
          <w:sz w:val="16"/>
          <w:szCs w:val="16"/>
        </w:rPr>
        <w:lastRenderedPageBreak/>
        <w:t>19 октября 1938 г. летчик-испытатель С.Б. Рейдель облетывал очередной серийный КОР-1 с заводским № 3154. После выполнения восьми полетов он вывозил на нем заводского летчика Громодвинникова. Громодвинников посадил самолет на скорости выше посадочной, в результате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дополнительного усиления (23541).</w:t>
      </w:r>
    </w:p>
    <w:p w14:paraId="4701C89C" w14:textId="77777777" w:rsidR="00347425" w:rsidRPr="00584DE4" w:rsidRDefault="00347425" w:rsidP="00584DE4">
      <w:pPr>
        <w:jc w:val="both"/>
        <w:rPr>
          <w:color w:val="000000" w:themeColor="text1"/>
          <w:sz w:val="16"/>
          <w:szCs w:val="16"/>
        </w:rPr>
      </w:pPr>
    </w:p>
    <w:p w14:paraId="76620710" w14:textId="77777777" w:rsidR="004B0DF9" w:rsidRPr="00584DE4" w:rsidRDefault="004B0DF9" w:rsidP="00584DE4">
      <w:pPr>
        <w:jc w:val="both"/>
        <w:rPr>
          <w:color w:val="000000" w:themeColor="text1"/>
          <w:sz w:val="16"/>
          <w:szCs w:val="16"/>
        </w:rPr>
      </w:pPr>
      <w:r w:rsidRPr="00584DE4">
        <w:rPr>
          <w:color w:val="000000" w:themeColor="text1"/>
          <w:sz w:val="16"/>
          <w:szCs w:val="16"/>
        </w:rPr>
        <w:t>19 октября 1938 г. летчик-испытатель С.Б. Рейдель об</w:t>
      </w:r>
      <w:r w:rsidRPr="00584DE4">
        <w:rPr>
          <w:color w:val="000000" w:themeColor="text1"/>
          <w:sz w:val="16"/>
          <w:szCs w:val="16"/>
        </w:rPr>
        <w:softHyphen/>
        <w:t>летывал очередной серийный КОР-1 с заводским №3154. После выполнения восьми полетов он вывозил на нем за</w:t>
      </w:r>
      <w:r w:rsidRPr="00584DE4">
        <w:rPr>
          <w:color w:val="000000" w:themeColor="text1"/>
          <w:sz w:val="16"/>
          <w:szCs w:val="16"/>
        </w:rPr>
        <w:softHyphen/>
        <w:t>водского летчика Громодвинникова. Громодвинников по</w:t>
      </w:r>
      <w:r w:rsidRPr="00584DE4">
        <w:rPr>
          <w:color w:val="000000" w:themeColor="text1"/>
          <w:sz w:val="16"/>
          <w:szCs w:val="16"/>
        </w:rPr>
        <w:softHyphen/>
        <w:t>садил самолет на скорости выше посадочной, в результа</w:t>
      </w:r>
      <w:r w:rsidRPr="00584DE4">
        <w:rPr>
          <w:color w:val="000000" w:themeColor="text1"/>
          <w:sz w:val="16"/>
          <w:szCs w:val="16"/>
        </w:rPr>
        <w:softHyphen/>
        <w:t>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дополнительного усиления. Серийные КОР-1 неоднократно дорабатывались. На</w:t>
      </w:r>
      <w:r w:rsidRPr="00584DE4">
        <w:rPr>
          <w:color w:val="000000" w:themeColor="text1"/>
          <w:sz w:val="16"/>
          <w:szCs w:val="16"/>
        </w:rPr>
        <w:softHyphen/>
        <w:t>пример, зимой 1939-40 гг. на лобовой части капота были установлены управляемые жалюзи «по типу самолета ПС-84», предохранявшие двигатель от переохлаждения (12279).</w:t>
      </w:r>
    </w:p>
    <w:p w14:paraId="29B5F0CB" w14:textId="77777777" w:rsidR="004B0DF9" w:rsidRPr="00584DE4" w:rsidRDefault="004B0DF9" w:rsidP="00584DE4">
      <w:pPr>
        <w:jc w:val="both"/>
        <w:rPr>
          <w:color w:val="000000" w:themeColor="text1"/>
          <w:sz w:val="16"/>
          <w:szCs w:val="16"/>
        </w:rPr>
      </w:pPr>
    </w:p>
    <w:p w14:paraId="43E358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октября 1938 И.о. Главного инспектора КО при СНК СССР Лешуков писал письмо № 5697/ко НКОП - тов. КАГАНОВИЧУ М.М.</w:t>
      </w:r>
    </w:p>
    <w:p w14:paraId="03C77F59" w14:textId="77777777" w:rsidR="004B0DF9" w:rsidRPr="00584DE4" w:rsidRDefault="004B0DF9" w:rsidP="00584DE4">
      <w:pPr>
        <w:tabs>
          <w:tab w:val="left" w:pos="3089"/>
        </w:tabs>
        <w:autoSpaceDE w:val="0"/>
        <w:autoSpaceDN w:val="0"/>
        <w:adjustRightInd w:val="0"/>
        <w:jc w:val="both"/>
        <w:rPr>
          <w:color w:val="000000" w:themeColor="text1"/>
          <w:sz w:val="16"/>
          <w:szCs w:val="16"/>
        </w:rPr>
      </w:pPr>
      <w:r w:rsidRPr="00584DE4">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176D20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УВВС поднимало этот вопрос перед заводом, но завод не выполнил даваемых неоднократно обещаний.</w:t>
      </w:r>
    </w:p>
    <w:p w14:paraId="507428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Сообщая об этом, прошу Ваших распоряжений о срочном изданий указанных описаний (9843,185).</w:t>
      </w:r>
    </w:p>
    <w:p w14:paraId="13503CFE" w14:textId="77777777" w:rsidR="004B0DF9" w:rsidRPr="00584DE4" w:rsidRDefault="004B0DF9" w:rsidP="00584DE4">
      <w:pPr>
        <w:autoSpaceDE w:val="0"/>
        <w:autoSpaceDN w:val="0"/>
        <w:adjustRightInd w:val="0"/>
        <w:jc w:val="both"/>
        <w:rPr>
          <w:color w:val="000000" w:themeColor="text1"/>
          <w:sz w:val="16"/>
          <w:szCs w:val="16"/>
        </w:rPr>
      </w:pPr>
    </w:p>
    <w:p w14:paraId="0840912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00E27F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20068C" w14:textId="3D2CBBA3" w:rsidR="00B96A51" w:rsidRPr="00584DE4" w:rsidRDefault="00B96A51" w:rsidP="00584DE4">
      <w:pPr>
        <w:jc w:val="both"/>
        <w:rPr>
          <w:color w:val="000000" w:themeColor="text1"/>
          <w:sz w:val="16"/>
          <w:szCs w:val="16"/>
        </w:rPr>
      </w:pPr>
      <w:r w:rsidRPr="00584DE4">
        <w:rPr>
          <w:color w:val="000000" w:themeColor="text1"/>
          <w:sz w:val="16"/>
          <w:szCs w:val="16"/>
        </w:rPr>
        <w:t>19 октября 1938</w:t>
      </w:r>
      <w:r w:rsidR="00E62B39" w:rsidRPr="00584DE4">
        <w:rPr>
          <w:color w:val="000000" w:themeColor="text1"/>
          <w:sz w:val="16"/>
          <w:szCs w:val="16"/>
        </w:rPr>
        <w:t xml:space="preserve"> </w:t>
      </w:r>
      <w:r w:rsidRPr="00584DE4">
        <w:rPr>
          <w:color w:val="000000" w:themeColor="text1"/>
          <w:sz w:val="16"/>
          <w:szCs w:val="16"/>
        </w:rPr>
        <w:t>г.</w:t>
      </w:r>
    </w:p>
    <w:p w14:paraId="29A7FE34" w14:textId="14196CD0" w:rsidR="00B96A51" w:rsidRPr="00584DE4" w:rsidRDefault="00B96A51"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43. Доклад начальника 4-го (боеприпасов) Главного управления НКОП СССР А.</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Михайлова наркому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Кагановичу о производстве суррогатного снаряжения в 1937-1938</w:t>
      </w:r>
      <w:r w:rsidR="00E62B39" w:rsidRPr="00584DE4">
        <w:rPr>
          <w:color w:val="000000" w:themeColor="text1"/>
          <w:sz w:val="16"/>
          <w:szCs w:val="16"/>
        </w:rPr>
        <w:t xml:space="preserve"> </w:t>
      </w:r>
      <w:r w:rsidRPr="00584DE4">
        <w:rPr>
          <w:color w:val="000000" w:themeColor="text1"/>
          <w:sz w:val="16"/>
          <w:szCs w:val="16"/>
        </w:rPr>
        <w:t>гг. и перспективах его развития</w:t>
      </w:r>
    </w:p>
    <w:p w14:paraId="2CCFE676" w14:textId="214DD7D4" w:rsidR="00B96A51" w:rsidRPr="00584DE4" w:rsidRDefault="00B96A51"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3EC900FA" w14:textId="77777777" w:rsidR="00B96A51" w:rsidRPr="00584DE4" w:rsidRDefault="00B96A51"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217-220.</w:t>
      </w:r>
    </w:p>
    <w:p w14:paraId="403754EE" w14:textId="1D09A244" w:rsidR="00B96A51" w:rsidRPr="00584DE4" w:rsidRDefault="00B96A51"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25C20DB2" w14:textId="77777777" w:rsidR="00B96A51" w:rsidRPr="00584DE4" w:rsidRDefault="00B96A51" w:rsidP="00584DE4">
      <w:pPr>
        <w:jc w:val="both"/>
        <w:rPr>
          <w:color w:val="000000" w:themeColor="text1"/>
          <w:sz w:val="16"/>
          <w:szCs w:val="16"/>
        </w:rPr>
      </w:pPr>
      <w:r w:rsidRPr="00584DE4">
        <w:rPr>
          <w:color w:val="000000" w:themeColor="text1"/>
          <w:sz w:val="16"/>
          <w:szCs w:val="16"/>
        </w:rPr>
        <w:t>РГАСПИ. Ф. 81. Оп. 3. Д. 263. Л. 18-21. Подлинник.</w:t>
      </w:r>
    </w:p>
    <w:p w14:paraId="20943A56" w14:textId="77777777" w:rsidR="00B96A51" w:rsidRPr="00584DE4" w:rsidRDefault="00B96A51" w:rsidP="00584DE4">
      <w:pPr>
        <w:jc w:val="both"/>
        <w:rPr>
          <w:color w:val="000000" w:themeColor="text1"/>
          <w:sz w:val="16"/>
          <w:szCs w:val="16"/>
        </w:rPr>
      </w:pPr>
      <w:r w:rsidRPr="00584DE4">
        <w:rPr>
          <w:color w:val="000000" w:themeColor="text1"/>
          <w:sz w:val="16"/>
          <w:szCs w:val="16"/>
        </w:rPr>
        <w:t>Совершенно секретно.</w:t>
      </w:r>
    </w:p>
    <w:p w14:paraId="718EB275" w14:textId="243B3121" w:rsidR="00B96A51" w:rsidRPr="00584DE4" w:rsidRDefault="00B96A51" w:rsidP="00584DE4">
      <w:pPr>
        <w:jc w:val="both"/>
        <w:rPr>
          <w:color w:val="000000" w:themeColor="text1"/>
          <w:sz w:val="16"/>
          <w:szCs w:val="16"/>
        </w:rPr>
      </w:pPr>
      <w:r w:rsidRPr="00584DE4">
        <w:rPr>
          <w:color w:val="000000" w:themeColor="text1"/>
          <w:sz w:val="16"/>
          <w:szCs w:val="16"/>
        </w:rPr>
        <w:t>Мощность установки НКОП по производству тротила на 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 равна 53</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и по НКТП имеем действующих мощностей по производству пикриновой кислоты, динитронафталину и другим благородным ВВ в следующих количествах: пикриновая кислота</w:t>
      </w:r>
      <w:r w:rsidR="00E62B39" w:rsidRPr="00584DE4">
        <w:rPr>
          <w:color w:val="000000" w:themeColor="text1"/>
          <w:sz w:val="16"/>
          <w:szCs w:val="16"/>
        </w:rPr>
        <w:t xml:space="preserve"> </w:t>
      </w:r>
      <w:r w:rsidRPr="00584DE4">
        <w:rPr>
          <w:color w:val="000000" w:themeColor="text1"/>
          <w:sz w:val="16"/>
          <w:szCs w:val="16"/>
        </w:rPr>
        <w:t>— 9</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динитронафталин</w:t>
      </w:r>
      <w:r w:rsidR="00E62B39" w:rsidRPr="00584DE4">
        <w:rPr>
          <w:color w:val="000000" w:themeColor="text1"/>
          <w:sz w:val="16"/>
          <w:szCs w:val="16"/>
        </w:rPr>
        <w:t xml:space="preserve"> </w:t>
      </w:r>
      <w:r w:rsidRPr="00584DE4">
        <w:rPr>
          <w:color w:val="000000" w:themeColor="text1"/>
          <w:sz w:val="16"/>
          <w:szCs w:val="16"/>
        </w:rPr>
        <w:t>— 9,3</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ксилол</w:t>
      </w:r>
      <w:r w:rsidR="00E62B39" w:rsidRPr="00584DE4">
        <w:rPr>
          <w:color w:val="000000" w:themeColor="text1"/>
          <w:sz w:val="16"/>
          <w:szCs w:val="16"/>
        </w:rPr>
        <w:t xml:space="preserve"> </w:t>
      </w:r>
      <w:r w:rsidRPr="00584DE4">
        <w:rPr>
          <w:color w:val="000000" w:themeColor="text1"/>
          <w:sz w:val="16"/>
          <w:szCs w:val="16"/>
        </w:rPr>
        <w:t>— 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w:t>
      </w:r>
      <w:hyperlink r:id="rId100" w:anchor="p1" w:history="1">
        <w:r w:rsidRPr="00584DE4">
          <w:rPr>
            <w:color w:val="000000" w:themeColor="text1"/>
            <w:sz w:val="16"/>
            <w:szCs w:val="16"/>
          </w:rPr>
          <w:t>1</w:t>
        </w:r>
      </w:hyperlink>
      <w:r w:rsidRPr="00584DE4">
        <w:rPr>
          <w:color w:val="000000" w:themeColor="text1"/>
          <w:sz w:val="16"/>
          <w:szCs w:val="16"/>
        </w:rPr>
        <w:t>].</w:t>
      </w:r>
    </w:p>
    <w:p w14:paraId="0A611BB5" w14:textId="77777777" w:rsidR="00B96A51" w:rsidRPr="00584DE4" w:rsidRDefault="00B96A51" w:rsidP="00584DE4">
      <w:pPr>
        <w:jc w:val="both"/>
        <w:rPr>
          <w:color w:val="000000" w:themeColor="text1"/>
          <w:sz w:val="16"/>
          <w:szCs w:val="16"/>
        </w:rPr>
      </w:pPr>
      <w:r w:rsidRPr="00584DE4">
        <w:rPr>
          <w:color w:val="000000" w:themeColor="text1"/>
          <w:sz w:val="16"/>
          <w:szCs w:val="16"/>
        </w:rPr>
        <w:t>Имеющиеся мощности по производству благородных ВВ (тротил, пикриновая кислота), безусловно, ни в коей мере не могут обеспечить снаряжения во время войны всех видов боеприпасов без применения глубокого суррогатирования.</w:t>
      </w:r>
    </w:p>
    <w:p w14:paraId="4A70A321" w14:textId="4677D0B3" w:rsidR="00B96A51" w:rsidRPr="00584DE4" w:rsidRDefault="00B96A51" w:rsidP="00584DE4">
      <w:pPr>
        <w:jc w:val="both"/>
        <w:rPr>
          <w:color w:val="000000" w:themeColor="text1"/>
          <w:sz w:val="16"/>
          <w:szCs w:val="16"/>
        </w:rPr>
      </w:pPr>
      <w:r w:rsidRPr="00584DE4">
        <w:rPr>
          <w:color w:val="000000" w:themeColor="text1"/>
          <w:sz w:val="16"/>
          <w:szCs w:val="16"/>
        </w:rPr>
        <w:t>Основными рецептурами суррогатного снаряжения, отработанными в течение 1937</w:t>
      </w:r>
      <w:r w:rsidRPr="00584DE4">
        <w:rPr>
          <w:color w:val="000000" w:themeColor="text1"/>
          <w:sz w:val="16"/>
          <w:szCs w:val="16"/>
        </w:rPr>
        <w:noBreakHyphen/>
        <w:t>1938</w:t>
      </w:r>
      <w:r w:rsidR="00E62B39" w:rsidRPr="00584DE4">
        <w:rPr>
          <w:color w:val="000000" w:themeColor="text1"/>
          <w:sz w:val="16"/>
          <w:szCs w:val="16"/>
        </w:rPr>
        <w:t xml:space="preserve"> </w:t>
      </w:r>
      <w:r w:rsidRPr="00584DE4">
        <w:rPr>
          <w:color w:val="000000" w:themeColor="text1"/>
          <w:sz w:val="16"/>
          <w:szCs w:val="16"/>
        </w:rPr>
        <w:t>гг. на снаряжательных заводах, являются следующие:</w:t>
      </w:r>
    </w:p>
    <w:p w14:paraId="5E2F018D" w14:textId="77777777" w:rsidR="00B96A51" w:rsidRPr="00584DE4" w:rsidRDefault="00B96A51" w:rsidP="00584DE4">
      <w:pPr>
        <w:jc w:val="both"/>
        <w:rPr>
          <w:color w:val="000000" w:themeColor="text1"/>
          <w:sz w:val="16"/>
          <w:szCs w:val="16"/>
        </w:rPr>
      </w:pPr>
      <w:r w:rsidRPr="00584DE4">
        <w:rPr>
          <w:color w:val="000000" w:themeColor="text1"/>
          <w:sz w:val="16"/>
          <w:szCs w:val="16"/>
        </w:rPr>
        <w:t>а) амматол 80/20 (80% аммиачной селитры, 20% тротила);</w:t>
      </w:r>
    </w:p>
    <w:p w14:paraId="4C5B72E3" w14:textId="77777777" w:rsidR="00B96A51" w:rsidRPr="00584DE4" w:rsidRDefault="00B96A51" w:rsidP="00584DE4">
      <w:pPr>
        <w:jc w:val="both"/>
        <w:rPr>
          <w:color w:val="000000" w:themeColor="text1"/>
          <w:sz w:val="16"/>
          <w:szCs w:val="16"/>
        </w:rPr>
      </w:pPr>
      <w:r w:rsidRPr="00584DE4">
        <w:rPr>
          <w:color w:val="000000" w:themeColor="text1"/>
          <w:sz w:val="16"/>
          <w:szCs w:val="16"/>
        </w:rPr>
        <w:t>б) шнейдерит бетонной обработки, а также шнейдерит меланжерной и бочечной обработки;</w:t>
      </w:r>
    </w:p>
    <w:p w14:paraId="6B53412F" w14:textId="77777777" w:rsidR="00B96A51" w:rsidRPr="00584DE4" w:rsidRDefault="00B96A51" w:rsidP="00584DE4">
      <w:pPr>
        <w:jc w:val="both"/>
        <w:rPr>
          <w:color w:val="000000" w:themeColor="text1"/>
          <w:sz w:val="16"/>
          <w:szCs w:val="16"/>
        </w:rPr>
      </w:pPr>
      <w:r w:rsidRPr="00584DE4">
        <w:rPr>
          <w:color w:val="000000" w:themeColor="text1"/>
          <w:sz w:val="16"/>
          <w:szCs w:val="16"/>
        </w:rPr>
        <w:t>в) маисит (72% аммиачной селитры, 28% пикрат аммония);</w:t>
      </w:r>
    </w:p>
    <w:p w14:paraId="73F8964A" w14:textId="77777777" w:rsidR="00B96A51" w:rsidRPr="00584DE4" w:rsidRDefault="00B96A51" w:rsidP="00584DE4">
      <w:pPr>
        <w:jc w:val="both"/>
        <w:rPr>
          <w:color w:val="000000" w:themeColor="text1"/>
          <w:sz w:val="16"/>
          <w:szCs w:val="16"/>
        </w:rPr>
      </w:pPr>
      <w:r w:rsidRPr="00584DE4">
        <w:rPr>
          <w:color w:val="000000" w:themeColor="text1"/>
          <w:sz w:val="16"/>
          <w:szCs w:val="16"/>
        </w:rPr>
        <w:t>г) французская смесь 80/20 (80% пикриновой кислоты, 20% динитронафталина);</w:t>
      </w:r>
    </w:p>
    <w:p w14:paraId="22AA9C94" w14:textId="77777777" w:rsidR="00B96A51" w:rsidRPr="00584DE4" w:rsidRDefault="00B96A51" w:rsidP="00584DE4">
      <w:pPr>
        <w:jc w:val="both"/>
        <w:rPr>
          <w:color w:val="000000" w:themeColor="text1"/>
          <w:sz w:val="16"/>
          <w:szCs w:val="16"/>
        </w:rPr>
      </w:pPr>
      <w:r w:rsidRPr="00584DE4">
        <w:rPr>
          <w:color w:val="000000" w:themeColor="text1"/>
          <w:sz w:val="16"/>
          <w:szCs w:val="16"/>
        </w:rPr>
        <w:t>д) русский сплав 51,5/48,5 (51,5% пикриновой кислоты, 48,5% динитронафталина).</w:t>
      </w:r>
    </w:p>
    <w:p w14:paraId="0645B1CF" w14:textId="03897F8B" w:rsidR="00B96A51" w:rsidRPr="00584DE4" w:rsidRDefault="00B96A51" w:rsidP="00584DE4">
      <w:pPr>
        <w:jc w:val="both"/>
        <w:rPr>
          <w:color w:val="000000" w:themeColor="text1"/>
          <w:sz w:val="16"/>
          <w:szCs w:val="16"/>
        </w:rPr>
      </w:pPr>
      <w:r w:rsidRPr="00584DE4">
        <w:rPr>
          <w:color w:val="000000" w:themeColor="text1"/>
          <w:sz w:val="16"/>
          <w:szCs w:val="16"/>
        </w:rPr>
        <w:t>Кроме того, применяются смеси ксилола с пикриновой кислотой, ксилол с тротилом</w:t>
      </w:r>
      <w:r w:rsidR="00B53540">
        <w:rPr>
          <w:color w:val="000000" w:themeColor="text1"/>
          <w:sz w:val="16"/>
          <w:szCs w:val="16"/>
        </w:rPr>
        <w:t xml:space="preserve"> </w:t>
      </w:r>
      <w:r w:rsidRPr="00584DE4">
        <w:rPr>
          <w:color w:val="000000" w:themeColor="text1"/>
          <w:sz w:val="16"/>
          <w:szCs w:val="16"/>
        </w:rPr>
        <w:t>и динитронафталином, проверенные в опытном</w:t>
      </w:r>
      <w:r w:rsidR="00B53540">
        <w:rPr>
          <w:color w:val="000000" w:themeColor="text1"/>
          <w:sz w:val="16"/>
          <w:szCs w:val="16"/>
        </w:rPr>
        <w:t xml:space="preserve"> </w:t>
      </w:r>
      <w:r w:rsidRPr="00584DE4">
        <w:rPr>
          <w:color w:val="000000" w:themeColor="text1"/>
          <w:sz w:val="16"/>
          <w:szCs w:val="16"/>
        </w:rPr>
        <w:t>порядке. Из приведенных рецептур суррогатного снаряжения видно, что для военного времени основными компонентами, идущими на суррогатирование с благородными ВВ, являются аммиачная селитра и динитронафталин в массовых количествах. Тротил и пикриновая</w:t>
      </w:r>
      <w:r w:rsidR="00B53540">
        <w:rPr>
          <w:color w:val="000000" w:themeColor="text1"/>
          <w:sz w:val="16"/>
          <w:szCs w:val="16"/>
        </w:rPr>
        <w:t xml:space="preserve"> </w:t>
      </w:r>
      <w:r w:rsidRPr="00584DE4">
        <w:rPr>
          <w:color w:val="000000" w:themeColor="text1"/>
          <w:sz w:val="16"/>
          <w:szCs w:val="16"/>
        </w:rPr>
        <w:t>кислота могут комбинироваться и с другими взрывчатыми веществами, т.</w:t>
      </w:r>
      <w:r w:rsidR="00E62B39" w:rsidRPr="00584DE4">
        <w:rPr>
          <w:color w:val="000000" w:themeColor="text1"/>
          <w:sz w:val="16"/>
          <w:szCs w:val="16"/>
        </w:rPr>
        <w:t xml:space="preserve"> </w:t>
      </w:r>
      <w:r w:rsidRPr="00584DE4">
        <w:rPr>
          <w:color w:val="000000" w:themeColor="text1"/>
          <w:sz w:val="16"/>
          <w:szCs w:val="16"/>
        </w:rPr>
        <w:t>е. с гексогеном, ксилолом, но все-таки в основной массе основной объем всего снаряжения пойдет за счет использования тротила, пикриновой кислоты и аммиачной селитры.</w:t>
      </w:r>
    </w:p>
    <w:p w14:paraId="3AC31616" w14:textId="7839659F" w:rsidR="00B96A51" w:rsidRPr="00584DE4" w:rsidRDefault="00B96A51" w:rsidP="00584DE4">
      <w:pPr>
        <w:jc w:val="both"/>
        <w:rPr>
          <w:color w:val="000000" w:themeColor="text1"/>
          <w:sz w:val="16"/>
          <w:szCs w:val="16"/>
        </w:rPr>
      </w:pPr>
      <w:r w:rsidRPr="00584DE4">
        <w:rPr>
          <w:color w:val="000000" w:themeColor="text1"/>
          <w:sz w:val="16"/>
          <w:szCs w:val="16"/>
        </w:rPr>
        <w:t>Опыт разработки</w:t>
      </w:r>
      <w:r w:rsidR="00B53540">
        <w:rPr>
          <w:color w:val="000000" w:themeColor="text1"/>
          <w:sz w:val="16"/>
          <w:szCs w:val="16"/>
        </w:rPr>
        <w:t xml:space="preserve"> </w:t>
      </w:r>
      <w:r w:rsidRPr="00584DE4">
        <w:rPr>
          <w:color w:val="000000" w:themeColor="text1"/>
          <w:sz w:val="16"/>
          <w:szCs w:val="16"/>
        </w:rPr>
        <w:t>нового мобилизационного плана показал, что в промышленности и в Артиллерийском управлении и в его комитете нет твердо отработанного взгляда на применение суррогатов. Артиллерийское управление за 1937</w:t>
      </w:r>
      <w:r w:rsidR="00E62B39" w:rsidRPr="00584DE4">
        <w:rPr>
          <w:color w:val="000000" w:themeColor="text1"/>
          <w:sz w:val="16"/>
          <w:szCs w:val="16"/>
        </w:rPr>
        <w:t xml:space="preserve"> </w:t>
      </w:r>
      <w:r w:rsidRPr="00584DE4">
        <w:rPr>
          <w:color w:val="000000" w:themeColor="text1"/>
          <w:sz w:val="16"/>
          <w:szCs w:val="16"/>
        </w:rPr>
        <w:t>г. не выдавало заказов на валовые партии суррогатного снаряжения, и промышленность, со своей стороны, не выдвигала вопросов суррогатного снаряжения, и при проработке нового мобплана все рецептуры суррогатного снаряжения оказались только на бумаге, не проверенными в своей большой доле на валовом производстве[</w:t>
      </w:r>
      <w:hyperlink r:id="rId101" w:anchor="p2" w:history="1">
        <w:r w:rsidRPr="00584DE4">
          <w:rPr>
            <w:color w:val="000000" w:themeColor="text1"/>
            <w:sz w:val="16"/>
            <w:szCs w:val="16"/>
          </w:rPr>
          <w:t>2</w:t>
        </w:r>
      </w:hyperlink>
      <w:r w:rsidRPr="00584DE4">
        <w:rPr>
          <w:color w:val="000000" w:themeColor="text1"/>
          <w:sz w:val="16"/>
          <w:szCs w:val="16"/>
        </w:rPr>
        <w:t>].</w:t>
      </w:r>
    </w:p>
    <w:p w14:paraId="69331332" w14:textId="0D6EF61A" w:rsidR="00B96A51" w:rsidRPr="00584DE4" w:rsidRDefault="00B96A51" w:rsidP="00584DE4">
      <w:pPr>
        <w:jc w:val="both"/>
        <w:rPr>
          <w:color w:val="000000" w:themeColor="text1"/>
          <w:sz w:val="16"/>
          <w:szCs w:val="16"/>
        </w:rPr>
      </w:pPr>
      <w:r w:rsidRPr="00584DE4">
        <w:rPr>
          <w:color w:val="000000" w:themeColor="text1"/>
          <w:sz w:val="16"/>
          <w:szCs w:val="16"/>
        </w:rPr>
        <w:t>Мы считаем, что здесь можно было бы отбросить все рассуждения о том, что объекты суррогатного снаряжения</w:t>
      </w:r>
      <w:r w:rsidR="00B53540">
        <w:rPr>
          <w:color w:val="000000" w:themeColor="text1"/>
          <w:sz w:val="16"/>
          <w:szCs w:val="16"/>
        </w:rPr>
        <w:t xml:space="preserve"> </w:t>
      </w:r>
      <w:r w:rsidRPr="00584DE4">
        <w:rPr>
          <w:color w:val="000000" w:themeColor="text1"/>
          <w:sz w:val="16"/>
          <w:szCs w:val="16"/>
        </w:rPr>
        <w:t>нельзя долго хранить. Можно было бы валовые партии, снаряженные суррогатными веществами, использовать для текущих нужд армии, для отстрела опытных боеприпасов и одновременно это дало бы возможность промышленности отработать техпроцессы, отработать необходимое оборудование и приспособить производственные цеха для того или иного вида взрывчатки. Последнее могло бы сэкономить благородные взрывчатые вещества и позволило бы заложить их в запас.</w:t>
      </w:r>
    </w:p>
    <w:p w14:paraId="677450C2" w14:textId="67343C89" w:rsidR="00B96A51" w:rsidRPr="00584DE4" w:rsidRDefault="00B96A51" w:rsidP="00584DE4">
      <w:pPr>
        <w:jc w:val="both"/>
        <w:rPr>
          <w:color w:val="000000" w:themeColor="text1"/>
          <w:sz w:val="16"/>
          <w:szCs w:val="16"/>
        </w:rPr>
      </w:pPr>
      <w:r w:rsidRPr="00584DE4">
        <w:rPr>
          <w:color w:val="000000" w:themeColor="text1"/>
          <w:sz w:val="16"/>
          <w:szCs w:val="16"/>
        </w:rPr>
        <w:t>В 1938</w:t>
      </w:r>
      <w:r w:rsidR="00E62B39" w:rsidRPr="00584DE4">
        <w:rPr>
          <w:color w:val="000000" w:themeColor="text1"/>
          <w:sz w:val="16"/>
          <w:szCs w:val="16"/>
        </w:rPr>
        <w:t xml:space="preserve"> </w:t>
      </w:r>
      <w:r w:rsidRPr="00584DE4">
        <w:rPr>
          <w:color w:val="000000" w:themeColor="text1"/>
          <w:sz w:val="16"/>
          <w:szCs w:val="16"/>
        </w:rPr>
        <w:t>г. промышленность отработала следующие рецептуры (см.</w:t>
      </w:r>
      <w:r w:rsidR="00E62B39" w:rsidRPr="00584DE4">
        <w:rPr>
          <w:color w:val="000000" w:themeColor="text1"/>
          <w:sz w:val="16"/>
          <w:szCs w:val="16"/>
        </w:rPr>
        <w:t xml:space="preserve"> </w:t>
      </w:r>
      <w:r w:rsidRPr="00584DE4">
        <w:rPr>
          <w:color w:val="000000" w:themeColor="text1"/>
          <w:sz w:val="16"/>
          <w:szCs w:val="16"/>
        </w:rPr>
        <w:t>справку[</w:t>
      </w:r>
      <w:hyperlink r:id="rId102" w:anchor="p3" w:history="1">
        <w:r w:rsidRPr="00584DE4">
          <w:rPr>
            <w:color w:val="000000" w:themeColor="text1"/>
            <w:sz w:val="16"/>
            <w:szCs w:val="16"/>
          </w:rPr>
          <w:t>3</w:t>
        </w:r>
      </w:hyperlink>
      <w:r w:rsidRPr="00584DE4">
        <w:rPr>
          <w:color w:val="000000" w:themeColor="text1"/>
          <w:sz w:val="16"/>
          <w:szCs w:val="16"/>
        </w:rPr>
        <w:t>]). Кроме того, осуществлены полузаводские установки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80 получения гексогена из уротропина и в IV</w:t>
      </w:r>
      <w:r w:rsidR="00E62B39" w:rsidRPr="00584DE4">
        <w:rPr>
          <w:color w:val="000000" w:themeColor="text1"/>
          <w:sz w:val="16"/>
          <w:szCs w:val="16"/>
        </w:rPr>
        <w:t xml:space="preserve"> </w:t>
      </w:r>
      <w:r w:rsidRPr="00584DE4">
        <w:rPr>
          <w:color w:val="000000" w:themeColor="text1"/>
          <w:sz w:val="16"/>
          <w:szCs w:val="16"/>
        </w:rPr>
        <w:t>квартале будет проверен метод получения тэна из пентоэритрита (см.</w:t>
      </w:r>
      <w:r w:rsidR="00E62B39" w:rsidRPr="00584DE4">
        <w:rPr>
          <w:color w:val="000000" w:themeColor="text1"/>
          <w:sz w:val="16"/>
          <w:szCs w:val="16"/>
        </w:rPr>
        <w:t xml:space="preserve"> </w:t>
      </w:r>
      <w:r w:rsidRPr="00584DE4">
        <w:rPr>
          <w:color w:val="000000" w:themeColor="text1"/>
          <w:sz w:val="16"/>
          <w:szCs w:val="16"/>
        </w:rPr>
        <w:t>справку). Что было задержано ранее, мы считаем намеренно, на снаряжательных заводах. Этот вид взрывчатки</w:t>
      </w:r>
      <w:r w:rsidR="00E62B39" w:rsidRPr="00584DE4">
        <w:rPr>
          <w:color w:val="000000" w:themeColor="text1"/>
          <w:sz w:val="16"/>
          <w:szCs w:val="16"/>
        </w:rPr>
        <w:t xml:space="preserve"> </w:t>
      </w:r>
      <w:r w:rsidRPr="00584DE4">
        <w:rPr>
          <w:color w:val="000000" w:themeColor="text1"/>
          <w:sz w:val="16"/>
          <w:szCs w:val="16"/>
        </w:rPr>
        <w:t>— гексоген и тэн</w:t>
      </w:r>
      <w:r w:rsidR="00E62B39" w:rsidRPr="00584DE4">
        <w:rPr>
          <w:color w:val="000000" w:themeColor="text1"/>
          <w:sz w:val="16"/>
          <w:szCs w:val="16"/>
        </w:rPr>
        <w:t xml:space="preserve"> </w:t>
      </w:r>
      <w:r w:rsidRPr="00584DE4">
        <w:rPr>
          <w:color w:val="000000" w:themeColor="text1"/>
          <w:sz w:val="16"/>
          <w:szCs w:val="16"/>
        </w:rPr>
        <w:t>— дают возможность уменьшить разрывной заряд при соблюдении взрывного эффекта, превышающего эффект взрываемого тротила в два раза. Смесь тротила с гексогеном дает прекрасные результаты в снаряжении</w:t>
      </w:r>
      <w:r w:rsidR="00B53540">
        <w:rPr>
          <w:color w:val="000000" w:themeColor="text1"/>
          <w:sz w:val="16"/>
          <w:szCs w:val="16"/>
        </w:rPr>
        <w:t xml:space="preserve"> </w:t>
      </w:r>
      <w:r w:rsidRPr="00584DE4">
        <w:rPr>
          <w:color w:val="000000" w:themeColor="text1"/>
          <w:sz w:val="16"/>
          <w:szCs w:val="16"/>
        </w:rPr>
        <w:t>мин, снарядов зенитной артиллерии; флегматизированный тэн может быть применен для снаряжения бронебойных снарядов.</w:t>
      </w:r>
    </w:p>
    <w:p w14:paraId="744B1C62" w14:textId="7DBC7148" w:rsidR="00B96A51" w:rsidRPr="00584DE4" w:rsidRDefault="00B96A51" w:rsidP="00584DE4">
      <w:pPr>
        <w:jc w:val="both"/>
        <w:rPr>
          <w:color w:val="000000" w:themeColor="text1"/>
          <w:sz w:val="16"/>
          <w:szCs w:val="16"/>
        </w:rPr>
      </w:pPr>
      <w:r w:rsidRPr="00584DE4">
        <w:rPr>
          <w:color w:val="000000" w:themeColor="text1"/>
          <w:sz w:val="16"/>
          <w:szCs w:val="16"/>
        </w:rPr>
        <w:t>На действующих снаряжательных заводах до 1938</w:t>
      </w:r>
      <w:r w:rsidR="00E62B39" w:rsidRPr="00584DE4">
        <w:rPr>
          <w:color w:val="000000" w:themeColor="text1"/>
          <w:sz w:val="16"/>
          <w:szCs w:val="16"/>
        </w:rPr>
        <w:t xml:space="preserve"> </w:t>
      </w:r>
      <w:r w:rsidRPr="00584DE4">
        <w:rPr>
          <w:color w:val="000000" w:themeColor="text1"/>
          <w:sz w:val="16"/>
          <w:szCs w:val="16"/>
        </w:rPr>
        <w:t>г. задержалось развитие мощностей по подготовке суррогатных взрывчатых веществ и, как результат этого, в данный момент мы имеем недостаточные мощности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 и новые незаконченные строительством здания под подготовку амматола.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 мы имеем мощности, которые сейчас осваиваются. На 80</w:t>
      </w:r>
      <w:r w:rsidRPr="00584DE4">
        <w:rPr>
          <w:color w:val="000000" w:themeColor="text1"/>
          <w:sz w:val="16"/>
          <w:szCs w:val="16"/>
        </w:rPr>
        <w:noBreakHyphen/>
        <w:t>м заводе пускаем новые мощности в IV</w:t>
      </w:r>
      <w:r w:rsidR="00E62B39" w:rsidRPr="00584DE4">
        <w:rPr>
          <w:color w:val="000000" w:themeColor="text1"/>
          <w:sz w:val="16"/>
          <w:szCs w:val="16"/>
        </w:rPr>
        <w:t xml:space="preserve"> </w:t>
      </w:r>
      <w:r w:rsidRPr="00584DE4">
        <w:rPr>
          <w:color w:val="000000" w:themeColor="text1"/>
          <w:sz w:val="16"/>
          <w:szCs w:val="16"/>
        </w:rPr>
        <w:t>квартале этого года. Мы имеем полные мощности на 55</w:t>
      </w:r>
      <w:r w:rsidRPr="00584DE4">
        <w:rPr>
          <w:color w:val="000000" w:themeColor="text1"/>
          <w:sz w:val="16"/>
          <w:szCs w:val="16"/>
        </w:rPr>
        <w:noBreakHyphen/>
        <w:t>м заводе и недостаточную мощность по амматолу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 которая требует дальнейшего расширения в 1939</w:t>
      </w:r>
      <w:r w:rsidR="00E62B39" w:rsidRPr="00584DE4">
        <w:rPr>
          <w:color w:val="000000" w:themeColor="text1"/>
          <w:sz w:val="16"/>
          <w:szCs w:val="16"/>
        </w:rPr>
        <w:t xml:space="preserve"> </w:t>
      </w:r>
      <w:r w:rsidRPr="00584DE4">
        <w:rPr>
          <w:color w:val="000000" w:themeColor="text1"/>
          <w:sz w:val="16"/>
          <w:szCs w:val="16"/>
        </w:rPr>
        <w:t>г. По всем новостройкам 56, 113, 114, 144 запроектированы мощности по подготовке амматола и осуществляются строительством с вводом в эксплуатацию в 1939</w:t>
      </w:r>
      <w:r w:rsidR="00E62B39" w:rsidRPr="00584DE4">
        <w:rPr>
          <w:color w:val="000000" w:themeColor="text1"/>
          <w:sz w:val="16"/>
          <w:szCs w:val="16"/>
        </w:rPr>
        <w:t xml:space="preserve"> </w:t>
      </w:r>
      <w:r w:rsidRPr="00584DE4">
        <w:rPr>
          <w:color w:val="000000" w:themeColor="text1"/>
          <w:sz w:val="16"/>
          <w:szCs w:val="16"/>
        </w:rPr>
        <w:t>г.</w:t>
      </w:r>
    </w:p>
    <w:p w14:paraId="008CC9C0" w14:textId="2E76126F" w:rsidR="00B96A51" w:rsidRPr="00584DE4" w:rsidRDefault="00B96A51" w:rsidP="00584DE4">
      <w:pPr>
        <w:jc w:val="both"/>
        <w:rPr>
          <w:color w:val="000000" w:themeColor="text1"/>
          <w:sz w:val="16"/>
          <w:szCs w:val="16"/>
        </w:rPr>
      </w:pPr>
      <w:r w:rsidRPr="00584DE4">
        <w:rPr>
          <w:color w:val="000000" w:themeColor="text1"/>
          <w:sz w:val="16"/>
          <w:szCs w:val="16"/>
        </w:rPr>
        <w:t>Необеспеченность суррогатным снаряжением на всех заводах главка к настоящему моменту определяется отсутствием основного оборудования</w:t>
      </w:r>
      <w:r w:rsidR="00E62B39" w:rsidRPr="00584DE4">
        <w:rPr>
          <w:color w:val="000000" w:themeColor="text1"/>
          <w:sz w:val="16"/>
          <w:szCs w:val="16"/>
        </w:rPr>
        <w:t xml:space="preserve"> </w:t>
      </w:r>
      <w:r w:rsidRPr="00584DE4">
        <w:rPr>
          <w:color w:val="000000" w:themeColor="text1"/>
          <w:sz w:val="16"/>
          <w:szCs w:val="16"/>
        </w:rPr>
        <w:t>— смесителей амматола и буратов, заказанных НКОП в 1938</w:t>
      </w:r>
      <w:r w:rsidR="00E62B39" w:rsidRPr="00584DE4">
        <w:rPr>
          <w:color w:val="000000" w:themeColor="text1"/>
          <w:sz w:val="16"/>
          <w:szCs w:val="16"/>
        </w:rPr>
        <w:t xml:space="preserve"> </w:t>
      </w:r>
      <w:r w:rsidRPr="00584DE4">
        <w:rPr>
          <w:color w:val="000000" w:themeColor="text1"/>
          <w:sz w:val="16"/>
          <w:szCs w:val="16"/>
        </w:rPr>
        <w:t>г. и не поставленных до сих пор Наркоммашем.</w:t>
      </w:r>
    </w:p>
    <w:p w14:paraId="34247ED4" w14:textId="77777777" w:rsidR="00B96A51" w:rsidRPr="00584DE4" w:rsidRDefault="00B96A51" w:rsidP="00584DE4">
      <w:pPr>
        <w:jc w:val="both"/>
        <w:rPr>
          <w:color w:val="000000" w:themeColor="text1"/>
          <w:sz w:val="16"/>
          <w:szCs w:val="16"/>
        </w:rPr>
      </w:pPr>
      <w:r w:rsidRPr="00584DE4">
        <w:rPr>
          <w:color w:val="000000" w:themeColor="text1"/>
          <w:sz w:val="16"/>
          <w:szCs w:val="16"/>
        </w:rPr>
        <w:t>Отвечаю далее на поставленные вопросы в том порядке, как это изложено в сообщении.</w:t>
      </w:r>
    </w:p>
    <w:p w14:paraId="772247B5" w14:textId="4A2FA65B" w:rsidR="00B96A51" w:rsidRPr="00584DE4" w:rsidRDefault="00B96A51" w:rsidP="00584DE4">
      <w:pPr>
        <w:jc w:val="both"/>
        <w:rPr>
          <w:color w:val="000000" w:themeColor="text1"/>
          <w:sz w:val="16"/>
          <w:szCs w:val="16"/>
        </w:rPr>
      </w:pP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2, п.</w:t>
      </w:r>
      <w:r w:rsidR="00E62B39" w:rsidRPr="00584DE4">
        <w:rPr>
          <w:color w:val="000000" w:themeColor="text1"/>
          <w:sz w:val="16"/>
          <w:szCs w:val="16"/>
        </w:rPr>
        <w:t xml:space="preserve"> </w:t>
      </w:r>
      <w:r w:rsidRPr="00584DE4">
        <w:rPr>
          <w:color w:val="000000" w:themeColor="text1"/>
          <w:sz w:val="16"/>
          <w:szCs w:val="16"/>
        </w:rPr>
        <w:t>2. По вопросу снаряжения динитробензолом и суррогатами на основе динитробензола (белит 80×20) 20% динитробензола 80% аммиачной селитры. В 1936</w:t>
      </w:r>
      <w:r w:rsidRPr="00584DE4">
        <w:rPr>
          <w:color w:val="000000" w:themeColor="text1"/>
          <w:sz w:val="16"/>
          <w:szCs w:val="16"/>
        </w:rPr>
        <w:noBreakHyphen/>
        <w:t>1937</w:t>
      </w:r>
      <w:r w:rsidR="00E62B39" w:rsidRPr="00584DE4">
        <w:rPr>
          <w:color w:val="000000" w:themeColor="text1"/>
          <w:sz w:val="16"/>
          <w:szCs w:val="16"/>
        </w:rPr>
        <w:t xml:space="preserve"> </w:t>
      </w:r>
      <w:r w:rsidRPr="00584DE4">
        <w:rPr>
          <w:color w:val="000000" w:themeColor="text1"/>
          <w:sz w:val="16"/>
          <w:szCs w:val="16"/>
        </w:rPr>
        <w:t>гг. велся опыт на</w:t>
      </w:r>
      <w:r w:rsidR="00B53540">
        <w:rPr>
          <w:color w:val="000000" w:themeColor="text1"/>
          <w:sz w:val="16"/>
          <w:szCs w:val="16"/>
        </w:rPr>
        <w:t xml:space="preserve"> </w:t>
      </w:r>
      <w:r w:rsidRPr="00584DE4">
        <w:rPr>
          <w:color w:val="000000" w:themeColor="text1"/>
          <w:sz w:val="16"/>
          <w:szCs w:val="16"/>
        </w:rPr>
        <w:t>12</w:t>
      </w:r>
      <w:r w:rsidRPr="00584DE4">
        <w:rPr>
          <w:color w:val="000000" w:themeColor="text1"/>
          <w:sz w:val="16"/>
          <w:szCs w:val="16"/>
        </w:rPr>
        <w:noBreakHyphen/>
        <w:t>м</w:t>
      </w:r>
      <w:r w:rsidR="00E62B39" w:rsidRPr="00584DE4">
        <w:rPr>
          <w:color w:val="000000" w:themeColor="text1"/>
          <w:sz w:val="16"/>
          <w:szCs w:val="16"/>
        </w:rPr>
        <w:t xml:space="preserve"> </w:t>
      </w:r>
      <w:r w:rsidRPr="00584DE4">
        <w:rPr>
          <w:color w:val="000000" w:themeColor="text1"/>
          <w:sz w:val="16"/>
          <w:szCs w:val="16"/>
        </w:rPr>
        <w:t>заводе по снаряжению динитробензолом с помощью заливки в неприспособленном помещении, что привело к сильным отравлениям рабочих парами бензола, после чего вопрос был снят с разработки с мотивом невозможности применения динитробензола. В данный момент дано задание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 силами завода и Ленинградского химико-технологического института отработать вопрос применения динитробензола в снаряжении как в чистом виде, так и в смеси с аммиачной селитрой для осколочно-фугасных и бронебойных снарядов в течение IV</w:t>
      </w:r>
      <w:r w:rsidR="00E62B39" w:rsidRPr="00584DE4">
        <w:rPr>
          <w:color w:val="000000" w:themeColor="text1"/>
          <w:sz w:val="16"/>
          <w:szCs w:val="16"/>
        </w:rPr>
        <w:t xml:space="preserve"> </w:t>
      </w:r>
      <w:r w:rsidRPr="00584DE4">
        <w:rPr>
          <w:color w:val="000000" w:themeColor="text1"/>
          <w:sz w:val="16"/>
          <w:szCs w:val="16"/>
        </w:rPr>
        <w:t>квартала 1938</w:t>
      </w:r>
      <w:r w:rsidR="00E62B39" w:rsidRPr="00584DE4">
        <w:rPr>
          <w:color w:val="000000" w:themeColor="text1"/>
          <w:sz w:val="16"/>
          <w:szCs w:val="16"/>
        </w:rPr>
        <w:t xml:space="preserve"> </w:t>
      </w:r>
      <w:r w:rsidRPr="00584DE4">
        <w:rPr>
          <w:color w:val="000000" w:themeColor="text1"/>
          <w:sz w:val="16"/>
          <w:szCs w:val="16"/>
        </w:rPr>
        <w:t>г. и I</w:t>
      </w:r>
      <w:r w:rsidR="00E62B39" w:rsidRPr="00584DE4">
        <w:rPr>
          <w:color w:val="000000" w:themeColor="text1"/>
          <w:sz w:val="16"/>
          <w:szCs w:val="16"/>
        </w:rPr>
        <w:t xml:space="preserve"> </w:t>
      </w:r>
      <w:r w:rsidRPr="00584DE4">
        <w:rPr>
          <w:color w:val="000000" w:themeColor="text1"/>
          <w:sz w:val="16"/>
          <w:szCs w:val="16"/>
        </w:rPr>
        <w:t>квартала 1939</w:t>
      </w:r>
      <w:r w:rsidR="00E62B39" w:rsidRPr="00584DE4">
        <w:rPr>
          <w:color w:val="000000" w:themeColor="text1"/>
          <w:sz w:val="16"/>
          <w:szCs w:val="16"/>
        </w:rPr>
        <w:t xml:space="preserve"> </w:t>
      </w:r>
      <w:r w:rsidRPr="00584DE4">
        <w:rPr>
          <w:color w:val="000000" w:themeColor="text1"/>
          <w:sz w:val="16"/>
          <w:szCs w:val="16"/>
        </w:rPr>
        <w:t>г. А кроме того, при положительных результатах освоения машины профессора Гельперина и Артоболевского вопрос со снаряжением может быть разрешен механическим путем, а не заливкой, что вело к массовому отравлению. Кроме того дано задание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 отработать в IV</w:t>
      </w:r>
      <w:r w:rsidR="00E62B39" w:rsidRPr="00584DE4">
        <w:rPr>
          <w:color w:val="000000" w:themeColor="text1"/>
          <w:sz w:val="16"/>
          <w:szCs w:val="16"/>
        </w:rPr>
        <w:t xml:space="preserve"> </w:t>
      </w:r>
      <w:r w:rsidRPr="00584DE4">
        <w:rPr>
          <w:color w:val="000000" w:themeColor="text1"/>
          <w:sz w:val="16"/>
          <w:szCs w:val="16"/>
        </w:rPr>
        <w:t>квартале сего года снаряжение с помощью шнек-аппарата динитробензолом и его смесями. Нами предусмотрена на вновь строящемся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114 в Челябинске постройка специального цеха</w:t>
      </w:r>
      <w:r w:rsidR="00E62B39" w:rsidRPr="00584DE4">
        <w:rPr>
          <w:color w:val="000000" w:themeColor="text1"/>
          <w:sz w:val="16"/>
          <w:szCs w:val="16"/>
        </w:rPr>
        <w:t xml:space="preserve"> </w:t>
      </w:r>
      <w:r w:rsidRPr="00584DE4">
        <w:rPr>
          <w:color w:val="000000" w:themeColor="text1"/>
          <w:sz w:val="16"/>
          <w:szCs w:val="16"/>
        </w:rPr>
        <w:t>— опытного по снаряжению динитробензолом.</w:t>
      </w:r>
    </w:p>
    <w:p w14:paraId="7925D509" w14:textId="0682AE47" w:rsidR="00B96A51" w:rsidRPr="00584DE4" w:rsidRDefault="00B96A51" w:rsidP="00584DE4">
      <w:pPr>
        <w:jc w:val="both"/>
        <w:rPr>
          <w:color w:val="000000" w:themeColor="text1"/>
          <w:sz w:val="16"/>
          <w:szCs w:val="16"/>
        </w:rPr>
      </w:pPr>
      <w:r w:rsidRPr="00584DE4">
        <w:rPr>
          <w:color w:val="000000" w:themeColor="text1"/>
          <w:sz w:val="16"/>
          <w:szCs w:val="16"/>
        </w:rPr>
        <w:t>По п.</w:t>
      </w:r>
      <w:r w:rsidR="00E62B39" w:rsidRPr="00584DE4">
        <w:rPr>
          <w:color w:val="000000" w:themeColor="text1"/>
          <w:sz w:val="16"/>
          <w:szCs w:val="16"/>
        </w:rPr>
        <w:t xml:space="preserve"> </w:t>
      </w:r>
      <w:r w:rsidRPr="00584DE4">
        <w:rPr>
          <w:color w:val="000000" w:themeColor="text1"/>
          <w:sz w:val="16"/>
          <w:szCs w:val="16"/>
        </w:rPr>
        <w:t>3. Рецептура с применением пикрата аммония нами разработана для валового применения. Вопрос будет заключаться в изготовлении пикрата аммония на заводах пикриновой кислоты, что, безусловно, увеличит баланс взрывчатых веществ и заменит собой тротил, но одновременно при изготовлении пикрата аммония мы убавим баланс самой пикриновой кислоты, которая является полупродуктом при производстве пирата аммония.</w:t>
      </w:r>
    </w:p>
    <w:p w14:paraId="3B6AC09E" w14:textId="54584D0C" w:rsidR="00B96A51" w:rsidRPr="00584DE4" w:rsidRDefault="00B96A51" w:rsidP="00584DE4">
      <w:pPr>
        <w:jc w:val="both"/>
        <w:rPr>
          <w:color w:val="000000" w:themeColor="text1"/>
          <w:sz w:val="16"/>
          <w:szCs w:val="16"/>
        </w:rPr>
      </w:pP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4. Ответ приведен выше.</w:t>
      </w:r>
    </w:p>
    <w:p w14:paraId="096C3B1A" w14:textId="78130663" w:rsidR="00B96A51" w:rsidRPr="00584DE4" w:rsidRDefault="00B96A51" w:rsidP="00584DE4">
      <w:pPr>
        <w:jc w:val="both"/>
        <w:rPr>
          <w:color w:val="000000" w:themeColor="text1"/>
          <w:sz w:val="16"/>
          <w:szCs w:val="16"/>
        </w:rPr>
      </w:pP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5. 107</w:t>
      </w:r>
      <w:r w:rsidRPr="00584DE4">
        <w:rPr>
          <w:color w:val="000000" w:themeColor="text1"/>
          <w:sz w:val="16"/>
          <w:szCs w:val="16"/>
        </w:rPr>
        <w:noBreakHyphen/>
        <w:t>мм снаряды старой конструкции с головкой, по высоте равной высоте стакана в данное время заменены на новые чертежи с привинтной головкой, позволяющей вести снаряжение как шнекованием, так и заливкой.</w:t>
      </w:r>
    </w:p>
    <w:p w14:paraId="182415C9" w14:textId="0F34A03E" w:rsidR="00B96A51" w:rsidRPr="00584DE4" w:rsidRDefault="00B96A51" w:rsidP="00584DE4">
      <w:pPr>
        <w:jc w:val="both"/>
        <w:rPr>
          <w:color w:val="000000" w:themeColor="text1"/>
          <w:sz w:val="16"/>
          <w:szCs w:val="16"/>
        </w:rPr>
      </w:pP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6. В сообщении сказано</w:t>
      </w:r>
      <w:r w:rsidR="00E62B39" w:rsidRPr="00584DE4">
        <w:rPr>
          <w:color w:val="000000" w:themeColor="text1"/>
          <w:sz w:val="16"/>
          <w:szCs w:val="16"/>
        </w:rPr>
        <w:t xml:space="preserve"> </w:t>
      </w:r>
      <w:r w:rsidRPr="00584DE4">
        <w:rPr>
          <w:color w:val="000000" w:themeColor="text1"/>
          <w:sz w:val="16"/>
          <w:szCs w:val="16"/>
        </w:rPr>
        <w:t>— все снаряжение идет заливкой, заводы заняты механизацией и улучшением заливки тротилом, а не суррогатоснаряжением, как говорит автор. В самом деле, на наших действующих и вновь строящихся снаряжательных заводах к 1939</w:t>
      </w:r>
      <w:r w:rsidR="00E62B39" w:rsidRPr="00584DE4">
        <w:rPr>
          <w:color w:val="000000" w:themeColor="text1"/>
          <w:sz w:val="16"/>
          <w:szCs w:val="16"/>
        </w:rPr>
        <w:t xml:space="preserve"> </w:t>
      </w:r>
      <w:r w:rsidRPr="00584DE4">
        <w:rPr>
          <w:color w:val="000000" w:themeColor="text1"/>
          <w:sz w:val="16"/>
          <w:szCs w:val="16"/>
        </w:rPr>
        <w:t>г. будет преобладать механическое снаряжение, которое при суррогатном снаряжении (амматол 80×20, шнейдерит) дает лучшие результаты по скорости снаряжения, и утверждения автора о том, что все снаряжение на 1938</w:t>
      </w:r>
      <w:r w:rsidR="00E62B39" w:rsidRPr="00584DE4">
        <w:rPr>
          <w:color w:val="000000" w:themeColor="text1"/>
          <w:sz w:val="16"/>
          <w:szCs w:val="16"/>
        </w:rPr>
        <w:t xml:space="preserve"> </w:t>
      </w:r>
      <w:r w:rsidRPr="00584DE4">
        <w:rPr>
          <w:color w:val="000000" w:themeColor="text1"/>
          <w:sz w:val="16"/>
          <w:szCs w:val="16"/>
        </w:rPr>
        <w:t>г. идет заливкой, неверны.</w:t>
      </w:r>
    </w:p>
    <w:p w14:paraId="3B64827B" w14:textId="5B1E4666" w:rsidR="00B96A51" w:rsidRPr="00584DE4" w:rsidRDefault="00B96A51" w:rsidP="00584DE4">
      <w:pPr>
        <w:jc w:val="both"/>
        <w:rPr>
          <w:color w:val="000000" w:themeColor="text1"/>
          <w:sz w:val="16"/>
          <w:szCs w:val="16"/>
        </w:rPr>
      </w:pPr>
      <w:r w:rsidRPr="00584DE4">
        <w:rPr>
          <w:color w:val="000000" w:themeColor="text1"/>
          <w:sz w:val="16"/>
          <w:szCs w:val="16"/>
        </w:rPr>
        <w:t>По разделу</w:t>
      </w:r>
      <w:r w:rsidR="00E62B39" w:rsidRPr="00584DE4">
        <w:rPr>
          <w:color w:val="000000" w:themeColor="text1"/>
          <w:sz w:val="16"/>
          <w:szCs w:val="16"/>
        </w:rPr>
        <w:t xml:space="preserve"> </w:t>
      </w:r>
      <w:r w:rsidRPr="00584DE4">
        <w:rPr>
          <w:color w:val="000000" w:themeColor="text1"/>
          <w:sz w:val="16"/>
          <w:szCs w:val="16"/>
        </w:rPr>
        <w:t>2, с.</w:t>
      </w:r>
      <w:r w:rsidR="00E62B39" w:rsidRPr="00584DE4">
        <w:rPr>
          <w:color w:val="000000" w:themeColor="text1"/>
          <w:sz w:val="16"/>
          <w:szCs w:val="16"/>
        </w:rPr>
        <w:t xml:space="preserve"> </w:t>
      </w:r>
      <w:r w:rsidRPr="00584DE4">
        <w:rPr>
          <w:color w:val="000000" w:themeColor="text1"/>
          <w:sz w:val="16"/>
          <w:szCs w:val="16"/>
        </w:rPr>
        <w:t>3. По плану на 1939</w:t>
      </w:r>
      <w:r w:rsidR="00E62B39" w:rsidRPr="00584DE4">
        <w:rPr>
          <w:color w:val="000000" w:themeColor="text1"/>
          <w:sz w:val="16"/>
          <w:szCs w:val="16"/>
        </w:rPr>
        <w:t xml:space="preserve"> </w:t>
      </w:r>
      <w:r w:rsidRPr="00584DE4">
        <w:rPr>
          <w:color w:val="000000" w:themeColor="text1"/>
          <w:sz w:val="16"/>
          <w:szCs w:val="16"/>
        </w:rPr>
        <w:t>г. намечено к постройке в Кемерово на основе местного толуола и нафталина строительство тротилового и динитронафталинового цехов, а также цеха пикриновой кислоты и, кроме того, будет начато строительство снаряжательного завода в Новосибирске.</w:t>
      </w:r>
    </w:p>
    <w:p w14:paraId="19EE86F2" w14:textId="77777777" w:rsidR="00B96A51" w:rsidRPr="00584DE4" w:rsidRDefault="00B96A51" w:rsidP="00584DE4">
      <w:pPr>
        <w:jc w:val="both"/>
        <w:rPr>
          <w:color w:val="000000" w:themeColor="text1"/>
          <w:sz w:val="16"/>
          <w:szCs w:val="16"/>
        </w:rPr>
      </w:pPr>
      <w:r w:rsidRPr="00584DE4">
        <w:rPr>
          <w:color w:val="000000" w:themeColor="text1"/>
          <w:sz w:val="16"/>
          <w:szCs w:val="16"/>
        </w:rPr>
        <w:lastRenderedPageBreak/>
        <w:t>Основными моментами в мерах по ликвидации последствий вредительства в снаряжательной промышленности и в производстве взрывчатых веществ должна являться ликвидация узких мест по производству химического сырья для получения взрывчатых веществ: толуола, ксилола, серной и азотной кислоты, аммиачной селитры, алюминиевой пудры и порошка магния, а также красителей, применяемых в пиротехнии для осветительных и сигнальных средств. Разворот новых мощностей по производству тротила, пикриновой кислоты, динитронафталина, динитробензола, ксилола как в системе НКОП, так и в системе НКТП. Разработка новых видов взрывчатки и суррогатов с самым широким проведением опытных работ по снаряжению боеприпасов, дальнейший разворот мощностей по действующим снаряжательным заводам по подготовке взрывчатых суррогатных веществ.</w:t>
      </w:r>
    </w:p>
    <w:p w14:paraId="6EBBB8B8" w14:textId="77777777" w:rsidR="00B96A51" w:rsidRPr="00584DE4" w:rsidRDefault="00B96A51" w:rsidP="00584DE4">
      <w:pPr>
        <w:jc w:val="both"/>
        <w:rPr>
          <w:color w:val="000000" w:themeColor="text1"/>
          <w:sz w:val="16"/>
          <w:szCs w:val="16"/>
        </w:rPr>
      </w:pPr>
      <w:r w:rsidRPr="00584DE4">
        <w:rPr>
          <w:color w:val="000000" w:themeColor="text1"/>
          <w:sz w:val="16"/>
          <w:szCs w:val="16"/>
        </w:rPr>
        <w:t>Считаем необходимым использовать все возможности для изучения образцов боеприпасов фашистских армий и выбора наиболее рентабельных, эффективно действующих образцов из боеприпасов из практики войн в Японии и Китае.</w:t>
      </w:r>
    </w:p>
    <w:p w14:paraId="32AA5DA3" w14:textId="77777777" w:rsidR="00B96A51" w:rsidRPr="00584DE4" w:rsidRDefault="00B96A51" w:rsidP="00584DE4">
      <w:pPr>
        <w:jc w:val="both"/>
        <w:rPr>
          <w:color w:val="000000" w:themeColor="text1"/>
          <w:sz w:val="16"/>
          <w:szCs w:val="16"/>
        </w:rPr>
      </w:pPr>
      <w:r w:rsidRPr="00584DE4">
        <w:rPr>
          <w:color w:val="000000" w:themeColor="text1"/>
          <w:sz w:val="16"/>
          <w:szCs w:val="16"/>
        </w:rPr>
        <w:t>Начальник 4-го Главного управленияНКОПМихайлов</w:t>
      </w:r>
    </w:p>
    <w:p w14:paraId="4CD6F42E" w14:textId="77777777" w:rsidR="00B96A51" w:rsidRPr="00584DE4" w:rsidRDefault="00B96A51" w:rsidP="00584DE4">
      <w:pPr>
        <w:jc w:val="both"/>
        <w:rPr>
          <w:color w:val="000000" w:themeColor="text1"/>
          <w:sz w:val="16"/>
          <w:szCs w:val="16"/>
        </w:rPr>
      </w:pPr>
      <w:r w:rsidRPr="00584DE4">
        <w:rPr>
          <w:color w:val="000000" w:themeColor="text1"/>
          <w:sz w:val="16"/>
          <w:szCs w:val="16"/>
        </w:rPr>
        <w:t>Примечания:</w:t>
      </w:r>
    </w:p>
    <w:p w14:paraId="6D626ADD" w14:textId="77777777" w:rsidR="00B96A51" w:rsidRPr="00584DE4" w:rsidRDefault="00B96A51" w:rsidP="00584DE4">
      <w:pPr>
        <w:jc w:val="both"/>
        <w:rPr>
          <w:color w:val="000000" w:themeColor="text1"/>
          <w:sz w:val="16"/>
          <w:szCs w:val="16"/>
        </w:rPr>
      </w:pPr>
      <w:r w:rsidRPr="00584DE4">
        <w:rPr>
          <w:color w:val="000000" w:themeColor="text1"/>
          <w:sz w:val="16"/>
          <w:szCs w:val="16"/>
        </w:rPr>
        <w:t>[</w:t>
      </w:r>
      <w:hyperlink r:id="rId103" w:anchor="s1" w:history="1">
        <w:r w:rsidRPr="00584DE4">
          <w:rPr>
            <w:color w:val="000000" w:themeColor="text1"/>
            <w:sz w:val="16"/>
            <w:szCs w:val="16"/>
          </w:rPr>
          <w:t>1</w:t>
        </w:r>
      </w:hyperlink>
      <w:r w:rsidRPr="00584DE4">
        <w:rPr>
          <w:color w:val="000000" w:themeColor="text1"/>
          <w:sz w:val="16"/>
          <w:szCs w:val="16"/>
        </w:rPr>
        <w:t>] Предложение после двоеточия дописано чернилами.</w:t>
      </w:r>
    </w:p>
    <w:p w14:paraId="73AA9E89" w14:textId="34A62749" w:rsidR="00B96A51" w:rsidRPr="00584DE4" w:rsidRDefault="00B96A51" w:rsidP="00584DE4">
      <w:pPr>
        <w:jc w:val="both"/>
        <w:rPr>
          <w:color w:val="000000" w:themeColor="text1"/>
          <w:sz w:val="16"/>
          <w:szCs w:val="16"/>
        </w:rPr>
      </w:pPr>
      <w:r w:rsidRPr="00584DE4">
        <w:rPr>
          <w:color w:val="000000" w:themeColor="text1"/>
          <w:sz w:val="16"/>
          <w:szCs w:val="16"/>
        </w:rPr>
        <w:t>[</w:t>
      </w:r>
      <w:hyperlink r:id="rId104" w:anchor="s2" w:history="1">
        <w:r w:rsidRPr="00584DE4">
          <w:rPr>
            <w:color w:val="000000" w:themeColor="text1"/>
            <w:sz w:val="16"/>
            <w:szCs w:val="16"/>
          </w:rPr>
          <w:t>2</w:t>
        </w:r>
      </w:hyperlink>
      <w:r w:rsidRPr="00584DE4">
        <w:rPr>
          <w:color w:val="000000" w:themeColor="text1"/>
          <w:sz w:val="16"/>
          <w:szCs w:val="16"/>
        </w:rPr>
        <w:t>] В 1937 и 1938</w:t>
      </w:r>
      <w:r w:rsidR="00E62B39" w:rsidRPr="00584DE4">
        <w:rPr>
          <w:color w:val="000000" w:themeColor="text1"/>
          <w:sz w:val="16"/>
          <w:szCs w:val="16"/>
        </w:rPr>
        <w:t xml:space="preserve"> </w:t>
      </w:r>
      <w:r w:rsidRPr="00584DE4">
        <w:rPr>
          <w:color w:val="000000" w:themeColor="text1"/>
          <w:sz w:val="16"/>
          <w:szCs w:val="16"/>
        </w:rPr>
        <w:t>гг. производство суррогатных веществ производилось только для опытных серий. Артиллерийское управление предложило НКОП СССР включить в план на 1939</w:t>
      </w:r>
      <w:r w:rsidR="00E62B39" w:rsidRPr="00584DE4">
        <w:rPr>
          <w:color w:val="000000" w:themeColor="text1"/>
          <w:sz w:val="16"/>
          <w:szCs w:val="16"/>
        </w:rPr>
        <w:t xml:space="preserve"> </w:t>
      </w:r>
      <w:r w:rsidRPr="00584DE4">
        <w:rPr>
          <w:color w:val="000000" w:themeColor="text1"/>
          <w:sz w:val="16"/>
          <w:szCs w:val="16"/>
        </w:rPr>
        <w:t>г. снаряжение суррогатами всех снарядов из сталистого чугуна. Однако это составляло бы всего только около 15% всего заказа снарядов. По мобилизационному плану предусматривалось значительно большее суррогатирование в количестве снарядов и авиабомб. Так, из утвержденных по мобилизационному плану 71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тротила лишь 4,2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предусматривалось на снаряжение в чистом виде, остальное же количество отпускалось для суррогатирования; 22,5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пикриновой кислоты, 10,15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динитронафталина и 2,8</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ксилола предполагалось употребить только для суррогатных смесей, а 225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т аммиачной селитры использовать в качестве суррогата для чистых взрывчатых веществ. Мобилизационным планом были определены рецепты для снаряжения конкретных боеприпасов. (РГАСПИ. Ф.</w:t>
      </w:r>
      <w:r w:rsidR="00E62B39" w:rsidRPr="00584DE4">
        <w:rPr>
          <w:color w:val="000000" w:themeColor="text1"/>
          <w:sz w:val="16"/>
          <w:szCs w:val="16"/>
        </w:rPr>
        <w:t xml:space="preserve"> </w:t>
      </w:r>
      <w:r w:rsidRPr="00584DE4">
        <w:rPr>
          <w:color w:val="000000" w:themeColor="text1"/>
          <w:sz w:val="16"/>
          <w:szCs w:val="16"/>
        </w:rPr>
        <w:t>81. Оп.</w:t>
      </w:r>
      <w:r w:rsidR="00E62B39" w:rsidRPr="00584DE4">
        <w:rPr>
          <w:color w:val="000000" w:themeColor="text1"/>
          <w:sz w:val="16"/>
          <w:szCs w:val="16"/>
        </w:rPr>
        <w:t xml:space="preserve"> </w:t>
      </w:r>
      <w:r w:rsidRPr="00584DE4">
        <w:rPr>
          <w:color w:val="000000" w:themeColor="text1"/>
          <w:sz w:val="16"/>
          <w:szCs w:val="16"/>
        </w:rPr>
        <w:t>3. Д.</w:t>
      </w:r>
      <w:r w:rsidR="00E62B39" w:rsidRPr="00584DE4">
        <w:rPr>
          <w:color w:val="000000" w:themeColor="text1"/>
          <w:sz w:val="16"/>
          <w:szCs w:val="16"/>
        </w:rPr>
        <w:t xml:space="preserve"> </w:t>
      </w:r>
      <w:r w:rsidRPr="00584DE4">
        <w:rPr>
          <w:color w:val="000000" w:themeColor="text1"/>
          <w:sz w:val="16"/>
          <w:szCs w:val="16"/>
        </w:rPr>
        <w:t>263. Л.</w:t>
      </w:r>
      <w:r w:rsidR="00E62B39" w:rsidRPr="00584DE4">
        <w:rPr>
          <w:color w:val="000000" w:themeColor="text1"/>
          <w:sz w:val="16"/>
          <w:szCs w:val="16"/>
        </w:rPr>
        <w:t xml:space="preserve"> </w:t>
      </w:r>
      <w:r w:rsidRPr="00584DE4">
        <w:rPr>
          <w:color w:val="000000" w:themeColor="text1"/>
          <w:sz w:val="16"/>
          <w:szCs w:val="16"/>
        </w:rPr>
        <w:t>15</w:t>
      </w:r>
      <w:r w:rsidRPr="00584DE4">
        <w:rPr>
          <w:color w:val="000000" w:themeColor="text1"/>
          <w:sz w:val="16"/>
          <w:szCs w:val="16"/>
        </w:rPr>
        <w:noBreakHyphen/>
        <w:t>17).</w:t>
      </w:r>
    </w:p>
    <w:p w14:paraId="7390F084" w14:textId="04682B36" w:rsidR="00B96A51" w:rsidRPr="00584DE4" w:rsidRDefault="00B96A51" w:rsidP="00584DE4">
      <w:pPr>
        <w:jc w:val="both"/>
        <w:rPr>
          <w:color w:val="000000" w:themeColor="text1"/>
          <w:sz w:val="16"/>
          <w:szCs w:val="16"/>
        </w:rPr>
      </w:pPr>
      <w:r w:rsidRPr="00584DE4">
        <w:rPr>
          <w:color w:val="000000" w:themeColor="text1"/>
          <w:sz w:val="16"/>
          <w:szCs w:val="16"/>
        </w:rPr>
        <w:t>[</w:t>
      </w:r>
      <w:hyperlink r:id="rId105" w:anchor="s3" w:history="1">
        <w:r w:rsidRPr="00584DE4">
          <w:rPr>
            <w:color w:val="000000" w:themeColor="text1"/>
            <w:sz w:val="16"/>
            <w:szCs w:val="16"/>
          </w:rPr>
          <w:t>3</w:t>
        </w:r>
      </w:hyperlink>
      <w:r w:rsidRPr="00584DE4">
        <w:rPr>
          <w:color w:val="000000" w:themeColor="text1"/>
          <w:sz w:val="16"/>
          <w:szCs w:val="16"/>
        </w:rPr>
        <w:t>] Приложения не публикуются (см. там же, Л.</w:t>
      </w:r>
      <w:r w:rsidR="00E62B39" w:rsidRPr="00584DE4">
        <w:rPr>
          <w:color w:val="000000" w:themeColor="text1"/>
          <w:sz w:val="16"/>
          <w:szCs w:val="16"/>
        </w:rPr>
        <w:t xml:space="preserve"> </w:t>
      </w:r>
      <w:r w:rsidRPr="00584DE4">
        <w:rPr>
          <w:color w:val="000000" w:themeColor="text1"/>
          <w:sz w:val="16"/>
          <w:szCs w:val="16"/>
        </w:rPr>
        <w:t>22</w:t>
      </w:r>
      <w:r w:rsidRPr="00584DE4">
        <w:rPr>
          <w:color w:val="000000" w:themeColor="text1"/>
          <w:sz w:val="16"/>
          <w:szCs w:val="16"/>
        </w:rPr>
        <w:noBreakHyphen/>
        <w:t>23</w:t>
      </w:r>
      <w:r w:rsidR="00E62B39" w:rsidRPr="00584DE4">
        <w:rPr>
          <w:color w:val="000000" w:themeColor="text1"/>
          <w:sz w:val="16"/>
          <w:szCs w:val="16"/>
        </w:rPr>
        <w:t xml:space="preserve"> </w:t>
      </w:r>
      <w:r w:rsidRPr="00584DE4">
        <w:rPr>
          <w:color w:val="000000" w:themeColor="text1"/>
          <w:sz w:val="16"/>
          <w:szCs w:val="16"/>
        </w:rPr>
        <w:t>об.).</w:t>
      </w:r>
    </w:p>
    <w:p w14:paraId="1A67F6CF" w14:textId="77777777" w:rsidR="00B96A51" w:rsidRPr="00584DE4" w:rsidRDefault="00B96A51" w:rsidP="00584DE4">
      <w:pPr>
        <w:jc w:val="both"/>
        <w:rPr>
          <w:color w:val="000000" w:themeColor="text1"/>
          <w:sz w:val="16"/>
          <w:szCs w:val="16"/>
        </w:rPr>
      </w:pPr>
      <w:r w:rsidRPr="00584DE4">
        <w:rPr>
          <w:color w:val="000000" w:themeColor="text1"/>
          <w:sz w:val="16"/>
          <w:szCs w:val="16"/>
        </w:rPr>
        <w:t>РГАСПИ. Ф. 81. Оп. 3. Д. 263. Л. 18-21. Подлинник (17793).</w:t>
      </w:r>
    </w:p>
    <w:p w14:paraId="21742A9C" w14:textId="77777777" w:rsidR="00B96A51" w:rsidRPr="00584DE4" w:rsidRDefault="00B96A51" w:rsidP="00584DE4">
      <w:pPr>
        <w:jc w:val="both"/>
        <w:rPr>
          <w:color w:val="000000" w:themeColor="text1"/>
          <w:sz w:val="16"/>
          <w:szCs w:val="16"/>
        </w:rPr>
      </w:pPr>
    </w:p>
    <w:p w14:paraId="00935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 по 23 октября 1938 года проходили полигонные испытания две 122-мм гаубицы М-10, в ходе которых выяснилось, что дальность стрельбы у обоих стволов одинакова. Кучность из ствола в 20 калибров лучше, чем из ствола в 25 калибров. В результате продолжать испытания решили только со стволом в 20 калибров. Наибольшая скорострельность без исправления наводки у М-10 4 выстрела в минуту при малых углах вертикального наведения, и 2 выстрела в минуту при больших. Всего сделано 38 выстрелов. В ходе полигонных испытаний проведена обкатка 26-50 км. Буксировка велась 5-тонным автомобилем по булыжнику. А на пересеченной местности гаубица буксировалась трактором "Коммунар". Максимальный угол подъема и спуска 20 23, ширина преодолеваемой канавы 1 метр. В середине испытаний на НИАП был доставлен третий образец М-10. Согласно заключению комиссии гаубица М-10 полигонные испытания не выдержала. В ходе полигонных испытаний выявлены: недостаточная прочность верхнего станка, ненадежность подрессоривания, течь тормоза отката, неудовлетворительное качество колес с ГК. Дальность стрельбы и кучность удовлетворительные. Комиссия предложила исправить недостатки и отправить М-10 на войсковые испытания. После полигонных испытаний было решено удлинить ствол на 2,3 калибра (352 мм), что увеличило дальность стрельбы на 390 метров, а главное, обеспечило полное сгорание заряда в канале ствола (3861).</w:t>
      </w:r>
    </w:p>
    <w:p w14:paraId="2FF51A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0B2AEA" w14:textId="1497921B" w:rsidR="00B96A51" w:rsidRPr="00584DE4" w:rsidRDefault="00B96A51" w:rsidP="00584DE4">
      <w:pPr>
        <w:jc w:val="both"/>
        <w:rPr>
          <w:color w:val="000000" w:themeColor="text1"/>
          <w:sz w:val="16"/>
          <w:szCs w:val="16"/>
        </w:rPr>
      </w:pPr>
      <w:r w:rsidRPr="00584DE4">
        <w:rPr>
          <w:color w:val="000000" w:themeColor="text1"/>
          <w:sz w:val="16"/>
          <w:szCs w:val="16"/>
        </w:rPr>
        <w:t>19</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начались полигонные испытания 152</w:t>
      </w:r>
      <w:r w:rsidRPr="00584DE4">
        <w:rPr>
          <w:color w:val="000000" w:themeColor="text1"/>
          <w:sz w:val="16"/>
          <w:szCs w:val="16"/>
        </w:rPr>
        <w:noBreakHyphen/>
        <w:t>мм дивизионной гаубицы М</w:t>
      </w:r>
      <w:r w:rsidRPr="00584DE4">
        <w:rPr>
          <w:color w:val="000000" w:themeColor="text1"/>
          <w:sz w:val="16"/>
          <w:szCs w:val="16"/>
        </w:rPr>
        <w:noBreakHyphen/>
        <w:t>10. Испытания продолжили со стволом в 20</w:t>
      </w:r>
      <w:r w:rsidR="00E62B39" w:rsidRPr="00584DE4">
        <w:rPr>
          <w:color w:val="000000" w:themeColor="text1"/>
          <w:sz w:val="16"/>
          <w:szCs w:val="16"/>
        </w:rPr>
        <w:t xml:space="preserve"> </w:t>
      </w:r>
      <w:r w:rsidRPr="00584DE4">
        <w:rPr>
          <w:color w:val="000000" w:themeColor="text1"/>
          <w:sz w:val="16"/>
          <w:szCs w:val="16"/>
        </w:rPr>
        <w:t>калибров. Вскоре его длину увеличили до 22</w:t>
      </w:r>
      <w:r w:rsidR="00E62B39" w:rsidRPr="00584DE4">
        <w:rPr>
          <w:color w:val="000000" w:themeColor="text1"/>
          <w:sz w:val="16"/>
          <w:szCs w:val="16"/>
        </w:rPr>
        <w:t xml:space="preserve"> </w:t>
      </w:r>
      <w:r w:rsidRPr="00584DE4">
        <w:rPr>
          <w:color w:val="000000" w:themeColor="text1"/>
          <w:sz w:val="16"/>
          <w:szCs w:val="16"/>
        </w:rPr>
        <w:t>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w:t>
      </w:r>
      <w:r w:rsidR="00E62B39" w:rsidRPr="00584DE4">
        <w:rPr>
          <w:color w:val="000000" w:themeColor="text1"/>
          <w:sz w:val="16"/>
          <w:szCs w:val="16"/>
        </w:rPr>
        <w:t xml:space="preserve"> </w:t>
      </w:r>
      <w:r w:rsidRPr="00584DE4">
        <w:rPr>
          <w:color w:val="000000" w:themeColor="text1"/>
          <w:sz w:val="16"/>
          <w:szCs w:val="16"/>
        </w:rPr>
        <w:t>калибра (356,2</w:t>
      </w:r>
      <w:r w:rsidR="00E62B39" w:rsidRPr="00584DE4">
        <w:rPr>
          <w:color w:val="000000" w:themeColor="text1"/>
          <w:sz w:val="16"/>
          <w:szCs w:val="16"/>
        </w:rPr>
        <w:t xml:space="preserve"> </w:t>
      </w:r>
      <w:r w:rsidRPr="00584DE4">
        <w:rPr>
          <w:color w:val="000000" w:themeColor="text1"/>
          <w:sz w:val="16"/>
          <w:szCs w:val="16"/>
        </w:rPr>
        <w:t>мм) для обеспечения полного сгорания заряда в канале ствола. В конце 1939</w:t>
      </w:r>
      <w:r w:rsidR="00E62B39" w:rsidRPr="00584DE4">
        <w:rPr>
          <w:color w:val="000000" w:themeColor="text1"/>
          <w:sz w:val="16"/>
          <w:szCs w:val="16"/>
        </w:rPr>
        <w:t xml:space="preserve"> </w:t>
      </w:r>
      <w:r w:rsidRPr="00584DE4">
        <w:rPr>
          <w:color w:val="000000" w:themeColor="text1"/>
          <w:sz w:val="16"/>
          <w:szCs w:val="16"/>
        </w:rPr>
        <w:t>г. начались войсковые испытания, которые завершились 10</w:t>
      </w:r>
      <w:r w:rsidR="00E62B39" w:rsidRPr="00584DE4">
        <w:rPr>
          <w:color w:val="000000" w:themeColor="text1"/>
          <w:sz w:val="16"/>
          <w:szCs w:val="16"/>
        </w:rPr>
        <w:t xml:space="preserve"> </w:t>
      </w:r>
      <w:r w:rsidRPr="00584DE4">
        <w:rPr>
          <w:color w:val="000000" w:themeColor="text1"/>
          <w:sz w:val="16"/>
          <w:szCs w:val="16"/>
        </w:rPr>
        <w:t>января 1940</w:t>
      </w:r>
      <w:r w:rsidR="00E62B39" w:rsidRPr="00584DE4">
        <w:rPr>
          <w:color w:val="000000" w:themeColor="text1"/>
          <w:sz w:val="16"/>
          <w:szCs w:val="16"/>
        </w:rPr>
        <w:t xml:space="preserve"> </w:t>
      </w:r>
      <w:r w:rsidRPr="00584DE4">
        <w:rPr>
          <w:color w:val="000000" w:themeColor="text1"/>
          <w:sz w:val="16"/>
          <w:szCs w:val="16"/>
        </w:rPr>
        <w:t>г. Орудие было принято на вооружение под наименованием “152</w:t>
      </w:r>
      <w:r w:rsidRPr="00584DE4">
        <w:rPr>
          <w:color w:val="000000" w:themeColor="text1"/>
          <w:sz w:val="16"/>
          <w:szCs w:val="16"/>
        </w:rPr>
        <w:noBreakHyphen/>
        <w:t>мм дивизионная гаубица образца 1938</w:t>
      </w:r>
      <w:r w:rsidR="00E62B39" w:rsidRPr="00584DE4">
        <w:rPr>
          <w:color w:val="000000" w:themeColor="text1"/>
          <w:sz w:val="16"/>
          <w:szCs w:val="16"/>
        </w:rPr>
        <w:t xml:space="preserve"> </w:t>
      </w:r>
      <w:r w:rsidRPr="00584DE4">
        <w:rPr>
          <w:color w:val="000000" w:themeColor="text1"/>
          <w:sz w:val="16"/>
          <w:szCs w:val="16"/>
        </w:rPr>
        <w:t>г.” еще до окончания войсковых испытаний, 29</w:t>
      </w:r>
      <w:r w:rsidR="00E62B39" w:rsidRPr="00584DE4">
        <w:rPr>
          <w:color w:val="000000" w:themeColor="text1"/>
          <w:sz w:val="16"/>
          <w:szCs w:val="16"/>
        </w:rPr>
        <w:t xml:space="preserve"> </w:t>
      </w:r>
      <w:r w:rsidRPr="00584DE4">
        <w:rPr>
          <w:color w:val="000000" w:themeColor="text1"/>
          <w:sz w:val="16"/>
          <w:szCs w:val="16"/>
        </w:rPr>
        <w:t>сентября 1939</w:t>
      </w:r>
      <w:r w:rsidR="00E62B39" w:rsidRPr="00584DE4">
        <w:rPr>
          <w:color w:val="000000" w:themeColor="text1"/>
          <w:sz w:val="16"/>
          <w:szCs w:val="16"/>
        </w:rPr>
        <w:t xml:space="preserve"> </w:t>
      </w:r>
      <w:r w:rsidRPr="00584DE4">
        <w:rPr>
          <w:color w:val="000000" w:themeColor="text1"/>
          <w:sz w:val="16"/>
          <w:szCs w:val="16"/>
        </w:rPr>
        <w:t>г. Слово “дивизионная” в наименовании М</w:t>
      </w:r>
      <w:r w:rsidRPr="00584DE4">
        <w:rPr>
          <w:color w:val="000000" w:themeColor="text1"/>
          <w:sz w:val="16"/>
          <w:szCs w:val="16"/>
        </w:rPr>
        <w:noBreakHyphen/>
        <w:t>10 появилось вследствие принятия в сентябре 1939</w:t>
      </w:r>
      <w:r w:rsidR="00E62B39" w:rsidRPr="00584DE4">
        <w:rPr>
          <w:color w:val="000000" w:themeColor="text1"/>
          <w:sz w:val="16"/>
          <w:szCs w:val="16"/>
        </w:rPr>
        <w:t xml:space="preserve"> </w:t>
      </w:r>
      <w:r w:rsidRPr="00584DE4">
        <w:rPr>
          <w:color w:val="000000" w:themeColor="text1"/>
          <w:sz w:val="16"/>
          <w:szCs w:val="16"/>
        </w:rPr>
        <w:t>г. в штат стрелковой дивизии гаубичного артиллерийского полка, на вооружение одного из дивизионов которого было решено направить новое 152</w:t>
      </w:r>
      <w:r w:rsidRPr="00584DE4">
        <w:rPr>
          <w:color w:val="000000" w:themeColor="text1"/>
          <w:sz w:val="16"/>
          <w:szCs w:val="16"/>
        </w:rPr>
        <w:noBreakHyphen/>
        <w:t>мм орудие. В 1939</w:t>
      </w:r>
      <w:r w:rsidR="00E62B39" w:rsidRPr="00584DE4">
        <w:rPr>
          <w:color w:val="000000" w:themeColor="text1"/>
          <w:sz w:val="16"/>
          <w:szCs w:val="16"/>
        </w:rPr>
        <w:t xml:space="preserve"> </w:t>
      </w:r>
      <w:r w:rsidRPr="00584DE4">
        <w:rPr>
          <w:color w:val="000000" w:themeColor="text1"/>
          <w:sz w:val="16"/>
          <w:szCs w:val="16"/>
        </w:rPr>
        <w:t>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6C7A4097" w14:textId="77777777" w:rsidR="00B96A51" w:rsidRPr="00584DE4" w:rsidRDefault="00B96A51" w:rsidP="00584DE4">
      <w:pPr>
        <w:jc w:val="both"/>
        <w:rPr>
          <w:color w:val="000000" w:themeColor="text1"/>
          <w:sz w:val="16"/>
          <w:szCs w:val="16"/>
        </w:rPr>
      </w:pPr>
    </w:p>
    <w:p w14:paraId="290CC0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октября 1938 г. был утвержден Эскизный проект на 130-мм башенную двухорудийную установкую, разработанный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94066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66A46636" w14:textId="77777777" w:rsidR="004B0DF9" w:rsidRPr="00584DE4" w:rsidRDefault="004B0DF9" w:rsidP="00584DE4">
      <w:pPr>
        <w:autoSpaceDE w:val="0"/>
        <w:autoSpaceDN w:val="0"/>
        <w:adjustRightInd w:val="0"/>
        <w:jc w:val="both"/>
        <w:rPr>
          <w:color w:val="000000" w:themeColor="text1"/>
          <w:sz w:val="16"/>
          <w:szCs w:val="16"/>
        </w:rPr>
      </w:pPr>
    </w:p>
    <w:p w14:paraId="4BF210B0" w14:textId="6E07B388" w:rsidR="004B0DF9" w:rsidRPr="00584DE4" w:rsidRDefault="004B0DF9" w:rsidP="00584DE4">
      <w:pPr>
        <w:jc w:val="both"/>
        <w:rPr>
          <w:color w:val="000000" w:themeColor="text1"/>
          <w:sz w:val="16"/>
          <w:szCs w:val="16"/>
        </w:rPr>
      </w:pPr>
      <w:r w:rsidRPr="00584DE4">
        <w:rPr>
          <w:color w:val="000000" w:themeColor="text1"/>
          <w:sz w:val="16"/>
          <w:szCs w:val="16"/>
        </w:rPr>
        <w:t>19 октября 1938</w:t>
      </w:r>
      <w:r w:rsidR="00E62B39" w:rsidRPr="00584DE4">
        <w:rPr>
          <w:color w:val="000000" w:themeColor="text1"/>
          <w:sz w:val="16"/>
          <w:szCs w:val="16"/>
        </w:rPr>
        <w:t xml:space="preserve"> </w:t>
      </w:r>
      <w:r w:rsidRPr="00584DE4">
        <w:rPr>
          <w:color w:val="000000" w:themeColor="text1"/>
          <w:sz w:val="16"/>
          <w:szCs w:val="16"/>
        </w:rPr>
        <w:t>г. был утвержден эскизный проект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0771F6F" w14:textId="4349BB13" w:rsidR="004B0DF9" w:rsidRPr="00584DE4" w:rsidRDefault="004B0DF9" w:rsidP="00584DE4">
      <w:pPr>
        <w:jc w:val="both"/>
        <w:rPr>
          <w:color w:val="000000" w:themeColor="text1"/>
          <w:sz w:val="16"/>
          <w:szCs w:val="16"/>
        </w:rPr>
      </w:pPr>
      <w:r w:rsidRPr="00584DE4">
        <w:rPr>
          <w:color w:val="000000" w:themeColor="text1"/>
          <w:sz w:val="16"/>
          <w:szCs w:val="16"/>
        </w:rPr>
        <w:t>Новый технический проект был произведен ОТБ и утвержден 16 февраля 1939</w:t>
      </w:r>
      <w:r w:rsidR="00E62B39" w:rsidRPr="00584DE4">
        <w:rPr>
          <w:color w:val="000000" w:themeColor="text1"/>
          <w:sz w:val="16"/>
          <w:szCs w:val="16"/>
        </w:rPr>
        <w:t xml:space="preserve"> </w:t>
      </w:r>
      <w:r w:rsidRPr="00584DE4">
        <w:rPr>
          <w:color w:val="000000" w:themeColor="text1"/>
          <w:sz w:val="16"/>
          <w:szCs w:val="16"/>
        </w:rPr>
        <w:t>г. Установка получила название Б2-ЛМ (башенная двухорудийная для лидеров и миноносцев).[72] Качающаяся часть установки изготавливалась заводом «Большевик» (№</w:t>
      </w:r>
      <w:r w:rsidR="00E62B39" w:rsidRPr="00584DE4">
        <w:rPr>
          <w:color w:val="000000" w:themeColor="text1"/>
          <w:sz w:val="16"/>
          <w:szCs w:val="16"/>
        </w:rPr>
        <w:t xml:space="preserve"> </w:t>
      </w:r>
      <w:r w:rsidRPr="00584DE4">
        <w:rPr>
          <w:color w:val="000000" w:themeColor="text1"/>
          <w:sz w:val="16"/>
          <w:szCs w:val="16"/>
        </w:rPr>
        <w:t>232), а остальные части установки</w:t>
      </w:r>
      <w:r w:rsidR="00E62B39" w:rsidRPr="00584DE4">
        <w:rPr>
          <w:color w:val="000000" w:themeColor="text1"/>
          <w:sz w:val="16"/>
          <w:szCs w:val="16"/>
        </w:rPr>
        <w:t xml:space="preserve"> </w:t>
      </w:r>
      <w:r w:rsidRPr="00584DE4">
        <w:rPr>
          <w:color w:val="000000" w:themeColor="text1"/>
          <w:sz w:val="16"/>
          <w:szCs w:val="16"/>
        </w:rPr>
        <w:t>— Ленинградским металлическим заводом.</w:t>
      </w:r>
    </w:p>
    <w:p w14:paraId="14FDA398" w14:textId="044AD1CC" w:rsidR="004B0DF9" w:rsidRPr="00584DE4" w:rsidRDefault="004B0DF9" w:rsidP="00584DE4">
      <w:pPr>
        <w:jc w:val="both"/>
        <w:rPr>
          <w:color w:val="000000" w:themeColor="text1"/>
          <w:sz w:val="16"/>
          <w:szCs w:val="16"/>
        </w:rPr>
      </w:pPr>
      <w:r w:rsidRPr="00584DE4">
        <w:rPr>
          <w:color w:val="000000" w:themeColor="text1"/>
          <w:sz w:val="16"/>
          <w:szCs w:val="16"/>
        </w:rPr>
        <w:t>Заводские испытания опытного образца Б-2-ЛМ были проведены на ЛМЗ в июле</w:t>
      </w:r>
      <w:r w:rsidR="00E62B39" w:rsidRPr="00584DE4">
        <w:rPr>
          <w:color w:val="000000" w:themeColor="text1"/>
          <w:sz w:val="16"/>
          <w:szCs w:val="16"/>
        </w:rPr>
        <w:t xml:space="preserve"> </w:t>
      </w:r>
      <w:r w:rsidRPr="00584DE4">
        <w:rPr>
          <w:color w:val="000000" w:themeColor="text1"/>
          <w:sz w:val="16"/>
          <w:szCs w:val="16"/>
        </w:rPr>
        <w:t>— августе 1940</w:t>
      </w:r>
      <w:r w:rsidR="00E62B39" w:rsidRPr="00584DE4">
        <w:rPr>
          <w:color w:val="000000" w:themeColor="text1"/>
          <w:sz w:val="16"/>
          <w:szCs w:val="16"/>
        </w:rPr>
        <w:t xml:space="preserve"> </w:t>
      </w:r>
      <w:r w:rsidRPr="00584DE4">
        <w:rPr>
          <w:color w:val="000000" w:themeColor="text1"/>
          <w:sz w:val="16"/>
          <w:szCs w:val="16"/>
        </w:rPr>
        <w:t>г. Полигонные испытания проведены в два этапа: с 4 декабря 1940</w:t>
      </w:r>
      <w:r w:rsidR="00E62B39" w:rsidRPr="00584DE4">
        <w:rPr>
          <w:color w:val="000000" w:themeColor="text1"/>
          <w:sz w:val="16"/>
          <w:szCs w:val="16"/>
        </w:rPr>
        <w:t xml:space="preserve"> </w:t>
      </w:r>
      <w:r w:rsidRPr="00584DE4">
        <w:rPr>
          <w:color w:val="000000" w:themeColor="text1"/>
          <w:sz w:val="16"/>
          <w:szCs w:val="16"/>
        </w:rPr>
        <w:t>г. по 27 января 1941</w:t>
      </w:r>
      <w:r w:rsidR="00E62B39" w:rsidRPr="00584DE4">
        <w:rPr>
          <w:color w:val="000000" w:themeColor="text1"/>
          <w:sz w:val="16"/>
          <w:szCs w:val="16"/>
        </w:rPr>
        <w:t xml:space="preserve"> </w:t>
      </w:r>
      <w:r w:rsidRPr="00584DE4">
        <w:rPr>
          <w:color w:val="000000" w:themeColor="text1"/>
          <w:sz w:val="16"/>
          <w:szCs w:val="16"/>
        </w:rPr>
        <w:t>г. и с 27 апреля по 27 мая 1941</w:t>
      </w:r>
      <w:r w:rsidR="00E62B39" w:rsidRPr="00584DE4">
        <w:rPr>
          <w:color w:val="000000" w:themeColor="text1"/>
          <w:sz w:val="16"/>
          <w:szCs w:val="16"/>
        </w:rPr>
        <w:t xml:space="preserve"> </w:t>
      </w:r>
      <w:r w:rsidRPr="00584DE4">
        <w:rPr>
          <w:color w:val="000000" w:themeColor="text1"/>
          <w:sz w:val="16"/>
          <w:szCs w:val="16"/>
        </w:rPr>
        <w:t>г. Всего сделано 240 выстрелов. По результатам испытаний установка была рекомендована к принятию на вооружение.</w:t>
      </w:r>
    </w:p>
    <w:p w14:paraId="6179AF85" w14:textId="0EE01727" w:rsidR="004B0DF9" w:rsidRPr="00584DE4" w:rsidRDefault="004B0DF9" w:rsidP="00584DE4">
      <w:pPr>
        <w:jc w:val="both"/>
        <w:rPr>
          <w:color w:val="000000" w:themeColor="text1"/>
          <w:sz w:val="16"/>
          <w:szCs w:val="16"/>
        </w:rPr>
      </w:pPr>
      <w:r w:rsidRPr="00584DE4">
        <w:rPr>
          <w:color w:val="000000" w:themeColor="text1"/>
          <w:sz w:val="16"/>
          <w:szCs w:val="16"/>
        </w:rPr>
        <w:t>К 8 июля 1941</w:t>
      </w:r>
      <w:r w:rsidR="00E62B39" w:rsidRPr="00584DE4">
        <w:rPr>
          <w:color w:val="000000" w:themeColor="text1"/>
          <w:sz w:val="16"/>
          <w:szCs w:val="16"/>
        </w:rPr>
        <w:t xml:space="preserve"> </w:t>
      </w:r>
      <w:r w:rsidRPr="00584DE4">
        <w:rPr>
          <w:color w:val="000000" w:themeColor="text1"/>
          <w:sz w:val="16"/>
          <w:szCs w:val="16"/>
        </w:rPr>
        <w:t>г. три башни Б-2-ЛМ были установлены на лидере «Ташкент» вместо Б-13. Государственные корабельные испытания проведены на нем же в июле 1941</w:t>
      </w:r>
      <w:r w:rsidR="00E62B39" w:rsidRPr="00584DE4">
        <w:rPr>
          <w:color w:val="000000" w:themeColor="text1"/>
          <w:sz w:val="16"/>
          <w:szCs w:val="16"/>
        </w:rPr>
        <w:t xml:space="preserve"> </w:t>
      </w:r>
      <w:r w:rsidRPr="00584DE4">
        <w:rPr>
          <w:color w:val="000000" w:themeColor="text1"/>
          <w:sz w:val="16"/>
          <w:szCs w:val="16"/>
        </w:rPr>
        <w:t>г. в Севастопольской бухте. Вследствие поспешной эвакуации на заводе №</w:t>
      </w:r>
      <w:r w:rsidR="00E62B39" w:rsidRPr="00584DE4">
        <w:rPr>
          <w:color w:val="000000" w:themeColor="text1"/>
          <w:sz w:val="16"/>
          <w:szCs w:val="16"/>
        </w:rPr>
        <w:t xml:space="preserve"> </w:t>
      </w:r>
      <w:r w:rsidRPr="00584DE4">
        <w:rPr>
          <w:color w:val="000000" w:themeColor="text1"/>
          <w:sz w:val="16"/>
          <w:szCs w:val="16"/>
        </w:rPr>
        <w:t>198 (г. Николаев) было оставлено 5 башен Б-2-ЛМ. В 1942</w:t>
      </w:r>
      <w:r w:rsidR="00E62B39" w:rsidRPr="00584DE4">
        <w:rPr>
          <w:color w:val="000000" w:themeColor="text1"/>
          <w:sz w:val="16"/>
          <w:szCs w:val="16"/>
        </w:rPr>
        <w:t xml:space="preserve"> </w:t>
      </w:r>
      <w:r w:rsidRPr="00584DE4">
        <w:rPr>
          <w:color w:val="000000" w:themeColor="text1"/>
          <w:sz w:val="16"/>
          <w:szCs w:val="16"/>
        </w:rPr>
        <w:t>г. ГКО обязал Наркомат судостроительной промышленности (НКСП) организовать производство установок Б-2-ЛМ на заводе №</w:t>
      </w:r>
      <w:r w:rsidR="00E62B39" w:rsidRPr="00584DE4">
        <w:rPr>
          <w:color w:val="000000" w:themeColor="text1"/>
          <w:sz w:val="16"/>
          <w:szCs w:val="16"/>
        </w:rPr>
        <w:t xml:space="preserve"> </w:t>
      </w:r>
      <w:r w:rsidRPr="00584DE4">
        <w:rPr>
          <w:color w:val="000000" w:themeColor="text1"/>
          <w:sz w:val="16"/>
          <w:szCs w:val="16"/>
        </w:rPr>
        <w:t>402 (г. Молотов).</w:t>
      </w:r>
    </w:p>
    <w:p w14:paraId="144F6F17" w14:textId="1CAAD17E" w:rsidR="004B0DF9" w:rsidRPr="00584DE4" w:rsidRDefault="004B0DF9" w:rsidP="00584DE4">
      <w:pPr>
        <w:jc w:val="both"/>
        <w:rPr>
          <w:color w:val="000000" w:themeColor="text1"/>
          <w:sz w:val="16"/>
          <w:szCs w:val="16"/>
        </w:rPr>
      </w:pPr>
      <w:r w:rsidRPr="00584DE4">
        <w:rPr>
          <w:color w:val="000000" w:themeColor="text1"/>
          <w:sz w:val="16"/>
          <w:szCs w:val="16"/>
        </w:rPr>
        <w:t>В послевоенный период производство Б-2-ЛМ велось до 1953</w:t>
      </w:r>
      <w:r w:rsidR="00E62B39" w:rsidRPr="00584DE4">
        <w:rPr>
          <w:color w:val="000000" w:themeColor="text1"/>
          <w:sz w:val="16"/>
          <w:szCs w:val="16"/>
        </w:rPr>
        <w:t xml:space="preserve"> </w:t>
      </w:r>
      <w:r w:rsidRPr="00584DE4">
        <w:rPr>
          <w:color w:val="000000" w:themeColor="text1"/>
          <w:sz w:val="16"/>
          <w:szCs w:val="16"/>
        </w:rPr>
        <w:t>г. на заводах «Большевик», Старокраматорском машиностроительном заводе и на заводе №</w:t>
      </w:r>
      <w:r w:rsidR="00E62B39" w:rsidRPr="00584DE4">
        <w:rPr>
          <w:color w:val="000000" w:themeColor="text1"/>
          <w:sz w:val="16"/>
          <w:szCs w:val="16"/>
        </w:rPr>
        <w:t xml:space="preserve"> </w:t>
      </w:r>
      <w:r w:rsidRPr="00584DE4">
        <w:rPr>
          <w:color w:val="000000" w:themeColor="text1"/>
          <w:sz w:val="16"/>
          <w:szCs w:val="16"/>
        </w:rPr>
        <w:t>75 (г. Юрга).</w:t>
      </w:r>
    </w:p>
    <w:p w14:paraId="46657CCD" w14:textId="77777777" w:rsidR="004B0DF9" w:rsidRPr="00584DE4" w:rsidRDefault="004B0DF9" w:rsidP="00584DE4">
      <w:pPr>
        <w:jc w:val="both"/>
        <w:rPr>
          <w:color w:val="000000" w:themeColor="text1"/>
          <w:sz w:val="16"/>
          <w:szCs w:val="16"/>
        </w:rPr>
      </w:pPr>
      <w:r w:rsidRPr="00584DE4">
        <w:rPr>
          <w:color w:val="000000" w:themeColor="text1"/>
          <w:sz w:val="16"/>
          <w:szCs w:val="16"/>
        </w:rPr>
        <w:t>Кроме «Ташкента», Б-2-ЛМ устанавливали на эсминцах проектов 30К и 30бис и одном эсминце проекта 7.</w:t>
      </w:r>
    </w:p>
    <w:p w14:paraId="3E71AE32" w14:textId="35EE7D23" w:rsidR="004B0DF9" w:rsidRPr="00584DE4" w:rsidRDefault="004B0DF9" w:rsidP="00584DE4">
      <w:pPr>
        <w:jc w:val="both"/>
        <w:rPr>
          <w:color w:val="000000" w:themeColor="text1"/>
          <w:sz w:val="16"/>
          <w:szCs w:val="16"/>
        </w:rPr>
      </w:pPr>
      <w:r w:rsidRPr="00584DE4">
        <w:rPr>
          <w:color w:val="000000" w:themeColor="text1"/>
          <w:sz w:val="16"/>
          <w:szCs w:val="16"/>
        </w:rPr>
        <w:t>За заслуги в создании Б-2-ЛМ ее главный конструктор Лодкин был досрочно освобожден в 1943</w:t>
      </w:r>
      <w:r w:rsidR="00E62B39" w:rsidRPr="00584DE4">
        <w:rPr>
          <w:color w:val="000000" w:themeColor="text1"/>
          <w:sz w:val="16"/>
          <w:szCs w:val="16"/>
        </w:rPr>
        <w:t xml:space="preserve"> </w:t>
      </w:r>
      <w:r w:rsidRPr="00584DE4">
        <w:rPr>
          <w:color w:val="000000" w:themeColor="text1"/>
          <w:sz w:val="16"/>
          <w:szCs w:val="16"/>
        </w:rPr>
        <w:t>г., награжден двумя орденами и Сталинской премией. После освобождения он остался работать в ОКБ-172 до его расформирования, а затем до самой смерти в 1955</w:t>
      </w:r>
      <w:r w:rsidR="00E62B39" w:rsidRPr="00584DE4">
        <w:rPr>
          <w:color w:val="000000" w:themeColor="text1"/>
          <w:sz w:val="16"/>
          <w:szCs w:val="16"/>
        </w:rPr>
        <w:t xml:space="preserve"> </w:t>
      </w:r>
      <w:r w:rsidRPr="00584DE4">
        <w:rPr>
          <w:color w:val="000000" w:themeColor="text1"/>
          <w:sz w:val="16"/>
          <w:szCs w:val="16"/>
        </w:rPr>
        <w:t>г. работал в ОКБ-43.</w:t>
      </w:r>
    </w:p>
    <w:p w14:paraId="2A349952"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3EEA9A82" w14:textId="77777777" w:rsidR="004B0DF9" w:rsidRPr="00584DE4" w:rsidRDefault="004B0DF9" w:rsidP="00584DE4">
      <w:pPr>
        <w:jc w:val="both"/>
        <w:rPr>
          <w:color w:val="000000" w:themeColor="text1"/>
          <w:sz w:val="16"/>
          <w:szCs w:val="16"/>
        </w:rPr>
      </w:pPr>
      <w:r w:rsidRPr="00584DE4">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49363E26" w14:textId="77777777" w:rsidR="004B0DF9" w:rsidRPr="00584DE4" w:rsidRDefault="004B0DF9" w:rsidP="00584DE4">
      <w:pPr>
        <w:jc w:val="both"/>
        <w:rPr>
          <w:color w:val="000000" w:themeColor="text1"/>
          <w:sz w:val="16"/>
          <w:szCs w:val="16"/>
        </w:rPr>
      </w:pPr>
      <w:r w:rsidRPr="00584DE4">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0FB183D" w14:textId="77777777" w:rsidR="004B0DF9" w:rsidRPr="00584DE4" w:rsidRDefault="004B0DF9" w:rsidP="00584DE4">
      <w:pPr>
        <w:jc w:val="both"/>
        <w:rPr>
          <w:color w:val="000000" w:themeColor="text1"/>
          <w:sz w:val="16"/>
          <w:szCs w:val="16"/>
        </w:rPr>
      </w:pPr>
      <w:r w:rsidRPr="00584DE4">
        <w:rPr>
          <w:color w:val="000000" w:themeColor="text1"/>
          <w:sz w:val="16"/>
          <w:szCs w:val="16"/>
        </w:rPr>
        <w:t>Установка Б-2-ЛМ оснащалась прицелом МБ-6.</w:t>
      </w:r>
    </w:p>
    <w:p w14:paraId="7BDDAD3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Данные установки Б-2-ЛМ </w:t>
      </w:r>
    </w:p>
    <w:p w14:paraId="024B9ECF" w14:textId="4C94A45B" w:rsidR="004B0DF9" w:rsidRPr="00584DE4" w:rsidRDefault="004B0DF9" w:rsidP="00584DE4">
      <w:pPr>
        <w:jc w:val="both"/>
        <w:rPr>
          <w:color w:val="000000" w:themeColor="text1"/>
          <w:sz w:val="16"/>
          <w:szCs w:val="16"/>
        </w:rPr>
      </w:pPr>
      <w:r w:rsidRPr="00584DE4">
        <w:rPr>
          <w:color w:val="000000" w:themeColor="text1"/>
          <w:sz w:val="16"/>
          <w:szCs w:val="16"/>
        </w:rPr>
        <w:t>Калибр, мм</w:t>
      </w:r>
      <w:r w:rsidR="00E62B39" w:rsidRPr="00584DE4">
        <w:rPr>
          <w:color w:val="000000" w:themeColor="text1"/>
          <w:sz w:val="16"/>
          <w:szCs w:val="16"/>
        </w:rPr>
        <w:t xml:space="preserve"> </w:t>
      </w:r>
      <w:r w:rsidRPr="00584DE4">
        <w:rPr>
          <w:color w:val="000000" w:themeColor="text1"/>
          <w:sz w:val="16"/>
          <w:szCs w:val="16"/>
        </w:rPr>
        <w:t>— 130</w:t>
      </w:r>
    </w:p>
    <w:p w14:paraId="2A180DBE" w14:textId="1A418D46" w:rsidR="004B0DF9" w:rsidRPr="00584DE4" w:rsidRDefault="004B0DF9" w:rsidP="00584DE4">
      <w:pPr>
        <w:jc w:val="both"/>
        <w:rPr>
          <w:color w:val="000000" w:themeColor="text1"/>
          <w:sz w:val="16"/>
          <w:szCs w:val="16"/>
        </w:rPr>
      </w:pPr>
      <w:r w:rsidRPr="00584DE4">
        <w:rPr>
          <w:color w:val="000000" w:themeColor="text1"/>
          <w:sz w:val="16"/>
          <w:szCs w:val="16"/>
        </w:rPr>
        <w:t>Длина ствола, мм/клб</w:t>
      </w:r>
      <w:r w:rsidR="00E62B39" w:rsidRPr="00584DE4">
        <w:rPr>
          <w:color w:val="000000" w:themeColor="text1"/>
          <w:sz w:val="16"/>
          <w:szCs w:val="16"/>
        </w:rPr>
        <w:t xml:space="preserve"> </w:t>
      </w:r>
      <w:r w:rsidRPr="00584DE4">
        <w:rPr>
          <w:color w:val="000000" w:themeColor="text1"/>
          <w:sz w:val="16"/>
          <w:szCs w:val="16"/>
        </w:rPr>
        <w:t>— 6581/50,6</w:t>
      </w:r>
    </w:p>
    <w:p w14:paraId="77D401BF" w14:textId="1CFB9089" w:rsidR="004B0DF9" w:rsidRPr="00584DE4" w:rsidRDefault="004B0DF9" w:rsidP="00584DE4">
      <w:pPr>
        <w:jc w:val="both"/>
        <w:rPr>
          <w:color w:val="000000" w:themeColor="text1"/>
          <w:sz w:val="16"/>
          <w:szCs w:val="16"/>
        </w:rPr>
      </w:pPr>
      <w:r w:rsidRPr="00584DE4">
        <w:rPr>
          <w:color w:val="000000" w:themeColor="text1"/>
          <w:sz w:val="16"/>
          <w:szCs w:val="16"/>
        </w:rPr>
        <w:t>Длина лейнера, мм/клб</w:t>
      </w:r>
      <w:r w:rsidR="00E62B39" w:rsidRPr="00584DE4">
        <w:rPr>
          <w:color w:val="000000" w:themeColor="text1"/>
          <w:sz w:val="16"/>
          <w:szCs w:val="16"/>
        </w:rPr>
        <w:t xml:space="preserve"> </w:t>
      </w:r>
      <w:r w:rsidRPr="00584DE4">
        <w:rPr>
          <w:color w:val="000000" w:themeColor="text1"/>
          <w:sz w:val="16"/>
          <w:szCs w:val="16"/>
        </w:rPr>
        <w:t>— 6450/49,6</w:t>
      </w:r>
    </w:p>
    <w:p w14:paraId="1B53F76C" w14:textId="54144FA3" w:rsidR="004B0DF9" w:rsidRPr="00584DE4" w:rsidRDefault="004B0DF9" w:rsidP="00584DE4">
      <w:pPr>
        <w:jc w:val="both"/>
        <w:rPr>
          <w:color w:val="000000" w:themeColor="text1"/>
          <w:sz w:val="16"/>
          <w:szCs w:val="16"/>
        </w:rPr>
      </w:pPr>
      <w:r w:rsidRPr="00584DE4">
        <w:rPr>
          <w:color w:val="000000" w:themeColor="text1"/>
          <w:sz w:val="16"/>
          <w:szCs w:val="16"/>
        </w:rPr>
        <w:t>Длина нарезной части, мм</w:t>
      </w:r>
      <w:r w:rsidR="00E62B39" w:rsidRPr="00584DE4">
        <w:rPr>
          <w:color w:val="000000" w:themeColor="text1"/>
          <w:sz w:val="16"/>
          <w:szCs w:val="16"/>
        </w:rPr>
        <w:t xml:space="preserve"> </w:t>
      </w:r>
      <w:r w:rsidRPr="00584DE4">
        <w:rPr>
          <w:color w:val="000000" w:themeColor="text1"/>
          <w:sz w:val="16"/>
          <w:szCs w:val="16"/>
        </w:rPr>
        <w:t>— 5199</w:t>
      </w:r>
    </w:p>
    <w:p w14:paraId="7F47A799" w14:textId="766B1A18" w:rsidR="004B0DF9" w:rsidRPr="00584DE4" w:rsidRDefault="004B0DF9" w:rsidP="00584DE4">
      <w:pPr>
        <w:jc w:val="both"/>
        <w:rPr>
          <w:color w:val="000000" w:themeColor="text1"/>
          <w:sz w:val="16"/>
          <w:szCs w:val="16"/>
        </w:rPr>
      </w:pPr>
      <w:r w:rsidRPr="00584DE4">
        <w:rPr>
          <w:color w:val="000000" w:themeColor="text1"/>
          <w:sz w:val="16"/>
          <w:szCs w:val="16"/>
        </w:rPr>
        <w:t>Объем каморы, дм3</w:t>
      </w:r>
      <w:r w:rsidR="00E62B39" w:rsidRPr="00584DE4">
        <w:rPr>
          <w:color w:val="000000" w:themeColor="text1"/>
          <w:sz w:val="16"/>
          <w:szCs w:val="16"/>
        </w:rPr>
        <w:t xml:space="preserve"> </w:t>
      </w:r>
      <w:r w:rsidRPr="00584DE4">
        <w:rPr>
          <w:color w:val="000000" w:themeColor="text1"/>
          <w:sz w:val="16"/>
          <w:szCs w:val="16"/>
        </w:rPr>
        <w:t>— 17,53</w:t>
      </w:r>
    </w:p>
    <w:p w14:paraId="7AF58FB7" w14:textId="5A36044A" w:rsidR="004B0DF9" w:rsidRPr="00584DE4" w:rsidRDefault="004B0DF9" w:rsidP="00584DE4">
      <w:pPr>
        <w:jc w:val="both"/>
        <w:rPr>
          <w:color w:val="000000" w:themeColor="text1"/>
          <w:sz w:val="16"/>
          <w:szCs w:val="16"/>
        </w:rPr>
      </w:pPr>
      <w:r w:rsidRPr="00584DE4">
        <w:rPr>
          <w:color w:val="000000" w:themeColor="text1"/>
          <w:sz w:val="16"/>
          <w:szCs w:val="16"/>
        </w:rPr>
        <w:t>Крутизна нарезов (постоянная), клб</w:t>
      </w:r>
      <w:r w:rsidR="00E62B39" w:rsidRPr="00584DE4">
        <w:rPr>
          <w:color w:val="000000" w:themeColor="text1"/>
          <w:sz w:val="16"/>
          <w:szCs w:val="16"/>
        </w:rPr>
        <w:t xml:space="preserve"> </w:t>
      </w:r>
      <w:r w:rsidRPr="00584DE4">
        <w:rPr>
          <w:color w:val="000000" w:themeColor="text1"/>
          <w:sz w:val="16"/>
          <w:szCs w:val="16"/>
        </w:rPr>
        <w:t>— 25</w:t>
      </w:r>
    </w:p>
    <w:p w14:paraId="3997587E" w14:textId="331130C9" w:rsidR="004B0DF9" w:rsidRPr="00584DE4" w:rsidRDefault="004B0DF9" w:rsidP="00584DE4">
      <w:pPr>
        <w:jc w:val="both"/>
        <w:rPr>
          <w:color w:val="000000" w:themeColor="text1"/>
          <w:sz w:val="16"/>
          <w:szCs w:val="16"/>
        </w:rPr>
      </w:pPr>
      <w:r w:rsidRPr="00584DE4">
        <w:rPr>
          <w:color w:val="000000" w:themeColor="text1"/>
          <w:sz w:val="16"/>
          <w:szCs w:val="16"/>
        </w:rPr>
        <w:t>Число нарезов</w:t>
      </w:r>
      <w:r w:rsidR="00E62B39" w:rsidRPr="00584DE4">
        <w:rPr>
          <w:color w:val="000000" w:themeColor="text1"/>
          <w:sz w:val="16"/>
          <w:szCs w:val="16"/>
        </w:rPr>
        <w:t xml:space="preserve"> </w:t>
      </w:r>
      <w:r w:rsidRPr="00584DE4">
        <w:rPr>
          <w:color w:val="000000" w:themeColor="text1"/>
          <w:sz w:val="16"/>
          <w:szCs w:val="16"/>
        </w:rPr>
        <w:t>— 40</w:t>
      </w:r>
    </w:p>
    <w:p w14:paraId="7E2A9ABC" w14:textId="6F63E150" w:rsidR="004B0DF9" w:rsidRPr="00584DE4" w:rsidRDefault="004B0DF9" w:rsidP="00584DE4">
      <w:pPr>
        <w:jc w:val="both"/>
        <w:rPr>
          <w:color w:val="000000" w:themeColor="text1"/>
          <w:sz w:val="16"/>
          <w:szCs w:val="16"/>
        </w:rPr>
      </w:pPr>
      <w:r w:rsidRPr="00584DE4">
        <w:rPr>
          <w:color w:val="000000" w:themeColor="text1"/>
          <w:sz w:val="16"/>
          <w:szCs w:val="16"/>
        </w:rPr>
        <w:t>Глубина нарезов, мм</w:t>
      </w:r>
      <w:r w:rsidR="00E62B39" w:rsidRPr="00584DE4">
        <w:rPr>
          <w:color w:val="000000" w:themeColor="text1"/>
          <w:sz w:val="16"/>
          <w:szCs w:val="16"/>
        </w:rPr>
        <w:t xml:space="preserve"> </w:t>
      </w:r>
      <w:r w:rsidRPr="00584DE4">
        <w:rPr>
          <w:color w:val="000000" w:themeColor="text1"/>
          <w:sz w:val="16"/>
          <w:szCs w:val="16"/>
        </w:rPr>
        <w:t>— 2,7</w:t>
      </w:r>
    </w:p>
    <w:p w14:paraId="437F0AA5" w14:textId="381C8D14" w:rsidR="004B0DF9" w:rsidRPr="00584DE4" w:rsidRDefault="004B0DF9" w:rsidP="00584DE4">
      <w:pPr>
        <w:jc w:val="both"/>
        <w:rPr>
          <w:color w:val="000000" w:themeColor="text1"/>
          <w:sz w:val="16"/>
          <w:szCs w:val="16"/>
        </w:rPr>
      </w:pPr>
      <w:r w:rsidRPr="00584DE4">
        <w:rPr>
          <w:color w:val="000000" w:themeColor="text1"/>
          <w:sz w:val="16"/>
          <w:szCs w:val="16"/>
        </w:rPr>
        <w:t>Ширина нарезов, мм</w:t>
      </w:r>
      <w:r w:rsidR="00E62B39" w:rsidRPr="00584DE4">
        <w:rPr>
          <w:color w:val="000000" w:themeColor="text1"/>
          <w:sz w:val="16"/>
          <w:szCs w:val="16"/>
        </w:rPr>
        <w:t xml:space="preserve"> </w:t>
      </w:r>
      <w:r w:rsidRPr="00584DE4">
        <w:rPr>
          <w:color w:val="000000" w:themeColor="text1"/>
          <w:sz w:val="16"/>
          <w:szCs w:val="16"/>
        </w:rPr>
        <w:t>— 6,0</w:t>
      </w:r>
    </w:p>
    <w:p w14:paraId="7BC82897" w14:textId="1CB52834" w:rsidR="004B0DF9" w:rsidRPr="00584DE4" w:rsidRDefault="004B0DF9" w:rsidP="00584DE4">
      <w:pPr>
        <w:jc w:val="both"/>
        <w:rPr>
          <w:color w:val="000000" w:themeColor="text1"/>
          <w:sz w:val="16"/>
          <w:szCs w:val="16"/>
        </w:rPr>
      </w:pPr>
      <w:r w:rsidRPr="00584DE4">
        <w:rPr>
          <w:color w:val="000000" w:themeColor="text1"/>
          <w:sz w:val="16"/>
          <w:szCs w:val="16"/>
        </w:rPr>
        <w:t>Ширина полей, мм</w:t>
      </w:r>
      <w:r w:rsidR="00E62B39" w:rsidRPr="00584DE4">
        <w:rPr>
          <w:color w:val="000000" w:themeColor="text1"/>
          <w:sz w:val="16"/>
          <w:szCs w:val="16"/>
        </w:rPr>
        <w:t xml:space="preserve"> </w:t>
      </w:r>
      <w:r w:rsidRPr="00584DE4">
        <w:rPr>
          <w:color w:val="000000" w:themeColor="text1"/>
          <w:sz w:val="16"/>
          <w:szCs w:val="16"/>
        </w:rPr>
        <w:t>— 4,2</w:t>
      </w:r>
    </w:p>
    <w:p w14:paraId="48CA2217" w14:textId="1DF96AD4" w:rsidR="004B0DF9" w:rsidRPr="00584DE4" w:rsidRDefault="004B0DF9" w:rsidP="00584DE4">
      <w:pPr>
        <w:jc w:val="both"/>
        <w:rPr>
          <w:color w:val="000000" w:themeColor="text1"/>
          <w:sz w:val="16"/>
          <w:szCs w:val="16"/>
        </w:rPr>
      </w:pPr>
      <w:r w:rsidRPr="00584DE4">
        <w:rPr>
          <w:color w:val="000000" w:themeColor="text1"/>
          <w:sz w:val="16"/>
          <w:szCs w:val="16"/>
        </w:rPr>
        <w:lastRenderedPageBreak/>
        <w:t>Вес затвора, кг</w:t>
      </w:r>
      <w:r w:rsidR="00E62B39" w:rsidRPr="00584DE4">
        <w:rPr>
          <w:color w:val="000000" w:themeColor="text1"/>
          <w:sz w:val="16"/>
          <w:szCs w:val="16"/>
        </w:rPr>
        <w:t xml:space="preserve"> </w:t>
      </w:r>
      <w:r w:rsidRPr="00584DE4">
        <w:rPr>
          <w:color w:val="000000" w:themeColor="text1"/>
          <w:sz w:val="16"/>
          <w:szCs w:val="16"/>
        </w:rPr>
        <w:t>— около 133</w:t>
      </w:r>
    </w:p>
    <w:p w14:paraId="0D8AA24D" w14:textId="5B1E4C8A" w:rsidR="004B0DF9" w:rsidRPr="00584DE4" w:rsidRDefault="004B0DF9" w:rsidP="00584DE4">
      <w:pPr>
        <w:jc w:val="both"/>
        <w:rPr>
          <w:color w:val="000000" w:themeColor="text1"/>
          <w:sz w:val="16"/>
          <w:szCs w:val="16"/>
        </w:rPr>
      </w:pPr>
      <w:r w:rsidRPr="00584DE4">
        <w:rPr>
          <w:color w:val="000000" w:themeColor="text1"/>
          <w:sz w:val="16"/>
          <w:szCs w:val="16"/>
        </w:rPr>
        <w:t>Вес лейнера, кг</w:t>
      </w:r>
      <w:r w:rsidR="00E62B39" w:rsidRPr="00584DE4">
        <w:rPr>
          <w:color w:val="000000" w:themeColor="text1"/>
          <w:sz w:val="16"/>
          <w:szCs w:val="16"/>
        </w:rPr>
        <w:t xml:space="preserve"> </w:t>
      </w:r>
      <w:r w:rsidRPr="00584DE4">
        <w:rPr>
          <w:color w:val="000000" w:themeColor="text1"/>
          <w:sz w:val="16"/>
          <w:szCs w:val="16"/>
        </w:rPr>
        <w:t>— 487</w:t>
      </w:r>
    </w:p>
    <w:p w14:paraId="1A812490" w14:textId="11776948" w:rsidR="004B0DF9" w:rsidRPr="00584DE4" w:rsidRDefault="004B0DF9" w:rsidP="00584DE4">
      <w:pPr>
        <w:jc w:val="both"/>
        <w:rPr>
          <w:color w:val="000000" w:themeColor="text1"/>
          <w:sz w:val="16"/>
          <w:szCs w:val="16"/>
        </w:rPr>
      </w:pPr>
      <w:r w:rsidRPr="00584DE4">
        <w:rPr>
          <w:color w:val="000000" w:themeColor="text1"/>
          <w:sz w:val="16"/>
          <w:szCs w:val="16"/>
        </w:rPr>
        <w:t>Вес ствола, кг</w:t>
      </w:r>
      <w:r w:rsidR="00E62B39" w:rsidRPr="00584DE4">
        <w:rPr>
          <w:color w:val="000000" w:themeColor="text1"/>
          <w:sz w:val="16"/>
          <w:szCs w:val="16"/>
        </w:rPr>
        <w:t xml:space="preserve"> </w:t>
      </w:r>
      <w:r w:rsidRPr="00584DE4">
        <w:rPr>
          <w:color w:val="000000" w:themeColor="text1"/>
          <w:sz w:val="16"/>
          <w:szCs w:val="16"/>
        </w:rPr>
        <w:t>— 3680</w:t>
      </w:r>
    </w:p>
    <w:p w14:paraId="676471D1" w14:textId="26E6627D" w:rsidR="004B0DF9" w:rsidRPr="00584DE4" w:rsidRDefault="004B0DF9" w:rsidP="00584DE4">
      <w:pPr>
        <w:jc w:val="both"/>
        <w:rPr>
          <w:color w:val="000000" w:themeColor="text1"/>
          <w:sz w:val="16"/>
          <w:szCs w:val="16"/>
        </w:rPr>
      </w:pPr>
      <w:r w:rsidRPr="00584DE4">
        <w:rPr>
          <w:color w:val="000000" w:themeColor="text1"/>
          <w:sz w:val="16"/>
          <w:szCs w:val="16"/>
        </w:rPr>
        <w:t>Вес ствола с казенником и затвором, кг</w:t>
      </w:r>
      <w:r w:rsidR="00E62B39" w:rsidRPr="00584DE4">
        <w:rPr>
          <w:color w:val="000000" w:themeColor="text1"/>
          <w:sz w:val="16"/>
          <w:szCs w:val="16"/>
        </w:rPr>
        <w:t xml:space="preserve"> </w:t>
      </w:r>
      <w:r w:rsidRPr="00584DE4">
        <w:rPr>
          <w:color w:val="000000" w:themeColor="text1"/>
          <w:sz w:val="16"/>
          <w:szCs w:val="16"/>
        </w:rPr>
        <w:t>— 5070</w:t>
      </w:r>
    </w:p>
    <w:p w14:paraId="136F4009" w14:textId="6301D1E8" w:rsidR="004B0DF9" w:rsidRPr="00584DE4" w:rsidRDefault="004B0DF9" w:rsidP="00584DE4">
      <w:pPr>
        <w:jc w:val="both"/>
        <w:rPr>
          <w:color w:val="000000" w:themeColor="text1"/>
          <w:sz w:val="16"/>
          <w:szCs w:val="16"/>
        </w:rPr>
      </w:pPr>
      <w:r w:rsidRPr="00584DE4">
        <w:rPr>
          <w:color w:val="000000" w:themeColor="text1"/>
          <w:sz w:val="16"/>
          <w:szCs w:val="16"/>
        </w:rPr>
        <w:t>УголВН, град</w:t>
      </w:r>
      <w:r w:rsidR="00E62B39" w:rsidRPr="00584DE4">
        <w:rPr>
          <w:color w:val="000000" w:themeColor="text1"/>
          <w:sz w:val="16"/>
          <w:szCs w:val="16"/>
        </w:rPr>
        <w:t xml:space="preserve"> </w:t>
      </w:r>
      <w:r w:rsidRPr="00584DE4">
        <w:rPr>
          <w:color w:val="000000" w:themeColor="text1"/>
          <w:sz w:val="16"/>
          <w:szCs w:val="16"/>
        </w:rPr>
        <w:t>— −5;+45</w:t>
      </w:r>
    </w:p>
    <w:p w14:paraId="2DF85C55" w14:textId="10FBE562" w:rsidR="004B0DF9" w:rsidRPr="00584DE4" w:rsidRDefault="004B0DF9" w:rsidP="00584DE4">
      <w:pPr>
        <w:jc w:val="both"/>
        <w:rPr>
          <w:color w:val="000000" w:themeColor="text1"/>
          <w:sz w:val="16"/>
          <w:szCs w:val="16"/>
        </w:rPr>
      </w:pPr>
      <w:r w:rsidRPr="00584DE4">
        <w:rPr>
          <w:color w:val="000000" w:themeColor="text1"/>
          <w:sz w:val="16"/>
          <w:szCs w:val="16"/>
        </w:rPr>
        <w:t>Угол заряжания, град</w:t>
      </w:r>
      <w:r w:rsidR="00E62B39" w:rsidRPr="00584DE4">
        <w:rPr>
          <w:color w:val="000000" w:themeColor="text1"/>
          <w:sz w:val="16"/>
          <w:szCs w:val="16"/>
        </w:rPr>
        <w:t xml:space="preserve"> </w:t>
      </w:r>
      <w:r w:rsidRPr="00584DE4">
        <w:rPr>
          <w:color w:val="000000" w:themeColor="text1"/>
          <w:sz w:val="16"/>
          <w:szCs w:val="16"/>
        </w:rPr>
        <w:t>— −5; +45</w:t>
      </w:r>
    </w:p>
    <w:p w14:paraId="2BFAF229" w14:textId="2EEB4529" w:rsidR="004B0DF9" w:rsidRPr="00584DE4" w:rsidRDefault="004B0DF9" w:rsidP="00584DE4">
      <w:pPr>
        <w:jc w:val="both"/>
        <w:rPr>
          <w:color w:val="000000" w:themeColor="text1"/>
          <w:sz w:val="16"/>
          <w:szCs w:val="16"/>
        </w:rPr>
      </w:pPr>
      <w:r w:rsidRPr="00584DE4">
        <w:rPr>
          <w:color w:val="000000" w:themeColor="text1"/>
          <w:sz w:val="16"/>
          <w:szCs w:val="16"/>
        </w:rPr>
        <w:t>Угол ГН, град</w:t>
      </w:r>
      <w:r w:rsidR="00E62B39" w:rsidRPr="00584DE4">
        <w:rPr>
          <w:color w:val="000000" w:themeColor="text1"/>
          <w:sz w:val="16"/>
          <w:szCs w:val="16"/>
        </w:rPr>
        <w:t xml:space="preserve"> </w:t>
      </w:r>
      <w:r w:rsidRPr="00584DE4">
        <w:rPr>
          <w:color w:val="000000" w:themeColor="text1"/>
          <w:sz w:val="16"/>
          <w:szCs w:val="16"/>
        </w:rPr>
        <w:t>— 360</w:t>
      </w:r>
    </w:p>
    <w:p w14:paraId="5528DB18" w14:textId="45C0F8BA" w:rsidR="004B0DF9" w:rsidRPr="00584DE4" w:rsidRDefault="004B0DF9" w:rsidP="00584DE4">
      <w:pPr>
        <w:jc w:val="both"/>
        <w:rPr>
          <w:color w:val="000000" w:themeColor="text1"/>
          <w:sz w:val="16"/>
          <w:szCs w:val="16"/>
        </w:rPr>
      </w:pPr>
      <w:r w:rsidRPr="00584DE4">
        <w:rPr>
          <w:color w:val="000000" w:themeColor="text1"/>
          <w:sz w:val="16"/>
          <w:szCs w:val="16"/>
        </w:rPr>
        <w:t>Скорость ВН, град/с: от электродвигателя</w:t>
      </w:r>
      <w:r w:rsidR="00E62B39" w:rsidRPr="00584DE4">
        <w:rPr>
          <w:color w:val="000000" w:themeColor="text1"/>
          <w:sz w:val="16"/>
          <w:szCs w:val="16"/>
        </w:rPr>
        <w:t xml:space="preserve"> </w:t>
      </w:r>
      <w:r w:rsidRPr="00584DE4">
        <w:rPr>
          <w:color w:val="000000" w:themeColor="text1"/>
          <w:sz w:val="16"/>
          <w:szCs w:val="16"/>
        </w:rPr>
        <w:t>— 9,85</w:t>
      </w:r>
    </w:p>
    <w:p w14:paraId="1B6A1D82" w14:textId="4A769E1B" w:rsidR="004B0DF9" w:rsidRPr="00584DE4" w:rsidRDefault="004B0DF9" w:rsidP="00584DE4">
      <w:pPr>
        <w:jc w:val="both"/>
        <w:rPr>
          <w:color w:val="000000" w:themeColor="text1"/>
          <w:sz w:val="16"/>
          <w:szCs w:val="16"/>
        </w:rPr>
      </w:pPr>
      <w:r w:rsidRPr="00584DE4">
        <w:rPr>
          <w:color w:val="000000" w:themeColor="text1"/>
          <w:sz w:val="16"/>
          <w:szCs w:val="16"/>
        </w:rPr>
        <w:t>вручную</w:t>
      </w:r>
      <w:r w:rsidR="00E62B39" w:rsidRPr="00584DE4">
        <w:rPr>
          <w:color w:val="000000" w:themeColor="text1"/>
          <w:sz w:val="16"/>
          <w:szCs w:val="16"/>
        </w:rPr>
        <w:t xml:space="preserve"> </w:t>
      </w:r>
      <w:r w:rsidRPr="00584DE4">
        <w:rPr>
          <w:color w:val="000000" w:themeColor="text1"/>
          <w:sz w:val="16"/>
          <w:szCs w:val="16"/>
        </w:rPr>
        <w:t>— 6</w:t>
      </w:r>
    </w:p>
    <w:p w14:paraId="50FACC62" w14:textId="5EDDE7AA" w:rsidR="004B0DF9" w:rsidRPr="00584DE4" w:rsidRDefault="004B0DF9" w:rsidP="00584DE4">
      <w:pPr>
        <w:jc w:val="both"/>
        <w:rPr>
          <w:color w:val="000000" w:themeColor="text1"/>
          <w:sz w:val="16"/>
          <w:szCs w:val="16"/>
        </w:rPr>
      </w:pPr>
      <w:r w:rsidRPr="00584DE4">
        <w:rPr>
          <w:color w:val="000000" w:themeColor="text1"/>
          <w:sz w:val="16"/>
          <w:szCs w:val="16"/>
        </w:rPr>
        <w:t>Скорость ГН, град/с: от электродвигателя</w:t>
      </w:r>
      <w:r w:rsidR="00E62B39" w:rsidRPr="00584DE4">
        <w:rPr>
          <w:color w:val="000000" w:themeColor="text1"/>
          <w:sz w:val="16"/>
          <w:szCs w:val="16"/>
        </w:rPr>
        <w:t xml:space="preserve"> </w:t>
      </w:r>
      <w:r w:rsidRPr="00584DE4">
        <w:rPr>
          <w:color w:val="000000" w:themeColor="text1"/>
          <w:sz w:val="16"/>
          <w:szCs w:val="16"/>
        </w:rPr>
        <w:t>— 9,7</w:t>
      </w:r>
    </w:p>
    <w:p w14:paraId="407FA25E" w14:textId="529CF471" w:rsidR="004B0DF9" w:rsidRPr="00584DE4" w:rsidRDefault="004B0DF9" w:rsidP="00584DE4">
      <w:pPr>
        <w:jc w:val="both"/>
        <w:rPr>
          <w:color w:val="000000" w:themeColor="text1"/>
          <w:sz w:val="16"/>
          <w:szCs w:val="16"/>
        </w:rPr>
      </w:pPr>
      <w:r w:rsidRPr="00584DE4">
        <w:rPr>
          <w:color w:val="000000" w:themeColor="text1"/>
          <w:sz w:val="16"/>
          <w:szCs w:val="16"/>
        </w:rPr>
        <w:t>вручную</w:t>
      </w:r>
      <w:r w:rsidR="00E62B39" w:rsidRPr="00584DE4">
        <w:rPr>
          <w:color w:val="000000" w:themeColor="text1"/>
          <w:sz w:val="16"/>
          <w:szCs w:val="16"/>
        </w:rPr>
        <w:t xml:space="preserve"> </w:t>
      </w:r>
      <w:r w:rsidRPr="00584DE4">
        <w:rPr>
          <w:color w:val="000000" w:themeColor="text1"/>
          <w:sz w:val="16"/>
          <w:szCs w:val="16"/>
        </w:rPr>
        <w:t>— 2,3</w:t>
      </w:r>
    </w:p>
    <w:p w14:paraId="7B84D706" w14:textId="2A32CDF4" w:rsidR="004B0DF9" w:rsidRPr="00584DE4" w:rsidRDefault="004B0DF9" w:rsidP="00584DE4">
      <w:pPr>
        <w:jc w:val="both"/>
        <w:rPr>
          <w:color w:val="000000" w:themeColor="text1"/>
          <w:sz w:val="16"/>
          <w:szCs w:val="16"/>
        </w:rPr>
      </w:pPr>
      <w:r w:rsidRPr="00584DE4">
        <w:rPr>
          <w:color w:val="000000" w:themeColor="text1"/>
          <w:sz w:val="16"/>
          <w:szCs w:val="16"/>
        </w:rPr>
        <w:t>Радиус подъемного сектора, мм</w:t>
      </w:r>
      <w:r w:rsidR="00E62B39" w:rsidRPr="00584DE4">
        <w:rPr>
          <w:color w:val="000000" w:themeColor="text1"/>
          <w:sz w:val="16"/>
          <w:szCs w:val="16"/>
        </w:rPr>
        <w:t xml:space="preserve"> </w:t>
      </w:r>
      <w:r w:rsidRPr="00584DE4">
        <w:rPr>
          <w:color w:val="000000" w:themeColor="text1"/>
          <w:sz w:val="16"/>
          <w:szCs w:val="16"/>
        </w:rPr>
        <w:t>— 915</w:t>
      </w:r>
    </w:p>
    <w:p w14:paraId="3239EA15" w14:textId="64F43AEB" w:rsidR="004B0DF9" w:rsidRPr="00584DE4" w:rsidRDefault="004B0DF9" w:rsidP="00584DE4">
      <w:pPr>
        <w:jc w:val="both"/>
        <w:rPr>
          <w:color w:val="000000" w:themeColor="text1"/>
          <w:sz w:val="16"/>
          <w:szCs w:val="16"/>
        </w:rPr>
      </w:pPr>
      <w:r w:rsidRPr="00584DE4">
        <w:rPr>
          <w:color w:val="000000" w:themeColor="text1"/>
          <w:sz w:val="16"/>
          <w:szCs w:val="16"/>
        </w:rPr>
        <w:t>Диаметр шаров, мм</w:t>
      </w:r>
      <w:r w:rsidR="00E62B39" w:rsidRPr="00584DE4">
        <w:rPr>
          <w:color w:val="000000" w:themeColor="text1"/>
          <w:sz w:val="16"/>
          <w:szCs w:val="16"/>
        </w:rPr>
        <w:t xml:space="preserve"> </w:t>
      </w:r>
      <w:r w:rsidRPr="00584DE4">
        <w:rPr>
          <w:color w:val="000000" w:themeColor="text1"/>
          <w:sz w:val="16"/>
          <w:szCs w:val="16"/>
        </w:rPr>
        <w:t>— 76,2</w:t>
      </w:r>
    </w:p>
    <w:p w14:paraId="72D5E67E" w14:textId="79B27D1C" w:rsidR="004B0DF9" w:rsidRPr="00584DE4" w:rsidRDefault="004B0DF9" w:rsidP="00584DE4">
      <w:pPr>
        <w:jc w:val="both"/>
        <w:rPr>
          <w:color w:val="000000" w:themeColor="text1"/>
          <w:sz w:val="16"/>
          <w:szCs w:val="16"/>
        </w:rPr>
      </w:pPr>
      <w:r w:rsidRPr="00584DE4">
        <w:rPr>
          <w:color w:val="000000" w:themeColor="text1"/>
          <w:sz w:val="16"/>
          <w:szCs w:val="16"/>
        </w:rPr>
        <w:t>Число шаров</w:t>
      </w:r>
      <w:r w:rsidR="00E62B39" w:rsidRPr="00584DE4">
        <w:rPr>
          <w:color w:val="000000" w:themeColor="text1"/>
          <w:sz w:val="16"/>
          <w:szCs w:val="16"/>
        </w:rPr>
        <w:t xml:space="preserve"> </w:t>
      </w:r>
      <w:r w:rsidRPr="00584DE4">
        <w:rPr>
          <w:color w:val="000000" w:themeColor="text1"/>
          <w:sz w:val="16"/>
          <w:szCs w:val="16"/>
        </w:rPr>
        <w:t>— 120</w:t>
      </w:r>
    </w:p>
    <w:p w14:paraId="12F858D3" w14:textId="12E052E3" w:rsidR="004B0DF9" w:rsidRPr="00584DE4" w:rsidRDefault="004B0DF9" w:rsidP="00584DE4">
      <w:pPr>
        <w:jc w:val="both"/>
        <w:rPr>
          <w:color w:val="000000" w:themeColor="text1"/>
          <w:sz w:val="16"/>
          <w:szCs w:val="16"/>
        </w:rPr>
      </w:pPr>
      <w:r w:rsidRPr="00584DE4">
        <w:rPr>
          <w:color w:val="000000" w:themeColor="text1"/>
          <w:sz w:val="16"/>
          <w:szCs w:val="16"/>
        </w:rPr>
        <w:t>Число вертикальных катков</w:t>
      </w:r>
      <w:r w:rsidR="00E62B39" w:rsidRPr="00584DE4">
        <w:rPr>
          <w:color w:val="000000" w:themeColor="text1"/>
          <w:sz w:val="16"/>
          <w:szCs w:val="16"/>
        </w:rPr>
        <w:t xml:space="preserve"> </w:t>
      </w:r>
      <w:r w:rsidRPr="00584DE4">
        <w:rPr>
          <w:color w:val="000000" w:themeColor="text1"/>
          <w:sz w:val="16"/>
          <w:szCs w:val="16"/>
        </w:rPr>
        <w:t>— 9</w:t>
      </w:r>
    </w:p>
    <w:p w14:paraId="5C74639A" w14:textId="061AB671" w:rsidR="004B0DF9" w:rsidRPr="00584DE4" w:rsidRDefault="004B0DF9" w:rsidP="00584DE4">
      <w:pPr>
        <w:jc w:val="both"/>
        <w:rPr>
          <w:color w:val="000000" w:themeColor="text1"/>
          <w:sz w:val="16"/>
          <w:szCs w:val="16"/>
        </w:rPr>
      </w:pPr>
      <w:r w:rsidRPr="00584DE4">
        <w:rPr>
          <w:color w:val="000000" w:themeColor="text1"/>
          <w:sz w:val="16"/>
          <w:szCs w:val="16"/>
        </w:rPr>
        <w:t>Длина отката максимальная, мм</w:t>
      </w:r>
      <w:r w:rsidR="00E62B39" w:rsidRPr="00584DE4">
        <w:rPr>
          <w:color w:val="000000" w:themeColor="text1"/>
          <w:sz w:val="16"/>
          <w:szCs w:val="16"/>
        </w:rPr>
        <w:t xml:space="preserve"> </w:t>
      </w:r>
      <w:r w:rsidRPr="00584DE4">
        <w:rPr>
          <w:color w:val="000000" w:themeColor="text1"/>
          <w:sz w:val="16"/>
          <w:szCs w:val="16"/>
        </w:rPr>
        <w:t>— 505</w:t>
      </w:r>
    </w:p>
    <w:p w14:paraId="781DF9B0" w14:textId="2B024D4A" w:rsidR="004B0DF9" w:rsidRPr="00584DE4" w:rsidRDefault="004B0DF9" w:rsidP="00584DE4">
      <w:pPr>
        <w:jc w:val="both"/>
        <w:rPr>
          <w:color w:val="000000" w:themeColor="text1"/>
          <w:sz w:val="16"/>
          <w:szCs w:val="16"/>
        </w:rPr>
      </w:pPr>
      <w:r w:rsidRPr="00584DE4">
        <w:rPr>
          <w:color w:val="000000" w:themeColor="text1"/>
          <w:sz w:val="16"/>
          <w:szCs w:val="16"/>
        </w:rPr>
        <w:t>Превышение оси орудия над осью цапф, мм</w:t>
      </w:r>
      <w:r w:rsidR="00E62B39" w:rsidRPr="00584DE4">
        <w:rPr>
          <w:color w:val="000000" w:themeColor="text1"/>
          <w:sz w:val="16"/>
          <w:szCs w:val="16"/>
        </w:rPr>
        <w:t xml:space="preserve"> </w:t>
      </w:r>
      <w:r w:rsidRPr="00584DE4">
        <w:rPr>
          <w:color w:val="000000" w:themeColor="text1"/>
          <w:sz w:val="16"/>
          <w:szCs w:val="16"/>
        </w:rPr>
        <w:t>— 6</w:t>
      </w:r>
    </w:p>
    <w:p w14:paraId="3100C09C" w14:textId="6A789782" w:rsidR="004B0DF9" w:rsidRPr="00584DE4" w:rsidRDefault="004B0DF9" w:rsidP="00584DE4">
      <w:pPr>
        <w:jc w:val="both"/>
        <w:rPr>
          <w:color w:val="000000" w:themeColor="text1"/>
          <w:sz w:val="16"/>
          <w:szCs w:val="16"/>
        </w:rPr>
      </w:pPr>
      <w:r w:rsidRPr="00584DE4">
        <w:rPr>
          <w:color w:val="000000" w:themeColor="text1"/>
          <w:sz w:val="16"/>
          <w:szCs w:val="16"/>
        </w:rPr>
        <w:t>Высота линии огня над палубой, мм</w:t>
      </w:r>
      <w:r w:rsidR="00E62B39" w:rsidRPr="00584DE4">
        <w:rPr>
          <w:color w:val="000000" w:themeColor="text1"/>
          <w:sz w:val="16"/>
          <w:szCs w:val="16"/>
        </w:rPr>
        <w:t xml:space="preserve"> </w:t>
      </w:r>
      <w:r w:rsidRPr="00584DE4">
        <w:rPr>
          <w:color w:val="000000" w:themeColor="text1"/>
          <w:sz w:val="16"/>
          <w:szCs w:val="16"/>
        </w:rPr>
        <w:t>— 2227</w:t>
      </w:r>
    </w:p>
    <w:p w14:paraId="04E9FB44" w14:textId="0D75D841" w:rsidR="004B0DF9" w:rsidRPr="00584DE4" w:rsidRDefault="004B0DF9" w:rsidP="00584DE4">
      <w:pPr>
        <w:jc w:val="both"/>
        <w:rPr>
          <w:color w:val="000000" w:themeColor="text1"/>
          <w:sz w:val="16"/>
          <w:szCs w:val="16"/>
        </w:rPr>
      </w:pPr>
      <w:r w:rsidRPr="00584DE4">
        <w:rPr>
          <w:color w:val="000000" w:themeColor="text1"/>
          <w:sz w:val="16"/>
          <w:szCs w:val="16"/>
        </w:rPr>
        <w:t>Высота оси орудия над полом боевого отделения, мм</w:t>
      </w:r>
      <w:r w:rsidR="00E62B39" w:rsidRPr="00584DE4">
        <w:rPr>
          <w:color w:val="000000" w:themeColor="text1"/>
          <w:sz w:val="16"/>
          <w:szCs w:val="16"/>
        </w:rPr>
        <w:t xml:space="preserve"> </w:t>
      </w:r>
      <w:r w:rsidRPr="00584DE4">
        <w:rPr>
          <w:color w:val="000000" w:themeColor="text1"/>
          <w:sz w:val="16"/>
          <w:szCs w:val="16"/>
        </w:rPr>
        <w:t>— 1540</w:t>
      </w:r>
    </w:p>
    <w:p w14:paraId="1F5903F9" w14:textId="0143C5CC" w:rsidR="004B0DF9" w:rsidRPr="00584DE4" w:rsidRDefault="004B0DF9" w:rsidP="00584DE4">
      <w:pPr>
        <w:jc w:val="both"/>
        <w:rPr>
          <w:color w:val="000000" w:themeColor="text1"/>
          <w:sz w:val="16"/>
          <w:szCs w:val="16"/>
        </w:rPr>
      </w:pPr>
      <w:r w:rsidRPr="00584DE4">
        <w:rPr>
          <w:color w:val="000000" w:themeColor="text1"/>
          <w:sz w:val="16"/>
          <w:szCs w:val="16"/>
        </w:rPr>
        <w:t>Высота башни от нижнего штыря до верха крыши, мм</w:t>
      </w:r>
      <w:r w:rsidR="00E62B39" w:rsidRPr="00584DE4">
        <w:rPr>
          <w:color w:val="000000" w:themeColor="text1"/>
          <w:sz w:val="16"/>
          <w:szCs w:val="16"/>
        </w:rPr>
        <w:t xml:space="preserve"> </w:t>
      </w:r>
      <w:r w:rsidRPr="00584DE4">
        <w:rPr>
          <w:color w:val="000000" w:themeColor="text1"/>
          <w:sz w:val="16"/>
          <w:szCs w:val="16"/>
        </w:rPr>
        <w:t>— 5400</w:t>
      </w:r>
    </w:p>
    <w:p w14:paraId="34FA17A3" w14:textId="698075FD" w:rsidR="004B0DF9" w:rsidRPr="00584DE4" w:rsidRDefault="004B0DF9" w:rsidP="00584DE4">
      <w:pPr>
        <w:jc w:val="both"/>
        <w:rPr>
          <w:color w:val="000000" w:themeColor="text1"/>
          <w:sz w:val="16"/>
          <w:szCs w:val="16"/>
        </w:rPr>
      </w:pPr>
      <w:r w:rsidRPr="00584DE4">
        <w:rPr>
          <w:color w:val="000000" w:themeColor="text1"/>
          <w:sz w:val="16"/>
          <w:szCs w:val="16"/>
        </w:rPr>
        <w:t>Высота крыши башни над палубой, мм</w:t>
      </w:r>
      <w:r w:rsidR="00E62B39" w:rsidRPr="00584DE4">
        <w:rPr>
          <w:color w:val="000000" w:themeColor="text1"/>
          <w:sz w:val="16"/>
          <w:szCs w:val="16"/>
        </w:rPr>
        <w:t xml:space="preserve"> </w:t>
      </w:r>
      <w:r w:rsidRPr="00584DE4">
        <w:rPr>
          <w:color w:val="000000" w:themeColor="text1"/>
          <w:sz w:val="16"/>
          <w:szCs w:val="16"/>
        </w:rPr>
        <w:t>— 3140</w:t>
      </w:r>
    </w:p>
    <w:p w14:paraId="79699A2F" w14:textId="7FD5B858" w:rsidR="004B0DF9" w:rsidRPr="00584DE4" w:rsidRDefault="004B0DF9" w:rsidP="00584DE4">
      <w:pPr>
        <w:jc w:val="both"/>
        <w:rPr>
          <w:color w:val="000000" w:themeColor="text1"/>
          <w:sz w:val="16"/>
          <w:szCs w:val="16"/>
        </w:rPr>
      </w:pPr>
      <w:r w:rsidRPr="00584DE4">
        <w:rPr>
          <w:color w:val="000000" w:themeColor="text1"/>
          <w:sz w:val="16"/>
          <w:szCs w:val="16"/>
        </w:rPr>
        <w:t>Длина башни, мм</w:t>
      </w:r>
      <w:r w:rsidR="00E62B39" w:rsidRPr="00584DE4">
        <w:rPr>
          <w:color w:val="000000" w:themeColor="text1"/>
          <w:sz w:val="16"/>
          <w:szCs w:val="16"/>
        </w:rPr>
        <w:t xml:space="preserve"> </w:t>
      </w:r>
      <w:r w:rsidRPr="00584DE4">
        <w:rPr>
          <w:color w:val="000000" w:themeColor="text1"/>
          <w:sz w:val="16"/>
          <w:szCs w:val="16"/>
        </w:rPr>
        <w:t>— 5283</w:t>
      </w:r>
    </w:p>
    <w:p w14:paraId="634CF256" w14:textId="45DDE5CF" w:rsidR="004B0DF9" w:rsidRPr="00584DE4" w:rsidRDefault="004B0DF9" w:rsidP="00584DE4">
      <w:pPr>
        <w:jc w:val="both"/>
        <w:rPr>
          <w:color w:val="000000" w:themeColor="text1"/>
          <w:sz w:val="16"/>
          <w:szCs w:val="16"/>
        </w:rPr>
      </w:pPr>
      <w:r w:rsidRPr="00584DE4">
        <w:rPr>
          <w:color w:val="000000" w:themeColor="text1"/>
          <w:sz w:val="16"/>
          <w:szCs w:val="16"/>
        </w:rPr>
        <w:t>Ширина башни, мм</w:t>
      </w:r>
      <w:r w:rsidR="00E62B39" w:rsidRPr="00584DE4">
        <w:rPr>
          <w:color w:val="000000" w:themeColor="text1"/>
          <w:sz w:val="16"/>
          <w:szCs w:val="16"/>
        </w:rPr>
        <w:t xml:space="preserve"> </w:t>
      </w:r>
      <w:r w:rsidRPr="00584DE4">
        <w:rPr>
          <w:color w:val="000000" w:themeColor="text1"/>
          <w:sz w:val="16"/>
          <w:szCs w:val="16"/>
        </w:rPr>
        <w:t>— 4316</w:t>
      </w:r>
    </w:p>
    <w:p w14:paraId="19F9B16D" w14:textId="0411D071" w:rsidR="004B0DF9" w:rsidRPr="00584DE4" w:rsidRDefault="004B0DF9" w:rsidP="00584DE4">
      <w:pPr>
        <w:jc w:val="both"/>
        <w:rPr>
          <w:color w:val="000000" w:themeColor="text1"/>
          <w:sz w:val="16"/>
          <w:szCs w:val="16"/>
        </w:rPr>
      </w:pPr>
      <w:r w:rsidRPr="00584DE4">
        <w:rPr>
          <w:color w:val="000000" w:themeColor="text1"/>
          <w:sz w:val="16"/>
          <w:szCs w:val="16"/>
        </w:rPr>
        <w:t>Радиус обметания, мм: по стволам</w:t>
      </w:r>
      <w:r w:rsidR="00E62B39" w:rsidRPr="00584DE4">
        <w:rPr>
          <w:color w:val="000000" w:themeColor="text1"/>
          <w:sz w:val="16"/>
          <w:szCs w:val="16"/>
        </w:rPr>
        <w:t xml:space="preserve"> </w:t>
      </w:r>
      <w:r w:rsidRPr="00584DE4">
        <w:rPr>
          <w:color w:val="000000" w:themeColor="text1"/>
          <w:sz w:val="16"/>
          <w:szCs w:val="16"/>
        </w:rPr>
        <w:t>— 5210</w:t>
      </w:r>
    </w:p>
    <w:p w14:paraId="1B185075" w14:textId="60F393F1" w:rsidR="004B0DF9" w:rsidRPr="00584DE4" w:rsidRDefault="004B0DF9" w:rsidP="00584DE4">
      <w:pPr>
        <w:jc w:val="both"/>
        <w:rPr>
          <w:color w:val="000000" w:themeColor="text1"/>
          <w:sz w:val="16"/>
          <w:szCs w:val="16"/>
        </w:rPr>
      </w:pPr>
      <w:r w:rsidRPr="00584DE4">
        <w:rPr>
          <w:color w:val="000000" w:themeColor="text1"/>
          <w:sz w:val="16"/>
          <w:szCs w:val="16"/>
        </w:rPr>
        <w:t>по вращающейся броне</w:t>
      </w:r>
      <w:r w:rsidR="00E62B39" w:rsidRPr="00584DE4">
        <w:rPr>
          <w:color w:val="000000" w:themeColor="text1"/>
          <w:sz w:val="16"/>
          <w:szCs w:val="16"/>
        </w:rPr>
        <w:t xml:space="preserve"> </w:t>
      </w:r>
      <w:r w:rsidRPr="00584DE4">
        <w:rPr>
          <w:color w:val="000000" w:themeColor="text1"/>
          <w:sz w:val="16"/>
          <w:szCs w:val="16"/>
        </w:rPr>
        <w:t>— 3180</w:t>
      </w:r>
    </w:p>
    <w:p w14:paraId="0ED35247" w14:textId="61DBE269" w:rsidR="004B0DF9" w:rsidRPr="00584DE4" w:rsidRDefault="004B0DF9" w:rsidP="00584DE4">
      <w:pPr>
        <w:jc w:val="both"/>
        <w:rPr>
          <w:color w:val="000000" w:themeColor="text1"/>
          <w:sz w:val="16"/>
          <w:szCs w:val="16"/>
        </w:rPr>
      </w:pPr>
      <w:r w:rsidRPr="00584DE4">
        <w:rPr>
          <w:color w:val="000000" w:themeColor="text1"/>
          <w:sz w:val="16"/>
          <w:szCs w:val="16"/>
        </w:rPr>
        <w:t>Диаметр башни по неподвижному основанию, мм</w:t>
      </w:r>
      <w:r w:rsidR="00E62B39" w:rsidRPr="00584DE4">
        <w:rPr>
          <w:color w:val="000000" w:themeColor="text1"/>
          <w:sz w:val="16"/>
          <w:szCs w:val="16"/>
        </w:rPr>
        <w:t xml:space="preserve"> </w:t>
      </w:r>
      <w:r w:rsidRPr="00584DE4">
        <w:rPr>
          <w:color w:val="000000" w:themeColor="text1"/>
          <w:sz w:val="16"/>
          <w:szCs w:val="16"/>
        </w:rPr>
        <w:t>— 3550</w:t>
      </w:r>
    </w:p>
    <w:p w14:paraId="5C0822FE" w14:textId="77777777" w:rsidR="004B0DF9" w:rsidRPr="00584DE4" w:rsidRDefault="004B0DF9" w:rsidP="00584DE4">
      <w:pPr>
        <w:jc w:val="both"/>
        <w:rPr>
          <w:color w:val="000000" w:themeColor="text1"/>
          <w:sz w:val="16"/>
          <w:szCs w:val="16"/>
        </w:rPr>
      </w:pPr>
      <w:r w:rsidRPr="00584DE4">
        <w:rPr>
          <w:color w:val="000000" w:themeColor="text1"/>
          <w:sz w:val="16"/>
          <w:szCs w:val="16"/>
        </w:rPr>
        <w:t>Бронирование, мм:</w:t>
      </w:r>
    </w:p>
    <w:p w14:paraId="3F3342C4" w14:textId="7E648EDE" w:rsidR="004B0DF9" w:rsidRPr="00584DE4" w:rsidRDefault="004B0DF9" w:rsidP="00584DE4">
      <w:pPr>
        <w:jc w:val="both"/>
        <w:rPr>
          <w:color w:val="000000" w:themeColor="text1"/>
          <w:sz w:val="16"/>
          <w:szCs w:val="16"/>
        </w:rPr>
      </w:pPr>
      <w:r w:rsidRPr="00584DE4">
        <w:rPr>
          <w:color w:val="000000" w:themeColor="text1"/>
          <w:sz w:val="16"/>
          <w:szCs w:val="16"/>
        </w:rPr>
        <w:t>Стенки башни</w:t>
      </w:r>
      <w:r w:rsidR="00E62B39" w:rsidRPr="00584DE4">
        <w:rPr>
          <w:color w:val="000000" w:themeColor="text1"/>
          <w:sz w:val="16"/>
          <w:szCs w:val="16"/>
        </w:rPr>
        <w:t xml:space="preserve"> </w:t>
      </w:r>
      <w:r w:rsidRPr="00584DE4">
        <w:rPr>
          <w:color w:val="000000" w:themeColor="text1"/>
          <w:sz w:val="16"/>
          <w:szCs w:val="16"/>
        </w:rPr>
        <w:t>— 8</w:t>
      </w:r>
    </w:p>
    <w:p w14:paraId="2C952089" w14:textId="447BF357" w:rsidR="004B0DF9" w:rsidRPr="00584DE4" w:rsidRDefault="004B0DF9" w:rsidP="00584DE4">
      <w:pPr>
        <w:jc w:val="both"/>
        <w:rPr>
          <w:color w:val="000000" w:themeColor="text1"/>
          <w:sz w:val="16"/>
          <w:szCs w:val="16"/>
        </w:rPr>
      </w:pPr>
      <w:r w:rsidRPr="00584DE4">
        <w:rPr>
          <w:color w:val="000000" w:themeColor="text1"/>
          <w:sz w:val="16"/>
          <w:szCs w:val="16"/>
        </w:rPr>
        <w:t>Крыша</w:t>
      </w:r>
      <w:r w:rsidR="00E62B39" w:rsidRPr="00584DE4">
        <w:rPr>
          <w:color w:val="000000" w:themeColor="text1"/>
          <w:sz w:val="16"/>
          <w:szCs w:val="16"/>
        </w:rPr>
        <w:t xml:space="preserve"> </w:t>
      </w:r>
      <w:r w:rsidRPr="00584DE4">
        <w:rPr>
          <w:color w:val="000000" w:themeColor="text1"/>
          <w:sz w:val="16"/>
          <w:szCs w:val="16"/>
        </w:rPr>
        <w:t>— 8</w:t>
      </w:r>
    </w:p>
    <w:p w14:paraId="700DFE9C" w14:textId="5EED74B9" w:rsidR="004B0DF9" w:rsidRPr="00584DE4" w:rsidRDefault="004B0DF9" w:rsidP="00584DE4">
      <w:pPr>
        <w:jc w:val="both"/>
        <w:rPr>
          <w:color w:val="000000" w:themeColor="text1"/>
          <w:sz w:val="16"/>
          <w:szCs w:val="16"/>
        </w:rPr>
      </w:pPr>
      <w:r w:rsidRPr="00584DE4">
        <w:rPr>
          <w:color w:val="000000" w:themeColor="text1"/>
          <w:sz w:val="16"/>
          <w:szCs w:val="16"/>
        </w:rPr>
        <w:t>Барбет</w:t>
      </w:r>
      <w:r w:rsidR="00E62B39" w:rsidRPr="00584DE4">
        <w:rPr>
          <w:color w:val="000000" w:themeColor="text1"/>
          <w:sz w:val="16"/>
          <w:szCs w:val="16"/>
        </w:rPr>
        <w:t xml:space="preserve"> </w:t>
      </w:r>
      <w:r w:rsidRPr="00584DE4">
        <w:rPr>
          <w:color w:val="000000" w:themeColor="text1"/>
          <w:sz w:val="16"/>
          <w:szCs w:val="16"/>
        </w:rPr>
        <w:t>— 5</w:t>
      </w:r>
    </w:p>
    <w:p w14:paraId="63ED9484" w14:textId="6577ED93" w:rsidR="004B0DF9" w:rsidRPr="00584DE4" w:rsidRDefault="004B0DF9" w:rsidP="00584DE4">
      <w:pPr>
        <w:jc w:val="both"/>
        <w:rPr>
          <w:color w:val="000000" w:themeColor="text1"/>
          <w:sz w:val="16"/>
          <w:szCs w:val="16"/>
        </w:rPr>
      </w:pPr>
      <w:r w:rsidRPr="00584DE4">
        <w:rPr>
          <w:color w:val="000000" w:themeColor="text1"/>
          <w:sz w:val="16"/>
          <w:szCs w:val="16"/>
        </w:rPr>
        <w:t>Вес откатных частей (одного орудия), кг</w:t>
      </w:r>
      <w:r w:rsidR="00E62B39" w:rsidRPr="00584DE4">
        <w:rPr>
          <w:color w:val="000000" w:themeColor="text1"/>
          <w:sz w:val="16"/>
          <w:szCs w:val="16"/>
        </w:rPr>
        <w:t xml:space="preserve"> </w:t>
      </w:r>
      <w:r w:rsidRPr="00584DE4">
        <w:rPr>
          <w:color w:val="000000" w:themeColor="text1"/>
          <w:sz w:val="16"/>
          <w:szCs w:val="16"/>
        </w:rPr>
        <w:t>— 5400</w:t>
      </w:r>
    </w:p>
    <w:p w14:paraId="2C6770E2" w14:textId="316E72F7" w:rsidR="004B0DF9" w:rsidRPr="00584DE4" w:rsidRDefault="004B0DF9" w:rsidP="00584DE4">
      <w:pPr>
        <w:jc w:val="both"/>
        <w:rPr>
          <w:color w:val="000000" w:themeColor="text1"/>
          <w:sz w:val="16"/>
          <w:szCs w:val="16"/>
        </w:rPr>
      </w:pPr>
      <w:r w:rsidRPr="00584DE4">
        <w:rPr>
          <w:color w:val="000000" w:themeColor="text1"/>
          <w:sz w:val="16"/>
          <w:szCs w:val="16"/>
        </w:rPr>
        <w:t>Вес качающейся части (одного орудия), кг</w:t>
      </w:r>
      <w:r w:rsidR="00E62B39" w:rsidRPr="00584DE4">
        <w:rPr>
          <w:color w:val="000000" w:themeColor="text1"/>
          <w:sz w:val="16"/>
          <w:szCs w:val="16"/>
        </w:rPr>
        <w:t xml:space="preserve"> </w:t>
      </w:r>
      <w:r w:rsidRPr="00584DE4">
        <w:rPr>
          <w:color w:val="000000" w:themeColor="text1"/>
          <w:sz w:val="16"/>
          <w:szCs w:val="16"/>
        </w:rPr>
        <w:t>— 7400</w:t>
      </w:r>
    </w:p>
    <w:p w14:paraId="17625B48" w14:textId="49B90BAE" w:rsidR="004B0DF9" w:rsidRPr="00584DE4" w:rsidRDefault="004B0DF9" w:rsidP="00584DE4">
      <w:pPr>
        <w:jc w:val="both"/>
        <w:rPr>
          <w:color w:val="000000" w:themeColor="text1"/>
          <w:sz w:val="16"/>
          <w:szCs w:val="16"/>
        </w:rPr>
      </w:pPr>
      <w:r w:rsidRPr="00584DE4">
        <w:rPr>
          <w:color w:val="000000" w:themeColor="text1"/>
          <w:sz w:val="16"/>
          <w:szCs w:val="16"/>
        </w:rPr>
        <w:t>Вес ПУС башни, кг</w:t>
      </w:r>
      <w:r w:rsidR="00E62B39" w:rsidRPr="00584DE4">
        <w:rPr>
          <w:color w:val="000000" w:themeColor="text1"/>
          <w:sz w:val="16"/>
          <w:szCs w:val="16"/>
        </w:rPr>
        <w:t xml:space="preserve"> </w:t>
      </w:r>
      <w:r w:rsidRPr="00584DE4">
        <w:rPr>
          <w:color w:val="000000" w:themeColor="text1"/>
          <w:sz w:val="16"/>
          <w:szCs w:val="16"/>
        </w:rPr>
        <w:t>— 1600</w:t>
      </w:r>
    </w:p>
    <w:p w14:paraId="33549014" w14:textId="71739B4B" w:rsidR="004B0DF9" w:rsidRPr="00584DE4" w:rsidRDefault="004B0DF9" w:rsidP="00584DE4">
      <w:pPr>
        <w:jc w:val="both"/>
        <w:rPr>
          <w:color w:val="000000" w:themeColor="text1"/>
          <w:sz w:val="16"/>
          <w:szCs w:val="16"/>
        </w:rPr>
      </w:pPr>
      <w:r w:rsidRPr="00584DE4">
        <w:rPr>
          <w:color w:val="000000" w:themeColor="text1"/>
          <w:sz w:val="16"/>
          <w:szCs w:val="16"/>
        </w:rPr>
        <w:t>Вес электрооборудования, кп вращающейся части</w:t>
      </w:r>
      <w:r w:rsidR="00E62B39" w:rsidRPr="00584DE4">
        <w:rPr>
          <w:color w:val="000000" w:themeColor="text1"/>
          <w:sz w:val="16"/>
          <w:szCs w:val="16"/>
        </w:rPr>
        <w:t xml:space="preserve"> </w:t>
      </w:r>
      <w:r w:rsidRPr="00584DE4">
        <w:rPr>
          <w:color w:val="000000" w:themeColor="text1"/>
          <w:sz w:val="16"/>
          <w:szCs w:val="16"/>
        </w:rPr>
        <w:t>— 1200</w:t>
      </w:r>
    </w:p>
    <w:p w14:paraId="4E282E93" w14:textId="1A56D5C2" w:rsidR="004B0DF9" w:rsidRPr="00584DE4" w:rsidRDefault="004B0DF9" w:rsidP="00584DE4">
      <w:pPr>
        <w:jc w:val="both"/>
        <w:rPr>
          <w:color w:val="000000" w:themeColor="text1"/>
          <w:sz w:val="16"/>
          <w:szCs w:val="16"/>
        </w:rPr>
      </w:pPr>
      <w:r w:rsidRPr="00584DE4">
        <w:rPr>
          <w:color w:val="000000" w:themeColor="text1"/>
          <w:sz w:val="16"/>
          <w:szCs w:val="16"/>
        </w:rPr>
        <w:t>неподвижной части</w:t>
      </w:r>
      <w:r w:rsidR="00E62B39" w:rsidRPr="00584DE4">
        <w:rPr>
          <w:color w:val="000000" w:themeColor="text1"/>
          <w:sz w:val="16"/>
          <w:szCs w:val="16"/>
        </w:rPr>
        <w:t xml:space="preserve"> </w:t>
      </w:r>
      <w:r w:rsidRPr="00584DE4">
        <w:rPr>
          <w:color w:val="000000" w:themeColor="text1"/>
          <w:sz w:val="16"/>
          <w:szCs w:val="16"/>
        </w:rPr>
        <w:t>— 1400</w:t>
      </w:r>
    </w:p>
    <w:p w14:paraId="768F9909" w14:textId="6085F643" w:rsidR="004B0DF9" w:rsidRPr="00584DE4" w:rsidRDefault="004B0DF9" w:rsidP="00584DE4">
      <w:pPr>
        <w:jc w:val="both"/>
        <w:rPr>
          <w:color w:val="000000" w:themeColor="text1"/>
          <w:sz w:val="16"/>
          <w:szCs w:val="16"/>
        </w:rPr>
      </w:pPr>
      <w:r w:rsidRPr="00584DE4">
        <w:rPr>
          <w:color w:val="000000" w:themeColor="text1"/>
          <w:sz w:val="16"/>
          <w:szCs w:val="16"/>
        </w:rPr>
        <w:t>Вес брони, кг</w:t>
      </w:r>
      <w:r w:rsidR="00E62B39" w:rsidRPr="00584DE4">
        <w:rPr>
          <w:color w:val="000000" w:themeColor="text1"/>
          <w:sz w:val="16"/>
          <w:szCs w:val="16"/>
        </w:rPr>
        <w:t xml:space="preserve"> </w:t>
      </w:r>
      <w:r w:rsidRPr="00584DE4">
        <w:rPr>
          <w:color w:val="000000" w:themeColor="text1"/>
          <w:sz w:val="16"/>
          <w:szCs w:val="16"/>
        </w:rPr>
        <w:t>— 7000</w:t>
      </w:r>
    </w:p>
    <w:p w14:paraId="7DEEF417" w14:textId="11A1350B" w:rsidR="004B0DF9" w:rsidRPr="00584DE4" w:rsidRDefault="004B0DF9" w:rsidP="00584DE4">
      <w:pPr>
        <w:jc w:val="both"/>
        <w:rPr>
          <w:color w:val="000000" w:themeColor="text1"/>
          <w:sz w:val="16"/>
          <w:szCs w:val="16"/>
        </w:rPr>
      </w:pPr>
      <w:r w:rsidRPr="00584DE4">
        <w:rPr>
          <w:color w:val="000000" w:themeColor="text1"/>
          <w:sz w:val="16"/>
          <w:szCs w:val="16"/>
        </w:rPr>
        <w:t>Вес неподвижного основания, кг</w:t>
      </w:r>
      <w:r w:rsidR="00E62B39" w:rsidRPr="00584DE4">
        <w:rPr>
          <w:color w:val="000000" w:themeColor="text1"/>
          <w:sz w:val="16"/>
          <w:szCs w:val="16"/>
        </w:rPr>
        <w:t xml:space="preserve"> </w:t>
      </w:r>
      <w:r w:rsidRPr="00584DE4">
        <w:rPr>
          <w:color w:val="000000" w:themeColor="text1"/>
          <w:sz w:val="16"/>
          <w:szCs w:val="16"/>
        </w:rPr>
        <w:t>— 5325</w:t>
      </w:r>
    </w:p>
    <w:p w14:paraId="53170014" w14:textId="6AF69908" w:rsidR="004B0DF9" w:rsidRPr="00584DE4" w:rsidRDefault="004B0DF9" w:rsidP="00584DE4">
      <w:pPr>
        <w:jc w:val="both"/>
        <w:rPr>
          <w:color w:val="000000" w:themeColor="text1"/>
          <w:sz w:val="16"/>
          <w:szCs w:val="16"/>
        </w:rPr>
      </w:pPr>
      <w:r w:rsidRPr="00584DE4">
        <w:rPr>
          <w:color w:val="000000" w:themeColor="text1"/>
          <w:sz w:val="16"/>
          <w:szCs w:val="16"/>
        </w:rPr>
        <w:t>Вес вращающейся части башни, кг</w:t>
      </w:r>
      <w:r w:rsidR="00E62B39" w:rsidRPr="00584DE4">
        <w:rPr>
          <w:color w:val="000000" w:themeColor="text1"/>
          <w:sz w:val="16"/>
          <w:szCs w:val="16"/>
        </w:rPr>
        <w:t xml:space="preserve"> </w:t>
      </w:r>
      <w:r w:rsidRPr="00584DE4">
        <w:rPr>
          <w:color w:val="000000" w:themeColor="text1"/>
          <w:sz w:val="16"/>
          <w:szCs w:val="16"/>
        </w:rPr>
        <w:t>— 42</w:t>
      </w:r>
      <w:r w:rsidR="00E62B39" w:rsidRPr="00584DE4">
        <w:rPr>
          <w:color w:val="000000" w:themeColor="text1"/>
          <w:sz w:val="16"/>
          <w:szCs w:val="16"/>
        </w:rPr>
        <w:t xml:space="preserve"> </w:t>
      </w:r>
      <w:r w:rsidRPr="00584DE4">
        <w:rPr>
          <w:color w:val="000000" w:themeColor="text1"/>
          <w:sz w:val="16"/>
          <w:szCs w:val="16"/>
        </w:rPr>
        <w:t>000</w:t>
      </w:r>
    </w:p>
    <w:p w14:paraId="346AE47F" w14:textId="3A1CE5FD" w:rsidR="004B0DF9" w:rsidRPr="00584DE4" w:rsidRDefault="004B0DF9" w:rsidP="00584DE4">
      <w:pPr>
        <w:jc w:val="both"/>
        <w:rPr>
          <w:color w:val="000000" w:themeColor="text1"/>
          <w:sz w:val="16"/>
          <w:szCs w:val="16"/>
        </w:rPr>
      </w:pPr>
      <w:r w:rsidRPr="00584DE4">
        <w:rPr>
          <w:color w:val="000000" w:themeColor="text1"/>
          <w:sz w:val="16"/>
          <w:szCs w:val="16"/>
        </w:rPr>
        <w:t>Вес неподвижной части башни, кг</w:t>
      </w:r>
      <w:r w:rsidR="00E62B39" w:rsidRPr="00584DE4">
        <w:rPr>
          <w:color w:val="000000" w:themeColor="text1"/>
          <w:sz w:val="16"/>
          <w:szCs w:val="16"/>
        </w:rPr>
        <w:t xml:space="preserve"> </w:t>
      </w:r>
      <w:r w:rsidRPr="00584DE4">
        <w:rPr>
          <w:color w:val="000000" w:themeColor="text1"/>
          <w:sz w:val="16"/>
          <w:szCs w:val="16"/>
        </w:rPr>
        <w:t>— 6600</w:t>
      </w:r>
    </w:p>
    <w:p w14:paraId="03CC9ED4" w14:textId="306E0479" w:rsidR="004B0DF9" w:rsidRPr="00584DE4" w:rsidRDefault="004B0DF9" w:rsidP="00584DE4">
      <w:pPr>
        <w:jc w:val="both"/>
        <w:rPr>
          <w:color w:val="000000" w:themeColor="text1"/>
          <w:sz w:val="16"/>
          <w:szCs w:val="16"/>
        </w:rPr>
      </w:pPr>
      <w:r w:rsidRPr="00584DE4">
        <w:rPr>
          <w:color w:val="000000" w:themeColor="text1"/>
          <w:sz w:val="16"/>
          <w:szCs w:val="16"/>
        </w:rPr>
        <w:t>Общий вес башни, кг</w:t>
      </w:r>
      <w:r w:rsidR="00E62B39" w:rsidRPr="00584DE4">
        <w:rPr>
          <w:color w:val="000000" w:themeColor="text1"/>
          <w:sz w:val="16"/>
          <w:szCs w:val="16"/>
        </w:rPr>
        <w:t xml:space="preserve"> </w:t>
      </w:r>
      <w:r w:rsidRPr="00584DE4">
        <w:rPr>
          <w:color w:val="000000" w:themeColor="text1"/>
          <w:sz w:val="16"/>
          <w:szCs w:val="16"/>
        </w:rPr>
        <w:t>— около 49</w:t>
      </w:r>
      <w:r w:rsidR="00E62B39" w:rsidRPr="00584DE4">
        <w:rPr>
          <w:color w:val="000000" w:themeColor="text1"/>
          <w:sz w:val="16"/>
          <w:szCs w:val="16"/>
        </w:rPr>
        <w:t xml:space="preserve"> </w:t>
      </w:r>
      <w:r w:rsidRPr="00584DE4">
        <w:rPr>
          <w:color w:val="000000" w:themeColor="text1"/>
          <w:sz w:val="16"/>
          <w:szCs w:val="16"/>
        </w:rPr>
        <w:t>000</w:t>
      </w:r>
    </w:p>
    <w:p w14:paraId="5BF5D174" w14:textId="4A5FB2A4" w:rsidR="004B0DF9" w:rsidRPr="00584DE4" w:rsidRDefault="004B0DF9" w:rsidP="00584DE4">
      <w:pPr>
        <w:jc w:val="both"/>
        <w:rPr>
          <w:color w:val="000000" w:themeColor="text1"/>
          <w:sz w:val="16"/>
          <w:szCs w:val="16"/>
        </w:rPr>
      </w:pPr>
      <w:r w:rsidRPr="00584DE4">
        <w:rPr>
          <w:color w:val="000000" w:themeColor="text1"/>
          <w:sz w:val="16"/>
          <w:szCs w:val="16"/>
        </w:rPr>
        <w:t>Скорострельность на один ствол, выстр/мин</w:t>
      </w:r>
      <w:r w:rsidR="00E62B39" w:rsidRPr="00584DE4">
        <w:rPr>
          <w:color w:val="000000" w:themeColor="text1"/>
          <w:sz w:val="16"/>
          <w:szCs w:val="16"/>
        </w:rPr>
        <w:t xml:space="preserve"> </w:t>
      </w:r>
      <w:r w:rsidRPr="00584DE4">
        <w:rPr>
          <w:color w:val="000000" w:themeColor="text1"/>
          <w:sz w:val="16"/>
          <w:szCs w:val="16"/>
        </w:rPr>
        <w:t>— 12</w:t>
      </w:r>
    </w:p>
    <w:p w14:paraId="00712FF4" w14:textId="629AD112" w:rsidR="004B0DF9" w:rsidRPr="00584DE4" w:rsidRDefault="004B0DF9" w:rsidP="00584DE4">
      <w:pPr>
        <w:jc w:val="both"/>
        <w:rPr>
          <w:color w:val="000000" w:themeColor="text1"/>
          <w:sz w:val="16"/>
          <w:szCs w:val="16"/>
        </w:rPr>
      </w:pPr>
      <w:r w:rsidRPr="00584DE4">
        <w:rPr>
          <w:color w:val="000000" w:themeColor="text1"/>
          <w:sz w:val="16"/>
          <w:szCs w:val="16"/>
        </w:rPr>
        <w:t>Расчет башни, чел</w:t>
      </w:r>
      <w:r w:rsidR="00E62B39" w:rsidRPr="00584DE4">
        <w:rPr>
          <w:color w:val="000000" w:themeColor="text1"/>
          <w:sz w:val="16"/>
          <w:szCs w:val="16"/>
        </w:rPr>
        <w:t xml:space="preserve"> </w:t>
      </w:r>
      <w:r w:rsidRPr="00584DE4">
        <w:rPr>
          <w:color w:val="000000" w:themeColor="text1"/>
          <w:sz w:val="16"/>
          <w:szCs w:val="16"/>
        </w:rPr>
        <w:t>— 23</w:t>
      </w:r>
    </w:p>
    <w:p w14:paraId="11494AD5" w14:textId="77777777" w:rsidR="004B0DF9" w:rsidRPr="00584DE4" w:rsidRDefault="004B0DF9" w:rsidP="00584DE4">
      <w:pPr>
        <w:jc w:val="both"/>
        <w:rPr>
          <w:color w:val="000000" w:themeColor="text1"/>
          <w:sz w:val="16"/>
          <w:szCs w:val="16"/>
        </w:rPr>
      </w:pPr>
      <w:r w:rsidRPr="00584DE4">
        <w:rPr>
          <w:color w:val="000000" w:themeColor="text1"/>
          <w:sz w:val="16"/>
          <w:szCs w:val="16"/>
        </w:rPr>
        <w:t>Вместимость погребов (на башню): снарядов 300</w:t>
      </w:r>
    </w:p>
    <w:p w14:paraId="43C880C8" w14:textId="6963A1DE" w:rsidR="004B0DF9" w:rsidRPr="00584DE4" w:rsidRDefault="004B0DF9" w:rsidP="00584DE4">
      <w:pPr>
        <w:jc w:val="both"/>
        <w:rPr>
          <w:color w:val="000000" w:themeColor="text1"/>
          <w:sz w:val="16"/>
          <w:szCs w:val="16"/>
        </w:rPr>
      </w:pPr>
      <w:r w:rsidRPr="00584DE4">
        <w:rPr>
          <w:color w:val="000000" w:themeColor="text1"/>
          <w:sz w:val="16"/>
          <w:szCs w:val="16"/>
        </w:rPr>
        <w:t>зарядов</w:t>
      </w:r>
      <w:r w:rsidR="00E62B39" w:rsidRPr="00584DE4">
        <w:rPr>
          <w:color w:val="000000" w:themeColor="text1"/>
          <w:sz w:val="16"/>
          <w:szCs w:val="16"/>
        </w:rPr>
        <w:t xml:space="preserve"> </w:t>
      </w:r>
      <w:r w:rsidRPr="00584DE4">
        <w:rPr>
          <w:color w:val="000000" w:themeColor="text1"/>
          <w:sz w:val="16"/>
          <w:szCs w:val="16"/>
        </w:rPr>
        <w:t>— 300</w:t>
      </w:r>
    </w:p>
    <w:p w14:paraId="7E014EDC" w14:textId="43B4EAAE" w:rsidR="004B0DF9" w:rsidRPr="00584DE4" w:rsidRDefault="004B0DF9" w:rsidP="00584DE4">
      <w:pPr>
        <w:jc w:val="both"/>
        <w:rPr>
          <w:color w:val="000000" w:themeColor="text1"/>
          <w:sz w:val="16"/>
          <w:szCs w:val="16"/>
        </w:rPr>
      </w:pPr>
      <w:r w:rsidRPr="00584DE4">
        <w:rPr>
          <w:color w:val="000000" w:themeColor="text1"/>
          <w:sz w:val="16"/>
          <w:szCs w:val="16"/>
        </w:rPr>
        <w:t>Прибор управления</w:t>
      </w:r>
      <w:r w:rsidR="00E62B39" w:rsidRPr="00584DE4">
        <w:rPr>
          <w:color w:val="000000" w:themeColor="text1"/>
          <w:sz w:val="16"/>
          <w:szCs w:val="16"/>
        </w:rPr>
        <w:t xml:space="preserve"> </w:t>
      </w:r>
      <w:r w:rsidRPr="00584DE4">
        <w:rPr>
          <w:color w:val="000000" w:themeColor="text1"/>
          <w:sz w:val="16"/>
          <w:szCs w:val="16"/>
        </w:rPr>
        <w:t>— БАС</w:t>
      </w:r>
    </w:p>
    <w:p w14:paraId="133B3A1F" w14:textId="0EE99A80" w:rsidR="004B0DF9" w:rsidRPr="00584DE4" w:rsidRDefault="004B0DF9" w:rsidP="00584DE4">
      <w:pPr>
        <w:jc w:val="both"/>
        <w:rPr>
          <w:color w:val="000000" w:themeColor="text1"/>
          <w:sz w:val="16"/>
          <w:szCs w:val="16"/>
        </w:rPr>
      </w:pPr>
      <w:r w:rsidRPr="00584DE4">
        <w:rPr>
          <w:color w:val="000000" w:themeColor="text1"/>
          <w:sz w:val="16"/>
          <w:szCs w:val="16"/>
        </w:rPr>
        <w:t>Прицел</w:t>
      </w:r>
      <w:r w:rsidR="00E62B39" w:rsidRPr="00584DE4">
        <w:rPr>
          <w:color w:val="000000" w:themeColor="text1"/>
          <w:sz w:val="16"/>
          <w:szCs w:val="16"/>
        </w:rPr>
        <w:t xml:space="preserve"> </w:t>
      </w:r>
      <w:r w:rsidRPr="00584DE4">
        <w:rPr>
          <w:color w:val="000000" w:themeColor="text1"/>
          <w:sz w:val="16"/>
          <w:szCs w:val="16"/>
        </w:rPr>
        <w:t>— МБ-6</w:t>
      </w:r>
    </w:p>
    <w:p w14:paraId="623175D3" w14:textId="468A89FD" w:rsidR="004B0DF9" w:rsidRPr="00584DE4" w:rsidRDefault="004B0DF9" w:rsidP="00584DE4">
      <w:pPr>
        <w:jc w:val="both"/>
        <w:rPr>
          <w:color w:val="000000" w:themeColor="text1"/>
          <w:sz w:val="16"/>
          <w:szCs w:val="16"/>
        </w:rPr>
      </w:pPr>
      <w:r w:rsidRPr="00584DE4">
        <w:rPr>
          <w:color w:val="000000" w:themeColor="text1"/>
          <w:sz w:val="16"/>
          <w:szCs w:val="16"/>
        </w:rPr>
        <w:t>Число прицелов</w:t>
      </w:r>
      <w:r w:rsidR="00E62B39" w:rsidRPr="00584DE4">
        <w:rPr>
          <w:color w:val="000000" w:themeColor="text1"/>
          <w:sz w:val="16"/>
          <w:szCs w:val="16"/>
        </w:rPr>
        <w:t xml:space="preserve"> </w:t>
      </w:r>
      <w:r w:rsidRPr="00584DE4">
        <w:rPr>
          <w:color w:val="000000" w:themeColor="text1"/>
          <w:sz w:val="16"/>
          <w:szCs w:val="16"/>
        </w:rPr>
        <w:t>— 1</w:t>
      </w:r>
    </w:p>
    <w:p w14:paraId="1E821332" w14:textId="65858A49" w:rsidR="004B0DF9" w:rsidRPr="00584DE4" w:rsidRDefault="004B0DF9" w:rsidP="00584DE4">
      <w:pPr>
        <w:jc w:val="both"/>
        <w:rPr>
          <w:color w:val="000000" w:themeColor="text1"/>
          <w:sz w:val="16"/>
          <w:szCs w:val="16"/>
        </w:rPr>
      </w:pPr>
      <w:r w:rsidRPr="00584DE4">
        <w:rPr>
          <w:color w:val="000000" w:themeColor="text1"/>
          <w:sz w:val="16"/>
          <w:szCs w:val="16"/>
        </w:rPr>
        <w:t>Химзащита башни</w:t>
      </w:r>
      <w:r w:rsidR="00E62B39" w:rsidRPr="00584DE4">
        <w:rPr>
          <w:color w:val="000000" w:themeColor="text1"/>
          <w:sz w:val="16"/>
          <w:szCs w:val="16"/>
        </w:rPr>
        <w:t xml:space="preserve"> </w:t>
      </w:r>
      <w:r w:rsidRPr="00584DE4">
        <w:rPr>
          <w:color w:val="000000" w:themeColor="text1"/>
          <w:sz w:val="16"/>
          <w:szCs w:val="16"/>
        </w:rPr>
        <w:t>— Индивидуальная</w:t>
      </w:r>
    </w:p>
    <w:p w14:paraId="7F271C15" w14:textId="77777777" w:rsidR="004B0DF9" w:rsidRPr="00584DE4" w:rsidRDefault="004B0DF9" w:rsidP="00584DE4">
      <w:pPr>
        <w:jc w:val="both"/>
        <w:rPr>
          <w:color w:val="000000" w:themeColor="text1"/>
          <w:sz w:val="16"/>
          <w:szCs w:val="16"/>
        </w:rPr>
      </w:pPr>
      <w:r w:rsidRPr="00584DE4">
        <w:rPr>
          <w:color w:val="000000" w:themeColor="text1"/>
          <w:sz w:val="16"/>
          <w:szCs w:val="16"/>
        </w:rPr>
        <w:t>Перевозимость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1A6D574E" w14:textId="77777777" w:rsidR="004B0DF9" w:rsidRPr="00584DE4" w:rsidRDefault="004B0DF9" w:rsidP="00584DE4">
      <w:pPr>
        <w:jc w:val="both"/>
        <w:rPr>
          <w:color w:val="000000" w:themeColor="text1"/>
          <w:sz w:val="16"/>
          <w:szCs w:val="16"/>
        </w:rPr>
      </w:pPr>
    </w:p>
    <w:p w14:paraId="50BD9205"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19 октября 1938 г. был утвержден эскизный проект 130</w:t>
      </w:r>
      <w:r w:rsidRPr="006851B7">
        <w:rPr>
          <w:rStyle w:val="aff0"/>
          <w:rFonts w:ascii="Times New Roman" w:hAnsi="Times New Roman" w:cs="Times New Roman"/>
          <w:color w:val="0070C0"/>
          <w:spacing w:val="0"/>
          <w:sz w:val="16"/>
          <w:szCs w:val="16"/>
        </w:rPr>
        <w:softHyphen/>
        <w:t>мм башенную двухорудийную установки, разработанной ОТБ Кресты.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w:t>
      </w:r>
      <w:r w:rsidRPr="006851B7">
        <w:rPr>
          <w:rStyle w:val="aff0"/>
          <w:rFonts w:ascii="Times New Roman" w:hAnsi="Times New Roman" w:cs="Times New Roman"/>
          <w:color w:val="0070C0"/>
          <w:spacing w:val="0"/>
          <w:sz w:val="16"/>
          <w:szCs w:val="16"/>
        </w:rPr>
        <w:softHyphen/>
        <w:t>вания, у которых оба ствола находились в одной люльке.</w:t>
      </w:r>
    </w:p>
    <w:p w14:paraId="1397B604" w14:textId="77777777" w:rsidR="00E91E04" w:rsidRPr="006851B7" w:rsidRDefault="00E91E04" w:rsidP="00E91E04">
      <w:pPr>
        <w:jc w:val="both"/>
        <w:rPr>
          <w:color w:val="0070C0"/>
          <w:sz w:val="16"/>
          <w:szCs w:val="16"/>
        </w:rPr>
      </w:pPr>
      <w:r w:rsidRPr="006851B7">
        <w:rPr>
          <w:rStyle w:val="aff0"/>
          <w:rFonts w:ascii="Times New Roman" w:hAnsi="Times New Roman" w:cs="Times New Roman"/>
          <w:color w:val="0070C0"/>
          <w:spacing w:val="0"/>
          <w:sz w:val="16"/>
          <w:szCs w:val="16"/>
        </w:rPr>
        <w:t>Новый технический проект был произведен ОТБ и ут</w:t>
      </w:r>
      <w:r w:rsidRPr="006851B7">
        <w:rPr>
          <w:rStyle w:val="aff0"/>
          <w:rFonts w:ascii="Times New Roman" w:hAnsi="Times New Roman" w:cs="Times New Roman"/>
          <w:color w:val="0070C0"/>
          <w:spacing w:val="0"/>
          <w:sz w:val="16"/>
          <w:szCs w:val="16"/>
        </w:rPr>
        <w:softHyphen/>
        <w:t>вержден 16 февраля 1939 г. Установка получила название Б- 2-ЛМ (башенная двухорудийная для лидеров и миноносцев). Качающаяся часть установки изготавливалась заво</w:t>
      </w:r>
      <w:r w:rsidRPr="006851B7">
        <w:rPr>
          <w:rStyle w:val="aff0"/>
          <w:rFonts w:ascii="Times New Roman" w:hAnsi="Times New Roman" w:cs="Times New Roman"/>
          <w:color w:val="0070C0"/>
          <w:spacing w:val="0"/>
          <w:sz w:val="16"/>
          <w:szCs w:val="16"/>
        </w:rPr>
        <w:softHyphen/>
        <w:t>дом «Большевик» (№ 232), а остальные части установки — Ленинградским металлическим заводом (25437).</w:t>
      </w:r>
    </w:p>
    <w:p w14:paraId="3E2E7605" w14:textId="77777777" w:rsidR="00E91E04" w:rsidRPr="006851B7" w:rsidRDefault="00E91E04" w:rsidP="00E91E04">
      <w:pPr>
        <w:jc w:val="both"/>
        <w:rPr>
          <w:color w:val="0070C0"/>
          <w:sz w:val="16"/>
          <w:szCs w:val="16"/>
        </w:rPr>
      </w:pPr>
    </w:p>
    <w:p w14:paraId="6FBB009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19 октября 1938 г. Из отчета комиссии Главэкспрома о работе группы советских инженеров в США </w:t>
      </w:r>
    </w:p>
    <w:p w14:paraId="74134021" w14:textId="74849D46" w:rsidR="004B0DF9" w:rsidRPr="00584DE4" w:rsidRDefault="004B0DF9" w:rsidP="00584DE4">
      <w:pPr>
        <w:jc w:val="both"/>
        <w:rPr>
          <w:color w:val="000000" w:themeColor="text1"/>
          <w:sz w:val="16"/>
          <w:szCs w:val="16"/>
        </w:rPr>
      </w:pPr>
      <w:r w:rsidRPr="00584DE4">
        <w:rPr>
          <w:color w:val="000000" w:themeColor="text1"/>
          <w:sz w:val="16"/>
          <w:szCs w:val="16"/>
        </w:rPr>
        <w:t xml:space="preserve">В каждом Вашем письме Вы просите сообщать о работе комиссии, на их командированных товарищей об их жизни. </w:t>
      </w:r>
    </w:p>
    <w:p w14:paraId="21901BB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Сообщаю Вам по возможности подробно. </w:t>
      </w:r>
    </w:p>
    <w:p w14:paraId="3083FA5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настоящий момент общее число командированных в Америку на 19 октября 1938 г. составляет 29 человек: </w:t>
      </w:r>
    </w:p>
    <w:p w14:paraId="5227EB0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Кемдене - 17 человек, </w:t>
      </w:r>
    </w:p>
    <w:p w14:paraId="606FEB9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Гаррисоне - 10 человек, </w:t>
      </w:r>
    </w:p>
    <w:p w14:paraId="40AEED3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Роки-Пойнт - 2 человека89. </w:t>
      </w:r>
    </w:p>
    <w:p w14:paraId="11CED7C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Кемдене и Гаррисоне, как Вам известно, имеются для нашей комиссии специальные комнаты со столами для наших работников. </w:t>
      </w:r>
    </w:p>
    <w:p w14:paraId="4739D39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Кемдене в этой же комнате сидит представитель фирмы м-р Whitmore. </w:t>
      </w:r>
    </w:p>
    <w:p w14:paraId="107785A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 </w:t>
      </w:r>
    </w:p>
    <w:p w14:paraId="544F0ED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Американские инженеры видят наших людей только как гостей, совсем не связанных с повседневной производственной работой цеха, лаборатории. </w:t>
      </w:r>
    </w:p>
    <w:p w14:paraId="77F835C6" w14:textId="77777777" w:rsidR="004B0DF9" w:rsidRPr="00584DE4" w:rsidRDefault="004B0DF9" w:rsidP="00584DE4">
      <w:pPr>
        <w:jc w:val="both"/>
        <w:rPr>
          <w:color w:val="000000" w:themeColor="text1"/>
          <w:sz w:val="16"/>
          <w:szCs w:val="16"/>
        </w:rPr>
      </w:pPr>
      <w:r w:rsidRPr="00584DE4">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833E292" w14:textId="77777777" w:rsidR="004B0DF9" w:rsidRPr="00584DE4" w:rsidRDefault="004B0DF9" w:rsidP="00584DE4">
      <w:pPr>
        <w:jc w:val="both"/>
        <w:rPr>
          <w:color w:val="000000" w:themeColor="text1"/>
          <w:sz w:val="16"/>
          <w:szCs w:val="16"/>
        </w:rPr>
      </w:pPr>
      <w:r w:rsidRPr="00584DE4">
        <w:rPr>
          <w:color w:val="000000" w:themeColor="text1"/>
          <w:sz w:val="16"/>
          <w:szCs w:val="16"/>
        </w:rPr>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4987B56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 </w:t>
      </w:r>
    </w:p>
    <w:p w14:paraId="764743B9" w14:textId="77777777" w:rsidR="004B0DF9" w:rsidRPr="00584DE4" w:rsidRDefault="004B0DF9" w:rsidP="00584DE4">
      <w:pPr>
        <w:jc w:val="both"/>
        <w:rPr>
          <w:color w:val="000000" w:themeColor="text1"/>
          <w:sz w:val="16"/>
          <w:szCs w:val="16"/>
        </w:rPr>
      </w:pPr>
      <w:r w:rsidRPr="00584DE4">
        <w:rPr>
          <w:color w:val="000000" w:themeColor="text1"/>
          <w:sz w:val="16"/>
          <w:szCs w:val="16"/>
        </w:rPr>
        <w:t>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w:t>
      </w:r>
    </w:p>
    <w:p w14:paraId="26FE147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 всем вопросам, затронутым выше, м-р Шванг (начальник 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 </w:t>
      </w:r>
    </w:p>
    <w:p w14:paraId="7C6396E8"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 </w:t>
      </w:r>
    </w:p>
    <w:p w14:paraId="13A12A4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 другой же день, т.е. 23 сентября 1938 г. мы начали переселение наших людей в цеха, в лаборатории. Эту работу проделали в течение четырех дней. </w:t>
      </w:r>
    </w:p>
    <w:p w14:paraId="28DFEA7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Теперь, за исключением Шахновского и Керпелева, которые работают по Вашему специальному заданию (переключатели, верниры90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 </w:t>
      </w:r>
    </w:p>
    <w:p w14:paraId="3133B18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 </w:t>
      </w:r>
    </w:p>
    <w:p w14:paraId="272F368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 </w:t>
      </w:r>
    </w:p>
    <w:p w14:paraId="594BBDB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 </w:t>
      </w:r>
    </w:p>
    <w:p w14:paraId="49BB270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w:t>
      </w:r>
    </w:p>
    <w:p w14:paraId="2BD4D47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 </w:t>
      </w:r>
    </w:p>
    <w:p w14:paraId="1EE7B76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Я по всем вопросам технической помощи беседовал с м-ром Шван- 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 </w:t>
      </w:r>
    </w:p>
    <w:p w14:paraId="3A7443B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 </w:t>
      </w:r>
    </w:p>
    <w:p w14:paraId="19566DA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 </w:t>
      </w:r>
    </w:p>
    <w:p w14:paraId="23B9F6B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Нужно сказать, что в результате этой встречи в цехах, в лабораториях картина резко изменилась. </w:t>
      </w:r>
    </w:p>
    <w:p w14:paraId="303A89C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 </w:t>
      </w:r>
    </w:p>
    <w:p w14:paraId="50C51D3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 </w:t>
      </w:r>
    </w:p>
    <w:p w14:paraId="34FFADF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Теперь наши инженеры приходят на работу в одно время с американцами в цеха - 7 [час.] 30 утра, в лаборатории - в 8 час. утра. </w:t>
      </w:r>
    </w:p>
    <w:p w14:paraId="4FC1996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 </w:t>
      </w:r>
    </w:p>
    <w:p w14:paraId="5127A30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 </w:t>
      </w:r>
    </w:p>
    <w:p w14:paraId="78A5C80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 Петелин </w:t>
      </w:r>
    </w:p>
    <w:p w14:paraId="0AF7FD94"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413. On. 13. Д. 2330. Л. 8-12. Копия (12152).</w:t>
      </w:r>
    </w:p>
    <w:p w14:paraId="66C7D76D" w14:textId="77777777" w:rsidR="004B0DF9" w:rsidRPr="00584DE4" w:rsidRDefault="004B0DF9" w:rsidP="00584DE4">
      <w:pPr>
        <w:jc w:val="both"/>
        <w:rPr>
          <w:color w:val="000000" w:themeColor="text1"/>
          <w:sz w:val="16"/>
          <w:szCs w:val="16"/>
        </w:rPr>
      </w:pPr>
    </w:p>
    <w:p w14:paraId="1BA06770" w14:textId="77777777" w:rsidR="00757708" w:rsidRPr="00584DE4" w:rsidRDefault="00757708" w:rsidP="00584DE4">
      <w:pPr>
        <w:jc w:val="both"/>
        <w:rPr>
          <w:color w:val="000000" w:themeColor="text1"/>
          <w:sz w:val="16"/>
          <w:szCs w:val="16"/>
        </w:rPr>
      </w:pPr>
      <w:r w:rsidRPr="00584DE4">
        <w:rPr>
          <w:color w:val="000000" w:themeColor="text1"/>
          <w:sz w:val="16"/>
          <w:szCs w:val="16"/>
        </w:rPr>
        <w:t>19 октября 1938 г.</w:t>
      </w:r>
    </w:p>
    <w:p w14:paraId="73ACEA4F" w14:textId="77777777" w:rsidR="00757708" w:rsidRPr="00584DE4" w:rsidRDefault="00757708" w:rsidP="00584DE4">
      <w:pPr>
        <w:jc w:val="both"/>
        <w:rPr>
          <w:color w:val="000000" w:themeColor="text1"/>
          <w:sz w:val="16"/>
          <w:szCs w:val="16"/>
        </w:rPr>
      </w:pPr>
      <w:r w:rsidRPr="00584DE4">
        <w:rPr>
          <w:color w:val="000000" w:themeColor="text1"/>
          <w:sz w:val="16"/>
          <w:szCs w:val="16"/>
        </w:rPr>
        <w:t>Из отчета комиссии Главэкспрома о работе группы советских инженеров в США</w:t>
      </w:r>
    </w:p>
    <w:p w14:paraId="4BA5C27F" w14:textId="77777777" w:rsidR="00757708" w:rsidRPr="00584DE4" w:rsidRDefault="00757708" w:rsidP="00584DE4">
      <w:pPr>
        <w:jc w:val="both"/>
        <w:rPr>
          <w:color w:val="000000" w:themeColor="text1"/>
          <w:sz w:val="16"/>
          <w:szCs w:val="16"/>
        </w:rPr>
      </w:pPr>
      <w:r w:rsidRPr="00584DE4">
        <w:rPr>
          <w:color w:val="000000" w:themeColor="text1"/>
          <w:sz w:val="16"/>
          <w:szCs w:val="16"/>
        </w:rPr>
        <w:t>В каждом Вашем письме Вы просите сообщать о работе комиссии, на их командированных товарищей об их жизни*. Сообщаю Вам по возможности подробно.</w:t>
      </w:r>
    </w:p>
    <w:p w14:paraId="31236E42" w14:textId="2AB499A4" w:rsidR="00757708" w:rsidRPr="00584DE4" w:rsidRDefault="00757708" w:rsidP="00584DE4">
      <w:pPr>
        <w:jc w:val="both"/>
        <w:rPr>
          <w:color w:val="000000" w:themeColor="text1"/>
          <w:sz w:val="16"/>
          <w:szCs w:val="16"/>
        </w:rPr>
      </w:pPr>
      <w:r w:rsidRPr="00584DE4">
        <w:rPr>
          <w:color w:val="000000" w:themeColor="text1"/>
          <w:sz w:val="16"/>
          <w:szCs w:val="16"/>
        </w:rPr>
        <w:t>В настоящий момент общее число командированных в Америку на 19 октября 1938 г. составляет 29 человек: в Кемдене — 17 человек, в Гаррисоне - 10 человек, в Роки-Пойнт - 2 человека</w:t>
      </w:r>
      <w:r w:rsidR="00B53540">
        <w:rPr>
          <w:color w:val="000000" w:themeColor="text1"/>
          <w:sz w:val="16"/>
          <w:szCs w:val="16"/>
        </w:rPr>
        <w:t xml:space="preserve"> </w:t>
      </w:r>
      <w:r w:rsidRPr="00584DE4">
        <w:rPr>
          <w:color w:val="000000" w:themeColor="text1"/>
          <w:sz w:val="16"/>
          <w:szCs w:val="16"/>
        </w:rPr>
        <w:t>.</w:t>
      </w:r>
    </w:p>
    <w:p w14:paraId="3749B7F0" w14:textId="77777777" w:rsidR="00757708" w:rsidRPr="00584DE4" w:rsidRDefault="00757708" w:rsidP="00584DE4">
      <w:pPr>
        <w:jc w:val="both"/>
        <w:rPr>
          <w:color w:val="000000" w:themeColor="text1"/>
          <w:sz w:val="16"/>
          <w:szCs w:val="16"/>
        </w:rPr>
      </w:pPr>
      <w:r w:rsidRPr="00584DE4">
        <w:rPr>
          <w:color w:val="000000" w:themeColor="text1"/>
          <w:sz w:val="16"/>
          <w:szCs w:val="16"/>
        </w:rPr>
        <w:t>В Кемдене и Гаррисоне, как Вам известно, имеются для нашей комиссии специальные комнаты со столами для наших работников.</w:t>
      </w:r>
    </w:p>
    <w:p w14:paraId="2222437D" w14:textId="77777777" w:rsidR="00757708" w:rsidRPr="00584DE4" w:rsidRDefault="00757708" w:rsidP="00584DE4">
      <w:pPr>
        <w:jc w:val="both"/>
        <w:rPr>
          <w:color w:val="000000" w:themeColor="text1"/>
          <w:sz w:val="16"/>
          <w:szCs w:val="16"/>
        </w:rPr>
      </w:pPr>
      <w:r w:rsidRPr="00584DE4">
        <w:rPr>
          <w:color w:val="000000" w:themeColor="text1"/>
          <w:sz w:val="16"/>
          <w:szCs w:val="16"/>
        </w:rPr>
        <w:t>В Кемдене в этой же комнате сидит представитель фирмы м-р Whitmore.</w:t>
      </w:r>
    </w:p>
    <w:p w14:paraId="1783C8F6" w14:textId="77777777" w:rsidR="00757708" w:rsidRPr="00584DE4" w:rsidRDefault="00757708" w:rsidP="00584DE4">
      <w:pPr>
        <w:jc w:val="both"/>
        <w:rPr>
          <w:color w:val="000000" w:themeColor="text1"/>
          <w:sz w:val="16"/>
          <w:szCs w:val="16"/>
        </w:rPr>
      </w:pPr>
      <w:r w:rsidRPr="00584DE4">
        <w:rPr>
          <w:color w:val="000000" w:themeColor="text1"/>
          <w:sz w:val="16"/>
          <w:szCs w:val="16"/>
        </w:rPr>
        <w:t>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w:t>
      </w:r>
    </w:p>
    <w:p w14:paraId="35C141D6" w14:textId="77777777" w:rsidR="00757708" w:rsidRPr="00584DE4" w:rsidRDefault="00757708" w:rsidP="00584DE4">
      <w:pPr>
        <w:jc w:val="both"/>
        <w:rPr>
          <w:color w:val="000000" w:themeColor="text1"/>
          <w:sz w:val="16"/>
          <w:szCs w:val="16"/>
        </w:rPr>
      </w:pPr>
      <w:r w:rsidRPr="00584DE4">
        <w:rPr>
          <w:color w:val="000000" w:themeColor="text1"/>
          <w:sz w:val="16"/>
          <w:szCs w:val="16"/>
        </w:rPr>
        <w:t>Американские инженеры видят наших людей только как гостей, совсем не связанных с повседневной производственной работой цеха, лаборатории.</w:t>
      </w:r>
    </w:p>
    <w:p w14:paraId="5207789F" w14:textId="77777777" w:rsidR="00757708" w:rsidRPr="00584DE4" w:rsidRDefault="00757708" w:rsidP="00584DE4">
      <w:pPr>
        <w:jc w:val="both"/>
        <w:rPr>
          <w:color w:val="000000" w:themeColor="text1"/>
          <w:sz w:val="16"/>
          <w:szCs w:val="16"/>
        </w:rPr>
      </w:pPr>
      <w:r w:rsidRPr="00584DE4">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3AB495A" w14:textId="77777777" w:rsidR="00757708" w:rsidRPr="00584DE4" w:rsidRDefault="00757708" w:rsidP="00584DE4">
      <w:pPr>
        <w:jc w:val="both"/>
        <w:rPr>
          <w:color w:val="000000" w:themeColor="text1"/>
          <w:sz w:val="16"/>
          <w:szCs w:val="16"/>
        </w:rPr>
      </w:pPr>
      <w:r w:rsidRPr="00584DE4">
        <w:rPr>
          <w:color w:val="000000" w:themeColor="text1"/>
          <w:sz w:val="16"/>
          <w:szCs w:val="16"/>
        </w:rPr>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5D29B026" w14:textId="77777777" w:rsidR="00757708" w:rsidRPr="00584DE4" w:rsidRDefault="00757708" w:rsidP="00584DE4">
      <w:pPr>
        <w:jc w:val="both"/>
        <w:rPr>
          <w:color w:val="000000" w:themeColor="text1"/>
          <w:sz w:val="16"/>
          <w:szCs w:val="16"/>
        </w:rPr>
      </w:pPr>
      <w:r w:rsidRPr="00584DE4">
        <w:rPr>
          <w:color w:val="000000" w:themeColor="text1"/>
          <w:sz w:val="16"/>
          <w:szCs w:val="16"/>
        </w:rPr>
        <w:t>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w:t>
      </w:r>
    </w:p>
    <w:p w14:paraId="23579353" w14:textId="77777777" w:rsidR="00757708" w:rsidRPr="00584DE4" w:rsidRDefault="00757708" w:rsidP="00584DE4">
      <w:pPr>
        <w:jc w:val="both"/>
        <w:rPr>
          <w:color w:val="000000" w:themeColor="text1"/>
          <w:sz w:val="16"/>
          <w:szCs w:val="16"/>
        </w:rPr>
      </w:pPr>
      <w:r w:rsidRPr="00584DE4">
        <w:rPr>
          <w:color w:val="000000" w:themeColor="text1"/>
          <w:sz w:val="16"/>
          <w:szCs w:val="16"/>
        </w:rPr>
        <w:t>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 По всем вопросам, затронутым выше, м-р Шванг (начальник 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w:t>
      </w:r>
    </w:p>
    <w:p w14:paraId="71BB91BE" w14:textId="77777777" w:rsidR="00757708" w:rsidRPr="00584DE4" w:rsidRDefault="00757708" w:rsidP="00584DE4">
      <w:pPr>
        <w:jc w:val="both"/>
        <w:rPr>
          <w:color w:val="000000" w:themeColor="text1"/>
          <w:sz w:val="16"/>
          <w:szCs w:val="16"/>
        </w:rPr>
      </w:pPr>
      <w:r w:rsidRPr="00584DE4">
        <w:rPr>
          <w:color w:val="000000" w:themeColor="text1"/>
          <w:sz w:val="16"/>
          <w:szCs w:val="16"/>
        </w:rPr>
        <w:t>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w:t>
      </w:r>
    </w:p>
    <w:p w14:paraId="43D327E0" w14:textId="77777777" w:rsidR="00757708" w:rsidRPr="00584DE4" w:rsidRDefault="00757708" w:rsidP="00584DE4">
      <w:pPr>
        <w:jc w:val="both"/>
        <w:rPr>
          <w:color w:val="000000" w:themeColor="text1"/>
          <w:sz w:val="16"/>
          <w:szCs w:val="16"/>
        </w:rPr>
      </w:pPr>
      <w:r w:rsidRPr="00584DE4">
        <w:rPr>
          <w:color w:val="000000" w:themeColor="text1"/>
          <w:sz w:val="16"/>
          <w:szCs w:val="16"/>
        </w:rPr>
        <w:t>На другой же день, т.е. 23 сентября 1938 г. мы начали переселение наших людей в цеха, в лаборатории. Эту работу проделали в течение четырех дней.</w:t>
      </w:r>
    </w:p>
    <w:p w14:paraId="16AD8DFA" w14:textId="77777777" w:rsidR="00757708" w:rsidRPr="00584DE4" w:rsidRDefault="00757708" w:rsidP="00584DE4">
      <w:pPr>
        <w:jc w:val="both"/>
        <w:rPr>
          <w:color w:val="000000" w:themeColor="text1"/>
          <w:sz w:val="16"/>
          <w:szCs w:val="16"/>
        </w:rPr>
      </w:pPr>
      <w:r w:rsidRPr="00584DE4">
        <w:rPr>
          <w:color w:val="000000" w:themeColor="text1"/>
          <w:sz w:val="16"/>
          <w:szCs w:val="16"/>
        </w:rPr>
        <w:t>Теперь, за исключением Шахновского и Керпелева, которые работают по Вашему специальному заданию (переключатели, верниры*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w:t>
      </w:r>
    </w:p>
    <w:p w14:paraId="1B2C5BE1" w14:textId="77777777" w:rsidR="00757708" w:rsidRPr="00584DE4" w:rsidRDefault="00757708" w:rsidP="00584DE4">
      <w:pPr>
        <w:jc w:val="both"/>
        <w:rPr>
          <w:color w:val="000000" w:themeColor="text1"/>
          <w:sz w:val="16"/>
          <w:szCs w:val="16"/>
        </w:rPr>
      </w:pPr>
      <w:r w:rsidRPr="00584DE4">
        <w:rPr>
          <w:color w:val="000000" w:themeColor="text1"/>
          <w:sz w:val="16"/>
          <w:szCs w:val="16"/>
        </w:rPr>
        <w:t>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w:t>
      </w:r>
    </w:p>
    <w:p w14:paraId="0FCD9916" w14:textId="77777777" w:rsidR="00757708" w:rsidRPr="00584DE4" w:rsidRDefault="00757708" w:rsidP="00584DE4">
      <w:pPr>
        <w:jc w:val="both"/>
        <w:rPr>
          <w:color w:val="000000" w:themeColor="text1"/>
          <w:sz w:val="16"/>
          <w:szCs w:val="16"/>
        </w:rPr>
      </w:pPr>
      <w:r w:rsidRPr="00584DE4">
        <w:rPr>
          <w:color w:val="000000" w:themeColor="text1"/>
          <w:sz w:val="16"/>
          <w:szCs w:val="16"/>
        </w:rPr>
        <w:t>«Мы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w:t>
      </w:r>
    </w:p>
    <w:p w14:paraId="5D76AC5E" w14:textId="77777777" w:rsidR="00757708" w:rsidRPr="00584DE4" w:rsidRDefault="00757708" w:rsidP="00584DE4">
      <w:pPr>
        <w:jc w:val="both"/>
        <w:rPr>
          <w:color w:val="000000" w:themeColor="text1"/>
          <w:sz w:val="16"/>
          <w:szCs w:val="16"/>
        </w:rPr>
      </w:pPr>
      <w:r w:rsidRPr="00584DE4">
        <w:rPr>
          <w:color w:val="000000" w:themeColor="text1"/>
          <w:sz w:val="16"/>
          <w:szCs w:val="16"/>
        </w:rPr>
        <w:t>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w:t>
      </w:r>
    </w:p>
    <w:p w14:paraId="2CBF8803" w14:textId="77777777" w:rsidR="00757708" w:rsidRPr="00584DE4" w:rsidRDefault="00757708" w:rsidP="00584DE4">
      <w:pPr>
        <w:jc w:val="both"/>
        <w:rPr>
          <w:color w:val="000000" w:themeColor="text1"/>
          <w:sz w:val="16"/>
          <w:szCs w:val="16"/>
        </w:rPr>
      </w:pPr>
      <w:r w:rsidRPr="00584DE4">
        <w:rPr>
          <w:color w:val="000000" w:themeColor="text1"/>
          <w:sz w:val="16"/>
          <w:szCs w:val="16"/>
        </w:rPr>
        <w:lastRenderedPageBreak/>
        <w:t>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w:t>
      </w:r>
    </w:p>
    <w:p w14:paraId="4AD1AA37" w14:textId="77777777" w:rsidR="00757708" w:rsidRPr="00584DE4" w:rsidRDefault="00757708" w:rsidP="00584DE4">
      <w:pPr>
        <w:jc w:val="both"/>
        <w:rPr>
          <w:color w:val="000000" w:themeColor="text1"/>
          <w:sz w:val="16"/>
          <w:szCs w:val="16"/>
        </w:rPr>
      </w:pPr>
      <w:r w:rsidRPr="00584DE4">
        <w:rPr>
          <w:color w:val="000000" w:themeColor="text1"/>
          <w:sz w:val="16"/>
          <w:szCs w:val="16"/>
        </w:rPr>
        <w:t>Я по всем вопросам технической помощи беседовал с м-ром Шван-гом,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w:t>
      </w:r>
    </w:p>
    <w:p w14:paraId="687BD2A0" w14:textId="77777777" w:rsidR="00757708" w:rsidRPr="00584DE4" w:rsidRDefault="00757708" w:rsidP="00584DE4">
      <w:pPr>
        <w:jc w:val="both"/>
        <w:rPr>
          <w:color w:val="000000" w:themeColor="text1"/>
          <w:sz w:val="16"/>
          <w:szCs w:val="16"/>
        </w:rPr>
      </w:pPr>
      <w:r w:rsidRPr="00584DE4">
        <w:rPr>
          <w:color w:val="000000" w:themeColor="text1"/>
          <w:sz w:val="16"/>
          <w:szCs w:val="16"/>
        </w:rPr>
        <w:t>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w:t>
      </w:r>
    </w:p>
    <w:p w14:paraId="714C2B60" w14:textId="77777777" w:rsidR="00757708" w:rsidRPr="00584DE4" w:rsidRDefault="00757708" w:rsidP="00584DE4">
      <w:pPr>
        <w:jc w:val="both"/>
        <w:rPr>
          <w:color w:val="000000" w:themeColor="text1"/>
          <w:sz w:val="16"/>
          <w:szCs w:val="16"/>
        </w:rPr>
      </w:pPr>
      <w:r w:rsidRPr="00584DE4">
        <w:rPr>
          <w:color w:val="000000" w:themeColor="text1"/>
          <w:sz w:val="16"/>
          <w:szCs w:val="16"/>
        </w:rPr>
        <w:t>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w:t>
      </w:r>
    </w:p>
    <w:p w14:paraId="1228E742" w14:textId="77777777" w:rsidR="00757708" w:rsidRPr="00584DE4" w:rsidRDefault="00757708" w:rsidP="00584DE4">
      <w:pPr>
        <w:jc w:val="both"/>
        <w:rPr>
          <w:color w:val="000000" w:themeColor="text1"/>
          <w:sz w:val="16"/>
          <w:szCs w:val="16"/>
        </w:rPr>
      </w:pPr>
      <w:r w:rsidRPr="00584DE4">
        <w:rPr>
          <w:color w:val="000000" w:themeColor="text1"/>
          <w:sz w:val="16"/>
          <w:szCs w:val="16"/>
        </w:rPr>
        <w:t>Нужно сказать, что в результате этой встречи в цехах, в лабораториях картина резко изменилась.</w:t>
      </w:r>
    </w:p>
    <w:p w14:paraId="463C7950" w14:textId="77777777" w:rsidR="00757708" w:rsidRPr="00584DE4" w:rsidRDefault="00757708" w:rsidP="00584DE4">
      <w:pPr>
        <w:jc w:val="both"/>
        <w:rPr>
          <w:color w:val="000000" w:themeColor="text1"/>
          <w:sz w:val="16"/>
          <w:szCs w:val="16"/>
        </w:rPr>
      </w:pPr>
      <w:r w:rsidRPr="00584DE4">
        <w:rPr>
          <w:color w:val="000000" w:themeColor="text1"/>
          <w:sz w:val="16"/>
          <w:szCs w:val="16"/>
        </w:rPr>
        <w:t>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w:t>
      </w:r>
    </w:p>
    <w:p w14:paraId="1906BD98" w14:textId="77777777" w:rsidR="00757708" w:rsidRPr="00584DE4" w:rsidRDefault="00757708" w:rsidP="00584DE4">
      <w:pPr>
        <w:jc w:val="both"/>
        <w:rPr>
          <w:color w:val="000000" w:themeColor="text1"/>
          <w:sz w:val="16"/>
          <w:szCs w:val="16"/>
        </w:rPr>
      </w:pPr>
      <w:r w:rsidRPr="00584DE4">
        <w:rPr>
          <w:color w:val="000000" w:themeColor="text1"/>
          <w:sz w:val="16"/>
          <w:szCs w:val="16"/>
        </w:rPr>
        <w:t>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w:t>
      </w:r>
    </w:p>
    <w:p w14:paraId="32A4274B" w14:textId="77777777" w:rsidR="00757708" w:rsidRPr="00584DE4" w:rsidRDefault="00757708" w:rsidP="00584DE4">
      <w:pPr>
        <w:jc w:val="both"/>
        <w:rPr>
          <w:color w:val="000000" w:themeColor="text1"/>
          <w:sz w:val="16"/>
          <w:szCs w:val="16"/>
        </w:rPr>
      </w:pPr>
      <w:r w:rsidRPr="00584DE4">
        <w:rPr>
          <w:color w:val="000000" w:themeColor="text1"/>
          <w:sz w:val="16"/>
          <w:szCs w:val="16"/>
        </w:rPr>
        <w:t>Теперь наши инженеры приходят на работу в одно время с американцами в цеха - 7 [час] 30 утра, в лаборатории - в 8 час. утра.</w:t>
      </w:r>
    </w:p>
    <w:p w14:paraId="5E842F20" w14:textId="77777777" w:rsidR="00757708" w:rsidRPr="00584DE4" w:rsidRDefault="00757708" w:rsidP="00584DE4">
      <w:pPr>
        <w:jc w:val="both"/>
        <w:rPr>
          <w:color w:val="000000" w:themeColor="text1"/>
          <w:sz w:val="16"/>
          <w:szCs w:val="16"/>
        </w:rPr>
      </w:pPr>
      <w:r w:rsidRPr="00584DE4">
        <w:rPr>
          <w:color w:val="000000" w:themeColor="text1"/>
          <w:sz w:val="16"/>
          <w:szCs w:val="16"/>
        </w:rPr>
        <w:t>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w:t>
      </w:r>
    </w:p>
    <w:p w14:paraId="1010D863" w14:textId="77777777" w:rsidR="00757708" w:rsidRPr="00584DE4" w:rsidRDefault="00757708" w:rsidP="00584DE4">
      <w:pPr>
        <w:jc w:val="both"/>
        <w:rPr>
          <w:color w:val="000000" w:themeColor="text1"/>
          <w:sz w:val="16"/>
          <w:szCs w:val="16"/>
        </w:rPr>
      </w:pPr>
      <w:r w:rsidRPr="00584DE4">
        <w:rPr>
          <w:color w:val="000000" w:themeColor="text1"/>
          <w:sz w:val="16"/>
          <w:szCs w:val="16"/>
        </w:rPr>
        <w:t>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w:t>
      </w:r>
    </w:p>
    <w:p w14:paraId="714A07CF" w14:textId="77777777" w:rsidR="00757708" w:rsidRPr="00584DE4" w:rsidRDefault="00757708" w:rsidP="00584DE4">
      <w:pPr>
        <w:jc w:val="both"/>
        <w:rPr>
          <w:color w:val="000000" w:themeColor="text1"/>
          <w:sz w:val="16"/>
          <w:szCs w:val="16"/>
        </w:rPr>
      </w:pPr>
      <w:r w:rsidRPr="00584DE4">
        <w:rPr>
          <w:color w:val="000000" w:themeColor="text1"/>
          <w:sz w:val="16"/>
          <w:szCs w:val="16"/>
        </w:rPr>
        <w:t>М. Петелин</w:t>
      </w:r>
    </w:p>
    <w:p w14:paraId="401A72BB" w14:textId="77777777" w:rsidR="00757708" w:rsidRPr="00584DE4" w:rsidRDefault="00757708" w:rsidP="00584DE4">
      <w:pPr>
        <w:jc w:val="both"/>
        <w:rPr>
          <w:color w:val="000000" w:themeColor="text1"/>
          <w:sz w:val="16"/>
          <w:szCs w:val="16"/>
        </w:rPr>
      </w:pPr>
      <w:r w:rsidRPr="00584DE4">
        <w:rPr>
          <w:color w:val="000000" w:themeColor="text1"/>
          <w:sz w:val="16"/>
          <w:szCs w:val="16"/>
        </w:rPr>
        <w:t>РГАЭ. Ф. 413. On. 13. Д. 2330. Л. 8-12. Копия (18286).</w:t>
      </w:r>
    </w:p>
    <w:p w14:paraId="51B04461" w14:textId="77777777" w:rsidR="00757708" w:rsidRPr="00584DE4" w:rsidRDefault="00757708" w:rsidP="00584DE4">
      <w:pPr>
        <w:jc w:val="both"/>
        <w:rPr>
          <w:color w:val="000000" w:themeColor="text1"/>
          <w:sz w:val="16"/>
          <w:szCs w:val="16"/>
        </w:rPr>
      </w:pPr>
    </w:p>
    <w:p w14:paraId="2FAC6117" w14:textId="5EC2DDA4" w:rsidR="005D6087" w:rsidRPr="00584DE4" w:rsidRDefault="005D6087" w:rsidP="005D6087">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03157A4A" w14:textId="77777777" w:rsidR="005D6087" w:rsidRPr="00584DE4" w:rsidRDefault="005D6087" w:rsidP="005D6087">
      <w:pPr>
        <w:numPr>
          <w:ilvl w:val="12"/>
          <w:numId w:val="0"/>
        </w:numPr>
        <w:autoSpaceDE w:val="0"/>
        <w:autoSpaceDN w:val="0"/>
        <w:adjustRightInd w:val="0"/>
        <w:jc w:val="both"/>
        <w:rPr>
          <w:iCs/>
          <w:color w:val="000000" w:themeColor="text1"/>
          <w:sz w:val="16"/>
          <w:szCs w:val="16"/>
        </w:rPr>
      </w:pPr>
    </w:p>
    <w:p w14:paraId="22BFC5AE" w14:textId="77777777" w:rsidR="005D6087" w:rsidRPr="006851B7" w:rsidRDefault="005D6087" w:rsidP="005D6087">
      <w:pPr>
        <w:jc w:val="both"/>
        <w:rPr>
          <w:color w:val="0070C0"/>
          <w:sz w:val="16"/>
          <w:szCs w:val="16"/>
        </w:rPr>
      </w:pPr>
      <w:r w:rsidRPr="006851B7">
        <w:rPr>
          <w:color w:val="0070C0"/>
          <w:sz w:val="16"/>
          <w:szCs w:val="16"/>
        </w:rPr>
        <w:t>19 октября 1938 г. ВС ВВС РККА издал приказ № 0266 о подготовке к воз</w:t>
      </w:r>
      <w:r w:rsidRPr="006851B7">
        <w:rPr>
          <w:color w:val="0070C0"/>
          <w:sz w:val="16"/>
          <w:szCs w:val="16"/>
        </w:rPr>
        <w:softHyphen/>
        <w:t>душному параду. Согласно этому приказу к параду привлекались 320 самолетов: скоростная бомбардировочная группа в составе 200 самолетов (180 СБ и 20 ДБ- 3); истребительная группа в составе 120 самолетов (90 И-16 и 30 И-15). Коман</w:t>
      </w:r>
      <w:r w:rsidRPr="006851B7">
        <w:rPr>
          <w:color w:val="0070C0"/>
          <w:sz w:val="16"/>
          <w:szCs w:val="16"/>
        </w:rPr>
        <w:softHyphen/>
        <w:t>дующим группами самолетов в воздухе назначался Герой Советского Союза комбриг И. И. Проскуров; командующим группой скоростных бомбардиров</w:t>
      </w:r>
      <w:r w:rsidRPr="006851B7">
        <w:rPr>
          <w:color w:val="0070C0"/>
          <w:sz w:val="16"/>
          <w:szCs w:val="16"/>
        </w:rPr>
        <w:softHyphen/>
        <w:t>щиков - врид командующего АОН-1 Герой Советского Союза комбриг А. В. Бе</w:t>
      </w:r>
      <w:r w:rsidRPr="006851B7">
        <w:rPr>
          <w:color w:val="0070C0"/>
          <w:sz w:val="16"/>
          <w:szCs w:val="16"/>
        </w:rPr>
        <w:softHyphen/>
        <w:t>ляков, командующим группой истребителей - командующий ВВС МВО Герой Советского Союза полковник И. Т. Еременко (24968).</w:t>
      </w:r>
    </w:p>
    <w:p w14:paraId="320F7835" w14:textId="77777777" w:rsidR="005D6087" w:rsidRPr="006851B7" w:rsidRDefault="005D6087" w:rsidP="005D6087">
      <w:pPr>
        <w:jc w:val="both"/>
        <w:rPr>
          <w:color w:val="0070C0"/>
          <w:sz w:val="16"/>
          <w:szCs w:val="16"/>
        </w:rPr>
      </w:pPr>
    </w:p>
    <w:p w14:paraId="723C0BE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4A1DF3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0FCCDF1"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October 19 1938 Curtiss XP-40 Tomahawk made first flight (1038).</w:t>
      </w:r>
    </w:p>
    <w:p w14:paraId="0D7580A7"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6FD541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октября 1938 ХР-40 Томагавк выполнил первый полет (1038).</w:t>
      </w:r>
    </w:p>
    <w:p w14:paraId="634F6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14 октября 1938</w:t>
      </w:r>
    </w:p>
    <w:p w14:paraId="776289B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A499B2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4D1FC3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6C583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года нарком обороны маршал Ворошилов и нарком оборонной промышленности М. Каганович писали письмо в ЦК ВКП(б) Сталину И.В. и СНК Молотову В.М.</w:t>
      </w:r>
    </w:p>
    <w:p w14:paraId="72595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68A2C3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борьбы с бомбардировщиками современный истребитель должен иметь:</w:t>
      </w:r>
    </w:p>
    <w:p w14:paraId="473917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подавляющее превосходство в скорости, скороподъемности и потолке;</w:t>
      </w:r>
    </w:p>
    <w:p w14:paraId="744FA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2E00B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Находящиеся на вооружении и даже строящиеся по опытному плану 1938 года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6C8EA5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 работы конструкторов в 1938 году показывает, что при современном состоянии моторной базы максимальные скорости одномоторных, одноместных истребителей находятся в диапазоне 500-575 км/час.</w:t>
      </w:r>
    </w:p>
    <w:p w14:paraId="37728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F2B4E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задача создания в кратчайший срок специального истребителя для борьбы с бомбардировщиками является сейчас наиболее актуальной в плане опытного самолетостроения.</w:t>
      </w:r>
    </w:p>
    <w:p w14:paraId="7B60AA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свете большой интерес представляет проект истребителя, предложенный главным конструктором завода № 43 Таировым В.К.</w:t>
      </w:r>
    </w:p>
    <w:p w14:paraId="46788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w:t>
      </w:r>
    </w:p>
    <w:p w14:paraId="1814B4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данные этого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2260A5" w:rsidRPr="00584DE4" w14:paraId="49739723" w14:textId="77777777" w:rsidTr="00274E04">
        <w:tc>
          <w:tcPr>
            <w:tcW w:w="3868" w:type="dxa"/>
          </w:tcPr>
          <w:p w14:paraId="6D605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3868" w:type="dxa"/>
          </w:tcPr>
          <w:p w14:paraId="232777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w:t>
            </w:r>
          </w:p>
        </w:tc>
        <w:tc>
          <w:tcPr>
            <w:tcW w:w="3868" w:type="dxa"/>
          </w:tcPr>
          <w:p w14:paraId="3C2DF0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w:t>
            </w:r>
          </w:p>
        </w:tc>
      </w:tr>
      <w:tr w:rsidR="002260A5" w:rsidRPr="00584DE4" w14:paraId="3EB4B4B6" w14:textId="77777777" w:rsidTr="00274E04">
        <w:tc>
          <w:tcPr>
            <w:tcW w:w="3868" w:type="dxa"/>
          </w:tcPr>
          <w:p w14:paraId="727A02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w:t>
            </w:r>
          </w:p>
        </w:tc>
        <w:tc>
          <w:tcPr>
            <w:tcW w:w="3868" w:type="dxa"/>
          </w:tcPr>
          <w:p w14:paraId="4DAF07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500-510</w:t>
            </w:r>
          </w:p>
        </w:tc>
        <w:tc>
          <w:tcPr>
            <w:tcW w:w="3868" w:type="dxa"/>
          </w:tcPr>
          <w:p w14:paraId="4EB2DC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w:t>
            </w:r>
          </w:p>
        </w:tc>
      </w:tr>
      <w:tr w:rsidR="002260A5" w:rsidRPr="00584DE4" w14:paraId="46FB0523" w14:textId="77777777" w:rsidTr="00274E04">
        <w:tc>
          <w:tcPr>
            <w:tcW w:w="3868" w:type="dxa"/>
          </w:tcPr>
          <w:p w14:paraId="35857D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w:t>
            </w:r>
          </w:p>
        </w:tc>
        <w:tc>
          <w:tcPr>
            <w:tcW w:w="3868" w:type="dxa"/>
          </w:tcPr>
          <w:p w14:paraId="5D216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575-585</w:t>
            </w:r>
          </w:p>
        </w:tc>
        <w:tc>
          <w:tcPr>
            <w:tcW w:w="3868" w:type="dxa"/>
          </w:tcPr>
          <w:p w14:paraId="661EC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599D06D" w14:textId="77777777" w:rsidTr="00274E04">
        <w:tc>
          <w:tcPr>
            <w:tcW w:w="3868" w:type="dxa"/>
          </w:tcPr>
          <w:p w14:paraId="2700E5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3868" w:type="dxa"/>
          </w:tcPr>
          <w:p w14:paraId="687185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590-600</w:t>
            </w:r>
          </w:p>
        </w:tc>
        <w:tc>
          <w:tcPr>
            <w:tcW w:w="3868" w:type="dxa"/>
          </w:tcPr>
          <w:p w14:paraId="66116D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3,0-3,5</w:t>
            </w:r>
          </w:p>
        </w:tc>
      </w:tr>
      <w:tr w:rsidR="002260A5" w:rsidRPr="00584DE4" w14:paraId="04C7AE36" w14:textId="77777777" w:rsidTr="00274E04">
        <w:tc>
          <w:tcPr>
            <w:tcW w:w="3868" w:type="dxa"/>
          </w:tcPr>
          <w:p w14:paraId="38DDAF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3868" w:type="dxa"/>
          </w:tcPr>
          <w:p w14:paraId="2BAA58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620-630</w:t>
            </w:r>
          </w:p>
        </w:tc>
        <w:tc>
          <w:tcPr>
            <w:tcW w:w="3868" w:type="dxa"/>
          </w:tcPr>
          <w:p w14:paraId="4112AE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75897BF" w14:textId="77777777" w:rsidTr="00274E04">
        <w:tc>
          <w:tcPr>
            <w:tcW w:w="3868" w:type="dxa"/>
          </w:tcPr>
          <w:p w14:paraId="7B72FD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3868" w:type="dxa"/>
          </w:tcPr>
          <w:p w14:paraId="05798D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640-650</w:t>
            </w:r>
          </w:p>
        </w:tc>
        <w:tc>
          <w:tcPr>
            <w:tcW w:w="3868" w:type="dxa"/>
          </w:tcPr>
          <w:p w14:paraId="233019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5,0-5,3</w:t>
            </w:r>
          </w:p>
        </w:tc>
      </w:tr>
      <w:tr w:rsidR="002260A5" w:rsidRPr="00584DE4" w14:paraId="5EE499FC" w14:textId="77777777" w:rsidTr="00274E04">
        <w:tc>
          <w:tcPr>
            <w:tcW w:w="3868" w:type="dxa"/>
          </w:tcPr>
          <w:p w14:paraId="6CC22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9000</w:t>
            </w:r>
          </w:p>
        </w:tc>
        <w:tc>
          <w:tcPr>
            <w:tcW w:w="3868" w:type="dxa"/>
          </w:tcPr>
          <w:p w14:paraId="6F9192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615-625</w:t>
            </w:r>
          </w:p>
        </w:tc>
        <w:tc>
          <w:tcPr>
            <w:tcW w:w="3868" w:type="dxa"/>
          </w:tcPr>
          <w:p w14:paraId="3EAF1C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7,0-7,3</w:t>
            </w:r>
          </w:p>
        </w:tc>
      </w:tr>
      <w:tr w:rsidR="002260A5" w:rsidRPr="00584DE4" w14:paraId="599E15AC" w14:textId="77777777" w:rsidTr="00274E04">
        <w:tc>
          <w:tcPr>
            <w:tcW w:w="3868" w:type="dxa"/>
          </w:tcPr>
          <w:p w14:paraId="02F44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11000</w:t>
            </w:r>
          </w:p>
        </w:tc>
        <w:tc>
          <w:tcPr>
            <w:tcW w:w="3868" w:type="dxa"/>
          </w:tcPr>
          <w:p w14:paraId="70BBC9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580-590</w:t>
            </w:r>
          </w:p>
        </w:tc>
        <w:tc>
          <w:tcPr>
            <w:tcW w:w="3868" w:type="dxa"/>
          </w:tcPr>
          <w:p w14:paraId="6F2AD7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10,5-11,0</w:t>
            </w:r>
          </w:p>
        </w:tc>
      </w:tr>
    </w:tbl>
    <w:p w14:paraId="20B242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 12500 м</w:t>
      </w:r>
    </w:p>
    <w:p w14:paraId="71AEDC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120 км/час</w:t>
      </w:r>
    </w:p>
    <w:p w14:paraId="5C57BC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 700 км</w:t>
      </w:r>
    </w:p>
    <w:p w14:paraId="2CDF5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с перегрузкой – 1250 м</w:t>
      </w:r>
    </w:p>
    <w:p w14:paraId="10145E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Обладая большими скоростями и прекрасной скороподъемностью, превышающие все существующие и строящиеся ныне истребители, этот самолет обладает также сильным огнем, так как оснащен пушечной батареей из 4-х пушек по 20 мм.</w:t>
      </w:r>
    </w:p>
    <w:p w14:paraId="786FF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летчик имеет прекрасный обзор, дающий ему большие удобства для боевой работы, защищен бронированной кабиной.</w:t>
      </w:r>
    </w:p>
    <w:p w14:paraId="7B062C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предлагаемый самолет полностью решает задачу успешной борьбы с современной скоростной бомбардировочной авиацией.</w:t>
      </w:r>
    </w:p>
    <w:p w14:paraId="36D3CC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Признавая необходимость скорейшей постройки этого истребителя, просим на ближайшем заседании КО рассмотреть этот вопрос и санкционировать постройку самолета (7561, 89-90).</w:t>
      </w:r>
    </w:p>
    <w:p w14:paraId="765941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23BD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года секретарь КО Базилевич писал письмо № 5894/ко в НКО Ворошилову</w:t>
      </w:r>
    </w:p>
    <w:p w14:paraId="4B2E2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указанию председателя КО Молотова В.М. препровождаю на визу проект постановления, внесенный Кагановичем М.М. "О строительстве геликоптеров и автожиров".</w:t>
      </w:r>
    </w:p>
    <w:p w14:paraId="4481F6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Молотов В.М. просит представить материал в трехдневный срок, при не предоставлении материала в указанный срок, вопрос с НКО будет считаться согласованным.</w:t>
      </w:r>
    </w:p>
    <w:p w14:paraId="48E9DC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копия проекта постановления на 1 л. (3456, 28).</w:t>
      </w:r>
    </w:p>
    <w:p w14:paraId="4EB17A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Постановление КО (проект).</w:t>
      </w:r>
    </w:p>
    <w:p w14:paraId="09A32E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 постановляет:</w:t>
      </w:r>
    </w:p>
    <w:p w14:paraId="5446E9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НКОП передать подразделение № 23 завода № 156 в ЦАГИ – Раменское, создав там Отдел по обеспечению винтовой авиации научно-исследовательскими и экспериментальными работами.</w:t>
      </w:r>
    </w:p>
    <w:p w14:paraId="3F8539D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Приобрести геликоптер С-10 у фирмы Бреге (Франция).</w:t>
      </w:r>
    </w:p>
    <w:p w14:paraId="7507CB8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НКО и НКОП командировать группу специалистов по винтовым аппаратам из НИИ ВВС и завода № 156 в Англию, Францию и США для изучения опыта строительства автожиров и геликоптеров и для покупки 2-3 лучших современных образцов автожиров.</w:t>
      </w:r>
    </w:p>
    <w:p w14:paraId="4719157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НКОП в 1938-39 г.г. в области строительства винтовых аппаратов выполнить следующие работы:</w:t>
      </w:r>
    </w:p>
    <w:p w14:paraId="2859A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построить в 1939 году опытную серию автожиров типа А-7 в количестве 3 штук. Постройку серии начать по окончании госиспытаний А-7 бис;</w:t>
      </w:r>
    </w:p>
    <w:p w14:paraId="131FF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к концу 1939 года на основе изучения иностранного опыта и экспериментальных и теоретических исследований, построить автожир взлетающий без разбега;</w:t>
      </w:r>
    </w:p>
    <w:p w14:paraId="4C29F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 1938-39 г.г.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022F542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(3456, 29).</w:t>
      </w:r>
    </w:p>
    <w:p w14:paraId="6CBBA70B"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760433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20 и 26 октября 1938. Из протокола заседания Политбюро N 64, особая папка, 1938 г.</w:t>
      </w:r>
    </w:p>
    <w:p w14:paraId="1A2B4E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0A616F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Ассигновать НКО 1 132 104 ам. долларов на закупку в США 6 пассажирских самолетов ДС-3 и запчастей к 15 пассажирским самолетам ДС-3 (11652).</w:t>
      </w:r>
    </w:p>
    <w:p w14:paraId="56EC4E7B" w14:textId="77777777" w:rsidR="004B0DF9" w:rsidRPr="00584DE4" w:rsidRDefault="004B0DF9" w:rsidP="00584DE4">
      <w:pPr>
        <w:autoSpaceDE w:val="0"/>
        <w:autoSpaceDN w:val="0"/>
        <w:adjustRightInd w:val="0"/>
        <w:jc w:val="both"/>
        <w:rPr>
          <w:color w:val="000000" w:themeColor="text1"/>
          <w:sz w:val="16"/>
          <w:szCs w:val="16"/>
        </w:rPr>
      </w:pPr>
    </w:p>
    <w:p w14:paraId="1C9B3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года начальник НИП АВ ВВС полковник Шевченко и военком НМП АВ ВВС майор Горбатов утвердили Предварительный отчет по полигонным испытаниям пулеметов "СШ" калибра 12,7 мм за №№ 154 и 285 конструкции ОКБ-15</w:t>
      </w:r>
    </w:p>
    <w:p w14:paraId="0A276C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258969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В/инженер 2 ранга Успенский</w:t>
      </w:r>
    </w:p>
    <w:p w14:paraId="23ACCA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6ECA81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работы автоматики, живучесть пулемета "СШ" калибра 12,7 мм и его деталей.</w:t>
      </w:r>
    </w:p>
    <w:p w14:paraId="2FFA164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пригодность патрона "СШ" калибра 12,7 мм конструкции ОКБ-15.</w:t>
      </w:r>
    </w:p>
    <w:p w14:paraId="2834C4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B71E2F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"СШ" калибра 12,7 мм конструкции ОКБ-15 имеет ряд конструктивных и эксплуатационных недостатков.</w:t>
      </w:r>
    </w:p>
    <w:p w14:paraId="2B1C5D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ВВС РККА не имеют на вооружении крупнокалиберного синхронного пулемета, считать возможным допустить пулемет на воздушные полигонные испытания на самолете И-16 с нормальным не облегченным стволом, устранив недостатки (7409, 142-149).</w:t>
      </w:r>
    </w:p>
    <w:p w14:paraId="7A4517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9886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октября 1938 г. Постановлением Научно-технического журнала по 2 отделу 3-го Управления ВиМТС РККА №0133 но</w:t>
      </w:r>
      <w:r w:rsidRPr="00584DE4">
        <w:rPr>
          <w:color w:val="000000" w:themeColor="text1"/>
          <w:sz w:val="16"/>
          <w:szCs w:val="16"/>
        </w:rPr>
        <w:softHyphen/>
        <w:t>вым авиабомбам с БЧ из лекального брака бетонобойных артснарядов присвоили номер модели 3-0477 и индекс ВВС - 7-БТ-311 п. Авиабомбам же со штатной БЧ - номер модели 3-0478 и индекс ВВС - 7-БТ-311ш.</w:t>
      </w:r>
    </w:p>
    <w:p w14:paraId="417EF1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Помимо всех перечисленных ранее конструктивных новшеств, от снимаемых с вооружения боеприпасов модели 3-0140 они отличались и отсутствием ведущих штифтов «для бомбометания на дальность» (или для стрельбы ракетными авиабомбами с самолета). Последнее охаракте</w:t>
      </w:r>
      <w:r w:rsidRPr="00584DE4">
        <w:rPr>
          <w:color w:val="000000" w:themeColor="text1"/>
          <w:sz w:val="16"/>
          <w:szCs w:val="16"/>
        </w:rPr>
        <w:softHyphen/>
        <w:t>ризовали как «конструктивно неотработанное». Обобщение изменений было проведено на заводе №78 НКБ, поэтому авторство обеих моделей боеприпаса 1938 г. (штатного и переделочного) остаюсь за заводскими конструкторами (11402).</w:t>
      </w:r>
    </w:p>
    <w:p w14:paraId="3DF70258" w14:textId="77777777" w:rsidR="004B0DF9" w:rsidRPr="00584DE4" w:rsidRDefault="004B0DF9" w:rsidP="00584DE4">
      <w:pPr>
        <w:autoSpaceDE w:val="0"/>
        <w:autoSpaceDN w:val="0"/>
        <w:adjustRightInd w:val="0"/>
        <w:jc w:val="both"/>
        <w:rPr>
          <w:color w:val="000000" w:themeColor="text1"/>
          <w:sz w:val="16"/>
          <w:szCs w:val="16"/>
        </w:rPr>
      </w:pPr>
    </w:p>
    <w:p w14:paraId="4821D03F" w14:textId="6105EFB9" w:rsidR="006D77C5" w:rsidRPr="00584DE4" w:rsidRDefault="006D77C5" w:rsidP="00584DE4">
      <w:pPr>
        <w:shd w:val="clear" w:color="auto" w:fill="FFFFFF"/>
        <w:jc w:val="both"/>
        <w:rPr>
          <w:color w:val="000000" w:themeColor="text1"/>
          <w:sz w:val="16"/>
          <w:szCs w:val="16"/>
        </w:rPr>
      </w:pPr>
      <w:r w:rsidRPr="00584DE4">
        <w:rPr>
          <w:bCs/>
          <w:iCs/>
          <w:color w:val="000000" w:themeColor="text1"/>
          <w:sz w:val="16"/>
          <w:szCs w:val="16"/>
        </w:rPr>
        <w:t>20</w:t>
      </w:r>
      <w:r w:rsidR="00E62B39" w:rsidRPr="00584DE4">
        <w:rPr>
          <w:bCs/>
          <w:iCs/>
          <w:color w:val="000000" w:themeColor="text1"/>
          <w:sz w:val="16"/>
          <w:szCs w:val="16"/>
        </w:rPr>
        <w:t xml:space="preserve"> </w:t>
      </w:r>
      <w:r w:rsidRPr="00584DE4">
        <w:rPr>
          <w:bCs/>
          <w:iCs/>
          <w:color w:val="000000" w:themeColor="text1"/>
          <w:sz w:val="16"/>
          <w:szCs w:val="16"/>
        </w:rPr>
        <w:t>октября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Первый опыт по</w:t>
      </w:r>
      <w:r w:rsidR="00E62B39" w:rsidRPr="00584DE4">
        <w:rPr>
          <w:color w:val="000000" w:themeColor="text1"/>
          <w:sz w:val="16"/>
          <w:szCs w:val="16"/>
        </w:rPr>
        <w:t xml:space="preserve"> </w:t>
      </w:r>
      <w:r w:rsidRPr="00584DE4">
        <w:rPr>
          <w:color w:val="000000" w:themeColor="text1"/>
          <w:sz w:val="16"/>
          <w:szCs w:val="16"/>
        </w:rPr>
        <w:t>выливанию СОВ с</w:t>
      </w:r>
      <w:r w:rsidR="00E62B39" w:rsidRPr="00584DE4">
        <w:rPr>
          <w:color w:val="000000" w:themeColor="text1"/>
          <w:sz w:val="16"/>
          <w:szCs w:val="16"/>
        </w:rPr>
        <w:t xml:space="preserve"> </w:t>
      </w:r>
      <w:r w:rsidRPr="00584DE4">
        <w:rPr>
          <w:color w:val="000000" w:themeColor="text1"/>
          <w:sz w:val="16"/>
          <w:szCs w:val="16"/>
        </w:rPr>
        <w:t>больших высот на</w:t>
      </w:r>
      <w:r w:rsidR="00E62B39" w:rsidRPr="00584DE4">
        <w:rPr>
          <w:color w:val="000000" w:themeColor="text1"/>
          <w:sz w:val="16"/>
          <w:szCs w:val="16"/>
        </w:rPr>
        <w:t xml:space="preserve"> </w:t>
      </w:r>
      <w:r w:rsidRPr="00584DE4">
        <w:rPr>
          <w:color w:val="000000" w:themeColor="text1"/>
          <w:sz w:val="16"/>
          <w:szCs w:val="16"/>
        </w:rPr>
        <w:t>авиационно-химических учениях в</w:t>
      </w:r>
      <w:r w:rsidR="00E62B39" w:rsidRPr="00584DE4">
        <w:rPr>
          <w:color w:val="000000" w:themeColor="text1"/>
          <w:sz w:val="16"/>
          <w:szCs w:val="16"/>
        </w:rPr>
        <w:t xml:space="preserve"> </w:t>
      </w:r>
      <w:r w:rsidRPr="00584DE4">
        <w:rPr>
          <w:color w:val="000000" w:themeColor="text1"/>
          <w:sz w:val="16"/>
          <w:szCs w:val="16"/>
        </w:rPr>
        <w:t>Голодной степи с</w:t>
      </w:r>
      <w:r w:rsidR="00E62B39" w:rsidRPr="00584DE4">
        <w:rPr>
          <w:color w:val="000000" w:themeColor="text1"/>
          <w:sz w:val="16"/>
          <w:szCs w:val="16"/>
        </w:rPr>
        <w:t xml:space="preserve"> </w:t>
      </w:r>
      <w:r w:rsidRPr="00584DE4">
        <w:rPr>
          <w:color w:val="000000" w:themeColor="text1"/>
          <w:sz w:val="16"/>
          <w:szCs w:val="16"/>
        </w:rPr>
        <w:t>самолета ТБ-3, оснащенного тремя ВАП-1000. Опыт оказался удачным частично: из-за того, что один ВАП вскрылся не</w:t>
      </w:r>
      <w:r w:rsidR="00E62B39" w:rsidRPr="00584DE4">
        <w:rPr>
          <w:color w:val="000000" w:themeColor="text1"/>
          <w:sz w:val="16"/>
          <w:szCs w:val="16"/>
        </w:rPr>
        <w:t xml:space="preserve"> </w:t>
      </w:r>
      <w:r w:rsidRPr="00584DE4">
        <w:rPr>
          <w:color w:val="000000" w:themeColor="text1"/>
          <w:sz w:val="16"/>
          <w:szCs w:val="16"/>
        </w:rPr>
        <w:t>над целью, из</w:t>
      </w:r>
      <w:r w:rsidR="00E62B39" w:rsidRPr="00584DE4">
        <w:rPr>
          <w:color w:val="000000" w:themeColor="text1"/>
          <w:sz w:val="16"/>
          <w:szCs w:val="16"/>
        </w:rPr>
        <w:t xml:space="preserve"> </w:t>
      </w:r>
      <w:r w:rsidRPr="00584DE4">
        <w:rPr>
          <w:color w:val="000000" w:themeColor="text1"/>
          <w:sz w:val="16"/>
          <w:szCs w:val="16"/>
        </w:rPr>
        <w:t>3120</w:t>
      </w:r>
      <w:r w:rsidR="00E62B39" w:rsidRPr="00584DE4">
        <w:rPr>
          <w:color w:val="000000" w:themeColor="text1"/>
          <w:sz w:val="16"/>
          <w:szCs w:val="16"/>
        </w:rPr>
        <w:t xml:space="preserve"> </w:t>
      </w:r>
      <w:r w:rsidRPr="00584DE4">
        <w:rPr>
          <w:color w:val="000000" w:themeColor="text1"/>
          <w:sz w:val="16"/>
          <w:szCs w:val="16"/>
        </w:rPr>
        <w:t>кг смеси иприта с</w:t>
      </w:r>
      <w:r w:rsidR="00E62B39" w:rsidRPr="00584DE4">
        <w:rPr>
          <w:color w:val="000000" w:themeColor="text1"/>
          <w:sz w:val="16"/>
          <w:szCs w:val="16"/>
        </w:rPr>
        <w:t xml:space="preserve"> </w:t>
      </w:r>
      <w:r w:rsidRPr="00584DE4">
        <w:rPr>
          <w:color w:val="000000" w:themeColor="text1"/>
          <w:sz w:val="16"/>
          <w:szCs w:val="16"/>
        </w:rPr>
        <w:t>люизитом, вылитых с</w:t>
      </w:r>
      <w:r w:rsidR="00E62B39" w:rsidRPr="00584DE4">
        <w:rPr>
          <w:color w:val="000000" w:themeColor="text1"/>
          <w:sz w:val="16"/>
          <w:szCs w:val="16"/>
        </w:rPr>
        <w:t xml:space="preserve"> </w:t>
      </w:r>
      <w:r w:rsidRPr="00584DE4">
        <w:rPr>
          <w:color w:val="000000" w:themeColor="text1"/>
          <w:sz w:val="16"/>
          <w:szCs w:val="16"/>
        </w:rPr>
        <w:t>высоты 4000</w:t>
      </w:r>
      <w:r w:rsidR="00E62B39" w:rsidRPr="00584DE4">
        <w:rPr>
          <w:color w:val="000000" w:themeColor="text1"/>
          <w:sz w:val="16"/>
          <w:szCs w:val="16"/>
        </w:rPr>
        <w:t xml:space="preserve"> </w:t>
      </w:r>
      <w:r w:rsidRPr="00584DE4">
        <w:rPr>
          <w:color w:val="000000" w:themeColor="text1"/>
          <w:sz w:val="16"/>
          <w:szCs w:val="16"/>
        </w:rPr>
        <w:t>метров, на</w:t>
      </w:r>
      <w:r w:rsidR="00E62B39" w:rsidRPr="00584DE4">
        <w:rPr>
          <w:color w:val="000000" w:themeColor="text1"/>
          <w:sz w:val="16"/>
          <w:szCs w:val="16"/>
        </w:rPr>
        <w:t xml:space="preserve"> </w:t>
      </w:r>
      <w:r w:rsidRPr="00584DE4">
        <w:rPr>
          <w:color w:val="000000" w:themeColor="text1"/>
          <w:sz w:val="16"/>
          <w:szCs w:val="16"/>
        </w:rPr>
        <w:t>выделенную площадку попало лишь 2080</w:t>
      </w:r>
      <w:r w:rsidR="00E62B39" w:rsidRPr="00584DE4">
        <w:rPr>
          <w:color w:val="000000" w:themeColor="text1"/>
          <w:sz w:val="16"/>
          <w:szCs w:val="16"/>
        </w:rPr>
        <w:t xml:space="preserve"> </w:t>
      </w:r>
      <w:r w:rsidRPr="00584DE4">
        <w:rPr>
          <w:color w:val="000000" w:themeColor="text1"/>
          <w:sz w:val="16"/>
          <w:szCs w:val="16"/>
        </w:rPr>
        <w:t>кг (17133).</w:t>
      </w:r>
    </w:p>
    <w:p w14:paraId="543ED867" w14:textId="77777777" w:rsidR="006D77C5" w:rsidRPr="00584DE4" w:rsidRDefault="006D77C5" w:rsidP="00584DE4">
      <w:pPr>
        <w:shd w:val="clear" w:color="auto" w:fill="FFFFFF"/>
        <w:jc w:val="both"/>
        <w:rPr>
          <w:color w:val="000000" w:themeColor="text1"/>
          <w:sz w:val="16"/>
          <w:szCs w:val="16"/>
        </w:rPr>
      </w:pPr>
    </w:p>
    <w:p w14:paraId="7AA71B27" w14:textId="77777777" w:rsidR="00D06370" w:rsidRPr="00584DE4" w:rsidRDefault="00D06370" w:rsidP="00D06370">
      <w:pPr>
        <w:jc w:val="both"/>
        <w:rPr>
          <w:color w:val="000000" w:themeColor="text1"/>
          <w:sz w:val="16"/>
          <w:szCs w:val="16"/>
        </w:rPr>
      </w:pPr>
      <w:r w:rsidRPr="00584DE4">
        <w:rPr>
          <w:color w:val="000000" w:themeColor="text1"/>
          <w:sz w:val="16"/>
          <w:szCs w:val="16"/>
        </w:rPr>
        <w:t>20 октября 1938 г. директор НИИ № 3 НКОП Слонимер и начальник группы № 2 профессор Дудаков направили в адрес Н.Н.Поликарпова письмо, в котором указали, что в НИИ-3 успешно проводится испытания моделей полевой ракетной катапульты (на ней выстреливались модели самолетов весом до 150 кг) и, ввиду того, что УВВС предполагает использовать эту катапульту в первую очередь для самолета И-15, НИИ-3 приглашает Поликарпова ознакомиться с ее работой.</w:t>
      </w:r>
    </w:p>
    <w:p w14:paraId="77C9B1B5" w14:textId="77777777" w:rsidR="00D06370" w:rsidRPr="00584DE4" w:rsidRDefault="00D06370" w:rsidP="00D06370">
      <w:pPr>
        <w:jc w:val="both"/>
        <w:rPr>
          <w:color w:val="000000" w:themeColor="text1"/>
          <w:sz w:val="16"/>
          <w:szCs w:val="16"/>
        </w:rPr>
      </w:pPr>
      <w:r w:rsidRPr="00584DE4">
        <w:rPr>
          <w:color w:val="000000" w:themeColor="text1"/>
          <w:sz w:val="16"/>
          <w:szCs w:val="16"/>
        </w:rPr>
        <w:t>В 1938 г. по заданию ВВС РККА в НИИ-3 НКОП по проекту профессора В. Дудакова (А.C 1937 вышел приказ НКОП № 2985. “Складная подвижная катапульта с ракетным стартом”.1937 г.)</w:t>
      </w:r>
      <w:r>
        <w:rPr>
          <w:color w:val="000000" w:themeColor="text1"/>
          <w:sz w:val="16"/>
          <w:szCs w:val="16"/>
        </w:rPr>
        <w:t xml:space="preserve"> </w:t>
      </w:r>
      <w:r w:rsidRPr="00584DE4">
        <w:rPr>
          <w:color w:val="000000" w:themeColor="text1"/>
          <w:sz w:val="16"/>
          <w:szCs w:val="16"/>
        </w:rPr>
        <w:t>разработали полевую катапульту, позволяющую осуществить безаэродромный старт самолетов и базирующуюся на шасси тяжелого грузовика ЯГ-6. Катапульта предназначается для катапультирования небольших по размерам самолетов в условиях скрытого расположения авиационной части или при наличии неподходящей для взлета местности. В качестве самолета, предназначенного к катапультированию, разработчики ориентировались на истребитель И-15бис.Катапульта предполагалась разборной, ее вес составлял 5500 кг, длина в рабочем положении - 27 метров. Применять ее предполагалось для береговой обороны, на участках, не оборудованных аэродромами. Для старта использовался 50-кг заряд специального пороха, который обеспечивал старт самолета со взлетным весом до 2500 кг при скорости до 130 км/ч и ускорении 4,5q. Вся установка монтировалась на грузовике ЯГ-6 и обладала повышенной мобильностью. Катапульта с пороховым двигателем, предназначалась для нужд береговой обороны. Так же разрабатывался и морской вариант с установкой на баржах или эсминцах, для обеспечения ПВО флота. Катапульту рассчитывали для запуска истребителя И-15бис и дошли уже до полноразмерного макета.</w:t>
      </w:r>
    </w:p>
    <w:p w14:paraId="0FB3676A" w14:textId="77777777" w:rsidR="00D06370" w:rsidRPr="00584DE4" w:rsidRDefault="00D06370" w:rsidP="00D06370">
      <w:pPr>
        <w:jc w:val="both"/>
        <w:rPr>
          <w:color w:val="000000" w:themeColor="text1"/>
          <w:sz w:val="16"/>
          <w:szCs w:val="16"/>
        </w:rPr>
      </w:pPr>
      <w:r w:rsidRPr="00584DE4">
        <w:rPr>
          <w:color w:val="000000" w:themeColor="text1"/>
          <w:sz w:val="16"/>
          <w:szCs w:val="16"/>
        </w:rPr>
        <w:t>Проектные работы продолжались включительно по 1939 г. Дальше дело, однако, застопорилось. Одной из причин называлась высокая стоимость специального пороха (стоимость порохового комплекта более 1000 руб). Так же проблемы организационного характера, с которыми РНИИ столкнулся в процессе своей деятельности, не позволили тогда реализовать эту интересную задумку.</w:t>
      </w:r>
      <w:r>
        <w:rPr>
          <w:color w:val="000000" w:themeColor="text1"/>
          <w:sz w:val="16"/>
          <w:szCs w:val="16"/>
        </w:rPr>
        <w:t xml:space="preserve"> </w:t>
      </w:r>
      <w:r w:rsidRPr="00584DE4">
        <w:rPr>
          <w:color w:val="000000" w:themeColor="text1"/>
          <w:sz w:val="16"/>
          <w:szCs w:val="16"/>
        </w:rPr>
        <w:t>Чертежи и фотографии катапульты, к сожалению, не сохранились (15604).</w:t>
      </w:r>
    </w:p>
    <w:p w14:paraId="70930E51" w14:textId="77777777" w:rsidR="00D06370" w:rsidRPr="00584DE4" w:rsidRDefault="00D06370" w:rsidP="00D06370">
      <w:pPr>
        <w:jc w:val="both"/>
        <w:rPr>
          <w:color w:val="000000" w:themeColor="text1"/>
          <w:sz w:val="16"/>
          <w:szCs w:val="16"/>
        </w:rPr>
      </w:pPr>
    </w:p>
    <w:p w14:paraId="54993E33" w14:textId="77777777" w:rsidR="00D06370" w:rsidRPr="00584DE4" w:rsidRDefault="00D06370" w:rsidP="00D06370">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октября 1938 г. директор НИИ № 3 НКОП Слонимер и началь</w:t>
      </w:r>
      <w:r w:rsidRPr="00584DE4">
        <w:rPr>
          <w:color w:val="000000" w:themeColor="text1"/>
          <w:sz w:val="16"/>
          <w:szCs w:val="16"/>
        </w:rPr>
        <w:softHyphen/>
        <w:t>ник группы № 2 профессор Дудаков направили в адрес Н.Н.Поликарпова письмо, в котором указали, что в НИИ-3 успешно проводится испытания моделей поле</w:t>
      </w:r>
      <w:r w:rsidRPr="00584DE4">
        <w:rPr>
          <w:color w:val="000000" w:themeColor="text1"/>
          <w:sz w:val="16"/>
          <w:szCs w:val="16"/>
        </w:rPr>
        <w:softHyphen/>
        <w:t>вой ракетной катапульты (на ней выстреливались моде</w:t>
      </w:r>
      <w:r w:rsidRPr="00584DE4">
        <w:rPr>
          <w:color w:val="000000" w:themeColor="text1"/>
          <w:sz w:val="16"/>
          <w:szCs w:val="16"/>
        </w:rPr>
        <w:softHyphen/>
        <w:t>ли самолетов весом до 150 кг) и, ввиду того, что У ВВС предполагает использовать эту катапульту в первую очередь для самолета И-15, НИИ-3 приглашает Поли</w:t>
      </w:r>
      <w:r w:rsidRPr="00584DE4">
        <w:rPr>
          <w:color w:val="000000" w:themeColor="text1"/>
          <w:sz w:val="16"/>
          <w:szCs w:val="16"/>
        </w:rPr>
        <w:softHyphen/>
        <w:t>карпова ознакомиться с ее работой (10667).</w:t>
      </w:r>
    </w:p>
    <w:p w14:paraId="15F3FF46" w14:textId="77777777" w:rsidR="00D06370" w:rsidRPr="00584DE4" w:rsidRDefault="00D06370" w:rsidP="00D06370">
      <w:pPr>
        <w:numPr>
          <w:ilvl w:val="12"/>
          <w:numId w:val="0"/>
        </w:numPr>
        <w:shd w:val="clear" w:color="auto" w:fill="FFFFFF"/>
        <w:autoSpaceDE w:val="0"/>
        <w:autoSpaceDN w:val="0"/>
        <w:adjustRightInd w:val="0"/>
        <w:jc w:val="both"/>
        <w:rPr>
          <w:color w:val="000000" w:themeColor="text1"/>
          <w:sz w:val="16"/>
          <w:szCs w:val="16"/>
        </w:rPr>
      </w:pPr>
    </w:p>
    <w:p w14:paraId="4C94E49D" w14:textId="77777777" w:rsidR="00D06370" w:rsidRPr="006851B7" w:rsidRDefault="00D06370" w:rsidP="00D06370">
      <w:pPr>
        <w:jc w:val="both"/>
        <w:rPr>
          <w:color w:val="0070C0"/>
          <w:sz w:val="16"/>
          <w:szCs w:val="16"/>
        </w:rPr>
      </w:pPr>
      <w:r w:rsidRPr="006851B7">
        <w:rPr>
          <w:color w:val="0070C0"/>
          <w:sz w:val="16"/>
          <w:szCs w:val="16"/>
        </w:rPr>
        <w:t>20 октября 1938 г. директор НИИ № 3 НКОП Слонимер и начальник группы № 2 профессор Дудаков направили в адрес Н. Н. Поликарпова письмо № 950с, в котором указали, что в НИИ-3 успешно проводятся испытания моделей полевой ракетной катапульты (на ней выстреливались модели самолета весом до 150 кг) и, ввиду того что УВВС предполагает использовать эту катапульту в первую очередь для самолета И-15, НИИ-3 приглашает Поликарпова ознакомиться с ее работой.</w:t>
      </w:r>
    </w:p>
    <w:p w14:paraId="0713401E" w14:textId="77777777" w:rsidR="00D06370" w:rsidRPr="006851B7" w:rsidRDefault="00D06370" w:rsidP="00D06370">
      <w:pPr>
        <w:jc w:val="both"/>
        <w:rPr>
          <w:color w:val="0070C0"/>
          <w:sz w:val="16"/>
          <w:szCs w:val="16"/>
        </w:rPr>
      </w:pPr>
      <w:r w:rsidRPr="006851B7">
        <w:rPr>
          <w:color w:val="0070C0"/>
          <w:sz w:val="16"/>
          <w:szCs w:val="16"/>
        </w:rPr>
        <w:t>Катапультой заинтересовался и Военно-морской флот.</w:t>
      </w:r>
    </w:p>
    <w:p w14:paraId="088F73A7" w14:textId="77777777" w:rsidR="00D06370" w:rsidRPr="006851B7" w:rsidRDefault="00D06370" w:rsidP="00D06370">
      <w:pPr>
        <w:jc w:val="both"/>
        <w:rPr>
          <w:color w:val="0070C0"/>
          <w:sz w:val="16"/>
          <w:szCs w:val="16"/>
        </w:rPr>
      </w:pPr>
      <w:r w:rsidRPr="006851B7">
        <w:rPr>
          <w:color w:val="0070C0"/>
          <w:sz w:val="16"/>
          <w:szCs w:val="16"/>
        </w:rPr>
        <w:t>Но проблемы организационного характера, с которыми РНИИ столкнулся в процессе своей деятельности, не позволили тогда реализовать эту интересную задумку (25035).</w:t>
      </w:r>
    </w:p>
    <w:p w14:paraId="02547C5A" w14:textId="77777777" w:rsidR="00D06370" w:rsidRPr="006851B7" w:rsidRDefault="00D06370" w:rsidP="00D06370">
      <w:pPr>
        <w:jc w:val="both"/>
        <w:rPr>
          <w:color w:val="0070C0"/>
          <w:sz w:val="16"/>
          <w:szCs w:val="16"/>
        </w:rPr>
      </w:pPr>
    </w:p>
    <w:p w14:paraId="7E334263" w14:textId="77777777" w:rsidR="00D06370" w:rsidRPr="006851B7" w:rsidRDefault="00D06370" w:rsidP="00D06370">
      <w:pPr>
        <w:jc w:val="both"/>
        <w:rPr>
          <w:color w:val="0070C0"/>
          <w:sz w:val="16"/>
          <w:szCs w:val="16"/>
        </w:rPr>
      </w:pPr>
      <w:r w:rsidRPr="006851B7">
        <w:rPr>
          <w:color w:val="0070C0"/>
          <w:sz w:val="16"/>
          <w:szCs w:val="16"/>
        </w:rPr>
        <w:t>20 октября 1938 г. директор НИИ № 3 НКОП Слонимер и начальник группы № 2 профессор Дудаков направили в адрес Н.Н.Поликарпова письмо, в котором указали, что в НИИ-3 успешно проводится испытания моделей полевой ракетной катапульты (на ней выстреливались модели самолетов весом до 150 кг) и, ввиду того, что УВВС предполагает использовать эту катапульту в первую очередь для самолета И-15, НИИ-3 приглашает Поликарпова ознакомиться с ее работой.</w:t>
      </w:r>
    </w:p>
    <w:p w14:paraId="0F86CAEE" w14:textId="77777777" w:rsidR="00D06370" w:rsidRPr="006851B7" w:rsidRDefault="00D06370" w:rsidP="00D06370">
      <w:pPr>
        <w:jc w:val="both"/>
        <w:rPr>
          <w:color w:val="0070C0"/>
          <w:sz w:val="16"/>
          <w:szCs w:val="16"/>
        </w:rPr>
      </w:pPr>
      <w:r w:rsidRPr="006851B7">
        <w:rPr>
          <w:color w:val="0070C0"/>
          <w:sz w:val="16"/>
          <w:szCs w:val="16"/>
        </w:rPr>
        <w:t>Катапульта предполагалась разборной, ее вес составлял 5500 кг, длина в рабочем положении — 27 метров. Применять ее предполагалось для береговой обороны, на участках, не оборудованных аэродромами. Для старта использовался 50-кг заряд специального пороха, который обеспечивал старт самолета со взлетным весом до 2500 кг при скорости до 130 км/ч и ускорении 4,5q. Вся установка монтировалась на грузовике ЯГ-6 и обладала повышенной мобильностью. Катапульта с пороховым двигателем, предназначалась для нужд береговой обороны. Так же разрабатывался и морской вариант с установкой на баржах или эсминцах, для обеспечения ПВО флота.  </w:t>
      </w:r>
    </w:p>
    <w:p w14:paraId="4123B359" w14:textId="77777777" w:rsidR="00D06370" w:rsidRPr="006851B7" w:rsidRDefault="00D06370" w:rsidP="00D06370">
      <w:pPr>
        <w:jc w:val="both"/>
        <w:rPr>
          <w:color w:val="0070C0"/>
          <w:sz w:val="16"/>
          <w:szCs w:val="16"/>
        </w:rPr>
      </w:pPr>
      <w:r w:rsidRPr="006851B7">
        <w:rPr>
          <w:color w:val="0070C0"/>
          <w:sz w:val="16"/>
          <w:szCs w:val="16"/>
        </w:rPr>
        <w:t>Катапульту рассчитывали для запуска истребителя И-15бис и дошли уже до полноразмерного макета.</w:t>
      </w:r>
    </w:p>
    <w:p w14:paraId="11A44197" w14:textId="77777777" w:rsidR="00D06370" w:rsidRPr="006851B7" w:rsidRDefault="00D06370" w:rsidP="00D06370">
      <w:pPr>
        <w:jc w:val="both"/>
        <w:rPr>
          <w:color w:val="0070C0"/>
          <w:sz w:val="16"/>
          <w:szCs w:val="16"/>
        </w:rPr>
      </w:pPr>
      <w:r w:rsidRPr="006851B7">
        <w:rPr>
          <w:color w:val="0070C0"/>
          <w:sz w:val="16"/>
          <w:szCs w:val="16"/>
        </w:rPr>
        <w:t>Проектные работы продолжались включительно по 1939 г. Дальше дело, однако, застопорилось. Одной из причин называлась высокая стоимость специального пороха (стоимость порохового комплекта более 1000 руб.). Так же проблемы организационного характера, с которыми РНИИ столкнулся в процессе своей деятельности, не позволили тогда реализовать эту интересную задумку.   Чертежи и фотографии катапульты, к сожалению не сохранились (25425).</w:t>
      </w:r>
    </w:p>
    <w:p w14:paraId="6574F2AE" w14:textId="77777777" w:rsidR="00D06370" w:rsidRPr="006851B7" w:rsidRDefault="00D06370" w:rsidP="00D06370">
      <w:pPr>
        <w:jc w:val="both"/>
        <w:rPr>
          <w:color w:val="0070C0"/>
          <w:sz w:val="16"/>
          <w:szCs w:val="16"/>
        </w:rPr>
      </w:pPr>
    </w:p>
    <w:p w14:paraId="0A00C74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AE8C84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591A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20 октября 1938 г. на заводе радио</w:t>
      </w:r>
      <w:r w:rsidRPr="00584DE4">
        <w:rPr>
          <w:color w:val="000000" w:themeColor="text1"/>
          <w:sz w:val="16"/>
          <w:szCs w:val="16"/>
        </w:rPr>
        <w:softHyphen/>
        <w:t>приемной аппаратуры «Электросигнал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086BA2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584DE4">
        <w:rPr>
          <w:color w:val="000000" w:themeColor="text1"/>
          <w:sz w:val="16"/>
          <w:szCs w:val="16"/>
          <w:vertAlign w:val="superscript"/>
        </w:rPr>
        <w:t>130</w:t>
      </w:r>
      <w:r w:rsidRPr="00584DE4">
        <w:rPr>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436F11A" w14:textId="7B02A9D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728 НКС, МПСС , Завод «Красный сигналист», ГС Воронежский завод радио</w:t>
      </w:r>
      <w:r w:rsidRPr="00584DE4">
        <w:rPr>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w:t>
      </w:r>
      <w:r w:rsidR="00B53540">
        <w:rPr>
          <w:color w:val="000000" w:themeColor="text1"/>
          <w:sz w:val="16"/>
          <w:szCs w:val="16"/>
        </w:rPr>
        <w:t xml:space="preserve"> </w:t>
      </w:r>
      <w:r w:rsidRPr="00584DE4">
        <w:rPr>
          <w:color w:val="000000" w:themeColor="text1"/>
          <w:sz w:val="16"/>
          <w:szCs w:val="16"/>
        </w:rPr>
        <w:t>г. Воронеж ул. Электросигнальная, 1 тел. 16-04-94, -24-87/</w:t>
      </w:r>
    </w:p>
    <w:p w14:paraId="6ACC3F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1953 г. начато производство телевизоров, далее завод стал ведущим по этому направлению.</w:t>
      </w:r>
    </w:p>
    <w:p w14:paraId="38B194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0F896F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690AE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78831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5EEC5599" w14:textId="3281C24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(1932 г.-)-</w:t>
      </w:r>
      <w:r w:rsidR="00B53540">
        <w:rPr>
          <w:color w:val="000000" w:themeColor="text1"/>
          <w:sz w:val="16"/>
          <w:szCs w:val="16"/>
        </w:rPr>
        <w:t xml:space="preserve"> </w:t>
      </w:r>
      <w:r w:rsidRPr="00584DE4">
        <w:rPr>
          <w:color w:val="000000" w:themeColor="text1"/>
          <w:sz w:val="16"/>
          <w:szCs w:val="16"/>
        </w:rPr>
        <w:t>Г.М. Гройсер-Де-Маре, (-11.02.1937 г.)- А.А. Нудэ, (11.02.1937-5.03.1938 г.)- А(Н).И. Щеголь (снят); и.о. (29.04-05.1938 г.)- В.М. Карпов; (14.05-11.1938 г.-)- В.М. Карпов, (1949-68 г.)-</w:t>
      </w:r>
      <w:r w:rsidR="00B53540">
        <w:rPr>
          <w:color w:val="000000" w:themeColor="text1"/>
          <w:sz w:val="16"/>
          <w:szCs w:val="16"/>
        </w:rPr>
        <w:t xml:space="preserve"> </w:t>
      </w:r>
      <w:r w:rsidRPr="00584DE4">
        <w:rPr>
          <w:color w:val="000000" w:themeColor="text1"/>
          <w:sz w:val="16"/>
          <w:szCs w:val="16"/>
        </w:rPr>
        <w:t>Г.П. Фурсов, (1968-87 г.)- Н.А. Потапов. Гендиректор (1996 г.-&gt; Б.В. Харченко, (2004 г.-)-</w:t>
      </w:r>
      <w:r w:rsidR="00B53540">
        <w:rPr>
          <w:color w:val="000000" w:themeColor="text1"/>
          <w:sz w:val="16"/>
          <w:szCs w:val="16"/>
        </w:rPr>
        <w:t xml:space="preserve"> </w:t>
      </w:r>
      <w:r w:rsidRPr="00584DE4">
        <w:rPr>
          <w:color w:val="000000" w:themeColor="text1"/>
          <w:sz w:val="16"/>
          <w:szCs w:val="16"/>
        </w:rPr>
        <w:t>Г.Н. Потапов.</w:t>
      </w:r>
    </w:p>
    <w:p w14:paraId="2B9CC8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(-27.05.1937 г.)- И.К. Вирзин, (27.05.1937 г.-&gt; В.И. Нефедов, (14.10.1937 г.-)- И.Т. Козенко.</w:t>
      </w:r>
    </w:p>
    <w:p w14:paraId="38CA11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(03.1937 г.)- Л.А. Раков.</w:t>
      </w:r>
    </w:p>
    <w:p w14:paraId="3B0662A8" w14:textId="38A6470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(16.02.1937 г.-)- Л.А. Раков, (14.10.1937-19.07.1938 г.)- И.Т. Козенко, (9.05-11.1938 г.-)-</w:t>
      </w:r>
      <w:r w:rsidR="00B53540">
        <w:rPr>
          <w:color w:val="000000" w:themeColor="text1"/>
          <w:sz w:val="16"/>
          <w:szCs w:val="16"/>
        </w:rPr>
        <w:t xml:space="preserve"> </w:t>
      </w:r>
      <w:r w:rsidRPr="00584DE4">
        <w:rPr>
          <w:color w:val="000000" w:themeColor="text1"/>
          <w:sz w:val="16"/>
          <w:szCs w:val="16"/>
        </w:rPr>
        <w:t>Г.К. Марисов.</w:t>
      </w:r>
    </w:p>
    <w:p w14:paraId="7F039C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(16.02.1937 г.-)- В.Н. Котельников.</w:t>
      </w:r>
    </w:p>
    <w:p w14:paraId="48A703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производства (16.02.1937 г.-)- В.Н. Котельников.</w:t>
      </w:r>
    </w:p>
    <w:p w14:paraId="4A3F92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конденсаторного (03.1937 г.-)- И. Г. Козенок.</w:t>
      </w:r>
      <w:r w:rsidRPr="00584DE4">
        <w:rPr>
          <w:color w:val="000000" w:themeColor="text1"/>
          <w:sz w:val="16"/>
          <w:szCs w:val="16"/>
          <w:vertAlign w:val="superscript"/>
        </w:rPr>
        <w:t>Ь9</w:t>
      </w:r>
    </w:p>
    <w:p w14:paraId="03F0DD1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 радиоприемники:</w:t>
      </w:r>
      <w:r w:rsidRPr="00584DE4">
        <w:rPr>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584DE4">
        <w:rPr>
          <w:iCs/>
          <w:color w:val="000000" w:themeColor="text1"/>
          <w:sz w:val="16"/>
          <w:szCs w:val="16"/>
        </w:rPr>
        <w:t>радиостанции:</w:t>
      </w:r>
      <w:r w:rsidRPr="00584DE4">
        <w:rPr>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584DE4">
        <w:rPr>
          <w:color w:val="000000" w:themeColor="text1"/>
          <w:sz w:val="16"/>
          <w:szCs w:val="16"/>
          <w:lang w:val="en-US"/>
        </w:rPr>
        <w:t>W</w:t>
      </w:r>
      <w:r w:rsidRPr="00584DE4">
        <w:rPr>
          <w:color w:val="000000" w:themeColor="text1"/>
          <w:sz w:val="16"/>
          <w:szCs w:val="16"/>
        </w:rPr>
        <w:t>";</w:t>
      </w:r>
      <w:r w:rsidRPr="00584DE4">
        <w:rPr>
          <w:iCs/>
          <w:color w:val="000000" w:themeColor="text1"/>
          <w:sz w:val="16"/>
          <w:szCs w:val="16"/>
        </w:rPr>
        <w:t xml:space="preserve"> телевизоры:</w:t>
      </w:r>
      <w:r w:rsidRPr="00584DE4">
        <w:rPr>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584DE4">
        <w:rPr>
          <w:color w:val="000000" w:themeColor="text1"/>
          <w:sz w:val="16"/>
          <w:szCs w:val="16"/>
          <w:vertAlign w:val="superscript"/>
        </w:rPr>
        <w:t>101</w:t>
      </w:r>
      <w:r w:rsidRPr="00584DE4">
        <w:rPr>
          <w:color w:val="000000" w:themeColor="text1"/>
          <w:sz w:val="16"/>
          <w:szCs w:val="16"/>
        </w:rPr>
        <w:t>'</w:t>
      </w:r>
    </w:p>
    <w:p w14:paraId="4A5E3117" w14:textId="4C2706B5"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«Сигнал», В-8955 /Украина</w:t>
      </w:r>
      <w:r w:rsidR="00B53540">
        <w:rPr>
          <w:color w:val="000000" w:themeColor="text1"/>
          <w:sz w:val="16"/>
          <w:szCs w:val="16"/>
        </w:rPr>
        <w:t xml:space="preserve"> </w:t>
      </w:r>
      <w:r w:rsidRPr="00584DE4">
        <w:rPr>
          <w:color w:val="000000" w:themeColor="text1"/>
          <w:sz w:val="16"/>
          <w:szCs w:val="16"/>
        </w:rPr>
        <w:t>г. Коммунарск Луганской обл./</w:t>
      </w:r>
    </w:p>
    <w:p w14:paraId="1A8E1D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5912FD34"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радиостанция «Гранит-М».</w:t>
      </w:r>
    </w:p>
    <w:p w14:paraId="4888A6AE" w14:textId="7C0CBFC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ПО «Орион», ОАО «Тернопольский радиозавод (ТРЗ) «Орион» /Украина</w:t>
      </w:r>
      <w:r w:rsidR="00B53540">
        <w:rPr>
          <w:color w:val="000000" w:themeColor="text1"/>
          <w:sz w:val="16"/>
          <w:szCs w:val="16"/>
        </w:rPr>
        <w:t xml:space="preserve"> </w:t>
      </w:r>
      <w:r w:rsidRPr="00584DE4">
        <w:rPr>
          <w:color w:val="000000" w:themeColor="text1"/>
          <w:sz w:val="16"/>
          <w:szCs w:val="16"/>
        </w:rPr>
        <w:t>г. Тернополь ул. 15-го Квитня, 6/</w:t>
      </w:r>
    </w:p>
    <w:p w14:paraId="3D6F45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70CBA149"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4EF76B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Воронежский завод радиодеталей, А-7058, ОАО «Воронежский завод радиодеталей» /г. Воронеж/</w:t>
      </w:r>
    </w:p>
    <w:p w14:paraId="04EE67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в 1948 г. на базе завода «Электросигнал». Имел наименование «п/я А-7058».</w:t>
      </w:r>
    </w:p>
    <w:p w14:paraId="48FE66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вошло в перечень стратегических предприятий.</w:t>
      </w:r>
    </w:p>
    <w:p w14:paraId="62BC2CD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транзистор П-216.</w:t>
      </w:r>
    </w:p>
    <w:p w14:paraId="6810C257" w14:textId="7A0BC82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Воронежский радиозавод, ПО «Полюс», Р-6797, ОАО «Воронежский радиозавод «Полюс» /г. Воронеж а/я 10/ /394640</w:t>
      </w:r>
      <w:r w:rsidR="00B53540">
        <w:rPr>
          <w:color w:val="000000" w:themeColor="text1"/>
          <w:sz w:val="16"/>
          <w:szCs w:val="16"/>
        </w:rPr>
        <w:t xml:space="preserve"> </w:t>
      </w:r>
      <w:r w:rsidRPr="00584DE4">
        <w:rPr>
          <w:color w:val="000000" w:themeColor="text1"/>
          <w:sz w:val="16"/>
          <w:szCs w:val="16"/>
        </w:rPr>
        <w:t>г. Воронеж ул. 9 Января, 180/</w:t>
      </w:r>
    </w:p>
    <w:p w14:paraId="65FC71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в начале 1954 г. на базе завода «Электросигнал». Имел наименование «п/я Р-6797».</w:t>
      </w:r>
    </w:p>
    <w:p w14:paraId="208ACE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081574BD"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Р-389, Р-391; блоки для Р-359;</w:t>
      </w:r>
      <w:r w:rsidRPr="00584DE4">
        <w:rPr>
          <w:iCs/>
          <w:color w:val="000000" w:themeColor="text1"/>
          <w:sz w:val="16"/>
          <w:szCs w:val="16"/>
        </w:rPr>
        <w:t xml:space="preserve"> радиоприемники:</w:t>
      </w:r>
      <w:r w:rsidRPr="00584DE4">
        <w:rPr>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584DE4">
        <w:rPr>
          <w:color w:val="000000" w:themeColor="text1"/>
          <w:sz w:val="16"/>
          <w:szCs w:val="16"/>
          <w:vertAlign w:val="superscript"/>
        </w:rPr>
        <w:t>108</w:t>
      </w:r>
    </w:p>
    <w:p w14:paraId="3A2C33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ФГУП «Воронежский НИИ «Вега» /г. Воронеж/</w:t>
      </w:r>
    </w:p>
    <w:p w14:paraId="4CD1E1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в 1956 г. на базе завода «Электросигнал».</w:t>
      </w:r>
    </w:p>
    <w:p w14:paraId="2AC2A9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перечень стратегических оборонных предприятий.</w:t>
      </w:r>
    </w:p>
    <w:p w14:paraId="08DB70DA" w14:textId="57B8039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Воронежский НИИ связи (ВНИИС) МПСС, Р-6208, Минсвязи, ФГУП «Воронежский НИИС», ОАО «Концерн «Созвездие» /394018</w:t>
      </w:r>
      <w:r w:rsidR="00B53540">
        <w:rPr>
          <w:color w:val="000000" w:themeColor="text1"/>
          <w:sz w:val="16"/>
          <w:szCs w:val="16"/>
        </w:rPr>
        <w:t xml:space="preserve"> </w:t>
      </w:r>
      <w:r w:rsidRPr="00584DE4">
        <w:rPr>
          <w:color w:val="000000" w:themeColor="text1"/>
          <w:sz w:val="16"/>
          <w:szCs w:val="16"/>
        </w:rPr>
        <w:t>г. Воронеж ул. Плехановская, 14 тел. 52-10-06, -12-59/</w:t>
      </w:r>
    </w:p>
    <w:p w14:paraId="6584FF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3A4EE8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584DE4">
        <w:rPr>
          <w:color w:val="000000" w:themeColor="text1"/>
          <w:sz w:val="16"/>
          <w:szCs w:val="16"/>
          <w:lang w:val="en-US"/>
        </w:rPr>
        <w:t>CDMA</w:t>
      </w:r>
      <w:r w:rsidRPr="00584DE4">
        <w:rPr>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02CE9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1977 г., после образования Запорожского НИИРС, туда переданы работы по разработке </w:t>
      </w:r>
      <w:r w:rsidRPr="00584DE4">
        <w:rPr>
          <w:color w:val="000000" w:themeColor="text1"/>
          <w:sz w:val="16"/>
          <w:szCs w:val="16"/>
          <w:lang w:val="en-US"/>
        </w:rPr>
        <w:t>KB</w:t>
      </w:r>
      <w:r w:rsidRPr="00584DE4">
        <w:rPr>
          <w:color w:val="000000" w:themeColor="text1"/>
          <w:sz w:val="16"/>
          <w:szCs w:val="16"/>
        </w:rPr>
        <w:t xml:space="preserve"> радиостанций.</w:t>
      </w:r>
    </w:p>
    <w:p w14:paraId="5615EC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221363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5CEE60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 Концерна входили (2006 г.): 16 предприятий, в т.ч. ВНИИС, КБОР, Сарапульский радиозавод.</w:t>
      </w:r>
    </w:p>
    <w:p w14:paraId="3FF63F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64E21A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(2005 г.)- около 5000 чел.</w:t>
      </w:r>
      <w:r w:rsidRPr="00584DE4">
        <w:rPr>
          <w:color w:val="000000" w:themeColor="text1"/>
          <w:sz w:val="16"/>
          <w:szCs w:val="16"/>
          <w:vertAlign w:val="superscript"/>
        </w:rPr>
        <w:t>101</w:t>
      </w:r>
    </w:p>
    <w:p w14:paraId="5131D8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(1958-86 г.)- К.Я. Петров, Б.Я. Осипов,</w:t>
      </w:r>
      <w:r w:rsidRPr="00584DE4">
        <w:rPr>
          <w:color w:val="000000" w:themeColor="text1"/>
          <w:sz w:val="16"/>
          <w:szCs w:val="16"/>
          <w:vertAlign w:val="superscript"/>
        </w:rPr>
        <w:t>122</w:t>
      </w:r>
      <w:r w:rsidRPr="00584DE4">
        <w:rPr>
          <w:color w:val="000000" w:themeColor="text1"/>
          <w:sz w:val="16"/>
          <w:szCs w:val="16"/>
        </w:rPr>
        <w:t xml:space="preserve"> А.П. Биленко,</w:t>
      </w:r>
      <w:r w:rsidRPr="00584DE4">
        <w:rPr>
          <w:color w:val="000000" w:themeColor="text1"/>
          <w:sz w:val="16"/>
          <w:szCs w:val="16"/>
          <w:vertAlign w:val="superscript"/>
        </w:rPr>
        <w:t>122</w:t>
      </w:r>
      <w:r w:rsidRPr="00584DE4">
        <w:rPr>
          <w:color w:val="000000" w:themeColor="text1"/>
          <w:sz w:val="16"/>
          <w:szCs w:val="16"/>
        </w:rPr>
        <w:t xml:space="preserve"> (1986-2003 г.-)- В.И. Борисов. Гендиректор (-2005-06 Г.-)- В.И. Борисов.</w:t>
      </w:r>
    </w:p>
    <w:p w14:paraId="003E99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по науке (2001 г.)- И.И. Малышев.</w:t>
      </w:r>
    </w:p>
    <w:p w14:paraId="7CA4DF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 конструктор (-2003-06 г.-)- В. Борисов.</w:t>
      </w:r>
    </w:p>
    <w:p w14:paraId="5C12FB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И.И. Малышев.</w:t>
      </w:r>
    </w:p>
    <w:p w14:paraId="5F37BB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А.П. Биленко, Н.А. Рудиков, В.И. Николаев, Э.А. Янутан.</w:t>
      </w:r>
    </w:p>
    <w:p w14:paraId="780F10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технолог- В.З. Курцев.</w:t>
      </w:r>
    </w:p>
    <w:p w14:paraId="74FE9B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 конструкторы: Б.Я. Осипов, А.П. Биленко (аппаратура 15Э), </w:t>
      </w:r>
      <w:r w:rsidRPr="00584DE4">
        <w:rPr>
          <w:color w:val="000000" w:themeColor="text1"/>
          <w:sz w:val="16"/>
          <w:szCs w:val="16"/>
          <w:lang w:val="en-US"/>
        </w:rPr>
        <w:t>JI</w:t>
      </w:r>
      <w:r w:rsidRPr="00584DE4">
        <w:rPr>
          <w:color w:val="000000" w:themeColor="text1"/>
          <w:sz w:val="16"/>
          <w:szCs w:val="16"/>
        </w:rPr>
        <w:t>.</w:t>
      </w:r>
      <w:r w:rsidRPr="00584DE4">
        <w:rPr>
          <w:color w:val="000000" w:themeColor="text1"/>
          <w:sz w:val="16"/>
          <w:szCs w:val="16"/>
          <w:lang w:val="en-US"/>
        </w:rPr>
        <w:t>T</w:t>
      </w:r>
      <w:r w:rsidRPr="00584DE4">
        <w:rPr>
          <w:color w:val="000000" w:themeColor="text1"/>
          <w:sz w:val="16"/>
          <w:szCs w:val="16"/>
        </w:rPr>
        <w:t>. Болотин («Выстрел», «Выстрел-М»),</w:t>
      </w:r>
    </w:p>
    <w:p w14:paraId="66B2A0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Начальники отделов: микроэлектроники-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Цымбалюк.</w:t>
      </w:r>
    </w:p>
    <w:p w14:paraId="6DC0A6D8"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 радиостанции:</w:t>
      </w:r>
      <w:r w:rsidRPr="00584DE4">
        <w:rPr>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w:t>
      </w:r>
      <w:r w:rsidRPr="00584DE4">
        <w:rPr>
          <w:color w:val="000000" w:themeColor="text1"/>
          <w:sz w:val="16"/>
          <w:szCs w:val="16"/>
        </w:rPr>
        <w:lastRenderedPageBreak/>
        <w:t xml:space="preserve">е), линии управления и связи с псевдослучайной </w:t>
      </w:r>
      <w:r w:rsidRPr="00584DE4">
        <w:rPr>
          <w:color w:val="000000" w:themeColor="text1"/>
          <w:sz w:val="16"/>
          <w:szCs w:val="16"/>
          <w:lang w:val="en-US"/>
        </w:rPr>
        <w:t>nqHopriMB</w:t>
      </w:r>
      <w:r w:rsidRPr="00584DE4">
        <w:rPr>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12CDB058" w14:textId="5E6EC9C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 опытных работ (КБОР) МПСС, ФГУП «КБОР» ФАП /115093</w:t>
      </w:r>
      <w:r w:rsidR="00B53540">
        <w:rPr>
          <w:color w:val="000000" w:themeColor="text1"/>
          <w:sz w:val="16"/>
          <w:szCs w:val="16"/>
        </w:rPr>
        <w:t xml:space="preserve"> </w:t>
      </w:r>
      <w:r w:rsidRPr="00584DE4">
        <w:rPr>
          <w:color w:val="000000" w:themeColor="text1"/>
          <w:sz w:val="16"/>
          <w:szCs w:val="16"/>
        </w:rPr>
        <w:t>г. Москва 1-й Щипковский пер., 3 тел. 235-83-27/</w:t>
      </w:r>
    </w:p>
    <w:p w14:paraId="77F2EDD1" w14:textId="3D9F394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w:t>
      </w:r>
      <w:r w:rsidR="00B53540">
        <w:rPr>
          <w:color w:val="000000" w:themeColor="text1"/>
          <w:sz w:val="16"/>
          <w:szCs w:val="16"/>
        </w:rPr>
        <w:t xml:space="preserve"> </w:t>
      </w:r>
      <w:r w:rsidRPr="00584DE4">
        <w:rPr>
          <w:color w:val="000000" w:themeColor="text1"/>
          <w:sz w:val="16"/>
          <w:szCs w:val="16"/>
        </w:rPr>
        <w:t>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3D9A6090" w14:textId="4EF36445"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1980-е</w:t>
      </w:r>
      <w:r w:rsidR="00B53540">
        <w:rPr>
          <w:color w:val="000000" w:themeColor="text1"/>
          <w:sz w:val="16"/>
          <w:szCs w:val="16"/>
        </w:rPr>
        <w:t xml:space="preserve"> </w:t>
      </w:r>
      <w:r w:rsidRPr="00584DE4">
        <w:rPr>
          <w:color w:val="000000" w:themeColor="text1"/>
          <w:sz w:val="16"/>
          <w:szCs w:val="16"/>
        </w:rPr>
        <w:t>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667755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Имело Боровский филиал (1975-79 г.).</w:t>
      </w:r>
    </w:p>
    <w:p w14:paraId="0B0673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19AC2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79220D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Входил в состав Концерна «Созвездие» (2006 г.).</w:t>
      </w:r>
    </w:p>
    <w:p w14:paraId="2A5A33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6175FE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А.И. Студеницын, В.А. Латышев, (1980-е-2000 г.-)- З.П. Баскаев. Гендиректор (-2005-06 г.-)- В.В. Симаков (11982).</w:t>
      </w:r>
    </w:p>
    <w:p w14:paraId="06B44824" w14:textId="77777777" w:rsidR="004B0DF9" w:rsidRPr="00584DE4" w:rsidRDefault="004B0DF9" w:rsidP="00584DE4">
      <w:pPr>
        <w:autoSpaceDE w:val="0"/>
        <w:autoSpaceDN w:val="0"/>
        <w:adjustRightInd w:val="0"/>
        <w:jc w:val="both"/>
        <w:rPr>
          <w:color w:val="000000" w:themeColor="text1"/>
          <w:sz w:val="16"/>
          <w:szCs w:val="16"/>
        </w:rPr>
      </w:pPr>
    </w:p>
    <w:p w14:paraId="4D402E6C" w14:textId="77777777" w:rsidR="004B0DF9" w:rsidRPr="00584DE4" w:rsidRDefault="004B0DF9" w:rsidP="00584DE4">
      <w:pPr>
        <w:jc w:val="both"/>
        <w:rPr>
          <w:color w:val="000000" w:themeColor="text1"/>
          <w:sz w:val="16"/>
          <w:szCs w:val="16"/>
        </w:rPr>
      </w:pPr>
      <w:r w:rsidRPr="00584DE4">
        <w:rPr>
          <w:color w:val="000000" w:themeColor="text1"/>
          <w:sz w:val="16"/>
          <w:szCs w:val="16"/>
        </w:rPr>
        <w:t>20 октября 1938 г. Из отчета инженера М.А. Журавлева о командировке в США</w:t>
      </w:r>
    </w:p>
    <w:p w14:paraId="3241B88E" w14:textId="77777777" w:rsidR="004B0DF9" w:rsidRPr="00584DE4" w:rsidRDefault="004B0DF9" w:rsidP="00584DE4">
      <w:pPr>
        <w:jc w:val="both"/>
        <w:rPr>
          <w:color w:val="000000" w:themeColor="text1"/>
          <w:sz w:val="16"/>
          <w:szCs w:val="16"/>
        </w:rPr>
      </w:pPr>
      <w:r w:rsidRPr="00584DE4">
        <w:rPr>
          <w:color w:val="000000" w:themeColor="text1"/>
          <w:sz w:val="16"/>
          <w:szCs w:val="16"/>
        </w:rPr>
        <w:t>Вводная часть</w:t>
      </w:r>
    </w:p>
    <w:p w14:paraId="1E51F8D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Качество, предъявленное мне со стороны фирмы Качество заказного оборудования 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 </w:t>
      </w:r>
    </w:p>
    <w:p w14:paraId="49C39D4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27 октября 1938 г. </w:t>
      </w:r>
    </w:p>
    <w:p w14:paraId="70768D5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Не подлежит оглашению. II. Промэкспорт Ш. Углеэкспорт По льноимпорту Экспортлен. Утильевая группа: </w:t>
      </w:r>
    </w:p>
    <w:p w14:paraId="0F18C11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Выезжая из СССР, нам с инженером Баскаковым из Москвы было дано точное указание, что мы должны делать по приезде в Америку до приезда председателя комиссий. </w:t>
      </w:r>
    </w:p>
    <w:p w14:paraId="43B510B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Прибыли мы в Америку 7 марта 1938 г. и тут же явились к нашему уполномоченному НКОП т. Бутусову, доложили о нашем задании, где он с нами согласился, и мы приступили к своей основной работе, подготовке материала и изучения каталогов и на каких фирмах мы можем заказать оборудование для наших изделий. И по приезде председателя комиссии могли сразу приступить к реализации наших заказов, не теряя времени. Нами наше задание было выполнено, и где мы весь материал, касающийся нашего оборудования, подобрали и отослали в Москву 14 апреля 1938 г. После этого мы решили с т. Бутусовым послать телеграмму в Москву, когда будет председатель комиссии и что нам делать до приезда его. Москва ответила, что председатель оформляется, ждите, тогда мы с т. Баскаковым стали просить, чтобы нас послали временно на приемку оборудования для других главков, до приезда председателя. Тов. Бутусов дал согласие временно послать нас на приемку. Я выехал на приемку оборудования в город Ракфорд штат Иллинойс и где там проработал как инспектор с 22 апреля до 18 сентября 1938 г. и где мною было принято 55 единиц у разных фирм. Список фирм дан в моем отчете. А с 18 сентября по 8 октября я с т. Баскаковым объезжал заводы, которые изготовляют станки для наших изделий. Весь тот материал, который нами подобран, также отсылается в Москву 20 сентября 1938 г. </w:t>
      </w:r>
    </w:p>
    <w:p w14:paraId="144FD3A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Приемка оборудования и трудности, с которыми я встретился на работе </w:t>
      </w:r>
    </w:p>
    <w:p w14:paraId="5577F2A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После того, как мы с Баскаковым подобрали материал фирм и отослали в Москву, я приступил к приемке оборудования. </w:t>
      </w:r>
    </w:p>
    <w:p w14:paraId="75A4DEF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Первое время с инспектором т. Красавиным, а с 11 мая я стал принимать один. Фирмы за мной были закреплены, я принял у фирмы "Гишальт" револьверные станки, модель № 4 и91 </w:t>
      </w:r>
    </w:p>
    <w:p w14:paraId="510A6B9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"Ингерсолл" фрезерные станки модели 36" х 30" х 6; 48" х 48" х 12; 30" х 13" х 11. У фирмы "Барнес Дрил" принимал свер- лильно-расточные станки и горизонтально-вертикальные хонинги** . </w:t>
      </w:r>
    </w:p>
    <w:p w14:paraId="17CE732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"Сандстрен" многошпиндельные токарные станки и заточные для заточки резцов. </w:t>
      </w:r>
    </w:p>
    <w:p w14:paraId="6625275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"Андерсон" - шабровочные станки. </w:t>
      </w:r>
    </w:p>
    <w:p w14:paraId="3A64067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"Ракфорд" - продольно-строгательные, модель 48" х 48" х 14". </w:t>
      </w:r>
    </w:p>
    <w:p w14:paraId="2A58910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"Фостер" - токарно-револьверные автоматы 2Р. </w:t>
      </w:r>
    </w:p>
    <w:p w14:paraId="22C0307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"Матисон" - станки шлифовальные 12" х 60, 16" х 72". </w:t>
      </w:r>
    </w:p>
    <w:p w14:paraId="421092F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 фирмы "Джон Барнес" - боринг и хонинг, а также принимал запасные части к станкам у фирм "Ингерсолл Гишальт". </w:t>
      </w:r>
    </w:p>
    <w:p w14:paraId="10E39F2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большинстве из перечисленных фирм при приемке оборудования возникли недоразумения вплоть до отказа в приемке, в особенности у фирмы "Джон Барнес" и "Барнес Дрил", где допуска, предъявленные фирмой, не удовлетворяют нашим требованиям, а в заказе о допусках не ограничены, в чертежах не указано даже о допуске на изготовление изделия, или были случаи, когда при выдаче фирме заказов выяснялась масса изменений и добавлений, о чем инспектор даже не знает, потому что при выезде на приемку у инспекторов имеются на руках старые на- ряды, и только узнаешь изменения во время приемки у фирмы, вина, конечно, Амторга в лице старшего инспектора т. Винникова, который не следит за правильностью выдаваемых копий нарядов инспекторам. Видно по всему, что эта работа еще плохо налажена, или были следующие случаи, когда большинство станков принималось со специальной наладкой, при этом отсутствовали детали, приходилось изготовлять подобные образцы непосредственно у фирмы, или были детали, но бракованные, их нельзя было использовать, это осложняло приемку оборудования и оттягивало сроки и порождало споры с представителями фирм. </w:t>
      </w:r>
    </w:p>
    <w:p w14:paraId="075D20D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Мне кажется, что в дальнейшем нам необходимо изжить все эти ненормальности и для этого нужно будет сделать следующее: 1. </w:t>
      </w:r>
    </w:p>
    <w:p w14:paraId="1AC290A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 выдаче фирмам заказов нужно указать и перечислить все особенности этого вида станка. 2. </w:t>
      </w:r>
    </w:p>
    <w:p w14:paraId="3533623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Разобрать и указать в наряде нормы точности изготовляемого станка. 3. </w:t>
      </w:r>
    </w:p>
    <w:p w14:paraId="0F4C40F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Нужно прилагать при выдаче наряда для приемки инспектору чертежи изделия и технические условия. 4. </w:t>
      </w:r>
    </w:p>
    <w:p w14:paraId="7B63DFF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Своевременно посылать образцы изделия для проверки станка на производительность и точность изготовления изделий деталей. При наличии таких требований, обусловленных в заказе, работа инспекторов будет гораздо лучше и авторитетней перед фирмой. </w:t>
      </w:r>
    </w:p>
    <w:p w14:paraId="41933FE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 приемке инспектирования и приемке оборудования были случаи, когда фирма заявляла, что раньше инспектора Амторга принимали оборудование и никаких замечаний не было, а вы сейчас придираетесь и бракуете хорошие станки, такое заявление было со стороны фирмы "Джон Барнес" и "Барнес Дрилл". Это еще раз доказывает, что у инспекторов нет твердых требований и нет знания нормы точности, которая не указана в заказах. Ниже прилагаю перечень принятого мною оборудования у фирм, у которых я принимал...92 </w:t>
      </w:r>
    </w:p>
    <w:p w14:paraId="4908280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Предъявленное мне к приемке оборудование среднего качества. За время моей приемки почти не было такого случая, где я от фирмы принял готовый станок с первого раза, кроме указанных фирм, как "Ги- шольд" и "Ингерсолл", которые делают хорошую подготовку к сдаче того или другого станка, где эти фирмы вызывают инспектора, тогда, когда станок совсем готов и обкатан и принят инспектором фирмы с полным анализом. Плохо обстоит дело с подготовкой сдачи станков у фирмы "Джон Барнес" и "Барнес Дрилл", где предъявленные станки, как правило, бракуются по несколько раз лишь потому, что представители фирмы неподготовленные станки предъявляют к приемке, и подчистую президент фирмы об этом не знает, и что при каждом разе приходится дело доводить до президента, чтобы разрешить тот или другой вопрос в техническом порядке. </w:t>
      </w:r>
    </w:p>
    <w:p w14:paraId="58F5B3C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Станки свои фирмы по конструкции делают неплохие, как боринг и хонинги работают от гидравлической подачи. Но сборка и отделка станков делается небрежно. Это объясняется тем, что у фирмы малоквалифицированные рабочие, из-за малого заработка рабочие не могут давать хорошего качества станков, а цеховая администрация старается сдать негодное оборудование, скрывая все дефекты от наших инспекторов, но когда начинаю браковать станки, то они упорно заявляют, что станки хорошие, мы все время делаем также, и другие инспектора Амторга у нас принимали и лучше сделать не можем. Но когда им станешь указывать на те дефекты, которые ты обнаружишь чисто практически, то фирма с большим недовольством принимает твои замечания, а все-таки доказывая свое. </w:t>
      </w:r>
    </w:p>
    <w:p w14:paraId="64FF659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Я считаю, что при приемке на фирме оборудования нужно иметь твердую установку, как принимать оборудование или браковать путем технических данных. Фирме нужно доказать, что ты хорошо знаешь и разбираешься во всех технических вопросах данного оборудования. И тогда только фирма будет уважать данного инспектора, принимающего оборудование, и выполнять все его законные требования. У меня были такие случаи у фирмы "Джон Барнес", где предъявили мне двух- шпиндельный расточный станок для блоков, зная заранее, что станок сделан не по чертежам, думая, что при приемке его не обратят внимания, но когда я стал сперва принимать станок на ходу и где обнаружил ненормальный нагрев подшипников шпинделей, что им я и указал на ненормальность, мне стали доказывать, что это от кожаных манжет сальника. </w:t>
      </w:r>
    </w:p>
    <w:p w14:paraId="34E9FCF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Тогда я предложил разобрать и посмотреть отчего - от смазки или от сальника. При разборке обнаружено, что трубочки, которые должны смазывать шпинделя, были засорены, и после прочистки станок стал работать нормально. При проверке борштангов пришлось также забраковать две скалки, где они были поставлены с большим эллипсом, и при работе расточки могло бы получиться дробление. Скалки были изготовлены неправильно, т. е. фирма взяла колиброванную болванку и прошлифовала верх, но следы грани и эллипса остались, что фирме пришлось делать новые борштанги. У этого же станка был забракован кондуктор для крепления детали, где </w:t>
      </w:r>
      <w:r w:rsidRPr="00584DE4">
        <w:rPr>
          <w:color w:val="000000" w:themeColor="text1"/>
          <w:sz w:val="16"/>
          <w:szCs w:val="16"/>
        </w:rPr>
        <w:lastRenderedPageBreak/>
        <w:t xml:space="preserve">установочная база пальца была снесена с центра на 4,3 мм. Представители фирмы стали доказывать, что кондуктор сделан по чертежу правильно, но что имеется у них чертеж. Но когда я потребовал наш чертеж изделия, то там мы нашли ошибку против чертежа фирмы. Это объясняется тем, что когда технический отдел сделал чертеж для цеха, то неправильно поставил размер центровой линии бабышки, что и ввело в заблуждение инспектора данной фирмы, который по своему чертежу принял правильно. Кондуктор пришлось забраковать окончательно, и фирме нужно было делать новый, и где сроки сдачи были оттянуты на один месяц. </w:t>
      </w:r>
    </w:p>
    <w:p w14:paraId="0F9A942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 приемке 17 станков борингов и хонингов у этой же фирмы дело доходило вплоть до остановок сборки станков. При проверке отдельных деталей станка мною были забракованы 17 шт. ведущих валиков, где фирма сделала валики меньше размером по чертежу на 0,001" и где шариковые подшипники просто легко надеваются на валики без всяких усилий. Мною было написано старшему инспектору т. Винникову, где ответа от него не получил, и мне пришлось разрешить вопрос самому. Чтоб все валы отхромировать и пустить в сборку, также были забракованы насосы для охлаждения, где во время их работы давали большой шум, что фирма также обещала их заменить новыми. </w:t>
      </w:r>
    </w:p>
    <w:p w14:paraId="38318E4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Закончив приемку отдельных деталей, я приступил к приемке готовых станков где тут сталкивался с массовыми дефектами, как плохая работа гидравлики, биение шпинделей, замена новых шлангов, которые были поставлены конструктивно неправильно, где при работе передней бабки шланга пригибается и отвертывается в соединениях, что влечет к скорому износу бронзовой гайки. </w:t>
      </w:r>
    </w:p>
    <w:p w14:paraId="602B2C6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Мною было предложено поставить шарнирное соединение системы Гуга, что было и сделано. Но все эти ненормальности еще раз доказывают, что фирма "Джон-Бар- нес" небрежно делает сборку, что об этом мною писалось несколько раз т. Винникову и т. Карану, но видно плохо нажимали на фирму в смысле изготовления и сдачи высококачественного оборудования и сдачи в точные сроки. </w:t>
      </w:r>
    </w:p>
    <w:p w14:paraId="73534E9F" w14:textId="77777777" w:rsidR="004B0DF9" w:rsidRPr="00584DE4" w:rsidRDefault="004B0DF9" w:rsidP="00584DE4">
      <w:pPr>
        <w:jc w:val="both"/>
        <w:rPr>
          <w:color w:val="000000" w:themeColor="text1"/>
          <w:sz w:val="16"/>
          <w:szCs w:val="16"/>
        </w:rPr>
      </w:pPr>
      <w:r w:rsidRPr="00584DE4">
        <w:rPr>
          <w:color w:val="000000" w:themeColor="text1"/>
          <w:sz w:val="16"/>
          <w:szCs w:val="16"/>
        </w:rPr>
        <w:t>На фирме "Барнес Дрилл" мне также приходилось принимать готовое оборудование, где здесь тоже ведут небрежно подготовку к сдаче станков и где приходится также неоднократно возвращать обратно на переделку по несколько раз, и задержка сроков из-за этого затягивалась месяцами. Можно взять несколько примеров, как, например, по заказу 064/06276 станок должен быть готов к сдаче в марте сего года, а ввиду плохой сборки браковался несколько раз, был только принят в сентябре. Второй станок по заказу 064/06600 и 064/06601 должен быть сдан в марте сего года, а [из-]за неоднократной переделки был закончен к приемке в августе месяце сего года. Можно судить по тому, что данная фирма не интересуется нашими заказами, хотя только и делает станки для нашего Союза. Когда станок бракуешь и им говоришь те дефекты, которые нужно исправить, то прийдя после этого, фирма заявляет, что станок исправлен, и ты видишь, что станок как был, так и остался, покрыт даже пылью, и окольным путем узнаешь, что с ним фирма ничего не делала и не будет делать, считая, что нам станок нужен и его все равно примут. Потому что с фирмы не берут пенни за просроченное время. На это нужно обратить внимание и требовать с фирм точные сроки заказчика. Из всех фирм по сдаче станков могут быть примерные, как фирма "Гишольт" и "Ингерсолл", где подготовка к сдаче станков идет очень хорошая, там дефектов никаких не обнаружишь, и фирма неготовых станков не сдает к приемке, пока не проверит их инспектор, и сдача станков идет ниже предела допусков, которые поставлены фирмой. Монтаж и отделка станков очень хорошая.</w:t>
      </w:r>
    </w:p>
    <w:p w14:paraId="5DFC167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Принимая станки у фирм, я видел, что некоторые модели и типы станков нами заказаны не вполне продуманно. Вертикально четырех- шпиндельные станки для расточки цилиндров у фирмы "Джон Барнес" не являются современными. Станки были хороши пять лет тому назад, а теперь они устарели, и так работать на них некультурно. Станки сделаны верно с новыми зажимами изделия, т. е. плиматически, но поднимать и снимать изделие, которое весит каждое 20 кг, это недопустимо, что вся вспомогательная работа - поднять и снять идет вручную и так неудобна, что рабочего нужно подбирать сильного и большого роста, когда можно было бы спроектировать небольшой подъемник от пневматики или гидравлики. У фирмы "Сундстрен" был заказан заточный станок для заточки резцов модели 1971 тоже старой конструкции, где такие станки у нас в Союзе делают не хуже, лучше и дешевле, и за чугун платить золотом - это преступление. </w:t>
      </w:r>
    </w:p>
    <w:p w14:paraId="2AF75C1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Фирма "Барнес Дрилл". Заказан вертикальный хонинг одношпин- дельный и к нему кондуктор, который спроектирован, и дан чертеж, также неудачен, что зажим изделия, т. </w:t>
      </w:r>
    </w:p>
    <w:p w14:paraId="6E952F1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е. втулка пальца сделана на честном слове, и, конечно, долго работать такой кондуктор не будет, и я считаю, все те ошибки по заказу 1937 г. нужно будет учесть и при новых заказах надо лучше продумать в выборе оборудования, какой фирме можно будет заказать и какая фирма делает современное и точное оборудование и выполняет в срок. И тогда только давать фирме заказы с установкой точного срока. </w:t>
      </w:r>
    </w:p>
    <w:p w14:paraId="6C3CFA9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Краткая характеристика фирм </w:t>
      </w:r>
    </w:p>
    <w:p w14:paraId="7A6686B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Работая в качестве приемщика оборудования, мне пришлось объехать несколько станкостроительных фирм Америки и бегло наблюдать за работой этих фирм. При посещении фирм всегда, в первую очередь, бросалось в глаза помещение завода, парк оборудования, и чистота помещения и разные приспособления, применяемые фирмами. Из всех виденных мною заводов я считаю самыми образцовыми это фирмы "Гишольт", "Ингерсолл" по своей организованности и плановости в работе. Ко второй группе я бы отнес заводы "Сундстрен", "Рокфорд", "Малине туль К0", "Фостор", "Кинсбург". </w:t>
      </w:r>
    </w:p>
    <w:p w14:paraId="4A49F65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 третьей группе я отношу фирмы, как "Джон Барнес", "Барнес Дрил", "Андерсон" и "Маттисон". На всех фирмах исключительно имеются нехватки измерительного инструмента, в собственности, когда станок имеет наладку. Все заводы, мною виденные, имеют каменное здание с металлическим перекрытием и колоннами, что дает им возможность иметь широкое развитие кранового хозяйства. Оборудование фирмы, как у "Ингерсолла", "Гишольт" и "Рокфорда", имеют современное, т.е. за последние пять лет. Оборудование других фирм имеет средний срок службы не менее 15-20 лет. Но это им не мешает выполнять заказы всех моделей станков, которые они выпускают. Все фирмы капитальный ремонт отдают на специальные заводы. Средний и текучий ремонт станков и капитальный, выпускаемый самой фирмой, делают сами... </w:t>
      </w:r>
    </w:p>
    <w:p w14:paraId="127B35F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 Журавлев </w:t>
      </w:r>
    </w:p>
    <w:p w14:paraId="1BD191C8"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7516. On. 2. Д. 131. Л. 2-15. Подлинник (12152).</w:t>
      </w:r>
    </w:p>
    <w:p w14:paraId="51D26BB7" w14:textId="77777777" w:rsidR="004B0DF9" w:rsidRPr="00584DE4" w:rsidRDefault="004B0DF9" w:rsidP="00584DE4">
      <w:pPr>
        <w:jc w:val="both"/>
        <w:rPr>
          <w:color w:val="000000" w:themeColor="text1"/>
          <w:sz w:val="16"/>
          <w:szCs w:val="16"/>
        </w:rPr>
      </w:pPr>
    </w:p>
    <w:p w14:paraId="107B1E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в Ленинграде спустили на воду головной эсминец проекта 74 Сторожевой и потом построили 19 (3398,365).</w:t>
      </w:r>
    </w:p>
    <w:p w14:paraId="5E5F37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DF3B8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FFC64F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0BA42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были образованы Приморский и Хабаровский края (3481).</w:t>
      </w:r>
    </w:p>
    <w:p w14:paraId="348D82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E2803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135D008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1EA8A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20 и 26 октября 1938. Из протокола заседания Политбюро N 64, особая папка, 1938 г.</w:t>
      </w:r>
    </w:p>
    <w:p w14:paraId="4DBFA9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Литве </w:t>
      </w:r>
    </w:p>
    <w:p w14:paraId="4CD6B9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Отклонить предложение т. Чвялева об увеличении товарооборота с Литвой, сохранив на 1939 год товарооборот на уровне прошлого года (11652).</w:t>
      </w:r>
    </w:p>
    <w:p w14:paraId="6495F0E1" w14:textId="77777777" w:rsidR="004B0DF9" w:rsidRPr="00584DE4" w:rsidRDefault="004B0DF9" w:rsidP="00584DE4">
      <w:pPr>
        <w:autoSpaceDE w:val="0"/>
        <w:autoSpaceDN w:val="0"/>
        <w:adjustRightInd w:val="0"/>
        <w:jc w:val="both"/>
        <w:rPr>
          <w:color w:val="000000" w:themeColor="text1"/>
          <w:sz w:val="16"/>
          <w:szCs w:val="16"/>
        </w:rPr>
      </w:pPr>
    </w:p>
    <w:p w14:paraId="6746E21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55CA45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E185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октября 1938 в Чехословакии в соответствии с нацистской политикой коммунисты были поставлен вне закона и началось преследование евреев (2100).</w:t>
      </w:r>
    </w:p>
    <w:p w14:paraId="36269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2802D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401082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6A2C6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21 октября по 11 ноября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6DA69A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851D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1938 года Молотову.</w:t>
      </w:r>
    </w:p>
    <w:p w14:paraId="2CD4E2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КО от 22 сентября 1938 года (О дальнейшем производстве самолета Р-10 и опытного штурмовика ХАИ-51 на заводе N 135 и _Саркомбайн_) была выделена правительственная комиссия, которой было поручено:</w:t>
      </w:r>
    </w:p>
    <w:p w14:paraId="7E087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 1 октября 1938 года уточнить список необходимых изменений в конструкции самолета Р-10;</w:t>
      </w:r>
    </w:p>
    <w:p w14:paraId="27105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заводу N 135 (Харьков) к 15 октября 1938 года изготовить и предъявить на утверждение комиссии эталон самолета Р-10 с внесенными изменениями;</w:t>
      </w:r>
    </w:p>
    <w:p w14:paraId="39406A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комиссии к 20 октября 1938 года заэталонировать предъявленный заводом N 135 самолет Р-10 и результаты доложить в КО не позже 27 октября 1938 года.</w:t>
      </w:r>
    </w:p>
    <w:p w14:paraId="7753A7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Председатель комиссии С.В.И. 3 октября 1938 года представил протокол комиссии по заводу N 135, а по заводу Саркомбайн 15 октября 1938 года.</w:t>
      </w:r>
    </w:p>
    <w:p w14:paraId="5F5DD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предъявленных протоколов видно, что завод N 135 вовремя предъявляет комиссии эталон самолета Р-10, завод Саркомбайн предъявит эталон 25 ноября 1938 года (3839,2).</w:t>
      </w:r>
    </w:p>
    <w:p w14:paraId="2D688E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322858" w14:textId="77777777" w:rsidR="00FE182C" w:rsidRPr="00584DE4" w:rsidRDefault="00FE182C" w:rsidP="00584DE4">
      <w:pPr>
        <w:jc w:val="both"/>
        <w:rPr>
          <w:color w:val="000000" w:themeColor="text1"/>
          <w:sz w:val="16"/>
          <w:szCs w:val="16"/>
        </w:rPr>
      </w:pPr>
      <w:r w:rsidRPr="00584DE4">
        <w:rPr>
          <w:color w:val="000000" w:themeColor="text1"/>
          <w:sz w:val="16"/>
          <w:szCs w:val="16"/>
        </w:rPr>
        <w:t>21 октября 1938 г. в соответствие с приказом НКВД No 00698 Отдел особых конструкторских бюро НКВД СССР получил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62427F60" w14:textId="77777777" w:rsidR="00FE182C" w:rsidRPr="00584DE4" w:rsidRDefault="00FE182C" w:rsidP="00584DE4">
      <w:pPr>
        <w:jc w:val="both"/>
        <w:rPr>
          <w:color w:val="000000" w:themeColor="text1"/>
          <w:sz w:val="16"/>
          <w:szCs w:val="16"/>
        </w:rPr>
      </w:pPr>
      <w:r w:rsidRPr="00584DE4">
        <w:rPr>
          <w:color w:val="000000" w:themeColor="text1"/>
          <w:sz w:val="16"/>
          <w:szCs w:val="16"/>
        </w:rPr>
        <w:lastRenderedPageBreak/>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2C1D63B0" w14:textId="77777777" w:rsidR="00FE182C" w:rsidRPr="00584DE4" w:rsidRDefault="00FE182C" w:rsidP="00584DE4">
      <w:pPr>
        <w:jc w:val="both"/>
        <w:rPr>
          <w:color w:val="000000" w:themeColor="text1"/>
          <w:sz w:val="16"/>
          <w:szCs w:val="16"/>
        </w:rPr>
      </w:pPr>
      <w:r w:rsidRPr="00584DE4">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7E861A4B" w14:textId="77777777" w:rsidR="00FE182C" w:rsidRPr="00584DE4" w:rsidRDefault="00FE182C" w:rsidP="00584DE4">
      <w:pPr>
        <w:jc w:val="both"/>
        <w:rPr>
          <w:color w:val="000000" w:themeColor="text1"/>
          <w:sz w:val="16"/>
          <w:szCs w:val="16"/>
        </w:rPr>
      </w:pPr>
    </w:p>
    <w:p w14:paraId="4B3282E0" w14:textId="77777777" w:rsidR="002B611A" w:rsidRPr="006851B7" w:rsidRDefault="002B611A" w:rsidP="002B611A">
      <w:pPr>
        <w:jc w:val="both"/>
        <w:rPr>
          <w:color w:val="0070C0"/>
          <w:sz w:val="16"/>
          <w:szCs w:val="16"/>
        </w:rPr>
      </w:pPr>
      <w:r w:rsidRPr="006851B7">
        <w:rPr>
          <w:color w:val="0070C0"/>
          <w:sz w:val="16"/>
          <w:szCs w:val="16"/>
        </w:rPr>
        <w:t>21 октября 1938 г. приказом НКВД № 00698) появился 4-й спецотдел НКВД, заменивший созданный 29 сентября 1938 Отдел особых конструкторских бюро НКВД СССР (приказ НКВД № 00641) (25168).</w:t>
      </w:r>
    </w:p>
    <w:p w14:paraId="6BD3A908" w14:textId="77777777" w:rsidR="002B611A" w:rsidRPr="006851B7" w:rsidRDefault="002B611A" w:rsidP="002B611A">
      <w:pPr>
        <w:jc w:val="both"/>
        <w:rPr>
          <w:color w:val="0070C0"/>
          <w:sz w:val="16"/>
          <w:szCs w:val="16"/>
        </w:rPr>
      </w:pPr>
    </w:p>
    <w:p w14:paraId="79ABBAC2" w14:textId="77777777" w:rsidR="00FE182C" w:rsidRPr="00584DE4" w:rsidRDefault="00FE182C" w:rsidP="00584DE4">
      <w:pPr>
        <w:jc w:val="both"/>
        <w:rPr>
          <w:color w:val="000000" w:themeColor="text1"/>
          <w:sz w:val="16"/>
          <w:szCs w:val="16"/>
        </w:rPr>
      </w:pPr>
      <w:r w:rsidRPr="00584DE4">
        <w:rPr>
          <w:color w:val="000000" w:themeColor="text1"/>
          <w:sz w:val="16"/>
          <w:szCs w:val="16"/>
        </w:rPr>
        <w:t>21 октября 1938 г. В.М. Молотов был проинформирован ВТБ о неудовлеворительном состоянии материалов, переданных в наркоматы Союза ССР: «не обнаружено местонахождение большого количества материалов». Признано «нетерпимым существующее положение по использованию конспиративных материалов, когда они доходят без перевода до завода или НИИ. Благодаря тому, что материалы не переводятся, в них сохраняются названия и терминология, позволяющие установить происхождение материала. Отсутствие же засекреченного переводчика заставляет иногда держать материал без использования. Срочно необходимо создать бюро переводчиков, в котором бы полностью обрабатывался материал и в обезличенном виде передавался для использования в промышленность. Такое бюро должно быть создано при НКВД – основном поставщике материалов ВТБ» (19563).</w:t>
      </w:r>
    </w:p>
    <w:p w14:paraId="4C28AD12" w14:textId="77777777" w:rsidR="00FE182C" w:rsidRPr="00584DE4" w:rsidRDefault="00FE182C" w:rsidP="00584DE4">
      <w:pPr>
        <w:jc w:val="both"/>
        <w:rPr>
          <w:color w:val="000000" w:themeColor="text1"/>
          <w:sz w:val="16"/>
          <w:szCs w:val="16"/>
        </w:rPr>
      </w:pPr>
    </w:p>
    <w:p w14:paraId="254B0F89" w14:textId="77777777" w:rsidR="00EB7D96" w:rsidRPr="00584DE4" w:rsidRDefault="00EB7D96" w:rsidP="00584DE4">
      <w:pPr>
        <w:jc w:val="both"/>
        <w:rPr>
          <w:color w:val="000000" w:themeColor="text1"/>
          <w:sz w:val="16"/>
          <w:szCs w:val="16"/>
        </w:rPr>
      </w:pPr>
      <w:r w:rsidRPr="00584DE4">
        <w:rPr>
          <w:color w:val="000000" w:themeColor="text1"/>
          <w:sz w:val="16"/>
          <w:szCs w:val="16"/>
        </w:rPr>
        <w:t>21 октября 1938 г.</w:t>
      </w:r>
    </w:p>
    <w:p w14:paraId="4B9FB3F0" w14:textId="77777777" w:rsidR="00EB7D96" w:rsidRPr="00584DE4" w:rsidRDefault="00EB7D96" w:rsidP="00584DE4">
      <w:pPr>
        <w:jc w:val="both"/>
        <w:rPr>
          <w:color w:val="000000" w:themeColor="text1"/>
          <w:sz w:val="16"/>
          <w:szCs w:val="16"/>
        </w:rPr>
      </w:pPr>
      <w:r w:rsidRPr="00584DE4">
        <w:rPr>
          <w:color w:val="000000" w:themeColor="text1"/>
          <w:sz w:val="16"/>
          <w:szCs w:val="16"/>
        </w:rPr>
        <w:t>Постановление Политбюро ЦК ВКП(б)</w:t>
      </w:r>
    </w:p>
    <w:p w14:paraId="48C6EEBB" w14:textId="77777777" w:rsidR="00EB7D96" w:rsidRPr="00584DE4" w:rsidRDefault="00EB7D96" w:rsidP="00584DE4">
      <w:pPr>
        <w:jc w:val="both"/>
        <w:rPr>
          <w:color w:val="000000" w:themeColor="text1"/>
          <w:sz w:val="16"/>
          <w:szCs w:val="16"/>
        </w:rPr>
      </w:pPr>
      <w:r w:rsidRPr="00584DE4">
        <w:rPr>
          <w:color w:val="000000" w:themeColor="text1"/>
          <w:sz w:val="16"/>
          <w:szCs w:val="16"/>
        </w:rPr>
        <w:t>«Вопрос НКО»</w:t>
      </w:r>
    </w:p>
    <w:p w14:paraId="12C14F08" w14:textId="77777777" w:rsidR="00EB7D96" w:rsidRPr="00584DE4" w:rsidRDefault="00EB7D96" w:rsidP="00584DE4">
      <w:pPr>
        <w:jc w:val="both"/>
        <w:rPr>
          <w:color w:val="000000" w:themeColor="text1"/>
          <w:sz w:val="16"/>
          <w:szCs w:val="16"/>
        </w:rPr>
      </w:pPr>
      <w:r w:rsidRPr="00584DE4">
        <w:rPr>
          <w:color w:val="000000" w:themeColor="text1"/>
          <w:sz w:val="16"/>
          <w:szCs w:val="16"/>
        </w:rPr>
        <w:t>№ П64/216</w:t>
      </w:r>
      <w:r w:rsidRPr="00584DE4">
        <w:rPr>
          <w:color w:val="000000" w:themeColor="text1"/>
          <w:sz w:val="16"/>
          <w:szCs w:val="16"/>
        </w:rPr>
        <w:tab/>
        <w:t>21 октября 1938 г.</w:t>
      </w:r>
    </w:p>
    <w:p w14:paraId="1D01AA3E" w14:textId="77777777" w:rsidR="00EB7D96" w:rsidRPr="00584DE4" w:rsidRDefault="00EB7D96" w:rsidP="00584DE4">
      <w:pPr>
        <w:jc w:val="both"/>
        <w:rPr>
          <w:color w:val="000000" w:themeColor="text1"/>
          <w:sz w:val="16"/>
          <w:szCs w:val="16"/>
        </w:rPr>
      </w:pPr>
      <w:r w:rsidRPr="00584DE4">
        <w:rPr>
          <w:color w:val="000000" w:themeColor="text1"/>
          <w:sz w:val="16"/>
          <w:szCs w:val="16"/>
        </w:rPr>
        <w:t>Строго секретно</w:t>
      </w:r>
    </w:p>
    <w:p w14:paraId="63ECD92C" w14:textId="77777777" w:rsidR="00EB7D96" w:rsidRPr="00584DE4" w:rsidRDefault="00EB7D96" w:rsidP="00584DE4">
      <w:pPr>
        <w:jc w:val="both"/>
        <w:rPr>
          <w:color w:val="000000" w:themeColor="text1"/>
          <w:sz w:val="16"/>
          <w:szCs w:val="16"/>
        </w:rPr>
      </w:pPr>
      <w:r w:rsidRPr="00584DE4">
        <w:rPr>
          <w:color w:val="000000" w:themeColor="text1"/>
          <w:sz w:val="16"/>
          <w:szCs w:val="16"/>
        </w:rPr>
        <w:t>Из «Особой папки»</w:t>
      </w:r>
    </w:p>
    <w:p w14:paraId="10546639" w14:textId="77777777" w:rsidR="00EB7D96" w:rsidRPr="00584DE4" w:rsidRDefault="00EB7D96" w:rsidP="00584DE4">
      <w:pPr>
        <w:jc w:val="both"/>
        <w:rPr>
          <w:color w:val="000000" w:themeColor="text1"/>
          <w:sz w:val="16"/>
          <w:szCs w:val="16"/>
        </w:rPr>
      </w:pPr>
      <w:r w:rsidRPr="00584DE4">
        <w:rPr>
          <w:color w:val="000000" w:themeColor="text1"/>
          <w:sz w:val="16"/>
          <w:szCs w:val="16"/>
        </w:rPr>
        <w:t>216. Ассигновать НКО 1 132 104 американских долларов на закупку в САШ 6 пассажирских самолетов ДС-3 и запчастей к 15 пассажирским самолетам ДС-3.</w:t>
      </w:r>
    </w:p>
    <w:p w14:paraId="10E24824" w14:textId="77777777" w:rsidR="00EB7D96" w:rsidRPr="00584DE4" w:rsidRDefault="00EB7D96" w:rsidP="00584DE4">
      <w:pPr>
        <w:jc w:val="both"/>
        <w:rPr>
          <w:color w:val="000000" w:themeColor="text1"/>
          <w:sz w:val="16"/>
          <w:szCs w:val="16"/>
        </w:rPr>
      </w:pPr>
      <w:r w:rsidRPr="00584DE4">
        <w:rPr>
          <w:color w:val="000000" w:themeColor="text1"/>
          <w:sz w:val="16"/>
          <w:szCs w:val="16"/>
        </w:rPr>
        <w:t>Секретарь ЦК</w:t>
      </w:r>
    </w:p>
    <w:p w14:paraId="53F63FBB" w14:textId="77777777" w:rsidR="00EB7D96" w:rsidRPr="00584DE4" w:rsidRDefault="00EB7D96" w:rsidP="00584DE4">
      <w:pPr>
        <w:jc w:val="both"/>
        <w:rPr>
          <w:color w:val="000000" w:themeColor="text1"/>
          <w:sz w:val="16"/>
          <w:szCs w:val="16"/>
        </w:rPr>
      </w:pPr>
      <w:r w:rsidRPr="00584DE4">
        <w:rPr>
          <w:color w:val="000000" w:themeColor="text1"/>
          <w:sz w:val="16"/>
          <w:szCs w:val="16"/>
        </w:rPr>
        <w:t>АП РФ. Ф. 3. Оп. 66. Д. 345..Л. 207. Копия (20838).</w:t>
      </w:r>
    </w:p>
    <w:p w14:paraId="28F7BAAF" w14:textId="77777777" w:rsidR="00EB7D96" w:rsidRPr="00584DE4" w:rsidRDefault="00EB7D96" w:rsidP="00584DE4">
      <w:pPr>
        <w:jc w:val="both"/>
        <w:rPr>
          <w:color w:val="000000" w:themeColor="text1"/>
          <w:sz w:val="16"/>
          <w:szCs w:val="16"/>
        </w:rPr>
      </w:pPr>
    </w:p>
    <w:p w14:paraId="4F846A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1938 г. Начальник НИП АВ ВВС полковник Шевченко и Военком НИП АВ ВВС майор Горбатов 22 октября 1938 г. утвердили Отчет по исследованию работы пулеметов "ШКАС" установленных на самолете И-16 на больших высотах.</w:t>
      </w:r>
    </w:p>
    <w:p w14:paraId="25F583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6B3E3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особенности работы и эксплоатации пулеметов "Шкас" установленных на самолете И-16 на больших высотах.</w:t>
      </w:r>
    </w:p>
    <w:p w14:paraId="4E2F4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078E4E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Пулеметы "Шкас", установленные в плоскости самолета И-16, при изменении температуры от 0 до -38 градусов С в течении 30-40 минут, при легком смазывании пулеметов веретенным маслом работают нормально (3317).</w:t>
      </w:r>
    </w:p>
    <w:p w14:paraId="7978D1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07C9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1938 года 12.7 мм пулемет Березина поступил на НИАП ВВС на повторные испытания. При испытании пулемет разорвало на куски в присутствии автора. После этого пулемет на испытания на полигон не поступал (7435).</w:t>
      </w:r>
    </w:p>
    <w:p w14:paraId="64BF5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414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1938 12,7 мм пулемет (синхронный) Салищева, изготовления Тульского завода впервые поступил на испытания вместе с пулеметом Березина. Дважды увозился для доводки в Тулу, так как все время наблюдались выстрелы при незапертом затворе (7435).</w:t>
      </w:r>
    </w:p>
    <w:p w14:paraId="0F8927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B3E73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21 октября 1938 года пулемет 12,7 мм "ТКБ 150" синхронный, конструкции Березина М.Е. был вторично подан на заводские испытания в НИП АВ. 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5FBB0E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620F645" w14:textId="77777777" w:rsidR="006D77C5" w:rsidRPr="00584DE4" w:rsidRDefault="006D77C5" w:rsidP="00584DE4">
      <w:pPr>
        <w:jc w:val="both"/>
        <w:rPr>
          <w:bCs/>
          <w:color w:val="000000" w:themeColor="text1"/>
          <w:sz w:val="16"/>
          <w:szCs w:val="16"/>
        </w:rPr>
      </w:pPr>
      <w:r w:rsidRPr="00584DE4">
        <w:rPr>
          <w:bCs/>
          <w:color w:val="000000" w:themeColor="text1"/>
          <w:sz w:val="16"/>
          <w:szCs w:val="16"/>
        </w:rPr>
        <w:t>21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вторично.</w:t>
      </w:r>
    </w:p>
    <w:p w14:paraId="59947B6C" w14:textId="77777777" w:rsidR="006D77C5" w:rsidRPr="00584DE4" w:rsidRDefault="006D77C5" w:rsidP="00584DE4">
      <w:pPr>
        <w:jc w:val="both"/>
        <w:rPr>
          <w:bCs/>
          <w:color w:val="000000" w:themeColor="text1"/>
          <w:sz w:val="16"/>
          <w:szCs w:val="16"/>
        </w:rPr>
      </w:pPr>
      <w:r w:rsidRPr="00584DE4">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04FCD94" w14:textId="77777777" w:rsidR="006D77C5" w:rsidRPr="00584DE4" w:rsidRDefault="006D77C5" w:rsidP="00584DE4">
      <w:pPr>
        <w:jc w:val="both"/>
        <w:rPr>
          <w:bCs/>
          <w:color w:val="000000" w:themeColor="text1"/>
          <w:sz w:val="16"/>
          <w:szCs w:val="16"/>
        </w:rPr>
      </w:pPr>
      <w:r w:rsidRPr="00584DE4">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08E7D76" w14:textId="77777777" w:rsidR="006D77C5" w:rsidRPr="00584DE4" w:rsidRDefault="006D77C5" w:rsidP="00584DE4">
      <w:pPr>
        <w:jc w:val="both"/>
        <w:rPr>
          <w:bCs/>
          <w:color w:val="000000" w:themeColor="text1"/>
          <w:sz w:val="16"/>
          <w:szCs w:val="16"/>
        </w:rPr>
      </w:pPr>
      <w:r w:rsidRPr="00584DE4">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756FD169" w14:textId="77777777" w:rsidR="006D77C5" w:rsidRPr="00584DE4" w:rsidRDefault="006D77C5" w:rsidP="00584DE4">
      <w:pPr>
        <w:jc w:val="both"/>
        <w:rPr>
          <w:bCs/>
          <w:color w:val="000000" w:themeColor="text1"/>
          <w:sz w:val="16"/>
          <w:szCs w:val="16"/>
        </w:rPr>
      </w:pPr>
    </w:p>
    <w:p w14:paraId="5DC196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октября 1938 накануне войсковых испытаний БЕТАБ-254 мм для ВВС под Евпаторией БЧ ракетных авиабомб их двигатели снарядили ракетными зарядами (11402).</w:t>
      </w:r>
    </w:p>
    <w:p w14:paraId="66AAB9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EA3E0B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FEFFB7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76473F" w14:textId="77777777" w:rsidR="0043203C" w:rsidRPr="00584DE4" w:rsidRDefault="0043203C" w:rsidP="00584DE4">
      <w:pPr>
        <w:jc w:val="both"/>
        <w:rPr>
          <w:color w:val="000000" w:themeColor="text1"/>
          <w:sz w:val="16"/>
          <w:szCs w:val="16"/>
        </w:rPr>
      </w:pPr>
      <w:r w:rsidRPr="00584DE4">
        <w:rPr>
          <w:color w:val="000000" w:themeColor="text1"/>
          <w:sz w:val="16"/>
          <w:szCs w:val="16"/>
        </w:rPr>
        <w:t>21 октября 1938 г. Чарльз Линдберг посетил Рехлинский испытательный центр Люфтваффе и после этого сделал запись в дневнике: «Мы осмотрели «мессершмитт- 110», а после этого пришел черед совершить полет на «сто девятом». Я сел в кабину, а один из офицеров рассказал о назначении прибо</w:t>
      </w:r>
      <w:r w:rsidRPr="00584DE4">
        <w:rPr>
          <w:color w:val="000000" w:themeColor="text1"/>
          <w:sz w:val="16"/>
          <w:szCs w:val="16"/>
        </w:rPr>
        <w:softHyphen/>
        <w:t>ров и органов управления. Наибольшая слож</w:t>
      </w:r>
      <w:r w:rsidRPr="00584DE4">
        <w:rPr>
          <w:color w:val="000000" w:themeColor="text1"/>
          <w:sz w:val="16"/>
          <w:szCs w:val="16"/>
        </w:rPr>
        <w:softHyphen/>
        <w:t>ность состояла в необходимости соответству</w:t>
      </w:r>
      <w:r w:rsidRPr="00584DE4">
        <w:rPr>
          <w:color w:val="000000" w:themeColor="text1"/>
          <w:sz w:val="16"/>
          <w:szCs w:val="16"/>
        </w:rPr>
        <w:softHyphen/>
        <w:t>ющей установки шага винта при взлете, крей</w:t>
      </w:r>
      <w:r w:rsidRPr="00584DE4">
        <w:rPr>
          <w:color w:val="000000" w:themeColor="text1"/>
          <w:sz w:val="16"/>
          <w:szCs w:val="16"/>
        </w:rPr>
        <w:softHyphen/>
        <w:t>серском полете и пикировании. Затем речь пошла о системе управления закрылками, уборке шасси, регулировке мотора при полете на высоте более 2000 м, стопорении и рассто- поривании хвостового колеса и о множестве других обычных для скоростного истребителя устройств. После изучения кабины я выбрал</w:t>
      </w:r>
      <w:r w:rsidRPr="00584DE4">
        <w:rPr>
          <w:color w:val="000000" w:themeColor="text1"/>
          <w:sz w:val="16"/>
          <w:szCs w:val="16"/>
        </w:rPr>
        <w:softHyphen/>
        <w:t>ся из нее и надел парашют, пока механик за</w:t>
      </w:r>
      <w:r w:rsidRPr="00584DE4">
        <w:rPr>
          <w:color w:val="000000" w:themeColor="text1"/>
          <w:sz w:val="16"/>
          <w:szCs w:val="16"/>
        </w:rPr>
        <w:softHyphen/>
        <w:t>пускал двигатель. Затем, неторопливо отрулив к началу полосы, я взлетел.</w:t>
      </w:r>
    </w:p>
    <w:p w14:paraId="65982708" w14:textId="77777777" w:rsidR="0043203C" w:rsidRPr="00584DE4" w:rsidRDefault="0043203C" w:rsidP="00584DE4">
      <w:pPr>
        <w:jc w:val="both"/>
        <w:rPr>
          <w:color w:val="000000" w:themeColor="text1"/>
          <w:sz w:val="16"/>
          <w:szCs w:val="16"/>
        </w:rPr>
      </w:pPr>
      <w:r w:rsidRPr="00584DE4">
        <w:rPr>
          <w:color w:val="000000" w:themeColor="text1"/>
          <w:sz w:val="16"/>
          <w:szCs w:val="16"/>
        </w:rPr>
        <w:t>Управляемость самолета была чудесной. Я потратил четверть часа, приноравливаясь к приборам и органам управления, а затем еще столько же — на развороты, пикирования, иммельманы и т.п. Спустя полчаса я совер</w:t>
      </w:r>
      <w:r w:rsidRPr="00584DE4">
        <w:rPr>
          <w:color w:val="000000" w:themeColor="text1"/>
          <w:sz w:val="16"/>
          <w:szCs w:val="16"/>
        </w:rPr>
        <w:softHyphen/>
        <w:t>шил посадку, затем снова взлетел, прошел по кругу над аэродромом и посадил машину во второй раз. Отрулил на стоянку. «Сто девя</w:t>
      </w:r>
      <w:r w:rsidRPr="00584DE4">
        <w:rPr>
          <w:color w:val="000000" w:themeColor="text1"/>
          <w:sz w:val="16"/>
          <w:szCs w:val="16"/>
        </w:rPr>
        <w:softHyphen/>
        <w:t>тый» взлетал и садился столь же просто, как и летал» (24195).</w:t>
      </w:r>
    </w:p>
    <w:p w14:paraId="191E545F" w14:textId="77777777" w:rsidR="0043203C" w:rsidRPr="00584DE4" w:rsidRDefault="0043203C" w:rsidP="00584DE4">
      <w:pPr>
        <w:jc w:val="both"/>
        <w:rPr>
          <w:color w:val="000000" w:themeColor="text1"/>
          <w:sz w:val="16"/>
          <w:szCs w:val="16"/>
        </w:rPr>
      </w:pPr>
    </w:p>
    <w:p w14:paraId="248F9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1938 вышла директива А.Г. о подготовке оккупации остальной части Чехословакии (3186).</w:t>
      </w:r>
    </w:p>
    <w:p w14:paraId="32A096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BC3CE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178F45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4244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октября 1938 Нач. Секретариата НКОП Л.Годкин писал письмо N 1991с Секр. КО Базилевичу:</w:t>
      </w:r>
    </w:p>
    <w:p w14:paraId="71408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представленное КО письмо О.Ю.Шмидта по вопросу передачи Главсевморпути 3-х самолетов типа ДБА конструкции Болховитинова для оказания помощи дрейфующему ледокольному пароходу Седов М.М.К. дано следующее заключение:</w:t>
      </w:r>
    </w:p>
    <w:p w14:paraId="536507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"Их пока нет выпущенных" (2402,284).</w:t>
      </w:r>
    </w:p>
    <w:p w14:paraId="65DBEA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D11E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октября 1938 года председатель СНК В. Молотов и управделами Н. Петруничев подготовили выписку:</w:t>
      </w:r>
    </w:p>
    <w:p w14:paraId="3196A2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 № 1137-276сс СНК</w:t>
      </w:r>
    </w:p>
    <w:p w14:paraId="7AE397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НКОбороны</w:t>
      </w:r>
    </w:p>
    <w:p w14:paraId="08448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СНК постановляет:</w:t>
      </w:r>
    </w:p>
    <w:p w14:paraId="494AF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Ассигновать НКОбороны 1132104 ам. Долларов на закупку в США 6 пассажирских самолетов ДС-3 и запчастей к 15 пассажирским самолетам ДС-3 (3777, 1).</w:t>
      </w:r>
    </w:p>
    <w:p w14:paraId="5B4790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8999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октября 1938 года в Поста</w:t>
      </w:r>
      <w:r w:rsidRPr="00584DE4">
        <w:rPr>
          <w:color w:val="000000" w:themeColor="text1"/>
          <w:sz w:val="16"/>
          <w:szCs w:val="16"/>
        </w:rPr>
        <w:softHyphen/>
        <w:t>новлении № 1137-27бсс СНК фигурирует решение об ассигновании НКО необходимой суммы для закупок в США 6 пассажирских са</w:t>
      </w:r>
      <w:r w:rsidRPr="00584DE4">
        <w:rPr>
          <w:color w:val="000000" w:themeColor="text1"/>
          <w:sz w:val="16"/>
          <w:szCs w:val="16"/>
        </w:rPr>
        <w:softHyphen/>
        <w:t xml:space="preserve">молетов </w:t>
      </w:r>
      <w:r w:rsidRPr="00584DE4">
        <w:rPr>
          <w:color w:val="000000" w:themeColor="text1"/>
          <w:sz w:val="16"/>
          <w:szCs w:val="16"/>
          <w:lang w:val="en-US"/>
        </w:rPr>
        <w:t>D</w:t>
      </w:r>
      <w:r w:rsidRPr="00584DE4">
        <w:rPr>
          <w:color w:val="000000" w:themeColor="text1"/>
          <w:sz w:val="16"/>
          <w:szCs w:val="16"/>
        </w:rPr>
        <w:t xml:space="preserve">С-3 и запасных частей к 15 пассажирским самолетам </w:t>
      </w:r>
      <w:r w:rsidRPr="00584DE4">
        <w:rPr>
          <w:color w:val="000000" w:themeColor="text1"/>
          <w:sz w:val="16"/>
          <w:szCs w:val="16"/>
          <w:lang w:val="en-US"/>
        </w:rPr>
        <w:t>DC</w:t>
      </w:r>
      <w:r w:rsidRPr="00584DE4">
        <w:rPr>
          <w:color w:val="000000" w:themeColor="text1"/>
          <w:sz w:val="16"/>
          <w:szCs w:val="16"/>
        </w:rPr>
        <w:t>-3 (ГАРФ. Ф. 8418. Оп. 22. Д. 270. Л. 1.) (11710,446).</w:t>
      </w:r>
    </w:p>
    <w:p w14:paraId="30E4DF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75CC0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22 октября 1938 погиб (был расстрелян) К.А.К. (438,760).</w:t>
      </w:r>
    </w:p>
    <w:p w14:paraId="1C5D4E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другим данным 22 октября 1938 К.А.К. был осужден (2788,25).</w:t>
      </w:r>
    </w:p>
    <w:p w14:paraId="429EB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809A5F" w14:textId="77777777" w:rsidR="00446790" w:rsidRPr="00584DE4" w:rsidRDefault="00446790" w:rsidP="00584DE4">
      <w:pPr>
        <w:jc w:val="both"/>
        <w:rPr>
          <w:color w:val="000000" w:themeColor="text1"/>
          <w:sz w:val="16"/>
          <w:szCs w:val="16"/>
        </w:rPr>
      </w:pPr>
      <w:r w:rsidRPr="00584DE4">
        <w:rPr>
          <w:color w:val="000000" w:themeColor="text1"/>
          <w:sz w:val="16"/>
          <w:szCs w:val="16"/>
        </w:rPr>
        <w:t>22 октября 1938 г. трагически погиб известный конструктор пассажирских самолетов, инженер Константин Алексеевич Калинин /род. 1889/. Калинин - военный летчик с 1916 года, был командиром двиавиаотряда на фронте. Конструкторскую работу начал в 1923 году я. Киеве, там же ои закончил Политехнический институт. В 1925-26 гг был одним из известнейших авиаконструкторов. Им было выпущено 16 типов самолетов, нз коих наиболее известными были К-З, К-4, Л-5 и семимоторный гигант К-7. Все самолеты Калинина - монопланы сиешанной конструкции, обычно с элипсовидными крыльями и оперением. Многде самолеты К. находились в эксплуатации ГВФ. C 192б г. Калинин работал в Харькове, где был главным конструктором авиазавода, и лишь последние годы работал в Воронеже. Деятельность его была прорвана в самом расцвете творческих сил.</w:t>
      </w:r>
    </w:p>
    <w:p w14:paraId="14AF1431" w14:textId="77777777" w:rsidR="00446790" w:rsidRPr="00584DE4" w:rsidRDefault="00446790" w:rsidP="00584DE4">
      <w:pPr>
        <w:jc w:val="both"/>
        <w:rPr>
          <w:color w:val="000000" w:themeColor="text1"/>
          <w:sz w:val="16"/>
          <w:szCs w:val="16"/>
        </w:rPr>
      </w:pPr>
      <w:r w:rsidRPr="00584DE4">
        <w:rPr>
          <w:color w:val="000000" w:themeColor="text1"/>
          <w:sz w:val="16"/>
          <w:szCs w:val="16"/>
        </w:rPr>
        <w:t>/По материалам Э.К.Калинина и В.Б.Шаврова/ (23370).</w:t>
      </w:r>
    </w:p>
    <w:p w14:paraId="1BA661F0" w14:textId="77777777" w:rsidR="00446790" w:rsidRPr="00584DE4" w:rsidRDefault="00446790" w:rsidP="00584DE4">
      <w:pPr>
        <w:jc w:val="both"/>
        <w:rPr>
          <w:color w:val="000000" w:themeColor="text1"/>
          <w:sz w:val="16"/>
          <w:szCs w:val="16"/>
        </w:rPr>
      </w:pPr>
    </w:p>
    <w:p w14:paraId="5AC14157" w14:textId="77777777" w:rsidR="0043203C" w:rsidRPr="00584DE4" w:rsidRDefault="0043203C" w:rsidP="00584DE4">
      <w:pPr>
        <w:jc w:val="both"/>
        <w:rPr>
          <w:color w:val="000000" w:themeColor="text1"/>
          <w:sz w:val="16"/>
          <w:szCs w:val="16"/>
        </w:rPr>
      </w:pPr>
      <w:r w:rsidRPr="00584DE4">
        <w:rPr>
          <w:color w:val="000000" w:themeColor="text1"/>
          <w:sz w:val="16"/>
          <w:szCs w:val="16"/>
        </w:rPr>
        <w:t>22 октября 1938 г. ВК ВС СССР рассмотрела дело по обвинению К.А.Калинина в К.Р. (конрреволюционной деятельности - основанием для ареста и следствия послужил донос трех человек) и вынесла приговор- ВМН (24104).</w:t>
      </w:r>
    </w:p>
    <w:p w14:paraId="42F4907B" w14:textId="77777777" w:rsidR="0043203C" w:rsidRPr="00584DE4" w:rsidRDefault="0043203C" w:rsidP="00584DE4">
      <w:pPr>
        <w:jc w:val="both"/>
        <w:rPr>
          <w:color w:val="000000" w:themeColor="text1"/>
          <w:sz w:val="16"/>
          <w:szCs w:val="16"/>
        </w:rPr>
      </w:pPr>
    </w:p>
    <w:p w14:paraId="5F14F9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октября 1938 Б.М. Слонимер сообщает в НКТП о причинах прекращения работ по ракетоплану РП-318-1: "1. Авария. 2. Не доведен двигатель. 3. Нет людей для доводки двигателя. 4. Имеется предложение А.Я. Щербакова о создании новой конструкции ракетного планера" (см.: апрель 1938 г.) (ААН, р. 4, оп. 14, № 8, с. 104) (10676).</w:t>
      </w:r>
    </w:p>
    <w:p w14:paraId="42A2F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D978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октября 1938 закончились заводские испытания боеприпасов моделей 444 и 451, а также войсковые испытания авиабомб модели 3-0140, которые шли с 1 октября.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584DE4">
        <w:rPr>
          <w:color w:val="000000" w:themeColor="text1"/>
          <w:sz w:val="16"/>
          <w:szCs w:val="16"/>
        </w:rPr>
        <w:softHyphen/>
        <w:t>мируя БЧ и предоставляя ей возможность дальнейшего свободного про</w:t>
      </w:r>
      <w:r w:rsidRPr="00584DE4">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584DE4">
        <w:rPr>
          <w:color w:val="000000" w:themeColor="text1"/>
          <w:sz w:val="16"/>
          <w:szCs w:val="16"/>
        </w:rPr>
        <w:softHyphen/>
        <w:t>тельно отзывались о картузном спаряжании, отмечая его простоту, удоб</w:t>
      </w:r>
      <w:r w:rsidRPr="00584DE4">
        <w:rPr>
          <w:color w:val="000000" w:themeColor="text1"/>
          <w:sz w:val="16"/>
          <w:szCs w:val="16"/>
        </w:rPr>
        <w:softHyphen/>
        <w:t>ство, надежность и безопасность с точки зрения хранения, обращения и транспортировки.</w:t>
      </w:r>
    </w:p>
    <w:p w14:paraId="0F011A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584DE4" w14:paraId="2F718B14"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38684A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Высота бомбомет, м</w:t>
            </w:r>
          </w:p>
          <w:p w14:paraId="13FE9B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9A984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Режим бомбометания</w:t>
            </w:r>
          </w:p>
          <w:p w14:paraId="675DDE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3C22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Линейное опережен. БЕТАБ, м</w:t>
            </w:r>
          </w:p>
          <w:p w14:paraId="79081E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78CA2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проникания в грунт/путь прохождения БЕТАБ в мраморе, м</w:t>
            </w:r>
          </w:p>
          <w:p w14:paraId="794A38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1090D7F" w14:textId="77777777" w:rsidTr="00274E04">
        <w:trPr>
          <w:trHeight w:val="266"/>
        </w:trPr>
        <w:tc>
          <w:tcPr>
            <w:tcW w:w="1130" w:type="dxa"/>
            <w:tcBorders>
              <w:top w:val="single" w:sz="6" w:space="0" w:color="auto"/>
              <w:left w:val="single" w:sz="6" w:space="0" w:color="auto"/>
              <w:bottom w:val="nil"/>
              <w:right w:val="single" w:sz="6" w:space="0" w:color="auto"/>
            </w:tcBorders>
          </w:tcPr>
          <w:p w14:paraId="31F155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1500</w:t>
            </w:r>
          </w:p>
          <w:p w14:paraId="125ADA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2831D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3B0D84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8E72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43DDE5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32C38C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сбрасывали</w:t>
            </w:r>
          </w:p>
          <w:p w14:paraId="12F9B7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C1374BB" w14:textId="77777777" w:rsidTr="00274E04">
        <w:trPr>
          <w:trHeight w:val="245"/>
        </w:trPr>
        <w:tc>
          <w:tcPr>
            <w:tcW w:w="1130" w:type="dxa"/>
            <w:tcBorders>
              <w:top w:val="nil"/>
              <w:left w:val="single" w:sz="6" w:space="0" w:color="auto"/>
              <w:bottom w:val="single" w:sz="6" w:space="0" w:color="auto"/>
              <w:right w:val="single" w:sz="6" w:space="0" w:color="auto"/>
            </w:tcBorders>
          </w:tcPr>
          <w:p w14:paraId="23576ED8" w14:textId="77777777" w:rsidR="004B0DF9" w:rsidRPr="00584DE4" w:rsidRDefault="004B0DF9" w:rsidP="00584DE4">
            <w:pPr>
              <w:autoSpaceDE w:val="0"/>
              <w:autoSpaceDN w:val="0"/>
              <w:adjustRightInd w:val="0"/>
              <w:jc w:val="both"/>
              <w:rPr>
                <w:color w:val="000000" w:themeColor="text1"/>
                <w:sz w:val="16"/>
                <w:szCs w:val="16"/>
              </w:rPr>
            </w:pPr>
          </w:p>
          <w:p w14:paraId="6C4426AA"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8C2B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55700B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4E6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w:t>
            </w:r>
          </w:p>
          <w:p w14:paraId="27EA16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A702F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1,35/1,25</w:t>
            </w:r>
          </w:p>
          <w:p w14:paraId="1CE22E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7A88568" w14:textId="77777777" w:rsidTr="00274E04">
        <w:trPr>
          <w:trHeight w:val="252"/>
        </w:trPr>
        <w:tc>
          <w:tcPr>
            <w:tcW w:w="1130" w:type="dxa"/>
            <w:tcBorders>
              <w:top w:val="single" w:sz="6" w:space="0" w:color="auto"/>
              <w:left w:val="single" w:sz="6" w:space="0" w:color="auto"/>
              <w:bottom w:val="nil"/>
              <w:right w:val="single" w:sz="6" w:space="0" w:color="auto"/>
            </w:tcBorders>
          </w:tcPr>
          <w:p w14:paraId="0171FC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0CF960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601CF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1E8696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834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4EED58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2649A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сбрасывавали</w:t>
            </w:r>
          </w:p>
          <w:p w14:paraId="687E12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C92F409" w14:textId="77777777" w:rsidTr="00274E04">
        <w:trPr>
          <w:trHeight w:val="252"/>
        </w:trPr>
        <w:tc>
          <w:tcPr>
            <w:tcW w:w="1130" w:type="dxa"/>
            <w:tcBorders>
              <w:top w:val="nil"/>
              <w:left w:val="single" w:sz="6" w:space="0" w:color="auto"/>
              <w:bottom w:val="single" w:sz="6" w:space="0" w:color="auto"/>
              <w:right w:val="single" w:sz="6" w:space="0" w:color="auto"/>
            </w:tcBorders>
          </w:tcPr>
          <w:p w14:paraId="2712D4ED" w14:textId="77777777" w:rsidR="004B0DF9" w:rsidRPr="00584DE4" w:rsidRDefault="004B0DF9" w:rsidP="00584DE4">
            <w:pPr>
              <w:autoSpaceDE w:val="0"/>
              <w:autoSpaceDN w:val="0"/>
              <w:adjustRightInd w:val="0"/>
              <w:jc w:val="both"/>
              <w:rPr>
                <w:color w:val="000000" w:themeColor="text1"/>
                <w:sz w:val="16"/>
                <w:szCs w:val="16"/>
              </w:rPr>
            </w:pPr>
          </w:p>
          <w:p w14:paraId="187F6264"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9EE45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74DD1D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C786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p w14:paraId="3E7FE0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C131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2,40/2,48</w:t>
            </w:r>
          </w:p>
          <w:p w14:paraId="708FED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4C68F92" w14:textId="77777777" w:rsidTr="00274E04">
        <w:trPr>
          <w:trHeight w:val="252"/>
        </w:trPr>
        <w:tc>
          <w:tcPr>
            <w:tcW w:w="1130" w:type="dxa"/>
            <w:tcBorders>
              <w:top w:val="single" w:sz="6" w:space="0" w:color="auto"/>
              <w:left w:val="single" w:sz="6" w:space="0" w:color="auto"/>
              <w:bottom w:val="nil"/>
              <w:right w:val="single" w:sz="6" w:space="0" w:color="auto"/>
            </w:tcBorders>
          </w:tcPr>
          <w:p w14:paraId="0CA8ED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3001)</w:t>
            </w:r>
          </w:p>
          <w:p w14:paraId="47BAF7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AB6DC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043A8C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7F0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5E1B1D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146F8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2AC8CF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8592644" w14:textId="77777777" w:rsidTr="00274E04">
        <w:trPr>
          <w:trHeight w:val="274"/>
        </w:trPr>
        <w:tc>
          <w:tcPr>
            <w:tcW w:w="1130" w:type="dxa"/>
            <w:tcBorders>
              <w:top w:val="nil"/>
              <w:left w:val="single" w:sz="6" w:space="0" w:color="auto"/>
              <w:bottom w:val="single" w:sz="6" w:space="0" w:color="auto"/>
              <w:right w:val="single" w:sz="6" w:space="0" w:color="auto"/>
            </w:tcBorders>
          </w:tcPr>
          <w:p w14:paraId="007ECDE0" w14:textId="77777777" w:rsidR="004B0DF9" w:rsidRPr="00584DE4" w:rsidRDefault="004B0DF9" w:rsidP="00584DE4">
            <w:pPr>
              <w:autoSpaceDE w:val="0"/>
              <w:autoSpaceDN w:val="0"/>
              <w:adjustRightInd w:val="0"/>
              <w:jc w:val="both"/>
              <w:rPr>
                <w:color w:val="000000" w:themeColor="text1"/>
                <w:sz w:val="16"/>
                <w:szCs w:val="16"/>
              </w:rPr>
            </w:pPr>
          </w:p>
          <w:p w14:paraId="1BACCB57" w14:textId="77777777" w:rsidR="004B0DF9" w:rsidRPr="00584DE4" w:rsidRDefault="004B0DF9" w:rsidP="00584DE4">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18E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09C80E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EEE1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p w14:paraId="194F60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52C27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59E319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0F1E07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584DE4">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E0ACD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584DE4">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584DE4">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4F7C2C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69C9F6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040B4BA3" w14:textId="77777777" w:rsidR="004B0DF9" w:rsidRPr="00584DE4" w:rsidRDefault="004B0DF9" w:rsidP="00584DE4">
      <w:pPr>
        <w:autoSpaceDE w:val="0"/>
        <w:autoSpaceDN w:val="0"/>
        <w:adjustRightInd w:val="0"/>
        <w:jc w:val="both"/>
        <w:rPr>
          <w:color w:val="000000" w:themeColor="text1"/>
          <w:sz w:val="16"/>
          <w:szCs w:val="16"/>
          <w:vertAlign w:val="superscript"/>
        </w:rPr>
      </w:pPr>
    </w:p>
    <w:p w14:paraId="40616E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октября 1938 на НИПАВ ВВС РККА закончились дополнительные полигонные испытания новых БЕТА Б-150 с БЧ конструкции ЛФ НИИ-24, которые шли с 1 сентября (11402).</w:t>
      </w:r>
    </w:p>
    <w:p w14:paraId="74DFC11B" w14:textId="77777777" w:rsidR="004B0DF9" w:rsidRPr="00584DE4" w:rsidRDefault="004B0DF9" w:rsidP="00584DE4">
      <w:pPr>
        <w:autoSpaceDE w:val="0"/>
        <w:autoSpaceDN w:val="0"/>
        <w:adjustRightInd w:val="0"/>
        <w:jc w:val="both"/>
        <w:rPr>
          <w:color w:val="000000" w:themeColor="text1"/>
          <w:sz w:val="16"/>
          <w:szCs w:val="16"/>
        </w:rPr>
      </w:pPr>
    </w:p>
    <w:p w14:paraId="470015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октября 1938 г. под Севастополем закончились полигонные испытания БРАБ-200ДС опытной партии, которые проходили с 1 сентября.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69580A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2260A5" w:rsidRPr="00584DE4" w14:paraId="5E108D2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719EC6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Высота бомбометания, м</w:t>
            </w:r>
          </w:p>
          <w:p w14:paraId="734037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8C9F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Режим бомбометания</w:t>
            </w:r>
          </w:p>
          <w:p w14:paraId="0AD775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D15E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Линейное опережен. БРАВ, м</w:t>
            </w:r>
          </w:p>
          <w:p w14:paraId="29356A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15427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Глубина проникания в грунт/путь прохождения авиабомбы в мраморо._м _ _</w:t>
            </w:r>
          </w:p>
          <w:p w14:paraId="1474C0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33110B4" w14:textId="77777777" w:rsidTr="00274E04">
        <w:trPr>
          <w:trHeight w:val="274"/>
        </w:trPr>
        <w:tc>
          <w:tcPr>
            <w:tcW w:w="1159" w:type="dxa"/>
            <w:tcBorders>
              <w:top w:val="single" w:sz="6" w:space="0" w:color="auto"/>
              <w:left w:val="single" w:sz="6" w:space="0" w:color="auto"/>
              <w:bottom w:val="nil"/>
              <w:right w:val="single" w:sz="6" w:space="0" w:color="auto"/>
            </w:tcBorders>
          </w:tcPr>
          <w:p w14:paraId="3C048F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1500</w:t>
            </w:r>
          </w:p>
          <w:p w14:paraId="161240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54AF4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379DF0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130A4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02233A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C98AF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0,55</w:t>
            </w:r>
          </w:p>
          <w:p w14:paraId="288DCE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4D7D5C6" w14:textId="77777777" w:rsidTr="00274E04">
        <w:trPr>
          <w:trHeight w:val="274"/>
        </w:trPr>
        <w:tc>
          <w:tcPr>
            <w:tcW w:w="1159" w:type="dxa"/>
            <w:tcBorders>
              <w:top w:val="nil"/>
              <w:left w:val="single" w:sz="6" w:space="0" w:color="auto"/>
              <w:bottom w:val="single" w:sz="6" w:space="0" w:color="auto"/>
              <w:right w:val="single" w:sz="6" w:space="0" w:color="auto"/>
            </w:tcBorders>
          </w:tcPr>
          <w:p w14:paraId="6C5ABF53" w14:textId="77777777" w:rsidR="004B0DF9" w:rsidRPr="00584DE4" w:rsidRDefault="004B0DF9" w:rsidP="00584DE4">
            <w:pPr>
              <w:autoSpaceDE w:val="0"/>
              <w:autoSpaceDN w:val="0"/>
              <w:adjustRightInd w:val="0"/>
              <w:jc w:val="both"/>
              <w:rPr>
                <w:color w:val="000000" w:themeColor="text1"/>
                <w:sz w:val="16"/>
                <w:szCs w:val="16"/>
              </w:rPr>
            </w:pPr>
          </w:p>
          <w:p w14:paraId="706ACF9B"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CAB62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65E5DF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EC514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35,5</w:t>
            </w:r>
          </w:p>
          <w:p w14:paraId="299D22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C468A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2,15/2,47</w:t>
            </w:r>
          </w:p>
          <w:p w14:paraId="093C2E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8CB67E0" w14:textId="77777777" w:rsidTr="00274E04">
        <w:trPr>
          <w:trHeight w:val="274"/>
        </w:trPr>
        <w:tc>
          <w:tcPr>
            <w:tcW w:w="1159" w:type="dxa"/>
            <w:tcBorders>
              <w:top w:val="single" w:sz="6" w:space="0" w:color="auto"/>
              <w:left w:val="single" w:sz="6" w:space="0" w:color="auto"/>
              <w:bottom w:val="nil"/>
              <w:right w:val="single" w:sz="6" w:space="0" w:color="auto"/>
            </w:tcBorders>
          </w:tcPr>
          <w:p w14:paraId="473103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3E6D33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E4CAC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5E7434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B0063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48FDAD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6E5DD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0.82</w:t>
            </w:r>
          </w:p>
          <w:p w14:paraId="7B6BFC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ED965BA" w14:textId="77777777" w:rsidTr="00274E04">
        <w:trPr>
          <w:trHeight w:val="274"/>
        </w:trPr>
        <w:tc>
          <w:tcPr>
            <w:tcW w:w="1159" w:type="dxa"/>
            <w:tcBorders>
              <w:top w:val="nil"/>
              <w:left w:val="single" w:sz="6" w:space="0" w:color="auto"/>
              <w:bottom w:val="single" w:sz="6" w:space="0" w:color="auto"/>
              <w:right w:val="single" w:sz="6" w:space="0" w:color="auto"/>
            </w:tcBorders>
          </w:tcPr>
          <w:p w14:paraId="2E5CE367" w14:textId="77777777" w:rsidR="004B0DF9" w:rsidRPr="00584DE4" w:rsidRDefault="004B0DF9" w:rsidP="00584DE4">
            <w:pPr>
              <w:autoSpaceDE w:val="0"/>
              <w:autoSpaceDN w:val="0"/>
              <w:adjustRightInd w:val="0"/>
              <w:jc w:val="both"/>
              <w:rPr>
                <w:color w:val="000000" w:themeColor="text1"/>
                <w:sz w:val="16"/>
                <w:szCs w:val="16"/>
              </w:rPr>
            </w:pPr>
          </w:p>
          <w:p w14:paraId="3C8CB6F7"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D5405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1B6AF0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8FB3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w:t>
            </w:r>
          </w:p>
          <w:p w14:paraId="53F260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4746B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1,81/2,08</w:t>
            </w:r>
          </w:p>
          <w:p w14:paraId="5150AB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1FAE824" w14:textId="77777777" w:rsidTr="00274E04">
        <w:trPr>
          <w:trHeight w:val="266"/>
        </w:trPr>
        <w:tc>
          <w:tcPr>
            <w:tcW w:w="1159" w:type="dxa"/>
            <w:tcBorders>
              <w:top w:val="single" w:sz="6" w:space="0" w:color="auto"/>
              <w:left w:val="single" w:sz="6" w:space="0" w:color="auto"/>
              <w:bottom w:val="nil"/>
              <w:right w:val="single" w:sz="6" w:space="0" w:color="auto"/>
            </w:tcBorders>
          </w:tcPr>
          <w:p w14:paraId="152051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3000</w:t>
            </w:r>
          </w:p>
          <w:p w14:paraId="13F31A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03D5C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без ракетного заряда</w:t>
            </w:r>
          </w:p>
          <w:p w14:paraId="7D01E5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CC853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w:t>
            </w:r>
          </w:p>
          <w:p w14:paraId="3C44FD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DC793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2C7C27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8FCE722" w14:textId="77777777" w:rsidTr="00274E04">
        <w:trPr>
          <w:trHeight w:val="295"/>
        </w:trPr>
        <w:tc>
          <w:tcPr>
            <w:tcW w:w="1159" w:type="dxa"/>
            <w:tcBorders>
              <w:top w:val="nil"/>
              <w:left w:val="single" w:sz="6" w:space="0" w:color="auto"/>
              <w:bottom w:val="single" w:sz="6" w:space="0" w:color="auto"/>
              <w:right w:val="single" w:sz="6" w:space="0" w:color="auto"/>
            </w:tcBorders>
          </w:tcPr>
          <w:p w14:paraId="01A88CC4" w14:textId="77777777" w:rsidR="004B0DF9" w:rsidRPr="00584DE4" w:rsidRDefault="004B0DF9" w:rsidP="00584DE4">
            <w:pPr>
              <w:autoSpaceDE w:val="0"/>
              <w:autoSpaceDN w:val="0"/>
              <w:adjustRightInd w:val="0"/>
              <w:jc w:val="both"/>
              <w:rPr>
                <w:color w:val="000000" w:themeColor="text1"/>
                <w:sz w:val="16"/>
                <w:szCs w:val="16"/>
              </w:rPr>
            </w:pPr>
          </w:p>
          <w:p w14:paraId="3A2CECF5" w14:textId="77777777" w:rsidR="004B0DF9" w:rsidRPr="00584DE4" w:rsidRDefault="004B0DF9" w:rsidP="00584DE4">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688B3D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ракетным зарядом</w:t>
            </w:r>
          </w:p>
          <w:p w14:paraId="40D0F1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CC6C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7F6D1C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7ECA0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не зафиксированы</w:t>
            </w:r>
          </w:p>
          <w:p w14:paraId="6BCD2B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593BE2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w:t>
      </w:r>
      <w:r w:rsidRPr="00584DE4">
        <w:rPr>
          <w:color w:val="000000" w:themeColor="text1"/>
          <w:sz w:val="16"/>
          <w:szCs w:val="16"/>
        </w:rPr>
        <w:lastRenderedPageBreak/>
        <w:t>времени работы (в 10-15 м от точки старта боеприпаса). После этого образова</w:t>
      </w:r>
      <w:r w:rsidRPr="00584DE4">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6964E9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F6585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октября 1938 на НИИПАВ закончили испытания более скоростных БРАБ-500ДС модели 3-0531 отстрелом по вертикально установленным бронеплитам, который шли с 1 сентября.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се</w:t>
      </w:r>
      <w:r w:rsidRPr="00584DE4">
        <w:rPr>
          <w:color w:val="000000" w:themeColor="text1"/>
          <w:sz w:val="16"/>
          <w:szCs w:val="16"/>
        </w:rPr>
        <w:softHyphen/>
        <w:t>рийному производству 7 мая 3939 г., но с условием предварительной от</w:t>
      </w:r>
      <w:r w:rsidRPr="00584DE4">
        <w:rPr>
          <w:color w:val="000000" w:themeColor="text1"/>
          <w:sz w:val="16"/>
          <w:szCs w:val="16"/>
        </w:rPr>
        <w:softHyphen/>
        <w:t>работки ракетного двигателя. Неудобным также было признано оконча</w:t>
      </w:r>
      <w:r w:rsidRPr="00584DE4">
        <w:rPr>
          <w:color w:val="000000" w:themeColor="text1"/>
          <w:sz w:val="16"/>
          <w:szCs w:val="16"/>
        </w:rPr>
        <w:softHyphen/>
        <w:t>тельное снаряжание боеприпаса РЗ и взрывателями (11402).</w:t>
      </w:r>
    </w:p>
    <w:p w14:paraId="54CF2358" w14:textId="77777777" w:rsidR="004B0DF9" w:rsidRPr="00584DE4" w:rsidRDefault="004B0DF9" w:rsidP="00584DE4">
      <w:pPr>
        <w:autoSpaceDE w:val="0"/>
        <w:autoSpaceDN w:val="0"/>
        <w:adjustRightInd w:val="0"/>
        <w:jc w:val="both"/>
        <w:rPr>
          <w:color w:val="000000" w:themeColor="text1"/>
          <w:sz w:val="16"/>
          <w:szCs w:val="16"/>
        </w:rPr>
      </w:pPr>
    </w:p>
    <w:p w14:paraId="298BCF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октября 1938 г. на НИПАВ ВВС РККА закончились полигонные испытания бронебойных авиабомб БРАБ-ДС отстрелом из пусковых станков по вертикально уста</w:t>
      </w:r>
      <w:r w:rsidRPr="00584DE4">
        <w:rPr>
          <w:color w:val="000000" w:themeColor="text1"/>
          <w:sz w:val="16"/>
          <w:szCs w:val="16"/>
        </w:rPr>
        <w:softHyphen/>
        <w:t>новленным бронеплитам, которые шли с 1 сентября. Однако до авиабомб БРАБ-800ДС дело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73AF7D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начала вел АГруздев (11402).</w:t>
      </w:r>
    </w:p>
    <w:p w14:paraId="2E5B7C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6C5604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D0B225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F3227D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октября 1938 Нач. ПГУ Пастер писал письмо № 450/7109 Нач. Морской Авиации РККФ Комбригу Коробкову.</w:t>
      </w:r>
    </w:p>
    <w:p w14:paraId="122E7B8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Копия: Нач. УМТС ВВС РККА В/инж. I ранга т.Иоффе.</w:t>
      </w:r>
    </w:p>
    <w:p w14:paraId="1C46CF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Нач.У-го Глав. Упр. НКОП - т. ЗУБОВИЧ</w:t>
      </w:r>
    </w:p>
    <w:p w14:paraId="638E791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вопросу: Обеспечения радио-станциями морской авиации.</w:t>
      </w:r>
    </w:p>
    <w:p w14:paraId="6BC7E0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настоящее время для морской авиации выпускается единственная радио-станция РСРМ, которая по своим техническим данным не может обеспечить необходимую радио-связь самолатов, поставляемых Первым Главным Управлением по В/заказу.</w:t>
      </w:r>
    </w:p>
    <w:p w14:paraId="6E0F12E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Заводом № 197 изготовлены образцы новых радиостанций (РСБМ и РСДМ) значительно превосходящих по своим тактико-техническнм качествам упомянутую радио-станцию РСРМ.</w:t>
      </w:r>
    </w:p>
    <w:p w14:paraId="53548BA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Радио-станция РСБМ, прошедшая заводские испытания еще в апреле с. г. до сего времени не прошла гос. испытаний.</w:t>
      </w:r>
    </w:p>
    <w:p w14:paraId="6D7F0D0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Радио-станция РСДМ зарекомендовавшая себя удовлетво</w:t>
      </w:r>
      <w:r w:rsidRPr="00584DE4">
        <w:rPr>
          <w:color w:val="000000" w:themeColor="text1"/>
          <w:sz w:val="16"/>
          <w:szCs w:val="16"/>
        </w:rPr>
        <w:softHyphen/>
        <w:t>рительной работой в условиях арктических перелетов и в настоящее время изготовленный образец смонтирован на самолете МДБ-2 (М-44) с тем, чтобы провести гос. испытания. Одновре</w:t>
      </w:r>
      <w:r w:rsidRPr="00584DE4">
        <w:rPr>
          <w:color w:val="000000" w:themeColor="text1"/>
          <w:sz w:val="16"/>
          <w:szCs w:val="16"/>
        </w:rPr>
        <w:softHyphen/>
        <w:t>менно заводом № 197 подготовляется 2-ой образец этой станции.</w:t>
      </w:r>
    </w:p>
    <w:p w14:paraId="3E2424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Учитывая необходимость в своевременном проведении испытаний по указанным выше станциям, последние проходят без достаточного для этого внимания, как со сторону УМТС ВВС, так и УМА РККФ.</w:t>
      </w:r>
    </w:p>
    <w:p w14:paraId="0B947EE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 сего времени, несмотря на то, что смонтированная радиостанция РСБМ на сам. ДБЗ в апреле мес., испытаниями не закончена.</w:t>
      </w:r>
    </w:p>
    <w:p w14:paraId="5AD3FE7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то же время зав. № 197 не имея результатов испытаний не может в текущем году приступить к подготовке выпуска станций, а это в значительной степени затруднит Первое Главное Управление обеспечить Вас в 1939 г. необходимыми для Вас станциями.</w:t>
      </w:r>
    </w:p>
    <w:p w14:paraId="11D6D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Вашего указания на скорейшее проведение испытаний станций с тем, чтобы в текущем году, зав. № 197 мог бы риступить к выпуску первой опытной серии (10154).</w:t>
      </w:r>
    </w:p>
    <w:p w14:paraId="7997C4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4A106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A6410D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BE7D9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 октября 1938 арестован по обвинению в шпионаже первый кавалер первого советского ордена маршал Блюхер и вся его семья (4962).</w:t>
      </w:r>
    </w:p>
    <w:p w14:paraId="4881C7F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5E033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октября 1938 в бухте у п Улисс около Владивостока проходили учения по высадке диверсантов с подводной лодки. Взорвали домик на берегу и вернулись на лодку. Это было первое в мире учение такого рода (2296,48).</w:t>
      </w:r>
    </w:p>
    <w:p w14:paraId="751842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B2899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2550E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1BB62C" w14:textId="77777777" w:rsidR="006D77C5" w:rsidRPr="00584DE4" w:rsidRDefault="006D77C5" w:rsidP="00584DE4">
      <w:pPr>
        <w:jc w:val="both"/>
        <w:rPr>
          <w:rStyle w:val="ucoz-forum-post"/>
          <w:rFonts w:eastAsiaTheme="majorEastAsia"/>
          <w:color w:val="000000" w:themeColor="text1"/>
          <w:sz w:val="16"/>
          <w:szCs w:val="16"/>
        </w:rPr>
      </w:pPr>
      <w:r w:rsidRPr="00584DE4">
        <w:rPr>
          <w:rStyle w:val="ucoz-forum-post"/>
          <w:rFonts w:eastAsiaTheme="majorEastAsia"/>
          <w:bCs/>
          <w:color w:val="000000" w:themeColor="text1"/>
          <w:sz w:val="16"/>
          <w:szCs w:val="16"/>
        </w:rPr>
        <w:t>22 октября 1938 года</w:t>
      </w:r>
      <w:r w:rsidRPr="00584DE4">
        <w:rPr>
          <w:rStyle w:val="ucoz-forum-post"/>
          <w:rFonts w:eastAsiaTheme="majorEastAsia"/>
          <w:color w:val="000000" w:themeColor="text1"/>
          <w:sz w:val="16"/>
          <w:szCs w:val="16"/>
        </w:rPr>
        <w:t xml:space="preserve"> На итальянском самолете Капрони Ca-161bis (crimso.msk.ru/Site/Crafts/Craft30164.htm) установлен мировой рекорд высоты полета для поршневых самолетов (17083 м) (14807).</w:t>
      </w:r>
    </w:p>
    <w:p w14:paraId="6628A15B" w14:textId="77777777" w:rsidR="006D77C5" w:rsidRPr="00584DE4" w:rsidRDefault="006D77C5" w:rsidP="00584DE4">
      <w:pPr>
        <w:jc w:val="both"/>
        <w:rPr>
          <w:rStyle w:val="ucoz-forum-post"/>
          <w:rFonts w:eastAsiaTheme="majorEastAsia"/>
          <w:color w:val="000000" w:themeColor="text1"/>
          <w:sz w:val="16"/>
          <w:szCs w:val="16"/>
        </w:rPr>
      </w:pPr>
    </w:p>
    <w:p w14:paraId="5B34746A" w14:textId="77777777" w:rsidR="00EB7D96" w:rsidRPr="00584DE4" w:rsidRDefault="00EB7D96" w:rsidP="00584DE4">
      <w:pPr>
        <w:jc w:val="both"/>
        <w:rPr>
          <w:color w:val="000000" w:themeColor="text1"/>
          <w:sz w:val="16"/>
          <w:szCs w:val="16"/>
        </w:rPr>
      </w:pPr>
      <w:r w:rsidRPr="00584DE4">
        <w:rPr>
          <w:color w:val="000000" w:themeColor="text1"/>
          <w:sz w:val="16"/>
          <w:szCs w:val="16"/>
        </w:rPr>
        <w:t>22 октября 1938 г. - Подполковник Марио Пецци из Италии устанавливает мировой рекорд высоты в 17 083 метра (56 047 футов) на Caproni Ca.161 bis . Этот рекорд по-прежнему сохраняется для самолетов с поршневыми двигателями (20797).</w:t>
      </w:r>
    </w:p>
    <w:p w14:paraId="0662DCE7" w14:textId="77777777" w:rsidR="00EB7D96" w:rsidRPr="00584DE4" w:rsidRDefault="00EB7D96" w:rsidP="00584DE4">
      <w:pPr>
        <w:jc w:val="both"/>
        <w:rPr>
          <w:color w:val="000000" w:themeColor="text1"/>
          <w:sz w:val="16"/>
          <w:szCs w:val="16"/>
        </w:rPr>
      </w:pPr>
    </w:p>
    <w:p w14:paraId="3FC30523" w14:textId="77777777" w:rsidR="006D77C5" w:rsidRPr="00584DE4" w:rsidRDefault="006D77C5" w:rsidP="00584DE4">
      <w:pPr>
        <w:jc w:val="both"/>
        <w:rPr>
          <w:color w:val="000000" w:themeColor="text1"/>
          <w:sz w:val="16"/>
          <w:szCs w:val="16"/>
        </w:rPr>
      </w:pPr>
      <w:r w:rsidRPr="00584DE4">
        <w:rPr>
          <w:color w:val="000000" w:themeColor="text1"/>
          <w:sz w:val="16"/>
          <w:szCs w:val="16"/>
        </w:rPr>
        <w:t>22 октября 1938 г. на дорабо</w:t>
      </w:r>
      <w:r w:rsidRPr="00584DE4">
        <w:rPr>
          <w:color w:val="000000" w:themeColor="text1"/>
          <w:sz w:val="16"/>
          <w:szCs w:val="16"/>
        </w:rPr>
        <w:softHyphen/>
        <w:t xml:space="preserve">танном самолёте Са 161 </w:t>
      </w:r>
      <w:r w:rsidRPr="00584DE4">
        <w:rPr>
          <w:color w:val="000000" w:themeColor="text1"/>
          <w:sz w:val="16"/>
          <w:szCs w:val="16"/>
          <w:lang w:val="en-US"/>
        </w:rPr>
        <w:t>bis</w:t>
      </w:r>
      <w:r w:rsidRPr="00584DE4">
        <w:rPr>
          <w:rStyle w:val="aff6"/>
          <w:rFonts w:ascii="Times New Roman" w:eastAsia="Arial Unicode MS" w:hAnsi="Times New Roman" w:cs="Times New Roman"/>
          <w:i w:val="0"/>
          <w:color w:val="000000" w:themeColor="text1"/>
        </w:rPr>
        <w:t xml:space="preserve"> Пецци </w:t>
      </w:r>
      <w:r w:rsidRPr="00584DE4">
        <w:rPr>
          <w:color w:val="000000" w:themeColor="text1"/>
          <w:sz w:val="16"/>
          <w:szCs w:val="16"/>
        </w:rPr>
        <w:t xml:space="preserve">поднялся на 17083 м. Са 161 </w:t>
      </w:r>
      <w:r w:rsidRPr="00584DE4">
        <w:rPr>
          <w:color w:val="000000" w:themeColor="text1"/>
          <w:sz w:val="16"/>
          <w:szCs w:val="16"/>
          <w:lang w:val="en-US"/>
        </w:rPr>
        <w:t>bis</w:t>
      </w:r>
      <w:r w:rsidRPr="00584DE4">
        <w:rPr>
          <w:color w:val="000000" w:themeColor="text1"/>
          <w:sz w:val="16"/>
          <w:szCs w:val="16"/>
        </w:rPr>
        <w:t xml:space="preserve"> от</w:t>
      </w:r>
      <w:r w:rsidRPr="00584DE4">
        <w:rPr>
          <w:color w:val="000000" w:themeColor="text1"/>
          <w:sz w:val="16"/>
          <w:szCs w:val="16"/>
        </w:rPr>
        <w:softHyphen/>
        <w:t xml:space="preserve">личался более мощным и высотным мотором Пьяджио </w:t>
      </w:r>
      <w:r w:rsidRPr="00584DE4">
        <w:rPr>
          <w:color w:val="000000" w:themeColor="text1"/>
          <w:sz w:val="16"/>
          <w:szCs w:val="16"/>
          <w:lang w:val="en-US"/>
        </w:rPr>
        <w:t>P</w:t>
      </w:r>
      <w:r w:rsidRPr="00584DE4">
        <w:rPr>
          <w:color w:val="000000" w:themeColor="text1"/>
          <w:sz w:val="16"/>
          <w:szCs w:val="16"/>
        </w:rPr>
        <w:t>.</w:t>
      </w:r>
      <w:r w:rsidRPr="00584DE4">
        <w:rPr>
          <w:color w:val="000000" w:themeColor="text1"/>
          <w:sz w:val="16"/>
          <w:szCs w:val="16"/>
          <w:lang w:val="en-US"/>
        </w:rPr>
        <w:t>XIR</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100/2</w:t>
      </w:r>
      <w:r w:rsidRPr="00584DE4">
        <w:rPr>
          <w:color w:val="000000" w:themeColor="text1"/>
          <w:sz w:val="16"/>
          <w:szCs w:val="16"/>
          <w:lang w:val="en-US"/>
        </w:rPr>
        <w:t>v</w:t>
      </w:r>
      <w:r w:rsidRPr="00584DE4">
        <w:rPr>
          <w:color w:val="000000" w:themeColor="text1"/>
          <w:sz w:val="16"/>
          <w:szCs w:val="16"/>
        </w:rPr>
        <w:t xml:space="preserve"> (мощность - 750 л.е., расчётная высота- 10000 м). Впервые лёгкий рекордный самолёт был оборудо</w:t>
      </w:r>
      <w:r w:rsidRPr="00584DE4">
        <w:rPr>
          <w:color w:val="000000" w:themeColor="text1"/>
          <w:sz w:val="16"/>
          <w:szCs w:val="16"/>
        </w:rPr>
        <w:softHyphen/>
        <w:t>ван гермокабиной. Более тяжёлая, чем скафандр, своим появлением она, скорее всего, была обязана несовершенству последнего.</w:t>
      </w:r>
    </w:p>
    <w:p w14:paraId="37A8EAD4" w14:textId="77777777" w:rsidR="006D77C5" w:rsidRPr="00584DE4" w:rsidRDefault="006D77C5" w:rsidP="00584DE4">
      <w:pPr>
        <w:jc w:val="both"/>
        <w:rPr>
          <w:color w:val="000000" w:themeColor="text1"/>
          <w:sz w:val="16"/>
          <w:szCs w:val="16"/>
        </w:rPr>
      </w:pPr>
      <w:r w:rsidRPr="00584DE4">
        <w:rPr>
          <w:color w:val="000000" w:themeColor="text1"/>
          <w:sz w:val="16"/>
          <w:szCs w:val="16"/>
        </w:rPr>
        <w:t>По форме гермокабина при</w:t>
      </w:r>
      <w:r w:rsidRPr="00584DE4">
        <w:rPr>
          <w:color w:val="000000" w:themeColor="text1"/>
          <w:sz w:val="16"/>
          <w:szCs w:val="16"/>
        </w:rPr>
        <w:softHyphen/>
        <w:t>ближённо повторяла контуры лётчика в сидячем положении. Внутри находились только крес</w:t>
      </w:r>
      <w:r w:rsidRPr="00584DE4">
        <w:rPr>
          <w:color w:val="000000" w:themeColor="text1"/>
          <w:sz w:val="16"/>
          <w:szCs w:val="16"/>
        </w:rPr>
        <w:softHyphen/>
        <w:t>ло и органы управления. При</w:t>
      </w:r>
      <w:r w:rsidRPr="00584DE4">
        <w:rPr>
          <w:color w:val="000000" w:themeColor="text1"/>
          <w:sz w:val="16"/>
          <w:szCs w:val="16"/>
        </w:rPr>
        <w:softHyphen/>
        <w:t>борная доска располагалась снаружи, как на обычном само</w:t>
      </w:r>
      <w:r w:rsidRPr="00584DE4">
        <w:rPr>
          <w:color w:val="000000" w:themeColor="text1"/>
          <w:sz w:val="16"/>
          <w:szCs w:val="16"/>
        </w:rPr>
        <w:softHyphen/>
        <w:t>лёте. Лётчик как бы находился в открытой кабине, но был защищён «коконом» гермокабины кок скафандром. Верхняя часть кабины представляла собой от</w:t>
      </w:r>
      <w:r w:rsidRPr="00584DE4">
        <w:rPr>
          <w:color w:val="000000" w:themeColor="text1"/>
          <w:sz w:val="16"/>
          <w:szCs w:val="16"/>
        </w:rPr>
        <w:softHyphen/>
        <w:t>кидывавшуюся назад куполоо</w:t>
      </w:r>
      <w:r w:rsidRPr="00584DE4">
        <w:rPr>
          <w:color w:val="000000" w:themeColor="text1"/>
          <w:sz w:val="16"/>
          <w:szCs w:val="16"/>
        </w:rPr>
        <w:softHyphen/>
        <w:t>бразную крышку с тремя прямо</w:t>
      </w:r>
      <w:r w:rsidRPr="00584DE4">
        <w:rPr>
          <w:color w:val="000000" w:themeColor="text1"/>
          <w:sz w:val="16"/>
          <w:szCs w:val="16"/>
        </w:rPr>
        <w:softHyphen/>
        <w:t>угольными окошками.</w:t>
      </w:r>
    </w:p>
    <w:p w14:paraId="66459C0F" w14:textId="77777777" w:rsidR="006D77C5" w:rsidRPr="00584DE4" w:rsidRDefault="006D77C5" w:rsidP="00584DE4">
      <w:pPr>
        <w:jc w:val="both"/>
        <w:rPr>
          <w:color w:val="000000" w:themeColor="text1"/>
          <w:sz w:val="16"/>
          <w:szCs w:val="16"/>
        </w:rPr>
      </w:pPr>
      <w:r w:rsidRPr="00584DE4">
        <w:rPr>
          <w:color w:val="000000" w:themeColor="text1"/>
          <w:sz w:val="16"/>
          <w:szCs w:val="16"/>
        </w:rPr>
        <w:t>Над передней (нижней) ча</w:t>
      </w:r>
      <w:r w:rsidRPr="00584DE4">
        <w:rPr>
          <w:color w:val="000000" w:themeColor="text1"/>
          <w:sz w:val="16"/>
          <w:szCs w:val="16"/>
        </w:rPr>
        <w:softHyphen/>
        <w:t>стью гермокабины располага</w:t>
      </w:r>
      <w:r w:rsidRPr="00584DE4">
        <w:rPr>
          <w:color w:val="000000" w:themeColor="text1"/>
          <w:sz w:val="16"/>
          <w:szCs w:val="16"/>
        </w:rPr>
        <w:softHyphen/>
        <w:t>лась ёмкость с жидким кисло</w:t>
      </w:r>
      <w:r w:rsidRPr="00584DE4">
        <w:rPr>
          <w:color w:val="000000" w:themeColor="text1"/>
          <w:sz w:val="16"/>
          <w:szCs w:val="16"/>
        </w:rPr>
        <w:softHyphen/>
        <w:t>родом. Он предназначался для снабжения кабины, где поддер</w:t>
      </w:r>
      <w:r w:rsidRPr="00584DE4">
        <w:rPr>
          <w:color w:val="000000" w:themeColor="text1"/>
          <w:sz w:val="16"/>
          <w:szCs w:val="16"/>
        </w:rPr>
        <w:softHyphen/>
        <w:t>живалось давление, близкое к нормальному атмосферному.</w:t>
      </w:r>
    </w:p>
    <w:p w14:paraId="1780CB83" w14:textId="77777777" w:rsidR="006D77C5" w:rsidRPr="00584DE4" w:rsidRDefault="006D77C5" w:rsidP="00584DE4">
      <w:pPr>
        <w:jc w:val="both"/>
        <w:rPr>
          <w:color w:val="000000" w:themeColor="text1"/>
          <w:sz w:val="16"/>
          <w:szCs w:val="16"/>
        </w:rPr>
      </w:pPr>
      <w:r w:rsidRPr="00584DE4">
        <w:rPr>
          <w:color w:val="000000" w:themeColor="text1"/>
          <w:sz w:val="16"/>
          <w:szCs w:val="16"/>
        </w:rPr>
        <w:t>Циркулируя благодаря небольшому насосу, кислород проходил через фильтр, в котором очи</w:t>
      </w:r>
      <w:r w:rsidRPr="00584DE4">
        <w:rPr>
          <w:color w:val="000000" w:themeColor="text1"/>
          <w:sz w:val="16"/>
          <w:szCs w:val="16"/>
        </w:rPr>
        <w:softHyphen/>
        <w:t>щался от углекислого газа, и влагопоглотитель. За кабиной находились баллоны с кислородом для дыхания при помощи кислородной маски. Для поддержания приемлемой температуры ис</w:t>
      </w:r>
      <w:r w:rsidRPr="00584DE4">
        <w:rPr>
          <w:color w:val="000000" w:themeColor="text1"/>
          <w:sz w:val="16"/>
          <w:szCs w:val="16"/>
        </w:rPr>
        <w:softHyphen/>
        <w:t>пользовался электрообогрев.</w:t>
      </w:r>
    </w:p>
    <w:p w14:paraId="430C0ED2" w14:textId="77777777" w:rsidR="006D77C5" w:rsidRPr="00584DE4" w:rsidRDefault="006D77C5" w:rsidP="00584DE4">
      <w:pPr>
        <w:jc w:val="both"/>
        <w:rPr>
          <w:color w:val="000000" w:themeColor="text1"/>
          <w:sz w:val="16"/>
          <w:szCs w:val="16"/>
        </w:rPr>
      </w:pPr>
      <w:r w:rsidRPr="00584DE4">
        <w:rPr>
          <w:color w:val="000000" w:themeColor="text1"/>
          <w:sz w:val="16"/>
          <w:szCs w:val="16"/>
        </w:rPr>
        <w:t>Рекордный полёт 22 октября 1938 г. продолжался 1 час 45 минут. Пецци стал дышать кисло</w:t>
      </w:r>
      <w:r w:rsidRPr="00584DE4">
        <w:rPr>
          <w:color w:val="000000" w:themeColor="text1"/>
          <w:sz w:val="16"/>
          <w:szCs w:val="16"/>
        </w:rPr>
        <w:softHyphen/>
        <w:t>родом, начиная с высоты 4 км. На высоте 5 км лётчик загерметизировал кабину. Этот рекорд стал последним рекордом сухопутных самолётов, установленным перед Второй Мировой войной (15974).</w:t>
      </w:r>
    </w:p>
    <w:p w14:paraId="40A16AE7" w14:textId="77777777" w:rsidR="006D77C5" w:rsidRPr="00584DE4" w:rsidRDefault="006D77C5" w:rsidP="00584DE4">
      <w:pPr>
        <w:jc w:val="both"/>
        <w:rPr>
          <w:color w:val="000000" w:themeColor="text1"/>
          <w:sz w:val="16"/>
          <w:szCs w:val="16"/>
        </w:rPr>
      </w:pPr>
    </w:p>
    <w:p w14:paraId="0B8EE6E1" w14:textId="77777777" w:rsidR="006D77C5" w:rsidRPr="00584DE4" w:rsidRDefault="006D77C5"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22 октября </w:t>
      </w:r>
      <w:r w:rsidRPr="00584DE4">
        <w:rPr>
          <w:color w:val="000000" w:themeColor="text1"/>
          <w:sz w:val="16"/>
          <w:szCs w:val="16"/>
        </w:rPr>
        <w:t>в 1938 году на итальянском самолете «Капрони» «Ca-161bis» установлен мировой рекорд высоты полета для поршневых самолетов (17083 м) (14807).</w:t>
      </w:r>
    </w:p>
    <w:p w14:paraId="043BF9BE" w14:textId="77777777" w:rsidR="006D77C5" w:rsidRPr="00584DE4" w:rsidRDefault="006D77C5" w:rsidP="00584DE4">
      <w:pPr>
        <w:jc w:val="both"/>
        <w:rPr>
          <w:color w:val="000000" w:themeColor="text1"/>
          <w:sz w:val="16"/>
          <w:szCs w:val="16"/>
        </w:rPr>
      </w:pPr>
    </w:p>
    <w:p w14:paraId="4124AE9C" w14:textId="77777777" w:rsidR="0043203C" w:rsidRPr="00584DE4" w:rsidRDefault="0043203C" w:rsidP="00584DE4">
      <w:pPr>
        <w:jc w:val="both"/>
        <w:rPr>
          <w:color w:val="000000" w:themeColor="text1"/>
          <w:sz w:val="16"/>
          <w:szCs w:val="16"/>
        </w:rPr>
      </w:pPr>
      <w:r w:rsidRPr="00584DE4">
        <w:rPr>
          <w:color w:val="000000" w:themeColor="text1"/>
          <w:sz w:val="16"/>
          <w:szCs w:val="16"/>
        </w:rPr>
        <w:t>22 октября 1938 г. Марио Пецци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(24286)..</w:t>
      </w:r>
    </w:p>
    <w:p w14:paraId="374B668C" w14:textId="77777777" w:rsidR="0043203C" w:rsidRPr="00584DE4" w:rsidRDefault="0043203C" w:rsidP="00584DE4">
      <w:pPr>
        <w:jc w:val="both"/>
        <w:rPr>
          <w:color w:val="000000" w:themeColor="text1"/>
          <w:sz w:val="16"/>
          <w:szCs w:val="16"/>
        </w:rPr>
      </w:pPr>
    </w:p>
    <w:p w14:paraId="10BB4E09" w14:textId="77777777" w:rsidR="002B611A" w:rsidRPr="006851B7" w:rsidRDefault="002B611A" w:rsidP="002B611A">
      <w:pPr>
        <w:jc w:val="both"/>
        <w:rPr>
          <w:color w:val="0070C0"/>
          <w:sz w:val="16"/>
          <w:szCs w:val="16"/>
        </w:rPr>
      </w:pPr>
      <w:r w:rsidRPr="006851B7">
        <w:rPr>
          <w:color w:val="0070C0"/>
          <w:sz w:val="16"/>
          <w:szCs w:val="16"/>
        </w:rPr>
        <w:t>22 октября 1938 г. Марио Пецци на модифицированном самолёте Caproni Ca 161bis, с мотором Piaggio P XI мощностью 750 л.с и герметической кабиной в виде капсулы, вмонтированной в фюзеляж, достиг высоты 17 083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18 552 метра (25189).</w:t>
      </w:r>
    </w:p>
    <w:p w14:paraId="7CAD7806" w14:textId="77777777" w:rsidR="002B611A" w:rsidRPr="006851B7" w:rsidRDefault="002B611A" w:rsidP="002B611A">
      <w:pPr>
        <w:jc w:val="both"/>
        <w:rPr>
          <w:color w:val="0070C0"/>
          <w:sz w:val="16"/>
          <w:szCs w:val="16"/>
        </w:rPr>
      </w:pPr>
    </w:p>
    <w:p w14:paraId="25E26655" w14:textId="77777777" w:rsidR="002B611A" w:rsidRPr="006851B7" w:rsidRDefault="002B611A" w:rsidP="002B611A">
      <w:pPr>
        <w:jc w:val="both"/>
        <w:rPr>
          <w:color w:val="0070C0"/>
          <w:sz w:val="16"/>
          <w:szCs w:val="16"/>
        </w:rPr>
      </w:pPr>
      <w:r w:rsidRPr="006851B7">
        <w:rPr>
          <w:rStyle w:val="aff0"/>
          <w:rFonts w:ascii="Times New Roman" w:hAnsi="Times New Roman" w:cs="Times New Roman"/>
          <w:color w:val="0070C0"/>
          <w:spacing w:val="0"/>
          <w:sz w:val="16"/>
          <w:szCs w:val="16"/>
        </w:rPr>
        <w:t>22 октября 1938 г. пилот М. Пецци вновь штурмует рекорд на самоле</w:t>
      </w:r>
      <w:r w:rsidRPr="006851B7">
        <w:rPr>
          <w:rStyle w:val="aff0"/>
          <w:rFonts w:ascii="Times New Roman" w:hAnsi="Times New Roman" w:cs="Times New Roman"/>
          <w:color w:val="0070C0"/>
          <w:spacing w:val="0"/>
          <w:sz w:val="16"/>
          <w:szCs w:val="16"/>
        </w:rPr>
        <w:softHyphen/>
        <w:t>те Са.161 бис. Была достигнута рекордная высота — 17 083 м. Это не только наивысшее достижение перед Второй мировой войной, но и нынешний рекорд для самолетов с поршневыми двигателями (25675).</w:t>
      </w:r>
    </w:p>
    <w:p w14:paraId="797C90EF" w14:textId="77777777" w:rsidR="002B611A" w:rsidRPr="006851B7" w:rsidRDefault="002B611A" w:rsidP="002B611A">
      <w:pPr>
        <w:jc w:val="both"/>
        <w:rPr>
          <w:color w:val="0070C0"/>
          <w:sz w:val="16"/>
          <w:szCs w:val="16"/>
        </w:rPr>
      </w:pPr>
    </w:p>
    <w:p w14:paraId="0BE8A3C0" w14:textId="77777777" w:rsidR="006D77C5" w:rsidRPr="00584DE4" w:rsidRDefault="006D77C5"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22 октября </w:t>
      </w:r>
      <w:r w:rsidRPr="00584DE4">
        <w:rPr>
          <w:color w:val="000000" w:themeColor="text1"/>
          <w:sz w:val="16"/>
          <w:szCs w:val="16"/>
        </w:rPr>
        <w:t xml:space="preserve">в 1938 году в задней комнате салона красоты в нью-йоркской гостинице "Астория" родилась первая ксерокопия. Возглавлявший патентный отдел компании «P.R.Mallory» 32-летний Честер Карлсон, замучившийся снимать копии с оригинала в фотолаборатории - он страдал от артрита и тащиться каждый раз через все здание к фотографу было для него мукой, решил, что просто обязан придумать другой, более простой способ. В Нью-Йоркской публичной библиотеке он обнаружил описание открытия венгерского ученого Поля Селени - ряд материалов при падении на них света изменял электропроводность. Карлсон был по образованию физиком и быстро понял, что раз проводимость ярко освещенных участков больше, нежели проводимость участков неосвещенных, то распределение поверхностной проводимости материала способно повторять проектируемое изображение, которое остается только проявить. Первые эксперименты проводились на собственной </w:t>
      </w:r>
      <w:r w:rsidRPr="00584DE4">
        <w:rPr>
          <w:color w:val="000000" w:themeColor="text1"/>
          <w:sz w:val="16"/>
          <w:szCs w:val="16"/>
        </w:rPr>
        <w:lastRenderedPageBreak/>
        <w:t>кухне, но жене быстро надоел "научный беспорядок", и она выставила ученого вон вместе с его нехитрыми пожитками. Спасение явилось неожиданно в образе тещи, владелицы того самого салона красоты в "Астории", великодушно разрешившей Честеру разместить свою лабораторию в служебном помещении салона. В помощниках у Карлсона появился безработный немецкий физик по имени Отто Корней, и работа закипела. Отто взял цинковую пластинку, тщательно покрытую мелкоизмельченной серой, натер ее собственным носовым платком для придания первоначального заряда, а потом в полностью затемненной комнате осветил пучком яркого света, падавшего сквозь стеклянную пластину с чернильной непрозрачной надписью "10-22-38 Astoria". После этого Честер высыпал на "засвеченную" пластинку щепотку спор ликоподия (плауна булавовидного), легонько дунул и... на поверхности пластины осталась едва заметная надпись из прилипших к пластинке спор. Для сохранения надписи Честер Карлсон придумал накрыть пластинку с надписью вощеной бумагой и нагреть ее. Споры налипли на воск, и надпись проявилась. Дальнейшие исследования, впрочем, требовали финансовых вложений, а денег у Карлсона уже не было, Корней покинул его и устроился работать в IBM, компании наотрез отказывались финансировать его исследования и только 22 ноября 1940 года в газете "Нью-Йорк Таймс" появилась небольшая заметка про новый способ получения изображений при помощи электростатического заряда, но и она никакого резонанса не имела. Помог случай - в патентный отдел пришел доктор Рассел Дайтон, сотрудник Battelle Memorial Institute, которому изобретатель, набравшись храбрости, и поведал о своих мытарствах. Дайтон заинтересовался открытием и к концу Второй мировой войны над проектом трудилась уже целая группа ученых-исследователей. Сера была заменена на селен, ликоподий сменила смесь мелкодисперсного железа, хлорида аммония и пластика, через год появилось устройство создания коронного разряда, который заряжал пластину и переносил изображение на бумагу, а 22 октября 1948 года состоялась первая публичная демонстрация нового копировального аппарата. Для изготовления одной копии они требовали около 14 различных операций, а по времени это занимало около 45 секунд. Первый копир получил название «XeroX Model A» (некий профессор из Огайо составил взамен неуклюжего термина "электрофотография" новый термин из двух греческих слов: "xeros" - сухой и "graphos" - письмо). Компания "Галоид", выпустившая первый копировальный аппарат, с 1958 года стала называться "Галоид Ксерокс", а с 1961 года еще проще - "Ксерокс". Карлсон забыт не был. Он заработал на своем изобретении 150 миллионов долларов, отдав почти 100 миллионов из них на благотворительные нужды (14807).</w:t>
      </w:r>
    </w:p>
    <w:p w14:paraId="76DEB94A" w14:textId="77777777" w:rsidR="006D77C5" w:rsidRPr="00584DE4" w:rsidRDefault="006D77C5" w:rsidP="00584DE4">
      <w:pPr>
        <w:jc w:val="both"/>
        <w:rPr>
          <w:color w:val="000000" w:themeColor="text1"/>
          <w:sz w:val="16"/>
          <w:szCs w:val="16"/>
        </w:rPr>
      </w:pPr>
    </w:p>
    <w:p w14:paraId="5977431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 октября 1938 американский изобретатель Ч. Карлсон произвел первую ксерокопию (4962).</w:t>
      </w:r>
    </w:p>
    <w:p w14:paraId="4F55C9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916C524" w14:textId="77777777" w:rsidR="006D77C5" w:rsidRPr="00584DE4" w:rsidRDefault="006D77C5"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октября 1938 японские войска захватили Кантон (3186).</w:t>
      </w:r>
    </w:p>
    <w:p w14:paraId="6995B996" w14:textId="77777777" w:rsidR="006D77C5" w:rsidRPr="00584DE4" w:rsidRDefault="006D77C5" w:rsidP="00584DE4">
      <w:pPr>
        <w:numPr>
          <w:ilvl w:val="12"/>
          <w:numId w:val="0"/>
        </w:numPr>
        <w:autoSpaceDE w:val="0"/>
        <w:autoSpaceDN w:val="0"/>
        <w:adjustRightInd w:val="0"/>
        <w:jc w:val="both"/>
        <w:rPr>
          <w:color w:val="000000" w:themeColor="text1"/>
          <w:sz w:val="16"/>
          <w:szCs w:val="16"/>
        </w:rPr>
      </w:pPr>
    </w:p>
    <w:p w14:paraId="2FFDA29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05307F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C6586C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октября 1938 г. Поликарпов написал начальнику Первого главного управления НКОП Беляйкину:</w:t>
      </w:r>
    </w:p>
    <w:p w14:paraId="5DEFE69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“Ввиду отказа 18-го главного управления НКОП пре</w:t>
      </w:r>
      <w:r w:rsidRPr="00584DE4">
        <w:rPr>
          <w:color w:val="000000" w:themeColor="text1"/>
          <w:sz w:val="16"/>
          <w:szCs w:val="16"/>
        </w:rPr>
        <w:softHyphen/>
        <w:t>доставить для сам. И180 мотор М-88 безредукторный, нами был дан заказ на винты типа ВИШ-ЗЕ и ВИШ-23Е (под М-88 редукторный) в 1-й отдел ПГУ за № 1920с от 15 сентября сего года. По имеющимся у нас сведениям до 19 октября заказ на винты находится в 18 главном уп</w:t>
      </w:r>
      <w:r w:rsidRPr="00584DE4">
        <w:rPr>
          <w:color w:val="000000" w:themeColor="text1"/>
          <w:sz w:val="16"/>
          <w:szCs w:val="16"/>
        </w:rPr>
        <w:softHyphen/>
        <w:t>равлении НКОП и до завода № 28 и комбината № 150 не дошел.</w:t>
      </w:r>
    </w:p>
    <w:p w14:paraId="576E23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Настоящее положение дел внушает опасения, что выпуск самолета И-180 (первый экз.) может быть задер</w:t>
      </w:r>
      <w:r w:rsidRPr="00584DE4">
        <w:rPr>
          <w:color w:val="000000" w:themeColor="text1"/>
          <w:sz w:val="16"/>
          <w:szCs w:val="16"/>
        </w:rPr>
        <w:softHyphen/>
        <w:t>жан отсутствием винта ВИШ-ЗЕ и по сему прошу Ваше</w:t>
      </w:r>
      <w:r w:rsidRPr="00584DE4">
        <w:rPr>
          <w:color w:val="000000" w:themeColor="text1"/>
          <w:sz w:val="16"/>
          <w:szCs w:val="16"/>
        </w:rPr>
        <w:softHyphen/>
        <w:t>го содействия в получении нами винта ВИШ-ЗЕ к сроку выпуска первого экземпляра самолета И-180”.</w:t>
      </w:r>
    </w:p>
    <w:p w14:paraId="3755780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Представители ВВС во время постройки самолета вы</w:t>
      </w:r>
      <w:r w:rsidRPr="00584DE4">
        <w:rPr>
          <w:color w:val="000000" w:themeColor="text1"/>
          <w:sz w:val="16"/>
          <w:szCs w:val="16"/>
        </w:rPr>
        <w:softHyphen/>
        <w:t>двигали дополнительные требования к машине. Часть из них, технически безграмотных, Поликарпов оставил без внимания. Например, уже упомянутая комиссия по ана</w:t>
      </w:r>
      <w:r w:rsidRPr="00584DE4">
        <w:rPr>
          <w:color w:val="000000" w:themeColor="text1"/>
          <w:sz w:val="16"/>
          <w:szCs w:val="16"/>
        </w:rPr>
        <w:softHyphen/>
        <w:t>лизу макета винтомоторной группы требовала, чтобы масляные насосы непременно находились ниже дна мас</w:t>
      </w:r>
      <w:r w:rsidRPr="00584DE4">
        <w:rPr>
          <w:color w:val="000000" w:themeColor="text1"/>
          <w:sz w:val="16"/>
          <w:szCs w:val="16"/>
        </w:rPr>
        <w:softHyphen/>
        <w:t>лобаков. Часть требований, не влияющих на характерис</w:t>
      </w:r>
      <w:r w:rsidRPr="00584DE4">
        <w:rPr>
          <w:color w:val="000000" w:themeColor="text1"/>
          <w:sz w:val="16"/>
          <w:szCs w:val="16"/>
        </w:rPr>
        <w:softHyphen/>
        <w:t>тики и работоспособность машины, можно было реализовать лишь после проведения специальных иссле</w:t>
      </w:r>
      <w:r w:rsidRPr="00584DE4">
        <w:rPr>
          <w:color w:val="000000" w:themeColor="text1"/>
          <w:sz w:val="16"/>
          <w:szCs w:val="16"/>
        </w:rPr>
        <w:softHyphen/>
        <w:t>довательских и опытно-конструкторских работ. Это относится и к дополнительным требованиям старшего военпреда завода № 156 Бровко, изложенным в письме к Поликарпову от 3 ноября 1938 г. о протектировании всех баков. Николай Николаевич счел необходимым учесть их при подготовке машины к серийному произ</w:t>
      </w:r>
      <w:r w:rsidRPr="00584DE4">
        <w:rPr>
          <w:color w:val="000000" w:themeColor="text1"/>
          <w:sz w:val="16"/>
          <w:szCs w:val="16"/>
        </w:rPr>
        <w:softHyphen/>
        <w:t>водству. Качество постройки и сборки И-180 оказалось невы</w:t>
      </w:r>
      <w:r w:rsidRPr="00584DE4">
        <w:rPr>
          <w:color w:val="000000" w:themeColor="text1"/>
          <w:sz w:val="16"/>
          <w:szCs w:val="16"/>
        </w:rPr>
        <w:softHyphen/>
        <w:t>соким. С одной стороны, сказывалось влияние нездоро</w:t>
      </w:r>
      <w:r w:rsidRPr="00584DE4">
        <w:rPr>
          <w:color w:val="000000" w:themeColor="text1"/>
          <w:sz w:val="16"/>
          <w:szCs w:val="16"/>
        </w:rPr>
        <w:softHyphen/>
        <w:t>вой обстановки вокруг ОКБ Поликарпова на заводе № 156, когда указания конструкторов и самого Николая Николаевича (не только как главного конструктора, но и технического директора) зачастую игнорировались службами. С другой - ввиду низкой культуры произ</w:t>
      </w:r>
      <w:r w:rsidRPr="00584DE4">
        <w:rPr>
          <w:color w:val="000000" w:themeColor="text1"/>
          <w:sz w:val="16"/>
          <w:szCs w:val="16"/>
        </w:rPr>
        <w:softHyphen/>
        <w:t>водства и устаревшей технологии завода № 156. Суще</w:t>
      </w:r>
      <w:r w:rsidRPr="00584DE4">
        <w:rPr>
          <w:color w:val="000000" w:themeColor="text1"/>
          <w:sz w:val="16"/>
          <w:szCs w:val="16"/>
        </w:rPr>
        <w:softHyphen/>
        <w:t>ствовала и еще одна причина. Начальник Первого главного управления НКОП Беляйкин с осени стал то</w:t>
      </w:r>
      <w:r w:rsidRPr="00584DE4">
        <w:rPr>
          <w:color w:val="000000" w:themeColor="text1"/>
          <w:sz w:val="16"/>
          <w:szCs w:val="16"/>
        </w:rPr>
        <w:softHyphen/>
        <w:t>ропить с выпуском первого экземпляра И-180 на испы</w:t>
      </w:r>
      <w:r w:rsidRPr="00584DE4">
        <w:rPr>
          <w:color w:val="000000" w:themeColor="text1"/>
          <w:sz w:val="16"/>
          <w:szCs w:val="16"/>
        </w:rPr>
        <w:softHyphen/>
        <w:t>тания (по планам постройка машины должна была завершиться в конце декабря, а испытания начаться уже в 1939 г.). Объективно это было связано с необходимо</w:t>
      </w:r>
      <w:r w:rsidRPr="00584DE4">
        <w:rPr>
          <w:color w:val="000000" w:themeColor="text1"/>
          <w:sz w:val="16"/>
          <w:szCs w:val="16"/>
        </w:rPr>
        <w:softHyphen/>
        <w:t>стью скорейших качественных изменений в самолет</w:t>
      </w:r>
      <w:r w:rsidRPr="00584DE4">
        <w:rPr>
          <w:color w:val="000000" w:themeColor="text1"/>
          <w:sz w:val="16"/>
          <w:szCs w:val="16"/>
        </w:rPr>
        <w:softHyphen/>
        <w:t>ном парке нашей авиации - тяжелые бои в Испании в 1938 г. приглушили звучание победных фанфар и ра</w:t>
      </w:r>
      <w:r w:rsidRPr="00584DE4">
        <w:rPr>
          <w:color w:val="000000" w:themeColor="text1"/>
          <w:sz w:val="16"/>
          <w:szCs w:val="16"/>
        </w:rPr>
        <w:softHyphen/>
        <w:t>дужных самоуспокоительных реляций. Субъективно -с тем, что Беляйкин знал о предполагаемом выделении из НКОП нового Наркомата авиационной промышлен</w:t>
      </w:r>
      <w:r w:rsidRPr="00584DE4">
        <w:rPr>
          <w:color w:val="000000" w:themeColor="text1"/>
          <w:sz w:val="16"/>
          <w:szCs w:val="16"/>
        </w:rPr>
        <w:softHyphen/>
        <w:t>ности и рассчитывал занять в его иерархии далеко не последнее место. Поэтому он выдвинул эффектный ло</w:t>
      </w:r>
      <w:r w:rsidRPr="00584DE4">
        <w:rPr>
          <w:color w:val="000000" w:themeColor="text1"/>
          <w:sz w:val="16"/>
          <w:szCs w:val="16"/>
        </w:rPr>
        <w:softHyphen/>
        <w:t>зунг: “Встретим грядущий съезд партии трудовыми ус</w:t>
      </w:r>
      <w:r w:rsidRPr="00584DE4">
        <w:rPr>
          <w:color w:val="000000" w:themeColor="text1"/>
          <w:sz w:val="16"/>
          <w:szCs w:val="16"/>
        </w:rPr>
        <w:softHyphen/>
        <w:t>пехами - досрочно выпустим на летные испытания И-180!” и начал зачастую напрямую вмешиваться в процесс производства. Немалую роль в форсирова</w:t>
      </w:r>
      <w:r w:rsidRPr="00584DE4">
        <w:rPr>
          <w:color w:val="000000" w:themeColor="text1"/>
          <w:sz w:val="16"/>
          <w:szCs w:val="16"/>
        </w:rPr>
        <w:softHyphen/>
        <w:t>нии работ сыграл и директор завода № 156 Усачев. Пер</w:t>
      </w:r>
      <w:r w:rsidRPr="00584DE4">
        <w:rPr>
          <w:color w:val="000000" w:themeColor="text1"/>
          <w:sz w:val="16"/>
          <w:szCs w:val="16"/>
        </w:rPr>
        <w:softHyphen/>
        <w:t>воначально был установлен срок окончания постройки истребителя 29 октября 1938 г. Затем он неоднократно корректировался. Выпуск самолета на аэродром назна</w:t>
      </w:r>
      <w:r w:rsidRPr="00584DE4">
        <w:rPr>
          <w:color w:val="000000" w:themeColor="text1"/>
          <w:sz w:val="16"/>
          <w:szCs w:val="16"/>
        </w:rPr>
        <w:softHyphen/>
        <w:t>чали на 7 ноября, 15 ноября, 25 ноября... (10667).</w:t>
      </w:r>
    </w:p>
    <w:p w14:paraId="64EADF7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18C9F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октября 1938 Н.Н.Поликарпов вновь напомнил о себе Беляйкину:</w:t>
      </w:r>
    </w:p>
    <w:p w14:paraId="2AD634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«Ввиду отказа 18-го ГУ НКОП предоставить для &lt;...&gt; И-180 мотор М-88 безредукторный (2100—2200 оборотов в минуту), нами был дан заказ на винты ВИШ-ЗЕ и ВИШ-23Е под &lt;...&gt; М-88 редукторный (1600— 1700 оборотов в минуту) в 1-й отдел ПГУ &lt;...&gt; от 15 сентября с.г. По имеющимся у нас сведениям, до 15 октября заказ на винты находится в 18 ГУ НКОП и до завода № 28 и комбината № 150 не дошел...» (10745,58).</w:t>
      </w:r>
    </w:p>
    <w:p w14:paraId="769A4A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82138E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23 октября 1938 в НИИ ВВС закончились гос. испытания самолета С-17 с 2 моторами Рено 220 с деревянным винтом опытный, которые проходили с 13 сентября 1938 (6889).</w:t>
      </w:r>
    </w:p>
    <w:p w14:paraId="4D91A48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6762A7D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4ECE9FA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67D09A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смешанная.</w:t>
      </w:r>
    </w:p>
    <w:p w14:paraId="48BA3A0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Крыло неразъемное деревянное, двухлонжеронное с фанерной и частично полотняной обшивкой. ………………..</w:t>
      </w:r>
    </w:p>
    <w:p w14:paraId="2B5101E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5DC2A8D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0FD473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Непосредственно за кабиной штурмана расположена закрытая кабина летчика с движущимся фонарем.</w:t>
      </w:r>
    </w:p>
    <w:p w14:paraId="64706F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хвостовой части фюзеляжа расположена кабина стрелка-радиста.</w:t>
      </w:r>
    </w:p>
    <w:p w14:paraId="48695C9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D1110D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убирающиеся в полете.</w:t>
      </w:r>
    </w:p>
    <w:p w14:paraId="62C03D6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Стрелковое вооружение состоит из двух пулеметов Шкас калибра 7,6 и 1000 шт. патронов к ним.</w:t>
      </w:r>
    </w:p>
    <w:p w14:paraId="040194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BB1AA6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Сбрасывание бомб производится из кабины штурмана.</w:t>
      </w:r>
    </w:p>
    <w:p w14:paraId="79E23C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мае 1938 года самолет проходил совместные испытания в 1 Отделе НИИ ВВС.</w:t>
      </w:r>
    </w:p>
    <w:p w14:paraId="774758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сентябре 1938 года самолет был предъявлен в НИИ ВВС на гос. испытания.</w:t>
      </w:r>
    </w:p>
    <w:p w14:paraId="0726F6D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был устранен ряд дефектов, выявленных при совместных испытаниях.</w:t>
      </w:r>
    </w:p>
    <w:p w14:paraId="7CD7358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прошел гос. испытания и был рекомендован для серийной постройки.</w:t>
      </w:r>
    </w:p>
    <w:p w14:paraId="672E073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передан заводу № 81 для серийного производства, причем крыло будет изготовлять завод № 301.</w:t>
      </w:r>
    </w:p>
    <w:p w14:paraId="6BD87EC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6B85A8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194DC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октября 1938 в НИИ ВВС закончились эксплуатационные испытания УТ-3 (самолета 17, С-17, М-17) с Рено 6Q-01 Бенгали (220 нр) А.С.Я., спроектированного на заводе 115, которые шли с 13 сентября. Ведущий л - А.Хрипков выявил дополнительные недостатки (2106,39).</w:t>
      </w:r>
    </w:p>
    <w:p w14:paraId="46EB0C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5871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октября 1938 года закончились эксплуатационные испытаниях учебно-тренировочного бомбардировщика (N 17) с двумя моторами “Рено” по 220 л.с. и определением его дальности полета, которые проходили с 13 сентября 1938</w:t>
      </w:r>
    </w:p>
    <w:p w14:paraId="55FA54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F881F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242933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Вед. летчик – капитан Хрипков</w:t>
      </w:r>
    </w:p>
    <w:p w14:paraId="5BA28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5C16A7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эксплуатационные качества самолета.</w:t>
      </w:r>
    </w:p>
    <w:p w14:paraId="681EA83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прочность узлов конструкции самолета.</w:t>
      </w:r>
    </w:p>
    <w:p w14:paraId="7B27C39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w:t>
      </w:r>
    </w:p>
    <w:p w14:paraId="3F870C2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расход горючего и дальность самолета.</w:t>
      </w:r>
    </w:p>
    <w:p w14:paraId="3AEA63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CF520F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в эксплоатации прочен и достаточно прост в обслуживании.</w:t>
      </w:r>
    </w:p>
    <w:p w14:paraId="72FE91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Сводка испытаний:</w:t>
      </w:r>
    </w:p>
    <w:p w14:paraId="2B2C38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Эксплуатационные испытания самолета N 17 были начаты 13 сентября 1938 года и закончены 23 октября 1938 года.</w:t>
      </w:r>
    </w:p>
    <w:p w14:paraId="5A8B9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проведено за 32 дня.</w:t>
      </w:r>
    </w:p>
    <w:p w14:paraId="391256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10 дней.</w:t>
      </w:r>
    </w:p>
    <w:p w14:paraId="0F81B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275 посадок с налетом 37 час. 45 мин.</w:t>
      </w:r>
    </w:p>
    <w:p w14:paraId="7E43FD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предыдущих испытаниях было сделано 95 посадок с налетом 23 часа 48 минут.</w:t>
      </w:r>
    </w:p>
    <w:p w14:paraId="117095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сделано 370 посадок с налетом 61 час 33 минуты (4044).</w:t>
      </w:r>
    </w:p>
    <w:p w14:paraId="2718E9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CA2A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октября 1938 п/п Нач. Секретариата НКОП Л.Годкин писал письмо № 2012с Нач. 18 ГУ НКОП тов. Королеву:</w:t>
      </w:r>
    </w:p>
    <w:p w14:paraId="43CE67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распоряжению Народного Комиссара Оборонной Промышленности тов. НАТАНОВИЧА М.М., направляю Вам письмо КО № 5697/ко от 10.Х.38г. по вопросу отсутствия техничес</w:t>
      </w:r>
      <w:r w:rsidRPr="00584DE4">
        <w:rPr>
          <w:color w:val="000000" w:themeColor="text1"/>
          <w:sz w:val="16"/>
          <w:szCs w:val="16"/>
        </w:rPr>
        <w:softHyphen/>
        <w:t>кого описания и инструкцию по ремонту мотора М-87А - на заключение.</w:t>
      </w:r>
    </w:p>
    <w:p w14:paraId="605A91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Материал подлежит возврату с В/заключением в Особую Группу Секретариата НКОП: упомянутое на 1-м листе (9843,185).</w:t>
      </w:r>
    </w:p>
    <w:p w14:paraId="0D8FE1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октября 1938 И.о. Главного инспектора КО при СНК СССР Лешуков писал письмо № 5697/ко НКОП - тов. КАГАНОВИЧУ М.М.</w:t>
      </w:r>
    </w:p>
    <w:p w14:paraId="63CA4283" w14:textId="77777777" w:rsidR="004B0DF9" w:rsidRPr="00584DE4" w:rsidRDefault="004B0DF9" w:rsidP="00584DE4">
      <w:pPr>
        <w:tabs>
          <w:tab w:val="left" w:pos="3089"/>
        </w:tabs>
        <w:autoSpaceDE w:val="0"/>
        <w:autoSpaceDN w:val="0"/>
        <w:adjustRightInd w:val="0"/>
        <w:jc w:val="both"/>
        <w:rPr>
          <w:color w:val="000000" w:themeColor="text1"/>
          <w:sz w:val="16"/>
          <w:szCs w:val="16"/>
        </w:rPr>
      </w:pPr>
      <w:r w:rsidRPr="00584DE4">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61668E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УВВС поднимало этот вопрос перед заводом, но завод не выполнил даваемых неоднократно обещаний.</w:t>
      </w:r>
    </w:p>
    <w:p w14:paraId="366584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Сообщая об этом, прошу Ваших распоряжений о срочном изданий указанных описаний (9843,185).</w:t>
      </w:r>
    </w:p>
    <w:p w14:paraId="6F890C44" w14:textId="77777777" w:rsidR="004B0DF9" w:rsidRPr="00584DE4" w:rsidRDefault="004B0DF9" w:rsidP="00584DE4">
      <w:pPr>
        <w:autoSpaceDE w:val="0"/>
        <w:autoSpaceDN w:val="0"/>
        <w:adjustRightInd w:val="0"/>
        <w:jc w:val="both"/>
        <w:rPr>
          <w:color w:val="000000" w:themeColor="text1"/>
          <w:sz w:val="16"/>
          <w:szCs w:val="16"/>
        </w:rPr>
      </w:pPr>
    </w:p>
    <w:p w14:paraId="77A889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октября 1938 состоялось Техническое совещание у ГИ завода 198 относительно готовности опытной катапульты Николаевского завода КТН-1 и испытания катапульты Хейнкеля К-12. Решили снять КТН-1 для устранения дефектов и поставить К-12 для того, чтобы завершить испытания К-12 (2435,115).</w:t>
      </w:r>
    </w:p>
    <w:p w14:paraId="17AE37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A650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октября 1938 г. состоялась стрельба по рамам. Отстреляв десять снарядов, получили значение макси</w:t>
      </w:r>
      <w:r w:rsidRPr="00584DE4">
        <w:rPr>
          <w:color w:val="000000" w:themeColor="text1"/>
          <w:sz w:val="16"/>
          <w:szCs w:val="16"/>
        </w:rPr>
        <w:softHyphen/>
        <w:t>мальной скорости в 416 м/с в 95 м от пусковой.</w:t>
      </w:r>
    </w:p>
    <w:p w14:paraId="34581C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Новые РОС-82 удовлетворяли всем ТТТ в отношении скорости. Что касалось кучности при наземной стрельбе, то она была того же порядка, что и для штатных РОС-82 модели 3-0156 производства завода №70. При стрельбе с воздуха кучности следовало ожидать лучшей. При сравнении боеприпасов опытных партий, РОС-82 модели 124000 оказались более технологичными в производстве. Эти преимущества оказались основны</w:t>
      </w:r>
      <w:r w:rsidRPr="00584DE4">
        <w:rPr>
          <w:color w:val="000000" w:themeColor="text1"/>
          <w:sz w:val="16"/>
          <w:szCs w:val="16"/>
        </w:rPr>
        <w:softHyphen/>
        <w:t>ми и решающими.</w:t>
      </w:r>
    </w:p>
    <w:p w14:paraId="334CB7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основу проектирования в НИИ-3 РОС-82 модели 112700 сдаточной партии взяли боеприпас второй опытной партии. Их изготовили 40 шт., оснастив стальными Т-образными штифтами для стрельбы из ракетного орудия с одной направляющей. Его лабораторные испытания показали преимущества перед штатными, и снаряд рекомендовали подвергнуть полигонным испытаниям. Новое оперение не ухудшило кучности. Продувки показали, что уменьшение его размаха до 180 мм не влияло на кучность боя. Хотя, в сборнике №6 «Ракетная техника» было поясннено, что удлинение оперение дает незначительный прирост восстнавливающего момента, а особенно на малых углах атаки, что для РС бенно важно. Поэтому едва ли целесообразно оттягивать оперение назад если размах оперения остается прежним. Параллельно с работой по теме 121, шли исследования и по теме 122 “Испытание ракетных осколочных и шрапнельных снарядов калибра 132 мм». От НИИ-3 требовалось рассчитать, спроектировать и изгото</w:t>
      </w:r>
      <w:r w:rsidRPr="00584DE4">
        <w:rPr>
          <w:color w:val="000000" w:themeColor="text1"/>
          <w:sz w:val="16"/>
          <w:szCs w:val="16"/>
        </w:rPr>
        <w:softHyphen/>
        <w:t>вить сдаточную партию РС-132 с максимальной скоростью 380-400 м/с кучностью боя на предельной дистанции по дальности 1/110, по боковому - 1/ЮО, обеспечить осколочное действие, выражаемое хара</w:t>
      </w:r>
      <w:r w:rsidRPr="00584DE4">
        <w:rPr>
          <w:color w:val="000000" w:themeColor="text1"/>
          <w:sz w:val="16"/>
          <w:szCs w:val="16"/>
        </w:rPr>
        <w:softHyphen/>
        <w:t>ктеристикой Д - 45-50 при массе осколка не менее 20 г, а также нор</w:t>
      </w:r>
      <w:r w:rsidRPr="00584DE4">
        <w:rPr>
          <w:color w:val="000000" w:themeColor="text1"/>
          <w:sz w:val="16"/>
          <w:szCs w:val="16"/>
        </w:rPr>
        <w:softHyphen/>
        <w:t>мальное горение РЗ в интервале температур +40°С, воспламенение РЗ</w:t>
      </w:r>
    </w:p>
    <w:p w14:paraId="211DE9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от пиропатрона ПП-1, определить надежность при эксплуатации уз</w:t>
      </w:r>
      <w:r w:rsidRPr="00584DE4">
        <w:rPr>
          <w:color w:val="000000" w:themeColor="text1"/>
          <w:sz w:val="16"/>
          <w:szCs w:val="16"/>
        </w:rPr>
        <w:softHyphen/>
        <w:t>ла соединения пиропатрона с источником тока, а также разработать БЧ шрапнельного типа.</w:t>
      </w:r>
    </w:p>
    <w:p w14:paraId="1399DE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Предварительный расчет РС-132 показал, что для достижения задан</w:t>
      </w:r>
      <w:r w:rsidRPr="00584DE4">
        <w:rPr>
          <w:color w:val="000000" w:themeColor="text1"/>
          <w:sz w:val="16"/>
          <w:szCs w:val="16"/>
        </w:rPr>
        <w:softHyphen/>
        <w:t>ной максимальной скорости при сохранении веса БЧ, равного штатному у РС-132 модели 3-0157, и сохранении диаметра шашек 40 мм, необходи</w:t>
      </w:r>
      <w:r w:rsidRPr="00584DE4">
        <w:rPr>
          <w:color w:val="000000" w:themeColor="text1"/>
          <w:sz w:val="16"/>
          <w:szCs w:val="16"/>
        </w:rPr>
        <w:softHyphen/>
        <w:t>мо длину РЗ увеличить до 345-350 мм. Для изучения поставили опыты в группе №3 НИИ-3 по горению в заданном интервале температур и выбо</w:t>
      </w:r>
      <w:r w:rsidRPr="00584DE4">
        <w:rPr>
          <w:color w:val="000000" w:themeColor="text1"/>
          <w:sz w:val="16"/>
          <w:szCs w:val="16"/>
        </w:rPr>
        <w:softHyphen/>
        <w:t>ру диаметра критического сечения сопла при снаряжании двигателя 7 шашками пороха НГВ-40/8-345 мм.</w:t>
      </w:r>
    </w:p>
    <w:p w14:paraId="10E945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РЗ в интервале температур ±20°С требует для нормального горения внутренний диаметр камеры двигателя в 123 мм, диаметр критического сечения сопла — 30 мм, а ПП-1 нормально воспламенял РЗ. Поскольку камеру двигателя рассчитали и проверили гидравлическим путем (300 кг/см</w:t>
      </w:r>
      <w:r w:rsidRPr="00584DE4">
        <w:rPr>
          <w:color w:val="000000" w:themeColor="text1"/>
          <w:sz w:val="16"/>
          <w:szCs w:val="16"/>
          <w:vertAlign w:val="superscript"/>
        </w:rPr>
        <w:t>2</w:t>
      </w:r>
      <w:r w:rsidRPr="00584DE4">
        <w:rPr>
          <w:color w:val="000000" w:themeColor="text1"/>
          <w:sz w:val="16"/>
          <w:szCs w:val="16"/>
        </w:rPr>
        <w:t xml:space="preserve"> в течение 3 мин), прочность ее вполне обеспечивала безопасную эксплуатацию РС.</w:t>
      </w:r>
    </w:p>
    <w:p w14:paraId="600A44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исследования работы двигателей РС в различных условиях, спроектировали и изготовили 20 штук РОС-132 первой опытной лартии (модель 122800). На внешней поверхности ее БЧ для улучшения осколочного действия были нанесены продольно-поперечные надрезы. Диафрагма - арочного типа. Штифты - прямые, латунные. БЧ с моно</w:t>
      </w:r>
      <w:r w:rsidRPr="00584DE4">
        <w:rPr>
          <w:color w:val="000000" w:themeColor="text1"/>
          <w:sz w:val="16"/>
          <w:szCs w:val="16"/>
        </w:rPr>
        <w:softHyphen/>
        <w:t>литным дном была соединена с корпусом двигателя через свинцовую кольцевую прокладку. Крылья оперения приварены к обтекателю сопла. В его узкой части — резьба для соединения с соплом. Выбег крыльев ста</w:t>
      </w:r>
      <w:r w:rsidRPr="00584DE4">
        <w:rPr>
          <w:color w:val="000000" w:themeColor="text1"/>
          <w:sz w:val="16"/>
          <w:szCs w:val="16"/>
        </w:rPr>
        <w:softHyphen/>
        <w:t>билизатора за сопловой срез — на 95 мм. Сопло было подобрано под со</w:t>
      </w:r>
      <w:r w:rsidRPr="00584DE4">
        <w:rPr>
          <w:color w:val="000000" w:themeColor="text1"/>
          <w:sz w:val="16"/>
          <w:szCs w:val="16"/>
        </w:rPr>
        <w:softHyphen/>
        <w:t>ставной РЗ из пороха 40/8-57,5 мм при температурах +40°С. Диаметр критического сечения сопла - 32,5 мм, диаметр выходного - 65,2 мм.</w:t>
      </w:r>
    </w:p>
    <w:p w14:paraId="04FAB6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Наряду с этим были изготовлены 40 штук РОС-132 второй опытной партии (модель 123800). От предыдущего образца их отличал сопловой Раструб, изготовленный не за одно целое с камерой двигателя, а уста</w:t>
      </w:r>
      <w:r w:rsidRPr="00584DE4">
        <w:rPr>
          <w:color w:val="000000" w:themeColor="text1"/>
          <w:sz w:val="16"/>
          <w:szCs w:val="16"/>
        </w:rPr>
        <w:softHyphen/>
        <w:t>новленный на резьбе. Изготовление камеры двигателя совместно с соплом вело к перерасходу времени и металла, так как в то время еще не</w:t>
      </w:r>
      <w:r w:rsidRPr="00584DE4">
        <w:rPr>
          <w:color w:val="000000" w:themeColor="text1"/>
          <w:sz w:val="16"/>
          <w:szCs w:val="16"/>
        </w:rPr>
        <w:softHyphen/>
        <w:t>возможно было изготовить требуемую заготовку из штамповок имею</w:t>
      </w:r>
      <w:r w:rsidRPr="00584DE4">
        <w:rPr>
          <w:color w:val="000000" w:themeColor="text1"/>
          <w:sz w:val="16"/>
          <w:szCs w:val="16"/>
        </w:rPr>
        <w:softHyphen/>
        <w:t>щихся размеров. Диафрагму пришлось заменить колосниковой, по</w:t>
      </w:r>
      <w:r w:rsidRPr="00584DE4">
        <w:rPr>
          <w:color w:val="000000" w:themeColor="text1"/>
          <w:sz w:val="16"/>
          <w:szCs w:val="16"/>
        </w:rPr>
        <w:softHyphen/>
        <w:t>скольку прежняя арочная была закреплена в камере двигателя неустой</w:t>
      </w:r>
      <w:r w:rsidRPr="00584DE4">
        <w:rPr>
          <w:color w:val="000000" w:themeColor="text1"/>
          <w:sz w:val="16"/>
          <w:szCs w:val="16"/>
        </w:rPr>
        <w:softHyphen/>
        <w:t>чиво и была тонкой, из-за чего на испытаниях одна из них сместилась, прогнулась, и двигатель разорвался. В новом двигателе у перехода ци</w:t>
      </w:r>
      <w:r w:rsidRPr="00584DE4">
        <w:rPr>
          <w:color w:val="000000" w:themeColor="text1"/>
          <w:sz w:val="16"/>
          <w:szCs w:val="16"/>
        </w:rPr>
        <w:softHyphen/>
        <w:t>линдра в свод (конус) оставили поясок глубиной 20 мм для фиксации диафрагмы.</w:t>
      </w:r>
    </w:p>
    <w:p w14:paraId="214401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Крылья стабилизатора укоротили, и они выступали за срез сопла на 15 мм. Рассеивания при стрельбе это не увеличило. Продувки также по</w:t>
      </w:r>
      <w:r w:rsidRPr="00584DE4">
        <w:rPr>
          <w:color w:val="000000" w:themeColor="text1"/>
          <w:sz w:val="16"/>
          <w:szCs w:val="16"/>
        </w:rPr>
        <w:softHyphen/>
        <w:t>казали, что это не влияет на кучность боя. Сопловую часть стабилизато</w:t>
      </w:r>
      <w:r w:rsidRPr="00584DE4">
        <w:rPr>
          <w:color w:val="000000" w:themeColor="text1"/>
          <w:sz w:val="16"/>
          <w:szCs w:val="16"/>
        </w:rPr>
        <w:softHyphen/>
        <w:t>ра удлинили на 60 мм. Это было вызвано стремлением сохранить пло</w:t>
      </w:r>
      <w:r w:rsidRPr="00584DE4">
        <w:rPr>
          <w:color w:val="000000" w:themeColor="text1"/>
          <w:sz w:val="16"/>
          <w:szCs w:val="16"/>
        </w:rPr>
        <w:softHyphen/>
        <w:t>щадь оперения, а также соблюсти баланс между диаметром критическо</w:t>
      </w:r>
      <w:r w:rsidRPr="00584DE4">
        <w:rPr>
          <w:color w:val="000000" w:themeColor="text1"/>
          <w:sz w:val="16"/>
          <w:szCs w:val="16"/>
        </w:rPr>
        <w:softHyphen/>
        <w:t>го и выходного сечений сопла. Диаметр критического сечения сопла по</w:t>
      </w:r>
      <w:r w:rsidRPr="00584DE4">
        <w:rPr>
          <w:color w:val="000000" w:themeColor="text1"/>
          <w:sz w:val="16"/>
          <w:szCs w:val="16"/>
        </w:rPr>
        <w:softHyphen/>
        <w:t>добрали на основе испытаний длинных порохов (40/8-345 мм и два вос</w:t>
      </w:r>
      <w:r w:rsidRPr="00584DE4">
        <w:rPr>
          <w:color w:val="000000" w:themeColor="text1"/>
          <w:sz w:val="16"/>
          <w:szCs w:val="16"/>
        </w:rPr>
        <w:softHyphen/>
        <w:t>пламенителя из 20 г ДРП каждый) при температурах +40°С, и его умень</w:t>
      </w:r>
      <w:r w:rsidRPr="00584DE4">
        <w:rPr>
          <w:color w:val="000000" w:themeColor="text1"/>
          <w:sz w:val="16"/>
          <w:szCs w:val="16"/>
        </w:rPr>
        <w:softHyphen/>
        <w:t>шили до 30,0 мм. Диаметр выходного сечения сопла возрос до 74,6 мм. БЧ использовали модели 199902.</w:t>
      </w:r>
    </w:p>
    <w:p w14:paraId="490CF1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основу изменений РОС-132 легли соображения о том, что навинт-ное сопло упрощает технологию изготовления камеры двигателя, колос</w:t>
      </w:r>
      <w:r w:rsidRPr="00584DE4">
        <w:rPr>
          <w:color w:val="000000" w:themeColor="text1"/>
          <w:sz w:val="16"/>
          <w:szCs w:val="16"/>
        </w:rPr>
        <w:softHyphen/>
        <w:t>никовая диафрагма гарантирует от закупорки сопла и от разрыва двига</w:t>
      </w:r>
      <w:r w:rsidRPr="00584DE4">
        <w:rPr>
          <w:color w:val="000000" w:themeColor="text1"/>
          <w:sz w:val="16"/>
          <w:szCs w:val="16"/>
        </w:rPr>
        <w:softHyphen/>
        <w:t>теля. Ведущий поясок в подводящей части сопла упрощает обработку и контроль изделия. Укорочение крыльев стабилизатора и уменьшение их выбега за сопловой срез увеличивает их жесткость и уменьшает вибра</w:t>
      </w:r>
      <w:r w:rsidRPr="00584DE4">
        <w:rPr>
          <w:color w:val="000000" w:themeColor="text1"/>
          <w:sz w:val="16"/>
          <w:szCs w:val="16"/>
        </w:rPr>
        <w:softHyphen/>
        <w:t>цию. Наряду с этим, крылья предохраняются от изгиба в процессе экс</w:t>
      </w:r>
      <w:r w:rsidRPr="00584DE4">
        <w:rPr>
          <w:color w:val="000000" w:themeColor="text1"/>
          <w:sz w:val="16"/>
          <w:szCs w:val="16"/>
        </w:rPr>
        <w:softHyphen/>
        <w:t>плуатации.</w:t>
      </w:r>
    </w:p>
    <w:p w14:paraId="10A3E8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РОС-132 обеих партий испытали стрельбой «по местности» для опре</w:t>
      </w:r>
      <w:r w:rsidRPr="00584DE4">
        <w:rPr>
          <w:color w:val="000000" w:themeColor="text1"/>
          <w:sz w:val="16"/>
          <w:szCs w:val="16"/>
        </w:rPr>
        <w:softHyphen/>
        <w:t>деления меткости (по рамам-мишеням), для определения максимальной скорости (с инертными БЧ и макетами трубок АГДТ). Отстрел проходил из пускового станка с 3-м направляющими и углом возвышения 40°, а по рамам-мишеням — прямой наводкой. Испытания провели с новыми дер</w:t>
      </w:r>
      <w:r w:rsidRPr="00584DE4">
        <w:rPr>
          <w:color w:val="000000" w:themeColor="text1"/>
          <w:sz w:val="16"/>
          <w:szCs w:val="16"/>
        </w:rPr>
        <w:softHyphen/>
        <w:t>жателями пиропатронов, вполне надежно работавшими (11402).</w:t>
      </w:r>
    </w:p>
    <w:p w14:paraId="7B1BAA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F5C7037" w14:textId="3D563FF9"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22 октября 1938 года в письме исх. № 965с от НИИ № 3 Начальнику 13 Главного Управления НКОП тов. Тольскому, на основании выводов Комиссии по обследованию НИИ № 3, была просьба об исключении из годового плана Института на 1938 год объекта № 218</w:t>
      </w:r>
      <w:r w:rsidR="00E62B39" w:rsidRPr="00584DE4">
        <w:rPr>
          <w:color w:val="000000" w:themeColor="text1"/>
          <w:sz w:val="16"/>
          <w:szCs w:val="16"/>
        </w:rPr>
        <w:t xml:space="preserve"> </w:t>
      </w:r>
      <w:r w:rsidRPr="00584DE4">
        <w:rPr>
          <w:color w:val="000000" w:themeColor="text1"/>
          <w:sz w:val="16"/>
          <w:szCs w:val="16"/>
        </w:rPr>
        <w:t>– теоретическое и экспериментальное исследование по применению ракетного двигателя для полёта человека. Состояние работ по этому объекту за 1938 год было следующим.</w:t>
      </w:r>
      <w:r w:rsidR="00E62B39" w:rsidRPr="00584DE4">
        <w:rPr>
          <w:color w:val="000000" w:themeColor="text1"/>
          <w:sz w:val="16"/>
          <w:szCs w:val="16"/>
        </w:rPr>
        <w:t xml:space="preserve"> </w:t>
      </w:r>
    </w:p>
    <w:p w14:paraId="4849CF2A"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Работа была начата с 1 января 1938 года, как продолжение работ по этой теме, проводившихся в 1936 и 1937 годах ведущим инженером Королевым.</w:t>
      </w:r>
    </w:p>
    <w:p w14:paraId="529D485C"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После нескольких, сравнительно успешных, испытаний ракетного планера на стенде института 29 мая 1938 года произошла авария объекта, во время которой пострадал проводивший испытания инженер Королев (автор проекта). После этого в течение одного месяца инженер Королев лежал в больнице, а после выхода оттуда был арестован органами НКВД.</w:t>
      </w:r>
    </w:p>
    <w:p w14:paraId="76EDE3E9"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1F4D5077"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7414B194" w14:textId="457D0622"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lastRenderedPageBreak/>
        <w:t>В то же время существовало предложение завода № 1 НКОП (в лице одного из работников такового</w:t>
      </w:r>
      <w:r w:rsidR="00E62B39" w:rsidRPr="00584DE4">
        <w:rPr>
          <w:color w:val="000000" w:themeColor="text1"/>
          <w:sz w:val="16"/>
          <w:szCs w:val="16"/>
        </w:rPr>
        <w:t xml:space="preserve"> </w:t>
      </w:r>
      <w:r w:rsidRPr="00584DE4">
        <w:rPr>
          <w:color w:val="000000" w:themeColor="text1"/>
          <w:sz w:val="16"/>
          <w:szCs w:val="16"/>
        </w:rPr>
        <w:t>–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58ED7E7D"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2A1A67D7" w14:textId="77777777"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20E6232" w14:textId="0A4B8BA0"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235.</w:t>
      </w:r>
      <w:r w:rsidR="00E62B39" w:rsidRPr="00584DE4">
        <w:rPr>
          <w:color w:val="000000" w:themeColor="text1"/>
          <w:sz w:val="16"/>
          <w:szCs w:val="16"/>
        </w:rPr>
        <w:t xml:space="preserve"> </w:t>
      </w:r>
      <w:r w:rsidRPr="00584DE4">
        <w:rPr>
          <w:color w:val="000000" w:themeColor="text1"/>
          <w:sz w:val="16"/>
          <w:szCs w:val="16"/>
        </w:rPr>
        <w:t>Оп. 1. Ед. хр. по описи 9. Л. 124-126.].</w:t>
      </w:r>
    </w:p>
    <w:p w14:paraId="0CD9EFC2" w14:textId="76E91A93" w:rsidR="00FE182C" w:rsidRPr="00584DE4" w:rsidRDefault="00FE182C" w:rsidP="00584DE4">
      <w:pPr>
        <w:shd w:val="clear" w:color="auto" w:fill="FFFFFF"/>
        <w:jc w:val="both"/>
        <w:rPr>
          <w:color w:val="000000" w:themeColor="text1"/>
          <w:sz w:val="16"/>
          <w:szCs w:val="16"/>
        </w:rPr>
      </w:pPr>
      <w:r w:rsidRPr="00584DE4">
        <w:rPr>
          <w:color w:val="000000" w:themeColor="text1"/>
          <w:sz w:val="16"/>
          <w:szCs w:val="16"/>
        </w:rPr>
        <w:t>Также в конце октября была просьба со стороны НИИ № 3 о снятии с годового плана Института объекта 219</w:t>
      </w:r>
      <w:r w:rsidR="00E62B39" w:rsidRPr="00584DE4">
        <w:rPr>
          <w:color w:val="000000" w:themeColor="text1"/>
          <w:sz w:val="16"/>
          <w:szCs w:val="16"/>
        </w:rPr>
        <w:t xml:space="preserve"> </w:t>
      </w:r>
      <w:r w:rsidRPr="00584DE4">
        <w:rPr>
          <w:color w:val="000000" w:themeColor="text1"/>
          <w:sz w:val="16"/>
          <w:szCs w:val="16"/>
        </w:rPr>
        <w:t>– ракетный старт самолётов. Работа по этому объекту велась в НИИ № 3 в 1938 году только до первого апреля, а после этого была прекращена (19771).</w:t>
      </w:r>
    </w:p>
    <w:p w14:paraId="1FCFA5EB" w14:textId="77777777" w:rsidR="00FE182C" w:rsidRPr="00584DE4" w:rsidRDefault="00FE182C" w:rsidP="00584DE4">
      <w:pPr>
        <w:shd w:val="clear" w:color="auto" w:fill="FFFFFF"/>
        <w:jc w:val="both"/>
        <w:rPr>
          <w:color w:val="000000" w:themeColor="text1"/>
          <w:sz w:val="16"/>
          <w:szCs w:val="16"/>
        </w:rPr>
      </w:pPr>
    </w:p>
    <w:p w14:paraId="7C1CE3F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B61578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680B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октября 1938 года вышло Постановление N 253сс КО О постройке 3-х новых капсюльных и пиротехнических заводов НКОП в районе г.г. Мурома, Копейска и Нижне-Ломова (Молотов) (3933,5).</w:t>
      </w:r>
    </w:p>
    <w:p w14:paraId="1291A4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862A95C" w14:textId="2E1F64A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октября 1938 г. было принято решение СНК о строительстве капсюльно-пиротехнического завода на Урале, на юго-восточном берегу озера Смолино на окраине Челябинска (Завод № 254 НКОП, НКБ, п/я 65, Завод «Сельмаш» МСХМ, Челябинский завод производства сигнальных средств (ЧЗПСС), ПО «Сигнал», ГП «ПО «Сигнал» Росбоеприпаса /г. Копейск Челябинской обл./ / г. Челябинск п/я 65 «Марс» (1943 г.)/ /454010 (454139)</w:t>
      </w:r>
      <w:r w:rsidR="00B53540">
        <w:rPr>
          <w:color w:val="000000" w:themeColor="text1"/>
          <w:sz w:val="16"/>
          <w:szCs w:val="16"/>
        </w:rPr>
        <w:t xml:space="preserve"> </w:t>
      </w:r>
      <w:r w:rsidRPr="00584DE4">
        <w:rPr>
          <w:color w:val="000000" w:themeColor="text1"/>
          <w:sz w:val="16"/>
          <w:szCs w:val="16"/>
        </w:rPr>
        <w:t>г. Челябинск ул. Новороссийская, 2 тел. 53-37-60/). По приказу НКОП № 419сс от 4.11.1938 г. заводу присвоен № 254. В 02.1939 г. строящийся завод № 254 4ГУ НКОП передан в ведение 4ГУ НКБ.</w:t>
      </w:r>
      <w:r w:rsidRPr="00584DE4">
        <w:rPr>
          <w:color w:val="000000" w:themeColor="text1"/>
          <w:sz w:val="16"/>
          <w:szCs w:val="16"/>
          <w:vertAlign w:val="superscript"/>
        </w:rPr>
        <w:t>132</w:t>
      </w:r>
    </w:p>
    <w:p w14:paraId="7C081D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Челябинского облисполкома от 10.07.1939 г. утвержден землеотвод под строительство, пост. СНК от 9.01.1940 г. утверждена площадка завода, который по плану должен был быть построен в 1940 г.</w:t>
      </w:r>
    </w:p>
    <w:p w14:paraId="5E50E0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НКБ от 10.10.1941 г. на площадку строительства завода № 254 и на территорию колхоза «Новый путь» эвакуированы гильзовый, капсюльный, пиротехнический и дерево-тарный цеха</w:t>
      </w:r>
      <w:r w:rsidRPr="00584DE4">
        <w:rPr>
          <w:iCs/>
          <w:color w:val="000000" w:themeColor="text1"/>
          <w:sz w:val="16"/>
          <w:szCs w:val="16"/>
        </w:rPr>
        <w:t xml:space="preserve"> (производство: _ктсюлей- </w:t>
      </w:r>
      <w:r w:rsidRPr="00584DE4">
        <w:rPr>
          <w:color w:val="000000" w:themeColor="text1"/>
          <w:sz w:val="16"/>
          <w:szCs w:val="16"/>
        </w:rPr>
        <w:t>воспламенителей для патронов, трубок и взрывателей; трассеров для 37-, 45-, 57- и 76-мм снарядов; дымовых средств ДМ-11; зажигательных шашек для 20- и 23-мм снарядов; всего 570 ед. оборудования, 685 чел.) завода № и НКБ, к 30.12.1941 г. прибыло 413 ед., небольшая часть его смонтирована и введена в строй; к 30.01.1942 г. восстановлено производство мощностью: снаряжение 37-, 45- и 57-мм трассеров - 10 млн. шт. в год; зажигательные шашки к 20 и 23-мм снарядам - 15 млн. шт. Сюда же отправлено с завода № 309 27 ед. оборудования, эвакуированного с завода № 53. Началом деятельности завода № 254 считается 5.12.1941 г., когда приказом НКБ было назначено руководство завода. В 1941 г. утверждено первое проектное задание на строительство завода. В 12.1942-04.1943 г. - в ведении 6ГУ НКБ. Имел обозначение «п/я 65» (1943 г.).</w:t>
      </w:r>
    </w:p>
    <w:p w14:paraId="5FB35E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12.1941 г. выпущена первая продукция- трассеры, зажигательные и дымовые шашки. В 01.1942 г. первую продукцию выпустил инструментальный цех. По приказу НКБ от 22.02.1942 г. завод был обязан к 20.03.1942 г. построить два здания капсюльного производства; три здания, погребки и склад для производства гранат и запалов. Выпуск гранат начат 10.02.1942 г. в еще недостроенных корпусах; в 05.1942 г. пущено капсюльное производство. По приказу НКБ от 16.09.1942 г. на заводе создано производство азидных капсюлей. В 1942 г. построено 16 производственных корпусов общей площадью 4311 м</w:t>
      </w:r>
      <w:r w:rsidRPr="00584DE4">
        <w:rPr>
          <w:color w:val="000000" w:themeColor="text1"/>
          <w:sz w:val="16"/>
          <w:szCs w:val="16"/>
          <w:vertAlign w:val="superscript"/>
        </w:rPr>
        <w:t>2</w:t>
      </w:r>
      <w:r w:rsidRPr="00584DE4">
        <w:rPr>
          <w:color w:val="000000" w:themeColor="text1"/>
          <w:sz w:val="16"/>
          <w:szCs w:val="16"/>
        </w:rPr>
        <w:t>; освоен выпуск 33 военных изделий. В 1943 г. построено 22 промышленных объекта общей площадью 12,8 тыс. м</w:t>
      </w:r>
      <w:r w:rsidRPr="00584DE4">
        <w:rPr>
          <w:color w:val="000000" w:themeColor="text1"/>
          <w:sz w:val="16"/>
          <w:szCs w:val="16"/>
          <w:vertAlign w:val="superscript"/>
        </w:rPr>
        <w:t>2</w:t>
      </w:r>
      <w:r w:rsidRPr="00584DE4">
        <w:rPr>
          <w:color w:val="000000" w:themeColor="text1"/>
          <w:sz w:val="16"/>
          <w:szCs w:val="16"/>
        </w:rPr>
        <w:t>, в т.ч. 4 корпуса азидного производства, пущеного в 06.1943 г., здание сушки составов, котельная, центральная распределительная подстанция. В составе завода цехи (1943 г.): основные: № 1 (капсюли), № 2 (гильзовый), № 3 (дымовые шашки), № 4 (производство гранат), № 5 (пиротехнический); вспомогательные: № 6, 7, 8, 9, 10, 11. В годы войны освоен выпуск более 50 изделий.</w:t>
      </w:r>
    </w:p>
    <w:p w14:paraId="7F2B1F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06.1945 г. завод переведен на программу мирного времени. Объем выпуска продукции сокращен почти вдвое, прекращен выпуск трассеров и зажигательных шашек, номенклатура сокращена до 14 изделий. Начат выпуск пиротехники для железных дорог, охотничьих патронов, ТНП из целлулоида, деталей и узлов для сельхозмашин; всего 28 наименований гражданской продукции. Разработано проектное задание по реконструкции завода. В 1946 г. проведена перестройка производства: разборка деревянных зданий и перекрытий, строительство кирпичных корпусов, их обваловка. Были реконструированы цеха: капсюльный, гильзовый, производства дымовых средств, гранат, пиротехнический, дерево-тарный, кузнечно-сварочный, азидный. Инструментальный, картонажный и металлотарный цеха переведены в другие помещения. Построены здания ЦЗЛ, ремонтно-механического цеха. В 1946 г. завод получил название «Сельмаш» и передан в МСХМ. В 1947 г. номенклатура гражданской продукции расширена до 38 наименований (выпускались машины и продукция для борьбы с сельскохозяйственными вредителями: опрыскиватели, протравливатели, корне-клубнемойки, дымовые шашки; позже выпускались детали к шахтным подъемникам, ТНП: игрушки, канцелярские принадлежности, мебель). Затем, в 1948-56 г. увеличено производство оборонной продукции; освоен выпуск трассеров, шашек, запалов, терок, гранат, сигнальных патронов. Построена мастерская снаряжения реактивных двигателей и гранат. В 1957 г. в соответствии с ПСМ от 14.09.1954 г. разработано новое комплексное задание на реконструкцию и строительство завода. Определен состав завода: 5 цехов основного производства; цех, включающий ЦЗЛ, испытательные станцию и площадку, тир; цеха: корпусов дымовых и посадочных шашек, металлической тары и арматуры, картонажный, штамповки капсюлей, инструментальный, деревотарный; блок ремонтных цехов; склады ВВ и готовой продукции; транспортное и энергетическое хозяйство. Предусматривалось введение новых техпроцессов, конвейерных и роторных линий производства. В 1962 г. создан цех механизации и автоматизации для изготовления нестандартного оборудования.</w:t>
      </w:r>
    </w:p>
    <w:p w14:paraId="34529D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11.1955 г. при заводе создано СКТБ.</w:t>
      </w:r>
    </w:p>
    <w:p w14:paraId="60609EAB" w14:textId="22D416F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w:t>
      </w:r>
      <w:r w:rsidR="00B53540">
        <w:rPr>
          <w:color w:val="000000" w:themeColor="text1"/>
          <w:sz w:val="16"/>
          <w:szCs w:val="16"/>
        </w:rPr>
        <w:t xml:space="preserve"> </w:t>
      </w:r>
      <w:r w:rsidRPr="00584DE4">
        <w:rPr>
          <w:color w:val="000000" w:themeColor="text1"/>
          <w:sz w:val="16"/>
          <w:szCs w:val="16"/>
        </w:rPr>
        <w:t>г. освоено новое направление - выпуск различных сигналов бедствия: ракет, патронов, шашек (световых, звуковых и дымовых, для подачи сигналов днем и ночью). В 1960-е</w:t>
      </w:r>
      <w:r w:rsidR="00B53540">
        <w:rPr>
          <w:color w:val="000000" w:themeColor="text1"/>
          <w:sz w:val="16"/>
          <w:szCs w:val="16"/>
        </w:rPr>
        <w:t xml:space="preserve"> </w:t>
      </w:r>
      <w:r w:rsidRPr="00584DE4">
        <w:rPr>
          <w:color w:val="000000" w:themeColor="text1"/>
          <w:sz w:val="16"/>
          <w:szCs w:val="16"/>
        </w:rPr>
        <w:t>г. изготовлялось большое количество оснастки высокого класса точности для других предприятий. Был выделен отдельный корпус под производство электрораспределительных пунктов.</w:t>
      </w:r>
    </w:p>
    <w:p w14:paraId="75B3EBDF" w14:textId="23E35E4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от 14.02.1970 г. был организован филиал Завода производства сигнальных средств в</w:t>
      </w:r>
      <w:r w:rsidR="00B53540">
        <w:rPr>
          <w:color w:val="000000" w:themeColor="text1"/>
          <w:sz w:val="16"/>
          <w:szCs w:val="16"/>
        </w:rPr>
        <w:t xml:space="preserve"> </w:t>
      </w:r>
      <w:r w:rsidRPr="00584DE4">
        <w:rPr>
          <w:color w:val="000000" w:themeColor="text1"/>
          <w:sz w:val="16"/>
          <w:szCs w:val="16"/>
        </w:rPr>
        <w:t>г. Еманжелинске (Челябинской обл.) на базе наземных сооружений бывшей шахты. На основной площадке были построены: здание сборки сигнальных и осветительных патронов, блок механических цехов вспомогательного производства, компрессорная.</w:t>
      </w:r>
    </w:p>
    <w:p w14:paraId="126CBD7B" w14:textId="2566B97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1979-91 г. освоен выпуск новых типов вопламенителей, трассеров, дымовых гранат, помеховых патронов, пиронагревателей. В конце 1970-х</w:t>
      </w:r>
      <w:r w:rsidR="00B53540">
        <w:rPr>
          <w:color w:val="000000" w:themeColor="text1"/>
          <w:sz w:val="16"/>
          <w:szCs w:val="16"/>
        </w:rPr>
        <w:t xml:space="preserve"> </w:t>
      </w:r>
      <w:r w:rsidRPr="00584DE4">
        <w:rPr>
          <w:color w:val="000000" w:themeColor="text1"/>
          <w:sz w:val="16"/>
          <w:szCs w:val="16"/>
        </w:rPr>
        <w:t>г. создано производство гальваноэлементов, оно было оснащено японским и немецким (ГДР) оборудованием. В 1990-91 г. завод выпускал до 60 млн. шт. в год.</w:t>
      </w:r>
    </w:p>
    <w:p w14:paraId="70ADC7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1967 г. завод № 254 переименован в ЧЗПСС. В соответствии с ПСМ от 2.03.1973 г. и приказом от 12.02.1979 г. на базе завода и Еманжелинского филиала создано ПО «Сигнал».</w:t>
      </w:r>
    </w:p>
    <w:p w14:paraId="55D37B84" w14:textId="26EB06E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1980-е</w:t>
      </w:r>
      <w:r w:rsidR="00B53540">
        <w:rPr>
          <w:color w:val="000000" w:themeColor="text1"/>
          <w:sz w:val="16"/>
          <w:szCs w:val="16"/>
        </w:rPr>
        <w:t xml:space="preserve"> </w:t>
      </w:r>
      <w:r w:rsidRPr="00584DE4">
        <w:rPr>
          <w:color w:val="000000" w:themeColor="text1"/>
          <w:sz w:val="16"/>
          <w:szCs w:val="16"/>
        </w:rPr>
        <w:t>г. организован участок по разливу лакокрасочных материалов; создано производство машин для обеспыливания хлопка, стеллажей для торговли и общепита.</w:t>
      </w:r>
    </w:p>
    <w:p w14:paraId="2D364E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1998 г. предприятие не получило оборонного заказа, была начата процедура банкротства, и введено внешнее управление.</w:t>
      </w:r>
    </w:p>
    <w:p w14:paraId="175ED2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2BADF7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(1943 г.): производственная- 29568 м</w:t>
      </w:r>
      <w:r w:rsidRPr="00584DE4">
        <w:rPr>
          <w:color w:val="000000" w:themeColor="text1"/>
          <w:sz w:val="16"/>
          <w:szCs w:val="16"/>
          <w:vertAlign w:val="superscript"/>
        </w:rPr>
        <w:t>2</w:t>
      </w:r>
      <w:r w:rsidRPr="00584DE4">
        <w:rPr>
          <w:color w:val="000000" w:themeColor="text1"/>
          <w:sz w:val="16"/>
          <w:szCs w:val="16"/>
        </w:rPr>
        <w:t>; вспомогательная- 1461 м</w:t>
      </w:r>
      <w:r w:rsidRPr="00584DE4">
        <w:rPr>
          <w:color w:val="000000" w:themeColor="text1"/>
          <w:sz w:val="16"/>
          <w:szCs w:val="16"/>
          <w:vertAlign w:val="superscript"/>
        </w:rPr>
        <w:t>2</w:t>
      </w:r>
      <w:r w:rsidRPr="00584DE4">
        <w:rPr>
          <w:color w:val="000000" w:themeColor="text1"/>
          <w:sz w:val="16"/>
          <w:szCs w:val="16"/>
        </w:rPr>
        <w:t>; прочая- 100 м</w:t>
      </w:r>
      <w:r w:rsidRPr="00584DE4">
        <w:rPr>
          <w:color w:val="000000" w:themeColor="text1"/>
          <w:sz w:val="16"/>
          <w:szCs w:val="16"/>
          <w:vertAlign w:val="superscript"/>
        </w:rPr>
        <w:t>2</w:t>
      </w:r>
      <w:r w:rsidRPr="00584DE4">
        <w:rPr>
          <w:color w:val="000000" w:themeColor="text1"/>
          <w:sz w:val="16"/>
          <w:szCs w:val="16"/>
        </w:rPr>
        <w:t>.</w:t>
      </w:r>
    </w:p>
    <w:p w14:paraId="4BF120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(1.01.1939 г.)- 47 чел., (12.1942 г.)- 2510 чел.</w:t>
      </w:r>
      <w:r w:rsidRPr="00584DE4">
        <w:rPr>
          <w:color w:val="000000" w:themeColor="text1"/>
          <w:sz w:val="16"/>
          <w:szCs w:val="16"/>
          <w:vertAlign w:val="superscript"/>
        </w:rPr>
        <w:t>132</w:t>
      </w:r>
    </w:p>
    <w:p w14:paraId="7C6FA8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строительства (1938-39 г.)- М.А. Рза-аде, (1939-40 г.)- И.А. Реутов, (1940 г.-)- А.З. Селиверстов. Директор (5.12.1941-лето 1942 г.)- В.И. Куликов. Начальник (лето 1942-51 г.)- С.М. Беленький. Директор (1951- 53 г.)- Н.Н. Береговой, (1953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xml:space="preserve">. Курдюмов, (-1978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Ушков, (1978-79 г.)- Н.Ф. Вихорев. Гендиректор (1979-98 г.)- Н.Ф. Вихорев, (1998-2006 г.-)- Н.А. Шумилов.</w:t>
      </w:r>
    </w:p>
    <w:p w14:paraId="62926C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 инженер (5.12.1941-04.1943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Курдюмов, (1977 г.-)- Н.Ф. Вихорев.</w:t>
      </w:r>
    </w:p>
    <w:p w14:paraId="2651D6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(1971 г.-)- Н.Ф. Вихорев.</w:t>
      </w:r>
    </w:p>
    <w:p w14:paraId="2CA4E1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(ВОВ)- К.А. Митин.</w:t>
      </w:r>
    </w:p>
    <w:p w14:paraId="4C6E5F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 технолог (5.12.1941 г.-)- Каплунник. Гл. механик (5.12.1941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Ройтман. Гл. энергетик (5.12.1941 г.-)- Сизов.</w:t>
      </w:r>
    </w:p>
    <w:p w14:paraId="41452F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производства (5.12.1941 г.-)- Каплунник.</w:t>
      </w:r>
    </w:p>
    <w:p w14:paraId="162C49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механизации и автоматизации (1962 г.-)- П.В. Будовский; электрораспределительных пунктов (1960-е)- Б.И. Каганов, Я.И. Усиков, А.И. Телегин; (1941 г.-)- А. Кузнецов, (ВОВ)- Н. Г. Грубов, (ВОВ)- А.Ф. Спиридонов, (ВОВ)- А.А. Кашенков. Руководитель экспериментальной мастерской- М.А. Кемаев.</w:t>
      </w:r>
    </w:p>
    <w:p w14:paraId="3C10F81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w:t>
      </w:r>
      <w:r w:rsidRPr="00584DE4">
        <w:rPr>
          <w:iCs/>
          <w:color w:val="000000" w:themeColor="text1"/>
          <w:sz w:val="16"/>
          <w:szCs w:val="16"/>
        </w:rPr>
        <w:t xml:space="preserve"> гранаты:</w:t>
      </w:r>
      <w:r w:rsidRPr="00584DE4">
        <w:rPr>
          <w:color w:val="000000" w:themeColor="text1"/>
          <w:sz w:val="16"/>
          <w:szCs w:val="16"/>
        </w:rPr>
        <w:t xml:space="preserve"> ручные Ф-1 (1943), РГД-33 (02.1942-), РГ-42 (1942-43-), дымовые (1943); реактивные противотанковые РПГ-26 (7П27), РПГ-27 (7П30) (2004); гильзы для РГ-33, колпачки;</w:t>
      </w:r>
      <w:r w:rsidRPr="00584DE4">
        <w:rPr>
          <w:iCs/>
          <w:color w:val="000000" w:themeColor="text1"/>
          <w:sz w:val="16"/>
          <w:szCs w:val="16"/>
        </w:rPr>
        <w:t xml:space="preserve"> капсюли: - </w:t>
      </w:r>
      <w:r w:rsidRPr="00584DE4">
        <w:rPr>
          <w:color w:val="000000" w:themeColor="text1"/>
          <w:sz w:val="16"/>
          <w:szCs w:val="16"/>
        </w:rPr>
        <w:t>воспламенители: для патронов 7,62- мм, 12,7-мм, для «Маузер», для РГ-33, для КВМ-3 (1943), охотничьих (1950- е-60-е); -детонаторы ТАТ-1, ТАТ-2 (1943-); зажигательные авиабомбы ЗАБ-2,5 (1943-); шашки: дымовые МДШ, ДШ-100, ДМ-11 (1943), для борьбы с насекомыми Д-20, Г-17 (1970-е), нейтральные НДШ (1970-е); зажигательные, имитации разрывов артиллерийских снарядов (ШИРАС) (-1945; 1950-е); трассеры ЗИК, МД-5; шашки 20-мм, 23-мм;</w:t>
      </w:r>
      <w:r w:rsidRPr="00584DE4">
        <w:rPr>
          <w:iCs/>
          <w:color w:val="000000" w:themeColor="text1"/>
          <w:sz w:val="16"/>
          <w:szCs w:val="16"/>
        </w:rPr>
        <w:t xml:space="preserve"> патроны:</w:t>
      </w:r>
      <w:r w:rsidRPr="00584DE4">
        <w:rPr>
          <w:color w:val="000000" w:themeColor="text1"/>
          <w:sz w:val="16"/>
          <w:szCs w:val="16"/>
        </w:rPr>
        <w:t xml:space="preserve"> сигнальные и осветительные 26-мм, реактивные РОКС (1943), охотничьи (1950- е-60-е); бомба САБ-100-55 (1943);</w:t>
      </w:r>
      <w:r w:rsidRPr="00584DE4">
        <w:rPr>
          <w:color w:val="000000" w:themeColor="text1"/>
          <w:sz w:val="16"/>
          <w:szCs w:val="16"/>
          <w:vertAlign w:val="superscript"/>
        </w:rPr>
        <w:t>Ь2</w:t>
      </w:r>
      <w:r w:rsidRPr="00584DE4">
        <w:rPr>
          <w:color w:val="000000" w:themeColor="text1"/>
          <w:sz w:val="16"/>
          <w:szCs w:val="16"/>
        </w:rPr>
        <w:t xml:space="preserve"> сигналы бедствия: сигнальные ракеты (световые, звуковые, парашютные) (1960-е-), светодымящиеся буйки, сигнальный буй для ПЛ (для глубин до 450 м) (2000-е), сигнал охотника (1980- е); изд. </w:t>
      </w:r>
      <w:r w:rsidRPr="00584DE4">
        <w:rPr>
          <w:color w:val="000000" w:themeColor="text1"/>
          <w:sz w:val="16"/>
          <w:szCs w:val="16"/>
        </w:rPr>
        <w:lastRenderedPageBreak/>
        <w:t>«Пламя»; пиротехнические изделия промышленно-технического назначения; профессиональные высотные фейерверки; пиротехнические игрушки: фейерверки, бенгальские огни, римские свечи, хлопушки (1980-е-); электрораспределительные пункты ПР-9000 (1960-70); гальваноэлементы А-316, А-343 (1979-); алюминиевая посуда (1970-е).</w:t>
      </w:r>
    </w:p>
    <w:p w14:paraId="720A14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СКТБ завода № 254</w:t>
      </w:r>
    </w:p>
    <w:p w14:paraId="07C5ED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в 11.1954 г. В 1957 г. при СКТБ создана экспериментальная мастерская для изготовления первых вариантов узлов и станков.</w:t>
      </w:r>
    </w:p>
    <w:p w14:paraId="4F28DA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1955 г. разработано 108 проектов нестандартного оборудования.</w:t>
      </w:r>
    </w:p>
    <w:p w14:paraId="6D4989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И.О. начальника (11.1954 г.-)- Б.А. Кудрявый. Начальник-</w:t>
      </w:r>
      <w:r w:rsidRPr="00584DE4">
        <w:rPr>
          <w:iCs/>
          <w:color w:val="000000" w:themeColor="text1"/>
          <w:sz w:val="16"/>
          <w:szCs w:val="16"/>
        </w:rPr>
        <w:t xml:space="preserve"> Я.И.</w:t>
      </w:r>
      <w:r w:rsidRPr="00584DE4">
        <w:rPr>
          <w:color w:val="000000" w:themeColor="text1"/>
          <w:sz w:val="16"/>
          <w:szCs w:val="16"/>
        </w:rPr>
        <w:t xml:space="preserve"> Рон, (1970-81 г.)- И.М. Хазанов.</w:t>
      </w:r>
    </w:p>
    <w:p w14:paraId="3922C7A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линия прессования таблеток «Ферракут», линия подготовки компонентов.</w:t>
      </w:r>
    </w:p>
    <w:p w14:paraId="0651E0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Еманжелинский филиал ЧЗПСС</w:t>
      </w:r>
    </w:p>
    <w:p w14:paraId="0E272CF8" w14:textId="00C5E77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от 14.02.1970 г. был организован филиал Завода производства сигнальных средств в</w:t>
      </w:r>
      <w:r w:rsidR="00B53540">
        <w:rPr>
          <w:color w:val="000000" w:themeColor="text1"/>
          <w:sz w:val="16"/>
          <w:szCs w:val="16"/>
        </w:rPr>
        <w:t xml:space="preserve"> </w:t>
      </w:r>
      <w:r w:rsidRPr="00584DE4">
        <w:rPr>
          <w:color w:val="000000" w:themeColor="text1"/>
          <w:sz w:val="16"/>
          <w:szCs w:val="16"/>
        </w:rPr>
        <w:t>г. Еманжелинске (Челябинской обл.) на базе наземных сооружений бывшей шахты. Ему было передано 19 сооружений постройки 1939 г. общей площадью 10,5 тыс. м</w:t>
      </w:r>
      <w:r w:rsidRPr="00584DE4">
        <w:rPr>
          <w:color w:val="000000" w:themeColor="text1"/>
          <w:sz w:val="16"/>
          <w:szCs w:val="16"/>
          <w:vertAlign w:val="superscript"/>
        </w:rPr>
        <w:t>2</w:t>
      </w:r>
      <w:r w:rsidRPr="00584DE4">
        <w:rPr>
          <w:color w:val="000000" w:themeColor="text1"/>
          <w:sz w:val="16"/>
          <w:szCs w:val="16"/>
        </w:rPr>
        <w:t>, в т.ч. котельная, механическая мастерская, телефонная станция, компрессорная, инструментальный цех, гараж, подстанция, здание аглофабрики, кузница, шлифовальное отделение, склад ГСМ. На их базе требовалось организовать цех по производству деталей из пластмасс, полиэтиленовой укупорки, нейтральных дымовых средств и выпустить первую продукцию в 111-м квартале 1970 г.</w:t>
      </w:r>
    </w:p>
    <w:p w14:paraId="0FF4E1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ПСМ от 2.03.1973 г. и приказом от 12.02.1979 г. было создано ПО «Сигнал», в состав которого вошел филиал.</w:t>
      </w:r>
    </w:p>
    <w:p w14:paraId="406AFA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(1970 г.-)- А.П. Шитяков (11982).</w:t>
      </w:r>
    </w:p>
    <w:p w14:paraId="63238792" w14:textId="77777777" w:rsidR="004B0DF9" w:rsidRPr="00584DE4" w:rsidRDefault="004B0DF9" w:rsidP="00584DE4">
      <w:pPr>
        <w:autoSpaceDE w:val="0"/>
        <w:autoSpaceDN w:val="0"/>
        <w:adjustRightInd w:val="0"/>
        <w:jc w:val="both"/>
        <w:rPr>
          <w:color w:val="000000" w:themeColor="text1"/>
          <w:sz w:val="16"/>
          <w:szCs w:val="16"/>
        </w:rPr>
      </w:pPr>
    </w:p>
    <w:p w14:paraId="6514DFBA" w14:textId="77777777" w:rsidR="004B0DF9" w:rsidRPr="00584DE4" w:rsidRDefault="004B0DF9" w:rsidP="00584DE4">
      <w:pPr>
        <w:pStyle w:val="af"/>
        <w:spacing w:before="0" w:after="0"/>
        <w:jc w:val="both"/>
        <w:rPr>
          <w:color w:val="000000" w:themeColor="text1"/>
          <w:sz w:val="16"/>
          <w:szCs w:val="16"/>
        </w:rPr>
      </w:pPr>
      <w:r w:rsidRPr="00584DE4">
        <w:rPr>
          <w:rStyle w:val="af1"/>
          <w:i w:val="0"/>
          <w:color w:val="000000" w:themeColor="text1"/>
          <w:sz w:val="16"/>
          <w:szCs w:val="16"/>
        </w:rPr>
        <w:t xml:space="preserve">23 октября 1938 г. </w:t>
      </w:r>
      <w:r w:rsidRPr="00584DE4">
        <w:rPr>
          <w:color w:val="000000" w:themeColor="text1"/>
          <w:sz w:val="16"/>
          <w:szCs w:val="16"/>
        </w:rPr>
        <w:t>Спецсообщение Л.П. Берия И.В. Сталину с приложением протокола допроса Д.М. Дмитриева. 23 октября 1938 г.</w:t>
      </w:r>
    </w:p>
    <w:p w14:paraId="6CD7CDCA"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 109313</w:t>
      </w:r>
    </w:p>
    <w:p w14:paraId="2DFEBBD0" w14:textId="77777777" w:rsidR="004B0DF9" w:rsidRPr="00584DE4" w:rsidRDefault="004B0DF9" w:rsidP="00584DE4">
      <w:pPr>
        <w:pStyle w:val="af"/>
        <w:spacing w:before="0" w:after="0"/>
        <w:jc w:val="both"/>
        <w:rPr>
          <w:color w:val="000000" w:themeColor="text1"/>
          <w:sz w:val="16"/>
          <w:szCs w:val="16"/>
        </w:rPr>
      </w:pPr>
      <w:r w:rsidRPr="00584DE4">
        <w:rPr>
          <w:rStyle w:val="af1"/>
          <w:i w:val="0"/>
          <w:color w:val="000000" w:themeColor="text1"/>
          <w:sz w:val="16"/>
          <w:szCs w:val="16"/>
        </w:rPr>
        <w:t>Совершенно секретно</w:t>
      </w:r>
    </w:p>
    <w:p w14:paraId="2077F71A" w14:textId="0383F37A" w:rsidR="004B0DF9" w:rsidRPr="00584DE4" w:rsidRDefault="00E62B39" w:rsidP="00584DE4">
      <w:pPr>
        <w:pStyle w:val="af"/>
        <w:spacing w:before="0" w:after="0"/>
        <w:jc w:val="both"/>
        <w:rPr>
          <w:color w:val="000000" w:themeColor="text1"/>
          <w:sz w:val="16"/>
          <w:szCs w:val="16"/>
        </w:rPr>
      </w:pPr>
      <w:r w:rsidRPr="00584DE4">
        <w:rPr>
          <w:rStyle w:val="a8"/>
          <w:b w:val="0"/>
          <w:color w:val="000000" w:themeColor="text1"/>
          <w:sz w:val="16"/>
          <w:szCs w:val="16"/>
        </w:rPr>
        <w:t xml:space="preserve"> </w:t>
      </w:r>
      <w:r w:rsidR="004B0DF9" w:rsidRPr="00584DE4">
        <w:rPr>
          <w:rStyle w:val="a8"/>
          <w:b w:val="0"/>
          <w:color w:val="000000" w:themeColor="text1"/>
          <w:sz w:val="16"/>
          <w:szCs w:val="16"/>
        </w:rPr>
        <w:t>СЕКРЕТАРЮ ЦК ВКП(б) тов. СТАЛИНУ</w:t>
      </w:r>
    </w:p>
    <w:p w14:paraId="354F606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Направляю показания ДМИТРИЕВА Д.М., занимавшего до ареста должность начальника Управления НКВД по Свердловской области, а до этого долгое время работавшего в центральном аппарате НКВД в Экономическом управлении в качестве помощника и заместителя начальника Управления вместе с МИРОНОВЫМ.</w:t>
      </w:r>
    </w:p>
    <w:p w14:paraId="413360C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ДМИТРИЕВ назвал большое количество участников заговора в НКВД уже репрессированных и показал о причастности к заговорщической деятельности: МИНАЕВА А.М. — ныне заместителя Наркома тяжелой промышленности, до этого занимавшего должность начальника контрразведывательного отдела ГУГБ и также длительное время работавшего в Экономическом управлении НКВД вместе с МИРОНОВЫМ и ДМИТРИЕВЫМ; ДЕНОТКИНА — помощника начальника контрразведывательного отдела ГУГБ; АГАСА B.C. — заместителя начальника особого отдела ГУГБ; ПАССОВА З.И. — начальника иностранного отдела ГУГБ; ГЕНДИНА С.Г. — начальника разведывательного Управления РККА, до ареста работавшего в контрразведывательном отделе ГУГБ.</w:t>
      </w:r>
    </w:p>
    <w:p w14:paraId="6B15C0E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ПАССОВ и ГЕНДИН нами вчера арестованы.</w:t>
      </w:r>
    </w:p>
    <w:p w14:paraId="3C96911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ДМИТРИЕВ также показал о подозрительных по шпионажу связях заместителя начальника контрразведывательного отдела ГУГБ ВОЛЫНСКОГО с ГАЕМ. Эти показания являются подтверждением имеющихся у нас материалов о причастности ВОЛЫНСКОГО к шпионской деятельности в пользу немцев. Материалы на ВОЛЫНСКОГО нами проверяются, и он намечается к аресту.</w:t>
      </w:r>
    </w:p>
    <w:p w14:paraId="7748451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ДМИТРИЕВ показывает о близких отношениях начальника контрразведывательного отдела ГУГБ НИКОЛАЕВА Н.Г. с врагами народа ШЕБОЛДАЕВЫМ, СОСНОВСКИМ, ЛЕПЛЕВСКИМ, ЗАКОВСКИМ.</w:t>
      </w:r>
      <w:hyperlink r:id="rId106" w:anchor="_edn1" w:history="1">
        <w:r w:rsidRPr="00584DE4">
          <w:rPr>
            <w:rStyle w:val="a6"/>
            <w:color w:val="000000" w:themeColor="text1"/>
            <w:sz w:val="16"/>
            <w:szCs w:val="16"/>
          </w:rPr>
          <w:t>[1]</w:t>
        </w:r>
      </w:hyperlink>
    </w:p>
    <w:p w14:paraId="2A8E7BBD" w14:textId="77777777" w:rsidR="004B0DF9" w:rsidRPr="00584DE4" w:rsidRDefault="004B0DF9" w:rsidP="00584DE4">
      <w:pPr>
        <w:pStyle w:val="af"/>
        <w:spacing w:before="0" w:after="0"/>
        <w:jc w:val="both"/>
        <w:rPr>
          <w:color w:val="000000" w:themeColor="text1"/>
          <w:sz w:val="16"/>
          <w:szCs w:val="16"/>
        </w:rPr>
      </w:pPr>
      <w:r w:rsidRPr="00584DE4">
        <w:rPr>
          <w:rStyle w:val="af1"/>
          <w:i w:val="0"/>
          <w:color w:val="000000" w:themeColor="text1"/>
          <w:sz w:val="16"/>
          <w:szCs w:val="16"/>
        </w:rPr>
        <w:t xml:space="preserve">Заместитель народного комиссара </w:t>
      </w:r>
    </w:p>
    <w:p w14:paraId="372DBE21" w14:textId="77777777" w:rsidR="004B0DF9" w:rsidRPr="00584DE4" w:rsidRDefault="004B0DF9" w:rsidP="00584DE4">
      <w:pPr>
        <w:pStyle w:val="af"/>
        <w:spacing w:before="0" w:after="0"/>
        <w:jc w:val="both"/>
        <w:rPr>
          <w:color w:val="000000" w:themeColor="text1"/>
          <w:sz w:val="16"/>
          <w:szCs w:val="16"/>
        </w:rPr>
      </w:pPr>
      <w:r w:rsidRPr="00584DE4">
        <w:rPr>
          <w:rStyle w:val="af1"/>
          <w:i w:val="0"/>
          <w:color w:val="000000" w:themeColor="text1"/>
          <w:sz w:val="16"/>
          <w:szCs w:val="16"/>
        </w:rPr>
        <w:t>внутренних дел Союза ССР БЕРИЯ</w:t>
      </w:r>
    </w:p>
    <w:p w14:paraId="70E3C1DD"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ПОКАЗАНИЯ ДМИТРИЕВА Д.М.</w:t>
      </w:r>
    </w:p>
    <w:p w14:paraId="6C913F3B"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от 16-го октября 1938 г.</w:t>
      </w:r>
    </w:p>
    <w:p w14:paraId="1B33B5B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к.р. организацию правых в НКВД СССР меня вовлек МИРОНОВ Л.Г., являвшийся начальником Экономического отдела НКВД СССР, а с 1937 года начальник Контрразведывательного отдела Наркомвнудела. Это было в марте 1935 года.</w:t>
      </w:r>
    </w:p>
    <w:p w14:paraId="29CE198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Мы знали друг друга в течение ряда лет.</w:t>
      </w:r>
    </w:p>
    <w:p w14:paraId="62B500F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последнее время перед вербовкой он проявлял ко мне повышенную внимательность, создавал обстановку интимной беседы.</w:t>
      </w:r>
    </w:p>
    <w:p w14:paraId="54F1F54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Нередко вызывал к себе в кабинет, а иногда на квартиру, говорил о работе: он обсуждал совместно со мною текущие задачи Экономотдела.</w:t>
      </w:r>
    </w:p>
    <w:p w14:paraId="615C0C9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восхвалял личные качества ЯГОДЫ, как руководителя НКВД, заявлял, что он лучший представитель чекизма в партии.</w:t>
      </w:r>
    </w:p>
    <w:p w14:paraId="235D097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говорил мне, что ЯГОДА ценит меня как работника, и с его слов получалось так, что такое отношение ко мне есть результат влияния на ЯГОДУ со стороны МИРОНОВА.</w:t>
      </w:r>
    </w:p>
    <w:p w14:paraId="43406AE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Все эти беседы с МИРОНОВЫМ льстили мне, поднимали в моих глазах МИРОНОВА как руководителя.</w:t>
      </w:r>
    </w:p>
    <w:p w14:paraId="1950F50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Через некоторое время я заметил, что МИРОНОВ проявляет заметный интерес к моим политическим настроениям.</w:t>
      </w:r>
    </w:p>
    <w:p w14:paraId="51D41B3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Излюбленной темой МИРОНОВА был вопрос о трудностях СССР внутри страны и за ее пределами.</w:t>
      </w:r>
    </w:p>
    <w:p w14:paraId="51246CB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постоянно заявлял, что в неизбежной войне с наиболее агрессивной капиталистической страной — Германией — СССР будет побежден, как более слабое государство, по своему внутреннему положению.</w:t>
      </w:r>
    </w:p>
    <w:p w14:paraId="7D6A6AC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утверждал обычно, что в современной войне решать успех будет вопрос о хлебе, который одновременно есть вопрос о прочности данной государственной системы.</w:t>
      </w:r>
    </w:p>
    <w:p w14:paraId="768E97F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признавал, что в деревне господствует колхозная форма хозяйства — основной поставщик хлеба, но считал, что в условиях войны с таким индустриальным государством, как Германия, с ее высокой организацией и культурой управления, колхозная форма будет трещать по швам и рассыплется на хозяйства одиночек, которые начнут бунтовать против советского государства.</w:t>
      </w:r>
    </w:p>
    <w:p w14:paraId="5769234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Мужик — говорил МИРОНОВ — это страшная сила, которая себя обнаружит в гигантских размерах в годину наибольших испытаний.</w:t>
      </w:r>
    </w:p>
    <w:p w14:paraId="777AD29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столь же отрицательных выражениях МИРОНОВ отзывался об индустриализации страны, о военной промышленности, о техническом уровне вооружений РККА.</w:t>
      </w:r>
    </w:p>
    <w:p w14:paraId="3DEF25A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Позиция МИРОНОВА была пораженчеством. Я соглашался с его высказываниями.</w:t>
      </w:r>
    </w:p>
    <w:p w14:paraId="1A85713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Спустя некоторое время МИРОНОВ сделал новый шаг в отношении того, чтобы раскрыть свое подлинное нутро.</w:t>
      </w:r>
    </w:p>
    <w:p w14:paraId="0C55C94A"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О контрреволюционной организации в стране</w:t>
      </w:r>
    </w:p>
    <w:p w14:paraId="5217E217"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и в НКВД СССР</w:t>
      </w:r>
    </w:p>
    <w:p w14:paraId="79496DC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одной из бесед в марте 1935 года он расшифровал свой тезис о внутренних силах, обрекающих де страну на поражение.</w:t>
      </w:r>
    </w:p>
    <w:p w14:paraId="1104B0C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открылся мне, что в стране существует заговор правых, возглавляемый БУХАРИНЫМ, РЫКОВЫМ, ТОМСКИМ.</w:t>
      </w:r>
    </w:p>
    <w:p w14:paraId="7BFE7B2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заговорил о задачах заговора, преследующего захват власти в стране.</w:t>
      </w:r>
    </w:p>
    <w:p w14:paraId="6CC7CEE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рассказал мне о том, что заговорщики имеют своих сторонников в Наркоматах: в НКТП, в Наркомлегпроме, Наркомфине, в Наркомземе, Наркомсовхозе и в ряде других наркоматах.</w:t>
      </w:r>
    </w:p>
    <w:p w14:paraId="485A3DD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мне не назвал фамилии участников. Но с его слов получалось, что заговорщики имеют кадры своих людей в ведущих учреждениях страны.</w:t>
      </w:r>
    </w:p>
    <w:p w14:paraId="4902BED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Подробно проинформировал меня МИРОНОВ по поводу той группы заговорщиков, которая орудовала в НКВД.</w:t>
      </w:r>
    </w:p>
    <w:p w14:paraId="0960FDC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Вначале он мне назвал как заговорщиков только себя и ЯГОДУ.</w:t>
      </w:r>
    </w:p>
    <w:p w14:paraId="68F383F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Спустя некоторое время он мне сообщил, что в заговор входят: АГРАНОВ, ПРОКОФЬЕВ, МОЛЧАНОВ, ШАНИН, ПОГРЕБИНСКИЙ, ГАЙ, ВОЛОВИЧ, РЕШЕТОВ, ЛЕПЛЕВСКИЙ, ФЕЛЬДМАН В.Д., БЕРМАН Б.Д., ЛЮШКОВ Г.С., МИНАЕВ А.М., ДЕНОТКИН, *ИЛЬИЦКИЙ*</w:t>
      </w:r>
      <w:hyperlink r:id="rId107" w:anchor="_edn2" w:history="1">
        <w:r w:rsidRPr="00584DE4">
          <w:rPr>
            <w:rStyle w:val="a6"/>
            <w:color w:val="000000" w:themeColor="text1"/>
            <w:sz w:val="16"/>
            <w:szCs w:val="16"/>
          </w:rPr>
          <w:t>[2]</w:t>
        </w:r>
      </w:hyperlink>
      <w:r w:rsidRPr="00584DE4">
        <w:rPr>
          <w:color w:val="000000" w:themeColor="text1"/>
          <w:sz w:val="16"/>
          <w:szCs w:val="16"/>
        </w:rPr>
        <w:t>, КРОПОТОВ, ГУТЦАЙТ, *ДАВЫДОВ А.Д.*, ДЕЙЧ.</w:t>
      </w:r>
    </w:p>
    <w:p w14:paraId="6119A28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Экономическом отделе НКВД СССР он назвал как участников заговора: ФЕЛЬДМАНА И.Д., бывшего помощника начальника Экономического отдела, начальников отделений ЭКО ЧЕРТОК, ЛОЕВА.</w:t>
      </w:r>
    </w:p>
    <w:p w14:paraId="2F7DA13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 местах в системе Экономорганов МИРОНОВ назвал: *МОЛОЧНИКОВА*, *РЖАВСКОГО* (ЭКО Ленинграда), МАЗО, ОРЛОВА (ЭКО УССР и Сталино), *ЦЕРПИЦКОГО* (ЭКО Крыма), ВЕЙЗАГЕР (ЭКО Новосибирска), *ДАШЕВСКОГО* (ЭКО Горькрая), СЧАСТЛИВЦЕВА (Урал, при начальнике УНКВД - РЕШЕТОВЕ), РОЗЕНБЛЮМА (ЭКО Куйбышева), ЛИСТЕНГУРТА Рафаила (ЭКО Московской области).</w:t>
      </w:r>
    </w:p>
    <w:p w14:paraId="019E71F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заговорщике БЕРМАНЕ Б.Д.</w:t>
      </w:r>
    </w:p>
    <w:p w14:paraId="36876A1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знает БЕРМАНА, не позднее как с 1927 года по совместной работе в экономическом отделе НКВД СССР, в котором БЕРМАН разновременно занимал должности от оперуполномоченного до начальника отделения включительно.</w:t>
      </w:r>
    </w:p>
    <w:p w14:paraId="03FE189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Еще в ту пору отношения между МИРОНОВЫМ и БЕРМАНОМ были весьма тесными и дружескими.</w:t>
      </w:r>
    </w:p>
    <w:p w14:paraId="460290E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заговор в НКВД СССР БЕРМАН был вовлечен непосредственно МИРОНОВЫМ Л.Г.</w:t>
      </w:r>
    </w:p>
    <w:p w14:paraId="6B7CE5C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Активную заговорщическую деятельность БЕРМАН проводит, ведя лично следствие по делам правых и троцкистов, согласно поручения Г.Г. ЯГОДЫ.</w:t>
      </w:r>
    </w:p>
    <w:p w14:paraId="3187B53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Крупная подрывная работа была осуществлена БЕРМАНОМ за время работы его в аппарате иностранного отдела НКВД СССР, обо всем этом я покажу в разделе практической контрреволюционной работы заговорщиков.</w:t>
      </w:r>
    </w:p>
    <w:p w14:paraId="3E3F181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ЛЮШКОВЕ МИРОНОВ рассказал мне, что он был привлечен в заговор непосредственно БАЛИЦКИМ. Затем он связался с ЯГОДОЙ.</w:t>
      </w:r>
    </w:p>
    <w:p w14:paraId="158C8E9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Было это, если не ошибаюсь, в 1931 году, когда ЛЮШКОВ перешел на работу в НКВД СССР одновременно с приходом на должность заместителя Наркомвнудела БАЛИЦКОГО.</w:t>
      </w:r>
    </w:p>
    <w:p w14:paraId="4C46F4F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До этого ЛЮШКОВ был связан по контрреволюционной работе лично с БАЛИЦКИМ на Украине.</w:t>
      </w:r>
    </w:p>
    <w:p w14:paraId="5930BE2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Там же на Украине ЛЮШКОВ поддерживал контрреволюционные связи с ЛЕПЛЕВСКИМ, тогда заместителем БАЛИЦКОГО.</w:t>
      </w:r>
    </w:p>
    <w:p w14:paraId="3DFD071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Москве ЛЮШКОВ связался с ДЕЙЧ, с которым он установил исключительные, близкие отношения, которые могли наблюдать все соприкасавшиеся с ДЕЙЧ. ЛЮШКОВ, приезжая в командировки в Москву из Ростова-на-Дону, целые дни проводит в кабинете ДЕЙЧА.</w:t>
      </w:r>
    </w:p>
    <w:p w14:paraId="2F05B40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ЯГОДА выращивал из ЛЮШКОВА свою основную опору в руководящем составе НКВД.</w:t>
      </w:r>
    </w:p>
    <w:p w14:paraId="08D9477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Назначение ЛЮШКОВА на должность начальника УНКВД отвечало стремлению ЯГОДЫ дать ЛЮШКОВУ политическую школу руководящей областной политической работы.</w:t>
      </w:r>
    </w:p>
    <w:p w14:paraId="12986E6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вел не только работу заместителя начальника СПО НКВД СССР. Он прямо помогал ЯГОДЕ в подрывной работе, путем составления по его указаниям приказов НКВД, отвечающих интересам правого заговора.</w:t>
      </w:r>
    </w:p>
    <w:p w14:paraId="7CD0907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Составляя единую организацию, правые в аппарате НКВД одновременно делились на отдельные группы; в центре каждой из них находился один из руководящих правых, непосредственно объединявший вокруг себя членов группы.</w:t>
      </w:r>
    </w:p>
    <w:p w14:paraId="68438C7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Например, непосредственно вокруг ЯГОДЫ группировались МИРОНОВ Л.Г., ШАНИН, БУЛАНОВ, ПОГРЕБИНСКИЙ, ВОЛОВИЧ, ПАУКЕР, ЧЕРТОК, ЛЮШКОВ.</w:t>
      </w:r>
    </w:p>
    <w:p w14:paraId="0270535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АГРАНОВ ближайшим образом был связан с РАДЗИВИЛОВСКИМ, АГАС, РЕШЕТОВЫМ, ДЕЙЧ, ЗАПОРОЖЕЦ.</w:t>
      </w:r>
    </w:p>
    <w:p w14:paraId="2A39636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ПРОКОФЬЕВ вокруг себя группировал — ДАВЫДОВА А.Д.</w:t>
      </w:r>
      <w:hyperlink r:id="rId108" w:anchor="_edn3" w:history="1">
        <w:r w:rsidRPr="00584DE4">
          <w:rPr>
            <w:rStyle w:val="a6"/>
            <w:color w:val="000000" w:themeColor="text1"/>
            <w:sz w:val="16"/>
            <w:szCs w:val="16"/>
          </w:rPr>
          <w:t>[3]</w:t>
        </w:r>
      </w:hyperlink>
      <w:r w:rsidRPr="00584DE4">
        <w:rPr>
          <w:color w:val="000000" w:themeColor="text1"/>
          <w:sz w:val="16"/>
          <w:szCs w:val="16"/>
        </w:rPr>
        <w:t>, ГАЯ, ФЕЛЬДМАНА В.Д., БАЛАЯН, СТАНИСЛАВСКИЙ, ПОЛЯКОВ С., МАР-КАРЬЯН.</w:t>
      </w:r>
    </w:p>
    <w:p w14:paraId="76A8495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группу МИРОНОВА входили: ДМИТРИЕВ, БЕРМАН Б.Д., КРОПОТОВ, ГУТЦАЙТ, ЛОЕВ, МИНАЕВ А.М., ДЕНОТКИН, ИЛЬИЦКИЙ, ЛИСТЕНГУРТ Раф.</w:t>
      </w:r>
    </w:p>
    <w:p w14:paraId="3113031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группировал вокруг себя — ГОРБ, ЮЖНЫЙ, СОСНОВСКИЙ, БОГУСЛАВСКИИ, ГЕНДИН, ПАССОВ.</w:t>
      </w:r>
    </w:p>
    <w:p w14:paraId="416AA43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Такую же группу вокруг себя имел ЛЕПЛЕВСКИЙ И.М. (*ИНСАРОВ*, АРРОВ, УШАКОВ и ряд других лиц, мне неизвестных).</w:t>
      </w:r>
    </w:p>
    <w:p w14:paraId="332B569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Участники заговорщических групп одновременно поддерживали связи как внутри группы, так и между группами.</w:t>
      </w:r>
    </w:p>
    <w:p w14:paraId="20A5623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Указанный мною выше ФЕЛЬДМАН И.Д., входивший в группу ПРОКОФЬЕВА, одновременно был в непосредственной контрреволюционной связи с МИРОНОВЫМ Л.Г., помощником которого являлся. Затем со всей группой ГАЯ и лично с последним.</w:t>
      </w:r>
    </w:p>
    <w:p w14:paraId="03B62B9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ЧЕРТОК чрезвычайно тесно связанный с ЯГОДОЙ был также связан по контрреволюционной работе со мною, весьма близко с МИРОНОВЫМ, Петром ГУТЦАЙТОМ и КРОПОТОВЫМ.</w:t>
      </w:r>
    </w:p>
    <w:p w14:paraId="7EB2A4C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Черток для ЯГОДЫ был агентом, который прощупывал настроения ЯГОДЫ.</w:t>
      </w:r>
    </w:p>
    <w:p w14:paraId="26695D1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ДАВЫДОВ А.Д., связанный с ПРОКОФЬЕВЫМ, одновременно был в контрреволюционной связи с МИРОНОВЫМ Л.Г. и МИНАЕВЫМ А.М.</w:t>
      </w:r>
    </w:p>
    <w:p w14:paraId="3324DE5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ДАВЫДОВ — старый близкий знакомый МИРОНОВА. Был его заместителем по отделению внешней торговли экономического Управления НКВД СССР.</w:t>
      </w:r>
    </w:p>
    <w:p w14:paraId="2872CF8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уехав в 1930 году в Ташкент на работу полпреда ОГПУ, берет с собою ДАВЫДОВА на должность начальника погранохраны. В последующем МИРОНОВ делает его своим заместителем по КРО НКВД СССР.</w:t>
      </w:r>
    </w:p>
    <w:p w14:paraId="578F532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Указанный выше ЛОЕВ был в контрреволюционной связи помимо МИРОНОВА с ЛЕПЛЕВСКИМ, затем с ГАЕМ.</w:t>
      </w:r>
    </w:p>
    <w:p w14:paraId="3076612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Близость ЛОЕВА к ЛЕПЛЕВСКОМУ и к ГАЮ составляла нередко предмет ревности со стороны МИРОНОВА, который обвинял ЛОЕВА в недостаточной преданности себе.</w:t>
      </w:r>
    </w:p>
    <w:p w14:paraId="4879E86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показал выше, что начальник ЭКО УНКВД Ленинграда — МОЛОЧНИКОВ и его заместитель РЖАВСКИЙ, являлись участниками заговора.</w:t>
      </w:r>
    </w:p>
    <w:p w14:paraId="07D5FCC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МОЛОЧНИКОВ — мироновский выдвиженец на работу в Ленинград.</w:t>
      </w:r>
    </w:p>
    <w:p w14:paraId="374F491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Выполняя задания МИРОНОВА, он никакой оперативной работы в Ленинграде не вел.</w:t>
      </w:r>
    </w:p>
    <w:p w14:paraId="77B2E4C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*РЖАВСКИЙ* — старый работник экономорганов. Одно время работал в экономическом отделе НКВД СССР, находясь в очень близких личных и политических отношениях с МИРОНОВЫМ.</w:t>
      </w:r>
    </w:p>
    <w:p w14:paraId="250034D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Вместе с *МОЛОЧНИКОВЫМ* развалил работу ЭКО Ленинграда.</w:t>
      </w:r>
    </w:p>
    <w:p w14:paraId="13F8B2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 тот, и другой — привлечены к контрреволюционной работе непосредственно МИРОНОВЫМ, который, переведя их на работу в Ленинград, связался с МЕДВЕДЕМ, бывшим начальником УНКВД Ленинграда, старым опытным заговорщиком.</w:t>
      </w:r>
    </w:p>
    <w:p w14:paraId="46D7D1B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МАЗО — был начальником Эконом. Отдела НКВД УССР. Одновременно находился в контрреволюционной связи с БАЛИЦКИМ и с МИРОНОВЫМ.</w:t>
      </w:r>
    </w:p>
    <w:p w14:paraId="60955F3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МАЗО называли украинским МИРОНОВЫМ — в такой мере он копировал приемы работы МИРОНОВА.</w:t>
      </w:r>
    </w:p>
    <w:p w14:paraId="5D7316A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нем МИРОНОВ отзывался как о человеке, который умеет создавать себе авторитет при отсутствии практической работы.</w:t>
      </w:r>
    </w:p>
    <w:p w14:paraId="2339C63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ОРЛОВ — начальник экономического отдела НКВД Донбасса, был привлечен в заговор непосредственно МАЗО. По словам МИРОНОВА, ОРЛОВ провел значительную подрывную работу в оперативной работе по предприятиям Донбасса.</w:t>
      </w:r>
    </w:p>
    <w:p w14:paraId="7A74E30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ЦЕРПИЦКИЙ — начальник Эконом. отдела Крыма. Привлечен в заговор непосредственно МИРОНОВЫМ, от которого и получал практические указания по контрреволюционной работе. Экономический отдел Крыма все время находился в состоянии паралича.</w:t>
      </w:r>
    </w:p>
    <w:p w14:paraId="713630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ВЕЙЗАГЕР — начальник ЭКО в Новосибирске. Был привлечен к контрреволюционной деятельности лично МИРОНОВЫМ.</w:t>
      </w:r>
    </w:p>
    <w:p w14:paraId="46FDD7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Провалил чекистскую работу на предприятиях Сибири.</w:t>
      </w:r>
    </w:p>
    <w:p w14:paraId="133465B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Мне ВЕЙЗАГЕР рассказывал, что он провел большую работу по замазыванию сигналов о контрреволюционной работе на Кузнецком металлургическом заводе.</w:t>
      </w:r>
    </w:p>
    <w:p w14:paraId="5C2ECF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ВЕЙЗАГЕР представлял из себя редкий экземпляр очковтирателя и лгуна.</w:t>
      </w:r>
    </w:p>
    <w:p w14:paraId="0AE7FA9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Группировал вкруг себя «своих людей», которые «не выдадут в случае провала!». Одного из них фамилия *БРЕЙТМАН*.</w:t>
      </w:r>
    </w:p>
    <w:p w14:paraId="008649E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*ДАШЕВСКИЙ* — был начальником ЭКО в Горьком. МИРОНОВ предложил его мне в Свердловск, в качестве начальника КРО и одновременно помощника начальника Управления.</w:t>
      </w:r>
    </w:p>
    <w:p w14:paraId="3ACD055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знал, что ДАШЕВСКИЙ к тому времени уже был участником заговора. Я его принял. О контрреволюционной работе ДАШЕВСКОГО я покажу ниже. ДАШЕВСКИЙ долгое время работал с ПОГРЕБИНСКИМ, являясь помощником начальника Управления НКВД по Горьковскому краю. Он его правая рука по контрреволюционной работе в Горьком.</w:t>
      </w:r>
    </w:p>
    <w:p w14:paraId="6652DB2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*СЧАСТЛИВЦЕВ* — был начальник ЭКО Свердловской области при начальнике УНКВД РЕШЕТОВЕ.</w:t>
      </w:r>
    </w:p>
    <w:p w14:paraId="13AF73B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 контрреволюционной работе был привлечен РЕШЕТОВЫМ и МИРОНОВЫМ; связи поддерживал с обоими. На основе их указаний СЧАСТЛИВЦЕВ провел громадную подрывную работу в ЭКО УНКВД, замазав вскрытие крупнейших контрреволюционных формирований правых на предприятиях Урала (дело председателя Востокостали СЕДАШЕВА, директора Чусовского металлургического завода ДОНСКОВА, директоров Верхисетского завода КОЛГУШКИНА и ГОРБУНОВА, директора Березниковского химического комбината ПУЧКОВА, директора завода № 98 МАЛЫШЕВА, директора Уралмашзавода ВЛАДИМИРОВА и других).</w:t>
      </w:r>
    </w:p>
    <w:p w14:paraId="4CF60A1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результате контрреволюционной деятельности СЧАСТЛИВЦЕВА указанные правые, имевшие вокруг себя группы сообщников, безнаказанно осуществляли подрывную работу в течение ряда лет.</w:t>
      </w:r>
    </w:p>
    <w:p w14:paraId="15ED13E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РОЗЕНБЛЮМ — начальник Экономического отдела в Самаре, а затем в Ростове-на-Дону. Знаю только о его контрреволюционной деятельности в Самаре.</w:t>
      </w:r>
    </w:p>
    <w:p w14:paraId="43225E9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Был привлечен в заговор МИРОНОВЫМ Л.Г., который связал его по контрреволюционной работе с БАКОМ, бывший начальник УНКВД по Средней Волге, являвшимся заговорщиком.</w:t>
      </w:r>
    </w:p>
    <w:p w14:paraId="189290A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Мне МИРОНОВ рассказал, что РОЗЕНБЛЮМ развернул значительную подрывную работу на военных заводах Самары, оградив от разоблачения ряд контрреволюционных формирований и сведя к пустому звуку особый порядок найма рабочей силы на военные заводы.</w:t>
      </w:r>
    </w:p>
    <w:p w14:paraId="49C353E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ЛИСТЕНГУРТ Рафаил — начальник Экономического отдела Управления НКВД Московской области.</w:t>
      </w:r>
    </w:p>
    <w:p w14:paraId="657739A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знал, что ЛИСТЕНГУРТ служил в полиции в период гетмана на Украине.</w:t>
      </w:r>
    </w:p>
    <w:p w14:paraId="29EADE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Используя это обстоятельство, он вовлек ЛИСТЕНГУРТА в состав заговора.</w:t>
      </w:r>
    </w:p>
    <w:p w14:paraId="3273693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Через ЛИСТЕНГУРТА МИРОНОВ организовал подрывную работу в оперативном деле на предприятиях Московской области — на военном заводе им. Калинина (орудийный), на «Динамо», на Трехгорке и на других заводах.</w:t>
      </w:r>
    </w:p>
    <w:p w14:paraId="1097788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заметно приблизил к себе в быту ЛИСТЕНГУРТА, брал его с собою в командировки, поручая ему наиболее «щекотливые дела» при расследованиях (дела правых и троцкистов). Выступая на совещаниях, ЛИСТЕНГУРТ говорил о МИРОНОВЕ, как о «талантливейшем руководителе НКВД», создавшем целую школу учеников, причисляя себя к ним.</w:t>
      </w:r>
    </w:p>
    <w:p w14:paraId="1DF6E8C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ЛИСТЕНГУРТЕ МИРОНОВ отзывался как о ценном заговорщике, говоря, что его нужно в то же время крепко держать в руках, иначе он срывается.</w:t>
      </w:r>
    </w:p>
    <w:p w14:paraId="244D9E3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качестве иллюстрации он привел случай с ЛИСТЕНГУРТОМ в Ленинграде, где он был в командировке с МИРОНОВЫМ, расследуя дела правых и троцкистов, когда ЛИСТЕНГУРТ через голову МИРОНОВА и ЯГОДЫ — направил показания одного арестованного лично Л.М. КАГАНОВИЧУ.</w:t>
      </w:r>
    </w:p>
    <w:p w14:paraId="50BBA87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 «нарушение субординации» вызвало у ЯГОДЫ такую реакцию, что он снизил ЛИСТЕНГУРТА по должности и отправил его на работу на периферию.</w:t>
      </w:r>
    </w:p>
    <w:p w14:paraId="4A3A496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же не изменил своего отношения к ЛИСТЕНГУРТУ, договорившись с ним о поездке в совместную командировку на ДВК (после ухода ЯГОДЫ из НКВД СССР).</w:t>
      </w:r>
    </w:p>
    <w:p w14:paraId="391DBC8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слышал, что Р. ЛИСТЕНГУРТ в настоящее время задним числом объясняет весь этот инцидент, как показатель гонений против него со стороны ЯГОДЫ и МИРОНОВА, называя себя пострадавшим от их «контрреволюционной работы».</w:t>
      </w:r>
    </w:p>
    <w:p w14:paraId="44D7041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Это явная ложь и способ маскировки.</w:t>
      </w:r>
    </w:p>
    <w:p w14:paraId="07C4361B"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Практическая деятельность заговорщиков в НКВД СССР</w:t>
      </w:r>
    </w:p>
    <w:p w14:paraId="0D5C5E3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Со слов МИРОНОВА, я знаю, что ЯГОДА поддерживал прямые контрреволюционные связи с руководителями правого подполья в СССР в лице РЫКОВА и БУХАРИНА.</w:t>
      </w:r>
    </w:p>
    <w:p w14:paraId="2B9609A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передал мне, что на отряд заговора, орудовавший в НКВД СССР, возложены исключительно ответственные задачи по ограждению от разоблачений правого подполья и по обеспечению ему безнаказанности в проведении контрреволюционной деятельности.</w:t>
      </w:r>
    </w:p>
    <w:p w14:paraId="35FCA6E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«Вы, конечно, отдаете себе отчет, — говорил МИРОНОВ, — что только наличием заговорщиков в НКВД СССР объясняется безмятежное существование правого подполья во главе с РЫКОВЫМ и БУХАРИНЫМ.</w:t>
      </w:r>
    </w:p>
    <w:p w14:paraId="389AD87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 тому же, — добавил МИРОНОВ, — хотели или не хотели заговорщики в НКВД, от агентуры систематически поступали сигналы о деятельности правых не только в Москве, но и в ряде областей Союза и железная логика борьбы повелительно требовала прятать эти концы в воду».</w:t>
      </w:r>
    </w:p>
    <w:p w14:paraId="276EEEB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Вот, примерно, в таких выражениях познакомил меня МИРОНОВ с основной тактической установкой заговорщиков в НКВД.</w:t>
      </w:r>
    </w:p>
    <w:p w14:paraId="65C9107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же мне сообщил, что этой установке соответствует целая сумма мероприятий, осуществляемая заговорщиками в непосредственной работе в НКВД, которая выражается, как в глушении сигналов, так и в направлении ударов репрессий правого подполья.</w:t>
      </w:r>
    </w:p>
    <w:p w14:paraId="6D89763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подчеркивал роль и значение приказов ЯГОДЫ в плане подрывной работы заговорщиков.</w:t>
      </w:r>
    </w:p>
    <w:p w14:paraId="4D89767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ЯГОДА в своих приказах откровенно уводил аппарат НКВД от задачи борьбы и разгрома правых, не встречая сопротивления со стороны массы оперативного состава.</w:t>
      </w:r>
    </w:p>
    <w:p w14:paraId="2D92CCE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Другой важной тактический установкой заговорщиков в НКВД было установление прямых контрреволюционных связей с участниками правого подполья, действовавшими вне НКВД.</w:t>
      </w:r>
    </w:p>
    <w:p w14:paraId="73CBCF0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здесь не имел в виду заговорщиков центрального аппарата НКВД, которые по его словам, помимо ЯГОДЫ, МИРОНОВА и ПРОКОФЬЕВА, не имели связей с правыми за пределами НКВД.</w:t>
      </w:r>
    </w:p>
    <w:p w14:paraId="6CD204D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прямо говорил о руководителях областных и краевых аппаратов НКВД — заговорщиках, которые устанавливали контрреволюционные связи с главами правого подполья на местах, входили в существовавшие там руководящие группы — центры, включаясь, таким образом, в непосредственную практическую контрреволюционную деятельность этих центров.</w:t>
      </w:r>
    </w:p>
    <w:p w14:paraId="5010F9C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качестве примера МИРОНОВ сослался на Западную область, заявив, что начальник УНКВД Западной области БЛАТ входит в состав местного областного центра правых. Затем он сказал, что в Свердловской области начальник УНКВД РЕШЕТОВ также является членом уральской руководящей группы правых.</w:t>
      </w:r>
    </w:p>
    <w:p w14:paraId="364B5EB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июле или августе 1935 года МИРОНОВ познакомил меня с практической контрреволюционной работой наиболее активных заговорщиков. Сказал он при этом, примерно следующее: «Вы должны понять — говорил МИРОНОВ — что выполнение функций заговора не может взять на себя исключительно один какой-либо оперативный отдел НКВД, хотя бы Секретно-политический, на котором, как известно, лежит обязанность борьбы с политическими партиями.</w:t>
      </w:r>
    </w:p>
    <w:p w14:paraId="047DBCB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Обеспечение правых от разоблачения не под силу одному Секретно-политическому отделу. Вот почему особенно важна практическая контрреволюционная работа на тех участках, которые возглавляются ГАЕМ, МОЛЧАНОВЫМ и мною, то есть по линиям Особого отдела, Секретно-политического отдела и Экономического отдела».</w:t>
      </w:r>
    </w:p>
    <w:p w14:paraId="66BDACB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После такого вступления МИРОНОВ познакомил меня с деятельностью отдела в плане работы заговорщиков.</w:t>
      </w:r>
    </w:p>
    <w:p w14:paraId="1596F7F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Работа Особого отдела представляет из себя яркий образчик провалов по всем линиям. ГАЙ, по указанию ЯГОДЫ, культивирует тип оперативного работника, не занимающегося чекистским производством. ГАЙ не ведет никакой работы по белым, по белому и царскому офицерству, по пресечению повстанческих формирований на селе.</w:t>
      </w:r>
    </w:p>
    <w:p w14:paraId="5BB292C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«Особо обратите внимание — говорил МИРОНОВ — на настойчиво распространяющиеся утверждения о том, что Российское общество воинского союза (РОВС) на сегодняшний день не представляет никакой опасности, что глава его — генерал МИЛЛЕР, является выжившим из ума стариком».</w:t>
      </w:r>
    </w:p>
    <w:p w14:paraId="6CB56E9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Все это, якобы, обрекает аппарат РОВСа и его кадры на бездействие, и естественное умирание. Далее распространяются утверждения что все белое движение изжило себя и представляет лишь бездыханный труп.</w:t>
      </w:r>
    </w:p>
    <w:p w14:paraId="075FE38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Авторами всех этих положений являются ЯГОДА и ГАЙ, которые преднамеренно муссируют их среди оперативного состава, засоряя его мозги и парализуя активность в борьбе с врагами.</w:t>
      </w:r>
    </w:p>
    <w:p w14:paraId="04A8A21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«Такая дребедень — сказал МИРОНОВ — заполняя мозги оперативников, служит непосредственным целям заговора в тысячу раз больше, чем что-либо другое».</w:t>
      </w:r>
    </w:p>
    <w:p w14:paraId="545E087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Затем МИРОНОВ рассказал мне, что ГАЙ привел аппарат Особого отдела, в той его части, которая обслуживает Красную Армию, в состояние паралича, преследуя при этом цель обеспечения безнаказанности для деятельности заговорщиков в Красной Армии.</w:t>
      </w:r>
    </w:p>
    <w:p w14:paraId="3678AAF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мне рассказал о существовании заговора в РККА, руководимого ТУХАЧЕВСКИМ, о том, что заговорщики в армии подготавливают восстание против советской власти.</w:t>
      </w:r>
    </w:p>
    <w:p w14:paraId="4E43430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Совершенно ничтожны результаты работы Особого отдела по контрразведке, в особенности против разведок стран наиболее агрессивно настроенных по отношению к Советскому Союзу, а именно, против германской и японской разведок.</w:t>
      </w:r>
    </w:p>
    <w:p w14:paraId="056F756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Во время этой беседы мне еще не были известны те внутренние пружины, которые объясняли это бездействие ГАЯ в борьбе с иностранными разведками. В последующем я узнал от ГАЯ о том, что он является агентом германской разведки, и это сразу все объяснило.</w:t>
      </w:r>
    </w:p>
    <w:p w14:paraId="1FF8C98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познакомил меня с заговорщической деятельностью по линии МОЛЧАНОВА.</w:t>
      </w:r>
    </w:p>
    <w:p w14:paraId="26587F0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ЯГОДА, АГРАНОВ, МОЛЧАНОВ знали о существовании основного и параллельного центров троцкистов, зиновьевцев.</w:t>
      </w:r>
    </w:p>
    <w:p w14:paraId="2C0E562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МОЛЧАНОВ, а до него АГРАНОВ, являвшийся предшественником МОЛЧАНОВА на посту начальника Секретно-политического отдела НКВД СССР — старательно прятали под сукно поступавшие сигналы о контрреволюционной деятельности Ю.ПЯТАКОВА, И.Н.СМИРНОВА, Г.Я.СОКОЛЬНИКОВА и других руководящих деятелей троцкистского подполья.</w:t>
      </w:r>
    </w:p>
    <w:p w14:paraId="3D0D21B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Эти сигналы говорили, что, начиная с 1932 года, троцкисты резко повысили свою активность, вступили в блок с зиновьевцами и правыми, составив однородное подполье врагов Советской власти.</w:t>
      </w:r>
    </w:p>
    <w:p w14:paraId="3BD33EC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Отдельно МИРОНОВ рассказал о террористической группе РЮТИНА.</w:t>
      </w:r>
    </w:p>
    <w:p w14:paraId="321B1A5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Группа РЮТИНА составляла неразрывную часть правого подполья БУХАРИНА, РЫКОВА и отражала в своих программных документах не вожделения одиночек, сгруппировавшихся вокруг РЮТИНА и РЫКОВА. Таким образом, изъятая у группы РЮТИНА программа — являлась программой всего правого заговора в стране.</w:t>
      </w:r>
    </w:p>
    <w:p w14:paraId="54CEB6E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 целью спасти БУХАРИНА, РЫКОВА и оградить все подполье правых от разгрома, ЯГОДА, АГРАНОВ и МОЛЧАНОВ свели так называемую группу РЮТИНА к локальной группе, не имевшей якобы, ничего общего ни с правым подпольем в целом, ни с БУХАРИНЫМ и РЫКОВЫМ.</w:t>
      </w:r>
    </w:p>
    <w:p w14:paraId="194C7FD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своей контрреволюционной работе в Экономическом отделе НКВД СССР МИРОНОВ сообщил мне, что он поставил себе задачей создать паралич в оперативной работе отдела.</w:t>
      </w:r>
    </w:p>
    <w:p w14:paraId="26D0F12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Дел действительно было в то время ничтожно мало, аппарат двигался на холостом ходу.</w:t>
      </w:r>
    </w:p>
    <w:p w14:paraId="38BF8EA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в тот период в силу перегруженности допросами мало знал, как идет в целом работа в Экономическом отделе. Слова же МИРОНОВА представили мне в ярком свете положение дел в Экономическом отделе.</w:t>
      </w:r>
    </w:p>
    <w:p w14:paraId="27CF71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Основное внимание в своей подрывной работе МИРОНОВ обращал на военную промышленность и на машиностроение. Он мне говорил, что накапливается много данных о контрреволюционной работе директоров московских военных заводов, правого МАРЬЯМОВА, других и что он эти данные кладет под сукно.</w:t>
      </w:r>
    </w:p>
    <w:p w14:paraId="5C4ECCD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Далее, он передавал о подрывной деятельности начальника Главного тракторного управление Наркомтяжпрома ДЫБЕЦ, заявив, что он принимает меры к ограждению его и лиц, с ним связанных, от разоблачения.</w:t>
      </w:r>
    </w:p>
    <w:p w14:paraId="5614895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заключение этой беседы МИРОНОВ предложил мне включиться в проведение подрывной работы в Экономическом отделе и по линии следствия по делам зиновьевцев и троцкистов, которые я лично вел. Я ответил на это предложение согласием.</w:t>
      </w:r>
    </w:p>
    <w:p w14:paraId="6CE52AB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Конкретизируя свою мысль о проведении подрывной работы, МИРОНОВ рекомендовал мне в качестве метода:</w:t>
      </w:r>
    </w:p>
    <w:p w14:paraId="2EA4881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 консервировать под сукном данные о контрреволюционной деятельности наиболее крупных правых;</w:t>
      </w:r>
    </w:p>
    <w:p w14:paraId="7905E3D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 проводя следствие — его кастрировать, не допуская, чтобы удары репрессии приходились на наиболее жизненные очаги правых.</w:t>
      </w:r>
    </w:p>
    <w:p w14:paraId="7202E19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сказал, что мне нечего объяснять, в какой мере характер и объем следствия зависят от того, кто именно ведет следствие. Судьба следствия в руках следователя. Все новые факты, обнаруживаемые в деятельности троцкистов и зиновьевцев, дела на которых уже рассмотрены, есть результаты того, что следствие по их делам ведут заговорщики. Я принял к исполнению эти указания МИРОНОВА.</w:t>
      </w:r>
    </w:p>
    <w:p w14:paraId="739504B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своей практической работе по экономическому отделу я в течение 1935 года осуществил следующее:</w:t>
      </w:r>
    </w:p>
    <w:p w14:paraId="36E3D15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 У нас было достаточно агентурных данных о подрывной деятельности правого ЯГЛОМА и лиц с ним связанных (здесь была целая группа).</w:t>
      </w:r>
    </w:p>
    <w:p w14:paraId="5CE34BE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ЯГЛОМ являлся начальником Главстройпрома Наркомата пищевой промышленности. Я законсервировал его дело, не допустив его реализацию в следствии.</w:t>
      </w:r>
    </w:p>
    <w:p w14:paraId="16E4A1F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2.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w:t>
      </w:r>
    </w:p>
    <w:p w14:paraId="5C260C3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3. Примерно, в таком же состоянии были данные о контрреволюционной деятельности начальника Главрезины Наркомпрома БИТКЕРА.</w:t>
      </w:r>
    </w:p>
    <w:p w14:paraId="3AAEABF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Материал находился целиком у ЧЕРТОК, заговорщика, в то время начальника отделения в Экономическом отделе. Я предложил ему не давать движения материалу, что он и сделал.</w:t>
      </w:r>
    </w:p>
    <w:p w14:paraId="5A08C9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Таких дел о контрреволюционной деятельности правых в хозяйстве, подвергнутых мною консервации, было не мало. За давностью времени я не могу их припомнить.</w:t>
      </w:r>
    </w:p>
    <w:p w14:paraId="1E355C5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течение 1936 года я вовсе оторвался от работы Экономического отдела, так как получил приказание целиком пересесть на следствие по делам троцкистов, зиновьевцев, которые я должен был вести лично сам. Вследствие этого я повел контрреволюционную работу в процессе следствия по делам троцкистов и зиновьевцев.</w:t>
      </w:r>
    </w:p>
    <w:p w14:paraId="002501E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Вспоминаю следующие дела:</w:t>
      </w:r>
    </w:p>
    <w:p w14:paraId="26C7A60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 Дело Татьяны КАМЕНЕВОЙ</w:t>
      </w:r>
      <w:hyperlink r:id="rId109" w:anchor="_edn4" w:history="1">
        <w:r w:rsidRPr="00584DE4">
          <w:rPr>
            <w:rStyle w:val="a6"/>
            <w:color w:val="000000" w:themeColor="text1"/>
            <w:sz w:val="16"/>
            <w:szCs w:val="16"/>
          </w:rPr>
          <w:t>[4]</w:t>
        </w:r>
      </w:hyperlink>
      <w:r w:rsidRPr="00584DE4">
        <w:rPr>
          <w:color w:val="000000" w:themeColor="text1"/>
          <w:sz w:val="16"/>
          <w:szCs w:val="16"/>
        </w:rPr>
        <w:t>. Она являлась женой Л.Е. КАМЕНЕВА. Имелись данные, что Татьяна КАМЕНЕВА по заданиям Л.Б. КАМЕНЕВА ходила к французскому послу в Москве АЛЬФАНУ с предложением встретиться с Л.Б. КАМЕНЕВЫМ для контрреволюционных переговоров о помощи французского правительства троцкистам подпольщикам в СССР.</w:t>
      </w:r>
    </w:p>
    <w:p w14:paraId="54395EF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и ЧЕРТОК, допрашивающие Татьяну КАМЕНЕВУ «ушли» от этого обвинения, дав ей возможность не показывать об этом факте на следствии.</w:t>
      </w:r>
    </w:p>
    <w:p w14:paraId="37FC2A3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2. Дело известного троцкиста СОКОЛЬНИКОВА Г.Я. В ходе дела СОКОЛЬНИКОВА имелись данные, что он создал в системе Наркомлеса, где являлся заместителем Наркома, контрреволюционную организацию с поручениями вести подрывную работу в лесной промышленности. Я намеренно «ушел» от выяснения у СОКОЛЬНИКОВА этого вопроса. Скрыв таким образом от разоблачения его сообщников.</w:t>
      </w:r>
    </w:p>
    <w:p w14:paraId="5FEBE0E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3. Дело БЫК-БЕКА. Я вел дело троцкиста БЫК-БЕКА. Он отец жены СОКОЛЬНИКОВА Г.Я. Он врач.</w:t>
      </w:r>
    </w:p>
    <w:p w14:paraId="771F2FB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Имелись данные, что БЫК-БЕК был связан с контрреволюционной группой правых в Наркомздраве.</w:t>
      </w:r>
    </w:p>
    <w:p w14:paraId="0275813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нарочито не допрашивал БЫК-БЕКА по этому вопросу, что дало ему возможность скрыть ее от разоблачения.</w:t>
      </w:r>
    </w:p>
    <w:p w14:paraId="70EB658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4. Дело РЕЙНГОЛЬДА РЕЙНГОЛЬД был заместителем Наркомзема СССР. Были определенные данные о том, что РЕЙНГОЛЬД в Наркомземе создал группу правых, вместе с которой осуществлял подрывную работу.</w:t>
      </w:r>
    </w:p>
    <w:p w14:paraId="11A22B7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намеренно не выяснил у него этих лиц, и указанная группа ускользнула от разоблачения.</w:t>
      </w:r>
    </w:p>
    <w:p w14:paraId="156A026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5. Дело ЕЛИНА. ЕЛИН являлся секретарем Дзержинского горкома ВКП(б) Горьковской области. В ходе следствия по его делу я положил под сукно данные о контрреволюционных связях ЕЛИНА с группой правых — историков, работавших в одном из институтов, что привело к их неразоблачению.</w:t>
      </w:r>
    </w:p>
    <w:p w14:paraId="1EEA9C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6. Дело АРКУСА. АРКУС являлся заместителем председателя Госбанка СССР. В распоряжении следствия имелись данные, что АРКУС создал в системе госбанка контрреволюционную группу через которую проводил подрывную работу.</w:t>
      </w:r>
    </w:p>
    <w:p w14:paraId="298F5D7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намеренно уклонился от выяснения у АРКУСА указанных лиц и предохранил их от разоблачения</w:t>
      </w:r>
    </w:p>
    <w:p w14:paraId="7C00652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 приведенных фактах легко видеть, как действительно судьба следствия зависит оттого, кто именно его производит.</w:t>
      </w:r>
    </w:p>
    <w:p w14:paraId="363596B5"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О моих связях с ГАЕМ, бывшим начальником</w:t>
      </w:r>
    </w:p>
    <w:p w14:paraId="40E37C3D"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Особого отдела НКВД СССР</w:t>
      </w:r>
    </w:p>
    <w:p w14:paraId="72220B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 меня было два разговора по вопросу его контрреволюционной работы, точнее по поводу его связей с немцами и по поводу связанных с ним заговорщиков в НКВД.</w:t>
      </w:r>
    </w:p>
    <w:p w14:paraId="1F2E507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середине 1935 года МИРОНОВ напомнил мне, не помню сейчас в какой это было связи, о поездке ГАЯ в Германию в 1932 году.</w:t>
      </w:r>
    </w:p>
    <w:p w14:paraId="4ED0BE3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Действительно, тогда ГАЙ ездил в Берлин.</w:t>
      </w:r>
    </w:p>
    <w:p w14:paraId="391E228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вспомнил, что ГАЙ был крайне рад этому обстоятельству и затем весьма огорчен, когда в силу серьезной болезни его жены, родственники ГАЯ досрочно вызвали его из Германии в СССР.</w:t>
      </w:r>
    </w:p>
    <w:p w14:paraId="541FEAD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Поездка была связана с договоренностью правительства СССР с германским о допуске на военные заводы Германии и об учебе в немецких военных учебных заведениях группы советских военных.</w:t>
      </w:r>
    </w:p>
    <w:p w14:paraId="67800FD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Моя беседа с ГАЕМ по вопросу о его поездке в Германию состоялась в конце 1935 года в один из предвыходных дней, когда ГАЙ оставался ответственным дежурным НКВД СССР; мы были только вдвоем.</w:t>
      </w:r>
    </w:p>
    <w:p w14:paraId="36ED9D7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восторгался германской техникой, германскими военными заводами, германскими учебными заведениями. Он проводил параллели с советской действительностью и приходил к резким отрицательным выводам для СССР.</w:t>
      </w:r>
    </w:p>
    <w:p w14:paraId="54BF256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говорил о том, что германское хозяйство легко вышло из всеобщего кризиса и объяснял это мощью германской техники, культурой германского народа и порядками существующим в стране. То есть капиталистическими порядками.</w:t>
      </w:r>
    </w:p>
    <w:p w14:paraId="440A3F8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дальнейшем ГАЙ в интимном разговоре сначала намеками, а затем в прямой форме рассказан, что будучи в Берлине, он установил связи с немцами.</w:t>
      </w:r>
    </w:p>
    <w:p w14:paraId="5833DB7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Привлечен он был при этом одной женщиной из белоэмигранток, с которой сошелся в период пребывания в Берлине.</w:t>
      </w:r>
    </w:p>
    <w:p w14:paraId="5877FBC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Она и связала его с офицером Рейхсвера, представлявшим германскую военную разведку.</w:t>
      </w:r>
    </w:p>
    <w:p w14:paraId="0E0342C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Немцы просто купили ГАЯ за деньги.</w:t>
      </w:r>
    </w:p>
    <w:p w14:paraId="2E24E6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передавал, что немцы завербовали не только его одного, но и ряд работников РККА, бывших в этой командировке. Фамилии он не назвал.</w:t>
      </w:r>
    </w:p>
    <w:p w14:paraId="589EC35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сказал, что в резидентуре НКВД в Берлине «немцы хозяева». Я его понял так, что в составе резидентуры имеются крупные агенты-немцы.</w:t>
      </w:r>
    </w:p>
    <w:p w14:paraId="5DB95BB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не помню сейчас, кто являлся резидентом НКВД в Берлине в то время.</w:t>
      </w:r>
    </w:p>
    <w:p w14:paraId="2AFF62C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получил задание от немцев парализовать контрразведывательную работу Особого отдела НКВД СССР против деятельности немецкой разведки на территории СССР, что и выполнял.</w:t>
      </w:r>
    </w:p>
    <w:p w14:paraId="227D3F1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Удары репрессий ГАЙ направлял в сторону от крупных очагов немецкой работы по шпионажу и по повстанчеству.</w:t>
      </w:r>
    </w:p>
    <w:p w14:paraId="39EA242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имел прямое задание обеспечить возможность активной деятельности для германской агентуры, перебрасываемой в СССР под видом политэмигрантов, перебежчиков, иностранных специалистов.</w:t>
      </w:r>
    </w:p>
    <w:p w14:paraId="667AD5D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добросовестно исполняю эти предначертания немцев, — сказал ГАЙ».</w:t>
      </w:r>
    </w:p>
    <w:p w14:paraId="116AB73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«Из того, что со мной случилось в Берлине, — продолжал ГАЙ, — я ничего не утаил от ЯГОДЫ, который посмеялся надо мной, говоря, что немцы очень ловко подвели ко мне женщину-вербовщицу».</w:t>
      </w:r>
    </w:p>
    <w:p w14:paraId="460329C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Беседа с ГАЕМ поставила все точки над «и», не оставив ни каких сомнений по поводу причин провалов в работе Особого отдела и его органов.</w:t>
      </w:r>
    </w:p>
    <w:p w14:paraId="0266494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Несколько позднее, я имел повторный разговор с ГАЕМ, уже в его служебном кабинете.</w:t>
      </w:r>
    </w:p>
    <w:p w14:paraId="2915F30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Пришел я к нему в связи с одним оперативным делом, в разработке которого имела место, так называемая, конкуренция между Особым отделом и Экономическим отделом. Я просил ГАЯ «не лезть не в свое дело» и если не ошибаюсь, жаловался на какие то, по моему мнению «дезорганизаторские действия ГЕНДИНА» его помощника.</w:t>
      </w:r>
    </w:p>
    <w:p w14:paraId="4A19ED6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сказал:</w:t>
      </w:r>
    </w:p>
    <w:p w14:paraId="5FB645D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«Ты напрасно придираешься к ГЕНДИНУ, он «свой» человек».</w:t>
      </w:r>
    </w:p>
    <w:p w14:paraId="6EA126E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Тут же ГАЙ рассказал мне, что он участник заговора и был привлечен к заговорщической деятельности непосредственно самим ГАЕМ.</w:t>
      </w:r>
    </w:p>
    <w:p w14:paraId="375DA2A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ГЕНДИН, по его словам, поддерживал тесные контрреволюционные и дружеские связи с СОСНОВСКИМ — польским разведчиков. ГАЙ сказал, что СОСНОВСКИЙ вовлек ГЕНДИНА в работу в пользу поляков. В краткой форме он мне передал данные о контрреволюционной работе ГЕНДИНА.</w:t>
      </w:r>
    </w:p>
    <w:p w14:paraId="1E352ED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ГЕНДИН сменил СОСНОВСКОГО на посту руководителя всей работы против поляков и вел ее в аппарате особого отдела НКВД СССР в течение ряда лет.</w:t>
      </w:r>
    </w:p>
    <w:p w14:paraId="7952CFF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«Выражаясь официальным языком — сказал ГАЙ — можно сказать, что почти все провалы в работе против поляков за последние годы являются одновременно провалами самого ГЕНДИНА».</w:t>
      </w:r>
    </w:p>
    <w:p w14:paraId="7900F2B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этом деле трудно отделить меня, СОСНОВСКОГО от ГЕНДИНА».</w:t>
      </w:r>
    </w:p>
    <w:p w14:paraId="346D764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Вся польская агентура в Москве являлась двойниками, которые вели работу в пользу поляков против СССР.</w:t>
      </w:r>
    </w:p>
    <w:p w14:paraId="665E98F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ГЕНДИН вместе с СОСНОВСКИМ клал под сукно сигналы об активности «Польска организация войскова» (ПОВ), о посылке им своих эмиссаров в СССР, о контрреволюционной деятельности польских перебежчиков в местах их расселения.</w:t>
      </w:r>
    </w:p>
    <w:p w14:paraId="561F378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До работы в центральном аппарате НКВД СССР, ГЕНДИН являлся начальник КРО Белоруссии не то при ПИЛЛЯР, не то при ОЛЬСКОМ.</w:t>
      </w:r>
    </w:p>
    <w:p w14:paraId="06A1792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Его предшественником на этом посту, от которого он принимал дела, был СОСНОВСКИЙ, проведший к тому времени значительную подрывную работу в КРО Белоруссии по заданиям поляков.</w:t>
      </w:r>
    </w:p>
    <w:p w14:paraId="7BB0A6F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ГЕНДИН продолжал деятельность СОСНОВСКОГО, широко конспирируя крупные очаги польской работы на территории Белоруссии.</w:t>
      </w:r>
    </w:p>
    <w:p w14:paraId="4302A34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ГЕНДИН активный агент польской разведки. Я разговорился с ГАЕМ о ПАССОВЕ, с которым я встречался по деловой работе.</w:t>
      </w:r>
    </w:p>
    <w:p w14:paraId="573FC31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сказал, что он сразу обратил внимание на ПАССОВА, как на человека, который проявлял определенные признаки роста, являясь чекистом с 1927 года.</w:t>
      </w:r>
    </w:p>
    <w:p w14:paraId="442D69A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мой активный человек», — сказал ГАЙ, пояснив, что в состав заговора он привлек лично его сам.</w:t>
      </w:r>
    </w:p>
    <w:p w14:paraId="1D3B335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ГАЙ держал ПАССОВА на работе по белому движению, по РОВСу.</w:t>
      </w:r>
    </w:p>
    <w:p w14:paraId="032E4EC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 заданиям ГАЯ, ПАССОВ вместо живой практической работы по белым, по офицерству, по выявлению посылок РОВСом своей агентуры в СССР, намеренно занимался так называемым легендированием, которое создавало внешнюю видимость противо-белой работы, чтобы скрыть подлинные базы работы белых на территории страны, а сигналов об этом было сверх достаточно.</w:t>
      </w:r>
    </w:p>
    <w:p w14:paraId="228FFF0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ПАССОВ вместе с ГАЕМ широко утверждали, что РОВС у них в кармане, так как в его составе, в Париже, имеется ценная агентура, обеспечивающая возможность знать все поползновения штаба белых против СССР. (Сравните с позицией по этому вопросу БЕРМАНА Б.Д., НИКОЛАЕВА Н.Г., ЯГОДЫ, ЛЕПЛЕВСКОГО — смотрите ниже).</w:t>
      </w:r>
    </w:p>
    <w:p w14:paraId="0937A33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 была намеренная ложь, имевшая своей целью обмануть личный состав аппаратов Особых отделов и парализовать его активность в работе против белых.</w:t>
      </w:r>
    </w:p>
    <w:p w14:paraId="367E10A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Вся «деятельность» ПАССОВА представляла из себя вопиющее бездействие в вопросах работы по офицерству царского и белого времени, по вскрытию очагов повстанческой работы на селе. ПАССОВ очень дружил с СОСНОВСКИМ и ГЕНДИНЫМ.</w:t>
      </w:r>
    </w:p>
    <w:p w14:paraId="1D51F16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Факты их совместной контрреволюционной деятельности мне неизвестны, но я уверен, что они вели совместную контрреволюционную работу.</w:t>
      </w:r>
    </w:p>
    <w:p w14:paraId="6BA68CE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ПАССОВ знал, что я заговорщик. Ему это было известно, как я понимаю со слов ГАЯ.</w:t>
      </w:r>
    </w:p>
    <w:p w14:paraId="6F78524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июле 1937 года, когда я был в Москве, я встретил ПАССОВА. Я ему сказал примерно следующее: «Привет Вам от Марка Исаевича (это имя и отчество ГАЯ), ГАЙ в это время был уже арестован.</w:t>
      </w:r>
    </w:p>
    <w:p w14:paraId="75F88DC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ПАССОВ страшно смутился. Тогда я продолжал: «Что здорово пуп у Вас дрожит». Этой грубоватой фразой я намекал на то, что ПАССОВ должен был находиться все время в испуге, опасаясь, что его выдал ГАЙ. ПАССОВ растерянно ответил, что он и сейчас (середина 1937 года) находится в том же состоянии испуга, ибо допускает, что ГАЙ мог его назвать.</w:t>
      </w:r>
    </w:p>
    <w:p w14:paraId="5B65245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ЯГОДА неоднократно вызывал ПАССОВА лично к себе, хотя он в ту пору был только начальником отделения Особого отдела. ЯГОДА же обычно начальников отделений не вызывал к себе, вследствие чего такие вызовы ПАССОВА в практике ЯГОДЫ представлялись прямо бросавшимися в глаза исключением и лично для меня подтверждением, что ПАССОВ заговорщик.</w:t>
      </w:r>
    </w:p>
    <w:p w14:paraId="522F74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Существовал весьма громкий приказ за подписью ЯГОДЫ по предоставлению ГАЯ, на основе записки ПАССОВА, который имел назначение на опыте работы по расследованию одного факта якобы научить массу оперативников, как надо вести борьбу с контрреволюцией.</w:t>
      </w:r>
    </w:p>
    <w:p w14:paraId="018884A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не могу вспомнить время издания этого приказа, возможно, это 1935 год.</w:t>
      </w:r>
    </w:p>
    <w:p w14:paraId="6D564EF0" w14:textId="77777777" w:rsidR="004B0DF9" w:rsidRPr="00584DE4" w:rsidRDefault="004B0DF9" w:rsidP="00584DE4">
      <w:pPr>
        <w:pStyle w:val="af"/>
        <w:spacing w:before="0" w:after="0"/>
        <w:jc w:val="both"/>
        <w:rPr>
          <w:color w:val="000000" w:themeColor="text1"/>
          <w:sz w:val="16"/>
          <w:szCs w:val="16"/>
        </w:rPr>
      </w:pPr>
      <w:r w:rsidRPr="00584DE4">
        <w:rPr>
          <w:rStyle w:val="a8"/>
          <w:b w:val="0"/>
          <w:color w:val="000000" w:themeColor="text1"/>
          <w:sz w:val="16"/>
          <w:szCs w:val="16"/>
        </w:rPr>
        <w:t>&lt;...&gt;</w:t>
      </w:r>
      <w:hyperlink r:id="rId110" w:anchor="_edn5" w:history="1">
        <w:r w:rsidRPr="00584DE4">
          <w:rPr>
            <w:rStyle w:val="a8"/>
            <w:b w:val="0"/>
            <w:color w:val="000000" w:themeColor="text1"/>
            <w:sz w:val="16"/>
            <w:szCs w:val="16"/>
          </w:rPr>
          <w:t>[5]</w:t>
        </w:r>
      </w:hyperlink>
    </w:p>
    <w:p w14:paraId="231F3D9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Затем я имел встречи с ЛЮШКОВЫМ Г.С. и ЛЕПЛЕВСКИМ И.М.</w:t>
      </w:r>
    </w:p>
    <w:p w14:paraId="008A4D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Встреча с БЕРМАНОМ Б.Д. у меня состоялась в здании НКВД СССР.</w:t>
      </w:r>
    </w:p>
    <w:p w14:paraId="54D8898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БЕРМАН поставил передо мною вопрос о необходимости развертывания контрреволюционной деятельности, напомнив мне слова МИРОНОВА, сказанные мне в декабре 1936 года (о возможности провала).</w:t>
      </w:r>
    </w:p>
    <w:p w14:paraId="122176F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БЕРМАН обратил мое внимание на то, что обстановка, сложившаяся к июлю 1937 года в корне отличается от обстановки первой половины 1937 года. Дело в том, что весь период с момента прихода Н.Г.ЕЖОВА в НКВД СССР (октябрь 1936 года) до июля 1937 года был периодом, когда заговорщики временно прекратили какую-либо активность, опасаясь расширения начавшегося разгрома. На этот период приходится большое количество арестов заговорщиков.</w:t>
      </w:r>
    </w:p>
    <w:p w14:paraId="28DC812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Между тем к середине 1937 года положение ЛЕПЛЕВСКОГО, ЛЮШКОВА, МИНАЕВА и других как нам казалось, заметно упрочилось, что нашло свое выражение в награждении их орденами Ленина.</w:t>
      </w:r>
    </w:p>
    <w:p w14:paraId="2E54405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Этими соображениями БЕРМАН мотивировал необходимость приступить к активизации нашей контрреволюционной деятельности. Далее, он высказал следующую мысль: «Сейчас имеется состояние разброда среди тех участников заговора, которых не затронули аресты, нам нужно заняться их объединением.</w:t>
      </w:r>
    </w:p>
    <w:p w14:paraId="7135FF4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уже говорил по этому вопросу с ЛЮШКОВЫМ и ЛЕПЛЕВСКИМ, они придерживаются такого же мнения».</w:t>
      </w:r>
    </w:p>
    <w:p w14:paraId="3F8F62A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считаю — продолжал БЕРМАН — что нам всем необходимо глубоко уйти в подполье, интенсивно работать над приобретением доверия со стороны Н.И.ЕЖОВА.</w:t>
      </w:r>
    </w:p>
    <w:p w14:paraId="7AC8269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Что касается нашей деятельности, то я вижу ее основное направление в том, чтобы ограждать от разоблачений наиболее законспирированные группы подполья. Очевидно, что именно эти группы являются наиболее опасными для власти и наиболее действенными».</w:t>
      </w:r>
    </w:p>
    <w:p w14:paraId="6B7D2FB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одобрительно отнесся к словам БЕРМАНА, заявив, что в последующем поступлю в соответствии с этим разговором.</w:t>
      </w:r>
    </w:p>
    <w:p w14:paraId="3C9D718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Моя беседа с ЛЮШКОВЫМ состоялась или в тот же день, или на следующий.</w:t>
      </w:r>
    </w:p>
    <w:p w14:paraId="7F1A0CD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спросил у меня: видал ли я БЕРМАНА и имел ли я с ним разговор о заговорщической деятельности.</w:t>
      </w:r>
    </w:p>
    <w:p w14:paraId="256C173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ответил утвердительно. ЛЮШКОВ стал развивать те же соображения, что и БЕРМАН.</w:t>
      </w:r>
    </w:p>
    <w:p w14:paraId="3EC32A9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рассказал мне, что ЛЕПЛЕВСКИЙ, поехав на Украину, очень шумел по поводу выкорчевки людей БАЛИЦКОГО. Он арестовал ряд руководящих сотрудников украинского НКВД, обвиняя их в том, что они вели контрреволюционную деятельность по заданиям БАЛИЦКОГО, и в то же время законспирировал ряд заговорщиков, которые должны были действовать по его заданию.</w:t>
      </w:r>
    </w:p>
    <w:p w14:paraId="6045B0A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Борьбу с правыми ЛЕПЛЕВСКИЙ вел таким образом, что головку организации всячески охранял от разоблачения.</w:t>
      </w:r>
    </w:p>
    <w:p w14:paraId="6C95FF2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Речь в данном случае шла о КОСИОРЕ С.В. Последний, по словам ЛЮШКОВА, фактически командовал в оперативной работе НКВД Украины.</w:t>
      </w:r>
    </w:p>
    <w:p w14:paraId="516A863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Эта беседа укрепила меня в уверенности, что ЛЮШКОВ был не только информированным человеком в делах ЛЕПЛЕВСКОГО, но и являлся у него консультантом по украинским делам: ЛЮШКОВ долгое время работал на Украине и знал тамошние кадры и обстановку.</w:t>
      </w:r>
    </w:p>
    <w:p w14:paraId="7EAC8A6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обратил внимание на основе ЛЮШКОВА по поводу роли секретаря ЛЕПЛЕВСКОГО - ИНСАРОВА.</w:t>
      </w:r>
    </w:p>
    <w:p w14:paraId="3C47879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Этот ИНСАРОВ знал в деталях контрреволюционные дела ЛЕПЛЕВСКОГО и был его наиболее доверенным лицом.</w:t>
      </w:r>
    </w:p>
    <w:p w14:paraId="1F2A4A0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также видел самого ЛЕПЛЕВСКОГО.</w:t>
      </w:r>
    </w:p>
    <w:p w14:paraId="3465FC8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Равным образом, как БЕРМАН и ЛЮШКОВ, он стоял за развертывание контрреволюционной работы, соглашаясь с тем направлениями в заговорщической деятельности, которые формулировал БЕРМАН. Одновременно ЛЕПЛЕВСКИЙ расшифровал передо мною свои отношения с БАЛИЦКИМ.</w:t>
      </w:r>
    </w:p>
    <w:p w14:paraId="4794A9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Одно время у меня было впечатление, что БАЛИЦКИЙ и ЛЕПЛЕВСКИЙ вели друг с другом войну и были личными врагами. ЛЕПЛЕВСКИЙ сообщил, что все это явилось лишь видимостью и, что в действительности, он и БАЛИЦКИЙ входили в одно контрреволюционное подполье, возглавляемое КОСИОРОМ, являвшимся одним из наиболее законспирированных правых на Украине.</w:t>
      </w:r>
    </w:p>
    <w:p w14:paraId="2D2ABB5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Таким образом, ко второй половине 1937 года сформировалась руководящая группа заговорщиков НКВД в составе БЕРМАНА Б.Д., ЛЮШКОВА Г.С., ЛЕПЛЕВСКОГО И.М. и ДМИТРИЕВА Д.М.</w:t>
      </w:r>
    </w:p>
    <w:p w14:paraId="5B613DC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Отличительной чертой руководящей группы было то, что она в своем большинстве состояла, за исключением ЛЕПЛЕВСКОГО, из так называемого второго поколения работников НКВД, лишь недавно начавших вести самостоятельную чекистскую работу. Она не имела того авторитетами тех связей, которым располагала руководящая группа во главе с ЯГОДОЙ, но в то же время опиралась на кадры заговорщиков, исполняющих ответственную работу в НКВД СССР.</w:t>
      </w:r>
    </w:p>
    <w:p w14:paraId="3C8C31A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Мы знали, что к моменту возникновения группы на свободе оставался ряд заговорщиков, по поводу которых мы имели все основания считать, что они не провалены.</w:t>
      </w:r>
    </w:p>
    <w:p w14:paraId="695A4B4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Мы все считали, что, прежде всего нам необходимо установить с ним непосредственные связи. Это:</w:t>
      </w:r>
    </w:p>
    <w:p w14:paraId="4807D58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 *ФЕЛЬДМАН В.Д.* — особоуполномоченный НКВД СССР.</w:t>
      </w:r>
    </w:p>
    <w:p w14:paraId="6F97DFA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2. *ДАВЫДОВ* — заместитель начальника отдела НКВД СССР.</w:t>
      </w:r>
    </w:p>
    <w:p w14:paraId="306CFA2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3. РАДЗИВИЛОВСКИЙ — начальник Управления НКВД.</w:t>
      </w:r>
    </w:p>
    <w:p w14:paraId="5FC6031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4. *АГАС* — заместитель начальника отдела.</w:t>
      </w:r>
    </w:p>
    <w:p w14:paraId="4A71371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5. МИНАЕВ - начальник отдела НКВД СССР</w:t>
      </w:r>
    </w:p>
    <w:p w14:paraId="745A330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6. *БАЛАЯН* — заместитель начальника отдела кадров НКВД СССР.</w:t>
      </w:r>
    </w:p>
    <w:p w14:paraId="4363B78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7. УШАКОВ — помощник начальника отдела НКВД СССР.</w:t>
      </w:r>
    </w:p>
    <w:p w14:paraId="6384B42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8. ГЕНДИН — заместитель начальника отдела НКВД СССР.</w:t>
      </w:r>
    </w:p>
    <w:p w14:paraId="74FFE42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9. ДЕНОТКИН — помощник начальника отдела.</w:t>
      </w:r>
    </w:p>
    <w:p w14:paraId="17E1926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10. *ИЛЬИЦКИЙ* — помощник начальника отдела.</w:t>
      </w:r>
    </w:p>
    <w:p w14:paraId="43BA3D3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11. ПАССОВ — заместитель начальника отдела НКВД СССР.</w:t>
      </w:r>
    </w:p>
    <w:p w14:paraId="5ACBC2A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том, что ФЕЛЬДМАН В.Д. и ДАВЫДОВ А.Д. являются заговорщиками, я знал от МИРОНОВА Л.Г., ЛЕПЛЕВСКОГО И.М. и БЕРМАНА Б.Д.</w:t>
      </w:r>
    </w:p>
    <w:p w14:paraId="55F809D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принадлежности РАДЗИВИЛОВСКОГО и АГАСА к заговору, мне рассказал ЛЮШКОВ, который их близко знал. В отношении АГАСА также ЛЕПЛЕВСКИЙ.</w:t>
      </w:r>
    </w:p>
    <w:p w14:paraId="279E504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Об БАЛАЯНЕ я знал со слов ГАЯ и БЕРМАНА Б.Д.</w:t>
      </w:r>
    </w:p>
    <w:p w14:paraId="7F7A7F1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 МИНАЕВЫМ я был непосредственно связан.</w:t>
      </w:r>
    </w:p>
    <w:p w14:paraId="196AAA9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Об участии в заговоре ДЕНОТКИНА и ИЛЬИЦКОГО мне передавал и МИРОНОВ, и МИНАЕВ.</w:t>
      </w:r>
    </w:p>
    <w:p w14:paraId="2C201C4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том, что УШАКОВ заговорщик мне рассказал ЛЕПЛЕВСКИЙ.</w:t>
      </w:r>
    </w:p>
    <w:p w14:paraId="66E9C86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Об участии ГАЯ, БЕРМАНА Б.Д. и от самого ПАССОВА (о том, что сам ПАССОВ участник заговора).</w:t>
      </w:r>
    </w:p>
    <w:p w14:paraId="31BAE85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ФЕЛЬДМАН В.Д. является старейшим заговорщиком в НКВД СССР, он был привлечен к контрреволюционной работе лично ЯГОДОЙ.</w:t>
      </w:r>
    </w:p>
    <w:p w14:paraId="6A71582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ДАВЫДОВЕ я писал выше, его привлек к контрреволюционной работе МИРОНОВ л.г.</w:t>
      </w:r>
    </w:p>
    <w:p w14:paraId="194EDF1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РАДЗИВИЛОВСКИЙ и АГАС являются прямыми воспитанниками привлеченными к заговору АГРАНОВЫМ.</w:t>
      </w:r>
    </w:p>
    <w:p w14:paraId="01D1BE9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 xml:space="preserve">АГРАНОВ все время «тянул» РАДЗИВИЛОВСКОГО по служебной лестнице. Когда АГРАНОВ стал полномочным представителем ОГПУ по Московской области, он сразу сделал РАДЗИВИЛОВСКОГО, являвшегося до этого помощником начальника отделения СПО центра и проявлявшего к тому времени сравнительно небольшие данные роста — начальником Секретно-политического отдела Московской области, а через некоторое время помощником начальника УНКВД, а затем </w:t>
      </w:r>
      <w:r w:rsidRPr="00584DE4">
        <w:rPr>
          <w:color w:val="000000" w:themeColor="text1"/>
          <w:sz w:val="16"/>
          <w:szCs w:val="16"/>
        </w:rPr>
        <w:lastRenderedPageBreak/>
        <w:t>заместителем начальника УНКВД Московской области — должность, которой РАДЗИВИЛОВСКИЙ в то время явно не соответствовал (в последующем он, несомненно, вырос).</w:t>
      </w:r>
    </w:p>
    <w:p w14:paraId="668A628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АГАС ряд лет являлся преданнейшим личным секретарем АГРАНОВА, его душеприказчиком.</w:t>
      </w:r>
    </w:p>
    <w:p w14:paraId="65F2B88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За сравнительно короткое время до разоблачения АГРАНОВА, последний устраивает АГАСА в качестве заместителя начальника Особого отдела НКВД СССР, то есть заместителем заговорщика ЛЕПЛЕВСКОГО, с которым АГАС поддерживает контрреволюционные связи.</w:t>
      </w:r>
    </w:p>
    <w:p w14:paraId="2B9ECC1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БАЛАЯН является приближенным человеком Г.Е.ПРОКОФЬЕВА, с которым он ряд лет был в близкой внеслужебной связи, систематически бывая у него на дому. Он старый работник Экономического отдела. В состав заговора он был привлечен непосредственно ПРОКОФЬЕВЫМ, бывшим секретарем ОРДЖОНИКИДЗЕ, активным участником правого подполья.</w:t>
      </w:r>
    </w:p>
    <w:p w14:paraId="06088A8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ДЕНОТКИН — он был привлечен к контрреволюционной работе непосредственно МИРОНОВЫМ. Когда МИРОНОВ был назначен ПП ОГПУ Средней Азии, он взял с собой в Среднюю Азию ДЕНОТКИНА на должность начальника отдела; затем «вытащил его в центральный аппарат НКВД СССР (1936/1937 гг.)».</w:t>
      </w:r>
    </w:p>
    <w:p w14:paraId="10B69C9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ДЕНОТКИН лично был весьма близок к МИРОНОВУ. ДЕНОТКИН провел большую подрывную работу в оперативной работе по хлопководству в Средней Азии.</w:t>
      </w:r>
    </w:p>
    <w:p w14:paraId="48A2B80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ИЛЬИЦКИЙ. МИРОНОВ с ним познакомился в период своей работы в Средней Азии, когда и привлек его к контрреволюционной работе. Это его в буквальном смысле слова — верный человек. Он его постоянно привлекал к совместному ведению щекотливых дел по троцкистам, зиновьевцам, в качестве следователя.</w:t>
      </w:r>
    </w:p>
    <w:p w14:paraId="257BD17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ГЕНДИНЕ и ПАССОВЕ и об обстоятельствах их привлечения к контрреволюционной деятельности я показал выше, где речь шла о поездке ГАЯ в Берлин.</w:t>
      </w:r>
    </w:p>
    <w:p w14:paraId="1A1ECC8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Теперь об УШАКОВЕ.</w:t>
      </w:r>
    </w:p>
    <w:p w14:paraId="2A98D67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УШАКОВА к контрреволюционной работе привлек лично ЛЕПЛЕВСКИЙ, связанный с ним в течение многих лет. Это верный оруженосец ЛЕПЛЕВСКОГО, который обычно расточал в самых ярких выражениях похвалу по адресу УШАКОВА.</w:t>
      </w:r>
    </w:p>
    <w:p w14:paraId="44679B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не помню был ли ЛЕПЛЕВСКИЙ связан с УШАКОВЫМ в период их работы на Украине, но когда ЛЕПЛЕВСКИЙ стал начальником УНКВД Саратовского края, УШАКОВ уже был заговорщиком.</w:t>
      </w:r>
    </w:p>
    <w:p w14:paraId="55D3864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переезжает в Белоруссию, сделавшись Наркомом БССР, он берет с собой УШАКОВА.</w:t>
      </w:r>
    </w:p>
    <w:p w14:paraId="2ED39B4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назначается начальником Особого отдела НКВД СССР.</w:t>
      </w:r>
    </w:p>
    <w:p w14:paraId="06F8B6D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«тянет» с собой УШАКОВА.</w:t>
      </w:r>
    </w:p>
    <w:p w14:paraId="0E8ABA2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Получив назначение Наркома внутренних дел Украины, ЛЕПЛЕВСКИЙ колебался, взять ли с собой УШАКОВА, ибо не хотел в новой обстановке, (речь шла уже о 1937 годе), подчеркивать тесный характер своих взаимоотношений с УШАКОВЫМ.</w:t>
      </w:r>
    </w:p>
    <w:p w14:paraId="7B1473E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результате, посоветовавшись с последним, он решил его не брать с собою и УШАКОВ остался работать в центральном аппарате НКВД СССР, тогда когда ЛЕПЛЕВСКИЙ поехал в Киев.</w:t>
      </w:r>
    </w:p>
    <w:p w14:paraId="5AAE9FC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мне рассказал, что он совместно с УШАКОВЫМ замазал разоблачение большого количества очагов немецкой работы в Саратовском крае, на предприятиях Саратова и среди немцев Поволжья. Конкретно он говорил о «работе» по Саратовскому комбайновому заводу.</w:t>
      </w:r>
    </w:p>
    <w:p w14:paraId="7833BCA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Помимо перечисленной выше группы заговорщиков, каждый из нас, участников руководящей группы был связан с заговорщиками, являвшимися нашими непосредственными сотрудниками.</w:t>
      </w:r>
    </w:p>
    <w:p w14:paraId="73D9311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БЕРМАН, как я писал выше, был в непосредственной контрреволюционной связи с КРОПОТОВЫМ — помощником начальника ИНО, затем с ГУТЦАЙТ — работник ИНО, ГЕПШТЕЙН — начальник КРО Белоруссии.</w:t>
      </w:r>
    </w:p>
    <w:p w14:paraId="6E3CA10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был связан контрреволюционной связью с КАГАНОМ — своим заместителем.</w:t>
      </w:r>
    </w:p>
    <w:p w14:paraId="26F9B45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находился в контрреволюционной связи с ИВАНОВЫМ, АРРОВЫМ - НКВД УССР.</w:t>
      </w:r>
    </w:p>
    <w:p w14:paraId="5488A67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 ДМИТРИЕВ с ДАШЕВСКИМ, являвшимся моим фактическим заместителем по УНКВД Свердловской области (после ухода ЧИСТОВА, моего прежнего заместителя).</w:t>
      </w:r>
    </w:p>
    <w:p w14:paraId="19668E1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Вот в каком виде представлялась к январю 1938 года расстановка сил, которыми располагали заговорщики в НКВД.</w:t>
      </w:r>
    </w:p>
    <w:p w14:paraId="0E664CB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январе 1938 года, когда я был в командировке в Москве, я встретился с БЕРМАНОМ, ЛЕПЛЕВСКИМ, ЛЮШКОВЫМ. В беседах, состоявших между нами, мы по разным поводам возвращались к вопросу о том, какие у нас могут быть резервы в составе аппарата НКВД.</w:t>
      </w:r>
    </w:p>
    <w:p w14:paraId="059AF1F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Речь шла о сотрудниках НКВД, о которых мы не знали, что они заговорщики, но на которых мы могли рассчитывать, что они вступили бы на путь заговорщической деятельности.</w:t>
      </w:r>
    </w:p>
    <w:p w14:paraId="244040A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назвал ГУЛЬКО, сказав, что по его сведениям он был близок к ЯГОДЕ и к ПАУКЕРУ, что ЯГОДА систематически одаривал ГУЛЬКО различными ценными подарками под предлогом проявленного им «служебного рвения».</w:t>
      </w:r>
    </w:p>
    <w:p w14:paraId="4FFD36E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со своей стороны подтвердил, что слышал от МИРОНОВА примерно такую же характеристику ГУЛЬКО и что думаю, что она соответствует действительности.</w:t>
      </w:r>
    </w:p>
    <w:p w14:paraId="4030663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БЕРМАН назвал НИКОЛЬСКОГО — ответ работника ИНО, охарактеризовал его в следующих выражениях: «НИКОЛЬСКИЙ человек с резко выраженными авантюристическими наклонностями, беспринципный: может поклониться любому богу».</w:t>
      </w:r>
    </w:p>
    <w:p w14:paraId="1BCEBA4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 означало, что он может пойти на связь с нами. Наконец, БЕРМАН указал, что ему известны факты глубокого бытового и морального разложения НИКОЛЬСКОГО.</w:t>
      </w:r>
    </w:p>
    <w:p w14:paraId="64CC1AC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НИКОЛЬСКИЙ бывший работник Экономорганов. Вспоминаю, что на НИКОЛЬСКОГО имеется показание бывшего сотрудника ИНО НКВД СССР КОРНЕЛЯ, в котором он показывает, что находился в контрреволюционной связи с НИКОЛЬСКИМ. В момент разговора с БЕРМАНОМ мне это не было известно.</w:t>
      </w:r>
    </w:p>
    <w:p w14:paraId="052BB22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назвал ВОЛЫНСКОГО, ныне заместителя начальника КРО НКВД СССР.</w:t>
      </w:r>
    </w:p>
    <w:p w14:paraId="785EAA6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знал о крупных провалах в его работе по немцам. Был уверен, что ГАЙ, являясь немецким агентом и имея поручения от немцев не допускать контрреволюционной работы НКВД СССР против их разведки, должен был в своей преступной деятельности, в какой-то форме опираться на человека, который ведал всей работой против немцев, и без которого он ничего не мог сделать.</w:t>
      </w:r>
    </w:p>
    <w:p w14:paraId="62BB431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 другой стороны от МИРОНОВА я услышал, что ВОЛЫНСКИЙ одно время вместе со своими родителями пытался бежать нелегальным путем за границу, но вся семья была задержана пограничниками при попытке перехода по ту сторону кордона.</w:t>
      </w:r>
    </w:p>
    <w:p w14:paraId="450AEE1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сделавшись начальником КРО НКВД СССР и приняв во вновь организованный аппарат ВОЛЫНСКОГО, очень похвально отзывался о нем, как о работнике и человеке. Обычно МИРОНОВ такие похвалы расточал лишь преданным себе лицам. Поэтому характеристику МИРОНОВА я принял как аттестат последнему, во всяком случае, на верность МИРОНОВУ.</w:t>
      </w:r>
    </w:p>
    <w:p w14:paraId="4F5C4BB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БЕРМАН спросил у меня, что из себя представляет А.А. НАСЕДКИН, которого я знал более, чем БЕРМАН, ЛЕПЛЕВСКИЙ и ЛЮШКОВ. Я сказал, что я лично в 1927 году принял НАСЕДКИНА на работу в НКВД СССР — я тогда был помощником начальника отделения ЭКО, и что с тех пор до 1937 года НЕСЕДКИН все время работал в системе Экономического отдела, а затем в системе КРО, то есть по ведомству МИРОНОВА.</w:t>
      </w:r>
    </w:p>
    <w:p w14:paraId="22D2364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«тянул» НАСЕДКИНА по служебной линии. НАСЕДКИН подхалим и представляет из себя ярчайший образчик угодника.</w:t>
      </w:r>
    </w:p>
    <w:p w14:paraId="7579FAF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1935 году или 1936 году НАСЕДКИН написал книжку «история одной разработки», в которой рассказывал, как он вместе с МИРОНОВЫМ и со мною раскрывал деятельность одной контрразведывательной организации.</w:t>
      </w:r>
    </w:p>
    <w:p w14:paraId="639EC60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Концовка книги посвящена восхвалению МИРОНОВА и ДМИТРИЕВА, как талантливых работников НКВД.</w:t>
      </w:r>
    </w:p>
    <w:p w14:paraId="5D1EE53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Книга была преподана Центральной школе НКВД СССР как пособие для занятий.</w:t>
      </w:r>
    </w:p>
    <w:p w14:paraId="054C221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Кроме этого я знал, что очень близкое НАСЕДКИНУ лицо — некий ГУСЕВ</w:t>
      </w:r>
      <w:hyperlink r:id="rId111" w:anchor="_edn6" w:history="1">
        <w:r w:rsidRPr="00584DE4">
          <w:rPr>
            <w:rStyle w:val="a6"/>
            <w:color w:val="000000" w:themeColor="text1"/>
            <w:sz w:val="16"/>
            <w:szCs w:val="16"/>
          </w:rPr>
          <w:t>[6]</w:t>
        </w:r>
      </w:hyperlink>
      <w:r w:rsidRPr="00584DE4">
        <w:rPr>
          <w:color w:val="000000" w:themeColor="text1"/>
          <w:sz w:val="16"/>
          <w:szCs w:val="16"/>
        </w:rPr>
        <w:t xml:space="preserve"> — является контрреволюционером, что не препятствовало их дружбе (он арестован).</w:t>
      </w:r>
    </w:p>
    <w:p w14:paraId="54C454D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ЛЕПЛЕВСКИЙ благоприятно характеризовал ВЕЙНШТОКА Я.М. бессменного начальника отдела кадров НКВД СССР в течение последних 5—6 лет. ЛЕПЛЕВСКИЙ сказал, что ЯГОДА не держал бы в этой должности человека, в котором не был бы «уверен».</w:t>
      </w:r>
    </w:p>
    <w:p w14:paraId="0AF6EA4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напомнил, что ВЕЙНШТОК одно время исключался из партии, был продолжительное время беспартийным и лишь с большими трудностями вновь восстановился.</w:t>
      </w:r>
    </w:p>
    <w:p w14:paraId="3D86BE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сказал, что знаю об очень близких и тесных взаимоотношениях между МИРОНОВЫМ и ВЕЙНШТОКОМ, что МИРОНОВ нередко ездил в отпуск с ВЕЙНШТОКОМ, специально договариваясь с ним об этом. МИРОНОВ, как-то, сказал мне по поводу ВЕЙНШТОКА: «У ВЕЙНШТОКА вполне подходящие политические настроения». Это означало, что он подходящий человек с точки зрения заговора.</w:t>
      </w:r>
    </w:p>
    <w:p w14:paraId="75554E5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Мы коснулись М. ВОЛКОВА</w:t>
      </w:r>
      <w:hyperlink r:id="rId112" w:anchor="_edn7" w:history="1">
        <w:r w:rsidRPr="00584DE4">
          <w:rPr>
            <w:rStyle w:val="a6"/>
            <w:color w:val="000000" w:themeColor="text1"/>
            <w:sz w:val="16"/>
            <w:szCs w:val="16"/>
          </w:rPr>
          <w:t>[7]</w:t>
        </w:r>
      </w:hyperlink>
      <w:r w:rsidRPr="00584DE4">
        <w:rPr>
          <w:color w:val="000000" w:themeColor="text1"/>
          <w:sz w:val="16"/>
          <w:szCs w:val="16"/>
        </w:rPr>
        <w:t>, который работал в УНКВД Ленинграда с ЗАКОВСКИМ, с которым он также работал продолжительное время в Западной Сибири, исполняя должность начальника Экономического отдела, а затем помощника ЗАКОВСКОГО.</w:t>
      </w:r>
    </w:p>
    <w:p w14:paraId="64AC78C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последующем ВОЛКОВ был начальником 6-го отдела НКВД СССР (ныне он заместитель наркома путей сообщения). ВОЛКОВ был в очень близких отношениях с заговорщиками: ШАНИНЫМ, МИРОНОВЫМ Л.Г. Он старый работник экономических органов. Не то ШАНИН, не то сам ВОЛКОВ рассказал мне, что ШАНИН, являясь начальником 6-го отдела НКВД СССР, долгое время домогался, чтобы сделать его своим заместителем (ВОЛКОВ работал тогда в Ленинграде), но встречал при этом какие-то препятствия служебного характера в НКВД СССР, которые затем отпали.</w:t>
      </w:r>
    </w:p>
    <w:p w14:paraId="47A2B4F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Мы говорили также о ГОРБАЧЕ — ныне начальнике УНКВД ДВК, ЛЮШКОВ сказал, что он знает, что ГОРБАЧ был в близких отношениях с РУДЬ, бывшим начальником УНКВД Азово-Черноморского края, с которым он вместе долгое время работал. Никаких последствий обсуждение этого списка, перечисленных выше сотрудников, не имело.</w:t>
      </w:r>
    </w:p>
    <w:p w14:paraId="48059B4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хочу этим сказать, что мы не приняли никаких решений в отношении осуществления шагов к вовлечению их в состав заговора.</w:t>
      </w:r>
    </w:p>
    <w:p w14:paraId="1A2214E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 этому вопросу мы, несомненно, вернулись бы в последующем. Здесь же я привожу все то, что мне известно о начальнике 3-го отдела НКВД СССР — НИКОЛАЕВЕ Н.Г., личность которого мы не затрагивали в наших обсуждениях (во всяком случае, с моим участием), — у меня лично он тогда как-то выпал из памяти.</w:t>
      </w:r>
    </w:p>
    <w:p w14:paraId="2888F1A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Знаю, что НИКОЛАЕВ Н.Г., бывший офицер белой армии. Не помню, кто мне передавал, что он служил в белой контрразведке. (Кто-то из трех лиц: ГАЙ, или ДОБРОДИЦКИЙ, или СМОЛЬСКИЙ.) Происходит из буржуазной семьи.</w:t>
      </w:r>
    </w:p>
    <w:p w14:paraId="28AA962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Его родной брат НИКОЛАЕВ-ЖУРИД — участник контрреволюционной организации троцкистов в Ростове-на-Дону, где он занимал ответственную должность в Крайплане.</w:t>
      </w:r>
    </w:p>
    <w:p w14:paraId="334F999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Весь период работы в Ростове-на-Дону не менее семи лет — братья поддерживали между собою тесные повседневные связи.</w:t>
      </w:r>
    </w:p>
    <w:p w14:paraId="0FC3B82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НИКОЛАЕВ—ЖУРИД был весьма близок к ШЕБОЛДАЕВУ, входя в его ближайшее заговорщическое окружение.</w:t>
      </w:r>
    </w:p>
    <w:p w14:paraId="627D886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течение многих лет НИКОЛАЕВ Н.Г. работал совместно с РУДЬ, главой заговора в НКВД в Ростове-на-Дону, связанным непосредственно с ШЕБОЛДАЕВЫМ и ЯГОДОЙ, по представлению РУДЯ и приказу ЯГОДЫ был заместителем РУДЬ (заместитель начальника УНКВД).</w:t>
      </w:r>
    </w:p>
    <w:p w14:paraId="04E6295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 раскрытию многочисленной контрреволюционной организации троцкистов во главе с ШЕБОЛДАЕВЫМ, затем организации правых, большого числа шпионских, вредительских, диверсионных, террористических формирований НИКОЛАЕВ Н.Г., равно как и РУДЬ, не имел никакого отношения, хотя как я показал выше он работал в Ростове-на-Дону ряд лет.</w:t>
      </w:r>
    </w:p>
    <w:p w14:paraId="0CCCAD4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Кстати, ШЕБОЛДАЕВ и все огромное гнездо контрреволюционных формирований в бывшем Азово-Черноморском крае были разоблачены после отъезда НИКОЛАЕВА Н.Г. из Ростова-на-Дону.</w:t>
      </w:r>
    </w:p>
    <w:p w14:paraId="231F1E0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течение двух лет НИКОЛАЕВ Н.Г. был заместителем начальника Особого отдела НКВД СССР, в ту пору, когда начальником Особого отдела являлся заговорщик ЛЕПЛЕВСКИЙ И.М., с которым он установил близкие и внеслужебные отношения (1931 год).</w:t>
      </w:r>
    </w:p>
    <w:p w14:paraId="7BCFF21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НИКОЛАЕВ Н.Г. специально ведал и возглавлял всю работу против белых и РОВСа.</w:t>
      </w:r>
    </w:p>
    <w:p w14:paraId="73867C3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Его работа на этом участке была полным провалом.</w:t>
      </w:r>
    </w:p>
    <w:p w14:paraId="09586EE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 одного серьезного формирования РОВСа, казачества он не вскрыл.</w:t>
      </w:r>
    </w:p>
    <w:p w14:paraId="20A33F7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Даже намека нет в его деятельности тогда на то, что было вскрыто в последующем, когда была доказана широкая повстанческая деятельность агентуры РОВСа, создавшей разветвленные повстанческие формирования на селе (в том числе казачьи), боевые террористические группы в городах.</w:t>
      </w:r>
    </w:p>
    <w:p w14:paraId="31C60D1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качестве иллюстрации достаточно только назвать контрреволюционное подполье повстанцев, вскрытое в 1937 году в Сибири, Азово-Черноморье, на Урале, в Оренбургской области и во многих других районах страны.</w:t>
      </w:r>
    </w:p>
    <w:p w14:paraId="15F053C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Огромную роль в возникновении этого подполья играли многочисленные кадры офицерства белого и царского, по-настоящему не разгромленного за период Советской власти вплоть до последнего времени. В этом немалая вина самого НИКОЛАЕВА Н.Г.</w:t>
      </w:r>
    </w:p>
    <w:p w14:paraId="3FCA531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Все эти организации были заложены специально приезжавшими из-за кордона эмиссарами РОВСа еще в 1930—1032</w:t>
      </w:r>
      <w:hyperlink r:id="rId113" w:anchor="_edn8" w:history="1">
        <w:r w:rsidRPr="00584DE4">
          <w:rPr>
            <w:rStyle w:val="a6"/>
            <w:color w:val="000000" w:themeColor="text1"/>
            <w:sz w:val="16"/>
            <w:szCs w:val="16"/>
          </w:rPr>
          <w:t>[8]</w:t>
        </w:r>
      </w:hyperlink>
      <w:r w:rsidRPr="00584DE4">
        <w:rPr>
          <w:color w:val="000000" w:themeColor="text1"/>
          <w:sz w:val="16"/>
          <w:szCs w:val="16"/>
        </w:rPr>
        <w:t xml:space="preserve"> годах, причем их приезды НИКОЛАЕВ Н.Г. не фиксировал, а контрреволюционные организации продолжали безмятежно вести свою контрреволюционную деятельность, имея в буквальном смысле слова исключительно благоприятные условия полной безнаказанности.</w:t>
      </w:r>
    </w:p>
    <w:p w14:paraId="4FE20E0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Тогда же НИКОЛАЕВ Н.Г. являлся в НКВД СССР одним из энергичных пропагандистов того взгляда, что эмигрантское белое движение уже умерло, выдохлось, не имеет никаких связей внутри страны, потому не представляет никакой опасности. Мне лично это высказывал НИКОЛАЕВ Н.Г.</w:t>
      </w:r>
    </w:p>
    <w:p w14:paraId="2E41856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Потому и РОВС — организация белых — обречена на полное бездействие, является лишь смердящим трупом.</w:t>
      </w:r>
    </w:p>
    <w:p w14:paraId="22A880B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Вместе с БЕРМАНОМ Б.Д., НИКОЛАЕВ Н.Г. в ту пору утверждал, что НКВД располагает весьма ценной и проверенной агентурой внутри РОВСа, среди белых, обеспечивающих выявление малейших попыток РОВСа, что-либо предпринять против СССР, что было явной ложью. (Сравните с разделом о контрреволюционной деятельности ГАЯ, ПАССОВА).</w:t>
      </w:r>
    </w:p>
    <w:p w14:paraId="355F99D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Эта вредительская концепция целиком разделялась ЯГОДОЙ, АГРАНОВЫМ, ПРОКОФЬЕВЫМ, ГАЕМ, ЛЕПЛЕВСКИМ.</w:t>
      </w:r>
    </w:p>
    <w:p w14:paraId="2F9DBC6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Особенно энергично ее отстаивали ГАЙ и ЛЕПЛЕВСКИЙ, находясь на посту начальников Особых отделов НКВД СССР (разновременно).</w:t>
      </w:r>
    </w:p>
    <w:p w14:paraId="51507E9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Далее считаю необходимым отметить крайнюю близость НИКОЛАЕВА Н.Г. к польскому шпиону СОСНОВСКОМУ. Затем, его нескрываемое подобострастие перед заговорщиком ДЕЙЧЕМ в бытность последнего Начальником Секретариата Н.И.ЕЖОВА, который хорошо знал белое прошлое и на этом играл.</w:t>
      </w:r>
    </w:p>
    <w:p w14:paraId="1815979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Находясь в кабинете ДЕЙЧА в ожидании приема у Наркома, я был много раз свидетелем того, как НИКОЛАЕВ прибегал к ДЕЙЧУ и докладывал ему оперативные дела, роняя при этом свое внутреннее достоинство. Это был буквально доклад по начальству, причем до того как НИКОЛАЕВ докладывал своим непосредственным руководителям.</w:t>
      </w:r>
    </w:p>
    <w:p w14:paraId="0F66285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Уверен, что допрос ДЕЙЧА о НИКОЛАЕВЕ Н.Г. мог бы значительно полнее выяснить его физиономию.</w:t>
      </w:r>
    </w:p>
    <w:p w14:paraId="5D2593C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ДЕЙЧ и НИКОЛАЕВ вместе работали в Ростове-на-Дону в течение многих лет (не менее 6—7 лет).</w:t>
      </w:r>
    </w:p>
    <w:p w14:paraId="05A3FA4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Начиная с 1934 года по 1937 год, НИКОЛАЕВ Н.Г. был заместителем ЗАКОВСКОГО Л.М. в Ленинградском Управлении НКВД, не имея в работе ни самостоятельного политического лица, ни практической линии, отличной от линии ЗАКОВСКОГО, то есть целиком шел вместе с ЗАКОВСКИМ.</w:t>
      </w:r>
    </w:p>
    <w:p w14:paraId="7EC5A20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заместители ЗАКОВСКОМУ НИКОЛАЕВ Н.Г. был намечен непосредственно ЯГОДОЙ (слова МИРОНОВА).</w:t>
      </w:r>
    </w:p>
    <w:p w14:paraId="7EE6BD4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НИКОЛАЕВ Н.Г. близко поддерживал заговорщика ШАПИРО, в его время он был начальником Особого отдела Ленинграда, заговорщика МОЛОЧНИКОВА, ставленника МИРОНОВА Л.Г. на посту начальника Экономического отдела и ряд других заговорщиков, действовавших в Ленинградском УНКВД.</w:t>
      </w:r>
    </w:p>
    <w:p w14:paraId="74F7ACF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НИКОЛАЕВ Н.Г. не имел никакого отношения к разоблачению ШАПИРО и других.</w:t>
      </w:r>
    </w:p>
    <w:p w14:paraId="5CB2B89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Получив назначение в 3-й отдел НКВД СССР, НИКОЛАЕВ Н.Г. перетянул к себе в отдел группу северокавказских работников, с которыми он подолгу работал в Ростове-на-Дону, и которые на него прямо ориентировались.</w:t>
      </w:r>
    </w:p>
    <w:p w14:paraId="4F619D9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 этой группе принадлежат: **ЛИСТЕНГУРТ, его заместитель, НОВОБРАТСКИЙ — его помощник, ДЗИОВ**</w:t>
      </w:r>
      <w:hyperlink r:id="rId114" w:anchor="_edn9" w:history="1">
        <w:r w:rsidRPr="00584DE4">
          <w:rPr>
            <w:rStyle w:val="a6"/>
            <w:color w:val="000000" w:themeColor="text1"/>
            <w:sz w:val="16"/>
            <w:szCs w:val="16"/>
          </w:rPr>
          <w:t>[9]</w:t>
        </w:r>
      </w:hyperlink>
      <w:r w:rsidRPr="00584DE4">
        <w:rPr>
          <w:color w:val="000000" w:themeColor="text1"/>
          <w:sz w:val="16"/>
          <w:szCs w:val="16"/>
        </w:rPr>
        <w:t xml:space="preserve"> — его помощник, ПРОКОФЬЕВ — начальник отделения и ряд других.</w:t>
      </w:r>
    </w:p>
    <w:p w14:paraId="6EE70D3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ДЗИОВ был ГАЕМ выделен в бригаду оперативников, которой во главе с АГРАНОВЫМ было поручено расследование убийства НИКОЛАЕВА.</w:t>
      </w:r>
    </w:p>
    <w:p w14:paraId="30F381C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ДЗИОВ в течение последних двух лет сидел на следствии по троцкистам и правым, работая под непосредственным руководством МОЛЧАНОВА.</w:t>
      </w:r>
    </w:p>
    <w:p w14:paraId="08C76892"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У ДЗИОВА не признавались многие крупные арестованные, о чем он мне лично рассказывал, ведя мое дело, как арестованного.</w:t>
      </w:r>
    </w:p>
    <w:p w14:paraId="65036D5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назвал этих арестованных — это ЛЕНЦНЕР, бывший ученый секретарь Л.Д. ТРОЦКОГО, КАНТОР — весьма крупный террорист (историк) и ряд других, фамилии которых я забыл.</w:t>
      </w:r>
    </w:p>
    <w:p w14:paraId="4F87C88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Между прочим, ЛЕНЦНЕР так и был расстрелян не признавшимся, унеся в могилу, по моему мнению, очень серьезные вещи, а КАНТОР, по словам ДЗИОВ, признался другому следователю, а не ему.</w:t>
      </w:r>
    </w:p>
    <w:p w14:paraId="2724B5E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От МИРОНОВА я знаю, что ЯГОДА и он сам очень похвально отзывались о НИКОЛАЕВЕ Н.Г., называя его основным работником НКВД.</w:t>
      </w:r>
    </w:p>
    <w:p w14:paraId="4663A7C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давал почувствовать, как самому НИКОЛАЕВУ Н.Г., так и окружающим, что он хорошо к нему относится, и требовал такого же отношения к нему и с моей стороны.</w:t>
      </w:r>
    </w:p>
    <w:p w14:paraId="78293C7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Мое дело, как арестованного, вел 3-й отдел НКВД СССР, следователь ДЗИОВ под непосредственным руководством НИКОЛАЕВА Н.Г.</w:t>
      </w:r>
    </w:p>
    <w:p w14:paraId="6102592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Несколько раз НИКОЛАЕВ Н.Г. приходил на мой допрос.</w:t>
      </w:r>
    </w:p>
    <w:p w14:paraId="322333F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постоянно чувствовал при этих приходах, что НИКОЛАЕВ испытывает какую то боязнь передо мною.</w:t>
      </w:r>
    </w:p>
    <w:p w14:paraId="0B8D5BC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Почти все его разговоры со мною, повторяю почти все — это непрерывное самооправдание и стремление показать, что он вел борьбу с ЯГОДОЙ, МИРОНОВЫМ и другими заговорщиками и имел линию работы, отличную от их деятельности, хотя я ни разу на допросе не бросал ему каких либо упреков по этому вопросу.</w:t>
      </w:r>
    </w:p>
    <w:p w14:paraId="4907B5D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Эта потребность самозащиты вытекала у НИКОЛАЕВА из уверенности, что я то наверняка знаю, что это сплошная ложь и выдумка.</w:t>
      </w:r>
    </w:p>
    <w:p w14:paraId="47D7E84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НИКОЛАЕВ начинал разговор примерно следующими словами: «ЯГОДА видел во мне врага. Он меня называл евдокимовской б... Он мне угрожал, что свернет шею. ЯГОДА распространялся, что заместителем ЗАКОВСКОГО он меня предложил.</w:t>
      </w:r>
    </w:p>
    <w:p w14:paraId="40F79AB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Между тем недавно мне сказал ВОРОШИЛОВ, что это было его предложение».</w:t>
      </w:r>
    </w:p>
    <w:p w14:paraId="75F7B9B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меня ненавидел, добиваясь моей дискредитации. ГАЙ видел во мне человека с непримиримыми взглядами, хотя я и поддерживал с ним хорошие отношения, бывал у него на даче».</w:t>
      </w:r>
    </w:p>
    <w:p w14:paraId="3B9CB41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 ДЕЙЧЕ НИКОЛАЕВ Н.Г. говорил, что, будучи начальником Секретариатом у Н.И.ЕЖОВА, ДЕЙЧ себя так поставил, что он, НИКОЛАЕВ начальник ответственного отдела НКВД вынужден был, как он сам сказал, вытягиваться перед ним и чуть ли не говорить — чего изволите и так далее».</w:t>
      </w:r>
    </w:p>
    <w:p w14:paraId="05B6A88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Эти разговоры обычно происходили в присутствии следователя ДЗИОВА. Один раз в присутствии другого следователя ПРОКОФЬЕВА, Я уверен, что они подтвердят эти мои слова.</w:t>
      </w:r>
    </w:p>
    <w:p w14:paraId="4B6B534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Слушая эти речи НИКОЛАЕВА, я себя много раз спрашивал, к какому именно из присутствующих он адресует свои слова: ко мне или к его работникам?</w:t>
      </w:r>
    </w:p>
    <w:p w14:paraId="6F6597C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считал, что он имеет в виду и меня, и следователей.</w:t>
      </w:r>
    </w:p>
    <w:p w14:paraId="277CFC8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Мне он тем самым говорил: «если ты что-либо знаешь про меня, то лучше помалкивай. Ибо я имею репутацию «добропорядочного» человека и тебе никто ни в одно твое слово не поверит». (Я должен сказать, что это соображение на меня долгое время действовало).</w:t>
      </w:r>
    </w:p>
    <w:p w14:paraId="00F14A8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Работникам своим он тем самым говорил:</w:t>
      </w:r>
    </w:p>
    <w:p w14:paraId="43C4AAF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«Вы, конечно, не можете не знать, что я был ближайшим сотрудником ЯГОДЫ, ЗАКОВСКОГО, ЛЕПЛЕВСКОГО, РУДЬ и других заговорщиков, что я был в самой гуще заговорщиков, не вел с ними никакой борьбы, не имел никакой отличной от них линии, но всему этому вы не должны верить, ибо в действительности все не так, ибо я вот такой и сякой».</w:t>
      </w:r>
    </w:p>
    <w:p w14:paraId="6AE030C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ДЗИОВ по заданию НИКОЛАЕВА избивал меня, требуя от меня признания фактов, опровержение которых тут же находились в руках следствия. Причем, какое опровержение? Опровержение исключительной достоверности и убедительности, ибо оно было документальным.</w:t>
      </w:r>
    </w:p>
    <w:p w14:paraId="35BC468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последующем, когда НИКОЛАЕВ вместе со ДЗИОВЫМ познакомились с этим опровержением — а это была копия моего письма на имя Н.И.ЕЖОВА от 20 февраля 1938 года и другие документы — они оба избивали меня, требуя, чтобы я отказался от признанных фактов, подтвердить которые они сами меня заставили.</w:t>
      </w:r>
    </w:p>
    <w:p w14:paraId="12EB0CE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Дело было в следующем: мне предложили подтвердить, что на Урале после ликвидации кабаковщины в 1937 году возник и действовал новый центр правых во главе со СТОЛЯР (бывший первый секретарь Свердловского обкома ВКП(б). Мне были названы ДЗИОВЫМ фамилии лиц, вошедших в этот центр, с требованием, чтобы я подтвердил их, а именно помимо СТОЛЯРА, ПОБЕРЕЖСКИЙ (бывший директор завода № 19 в Перми), ВЛАДИМИРОВ (бывший директор Уралмашзавода), ГОЛОВИН (бывший председатель Свердловского облисполкома), ИКОННИКОВ (бывший заведующий облЗУ в Свердловске), ДМИТРИЕВ (начальник УНКВД) и другие лица.</w:t>
      </w:r>
    </w:p>
    <w:p w14:paraId="5E5ABB8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От меня потребовали, чтобы я дал в «крупном плане» (слова ДЗИОВА) показания о подрывной работе нового центра в хозяйстве области и показал, как я защищал этот центр от провала, используя аппарат УНКВД Свердловска.</w:t>
      </w:r>
    </w:p>
    <w:p w14:paraId="59DA14E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очень настойчиво доказывал, что обвинение меня в участии в указанном центре — сплошной вымысел, доказывал, что я главный виновник ареста СТОЛЯРА, БЕРМАНА (второй секретарь Свердловского обкома, правая рука СТОЛЯР), ГРАЧЕВА (председатель Свердловского облисполкома — человек СТОЛЯРА).</w:t>
      </w:r>
    </w:p>
    <w:p w14:paraId="1E616F8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 них дали показания пять близких к ним лиц, арестованных мною в Свердловске (ответственные работники — ЛЬВОВ, КИСЛЯКОВ, САМАРИН, БОРИСОВ, КУЧУМОВ), что я во все время пребывания СТОЛЯР в Свердловске (около 9 месяцев) непрерывно боролся с ним (на бюро обкома, пленумах обкома и так далее). Ссылаясь на письмо, отобранное у меня при обыске, в котором я в феврале 1938 года писал Н.И. ЕЖОВУ, что СТОЛЯР, БЕРМАН, ГРАЧЕВ — контрреволюционеры, приводил там факты моей борьбы с ними еще в октябре 1937 года, то есть спустя два месяца после их приезда в Свердловск и так далее.</w:t>
      </w:r>
    </w:p>
    <w:p w14:paraId="1AFFBCE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указал на то, что ВЛАДИМИРОВ, ГОЛОВИН, ИКОННИКОВ — мною, а не кем-либо другим, были арестованы и давно уже судом Верхсуда осуждены (какой же это центр, участник которого арестовывает своих единомышленников!), что о ПОБЕРЕЖСКОМ я также дважды ставил вопрос об аресте и что он был арестован НКВД СССР, как на основе материалов центрального аппарата, так и на основе присланных мною показаний людей арестованных мною в Свердловске, в Перми и давших показания против ПОБЕРЕЖСКОГО (ЦЫФРИНОВИЧ — управляющий Союзкалия, ПРЕМУДРОВ — директор завода № 172 Молотово, ПЕТРАШКО — директор завода № 10, ГАССЕЛЬНИК — главный инженер завода № 19 и так далее).</w:t>
      </w:r>
    </w:p>
    <w:p w14:paraId="5FFE81E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говорил — может ли быть более сильное доказательство вздорности обвинения меня в участии в правом центре издания 1937 года (?) в то время, когда я сам их разоблачал и разоблачал.</w:t>
      </w:r>
    </w:p>
    <w:p w14:paraId="41CA0CD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Но никакие мои усилия не помогли. Спустя десять дней после этого, на допрос явился НИКОЛАЕВ и меня избили, требуя, чтобы я отказался от показаний об Уральском центре правых. НИКОЛАЕВ при этом сказал примерно следующее: «Вы же сами как я выяснил, ставили вопрос об аресте СТОЛЯРА. Как же Вы были с ним в одном центре? Зачем вы врете (!!!)».</w:t>
      </w:r>
    </w:p>
    <w:p w14:paraId="7F5AE44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Буквально аналогичное положение было и в другом случае.</w:t>
      </w:r>
    </w:p>
    <w:p w14:paraId="5CF53C2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ДЗИОВ по поручению НИКОЛАЕВА требовал от меня признания, что я с контрреволюционной целью арестовал кулаков по операции по агентуре иностранных разведок.</w:t>
      </w:r>
    </w:p>
    <w:p w14:paraId="4711B0C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Де, по этой операции надо было арестовывать только антисоветский элемент из иностранных колоний, а вы арестовали и кулаков.</w:t>
      </w:r>
    </w:p>
    <w:p w14:paraId="0CB8CCB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Мои доказательства, что обвинение неверно. В этом легко убедится, разобравшись в документах, что удар по операции пришелся в большей степени по иностранным колониям. Что на арест кулаков сверх этого я имел отдельное распоряжение Заместителя Наркома — комкора ФРИНОВСКОГО, я назвал при этом время получения этого распоряжения — январь 1938 года. Номер его я не помнил — все эти мои вопли о проверке обвинения по документам остались гласом вопиющего в пустыне. Я говорил: «Вы от меня требуете назвать мои законные действия, основанные на распоряжении Заместителя наркома — контрреволюционным. Это же нелепость». Но не помогло.</w:t>
      </w:r>
    </w:p>
    <w:p w14:paraId="2892685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Впоследствии мне всыпали за то, почему я признал это обвинение.</w:t>
      </w:r>
    </w:p>
    <w:p w14:paraId="13B8AB1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Все эти шараханья следствия из стороны в сторону, эти стремления со стороны НИКОЛАЕВА взвалить на меня побольше обвинений, независимо от их достоверности, соответствия действительности — я объяснял тем, что НИКОЛАЕВ испытывает страх передо мною и боясь какого-либо направленного против него действия с моей стороны, просто перестал владеть своими нервами и старается всячески меня терроризировать.</w:t>
      </w:r>
    </w:p>
    <w:p w14:paraId="2E89608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Далее, лично НИКОЛАЕВ и его сотрудники подвергали меня систематическому избиению, добиваясь от меня отказа от показаний об участии в заговоре НКВД СССР группы работников НКВД, о которых я знал, что они заговорщики.</w:t>
      </w:r>
    </w:p>
    <w:p w14:paraId="6748476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показал, что в заговор входили МИНАЕВ и известные мне со слов МИРОНОВА - МИНАЕВА, ДЕНОТКИН, ИЛЬИЦКИЙ, со слов ЛЕПЛЕВСКОГО — УШАКОВ — все они помощники начальника 3-го отдела, то есть помощники НИКОЛАЕВА, за исключением МИНАЕВА, который является начальником самостоятельного оперативного отдела.</w:t>
      </w:r>
    </w:p>
    <w:p w14:paraId="5AE8DF2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Избивая меня НИКОЛАЕВ и его работники требовали, что бы я отказался, что эти лица заговорщики.</w:t>
      </w:r>
    </w:p>
    <w:p w14:paraId="32C61B6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Чтобы облегчить мне возможность отказа от показаний, НИКОЛАЕВ устроил перерыв в операции избиения, удалил из комнаты следователя ДЗИОВА, которому я дал показания, оставив в комнате двух других своих сотрудников.</w:t>
      </w:r>
    </w:p>
    <w:p w14:paraId="75174E9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Затем он предложил и им удалиться и, оставшись со мною с глазу на глаз сказал: «Перестаньте дурака валять. ДЕНОТКИН, ИЛЬИЦКИЙ, МИНАЕВ, УШАКОВ — не заговорщики».</w:t>
      </w:r>
    </w:p>
    <w:p w14:paraId="1A2F95F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Тогда я заявил НИКОЛАЕВУ, что беру свои показания о них назад, о чем он объявил с удовлетворением своим вызванным сотрудникам.</w:t>
      </w:r>
    </w:p>
    <w:p w14:paraId="2E9999D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 были, как я уже сказал, ДЗИОВ, затем следователи КУЧИНСКИЙ и ПРОКОФЬЕВ, они оба являются начальниками отделений НКВД.</w:t>
      </w:r>
    </w:p>
    <w:p w14:paraId="55AEECB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*КУЧИНСКИЙ* вообще не имел никакого отношения к моему делу. Более того, когда НИКОЛАЕВ домогался от меня отказа от показаний, КУЧИНСКИЙ даже не работал тогда в 3-м отделе.</w:t>
      </w:r>
    </w:p>
    <w:p w14:paraId="32BD44F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Он тогда являлся, как мне затем передал ДЗИОВ, начальником отделения в транспортном отделе НКВД СССР.</w:t>
      </w:r>
    </w:p>
    <w:p w14:paraId="220B689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Но КУЧИНСКИЙ находился в дружеских отношениях с НИКОЛАЕВЫМ и поэтому он его приглашал на мой допрос для участия в моем избиении. Помню, как сейчас, слова обращенные НИКОЛАЕВЫМ к КУЧИНСКОМУ: «ты чего бездействуешь, разве я для этой цели тебя сюда пригласил». Подогреваемый этими словами, КУЧИНСКИЙ принял активное участие в избиении, приговаривая при этом: «Делай то, что тебе предлагает комиссар), есть НИКОЛАЕВ), тогда я прекращу» (то есть, откажись от показания).</w:t>
      </w:r>
    </w:p>
    <w:p w14:paraId="2AB8067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Таким же приглашенным для той же цели являлся другой следователь ПРОКОФЬЕВ (он маленького роста, брюнет). Я уже не говорю об активном участии в «деле» самого НИКОЛАЕВА и ДЗИОВА.</w:t>
      </w:r>
    </w:p>
    <w:p w14:paraId="70DC605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Активное участие в избиении принимал также секретарь 3-го отдела, если не ошибаюсь — его фамилия РУМЯНЦЕВ (он низкого роста, блондин, имеет медаль двадцатилетия РККА, совершенно постороннее лицо к следствию. Происходит при этом следующая сцена: НИКОЛАЕВ звонком вызывает РУМЯНЦЕВА и говорит ему, с издевкой, по моему адресу: «ДМИТРИЕВ заявил, что ты, РУМЯНЦЕВ настолько слаб, что не в состоянии поднять на него руку, докажи ему, что это не так».</w:t>
      </w:r>
    </w:p>
    <w:p w14:paraId="5167C48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Между прочим, о РУМЯНЦЕВЕ до этого никаких разговоров вообще не было.</w:t>
      </w:r>
    </w:p>
    <w:p w14:paraId="14EBB62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Приободренный репликой НИКОЛАЕВА, РУМЯНЦЕВ тут же стал учинять жестокую расправу надо мной (особо тяжелым было это избиение, сопровождавшееся самым циничным глумлением, какое-то спортивное занятие).</w:t>
      </w:r>
    </w:p>
    <w:p w14:paraId="31B6DB3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 допрос являлись и другие сотрудники 3-го отдела — НОВОБРАТСКИЙ, НЕНАХОВ.</w:t>
      </w:r>
    </w:p>
    <w:p w14:paraId="4F04B4E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После отказа от показаний я подумал: действительно ли НИКОЛАЕВ убежден в невиновности указанных лиц или берет их под свою защиту, заведомо зная, кто они.</w:t>
      </w:r>
    </w:p>
    <w:p w14:paraId="029CFFA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 первом случае, он должен был, во всяком случае, проверить мое показание, прежде чем его отбросить, как оговор.</w:t>
      </w:r>
    </w:p>
    <w:p w14:paraId="5C08553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Между тем НИКОЛАЕВ никакой проверки не произвел. Я это утверждаю, ибо мое показание заключалось в том, что я назвал МИНАЕВА правым и других указанных лиц заговорщиками со слов МИРОНОВА—МИНАЕВА и ЛЕПЛЕВСКОГО.</w:t>
      </w:r>
    </w:p>
    <w:p w14:paraId="46B973D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Привел объективные данные, устанавливающие их исключительную близость к МИРОНОВУ, ЛЕПЛЕВСКОМУ (УШАКОВА).</w:t>
      </w:r>
    </w:p>
    <w:p w14:paraId="539D3E8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Самая беглая проверка последнего обстоятельства, не являясь достаточной для доказательств их заговорщической деятельности, во всяком случае, не опровергала моих показаний.</w:t>
      </w:r>
    </w:p>
    <w:p w14:paraId="5274382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Правда, в отношении ДЕНОТКИНА, ИЛЬИЦКОГО и МИНАЕВА, НИКОЛАЕВ привел такое соображение — я де, НИКОЛАЕВ, допрашивал лично МИРОНОВА о ДЕНОТКИНЕ, ИЛЬИЦКОМ, МИНАЕВЕ и он не назвал, что они контрреволюционеры.</w:t>
      </w:r>
    </w:p>
    <w:p w14:paraId="4F9A0C3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«МИРОНОВ их не назвал, зачем же Вы врете» — сказал НИКОЛАЕВ.</w:t>
      </w:r>
    </w:p>
    <w:p w14:paraId="63D3D66C"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Это была лживая ссылка, ибо:</w:t>
      </w:r>
    </w:p>
    <w:p w14:paraId="50D5E6C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1) я дал показания о ДЕНОТКИНЕ, ИЛЬИЦКОМ и МИНАЕВЕ после того, как МИРОНОВ был расстрелян. Это я знал в момент разговора со мною НИКОЛАЕВА достаточно точно;</w:t>
      </w:r>
    </w:p>
    <w:p w14:paraId="3902DEDF"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2) самый факт отрицания МИРОНОВЫМ участия ДЕНОТКИНА, ИЛЬИЦКОГО, МИНАЕВА в заговоре никак еще не являлось доказательством, что я вру, так как естественным могло быть предположение, что МИРОНОВ скрыл заговорщическую деятельность указанных сотрудников. И потому опять таким необходима проверка моих показаний.</w:t>
      </w:r>
    </w:p>
    <w:p w14:paraId="3E2CD98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lastRenderedPageBreak/>
        <w:t>Я отверг предположение, что НИКОЛАЕВ уверен в невиновности ДЕНОТКИНА, ИЛЬИЦКОГО, МИНАЕВА, УШАКОВА и решил, что или НИКОЛАЕВ вообще не верит во все мои показания, если он с такой легкостью отбрасывает часть их, или, что он заведомо зная, кто эти лица, берет их под свою защиту в понятных для каждого целях.</w:t>
      </w:r>
    </w:p>
    <w:p w14:paraId="59A27CB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Разговор со мною НИКОЛАЕВА имел два прямых последствия: 1) я решил не называть лиц, мне известных как заговорщики, 2) а через некоторое время — вовсе отказаться от всех своих показаний.</w:t>
      </w:r>
    </w:p>
    <w:p w14:paraId="4998574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То и другое я выполнил через несколько дней.</w:t>
      </w:r>
    </w:p>
    <w:p w14:paraId="7459C304"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Из разговора с Николаевым я понял, что арестованный ДАШЕВСКИЙ, работавший со мной в УНКВД Свердловской области, показал о том, что в контрреволюционную группу, существовавшую в УНКВД Свердловской области и связанную со мной входил буквально весь руководящий состав УНКВД, что является самой настоящей нелепостью, ибо не трудно доказать, что за время, что я пробыл в УНКВД Свердловской области — свыше года — я никак не мог иметь такие «блестящие» результаты в вербовочной работе в отношении лиц, большинство которых я до приезда в Свердловск даже не знал. С другой стороны такого количества заговорщиков и не нужно было иметь, не было абсолютно никакой необходимости. Заговорщики были только я и сам ДАШЕВСКИЙ.</w:t>
      </w:r>
    </w:p>
    <w:p w14:paraId="329B6A7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ДАШЕВСКИЙ назвал как заговорщика бывшего заместителя начальника УНКВД ЧИСТОВА, помощника начальника УНКВД, он же и начальник КРО — БОЯРСКОГО, помощника начальника УНКВД АРДАЕВА (то есть всех помощников), начальник отдела ШАРИКОВА и других.</w:t>
      </w:r>
    </w:p>
    <w:p w14:paraId="0F4F1971"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Считаю необходимым отметить, что со всеми этими лицами, которые я перечислил, ДАШЕВСКИЙ находился во враждебных отношениях, что он не скрывал от сотрудников УНКВД и что очень легко подтвердить, расспросив их. С другой стороны — эти лица платили ему таким же отношениям.</w:t>
      </w:r>
    </w:p>
    <w:p w14:paraId="688FB3DA"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не знаю, показал ли ДАШЕВСКИЙ, что-либо против СТРОМИНА. СТРОМИН работал в УНКВД Свердловска несколько месяцев в 1937 году в должности Помощника начальника управления.</w:t>
      </w:r>
    </w:p>
    <w:p w14:paraId="6BF3AE0D"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С этим СТРОМИНЫМ он был в хороших отношениях.</w:t>
      </w:r>
    </w:p>
    <w:p w14:paraId="7E690C3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Но, я заведомо уверен, что его ДАШЕВСКИЙ не назвал как контрреволюционера.</w:t>
      </w:r>
    </w:p>
    <w:p w14:paraId="1F06EF4E"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не знаю СТРОМИНА как заговорщика. Если он заговорщик, связанный с ДАШЕВСКИМ, то последний, не называя его, действовал в тех целях, чтобы его скрыть.</w:t>
      </w:r>
    </w:p>
    <w:p w14:paraId="68173BE8"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Если он не является заговорщиком, то я теперь, зная, как ДАШЕВСКИЙ дает показания об участниках заговора, уверен, что он не назвал СТРОМИНА лишь потому, что находится с ним в дружеских отношениях.</w:t>
      </w:r>
    </w:p>
    <w:p w14:paraId="5E62127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Напротив, на путь оговора он стал в отношении лиц, с которыми был в скверных отношениях.</w:t>
      </w:r>
    </w:p>
    <w:p w14:paraId="736A46C0"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На допросе я сказал все это НИКОЛАЕВУ и ДЗИОВУ.</w:t>
      </w:r>
    </w:p>
    <w:p w14:paraId="4F291B73"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Какие последствия имело мое заявление, я не знаю.</w:t>
      </w:r>
    </w:p>
    <w:p w14:paraId="770EF39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Вновь возвращаюсь к вопросу о нашей группе.</w:t>
      </w:r>
    </w:p>
    <w:p w14:paraId="13A43935"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БЕРМАН, ЛЮШКОВ, ЛЕПЛЕВСКИЙ условились, что каждый из нас возьмет на себя обязанность повидаться с теми заговорщиками, которые остались на свободе, с тем, чтобы предпринять попытки их объединения.</w:t>
      </w:r>
    </w:p>
    <w:p w14:paraId="1E336D37"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ЛЮШКОВ взялся переговорить с АГАСОМ и РАДЗИВИЛОВСКИМ. ЛЕПЛЕВСКИЙ должен был договориться с В.Д.ФЕЛЬДМАНОМ и УШАКОВЫМ.</w:t>
      </w:r>
    </w:p>
    <w:p w14:paraId="35F18AFB"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Я — с МИНАЕВЫМ, который в свою очередь должен был объясниться с ДЕНОТКИНЫМ и ИЛЬИЦКИМ, с которыми я, как показывал выше, он поддерживал контрреволюционные связи. С ПАССОВЫМ, БАЛАЯНОМ и ДАВЫДОВЫМ А.Д. взялся переговорить БЕРМАН, причем сам ПАССОВ после переговоров с БЕРМАНОМ должен был объясниться с ГЕНДИНЫМ. Результаты переговоров у нас всех были положительные (январь 1938 год). Это было почти признанием авторитета и существования нашей группы. Говорю, почти, так как только практическая работа могла на этот вопрос дать окончательный ответ.</w:t>
      </w:r>
    </w:p>
    <w:p w14:paraId="0E6D9B46"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По предложению ЛЕПЛЕВСКОГО мы определили наш самый ближайший актив, который должен был являться запасной руководящей группой на случай нашего провала.</w:t>
      </w:r>
    </w:p>
    <w:p w14:paraId="1DEA88F9" w14:textId="77777777" w:rsidR="004B0DF9" w:rsidRPr="00584DE4" w:rsidRDefault="004B0DF9" w:rsidP="00584DE4">
      <w:pPr>
        <w:pStyle w:val="rtejustify"/>
        <w:spacing w:before="0" w:after="0"/>
        <w:rPr>
          <w:color w:val="000000" w:themeColor="text1"/>
          <w:sz w:val="16"/>
          <w:szCs w:val="16"/>
        </w:rPr>
      </w:pPr>
      <w:r w:rsidRPr="00584DE4">
        <w:rPr>
          <w:color w:val="000000" w:themeColor="text1"/>
          <w:sz w:val="16"/>
          <w:szCs w:val="16"/>
        </w:rPr>
        <w:t>Изложенные факты из к.р. деятельности заговорщиков в НКВД я обязуюсь дополнить данными, которые постараюсь вспомнить...</w:t>
      </w:r>
    </w:p>
    <w:p w14:paraId="4995894E" w14:textId="77777777" w:rsidR="004B0DF9" w:rsidRPr="00584DE4" w:rsidRDefault="004B0DF9" w:rsidP="00584DE4">
      <w:pPr>
        <w:pStyle w:val="rtejustify"/>
        <w:spacing w:before="0" w:after="0"/>
        <w:rPr>
          <w:color w:val="000000" w:themeColor="text1"/>
          <w:sz w:val="16"/>
          <w:szCs w:val="16"/>
        </w:rPr>
      </w:pPr>
      <w:r w:rsidRPr="00584DE4">
        <w:rPr>
          <w:rStyle w:val="af1"/>
          <w:rFonts w:eastAsia="Gungsuh"/>
          <w:i w:val="0"/>
          <w:color w:val="000000" w:themeColor="text1"/>
          <w:sz w:val="16"/>
          <w:szCs w:val="16"/>
        </w:rPr>
        <w:t>По существу этих своих показаний ДМИТРИЕВ мною дважды передопрашивался и показания подтвердил.</w:t>
      </w:r>
    </w:p>
    <w:p w14:paraId="08C14ECE" w14:textId="77777777" w:rsidR="004B0DF9" w:rsidRPr="00584DE4" w:rsidRDefault="004B0DF9" w:rsidP="00584DE4">
      <w:pPr>
        <w:pStyle w:val="rteright"/>
        <w:spacing w:before="0" w:after="0"/>
        <w:jc w:val="both"/>
        <w:rPr>
          <w:color w:val="000000" w:themeColor="text1"/>
          <w:sz w:val="16"/>
          <w:szCs w:val="16"/>
        </w:rPr>
      </w:pPr>
      <w:r w:rsidRPr="00584DE4">
        <w:rPr>
          <w:rStyle w:val="af1"/>
          <w:rFonts w:eastAsia="Gungsuh"/>
          <w:i w:val="0"/>
          <w:color w:val="000000" w:themeColor="text1"/>
          <w:sz w:val="16"/>
          <w:szCs w:val="16"/>
        </w:rPr>
        <w:t>БЕРИЯ</w:t>
      </w:r>
    </w:p>
    <w:p w14:paraId="7AF8E3AA" w14:textId="77777777" w:rsidR="004B0DF9" w:rsidRPr="00584DE4" w:rsidRDefault="004B0DF9" w:rsidP="00584DE4">
      <w:pPr>
        <w:pStyle w:val="rtejustify"/>
        <w:spacing w:before="0" w:after="0"/>
        <w:rPr>
          <w:color w:val="000000" w:themeColor="text1"/>
          <w:sz w:val="16"/>
          <w:szCs w:val="16"/>
        </w:rPr>
      </w:pPr>
      <w:hyperlink r:id="rId115" w:anchor="_ednref1" w:history="1">
        <w:r w:rsidRPr="00584DE4">
          <w:rPr>
            <w:rStyle w:val="a6"/>
            <w:color w:val="000000" w:themeColor="text1"/>
            <w:sz w:val="16"/>
            <w:szCs w:val="16"/>
          </w:rPr>
          <w:t>[1]</w:t>
        </w:r>
      </w:hyperlink>
      <w:r w:rsidRPr="00584DE4">
        <w:rPr>
          <w:color w:val="000000" w:themeColor="text1"/>
          <w:sz w:val="16"/>
          <w:szCs w:val="16"/>
        </w:rPr>
        <w:t xml:space="preserve"> На первом листе имеются рукописные резолюции Сталина: «Деноткина, Агаса, Волынского, Николаева арестовать»; «Арестовать: 1) Минаева 2) Инсарова (секретарь Леплевского) и допросить об украинских к.р. кадрах. 3) Минаева 4) Фельдмана В.Д. 5) Волков в НКПС 6) Дзиов 7) Кучинский (следов.) 8) Дашевский».</w:t>
      </w:r>
    </w:p>
    <w:p w14:paraId="3942DEC1" w14:textId="77777777" w:rsidR="004B0DF9" w:rsidRPr="00584DE4" w:rsidRDefault="004B0DF9" w:rsidP="00584DE4">
      <w:pPr>
        <w:pStyle w:val="rtejustify"/>
        <w:spacing w:before="0" w:after="0"/>
        <w:rPr>
          <w:color w:val="000000" w:themeColor="text1"/>
          <w:sz w:val="16"/>
          <w:szCs w:val="16"/>
        </w:rPr>
      </w:pPr>
      <w:hyperlink r:id="rId116" w:anchor="_ednref2" w:history="1">
        <w:r w:rsidRPr="00584DE4">
          <w:rPr>
            <w:rStyle w:val="a6"/>
            <w:color w:val="000000" w:themeColor="text1"/>
            <w:sz w:val="16"/>
            <w:szCs w:val="16"/>
          </w:rPr>
          <w:t>[2]</w:t>
        </w:r>
      </w:hyperlink>
      <w:r w:rsidRPr="00584DE4">
        <w:rPr>
          <w:color w:val="000000" w:themeColor="text1"/>
          <w:sz w:val="16"/>
          <w:szCs w:val="16"/>
        </w:rPr>
        <w:t xml:space="preserve"> *—* Здесь и далее - фамилия обведена в кружок.</w:t>
      </w:r>
    </w:p>
    <w:p w14:paraId="55685E77" w14:textId="77777777" w:rsidR="004B0DF9" w:rsidRPr="00584DE4" w:rsidRDefault="004B0DF9" w:rsidP="00584DE4">
      <w:pPr>
        <w:pStyle w:val="rtejustify"/>
        <w:spacing w:before="0" w:after="0"/>
        <w:rPr>
          <w:color w:val="000000" w:themeColor="text1"/>
          <w:sz w:val="16"/>
          <w:szCs w:val="16"/>
        </w:rPr>
      </w:pPr>
      <w:hyperlink r:id="rId117" w:anchor="_ednref3" w:history="1">
        <w:r w:rsidRPr="00584DE4">
          <w:rPr>
            <w:rStyle w:val="a6"/>
            <w:color w:val="000000" w:themeColor="text1"/>
            <w:sz w:val="16"/>
            <w:szCs w:val="16"/>
          </w:rPr>
          <w:t>[3]</w:t>
        </w:r>
      </w:hyperlink>
      <w:r w:rsidRPr="00584DE4">
        <w:rPr>
          <w:color w:val="000000" w:themeColor="text1"/>
          <w:sz w:val="16"/>
          <w:szCs w:val="16"/>
        </w:rPr>
        <w:t xml:space="preserve"> Фамилия обведена в кружок и на полях имеется помета Сталина: «Где?»</w:t>
      </w:r>
    </w:p>
    <w:p w14:paraId="1FFCD898" w14:textId="77777777" w:rsidR="004B0DF9" w:rsidRPr="00584DE4" w:rsidRDefault="004B0DF9" w:rsidP="00584DE4">
      <w:pPr>
        <w:pStyle w:val="rtejustify"/>
        <w:spacing w:before="0" w:after="0"/>
        <w:rPr>
          <w:color w:val="000000" w:themeColor="text1"/>
          <w:sz w:val="16"/>
          <w:szCs w:val="16"/>
        </w:rPr>
      </w:pPr>
      <w:hyperlink r:id="rId118" w:anchor="_ednref4" w:history="1">
        <w:r w:rsidRPr="00584DE4">
          <w:rPr>
            <w:rStyle w:val="a6"/>
            <w:color w:val="000000" w:themeColor="text1"/>
            <w:sz w:val="16"/>
            <w:szCs w:val="16"/>
          </w:rPr>
          <w:t>[4]</w:t>
        </w:r>
      </w:hyperlink>
      <w:r w:rsidRPr="00584DE4">
        <w:rPr>
          <w:color w:val="000000" w:themeColor="text1"/>
          <w:sz w:val="16"/>
          <w:szCs w:val="16"/>
        </w:rPr>
        <w:t xml:space="preserve"> Фамилия обведена в кружок и на полях имеется помета: «Р».</w:t>
      </w:r>
    </w:p>
    <w:p w14:paraId="420DFF22" w14:textId="77777777" w:rsidR="004B0DF9" w:rsidRPr="00584DE4" w:rsidRDefault="004B0DF9" w:rsidP="00584DE4">
      <w:pPr>
        <w:pStyle w:val="rtejustify"/>
        <w:spacing w:before="0" w:after="0"/>
        <w:rPr>
          <w:color w:val="000000" w:themeColor="text1"/>
          <w:sz w:val="16"/>
          <w:szCs w:val="16"/>
        </w:rPr>
      </w:pPr>
      <w:hyperlink r:id="rId119" w:anchor="_ednref5" w:history="1">
        <w:r w:rsidRPr="00584DE4">
          <w:rPr>
            <w:rStyle w:val="a6"/>
            <w:color w:val="000000" w:themeColor="text1"/>
            <w:sz w:val="16"/>
            <w:szCs w:val="16"/>
          </w:rPr>
          <w:t>[5]</w:t>
        </w:r>
      </w:hyperlink>
      <w:r w:rsidRPr="00584DE4">
        <w:rPr>
          <w:color w:val="000000" w:themeColor="text1"/>
          <w:sz w:val="16"/>
          <w:szCs w:val="16"/>
        </w:rPr>
        <w:t xml:space="preserve"> Протокол публикуется частично.</w:t>
      </w:r>
    </w:p>
    <w:p w14:paraId="2E0192DF" w14:textId="77777777" w:rsidR="004B0DF9" w:rsidRPr="00584DE4" w:rsidRDefault="004B0DF9" w:rsidP="00584DE4">
      <w:pPr>
        <w:pStyle w:val="rtejustify"/>
        <w:spacing w:before="0" w:after="0"/>
        <w:rPr>
          <w:color w:val="000000" w:themeColor="text1"/>
          <w:sz w:val="16"/>
          <w:szCs w:val="16"/>
        </w:rPr>
      </w:pPr>
      <w:hyperlink r:id="rId120" w:anchor="_ednref6" w:history="1">
        <w:r w:rsidRPr="00584DE4">
          <w:rPr>
            <w:rStyle w:val="a6"/>
            <w:color w:val="000000" w:themeColor="text1"/>
            <w:sz w:val="16"/>
            <w:szCs w:val="16"/>
          </w:rPr>
          <w:t>[6]</w:t>
        </w:r>
      </w:hyperlink>
      <w:r w:rsidRPr="00584DE4">
        <w:rPr>
          <w:color w:val="000000" w:themeColor="text1"/>
          <w:sz w:val="16"/>
          <w:szCs w:val="16"/>
        </w:rPr>
        <w:t xml:space="preserve"> Фамилия обведена в кружок и на полях имеется помета: «Спросить Гусева 1) О Наседкине 2) Волынский».</w:t>
      </w:r>
    </w:p>
    <w:p w14:paraId="0D6C2E7C" w14:textId="77777777" w:rsidR="004B0DF9" w:rsidRPr="00584DE4" w:rsidRDefault="004B0DF9" w:rsidP="00584DE4">
      <w:pPr>
        <w:pStyle w:val="rtejustify"/>
        <w:spacing w:before="0" w:after="0"/>
        <w:rPr>
          <w:color w:val="000000" w:themeColor="text1"/>
          <w:sz w:val="16"/>
          <w:szCs w:val="16"/>
        </w:rPr>
      </w:pPr>
      <w:hyperlink r:id="rId121" w:anchor="_ednref7" w:history="1">
        <w:r w:rsidRPr="00584DE4">
          <w:rPr>
            <w:rStyle w:val="a6"/>
            <w:color w:val="000000" w:themeColor="text1"/>
            <w:sz w:val="16"/>
            <w:szCs w:val="16"/>
          </w:rPr>
          <w:t>[7]</w:t>
        </w:r>
      </w:hyperlink>
      <w:r w:rsidRPr="00584DE4">
        <w:rPr>
          <w:color w:val="000000" w:themeColor="text1"/>
          <w:sz w:val="16"/>
          <w:szCs w:val="16"/>
        </w:rPr>
        <w:t xml:space="preserve"> Фамилия обведена в кружок и на полях имеется помета: «Волков (ныне в НКПС)».</w:t>
      </w:r>
    </w:p>
    <w:p w14:paraId="0A400ABD" w14:textId="77777777" w:rsidR="004B0DF9" w:rsidRPr="00584DE4" w:rsidRDefault="004B0DF9" w:rsidP="00584DE4">
      <w:pPr>
        <w:pStyle w:val="rtejustify"/>
        <w:spacing w:before="0" w:after="0"/>
        <w:rPr>
          <w:color w:val="000000" w:themeColor="text1"/>
          <w:sz w:val="16"/>
          <w:szCs w:val="16"/>
        </w:rPr>
      </w:pPr>
      <w:hyperlink r:id="rId122" w:anchor="_ednref8" w:history="1">
        <w:r w:rsidRPr="00584DE4">
          <w:rPr>
            <w:rStyle w:val="a6"/>
            <w:color w:val="000000" w:themeColor="text1"/>
            <w:sz w:val="16"/>
            <w:szCs w:val="16"/>
          </w:rPr>
          <w:t>[8]</w:t>
        </w:r>
      </w:hyperlink>
      <w:r w:rsidRPr="00584DE4">
        <w:rPr>
          <w:color w:val="000000" w:themeColor="text1"/>
          <w:sz w:val="16"/>
          <w:szCs w:val="16"/>
        </w:rPr>
        <w:t xml:space="preserve"> «1032» - так в источнике. Возможно, должно быть «1932».</w:t>
      </w:r>
    </w:p>
    <w:p w14:paraId="55E8B745" w14:textId="77777777" w:rsidR="004B0DF9" w:rsidRPr="00584DE4" w:rsidRDefault="004B0DF9" w:rsidP="00584DE4">
      <w:pPr>
        <w:pStyle w:val="rtejustify"/>
        <w:spacing w:before="0" w:after="0"/>
        <w:rPr>
          <w:color w:val="000000" w:themeColor="text1"/>
          <w:sz w:val="16"/>
          <w:szCs w:val="16"/>
        </w:rPr>
      </w:pPr>
      <w:hyperlink r:id="rId123" w:anchor="_ednref9" w:history="1">
        <w:r w:rsidRPr="00584DE4">
          <w:rPr>
            <w:rStyle w:val="a6"/>
            <w:color w:val="000000" w:themeColor="text1"/>
            <w:sz w:val="16"/>
            <w:szCs w:val="16"/>
          </w:rPr>
          <w:t>[9]</w:t>
        </w:r>
      </w:hyperlink>
      <w:r w:rsidRPr="00584DE4">
        <w:rPr>
          <w:color w:val="000000" w:themeColor="text1"/>
          <w:sz w:val="16"/>
          <w:szCs w:val="16"/>
        </w:rPr>
        <w:t xml:space="preserve"> **—** На полях имеется помета: «Люди Николаева = ар.».</w:t>
      </w:r>
    </w:p>
    <w:p w14:paraId="5BCBBE43" w14:textId="0AB1E6A3" w:rsidR="004B0DF9" w:rsidRPr="00584DE4" w:rsidRDefault="004B0DF9"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r w:rsidRPr="00584DE4">
        <w:rPr>
          <w:color w:val="000000" w:themeColor="text1"/>
          <w:sz w:val="16"/>
          <w:szCs w:val="16"/>
        </w:rPr>
        <w:t>Лубянка. Сталин и Главное управление госбезопасности НКВД. Архив Сталина. Документы высших органов партийной и государственной власти. 1937—1938. — М.: МФД, 2004, стр. 577-602.</w:t>
      </w:r>
    </w:p>
    <w:p w14:paraId="324EF545" w14:textId="4F80DDC0" w:rsidR="004B0DF9" w:rsidRPr="00584DE4" w:rsidRDefault="004B0DF9"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r w:rsidRPr="00584DE4">
        <w:rPr>
          <w:color w:val="000000" w:themeColor="text1"/>
          <w:sz w:val="16"/>
          <w:szCs w:val="16"/>
        </w:rPr>
        <w:t>АП РФ. Ф. 3. Оп. 24. Д. 367. Л. 70—95, 111—140. Подлинник. Машинопись (12162)</w:t>
      </w:r>
    </w:p>
    <w:p w14:paraId="1A24253F" w14:textId="77777777" w:rsidR="004B0DF9" w:rsidRPr="00584DE4" w:rsidRDefault="004B0DF9" w:rsidP="00584DE4">
      <w:pPr>
        <w:jc w:val="both"/>
        <w:rPr>
          <w:color w:val="000000" w:themeColor="text1"/>
          <w:sz w:val="16"/>
          <w:szCs w:val="16"/>
        </w:rPr>
      </w:pPr>
    </w:p>
    <w:p w14:paraId="77B598CE" w14:textId="77777777" w:rsidR="00565427" w:rsidRPr="00584DE4" w:rsidRDefault="00565427" w:rsidP="00584DE4">
      <w:pPr>
        <w:jc w:val="both"/>
        <w:rPr>
          <w:color w:val="000000" w:themeColor="text1"/>
          <w:sz w:val="16"/>
          <w:szCs w:val="16"/>
        </w:rPr>
      </w:pPr>
      <w:r w:rsidRPr="00584DE4">
        <w:rPr>
          <w:color w:val="000000" w:themeColor="text1"/>
          <w:sz w:val="16"/>
          <w:szCs w:val="16"/>
        </w:rPr>
        <w:t>23 октября 1938 г. Секретариат ВТБ информировал о значительном снижении «качественной стороны работы наших добывающих органов: материалы продолжают поступать, но не в порядке реализации заданий ВТБ» (19563).</w:t>
      </w:r>
    </w:p>
    <w:p w14:paraId="0CB41C83" w14:textId="77777777" w:rsidR="00565427" w:rsidRPr="00584DE4" w:rsidRDefault="00565427" w:rsidP="00584DE4">
      <w:pPr>
        <w:jc w:val="both"/>
        <w:rPr>
          <w:color w:val="000000" w:themeColor="text1"/>
          <w:sz w:val="16"/>
          <w:szCs w:val="16"/>
        </w:rPr>
      </w:pPr>
    </w:p>
    <w:p w14:paraId="74B682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23/25 октября 1938 г. для реализации и внедрения на ВМФ изобретения Ф.И. Наумова пр. № 409сс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18C737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DB25DC0" w14:textId="77777777" w:rsidR="004B0DF9" w:rsidRPr="00584DE4" w:rsidRDefault="004B0DF9" w:rsidP="00584DE4">
      <w:pPr>
        <w:autoSpaceDE w:val="0"/>
        <w:autoSpaceDN w:val="0"/>
        <w:adjustRightInd w:val="0"/>
        <w:jc w:val="both"/>
        <w:rPr>
          <w:color w:val="000000" w:themeColor="text1"/>
          <w:sz w:val="16"/>
          <w:szCs w:val="16"/>
        </w:rPr>
      </w:pPr>
    </w:p>
    <w:p w14:paraId="2EC34D8B" w14:textId="77777777" w:rsidR="00565427" w:rsidRPr="00584DE4" w:rsidRDefault="00565427"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5828938" w14:textId="77777777" w:rsidR="00565427" w:rsidRPr="00584DE4" w:rsidRDefault="00565427" w:rsidP="00584DE4">
      <w:pPr>
        <w:numPr>
          <w:ilvl w:val="12"/>
          <w:numId w:val="0"/>
        </w:numPr>
        <w:autoSpaceDE w:val="0"/>
        <w:autoSpaceDN w:val="0"/>
        <w:adjustRightInd w:val="0"/>
        <w:jc w:val="both"/>
        <w:rPr>
          <w:iCs/>
          <w:color w:val="000000" w:themeColor="text1"/>
          <w:sz w:val="16"/>
          <w:szCs w:val="16"/>
        </w:rPr>
      </w:pPr>
    </w:p>
    <w:p w14:paraId="4BD6D3E7" w14:textId="77777777" w:rsidR="00565427" w:rsidRPr="00584DE4" w:rsidRDefault="00565427" w:rsidP="00584DE4">
      <w:pPr>
        <w:pStyle w:val="af"/>
        <w:spacing w:before="0" w:after="0"/>
        <w:jc w:val="both"/>
        <w:rPr>
          <w:color w:val="000000" w:themeColor="text1"/>
          <w:sz w:val="16"/>
          <w:szCs w:val="16"/>
        </w:rPr>
      </w:pPr>
      <w:r w:rsidRPr="00584DE4">
        <w:rPr>
          <w:color w:val="000000" w:themeColor="text1"/>
          <w:sz w:val="16"/>
          <w:szCs w:val="16"/>
        </w:rPr>
        <w:t>23 октября 1938 г. начальник управления НКВД по Свердловской Дмитриев, будучи арестован сам, показал на допросе у Л.П. Берии, что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 Но в 1937-м именно Дмитриев доложил Ежову, что немецкого шпиона Пучкова завербовал именно Евель Львович Бродов, "ныне являющийся начальником Главзолота Наркомтяжпрома"</w:t>
      </w:r>
      <w:r w:rsidRPr="00584DE4">
        <w:rPr>
          <w:color w:val="000000" w:themeColor="text1"/>
          <w:sz w:val="16"/>
          <w:szCs w:val="16"/>
          <w:vertAlign w:val="superscript"/>
        </w:rPr>
        <w:t>20</w:t>
      </w:r>
      <w:r w:rsidRPr="00584DE4">
        <w:rPr>
          <w:color w:val="000000" w:themeColor="text1"/>
          <w:sz w:val="16"/>
          <w:szCs w:val="16"/>
        </w:rPr>
        <w:t>. Перепутав Главазот с Главзолотом, Дмитриев привлек к этому делу внимание Сталина. "Ежову. Разве Бродов не арестован?" - задался вопросом вождь. Оказалось, что нет (18727).</w:t>
      </w:r>
    </w:p>
    <w:p w14:paraId="0B8C255B" w14:textId="77777777" w:rsidR="00565427" w:rsidRPr="00584DE4" w:rsidRDefault="00565427" w:rsidP="00584DE4">
      <w:pPr>
        <w:jc w:val="both"/>
        <w:rPr>
          <w:color w:val="000000" w:themeColor="text1"/>
          <w:sz w:val="16"/>
          <w:szCs w:val="16"/>
        </w:rPr>
      </w:pPr>
    </w:p>
    <w:p w14:paraId="1D95166C" w14:textId="24E1A4FB" w:rsidR="007A5976" w:rsidRPr="00584DE4" w:rsidRDefault="007A5976"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73C6548E" w14:textId="77777777" w:rsidR="007A5976" w:rsidRPr="00584DE4" w:rsidRDefault="007A5976" w:rsidP="00584DE4">
      <w:pPr>
        <w:numPr>
          <w:ilvl w:val="12"/>
          <w:numId w:val="0"/>
        </w:numPr>
        <w:autoSpaceDE w:val="0"/>
        <w:autoSpaceDN w:val="0"/>
        <w:adjustRightInd w:val="0"/>
        <w:jc w:val="both"/>
        <w:rPr>
          <w:i/>
          <w:iCs/>
          <w:color w:val="000000" w:themeColor="text1"/>
          <w:sz w:val="16"/>
          <w:szCs w:val="16"/>
        </w:rPr>
      </w:pPr>
    </w:p>
    <w:p w14:paraId="7F82E99A" w14:textId="77777777" w:rsidR="007A5976" w:rsidRPr="00584DE4" w:rsidRDefault="007A5976" w:rsidP="00584DE4">
      <w:pPr>
        <w:jc w:val="both"/>
        <w:rPr>
          <w:color w:val="000000" w:themeColor="text1"/>
          <w:sz w:val="16"/>
          <w:szCs w:val="16"/>
        </w:rPr>
      </w:pPr>
      <w:r w:rsidRPr="00584DE4">
        <w:rPr>
          <w:color w:val="000000" w:themeColor="text1"/>
          <w:sz w:val="16"/>
          <w:szCs w:val="16"/>
        </w:rPr>
        <w:t xml:space="preserve">23 октября 1938 года шеф-пилот фирмы Кацузо Сима поднял в воздух опытный «рикко» Тип 1 (G4M1). Машина летала нормально, и 2-й прототип получил лишь небольшие изменения, например, увеличили киль и установили триммеры на элеронах. Характеристики превзошли заданные, положительное заключение по результатам войсковых испытаний было получено быстро, но Флот боялся, что переход на новый самолет затормозит комплектование новых авиагрупп. Штаб Коку Хомбу решил, что и старые G3M смогут выполнить любую задачу, если им обеспечить прикрытие, для чего была сделана специальная модификация бомбардировщика Тип 1. </w:t>
      </w:r>
    </w:p>
    <w:p w14:paraId="5C48B088" w14:textId="77777777" w:rsidR="007A5976" w:rsidRPr="00584DE4" w:rsidRDefault="007A5976" w:rsidP="00584DE4">
      <w:pPr>
        <w:jc w:val="both"/>
        <w:rPr>
          <w:color w:val="000000" w:themeColor="text1"/>
          <w:sz w:val="16"/>
          <w:szCs w:val="16"/>
        </w:rPr>
      </w:pPr>
      <w:r w:rsidRPr="00584DE4">
        <w:rPr>
          <w:color w:val="000000" w:themeColor="text1"/>
          <w:sz w:val="16"/>
          <w:szCs w:val="16"/>
        </w:rPr>
        <w:t>Вначале были построены два предсерийных самолета, на которых отрабатывали вооружение: в носовой кабине, в башне на фюзеляже и в двух бортовых блистерах установили по одному пулемету Тип 92 (7,92 мм), а в хвостовом прозрачном конусе — 20-мм пушку. Фирма убедила заказчика в ненужности протектора на баках, зато ввела наддув их углекислотой, а в фюзеляже у баков №1 и №2 поставила автоматические огнетушители. В таком виде первый серийный G4M1 Тип 1 Модель 11 был облетан в декабре 1940 года, но Флот его принял лишь 2 апреля 1941 (22842).</w:t>
      </w:r>
    </w:p>
    <w:p w14:paraId="6BA92759" w14:textId="77777777" w:rsidR="007A5976" w:rsidRPr="00584DE4" w:rsidRDefault="007A5976" w:rsidP="00584DE4">
      <w:pPr>
        <w:jc w:val="both"/>
        <w:rPr>
          <w:color w:val="000000" w:themeColor="text1"/>
          <w:sz w:val="16"/>
          <w:szCs w:val="16"/>
        </w:rPr>
      </w:pPr>
    </w:p>
    <w:p w14:paraId="1A81BEC5" w14:textId="7B89E294"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E80539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12F7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октября 1938 г. истребитель И-17 ЦКБ-19бис возвра</w:t>
      </w:r>
      <w:r w:rsidRPr="00584DE4">
        <w:rPr>
          <w:color w:val="000000" w:themeColor="text1"/>
          <w:sz w:val="16"/>
          <w:szCs w:val="16"/>
        </w:rPr>
        <w:softHyphen/>
        <w:t>тили на завод № 84 для ремонта, доработки и подго</w:t>
      </w:r>
      <w:r w:rsidRPr="00584DE4">
        <w:rPr>
          <w:color w:val="000000" w:themeColor="text1"/>
          <w:sz w:val="16"/>
          <w:szCs w:val="16"/>
        </w:rPr>
        <w:softHyphen/>
        <w:t>товки к испытаниям в НИИ ВВС (10667).</w:t>
      </w:r>
    </w:p>
    <w:p w14:paraId="1EA38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A6B2EB" w14:textId="77777777" w:rsidR="002B611A" w:rsidRPr="006851B7" w:rsidRDefault="002B611A" w:rsidP="002B611A">
      <w:pPr>
        <w:jc w:val="both"/>
        <w:rPr>
          <w:color w:val="0070C0"/>
          <w:sz w:val="16"/>
          <w:szCs w:val="16"/>
        </w:rPr>
      </w:pPr>
      <w:r w:rsidRPr="006851B7">
        <w:rPr>
          <w:color w:val="0070C0"/>
          <w:sz w:val="16"/>
          <w:szCs w:val="16"/>
        </w:rPr>
        <w:t>24 октября 1938 г. истребитель И-17бис возвратили на завод № 84 для ремонта, доработки и подготовки к испытаниям в НИИ ВВС.</w:t>
      </w:r>
    </w:p>
    <w:p w14:paraId="2C2A9140" w14:textId="77777777" w:rsidR="002B611A" w:rsidRPr="006851B7" w:rsidRDefault="002B611A" w:rsidP="002B611A">
      <w:pPr>
        <w:jc w:val="both"/>
        <w:rPr>
          <w:color w:val="0070C0"/>
          <w:sz w:val="16"/>
          <w:szCs w:val="16"/>
        </w:rPr>
      </w:pPr>
    </w:p>
    <w:p w14:paraId="01ADE66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76BB6C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5002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 октября 1938 года, в соответствии с приказом командующего ТОФ флагмана 2 ранга Кузнецова Н.Г., было проведено опытовое учение по высадке легководолазов с ПЛ "Щ-112" (командир капитан 3 ранга Берестовский) и их возвращению на ПЛ. Руководили выпуском и приемом водолазов Савичев И.И., Кривошеенко Н.К. и Кроль Г.Ф. Это было первое в истории ВМФ учение по высадке с ПЛ, находящейся под водой, группы легководолазов с оружием. Учения прошли успешно и показали новые возможности использования легководолазов при доставке их на ПЛ для решения специальных военных задач. Однако до 1941 года, несмотря на положительное решение Военного совета флота, широкого практического внедрения в боевую и организационную подготовку флотов эти начинания не получили (10679).</w:t>
      </w:r>
    </w:p>
    <w:p w14:paraId="7A7EE1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A2EF85" w14:textId="77777777" w:rsidR="0040416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5CBC245" w14:textId="77777777" w:rsidR="00404169" w:rsidRPr="00584DE4" w:rsidRDefault="00404169" w:rsidP="00584DE4">
      <w:pPr>
        <w:numPr>
          <w:ilvl w:val="12"/>
          <w:numId w:val="0"/>
        </w:numPr>
        <w:autoSpaceDE w:val="0"/>
        <w:autoSpaceDN w:val="0"/>
        <w:adjustRightInd w:val="0"/>
        <w:jc w:val="both"/>
        <w:rPr>
          <w:iCs/>
          <w:color w:val="000000" w:themeColor="text1"/>
          <w:sz w:val="16"/>
          <w:szCs w:val="16"/>
        </w:rPr>
      </w:pPr>
    </w:p>
    <w:p w14:paraId="64E89BC5" w14:textId="77777777" w:rsidR="00404169" w:rsidRPr="00584DE4" w:rsidRDefault="00404169"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24 октября </w:t>
      </w:r>
      <w:r w:rsidRPr="00584DE4">
        <w:rPr>
          <w:color w:val="000000" w:themeColor="text1"/>
          <w:sz w:val="16"/>
          <w:szCs w:val="16"/>
        </w:rPr>
        <w:t>в 1938 году в США запрещается детский труд на заводах (14809).</w:t>
      </w:r>
    </w:p>
    <w:p w14:paraId="4AACB214" w14:textId="77777777" w:rsidR="00404169" w:rsidRPr="00584DE4" w:rsidRDefault="00404169" w:rsidP="00584DE4">
      <w:pPr>
        <w:jc w:val="both"/>
        <w:rPr>
          <w:color w:val="000000" w:themeColor="text1"/>
          <w:sz w:val="16"/>
          <w:szCs w:val="16"/>
        </w:rPr>
      </w:pPr>
    </w:p>
    <w:p w14:paraId="5E38771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73E892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213D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октября 1938 года С.В.И. писал письмо N 294с/ОКБ Базилевичу.</w:t>
      </w:r>
    </w:p>
    <w:p w14:paraId="1743C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Доношу, что работа по самолету Р-10 (ХАИ-5) задержалась, вследствие нового решения КО от 13 октября по самолету ДБ-3, в комиссию по которому были включены С.В.И. и Шелухин.</w:t>
      </w:r>
    </w:p>
    <w:p w14:paraId="1D909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Работа этой комиссии продолжалась включительно до 23 октября с выездом на завод N 39 и Воронеж завод N 18 (3839,103).</w:t>
      </w:r>
    </w:p>
    <w:p w14:paraId="4F6557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ECA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октября 1938 было отпечатано краткое ТО самолета Иванов Н.Н.П. в варианте штурмовика и бомбардировщика.</w:t>
      </w:r>
    </w:p>
    <w:p w14:paraId="7BBC2FE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D8760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октября 1938 г. тов. Залесскому были отдельно доложены механические и аэродинамические расчеты по самонаправляющейся аэро-бомбе Кубецкого (3809,12).</w:t>
      </w:r>
    </w:p>
    <w:p w14:paraId="4D9794DE" w14:textId="77777777" w:rsidR="004B0DF9" w:rsidRPr="00584DE4" w:rsidRDefault="004B0DF9" w:rsidP="00584DE4">
      <w:pPr>
        <w:autoSpaceDE w:val="0"/>
        <w:autoSpaceDN w:val="0"/>
        <w:adjustRightInd w:val="0"/>
        <w:jc w:val="both"/>
        <w:rPr>
          <w:color w:val="000000" w:themeColor="text1"/>
          <w:sz w:val="16"/>
          <w:szCs w:val="16"/>
        </w:rPr>
      </w:pPr>
    </w:p>
    <w:p w14:paraId="4B36F0E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5C38E4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A3515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25 октября по 27 декабря 1938 в Евпатории на НИЗЕПе проходил испытания образец 45 мм автоматической пушки ЗИК-45 (позже ставшей 49-К), сделанной на заводе 8 Калинина в Подлипках. Пушка была сделана по образцу Бофорса (1116,53).</w:t>
      </w:r>
    </w:p>
    <w:p w14:paraId="31747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050898"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С 25 октября по 27 декабря 1938 года в ходе испытаний 49-К на НИЗЕПе в Евпатории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8279CC4"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2B5D41C"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049705E6"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30CA0639" w14:textId="77777777" w:rsidR="006B632C" w:rsidRPr="00584DE4" w:rsidRDefault="006B632C" w:rsidP="00584DE4">
      <w:pPr>
        <w:jc w:val="both"/>
        <w:rPr>
          <w:color w:val="000000" w:themeColor="text1"/>
          <w:sz w:val="16"/>
          <w:szCs w:val="16"/>
        </w:rPr>
      </w:pPr>
      <w:r w:rsidRPr="00584DE4">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15D7EFD" w14:textId="77777777" w:rsidR="006B632C" w:rsidRPr="00584DE4" w:rsidRDefault="006B632C" w:rsidP="00584DE4">
      <w:pPr>
        <w:jc w:val="both"/>
        <w:rPr>
          <w:color w:val="000000" w:themeColor="text1"/>
          <w:sz w:val="16"/>
          <w:szCs w:val="16"/>
        </w:rPr>
      </w:pPr>
    </w:p>
    <w:p w14:paraId="0ADD984A" w14:textId="77777777" w:rsidR="00404169" w:rsidRPr="00584DE4" w:rsidRDefault="00404169" w:rsidP="00584DE4">
      <w:pPr>
        <w:pStyle w:val="rtejustify"/>
        <w:shd w:val="clear" w:color="auto" w:fill="FFFFFF"/>
        <w:spacing w:before="0" w:after="0"/>
        <w:rPr>
          <w:color w:val="000000" w:themeColor="text1"/>
          <w:sz w:val="16"/>
          <w:szCs w:val="16"/>
        </w:rPr>
      </w:pPr>
      <w:r w:rsidRPr="00584DE4">
        <w:rPr>
          <w:color w:val="000000" w:themeColor="text1"/>
          <w:sz w:val="16"/>
          <w:szCs w:val="16"/>
        </w:rPr>
        <w:t>25 октября 1938 г. в харьковской трудовой коммуне им. Дзержинского приказом № 00705 от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72280354" w14:textId="77777777" w:rsidR="00404169" w:rsidRPr="00584DE4" w:rsidRDefault="00404169" w:rsidP="00584DE4">
      <w:pPr>
        <w:pStyle w:val="rtejustify"/>
        <w:shd w:val="clear" w:color="auto" w:fill="FFFFFF"/>
        <w:spacing w:before="0" w:after="0"/>
        <w:rPr>
          <w:color w:val="000000" w:themeColor="text1"/>
          <w:sz w:val="16"/>
          <w:szCs w:val="16"/>
        </w:rPr>
      </w:pPr>
    </w:p>
    <w:p w14:paraId="0414B36B" w14:textId="2B9C45B7" w:rsidR="00FC4131" w:rsidRPr="00584DE4" w:rsidRDefault="00FC4131" w:rsidP="00584DE4">
      <w:pPr>
        <w:pStyle w:val="rtejustify"/>
        <w:shd w:val="clear" w:color="auto" w:fill="FFFFFF"/>
        <w:spacing w:before="0" w:after="0"/>
        <w:rPr>
          <w:color w:val="000000" w:themeColor="text1"/>
          <w:sz w:val="16"/>
          <w:szCs w:val="16"/>
        </w:rPr>
      </w:pPr>
      <w:r w:rsidRPr="00584DE4">
        <w:rPr>
          <w:color w:val="000000" w:themeColor="text1"/>
          <w:sz w:val="16"/>
          <w:szCs w:val="16"/>
        </w:rPr>
        <w:t>25</w:t>
      </w:r>
      <w:r w:rsidR="00B53540">
        <w:rPr>
          <w:color w:val="000000" w:themeColor="text1"/>
          <w:sz w:val="16"/>
          <w:szCs w:val="16"/>
        </w:rPr>
        <w:t xml:space="preserve"> </w:t>
      </w:r>
      <w:r w:rsidRPr="00584DE4">
        <w:rPr>
          <w:rStyle w:val="highlight"/>
          <w:color w:val="000000" w:themeColor="text1"/>
          <w:sz w:val="16"/>
          <w:szCs w:val="16"/>
        </w:rPr>
        <w:t>октября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На рембазе № 6 прошли испытания 45-миллиметровой танковой</w:t>
      </w:r>
      <w:r w:rsidR="00B53540">
        <w:rPr>
          <w:color w:val="000000" w:themeColor="text1"/>
          <w:sz w:val="16"/>
          <w:szCs w:val="16"/>
        </w:rPr>
        <w:t xml:space="preserve"> </w:t>
      </w:r>
      <w:r w:rsidRPr="00584DE4">
        <w:rPr>
          <w:rStyle w:val="highlight"/>
          <w:color w:val="000000" w:themeColor="text1"/>
          <w:sz w:val="16"/>
          <w:szCs w:val="16"/>
        </w:rPr>
        <w:t>пушки</w:t>
      </w:r>
      <w:r w:rsidR="00B53540">
        <w:rPr>
          <w:rStyle w:val="highlight"/>
          <w:color w:val="000000" w:themeColor="text1"/>
          <w:sz w:val="16"/>
          <w:szCs w:val="16"/>
        </w:rPr>
        <w:t xml:space="preserve"> </w:t>
      </w:r>
      <w:r w:rsidRPr="00584DE4">
        <w:rPr>
          <w:color w:val="000000" w:themeColor="text1"/>
          <w:sz w:val="16"/>
          <w:szCs w:val="16"/>
        </w:rPr>
        <w:t>20К, установленной на</w:t>
      </w:r>
      <w:r w:rsidR="00B53540">
        <w:rPr>
          <w:color w:val="000000" w:themeColor="text1"/>
          <w:sz w:val="16"/>
          <w:szCs w:val="16"/>
        </w:rPr>
        <w:t xml:space="preserve"> </w:t>
      </w:r>
      <w:r w:rsidRPr="00584DE4">
        <w:rPr>
          <w:rStyle w:val="highlight"/>
          <w:color w:val="000000" w:themeColor="text1"/>
          <w:sz w:val="16"/>
          <w:szCs w:val="16"/>
        </w:rPr>
        <w:t>танке</w:t>
      </w:r>
      <w:r w:rsidR="00B53540">
        <w:rPr>
          <w:rStyle w:val="highlight"/>
          <w:color w:val="000000" w:themeColor="text1"/>
          <w:sz w:val="16"/>
          <w:szCs w:val="16"/>
        </w:rPr>
        <w:t xml:space="preserve"> </w:t>
      </w:r>
      <w:r w:rsidRPr="00584DE4">
        <w:rPr>
          <w:color w:val="000000" w:themeColor="text1"/>
          <w:sz w:val="16"/>
          <w:szCs w:val="16"/>
        </w:rPr>
        <w:t>МС-1. В башне</w:t>
      </w:r>
      <w:r w:rsidR="00B53540">
        <w:rPr>
          <w:color w:val="000000" w:themeColor="text1"/>
          <w:sz w:val="16"/>
          <w:szCs w:val="16"/>
        </w:rPr>
        <w:t xml:space="preserve"> </w:t>
      </w:r>
      <w:r w:rsidRPr="00584DE4">
        <w:rPr>
          <w:rStyle w:val="highlight"/>
          <w:color w:val="000000" w:themeColor="text1"/>
          <w:sz w:val="16"/>
          <w:szCs w:val="16"/>
        </w:rPr>
        <w:t>танка</w:t>
      </w:r>
      <w:r w:rsidR="00B53540">
        <w:rPr>
          <w:rStyle w:val="highlight"/>
          <w:color w:val="000000" w:themeColor="text1"/>
          <w:sz w:val="16"/>
          <w:szCs w:val="16"/>
        </w:rPr>
        <w:t xml:space="preserve"> </w:t>
      </w:r>
      <w:r w:rsidRPr="00584DE4">
        <w:rPr>
          <w:color w:val="000000" w:themeColor="text1"/>
          <w:sz w:val="16"/>
          <w:szCs w:val="16"/>
        </w:rPr>
        <w:t>никаких изменений не производили кроме постановки спец. коробки для маски с орудием. Было произведено 30 выстрелов. Испытания были признаны успешными. Позднее несколько десятков МС-1 перевооружили 45-миллиметровой</w:t>
      </w:r>
      <w:r w:rsidR="00B53540">
        <w:rPr>
          <w:color w:val="000000" w:themeColor="text1"/>
          <w:sz w:val="16"/>
          <w:szCs w:val="16"/>
        </w:rPr>
        <w:t xml:space="preserve"> </w:t>
      </w:r>
      <w:r w:rsidRPr="00584DE4">
        <w:rPr>
          <w:rStyle w:val="highlight"/>
          <w:color w:val="000000" w:themeColor="text1"/>
          <w:sz w:val="16"/>
          <w:szCs w:val="16"/>
        </w:rPr>
        <w:t>пушкой</w:t>
      </w:r>
      <w:r w:rsidR="00B53540">
        <w:rPr>
          <w:rStyle w:val="highlight"/>
          <w:color w:val="000000" w:themeColor="text1"/>
          <w:sz w:val="16"/>
          <w:szCs w:val="16"/>
        </w:rPr>
        <w:t xml:space="preserve"> </w:t>
      </w:r>
      <w:r w:rsidRPr="00584DE4">
        <w:rPr>
          <w:color w:val="000000" w:themeColor="text1"/>
          <w:sz w:val="16"/>
          <w:szCs w:val="16"/>
        </w:rPr>
        <w:t>20К и приняли на вооружение укрепрайонов. Там данные</w:t>
      </w:r>
      <w:r w:rsidR="00B53540">
        <w:rPr>
          <w:color w:val="000000" w:themeColor="text1"/>
          <w:sz w:val="16"/>
          <w:szCs w:val="16"/>
        </w:rPr>
        <w:t xml:space="preserve"> </w:t>
      </w:r>
      <w:r w:rsidRPr="00584DE4">
        <w:rPr>
          <w:rStyle w:val="highlight"/>
          <w:color w:val="000000" w:themeColor="text1"/>
          <w:sz w:val="16"/>
          <w:szCs w:val="16"/>
        </w:rPr>
        <w:t>танки</w:t>
      </w:r>
      <w:r w:rsidR="00B53540">
        <w:rPr>
          <w:rStyle w:val="highlight"/>
          <w:color w:val="000000" w:themeColor="text1"/>
          <w:sz w:val="16"/>
          <w:szCs w:val="16"/>
        </w:rPr>
        <w:t xml:space="preserve"> </w:t>
      </w:r>
      <w:r w:rsidRPr="00584DE4">
        <w:rPr>
          <w:color w:val="000000" w:themeColor="text1"/>
          <w:sz w:val="16"/>
          <w:szCs w:val="16"/>
        </w:rPr>
        <w:t>использовали как самоходные установки или зарывали в грунт и использовали как доты. По состоянию на 22.03.1941 г. 68 (по другим данным 75)</w:t>
      </w:r>
      <w:r w:rsidR="00B53540">
        <w:rPr>
          <w:color w:val="000000" w:themeColor="text1"/>
          <w:sz w:val="16"/>
          <w:szCs w:val="16"/>
        </w:rPr>
        <w:t xml:space="preserve"> </w:t>
      </w:r>
      <w:r w:rsidRPr="00584DE4">
        <w:rPr>
          <w:rStyle w:val="highlight"/>
          <w:color w:val="000000" w:themeColor="text1"/>
          <w:sz w:val="16"/>
          <w:szCs w:val="16"/>
        </w:rPr>
        <w:t>танков</w:t>
      </w:r>
      <w:r w:rsidR="00B53540">
        <w:rPr>
          <w:rStyle w:val="highlight"/>
          <w:color w:val="000000" w:themeColor="text1"/>
          <w:sz w:val="16"/>
          <w:szCs w:val="16"/>
        </w:rPr>
        <w:t xml:space="preserve"> </w:t>
      </w:r>
      <w:r w:rsidRPr="00584DE4">
        <w:rPr>
          <w:color w:val="000000" w:themeColor="text1"/>
          <w:sz w:val="16"/>
          <w:szCs w:val="16"/>
        </w:rPr>
        <w:t>МС-1 оснащенных 45-миллиметровыми</w:t>
      </w:r>
      <w:r w:rsidR="00B53540">
        <w:rPr>
          <w:color w:val="000000" w:themeColor="text1"/>
          <w:sz w:val="16"/>
          <w:szCs w:val="16"/>
        </w:rPr>
        <w:t xml:space="preserve"> </w:t>
      </w:r>
      <w:r w:rsidRPr="00584DE4">
        <w:rPr>
          <w:rStyle w:val="highlight"/>
          <w:color w:val="000000" w:themeColor="text1"/>
          <w:sz w:val="16"/>
          <w:szCs w:val="16"/>
        </w:rPr>
        <w:t>пушками</w:t>
      </w:r>
      <w:r w:rsidR="00B53540">
        <w:rPr>
          <w:rStyle w:val="highlight"/>
          <w:color w:val="000000" w:themeColor="text1"/>
          <w:sz w:val="16"/>
          <w:szCs w:val="16"/>
        </w:rPr>
        <w:t xml:space="preserve"> </w:t>
      </w:r>
      <w:r w:rsidRPr="00584DE4">
        <w:rPr>
          <w:color w:val="000000" w:themeColor="text1"/>
          <w:sz w:val="16"/>
          <w:szCs w:val="16"/>
        </w:rPr>
        <w:t>было на ходу.</w:t>
      </w:r>
    </w:p>
    <w:p w14:paraId="2933B3C3" w14:textId="6F8550D2" w:rsidR="00FC4131" w:rsidRPr="00584DE4" w:rsidRDefault="00FC4131" w:rsidP="00584DE4">
      <w:pPr>
        <w:pStyle w:val="rtejustify"/>
        <w:shd w:val="clear" w:color="auto" w:fill="FFFFFF"/>
        <w:spacing w:before="0" w:after="0"/>
        <w:rPr>
          <w:color w:val="000000" w:themeColor="text1"/>
          <w:sz w:val="16"/>
          <w:szCs w:val="16"/>
        </w:rPr>
      </w:pPr>
      <w:r w:rsidRPr="00584DE4">
        <w:rPr>
          <w:color w:val="000000" w:themeColor="text1"/>
          <w:sz w:val="16"/>
          <w:szCs w:val="16"/>
        </w:rPr>
        <w:t>Заводу № 8 в 1941 году было выдано задание на производство 2664 45-миллиметровых танковых</w:t>
      </w:r>
      <w:r w:rsidR="00B53540">
        <w:rPr>
          <w:color w:val="000000" w:themeColor="text1"/>
          <w:sz w:val="16"/>
          <w:szCs w:val="16"/>
        </w:rPr>
        <w:t xml:space="preserve"> </w:t>
      </w:r>
      <w:r w:rsidRPr="00584DE4">
        <w:rPr>
          <w:rStyle w:val="highlight"/>
          <w:color w:val="000000" w:themeColor="text1"/>
          <w:sz w:val="16"/>
          <w:szCs w:val="16"/>
        </w:rPr>
        <w:t>пушек</w:t>
      </w:r>
      <w:r w:rsidR="00B53540">
        <w:rPr>
          <w:rStyle w:val="highlight"/>
          <w:color w:val="000000" w:themeColor="text1"/>
          <w:sz w:val="16"/>
          <w:szCs w:val="16"/>
        </w:rPr>
        <w:t xml:space="preserve"> </w:t>
      </w:r>
      <w:r w:rsidRPr="00584DE4">
        <w:rPr>
          <w:color w:val="000000" w:themeColor="text1"/>
          <w:sz w:val="16"/>
          <w:szCs w:val="16"/>
        </w:rPr>
        <w:t>20К, и дальнейшего свертывания производства не планировалось, поскольку ими должен был вооружаться новый основной</w:t>
      </w:r>
      <w:r w:rsidR="00B53540">
        <w:rPr>
          <w:color w:val="000000" w:themeColor="text1"/>
          <w:sz w:val="16"/>
          <w:szCs w:val="16"/>
        </w:rPr>
        <w:t xml:space="preserve"> </w:t>
      </w:r>
      <w:r w:rsidRPr="00584DE4">
        <w:rPr>
          <w:rStyle w:val="highlight"/>
          <w:color w:val="000000" w:themeColor="text1"/>
          <w:sz w:val="16"/>
          <w:szCs w:val="16"/>
        </w:rPr>
        <w:t>танка</w:t>
      </w:r>
      <w:r w:rsidR="00B53540">
        <w:rPr>
          <w:rStyle w:val="highlight"/>
          <w:color w:val="000000" w:themeColor="text1"/>
          <w:sz w:val="16"/>
          <w:szCs w:val="16"/>
        </w:rPr>
        <w:t xml:space="preserve"> </w:t>
      </w:r>
      <w:r w:rsidRPr="00584DE4">
        <w:rPr>
          <w:color w:val="000000" w:themeColor="text1"/>
          <w:sz w:val="16"/>
          <w:szCs w:val="16"/>
        </w:rPr>
        <w:t>сопровождения пехоты (Т-126СП или Т-50).</w:t>
      </w:r>
    </w:p>
    <w:p w14:paraId="3F8419E7" w14:textId="22881722" w:rsidR="00FC4131" w:rsidRPr="00584DE4" w:rsidRDefault="00FC4131" w:rsidP="00584DE4">
      <w:pPr>
        <w:pStyle w:val="rtejustify"/>
        <w:shd w:val="clear" w:color="auto" w:fill="FFFFFF"/>
        <w:spacing w:before="0" w:after="0"/>
        <w:rPr>
          <w:color w:val="000000" w:themeColor="text1"/>
          <w:sz w:val="16"/>
          <w:szCs w:val="16"/>
        </w:rPr>
      </w:pPr>
      <w:r w:rsidRPr="00584DE4">
        <w:rPr>
          <w:color w:val="000000" w:themeColor="text1"/>
          <w:sz w:val="16"/>
          <w:szCs w:val="16"/>
        </w:rPr>
        <w:t>В 1942 году производство</w:t>
      </w:r>
      <w:r w:rsidR="00B53540">
        <w:rPr>
          <w:color w:val="000000" w:themeColor="text1"/>
          <w:sz w:val="16"/>
          <w:szCs w:val="16"/>
        </w:rPr>
        <w:t xml:space="preserve"> </w:t>
      </w:r>
      <w:r w:rsidRPr="00584DE4">
        <w:rPr>
          <w:rStyle w:val="highlight"/>
          <w:color w:val="000000" w:themeColor="text1"/>
          <w:sz w:val="16"/>
          <w:szCs w:val="16"/>
        </w:rPr>
        <w:t>пушек</w:t>
      </w:r>
      <w:r w:rsidR="00B53540">
        <w:rPr>
          <w:rStyle w:val="highlight"/>
          <w:color w:val="000000" w:themeColor="text1"/>
          <w:sz w:val="16"/>
          <w:szCs w:val="16"/>
        </w:rPr>
        <w:t xml:space="preserve"> </w:t>
      </w:r>
      <w:r w:rsidRPr="00584DE4">
        <w:rPr>
          <w:color w:val="000000" w:themeColor="text1"/>
          <w:sz w:val="16"/>
          <w:szCs w:val="16"/>
        </w:rPr>
        <w:t>20К перенесли на завод № 235, где оно продолжалось до 1943 г. включительно.</w:t>
      </w:r>
    </w:p>
    <w:p w14:paraId="49E2997F" w14:textId="403C3261" w:rsidR="00FC4131" w:rsidRPr="00584DE4" w:rsidRDefault="00FC4131" w:rsidP="00584DE4">
      <w:pPr>
        <w:pStyle w:val="rtejustify"/>
        <w:shd w:val="clear" w:color="auto" w:fill="FFFFFF"/>
        <w:spacing w:before="0" w:after="0"/>
        <w:rPr>
          <w:color w:val="000000" w:themeColor="text1"/>
          <w:sz w:val="16"/>
          <w:szCs w:val="16"/>
        </w:rPr>
      </w:pPr>
      <w:r w:rsidRPr="00584DE4">
        <w:rPr>
          <w:color w:val="000000" w:themeColor="text1"/>
          <w:sz w:val="16"/>
          <w:szCs w:val="16"/>
        </w:rPr>
        <w:t>Объемы производства 45-мм танковых</w:t>
      </w:r>
      <w:r w:rsidR="00B53540">
        <w:rPr>
          <w:color w:val="000000" w:themeColor="text1"/>
          <w:sz w:val="16"/>
          <w:szCs w:val="16"/>
        </w:rPr>
        <w:t xml:space="preserve"> </w:t>
      </w:r>
      <w:r w:rsidRPr="00584DE4">
        <w:rPr>
          <w:rStyle w:val="highlight"/>
          <w:color w:val="000000" w:themeColor="text1"/>
          <w:sz w:val="16"/>
          <w:szCs w:val="16"/>
        </w:rPr>
        <w:t>пушек</w:t>
      </w:r>
      <w:r w:rsidR="00B53540">
        <w:rPr>
          <w:rStyle w:val="highlight"/>
          <w:color w:val="000000" w:themeColor="text1"/>
          <w:sz w:val="16"/>
          <w:szCs w:val="16"/>
        </w:rPr>
        <w:t xml:space="preserve"> </w:t>
      </w:r>
      <w:r w:rsidRPr="00584DE4">
        <w:rPr>
          <w:color w:val="000000" w:themeColor="text1"/>
          <w:sz w:val="16"/>
          <w:szCs w:val="16"/>
        </w:rPr>
        <w:t>в разные годы составляли: 1932 г. – 10; 1933 г. – 2099; 1934 г. – 2005; 1935 г. – 2443; 1936 г. – 2236; 1937 г. – 1988;</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 3604; 1939 г. – 3949; 1940 г. – 3230; 1941 г. – 2759; 1942 г. – 5090; 1943 г. – 3040. Итого было изготовлено 32453</w:t>
      </w:r>
      <w:r w:rsidR="00B53540">
        <w:rPr>
          <w:color w:val="000000" w:themeColor="text1"/>
          <w:sz w:val="16"/>
          <w:szCs w:val="16"/>
        </w:rPr>
        <w:t xml:space="preserve"> </w:t>
      </w:r>
      <w:r w:rsidRPr="00584DE4">
        <w:rPr>
          <w:rStyle w:val="highlight"/>
          <w:color w:val="000000" w:themeColor="text1"/>
          <w:sz w:val="16"/>
          <w:szCs w:val="16"/>
        </w:rPr>
        <w:t>пушек</w:t>
      </w:r>
      <w:r w:rsidR="00E62B39" w:rsidRPr="00584DE4">
        <w:rPr>
          <w:rStyle w:val="highlight"/>
          <w:color w:val="000000" w:themeColor="text1"/>
          <w:sz w:val="16"/>
          <w:szCs w:val="16"/>
        </w:rPr>
        <w:t xml:space="preserve"> </w:t>
      </w:r>
      <w:r w:rsidRPr="00584DE4">
        <w:rPr>
          <w:color w:val="000000" w:themeColor="text1"/>
          <w:sz w:val="16"/>
          <w:szCs w:val="16"/>
        </w:rPr>
        <w:t>.</w:t>
      </w:r>
    </w:p>
    <w:p w14:paraId="15276A2A" w14:textId="2C01EC13" w:rsidR="00FC4131" w:rsidRPr="00584DE4" w:rsidRDefault="00FC4131" w:rsidP="00584DE4">
      <w:pPr>
        <w:pStyle w:val="rtejustify"/>
        <w:shd w:val="clear" w:color="auto" w:fill="FFFFFF"/>
        <w:spacing w:before="0" w:after="0"/>
        <w:rPr>
          <w:color w:val="000000" w:themeColor="text1"/>
          <w:sz w:val="16"/>
          <w:szCs w:val="16"/>
        </w:rPr>
      </w:pPr>
      <w:r w:rsidRPr="00584DE4">
        <w:rPr>
          <w:color w:val="000000" w:themeColor="text1"/>
          <w:sz w:val="16"/>
          <w:szCs w:val="16"/>
        </w:rPr>
        <w:t>20К несколько раз модифицировались. Так, например,</w:t>
      </w:r>
      <w:r w:rsidR="00B53540">
        <w:rPr>
          <w:color w:val="000000" w:themeColor="text1"/>
          <w:sz w:val="16"/>
          <w:szCs w:val="16"/>
        </w:rPr>
        <w:t xml:space="preserve"> </w:t>
      </w:r>
      <w:r w:rsidRPr="00584DE4">
        <w:rPr>
          <w:rStyle w:val="highlight"/>
          <w:color w:val="000000" w:themeColor="text1"/>
          <w:sz w:val="16"/>
          <w:szCs w:val="16"/>
        </w:rPr>
        <w:t>пушка</w:t>
      </w:r>
      <w:r w:rsidR="00B53540">
        <w:rPr>
          <w:rStyle w:val="highlight"/>
          <w:color w:val="000000" w:themeColor="text1"/>
          <w:sz w:val="16"/>
          <w:szCs w:val="16"/>
        </w:rPr>
        <w:t xml:space="preserve"> </w:t>
      </w:r>
      <w:r w:rsidRPr="00584DE4">
        <w:rPr>
          <w:color w:val="000000" w:themeColor="text1"/>
          <w:sz w:val="16"/>
          <w:szCs w:val="16"/>
        </w:rPr>
        <w:t>образца 1934 г. отличалась от</w:t>
      </w:r>
      <w:r w:rsidR="00B53540">
        <w:rPr>
          <w:color w:val="000000" w:themeColor="text1"/>
          <w:sz w:val="16"/>
          <w:szCs w:val="16"/>
        </w:rPr>
        <w:t xml:space="preserve"> </w:t>
      </w:r>
      <w:r w:rsidRPr="00584DE4">
        <w:rPr>
          <w:rStyle w:val="highlight"/>
          <w:color w:val="000000" w:themeColor="text1"/>
          <w:sz w:val="16"/>
          <w:szCs w:val="16"/>
        </w:rPr>
        <w:t>пушки</w:t>
      </w:r>
      <w:r w:rsidR="00B53540">
        <w:rPr>
          <w:rStyle w:val="highlight"/>
          <w:color w:val="000000" w:themeColor="text1"/>
          <w:sz w:val="16"/>
          <w:szCs w:val="16"/>
        </w:rPr>
        <w:t xml:space="preserve"> </w:t>
      </w:r>
      <w:r w:rsidRPr="00584DE4">
        <w:rPr>
          <w:color w:val="000000" w:themeColor="text1"/>
          <w:sz w:val="16"/>
          <w:szCs w:val="16"/>
        </w:rPr>
        <w:t>образца 1932 г. устройством противооткатных систем, полуавтоматики, подъемного механизма и так далее, а в</w:t>
      </w:r>
      <w:r w:rsidR="00B53540">
        <w:rPr>
          <w:color w:val="000000" w:themeColor="text1"/>
          <w:sz w:val="16"/>
          <w:szCs w:val="16"/>
        </w:rPr>
        <w:t xml:space="preserve"> </w:t>
      </w:r>
      <w:r w:rsidRPr="00584DE4">
        <w:rPr>
          <w:rStyle w:val="highlight"/>
          <w:color w:val="000000" w:themeColor="text1"/>
          <w:sz w:val="16"/>
          <w:szCs w:val="16"/>
        </w:rPr>
        <w:t>пушке</w:t>
      </w:r>
      <w:r w:rsidR="00B53540">
        <w:rPr>
          <w:rStyle w:val="highlight"/>
          <w:color w:val="000000" w:themeColor="text1"/>
          <w:sz w:val="16"/>
          <w:szCs w:val="16"/>
        </w:rPr>
        <w:t xml:space="preserve"> </w:t>
      </w:r>
      <w:r w:rsidRPr="00584DE4">
        <w:rPr>
          <w:color w:val="000000" w:themeColor="text1"/>
          <w:sz w:val="16"/>
          <w:szCs w:val="16"/>
        </w:rPr>
        <w:t>образца</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ввели электроспуск (17362).</w:t>
      </w:r>
    </w:p>
    <w:p w14:paraId="24209C9C" w14:textId="77777777" w:rsidR="00FC4131" w:rsidRPr="00584DE4" w:rsidRDefault="00FC4131" w:rsidP="00584DE4">
      <w:pPr>
        <w:pStyle w:val="rtejustify"/>
        <w:shd w:val="clear" w:color="auto" w:fill="FFFFFF"/>
        <w:spacing w:before="0" w:after="0"/>
        <w:rPr>
          <w:color w:val="000000" w:themeColor="text1"/>
          <w:sz w:val="16"/>
          <w:szCs w:val="16"/>
        </w:rPr>
      </w:pPr>
    </w:p>
    <w:p w14:paraId="1224CDDD" w14:textId="77777777" w:rsidR="004B0DF9" w:rsidRPr="00584DE4" w:rsidRDefault="00404169" w:rsidP="00584DE4">
      <w:pPr>
        <w:autoSpaceDE w:val="0"/>
        <w:autoSpaceDN w:val="0"/>
        <w:adjustRightInd w:val="0"/>
        <w:jc w:val="both"/>
        <w:rPr>
          <w:color w:val="000000" w:themeColor="text1"/>
          <w:sz w:val="16"/>
          <w:szCs w:val="16"/>
        </w:rPr>
      </w:pPr>
      <w:r w:rsidRPr="00584DE4">
        <w:rPr>
          <w:color w:val="000000" w:themeColor="text1"/>
          <w:sz w:val="16"/>
          <w:szCs w:val="16"/>
        </w:rPr>
        <w:t>25 ок</w:t>
      </w:r>
      <w:r w:rsidR="004B0DF9" w:rsidRPr="00584DE4">
        <w:rPr>
          <w:color w:val="000000" w:themeColor="text1"/>
          <w:sz w:val="16"/>
          <w:szCs w:val="16"/>
        </w:rPr>
        <w:t>тября 1938 года на «Дальзавод» благополучно прибыл лилдер “Орджоникидзе”.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8FA4BD0" w14:textId="77777777" w:rsidR="004B0DF9" w:rsidRPr="00584DE4" w:rsidRDefault="004B0DF9" w:rsidP="00584DE4">
      <w:pPr>
        <w:autoSpaceDE w:val="0"/>
        <w:autoSpaceDN w:val="0"/>
        <w:adjustRightInd w:val="0"/>
        <w:jc w:val="both"/>
        <w:rPr>
          <w:color w:val="000000" w:themeColor="text1"/>
          <w:sz w:val="16"/>
          <w:szCs w:val="16"/>
        </w:rPr>
      </w:pPr>
    </w:p>
    <w:p w14:paraId="253B2AB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9E2017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5E6C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октября 1938 японцы, продолжая развивать на</w:t>
      </w:r>
      <w:r w:rsidRPr="00584DE4">
        <w:rPr>
          <w:color w:val="000000" w:themeColor="text1"/>
          <w:sz w:val="16"/>
          <w:szCs w:val="16"/>
        </w:rPr>
        <w:softHyphen/>
        <w:t>ступление на Ухань, захватили его. По состоянию на 28 октября в строю оставалось всего 87 боевых самолетов, то есть 14,4% от общего количества полученных машин, в то время как у японских ВВС число бое</w:t>
      </w:r>
      <w:r w:rsidRPr="00584DE4">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584DE4">
        <w:rPr>
          <w:color w:val="000000" w:themeColor="text1"/>
          <w:sz w:val="16"/>
          <w:szCs w:val="16"/>
        </w:rPr>
        <w:softHyphen/>
        <w:t>ре, главным образом, за счет советс</w:t>
      </w:r>
      <w:r w:rsidRPr="00584DE4">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584DE4">
        <w:rPr>
          <w:color w:val="000000" w:themeColor="text1"/>
          <w:sz w:val="16"/>
          <w:szCs w:val="16"/>
        </w:rPr>
        <w:softHyphen/>
        <w:t xml:space="preserve">ровали заменить в период с 25 мая по 5 июня 1938 г. Возвращаясь на Родину, наши </w:t>
      </w:r>
      <w:r w:rsidRPr="00584DE4">
        <w:rPr>
          <w:color w:val="000000" w:themeColor="text1"/>
          <w:sz w:val="16"/>
          <w:szCs w:val="16"/>
        </w:rPr>
        <w:lastRenderedPageBreak/>
        <w:t>добровольцы всю свою авиатех</w:t>
      </w:r>
      <w:r w:rsidRPr="00584DE4">
        <w:rPr>
          <w:color w:val="000000" w:themeColor="text1"/>
          <w:sz w:val="16"/>
          <w:szCs w:val="16"/>
        </w:rPr>
        <w:softHyphen/>
        <w:t>нику оставляли в Китае. К сожалению, и обратный путь не обходился без по</w:t>
      </w:r>
      <w:r w:rsidRPr="00584DE4">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584DE4">
        <w:rPr>
          <w:color w:val="000000" w:themeColor="text1"/>
          <w:sz w:val="16"/>
          <w:szCs w:val="16"/>
        </w:rPr>
        <w:softHyphen/>
        <w:t>гибло летчиков - неизвестно. В октяб</w:t>
      </w:r>
      <w:r w:rsidRPr="00584DE4">
        <w:rPr>
          <w:color w:val="000000" w:themeColor="text1"/>
          <w:sz w:val="16"/>
          <w:szCs w:val="16"/>
        </w:rPr>
        <w:softHyphen/>
        <w:t>ре 1938 г. во время эвакуации из Уханя в воздухе по неизвестной причине за</w:t>
      </w:r>
      <w:r w:rsidRPr="00584DE4">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584DE4">
        <w:rPr>
          <w:color w:val="000000" w:themeColor="text1"/>
          <w:sz w:val="16"/>
          <w:szCs w:val="16"/>
        </w:rPr>
        <w:softHyphen/>
        <w:t>бился еще один С-47. Подозревая ди</w:t>
      </w:r>
      <w:r w:rsidRPr="00584DE4">
        <w:rPr>
          <w:color w:val="000000" w:themeColor="text1"/>
          <w:sz w:val="16"/>
          <w:szCs w:val="16"/>
        </w:rPr>
        <w:softHyphen/>
        <w:t>версии, а для этого были все основа</w:t>
      </w:r>
      <w:r w:rsidRPr="00584DE4">
        <w:rPr>
          <w:color w:val="000000" w:themeColor="text1"/>
          <w:sz w:val="16"/>
          <w:szCs w:val="16"/>
        </w:rPr>
        <w:softHyphen/>
        <w:t>ния, ведь более 50% потерь советских летчиков приходятся на авиакатастро</w:t>
      </w:r>
      <w:r w:rsidRPr="00584DE4">
        <w:rPr>
          <w:color w:val="000000" w:themeColor="text1"/>
          <w:sz w:val="16"/>
          <w:szCs w:val="16"/>
        </w:rPr>
        <w:softHyphen/>
        <w:t>фы, советское командование категори</w:t>
      </w:r>
      <w:r w:rsidRPr="00584DE4">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276B94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51C083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F74477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E5F154"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25 октября </w:t>
      </w:r>
      <w:r w:rsidRPr="00584DE4">
        <w:rPr>
          <w:color w:val="000000" w:themeColor="text1"/>
          <w:sz w:val="16"/>
          <w:szCs w:val="16"/>
        </w:rPr>
        <w:t>в 1938 году особое совещание НКВД вынесло смертный приговор Льву Зеньковскому-Задову - начальнику разведки Нестора Махно (14810).</w:t>
      </w:r>
    </w:p>
    <w:p w14:paraId="5267E261" w14:textId="77777777" w:rsidR="009F6242" w:rsidRPr="00584DE4" w:rsidRDefault="009F6242" w:rsidP="00584DE4">
      <w:pPr>
        <w:jc w:val="both"/>
        <w:rPr>
          <w:color w:val="000000" w:themeColor="text1"/>
          <w:sz w:val="16"/>
          <w:szCs w:val="16"/>
        </w:rPr>
      </w:pPr>
    </w:p>
    <w:p w14:paraId="76648C4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октября 1938 создан Союз украинских художников (4962).</w:t>
      </w:r>
    </w:p>
    <w:p w14:paraId="0A66BF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2D47D7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CDDC60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F1B159A" w14:textId="77777777" w:rsidR="00B60917" w:rsidRPr="00584DE4" w:rsidRDefault="00B60917" w:rsidP="00584DE4">
      <w:pPr>
        <w:jc w:val="both"/>
        <w:rPr>
          <w:color w:val="000000" w:themeColor="text1"/>
          <w:sz w:val="16"/>
          <w:szCs w:val="16"/>
        </w:rPr>
      </w:pPr>
      <w:r w:rsidRPr="00584DE4">
        <w:rPr>
          <w:color w:val="000000" w:themeColor="text1"/>
          <w:sz w:val="16"/>
          <w:szCs w:val="16"/>
        </w:rPr>
        <w:t>25 октября 1938 г. Douglas DC-2 Kyeema (VH-UYC) Australian National Airways попадает в аварию на горе Данденонг, в Данденонг в Виктории, Австралия. Погибли все 18 человек на борту. Среди погибших австралийский политик Чарльз Хокер (20797).</w:t>
      </w:r>
    </w:p>
    <w:p w14:paraId="0D189BE6" w14:textId="77777777" w:rsidR="00B60917" w:rsidRPr="00584DE4" w:rsidRDefault="00B60917" w:rsidP="00584DE4">
      <w:pPr>
        <w:jc w:val="both"/>
        <w:rPr>
          <w:color w:val="000000" w:themeColor="text1"/>
          <w:sz w:val="16"/>
          <w:szCs w:val="16"/>
        </w:rPr>
      </w:pPr>
    </w:p>
    <w:p w14:paraId="04219010" w14:textId="77777777" w:rsidR="00B60917" w:rsidRPr="00584DE4" w:rsidRDefault="00B60917" w:rsidP="00584DE4">
      <w:pPr>
        <w:jc w:val="both"/>
        <w:rPr>
          <w:color w:val="000000" w:themeColor="text1"/>
          <w:sz w:val="16"/>
          <w:szCs w:val="16"/>
        </w:rPr>
      </w:pPr>
      <w:r w:rsidRPr="00584DE4">
        <w:rPr>
          <w:color w:val="000000" w:themeColor="text1"/>
          <w:sz w:val="16"/>
          <w:szCs w:val="16"/>
        </w:rPr>
        <w:t>25 октября 1938 г. Генерал Гамелен, Франция, начальник штаба национальной обороны, ставит перед премьер - министром Франции Эдуардом Даладье вопрос о том, что Германия имеет 5000 воздушных судов, а Франции - только 500, что британская ВВС и ВВС Франции в сочетании не могут соответствовать немецким Люфтваффе и что Франция не может надеяться даже на минимальную защиту от немецкого воздушного нападения до 1940 года, если она не приступит к большой программе закупок новых самолетов (20797).</w:t>
      </w:r>
    </w:p>
    <w:p w14:paraId="16A0708F" w14:textId="77777777" w:rsidR="00B60917" w:rsidRPr="00584DE4" w:rsidRDefault="00B60917" w:rsidP="00584DE4">
      <w:pPr>
        <w:jc w:val="both"/>
        <w:rPr>
          <w:color w:val="000000" w:themeColor="text1"/>
          <w:sz w:val="16"/>
          <w:szCs w:val="16"/>
        </w:rPr>
      </w:pPr>
    </w:p>
    <w:p w14:paraId="7302A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октября 1938 японские войска захватили Гуанчжоу (3907,212).</w:t>
      </w:r>
    </w:p>
    <w:p w14:paraId="4839CE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BCB6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октября 1938 Ливия была объявлена частью Италии (3907,212).</w:t>
      </w:r>
    </w:p>
    <w:p w14:paraId="1EA1BE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061B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октября 1938 был подписан японо-немецкий пакт об укреплении культурных связей (3186).</w:t>
      </w:r>
    </w:p>
    <w:p w14:paraId="0B4879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57909A" w14:textId="77777777" w:rsidR="00404169" w:rsidRPr="00584DE4" w:rsidRDefault="00404169"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25 октября </w:t>
      </w:r>
      <w:r w:rsidRPr="00584DE4">
        <w:rPr>
          <w:color w:val="000000" w:themeColor="text1"/>
          <w:sz w:val="16"/>
          <w:szCs w:val="16"/>
        </w:rPr>
        <w:t>в 1938 году архиепископ Dubuque осуждает новый "крик" музыкальной моды - музыку "свинг", как вызывающую отвращение; ее каннибалистический ритм - это первый шаг по "усыпанному цветами пути в ад" (14810).</w:t>
      </w:r>
    </w:p>
    <w:p w14:paraId="18535158" w14:textId="77777777" w:rsidR="00404169" w:rsidRPr="00584DE4" w:rsidRDefault="00404169" w:rsidP="00584DE4">
      <w:pPr>
        <w:jc w:val="both"/>
        <w:rPr>
          <w:color w:val="000000" w:themeColor="text1"/>
          <w:sz w:val="16"/>
          <w:szCs w:val="16"/>
        </w:rPr>
      </w:pPr>
    </w:p>
    <w:p w14:paraId="4F6457F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78E6A2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8B3D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26-28 октября 1938 Таиров писал в ЦК ВКП(б) И.В.С. и в СНК В.М.М. письмо N 2537:</w:t>
      </w:r>
    </w:p>
    <w:p w14:paraId="31C132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5BABF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борьбы с бомбардировщиками современный истребитель должен иметь:</w:t>
      </w:r>
    </w:p>
    <w:p w14:paraId="6FBC49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подавляющее преимущество в скорости, скороподъемности и потолке</w:t>
      </w:r>
    </w:p>
    <w:p w14:paraId="255092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1F1D81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Находящиеся на вооружении и даже строящиеся по опытному плану 1938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49F02F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 работы конструкторов в 1938 показывает, что при современном состоянии моторной базы максимальные скорости одномоторных одноместных истребителей находятся в диапазоне 500-550 км/час.</w:t>
      </w:r>
    </w:p>
    <w:p w14:paraId="1E6595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A2F94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задача создания в кратчайший срок истребителя для борьбы с бомбардировщиками является сейчас более актуальной в плане опытного самолетостроения.</w:t>
      </w:r>
    </w:p>
    <w:p w14:paraId="4E5D64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свете большой интерес представляет проект истребителя, предложенный ГК завода 43 В.К.Таировым.</w:t>
      </w:r>
    </w:p>
    <w:p w14:paraId="6FF597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др.)...(2402,270).</w:t>
      </w:r>
    </w:p>
    <w:p w14:paraId="3BBBA3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869B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26 октября 1938 года был утвержден макет И-190 М-88 (конструктор Поликарпов, строящий завод - № 156). Было решено строить самолет только в случае, если Vmax будет не ниже 500 км/час, что уточняется по продувкам модели самолета (6618).</w:t>
      </w:r>
    </w:p>
    <w:p w14:paraId="4EFCDD2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5BDE5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 октября 1938 ЗАМ. НАЧАЛЬНИКА ЦАГИ Аржанников утвердил Отчет ОПРЕДЕЛЕНИЕ УСИЛИЙ НА РУЧКЕ ОТ РУЛЯ ВЫСОТЫ, ЭЛЕРОНОВ И НА ПЕДАЛЯХ ОТ РУЛЯ НАПРАВЛЕНИЯ САМОЛЕТА И-16</w:t>
      </w:r>
    </w:p>
    <w:p w14:paraId="711B78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ВЫВОДЫ:</w:t>
      </w:r>
    </w:p>
    <w:p w14:paraId="45EEC9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основе полученных материалов можно сделать для само</w:t>
      </w:r>
      <w:r w:rsidRPr="00584DE4">
        <w:rPr>
          <w:color w:val="000000" w:themeColor="text1"/>
          <w:sz w:val="16"/>
          <w:szCs w:val="16"/>
        </w:rPr>
        <w:softHyphen/>
        <w:t>дета й-16 следующие выводы:</w:t>
      </w:r>
    </w:p>
    <w:p w14:paraId="74AA4D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 Градиент усилий на ручке от руля высоты для установив</w:t>
      </w:r>
      <w:r w:rsidRPr="00584DE4">
        <w:rPr>
          <w:color w:val="000000" w:themeColor="text1"/>
          <w:sz w:val="16"/>
          <w:szCs w:val="16"/>
        </w:rPr>
        <w:softHyphen/>
        <w:t>шихся режимов полета меняется в пределах от 0,1 кг/час/км до 0</w:t>
      </w:r>
    </w:p>
    <w:p w14:paraId="446722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584DE4">
        <w:rPr>
          <w:color w:val="000000" w:themeColor="text1"/>
          <w:sz w:val="16"/>
          <w:szCs w:val="16"/>
        </w:rPr>
        <w:softHyphen/>
        <w:t>нии</w:t>
      </w:r>
    </w:p>
    <w:p w14:paraId="439641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Вследствие неустойчивости самолета даже небольшие про</w:t>
      </w:r>
      <w:r w:rsidRPr="00584DE4">
        <w:rPr>
          <w:color w:val="000000" w:themeColor="text1"/>
          <w:sz w:val="16"/>
          <w:szCs w:val="16"/>
        </w:rPr>
        <w:softHyphen/>
        <w:t>дольные усилия от себя, порядка 4-5 кг, на установившихся ре</w:t>
      </w:r>
      <w:r w:rsidRPr="00584DE4">
        <w:rPr>
          <w:color w:val="000000" w:themeColor="text1"/>
          <w:sz w:val="16"/>
          <w:szCs w:val="16"/>
        </w:rPr>
        <w:softHyphen/>
        <w:t>жимах полета, для летчика неприятны /утомляется рука/</w:t>
      </w:r>
    </w:p>
    <w:p w14:paraId="764A9E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584DE4">
        <w:rPr>
          <w:color w:val="000000" w:themeColor="text1"/>
          <w:sz w:val="16"/>
          <w:szCs w:val="16"/>
        </w:rPr>
        <w:softHyphen/>
        <w:t>ния, весьма неприятные для летчика</w:t>
      </w:r>
    </w:p>
    <w:p w14:paraId="27BC4F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584DE4">
        <w:rPr>
          <w:color w:val="000000" w:themeColor="text1"/>
          <w:sz w:val="16"/>
          <w:szCs w:val="16"/>
        </w:rPr>
        <w:softHyphen/>
        <w:t>ку</w:t>
      </w:r>
    </w:p>
    <w:p w14:paraId="7E30D7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Открытые щитки ухудшают продольную устойчивость само</w:t>
      </w:r>
      <w:r w:rsidRPr="00584DE4">
        <w:rPr>
          <w:color w:val="000000" w:themeColor="text1"/>
          <w:sz w:val="16"/>
          <w:szCs w:val="16"/>
        </w:rPr>
        <w:softHyphen/>
        <w:t>лета и резко увеличивают усилия от руля высоты в сторону от себя.</w:t>
      </w:r>
    </w:p>
    <w:p w14:paraId="32BF6B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489F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октября 1938 года М. Каганович писал письмо № 71-25/2483 председателю СНК Молотову В.М.</w:t>
      </w:r>
    </w:p>
    <w:p w14:paraId="6CF59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обследования аварии самолета АРК-3 и вопроса его прочности выяснилась необходимость полного пересчета самолета по нормам 1937 года.</w:t>
      </w:r>
    </w:p>
    <w:p w14:paraId="23EED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Доводочные работы в связи с прочностными и производственными данными самолета, а также проверка их на специально построенных агрегатах вызовут остановку и перестройку серийных работ на заводе № 45.</w:t>
      </w:r>
    </w:p>
    <w:p w14:paraId="1D938D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отказ заказчика от этого самолета и устарелость его данных (летных и технологических) по сравнению с самолетом МДР-6 (находится на госиспытаниях) определяют нецелесообразность продолжать его постройку на заводе № 45.</w:t>
      </w:r>
    </w:p>
    <w:p w14:paraId="409F56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изложенное, прошу Вас разрешить снять указанное задание с завода № 45.</w:t>
      </w:r>
    </w:p>
    <w:p w14:paraId="3BB4FD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избежание излишних затрат по дальнейшему производству самолета АРК-3, серийные работы на заводе № 45 мною приостановлены до Вашего решения (3901,11).</w:t>
      </w:r>
    </w:p>
    <w:p w14:paraId="29635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4087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октября 1938 года начальник Опытного отдела НИП АВ ВВС в/инженер 1 ранга Онисько и начальник стрелкового отделения НИП АВ ВВС в/инженер 1 ранга Глущенко писали письмо № 0899 начальнику 4 отдела 3 управления В и МТС ВВС и начальнику ЦКБ-2</w:t>
      </w:r>
    </w:p>
    <w:p w14:paraId="1A972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Сообщаю, что на полигон для испытаний поступили два синхронных пулемета "Швак" калибра 12,7 мм, изготовленные ЦКБ-2.</w:t>
      </w:r>
    </w:p>
    <w:p w14:paraId="348C1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Пулеметы прибыли без синхронного и обыкновенного станков, благодаря чего полигон не имеет возможности приступить к испытаниям.………………………………(7409, 152).</w:t>
      </w:r>
    </w:p>
    <w:p w14:paraId="7E7DF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7874D1" w14:textId="77777777" w:rsidR="00CF322F" w:rsidRPr="00584DE4" w:rsidRDefault="00CF322F"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5263EFB" w14:textId="77777777" w:rsidR="00CF322F" w:rsidRPr="00584DE4" w:rsidRDefault="00CF322F" w:rsidP="00584DE4">
      <w:pPr>
        <w:numPr>
          <w:ilvl w:val="12"/>
          <w:numId w:val="0"/>
        </w:numPr>
        <w:autoSpaceDE w:val="0"/>
        <w:autoSpaceDN w:val="0"/>
        <w:adjustRightInd w:val="0"/>
        <w:jc w:val="both"/>
        <w:rPr>
          <w:iCs/>
          <w:color w:val="000000" w:themeColor="text1"/>
          <w:sz w:val="16"/>
          <w:szCs w:val="16"/>
        </w:rPr>
      </w:pPr>
    </w:p>
    <w:p w14:paraId="242C1089" w14:textId="77777777" w:rsidR="008F0EEB" w:rsidRPr="00584DE4" w:rsidRDefault="008F0EEB" w:rsidP="00584DE4">
      <w:pPr>
        <w:jc w:val="both"/>
        <w:rPr>
          <w:color w:val="000000" w:themeColor="text1"/>
          <w:sz w:val="16"/>
          <w:szCs w:val="16"/>
        </w:rPr>
      </w:pPr>
      <w:r w:rsidRPr="00584DE4">
        <w:rPr>
          <w:color w:val="000000" w:themeColor="text1"/>
          <w:sz w:val="16"/>
          <w:szCs w:val="16"/>
        </w:rPr>
        <w:t>26 октября 1938 г.</w:t>
      </w:r>
    </w:p>
    <w:p w14:paraId="498310B7" w14:textId="77777777" w:rsidR="008F0EEB" w:rsidRPr="00584DE4" w:rsidRDefault="008F0EEB" w:rsidP="00584DE4">
      <w:pPr>
        <w:jc w:val="both"/>
        <w:rPr>
          <w:color w:val="000000" w:themeColor="text1"/>
          <w:sz w:val="16"/>
          <w:szCs w:val="16"/>
        </w:rPr>
      </w:pPr>
      <w:r w:rsidRPr="00584DE4">
        <w:rPr>
          <w:color w:val="000000" w:themeColor="text1"/>
          <w:sz w:val="16"/>
          <w:szCs w:val="16"/>
        </w:rPr>
        <w:lastRenderedPageBreak/>
        <w:t>Письмо Начальника Специального конструкторского бюро №4 завода №7 Б. И. Шавырина Народному комиссару оборонной промышленности СССР М. Л. Кагановичу (от 26 октября 1938 г.)</w:t>
      </w:r>
    </w:p>
    <w:p w14:paraId="4425181E"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НАРОДНОМУ КОМИССАРУ ОБОРОННОЙ ПРОМЫШЛЕННОСТИ СССР </w:t>
      </w:r>
    </w:p>
    <w:p w14:paraId="5E1B165B" w14:textId="77777777" w:rsidR="008F0EEB" w:rsidRPr="00584DE4" w:rsidRDefault="008F0EEB" w:rsidP="00584DE4">
      <w:pPr>
        <w:jc w:val="both"/>
        <w:rPr>
          <w:color w:val="000000" w:themeColor="text1"/>
          <w:sz w:val="16"/>
          <w:szCs w:val="16"/>
        </w:rPr>
      </w:pPr>
      <w:r w:rsidRPr="00584DE4">
        <w:rPr>
          <w:color w:val="000000" w:themeColor="text1"/>
          <w:sz w:val="16"/>
          <w:szCs w:val="16"/>
        </w:rPr>
        <w:t>тов. КАГАНОВИЧУ М. Л.</w:t>
      </w:r>
    </w:p>
    <w:p w14:paraId="50358AA2" w14:textId="77777777" w:rsidR="008F0EEB" w:rsidRPr="00584DE4" w:rsidRDefault="008F0EEB" w:rsidP="00584DE4">
      <w:pPr>
        <w:jc w:val="both"/>
        <w:rPr>
          <w:color w:val="000000" w:themeColor="text1"/>
          <w:sz w:val="16"/>
          <w:szCs w:val="16"/>
        </w:rPr>
      </w:pPr>
      <w:r w:rsidRPr="00584DE4">
        <w:rPr>
          <w:color w:val="000000" w:themeColor="text1"/>
          <w:sz w:val="16"/>
          <w:szCs w:val="16"/>
        </w:rPr>
        <w:t>ЦГА СПб. Ф. 1547. Оп. 13. Д. 116. Л. 235 –237.Авторская стилистика сохранена.</w:t>
      </w:r>
    </w:p>
    <w:p w14:paraId="31144012"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Согласно Вашего приказа за №78сс при заводе №7 с целью отработки всего комплекса вопросов, входящих в гладкоствольную артиллерию, т.е. миномет, мину и выстрел, было создано специальное Конструкторское Бюро №4 (CКБ-4). </w:t>
      </w:r>
    </w:p>
    <w:p w14:paraId="70EAB67F"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Являясь единственной базой новых образцов вооружения гладкоствольной артиллерии в Союзе, СКБ-4 должно было быть и головным звеном в Союзе в а) отработке чертежей до лит. "А" включительно и б) передаче в промышленность спецтехнологии, связанной с выстрелом, вопросами суррогатирования и т.д. </w:t>
      </w:r>
    </w:p>
    <w:p w14:paraId="77681CAC"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На первом этапе работы СКБ-4 разрешались вопросы по вооружению армии следующими минометами (комплексно вместе с минами, выстрелом и транспортировочными средствами): </w:t>
      </w:r>
    </w:p>
    <w:p w14:paraId="7020DA1C"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1) 50 мм ротный миномет; </w:t>
      </w:r>
    </w:p>
    <w:p w14:paraId="375C461B"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2) 82 мм батальонный миномет; </w:t>
      </w:r>
    </w:p>
    <w:p w14:paraId="69FA3CDE"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3) 107 мм горный миномет; </w:t>
      </w:r>
    </w:p>
    <w:p w14:paraId="3FFE004B"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4) 120 мм полковой миномет. </w:t>
      </w:r>
    </w:p>
    <w:p w14:paraId="0E5E0974"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Проведенный этап работы полностью подтвердил правильность взгляда о необходимости в новых конструкциях минометов решать вопрос только комплексно, т.е. вместе с выстрелом. </w:t>
      </w:r>
    </w:p>
    <w:p w14:paraId="489D5033"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Попутно также выявилось, что: </w:t>
      </w:r>
    </w:p>
    <w:p w14:paraId="561AA30C"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а) острота выстрела в миномете является решающим фактором в меткости миномета, и эта отработка требует наличия заводского полигона, находящегося в ведении Конструкторского Бюро; </w:t>
      </w:r>
    </w:p>
    <w:p w14:paraId="56EDDA20"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б) для полной отработки чертежей и технических условий на мины и заряд, изготовленная опытная партия мин в количестве 1-2 тысячи штук недостаточна. </w:t>
      </w:r>
    </w:p>
    <w:p w14:paraId="7DD5E480"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Для передачи в промышленность на валовое производство чертежи и Т.У. требуют обязательной передачи основой технологии, связанной с конструкцией мины (основные приспособления по: правке крыльев, проверке боя, разностенности и т.д.). Для передачи таких отработанных чертежей и Т.У. требуется дополнительно изготовление добавочной опытной партии под наблюдением Конструкторского Бюро в количестве 10-15 тысяч штук (20074). </w:t>
      </w:r>
    </w:p>
    <w:p w14:paraId="11ABEB67" w14:textId="77777777" w:rsidR="008F0EEB" w:rsidRPr="00584DE4" w:rsidRDefault="008F0EEB" w:rsidP="00584DE4">
      <w:pPr>
        <w:jc w:val="both"/>
        <w:rPr>
          <w:color w:val="000000" w:themeColor="text1"/>
          <w:sz w:val="16"/>
          <w:szCs w:val="16"/>
        </w:rPr>
      </w:pPr>
    </w:p>
    <w:p w14:paraId="0B728D49" w14:textId="77777777" w:rsidR="008F0EEB" w:rsidRPr="00584DE4" w:rsidRDefault="008F0EEB" w:rsidP="00584DE4">
      <w:pPr>
        <w:jc w:val="both"/>
        <w:rPr>
          <w:color w:val="000000" w:themeColor="text1"/>
          <w:sz w:val="16"/>
          <w:szCs w:val="16"/>
        </w:rPr>
      </w:pPr>
      <w:r w:rsidRPr="00584DE4">
        <w:rPr>
          <w:color w:val="000000" w:themeColor="text1"/>
          <w:sz w:val="16"/>
          <w:szCs w:val="16"/>
        </w:rPr>
        <w:t>26 октября 1938 состоялось заседание ПБ и подписан Протокол № 64.</w:t>
      </w:r>
    </w:p>
    <w:p w14:paraId="44A2EC35" w14:textId="77777777" w:rsidR="008F0EEB" w:rsidRPr="00584DE4" w:rsidRDefault="008F0EEB" w:rsidP="00584DE4">
      <w:pPr>
        <w:jc w:val="both"/>
        <w:rPr>
          <w:color w:val="000000" w:themeColor="text1"/>
          <w:sz w:val="16"/>
          <w:szCs w:val="16"/>
        </w:rPr>
      </w:pPr>
      <w:r w:rsidRPr="00584DE4">
        <w:rPr>
          <w:color w:val="000000" w:themeColor="text1"/>
          <w:sz w:val="16"/>
          <w:szCs w:val="16"/>
        </w:rPr>
        <w:t>16 сентября 1938 опросом ПБ</w:t>
      </w:r>
    </w:p>
    <w:p w14:paraId="394C7A0E" w14:textId="77777777" w:rsidR="008F0EEB" w:rsidRPr="00584DE4" w:rsidRDefault="008F0EEB" w:rsidP="00584DE4">
      <w:pPr>
        <w:jc w:val="both"/>
        <w:rPr>
          <w:color w:val="000000" w:themeColor="text1"/>
          <w:sz w:val="16"/>
          <w:szCs w:val="16"/>
        </w:rPr>
      </w:pPr>
      <w:r w:rsidRPr="00584DE4">
        <w:rPr>
          <w:color w:val="000000" w:themeColor="text1"/>
          <w:sz w:val="16"/>
          <w:szCs w:val="16"/>
        </w:rPr>
        <w:t>25.- Вопросы К.О.</w:t>
      </w:r>
    </w:p>
    <w:p w14:paraId="45F34BE5" w14:textId="77777777" w:rsidR="008F0EEB" w:rsidRPr="00584DE4" w:rsidRDefault="008F0EEB" w:rsidP="00584DE4">
      <w:pPr>
        <w:jc w:val="both"/>
        <w:rPr>
          <w:color w:val="000000" w:themeColor="text1"/>
          <w:sz w:val="16"/>
          <w:szCs w:val="16"/>
        </w:rPr>
      </w:pPr>
      <w:r w:rsidRPr="00584DE4">
        <w:rPr>
          <w:color w:val="000000" w:themeColor="text1"/>
          <w:sz w:val="16"/>
          <w:szCs w:val="16"/>
        </w:rPr>
        <w:t>Утвердить следующие решения К.О.:</w:t>
      </w:r>
    </w:p>
    <w:p w14:paraId="21B35DBF" w14:textId="77777777" w:rsidR="008F0EEB" w:rsidRPr="00584DE4" w:rsidRDefault="008F0EEB" w:rsidP="00584DE4">
      <w:pPr>
        <w:jc w:val="both"/>
        <w:rPr>
          <w:color w:val="000000" w:themeColor="text1"/>
          <w:sz w:val="16"/>
          <w:szCs w:val="16"/>
        </w:rPr>
      </w:pPr>
      <w:r w:rsidRPr="00584DE4">
        <w:rPr>
          <w:color w:val="000000" w:themeColor="text1"/>
          <w:sz w:val="16"/>
          <w:szCs w:val="16"/>
        </w:rPr>
        <w:t>I. О повышении заработной платы для рабочих, ИТР и сдужащих Ленинградской судостроительнрй верфи НКВД.</w:t>
      </w:r>
    </w:p>
    <w:p w14:paraId="79201BC9" w14:textId="77777777" w:rsidR="008F0EEB" w:rsidRPr="00584DE4" w:rsidRDefault="008F0EEB" w:rsidP="00584DE4">
      <w:pPr>
        <w:jc w:val="both"/>
        <w:rPr>
          <w:color w:val="000000" w:themeColor="text1"/>
          <w:sz w:val="16"/>
          <w:szCs w:val="16"/>
        </w:rPr>
      </w:pPr>
      <w:r w:rsidRPr="00584DE4">
        <w:rPr>
          <w:color w:val="000000" w:themeColor="text1"/>
          <w:sz w:val="16"/>
          <w:szCs w:val="16"/>
        </w:rPr>
        <w:t>"В развитие пунктов 14, 15 и 16 постановления КО от 11.У.1938 г. за № 80сс:</w:t>
      </w:r>
    </w:p>
    <w:p w14:paraId="5FD6DF16" w14:textId="77777777" w:rsidR="008F0EEB" w:rsidRPr="00584DE4" w:rsidRDefault="008F0EEB" w:rsidP="00584DE4">
      <w:pPr>
        <w:jc w:val="both"/>
        <w:rPr>
          <w:color w:val="000000" w:themeColor="text1"/>
          <w:sz w:val="16"/>
          <w:szCs w:val="16"/>
        </w:rPr>
      </w:pPr>
      <w:r w:rsidRPr="00584DE4">
        <w:rPr>
          <w:color w:val="000000" w:themeColor="text1"/>
          <w:sz w:val="16"/>
          <w:szCs w:val="16"/>
        </w:rPr>
        <w:t>1.Утвердить с 1.УШ.38 г. для рабочих Ленинградской судостроительной верфи НКВД 8-ми разрядную сетку с со</w:t>
      </w:r>
      <w:r w:rsidRPr="00584DE4">
        <w:rPr>
          <w:color w:val="000000" w:themeColor="text1"/>
          <w:sz w:val="16"/>
          <w:szCs w:val="16"/>
        </w:rPr>
        <w:softHyphen/>
        <w:t>отношением между ставкой 1-го и УШ разрядов 1:3,6 и ставки первого разряда в размере:</w:t>
      </w:r>
    </w:p>
    <w:p w14:paraId="51392C94" w14:textId="77777777" w:rsidR="008F0EEB" w:rsidRPr="00584DE4" w:rsidRDefault="008F0EEB" w:rsidP="00584DE4">
      <w:pPr>
        <w:jc w:val="both"/>
        <w:rPr>
          <w:color w:val="000000" w:themeColor="text1"/>
          <w:sz w:val="16"/>
          <w:szCs w:val="16"/>
        </w:rPr>
      </w:pPr>
      <w:r w:rsidRPr="00584DE4">
        <w:rPr>
          <w:color w:val="000000" w:themeColor="text1"/>
          <w:sz w:val="16"/>
          <w:szCs w:val="16"/>
        </w:rPr>
        <w:t>а) на сдельных холодных работах</w:t>
      </w:r>
      <w:r w:rsidRPr="00584DE4">
        <w:rPr>
          <w:color w:val="000000" w:themeColor="text1"/>
          <w:sz w:val="16"/>
          <w:szCs w:val="16"/>
        </w:rPr>
        <w:tab/>
        <w:t xml:space="preserve"> 90 коп.</w:t>
      </w:r>
    </w:p>
    <w:p w14:paraId="196FFE96" w14:textId="77777777" w:rsidR="008F0EEB" w:rsidRPr="00584DE4" w:rsidRDefault="008F0EEB" w:rsidP="00584DE4">
      <w:pPr>
        <w:jc w:val="both"/>
        <w:rPr>
          <w:color w:val="000000" w:themeColor="text1"/>
          <w:sz w:val="16"/>
          <w:szCs w:val="16"/>
        </w:rPr>
      </w:pPr>
      <w:r w:rsidRPr="00584DE4">
        <w:rPr>
          <w:color w:val="000000" w:themeColor="text1"/>
          <w:sz w:val="16"/>
          <w:szCs w:val="16"/>
        </w:rPr>
        <w:t>б) ьна сдельных горячих работах</w:t>
      </w:r>
      <w:r w:rsidRPr="00584DE4">
        <w:rPr>
          <w:color w:val="000000" w:themeColor="text1"/>
          <w:sz w:val="16"/>
          <w:szCs w:val="16"/>
        </w:rPr>
        <w:tab/>
        <w:t>1р.05</w:t>
      </w:r>
    </w:p>
    <w:p w14:paraId="78868BA4" w14:textId="77777777" w:rsidR="008F0EEB" w:rsidRPr="00584DE4" w:rsidRDefault="008F0EEB" w:rsidP="00584DE4">
      <w:pPr>
        <w:jc w:val="both"/>
        <w:rPr>
          <w:color w:val="000000" w:themeColor="text1"/>
          <w:sz w:val="16"/>
          <w:szCs w:val="16"/>
        </w:rPr>
      </w:pPr>
      <w:r w:rsidRPr="00584DE4">
        <w:rPr>
          <w:color w:val="000000" w:themeColor="text1"/>
          <w:sz w:val="16"/>
          <w:szCs w:val="16"/>
        </w:rPr>
        <w:t>в) на повременных холодных работах... 75</w:t>
      </w:r>
    </w:p>
    <w:p w14:paraId="5CA819E6" w14:textId="77777777" w:rsidR="008F0EEB" w:rsidRPr="00584DE4" w:rsidRDefault="008F0EEB" w:rsidP="00584DE4">
      <w:pPr>
        <w:jc w:val="both"/>
        <w:rPr>
          <w:color w:val="000000" w:themeColor="text1"/>
          <w:sz w:val="16"/>
          <w:szCs w:val="16"/>
        </w:rPr>
      </w:pPr>
      <w:r w:rsidRPr="00584DE4">
        <w:rPr>
          <w:color w:val="000000" w:themeColor="text1"/>
          <w:sz w:val="16"/>
          <w:szCs w:val="16"/>
        </w:rPr>
        <w:t>г) на повременных горячих работах.... 90 "</w:t>
      </w:r>
    </w:p>
    <w:p w14:paraId="37F66831" w14:textId="77777777" w:rsidR="008F0EEB" w:rsidRPr="00584DE4" w:rsidRDefault="008F0EEB" w:rsidP="00584DE4">
      <w:pPr>
        <w:jc w:val="both"/>
        <w:rPr>
          <w:color w:val="000000" w:themeColor="text1"/>
          <w:sz w:val="16"/>
          <w:szCs w:val="16"/>
        </w:rPr>
      </w:pPr>
      <w:r w:rsidRPr="00584DE4">
        <w:rPr>
          <w:color w:val="000000" w:themeColor="text1"/>
          <w:sz w:val="16"/>
          <w:szCs w:val="16"/>
        </w:rPr>
        <w:t>2. Распространить на инженерно-технических работ</w:t>
      </w:r>
      <w:r w:rsidRPr="00584DE4">
        <w:rPr>
          <w:color w:val="000000" w:themeColor="text1"/>
          <w:sz w:val="16"/>
          <w:szCs w:val="16"/>
        </w:rPr>
        <w:softHyphen/>
        <w:t>ников и служащих Ленинградской судоверфи НКВД должност</w:t>
      </w:r>
      <w:r w:rsidRPr="00584DE4">
        <w:rPr>
          <w:color w:val="000000" w:themeColor="text1"/>
          <w:sz w:val="16"/>
          <w:szCs w:val="16"/>
        </w:rPr>
        <w:softHyphen/>
        <w:t>ные оклады, утвержденные для предприятий 2-й катего</w:t>
      </w:r>
      <w:r w:rsidRPr="00584DE4">
        <w:rPr>
          <w:color w:val="000000" w:themeColor="text1"/>
          <w:sz w:val="16"/>
          <w:szCs w:val="16"/>
        </w:rPr>
        <w:softHyphen/>
        <w:t>рии 2-го Главного Управления НКОП.</w:t>
      </w:r>
    </w:p>
    <w:p w14:paraId="0307FF43" w14:textId="77777777" w:rsidR="008F0EEB" w:rsidRPr="00584DE4" w:rsidRDefault="008F0EEB" w:rsidP="00584DE4">
      <w:pPr>
        <w:jc w:val="both"/>
        <w:rPr>
          <w:color w:val="000000" w:themeColor="text1"/>
          <w:sz w:val="16"/>
          <w:szCs w:val="16"/>
        </w:rPr>
      </w:pPr>
      <w:r w:rsidRPr="00584DE4">
        <w:rPr>
          <w:color w:val="000000" w:themeColor="text1"/>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584DE4">
        <w:rPr>
          <w:color w:val="000000" w:themeColor="text1"/>
          <w:sz w:val="16"/>
          <w:szCs w:val="16"/>
        </w:rPr>
        <w:softHyphen/>
        <w:t>ного фонда СНК СССР дополнительный фонд зарплаты в сумме 950 тыс. рублей.</w:t>
      </w:r>
    </w:p>
    <w:p w14:paraId="64D8708C"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Молотову (Белоусову). Ежову. Звереву.</w:t>
      </w:r>
    </w:p>
    <w:p w14:paraId="5E62A871" w14:textId="77777777" w:rsidR="008F0EEB" w:rsidRPr="00584DE4" w:rsidRDefault="008F0EEB" w:rsidP="00584DE4">
      <w:pPr>
        <w:jc w:val="both"/>
        <w:rPr>
          <w:color w:val="000000" w:themeColor="text1"/>
          <w:sz w:val="16"/>
          <w:szCs w:val="16"/>
        </w:rPr>
      </w:pPr>
      <w:r w:rsidRPr="00584DE4">
        <w:rPr>
          <w:color w:val="000000" w:themeColor="text1"/>
          <w:sz w:val="16"/>
          <w:szCs w:val="16"/>
        </w:rPr>
        <w:t>П. О приобретении для НКВМФ_испанскогр_парохода Кабо Сан Августин</w:t>
      </w:r>
    </w:p>
    <w:p w14:paraId="09E4D204" w14:textId="77777777" w:rsidR="008F0EEB" w:rsidRPr="00584DE4" w:rsidRDefault="008F0EEB" w:rsidP="00584DE4">
      <w:pPr>
        <w:jc w:val="both"/>
        <w:rPr>
          <w:color w:val="000000" w:themeColor="text1"/>
          <w:sz w:val="16"/>
          <w:szCs w:val="16"/>
        </w:rPr>
      </w:pPr>
      <w:r w:rsidRPr="00584DE4">
        <w:rPr>
          <w:color w:val="000000" w:themeColor="text1"/>
          <w:sz w:val="16"/>
          <w:szCs w:val="16"/>
        </w:rPr>
        <w:t>Разрешить НКВТ купить для НКВМФ"а у Министер</w:t>
      </w:r>
      <w:r w:rsidRPr="00584DE4">
        <w:rPr>
          <w:color w:val="000000" w:themeColor="text1"/>
          <w:sz w:val="16"/>
          <w:szCs w:val="16"/>
        </w:rPr>
        <w:softHyphen/>
        <w:t>ства транспорта Испанской Республики пароход "Кабо Сан Августин".</w:t>
      </w:r>
    </w:p>
    <w:p w14:paraId="2A59AA90" w14:textId="77777777" w:rsidR="008F0EEB" w:rsidRPr="00584DE4" w:rsidRDefault="008F0EEB" w:rsidP="00584DE4">
      <w:pPr>
        <w:jc w:val="both"/>
        <w:rPr>
          <w:color w:val="000000" w:themeColor="text1"/>
          <w:sz w:val="16"/>
          <w:szCs w:val="16"/>
        </w:rPr>
      </w:pPr>
      <w:r w:rsidRPr="00584DE4">
        <w:rPr>
          <w:color w:val="000000" w:themeColor="text1"/>
          <w:sz w:val="16"/>
          <w:szCs w:val="16"/>
        </w:rPr>
        <w:t>Для чего выделить импортный контингент в сумме 300.000 фунтов стерлингов".</w:t>
      </w:r>
    </w:p>
    <w:p w14:paraId="4CF11840"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Молотову (Белоусову). Чвялеву, Фриновскому.</w:t>
      </w:r>
    </w:p>
    <w:p w14:paraId="583C2318" w14:textId="77777777" w:rsidR="008F0EEB" w:rsidRPr="00584DE4" w:rsidRDefault="008F0EEB" w:rsidP="00584DE4">
      <w:pPr>
        <w:jc w:val="both"/>
        <w:rPr>
          <w:color w:val="000000" w:themeColor="text1"/>
          <w:sz w:val="16"/>
          <w:szCs w:val="16"/>
        </w:rPr>
      </w:pPr>
      <w:r w:rsidRPr="00584DE4">
        <w:rPr>
          <w:color w:val="000000" w:themeColor="text1"/>
          <w:sz w:val="16"/>
          <w:szCs w:val="16"/>
        </w:rPr>
        <w:t>Ш. О производстве минно-трального оружия.</w:t>
      </w:r>
    </w:p>
    <w:p w14:paraId="161B3360" w14:textId="77777777" w:rsidR="008F0EEB" w:rsidRPr="00584DE4" w:rsidRDefault="008F0EEB" w:rsidP="00584DE4">
      <w:pPr>
        <w:jc w:val="both"/>
        <w:rPr>
          <w:color w:val="000000" w:themeColor="text1"/>
          <w:sz w:val="16"/>
          <w:szCs w:val="16"/>
        </w:rPr>
      </w:pPr>
      <w:r w:rsidRPr="00584DE4">
        <w:rPr>
          <w:color w:val="000000" w:themeColor="text1"/>
          <w:sz w:val="16"/>
          <w:szCs w:val="16"/>
        </w:rPr>
        <w:t>а) НКВМФ в течение 1939 года расширить существую</w:t>
      </w:r>
      <w:r w:rsidRPr="00584DE4">
        <w:rPr>
          <w:color w:val="000000" w:themeColor="text1"/>
          <w:sz w:val="16"/>
          <w:szCs w:val="16"/>
        </w:rPr>
        <w:softHyphen/>
        <w:t>щие и построить новые боесклады и мастерские в пор</w:t>
      </w:r>
      <w:r w:rsidRPr="00584DE4">
        <w:rPr>
          <w:color w:val="000000" w:themeColor="text1"/>
          <w:sz w:val="16"/>
          <w:szCs w:val="16"/>
        </w:rPr>
        <w:softHyphen/>
        <w:t>тах (см.приложение) для хранения и ремонта минно</w:t>
      </w:r>
      <w:r w:rsidRPr="00584DE4">
        <w:rPr>
          <w:color w:val="000000" w:themeColor="text1"/>
          <w:sz w:val="16"/>
          <w:szCs w:val="16"/>
        </w:rPr>
        <w:softHyphen/>
        <w:t>трального оружия.</w:t>
      </w:r>
    </w:p>
    <w:p w14:paraId="2C8EB3AE" w14:textId="77777777" w:rsidR="008F0EEB" w:rsidRPr="00584DE4" w:rsidRDefault="008F0EEB" w:rsidP="00584DE4">
      <w:pPr>
        <w:jc w:val="both"/>
        <w:rPr>
          <w:color w:val="000000" w:themeColor="text1"/>
          <w:sz w:val="16"/>
          <w:szCs w:val="16"/>
        </w:rPr>
      </w:pPr>
      <w:r w:rsidRPr="00584DE4">
        <w:rPr>
          <w:color w:val="000000" w:themeColor="text1"/>
          <w:sz w:val="16"/>
          <w:szCs w:val="16"/>
        </w:rPr>
        <w:t>На строительство складов и мастерских НКВМФ вы</w:t>
      </w:r>
      <w:r w:rsidRPr="00584DE4">
        <w:rPr>
          <w:color w:val="000000" w:themeColor="text1"/>
          <w:sz w:val="16"/>
          <w:szCs w:val="16"/>
        </w:rPr>
        <w:softHyphen/>
        <w:t>делить из резервного фонда СНК СССР в 1938 г. 2 млн. рублей.</w:t>
      </w:r>
    </w:p>
    <w:p w14:paraId="798FF0D3" w14:textId="77777777" w:rsidR="008F0EEB" w:rsidRPr="00584DE4" w:rsidRDefault="008F0EEB" w:rsidP="00584DE4">
      <w:pPr>
        <w:jc w:val="both"/>
        <w:rPr>
          <w:color w:val="000000" w:themeColor="text1"/>
          <w:sz w:val="16"/>
          <w:szCs w:val="16"/>
        </w:rPr>
      </w:pPr>
      <w:r w:rsidRPr="00584DE4">
        <w:rPr>
          <w:color w:val="000000" w:themeColor="text1"/>
          <w:sz w:val="16"/>
          <w:szCs w:val="16"/>
        </w:rPr>
        <w:t>б) Ввести для рабочих, ИТР и служащих минно-тор</w:t>
      </w:r>
      <w:r w:rsidRPr="00584DE4">
        <w:rPr>
          <w:color w:val="000000" w:themeColor="text1"/>
          <w:sz w:val="16"/>
          <w:szCs w:val="16"/>
        </w:rPr>
        <w:softHyphen/>
        <w:t>педных боескладов, мастерских при них и вольнонаемных рабочих НИМТИ тарифную сетку НКОП по торпедной про</w:t>
      </w:r>
      <w:r w:rsidRPr="00584DE4">
        <w:rPr>
          <w:color w:val="000000" w:themeColor="text1"/>
          <w:sz w:val="16"/>
          <w:szCs w:val="16"/>
        </w:rPr>
        <w:softHyphen/>
        <w:t>мышленности с увеличением почасовой оплаты на 30% (работа с боеприпасами и вредные условия на боескла дах). •</w:t>
      </w:r>
    </w:p>
    <w:p w14:paraId="2216CDF5" w14:textId="77777777" w:rsidR="008F0EEB" w:rsidRPr="00584DE4" w:rsidRDefault="008F0EEB" w:rsidP="00584DE4">
      <w:pPr>
        <w:jc w:val="both"/>
        <w:rPr>
          <w:color w:val="000000" w:themeColor="text1"/>
          <w:sz w:val="16"/>
          <w:szCs w:val="16"/>
        </w:rPr>
      </w:pPr>
      <w:r w:rsidRPr="00584DE4">
        <w:rPr>
          <w:color w:val="000000" w:themeColor="text1"/>
          <w:sz w:val="16"/>
          <w:szCs w:val="16"/>
        </w:rPr>
        <w:t>в) Установить для рабочих вышеперечисленных пред</w:t>
      </w:r>
      <w:r w:rsidRPr="00584DE4">
        <w:rPr>
          <w:color w:val="000000" w:themeColor="text1"/>
          <w:sz w:val="16"/>
          <w:szCs w:val="16"/>
        </w:rPr>
        <w:softHyphen/>
        <w:t>приятий надбавки за выслугу лет в размере:</w:t>
      </w:r>
    </w:p>
    <w:p w14:paraId="5FE7FADB" w14:textId="77777777" w:rsidR="008F0EEB" w:rsidRPr="00584DE4" w:rsidRDefault="008F0EEB" w:rsidP="00584DE4">
      <w:pPr>
        <w:jc w:val="both"/>
        <w:rPr>
          <w:color w:val="000000" w:themeColor="text1"/>
          <w:sz w:val="16"/>
          <w:szCs w:val="16"/>
        </w:rPr>
      </w:pPr>
      <w:r w:rsidRPr="00584DE4">
        <w:rPr>
          <w:color w:val="000000" w:themeColor="text1"/>
          <w:sz w:val="16"/>
          <w:szCs w:val="16"/>
        </w:rPr>
        <w:t xml:space="preserve">за 3 года работы </w:t>
      </w:r>
      <w:r w:rsidRPr="00584DE4">
        <w:rPr>
          <w:color w:val="000000" w:themeColor="text1"/>
          <w:sz w:val="16"/>
          <w:szCs w:val="16"/>
        </w:rPr>
        <w:tab/>
        <w:t xml:space="preserve"> 10%</w:t>
      </w:r>
    </w:p>
    <w:p w14:paraId="618F8F01" w14:textId="77777777" w:rsidR="008F0EEB" w:rsidRPr="00584DE4" w:rsidRDefault="008F0EEB" w:rsidP="00584DE4">
      <w:pPr>
        <w:jc w:val="both"/>
        <w:rPr>
          <w:color w:val="000000" w:themeColor="text1"/>
          <w:sz w:val="16"/>
          <w:szCs w:val="16"/>
        </w:rPr>
      </w:pPr>
      <w:r w:rsidRPr="00584DE4">
        <w:rPr>
          <w:color w:val="000000" w:themeColor="text1"/>
          <w:sz w:val="16"/>
          <w:szCs w:val="16"/>
        </w:rPr>
        <w:t>за 5 лет</w:t>
      </w:r>
      <w:r w:rsidRPr="00584DE4">
        <w:rPr>
          <w:color w:val="000000" w:themeColor="text1"/>
          <w:sz w:val="16"/>
          <w:szCs w:val="16"/>
        </w:rPr>
        <w:tab/>
        <w:t>"</w:t>
      </w:r>
      <w:r w:rsidRPr="00584DE4">
        <w:rPr>
          <w:color w:val="000000" w:themeColor="text1"/>
          <w:sz w:val="16"/>
          <w:szCs w:val="16"/>
        </w:rPr>
        <w:tab/>
      </w:r>
      <w:r w:rsidRPr="00584DE4">
        <w:rPr>
          <w:color w:val="000000" w:themeColor="text1"/>
          <w:sz w:val="16"/>
          <w:szCs w:val="16"/>
        </w:rPr>
        <w:tab/>
        <w:t xml:space="preserve"> 20%</w:t>
      </w:r>
    </w:p>
    <w:p w14:paraId="5B6E0555" w14:textId="77777777" w:rsidR="008F0EEB" w:rsidRPr="00584DE4" w:rsidRDefault="008F0EEB" w:rsidP="00584DE4">
      <w:pPr>
        <w:jc w:val="both"/>
        <w:rPr>
          <w:color w:val="000000" w:themeColor="text1"/>
          <w:sz w:val="16"/>
          <w:szCs w:val="16"/>
        </w:rPr>
      </w:pPr>
      <w:r w:rsidRPr="00584DE4">
        <w:rPr>
          <w:color w:val="000000" w:themeColor="text1"/>
          <w:sz w:val="16"/>
          <w:szCs w:val="16"/>
        </w:rPr>
        <w:t>за 10 "</w:t>
      </w:r>
      <w:r w:rsidRPr="00584DE4">
        <w:rPr>
          <w:color w:val="000000" w:themeColor="text1"/>
          <w:sz w:val="16"/>
          <w:szCs w:val="16"/>
        </w:rPr>
        <w:tab/>
        <w:t>"</w:t>
      </w:r>
      <w:r w:rsidRPr="00584DE4">
        <w:rPr>
          <w:color w:val="000000" w:themeColor="text1"/>
          <w:sz w:val="16"/>
          <w:szCs w:val="16"/>
        </w:rPr>
        <w:tab/>
      </w:r>
      <w:r w:rsidRPr="00584DE4">
        <w:rPr>
          <w:color w:val="000000" w:themeColor="text1"/>
          <w:sz w:val="16"/>
          <w:szCs w:val="16"/>
        </w:rPr>
        <w:tab/>
        <w:t xml:space="preserve"> 30%</w:t>
      </w:r>
    </w:p>
    <w:p w14:paraId="26CF8444" w14:textId="77777777" w:rsidR="008F0EEB" w:rsidRPr="00584DE4" w:rsidRDefault="008F0EEB" w:rsidP="00584DE4">
      <w:pPr>
        <w:jc w:val="both"/>
        <w:rPr>
          <w:color w:val="000000" w:themeColor="text1"/>
          <w:sz w:val="16"/>
          <w:szCs w:val="16"/>
        </w:rPr>
      </w:pPr>
      <w:r w:rsidRPr="00584DE4">
        <w:rPr>
          <w:color w:val="000000" w:themeColor="text1"/>
          <w:sz w:val="16"/>
          <w:szCs w:val="16"/>
        </w:rPr>
        <w:t>г) Прослужившим непрерывно в течение 3-х лет в предприятиях, указанных в п. "в", выплачивать едино</w:t>
      </w:r>
      <w:r w:rsidRPr="00584DE4">
        <w:rPr>
          <w:color w:val="000000" w:themeColor="text1"/>
          <w:sz w:val="16"/>
          <w:szCs w:val="16"/>
        </w:rPr>
        <w:softHyphen/>
        <w:t>временное пособие в размере двухнедельного среднего заработка, прослужившим в течение 10 лет - двухмесяч</w:t>
      </w:r>
      <w:r w:rsidRPr="00584DE4">
        <w:rPr>
          <w:color w:val="000000" w:themeColor="text1"/>
          <w:sz w:val="16"/>
          <w:szCs w:val="16"/>
        </w:rPr>
        <w:softHyphen/>
        <w:t>ного среднего заработка, выдавая в дальнейшем, т.е. после 11 лет и далее ежегодно двухмесячное вознаграж</w:t>
      </w:r>
      <w:r w:rsidRPr="00584DE4">
        <w:rPr>
          <w:color w:val="000000" w:themeColor="text1"/>
          <w:sz w:val="16"/>
          <w:szCs w:val="16"/>
        </w:rPr>
        <w:softHyphen/>
        <w:t>дение.</w:t>
      </w:r>
    </w:p>
    <w:p w14:paraId="0211FE3F" w14:textId="77777777" w:rsidR="008F0EEB" w:rsidRPr="00584DE4" w:rsidRDefault="008F0EEB" w:rsidP="00584DE4">
      <w:pPr>
        <w:jc w:val="both"/>
        <w:rPr>
          <w:color w:val="000000" w:themeColor="text1"/>
          <w:sz w:val="16"/>
          <w:szCs w:val="16"/>
        </w:rPr>
      </w:pPr>
      <w:r w:rsidRPr="00584DE4">
        <w:rPr>
          <w:color w:val="000000" w:themeColor="text1"/>
          <w:sz w:val="16"/>
          <w:szCs w:val="16"/>
        </w:rPr>
        <w:t>Службу в РККФ, при возвращении рабочего обрат</w:t>
      </w:r>
      <w:r w:rsidRPr="00584DE4">
        <w:rPr>
          <w:color w:val="000000" w:themeColor="text1"/>
          <w:sz w:val="16"/>
          <w:szCs w:val="16"/>
        </w:rPr>
        <w:softHyphen/>
        <w:t>но на данное предприятие, засчитывать в рабочий стаж</w:t>
      </w:r>
    </w:p>
    <w:p w14:paraId="07536CB0"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Молотову (Белоусову). Фриновскому - все; Звереву - б,в,г.</w:t>
      </w:r>
    </w:p>
    <w:p w14:paraId="267D5F74" w14:textId="77777777" w:rsidR="008F0EEB" w:rsidRPr="00584DE4" w:rsidRDefault="008F0EEB" w:rsidP="00584DE4">
      <w:pPr>
        <w:jc w:val="both"/>
        <w:rPr>
          <w:color w:val="000000" w:themeColor="text1"/>
          <w:sz w:val="16"/>
          <w:szCs w:val="16"/>
        </w:rPr>
      </w:pPr>
      <w:r w:rsidRPr="00584DE4">
        <w:rPr>
          <w:color w:val="000000" w:themeColor="text1"/>
          <w:sz w:val="16"/>
          <w:szCs w:val="16"/>
        </w:rPr>
        <w:t>20 сентября 1938 опросом ПБ</w:t>
      </w:r>
    </w:p>
    <w:p w14:paraId="32C3A280" w14:textId="77777777" w:rsidR="008F0EEB" w:rsidRPr="00584DE4" w:rsidRDefault="008F0EEB" w:rsidP="00584DE4">
      <w:pPr>
        <w:jc w:val="both"/>
        <w:rPr>
          <w:color w:val="000000" w:themeColor="text1"/>
          <w:sz w:val="16"/>
          <w:szCs w:val="16"/>
        </w:rPr>
      </w:pPr>
      <w:r w:rsidRPr="00584DE4">
        <w:rPr>
          <w:color w:val="000000" w:themeColor="text1"/>
          <w:sz w:val="16"/>
          <w:szCs w:val="16"/>
        </w:rPr>
        <w:t>51.- Вопрос ВТБ пои К.О.</w:t>
      </w:r>
    </w:p>
    <w:p w14:paraId="163DCA07" w14:textId="77777777" w:rsidR="008F0EEB" w:rsidRPr="00584DE4" w:rsidRDefault="008F0EEB" w:rsidP="00584DE4">
      <w:pPr>
        <w:jc w:val="both"/>
        <w:rPr>
          <w:color w:val="000000" w:themeColor="text1"/>
          <w:sz w:val="16"/>
          <w:szCs w:val="16"/>
        </w:rPr>
      </w:pPr>
      <w:r w:rsidRPr="00584DE4">
        <w:rPr>
          <w:color w:val="000000" w:themeColor="text1"/>
          <w:sz w:val="16"/>
          <w:szCs w:val="16"/>
        </w:rPr>
        <w:t>Об отпуске НКВД 42 тыс. ам.долларов для уплаты за материалы^</w:t>
      </w:r>
    </w:p>
    <w:p w14:paraId="5B7C2F3E" w14:textId="77777777" w:rsidR="008F0EEB" w:rsidRPr="00584DE4" w:rsidRDefault="008F0EEB" w:rsidP="00584DE4">
      <w:pPr>
        <w:jc w:val="both"/>
        <w:rPr>
          <w:color w:val="000000" w:themeColor="text1"/>
          <w:sz w:val="16"/>
          <w:szCs w:val="16"/>
        </w:rPr>
      </w:pPr>
      <w:r w:rsidRPr="00584DE4">
        <w:rPr>
          <w:color w:val="000000" w:themeColor="text1"/>
          <w:sz w:val="16"/>
          <w:szCs w:val="16"/>
        </w:rPr>
        <w:t>Утвердить следующее решение ВТБ:</w:t>
      </w:r>
    </w:p>
    <w:p w14:paraId="462D44AA" w14:textId="77777777" w:rsidR="008F0EEB" w:rsidRPr="00584DE4" w:rsidRDefault="008F0EEB" w:rsidP="00584DE4">
      <w:pPr>
        <w:jc w:val="both"/>
        <w:rPr>
          <w:color w:val="000000" w:themeColor="text1"/>
          <w:sz w:val="16"/>
          <w:szCs w:val="16"/>
        </w:rPr>
      </w:pPr>
      <w:r w:rsidRPr="00584DE4">
        <w:rPr>
          <w:color w:val="000000" w:themeColor="text1"/>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584DE4">
        <w:rPr>
          <w:color w:val="000000" w:themeColor="text1"/>
          <w:sz w:val="16"/>
          <w:szCs w:val="16"/>
        </w:rPr>
        <w:softHyphen/>
        <w:t>му станку для нарезки стволов орудий калибром от 12 до 20 дм. и длиной стволов до 30 м.</w:t>
      </w:r>
    </w:p>
    <w:p w14:paraId="51AFF58A" w14:textId="77777777" w:rsidR="008F0EEB" w:rsidRPr="00584DE4" w:rsidRDefault="008F0EEB" w:rsidP="00584DE4">
      <w:pPr>
        <w:jc w:val="both"/>
        <w:rPr>
          <w:color w:val="000000" w:themeColor="text1"/>
          <w:sz w:val="16"/>
          <w:szCs w:val="16"/>
        </w:rPr>
      </w:pPr>
      <w:r w:rsidRPr="00584DE4">
        <w:rPr>
          <w:color w:val="000000" w:themeColor="text1"/>
          <w:sz w:val="16"/>
          <w:szCs w:val="16"/>
        </w:rPr>
        <w:t>В указанные материалы должно входить:</w:t>
      </w:r>
    </w:p>
    <w:p w14:paraId="666B896B" w14:textId="77777777" w:rsidR="008F0EEB" w:rsidRPr="00584DE4" w:rsidRDefault="008F0EEB" w:rsidP="00584DE4">
      <w:pPr>
        <w:jc w:val="both"/>
        <w:rPr>
          <w:color w:val="000000" w:themeColor="text1"/>
          <w:sz w:val="16"/>
          <w:szCs w:val="16"/>
        </w:rPr>
      </w:pPr>
      <w:r w:rsidRPr="00584DE4">
        <w:rPr>
          <w:color w:val="000000" w:themeColor="text1"/>
          <w:sz w:val="16"/>
          <w:szCs w:val="16"/>
        </w:rPr>
        <w:t>1) Чертежи общего вида станка с необходимыми сечениями и проекциями и спесификацией.</w:t>
      </w:r>
    </w:p>
    <w:p w14:paraId="4683C95A" w14:textId="77777777" w:rsidR="008F0EEB" w:rsidRPr="00584DE4" w:rsidRDefault="008F0EEB" w:rsidP="00584DE4">
      <w:pPr>
        <w:jc w:val="both"/>
        <w:rPr>
          <w:color w:val="000000" w:themeColor="text1"/>
          <w:sz w:val="16"/>
          <w:szCs w:val="16"/>
        </w:rPr>
      </w:pPr>
      <w:r w:rsidRPr="00584DE4">
        <w:rPr>
          <w:color w:val="000000" w:themeColor="text1"/>
          <w:sz w:val="16"/>
          <w:szCs w:val="16"/>
        </w:rPr>
        <w:t>2) Кинематическая схема станка.</w:t>
      </w:r>
    </w:p>
    <w:p w14:paraId="48D068B9" w14:textId="77777777" w:rsidR="008F0EEB" w:rsidRPr="00584DE4" w:rsidRDefault="008F0EEB" w:rsidP="00584DE4">
      <w:pPr>
        <w:jc w:val="both"/>
        <w:rPr>
          <w:color w:val="000000" w:themeColor="text1"/>
          <w:sz w:val="16"/>
          <w:szCs w:val="16"/>
        </w:rPr>
      </w:pPr>
      <w:r w:rsidRPr="00584DE4">
        <w:rPr>
          <w:color w:val="000000" w:themeColor="text1"/>
          <w:sz w:val="16"/>
          <w:szCs w:val="16"/>
        </w:rPr>
        <w:t>3) Узловые чертежи всех основных узлов станка с указанием монтажных зазоров и посадок.</w:t>
      </w:r>
    </w:p>
    <w:p w14:paraId="7E4E51AD" w14:textId="77777777" w:rsidR="008F0EEB" w:rsidRPr="00584DE4" w:rsidRDefault="008F0EEB" w:rsidP="00584DE4">
      <w:pPr>
        <w:jc w:val="both"/>
        <w:rPr>
          <w:color w:val="000000" w:themeColor="text1"/>
          <w:sz w:val="16"/>
          <w:szCs w:val="16"/>
        </w:rPr>
      </w:pPr>
      <w:r w:rsidRPr="00584DE4">
        <w:rPr>
          <w:color w:val="000000" w:themeColor="text1"/>
          <w:sz w:val="16"/>
          <w:szCs w:val="16"/>
        </w:rPr>
        <w:t>4) Чертежи всех деталей станка с размерами и ука</w:t>
      </w:r>
      <w:r w:rsidRPr="00584DE4">
        <w:rPr>
          <w:color w:val="000000" w:themeColor="text1"/>
          <w:sz w:val="16"/>
          <w:szCs w:val="16"/>
        </w:rPr>
        <w:softHyphen/>
        <w:t>занием материала.</w:t>
      </w:r>
    </w:p>
    <w:p w14:paraId="1DA05D33" w14:textId="77777777" w:rsidR="008F0EEB" w:rsidRPr="00584DE4" w:rsidRDefault="008F0EEB" w:rsidP="00584DE4">
      <w:pPr>
        <w:jc w:val="both"/>
        <w:rPr>
          <w:color w:val="000000" w:themeColor="text1"/>
          <w:sz w:val="16"/>
          <w:szCs w:val="16"/>
        </w:rPr>
      </w:pPr>
      <w:r w:rsidRPr="00584DE4">
        <w:rPr>
          <w:color w:val="000000" w:themeColor="text1"/>
          <w:sz w:val="16"/>
          <w:szCs w:val="16"/>
        </w:rPr>
        <w:t>5) Чертежи приспособлений (общий вид и детальные), применяемые при работе на станке.</w:t>
      </w:r>
    </w:p>
    <w:p w14:paraId="2C24310A" w14:textId="77777777" w:rsidR="008F0EEB" w:rsidRPr="00584DE4" w:rsidRDefault="008F0EEB" w:rsidP="00584DE4">
      <w:pPr>
        <w:jc w:val="both"/>
        <w:rPr>
          <w:color w:val="000000" w:themeColor="text1"/>
          <w:sz w:val="16"/>
          <w:szCs w:val="16"/>
        </w:rPr>
      </w:pPr>
      <w:r w:rsidRPr="00584DE4">
        <w:rPr>
          <w:color w:val="000000" w:themeColor="text1"/>
          <w:sz w:val="16"/>
          <w:szCs w:val="16"/>
        </w:rPr>
        <w:t>6) Чертежи всех инструментов, употребляемых при нарезке орудийных стволов на данном станке.</w:t>
      </w:r>
    </w:p>
    <w:p w14:paraId="037A195D" w14:textId="77777777" w:rsidR="008F0EEB" w:rsidRPr="00584DE4" w:rsidRDefault="008F0EEB" w:rsidP="00584DE4">
      <w:pPr>
        <w:jc w:val="both"/>
        <w:rPr>
          <w:color w:val="000000" w:themeColor="text1"/>
          <w:sz w:val="16"/>
          <w:szCs w:val="16"/>
        </w:rPr>
      </w:pPr>
      <w:r w:rsidRPr="00584DE4">
        <w:rPr>
          <w:color w:val="000000" w:themeColor="text1"/>
          <w:sz w:val="16"/>
          <w:szCs w:val="16"/>
        </w:rPr>
        <w:t>7) 3скизы нарезов стволов орудий от 12 дюймов и выше, нарезаемых на этом станке.</w:t>
      </w:r>
    </w:p>
    <w:p w14:paraId="7E2BB842" w14:textId="77777777" w:rsidR="008F0EEB" w:rsidRPr="00584DE4" w:rsidRDefault="008F0EEB" w:rsidP="00584DE4">
      <w:pPr>
        <w:jc w:val="both"/>
        <w:rPr>
          <w:color w:val="000000" w:themeColor="text1"/>
          <w:sz w:val="16"/>
          <w:szCs w:val="16"/>
        </w:rPr>
      </w:pPr>
      <w:r w:rsidRPr="00584DE4">
        <w:rPr>
          <w:color w:val="000000" w:themeColor="text1"/>
          <w:sz w:val="16"/>
          <w:szCs w:val="16"/>
        </w:rPr>
        <w:t>8) Описание работы станка, его настройки, уста</w:t>
      </w:r>
      <w:r w:rsidRPr="00584DE4">
        <w:rPr>
          <w:color w:val="000000" w:themeColor="text1"/>
          <w:sz w:val="16"/>
          <w:szCs w:val="16"/>
        </w:rPr>
        <w:softHyphen/>
        <w:t>новки инструментов,приспособлений и обрабатываемой детали (ствола)".</w:t>
      </w:r>
    </w:p>
    <w:p w14:paraId="6E48B402"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Молотову (Осипенко), Ежову.</w:t>
      </w:r>
    </w:p>
    <w:p w14:paraId="762EB0A0" w14:textId="77777777" w:rsidR="008F0EEB" w:rsidRPr="00584DE4" w:rsidRDefault="008F0EEB" w:rsidP="00584DE4">
      <w:pPr>
        <w:jc w:val="both"/>
        <w:rPr>
          <w:color w:val="000000" w:themeColor="text1"/>
          <w:sz w:val="16"/>
          <w:szCs w:val="16"/>
        </w:rPr>
      </w:pPr>
      <w:r w:rsidRPr="00584DE4">
        <w:rPr>
          <w:color w:val="000000" w:themeColor="text1"/>
          <w:sz w:val="16"/>
          <w:szCs w:val="16"/>
        </w:rPr>
        <w:t>53.- Вопрос К.О.</w:t>
      </w:r>
    </w:p>
    <w:p w14:paraId="783AECB9" w14:textId="77777777" w:rsidR="008F0EEB" w:rsidRPr="00584DE4" w:rsidRDefault="008F0EEB" w:rsidP="00584DE4">
      <w:pPr>
        <w:jc w:val="both"/>
        <w:rPr>
          <w:color w:val="000000" w:themeColor="text1"/>
          <w:sz w:val="16"/>
          <w:szCs w:val="16"/>
        </w:rPr>
      </w:pPr>
      <w:r w:rsidRPr="00584DE4">
        <w:rPr>
          <w:color w:val="000000" w:themeColor="text1"/>
          <w:sz w:val="16"/>
          <w:szCs w:val="16"/>
        </w:rPr>
        <w:t>Об отпуске импортного контингента для НКВМФлота,.</w:t>
      </w:r>
    </w:p>
    <w:p w14:paraId="07986621" w14:textId="77777777" w:rsidR="008F0EEB" w:rsidRPr="00584DE4" w:rsidRDefault="008F0EEB" w:rsidP="00584DE4">
      <w:pPr>
        <w:jc w:val="both"/>
        <w:rPr>
          <w:color w:val="000000" w:themeColor="text1"/>
          <w:sz w:val="16"/>
          <w:szCs w:val="16"/>
        </w:rPr>
      </w:pPr>
      <w:r w:rsidRPr="00584DE4">
        <w:rPr>
          <w:color w:val="000000" w:themeColor="text1"/>
          <w:sz w:val="16"/>
          <w:szCs w:val="16"/>
        </w:rPr>
        <w:t>Утвердить следующее решение К.О.:</w:t>
      </w:r>
    </w:p>
    <w:p w14:paraId="7C92A945" w14:textId="77777777" w:rsidR="008F0EEB" w:rsidRPr="00584DE4" w:rsidRDefault="008F0EEB" w:rsidP="00584DE4">
      <w:pPr>
        <w:jc w:val="both"/>
        <w:rPr>
          <w:color w:val="000000" w:themeColor="text1"/>
          <w:sz w:val="16"/>
          <w:szCs w:val="16"/>
        </w:rPr>
      </w:pPr>
      <w:r w:rsidRPr="00584DE4">
        <w:rPr>
          <w:color w:val="000000" w:themeColor="text1"/>
          <w:sz w:val="16"/>
          <w:szCs w:val="16"/>
        </w:rPr>
        <w:t>1. Отпустить из резервного фонда СНК СССР для нужд НКВМФлота импортный контингент на сумму 1.754.077 рублей, из них:</w:t>
      </w:r>
    </w:p>
    <w:p w14:paraId="2174BF7E" w14:textId="77777777" w:rsidR="008F0EEB" w:rsidRPr="00584DE4" w:rsidRDefault="008F0EEB" w:rsidP="00584DE4">
      <w:pPr>
        <w:jc w:val="both"/>
        <w:rPr>
          <w:color w:val="000000" w:themeColor="text1"/>
          <w:sz w:val="16"/>
          <w:szCs w:val="16"/>
        </w:rPr>
      </w:pPr>
      <w:r w:rsidRPr="00584DE4">
        <w:rPr>
          <w:color w:val="000000" w:themeColor="text1"/>
          <w:sz w:val="16"/>
          <w:szCs w:val="16"/>
        </w:rPr>
        <w:t>а) 1.724.077 рублей на приобретение приборов механизмов и устройств, согласно приложению № 1, и</w:t>
      </w:r>
    </w:p>
    <w:p w14:paraId="16E30F54" w14:textId="77777777" w:rsidR="008F0EEB" w:rsidRPr="00584DE4" w:rsidRDefault="008F0EEB" w:rsidP="00584DE4">
      <w:pPr>
        <w:jc w:val="both"/>
        <w:rPr>
          <w:color w:val="000000" w:themeColor="text1"/>
          <w:sz w:val="16"/>
          <w:szCs w:val="16"/>
        </w:rPr>
      </w:pPr>
      <w:r w:rsidRPr="00584DE4">
        <w:rPr>
          <w:color w:val="000000" w:themeColor="text1"/>
          <w:sz w:val="16"/>
          <w:szCs w:val="16"/>
        </w:rPr>
        <w:t>6) 30.000 рублей в распоряжение НКВМФлота для приобретения предметов технического довольствия и об</w:t>
      </w:r>
      <w:r w:rsidRPr="00584DE4">
        <w:rPr>
          <w:color w:val="000000" w:themeColor="text1"/>
          <w:sz w:val="16"/>
          <w:szCs w:val="16"/>
        </w:rPr>
        <w:softHyphen/>
        <w:t>разцов стоимостью не свыше 5.000 рублей каждый.</w:t>
      </w:r>
    </w:p>
    <w:p w14:paraId="1FCFD917" w14:textId="77777777" w:rsidR="008F0EEB" w:rsidRPr="00584DE4" w:rsidRDefault="008F0EEB" w:rsidP="00584DE4">
      <w:pPr>
        <w:jc w:val="both"/>
        <w:rPr>
          <w:color w:val="000000" w:themeColor="text1"/>
          <w:sz w:val="16"/>
          <w:szCs w:val="16"/>
        </w:rPr>
      </w:pPr>
      <w:r w:rsidRPr="00584DE4">
        <w:rPr>
          <w:color w:val="000000" w:themeColor="text1"/>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584DE4">
        <w:rPr>
          <w:color w:val="000000" w:themeColor="text1"/>
          <w:sz w:val="16"/>
          <w:szCs w:val="16"/>
        </w:rPr>
        <w:softHyphen/>
        <w:t>ставки в 1-м и П-м кварталах 1939 года</w:t>
      </w:r>
    </w:p>
    <w:p w14:paraId="03C81D74" w14:textId="77777777" w:rsidR="008F0EEB" w:rsidRPr="00584DE4" w:rsidRDefault="008F0EEB" w:rsidP="00584DE4">
      <w:pPr>
        <w:jc w:val="both"/>
        <w:rPr>
          <w:color w:val="000000" w:themeColor="text1"/>
          <w:sz w:val="16"/>
          <w:szCs w:val="16"/>
        </w:rPr>
      </w:pPr>
      <w:r w:rsidRPr="00584DE4">
        <w:rPr>
          <w:color w:val="000000" w:themeColor="text1"/>
          <w:sz w:val="16"/>
          <w:szCs w:val="16"/>
        </w:rPr>
        <w:lastRenderedPageBreak/>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584DE4">
        <w:rPr>
          <w:color w:val="000000" w:themeColor="text1"/>
          <w:sz w:val="16"/>
          <w:szCs w:val="16"/>
        </w:rPr>
        <w:softHyphen/>
        <w:t>ния № 2.</w:t>
      </w:r>
    </w:p>
    <w:p w14:paraId="2F1E934E"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Фриновскому, Чвялеву. Молотову (Белоусову).</w:t>
      </w:r>
    </w:p>
    <w:p w14:paraId="4305D899" w14:textId="77777777" w:rsidR="008F0EEB" w:rsidRPr="00584DE4" w:rsidRDefault="008F0EEB" w:rsidP="00584DE4">
      <w:pPr>
        <w:jc w:val="both"/>
        <w:rPr>
          <w:color w:val="000000" w:themeColor="text1"/>
          <w:sz w:val="16"/>
          <w:szCs w:val="16"/>
        </w:rPr>
      </w:pPr>
      <w:r w:rsidRPr="00584DE4">
        <w:rPr>
          <w:color w:val="000000" w:themeColor="text1"/>
          <w:sz w:val="16"/>
          <w:szCs w:val="16"/>
        </w:rPr>
        <w:t>55.- Вопрос НКОП</w:t>
      </w:r>
    </w:p>
    <w:p w14:paraId="52534770" w14:textId="77777777" w:rsidR="008F0EEB" w:rsidRPr="00584DE4" w:rsidRDefault="008F0EEB" w:rsidP="00584DE4">
      <w:pPr>
        <w:jc w:val="both"/>
        <w:rPr>
          <w:color w:val="000000" w:themeColor="text1"/>
          <w:sz w:val="16"/>
          <w:szCs w:val="16"/>
        </w:rPr>
      </w:pPr>
      <w:r w:rsidRPr="00584DE4">
        <w:rPr>
          <w:color w:val="000000" w:themeColor="text1"/>
          <w:sz w:val="16"/>
          <w:szCs w:val="16"/>
        </w:rPr>
        <w:t>Разрешить провести полет для установления ми</w:t>
      </w:r>
      <w:r w:rsidRPr="00584DE4">
        <w:rPr>
          <w:color w:val="000000" w:themeColor="text1"/>
          <w:sz w:val="16"/>
          <w:szCs w:val="16"/>
        </w:rPr>
        <w:softHyphen/>
        <w:t>рового рекорда высоты с грузом 1000 кгр. на самоле</w:t>
      </w:r>
      <w:r w:rsidRPr="00584DE4">
        <w:rPr>
          <w:color w:val="000000" w:themeColor="text1"/>
          <w:sz w:val="16"/>
          <w:szCs w:val="16"/>
        </w:rPr>
        <w:softHyphen/>
        <w:t>те БОК-1 с экипажем: летчик тов. Стефановский П.М. и инженер тов. Каштанов Н.Н.</w:t>
      </w:r>
    </w:p>
    <w:p w14:paraId="5FE87611"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Кагановичу М., Молотову.</w:t>
      </w:r>
    </w:p>
    <w:p w14:paraId="740656F8" w14:textId="77777777" w:rsidR="008F0EEB" w:rsidRPr="00584DE4" w:rsidRDefault="008F0EEB" w:rsidP="00584DE4">
      <w:pPr>
        <w:jc w:val="both"/>
        <w:rPr>
          <w:color w:val="000000" w:themeColor="text1"/>
          <w:sz w:val="16"/>
          <w:szCs w:val="16"/>
        </w:rPr>
      </w:pPr>
      <w:r w:rsidRPr="00584DE4">
        <w:rPr>
          <w:color w:val="000000" w:themeColor="text1"/>
          <w:sz w:val="16"/>
          <w:szCs w:val="16"/>
        </w:rPr>
        <w:t>65.- О строительстве Норильского никелевого комбината. (Постановление ЦК ВКП(б) и СНК СССР).</w:t>
      </w:r>
    </w:p>
    <w:p w14:paraId="32435E68" w14:textId="77777777" w:rsidR="008F0EEB" w:rsidRPr="00584DE4" w:rsidRDefault="008F0EEB" w:rsidP="00584DE4">
      <w:pPr>
        <w:jc w:val="both"/>
        <w:rPr>
          <w:color w:val="000000" w:themeColor="text1"/>
          <w:sz w:val="16"/>
          <w:szCs w:val="16"/>
        </w:rPr>
      </w:pPr>
      <w:r w:rsidRPr="00584DE4">
        <w:rPr>
          <w:color w:val="000000" w:themeColor="text1"/>
          <w:sz w:val="16"/>
          <w:szCs w:val="16"/>
        </w:rPr>
        <w:t>Б. Обязать Наркомвнешторг немедленно заказать для Норильскстроя в САСШ с доставкой 1.1У.39г.:</w:t>
      </w:r>
    </w:p>
    <w:p w14:paraId="5D898E6D" w14:textId="77777777" w:rsidR="008F0EEB" w:rsidRPr="00584DE4" w:rsidRDefault="008F0EEB"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Щековая дробилка 60"х 84"</w:t>
      </w:r>
      <w:r w:rsidRPr="00584DE4">
        <w:rPr>
          <w:color w:val="000000" w:themeColor="text1"/>
          <w:sz w:val="16"/>
          <w:szCs w:val="16"/>
        </w:rPr>
        <w:tab/>
        <w:t>- 1</w:t>
      </w:r>
    </w:p>
    <w:p w14:paraId="0129D2DA" w14:textId="77777777" w:rsidR="008F0EEB" w:rsidRPr="00584DE4" w:rsidRDefault="008F0EEB" w:rsidP="00584DE4">
      <w:pPr>
        <w:jc w:val="both"/>
        <w:rPr>
          <w:color w:val="000000" w:themeColor="text1"/>
          <w:sz w:val="16"/>
          <w:szCs w:val="16"/>
        </w:rPr>
      </w:pPr>
      <w:r w:rsidRPr="00584DE4">
        <w:rPr>
          <w:color w:val="000000" w:themeColor="text1"/>
          <w:sz w:val="16"/>
          <w:szCs w:val="16"/>
        </w:rPr>
        <w:t>Стандартная семифутовая дро</w:t>
      </w:r>
      <w:r w:rsidRPr="00584DE4">
        <w:rPr>
          <w:color w:val="000000" w:themeColor="text1"/>
          <w:sz w:val="16"/>
          <w:szCs w:val="16"/>
        </w:rPr>
        <w:softHyphen/>
        <w:t>билка 11 Саймонс"-</w:t>
      </w:r>
      <w:r w:rsidRPr="00584DE4">
        <w:rPr>
          <w:color w:val="000000" w:themeColor="text1"/>
          <w:sz w:val="16"/>
          <w:szCs w:val="16"/>
        </w:rPr>
        <w:tab/>
        <w:t>1</w:t>
      </w:r>
    </w:p>
    <w:p w14:paraId="3C8AB436" w14:textId="77777777" w:rsidR="008F0EEB" w:rsidRPr="00584DE4" w:rsidRDefault="008F0EEB" w:rsidP="00584DE4">
      <w:pPr>
        <w:jc w:val="both"/>
        <w:rPr>
          <w:color w:val="000000" w:themeColor="text1"/>
          <w:sz w:val="16"/>
          <w:szCs w:val="16"/>
        </w:rPr>
      </w:pPr>
      <w:r w:rsidRPr="00584DE4">
        <w:rPr>
          <w:color w:val="000000" w:themeColor="text1"/>
          <w:sz w:val="16"/>
          <w:szCs w:val="16"/>
        </w:rPr>
        <w:t>Короткоконусные семифутовые дробилки "Саймонс"</w:t>
      </w:r>
      <w:r w:rsidRPr="00584DE4">
        <w:rPr>
          <w:color w:val="000000" w:themeColor="text1"/>
          <w:sz w:val="16"/>
          <w:szCs w:val="16"/>
        </w:rPr>
        <w:tab/>
        <w:t>2</w:t>
      </w:r>
    </w:p>
    <w:p w14:paraId="30304C3E" w14:textId="77777777" w:rsidR="008F0EEB" w:rsidRPr="00584DE4" w:rsidRDefault="008F0EEB" w:rsidP="00584DE4">
      <w:pPr>
        <w:jc w:val="both"/>
        <w:rPr>
          <w:color w:val="000000" w:themeColor="text1"/>
          <w:sz w:val="16"/>
          <w:szCs w:val="16"/>
        </w:rPr>
      </w:pPr>
      <w:r w:rsidRPr="00584DE4">
        <w:rPr>
          <w:color w:val="000000" w:themeColor="text1"/>
          <w:sz w:val="16"/>
          <w:szCs w:val="16"/>
        </w:rPr>
        <w:t>Экскаваторы 4,58 м3</w:t>
      </w:r>
      <w:r w:rsidRPr="00584DE4">
        <w:rPr>
          <w:color w:val="000000" w:themeColor="text1"/>
          <w:sz w:val="16"/>
          <w:szCs w:val="16"/>
        </w:rPr>
        <w:tab/>
        <w:t>2</w:t>
      </w:r>
    </w:p>
    <w:p w14:paraId="47E9B68C" w14:textId="77777777" w:rsidR="008F0EEB" w:rsidRPr="00584DE4" w:rsidRDefault="008F0EEB" w:rsidP="00584DE4">
      <w:pPr>
        <w:jc w:val="both"/>
        <w:rPr>
          <w:color w:val="000000" w:themeColor="text1"/>
          <w:sz w:val="16"/>
          <w:szCs w:val="16"/>
        </w:rPr>
      </w:pPr>
      <w:r w:rsidRPr="00584DE4">
        <w:rPr>
          <w:color w:val="000000" w:themeColor="text1"/>
          <w:sz w:val="16"/>
          <w:szCs w:val="16"/>
        </w:rPr>
        <w:t>3,1 м5</w:t>
      </w:r>
      <w:r w:rsidRPr="00584DE4">
        <w:rPr>
          <w:color w:val="000000" w:themeColor="text1"/>
          <w:sz w:val="16"/>
          <w:szCs w:val="16"/>
        </w:rPr>
        <w:tab/>
        <w:t>2</w:t>
      </w:r>
    </w:p>
    <w:p w14:paraId="6C0CF265" w14:textId="77777777" w:rsidR="008F0EEB" w:rsidRPr="00584DE4" w:rsidRDefault="008F0EEB" w:rsidP="00584DE4">
      <w:pPr>
        <w:jc w:val="both"/>
        <w:rPr>
          <w:color w:val="000000" w:themeColor="text1"/>
          <w:sz w:val="16"/>
          <w:szCs w:val="16"/>
        </w:rPr>
      </w:pPr>
      <w:r w:rsidRPr="00584DE4">
        <w:rPr>
          <w:color w:val="000000" w:themeColor="text1"/>
          <w:sz w:val="16"/>
          <w:szCs w:val="16"/>
        </w:rPr>
        <w:t>Платформы для перевозки экска</w:t>
      </w:r>
      <w:r w:rsidRPr="00584DE4">
        <w:rPr>
          <w:color w:val="000000" w:themeColor="text1"/>
          <w:sz w:val="16"/>
          <w:szCs w:val="16"/>
        </w:rPr>
        <w:softHyphen/>
        <w:t>ваторов</w:t>
      </w:r>
      <w:r w:rsidRPr="00584DE4">
        <w:rPr>
          <w:color w:val="000000" w:themeColor="text1"/>
          <w:sz w:val="16"/>
          <w:szCs w:val="16"/>
        </w:rPr>
        <w:tab/>
      </w:r>
      <w:r w:rsidRPr="00584DE4">
        <w:rPr>
          <w:color w:val="000000" w:themeColor="text1"/>
          <w:sz w:val="16"/>
          <w:szCs w:val="16"/>
        </w:rPr>
        <w:tab/>
        <w:t>1</w:t>
      </w:r>
      <w:r w:rsidRPr="00584DE4">
        <w:rPr>
          <w:color w:val="000000" w:themeColor="text1"/>
          <w:sz w:val="16"/>
          <w:szCs w:val="16"/>
        </w:rPr>
        <w:fldChar w:fldCharType="end"/>
      </w:r>
    </w:p>
    <w:p w14:paraId="47BC0F37" w14:textId="77777777" w:rsidR="008F0EEB" w:rsidRPr="00584DE4" w:rsidRDefault="008F0EEB" w:rsidP="00584DE4">
      <w:pPr>
        <w:jc w:val="both"/>
        <w:rPr>
          <w:color w:val="000000" w:themeColor="text1"/>
          <w:sz w:val="16"/>
          <w:szCs w:val="16"/>
        </w:rPr>
      </w:pPr>
      <w:r w:rsidRPr="00584DE4">
        <w:rPr>
          <w:color w:val="000000" w:themeColor="text1"/>
          <w:sz w:val="16"/>
          <w:szCs w:val="16"/>
        </w:rPr>
        <w:t>В. Отпустить для закупки импортного оборудования для Норильскстроя 3,5 млн. рублей.</w:t>
      </w:r>
    </w:p>
    <w:p w14:paraId="14A09B02"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Ежову. Петруничеву, Вознесенскому, Кагановичу Л.М., Львову. Чвялеву.</w:t>
      </w:r>
    </w:p>
    <w:p w14:paraId="70675006" w14:textId="77777777" w:rsidR="008F0EEB" w:rsidRPr="00584DE4" w:rsidRDefault="008F0EEB" w:rsidP="00584DE4">
      <w:pPr>
        <w:jc w:val="both"/>
        <w:rPr>
          <w:color w:val="000000" w:themeColor="text1"/>
          <w:sz w:val="16"/>
          <w:szCs w:val="16"/>
        </w:rPr>
      </w:pPr>
      <w:r w:rsidRPr="00584DE4">
        <w:rPr>
          <w:color w:val="000000" w:themeColor="text1"/>
          <w:sz w:val="16"/>
          <w:szCs w:val="16"/>
        </w:rPr>
        <w:t>21 сентября 1938 опросом ПБ</w:t>
      </w:r>
    </w:p>
    <w:p w14:paraId="4675EE24" w14:textId="77777777" w:rsidR="008F0EEB" w:rsidRPr="00584DE4" w:rsidRDefault="008F0EEB" w:rsidP="00584DE4">
      <w:pPr>
        <w:jc w:val="both"/>
        <w:rPr>
          <w:color w:val="000000" w:themeColor="text1"/>
          <w:sz w:val="16"/>
          <w:szCs w:val="16"/>
        </w:rPr>
      </w:pPr>
      <w:r w:rsidRPr="00584DE4">
        <w:rPr>
          <w:color w:val="000000" w:themeColor="text1"/>
          <w:sz w:val="16"/>
          <w:szCs w:val="16"/>
        </w:rPr>
        <w:t>67.- О Китае.</w:t>
      </w:r>
    </w:p>
    <w:p w14:paraId="353DAD93" w14:textId="77777777" w:rsidR="008F0EEB" w:rsidRPr="00584DE4" w:rsidRDefault="008F0EEB" w:rsidP="00584DE4">
      <w:pPr>
        <w:jc w:val="both"/>
        <w:rPr>
          <w:color w:val="000000" w:themeColor="text1"/>
          <w:sz w:val="16"/>
          <w:szCs w:val="16"/>
        </w:rPr>
      </w:pPr>
      <w:r w:rsidRPr="00584DE4">
        <w:rPr>
          <w:color w:val="000000" w:themeColor="text1"/>
          <w:sz w:val="16"/>
          <w:szCs w:val="16"/>
        </w:rPr>
        <w:t>По вопросу о договоре о воздушной линии Алма-Ата- Хами утвердить следующий проект телеграммы т. Луганцу:</w:t>
      </w:r>
    </w:p>
    <w:p w14:paraId="1A38B9B8" w14:textId="77777777" w:rsidR="008F0EEB" w:rsidRPr="00584DE4" w:rsidRDefault="008F0EEB" w:rsidP="00584DE4">
      <w:pPr>
        <w:jc w:val="both"/>
        <w:rPr>
          <w:color w:val="000000" w:themeColor="text1"/>
          <w:sz w:val="16"/>
          <w:szCs w:val="16"/>
        </w:rPr>
      </w:pPr>
      <w:r w:rsidRPr="00584DE4">
        <w:rPr>
          <w:color w:val="000000" w:themeColor="text1"/>
          <w:sz w:val="16"/>
          <w:szCs w:val="16"/>
        </w:rPr>
        <w:t>1. Не возражаем против увеличения числа членов сове</w:t>
      </w:r>
      <w:r w:rsidRPr="00584DE4">
        <w:rPr>
          <w:color w:val="000000" w:themeColor="text1"/>
          <w:sz w:val="16"/>
          <w:szCs w:val="16"/>
        </w:rPr>
        <w:softHyphen/>
        <w:t>та общества до шести, по три с каждой стороны, причем Китаю предоставляются должности председателя совета,чле</w:t>
      </w:r>
      <w:r w:rsidRPr="00584DE4">
        <w:rPr>
          <w:color w:val="000000" w:themeColor="text1"/>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0D398F1B" w14:textId="77777777" w:rsidR="008F0EEB" w:rsidRPr="00584DE4" w:rsidRDefault="008F0EEB" w:rsidP="00584DE4">
      <w:pPr>
        <w:jc w:val="both"/>
        <w:rPr>
          <w:color w:val="000000" w:themeColor="text1"/>
          <w:sz w:val="16"/>
          <w:szCs w:val="16"/>
        </w:rPr>
      </w:pPr>
      <w:r w:rsidRPr="00584DE4">
        <w:rPr>
          <w:color w:val="000000" w:themeColor="text1"/>
          <w:sz w:val="16"/>
          <w:szCs w:val="16"/>
        </w:rPr>
        <w:t>2.Согласны на пятилетний срок действия договора.</w:t>
      </w:r>
    </w:p>
    <w:p w14:paraId="7433A851"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Выписка послана: т. Потемкину.</w:t>
      </w:r>
    </w:p>
    <w:p w14:paraId="7CCD1D63" w14:textId="77777777" w:rsidR="008F0EEB" w:rsidRPr="00584DE4" w:rsidRDefault="008F0EEB" w:rsidP="00584DE4">
      <w:pPr>
        <w:jc w:val="both"/>
        <w:rPr>
          <w:color w:val="000000" w:themeColor="text1"/>
          <w:sz w:val="16"/>
          <w:szCs w:val="16"/>
        </w:rPr>
      </w:pPr>
      <w:r w:rsidRPr="00584DE4">
        <w:rPr>
          <w:color w:val="000000" w:themeColor="text1"/>
          <w:sz w:val="16"/>
          <w:szCs w:val="16"/>
        </w:rPr>
        <w:t>3 октября 1938 опросом ПБ</w:t>
      </w:r>
    </w:p>
    <w:p w14:paraId="63ED69CE" w14:textId="77777777" w:rsidR="008F0EEB" w:rsidRPr="00584DE4" w:rsidRDefault="008F0EEB" w:rsidP="00584DE4">
      <w:pPr>
        <w:jc w:val="both"/>
        <w:rPr>
          <w:color w:val="000000" w:themeColor="text1"/>
          <w:sz w:val="16"/>
          <w:szCs w:val="16"/>
        </w:rPr>
      </w:pPr>
      <w:r w:rsidRPr="00584DE4">
        <w:rPr>
          <w:color w:val="000000" w:themeColor="text1"/>
          <w:sz w:val="16"/>
          <w:szCs w:val="16"/>
        </w:rPr>
        <w:t>122.- Вопросы К,О.</w:t>
      </w:r>
    </w:p>
    <w:p w14:paraId="2600F401" w14:textId="77777777" w:rsidR="008F0EEB" w:rsidRPr="00584DE4" w:rsidRDefault="008F0EEB" w:rsidP="00584DE4">
      <w:pPr>
        <w:jc w:val="both"/>
        <w:rPr>
          <w:color w:val="000000" w:themeColor="text1"/>
          <w:sz w:val="16"/>
          <w:szCs w:val="16"/>
        </w:rPr>
      </w:pPr>
      <w:r w:rsidRPr="00584DE4">
        <w:rPr>
          <w:color w:val="000000" w:themeColor="text1"/>
          <w:sz w:val="16"/>
          <w:szCs w:val="16"/>
        </w:rPr>
        <w:t>Утвердить следующие решения К.О.:</w:t>
      </w:r>
    </w:p>
    <w:p w14:paraId="0D9DA0FC" w14:textId="77777777" w:rsidR="008F0EEB" w:rsidRPr="00584DE4" w:rsidRDefault="008F0EEB" w:rsidP="00584DE4">
      <w:pPr>
        <w:jc w:val="both"/>
        <w:rPr>
          <w:color w:val="000000" w:themeColor="text1"/>
          <w:sz w:val="16"/>
          <w:szCs w:val="16"/>
        </w:rPr>
      </w:pPr>
      <w:r w:rsidRPr="00584DE4">
        <w:rPr>
          <w:color w:val="000000" w:themeColor="text1"/>
          <w:sz w:val="16"/>
          <w:szCs w:val="16"/>
        </w:rPr>
        <w:t>1. Об отпуске 2,000 ам,долларов НКОбороны.</w:t>
      </w:r>
    </w:p>
    <w:p w14:paraId="7335961F" w14:textId="77777777" w:rsidR="008F0EEB" w:rsidRPr="00584DE4" w:rsidRDefault="008F0EEB" w:rsidP="00584DE4">
      <w:pPr>
        <w:jc w:val="both"/>
        <w:rPr>
          <w:color w:val="000000" w:themeColor="text1"/>
          <w:sz w:val="16"/>
          <w:szCs w:val="16"/>
        </w:rPr>
      </w:pPr>
      <w:r w:rsidRPr="00584DE4">
        <w:rPr>
          <w:color w:val="000000" w:themeColor="text1"/>
          <w:sz w:val="16"/>
          <w:szCs w:val="16"/>
        </w:rPr>
        <w:t>"Отпустить Народному Комиссариату Обороны Союза ССР для приобретения иностранных карт (японских) 2.000 аме</w:t>
      </w:r>
      <w:r w:rsidRPr="00584DE4">
        <w:rPr>
          <w:color w:val="000000" w:themeColor="text1"/>
          <w:sz w:val="16"/>
          <w:szCs w:val="16"/>
        </w:rPr>
        <w:softHyphen/>
        <w:t>риканских долларов."</w:t>
      </w:r>
    </w:p>
    <w:p w14:paraId="69CD1467"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w:t>
      </w:r>
    </w:p>
    <w:p w14:paraId="7B94980B" w14:textId="77777777" w:rsidR="008F0EEB" w:rsidRPr="00584DE4" w:rsidRDefault="008F0EEB" w:rsidP="00584DE4">
      <w:pPr>
        <w:jc w:val="both"/>
        <w:rPr>
          <w:color w:val="000000" w:themeColor="text1"/>
          <w:sz w:val="16"/>
          <w:szCs w:val="16"/>
        </w:rPr>
      </w:pPr>
      <w:r w:rsidRPr="00584DE4">
        <w:rPr>
          <w:color w:val="000000" w:themeColor="text1"/>
          <w:sz w:val="16"/>
          <w:szCs w:val="16"/>
        </w:rPr>
        <w:t>Базилевичу.Ворошило ву.</w:t>
      </w:r>
    </w:p>
    <w:p w14:paraId="0E99DC07" w14:textId="77777777" w:rsidR="008F0EEB" w:rsidRPr="00584DE4" w:rsidRDefault="008F0EEB" w:rsidP="00584DE4">
      <w:pPr>
        <w:jc w:val="both"/>
        <w:rPr>
          <w:color w:val="000000" w:themeColor="text1"/>
          <w:sz w:val="16"/>
          <w:szCs w:val="16"/>
        </w:rPr>
      </w:pPr>
      <w:r w:rsidRPr="00584DE4">
        <w:rPr>
          <w:color w:val="000000" w:themeColor="text1"/>
          <w:sz w:val="16"/>
          <w:szCs w:val="16"/>
        </w:rPr>
        <w:t>П. О производстве снайперовских винтовочных оптических прицелов.</w:t>
      </w:r>
    </w:p>
    <w:p w14:paraId="3F9AC01A" w14:textId="77777777" w:rsidR="008F0EEB" w:rsidRPr="00584DE4" w:rsidRDefault="008F0EEB" w:rsidP="00584DE4">
      <w:pPr>
        <w:jc w:val="both"/>
        <w:rPr>
          <w:color w:val="000000" w:themeColor="text1"/>
          <w:sz w:val="16"/>
          <w:szCs w:val="16"/>
        </w:rPr>
      </w:pPr>
      <w:r w:rsidRPr="00584DE4">
        <w:rPr>
          <w:color w:val="000000" w:themeColor="text1"/>
          <w:sz w:val="16"/>
          <w:szCs w:val="16"/>
        </w:rPr>
        <w:t>"Выделить НКВД импортный контингент в сумме 289 т. р. на приобретение у инофирм следующего оборудования, не</w:t>
      </w:r>
      <w:r w:rsidRPr="00584DE4">
        <w:rPr>
          <w:color w:val="000000" w:themeColor="text1"/>
          <w:sz w:val="16"/>
          <w:szCs w:val="16"/>
        </w:rPr>
        <w:softHyphen/>
        <w:t>обходимого для производства прицелов "ПЕ":</w:t>
      </w:r>
    </w:p>
    <w:p w14:paraId="2EC86AD5" w14:textId="77777777" w:rsidR="008F0EEB" w:rsidRPr="00584DE4" w:rsidRDefault="008F0EEB" w:rsidP="00584DE4">
      <w:pPr>
        <w:jc w:val="both"/>
        <w:rPr>
          <w:color w:val="000000" w:themeColor="text1"/>
          <w:sz w:val="16"/>
          <w:szCs w:val="16"/>
        </w:rPr>
      </w:pPr>
      <w:r w:rsidRPr="00584DE4">
        <w:rPr>
          <w:color w:val="000000" w:themeColor="text1"/>
          <w:sz w:val="16"/>
          <w:szCs w:val="16"/>
        </w:rPr>
        <w:t>1) токарно-револьверных автоматов диаметром до 9 мм</w:t>
      </w:r>
      <w:r w:rsidRPr="00584DE4">
        <w:rPr>
          <w:color w:val="000000" w:themeColor="text1"/>
          <w:sz w:val="16"/>
          <w:szCs w:val="16"/>
        </w:rPr>
        <w:tab/>
        <w:t>2 шт. на сумму</w:t>
      </w:r>
      <w:r w:rsidRPr="00584DE4">
        <w:rPr>
          <w:color w:val="000000" w:themeColor="text1"/>
          <w:sz w:val="16"/>
          <w:szCs w:val="16"/>
        </w:rPr>
        <w:tab/>
        <w:t>56 т.р.</w:t>
      </w:r>
    </w:p>
    <w:p w14:paraId="59B7287F" w14:textId="77777777" w:rsidR="008F0EEB" w:rsidRPr="00584DE4" w:rsidRDefault="008F0EEB" w:rsidP="00584DE4">
      <w:pPr>
        <w:jc w:val="both"/>
        <w:rPr>
          <w:color w:val="000000" w:themeColor="text1"/>
          <w:sz w:val="16"/>
          <w:szCs w:val="16"/>
        </w:rPr>
      </w:pPr>
      <w:r w:rsidRPr="00584DE4">
        <w:rPr>
          <w:color w:val="000000" w:themeColor="text1"/>
          <w:sz w:val="16"/>
          <w:szCs w:val="16"/>
        </w:rPr>
        <w:t>2) токарно-револьверных автоматов диаметром до 42 мм</w:t>
      </w:r>
      <w:r w:rsidRPr="00584DE4">
        <w:rPr>
          <w:color w:val="000000" w:themeColor="text1"/>
          <w:sz w:val="16"/>
          <w:szCs w:val="16"/>
        </w:rPr>
        <w:tab/>
        <w:t>2</w:t>
      </w:r>
      <w:r w:rsidRPr="00584DE4">
        <w:rPr>
          <w:color w:val="000000" w:themeColor="text1"/>
          <w:sz w:val="16"/>
          <w:szCs w:val="16"/>
        </w:rPr>
        <w:tab/>
        <w:t>110</w:t>
      </w:r>
    </w:p>
    <w:p w14:paraId="6299760A" w14:textId="77777777" w:rsidR="008F0EEB" w:rsidRPr="00584DE4" w:rsidRDefault="008F0EEB" w:rsidP="00584DE4">
      <w:pPr>
        <w:jc w:val="both"/>
        <w:rPr>
          <w:color w:val="000000" w:themeColor="text1"/>
          <w:sz w:val="16"/>
          <w:szCs w:val="16"/>
        </w:rPr>
      </w:pPr>
      <w:r w:rsidRPr="00584DE4">
        <w:rPr>
          <w:color w:val="000000" w:themeColor="text1"/>
          <w:sz w:val="16"/>
          <w:szCs w:val="16"/>
        </w:rPr>
        <w:t>3) резьбо-шлифовальных станков</w:t>
      </w:r>
      <w:r w:rsidRPr="00584DE4">
        <w:rPr>
          <w:color w:val="000000" w:themeColor="text1"/>
          <w:sz w:val="16"/>
          <w:szCs w:val="16"/>
        </w:rPr>
        <w:tab/>
        <w:t>1</w:t>
      </w:r>
      <w:r w:rsidRPr="00584DE4">
        <w:rPr>
          <w:color w:val="000000" w:themeColor="text1"/>
          <w:sz w:val="16"/>
          <w:szCs w:val="16"/>
        </w:rPr>
        <w:tab/>
        <w:t>36</w:t>
      </w:r>
    </w:p>
    <w:p w14:paraId="345238AC" w14:textId="77777777" w:rsidR="008F0EEB" w:rsidRPr="00584DE4" w:rsidRDefault="008F0EEB" w:rsidP="00584DE4">
      <w:pPr>
        <w:jc w:val="both"/>
        <w:rPr>
          <w:color w:val="000000" w:themeColor="text1"/>
          <w:sz w:val="16"/>
          <w:szCs w:val="16"/>
        </w:rPr>
      </w:pPr>
      <w:r w:rsidRPr="00584DE4">
        <w:rPr>
          <w:color w:val="000000" w:themeColor="text1"/>
          <w:sz w:val="16"/>
          <w:szCs w:val="16"/>
        </w:rPr>
        <w:t>4) резьбо-фрезерных станков для многозаходных червяков диамет</w:t>
      </w:r>
      <w:r w:rsidRPr="00584DE4">
        <w:rPr>
          <w:color w:val="000000" w:themeColor="text1"/>
          <w:sz w:val="16"/>
          <w:szCs w:val="16"/>
        </w:rPr>
        <w:softHyphen/>
        <w:t>ром до 15 мм</w:t>
      </w:r>
      <w:r w:rsidRPr="00584DE4">
        <w:rPr>
          <w:color w:val="000000" w:themeColor="text1"/>
          <w:sz w:val="16"/>
          <w:szCs w:val="16"/>
        </w:rPr>
        <w:tab/>
        <w:t>2</w:t>
      </w:r>
      <w:r w:rsidRPr="00584DE4">
        <w:rPr>
          <w:color w:val="000000" w:themeColor="text1"/>
          <w:sz w:val="16"/>
          <w:szCs w:val="16"/>
        </w:rPr>
        <w:tab/>
        <w:t>25</w:t>
      </w:r>
    </w:p>
    <w:p w14:paraId="5154EC8F" w14:textId="77777777" w:rsidR="008F0EEB" w:rsidRPr="00584DE4" w:rsidRDefault="008F0EEB" w:rsidP="00584DE4">
      <w:pPr>
        <w:jc w:val="both"/>
        <w:rPr>
          <w:color w:val="000000" w:themeColor="text1"/>
          <w:sz w:val="16"/>
          <w:szCs w:val="16"/>
        </w:rPr>
      </w:pPr>
      <w:r w:rsidRPr="00584DE4">
        <w:rPr>
          <w:color w:val="000000" w:themeColor="text1"/>
          <w:sz w:val="16"/>
          <w:szCs w:val="16"/>
        </w:rPr>
        <w:t>5) универсальных горизонтально</w:t>
      </w:r>
      <w:r w:rsidRPr="00584DE4">
        <w:rPr>
          <w:color w:val="000000" w:themeColor="text1"/>
          <w:sz w:val="16"/>
          <w:szCs w:val="16"/>
        </w:rPr>
        <w:softHyphen/>
        <w:t>вертикальных прецезионных фре</w:t>
      </w:r>
      <w:r w:rsidRPr="00584DE4">
        <w:rPr>
          <w:color w:val="000000" w:themeColor="text1"/>
          <w:sz w:val="16"/>
          <w:szCs w:val="16"/>
        </w:rPr>
        <w:softHyphen/>
        <w:t>зерных станков</w:t>
      </w:r>
      <w:r w:rsidRPr="00584DE4">
        <w:rPr>
          <w:color w:val="000000" w:themeColor="text1"/>
          <w:sz w:val="16"/>
          <w:szCs w:val="16"/>
        </w:rPr>
        <w:tab/>
        <w:t>2</w:t>
      </w:r>
      <w:r w:rsidRPr="00584DE4">
        <w:rPr>
          <w:color w:val="000000" w:themeColor="text1"/>
          <w:sz w:val="16"/>
          <w:szCs w:val="16"/>
        </w:rPr>
        <w:tab/>
        <w:t>12</w:t>
      </w:r>
    </w:p>
    <w:p w14:paraId="42040E21" w14:textId="77777777" w:rsidR="008F0EEB" w:rsidRPr="00584DE4" w:rsidRDefault="008F0EEB" w:rsidP="00584DE4">
      <w:pPr>
        <w:jc w:val="both"/>
        <w:rPr>
          <w:color w:val="000000" w:themeColor="text1"/>
          <w:sz w:val="16"/>
          <w:szCs w:val="16"/>
        </w:rPr>
      </w:pPr>
      <w:r w:rsidRPr="00584DE4">
        <w:rPr>
          <w:color w:val="000000" w:themeColor="text1"/>
          <w:sz w:val="16"/>
          <w:szCs w:val="16"/>
        </w:rPr>
        <w:t>6) приборов для оптико-измеритель</w:t>
      </w:r>
      <w:r w:rsidRPr="00584DE4">
        <w:rPr>
          <w:color w:val="000000" w:themeColor="text1"/>
          <w:sz w:val="16"/>
          <w:szCs w:val="16"/>
        </w:rPr>
        <w:softHyphen/>
        <w:t>ной лаборатории</w:t>
      </w:r>
      <w:r w:rsidRPr="00584DE4">
        <w:rPr>
          <w:color w:val="000000" w:themeColor="text1"/>
          <w:sz w:val="16"/>
          <w:szCs w:val="16"/>
        </w:rPr>
        <w:tab/>
      </w:r>
      <w:r w:rsidRPr="00584DE4">
        <w:rPr>
          <w:color w:val="000000" w:themeColor="text1"/>
          <w:sz w:val="16"/>
          <w:szCs w:val="16"/>
        </w:rPr>
        <w:tab/>
        <w:t>50</w:t>
      </w:r>
    </w:p>
    <w:p w14:paraId="309EDC35" w14:textId="77777777" w:rsidR="008F0EEB" w:rsidRPr="00584DE4" w:rsidRDefault="008F0EEB" w:rsidP="00584DE4">
      <w:pPr>
        <w:jc w:val="both"/>
        <w:rPr>
          <w:color w:val="000000" w:themeColor="text1"/>
          <w:sz w:val="16"/>
          <w:szCs w:val="16"/>
        </w:rPr>
      </w:pPr>
      <w:r w:rsidRPr="00584DE4">
        <w:rPr>
          <w:color w:val="000000" w:themeColor="text1"/>
          <w:sz w:val="16"/>
          <w:szCs w:val="16"/>
        </w:rPr>
        <w:t>Сроки приобретения вышеуказанного оборудования (и у каких инофирм) определить НКВТ совместно с НКВД.</w:t>
      </w:r>
    </w:p>
    <w:p w14:paraId="5972BD63"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Базилевичу, Ежову, Чвялеву.</w:t>
      </w:r>
    </w:p>
    <w:p w14:paraId="21D85A88" w14:textId="77777777" w:rsidR="008F0EEB" w:rsidRPr="00584DE4" w:rsidRDefault="008F0EEB" w:rsidP="00584DE4">
      <w:pPr>
        <w:jc w:val="both"/>
        <w:rPr>
          <w:color w:val="000000" w:themeColor="text1"/>
          <w:sz w:val="16"/>
          <w:szCs w:val="16"/>
        </w:rPr>
      </w:pPr>
      <w:r w:rsidRPr="00584DE4">
        <w:rPr>
          <w:color w:val="000000" w:themeColor="text1"/>
          <w:sz w:val="16"/>
          <w:szCs w:val="16"/>
        </w:rPr>
        <w:t>5 октября 1938 опросом ПБ</w:t>
      </w:r>
    </w:p>
    <w:p w14:paraId="0415C58A" w14:textId="77777777" w:rsidR="008F0EEB" w:rsidRPr="00584DE4" w:rsidRDefault="008F0EEB" w:rsidP="00584DE4">
      <w:pPr>
        <w:jc w:val="both"/>
        <w:rPr>
          <w:color w:val="000000" w:themeColor="text1"/>
          <w:sz w:val="16"/>
          <w:szCs w:val="16"/>
        </w:rPr>
      </w:pPr>
      <w:r w:rsidRPr="00584DE4">
        <w:rPr>
          <w:color w:val="000000" w:themeColor="text1"/>
          <w:sz w:val="16"/>
          <w:szCs w:val="16"/>
        </w:rPr>
        <w:t>136,- Вопрос НКО.</w:t>
      </w:r>
    </w:p>
    <w:p w14:paraId="5247E01A" w14:textId="77777777" w:rsidR="008F0EEB" w:rsidRPr="00584DE4" w:rsidRDefault="008F0EEB" w:rsidP="00584DE4">
      <w:pPr>
        <w:jc w:val="both"/>
        <w:rPr>
          <w:color w:val="000000" w:themeColor="text1"/>
          <w:sz w:val="16"/>
          <w:szCs w:val="16"/>
        </w:rPr>
      </w:pPr>
      <w:r w:rsidRPr="00584DE4">
        <w:rPr>
          <w:color w:val="000000" w:themeColor="text1"/>
          <w:sz w:val="16"/>
          <w:szCs w:val="16"/>
        </w:rPr>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2A6D1C4A"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Молотову, Ворошилову, Кагановичу М.М.</w:t>
      </w:r>
    </w:p>
    <w:p w14:paraId="36E30A5E" w14:textId="77777777" w:rsidR="008F0EEB" w:rsidRPr="00584DE4" w:rsidRDefault="008F0EEB" w:rsidP="00584DE4">
      <w:pPr>
        <w:jc w:val="both"/>
        <w:rPr>
          <w:color w:val="000000" w:themeColor="text1"/>
          <w:sz w:val="16"/>
          <w:szCs w:val="16"/>
        </w:rPr>
      </w:pPr>
      <w:r w:rsidRPr="00584DE4">
        <w:rPr>
          <w:color w:val="000000" w:themeColor="text1"/>
          <w:sz w:val="16"/>
          <w:szCs w:val="16"/>
        </w:rPr>
        <w:t>11 октября 1938 опросом ПБ</w:t>
      </w:r>
    </w:p>
    <w:p w14:paraId="3F117690" w14:textId="77777777" w:rsidR="008F0EEB" w:rsidRPr="00584DE4" w:rsidRDefault="008F0EEB" w:rsidP="00584DE4">
      <w:pPr>
        <w:jc w:val="both"/>
        <w:rPr>
          <w:color w:val="000000" w:themeColor="text1"/>
          <w:sz w:val="16"/>
          <w:szCs w:val="16"/>
        </w:rPr>
      </w:pPr>
      <w:r w:rsidRPr="00584DE4">
        <w:rPr>
          <w:color w:val="000000" w:themeColor="text1"/>
          <w:sz w:val="16"/>
          <w:szCs w:val="16"/>
        </w:rPr>
        <w:t>163.- Вопрос НКО.</w:t>
      </w:r>
    </w:p>
    <w:p w14:paraId="1BFE57EB" w14:textId="77777777" w:rsidR="008F0EEB" w:rsidRPr="00584DE4" w:rsidRDefault="008F0EEB" w:rsidP="00584DE4">
      <w:pPr>
        <w:jc w:val="both"/>
        <w:rPr>
          <w:color w:val="000000" w:themeColor="text1"/>
          <w:sz w:val="16"/>
          <w:szCs w:val="16"/>
        </w:rPr>
      </w:pPr>
      <w:r w:rsidRPr="00584DE4">
        <w:rPr>
          <w:color w:val="000000" w:themeColor="text1"/>
          <w:sz w:val="16"/>
          <w:szCs w:val="16"/>
        </w:rPr>
        <w:t>Принять" предложение НКО о порядке похорон погиб</w:t>
      </w:r>
      <w:r w:rsidRPr="00584DE4">
        <w:rPr>
          <w:color w:val="000000" w:themeColor="text1"/>
          <w:sz w:val="16"/>
          <w:szCs w:val="16"/>
        </w:rPr>
        <w:softHyphen/>
        <w:t>ших при катастрофе экипажей "Дуглас" и ТВ-3 PH.</w:t>
      </w:r>
    </w:p>
    <w:p w14:paraId="077F918A"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Выписка послана: т. Ворошилову.</w:t>
      </w:r>
    </w:p>
    <w:p w14:paraId="43FF1354" w14:textId="77777777" w:rsidR="008F0EEB" w:rsidRPr="00584DE4" w:rsidRDefault="008F0EEB" w:rsidP="00584DE4">
      <w:pPr>
        <w:jc w:val="both"/>
        <w:rPr>
          <w:color w:val="000000" w:themeColor="text1"/>
          <w:sz w:val="16"/>
          <w:szCs w:val="16"/>
        </w:rPr>
      </w:pPr>
      <w:r w:rsidRPr="00584DE4">
        <w:rPr>
          <w:color w:val="000000" w:themeColor="text1"/>
          <w:sz w:val="16"/>
          <w:szCs w:val="16"/>
        </w:rPr>
        <w:t>13 октября 1938 опросом ПБ</w:t>
      </w:r>
    </w:p>
    <w:p w14:paraId="2B956033" w14:textId="77777777" w:rsidR="008F0EEB" w:rsidRPr="00584DE4" w:rsidRDefault="008F0EEB" w:rsidP="00584DE4">
      <w:pPr>
        <w:jc w:val="both"/>
        <w:rPr>
          <w:color w:val="000000" w:themeColor="text1"/>
          <w:sz w:val="16"/>
          <w:szCs w:val="16"/>
        </w:rPr>
      </w:pPr>
      <w:r w:rsidRPr="00584DE4">
        <w:rPr>
          <w:color w:val="000000" w:themeColor="text1"/>
          <w:sz w:val="16"/>
          <w:szCs w:val="16"/>
        </w:rPr>
        <w:t>176.- Вопрос НКО,</w:t>
      </w:r>
    </w:p>
    <w:p w14:paraId="1C984079" w14:textId="77777777" w:rsidR="008F0EEB" w:rsidRPr="00584DE4" w:rsidRDefault="008F0EEB" w:rsidP="00584DE4">
      <w:pPr>
        <w:jc w:val="both"/>
        <w:rPr>
          <w:color w:val="000000" w:themeColor="text1"/>
          <w:sz w:val="16"/>
          <w:szCs w:val="16"/>
        </w:rPr>
      </w:pPr>
      <w:r w:rsidRPr="00584DE4">
        <w:rPr>
          <w:color w:val="000000" w:themeColor="text1"/>
          <w:sz w:val="16"/>
          <w:szCs w:val="16"/>
        </w:rPr>
        <w:t>1. Поручить НКВТ (т.Чвялеву) немедленно выдать аванс фирме Шкода в размере 155.000 ам.долларов в счет заказов по поковкам.</w:t>
      </w:r>
    </w:p>
    <w:p w14:paraId="17EE216D" w14:textId="77777777" w:rsidR="008F0EEB" w:rsidRPr="00584DE4" w:rsidRDefault="008F0EEB" w:rsidP="00584DE4">
      <w:pPr>
        <w:jc w:val="both"/>
        <w:rPr>
          <w:color w:val="000000" w:themeColor="text1"/>
          <w:sz w:val="16"/>
          <w:szCs w:val="16"/>
        </w:rPr>
      </w:pPr>
      <w:r w:rsidRPr="00584DE4">
        <w:rPr>
          <w:color w:val="000000" w:themeColor="text1"/>
          <w:sz w:val="16"/>
          <w:szCs w:val="16"/>
        </w:rPr>
        <w:t>2. Поручить т. Кагановичу (НКОП) совместно с т.т. Кули</w:t>
      </w:r>
      <w:r w:rsidRPr="00584DE4">
        <w:rPr>
          <w:color w:val="000000" w:themeColor="text1"/>
          <w:sz w:val="16"/>
          <w:szCs w:val="16"/>
        </w:rPr>
        <w:softHyphen/>
        <w:t>ком и Чвялевым командировать на заводы Шкода комиссию для отбора и закупки станков по производству пушек, сна</w:t>
      </w:r>
      <w:r w:rsidRPr="00584DE4">
        <w:rPr>
          <w:color w:val="000000" w:themeColor="text1"/>
          <w:sz w:val="16"/>
          <w:szCs w:val="16"/>
        </w:rPr>
        <w:softHyphen/>
        <w:t>рядов и взрывателей и для немедленной их отправки в СССР.</w:t>
      </w:r>
    </w:p>
    <w:p w14:paraId="2585004E" w14:textId="77777777" w:rsidR="008F0EEB" w:rsidRPr="00584DE4" w:rsidRDefault="008F0EEB" w:rsidP="00584DE4">
      <w:pPr>
        <w:jc w:val="both"/>
        <w:rPr>
          <w:color w:val="000000" w:themeColor="text1"/>
          <w:sz w:val="16"/>
          <w:szCs w:val="16"/>
        </w:rPr>
      </w:pPr>
      <w:r w:rsidRPr="00584DE4">
        <w:rPr>
          <w:color w:val="000000" w:themeColor="text1"/>
          <w:sz w:val="16"/>
          <w:szCs w:val="16"/>
        </w:rPr>
        <w:t>3. Согласиться принять на работу в СССР Громадно и его людей.</w:t>
      </w:r>
    </w:p>
    <w:p w14:paraId="7A698287"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Ворошилову, Кагановичу М. - все. Чвялеву - п.1, Ежову - п.п.2,3.</w:t>
      </w:r>
    </w:p>
    <w:p w14:paraId="3CC17F36" w14:textId="77777777" w:rsidR="008F0EEB" w:rsidRPr="00584DE4" w:rsidRDefault="008F0EEB" w:rsidP="00584DE4">
      <w:pPr>
        <w:jc w:val="both"/>
        <w:rPr>
          <w:color w:val="000000" w:themeColor="text1"/>
          <w:sz w:val="16"/>
          <w:szCs w:val="16"/>
        </w:rPr>
      </w:pPr>
      <w:r w:rsidRPr="00584DE4">
        <w:rPr>
          <w:color w:val="000000" w:themeColor="text1"/>
          <w:sz w:val="16"/>
          <w:szCs w:val="16"/>
        </w:rPr>
        <w:t>21 октября 1938 опросом ПБ</w:t>
      </w:r>
    </w:p>
    <w:p w14:paraId="663A125B" w14:textId="77777777" w:rsidR="008F0EEB" w:rsidRPr="00584DE4" w:rsidRDefault="008F0EEB" w:rsidP="00584DE4">
      <w:pPr>
        <w:jc w:val="both"/>
        <w:rPr>
          <w:color w:val="000000" w:themeColor="text1"/>
          <w:sz w:val="16"/>
          <w:szCs w:val="16"/>
        </w:rPr>
      </w:pPr>
      <w:r w:rsidRPr="00584DE4">
        <w:rPr>
          <w:color w:val="000000" w:themeColor="text1"/>
          <w:sz w:val="16"/>
          <w:szCs w:val="16"/>
        </w:rPr>
        <w:t>207.- Об оборудовании для завода № 82,</w:t>
      </w:r>
    </w:p>
    <w:p w14:paraId="5CDF21CC" w14:textId="77777777" w:rsidR="008F0EEB" w:rsidRPr="00584DE4" w:rsidRDefault="008F0EEB" w:rsidP="00584DE4">
      <w:pPr>
        <w:jc w:val="both"/>
        <w:rPr>
          <w:color w:val="000000" w:themeColor="text1"/>
          <w:sz w:val="16"/>
          <w:szCs w:val="16"/>
        </w:rPr>
      </w:pPr>
      <w:r w:rsidRPr="00584DE4">
        <w:rPr>
          <w:color w:val="000000" w:themeColor="text1"/>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584DE4">
        <w:rPr>
          <w:color w:val="000000" w:themeColor="text1"/>
          <w:sz w:val="16"/>
          <w:szCs w:val="16"/>
        </w:rPr>
        <w:softHyphen/>
        <w:t>рудование" валютного плана 1938 года.</w:t>
      </w:r>
    </w:p>
    <w:p w14:paraId="772068CC"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Ежову. Чвялеву, Петруничеву.</w:t>
      </w:r>
    </w:p>
    <w:p w14:paraId="31614436" w14:textId="77777777" w:rsidR="008F0EEB" w:rsidRPr="00584DE4" w:rsidRDefault="008F0EEB" w:rsidP="00584DE4">
      <w:pPr>
        <w:jc w:val="both"/>
        <w:rPr>
          <w:color w:val="000000" w:themeColor="text1"/>
          <w:sz w:val="16"/>
          <w:szCs w:val="16"/>
        </w:rPr>
      </w:pPr>
      <w:r w:rsidRPr="00584DE4">
        <w:rPr>
          <w:color w:val="000000" w:themeColor="text1"/>
          <w:sz w:val="16"/>
          <w:szCs w:val="16"/>
        </w:rPr>
        <w:t>208.- Об оборудовании для строительства № 1.</w:t>
      </w:r>
    </w:p>
    <w:p w14:paraId="7B8286E2" w14:textId="77777777" w:rsidR="008F0EEB" w:rsidRPr="00584DE4" w:rsidRDefault="008F0EEB" w:rsidP="00584DE4">
      <w:pPr>
        <w:jc w:val="both"/>
        <w:rPr>
          <w:color w:val="000000" w:themeColor="text1"/>
          <w:sz w:val="16"/>
          <w:szCs w:val="16"/>
        </w:rPr>
      </w:pPr>
      <w:r w:rsidRPr="00584DE4">
        <w:rPr>
          <w:color w:val="000000" w:themeColor="text1"/>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584DE4">
        <w:rPr>
          <w:color w:val="000000" w:themeColor="text1"/>
          <w:sz w:val="16"/>
          <w:szCs w:val="16"/>
        </w:rPr>
        <w:softHyphen/>
        <w:t>ные геодезические инструменты, всего на сумму 80 тысяч рублей, за счет статьи "оборудование" валютного плана. 1938 года.</w:t>
      </w:r>
    </w:p>
    <w:p w14:paraId="597D7FF1"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Кагановичу Л.М.. Чвялеву, Петруничеву</w:t>
      </w:r>
    </w:p>
    <w:p w14:paraId="3EA2137F" w14:textId="77777777" w:rsidR="008F0EEB" w:rsidRPr="00584DE4" w:rsidRDefault="008F0EEB" w:rsidP="00584DE4">
      <w:pPr>
        <w:jc w:val="both"/>
        <w:rPr>
          <w:color w:val="000000" w:themeColor="text1"/>
          <w:sz w:val="16"/>
          <w:szCs w:val="16"/>
        </w:rPr>
      </w:pPr>
      <w:r w:rsidRPr="00584DE4">
        <w:rPr>
          <w:color w:val="000000" w:themeColor="text1"/>
          <w:sz w:val="16"/>
          <w:szCs w:val="16"/>
        </w:rPr>
        <w:t>216.- Вопрос НКО</w:t>
      </w:r>
    </w:p>
    <w:p w14:paraId="6AD2CBE5" w14:textId="77777777" w:rsidR="008F0EEB" w:rsidRPr="00584DE4" w:rsidRDefault="008F0EEB" w:rsidP="00584DE4">
      <w:pPr>
        <w:jc w:val="both"/>
        <w:rPr>
          <w:color w:val="000000" w:themeColor="text1"/>
          <w:sz w:val="16"/>
          <w:szCs w:val="16"/>
        </w:rPr>
      </w:pPr>
      <w:r w:rsidRPr="00584DE4">
        <w:rPr>
          <w:color w:val="000000" w:themeColor="text1"/>
          <w:sz w:val="16"/>
          <w:szCs w:val="16"/>
        </w:rPr>
        <w:t>Ассигновать НКО 1.132.104 ам. долларов на закупку в США 6 пассажирских самолетов. ДС-З и запчастей к 15 пассажирским самолетам ДС-З.</w:t>
      </w:r>
    </w:p>
    <w:p w14:paraId="33E50B73"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Ворошилову, Молотову. Чвялеву.</w:t>
      </w:r>
    </w:p>
    <w:p w14:paraId="74F50CF9" w14:textId="77777777" w:rsidR="008F0EEB" w:rsidRPr="00584DE4" w:rsidRDefault="008F0EEB" w:rsidP="00584DE4">
      <w:pPr>
        <w:jc w:val="both"/>
        <w:rPr>
          <w:color w:val="000000" w:themeColor="text1"/>
          <w:sz w:val="16"/>
          <w:szCs w:val="16"/>
        </w:rPr>
      </w:pPr>
      <w:r w:rsidRPr="00584DE4">
        <w:rPr>
          <w:color w:val="000000" w:themeColor="text1"/>
          <w:sz w:val="16"/>
          <w:szCs w:val="16"/>
        </w:rPr>
        <w:t>218.- Вопросы КО</w:t>
      </w:r>
    </w:p>
    <w:p w14:paraId="77FF9042" w14:textId="77777777" w:rsidR="008F0EEB" w:rsidRPr="00584DE4" w:rsidRDefault="008F0EEB" w:rsidP="00584DE4">
      <w:pPr>
        <w:jc w:val="both"/>
        <w:rPr>
          <w:color w:val="000000" w:themeColor="text1"/>
          <w:sz w:val="16"/>
          <w:szCs w:val="16"/>
        </w:rPr>
      </w:pPr>
      <w:r w:rsidRPr="00584DE4">
        <w:rPr>
          <w:color w:val="000000" w:themeColor="text1"/>
          <w:sz w:val="16"/>
          <w:szCs w:val="16"/>
        </w:rPr>
        <w:t>Утвердить следующие решения КО:</w:t>
      </w:r>
      <w:r w:rsidRPr="00584DE4">
        <w:rPr>
          <w:color w:val="000000" w:themeColor="text1"/>
          <w:sz w:val="16"/>
          <w:szCs w:val="16"/>
        </w:rPr>
        <w:tab/>
        <w:t>‘</w:t>
      </w:r>
    </w:p>
    <w:p w14:paraId="224E3215" w14:textId="77777777" w:rsidR="008F0EEB" w:rsidRPr="00584DE4" w:rsidRDefault="008F0EEB" w:rsidP="00584DE4">
      <w:pPr>
        <w:jc w:val="both"/>
        <w:rPr>
          <w:color w:val="000000" w:themeColor="text1"/>
          <w:sz w:val="16"/>
          <w:szCs w:val="16"/>
        </w:rPr>
      </w:pPr>
      <w:r w:rsidRPr="00584DE4">
        <w:rPr>
          <w:color w:val="000000" w:themeColor="text1"/>
          <w:sz w:val="16"/>
          <w:szCs w:val="16"/>
        </w:rPr>
        <w:t>I. Об отпуске импортного контингента в сумме 650.000_ам. долларов для закупки оборудования заводу 95 НКОП.</w:t>
      </w:r>
    </w:p>
    <w:p w14:paraId="2CE41E15" w14:textId="77777777" w:rsidR="008F0EEB" w:rsidRPr="00584DE4" w:rsidRDefault="008F0EEB" w:rsidP="00584DE4">
      <w:pPr>
        <w:jc w:val="both"/>
        <w:rPr>
          <w:color w:val="000000" w:themeColor="text1"/>
          <w:sz w:val="16"/>
          <w:szCs w:val="16"/>
        </w:rPr>
      </w:pPr>
      <w:r w:rsidRPr="00584DE4">
        <w:rPr>
          <w:color w:val="000000" w:themeColor="text1"/>
          <w:sz w:val="16"/>
          <w:szCs w:val="16"/>
        </w:rPr>
        <w:t>1. Разрешить Наркомвнешторгу закупить для НКОП (за</w:t>
      </w:r>
      <w:r w:rsidRPr="00584DE4">
        <w:rPr>
          <w:color w:val="000000" w:themeColor="text1"/>
          <w:sz w:val="16"/>
          <w:szCs w:val="16"/>
        </w:rPr>
        <w:softHyphen/>
        <w:t>вод № 95) два четырехвалковых реверсивных прокатных ста</w:t>
      </w:r>
      <w:r w:rsidRPr="00584DE4">
        <w:rPr>
          <w:color w:val="000000" w:themeColor="text1"/>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4662C5EC" w14:textId="77777777" w:rsidR="008F0EEB" w:rsidRPr="00584DE4" w:rsidRDefault="008F0EEB" w:rsidP="00584DE4">
      <w:pPr>
        <w:jc w:val="both"/>
        <w:rPr>
          <w:color w:val="000000" w:themeColor="text1"/>
          <w:sz w:val="16"/>
          <w:szCs w:val="16"/>
        </w:rPr>
      </w:pPr>
      <w:r w:rsidRPr="00584DE4">
        <w:rPr>
          <w:color w:val="000000" w:themeColor="text1"/>
          <w:sz w:val="16"/>
          <w:szCs w:val="16"/>
        </w:rPr>
        <w:t>2. Обязать НКОП в декадный срок сдать Наркомвнеш</w:t>
      </w:r>
      <w:r w:rsidRPr="00584DE4">
        <w:rPr>
          <w:color w:val="000000" w:themeColor="text1"/>
          <w:sz w:val="16"/>
          <w:szCs w:val="16"/>
        </w:rPr>
        <w:softHyphen/>
        <w:t>торгу технически уточненные спецификации на все обору</w:t>
      </w:r>
      <w:r w:rsidRPr="00584DE4">
        <w:rPr>
          <w:color w:val="000000" w:themeColor="text1"/>
          <w:sz w:val="16"/>
          <w:szCs w:val="16"/>
        </w:rPr>
        <w:softHyphen/>
        <w:t>дование.</w:t>
      </w:r>
    </w:p>
    <w:p w14:paraId="564FD4B6" w14:textId="77777777" w:rsidR="008F0EEB" w:rsidRPr="00584DE4" w:rsidRDefault="008F0EEB" w:rsidP="00584DE4">
      <w:pPr>
        <w:jc w:val="both"/>
        <w:rPr>
          <w:color w:val="000000" w:themeColor="text1"/>
          <w:sz w:val="16"/>
          <w:szCs w:val="16"/>
        </w:rPr>
      </w:pPr>
      <w:r w:rsidRPr="00584DE4">
        <w:rPr>
          <w:color w:val="000000" w:themeColor="text1"/>
          <w:sz w:val="16"/>
          <w:szCs w:val="16"/>
        </w:rPr>
        <w:t>3. Обязать НКОП командировать за границу двух спе</w:t>
      </w:r>
      <w:r w:rsidRPr="00584DE4">
        <w:rPr>
          <w:color w:val="000000" w:themeColor="text1"/>
          <w:sz w:val="16"/>
          <w:szCs w:val="16"/>
        </w:rPr>
        <w:softHyphen/>
        <w:t>циалистов для инспектирования и приемки заказанного оборудования</w:t>
      </w:r>
    </w:p>
    <w:p w14:paraId="4FA02C1F"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 – все; Ежову – п.3</w:t>
      </w:r>
    </w:p>
    <w:p w14:paraId="4EC99194" w14:textId="77777777" w:rsidR="008F0EEB" w:rsidRPr="00584DE4" w:rsidRDefault="008F0EEB" w:rsidP="00584DE4">
      <w:pPr>
        <w:jc w:val="both"/>
        <w:rPr>
          <w:color w:val="000000" w:themeColor="text1"/>
          <w:sz w:val="16"/>
          <w:szCs w:val="16"/>
        </w:rPr>
      </w:pPr>
      <w:r w:rsidRPr="00584DE4">
        <w:rPr>
          <w:color w:val="000000" w:themeColor="text1"/>
          <w:sz w:val="16"/>
          <w:szCs w:val="16"/>
        </w:rPr>
        <w:t>П. Об использовании остатка импортного контингента по пост. КО от 14.1У.38 г. на закупку электроприводов для компрессоров,</w:t>
      </w:r>
    </w:p>
    <w:p w14:paraId="25E2BF52" w14:textId="77777777" w:rsidR="008F0EEB" w:rsidRPr="00584DE4" w:rsidRDefault="008F0EEB" w:rsidP="00584DE4">
      <w:pPr>
        <w:jc w:val="both"/>
        <w:rPr>
          <w:color w:val="000000" w:themeColor="text1"/>
          <w:sz w:val="16"/>
          <w:szCs w:val="16"/>
        </w:rPr>
      </w:pPr>
      <w:r w:rsidRPr="00584DE4">
        <w:rPr>
          <w:color w:val="000000" w:themeColor="text1"/>
          <w:sz w:val="16"/>
          <w:szCs w:val="16"/>
        </w:rPr>
        <w:t>Во изменение постановления КО от 14.1У.38 г. за № 54с:</w:t>
      </w:r>
    </w:p>
    <w:p w14:paraId="06D27D7E" w14:textId="77777777" w:rsidR="008F0EEB" w:rsidRPr="00584DE4" w:rsidRDefault="008F0EEB" w:rsidP="00584DE4">
      <w:pPr>
        <w:jc w:val="both"/>
        <w:rPr>
          <w:color w:val="000000" w:themeColor="text1"/>
          <w:sz w:val="16"/>
          <w:szCs w:val="16"/>
        </w:rPr>
      </w:pPr>
      <w:r w:rsidRPr="00584DE4">
        <w:rPr>
          <w:color w:val="000000" w:themeColor="text1"/>
          <w:sz w:val="16"/>
          <w:szCs w:val="16"/>
        </w:rPr>
        <w:t>1. Обязать НКВнешторг:</w:t>
      </w:r>
    </w:p>
    <w:p w14:paraId="5424EFF0" w14:textId="77777777" w:rsidR="008F0EEB" w:rsidRPr="00584DE4" w:rsidRDefault="008F0EEB" w:rsidP="00584DE4">
      <w:pPr>
        <w:jc w:val="both"/>
        <w:rPr>
          <w:color w:val="000000" w:themeColor="text1"/>
          <w:sz w:val="16"/>
          <w:szCs w:val="16"/>
        </w:rPr>
      </w:pPr>
      <w:r w:rsidRPr="00584DE4">
        <w:rPr>
          <w:color w:val="000000" w:themeColor="text1"/>
          <w:sz w:val="16"/>
          <w:szCs w:val="16"/>
        </w:rPr>
        <w:t>а) 3акупить за границей для 17 Главного Управления НКОП 13 комплектов электроприводов к компрессорам, зака</w:t>
      </w:r>
      <w:r w:rsidRPr="00584DE4">
        <w:rPr>
          <w:color w:val="000000" w:themeColor="text1"/>
          <w:sz w:val="16"/>
          <w:szCs w:val="16"/>
        </w:rPr>
        <w:softHyphen/>
        <w:t>занным в Англии у фирмы "ВИР", с поставкой в 1-м квартала 1939 г; - 5 комплектов и во 2-м квартале 1939 г. – 8 комплектов.</w:t>
      </w:r>
    </w:p>
    <w:p w14:paraId="2815A7A0" w14:textId="77777777" w:rsidR="008F0EEB" w:rsidRPr="00584DE4" w:rsidRDefault="008F0EEB" w:rsidP="00584DE4">
      <w:pPr>
        <w:jc w:val="both"/>
        <w:rPr>
          <w:color w:val="000000" w:themeColor="text1"/>
          <w:sz w:val="16"/>
          <w:szCs w:val="16"/>
        </w:rPr>
      </w:pPr>
      <w:r w:rsidRPr="00584DE4">
        <w:rPr>
          <w:color w:val="000000" w:themeColor="text1"/>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61CC6C01" w14:textId="77777777" w:rsidR="008F0EEB" w:rsidRPr="00584DE4" w:rsidRDefault="008F0EEB" w:rsidP="00584DE4">
      <w:pPr>
        <w:jc w:val="both"/>
        <w:rPr>
          <w:color w:val="000000" w:themeColor="text1"/>
          <w:sz w:val="16"/>
          <w:szCs w:val="16"/>
        </w:rPr>
      </w:pPr>
      <w:r w:rsidRPr="00584DE4">
        <w:rPr>
          <w:color w:val="000000" w:themeColor="text1"/>
          <w:sz w:val="16"/>
          <w:szCs w:val="16"/>
        </w:rPr>
        <w:t>в) Остаток импортного контингента в сумме 285,4 тыс. рублей аннулировать.</w:t>
      </w:r>
    </w:p>
    <w:p w14:paraId="7A585C1E" w14:textId="77777777" w:rsidR="008F0EEB" w:rsidRPr="00584DE4" w:rsidRDefault="008F0EEB" w:rsidP="00584DE4">
      <w:pPr>
        <w:jc w:val="both"/>
        <w:rPr>
          <w:color w:val="000000" w:themeColor="text1"/>
          <w:sz w:val="16"/>
          <w:szCs w:val="16"/>
        </w:rPr>
      </w:pPr>
      <w:r w:rsidRPr="00584DE4">
        <w:rPr>
          <w:color w:val="000000" w:themeColor="text1"/>
          <w:sz w:val="16"/>
          <w:szCs w:val="16"/>
        </w:rPr>
        <w:lastRenderedPageBreak/>
        <w:t>2. Обязать НКОП (17 Главное управление) в декадный срок представить НКВТ технически уточненные спесификации на электроприводы</w:t>
      </w:r>
    </w:p>
    <w:p w14:paraId="2AD2F179"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Кагановичу М.М., Чвялеву, Базилевичу.</w:t>
      </w:r>
    </w:p>
    <w:p w14:paraId="79866B1F" w14:textId="77777777" w:rsidR="008F0EEB" w:rsidRPr="00584DE4" w:rsidRDefault="008F0EEB" w:rsidP="00584DE4">
      <w:pPr>
        <w:jc w:val="both"/>
        <w:rPr>
          <w:color w:val="000000" w:themeColor="text1"/>
          <w:sz w:val="16"/>
          <w:szCs w:val="16"/>
        </w:rPr>
      </w:pPr>
      <w:r w:rsidRPr="00584DE4">
        <w:rPr>
          <w:color w:val="000000" w:themeColor="text1"/>
          <w:sz w:val="16"/>
          <w:szCs w:val="16"/>
        </w:rPr>
        <w:t>26 октября 1938 опросом членов ПБ</w:t>
      </w:r>
    </w:p>
    <w:p w14:paraId="34C87EFF" w14:textId="77777777" w:rsidR="008F0EEB" w:rsidRPr="00584DE4" w:rsidRDefault="008F0EEB" w:rsidP="00584DE4">
      <w:pPr>
        <w:jc w:val="both"/>
        <w:rPr>
          <w:color w:val="000000" w:themeColor="text1"/>
          <w:sz w:val="16"/>
          <w:szCs w:val="16"/>
        </w:rPr>
      </w:pPr>
      <w:r w:rsidRPr="00584DE4">
        <w:rPr>
          <w:color w:val="000000" w:themeColor="text1"/>
          <w:sz w:val="16"/>
          <w:szCs w:val="16"/>
        </w:rPr>
        <w:t>250.- О самолетах.</w:t>
      </w:r>
    </w:p>
    <w:p w14:paraId="0ABCC47F" w14:textId="77777777" w:rsidR="008F0EEB" w:rsidRPr="00584DE4" w:rsidRDefault="008F0EEB" w:rsidP="00584DE4">
      <w:pPr>
        <w:jc w:val="both"/>
        <w:rPr>
          <w:color w:val="000000" w:themeColor="text1"/>
          <w:sz w:val="16"/>
          <w:szCs w:val="16"/>
        </w:rPr>
      </w:pPr>
      <w:r w:rsidRPr="00584DE4">
        <w:rPr>
          <w:color w:val="000000" w:themeColor="text1"/>
          <w:sz w:val="16"/>
          <w:szCs w:val="16"/>
        </w:rPr>
        <w:t>Отметить, что современные одномоторные истребители, в том числе и строящиеся по плану опытных работ 1938 г., обеспечивая успешную борьбу с истребителями противника и др. видами авиации, не отвечают в полной мере задачам успешной борьбы с современными скоростными бомбардиров</w:t>
      </w:r>
      <w:r w:rsidRPr="00584DE4">
        <w:rPr>
          <w:color w:val="000000" w:themeColor="text1"/>
          <w:sz w:val="16"/>
          <w:szCs w:val="16"/>
        </w:rPr>
        <w:softHyphen/>
        <w:t>щиками, так как не обладают подавляющим преимуществом в максимальных скоростях, скоропод"емности, потолке, ма</w:t>
      </w:r>
      <w:r w:rsidRPr="00584DE4">
        <w:rPr>
          <w:color w:val="000000" w:themeColor="text1"/>
          <w:sz w:val="16"/>
          <w:szCs w:val="16"/>
        </w:rPr>
        <w:softHyphen/>
        <w:t>невренности на больших высотах и мощности огня.</w:t>
      </w:r>
    </w:p>
    <w:p w14:paraId="06CAF709" w14:textId="77777777" w:rsidR="008F0EEB" w:rsidRPr="00584DE4" w:rsidRDefault="008F0EEB" w:rsidP="00584DE4">
      <w:pPr>
        <w:jc w:val="both"/>
        <w:rPr>
          <w:color w:val="000000" w:themeColor="text1"/>
          <w:sz w:val="16"/>
          <w:szCs w:val="16"/>
        </w:rPr>
      </w:pPr>
      <w:r w:rsidRPr="00584DE4">
        <w:rPr>
          <w:color w:val="000000" w:themeColor="text1"/>
          <w:sz w:val="16"/>
          <w:szCs w:val="16"/>
        </w:rPr>
        <w:t>Считать поэтому первоочередной, важнейшей задачей создание в кратчайший срок специального истребителя по борьбе с бомбардировщиками.</w:t>
      </w:r>
    </w:p>
    <w:p w14:paraId="3373BEE8" w14:textId="77777777" w:rsidR="008F0EEB" w:rsidRPr="00584DE4" w:rsidRDefault="008F0EEB" w:rsidP="00584DE4">
      <w:pPr>
        <w:jc w:val="both"/>
        <w:rPr>
          <w:color w:val="000000" w:themeColor="text1"/>
          <w:sz w:val="16"/>
          <w:szCs w:val="16"/>
        </w:rPr>
      </w:pPr>
      <w:r w:rsidRPr="00584DE4">
        <w:rPr>
          <w:color w:val="000000" w:themeColor="text1"/>
          <w:sz w:val="16"/>
          <w:szCs w:val="16"/>
        </w:rPr>
        <w:t>Одобрить проект двухмоторного, одноместного, пуше</w:t>
      </w:r>
      <w:r w:rsidRPr="00584DE4">
        <w:rPr>
          <w:color w:val="000000" w:themeColor="text1"/>
          <w:sz w:val="16"/>
          <w:szCs w:val="16"/>
        </w:rPr>
        <w:softHyphen/>
        <w:t>чного истребителя, представленный т. Таировым В.К., как полностью решающий эту задачу.</w:t>
      </w:r>
    </w:p>
    <w:p w14:paraId="7A6F8B51" w14:textId="77777777" w:rsidR="008F0EEB" w:rsidRPr="00584DE4" w:rsidRDefault="008F0EEB" w:rsidP="00584DE4">
      <w:pPr>
        <w:jc w:val="both"/>
        <w:rPr>
          <w:color w:val="000000" w:themeColor="text1"/>
          <w:sz w:val="16"/>
          <w:szCs w:val="16"/>
        </w:rPr>
      </w:pPr>
      <w:r w:rsidRPr="00584DE4">
        <w:rPr>
          <w:color w:val="000000" w:themeColor="text1"/>
          <w:sz w:val="16"/>
          <w:szCs w:val="16"/>
        </w:rPr>
        <w:t>Предложить Наркому Оборонной Промышленности т. Кага</w:t>
      </w:r>
      <w:r w:rsidRPr="00584DE4">
        <w:rPr>
          <w:color w:val="000000" w:themeColor="text1"/>
          <w:sz w:val="16"/>
          <w:szCs w:val="16"/>
        </w:rPr>
        <w:softHyphen/>
        <w:t>новичу :</w:t>
      </w:r>
    </w:p>
    <w:p w14:paraId="244095BE" w14:textId="77777777" w:rsidR="008F0EEB" w:rsidRPr="00584DE4" w:rsidRDefault="008F0EEB" w:rsidP="00584DE4">
      <w:pPr>
        <w:jc w:val="both"/>
        <w:rPr>
          <w:color w:val="000000" w:themeColor="text1"/>
          <w:sz w:val="16"/>
          <w:szCs w:val="16"/>
        </w:rPr>
      </w:pPr>
      <w:r w:rsidRPr="00584DE4">
        <w:rPr>
          <w:color w:val="000000" w:themeColor="text1"/>
          <w:sz w:val="16"/>
          <w:szCs w:val="16"/>
        </w:rPr>
        <w:t>1) Немедленно вставить в план работ Конструкторско</w:t>
      </w:r>
      <w:r w:rsidRPr="00584DE4">
        <w:rPr>
          <w:color w:val="000000" w:themeColor="text1"/>
          <w:sz w:val="16"/>
          <w:szCs w:val="16"/>
        </w:rPr>
        <w:softHyphen/>
        <w:t>го бюро т. Таирова проектирование и постройку трех эк</w:t>
      </w:r>
      <w:r w:rsidRPr="00584DE4">
        <w:rPr>
          <w:color w:val="000000" w:themeColor="text1"/>
          <w:sz w:val="16"/>
          <w:szCs w:val="16"/>
        </w:rPr>
        <w:softHyphen/>
        <w:t>земпляров предложенного им истребителя, отпустив для этого необходимые средства</w:t>
      </w:r>
    </w:p>
    <w:p w14:paraId="5CBD627A" w14:textId="77777777" w:rsidR="008F0EEB" w:rsidRPr="00584DE4" w:rsidRDefault="008F0EEB" w:rsidP="00584DE4">
      <w:pPr>
        <w:jc w:val="both"/>
        <w:rPr>
          <w:color w:val="000000" w:themeColor="text1"/>
          <w:sz w:val="16"/>
          <w:szCs w:val="16"/>
        </w:rPr>
      </w:pPr>
      <w:r w:rsidRPr="00584DE4">
        <w:rPr>
          <w:color w:val="000000" w:themeColor="text1"/>
          <w:sz w:val="16"/>
          <w:szCs w:val="16"/>
        </w:rPr>
        <w:t>2) Проводить эту работу, как первоочередную и важней</w:t>
      </w:r>
      <w:r w:rsidRPr="00584DE4">
        <w:rPr>
          <w:color w:val="000000" w:themeColor="text1"/>
          <w:sz w:val="16"/>
          <w:szCs w:val="16"/>
        </w:rPr>
        <w:softHyphen/>
        <w:t>шую, для чего оказать т. Таирову максимальную помощь и обеспечить его всем необходимым для выпуска первого са</w:t>
      </w:r>
      <w:r w:rsidRPr="00584DE4">
        <w:rPr>
          <w:color w:val="000000" w:themeColor="text1"/>
          <w:sz w:val="16"/>
          <w:szCs w:val="16"/>
        </w:rPr>
        <w:softHyphen/>
        <w:t>молета этого типа не позднее 1 мая 1939 года, в част</w:t>
      </w:r>
      <w:r w:rsidRPr="00584DE4">
        <w:rPr>
          <w:color w:val="000000" w:themeColor="text1"/>
          <w:sz w:val="16"/>
          <w:szCs w:val="16"/>
        </w:rPr>
        <w:softHyphen/>
        <w:t>ности проработать вопрос о предоставлении ему в качест</w:t>
      </w:r>
      <w:r w:rsidRPr="00584DE4">
        <w:rPr>
          <w:color w:val="000000" w:themeColor="text1"/>
          <w:sz w:val="16"/>
          <w:szCs w:val="16"/>
        </w:rPr>
        <w:softHyphen/>
        <w:t>ве базы завода № 156.</w:t>
      </w:r>
    </w:p>
    <w:p w14:paraId="6877D4F5" w14:textId="77777777" w:rsidR="008F0EEB" w:rsidRPr="00584DE4" w:rsidRDefault="008F0EEB" w:rsidP="00584DE4">
      <w:pPr>
        <w:jc w:val="both"/>
        <w:rPr>
          <w:color w:val="000000" w:themeColor="text1"/>
          <w:sz w:val="16"/>
          <w:szCs w:val="16"/>
        </w:rPr>
      </w:pPr>
      <w:r w:rsidRPr="00584DE4">
        <w:rPr>
          <w:color w:val="000000" w:themeColor="text1"/>
          <w:sz w:val="16"/>
          <w:szCs w:val="16"/>
        </w:rPr>
        <w:t>3) Не позднее 30.X с.г. представить в Комитет Обо</w:t>
      </w:r>
      <w:r w:rsidRPr="00584DE4">
        <w:rPr>
          <w:color w:val="000000" w:themeColor="text1"/>
          <w:sz w:val="16"/>
          <w:szCs w:val="16"/>
        </w:rPr>
        <w:softHyphen/>
        <w:t>роны свои соображения и план конкретных мероприятий по обеспечению выполнения этого решения.</w:t>
      </w:r>
    </w:p>
    <w:p w14:paraId="5831B7C2" w14:textId="77777777" w:rsidR="008F0EEB" w:rsidRPr="00584DE4" w:rsidRDefault="008F0EEB" w:rsidP="00584DE4">
      <w:pPr>
        <w:jc w:val="both"/>
        <w:rPr>
          <w:color w:val="000000" w:themeColor="text1"/>
          <w:sz w:val="16"/>
          <w:szCs w:val="16"/>
        </w:rPr>
      </w:pPr>
      <w:r w:rsidRPr="00584DE4">
        <w:rPr>
          <w:color w:val="000000" w:themeColor="text1"/>
          <w:sz w:val="16"/>
          <w:szCs w:val="16"/>
        </w:rPr>
        <w:t>Выписки посланы: т.т. Ворошилову. Кагановичу М.М., Молотову, Базилевичу (22952).</w:t>
      </w:r>
    </w:p>
    <w:p w14:paraId="066377E1" w14:textId="77777777" w:rsidR="008F0EEB" w:rsidRPr="00584DE4" w:rsidRDefault="008F0EEB" w:rsidP="00584DE4">
      <w:pPr>
        <w:jc w:val="both"/>
        <w:rPr>
          <w:color w:val="000000" w:themeColor="text1"/>
          <w:sz w:val="16"/>
          <w:szCs w:val="16"/>
        </w:rPr>
      </w:pPr>
    </w:p>
    <w:p w14:paraId="674B00D8" w14:textId="77777777" w:rsidR="00CF322F" w:rsidRPr="00584DE4" w:rsidRDefault="00CF322F" w:rsidP="00584DE4">
      <w:pPr>
        <w:jc w:val="both"/>
        <w:rPr>
          <w:color w:val="000000" w:themeColor="text1"/>
          <w:sz w:val="16"/>
          <w:szCs w:val="16"/>
        </w:rPr>
      </w:pPr>
      <w:r w:rsidRPr="00584DE4">
        <w:rPr>
          <w:color w:val="000000" w:themeColor="text1"/>
          <w:sz w:val="16"/>
          <w:szCs w:val="16"/>
        </w:rPr>
        <w:t>26 Октября 1938 г.</w:t>
      </w:r>
    </w:p>
    <w:p w14:paraId="436C3A42"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Секретно. </w:t>
      </w:r>
    </w:p>
    <w:p w14:paraId="2A03BD03"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26 Октября 1938 г. № СО6702 </w:t>
      </w:r>
    </w:p>
    <w:p w14:paraId="6C76D70E" w14:textId="77777777" w:rsidR="00CF322F" w:rsidRPr="00584DE4" w:rsidRDefault="00CF322F" w:rsidP="00584DE4">
      <w:pPr>
        <w:jc w:val="both"/>
        <w:rPr>
          <w:color w:val="000000" w:themeColor="text1"/>
          <w:sz w:val="16"/>
          <w:szCs w:val="16"/>
        </w:rPr>
      </w:pPr>
      <w:r w:rsidRPr="00584DE4">
        <w:rPr>
          <w:color w:val="000000" w:themeColor="text1"/>
          <w:sz w:val="16"/>
          <w:szCs w:val="16"/>
        </w:rPr>
        <w:t>АБТУ РККА Нач. 8-го Отд. г. Москва</w:t>
      </w:r>
    </w:p>
    <w:p w14:paraId="2625326B" w14:textId="77777777" w:rsidR="00CF322F" w:rsidRPr="00584DE4" w:rsidRDefault="00CF322F" w:rsidP="00584DE4">
      <w:pPr>
        <w:jc w:val="both"/>
        <w:rPr>
          <w:color w:val="000000" w:themeColor="text1"/>
          <w:sz w:val="16"/>
          <w:szCs w:val="16"/>
        </w:rPr>
      </w:pPr>
      <w:r w:rsidRPr="00584DE4">
        <w:rPr>
          <w:color w:val="000000" w:themeColor="text1"/>
          <w:sz w:val="16"/>
          <w:szCs w:val="16"/>
        </w:rPr>
        <w:t>Директору НИИ-20. г. Москва</w:t>
      </w:r>
    </w:p>
    <w:p w14:paraId="7C0BEFE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Препровождаю протокол технического совещания по рассмотрению проекта сервоуправления для А-20. </w:t>
      </w:r>
    </w:p>
    <w:p w14:paraId="7100A573"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Приложение: на 2-х листах. </w:t>
      </w:r>
    </w:p>
    <w:p w14:paraId="40D80FE8" w14:textId="77777777" w:rsidR="00CF322F" w:rsidRPr="00584DE4" w:rsidRDefault="00CF322F" w:rsidP="00584DE4">
      <w:pPr>
        <w:jc w:val="both"/>
        <w:rPr>
          <w:color w:val="000000" w:themeColor="text1"/>
          <w:sz w:val="16"/>
          <w:szCs w:val="16"/>
        </w:rPr>
      </w:pPr>
      <w:r w:rsidRPr="00584DE4">
        <w:rPr>
          <w:color w:val="000000" w:themeColor="text1"/>
          <w:sz w:val="16"/>
          <w:szCs w:val="16"/>
        </w:rPr>
        <w:t>Врид. Директора Завода № 183 подпись (ПАРФЕНОВ)</w:t>
      </w:r>
    </w:p>
    <w:p w14:paraId="3BE71D1C" w14:textId="77777777" w:rsidR="00CF322F" w:rsidRPr="00584DE4" w:rsidRDefault="00CF322F" w:rsidP="00584DE4">
      <w:pPr>
        <w:jc w:val="both"/>
        <w:rPr>
          <w:color w:val="000000" w:themeColor="text1"/>
          <w:sz w:val="16"/>
          <w:szCs w:val="16"/>
        </w:rPr>
      </w:pPr>
      <w:r w:rsidRPr="00584DE4">
        <w:rPr>
          <w:color w:val="000000" w:themeColor="text1"/>
          <w:sz w:val="16"/>
          <w:szCs w:val="16"/>
        </w:rPr>
        <w:t>Начальник Бюро "24" подпись (КОШКИН)</w:t>
      </w:r>
    </w:p>
    <w:p w14:paraId="2C548F3E"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Отпеч. 3 экз. </w:t>
      </w:r>
    </w:p>
    <w:p w14:paraId="43080FB8"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2 – в адрес </w:t>
      </w:r>
    </w:p>
    <w:p w14:paraId="274FE9A6"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 – в дело </w:t>
      </w:r>
    </w:p>
    <w:p w14:paraId="3FC35D0C"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исп. Кошкин </w:t>
      </w:r>
    </w:p>
    <w:p w14:paraId="44D563BC"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кит. п. № 822 </w:t>
      </w:r>
    </w:p>
    <w:p w14:paraId="495FFCFC" w14:textId="77777777" w:rsidR="00CF322F" w:rsidRPr="00584DE4" w:rsidRDefault="00CF322F" w:rsidP="00584DE4">
      <w:pPr>
        <w:jc w:val="both"/>
        <w:rPr>
          <w:color w:val="000000" w:themeColor="text1"/>
          <w:sz w:val="16"/>
          <w:szCs w:val="16"/>
        </w:rPr>
      </w:pPr>
      <w:r w:rsidRPr="00584DE4">
        <w:rPr>
          <w:color w:val="000000" w:themeColor="text1"/>
          <w:sz w:val="16"/>
          <w:szCs w:val="16"/>
        </w:rPr>
        <w:t>РГВА Фонд 31811 Опись 2 Дело 842 листы 323 – 324</w:t>
      </w:r>
    </w:p>
    <w:p w14:paraId="027939A6"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Секретно. </w:t>
      </w:r>
    </w:p>
    <w:p w14:paraId="7FA55092" w14:textId="77777777" w:rsidR="00CF322F" w:rsidRPr="00584DE4" w:rsidRDefault="00CF322F" w:rsidP="00584DE4">
      <w:pPr>
        <w:jc w:val="both"/>
        <w:rPr>
          <w:color w:val="000000" w:themeColor="text1"/>
          <w:sz w:val="16"/>
          <w:szCs w:val="16"/>
        </w:rPr>
      </w:pPr>
      <w:r w:rsidRPr="00584DE4">
        <w:rPr>
          <w:color w:val="000000" w:themeColor="text1"/>
          <w:sz w:val="16"/>
          <w:szCs w:val="16"/>
        </w:rPr>
        <w:t>ПРОТОКОЛ</w:t>
      </w:r>
    </w:p>
    <w:p w14:paraId="0410E4E2" w14:textId="77777777" w:rsidR="00CF322F" w:rsidRPr="00584DE4" w:rsidRDefault="00CF322F" w:rsidP="00584DE4">
      <w:pPr>
        <w:jc w:val="both"/>
        <w:rPr>
          <w:color w:val="000000" w:themeColor="text1"/>
          <w:sz w:val="16"/>
          <w:szCs w:val="16"/>
        </w:rPr>
      </w:pPr>
      <w:r w:rsidRPr="00584DE4">
        <w:rPr>
          <w:color w:val="000000" w:themeColor="text1"/>
          <w:sz w:val="16"/>
          <w:szCs w:val="16"/>
        </w:rPr>
        <w:t>Технического Совещания по рассмотрению технического проекта сервоуправления для машины А-20 разработанной в Бюро "24" Завода 183</w:t>
      </w:r>
    </w:p>
    <w:p w14:paraId="1729759D" w14:textId="77777777" w:rsidR="00CF322F" w:rsidRPr="00584DE4" w:rsidRDefault="00CF322F" w:rsidP="00584DE4">
      <w:pPr>
        <w:jc w:val="both"/>
        <w:rPr>
          <w:color w:val="000000" w:themeColor="text1"/>
          <w:sz w:val="16"/>
          <w:szCs w:val="16"/>
        </w:rPr>
      </w:pPr>
      <w:r w:rsidRPr="00584DE4">
        <w:rPr>
          <w:color w:val="000000" w:themeColor="text1"/>
          <w:sz w:val="16"/>
          <w:szCs w:val="16"/>
        </w:rPr>
        <w:t>совместно с работниками НИИ-20 по принципиальной схеме НИИ-20</w:t>
      </w:r>
    </w:p>
    <w:p w14:paraId="2C91D4C3" w14:textId="77777777" w:rsidR="00CF322F" w:rsidRPr="00584DE4" w:rsidRDefault="00CF322F" w:rsidP="00584DE4">
      <w:pPr>
        <w:jc w:val="both"/>
        <w:rPr>
          <w:color w:val="000000" w:themeColor="text1"/>
          <w:sz w:val="16"/>
          <w:szCs w:val="16"/>
        </w:rPr>
      </w:pPr>
      <w:r w:rsidRPr="00584DE4">
        <w:rPr>
          <w:color w:val="000000" w:themeColor="text1"/>
          <w:sz w:val="16"/>
          <w:szCs w:val="16"/>
        </w:rPr>
        <w:t>от 14.X.38 г.</w:t>
      </w:r>
    </w:p>
    <w:p w14:paraId="719C16AD"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Присутствовали: </w:t>
      </w:r>
    </w:p>
    <w:p w14:paraId="0C1EE2E3"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Представитель АБТУ РККА майор ПАНОВ </w:t>
      </w:r>
    </w:p>
    <w:p w14:paraId="17F2D1A5"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Представители НИИ-20 т. ГАВРИЛОВ, т. ЧУЧИН </w:t>
      </w:r>
    </w:p>
    <w:p w14:paraId="59615CBD"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Представители З-да 183 т. КОШКИН, т. МОРОЗОВ, т. ВАСИЛЬЕВ, т. БАРАН, т. МАТЮХИН </w:t>
      </w:r>
    </w:p>
    <w:p w14:paraId="072FA88A"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Для рассмотрения были предъявлены следующие чертежи: </w:t>
      </w:r>
    </w:p>
    <w:p w14:paraId="4A615C7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 Принципиальная пневматическая схема. </w:t>
      </w:r>
    </w:p>
    <w:p w14:paraId="14264DFB"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2. Схема пневматического взаимодействия механизмов. </w:t>
      </w:r>
    </w:p>
    <w:p w14:paraId="1C8A417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3. Чертежи кинематики приводов управления. </w:t>
      </w:r>
    </w:p>
    <w:p w14:paraId="7EFF5829"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4. Привода управления правым бортовым фрикционом и тормозом. </w:t>
      </w:r>
    </w:p>
    <w:p w14:paraId="24E6117C"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5. Привод управления левым бортовым фрикционом и главным фрикционом. </w:t>
      </w:r>
    </w:p>
    <w:p w14:paraId="29398DCD"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6. Компрессор и его установка. </w:t>
      </w:r>
    </w:p>
    <w:p w14:paraId="2001BD74"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7. Цилиндр. </w:t>
      </w:r>
    </w:p>
    <w:p w14:paraId="7DCDC5A8"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8. Дифференциальный механизм. </w:t>
      </w:r>
    </w:p>
    <w:p w14:paraId="5A24B8EA"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9. Предохранительный клапан. </w:t>
      </w:r>
    </w:p>
    <w:p w14:paraId="4DD6BEA6"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10. Питающий клапан. </w:t>
      </w:r>
    </w:p>
    <w:p w14:paraId="425CD7B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11. Пояснительная записка к техническому проекту и расчет узлов. </w:t>
      </w:r>
    </w:p>
    <w:p w14:paraId="7ECD945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Предъявленный проект пневматического сервоуправления принять. </w:t>
      </w:r>
    </w:p>
    <w:p w14:paraId="2FC2067C"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При разработке рабочих чертежей необходимо учесть уменьшение общего веса механизмов сервоуправления. Обеспечить плотность всех соединений в замкнутом цикле воздухопровода. </w:t>
      </w:r>
    </w:p>
    <w:p w14:paraId="417F9432" w14:textId="77777777" w:rsidR="00CF322F" w:rsidRPr="00584DE4" w:rsidRDefault="00CF322F" w:rsidP="00584DE4">
      <w:pPr>
        <w:jc w:val="both"/>
        <w:rPr>
          <w:color w:val="000000" w:themeColor="text1"/>
          <w:sz w:val="16"/>
          <w:szCs w:val="16"/>
        </w:rPr>
      </w:pPr>
      <w:r w:rsidRPr="00584DE4">
        <w:rPr>
          <w:color w:val="000000" w:themeColor="text1"/>
          <w:sz w:val="16"/>
          <w:szCs w:val="16"/>
        </w:rPr>
        <w:t>Представитель АБТУ РККА майор подпись (ПАНОВ)</w:t>
      </w:r>
    </w:p>
    <w:p w14:paraId="56651123" w14:textId="77777777" w:rsidR="00CF322F" w:rsidRPr="00584DE4" w:rsidRDefault="00CF322F" w:rsidP="00584DE4">
      <w:pPr>
        <w:jc w:val="both"/>
        <w:rPr>
          <w:color w:val="000000" w:themeColor="text1"/>
          <w:sz w:val="16"/>
          <w:szCs w:val="16"/>
        </w:rPr>
      </w:pPr>
      <w:r w:rsidRPr="00584DE4">
        <w:rPr>
          <w:color w:val="000000" w:themeColor="text1"/>
          <w:sz w:val="16"/>
          <w:szCs w:val="16"/>
        </w:rPr>
        <w:t>Нач. Бюро "24" З-да 183 подпись (КОШКИН)</w:t>
      </w:r>
    </w:p>
    <w:p w14:paraId="7E4F56C9" w14:textId="77777777" w:rsidR="00CF322F" w:rsidRPr="00584DE4" w:rsidRDefault="00CF322F" w:rsidP="00584DE4">
      <w:pPr>
        <w:jc w:val="both"/>
        <w:rPr>
          <w:color w:val="000000" w:themeColor="text1"/>
          <w:sz w:val="16"/>
          <w:szCs w:val="16"/>
        </w:rPr>
      </w:pPr>
      <w:r w:rsidRPr="00584DE4">
        <w:rPr>
          <w:color w:val="000000" w:themeColor="text1"/>
          <w:sz w:val="16"/>
          <w:szCs w:val="16"/>
        </w:rPr>
        <w:t>Директор НИИ-20 (ГАВРИЛОВ)</w:t>
      </w:r>
    </w:p>
    <w:p w14:paraId="44C14C83" w14:textId="77777777" w:rsidR="00CF322F" w:rsidRPr="00584DE4" w:rsidRDefault="00CF322F" w:rsidP="00584DE4">
      <w:pPr>
        <w:jc w:val="both"/>
        <w:rPr>
          <w:color w:val="000000" w:themeColor="text1"/>
          <w:sz w:val="16"/>
          <w:szCs w:val="16"/>
        </w:rPr>
      </w:pPr>
      <w:r w:rsidRPr="00584DE4">
        <w:rPr>
          <w:color w:val="000000" w:themeColor="text1"/>
          <w:sz w:val="16"/>
          <w:szCs w:val="16"/>
        </w:rPr>
        <w:t>Представитель НИИ-20 (ЧУЧИН)</w:t>
      </w:r>
    </w:p>
    <w:p w14:paraId="46A12238"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Отпеч. 3 экз. </w:t>
      </w:r>
    </w:p>
    <w:p w14:paraId="2EAA9603"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 – АБТУ РККА </w:t>
      </w:r>
    </w:p>
    <w:p w14:paraId="6149B87F"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 – НИИ-20 </w:t>
      </w:r>
    </w:p>
    <w:p w14:paraId="6437BDF2"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1 – в дело 24 </w:t>
      </w:r>
    </w:p>
    <w:p w14:paraId="497ED6A3" w14:textId="77777777" w:rsidR="00CF322F" w:rsidRPr="00584DE4" w:rsidRDefault="00CF322F" w:rsidP="00584DE4">
      <w:pPr>
        <w:jc w:val="both"/>
        <w:rPr>
          <w:color w:val="000000" w:themeColor="text1"/>
          <w:sz w:val="16"/>
          <w:szCs w:val="16"/>
        </w:rPr>
      </w:pPr>
      <w:r w:rsidRPr="00584DE4">
        <w:rPr>
          <w:color w:val="000000" w:themeColor="text1"/>
          <w:sz w:val="16"/>
          <w:szCs w:val="16"/>
        </w:rPr>
        <w:t xml:space="preserve">исп. Кошкин </w:t>
      </w:r>
    </w:p>
    <w:p w14:paraId="21FD105F" w14:textId="77777777" w:rsidR="00CF322F" w:rsidRPr="00584DE4" w:rsidRDefault="00CF322F" w:rsidP="00584DE4">
      <w:pPr>
        <w:jc w:val="both"/>
        <w:rPr>
          <w:color w:val="000000" w:themeColor="text1"/>
          <w:sz w:val="16"/>
          <w:szCs w:val="16"/>
        </w:rPr>
      </w:pPr>
      <w:r w:rsidRPr="00584DE4">
        <w:rPr>
          <w:color w:val="000000" w:themeColor="text1"/>
          <w:sz w:val="16"/>
          <w:szCs w:val="16"/>
        </w:rPr>
        <w:t>кит. п. № 822</w:t>
      </w:r>
    </w:p>
    <w:p w14:paraId="0469C83C" w14:textId="77777777" w:rsidR="00CF322F" w:rsidRPr="00584DE4" w:rsidRDefault="00CF322F" w:rsidP="00584DE4">
      <w:pPr>
        <w:jc w:val="both"/>
        <w:rPr>
          <w:color w:val="000000" w:themeColor="text1"/>
          <w:sz w:val="16"/>
          <w:szCs w:val="16"/>
        </w:rPr>
      </w:pPr>
      <w:r w:rsidRPr="00584DE4">
        <w:rPr>
          <w:color w:val="000000" w:themeColor="text1"/>
          <w:sz w:val="16"/>
          <w:szCs w:val="16"/>
        </w:rPr>
        <w:t>РГВА Фонд 31811 Опись 2 Дело 842 лист 322 (17979).</w:t>
      </w:r>
    </w:p>
    <w:p w14:paraId="6933505B" w14:textId="77777777" w:rsidR="00CF322F" w:rsidRPr="00584DE4" w:rsidRDefault="00CF322F" w:rsidP="00584DE4">
      <w:pPr>
        <w:jc w:val="both"/>
        <w:rPr>
          <w:color w:val="000000" w:themeColor="text1"/>
          <w:sz w:val="16"/>
          <w:szCs w:val="16"/>
        </w:rPr>
      </w:pPr>
    </w:p>
    <w:p w14:paraId="709E93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E8D19D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6EC27ED" w14:textId="77777777" w:rsidR="007964D7" w:rsidRPr="00584DE4" w:rsidRDefault="007964D7" w:rsidP="00584DE4">
      <w:pPr>
        <w:jc w:val="both"/>
        <w:rPr>
          <w:color w:val="000000" w:themeColor="text1"/>
          <w:sz w:val="16"/>
          <w:szCs w:val="16"/>
        </w:rPr>
      </w:pPr>
      <w:r w:rsidRPr="00584DE4">
        <w:rPr>
          <w:color w:val="000000" w:themeColor="text1"/>
          <w:sz w:val="16"/>
          <w:szCs w:val="16"/>
        </w:rPr>
        <w:t xml:space="preserve">26 октября 1938 выполнил первый полет </w:t>
      </w:r>
      <w:r w:rsidRPr="00584DE4">
        <w:rPr>
          <w:color w:val="000000" w:themeColor="text1"/>
          <w:sz w:val="16"/>
          <w:szCs w:val="16"/>
          <w:lang w:val="en-US"/>
        </w:rPr>
        <w:t>Douglas</w:t>
      </w:r>
      <w:r w:rsidRPr="00584DE4">
        <w:rPr>
          <w:color w:val="000000" w:themeColor="text1"/>
          <w:sz w:val="16"/>
          <w:szCs w:val="16"/>
        </w:rPr>
        <w:t xml:space="preserve"> </w:t>
      </w:r>
      <w:r w:rsidRPr="00584DE4">
        <w:rPr>
          <w:color w:val="000000" w:themeColor="text1"/>
          <w:sz w:val="16"/>
          <w:szCs w:val="16"/>
          <w:lang w:val="en-US"/>
        </w:rPr>
        <w:t>Model</w:t>
      </w:r>
      <w:r w:rsidRPr="00584DE4">
        <w:rPr>
          <w:color w:val="000000" w:themeColor="text1"/>
          <w:sz w:val="16"/>
          <w:szCs w:val="16"/>
        </w:rPr>
        <w:t xml:space="preserve"> 7</w:t>
      </w:r>
      <w:r w:rsidRPr="00584DE4">
        <w:rPr>
          <w:color w:val="000000" w:themeColor="text1"/>
          <w:sz w:val="16"/>
          <w:szCs w:val="16"/>
          <w:lang w:val="en-US"/>
        </w:rPr>
        <w:t>B</w:t>
      </w:r>
      <w:r w:rsidRPr="00584DE4">
        <w:rPr>
          <w:color w:val="000000" w:themeColor="text1"/>
          <w:sz w:val="16"/>
          <w:szCs w:val="16"/>
        </w:rPr>
        <w:t xml:space="preserve">, прототип </w:t>
      </w:r>
      <w:r w:rsidRPr="00584DE4">
        <w:rPr>
          <w:color w:val="000000" w:themeColor="text1"/>
          <w:sz w:val="16"/>
          <w:szCs w:val="16"/>
          <w:lang w:val="en-US"/>
        </w:rPr>
        <w:t>A</w:t>
      </w:r>
      <w:r w:rsidRPr="00584DE4">
        <w:rPr>
          <w:color w:val="000000" w:themeColor="text1"/>
          <w:sz w:val="16"/>
          <w:szCs w:val="16"/>
        </w:rPr>
        <w:t xml:space="preserve">-20 </w:t>
      </w:r>
      <w:r w:rsidRPr="00584DE4">
        <w:rPr>
          <w:color w:val="000000" w:themeColor="text1"/>
          <w:sz w:val="16"/>
          <w:szCs w:val="16"/>
          <w:lang w:val="en-US"/>
        </w:rPr>
        <w:t>Havoc</w:t>
      </w:r>
      <w:r w:rsidRPr="00584DE4">
        <w:rPr>
          <w:color w:val="000000" w:themeColor="text1"/>
          <w:sz w:val="16"/>
          <w:szCs w:val="16"/>
        </w:rPr>
        <w:t xml:space="preserve">, </w:t>
      </w:r>
      <w:r w:rsidRPr="00584DE4">
        <w:rPr>
          <w:color w:val="000000" w:themeColor="text1"/>
          <w:sz w:val="16"/>
          <w:szCs w:val="16"/>
          <w:lang w:val="en-US"/>
        </w:rPr>
        <w:t>Douglas</w:t>
      </w:r>
      <w:r w:rsidRPr="00584DE4">
        <w:rPr>
          <w:color w:val="000000" w:themeColor="text1"/>
          <w:sz w:val="16"/>
          <w:szCs w:val="16"/>
        </w:rPr>
        <w:t xml:space="preserve"> </w:t>
      </w:r>
      <w:r w:rsidRPr="00584DE4">
        <w:rPr>
          <w:color w:val="000000" w:themeColor="text1"/>
          <w:sz w:val="16"/>
          <w:szCs w:val="16"/>
          <w:lang w:val="en-US"/>
        </w:rPr>
        <w:t>DB</w:t>
      </w:r>
      <w:r w:rsidRPr="00584DE4">
        <w:rPr>
          <w:color w:val="000000" w:themeColor="text1"/>
          <w:sz w:val="16"/>
          <w:szCs w:val="16"/>
        </w:rPr>
        <w:t xml:space="preserve">-7 и </w:t>
      </w:r>
      <w:r w:rsidRPr="00584DE4">
        <w:rPr>
          <w:color w:val="000000" w:themeColor="text1"/>
          <w:sz w:val="16"/>
          <w:szCs w:val="16"/>
          <w:lang w:val="en-US"/>
        </w:rPr>
        <w:t>Douglas</w:t>
      </w:r>
      <w:r w:rsidRPr="00584DE4">
        <w:rPr>
          <w:color w:val="000000" w:themeColor="text1"/>
          <w:sz w:val="16"/>
          <w:szCs w:val="16"/>
        </w:rPr>
        <w:t xml:space="preserve"> </w:t>
      </w:r>
      <w:r w:rsidRPr="00584DE4">
        <w:rPr>
          <w:color w:val="000000" w:themeColor="text1"/>
          <w:sz w:val="16"/>
          <w:szCs w:val="16"/>
          <w:lang w:val="en-US"/>
        </w:rPr>
        <w:t>Boston</w:t>
      </w:r>
      <w:r w:rsidRPr="00584DE4">
        <w:rPr>
          <w:color w:val="000000" w:themeColor="text1"/>
          <w:sz w:val="16"/>
          <w:szCs w:val="16"/>
        </w:rPr>
        <w:t xml:space="preserve"> (20797). </w:t>
      </w:r>
    </w:p>
    <w:p w14:paraId="2CC471C9" w14:textId="77777777" w:rsidR="007964D7" w:rsidRPr="00584DE4" w:rsidRDefault="007964D7" w:rsidP="00584DE4">
      <w:pPr>
        <w:jc w:val="both"/>
        <w:rPr>
          <w:color w:val="000000" w:themeColor="text1"/>
          <w:sz w:val="16"/>
          <w:szCs w:val="16"/>
        </w:rPr>
      </w:pPr>
    </w:p>
    <w:p w14:paraId="074DF8D3" w14:textId="05B52918" w:rsidR="007964D7" w:rsidRPr="00584DE4" w:rsidRDefault="007964D7" w:rsidP="00584DE4">
      <w:pPr>
        <w:jc w:val="both"/>
        <w:rPr>
          <w:color w:val="000000" w:themeColor="text1"/>
          <w:sz w:val="16"/>
          <w:szCs w:val="16"/>
        </w:rPr>
      </w:pPr>
      <w:r w:rsidRPr="00584DE4">
        <w:rPr>
          <w:color w:val="000000" w:themeColor="text1"/>
          <w:sz w:val="16"/>
          <w:szCs w:val="16"/>
        </w:rPr>
        <w:t>26 октября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Состоялся первый в истории авиации полёт самолёта фирмы "Дуглас" под названием 7В, ставшего прототипом знаменитого бомбардировщика DB-7 "Бостон". Пилотировал самолёт Джон Кэйбл (22325).</w:t>
      </w:r>
    </w:p>
    <w:p w14:paraId="554F7118" w14:textId="77777777" w:rsidR="007964D7" w:rsidRPr="00584DE4" w:rsidRDefault="007964D7" w:rsidP="00584DE4">
      <w:pPr>
        <w:jc w:val="both"/>
        <w:rPr>
          <w:color w:val="000000" w:themeColor="text1"/>
          <w:sz w:val="16"/>
          <w:szCs w:val="16"/>
        </w:rPr>
      </w:pPr>
    </w:p>
    <w:p w14:paraId="6B79C4FE" w14:textId="77777777" w:rsidR="008F0EEB" w:rsidRPr="00584DE4" w:rsidRDefault="008F0EEB" w:rsidP="00584DE4">
      <w:pPr>
        <w:jc w:val="both"/>
        <w:rPr>
          <w:color w:val="000000" w:themeColor="text1"/>
          <w:sz w:val="16"/>
          <w:szCs w:val="16"/>
        </w:rPr>
      </w:pPr>
      <w:r w:rsidRPr="00584DE4">
        <w:rPr>
          <w:color w:val="000000" w:themeColor="text1"/>
          <w:sz w:val="16"/>
          <w:szCs w:val="16"/>
        </w:rPr>
        <w:t>26 октября 1938 года совершил первый полет Дуглас Модель 7В (22856).</w:t>
      </w:r>
    </w:p>
    <w:p w14:paraId="39872B60" w14:textId="77777777" w:rsidR="008F0EEB" w:rsidRPr="00584DE4" w:rsidRDefault="008F0EEB" w:rsidP="00584DE4">
      <w:pPr>
        <w:jc w:val="both"/>
        <w:rPr>
          <w:color w:val="000000" w:themeColor="text1"/>
          <w:sz w:val="16"/>
          <w:szCs w:val="16"/>
        </w:rPr>
      </w:pPr>
    </w:p>
    <w:p w14:paraId="562561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октября 1938 года несмотря на то, что Американская армия так и не сделала выбора и фирма "Дуглас" решила продолжать работу на свой страх и риск, совершил первый полет первый опытный образец "модели 7В" (3457,99).</w:t>
      </w:r>
    </w:p>
    <w:p w14:paraId="732CFD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30AE89" w14:textId="77777777" w:rsidR="0043203C" w:rsidRPr="00584DE4" w:rsidRDefault="0043203C" w:rsidP="00584DE4">
      <w:pPr>
        <w:jc w:val="both"/>
        <w:rPr>
          <w:color w:val="000000" w:themeColor="text1"/>
          <w:sz w:val="16"/>
          <w:szCs w:val="16"/>
        </w:rPr>
      </w:pPr>
      <w:r w:rsidRPr="00584DE4">
        <w:rPr>
          <w:color w:val="000000" w:themeColor="text1"/>
          <w:sz w:val="16"/>
          <w:szCs w:val="16"/>
        </w:rPr>
        <w:t>26 октября 1938 г. опытный образец Дуглас «мо</w:t>
      </w:r>
      <w:r w:rsidRPr="00584DE4">
        <w:rPr>
          <w:color w:val="000000" w:themeColor="text1"/>
          <w:sz w:val="16"/>
          <w:szCs w:val="16"/>
        </w:rPr>
        <w:softHyphen/>
        <w:t>дели 7В» совершил первый полет. Помощь пришла с неожиданной стороны: озна</w:t>
      </w:r>
      <w:r w:rsidRPr="00584DE4">
        <w:rPr>
          <w:color w:val="000000" w:themeColor="text1"/>
          <w:sz w:val="16"/>
          <w:szCs w:val="16"/>
        </w:rPr>
        <w:softHyphen/>
        <w:t>комившись с опытной машиной, фран</w:t>
      </w:r>
      <w:r w:rsidRPr="00584DE4">
        <w:rPr>
          <w:color w:val="000000" w:themeColor="text1"/>
          <w:sz w:val="16"/>
          <w:szCs w:val="16"/>
        </w:rPr>
        <w:softHyphen/>
        <w:t>цузские представители в феврале 1939 г. подписали контракт на 100 самолетов. В июне наконец сделал свой выбор и штаб Авиационного корпуса армии США, зака</w:t>
      </w:r>
      <w:r w:rsidRPr="00584DE4">
        <w:rPr>
          <w:color w:val="000000" w:themeColor="text1"/>
          <w:sz w:val="16"/>
          <w:szCs w:val="16"/>
        </w:rPr>
        <w:softHyphen/>
        <w:t>зав две модификации — А-20 (с турбонад</w:t>
      </w:r>
      <w:r w:rsidRPr="00584DE4">
        <w:rPr>
          <w:color w:val="000000" w:themeColor="text1"/>
          <w:sz w:val="16"/>
          <w:szCs w:val="16"/>
        </w:rPr>
        <w:softHyphen/>
        <w:t>дувом моторов) и А-20А (без турбонагне</w:t>
      </w:r>
      <w:r w:rsidRPr="00584DE4">
        <w:rPr>
          <w:color w:val="000000" w:themeColor="text1"/>
          <w:sz w:val="16"/>
          <w:szCs w:val="16"/>
        </w:rPr>
        <w:softHyphen/>
        <w:t>тателей) (23513).</w:t>
      </w:r>
    </w:p>
    <w:p w14:paraId="5BA4BFFE" w14:textId="77777777" w:rsidR="0043203C" w:rsidRPr="00584DE4" w:rsidRDefault="0043203C" w:rsidP="00584DE4">
      <w:pPr>
        <w:jc w:val="both"/>
        <w:rPr>
          <w:color w:val="000000" w:themeColor="text1"/>
          <w:sz w:val="16"/>
          <w:szCs w:val="16"/>
        </w:rPr>
      </w:pPr>
    </w:p>
    <w:p w14:paraId="5B2F57C7" w14:textId="77777777" w:rsidR="00DA521A" w:rsidRPr="006851B7" w:rsidRDefault="00DA521A" w:rsidP="00DA521A">
      <w:pPr>
        <w:jc w:val="both"/>
        <w:rPr>
          <w:color w:val="0070C0"/>
          <w:sz w:val="16"/>
          <w:szCs w:val="16"/>
        </w:rPr>
      </w:pPr>
      <w:r w:rsidRPr="006851B7">
        <w:rPr>
          <w:color w:val="0070C0"/>
          <w:sz w:val="16"/>
          <w:szCs w:val="16"/>
        </w:rPr>
        <w:t>26 октября 1938 г. первый опытный об</w:t>
      </w:r>
      <w:r w:rsidRPr="006851B7">
        <w:rPr>
          <w:color w:val="0070C0"/>
          <w:sz w:val="16"/>
          <w:szCs w:val="16"/>
        </w:rPr>
        <w:softHyphen/>
        <w:t>разец Дуглас «модели 7В» поднялся в воздух с аэро</w:t>
      </w:r>
      <w:r w:rsidRPr="006851B7">
        <w:rPr>
          <w:color w:val="0070C0"/>
          <w:sz w:val="16"/>
          <w:szCs w:val="16"/>
        </w:rPr>
        <w:softHyphen/>
        <w:t>дрома Майнс-Филд. Пилотировал самолет Джон Кэйбл.</w:t>
      </w:r>
    </w:p>
    <w:p w14:paraId="4247621B" w14:textId="77777777" w:rsidR="00DA521A" w:rsidRPr="006851B7" w:rsidRDefault="00DA521A" w:rsidP="00DA521A">
      <w:pPr>
        <w:jc w:val="both"/>
        <w:rPr>
          <w:color w:val="0070C0"/>
          <w:sz w:val="16"/>
          <w:szCs w:val="16"/>
        </w:rPr>
      </w:pPr>
      <w:r w:rsidRPr="006851B7">
        <w:rPr>
          <w:color w:val="0070C0"/>
          <w:sz w:val="16"/>
          <w:szCs w:val="16"/>
        </w:rPr>
        <w:lastRenderedPageBreak/>
        <w:t>В ходе заводских испытаний машина лета</w:t>
      </w:r>
      <w:r w:rsidRPr="006851B7">
        <w:rPr>
          <w:color w:val="0070C0"/>
          <w:sz w:val="16"/>
          <w:szCs w:val="16"/>
        </w:rPr>
        <w:softHyphen/>
        <w:t>ла с обоими вариантами носовой части, ко</w:t>
      </w:r>
      <w:r w:rsidRPr="006851B7">
        <w:rPr>
          <w:color w:val="0070C0"/>
          <w:sz w:val="16"/>
          <w:szCs w:val="16"/>
        </w:rPr>
        <w:softHyphen/>
        <w:t>торые выполнялись взаимозаменяемыми. Она продемонстрировала хорошую скорость (более 480 км/ч), отличную для двухмотор</w:t>
      </w:r>
      <w:r w:rsidRPr="006851B7">
        <w:rPr>
          <w:color w:val="0070C0"/>
          <w:sz w:val="16"/>
          <w:szCs w:val="16"/>
        </w:rPr>
        <w:softHyphen/>
        <w:t>ного самолета маневренность и практически полное отсутствие каких-либо неприятных особенностей пилотирования. Для повыше</w:t>
      </w:r>
      <w:r w:rsidRPr="006851B7">
        <w:rPr>
          <w:color w:val="0070C0"/>
          <w:sz w:val="16"/>
          <w:szCs w:val="16"/>
        </w:rPr>
        <w:softHyphen/>
        <w:t>ния устойчивости после нескольких полетов концы горизонтального оперения немно</w:t>
      </w:r>
      <w:r w:rsidRPr="006851B7">
        <w:rPr>
          <w:color w:val="0070C0"/>
          <w:sz w:val="16"/>
          <w:szCs w:val="16"/>
        </w:rPr>
        <w:softHyphen/>
        <w:t>го вздернули вверх. Но перспективы продать «модель 7В» американским военным остава</w:t>
      </w:r>
      <w:r w:rsidRPr="006851B7">
        <w:rPr>
          <w:color w:val="0070C0"/>
          <w:sz w:val="16"/>
          <w:szCs w:val="16"/>
        </w:rPr>
        <w:softHyphen/>
        <w:t>лись туманными. Зато помощь пришла с не</w:t>
      </w:r>
      <w:r w:rsidRPr="006851B7">
        <w:rPr>
          <w:color w:val="0070C0"/>
          <w:sz w:val="16"/>
          <w:szCs w:val="16"/>
        </w:rPr>
        <w:softHyphen/>
        <w:t>ожиданной стороны (24995).</w:t>
      </w:r>
    </w:p>
    <w:p w14:paraId="478B8677" w14:textId="77777777" w:rsidR="00DA521A" w:rsidRPr="006851B7" w:rsidRDefault="00DA521A" w:rsidP="00DA521A">
      <w:pPr>
        <w:jc w:val="both"/>
        <w:rPr>
          <w:color w:val="0070C0"/>
          <w:sz w:val="16"/>
          <w:szCs w:val="16"/>
        </w:rPr>
      </w:pPr>
    </w:p>
    <w:p w14:paraId="200CBCB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3B0EE2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5AE46E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27 октября по 31 декабря 1938 в НИИ ВВС проходили спец. испытания самолета И-95 Накадзима (6889).</w:t>
      </w:r>
    </w:p>
    <w:p w14:paraId="19E3173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37FE3FC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2FE22C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12C00E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6CEE2F9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прибыл в НИИ ВВС с рядом повреждений при транспортировке и был восстановлен на заводе НИИ.</w:t>
      </w:r>
    </w:p>
    <w:p w14:paraId="08A59FD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………………………………(6889, 102-103).</w:t>
      </w:r>
    </w:p>
    <w:p w14:paraId="54F27E4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двух синхронных пулеметов</w:t>
      </w:r>
    </w:p>
    <w:p w14:paraId="75E375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321839C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66D7EA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11A0B4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5D28E37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дали возможность сделать следующие выводы:</w:t>
      </w:r>
    </w:p>
    <w:p w14:paraId="04AC2128"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A80C0D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1872D29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типа Р-10 должен всемерно избегать встречи с И-95, уходя на максимальной скорости без снижения.</w:t>
      </w:r>
    </w:p>
    <w:p w14:paraId="0806E16D"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0B02C6E7"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p>
    <w:p w14:paraId="049537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октября 1938 года датирована докладная записка М.М. Кагановича на имя Председателя КО В.М. Молотова о состоянии положения на заводе № 19, в связи с дефектами заклинивания втулок главного шатуна моторов М-25-В и дымления цилиндров. За девять месяцев 1938 года на 2600 сданных моторов пришлось 116 случаев заклинивания втулок главного шатуна моторов. Случаи заклинивания на самолетостроительных заводах и в эксплуатации происходили главным образом на самолетах типа И-16.</w:t>
      </w:r>
    </w:p>
    <w:p w14:paraId="6B71A5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докладов инженеров Алексеева и Лаврентьева было известно о восьми случаях заклинивания моторов М-25 во время боевых действий в Испании.</w:t>
      </w:r>
    </w:p>
    <w:p w14:paraId="01EA64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Пик пришелся на февраль 1938 года, когда на десять сданных приходился один заклинивший мотор. Весной произошло снижение относительных и абсолютных показателей брака, что, однако было достигнуто ценой снижения абсолютных объемов производства. Летом же рост абсолютных объемов производства привел к повышению относительных и абсолютных показателей брака. Лишь к осени ситуация стала несколько улучшаться. В сентябре на 383 сданных мотора было 9 случаев заклинивания (2,3%), а в следующем месяце на 440 сданных к 25 октября моторов уже не приходилось ни одного случая заклинивания. Кроме зафиксированных в докладной записке примеров случаев заклинивания в 1937 – 1938 годах на самом заводе № 19, также имело место не менее 100 случаев заклинивания на самолетостроительных заводах и в эксплуатации. Соответствующий план мероприятий предполагал ликвидацию заклинивания втулки главного шатуна и дымления моторов. Ответственными за его выполнение назначались технический директор завода Швецов и главный инженер завода Брискин.</w:t>
      </w:r>
    </w:p>
    <w:p w14:paraId="1812EA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моторов, отправленных на самолетостроительные заводы, для замены некондиционных пальцев обратно были возвращены 533,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по замене пальцев, коррозии (ГАРФ. Ф. 8418. Оп. 22. Д. 270. Л. 20-21, 24-25, 28-31.).</w:t>
      </w:r>
    </w:p>
    <w:p w14:paraId="28B508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441192B2" w14:textId="77777777" w:rsidR="004B0DF9" w:rsidRPr="00584DE4" w:rsidRDefault="004B0DF9" w:rsidP="00584DE4">
      <w:pPr>
        <w:autoSpaceDE w:val="0"/>
        <w:autoSpaceDN w:val="0"/>
        <w:adjustRightInd w:val="0"/>
        <w:jc w:val="both"/>
        <w:rPr>
          <w:color w:val="000000" w:themeColor="text1"/>
          <w:sz w:val="16"/>
          <w:szCs w:val="16"/>
        </w:rPr>
      </w:pPr>
    </w:p>
    <w:p w14:paraId="7135809E" w14:textId="77777777" w:rsidR="00565427" w:rsidRPr="00584DE4" w:rsidRDefault="00565427" w:rsidP="00584DE4">
      <w:pPr>
        <w:jc w:val="both"/>
        <w:rPr>
          <w:color w:val="000000" w:themeColor="text1"/>
          <w:sz w:val="16"/>
          <w:szCs w:val="16"/>
        </w:rPr>
      </w:pPr>
      <w:r w:rsidRPr="00584DE4">
        <w:rPr>
          <w:color w:val="000000" w:themeColor="text1"/>
          <w:sz w:val="16"/>
          <w:szCs w:val="16"/>
        </w:rPr>
        <w:t>27 октября 1938 г. была докладная записка наркома авиапромышленности М.М. Кагановича на имя Председателя КО В.М. Молотова о положении на авиамоторном заводе № 19, в связи с дефектами моторов М-25-В. За девять месяцев того же года на 2600 сданных моторов пришлось 116 случаев заклинивания втулок г лавного шатуна моторов. Пик пришелся на февраль, ког да каждый десятый выпущенный мотор был негодным. Кроме зафиксированных в записке примеров случаев заклинивания моторов в 1937-1938 гг.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 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 . на заводе на 632 новых несданных мотора приходилось 239 возвращенных для переборки 11. В III-ем квартале 1938 г.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(19541).</w:t>
      </w:r>
    </w:p>
    <w:p w14:paraId="2C9411F4" w14:textId="77777777" w:rsidR="00565427" w:rsidRPr="00584DE4" w:rsidRDefault="00565427" w:rsidP="00584DE4">
      <w:pPr>
        <w:jc w:val="both"/>
        <w:rPr>
          <w:color w:val="000000" w:themeColor="text1"/>
          <w:sz w:val="16"/>
          <w:szCs w:val="16"/>
        </w:rPr>
      </w:pPr>
    </w:p>
    <w:p w14:paraId="47818E7D" w14:textId="77777777" w:rsidR="00565427" w:rsidRPr="00584DE4" w:rsidRDefault="00565427" w:rsidP="00584DE4">
      <w:pPr>
        <w:jc w:val="both"/>
        <w:rPr>
          <w:color w:val="000000" w:themeColor="text1"/>
          <w:sz w:val="16"/>
          <w:szCs w:val="16"/>
        </w:rPr>
      </w:pPr>
      <w:r w:rsidRPr="00584DE4">
        <w:rPr>
          <w:color w:val="000000" w:themeColor="text1"/>
          <w:sz w:val="16"/>
          <w:szCs w:val="16"/>
        </w:rPr>
        <w:t>27 октября 1938 года докладной записке наркома авиапромышленности М.М. Кагановича на имя Председателя КО В.М. Молотова, освещавшей положение на авиамоторном заводе № 19, в связи с дефектами моторов М-25-В. За девять месяцев того же года на 2600 сданных моторов пришлось 116 случаев заклинивания втулок главного шатуна моторов. Пик пришелся на февраль, когда каждый десятый выпущенный мотор был негодным. Кроме зафиксированных в записке примеров случаев заклинивания моторов в 1937–1938 годах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[11]. В III квартале 1938 года заводом № 19 был сдан 951 мотор, что составило 60% от первоначально намеченного квартального плана, а всего за девять месяцев было выполнено лишь 54% от годового плана [12]. Особо обращает на себя внимание факт безобразного отношения к нескольким сотням авиамоторов, месяцами находившимся без должного обслуживания, что нанесло государству (помимо уже имевшегося) дополнительный материальный урон (18619).</w:t>
      </w:r>
    </w:p>
    <w:p w14:paraId="50442AE0" w14:textId="77777777" w:rsidR="00565427" w:rsidRPr="00584DE4" w:rsidRDefault="00565427" w:rsidP="00584DE4">
      <w:pPr>
        <w:jc w:val="both"/>
        <w:rPr>
          <w:color w:val="000000" w:themeColor="text1"/>
          <w:sz w:val="16"/>
          <w:szCs w:val="16"/>
        </w:rPr>
      </w:pPr>
    </w:p>
    <w:p w14:paraId="64D88E57" w14:textId="77777777" w:rsidR="00DA521A" w:rsidRPr="006851B7" w:rsidRDefault="00DA521A" w:rsidP="00DA521A">
      <w:pPr>
        <w:jc w:val="both"/>
        <w:rPr>
          <w:color w:val="0070C0"/>
          <w:sz w:val="16"/>
          <w:szCs w:val="16"/>
        </w:rPr>
      </w:pPr>
      <w:r w:rsidRPr="006851B7">
        <w:rPr>
          <w:color w:val="0070C0"/>
          <w:sz w:val="16"/>
          <w:szCs w:val="16"/>
        </w:rPr>
        <w:t xml:space="preserve">27 октября 1938 г. была докладная записка наркома авиапромышленности М.М. Кагановича на имя Председателя КО В.М. Молотова, освещавшая положение на авиамоторном заводе № 19, в связи с дефектами моторов М-25-В. За девять месяцев того же года на 2600 сданных моторов пришлось 116 случаев заклинивания втулок г лавного шатуна моторов. Пик пришелся на февраль, ког да каждый десятый выпущенный мотор был негодным. Кроме зафиксированных в записке примеров случаев заклинивания моторов в 1937-1938 гг.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w:t>
      </w:r>
      <w:r w:rsidRPr="006851B7">
        <w:rPr>
          <w:color w:val="0070C0"/>
          <w:sz w:val="16"/>
          <w:szCs w:val="16"/>
        </w:rPr>
        <w:lastRenderedPageBreak/>
        <w:t>втулки г 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w:t>
      </w:r>
    </w:p>
    <w:p w14:paraId="62D98522" w14:textId="77777777" w:rsidR="00DA521A" w:rsidRPr="006851B7" w:rsidRDefault="00DA521A" w:rsidP="00DA521A">
      <w:pPr>
        <w:jc w:val="both"/>
        <w:rPr>
          <w:color w:val="0070C0"/>
          <w:sz w:val="16"/>
          <w:szCs w:val="16"/>
        </w:rPr>
      </w:pPr>
      <w:r w:rsidRPr="006851B7">
        <w:rPr>
          <w:color w:val="0070C0"/>
          <w:sz w:val="16"/>
          <w:szCs w:val="16"/>
        </w:rPr>
        <w:t>Общая ситуация была малоутешительной. На 1 октября 1938 г. на заводе на 632 новых несданных мотора приходилось 239 возвращенных для переборки. В III-ем квартале 1938 г.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12. Особо обращает на себя внимание факт безобразного отношения к нескольким сотням авиамоторов, месяцами находившимися без должного обслуживания, что нанесло государству (помимо уже имевшегося) дополнительный материальный урон (25125).</w:t>
      </w:r>
    </w:p>
    <w:p w14:paraId="4DD547E9" w14:textId="77777777" w:rsidR="00DA521A" w:rsidRPr="006851B7" w:rsidRDefault="00DA521A" w:rsidP="00DA521A">
      <w:pPr>
        <w:jc w:val="both"/>
        <w:rPr>
          <w:color w:val="0070C0"/>
          <w:sz w:val="16"/>
          <w:szCs w:val="16"/>
        </w:rPr>
      </w:pPr>
    </w:p>
    <w:p w14:paraId="622DA8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октября 1938 И.В.С. и члены ПБ приняли экипаж Родины - В.С.Гризодубову, П.Д.Осипенко и М.М.Раскову (271,179).</w:t>
      </w:r>
    </w:p>
    <w:p w14:paraId="0CA8B0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8E82D6" w14:textId="09BBBBE2" w:rsidR="00565427" w:rsidRPr="00584DE4" w:rsidRDefault="00565427" w:rsidP="00584DE4">
      <w:pPr>
        <w:shd w:val="clear" w:color="auto" w:fill="FFFFFF"/>
        <w:jc w:val="both"/>
        <w:rPr>
          <w:color w:val="000000" w:themeColor="text1"/>
          <w:sz w:val="16"/>
          <w:szCs w:val="16"/>
        </w:rPr>
      </w:pPr>
      <w:r w:rsidRPr="00584DE4">
        <w:rPr>
          <w:color w:val="000000" w:themeColor="text1"/>
          <w:sz w:val="16"/>
          <w:szCs w:val="16"/>
        </w:rPr>
        <w:t>27 октября 1938 Письмо исх. № 9683с от 27.10.1938 г.от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235.</w:t>
      </w:r>
      <w:r w:rsidR="00E62B39" w:rsidRPr="00584DE4">
        <w:rPr>
          <w:color w:val="000000" w:themeColor="text1"/>
          <w:sz w:val="16"/>
          <w:szCs w:val="16"/>
        </w:rPr>
        <w:t xml:space="preserve"> </w:t>
      </w:r>
      <w:r w:rsidRPr="00584DE4">
        <w:rPr>
          <w:color w:val="000000" w:themeColor="text1"/>
          <w:sz w:val="16"/>
          <w:szCs w:val="16"/>
        </w:rPr>
        <w:t>Оп. 1. Ед. хр. по описи 9. Л. 127,128.]. Согласно письму 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7C3E2919" w14:textId="07C374BE" w:rsidR="00565427" w:rsidRPr="00584DE4" w:rsidRDefault="00565427" w:rsidP="00584DE4">
      <w:pPr>
        <w:shd w:val="clear" w:color="auto" w:fill="FFFFFF"/>
        <w:jc w:val="both"/>
        <w:rPr>
          <w:color w:val="000000" w:themeColor="text1"/>
          <w:sz w:val="16"/>
          <w:szCs w:val="16"/>
        </w:rPr>
      </w:pPr>
      <w:r w:rsidRPr="00584DE4">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235.</w:t>
      </w:r>
      <w:r w:rsidR="00E62B39" w:rsidRPr="00584DE4">
        <w:rPr>
          <w:color w:val="000000" w:themeColor="text1"/>
          <w:sz w:val="16"/>
          <w:szCs w:val="16"/>
        </w:rPr>
        <w:t xml:space="preserve"> </w:t>
      </w:r>
      <w:r w:rsidRPr="00584DE4">
        <w:rPr>
          <w:color w:val="000000" w:themeColor="text1"/>
          <w:sz w:val="16"/>
          <w:szCs w:val="16"/>
        </w:rPr>
        <w:t>Оп. 1. Ед. хр. по описи 9. Л. 127,128.] (19771).</w:t>
      </w:r>
    </w:p>
    <w:p w14:paraId="77BBB0B8" w14:textId="77777777" w:rsidR="00565427" w:rsidRPr="00584DE4" w:rsidRDefault="00565427" w:rsidP="00584DE4">
      <w:pPr>
        <w:shd w:val="clear" w:color="auto" w:fill="FFFFFF"/>
        <w:jc w:val="both"/>
        <w:rPr>
          <w:color w:val="000000" w:themeColor="text1"/>
          <w:sz w:val="16"/>
          <w:szCs w:val="16"/>
        </w:rPr>
      </w:pPr>
    </w:p>
    <w:p w14:paraId="767780C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194F8F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20C486" w14:textId="77777777" w:rsidR="003C3B28" w:rsidRPr="00584DE4" w:rsidRDefault="003C3B28" w:rsidP="00584DE4">
      <w:pPr>
        <w:jc w:val="both"/>
        <w:rPr>
          <w:color w:val="000000" w:themeColor="text1"/>
          <w:sz w:val="16"/>
          <w:szCs w:val="16"/>
        </w:rPr>
      </w:pPr>
      <w:r w:rsidRPr="00584DE4">
        <w:rPr>
          <w:color w:val="000000" w:themeColor="text1"/>
          <w:sz w:val="16"/>
          <w:szCs w:val="16"/>
        </w:rPr>
        <w:t>27 октября 1938 г.</w:t>
      </w:r>
    </w:p>
    <w:p w14:paraId="23200E84" w14:textId="77777777" w:rsidR="003C3B28" w:rsidRPr="00584DE4" w:rsidRDefault="003C3B28" w:rsidP="00584DE4">
      <w:pPr>
        <w:jc w:val="both"/>
        <w:rPr>
          <w:color w:val="000000" w:themeColor="text1"/>
          <w:sz w:val="16"/>
          <w:szCs w:val="16"/>
        </w:rPr>
      </w:pPr>
      <w:r w:rsidRPr="00584DE4">
        <w:rPr>
          <w:color w:val="000000" w:themeColor="text1"/>
          <w:sz w:val="16"/>
          <w:szCs w:val="16"/>
        </w:rPr>
        <w:t>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w:t>
      </w:r>
    </w:p>
    <w:p w14:paraId="1FD99C85" w14:textId="77777777" w:rsidR="003C3B28" w:rsidRPr="00584DE4" w:rsidRDefault="003C3B28" w:rsidP="00584DE4">
      <w:pPr>
        <w:jc w:val="both"/>
        <w:rPr>
          <w:color w:val="000000" w:themeColor="text1"/>
          <w:sz w:val="16"/>
          <w:szCs w:val="16"/>
        </w:rPr>
      </w:pPr>
      <w:r w:rsidRPr="00584DE4">
        <w:rPr>
          <w:color w:val="000000" w:themeColor="text1"/>
          <w:sz w:val="16"/>
          <w:szCs w:val="16"/>
        </w:rPr>
        <w:t>Не подлежит оглашению.</w:t>
      </w:r>
    </w:p>
    <w:p w14:paraId="7A56677D" w14:textId="77777777" w:rsidR="003C3B28" w:rsidRPr="00584DE4" w:rsidRDefault="003C3B28" w:rsidP="00584DE4">
      <w:pPr>
        <w:jc w:val="both"/>
        <w:rPr>
          <w:color w:val="000000" w:themeColor="text1"/>
          <w:sz w:val="16"/>
          <w:szCs w:val="16"/>
        </w:rPr>
      </w:pPr>
      <w:r w:rsidRPr="00584DE4">
        <w:rPr>
          <w:color w:val="000000" w:themeColor="text1"/>
          <w:sz w:val="16"/>
          <w:szCs w:val="16"/>
        </w:rPr>
        <w:t>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w:t>
      </w:r>
    </w:p>
    <w:p w14:paraId="5FCD2A0F" w14:textId="77777777" w:rsidR="003C3B28" w:rsidRPr="00584DE4" w:rsidRDefault="003C3B28" w:rsidP="00584DE4">
      <w:pPr>
        <w:jc w:val="both"/>
        <w:rPr>
          <w:color w:val="000000" w:themeColor="text1"/>
          <w:sz w:val="16"/>
          <w:szCs w:val="16"/>
        </w:rPr>
      </w:pPr>
      <w:r w:rsidRPr="00584DE4">
        <w:rPr>
          <w:color w:val="000000" w:themeColor="text1"/>
          <w:sz w:val="16"/>
          <w:szCs w:val="16"/>
        </w:rPr>
        <w:t>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w:t>
      </w:r>
    </w:p>
    <w:p w14:paraId="5CD360D5" w14:textId="77777777" w:rsidR="003C3B28" w:rsidRPr="00584DE4" w:rsidRDefault="003C3B28" w:rsidP="00584DE4">
      <w:pPr>
        <w:jc w:val="both"/>
        <w:rPr>
          <w:color w:val="000000" w:themeColor="text1"/>
          <w:sz w:val="16"/>
          <w:szCs w:val="16"/>
        </w:rPr>
      </w:pPr>
      <w:r w:rsidRPr="00584DE4">
        <w:rPr>
          <w:color w:val="000000" w:themeColor="text1"/>
          <w:sz w:val="16"/>
          <w:szCs w:val="16"/>
        </w:rPr>
        <w:t>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лектросварочных машин и в связи с какими заказами эти чертежи получались. Мы вынуждены просить Вам вторично указать номера заказов, требуемые нам для 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w:t>
      </w:r>
    </w:p>
    <w:p w14:paraId="3436ADFC" w14:textId="77777777" w:rsidR="003C3B28" w:rsidRPr="00584DE4" w:rsidRDefault="003C3B28" w:rsidP="00584DE4">
      <w:pPr>
        <w:jc w:val="both"/>
        <w:rPr>
          <w:color w:val="000000" w:themeColor="text1"/>
          <w:sz w:val="16"/>
          <w:szCs w:val="16"/>
        </w:rPr>
      </w:pPr>
      <w:r w:rsidRPr="00584DE4">
        <w:rPr>
          <w:color w:val="000000" w:themeColor="text1"/>
          <w:sz w:val="16"/>
          <w:szCs w:val="16"/>
        </w:rPr>
        <w:t>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w:t>
      </w:r>
    </w:p>
    <w:p w14:paraId="30BD77E3" w14:textId="77777777" w:rsidR="003C3B28" w:rsidRPr="00584DE4" w:rsidRDefault="003C3B28" w:rsidP="00584DE4">
      <w:pPr>
        <w:jc w:val="both"/>
        <w:rPr>
          <w:color w:val="000000" w:themeColor="text1"/>
          <w:sz w:val="16"/>
          <w:szCs w:val="16"/>
        </w:rPr>
      </w:pPr>
      <w:r w:rsidRPr="00584DE4">
        <w:rPr>
          <w:color w:val="000000" w:themeColor="text1"/>
          <w:sz w:val="16"/>
          <w:szCs w:val="16"/>
        </w:rPr>
        <w:t>Начальник экспортного управления Амторга В. Богдан Руководитель электрогруппы отдела Машиноимпорта Амторга</w:t>
      </w:r>
    </w:p>
    <w:p w14:paraId="6FAD030C" w14:textId="77777777" w:rsidR="003C3B28" w:rsidRPr="00584DE4" w:rsidRDefault="003C3B28" w:rsidP="00584DE4">
      <w:pPr>
        <w:jc w:val="both"/>
        <w:rPr>
          <w:color w:val="000000" w:themeColor="text1"/>
          <w:sz w:val="16"/>
          <w:szCs w:val="16"/>
        </w:rPr>
      </w:pPr>
      <w:r w:rsidRPr="00584DE4">
        <w:rPr>
          <w:color w:val="000000" w:themeColor="text1"/>
          <w:sz w:val="16"/>
          <w:szCs w:val="16"/>
        </w:rPr>
        <w:t>О. Рубанов</w:t>
      </w:r>
    </w:p>
    <w:p w14:paraId="5B5ADD6B" w14:textId="77777777" w:rsidR="003C3B28" w:rsidRPr="00584DE4" w:rsidRDefault="003C3B28" w:rsidP="00584DE4">
      <w:pPr>
        <w:jc w:val="both"/>
        <w:rPr>
          <w:color w:val="000000" w:themeColor="text1"/>
          <w:sz w:val="16"/>
          <w:szCs w:val="16"/>
        </w:rPr>
      </w:pPr>
      <w:r w:rsidRPr="00584DE4">
        <w:rPr>
          <w:color w:val="000000" w:themeColor="text1"/>
          <w:sz w:val="16"/>
          <w:szCs w:val="16"/>
        </w:rPr>
        <w:t>РГАЭ. Ф. 413. On. 13. Д. 2331. Л. 6-7. Подлинник (18286).</w:t>
      </w:r>
    </w:p>
    <w:p w14:paraId="47ED27AA" w14:textId="77777777" w:rsidR="003C3B28" w:rsidRPr="00584DE4" w:rsidRDefault="003C3B28" w:rsidP="00584DE4">
      <w:pPr>
        <w:jc w:val="both"/>
        <w:rPr>
          <w:color w:val="000000" w:themeColor="text1"/>
          <w:sz w:val="16"/>
          <w:szCs w:val="16"/>
        </w:rPr>
      </w:pPr>
    </w:p>
    <w:p w14:paraId="70177DC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27 октября 1938 г. НАРОДНЫЙ КОМИССАРИАТ ВНУТРЕННИХ ДЕЛ ЕЖОВ и НАЧАЛЬНИК ГЛАВНОГО УПРАВЛЕНИЯ ГОСУДАРСТВЕННОЙ БЕЗОПАСНОСТИ БЕРИЯ писали ПРЕДСЕДАТЕЛЮ НАРОДНЫХ КОМИССАРОВ СОЮЗА ССР Тов. Молотову </w:t>
      </w:r>
    </w:p>
    <w:p w14:paraId="5040E6A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Направляем Вам следующие технические материалы американской фирмы Келлог Ко по производству синтетич. бензина: </w:t>
      </w:r>
    </w:p>
    <w:p w14:paraId="64DE5B4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w:t>
      </w:r>
    </w:p>
    <w:p w14:paraId="4160AA3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346F617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2FF9F4E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 заключению специалиста, эти материалы представляют большой интерес для ВНИГИ Главгаза, занимающегося вопросом получения синтетич. бензина (приводится по ГАРФ Ф. 8433. Оп. 4. Д. 203, Л. 7–70; ГАРФ Ф. 3433. Оп. 5. Д. 65. Л. 7–27; ГАРФ Ф. 3433. Оп. 6. Д. 53. 77. 7–70) (10748).</w:t>
      </w:r>
    </w:p>
    <w:p w14:paraId="23344ADC" w14:textId="77777777" w:rsidR="004B0DF9" w:rsidRPr="00584DE4" w:rsidRDefault="004B0DF9" w:rsidP="00584DE4">
      <w:pPr>
        <w:widowControl w:val="0"/>
        <w:autoSpaceDE w:val="0"/>
        <w:autoSpaceDN w:val="0"/>
        <w:adjustRightInd w:val="0"/>
        <w:jc w:val="both"/>
        <w:rPr>
          <w:color w:val="000000" w:themeColor="text1"/>
          <w:sz w:val="16"/>
          <w:szCs w:val="16"/>
        </w:rPr>
      </w:pPr>
    </w:p>
    <w:p w14:paraId="28289BB6" w14:textId="77777777" w:rsidR="00F2367B" w:rsidRPr="00584DE4" w:rsidRDefault="00F2367B" w:rsidP="00584DE4">
      <w:pPr>
        <w:jc w:val="both"/>
        <w:rPr>
          <w:color w:val="000000" w:themeColor="text1"/>
          <w:sz w:val="16"/>
          <w:szCs w:val="16"/>
        </w:rPr>
      </w:pPr>
      <w:r w:rsidRPr="00584DE4">
        <w:rPr>
          <w:color w:val="000000" w:themeColor="text1"/>
          <w:sz w:val="16"/>
          <w:szCs w:val="16"/>
        </w:rPr>
        <w:t>27 октября 1938 г.</w:t>
      </w:r>
    </w:p>
    <w:p w14:paraId="38EA5B07" w14:textId="6C7C21E4" w:rsidR="00F2367B" w:rsidRPr="00584DE4" w:rsidRDefault="00F2367B" w:rsidP="00584DE4">
      <w:pPr>
        <w:jc w:val="both"/>
        <w:rPr>
          <w:color w:val="000000" w:themeColor="text1"/>
          <w:sz w:val="16"/>
          <w:szCs w:val="16"/>
        </w:rPr>
      </w:pPr>
      <w:r w:rsidRPr="00584DE4">
        <w:rPr>
          <w:color w:val="000000" w:themeColor="text1"/>
          <w:sz w:val="16"/>
          <w:szCs w:val="16"/>
        </w:rPr>
        <w:t>№ 44. Докладная записка наркома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Кагановича председателю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В.</w:t>
      </w:r>
      <w:r w:rsidR="00E62B39" w:rsidRPr="00584DE4">
        <w:rPr>
          <w:color w:val="000000" w:themeColor="text1"/>
          <w:sz w:val="16"/>
          <w:szCs w:val="16"/>
        </w:rPr>
        <w:t xml:space="preserve"> </w:t>
      </w:r>
      <w:r w:rsidRPr="00584DE4">
        <w:rPr>
          <w:color w:val="000000" w:themeColor="text1"/>
          <w:sz w:val="16"/>
          <w:szCs w:val="16"/>
        </w:rPr>
        <w:t>М. Молотову о состоянии производства торпед на заводах наркомата</w:t>
      </w:r>
    </w:p>
    <w:p w14:paraId="11B2E114" w14:textId="680D1EA0" w:rsidR="00F2367B" w:rsidRPr="00584DE4" w:rsidRDefault="00F2367B"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16718553" w14:textId="77777777" w:rsidR="00F2367B" w:rsidRPr="00584DE4" w:rsidRDefault="00F2367B"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220-222.</w:t>
      </w:r>
    </w:p>
    <w:p w14:paraId="1C147874" w14:textId="3592E528" w:rsidR="00F2367B" w:rsidRPr="00584DE4" w:rsidRDefault="00F2367B"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585DAF90" w14:textId="77777777" w:rsidR="00F2367B" w:rsidRPr="00584DE4" w:rsidRDefault="00F2367B" w:rsidP="00584DE4">
      <w:pPr>
        <w:jc w:val="both"/>
        <w:rPr>
          <w:color w:val="000000" w:themeColor="text1"/>
          <w:sz w:val="16"/>
          <w:szCs w:val="16"/>
        </w:rPr>
      </w:pPr>
      <w:r w:rsidRPr="00584DE4">
        <w:rPr>
          <w:color w:val="000000" w:themeColor="text1"/>
          <w:sz w:val="16"/>
          <w:szCs w:val="16"/>
        </w:rPr>
        <w:t>ГА РФ. Ф. Р-8418. Оп. 22. Д. 363. Л. 25-27. Подлинник.</w:t>
      </w:r>
    </w:p>
    <w:p w14:paraId="1D2514B6" w14:textId="77777777" w:rsidR="00F2367B" w:rsidRPr="00584DE4" w:rsidRDefault="00F2367B" w:rsidP="00584DE4">
      <w:pPr>
        <w:jc w:val="both"/>
        <w:rPr>
          <w:color w:val="000000" w:themeColor="text1"/>
          <w:sz w:val="16"/>
          <w:szCs w:val="16"/>
        </w:rPr>
      </w:pPr>
      <w:r w:rsidRPr="00584DE4">
        <w:rPr>
          <w:color w:val="000000" w:themeColor="text1"/>
          <w:sz w:val="16"/>
          <w:szCs w:val="16"/>
        </w:rPr>
        <w:t>Совершенно секретно.</w:t>
      </w:r>
    </w:p>
    <w:p w14:paraId="32984516" w14:textId="5616D42A" w:rsidR="00F2367B" w:rsidRPr="00584DE4" w:rsidRDefault="00F2367B" w:rsidP="00584DE4">
      <w:pPr>
        <w:jc w:val="both"/>
        <w:rPr>
          <w:color w:val="000000" w:themeColor="text1"/>
          <w:sz w:val="16"/>
          <w:szCs w:val="16"/>
        </w:rPr>
      </w:pPr>
      <w:r w:rsidRPr="00584DE4">
        <w:rPr>
          <w:color w:val="000000" w:themeColor="text1"/>
          <w:sz w:val="16"/>
          <w:szCs w:val="16"/>
        </w:rPr>
        <w:t>Во исполнение Вашего указания по письму зам. народного комиссара Военно-морского флота т.</w:t>
      </w:r>
      <w:r w:rsidR="00E62B39" w:rsidRPr="00584DE4">
        <w:rPr>
          <w:color w:val="000000" w:themeColor="text1"/>
          <w:sz w:val="16"/>
          <w:szCs w:val="16"/>
        </w:rPr>
        <w:t xml:space="preserve"> </w:t>
      </w:r>
      <w:r w:rsidRPr="00584DE4">
        <w:rPr>
          <w:color w:val="000000" w:themeColor="text1"/>
          <w:sz w:val="16"/>
          <w:szCs w:val="16"/>
        </w:rPr>
        <w:t>Смирнова</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И. от 29</w:t>
      </w:r>
      <w:r w:rsidR="00E62B39" w:rsidRPr="00584DE4">
        <w:rPr>
          <w:color w:val="000000" w:themeColor="text1"/>
          <w:sz w:val="16"/>
          <w:szCs w:val="16"/>
        </w:rPr>
        <w:t xml:space="preserve"> </w:t>
      </w:r>
      <w:r w:rsidRPr="00584DE4">
        <w:rPr>
          <w:color w:val="000000" w:themeColor="text1"/>
          <w:sz w:val="16"/>
          <w:szCs w:val="16"/>
        </w:rPr>
        <w:t>марта 1938</w:t>
      </w:r>
      <w:r w:rsidR="00E62B39" w:rsidRPr="00584DE4">
        <w:rPr>
          <w:color w:val="000000" w:themeColor="text1"/>
          <w:sz w:val="16"/>
          <w:szCs w:val="16"/>
        </w:rPr>
        <w:t xml:space="preserve"> </w:t>
      </w:r>
      <w:r w:rsidRPr="00584DE4">
        <w:rPr>
          <w:color w:val="000000" w:themeColor="text1"/>
          <w:sz w:val="16"/>
          <w:szCs w:val="16"/>
        </w:rPr>
        <w:t>г.[</w:t>
      </w:r>
      <w:hyperlink r:id="rId124" w:anchor="p1" w:history="1">
        <w:r w:rsidRPr="00584DE4">
          <w:rPr>
            <w:color w:val="000000" w:themeColor="text1"/>
            <w:sz w:val="16"/>
            <w:szCs w:val="16"/>
          </w:rPr>
          <w:t>1</w:t>
        </w:r>
      </w:hyperlink>
      <w:r w:rsidRPr="00584DE4">
        <w:rPr>
          <w:color w:val="000000" w:themeColor="text1"/>
          <w:sz w:val="16"/>
          <w:szCs w:val="16"/>
        </w:rPr>
        <w:t>] докладываю о состоянии производства торпед и мероприятиях по обеспечению выполнения постановления КО.</w:t>
      </w:r>
    </w:p>
    <w:p w14:paraId="169F34F6" w14:textId="77777777" w:rsidR="00F2367B" w:rsidRPr="00584DE4" w:rsidRDefault="00F2367B" w:rsidP="00584DE4">
      <w:pPr>
        <w:jc w:val="both"/>
        <w:rPr>
          <w:color w:val="000000" w:themeColor="text1"/>
          <w:sz w:val="16"/>
          <w:szCs w:val="16"/>
        </w:rPr>
      </w:pPr>
      <w:r w:rsidRPr="00584DE4">
        <w:rPr>
          <w:color w:val="000000" w:themeColor="text1"/>
          <w:sz w:val="16"/>
          <w:szCs w:val="16"/>
        </w:rPr>
        <w:t>По заводу № 175</w:t>
      </w:r>
    </w:p>
    <w:p w14:paraId="74BF7E48" w14:textId="48FD86B9" w:rsidR="00F2367B" w:rsidRPr="00584DE4" w:rsidRDefault="00F2367B" w:rsidP="00584DE4">
      <w:pPr>
        <w:jc w:val="both"/>
        <w:rPr>
          <w:color w:val="000000" w:themeColor="text1"/>
          <w:sz w:val="16"/>
          <w:szCs w:val="16"/>
        </w:rPr>
      </w:pPr>
      <w:r w:rsidRPr="00584DE4">
        <w:rPr>
          <w:color w:val="000000" w:themeColor="text1"/>
          <w:sz w:val="16"/>
          <w:szCs w:val="16"/>
        </w:rPr>
        <w:t>Бывшим вредительским руководством завода чертежи и техусловия торпед “45</w:t>
      </w:r>
      <w:r w:rsidRPr="00584DE4">
        <w:rPr>
          <w:color w:val="000000" w:themeColor="text1"/>
          <w:sz w:val="16"/>
          <w:szCs w:val="16"/>
        </w:rPr>
        <w:noBreakHyphen/>
        <w:t>36 были запутаны; подготовка производства сорвана; рабочие и инженерно-технические кадры завода сильно засорены враждебными людьми. Завод на всех участках был дезорганизован. До апреля 1938</w:t>
      </w:r>
      <w:r w:rsidR="00E62B39" w:rsidRPr="00584DE4">
        <w:rPr>
          <w:color w:val="000000" w:themeColor="text1"/>
          <w:sz w:val="16"/>
          <w:szCs w:val="16"/>
        </w:rPr>
        <w:t xml:space="preserve"> </w:t>
      </w:r>
      <w:r w:rsidRPr="00584DE4">
        <w:rPr>
          <w:color w:val="000000" w:themeColor="text1"/>
          <w:sz w:val="16"/>
          <w:szCs w:val="16"/>
        </w:rPr>
        <w:t>г. не было выпущено ни одной серийной торпеды, лишь с апреля 1938</w:t>
      </w:r>
      <w:r w:rsidR="00E62B39" w:rsidRPr="00584DE4">
        <w:rPr>
          <w:color w:val="000000" w:themeColor="text1"/>
          <w:sz w:val="16"/>
          <w:szCs w:val="16"/>
        </w:rPr>
        <w:t xml:space="preserve"> </w:t>
      </w:r>
      <w:r w:rsidRPr="00584DE4">
        <w:rPr>
          <w:color w:val="000000" w:themeColor="text1"/>
          <w:sz w:val="16"/>
          <w:szCs w:val="16"/>
        </w:rPr>
        <w:t>г.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приступил к серийному выпуску торпед “45</w:t>
      </w:r>
      <w:r w:rsidRPr="00584DE4">
        <w:rPr>
          <w:color w:val="000000" w:themeColor="text1"/>
          <w:sz w:val="16"/>
          <w:szCs w:val="16"/>
        </w:rPr>
        <w:noBreakHyphen/>
        <w:t>36”. За период с 1</w:t>
      </w:r>
      <w:r w:rsidR="00E62B39" w:rsidRPr="00584DE4">
        <w:rPr>
          <w:color w:val="000000" w:themeColor="text1"/>
          <w:sz w:val="16"/>
          <w:szCs w:val="16"/>
        </w:rPr>
        <w:t xml:space="preserve"> </w:t>
      </w:r>
      <w:r w:rsidRPr="00584DE4">
        <w:rPr>
          <w:color w:val="000000" w:themeColor="text1"/>
          <w:sz w:val="16"/>
          <w:szCs w:val="16"/>
        </w:rPr>
        <w:t>апреля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по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при исключительно напряженной работе всего коллектива завод, имея обеспечение рабсилой 57,5%, изготовил 392</w:t>
      </w:r>
      <w:r w:rsidR="00E62B39" w:rsidRPr="00584DE4">
        <w:rPr>
          <w:color w:val="000000" w:themeColor="text1"/>
          <w:sz w:val="16"/>
          <w:szCs w:val="16"/>
        </w:rPr>
        <w:t xml:space="preserve"> </w:t>
      </w:r>
      <w:r w:rsidRPr="00584DE4">
        <w:rPr>
          <w:color w:val="000000" w:themeColor="text1"/>
          <w:sz w:val="16"/>
          <w:szCs w:val="16"/>
        </w:rPr>
        <w:t>торпеды “45</w:t>
      </w:r>
      <w:r w:rsidRPr="00584DE4">
        <w:rPr>
          <w:color w:val="000000" w:themeColor="text1"/>
          <w:sz w:val="16"/>
          <w:szCs w:val="16"/>
        </w:rPr>
        <w:noBreakHyphen/>
        <w:t>36”, из которых полностью укомплектовал и сдал флоту 286</w:t>
      </w:r>
      <w:r w:rsidR="00E62B39" w:rsidRPr="00584DE4">
        <w:rPr>
          <w:color w:val="000000" w:themeColor="text1"/>
          <w:sz w:val="16"/>
          <w:szCs w:val="16"/>
        </w:rPr>
        <w:t xml:space="preserve"> </w:t>
      </w:r>
      <w:r w:rsidRPr="00584DE4">
        <w:rPr>
          <w:color w:val="000000" w:themeColor="text1"/>
          <w:sz w:val="16"/>
          <w:szCs w:val="16"/>
        </w:rPr>
        <w:t>торпед.</w:t>
      </w:r>
    </w:p>
    <w:p w14:paraId="715C83D8" w14:textId="77777777" w:rsidR="00F2367B" w:rsidRPr="00584DE4" w:rsidRDefault="00F2367B" w:rsidP="00584DE4">
      <w:pPr>
        <w:jc w:val="both"/>
        <w:rPr>
          <w:color w:val="000000" w:themeColor="text1"/>
          <w:sz w:val="16"/>
          <w:szCs w:val="16"/>
        </w:rPr>
      </w:pPr>
      <w:r w:rsidRPr="00584DE4">
        <w:rPr>
          <w:color w:val="000000" w:themeColor="text1"/>
          <w:sz w:val="16"/>
          <w:szCs w:val="16"/>
        </w:rPr>
        <w:t>По заводу № 181</w:t>
      </w:r>
    </w:p>
    <w:p w14:paraId="053AE0B2" w14:textId="10C619E2" w:rsidR="00F2367B" w:rsidRPr="00584DE4" w:rsidRDefault="00F2367B" w:rsidP="00584DE4">
      <w:pPr>
        <w:jc w:val="both"/>
        <w:rPr>
          <w:color w:val="000000" w:themeColor="text1"/>
          <w:sz w:val="16"/>
          <w:szCs w:val="16"/>
        </w:rPr>
      </w:pPr>
      <w:r w:rsidRPr="00584DE4">
        <w:rPr>
          <w:color w:val="000000" w:themeColor="text1"/>
          <w:sz w:val="16"/>
          <w:szCs w:val="16"/>
        </w:rPr>
        <w:t>Постановлением КО №</w:t>
      </w:r>
      <w:r w:rsidR="00E62B39" w:rsidRPr="00584DE4">
        <w:rPr>
          <w:color w:val="000000" w:themeColor="text1"/>
          <w:sz w:val="16"/>
          <w:szCs w:val="16"/>
        </w:rPr>
        <w:t xml:space="preserve"> </w:t>
      </w:r>
      <w:r w:rsidRPr="00584DE4">
        <w:rPr>
          <w:color w:val="000000" w:themeColor="text1"/>
          <w:sz w:val="16"/>
          <w:szCs w:val="16"/>
        </w:rPr>
        <w:t>152сс на заводе №</w:t>
      </w:r>
      <w:r w:rsidR="00E62B39" w:rsidRPr="00584DE4">
        <w:rPr>
          <w:color w:val="000000" w:themeColor="text1"/>
          <w:sz w:val="16"/>
          <w:szCs w:val="16"/>
        </w:rPr>
        <w:t xml:space="preserve"> </w:t>
      </w:r>
      <w:r w:rsidRPr="00584DE4">
        <w:rPr>
          <w:color w:val="000000" w:themeColor="text1"/>
          <w:sz w:val="16"/>
          <w:szCs w:val="16"/>
        </w:rPr>
        <w:t>181 было снято производство вредительских торпед “Д</w:t>
      </w:r>
      <w:r w:rsidRPr="00584DE4">
        <w:rPr>
          <w:color w:val="000000" w:themeColor="text1"/>
          <w:sz w:val="16"/>
          <w:szCs w:val="16"/>
        </w:rPr>
        <w:noBreakHyphen/>
        <w:t>4” и заводу было предложено перейти на изготовление качественных торпед фиумского образца калибром 21</w:t>
      </w:r>
      <w:r w:rsidR="00E62B39" w:rsidRPr="00584DE4">
        <w:rPr>
          <w:color w:val="000000" w:themeColor="text1"/>
          <w:sz w:val="16"/>
          <w:szCs w:val="16"/>
        </w:rPr>
        <w:t xml:space="preserve"> </w:t>
      </w:r>
      <w:r w:rsidRPr="00584DE4">
        <w:rPr>
          <w:color w:val="000000" w:themeColor="text1"/>
          <w:sz w:val="16"/>
          <w:szCs w:val="16"/>
        </w:rPr>
        <w:t>дюйм (“53</w:t>
      </w:r>
      <w:r w:rsidRPr="00584DE4">
        <w:rPr>
          <w:color w:val="000000" w:themeColor="text1"/>
          <w:sz w:val="16"/>
          <w:szCs w:val="16"/>
        </w:rPr>
        <w:noBreakHyphen/>
        <w:t>38”). Организация нового производства потребовала создания новых чертежей, новых технических условий, новой технологии, проектирования специнструмента и приспособлений и оснащения технологии в металле. Заводом опытная партия торпед “53</w:t>
      </w:r>
      <w:r w:rsidRPr="00584DE4">
        <w:rPr>
          <w:color w:val="000000" w:themeColor="text1"/>
          <w:sz w:val="16"/>
          <w:szCs w:val="16"/>
        </w:rPr>
        <w:noBreakHyphen/>
        <w:t>38” была изготовлена в первой половине мая сего года, а заводские испытания указанной партии были закончены во второй половине июня. Приказом НКОП и НКВМФ №</w:t>
      </w:r>
      <w:r w:rsidR="00E62B39" w:rsidRPr="00584DE4">
        <w:rPr>
          <w:color w:val="000000" w:themeColor="text1"/>
          <w:sz w:val="16"/>
          <w:szCs w:val="16"/>
        </w:rPr>
        <w:t xml:space="preserve"> </w:t>
      </w:r>
      <w:r w:rsidRPr="00584DE4">
        <w:rPr>
          <w:color w:val="000000" w:themeColor="text1"/>
          <w:sz w:val="16"/>
          <w:szCs w:val="16"/>
        </w:rPr>
        <w:t>230с от 1</w:t>
      </w:r>
      <w:r w:rsidR="00E62B39" w:rsidRPr="00584DE4">
        <w:rPr>
          <w:color w:val="000000" w:themeColor="text1"/>
          <w:sz w:val="16"/>
          <w:szCs w:val="16"/>
        </w:rPr>
        <w:t xml:space="preserve"> </w:t>
      </w:r>
      <w:r w:rsidRPr="00584DE4">
        <w:rPr>
          <w:color w:val="000000" w:themeColor="text1"/>
          <w:sz w:val="16"/>
          <w:szCs w:val="16"/>
        </w:rPr>
        <w:t>июля 1938</w:t>
      </w:r>
      <w:r w:rsidR="00E62B39" w:rsidRPr="00584DE4">
        <w:rPr>
          <w:color w:val="000000" w:themeColor="text1"/>
          <w:sz w:val="16"/>
          <w:szCs w:val="16"/>
        </w:rPr>
        <w:t xml:space="preserve"> </w:t>
      </w:r>
      <w:r w:rsidRPr="00584DE4">
        <w:rPr>
          <w:color w:val="000000" w:themeColor="text1"/>
          <w:sz w:val="16"/>
          <w:szCs w:val="16"/>
        </w:rPr>
        <w:t>г. выводы комиссии по заводским испытаниям “53</w:t>
      </w:r>
      <w:r w:rsidRPr="00584DE4">
        <w:rPr>
          <w:color w:val="000000" w:themeColor="text1"/>
          <w:sz w:val="16"/>
          <w:szCs w:val="16"/>
        </w:rPr>
        <w:noBreakHyphen/>
        <w:t>38” были одобрены и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 было предложено, не ожидая окончания государственных испытаний, немедленно приступить к развороту серийного выпуска торпед “53</w:t>
      </w:r>
      <w:r w:rsidRPr="00584DE4">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w:t>
      </w:r>
      <w:r w:rsidR="00E62B39" w:rsidRPr="00584DE4">
        <w:rPr>
          <w:color w:val="000000" w:themeColor="text1"/>
          <w:sz w:val="16"/>
          <w:szCs w:val="16"/>
        </w:rPr>
        <w:t xml:space="preserve"> </w:t>
      </w:r>
      <w:r w:rsidRPr="00584DE4">
        <w:rPr>
          <w:color w:val="000000" w:themeColor="text1"/>
          <w:sz w:val="16"/>
          <w:szCs w:val="16"/>
        </w:rPr>
        <w:t>октября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завод изготовил 20</w:t>
      </w:r>
      <w:r w:rsidR="00E62B39" w:rsidRPr="00584DE4">
        <w:rPr>
          <w:color w:val="000000" w:themeColor="text1"/>
          <w:sz w:val="16"/>
          <w:szCs w:val="16"/>
        </w:rPr>
        <w:t xml:space="preserve"> </w:t>
      </w:r>
      <w:r w:rsidRPr="00584DE4">
        <w:rPr>
          <w:color w:val="000000" w:themeColor="text1"/>
          <w:sz w:val="16"/>
          <w:szCs w:val="16"/>
        </w:rPr>
        <w:t>опытных торпед и 45</w:t>
      </w:r>
      <w:r w:rsidR="00E62B39" w:rsidRPr="00584DE4">
        <w:rPr>
          <w:color w:val="000000" w:themeColor="text1"/>
          <w:sz w:val="16"/>
          <w:szCs w:val="16"/>
        </w:rPr>
        <w:t xml:space="preserve"> </w:t>
      </w:r>
      <w:r w:rsidRPr="00584DE4">
        <w:rPr>
          <w:color w:val="000000" w:themeColor="text1"/>
          <w:sz w:val="16"/>
          <w:szCs w:val="16"/>
        </w:rPr>
        <w:t>торпед серийных, из которых окончательно укомплектовал и сдал флоту 16</w:t>
      </w:r>
      <w:r w:rsidR="00E62B39" w:rsidRPr="00584DE4">
        <w:rPr>
          <w:color w:val="000000" w:themeColor="text1"/>
          <w:sz w:val="16"/>
          <w:szCs w:val="16"/>
        </w:rPr>
        <w:t xml:space="preserve"> </w:t>
      </w:r>
      <w:r w:rsidRPr="00584DE4">
        <w:rPr>
          <w:color w:val="000000" w:themeColor="text1"/>
          <w:sz w:val="16"/>
          <w:szCs w:val="16"/>
        </w:rPr>
        <w:t>торпед; кроме того, переделал и сдал флоту 85</w:t>
      </w:r>
      <w:r w:rsidR="00E62B39" w:rsidRPr="00584DE4">
        <w:rPr>
          <w:color w:val="000000" w:themeColor="text1"/>
          <w:sz w:val="16"/>
          <w:szCs w:val="16"/>
        </w:rPr>
        <w:t xml:space="preserve"> </w:t>
      </w:r>
      <w:r w:rsidRPr="00584DE4">
        <w:rPr>
          <w:color w:val="000000" w:themeColor="text1"/>
          <w:sz w:val="16"/>
          <w:szCs w:val="16"/>
        </w:rPr>
        <w:t>торпед</w:t>
      </w:r>
      <w:r w:rsidR="00E62B39" w:rsidRPr="00584DE4">
        <w:rPr>
          <w:color w:val="000000" w:themeColor="text1"/>
          <w:sz w:val="16"/>
          <w:szCs w:val="16"/>
        </w:rPr>
        <w:t xml:space="preserve"> </w:t>
      </w:r>
      <w:r w:rsidRPr="00584DE4">
        <w:rPr>
          <w:color w:val="000000" w:themeColor="text1"/>
          <w:sz w:val="16"/>
          <w:szCs w:val="16"/>
        </w:rPr>
        <w:t>“Д</w:t>
      </w:r>
      <w:r w:rsidRPr="00584DE4">
        <w:rPr>
          <w:color w:val="000000" w:themeColor="text1"/>
          <w:sz w:val="16"/>
          <w:szCs w:val="16"/>
        </w:rPr>
        <w:noBreakHyphen/>
        <w:t>4”.</w:t>
      </w:r>
    </w:p>
    <w:p w14:paraId="3ECABD71" w14:textId="77777777" w:rsidR="00F2367B" w:rsidRPr="00584DE4" w:rsidRDefault="00F2367B" w:rsidP="00584DE4">
      <w:pPr>
        <w:jc w:val="both"/>
        <w:rPr>
          <w:color w:val="000000" w:themeColor="text1"/>
          <w:sz w:val="16"/>
          <w:szCs w:val="16"/>
        </w:rPr>
      </w:pPr>
      <w:r w:rsidRPr="00584DE4">
        <w:rPr>
          <w:color w:val="000000" w:themeColor="text1"/>
          <w:sz w:val="16"/>
          <w:szCs w:val="16"/>
        </w:rPr>
        <w:t>Государственные испытания торпед “53</w:t>
      </w:r>
      <w:r w:rsidRPr="00584DE4">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w:t>
      </w:r>
    </w:p>
    <w:p w14:paraId="02D27B69" w14:textId="77777777" w:rsidR="00F2367B" w:rsidRPr="00584DE4" w:rsidRDefault="00F2367B" w:rsidP="00584DE4">
      <w:pPr>
        <w:jc w:val="both"/>
        <w:rPr>
          <w:color w:val="000000" w:themeColor="text1"/>
          <w:sz w:val="16"/>
          <w:szCs w:val="16"/>
        </w:rPr>
      </w:pPr>
      <w:r w:rsidRPr="00584DE4">
        <w:rPr>
          <w:color w:val="000000" w:themeColor="text1"/>
          <w:sz w:val="16"/>
          <w:szCs w:val="16"/>
        </w:rPr>
        <w:lastRenderedPageBreak/>
        <w:t>По заводу № 182</w:t>
      </w:r>
    </w:p>
    <w:p w14:paraId="5FD51913" w14:textId="4CB1B29D" w:rsidR="00F2367B" w:rsidRPr="00584DE4" w:rsidRDefault="00F2367B" w:rsidP="00584DE4">
      <w:pPr>
        <w:jc w:val="both"/>
        <w:rPr>
          <w:color w:val="000000" w:themeColor="text1"/>
          <w:sz w:val="16"/>
          <w:szCs w:val="16"/>
        </w:rPr>
      </w:pPr>
      <w:r w:rsidRPr="00584DE4">
        <w:rPr>
          <w:color w:val="000000" w:themeColor="text1"/>
          <w:sz w:val="16"/>
          <w:szCs w:val="16"/>
        </w:rPr>
        <w:t>Вопреки постановлению правительства и приказам НКОП, вредительское руководство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w:t>
      </w:r>
      <w:r w:rsidR="00E62B39" w:rsidRPr="00584DE4">
        <w:rPr>
          <w:color w:val="000000" w:themeColor="text1"/>
          <w:sz w:val="16"/>
          <w:szCs w:val="16"/>
        </w:rPr>
        <w:t xml:space="preserve"> </w:t>
      </w:r>
      <w:r w:rsidRPr="00584DE4">
        <w:rPr>
          <w:color w:val="000000" w:themeColor="text1"/>
          <w:sz w:val="16"/>
          <w:szCs w:val="16"/>
        </w:rPr>
        <w:t>— быв. директор Равикович, быв. главный инженер Кизельштейн, главный конструктор Малышев</w:t>
      </w:r>
      <w:r w:rsidR="00E62B39" w:rsidRPr="00584DE4">
        <w:rPr>
          <w:color w:val="000000" w:themeColor="text1"/>
          <w:sz w:val="16"/>
          <w:szCs w:val="16"/>
        </w:rPr>
        <w:t xml:space="preserve"> </w:t>
      </w:r>
      <w:r w:rsidRPr="00584DE4">
        <w:rPr>
          <w:color w:val="000000" w:themeColor="text1"/>
          <w:sz w:val="16"/>
          <w:szCs w:val="16"/>
        </w:rPr>
        <w:t>— до момента их ареста саботировало освоение качественных фиумских торпед “53</w:t>
      </w:r>
      <w:r w:rsidRPr="00584DE4">
        <w:rPr>
          <w:color w:val="000000" w:themeColor="text1"/>
          <w:sz w:val="16"/>
          <w:szCs w:val="16"/>
        </w:rPr>
        <w:noBreakHyphen/>
        <w:t>38”, в результате чего до сих пор не изготовлено ни одной качественной торпеды. Для ликвидации последствий</w:t>
      </w:r>
      <w:r w:rsidR="00B53540">
        <w:rPr>
          <w:color w:val="000000" w:themeColor="text1"/>
          <w:sz w:val="16"/>
          <w:szCs w:val="16"/>
        </w:rPr>
        <w:t xml:space="preserve"> </w:t>
      </w:r>
      <w:r w:rsidRPr="00584DE4">
        <w:rPr>
          <w:color w:val="000000" w:themeColor="text1"/>
          <w:sz w:val="16"/>
          <w:szCs w:val="16"/>
        </w:rPr>
        <w:t>вредительства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 в июле и сентябре сего года выезжал начальник 17</w:t>
      </w:r>
      <w:r w:rsidRPr="00584DE4">
        <w:rPr>
          <w:color w:val="000000" w:themeColor="text1"/>
          <w:sz w:val="16"/>
          <w:szCs w:val="16"/>
        </w:rPr>
        <w:noBreakHyphen/>
        <w:t>го Главного управления НКОП т.</w:t>
      </w:r>
      <w:r w:rsidR="00E62B39" w:rsidRPr="00584DE4">
        <w:rPr>
          <w:color w:val="000000" w:themeColor="text1"/>
          <w:sz w:val="16"/>
          <w:szCs w:val="16"/>
        </w:rPr>
        <w:t xml:space="preserve"> </w:t>
      </w:r>
      <w:r w:rsidRPr="00584DE4">
        <w:rPr>
          <w:color w:val="000000" w:themeColor="text1"/>
          <w:sz w:val="16"/>
          <w:szCs w:val="16"/>
        </w:rPr>
        <w:t>Лебедев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sidRPr="00584DE4">
        <w:rPr>
          <w:color w:val="000000" w:themeColor="text1"/>
          <w:sz w:val="16"/>
          <w:szCs w:val="16"/>
        </w:rPr>
        <w:t xml:space="preserve"> </w:t>
      </w:r>
      <w:r w:rsidRPr="00584DE4">
        <w:rPr>
          <w:color w:val="000000" w:themeColor="text1"/>
          <w:sz w:val="16"/>
          <w:szCs w:val="16"/>
        </w:rPr>
        <w:t>др. В данное время завод обеспечен рабсилой на 40% к плану 1938</w:t>
      </w:r>
      <w:r w:rsidR="00E62B39" w:rsidRPr="00584DE4">
        <w:rPr>
          <w:color w:val="000000" w:themeColor="text1"/>
          <w:sz w:val="16"/>
          <w:szCs w:val="16"/>
        </w:rPr>
        <w:t xml:space="preserve"> </w:t>
      </w:r>
      <w:r w:rsidRPr="00584DE4">
        <w:rPr>
          <w:color w:val="000000" w:themeColor="text1"/>
          <w:sz w:val="16"/>
          <w:szCs w:val="16"/>
        </w:rPr>
        <w:t>г. На 15</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флоту сдано 6</w:t>
      </w:r>
      <w:r w:rsidR="00E62B39" w:rsidRPr="00584DE4">
        <w:rPr>
          <w:color w:val="000000" w:themeColor="text1"/>
          <w:sz w:val="16"/>
          <w:szCs w:val="16"/>
        </w:rPr>
        <w:t xml:space="preserve"> </w:t>
      </w:r>
      <w:r w:rsidRPr="00584DE4">
        <w:rPr>
          <w:color w:val="000000" w:themeColor="text1"/>
          <w:sz w:val="16"/>
          <w:szCs w:val="16"/>
        </w:rPr>
        <w:t>учебных торпед “53</w:t>
      </w:r>
      <w:r w:rsidRPr="00584DE4">
        <w:rPr>
          <w:color w:val="000000" w:themeColor="text1"/>
          <w:sz w:val="16"/>
          <w:szCs w:val="16"/>
        </w:rPr>
        <w:noBreakHyphen/>
        <w:t>38”.</w:t>
      </w:r>
    </w:p>
    <w:p w14:paraId="0D2FD502" w14:textId="77777777" w:rsidR="00F2367B" w:rsidRPr="00584DE4" w:rsidRDefault="00F2367B" w:rsidP="00584DE4">
      <w:pPr>
        <w:jc w:val="both"/>
        <w:rPr>
          <w:color w:val="000000" w:themeColor="text1"/>
          <w:sz w:val="16"/>
          <w:szCs w:val="16"/>
        </w:rPr>
      </w:pPr>
      <w:r w:rsidRPr="00584DE4">
        <w:rPr>
          <w:color w:val="000000" w:themeColor="text1"/>
          <w:sz w:val="16"/>
          <w:szCs w:val="16"/>
        </w:rPr>
        <w:t>По заводу № 238</w:t>
      </w:r>
    </w:p>
    <w:p w14:paraId="7F0B75CE" w14:textId="761E2A07" w:rsidR="00F2367B" w:rsidRPr="00584DE4" w:rsidRDefault="00F2367B"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(торпедно-пристрелочная станция) является узким местом по сдаче продукции заводами 17</w:t>
      </w:r>
      <w:r w:rsidRPr="00584DE4">
        <w:rPr>
          <w:color w:val="000000" w:themeColor="text1"/>
          <w:sz w:val="16"/>
          <w:szCs w:val="16"/>
        </w:rPr>
        <w:noBreakHyphen/>
        <w:t>го Главного управления, так как имеет только одну линию стрельбы[</w:t>
      </w:r>
      <w:hyperlink r:id="rId125" w:anchor="p2" w:history="1">
        <w:r w:rsidRPr="00584DE4">
          <w:rPr>
            <w:color w:val="000000" w:themeColor="text1"/>
            <w:sz w:val="16"/>
            <w:szCs w:val="16"/>
          </w:rPr>
          <w:t>2</w:t>
        </w:r>
      </w:hyperlink>
      <w:r w:rsidRPr="00584DE4">
        <w:rPr>
          <w:color w:val="000000" w:themeColor="text1"/>
          <w:sz w:val="16"/>
          <w:szCs w:val="16"/>
        </w:rPr>
        <w:t>]. Реконструкция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при разработке проектного задания, вследствие скученности площадки завода и невозможности увеличения линий стрельбы оказалась нецелесообразной. В данное время правительством рассмотрен вопрос о строительстве нового торпедно-пристрелочного завода в Феодосийском заливе, в деревне Дальние Камыши. Существующая пропускная способность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в IV</w:t>
      </w:r>
      <w:r w:rsidR="00E62B39" w:rsidRPr="00584DE4">
        <w:rPr>
          <w:color w:val="000000" w:themeColor="text1"/>
          <w:sz w:val="16"/>
          <w:szCs w:val="16"/>
        </w:rPr>
        <w:t xml:space="preserve"> </w:t>
      </w:r>
      <w:r w:rsidRPr="00584DE4">
        <w:rPr>
          <w:color w:val="000000" w:themeColor="text1"/>
          <w:sz w:val="16"/>
          <w:szCs w:val="16"/>
        </w:rPr>
        <w:t>квартале при самой интенсивной работе, при минимуме штормов, может обеспечить сдачу флоту не более 260</w:t>
      </w:r>
      <w:r w:rsidR="00E62B39" w:rsidRPr="00584DE4">
        <w:rPr>
          <w:color w:val="000000" w:themeColor="text1"/>
          <w:sz w:val="16"/>
          <w:szCs w:val="16"/>
        </w:rPr>
        <w:t xml:space="preserve"> </w:t>
      </w:r>
      <w:r w:rsidRPr="00584DE4">
        <w:rPr>
          <w:color w:val="000000" w:themeColor="text1"/>
          <w:sz w:val="16"/>
          <w:szCs w:val="16"/>
        </w:rPr>
        <w:t>торпед.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обеспечен рабочей силой на 57%.</w:t>
      </w:r>
    </w:p>
    <w:p w14:paraId="75B355FF" w14:textId="2EB535F0" w:rsidR="00F2367B" w:rsidRPr="00584DE4" w:rsidRDefault="00F2367B" w:rsidP="00584DE4">
      <w:pPr>
        <w:jc w:val="both"/>
        <w:rPr>
          <w:color w:val="000000" w:themeColor="text1"/>
          <w:sz w:val="16"/>
          <w:szCs w:val="16"/>
        </w:rPr>
      </w:pPr>
      <w:r w:rsidRPr="00584DE4">
        <w:rPr>
          <w:color w:val="000000" w:themeColor="text1"/>
          <w:sz w:val="16"/>
          <w:szCs w:val="16"/>
        </w:rPr>
        <w:t>По вопросу других претензий, указанных в письме замнаркома военно-морского флот т.</w:t>
      </w:r>
      <w:r w:rsidR="00E62B39" w:rsidRPr="00584DE4">
        <w:rPr>
          <w:color w:val="000000" w:themeColor="text1"/>
          <w:sz w:val="16"/>
          <w:szCs w:val="16"/>
        </w:rPr>
        <w:t xml:space="preserve"> </w:t>
      </w:r>
      <w:r w:rsidRPr="00584DE4">
        <w:rPr>
          <w:color w:val="000000" w:themeColor="text1"/>
          <w:sz w:val="16"/>
          <w:szCs w:val="16"/>
        </w:rPr>
        <w:t>Смирнова</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И., сообщаю:</w:t>
      </w:r>
    </w:p>
    <w:p w14:paraId="7BF702B5" w14:textId="2E831393" w:rsidR="00F2367B" w:rsidRPr="00584DE4" w:rsidRDefault="00F2367B"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Десять импортных фиумских торпед калибром 21</w:t>
      </w:r>
      <w:r w:rsidR="00E62B39" w:rsidRPr="00584DE4">
        <w:rPr>
          <w:color w:val="000000" w:themeColor="text1"/>
          <w:sz w:val="16"/>
          <w:szCs w:val="16"/>
        </w:rPr>
        <w:t xml:space="preserve"> </w:t>
      </w:r>
      <w:r w:rsidRPr="00584DE4">
        <w:rPr>
          <w:color w:val="000000" w:themeColor="text1"/>
          <w:sz w:val="16"/>
          <w:szCs w:val="16"/>
        </w:rPr>
        <w:t>дюйм НКВМФлотом были поданы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для пристрелки в первой половине августа.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w:t>
      </w:r>
      <w:r w:rsidR="00E62B39" w:rsidRPr="00584DE4">
        <w:rPr>
          <w:color w:val="000000" w:themeColor="text1"/>
          <w:sz w:val="16"/>
          <w:szCs w:val="16"/>
        </w:rPr>
        <w:t xml:space="preserve"> </w:t>
      </w:r>
      <w:r w:rsidRPr="00584DE4">
        <w:rPr>
          <w:color w:val="000000" w:themeColor="text1"/>
          <w:sz w:val="16"/>
          <w:szCs w:val="16"/>
        </w:rPr>
        <w:t>торпед.</w:t>
      </w:r>
    </w:p>
    <w:p w14:paraId="4E2FC952" w14:textId="3F244D45" w:rsidR="00F2367B" w:rsidRPr="00584DE4" w:rsidRDefault="00F2367B" w:rsidP="00584DE4">
      <w:pPr>
        <w:jc w:val="both"/>
        <w:rPr>
          <w:color w:val="000000" w:themeColor="text1"/>
          <w:sz w:val="16"/>
          <w:szCs w:val="16"/>
        </w:rPr>
      </w:pPr>
      <w:r w:rsidRPr="00584DE4">
        <w:rPr>
          <w:color w:val="000000" w:themeColor="text1"/>
          <w:sz w:val="16"/>
          <w:szCs w:val="16"/>
        </w:rPr>
        <w:t>2. План подачи запасных частей к торпедам “53</w:t>
      </w:r>
      <w:r w:rsidRPr="00584DE4">
        <w:rPr>
          <w:color w:val="000000" w:themeColor="text1"/>
          <w:sz w:val="16"/>
          <w:szCs w:val="16"/>
        </w:rPr>
        <w:noBreakHyphen/>
        <w:t>27” был сокращен по согласованию с УВ и СБ НКВМФ. Сокращение произведено за счет и излишнего количества запасных частей, не потребного в 1938</w:t>
      </w:r>
      <w:r w:rsidR="00E62B39" w:rsidRPr="00584DE4">
        <w:rPr>
          <w:color w:val="000000" w:themeColor="text1"/>
          <w:sz w:val="16"/>
          <w:szCs w:val="16"/>
        </w:rPr>
        <w:t xml:space="preserve"> </w:t>
      </w:r>
      <w:r w:rsidRPr="00584DE4">
        <w:rPr>
          <w:color w:val="000000" w:themeColor="text1"/>
          <w:sz w:val="16"/>
          <w:szCs w:val="16"/>
        </w:rPr>
        <w:t>г. Указанное сокращение оформлено договором УВ и НКВМФ с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w:t>
      </w:r>
    </w:p>
    <w:p w14:paraId="1A4B3A77" w14:textId="3D49F1DA" w:rsidR="00F2367B" w:rsidRPr="00584DE4" w:rsidRDefault="00F2367B" w:rsidP="00584DE4">
      <w:pPr>
        <w:jc w:val="both"/>
        <w:rPr>
          <w:color w:val="000000" w:themeColor="text1"/>
          <w:sz w:val="16"/>
          <w:szCs w:val="16"/>
        </w:rPr>
      </w:pPr>
      <w:r w:rsidRPr="00584DE4">
        <w:rPr>
          <w:color w:val="000000" w:themeColor="text1"/>
          <w:sz w:val="16"/>
          <w:szCs w:val="16"/>
        </w:rPr>
        <w:t>По обеспечению выполнения программы IV</w:t>
      </w:r>
      <w:r w:rsidR="00E62B39" w:rsidRPr="00584DE4">
        <w:rPr>
          <w:color w:val="000000" w:themeColor="text1"/>
          <w:sz w:val="16"/>
          <w:szCs w:val="16"/>
        </w:rPr>
        <w:t xml:space="preserve"> </w:t>
      </w:r>
      <w:r w:rsidRPr="00584DE4">
        <w:rPr>
          <w:color w:val="000000" w:themeColor="text1"/>
          <w:sz w:val="16"/>
          <w:szCs w:val="16"/>
        </w:rPr>
        <w:t>квартала 1938</w:t>
      </w:r>
      <w:r w:rsidR="00E62B39" w:rsidRPr="00584DE4">
        <w:rPr>
          <w:color w:val="000000" w:themeColor="text1"/>
          <w:sz w:val="16"/>
          <w:szCs w:val="16"/>
        </w:rPr>
        <w:t xml:space="preserve"> </w:t>
      </w:r>
      <w:r w:rsidRPr="00584DE4">
        <w:rPr>
          <w:color w:val="000000" w:themeColor="text1"/>
          <w:sz w:val="16"/>
          <w:szCs w:val="16"/>
        </w:rPr>
        <w:t>г. по выпуску торпед заводами НКОП приняты следующие меры:</w:t>
      </w:r>
    </w:p>
    <w:p w14:paraId="530E9B61" w14:textId="1AC35193" w:rsidR="00F2367B" w:rsidRPr="00584DE4" w:rsidRDefault="00F2367B" w:rsidP="00584DE4">
      <w:pPr>
        <w:jc w:val="both"/>
        <w:rPr>
          <w:color w:val="000000" w:themeColor="text1"/>
          <w:sz w:val="16"/>
          <w:szCs w:val="16"/>
        </w:rPr>
      </w:pPr>
      <w:r w:rsidRPr="00584DE4">
        <w:rPr>
          <w:color w:val="000000" w:themeColor="text1"/>
          <w:sz w:val="16"/>
          <w:szCs w:val="16"/>
        </w:rPr>
        <w:t>1) по заводам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 181, 215 и 238 вводится новый технологический процесс, увеличивающий производительность, уменьшающий брак, снижающий себестоимость;</w:t>
      </w:r>
    </w:p>
    <w:p w14:paraId="726BC242" w14:textId="77777777" w:rsidR="00F2367B" w:rsidRPr="00584DE4" w:rsidRDefault="00F2367B" w:rsidP="00584DE4">
      <w:pPr>
        <w:jc w:val="both"/>
        <w:rPr>
          <w:color w:val="000000" w:themeColor="text1"/>
          <w:sz w:val="16"/>
          <w:szCs w:val="16"/>
        </w:rPr>
      </w:pPr>
      <w:r w:rsidRPr="00584DE4">
        <w:rPr>
          <w:color w:val="000000" w:themeColor="text1"/>
          <w:sz w:val="16"/>
          <w:szCs w:val="16"/>
        </w:rPr>
        <w:t>2) начато массовое вовлечение в производство неквалифицированного местного населения, в особенности женщин и членов семей работающих на заводах;</w:t>
      </w:r>
    </w:p>
    <w:p w14:paraId="2B085F01" w14:textId="77777777" w:rsidR="00F2367B" w:rsidRPr="00584DE4" w:rsidRDefault="00F2367B" w:rsidP="00584DE4">
      <w:pPr>
        <w:jc w:val="both"/>
        <w:rPr>
          <w:color w:val="000000" w:themeColor="text1"/>
          <w:sz w:val="16"/>
          <w:szCs w:val="16"/>
        </w:rPr>
      </w:pPr>
      <w:r w:rsidRPr="00584DE4">
        <w:rPr>
          <w:color w:val="000000" w:themeColor="text1"/>
          <w:sz w:val="16"/>
          <w:szCs w:val="16"/>
        </w:rPr>
        <w:t>3) все работающие на заводах, в особенности вновь прибывающие рабочие, охватываются широкой сетью технической учебы;</w:t>
      </w:r>
    </w:p>
    <w:p w14:paraId="7B317B1B" w14:textId="62B92DE8" w:rsidR="00F2367B" w:rsidRPr="00584DE4" w:rsidRDefault="00F2367B" w:rsidP="00584DE4">
      <w:pPr>
        <w:jc w:val="both"/>
        <w:rPr>
          <w:color w:val="000000" w:themeColor="text1"/>
          <w:sz w:val="16"/>
          <w:szCs w:val="16"/>
        </w:rPr>
      </w:pPr>
      <w:r w:rsidRPr="00584DE4">
        <w:rPr>
          <w:color w:val="000000" w:themeColor="text1"/>
          <w:sz w:val="16"/>
          <w:szCs w:val="16"/>
        </w:rPr>
        <w:t>4) сдача продукции в море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238 рационализирована, за счет чего время сдачи уменьшилось на 50%;</w:t>
      </w:r>
    </w:p>
    <w:p w14:paraId="344CC188" w14:textId="5B635B6E" w:rsidR="00F2367B" w:rsidRPr="00584DE4" w:rsidRDefault="00F2367B" w:rsidP="00584DE4">
      <w:pPr>
        <w:jc w:val="both"/>
        <w:rPr>
          <w:color w:val="000000" w:themeColor="text1"/>
          <w:sz w:val="16"/>
          <w:szCs w:val="16"/>
        </w:rPr>
      </w:pPr>
      <w:r w:rsidRPr="00584DE4">
        <w:rPr>
          <w:color w:val="000000" w:themeColor="text1"/>
          <w:sz w:val="16"/>
          <w:szCs w:val="16"/>
        </w:rPr>
        <w:t>5) в целях своевременного обеспечения выполнения программы 1939</w:t>
      </w:r>
      <w:r w:rsidR="00E62B39" w:rsidRPr="00584DE4">
        <w:rPr>
          <w:color w:val="000000" w:themeColor="text1"/>
          <w:sz w:val="16"/>
          <w:szCs w:val="16"/>
        </w:rPr>
        <w:t xml:space="preserve"> </w:t>
      </w:r>
      <w:r w:rsidRPr="00584DE4">
        <w:rPr>
          <w:color w:val="000000" w:themeColor="text1"/>
          <w:sz w:val="16"/>
          <w:szCs w:val="16"/>
        </w:rPr>
        <w:t>г. заводами созываются производственные конференции с участием кооперирующихся заводов и представителей НКВМФ.</w:t>
      </w:r>
    </w:p>
    <w:p w14:paraId="7FA948A8" w14:textId="5157CA7C" w:rsidR="00F2367B" w:rsidRPr="00584DE4" w:rsidRDefault="00F2367B" w:rsidP="00584DE4">
      <w:pPr>
        <w:jc w:val="both"/>
        <w:rPr>
          <w:color w:val="000000" w:themeColor="text1"/>
          <w:sz w:val="16"/>
          <w:szCs w:val="16"/>
        </w:rPr>
      </w:pPr>
      <w:r w:rsidRPr="00584DE4">
        <w:rPr>
          <w:color w:val="000000" w:themeColor="text1"/>
          <w:sz w:val="16"/>
          <w:szCs w:val="16"/>
        </w:rPr>
        <w:t>Народный комиссар оборонной промышленности СССРМ.</w:t>
      </w:r>
      <w:r w:rsidR="00E62B39" w:rsidRPr="00584DE4">
        <w:rPr>
          <w:color w:val="000000" w:themeColor="text1"/>
          <w:sz w:val="16"/>
          <w:szCs w:val="16"/>
        </w:rPr>
        <w:t xml:space="preserve"> </w:t>
      </w:r>
      <w:r w:rsidRPr="00584DE4">
        <w:rPr>
          <w:color w:val="000000" w:themeColor="text1"/>
          <w:sz w:val="16"/>
          <w:szCs w:val="16"/>
        </w:rPr>
        <w:t>Каганович</w:t>
      </w:r>
    </w:p>
    <w:p w14:paraId="1C555576" w14:textId="77777777" w:rsidR="00F2367B" w:rsidRPr="00584DE4" w:rsidRDefault="00F2367B" w:rsidP="00584DE4">
      <w:pPr>
        <w:jc w:val="both"/>
        <w:rPr>
          <w:color w:val="000000" w:themeColor="text1"/>
          <w:sz w:val="16"/>
          <w:szCs w:val="16"/>
        </w:rPr>
      </w:pPr>
      <w:r w:rsidRPr="00584DE4">
        <w:rPr>
          <w:color w:val="000000" w:themeColor="text1"/>
          <w:sz w:val="16"/>
          <w:szCs w:val="16"/>
        </w:rPr>
        <w:t>Примечания:</w:t>
      </w:r>
    </w:p>
    <w:p w14:paraId="10BC503C" w14:textId="3B468A66" w:rsidR="00F2367B" w:rsidRPr="00584DE4" w:rsidRDefault="00F2367B" w:rsidP="00584DE4">
      <w:pPr>
        <w:jc w:val="both"/>
        <w:rPr>
          <w:color w:val="000000" w:themeColor="text1"/>
          <w:sz w:val="16"/>
          <w:szCs w:val="16"/>
        </w:rPr>
      </w:pPr>
      <w:r w:rsidRPr="00584DE4">
        <w:rPr>
          <w:color w:val="000000" w:themeColor="text1"/>
          <w:sz w:val="16"/>
          <w:szCs w:val="16"/>
        </w:rPr>
        <w:t>[</w:t>
      </w:r>
      <w:hyperlink r:id="rId126" w:anchor="s1" w:history="1">
        <w:r w:rsidRPr="00584DE4">
          <w:rPr>
            <w:color w:val="000000" w:themeColor="text1"/>
            <w:sz w:val="16"/>
            <w:szCs w:val="16"/>
          </w:rPr>
          <w:t>1</w:t>
        </w:r>
      </w:hyperlink>
      <w:r w:rsidRPr="00584DE4">
        <w:rPr>
          <w:color w:val="000000" w:themeColor="text1"/>
          <w:sz w:val="16"/>
          <w:szCs w:val="16"/>
        </w:rPr>
        <w:t>] Так в тексте. Речь идет о докладной записке П.</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Смирнова от 29</w:t>
      </w:r>
      <w:r w:rsidR="00E62B39" w:rsidRPr="00584DE4">
        <w:rPr>
          <w:color w:val="000000" w:themeColor="text1"/>
          <w:sz w:val="16"/>
          <w:szCs w:val="16"/>
        </w:rPr>
        <w:t xml:space="preserve"> </w:t>
      </w:r>
      <w:r w:rsidRPr="00584DE4">
        <w:rPr>
          <w:color w:val="000000" w:themeColor="text1"/>
          <w:sz w:val="16"/>
          <w:szCs w:val="16"/>
        </w:rPr>
        <w:t>августа 1938</w:t>
      </w:r>
      <w:r w:rsidR="00E62B39" w:rsidRPr="00584DE4">
        <w:rPr>
          <w:color w:val="000000" w:themeColor="text1"/>
          <w:sz w:val="16"/>
          <w:szCs w:val="16"/>
        </w:rPr>
        <w:t xml:space="preserve"> </w:t>
      </w:r>
      <w:r w:rsidRPr="00584DE4">
        <w:rPr>
          <w:color w:val="000000" w:themeColor="text1"/>
          <w:sz w:val="16"/>
          <w:szCs w:val="16"/>
        </w:rPr>
        <w:t>г., см. документ</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35.</w:t>
      </w:r>
    </w:p>
    <w:p w14:paraId="235EC266" w14:textId="77777777" w:rsidR="00F2367B" w:rsidRPr="00584DE4" w:rsidRDefault="00F2367B" w:rsidP="00584DE4">
      <w:pPr>
        <w:jc w:val="both"/>
        <w:rPr>
          <w:color w:val="000000" w:themeColor="text1"/>
          <w:sz w:val="16"/>
          <w:szCs w:val="16"/>
        </w:rPr>
      </w:pPr>
      <w:r w:rsidRPr="00584DE4">
        <w:rPr>
          <w:color w:val="000000" w:themeColor="text1"/>
          <w:sz w:val="16"/>
          <w:szCs w:val="16"/>
        </w:rPr>
        <w:t>[</w:t>
      </w:r>
      <w:hyperlink r:id="rId127" w:anchor="s2" w:history="1">
        <w:r w:rsidRPr="00584DE4">
          <w:rPr>
            <w:color w:val="000000" w:themeColor="text1"/>
            <w:sz w:val="16"/>
            <w:szCs w:val="16"/>
          </w:rPr>
          <w:t>2</w:t>
        </w:r>
      </w:hyperlink>
      <w:r w:rsidRPr="00584DE4">
        <w:rPr>
          <w:color w:val="000000" w:themeColor="text1"/>
          <w:sz w:val="16"/>
          <w:szCs w:val="16"/>
        </w:rPr>
        <w:t>] Рядом рукописная помета в скобках: «А что сделано согласно постановлению КО».</w:t>
      </w:r>
    </w:p>
    <w:p w14:paraId="05548A2A" w14:textId="77777777" w:rsidR="00F2367B" w:rsidRPr="00584DE4" w:rsidRDefault="00F2367B" w:rsidP="00584DE4">
      <w:pPr>
        <w:jc w:val="both"/>
        <w:rPr>
          <w:color w:val="000000" w:themeColor="text1"/>
          <w:sz w:val="16"/>
          <w:szCs w:val="16"/>
        </w:rPr>
      </w:pPr>
      <w:r w:rsidRPr="00584DE4">
        <w:rPr>
          <w:color w:val="000000" w:themeColor="text1"/>
          <w:sz w:val="16"/>
          <w:szCs w:val="16"/>
        </w:rPr>
        <w:t>ГА РФ. Ф. Р-8418. Оп. 22. Д. 363. Л. 25-27. Подлинник (17794).</w:t>
      </w:r>
    </w:p>
    <w:p w14:paraId="17452F33" w14:textId="77777777" w:rsidR="00F2367B" w:rsidRPr="00584DE4" w:rsidRDefault="00F2367B" w:rsidP="00584DE4">
      <w:pPr>
        <w:jc w:val="both"/>
        <w:rPr>
          <w:color w:val="000000" w:themeColor="text1"/>
          <w:sz w:val="16"/>
          <w:szCs w:val="16"/>
        </w:rPr>
      </w:pPr>
    </w:p>
    <w:p w14:paraId="5430650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F9FE16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96366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октября 1938 началась массовая депортация польских евреев из Германии (4962).</w:t>
      </w:r>
    </w:p>
    <w:p w14:paraId="04B20A6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D45C3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октября 1938 японские войска захватили Ухань (3186).</w:t>
      </w:r>
    </w:p>
    <w:p w14:paraId="387CD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873E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октября 1938 фирма “Дюпон” объявила, что новое вещество, начатое ею разрабатываться, будет иметь название “нейлон” (4962).</w:t>
      </w:r>
    </w:p>
    <w:p w14:paraId="678839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01818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октября 1938 фирма Дю Пон объявила о создании нейлона (3263,607).</w:t>
      </w:r>
    </w:p>
    <w:p w14:paraId="676646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9D50E7"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27 октября </w:t>
      </w:r>
      <w:r w:rsidRPr="00584DE4">
        <w:rPr>
          <w:color w:val="000000" w:themeColor="text1"/>
          <w:sz w:val="16"/>
          <w:szCs w:val="16"/>
        </w:rPr>
        <w:t>в 1938 году фирма "Дюпон" объявила о создании нового синтетического материала под названием "нейлон", созданный три года назад группой ученых под руководством Уоллеса Каротерза совершенно случайно: разогрев смесь каменноугольной смолы, воды и этилового спирта, ученые обнаружили, что получилось "нечто" - волокно, похожее на шелк, прозрачное и очень прочное. Название нового материала появилось на всемирной ярмарке в Нью-Йорке - "NYLon" был наречен так в честь Нью-Йорка (NY) и Лондона (Lon). Первое изделие из нейлона - щетина для зубной щетки - появилось в том же 1938 году. Позже из новинки стали делать струны, рыболовные лески, оболочки для дирижаблей. Нейлон имеет невероятное сочетание свойств - высокую прочность, среднюю жесткость и устойчивость к высокой температуре (+85°C), горючим и смазочным веществам и большинству химикатов, обладает он также превосходными электроизоляционными свойствами. В Италии нейлон называют лилион, в Японии - грилион, в Германии – перлон. Во время войны в Корее из нейлона изготовлялись бронежилеты для американской армии, немецкая фирма "Сименс" придумала выпускать из нейлона и меди обои, великолепно защищающие от прослушивания, а вот в британской армии нейлоновые вещевые мешки не прижились - они прекрасно различаются приборами ночного видения (14812).</w:t>
      </w:r>
    </w:p>
    <w:p w14:paraId="0335A3DC" w14:textId="77777777" w:rsidR="009F6242" w:rsidRPr="00584DE4" w:rsidRDefault="009F6242" w:rsidP="00584DE4">
      <w:pPr>
        <w:jc w:val="both"/>
        <w:rPr>
          <w:color w:val="000000" w:themeColor="text1"/>
          <w:sz w:val="16"/>
          <w:szCs w:val="16"/>
        </w:rPr>
      </w:pPr>
    </w:p>
    <w:p w14:paraId="3BDBDE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F97B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F805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октября 1938 г. на Саратовском авиазаводе начато производство самолетов Р-10 (ХАИ-5) (6395).</w:t>
      </w:r>
    </w:p>
    <w:p w14:paraId="0AF525E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9BBD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на Саратовском заводе начали производство ХАИ-5 (Р-10) (2668).</w:t>
      </w:r>
    </w:p>
    <w:p w14:paraId="369B66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82EED8" w14:textId="77777777" w:rsidR="0043203C" w:rsidRPr="00584DE4" w:rsidRDefault="0043203C" w:rsidP="00584DE4">
      <w:pPr>
        <w:jc w:val="both"/>
        <w:rPr>
          <w:color w:val="000000" w:themeColor="text1"/>
          <w:sz w:val="16"/>
          <w:szCs w:val="16"/>
        </w:rPr>
      </w:pPr>
      <w:r w:rsidRPr="00584DE4">
        <w:rPr>
          <w:color w:val="000000" w:themeColor="text1"/>
          <w:sz w:val="16"/>
          <w:szCs w:val="16"/>
        </w:rPr>
        <w:t>28 октября 1938 г. первый Р-10 саратовского производства поднялся в воздух (24247)</w:t>
      </w:r>
    </w:p>
    <w:p w14:paraId="16118E64" w14:textId="77777777" w:rsidR="0043203C" w:rsidRPr="00584DE4" w:rsidRDefault="0043203C" w:rsidP="00584DE4">
      <w:pPr>
        <w:jc w:val="both"/>
        <w:rPr>
          <w:color w:val="000000" w:themeColor="text1"/>
          <w:sz w:val="16"/>
          <w:szCs w:val="16"/>
        </w:rPr>
      </w:pPr>
    </w:p>
    <w:p w14:paraId="02AA63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в НИИ ВВС поступил потерпевший аварию японский истребитель А5М2 вероятно из Китая или с Хасана. Остаточный ресурс двигателя был только 20 час. и это не позволило провести испытания в полном объеме (2237,46). Присвоили индекс И-96 и, как и в случае И95бис приписали производство фирме Накадзима. Исследовали летно-тактические и боевые характеристики, хотели что-то найти, чтобы взять в производство. 28 полетов, 15:15. В группу испытателей вошли л облета: А.И.Филин, П.М.Стефановский, ви ви3р М.И.Таракановский, вл м Г.П.Кравченко, ли ст.л. А.Г.Кубышкин, ви по ВМГ Золотарев, вт ви1р Сбитнев, ви по испытаниям на устойчивость Турчков, техник-расчетчик Андросова.</w:t>
      </w:r>
    </w:p>
    <w:p w14:paraId="5DAE3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разделе “Выводы” акта по результатам испытаний записано:</w:t>
      </w:r>
    </w:p>
    <w:p w14:paraId="00A0B3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“Техника пилотирования истребителя И-96 упрощена до минимума - как на прямолинейном полете, так и на маневре. Самолет доступен для летчиков средней и ниже средней квалификации благодаря большим запасам статической и динамической устойчивости и наличию механизации крыла. Простая техника пилотирования не отвлекает внимание летчика в бою (7572,28).</w:t>
      </w:r>
    </w:p>
    <w:p w14:paraId="301EC7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Устойчивость самолета в полете относительно всех осей хорошая - благодаря передней центровке 24,4% САХ, большому поперечному углу крыльев (6-7°) и удачно выбранным соотношениям площадей оперения и длины самолета (7572,28).</w:t>
      </w:r>
    </w:p>
    <w:p w14:paraId="27DCD3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Нормальная центровка 24,5% САХ при полной загрузке самолета является для И-96 самой выгодной. Она ограничивается спереди возможностью трехточечной посадки без щитков и позволяет в большей мере использовать ресурс устойчивости, заложенный в данной схеме (7572,28).</w:t>
      </w:r>
    </w:p>
    <w:p w14:paraId="5DB6A8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режимах планирования, горизонтального полета и набора высоты запасы статической устойчивости меняются в пределах 4-5% центровки (7572,28).</w:t>
      </w:r>
    </w:p>
    <w:p w14:paraId="436F9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Наличие неуправляемого ориентирующегося хвостового колеса ухудшает устойчивость и маневренность самолета на земле. В конце пробега машина может непроизвольно развернуться, чему способствуют низкая эффективность механических тормозов (7572,28).</w:t>
      </w:r>
    </w:p>
    <w:p w14:paraId="2A7F11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взлете самолет прост. При правильном поднятом хвосте тенденции к прыжкам при разбеге машина не имеет и плавно отрывается. Необходимо выдержать машину до скорости 160-170 км/ч, и на этой скорости набирать высоту. После отрыва машина устойчива, не сваливается и не требует длительного выдерживания (7572,28).</w:t>
      </w:r>
    </w:p>
    <w:p w14:paraId="67C4CF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наборе высоты И-96 хорошо ба-лансируется. При помощи триммера самолет можно отрегулировать на определенную скорость, после чего он будет устойчиво набирать высоту с брошенным управлением (7572,28).</w:t>
      </w:r>
    </w:p>
    <w:p w14:paraId="0456CE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Горизонтальный полет устойчивый. Машина быстро возвращается в режим первоначального полета - даже при наличии искусственного возмущения в виде крена, поворота или увеличения (уменьшения) скорости (7572,28).</w:t>
      </w:r>
    </w:p>
    <w:p w14:paraId="1144D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Планирует машина устойчиво: без щитков - на скорости 160 км/ч, со щитками - на скорости 150 км/ч. При помощи триммера снижается нагрузка на руль высоты, и машина слегка кабриру-ет. Самолет с полностью открытыми щитками устойчиво планирует даже на скорости 125-130 км/ч, но посадка получается грубая (7572,28).</w:t>
      </w:r>
    </w:p>
    <w:p w14:paraId="19583A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При центровке 24-25% САХ рулей не хватает для посадки на 3 точки без использования щитков. Открытые щитки создают кабрирующий момент и увеличивают устойчивость самолета. При этом рулей хватает, но ручка выбирается уже полностью. При высоком выравнивании тенденция к сваливанию на крыло отсутствует (7572,28).</w:t>
      </w:r>
    </w:p>
    <w:p w14:paraId="68D55C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Траектория взлета и посадки с использованием щитков крутая-благодаря хорошей устойчивости самолета относительно всех его осей (7572,28).</w:t>
      </w:r>
    </w:p>
    <w:p w14:paraId="5C556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Маневренность И-96 в воздухе хорошая. С открытыми щитками самолет устойчиво виражит на скорости 150 км/ч. Это положительное качество для боевой машины (7572,28).</w:t>
      </w:r>
    </w:p>
    <w:p w14:paraId="52F6FE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Запасы статической устойчивости позволяют иметь широкий диапазон эксплуатационных центровок. Однако самолет И-96 так удачно скомпонован, что у него сдвиг центровки в полете не превышает 1,5-2% при всех вариантах загрузки (7572,28).</w:t>
      </w:r>
    </w:p>
    <w:p w14:paraId="688E44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Подобное смещение мало отражается на расходах руля высоты и, как следствие, на уровне давления на ручку. Самолетом можно управлять без использования триммера (7572,28).</w:t>
      </w:r>
    </w:p>
    <w:p w14:paraId="34E1E2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Большой расход руля по режимам является следствием малой площади Р. В. по отношению к площади его оперения. Японцы допускают этот расход даже для истребителя. И нет оснований желать лучшего в данной схеме - при выбранных ими площадях оперения и плечу хвостового оперения (7572,28).</w:t>
      </w:r>
    </w:p>
    <w:p w14:paraId="58BA46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Снижение устойчивости самолета на режимах пикирования и на малых скоростях объясняется схемой низкоплана, как на самолетах УТ-1 и И-16” (7572,28).</w:t>
      </w:r>
    </w:p>
    <w:p w14:paraId="7D3810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отчетах по испытаниям указывается, что время выполнения виражей, серийных виражей и “восьмерки” истребителем И-96 не превосходит соответственно времени выполнения этих же фигур самолетом И-16. А скорость набора высоты у “японца” значительно меньше, чем у нашей машины (7572,28).</w:t>
      </w:r>
    </w:p>
    <w:p w14:paraId="6AD760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Тем не менее, специалисты НИИ ВВС рекомендуют ознакомить КБ авиационных заводов с геометрическими размерами и компоновкой японского самолета. Они считают полезным учитывать эти данные при выборе основных параметров для самолетов-низкопланов. Сочетание простой техники пилотирования и хорошей маневренности И-96 доказывает, что необходимо повышать запас устойчивости относительно всех осей на отечественных истребителях (7572,28).</w:t>
      </w:r>
    </w:p>
    <w:p w14:paraId="63A39D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сравнению с советскими истребителями стрелковое вооружение на И-96 оказалось слабее - как по количеству пулеметов и их скорострельности, так и по количеству боезапаса. Оптический прицел типа ОП-1 был неудобным в пользовании (7572,28).</w:t>
      </w:r>
    </w:p>
    <w:p w14:paraId="16D04A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гашетки пулеметов на рычаге сектора нормального газа (как и на самолете И-95 бис) в полете не проверялась. Но столь непривычное расположение имело, как выяснилось, ряд преимуществ перед системой гашеток, принятых в ВВС РККА. Например, позволяло хорошо сочетать маневр самолета с управлением мотором и стрельбой из пулеметов (7572,28).</w:t>
      </w:r>
    </w:p>
    <w:p w14:paraId="4FB45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Положительным фактором являлось наличие у мотора с редуктором синхронизатора под трехлопастный винт. Однако конструкция синхронизатора была ненадежной из-за частых поломок роликов толкателей. Поэтому испытания стрелкового вооружения не проводились (7572,28).</w:t>
      </w:r>
    </w:p>
    <w:p w14:paraId="537E18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Общую картину дополняют выводы специалистов, сделанные по результатам работы винтомоторной группы:</w:t>
      </w:r>
    </w:p>
    <w:p w14:paraId="27780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“Установлено, что мотор типа “Райт” производства японского завода “Кото-буки” работал неудовлетворительно:</w:t>
      </w:r>
    </w:p>
    <w:p w14:paraId="41C62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переохлаждался в горизонтальном полете и. особенно, на планировании, давал перебои в начале разбега (7572,28).</w:t>
      </w:r>
    </w:p>
    <w:p w14:paraId="68E86E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закрытых “юбках” температура цилиндров пяля ля с 180-200°С до 50-40°С (7572,28).</w:t>
      </w:r>
    </w:p>
    <w:p w14:paraId="37F502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объясняется отсутствием подогрева всасываемого воздуха, неподходящего для нашего климата капотажа и обогащенного состава смеси (7572,28).</w:t>
      </w:r>
    </w:p>
    <w:p w14:paraId="4D6E82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Особый интерес представляет конструкция “юбок" с карданным соединением, простая и надежная в работе (7572,28).</w:t>
      </w:r>
    </w:p>
    <w:p w14:paraId="23926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Управление нормальным газом и высотным корректором типа “Брюстер” работало легко и без люфтов (7572,28).</w:t>
      </w:r>
    </w:p>
    <w:p w14:paraId="42E857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испытаниях замерялось давление масла на всасывании. Заслуживает внимания отличная система смазки мотора. Маслобак расположен в крыле на 0,5 м ниже помпы мотора и на всасывающий масломагистрали установлен фильтр, но давление масла поддерживается постоянным (5,2 кг/см2) от земли до высоты 10000 метров. Маслорадиатор достаточно эффективный. Температура выходящего масла во время набора высоты не превышала плюс 90°С (7572,28).</w:t>
      </w:r>
    </w:p>
    <w:p w14:paraId="667A97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Система питания горючим при наличии четырех основных бензобаков и пятого подвесного проста и удобна (всего два перекрывных бензокрана). Работала нормально до высоты 10000 метров. Рукоятки бензокранов размещены удобно, их положение ясно видно (7572,28).</w:t>
      </w:r>
    </w:p>
    <w:p w14:paraId="080EDE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Наличие подвесного бензобака значительно увеличивает радиус действия самолета, однако испытания И-96 с ним не проводились. Подвесной бензобак аналогичной схемы испытали на самолете И-16 с положительным результатом (7572,28).</w:t>
      </w:r>
    </w:p>
    <w:p w14:paraId="3D6F22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Приборы по ВМГ не представляют интереса для отечественной промышленности” (7572,28).</w:t>
      </w:r>
    </w:p>
    <w:p w14:paraId="6B8DFE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эксплуатации И-96 был прост, но для его обслуживания требовалось не менее трех человек. Запуск мотора производился от ручного инерционного стартера типа “эклипс” и подвесного бензобака. Два человека раскручивали маховик в течение 1-1,5 минут. Сцепление маховика с коленчатым валом мотора производит один из раскручивающих. В холодное время года мотор таким способом не запустить (7572,28).</w:t>
      </w:r>
    </w:p>
    <w:p w14:paraId="417993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подобный способ запуска крайне опасен: из выхлопного коллектора в этот момент выбивается пламя, которое может обжечь лицо техника или заставит его резко отклониться в сторону вращающегося винта (7572,28).</w:t>
      </w:r>
    </w:p>
    <w:p w14:paraId="7014DC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Подход к агрегатам мотора неудобный. Особенно это касалось подхода к задним свечам, к термостату радиатора, гайкам крепления цилиндров, масляной помпе. Для съемки фильтра “Куно” необходимо было снимать весь мотор (7572,28).</w:t>
      </w:r>
    </w:p>
    <w:p w14:paraId="6B6180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Расположение горловин баков на крыле обеспечивало удобную заправку самолета горючим и маслом. Маслобак демонтировался просто, в отличие от бензобака - там надо было снимать консоли крыла (7572,28).</w:t>
      </w:r>
    </w:p>
    <w:p w14:paraId="1689CC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Щитки ремонтировать крайне трудно, так как снять их без поломки нервюр крыла невозможно (7572,28).</w:t>
      </w:r>
    </w:p>
    <w:p w14:paraId="3F6A4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Регулировка самолета сложности не представляла. На элеронах и рулях поворотов имелись отгибающиеся пластинки, а на руле высоты - триммер (7572,28).</w:t>
      </w:r>
    </w:p>
    <w:p w14:paraId="6A72AC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к зимней эксплуатации не приспособлены. В их конструкции не было достаточного зазора между втулкой и пневматикой. При малейшем перекосе или разбухании пневматика он мог заклиниваться в вилке и быстро разрушаться. Свободная ориентировка хвостового колеса упрощает маневрирование при обслуживании самолета, но снимать и осматривать колесо неудобно (7572,28).</w:t>
      </w:r>
    </w:p>
    <w:p w14:paraId="4C4515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Проводка тросов управления проходила через ролики из пластмассы. Износ тросов в эксплуатации при этом получается небольшим (7572,28).</w:t>
      </w:r>
    </w:p>
    <w:p w14:paraId="114ACB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тяг к элеронам и рулю высоты неудовлетворительная. В процессе эксплуатации быстро появляется люфт (7572,28).</w:t>
      </w:r>
    </w:p>
    <w:p w14:paraId="7D6E9B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летчика просторная и удобная, но козырек из мутного плексигласа мешал обзору. Кроме того, этот материал, установленный в фонарь кабины и консольные АНО, растрескивался при полете на высотах 8000-10000 метров (7572,28).</w:t>
      </w:r>
    </w:p>
    <w:p w14:paraId="1751B8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фонаре кабины пилота и фюзеляже были сделаны три поручня и две подножки, что значительно облегчает влезание в самолет и его покидание - на земле и в воздухе (7572,28).</w:t>
      </w:r>
    </w:p>
    <w:p w14:paraId="350DB5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Рычаги управления и немногочисленные приборы установлены в кабине рационально. Особенно удобными оказались: управление “юбкой” выходной щели капота мотора, расположенной справа вверху; педали ножного управления и сидение летчика, которое легко регулировалось в полете. Сектор газа имел плавный ход и удобные ручки (7572,28).</w:t>
      </w:r>
    </w:p>
    <w:p w14:paraId="6A0016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Неудачным признали управление тормозами, смонтированное на педалях ножного управления. Педали ходят свободно, без нагрузки, и самолет слабо реагирует на руль поворота. Неудобна и установка ручки кускового магнето</w:t>
      </w:r>
    </w:p>
    <w:p w14:paraId="20636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заключение Акта по испытаниям говорилось, что по своим летным данным, маневренности и вооружению самолет И-96 стоит ниже новых маневренных истребителей ВВС РККА. Конструкция и оборудование “японца” особой ценности не представляют, но отдельные агрегаты заслуживают внимания. Для детального изучения и внедрения положительных образцов в отечественную промышленность предлагалось передать машину на завод № 156, а мотор - в ЦИАМ. В дальнейшем самолет И-96 и мотор из-за их сильной изношенности использовать для полетов не рекомендовалось. •</w:t>
      </w:r>
    </w:p>
    <w:p w14:paraId="20602B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8493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октября 1938 г., спортивная комиссия Центрального аэроклуба СССР, возглавляемая председателем, комбригом И.Спириным, постановила утвердить достигнутую экипажем самолета "Родина" дальность 5908,61 км в качестве всесоюзного (национального) женского рекорда дальности полета по прямой без посадок по классу "С" (сухопутные самолеты). В связи с этим было подготовлено и отправлено письмо следующего содержания:</w:t>
      </w:r>
    </w:p>
    <w:p w14:paraId="0D2ADC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Господину Полю Тиссандье Генеральному Секретарю Международной Авиационной Федерации (ФАИ) 6, ул. Галилея, Париж, Франция.</w:t>
      </w:r>
    </w:p>
    <w:p w14:paraId="405D2D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Господин генеральный секретарь!</w:t>
      </w:r>
    </w:p>
    <w:p w14:paraId="51B6AE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настоящим письмом посылаем вам всю документацию полета женского экипажа в составе: пилота Валентины ГРИЗОДУБОВОЙ, 2-го пилота капитана Полины ОСИПЕНКО и штурмана - старшего лейтенанта Марины РАСКОВОЙ на самолете "Родина" 1938 г.</w:t>
      </w:r>
    </w:p>
    <w:p w14:paraId="684C0F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Результаты полета спортивной комиссией центрального Аэроклуба СССР утверждены в качества национального женского рекорда дальности по прямой линии без посадки для класса "С".</w:t>
      </w:r>
    </w:p>
    <w:p w14:paraId="48FBD3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Обращаемся к вам с просьбой внести результаты этого полета в официальный список рекордов ФАИ в качества международного женского рекорда дальности по прямой линии без посадки по классу "С".</w:t>
      </w:r>
    </w:p>
    <w:p w14:paraId="7FE912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Примите, господин Генеральный секретарь, наши уверения в совершенном почтении.</w:t>
      </w:r>
    </w:p>
    <w:p w14:paraId="2B70A4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Председатель авиационной спортивной комиссии Центрального аэроклуба СССР - комбриг И. Спирин (11946).</w:t>
      </w:r>
    </w:p>
    <w:p w14:paraId="1B6BBA8D" w14:textId="77777777" w:rsidR="004B0DF9" w:rsidRPr="00584DE4" w:rsidRDefault="004B0DF9" w:rsidP="00584DE4">
      <w:pPr>
        <w:autoSpaceDE w:val="0"/>
        <w:autoSpaceDN w:val="0"/>
        <w:adjustRightInd w:val="0"/>
        <w:jc w:val="both"/>
        <w:rPr>
          <w:color w:val="000000" w:themeColor="text1"/>
          <w:sz w:val="16"/>
          <w:szCs w:val="16"/>
        </w:rPr>
      </w:pPr>
    </w:p>
    <w:p w14:paraId="0EE084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года. Профессор В. Дудаков писал Справку о состоянии катапультостроения и наличии катапульт для самолетов в СССР в Техбюро при НКОП:.</w:t>
      </w:r>
    </w:p>
    <w:p w14:paraId="56401F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"...Коснусь теперь вкратце моей работы в области ракетного старта самолетов и ракетных катапульт.</w:t>
      </w:r>
    </w:p>
    <w:p w14:paraId="7509B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Практическая работа по ракетному старту самолетов начата мною в 1930 году в Газодинамической лаборатории АНИИ РККА (в Ленинграде). В 1931 году была смонтирована и испытана установка ракет на самолет V-I (Авро 504 к). Испытания установки дали блестящие результаты: самолет (специально перегруженный свинцом) взлетел, при слабом ветре, почти без разбега, а в штиль - с разбегом 8-10 метров.</w:t>
      </w:r>
    </w:p>
    <w:p w14:paraId="1113D5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Никаких вредных влияний ракет на самолет и летчика не обнаружено (сам летал). В 1932 году была начата и окончена в 1933 г. установка стартовых ракет на самолет ТБ-1 (с моторами BMW VI). Самолет с этой установкой успешно прошел сначала заводские испытания (в Ленинграде), затем - государственные испытания (в НИИ ВВС, в Москве. После этого были оборудованы еще 2 таких же самолета для войсковых испытаний, которые и состоялись в 1935 году. К сожалению, эти самолеты не прошли войсковых испытаний, так как обнаружилось, что газовые струи ракет оказывают вредное влияние на прочность хвостового оперения самолета. На этом практическая работа с самолетами была прекращена и начато лабораторное и теоретическое изучение структуры и действия газовых струй ракет.</w:t>
      </w:r>
    </w:p>
    <w:p w14:paraId="40E67A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Следует отметить, что вышеуказанные работы по ракетному старту самолетов велись самым примитивным способом, с ничтожным количеством персонала, поэтому сроки работ чрезвычайно затягивались например - клепку фермы для усиления прочности фюзеляжа самолета V-I производил я сам лично с 1 подсобным слесарем, причем я же конечно чертил и рассчитывал проекты, делал опыты с ракетами на полигоне и т.п.).</w:t>
      </w:r>
    </w:p>
    <w:p w14:paraId="64FC98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1936-37 г.г. было изучено действие газовой струи на модельной установке и разработана теория расчета спутного потока) причем опять все работы делал я сам один: чертил, рассчитывал, монтировал конструкции, делал опыты и пр.). Сейчас, на основе этих достижений с достаточной уверенностью вести работы на новом самолете, однако в этом направлении пока еще сделано мало: весь 1938 г. велась переписка с 1-м гл. управлением НКОП и только теперь она, как будто бы, подходит к концу.</w:t>
      </w:r>
    </w:p>
    <w:p w14:paraId="497866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ракетной катапульте работа начата с 1934 года в РНИИ НКТП) с момента преобразования ГДЛ в РНИИ). Сначала тогдашней дирекцией РНИИ был дан смехотворный срок спроектировать опытный образец катапульты в течение 1 недели, а затем, когда катапульта была спроектирована (все же, очень быстро - в течение 2 месяцев), то чертежи ее лежали в ожидании постройки в течение 2-х лет, до 1936 года; в этом году опытный образец катапульты наконец был построен, но меня (автора проекта) дирекция отстранила от испытаний. Затем на этом объекте быстро сменились 3 ведущих инженера и последним из них катапульта была испытана (без моего участия и даже без извещения об этом). Во время испытания весовой макет самолета соскочил с тележки, отчего последняя получила недопустимо большую скорость и, дойдя до тормозного устройства, разбилась и заодно разбила и тормозное устройство. Этот неудачный опыт дал основание тогдашней дирекции совсем прекратить работу с ракетной катапультой.</w:t>
      </w:r>
    </w:p>
    <w:p w14:paraId="2B05F7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работа над ракетной катапультой была возобновлена в НИИ N 3 на основании моей заявки в ОИ НКО на полевую ракетную катапульту и включена в план работ НИИ N 3 на 1938 год, сейчас работа по этому объекту ведется. Достигнутые результаты: сделан предварительный проект катапульты и согласован с УВВС; построены и испытаны модели основных узлов катапульты, показавшие отличные результаты.</w:t>
      </w:r>
    </w:p>
    <w:p w14:paraId="1F04CC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 меня имеется уверенность, что задуманная в первоначальном проекте ракетная полевая катапульта пройдет государственные испытания (намеченные на 1939 год).</w:t>
      </w:r>
    </w:p>
    <w:p w14:paraId="162684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 г. бывшая дирекция НИИ N 3 (Клейменов, Лангемак) была арестована и заменена другими лицами (Слонимер, Костиков), однако это мало отразилось на обстановке работ по ракетному старту и катапульте. Сейчас дирекция НИИ N 3 увеличена работой с ракетными орудиями, все подразделения Института обслуживают исключительно эти работы, а на ракетную катапульту почти никакого внимания не обращается.</w:t>
      </w:r>
    </w:p>
    <w:p w14:paraId="5EC068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необходимое для указанной работы мне приходится буквально зубами вырывать у дирекции, поэтому основная доля времени и энергии уходит у меня не на решение технических задач, а на преодоление различных администр. и хозяйственных затруднений. Работа и достижения имеющегося у меня штата людей (конструкторов и слесарей) не поощряется дирекцией: в то время, как люди, занятые на работах по ракетным снарядам и орудиям получают крупные премии к каждому празднику, моих людей дирекция ни разу не премировала за 1938 год. Поэтому мои сотрудники собираются бросать эту работу, как невыгодную, да и сам я наконец ее брошу, если такое отношение не изменится к лучшему.</w:t>
      </w:r>
    </w:p>
    <w:p w14:paraId="1682A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Аналогично тому, как существуют специальные научно-исследовательские институты по минно-торпедному делу, по автоматике и телемеханики и т.п. должен быть создан и специальный институт по катапультированию самолетов. В этот Институт надо привлечь всех немногочисленных работников по катапультному делу, имеющихся в СССР.</w:t>
      </w:r>
    </w:p>
    <w:p w14:paraId="2DAC1E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Круг вопросов, разрабатываемых катапультным Институтом, примерно следующий:</w:t>
      </w:r>
    </w:p>
    <w:p w14:paraId="3F11B6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Судовые катапульты для крупных военных кораблей.</w:t>
      </w:r>
    </w:p>
    <w:p w14:paraId="2597D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Уменьшенные (в частности - складные) катапульты для подводных лодок.</w:t>
      </w:r>
    </w:p>
    <w:p w14:paraId="4D984B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Полевые катапульты (на автомобиле и на ж/д платформе).</w:t>
      </w:r>
    </w:p>
    <w:p w14:paraId="669659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Стандартные катапульты для ускорения вылета самолетов из подземных ангаров.</w:t>
      </w:r>
    </w:p>
    <w:p w14:paraId="30F74C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Ракетный старт самолетов.</w:t>
      </w:r>
    </w:p>
    <w:p w14:paraId="1A4FB3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Ракетное торможение самолетов.</w:t>
      </w:r>
    </w:p>
    <w:p w14:paraId="7E933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В близком будущем - стационарные катапульты для разгона летательных аппаратов до скорости звука (это - задача вполне разрешимая).</w:t>
      </w:r>
    </w:p>
    <w:p w14:paraId="71CEA8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Катапульты представляют собою крупные металлические сооружения, оборудованные весьма тщательно сделанными контрольными механизмами.</w:t>
      </w:r>
    </w:p>
    <w:p w14:paraId="201972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катапультный институт должен обладать мощной производственной базой (заводом), кроме того, каждая из групп Института должна иметь собственную небольшую мастерскую для обслуживания опытных работ.</w:t>
      </w:r>
    </w:p>
    <w:p w14:paraId="0B3EC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испытания опытных образцов катапульт Институт должен обладать собственными аэродромом и гидроаэродромом (для испытания как сухопутных, так и гидросамолетов). Использование аэродрома совместно с какой-либо воинской частью невозможно, так как при испытании какого-либо опытного образца обычно приходится прекращать полеты других самолетов. Расстояние от института до аэродрома не должно быть большим, так как перевозка катапульт по ж/д вызовет огромные затруднения и обойдется крайне дорого.</w:t>
      </w:r>
    </w:p>
    <w:p w14:paraId="02186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Подходящими местами для организации катапультного института являются: Ленинград, Москва (Кимры), Севастополь, Таганрог.</w:t>
      </w:r>
    </w:p>
    <w:p w14:paraId="7E1528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лучшей связи с авиацией катапультный институт должен находиться в системе 1-го гл. управления НКОП.</w:t>
      </w:r>
    </w:p>
    <w:p w14:paraId="0CB755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Имея довольно богатый опыт по катапультированию самолетов, автор этой записки мог бы взять на себя организацию катапультного института (2435,128).</w:t>
      </w:r>
    </w:p>
    <w:p w14:paraId="7060D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0C18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года начальник 3 управления ВиМТС ВВС бригинженер Сакриер и военный комиссар 3 управления ВиМТС комбриг Платонов писали письмо № 236930с начальнику НИП АВ ВВС полковнику Шевченко</w:t>
      </w:r>
    </w:p>
    <w:p w14:paraId="410F3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Вам на полигон направлены опытные образцы САБ-15, изготовленные НИИ-6 и НИО завода № 67.</w:t>
      </w:r>
    </w:p>
    <w:p w14:paraId="7FBDA9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Предлагаю провести срочно испытания указанных объектов ………………….(7410, 104).</w:t>
      </w:r>
    </w:p>
    <w:p w14:paraId="2A207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B7B9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года начальник НИП АВ ВВС полковник Шевченко и военком НИП АВ ВВС майор Горбатов писали письмо № 00913 в Военсовет ВВС и начальнику 3 управления ВиМТС ВВС</w:t>
      </w:r>
    </w:p>
    <w:p w14:paraId="35617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Докладываю о ходе выполнения постановления Правительства о вооружении ВВС крупно-калиберными пулеметами:</w:t>
      </w:r>
    </w:p>
    <w:p w14:paraId="7712913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12,7 мм "ТКБ 150" синхронный, конструкции Березина М.Е. был вторично подан на заводские испытания в НИП АВ 21 октября 1938 года.</w:t>
      </w:r>
    </w:p>
    <w:p w14:paraId="1E59673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66DA3FA3"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DC83E0F" w14:textId="7B0B210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28/29 октября 1938 г. на завод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w:t>
      </w:r>
      <w:r w:rsidR="00B53540">
        <w:rPr>
          <w:color w:val="000000" w:themeColor="text1"/>
          <w:sz w:val="16"/>
          <w:szCs w:val="16"/>
        </w:rPr>
        <w:t xml:space="preserve"> </w:t>
      </w:r>
      <w:r w:rsidRPr="00584DE4">
        <w:rPr>
          <w:color w:val="000000" w:themeColor="text1"/>
          <w:sz w:val="16"/>
          <w:szCs w:val="16"/>
        </w:rPr>
        <w:t>г. Свердловск/ /620100</w:t>
      </w:r>
      <w:r w:rsidR="00B53540">
        <w:rPr>
          <w:color w:val="000000" w:themeColor="text1"/>
          <w:sz w:val="16"/>
          <w:szCs w:val="16"/>
        </w:rPr>
        <w:t xml:space="preserve"> </w:t>
      </w:r>
      <w:r w:rsidRPr="00584DE4">
        <w:rPr>
          <w:color w:val="000000" w:themeColor="text1"/>
          <w:sz w:val="16"/>
          <w:szCs w:val="16"/>
        </w:rPr>
        <w:t>г. Екатеринбург ул. Восточная, ЗЗБ тел. 24-81-09/)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6601AA3A" w14:textId="621528B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11.1941</w:t>
      </w:r>
      <w:r w:rsidR="00B53540">
        <w:rPr>
          <w:color w:val="000000" w:themeColor="text1"/>
          <w:sz w:val="16"/>
          <w:szCs w:val="16"/>
        </w:rPr>
        <w:t xml:space="preserve"> </w:t>
      </w:r>
      <w:r w:rsidRPr="00584DE4">
        <w:rPr>
          <w:color w:val="000000" w:themeColor="text1"/>
          <w:sz w:val="16"/>
          <w:szCs w:val="16"/>
        </w:rPr>
        <w:t>г. завод № 217 и КБ эвакуированы в Свердловск.</w:t>
      </w:r>
    </w:p>
    <w:p w14:paraId="68EC58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4E12A4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в состав завода № 217 был влит патронный завод № 46.</w:t>
      </w:r>
    </w:p>
    <w:p w14:paraId="3C2AE5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54B8F3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1994 г. создан Московский филиал УОМЗ. Организатор и руководитель (1994-2004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5674EC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 отделы (2002 г.): продаж; продаж на внешний рынок; продвижения товаров на рынок.</w:t>
      </w:r>
    </w:p>
    <w:p w14:paraId="5EAF4D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062AB3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F2B70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предприятия - Центр ВТС (2008 г.)</w:t>
      </w:r>
    </w:p>
    <w:p w14:paraId="3085A9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584DE4">
        <w:rPr>
          <w:color w:val="000000" w:themeColor="text1"/>
          <w:sz w:val="16"/>
          <w:szCs w:val="16"/>
          <w:vertAlign w:val="superscript"/>
        </w:rPr>
        <w:t>69</w:t>
      </w:r>
    </w:p>
    <w:p w14:paraId="12B9A1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766597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Элинсон.</w:t>
      </w:r>
    </w:p>
    <w:p w14:paraId="326CCA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(-08.1934-04.1935 г.-)- Н.С. Бессонов.</w:t>
      </w:r>
    </w:p>
    <w:p w14:paraId="12AE5D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(-06-23.11.1937 г.)- Н.С. Бессонов, (23.11.1937 г.-)- А.Н. Ширяев.</w:t>
      </w:r>
      <w:r w:rsidRPr="00584DE4">
        <w:rPr>
          <w:color w:val="000000" w:themeColor="text1"/>
          <w:sz w:val="16"/>
          <w:szCs w:val="16"/>
          <w:vertAlign w:val="superscript"/>
        </w:rPr>
        <w:t>139</w:t>
      </w:r>
    </w:p>
    <w:p w14:paraId="4655C2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(2006 г.)- Н. Ракович.</w:t>
      </w:r>
    </w:p>
    <w:p w14:paraId="6317A4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литейного (12.1934 г.)- Криков.</w:t>
      </w:r>
    </w:p>
    <w:p w14:paraId="1CFC73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кадров (01.1935 г.)- Филякин; (2005 г.)- А.С. Захаров. Директор Центра ВТС (2008 г.)- В.К. Шепелев.</w:t>
      </w:r>
    </w:p>
    <w:p w14:paraId="1BEFFE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снабжения (1938 г.)- В.Т. Шмойлов.</w:t>
      </w:r>
    </w:p>
    <w:p w14:paraId="610E2D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бюро: ТНБ (12.1934 г.)- Леонов; материального планирования (-08.1938 г.)- В.А. Звонарев.</w:t>
      </w:r>
    </w:p>
    <w:p w14:paraId="77F64D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группы промфинплана (04.1935 г.)- Рудяк.</w:t>
      </w:r>
    </w:p>
    <w:p w14:paraId="3F06C6DE"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авиационный прицел ПКП-В (1938).</w:t>
      </w:r>
    </w:p>
    <w:p w14:paraId="0207F73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584DE4">
        <w:rPr>
          <w:color w:val="000000" w:themeColor="text1"/>
          <w:sz w:val="16"/>
          <w:szCs w:val="16"/>
          <w:vertAlign w:val="superscript"/>
        </w:rPr>
        <w:t xml:space="preserve">147 </w:t>
      </w:r>
      <w:r w:rsidRPr="00584DE4">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06A38D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 завода «Геофизика», завода № 217, ОКБ, ЦКБ ПО «УОМЗ»</w:t>
      </w:r>
    </w:p>
    <w:p w14:paraId="4B842B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 образовано в 1930 г. при заводе. Работы по авиационным прицелам.</w:t>
      </w:r>
    </w:p>
    <w:p w14:paraId="28753F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 УОМЗ образовано 26.03.1957 г.</w:t>
      </w:r>
    </w:p>
    <w:p w14:paraId="350FFB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Руководитель (1930 г.)- Н.В. Данилов. Начальник (1994-2007 г.-)- Н.С. Ракович.</w:t>
      </w:r>
    </w:p>
    <w:p w14:paraId="412632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(1988-94 г.)- Н.С. Ракович.</w:t>
      </w:r>
    </w:p>
    <w:p w14:paraId="716DE1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по электронике- Н.С. Ракович.</w:t>
      </w:r>
    </w:p>
    <w:p w14:paraId="1F617DC9"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w:t>
      </w:r>
      <w:r w:rsidRPr="00584DE4">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584DE4">
        <w:rPr>
          <w:color w:val="000000" w:themeColor="text1"/>
          <w:sz w:val="16"/>
          <w:szCs w:val="16"/>
          <w:lang w:val="en-US"/>
        </w:rPr>
        <w:t>KOJIC</w:t>
      </w:r>
      <w:r w:rsidRPr="00584DE4">
        <w:rPr>
          <w:color w:val="000000" w:themeColor="text1"/>
          <w:sz w:val="16"/>
          <w:szCs w:val="16"/>
        </w:rPr>
        <w:t xml:space="preserve"> 13 СМ для МиГ-29; </w:t>
      </w:r>
      <w:r w:rsidRPr="00584DE4">
        <w:rPr>
          <w:color w:val="000000" w:themeColor="text1"/>
          <w:sz w:val="16"/>
          <w:szCs w:val="16"/>
          <w:lang w:val="en-US"/>
        </w:rPr>
        <w:t>KOJIC</w:t>
      </w:r>
      <w:r w:rsidRPr="00584DE4">
        <w:rPr>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7A234BAD" w14:textId="77777777" w:rsidR="004B0DF9" w:rsidRPr="00584DE4" w:rsidRDefault="004B0DF9" w:rsidP="00584DE4">
      <w:pPr>
        <w:autoSpaceDE w:val="0"/>
        <w:autoSpaceDN w:val="0"/>
        <w:adjustRightInd w:val="0"/>
        <w:jc w:val="both"/>
        <w:rPr>
          <w:color w:val="000000" w:themeColor="text1"/>
          <w:sz w:val="16"/>
          <w:szCs w:val="16"/>
        </w:rPr>
      </w:pPr>
    </w:p>
    <w:p w14:paraId="371B2CE0" w14:textId="77777777" w:rsidR="00481114" w:rsidRPr="00584DE4" w:rsidRDefault="00481114" w:rsidP="00584DE4">
      <w:pPr>
        <w:jc w:val="both"/>
        <w:rPr>
          <w:color w:val="000000" w:themeColor="text1"/>
          <w:sz w:val="16"/>
          <w:szCs w:val="16"/>
          <w:shd w:val="clear" w:color="auto" w:fill="FFFFFF"/>
        </w:rPr>
      </w:pPr>
      <w:r w:rsidRPr="00584DE4">
        <w:rPr>
          <w:color w:val="000000" w:themeColor="text1"/>
          <w:sz w:val="16"/>
          <w:szCs w:val="16"/>
          <w:shd w:val="clear" w:color="auto" w:fill="FFFFFF"/>
        </w:rPr>
        <w:t>28 октября 1937 Андрей Николаевич Туполев на допросе "сознался" в том, что из числа работников ЦАГИ создал антисоветскую группу, которая в первые годы Советской власти занималась саботажем и впоследствии объединилась во вражескую организацию и приступила к проведению вредительской работы".</w:t>
      </w:r>
    </w:p>
    <w:p w14:paraId="28955F20" w14:textId="77777777" w:rsidR="00481114" w:rsidRPr="00584DE4" w:rsidRDefault="00481114" w:rsidP="00584DE4">
      <w:pPr>
        <w:jc w:val="both"/>
        <w:rPr>
          <w:color w:val="000000" w:themeColor="text1"/>
          <w:sz w:val="16"/>
          <w:szCs w:val="16"/>
          <w:shd w:val="clear" w:color="auto" w:fill="FFFFFF"/>
        </w:rPr>
      </w:pPr>
      <w:r w:rsidRPr="00584DE4">
        <w:rPr>
          <w:color w:val="000000" w:themeColor="text1"/>
          <w:sz w:val="16"/>
          <w:szCs w:val="16"/>
          <w:shd w:val="clear" w:color="auto" w:fill="FFFFFF"/>
        </w:rPr>
        <w:t>На допросе 4 декабря 1937 года Туполев уже показал, что он повинен в срыве перелета Леваневского через Северный полюс в Америку в 1935 году и в гибели Леваневского в 1937 году, когда он предпринял вторичную попытку совершить такой перелет (19664).</w:t>
      </w:r>
    </w:p>
    <w:p w14:paraId="056F08A0" w14:textId="77777777" w:rsidR="00481114" w:rsidRPr="00584DE4" w:rsidRDefault="00481114" w:rsidP="00584DE4">
      <w:pPr>
        <w:jc w:val="both"/>
        <w:rPr>
          <w:color w:val="000000" w:themeColor="text1"/>
          <w:sz w:val="16"/>
          <w:szCs w:val="16"/>
        </w:rPr>
      </w:pPr>
    </w:p>
    <w:p w14:paraId="0FAA85D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BDE61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D59D7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28/29 октября 1938 г. Пр. № 415сс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3AB6AD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0D18BB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8EEAA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470523D9" w14:textId="77777777" w:rsidR="004B0DF9" w:rsidRPr="00584DE4" w:rsidRDefault="004B0DF9" w:rsidP="00584DE4">
      <w:pPr>
        <w:autoSpaceDE w:val="0"/>
        <w:autoSpaceDN w:val="0"/>
        <w:adjustRightInd w:val="0"/>
        <w:jc w:val="both"/>
        <w:rPr>
          <w:color w:val="000000" w:themeColor="text1"/>
          <w:sz w:val="16"/>
          <w:szCs w:val="16"/>
        </w:rPr>
      </w:pPr>
    </w:p>
    <w:p w14:paraId="1C044DE7" w14:textId="77777777" w:rsidR="00001416" w:rsidRPr="00584DE4" w:rsidRDefault="00001416" w:rsidP="00584DE4">
      <w:pPr>
        <w:jc w:val="both"/>
        <w:rPr>
          <w:color w:val="000000" w:themeColor="text1"/>
          <w:sz w:val="16"/>
          <w:szCs w:val="16"/>
        </w:rPr>
      </w:pPr>
      <w:r w:rsidRPr="00584DE4">
        <w:rPr>
          <w:color w:val="000000" w:themeColor="text1"/>
          <w:sz w:val="16"/>
          <w:szCs w:val="16"/>
        </w:rPr>
        <w:t>28 октября 1938 опросом членов ПБ</w:t>
      </w:r>
    </w:p>
    <w:p w14:paraId="6C2D6704" w14:textId="77777777" w:rsidR="00001416" w:rsidRPr="00584DE4" w:rsidRDefault="00001416" w:rsidP="00584DE4">
      <w:pPr>
        <w:jc w:val="both"/>
        <w:rPr>
          <w:color w:val="000000" w:themeColor="text1"/>
          <w:sz w:val="16"/>
          <w:szCs w:val="16"/>
        </w:rPr>
      </w:pPr>
      <w:r w:rsidRPr="00584DE4">
        <w:rPr>
          <w:color w:val="000000" w:themeColor="text1"/>
          <w:sz w:val="16"/>
          <w:szCs w:val="16"/>
        </w:rPr>
        <w:t>6.- Bonpоc_HKO</w:t>
      </w:r>
    </w:p>
    <w:p w14:paraId="24D5E4F6" w14:textId="77777777" w:rsidR="00001416" w:rsidRPr="00584DE4" w:rsidRDefault="00001416" w:rsidP="00584DE4">
      <w:pPr>
        <w:jc w:val="both"/>
        <w:rPr>
          <w:color w:val="000000" w:themeColor="text1"/>
          <w:sz w:val="16"/>
          <w:szCs w:val="16"/>
        </w:rPr>
      </w:pPr>
      <w:r w:rsidRPr="00584DE4">
        <w:rPr>
          <w:color w:val="000000" w:themeColor="text1"/>
          <w:sz w:val="16"/>
          <w:szCs w:val="16"/>
        </w:rPr>
        <w:t>Поручить комиссии в составе т.т. Л.Кагановича, Ежова, Хрущева, Жданова и Ворошилова ознакомиться с изобретением ин</w:t>
      </w:r>
      <w:r w:rsidRPr="00584DE4">
        <w:rPr>
          <w:color w:val="000000" w:themeColor="text1"/>
          <w:sz w:val="16"/>
          <w:szCs w:val="16"/>
        </w:rPr>
        <w:softHyphen/>
        <w:t>женера Залкинда и представить по нему свои предложения в ПВ ЦК.</w:t>
      </w:r>
    </w:p>
    <w:p w14:paraId="3CBD8969" w14:textId="77777777" w:rsidR="00001416" w:rsidRPr="00584DE4" w:rsidRDefault="00001416" w:rsidP="00584DE4">
      <w:pPr>
        <w:jc w:val="both"/>
        <w:rPr>
          <w:color w:val="000000" w:themeColor="text1"/>
          <w:sz w:val="16"/>
          <w:szCs w:val="16"/>
        </w:rPr>
      </w:pPr>
      <w:r w:rsidRPr="00584DE4">
        <w:rPr>
          <w:color w:val="000000" w:themeColor="text1"/>
          <w:sz w:val="16"/>
          <w:szCs w:val="16"/>
        </w:rPr>
        <w:t>Выписки посланы: т.т. Л.Кагановичу, Ежову, Хрущеву, Жданову, Ворошилову</w:t>
      </w:r>
    </w:p>
    <w:p w14:paraId="4E4D4507" w14:textId="77777777" w:rsidR="00001416" w:rsidRPr="00584DE4" w:rsidRDefault="00001416"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055E0D1D" w14:textId="77777777" w:rsidR="00001416" w:rsidRPr="00584DE4" w:rsidRDefault="00001416" w:rsidP="00584DE4">
      <w:pPr>
        <w:jc w:val="both"/>
        <w:rPr>
          <w:color w:val="000000" w:themeColor="text1"/>
          <w:sz w:val="16"/>
          <w:szCs w:val="16"/>
        </w:rPr>
      </w:pPr>
    </w:p>
    <w:p w14:paraId="2B3D1F30" w14:textId="1E4031B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28/29.10.1938 г. Пр. № 415сс завод (Завод № 231 им. К.Е. Ворошилова НКОП, НКСП, Завод им. К.Е. Ворошилова НКОП /г. Ленинград; Казахстан</w:t>
      </w:r>
      <w:r w:rsidR="00B53540">
        <w:rPr>
          <w:color w:val="000000" w:themeColor="text1"/>
          <w:sz w:val="16"/>
          <w:szCs w:val="16"/>
        </w:rPr>
        <w:t xml:space="preserve"> </w:t>
      </w:r>
      <w:r w:rsidRPr="00584DE4">
        <w:rPr>
          <w:color w:val="000000" w:themeColor="text1"/>
          <w:sz w:val="16"/>
          <w:szCs w:val="16"/>
        </w:rPr>
        <w:t xml:space="preserve">г. Уральск/)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584DE4">
        <w:rPr>
          <w:color w:val="000000" w:themeColor="text1"/>
          <w:sz w:val="16"/>
          <w:szCs w:val="16"/>
          <w:lang w:val="en-US"/>
        </w:rPr>
        <w:t>ACT</w:t>
      </w:r>
      <w:r w:rsidRPr="00584DE4">
        <w:rPr>
          <w:color w:val="000000" w:themeColor="text1"/>
          <w:sz w:val="16"/>
          <w:szCs w:val="16"/>
        </w:rPr>
        <w:t xml:space="preserve"> (11982).</w:t>
      </w:r>
    </w:p>
    <w:p w14:paraId="62E248BB" w14:textId="77777777" w:rsidR="004B0DF9" w:rsidRPr="00584DE4" w:rsidRDefault="004B0DF9" w:rsidP="00584DE4">
      <w:pPr>
        <w:autoSpaceDE w:val="0"/>
        <w:autoSpaceDN w:val="0"/>
        <w:adjustRightInd w:val="0"/>
        <w:jc w:val="both"/>
        <w:rPr>
          <w:color w:val="000000" w:themeColor="text1"/>
          <w:sz w:val="16"/>
          <w:szCs w:val="16"/>
        </w:rPr>
      </w:pPr>
    </w:p>
    <w:p w14:paraId="1E0D150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6ECD1B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6360B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состоянию на 28 октября 1938 у китайцев в строю оставалось всего 87 боевых самолетов, то есть 14,4% от общего количества полученных машин, в то время как у японских ВВС число бое</w:t>
      </w:r>
      <w:r w:rsidRPr="00584DE4">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584DE4">
        <w:rPr>
          <w:color w:val="000000" w:themeColor="text1"/>
          <w:sz w:val="16"/>
          <w:szCs w:val="16"/>
        </w:rPr>
        <w:softHyphen/>
        <w:t>ре, главным образом, за счет советс</w:t>
      </w:r>
      <w:r w:rsidRPr="00584DE4">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584DE4">
        <w:rPr>
          <w:color w:val="000000" w:themeColor="text1"/>
          <w:sz w:val="16"/>
          <w:szCs w:val="16"/>
        </w:rPr>
        <w:softHyphen/>
        <w:t>ровали заменить в период с 25 мая по 5 июня 1938 г. Возвращаясь на Родину, наши добровольцы всю свою авиатех</w:t>
      </w:r>
      <w:r w:rsidRPr="00584DE4">
        <w:rPr>
          <w:color w:val="000000" w:themeColor="text1"/>
          <w:sz w:val="16"/>
          <w:szCs w:val="16"/>
        </w:rPr>
        <w:softHyphen/>
        <w:t>нику оставляли в Китае. К сожалению, и обратный путь не обходился без по</w:t>
      </w:r>
      <w:r w:rsidRPr="00584DE4">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584DE4">
        <w:rPr>
          <w:color w:val="000000" w:themeColor="text1"/>
          <w:sz w:val="16"/>
          <w:szCs w:val="16"/>
        </w:rPr>
        <w:softHyphen/>
        <w:t>гибло летчиков - неизвестно. В октяб</w:t>
      </w:r>
      <w:r w:rsidRPr="00584DE4">
        <w:rPr>
          <w:color w:val="000000" w:themeColor="text1"/>
          <w:sz w:val="16"/>
          <w:szCs w:val="16"/>
        </w:rPr>
        <w:softHyphen/>
        <w:t>ре 1938 г. во время эвакуации из Уханя в воздухе по неизвестной причине за</w:t>
      </w:r>
      <w:r w:rsidRPr="00584DE4">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584DE4">
        <w:rPr>
          <w:color w:val="000000" w:themeColor="text1"/>
          <w:sz w:val="16"/>
          <w:szCs w:val="16"/>
        </w:rPr>
        <w:softHyphen/>
        <w:t>бился еще один С-47. Подозревая ди</w:t>
      </w:r>
      <w:r w:rsidRPr="00584DE4">
        <w:rPr>
          <w:color w:val="000000" w:themeColor="text1"/>
          <w:sz w:val="16"/>
          <w:szCs w:val="16"/>
        </w:rPr>
        <w:softHyphen/>
        <w:t>версии, а для этого были все основа</w:t>
      </w:r>
      <w:r w:rsidRPr="00584DE4">
        <w:rPr>
          <w:color w:val="000000" w:themeColor="text1"/>
          <w:sz w:val="16"/>
          <w:szCs w:val="16"/>
        </w:rPr>
        <w:softHyphen/>
        <w:t>ния, ведь более 50% потерь советских летчиков приходятся на авиакатастро</w:t>
      </w:r>
      <w:r w:rsidRPr="00584DE4">
        <w:rPr>
          <w:color w:val="000000" w:themeColor="text1"/>
          <w:sz w:val="16"/>
          <w:szCs w:val="16"/>
        </w:rPr>
        <w:softHyphen/>
        <w:t>фы, советское командование категори</w:t>
      </w:r>
      <w:r w:rsidRPr="00584DE4">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127686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812F97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AF9856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807B52" w14:textId="13FD19EC" w:rsidR="00001416" w:rsidRPr="00584DE4" w:rsidRDefault="00001416" w:rsidP="00584DE4">
      <w:pPr>
        <w:jc w:val="both"/>
        <w:rPr>
          <w:color w:val="000000" w:themeColor="text1"/>
          <w:sz w:val="16"/>
          <w:szCs w:val="16"/>
        </w:rPr>
      </w:pPr>
      <w:r w:rsidRPr="00584DE4">
        <w:rPr>
          <w:color w:val="000000" w:themeColor="text1"/>
          <w:sz w:val="16"/>
          <w:szCs w:val="16"/>
        </w:rPr>
        <w:t>28 октября 1938 г. - подполковник Рамон Франко , пионер испанской авиации, брат будущего испанского диктатора Франсиско Франко и командующий ВВС испанских националистов на Балеарских островах , умирает вместе с тремя другими членами своей команды, когда его CANT Z.506 Гидросамолет Airone ("Heron") разбился во время шторма у города Польенса , Майорка , во время попытки бомбардировки республиканской Валенсии</w:t>
      </w:r>
      <w:r w:rsidR="00B53540">
        <w:rPr>
          <w:color w:val="000000" w:themeColor="text1"/>
          <w:sz w:val="16"/>
          <w:szCs w:val="16"/>
        </w:rPr>
        <w:t xml:space="preserve"> </w:t>
      </w:r>
      <w:r w:rsidRPr="00584DE4">
        <w:rPr>
          <w:color w:val="000000" w:themeColor="text1"/>
          <w:sz w:val="16"/>
          <w:szCs w:val="16"/>
        </w:rPr>
        <w:t>(20797).</w:t>
      </w:r>
    </w:p>
    <w:p w14:paraId="2007ACB7" w14:textId="77777777" w:rsidR="00001416" w:rsidRPr="00584DE4" w:rsidRDefault="00001416" w:rsidP="00584DE4">
      <w:pPr>
        <w:jc w:val="both"/>
        <w:rPr>
          <w:color w:val="000000" w:themeColor="text1"/>
          <w:sz w:val="16"/>
          <w:szCs w:val="16"/>
        </w:rPr>
      </w:pPr>
    </w:p>
    <w:p w14:paraId="117F9038"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28 октября </w:t>
      </w:r>
      <w:r w:rsidRPr="00584DE4">
        <w:rPr>
          <w:color w:val="000000" w:themeColor="text1"/>
          <w:sz w:val="16"/>
          <w:szCs w:val="16"/>
        </w:rPr>
        <w:t>в 1938 году в Барселоне состоялся прощальный парад интербригад (14813).</w:t>
      </w:r>
    </w:p>
    <w:p w14:paraId="65CC78FA" w14:textId="77777777" w:rsidR="009F6242" w:rsidRPr="00584DE4" w:rsidRDefault="009F6242" w:rsidP="00584DE4">
      <w:pPr>
        <w:jc w:val="both"/>
        <w:rPr>
          <w:color w:val="000000" w:themeColor="text1"/>
          <w:sz w:val="16"/>
          <w:szCs w:val="16"/>
        </w:rPr>
      </w:pPr>
    </w:p>
    <w:p w14:paraId="7049F7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октября 1938 нацисты выслали 17 тыс. польских евреев в Польшу, которая их не приняла и они долгое время жили на нейтральной полосе (1798).</w:t>
      </w:r>
    </w:p>
    <w:p w14:paraId="60A2D3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A1114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B20F66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98F7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вышло за N 256сс постановление Правительства о строительстве опытного одноместного истребителя В.К.Таирова ОКО (1252) - одноместного двухмоторного бронированного истребителя-штурмовика (или истребителя самолетов и танков - ОКО-6 с 4хШВАК (2181,22).</w:t>
      </w:r>
    </w:p>
    <w:p w14:paraId="19664F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08BD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вышло постановление КО N 256сс "О самолете конструкции Таирова".</w:t>
      </w:r>
    </w:p>
    <w:p w14:paraId="3B5FBE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вышел приказ ПГУ НКОП N 380:</w:t>
      </w:r>
    </w:p>
    <w:p w14:paraId="632B6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целях унификации типоразмеров и объединения однородных деталей самолетов, изготавливаемых заводами 18, 39 и 126 и подлежащих заказу на стороне:</w:t>
      </w:r>
    </w:p>
    <w:p w14:paraId="146505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Организовать при 10 отд. ПГУ временную бригаду для просмотра конструкций деталей из пластмасс, арматуры и др. деталей, изготавливаемых методом штамповки и отливки в кокиль или под давлением.</w:t>
      </w:r>
    </w:p>
    <w:p w14:paraId="029456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Директорам заводов 39 и 18 и ГК С.В.И. немедленно выделить в бригаду ответственных конструкторов, снабдив их полномочиями для решения вопросов по объединению конструкции деталей и замены их при одинаковых назначениях.</w:t>
      </w:r>
    </w:p>
    <w:p w14:paraId="0FD50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Разногласия между заводами окончательно разрешаются ГК С.В.И.</w:t>
      </w:r>
    </w:p>
    <w:p w14:paraId="7AF007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Работы по установлению общей номенклатуры деталей закончить к 15 ноября с.г. (2145,116).</w:t>
      </w:r>
    </w:p>
    <w:p w14:paraId="65568B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2A8B4C" w14:textId="77777777" w:rsidR="004B0DF9" w:rsidRPr="00584DE4" w:rsidRDefault="004B0DF9" w:rsidP="00584DE4">
      <w:pPr>
        <w:jc w:val="both"/>
        <w:rPr>
          <w:color w:val="000000" w:themeColor="text1"/>
          <w:sz w:val="16"/>
          <w:szCs w:val="16"/>
        </w:rPr>
      </w:pPr>
      <w:r w:rsidRPr="00584DE4">
        <w:rPr>
          <w:color w:val="000000" w:themeColor="text1"/>
          <w:sz w:val="16"/>
          <w:szCs w:val="16"/>
        </w:rPr>
        <w:t>29 октября 1938 г. Постановлением СНК СССР и ЦК ВКП(б) Таирову поручалось создание одноместного брони</w:t>
      </w:r>
      <w:r w:rsidRPr="00584DE4">
        <w:rPr>
          <w:color w:val="000000" w:themeColor="text1"/>
          <w:sz w:val="16"/>
          <w:szCs w:val="16"/>
        </w:rPr>
        <w:softHyphen/>
        <w:t>рованного истребителя с двумя моторами М-88 под обозначением ОКО-6 (12614).</w:t>
      </w:r>
    </w:p>
    <w:p w14:paraId="2F2EAE4A" w14:textId="77777777" w:rsidR="004B0DF9" w:rsidRPr="00584DE4" w:rsidRDefault="004B0DF9" w:rsidP="00584DE4">
      <w:pPr>
        <w:jc w:val="both"/>
        <w:rPr>
          <w:color w:val="000000" w:themeColor="text1"/>
          <w:sz w:val="16"/>
          <w:szCs w:val="16"/>
        </w:rPr>
      </w:pPr>
    </w:p>
    <w:p w14:paraId="2CE111E5"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29 октября 1938 г. Постановлением СНК СССР и ЦК ВКП(б) от Таирову поручалось создание одноместного бронированного истребителя с дву</w:t>
      </w:r>
      <w:r w:rsidRPr="00584DE4">
        <w:rPr>
          <w:color w:val="000000" w:themeColor="text1"/>
          <w:sz w:val="16"/>
          <w:szCs w:val="16"/>
        </w:rPr>
        <w:softHyphen/>
        <w:t>мя моторами М-88 под обозначением ОКО-6.</w:t>
      </w:r>
    </w:p>
    <w:p w14:paraId="51783CD5"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Истребитель был предложен под пушечную батарею из четырех пушек ШВАК, установленная на самолете СБ и разработанной на заводе № 32 под руководством главного кон</w:t>
      </w:r>
      <w:r w:rsidRPr="00584DE4">
        <w:rPr>
          <w:color w:val="000000" w:themeColor="text1"/>
          <w:sz w:val="16"/>
          <w:szCs w:val="16"/>
        </w:rPr>
        <w:softHyphen/>
        <w:t>структора И. П. Шебанова (испытана на НИПАВ в период с 13 по 21 января 1938 г.) как многопушечный одноместный двух</w:t>
      </w:r>
      <w:r w:rsidRPr="00584DE4">
        <w:rPr>
          <w:color w:val="000000" w:themeColor="text1"/>
          <w:sz w:val="16"/>
          <w:szCs w:val="16"/>
        </w:rPr>
        <w:softHyphen/>
        <w:t>моторный бронированный истребитель.</w:t>
      </w:r>
    </w:p>
    <w:p w14:paraId="0CC28B87"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Предусматривались различные составы во</w:t>
      </w:r>
      <w:r w:rsidRPr="00584DE4">
        <w:rPr>
          <w:color w:val="000000" w:themeColor="text1"/>
          <w:sz w:val="16"/>
          <w:szCs w:val="16"/>
        </w:rPr>
        <w:softHyphen/>
        <w:t>оружения: 4 пушки ШВАК (основной), или 1 пуш</w:t>
      </w:r>
      <w:r w:rsidRPr="00584DE4">
        <w:rPr>
          <w:color w:val="000000" w:themeColor="text1"/>
          <w:sz w:val="16"/>
          <w:szCs w:val="16"/>
        </w:rPr>
        <w:softHyphen/>
        <w:t>ка калибра 37 мм и 2 пушки ШВАК, или 4 23-мм пушки. Имелась возможность подвески РС и бомб (до 500 кг в перегрузку).</w:t>
      </w:r>
    </w:p>
    <w:p w14:paraId="1E6F6CD9" w14:textId="77777777" w:rsidR="001649F1" w:rsidRPr="00584DE4" w:rsidRDefault="001649F1" w:rsidP="00584DE4">
      <w:pPr>
        <w:jc w:val="both"/>
        <w:rPr>
          <w:color w:val="000000" w:themeColor="text1"/>
          <w:sz w:val="16"/>
          <w:szCs w:val="16"/>
        </w:rPr>
      </w:pPr>
      <w:r w:rsidRPr="00584DE4">
        <w:rPr>
          <w:color w:val="000000" w:themeColor="text1"/>
          <w:sz w:val="16"/>
          <w:szCs w:val="16"/>
        </w:rPr>
        <w:t>По существу, это был многоцелевой истреби</w:t>
      </w:r>
      <w:r w:rsidRPr="00584DE4">
        <w:rPr>
          <w:color w:val="000000" w:themeColor="text1"/>
          <w:sz w:val="16"/>
          <w:szCs w:val="16"/>
        </w:rPr>
        <w:softHyphen/>
        <w:t>тель-штурмовик, у которого эффективность бое</w:t>
      </w:r>
      <w:r w:rsidRPr="00584DE4">
        <w:rPr>
          <w:color w:val="000000" w:themeColor="text1"/>
          <w:sz w:val="16"/>
          <w:szCs w:val="16"/>
        </w:rPr>
        <w:softHyphen/>
        <w:t>вого применения была повышена (по сравнению с ВИТ Поликарпова и обычными истребителями).</w:t>
      </w:r>
    </w:p>
    <w:p w14:paraId="33AF7A27"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за счет высокой скорости полета, маневренности, бронирования и мощного пушечного вооружения, расположенного вблизи оси самолета. Последнее обстоятельство обеспечивало высокую кучность при стрельбе в воздухе.</w:t>
      </w:r>
    </w:p>
    <w:p w14:paraId="6DEE0248"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Основным назначением пушечного двухмотор</w:t>
      </w:r>
      <w:r w:rsidRPr="00584DE4">
        <w:rPr>
          <w:color w:val="000000" w:themeColor="text1"/>
          <w:sz w:val="16"/>
          <w:szCs w:val="16"/>
        </w:rPr>
        <w:softHyphen/>
        <w:t>ного одноместного истребителя считалось сопро</w:t>
      </w:r>
      <w:r w:rsidRPr="00584DE4">
        <w:rPr>
          <w:color w:val="000000" w:themeColor="text1"/>
          <w:sz w:val="16"/>
          <w:szCs w:val="16"/>
        </w:rPr>
        <w:softHyphen/>
        <w:t>вождение своих бомбардировщиков, а также унич</w:t>
      </w:r>
      <w:r w:rsidRPr="00584DE4">
        <w:rPr>
          <w:color w:val="000000" w:themeColor="text1"/>
          <w:sz w:val="16"/>
          <w:szCs w:val="16"/>
        </w:rPr>
        <w:softHyphen/>
        <w:t>тожение бомбардировщиков противника и круп</w:t>
      </w:r>
      <w:r w:rsidRPr="00584DE4">
        <w:rPr>
          <w:color w:val="000000" w:themeColor="text1"/>
          <w:sz w:val="16"/>
          <w:szCs w:val="16"/>
        </w:rPr>
        <w:softHyphen/>
        <w:t>ных наземных целей, в том числе бронетехники, артиллерии, зенитных средств системы ПВО. Глав</w:t>
      </w:r>
      <w:r w:rsidRPr="00584DE4">
        <w:rPr>
          <w:color w:val="000000" w:themeColor="text1"/>
          <w:sz w:val="16"/>
          <w:szCs w:val="16"/>
        </w:rPr>
        <w:softHyphen/>
        <w:t>ными его качествами должны были стать высокая скорость, скороподъемность и мощное стрелко- во-пушечное вооружение. «Скорость истребителя и мощность его огня — основной фактор боя», — указывалось в тактико-технических требованиях к самолету. Предполагалось, что боевые задачи самолет будет выполнять главным образом над по</w:t>
      </w:r>
      <w:r w:rsidRPr="00584DE4">
        <w:rPr>
          <w:color w:val="000000" w:themeColor="text1"/>
          <w:sz w:val="16"/>
          <w:szCs w:val="16"/>
        </w:rPr>
        <w:softHyphen/>
        <w:t>лем боя и в пределах войсковых тылов противни</w:t>
      </w:r>
      <w:r w:rsidRPr="00584DE4">
        <w:rPr>
          <w:color w:val="000000" w:themeColor="text1"/>
          <w:sz w:val="16"/>
          <w:szCs w:val="16"/>
        </w:rPr>
        <w:softHyphen/>
        <w:t>ка, а также в системе собственной ПВО в дневное и ночное время.</w:t>
      </w:r>
    </w:p>
    <w:p w14:paraId="5EDA755F" w14:textId="77777777" w:rsidR="001649F1" w:rsidRPr="00584DE4" w:rsidRDefault="001649F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Предложенный Таировым бронированный пу</w:t>
      </w:r>
      <w:r w:rsidRPr="00584DE4">
        <w:rPr>
          <w:color w:val="000000" w:themeColor="text1"/>
          <w:sz w:val="16"/>
          <w:szCs w:val="16"/>
        </w:rPr>
        <w:softHyphen/>
        <w:t>шечный истребитель значительно лучше вписы</w:t>
      </w:r>
      <w:r w:rsidRPr="00584DE4">
        <w:rPr>
          <w:color w:val="000000" w:themeColor="text1"/>
          <w:sz w:val="16"/>
          <w:szCs w:val="16"/>
        </w:rPr>
        <w:softHyphen/>
        <w:t>вался в концепцию боевых сил авиации Красной Армии того времени, чем воздушный истребитель танков Поликарпова (17500).</w:t>
      </w:r>
    </w:p>
    <w:p w14:paraId="7DD5A908" w14:textId="77777777" w:rsidR="001649F1" w:rsidRPr="00584DE4" w:rsidRDefault="001649F1" w:rsidP="00584DE4">
      <w:pPr>
        <w:jc w:val="both"/>
        <w:rPr>
          <w:color w:val="000000" w:themeColor="text1"/>
          <w:sz w:val="16"/>
          <w:szCs w:val="16"/>
        </w:rPr>
      </w:pPr>
    </w:p>
    <w:p w14:paraId="039689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г. вышло Постановление СНК СССР и ЦК ВКП(б) № 256, в соответствие с которым, В.К.Таирову поручалось создание одноместного бронированного истребителя с двумя моторами М-88 под обозначением ОКО-6. Основным назначением ОКО-б являлась борьба с самолетами и танками противника (9649).</w:t>
      </w:r>
    </w:p>
    <w:p w14:paraId="4134AB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B72A02" w14:textId="77777777" w:rsidR="009F6242" w:rsidRPr="00584DE4" w:rsidRDefault="009F6242" w:rsidP="00584DE4">
      <w:pPr>
        <w:jc w:val="both"/>
        <w:rPr>
          <w:color w:val="000000" w:themeColor="text1"/>
          <w:sz w:val="16"/>
          <w:szCs w:val="16"/>
        </w:rPr>
      </w:pPr>
      <w:r w:rsidRPr="00584DE4">
        <w:rPr>
          <w:color w:val="000000" w:themeColor="text1"/>
          <w:sz w:val="16"/>
          <w:szCs w:val="16"/>
        </w:rPr>
        <w:t>29 октября 1938 г состоялось Постановление СНК СССР и ЦК ВКП(б), которым Таирову поручалось создание одноме</w:t>
      </w:r>
      <w:r w:rsidRPr="00584DE4">
        <w:rPr>
          <w:color w:val="000000" w:themeColor="text1"/>
          <w:sz w:val="16"/>
          <w:szCs w:val="16"/>
        </w:rPr>
        <w:softHyphen/>
        <w:t>стного двухмоторного бронированного истребителя ОКО-6.</w:t>
      </w:r>
    </w:p>
    <w:p w14:paraId="39D3566F" w14:textId="77777777" w:rsidR="009F6242" w:rsidRPr="00584DE4" w:rsidRDefault="009F6242" w:rsidP="00584DE4">
      <w:pPr>
        <w:jc w:val="both"/>
        <w:rPr>
          <w:color w:val="000000" w:themeColor="text1"/>
          <w:sz w:val="16"/>
          <w:szCs w:val="16"/>
        </w:rPr>
      </w:pPr>
      <w:r w:rsidRPr="00584DE4">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584DE4">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584DE4">
        <w:rPr>
          <w:color w:val="000000" w:themeColor="text1"/>
          <w:sz w:val="16"/>
          <w:szCs w:val="16"/>
        </w:rPr>
        <w:softHyphen/>
        <w:t>бенностью ОКО-6 было мощное наступательное вооружение — четыре пушки ШВАК.</w:t>
      </w:r>
    </w:p>
    <w:p w14:paraId="7BA7B3A4" w14:textId="77777777" w:rsidR="009F6242" w:rsidRPr="00584DE4" w:rsidRDefault="009F6242" w:rsidP="00584DE4">
      <w:pPr>
        <w:jc w:val="both"/>
        <w:rPr>
          <w:color w:val="000000" w:themeColor="text1"/>
          <w:sz w:val="16"/>
          <w:szCs w:val="16"/>
        </w:rPr>
      </w:pPr>
      <w:r w:rsidRPr="00584DE4">
        <w:rPr>
          <w:color w:val="000000" w:themeColor="text1"/>
          <w:sz w:val="16"/>
          <w:szCs w:val="16"/>
        </w:rPr>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6BA39A2E" w14:textId="77777777" w:rsidR="009F6242" w:rsidRPr="00584DE4" w:rsidRDefault="009F6242" w:rsidP="00584DE4">
      <w:pPr>
        <w:jc w:val="both"/>
        <w:rPr>
          <w:color w:val="000000" w:themeColor="text1"/>
          <w:sz w:val="16"/>
          <w:szCs w:val="16"/>
        </w:rPr>
      </w:pPr>
    </w:p>
    <w:p w14:paraId="47754F05" w14:textId="77777777" w:rsidR="00DA521A" w:rsidRPr="006851B7" w:rsidRDefault="00DA521A" w:rsidP="00DA521A">
      <w:pPr>
        <w:jc w:val="both"/>
        <w:rPr>
          <w:color w:val="0070C0"/>
          <w:sz w:val="16"/>
          <w:szCs w:val="16"/>
        </w:rPr>
      </w:pPr>
      <w:r w:rsidRPr="006851B7">
        <w:rPr>
          <w:color w:val="0070C0"/>
          <w:sz w:val="16"/>
          <w:szCs w:val="16"/>
        </w:rPr>
        <w:t>29 октября 1938 года Таиров получил Постановление СНК СССР №256, согласно которому он мог приступать к созданию самолета. Но не тяжелого истребителя сопровождения, а одноместного бронированного штурмовика с двумя моторами М-88 под обозначением ОКО-6.</w:t>
      </w:r>
    </w:p>
    <w:p w14:paraId="7A65478F" w14:textId="77777777" w:rsidR="00DA521A" w:rsidRPr="006851B7" w:rsidRDefault="00DA521A" w:rsidP="00DA521A">
      <w:pPr>
        <w:jc w:val="both"/>
        <w:rPr>
          <w:color w:val="0070C0"/>
          <w:sz w:val="16"/>
          <w:szCs w:val="16"/>
        </w:rPr>
      </w:pPr>
      <w:r w:rsidRPr="006851B7">
        <w:rPr>
          <w:color w:val="0070C0"/>
          <w:sz w:val="16"/>
          <w:szCs w:val="16"/>
        </w:rPr>
        <w:t>Самолет проектировался с учетом создания машин типа ВИТ («Воздушный истребитель танков») и предусматривал получение за счет двухмоторной схемы и высокой скорости, и мощного вооружения, устанавливаемого в носовой части, практически по оси самолета. Это позволяло увеличить точность и мощность залпа, так как не требовало применения синхронизаторов. Идея первоначально понравилась и в ВВС, и в Наркомате авиационной промышленности.</w:t>
      </w:r>
    </w:p>
    <w:p w14:paraId="1A772380" w14:textId="77777777" w:rsidR="00DA521A" w:rsidRPr="006851B7" w:rsidRDefault="00DA521A" w:rsidP="00DA521A">
      <w:pPr>
        <w:jc w:val="both"/>
        <w:rPr>
          <w:color w:val="0070C0"/>
          <w:sz w:val="16"/>
          <w:szCs w:val="16"/>
        </w:rPr>
      </w:pPr>
      <w:r w:rsidRPr="006851B7">
        <w:rPr>
          <w:color w:val="0070C0"/>
          <w:sz w:val="16"/>
          <w:szCs w:val="16"/>
        </w:rPr>
        <w:t>В требованиях основными целями ОКО-6 назывались и танки, и самолеты противника.</w:t>
      </w:r>
    </w:p>
    <w:p w14:paraId="6799A45D" w14:textId="77777777" w:rsidR="00DA521A" w:rsidRPr="006851B7" w:rsidRDefault="00DA521A" w:rsidP="00DA521A">
      <w:pPr>
        <w:jc w:val="both"/>
        <w:rPr>
          <w:color w:val="0070C0"/>
          <w:sz w:val="16"/>
          <w:szCs w:val="16"/>
        </w:rPr>
      </w:pPr>
      <w:r w:rsidRPr="006851B7">
        <w:rPr>
          <w:color w:val="0070C0"/>
          <w:sz w:val="16"/>
          <w:szCs w:val="16"/>
        </w:rPr>
        <w:t>Стоит отметить, что тактико-технические требования были… несколько фантастичны. Максимальная скорость в 650 км/ч, потолок 12 000 метров, вираж на высоте 1 000 метров не более 16 секунд, набор высоты 8 000 метров за 6 минут – вообще о таких показателях с двумя М-88, выдававшими 1100 л.с. каждый можно было мечтать, но не более того. Двигатель был откровенно слаб для таких требований, хотя, конечно, обладал надежностью и небольшим весом (25210)</w:t>
      </w:r>
    </w:p>
    <w:p w14:paraId="0C436CD7" w14:textId="77777777" w:rsidR="00DA521A" w:rsidRPr="006851B7" w:rsidRDefault="00DA521A" w:rsidP="00DA521A">
      <w:pPr>
        <w:jc w:val="both"/>
        <w:rPr>
          <w:color w:val="0070C0"/>
          <w:sz w:val="16"/>
          <w:szCs w:val="16"/>
        </w:rPr>
      </w:pPr>
    </w:p>
    <w:p w14:paraId="73DD2F72" w14:textId="77777777" w:rsidR="00BE0F2C" w:rsidRPr="00584DE4" w:rsidRDefault="00BE0F2C" w:rsidP="00584DE4">
      <w:pPr>
        <w:jc w:val="both"/>
        <w:rPr>
          <w:color w:val="000000" w:themeColor="text1"/>
          <w:sz w:val="16"/>
          <w:szCs w:val="16"/>
        </w:rPr>
      </w:pPr>
      <w:r w:rsidRPr="00584DE4">
        <w:rPr>
          <w:color w:val="000000" w:themeColor="text1"/>
          <w:sz w:val="16"/>
          <w:szCs w:val="16"/>
        </w:rPr>
        <w:t>29 октября 1938 года за их подписью на имя председа</w:t>
      </w:r>
      <w:r w:rsidRPr="00584DE4">
        <w:rPr>
          <w:color w:val="000000" w:themeColor="text1"/>
          <w:sz w:val="16"/>
          <w:szCs w:val="16"/>
        </w:rPr>
        <w:softHyphen/>
        <w:t>теля Комитета обороны В.М. Молотова направляется пись</w:t>
      </w:r>
      <w:r w:rsidRPr="00584DE4">
        <w:rPr>
          <w:color w:val="000000" w:themeColor="text1"/>
          <w:sz w:val="16"/>
          <w:szCs w:val="16"/>
        </w:rPr>
        <w:softHyphen/>
        <w:t>мо, в котором говорится: «...соединение ТБ-3 с 2 И-16 мо</w:t>
      </w:r>
      <w:r w:rsidRPr="00584DE4">
        <w:rPr>
          <w:color w:val="000000" w:themeColor="text1"/>
          <w:sz w:val="16"/>
          <w:szCs w:val="16"/>
        </w:rPr>
        <w:softHyphen/>
        <w:t>жет быть с успехом использовано в морской авиации для поражения целей малых размеров, главным образом фло</w:t>
      </w:r>
      <w:r w:rsidRPr="00584DE4">
        <w:rPr>
          <w:color w:val="000000" w:themeColor="text1"/>
          <w:sz w:val="16"/>
          <w:szCs w:val="16"/>
        </w:rPr>
        <w:softHyphen/>
        <w:t>та противника, а также в сухопутной авиации, для разру</w:t>
      </w:r>
      <w:r w:rsidRPr="00584DE4">
        <w:rPr>
          <w:color w:val="000000" w:themeColor="text1"/>
          <w:sz w:val="16"/>
          <w:szCs w:val="16"/>
        </w:rPr>
        <w:softHyphen/>
        <w:t>шения мостов, электростанций и т.п.».</w:t>
      </w:r>
    </w:p>
    <w:p w14:paraId="07721B82" w14:textId="77777777" w:rsidR="00BE0F2C" w:rsidRPr="00584DE4" w:rsidRDefault="00BE0F2C" w:rsidP="00584DE4">
      <w:pPr>
        <w:jc w:val="both"/>
        <w:rPr>
          <w:color w:val="000000" w:themeColor="text1"/>
          <w:sz w:val="16"/>
          <w:szCs w:val="16"/>
        </w:rPr>
      </w:pPr>
      <w:r w:rsidRPr="00584DE4">
        <w:rPr>
          <w:color w:val="000000" w:themeColor="text1"/>
          <w:sz w:val="16"/>
          <w:szCs w:val="16"/>
        </w:rPr>
        <w:t>К упомянутому письму прилагался проект постановления Комитета обороны СССР, в котором говорилось:</w:t>
      </w:r>
    </w:p>
    <w:p w14:paraId="3F95FDB4" w14:textId="77777777" w:rsidR="00BE0F2C" w:rsidRPr="00584DE4" w:rsidRDefault="00BE0F2C" w:rsidP="00584DE4">
      <w:pPr>
        <w:jc w:val="both"/>
        <w:rPr>
          <w:color w:val="000000" w:themeColor="text1"/>
          <w:sz w:val="16"/>
          <w:szCs w:val="16"/>
        </w:rPr>
      </w:pPr>
      <w:r w:rsidRPr="00584DE4">
        <w:rPr>
          <w:color w:val="000000" w:themeColor="text1"/>
          <w:sz w:val="16"/>
          <w:szCs w:val="16"/>
        </w:rPr>
        <w:t>«1. Принять «Звено-СПБ» на вооружение ВВС РККА и Морской авиации РККА.</w:t>
      </w:r>
    </w:p>
    <w:p w14:paraId="7832B40F" w14:textId="77777777" w:rsidR="00BE0F2C" w:rsidRPr="00584DE4" w:rsidRDefault="00BE0F2C" w:rsidP="00584DE4">
      <w:pPr>
        <w:jc w:val="both"/>
        <w:rPr>
          <w:color w:val="000000" w:themeColor="text1"/>
          <w:sz w:val="16"/>
          <w:szCs w:val="16"/>
        </w:rPr>
      </w:pPr>
      <w:r w:rsidRPr="00584DE4">
        <w:rPr>
          <w:color w:val="000000" w:themeColor="text1"/>
          <w:sz w:val="16"/>
          <w:szCs w:val="16"/>
        </w:rPr>
        <w:t>Обязать Народный комиссариат оборонной промыш</w:t>
      </w:r>
      <w:r w:rsidRPr="00584DE4">
        <w:rPr>
          <w:color w:val="000000" w:themeColor="text1"/>
          <w:sz w:val="16"/>
          <w:szCs w:val="16"/>
        </w:rPr>
        <w:softHyphen/>
        <w:t>ленности оборудовать к 1 февраля 1939 года установки для подвески самолетов по способу товарища Вахмистрова:</w:t>
      </w:r>
    </w:p>
    <w:p w14:paraId="4C32A334" w14:textId="77777777" w:rsidR="00BE0F2C" w:rsidRPr="00584DE4" w:rsidRDefault="00BE0F2C" w:rsidP="00584DE4">
      <w:pPr>
        <w:jc w:val="both"/>
        <w:rPr>
          <w:color w:val="000000" w:themeColor="text1"/>
          <w:sz w:val="16"/>
          <w:szCs w:val="16"/>
        </w:rPr>
      </w:pPr>
      <w:r w:rsidRPr="00584DE4">
        <w:rPr>
          <w:color w:val="000000" w:themeColor="text1"/>
          <w:sz w:val="16"/>
          <w:szCs w:val="16"/>
        </w:rPr>
        <w:t>20 самолетов ТБ-3 АМ-34РН для ВВС РККА</w:t>
      </w:r>
    </w:p>
    <w:p w14:paraId="4DABD031" w14:textId="77777777" w:rsidR="00BE0F2C" w:rsidRPr="00584DE4" w:rsidRDefault="00BE0F2C" w:rsidP="00584DE4">
      <w:pPr>
        <w:jc w:val="both"/>
        <w:rPr>
          <w:color w:val="000000" w:themeColor="text1"/>
          <w:sz w:val="16"/>
          <w:szCs w:val="16"/>
        </w:rPr>
      </w:pPr>
      <w:r w:rsidRPr="00584DE4">
        <w:rPr>
          <w:color w:val="000000" w:themeColor="text1"/>
          <w:sz w:val="16"/>
          <w:szCs w:val="16"/>
        </w:rPr>
        <w:t>20 самолетов ТБ-3 АМ-34РН для Морской авиации РККА</w:t>
      </w:r>
    </w:p>
    <w:p w14:paraId="535EBA85" w14:textId="77777777" w:rsidR="00BE0F2C" w:rsidRPr="00584DE4" w:rsidRDefault="00BE0F2C" w:rsidP="00584DE4">
      <w:pPr>
        <w:jc w:val="both"/>
        <w:rPr>
          <w:color w:val="000000" w:themeColor="text1"/>
          <w:sz w:val="16"/>
          <w:szCs w:val="16"/>
        </w:rPr>
      </w:pPr>
      <w:r w:rsidRPr="00584DE4">
        <w:rPr>
          <w:color w:val="000000" w:themeColor="text1"/>
          <w:sz w:val="16"/>
          <w:szCs w:val="16"/>
        </w:rPr>
        <w:t>40 самолетов И-16 для ВВС РККА</w:t>
      </w:r>
    </w:p>
    <w:p w14:paraId="74266E88" w14:textId="77777777" w:rsidR="00BE0F2C" w:rsidRPr="00584DE4" w:rsidRDefault="00BE0F2C" w:rsidP="00584DE4">
      <w:pPr>
        <w:jc w:val="both"/>
        <w:rPr>
          <w:color w:val="000000" w:themeColor="text1"/>
          <w:sz w:val="16"/>
          <w:szCs w:val="16"/>
        </w:rPr>
      </w:pPr>
      <w:r w:rsidRPr="00584DE4">
        <w:rPr>
          <w:color w:val="000000" w:themeColor="text1"/>
          <w:sz w:val="16"/>
          <w:szCs w:val="16"/>
        </w:rPr>
        <w:t>40 самолетов И-16 для Морской авиации РККА</w:t>
      </w:r>
    </w:p>
    <w:p w14:paraId="016B5F08" w14:textId="77777777" w:rsidR="00BE0F2C" w:rsidRPr="00584DE4" w:rsidRDefault="00BE0F2C" w:rsidP="00584DE4">
      <w:pPr>
        <w:jc w:val="both"/>
        <w:rPr>
          <w:color w:val="000000" w:themeColor="text1"/>
          <w:sz w:val="16"/>
          <w:szCs w:val="16"/>
        </w:rPr>
      </w:pPr>
      <w:r w:rsidRPr="00584DE4">
        <w:rPr>
          <w:color w:val="000000" w:themeColor="text1"/>
          <w:sz w:val="16"/>
          <w:szCs w:val="16"/>
        </w:rPr>
        <w:t>Заказ разместить на заводах №21 и №32 НКОП. Фор</w:t>
      </w:r>
      <w:r w:rsidRPr="00584DE4">
        <w:rPr>
          <w:color w:val="000000" w:themeColor="text1"/>
          <w:sz w:val="16"/>
          <w:szCs w:val="16"/>
        </w:rPr>
        <w:softHyphen/>
        <w:t>сировать разработку, производство и установку прицелов для пикирующих бомбардировщиков.</w:t>
      </w:r>
    </w:p>
    <w:p w14:paraId="0F2960B2" w14:textId="77777777" w:rsidR="00BE0F2C" w:rsidRPr="00584DE4" w:rsidRDefault="00BE0F2C" w:rsidP="00584DE4">
      <w:pPr>
        <w:jc w:val="both"/>
        <w:rPr>
          <w:color w:val="000000" w:themeColor="text1"/>
          <w:sz w:val="16"/>
          <w:szCs w:val="16"/>
        </w:rPr>
      </w:pPr>
      <w:r w:rsidRPr="00584DE4">
        <w:rPr>
          <w:color w:val="000000" w:themeColor="text1"/>
          <w:sz w:val="16"/>
          <w:szCs w:val="16"/>
        </w:rPr>
        <w:t>НКО передать НКВМФ в качестве авиаматок 20 само</w:t>
      </w:r>
      <w:r w:rsidRPr="00584DE4">
        <w:rPr>
          <w:color w:val="000000" w:themeColor="text1"/>
          <w:sz w:val="16"/>
          <w:szCs w:val="16"/>
        </w:rPr>
        <w:softHyphen/>
        <w:t>летов ТБ-3 в месячный срок.</w:t>
      </w:r>
    </w:p>
    <w:p w14:paraId="416F3547" w14:textId="77777777" w:rsidR="00BE0F2C" w:rsidRPr="00584DE4" w:rsidRDefault="00BE0F2C" w:rsidP="00584DE4">
      <w:pPr>
        <w:jc w:val="both"/>
        <w:rPr>
          <w:color w:val="000000" w:themeColor="text1"/>
          <w:sz w:val="16"/>
          <w:szCs w:val="16"/>
        </w:rPr>
      </w:pPr>
      <w:r w:rsidRPr="00584DE4">
        <w:rPr>
          <w:color w:val="000000" w:themeColor="text1"/>
          <w:sz w:val="16"/>
          <w:szCs w:val="16"/>
        </w:rPr>
        <w:t>НКОПу передать для развертывания опытных работ ин</w:t>
      </w:r>
      <w:r w:rsidRPr="00584DE4">
        <w:rPr>
          <w:color w:val="000000" w:themeColor="text1"/>
          <w:sz w:val="16"/>
          <w:szCs w:val="16"/>
        </w:rPr>
        <w:softHyphen/>
        <w:t>женера Вахмистрова в 1939 г. опытную базу — завод №25, освободив последний от производства ширпотреба.</w:t>
      </w:r>
    </w:p>
    <w:p w14:paraId="625BB500" w14:textId="77777777" w:rsidR="00BE0F2C" w:rsidRPr="00584DE4" w:rsidRDefault="00BE0F2C" w:rsidP="00584DE4">
      <w:pPr>
        <w:jc w:val="both"/>
        <w:rPr>
          <w:color w:val="000000" w:themeColor="text1"/>
          <w:sz w:val="16"/>
          <w:szCs w:val="16"/>
        </w:rPr>
      </w:pPr>
      <w:r w:rsidRPr="00584DE4">
        <w:rPr>
          <w:color w:val="000000" w:themeColor="text1"/>
          <w:sz w:val="16"/>
          <w:szCs w:val="16"/>
        </w:rPr>
        <w:t>Тов. Вахмистрову предоставить на рассмотрение и ут</w:t>
      </w:r>
      <w:r w:rsidRPr="00584DE4">
        <w:rPr>
          <w:color w:val="000000" w:themeColor="text1"/>
          <w:sz w:val="16"/>
          <w:szCs w:val="16"/>
        </w:rPr>
        <w:softHyphen/>
        <w:t>верждение НКО И НКВМФ план дальнейших работ».</w:t>
      </w:r>
    </w:p>
    <w:p w14:paraId="733BBF2D" w14:textId="77777777" w:rsidR="00BE0F2C" w:rsidRPr="00584DE4" w:rsidRDefault="00BE0F2C" w:rsidP="00584DE4">
      <w:pPr>
        <w:jc w:val="both"/>
        <w:rPr>
          <w:color w:val="000000" w:themeColor="text1"/>
          <w:sz w:val="16"/>
          <w:szCs w:val="16"/>
        </w:rPr>
      </w:pPr>
      <w:r w:rsidRPr="00584DE4">
        <w:rPr>
          <w:color w:val="000000" w:themeColor="text1"/>
          <w:sz w:val="16"/>
          <w:szCs w:val="16"/>
        </w:rPr>
        <w:t>Конструктор, вдохновленный некоторым успехом, дейст</w:t>
      </w:r>
      <w:r w:rsidRPr="00584DE4">
        <w:rPr>
          <w:color w:val="000000" w:themeColor="text1"/>
          <w:sz w:val="16"/>
          <w:szCs w:val="16"/>
        </w:rPr>
        <w:softHyphen/>
        <w:t>вительно предлагает целый ряд очередных интереснейших разработок, где фигурируют новейший бомбардировщик ТБ-7, летающие лодки МТБ-2 и ГСТ, истребитель И-16 с авиабомбой 500 кг, истребитель И-180 (20364).</w:t>
      </w:r>
    </w:p>
    <w:p w14:paraId="56221D0E" w14:textId="77777777" w:rsidR="00BE0F2C" w:rsidRPr="00584DE4" w:rsidRDefault="00BE0F2C" w:rsidP="00584DE4">
      <w:pPr>
        <w:shd w:val="clear" w:color="auto" w:fill="FFFFFF"/>
        <w:jc w:val="both"/>
        <w:rPr>
          <w:color w:val="000000" w:themeColor="text1"/>
          <w:sz w:val="16"/>
          <w:szCs w:val="16"/>
        </w:rPr>
      </w:pPr>
    </w:p>
    <w:p w14:paraId="75C177BA"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года начальник ВВС командарм 2 ранга Локтионов и член ВС ВВС дивизионный комиссар Овчинкин писали письмо наркому обороны маршалу Ворошилову</w:t>
      </w:r>
    </w:p>
    <w:p w14:paraId="1A1B0C04"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 вопросу: развития учебно-тренировочной авиации</w:t>
      </w:r>
    </w:p>
    <w:p w14:paraId="1AA8A93B"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Развитие учебно-тренировочной авиации для ВВС в 1938 году идет в соответствии с решением КО, т.е. на базе развития учебно-тренировочных самолетов инженера Яковлева:</w:t>
      </w:r>
    </w:p>
    <w:p w14:paraId="5371039D"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Одноместный учебно-тренировочный самолет УТ-1.</w:t>
      </w:r>
    </w:p>
    <w:p w14:paraId="31A48D4E"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 сегодня в основном можно считать доведенным, а серийное его выполнение как в количественном, так и в качественном отношении – удовлетворительным (заводы №№ 47 и 150).</w:t>
      </w:r>
    </w:p>
    <w:p w14:paraId="10CDB910"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заводе № 115 разрабатывается модификация этого самолета с мотором повышенной мощности в 150 л.с. и с пулеметом для стрельбы через винт.</w:t>
      </w:r>
    </w:p>
    <w:p w14:paraId="3F41587B"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Двухместный учебно-тренировочный самолет УТ-2.</w:t>
      </w:r>
    </w:p>
    <w:p w14:paraId="48EC2CF7"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Войсковые испытания этого самолета затянулись в связи со срывом серийного выпуска этого самолета заводом № 23 в Ленинграде.</w:t>
      </w:r>
    </w:p>
    <w:p w14:paraId="2785E81B"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настоящий момент заводом № 115 заканчивается изготовлением модификация этого самолета в вооруженном варианте (пулеметы, бомбы).</w:t>
      </w:r>
    </w:p>
    <w:p w14:paraId="57262E9F"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Двухместный учебно-тренировочный бомбардировщик УТ-3.</w:t>
      </w:r>
    </w:p>
    <w:p w14:paraId="6ED7694B"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самолет прошел госиспытания успешно и намечен к серийной постройке на заводе № 81 (вместо самолета ДИ-6).</w:t>
      </w:r>
    </w:p>
    <w:p w14:paraId="58EF52CA"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Конструктору Яковлеву поручена разработка нового учебно-боевого самолета (взамен Р-5), остро необходимого в системе ВВС. На госиспытания этот самолет должен быть предъявлен в июле 1939 года.</w:t>
      </w:r>
    </w:p>
    <w:p w14:paraId="7047E2A0"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Выпуск лицензионных учебно-тренировочных самолетов системы "Кодрон" на заводе № 301 недопустимо затянулся и самолеты №№ 690 и 713 до сих пор не прошли еще даже заводских испытаний.</w:t>
      </w:r>
    </w:p>
    <w:p w14:paraId="10CE0CC3" w14:textId="77777777" w:rsidR="00BE0F2C" w:rsidRPr="00584DE4" w:rsidRDefault="00BE0F2C"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маломощным моторам положение неблагополучно: срыв сроков выпуска моторов Рено (МВ-4 и МВ-6) на заводе № 16 тормозит выпуск учебно-тренировочных самолетов, рассчитанных под эти моторы.</w:t>
      </w:r>
    </w:p>
    <w:p w14:paraId="4BCC5966"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Изложенное, а также существующая до сих пор неясность в размещении самолетов по заводам, мешает необходимому размаху учебно-тренировочной авиации.</w:t>
      </w:r>
    </w:p>
    <w:p w14:paraId="798E7F9C"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 в своем решении от 25 октября признал целесообразным и желательным базировать производство учебно-тренировочных самолетов на определенной группе заводов НКОП, специализируя их в целях перспективного развития и не загружая другими заказами не учебно-тренировочного типа (7719, 15-16).</w:t>
      </w:r>
    </w:p>
    <w:p w14:paraId="6AC2708A" w14:textId="77777777" w:rsidR="00BE0F2C" w:rsidRPr="00584DE4" w:rsidRDefault="00BE0F2C" w:rsidP="00584DE4">
      <w:pPr>
        <w:numPr>
          <w:ilvl w:val="12"/>
          <w:numId w:val="0"/>
        </w:numPr>
        <w:autoSpaceDE w:val="0"/>
        <w:autoSpaceDN w:val="0"/>
        <w:adjustRightInd w:val="0"/>
        <w:jc w:val="both"/>
        <w:rPr>
          <w:color w:val="000000" w:themeColor="text1"/>
          <w:sz w:val="16"/>
          <w:szCs w:val="16"/>
        </w:rPr>
      </w:pPr>
    </w:p>
    <w:p w14:paraId="7E5EBD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октября 1938 Н.Н.П., С.В.И. и А.А.Архангельский были награждены машинами и денежными премиями (67,97).</w:t>
      </w:r>
    </w:p>
    <w:p w14:paraId="13964C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CB6363" w14:textId="77777777" w:rsidR="0043203C" w:rsidRPr="00584DE4" w:rsidRDefault="0043203C" w:rsidP="00584DE4">
      <w:pPr>
        <w:jc w:val="both"/>
        <w:rPr>
          <w:color w:val="000000" w:themeColor="text1"/>
          <w:sz w:val="16"/>
          <w:szCs w:val="16"/>
        </w:rPr>
      </w:pPr>
      <w:r w:rsidRPr="00584DE4">
        <w:rPr>
          <w:color w:val="000000" w:themeColor="text1"/>
          <w:sz w:val="16"/>
          <w:szCs w:val="16"/>
        </w:rPr>
        <w:t>29 октября 1938 г. вышло постановление СНК СССР о премировании конструкторов Н.Н. Поликарпова, С.В.Ильюшина и А.А.Архангельского денежной премией в размере 100 тыс. рублей и автомобилем "ЗиС-110" (24104).</w:t>
      </w:r>
    </w:p>
    <w:p w14:paraId="35B09978" w14:textId="77777777" w:rsidR="0043203C" w:rsidRPr="00584DE4" w:rsidRDefault="0043203C" w:rsidP="00584DE4">
      <w:pPr>
        <w:jc w:val="both"/>
        <w:rPr>
          <w:color w:val="000000" w:themeColor="text1"/>
          <w:sz w:val="16"/>
          <w:szCs w:val="16"/>
        </w:rPr>
      </w:pPr>
    </w:p>
    <w:p w14:paraId="52FC5587" w14:textId="77777777" w:rsidR="0043203C" w:rsidRPr="00584DE4" w:rsidRDefault="0043203C" w:rsidP="00584DE4">
      <w:pPr>
        <w:jc w:val="both"/>
        <w:rPr>
          <w:color w:val="000000" w:themeColor="text1"/>
          <w:sz w:val="16"/>
          <w:szCs w:val="16"/>
        </w:rPr>
      </w:pPr>
      <w:r w:rsidRPr="00584DE4">
        <w:rPr>
          <w:color w:val="000000" w:themeColor="text1"/>
          <w:sz w:val="16"/>
          <w:szCs w:val="16"/>
        </w:rPr>
        <w:t>29 октября 1938 г. вышел приказ N380 НКОП в котором говорилось о необходимости унифицирования деталей из пластмасс, арматуры и деталей. Согласование между заводами было возложено на главного конструктора С.В.Ильюшина. Работа закипела в новосозданных КБ - Шевченко и Никитин начали проектировать истребитель ИС под мотор воздушного охлаждения М-62, Таиров и Яковлев разрабатывал проект 2-х двигательного многоцелевого самолета под моторы М-88 (соответственно самолет ОКО-6 и самолет "22"), Яценко работал над проектом И-28, Сильвановский (в КБ которого добавили опытных конструкторов из КБ Поликарпова) - над проектом истребителя "С". КБ Н.Н.Поликарпова заканчивала проект самолета И-180 (24104).</w:t>
      </w:r>
    </w:p>
    <w:p w14:paraId="3569FA14" w14:textId="77777777" w:rsidR="0043203C" w:rsidRPr="00584DE4" w:rsidRDefault="0043203C" w:rsidP="00584DE4">
      <w:pPr>
        <w:jc w:val="both"/>
        <w:rPr>
          <w:color w:val="000000" w:themeColor="text1"/>
          <w:sz w:val="16"/>
          <w:szCs w:val="16"/>
        </w:rPr>
      </w:pPr>
    </w:p>
    <w:p w14:paraId="080A49B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DBB02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A6E9A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октября 1938 года на бронерембазу № 2 в Митьково поступили необходимые чертежи и документация. Первые модерни</w:t>
      </w:r>
      <w:r w:rsidRPr="00584DE4">
        <w:rPr>
          <w:color w:val="000000" w:themeColor="text1"/>
          <w:sz w:val="16"/>
          <w:szCs w:val="16"/>
        </w:rPr>
        <w:softHyphen/>
        <w:t>зированные БА-ЗМ и БАИ-М поступили в войска уже в октябре 1939 года, а к лету 1940 года модернизация всего парка бронемашин БА-3 и БАИ была завершена. В от</w:t>
      </w:r>
      <w:r w:rsidRPr="00584DE4">
        <w:rPr>
          <w:color w:val="000000" w:themeColor="text1"/>
          <w:sz w:val="16"/>
          <w:szCs w:val="16"/>
        </w:rPr>
        <w:softHyphen/>
        <w:t>личие от БА-27М, БА-ЗМ и БАИ-М, автор не располагает информацией об аналогичной модернизации бронеавто</w:t>
      </w:r>
      <w:r w:rsidRPr="00584DE4">
        <w:rPr>
          <w:color w:val="000000" w:themeColor="text1"/>
          <w:sz w:val="16"/>
          <w:szCs w:val="16"/>
        </w:rPr>
        <w:softHyphen/>
        <w:t>мобилей Д-13, но можно предположить, что она также была проведена (11284).</w:t>
      </w:r>
    </w:p>
    <w:p w14:paraId="60250F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8BE0A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29 октября 1938 г. по пр. НКОП № 408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584DE4">
        <w:rPr>
          <w:color w:val="000000" w:themeColor="text1"/>
          <w:sz w:val="16"/>
          <w:szCs w:val="16"/>
          <w:lang w:val="en-US"/>
        </w:rPr>
        <w:t>MB</w:t>
      </w:r>
      <w:r w:rsidRPr="00584DE4">
        <w:rPr>
          <w:color w:val="000000" w:themeColor="text1"/>
          <w:sz w:val="16"/>
          <w:szCs w:val="16"/>
        </w:rPr>
        <w:t>.</w:t>
      </w:r>
    </w:p>
    <w:p w14:paraId="7DB35D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652297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7B1736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4482EA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состава ГАРОЗ был выделен самостоятельный завод № 4 им. Ворошилова НКВ.</w:t>
      </w:r>
    </w:p>
    <w:p w14:paraId="6D7930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5D4D11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(1920 г.)- около 4 тыс. чел.</w:t>
      </w:r>
    </w:p>
    <w:p w14:paraId="7097B0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065CF1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(19.07.1938г.-)- П.М. Лапчинский.</w:t>
      </w:r>
    </w:p>
    <w:p w14:paraId="36ACAB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технолог (17.07.1938г.-)- В.Т. Зубов.</w:t>
      </w:r>
    </w:p>
    <w:p w14:paraId="1937A8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КБ (13.10.1938г.-&gt; П.И. Костин (11982).</w:t>
      </w:r>
    </w:p>
    <w:p w14:paraId="074E6857" w14:textId="77777777" w:rsidR="004B0DF9" w:rsidRPr="00584DE4" w:rsidRDefault="004B0DF9" w:rsidP="00584DE4">
      <w:pPr>
        <w:autoSpaceDE w:val="0"/>
        <w:autoSpaceDN w:val="0"/>
        <w:adjustRightInd w:val="0"/>
        <w:jc w:val="both"/>
        <w:rPr>
          <w:color w:val="000000" w:themeColor="text1"/>
          <w:sz w:val="16"/>
          <w:szCs w:val="16"/>
        </w:rPr>
      </w:pPr>
    </w:p>
    <w:p w14:paraId="6605784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AE3BE6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0CD010" w14:textId="77777777" w:rsidR="006C209C" w:rsidRPr="00584DE4" w:rsidRDefault="006C209C" w:rsidP="00584DE4">
      <w:pPr>
        <w:shd w:val="clear" w:color="auto" w:fill="FFFFFF"/>
        <w:jc w:val="both"/>
        <w:rPr>
          <w:color w:val="000000" w:themeColor="text1"/>
          <w:sz w:val="16"/>
          <w:szCs w:val="16"/>
        </w:rPr>
      </w:pPr>
      <w:r w:rsidRPr="00584DE4">
        <w:rPr>
          <w:color w:val="000000" w:themeColor="text1"/>
          <w:sz w:val="16"/>
          <w:szCs w:val="16"/>
        </w:rPr>
        <w:t>29 октября 1938 года был запатентован проект модификации немецкого шлема М35. Она заключалась в технологических упрощениях производства и замене легирующего элемента в химическом составе стали. Эта модификация была принята на снабжение только 26 марта 1940 года. Модернизированный стальной шлем модели 1935 года получил обозначение «стальной шлем модели 1940 года» (также М1940 или М40) (17495).</w:t>
      </w:r>
    </w:p>
    <w:p w14:paraId="1C96AA7D" w14:textId="77777777" w:rsidR="006C209C" w:rsidRPr="00584DE4" w:rsidRDefault="006C209C" w:rsidP="00584DE4">
      <w:pPr>
        <w:jc w:val="both"/>
        <w:rPr>
          <w:color w:val="000000" w:themeColor="text1"/>
          <w:sz w:val="16"/>
          <w:szCs w:val="16"/>
        </w:rPr>
      </w:pPr>
    </w:p>
    <w:p w14:paraId="5B174B7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29 октября 1938 в Барселоне состоялся прощальный парад интербригад (4962).</w:t>
      </w:r>
    </w:p>
    <w:p w14:paraId="27B7B83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E235D4A"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29 октября </w:t>
      </w:r>
      <w:r w:rsidRPr="00584DE4">
        <w:rPr>
          <w:color w:val="000000" w:themeColor="text1"/>
          <w:sz w:val="16"/>
          <w:szCs w:val="16"/>
        </w:rPr>
        <w:t>в 1938 году Бельгия выходит из Комитета по невмешательству (после ее обвинения в участии в гражданской войне в Испании) (14814).</w:t>
      </w:r>
    </w:p>
    <w:p w14:paraId="3DBEC004" w14:textId="77777777" w:rsidR="009F6242" w:rsidRPr="00584DE4" w:rsidRDefault="009F6242" w:rsidP="00584DE4">
      <w:pPr>
        <w:jc w:val="both"/>
        <w:rPr>
          <w:color w:val="000000" w:themeColor="text1"/>
          <w:sz w:val="16"/>
          <w:szCs w:val="16"/>
        </w:rPr>
      </w:pPr>
    </w:p>
    <w:p w14:paraId="59D9350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D3B2F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084B5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октября и 30 сентября 1938 года состоялись заседания правительственной комиссии по дефектам Р-10 М-25В (6889).</w:t>
      </w:r>
    </w:p>
    <w:p w14:paraId="5E2A08B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D9DB5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764588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8A3E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67E1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913CA6" w14:textId="77777777" w:rsidR="00FE4D63" w:rsidRPr="00584DE4" w:rsidRDefault="00FE4D63" w:rsidP="00584DE4">
      <w:pPr>
        <w:jc w:val="both"/>
        <w:rPr>
          <w:color w:val="000000" w:themeColor="text1"/>
          <w:sz w:val="16"/>
          <w:szCs w:val="16"/>
        </w:rPr>
      </w:pPr>
      <w:r w:rsidRPr="00584DE4">
        <w:rPr>
          <w:color w:val="000000" w:themeColor="text1"/>
          <w:sz w:val="16"/>
          <w:szCs w:val="16"/>
        </w:rPr>
        <w:t>30 октября 1938 в Харькове состоялось новое заседание Правительственной Комиссии под председательством С.В.И., на котором присутствовали все руководители завода № 135. Главный инженер Г.И. Бродян- ский доложил, что эталон будет готов к лет</w:t>
      </w:r>
      <w:r w:rsidRPr="00584DE4">
        <w:rPr>
          <w:color w:val="000000" w:themeColor="text1"/>
          <w:sz w:val="16"/>
          <w:szCs w:val="16"/>
        </w:rPr>
        <w:softHyphen/>
        <w:t>ным испытаниям 15 ноября 1938 года. Комис</w:t>
      </w:r>
      <w:r w:rsidRPr="00584DE4">
        <w:rPr>
          <w:color w:val="000000" w:themeColor="text1"/>
          <w:sz w:val="16"/>
          <w:szCs w:val="16"/>
        </w:rPr>
        <w:softHyphen/>
        <w:t>сии был представлен перечень внесенных в конструкцию самолета изменений из 64 пунк</w:t>
      </w:r>
      <w:r w:rsidRPr="00584DE4">
        <w:rPr>
          <w:color w:val="000000" w:themeColor="text1"/>
          <w:sz w:val="16"/>
          <w:szCs w:val="16"/>
        </w:rPr>
        <w:softHyphen/>
        <w:t>тов. Большинство из них было принято пол</w:t>
      </w:r>
      <w:r w:rsidRPr="00584DE4">
        <w:rPr>
          <w:color w:val="000000" w:themeColor="text1"/>
          <w:sz w:val="16"/>
          <w:szCs w:val="16"/>
        </w:rPr>
        <w:softHyphen/>
        <w:t>ностью или с незначительными замечаниями, как, например, по фетровым прокладкам крыльевых баков, которые изготовили сплош</w:t>
      </w:r>
      <w:r w:rsidRPr="00584DE4">
        <w:rPr>
          <w:color w:val="000000" w:themeColor="text1"/>
          <w:sz w:val="16"/>
          <w:szCs w:val="16"/>
        </w:rPr>
        <w:softHyphen/>
        <w:t>ными, по всей площади баков, хотя достаточ</w:t>
      </w:r>
      <w:r w:rsidRPr="00584DE4">
        <w:rPr>
          <w:color w:val="000000" w:themeColor="text1"/>
          <w:sz w:val="16"/>
          <w:szCs w:val="16"/>
        </w:rPr>
        <w:softHyphen/>
        <w:t>но было проложить фетр только между зига- ми, что и отразили в протоколе заседания.</w:t>
      </w:r>
    </w:p>
    <w:p w14:paraId="63D077FB" w14:textId="77777777" w:rsidR="00FE4D63" w:rsidRPr="00584DE4" w:rsidRDefault="00FE4D63" w:rsidP="00584DE4">
      <w:pPr>
        <w:jc w:val="both"/>
        <w:rPr>
          <w:color w:val="000000" w:themeColor="text1"/>
          <w:sz w:val="16"/>
          <w:szCs w:val="16"/>
        </w:rPr>
      </w:pPr>
      <w:r w:rsidRPr="00584DE4">
        <w:rPr>
          <w:color w:val="000000" w:themeColor="text1"/>
          <w:sz w:val="16"/>
          <w:szCs w:val="16"/>
        </w:rPr>
        <w:lastRenderedPageBreak/>
        <w:t>Новое руковод</w:t>
      </w:r>
      <w:r w:rsidRPr="00584DE4">
        <w:rPr>
          <w:color w:val="000000" w:themeColor="text1"/>
          <w:sz w:val="16"/>
          <w:szCs w:val="16"/>
        </w:rPr>
        <w:softHyphen/>
        <w:t>ство и Главный конструктор не сумели гра</w:t>
      </w:r>
      <w:r w:rsidRPr="00584DE4">
        <w:rPr>
          <w:color w:val="000000" w:themeColor="text1"/>
          <w:sz w:val="16"/>
          <w:szCs w:val="16"/>
        </w:rPr>
        <w:softHyphen/>
        <w:t>мотно организовать процесс доводки само</w:t>
      </w:r>
      <w:r w:rsidRPr="00584DE4">
        <w:rPr>
          <w:color w:val="000000" w:themeColor="text1"/>
          <w:sz w:val="16"/>
          <w:szCs w:val="16"/>
        </w:rPr>
        <w:softHyphen/>
        <w:t>лета. Не был даже налажен учет весовых дан</w:t>
      </w:r>
      <w:r w:rsidRPr="00584DE4">
        <w:rPr>
          <w:color w:val="000000" w:themeColor="text1"/>
          <w:sz w:val="16"/>
          <w:szCs w:val="16"/>
        </w:rPr>
        <w:softHyphen/>
        <w:t>ных при внесении изменений в конструкцию самолета. Правда, и сроки Комитетом Оборо</w:t>
      </w:r>
      <w:r w:rsidRPr="00584DE4">
        <w:rPr>
          <w:color w:val="000000" w:themeColor="text1"/>
          <w:sz w:val="16"/>
          <w:szCs w:val="16"/>
        </w:rPr>
        <w:softHyphen/>
        <w:t>ны были установлены не очень реальные: успеть, устранив при этом все замечания, было невозможно, тем не менее, 11/7 суще</w:t>
      </w:r>
      <w:r w:rsidRPr="00584DE4">
        <w:rPr>
          <w:color w:val="000000" w:themeColor="text1"/>
          <w:sz w:val="16"/>
          <w:szCs w:val="16"/>
        </w:rPr>
        <w:softHyphen/>
        <w:t>ственно отличался от своих собратьев, нахо</w:t>
      </w:r>
      <w:r w:rsidRPr="00584DE4">
        <w:rPr>
          <w:color w:val="000000" w:themeColor="text1"/>
          <w:sz w:val="16"/>
          <w:szCs w:val="16"/>
        </w:rPr>
        <w:softHyphen/>
        <w:t>дившихся в сборке на заводе. На нем устано</w:t>
      </w:r>
      <w:r w:rsidRPr="00584DE4">
        <w:rPr>
          <w:color w:val="000000" w:themeColor="text1"/>
          <w:sz w:val="16"/>
          <w:szCs w:val="16"/>
        </w:rPr>
        <w:softHyphen/>
        <w:t>вили жалюзи мотора, кок винта, более разви</w:t>
      </w:r>
      <w:r w:rsidRPr="00584DE4">
        <w:rPr>
          <w:color w:val="000000" w:themeColor="text1"/>
          <w:sz w:val="16"/>
          <w:szCs w:val="16"/>
        </w:rPr>
        <w:softHyphen/>
        <w:t>тый всасывающий патрубок, новые щитки шасси, усиленные стойки шасси, дополни</w:t>
      </w:r>
      <w:r w:rsidRPr="00584DE4">
        <w:rPr>
          <w:color w:val="000000" w:themeColor="text1"/>
          <w:sz w:val="16"/>
          <w:szCs w:val="16"/>
        </w:rPr>
        <w:softHyphen/>
        <w:t>тельное электрооборудование, новое сиденье штурмана и 8-дюймовый маслорадиатор примерно на 9 часа по полету. Кроме того, нервюры (стенки) бомбоотсека обшили дюралем.</w:t>
      </w:r>
    </w:p>
    <w:p w14:paraId="4F97C38E" w14:textId="77777777" w:rsidR="00FE4D63" w:rsidRPr="00584DE4" w:rsidRDefault="00FE4D63" w:rsidP="00584DE4">
      <w:pPr>
        <w:jc w:val="both"/>
        <w:rPr>
          <w:color w:val="000000" w:themeColor="text1"/>
          <w:sz w:val="16"/>
          <w:szCs w:val="16"/>
        </w:rPr>
      </w:pPr>
      <w:r w:rsidRPr="00584DE4">
        <w:rPr>
          <w:color w:val="000000" w:themeColor="text1"/>
          <w:sz w:val="16"/>
          <w:szCs w:val="16"/>
        </w:rPr>
        <w:t>10 замечаний комиссия посчитала не выполненными на эталоне. К ним относились установка жалюзи, кока, электробензомеров, мотоциклетной цепи механической уборки шасси, сирены, обеспечение равномерного расхода горючего, а также несколько менее значительных дефектов, которые, вероятнее всего, попали в список недоделок из-за дефицита времени.</w:t>
      </w:r>
    </w:p>
    <w:p w14:paraId="0C360398" w14:textId="77777777" w:rsidR="00FE4D63" w:rsidRPr="00584DE4" w:rsidRDefault="00FE4D63" w:rsidP="00584DE4">
      <w:pPr>
        <w:jc w:val="both"/>
        <w:rPr>
          <w:color w:val="000000" w:themeColor="text1"/>
          <w:sz w:val="16"/>
          <w:szCs w:val="16"/>
        </w:rPr>
      </w:pPr>
      <w:r w:rsidRPr="00584DE4">
        <w:rPr>
          <w:color w:val="000000" w:themeColor="text1"/>
          <w:sz w:val="16"/>
          <w:szCs w:val="16"/>
        </w:rPr>
        <w:t>Конструкцию жалюзи и кока посчитали недоработанной и обязали завод до 5 ноября внести изменения и предъявить военпредам. По равномерному расходу горючего инже</w:t>
      </w:r>
      <w:r w:rsidRPr="00584DE4">
        <w:rPr>
          <w:color w:val="000000" w:themeColor="text1"/>
          <w:sz w:val="16"/>
          <w:szCs w:val="16"/>
        </w:rPr>
        <w:softHyphen/>
        <w:t>нерное решение найдено еще не было, и вопрос повис в воздухе. Устранение осталь</w:t>
      </w:r>
      <w:r w:rsidRPr="00584DE4">
        <w:rPr>
          <w:color w:val="000000" w:themeColor="text1"/>
          <w:sz w:val="16"/>
          <w:szCs w:val="16"/>
        </w:rPr>
        <w:softHyphen/>
        <w:t>ных дефектов перенесли на даты уже после примерных сроков окончания испытаний. В основном, до 1 января.</w:t>
      </w:r>
    </w:p>
    <w:p w14:paraId="0F348C01" w14:textId="77777777" w:rsidR="00FE4D63" w:rsidRPr="00584DE4" w:rsidRDefault="00FE4D63" w:rsidP="00584DE4">
      <w:pPr>
        <w:jc w:val="both"/>
        <w:rPr>
          <w:color w:val="000000" w:themeColor="text1"/>
          <w:sz w:val="16"/>
          <w:szCs w:val="16"/>
        </w:rPr>
      </w:pPr>
      <w:r w:rsidRPr="00584DE4">
        <w:rPr>
          <w:color w:val="000000" w:themeColor="text1"/>
          <w:sz w:val="16"/>
          <w:szCs w:val="16"/>
        </w:rPr>
        <w:t>Государственные испытания этого этало</w:t>
      </w:r>
      <w:r w:rsidRPr="00584DE4">
        <w:rPr>
          <w:color w:val="000000" w:themeColor="text1"/>
          <w:sz w:val="16"/>
          <w:szCs w:val="16"/>
        </w:rPr>
        <w:softHyphen/>
        <w:t>на было решено проводить в Харькове.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 Сроки выдержать не удалось - полеты начались только 23 ноября. Летчик-испытатель и ведущий инже</w:t>
      </w:r>
      <w:r w:rsidRPr="00584DE4">
        <w:rPr>
          <w:color w:val="000000" w:themeColor="text1"/>
          <w:sz w:val="16"/>
          <w:szCs w:val="16"/>
        </w:rPr>
        <w:softHyphen/>
        <w:t>нер - военинженер 3 ранга Холопов, ведущий штурман - майор Цветков.</w:t>
      </w:r>
    </w:p>
    <w:p w14:paraId="6DEBB52A" w14:textId="77777777" w:rsidR="00FE4D63" w:rsidRPr="00584DE4" w:rsidRDefault="00FE4D63" w:rsidP="00584DE4">
      <w:pPr>
        <w:jc w:val="both"/>
        <w:rPr>
          <w:color w:val="000000" w:themeColor="text1"/>
          <w:sz w:val="16"/>
          <w:szCs w:val="16"/>
        </w:rPr>
      </w:pPr>
      <w:r w:rsidRPr="00584DE4">
        <w:rPr>
          <w:color w:val="000000" w:themeColor="text1"/>
          <w:sz w:val="16"/>
          <w:szCs w:val="16"/>
        </w:rPr>
        <w:t>Перед началом работ на взвешивании выплыл неприятный сюрприз. Оказалось, что 11/7 тяжелее № 14164 на 140 кг. На скорост</w:t>
      </w:r>
      <w:r w:rsidRPr="00584DE4">
        <w:rPr>
          <w:color w:val="000000" w:themeColor="text1"/>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584DE4">
        <w:rPr>
          <w:color w:val="000000" w:themeColor="text1"/>
          <w:sz w:val="16"/>
          <w:szCs w:val="16"/>
        </w:rPr>
        <w:softHyphen/>
        <w:t>ра - и это при том, что опытный ХАИ-5 заби</w:t>
      </w:r>
      <w:r w:rsidRPr="00584DE4">
        <w:rPr>
          <w:color w:val="000000" w:themeColor="text1"/>
          <w:sz w:val="16"/>
          <w:szCs w:val="16"/>
        </w:rPr>
        <w:softHyphen/>
        <w:t>рался на километр выше. Благодаря новому всасывающему патрубку, тщательной отдел</w:t>
      </w:r>
      <w:r w:rsidRPr="00584DE4">
        <w:rPr>
          <w:color w:val="000000" w:themeColor="text1"/>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0691EBF2" w14:textId="77777777" w:rsidR="00FE4D63" w:rsidRPr="00584DE4" w:rsidRDefault="00FE4D63" w:rsidP="00584DE4">
      <w:pPr>
        <w:jc w:val="both"/>
        <w:rPr>
          <w:color w:val="000000" w:themeColor="text1"/>
          <w:sz w:val="16"/>
          <w:szCs w:val="16"/>
        </w:rPr>
      </w:pPr>
      <w:r w:rsidRPr="00584DE4">
        <w:rPr>
          <w:color w:val="000000" w:themeColor="text1"/>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584DE4">
        <w:rPr>
          <w:color w:val="000000" w:themeColor="text1"/>
          <w:sz w:val="16"/>
          <w:szCs w:val="16"/>
        </w:rPr>
        <w:softHyphen/>
        <w:t>ко ряд слабых мест заставлял задуматься. Даже после усилений кок втулки винта ока</w:t>
      </w:r>
      <w:r w:rsidRPr="00584DE4">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584DE4">
        <w:rPr>
          <w:color w:val="000000" w:themeColor="text1"/>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584DE4">
        <w:rPr>
          <w:color w:val="000000" w:themeColor="text1"/>
          <w:sz w:val="16"/>
          <w:szCs w:val="16"/>
        </w:rPr>
        <w:softHyphen/>
        <w:t>нию серьезных дефектов не было, но на холо</w:t>
      </w:r>
      <w:r w:rsidRPr="00584DE4">
        <w:rPr>
          <w:color w:val="000000" w:themeColor="text1"/>
          <w:sz w:val="16"/>
          <w:szCs w:val="16"/>
        </w:rPr>
        <w:softHyphen/>
        <w:t>де смазка крыльевых ШКАСов замерзала.</w:t>
      </w:r>
    </w:p>
    <w:p w14:paraId="271554BE" w14:textId="77777777" w:rsidR="00FE4D63" w:rsidRPr="00584DE4" w:rsidRDefault="00FE4D63" w:rsidP="00584DE4">
      <w:pPr>
        <w:shd w:val="clear" w:color="auto" w:fill="FFFFFF"/>
        <w:jc w:val="both"/>
        <w:rPr>
          <w:color w:val="000000" w:themeColor="text1"/>
          <w:sz w:val="16"/>
          <w:szCs w:val="16"/>
        </w:rPr>
      </w:pPr>
      <w:r w:rsidRPr="00584DE4">
        <w:rPr>
          <w:color w:val="000000" w:themeColor="text1"/>
          <w:sz w:val="16"/>
          <w:szCs w:val="16"/>
        </w:rPr>
        <w:t>Видимо с учетом полученных летных характеристик было решено, что Р-10 № 11/7 в качестве эталона не выдержал государст</w:t>
      </w:r>
      <w:r w:rsidRPr="00584DE4">
        <w:rPr>
          <w:color w:val="000000" w:themeColor="text1"/>
          <w:sz w:val="16"/>
          <w:szCs w:val="16"/>
        </w:rPr>
        <w:softHyphen/>
        <w:t>венных испытаний. Заводу № 135 было пред</w:t>
      </w:r>
      <w:r w:rsidRPr="00584DE4">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584DE4">
        <w:rPr>
          <w:color w:val="000000" w:themeColor="text1"/>
          <w:sz w:val="16"/>
          <w:szCs w:val="16"/>
        </w:rPr>
        <w:softHyphen/>
        <w:t>ственной комиссии, а также установить бро</w:t>
      </w:r>
      <w:r w:rsidRPr="00584DE4">
        <w:rPr>
          <w:color w:val="000000" w:themeColor="text1"/>
          <w:sz w:val="16"/>
          <w:szCs w:val="16"/>
        </w:rPr>
        <w:softHyphen/>
        <w:t>неспинку, протектированные баки и к 15 марта 1939 года предъявить на госиспыта</w:t>
      </w:r>
      <w:r w:rsidRPr="00584DE4">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584DE4">
        <w:rPr>
          <w:color w:val="000000" w:themeColor="text1"/>
          <w:sz w:val="16"/>
          <w:szCs w:val="16"/>
        </w:rPr>
        <w:softHyphen/>
        <w:t>кинского завода № 301.</w:t>
      </w:r>
    </w:p>
    <w:p w14:paraId="7860CED8" w14:textId="77777777" w:rsidR="00FE4D63" w:rsidRPr="00584DE4" w:rsidRDefault="00FE4D63" w:rsidP="00584DE4">
      <w:pPr>
        <w:jc w:val="both"/>
        <w:rPr>
          <w:color w:val="000000" w:themeColor="text1"/>
          <w:sz w:val="16"/>
          <w:szCs w:val="16"/>
        </w:rPr>
      </w:pPr>
      <w:r w:rsidRPr="00584DE4">
        <w:rPr>
          <w:color w:val="000000" w:themeColor="text1"/>
          <w:sz w:val="16"/>
          <w:szCs w:val="16"/>
        </w:rPr>
        <w:t>Эталона не было, но выпуск Р-10 продол</w:t>
      </w:r>
      <w:r w:rsidRPr="00584DE4">
        <w:rPr>
          <w:color w:val="000000" w:themeColor="text1"/>
          <w:sz w:val="16"/>
          <w:szCs w:val="16"/>
        </w:rPr>
        <w:softHyphen/>
        <w:t>жался. Серийные машины по образцу 11/7 стали оснащать восьмидюймовым радиато</w:t>
      </w:r>
      <w:r w:rsidRPr="00584DE4">
        <w:rPr>
          <w:color w:val="000000" w:themeColor="text1"/>
          <w:sz w:val="16"/>
          <w:szCs w:val="16"/>
        </w:rPr>
        <w:softHyphen/>
        <w:t>ром. Он располагался слева, примерно посре</w:t>
      </w:r>
      <w:r w:rsidRPr="00584DE4">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584DE4">
        <w:rPr>
          <w:color w:val="000000" w:themeColor="text1"/>
          <w:sz w:val="16"/>
          <w:szCs w:val="16"/>
        </w:rPr>
        <w:softHyphen/>
        <w:t>ла 1939 года отличались приклепанной накладкой на месте воздухозаборника преж</w:t>
      </w:r>
      <w:r w:rsidRPr="00584DE4">
        <w:rPr>
          <w:color w:val="000000" w:themeColor="text1"/>
          <w:sz w:val="16"/>
          <w:szCs w:val="16"/>
        </w:rPr>
        <w:softHyphen/>
        <w:t>него радиатора, а также и новым всасываю</w:t>
      </w:r>
      <w:r w:rsidRPr="00584DE4">
        <w:rPr>
          <w:color w:val="000000" w:themeColor="text1"/>
          <w:sz w:val="16"/>
          <w:szCs w:val="16"/>
        </w:rPr>
        <w:softHyphen/>
        <w:t>щем патрубком. Постепенно в этом отноше</w:t>
      </w:r>
      <w:r w:rsidRPr="00584DE4">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584DE4">
        <w:rPr>
          <w:color w:val="000000" w:themeColor="text1"/>
          <w:sz w:val="16"/>
          <w:szCs w:val="16"/>
        </w:rPr>
        <w:softHyphen/>
        <w:t>зались (19990).</w:t>
      </w:r>
    </w:p>
    <w:p w14:paraId="34EC1BCC" w14:textId="77777777" w:rsidR="00FE4D63" w:rsidRPr="00584DE4" w:rsidRDefault="00FE4D63" w:rsidP="00584DE4">
      <w:pPr>
        <w:jc w:val="both"/>
        <w:rPr>
          <w:color w:val="000000" w:themeColor="text1"/>
          <w:sz w:val="16"/>
          <w:szCs w:val="16"/>
        </w:rPr>
      </w:pPr>
    </w:p>
    <w:p w14:paraId="4D56F3F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BD9473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8E84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 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(9921).</w:t>
      </w:r>
    </w:p>
    <w:p w14:paraId="6B872C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C28B8E" w14:textId="77777777" w:rsidR="009F6242" w:rsidRPr="00584DE4" w:rsidRDefault="009F6242" w:rsidP="00584DE4">
      <w:pPr>
        <w:jc w:val="both"/>
        <w:rPr>
          <w:color w:val="000000" w:themeColor="text1"/>
          <w:sz w:val="16"/>
          <w:szCs w:val="16"/>
        </w:rPr>
      </w:pPr>
      <w:r w:rsidRPr="00584DE4">
        <w:rPr>
          <w:color w:val="000000" w:themeColor="text1"/>
          <w:sz w:val="16"/>
          <w:szCs w:val="16"/>
        </w:rPr>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по сходным причинам вновь не удалось в мае 1940 года выдержать уже неоднократно переносившийся срок сдачи крейсера «Максим Горький» – задержали поставщики и наладчики новых систем управления артиллерийским огнем (14815).</w:t>
      </w:r>
    </w:p>
    <w:p w14:paraId="31709FD4" w14:textId="77777777" w:rsidR="009F6242" w:rsidRPr="00584DE4" w:rsidRDefault="009F6242" w:rsidP="00584DE4">
      <w:pPr>
        <w:jc w:val="both"/>
        <w:rPr>
          <w:color w:val="000000" w:themeColor="text1"/>
          <w:sz w:val="16"/>
          <w:szCs w:val="16"/>
        </w:rPr>
      </w:pPr>
    </w:p>
    <w:p w14:paraId="48B0484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DD2AC5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62A04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октября 1938 г. итальянский лётчик капитан Джузеппе Майоне (Giuseppe Maione) в воздушном бою совершил последний таран в ходе Гражданской войны в Испании. На Арагонском фронте нижней плоскостью своего “Фиата” таранил И-16 и сбил его, после чего довёл свой истребитель до базы и успешно посадил. К концу испанской эпопеи на счету Джузеппе Майоне было четыре победы. По данным республиканской стороны в тот день республиканские истребители сбили пять “Фиатов” без потерь со своей стороны, но один И-16 столкнулся в воздухе с итальянским бипланом и хотя “мошка” получила повреждения, её пилот не только не вышел из боя, но и вернулся на свой аэродром. Отечественные документы также не отмечают потерь республиканских истребителей в тот день (8888).</w:t>
      </w:r>
    </w:p>
    <w:p w14:paraId="14EC6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977A3A" w14:textId="77777777" w:rsidR="00DA521A" w:rsidRPr="006851B7" w:rsidRDefault="00DA521A" w:rsidP="00DA521A">
      <w:pPr>
        <w:jc w:val="both"/>
        <w:rPr>
          <w:color w:val="0070C0"/>
          <w:sz w:val="16"/>
          <w:szCs w:val="16"/>
        </w:rPr>
      </w:pPr>
      <w:r w:rsidRPr="006851B7">
        <w:rPr>
          <w:color w:val="0070C0"/>
          <w:sz w:val="16"/>
          <w:szCs w:val="16"/>
        </w:rPr>
        <w:t>30 октября 1938 г. на Арагонском фронте итальянский лётчик капитан Джузеппе Майоне (Giuseppe Maione) нижней плоскостью своего «Фиата» таранил И-16 и сбил его, после чего довёл свой истребитель до базы и успешно посадил. К концу испанской эпопеи на счету Джузеппе Майоне было четыре победы.</w:t>
      </w:r>
    </w:p>
    <w:p w14:paraId="4838DFE8" w14:textId="77777777" w:rsidR="00DA521A" w:rsidRPr="006851B7" w:rsidRDefault="00DA521A" w:rsidP="00DA521A">
      <w:pPr>
        <w:jc w:val="both"/>
        <w:rPr>
          <w:color w:val="0070C0"/>
          <w:sz w:val="16"/>
          <w:szCs w:val="16"/>
        </w:rPr>
      </w:pPr>
      <w:r w:rsidRPr="006851B7">
        <w:rPr>
          <w:color w:val="0070C0"/>
          <w:sz w:val="16"/>
          <w:szCs w:val="16"/>
        </w:rPr>
        <w:t>По данным республиканской стороны в тот день республиканские истребители сбили пять «Фиатов» без потерь со своей стороны, но один И-16 столкнулся в воздухе с итальянским бипланом и, хотя «мошка» получила повреждения, её пилот не только не вышел из боя, но и вернулся на свой аэродром. Отечественные документы также не отмечают потерь республиканских истребителей в тот день (25379). </w:t>
      </w:r>
    </w:p>
    <w:p w14:paraId="48F2A325" w14:textId="77777777" w:rsidR="00DA521A" w:rsidRPr="006851B7" w:rsidRDefault="00DA521A" w:rsidP="00DA521A">
      <w:pPr>
        <w:jc w:val="both"/>
        <w:rPr>
          <w:color w:val="0070C0"/>
          <w:sz w:val="16"/>
          <w:szCs w:val="16"/>
        </w:rPr>
      </w:pPr>
    </w:p>
    <w:p w14:paraId="4C546EA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E2641A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9E617B" w14:textId="77777777" w:rsidR="00025490" w:rsidRPr="00584DE4" w:rsidRDefault="00025490" w:rsidP="00584DE4">
      <w:pPr>
        <w:jc w:val="both"/>
        <w:rPr>
          <w:color w:val="000000" w:themeColor="text1"/>
          <w:sz w:val="16"/>
          <w:szCs w:val="16"/>
        </w:rPr>
      </w:pPr>
      <w:r w:rsidRPr="00584DE4">
        <w:rPr>
          <w:color w:val="000000" w:themeColor="text1"/>
          <w:sz w:val="16"/>
          <w:szCs w:val="16"/>
        </w:rPr>
        <w:t>30 октября 1938 г. начинается новое контрнаступление националистов в битве на Эбро, которому предшествует трехчасовой обстрел позиций республиканцев артиллерией и более 100 самолетами националистов (20797).</w:t>
      </w:r>
    </w:p>
    <w:p w14:paraId="600E63E1" w14:textId="77777777" w:rsidR="00025490" w:rsidRPr="00584DE4" w:rsidRDefault="00025490" w:rsidP="00584DE4">
      <w:pPr>
        <w:jc w:val="both"/>
        <w:rPr>
          <w:color w:val="000000" w:themeColor="text1"/>
          <w:sz w:val="16"/>
          <w:szCs w:val="16"/>
        </w:rPr>
      </w:pPr>
    </w:p>
    <w:p w14:paraId="7CB191F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октября 1938 радиотрансляция романа Г. Уэллса “Война миров” произвела панику в США (4962).</w:t>
      </w:r>
    </w:p>
    <w:p w14:paraId="4339729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DEDFE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октября 1938 в США во время радиотрансляции пьесы по книге Г.Уэлса Война миров возникла паника (2100).</w:t>
      </w:r>
    </w:p>
    <w:p w14:paraId="7E3CA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C72974"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30 октября </w:t>
      </w:r>
      <w:r w:rsidRPr="00584DE4">
        <w:rPr>
          <w:color w:val="000000" w:themeColor="text1"/>
          <w:sz w:val="16"/>
          <w:szCs w:val="16"/>
        </w:rPr>
        <w:t>в 1938 году постановка пьесы Джорджа Уэллеса «Войны миров» о вторжении марсиан, поставленной Орсоном Уэллсом в его театре «Меркьюри», на радио компанией Си-би-эс вызывает панику в США. На следующий день Уэллес принесет свои извинения гражданам, одновременно выразив удивление, что столько народу приняло инсценировку за правду (14815).</w:t>
      </w:r>
    </w:p>
    <w:p w14:paraId="2E8E4818" w14:textId="77777777" w:rsidR="009F6242" w:rsidRPr="00584DE4" w:rsidRDefault="009F6242" w:rsidP="00584DE4">
      <w:pPr>
        <w:jc w:val="both"/>
        <w:rPr>
          <w:color w:val="000000" w:themeColor="text1"/>
          <w:sz w:val="16"/>
          <w:szCs w:val="16"/>
        </w:rPr>
      </w:pPr>
    </w:p>
    <w:p w14:paraId="23708B6D" w14:textId="77777777" w:rsidR="009F6242" w:rsidRPr="00584DE4" w:rsidRDefault="009F6242" w:rsidP="00584DE4">
      <w:pPr>
        <w:jc w:val="both"/>
        <w:rPr>
          <w:color w:val="000000" w:themeColor="text1"/>
          <w:sz w:val="16"/>
          <w:szCs w:val="16"/>
        </w:rPr>
      </w:pPr>
      <w:r w:rsidRPr="00584DE4">
        <w:rPr>
          <w:rStyle w:val="ucoz-forum-post"/>
          <w:rFonts w:eastAsiaTheme="majorEastAsia"/>
          <w:bCs/>
          <w:color w:val="000000" w:themeColor="text1"/>
          <w:sz w:val="16"/>
          <w:szCs w:val="16"/>
        </w:rPr>
        <w:t xml:space="preserve">30 октября </w:t>
      </w:r>
      <w:r w:rsidRPr="00584DE4">
        <w:rPr>
          <w:color w:val="000000" w:themeColor="text1"/>
          <w:sz w:val="16"/>
          <w:szCs w:val="16"/>
        </w:rPr>
        <w:t>в 1938 году США охватила паника, порожденная радиоинсценировкой романа Герберта Уэллса «Война миров». В романе, написанном еще в 1897 году, речь шла о высадке на Земле десанта марсиан, которые с помощью мощного оружия пытались завоевать нашу планету. Ра диоспектакль режиссера Орсона Уэллса был выдержан в предельно реалистической манере и по форме не отличался от репортажа. Тысячи людей, не читавших программу передач или же слушавших спектакль не с самого начала, приняли все за чистую монету. Они стали готовиться к эвакуации, молиться о спасении, разыскивали родных и друзей. В полицию непрерывно поступали звонки с призывами о помощи. Через какое-то время все разъяснилось. А федеральная комиссия США по связи поставила вопрос о радиоцензуре (14815).</w:t>
      </w:r>
    </w:p>
    <w:p w14:paraId="2FA18BBF" w14:textId="77777777" w:rsidR="009F6242" w:rsidRPr="00584DE4" w:rsidRDefault="009F6242" w:rsidP="00584DE4">
      <w:pPr>
        <w:jc w:val="both"/>
        <w:rPr>
          <w:color w:val="000000" w:themeColor="text1"/>
          <w:sz w:val="16"/>
          <w:szCs w:val="16"/>
        </w:rPr>
      </w:pPr>
    </w:p>
    <w:p w14:paraId="637AEC3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C5AF6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3E815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31 октября 1938 года Ворошилов представил проект постановления КО "Об устранении дефектов самолета ДБ-3 с мотором М-87". Материал прорабатывался комиссией под председательством Ворошилова. Состав комиссии утвержден решением Гл. Военного Совета от 13 октября 1938 года.</w:t>
      </w:r>
    </w:p>
    <w:p w14:paraId="199D4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Дефекты самолета Дб-3 состоят из дефектов моторной части и самолетной. Наиболее серьезными дефектами являются дефекты моторной части. Мотор М-87 изготовляется заводом N 29 (Запорожье), имеет в основном дефекты конструктивного порядка (дефекты поршня, слабый палец шатуна и др.), кроме этого НКТП поставляет недоброкачественную сталь. Дефекты самолетной части гл. Образом производственного порядка (трещины бензобаков, трещины выхлопных патрубков и др.). Кроме мероприятий, направленных на устранение дефектов в проекте пост. Предусмотрено внедрение в производство протектированных баков. Перед НКТП (Главрезина) ставятся серьезные задачи по обеспечению потребностей НКОП губчатой резиной (3632,43).</w:t>
      </w:r>
    </w:p>
    <w:p w14:paraId="415490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46F3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октября 1938 года Начальник НИИ ВВС в/инженер 1 ранга Лосюков и Военком НИИ ВВС батальонный комиссар Холопцев утвердили Отчет по изысканию и подбору броневой защиты сидения летчика</w:t>
      </w:r>
    </w:p>
    <w:p w14:paraId="10FA9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9753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Майор Шауров</w:t>
      </w:r>
    </w:p>
    <w:p w14:paraId="20527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инженер Шлямин</w:t>
      </w:r>
    </w:p>
    <w:p w14:paraId="163EED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071A34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Определить наименьшую дистанцию сквозного пробивания парашюта (предел сквозного пробивания), т.е. его пулестойкость.</w:t>
      </w:r>
    </w:p>
    <w:p w14:paraId="135F74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Определить минимально допустимую толщину стальной брони для сидения летчика, дающую в комбинации с парашютом защиту от пуль калибра 7,62 мм.</w:t>
      </w:r>
    </w:p>
    <w:p w14:paraId="500F78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Определить пригодность парашюта, пораженного пулями для безопасного спуска летного состава с самолета.</w:t>
      </w:r>
    </w:p>
    <w:p w14:paraId="7C7EF1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D160C0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Принять для изготовления бронированного сидения летчика броневую сталь НИИ № 13 толщиной 3,6-4,0 мм, что совместно с парашютом обеспечивает пулестойкость системы в нормах требований к броневым спинкам, принятым на вооружение (4052).</w:t>
      </w:r>
    </w:p>
    <w:p w14:paraId="41D8BE2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330425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октября 1938 года Начальник НИИ ВВС в/инженер 1 ранга Лосюков, Военком НИИ ВВС батальонный комиссар Холопцев 2 ноября 1938 года, Начальник НИП АВ ВВС полковник Шевченко и Военком НИП АВ ВВС майор Горбатов 3 ноября 1938 года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412459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2A7EA6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инженер НИП АВ в/инженер 2 ранга Успенский</w:t>
      </w:r>
    </w:p>
    <w:p w14:paraId="57C5BC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7D523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26B322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испытаний в воздухе работы носовой и кормовой башен и люковой установки было сделано 8 полетов с общей продолжительностью 11 час. 05 мин.</w:t>
      </w:r>
    </w:p>
    <w:p w14:paraId="4151C2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89C1E1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183A6FE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4E3E95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Предъявленная на воздушные испытания на самолете 42 (опытный) люковая установка МВ конструкции завода 32 воздушные испытания не выдержала (4047).</w:t>
      </w:r>
    </w:p>
    <w:p w14:paraId="067B116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3A56BC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октября 1938 г. Начальник НИИ ВВС в/инженер 1 ранга Лосюков, Военком НИИ ВВС батальонный комиссар Холопцев 2 ноября 1938 г., Начальник НИП АВ ВВС полковник Шевченко 3 ноября 1938 г. и Военком НИП АВ ВВС майор Горбатов 3 ноября 1938 г.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2C8D94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E7823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71FBC4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2ABB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702D46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3E415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Предъявленная на воздушные испытания на самолете 42 (опытный) люковая установка ""МВ" конструкции завода N 32 воздушные испытания не выдержала (3258).</w:t>
      </w:r>
    </w:p>
    <w:p w14:paraId="3025D1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2ABB18" w14:textId="77777777" w:rsidR="0043203C" w:rsidRPr="00584DE4" w:rsidRDefault="0043203C" w:rsidP="00584DE4">
      <w:pPr>
        <w:jc w:val="both"/>
        <w:rPr>
          <w:color w:val="000000" w:themeColor="text1"/>
          <w:sz w:val="16"/>
          <w:szCs w:val="16"/>
        </w:rPr>
      </w:pPr>
      <w:r w:rsidRPr="00584DE4">
        <w:rPr>
          <w:color w:val="000000" w:themeColor="text1"/>
          <w:sz w:val="16"/>
          <w:szCs w:val="16"/>
        </w:rPr>
        <w:t>31 октября 1938 г. в итоговом документе по испытания системы «Звено-7-1» пред</w:t>
      </w:r>
      <w:r w:rsidRPr="00584DE4">
        <w:rPr>
          <w:color w:val="000000" w:themeColor="text1"/>
          <w:sz w:val="16"/>
          <w:szCs w:val="16"/>
        </w:rPr>
        <w:softHyphen/>
        <w:t>лагалось усовершенствовать устройство, оборудовать его на более новом ТБ-3 М-34РН и представить на испытания в марте 1939 г. Действительно, был разра</w:t>
      </w:r>
      <w:r w:rsidRPr="00584DE4">
        <w:rPr>
          <w:color w:val="000000" w:themeColor="text1"/>
          <w:sz w:val="16"/>
          <w:szCs w:val="16"/>
        </w:rPr>
        <w:softHyphen/>
        <w:t>ботан новый опускаемый механизм для подцепления под крыло ТБ-3. Для большей безопасности опускае</w:t>
      </w:r>
      <w:r w:rsidRPr="00584DE4">
        <w:rPr>
          <w:color w:val="000000" w:themeColor="text1"/>
          <w:sz w:val="16"/>
          <w:szCs w:val="16"/>
        </w:rPr>
        <w:softHyphen/>
        <w:t>мая ферма увеличилась до 5,5 метров, теперь она опускалась в направлении полета, была оборудована ухватом (вилкой), которую оснастили амортизатором с ходом 250 мм. И-16 наоборот оснастили небольшой трапецией с продольной балкой, причем высоту ее увеличили на 300 мм для того, чтобы она выходила из зоны вращающегося воздушного винта. Новый ва</w:t>
      </w:r>
      <w:r w:rsidRPr="00584DE4">
        <w:rPr>
          <w:color w:val="000000" w:themeColor="text1"/>
          <w:sz w:val="16"/>
          <w:szCs w:val="16"/>
        </w:rPr>
        <w:softHyphen/>
        <w:t>риант «3-7» подготовили к осуществлению в 1940 го</w:t>
      </w:r>
      <w:r w:rsidRPr="00584DE4">
        <w:rPr>
          <w:color w:val="000000" w:themeColor="text1"/>
          <w:sz w:val="16"/>
          <w:szCs w:val="16"/>
        </w:rPr>
        <w:softHyphen/>
        <w:t>ду, однако до его практической реализации на этот раз дело не дошло (23378).</w:t>
      </w:r>
    </w:p>
    <w:p w14:paraId="57586A8C" w14:textId="77777777" w:rsidR="0043203C" w:rsidRPr="00584DE4" w:rsidRDefault="0043203C" w:rsidP="00584DE4">
      <w:pPr>
        <w:jc w:val="both"/>
        <w:rPr>
          <w:color w:val="000000" w:themeColor="text1"/>
          <w:sz w:val="16"/>
          <w:szCs w:val="16"/>
        </w:rPr>
      </w:pPr>
    </w:p>
    <w:p w14:paraId="1B5FDC2E" w14:textId="77777777" w:rsidR="00025490" w:rsidRPr="00584DE4" w:rsidRDefault="00025490" w:rsidP="00584DE4">
      <w:pPr>
        <w:jc w:val="both"/>
        <w:rPr>
          <w:color w:val="000000" w:themeColor="text1"/>
          <w:sz w:val="16"/>
          <w:szCs w:val="16"/>
        </w:rPr>
      </w:pPr>
      <w:r w:rsidRPr="00584DE4">
        <w:rPr>
          <w:color w:val="000000" w:themeColor="text1"/>
          <w:sz w:val="16"/>
          <w:szCs w:val="16"/>
        </w:rPr>
        <w:t>31 октября 1938 г. в итоговом документе от предлагалось усовершенствовать устройство, смонтировать его на более новом ТБ-3 М-34РН и представить на испытания в марте 1939 г. Действительно, был разработан новый опускаемый механизм для подцепления под крыло ТБ-3. Для большей безопасности опускаемая ферма увеличилась до 5,5 мет</w:t>
      </w:r>
      <w:r w:rsidRPr="00584DE4">
        <w:rPr>
          <w:color w:val="000000" w:themeColor="text1"/>
          <w:sz w:val="16"/>
          <w:szCs w:val="16"/>
        </w:rPr>
        <w:softHyphen/>
        <w:t>ров, теперь она опускалась в направлении полета, была обо</w:t>
      </w:r>
      <w:r w:rsidRPr="00584DE4">
        <w:rPr>
          <w:color w:val="000000" w:themeColor="text1"/>
          <w:sz w:val="16"/>
          <w:szCs w:val="16"/>
        </w:rPr>
        <w:softHyphen/>
        <w:t>рудована ухватом (вилкой), которую оснастили амортизато</w:t>
      </w:r>
      <w:r w:rsidRPr="00584DE4">
        <w:rPr>
          <w:color w:val="000000" w:themeColor="text1"/>
          <w:sz w:val="16"/>
          <w:szCs w:val="16"/>
        </w:rPr>
        <w:softHyphen/>
        <w:t>ром с ходом 250 мм. И-16, наоборот, оснастили небольшой трапецией с продольной балкой, причем высоту ее увели</w:t>
      </w:r>
      <w:r w:rsidRPr="00584DE4">
        <w:rPr>
          <w:color w:val="000000" w:themeColor="text1"/>
          <w:sz w:val="16"/>
          <w:szCs w:val="16"/>
        </w:rPr>
        <w:softHyphen/>
        <w:t>чили на 300 мм для того, чтобы она выходила из зоны вращающегося воздушного винта. Новый вариант З-7 под</w:t>
      </w:r>
      <w:r w:rsidRPr="00584DE4">
        <w:rPr>
          <w:color w:val="000000" w:themeColor="text1"/>
          <w:sz w:val="16"/>
          <w:szCs w:val="16"/>
        </w:rPr>
        <w:softHyphen/>
        <w:t>готовили к осуществлению в 1940 году, однако до его прак</w:t>
      </w:r>
      <w:r w:rsidRPr="00584DE4">
        <w:rPr>
          <w:color w:val="000000" w:themeColor="text1"/>
          <w:sz w:val="16"/>
          <w:szCs w:val="16"/>
        </w:rPr>
        <w:softHyphen/>
        <w:t>тической реализации на этот раз дело не дошло (20345).</w:t>
      </w:r>
    </w:p>
    <w:p w14:paraId="478E7E6B" w14:textId="77777777" w:rsidR="00025490" w:rsidRPr="00584DE4" w:rsidRDefault="00025490" w:rsidP="00584DE4">
      <w:pPr>
        <w:jc w:val="both"/>
        <w:rPr>
          <w:color w:val="000000" w:themeColor="text1"/>
          <w:sz w:val="16"/>
          <w:szCs w:val="16"/>
        </w:rPr>
      </w:pPr>
    </w:p>
    <w:p w14:paraId="35D9C5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31 октября 1938 г. эксплуатация П-Z в "Аэрофлоте" была прекращена. Их частично заменили ПС-40 (разоружённые СБ), а в основном - старые надёжные П-5. В ГВФ не знали, как поступить. С одной стороны, остаточная стоимость парка превышала 13 млн. рублей, амортизация ещё не разбитых самолётов составляла менее 10%. С другой, использование этих машин было почти невозможно: они приносили не прибыль, а убытки от ремонта и простоев. В сентябре 1938 г. сформировали комиссию, которая предложила провести ревизию всех "зетов", а затем выполнить их ремонт с внесением усилений в конструкцию планёра, сняв нагнетатели с двигателей; после этого использовать самолёты только как тренировочные. На 1 мая 1939 г. в ГВФ насчитывалось 78 П-Зет, из них исправных - три, да и те использовались как тренировочные. Далее и их отправили на консервацию. На 1 января 1940 г. все 67 уцелевших машин числились требующими ремонта, который неспешно вели на заводе в Омске. К 1 марта 1940 г. оттуда вышли всего два самолёта.</w:t>
      </w:r>
    </w:p>
    <w:p w14:paraId="7E6BD8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Руководству ГВФ пришлось принять кардинальное решение. Большую часть техники списали, кое-что отдали в ведомственную авиацию. Отобрав наиболее исправные машины, привели их в порядок, передав в тренировочные отряды. На 1 декабря 1940 г. осталось 16 "зе- тов", из них летать могли 11, два значились как "совершенно негодные". Далее парк П-Зет медленно уменьшался. На 1 апреля 1941 г. их насчитывалось 15, на 1 мая 1942 г. - девять (исправных три). На 1 октября их уже не осталось совсем.</w:t>
      </w:r>
    </w:p>
    <w:p w14:paraId="0A5227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ведомственной авиации "зеты", например, использовали для испытания парашютов. С них сбрасывались манекены или совершали прыжки испытатели-па- рашютисты. Это были не только люди: опробовали и парашюты для собак.</w:t>
      </w:r>
    </w:p>
    <w:p w14:paraId="0CC5D0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Некоторое количество машин передали тресту "Госгеосъёмка", подчинявшемуся НКВД. Там их использовали для картографической фотосъёмки. Именно аэрофото- съёмочные "зеты" прожили дольше всех (11995).</w:t>
      </w:r>
    </w:p>
    <w:p w14:paraId="1BEA24D9" w14:textId="77777777" w:rsidR="004B0DF9" w:rsidRPr="00584DE4" w:rsidRDefault="004B0DF9" w:rsidP="00584DE4">
      <w:pPr>
        <w:autoSpaceDE w:val="0"/>
        <w:autoSpaceDN w:val="0"/>
        <w:adjustRightInd w:val="0"/>
        <w:jc w:val="both"/>
        <w:rPr>
          <w:color w:val="000000" w:themeColor="text1"/>
          <w:sz w:val="16"/>
          <w:szCs w:val="16"/>
        </w:rPr>
      </w:pPr>
    </w:p>
    <w:p w14:paraId="009450A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4E6FCD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E2D5625" w14:textId="77777777" w:rsidR="00D6027C" w:rsidRPr="00584DE4" w:rsidRDefault="00D6027C" w:rsidP="00584DE4">
      <w:pPr>
        <w:jc w:val="both"/>
        <w:rPr>
          <w:color w:val="000000" w:themeColor="text1"/>
          <w:sz w:val="16"/>
          <w:szCs w:val="16"/>
        </w:rPr>
      </w:pPr>
      <w:r w:rsidRPr="00584DE4">
        <w:rPr>
          <w:color w:val="000000" w:themeColor="text1"/>
          <w:sz w:val="16"/>
          <w:szCs w:val="16"/>
        </w:rPr>
        <w:t>31 октября 1938 опросом членов ПБ</w:t>
      </w:r>
    </w:p>
    <w:p w14:paraId="6C4E9498" w14:textId="77777777" w:rsidR="00D6027C" w:rsidRPr="00584DE4" w:rsidRDefault="00D6027C" w:rsidP="00584DE4">
      <w:pPr>
        <w:jc w:val="both"/>
        <w:rPr>
          <w:color w:val="000000" w:themeColor="text1"/>
          <w:sz w:val="16"/>
          <w:szCs w:val="16"/>
        </w:rPr>
      </w:pPr>
      <w:r w:rsidRPr="00584DE4">
        <w:rPr>
          <w:color w:val="000000" w:themeColor="text1"/>
          <w:sz w:val="16"/>
          <w:szCs w:val="16"/>
        </w:rPr>
        <w:t>11.- О финансировании мобзапасов</w:t>
      </w:r>
    </w:p>
    <w:p w14:paraId="1DA76C2E" w14:textId="77777777" w:rsidR="00D6027C" w:rsidRPr="00584DE4" w:rsidRDefault="00D6027C" w:rsidP="00584DE4">
      <w:pPr>
        <w:jc w:val="both"/>
        <w:rPr>
          <w:color w:val="000000" w:themeColor="text1"/>
          <w:sz w:val="16"/>
          <w:szCs w:val="16"/>
        </w:rPr>
      </w:pPr>
      <w:r w:rsidRPr="00584DE4">
        <w:rPr>
          <w:color w:val="000000" w:themeColor="text1"/>
          <w:sz w:val="16"/>
          <w:szCs w:val="16"/>
        </w:rPr>
        <w:lastRenderedPageBreak/>
        <w:t>Утвердить проект Постановления СНК об отпуске 290 млн. рублей Управлению Госрезервов для оплаты мобзапасов наркоматов в 1938 году.</w:t>
      </w:r>
    </w:p>
    <w:p w14:paraId="3AEDD5FC" w14:textId="77777777" w:rsidR="00D6027C" w:rsidRPr="00584DE4" w:rsidRDefault="00D6027C" w:rsidP="00584DE4">
      <w:pPr>
        <w:jc w:val="both"/>
        <w:rPr>
          <w:color w:val="000000" w:themeColor="text1"/>
          <w:sz w:val="16"/>
          <w:szCs w:val="16"/>
        </w:rPr>
      </w:pPr>
      <w:r w:rsidRPr="00584DE4">
        <w:rPr>
          <w:color w:val="000000" w:themeColor="text1"/>
          <w:sz w:val="16"/>
          <w:szCs w:val="16"/>
        </w:rPr>
        <w:t>Выписка послана: тов. Петруничеву.</w:t>
      </w:r>
    </w:p>
    <w:p w14:paraId="51370401" w14:textId="77777777" w:rsidR="00D6027C" w:rsidRPr="00584DE4" w:rsidRDefault="00D6027C"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46A183F0" w14:textId="77777777" w:rsidR="00D6027C" w:rsidRPr="00584DE4" w:rsidRDefault="00D6027C" w:rsidP="00584DE4">
      <w:pPr>
        <w:jc w:val="both"/>
        <w:rPr>
          <w:color w:val="000000" w:themeColor="text1"/>
          <w:sz w:val="16"/>
          <w:szCs w:val="16"/>
        </w:rPr>
      </w:pPr>
    </w:p>
    <w:p w14:paraId="3C7FC79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31 октября 1938 г. Осипенко писал письмо № 1601/тб в НКТП — т. Кагановичу Л. М.</w:t>
      </w:r>
    </w:p>
    <w:p w14:paraId="0D17A85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поручению Председателя К.О. т. Молотова В. М. направляем Вам следующие технические материалы американской фирмы Келлог Ко по производству синтетич. бензина: </w:t>
      </w:r>
    </w:p>
    <w:p w14:paraId="5FA2FBC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[266] </w:t>
      </w:r>
    </w:p>
    <w:p w14:paraId="0AA30F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2CA923F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6FD4B5E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заключению специалиста, эти материалы представляют большой интерес для ВНИГИ Главгаза, занимающегося вопросом получения синтетич. бензина. </w:t>
      </w:r>
    </w:p>
    <w:p w14:paraId="4E52771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Для доклада т. Молотову прошу прислать оценку направляемого материала. </w:t>
      </w:r>
    </w:p>
    <w:p w14:paraId="4CAEAA9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(приводится по ГАРФ Ф. 8433. Оп. 4. Д. 203, Л. 7–70; ГАРФ Ф. 3433. Оп. 5. Д. 65. Л. 7–27; ГАРФ Ф. 3433. Оп. 6. Д. 53. 77. 7–70) (10748).</w:t>
      </w:r>
    </w:p>
    <w:p w14:paraId="63D3D792" w14:textId="77777777" w:rsidR="004B0DF9" w:rsidRPr="00584DE4" w:rsidRDefault="004B0DF9" w:rsidP="00584DE4">
      <w:pPr>
        <w:widowControl w:val="0"/>
        <w:autoSpaceDE w:val="0"/>
        <w:autoSpaceDN w:val="0"/>
        <w:adjustRightInd w:val="0"/>
        <w:jc w:val="both"/>
        <w:rPr>
          <w:color w:val="000000" w:themeColor="text1"/>
          <w:sz w:val="16"/>
          <w:szCs w:val="16"/>
        </w:rPr>
      </w:pPr>
    </w:p>
    <w:p w14:paraId="5101DF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октября 1938 г. на "нулевом" стапеле Никола</w:t>
      </w:r>
      <w:r w:rsidRPr="00584DE4">
        <w:rPr>
          <w:color w:val="000000" w:themeColor="text1"/>
          <w:sz w:val="16"/>
          <w:szCs w:val="16"/>
        </w:rPr>
        <w:softHyphen/>
        <w:t>евского завода 198 (им. А. Марти) заложили второй линкор пр. 23 — "Советская Украина" (3898).</w:t>
      </w:r>
    </w:p>
    <w:p w14:paraId="4FD59A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076455" w14:textId="12598BA1" w:rsidR="0043203C" w:rsidRPr="00584DE4" w:rsidRDefault="0043203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1A42EA15" w14:textId="77777777" w:rsidR="0043203C" w:rsidRPr="00584DE4" w:rsidRDefault="0043203C" w:rsidP="00584DE4">
      <w:pPr>
        <w:numPr>
          <w:ilvl w:val="12"/>
          <w:numId w:val="0"/>
        </w:numPr>
        <w:autoSpaceDE w:val="0"/>
        <w:autoSpaceDN w:val="0"/>
        <w:adjustRightInd w:val="0"/>
        <w:jc w:val="both"/>
        <w:rPr>
          <w:i/>
          <w:iCs/>
          <w:color w:val="000000" w:themeColor="text1"/>
          <w:sz w:val="16"/>
          <w:szCs w:val="16"/>
        </w:rPr>
      </w:pPr>
    </w:p>
    <w:p w14:paraId="141AEF6A" w14:textId="77777777" w:rsidR="0043203C" w:rsidRPr="00584DE4" w:rsidRDefault="0043203C" w:rsidP="00584DE4">
      <w:pPr>
        <w:jc w:val="both"/>
        <w:rPr>
          <w:color w:val="000000" w:themeColor="text1"/>
          <w:sz w:val="16"/>
          <w:szCs w:val="16"/>
        </w:rPr>
      </w:pPr>
      <w:r w:rsidRPr="00584DE4">
        <w:rPr>
          <w:color w:val="000000" w:themeColor="text1"/>
          <w:sz w:val="16"/>
          <w:szCs w:val="16"/>
        </w:rPr>
        <w:t>31 октября 1938 г. Произошли четыре воз</w:t>
      </w:r>
      <w:r w:rsidRPr="00584DE4">
        <w:rPr>
          <w:color w:val="000000" w:themeColor="text1"/>
          <w:sz w:val="16"/>
          <w:szCs w:val="16"/>
        </w:rPr>
        <w:softHyphen/>
        <w:t>душных боя, в которых республиканские лет</w:t>
      </w:r>
      <w:r w:rsidRPr="00584DE4">
        <w:rPr>
          <w:color w:val="000000" w:themeColor="text1"/>
          <w:sz w:val="16"/>
          <w:szCs w:val="16"/>
        </w:rPr>
        <w:softHyphen/>
        <w:t>чики заявили о победах над двумя Bf. 109. Со</w:t>
      </w:r>
      <w:r w:rsidRPr="00584DE4">
        <w:rPr>
          <w:color w:val="000000" w:themeColor="text1"/>
          <w:sz w:val="16"/>
          <w:szCs w:val="16"/>
        </w:rPr>
        <w:softHyphen/>
        <w:t>гласно докладам, пилот одного «мессершмит</w:t>
      </w:r>
      <w:r w:rsidRPr="00584DE4">
        <w:rPr>
          <w:color w:val="000000" w:themeColor="text1"/>
          <w:sz w:val="16"/>
          <w:szCs w:val="16"/>
        </w:rPr>
        <w:softHyphen/>
        <w:t>та» выпрыгнул с парашютом. Всего же назем</w:t>
      </w:r>
      <w:r w:rsidRPr="00584DE4">
        <w:rPr>
          <w:color w:val="000000" w:themeColor="text1"/>
          <w:sz w:val="16"/>
          <w:szCs w:val="16"/>
        </w:rPr>
        <w:softHyphen/>
        <w:t>ные войска зафиксировали в воздухе три пара</w:t>
      </w:r>
      <w:r w:rsidRPr="00584DE4">
        <w:rPr>
          <w:color w:val="000000" w:themeColor="text1"/>
          <w:sz w:val="16"/>
          <w:szCs w:val="16"/>
        </w:rPr>
        <w:softHyphen/>
        <w:t>шюта. (на одну победу над Эбро претендуют пилоты 6-й эскадрильи лейтенанты Франсиско Мероньо Пеллисер и А. Гарсия Кано). Немцы потери не подтверждают. Потери республи</w:t>
      </w:r>
      <w:r w:rsidRPr="00584DE4">
        <w:rPr>
          <w:color w:val="000000" w:themeColor="text1"/>
          <w:sz w:val="16"/>
          <w:szCs w:val="16"/>
        </w:rPr>
        <w:softHyphen/>
        <w:t>канцев составили два И-16: один из них сгорел в воздухе, у второго произошло разрушение крыла (вероятно, заводской брак крыла). Пи</w:t>
      </w:r>
      <w:r w:rsidRPr="00584DE4">
        <w:rPr>
          <w:color w:val="000000" w:themeColor="text1"/>
          <w:sz w:val="16"/>
          <w:szCs w:val="16"/>
        </w:rPr>
        <w:softHyphen/>
        <w:t>лоты спаслись на парашютах.</w:t>
      </w:r>
    </w:p>
    <w:p w14:paraId="685F696E" w14:textId="77777777" w:rsidR="0043203C" w:rsidRPr="00584DE4" w:rsidRDefault="0043203C" w:rsidP="00584DE4">
      <w:pPr>
        <w:jc w:val="both"/>
        <w:rPr>
          <w:color w:val="000000" w:themeColor="text1"/>
          <w:sz w:val="16"/>
          <w:szCs w:val="16"/>
        </w:rPr>
      </w:pPr>
      <w:r w:rsidRPr="00584DE4">
        <w:rPr>
          <w:color w:val="000000" w:themeColor="text1"/>
          <w:sz w:val="16"/>
          <w:szCs w:val="16"/>
        </w:rPr>
        <w:t>Немцы претендуют в этот день на 8 сбитых И-16 (гауптман Вернер Мельдерс из 3.J/88 и фельдфебель Георг Флейшманн из 3.J/88 - два И-16, плюс потребовали записать себе по два И-16 лейтенант Йозеф Фезе из 3.J/88, лейте</w:t>
      </w:r>
      <w:r w:rsidRPr="00584DE4">
        <w:rPr>
          <w:color w:val="000000" w:themeColor="text1"/>
          <w:sz w:val="16"/>
          <w:szCs w:val="16"/>
        </w:rPr>
        <w:softHyphen/>
        <w:t>нант Мартин Лутц из 2.J/88 и унтер-офицер Кенинг из 3.J/88. На неподтвержденную побе</w:t>
      </w:r>
      <w:r w:rsidRPr="00584DE4">
        <w:rPr>
          <w:color w:val="000000" w:themeColor="text1"/>
          <w:sz w:val="16"/>
          <w:szCs w:val="16"/>
        </w:rPr>
        <w:softHyphen/>
        <w:t>ду над И-16 претендовал лейтенант Теодор Россиволл из 3.J/88.</w:t>
      </w:r>
    </w:p>
    <w:p w14:paraId="2F5C9C72" w14:textId="77777777" w:rsidR="0043203C" w:rsidRPr="00584DE4" w:rsidRDefault="0043203C" w:rsidP="00584DE4">
      <w:pPr>
        <w:jc w:val="both"/>
        <w:rPr>
          <w:color w:val="000000" w:themeColor="text1"/>
          <w:sz w:val="16"/>
          <w:szCs w:val="16"/>
        </w:rPr>
      </w:pPr>
      <w:r w:rsidRPr="00584DE4">
        <w:rPr>
          <w:color w:val="000000" w:themeColor="text1"/>
          <w:sz w:val="16"/>
          <w:szCs w:val="16"/>
        </w:rPr>
        <w:t>Итоги воздушных боев в октябре. И-16: одна победа, потеряны три + 1 под вопросом (15 октября неизвестно кем был сбит И-16 - «Фиатами» или «Мессершмиттами»), заявок на победы 10. Bf. 109: две победы + 2 под вопро</w:t>
      </w:r>
      <w:r w:rsidRPr="00584DE4">
        <w:rPr>
          <w:color w:val="000000" w:themeColor="text1"/>
          <w:sz w:val="16"/>
          <w:szCs w:val="16"/>
        </w:rPr>
        <w:softHyphen/>
        <w:t>сом (один И-16 мог быть сбит «Фиатами», а в другого 31 октября крыло разрушиться могло не от огня Bf. 109, а просто из-за заводского брака), потерян один, заявок на победы 17 (23395).</w:t>
      </w:r>
    </w:p>
    <w:p w14:paraId="0EEA8215" w14:textId="77777777" w:rsidR="0043203C" w:rsidRPr="00584DE4" w:rsidRDefault="0043203C" w:rsidP="00584DE4">
      <w:pPr>
        <w:jc w:val="both"/>
        <w:rPr>
          <w:color w:val="000000" w:themeColor="text1"/>
          <w:sz w:val="16"/>
          <w:szCs w:val="16"/>
        </w:rPr>
      </w:pPr>
    </w:p>
    <w:p w14:paraId="509A0E32" w14:textId="29A0D61D" w:rsidR="00E27508"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11F69BC" w14:textId="77777777" w:rsidR="00E27508" w:rsidRPr="00584DE4" w:rsidRDefault="00E27508" w:rsidP="00584DE4">
      <w:pPr>
        <w:numPr>
          <w:ilvl w:val="12"/>
          <w:numId w:val="0"/>
        </w:numPr>
        <w:autoSpaceDE w:val="0"/>
        <w:autoSpaceDN w:val="0"/>
        <w:adjustRightInd w:val="0"/>
        <w:jc w:val="both"/>
        <w:rPr>
          <w:iCs/>
          <w:color w:val="000000" w:themeColor="text1"/>
          <w:sz w:val="16"/>
          <w:szCs w:val="16"/>
        </w:rPr>
      </w:pPr>
    </w:p>
    <w:p w14:paraId="6D281567" w14:textId="3E7BC14B" w:rsidR="00E27508" w:rsidRPr="00584DE4" w:rsidRDefault="00E27508"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31</w:t>
      </w:r>
      <w:r w:rsidR="00B53540">
        <w:rPr>
          <w:color w:val="000000" w:themeColor="text1"/>
          <w:sz w:val="16"/>
          <w:szCs w:val="16"/>
        </w:rPr>
        <w:t xml:space="preserve"> </w:t>
      </w:r>
      <w:r w:rsidRPr="00584DE4">
        <w:rPr>
          <w:rStyle w:val="highlight"/>
          <w:color w:val="000000" w:themeColor="text1"/>
          <w:sz w:val="16"/>
          <w:szCs w:val="16"/>
        </w:rPr>
        <w:t>октября</w:t>
      </w:r>
      <w:r w:rsidR="00B53540">
        <w:rPr>
          <w:rStyle w:val="highlight"/>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нарком иностранных дел подтвердил в беседе с польским послом, что пакт о ненападении между СССР и Польшей «сохраняет полностью свою силу» 27 ноября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было опубликовано сообщение ТАСС, в котором подчеркивалось, что в основе отношений между СССР и Польшей остаются «все существующие договоры» (17360).</w:t>
      </w:r>
    </w:p>
    <w:p w14:paraId="35CA14E4" w14:textId="77777777" w:rsidR="00E27508" w:rsidRPr="00584DE4" w:rsidRDefault="00E27508" w:rsidP="00584DE4">
      <w:pPr>
        <w:numPr>
          <w:ilvl w:val="12"/>
          <w:numId w:val="0"/>
        </w:numPr>
        <w:autoSpaceDE w:val="0"/>
        <w:autoSpaceDN w:val="0"/>
        <w:adjustRightInd w:val="0"/>
        <w:jc w:val="both"/>
        <w:rPr>
          <w:iCs/>
          <w:color w:val="000000" w:themeColor="text1"/>
          <w:sz w:val="16"/>
          <w:szCs w:val="16"/>
        </w:rPr>
      </w:pPr>
    </w:p>
    <w:p w14:paraId="78E69B85" w14:textId="441AA5F2" w:rsidR="00D6027C" w:rsidRPr="00584DE4" w:rsidRDefault="00D6027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2B7CADFB" w14:textId="77777777" w:rsidR="00D6027C" w:rsidRPr="00584DE4" w:rsidRDefault="00D6027C" w:rsidP="00584DE4">
      <w:pPr>
        <w:numPr>
          <w:ilvl w:val="12"/>
          <w:numId w:val="0"/>
        </w:numPr>
        <w:autoSpaceDE w:val="0"/>
        <w:autoSpaceDN w:val="0"/>
        <w:adjustRightInd w:val="0"/>
        <w:jc w:val="both"/>
        <w:rPr>
          <w:i/>
          <w:iCs/>
          <w:color w:val="000000" w:themeColor="text1"/>
          <w:sz w:val="16"/>
          <w:szCs w:val="16"/>
        </w:rPr>
      </w:pPr>
    </w:p>
    <w:p w14:paraId="4D5D0DB4" w14:textId="17036340" w:rsidR="00D6027C" w:rsidRPr="00584DE4" w:rsidRDefault="00D6027C" w:rsidP="00584DE4">
      <w:pPr>
        <w:jc w:val="both"/>
        <w:rPr>
          <w:color w:val="000000" w:themeColor="text1"/>
          <w:sz w:val="16"/>
          <w:szCs w:val="16"/>
        </w:rPr>
      </w:pPr>
      <w:r w:rsidRPr="00584DE4">
        <w:rPr>
          <w:color w:val="000000" w:themeColor="text1"/>
          <w:sz w:val="16"/>
          <w:szCs w:val="16"/>
        </w:rPr>
        <w:t>31 октября 1938 года — первый полёт патрульной летающей лодки</w:t>
      </w:r>
      <w:r w:rsidR="00E62B39" w:rsidRPr="00584DE4">
        <w:rPr>
          <w:color w:val="000000" w:themeColor="text1"/>
          <w:sz w:val="16"/>
          <w:szCs w:val="16"/>
        </w:rPr>
        <w:t xml:space="preserve"> </w:t>
      </w:r>
      <w:r w:rsidRPr="00584DE4">
        <w:rPr>
          <w:color w:val="000000" w:themeColor="text1"/>
          <w:sz w:val="16"/>
          <w:szCs w:val="16"/>
        </w:rPr>
        <w:t>Saunders-Roe A.36 Lerwick. /Англия/</w:t>
      </w:r>
    </w:p>
    <w:p w14:paraId="05E39599" w14:textId="4BBA1358" w:rsidR="00D6027C" w:rsidRPr="00584DE4" w:rsidRDefault="00D6027C" w:rsidP="00584DE4">
      <w:pPr>
        <w:jc w:val="both"/>
        <w:rPr>
          <w:color w:val="000000" w:themeColor="text1"/>
          <w:sz w:val="16"/>
          <w:szCs w:val="16"/>
        </w:rPr>
      </w:pPr>
      <w:r w:rsidRPr="00584DE4">
        <w:rPr>
          <w:color w:val="000000" w:themeColor="text1"/>
          <w:sz w:val="16"/>
          <w:szCs w:val="16"/>
        </w:rPr>
        <w:t>Летающие лодки-бипланы</w:t>
      </w:r>
      <w:r w:rsidR="00E62B39" w:rsidRPr="00584DE4">
        <w:rPr>
          <w:color w:val="000000" w:themeColor="text1"/>
          <w:sz w:val="16"/>
          <w:szCs w:val="16"/>
        </w:rPr>
        <w:t xml:space="preserve"> </w:t>
      </w:r>
      <w:r w:rsidRPr="00584DE4">
        <w:rPr>
          <w:color w:val="000000" w:themeColor="text1"/>
          <w:sz w:val="16"/>
          <w:szCs w:val="16"/>
        </w:rPr>
        <w:t>Saunders Roe A.27 London</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Supermarine Stranraer</w:t>
      </w:r>
      <w:r w:rsidR="00E62B39" w:rsidRPr="00584DE4">
        <w:rPr>
          <w:color w:val="000000" w:themeColor="text1"/>
          <w:sz w:val="16"/>
          <w:szCs w:val="16"/>
        </w:rPr>
        <w:t xml:space="preserve"> </w:t>
      </w:r>
      <w:r w:rsidRPr="00584DE4">
        <w:rPr>
          <w:color w:val="000000" w:themeColor="text1"/>
          <w:sz w:val="16"/>
          <w:szCs w:val="16"/>
        </w:rPr>
        <w:t>поступили в Королевские ВВС Великобритании в 1936-37 годах, но</w:t>
      </w:r>
      <w:r w:rsidR="00E62B39" w:rsidRPr="00584DE4">
        <w:rPr>
          <w:color w:val="000000" w:themeColor="text1"/>
          <w:sz w:val="16"/>
          <w:szCs w:val="16"/>
        </w:rPr>
        <w:t xml:space="preserve"> </w:t>
      </w:r>
      <w:r w:rsidRPr="00584DE4">
        <w:rPr>
          <w:color w:val="000000" w:themeColor="text1"/>
          <w:sz w:val="16"/>
          <w:szCs w:val="16"/>
        </w:rPr>
        <w:t>уже считались устаревшими. Требования к их сменщику британское авиационное министерство сформулировало в спецификации R.1/36. Одним из участников конкурса стала</w:t>
      </w:r>
      <w:r w:rsidR="00E62B39" w:rsidRPr="00584DE4">
        <w:rPr>
          <w:color w:val="000000" w:themeColor="text1"/>
          <w:sz w:val="16"/>
          <w:szCs w:val="16"/>
        </w:rPr>
        <w:t xml:space="preserve"> </w:t>
      </w:r>
      <w:r w:rsidRPr="00584DE4">
        <w:rPr>
          <w:color w:val="000000" w:themeColor="text1"/>
          <w:sz w:val="16"/>
          <w:szCs w:val="16"/>
        </w:rPr>
        <w:t>Saunders-Roe</w:t>
      </w:r>
      <w:r w:rsidR="00E62B39" w:rsidRPr="00584DE4">
        <w:rPr>
          <w:color w:val="000000" w:themeColor="text1"/>
          <w:sz w:val="16"/>
          <w:szCs w:val="16"/>
        </w:rPr>
        <w:t xml:space="preserve"> </w:t>
      </w:r>
      <w:r w:rsidRPr="00584DE4">
        <w:rPr>
          <w:color w:val="000000" w:themeColor="text1"/>
          <w:sz w:val="16"/>
          <w:szCs w:val="16"/>
        </w:rPr>
        <w:t>со своим проектом A.36 Lerwick, работа над которым началась в 1937 году.</w:t>
      </w:r>
    </w:p>
    <w:p w14:paraId="06EED4F2" w14:textId="1A09D029" w:rsidR="00D6027C" w:rsidRPr="00584DE4" w:rsidRDefault="00D6027C" w:rsidP="00584DE4">
      <w:pPr>
        <w:jc w:val="both"/>
        <w:rPr>
          <w:color w:val="000000" w:themeColor="text1"/>
          <w:sz w:val="16"/>
          <w:szCs w:val="16"/>
        </w:rPr>
      </w:pPr>
      <w:r w:rsidRPr="00584DE4">
        <w:rPr>
          <w:color w:val="000000" w:themeColor="text1"/>
          <w:sz w:val="16"/>
          <w:szCs w:val="16"/>
        </w:rPr>
        <w:t>Это была</w:t>
      </w:r>
      <w:r w:rsidR="00E62B39" w:rsidRPr="00584DE4">
        <w:rPr>
          <w:color w:val="000000" w:themeColor="text1"/>
          <w:sz w:val="16"/>
          <w:szCs w:val="16"/>
        </w:rPr>
        <w:t xml:space="preserve"> </w:t>
      </w:r>
      <w:r w:rsidRPr="00584DE4">
        <w:rPr>
          <w:color w:val="000000" w:themeColor="text1"/>
          <w:sz w:val="16"/>
          <w:szCs w:val="16"/>
        </w:rPr>
        <w:t>летающая лодка-высокоплан</w:t>
      </w:r>
      <w:r w:rsidR="00E62B39" w:rsidRPr="00584DE4">
        <w:rPr>
          <w:color w:val="000000" w:themeColor="text1"/>
          <w:sz w:val="16"/>
          <w:szCs w:val="16"/>
        </w:rPr>
        <w:t xml:space="preserve"> </w:t>
      </w:r>
      <w:r w:rsidRPr="00584DE4">
        <w:rPr>
          <w:color w:val="000000" w:themeColor="text1"/>
          <w:sz w:val="16"/>
          <w:szCs w:val="16"/>
        </w:rPr>
        <w:t>с 2 × двигателями Bristol Hercules II (1356 л.с.) Экипаж состоял из 6-9 человек. Максимальная скорость — 344 км/ч, дальность полёта — 2480 км. Вооружение — 7 × 7,7-мм пулемётов + до 907 кг бомб/глубинных бомб.</w:t>
      </w:r>
    </w:p>
    <w:p w14:paraId="136BEA89" w14:textId="17375DB8" w:rsidR="00D6027C" w:rsidRPr="00584DE4" w:rsidRDefault="00D6027C" w:rsidP="00584DE4">
      <w:pPr>
        <w:jc w:val="both"/>
        <w:rPr>
          <w:color w:val="000000" w:themeColor="text1"/>
          <w:sz w:val="16"/>
          <w:szCs w:val="16"/>
        </w:rPr>
      </w:pPr>
      <w:r w:rsidRPr="00584DE4">
        <w:rPr>
          <w:color w:val="000000" w:themeColor="text1"/>
          <w:sz w:val="16"/>
          <w:szCs w:val="16"/>
        </w:rPr>
        <w:t>Испытания</w:t>
      </w:r>
      <w:r w:rsidR="00E62B39" w:rsidRPr="00584DE4">
        <w:rPr>
          <w:color w:val="000000" w:themeColor="text1"/>
          <w:sz w:val="16"/>
          <w:szCs w:val="16"/>
        </w:rPr>
        <w:t xml:space="preserve"> </w:t>
      </w:r>
      <w:r w:rsidRPr="00584DE4">
        <w:rPr>
          <w:color w:val="000000" w:themeColor="text1"/>
          <w:sz w:val="16"/>
          <w:szCs w:val="16"/>
        </w:rPr>
        <w:t>выявили ряд проблем с лётными характеристиками. Все устранить не удалось, но самолёт запустили в серийное производство и приняли на вооружение Королевских ВВС Великобритании и Канады.</w:t>
      </w:r>
      <w:r w:rsidR="00E62B39" w:rsidRPr="00584DE4">
        <w:rPr>
          <w:color w:val="000000" w:themeColor="text1"/>
          <w:sz w:val="16"/>
          <w:szCs w:val="16"/>
        </w:rPr>
        <w:t xml:space="preserve"> </w:t>
      </w:r>
      <w:r w:rsidRPr="00584DE4">
        <w:rPr>
          <w:color w:val="000000" w:themeColor="text1"/>
          <w:sz w:val="16"/>
          <w:szCs w:val="16"/>
        </w:rPr>
        <w:t>14 из 21 построенных</w:t>
      </w:r>
      <w:r w:rsidR="00E62B39" w:rsidRPr="00584DE4">
        <w:rPr>
          <w:color w:val="000000" w:themeColor="text1"/>
          <w:sz w:val="16"/>
          <w:szCs w:val="16"/>
        </w:rPr>
        <w:t xml:space="preserve"> </w:t>
      </w:r>
      <w:r w:rsidRPr="00584DE4">
        <w:rPr>
          <w:color w:val="000000" w:themeColor="text1"/>
          <w:sz w:val="16"/>
          <w:szCs w:val="16"/>
        </w:rPr>
        <w:t>A.36 Lerwick было потеряно в авариях (22300).</w:t>
      </w:r>
    </w:p>
    <w:p w14:paraId="2E113A1A" w14:textId="77777777" w:rsidR="00D6027C" w:rsidRPr="00584DE4" w:rsidRDefault="00D6027C" w:rsidP="00584DE4">
      <w:pPr>
        <w:jc w:val="both"/>
        <w:rPr>
          <w:color w:val="000000" w:themeColor="text1"/>
          <w:sz w:val="16"/>
          <w:szCs w:val="16"/>
        </w:rPr>
      </w:pPr>
    </w:p>
    <w:p w14:paraId="24904E10" w14:textId="41E93AA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F0F907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326A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октября 1938 на гос. испытания в НИИ ВВС прибыл самолет-эталон УТ-1 комбината № 150. Кроме дополни</w:t>
      </w:r>
      <w:r w:rsidRPr="00584DE4">
        <w:rPr>
          <w:color w:val="000000" w:themeColor="text1"/>
          <w:sz w:val="16"/>
          <w:szCs w:val="16"/>
        </w:rPr>
        <w:softHyphen/>
        <w:t>тельного оборудования, аналогичного эталону завода № 47, на нем также вве</w:t>
      </w:r>
      <w:r w:rsidRPr="00584DE4">
        <w:rPr>
          <w:color w:val="000000" w:themeColor="text1"/>
          <w:sz w:val="16"/>
          <w:szCs w:val="16"/>
        </w:rPr>
        <w:softHyphen/>
        <w:t>ли изменения в бензосистему, дренаж центроплана и консолей крыла, разрез</w:t>
      </w:r>
      <w:r w:rsidRPr="00584DE4">
        <w:rPr>
          <w:color w:val="000000" w:themeColor="text1"/>
          <w:sz w:val="16"/>
          <w:szCs w:val="16"/>
        </w:rPr>
        <w:softHyphen/>
        <w:t>ные тяги элеронов. Испытания этого УТ-1 успешно закончились 15 декабря. Все изменения, появившиеся на этало</w:t>
      </w:r>
      <w:r w:rsidRPr="00584DE4">
        <w:rPr>
          <w:color w:val="000000" w:themeColor="text1"/>
          <w:sz w:val="16"/>
          <w:szCs w:val="16"/>
        </w:rPr>
        <w:softHyphen/>
        <w:t>нах, затем были внедрены на серийных машинах (3955).</w:t>
      </w:r>
    </w:p>
    <w:p w14:paraId="1C2BC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7901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октябре 1938 Приказом № 399с проектная мощность завода (Завод № 30 НКОП, НКАП, Савеловский механический завод, Савеловский станкостроительный завод /пос. Савелово Калининской обл./)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 (11982).</w:t>
      </w:r>
    </w:p>
    <w:p w14:paraId="5849A093" w14:textId="77777777" w:rsidR="004B0DF9" w:rsidRPr="00584DE4" w:rsidRDefault="004B0DF9" w:rsidP="00584DE4">
      <w:pPr>
        <w:autoSpaceDE w:val="0"/>
        <w:autoSpaceDN w:val="0"/>
        <w:adjustRightInd w:val="0"/>
        <w:jc w:val="both"/>
        <w:rPr>
          <w:color w:val="000000" w:themeColor="text1"/>
          <w:sz w:val="16"/>
          <w:szCs w:val="16"/>
        </w:rPr>
      </w:pPr>
    </w:p>
    <w:p w14:paraId="1BA21C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октября 1938 года 12.7 мм пулемет Салищева последний раз поступил на полигон (тоже только на земном станке для земных испытаний).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351B8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8F26DD" w14:textId="77777777" w:rsidR="00DA521A" w:rsidRPr="00584DE4" w:rsidRDefault="00DA521A" w:rsidP="00DA521A">
      <w:pPr>
        <w:jc w:val="both"/>
        <w:rPr>
          <w:bCs/>
          <w:color w:val="000000" w:themeColor="text1"/>
          <w:sz w:val="16"/>
          <w:szCs w:val="16"/>
        </w:rPr>
      </w:pPr>
      <w:r w:rsidRPr="00584DE4">
        <w:rPr>
          <w:bCs/>
          <w:color w:val="000000" w:themeColor="text1"/>
          <w:sz w:val="16"/>
          <w:szCs w:val="16"/>
        </w:rPr>
        <w:t>В конце октября 1938 года, согласно письма начальника НИП АВ ВВС полковника Шевченко начальнику Особого отдела от 26 декабря 1938 года, вновь после доработки на Тульском заводе на НИА АВ ВВС поступил 12,7 мм пулемет (синхронный) Салищева, изготовления Тульского завода.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48D2A648" w14:textId="77777777" w:rsidR="00DA521A" w:rsidRPr="00584DE4" w:rsidRDefault="00DA521A" w:rsidP="00DA521A">
      <w:pPr>
        <w:jc w:val="both"/>
        <w:rPr>
          <w:bCs/>
          <w:color w:val="000000" w:themeColor="text1"/>
          <w:sz w:val="16"/>
          <w:szCs w:val="16"/>
        </w:rPr>
      </w:pPr>
      <w:r w:rsidRPr="00584DE4">
        <w:rPr>
          <w:bCs/>
          <w:color w:val="000000" w:themeColor="text1"/>
          <w:sz w:val="16"/>
          <w:szCs w:val="16"/>
        </w:rPr>
        <w:t>В декабре проходил испытания совместно с пулеметом Березина в Туле.</w:t>
      </w:r>
    </w:p>
    <w:p w14:paraId="5441E243" w14:textId="77777777" w:rsidR="00DA521A" w:rsidRPr="00584DE4" w:rsidRDefault="00DA521A" w:rsidP="00DA521A">
      <w:pPr>
        <w:jc w:val="both"/>
        <w:rPr>
          <w:bCs/>
          <w:color w:val="000000" w:themeColor="text1"/>
          <w:sz w:val="16"/>
          <w:szCs w:val="16"/>
        </w:rPr>
      </w:pPr>
      <w:r w:rsidRPr="00584DE4">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7E920777" w14:textId="77777777" w:rsidR="00DA521A" w:rsidRPr="00584DE4" w:rsidRDefault="00DA521A" w:rsidP="00DA521A">
      <w:pPr>
        <w:jc w:val="both"/>
        <w:rPr>
          <w:bCs/>
          <w:color w:val="000000" w:themeColor="text1"/>
          <w:sz w:val="16"/>
          <w:szCs w:val="16"/>
        </w:rPr>
      </w:pPr>
      <w:r w:rsidRPr="00584DE4">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43356C59" w14:textId="77777777" w:rsidR="00DA521A" w:rsidRPr="00584DE4" w:rsidRDefault="00DA521A" w:rsidP="00DA521A">
      <w:pPr>
        <w:jc w:val="both"/>
        <w:rPr>
          <w:bCs/>
          <w:color w:val="000000" w:themeColor="text1"/>
          <w:sz w:val="16"/>
          <w:szCs w:val="16"/>
        </w:rPr>
      </w:pPr>
    </w:p>
    <w:p w14:paraId="7CAC6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конца октября 1938 года в НИИ ВВС провели заводские испытания пераллелограмного механизма ПБ-3, на котором подвешивались две бомбы ФАБ-250 или одна ФАБ-500. Этот механизм был разработан в 7-м отделе ЦАГИ и установлен на СБ.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бомбоотсека. подвеску одной бомбы весом 500 кг”. В течение 1939 г. параллелограммны-мн бомбодержателями оборудовали несколько СБ. на которых отрабытывали тактику пикирующих полетов в НИИ ВВС. В результате, появилась “временная инструкция”, согласно которой вывод из пикирования осуществлялся на высотах не ниже 1800-2000 м., при скорости 360-380км, час и перегрузке 3,5 единицы. Для определения перегрузки в кабине пилота устанавливался акселерометр (пружинный определитель перегрузки с выводом показаний на стандартный круговой циферблат).</w:t>
      </w:r>
    </w:p>
    <w:p w14:paraId="7C21DA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Практически одновременно с СБ, испытаниям на пикирование подвергались бомбардировщики ДБ-3. На базе этих ДВУХ типов самолетов, при участии летчиков-испытателей НИИ ВВС. для отработки тактики пикирующих полетов в боевых условиях сформировали 85-н БАПОН (бомбардировочный полк особого назначения) под командованием Б.В.Стерлигова. Зимой 1939-40 гг. полк в составе 10 С Б и ДБ-3 принимал участие в советско-финскои войне. Всего было выполнено 74 боевых вылета, большинство которых осложнялось тяжелыми метеоусловиями. По результатам боевого использования в 85-м БАПОН качество пикировщиков С Б и ДБ-3 оценивалось невысоко. Ограничения по перегрузке и скорости значительно сковывали действия экипажей, кроме того, пилот при заходе не видел цель. и команду о </w:t>
      </w:r>
      <w:r w:rsidRPr="00584DE4">
        <w:rPr>
          <w:color w:val="000000" w:themeColor="text1"/>
          <w:sz w:val="16"/>
          <w:szCs w:val="16"/>
        </w:rPr>
        <w:lastRenderedPageBreak/>
        <w:t>начале атаки подавал штурман. Несмотря на все ухищрения, СБ после пикирования, зачастую, имели деформацию обшивки крыла, хлопуны. ослабление заклепочных швов (6413).</w:t>
      </w:r>
    </w:p>
    <w:p w14:paraId="39C472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6BF3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конца октября 1938 года в НИИ ВВС провели заводские испытания параллелограмного механизма для СБ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0871F2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октября 1941 А.Н.Туполева переводят из Бутырской тюрьмы в Большево. В структуре ОКБ НКВД-СТО создается КБ-3, руководителем назначают А.Н.Туполева. Позднее перед КБ была поставлена задача- спроектировать и построить двухмоторный, трехместный бомбардировщик шифр "103" способный нести 1,5 т бомбовой нагрузки и иметь дальность до 2000км.Состав и распределение выполняемых работ в группе было следующее:- А.Н.Туполев- общее руководство, С.М. Егер ( техпроект и общий вид), Р.Л. Бартини (крыло и фюзеляж), А.Р. Бонин (гидравлика), А.П. Алимов(макет), Ю.В.Коренев (прочность), А.Ю.Рогов (топливные баки), Ф.М.Фисун и И.Б.Бабин (двигатели и ВМГ), А.В. Надашкевич и Б.Е. Радулянский (вооружение),С.А Вигдорчук и В.С. Кожевников (технология, приспособления и инструмент),Г.С.Френкель(приборы и аэронавигация), И.К.Боровский - плановик. (Фамилии заключенных специалистов ОКБ указаны по списку на начало 1939г., т.к. одних переводили в другие группы или ОКБ, других добавляли) (11641).</w:t>
      </w:r>
    </w:p>
    <w:p w14:paraId="16674643" w14:textId="77777777" w:rsidR="004B0DF9" w:rsidRPr="00584DE4" w:rsidRDefault="004B0DF9" w:rsidP="00584DE4">
      <w:pPr>
        <w:autoSpaceDE w:val="0"/>
        <w:autoSpaceDN w:val="0"/>
        <w:adjustRightInd w:val="0"/>
        <w:jc w:val="both"/>
        <w:rPr>
          <w:color w:val="000000" w:themeColor="text1"/>
          <w:sz w:val="16"/>
          <w:szCs w:val="16"/>
        </w:rPr>
      </w:pPr>
    </w:p>
    <w:p w14:paraId="68878941" w14:textId="77777777" w:rsidR="00DA521A" w:rsidRPr="006851B7" w:rsidRDefault="00DA521A" w:rsidP="00DA521A">
      <w:pPr>
        <w:jc w:val="both"/>
        <w:rPr>
          <w:color w:val="0070C0"/>
          <w:sz w:val="16"/>
          <w:szCs w:val="16"/>
        </w:rPr>
      </w:pPr>
      <w:r w:rsidRPr="006851B7">
        <w:rPr>
          <w:color w:val="0070C0"/>
          <w:sz w:val="16"/>
          <w:szCs w:val="16"/>
        </w:rPr>
        <w:t>До конца октября 1938 года в НИИ ВВС провели заводские испытания параллелограмного механизма сброса бомб при пикировании в воздухе, позволяющие судить о безотказно</w:t>
      </w:r>
      <w:r w:rsidRPr="006851B7">
        <w:rPr>
          <w:color w:val="0070C0"/>
          <w:sz w:val="16"/>
          <w:szCs w:val="16"/>
        </w:rPr>
        <w:softHyphen/>
        <w:t>сти ПБ-3. В отчете по испытаниям параллело</w:t>
      </w:r>
      <w:r w:rsidRPr="006851B7">
        <w:rPr>
          <w:color w:val="0070C0"/>
          <w:sz w:val="16"/>
          <w:szCs w:val="16"/>
        </w:rPr>
        <w:softHyphen/>
        <w:t>грамма значилось: «Предъявленные на испы</w:t>
      </w:r>
      <w:r w:rsidRPr="006851B7">
        <w:rPr>
          <w:color w:val="0070C0"/>
          <w:sz w:val="16"/>
          <w:szCs w:val="16"/>
        </w:rPr>
        <w:softHyphen/>
        <w:t>тания держатели ПБ-3 позволяют подвешивать внутри фюзеляжа самолета СБ две бомбы ве</w:t>
      </w:r>
      <w:r w:rsidRPr="006851B7">
        <w:rPr>
          <w:color w:val="0070C0"/>
          <w:sz w:val="16"/>
          <w:szCs w:val="16"/>
        </w:rPr>
        <w:softHyphen/>
        <w:t>сом по 250 кг и сбрасывать их при пикирова</w:t>
      </w:r>
      <w:r w:rsidRPr="006851B7">
        <w:rPr>
          <w:color w:val="0070C0"/>
          <w:sz w:val="16"/>
          <w:szCs w:val="16"/>
        </w:rPr>
        <w:softHyphen/>
        <w:t>нии самолета с любыми углами от 0 до 90°. Га</w:t>
      </w:r>
      <w:r w:rsidRPr="006851B7">
        <w:rPr>
          <w:color w:val="0070C0"/>
          <w:sz w:val="16"/>
          <w:szCs w:val="16"/>
        </w:rPr>
        <w:softHyphen/>
        <w:t>бариты и кинематика держателя допускают, при снятии одного и перестановке другого на центр самолета, подвеску одной бомбы весом 500 кг».</w:t>
      </w:r>
    </w:p>
    <w:p w14:paraId="32A96E36" w14:textId="77777777" w:rsidR="00DA521A" w:rsidRPr="006851B7" w:rsidRDefault="00DA521A" w:rsidP="00DA521A">
      <w:pPr>
        <w:jc w:val="both"/>
        <w:rPr>
          <w:color w:val="0070C0"/>
          <w:sz w:val="16"/>
          <w:szCs w:val="16"/>
        </w:rPr>
      </w:pPr>
      <w:r w:rsidRPr="006851B7">
        <w:rPr>
          <w:color w:val="0070C0"/>
          <w:sz w:val="16"/>
          <w:szCs w:val="16"/>
        </w:rPr>
        <w:t>В течение 1939 г. параллелограммными бом</w:t>
      </w:r>
      <w:r w:rsidRPr="006851B7">
        <w:rPr>
          <w:color w:val="0070C0"/>
          <w:sz w:val="16"/>
          <w:szCs w:val="16"/>
        </w:rPr>
        <w:softHyphen/>
        <w:t>бодержателями оборудовали несколько СБ, на которых отрабатывали тактику пикирую</w:t>
      </w:r>
      <w:r w:rsidRPr="006851B7">
        <w:rPr>
          <w:color w:val="0070C0"/>
          <w:sz w:val="16"/>
          <w:szCs w:val="16"/>
        </w:rPr>
        <w:softHyphen/>
        <w:t>щих полетов в НИИ ВВС. В результате, появи</w:t>
      </w:r>
      <w:r w:rsidRPr="006851B7">
        <w:rPr>
          <w:color w:val="0070C0"/>
          <w:sz w:val="16"/>
          <w:szCs w:val="16"/>
        </w:rPr>
        <w:softHyphen/>
        <w:t>лась «временная инструкция», согласно кото</w:t>
      </w:r>
      <w:r w:rsidRPr="006851B7">
        <w:rPr>
          <w:color w:val="0070C0"/>
          <w:sz w:val="16"/>
          <w:szCs w:val="16"/>
        </w:rPr>
        <w:softHyphen/>
        <w:t>рой вывод из пикирования осуществлялся на высотах не ниже 1800 — 2000 м, при скорости 360 — 380 км/ч и перегрузке 3,5 единицы. Для определения перегрузки на приборной до</w:t>
      </w:r>
      <w:r w:rsidRPr="006851B7">
        <w:rPr>
          <w:color w:val="0070C0"/>
          <w:sz w:val="16"/>
          <w:szCs w:val="16"/>
        </w:rPr>
        <w:softHyphen/>
        <w:t>ске пилота устанавливался акселерометр (пря</w:t>
      </w:r>
      <w:r w:rsidRPr="006851B7">
        <w:rPr>
          <w:color w:val="0070C0"/>
          <w:sz w:val="16"/>
          <w:szCs w:val="16"/>
        </w:rPr>
        <w:softHyphen/>
        <w:t>мо скажем — не густо) (24961).</w:t>
      </w:r>
    </w:p>
    <w:p w14:paraId="28F5E12A" w14:textId="77777777" w:rsidR="00DA521A" w:rsidRPr="006851B7" w:rsidRDefault="00DA521A" w:rsidP="00DA521A">
      <w:pPr>
        <w:jc w:val="both"/>
        <w:rPr>
          <w:color w:val="0070C0"/>
          <w:sz w:val="16"/>
          <w:szCs w:val="16"/>
        </w:rPr>
      </w:pPr>
    </w:p>
    <w:p w14:paraId="5457F28D" w14:textId="77777777" w:rsidR="00481114" w:rsidRPr="00584DE4" w:rsidRDefault="00481114" w:rsidP="00584DE4">
      <w:pPr>
        <w:shd w:val="clear" w:color="auto" w:fill="FFFFFF"/>
        <w:jc w:val="both"/>
        <w:rPr>
          <w:color w:val="000000" w:themeColor="text1"/>
          <w:sz w:val="16"/>
          <w:szCs w:val="16"/>
        </w:rPr>
      </w:pPr>
      <w:r w:rsidRPr="00584DE4">
        <w:rPr>
          <w:color w:val="000000" w:themeColor="text1"/>
          <w:sz w:val="16"/>
          <w:szCs w:val="16"/>
        </w:rPr>
        <w:t>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4D00F6AB" w14:textId="0F4D985B" w:rsidR="00481114" w:rsidRPr="00584DE4" w:rsidRDefault="00481114" w:rsidP="00584DE4">
      <w:pPr>
        <w:shd w:val="clear" w:color="auto" w:fill="FFFFFF"/>
        <w:jc w:val="both"/>
        <w:rPr>
          <w:color w:val="000000" w:themeColor="text1"/>
          <w:sz w:val="16"/>
          <w:szCs w:val="16"/>
        </w:rPr>
      </w:pPr>
      <w:r w:rsidRPr="00584DE4">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235.</w:t>
      </w:r>
      <w:r w:rsidR="00E62B39" w:rsidRPr="00584DE4">
        <w:rPr>
          <w:color w:val="000000" w:themeColor="text1"/>
          <w:sz w:val="16"/>
          <w:szCs w:val="16"/>
        </w:rPr>
        <w:t xml:space="preserve"> </w:t>
      </w:r>
      <w:r w:rsidRPr="00584DE4">
        <w:rPr>
          <w:color w:val="000000" w:themeColor="text1"/>
          <w:sz w:val="16"/>
          <w:szCs w:val="16"/>
        </w:rPr>
        <w:t>Оп. 1. Ед. хр. по описи 9. Л. 127,128.] (19771).</w:t>
      </w:r>
    </w:p>
    <w:p w14:paraId="3903EA18" w14:textId="77777777" w:rsidR="00481114" w:rsidRPr="00584DE4" w:rsidRDefault="00481114" w:rsidP="00584DE4">
      <w:pPr>
        <w:shd w:val="clear" w:color="auto" w:fill="FFFFFF"/>
        <w:jc w:val="both"/>
        <w:rPr>
          <w:color w:val="000000" w:themeColor="text1"/>
          <w:sz w:val="16"/>
          <w:szCs w:val="16"/>
        </w:rPr>
      </w:pPr>
    </w:p>
    <w:p w14:paraId="5F16E7BA" w14:textId="77777777" w:rsidR="0043203C" w:rsidRPr="00584DE4" w:rsidRDefault="0043203C" w:rsidP="00584DE4">
      <w:pPr>
        <w:jc w:val="both"/>
        <w:rPr>
          <w:color w:val="000000" w:themeColor="text1"/>
          <w:sz w:val="16"/>
          <w:szCs w:val="16"/>
        </w:rPr>
      </w:pPr>
      <w:r w:rsidRPr="00584DE4">
        <w:rPr>
          <w:color w:val="000000" w:themeColor="text1"/>
          <w:sz w:val="16"/>
          <w:szCs w:val="16"/>
        </w:rPr>
        <w:t>В конце октября 1938 г. А.Н.Туполева переводят из Бутырской тюрьмы в Большево. В структуре ОКБ НКВД-СТО создается КБ-3,руководителем назначают А.Н.Туполева.Позднее перед КБ была поставлена задача - спроектировать и построить двухмоторный, трехместный бомбардировщик шифр "103" способный нести 1,5 т бомбовой нагрузки и иметь дальность до 2000 км. Состав и распределение выполняемых работ в группе было следующее:- А.Н.Туполев- общее руководство, С.М. Егер (техпроект и общий вид), Р.Л. Бартини (крыло и фюзеляж), А.Р. Бонин (гидравлика),А.П. Алимов (макет), Ю.В.Коренев (прочность), А.Ю.Рогов (топливные баки), Ф.М.Фисун и И.Б.Бабин (двигатели и ВМГ), А.В. Надашкевич и Б.Е. Радулянский (вооружение),С.А Вигдорчук и В.С. Кожевников (технология, приспособления и инструмент), Г.С.Френкель (приборы и аэронавигация), И.К.Боровский – плановик (Фамилии заключенных специалистов ОКБ указаны по списку на начало 1939г., т.к. одних переводили в другие группы или ОКБ, других добавляли) (24104).</w:t>
      </w:r>
    </w:p>
    <w:p w14:paraId="0CC4C648" w14:textId="77777777" w:rsidR="0043203C" w:rsidRPr="00584DE4" w:rsidRDefault="0043203C" w:rsidP="00584DE4">
      <w:pPr>
        <w:jc w:val="both"/>
        <w:rPr>
          <w:color w:val="000000" w:themeColor="text1"/>
          <w:sz w:val="16"/>
          <w:szCs w:val="16"/>
        </w:rPr>
      </w:pPr>
    </w:p>
    <w:p w14:paraId="271B24AD" w14:textId="19F00FEE" w:rsidR="0043203C" w:rsidRPr="00584DE4" w:rsidRDefault="0043203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4E2C212B" w14:textId="77777777" w:rsidR="0043203C" w:rsidRPr="00584DE4" w:rsidRDefault="0043203C" w:rsidP="00584DE4">
      <w:pPr>
        <w:numPr>
          <w:ilvl w:val="12"/>
          <w:numId w:val="0"/>
        </w:numPr>
        <w:autoSpaceDE w:val="0"/>
        <w:autoSpaceDN w:val="0"/>
        <w:adjustRightInd w:val="0"/>
        <w:jc w:val="both"/>
        <w:rPr>
          <w:i/>
          <w:iCs/>
          <w:color w:val="000000" w:themeColor="text1"/>
          <w:sz w:val="16"/>
          <w:szCs w:val="16"/>
        </w:rPr>
      </w:pPr>
    </w:p>
    <w:p w14:paraId="0E014D1C" w14:textId="77777777" w:rsidR="0043203C" w:rsidRPr="00584DE4" w:rsidRDefault="0043203C" w:rsidP="00584DE4">
      <w:pPr>
        <w:jc w:val="both"/>
        <w:rPr>
          <w:color w:val="000000" w:themeColor="text1"/>
          <w:sz w:val="16"/>
          <w:szCs w:val="16"/>
        </w:rPr>
      </w:pPr>
      <w:r w:rsidRPr="00584DE4">
        <w:rPr>
          <w:color w:val="000000" w:themeColor="text1"/>
          <w:sz w:val="16"/>
          <w:szCs w:val="16"/>
        </w:rPr>
        <w:t>В конце октября 1938 г. становится ясно, что республиканское правительство в Испании проигрывает войну. Начиная с средине октября советские военные советники и добровольцы постепенно выводятся из Испании. За время с 1936 по октябрь 1938г СССР поставил в Испанию одних истребителей И-16 в количестве 455 единицы (дошло 422) и 20 единиц УТИ-4 (дошло всего 4). 96 советских судов были задержаны, а три потоплены ВМС Италии и Германии. Доставка грузов сухопутным путем была невозможна, т.к. Франция в самом начале закрыла границу с Испанией. Поставки из Советского Союза были оплачены и продолжались вплоть до капитуляции республиканского правительства (24104).</w:t>
      </w:r>
    </w:p>
    <w:p w14:paraId="62F7E085" w14:textId="77777777" w:rsidR="0043203C" w:rsidRPr="00584DE4" w:rsidRDefault="0043203C" w:rsidP="00584DE4">
      <w:pPr>
        <w:jc w:val="both"/>
        <w:rPr>
          <w:color w:val="000000" w:themeColor="text1"/>
          <w:sz w:val="16"/>
          <w:szCs w:val="16"/>
        </w:rPr>
      </w:pPr>
    </w:p>
    <w:p w14:paraId="66386ABD" w14:textId="575AB70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D63D49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DE74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октября 1938 г. японские войска взяли Ухань. Почти одновременно был захвачен и крупнейший порт Южного Китая город Гуанчжоу (Кантон). С падением двух этих центров все основные города и линии коммуникаций провинций Северного, Центрального и Южного Китая, составлявших почти половину всей территории страны, оказались в руках японцев. Первый этап японо-китайской войны, когда японские войска вели наступление по всему фронту, завершился.</w:t>
      </w:r>
    </w:p>
    <w:p w14:paraId="06272F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Правительство Чан Кайши отступило труднодоступные глубинные районы страны, сделав новой столицей расположенный на западном берегу р. Янцзы город Чунцин (оставался столицей до 1945 г.). Японские войска в основном отказались от активных наступательных действий против Чан Кайши, конфликт трансформировался в пассивное позиционное противостояние.</w:t>
      </w:r>
    </w:p>
    <w:p w14:paraId="2862CB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Особенностью японо-китайской войны было то, что ни Япония, ни Китай войны друг другу не объявляли. Такая ситуация сохранялась до декабря 1941 г. Все это время стороны поддерживали между собой дипломатические отношения и предпринимали неудачные попытки заключения мира. Япония именовала происходящее в Китае просто "китайским инцидентом", стараясь принизить значение китайских событий в глазах международного общественного мнения (3871).</w:t>
      </w:r>
    </w:p>
    <w:p w14:paraId="7116A4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B745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Конец октября 1938 г. становится ясно, что республиканское правительство в Испании проигрывает войну. Начиная со средине октября советские военные советники и добровольцы постепенно выводятся из Испании. За время с 1936 по октябрь 1938г СССР поставил в Испанию одних истребителей И-16 в количестве 455 единицы(дошло 422) и 20 единиц УТИ-4 (дошло всего 4).96 советских судов были задержаны, а три потоплены ВМС Италии и Германии. Доставка грузов сухопутным путем была невозможна т.к. Франция в самом начале закрыла границу с Испанией. Поставки из Советского Союза были оплачены и продолжались вплоть до капитуляции республиканского правительства (11641).</w:t>
      </w:r>
    </w:p>
    <w:p w14:paraId="6E04615B" w14:textId="77777777" w:rsidR="004B0DF9" w:rsidRPr="00584DE4" w:rsidRDefault="004B0DF9" w:rsidP="00584DE4">
      <w:pPr>
        <w:autoSpaceDE w:val="0"/>
        <w:autoSpaceDN w:val="0"/>
        <w:adjustRightInd w:val="0"/>
        <w:jc w:val="both"/>
        <w:rPr>
          <w:color w:val="000000" w:themeColor="text1"/>
          <w:sz w:val="16"/>
          <w:szCs w:val="16"/>
        </w:rPr>
      </w:pPr>
    </w:p>
    <w:p w14:paraId="3917E296" w14:textId="77777777" w:rsidR="003812BB" w:rsidRPr="00584DE4" w:rsidRDefault="003812BB"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45C5827" w14:textId="77777777" w:rsidR="003812BB" w:rsidRPr="00584DE4" w:rsidRDefault="003812BB" w:rsidP="00584DE4">
      <w:pPr>
        <w:numPr>
          <w:ilvl w:val="12"/>
          <w:numId w:val="0"/>
        </w:numPr>
        <w:autoSpaceDE w:val="0"/>
        <w:autoSpaceDN w:val="0"/>
        <w:adjustRightInd w:val="0"/>
        <w:jc w:val="both"/>
        <w:rPr>
          <w:iCs/>
          <w:color w:val="000000" w:themeColor="text1"/>
          <w:sz w:val="16"/>
          <w:szCs w:val="16"/>
        </w:rPr>
      </w:pPr>
    </w:p>
    <w:p w14:paraId="45AEAAD5" w14:textId="77777777"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58DC7EFA" w14:textId="77777777"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1E000F3E" w14:textId="10813C1E"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В то же время существовало предложение завода № 1 НКОП (в лице одного из работников такового</w:t>
      </w:r>
      <w:r w:rsidR="00E62B39" w:rsidRPr="00584DE4">
        <w:rPr>
          <w:color w:val="000000" w:themeColor="text1"/>
          <w:sz w:val="16"/>
          <w:szCs w:val="16"/>
        </w:rPr>
        <w:t xml:space="preserve"> </w:t>
      </w:r>
      <w:r w:rsidRPr="00584DE4">
        <w:rPr>
          <w:color w:val="000000" w:themeColor="text1"/>
          <w:sz w:val="16"/>
          <w:szCs w:val="16"/>
        </w:rPr>
        <w:t>–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03558FE0" w14:textId="77777777"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047D2965" w14:textId="77777777"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0A9B0D4" w14:textId="3156E902"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235.</w:t>
      </w:r>
      <w:r w:rsidR="00E62B39" w:rsidRPr="00584DE4">
        <w:rPr>
          <w:color w:val="000000" w:themeColor="text1"/>
          <w:sz w:val="16"/>
          <w:szCs w:val="16"/>
        </w:rPr>
        <w:t xml:space="preserve"> </w:t>
      </w:r>
      <w:r w:rsidRPr="00584DE4">
        <w:rPr>
          <w:color w:val="000000" w:themeColor="text1"/>
          <w:sz w:val="16"/>
          <w:szCs w:val="16"/>
        </w:rPr>
        <w:t>Оп. 1. Ед. хр. по описи 9. Л. 124-126.].</w:t>
      </w:r>
    </w:p>
    <w:p w14:paraId="18F18425" w14:textId="1D59F32F" w:rsidR="003812BB" w:rsidRPr="00584DE4" w:rsidRDefault="003812BB" w:rsidP="00584DE4">
      <w:pPr>
        <w:shd w:val="clear" w:color="auto" w:fill="FFFFFF"/>
        <w:jc w:val="both"/>
        <w:rPr>
          <w:color w:val="000000" w:themeColor="text1"/>
          <w:sz w:val="16"/>
          <w:szCs w:val="16"/>
        </w:rPr>
      </w:pPr>
      <w:r w:rsidRPr="00584DE4">
        <w:rPr>
          <w:color w:val="000000" w:themeColor="text1"/>
          <w:sz w:val="16"/>
          <w:szCs w:val="16"/>
        </w:rPr>
        <w:t>Также в конце октября была просьба со стороны НИИ № 3 о снятии с годового плана Института объекта 219</w:t>
      </w:r>
      <w:r w:rsidR="00E62B39" w:rsidRPr="00584DE4">
        <w:rPr>
          <w:color w:val="000000" w:themeColor="text1"/>
          <w:sz w:val="16"/>
          <w:szCs w:val="16"/>
        </w:rPr>
        <w:t xml:space="preserve"> </w:t>
      </w:r>
      <w:r w:rsidRPr="00584DE4">
        <w:rPr>
          <w:color w:val="000000" w:themeColor="text1"/>
          <w:sz w:val="16"/>
          <w:szCs w:val="16"/>
        </w:rPr>
        <w:t>– ракетный старт самолётов. Работа по этому объекту велась в НИИ № 3 в 1938 году только до первого апреля, а после этого была прекращена (19771).</w:t>
      </w:r>
    </w:p>
    <w:p w14:paraId="04672BBA" w14:textId="77777777" w:rsidR="003812BB" w:rsidRPr="00584DE4" w:rsidRDefault="003812BB" w:rsidP="00584DE4">
      <w:pPr>
        <w:shd w:val="clear" w:color="auto" w:fill="FFFFFF"/>
        <w:jc w:val="both"/>
        <w:rPr>
          <w:color w:val="000000" w:themeColor="text1"/>
          <w:sz w:val="16"/>
          <w:szCs w:val="16"/>
        </w:rPr>
      </w:pPr>
    </w:p>
    <w:p w14:paraId="05053F7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56050E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0BBEB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октябре 1938 г. на ДБ-ЗБ воронежского завода ее оп</w:t>
      </w:r>
      <w:r w:rsidRPr="00584DE4">
        <w:rPr>
          <w:color w:val="000000" w:themeColor="text1"/>
          <w:sz w:val="16"/>
          <w:szCs w:val="16"/>
        </w:rPr>
        <w:softHyphen/>
        <w:t>робовали установку МВ-3, которой предполагалось заме</w:t>
      </w:r>
      <w:r w:rsidRPr="00584DE4">
        <w:rPr>
          <w:color w:val="000000" w:themeColor="text1"/>
          <w:sz w:val="16"/>
          <w:szCs w:val="16"/>
        </w:rPr>
        <w:softHyphen/>
        <w:t>нить СУ. Эту полностью экранированную турель создали в 1936 г. для разведчика Р-10. По сравнению с СУ МВ-3 отличалась лучшей обтекаемостью и наличием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люком для стрелка. Отметили, что новая ту</w:t>
      </w:r>
      <w:r w:rsidRPr="00584DE4">
        <w:rPr>
          <w:color w:val="000000" w:themeColor="text1"/>
          <w:sz w:val="16"/>
          <w:szCs w:val="16"/>
        </w:rPr>
        <w:softHyphen/>
        <w:t>рель более маневренна, обеспечивает лучший обзор, подход к ра</w:t>
      </w:r>
      <w:r w:rsidRPr="00584DE4">
        <w:rPr>
          <w:color w:val="000000" w:themeColor="text1"/>
          <w:sz w:val="16"/>
          <w:szCs w:val="16"/>
        </w:rPr>
        <w:softHyphen/>
        <w:t>диостанции и пулемету. За счет лучшей аэродинамики прирост ско</w:t>
      </w:r>
      <w:r w:rsidRPr="00584DE4">
        <w:rPr>
          <w:color w:val="000000" w:themeColor="text1"/>
          <w:sz w:val="16"/>
          <w:szCs w:val="16"/>
        </w:rPr>
        <w:softHyphen/>
        <w:t>рости составил 1 — 3,5 км/ч на разных высотах. Годом позже в Во</w:t>
      </w:r>
      <w:r w:rsidRPr="00584DE4">
        <w:rPr>
          <w:color w:val="000000" w:themeColor="text1"/>
          <w:sz w:val="16"/>
          <w:szCs w:val="16"/>
        </w:rPr>
        <w:softHyphen/>
        <w:t>ронеже провели войсковые испытания на пяти самолетах, подтвер</w:t>
      </w:r>
      <w:r w:rsidRPr="00584DE4">
        <w:rPr>
          <w:color w:val="000000" w:themeColor="text1"/>
          <w:sz w:val="16"/>
          <w:szCs w:val="16"/>
        </w:rPr>
        <w:softHyphen/>
        <w:t>див результаты, полученные ранее. По результатам финской войны наиболее важные изменения произошли в составе стрелкового вооружения ДБ-ЗБ. Финские летчики-истребители довольно быстро выявили его недостатки. Обстрел не был круговым, имелись много</w:t>
      </w:r>
      <w:r w:rsidRPr="00584DE4">
        <w:rPr>
          <w:color w:val="000000" w:themeColor="text1"/>
          <w:sz w:val="16"/>
          <w:szCs w:val="16"/>
        </w:rPr>
        <w:softHyphen/>
        <w:t>численные мертвые зоны. Носовая установка не могла стрелять на</w:t>
      </w:r>
      <w:r w:rsidRPr="00584DE4">
        <w:rPr>
          <w:color w:val="000000" w:themeColor="text1"/>
          <w:sz w:val="16"/>
          <w:szCs w:val="16"/>
        </w:rPr>
        <w:softHyphen/>
        <w:t xml:space="preserve">зад и в стороны под большими углами. Да и при стрельбе вперед она не всегда была эффективна. Из 85-го полка докладывали, что стрельба из носового пулемета </w:t>
      </w:r>
      <w:r w:rsidRPr="00584DE4">
        <w:rPr>
          <w:iCs/>
          <w:color w:val="000000" w:themeColor="text1"/>
          <w:sz w:val="16"/>
          <w:szCs w:val="16"/>
        </w:rPr>
        <w:t>“...почти совершенно невозможна... При открытой створке на больших скоростях у штурмана срывает оч</w:t>
      </w:r>
      <w:r w:rsidRPr="00584DE4">
        <w:rPr>
          <w:iCs/>
          <w:color w:val="000000" w:themeColor="text1"/>
          <w:sz w:val="16"/>
          <w:szCs w:val="16"/>
        </w:rPr>
        <w:softHyphen/>
        <w:t xml:space="preserve">ки и самого сбрасывает с сиденья”. </w:t>
      </w:r>
      <w:r w:rsidRPr="00584DE4">
        <w:rPr>
          <w:color w:val="000000" w:themeColor="text1"/>
          <w:sz w:val="16"/>
          <w:szCs w:val="16"/>
        </w:rPr>
        <w:t>Финская война показала, что средняя турель СУ не поражала зону за оперением. И верхнюю турель СУ, и нижнюю ЛУ обслуживал один человек — ра</w:t>
      </w:r>
      <w:r w:rsidRPr="00584DE4">
        <w:rPr>
          <w:color w:val="000000" w:themeColor="text1"/>
          <w:sz w:val="16"/>
          <w:szCs w:val="16"/>
        </w:rPr>
        <w:softHyphen/>
        <w:t>дист. Чтобы перейти от одной установки к другой, ему надо было спу</w:t>
      </w:r>
      <w:r w:rsidRPr="00584DE4">
        <w:rPr>
          <w:color w:val="000000" w:themeColor="text1"/>
          <w:sz w:val="16"/>
          <w:szCs w:val="16"/>
        </w:rPr>
        <w:softHyphen/>
        <w:t>ститься вниз и встать на колени. Все это время стрелок не видел, что творится вокруг. На практике нижний пулемет крепили намертво, радист постоянно находился в верхней турели и дергал за спусковой крючок веревкой или, в лучшем случае, самодельной тягой. Разуме</w:t>
      </w:r>
      <w:r w:rsidRPr="00584DE4">
        <w:rPr>
          <w:color w:val="000000" w:themeColor="text1"/>
          <w:sz w:val="16"/>
          <w:szCs w:val="16"/>
        </w:rPr>
        <w:softHyphen/>
        <w:t>ется, эффект от использования люковой установки подобным обра</w:t>
      </w:r>
      <w:r w:rsidRPr="00584DE4">
        <w:rPr>
          <w:color w:val="000000" w:themeColor="text1"/>
          <w:sz w:val="16"/>
          <w:szCs w:val="16"/>
        </w:rPr>
        <w:softHyphen/>
        <w:t>зом был чисто психологический (6474).</w:t>
      </w:r>
    </w:p>
    <w:p w14:paraId="1CA0AA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2D84E0E" w14:textId="77777777" w:rsidR="002E3900" w:rsidRPr="006851B7" w:rsidRDefault="002E3900" w:rsidP="002E3900">
      <w:pPr>
        <w:jc w:val="both"/>
        <w:rPr>
          <w:color w:val="0070C0"/>
          <w:sz w:val="16"/>
          <w:szCs w:val="16"/>
        </w:rPr>
      </w:pPr>
      <w:r w:rsidRPr="006851B7">
        <w:rPr>
          <w:color w:val="0070C0"/>
          <w:sz w:val="16"/>
          <w:szCs w:val="16"/>
        </w:rPr>
        <w:t>В октябре 1938 г. МВ-3 опробовали на ДБ-3Б воронежского завода. Отметили, что новая турель более маневренна, обеспечивает лучший обзор, подход к радиостанции и пулемету. За счет лучшей аэродинамики прирост скорости составил 1 – 3,5 км/ч на разных высотах. Годом позже в Воронеже провели войсковые испытания на пяти самолетах, подтвердив результаты, полученные ранее.</w:t>
      </w:r>
    </w:p>
    <w:p w14:paraId="2F374A20" w14:textId="77777777" w:rsidR="002E3900" w:rsidRPr="006851B7" w:rsidRDefault="002E3900" w:rsidP="002E3900">
      <w:pPr>
        <w:jc w:val="both"/>
        <w:rPr>
          <w:color w:val="0070C0"/>
          <w:sz w:val="16"/>
          <w:szCs w:val="16"/>
        </w:rPr>
      </w:pPr>
      <w:r w:rsidRPr="006851B7">
        <w:rPr>
          <w:color w:val="0070C0"/>
          <w:sz w:val="16"/>
          <w:szCs w:val="16"/>
        </w:rPr>
        <w:t>МВ-З отличалась лучшей обтекаемостью и наличием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люком для стрелка. В 1937 г. МВ-З испытали на СБ и рекомендовали внедрили в серию (25044).</w:t>
      </w:r>
    </w:p>
    <w:p w14:paraId="77237BB2" w14:textId="77777777" w:rsidR="002E3900" w:rsidRPr="006851B7" w:rsidRDefault="002E3900" w:rsidP="002E3900">
      <w:pPr>
        <w:jc w:val="both"/>
        <w:rPr>
          <w:color w:val="0070C0"/>
          <w:sz w:val="16"/>
          <w:szCs w:val="16"/>
        </w:rPr>
      </w:pPr>
    </w:p>
    <w:p w14:paraId="5AAB95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ОКБ-31 инженера Прива</w:t>
      </w:r>
      <w:r w:rsidRPr="00584DE4">
        <w:rPr>
          <w:color w:val="000000" w:themeColor="text1"/>
          <w:sz w:val="16"/>
          <w:szCs w:val="16"/>
        </w:rPr>
        <w:softHyphen/>
        <w:t>лова выдали задание на разработку десантной кабины Д-20 для ДБ-3. Изготовлялась кабина целиком из дерева и вмещала 10 че</w:t>
      </w:r>
      <w:r w:rsidRPr="00584DE4">
        <w:rPr>
          <w:color w:val="000000" w:themeColor="text1"/>
          <w:sz w:val="16"/>
          <w:szCs w:val="16"/>
        </w:rPr>
        <w:softHyphen/>
        <w:t>ловек. Она имела дверцы и кислородное оборудование с запасом кислорода для всех десятерых на два часа полета. Ка</w:t>
      </w:r>
      <w:r w:rsidRPr="00584DE4">
        <w:rPr>
          <w:color w:val="000000" w:themeColor="text1"/>
          <w:sz w:val="16"/>
          <w:szCs w:val="16"/>
        </w:rPr>
        <w:softHyphen/>
        <w:t>бины Д-20 изготовлялись серийно заво</w:t>
      </w:r>
      <w:r w:rsidRPr="00584DE4">
        <w:rPr>
          <w:color w:val="000000" w:themeColor="text1"/>
          <w:sz w:val="16"/>
          <w:szCs w:val="16"/>
        </w:rPr>
        <w:softHyphen/>
        <w:t>дом в Бескудникове. В 1942 г. заказали 450 экземпляров, сколько же сделали реально — неизве</w:t>
      </w:r>
      <w:r w:rsidRPr="00584DE4">
        <w:rPr>
          <w:color w:val="000000" w:themeColor="text1"/>
          <w:sz w:val="16"/>
          <w:szCs w:val="16"/>
        </w:rPr>
        <w:softHyphen/>
        <w:t>стно. Позднее проводились эксперимен</w:t>
      </w:r>
      <w:r w:rsidRPr="00584DE4">
        <w:rPr>
          <w:color w:val="000000" w:themeColor="text1"/>
          <w:sz w:val="16"/>
          <w:szCs w:val="16"/>
        </w:rPr>
        <w:softHyphen/>
        <w:t>ты по доставке и сбросу с бомбардиров</w:t>
      </w:r>
      <w:r w:rsidRPr="00584DE4">
        <w:rPr>
          <w:color w:val="000000" w:themeColor="text1"/>
          <w:sz w:val="16"/>
          <w:szCs w:val="16"/>
        </w:rPr>
        <w:softHyphen/>
        <w:t>щика 45-мм пушек и 120-мм миноме</w:t>
      </w:r>
      <w:r w:rsidRPr="00584DE4">
        <w:rPr>
          <w:color w:val="000000" w:themeColor="text1"/>
          <w:sz w:val="16"/>
          <w:szCs w:val="16"/>
        </w:rPr>
        <w:softHyphen/>
        <w:t>тов. Для уменьшения аэродинамическо</w:t>
      </w:r>
      <w:r w:rsidRPr="00584DE4">
        <w:rPr>
          <w:color w:val="000000" w:themeColor="text1"/>
          <w:sz w:val="16"/>
          <w:szCs w:val="16"/>
        </w:rPr>
        <w:softHyphen/>
        <w:t>го сопротивления их заключали в фа</w:t>
      </w:r>
      <w:r w:rsidRPr="00584DE4">
        <w:rPr>
          <w:color w:val="000000" w:themeColor="text1"/>
          <w:sz w:val="16"/>
          <w:szCs w:val="16"/>
        </w:rPr>
        <w:softHyphen/>
        <w:t>нерные обтекатели. ДБ-3 также рассматривался как по</w:t>
      </w:r>
      <w:r w:rsidRPr="00584DE4">
        <w:rPr>
          <w:color w:val="000000" w:themeColor="text1"/>
          <w:sz w:val="16"/>
          <w:szCs w:val="16"/>
        </w:rPr>
        <w:softHyphen/>
        <w:t>тенциальный буксировщик «планера-транспортера» (десантного планера), что и было реализовано уже в ходе войны (10734,21).</w:t>
      </w:r>
    </w:p>
    <w:p w14:paraId="0394E2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1BD07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 уже серийную турель опробовали на ДБ-3Б воронежского за</w:t>
      </w:r>
      <w:r w:rsidRPr="00584DE4">
        <w:rPr>
          <w:color w:val="000000" w:themeColor="text1"/>
          <w:sz w:val="16"/>
          <w:szCs w:val="16"/>
        </w:rPr>
        <w:softHyphen/>
        <w:t>вода. Отметили, что новая турель более маневренна, обеспечивает лучший об</w:t>
      </w:r>
      <w:r w:rsidRPr="00584DE4">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584DE4">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584DE4">
        <w:rPr>
          <w:color w:val="000000" w:themeColor="text1"/>
          <w:sz w:val="16"/>
          <w:szCs w:val="16"/>
        </w:rPr>
        <w:softHyphen/>
        <w:t>жняя установка МВ-2. Ее ранний не</w:t>
      </w:r>
      <w:r w:rsidRPr="00584DE4">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584DE4">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584DE4">
        <w:rPr>
          <w:color w:val="000000" w:themeColor="text1"/>
          <w:sz w:val="16"/>
          <w:szCs w:val="16"/>
        </w:rPr>
        <w:softHyphen/>
        <w:t>крывала створки люка. Раньше люк был цельным и открывался внутрь са</w:t>
      </w:r>
      <w:r w:rsidRPr="00584DE4">
        <w:rPr>
          <w:color w:val="000000" w:themeColor="text1"/>
          <w:sz w:val="16"/>
          <w:szCs w:val="16"/>
        </w:rPr>
        <w:softHyphen/>
        <w:t>молета — назад, к хвосту. Правда, пер</w:t>
      </w:r>
      <w:r w:rsidRPr="00584DE4">
        <w:rPr>
          <w:color w:val="000000" w:themeColor="text1"/>
          <w:sz w:val="16"/>
          <w:szCs w:val="16"/>
        </w:rPr>
        <w:softHyphen/>
        <w:t>вый образец МВ-2 для ДБ-3 забрако</w:t>
      </w:r>
      <w:r w:rsidRPr="00584DE4">
        <w:rPr>
          <w:color w:val="000000" w:themeColor="text1"/>
          <w:sz w:val="16"/>
          <w:szCs w:val="16"/>
        </w:rPr>
        <w:softHyphen/>
        <w:t>вали: звенья рикошетировали от ство</w:t>
      </w:r>
      <w:r w:rsidRPr="00584DE4">
        <w:rPr>
          <w:color w:val="000000" w:themeColor="text1"/>
          <w:sz w:val="16"/>
          <w:szCs w:val="16"/>
        </w:rPr>
        <w:softHyphen/>
        <w:t>рок люка, попадали под пули, и их об</w:t>
      </w:r>
      <w:r w:rsidRPr="00584DE4">
        <w:rPr>
          <w:color w:val="000000" w:themeColor="text1"/>
          <w:sz w:val="16"/>
          <w:szCs w:val="16"/>
        </w:rPr>
        <w:softHyphen/>
        <w:t>ломки летели в оперение. Но этот де</w:t>
      </w:r>
      <w:r w:rsidRPr="00584DE4">
        <w:rPr>
          <w:color w:val="000000" w:themeColor="text1"/>
          <w:sz w:val="16"/>
          <w:szCs w:val="16"/>
        </w:rPr>
        <w:softHyphen/>
        <w:t>фект довольно быстро устранили. Ком</w:t>
      </w:r>
      <w:r w:rsidRPr="00584DE4">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4BC4E5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BAA0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начальник штаба НИИ ВВС военинженер 1 ранга Щербаков.</w:t>
      </w:r>
    </w:p>
    <w:p w14:paraId="2592F4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 по летно-техническим данным "Звена" Вахмистрова В.С.</w:t>
      </w:r>
    </w:p>
    <w:p w14:paraId="11BFEA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Вес И-16-М-25 без бомб (как истребителя).</w:t>
      </w:r>
    </w:p>
    <w:p w14:paraId="0A86C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Gпол=1600 кг</w:t>
      </w:r>
    </w:p>
    <w:p w14:paraId="70327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использовании И-16 М-25 как пикирующего бомбардировщика добавляется:</w:t>
      </w:r>
    </w:p>
    <w:p w14:paraId="5B8600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вес держателей и механизма подвески - 6 кг</w:t>
      </w:r>
    </w:p>
    <w:p w14:paraId="3ECBB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вес бомб - 500 кг</w:t>
      </w:r>
    </w:p>
    <w:p w14:paraId="295FB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 пол. пикирующ. бомбардировщика - 2100 кг.</w:t>
      </w:r>
    </w:p>
    <w:p w14:paraId="57D95A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Скороподъемность И-16 с 2-мя ФАБ-250 и без них:</w:t>
      </w:r>
    </w:p>
    <w:p w14:paraId="487BAC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 пол. = 2100/1600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584DE4" w14:paraId="7E04B362" w14:textId="77777777" w:rsidTr="00274E04">
        <w:tc>
          <w:tcPr>
            <w:tcW w:w="1149" w:type="dxa"/>
            <w:tcBorders>
              <w:top w:val="single" w:sz="12" w:space="0" w:color="auto"/>
            </w:tcBorders>
          </w:tcPr>
          <w:p w14:paraId="4B94A2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 м</w:t>
            </w:r>
          </w:p>
        </w:tc>
        <w:tc>
          <w:tcPr>
            <w:tcW w:w="1149" w:type="dxa"/>
            <w:tcBorders>
              <w:top w:val="single" w:sz="12" w:space="0" w:color="auto"/>
            </w:tcBorders>
          </w:tcPr>
          <w:p w14:paraId="2030D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w:t>
            </w:r>
          </w:p>
        </w:tc>
        <w:tc>
          <w:tcPr>
            <w:tcW w:w="1149" w:type="dxa"/>
            <w:tcBorders>
              <w:top w:val="single" w:sz="12" w:space="0" w:color="auto"/>
            </w:tcBorders>
          </w:tcPr>
          <w:p w14:paraId="0C60D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w:t>
            </w:r>
          </w:p>
        </w:tc>
        <w:tc>
          <w:tcPr>
            <w:tcW w:w="1149" w:type="dxa"/>
            <w:tcBorders>
              <w:top w:val="single" w:sz="12" w:space="0" w:color="auto"/>
            </w:tcBorders>
          </w:tcPr>
          <w:p w14:paraId="795226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1149" w:type="dxa"/>
            <w:tcBorders>
              <w:top w:val="single" w:sz="12" w:space="0" w:color="auto"/>
            </w:tcBorders>
          </w:tcPr>
          <w:p w14:paraId="5F9E67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4711" w:type="dxa"/>
            <w:tcBorders>
              <w:top w:val="single" w:sz="12" w:space="0" w:color="auto"/>
            </w:tcBorders>
          </w:tcPr>
          <w:p w14:paraId="5AEE2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43551642" w14:textId="77777777" w:rsidTr="00274E04">
        <w:tc>
          <w:tcPr>
            <w:tcW w:w="1149" w:type="dxa"/>
          </w:tcPr>
          <w:p w14:paraId="1562BF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Pr>
          <w:p w14:paraId="084800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3,1/2,3</w:t>
            </w:r>
          </w:p>
        </w:tc>
        <w:tc>
          <w:tcPr>
            <w:tcW w:w="1149" w:type="dxa"/>
          </w:tcPr>
          <w:p w14:paraId="4D428A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5,0/3,7</w:t>
            </w:r>
          </w:p>
        </w:tc>
        <w:tc>
          <w:tcPr>
            <w:tcW w:w="1149" w:type="dxa"/>
          </w:tcPr>
          <w:p w14:paraId="0CC69D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10,7/7,5</w:t>
            </w:r>
          </w:p>
        </w:tc>
        <w:tc>
          <w:tcPr>
            <w:tcW w:w="1149" w:type="dxa"/>
          </w:tcPr>
          <w:p w14:paraId="3AA14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16,0/10,3</w:t>
            </w:r>
          </w:p>
        </w:tc>
        <w:tc>
          <w:tcPr>
            <w:tcW w:w="4711" w:type="dxa"/>
          </w:tcPr>
          <w:p w14:paraId="58941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числителе - с 2-мя ФАБ-250,</w:t>
            </w:r>
          </w:p>
        </w:tc>
      </w:tr>
      <w:tr w:rsidR="002260A5" w:rsidRPr="00584DE4" w14:paraId="196DA14C" w14:textId="77777777" w:rsidTr="00274E04">
        <w:tc>
          <w:tcPr>
            <w:tcW w:w="1149" w:type="dxa"/>
            <w:tcBorders>
              <w:bottom w:val="single" w:sz="12" w:space="0" w:color="auto"/>
            </w:tcBorders>
          </w:tcPr>
          <w:p w14:paraId="3243CC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DF5F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004A9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DE1DA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C8A5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619B2F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знаменателе без них</w:t>
            </w:r>
          </w:p>
        </w:tc>
      </w:tr>
    </w:tbl>
    <w:p w14:paraId="1DD1B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Н пр = 6800/8000 м</w:t>
      </w:r>
    </w:p>
    <w:p w14:paraId="10D3CB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потолка в обоих случаях - 23,5 мин.</w:t>
      </w:r>
    </w:p>
    <w:p w14:paraId="2845B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Горизонтальные скорости по высотам И-16 с 2-мя ФАБ-250 и без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584DE4" w14:paraId="22232CB7" w14:textId="77777777" w:rsidTr="00274E04">
        <w:tc>
          <w:tcPr>
            <w:tcW w:w="1149" w:type="dxa"/>
            <w:tcBorders>
              <w:top w:val="single" w:sz="12" w:space="0" w:color="auto"/>
            </w:tcBorders>
          </w:tcPr>
          <w:p w14:paraId="15CE54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27803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7BDCAB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5BADDE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383D70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711" w:type="dxa"/>
            <w:tcBorders>
              <w:top w:val="single" w:sz="12" w:space="0" w:color="auto"/>
            </w:tcBorders>
          </w:tcPr>
          <w:p w14:paraId="2809FC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6D3C384" w14:textId="77777777" w:rsidTr="00274E04">
        <w:tc>
          <w:tcPr>
            <w:tcW w:w="1149" w:type="dxa"/>
          </w:tcPr>
          <w:p w14:paraId="3A773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 м</w:t>
            </w:r>
          </w:p>
        </w:tc>
        <w:tc>
          <w:tcPr>
            <w:tcW w:w="1149" w:type="dxa"/>
          </w:tcPr>
          <w:p w14:paraId="09FC0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1149" w:type="dxa"/>
          </w:tcPr>
          <w:p w14:paraId="25DFD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w:t>
            </w:r>
          </w:p>
        </w:tc>
        <w:tc>
          <w:tcPr>
            <w:tcW w:w="1149" w:type="dxa"/>
          </w:tcPr>
          <w:p w14:paraId="17953E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1149" w:type="dxa"/>
          </w:tcPr>
          <w:p w14:paraId="539907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4711" w:type="dxa"/>
          </w:tcPr>
          <w:p w14:paraId="30B690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7E31CC31" w14:textId="77777777" w:rsidTr="00274E04">
        <w:tc>
          <w:tcPr>
            <w:tcW w:w="1149" w:type="dxa"/>
          </w:tcPr>
          <w:p w14:paraId="650080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км/час</w:t>
            </w:r>
          </w:p>
        </w:tc>
        <w:tc>
          <w:tcPr>
            <w:tcW w:w="1149" w:type="dxa"/>
          </w:tcPr>
          <w:p w14:paraId="5F4C0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383,5/405</w:t>
            </w:r>
          </w:p>
        </w:tc>
        <w:tc>
          <w:tcPr>
            <w:tcW w:w="1149" w:type="dxa"/>
          </w:tcPr>
          <w:p w14:paraId="02E47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410/434</w:t>
            </w:r>
          </w:p>
        </w:tc>
        <w:tc>
          <w:tcPr>
            <w:tcW w:w="1149" w:type="dxa"/>
          </w:tcPr>
          <w:p w14:paraId="114724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396/422</w:t>
            </w:r>
          </w:p>
        </w:tc>
        <w:tc>
          <w:tcPr>
            <w:tcW w:w="1149" w:type="dxa"/>
          </w:tcPr>
          <w:p w14:paraId="714669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379/407,5</w:t>
            </w:r>
          </w:p>
        </w:tc>
        <w:tc>
          <w:tcPr>
            <w:tcW w:w="4711" w:type="dxa"/>
          </w:tcPr>
          <w:p w14:paraId="35399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числителе - с 2-мя ФАБ-250,</w:t>
            </w:r>
          </w:p>
        </w:tc>
      </w:tr>
      <w:tr w:rsidR="002260A5" w:rsidRPr="00584DE4" w14:paraId="38697E12" w14:textId="77777777" w:rsidTr="00274E04">
        <w:tc>
          <w:tcPr>
            <w:tcW w:w="1149" w:type="dxa"/>
            <w:tcBorders>
              <w:bottom w:val="single" w:sz="12" w:space="0" w:color="auto"/>
            </w:tcBorders>
          </w:tcPr>
          <w:p w14:paraId="57737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4A32B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2D2A6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4AE5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245E2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E1A0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знаменателе без них</w:t>
            </w:r>
          </w:p>
        </w:tc>
      </w:tr>
    </w:tbl>
    <w:p w14:paraId="42164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Горизонтальные скорости "Звена"</w:t>
      </w:r>
    </w:p>
    <w:p w14:paraId="6B9A1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 4 М34 РН + 2 И-16 М-25) с полетным весом</w:t>
      </w:r>
    </w:p>
    <w:p w14:paraId="11D013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 пол = 22000 кг и</w:t>
      </w:r>
    </w:p>
    <w:p w14:paraId="7685CF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изолированного самолета ТБ3 4М34 РН с полетным весом 18700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584DE4" w14:paraId="2B7BC99A" w14:textId="77777777" w:rsidTr="00274E04">
        <w:tc>
          <w:tcPr>
            <w:tcW w:w="1149" w:type="dxa"/>
            <w:tcBorders>
              <w:top w:val="single" w:sz="12" w:space="0" w:color="auto"/>
            </w:tcBorders>
          </w:tcPr>
          <w:p w14:paraId="06729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 м</w:t>
            </w:r>
          </w:p>
        </w:tc>
        <w:tc>
          <w:tcPr>
            <w:tcW w:w="1149" w:type="dxa"/>
            <w:tcBorders>
              <w:top w:val="single" w:sz="12" w:space="0" w:color="auto"/>
            </w:tcBorders>
          </w:tcPr>
          <w:p w14:paraId="747CB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1149" w:type="dxa"/>
            <w:tcBorders>
              <w:top w:val="single" w:sz="12" w:space="0" w:color="auto"/>
            </w:tcBorders>
          </w:tcPr>
          <w:p w14:paraId="700FEB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w:t>
            </w:r>
          </w:p>
        </w:tc>
        <w:tc>
          <w:tcPr>
            <w:tcW w:w="1149" w:type="dxa"/>
            <w:tcBorders>
              <w:top w:val="single" w:sz="12" w:space="0" w:color="auto"/>
            </w:tcBorders>
          </w:tcPr>
          <w:p w14:paraId="2DC2FA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1149" w:type="dxa"/>
            <w:tcBorders>
              <w:top w:val="single" w:sz="12" w:space="0" w:color="auto"/>
            </w:tcBorders>
          </w:tcPr>
          <w:p w14:paraId="2C0797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4711" w:type="dxa"/>
            <w:tcBorders>
              <w:top w:val="single" w:sz="12" w:space="0" w:color="auto"/>
            </w:tcBorders>
          </w:tcPr>
          <w:p w14:paraId="3A5009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039B72B" w14:textId="77777777" w:rsidTr="00274E04">
        <w:tc>
          <w:tcPr>
            <w:tcW w:w="1149" w:type="dxa"/>
          </w:tcPr>
          <w:p w14:paraId="46F1E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км/час</w:t>
            </w:r>
          </w:p>
        </w:tc>
        <w:tc>
          <w:tcPr>
            <w:tcW w:w="1149" w:type="dxa"/>
          </w:tcPr>
          <w:p w14:paraId="49554D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242/255</w:t>
            </w:r>
          </w:p>
        </w:tc>
        <w:tc>
          <w:tcPr>
            <w:tcW w:w="1149" w:type="dxa"/>
          </w:tcPr>
          <w:p w14:paraId="6892C3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268/276</w:t>
            </w:r>
          </w:p>
        </w:tc>
        <w:tc>
          <w:tcPr>
            <w:tcW w:w="1149" w:type="dxa"/>
          </w:tcPr>
          <w:p w14:paraId="616CF3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258/271</w:t>
            </w:r>
          </w:p>
        </w:tc>
        <w:tc>
          <w:tcPr>
            <w:tcW w:w="1149" w:type="dxa"/>
          </w:tcPr>
          <w:p w14:paraId="2BCEB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233/250</w:t>
            </w:r>
          </w:p>
        </w:tc>
        <w:tc>
          <w:tcPr>
            <w:tcW w:w="4711" w:type="dxa"/>
          </w:tcPr>
          <w:p w14:paraId="348AE9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числит. скорости "Звена", в знаменат.</w:t>
            </w:r>
          </w:p>
        </w:tc>
      </w:tr>
      <w:tr w:rsidR="002260A5" w:rsidRPr="00584DE4" w14:paraId="5DA1F3F8" w14:textId="77777777" w:rsidTr="00274E04">
        <w:tc>
          <w:tcPr>
            <w:tcW w:w="1149" w:type="dxa"/>
            <w:tcBorders>
              <w:bottom w:val="single" w:sz="12" w:space="0" w:color="auto"/>
            </w:tcBorders>
          </w:tcPr>
          <w:p w14:paraId="5134D3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29718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995CE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3308E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8D5B3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9593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изолированного ТБ-3 4 М34 РН</w:t>
            </w:r>
          </w:p>
        </w:tc>
      </w:tr>
    </w:tbl>
    <w:p w14:paraId="29195F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тех же самолетов по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584DE4" w14:paraId="702B7552" w14:textId="77777777" w:rsidTr="00274E04">
        <w:tc>
          <w:tcPr>
            <w:tcW w:w="1149" w:type="dxa"/>
            <w:tcBorders>
              <w:top w:val="single" w:sz="12" w:space="0" w:color="auto"/>
            </w:tcBorders>
          </w:tcPr>
          <w:p w14:paraId="4D64A1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 м</w:t>
            </w:r>
          </w:p>
        </w:tc>
        <w:tc>
          <w:tcPr>
            <w:tcW w:w="1149" w:type="dxa"/>
            <w:tcBorders>
              <w:top w:val="single" w:sz="12" w:space="0" w:color="auto"/>
            </w:tcBorders>
          </w:tcPr>
          <w:p w14:paraId="289784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w:t>
            </w:r>
          </w:p>
        </w:tc>
        <w:tc>
          <w:tcPr>
            <w:tcW w:w="1149" w:type="dxa"/>
            <w:tcBorders>
              <w:top w:val="single" w:sz="12" w:space="0" w:color="auto"/>
            </w:tcBorders>
          </w:tcPr>
          <w:p w14:paraId="57B00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w:t>
            </w:r>
          </w:p>
        </w:tc>
        <w:tc>
          <w:tcPr>
            <w:tcW w:w="1149" w:type="dxa"/>
            <w:tcBorders>
              <w:top w:val="single" w:sz="12" w:space="0" w:color="auto"/>
            </w:tcBorders>
          </w:tcPr>
          <w:p w14:paraId="1623CA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w:t>
            </w:r>
          </w:p>
        </w:tc>
        <w:tc>
          <w:tcPr>
            <w:tcW w:w="1149" w:type="dxa"/>
            <w:tcBorders>
              <w:top w:val="single" w:sz="12" w:space="0" w:color="auto"/>
            </w:tcBorders>
          </w:tcPr>
          <w:p w14:paraId="761A69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tc>
        <w:tc>
          <w:tcPr>
            <w:tcW w:w="4711" w:type="dxa"/>
            <w:tcBorders>
              <w:top w:val="single" w:sz="12" w:space="0" w:color="auto"/>
            </w:tcBorders>
          </w:tcPr>
          <w:p w14:paraId="6E3B33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6787C2D" w14:textId="77777777" w:rsidTr="00274E04">
        <w:tc>
          <w:tcPr>
            <w:tcW w:w="1149" w:type="dxa"/>
          </w:tcPr>
          <w:p w14:paraId="4E40CA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мин.</w:t>
            </w:r>
          </w:p>
        </w:tc>
        <w:tc>
          <w:tcPr>
            <w:tcW w:w="1149" w:type="dxa"/>
          </w:tcPr>
          <w:p w14:paraId="2695C5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5,3/5,4</w:t>
            </w:r>
          </w:p>
        </w:tc>
        <w:tc>
          <w:tcPr>
            <w:tcW w:w="1149" w:type="dxa"/>
          </w:tcPr>
          <w:p w14:paraId="5AC95D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10,1/9,5</w:t>
            </w:r>
          </w:p>
        </w:tc>
        <w:tc>
          <w:tcPr>
            <w:tcW w:w="1149" w:type="dxa"/>
          </w:tcPr>
          <w:p w14:paraId="7A144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15,2/15,2</w:t>
            </w:r>
          </w:p>
        </w:tc>
        <w:tc>
          <w:tcPr>
            <w:tcW w:w="1149" w:type="dxa"/>
          </w:tcPr>
          <w:p w14:paraId="776871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21,8/18,17</w:t>
            </w:r>
          </w:p>
        </w:tc>
        <w:tc>
          <w:tcPr>
            <w:tcW w:w="4711" w:type="dxa"/>
          </w:tcPr>
          <w:p w14:paraId="7CE41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числит. скорости "Звена", в знаменат.</w:t>
            </w:r>
          </w:p>
        </w:tc>
      </w:tr>
      <w:tr w:rsidR="002260A5" w:rsidRPr="00584DE4" w14:paraId="68714081" w14:textId="77777777" w:rsidTr="00274E04">
        <w:tc>
          <w:tcPr>
            <w:tcW w:w="1149" w:type="dxa"/>
            <w:tcBorders>
              <w:bottom w:val="single" w:sz="12" w:space="0" w:color="auto"/>
            </w:tcBorders>
          </w:tcPr>
          <w:p w14:paraId="6740BB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95CEF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D544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166E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5ACC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506FB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изолированного ТБ-3 4 М34 РН</w:t>
            </w:r>
          </w:p>
        </w:tc>
      </w:tr>
    </w:tbl>
    <w:p w14:paraId="5BC481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0847486B" w14:textId="77777777" w:rsidTr="00274E04">
        <w:tc>
          <w:tcPr>
            <w:tcW w:w="5749" w:type="dxa"/>
            <w:tcBorders>
              <w:top w:val="single" w:sz="12" w:space="0" w:color="auto"/>
            </w:tcBorders>
          </w:tcPr>
          <w:p w14:paraId="1CAF00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Н-пр - </w:t>
            </w:r>
          </w:p>
        </w:tc>
        <w:tc>
          <w:tcPr>
            <w:tcW w:w="5749" w:type="dxa"/>
            <w:tcBorders>
              <w:top w:val="single" w:sz="12" w:space="0" w:color="auto"/>
            </w:tcBorders>
          </w:tcPr>
          <w:p w14:paraId="00AD0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6300/ - за 46 минут</w:t>
            </w:r>
          </w:p>
        </w:tc>
      </w:tr>
      <w:tr w:rsidR="002260A5" w:rsidRPr="00584DE4" w14:paraId="54B33B0D" w14:textId="77777777" w:rsidTr="00274E04">
        <w:tc>
          <w:tcPr>
            <w:tcW w:w="5749" w:type="dxa"/>
            <w:tcBorders>
              <w:bottom w:val="single" w:sz="12" w:space="0" w:color="auto"/>
            </w:tcBorders>
          </w:tcPr>
          <w:p w14:paraId="31B1F4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5749" w:type="dxa"/>
            <w:tcBorders>
              <w:bottom w:val="single" w:sz="12" w:space="0" w:color="auto"/>
            </w:tcBorders>
          </w:tcPr>
          <w:p w14:paraId="12EACC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7740 - за 65 мин.</w:t>
            </w:r>
          </w:p>
        </w:tc>
      </w:tr>
    </w:tbl>
    <w:p w14:paraId="7AED3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Летные данные изолированного самолета ТБ-3 4 М34 РН взяты из отчета по гос. испытаниям эталона этого самолета в 1935 году.</w:t>
      </w:r>
    </w:p>
    <w:p w14:paraId="78A17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"Звена СПБ" производились при полетном весе 22000 кг, что соответствует:</w:t>
      </w:r>
    </w:p>
    <w:p w14:paraId="652AE9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 И-16 - 2х2100 - 4200 кг</w:t>
      </w:r>
    </w:p>
    <w:p w14:paraId="3A5CD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G ТБ3 - 17800 кг</w:t>
      </w:r>
    </w:p>
    <w:p w14:paraId="16E5CC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 производились полеты "Звена" (ТБ34 М-17 2 И-5 М-22) при полетном весе 25000 кг в 1935 году, следовательно 3000 кг может быть добавлено в виде горючего или бомб (3422,6-7).</w:t>
      </w:r>
    </w:p>
    <w:p w14:paraId="08DC19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2C87E5" w14:textId="77777777" w:rsidR="00442BE2" w:rsidRPr="006851B7" w:rsidRDefault="00442BE2" w:rsidP="00442BE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октябре 1938 г. появи</w:t>
      </w:r>
      <w:r w:rsidRPr="006851B7">
        <w:rPr>
          <w:rStyle w:val="aff0"/>
          <w:rFonts w:ascii="Times New Roman" w:hAnsi="Times New Roman" w:cs="Times New Roman"/>
          <w:color w:val="0070C0"/>
          <w:spacing w:val="0"/>
          <w:sz w:val="16"/>
          <w:szCs w:val="16"/>
        </w:rPr>
        <w:softHyphen/>
        <w:t xml:space="preserve">лось постановление Комитета обороны СССР, которое гласило: </w:t>
      </w:r>
    </w:p>
    <w:p w14:paraId="3A6609E6"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1. Принять «Звено-СПБ» на вооружение ВВС РККА и Морской авиации РККА</w:t>
      </w:r>
    </w:p>
    <w:p w14:paraId="77968EBF" w14:textId="77777777" w:rsidR="00442BE2" w:rsidRPr="006851B7" w:rsidRDefault="00442BE2" w:rsidP="00442BE2">
      <w:pPr>
        <w:widowControl w:val="0"/>
        <w:tabs>
          <w:tab w:val="left" w:pos="428"/>
        </w:tabs>
        <w:jc w:val="both"/>
        <w:rPr>
          <w:color w:val="0070C0"/>
          <w:sz w:val="16"/>
          <w:szCs w:val="16"/>
        </w:rPr>
      </w:pPr>
      <w:r w:rsidRPr="006851B7">
        <w:rPr>
          <w:rStyle w:val="aff0"/>
          <w:rFonts w:ascii="Times New Roman" w:hAnsi="Times New Roman" w:cs="Times New Roman"/>
          <w:color w:val="0070C0"/>
          <w:spacing w:val="0"/>
          <w:sz w:val="16"/>
          <w:szCs w:val="16"/>
        </w:rPr>
        <w:t>2. Обязать Народный комиссариат обо</w:t>
      </w:r>
      <w:r w:rsidRPr="006851B7">
        <w:rPr>
          <w:rStyle w:val="aff0"/>
          <w:rFonts w:ascii="Times New Roman" w:hAnsi="Times New Roman" w:cs="Times New Roman"/>
          <w:color w:val="0070C0"/>
          <w:spacing w:val="0"/>
          <w:sz w:val="16"/>
          <w:szCs w:val="16"/>
        </w:rPr>
        <w:softHyphen/>
        <w:t>ронной промышленности оборудовать к 1 февраля 1939 года установки для под</w:t>
      </w:r>
      <w:r w:rsidRPr="006851B7">
        <w:rPr>
          <w:rStyle w:val="aff0"/>
          <w:rFonts w:ascii="Times New Roman" w:hAnsi="Times New Roman" w:cs="Times New Roman"/>
          <w:color w:val="0070C0"/>
          <w:spacing w:val="0"/>
          <w:sz w:val="16"/>
          <w:szCs w:val="16"/>
        </w:rPr>
        <w:softHyphen/>
        <w:t>вески самолетов по способу товарища Вахмистрова:</w:t>
      </w:r>
    </w:p>
    <w:p w14:paraId="65EF3F8D"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lastRenderedPageBreak/>
        <w:t>20 самолетов ТБ-3 АМ-34РН для ВВС РККА</w:t>
      </w:r>
    </w:p>
    <w:p w14:paraId="26660254"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20 самолетов ТБ-3 АМ-34РН для Мор</w:t>
      </w:r>
      <w:r w:rsidRPr="006851B7">
        <w:rPr>
          <w:rStyle w:val="aff0"/>
          <w:rFonts w:ascii="Times New Roman" w:hAnsi="Times New Roman" w:cs="Times New Roman"/>
          <w:color w:val="0070C0"/>
          <w:spacing w:val="0"/>
          <w:sz w:val="16"/>
          <w:szCs w:val="16"/>
        </w:rPr>
        <w:softHyphen/>
        <w:t>ской авиации</w:t>
      </w:r>
    </w:p>
    <w:p w14:paraId="32741EE4"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40 самолетов И-16 для ВВС РККА</w:t>
      </w:r>
    </w:p>
    <w:p w14:paraId="2BD1EA85" w14:textId="77777777" w:rsidR="00442BE2" w:rsidRPr="006851B7" w:rsidRDefault="00442BE2" w:rsidP="00442BE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40 самолетов И-16 для Морской авиации.</w:t>
      </w:r>
    </w:p>
    <w:p w14:paraId="2F1EB40E"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Вахмистрову предлагалось предоставить в правительство план развития своих ра</w:t>
      </w:r>
      <w:r w:rsidRPr="006851B7">
        <w:rPr>
          <w:rStyle w:val="aff0"/>
          <w:rFonts w:ascii="Times New Roman" w:hAnsi="Times New Roman" w:cs="Times New Roman"/>
          <w:color w:val="0070C0"/>
          <w:spacing w:val="0"/>
          <w:sz w:val="16"/>
          <w:szCs w:val="16"/>
        </w:rPr>
        <w:softHyphen/>
        <w:t>бот. Конструктор, вдохновленный успехом, в короткий срок разрабатывает несколько новых проектов, где фигурируют новейший бомбардировщик ТБ-7, летающие лодки МТБ-2 и ГСТ, истребитель И-16 с бомбой 500 кг, истребитель И-180. Однако даже внедрение уже испытанной системы «Зве- но-СПБ» задерживалось. Первоначальный заказ на 40 носителей уменьшили до 12 экземпляров, к изготовлению которых по причине загруженности авиазаводов не приступали продолжительное время (25415).</w:t>
      </w:r>
    </w:p>
    <w:p w14:paraId="47EE385B" w14:textId="77777777" w:rsidR="00442BE2" w:rsidRPr="006851B7" w:rsidRDefault="00442BE2" w:rsidP="00442BE2">
      <w:pPr>
        <w:jc w:val="both"/>
        <w:rPr>
          <w:color w:val="0070C0"/>
          <w:sz w:val="16"/>
          <w:szCs w:val="16"/>
        </w:rPr>
      </w:pPr>
    </w:p>
    <w:p w14:paraId="592E45E1" w14:textId="77777777" w:rsidR="00C44507" w:rsidRPr="00584DE4" w:rsidRDefault="00C44507" w:rsidP="00584DE4">
      <w:pPr>
        <w:jc w:val="both"/>
        <w:rPr>
          <w:color w:val="000000" w:themeColor="text1"/>
          <w:sz w:val="16"/>
          <w:szCs w:val="16"/>
        </w:rPr>
      </w:pPr>
      <w:r w:rsidRPr="00584DE4">
        <w:rPr>
          <w:color w:val="000000" w:themeColor="text1"/>
          <w:sz w:val="16"/>
          <w:szCs w:val="16"/>
        </w:rPr>
        <w:t>С октября 1938 г. один экземпляр СР был оставлен на открытом воздухе. Далее судьба этого и других экземпля</w:t>
      </w:r>
      <w:r w:rsidRPr="00584DE4">
        <w:rPr>
          <w:color w:val="000000" w:themeColor="text1"/>
          <w:sz w:val="16"/>
          <w:szCs w:val="16"/>
        </w:rPr>
        <w:softHyphen/>
        <w:t>ров не прослеживается (20362).</w:t>
      </w:r>
    </w:p>
    <w:p w14:paraId="5F3B9D68" w14:textId="77777777" w:rsidR="00C44507" w:rsidRPr="00584DE4" w:rsidRDefault="00C44507" w:rsidP="00584DE4">
      <w:pPr>
        <w:shd w:val="clear" w:color="auto" w:fill="FFFFFF"/>
        <w:jc w:val="both"/>
        <w:rPr>
          <w:color w:val="000000" w:themeColor="text1"/>
          <w:sz w:val="16"/>
          <w:szCs w:val="16"/>
        </w:rPr>
      </w:pPr>
    </w:p>
    <w:p w14:paraId="7EC7D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завод № 126 принимал непосредственное участие в спасении экипажа самолета “Родина” и вывозил из тайги сам самолет, который был доставлен на аэродром завода и в дальнейшем отправлен в Москву (9444).</w:t>
      </w:r>
    </w:p>
    <w:p w14:paraId="53946B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DB7A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года в Совет Народных Комиссаров СССР была направлена до</w:t>
      </w:r>
      <w:r w:rsidRPr="00584DE4">
        <w:rPr>
          <w:color w:val="000000" w:themeColor="text1"/>
          <w:sz w:val="16"/>
          <w:szCs w:val="16"/>
        </w:rPr>
        <w:softHyphen/>
        <w:t>кладная записка начальника Аэрофлота Молокова, в которой говорилось:</w:t>
      </w:r>
    </w:p>
    <w:p w14:paraId="21F3D9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специальном варианте самолет С-7 может быть использован, как скоростной бомбардиров</w:t>
      </w:r>
      <w:r w:rsidRPr="00584DE4">
        <w:rPr>
          <w:color w:val="000000" w:themeColor="text1"/>
          <w:sz w:val="16"/>
          <w:szCs w:val="16"/>
        </w:rPr>
        <w:softHyphen/>
        <w:t>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w:t>
      </w:r>
      <w:r w:rsidRPr="00584DE4">
        <w:rPr>
          <w:color w:val="000000" w:themeColor="text1"/>
          <w:sz w:val="16"/>
          <w:szCs w:val="16"/>
        </w:rPr>
        <w:softHyphen/>
        <w:t>рованной турельной установкой с 2-мя ШКАС по 750 патронов на каждой. Обстрел нижней полу</w:t>
      </w:r>
      <w:r w:rsidRPr="00584DE4">
        <w:rPr>
          <w:color w:val="000000" w:themeColor="text1"/>
          <w:sz w:val="16"/>
          <w:szCs w:val="16"/>
        </w:rPr>
        <w:softHyphen/>
        <w:t>сферы обеспечен кинжальной установкой в сере</w:t>
      </w:r>
      <w:r w:rsidRPr="00584DE4">
        <w:rPr>
          <w:color w:val="000000" w:themeColor="text1"/>
          <w:sz w:val="16"/>
          <w:szCs w:val="16"/>
        </w:rPr>
        <w:softHyphen/>
        <w:t>дине фюзеляжа с одним ШКАС с 1000 патронов.</w:t>
      </w:r>
    </w:p>
    <w:p w14:paraId="22F838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Бомбовое вооружение таково:</w:t>
      </w:r>
    </w:p>
    <w:p w14:paraId="27A850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общая бомбовая нагрузка равна 1600 кгр., оно распределяется следующим образом:</w:t>
      </w:r>
    </w:p>
    <w:p w14:paraId="7F1740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6x100 = 600 в двух кассетах фюзеляжа и подве</w:t>
      </w:r>
      <w:r w:rsidRPr="00584DE4">
        <w:rPr>
          <w:color w:val="000000" w:themeColor="text1"/>
          <w:sz w:val="16"/>
          <w:szCs w:val="16"/>
        </w:rPr>
        <w:softHyphen/>
        <w:t>ска под крыльями для 2-х вариантов.</w:t>
      </w:r>
    </w:p>
    <w:p w14:paraId="3A24B7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4x250 = 1000 кгр.</w:t>
      </w:r>
    </w:p>
    <w:p w14:paraId="2D9112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2x500 =1000 кгр» (11160).</w:t>
      </w:r>
    </w:p>
    <w:p w14:paraId="318818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D1FCE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 в докладной записке начальника Аэрофлота B.C. Молокова, направленной в СНК СССР, говорилось: "В специальном варианте самолет С-7 может быть использован, как скоростной бомбардировщик.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экранированной турельной установкой с 2-мя ШКАС по 750 патронов на каждой. Обстрел нижней полусферы обеспечен кинжальной установкой в середине фюзеляжа с одним ШКАС с 1000 патронов.</w:t>
      </w:r>
    </w:p>
    <w:p w14:paraId="5851FB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Бомбовое вооружение таково: общая бомбовая нагрузка равна 1600 кг, оно распределяется следующим образом: 6x100 = 600 в двух кассетах фюзеляжа и подвеска под крыльями для 2-х вариантов.</w:t>
      </w:r>
    </w:p>
    <w:p w14:paraId="5C3C10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4x250 = 1000 кг;</w:t>
      </w:r>
    </w:p>
    <w:p w14:paraId="075087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2x500 = 1000 кг.</w:t>
      </w:r>
    </w:p>
    <w:p w14:paraId="377DB7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Думается, без влияния Бартини на принятие решения о создании будущего Ер-2 не обошлось. Но выставлять эту строптивую, да еще в арестантской одежде, фигуру в качестве главного конструктора не стали (11994).</w:t>
      </w:r>
    </w:p>
    <w:p w14:paraId="6D01D4FE" w14:textId="77777777" w:rsidR="004B0DF9" w:rsidRPr="00584DE4" w:rsidRDefault="004B0DF9" w:rsidP="00584DE4">
      <w:pPr>
        <w:autoSpaceDE w:val="0"/>
        <w:autoSpaceDN w:val="0"/>
        <w:adjustRightInd w:val="0"/>
        <w:jc w:val="both"/>
        <w:rPr>
          <w:color w:val="000000" w:themeColor="text1"/>
          <w:sz w:val="16"/>
          <w:szCs w:val="16"/>
        </w:rPr>
      </w:pPr>
    </w:p>
    <w:p w14:paraId="7A550F14"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В октябре 1938 года в докладной записке начальника Аэрофлота, Героя Советского Союза комбрига В. С. Молокова, направленной в Совет Народных Комиссаров СССР, по поволу Сталь 7 сообщалось:</w:t>
      </w:r>
    </w:p>
    <w:p w14:paraId="2C306761"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«Самолет отличался от других машин подобного типа следующим:</w:t>
      </w:r>
    </w:p>
    <w:p w14:paraId="57FACA7B"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Аэродинамическая схема.</w:t>
      </w:r>
    </w:p>
    <w:p w14:paraId="4B36AD25"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Стартовые качества.</w:t>
      </w:r>
    </w:p>
    <w:p w14:paraId="0B9D43D4"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Грузоподъемностью.</w:t>
      </w:r>
    </w:p>
    <w:p w14:paraId="2B3FD842"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Дальностью максимальной (без использования обеднением смеси).</w:t>
      </w:r>
    </w:p>
    <w:p w14:paraId="4B583750"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Скоростью на дальности.</w:t>
      </w:r>
    </w:p>
    <w:p w14:paraId="124EE204"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Безупречными пилотажными качествами.</w:t>
      </w:r>
    </w:p>
    <w:p w14:paraId="774160C8"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Безотказной работой шасси, управления самолета, бензопитания.</w:t>
      </w:r>
    </w:p>
    <w:p w14:paraId="222AD4BD" w14:textId="77777777" w:rsidR="00D0212F" w:rsidRPr="00584DE4" w:rsidRDefault="00D0212F" w:rsidP="00584DE4">
      <w:pPr>
        <w:numPr>
          <w:ilvl w:val="0"/>
          <w:numId w:val="2"/>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Эти показатели достигнуты при габаритах пассажирского самолета.</w:t>
      </w:r>
    </w:p>
    <w:p w14:paraId="603028B4"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В процессе испытаний выявлены следующие основные недостатки, требующие доводок:</w:t>
      </w:r>
    </w:p>
    <w:p w14:paraId="32967D9F" w14:textId="77777777" w:rsidR="00D0212F" w:rsidRPr="00584DE4" w:rsidRDefault="00D0212F" w:rsidP="00584DE4">
      <w:pPr>
        <w:numPr>
          <w:ilvl w:val="0"/>
          <w:numId w:val="3"/>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Отсутствие закрылков.</w:t>
      </w:r>
    </w:p>
    <w:p w14:paraId="525E1CBE" w14:textId="77777777" w:rsidR="00D0212F" w:rsidRPr="00584DE4" w:rsidRDefault="00D0212F" w:rsidP="00584DE4">
      <w:pPr>
        <w:numPr>
          <w:ilvl w:val="0"/>
          <w:numId w:val="3"/>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Баки-носки крыла (течь в сварных швах).</w:t>
      </w:r>
    </w:p>
    <w:p w14:paraId="7F819902" w14:textId="77777777" w:rsidR="00D0212F" w:rsidRPr="00584DE4" w:rsidRDefault="00D0212F" w:rsidP="00584DE4">
      <w:pPr>
        <w:numPr>
          <w:ilvl w:val="0"/>
          <w:numId w:val="3"/>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Капоты (эксплуатационные подходы и крепления).</w:t>
      </w:r>
    </w:p>
    <w:p w14:paraId="29D7E8D3" w14:textId="77777777" w:rsidR="00D0212F" w:rsidRPr="00584DE4" w:rsidRDefault="00D0212F" w:rsidP="00584DE4">
      <w:pPr>
        <w:numPr>
          <w:ilvl w:val="0"/>
          <w:numId w:val="3"/>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Эксплуатационные подходы к осмотру баков крыла.</w:t>
      </w:r>
    </w:p>
    <w:p w14:paraId="5B0BAD4F" w14:textId="77777777" w:rsidR="00D0212F" w:rsidRPr="00584DE4" w:rsidRDefault="00D0212F" w:rsidP="00584DE4">
      <w:pPr>
        <w:numPr>
          <w:ilvl w:val="0"/>
          <w:numId w:val="3"/>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Завышенные температуры масла на повышенном режиме (масляный радиатор).</w:t>
      </w:r>
    </w:p>
    <w:p w14:paraId="6A04948D"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В небольшой серии эту машину можно построить на существующей базе завода № 240 (изъяв из него ремонт самолетов С-2 и С-3) с небольшим дообо</w:t>
      </w:r>
      <w:r w:rsidRPr="00584DE4">
        <w:rPr>
          <w:rStyle w:val="af1"/>
          <w:i w:val="0"/>
          <w:color w:val="000000" w:themeColor="text1"/>
          <w:sz w:val="16"/>
          <w:szCs w:val="16"/>
          <w:bdr w:val="none" w:sz="0" w:space="0" w:color="auto" w:frame="1"/>
        </w:rPr>
        <w:softHyphen/>
        <w:t>ру</w:t>
      </w:r>
      <w:r w:rsidRPr="00584DE4">
        <w:rPr>
          <w:rStyle w:val="af1"/>
          <w:i w:val="0"/>
          <w:color w:val="000000" w:themeColor="text1"/>
          <w:sz w:val="16"/>
          <w:szCs w:val="16"/>
          <w:bdr w:val="none" w:sz="0" w:space="0" w:color="auto" w:frame="1"/>
        </w:rPr>
        <w:softHyphen/>
        <w:t>до</w:t>
      </w:r>
      <w:r w:rsidRPr="00584DE4">
        <w:rPr>
          <w:rStyle w:val="af1"/>
          <w:i w:val="0"/>
          <w:color w:val="000000" w:themeColor="text1"/>
          <w:sz w:val="16"/>
          <w:szCs w:val="16"/>
          <w:bdr w:val="none" w:sz="0" w:space="0" w:color="auto" w:frame="1"/>
        </w:rPr>
        <w:softHyphen/>
        <w:t>ванием последнего, ибо основной кадр инженеров-конструкторов, техников, мастеров, рабочих, проектировавших и строивших самолет С-7 – сохранен.</w:t>
      </w:r>
    </w:p>
    <w:p w14:paraId="4CC3D1CB"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Сроки выпуска в данных производственных площадях и при данном оборудовании, следующие:</w:t>
      </w:r>
    </w:p>
    <w:p w14:paraId="0F543A28" w14:textId="77777777" w:rsidR="00D0212F" w:rsidRPr="00584DE4" w:rsidRDefault="00D0212F" w:rsidP="00584DE4">
      <w:pPr>
        <w:numPr>
          <w:ilvl w:val="0"/>
          <w:numId w:val="4"/>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К 15-му мая 1939 года — основной проект серийного самолета.</w:t>
      </w:r>
    </w:p>
    <w:p w14:paraId="2D47C91B" w14:textId="77777777" w:rsidR="00D0212F" w:rsidRPr="00584DE4" w:rsidRDefault="00D0212F" w:rsidP="00584DE4">
      <w:pPr>
        <w:numPr>
          <w:ilvl w:val="0"/>
          <w:numId w:val="4"/>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К 1-му мая 1940 года — эталон.</w:t>
      </w:r>
    </w:p>
    <w:p w14:paraId="35FAC99B" w14:textId="77777777" w:rsidR="00D0212F" w:rsidRPr="00584DE4" w:rsidRDefault="00D0212F" w:rsidP="00584DE4">
      <w:pPr>
        <w:numPr>
          <w:ilvl w:val="0"/>
          <w:numId w:val="4"/>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К июлю-августу 1940 года — головной экземпляр.</w:t>
      </w:r>
    </w:p>
    <w:p w14:paraId="71150D02" w14:textId="77777777" w:rsidR="00D0212F" w:rsidRPr="00584DE4" w:rsidRDefault="00D0212F" w:rsidP="00584DE4">
      <w:pPr>
        <w:numPr>
          <w:ilvl w:val="0"/>
          <w:numId w:val="4"/>
        </w:numPr>
        <w:shd w:val="clear" w:color="auto" w:fill="FFFFFF"/>
        <w:ind w:left="0" w:firstLine="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К ноябрю-декабрю 1940 г. — серийный самолет, с последующим выпуском по одной машине в месяц.</w:t>
      </w:r>
    </w:p>
    <w:p w14:paraId="4FA0ED6D"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Очевидно, такая серия ни в коей степени не удовлетворит нужд обороны.</w:t>
      </w:r>
    </w:p>
    <w:p w14:paraId="6BC1576C"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343A87E"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Из заводов оборонной промышленности, могущих освоить самолет «Сталь-7», примерно можно назвать завод № 81, № 22 и др.» (19197).</w:t>
      </w:r>
    </w:p>
    <w:p w14:paraId="05A3D719"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1 ноября 1938 года в распоряжении В. С. Молокова от говорилось:</w:t>
      </w:r>
    </w:p>
    <w:p w14:paraId="797F8E27"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«Отмечая большую положительную работу, проведенную группой конструкторов, инженеров, пилотов и рабочих завода № 240, считаем необходимым продолжить работу в следующем направлении:</w:t>
      </w:r>
    </w:p>
    <w:p w14:paraId="2D7D7797" w14:textId="7FC60776"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1. Немедленно приступить к разработке предварительного проекта модернизации и подготовке к серии пассажирского варианта «Сталь-7» с учетом</w:t>
      </w:r>
      <w:r w:rsidR="00E62B39" w:rsidRPr="00584DE4">
        <w:rPr>
          <w:rStyle w:val="af1"/>
          <w:i w:val="0"/>
          <w:color w:val="000000" w:themeColor="text1"/>
          <w:sz w:val="16"/>
          <w:szCs w:val="16"/>
          <w:bdr w:val="none" w:sz="0" w:space="0" w:color="auto" w:frame="1"/>
        </w:rPr>
        <w:t xml:space="preserve"> </w:t>
      </w:r>
      <w:r w:rsidRPr="00584DE4">
        <w:rPr>
          <w:color w:val="000000" w:themeColor="text1"/>
          <w:sz w:val="16"/>
          <w:szCs w:val="16"/>
          <w:bdr w:val="none" w:sz="0" w:space="0" w:color="auto" w:frame="1"/>
        </w:rPr>
        <w:t>[устранения]</w:t>
      </w:r>
      <w:r w:rsidR="00E62B39" w:rsidRPr="00584DE4">
        <w:rPr>
          <w:rStyle w:val="af1"/>
          <w:i w:val="0"/>
          <w:color w:val="000000" w:themeColor="text1"/>
          <w:sz w:val="16"/>
          <w:szCs w:val="16"/>
          <w:bdr w:val="none" w:sz="0" w:space="0" w:color="auto" w:frame="1"/>
        </w:rPr>
        <w:t xml:space="preserve"> </w:t>
      </w:r>
      <w:r w:rsidRPr="00584DE4">
        <w:rPr>
          <w:rStyle w:val="af1"/>
          <w:i w:val="0"/>
          <w:color w:val="000000" w:themeColor="text1"/>
          <w:sz w:val="16"/>
          <w:szCs w:val="16"/>
          <w:bdr w:val="none" w:sz="0" w:space="0" w:color="auto" w:frame="1"/>
        </w:rPr>
        <w:t>всех недостатков, выявленных во время испытаний и производства.</w:t>
      </w:r>
    </w:p>
    <w:p w14:paraId="4161946D"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2. Подготовить к 15 апреля 1939 г. данный экземпляр самолета «Сталь-7» для дальнейших полетов.</w:t>
      </w:r>
    </w:p>
    <w:p w14:paraId="5787F8C1"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Для чего:</w:t>
      </w:r>
    </w:p>
    <w:p w14:paraId="165EF82E"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а). Организовать группу в следующем составе:</w:t>
      </w:r>
    </w:p>
    <w:p w14:paraId="5463BE0C"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rStyle w:val="af1"/>
          <w:i w:val="0"/>
          <w:color w:val="000000" w:themeColor="text1"/>
          <w:sz w:val="16"/>
          <w:szCs w:val="16"/>
          <w:bdr w:val="none" w:sz="0" w:space="0" w:color="auto" w:frame="1"/>
        </w:rPr>
        <w:t>1. Ведущий инженер С-7 конструктор Ценцинер З.Б …</w:t>
      </w:r>
    </w:p>
    <w:p w14:paraId="117EBB30"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bdr w:val="none" w:sz="0" w:space="0" w:color="auto" w:frame="1"/>
        </w:rPr>
        <w:t>(Всего 13 человек, включая летчиков Н. П. Шебанова и В. А. Матвеева. — Н.Я.)</w:t>
      </w:r>
    </w:p>
    <w:p w14:paraId="45DFD855" w14:textId="77777777" w:rsidR="00D0212F" w:rsidRPr="00584DE4" w:rsidRDefault="00D0212F" w:rsidP="00584DE4">
      <w:pPr>
        <w:pStyle w:val="af"/>
        <w:shd w:val="clear" w:color="auto" w:fill="FFFFFF"/>
        <w:spacing w:before="0" w:after="0"/>
        <w:jc w:val="both"/>
        <w:textAlignment w:val="baseline"/>
        <w:rPr>
          <w:rStyle w:val="af1"/>
          <w:i w:val="0"/>
          <w:color w:val="000000" w:themeColor="text1"/>
          <w:sz w:val="16"/>
          <w:szCs w:val="16"/>
          <w:bdr w:val="none" w:sz="0" w:space="0" w:color="auto" w:frame="1"/>
        </w:rPr>
      </w:pPr>
      <w:r w:rsidRPr="00584DE4">
        <w:rPr>
          <w:rStyle w:val="af1"/>
          <w:i w:val="0"/>
          <w:color w:val="000000" w:themeColor="text1"/>
          <w:sz w:val="16"/>
          <w:szCs w:val="16"/>
          <w:bdr w:val="none" w:sz="0" w:space="0" w:color="auto" w:frame="1"/>
        </w:rPr>
        <w:t>Базой считать завод № 240…» (19197).</w:t>
      </w:r>
    </w:p>
    <w:p w14:paraId="377B220D" w14:textId="77777777" w:rsidR="00D0212F" w:rsidRPr="00584DE4" w:rsidRDefault="00D0212F" w:rsidP="00584DE4">
      <w:pPr>
        <w:pStyle w:val="af"/>
        <w:shd w:val="clear" w:color="auto" w:fill="FFFFFF"/>
        <w:spacing w:before="0" w:after="0"/>
        <w:jc w:val="both"/>
        <w:textAlignment w:val="baseline"/>
        <w:rPr>
          <w:color w:val="000000" w:themeColor="text1"/>
          <w:sz w:val="16"/>
          <w:szCs w:val="16"/>
        </w:rPr>
      </w:pPr>
    </w:p>
    <w:p w14:paraId="35373B97" w14:textId="77777777" w:rsidR="00B20DB3" w:rsidRPr="00584DE4" w:rsidRDefault="00B20DB3" w:rsidP="00584DE4">
      <w:pPr>
        <w:jc w:val="both"/>
        <w:rPr>
          <w:color w:val="000000" w:themeColor="text1"/>
          <w:sz w:val="16"/>
          <w:szCs w:val="16"/>
        </w:rPr>
      </w:pPr>
      <w:r w:rsidRPr="00584DE4">
        <w:rPr>
          <w:color w:val="000000" w:themeColor="text1"/>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22F5E4FA" w14:textId="77777777" w:rsidR="00B20DB3" w:rsidRPr="00584DE4" w:rsidRDefault="00B20DB3" w:rsidP="00584DE4">
      <w:pPr>
        <w:jc w:val="both"/>
        <w:rPr>
          <w:color w:val="000000" w:themeColor="text1"/>
          <w:sz w:val="16"/>
          <w:szCs w:val="16"/>
        </w:rPr>
      </w:pPr>
    </w:p>
    <w:p w14:paraId="4E5E0B7C" w14:textId="77777777" w:rsidR="00B20DB3" w:rsidRPr="00584DE4" w:rsidRDefault="00B20DB3" w:rsidP="00584DE4">
      <w:pPr>
        <w:jc w:val="both"/>
        <w:rPr>
          <w:color w:val="000000" w:themeColor="text1"/>
          <w:sz w:val="16"/>
          <w:szCs w:val="16"/>
        </w:rPr>
      </w:pPr>
      <w:r w:rsidRPr="00584DE4">
        <w:rPr>
          <w:color w:val="000000" w:themeColor="text1"/>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(23581).</w:t>
      </w:r>
    </w:p>
    <w:p w14:paraId="08EB6486" w14:textId="77777777" w:rsidR="00B20DB3" w:rsidRPr="00584DE4" w:rsidRDefault="00B20DB3" w:rsidP="00584DE4">
      <w:pPr>
        <w:jc w:val="both"/>
        <w:rPr>
          <w:color w:val="000000" w:themeColor="text1"/>
          <w:sz w:val="16"/>
          <w:szCs w:val="16"/>
        </w:rPr>
      </w:pPr>
    </w:p>
    <w:p w14:paraId="09D619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октябре 1938 в НИИ ВВС поступил СБ № 17/1 завода № 125, который примерно соответствовал московской 96-й серии, но имел непротектированные бензобаки. Не было наружных держателей для бетонобойных бомб и УХАП-500. НИИ ВВС отметило невысокое качество изготовления планера: много вмятин, выпучин, плохие клепаные и сварные швы, трещина на шве правого крайнего кронштейна РВ. Лючки смопроизвольно открывались в воздухе. Один, прикрывающий пробку заливной горловины бензобака на фюзеляже оторвался в полете. Фонари с трудом открывались и закрывались. Задняя кромка фонаря стрелка-радиста - недостаточно жесткая - гнулась и ломалась (9393,9).</w:t>
      </w:r>
    </w:p>
    <w:p w14:paraId="758FAB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A519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была подготовлена записка Молотову В.М.</w:t>
      </w:r>
    </w:p>
    <w:p w14:paraId="0FD068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представил докладную записку и проект постановления КО “О постановке производства самолетов СБП на заводе № 124”.</w:t>
      </w:r>
    </w:p>
    <w:p w14:paraId="493CE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сведениям НКОПа самолет СБП имеет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2260A5" w:rsidRPr="00584DE4" w14:paraId="2E2A5CFD" w14:textId="77777777" w:rsidTr="00274E04">
        <w:tc>
          <w:tcPr>
            <w:tcW w:w="3864" w:type="dxa"/>
          </w:tcPr>
          <w:p w14:paraId="3FDB7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3864" w:type="dxa"/>
          </w:tcPr>
          <w:p w14:paraId="60F811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3864" w:type="dxa"/>
          </w:tcPr>
          <w:p w14:paraId="27B38C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НИИ ВВС</w:t>
            </w:r>
          </w:p>
        </w:tc>
      </w:tr>
      <w:tr w:rsidR="002260A5" w:rsidRPr="00584DE4" w14:paraId="2DBC0B91" w14:textId="77777777" w:rsidTr="00274E04">
        <w:tc>
          <w:tcPr>
            <w:tcW w:w="3864" w:type="dxa"/>
          </w:tcPr>
          <w:p w14:paraId="2A3E3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горизонтальная скорость на высоте</w:t>
            </w:r>
          </w:p>
        </w:tc>
        <w:tc>
          <w:tcPr>
            <w:tcW w:w="3864" w:type="dxa"/>
          </w:tcPr>
          <w:p w14:paraId="2ECBE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500-520 км/час/4600 м</w:t>
            </w:r>
          </w:p>
        </w:tc>
        <w:tc>
          <w:tcPr>
            <w:tcW w:w="3864" w:type="dxa"/>
          </w:tcPr>
          <w:p w14:paraId="5FCF45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483 км/час/4300 м</w:t>
            </w:r>
          </w:p>
        </w:tc>
      </w:tr>
      <w:tr w:rsidR="002260A5" w:rsidRPr="00584DE4" w14:paraId="642465B1" w14:textId="77777777" w:rsidTr="00274E04">
        <w:tc>
          <w:tcPr>
            <w:tcW w:w="3864" w:type="dxa"/>
          </w:tcPr>
          <w:p w14:paraId="22149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w:t>
            </w:r>
          </w:p>
        </w:tc>
        <w:tc>
          <w:tcPr>
            <w:tcW w:w="3864" w:type="dxa"/>
          </w:tcPr>
          <w:p w14:paraId="0AE4BB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 мин. на 9000 м</w:t>
            </w:r>
          </w:p>
        </w:tc>
        <w:tc>
          <w:tcPr>
            <w:tcW w:w="3864" w:type="dxa"/>
          </w:tcPr>
          <w:p w14:paraId="03EE32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 мин. на 5000 м</w:t>
            </w:r>
          </w:p>
        </w:tc>
      </w:tr>
      <w:tr w:rsidR="002260A5" w:rsidRPr="00584DE4" w14:paraId="35B86201" w14:textId="77777777" w:rsidTr="00274E04">
        <w:tc>
          <w:tcPr>
            <w:tcW w:w="3864" w:type="dxa"/>
          </w:tcPr>
          <w:p w14:paraId="635E2E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w:t>
            </w:r>
          </w:p>
        </w:tc>
        <w:tc>
          <w:tcPr>
            <w:tcW w:w="3864" w:type="dxa"/>
          </w:tcPr>
          <w:p w14:paraId="2F3C7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9500-10000 м</w:t>
            </w:r>
          </w:p>
        </w:tc>
        <w:tc>
          <w:tcPr>
            <w:tcW w:w="3864" w:type="dxa"/>
          </w:tcPr>
          <w:p w14:paraId="3CAC36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 м</w:t>
            </w:r>
          </w:p>
        </w:tc>
      </w:tr>
      <w:tr w:rsidR="002260A5" w:rsidRPr="00584DE4" w14:paraId="105088C2" w14:textId="77777777" w:rsidTr="00274E04">
        <w:tc>
          <w:tcPr>
            <w:tcW w:w="3864" w:type="dxa"/>
          </w:tcPr>
          <w:p w14:paraId="7D949D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около</w:t>
            </w:r>
          </w:p>
        </w:tc>
        <w:tc>
          <w:tcPr>
            <w:tcW w:w="3864" w:type="dxa"/>
          </w:tcPr>
          <w:p w14:paraId="497C48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110-115 км</w:t>
            </w:r>
          </w:p>
        </w:tc>
        <w:tc>
          <w:tcPr>
            <w:tcW w:w="3864" w:type="dxa"/>
          </w:tcPr>
          <w:p w14:paraId="3FE6B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130-140 км</w:t>
            </w:r>
          </w:p>
        </w:tc>
      </w:tr>
      <w:tr w:rsidR="002260A5" w:rsidRPr="00584DE4" w14:paraId="19C6A5D4" w14:textId="77777777" w:rsidTr="00274E04">
        <w:tc>
          <w:tcPr>
            <w:tcW w:w="3864" w:type="dxa"/>
          </w:tcPr>
          <w:p w14:paraId="7C9B2F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Нормальная дальность с бомбами в 800 кг</w:t>
            </w:r>
          </w:p>
        </w:tc>
        <w:tc>
          <w:tcPr>
            <w:tcW w:w="3864" w:type="dxa"/>
          </w:tcPr>
          <w:p w14:paraId="687DF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км</w:t>
            </w:r>
          </w:p>
        </w:tc>
        <w:tc>
          <w:tcPr>
            <w:tcW w:w="3864" w:type="dxa"/>
          </w:tcPr>
          <w:p w14:paraId="43B1DF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bl>
    <w:p w14:paraId="74D48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полученные в НИИ ВВС имеют расхождения в сторону снижения, но есть основание считать, что при улучшении культуры производства машины СБП, качества машин могут приближаться к данным, представляемым Кагановичем М.М.</w:t>
      </w:r>
    </w:p>
    <w:p w14:paraId="17666F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НКОПом намечаются мероприятия, обеспечивающие сокращение сроков внедрения машины в серию (сокращение количества чертежей за счет внедрения шаблонов и плазов).</w:t>
      </w:r>
    </w:p>
    <w:p w14:paraId="4FDD48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77321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проекте постановления Кагановичем М.М. кроме пунктов, рассмотренных на заседании КО от 20 сентября 1938 года внесены новые.</w:t>
      </w:r>
    </w:p>
    <w:p w14:paraId="58384A6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Каганович М.М. просит выделить заводу № 124 и строительству 80 шт. различных автомашин.</w:t>
      </w:r>
    </w:p>
    <w:p w14:paraId="028C375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октябре 1938 года обеспечить заводу № 124 отгрузку материалов и оборудования по фондам и нарядам, не выполненным в первых трех кварталах текущего года.</w:t>
      </w:r>
    </w:p>
    <w:p w14:paraId="583445E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НКЛесу кроме 30 стандартных домов, выделяемых в IV квартале 1938 года выделить еще 30 домов в I квартале 1939 года.</w:t>
      </w:r>
    </w:p>
    <w:p w14:paraId="686B3A7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Передать заводу № 124 кроме 100 комнат из жилфонда г. Казани гостиницу “Татарстан”.</w:t>
      </w:r>
    </w:p>
    <w:p w14:paraId="74AFB06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Моссовет и Горсоветы других городов бронировать жилплощадь командируемым на завод № 124 сроком до двух лет.</w:t>
      </w:r>
    </w:p>
    <w:p w14:paraId="130EC42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Приравнять Ленинский район Казани по снабжению продуктами к категории промышленных центров Союза (3777, 54).</w:t>
      </w:r>
    </w:p>
    <w:p w14:paraId="388794C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63CDB6F" w14:textId="77777777" w:rsidR="0074020C" w:rsidRPr="006851B7" w:rsidRDefault="0074020C" w:rsidP="0074020C">
      <w:pPr>
        <w:jc w:val="both"/>
        <w:rPr>
          <w:color w:val="0070C0"/>
          <w:sz w:val="16"/>
          <w:szCs w:val="16"/>
        </w:rPr>
      </w:pPr>
      <w:r w:rsidRPr="006851B7">
        <w:rPr>
          <w:color w:val="0070C0"/>
          <w:sz w:val="16"/>
          <w:szCs w:val="16"/>
        </w:rPr>
        <w:t>В октябре 1938 г. в Харькове на авиационном заводе №135 прерваны испытания опытного разведчика-штурмовика ХАИ-51 конструкции Немана. Первоначально установленный двигатель М-62 работал ненадежно, а установленный взамен него М-63 вообще вышел из строя, хотя на других самолетах работал более-менее нормально. К тому времени удалось сделать 32 полета и достичь максимальной скорости только 440 км/ч – с учетом слабости принятых мер обеспечения боевой живучести этого было явно мало. На самолет поставили менее теплонапряженный мотор М-25В, но он и мощность имел меньшую и достичь заданных летных данных возможности не давал</w:t>
      </w:r>
    </w:p>
    <w:p w14:paraId="37BAF523" w14:textId="77777777" w:rsidR="0074020C" w:rsidRPr="006851B7" w:rsidRDefault="0074020C" w:rsidP="0074020C">
      <w:pPr>
        <w:jc w:val="both"/>
        <w:rPr>
          <w:color w:val="0070C0"/>
          <w:sz w:val="16"/>
          <w:szCs w:val="16"/>
        </w:rPr>
      </w:pPr>
    </w:p>
    <w:p w14:paraId="25270DDF" w14:textId="77777777" w:rsidR="0074020C" w:rsidRPr="006851B7" w:rsidRDefault="0074020C" w:rsidP="0074020C">
      <w:pPr>
        <w:jc w:val="both"/>
        <w:rPr>
          <w:color w:val="0070C0"/>
          <w:sz w:val="16"/>
          <w:szCs w:val="16"/>
        </w:rPr>
      </w:pPr>
      <w:r w:rsidRPr="006851B7">
        <w:rPr>
          <w:color w:val="0070C0"/>
          <w:sz w:val="16"/>
          <w:szCs w:val="16"/>
        </w:rPr>
        <w:t>В октябре 1938 г. остановлены Государственные испытания тяжелого штурмовика и пикирующего бомбардировщика – воздушного истребителя танков ВИТ-2 Поликарпова. Формальной причиной тому стали вибрации фюзеляжа на пикировании после замены двигателей М-103 на более мощные М-105, и машину вернули на завод для их устранения. Но было видно, что это проблема не единственная и сама концепция самолета неудачна. После совещания по этому вопросу у Секретаря ЦК ВКП(б) Сталина решено занимающуюся проектом ВИТ-2 бригаду ОКБ-84 перевести на завод №22 выделив ее в Опытный отдел «Д» этого предприятия под руководством Н.А. Жемчужина и передать ей все работы по этой теме, освободив от них Поликарпова. Жемчужин должен переделать проект в скоростной высотный пикирующий бомбардировщик «СПБ» – такой вариант предусматривал еще изначальный проект ВИТ-2 и штурмовиком он больше не являлся и сам самолет «СПБ» или «Д», как назван проект Жемчужина, стал даже не модификацией ВИТ-2, а полностью новым типом.</w:t>
      </w:r>
    </w:p>
    <w:p w14:paraId="664BEA4B" w14:textId="77777777" w:rsidR="0074020C" w:rsidRPr="006851B7" w:rsidRDefault="0074020C" w:rsidP="0074020C">
      <w:pPr>
        <w:jc w:val="both"/>
        <w:rPr>
          <w:color w:val="0070C0"/>
          <w:sz w:val="16"/>
          <w:szCs w:val="16"/>
        </w:rPr>
      </w:pPr>
      <w:r w:rsidRPr="006851B7">
        <w:rPr>
          <w:color w:val="0070C0"/>
          <w:sz w:val="16"/>
          <w:szCs w:val="16"/>
        </w:rPr>
        <w:t>Тем не менее, доработку ВИТ-2 сделали очень быстро и в том же месяце октябре месяце 1938 г. он продолжил полеты (25643).</w:t>
      </w:r>
    </w:p>
    <w:p w14:paraId="096827A0" w14:textId="77777777" w:rsidR="0074020C" w:rsidRPr="006851B7" w:rsidRDefault="0074020C" w:rsidP="0074020C">
      <w:pPr>
        <w:jc w:val="both"/>
        <w:rPr>
          <w:color w:val="0070C0"/>
          <w:sz w:val="16"/>
          <w:szCs w:val="16"/>
        </w:rPr>
      </w:pPr>
    </w:p>
    <w:p w14:paraId="7BC4D992" w14:textId="77777777" w:rsidR="0074020C" w:rsidRPr="006851B7" w:rsidRDefault="0074020C" w:rsidP="0074020C">
      <w:pPr>
        <w:jc w:val="both"/>
        <w:rPr>
          <w:color w:val="0070C0"/>
          <w:sz w:val="16"/>
          <w:szCs w:val="16"/>
        </w:rPr>
      </w:pPr>
      <w:r w:rsidRPr="006851B7">
        <w:rPr>
          <w:color w:val="0070C0"/>
          <w:sz w:val="16"/>
          <w:szCs w:val="16"/>
        </w:rPr>
        <w:t>В октябре 1938 г. заместитель начальника ВВС РККА комкор Я.В. Смушкевич направил Наркому обороны маршалу Ворошилову К.Е. «Докладную записку об опытном строительстве самолетов»:</w:t>
      </w:r>
    </w:p>
    <w:p w14:paraId="49DBBBF0" w14:textId="77777777" w:rsidR="0074020C" w:rsidRPr="006851B7" w:rsidRDefault="0074020C" w:rsidP="0074020C">
      <w:pPr>
        <w:jc w:val="both"/>
        <w:rPr>
          <w:color w:val="0070C0"/>
          <w:sz w:val="16"/>
          <w:szCs w:val="16"/>
        </w:rPr>
      </w:pPr>
      <w:r w:rsidRPr="006851B7">
        <w:rPr>
          <w:color w:val="0070C0"/>
          <w:sz w:val="16"/>
          <w:szCs w:val="16"/>
        </w:rPr>
        <w:t>«Согласно постановления КО о развитии новых самолетов и модификации существующих самолетов положение следующее:</w:t>
      </w:r>
    </w:p>
    <w:p w14:paraId="0DC5B072" w14:textId="77777777" w:rsidR="0074020C" w:rsidRPr="006851B7" w:rsidRDefault="0074020C" w:rsidP="0074020C">
      <w:pPr>
        <w:jc w:val="both"/>
        <w:rPr>
          <w:color w:val="0070C0"/>
          <w:sz w:val="16"/>
          <w:szCs w:val="16"/>
        </w:rPr>
      </w:pPr>
      <w:r w:rsidRPr="006851B7">
        <w:rPr>
          <w:color w:val="0070C0"/>
          <w:sz w:val="16"/>
          <w:szCs w:val="16"/>
        </w:rPr>
        <w:t>...</w:t>
      </w:r>
    </w:p>
    <w:p w14:paraId="740EB91D" w14:textId="77777777" w:rsidR="0074020C" w:rsidRPr="006851B7" w:rsidRDefault="0074020C" w:rsidP="0074020C">
      <w:pPr>
        <w:jc w:val="both"/>
        <w:rPr>
          <w:color w:val="0070C0"/>
          <w:sz w:val="16"/>
          <w:szCs w:val="16"/>
        </w:rPr>
      </w:pPr>
      <w:r w:rsidRPr="006851B7">
        <w:rPr>
          <w:color w:val="0070C0"/>
          <w:sz w:val="16"/>
          <w:szCs w:val="16"/>
        </w:rPr>
        <w:t>Штурмовики, разведчики</w:t>
      </w:r>
    </w:p>
    <w:p w14:paraId="73E0741C" w14:textId="77777777" w:rsidR="0074020C" w:rsidRPr="006851B7" w:rsidRDefault="0074020C" w:rsidP="0074020C">
      <w:pPr>
        <w:jc w:val="both"/>
        <w:rPr>
          <w:color w:val="0070C0"/>
          <w:sz w:val="16"/>
          <w:szCs w:val="16"/>
        </w:rPr>
      </w:pPr>
      <w:r w:rsidRPr="006851B7">
        <w:rPr>
          <w:color w:val="0070C0"/>
          <w:sz w:val="16"/>
          <w:szCs w:val="16"/>
        </w:rPr>
        <w:t>А. Об Р-10</w:t>
      </w:r>
    </w:p>
    <w:p w14:paraId="04D349A4" w14:textId="77777777" w:rsidR="0074020C" w:rsidRPr="006851B7" w:rsidRDefault="0074020C" w:rsidP="0074020C">
      <w:pPr>
        <w:jc w:val="both"/>
        <w:rPr>
          <w:color w:val="0070C0"/>
          <w:sz w:val="16"/>
          <w:szCs w:val="16"/>
        </w:rPr>
      </w:pPr>
      <w:r w:rsidRPr="006851B7">
        <w:rPr>
          <w:color w:val="0070C0"/>
          <w:sz w:val="16"/>
          <w:szCs w:val="16"/>
        </w:rPr>
        <w:t>Положение с выпуском самолетов, как серийных, так и опытных на Харьковском заводе и заводе «Саркомбайн» совершенно неудовлетворительное.</w:t>
      </w:r>
    </w:p>
    <w:p w14:paraId="38BCC89C" w14:textId="77777777" w:rsidR="0074020C" w:rsidRPr="006851B7" w:rsidRDefault="0074020C" w:rsidP="0074020C">
      <w:pPr>
        <w:jc w:val="both"/>
        <w:rPr>
          <w:color w:val="0070C0"/>
          <w:sz w:val="16"/>
          <w:szCs w:val="16"/>
        </w:rPr>
      </w:pPr>
      <w:r w:rsidRPr="006851B7">
        <w:rPr>
          <w:color w:val="0070C0"/>
          <w:sz w:val="16"/>
          <w:szCs w:val="16"/>
        </w:rPr>
        <w:t>Выпускаемый серийный самолет Р-10 с двумя пулеметами типа разведчика оказался плохим, потому что по сравнению с опытными экземплярами уменьшил скорость на 28 км/час и кроме того, имеет ряд производственных дефектов (шасси, охлаждения, 5-ая нервюра и т.д.), благодаря сего самолет Р-10 не может пойти на эксплуатацию в частях. Бензобаки этого самолета не протектированы.</w:t>
      </w:r>
    </w:p>
    <w:p w14:paraId="3D68CCB5" w14:textId="77777777" w:rsidR="0074020C" w:rsidRPr="006851B7" w:rsidRDefault="0074020C" w:rsidP="0074020C">
      <w:pPr>
        <w:jc w:val="both"/>
        <w:rPr>
          <w:color w:val="0070C0"/>
          <w:sz w:val="16"/>
          <w:szCs w:val="16"/>
        </w:rPr>
      </w:pPr>
      <w:r w:rsidRPr="006851B7">
        <w:rPr>
          <w:color w:val="0070C0"/>
          <w:sz w:val="16"/>
          <w:szCs w:val="16"/>
        </w:rPr>
        <w:t>Намеченная модификация Р-10 на штурмовой вариант вооруженный четырьмя пулеметами – выпуск на май 1938 года сорван по вине конструктора Немана и Харьковского завода. Модификация Р-10 и серийный выпуск штурмовика соответствующего современным требованиям на 1938 год находится под угрозой полного срыва, несмотря на то, что к настоящему времени на Харьковском заводе и заводе «Саркомбайн» имеется до 12000 рабочих и служащих.</w:t>
      </w:r>
    </w:p>
    <w:p w14:paraId="788212E4" w14:textId="77777777" w:rsidR="0074020C" w:rsidRPr="006851B7" w:rsidRDefault="0074020C" w:rsidP="0074020C">
      <w:pPr>
        <w:jc w:val="both"/>
        <w:rPr>
          <w:color w:val="0070C0"/>
          <w:sz w:val="16"/>
          <w:szCs w:val="16"/>
        </w:rPr>
      </w:pPr>
      <w:r w:rsidRPr="006851B7">
        <w:rPr>
          <w:color w:val="0070C0"/>
          <w:sz w:val="16"/>
          <w:szCs w:val="16"/>
        </w:rPr>
        <w:t>Требуется срочно пересмотреть и решить вопрос о производстве, модификации Р-10 и о работе заводов Харьковского и «Саркомбайн».</w:t>
      </w:r>
    </w:p>
    <w:p w14:paraId="311BBE8C" w14:textId="77777777" w:rsidR="0074020C" w:rsidRPr="006851B7" w:rsidRDefault="0074020C" w:rsidP="0074020C">
      <w:pPr>
        <w:jc w:val="both"/>
        <w:rPr>
          <w:color w:val="0070C0"/>
          <w:sz w:val="16"/>
          <w:szCs w:val="16"/>
        </w:rPr>
      </w:pPr>
      <w:r w:rsidRPr="006851B7">
        <w:rPr>
          <w:color w:val="0070C0"/>
          <w:sz w:val="16"/>
          <w:szCs w:val="16"/>
        </w:rPr>
        <w:t>Исходя из потребности ВВС, Харьковский завод и завод «Саркомбайн» вполне в состоянии обеспечить весь выпуск в самолетах на штурмовую и разведывательную авиацию.</w:t>
      </w:r>
    </w:p>
    <w:p w14:paraId="1069D54F" w14:textId="77777777" w:rsidR="0074020C" w:rsidRPr="006851B7" w:rsidRDefault="0074020C" w:rsidP="0074020C">
      <w:pPr>
        <w:jc w:val="both"/>
        <w:rPr>
          <w:color w:val="0070C0"/>
          <w:sz w:val="16"/>
          <w:szCs w:val="16"/>
        </w:rPr>
      </w:pPr>
      <w:r w:rsidRPr="006851B7">
        <w:rPr>
          <w:color w:val="0070C0"/>
          <w:sz w:val="16"/>
          <w:szCs w:val="16"/>
        </w:rPr>
        <w:t>1. Новый самолет «ИВАНОВ» конструктор Сухой. Один экземпляр с мотором М-62 проходил госиспытания зимой и в начале лета текущего года.</w:t>
      </w:r>
    </w:p>
    <w:p w14:paraId="4728E003" w14:textId="77777777" w:rsidR="0074020C" w:rsidRPr="006851B7" w:rsidRDefault="0074020C" w:rsidP="0074020C">
      <w:pPr>
        <w:jc w:val="both"/>
        <w:rPr>
          <w:color w:val="0070C0"/>
          <w:sz w:val="16"/>
          <w:szCs w:val="16"/>
        </w:rPr>
      </w:pPr>
      <w:r w:rsidRPr="006851B7">
        <w:rPr>
          <w:color w:val="0070C0"/>
          <w:sz w:val="16"/>
          <w:szCs w:val="16"/>
        </w:rPr>
        <w:t>Скорость у земли 360 км/час, вооружение 5 пулеметов, 400 кг бомб. Ввиду отсутствия мотора, полное испытание самолет не прошел. Кроме того, Сухой делает новый штурмовик «С-З», который должен быть закончен и предъявлен на испытание в конце сентября 1938 года, он предусмотрен под мотор М-87 и М-88 и М-62.</w:t>
      </w:r>
    </w:p>
    <w:p w14:paraId="0626A24B" w14:textId="77777777" w:rsidR="0074020C" w:rsidRPr="006851B7" w:rsidRDefault="0074020C" w:rsidP="0074020C">
      <w:pPr>
        <w:jc w:val="both"/>
        <w:rPr>
          <w:color w:val="0070C0"/>
          <w:sz w:val="16"/>
          <w:szCs w:val="16"/>
        </w:rPr>
      </w:pPr>
      <w:r w:rsidRPr="006851B7">
        <w:rPr>
          <w:color w:val="0070C0"/>
          <w:sz w:val="16"/>
          <w:szCs w:val="16"/>
        </w:rPr>
        <w:t>2. Новый самолет «ИВАНОВ», конструктор Поликарпов. Самолет проходит первые полеты заводских испытаний.</w:t>
      </w:r>
    </w:p>
    <w:p w14:paraId="132CCA80" w14:textId="77777777" w:rsidR="0074020C" w:rsidRPr="006851B7" w:rsidRDefault="0074020C" w:rsidP="0074020C">
      <w:pPr>
        <w:jc w:val="both"/>
        <w:rPr>
          <w:color w:val="0070C0"/>
          <w:sz w:val="16"/>
          <w:szCs w:val="16"/>
        </w:rPr>
      </w:pPr>
      <w:r w:rsidRPr="006851B7">
        <w:rPr>
          <w:color w:val="0070C0"/>
          <w:sz w:val="16"/>
          <w:szCs w:val="16"/>
        </w:rPr>
        <w:t>Предварительные результаты, в отношении скорости, взлета, посадки, уборки и выпуска шасси – удовлетворительны.</w:t>
      </w:r>
    </w:p>
    <w:p w14:paraId="38614D45" w14:textId="77777777" w:rsidR="0074020C" w:rsidRPr="006851B7" w:rsidRDefault="0074020C" w:rsidP="0074020C">
      <w:pPr>
        <w:jc w:val="both"/>
        <w:rPr>
          <w:color w:val="0070C0"/>
          <w:sz w:val="16"/>
          <w:szCs w:val="16"/>
        </w:rPr>
      </w:pPr>
      <w:r w:rsidRPr="006851B7">
        <w:rPr>
          <w:color w:val="0070C0"/>
          <w:sz w:val="16"/>
          <w:szCs w:val="16"/>
        </w:rPr>
        <w:t>3. Новый штурмовой самолет – конструктор Кочеригин. Предполагается выпустить на заводские испытания 20 октября 1938 года. Максимальная скорость у земли предполагается 395 км/час, мотор предусмотрен М-88.</w:t>
      </w:r>
    </w:p>
    <w:p w14:paraId="07DE0F76" w14:textId="77777777" w:rsidR="0074020C" w:rsidRPr="006851B7" w:rsidRDefault="0074020C" w:rsidP="0074020C">
      <w:pPr>
        <w:jc w:val="both"/>
        <w:rPr>
          <w:color w:val="0070C0"/>
          <w:sz w:val="16"/>
          <w:szCs w:val="16"/>
        </w:rPr>
      </w:pPr>
      <w:r w:rsidRPr="006851B7">
        <w:rPr>
          <w:color w:val="0070C0"/>
          <w:sz w:val="16"/>
          <w:szCs w:val="16"/>
        </w:rPr>
        <w:t>Новый штурмовик, разрабатываемый инициативной группой молодых конструкторов на 1-ом заводе. Предполагается максимальная скорость 450 км/час у земли. В опытный план строительства новых самолетов этот самолет не включен. Необходимо решить вопрос.</w:t>
      </w:r>
    </w:p>
    <w:p w14:paraId="6D03C89A" w14:textId="77777777" w:rsidR="0074020C" w:rsidRPr="006851B7" w:rsidRDefault="0074020C" w:rsidP="0074020C">
      <w:pPr>
        <w:jc w:val="both"/>
        <w:rPr>
          <w:color w:val="0070C0"/>
          <w:sz w:val="16"/>
          <w:szCs w:val="16"/>
        </w:rPr>
      </w:pPr>
      <w:r w:rsidRPr="006851B7">
        <w:rPr>
          <w:color w:val="0070C0"/>
          <w:sz w:val="16"/>
          <w:szCs w:val="16"/>
        </w:rPr>
        <w:t>4. Новый бронированный штурмовик Ильюшина. Мотор М-34. Первый экземпляр самолета должен выйти в декабре 1938 года. Работы по этому самолету ведутся. Конструкция самолета представляет большой интерес.</w:t>
      </w:r>
    </w:p>
    <w:p w14:paraId="4533B8A0" w14:textId="77777777" w:rsidR="0074020C" w:rsidRPr="006851B7" w:rsidRDefault="0074020C" w:rsidP="0074020C">
      <w:pPr>
        <w:jc w:val="both"/>
        <w:rPr>
          <w:color w:val="0070C0"/>
          <w:sz w:val="16"/>
          <w:szCs w:val="16"/>
        </w:rPr>
      </w:pPr>
      <w:r w:rsidRPr="006851B7">
        <w:rPr>
          <w:color w:val="0070C0"/>
          <w:sz w:val="16"/>
          <w:szCs w:val="16"/>
        </w:rPr>
        <w:t>...</w:t>
      </w:r>
    </w:p>
    <w:p w14:paraId="6C3EB58D" w14:textId="77777777" w:rsidR="0074020C" w:rsidRPr="006851B7" w:rsidRDefault="0074020C" w:rsidP="0074020C">
      <w:pPr>
        <w:jc w:val="both"/>
        <w:rPr>
          <w:color w:val="0070C0"/>
          <w:sz w:val="16"/>
          <w:szCs w:val="16"/>
        </w:rPr>
      </w:pPr>
      <w:r w:rsidRPr="006851B7">
        <w:rPr>
          <w:color w:val="0070C0"/>
          <w:sz w:val="16"/>
          <w:szCs w:val="16"/>
        </w:rPr>
        <w:t>Необходимо:</w:t>
      </w:r>
    </w:p>
    <w:p w14:paraId="3CC7E3D9" w14:textId="77777777" w:rsidR="0074020C" w:rsidRPr="006851B7" w:rsidRDefault="0074020C" w:rsidP="0074020C">
      <w:pPr>
        <w:jc w:val="both"/>
        <w:rPr>
          <w:color w:val="0070C0"/>
          <w:sz w:val="16"/>
          <w:szCs w:val="16"/>
        </w:rPr>
      </w:pPr>
      <w:r w:rsidRPr="006851B7">
        <w:rPr>
          <w:color w:val="0070C0"/>
          <w:sz w:val="16"/>
          <w:szCs w:val="16"/>
        </w:rPr>
        <w:t>1. Резко усилить руководство опытным строительством самолетов в НКОП (1-й Главк), создав должность заместителя начальника 1 Главка по опытному строительству с небольшим хорошим кадром инженеров и немедленно укомплектовать этим составом.</w:t>
      </w:r>
    </w:p>
    <w:p w14:paraId="5B7CDEF6" w14:textId="77777777" w:rsidR="0074020C" w:rsidRPr="006851B7" w:rsidRDefault="0074020C" w:rsidP="0074020C">
      <w:pPr>
        <w:jc w:val="both"/>
        <w:rPr>
          <w:color w:val="0070C0"/>
          <w:sz w:val="16"/>
          <w:szCs w:val="16"/>
        </w:rPr>
      </w:pPr>
      <w:r w:rsidRPr="006851B7">
        <w:rPr>
          <w:color w:val="0070C0"/>
          <w:sz w:val="16"/>
          <w:szCs w:val="16"/>
        </w:rPr>
        <w:t>2. Не позже 5 октября 1938 года оставить календарные сроки изготовления и окончания опытных объектов. Проверить эти планы 1 Главку НКОПа и ВВС и доложить Ворошилову и Кагановичу.</w:t>
      </w:r>
    </w:p>
    <w:p w14:paraId="6082691E" w14:textId="77777777" w:rsidR="0074020C" w:rsidRPr="006851B7" w:rsidRDefault="0074020C" w:rsidP="0074020C">
      <w:pPr>
        <w:jc w:val="both"/>
        <w:rPr>
          <w:color w:val="0070C0"/>
          <w:sz w:val="16"/>
          <w:szCs w:val="16"/>
        </w:rPr>
      </w:pPr>
      <w:r w:rsidRPr="006851B7">
        <w:rPr>
          <w:color w:val="0070C0"/>
          <w:sz w:val="16"/>
          <w:szCs w:val="16"/>
        </w:rPr>
        <w:t>3. До 20 октября 1938 года детально проверить состояние и ход опытного строительства и серийного производства моторов и винтов под углом зрения своевременного и полного обеспечения плана опытного строительства самолетов и доложить по этим вопросам в КО.</w:t>
      </w:r>
    </w:p>
    <w:p w14:paraId="0607975E" w14:textId="77777777" w:rsidR="0074020C" w:rsidRPr="006851B7" w:rsidRDefault="0074020C" w:rsidP="0074020C">
      <w:pPr>
        <w:jc w:val="both"/>
        <w:rPr>
          <w:color w:val="0070C0"/>
          <w:sz w:val="16"/>
          <w:szCs w:val="16"/>
        </w:rPr>
      </w:pPr>
      <w:r w:rsidRPr="006851B7">
        <w:rPr>
          <w:color w:val="0070C0"/>
          <w:sz w:val="16"/>
          <w:szCs w:val="16"/>
        </w:rPr>
        <w:t>4. Немедленно разрешить принципиальный вопрос для авиапромышленности о том, что каждый авиазавод строил только один тип самолета и имел одно конструкторское бюро по модификации и строительство нового типа этого самолета (исключен завод № 156).</w:t>
      </w:r>
    </w:p>
    <w:p w14:paraId="6C46A11A" w14:textId="77777777" w:rsidR="0074020C" w:rsidRPr="006851B7" w:rsidRDefault="0074020C" w:rsidP="0074020C">
      <w:pPr>
        <w:jc w:val="both"/>
        <w:rPr>
          <w:color w:val="0070C0"/>
          <w:sz w:val="16"/>
          <w:szCs w:val="16"/>
        </w:rPr>
      </w:pPr>
      <w:r w:rsidRPr="006851B7">
        <w:rPr>
          <w:color w:val="0070C0"/>
          <w:sz w:val="16"/>
          <w:szCs w:val="16"/>
        </w:rPr>
        <w:t>К 1 октября 1938 года НКО и НКОП обязаны этот вопрос разрешить по каждому заводу в отдельности с тем, чтобы в 1938 году все авиазаводы имели ясный перспективный календарный план.</w:t>
      </w:r>
    </w:p>
    <w:p w14:paraId="6C9F45DF" w14:textId="77777777" w:rsidR="0074020C" w:rsidRPr="006851B7" w:rsidRDefault="0074020C" w:rsidP="0074020C">
      <w:pPr>
        <w:jc w:val="both"/>
        <w:rPr>
          <w:color w:val="0070C0"/>
          <w:sz w:val="16"/>
          <w:szCs w:val="16"/>
        </w:rPr>
      </w:pPr>
      <w:r w:rsidRPr="006851B7">
        <w:rPr>
          <w:color w:val="0070C0"/>
          <w:sz w:val="16"/>
          <w:szCs w:val="16"/>
        </w:rPr>
        <w:lastRenderedPageBreak/>
        <w:t>К 10 октября 1938 года по этому вопросу доложить КО.</w:t>
      </w:r>
    </w:p>
    <w:p w14:paraId="35487DB7" w14:textId="77777777" w:rsidR="0074020C" w:rsidRPr="006851B7" w:rsidRDefault="0074020C" w:rsidP="0074020C">
      <w:pPr>
        <w:jc w:val="both"/>
        <w:rPr>
          <w:color w:val="0070C0"/>
          <w:sz w:val="16"/>
          <w:szCs w:val="16"/>
        </w:rPr>
      </w:pPr>
      <w:r w:rsidRPr="006851B7">
        <w:rPr>
          <w:color w:val="0070C0"/>
          <w:sz w:val="16"/>
          <w:szCs w:val="16"/>
        </w:rPr>
        <w:t>5. Отметить, что ЦАГИ оторвано от конструкторских бюро по опытному строительству.</w:t>
      </w:r>
    </w:p>
    <w:p w14:paraId="390B9924" w14:textId="77777777" w:rsidR="0074020C" w:rsidRPr="006851B7" w:rsidRDefault="0074020C" w:rsidP="0074020C">
      <w:pPr>
        <w:jc w:val="both"/>
        <w:rPr>
          <w:color w:val="0070C0"/>
          <w:sz w:val="16"/>
          <w:szCs w:val="16"/>
        </w:rPr>
      </w:pPr>
      <w:r w:rsidRPr="006851B7">
        <w:rPr>
          <w:color w:val="0070C0"/>
          <w:sz w:val="16"/>
          <w:szCs w:val="16"/>
        </w:rPr>
        <w:t>Необходимо не позже 5 октября 1938 года этот вопрос разрешить, разобрать его на совместном заседании военного совета ВВС и 1 Главка и доложить Ворошилову и Кагановичу.</w:t>
      </w:r>
    </w:p>
    <w:p w14:paraId="0CFED4BF" w14:textId="77777777" w:rsidR="0074020C" w:rsidRPr="006851B7" w:rsidRDefault="0074020C" w:rsidP="0074020C">
      <w:pPr>
        <w:jc w:val="both"/>
        <w:rPr>
          <w:color w:val="0070C0"/>
          <w:sz w:val="16"/>
          <w:szCs w:val="16"/>
        </w:rPr>
      </w:pPr>
      <w:r w:rsidRPr="006851B7">
        <w:rPr>
          <w:color w:val="0070C0"/>
          <w:sz w:val="16"/>
          <w:szCs w:val="16"/>
        </w:rPr>
        <w:t>6. Отметить, что плохо постановлено дело извлечения за границей нового опыта по всем вопросам самолетов и моторов. Надо этот вопрос разобрать на заседании авиационного Совета.</w:t>
      </w:r>
    </w:p>
    <w:p w14:paraId="27344E9F" w14:textId="77777777" w:rsidR="0074020C" w:rsidRPr="006851B7" w:rsidRDefault="0074020C" w:rsidP="0074020C">
      <w:pPr>
        <w:jc w:val="both"/>
        <w:rPr>
          <w:color w:val="0070C0"/>
          <w:sz w:val="16"/>
          <w:szCs w:val="16"/>
        </w:rPr>
      </w:pPr>
      <w:r w:rsidRPr="006851B7">
        <w:rPr>
          <w:color w:val="0070C0"/>
          <w:sz w:val="16"/>
          <w:szCs w:val="16"/>
        </w:rPr>
        <w:t>7. Ввиду того, что вопросы СБ, ДБ3, И-15, И-16, Р-10 и ТБ-7 нового скоростного бомбардировщика Поликарпова, пушечного самолета и крупнокалиберного пулемета поставлены на разрешение заседания КО, вопрос в целом об опытном строительстве самолетов можно на КО не ставить, но обязательно решить вопрос с моторами и винтами и на заседании КО».</w:t>
      </w:r>
    </w:p>
    <w:p w14:paraId="1CB8FC2F" w14:textId="77777777" w:rsidR="0074020C" w:rsidRPr="006851B7" w:rsidRDefault="0074020C" w:rsidP="0074020C">
      <w:pPr>
        <w:jc w:val="both"/>
        <w:rPr>
          <w:color w:val="0070C0"/>
          <w:sz w:val="16"/>
          <w:szCs w:val="16"/>
        </w:rPr>
      </w:pPr>
      <w:r w:rsidRPr="006851B7">
        <w:rPr>
          <w:color w:val="0070C0"/>
          <w:sz w:val="16"/>
          <w:szCs w:val="16"/>
        </w:rPr>
        <w:t>Командование ВВС в лице комкора Смушкевича, несмотря на фразу о том, что «новый бронированный штурмовик Ильюшина… представляет большой интерес» сосредоточило свое внимание на самолетах Р-10 и «Иванов» как многоцелевых, но более современных, и именно в них видит будущее советской штурмовой авиации. Вместо анализа опыта, получаемого в ходе чрезвычайно интенсивного использования советских самолетов и советской тактики фронтовой авиации в войнах в Испании и в Китае вместе с иностранными самолетами и иностранной тактикой, Смушкевич пытается «наводить порядок» в авиационной промышленности. Среди прочих недостатков работы аппарата УВВС в то время следует отметить задержку с выпуском тактико-технических требований к разрабатываемым новым боевым самолетам, из-за чего конструкторы не имели тех ориентиров, к которым должны были стремиться, и это породило множество недоразумений далее, когда дошло дело до их оценки на Государственных испытаниях (25643).</w:t>
      </w:r>
    </w:p>
    <w:p w14:paraId="7FAF696B" w14:textId="77777777" w:rsidR="0074020C" w:rsidRPr="006851B7" w:rsidRDefault="0074020C" w:rsidP="0074020C">
      <w:pPr>
        <w:jc w:val="both"/>
        <w:rPr>
          <w:color w:val="0070C0"/>
          <w:sz w:val="16"/>
          <w:szCs w:val="16"/>
        </w:rPr>
      </w:pPr>
    </w:p>
    <w:p w14:paraId="4463B89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октябре 1938 начались испытания самолета-разведчика Р-5 Н.Н.Поликарпова (6395).</w:t>
      </w:r>
    </w:p>
    <w:p w14:paraId="40AD3CF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108AD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закончили гос. испытания И-153. Весной 1939 испытывался один из первых серийных (80,142).</w:t>
      </w:r>
    </w:p>
    <w:p w14:paraId="5501F0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6E0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 закончились заводские испытания первого опытного И-153 №5001 с двигателем М-25В, которые самолет не прошел. Выявилось большое количество дефектов: недостаточная жесткость крыльев, вибрация элеронов, тряска хвостового оперения. Все эти и многие другие недостатки были учтены на втором опытном И-153, дублере с заводским №6005 (6592).</w:t>
      </w:r>
    </w:p>
    <w:p w14:paraId="072677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B070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закончились летные испытания первого опытного И-153 №5001 с двигателем М-25В, которые шли с августа и в ходе которых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30E90ED6" w14:textId="77777777" w:rsidR="004B0DF9" w:rsidRPr="00584DE4" w:rsidRDefault="004B0DF9" w:rsidP="00584DE4">
      <w:pPr>
        <w:autoSpaceDE w:val="0"/>
        <w:autoSpaceDN w:val="0"/>
        <w:adjustRightInd w:val="0"/>
        <w:jc w:val="both"/>
        <w:rPr>
          <w:color w:val="000000" w:themeColor="text1"/>
          <w:sz w:val="16"/>
          <w:szCs w:val="16"/>
        </w:rPr>
      </w:pPr>
    </w:p>
    <w:p w14:paraId="08F17164" w14:textId="77777777" w:rsidR="002E3900" w:rsidRPr="006851B7" w:rsidRDefault="002E3900" w:rsidP="002E3900">
      <w:pPr>
        <w:jc w:val="both"/>
        <w:rPr>
          <w:color w:val="0070C0"/>
          <w:sz w:val="16"/>
          <w:szCs w:val="16"/>
        </w:rPr>
      </w:pPr>
      <w:r w:rsidRPr="006851B7">
        <w:rPr>
          <w:color w:val="0070C0"/>
          <w:sz w:val="16"/>
          <w:szCs w:val="16"/>
        </w:rPr>
        <w:t>В октябре 1938 г. в СССР в Подмосковье на аэродроме Раменское Летно-испытательного института Наркомата авиапромышленности остановлены полеты по заводской программе первого опытного образца маневренного истребителя разработки Н.Н. Поликарпова И-153 №5001. Причиной тому стали недостаточная жесткость крыльев, вибрации элеронов и хвостового оперения. Это для конструкторов оказалось неожиданностью, поскольку на самолете И-15бис, который являлся основой для И-153, такого не наблюдалось, и с установкой вместо М-25В предусмотренного проектом двигателя более мощного М-62 эти проблемы могли лишь усугубиться. Переделки требовались в слишком многих местах планера, потому решили этот самолет не доводить, а сосредоточиться на втором опытном образце – «дублере». Поликарпов заявил, что причины дефектов не в недостатках его проекта, а в низком качестве изготовления именно этого конкретного изделия московским авиазаводом №1 и потребовал усиления контроля качества второго опытного образца (26750).</w:t>
      </w:r>
    </w:p>
    <w:p w14:paraId="3197C918" w14:textId="77777777" w:rsidR="002E3900" w:rsidRPr="006851B7" w:rsidRDefault="002E3900" w:rsidP="002E3900">
      <w:pPr>
        <w:jc w:val="both"/>
        <w:rPr>
          <w:color w:val="0070C0"/>
          <w:sz w:val="16"/>
          <w:szCs w:val="16"/>
        </w:rPr>
      </w:pPr>
    </w:p>
    <w:p w14:paraId="2CB14374" w14:textId="77777777" w:rsidR="001225C4" w:rsidRPr="006851B7" w:rsidRDefault="001225C4" w:rsidP="001225C4">
      <w:pPr>
        <w:jc w:val="both"/>
        <w:rPr>
          <w:color w:val="0070C0"/>
          <w:sz w:val="16"/>
          <w:szCs w:val="16"/>
        </w:rPr>
      </w:pPr>
      <w:r w:rsidRPr="006851B7">
        <w:rPr>
          <w:color w:val="0070C0"/>
          <w:sz w:val="16"/>
          <w:szCs w:val="16"/>
        </w:rPr>
        <w:t>В октябре 1938 г. завершились лётные испытания И-153. В ходе испытаний определи</w:t>
      </w:r>
      <w:r w:rsidRPr="006851B7">
        <w:rPr>
          <w:color w:val="0070C0"/>
          <w:sz w:val="16"/>
          <w:szCs w:val="16"/>
        </w:rPr>
        <w:softHyphen/>
        <w:t>лись некоторые дефекты: недостаточная жёсткость крыльев, вибрация элеронов, тряска хвостового оперения. Недостатки учли на втором образце И-153, «дублёре» № 6005. На этом, более тщательно изго</w:t>
      </w:r>
      <w:r w:rsidRPr="006851B7">
        <w:rPr>
          <w:color w:val="0070C0"/>
          <w:sz w:val="16"/>
          <w:szCs w:val="16"/>
        </w:rPr>
        <w:softHyphen/>
        <w:t>товленном экземпляре, с рулей высоты сняли флеттнер, сами рули уменьшили по площади (на 0,107%) и увеличили их осе</w:t>
      </w:r>
      <w:r w:rsidRPr="006851B7">
        <w:rPr>
          <w:color w:val="0070C0"/>
          <w:sz w:val="16"/>
          <w:szCs w:val="16"/>
        </w:rPr>
        <w:softHyphen/>
        <w:t>вую компенсацию (с 16,5% до 18%). Для устранения вибрации увеличили жёст</w:t>
      </w:r>
      <w:r w:rsidRPr="006851B7">
        <w:rPr>
          <w:color w:val="0070C0"/>
          <w:sz w:val="16"/>
          <w:szCs w:val="16"/>
        </w:rPr>
        <w:softHyphen/>
        <w:t>кость элеронов, а их весовую компенса</w:t>
      </w:r>
      <w:r w:rsidRPr="006851B7">
        <w:rPr>
          <w:color w:val="0070C0"/>
          <w:sz w:val="16"/>
          <w:szCs w:val="16"/>
        </w:rPr>
        <w:softHyphen/>
        <w:t>цию довели до 25%. Изменения косну</w:t>
      </w:r>
      <w:r w:rsidRPr="006851B7">
        <w:rPr>
          <w:color w:val="0070C0"/>
          <w:sz w:val="16"/>
          <w:szCs w:val="16"/>
        </w:rPr>
        <w:softHyphen/>
        <w:t>лись и винтомоторной группы: удлинили мотораму, поставили новые замки капота, протектировали бензобак. В стойках шас</w:t>
      </w:r>
      <w:r w:rsidRPr="006851B7">
        <w:rPr>
          <w:color w:val="0070C0"/>
          <w:sz w:val="16"/>
          <w:szCs w:val="16"/>
        </w:rPr>
        <w:softHyphen/>
        <w:t>си шлицевое соединение заменили на двухзвенники, использовали диски колёс из магниевого сплава «электрон» и новый амортизатор костыля (25022).</w:t>
      </w:r>
    </w:p>
    <w:p w14:paraId="277591B5" w14:textId="77777777" w:rsidR="001225C4" w:rsidRPr="006851B7" w:rsidRDefault="001225C4" w:rsidP="001225C4">
      <w:pPr>
        <w:jc w:val="both"/>
        <w:rPr>
          <w:color w:val="0070C0"/>
          <w:sz w:val="16"/>
          <w:szCs w:val="16"/>
        </w:rPr>
      </w:pPr>
    </w:p>
    <w:p w14:paraId="64639B0D" w14:textId="77777777" w:rsidR="001225C4" w:rsidRPr="006851B7" w:rsidRDefault="001225C4" w:rsidP="001225C4">
      <w:pPr>
        <w:jc w:val="both"/>
        <w:rPr>
          <w:color w:val="0070C0"/>
          <w:sz w:val="16"/>
          <w:szCs w:val="16"/>
        </w:rPr>
      </w:pPr>
      <w:r w:rsidRPr="006851B7">
        <w:rPr>
          <w:color w:val="0070C0"/>
          <w:sz w:val="16"/>
          <w:szCs w:val="16"/>
        </w:rPr>
        <w:t>В октябре 1938 года первый из трех прототипов И-153 покинул сборочный цех. После завершения заводских испытаний он был передан в НИИ ВВС. В ходе проходивших испытаний, один из прототипов потерпел аварию, и расследование ее причин показало, что она была связана с перегреванием двигателя, приведшего к его поломке. Эта проблема также была решена Микояном, который в тот период работал в КБ Поликарпова.</w:t>
      </w:r>
    </w:p>
    <w:p w14:paraId="5C403ACE" w14:textId="77777777" w:rsidR="001225C4" w:rsidRPr="006851B7" w:rsidRDefault="001225C4" w:rsidP="001225C4">
      <w:pPr>
        <w:jc w:val="both"/>
        <w:rPr>
          <w:color w:val="0070C0"/>
          <w:sz w:val="16"/>
          <w:szCs w:val="16"/>
        </w:rPr>
      </w:pPr>
      <w:r w:rsidRPr="006851B7">
        <w:rPr>
          <w:color w:val="0070C0"/>
          <w:sz w:val="16"/>
          <w:szCs w:val="16"/>
        </w:rPr>
        <w:t>Тогда как все серийные И</w:t>
      </w:r>
      <w:r w:rsidRPr="006851B7">
        <w:rPr>
          <w:color w:val="0070C0"/>
          <w:sz w:val="16"/>
          <w:szCs w:val="16"/>
        </w:rPr>
        <w:noBreakHyphen/>
        <w:t>152 оснащались прицелом ОП</w:t>
      </w:r>
      <w:r w:rsidRPr="006851B7">
        <w:rPr>
          <w:color w:val="0070C0"/>
          <w:sz w:val="16"/>
          <w:szCs w:val="16"/>
        </w:rPr>
        <w:noBreakHyphen/>
        <w:t>1, ЦКБ</w:t>
      </w:r>
      <w:r w:rsidRPr="006851B7">
        <w:rPr>
          <w:color w:val="0070C0"/>
          <w:sz w:val="16"/>
          <w:szCs w:val="16"/>
        </w:rPr>
        <w:noBreakHyphen/>
        <w:t>3тер, и все серийные И</w:t>
      </w:r>
      <w:r w:rsidRPr="006851B7">
        <w:rPr>
          <w:color w:val="0070C0"/>
          <w:sz w:val="16"/>
          <w:szCs w:val="16"/>
        </w:rPr>
        <w:noBreakHyphen/>
        <w:t>153 получили более совершенный прицел ПАК</w:t>
      </w:r>
      <w:r w:rsidRPr="006851B7">
        <w:rPr>
          <w:color w:val="0070C0"/>
          <w:sz w:val="16"/>
          <w:szCs w:val="16"/>
        </w:rPr>
        <w:noBreakHyphen/>
        <w:t>1 (прицел авиационный коллиматорный), который был, фактически, копией французского прицела «Clair». После успешных испытаний, ЦКБ</w:t>
      </w:r>
      <w:r w:rsidRPr="006851B7">
        <w:rPr>
          <w:color w:val="0070C0"/>
          <w:sz w:val="16"/>
          <w:szCs w:val="16"/>
        </w:rPr>
        <w:noBreakHyphen/>
        <w:t>3тер был рекомендован для серийного производства под обозначением И</w:t>
      </w:r>
      <w:r w:rsidRPr="006851B7">
        <w:rPr>
          <w:color w:val="0070C0"/>
          <w:sz w:val="16"/>
          <w:szCs w:val="16"/>
        </w:rPr>
        <w:noBreakHyphen/>
        <w:t>153 (25069).</w:t>
      </w:r>
    </w:p>
    <w:p w14:paraId="271CDF0F" w14:textId="77777777" w:rsidR="001225C4" w:rsidRPr="006851B7" w:rsidRDefault="001225C4" w:rsidP="001225C4">
      <w:pPr>
        <w:jc w:val="both"/>
        <w:rPr>
          <w:color w:val="0070C0"/>
          <w:sz w:val="16"/>
          <w:szCs w:val="16"/>
        </w:rPr>
      </w:pPr>
    </w:p>
    <w:p w14:paraId="77EB004E" w14:textId="77777777" w:rsidR="00D0212F" w:rsidRPr="00584DE4" w:rsidRDefault="00D0212F"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С октября 1938 г. в производство пошли пушечные И-16 тип 17, отличавшиеся двигателями М-25В (19109).</w:t>
      </w:r>
    </w:p>
    <w:p w14:paraId="0D77A501" w14:textId="77777777" w:rsidR="00D0212F" w:rsidRPr="00584DE4" w:rsidRDefault="00D0212F" w:rsidP="00584DE4">
      <w:pPr>
        <w:pStyle w:val="a9"/>
        <w:jc w:val="both"/>
        <w:rPr>
          <w:rFonts w:ascii="Times New Roman" w:hAnsi="Times New Roman" w:cs="Times New Roman"/>
          <w:color w:val="000000" w:themeColor="text1"/>
        </w:rPr>
      </w:pPr>
    </w:p>
    <w:p w14:paraId="12594233" w14:textId="77777777" w:rsidR="001225C4" w:rsidRPr="006851B7" w:rsidRDefault="001225C4" w:rsidP="001225C4">
      <w:pPr>
        <w:jc w:val="both"/>
        <w:rPr>
          <w:color w:val="0070C0"/>
          <w:sz w:val="16"/>
          <w:szCs w:val="16"/>
        </w:rPr>
      </w:pPr>
      <w:r w:rsidRPr="006851B7">
        <w:rPr>
          <w:rStyle w:val="aff0"/>
          <w:rFonts w:ascii="Times New Roman" w:hAnsi="Times New Roman" w:cs="Times New Roman"/>
          <w:color w:val="0070C0"/>
          <w:spacing w:val="0"/>
          <w:sz w:val="16"/>
          <w:szCs w:val="16"/>
        </w:rPr>
        <w:t>С ок</w:t>
      </w:r>
      <w:r w:rsidRPr="006851B7">
        <w:rPr>
          <w:rStyle w:val="aff0"/>
          <w:rFonts w:ascii="Times New Roman" w:hAnsi="Times New Roman" w:cs="Times New Roman"/>
          <w:color w:val="0070C0"/>
          <w:spacing w:val="0"/>
          <w:sz w:val="16"/>
          <w:szCs w:val="16"/>
        </w:rPr>
        <w:softHyphen/>
        <w:t>тября 1938 г. пошел в производство И-16 тип 17 (25415).</w:t>
      </w:r>
    </w:p>
    <w:p w14:paraId="054D4B7D" w14:textId="77777777" w:rsidR="001225C4" w:rsidRPr="006851B7" w:rsidRDefault="001225C4" w:rsidP="001225C4">
      <w:pPr>
        <w:jc w:val="both"/>
        <w:rPr>
          <w:color w:val="0070C0"/>
          <w:sz w:val="16"/>
          <w:szCs w:val="16"/>
        </w:rPr>
      </w:pPr>
    </w:p>
    <w:p w14:paraId="27CDEF65" w14:textId="77777777" w:rsidR="00B20DB3" w:rsidRPr="00584DE4" w:rsidRDefault="00B20DB3" w:rsidP="00584DE4">
      <w:pPr>
        <w:jc w:val="both"/>
        <w:rPr>
          <w:color w:val="000000" w:themeColor="text1"/>
          <w:sz w:val="16"/>
          <w:szCs w:val="16"/>
        </w:rPr>
      </w:pPr>
      <w:r w:rsidRPr="00584DE4">
        <w:rPr>
          <w:color w:val="000000" w:themeColor="text1"/>
          <w:sz w:val="16"/>
          <w:szCs w:val="16"/>
        </w:rPr>
        <w:t>В октябре 1938 на заводе № 21 полностью изменили кре</w:t>
      </w:r>
      <w:r w:rsidRPr="00584DE4">
        <w:rPr>
          <w:color w:val="000000" w:themeColor="text1"/>
          <w:sz w:val="16"/>
          <w:szCs w:val="16"/>
        </w:rPr>
        <w:softHyphen/>
        <w:t>пеж люков центропланных пулеметов И-16. Время, необходимое для их постановки на самолет, сократилось с двух часов до 10-15 минут. Из</w:t>
      </w:r>
      <w:r w:rsidRPr="00584DE4">
        <w:rPr>
          <w:color w:val="000000" w:themeColor="text1"/>
          <w:sz w:val="16"/>
          <w:szCs w:val="16"/>
        </w:rPr>
        <w:softHyphen/>
        <w:t>менили конструкцию крышек охлаждающих труб - стало возможно выкручивать газовый регулятор без демонтажа кожуха ствола (23390).</w:t>
      </w:r>
    </w:p>
    <w:p w14:paraId="2265CC29" w14:textId="77777777" w:rsidR="00B20DB3" w:rsidRPr="00584DE4" w:rsidRDefault="00B20DB3" w:rsidP="00584DE4">
      <w:pPr>
        <w:jc w:val="both"/>
        <w:rPr>
          <w:color w:val="000000" w:themeColor="text1"/>
          <w:sz w:val="16"/>
          <w:szCs w:val="16"/>
        </w:rPr>
      </w:pPr>
    </w:p>
    <w:p w14:paraId="4201C3C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на уровне готовности 4,6% изготовление третьего экзем</w:t>
      </w:r>
      <w:r w:rsidRPr="00584DE4">
        <w:rPr>
          <w:color w:val="000000" w:themeColor="text1"/>
          <w:sz w:val="16"/>
          <w:szCs w:val="16"/>
        </w:rPr>
        <w:softHyphen/>
        <w:t>пляра И-28 приостановили, так как по согласованию с представителями ВВС КА и 1-го ГУ НКОП его изготовление перенесли на второе полугодие 1939 года. Последнее обстоятельство было продиктовано желанием получить улучшенный образец истребителя, то есть изготовленный с учетом резуль</w:t>
      </w:r>
      <w:r w:rsidRPr="00584DE4">
        <w:rPr>
          <w:color w:val="000000" w:themeColor="text1"/>
          <w:sz w:val="16"/>
          <w:szCs w:val="16"/>
        </w:rPr>
        <w:softHyphen/>
        <w:t>татов испытаний первых двух машин (10723).</w:t>
      </w:r>
    </w:p>
    <w:p w14:paraId="58C137E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78BA8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52-ю омскую штурмовую авиабригаду проверяла комиссия ВВС ПриволжскВО, отметившая, что “бригада своими силами оборудовала ДИ-6 для высотного бомбометания, совершенно для этого не приспособленные, и успешно их применяет. Обратили внимание и на рационализаторство, в т.ч. конусную установку, приспособления для ФКПулеметов, пятки к прицелу ОПБ-1 для ДИ-6ш. При освоении ДИ-6ш в 1938 на 29 машинах налетали без аварий 9876 часов. Комиссия констатировала:...ДИ-6 штурмовиками считать нельзя, т.к. у них нет рации, незначительный бомбовый запас, отсутствуют ВАП и ДАП, и наконец, он не годится для бреющих полетов - слепой (3876,11).</w:t>
      </w:r>
    </w:p>
    <w:p w14:paraId="13DDB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 есть, ВАП - неотъемлемый элемент ш</w:t>
      </w:r>
    </w:p>
    <w:p w14:paraId="3BB85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9010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Таиров на 43 заводе начал проектирование ОКО-6 2М-88 (2090,113).</w:t>
      </w:r>
    </w:p>
    <w:p w14:paraId="16E2F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6CAB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Шевченко и Никитин начали проектирование ИС М-63 (2090,113).</w:t>
      </w:r>
    </w:p>
    <w:p w14:paraId="0FF35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E0F232" w14:textId="77777777" w:rsidR="00A92AE4" w:rsidRPr="00584DE4" w:rsidRDefault="00A92AE4" w:rsidP="00A92A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ПГУ НКОП предложил И.Ф.Флорову и А.А.Боровкову базу на 207 заводе. С ними переехало около 15 человек (1204,93).</w:t>
      </w:r>
    </w:p>
    <w:p w14:paraId="42B822C2" w14:textId="77777777" w:rsidR="00A92AE4" w:rsidRPr="00584DE4" w:rsidRDefault="00A92AE4" w:rsidP="00A92AE4">
      <w:pPr>
        <w:numPr>
          <w:ilvl w:val="12"/>
          <w:numId w:val="0"/>
        </w:numPr>
        <w:autoSpaceDE w:val="0"/>
        <w:autoSpaceDN w:val="0"/>
        <w:adjustRightInd w:val="0"/>
        <w:jc w:val="both"/>
        <w:rPr>
          <w:color w:val="000000" w:themeColor="text1"/>
          <w:sz w:val="16"/>
          <w:szCs w:val="16"/>
        </w:rPr>
      </w:pPr>
    </w:p>
    <w:p w14:paraId="2D1A47F7" w14:textId="77777777" w:rsidR="00A92AE4" w:rsidRPr="00584DE4" w:rsidRDefault="00A92AE4" w:rsidP="00A92A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Военный совет ВВС вообще предложил прекратить производство УТ-1 на комбинате №150. Правда, под давлением из наркомата обороны, кото</w:t>
      </w:r>
      <w:r w:rsidRPr="00584DE4">
        <w:rPr>
          <w:color w:val="000000" w:themeColor="text1"/>
          <w:sz w:val="16"/>
          <w:szCs w:val="16"/>
        </w:rPr>
        <w:softHyphen/>
        <w:t>рому уж очень нравилась идея удешев</w:t>
      </w:r>
      <w:r w:rsidRPr="00584DE4">
        <w:rPr>
          <w:color w:val="000000" w:themeColor="text1"/>
          <w:sz w:val="16"/>
          <w:szCs w:val="16"/>
        </w:rPr>
        <w:softHyphen/>
        <w:t>ления подготовки летчиков, 11 декабря план подняли до 400 самолетов, но поч</w:t>
      </w:r>
      <w:r w:rsidRPr="00584DE4">
        <w:rPr>
          <w:color w:val="000000" w:themeColor="text1"/>
          <w:sz w:val="16"/>
          <w:szCs w:val="16"/>
        </w:rPr>
        <w:softHyphen/>
        <w:t>ти сразу же вновь откорректировали до 360. На этом и остановились. Заводы продолжили постройку УТ-1, а яковлевское бюро - его совершенство</w:t>
      </w:r>
      <w:r w:rsidRPr="00584DE4">
        <w:rPr>
          <w:color w:val="000000" w:themeColor="text1"/>
          <w:sz w:val="16"/>
          <w:szCs w:val="16"/>
        </w:rPr>
        <w:softHyphen/>
        <w:t>вание (3955).</w:t>
      </w:r>
    </w:p>
    <w:p w14:paraId="6447A040" w14:textId="77777777" w:rsidR="00A92AE4" w:rsidRPr="00584DE4" w:rsidRDefault="00A92AE4" w:rsidP="00A92AE4">
      <w:pPr>
        <w:numPr>
          <w:ilvl w:val="12"/>
          <w:numId w:val="0"/>
        </w:numPr>
        <w:autoSpaceDE w:val="0"/>
        <w:autoSpaceDN w:val="0"/>
        <w:adjustRightInd w:val="0"/>
        <w:jc w:val="both"/>
        <w:rPr>
          <w:color w:val="000000" w:themeColor="text1"/>
          <w:sz w:val="16"/>
          <w:szCs w:val="16"/>
        </w:rPr>
      </w:pPr>
    </w:p>
    <w:p w14:paraId="2ADBA911" w14:textId="77777777" w:rsidR="00A92AE4" w:rsidRPr="00584DE4" w:rsidRDefault="00A92AE4" w:rsidP="00A92AE4">
      <w:pPr>
        <w:jc w:val="both"/>
        <w:rPr>
          <w:color w:val="000000" w:themeColor="text1"/>
          <w:sz w:val="16"/>
          <w:szCs w:val="16"/>
        </w:rPr>
      </w:pPr>
      <w:r w:rsidRPr="00584DE4">
        <w:rPr>
          <w:color w:val="000000" w:themeColor="text1"/>
          <w:sz w:val="16"/>
          <w:szCs w:val="16"/>
        </w:rPr>
        <w:t xml:space="preserve">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w:t>
      </w:r>
      <w:r w:rsidRPr="00584DE4">
        <w:rPr>
          <w:color w:val="000000" w:themeColor="text1"/>
          <w:sz w:val="16"/>
          <w:szCs w:val="16"/>
        </w:rPr>
        <w:lastRenderedPageBreak/>
        <w:t>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47F1C7A5" w14:textId="77777777" w:rsidR="00A92AE4" w:rsidRPr="00584DE4" w:rsidRDefault="00A92AE4" w:rsidP="00A92AE4">
      <w:pPr>
        <w:jc w:val="both"/>
        <w:rPr>
          <w:color w:val="000000" w:themeColor="text1"/>
          <w:sz w:val="16"/>
          <w:szCs w:val="16"/>
        </w:rPr>
      </w:pPr>
    </w:p>
    <w:p w14:paraId="2184CFF2" w14:textId="77777777" w:rsidR="00A92AE4" w:rsidRPr="00584DE4" w:rsidRDefault="00A92AE4" w:rsidP="00A92AE4">
      <w:pPr>
        <w:jc w:val="both"/>
        <w:rPr>
          <w:color w:val="000000" w:themeColor="text1"/>
          <w:sz w:val="16"/>
          <w:szCs w:val="16"/>
        </w:rPr>
      </w:pPr>
      <w:r w:rsidRPr="00584DE4">
        <w:rPr>
          <w:color w:val="000000" w:themeColor="text1"/>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(23581).</w:t>
      </w:r>
    </w:p>
    <w:p w14:paraId="7F2A49EE" w14:textId="77777777" w:rsidR="00A92AE4" w:rsidRPr="00584DE4" w:rsidRDefault="00A92AE4" w:rsidP="00A92AE4">
      <w:pPr>
        <w:jc w:val="both"/>
        <w:rPr>
          <w:color w:val="000000" w:themeColor="text1"/>
          <w:sz w:val="16"/>
          <w:szCs w:val="16"/>
        </w:rPr>
      </w:pPr>
    </w:p>
    <w:p w14:paraId="6D77F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был предъявлен макет МБР-7 М-103 Г.М.Б. (2555,125).</w:t>
      </w:r>
    </w:p>
    <w:p w14:paraId="2F8EB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7BA6E2" w14:textId="77777777" w:rsidR="00A92AE4" w:rsidRPr="006851B7" w:rsidRDefault="00A92AE4" w:rsidP="00A92AE4">
      <w:pPr>
        <w:jc w:val="both"/>
        <w:rPr>
          <w:color w:val="0070C0"/>
          <w:sz w:val="16"/>
          <w:szCs w:val="16"/>
        </w:rPr>
      </w:pPr>
      <w:r w:rsidRPr="006851B7">
        <w:rPr>
          <w:color w:val="0070C0"/>
          <w:sz w:val="16"/>
          <w:szCs w:val="16"/>
        </w:rPr>
        <w:t>В октябре 1938 г. проект небольшой четырехместной амфибии Ш-7, соот</w:t>
      </w:r>
      <w:r w:rsidRPr="006851B7">
        <w:rPr>
          <w:color w:val="0070C0"/>
          <w:sz w:val="16"/>
          <w:szCs w:val="16"/>
        </w:rPr>
        <w:softHyphen/>
        <w:t>ветствующей требованиям ГВФ для местных аэролиний, был обсужден в окончательном доработанном виде. Технические требова</w:t>
      </w:r>
      <w:r w:rsidRPr="006851B7">
        <w:rPr>
          <w:color w:val="0070C0"/>
          <w:sz w:val="16"/>
          <w:szCs w:val="16"/>
        </w:rPr>
        <w:softHyphen/>
        <w:t>ния на Ш-7 были утверждены в декабре 1938 г., после этого началась его конструктивная раз</w:t>
      </w:r>
      <w:r w:rsidRPr="006851B7">
        <w:rPr>
          <w:color w:val="0070C0"/>
          <w:sz w:val="16"/>
          <w:szCs w:val="16"/>
        </w:rPr>
        <w:softHyphen/>
        <w:t>работка и изготовление (25013).</w:t>
      </w:r>
    </w:p>
    <w:p w14:paraId="55BE0677" w14:textId="77777777" w:rsidR="00A92AE4" w:rsidRPr="006851B7" w:rsidRDefault="00A92AE4" w:rsidP="00A92AE4">
      <w:pPr>
        <w:jc w:val="both"/>
        <w:rPr>
          <w:color w:val="0070C0"/>
          <w:sz w:val="16"/>
          <w:szCs w:val="16"/>
        </w:rPr>
      </w:pPr>
    </w:p>
    <w:p w14:paraId="760ADF50"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 уже испытывался специально доработан</w:t>
      </w:r>
      <w:r w:rsidRPr="00584DE4">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 (11852).</w:t>
      </w:r>
    </w:p>
    <w:p w14:paraId="1A260955" w14:textId="77777777" w:rsidR="00A92AE4" w:rsidRPr="00584DE4" w:rsidRDefault="00A92AE4" w:rsidP="00A92AE4">
      <w:pPr>
        <w:shd w:val="clear" w:color="auto" w:fill="FFFFFF"/>
        <w:autoSpaceDE w:val="0"/>
        <w:autoSpaceDN w:val="0"/>
        <w:adjustRightInd w:val="0"/>
        <w:jc w:val="both"/>
        <w:rPr>
          <w:color w:val="000000" w:themeColor="text1"/>
          <w:sz w:val="16"/>
          <w:szCs w:val="16"/>
        </w:rPr>
      </w:pPr>
    </w:p>
    <w:p w14:paraId="4040D2BA" w14:textId="77777777" w:rsidR="00A92AE4" w:rsidRPr="00584DE4" w:rsidRDefault="00A92AE4" w:rsidP="00A92AE4">
      <w:pPr>
        <w:autoSpaceDE w:val="0"/>
        <w:autoSpaceDN w:val="0"/>
        <w:adjustRightInd w:val="0"/>
        <w:jc w:val="both"/>
        <w:rPr>
          <w:color w:val="000000" w:themeColor="text1"/>
          <w:sz w:val="16"/>
          <w:szCs w:val="16"/>
        </w:rPr>
      </w:pPr>
      <w:r w:rsidRPr="00584DE4">
        <w:rPr>
          <w:color w:val="000000" w:themeColor="text1"/>
          <w:sz w:val="16"/>
          <w:szCs w:val="16"/>
        </w:rPr>
        <w:t>В октябре 1938 первые 70 М-87А прошли во</w:t>
      </w:r>
      <w:r w:rsidRPr="00584DE4">
        <w:rPr>
          <w:color w:val="000000" w:themeColor="text1"/>
          <w:sz w:val="16"/>
          <w:szCs w:val="16"/>
        </w:rPr>
        <w:softHyphen/>
        <w:t>енную приемку на заводе № 29. До конца года сдали 711 таких двигателей. Старые М-85 и М-86 строить перестали (11852).</w:t>
      </w:r>
    </w:p>
    <w:p w14:paraId="11E1030A" w14:textId="77777777" w:rsidR="00A92AE4" w:rsidRPr="00584DE4" w:rsidRDefault="00A92AE4" w:rsidP="00A92AE4">
      <w:pPr>
        <w:autoSpaceDE w:val="0"/>
        <w:autoSpaceDN w:val="0"/>
        <w:adjustRightInd w:val="0"/>
        <w:jc w:val="both"/>
        <w:rPr>
          <w:color w:val="000000" w:themeColor="text1"/>
          <w:sz w:val="16"/>
          <w:szCs w:val="16"/>
        </w:rPr>
      </w:pPr>
    </w:p>
    <w:p w14:paraId="003E4578" w14:textId="77777777" w:rsidR="00A92AE4" w:rsidRPr="00584DE4" w:rsidRDefault="00A92AE4" w:rsidP="00A92AE4">
      <w:pPr>
        <w:autoSpaceDE w:val="0"/>
        <w:autoSpaceDN w:val="0"/>
        <w:adjustRightInd w:val="0"/>
        <w:jc w:val="both"/>
        <w:rPr>
          <w:color w:val="000000" w:themeColor="text1"/>
          <w:sz w:val="16"/>
          <w:szCs w:val="16"/>
        </w:rPr>
      </w:pPr>
      <w:r w:rsidRPr="00584DE4">
        <w:rPr>
          <w:color w:val="000000" w:themeColor="text1"/>
          <w:sz w:val="16"/>
          <w:szCs w:val="16"/>
        </w:rPr>
        <w:t>С октября 1938 г. Серийно выпускался М-87 А, усовершенствованный вариант. Проектировался с 1937 г. Мощность 950/950 л.с. Разработан с участием бригады конструкто</w:t>
      </w:r>
      <w:r w:rsidRPr="00584DE4">
        <w:rPr>
          <w:color w:val="000000" w:themeColor="text1"/>
          <w:sz w:val="16"/>
          <w:szCs w:val="16"/>
        </w:rPr>
        <w:softHyphen/>
        <w:t>ров с завода № 26 во главе с В.Я. Климовым (11952).</w:t>
      </w:r>
    </w:p>
    <w:p w14:paraId="6FFBADDC" w14:textId="77777777" w:rsidR="00A92AE4" w:rsidRPr="00584DE4" w:rsidRDefault="00A92AE4" w:rsidP="00A92AE4">
      <w:pPr>
        <w:shd w:val="clear" w:color="auto" w:fill="FFFFFF"/>
        <w:autoSpaceDE w:val="0"/>
        <w:autoSpaceDN w:val="0"/>
        <w:adjustRightInd w:val="0"/>
        <w:jc w:val="both"/>
        <w:rPr>
          <w:color w:val="000000" w:themeColor="text1"/>
          <w:sz w:val="16"/>
          <w:szCs w:val="16"/>
        </w:rPr>
      </w:pPr>
    </w:p>
    <w:p w14:paraId="2549C3A4"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один мотор М-4 прошел программу заводских испытаний и был передан на государ</w:t>
      </w:r>
      <w:r w:rsidRPr="00584DE4">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584DE4">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584DE4">
        <w:rPr>
          <w:color w:val="000000" w:themeColor="text1"/>
          <w:sz w:val="16"/>
          <w:szCs w:val="16"/>
        </w:rPr>
        <w:softHyphen/>
        <w:t>торов КВ-4. В ноябре 1939 г. — июле 1940 г. МВ-4 испытывался на самолете САМ-14. Серийный выпуск МВ-4 прекратили с конца 1939 г. В начале следую</w:t>
      </w:r>
      <w:r w:rsidRPr="00584DE4">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19E3300A"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3BB6B1B8"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4-цшиндровый, рядный перевернутый, четырехтактный, воздушного охлаждения, безредукторный, без наддува;</w:t>
      </w:r>
    </w:p>
    <w:p w14:paraId="6ACCC19F"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6,33 л;</w:t>
      </w:r>
    </w:p>
    <w:p w14:paraId="4C2CF289"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120/140 мм;</w:t>
      </w:r>
    </w:p>
    <w:p w14:paraId="736162AF"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5,75;</w:t>
      </w:r>
    </w:p>
    <w:p w14:paraId="7A13C982"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140/152 л.с.;</w:t>
      </w:r>
    </w:p>
    <w:p w14:paraId="64267CD5"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вес 147 кг (без генератора).</w:t>
      </w:r>
    </w:p>
    <w:p w14:paraId="338FD3EB" w14:textId="77777777" w:rsidR="00A92AE4" w:rsidRPr="00584DE4" w:rsidRDefault="00A92AE4" w:rsidP="00A92A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МВ-4 устанавливались на опытных самолетах САМ-14 (11852).</w:t>
      </w:r>
    </w:p>
    <w:p w14:paraId="2FC19E5C" w14:textId="77777777" w:rsidR="00A92AE4" w:rsidRPr="00584DE4" w:rsidRDefault="00A92AE4" w:rsidP="00A92AE4">
      <w:pPr>
        <w:shd w:val="clear" w:color="auto" w:fill="FFFFFF"/>
        <w:autoSpaceDE w:val="0"/>
        <w:autoSpaceDN w:val="0"/>
        <w:adjustRightInd w:val="0"/>
        <w:jc w:val="both"/>
        <w:rPr>
          <w:color w:val="000000" w:themeColor="text1"/>
          <w:sz w:val="16"/>
          <w:szCs w:val="16"/>
        </w:rPr>
      </w:pPr>
    </w:p>
    <w:p w14:paraId="11D62A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зам. начальника ВВС комкор Смушкевич писал наркому обороны маршалу Ворошилову К.Е.</w:t>
      </w:r>
    </w:p>
    <w:p w14:paraId="60395D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Докладная записка</w:t>
      </w:r>
    </w:p>
    <w:p w14:paraId="13B29F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 опытном строительстве самолетов</w:t>
      </w:r>
    </w:p>
    <w:p w14:paraId="4697EF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постановления КО о развитии новых самолетов и модификации существующих самолетов положение следующее:</w:t>
      </w:r>
    </w:p>
    <w:p w14:paraId="4DDD163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дальнебомбардировочной авиации:</w:t>
      </w:r>
    </w:p>
    <w:p w14:paraId="35AA2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этому виду авиации работает конструкторское бюро во главе с С.В.И. на заводе № 39 и КБ завода № 56 по ТБ-7.</w:t>
      </w:r>
    </w:p>
    <w:p w14:paraId="5C91E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ДБ3 С.В.И. разработана модификация со скоростью 480 км/час, с рядом других переделок со внедрением этого самолета в серийное производство в июле 1938 года. Кроме модификации существующего типа ДБ3, КБ С.В.И. работает над новым ДБ3 с задачей внедрения его в серийное производство в 140 году.</w:t>
      </w:r>
    </w:p>
    <w:p w14:paraId="63B45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Недочеты:</w:t>
      </w:r>
    </w:p>
    <w:p w14:paraId="195727C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Окончательно не решен вопрос о протектировании бензобаков на ДБ3, как из модернизации, так и на новом самолете.</w:t>
      </w:r>
    </w:p>
    <w:p w14:paraId="3F9D40E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Нет точных календарных сроков выпуска опытных самолетов и внедрения в серию, как модифицированных, так и новых самолетов.</w:t>
      </w:r>
    </w:p>
    <w:p w14:paraId="0ECFA85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Практически в отношении сроков и времени не решен вопрос о моторе М-88.</w:t>
      </w:r>
    </w:p>
    <w:p w14:paraId="4F7939C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решен вопрос с герметической кабиной.</w:t>
      </w:r>
    </w:p>
    <w:p w14:paraId="78AAD8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делается:</w:t>
      </w:r>
    </w:p>
    <w:p w14:paraId="4D48D89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протектировании баков на 16 сентября созывается совещание из всех специалистов по протектору при ВС ВВС. С.В.И. вопрос о протектировании бензобаков на ДБ3 подработал.</w:t>
      </w:r>
    </w:p>
    <w:p w14:paraId="7EAB14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ТБ7. Самолет в основном госиспытание прошел с хорошими данными. Отдельные недочеты устраняются очень медленно на опытном самолете (охлаждение, рули глубины) и могут быть вполне устранены в серии. Ведутся испытания о замене пятого мотора М-100 служащего центральным наддувом из турбокомпрессора, что значительно улучшит (облегчение) и удешевит самолет. Испытание дает удовлетворительный результат, однако турбокомпрессоры еще не отработаны.</w:t>
      </w:r>
    </w:p>
    <w:p w14:paraId="04337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Недочеты:</w:t>
      </w:r>
    </w:p>
    <w:p w14:paraId="450DCE4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Плохо внедряется ТБ7 на серийное производство.</w:t>
      </w:r>
    </w:p>
    <w:p w14:paraId="3DB0584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Очень медленно осуществляется в опытном строительстве и в массовом производстве турбокомпрессоры (однако до полного освоения турбокомпрессоров в серию самолет ТБ7, может пойти с пятым мотором (ЦН).</w:t>
      </w:r>
    </w:p>
    <w:p w14:paraId="31389D9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 ближнему бомбардировщику.</w:t>
      </w:r>
    </w:p>
    <w:p w14:paraId="6402D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СБ. Ведется работа по большой модификации (второе управление, скорость 480-500 км/час, переделка штурманской кабины и т.д.).</w:t>
      </w:r>
    </w:p>
    <w:p w14:paraId="5C8C5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самолет должен пойти на испытание в НИИ ВВС в декабре 1938 года.</w:t>
      </w:r>
    </w:p>
    <w:p w14:paraId="102C9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модификации существующего СБ Архангельским работает над новым СБ, но точных календарных сроков выпуска макетного самолета не установлено.</w:t>
      </w:r>
    </w:p>
    <w:p w14:paraId="19EA9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Недочеты:</w:t>
      </w:r>
    </w:p>
    <w:p w14:paraId="580F2C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Модификация СБ слишком поздно войдет в серию. Необходимо сократить срок на 1 мая.</w:t>
      </w:r>
    </w:p>
    <w:p w14:paraId="592807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установлены календарные сроки нового СБ.</w:t>
      </w:r>
    </w:p>
    <w:p w14:paraId="6FA7F7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Проводимая заводом № 22 промежуточная модификация СБ не решает вопроса.</w:t>
      </w:r>
    </w:p>
    <w:p w14:paraId="19E024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делается:</w:t>
      </w:r>
    </w:p>
    <w:p w14:paraId="46EDF2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Созывается совместное заседание Первого гл. управления НКОП и ВС ВВС по вопросу модификации СБ.</w:t>
      </w:r>
    </w:p>
    <w:p w14:paraId="31858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летающем крыле Беляева:</w:t>
      </w:r>
    </w:p>
    <w:p w14:paraId="6A8256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Работа КБ развернута (56 завод) макет утвержден. К производству этого самолета еще не приступлено. Точного календарного плана выпуска этого самолета нет. Достаточной поддержки в своей работе конструктор не имеет.</w:t>
      </w:r>
    </w:p>
    <w:p w14:paraId="254B4B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опасение, что будет держать этот самолет мотор М-88 и винты.</w:t>
      </w:r>
    </w:p>
    <w:p w14:paraId="54A136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ближнем бомбардировщике Поликарпова под названием ВИТ-2 опытный самолет закончен. Заводские испытания прошел. Передан на госиспытания в НИИ ВВС.</w:t>
      </w:r>
    </w:p>
    <w:p w14:paraId="47A862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Предварительные данные от этого самолета получены удовлетворительные: с 2 моторами М-105 дает скорость 520-530 км/час, берет внутри фюзеляжа 800 кг, снаружи с перегрузкой – может взять до 2,5 тонн бомб. Приспособлен для бомбометания с пикирования.</w:t>
      </w:r>
    </w:p>
    <w:p w14:paraId="21DC34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новом ближнем бомбардировщике Поликарпова – КБ на 156 заводе разработку этого самолета ведет. Выпуск опытного экземпляра намечен осенью 1938 года.</w:t>
      </w:r>
    </w:p>
    <w:p w14:paraId="17D3D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Точных календарных сроков нет.</w:t>
      </w:r>
    </w:p>
    <w:p w14:paraId="342192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Истребители:</w:t>
      </w:r>
    </w:p>
    <w:p w14:paraId="0708BDB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Маневренный истребитель</w:t>
      </w:r>
    </w:p>
    <w:p w14:paraId="75625A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Модификация И-15</w:t>
      </w:r>
    </w:p>
    <w:p w14:paraId="59486E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Проходит заводское испытание модифицированный И-15 с "Чайкой" и убирающимся шасси, скорость дает 420-430 км/час.</w:t>
      </w:r>
    </w:p>
    <w:p w14:paraId="4AC4F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Этого типа самолета выпущено два экземпляра, один с мотором М-25, второй с мотором М-62. Самолет в основном показал хорошие качества по скорости, набору высоты, взлету.</w:t>
      </w:r>
    </w:p>
    <w:p w14:paraId="027366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Имеет недочеты: с М-25 срывается в штопор на фигурах и трудно выходят, замедленный выпуск шасси и некоторые другие дефекты.</w:t>
      </w:r>
    </w:p>
    <w:p w14:paraId="202EC3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Все эти дефекты в срочном порядке устраняются.</w:t>
      </w:r>
    </w:p>
    <w:p w14:paraId="3D1AE1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Предложение:</w:t>
      </w:r>
    </w:p>
    <w:p w14:paraId="4B4C9B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немедленно подготовиться заводу № 1 к полному переходу с 1 января 1939 года на серийный выпуск "Чайки" и кроме того, в ноябре-декабре выпустить 20-30 самолетов в виде небольшой серии для войсковых испытаний.</w:t>
      </w:r>
    </w:p>
    <w:p w14:paraId="54E9A77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маневренный истребитель Поликарпова на заводе № 156.</w:t>
      </w:r>
    </w:p>
    <w:p w14:paraId="22CB9C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Постройка опытного экземпляра должна быть закончена в феврале 1939 года. Макет еще не утвержден, намечен мотор М-88.</w:t>
      </w:r>
    </w:p>
    <w:p w14:paraId="782DEA7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маневренный истребитель на заводе № 21. Конструкторы Боровков и Флоров. Первые четыре самолета в опытном экземпляре по постановлению Правительства должны выйти к 1 ноября 1938 года.</w:t>
      </w:r>
    </w:p>
    <w:p w14:paraId="1489F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плану завода самолет в опытном экземпляре должен выйти только в феврале 1939 года, но и этот срок нарушается, работа идет очень медленно. Опытному строительству самолета И-7 на 21 заводе не уделяется внимания.</w:t>
      </w:r>
    </w:p>
    <w:p w14:paraId="0B4345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Требуется срочное усиление работы КБ этого самолета.</w:t>
      </w:r>
    </w:p>
    <w:p w14:paraId="2EC9D5B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маневренный истребитель Киевского завода конструктора Таирова на 43-м заводе. Макет самолета утвержден. Предусмотрен мотор М-88. Опытный экземпляр самолета выйдет в декабре 1938 года. Конструктору уделяется мало внимания.</w:t>
      </w:r>
    </w:p>
    <w:p w14:paraId="10186C6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скоростной истребитель</w:t>
      </w:r>
    </w:p>
    <w:p w14:paraId="14046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Модификация самолета И-16</w:t>
      </w:r>
    </w:p>
    <w:p w14:paraId="08B458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по заданию правительства обязан был выпустить модифицированный И-16 – 15 мая 1938 года в 4-х вариантах вооружения пушками крупнокалиберными пулеметами и 4-мя пулеметами ШКАСС и облегченными 2 пулеметами ШКАСС с мотором М-62 со значительно улучшенной скоростью. Благодаря отсутствию моторов М-62, отсутствию крупнокалиберных пулеметов и совершенно недостаточного внимания на 21 заводе к опытному строительству, модификация И-16 не готова.</w:t>
      </w:r>
    </w:p>
    <w:p w14:paraId="09A850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Нет моторов М-62, нет крупнокалиберных пулеметов. Завод обещает выпустить модификацию И-16 в ноябре 1938 года.</w:t>
      </w:r>
    </w:p>
    <w:p w14:paraId="1931A6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очень плохо идут работы на 21 заводе по изготовлению подвесных баков для И-16 и внедрение этих баков в серию.</w:t>
      </w:r>
    </w:p>
    <w:p w14:paraId="20D1A77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скоростной истребитель Поликарпова, завод 156. Первый экземпляр должен быть предъявлен на госиспытание в ноябре 1933 года. Работа ведется усиленными темпами. Предусмотрен мотор М-88 и как временная мера мотор М-62.</w:t>
      </w:r>
    </w:p>
    <w:p w14:paraId="261205D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конструктора Яценко – макет утвержден. Первый самолет должен выйти с производства на заводские испытания 1 января 1939 года. Отсутствует винт и мотор М-88.</w:t>
      </w:r>
    </w:p>
    <w:p w14:paraId="1C7747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конструкции Сильванского. Производится на заводе № 153 в Новосибирске. Макет утвержден. Точные сроки изготовления самолетов еще не установлены. Работы по производству самолета развернуты. Нет мотора М-88 и винтов.</w:t>
      </w:r>
    </w:p>
    <w:p w14:paraId="2701A1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скоростных и маневренных истребителей изготовляется новый истребитель конструктора Дубровина, завод № 310 по точному типу французского самолета Кодрон с мотором Рено 450 л.с. с воздушным охлаждением. Для заводских испытаний самолет должен быть изготовлен 20 сентября 1938 года. Хотя самолет должен дать максимальную скорость 480 км/час, но скороподъемность и маневренность этого самолета вызывает большие сомнения (7569).</w:t>
      </w:r>
    </w:p>
    <w:p w14:paraId="04ACE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Штурмовики, разведчики</w:t>
      </w:r>
    </w:p>
    <w:p w14:paraId="789B7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 Р-10</w:t>
      </w:r>
    </w:p>
    <w:p w14:paraId="7FBCC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Положение с выпуском самолетов, как серийных, так и опытных на Харьковском заводе и заводе "Саркомбайн" совершенно неудовлетворительное.</w:t>
      </w:r>
    </w:p>
    <w:p w14:paraId="090AC6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Выпускаемый серийный самолет Р-10с двумя пулеметами типа разведчика оказался плохим, потому что по сравнению с опытными экземплярами уменьшил скорость на 28 км/час и кроме того, имеет ряд производственных дефектов (шасси, охлаждения, 5-ая нервюра и т.д.), благодаря сего самолет Р-10 не может пойти на эксплуатацию в частях. Бензобаки этого самолета не протектированы.</w:t>
      </w:r>
    </w:p>
    <w:p w14:paraId="7D6FA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Намеченная модификация Р-10 на штурмовой вариант вооруженный четырьмя пулеметами – выпуск на май 1938 года сорван по вине конструктора Немана и Харьковского завода. Модификация Р-10 и серийный выпуск штурмовика соответствующего современным требованиям на 1938 год находится под угрозой полного срыва, несмотря на то, что к настоящему времени на Харьковском заводе и заводе "Саркомбайн" имеется до 12000 рабочих и служащих.</w:t>
      </w:r>
    </w:p>
    <w:p w14:paraId="3E8558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Требуется срочно пересмотреть и решить вопрос о производстве, модификации Р-10 и о работе заводов Харьковского и "Саркомбайн".</w:t>
      </w:r>
    </w:p>
    <w:p w14:paraId="1CA643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Исходя из потребности ВВС, Харьковский завод и завод "Саркомбайн" вполне в состоянии обеспечить весь выпуск в самолетах на штурмовую и разведывательную авиацию.</w:t>
      </w:r>
    </w:p>
    <w:p w14:paraId="317A460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"ИВАНОВ" конструктор Сухой. Один экземпляр с мотором М-62 проходил госиспытания зимой и в начале лета текущего года.</w:t>
      </w:r>
    </w:p>
    <w:p w14:paraId="3ADC3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у земли 360 км/час, вооружение 5 пулеметов, 400 кг бомб. Ввиду отсутствия мотора, полное испытание самолет не прошел. Кроме того, самолет "СУХОЙ" делает новый штурмовик "С-3", который должен быть закончен и предъявлен на испытание в конце сентября 1938 года, он предусмотрен под мотор М-87 и М-88 и М-62.</w:t>
      </w:r>
    </w:p>
    <w:p w14:paraId="2D1C330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"ИВАНОВ", конструктор Поликарпов. Самолет проходит первые полеты заводских испытаний.</w:t>
      </w:r>
    </w:p>
    <w:p w14:paraId="2DDEE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Предварительные результаты, в отношении скорости, взлета, посадки, уборки и выпуска шасси – удовлетворительны.</w:t>
      </w:r>
    </w:p>
    <w:p w14:paraId="5B0E4B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штурмовой самолет – конструктор Кочеригин. Предполагается выпустить на заводские испытания 20 октября 1938 года. Максимальная скорость у земли предполагается 395 км/час, мотор предусмотрен М-88.</w:t>
      </w:r>
    </w:p>
    <w:p w14:paraId="4E6D99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Новый штурмовик, разрабатываемый инициативной группой молодых конструкторов на 1-ом заводе. Предполагается максимальная скорость 450 км/час у земли. В опытный план строительства новых самолетов этот самолет не включен. Необходимо решить вопрос.</w:t>
      </w:r>
    </w:p>
    <w:p w14:paraId="5DB532F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бронированный штурмовик С.В.И. Мотор М-39. Первый экземпляр самолета должен выйти в декабре 1938 года. Работы по этому самолету ведутся. Конструкция самолета представляет большой интерес.</w:t>
      </w:r>
    </w:p>
    <w:p w14:paraId="0B70181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типа бомбардировщика, штурмовика и ближнего разведчика, конструктор Яковлев. Два мотора М-105. Скорость предполагается 650 км/час. Первый экземпляр должен выйти на заводские испытания в январе-феврале 1939 года.</w:t>
      </w:r>
    </w:p>
    <w:p w14:paraId="66595B0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экспериментальный самолет Болховитинова с двумя моторами М-105 установленные тандем, опытный экземпляр должен выйти в феврале 1939 года. Скорость этого самолета предполагается 650-670 км/час.</w:t>
      </w:r>
    </w:p>
    <w:p w14:paraId="0D064DF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Новый самолет, как далне-разведчик конструктора Поликарпова. Ведется изыскательная работа на 156 заводе. Первый экземпляр предполагается выпустить на заводские испытания в июле 1938 года. Календарного плана по этому самолету нет.</w:t>
      </w:r>
    </w:p>
    <w:p w14:paraId="45E9296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Учебно-тренировочные самолеты.</w:t>
      </w:r>
    </w:p>
    <w:p w14:paraId="1CE67B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опытная работа учебно-тренировочных самолетов, как по модификации, так и по строительству новых, фактически прекратилась, так как конструкторская группа Яковлева занята конструированием и производством нового боевого самолета, что является совершенно неправильным.</w:t>
      </w:r>
    </w:p>
    <w:p w14:paraId="511FE6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w:t>
      </w:r>
    </w:p>
    <w:p w14:paraId="4FCE77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УТ-1 с мотором МТ-11 180 л.с. улучшить и упростить управление. Поставить один пулемет ШКАСС и к 1 ноября 1938 года дать этот самолет на испытание.</w:t>
      </w:r>
    </w:p>
    <w:p w14:paraId="3ED9042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УТ-2 с мотором МТ-11 АМ РЕНО с пулеметами, бомбами, тормозами, закрытыми и хвостовым колесом, дать на госиспытания 1 января 1939 года.</w:t>
      </w:r>
    </w:p>
    <w:p w14:paraId="2680D56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Учебный двухмоторный, 3-х местный самолет немедленно и полным ходом внедрять в серийном производстве.</w:t>
      </w:r>
    </w:p>
    <w:p w14:paraId="3786F7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составить календарный план серийного производства и календарный план некоторой модификации этого самолета.</w:t>
      </w:r>
    </w:p>
    <w:p w14:paraId="4FD3CC1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Опытный учебный истребитель конструкции Яковлева М-21 с мотором РЕНО и такой же учебный самолет конструкции Дубровина под № 690 с мотором РЕНО, не испытываются и их нельзя испытать и дать по ним сравнительных заключений, потому что нет моторов и винтов. Для этих самолетов ожидается в ближайший месяц разрешить эти вопросы и дать самолеты на госиспытания в НИИ ВВС.</w:t>
      </w:r>
    </w:p>
    <w:p w14:paraId="0B496F7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 транспортном самолете.</w:t>
      </w:r>
    </w:p>
    <w:p w14:paraId="1B45EB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Имеется два типа транспортных самолетов – двухмоторный Дуглас и одномоторный самолет Таирова. Положение с транспортными самолетами очень плохое. Самолет ДУГЛАС должен производить 84 завод. Освоение самолета идет очень плохо по причинам того, что 84 завод наряду с освоением в производстве самолета ДУГЛАС строил самолет Поликарпова под названием ВИТ-2, приступает к постройке новый скоростной штурмовик Болховитинова и кроме того, конструкторское бюро завода без всякого задания разрабатывает модификацию Дугласа на военный вариант. К настоящему времени 84 завод ни одного Дугласа не выпустил. Есть надежда, что в 1938 году будут выпущены всего три Дугласа. Пассажирский самолет Таирова с мотором М-25 прошел госиспытания в НИИ ВВС с удовлетворительным заключением, но о серийном производстве этого самолета вопрос не решен.</w:t>
      </w:r>
    </w:p>
    <w:p w14:paraId="64606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w:t>
      </w:r>
    </w:p>
    <w:p w14:paraId="6123B83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ясную перспективу 84 заводу о постройке самолета Дуглас и установить точный календарный план строительства самолетов на этом заводе на 1939 год.</w:t>
      </w:r>
    </w:p>
    <w:p w14:paraId="3260185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Решить вопрос о пассажирском самолете Таирова о внедрении его в серийное производство и увязать вопрос о самолете Таирова с ГВФ.</w:t>
      </w:r>
    </w:p>
    <w:p w14:paraId="2B917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Общее заключение по опытному строительству самолетов</w:t>
      </w:r>
    </w:p>
    <w:p w14:paraId="077DA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Согласно Постановления КО в марте и апреле 1938 года о развитии ВВС, модификация существующих самолетов и постройка новых самолетов – развернута большая работав системе НКОПа и развязана инициатива конструкторских бюро Поликарпова, С.В.И., Архангельского, Сухого, Беляева, Яковлева, Яценко, Таирова, </w:t>
      </w:r>
      <w:r w:rsidRPr="00584DE4">
        <w:rPr>
          <w:color w:val="000000" w:themeColor="text1"/>
          <w:sz w:val="16"/>
          <w:szCs w:val="16"/>
        </w:rPr>
        <w:lastRenderedPageBreak/>
        <w:t>Грушевича, Болховитинова, Дубровина, Сильванского и Кочеригина. Слабо работают конструкторские бюро Немана, завода № 21 и конструкторы Флоров и Боровков на 21 заводе. Приступило к развертыванию работы конструкторское бюро Чижевского в Подлипках по герметическим кабинам.</w:t>
      </w:r>
    </w:p>
    <w:p w14:paraId="7A0DAD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Ведется работа по модификации ДБ3, СБ, И-15 и Р-10. Производятся новые самолеты в количестве:</w:t>
      </w:r>
    </w:p>
    <w:p w14:paraId="79B48E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Дальних бомбардировщиков – 2</w:t>
      </w:r>
    </w:p>
    <w:p w14:paraId="1EC25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Ближних бомбардировщиков – 4</w:t>
      </w:r>
    </w:p>
    <w:p w14:paraId="21CB37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Маневренных истребителей – 3</w:t>
      </w:r>
    </w:p>
    <w:p w14:paraId="0C0A6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Скоростных истребителей – 3</w:t>
      </w:r>
    </w:p>
    <w:p w14:paraId="064D2F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Маломощных скоростных истребителей – 1</w:t>
      </w:r>
    </w:p>
    <w:p w14:paraId="5A200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Многоместных истребителей – 1</w:t>
      </w:r>
    </w:p>
    <w:p w14:paraId="19379A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Дальних разведчиков –1</w:t>
      </w:r>
    </w:p>
    <w:p w14:paraId="053462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Штурмовиков, которые могут быть использованы как ближние разведчики и бомбометанию с высот согласно постановления КО – 7</w:t>
      </w:r>
    </w:p>
    <w:p w14:paraId="45A1F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новые самолеты намечено строить в трех экземплярах, причем третий экземпляр с герметической кабиной.</w:t>
      </w:r>
    </w:p>
    <w:p w14:paraId="71DAF1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всех конструкторских бюро чувствуется самотек, нет точных календарных планов по строительству новых и модифицированных объектов и отсутствует увязка в работе между конструкторским бюро и производственными базами по строительству новых модифицированных самолетов. Слабое руководство опытным строительством со стороны НКОП (1 Главка). Выявилось, что ряд заводов не имеют ясного перспективного плана работы и нет точных календарных планов по выпуску самолетов из этих заводов.</w:t>
      </w:r>
    </w:p>
    <w:p w14:paraId="775EA7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 большой угрозой поставлено опытное строительство самолетов, так как не обеспечено поступление моторов М-88, М-105, М-24 форсир., М-62, М-63 и винтов.</w:t>
      </w:r>
    </w:p>
    <w:p w14:paraId="0557B4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Также выяснилось, что пагубно отражается на серийное производство, когда на одном и том же заводе строятся несколько типов самолетов и, когда имеется несколько конструкторских баз.</w:t>
      </w:r>
    </w:p>
    <w:p w14:paraId="10A2E4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w:t>
      </w:r>
    </w:p>
    <w:p w14:paraId="542DD8D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Резко усилить руководство опытным строительством самолетов в НКОП (1-й Главк), создав должность заместителя начальника 1 Главка по опытному строительству с небольшим хорошим кадром инженеров и немедленно укомплектовать этим составом.</w:t>
      </w:r>
    </w:p>
    <w:p w14:paraId="7DE5649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позже 5 октября 1938 года оставить календарные сроки изготовления и окончания опытных объектов. Проверить эти планы 1 Главку НКОПа и ВВС и доложить Ворошилову и Кагановичу.</w:t>
      </w:r>
    </w:p>
    <w:p w14:paraId="6450A13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До 20 октября 1938 года детально проверить состояние и ход опытного строительства и серийного производства моторов и винтов под углом зрения своевременного и полного обеспечения плана опытного строительства самолетов и доложить по этим вопросам в КО.</w:t>
      </w:r>
    </w:p>
    <w:p w14:paraId="044582D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Немедленно разрешить принципиальный вопрос для авиапромышленности о том, что каждый авиазавод строил только один тип самолета и имел одно конструкторское бюро по модификации и строительство нового типа этого самолета (исключен завод № 156).</w:t>
      </w:r>
    </w:p>
    <w:p w14:paraId="79B92CFF"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500CF4CA" w14:textId="77777777" w:rsidR="00A92AE4" w:rsidRPr="006851B7" w:rsidRDefault="00A92AE4" w:rsidP="00A92AE4">
      <w:pPr>
        <w:jc w:val="both"/>
        <w:rPr>
          <w:color w:val="0070C0"/>
          <w:sz w:val="16"/>
          <w:szCs w:val="16"/>
        </w:rPr>
      </w:pPr>
      <w:r w:rsidRPr="006851B7">
        <w:rPr>
          <w:color w:val="0070C0"/>
          <w:sz w:val="16"/>
          <w:szCs w:val="16"/>
        </w:rPr>
        <w:t>В октябре 1938 года бомбар</w:t>
      </w:r>
      <w:r w:rsidRPr="006851B7">
        <w:rPr>
          <w:color w:val="0070C0"/>
          <w:sz w:val="16"/>
          <w:szCs w:val="16"/>
        </w:rPr>
        <w:softHyphen/>
        <w:t>дировщик ТБ-3 с двигателями М-34РН, пилотируемый летчиком М.А. Гуровым, на высоте 4200 метров подошел к грозовому облаку. Воздушный корабль резко бросило в пике с левым раз</w:t>
      </w:r>
      <w:r w:rsidRPr="006851B7">
        <w:rPr>
          <w:color w:val="0070C0"/>
          <w:sz w:val="16"/>
          <w:szCs w:val="16"/>
        </w:rPr>
        <w:softHyphen/>
        <w:t>воротом. Все попытки экипажа вывести самолет, разогнавшийся до запредельной скорости, из пике оказались тщетны. В итоге ТБ-3 стал разрушаться. Сначала отвалилось хвостовое оперение, затем - штурманская рубка. Остальная часть фюзеляжа, как показало расследо</w:t>
      </w:r>
      <w:r w:rsidRPr="006851B7">
        <w:rPr>
          <w:color w:val="0070C0"/>
          <w:sz w:val="16"/>
          <w:szCs w:val="16"/>
        </w:rPr>
        <w:softHyphen/>
        <w:t>вание, разломилась между 12 и 13 шпангоутами. Почти одновременно сорвало обшивку с обеих плоскостей несущей поверхности. Из одиннадцати человек экипажа спастись на пара</w:t>
      </w:r>
      <w:r w:rsidRPr="006851B7">
        <w:rPr>
          <w:color w:val="0070C0"/>
          <w:sz w:val="16"/>
          <w:szCs w:val="16"/>
        </w:rPr>
        <w:softHyphen/>
        <w:t>шютах удалось лишь восьми (24991).</w:t>
      </w:r>
    </w:p>
    <w:p w14:paraId="1C17BE94" w14:textId="77777777" w:rsidR="00A92AE4" w:rsidRPr="006851B7" w:rsidRDefault="00A92AE4" w:rsidP="00A92AE4">
      <w:pPr>
        <w:jc w:val="both"/>
        <w:rPr>
          <w:color w:val="0070C0"/>
          <w:sz w:val="16"/>
          <w:szCs w:val="16"/>
        </w:rPr>
      </w:pPr>
    </w:p>
    <w:p w14:paraId="128C91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года СССР в докладной записке начальника Аэрофлота, Героя Советского Союза комбрига В.С.Молокова, направленной в Совет Народ</w:t>
      </w:r>
      <w:r w:rsidRPr="00584DE4">
        <w:rPr>
          <w:color w:val="000000" w:themeColor="text1"/>
          <w:sz w:val="16"/>
          <w:szCs w:val="16"/>
        </w:rPr>
        <w:softHyphen/>
        <w:t>ных Комиссаров, сообщалось:</w:t>
      </w:r>
    </w:p>
    <w:p w14:paraId="35A586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отличался от других машин подоб</w:t>
      </w:r>
      <w:r w:rsidRPr="00584DE4">
        <w:rPr>
          <w:color w:val="000000" w:themeColor="text1"/>
          <w:sz w:val="16"/>
          <w:szCs w:val="16"/>
        </w:rPr>
        <w:softHyphen/>
        <w:t>ного типа следующим:</w:t>
      </w:r>
    </w:p>
    <w:p w14:paraId="2A3503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Аэродинамическая схема.</w:t>
      </w:r>
    </w:p>
    <w:p w14:paraId="4EE5EF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Стартовые качества.</w:t>
      </w:r>
    </w:p>
    <w:p w14:paraId="6620DF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Грузоподъемностью.</w:t>
      </w:r>
    </w:p>
    <w:p w14:paraId="162B3C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Дальностью максимальной (без использова</w:t>
      </w:r>
      <w:r w:rsidRPr="00584DE4">
        <w:rPr>
          <w:color w:val="000000" w:themeColor="text1"/>
          <w:sz w:val="16"/>
          <w:szCs w:val="16"/>
        </w:rPr>
        <w:softHyphen/>
        <w:t>ния обеднением смеси).</w:t>
      </w:r>
    </w:p>
    <w:p w14:paraId="13CDC4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Скоростью на дальности.</w:t>
      </w:r>
    </w:p>
    <w:p w14:paraId="57FE82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Безупречными пилотажными качествами.</w:t>
      </w:r>
    </w:p>
    <w:p w14:paraId="59ECD2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Безотказной работой шасси, управления са</w:t>
      </w:r>
      <w:r w:rsidRPr="00584DE4">
        <w:rPr>
          <w:color w:val="000000" w:themeColor="text1"/>
          <w:sz w:val="16"/>
          <w:szCs w:val="16"/>
        </w:rPr>
        <w:softHyphen/>
        <w:t>молета, бензопитания.</w:t>
      </w:r>
    </w:p>
    <w:p w14:paraId="6D557F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Эти показатели достигнуты при габаритах пассажирского самолета.</w:t>
      </w:r>
    </w:p>
    <w:p w14:paraId="041C5C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процессе испытаний выявлены следующие основные недостатки, требующие доводок:</w:t>
      </w:r>
    </w:p>
    <w:p w14:paraId="4F19B9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Отсутствие закрылков.</w:t>
      </w:r>
    </w:p>
    <w:p w14:paraId="29011F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Баки-носки крыла (течь в сварных швах).</w:t>
      </w:r>
    </w:p>
    <w:p w14:paraId="2B278C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Капоты (эксплуатационные подходы и креп</w:t>
      </w:r>
      <w:r w:rsidRPr="00584DE4">
        <w:rPr>
          <w:color w:val="000000" w:themeColor="text1"/>
          <w:sz w:val="16"/>
          <w:szCs w:val="16"/>
        </w:rPr>
        <w:softHyphen/>
        <w:t>ления).</w:t>
      </w:r>
    </w:p>
    <w:p w14:paraId="273E48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Эксплуатационные подходы к осмотру баков крыла.</w:t>
      </w:r>
    </w:p>
    <w:p w14:paraId="1B7EB0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Завышенные температуры масла на повы</w:t>
      </w:r>
      <w:r w:rsidRPr="00584DE4">
        <w:rPr>
          <w:color w:val="000000" w:themeColor="text1"/>
          <w:sz w:val="16"/>
          <w:szCs w:val="16"/>
        </w:rPr>
        <w:softHyphen/>
        <w:t>шенном режиме (масляный радиатор).</w:t>
      </w:r>
    </w:p>
    <w:p w14:paraId="664943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небольшой серии эту машину можно пост</w:t>
      </w:r>
      <w:r w:rsidRPr="00584DE4">
        <w:rPr>
          <w:color w:val="000000" w:themeColor="text1"/>
          <w:sz w:val="16"/>
          <w:szCs w:val="16"/>
        </w:rPr>
        <w:softHyphen/>
        <w:t>роить на существующей базе завода № 240 (изъяв из него ремонт самолетов С-2 и С-3) с неболь</w:t>
      </w:r>
      <w:r w:rsidRPr="00584DE4">
        <w:rPr>
          <w:color w:val="000000" w:themeColor="text1"/>
          <w:sz w:val="16"/>
          <w:szCs w:val="16"/>
        </w:rPr>
        <w:softHyphen/>
        <w:t>шим дооборудованием последнего, ибо основной кадр инженеров-конструкторов, техников, масте</w:t>
      </w:r>
      <w:r w:rsidRPr="00584DE4">
        <w:rPr>
          <w:color w:val="000000" w:themeColor="text1"/>
          <w:sz w:val="16"/>
          <w:szCs w:val="16"/>
        </w:rPr>
        <w:softHyphen/>
        <w:t>ров, рабочих, проектировавших и строивших са</w:t>
      </w:r>
      <w:r w:rsidRPr="00584DE4">
        <w:rPr>
          <w:color w:val="000000" w:themeColor="text1"/>
          <w:sz w:val="16"/>
          <w:szCs w:val="16"/>
        </w:rPr>
        <w:softHyphen/>
        <w:t>молет С-7 — сохранен.</w:t>
      </w:r>
    </w:p>
    <w:p w14:paraId="23C0E3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Сроки выпуска в данных производственных площадях и при данном оборудовании, следую</w:t>
      </w:r>
      <w:r w:rsidRPr="00584DE4">
        <w:rPr>
          <w:color w:val="000000" w:themeColor="text1"/>
          <w:sz w:val="16"/>
          <w:szCs w:val="16"/>
        </w:rPr>
        <w:softHyphen/>
        <w:t>щие:</w:t>
      </w:r>
    </w:p>
    <w:p w14:paraId="39D8E3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К 15-му мая 1939 года - основной проект се</w:t>
      </w:r>
      <w:r w:rsidRPr="00584DE4">
        <w:rPr>
          <w:color w:val="000000" w:themeColor="text1"/>
          <w:sz w:val="16"/>
          <w:szCs w:val="16"/>
        </w:rPr>
        <w:softHyphen/>
        <w:t>рийного самолета.</w:t>
      </w:r>
    </w:p>
    <w:p w14:paraId="508F68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К 1-му мая 1940 года - эталон.</w:t>
      </w:r>
    </w:p>
    <w:p w14:paraId="289F16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К июлю-августу 1940 года - головной эк</w:t>
      </w:r>
      <w:r w:rsidRPr="00584DE4">
        <w:rPr>
          <w:color w:val="000000" w:themeColor="text1"/>
          <w:sz w:val="16"/>
          <w:szCs w:val="16"/>
        </w:rPr>
        <w:softHyphen/>
        <w:t>земпляр.</w:t>
      </w:r>
    </w:p>
    <w:p w14:paraId="7A2555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К ноябрю-декабрю 1940 г. - серийный само</w:t>
      </w:r>
      <w:r w:rsidRPr="00584DE4">
        <w:rPr>
          <w:color w:val="000000" w:themeColor="text1"/>
          <w:sz w:val="16"/>
          <w:szCs w:val="16"/>
        </w:rPr>
        <w:softHyphen/>
        <w:t>лет, с последующим выпуском по одной машине в месяц.</w:t>
      </w:r>
    </w:p>
    <w:p w14:paraId="054103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Очевидно, такая серия ни в коей степени не удовлетворит нужд обороны.</w:t>
      </w:r>
    </w:p>
    <w:p w14:paraId="2A3AA2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Значительно расширив производственные площади, территории] «Б» завода № 240 (имеют</w:t>
      </w:r>
      <w:r w:rsidRPr="00584DE4">
        <w:rPr>
          <w:color w:val="000000" w:themeColor="text1"/>
          <w:sz w:val="16"/>
          <w:szCs w:val="16"/>
        </w:rPr>
        <w:softHyphen/>
        <w:t>ся все возможности по окружающей местности), вопрос серийного количества будет соответст</w:t>
      </w:r>
      <w:r w:rsidRPr="00584DE4">
        <w:rPr>
          <w:color w:val="000000" w:themeColor="text1"/>
          <w:sz w:val="16"/>
          <w:szCs w:val="16"/>
        </w:rPr>
        <w:softHyphen/>
        <w:t>венно увеличен.</w:t>
      </w:r>
    </w:p>
    <w:p w14:paraId="2682F8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заводов оборонной промышленности, мо</w:t>
      </w:r>
      <w:r w:rsidRPr="00584DE4">
        <w:rPr>
          <w:color w:val="000000" w:themeColor="text1"/>
          <w:sz w:val="16"/>
          <w:szCs w:val="16"/>
        </w:rPr>
        <w:softHyphen/>
        <w:t>гущих освоить самолет «Сталь-7», примерно можно назвать завод № 81, № 22 и др.» (11160).</w:t>
      </w:r>
    </w:p>
    <w:p w14:paraId="09932B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E0443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 появилось постановление Комитета обороны СССР, которое гласило:</w:t>
      </w:r>
    </w:p>
    <w:p w14:paraId="34A4DC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Принять "Звено-СПБ-" на вооружение ВВС РККА и Морской авиации РККА.</w:t>
      </w:r>
    </w:p>
    <w:p w14:paraId="339AAB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Обязать Народный комиссариат оборонной промышленности оборудовать к 1 февраля 1939 года установки для подвески самолетов по способу товарища Вахмистрова:</w:t>
      </w:r>
    </w:p>
    <w:p w14:paraId="4FC453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самолетов ТБ-3 АМ-34РН для ВВС РККА;</w:t>
      </w:r>
    </w:p>
    <w:p w14:paraId="39CC48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самолетов ТБ-3 АМ-34РН для Морской авиации;</w:t>
      </w:r>
    </w:p>
    <w:p w14:paraId="6CFEB4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 самолетов И-16 для ВВС РККА;</w:t>
      </w:r>
    </w:p>
    <w:p w14:paraId="025996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 самолетов И -16 для Морской авиации.</w:t>
      </w:r>
    </w:p>
    <w:p w14:paraId="41E6AA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Вахмистрову предлагалось предоставить в правительство план развития своих работ. Конструктор, вдохновленный успехом, в короткий срок разрабатывает несколько новых проектов, где фигурируют новейший бомбардировщик ТБ-7, летающие лодки МТБ-2 и ГСТ, истребитель И -16 с бомбой 500 кг. истребитель И-180. Однако даже внедрение уже испытанной системы "Звено-СПБ" задерживалось. Первоначальный заказ на 40 носителей уменьшили до 12 экземпляров, к изготовлению которых по причине загруженности авиазаводов не приступали продолжительное время (12015).</w:t>
      </w:r>
    </w:p>
    <w:p w14:paraId="4918D43B" w14:textId="77777777" w:rsidR="004B0DF9" w:rsidRPr="00584DE4" w:rsidRDefault="004B0DF9" w:rsidP="00584DE4">
      <w:pPr>
        <w:autoSpaceDE w:val="0"/>
        <w:autoSpaceDN w:val="0"/>
        <w:adjustRightInd w:val="0"/>
        <w:jc w:val="both"/>
        <w:rPr>
          <w:color w:val="000000" w:themeColor="text1"/>
          <w:sz w:val="16"/>
          <w:szCs w:val="16"/>
        </w:rPr>
      </w:pPr>
    </w:p>
    <w:p w14:paraId="5892C7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Туполев просидел в Бутырках около года (до октября 1938 г.) (61,132) пока ему не предложили работу. Потребовал увидеть жену, получил подтверждение, что она на свободе (ее все же арестовали).</w:t>
      </w:r>
    </w:p>
    <w:p w14:paraId="11EA51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Туполева поощрили переводом в Болшево.</w:t>
      </w:r>
    </w:p>
    <w:p w14:paraId="65439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Видно по заводу 29 сделали потом и ЦКБ-29</w:t>
      </w:r>
    </w:p>
    <w:p w14:paraId="6D01B6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было образовано ЦКБ-29 НКВД. Начальник - Г.Я.Кутепов (61,135) - работал на 39 заводе техником по вооружению в начале 30-х (61,136).</w:t>
      </w:r>
    </w:p>
    <w:p w14:paraId="75B0D9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территории бывшей Болшевской трудколонии (лесной массив огороженный забором) в спецтюрьме начали работать бригады В.М.Петлякова и В.М.Мясищева.</w:t>
      </w:r>
    </w:p>
    <w:p w14:paraId="1C8D1F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Они затем отправились на территории московского авиазавода N 156 (сейчас - АНТК Туполева) (61,132).</w:t>
      </w:r>
    </w:p>
    <w:p w14:paraId="6D0380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Болшево - не пустовало и получило группу Р.Л.Бартини (61,132). А.Н.Туполев приехал в Болшево в начале осени 1938 Староста барака - А.П.Алимов.</w:t>
      </w:r>
    </w:p>
    <w:p w14:paraId="3A6F9C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Работы по проекту Р.Л.Бартини были прекращены. А.Н.Туполев получил от Берии задачу сделать четырехмоторный пикирующий бомбардировщик (61, 133).</w:t>
      </w:r>
    </w:p>
    <w:p w14:paraId="66DEF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в группе А.Н.Туполева было 17 чел. (61,133):</w:t>
      </w:r>
    </w:p>
    <w:p w14:paraId="13B2C4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АНТ - главный конструктор;</w:t>
      </w:r>
    </w:p>
    <w:p w14:paraId="4C2828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С.М.Егер - технический проект и общие виды;</w:t>
      </w:r>
    </w:p>
    <w:p w14:paraId="3B994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А.В.Надашкевич - вооружение;</w:t>
      </w:r>
    </w:p>
    <w:p w14:paraId="01D17F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как он туда попал от С.В.Ильюшина</w:t>
      </w:r>
    </w:p>
    <w:p w14:paraId="5D099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Р.Л.Бартини - крыло и фюзеляж;</w:t>
      </w:r>
    </w:p>
    <w:p w14:paraId="53C898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Г.С.Френкель - аэронавигация;</w:t>
      </w:r>
    </w:p>
    <w:p w14:paraId="51937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А.Р.Бонин - гидравлика;</w:t>
      </w:r>
    </w:p>
    <w:p w14:paraId="20BF5B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А.П.Алимов - постройка макета;</w:t>
      </w:r>
    </w:p>
    <w:p w14:paraId="682E23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А.И.Некрасов - аэродинамика и прочность;</w:t>
      </w:r>
    </w:p>
    <w:p w14:paraId="4D1192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П.И.Вальтер - аэродинамика и прочность;</w:t>
      </w:r>
    </w:p>
    <w:p w14:paraId="36319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Ю.В.Коренев - прочность;</w:t>
      </w:r>
    </w:p>
    <w:p w14:paraId="27CA4F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А.Ю.Рогов - топливные баки;</w:t>
      </w:r>
    </w:p>
    <w:p w14:paraId="174BA8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Ф.М.Фисун - двигатели;</w:t>
      </w:r>
    </w:p>
    <w:p w14:paraId="4C9B1A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С.А.Вигдорчик - технология;</w:t>
      </w:r>
    </w:p>
    <w:p w14:paraId="754A16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И.Б.Бабин - общие виды;</w:t>
      </w:r>
    </w:p>
    <w:p w14:paraId="36499C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Б.Е.Радулянский - вооружение;</w:t>
      </w:r>
    </w:p>
    <w:p w14:paraId="40FFC7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В.С.Кожевников - приспособления и инструменты;</w:t>
      </w:r>
    </w:p>
    <w:p w14:paraId="2FA07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И.К.Боровский - плановик.</w:t>
      </w:r>
    </w:p>
    <w:p w14:paraId="3A486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Туполев затребовал комплект чертежей ТБ-7 (АНТ-42) (61,134).</w:t>
      </w:r>
    </w:p>
    <w:p w14:paraId="065DB1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Сделали макет, но ОГПУ потребовало разобрать, так как его было видно с воздуха и пилоты удивлялись.</w:t>
      </w:r>
    </w:p>
    <w:p w14:paraId="5367EE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1938 о самолетах АНТ стали говорить как о самолетах ЦАГИ (61,132).</w:t>
      </w:r>
    </w:p>
    <w:p w14:paraId="552C0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С.М.Егер был репрессирован в 1938 будучи начальником бригады общих видов у С.В.Ильюшина (61,167).</w:t>
      </w:r>
    </w:p>
    <w:p w14:paraId="14831E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почему и с чьей подачи или за что.</w:t>
      </w:r>
    </w:p>
    <w:p w14:paraId="053715EF" w14:textId="77777777" w:rsidR="004B0DF9" w:rsidRPr="00584DE4" w:rsidRDefault="004B0DF9" w:rsidP="00584DE4">
      <w:pPr>
        <w:autoSpaceDE w:val="0"/>
        <w:autoSpaceDN w:val="0"/>
        <w:adjustRightInd w:val="0"/>
        <w:jc w:val="both"/>
        <w:rPr>
          <w:color w:val="000000" w:themeColor="text1"/>
          <w:sz w:val="16"/>
          <w:szCs w:val="16"/>
        </w:rPr>
      </w:pPr>
    </w:p>
    <w:p w14:paraId="2D5133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М.Е.Березин изготовил первый БС (86,246).</w:t>
      </w:r>
    </w:p>
    <w:p w14:paraId="1F21B4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099BF9" w14:textId="77777777" w:rsidR="00B20DB3" w:rsidRPr="00584DE4" w:rsidRDefault="00B20DB3" w:rsidP="00584DE4">
      <w:pPr>
        <w:jc w:val="both"/>
        <w:rPr>
          <w:color w:val="000000" w:themeColor="text1"/>
          <w:sz w:val="16"/>
          <w:szCs w:val="16"/>
        </w:rPr>
      </w:pPr>
      <w:r w:rsidRPr="00584DE4">
        <w:rPr>
          <w:color w:val="000000" w:themeColor="text1"/>
          <w:sz w:val="16"/>
          <w:szCs w:val="16"/>
        </w:rPr>
        <w:t>В октябре 1938 года на НИП АВ начались полигонные испытания 12,7-мм пулемета Березина. Это была первая работа техника-лейтенанта Н.В. Громова, который занялся баллистическими испытаниями пулемета. Еще до окончания испытаний в апреле 1939 года пулемет Березина – БС (Березин синхронный) – постановлением Комитета Обороны был запущен в производство. Несмотря на значительные положительные качества, он был неудобен для летчика, требовал от него больших физических усилий для перезаряжания, что сковывало действия летчика в условиях боя.</w:t>
      </w:r>
    </w:p>
    <w:p w14:paraId="5FB17CAB" w14:textId="77777777" w:rsidR="00B20DB3" w:rsidRPr="00584DE4" w:rsidRDefault="00B20DB3" w:rsidP="00584DE4">
      <w:pPr>
        <w:jc w:val="both"/>
        <w:rPr>
          <w:color w:val="000000" w:themeColor="text1"/>
          <w:sz w:val="16"/>
          <w:szCs w:val="16"/>
        </w:rPr>
      </w:pPr>
      <w:r w:rsidRPr="00584DE4">
        <w:rPr>
          <w:color w:val="000000" w:themeColor="text1"/>
          <w:sz w:val="16"/>
          <w:szCs w:val="16"/>
        </w:rPr>
        <w:t>22 апреля 1941 года пулемет УБ был принят на вооружении ВВС КА (23585).</w:t>
      </w:r>
    </w:p>
    <w:p w14:paraId="37088476" w14:textId="77777777" w:rsidR="00B20DB3" w:rsidRPr="00584DE4" w:rsidRDefault="00B20DB3" w:rsidP="00584DE4">
      <w:pPr>
        <w:jc w:val="both"/>
        <w:rPr>
          <w:color w:val="000000" w:themeColor="text1"/>
          <w:sz w:val="16"/>
          <w:szCs w:val="16"/>
        </w:rPr>
      </w:pPr>
    </w:p>
    <w:p w14:paraId="6B23CB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на полигонах Мраморная балка и Ак-Мечеть в Евпатории проходили испытания ФАБ-100цк ч СБ и ДБ-3 с 1000-8000 м (7453. 261).</w:t>
      </w:r>
    </w:p>
    <w:p w14:paraId="5737C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5089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 на полигонах “Мраморная балка” и “Ак-Мечеть” проходили испытания ФАБ-100цк по скальным грунтам, суглинку со щебнем, а также плотному и мягкому известнякам. Бомбометание проводили с самолетов СБ и ДБ-3 при скорости 300 км/ч с высот 1000 - 8000 м. По их итогам сформулировали следующие выводы: прочность корпусов авиабомб при ударах в сплошной массив вполне достаточна (штатные же авиабомбы разрушаются по линиям сплошных швов). Однако прочность стабилизаторов была мала - они гнулись при подвеске боеприпасов на вертикальных бомбодержателях. Между тем считалось, что, если сильно зажимать ее регулировочными болтами ухватов, авиабомба может сорваться и упасть на створки бомболюка.</w:t>
      </w:r>
    </w:p>
    <w:p w14:paraId="59B620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 началом крупносерийного изготовления в ГСКБ-47 доработали чертежи авиабомб, устранив отмеченные недостатки. Для предотвращения возможности их срыва с замков Дер-34 конструкторы увеличили размах оперения авиабомб до 330 мм, о чем поставили в известность все самолетостроительные заводы, но там их новшество категорически отвергли. На части самолетов это могло затруднить подвеску боеприпасов, а на других подвесить такие авиабомбы было бы вообще невозможно. Назревающий скандал потребовал вмешательства ГУАС ВВС, после чего размах оперения “вернули на место”, а для предотвращения случайного срыва с замков держателей в коробке стабилизатора сделали вырезы, чтобы перо опиралось на всю длину несущего рычага замка (7453).</w:t>
      </w:r>
    </w:p>
    <w:p w14:paraId="3AF959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DF49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бывший начальник 7-го гл. управления НКОП Цветаев, будучи на заводе, издал приказ:</w:t>
      </w:r>
    </w:p>
    <w:p w14:paraId="33165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организовать на Мариупольском заводе им. Ильича экспериментальную мастерскую;</w:t>
      </w:r>
    </w:p>
    <w:p w14:paraId="7BED3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 пуске в эксплуатацию к 1 февраля 1938 года модернизированной “Спининг”-машины;</w:t>
      </w:r>
    </w:p>
    <w:p w14:paraId="56F3A7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 проведении опытных работ и составлении технологии производства авиабомб на машине “Спининг” (4169,1).</w:t>
      </w:r>
    </w:p>
    <w:p w14:paraId="5C6F90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F17E9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на Мариупольский завод им. Ильича вторично командируется Денисов, который устанавливает наличие преступного отношения к вопросу изготовления “Спининг”-машины для производства бомб. Докладывается об этом начальнику 13 гл. управления НКОП Томскому, который в своей докладной записке на имя наркома М.М. Кагановича, указывая о срывах работы по монтажу “Спининг”-машины, просил подписать приказ и утвердить Денисова уполномоченным от НКОПа по проведению данного задания. Докладная и копия приказа были доложены наркому, в результате чего на завод были командированы представители 7 гл. управления НКОП и УВВС. Последние, обследовав состояние работы, установили новые сроки изготовления “Спининг”-машины, детально не изучив причин срыва работы. О срыве работы по “Спининг”-машине 13 гл. управление НКОП также ставило в известность Особую группу НКОП ……………7 гл. управление НКОП, в системе которого находится данный завод “Ильича”, со своей стороны, ограничился только приказом Цветаева.</w:t>
      </w:r>
    </w:p>
    <w:p w14:paraId="13771A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Вновь назначенный начальником Гл. управления Емельянов утверждает, что он ничего не слышал о “Спининг”-машине, т.е. его никогда не информировало 13 гл. управление о положении дел (4169,1).</w:t>
      </w:r>
    </w:p>
    <w:p w14:paraId="5B37A0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1E13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октябрю 1938 КБ А.Костикова на трехтонке смонтировали две многозарядные пусковые ракетные установки для ведения залпового огня, предложенные в июне 1938. Испытания закончились неудачно, но идея была принята (3848,65).</w:t>
      </w:r>
    </w:p>
    <w:p w14:paraId="1CE6BE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1B9440" w14:textId="77777777" w:rsidR="009F6242" w:rsidRPr="00584DE4" w:rsidRDefault="009F6242" w:rsidP="00584DE4">
      <w:pPr>
        <w:jc w:val="both"/>
        <w:rPr>
          <w:color w:val="000000" w:themeColor="text1"/>
          <w:sz w:val="16"/>
          <w:szCs w:val="16"/>
        </w:rPr>
      </w:pPr>
      <w:r w:rsidRPr="00584DE4">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доработанном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C134ECA" w14:textId="77777777" w:rsidR="009F6242" w:rsidRPr="00584DE4" w:rsidRDefault="009F6242" w:rsidP="00584DE4">
      <w:pPr>
        <w:jc w:val="both"/>
        <w:rPr>
          <w:color w:val="000000" w:themeColor="text1"/>
          <w:sz w:val="16"/>
          <w:szCs w:val="16"/>
        </w:rPr>
      </w:pPr>
    </w:p>
    <w:p w14:paraId="1BC278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w:t>
      </w:r>
      <w:r w:rsidRPr="00584DE4">
        <w:rPr>
          <w:color w:val="000000" w:themeColor="text1"/>
          <w:sz w:val="16"/>
          <w:szCs w:val="16"/>
        </w:rPr>
        <w:lastRenderedPageBreak/>
        <w:t>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w:t>
      </w:r>
    </w:p>
    <w:p w14:paraId="0E9C17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Два варианта экспериментальных установок на модифицированном шасси грузового автомобиля ЗИС-6 для пуска 24 и 16 неуправляемых реактивных снарядов калибра 132 мм были разработаны сотрудниками НИИ №3 в 1939 году.</w:t>
      </w:r>
    </w:p>
    <w:p w14:paraId="153BB2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Основным отличием установки II образца от установки I образца было продольное расположение направляющих. С 28 сентября по 9 ноября 1939 года были проведены полигонные испытания установок. Испытаниями руководил военинженер Н.Н. Кузнецов [5]. На основе результатов полигонных испытаний было принято решение, что установка I образца из-за технического несовершенства не может быть допущена к войсковым испытаниям. Установка II образца, в конструкции которой также был найден ряд серьезных недостатков, могла быть допущена к войсковым испытаниям после внесения существенных конструктивных изменений. Во время испытаний были выявлены следующие недостатки:</w:t>
      </w:r>
    </w:p>
    <w:p w14:paraId="2E3F77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 стрельбе установка II образца раскачивается; </w:t>
      </w:r>
    </w:p>
    <w:p w14:paraId="53C6A4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сбиваемость угла возвышения достигает 15?30?, что в свою очередь влечет увеличение рассеивания снарядов; </w:t>
      </w:r>
    </w:p>
    <w:p w14:paraId="06965C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заряжании нижнего ряда направляющих возможен удар взрывателя снаряда по конструкции фермы (11772).</w:t>
      </w:r>
    </w:p>
    <w:p w14:paraId="516651EB" w14:textId="77777777" w:rsidR="004B0DF9" w:rsidRPr="00584DE4" w:rsidRDefault="004B0DF9" w:rsidP="00584DE4">
      <w:pPr>
        <w:autoSpaceDE w:val="0"/>
        <w:autoSpaceDN w:val="0"/>
        <w:adjustRightInd w:val="0"/>
        <w:jc w:val="both"/>
        <w:rPr>
          <w:color w:val="000000" w:themeColor="text1"/>
          <w:sz w:val="16"/>
          <w:szCs w:val="16"/>
        </w:rPr>
      </w:pPr>
    </w:p>
    <w:p w14:paraId="5D6174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C0DFF8" w14:textId="77777777" w:rsidR="004B0DF9" w:rsidRPr="00584DE4" w:rsidRDefault="004B0DF9" w:rsidP="00584DE4">
      <w:pPr>
        <w:autoSpaceDE w:val="0"/>
        <w:autoSpaceDN w:val="0"/>
        <w:adjustRightInd w:val="0"/>
        <w:jc w:val="both"/>
        <w:rPr>
          <w:color w:val="000000" w:themeColor="text1"/>
          <w:sz w:val="16"/>
          <w:szCs w:val="16"/>
        </w:rPr>
      </w:pPr>
    </w:p>
    <w:p w14:paraId="0A2185C6" w14:textId="77777777" w:rsidR="002E3900" w:rsidRPr="006851B7" w:rsidRDefault="002E3900" w:rsidP="002E3900">
      <w:pPr>
        <w:jc w:val="both"/>
        <w:rPr>
          <w:color w:val="0070C0"/>
          <w:sz w:val="16"/>
          <w:szCs w:val="16"/>
        </w:rPr>
      </w:pPr>
      <w:r w:rsidRPr="006851B7">
        <w:rPr>
          <w:color w:val="0070C0"/>
          <w:sz w:val="16"/>
          <w:szCs w:val="16"/>
        </w:rPr>
        <w:t>В октябре 1938 года в докладной записке начальника Аэрофлота, Героя Советского Союза комбрига В. С. Молокова, направленной в Совет Народных Комиссаров СССР по поводу «Сталь-7», сообщалось:</w:t>
      </w:r>
    </w:p>
    <w:p w14:paraId="4315B5BA" w14:textId="77777777" w:rsidR="002E3900" w:rsidRPr="006851B7" w:rsidRDefault="002E3900" w:rsidP="002E3900">
      <w:pPr>
        <w:jc w:val="both"/>
        <w:rPr>
          <w:color w:val="0070C0"/>
          <w:sz w:val="16"/>
          <w:szCs w:val="16"/>
        </w:rPr>
      </w:pPr>
      <w:r w:rsidRPr="006851B7">
        <w:rPr>
          <w:color w:val="0070C0"/>
          <w:sz w:val="16"/>
          <w:szCs w:val="16"/>
        </w:rPr>
        <w:t>«Самолет отличался от других машин подобного типа следующим:</w:t>
      </w:r>
    </w:p>
    <w:p w14:paraId="32E96E46" w14:textId="77777777" w:rsidR="002E3900" w:rsidRPr="006851B7" w:rsidRDefault="002E3900" w:rsidP="002E3900">
      <w:pPr>
        <w:jc w:val="both"/>
        <w:rPr>
          <w:color w:val="0070C0"/>
          <w:sz w:val="16"/>
          <w:szCs w:val="16"/>
        </w:rPr>
      </w:pPr>
      <w:r w:rsidRPr="006851B7">
        <w:rPr>
          <w:color w:val="0070C0"/>
          <w:sz w:val="16"/>
          <w:szCs w:val="16"/>
        </w:rPr>
        <w:t>1. Аэродинамическая схема.</w:t>
      </w:r>
    </w:p>
    <w:p w14:paraId="403834C4" w14:textId="77777777" w:rsidR="002E3900" w:rsidRPr="006851B7" w:rsidRDefault="002E3900" w:rsidP="002E3900">
      <w:pPr>
        <w:jc w:val="both"/>
        <w:rPr>
          <w:color w:val="0070C0"/>
          <w:sz w:val="16"/>
          <w:szCs w:val="16"/>
        </w:rPr>
      </w:pPr>
      <w:r w:rsidRPr="006851B7">
        <w:rPr>
          <w:color w:val="0070C0"/>
          <w:sz w:val="16"/>
          <w:szCs w:val="16"/>
        </w:rPr>
        <w:t>2. Стартовые качества.</w:t>
      </w:r>
    </w:p>
    <w:p w14:paraId="474D2C07" w14:textId="77777777" w:rsidR="002E3900" w:rsidRPr="006851B7" w:rsidRDefault="002E3900" w:rsidP="002E3900">
      <w:pPr>
        <w:jc w:val="both"/>
        <w:rPr>
          <w:color w:val="0070C0"/>
          <w:sz w:val="16"/>
          <w:szCs w:val="16"/>
        </w:rPr>
      </w:pPr>
      <w:r w:rsidRPr="006851B7">
        <w:rPr>
          <w:color w:val="0070C0"/>
          <w:sz w:val="16"/>
          <w:szCs w:val="16"/>
        </w:rPr>
        <w:t>3. Грузоподъемностью.</w:t>
      </w:r>
    </w:p>
    <w:p w14:paraId="769EE6CD" w14:textId="77777777" w:rsidR="002E3900" w:rsidRPr="006851B7" w:rsidRDefault="002E3900" w:rsidP="002E3900">
      <w:pPr>
        <w:jc w:val="both"/>
        <w:rPr>
          <w:color w:val="0070C0"/>
          <w:sz w:val="16"/>
          <w:szCs w:val="16"/>
        </w:rPr>
      </w:pPr>
      <w:r w:rsidRPr="006851B7">
        <w:rPr>
          <w:color w:val="0070C0"/>
          <w:sz w:val="16"/>
          <w:szCs w:val="16"/>
        </w:rPr>
        <w:t>4. Дальностью максимальной (без использования обеднением смеси).</w:t>
      </w:r>
    </w:p>
    <w:p w14:paraId="490933A5" w14:textId="77777777" w:rsidR="002E3900" w:rsidRPr="006851B7" w:rsidRDefault="002E3900" w:rsidP="002E3900">
      <w:pPr>
        <w:jc w:val="both"/>
        <w:rPr>
          <w:color w:val="0070C0"/>
          <w:sz w:val="16"/>
          <w:szCs w:val="16"/>
        </w:rPr>
      </w:pPr>
      <w:r w:rsidRPr="006851B7">
        <w:rPr>
          <w:color w:val="0070C0"/>
          <w:sz w:val="16"/>
          <w:szCs w:val="16"/>
        </w:rPr>
        <w:t>5. Скоростью на дальности.</w:t>
      </w:r>
    </w:p>
    <w:p w14:paraId="010F0D73" w14:textId="77777777" w:rsidR="002E3900" w:rsidRPr="006851B7" w:rsidRDefault="002E3900" w:rsidP="002E3900">
      <w:pPr>
        <w:jc w:val="both"/>
        <w:rPr>
          <w:color w:val="0070C0"/>
          <w:sz w:val="16"/>
          <w:szCs w:val="16"/>
        </w:rPr>
      </w:pPr>
      <w:r w:rsidRPr="006851B7">
        <w:rPr>
          <w:color w:val="0070C0"/>
          <w:sz w:val="16"/>
          <w:szCs w:val="16"/>
        </w:rPr>
        <w:t>6. Безупречными пилотажными качествами.</w:t>
      </w:r>
    </w:p>
    <w:p w14:paraId="39839359" w14:textId="77777777" w:rsidR="002E3900" w:rsidRPr="006851B7" w:rsidRDefault="002E3900" w:rsidP="002E3900">
      <w:pPr>
        <w:jc w:val="both"/>
        <w:rPr>
          <w:color w:val="0070C0"/>
          <w:sz w:val="16"/>
          <w:szCs w:val="16"/>
        </w:rPr>
      </w:pPr>
      <w:r w:rsidRPr="006851B7">
        <w:rPr>
          <w:color w:val="0070C0"/>
          <w:sz w:val="16"/>
          <w:szCs w:val="16"/>
        </w:rPr>
        <w:t>7. Безотказной работой шасси, управления самолета, бензопитания.</w:t>
      </w:r>
    </w:p>
    <w:p w14:paraId="07B89B5F" w14:textId="77777777" w:rsidR="002E3900" w:rsidRPr="006851B7" w:rsidRDefault="002E3900" w:rsidP="002E3900">
      <w:pPr>
        <w:jc w:val="both"/>
        <w:rPr>
          <w:color w:val="0070C0"/>
          <w:sz w:val="16"/>
          <w:szCs w:val="16"/>
        </w:rPr>
      </w:pPr>
      <w:r w:rsidRPr="006851B7">
        <w:rPr>
          <w:color w:val="0070C0"/>
          <w:sz w:val="16"/>
          <w:szCs w:val="16"/>
        </w:rPr>
        <w:t>8. Эти показатели достигнуты при габаритах пассажирского самолета.</w:t>
      </w:r>
    </w:p>
    <w:p w14:paraId="502D48E1" w14:textId="77777777" w:rsidR="002E3900" w:rsidRPr="006851B7" w:rsidRDefault="002E3900" w:rsidP="002E3900">
      <w:pPr>
        <w:jc w:val="both"/>
        <w:rPr>
          <w:color w:val="0070C0"/>
          <w:sz w:val="16"/>
          <w:szCs w:val="16"/>
        </w:rPr>
      </w:pPr>
      <w:r w:rsidRPr="006851B7">
        <w:rPr>
          <w:color w:val="0070C0"/>
          <w:sz w:val="16"/>
          <w:szCs w:val="16"/>
        </w:rPr>
        <w:t>В процессе испытаний выявлены следующие основные недостатки, требующие доводок:</w:t>
      </w:r>
    </w:p>
    <w:p w14:paraId="7451B082" w14:textId="77777777" w:rsidR="002E3900" w:rsidRPr="006851B7" w:rsidRDefault="002E3900" w:rsidP="002E3900">
      <w:pPr>
        <w:jc w:val="both"/>
        <w:rPr>
          <w:color w:val="0070C0"/>
          <w:sz w:val="16"/>
          <w:szCs w:val="16"/>
        </w:rPr>
      </w:pPr>
      <w:r w:rsidRPr="006851B7">
        <w:rPr>
          <w:color w:val="0070C0"/>
          <w:sz w:val="16"/>
          <w:szCs w:val="16"/>
        </w:rPr>
        <w:t>1. Отсутствие закрылков.</w:t>
      </w:r>
    </w:p>
    <w:p w14:paraId="7CED6415" w14:textId="77777777" w:rsidR="002E3900" w:rsidRPr="006851B7" w:rsidRDefault="002E3900" w:rsidP="002E3900">
      <w:pPr>
        <w:jc w:val="both"/>
        <w:rPr>
          <w:color w:val="0070C0"/>
          <w:sz w:val="16"/>
          <w:szCs w:val="16"/>
        </w:rPr>
      </w:pPr>
      <w:r w:rsidRPr="006851B7">
        <w:rPr>
          <w:color w:val="0070C0"/>
          <w:sz w:val="16"/>
          <w:szCs w:val="16"/>
        </w:rPr>
        <w:t>2. Баки-носки крыла (течь в сварных швах).</w:t>
      </w:r>
    </w:p>
    <w:p w14:paraId="3A257962" w14:textId="77777777" w:rsidR="002E3900" w:rsidRPr="006851B7" w:rsidRDefault="002E3900" w:rsidP="002E3900">
      <w:pPr>
        <w:jc w:val="both"/>
        <w:rPr>
          <w:color w:val="0070C0"/>
          <w:sz w:val="16"/>
          <w:szCs w:val="16"/>
        </w:rPr>
      </w:pPr>
      <w:r w:rsidRPr="006851B7">
        <w:rPr>
          <w:color w:val="0070C0"/>
          <w:sz w:val="16"/>
          <w:szCs w:val="16"/>
        </w:rPr>
        <w:t>3. Капоты (эксплуатационные подходы и крепления).</w:t>
      </w:r>
    </w:p>
    <w:p w14:paraId="4AAE72E7" w14:textId="77777777" w:rsidR="002E3900" w:rsidRPr="006851B7" w:rsidRDefault="002E3900" w:rsidP="002E3900">
      <w:pPr>
        <w:jc w:val="both"/>
        <w:rPr>
          <w:color w:val="0070C0"/>
          <w:sz w:val="16"/>
          <w:szCs w:val="16"/>
        </w:rPr>
      </w:pPr>
      <w:r w:rsidRPr="006851B7">
        <w:rPr>
          <w:color w:val="0070C0"/>
          <w:sz w:val="16"/>
          <w:szCs w:val="16"/>
        </w:rPr>
        <w:t>4. Эксплуатационные подходы к осмотру баков крыла.</w:t>
      </w:r>
    </w:p>
    <w:p w14:paraId="217ADAA4" w14:textId="77777777" w:rsidR="002E3900" w:rsidRPr="006851B7" w:rsidRDefault="002E3900" w:rsidP="002E3900">
      <w:pPr>
        <w:jc w:val="both"/>
        <w:rPr>
          <w:color w:val="0070C0"/>
          <w:sz w:val="16"/>
          <w:szCs w:val="16"/>
        </w:rPr>
      </w:pPr>
      <w:r w:rsidRPr="006851B7">
        <w:rPr>
          <w:color w:val="0070C0"/>
          <w:sz w:val="16"/>
          <w:szCs w:val="16"/>
        </w:rPr>
        <w:t>5. Завышенные температуры масла на повышенном режиме (масляный радиатор).</w:t>
      </w:r>
    </w:p>
    <w:p w14:paraId="01228D70" w14:textId="77777777" w:rsidR="002E3900" w:rsidRPr="006851B7" w:rsidRDefault="002E3900" w:rsidP="002E3900">
      <w:pPr>
        <w:jc w:val="both"/>
        <w:rPr>
          <w:color w:val="0070C0"/>
          <w:sz w:val="16"/>
          <w:szCs w:val="16"/>
        </w:rPr>
      </w:pPr>
      <w:r w:rsidRPr="006851B7">
        <w:rPr>
          <w:color w:val="0070C0"/>
          <w:sz w:val="16"/>
          <w:szCs w:val="16"/>
        </w:rPr>
        <w:t>В небольшой серии эту машину можно построить на существующей базе завода № 240 (изъяв из него ремонт самолетов С-2 и С-3) с небольшим дообо</w:t>
      </w:r>
      <w:r w:rsidRPr="006851B7">
        <w:rPr>
          <w:color w:val="0070C0"/>
          <w:sz w:val="16"/>
          <w:szCs w:val="16"/>
        </w:rPr>
        <w:softHyphen/>
        <w:t>ру</w:t>
      </w:r>
      <w:r w:rsidRPr="006851B7">
        <w:rPr>
          <w:color w:val="0070C0"/>
          <w:sz w:val="16"/>
          <w:szCs w:val="16"/>
        </w:rPr>
        <w:softHyphen/>
        <w:t>до</w:t>
      </w:r>
      <w:r w:rsidRPr="006851B7">
        <w:rPr>
          <w:color w:val="0070C0"/>
          <w:sz w:val="16"/>
          <w:szCs w:val="16"/>
        </w:rPr>
        <w:softHyphen/>
        <w:t>ванием последнего, ибо основной кадр инженеров-конструкторов, техников, мастеров, рабочих, проектировавших и строивших самолет С-7 – сохранен.</w:t>
      </w:r>
    </w:p>
    <w:p w14:paraId="2598BC95" w14:textId="77777777" w:rsidR="002E3900" w:rsidRPr="006851B7" w:rsidRDefault="002E3900" w:rsidP="002E3900">
      <w:pPr>
        <w:jc w:val="both"/>
        <w:rPr>
          <w:color w:val="0070C0"/>
          <w:sz w:val="16"/>
          <w:szCs w:val="16"/>
        </w:rPr>
      </w:pPr>
      <w:r w:rsidRPr="006851B7">
        <w:rPr>
          <w:color w:val="0070C0"/>
          <w:sz w:val="16"/>
          <w:szCs w:val="16"/>
        </w:rPr>
        <w:t>Сроки выпуска в данных производственных площадях и при данном оборудовании, следующие:</w:t>
      </w:r>
    </w:p>
    <w:p w14:paraId="6F877120" w14:textId="77777777" w:rsidR="002E3900" w:rsidRPr="006851B7" w:rsidRDefault="002E3900" w:rsidP="002E3900">
      <w:pPr>
        <w:jc w:val="both"/>
        <w:rPr>
          <w:color w:val="0070C0"/>
          <w:sz w:val="16"/>
          <w:szCs w:val="16"/>
        </w:rPr>
      </w:pPr>
      <w:r w:rsidRPr="006851B7">
        <w:rPr>
          <w:color w:val="0070C0"/>
          <w:sz w:val="16"/>
          <w:szCs w:val="16"/>
        </w:rPr>
        <w:t>1. К 15-му мая 1939 года — основной проект серийного самолета.</w:t>
      </w:r>
    </w:p>
    <w:p w14:paraId="3A0BCB87" w14:textId="77777777" w:rsidR="002E3900" w:rsidRPr="006851B7" w:rsidRDefault="002E3900" w:rsidP="002E3900">
      <w:pPr>
        <w:jc w:val="both"/>
        <w:rPr>
          <w:color w:val="0070C0"/>
          <w:sz w:val="16"/>
          <w:szCs w:val="16"/>
        </w:rPr>
      </w:pPr>
      <w:r w:rsidRPr="006851B7">
        <w:rPr>
          <w:color w:val="0070C0"/>
          <w:sz w:val="16"/>
          <w:szCs w:val="16"/>
        </w:rPr>
        <w:t>2. К 1-му мая 1940 года — эталон.</w:t>
      </w:r>
    </w:p>
    <w:p w14:paraId="718BD5AD" w14:textId="77777777" w:rsidR="002E3900" w:rsidRPr="006851B7" w:rsidRDefault="002E3900" w:rsidP="002E3900">
      <w:pPr>
        <w:jc w:val="both"/>
        <w:rPr>
          <w:color w:val="0070C0"/>
          <w:sz w:val="16"/>
          <w:szCs w:val="16"/>
        </w:rPr>
      </w:pPr>
      <w:r w:rsidRPr="006851B7">
        <w:rPr>
          <w:color w:val="0070C0"/>
          <w:sz w:val="16"/>
          <w:szCs w:val="16"/>
        </w:rPr>
        <w:t>3. К июлю-августу 1940 года — головной экземпляр.</w:t>
      </w:r>
    </w:p>
    <w:p w14:paraId="1C9153AC" w14:textId="77777777" w:rsidR="002E3900" w:rsidRPr="006851B7" w:rsidRDefault="002E3900" w:rsidP="002E3900">
      <w:pPr>
        <w:jc w:val="both"/>
        <w:rPr>
          <w:color w:val="0070C0"/>
          <w:sz w:val="16"/>
          <w:szCs w:val="16"/>
        </w:rPr>
      </w:pPr>
      <w:r w:rsidRPr="006851B7">
        <w:rPr>
          <w:color w:val="0070C0"/>
          <w:sz w:val="16"/>
          <w:szCs w:val="16"/>
        </w:rPr>
        <w:t>4. К ноябрю-декабрю 1940 г. — серийный самолет, с последующим выпуском по одной машине в месяц.</w:t>
      </w:r>
    </w:p>
    <w:p w14:paraId="0E43B0D9" w14:textId="77777777" w:rsidR="002E3900" w:rsidRPr="006851B7" w:rsidRDefault="002E3900" w:rsidP="002E3900">
      <w:pPr>
        <w:jc w:val="both"/>
        <w:rPr>
          <w:color w:val="0070C0"/>
          <w:sz w:val="16"/>
          <w:szCs w:val="16"/>
        </w:rPr>
      </w:pPr>
      <w:r w:rsidRPr="006851B7">
        <w:rPr>
          <w:color w:val="0070C0"/>
          <w:sz w:val="16"/>
          <w:szCs w:val="16"/>
        </w:rPr>
        <w:t>Очевидно, такая серия ни в коей степени не удовлетворит нужд обороны.</w:t>
      </w:r>
    </w:p>
    <w:p w14:paraId="55E4339F" w14:textId="77777777" w:rsidR="002E3900" w:rsidRPr="006851B7" w:rsidRDefault="002E3900" w:rsidP="002E3900">
      <w:pPr>
        <w:jc w:val="both"/>
        <w:rPr>
          <w:color w:val="0070C0"/>
          <w:sz w:val="16"/>
          <w:szCs w:val="16"/>
        </w:rPr>
      </w:pPr>
      <w:r w:rsidRPr="006851B7">
        <w:rPr>
          <w:color w:val="0070C0"/>
          <w:sz w:val="16"/>
          <w:szCs w:val="16"/>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2E9D3CD8" w14:textId="77777777" w:rsidR="002E3900" w:rsidRPr="006851B7" w:rsidRDefault="002E3900" w:rsidP="002E3900">
      <w:pPr>
        <w:jc w:val="both"/>
        <w:rPr>
          <w:color w:val="0070C0"/>
          <w:sz w:val="16"/>
          <w:szCs w:val="16"/>
        </w:rPr>
      </w:pPr>
      <w:r w:rsidRPr="006851B7">
        <w:rPr>
          <w:color w:val="0070C0"/>
          <w:sz w:val="16"/>
          <w:szCs w:val="16"/>
        </w:rPr>
        <w:t>Из заводов оборонной промышленности, могущих освоить самолет «Сталь-7», примерно можно назвать завод № 81, № 22 и др.».</w:t>
      </w:r>
    </w:p>
    <w:p w14:paraId="6133FB64" w14:textId="77777777" w:rsidR="002E3900" w:rsidRPr="006851B7" w:rsidRDefault="002E3900" w:rsidP="002E3900">
      <w:pPr>
        <w:jc w:val="both"/>
        <w:rPr>
          <w:color w:val="0070C0"/>
          <w:sz w:val="16"/>
          <w:szCs w:val="16"/>
        </w:rPr>
      </w:pPr>
      <w:r w:rsidRPr="006851B7">
        <w:rPr>
          <w:color w:val="0070C0"/>
          <w:sz w:val="16"/>
          <w:szCs w:val="16"/>
        </w:rPr>
        <w:t>В распоряжении В. С. Молокова от 1 ноября 1938 года говорилось:</w:t>
      </w:r>
    </w:p>
    <w:p w14:paraId="22400BC3" w14:textId="77777777" w:rsidR="002E3900" w:rsidRPr="006851B7" w:rsidRDefault="002E3900" w:rsidP="002E3900">
      <w:pPr>
        <w:jc w:val="both"/>
        <w:rPr>
          <w:color w:val="0070C0"/>
          <w:sz w:val="16"/>
          <w:szCs w:val="16"/>
        </w:rPr>
      </w:pPr>
      <w:r w:rsidRPr="006851B7">
        <w:rPr>
          <w:color w:val="0070C0"/>
          <w:sz w:val="16"/>
          <w:szCs w:val="16"/>
        </w:rPr>
        <w:t>«Отмечая большую положительную работу, проведенную группой конструкторов, инженеров, пилотов и рабочих завода № 240, считаем необходимым продолжить работу в следующем направлении:</w:t>
      </w:r>
    </w:p>
    <w:p w14:paraId="0E1008EA" w14:textId="77777777" w:rsidR="002E3900" w:rsidRPr="006851B7" w:rsidRDefault="002E3900" w:rsidP="002E3900">
      <w:pPr>
        <w:jc w:val="both"/>
        <w:rPr>
          <w:color w:val="0070C0"/>
          <w:sz w:val="16"/>
          <w:szCs w:val="16"/>
        </w:rPr>
      </w:pPr>
      <w:r w:rsidRPr="006851B7">
        <w:rPr>
          <w:color w:val="0070C0"/>
          <w:sz w:val="16"/>
          <w:szCs w:val="16"/>
        </w:rPr>
        <w:t>1. Немедленно приступить к разработке предварительного проекта модернизации и подготовке к серии пассажирского варианта «Сталь-7» с учетом [устранения] всех недостатков, выявленных во время испытаний и производства.</w:t>
      </w:r>
    </w:p>
    <w:p w14:paraId="1832C104" w14:textId="77777777" w:rsidR="002E3900" w:rsidRPr="006851B7" w:rsidRDefault="002E3900" w:rsidP="002E3900">
      <w:pPr>
        <w:jc w:val="both"/>
        <w:rPr>
          <w:color w:val="0070C0"/>
          <w:sz w:val="16"/>
          <w:szCs w:val="16"/>
        </w:rPr>
      </w:pPr>
      <w:r w:rsidRPr="006851B7">
        <w:rPr>
          <w:color w:val="0070C0"/>
          <w:sz w:val="16"/>
          <w:szCs w:val="16"/>
        </w:rPr>
        <w:t>2. Подготовить к 15 апреля 1939 г. данный экземпляр самолета «Сталь-7» для дальнейших полетов.</w:t>
      </w:r>
    </w:p>
    <w:p w14:paraId="6E237F48" w14:textId="77777777" w:rsidR="002E3900" w:rsidRPr="006851B7" w:rsidRDefault="002E3900" w:rsidP="002E3900">
      <w:pPr>
        <w:jc w:val="both"/>
        <w:rPr>
          <w:color w:val="0070C0"/>
          <w:sz w:val="16"/>
          <w:szCs w:val="16"/>
        </w:rPr>
      </w:pPr>
      <w:r w:rsidRPr="006851B7">
        <w:rPr>
          <w:color w:val="0070C0"/>
          <w:sz w:val="16"/>
          <w:szCs w:val="16"/>
        </w:rPr>
        <w:t>Для чего:</w:t>
      </w:r>
    </w:p>
    <w:p w14:paraId="62D6DC46" w14:textId="77777777" w:rsidR="002E3900" w:rsidRPr="006851B7" w:rsidRDefault="002E3900" w:rsidP="002E3900">
      <w:pPr>
        <w:jc w:val="both"/>
        <w:rPr>
          <w:color w:val="0070C0"/>
          <w:sz w:val="16"/>
          <w:szCs w:val="16"/>
        </w:rPr>
      </w:pPr>
      <w:r w:rsidRPr="006851B7">
        <w:rPr>
          <w:color w:val="0070C0"/>
          <w:sz w:val="16"/>
          <w:szCs w:val="16"/>
        </w:rPr>
        <w:t>а). Организовать группу в следующем составе:</w:t>
      </w:r>
    </w:p>
    <w:p w14:paraId="67CD51A7" w14:textId="77777777" w:rsidR="002E3900" w:rsidRPr="006851B7" w:rsidRDefault="002E3900" w:rsidP="002E3900">
      <w:pPr>
        <w:jc w:val="both"/>
        <w:rPr>
          <w:color w:val="0070C0"/>
          <w:sz w:val="16"/>
          <w:szCs w:val="16"/>
        </w:rPr>
      </w:pPr>
      <w:r w:rsidRPr="006851B7">
        <w:rPr>
          <w:color w:val="0070C0"/>
          <w:sz w:val="16"/>
          <w:szCs w:val="16"/>
        </w:rPr>
        <w:t>1. Ведущий инженер С-7 конструктор Ценцинер З.Б …</w:t>
      </w:r>
    </w:p>
    <w:p w14:paraId="4AC266E8" w14:textId="77777777" w:rsidR="002E3900" w:rsidRPr="006851B7" w:rsidRDefault="002E3900" w:rsidP="002E3900">
      <w:pPr>
        <w:jc w:val="both"/>
        <w:rPr>
          <w:color w:val="0070C0"/>
          <w:sz w:val="16"/>
          <w:szCs w:val="16"/>
        </w:rPr>
      </w:pPr>
      <w:r w:rsidRPr="006851B7">
        <w:rPr>
          <w:color w:val="0070C0"/>
          <w:sz w:val="16"/>
          <w:szCs w:val="16"/>
        </w:rPr>
        <w:t>(Всего 13 человек, включая летчиков Н. П. Шебанова и В. А. Матвеева. — Н.Я.)</w:t>
      </w:r>
    </w:p>
    <w:p w14:paraId="1EF2BA0F" w14:textId="77777777" w:rsidR="002E3900" w:rsidRPr="006851B7" w:rsidRDefault="002E3900" w:rsidP="002E3900">
      <w:pPr>
        <w:jc w:val="both"/>
        <w:rPr>
          <w:color w:val="0070C0"/>
          <w:sz w:val="16"/>
          <w:szCs w:val="16"/>
        </w:rPr>
      </w:pPr>
      <w:r w:rsidRPr="006851B7">
        <w:rPr>
          <w:color w:val="0070C0"/>
          <w:sz w:val="16"/>
          <w:szCs w:val="16"/>
        </w:rPr>
        <w:t>Базой считать завод № 240…» (19197).</w:t>
      </w:r>
    </w:p>
    <w:p w14:paraId="60D89AE1" w14:textId="77777777" w:rsidR="002E3900" w:rsidRPr="006851B7" w:rsidRDefault="002E3900" w:rsidP="002E3900">
      <w:pPr>
        <w:jc w:val="both"/>
        <w:rPr>
          <w:color w:val="0070C0"/>
          <w:sz w:val="16"/>
          <w:szCs w:val="16"/>
        </w:rPr>
      </w:pPr>
    </w:p>
    <w:p w14:paraId="485D276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8BC788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1678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вместе с проектом 203-мм гаубицы М-40 был рассмотрен АК и проект такой же гаубицы У-3. АК предложил переработать проект У-3, в частности, было предложено: заменить свободную трубу лейнером, принять двухтактный затвор Б-4 без изменений, увеличить диаметр колес с 920 до 1060 мм и ввести двойные колеса с целью увеличения проходимости (3861).</w:t>
      </w:r>
    </w:p>
    <w:p w14:paraId="6C79BE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7D67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был утвержден проект корпусной 203-мм гаубицы М-40 КБ завода № 172, которая была спроектирована под руководством инженера Ширяева. КБ завода № 172. Ствол гаубицы состоял их свободной трубы с кожухом. На кожух был навинчен казенник. Затвор поршневой от пушки Бр-2. Нарезка ствола сделана по типу гаубицы Б-4. Подъемный и поворотный механизмы секторного типа. Уравновешивающий механизм пружинный с двумя колонками. Для подъема снарядов использовался кран с лебедкой. Рессоры пластинчатые. Станины клепаные. Передок взят от МЛ-20 (3861).</w:t>
      </w:r>
    </w:p>
    <w:p w14:paraId="06FC0E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CEE878" w14:textId="187ACAC1"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w:t>
      </w:r>
      <w:r w:rsidR="00E62B39" w:rsidRPr="00584DE4">
        <w:rPr>
          <w:color w:val="000000" w:themeColor="text1"/>
          <w:sz w:val="16"/>
          <w:szCs w:val="16"/>
        </w:rPr>
        <w:t xml:space="preserve"> </w:t>
      </w:r>
      <w:r w:rsidRPr="00584DE4">
        <w:rPr>
          <w:color w:val="000000" w:themeColor="text1"/>
          <w:sz w:val="16"/>
          <w:szCs w:val="16"/>
        </w:rPr>
        <w:t>г. «Новому Сормову» каким-то чудом удалось выполнить сверхплановое задание, сдав армии 50 орудий Ф-22 в честь 21-й годовщины Октябрьской революции. Кроме того, цех прицелов выполнил программу октября на 101</w:t>
      </w:r>
      <w:r w:rsidR="00E62B39" w:rsidRPr="00584DE4">
        <w:rPr>
          <w:color w:val="000000" w:themeColor="text1"/>
          <w:sz w:val="16"/>
          <w:szCs w:val="16"/>
        </w:rPr>
        <w:t xml:space="preserve"> </w:t>
      </w:r>
      <w:r w:rsidRPr="00584DE4">
        <w:rPr>
          <w:color w:val="000000" w:themeColor="text1"/>
          <w:sz w:val="16"/>
          <w:szCs w:val="16"/>
        </w:rPr>
        <w:t>%, а инструментальный закончил месячную программу к 28 октября. Однако другие цеха подобных достижений не имели. Литейный цех срывал поставки деталей №</w:t>
      </w:r>
      <w:r w:rsidR="00E62B39" w:rsidRPr="00584DE4">
        <w:rPr>
          <w:color w:val="000000" w:themeColor="text1"/>
          <w:sz w:val="16"/>
          <w:szCs w:val="16"/>
        </w:rPr>
        <w:t xml:space="preserve"> </w:t>
      </w:r>
      <w:r w:rsidRPr="00584DE4">
        <w:rPr>
          <w:color w:val="000000" w:themeColor="text1"/>
          <w:sz w:val="16"/>
          <w:szCs w:val="16"/>
        </w:rPr>
        <w:t>67-1 (станок Ф-22). В приказе директора от 3 ноября отмечалось, что «…данная деталь весь 1937 год и 9 месяцев 1938 года шла с большим браком: 1937</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88</w:t>
      </w:r>
      <w:r w:rsidR="00E62B39" w:rsidRPr="00584DE4">
        <w:rPr>
          <w:color w:val="000000" w:themeColor="text1"/>
          <w:sz w:val="16"/>
          <w:szCs w:val="16"/>
        </w:rPr>
        <w:t xml:space="preserve"> </w:t>
      </w:r>
      <w:r w:rsidRPr="00584DE4">
        <w:rPr>
          <w:color w:val="000000" w:themeColor="text1"/>
          <w:sz w:val="16"/>
          <w:szCs w:val="16"/>
        </w:rPr>
        <w:t>%, июнь 1938 года -68</w:t>
      </w:r>
      <w:r w:rsidR="00E62B39" w:rsidRPr="00584DE4">
        <w:rPr>
          <w:color w:val="000000" w:themeColor="text1"/>
          <w:sz w:val="16"/>
          <w:szCs w:val="16"/>
        </w:rPr>
        <w:t xml:space="preserve"> </w:t>
      </w:r>
      <w:r w:rsidRPr="00584DE4">
        <w:rPr>
          <w:color w:val="000000" w:themeColor="text1"/>
          <w:sz w:val="16"/>
          <w:szCs w:val="16"/>
        </w:rPr>
        <w:t>%, июль — 70</w:t>
      </w:r>
      <w:r w:rsidR="00E62B39" w:rsidRPr="00584DE4">
        <w:rPr>
          <w:color w:val="000000" w:themeColor="text1"/>
          <w:sz w:val="16"/>
          <w:szCs w:val="16"/>
        </w:rPr>
        <w:t xml:space="preserve"> </w:t>
      </w:r>
      <w:r w:rsidRPr="00584DE4">
        <w:rPr>
          <w:color w:val="000000" w:themeColor="text1"/>
          <w:sz w:val="16"/>
          <w:szCs w:val="16"/>
        </w:rPr>
        <w:t>%, август — 82</w:t>
      </w:r>
      <w:r w:rsidR="00E62B39" w:rsidRPr="00584DE4">
        <w:rPr>
          <w:color w:val="000000" w:themeColor="text1"/>
          <w:sz w:val="16"/>
          <w:szCs w:val="16"/>
        </w:rPr>
        <w:t xml:space="preserve"> </w:t>
      </w:r>
      <w:r w:rsidRPr="00584DE4">
        <w:rPr>
          <w:color w:val="000000" w:themeColor="text1"/>
          <w:sz w:val="16"/>
          <w:szCs w:val="16"/>
        </w:rPr>
        <w:t>%». [60 — Там же, Д. 2, Л. 199.] Всего за это время были забракованы 692 станка пушки. Тем не менее к декабрю завод наконец начал кое-как справляться с планом (правда, сильно урезанным) по выпуску орудий. Впервые с момента своего пуска он закончил год более или менее успешно. Согласно годовому отчету, оборонная программа была выполнена на 100,8</w:t>
      </w:r>
      <w:r w:rsidR="00E62B39" w:rsidRPr="00584DE4">
        <w:rPr>
          <w:color w:val="000000" w:themeColor="text1"/>
          <w:sz w:val="16"/>
          <w:szCs w:val="16"/>
        </w:rPr>
        <w:t xml:space="preserve"> </w:t>
      </w:r>
      <w:r w:rsidRPr="00584DE4">
        <w:rPr>
          <w:color w:val="000000" w:themeColor="text1"/>
          <w:sz w:val="16"/>
          <w:szCs w:val="16"/>
        </w:rPr>
        <w:t>%. [61 — Там же, Д. 189, Л. 173.] В приказе директора от 28 декабря 1938</w:t>
      </w:r>
      <w:r w:rsidR="00E62B39" w:rsidRPr="00584DE4">
        <w:rPr>
          <w:color w:val="000000" w:themeColor="text1"/>
          <w:sz w:val="16"/>
          <w:szCs w:val="16"/>
        </w:rPr>
        <w:t xml:space="preserve"> </w:t>
      </w:r>
      <w:r w:rsidRPr="00584DE4">
        <w:rPr>
          <w:color w:val="000000" w:themeColor="text1"/>
          <w:sz w:val="16"/>
          <w:szCs w:val="16"/>
        </w:rPr>
        <w:t>г. говорилось: «Можно констатировать, что производство Ф-22 заводом в целом освоено». Указом Президиума Верховного Совета СССР от 5 февраля 1939</w:t>
      </w:r>
      <w:r w:rsidR="00E62B39" w:rsidRPr="00584DE4">
        <w:rPr>
          <w:color w:val="000000" w:themeColor="text1"/>
          <w:sz w:val="16"/>
          <w:szCs w:val="16"/>
        </w:rPr>
        <w:t xml:space="preserve"> </w:t>
      </w:r>
      <w:r w:rsidRPr="00584DE4">
        <w:rPr>
          <w:color w:val="000000" w:themeColor="text1"/>
          <w:sz w:val="16"/>
          <w:szCs w:val="16"/>
        </w:rPr>
        <w:t>г. завод №</w:t>
      </w:r>
      <w:r w:rsidR="00E62B39" w:rsidRPr="00584DE4">
        <w:rPr>
          <w:color w:val="000000" w:themeColor="text1"/>
          <w:sz w:val="16"/>
          <w:szCs w:val="16"/>
        </w:rPr>
        <w:t xml:space="preserve"> </w:t>
      </w:r>
      <w:r w:rsidRPr="00584DE4">
        <w:rPr>
          <w:color w:val="000000" w:themeColor="text1"/>
          <w:sz w:val="16"/>
          <w:szCs w:val="16"/>
        </w:rPr>
        <w:t>92 был награжден орденом Ленина «за создание и освоение новых образцов вооружения». Поздравления были получены от наркома вооружения И. М. Кагановича и начальника ГАУ РККА Кулика. Всего же в 1938</w:t>
      </w:r>
      <w:r w:rsidR="00E62B39" w:rsidRPr="00584DE4">
        <w:rPr>
          <w:color w:val="000000" w:themeColor="text1"/>
          <w:sz w:val="16"/>
          <w:szCs w:val="16"/>
        </w:rPr>
        <w:t xml:space="preserve"> </w:t>
      </w:r>
      <w:r w:rsidRPr="00584DE4">
        <w:rPr>
          <w:color w:val="000000" w:themeColor="text1"/>
          <w:sz w:val="16"/>
          <w:szCs w:val="16"/>
        </w:rPr>
        <w:t>г. завод №</w:t>
      </w:r>
      <w:r w:rsidR="00E62B39" w:rsidRPr="00584DE4">
        <w:rPr>
          <w:color w:val="000000" w:themeColor="text1"/>
          <w:sz w:val="16"/>
          <w:szCs w:val="16"/>
        </w:rPr>
        <w:t xml:space="preserve"> </w:t>
      </w:r>
      <w:r w:rsidRPr="00584DE4">
        <w:rPr>
          <w:color w:val="000000" w:themeColor="text1"/>
          <w:sz w:val="16"/>
          <w:szCs w:val="16"/>
        </w:rPr>
        <w:t xml:space="preserve">92 в Горьком и Кировский завод в Ленинграде сдали армии около тысячи орудий Ф-22. На самом деле радоваться было особо нечему. Приказ о принятии пушки на вооружение был подписан еще в </w:t>
      </w:r>
      <w:r w:rsidRPr="00584DE4">
        <w:rPr>
          <w:color w:val="000000" w:themeColor="text1"/>
          <w:sz w:val="16"/>
          <w:szCs w:val="16"/>
        </w:rPr>
        <w:lastRenderedPageBreak/>
        <w:t>1935</w:t>
      </w:r>
      <w:r w:rsidR="00E62B39" w:rsidRPr="00584DE4">
        <w:rPr>
          <w:color w:val="000000" w:themeColor="text1"/>
          <w:sz w:val="16"/>
          <w:szCs w:val="16"/>
        </w:rPr>
        <w:t xml:space="preserve"> </w:t>
      </w:r>
      <w:r w:rsidRPr="00584DE4">
        <w:rPr>
          <w:color w:val="000000" w:themeColor="text1"/>
          <w:sz w:val="16"/>
          <w:szCs w:val="16"/>
        </w:rPr>
        <w:t>г. И вот к началу 1939</w:t>
      </w:r>
      <w:r w:rsidR="00E62B39" w:rsidRPr="00584DE4">
        <w:rPr>
          <w:color w:val="000000" w:themeColor="text1"/>
          <w:sz w:val="16"/>
          <w:szCs w:val="16"/>
        </w:rPr>
        <w:t xml:space="preserve"> </w:t>
      </w:r>
      <w:r w:rsidRPr="00584DE4">
        <w:rPr>
          <w:color w:val="000000" w:themeColor="text1"/>
          <w:sz w:val="16"/>
          <w:szCs w:val="16"/>
        </w:rPr>
        <w:t>г. удалось поставить всего 1429 орудий, и это с двух крупнейших заводов страны! Да и качество пушек оставляло желать лучшего, многие приходилось потом переделывать по гарантии. Всего же до 1940</w:t>
      </w:r>
      <w:r w:rsidR="00E62B39" w:rsidRPr="00584DE4">
        <w:rPr>
          <w:color w:val="000000" w:themeColor="text1"/>
          <w:sz w:val="16"/>
          <w:szCs w:val="16"/>
        </w:rPr>
        <w:t xml:space="preserve"> </w:t>
      </w:r>
      <w:r w:rsidRPr="00584DE4">
        <w:rPr>
          <w:color w:val="000000" w:themeColor="text1"/>
          <w:sz w:val="16"/>
          <w:szCs w:val="16"/>
        </w:rPr>
        <w:t>г. Красная Армия получит менее трех тысяч Ф-22. [62 — Широкорад А. Б. Указ. соч., с. 91.] (11741).</w:t>
      </w:r>
    </w:p>
    <w:p w14:paraId="32B8FB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D9D7730" w14:textId="1CC1443C" w:rsidR="003465DD" w:rsidRPr="00584DE4" w:rsidRDefault="003465DD" w:rsidP="00584DE4">
      <w:pPr>
        <w:jc w:val="both"/>
        <w:rPr>
          <w:color w:val="000000" w:themeColor="text1"/>
          <w:sz w:val="16"/>
          <w:szCs w:val="16"/>
        </w:rPr>
      </w:pPr>
      <w:r w:rsidRPr="00584DE4">
        <w:rPr>
          <w:color w:val="000000" w:themeColor="text1"/>
          <w:sz w:val="16"/>
          <w:szCs w:val="16"/>
        </w:rPr>
        <w:t>В октябре 1938</w:t>
      </w:r>
      <w:r w:rsidR="00E62B39" w:rsidRPr="00584DE4">
        <w:rPr>
          <w:color w:val="000000" w:themeColor="text1"/>
          <w:sz w:val="16"/>
          <w:szCs w:val="16"/>
        </w:rPr>
        <w:t xml:space="preserve"> </w:t>
      </w:r>
      <w:r w:rsidRPr="00584DE4">
        <w:rPr>
          <w:color w:val="000000" w:themeColor="text1"/>
          <w:sz w:val="16"/>
          <w:szCs w:val="16"/>
        </w:rPr>
        <w:t>г. на совете директоров Главка № 20 говорилось о том, что перестройка завода № 192 в соответствии с приказом №</w:t>
      </w:r>
      <w:r w:rsidR="00E62B39" w:rsidRPr="00584DE4">
        <w:rPr>
          <w:color w:val="000000" w:themeColor="text1"/>
          <w:sz w:val="16"/>
          <w:szCs w:val="16"/>
        </w:rPr>
        <w:t xml:space="preserve"> </w:t>
      </w:r>
      <w:r w:rsidRPr="00584DE4">
        <w:rPr>
          <w:color w:val="000000" w:themeColor="text1"/>
          <w:sz w:val="16"/>
          <w:szCs w:val="16"/>
        </w:rPr>
        <w:t>103, начатая только в августе 1938</w:t>
      </w:r>
      <w:r w:rsidR="00E62B39" w:rsidRPr="00584DE4">
        <w:rPr>
          <w:color w:val="000000" w:themeColor="text1"/>
          <w:sz w:val="16"/>
          <w:szCs w:val="16"/>
        </w:rPr>
        <w:t xml:space="preserve"> </w:t>
      </w:r>
      <w:r w:rsidRPr="00584DE4">
        <w:rPr>
          <w:color w:val="000000" w:themeColor="text1"/>
          <w:sz w:val="16"/>
          <w:szCs w:val="16"/>
        </w:rPr>
        <w:t>г., еще не была закончена. Чтобы обеспечить загрузку завода и компенсировать сокращение объемов вследствие снятия ряда заказов по телеуправлению, объемы, на завод №</w:t>
      </w:r>
      <w:r w:rsidR="00E62B39" w:rsidRPr="00584DE4">
        <w:rPr>
          <w:color w:val="000000" w:themeColor="text1"/>
          <w:sz w:val="16"/>
          <w:szCs w:val="16"/>
        </w:rPr>
        <w:t xml:space="preserve"> </w:t>
      </w:r>
      <w:r w:rsidRPr="00584DE4">
        <w:rPr>
          <w:color w:val="000000" w:themeColor="text1"/>
          <w:sz w:val="16"/>
          <w:szCs w:val="16"/>
        </w:rPr>
        <w:t>192 в соответствии с постановлением К.О. при СНК СССР переведено производство пеленгации самолетов (звукоулавливатели типа С-2) и приборов ПУ для управления зенитными сухопутными прожекторами на расстоянии. Для этого из отдельных мелких мастерских, во что было превращено производство, было организовано два самостоятельных цеха: цех телемеханической аппаратуры и цех приборов звукоулавливания. Это позволило объединить все мощности завода и правильно организовать производство (15736).</w:t>
      </w:r>
    </w:p>
    <w:p w14:paraId="1CF2793B" w14:textId="77777777" w:rsidR="003465DD" w:rsidRPr="00584DE4" w:rsidRDefault="003465DD" w:rsidP="00584DE4">
      <w:pPr>
        <w:jc w:val="both"/>
        <w:rPr>
          <w:color w:val="000000" w:themeColor="text1"/>
          <w:sz w:val="16"/>
          <w:szCs w:val="16"/>
        </w:rPr>
      </w:pPr>
    </w:p>
    <w:p w14:paraId="3D4A6430" w14:textId="77777777" w:rsidR="00D56499" w:rsidRPr="00584DE4" w:rsidRDefault="00D5649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 начальником СКБ-4 Б. И. Шавыриным было направлено письмо на имя Наркома оборонной промышленности Л. М. Кагановича, в котором были подведены промежуточные итоги работы Бюро на время, прошедшее с выхода приказа №78сс. Они указывали на необходимость внедрения комплексного подхода к разработке новых конструкций минометов, который включал бы в себя не только проектирование собственно материальной части минометов, но и составляющих выстрела. Выполнение поставленных задач требовало, по мнению Б. И. Шавырина, значительно больших объемов производственно-испытательных мощностей, нежели те, которые имелись в распоряжении завода №7. Поэтому им была предложена идея создания специализированного опытного минометно-минного завода с собственным опытным минометным полигоном. В дополнение к предложению прилагались расчеты необходимых производственных мощностей и рабочей силы на основе утвержденных планов на 1938 – 1939 г. (20074).</w:t>
      </w:r>
    </w:p>
    <w:p w14:paraId="69F254DC" w14:textId="77777777" w:rsidR="00D56499" w:rsidRPr="00584DE4" w:rsidRDefault="00D56499" w:rsidP="00584DE4">
      <w:pPr>
        <w:jc w:val="both"/>
        <w:rPr>
          <w:color w:val="000000" w:themeColor="text1"/>
          <w:sz w:val="16"/>
          <w:szCs w:val="16"/>
        </w:rPr>
      </w:pPr>
    </w:p>
    <w:p w14:paraId="1D218B9A" w14:textId="1149D017" w:rsidR="004B0DF9" w:rsidRPr="00584DE4" w:rsidRDefault="004B0DF9" w:rsidP="00584DE4">
      <w:pPr>
        <w:jc w:val="both"/>
        <w:rPr>
          <w:color w:val="000000" w:themeColor="text1"/>
          <w:sz w:val="16"/>
          <w:szCs w:val="16"/>
        </w:rPr>
      </w:pPr>
      <w:r w:rsidRPr="00584DE4">
        <w:rPr>
          <w:color w:val="000000" w:themeColor="text1"/>
          <w:sz w:val="16"/>
          <w:szCs w:val="16"/>
        </w:rPr>
        <w:t>В октябре 1938 начальник ЦКБ-19 Манухов вообще решил законсервировать работы по железнодорожному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sidRPr="00584DE4">
        <w:rPr>
          <w:color w:val="000000" w:themeColor="text1"/>
          <w:sz w:val="16"/>
          <w:szCs w:val="16"/>
        </w:rPr>
        <w:t xml:space="preserve"> </w:t>
      </w:r>
      <w:r w:rsidRPr="00584DE4">
        <w:rPr>
          <w:color w:val="000000" w:themeColor="text1"/>
          <w:sz w:val="16"/>
          <w:szCs w:val="16"/>
        </w:rPr>
        <w:t>млн. рублей по договору №</w:t>
      </w:r>
      <w:r w:rsidR="00E62B39" w:rsidRPr="00584DE4">
        <w:rPr>
          <w:color w:val="000000" w:themeColor="text1"/>
          <w:sz w:val="16"/>
          <w:szCs w:val="16"/>
        </w:rPr>
        <w:t xml:space="preserve"> </w:t>
      </w:r>
      <w:r w:rsidRPr="00584DE4">
        <w:rPr>
          <w:color w:val="000000" w:themeColor="text1"/>
          <w:sz w:val="16"/>
          <w:szCs w:val="16"/>
        </w:rPr>
        <w:t>2–118.</w:t>
      </w:r>
    </w:p>
    <w:p w14:paraId="2AF54B25" w14:textId="18BE8A86" w:rsidR="004B0DF9" w:rsidRPr="00584DE4" w:rsidRDefault="004B0DF9" w:rsidP="00584DE4">
      <w:pPr>
        <w:jc w:val="both"/>
        <w:rPr>
          <w:color w:val="000000" w:themeColor="text1"/>
          <w:sz w:val="16"/>
          <w:szCs w:val="16"/>
        </w:rPr>
      </w:pPr>
      <w:r w:rsidRPr="00584DE4">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sidRPr="00584DE4">
        <w:rPr>
          <w:color w:val="000000" w:themeColor="text1"/>
          <w:sz w:val="16"/>
          <w:szCs w:val="16"/>
        </w:rPr>
        <w:t xml:space="preserve"> </w:t>
      </w:r>
      <w:r w:rsidRPr="00584DE4">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1F5086C3" w14:textId="38E218A3" w:rsidR="004B0DF9" w:rsidRPr="00584DE4" w:rsidRDefault="004B0DF9" w:rsidP="00584DE4">
      <w:pPr>
        <w:jc w:val="both"/>
        <w:rPr>
          <w:color w:val="000000" w:themeColor="text1"/>
          <w:sz w:val="16"/>
          <w:szCs w:val="16"/>
        </w:rPr>
      </w:pPr>
      <w:r w:rsidRPr="00584DE4">
        <w:rPr>
          <w:color w:val="000000" w:themeColor="text1"/>
          <w:sz w:val="16"/>
          <w:szCs w:val="16"/>
        </w:rPr>
        <w:t>Опытные образцы ТП-1 и ТГ-1 были включены в заказ 1939</w:t>
      </w:r>
      <w:r w:rsidR="00E62B39" w:rsidRPr="00584DE4">
        <w:rPr>
          <w:color w:val="000000" w:themeColor="text1"/>
          <w:sz w:val="16"/>
          <w:szCs w:val="16"/>
        </w:rPr>
        <w:t xml:space="preserve"> </w:t>
      </w:r>
      <w:r w:rsidRPr="00584DE4">
        <w:rPr>
          <w:color w:val="000000" w:themeColor="text1"/>
          <w:sz w:val="16"/>
          <w:szCs w:val="16"/>
        </w:rPr>
        <w:t>г. со сроком готовности</w:t>
      </w:r>
      <w:r w:rsidR="00E62B39" w:rsidRPr="00584DE4">
        <w:rPr>
          <w:color w:val="000000" w:themeColor="text1"/>
          <w:sz w:val="16"/>
          <w:szCs w:val="16"/>
        </w:rPr>
        <w:t xml:space="preserve"> </w:t>
      </w:r>
      <w:r w:rsidRPr="00584DE4">
        <w:rPr>
          <w:color w:val="000000" w:themeColor="text1"/>
          <w:sz w:val="16"/>
          <w:szCs w:val="16"/>
        </w:rPr>
        <w:t>— III квартал 1940</w:t>
      </w:r>
      <w:r w:rsidR="00E62B39" w:rsidRPr="00584DE4">
        <w:rPr>
          <w:color w:val="000000" w:themeColor="text1"/>
          <w:sz w:val="16"/>
          <w:szCs w:val="16"/>
        </w:rPr>
        <w:t xml:space="preserve"> </w:t>
      </w:r>
      <w:r w:rsidRPr="00584DE4">
        <w:rPr>
          <w:color w:val="000000" w:themeColor="text1"/>
          <w:sz w:val="16"/>
          <w:szCs w:val="16"/>
        </w:rPr>
        <w:t>г. По первоначальным планам к концу 1942</w:t>
      </w:r>
      <w:r w:rsidR="00E62B39" w:rsidRPr="00584DE4">
        <w:rPr>
          <w:color w:val="000000" w:themeColor="text1"/>
          <w:sz w:val="16"/>
          <w:szCs w:val="16"/>
        </w:rPr>
        <w:t xml:space="preserve"> </w:t>
      </w:r>
      <w:r w:rsidRPr="00584DE4">
        <w:rPr>
          <w:color w:val="000000" w:themeColor="text1"/>
          <w:sz w:val="16"/>
          <w:szCs w:val="16"/>
        </w:rPr>
        <w:t>г. предполагалось изготовить 16 гаубиц и 14 пушек.</w:t>
      </w:r>
    </w:p>
    <w:p w14:paraId="6F4EA2C8" w14:textId="7C7D77F9" w:rsidR="004B0DF9" w:rsidRPr="00584DE4" w:rsidRDefault="004B0DF9" w:rsidP="00584DE4">
      <w:pPr>
        <w:jc w:val="both"/>
        <w:rPr>
          <w:color w:val="000000" w:themeColor="text1"/>
          <w:sz w:val="16"/>
          <w:szCs w:val="16"/>
        </w:rPr>
      </w:pPr>
      <w:r w:rsidRPr="00584DE4">
        <w:rPr>
          <w:color w:val="000000" w:themeColor="text1"/>
          <w:sz w:val="16"/>
          <w:szCs w:val="16"/>
        </w:rPr>
        <w:t>В начале 1939</w:t>
      </w:r>
      <w:r w:rsidR="00E62B39" w:rsidRPr="00584DE4">
        <w:rPr>
          <w:color w:val="000000" w:themeColor="text1"/>
          <w:sz w:val="16"/>
          <w:szCs w:val="16"/>
        </w:rPr>
        <w:t xml:space="preserve"> </w:t>
      </w:r>
      <w:r w:rsidRPr="00584DE4">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36C7B87C" w14:textId="19A56702" w:rsidR="004B0DF9" w:rsidRPr="00584DE4" w:rsidRDefault="004B0DF9" w:rsidP="00584DE4">
      <w:pPr>
        <w:jc w:val="both"/>
        <w:rPr>
          <w:color w:val="000000" w:themeColor="text1"/>
          <w:sz w:val="16"/>
          <w:szCs w:val="16"/>
        </w:rPr>
      </w:pPr>
      <w:r w:rsidRPr="00584DE4">
        <w:rPr>
          <w:color w:val="000000" w:themeColor="text1"/>
          <w:sz w:val="16"/>
          <w:szCs w:val="16"/>
        </w:rPr>
        <w:t>Затворы у обеих систем были одинаковые по устройству</w:t>
      </w:r>
      <w:r w:rsidR="00E62B39" w:rsidRPr="00584DE4">
        <w:rPr>
          <w:color w:val="000000" w:themeColor="text1"/>
          <w:sz w:val="16"/>
          <w:szCs w:val="16"/>
        </w:rPr>
        <w:t xml:space="preserve"> </w:t>
      </w:r>
      <w:r w:rsidRPr="00584DE4">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26FD4131" w14:textId="0588E3EC" w:rsidR="004B0DF9" w:rsidRPr="00584DE4" w:rsidRDefault="004B0DF9" w:rsidP="00584DE4">
      <w:pPr>
        <w:jc w:val="both"/>
        <w:rPr>
          <w:color w:val="000000" w:themeColor="text1"/>
          <w:sz w:val="16"/>
          <w:szCs w:val="16"/>
        </w:rPr>
      </w:pPr>
      <w:r w:rsidRPr="00584DE4">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sidRPr="00584DE4">
        <w:rPr>
          <w:color w:val="000000" w:themeColor="text1"/>
          <w:sz w:val="16"/>
          <w:szCs w:val="16"/>
        </w:rPr>
        <w:t xml:space="preserve"> </w:t>
      </w:r>
      <w:r w:rsidRPr="00584DE4">
        <w:rPr>
          <w:color w:val="000000" w:themeColor="text1"/>
          <w:sz w:val="16"/>
          <w:szCs w:val="16"/>
        </w:rPr>
        <w:t>м и на сборное основание системы. Для ТП-1 предусмотрена одна пара ног, а для ТГ-1</w:t>
      </w:r>
      <w:r w:rsidR="00E62B39" w:rsidRPr="00584DE4">
        <w:rPr>
          <w:color w:val="000000" w:themeColor="text1"/>
          <w:sz w:val="16"/>
          <w:szCs w:val="16"/>
        </w:rPr>
        <w:t xml:space="preserve"> </w:t>
      </w:r>
      <w:r w:rsidRPr="00584DE4">
        <w:rPr>
          <w:color w:val="000000" w:themeColor="text1"/>
          <w:sz w:val="16"/>
          <w:szCs w:val="16"/>
        </w:rPr>
        <w:t>— две пары. Сборное основание системы</w:t>
      </w:r>
      <w:r w:rsidR="00E62B39" w:rsidRPr="00584DE4">
        <w:rPr>
          <w:color w:val="000000" w:themeColor="text1"/>
          <w:sz w:val="16"/>
          <w:szCs w:val="16"/>
        </w:rPr>
        <w:t xml:space="preserve"> </w:t>
      </w:r>
      <w:r w:rsidRPr="00584DE4">
        <w:rPr>
          <w:color w:val="000000" w:themeColor="text1"/>
          <w:sz w:val="16"/>
          <w:szCs w:val="16"/>
        </w:rPr>
        <w:t>— подводимый фундамент с подкладными рельсами</w:t>
      </w:r>
      <w:r w:rsidR="00E62B39" w:rsidRPr="00584DE4">
        <w:rPr>
          <w:color w:val="000000" w:themeColor="text1"/>
          <w:sz w:val="16"/>
          <w:szCs w:val="16"/>
        </w:rPr>
        <w:t xml:space="preserve"> </w:t>
      </w:r>
      <w:r w:rsidRPr="00584DE4">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sidRPr="00584DE4">
        <w:rPr>
          <w:color w:val="000000" w:themeColor="text1"/>
          <w:sz w:val="16"/>
          <w:szCs w:val="16"/>
        </w:rPr>
        <w:t xml:space="preserve"> </w:t>
      </w:r>
      <w:r w:rsidRPr="00584DE4">
        <w:rPr>
          <w:color w:val="000000" w:themeColor="text1"/>
          <w:sz w:val="16"/>
          <w:szCs w:val="16"/>
        </w:rPr>
        <w:t>кг/см2.</w:t>
      </w:r>
    </w:p>
    <w:p w14:paraId="5CBACDF7" w14:textId="77777777" w:rsidR="004B0DF9" w:rsidRPr="00584DE4" w:rsidRDefault="004B0DF9" w:rsidP="00584DE4">
      <w:pPr>
        <w:jc w:val="both"/>
        <w:rPr>
          <w:color w:val="000000" w:themeColor="text1"/>
          <w:sz w:val="16"/>
          <w:szCs w:val="16"/>
        </w:rPr>
      </w:pPr>
      <w:r w:rsidRPr="00584DE4">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057C5C6B" w14:textId="77777777" w:rsidR="004B0DF9" w:rsidRPr="00584DE4" w:rsidRDefault="004B0DF9" w:rsidP="00584DE4">
      <w:pPr>
        <w:jc w:val="both"/>
        <w:rPr>
          <w:color w:val="000000" w:themeColor="text1"/>
          <w:sz w:val="16"/>
          <w:szCs w:val="16"/>
        </w:rPr>
      </w:pPr>
      <w:r w:rsidRPr="00584DE4">
        <w:rPr>
          <w:color w:val="000000" w:themeColor="text1"/>
          <w:sz w:val="16"/>
          <w:szCs w:val="16"/>
        </w:rPr>
        <w:t>Для ТП-1 и ТГ-1 по примеру транспортеров ВМФ принята электрическая сеть постоянного тока 220 В.</w:t>
      </w:r>
    </w:p>
    <w:p w14:paraId="0EF226A0" w14:textId="66DAF086" w:rsidR="004B0DF9" w:rsidRPr="00584DE4" w:rsidRDefault="004B0DF9" w:rsidP="00584DE4">
      <w:pPr>
        <w:jc w:val="both"/>
        <w:rPr>
          <w:color w:val="000000" w:themeColor="text1"/>
          <w:sz w:val="16"/>
          <w:szCs w:val="16"/>
        </w:rPr>
      </w:pPr>
      <w:r w:rsidRPr="00584DE4">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sidRPr="00584DE4">
        <w:rPr>
          <w:color w:val="000000" w:themeColor="text1"/>
          <w:sz w:val="16"/>
          <w:szCs w:val="16"/>
        </w:rPr>
        <w:t xml:space="preserve"> </w:t>
      </w:r>
      <w:r w:rsidRPr="00584DE4">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sidRPr="00584DE4">
        <w:rPr>
          <w:color w:val="000000" w:themeColor="text1"/>
          <w:sz w:val="16"/>
          <w:szCs w:val="16"/>
        </w:rPr>
        <w:t xml:space="preserve"> </w:t>
      </w:r>
      <w:r w:rsidRPr="00584DE4">
        <w:rPr>
          <w:color w:val="000000" w:themeColor="text1"/>
          <w:sz w:val="16"/>
          <w:szCs w:val="16"/>
        </w:rPr>
        <w:t>м.</w:t>
      </w:r>
    </w:p>
    <w:p w14:paraId="7AC092FA" w14:textId="7A31895E" w:rsidR="004B0DF9" w:rsidRPr="00584DE4" w:rsidRDefault="004B0DF9" w:rsidP="00584DE4">
      <w:pPr>
        <w:jc w:val="both"/>
        <w:rPr>
          <w:color w:val="000000" w:themeColor="text1"/>
          <w:sz w:val="16"/>
          <w:szCs w:val="16"/>
        </w:rPr>
      </w:pPr>
      <w:r w:rsidRPr="00584DE4">
        <w:rPr>
          <w:color w:val="000000" w:themeColor="text1"/>
          <w:sz w:val="16"/>
          <w:szCs w:val="16"/>
        </w:rPr>
        <w:t>В состав железнодорожной батареи ТП-1 должны были включаться 3 артиллерийских транспортера; 3 вагона</w:t>
      </w:r>
      <w:r w:rsidR="00E62B39" w:rsidRPr="00584DE4">
        <w:rPr>
          <w:color w:val="000000" w:themeColor="text1"/>
          <w:sz w:val="16"/>
          <w:szCs w:val="16"/>
        </w:rPr>
        <w:t xml:space="preserve"> </w:t>
      </w:r>
      <w:r w:rsidRPr="00584DE4">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sidRPr="00584DE4">
        <w:rPr>
          <w:color w:val="000000" w:themeColor="text1"/>
          <w:sz w:val="16"/>
          <w:szCs w:val="16"/>
        </w:rPr>
        <w:t xml:space="preserve"> </w:t>
      </w:r>
      <w:r w:rsidRPr="00584DE4">
        <w:rPr>
          <w:color w:val="000000" w:themeColor="text1"/>
          <w:sz w:val="16"/>
          <w:szCs w:val="16"/>
        </w:rPr>
        <w:t>— батарейный пост (по типу ТМ-3–12), 1 вагон</w:t>
      </w:r>
      <w:r w:rsidR="00E62B39" w:rsidRPr="00584DE4">
        <w:rPr>
          <w:color w:val="000000" w:themeColor="text1"/>
          <w:sz w:val="16"/>
          <w:szCs w:val="16"/>
        </w:rPr>
        <w:t xml:space="preserve"> </w:t>
      </w:r>
      <w:r w:rsidRPr="00584DE4">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sidRPr="00584DE4">
        <w:rPr>
          <w:color w:val="000000" w:themeColor="text1"/>
          <w:sz w:val="16"/>
          <w:szCs w:val="16"/>
        </w:rPr>
        <w:t xml:space="preserve"> </w:t>
      </w:r>
      <w:r w:rsidRPr="00584DE4">
        <w:rPr>
          <w:color w:val="000000" w:themeColor="text1"/>
          <w:sz w:val="16"/>
          <w:szCs w:val="16"/>
        </w:rPr>
        <w:t>м.</w:t>
      </w:r>
    </w:p>
    <w:p w14:paraId="48D36C44" w14:textId="77777777" w:rsidR="004B0DF9" w:rsidRPr="00584DE4" w:rsidRDefault="004B0DF9" w:rsidP="00584DE4">
      <w:pPr>
        <w:jc w:val="both"/>
        <w:rPr>
          <w:color w:val="000000" w:themeColor="text1"/>
          <w:sz w:val="16"/>
          <w:szCs w:val="16"/>
        </w:rPr>
      </w:pPr>
      <w:r w:rsidRPr="00584DE4">
        <w:rPr>
          <w:color w:val="000000" w:themeColor="text1"/>
          <w:sz w:val="16"/>
          <w:szCs w:val="16"/>
        </w:rPr>
        <w:t>ПВО батареи ТП-1 должна была состоять из дивизиона трехбатарейного состава на механической тяге.</w:t>
      </w:r>
    </w:p>
    <w:p w14:paraId="71ED58D2" w14:textId="77777777" w:rsidR="004B0DF9" w:rsidRPr="00584DE4" w:rsidRDefault="004B0DF9" w:rsidP="00584DE4">
      <w:pPr>
        <w:jc w:val="both"/>
        <w:rPr>
          <w:color w:val="000000" w:themeColor="text1"/>
          <w:sz w:val="16"/>
          <w:szCs w:val="16"/>
        </w:rPr>
      </w:pPr>
      <w:r w:rsidRPr="00584DE4">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3975749D" w14:textId="77777777" w:rsidR="004B0DF9" w:rsidRPr="00584DE4" w:rsidRDefault="004B0DF9" w:rsidP="00584DE4">
      <w:pPr>
        <w:jc w:val="both"/>
        <w:rPr>
          <w:color w:val="000000" w:themeColor="text1"/>
          <w:sz w:val="16"/>
          <w:szCs w:val="16"/>
        </w:rPr>
      </w:pPr>
      <w:r w:rsidRPr="00584DE4">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6A077C7B" w14:textId="47A37C08" w:rsidR="004B0DF9" w:rsidRPr="00584DE4" w:rsidRDefault="004B0DF9" w:rsidP="00584DE4">
      <w:pPr>
        <w:jc w:val="both"/>
        <w:rPr>
          <w:color w:val="000000" w:themeColor="text1"/>
          <w:sz w:val="16"/>
          <w:szCs w:val="16"/>
        </w:rPr>
      </w:pPr>
      <w:r w:rsidRPr="00584DE4">
        <w:rPr>
          <w:color w:val="000000" w:themeColor="text1"/>
          <w:sz w:val="16"/>
          <w:szCs w:val="16"/>
        </w:rPr>
        <w:t>Для 500-мм гаубицы было разработано два боеприпаса</w:t>
      </w:r>
      <w:r w:rsidR="00E62B39" w:rsidRPr="00584DE4">
        <w:rPr>
          <w:color w:val="000000" w:themeColor="text1"/>
          <w:sz w:val="16"/>
          <w:szCs w:val="16"/>
        </w:rPr>
        <w:t xml:space="preserve"> </w:t>
      </w:r>
      <w:r w:rsidRPr="00584DE4">
        <w:rPr>
          <w:color w:val="000000" w:themeColor="text1"/>
          <w:sz w:val="16"/>
          <w:szCs w:val="16"/>
        </w:rPr>
        <w:t>— бетонобойный с весом снаряда 2050</w:t>
      </w:r>
      <w:r w:rsidR="00E62B39" w:rsidRPr="00584DE4">
        <w:rPr>
          <w:color w:val="000000" w:themeColor="text1"/>
          <w:sz w:val="16"/>
          <w:szCs w:val="16"/>
        </w:rPr>
        <w:t xml:space="preserve"> </w:t>
      </w:r>
      <w:r w:rsidRPr="00584DE4">
        <w:rPr>
          <w:color w:val="000000" w:themeColor="text1"/>
          <w:sz w:val="16"/>
          <w:szCs w:val="16"/>
        </w:rPr>
        <w:t>кг и взрывчатого вещества</w:t>
      </w:r>
      <w:r w:rsidR="00E62B39" w:rsidRPr="00584DE4">
        <w:rPr>
          <w:color w:val="000000" w:themeColor="text1"/>
          <w:sz w:val="16"/>
          <w:szCs w:val="16"/>
        </w:rPr>
        <w:t xml:space="preserve"> </w:t>
      </w:r>
      <w:r w:rsidRPr="00584DE4">
        <w:rPr>
          <w:color w:val="000000" w:themeColor="text1"/>
          <w:sz w:val="16"/>
          <w:szCs w:val="16"/>
        </w:rPr>
        <w:t>— 205</w:t>
      </w:r>
      <w:r w:rsidR="00E62B39" w:rsidRPr="00584DE4">
        <w:rPr>
          <w:color w:val="000000" w:themeColor="text1"/>
          <w:sz w:val="16"/>
          <w:szCs w:val="16"/>
        </w:rPr>
        <w:t xml:space="preserve"> </w:t>
      </w:r>
      <w:r w:rsidRPr="00584DE4">
        <w:rPr>
          <w:color w:val="000000" w:themeColor="text1"/>
          <w:sz w:val="16"/>
          <w:szCs w:val="16"/>
        </w:rPr>
        <w:t>кг и фугасный (1450</w:t>
      </w:r>
      <w:r w:rsidR="00E62B39" w:rsidRPr="00584DE4">
        <w:rPr>
          <w:color w:val="000000" w:themeColor="text1"/>
          <w:sz w:val="16"/>
          <w:szCs w:val="16"/>
        </w:rPr>
        <w:t xml:space="preserve"> </w:t>
      </w:r>
      <w:r w:rsidRPr="00584DE4">
        <w:rPr>
          <w:color w:val="000000" w:themeColor="text1"/>
          <w:sz w:val="16"/>
          <w:szCs w:val="16"/>
        </w:rPr>
        <w:t>кг и 276</w:t>
      </w:r>
      <w:r w:rsidR="00E62B39" w:rsidRPr="00584DE4">
        <w:rPr>
          <w:color w:val="000000" w:themeColor="text1"/>
          <w:sz w:val="16"/>
          <w:szCs w:val="16"/>
        </w:rPr>
        <w:t xml:space="preserve"> </w:t>
      </w:r>
      <w:r w:rsidRPr="00584DE4">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sidRPr="00584DE4">
        <w:rPr>
          <w:color w:val="000000" w:themeColor="text1"/>
          <w:sz w:val="16"/>
          <w:szCs w:val="16"/>
        </w:rPr>
        <w:t xml:space="preserve"> </w:t>
      </w:r>
      <w:r w:rsidRPr="00584DE4">
        <w:rPr>
          <w:color w:val="000000" w:themeColor="text1"/>
          <w:sz w:val="16"/>
          <w:szCs w:val="16"/>
        </w:rPr>
        <w:t>м.</w:t>
      </w:r>
    </w:p>
    <w:p w14:paraId="3C3F6588" w14:textId="5714A1F9" w:rsidR="004B0DF9" w:rsidRPr="00584DE4" w:rsidRDefault="004B0DF9" w:rsidP="00584DE4">
      <w:pPr>
        <w:jc w:val="both"/>
        <w:rPr>
          <w:color w:val="000000" w:themeColor="text1"/>
          <w:sz w:val="16"/>
          <w:szCs w:val="16"/>
        </w:rPr>
      </w:pPr>
      <w:r w:rsidRPr="00584DE4">
        <w:rPr>
          <w:color w:val="000000" w:themeColor="text1"/>
          <w:sz w:val="16"/>
          <w:szCs w:val="16"/>
        </w:rPr>
        <w:t>Для бетонобойного снаряда предусмотрено 4 заряда для начальных скоростей 490, 430, 380 и 340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210</w:t>
      </w:r>
      <w:r w:rsidR="00E62B39" w:rsidRPr="00584DE4">
        <w:rPr>
          <w:color w:val="000000" w:themeColor="text1"/>
          <w:sz w:val="16"/>
          <w:szCs w:val="16"/>
        </w:rPr>
        <w:t xml:space="preserve"> </w:t>
      </w:r>
      <w:r w:rsidRPr="00584DE4">
        <w:rPr>
          <w:color w:val="000000" w:themeColor="text1"/>
          <w:sz w:val="16"/>
          <w:szCs w:val="16"/>
        </w:rPr>
        <w:t>кг дальность составляла 19</w:t>
      </w:r>
      <w:r w:rsidR="00E62B39" w:rsidRPr="00584DE4">
        <w:rPr>
          <w:color w:val="000000" w:themeColor="text1"/>
          <w:sz w:val="16"/>
          <w:szCs w:val="16"/>
        </w:rPr>
        <w:t xml:space="preserve"> </w:t>
      </w:r>
      <w:r w:rsidRPr="00584DE4">
        <w:rPr>
          <w:color w:val="000000" w:themeColor="text1"/>
          <w:sz w:val="16"/>
          <w:szCs w:val="16"/>
        </w:rPr>
        <w:t>500</w:t>
      </w:r>
      <w:r w:rsidR="00E62B39" w:rsidRPr="00584DE4">
        <w:rPr>
          <w:color w:val="000000" w:themeColor="text1"/>
          <w:sz w:val="16"/>
          <w:szCs w:val="16"/>
        </w:rPr>
        <w:t xml:space="preserve"> </w:t>
      </w:r>
      <w:r w:rsidRPr="00584DE4">
        <w:rPr>
          <w:color w:val="000000" w:themeColor="text1"/>
          <w:sz w:val="16"/>
          <w:szCs w:val="16"/>
        </w:rPr>
        <w:t>м.</w:t>
      </w:r>
    </w:p>
    <w:p w14:paraId="6726ECFE" w14:textId="6C10E5B7" w:rsidR="004B0DF9" w:rsidRPr="00584DE4" w:rsidRDefault="004B0DF9" w:rsidP="00584DE4">
      <w:pPr>
        <w:jc w:val="both"/>
        <w:rPr>
          <w:color w:val="000000" w:themeColor="text1"/>
          <w:sz w:val="16"/>
          <w:szCs w:val="16"/>
        </w:rPr>
      </w:pPr>
      <w:r w:rsidRPr="00584DE4">
        <w:rPr>
          <w:color w:val="000000" w:themeColor="text1"/>
          <w:sz w:val="16"/>
          <w:szCs w:val="16"/>
        </w:rPr>
        <w:t>Фугасный снаряд имел 6 зарядов для скоростей 600, 540, 480, 430, 390 и 450</w:t>
      </w:r>
      <w:r w:rsidR="00E62B39" w:rsidRPr="00584DE4">
        <w:rPr>
          <w:color w:val="000000" w:themeColor="text1"/>
          <w:sz w:val="16"/>
          <w:szCs w:val="16"/>
        </w:rPr>
        <w:t xml:space="preserve"> </w:t>
      </w:r>
      <w:r w:rsidRPr="00584DE4">
        <w:rPr>
          <w:color w:val="000000" w:themeColor="text1"/>
          <w:sz w:val="16"/>
          <w:szCs w:val="16"/>
        </w:rPr>
        <w:t>м/с. При стрельбе полным зарядом весом 233</w:t>
      </w:r>
      <w:r w:rsidR="00E62B39" w:rsidRPr="00584DE4">
        <w:rPr>
          <w:color w:val="000000" w:themeColor="text1"/>
          <w:sz w:val="16"/>
          <w:szCs w:val="16"/>
        </w:rPr>
        <w:t xml:space="preserve"> </w:t>
      </w:r>
      <w:r w:rsidRPr="00584DE4">
        <w:rPr>
          <w:color w:val="000000" w:themeColor="text1"/>
          <w:sz w:val="16"/>
          <w:szCs w:val="16"/>
        </w:rPr>
        <w:t>кг дальность стрельбы фугасного снаряда 24</w:t>
      </w:r>
      <w:r w:rsidR="00E62B39" w:rsidRPr="00584DE4">
        <w:rPr>
          <w:color w:val="000000" w:themeColor="text1"/>
          <w:sz w:val="16"/>
          <w:szCs w:val="16"/>
        </w:rPr>
        <w:t xml:space="preserve"> </w:t>
      </w:r>
      <w:r w:rsidRPr="00584DE4">
        <w:rPr>
          <w:color w:val="000000" w:themeColor="text1"/>
          <w:sz w:val="16"/>
          <w:szCs w:val="16"/>
        </w:rPr>
        <w:t>820</w:t>
      </w:r>
      <w:r w:rsidR="00E62B39" w:rsidRPr="00584DE4">
        <w:rPr>
          <w:color w:val="000000" w:themeColor="text1"/>
          <w:sz w:val="16"/>
          <w:szCs w:val="16"/>
        </w:rPr>
        <w:t xml:space="preserve"> </w:t>
      </w:r>
      <w:r w:rsidRPr="00584DE4">
        <w:rPr>
          <w:color w:val="000000" w:themeColor="text1"/>
          <w:sz w:val="16"/>
          <w:szCs w:val="16"/>
        </w:rPr>
        <w:t>м.</w:t>
      </w:r>
    </w:p>
    <w:p w14:paraId="5B5EBD44" w14:textId="2341F635" w:rsidR="004B0DF9" w:rsidRPr="00584DE4" w:rsidRDefault="004B0DF9" w:rsidP="00584DE4">
      <w:pPr>
        <w:jc w:val="both"/>
        <w:rPr>
          <w:color w:val="000000" w:themeColor="text1"/>
          <w:sz w:val="16"/>
          <w:szCs w:val="16"/>
        </w:rPr>
      </w:pPr>
      <w:r w:rsidRPr="00584DE4">
        <w:rPr>
          <w:color w:val="000000" w:themeColor="text1"/>
          <w:sz w:val="16"/>
          <w:szCs w:val="16"/>
        </w:rPr>
        <w:t>Для 356-мм пушек было разработано 4 типа снарядов</w:t>
      </w:r>
      <w:r w:rsidR="00E62B39" w:rsidRPr="00584DE4">
        <w:rPr>
          <w:color w:val="000000" w:themeColor="text1"/>
          <w:sz w:val="16"/>
          <w:szCs w:val="16"/>
        </w:rPr>
        <w:t xml:space="preserve"> </w:t>
      </w:r>
      <w:r w:rsidRPr="00584DE4">
        <w:rPr>
          <w:color w:val="000000" w:themeColor="text1"/>
          <w:sz w:val="16"/>
          <w:szCs w:val="16"/>
        </w:rPr>
        <w:t>— бронебойный, фугасный, дальнобойный и «комбинированный».</w:t>
      </w:r>
    </w:p>
    <w:p w14:paraId="5C8FB03E" w14:textId="4058F26A" w:rsidR="004B0DF9" w:rsidRPr="00584DE4" w:rsidRDefault="004B0DF9" w:rsidP="00584DE4">
      <w:pPr>
        <w:jc w:val="both"/>
        <w:rPr>
          <w:color w:val="000000" w:themeColor="text1"/>
          <w:sz w:val="16"/>
          <w:szCs w:val="16"/>
        </w:rPr>
      </w:pPr>
      <w:r w:rsidRPr="00584DE4">
        <w:rPr>
          <w:color w:val="000000" w:themeColor="text1"/>
          <w:sz w:val="16"/>
          <w:szCs w:val="16"/>
        </w:rPr>
        <w:t>Бронебойный и фугасный снаряды имели одинаковый вес 750</w:t>
      </w:r>
      <w:r w:rsidR="00E62B39" w:rsidRPr="00584DE4">
        <w:rPr>
          <w:color w:val="000000" w:themeColor="text1"/>
          <w:sz w:val="16"/>
          <w:szCs w:val="16"/>
        </w:rPr>
        <w:t xml:space="preserve"> </w:t>
      </w:r>
      <w:r w:rsidRPr="00584DE4">
        <w:rPr>
          <w:color w:val="000000" w:themeColor="text1"/>
          <w:sz w:val="16"/>
          <w:szCs w:val="16"/>
        </w:rPr>
        <w:t>кг и различались весом взрывчатого вещества. На расстоянии 11</w:t>
      </w:r>
      <w:r w:rsidR="00E62B39" w:rsidRPr="00584DE4">
        <w:rPr>
          <w:color w:val="000000" w:themeColor="text1"/>
          <w:sz w:val="16"/>
          <w:szCs w:val="16"/>
        </w:rPr>
        <w:t xml:space="preserve"> </w:t>
      </w:r>
      <w:r w:rsidRPr="00584DE4">
        <w:rPr>
          <w:color w:val="000000" w:themeColor="text1"/>
          <w:sz w:val="16"/>
          <w:szCs w:val="16"/>
        </w:rPr>
        <w:t>км бронебойный снаряд должен был пробивать по нормали 440-мм цементированную броню, а на расстоянии 30</w:t>
      </w:r>
      <w:r w:rsidR="00E62B39" w:rsidRPr="00584DE4">
        <w:rPr>
          <w:color w:val="000000" w:themeColor="text1"/>
          <w:sz w:val="16"/>
          <w:szCs w:val="16"/>
        </w:rPr>
        <w:t xml:space="preserve"> </w:t>
      </w:r>
      <w:r w:rsidRPr="00584DE4">
        <w:rPr>
          <w:color w:val="000000" w:themeColor="text1"/>
          <w:sz w:val="16"/>
          <w:szCs w:val="16"/>
        </w:rPr>
        <w:t>км</w:t>
      </w:r>
      <w:r w:rsidR="00E62B39" w:rsidRPr="00584DE4">
        <w:rPr>
          <w:color w:val="000000" w:themeColor="text1"/>
          <w:sz w:val="16"/>
          <w:szCs w:val="16"/>
        </w:rPr>
        <w:t xml:space="preserve"> </w:t>
      </w:r>
      <w:r w:rsidRPr="00584DE4">
        <w:rPr>
          <w:color w:val="000000" w:themeColor="text1"/>
          <w:sz w:val="16"/>
          <w:szCs w:val="16"/>
        </w:rPr>
        <w:t>— 230-мм. Дальнобойный снаряд был обычным фугасным снарядом, только меньшего веса (495</w:t>
      </w:r>
      <w:r w:rsidR="00E62B39" w:rsidRPr="00584DE4">
        <w:rPr>
          <w:color w:val="000000" w:themeColor="text1"/>
          <w:sz w:val="16"/>
          <w:szCs w:val="16"/>
        </w:rPr>
        <w:t xml:space="preserve"> </w:t>
      </w:r>
      <w:r w:rsidRPr="00584DE4">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sidRPr="00584DE4">
        <w:rPr>
          <w:color w:val="000000" w:themeColor="text1"/>
          <w:sz w:val="16"/>
          <w:szCs w:val="16"/>
        </w:rPr>
        <w:t xml:space="preserve"> </w:t>
      </w:r>
      <w:r w:rsidRPr="00584DE4">
        <w:rPr>
          <w:color w:val="000000" w:themeColor="text1"/>
          <w:sz w:val="16"/>
          <w:szCs w:val="16"/>
        </w:rPr>
        <w:t>кг, а вес «активного снаряда» диаметром 230 мм</w:t>
      </w:r>
      <w:r w:rsidR="00E62B39" w:rsidRPr="00584DE4">
        <w:rPr>
          <w:color w:val="000000" w:themeColor="text1"/>
          <w:sz w:val="16"/>
          <w:szCs w:val="16"/>
        </w:rPr>
        <w:t xml:space="preserve"> </w:t>
      </w:r>
      <w:r w:rsidRPr="00584DE4">
        <w:rPr>
          <w:color w:val="000000" w:themeColor="text1"/>
          <w:sz w:val="16"/>
          <w:szCs w:val="16"/>
        </w:rPr>
        <w:t>— 126,8</w:t>
      </w:r>
      <w:r w:rsidR="00E62B39" w:rsidRPr="00584DE4">
        <w:rPr>
          <w:color w:val="000000" w:themeColor="text1"/>
          <w:sz w:val="16"/>
          <w:szCs w:val="16"/>
        </w:rPr>
        <w:t xml:space="preserve"> </w:t>
      </w:r>
      <w:r w:rsidRPr="00584DE4">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0F6932DD" w14:textId="7F909869" w:rsidR="004B0DF9" w:rsidRPr="00584DE4" w:rsidRDefault="004B0DF9" w:rsidP="00584DE4">
      <w:pPr>
        <w:jc w:val="both"/>
        <w:rPr>
          <w:color w:val="000000" w:themeColor="text1"/>
          <w:sz w:val="16"/>
          <w:szCs w:val="16"/>
        </w:rPr>
      </w:pPr>
      <w:r w:rsidRPr="00584DE4">
        <w:rPr>
          <w:color w:val="000000" w:themeColor="text1"/>
          <w:sz w:val="16"/>
          <w:szCs w:val="16"/>
        </w:rPr>
        <w:t>В конце 1939</w:t>
      </w:r>
      <w:r w:rsidR="00E62B39" w:rsidRPr="00584DE4">
        <w:rPr>
          <w:color w:val="000000" w:themeColor="text1"/>
          <w:sz w:val="16"/>
          <w:szCs w:val="16"/>
        </w:rPr>
        <w:t xml:space="preserve"> </w:t>
      </w:r>
      <w:r w:rsidRPr="00584DE4">
        <w:rPr>
          <w:color w:val="000000" w:themeColor="text1"/>
          <w:sz w:val="16"/>
          <w:szCs w:val="16"/>
        </w:rPr>
        <w:t>г. завод «Баррикады» приступил к изготовлению качающихся частей ТП-1 и ТГ-1, и весной 1941</w:t>
      </w:r>
      <w:r w:rsidR="00E62B39" w:rsidRPr="00584DE4">
        <w:rPr>
          <w:color w:val="000000" w:themeColor="text1"/>
          <w:sz w:val="16"/>
          <w:szCs w:val="16"/>
        </w:rPr>
        <w:t xml:space="preserve"> </w:t>
      </w:r>
      <w:r w:rsidRPr="00584DE4">
        <w:rPr>
          <w:color w:val="000000" w:themeColor="text1"/>
          <w:sz w:val="16"/>
          <w:szCs w:val="16"/>
        </w:rPr>
        <w:t>г. обе качающиеся части отправили в Краматорск. К 24 апреля 1941</w:t>
      </w:r>
      <w:r w:rsidR="00E62B39" w:rsidRPr="00584DE4">
        <w:rPr>
          <w:color w:val="000000" w:themeColor="text1"/>
          <w:sz w:val="16"/>
          <w:szCs w:val="16"/>
        </w:rPr>
        <w:t xml:space="preserve"> </w:t>
      </w:r>
      <w:r w:rsidRPr="00584DE4">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51D0F0D2" w14:textId="06F2E5F3" w:rsidR="004B0DF9" w:rsidRPr="00584DE4" w:rsidRDefault="004B0DF9" w:rsidP="00584DE4">
      <w:pPr>
        <w:jc w:val="both"/>
        <w:rPr>
          <w:color w:val="000000" w:themeColor="text1"/>
          <w:sz w:val="16"/>
          <w:szCs w:val="16"/>
        </w:rPr>
      </w:pPr>
      <w:r w:rsidRPr="00584DE4">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sidRPr="00584DE4">
        <w:rPr>
          <w:color w:val="000000" w:themeColor="text1"/>
          <w:sz w:val="16"/>
          <w:szCs w:val="16"/>
        </w:rPr>
        <w:t xml:space="preserve"> </w:t>
      </w:r>
      <w:r w:rsidRPr="00584DE4">
        <w:rPr>
          <w:color w:val="000000" w:themeColor="text1"/>
          <w:sz w:val="16"/>
          <w:szCs w:val="16"/>
        </w:rPr>
        <w:t>г. должен был состояться отстрел обеих систем.</w:t>
      </w:r>
    </w:p>
    <w:p w14:paraId="57B38C64" w14:textId="67194AAC" w:rsidR="004B0DF9" w:rsidRPr="00584DE4" w:rsidRDefault="004B0DF9" w:rsidP="00584DE4">
      <w:pPr>
        <w:jc w:val="both"/>
        <w:rPr>
          <w:color w:val="000000" w:themeColor="text1"/>
          <w:sz w:val="16"/>
          <w:szCs w:val="16"/>
        </w:rPr>
      </w:pPr>
      <w:r w:rsidRPr="00584DE4">
        <w:rPr>
          <w:color w:val="000000" w:themeColor="text1"/>
          <w:sz w:val="16"/>
          <w:szCs w:val="16"/>
        </w:rPr>
        <w:t>По плану к концу 1942</w:t>
      </w:r>
      <w:r w:rsidR="00E62B39" w:rsidRPr="00584DE4">
        <w:rPr>
          <w:color w:val="000000" w:themeColor="text1"/>
          <w:sz w:val="16"/>
          <w:szCs w:val="16"/>
        </w:rPr>
        <w:t xml:space="preserve"> </w:t>
      </w:r>
      <w:r w:rsidRPr="00584DE4">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1E1DCBF2" w14:textId="77777777" w:rsidR="004B0DF9" w:rsidRPr="00584DE4" w:rsidRDefault="004B0DF9" w:rsidP="00584DE4">
      <w:pPr>
        <w:jc w:val="both"/>
        <w:rPr>
          <w:color w:val="000000" w:themeColor="text1"/>
          <w:sz w:val="16"/>
          <w:szCs w:val="16"/>
        </w:rPr>
      </w:pPr>
      <w:r w:rsidRPr="00584DE4">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7825C0CD" w14:textId="77777777" w:rsidR="004B0DF9" w:rsidRPr="00584DE4" w:rsidRDefault="004B0DF9" w:rsidP="00584DE4">
      <w:pPr>
        <w:jc w:val="both"/>
        <w:rPr>
          <w:color w:val="000000" w:themeColor="text1"/>
          <w:sz w:val="16"/>
          <w:szCs w:val="16"/>
        </w:rPr>
      </w:pPr>
    </w:p>
    <w:p w14:paraId="18041EEB"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В октябре 1938 г. начальник ЦКБ-19 Манухов решил закон</w:t>
      </w:r>
      <w:r w:rsidRPr="006851B7">
        <w:rPr>
          <w:rStyle w:val="aff0"/>
          <w:rFonts w:ascii="Times New Roman" w:hAnsi="Times New Roman" w:cs="Times New Roman"/>
          <w:color w:val="0070C0"/>
          <w:spacing w:val="0"/>
          <w:sz w:val="16"/>
          <w:szCs w:val="16"/>
        </w:rPr>
        <w:softHyphen/>
        <w:t>сервировать работы по транспортеру железнодорожных установок ТП-1 и ТГ-1, ссылаясь на флотские заказы по проектированию кораблей проектов 29, 30, 59, 68 и 69. То есть ЦКБ-19 за один эскизный проект, разработан</w:t>
      </w:r>
      <w:r w:rsidRPr="006851B7">
        <w:rPr>
          <w:rStyle w:val="aff0"/>
          <w:rFonts w:ascii="Times New Roman" w:hAnsi="Times New Roman" w:cs="Times New Roman"/>
          <w:color w:val="0070C0"/>
          <w:spacing w:val="0"/>
          <w:sz w:val="16"/>
          <w:szCs w:val="16"/>
        </w:rPr>
        <w:softHyphen/>
        <w:t>ный в течение трех месяцев, решило получить 1,16 млн. руб</w:t>
      </w:r>
      <w:r w:rsidRPr="006851B7">
        <w:rPr>
          <w:rStyle w:val="aff0"/>
          <w:rFonts w:ascii="Times New Roman" w:hAnsi="Times New Roman" w:cs="Times New Roman"/>
          <w:color w:val="0070C0"/>
          <w:spacing w:val="0"/>
          <w:sz w:val="16"/>
          <w:szCs w:val="16"/>
        </w:rPr>
        <w:softHyphen/>
        <w:t>лей по договору № 2-118.</w:t>
      </w:r>
    </w:p>
    <w:p w14:paraId="7122DA5C"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w:t>
      </w:r>
      <w:r w:rsidRPr="006851B7">
        <w:rPr>
          <w:rStyle w:val="aff0"/>
          <w:rFonts w:ascii="Times New Roman" w:hAnsi="Times New Roman" w:cs="Times New Roman"/>
          <w:color w:val="0070C0"/>
          <w:spacing w:val="0"/>
          <w:sz w:val="16"/>
          <w:szCs w:val="16"/>
        </w:rPr>
        <w:softHyphen/>
        <w:t>струкции, который должен был иметь те же общие габари</w:t>
      </w:r>
      <w:r w:rsidRPr="006851B7">
        <w:rPr>
          <w:rStyle w:val="aff0"/>
          <w:rFonts w:ascii="Times New Roman" w:hAnsi="Times New Roman" w:cs="Times New Roman"/>
          <w:color w:val="0070C0"/>
          <w:spacing w:val="0"/>
          <w:sz w:val="16"/>
          <w:szCs w:val="16"/>
        </w:rPr>
        <w:softHyphen/>
        <w:t>ты, тележки, балансиры, главную балку, механизмы наведе</w:t>
      </w:r>
      <w:r w:rsidRPr="006851B7">
        <w:rPr>
          <w:rStyle w:val="aff0"/>
          <w:rFonts w:ascii="Times New Roman" w:hAnsi="Times New Roman" w:cs="Times New Roman"/>
          <w:color w:val="0070C0"/>
          <w:spacing w:val="0"/>
          <w:sz w:val="16"/>
          <w:szCs w:val="16"/>
        </w:rPr>
        <w:softHyphen/>
        <w:t>ния и подачи и др., как и боевые транспортеры (25437).</w:t>
      </w:r>
    </w:p>
    <w:p w14:paraId="611FF614" w14:textId="77777777" w:rsidR="00442BE2" w:rsidRPr="006851B7" w:rsidRDefault="00442BE2" w:rsidP="00442BE2">
      <w:pPr>
        <w:jc w:val="both"/>
        <w:rPr>
          <w:color w:val="0070C0"/>
          <w:sz w:val="16"/>
          <w:szCs w:val="16"/>
        </w:rPr>
      </w:pPr>
    </w:p>
    <w:p w14:paraId="5B627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в КБ СКБ-2 ленинградского Кировского завода прибыла группа пятикурсников ВАММ РККА для выполнения эскизного проекта. Сделали прообраз КВ. Б.П.Павлов и В.К.Синозерский занимались общей компоновкой и вооружением. В КБ работали над трехбашенным СМК (2123,48).</w:t>
      </w:r>
    </w:p>
    <w:p w14:paraId="6BF014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4657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 в КБ Кировского завода, известное как СКБ-2, прибыла группа выпускников ВАММ им. Стали</w:t>
      </w:r>
      <w:r w:rsidRPr="00584DE4">
        <w:rPr>
          <w:color w:val="000000" w:themeColor="text1"/>
          <w:sz w:val="16"/>
          <w:szCs w:val="16"/>
        </w:rPr>
        <w:softHyphen/>
        <w:t>на для выполнения дипломного проекта. Им выпало осущес</w:t>
      </w:r>
      <w:r w:rsidRPr="00584DE4">
        <w:rPr>
          <w:color w:val="000000" w:themeColor="text1"/>
          <w:sz w:val="16"/>
          <w:szCs w:val="16"/>
        </w:rPr>
        <w:softHyphen/>
        <w:t>твить проект однобашенного танка прорыва массой менее 50 т., но с вооружением, аналогичным двухбашенному СМК. Общее руководство дипломным проектом осуществляли А. Ермолаев и Л. Сычев. Проект был выполнен на высоком уровне, и его оценка позволила директору Кировского заво</w:t>
      </w:r>
      <w:r w:rsidRPr="00584DE4">
        <w:rPr>
          <w:color w:val="000000" w:themeColor="text1"/>
          <w:sz w:val="16"/>
          <w:szCs w:val="16"/>
        </w:rPr>
        <w:softHyphen/>
        <w:t>да И.Зальцману выступить на заседании Комитета Обороны с предложением об изготовлении опытного образца танка прорыва и испытаниях его в установленном порядке (10782).</w:t>
      </w:r>
    </w:p>
    <w:p w14:paraId="499BCC85" w14:textId="77777777" w:rsidR="004B0DF9" w:rsidRPr="00584DE4" w:rsidRDefault="004B0DF9" w:rsidP="00584DE4">
      <w:pPr>
        <w:autoSpaceDE w:val="0"/>
        <w:autoSpaceDN w:val="0"/>
        <w:adjustRightInd w:val="0"/>
        <w:jc w:val="both"/>
        <w:rPr>
          <w:color w:val="000000" w:themeColor="text1"/>
          <w:sz w:val="16"/>
          <w:szCs w:val="16"/>
        </w:rPr>
      </w:pPr>
    </w:p>
    <w:p w14:paraId="7901E3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 октябре 1938 года в СКБ-2 Ленинградского Кировского завода прибыла группа пятикурсников ВАММ РККА для выполнения дипломного проекта. В СКБ-2 в тот период занимались тяжелым трехбашенным танком СМК (Сергей Миронович Киров). В связи с этим, прибывшим предложили разработать эскизный проект танка с основными параметрами СМК, но одной башней. В ходе работ, возникло множество проблем, например, с планетарной трансмиссией. В это время в Кубинке проходил </w:t>
      </w:r>
      <w:r w:rsidRPr="00584DE4">
        <w:rPr>
          <w:color w:val="000000" w:themeColor="text1"/>
          <w:sz w:val="16"/>
          <w:szCs w:val="16"/>
        </w:rPr>
        <w:lastRenderedPageBreak/>
        <w:t>испытание чехословацкий танк S-2a, который командование РККА намеревалось приобрести. В Кубинку из СКБ было командировано несколько человек, которые тайно, по ночам, ознакомились с чешским танком. В результате, в СКБ было привезено много интересного материала. Работа пошла. (3862).</w:t>
      </w:r>
    </w:p>
    <w:p w14:paraId="588F24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8090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октябре 1938 г. в СКБ-2 КЗ (Специальное КБ № 2 (СКБ-2) завода «Красный Путиловец», СКБ-2 ЛКЗ, КБ-3, ОКБ (особое КБ) танкостроения Кировского завода /г. Ленинград/) выпускниками ВАММ начата работа по дипломному проекту однобашенного тяжелого танка, далее получившего название </w:t>
      </w:r>
      <w:r w:rsidRPr="00584DE4">
        <w:rPr>
          <w:color w:val="000000" w:themeColor="text1"/>
          <w:sz w:val="16"/>
          <w:szCs w:val="16"/>
          <w:lang w:val="en-US"/>
        </w:rPr>
        <w:t>KB</w:t>
      </w:r>
      <w:r w:rsidRPr="00584DE4">
        <w:rPr>
          <w:color w:val="000000" w:themeColor="text1"/>
          <w:sz w:val="16"/>
          <w:szCs w:val="16"/>
        </w:rPr>
        <w:t xml:space="preserve"> («Клим Ворошилов»). 31.08.1939 г. построен опытный экземпляр КВ. Пост. КО № 443сс от 19.12.1939 г. </w:t>
      </w:r>
      <w:r w:rsidRPr="00584DE4">
        <w:rPr>
          <w:color w:val="000000" w:themeColor="text1"/>
          <w:sz w:val="16"/>
          <w:szCs w:val="16"/>
          <w:lang w:val="en-US"/>
        </w:rPr>
        <w:t>KB</w:t>
      </w:r>
      <w:r w:rsidRPr="00584DE4">
        <w:rPr>
          <w:color w:val="000000" w:themeColor="text1"/>
          <w:sz w:val="16"/>
          <w:szCs w:val="16"/>
        </w:rPr>
        <w:t xml:space="preserve"> пнв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584DE4">
        <w:rPr>
          <w:color w:val="000000" w:themeColor="text1"/>
          <w:sz w:val="16"/>
          <w:szCs w:val="16"/>
          <w:lang w:val="en-US"/>
        </w:rPr>
        <w:t>KB</w:t>
      </w:r>
      <w:r w:rsidRPr="00584DE4">
        <w:rPr>
          <w:color w:val="000000" w:themeColor="text1"/>
          <w:sz w:val="16"/>
          <w:szCs w:val="16"/>
        </w:rPr>
        <w:t xml:space="preserve"> - «объект 222», в 05.1941 г. работы прекращены в пользу нового КВ-3.</w:t>
      </w:r>
    </w:p>
    <w:p w14:paraId="0D426F51" w14:textId="77777777" w:rsidR="004B0DF9" w:rsidRPr="00584DE4" w:rsidRDefault="004B0DF9" w:rsidP="00584DE4">
      <w:pPr>
        <w:autoSpaceDE w:val="0"/>
        <w:autoSpaceDN w:val="0"/>
        <w:adjustRightInd w:val="0"/>
        <w:jc w:val="both"/>
        <w:rPr>
          <w:color w:val="000000" w:themeColor="text1"/>
          <w:sz w:val="16"/>
          <w:szCs w:val="16"/>
        </w:rPr>
      </w:pPr>
    </w:p>
    <w:p w14:paraId="654EFCB9" w14:textId="77777777" w:rsidR="00C53F71" w:rsidRPr="00584DE4" w:rsidRDefault="00C53F71" w:rsidP="00584DE4">
      <w:pPr>
        <w:jc w:val="both"/>
        <w:rPr>
          <w:color w:val="000000" w:themeColor="text1"/>
          <w:sz w:val="16"/>
          <w:szCs w:val="16"/>
        </w:rPr>
      </w:pPr>
      <w:r w:rsidRPr="00584DE4">
        <w:rPr>
          <w:color w:val="000000" w:themeColor="text1"/>
          <w:sz w:val="16"/>
          <w:szCs w:val="16"/>
        </w:rPr>
        <w:t>В октябре 1938 года в СКБ-2 Кировского завода прибыла группа слушателей Военной академии моторизации и механизации РККА для работы над дипломным проектом. В качестве темы диплома им поручили разработ</w:t>
      </w:r>
      <w:r w:rsidRPr="00584DE4">
        <w:rPr>
          <w:color w:val="000000" w:themeColor="text1"/>
          <w:sz w:val="16"/>
          <w:szCs w:val="16"/>
        </w:rPr>
        <w:softHyphen/>
        <w:t>ку эскизного проекта машины с одной башней, но в рамках тактико-техниче</w:t>
      </w:r>
      <w:r w:rsidRPr="00584DE4">
        <w:rPr>
          <w:color w:val="000000" w:themeColor="text1"/>
          <w:sz w:val="16"/>
          <w:szCs w:val="16"/>
        </w:rPr>
        <w:softHyphen/>
        <w:t>ских требований к танку СМК (23591).</w:t>
      </w:r>
    </w:p>
    <w:p w14:paraId="22422F3C" w14:textId="77777777" w:rsidR="00C53F71" w:rsidRPr="00584DE4" w:rsidRDefault="00C53F71" w:rsidP="00584DE4">
      <w:pPr>
        <w:jc w:val="both"/>
        <w:rPr>
          <w:color w:val="000000" w:themeColor="text1"/>
          <w:sz w:val="16"/>
          <w:szCs w:val="16"/>
        </w:rPr>
      </w:pPr>
    </w:p>
    <w:p w14:paraId="48B521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закончились заводские испытания опытного образца танка с противоснарядным бронированием Т-46-5, разработанного КБ во главе с С.А.Гинзбургом как Изделие 111 в 1936 и построеннного весной 1938. В феврале-апреле 1939 - испытания на НИБТ полигоне (9527,140).</w:t>
      </w:r>
    </w:p>
    <w:p w14:paraId="67D922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197E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на рассмотрение государственной макетной комиссии коллективами КБ ЛКЗ и завода № 185 были представлены чертежи и макеты новых тяжелых танков, разработанных по тем же ТТТ. ЛКЗ представил СМК, а завод № 185 0 Т-100. Решили строить оба (9527,154).</w:t>
      </w:r>
    </w:p>
    <w:p w14:paraId="3D0E0E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86D556" w14:textId="77777777" w:rsidR="00D56499" w:rsidRPr="00584DE4" w:rsidRDefault="00D56499" w:rsidP="00584DE4">
      <w:pPr>
        <w:jc w:val="both"/>
        <w:rPr>
          <w:color w:val="000000" w:themeColor="text1"/>
          <w:sz w:val="16"/>
          <w:szCs w:val="16"/>
        </w:rPr>
      </w:pPr>
      <w:r w:rsidRPr="00584DE4">
        <w:rPr>
          <w:color w:val="000000" w:themeColor="text1"/>
          <w:sz w:val="16"/>
          <w:szCs w:val="16"/>
        </w:rPr>
        <w:t>В октябре 1938 назначается ко</w:t>
      </w:r>
      <w:r w:rsidRPr="00584DE4">
        <w:rPr>
          <w:color w:val="000000" w:themeColor="text1"/>
          <w:sz w:val="16"/>
          <w:szCs w:val="16"/>
        </w:rPr>
        <w:softHyphen/>
        <w:t>миссия для проведения испытаний опытного образца инженерного танка ИТ, изготовленного в НАТИ. От НАТИ в нее вошли инже</w:t>
      </w:r>
      <w:r w:rsidRPr="00584DE4">
        <w:rPr>
          <w:color w:val="000000" w:themeColor="text1"/>
          <w:sz w:val="16"/>
          <w:szCs w:val="16"/>
        </w:rPr>
        <w:softHyphen/>
        <w:t>неры Горинов и Киселев (22518).</w:t>
      </w:r>
    </w:p>
    <w:p w14:paraId="1DB315FE" w14:textId="77777777" w:rsidR="00D56499" w:rsidRPr="00584DE4" w:rsidRDefault="00D56499" w:rsidP="00584DE4">
      <w:pPr>
        <w:jc w:val="both"/>
        <w:rPr>
          <w:color w:val="000000" w:themeColor="text1"/>
          <w:sz w:val="16"/>
          <w:szCs w:val="16"/>
        </w:rPr>
      </w:pPr>
    </w:p>
    <w:p w14:paraId="5F5AE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ЛМЗ им. Сталина был передан из системы НК машиностроения в систему НКОП (9174).</w:t>
      </w:r>
    </w:p>
    <w:p w14:paraId="3DEAA4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BC6F17" w14:textId="77777777" w:rsidR="00442BE2" w:rsidRPr="006851B7" w:rsidRDefault="00442BE2" w:rsidP="00442BE2">
      <w:pPr>
        <w:jc w:val="both"/>
        <w:rPr>
          <w:color w:val="0070C0"/>
          <w:sz w:val="16"/>
          <w:szCs w:val="16"/>
        </w:rPr>
      </w:pPr>
      <w:r w:rsidRPr="006851B7">
        <w:rPr>
          <w:color w:val="0070C0"/>
          <w:sz w:val="16"/>
          <w:szCs w:val="16"/>
        </w:rPr>
        <w:t>В октябре 1938 г. в ЦБЛ-1 Ижорского завода работало 1950 человек, в т. ч. 758 инженеров и техников. ЦБЛ-1 стала самой большой лабораторией в стране (25550).</w:t>
      </w:r>
    </w:p>
    <w:p w14:paraId="79FE70A9" w14:textId="77777777" w:rsidR="00442BE2" w:rsidRPr="006851B7" w:rsidRDefault="00442BE2" w:rsidP="00442BE2">
      <w:pPr>
        <w:jc w:val="both"/>
        <w:rPr>
          <w:color w:val="0070C0"/>
          <w:sz w:val="16"/>
          <w:szCs w:val="16"/>
        </w:rPr>
      </w:pPr>
    </w:p>
    <w:p w14:paraId="6DA83ED0" w14:textId="77777777" w:rsidR="003465DD" w:rsidRPr="00584DE4" w:rsidRDefault="003465DD" w:rsidP="00584DE4">
      <w:pPr>
        <w:jc w:val="both"/>
        <w:rPr>
          <w:color w:val="000000" w:themeColor="text1"/>
          <w:sz w:val="16"/>
          <w:szCs w:val="16"/>
        </w:rPr>
      </w:pPr>
      <w:r w:rsidRPr="00584DE4">
        <w:rPr>
          <w:color w:val="000000" w:themeColor="text1"/>
          <w:sz w:val="16"/>
          <w:szCs w:val="16"/>
        </w:rPr>
        <w:t>В октябре 1938 г. параллельно с проведением испы</w:t>
      </w:r>
      <w:r w:rsidRPr="00584DE4">
        <w:rPr>
          <w:color w:val="000000" w:themeColor="text1"/>
          <w:sz w:val="16"/>
          <w:szCs w:val="16"/>
        </w:rPr>
        <w:softHyphen/>
        <w:t>таний МЗП, отделением саперных танков НИАБТ Полигоне были уточнены ТТТ к МЗП. Несмотря на довольно большое ко</w:t>
      </w:r>
      <w:r w:rsidRPr="00584DE4">
        <w:rPr>
          <w:color w:val="000000" w:themeColor="text1"/>
          <w:sz w:val="16"/>
          <w:szCs w:val="16"/>
        </w:rPr>
        <w:softHyphen/>
        <w:t>личество недостатков, рекомендовалось из</w:t>
      </w:r>
      <w:r w:rsidRPr="00584DE4">
        <w:rPr>
          <w:color w:val="000000" w:themeColor="text1"/>
          <w:sz w:val="16"/>
          <w:szCs w:val="16"/>
        </w:rPr>
        <w:softHyphen/>
        <w:t>готовить в 1939 г. по измененным чертежам опытную партию минных заградителей в ко</w:t>
      </w:r>
      <w:r w:rsidRPr="00584DE4">
        <w:rPr>
          <w:color w:val="000000" w:themeColor="text1"/>
          <w:sz w:val="16"/>
          <w:szCs w:val="16"/>
        </w:rPr>
        <w:softHyphen/>
        <w:t>личестве трех единиц с целью проведения их полигонных и войсковых испытаний. Однов</w:t>
      </w:r>
      <w:r w:rsidRPr="00584DE4">
        <w:rPr>
          <w:color w:val="000000" w:themeColor="text1"/>
          <w:sz w:val="16"/>
          <w:szCs w:val="16"/>
        </w:rPr>
        <w:softHyphen/>
        <w:t>ременно рассматривался вариант использо</w:t>
      </w:r>
      <w:r w:rsidRPr="00584DE4">
        <w:rPr>
          <w:color w:val="000000" w:themeColor="text1"/>
          <w:sz w:val="16"/>
          <w:szCs w:val="16"/>
        </w:rPr>
        <w:softHyphen/>
        <w:t>вания на МЗП гусеничного движителя от танка Т-38. Особо подчеркивалось, что должна быть полностью исключена возможность случай</w:t>
      </w:r>
      <w:r w:rsidRPr="00584DE4">
        <w:rPr>
          <w:color w:val="000000" w:themeColor="text1"/>
          <w:sz w:val="16"/>
          <w:szCs w:val="16"/>
        </w:rPr>
        <w:softHyphen/>
        <w:t>ного взрыва мин в результате их падения из корпуса, толчков при проходе по неровностям местности и недостатков механизма выбрасы</w:t>
      </w:r>
      <w:r w:rsidRPr="00584DE4">
        <w:rPr>
          <w:color w:val="000000" w:themeColor="text1"/>
          <w:sz w:val="16"/>
          <w:szCs w:val="16"/>
        </w:rPr>
        <w:softHyphen/>
        <w:t>вания. Масса прицепки не должна была превы</w:t>
      </w:r>
      <w:r w:rsidRPr="00584DE4">
        <w:rPr>
          <w:color w:val="000000" w:themeColor="text1"/>
          <w:sz w:val="16"/>
          <w:szCs w:val="16"/>
        </w:rPr>
        <w:softHyphen/>
        <w:t>шать 3500 кг.</w:t>
      </w:r>
    </w:p>
    <w:p w14:paraId="6A7E98D0" w14:textId="77777777" w:rsidR="003465DD" w:rsidRPr="00584DE4" w:rsidRDefault="003465DD" w:rsidP="00584DE4">
      <w:pPr>
        <w:jc w:val="both"/>
        <w:rPr>
          <w:color w:val="000000" w:themeColor="text1"/>
          <w:sz w:val="16"/>
          <w:szCs w:val="16"/>
        </w:rPr>
      </w:pPr>
      <w:r w:rsidRPr="00584DE4">
        <w:rPr>
          <w:color w:val="000000" w:themeColor="text1"/>
          <w:sz w:val="16"/>
          <w:szCs w:val="16"/>
        </w:rPr>
        <w:t>В перечень доработок МЗП</w:t>
      </w:r>
      <w:r w:rsidRPr="00584DE4">
        <w:rPr>
          <w:rStyle w:val="0pt0"/>
          <w:rFonts w:eastAsia="Arial Narrow"/>
          <w:b w:val="0"/>
          <w:color w:val="000000" w:themeColor="text1"/>
          <w:spacing w:val="0"/>
          <w:sz w:val="16"/>
          <w:szCs w:val="16"/>
        </w:rPr>
        <w:t xml:space="preserve"> вошло изме</w:t>
      </w:r>
      <w:r w:rsidRPr="00584DE4">
        <w:rPr>
          <w:rStyle w:val="0pt0"/>
          <w:rFonts w:eastAsia="Arial Narrow"/>
          <w:b w:val="0"/>
          <w:color w:val="000000" w:themeColor="text1"/>
          <w:spacing w:val="0"/>
          <w:sz w:val="16"/>
          <w:szCs w:val="16"/>
        </w:rPr>
        <w:softHyphen/>
      </w:r>
      <w:r w:rsidRPr="00584DE4">
        <w:rPr>
          <w:color w:val="000000" w:themeColor="text1"/>
          <w:sz w:val="16"/>
          <w:szCs w:val="16"/>
        </w:rPr>
        <w:t>нение конфигурации и угла установки</w:t>
      </w:r>
      <w:r w:rsidRPr="00584DE4">
        <w:rPr>
          <w:rStyle w:val="0pt0"/>
          <w:rFonts w:eastAsia="Arial Narrow"/>
          <w:b w:val="0"/>
          <w:color w:val="000000" w:themeColor="text1"/>
          <w:spacing w:val="0"/>
          <w:sz w:val="16"/>
          <w:szCs w:val="16"/>
        </w:rPr>
        <w:t xml:space="preserve"> задней </w:t>
      </w:r>
      <w:r w:rsidRPr="00584DE4">
        <w:rPr>
          <w:color w:val="000000" w:themeColor="text1"/>
          <w:sz w:val="16"/>
          <w:szCs w:val="16"/>
        </w:rPr>
        <w:t>крышки корпуса, чтобы обеспечить</w:t>
      </w:r>
      <w:r w:rsidRPr="00584DE4">
        <w:rPr>
          <w:rStyle w:val="0pt0"/>
          <w:rFonts w:eastAsia="Arial Narrow"/>
          <w:b w:val="0"/>
          <w:color w:val="000000" w:themeColor="text1"/>
          <w:spacing w:val="0"/>
          <w:sz w:val="16"/>
          <w:szCs w:val="16"/>
        </w:rPr>
        <w:t xml:space="preserve"> свободное </w:t>
      </w:r>
      <w:r w:rsidRPr="00584DE4">
        <w:rPr>
          <w:color w:val="000000" w:themeColor="text1"/>
          <w:sz w:val="16"/>
          <w:szCs w:val="16"/>
        </w:rPr>
        <w:t>выпадение мин с верхнего этажа.</w:t>
      </w:r>
      <w:r w:rsidRPr="00584DE4">
        <w:rPr>
          <w:rStyle w:val="0pt0"/>
          <w:rFonts w:eastAsia="Arial Narrow"/>
          <w:b w:val="0"/>
          <w:color w:val="000000" w:themeColor="text1"/>
          <w:spacing w:val="0"/>
          <w:sz w:val="16"/>
          <w:szCs w:val="16"/>
        </w:rPr>
        <w:t xml:space="preserve"> Траверса </w:t>
      </w:r>
      <w:r w:rsidRPr="00584DE4">
        <w:rPr>
          <w:color w:val="000000" w:themeColor="text1"/>
          <w:sz w:val="16"/>
          <w:szCs w:val="16"/>
        </w:rPr>
        <w:t>буксирного приспособления должна</w:t>
      </w:r>
      <w:r w:rsidRPr="00584DE4">
        <w:rPr>
          <w:rStyle w:val="0pt0"/>
          <w:rFonts w:eastAsia="Arial Narrow"/>
          <w:b w:val="0"/>
          <w:color w:val="000000" w:themeColor="text1"/>
          <w:spacing w:val="0"/>
          <w:sz w:val="16"/>
          <w:szCs w:val="16"/>
        </w:rPr>
        <w:t xml:space="preserve"> была под</w:t>
      </w:r>
      <w:r w:rsidRPr="00584DE4">
        <w:rPr>
          <w:rStyle w:val="0pt0"/>
          <w:rFonts w:eastAsia="Arial Narrow"/>
          <w:b w:val="0"/>
          <w:color w:val="000000" w:themeColor="text1"/>
          <w:spacing w:val="0"/>
          <w:sz w:val="16"/>
          <w:szCs w:val="16"/>
        </w:rPr>
        <w:softHyphen/>
      </w:r>
      <w:r w:rsidRPr="00584DE4">
        <w:rPr>
          <w:color w:val="000000" w:themeColor="text1"/>
          <w:sz w:val="16"/>
          <w:szCs w:val="16"/>
        </w:rPr>
        <w:t>ходить не только к танкам Т-26, но</w:t>
      </w:r>
      <w:r w:rsidRPr="00584DE4">
        <w:rPr>
          <w:rStyle w:val="0pt0"/>
          <w:rFonts w:eastAsia="Arial Narrow"/>
          <w:b w:val="0"/>
          <w:color w:val="000000" w:themeColor="text1"/>
          <w:spacing w:val="0"/>
          <w:sz w:val="16"/>
          <w:szCs w:val="16"/>
        </w:rPr>
        <w:t xml:space="preserve"> и к БТ. Ав</w:t>
      </w:r>
      <w:r w:rsidRPr="00584DE4">
        <w:rPr>
          <w:rStyle w:val="0pt0"/>
          <w:rFonts w:eastAsia="Arial Narrow"/>
          <w:b w:val="0"/>
          <w:color w:val="000000" w:themeColor="text1"/>
          <w:spacing w:val="0"/>
          <w:sz w:val="16"/>
          <w:szCs w:val="16"/>
        </w:rPr>
        <w:softHyphen/>
      </w:r>
      <w:r w:rsidRPr="00584DE4">
        <w:rPr>
          <w:color w:val="000000" w:themeColor="text1"/>
          <w:sz w:val="16"/>
          <w:szCs w:val="16"/>
        </w:rPr>
        <w:t>томат расцепки решили вообще</w:t>
      </w:r>
      <w:r w:rsidRPr="00584DE4">
        <w:rPr>
          <w:rStyle w:val="0pt0"/>
          <w:rFonts w:eastAsia="Arial Narrow"/>
          <w:b w:val="0"/>
          <w:color w:val="000000" w:themeColor="text1"/>
          <w:spacing w:val="0"/>
          <w:sz w:val="16"/>
          <w:szCs w:val="16"/>
        </w:rPr>
        <w:t xml:space="preserve"> исключить из </w:t>
      </w:r>
      <w:r w:rsidRPr="00584DE4">
        <w:rPr>
          <w:color w:val="000000" w:themeColor="text1"/>
          <w:sz w:val="16"/>
          <w:szCs w:val="16"/>
        </w:rPr>
        <w:t>требований,</w:t>
      </w:r>
      <w:r w:rsidRPr="00584DE4">
        <w:rPr>
          <w:rStyle w:val="aff6"/>
          <w:rFonts w:ascii="Times New Roman" w:eastAsia="Arial Narrow" w:hAnsi="Times New Roman" w:cs="Times New Roman"/>
          <w:i w:val="0"/>
          <w:color w:val="000000" w:themeColor="text1"/>
        </w:rPr>
        <w:t xml:space="preserve"> «как усложняющий конструкцию, не являющийся безотказным и мало потреб</w:t>
      </w:r>
      <w:r w:rsidRPr="00584DE4">
        <w:rPr>
          <w:rStyle w:val="aff6"/>
          <w:rFonts w:ascii="Times New Roman" w:eastAsia="Arial Narrow" w:hAnsi="Times New Roman" w:cs="Times New Roman"/>
          <w:i w:val="0"/>
          <w:color w:val="000000" w:themeColor="text1"/>
        </w:rPr>
        <w:softHyphen/>
        <w:t>ный в действительности».</w:t>
      </w:r>
      <w:r w:rsidRPr="00584DE4">
        <w:rPr>
          <w:color w:val="000000" w:themeColor="text1"/>
          <w:sz w:val="16"/>
          <w:szCs w:val="16"/>
        </w:rPr>
        <w:t xml:space="preserve"> Управление</w:t>
      </w:r>
      <w:r w:rsidRPr="00584DE4">
        <w:rPr>
          <w:rStyle w:val="0pt0"/>
          <w:rFonts w:eastAsia="Arial Narrow"/>
          <w:b w:val="0"/>
          <w:color w:val="000000" w:themeColor="text1"/>
          <w:spacing w:val="0"/>
          <w:sz w:val="16"/>
          <w:szCs w:val="16"/>
        </w:rPr>
        <w:t xml:space="preserve"> прицеп</w:t>
      </w:r>
      <w:r w:rsidRPr="00584DE4">
        <w:rPr>
          <w:rStyle w:val="0pt0"/>
          <w:rFonts w:eastAsia="Arial Narrow"/>
          <w:b w:val="0"/>
          <w:color w:val="000000" w:themeColor="text1"/>
          <w:spacing w:val="0"/>
          <w:sz w:val="16"/>
          <w:szCs w:val="16"/>
        </w:rPr>
        <w:softHyphen/>
      </w:r>
      <w:r w:rsidRPr="00584DE4">
        <w:rPr>
          <w:color w:val="000000" w:themeColor="text1"/>
          <w:sz w:val="16"/>
          <w:szCs w:val="16"/>
        </w:rPr>
        <w:t>кой надлежало передать командиру</w:t>
      </w:r>
      <w:r w:rsidRPr="00584DE4">
        <w:rPr>
          <w:rStyle w:val="0pt0"/>
          <w:rFonts w:eastAsia="Arial Narrow"/>
          <w:b w:val="0"/>
          <w:color w:val="000000" w:themeColor="text1"/>
          <w:spacing w:val="0"/>
          <w:sz w:val="16"/>
          <w:szCs w:val="16"/>
        </w:rPr>
        <w:t xml:space="preserve"> танка и </w:t>
      </w:r>
      <w:r w:rsidRPr="00584DE4">
        <w:rPr>
          <w:color w:val="000000" w:themeColor="text1"/>
          <w:sz w:val="16"/>
          <w:szCs w:val="16"/>
        </w:rPr>
        <w:t>обеспечить простоту монтажа его</w:t>
      </w:r>
      <w:r w:rsidRPr="00584DE4">
        <w:rPr>
          <w:rStyle w:val="0pt0"/>
          <w:rFonts w:eastAsia="Arial Narrow"/>
          <w:b w:val="0"/>
          <w:color w:val="000000" w:themeColor="text1"/>
          <w:spacing w:val="0"/>
          <w:sz w:val="16"/>
          <w:szCs w:val="16"/>
        </w:rPr>
        <w:t xml:space="preserve"> элементов. </w:t>
      </w:r>
      <w:r w:rsidRPr="00584DE4">
        <w:rPr>
          <w:color w:val="000000" w:themeColor="text1"/>
          <w:sz w:val="16"/>
          <w:szCs w:val="16"/>
        </w:rPr>
        <w:t>Чтобы снизить заметность прицепки,</w:t>
      </w:r>
      <w:r w:rsidRPr="00584DE4">
        <w:rPr>
          <w:rStyle w:val="0pt0"/>
          <w:rFonts w:eastAsia="Arial Narrow"/>
          <w:b w:val="0"/>
          <w:color w:val="000000" w:themeColor="text1"/>
          <w:spacing w:val="0"/>
          <w:sz w:val="16"/>
          <w:szCs w:val="16"/>
        </w:rPr>
        <w:t xml:space="preserve"> следова</w:t>
      </w:r>
      <w:r w:rsidRPr="00584DE4">
        <w:rPr>
          <w:rStyle w:val="0pt0"/>
          <w:rFonts w:eastAsia="Arial Narrow"/>
          <w:b w:val="0"/>
          <w:color w:val="000000" w:themeColor="text1"/>
          <w:spacing w:val="0"/>
          <w:sz w:val="16"/>
          <w:szCs w:val="16"/>
        </w:rPr>
        <w:softHyphen/>
      </w:r>
      <w:r w:rsidRPr="00584DE4">
        <w:rPr>
          <w:color w:val="000000" w:themeColor="text1"/>
          <w:sz w:val="16"/>
          <w:szCs w:val="16"/>
        </w:rPr>
        <w:t>ло уменьшить ее высоту за счет</w:t>
      </w:r>
      <w:r w:rsidRPr="00584DE4">
        <w:rPr>
          <w:rStyle w:val="0pt0"/>
          <w:rFonts w:eastAsia="Arial Narrow"/>
          <w:b w:val="0"/>
          <w:color w:val="000000" w:themeColor="text1"/>
          <w:spacing w:val="0"/>
          <w:sz w:val="16"/>
          <w:szCs w:val="16"/>
        </w:rPr>
        <w:t xml:space="preserve"> уменьшения </w:t>
      </w:r>
      <w:r w:rsidRPr="00584DE4">
        <w:rPr>
          <w:color w:val="000000" w:themeColor="text1"/>
          <w:sz w:val="16"/>
          <w:szCs w:val="16"/>
        </w:rPr>
        <w:t>клиренса до 300 мм. Бортам корпуса</w:t>
      </w:r>
      <w:r w:rsidRPr="00584DE4">
        <w:rPr>
          <w:rStyle w:val="0pt0"/>
          <w:rFonts w:eastAsia="Arial Narrow"/>
          <w:b w:val="0"/>
          <w:color w:val="000000" w:themeColor="text1"/>
          <w:spacing w:val="0"/>
          <w:sz w:val="16"/>
          <w:szCs w:val="16"/>
        </w:rPr>
        <w:t xml:space="preserve"> рекомен</w:t>
      </w:r>
      <w:r w:rsidRPr="00584DE4">
        <w:rPr>
          <w:rStyle w:val="0pt0"/>
          <w:rFonts w:eastAsia="Arial Narrow"/>
          <w:b w:val="0"/>
          <w:color w:val="000000" w:themeColor="text1"/>
          <w:spacing w:val="0"/>
          <w:sz w:val="16"/>
          <w:szCs w:val="16"/>
        </w:rPr>
        <w:softHyphen/>
      </w:r>
      <w:r w:rsidRPr="00584DE4">
        <w:rPr>
          <w:color w:val="000000" w:themeColor="text1"/>
          <w:sz w:val="16"/>
          <w:szCs w:val="16"/>
        </w:rPr>
        <w:t>довалось придать наклон для повышения</w:t>
      </w:r>
      <w:r w:rsidRPr="00584DE4">
        <w:rPr>
          <w:rStyle w:val="0pt0"/>
          <w:rFonts w:eastAsia="Arial Narrow"/>
          <w:b w:val="0"/>
          <w:color w:val="000000" w:themeColor="text1"/>
          <w:spacing w:val="0"/>
          <w:sz w:val="16"/>
          <w:szCs w:val="16"/>
        </w:rPr>
        <w:t xml:space="preserve"> их </w:t>
      </w:r>
      <w:r w:rsidRPr="00584DE4">
        <w:rPr>
          <w:color w:val="000000" w:themeColor="text1"/>
          <w:sz w:val="16"/>
          <w:szCs w:val="16"/>
        </w:rPr>
        <w:t>пулестойкости (15777).</w:t>
      </w:r>
    </w:p>
    <w:p w14:paraId="15B94918" w14:textId="77777777" w:rsidR="003465DD" w:rsidRPr="00584DE4" w:rsidRDefault="003465DD" w:rsidP="00584DE4">
      <w:pPr>
        <w:jc w:val="both"/>
        <w:rPr>
          <w:color w:val="000000" w:themeColor="text1"/>
          <w:sz w:val="16"/>
          <w:szCs w:val="16"/>
        </w:rPr>
      </w:pPr>
    </w:p>
    <w:p w14:paraId="536E03CD" w14:textId="77777777" w:rsidR="00D56499" w:rsidRPr="00584DE4" w:rsidRDefault="00D56499" w:rsidP="00584DE4">
      <w:pPr>
        <w:jc w:val="both"/>
        <w:rPr>
          <w:color w:val="000000" w:themeColor="text1"/>
          <w:sz w:val="16"/>
          <w:szCs w:val="16"/>
        </w:rPr>
      </w:pPr>
      <w:r w:rsidRPr="00584DE4">
        <w:rPr>
          <w:color w:val="000000" w:themeColor="text1"/>
          <w:sz w:val="16"/>
          <w:szCs w:val="16"/>
        </w:rPr>
        <w:t>В октябре 1938 года с большого конвейера СТЗ сошло 1 457 тракторов вместо 1 445, предусмотренных планом. Значительно была перевыполнена программа производства моторов: вместо 1 245 было изготовлено 1 308 моторов. Обязательства по выпуску запасных частей были также перевыполнены (21519).</w:t>
      </w:r>
    </w:p>
    <w:p w14:paraId="3E94B85F" w14:textId="77777777" w:rsidR="00D56499" w:rsidRPr="00584DE4" w:rsidRDefault="00D56499" w:rsidP="00584DE4">
      <w:pPr>
        <w:jc w:val="both"/>
        <w:rPr>
          <w:color w:val="000000" w:themeColor="text1"/>
          <w:sz w:val="16"/>
          <w:szCs w:val="16"/>
        </w:rPr>
      </w:pPr>
    </w:p>
    <w:p w14:paraId="0035D5EB"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В октябре 1938 г. Народный комиссар тяжёлой промышленности СССР Л.М.Каганович дал указание к 1 января 1939 г. изготовить на Лысьвенском металлургическом заводе им. газеты "За индустриализацию" опытной партии стальных нагрудников двух типов в количестве 500 шт.:</w:t>
      </w:r>
    </w:p>
    <w:p w14:paraId="2C5C54B1"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 массой 4 - 5 кг в количестве 250 шт.,</w:t>
      </w:r>
    </w:p>
    <w:p w14:paraId="6D29C63E" w14:textId="77777777" w:rsidR="004B0DF9" w:rsidRPr="00584DE4" w:rsidRDefault="004B0DF9" w:rsidP="00584DE4">
      <w:pPr>
        <w:pStyle w:val="af"/>
        <w:spacing w:before="0" w:after="0"/>
        <w:jc w:val="both"/>
        <w:rPr>
          <w:bCs/>
          <w:color w:val="000000" w:themeColor="text1"/>
          <w:sz w:val="16"/>
          <w:szCs w:val="16"/>
        </w:rPr>
      </w:pPr>
      <w:r w:rsidRPr="00584DE4">
        <w:rPr>
          <w:color w:val="000000" w:themeColor="text1"/>
          <w:sz w:val="16"/>
          <w:szCs w:val="16"/>
        </w:rPr>
        <w:t>- облегчённого типа массой 2 - 2,5 кг в количестве 250 шт.</w:t>
      </w:r>
    </w:p>
    <w:p w14:paraId="76A72CBC"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К тому времени НИИ-13 совместно с ЛМЗ им. газеты "За индустриализцию" в Лысьве уже успешно велись работы по созданию стальных шлемов для Красной Армии. В 1937 – 1938 гг. были разработаны новые образцы формы стального шлема, которая значительно отличалась от имевшихся отечественных и зарубежных образцов. После испытаний и отработки технологии штамповки стальной шлем образца 1939 года (СШ-36) был принят на снабжение Красной Армии.</w:t>
      </w:r>
    </w:p>
    <w:p w14:paraId="066C1E03"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В 1939 г. на ЛМЗ им. газеты "За индустриализацию" совместно с НИИ-13 была выпущена опытная партия стального нагрудника образца 1939 года, получившего обозначение "СН-39", в количестве 150 шт. и облегчённого варианта - стального нагрудника-щитка образца 1939 года, получившего обозначение "СНЩ-39", в количестве 100 шт. Нагрудники СН-39 и СНЩ-39 были направлены на Карельский перешеек для испытаний в боевых условиях.</w:t>
      </w:r>
    </w:p>
    <w:p w14:paraId="7CC81A59"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 xml:space="preserve">Нагрудники СН-39, СНШ-39 и шлем СШ-39 были выполнены из легированной броневой стали марки 36СГН (условное заводское обозначение И-1), созданной в НИИ-13 под руководством М.И.Корюкова. </w:t>
      </w:r>
    </w:p>
    <w:p w14:paraId="23A7D08E"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Созданные НИИ-13 и ЛМЗ им. газеты "За индустриализацию" нагрудники СН-39 и СНЩ-39 получили положительные отзывы командования 7-й армии Ленинградского военного округа. Командованием 7А ЛВО были были даны рекомендации по повышению пулестойкости нагрудников с целью обеспечения ими надёжной защиты на дистанциях близкого боя. В соответствии с этой задачей впоследствии НИИ-13 и ЛМЗ им. газеты "За индустриализацию" был разработан утолщенный стальной нагрудник образца 1940 года, который получил обозначение "СН-40А". После ряда доработок СН-40А был создан стальной нагрудник образца 1942 года, который получил обозначение "СН-42". Именно СН-42 был принят на снабжение Красной Армии и валово (серийно) выпускался в Лысьве с 1942 г. (12710).</w:t>
      </w:r>
    </w:p>
    <w:p w14:paraId="77F893C0" w14:textId="77777777" w:rsidR="004B0DF9" w:rsidRPr="00584DE4" w:rsidRDefault="004B0DF9" w:rsidP="00584DE4">
      <w:pPr>
        <w:pStyle w:val="af"/>
        <w:spacing w:before="0" w:after="0"/>
        <w:jc w:val="both"/>
        <w:rPr>
          <w:bCs/>
          <w:color w:val="000000" w:themeColor="text1"/>
          <w:sz w:val="16"/>
          <w:szCs w:val="16"/>
        </w:rPr>
      </w:pPr>
    </w:p>
    <w:p w14:paraId="1649277C" w14:textId="1938A723" w:rsidR="00E11000" w:rsidRPr="00584DE4" w:rsidRDefault="00E11000" w:rsidP="00584DE4">
      <w:pPr>
        <w:pStyle w:val="af"/>
        <w:spacing w:before="0" w:after="0"/>
        <w:jc w:val="both"/>
        <w:rPr>
          <w:bCs/>
          <w:color w:val="000000" w:themeColor="text1"/>
          <w:sz w:val="16"/>
          <w:szCs w:val="16"/>
        </w:rPr>
      </w:pPr>
      <w:r w:rsidRPr="00584DE4">
        <w:rPr>
          <w:bCs/>
          <w:color w:val="000000" w:themeColor="text1"/>
          <w:sz w:val="16"/>
          <w:szCs w:val="16"/>
        </w:rPr>
        <w:t>В октябре 1938 года на площадке СК-5 в Тамбове начались работы. К 1 январю 1939 года построен каркасный засыпной барак, в котором разместилось управление строительства завода, охрана, часть барака была отведена под жилье рабочим. Проложили железнодорожную ветку, присоединенную к железнодорожному пути СК-5.</w:t>
      </w:r>
      <w:r w:rsidR="00040E9F">
        <w:rPr>
          <w:bCs/>
          <w:color w:val="000000" w:themeColor="text1"/>
          <w:sz w:val="16"/>
          <w:szCs w:val="16"/>
        </w:rPr>
        <w:t xml:space="preserve"> </w:t>
      </w:r>
      <w:r w:rsidRPr="00584DE4">
        <w:rPr>
          <w:bCs/>
          <w:color w:val="000000" w:themeColor="text1"/>
          <w:sz w:val="16"/>
          <w:szCs w:val="16"/>
        </w:rPr>
        <w:t>В течение 1939-1941 годов были возведены пять щитовых бараков, административный барак с магазином и столовой, несколько складов различного назначения, пробурены четыре скважины, построены мехмастерская, временный гараж на 20 автомашин. Вокруг промплощадки соорудили ограждение. Велось строительство цехов - по производству анилина (№7) и продукта «Ц» (№8), заложен фундамент цеха №9. Также в этот период развернулось и жилищное строительство: начали возводить дома (четыре двухэтажных и четыре одноэтажных), четырехэтажное общежитие.</w:t>
      </w:r>
      <w:r w:rsidR="00040E9F">
        <w:rPr>
          <w:bCs/>
          <w:color w:val="000000" w:themeColor="text1"/>
          <w:sz w:val="16"/>
          <w:szCs w:val="16"/>
        </w:rPr>
        <w:t xml:space="preserve"> </w:t>
      </w:r>
      <w:r w:rsidRPr="00584DE4">
        <w:rPr>
          <w:bCs/>
          <w:color w:val="000000" w:themeColor="text1"/>
          <w:sz w:val="16"/>
          <w:szCs w:val="16"/>
        </w:rPr>
        <w:t>С 1-го июля 1941 года строительство завода законсервировали, строительный линейный аппарат и рабочих мобилизовали на оборонительные работы в Калининскую область.</w:t>
      </w:r>
      <w:r w:rsidR="00040E9F">
        <w:rPr>
          <w:bCs/>
          <w:color w:val="000000" w:themeColor="text1"/>
          <w:sz w:val="16"/>
          <w:szCs w:val="16"/>
        </w:rPr>
        <w:t xml:space="preserve"> </w:t>
      </w:r>
      <w:r w:rsidRPr="00584DE4">
        <w:rPr>
          <w:bCs/>
          <w:color w:val="000000" w:themeColor="text1"/>
          <w:sz w:val="16"/>
          <w:szCs w:val="16"/>
        </w:rPr>
        <w:t>С октября 1945 года Совет народных комиссаров СССР, отмечая острую необходимость строительства заводов анилинокрасочной промышленности, решил возобновить и продолжить строительство Тамбовского анилинокрасочного завода. Проектное задание 1945 года совершенно изменило производственный профиль завода по сравнению с намеченным в 1938-м: вместо резиновых ускорителей и группы полупродуктов бензольного ряда – выпуск красителей и полупродуктов для них.</w:t>
      </w:r>
      <w:r w:rsidR="00040E9F">
        <w:rPr>
          <w:bCs/>
          <w:color w:val="000000" w:themeColor="text1"/>
          <w:sz w:val="16"/>
          <w:szCs w:val="16"/>
        </w:rPr>
        <w:t xml:space="preserve"> </w:t>
      </w:r>
      <w:r w:rsidRPr="00584DE4">
        <w:rPr>
          <w:bCs/>
          <w:color w:val="000000" w:themeColor="text1"/>
          <w:sz w:val="16"/>
          <w:szCs w:val="16"/>
        </w:rPr>
        <w:t>Во второй половине 1945 г. в Тамбов по направлению Главка прибыли директор строящегося завода Н.А. Куценко и главный инженер завода Д.Х. Доннер. Позже оформились на работу начальником снабжения И.М.Сидоренко, начальником отдела кадров И.М. Косых, главным бухгалтером Д.В. Орлов, старшим инженером К.Д. Попов, секретарем-машинисткой Л.М. Томашевская. Всего в 1945 году на строительство завода прибыли около 350 человек.</w:t>
      </w:r>
      <w:r w:rsidR="00B53540">
        <w:rPr>
          <w:bCs/>
          <w:color w:val="000000" w:themeColor="text1"/>
          <w:sz w:val="16"/>
          <w:szCs w:val="16"/>
        </w:rPr>
        <w:t xml:space="preserve"> </w:t>
      </w:r>
      <w:r w:rsidRPr="00584DE4">
        <w:rPr>
          <w:bCs/>
          <w:color w:val="000000" w:themeColor="text1"/>
          <w:sz w:val="16"/>
          <w:szCs w:val="16"/>
        </w:rPr>
        <w:t>Весной 1946 года строители ожидали оборудование и металлоконструкции из Германии. Требовалось восстановить разобранный во время войны железнодорожный путь и построить временную разгрузочную платформу. Работы были закончены к 1 мая 1946 года. И тут же стали прибывать первые составы с грузом.</w:t>
      </w:r>
      <w:r w:rsidR="00B53540">
        <w:rPr>
          <w:bCs/>
          <w:color w:val="000000" w:themeColor="text1"/>
          <w:sz w:val="16"/>
          <w:szCs w:val="16"/>
        </w:rPr>
        <w:t xml:space="preserve"> </w:t>
      </w:r>
      <w:r w:rsidRPr="00584DE4">
        <w:rPr>
          <w:bCs/>
          <w:color w:val="000000" w:themeColor="text1"/>
          <w:sz w:val="16"/>
          <w:szCs w:val="16"/>
        </w:rPr>
        <w:t>За 1946 год построили деревообрабатывающую мастерскую, пилораму, бетонный и растворный заводы с камнедробилкой, склады для материалов, горючего и масел (17354).</w:t>
      </w:r>
    </w:p>
    <w:p w14:paraId="0F7C87E8" w14:textId="77777777" w:rsidR="00E11000" w:rsidRPr="00584DE4" w:rsidRDefault="00E11000" w:rsidP="00584DE4">
      <w:pPr>
        <w:pStyle w:val="af"/>
        <w:spacing w:before="0" w:after="0"/>
        <w:jc w:val="both"/>
        <w:rPr>
          <w:bCs/>
          <w:color w:val="000000" w:themeColor="text1"/>
          <w:sz w:val="16"/>
          <w:szCs w:val="16"/>
        </w:rPr>
      </w:pPr>
    </w:p>
    <w:p w14:paraId="37768A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на заводе 198 в Николаеве были заложены три другие пл серии XIIIбис — Л-23—Л-25. Все они были спущены на воду в период с сентября 1939 г. по февраль 1941 г., но из-за несвоевременных поставок главных двигателей, части механизмов и вооружения не успели вступить в строй до начала войны. Пять из шести лодок ХШбис серии бьши окончательно достроены и сданы в условиях военного вре</w:t>
      </w:r>
      <w:r w:rsidRPr="00584DE4">
        <w:rPr>
          <w:color w:val="000000" w:themeColor="text1"/>
          <w:sz w:val="16"/>
          <w:szCs w:val="16"/>
        </w:rPr>
        <w:softHyphen/>
        <w:t>мени (3898).</w:t>
      </w:r>
    </w:p>
    <w:p w14:paraId="599FB1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636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 вступила в строй головная лодка Л-13, построенная на заводе 189 и окончательно собранная на заводе 202 во Владивостоке. В 1935—1939 гг. эти же заводы совместно построи</w:t>
      </w:r>
      <w:r w:rsidRPr="00584DE4">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584DE4">
        <w:rPr>
          <w:color w:val="000000" w:themeColor="text1"/>
          <w:sz w:val="16"/>
          <w:szCs w:val="16"/>
        </w:rPr>
        <w:softHyphen/>
        <w:t>лось задевание торпед за корпус, что потребовало переделки носо</w:t>
      </w:r>
      <w:r w:rsidRPr="00584DE4">
        <w:rPr>
          <w:color w:val="000000" w:themeColor="text1"/>
          <w:sz w:val="16"/>
          <w:szCs w:val="16"/>
        </w:rPr>
        <w:softHyphen/>
        <w:t>вой части (наибольшая длина сократилась до 83,3 м). Время сроч</w:t>
      </w:r>
      <w:r w:rsidRPr="00584DE4">
        <w:rPr>
          <w:color w:val="000000" w:themeColor="text1"/>
          <w:sz w:val="16"/>
          <w:szCs w:val="16"/>
        </w:rPr>
        <w:softHyphen/>
        <w:t>ного погружения составило 60 с, стоимость серийной лодки до</w:t>
      </w:r>
      <w:r w:rsidRPr="00584DE4">
        <w:rPr>
          <w:color w:val="000000" w:themeColor="text1"/>
          <w:sz w:val="16"/>
          <w:szCs w:val="16"/>
        </w:rPr>
        <w:softHyphen/>
        <w:t>стигла 13 млн руб. (3898).</w:t>
      </w:r>
    </w:p>
    <w:p w14:paraId="260E5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24669D" w14:textId="79A8495C"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октябре 1938</w:t>
      </w:r>
      <w:r w:rsidR="00E62B39" w:rsidRPr="00584DE4">
        <w:rPr>
          <w:color w:val="000000" w:themeColor="text1"/>
          <w:sz w:val="16"/>
          <w:szCs w:val="16"/>
        </w:rPr>
        <w:t xml:space="preserve"> </w:t>
      </w:r>
      <w:r w:rsidRPr="00584DE4">
        <w:rPr>
          <w:color w:val="000000" w:themeColor="text1"/>
          <w:sz w:val="16"/>
          <w:szCs w:val="16"/>
        </w:rPr>
        <w:t>г. несколько сотрудников заводоуправления завода № 112 выезжали в командировку на Кировский завод в Ленинграде. Там они выяснили, что производство орудия весьма сложно. Но самое главное, использовалась сталь тринадцати марок, в т.</w:t>
      </w:r>
      <w:r w:rsidR="00E62B39" w:rsidRPr="00584DE4">
        <w:rPr>
          <w:color w:val="000000" w:themeColor="text1"/>
          <w:sz w:val="16"/>
          <w:szCs w:val="16"/>
        </w:rPr>
        <w:t xml:space="preserve"> </w:t>
      </w:r>
      <w:r w:rsidRPr="00584DE4">
        <w:rPr>
          <w:color w:val="000000" w:themeColor="text1"/>
          <w:sz w:val="16"/>
          <w:szCs w:val="16"/>
        </w:rPr>
        <w:t>ч. хромомолибденовая, никелевая и хромоникелевая. Кировцы делали пушку на особо точных английских и американских станках, коих на заводе №</w:t>
      </w:r>
      <w:r w:rsidR="00E62B39" w:rsidRPr="00584DE4">
        <w:rPr>
          <w:color w:val="000000" w:themeColor="text1"/>
          <w:sz w:val="16"/>
          <w:szCs w:val="16"/>
        </w:rPr>
        <w:t xml:space="preserve"> </w:t>
      </w:r>
      <w:r w:rsidRPr="00584DE4">
        <w:rPr>
          <w:color w:val="000000" w:themeColor="text1"/>
          <w:sz w:val="16"/>
          <w:szCs w:val="16"/>
        </w:rPr>
        <w:t>112 и в помине не было. Дело в том, что в 1938</w:t>
      </w:r>
      <w:r w:rsidR="00E62B39" w:rsidRPr="00584DE4">
        <w:rPr>
          <w:color w:val="000000" w:themeColor="text1"/>
          <w:sz w:val="16"/>
          <w:szCs w:val="16"/>
        </w:rPr>
        <w:t xml:space="preserve"> </w:t>
      </w:r>
      <w:r w:rsidRPr="00584DE4">
        <w:rPr>
          <w:color w:val="000000" w:themeColor="text1"/>
          <w:sz w:val="16"/>
          <w:szCs w:val="16"/>
        </w:rPr>
        <w:t>г. завод № 112 получил приказ срочно организовать производство 76-мм орудий образца 1927</w:t>
      </w:r>
      <w:r w:rsidR="00E62B39" w:rsidRPr="00584DE4">
        <w:rPr>
          <w:color w:val="000000" w:themeColor="text1"/>
          <w:sz w:val="16"/>
          <w:szCs w:val="16"/>
        </w:rPr>
        <w:t xml:space="preserve"> </w:t>
      </w:r>
      <w:r w:rsidRPr="00584DE4">
        <w:rPr>
          <w:color w:val="000000" w:themeColor="text1"/>
          <w:sz w:val="16"/>
          <w:szCs w:val="16"/>
        </w:rPr>
        <w:t>г.! [198 — ГУ ЦАНО, Ф. 15, Оп. 4, Д. 49, Л. 1.] Данный пример показывает, насколько мало в вышестоящих инстанциях учитывались реальные производственные возможности предприятий. «Красное Сормово», едва справлявшееся с постройкой подводных лодок и еле спихнувшее с себя производство надводных боевых кораблей, теперь ежегодно должно было выпускать еще 1100 орудий и 800 стволов к ним! После просчета мощностей выяснилось, что для этого потребуется задействовать не менее 338 станков при затратах 1200 станко-часов на одно изделие. И это при условии, что работа будет вестись в три смены. Для производства деталей и узлов пушки требовалось не менее 6400 кв. метров площадей и 2500 кв. метров для сборки, а всего 12 000 кв. метров. Минимальное число дополнительно необходимых рабочих оценивалось приблизительно в 1000–1100 человек. После этих расчетов стало ясно, что разместить производство пушки в существующих цехах и при имеющемся контингенте рабочей силы невозможно. Выделение станков, и без того дефицитных, могло произойти только за счет сокращения других производств. Кроме того, выпуск орудий требовал организовать крупную молотовую штамповку, сборочный участок производства мелких пружин, поставить трехтонный паровой штамповочный молот, 800-тонный гидравлический пресс, винтовой фрикционный пресс и т.</w:t>
      </w:r>
      <w:r w:rsidR="00E62B39" w:rsidRPr="00584DE4">
        <w:rPr>
          <w:color w:val="000000" w:themeColor="text1"/>
          <w:sz w:val="16"/>
          <w:szCs w:val="16"/>
        </w:rPr>
        <w:t xml:space="preserve"> </w:t>
      </w:r>
      <w:r w:rsidRPr="00584DE4">
        <w:rPr>
          <w:color w:val="000000" w:themeColor="text1"/>
          <w:sz w:val="16"/>
          <w:szCs w:val="16"/>
        </w:rPr>
        <w:t>д. и т.</w:t>
      </w:r>
      <w:r w:rsidR="00E62B39" w:rsidRPr="00584DE4">
        <w:rPr>
          <w:color w:val="000000" w:themeColor="text1"/>
          <w:sz w:val="16"/>
          <w:szCs w:val="16"/>
        </w:rPr>
        <w:t xml:space="preserve"> </w:t>
      </w:r>
      <w:r w:rsidRPr="00584DE4">
        <w:rPr>
          <w:color w:val="000000" w:themeColor="text1"/>
          <w:sz w:val="16"/>
          <w:szCs w:val="16"/>
        </w:rPr>
        <w:t>п. [199 — Там же, Л. 9.]В конце концов невероятными усилиями нового директора завода Мочалова удалось доказать нецелесообразность данного начинания на «Красном Сормове», и приказ об организации производства 76-мм орудий отменили (11741).</w:t>
      </w:r>
    </w:p>
    <w:p w14:paraId="5F815A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073BC7D" w14:textId="77777777" w:rsidR="003465DD" w:rsidRPr="00584DE4" w:rsidRDefault="003465DD" w:rsidP="00584DE4">
      <w:pPr>
        <w:jc w:val="both"/>
        <w:rPr>
          <w:color w:val="000000" w:themeColor="text1"/>
          <w:sz w:val="16"/>
          <w:szCs w:val="16"/>
        </w:rPr>
      </w:pPr>
      <w:r w:rsidRPr="00584DE4">
        <w:rPr>
          <w:color w:val="000000" w:themeColor="text1"/>
          <w:sz w:val="16"/>
          <w:szCs w:val="16"/>
        </w:rPr>
        <w:t>В октябре 1938 года ТТЗ на авианосец рассмотрели в Главном морском штабе РККФ и, одобрив с незначительными замечаниями, приказали подготовить его в виде задания для Наркомата Судостроительной Промышленности (НКСП) на создание предэскизного проекта. В список проектных работ НКСП на 1939 год это задание уже не попало, и его включили в заказ промышленности, утвержденный 29 ноября, на 1940 год. Но уже в январе 1940 года выяснилось, что НКСП в одностороннем порядке не принял одиннадцать пунктов нового заказа, в том числе и задание на предэскизное проектирование авианосца. Поскольку в заказе оказались вопросы более злободневные, чем авианосец, то вопрос о нем в правительстве и не поднимался. Так закончился проект 71, и начавшаяся Великая Отечественная война сразу остановила все начатые по нему работы (15526).</w:t>
      </w:r>
    </w:p>
    <w:p w14:paraId="7312A4B4" w14:textId="77777777" w:rsidR="003465DD" w:rsidRPr="00584DE4" w:rsidRDefault="003465DD" w:rsidP="00584DE4">
      <w:pPr>
        <w:jc w:val="both"/>
        <w:rPr>
          <w:color w:val="000000" w:themeColor="text1"/>
          <w:sz w:val="16"/>
          <w:szCs w:val="16"/>
        </w:rPr>
      </w:pPr>
    </w:p>
    <w:p w14:paraId="349D5E43" w14:textId="77777777" w:rsidR="00442BE2" w:rsidRPr="006851B7" w:rsidRDefault="00442BE2" w:rsidP="00442BE2">
      <w:pPr>
        <w:jc w:val="both"/>
        <w:rPr>
          <w:color w:val="0070C0"/>
          <w:sz w:val="16"/>
          <w:szCs w:val="16"/>
        </w:rPr>
      </w:pPr>
      <w:r w:rsidRPr="006851B7">
        <w:rPr>
          <w:color w:val="0070C0"/>
          <w:sz w:val="16"/>
          <w:szCs w:val="16"/>
        </w:rPr>
        <w:t>В октябре 1938 года тактико-техническое задание на авианосец проекта 71 было вновь рассмотрено в Главном морском штабе (ГМШ), после чего Наркомат судостроительной промышленности получил задание на разработку предэскизного проекта. Используя сделанные ранее наработки, ЦКБС-45 уже к маю 1939 года разработало предэскизный проект и изготовило модель в масштабе 1:200 для продувки в аэродинамической трубе. 19 июля этот проект был направлен в Управление кораблестроения Наркомата ВМФ.</w:t>
      </w:r>
    </w:p>
    <w:p w14:paraId="1436119A" w14:textId="77777777" w:rsidR="00442BE2" w:rsidRPr="006851B7" w:rsidRDefault="00442BE2" w:rsidP="00442BE2">
      <w:pPr>
        <w:jc w:val="both"/>
        <w:rPr>
          <w:color w:val="0070C0"/>
          <w:sz w:val="16"/>
          <w:szCs w:val="16"/>
        </w:rPr>
      </w:pPr>
      <w:r w:rsidRPr="006851B7">
        <w:rPr>
          <w:color w:val="0070C0"/>
          <w:sz w:val="16"/>
          <w:szCs w:val="16"/>
        </w:rPr>
        <w:t>Правда, работа над проектом 71 велась скорее в инициативном порядке: руководство Наркомсудпрома долго не хотело включать проектирование авианосца в свой внутренний план работ 1939 года и сделало это лишь 29 ноября — уже по плану на 1940 год (25375).</w:t>
      </w:r>
    </w:p>
    <w:p w14:paraId="794DEB94" w14:textId="77777777" w:rsidR="00442BE2" w:rsidRPr="006851B7" w:rsidRDefault="00442BE2" w:rsidP="00442BE2">
      <w:pPr>
        <w:jc w:val="both"/>
        <w:rPr>
          <w:color w:val="0070C0"/>
          <w:sz w:val="16"/>
          <w:szCs w:val="16"/>
        </w:rPr>
      </w:pPr>
    </w:p>
    <w:p w14:paraId="2D458E6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0757C0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EA61FC9"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один из трех DC-3 типа DC-3-227, закупленных в США в 1937 привлекли к "операции Z" - переброске советских военных самолетов в Китай. Арендованный у "Аэрофлота" "Дуглас" сменил старый ПС-9 на южной трассе от Алма-Аты до Ланчжоу. Командиром этого самолета являлся Ф.М.Коршунов. Гражданские летчики работали на этом маршруте вместе с военными (у тех были ТБ-ЗРН и переделанные ДБ-3), перевозя наземный состав, запчасти, оборудование и многое другое. К концу года там появился и второй DC-3, пилота В.С.Лебедева (3457,51).</w:t>
      </w:r>
    </w:p>
    <w:p w14:paraId="761E466C"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p>
    <w:p w14:paraId="1900E2A2" w14:textId="77777777" w:rsidR="00C53F71" w:rsidRPr="00584DE4" w:rsidRDefault="00C53F71" w:rsidP="00584DE4">
      <w:pPr>
        <w:jc w:val="both"/>
        <w:rPr>
          <w:color w:val="000000" w:themeColor="text1"/>
          <w:sz w:val="16"/>
          <w:szCs w:val="16"/>
        </w:rPr>
      </w:pPr>
      <w:r w:rsidRPr="00584DE4">
        <w:rPr>
          <w:color w:val="000000" w:themeColor="text1"/>
          <w:sz w:val="16"/>
          <w:szCs w:val="16"/>
        </w:rPr>
        <w:t>В октябре 1938 года один из трех DC-3, закупленных в США в 1937 г., привлекли к «операции Z»—переброске советских военных самоле</w:t>
      </w:r>
      <w:r w:rsidRPr="00584DE4">
        <w:rPr>
          <w:color w:val="000000" w:themeColor="text1"/>
          <w:sz w:val="16"/>
          <w:szCs w:val="16"/>
        </w:rPr>
        <w:softHyphen/>
        <w:t>тов в Китай. Арендованный у «Аэрофлота» «дуглас» сме</w:t>
      </w:r>
      <w:r w:rsidRPr="00584DE4">
        <w:rPr>
          <w:color w:val="000000" w:themeColor="text1"/>
          <w:sz w:val="16"/>
          <w:szCs w:val="16"/>
        </w:rPr>
        <w:softHyphen/>
        <w:t>нил старый ПС-9 на южной трассе от Алма-Аты до Ланчжоу. Командиром этого самолета являлся Ф.М.Коршунов. Гражданские летчики работали на этом маршруте вместе с военными (у тех были ТБ-3РН и переделанные ДБ-3), перевозя наземный состав, зап</w:t>
      </w:r>
      <w:r w:rsidRPr="00584DE4">
        <w:rPr>
          <w:color w:val="000000" w:themeColor="text1"/>
          <w:sz w:val="16"/>
          <w:szCs w:val="16"/>
        </w:rPr>
        <w:softHyphen/>
        <w:t>части, оборудование и многое другое. К концу года там появился и второй DC-3, пилота В.С.Лебедева (23545).</w:t>
      </w:r>
    </w:p>
    <w:p w14:paraId="52033332" w14:textId="77777777" w:rsidR="00C53F71" w:rsidRPr="00584DE4" w:rsidRDefault="00C53F71" w:rsidP="00584DE4">
      <w:pPr>
        <w:jc w:val="both"/>
        <w:rPr>
          <w:color w:val="000000" w:themeColor="text1"/>
          <w:sz w:val="16"/>
          <w:szCs w:val="16"/>
        </w:rPr>
      </w:pPr>
    </w:p>
    <w:p w14:paraId="16232A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в Монино имелось 32 ДБ-3 — 52% штата. Воронежский полк потом сделали «особым химическим» — он получил ВАПы на все самолеты и проходил дополнительную подготовку. В эксплуатации в войсках столкну</w:t>
      </w:r>
      <w:r w:rsidRPr="00584DE4">
        <w:rPr>
          <w:color w:val="000000" w:themeColor="text1"/>
          <w:sz w:val="16"/>
          <w:szCs w:val="16"/>
        </w:rPr>
        <w:softHyphen/>
        <w:t>лись примерно с теми же недостатками ДБ-3, что и в НИИ ВВС, и на войско</w:t>
      </w:r>
      <w:r w:rsidRPr="00584DE4">
        <w:rPr>
          <w:color w:val="000000" w:themeColor="text1"/>
          <w:sz w:val="16"/>
          <w:szCs w:val="16"/>
        </w:rPr>
        <w:softHyphen/>
        <w:t>вых испытаниях. Поступали жалобы на трещины и плохую клепку баков (они «потели» бензином), непрочность фер</w:t>
      </w:r>
      <w:r w:rsidRPr="00584DE4">
        <w:rPr>
          <w:color w:val="000000" w:themeColor="text1"/>
          <w:sz w:val="16"/>
          <w:szCs w:val="16"/>
        </w:rPr>
        <w:softHyphen/>
        <w:t>мы костыля, слабые подкосы шасси, обрыв балансиров элеронов, плохую окраску. При скорости более 350 км/ч срывало фонарь пилотской кабины. Че</w:t>
      </w:r>
      <w:r w:rsidRPr="00584DE4">
        <w:rPr>
          <w:color w:val="000000" w:themeColor="text1"/>
          <w:sz w:val="16"/>
          <w:szCs w:val="16"/>
        </w:rPr>
        <w:softHyphen/>
        <w:t>рез краны пневмосистемы «свистел» сжатый воздух. Из АОН-1, где осваива</w:t>
      </w:r>
      <w:r w:rsidRPr="00584DE4">
        <w:rPr>
          <w:color w:val="000000" w:themeColor="text1"/>
          <w:sz w:val="16"/>
          <w:szCs w:val="16"/>
        </w:rPr>
        <w:softHyphen/>
        <w:t>лись полеты на высоте 7000-8000 м, докладывали о замерзании пулеметов. Существовали и проблемы с бомбо</w:t>
      </w:r>
      <w:r w:rsidRPr="00584DE4">
        <w:rPr>
          <w:color w:val="000000" w:themeColor="text1"/>
          <w:sz w:val="16"/>
          <w:szCs w:val="16"/>
        </w:rPr>
        <w:softHyphen/>
        <w:t>вым вооружением (10734,37).</w:t>
      </w:r>
    </w:p>
    <w:p w14:paraId="5E12E4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C585D39" w14:textId="77777777" w:rsidR="00C53F71" w:rsidRPr="00584DE4" w:rsidRDefault="00C53F71" w:rsidP="00584DE4">
      <w:pPr>
        <w:jc w:val="both"/>
        <w:rPr>
          <w:color w:val="000000" w:themeColor="text1"/>
          <w:sz w:val="16"/>
          <w:szCs w:val="16"/>
        </w:rPr>
      </w:pPr>
      <w:r w:rsidRPr="00584DE4">
        <w:rPr>
          <w:color w:val="000000" w:themeColor="text1"/>
          <w:sz w:val="16"/>
          <w:szCs w:val="16"/>
        </w:rPr>
        <w:t>В октябре 1938-го 52-ю омскую штурмовую авиабригаду проверяла комиссия командующего ВВС Приволжского военного округа, отметившая, "что бригада своими силами оборудовала самолеты ДИ-6 для высотного бомбометания, совершенно для этого не приспособленные, и успешно их применяет". Обратили внимание и на рационализаторскую работу инженерно-технического состава бригады: среди ценных изобретений и рацпредложений конусная установка, приспособления для фото-кинопулеметов, пятки к прицелу ОПБ-1 для ДИ-6Ш. При освоении ДИ-6Ш бригада в 1938-м на 29 машинах налетала без аварий 9867 часов. В то же время при осмотре ДИ-6Ш комиссия обнаружила на эксплуатируемых самолетах люфты хвостового оперения и стоек коробок крыльев, отстранив от полетов пару ДИ-6Ш. Комиссия констатировала, что "... ДИ-6 штурмовиками считать нельзя, т.к. у них нет рации, незначительный бомбовый запас, отсутствуют ВАП и ДАП и, наконец, он не годится для бреющих полетов - "слепой" (24228).</w:t>
      </w:r>
    </w:p>
    <w:p w14:paraId="34FD193E" w14:textId="77777777" w:rsidR="00C53F71" w:rsidRPr="00584DE4" w:rsidRDefault="00C53F71" w:rsidP="00584DE4">
      <w:pPr>
        <w:jc w:val="both"/>
        <w:rPr>
          <w:color w:val="000000" w:themeColor="text1"/>
          <w:sz w:val="16"/>
          <w:szCs w:val="16"/>
        </w:rPr>
      </w:pPr>
    </w:p>
    <w:p w14:paraId="15E690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октябре 1938 г. 30 ДБ-3 шестерками прошли по маршруту Хабаровск — Дербинское (Сахалин) — Большерецк (Камчатка) — Дербинское со сбросом бомб под Большерецком (10734,35).</w:t>
      </w:r>
    </w:p>
    <w:p w14:paraId="493219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3B08683" w14:textId="77777777" w:rsidR="00D56499" w:rsidRPr="00584DE4" w:rsidRDefault="00D56499" w:rsidP="00584DE4">
      <w:pPr>
        <w:jc w:val="both"/>
        <w:rPr>
          <w:color w:val="000000" w:themeColor="text1"/>
          <w:sz w:val="16"/>
          <w:szCs w:val="16"/>
        </w:rPr>
      </w:pPr>
      <w:r w:rsidRPr="00584DE4">
        <w:rPr>
          <w:color w:val="000000" w:themeColor="text1"/>
          <w:sz w:val="16"/>
          <w:szCs w:val="16"/>
        </w:rPr>
        <w:t>В октябре 1938 г. 30 ДБ-3 прошли по маршруту Хабаровск-Дербинское (Северный Сахалин, где сбросили бомбы)-Большерецк (Камчатка). Это была явная демонстрация японцам «длинных рук товарища Сталина» (19944).</w:t>
      </w:r>
    </w:p>
    <w:p w14:paraId="66252D2C" w14:textId="77777777" w:rsidR="00D56499" w:rsidRPr="00584DE4" w:rsidRDefault="00D56499" w:rsidP="00584DE4">
      <w:pPr>
        <w:jc w:val="both"/>
        <w:rPr>
          <w:color w:val="000000" w:themeColor="text1"/>
          <w:sz w:val="16"/>
          <w:szCs w:val="16"/>
        </w:rPr>
      </w:pPr>
    </w:p>
    <w:p w14:paraId="0C517857" w14:textId="04DA1CC2" w:rsidR="00C53F71" w:rsidRPr="00584DE4" w:rsidRDefault="00C53F71" w:rsidP="00584DE4">
      <w:pPr>
        <w:jc w:val="both"/>
        <w:rPr>
          <w:color w:val="000000" w:themeColor="text1"/>
          <w:sz w:val="16"/>
          <w:szCs w:val="16"/>
        </w:rPr>
      </w:pPr>
      <w:r w:rsidRPr="00584DE4">
        <w:rPr>
          <w:color w:val="000000" w:themeColor="text1"/>
          <w:sz w:val="16"/>
          <w:szCs w:val="16"/>
        </w:rPr>
        <w:t>В ок</w:t>
      </w:r>
      <w:r w:rsidRPr="00584DE4">
        <w:rPr>
          <w:color w:val="000000" w:themeColor="text1"/>
          <w:sz w:val="16"/>
          <w:szCs w:val="16"/>
        </w:rPr>
        <w:softHyphen/>
        <w:t>тябре 1938 г. 30 ДБ-3 шестёрками прошли по маршруту Хабаровск - Дербинское (Сахалин) - Большерецк (Камчатка) - Дербинское со сбросом бомб под Большерецком (23469).</w:t>
      </w:r>
    </w:p>
    <w:p w14:paraId="2C824E6A" w14:textId="77777777" w:rsidR="00C53F71" w:rsidRPr="00584DE4" w:rsidRDefault="00C53F71" w:rsidP="00584DE4">
      <w:pPr>
        <w:jc w:val="both"/>
        <w:rPr>
          <w:color w:val="000000" w:themeColor="text1"/>
          <w:sz w:val="16"/>
          <w:szCs w:val="16"/>
        </w:rPr>
      </w:pPr>
    </w:p>
    <w:p w14:paraId="2209DD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 была подготовлена телеграмма:</w:t>
      </w:r>
    </w:p>
    <w:p w14:paraId="6F7EB8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Тбилиси</w:t>
      </w:r>
    </w:p>
    <w:p w14:paraId="6B84F6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Начальнику АБТВ ЗаКВО </w:t>
      </w:r>
    </w:p>
    <w:p w14:paraId="6702BD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Дополнение дир. 290180 8 машин МС грузите адрес склада 304 Киев Дарница</w:t>
      </w:r>
    </w:p>
    <w:p w14:paraId="6F3F7A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Павлов</w:t>
      </w:r>
    </w:p>
    <w:p w14:paraId="714CBB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Киев</w:t>
      </w:r>
    </w:p>
    <w:p w14:paraId="27C6CB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Начальнику АБТВ КОВО</w:t>
      </w:r>
    </w:p>
    <w:p w14:paraId="107FC0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Дополнение дир. 288332 один танк Т-41 грузите адрес рембазы № 6 Брянск</w:t>
      </w:r>
    </w:p>
    <w:p w14:paraId="1007D7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Новосибирск</w:t>
      </w:r>
    </w:p>
    <w:p w14:paraId="17CFC3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Начальнику АБТВ СибВО</w:t>
      </w:r>
    </w:p>
    <w:p w14:paraId="1898C2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Дополнение дир. 290191 18 МС грузите адрес склада 418 ст.Куйбышевка</w:t>
      </w:r>
    </w:p>
    <w:p w14:paraId="376500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Ленинград</w:t>
      </w:r>
    </w:p>
    <w:p w14:paraId="38C517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Начальнику АБТВ ЛВО</w:t>
      </w:r>
    </w:p>
    <w:p w14:paraId="7C177F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Дополнение дир. 290190 54 МС грузиет адрес рембазы № 6 Брянск</w:t>
      </w:r>
    </w:p>
    <w:p w14:paraId="2C9297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Куйбышев</w:t>
      </w:r>
    </w:p>
    <w:p w14:paraId="0EC0BC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Начальнику АБТВ ПриВО</w:t>
      </w:r>
    </w:p>
    <w:p w14:paraId="1301D8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Дополнение дир. 290198 101 МС грузите адрес склада 304 Киев - Дарница, 1 Т-41 Брянск рембаза № 6 и 1 Виккерс Ленинград склад № 96</w:t>
      </w:r>
    </w:p>
    <w:p w14:paraId="48D517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Куйбышев</w:t>
      </w:r>
    </w:p>
    <w:p w14:paraId="32012A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Начальнику АБТВ ПриВО</w:t>
      </w:r>
    </w:p>
    <w:p w14:paraId="71D16A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Директива 290188 телеграмма 290245 части МС-1 отменяется грузите складу 304 Киев - Дарница только 27 штук, остальные будут направлены 1 армии</w:t>
      </w:r>
    </w:p>
    <w:p w14:paraId="09DC7DEF" w14:textId="77777777" w:rsidR="004B0DF9" w:rsidRPr="00584DE4" w:rsidRDefault="004B0DF9" w:rsidP="00584DE4">
      <w:pPr>
        <w:autoSpaceDE w:val="0"/>
        <w:autoSpaceDN w:val="0"/>
        <w:adjustRightInd w:val="0"/>
        <w:jc w:val="both"/>
        <w:rPr>
          <w:color w:val="000000" w:themeColor="text1"/>
          <w:sz w:val="16"/>
          <w:szCs w:val="16"/>
        </w:rPr>
      </w:pPr>
    </w:p>
    <w:p w14:paraId="6AD7FE15" w14:textId="77777777" w:rsidR="003A5FBE" w:rsidRPr="00584DE4" w:rsidRDefault="003A5FBE"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Жизнь и внутренняя политика:</w:t>
      </w:r>
    </w:p>
    <w:p w14:paraId="7B3B57AC" w14:textId="77777777" w:rsidR="003A5FBE" w:rsidRPr="00584DE4" w:rsidRDefault="003A5FBE" w:rsidP="00584DE4">
      <w:pPr>
        <w:numPr>
          <w:ilvl w:val="12"/>
          <w:numId w:val="0"/>
        </w:numPr>
        <w:autoSpaceDE w:val="0"/>
        <w:autoSpaceDN w:val="0"/>
        <w:adjustRightInd w:val="0"/>
        <w:jc w:val="both"/>
        <w:rPr>
          <w:iCs/>
          <w:color w:val="000000" w:themeColor="text1"/>
          <w:sz w:val="16"/>
          <w:szCs w:val="16"/>
        </w:rPr>
      </w:pPr>
    </w:p>
    <w:p w14:paraId="2E9F5EFE" w14:textId="77777777" w:rsidR="003A5FBE" w:rsidRPr="00584DE4" w:rsidRDefault="003A5FBE" w:rsidP="00584DE4">
      <w:pPr>
        <w:jc w:val="both"/>
        <w:rPr>
          <w:color w:val="000000" w:themeColor="text1"/>
          <w:sz w:val="16"/>
          <w:szCs w:val="16"/>
        </w:rPr>
      </w:pPr>
      <w:r w:rsidRPr="00584DE4">
        <w:rPr>
          <w:color w:val="000000" w:themeColor="text1"/>
          <w:sz w:val="16"/>
          <w:szCs w:val="16"/>
        </w:rPr>
        <w:t>Октябрь 1938. Отдел регулирования уличного движения изготовил для милиционеров на зиму специальные костюмы, состоящие из куртки, брюк и перчаток. Под подкладкой одежды имелась разветвленная сеть тонких металлических проводов. Части костюма скреплялись между собой кнопками, соединенными с проводами. При включении в электрическую сеть провода прогревались до 18-23 градусов и распространяли тепло по всей одежде. Электророзетки, в которые можно было включить провода от костюма, оборудовали на многих милицейских постах города (18715).</w:t>
      </w:r>
    </w:p>
    <w:p w14:paraId="330BF357" w14:textId="77777777" w:rsidR="003A5FBE" w:rsidRPr="00584DE4" w:rsidRDefault="003A5FBE" w:rsidP="00584DE4">
      <w:pPr>
        <w:jc w:val="both"/>
        <w:rPr>
          <w:color w:val="000000" w:themeColor="text1"/>
          <w:sz w:val="16"/>
          <w:szCs w:val="16"/>
        </w:rPr>
      </w:pPr>
    </w:p>
    <w:p w14:paraId="6C832BD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7F36C6A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36EE6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октяб</w:t>
      </w:r>
      <w:r w:rsidRPr="00584DE4">
        <w:rPr>
          <w:color w:val="000000" w:themeColor="text1"/>
          <w:sz w:val="16"/>
          <w:szCs w:val="16"/>
        </w:rPr>
        <w:softHyphen/>
        <w:t>ре 1938 г. во время эвакуации из Уханя в воздухе по неизвестной причине за</w:t>
      </w:r>
      <w:r w:rsidRPr="00584DE4">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584DE4">
        <w:rPr>
          <w:color w:val="000000" w:themeColor="text1"/>
          <w:sz w:val="16"/>
          <w:szCs w:val="16"/>
        </w:rPr>
        <w:softHyphen/>
        <w:t>бился еще один С-47. Подозревая ди</w:t>
      </w:r>
      <w:r w:rsidRPr="00584DE4">
        <w:rPr>
          <w:color w:val="000000" w:themeColor="text1"/>
          <w:sz w:val="16"/>
          <w:szCs w:val="16"/>
        </w:rPr>
        <w:softHyphen/>
        <w:t>версии, а для этого были все основа</w:t>
      </w:r>
      <w:r w:rsidRPr="00584DE4">
        <w:rPr>
          <w:color w:val="000000" w:themeColor="text1"/>
          <w:sz w:val="16"/>
          <w:szCs w:val="16"/>
        </w:rPr>
        <w:softHyphen/>
        <w:t>ния, ведь более 50% потерь советских летчиков приходятся на авиакатастро</w:t>
      </w:r>
      <w:r w:rsidRPr="00584DE4">
        <w:rPr>
          <w:color w:val="000000" w:themeColor="text1"/>
          <w:sz w:val="16"/>
          <w:szCs w:val="16"/>
        </w:rPr>
        <w:softHyphen/>
        <w:t>фы, советское командование категори</w:t>
      </w:r>
      <w:r w:rsidRPr="00584DE4">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0088F3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0F719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СССР предложил финнам помощь в постройке военной базы на финском острове Гогланд в Финском заливе и права, если Финляндия не справится с обороной этого острова, оборонять его. Финны отказались. Тогда Советский Союз попросил у Финляндии в аренду на 30 лет четыре маленьких острова в Финском заливе. Финны отказались. Тогда СССР попросил обменять их на свою территорию. На этом этапе о переговорах узнал бывший храбрый (орден Святого Георгия) генерал русской армии, а к тому времени главнокомандующий финской армией, маршал Маннергейм. Он немедленно предложил финскому правительству обменять не только запрошенные острова, но и территорию Карельского перешейка, о которой советская сторона даже не вспоминала. Это говорит о том, насколько понятны с военной точки зрения были просьбы Советского Союза. Насколько глупы были последующие утверждения о том, что СССР, якобы, хотел "захватить" Финляндию (3573).</w:t>
      </w:r>
    </w:p>
    <w:p w14:paraId="429E89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16AD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года Литвинов и Шуленбург достигли договорённости о том, что пресса и радио обеих стран будут воздерживаться от прямых взаимных нападок. С этого времени немецкая пропаганда перестала акцентировать внимание на том, что врагом №1 является Советский Союз, и усилила нападки на "западные плутократии" (9492).</w:t>
      </w:r>
    </w:p>
    <w:p w14:paraId="1C025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357CD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F03E76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C40E29" w14:textId="77777777" w:rsidR="00442BE2" w:rsidRPr="006851B7" w:rsidRDefault="00442BE2" w:rsidP="00442BE2">
      <w:pPr>
        <w:jc w:val="both"/>
        <w:rPr>
          <w:color w:val="0070C0"/>
          <w:sz w:val="16"/>
          <w:szCs w:val="16"/>
        </w:rPr>
      </w:pPr>
      <w:r w:rsidRPr="006851B7">
        <w:rPr>
          <w:color w:val="0070C0"/>
          <w:sz w:val="16"/>
          <w:szCs w:val="16"/>
        </w:rPr>
        <w:t xml:space="preserve">В октябре 1938 года </w:t>
      </w:r>
      <w:r>
        <w:rPr>
          <w:color w:val="0070C0"/>
          <w:sz w:val="16"/>
          <w:szCs w:val="16"/>
        </w:rPr>
        <w:t>п</w:t>
      </w:r>
      <w:r w:rsidRPr="006851B7">
        <w:rPr>
          <w:color w:val="0070C0"/>
          <w:sz w:val="16"/>
          <w:szCs w:val="16"/>
        </w:rPr>
        <w:t>ервые четыре построенные в Испании на заводе Servicio de Aviacion у Fabrication – SAF</w:t>
      </w:r>
      <w:r w:rsidRPr="006851B7">
        <w:rPr>
          <w:color w:val="0070C0"/>
          <w:sz w:val="16"/>
          <w:szCs w:val="16"/>
        </w:rPr>
        <w:noBreakHyphen/>
        <w:t>15, в Аликанте (Alicante) И-16 тип 10 «Супер Моски» были переданы в 1а Escuadrilla Moscas и 6а Escuadrilla Moscas. Еще десять были закончены к 10 февраля 1939 года, когда потеря Каталонии привела к прекращению производства на заводе Hispano Suiza.</w:t>
      </w:r>
    </w:p>
    <w:p w14:paraId="78600153" w14:textId="77777777" w:rsidR="00442BE2" w:rsidRPr="006851B7" w:rsidRDefault="00442BE2" w:rsidP="00442BE2">
      <w:pPr>
        <w:jc w:val="both"/>
        <w:rPr>
          <w:color w:val="0070C0"/>
          <w:sz w:val="16"/>
          <w:szCs w:val="16"/>
        </w:rPr>
      </w:pPr>
      <w:r w:rsidRPr="006851B7">
        <w:rPr>
          <w:color w:val="0070C0"/>
          <w:sz w:val="16"/>
          <w:szCs w:val="16"/>
        </w:rPr>
        <w:t>Тридцать пять планеров «Супер Моска» в различной стадии готовности были захвачены националистами, которые перевезли их для окончательной сборки на Tallcres Experimentales Del Aire, в Жсрес ла Фронтера (Jerez de la Frontera). Отсюда всс собранные «Супер Моски» перевозились на близлежащий аэродром Ла Перра (La Репа) для приемки и летных испытаний. Первые построенные в Жсрссс «Супер Моска» были поставлены в Ejercito del Aire (испанские ВВС) в 1941 году.</w:t>
      </w:r>
    </w:p>
    <w:p w14:paraId="161FC378" w14:textId="77777777" w:rsidR="00442BE2" w:rsidRPr="006851B7" w:rsidRDefault="00442BE2" w:rsidP="00442BE2">
      <w:pPr>
        <w:jc w:val="both"/>
        <w:rPr>
          <w:color w:val="0070C0"/>
          <w:sz w:val="16"/>
          <w:szCs w:val="16"/>
        </w:rPr>
      </w:pPr>
      <w:r w:rsidRPr="006851B7">
        <w:rPr>
          <w:color w:val="0070C0"/>
          <w:sz w:val="16"/>
          <w:szCs w:val="16"/>
        </w:rPr>
        <w:t>В конструкцию И</w:t>
      </w:r>
      <w:r w:rsidRPr="006851B7">
        <w:rPr>
          <w:color w:val="0070C0"/>
          <w:sz w:val="16"/>
          <w:szCs w:val="16"/>
        </w:rPr>
        <w:noBreakHyphen/>
        <w:t>16 тип 10, собранных в Жерес ла Фронтера испанцы внесли множество изменений. Они включали усовершенствования системы выпуска шасси, предохранительную дуг у из стальной трубы, установленную в кабине пилота. Другие усовершенствования были проведены для уменьшения вибраций двигателя М</w:t>
      </w:r>
      <w:r w:rsidRPr="006851B7">
        <w:rPr>
          <w:color w:val="0070C0"/>
          <w:sz w:val="16"/>
          <w:szCs w:val="16"/>
        </w:rPr>
        <w:noBreakHyphen/>
        <w:t>25В (были изменены узлы его крепления), а также были внесены изменения в систему управления.</w:t>
      </w:r>
    </w:p>
    <w:p w14:paraId="5B9A7EE0" w14:textId="77777777" w:rsidR="00442BE2" w:rsidRPr="006851B7" w:rsidRDefault="00442BE2" w:rsidP="00442BE2">
      <w:pPr>
        <w:jc w:val="both"/>
        <w:rPr>
          <w:color w:val="0070C0"/>
          <w:sz w:val="16"/>
          <w:szCs w:val="16"/>
        </w:rPr>
      </w:pPr>
      <w:r w:rsidRPr="006851B7">
        <w:rPr>
          <w:color w:val="0070C0"/>
          <w:sz w:val="16"/>
          <w:szCs w:val="16"/>
        </w:rPr>
        <w:t>Все «Супер Моски» были переданы в состав Grtipo 26, Ejercito del Aire. Они получали бортовой код в виде – «IW» плюс двухзначный, индивидуальный номер самолета. Самолеты базировались на аэродроме Сан</w:t>
      </w:r>
      <w:r w:rsidRPr="006851B7">
        <w:rPr>
          <w:color w:val="0070C0"/>
          <w:sz w:val="16"/>
          <w:szCs w:val="16"/>
        </w:rPr>
        <w:noBreakHyphen/>
        <w:t>Хуан (San Juan) в Маллорка (Mallorca). К этому времени советские истребители в общем упоминались как «Рата» (Rata – крыса). Из</w:t>
      </w:r>
      <w:r w:rsidRPr="006851B7">
        <w:rPr>
          <w:color w:val="0070C0"/>
          <w:sz w:val="16"/>
          <w:szCs w:val="16"/>
        </w:rPr>
        <w:noBreakHyphen/>
        <w:t>за нехватки современных истребителей, И</w:t>
      </w:r>
      <w:r w:rsidRPr="006851B7">
        <w:rPr>
          <w:color w:val="0070C0"/>
          <w:sz w:val="16"/>
          <w:szCs w:val="16"/>
        </w:rPr>
        <w:noBreakHyphen/>
        <w:t>16 тип 10 остался в составе испанских Ejercito del Aire довольно долго, даже после того как он уже морально устарел. Позже Grupo 26 стала частью сформированной смешанной части – Regimiento Mixto Caza 22 (22</w:t>
      </w:r>
      <w:r w:rsidRPr="006851B7">
        <w:rPr>
          <w:color w:val="0070C0"/>
          <w:sz w:val="16"/>
          <w:szCs w:val="16"/>
        </w:rPr>
        <w:noBreakHyphen/>
        <w:t>ой смешанный истребительный авиаполк), которая была оснащена истребителями И</w:t>
      </w:r>
      <w:r w:rsidRPr="006851B7">
        <w:rPr>
          <w:color w:val="0070C0"/>
          <w:sz w:val="16"/>
          <w:szCs w:val="16"/>
        </w:rPr>
        <w:noBreakHyphen/>
        <w:t>16 и Fiat CR.32, полк базировался в Таблада (Tablada) (25070).</w:t>
      </w:r>
    </w:p>
    <w:p w14:paraId="51023EA0" w14:textId="77777777" w:rsidR="00442BE2" w:rsidRPr="006851B7" w:rsidRDefault="00442BE2" w:rsidP="00442BE2">
      <w:pPr>
        <w:jc w:val="both"/>
        <w:rPr>
          <w:color w:val="0070C0"/>
          <w:sz w:val="16"/>
          <w:szCs w:val="16"/>
        </w:rPr>
      </w:pPr>
    </w:p>
    <w:p w14:paraId="4FD6A4E3" w14:textId="13FEB074" w:rsidR="00D56499" w:rsidRPr="00584DE4" w:rsidRDefault="00D56499" w:rsidP="00584DE4">
      <w:pPr>
        <w:jc w:val="both"/>
        <w:rPr>
          <w:color w:val="000000" w:themeColor="text1"/>
          <w:sz w:val="16"/>
          <w:szCs w:val="16"/>
        </w:rPr>
      </w:pPr>
      <w:r w:rsidRPr="00584DE4">
        <w:rPr>
          <w:color w:val="000000" w:themeColor="text1"/>
          <w:sz w:val="16"/>
          <w:szCs w:val="16"/>
        </w:rPr>
        <w:t>Октябрь 1938 г. 800-я эскадрилья, флотская авиация, становится первой действующей эскадрильей Королевского флота, оснащенной монопланами, когда она принимает Blackburn Skuas</w:t>
      </w:r>
      <w:r w:rsidR="00B53540">
        <w:rPr>
          <w:color w:val="000000" w:themeColor="text1"/>
          <w:sz w:val="16"/>
          <w:szCs w:val="16"/>
        </w:rPr>
        <w:t xml:space="preserve"> </w:t>
      </w:r>
      <w:r w:rsidRPr="00584DE4">
        <w:rPr>
          <w:color w:val="000000" w:themeColor="text1"/>
          <w:sz w:val="16"/>
          <w:szCs w:val="16"/>
        </w:rPr>
        <w:t>(20797).</w:t>
      </w:r>
    </w:p>
    <w:p w14:paraId="788073F3" w14:textId="77777777" w:rsidR="00D56499" w:rsidRPr="00584DE4" w:rsidRDefault="00D56499" w:rsidP="00584DE4">
      <w:pPr>
        <w:jc w:val="both"/>
        <w:rPr>
          <w:color w:val="000000" w:themeColor="text1"/>
          <w:sz w:val="16"/>
          <w:szCs w:val="16"/>
        </w:rPr>
      </w:pPr>
    </w:p>
    <w:p w14:paraId="395B61BD" w14:textId="77777777" w:rsidR="0043203C" w:rsidRPr="00584DE4" w:rsidRDefault="0043203C" w:rsidP="00584DE4">
      <w:pPr>
        <w:jc w:val="both"/>
        <w:rPr>
          <w:color w:val="000000" w:themeColor="text1"/>
          <w:sz w:val="16"/>
          <w:szCs w:val="16"/>
        </w:rPr>
      </w:pPr>
      <w:r w:rsidRPr="00584DE4">
        <w:rPr>
          <w:color w:val="000000" w:themeColor="text1"/>
          <w:sz w:val="16"/>
          <w:szCs w:val="16"/>
        </w:rPr>
        <w:t>В октябре 1938 г. пять самолетов Ju 87В-1 были отправлены в Испанию, где заменили звено «Антонов». В легионе «Кондор» они были включены в состав бомбардировочно</w:t>
      </w:r>
      <w:r w:rsidRPr="00584DE4">
        <w:rPr>
          <w:color w:val="000000" w:themeColor="text1"/>
          <w:sz w:val="16"/>
          <w:szCs w:val="16"/>
        </w:rPr>
        <w:softHyphen/>
        <w:t>го отряда 5.К/88. Только в феврале следую</w:t>
      </w:r>
      <w:r w:rsidRPr="00584DE4">
        <w:rPr>
          <w:color w:val="000000" w:themeColor="text1"/>
          <w:sz w:val="16"/>
          <w:szCs w:val="16"/>
        </w:rPr>
        <w:softHyphen/>
        <w:t>щего года, когда гражданская война на Пи</w:t>
      </w:r>
      <w:r w:rsidRPr="00584DE4">
        <w:rPr>
          <w:color w:val="000000" w:themeColor="text1"/>
          <w:sz w:val="16"/>
          <w:szCs w:val="16"/>
        </w:rPr>
        <w:softHyphen/>
        <w:t>ренейском полуострове уже подходила к концу, новые самолеты опробовали в бою. Действовали они совместно с Не 111, а в марте 1939 г. ограниченно применялись на мадридском участке фронта. Через непро</w:t>
      </w:r>
      <w:r w:rsidRPr="00584DE4">
        <w:rPr>
          <w:color w:val="000000" w:themeColor="text1"/>
          <w:sz w:val="16"/>
          <w:szCs w:val="16"/>
        </w:rPr>
        <w:softHyphen/>
        <w:t>должительное время все пять машин (ни од</w:t>
      </w:r>
      <w:r w:rsidRPr="00584DE4">
        <w:rPr>
          <w:color w:val="000000" w:themeColor="text1"/>
          <w:sz w:val="16"/>
          <w:szCs w:val="16"/>
        </w:rPr>
        <w:softHyphen/>
        <w:t>на не была потеряна, но некоторые получи</w:t>
      </w:r>
      <w:r w:rsidRPr="00584DE4">
        <w:rPr>
          <w:color w:val="000000" w:themeColor="text1"/>
          <w:sz w:val="16"/>
          <w:szCs w:val="16"/>
        </w:rPr>
        <w:softHyphen/>
        <w:t>ли боевые повреждения) вновь погрузили в трюмы судов и под покровом секретности вывезли в Германию (24187).</w:t>
      </w:r>
    </w:p>
    <w:p w14:paraId="01C15D37" w14:textId="77777777" w:rsidR="0043203C" w:rsidRPr="00584DE4" w:rsidRDefault="0043203C" w:rsidP="00584DE4">
      <w:pPr>
        <w:jc w:val="both"/>
        <w:rPr>
          <w:color w:val="000000" w:themeColor="text1"/>
          <w:sz w:val="16"/>
          <w:szCs w:val="16"/>
        </w:rPr>
      </w:pPr>
    </w:p>
    <w:p w14:paraId="13D222D5" w14:textId="77777777" w:rsidR="0022530A" w:rsidRPr="00584DE4" w:rsidRDefault="0022530A" w:rsidP="00584DE4">
      <w:pPr>
        <w:jc w:val="both"/>
        <w:rPr>
          <w:color w:val="000000" w:themeColor="text1"/>
          <w:sz w:val="16"/>
          <w:szCs w:val="16"/>
        </w:rPr>
      </w:pPr>
      <w:r w:rsidRPr="00584DE4">
        <w:rPr>
          <w:color w:val="000000" w:themeColor="text1"/>
          <w:sz w:val="16"/>
          <w:szCs w:val="16"/>
        </w:rPr>
        <w:t>В октябре 1938 в чехословацких документах отмечалось, что отношение к зарубежной помоши было очень благожелательным. Правда, большое количество советских специалистов, которые зачастили в Кубинку, вызвало подозрение, что СССР хочет скопировать танк. Это предположение было ошибочным: в целом виде LT vz.35 не представлял интереса, ведь даже без учёта обнаруженных недостатков машина совершенно не вписывалась в требования Автобронетанкового управления Красной армии (АБТУ КА). Руководство Škoda предложило советской стороне купить лицензию на производство танка, но и это не заинтересовало СССР. Советская сторона хотела купить оба танка, которые вызывали интерес как образцы технологий. Škoda ответила отказом, танки вернулись в Чехословакию.</w:t>
      </w:r>
    </w:p>
    <w:p w14:paraId="7F8EFDDF" w14:textId="298538C6" w:rsidR="0022530A" w:rsidRPr="00584DE4" w:rsidRDefault="0022530A" w:rsidP="00584DE4">
      <w:pPr>
        <w:jc w:val="both"/>
        <w:rPr>
          <w:color w:val="000000" w:themeColor="text1"/>
          <w:sz w:val="16"/>
          <w:szCs w:val="16"/>
        </w:rPr>
      </w:pPr>
      <w:r w:rsidRPr="00584DE4">
        <w:rPr>
          <w:color w:val="000000" w:themeColor="text1"/>
          <w:sz w:val="16"/>
          <w:szCs w:val="16"/>
        </w:rPr>
        <w:t>Опытный образец весной 1939 года интернировали в Румынии, а серийный образец подбили в марте 1939 года в ходе приграничного конфликта с Венгрией. Как минимум один член экипажа погиб, а сам танк венгры забрали себе. Машина получила регистрационный номер 1H-407, она оказалась единственным LT vz.35 в венгерской армии. Позже венгры получили лицензию на производство среднего танка Škoda T-21, принятого на вооружение как</w:t>
      </w:r>
      <w:r w:rsidR="00E62B39" w:rsidRPr="00584DE4">
        <w:rPr>
          <w:color w:val="000000" w:themeColor="text1"/>
          <w:sz w:val="16"/>
          <w:szCs w:val="16"/>
        </w:rPr>
        <w:t xml:space="preserve"> </w:t>
      </w:r>
      <w:hyperlink r:id="rId128" w:history="1">
        <w:r w:rsidRPr="00584DE4">
          <w:rPr>
            <w:rStyle w:val="a6"/>
            <w:color w:val="000000" w:themeColor="text1"/>
            <w:sz w:val="16"/>
            <w:szCs w:val="16"/>
          </w:rPr>
          <w:t>Turan</w:t>
        </w:r>
      </w:hyperlink>
      <w:r w:rsidRPr="00584DE4">
        <w:rPr>
          <w:color w:val="000000" w:themeColor="text1"/>
          <w:sz w:val="16"/>
          <w:szCs w:val="16"/>
        </w:rPr>
        <w:t xml:space="preserve"> (18156).</w:t>
      </w:r>
    </w:p>
    <w:p w14:paraId="2BAE5291" w14:textId="77777777" w:rsidR="0022530A" w:rsidRPr="00584DE4" w:rsidRDefault="0022530A" w:rsidP="00584DE4">
      <w:pPr>
        <w:jc w:val="both"/>
        <w:rPr>
          <w:color w:val="000000" w:themeColor="text1"/>
          <w:sz w:val="16"/>
          <w:szCs w:val="16"/>
        </w:rPr>
      </w:pPr>
    </w:p>
    <w:p w14:paraId="3C56B30B" w14:textId="77777777" w:rsidR="00442BE2" w:rsidRPr="006851B7" w:rsidRDefault="00442BE2" w:rsidP="00442BE2">
      <w:pPr>
        <w:jc w:val="both"/>
        <w:rPr>
          <w:color w:val="0070C0"/>
          <w:sz w:val="16"/>
          <w:szCs w:val="16"/>
        </w:rPr>
      </w:pPr>
      <w:r w:rsidRPr="006851B7">
        <w:rPr>
          <w:color w:val="0070C0"/>
          <w:sz w:val="16"/>
          <w:szCs w:val="16"/>
        </w:rPr>
        <w:t>В октябре 1938 г. первый самолет FW 200 «Кондор» стали готовить к перелету в Токио 28 ноября самолет стартовал из Темпельгофа. Кроме эки</w:t>
      </w:r>
      <w:r w:rsidRPr="006851B7">
        <w:rPr>
          <w:color w:val="0070C0"/>
          <w:sz w:val="16"/>
          <w:szCs w:val="16"/>
        </w:rPr>
        <w:softHyphen/>
        <w:t>пажа, на борту присутствовали два пред</w:t>
      </w:r>
      <w:r w:rsidRPr="006851B7">
        <w:rPr>
          <w:color w:val="0070C0"/>
          <w:sz w:val="16"/>
          <w:szCs w:val="16"/>
        </w:rPr>
        <w:softHyphen/>
        <w:t>ставителя фирмы «Фокке-Вульф» - Г. Ке</w:t>
      </w:r>
      <w:r w:rsidRPr="006851B7">
        <w:rPr>
          <w:color w:val="0070C0"/>
          <w:sz w:val="16"/>
          <w:szCs w:val="16"/>
        </w:rPr>
        <w:softHyphen/>
        <w:t>не и Г Юнге Промежуточные посадки выполняли в Басре. Карачи и Ханое На дальний путь ушли двое суток, из которых 42 часа 17 минут экипаж находился в воздухе 30 ноября самолет приземлился в аэропорту Татикава близ Токио. Обрат</w:t>
      </w:r>
      <w:r w:rsidRPr="006851B7">
        <w:rPr>
          <w:color w:val="0070C0"/>
          <w:sz w:val="16"/>
          <w:szCs w:val="16"/>
        </w:rPr>
        <w:softHyphen/>
        <w:t>ный путь, начавшийся 5 декабря, завер</w:t>
      </w:r>
      <w:r w:rsidRPr="006851B7">
        <w:rPr>
          <w:color w:val="0070C0"/>
          <w:sz w:val="16"/>
          <w:szCs w:val="16"/>
        </w:rPr>
        <w:softHyphen/>
        <w:t>шился неудачей: следуя в Батавию (ныне Джакарта в Индонезии), из-за нехватки топлива пришлось приводняться в море близ Манилы Экипаж спасли, а самолет утонул В Батавии, тогда являвшейся сто</w:t>
      </w:r>
      <w:r w:rsidRPr="006851B7">
        <w:rPr>
          <w:color w:val="0070C0"/>
          <w:sz w:val="16"/>
          <w:szCs w:val="16"/>
        </w:rPr>
        <w:softHyphen/>
        <w:t>лицей колонии Голландская Ост-Индия, машину намеревались показать потен</w:t>
      </w:r>
      <w:r w:rsidRPr="006851B7">
        <w:rPr>
          <w:color w:val="0070C0"/>
          <w:sz w:val="16"/>
          <w:szCs w:val="16"/>
        </w:rPr>
        <w:softHyphen/>
        <w:t>циальным заказчикам из компании KLM. Предполагалось, что ее смогут исполь</w:t>
      </w:r>
      <w:r w:rsidRPr="006851B7">
        <w:rPr>
          <w:color w:val="0070C0"/>
          <w:sz w:val="16"/>
          <w:szCs w:val="16"/>
        </w:rPr>
        <w:softHyphen/>
        <w:t>зовать на маршруте Амстердам - Бата</w:t>
      </w:r>
      <w:r w:rsidRPr="006851B7">
        <w:rPr>
          <w:color w:val="0070C0"/>
          <w:sz w:val="16"/>
          <w:szCs w:val="16"/>
        </w:rPr>
        <w:softHyphen/>
        <w:t>вия, но после аварии переговоры быстро прервались (24935).</w:t>
      </w:r>
    </w:p>
    <w:p w14:paraId="651F77ED" w14:textId="77777777" w:rsidR="00442BE2" w:rsidRPr="006851B7" w:rsidRDefault="00442BE2" w:rsidP="00442BE2">
      <w:pPr>
        <w:jc w:val="both"/>
        <w:rPr>
          <w:color w:val="0070C0"/>
          <w:sz w:val="16"/>
          <w:szCs w:val="16"/>
        </w:rPr>
      </w:pPr>
    </w:p>
    <w:p w14:paraId="59A256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октябре 1938 г. Германия оккупировала Чехословакию и подчинила ее военное производство для обслуживания своих вооруженных сил. Изготовление В-71 было продолжено, до середины 1940 г. удалось построить 111 самолетов этого типа. Большинство из них получили немецкие опознавательные знаки и совместно с машинами советской постройки использовались для выполнения вспомогательных задач. После проведения оценочных летных испытаний в Рехлине и Тарневицах значительная часть была переоборудована в буксировщики воздушных мишеней.</w:t>
      </w:r>
    </w:p>
    <w:p w14:paraId="43E00D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вооружение с самолета было снято, на месте кабины воздушного стрелка оборудовали электрическую лебедку и барабан для наматывания буксировочного троса. Для оператора, управляющего лебедкой, в районе центроплана оборудовали новую кабину со сдвижным фонарем. В таком качестве самолеты под обозначением В-71 В несли службу в различных подразделениях Командования воздушной службы (Luft- dienst Kommandos) на территории Франции, Голландии и Норвегии вплоть до середины 1944 г. Известно, что в марте 1944 г. в различных подразделениях Люфтваффе числился 51 В-71. Очевидно, последние из них были списаны по причине изношенности до конца 1944 г.</w:t>
      </w:r>
    </w:p>
    <w:p w14:paraId="056C5E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Помимо буксировки мишеней и ограниченного использования в качестве учебного самолета, известно о еще одной области применения В-71. Уже летом 1941 г. советские летчики и наземные наблюдатели отмечали появление неустановленных одиночных СБ, которые вели разведывательные полеты в прифронтовой зоне. В 1942 г., когда исправных трофейных СБ не осталось представители Абвера запросили некоторое количество В-71, которые наиболее вероятно использовались для выполнения разведывательных полетов и заброски диверсантов на советскую территорию (12027).</w:t>
      </w:r>
    </w:p>
    <w:p w14:paraId="2962FEB0" w14:textId="77777777" w:rsidR="004B0DF9" w:rsidRPr="00584DE4" w:rsidRDefault="004B0DF9" w:rsidP="00584DE4">
      <w:pPr>
        <w:autoSpaceDE w:val="0"/>
        <w:autoSpaceDN w:val="0"/>
        <w:adjustRightInd w:val="0"/>
        <w:jc w:val="both"/>
        <w:rPr>
          <w:color w:val="000000" w:themeColor="text1"/>
          <w:sz w:val="16"/>
          <w:szCs w:val="16"/>
        </w:rPr>
      </w:pPr>
    </w:p>
    <w:p w14:paraId="55D167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из-за продажи 2PA-B3 японцам акционеры лишили Северского Президентского кресла, так как фирма попала в черный список предприятий, которым не могут выдаваться гос. заказы. Потом его вообще исключили из Совета выкупили его пакет акций, а фирму переименовали в Republic Aviation (1729,55).</w:t>
      </w:r>
    </w:p>
    <w:p w14:paraId="5D76B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75F2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октябре 1938 начал летать истребитель ХР-40 (173,245).</w:t>
      </w:r>
    </w:p>
    <w:p w14:paraId="20EF10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922567" w14:textId="77777777" w:rsidR="00442BE2" w:rsidRPr="006851B7" w:rsidRDefault="00442BE2" w:rsidP="00442BE2">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октябре 1938 г. задание на создание нового бом</w:t>
      </w:r>
      <w:r w:rsidRPr="006851B7">
        <w:rPr>
          <w:rStyle w:val="aff0"/>
          <w:rFonts w:ascii="Times New Roman" w:hAnsi="Times New Roman" w:cs="Times New Roman"/>
          <w:color w:val="0070C0"/>
          <w:spacing w:val="0"/>
          <w:sz w:val="16"/>
          <w:szCs w:val="16"/>
        </w:rPr>
        <w:softHyphen/>
        <w:t>бардировщика для замены В-17 было подписано начальником шта</w:t>
      </w:r>
      <w:r w:rsidRPr="006851B7">
        <w:rPr>
          <w:rStyle w:val="aff0"/>
          <w:rFonts w:ascii="Times New Roman" w:hAnsi="Times New Roman" w:cs="Times New Roman"/>
          <w:color w:val="0070C0"/>
          <w:spacing w:val="0"/>
          <w:sz w:val="16"/>
          <w:szCs w:val="16"/>
        </w:rPr>
        <w:softHyphen/>
        <w:t>ба Авиакорпуса Армии США генералом О. Вестауэром (вскоре он погиб в катастрофе). В то время программа выпуска бомбардиров</w:t>
      </w:r>
      <w:r w:rsidRPr="006851B7">
        <w:rPr>
          <w:rStyle w:val="aff0"/>
          <w:rFonts w:ascii="Times New Roman" w:hAnsi="Times New Roman" w:cs="Times New Roman"/>
          <w:color w:val="0070C0"/>
          <w:spacing w:val="0"/>
          <w:sz w:val="16"/>
          <w:szCs w:val="16"/>
        </w:rPr>
        <w:softHyphen/>
        <w:t>щиков В-17 была только что утверждена Конгрессом. Будущий бомбардировщик проектировался с герметизированной каби</w:t>
      </w:r>
      <w:r w:rsidRPr="006851B7">
        <w:rPr>
          <w:rStyle w:val="aff0"/>
          <w:rFonts w:ascii="Times New Roman" w:hAnsi="Times New Roman" w:cs="Times New Roman"/>
          <w:color w:val="0070C0"/>
          <w:spacing w:val="0"/>
          <w:sz w:val="16"/>
          <w:szCs w:val="16"/>
        </w:rPr>
        <w:softHyphen/>
        <w:t>ной и ошеломил военное ведомство своими характеристиками: скорость 628 км/ч, дальность полета 8582 км и впечатляющая боевая нагрузка.</w:t>
      </w:r>
    </w:p>
    <w:p w14:paraId="2AB1A368" w14:textId="77777777" w:rsidR="00442BE2" w:rsidRPr="006851B7" w:rsidRDefault="00442BE2" w:rsidP="00442BE2">
      <w:pPr>
        <w:jc w:val="both"/>
        <w:rPr>
          <w:color w:val="0070C0"/>
          <w:sz w:val="16"/>
          <w:szCs w:val="16"/>
        </w:rPr>
      </w:pPr>
      <w:r w:rsidRPr="006851B7">
        <w:rPr>
          <w:rStyle w:val="aff0"/>
          <w:rFonts w:ascii="Times New Roman" w:hAnsi="Times New Roman" w:cs="Times New Roman"/>
          <w:color w:val="0070C0"/>
          <w:spacing w:val="0"/>
          <w:sz w:val="16"/>
          <w:szCs w:val="16"/>
        </w:rPr>
        <w:t>До последнего проекта «Боинг Модель 345» было еще не</w:t>
      </w:r>
      <w:r w:rsidRPr="006851B7">
        <w:rPr>
          <w:rStyle w:val="aff0"/>
          <w:rFonts w:ascii="Times New Roman" w:hAnsi="Times New Roman" w:cs="Times New Roman"/>
          <w:color w:val="0070C0"/>
          <w:spacing w:val="0"/>
          <w:sz w:val="16"/>
          <w:szCs w:val="16"/>
        </w:rPr>
        <w:softHyphen/>
        <w:t>сколько проектов и несколько лет работы. Первый проект «Мо</w:t>
      </w:r>
      <w:r w:rsidRPr="006851B7">
        <w:rPr>
          <w:rStyle w:val="aff0"/>
          <w:rFonts w:ascii="Times New Roman" w:hAnsi="Times New Roman" w:cs="Times New Roman"/>
          <w:color w:val="0070C0"/>
          <w:spacing w:val="0"/>
          <w:sz w:val="16"/>
          <w:szCs w:val="16"/>
        </w:rPr>
        <w:softHyphen/>
        <w:t>дель 316» представлял собой усовершенствованный вариант проекта бомбардировщика ХВ-15, разработанного еще в 1934 г. Основными отличиями от ХВ-15 стал перенос крыла от нижнего расположения на фюзеляже к верхнему и применение носовой стойки шасси. Поскольку ХВ-15 имел явно недостаточную мощ</w:t>
      </w:r>
      <w:r w:rsidRPr="006851B7">
        <w:rPr>
          <w:rStyle w:val="aff0"/>
          <w:rFonts w:ascii="Times New Roman" w:hAnsi="Times New Roman" w:cs="Times New Roman"/>
          <w:color w:val="0070C0"/>
          <w:spacing w:val="0"/>
          <w:sz w:val="16"/>
          <w:szCs w:val="16"/>
        </w:rPr>
        <w:softHyphen/>
        <w:t>ность двигателей, то в новом проекте предполагалось устано</w:t>
      </w:r>
      <w:r w:rsidRPr="006851B7">
        <w:rPr>
          <w:rStyle w:val="aff0"/>
          <w:rFonts w:ascii="Times New Roman" w:hAnsi="Times New Roman" w:cs="Times New Roman"/>
          <w:color w:val="0070C0"/>
          <w:spacing w:val="0"/>
          <w:sz w:val="16"/>
          <w:szCs w:val="16"/>
        </w:rPr>
        <w:softHyphen/>
        <w:t xml:space="preserve">вить четыре звездообразных двигателя </w:t>
      </w:r>
      <w:r w:rsidRPr="006851B7">
        <w:rPr>
          <w:rStyle w:val="aff0"/>
          <w:rFonts w:ascii="Times New Roman" w:hAnsi="Times New Roman" w:cs="Times New Roman"/>
          <w:color w:val="0070C0"/>
          <w:spacing w:val="0"/>
          <w:sz w:val="16"/>
          <w:szCs w:val="16"/>
          <w:lang w:val="en-US"/>
        </w:rPr>
        <w:t>R</w:t>
      </w:r>
      <w:r w:rsidRPr="006851B7">
        <w:rPr>
          <w:rStyle w:val="aff0"/>
          <w:rFonts w:ascii="Times New Roman" w:hAnsi="Times New Roman" w:cs="Times New Roman"/>
          <w:color w:val="0070C0"/>
          <w:spacing w:val="0"/>
          <w:sz w:val="16"/>
          <w:szCs w:val="16"/>
        </w:rPr>
        <w:t>-3350 взлетной мощно</w:t>
      </w:r>
      <w:r w:rsidRPr="006851B7">
        <w:rPr>
          <w:rStyle w:val="aff0"/>
          <w:rFonts w:ascii="Times New Roman" w:hAnsi="Times New Roman" w:cs="Times New Roman"/>
          <w:color w:val="0070C0"/>
          <w:spacing w:val="0"/>
          <w:sz w:val="16"/>
          <w:szCs w:val="16"/>
        </w:rPr>
        <w:softHyphen/>
        <w:t>стью по 2000 л. с. Затем появлялись все новые и новые проекты с различными проработками: менялись двигатели, вооружение, расположения шасси, экипажа и т.д. В проекте «Боинг Модель 333А» пришлось отказаться от полной герметизации фюзеля</w:t>
      </w:r>
      <w:r w:rsidRPr="006851B7">
        <w:rPr>
          <w:rStyle w:val="aff0"/>
          <w:rFonts w:ascii="Times New Roman" w:hAnsi="Times New Roman" w:cs="Times New Roman"/>
          <w:color w:val="0070C0"/>
          <w:spacing w:val="0"/>
          <w:sz w:val="16"/>
          <w:szCs w:val="16"/>
        </w:rPr>
        <w:softHyphen/>
        <w:t>жа из-за необходимости открывать бомболюки при полетах на больших высотах. Вместо этого было предложено применить отдельные гермокабины в носовой и средней частях фюзеля</w:t>
      </w:r>
      <w:r w:rsidRPr="006851B7">
        <w:rPr>
          <w:rStyle w:val="aff0"/>
          <w:rFonts w:ascii="Times New Roman" w:hAnsi="Times New Roman" w:cs="Times New Roman"/>
          <w:color w:val="0070C0"/>
          <w:spacing w:val="0"/>
          <w:sz w:val="16"/>
          <w:szCs w:val="16"/>
        </w:rPr>
        <w:softHyphen/>
        <w:t>жа. Кабины соединялись между собой герметичным тоннелем, что позволяло членам экипажа беспрепятственно переходить из одной части самолета в другую. Эта особенность стала ха</w:t>
      </w:r>
      <w:r w:rsidRPr="006851B7">
        <w:rPr>
          <w:rStyle w:val="aff0"/>
          <w:rFonts w:ascii="Times New Roman" w:hAnsi="Times New Roman" w:cs="Times New Roman"/>
          <w:color w:val="0070C0"/>
          <w:spacing w:val="0"/>
          <w:sz w:val="16"/>
          <w:szCs w:val="16"/>
        </w:rPr>
        <w:softHyphen/>
        <w:t>рактерной чертой всех последующих проектов дальних бомбар</w:t>
      </w:r>
      <w:r w:rsidRPr="006851B7">
        <w:rPr>
          <w:rStyle w:val="aff0"/>
          <w:rFonts w:ascii="Times New Roman" w:hAnsi="Times New Roman" w:cs="Times New Roman"/>
          <w:color w:val="0070C0"/>
          <w:spacing w:val="0"/>
          <w:sz w:val="16"/>
          <w:szCs w:val="16"/>
        </w:rPr>
        <w:softHyphen/>
        <w:t>дировщиков фирмы «Боинг». Главный инженер Б. Уэлвуд был первым, кто прополз через этот туннель в январе 1940 г. Так как бомбардировщик должен был летать на высоте 10 км, много внимания уделили защите пушек и винтов от замерзания (25675).</w:t>
      </w:r>
    </w:p>
    <w:p w14:paraId="7BD68F17" w14:textId="77777777" w:rsidR="00442BE2" w:rsidRPr="006851B7" w:rsidRDefault="00442BE2" w:rsidP="00442BE2">
      <w:pPr>
        <w:jc w:val="both"/>
        <w:rPr>
          <w:color w:val="0070C0"/>
          <w:sz w:val="16"/>
          <w:szCs w:val="16"/>
        </w:rPr>
      </w:pPr>
    </w:p>
    <w:p w14:paraId="0E546EE0" w14:textId="786A091E"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октября 1938 приняли на вооружение Веллингтон, который делали с 1932 (170,18).</w:t>
      </w:r>
    </w:p>
    <w:p w14:paraId="582E30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3E4062" w14:textId="77777777" w:rsidR="00442BE2" w:rsidRPr="006851B7" w:rsidRDefault="00442BE2" w:rsidP="00442BE2">
      <w:pPr>
        <w:jc w:val="both"/>
        <w:rPr>
          <w:color w:val="0070C0"/>
          <w:sz w:val="16"/>
          <w:szCs w:val="16"/>
        </w:rPr>
      </w:pPr>
      <w:r w:rsidRPr="006851B7">
        <w:rPr>
          <w:color w:val="0070C0"/>
          <w:sz w:val="16"/>
          <w:szCs w:val="16"/>
        </w:rPr>
        <w:t>В октябре 1938 г. «Уирлуинд» совершил первый полет. По маневренности он почти не уступал «Спитфайру» Мк.I, но зато пре</w:t>
      </w:r>
      <w:r w:rsidRPr="006851B7">
        <w:rPr>
          <w:color w:val="0070C0"/>
          <w:sz w:val="16"/>
          <w:szCs w:val="16"/>
        </w:rPr>
        <w:softHyphen/>
        <w:t>восходил его в скорости до высоты 5000 м (у земли — на 30 км/ч) и мощности воору</w:t>
      </w:r>
      <w:r w:rsidRPr="006851B7">
        <w:rPr>
          <w:color w:val="0070C0"/>
          <w:sz w:val="16"/>
          <w:szCs w:val="16"/>
        </w:rPr>
        <w:softHyphen/>
        <w:t>жения. Однако, доводка самолета и, особен</w:t>
      </w:r>
      <w:r w:rsidRPr="006851B7">
        <w:rPr>
          <w:color w:val="0070C0"/>
          <w:sz w:val="16"/>
          <w:szCs w:val="16"/>
        </w:rPr>
        <w:softHyphen/>
        <w:t>но двигателя (фирма Роллс-Ройс отдавала предпочтение моторам «Мерлин» для «Спитфайра») затянулась, и первый серийный Р.9 поднялся в воздух только в июле 1940 г. В октябре началось боевое применение. Но к этому времени интерес к нему стал угасать: появились «Спитфайры» и «Харрикейны» с пушечным вооружением, тяжелые ночные истребители «Бофайтеры». Не устраивала военных и малая дальность полета (1000км), а подвесные баки не предусматривались. В результате заказ уменьшили с 400 до 112 машин. В 1941 г. истребители использова</w:t>
      </w:r>
      <w:r w:rsidRPr="006851B7">
        <w:rPr>
          <w:color w:val="0070C0"/>
          <w:sz w:val="16"/>
          <w:szCs w:val="16"/>
        </w:rPr>
        <w:softHyphen/>
        <w:t>лись для перехвата бомбардировщиков, для атак морских целей, а с 1942 г. — в каче</w:t>
      </w:r>
      <w:r w:rsidRPr="006851B7">
        <w:rPr>
          <w:color w:val="0070C0"/>
          <w:sz w:val="16"/>
          <w:szCs w:val="16"/>
        </w:rPr>
        <w:softHyphen/>
        <w:t>стве истребителей-бом бардировщиков. Предельно малые размеры исключили воз</w:t>
      </w:r>
      <w:r w:rsidRPr="006851B7">
        <w:rPr>
          <w:color w:val="0070C0"/>
          <w:sz w:val="16"/>
          <w:szCs w:val="16"/>
        </w:rPr>
        <w:softHyphen/>
        <w:t>можность модернизации самолета посред</w:t>
      </w:r>
      <w:r w:rsidRPr="006851B7">
        <w:rPr>
          <w:color w:val="0070C0"/>
          <w:sz w:val="16"/>
          <w:szCs w:val="16"/>
        </w:rPr>
        <w:softHyphen/>
        <w:t>ством установки новых, более мощных, но и более тяжелых двигателей, а доводкой «Перегрина» фирма Роллс-Ройс решила не заниматься. Так закончилась, едва начав</w:t>
      </w:r>
      <w:r w:rsidRPr="006851B7">
        <w:rPr>
          <w:color w:val="0070C0"/>
          <w:sz w:val="16"/>
          <w:szCs w:val="16"/>
        </w:rPr>
        <w:softHyphen/>
        <w:t>шись, боевая карьера этого элегантного са</w:t>
      </w:r>
      <w:r w:rsidRPr="006851B7">
        <w:rPr>
          <w:color w:val="0070C0"/>
          <w:sz w:val="16"/>
          <w:szCs w:val="16"/>
        </w:rPr>
        <w:softHyphen/>
        <w:t>молета, которая могла бы быть более яр</w:t>
      </w:r>
      <w:r w:rsidRPr="006851B7">
        <w:rPr>
          <w:color w:val="0070C0"/>
          <w:sz w:val="16"/>
          <w:szCs w:val="16"/>
        </w:rPr>
        <w:softHyphen/>
        <w:t>кой и продолжительной, если бы началась годом ранее (24976).</w:t>
      </w:r>
    </w:p>
    <w:p w14:paraId="3038C000" w14:textId="77777777" w:rsidR="00442BE2" w:rsidRPr="006851B7" w:rsidRDefault="00442BE2" w:rsidP="00442BE2">
      <w:pPr>
        <w:jc w:val="both"/>
        <w:rPr>
          <w:color w:val="0070C0"/>
          <w:sz w:val="16"/>
          <w:szCs w:val="16"/>
        </w:rPr>
      </w:pPr>
    </w:p>
    <w:p w14:paraId="7F108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1938 г. союзники - Польша и Германия - захватили у Чехословакии часть территории (немцам - Судеты, а полякам - Тешинскую область Силезии) (3573).</w:t>
      </w:r>
    </w:p>
    <w:p w14:paraId="3717DC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7E66A3" w14:textId="77777777" w:rsidR="003D0593" w:rsidRPr="00584DE4" w:rsidRDefault="003D0593" w:rsidP="00584DE4">
      <w:pPr>
        <w:jc w:val="both"/>
        <w:rPr>
          <w:color w:val="000000" w:themeColor="text1"/>
          <w:sz w:val="16"/>
          <w:szCs w:val="16"/>
        </w:rPr>
      </w:pPr>
      <w:r w:rsidRPr="00584DE4">
        <w:rPr>
          <w:color w:val="000000" w:themeColor="text1"/>
          <w:sz w:val="16"/>
          <w:szCs w:val="16"/>
        </w:rPr>
        <w:t>В октябре 1938 г. в Праге велись переговоры о закупке для Испании через Эстонию крупной партии чехословацких самолетов (речь шла о 71 бомбардировщиках МВ.200 (Bloch MB-200), 40 истребителей В.534 и 30-40 тренировочных S.328), но Мюнхенская конференция положила конец всем этим попыткам (17374).</w:t>
      </w:r>
    </w:p>
    <w:p w14:paraId="71343D99" w14:textId="77777777" w:rsidR="003D0593" w:rsidRPr="00584DE4" w:rsidRDefault="003D0593" w:rsidP="00584DE4">
      <w:pPr>
        <w:numPr>
          <w:ilvl w:val="12"/>
          <w:numId w:val="0"/>
        </w:numPr>
        <w:autoSpaceDE w:val="0"/>
        <w:autoSpaceDN w:val="0"/>
        <w:adjustRightInd w:val="0"/>
        <w:jc w:val="both"/>
        <w:rPr>
          <w:color w:val="000000" w:themeColor="text1"/>
          <w:sz w:val="16"/>
          <w:szCs w:val="16"/>
        </w:rPr>
      </w:pPr>
    </w:p>
    <w:p w14:paraId="7C2C143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211332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8E4A55B" w14:textId="77777777" w:rsidR="009F6242" w:rsidRPr="00584DE4" w:rsidRDefault="009F6242" w:rsidP="00584DE4">
      <w:pPr>
        <w:jc w:val="both"/>
        <w:rPr>
          <w:color w:val="000000" w:themeColor="text1"/>
          <w:sz w:val="16"/>
          <w:szCs w:val="16"/>
        </w:rPr>
      </w:pPr>
      <w:r w:rsidRPr="00584DE4">
        <w:rPr>
          <w:color w:val="000000" w:themeColor="text1"/>
          <w:sz w:val="16"/>
          <w:szCs w:val="16"/>
        </w:rPr>
        <w:t>В октябре—ноябре 1938 г., ещё до катастрофы с Чкаловым, по представлению НКОП был утвержден план на 1939 год. КБ Поликарпова в нем не было, финансирование его не предполагалось. При этом заданий по выпуску самолётов с КБ никто не снимал. По планировкам завода № 156 на 1939 г. в КБ Поликарпова предполагались работы по ряду самолётов. И финансирование КБ первые два квартала 1939 г. велось по разовым чекам (15804).</w:t>
      </w:r>
    </w:p>
    <w:p w14:paraId="66A85864" w14:textId="77777777" w:rsidR="009F6242" w:rsidRPr="00584DE4" w:rsidRDefault="009F6242" w:rsidP="00584DE4">
      <w:pPr>
        <w:jc w:val="both"/>
        <w:rPr>
          <w:color w:val="000000" w:themeColor="text1"/>
          <w:sz w:val="16"/>
          <w:szCs w:val="16"/>
        </w:rPr>
      </w:pPr>
    </w:p>
    <w:p w14:paraId="6353E7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 - ноябре 1938 г. испытывал</w:t>
      </w:r>
      <w:r w:rsidRPr="00584DE4">
        <w:rPr>
          <w:color w:val="000000" w:themeColor="text1"/>
          <w:sz w:val="16"/>
          <w:szCs w:val="16"/>
        </w:rPr>
        <w:softHyphen/>
        <w:t>ся еще один интересный вариант -УТ-1Э. В ЦАГИ самолет оснастили но</w:t>
      </w:r>
      <w:r w:rsidRPr="00584DE4">
        <w:rPr>
          <w:color w:val="000000" w:themeColor="text1"/>
          <w:sz w:val="16"/>
          <w:szCs w:val="16"/>
        </w:rPr>
        <w:softHyphen/>
        <w:t>вым (тоже деревянным) крылом профи</w:t>
      </w:r>
      <w:r w:rsidRPr="00584DE4">
        <w:rPr>
          <w:color w:val="000000" w:themeColor="text1"/>
          <w:sz w:val="16"/>
          <w:szCs w:val="16"/>
        </w:rPr>
        <w:softHyphen/>
        <w:t>ля BBS (у серийных “утят” был “Геттинген-387”) и экспериментальными кон</w:t>
      </w:r>
      <w:r w:rsidRPr="00584DE4">
        <w:rPr>
          <w:color w:val="000000" w:themeColor="text1"/>
          <w:sz w:val="16"/>
          <w:szCs w:val="16"/>
        </w:rPr>
        <w:softHyphen/>
        <w:t>цевыми элеронами, т.е. цельноповоротными законцовками крыла. Машина об</w:t>
      </w:r>
      <w:r w:rsidRPr="00584DE4">
        <w:rPr>
          <w:color w:val="000000" w:themeColor="text1"/>
          <w:sz w:val="16"/>
          <w:szCs w:val="16"/>
        </w:rPr>
        <w:softHyphen/>
        <w:t>летывалась в ОЭЛИД ЦАГИ, пилотиро</w:t>
      </w:r>
      <w:r w:rsidRPr="00584DE4">
        <w:rPr>
          <w:color w:val="000000" w:themeColor="text1"/>
          <w:sz w:val="16"/>
          <w:szCs w:val="16"/>
        </w:rPr>
        <w:softHyphen/>
        <w:t>вал ее Г.М. Шиянов. На первом этапе выявились заедания и люфты в системе управления элеронами. После доработ</w:t>
      </w:r>
      <w:r w:rsidRPr="00584DE4">
        <w:rPr>
          <w:color w:val="000000" w:themeColor="text1"/>
          <w:sz w:val="16"/>
          <w:szCs w:val="16"/>
        </w:rPr>
        <w:softHyphen/>
        <w:t>ки испытания продолжили. Вывод гла</w:t>
      </w:r>
      <w:r w:rsidRPr="00584DE4">
        <w:rPr>
          <w:color w:val="000000" w:themeColor="text1"/>
          <w:sz w:val="16"/>
          <w:szCs w:val="16"/>
        </w:rPr>
        <w:softHyphen/>
        <w:t>сил: “Эффективность концевых элеро</w:t>
      </w:r>
      <w:r w:rsidRPr="00584DE4">
        <w:rPr>
          <w:color w:val="000000" w:themeColor="text1"/>
          <w:sz w:val="16"/>
          <w:szCs w:val="16"/>
        </w:rPr>
        <w:softHyphen/>
        <w:t>нов (...) достаточна”. Попутно отметили, что устойчивость машины улучшилась (3955).</w:t>
      </w:r>
    </w:p>
    <w:p w14:paraId="24DEED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AD98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октябре—декабре 1938 г. синхронный пулемет Березина БС ус</w:t>
      </w:r>
      <w:r w:rsidRPr="00584DE4">
        <w:rPr>
          <w:color w:val="000000" w:themeColor="text1"/>
          <w:sz w:val="16"/>
          <w:szCs w:val="16"/>
        </w:rPr>
        <w:softHyphen/>
        <w:t>пешно прошел заводские и полигонные испытания. 12 апреля 1939 г. еще до окончания войсковых испытаний 12,7-мм пулемет БС (Березина синхронный) постановлением Комитета Обороны был запущен в серийное производство (10695).</w:t>
      </w:r>
    </w:p>
    <w:p w14:paraId="6FCB37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65249A" w14:textId="77777777" w:rsidR="00442BE2" w:rsidRPr="006851B7" w:rsidRDefault="00442BE2" w:rsidP="00442BE2">
      <w:pPr>
        <w:jc w:val="both"/>
        <w:rPr>
          <w:color w:val="0070C0"/>
          <w:sz w:val="16"/>
          <w:szCs w:val="16"/>
        </w:rPr>
      </w:pPr>
      <w:r w:rsidRPr="006851B7">
        <w:rPr>
          <w:color w:val="0070C0"/>
          <w:sz w:val="16"/>
          <w:szCs w:val="16"/>
        </w:rPr>
        <w:t>В октябре-декабре 1938 пулемет БС прошел серию заводских и полигонных испытаний. 13 апреля 1939 года, еще до завершения войсковых испытаний пулемета, на основании постановления Комитета обороны он был запущен в серийное производство (25421).</w:t>
      </w:r>
    </w:p>
    <w:p w14:paraId="503A2227" w14:textId="77777777" w:rsidR="00442BE2" w:rsidRPr="006851B7" w:rsidRDefault="00442BE2" w:rsidP="00442BE2">
      <w:pPr>
        <w:jc w:val="both"/>
        <w:rPr>
          <w:color w:val="0070C0"/>
          <w:sz w:val="16"/>
          <w:szCs w:val="16"/>
        </w:rPr>
      </w:pPr>
    </w:p>
    <w:p w14:paraId="62184E5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982522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973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ноября 1938 года работ на эталоне ДБ-3 на 1939 на 39 заводе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E4F51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EECD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ноябрю 1938 г. завод № 125 построил 130 самолетов типа СБ-2М-100, выполнив план на 60,4%. Годовой заказ составлял 250 машин и обстановка накалялась (12037).</w:t>
      </w:r>
    </w:p>
    <w:p w14:paraId="3B5A927C" w14:textId="77777777" w:rsidR="004B0DF9" w:rsidRPr="00584DE4" w:rsidRDefault="004B0DF9" w:rsidP="00584DE4">
      <w:pPr>
        <w:autoSpaceDE w:val="0"/>
        <w:autoSpaceDN w:val="0"/>
        <w:adjustRightInd w:val="0"/>
        <w:jc w:val="both"/>
        <w:rPr>
          <w:color w:val="000000" w:themeColor="text1"/>
          <w:sz w:val="16"/>
          <w:szCs w:val="16"/>
        </w:rPr>
      </w:pPr>
    </w:p>
    <w:p w14:paraId="1CB264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ноябрю 1938 для подолжения испытаний вооружения на И-17бис, ЦКБ-19, третий опытный экземпляр, оснащённый двигателем М-100А №601 прибыл экипаж из НИИ ВВС, 10 ноября был выполнен контрольный полёт (лётчик не установлен). В последующие дни резко испортилась погода и полёты приостановили (9630).</w:t>
      </w:r>
    </w:p>
    <w:p w14:paraId="02C3B1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7B21F4" w14:textId="77777777" w:rsidR="002E0F70" w:rsidRPr="00584DE4" w:rsidRDefault="002E0F70" w:rsidP="00584DE4">
      <w:pPr>
        <w:jc w:val="both"/>
        <w:rPr>
          <w:color w:val="000000" w:themeColor="text1"/>
          <w:sz w:val="16"/>
          <w:szCs w:val="16"/>
        </w:rPr>
      </w:pPr>
      <w:r w:rsidRPr="00584DE4">
        <w:rPr>
          <w:color w:val="000000" w:themeColor="text1"/>
          <w:sz w:val="16"/>
          <w:szCs w:val="16"/>
        </w:rPr>
        <w:t>К ноябрю 1938 г. подготовили эскизный проект ДР. Николай Николаевич, проанализировав задание, пришёл к выводу, что «для самолёта-разведчика скорость является самым главным и решающим фактором». Геометрические размеры самолёта несколько изменились. Его длина стала равной 11,25 м, размах – 17 м. площадь крыла – 42,9 м кв. Стремясь повысить высотность и скорость ДР, Поликарпов решил использовать два двигателя М-88, с которыми при взлётном весе 6500 кг он мог достичь у земли максимальной скорости 414 км/ч, на высоте 4500 м – 505 км/ч, на высоте 7000 м – 534 км/ч. Практический потолок по расчётам составлял 11350 м, дальность – 2000 км. РГАЭ Так называемая боевая схема самолёта ДР из эскизного проекта (в оригинале – синька). Спереди устанавливался пулемёт ШКАС, на задней установке – пушка ШВАК, имеющая углы обстрела 180о по горизонтали и +90 – -10о по вертикали».</w:t>
      </w:r>
    </w:p>
    <w:p w14:paraId="16D268AF" w14:textId="77777777" w:rsidR="002E0F70" w:rsidRPr="00584DE4" w:rsidRDefault="002E0F70" w:rsidP="00584DE4">
      <w:pPr>
        <w:jc w:val="both"/>
        <w:rPr>
          <w:color w:val="000000" w:themeColor="text1"/>
          <w:sz w:val="16"/>
          <w:szCs w:val="16"/>
        </w:rPr>
      </w:pPr>
      <w:r w:rsidRPr="00584DE4">
        <w:rPr>
          <w:color w:val="000000" w:themeColor="text1"/>
          <w:sz w:val="16"/>
          <w:szCs w:val="16"/>
        </w:rPr>
        <w:t>Результат проектирования на базе М-88, как писал Поликарпов, был таков: «Использовав все средства, имеющиеся в нашем распоряжении, мы получили максимальную скорость самолёта 534 к/ч на высоте 7000 м, вместо заданных 600 к/ч на высоте 5000-6000 м.» Капотирование этих моторов М-88 на ДР предлагалось выполнить оригинальным способом. В эскизном проекте на этот счёт говорилось: «Капоты мотора мы предлагаем выполнить с выпуском воздуха, охлаждающего мотор, через заднюю щель крыла, чем, одновременно с формой капота, надеемся уменьшить лобовое сопротивление. Регулировка температуры головок будет осуществляться открытием щели, образуемой задней кромкой верхней поверхности мотоотсека и специальным щитком, находящимся на щитках Шренка. Таким образом на взлёте открытие щели будет увеличивать несколько Су крыла и тем улучшит взлётные качества самолёта».</w:t>
      </w:r>
    </w:p>
    <w:p w14:paraId="2106C04B" w14:textId="77777777" w:rsidR="002E0F70" w:rsidRPr="00584DE4" w:rsidRDefault="002E0F70" w:rsidP="00584DE4">
      <w:pPr>
        <w:jc w:val="both"/>
        <w:rPr>
          <w:color w:val="000000" w:themeColor="text1"/>
          <w:sz w:val="16"/>
          <w:szCs w:val="16"/>
        </w:rPr>
      </w:pPr>
      <w:r w:rsidRPr="00584DE4">
        <w:rPr>
          <w:color w:val="000000" w:themeColor="text1"/>
          <w:sz w:val="16"/>
          <w:szCs w:val="16"/>
        </w:rPr>
        <w:t xml:space="preserve">Вторым существенным отличием ДР от ВИТ-2, вытекавшим из назначения самолёта, явилась установка в фюзеляже фотооборудования вместо бомбоотсека. Фотоаппарат АФА-1 или взаимозаменяемый с ним ночной фотоаппарат НАФА-19 устанавливались в нижней части фюзеляжа между кабинами лётчика и стрелка-радиста у заднего лонжерона центроплана и управлялись дистанционно из кабины штурмана. Поликарпов писал в пояснительной записке к проекту ДР, что указанное размещение аппаратуры «обеспечивает очень удобный монтаж и де монтаж АФА и позволяет радисту по требованию штурмана, в случае надобности, заменять кассеты. Это расположение даёт возможность ставить АФА с фокусом 300 и 500 мм». Интересно, что на компоновочном чертеже просматривается установка фотоаппарата также и в носовой части за сиденьем штурмана. В качестве третьего важного отличия следует отметить особенности стрелково-пушечного вооружения ДР. Они хорошо обрисованы Поликарповым в «Пояснительной записке к эскизному проекту самолёта «ДР» [2]. Он писал: «Считая, что для самолёта разведчика скорость является самым основным и решающим фактором, КБ обследовало возможности применить указанные в тт треб. стрелковые установки с требуемыми углами обстрела». «Мы убедились, что имеющиеся на снабжении установки обладают такими габаритами, с коими мы ни коим образом не могли приблизиться к желаемым скоростям». «Это обстоятельство вынудило нас решиться на проектирование необходимых установок своими силами. Учитывая указания Зам. Нач-ка ВВС комкора т. СМУШКЕВИЧА, даваемые им в отношении самолета «ВИТ-2», мы спроектировали специальные установки удовлетворяющие нас с аэродинамической стороны и </w:t>
      </w:r>
      <w:r w:rsidRPr="00584DE4">
        <w:rPr>
          <w:color w:val="000000" w:themeColor="text1"/>
          <w:sz w:val="16"/>
          <w:szCs w:val="16"/>
        </w:rPr>
        <w:lastRenderedPageBreak/>
        <w:t>отвечающие пожеланиям комкора СМУШКЕВИЧА, а именно: переднюю установку под 1 пулемет Шкаса с 1000 патрон с конусом обстрела 50о и заднюю под Швак 20 мм с 250 патронами с углами обстрела по горизонту 180о в задней полусфере и по вертикали 90-10о , управляемую посредством двух штурвалов. Задняя установка спроектирована нами так, что по желанию она легко может быть приспособлена под 2 пулемета Шкас. Пулеметный вариант мы полагаем осуществить на дублере самолета. Указанные установки дают самолету достаточную обороноспособность, ибо полученные углы обстрела в сочетании с большой скоростью самолета и взаимной поддержкой других самолетов звена, как показал опыт ВИТ-2 гарантируют самолет от возможности успешных атак истребителей. Что касается неподвижного оружия и люковой установки, то согласно указаний Зам. Нач-ка ВВС т. СМУШКЕВИЧА мы их не ставим. Разрешив вопрос с оружием, мы спроектировали фюзеляж минимальных размеров, хорошо обеспечивающий удобную работу экипажа и обладающий хорошим аэродинамическим обтеканием».</w:t>
      </w:r>
    </w:p>
    <w:p w14:paraId="1B0BB200" w14:textId="77777777" w:rsidR="002E0F70" w:rsidRPr="00584DE4" w:rsidRDefault="002E0F70" w:rsidP="00584DE4">
      <w:pPr>
        <w:jc w:val="both"/>
        <w:rPr>
          <w:color w:val="000000" w:themeColor="text1"/>
          <w:sz w:val="16"/>
          <w:szCs w:val="16"/>
        </w:rPr>
      </w:pPr>
      <w:r w:rsidRPr="00584DE4">
        <w:rPr>
          <w:color w:val="000000" w:themeColor="text1"/>
          <w:sz w:val="16"/>
          <w:szCs w:val="16"/>
        </w:rPr>
        <w:t>В техописании, вошедшем в эскизный проект, сказано: «За кабиной стрелка-радиста расположена установка 20-мм пушки Швак с дистанционным управлением из кабины стрелкарадиста при помощи двух штурвалов: одного для наводки по горизонтали, другого для вертикальной наводки. Пушечная башня расположена на специальной турели. Наружный диаметр кольца 665 мм». Таким образом, мы здесь имеем дело с телеуправляемой турелью, где дистанционное управление осуществляется механически, без использования электрического механизма (сельсинов), получившего позже применение в более совершенных конструкциях. В данном случае, как можно понять, перемещение задаётся механически на ствол пушки и уже от него происходит механическая же синхронизация перемещения прицела, в то время как в сельсинных конструкциях стрелок перемещает прицел и тем самым создаёт синхронизированный импульс на перемещение ствола пушки электрическими приводами. Вот как Поликарпов описывает порядок действий стрелка при работе с этой установкой: «Стрелок сидит на подвижном сидении, имея перед собой прицел синхронно связанный с турелью. Таким образом при перемещении оружия стрелок почти неподвижен, ибо за перемещениями прицела на средних, наиболее употребляемых углах стрельбы, он следует только поворотом и наклоном головы. Это решение задачи позволило дать стрелку удобную достаточного размера кабину, не стесняющую его при работе и дающую хорошие удобства для работы на рации». Автор не располагает сведениями о каких-либо результатах отработки этого механизма (В.Иванов отмечает, что удалось собрать дистанционную пушечную установку для испытания её на специальном стенде, однако о самих испытаниях сведений нет).</w:t>
      </w:r>
    </w:p>
    <w:p w14:paraId="2AB858AF" w14:textId="77777777" w:rsidR="002E0F70" w:rsidRPr="00584DE4" w:rsidRDefault="002E0F70" w:rsidP="00584DE4">
      <w:pPr>
        <w:jc w:val="both"/>
        <w:rPr>
          <w:color w:val="000000" w:themeColor="text1"/>
          <w:sz w:val="16"/>
          <w:szCs w:val="16"/>
        </w:rPr>
      </w:pPr>
      <w:r w:rsidRPr="00584DE4">
        <w:rPr>
          <w:color w:val="000000" w:themeColor="text1"/>
          <w:sz w:val="16"/>
          <w:szCs w:val="16"/>
        </w:rPr>
        <w:t>Отметим, что установка пулемёта ШКАС в кабине штурмана (с конусом обстрела 50о ) была, как можно понять из чертежа, выполнена с использованием оригинального устройства, исключающего задувание, в то время как на исходном ВИТ-2 на снимках виден ствол шкворневой установки, торчащий через отверстие в остеклении. Поликарпов писал: «Размер передней кабины позволяет штурману нормально работать и вести самолёт. Передняя установка не закрывает обзор вперед. Стрельба из неё производится вперёд и вверх лёжа. Учитывая, что атаки спереди, как показал боевой опыт, чрезвычайно редки, мы считаем возможным допустить перемену положения стрелка во время стрельбы – поворот на бок». Изменилось и шасси самолёта – основные опоры стали одностоечными с полувилкой вместо двухстоечных на ВИТ-2, что упрощало конструкцию и делало её более удобной в эксплуатации. В ходе рассмотрения эскизных проектов ДР и БСБ и представленных натурных макетов у военных возник ряд замечаний и предложений по улучшению ЛТХ и отдельных элементов конструкции. Макетная комиссия высказала некоторые замечания, в том числе по заявленным в эскизном проекте ЛТХ, сочтя, в частности, что они отстают от тактико-технических требований ВВС по максимальной скорости и по дальности. В этой связи Н.Н.Поликарпов в письме начальнику ВВС РККА Локтионову от 20/1-1939 г. отметил, что КБ заявило скорость 534 км/ч на высоте 7000 м и что комиссия постановила: «изыскать возможности увеличения максимальной скорости не менее, чем 550 км/час.». КБ пошло навстречу этим замечаниям. Как писал Поликарпов, «продувки модели и моторных коков позволили нам уточнить наши расчёты и мы полагаем что нам удастся получить требуемые 550 км/час». Что касается недобора дальности, то Поликарпов привёл расчёты по вариантам ДР и БСБ, в которых указаны дальности по скоростям и с различным запасом топлива (так, для БСБ наибольшая дальность в 2700 км достигалась на скорости 0,7 от максимальной). Он резюмировал: «Таким образом, мы удовлетворяем требуемые от нас дальности с-та, но на скоростях несколько меньших, чем 0,9 V макс.» Далее он писал: «Завод № 29 в 1938 г. провел 100-часовые испытания мотора на бедных смесях получив при этом расход горючего – 220 г.с.ч. Если в 1939 г. удастся добиться этих расходов для серийных моторов, то указанные в таблице дальности РГАЭ Установка пулемёта ШКАС в кабине штурмана. За сиденьем штурмана виден АФА.</w:t>
      </w:r>
    </w:p>
    <w:p w14:paraId="7D2EEB44" w14:textId="77777777" w:rsidR="002E0F70" w:rsidRPr="00584DE4" w:rsidRDefault="002E0F70" w:rsidP="00584DE4">
      <w:pPr>
        <w:jc w:val="both"/>
        <w:rPr>
          <w:color w:val="000000" w:themeColor="text1"/>
          <w:sz w:val="16"/>
          <w:szCs w:val="16"/>
        </w:rPr>
      </w:pPr>
      <w:r w:rsidRPr="00584DE4">
        <w:rPr>
          <w:color w:val="000000" w:themeColor="text1"/>
          <w:sz w:val="16"/>
          <w:szCs w:val="16"/>
        </w:rPr>
        <w:t>«В феврале 1939 г. состоялось заседание макетной комиссии по самолёту ДР. Она выразила неудовольствие тому, что в люковой установке вместо спарки установлен один пулемёт ШКАС». В отношении фотоаппаратуры военные высказали пожелание: «Для перспективной съёмки предусмотреть установку АФА-27 и открывающиеся боковые окна в фонаре». Комментарий Поликарпова: «Размещение АФА-27 выполняем, но окна делать не будем впредь до исследования поведения фонаря при полётах на больших скоростях с отверстиями в остеклении». Поликарпов обещал учесть требование комиссии об установке автопилота, но только со второго экземпляра самолёта. Касаясь двух других проектов с двигателями М-88, родственных проекту ДР, обратимся снова к книге В.П.Иванова. Он пишет: БСБ (Ближний скоростной бомбардировщик), разработка которого велась параллельно с работами по ДР, был по размерности, аэродинамике и геометрическим параметрам идентичен самолёту ДР и отличался от него тем, что вместо разведывательного оборудования фюзеляж самолёта был приспособлен для несения бомб (до 800 кг внутри фюзеляжа, под фюзеляжем можно было подвесить ещё одну бомбу весом 1000 кг или под центропланом две по 500 кг). Был подготовлен эскизный проект БСБ, который, однако, не был утверждён ввиду отступлений от ТТТ – скорость была меньше заданной и отсутствовала люковая стрелковая точка. (об ответах Поликарпова на эти претензии сказано выше). По свидетельству В.П.Иванова, Поликарпов летом 1939 г. дал письменное указание начальнику бюро проектов Сигаеву рассмотреть вопрос об использовании на ДР, БСБ и МПИ моторов АМ-35 и СМ. При этом площадь крыла увеличивалась на 3 м, так как размах возрастал на 1 м за счёт изменения расстояния между нервюрами. Однако «в середине 1940 г. появилось решение о прекращении всех работ над ДР, БСБ, МПИ-3» (18902).</w:t>
      </w:r>
    </w:p>
    <w:p w14:paraId="0C048AAA" w14:textId="77777777" w:rsidR="002E0F70" w:rsidRPr="00584DE4" w:rsidRDefault="002E0F70" w:rsidP="00584DE4">
      <w:pPr>
        <w:jc w:val="both"/>
        <w:rPr>
          <w:color w:val="000000" w:themeColor="text1"/>
          <w:sz w:val="16"/>
          <w:szCs w:val="16"/>
        </w:rPr>
      </w:pPr>
    </w:p>
    <w:p w14:paraId="40C67AEB" w14:textId="77777777" w:rsidR="00442BE2" w:rsidRPr="006851B7" w:rsidRDefault="00442BE2" w:rsidP="00442BE2">
      <w:pPr>
        <w:jc w:val="both"/>
        <w:rPr>
          <w:color w:val="0070C0"/>
          <w:sz w:val="16"/>
          <w:szCs w:val="16"/>
        </w:rPr>
      </w:pPr>
      <w:r w:rsidRPr="006851B7">
        <w:rPr>
          <w:color w:val="0070C0"/>
          <w:sz w:val="16"/>
          <w:szCs w:val="16"/>
        </w:rPr>
        <w:t xml:space="preserve">К ноябрю 1938 г. был готов эскизный проект самолета ДР. Николай Николаевич, проанализировав задание, пришел к выводу, что «для самолета-разведчика скорость является самым главным и решающим фактором». </w:t>
      </w:r>
    </w:p>
    <w:p w14:paraId="19664EFB" w14:textId="77777777" w:rsidR="00442BE2" w:rsidRPr="006851B7" w:rsidRDefault="00442BE2" w:rsidP="00442BE2">
      <w:pPr>
        <w:jc w:val="both"/>
        <w:rPr>
          <w:color w:val="0070C0"/>
          <w:sz w:val="16"/>
          <w:szCs w:val="16"/>
        </w:rPr>
      </w:pPr>
      <w:r w:rsidRPr="006851B7">
        <w:rPr>
          <w:color w:val="0070C0"/>
          <w:sz w:val="16"/>
          <w:szCs w:val="16"/>
        </w:rPr>
        <w:t>Геометрические размеры самолета были несколько изменены. Его длина стала равной 11,25 м, размах — 17 м, площадь крыла 42,93 кв. м. Стремясь повысить высотность и скорость ДР, Поликарпов решил использовать два двигателя М-88, с которыми при взлетном весе 6500 кг он мог достичь у земли максимальной скорости 414 км/ч, на высоте 4500 м — 505 км/ч, на высоте 7000 м — 534 км/ч. Практический потолок 11 350 м, дальность 2000 км. Спереди устанавливался пулемет ШКАС, на задней установке — пушка ШВАК, имеющая углы обстрела 180° по горизонтали и 90-100° — по вертикали.</w:t>
      </w:r>
    </w:p>
    <w:p w14:paraId="04F0C336" w14:textId="77777777" w:rsidR="00442BE2" w:rsidRPr="006851B7" w:rsidRDefault="00442BE2" w:rsidP="00442BE2">
      <w:pPr>
        <w:jc w:val="both"/>
        <w:rPr>
          <w:color w:val="0070C0"/>
          <w:sz w:val="16"/>
          <w:szCs w:val="16"/>
        </w:rPr>
      </w:pPr>
      <w:r w:rsidRPr="006851B7">
        <w:rPr>
          <w:color w:val="0070C0"/>
          <w:sz w:val="16"/>
          <w:szCs w:val="16"/>
        </w:rPr>
        <w:t xml:space="preserve">В «Пояснительной записке к эскизному проекту самолета ДР» говорилось, что ДР представляет собой развитие ВИТ-2, но другого назначения и с лучшим обзором. И там же: «Большой застекленный люк внизу и открывающийся фонарь вверху гарантируют возможность легкого выпрыгивания на парашюте… Кабина выполнена по образцу ВИТ-2, т. е. обладает теми же прекрасными качествами по обзору и удобству работы…Проектируя кабину стрелка-радиста, мы с целью создания наибольших удобств стрелку стремились не помещать его в кольце турели, что нам удалось выполнить, сделав специальную пушечную турель весьма малого габарита  [наружный диаметр кольца 665 мм], управляемую дистанционно посредством двух штурвалов… Открывается фонарь вбок… </w:t>
      </w:r>
    </w:p>
    <w:p w14:paraId="237DA1CC" w14:textId="77777777" w:rsidR="00442BE2" w:rsidRPr="006851B7" w:rsidRDefault="00442BE2" w:rsidP="00442BE2">
      <w:pPr>
        <w:jc w:val="both"/>
        <w:rPr>
          <w:color w:val="0070C0"/>
          <w:sz w:val="16"/>
          <w:szCs w:val="16"/>
        </w:rPr>
      </w:pPr>
      <w:r w:rsidRPr="006851B7">
        <w:rPr>
          <w:color w:val="0070C0"/>
          <w:sz w:val="16"/>
          <w:szCs w:val="16"/>
        </w:rPr>
        <w:t>Шасси спроектировано одностоечное с полувилкой …»</w:t>
      </w:r>
    </w:p>
    <w:p w14:paraId="25B4C4E9" w14:textId="77777777" w:rsidR="00442BE2" w:rsidRPr="006851B7" w:rsidRDefault="00442BE2" w:rsidP="00442BE2">
      <w:pPr>
        <w:jc w:val="both"/>
        <w:rPr>
          <w:color w:val="0070C0"/>
          <w:sz w:val="16"/>
          <w:szCs w:val="16"/>
        </w:rPr>
      </w:pPr>
      <w:r w:rsidRPr="006851B7">
        <w:rPr>
          <w:color w:val="0070C0"/>
          <w:sz w:val="16"/>
          <w:szCs w:val="16"/>
        </w:rPr>
        <w:t>Эскизный проект, подписанный Поликарповым, его заместителем Жемчужиным и начальником бюро проектов Сигаевым, был направлен в НИИ ВВС 23 ноября 1938 г. (25035).</w:t>
      </w:r>
    </w:p>
    <w:p w14:paraId="22F2E228" w14:textId="77777777" w:rsidR="00442BE2" w:rsidRPr="006851B7" w:rsidRDefault="00442BE2" w:rsidP="00442BE2">
      <w:pPr>
        <w:jc w:val="both"/>
        <w:rPr>
          <w:color w:val="0070C0"/>
          <w:sz w:val="16"/>
          <w:szCs w:val="16"/>
        </w:rPr>
      </w:pPr>
    </w:p>
    <w:p w14:paraId="655C6F22" w14:textId="77777777" w:rsidR="00442BE2" w:rsidRPr="006851B7" w:rsidRDefault="00442BE2" w:rsidP="00442BE2">
      <w:pPr>
        <w:jc w:val="both"/>
        <w:rPr>
          <w:color w:val="0070C0"/>
          <w:sz w:val="16"/>
          <w:szCs w:val="16"/>
        </w:rPr>
      </w:pPr>
      <w:r w:rsidRPr="006851B7">
        <w:rPr>
          <w:color w:val="0070C0"/>
          <w:sz w:val="16"/>
          <w:szCs w:val="16"/>
        </w:rPr>
        <w:t>К ноябрю 1938 г. для продолжения испытаний И-17бис, который находился на тер</w:t>
      </w:r>
      <w:r w:rsidRPr="006851B7">
        <w:rPr>
          <w:color w:val="0070C0"/>
          <w:sz w:val="16"/>
          <w:szCs w:val="16"/>
        </w:rPr>
        <w:softHyphen/>
        <w:t>ритории авиазавода № 84, прибыл экипаж из НИИ ВВС, 10 ноября был выпол</w:t>
      </w:r>
      <w:r w:rsidRPr="006851B7">
        <w:rPr>
          <w:color w:val="0070C0"/>
          <w:sz w:val="16"/>
          <w:szCs w:val="16"/>
        </w:rPr>
        <w:softHyphen/>
        <w:t>нен контрольный полет (летчик не установ</w:t>
      </w:r>
      <w:r w:rsidRPr="006851B7">
        <w:rPr>
          <w:color w:val="0070C0"/>
          <w:sz w:val="16"/>
          <w:szCs w:val="16"/>
        </w:rPr>
        <w:softHyphen/>
        <w:t>лен). Затем испортилась погода, и полеты были приостановили (24927).</w:t>
      </w:r>
    </w:p>
    <w:p w14:paraId="262057C6" w14:textId="77777777" w:rsidR="00442BE2" w:rsidRPr="006851B7" w:rsidRDefault="00442BE2" w:rsidP="00442BE2">
      <w:pPr>
        <w:jc w:val="both"/>
        <w:rPr>
          <w:color w:val="0070C0"/>
          <w:sz w:val="16"/>
          <w:szCs w:val="16"/>
        </w:rPr>
      </w:pPr>
    </w:p>
    <w:p w14:paraId="25485215" w14:textId="77777777" w:rsidR="003A74D2" w:rsidRPr="00584DE4" w:rsidRDefault="003A74D2"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281BD8D" w14:textId="77777777" w:rsidR="003A74D2" w:rsidRPr="00584DE4" w:rsidRDefault="003A74D2" w:rsidP="00584DE4">
      <w:pPr>
        <w:numPr>
          <w:ilvl w:val="12"/>
          <w:numId w:val="0"/>
        </w:numPr>
        <w:autoSpaceDE w:val="0"/>
        <w:autoSpaceDN w:val="0"/>
        <w:adjustRightInd w:val="0"/>
        <w:jc w:val="both"/>
        <w:rPr>
          <w:iCs/>
          <w:color w:val="000000" w:themeColor="text1"/>
          <w:sz w:val="16"/>
          <w:szCs w:val="16"/>
        </w:rPr>
      </w:pPr>
    </w:p>
    <w:p w14:paraId="2651C6D5" w14:textId="049C4822" w:rsidR="003A74D2" w:rsidRPr="00584DE4" w:rsidRDefault="003A74D2" w:rsidP="00584DE4">
      <w:pPr>
        <w:pStyle w:val="af"/>
        <w:spacing w:before="0" w:after="0"/>
        <w:jc w:val="both"/>
        <w:textAlignment w:val="baseline"/>
        <w:rPr>
          <w:color w:val="000000" w:themeColor="text1"/>
          <w:sz w:val="16"/>
          <w:szCs w:val="16"/>
        </w:rPr>
      </w:pPr>
      <w:r w:rsidRPr="00584DE4">
        <w:rPr>
          <w:color w:val="000000" w:themeColor="text1"/>
          <w:sz w:val="16"/>
          <w:szCs w:val="16"/>
        </w:rPr>
        <w:t>К ноябрю 1938</w:t>
      </w:r>
      <w:r w:rsidR="00E62B39" w:rsidRPr="00584DE4">
        <w:rPr>
          <w:color w:val="000000" w:themeColor="text1"/>
          <w:sz w:val="16"/>
          <w:szCs w:val="16"/>
        </w:rPr>
        <w:t xml:space="preserve"> </w:t>
      </w:r>
      <w:r w:rsidRPr="00584DE4">
        <w:rPr>
          <w:color w:val="000000" w:themeColor="text1"/>
          <w:sz w:val="16"/>
          <w:szCs w:val="16"/>
        </w:rPr>
        <w:t>г. несмотря на отсутствие специализированных штурмовиков, в ВВС РККА тем не менее сформировали уже 12 штурмовых авиационных полков (шап). В них насчитывался 561 самолет, в том числе 456 Р-5 разных модификаций, 60 Ди-6Ш, 31 Р-6 и 14 СБ. Летчиков же в них имелось больше чем самолетов — 776 человек. Однако, по сути, это все были штурмовые полки без самих штурмовиков (19522).</w:t>
      </w:r>
    </w:p>
    <w:p w14:paraId="2A458F7B" w14:textId="77777777" w:rsidR="003A74D2" w:rsidRPr="00584DE4" w:rsidRDefault="003A74D2" w:rsidP="00584DE4">
      <w:pPr>
        <w:pStyle w:val="af"/>
        <w:spacing w:before="0" w:after="0"/>
        <w:jc w:val="both"/>
        <w:textAlignment w:val="baseline"/>
        <w:rPr>
          <w:color w:val="000000" w:themeColor="text1"/>
          <w:sz w:val="16"/>
          <w:szCs w:val="16"/>
        </w:rPr>
      </w:pPr>
    </w:p>
    <w:p w14:paraId="499E1AB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1734D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F840A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 ноября 1938 з-д 39 сдал 50 ДБ-3ТП. В 1939 г. на поток поставили машины с новейшими двигателями М-87 по типу ДБ-ЗБ. Их заказали гораздо больше - 165 штук (7576).</w:t>
      </w:r>
    </w:p>
    <w:p w14:paraId="17A5D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0555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ноября 1938 года вышло распоряжение В.С.Молокова, в котором говорилось:</w:t>
      </w:r>
    </w:p>
    <w:p w14:paraId="54ACFF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«Отмечая большую положительную работу, проведенную группой конструкторов, инжене</w:t>
      </w:r>
      <w:r w:rsidRPr="00584DE4">
        <w:rPr>
          <w:color w:val="000000" w:themeColor="text1"/>
          <w:sz w:val="16"/>
          <w:szCs w:val="16"/>
        </w:rPr>
        <w:softHyphen/>
        <w:t>ров, пилотов и рабочих завода № 240, считаем не</w:t>
      </w:r>
      <w:r w:rsidRPr="00584DE4">
        <w:rPr>
          <w:color w:val="000000" w:themeColor="text1"/>
          <w:sz w:val="16"/>
          <w:szCs w:val="16"/>
        </w:rPr>
        <w:softHyphen/>
        <w:t>обходимым продолжить работу в следующем на</w:t>
      </w:r>
      <w:r w:rsidRPr="00584DE4">
        <w:rPr>
          <w:color w:val="000000" w:themeColor="text1"/>
          <w:sz w:val="16"/>
          <w:szCs w:val="16"/>
        </w:rPr>
        <w:softHyphen/>
        <w:t>правлении:</w:t>
      </w:r>
    </w:p>
    <w:p w14:paraId="0BC0F4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Немедленно приступить к разработке пред</w:t>
      </w:r>
      <w:r w:rsidRPr="00584DE4">
        <w:rPr>
          <w:color w:val="000000" w:themeColor="text1"/>
          <w:sz w:val="16"/>
          <w:szCs w:val="16"/>
        </w:rPr>
        <w:softHyphen/>
        <w:t>варительного проекта модернизации и подготов</w:t>
      </w:r>
      <w:r w:rsidRPr="00584DE4">
        <w:rPr>
          <w:color w:val="000000" w:themeColor="text1"/>
          <w:sz w:val="16"/>
          <w:szCs w:val="16"/>
        </w:rPr>
        <w:softHyphen/>
        <w:t>ке к серии пассажирского варианта «Сталь-7» с учетом [устранения] всех недостатков, выявлен</w:t>
      </w:r>
      <w:r w:rsidRPr="00584DE4">
        <w:rPr>
          <w:color w:val="000000" w:themeColor="text1"/>
          <w:sz w:val="16"/>
          <w:szCs w:val="16"/>
        </w:rPr>
        <w:softHyphen/>
        <w:t>ных во время испытаний и производства.</w:t>
      </w:r>
    </w:p>
    <w:p w14:paraId="04778D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Подготовить к 15 апреля 1939 г. данный эк</w:t>
      </w:r>
      <w:r w:rsidRPr="00584DE4">
        <w:rPr>
          <w:color w:val="000000" w:themeColor="text1"/>
          <w:sz w:val="16"/>
          <w:szCs w:val="16"/>
        </w:rPr>
        <w:softHyphen/>
        <w:t>земпляр самолета «Сталь-7» для дальнейших по</w:t>
      </w:r>
      <w:r w:rsidRPr="00584DE4">
        <w:rPr>
          <w:color w:val="000000" w:themeColor="text1"/>
          <w:sz w:val="16"/>
          <w:szCs w:val="16"/>
        </w:rPr>
        <w:softHyphen/>
        <w:t>летов.</w:t>
      </w:r>
    </w:p>
    <w:p w14:paraId="796C18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чего:</w:t>
      </w:r>
    </w:p>
    <w:p w14:paraId="42EB1C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Организовать группу в следующем составе:</w:t>
      </w:r>
    </w:p>
    <w:p w14:paraId="50BF9E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1. Ведущий инженер С-7 конструктор Ценцинер З.Б ...(Всего 13 человек, включая летчиков Н.П.Шебанова и В.А.Матвеева)</w:t>
      </w:r>
    </w:p>
    <w:p w14:paraId="62215E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Базой считать завод № 240...» (11160).</w:t>
      </w:r>
    </w:p>
    <w:p w14:paraId="353CF0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данные самолета «Сталь-7»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821"/>
        <w:gridCol w:w="1248"/>
        <w:gridCol w:w="1862"/>
        <w:gridCol w:w="1574"/>
        <w:gridCol w:w="1507"/>
      </w:tblGrid>
      <w:tr w:rsidR="002260A5" w:rsidRPr="00584DE4" w14:paraId="5DED2B9E" w14:textId="77777777" w:rsidTr="00274E04">
        <w:trPr>
          <w:trHeight w:val="317"/>
        </w:trPr>
        <w:tc>
          <w:tcPr>
            <w:tcW w:w="3821" w:type="dxa"/>
            <w:tcBorders>
              <w:top w:val="single" w:sz="12" w:space="0" w:color="auto"/>
            </w:tcBorders>
          </w:tcPr>
          <w:p w14:paraId="7DCFFA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Двигатели</w:t>
            </w:r>
          </w:p>
        </w:tc>
        <w:tc>
          <w:tcPr>
            <w:tcW w:w="1248" w:type="dxa"/>
            <w:tcBorders>
              <w:top w:val="single" w:sz="12" w:space="0" w:color="auto"/>
            </w:tcBorders>
          </w:tcPr>
          <w:p w14:paraId="2EC349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М-100А</w:t>
            </w:r>
          </w:p>
        </w:tc>
        <w:tc>
          <w:tcPr>
            <w:tcW w:w="1862" w:type="dxa"/>
            <w:tcBorders>
              <w:top w:val="single" w:sz="12" w:space="0" w:color="auto"/>
            </w:tcBorders>
          </w:tcPr>
          <w:p w14:paraId="14E962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М-100А</w:t>
            </w:r>
          </w:p>
        </w:tc>
        <w:tc>
          <w:tcPr>
            <w:tcW w:w="1574" w:type="dxa"/>
            <w:tcBorders>
              <w:top w:val="single" w:sz="12" w:space="0" w:color="auto"/>
            </w:tcBorders>
          </w:tcPr>
          <w:p w14:paraId="58706A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М-100А</w:t>
            </w:r>
          </w:p>
        </w:tc>
        <w:tc>
          <w:tcPr>
            <w:tcW w:w="1507" w:type="dxa"/>
            <w:tcBorders>
              <w:top w:val="single" w:sz="12" w:space="0" w:color="auto"/>
            </w:tcBorders>
          </w:tcPr>
          <w:p w14:paraId="6BBA1C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М- 103 А*</w:t>
            </w:r>
          </w:p>
        </w:tc>
      </w:tr>
      <w:tr w:rsidR="002260A5" w:rsidRPr="00584DE4" w14:paraId="3373B0A2" w14:textId="77777777" w:rsidTr="00274E04">
        <w:trPr>
          <w:trHeight w:val="250"/>
        </w:trPr>
        <w:tc>
          <w:tcPr>
            <w:tcW w:w="3821" w:type="dxa"/>
          </w:tcPr>
          <w:p w14:paraId="6EAF25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Мощность, л. с.</w:t>
            </w:r>
          </w:p>
        </w:tc>
        <w:tc>
          <w:tcPr>
            <w:tcW w:w="1248" w:type="dxa"/>
          </w:tcPr>
          <w:p w14:paraId="5043C4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2x760</w:t>
            </w:r>
          </w:p>
        </w:tc>
        <w:tc>
          <w:tcPr>
            <w:tcW w:w="1862" w:type="dxa"/>
          </w:tcPr>
          <w:p w14:paraId="52E44C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2x760</w:t>
            </w:r>
          </w:p>
        </w:tc>
        <w:tc>
          <w:tcPr>
            <w:tcW w:w="1574" w:type="dxa"/>
          </w:tcPr>
          <w:p w14:paraId="1B62E0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2x760</w:t>
            </w:r>
          </w:p>
        </w:tc>
        <w:tc>
          <w:tcPr>
            <w:tcW w:w="1507" w:type="dxa"/>
          </w:tcPr>
          <w:p w14:paraId="3B5B2A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2x860</w:t>
            </w:r>
          </w:p>
        </w:tc>
      </w:tr>
      <w:tr w:rsidR="002260A5" w:rsidRPr="00584DE4" w14:paraId="580BBFFC" w14:textId="77777777" w:rsidTr="00274E04">
        <w:trPr>
          <w:trHeight w:val="269"/>
        </w:trPr>
        <w:tc>
          <w:tcPr>
            <w:tcW w:w="3821" w:type="dxa"/>
          </w:tcPr>
          <w:p w14:paraId="784C01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Размах крыла, м</w:t>
            </w:r>
          </w:p>
        </w:tc>
        <w:tc>
          <w:tcPr>
            <w:tcW w:w="1248" w:type="dxa"/>
          </w:tcPr>
          <w:p w14:paraId="16EA41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w:t>
            </w:r>
          </w:p>
        </w:tc>
        <w:tc>
          <w:tcPr>
            <w:tcW w:w="1862" w:type="dxa"/>
          </w:tcPr>
          <w:p w14:paraId="33EC9A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w:t>
            </w:r>
          </w:p>
        </w:tc>
        <w:tc>
          <w:tcPr>
            <w:tcW w:w="1574" w:type="dxa"/>
          </w:tcPr>
          <w:p w14:paraId="16FDEE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w:t>
            </w:r>
          </w:p>
        </w:tc>
        <w:tc>
          <w:tcPr>
            <w:tcW w:w="1507" w:type="dxa"/>
          </w:tcPr>
          <w:p w14:paraId="26A9B8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w:t>
            </w:r>
          </w:p>
        </w:tc>
      </w:tr>
      <w:tr w:rsidR="002260A5" w:rsidRPr="00584DE4" w14:paraId="225B616F" w14:textId="77777777" w:rsidTr="00274E04">
        <w:trPr>
          <w:trHeight w:val="259"/>
        </w:trPr>
        <w:tc>
          <w:tcPr>
            <w:tcW w:w="3821" w:type="dxa"/>
          </w:tcPr>
          <w:p w14:paraId="55D109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Длина, м</w:t>
            </w:r>
          </w:p>
        </w:tc>
        <w:tc>
          <w:tcPr>
            <w:tcW w:w="1248" w:type="dxa"/>
          </w:tcPr>
          <w:p w14:paraId="4F6198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w:t>
            </w:r>
          </w:p>
        </w:tc>
        <w:tc>
          <w:tcPr>
            <w:tcW w:w="1862" w:type="dxa"/>
          </w:tcPr>
          <w:p w14:paraId="6E1594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w:t>
            </w:r>
          </w:p>
        </w:tc>
        <w:tc>
          <w:tcPr>
            <w:tcW w:w="1574" w:type="dxa"/>
          </w:tcPr>
          <w:p w14:paraId="4CEE2D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w:t>
            </w:r>
          </w:p>
        </w:tc>
        <w:tc>
          <w:tcPr>
            <w:tcW w:w="1507" w:type="dxa"/>
          </w:tcPr>
          <w:p w14:paraId="686268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w:t>
            </w:r>
          </w:p>
        </w:tc>
      </w:tr>
      <w:tr w:rsidR="002260A5" w:rsidRPr="00584DE4" w14:paraId="186328BC" w14:textId="77777777" w:rsidTr="00274E04">
        <w:trPr>
          <w:trHeight w:val="259"/>
        </w:trPr>
        <w:tc>
          <w:tcPr>
            <w:tcW w:w="3821" w:type="dxa"/>
          </w:tcPr>
          <w:p w14:paraId="26B594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Площадь крыла, м</w:t>
            </w:r>
            <w:r w:rsidRPr="00584DE4">
              <w:rPr>
                <w:color w:val="000000" w:themeColor="text1"/>
                <w:sz w:val="16"/>
                <w:szCs w:val="16"/>
                <w:vertAlign w:val="superscript"/>
              </w:rPr>
              <w:t>2</w:t>
            </w:r>
          </w:p>
        </w:tc>
        <w:tc>
          <w:tcPr>
            <w:tcW w:w="1248" w:type="dxa"/>
          </w:tcPr>
          <w:p w14:paraId="1F0CD1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72</w:t>
            </w:r>
          </w:p>
        </w:tc>
        <w:tc>
          <w:tcPr>
            <w:tcW w:w="1862" w:type="dxa"/>
          </w:tcPr>
          <w:p w14:paraId="49C642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72</w:t>
            </w:r>
          </w:p>
        </w:tc>
        <w:tc>
          <w:tcPr>
            <w:tcW w:w="1574" w:type="dxa"/>
          </w:tcPr>
          <w:p w14:paraId="55EF26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72</w:t>
            </w:r>
          </w:p>
        </w:tc>
        <w:tc>
          <w:tcPr>
            <w:tcW w:w="1507" w:type="dxa"/>
          </w:tcPr>
          <w:p w14:paraId="529425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72</w:t>
            </w:r>
          </w:p>
        </w:tc>
      </w:tr>
      <w:tr w:rsidR="002260A5" w:rsidRPr="00584DE4" w14:paraId="7405EEF5" w14:textId="77777777" w:rsidTr="00274E04">
        <w:trPr>
          <w:trHeight w:val="250"/>
        </w:trPr>
        <w:tc>
          <w:tcPr>
            <w:tcW w:w="3821" w:type="dxa"/>
          </w:tcPr>
          <w:p w14:paraId="2F1E71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Взлетный вес, кг</w:t>
            </w:r>
          </w:p>
        </w:tc>
        <w:tc>
          <w:tcPr>
            <w:tcW w:w="1248" w:type="dxa"/>
          </w:tcPr>
          <w:p w14:paraId="3DFB57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7000</w:t>
            </w:r>
          </w:p>
        </w:tc>
        <w:tc>
          <w:tcPr>
            <w:tcW w:w="1862" w:type="dxa"/>
          </w:tcPr>
          <w:p w14:paraId="6E59CE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8500-9000</w:t>
            </w:r>
          </w:p>
        </w:tc>
        <w:tc>
          <w:tcPr>
            <w:tcW w:w="1574" w:type="dxa"/>
          </w:tcPr>
          <w:p w14:paraId="06634D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10000</w:t>
            </w:r>
          </w:p>
        </w:tc>
        <w:tc>
          <w:tcPr>
            <w:tcW w:w="1507" w:type="dxa"/>
          </w:tcPr>
          <w:p w14:paraId="2A96BE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11820</w:t>
            </w:r>
          </w:p>
        </w:tc>
      </w:tr>
      <w:tr w:rsidR="002260A5" w:rsidRPr="00584DE4" w14:paraId="1EA2EA38" w14:textId="77777777" w:rsidTr="00274E04">
        <w:trPr>
          <w:trHeight w:val="269"/>
        </w:trPr>
        <w:tc>
          <w:tcPr>
            <w:tcW w:w="3821" w:type="dxa"/>
          </w:tcPr>
          <w:p w14:paraId="22AD1E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топлива, кг</w:t>
            </w:r>
          </w:p>
        </w:tc>
        <w:tc>
          <w:tcPr>
            <w:tcW w:w="1248" w:type="dxa"/>
          </w:tcPr>
          <w:p w14:paraId="6689F4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w:t>
            </w:r>
          </w:p>
        </w:tc>
        <w:tc>
          <w:tcPr>
            <w:tcW w:w="1862" w:type="dxa"/>
          </w:tcPr>
          <w:p w14:paraId="557875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2000-2500</w:t>
            </w:r>
          </w:p>
        </w:tc>
        <w:tc>
          <w:tcPr>
            <w:tcW w:w="1574" w:type="dxa"/>
          </w:tcPr>
          <w:p w14:paraId="093269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4130</w:t>
            </w:r>
          </w:p>
        </w:tc>
        <w:tc>
          <w:tcPr>
            <w:tcW w:w="1507" w:type="dxa"/>
          </w:tcPr>
          <w:p w14:paraId="6DF302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5800</w:t>
            </w:r>
          </w:p>
        </w:tc>
      </w:tr>
      <w:tr w:rsidR="002260A5" w:rsidRPr="00584DE4" w14:paraId="1C16E51C" w14:textId="77777777" w:rsidTr="00274E04">
        <w:trPr>
          <w:trHeight w:val="259"/>
        </w:trPr>
        <w:tc>
          <w:tcPr>
            <w:tcW w:w="3821" w:type="dxa"/>
          </w:tcPr>
          <w:p w14:paraId="6B0028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Пассажиры, чел.</w:t>
            </w:r>
          </w:p>
        </w:tc>
        <w:tc>
          <w:tcPr>
            <w:tcW w:w="1248" w:type="dxa"/>
          </w:tcPr>
          <w:p w14:paraId="000D86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tc>
        <w:tc>
          <w:tcPr>
            <w:tcW w:w="1862" w:type="dxa"/>
          </w:tcPr>
          <w:p w14:paraId="21E973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tc>
        <w:tc>
          <w:tcPr>
            <w:tcW w:w="1574" w:type="dxa"/>
          </w:tcPr>
          <w:p w14:paraId="141353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07" w:type="dxa"/>
          </w:tcPr>
          <w:p w14:paraId="446CC6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066E5FD" w14:textId="77777777" w:rsidTr="00274E04">
        <w:trPr>
          <w:trHeight w:val="240"/>
        </w:trPr>
        <w:tc>
          <w:tcPr>
            <w:tcW w:w="3821" w:type="dxa"/>
          </w:tcPr>
          <w:p w14:paraId="356013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Экипаж, чел.</w:t>
            </w:r>
          </w:p>
        </w:tc>
        <w:tc>
          <w:tcPr>
            <w:tcW w:w="1248" w:type="dxa"/>
          </w:tcPr>
          <w:p w14:paraId="41CD75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1862" w:type="dxa"/>
          </w:tcPr>
          <w:p w14:paraId="0231DC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tc>
        <w:tc>
          <w:tcPr>
            <w:tcW w:w="1574" w:type="dxa"/>
          </w:tcPr>
          <w:p w14:paraId="4DDAF3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c>
          <w:tcPr>
            <w:tcW w:w="1507" w:type="dxa"/>
          </w:tcPr>
          <w:p w14:paraId="63BCE3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tc>
      </w:tr>
      <w:tr w:rsidR="002260A5" w:rsidRPr="00584DE4" w14:paraId="24205E2B" w14:textId="77777777" w:rsidTr="00274E04">
        <w:trPr>
          <w:trHeight w:val="288"/>
        </w:trPr>
        <w:tc>
          <w:tcPr>
            <w:tcW w:w="3821" w:type="dxa"/>
          </w:tcPr>
          <w:p w14:paraId="66920F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Скорость, км/ч</w:t>
            </w:r>
          </w:p>
        </w:tc>
        <w:tc>
          <w:tcPr>
            <w:tcW w:w="1248" w:type="dxa"/>
          </w:tcPr>
          <w:p w14:paraId="0C6F2C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62" w:type="dxa"/>
          </w:tcPr>
          <w:p w14:paraId="201DF6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74" w:type="dxa"/>
          </w:tcPr>
          <w:p w14:paraId="38817C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07" w:type="dxa"/>
          </w:tcPr>
          <w:p w14:paraId="5A8464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0A83BFF" w14:textId="77777777" w:rsidTr="00274E04">
        <w:trPr>
          <w:trHeight w:val="250"/>
        </w:trPr>
        <w:tc>
          <w:tcPr>
            <w:tcW w:w="3821" w:type="dxa"/>
          </w:tcPr>
          <w:p w14:paraId="08C966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 у земли</w:t>
            </w:r>
          </w:p>
        </w:tc>
        <w:tc>
          <w:tcPr>
            <w:tcW w:w="1248" w:type="dxa"/>
          </w:tcPr>
          <w:p w14:paraId="316C00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350</w:t>
            </w:r>
          </w:p>
        </w:tc>
        <w:tc>
          <w:tcPr>
            <w:tcW w:w="1862" w:type="dxa"/>
          </w:tcPr>
          <w:p w14:paraId="175DF2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74" w:type="dxa"/>
          </w:tcPr>
          <w:p w14:paraId="0A3095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07" w:type="dxa"/>
          </w:tcPr>
          <w:p w14:paraId="04D4BE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2B1521C7" w14:textId="77777777" w:rsidTr="00274E04">
        <w:trPr>
          <w:trHeight w:val="250"/>
        </w:trPr>
        <w:tc>
          <w:tcPr>
            <w:tcW w:w="3821" w:type="dxa"/>
          </w:tcPr>
          <w:p w14:paraId="0112A6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 на высоте 3800 м</w:t>
            </w:r>
          </w:p>
        </w:tc>
        <w:tc>
          <w:tcPr>
            <w:tcW w:w="1248" w:type="dxa"/>
          </w:tcPr>
          <w:p w14:paraId="43799A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415</w:t>
            </w:r>
          </w:p>
        </w:tc>
        <w:tc>
          <w:tcPr>
            <w:tcW w:w="1862" w:type="dxa"/>
          </w:tcPr>
          <w:p w14:paraId="2B2A7B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405</w:t>
            </w:r>
          </w:p>
        </w:tc>
        <w:tc>
          <w:tcPr>
            <w:tcW w:w="1574" w:type="dxa"/>
          </w:tcPr>
          <w:p w14:paraId="17C140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390</w:t>
            </w:r>
          </w:p>
        </w:tc>
        <w:tc>
          <w:tcPr>
            <w:tcW w:w="1507" w:type="dxa"/>
          </w:tcPr>
          <w:p w14:paraId="6BDA26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D210D75" w14:textId="77777777" w:rsidTr="00274E04">
        <w:trPr>
          <w:trHeight w:val="278"/>
        </w:trPr>
        <w:tc>
          <w:tcPr>
            <w:tcW w:w="3821" w:type="dxa"/>
          </w:tcPr>
          <w:p w14:paraId="64BD9F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крейсерская</w:t>
            </w:r>
          </w:p>
        </w:tc>
        <w:tc>
          <w:tcPr>
            <w:tcW w:w="1248" w:type="dxa"/>
          </w:tcPr>
          <w:p w14:paraId="599E5F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367</w:t>
            </w:r>
          </w:p>
        </w:tc>
        <w:tc>
          <w:tcPr>
            <w:tcW w:w="1862" w:type="dxa"/>
          </w:tcPr>
          <w:p w14:paraId="2BC580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356</w:t>
            </w:r>
          </w:p>
        </w:tc>
        <w:tc>
          <w:tcPr>
            <w:tcW w:w="1574" w:type="dxa"/>
          </w:tcPr>
          <w:p w14:paraId="52E1FF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349</w:t>
            </w:r>
          </w:p>
        </w:tc>
        <w:tc>
          <w:tcPr>
            <w:tcW w:w="1507" w:type="dxa"/>
          </w:tcPr>
          <w:p w14:paraId="430C62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405</w:t>
            </w:r>
          </w:p>
        </w:tc>
      </w:tr>
      <w:tr w:rsidR="002260A5" w:rsidRPr="00584DE4" w14:paraId="7EBB02A7" w14:textId="77777777" w:rsidTr="00274E04">
        <w:trPr>
          <w:trHeight w:val="259"/>
        </w:trPr>
        <w:tc>
          <w:tcPr>
            <w:tcW w:w="3821" w:type="dxa"/>
          </w:tcPr>
          <w:p w14:paraId="080E18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Время набора высоты 3000 м, мин.</w:t>
            </w:r>
          </w:p>
        </w:tc>
        <w:tc>
          <w:tcPr>
            <w:tcW w:w="1248" w:type="dxa"/>
          </w:tcPr>
          <w:p w14:paraId="1FDA15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w:t>
            </w:r>
          </w:p>
        </w:tc>
        <w:tc>
          <w:tcPr>
            <w:tcW w:w="1862" w:type="dxa"/>
          </w:tcPr>
          <w:p w14:paraId="0C65EC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11,45</w:t>
            </w:r>
          </w:p>
        </w:tc>
        <w:tc>
          <w:tcPr>
            <w:tcW w:w="1574" w:type="dxa"/>
          </w:tcPr>
          <w:p w14:paraId="3D35DD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07" w:type="dxa"/>
          </w:tcPr>
          <w:p w14:paraId="567C6E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83A59A7" w14:textId="77777777" w:rsidTr="00274E04">
        <w:trPr>
          <w:trHeight w:val="259"/>
        </w:trPr>
        <w:tc>
          <w:tcPr>
            <w:tcW w:w="3821" w:type="dxa"/>
          </w:tcPr>
          <w:p w14:paraId="6761AE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м</w:t>
            </w:r>
          </w:p>
        </w:tc>
        <w:tc>
          <w:tcPr>
            <w:tcW w:w="1248" w:type="dxa"/>
          </w:tcPr>
          <w:p w14:paraId="29739C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9700</w:t>
            </w:r>
          </w:p>
        </w:tc>
        <w:tc>
          <w:tcPr>
            <w:tcW w:w="1862" w:type="dxa"/>
          </w:tcPr>
          <w:p w14:paraId="534091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7500</w:t>
            </w:r>
          </w:p>
        </w:tc>
        <w:tc>
          <w:tcPr>
            <w:tcW w:w="1574" w:type="dxa"/>
          </w:tcPr>
          <w:p w14:paraId="6F1B30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5200</w:t>
            </w:r>
          </w:p>
        </w:tc>
        <w:tc>
          <w:tcPr>
            <w:tcW w:w="1507" w:type="dxa"/>
          </w:tcPr>
          <w:p w14:paraId="011B87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10000</w:t>
            </w:r>
          </w:p>
        </w:tc>
      </w:tr>
      <w:tr w:rsidR="002260A5" w:rsidRPr="00584DE4" w14:paraId="28624B47" w14:textId="77777777" w:rsidTr="00274E04">
        <w:trPr>
          <w:trHeight w:val="259"/>
        </w:trPr>
        <w:tc>
          <w:tcPr>
            <w:tcW w:w="3821" w:type="dxa"/>
          </w:tcPr>
          <w:p w14:paraId="118E2B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Дальность, км</w:t>
            </w:r>
          </w:p>
        </w:tc>
        <w:tc>
          <w:tcPr>
            <w:tcW w:w="1248" w:type="dxa"/>
          </w:tcPr>
          <w:p w14:paraId="161DCB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862" w:type="dxa"/>
          </w:tcPr>
          <w:p w14:paraId="10061B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74" w:type="dxa"/>
          </w:tcPr>
          <w:p w14:paraId="554969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07" w:type="dxa"/>
          </w:tcPr>
          <w:p w14:paraId="7C6421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60654ED" w14:textId="77777777" w:rsidTr="00274E04">
        <w:trPr>
          <w:trHeight w:val="259"/>
        </w:trPr>
        <w:tc>
          <w:tcPr>
            <w:tcW w:w="3821" w:type="dxa"/>
          </w:tcPr>
          <w:p w14:paraId="5DEEBB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пассажирами</w:t>
            </w:r>
          </w:p>
        </w:tc>
        <w:tc>
          <w:tcPr>
            <w:tcW w:w="1248" w:type="dxa"/>
          </w:tcPr>
          <w:p w14:paraId="2A8DE7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862" w:type="dxa"/>
          </w:tcPr>
          <w:p w14:paraId="20E7FC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2000-2500</w:t>
            </w:r>
          </w:p>
        </w:tc>
        <w:tc>
          <w:tcPr>
            <w:tcW w:w="1574" w:type="dxa"/>
          </w:tcPr>
          <w:p w14:paraId="7EC536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07" w:type="dxa"/>
          </w:tcPr>
          <w:p w14:paraId="6ED0A9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601A57C" w14:textId="77777777" w:rsidTr="00274E04">
        <w:trPr>
          <w:trHeight w:val="240"/>
        </w:trPr>
        <w:tc>
          <w:tcPr>
            <w:tcW w:w="3821" w:type="dxa"/>
          </w:tcPr>
          <w:p w14:paraId="4BF4F0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w:t>
            </w:r>
          </w:p>
        </w:tc>
        <w:tc>
          <w:tcPr>
            <w:tcW w:w="1248" w:type="dxa"/>
          </w:tcPr>
          <w:p w14:paraId="0ECB6B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862" w:type="dxa"/>
          </w:tcPr>
          <w:p w14:paraId="2CFADC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74" w:type="dxa"/>
          </w:tcPr>
          <w:p w14:paraId="2EE7CD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4500</w:t>
            </w:r>
          </w:p>
        </w:tc>
        <w:tc>
          <w:tcPr>
            <w:tcW w:w="1507" w:type="dxa"/>
          </w:tcPr>
          <w:p w14:paraId="0DD095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5000</w:t>
            </w:r>
          </w:p>
        </w:tc>
      </w:tr>
      <w:tr w:rsidR="002260A5" w:rsidRPr="00584DE4" w14:paraId="1E84923C" w14:textId="77777777" w:rsidTr="00274E04">
        <w:trPr>
          <w:trHeight w:val="278"/>
        </w:trPr>
        <w:tc>
          <w:tcPr>
            <w:tcW w:w="3821" w:type="dxa"/>
          </w:tcPr>
          <w:p w14:paraId="583637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полной заправке горючим**</w:t>
            </w:r>
          </w:p>
        </w:tc>
        <w:tc>
          <w:tcPr>
            <w:tcW w:w="1248" w:type="dxa"/>
          </w:tcPr>
          <w:p w14:paraId="32FEDE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6000</w:t>
            </w:r>
          </w:p>
        </w:tc>
        <w:tc>
          <w:tcPr>
            <w:tcW w:w="1862" w:type="dxa"/>
          </w:tcPr>
          <w:p w14:paraId="76B2E3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74" w:type="dxa"/>
          </w:tcPr>
          <w:p w14:paraId="47DEE5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507" w:type="dxa"/>
          </w:tcPr>
          <w:p w14:paraId="4D284F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B119713" w14:textId="77777777" w:rsidTr="00274E04">
        <w:trPr>
          <w:trHeight w:val="240"/>
        </w:trPr>
        <w:tc>
          <w:tcPr>
            <w:tcW w:w="3821" w:type="dxa"/>
          </w:tcPr>
          <w:p w14:paraId="5EEAD6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Разбег, м</w:t>
            </w:r>
          </w:p>
        </w:tc>
        <w:tc>
          <w:tcPr>
            <w:tcW w:w="1248" w:type="dxa"/>
          </w:tcPr>
          <w:p w14:paraId="72244F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w:t>
            </w:r>
          </w:p>
        </w:tc>
        <w:tc>
          <w:tcPr>
            <w:tcW w:w="1862" w:type="dxa"/>
          </w:tcPr>
          <w:p w14:paraId="761659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440</w:t>
            </w:r>
          </w:p>
        </w:tc>
        <w:tc>
          <w:tcPr>
            <w:tcW w:w="1574" w:type="dxa"/>
          </w:tcPr>
          <w:p w14:paraId="527BBC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550</w:t>
            </w:r>
          </w:p>
        </w:tc>
        <w:tc>
          <w:tcPr>
            <w:tcW w:w="1507" w:type="dxa"/>
          </w:tcPr>
          <w:p w14:paraId="70006A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29E7C03" w14:textId="77777777" w:rsidTr="00274E04">
        <w:trPr>
          <w:trHeight w:val="384"/>
        </w:trPr>
        <w:tc>
          <w:tcPr>
            <w:tcW w:w="3821" w:type="dxa"/>
            <w:tcBorders>
              <w:bottom w:val="single" w:sz="12" w:space="0" w:color="auto"/>
            </w:tcBorders>
          </w:tcPr>
          <w:p w14:paraId="4CDDA3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Пробег, м</w:t>
            </w:r>
          </w:p>
        </w:tc>
        <w:tc>
          <w:tcPr>
            <w:tcW w:w="1248" w:type="dxa"/>
            <w:tcBorders>
              <w:bottom w:val="single" w:sz="12" w:space="0" w:color="auto"/>
            </w:tcBorders>
          </w:tcPr>
          <w:p w14:paraId="6DDADD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w:t>
            </w:r>
          </w:p>
        </w:tc>
        <w:tc>
          <w:tcPr>
            <w:tcW w:w="1862" w:type="dxa"/>
            <w:tcBorders>
              <w:bottom w:val="single" w:sz="12" w:space="0" w:color="auto"/>
            </w:tcBorders>
          </w:tcPr>
          <w:p w14:paraId="0080E5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w:t>
            </w:r>
          </w:p>
        </w:tc>
        <w:tc>
          <w:tcPr>
            <w:tcW w:w="1574" w:type="dxa"/>
            <w:tcBorders>
              <w:bottom w:val="single" w:sz="12" w:space="0" w:color="auto"/>
            </w:tcBorders>
          </w:tcPr>
          <w:p w14:paraId="6BE2EB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w:t>
            </w:r>
          </w:p>
        </w:tc>
        <w:tc>
          <w:tcPr>
            <w:tcW w:w="1507" w:type="dxa"/>
            <w:tcBorders>
              <w:bottom w:val="single" w:sz="12" w:space="0" w:color="auto"/>
            </w:tcBorders>
          </w:tcPr>
          <w:p w14:paraId="7B7500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bl>
    <w:p w14:paraId="250869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Рекордный вариант. **При полетном весе 11500 кг.</w:t>
      </w:r>
    </w:p>
    <w:p w14:paraId="4EBB17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A9241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ноября по 1 декабря 1938 в НИИ ВВС проходили гос. испытания самолета Р-10 модификация (6889).</w:t>
      </w:r>
    </w:p>
    <w:p w14:paraId="57F7347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1A411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 ноября 1938 по 1 августа 1939 в ОКБ Н.Н.П. велось проектирование И-180 М-88 3-го экз. и с 1 ноября 1938 по 10 февраля 1940 его строительство (2096).</w:t>
      </w:r>
    </w:p>
    <w:p w14:paraId="4E43CA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C38CF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 ноября по 15 декабря 1938 в НИИ ВВС проходили гос. испытания самолета УТ-1 2-й половины 1938 года эталон (6889).</w:t>
      </w:r>
    </w:p>
    <w:p w14:paraId="7E02CC9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C6EE0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1 ноября 1938 года из американских деталей на заводе №84 был собран один самолет DC-3 и к концу года создан задел из деталей своего производства в объеме 2,4 условных машин (9461).</w:t>
      </w:r>
    </w:p>
    <w:p w14:paraId="54B1B6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AFD9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ноября 1938 была генеральная репетиция старта стратостата-парашюта ВР-89 Комсомол, но в 1938 полет отменили (2580,17).</w:t>
      </w:r>
    </w:p>
    <w:p w14:paraId="3549F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21A04C" w14:textId="77777777" w:rsidR="00D962A0" w:rsidRPr="00584DE4" w:rsidRDefault="00D962A0" w:rsidP="00584DE4">
      <w:pPr>
        <w:jc w:val="both"/>
        <w:rPr>
          <w:color w:val="000000" w:themeColor="text1"/>
          <w:sz w:val="16"/>
          <w:szCs w:val="16"/>
        </w:rPr>
      </w:pPr>
      <w:r w:rsidRPr="00584DE4">
        <w:rPr>
          <w:rStyle w:val="ucoz-forum-post"/>
          <w:bCs/>
          <w:color w:val="000000" w:themeColor="text1"/>
          <w:sz w:val="16"/>
          <w:szCs w:val="16"/>
        </w:rPr>
        <w:t xml:space="preserve">1 ноября </w:t>
      </w:r>
      <w:r w:rsidRPr="00584DE4">
        <w:rPr>
          <w:color w:val="000000" w:themeColor="text1"/>
          <w:sz w:val="16"/>
          <w:szCs w:val="16"/>
        </w:rPr>
        <w:t>в 1938 году на Софринском артполигоне состоялись пробные испытания 24-зарядной реактивной установки («катюша») на шасси автомобиля ЗИС. 3 июня 1939 г. установку демонстрировали в действии наркому обороны. В июле 1941 г. 13 специалистов, участвовавших в разработке «катюши», были удостоены государственных наград (14817).</w:t>
      </w:r>
    </w:p>
    <w:p w14:paraId="0F0F7654" w14:textId="77777777" w:rsidR="00D962A0" w:rsidRPr="00584DE4" w:rsidRDefault="00D962A0" w:rsidP="00584DE4">
      <w:pPr>
        <w:jc w:val="both"/>
        <w:rPr>
          <w:color w:val="000000" w:themeColor="text1"/>
          <w:sz w:val="16"/>
          <w:szCs w:val="16"/>
        </w:rPr>
      </w:pPr>
    </w:p>
    <w:p w14:paraId="092962C0" w14:textId="77777777" w:rsidR="00B20DB3" w:rsidRPr="00584DE4" w:rsidRDefault="00B20DB3" w:rsidP="00584DE4">
      <w:pPr>
        <w:jc w:val="both"/>
        <w:rPr>
          <w:color w:val="000000" w:themeColor="text1"/>
          <w:sz w:val="16"/>
          <w:szCs w:val="16"/>
        </w:rPr>
      </w:pPr>
      <w:r w:rsidRPr="00584DE4">
        <w:rPr>
          <w:color w:val="000000" w:themeColor="text1"/>
          <w:sz w:val="16"/>
          <w:szCs w:val="16"/>
        </w:rPr>
        <w:t>1 ноября 1938 года были выполнены первые опытные стрельбы с опытной установки, собранной в мастерских НИИ-3 на Софринском артиллерийском полигоне, снарядами с химическими боеголовками. Руко</w:t>
      </w:r>
      <w:r w:rsidRPr="00584DE4">
        <w:rPr>
          <w:color w:val="000000" w:themeColor="text1"/>
          <w:sz w:val="16"/>
          <w:szCs w:val="16"/>
        </w:rPr>
        <w:softHyphen/>
        <w:t>водил стрельбой военный инженер Н.Н.Кузнецов. Председате</w:t>
      </w:r>
      <w:r w:rsidRPr="00584DE4">
        <w:rPr>
          <w:color w:val="000000" w:themeColor="text1"/>
          <w:sz w:val="16"/>
          <w:szCs w:val="16"/>
        </w:rPr>
        <w:softHyphen/>
        <w:t>лем государственной комиссии был заместитель начальника Артуправления ГАУ генерал Владимир Давыдович Грендаль. В составе комиссии от Артуправления были Аборенков и Клю</w:t>
      </w:r>
      <w:r w:rsidRPr="00584DE4">
        <w:rPr>
          <w:color w:val="000000" w:themeColor="text1"/>
          <w:sz w:val="16"/>
          <w:szCs w:val="16"/>
        </w:rPr>
        <w:softHyphen/>
        <w:t>ев, от НИИ-3 - Костиков и Шварц.</w:t>
      </w:r>
    </w:p>
    <w:p w14:paraId="13BE0EBC" w14:textId="77777777" w:rsidR="00B20DB3" w:rsidRPr="00584DE4" w:rsidRDefault="00B20DB3" w:rsidP="00584DE4">
      <w:pPr>
        <w:jc w:val="both"/>
        <w:rPr>
          <w:color w:val="000000" w:themeColor="text1"/>
          <w:sz w:val="16"/>
          <w:szCs w:val="16"/>
        </w:rPr>
      </w:pPr>
      <w:r w:rsidRPr="00584DE4">
        <w:rPr>
          <w:color w:val="000000" w:themeColor="text1"/>
          <w:sz w:val="16"/>
          <w:szCs w:val="16"/>
        </w:rPr>
        <w:t>Установка была очень «сырой». Достаточно сказать, что отсутствовал прицел. Во время стрельбы она так сильно раска</w:t>
      </w:r>
      <w:r w:rsidRPr="00584DE4">
        <w:rPr>
          <w:color w:val="000000" w:themeColor="text1"/>
          <w:sz w:val="16"/>
          <w:szCs w:val="16"/>
        </w:rPr>
        <w:softHyphen/>
        <w:t>чивалась, что казалось, вот-вот опрокинется. Первую стрельбу в страхе прекратили. Перед второй стрельбой машину уста</w:t>
      </w:r>
      <w:r w:rsidRPr="00584DE4">
        <w:rPr>
          <w:color w:val="000000" w:themeColor="text1"/>
          <w:sz w:val="16"/>
          <w:szCs w:val="16"/>
        </w:rPr>
        <w:softHyphen/>
        <w:t>новили на домкраты. Однако снятие с домкратов испортило впечатление всех членов комиссии. Операция заняла так мно</w:t>
      </w:r>
      <w:r w:rsidRPr="00584DE4">
        <w:rPr>
          <w:color w:val="000000" w:themeColor="text1"/>
          <w:sz w:val="16"/>
          <w:szCs w:val="16"/>
        </w:rPr>
        <w:softHyphen/>
        <w:t>го времени, что не оставила ни малейшей надежды на воз</w:t>
      </w:r>
      <w:r w:rsidRPr="00584DE4">
        <w:rPr>
          <w:color w:val="000000" w:themeColor="text1"/>
          <w:sz w:val="16"/>
          <w:szCs w:val="16"/>
        </w:rPr>
        <w:softHyphen/>
        <w:t>можность быстрой смены позиций после стрельбы.</w:t>
      </w:r>
    </w:p>
    <w:p w14:paraId="7D47F180" w14:textId="77777777" w:rsidR="00B20DB3" w:rsidRPr="00584DE4" w:rsidRDefault="00B20DB3" w:rsidP="00584DE4">
      <w:pPr>
        <w:jc w:val="both"/>
        <w:rPr>
          <w:color w:val="000000" w:themeColor="text1"/>
          <w:sz w:val="16"/>
          <w:szCs w:val="16"/>
        </w:rPr>
      </w:pPr>
      <w:r w:rsidRPr="00584DE4">
        <w:rPr>
          <w:color w:val="000000" w:themeColor="text1"/>
          <w:sz w:val="16"/>
          <w:szCs w:val="16"/>
        </w:rPr>
        <w:t>Однако сама идея механизирован</w:t>
      </w:r>
      <w:r w:rsidRPr="00584DE4">
        <w:rPr>
          <w:color w:val="000000" w:themeColor="text1"/>
          <w:sz w:val="16"/>
          <w:szCs w:val="16"/>
        </w:rPr>
        <w:softHyphen/>
        <w:t>ной многозарядной установки Грендалю понравилась. Он рекомендовал порабо</w:t>
      </w:r>
      <w:r w:rsidRPr="00584DE4">
        <w:rPr>
          <w:color w:val="000000" w:themeColor="text1"/>
          <w:sz w:val="16"/>
          <w:szCs w:val="16"/>
        </w:rPr>
        <w:softHyphen/>
        <w:t>тать над конструкцией, а затем провести полноценные испытания на Центральном военно-химическом полигоне в Саратов</w:t>
      </w:r>
      <w:r w:rsidRPr="00584DE4">
        <w:rPr>
          <w:color w:val="000000" w:themeColor="text1"/>
          <w:sz w:val="16"/>
          <w:szCs w:val="16"/>
        </w:rPr>
        <w:softHyphen/>
        <w:t>ской области (23510).</w:t>
      </w:r>
    </w:p>
    <w:p w14:paraId="4C08A5F9" w14:textId="77777777" w:rsidR="00B20DB3" w:rsidRPr="00584DE4" w:rsidRDefault="00B20DB3" w:rsidP="00584DE4">
      <w:pPr>
        <w:jc w:val="both"/>
        <w:rPr>
          <w:color w:val="000000" w:themeColor="text1"/>
          <w:sz w:val="16"/>
          <w:szCs w:val="16"/>
        </w:rPr>
      </w:pPr>
    </w:p>
    <w:p w14:paraId="5F3B2B96" w14:textId="77777777" w:rsidR="00FE041A" w:rsidRPr="00584DE4" w:rsidRDefault="00FE041A" w:rsidP="00584DE4">
      <w:pPr>
        <w:jc w:val="both"/>
        <w:rPr>
          <w:color w:val="000000" w:themeColor="text1"/>
          <w:sz w:val="16"/>
          <w:szCs w:val="16"/>
        </w:rPr>
      </w:pPr>
      <w:r w:rsidRPr="00584DE4">
        <w:rPr>
          <w:color w:val="000000" w:themeColor="text1"/>
          <w:sz w:val="16"/>
          <w:szCs w:val="16"/>
          <w:shd w:val="clear" w:color="auto" w:fill="FFFFFF"/>
        </w:rPr>
        <w:t>1 ноября 1938 Петляков пишет заявление на имя Берии с подробным рассказом о своих преступлениях. В нем сказано, что, начиная с 1932 года, он совместно с Туполевым, Озеровым и Архангельским проводил вредительскую работу в самолетостроении. Но с 9 января 1939 года Петляков подает 5 заявлений, в которых не признает себя виновным и просит о пересмотре дела. Ответов не было (19664).</w:t>
      </w:r>
    </w:p>
    <w:p w14:paraId="7C0406BC" w14:textId="77777777" w:rsidR="00FE041A" w:rsidRPr="00584DE4" w:rsidRDefault="00FE041A" w:rsidP="00584DE4">
      <w:pPr>
        <w:jc w:val="both"/>
        <w:rPr>
          <w:color w:val="000000" w:themeColor="text1"/>
          <w:sz w:val="16"/>
          <w:szCs w:val="16"/>
        </w:rPr>
      </w:pPr>
    </w:p>
    <w:p w14:paraId="4183540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63C7D5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A268A6" w14:textId="554D4F4B"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ноября 1938</w:t>
      </w:r>
      <w:r w:rsidR="00E62B39" w:rsidRPr="00584DE4">
        <w:rPr>
          <w:color w:val="000000" w:themeColor="text1"/>
          <w:sz w:val="16"/>
          <w:szCs w:val="16"/>
        </w:rPr>
        <w:t xml:space="preserve"> </w:t>
      </w:r>
      <w:r w:rsidRPr="00584DE4">
        <w:rPr>
          <w:color w:val="000000" w:themeColor="text1"/>
          <w:sz w:val="16"/>
          <w:szCs w:val="16"/>
        </w:rPr>
        <w:t>г. на завод №</w:t>
      </w:r>
      <w:r w:rsidR="00E62B39" w:rsidRPr="00584DE4">
        <w:rPr>
          <w:color w:val="000000" w:themeColor="text1"/>
          <w:sz w:val="16"/>
          <w:szCs w:val="16"/>
        </w:rPr>
        <w:t xml:space="preserve"> </w:t>
      </w:r>
      <w:r w:rsidRPr="00584DE4">
        <w:rPr>
          <w:color w:val="000000" w:themeColor="text1"/>
          <w:sz w:val="16"/>
          <w:szCs w:val="16"/>
        </w:rPr>
        <w:t>112 приехал секретарь Горьковского обкома ВКП(б) Яков (Юлий) Каганович. В своей пламенной речи он, в частности, отметил большие трудности в работе завода, как то: слабость трудовой дисциплины, пьянки, прогулы и «доброту» директора. Далее Яков Моисеевич призвал всех брать пример с Красной Армии: «Мы, товарищи, с Вами возьмем пример с озера Хасан, где мы имели немало фактов, когда отдельные отделения, отдельные командиры и политруки сумели противопоставить себя против целых батальонов и победить». А случившуюся ранее остановку мартеновских печей Каганович объяснил отсутствием в начальниках цехов и мастерах «большевистского огонька», коим, видимо, и надо было плавить металл в отсутствие углеводородов (11741).</w:t>
      </w:r>
    </w:p>
    <w:p w14:paraId="269578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4B53ECC" w14:textId="77777777" w:rsidR="0011707E" w:rsidRPr="006851B7" w:rsidRDefault="0011707E" w:rsidP="0011707E">
      <w:pPr>
        <w:jc w:val="both"/>
        <w:rPr>
          <w:color w:val="0070C0"/>
          <w:sz w:val="16"/>
          <w:szCs w:val="16"/>
        </w:rPr>
      </w:pPr>
      <w:r w:rsidRPr="006851B7">
        <w:rPr>
          <w:color w:val="0070C0"/>
          <w:sz w:val="16"/>
          <w:szCs w:val="16"/>
        </w:rPr>
        <w:t>1 ноября 1938 г. сложившаяся в Европе ситуация вынудила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(25366).</w:t>
      </w:r>
    </w:p>
    <w:p w14:paraId="1837135F" w14:textId="77777777" w:rsidR="0011707E" w:rsidRPr="006851B7" w:rsidRDefault="0011707E" w:rsidP="0011707E">
      <w:pPr>
        <w:jc w:val="both"/>
        <w:rPr>
          <w:color w:val="0070C0"/>
          <w:sz w:val="16"/>
          <w:szCs w:val="16"/>
        </w:rPr>
      </w:pPr>
    </w:p>
    <w:p w14:paraId="4F3EA7A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1B31AE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F1C945E" w14:textId="77777777" w:rsidR="00D962A0" w:rsidRPr="00584DE4" w:rsidRDefault="00D962A0" w:rsidP="00584DE4">
      <w:pPr>
        <w:jc w:val="both"/>
        <w:rPr>
          <w:color w:val="000000" w:themeColor="text1"/>
          <w:sz w:val="16"/>
          <w:szCs w:val="16"/>
        </w:rPr>
      </w:pPr>
      <w:r w:rsidRPr="00584DE4">
        <w:rPr>
          <w:rStyle w:val="ucoz-forum-post"/>
          <w:bCs/>
          <w:color w:val="000000" w:themeColor="text1"/>
          <w:sz w:val="16"/>
          <w:szCs w:val="16"/>
        </w:rPr>
        <w:lastRenderedPageBreak/>
        <w:t xml:space="preserve">1 ноября </w:t>
      </w:r>
      <w:r w:rsidRPr="00584DE4">
        <w:rPr>
          <w:color w:val="000000" w:themeColor="text1"/>
          <w:sz w:val="16"/>
          <w:szCs w:val="16"/>
        </w:rPr>
        <w:t>в 1938 году в соответствии с декретом Адольфа Гитлера Главное управление безопасности НСДАП Германии, а это прежде всего Служба безопасности (Sicherheitsdienst-SD), т. е. СД, перестало быть Службой безопасности только НСДАП, т. е. партийной спецслужбой. И официально была объявлена органом безопасности всего Третьего рейха (14817).</w:t>
      </w:r>
    </w:p>
    <w:p w14:paraId="4674C2AC" w14:textId="77777777" w:rsidR="00D962A0" w:rsidRPr="00584DE4" w:rsidRDefault="00D962A0" w:rsidP="00584DE4">
      <w:pPr>
        <w:jc w:val="both"/>
        <w:rPr>
          <w:color w:val="000000" w:themeColor="text1"/>
          <w:sz w:val="16"/>
          <w:szCs w:val="16"/>
        </w:rPr>
      </w:pPr>
    </w:p>
    <w:p w14:paraId="085D29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ноября 1938 правительство Мексики запретило въезд в страну еврейским беженцам из Германии (4962).</w:t>
      </w:r>
    </w:p>
    <w:p w14:paraId="7903BA1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F06CF4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34AEF9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D59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ноября 1938 года Белоусов подготовил</w:t>
      </w:r>
    </w:p>
    <w:p w14:paraId="39CA4A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Замечания Секретариата КО по самолету СБП</w:t>
      </w:r>
    </w:p>
    <w:p w14:paraId="208E69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экземпляр самолета СБП конструкции Поликарпова располагает более высокими показателями по сравнению с существующими серийными самолетами этого типа (скоростной бомбардировщик) и даже одноместными истребителями. Однако самолет СБП прошедший испытания имеет ряд следующих весьма существенных недостатков:</w:t>
      </w:r>
    </w:p>
    <w:p w14:paraId="12625EE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посадочная скорость, исключающая возможность управления самолетом рядовым летчиком.</w:t>
      </w:r>
    </w:p>
    <w:p w14:paraId="62DFFC6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Непротектированные баки, размещенные почти по всему крылу, что делает самолет крайне уязвимым. Протектирование же баков повлечет за собой увеличение веса, уменьшения емкости бензобаков и снижение скорости.</w:t>
      </w:r>
    </w:p>
    <w:p w14:paraId="45E269C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Сварные лонжероны крыла затрудняют производство, эксплуатацию и ремонт (трудно контролировать качество сварки и трудно ремонтировать).</w:t>
      </w:r>
    </w:p>
    <w:p w14:paraId="1A02101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конструировании самолетов повторены дефекты, имевшиеся на других ранее выпущенных самолетах СБ и ДБ3 (не доведено стрелково-пушечное и бомбардировочное вооружение, не доведена масляная система).</w:t>
      </w:r>
    </w:p>
    <w:p w14:paraId="5C309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запуске в серию необходимо устранить отмеченные дефекты (3777, 57).</w:t>
      </w:r>
    </w:p>
    <w:p w14:paraId="4E23B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9B90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ноября 1938 указом Президиума ВС П.О.С. был награжден ОТКЗ как один из организаторов перелета Родины (1102), равно как экипаж стал ГСС (271,181).</w:t>
      </w:r>
    </w:p>
    <w:p w14:paraId="4D0113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31B530" w14:textId="77777777" w:rsidR="00B20DB3" w:rsidRPr="00584DE4" w:rsidRDefault="00B20DB3" w:rsidP="00584DE4">
      <w:pPr>
        <w:jc w:val="both"/>
        <w:rPr>
          <w:color w:val="000000" w:themeColor="text1"/>
          <w:sz w:val="16"/>
          <w:szCs w:val="16"/>
        </w:rPr>
      </w:pPr>
      <w:r w:rsidRPr="00584DE4">
        <w:rPr>
          <w:color w:val="000000" w:themeColor="text1"/>
          <w:sz w:val="16"/>
          <w:szCs w:val="16"/>
        </w:rPr>
        <w:t>2 ноября 1938 г. вышел Указ Верховного Совета СССР о присвоении звания Герой Советского Союза с вручением ордена Ленина Гризодубовой Валентине Семеновне, Осипенко Полине Денисовне и Расковой Марине Михайловне. Орденом Трудового Красного Знамени был награжден Павел Осипович Сухой- конструктор самолета "Родина"(АНТ-37, после ареста Туполева все самолеты АНТ переименовали в ЦАГИ) (24104).</w:t>
      </w:r>
    </w:p>
    <w:p w14:paraId="2D00B234" w14:textId="77777777" w:rsidR="00B20DB3" w:rsidRPr="00584DE4" w:rsidRDefault="00B20DB3" w:rsidP="00584DE4">
      <w:pPr>
        <w:jc w:val="both"/>
        <w:rPr>
          <w:color w:val="000000" w:themeColor="text1"/>
          <w:sz w:val="16"/>
          <w:szCs w:val="16"/>
        </w:rPr>
      </w:pPr>
    </w:p>
    <w:p w14:paraId="3D4D1E3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ноября 1938 Нач. 18 ГУ Королев писал письмо Директору завода № 19 (КОПИЯ - Пом.. Нач. ВВС РККА Комкору тов. ШЕЛУХИНУ)</w:t>
      </w:r>
    </w:p>
    <w:p w14:paraId="528C661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Указываю Вам на невыполнение Постановления Правительства от 14/Х1-37 г. за № 179/сс и моего приказа № 08сс от 13.Ш-38 г. об обеспечении частей ВВС РККА, необходимыми ремонт</w:t>
      </w:r>
      <w:r w:rsidRPr="00584DE4">
        <w:rPr>
          <w:color w:val="000000" w:themeColor="text1"/>
          <w:sz w:val="16"/>
          <w:szCs w:val="16"/>
        </w:rPr>
        <w:softHyphen/>
        <w:t>ными инструкциями и описанием технического процесса ремонта моторов и агрегатов, находящихся в производстве, ПРИКАЗЫВАЮ под Вашу личную ответственность:</w:t>
      </w:r>
    </w:p>
    <w:p w14:paraId="6F3558D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Разработать ремонтные инструкции и технологический процесс ремонта моторов и агрегатов не позднее 15.1-39 г. с тем чтобы согласованные с ВВС РККА к 1.3-39 г. были переданы УВВС РККА для рассылки в воинские части.</w:t>
      </w:r>
    </w:p>
    <w:p w14:paraId="6C9E442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ПРИМЕЧАНИЕ: 3 экз. выслать в 18-е Главное Управление НКОП.</w:t>
      </w:r>
    </w:p>
    <w:p w14:paraId="0EA9D61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Впредь при заключении договоров на поставку продукции ВВС РККА в 1939 году включить пункт в обязательство заводов вместе с продукцией и обеспечение описаниями, инструкциями по экоплоатации и ремонту, а равно и технологией по ремонтг в количествах потребных УВВС РККА.</w:t>
      </w:r>
    </w:p>
    <w:p w14:paraId="24876B0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Считать работу по составлению инструкции по ремонту и технологии его первоочередной и ответственной, для чего разрешаю Вам применение аккордных работ с выполнением срока указанного выше.</w:t>
      </w:r>
    </w:p>
    <w:p w14:paraId="7A20CAB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О ходе работ и окончании ее - донести (9843,187).</w:t>
      </w:r>
    </w:p>
    <w:p w14:paraId="570EE2D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12244A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AAF902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3932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 ноября 1938 в Испании суд республиканцев приговорил лидеров троцкистской Партии объединенных марксистов к 15 годам тюрьмы каждого (4962).</w:t>
      </w:r>
    </w:p>
    <w:p w14:paraId="494BBEE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9E7018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 ноября 1938 Венгрия захватила Южную Словакию и Закарпатскую Украину (4962).</w:t>
      </w:r>
    </w:p>
    <w:p w14:paraId="2E3263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E22B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ноября 1938 Венгрия захватила часть Словакии и Закарпатской Украины (2443,412).</w:t>
      </w:r>
    </w:p>
    <w:p w14:paraId="7498D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782E4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E9486C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3044F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ноября 1938 года летчик-испы</w:t>
      </w:r>
      <w:r w:rsidRPr="00584DE4">
        <w:rPr>
          <w:color w:val="000000" w:themeColor="text1"/>
          <w:sz w:val="16"/>
          <w:szCs w:val="16"/>
        </w:rPr>
        <w:softHyphen/>
        <w:t>татель А.П.Чернавский совершил первый полет на самолете СЗ-3 (заказ № 452) с мотором М-87 (950 л.с.). Начались заводские летные испы</w:t>
      </w:r>
      <w:r w:rsidRPr="00584DE4">
        <w:rPr>
          <w:color w:val="000000" w:themeColor="text1"/>
          <w:sz w:val="16"/>
          <w:szCs w:val="16"/>
        </w:rPr>
        <w:softHyphen/>
        <w:t>тания. По заключению А.П.Чернавского: «Общее впечатление о само</w:t>
      </w:r>
      <w:r w:rsidRPr="00584DE4">
        <w:rPr>
          <w:color w:val="000000" w:themeColor="text1"/>
          <w:sz w:val="16"/>
          <w:szCs w:val="16"/>
        </w:rPr>
        <w:softHyphen/>
        <w:t>лете хорошее. По сравнению с СЗ-1 сокращен разбег. Увеличена глисса</w:t>
      </w:r>
      <w:r w:rsidRPr="00584DE4">
        <w:rPr>
          <w:color w:val="000000" w:themeColor="text1"/>
          <w:sz w:val="16"/>
          <w:szCs w:val="16"/>
        </w:rPr>
        <w:softHyphen/>
        <w:t>да планирования, облегчены элеро</w:t>
      </w:r>
      <w:r w:rsidRPr="00584DE4">
        <w:rPr>
          <w:color w:val="000000" w:themeColor="text1"/>
          <w:sz w:val="16"/>
          <w:szCs w:val="16"/>
        </w:rPr>
        <w:softHyphen/>
        <w:t>ны, увеличена скорость». Перед сдачей на госиспытания, по требованию ВВС, мотор М-87 заме</w:t>
      </w:r>
      <w:r w:rsidRPr="00584DE4">
        <w:rPr>
          <w:color w:val="000000" w:themeColor="text1"/>
          <w:sz w:val="16"/>
          <w:szCs w:val="16"/>
        </w:rPr>
        <w:softHyphen/>
        <w:t>нили на М-87А (11849).</w:t>
      </w:r>
    </w:p>
    <w:p w14:paraId="077CD3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AD28EE9" w14:textId="77777777" w:rsidR="00FE041A" w:rsidRPr="00584DE4" w:rsidRDefault="00FE041A"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3 ноября 1938 лет</w:t>
      </w:r>
      <w:r w:rsidRPr="00584DE4">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584DE4">
        <w:rPr>
          <w:rFonts w:ascii="Times New Roman" w:cs="Times New Roman"/>
          <w:color w:val="000000" w:themeColor="text1"/>
          <w:spacing w:val="0"/>
        </w:rPr>
        <w:softHyphen/>
        <w:t>вания. облегчены элероны, увеличена скорость»</w:t>
      </w:r>
    </w:p>
    <w:p w14:paraId="5AC15769" w14:textId="77777777" w:rsidR="00FE041A" w:rsidRPr="00584DE4" w:rsidRDefault="00FE041A" w:rsidP="00584DE4">
      <w:pPr>
        <w:jc w:val="both"/>
        <w:rPr>
          <w:color w:val="000000" w:themeColor="text1"/>
          <w:sz w:val="16"/>
          <w:szCs w:val="16"/>
        </w:rPr>
      </w:pPr>
      <w:r w:rsidRPr="00584DE4">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584DE4">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584DE4">
        <w:rPr>
          <w:color w:val="000000" w:themeColor="text1"/>
          <w:sz w:val="16"/>
          <w:szCs w:val="16"/>
        </w:rPr>
        <w:softHyphen/>
        <w:t>го полета СЗ-З передали в НИИ ВВС (19102).</w:t>
      </w:r>
    </w:p>
    <w:p w14:paraId="46433E05" w14:textId="77777777" w:rsidR="00FE041A" w:rsidRPr="00584DE4" w:rsidRDefault="00FE041A" w:rsidP="00584DE4">
      <w:pPr>
        <w:jc w:val="both"/>
        <w:rPr>
          <w:color w:val="000000" w:themeColor="text1"/>
          <w:sz w:val="16"/>
          <w:szCs w:val="16"/>
        </w:rPr>
      </w:pPr>
    </w:p>
    <w:p w14:paraId="1CAF2E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ноября 1938 впервые взлетела машина СЗ-3 (заказ № 452) с мотором М-87 (950 л.с.). По мнению летчика А.П. Чернавского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07A007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215493CE" w14:textId="77777777" w:rsidR="004B0DF9" w:rsidRPr="00584DE4" w:rsidRDefault="004B0DF9" w:rsidP="00584DE4">
      <w:pPr>
        <w:autoSpaceDE w:val="0"/>
        <w:autoSpaceDN w:val="0"/>
        <w:adjustRightInd w:val="0"/>
        <w:jc w:val="both"/>
        <w:rPr>
          <w:color w:val="000000" w:themeColor="text1"/>
          <w:sz w:val="16"/>
          <w:szCs w:val="16"/>
        </w:rPr>
      </w:pPr>
    </w:p>
    <w:p w14:paraId="44B712A3" w14:textId="77777777" w:rsidR="00D962A0" w:rsidRPr="00584DE4" w:rsidRDefault="00D962A0" w:rsidP="00584DE4">
      <w:pPr>
        <w:pStyle w:val="a4"/>
        <w:rPr>
          <w:rStyle w:val="610"/>
          <w:rFonts w:ascii="Times New Roman" w:hAnsi="Times New Roman" w:cs="Times New Roman"/>
          <w:i w:val="0"/>
          <w:color w:val="000000" w:themeColor="text1"/>
          <w:lang w:val="ru-RU"/>
        </w:rPr>
      </w:pPr>
      <w:r w:rsidRPr="00584DE4">
        <w:rPr>
          <w:color w:val="000000" w:themeColor="text1"/>
          <w:lang w:val="ru-RU"/>
        </w:rPr>
        <w:t xml:space="preserve">3 ноября 1938 года лётчик-испытатель А.П. Чернавский совершил на СЗ-3 первый полёт. Начались заводские лётные испытания. По заключению Чернавского: «Общее впечатление о </w:t>
      </w:r>
      <w:r w:rsidRPr="00584DE4">
        <w:rPr>
          <w:rStyle w:val="610"/>
          <w:rFonts w:ascii="Times New Roman" w:hAnsi="Times New Roman" w:cs="Times New Roman"/>
          <w:i w:val="0"/>
          <w:color w:val="000000" w:themeColor="text1"/>
          <w:lang w:val="ru-RU"/>
        </w:rPr>
        <w:t>самолёте хорошее. По сравнению с СЗ-1 сокращён разбег.</w:t>
      </w:r>
      <w:r w:rsidRPr="00584DE4">
        <w:rPr>
          <w:color w:val="000000" w:themeColor="text1"/>
          <w:lang w:val="ru-RU"/>
        </w:rPr>
        <w:t xml:space="preserve"> Увеличена</w:t>
      </w:r>
      <w:r w:rsidRPr="00584DE4">
        <w:rPr>
          <w:rStyle w:val="610"/>
          <w:rFonts w:ascii="Times New Roman" w:hAnsi="Times New Roman" w:cs="Times New Roman"/>
          <w:i w:val="0"/>
          <w:color w:val="000000" w:themeColor="text1"/>
          <w:lang w:val="ru-RU"/>
        </w:rPr>
        <w:t xml:space="preserve"> глиссада планирова</w:t>
      </w:r>
      <w:r w:rsidRPr="00584DE4">
        <w:rPr>
          <w:rStyle w:val="610"/>
          <w:rFonts w:ascii="Times New Roman" w:hAnsi="Times New Roman" w:cs="Times New Roman"/>
          <w:i w:val="0"/>
          <w:color w:val="000000" w:themeColor="text1"/>
          <w:lang w:val="ru-RU"/>
        </w:rPr>
        <w:softHyphen/>
        <w:t>ния, облегчены элероны, увеличена скорость».</w:t>
      </w:r>
    </w:p>
    <w:p w14:paraId="3E52D806" w14:textId="77777777" w:rsidR="00D962A0" w:rsidRPr="00584DE4" w:rsidRDefault="00D962A0" w:rsidP="00584DE4">
      <w:pPr>
        <w:pStyle w:val="a4"/>
        <w:rPr>
          <w:rStyle w:val="610"/>
          <w:rFonts w:ascii="Times New Roman" w:hAnsi="Times New Roman" w:cs="Times New Roman"/>
          <w:i w:val="0"/>
          <w:color w:val="000000" w:themeColor="text1"/>
          <w:lang w:val="ru-RU"/>
        </w:rPr>
      </w:pPr>
      <w:r w:rsidRPr="00584DE4">
        <w:rPr>
          <w:color w:val="000000" w:themeColor="text1"/>
          <w:lang w:val="ru-RU"/>
        </w:rPr>
        <w:t>Перед сдачей на госиспытания по требованию ВВС мотор М-87 заменили на М-87А</w:t>
      </w:r>
      <w:r w:rsidRPr="00584DE4">
        <w:rPr>
          <w:rStyle w:val="610"/>
          <w:rFonts w:ascii="Times New Roman" w:hAnsi="Times New Roman" w:cs="Times New Roman"/>
          <w:i w:val="0"/>
          <w:color w:val="000000" w:themeColor="text1"/>
          <w:lang w:val="ru-RU"/>
        </w:rPr>
        <w:t xml:space="preserve"> (15975).</w:t>
      </w:r>
    </w:p>
    <w:p w14:paraId="0B362BBC" w14:textId="77777777" w:rsidR="00D962A0" w:rsidRPr="00584DE4" w:rsidRDefault="00D962A0" w:rsidP="00584DE4">
      <w:pPr>
        <w:pStyle w:val="a4"/>
        <w:rPr>
          <w:color w:val="000000" w:themeColor="text1"/>
          <w:lang w:val="ru-RU"/>
        </w:rPr>
      </w:pPr>
    </w:p>
    <w:p w14:paraId="38387EB3" w14:textId="77777777" w:rsidR="00D962A0" w:rsidRPr="00584DE4" w:rsidRDefault="00D962A0" w:rsidP="00584DE4">
      <w:pPr>
        <w:jc w:val="both"/>
        <w:rPr>
          <w:color w:val="000000" w:themeColor="text1"/>
          <w:sz w:val="16"/>
          <w:szCs w:val="16"/>
        </w:rPr>
      </w:pPr>
      <w:r w:rsidRPr="00584DE4">
        <w:rPr>
          <w:rStyle w:val="ucoz-forum-post"/>
          <w:bCs/>
          <w:color w:val="000000" w:themeColor="text1"/>
          <w:sz w:val="16"/>
          <w:szCs w:val="16"/>
        </w:rPr>
        <w:t xml:space="preserve">3 ноября </w:t>
      </w:r>
      <w:r w:rsidRPr="00584DE4">
        <w:rPr>
          <w:color w:val="000000" w:themeColor="text1"/>
          <w:sz w:val="16"/>
          <w:szCs w:val="16"/>
        </w:rPr>
        <w:t>в 1938 году начало заводских испытаний многоцелевого самолета СЗ-3 «Иванов» с мотором «М-87» («ББ-1»). «СЗ-3» «Иванов» — опытный, как «СЗ-1» и «СЗ-2», двигатель «М-87А» (950 л.с), летчик-испытатель А.П.Чернявский. Одновременно «сталинский заказ» исполняли» главные конструкторы: П.О.Сухой (завод № 156, город Москва), И.Г.Неман (завод № 135, город Харьков) и Н.Н.Поликарпов (завод № 21, город Горький). По разным причинам «Иванов» И.Г.Немана не был достроен, а самолет Н.Н.Поликарпова поднялся в воздух только в конце 1938 г. Это означало, что «Иванов» П.О.Сухого оказался победителем необъявленного конкурса. Третий экземпляр самолета «СЗ-3» П.О.Сухого с двигателем М-87 поднял в воздух 3 ноября 1938 года летчик-испытатель А.П.Чернавский. После заводских испытаний и доводок «СЗ-3» передали на государственные испытания, которые завершились в начале апреля 1939 г. По своим летным характеристикам самолет полностью удовлетворял ВВС, отмечалась высокая техническая культура машины и хорошие летные данные. В марте 1939-го, еще до завершения госиспытаний, наркомы обороны и авиапромышленности обратились в Комитет Обороны (КО) при СНК СССР с просьбой принять самолет «Иванов» с двигателем «М-87А» на вооружение РККА и организовать его серийное производство. Решение о выборе серийного завода сильно затянулось, лишь в конце июля 1939 г., после утверждения в НКАП плана опытного самолетостроения на 1939-1940 г.г., на заводе в городе Харькове приступили к подготовке серийного производства самолета под обозначением «ББ-1» (ближний бомбардировщик – первый). Одновременно П.О.Сухой был назначен Главным конструктором завода № 135 (14819).</w:t>
      </w:r>
    </w:p>
    <w:p w14:paraId="6A6163BB" w14:textId="77777777" w:rsidR="00D962A0" w:rsidRPr="00584DE4" w:rsidRDefault="00D962A0" w:rsidP="00584DE4">
      <w:pPr>
        <w:jc w:val="both"/>
        <w:rPr>
          <w:color w:val="000000" w:themeColor="text1"/>
          <w:sz w:val="16"/>
          <w:szCs w:val="16"/>
        </w:rPr>
      </w:pPr>
    </w:p>
    <w:p w14:paraId="5EC31A71"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ноября 1938 была закончена постройка ББ-1 М-87 П.О.С. и машина была передана на заводские испытания (2090,113).</w:t>
      </w:r>
    </w:p>
    <w:p w14:paraId="7DDA5CAE"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p>
    <w:p w14:paraId="52D2AD5F"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 ноября 1938 летчик АЛ.Чернавского совершил первый полет на СЗ-3. Согласно Чернавскому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7751F425" w14:textId="77777777" w:rsidR="00B20DB3" w:rsidRPr="00584DE4" w:rsidRDefault="00B20DB3" w:rsidP="00584DE4">
      <w:pPr>
        <w:numPr>
          <w:ilvl w:val="12"/>
          <w:numId w:val="0"/>
        </w:numPr>
        <w:autoSpaceDE w:val="0"/>
        <w:autoSpaceDN w:val="0"/>
        <w:adjustRightInd w:val="0"/>
        <w:jc w:val="both"/>
        <w:rPr>
          <w:color w:val="000000" w:themeColor="text1"/>
          <w:sz w:val="16"/>
          <w:szCs w:val="16"/>
        </w:rPr>
      </w:pPr>
    </w:p>
    <w:p w14:paraId="30858061" w14:textId="77777777" w:rsidR="0011707E" w:rsidRPr="006851B7" w:rsidRDefault="0011707E" w:rsidP="0011707E">
      <w:pPr>
        <w:jc w:val="both"/>
        <w:rPr>
          <w:color w:val="0070C0"/>
          <w:sz w:val="16"/>
          <w:szCs w:val="16"/>
        </w:rPr>
      </w:pPr>
      <w:r w:rsidRPr="006851B7">
        <w:rPr>
          <w:color w:val="0070C0"/>
          <w:sz w:val="16"/>
          <w:szCs w:val="16"/>
        </w:rPr>
        <w:t>3 ноября 1938 г. лет</w:t>
      </w:r>
      <w:r w:rsidRPr="006851B7">
        <w:rPr>
          <w:color w:val="0070C0"/>
          <w:sz w:val="16"/>
          <w:szCs w:val="16"/>
        </w:rPr>
        <w:softHyphen/>
        <w:t>чик-испытатель ЦАГИ А П Чернавский совершил на СЗ-З первый полет, начав заводские испытания Летчик дал свой отзыв «Общее впечатление о самолете хорошее По сравнению с СЗ-1 сокращен разбег Увеличена глиссада планиро</w:t>
      </w:r>
      <w:r w:rsidRPr="006851B7">
        <w:rPr>
          <w:color w:val="0070C0"/>
          <w:sz w:val="16"/>
          <w:szCs w:val="16"/>
        </w:rPr>
        <w:softHyphen/>
        <w:t>вания, облегчены элероны, увеличена скорость».</w:t>
      </w:r>
    </w:p>
    <w:p w14:paraId="0C9ADBE3" w14:textId="77777777" w:rsidR="0011707E" w:rsidRPr="006851B7" w:rsidRDefault="0011707E" w:rsidP="0011707E">
      <w:pPr>
        <w:jc w:val="both"/>
        <w:rPr>
          <w:color w:val="0070C0"/>
          <w:sz w:val="16"/>
          <w:szCs w:val="16"/>
        </w:rPr>
      </w:pPr>
      <w:r w:rsidRPr="006851B7">
        <w:rPr>
          <w:color w:val="0070C0"/>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6851B7">
        <w:rPr>
          <w:color w:val="0070C0"/>
          <w:sz w:val="16"/>
          <w:szCs w:val="16"/>
        </w:rPr>
        <w:softHyphen/>
        <w:t>ном испытательном полете 25 ноября, отработав всего три часа (24941).</w:t>
      </w:r>
    </w:p>
    <w:p w14:paraId="2BF2545B" w14:textId="77777777" w:rsidR="0011707E" w:rsidRPr="006851B7" w:rsidRDefault="0011707E" w:rsidP="0011707E">
      <w:pPr>
        <w:jc w:val="both"/>
        <w:rPr>
          <w:color w:val="0070C0"/>
          <w:sz w:val="16"/>
          <w:szCs w:val="16"/>
        </w:rPr>
      </w:pPr>
    </w:p>
    <w:p w14:paraId="11CD4736" w14:textId="77777777" w:rsidR="00B20DB3" w:rsidRPr="00584DE4" w:rsidRDefault="00B20DB3" w:rsidP="00584DE4">
      <w:pPr>
        <w:jc w:val="both"/>
        <w:rPr>
          <w:color w:val="000000" w:themeColor="text1"/>
          <w:sz w:val="16"/>
          <w:szCs w:val="16"/>
        </w:rPr>
      </w:pPr>
      <w:r w:rsidRPr="00584DE4">
        <w:rPr>
          <w:color w:val="000000" w:themeColor="text1"/>
          <w:sz w:val="16"/>
          <w:szCs w:val="16"/>
        </w:rPr>
        <w:t>3 ноября 1938 г. головной серийный самолет ББ-1(Су-2) передали на испытания в НИИ ВВС (24104).</w:t>
      </w:r>
    </w:p>
    <w:p w14:paraId="0B31A289" w14:textId="77777777" w:rsidR="00B20DB3" w:rsidRPr="00584DE4" w:rsidRDefault="00B20DB3" w:rsidP="00584DE4">
      <w:pPr>
        <w:jc w:val="both"/>
        <w:rPr>
          <w:color w:val="000000" w:themeColor="text1"/>
          <w:sz w:val="16"/>
          <w:szCs w:val="16"/>
        </w:rPr>
      </w:pPr>
    </w:p>
    <w:p w14:paraId="353BD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ноября 1938 Фирсаев подготовил справку о том, что УВВС РККА представило проект доклада на имя В.М.М. по вопросу организации производства протектирования самолетных бензобаков и по ДБ-3 хотели, чтобы заводы 18, 39 и 126 выпускали с протектированными баками с 16 ноября 1938...(2386,45).</w:t>
      </w:r>
    </w:p>
    <w:p w14:paraId="543815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94A0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ноября 1938 ПС-40 И277 2М-105 N 12/88 перелетел на завод 22 для испытаний (2718).</w:t>
      </w:r>
    </w:p>
    <w:p w14:paraId="0EF077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81E3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ноября 1938 г. старший военпред завода № 156 Бровко в письме к Поликарпову изложил дополнительные требования к И-180, в т.ч. о протектировании всех баков. Николай Николаевич счел необходимым учесть их при подготовке машины к серийному произ</w:t>
      </w:r>
      <w:r w:rsidRPr="00584DE4">
        <w:rPr>
          <w:color w:val="000000" w:themeColor="text1"/>
          <w:sz w:val="16"/>
          <w:szCs w:val="16"/>
        </w:rPr>
        <w:softHyphen/>
        <w:t>водству (10667).</w:t>
      </w:r>
    </w:p>
    <w:p w14:paraId="75EFE6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8F9B87A" w14:textId="77777777" w:rsidR="00B20DB3" w:rsidRPr="00584DE4" w:rsidRDefault="00B20DB3" w:rsidP="00584DE4">
      <w:pPr>
        <w:jc w:val="both"/>
        <w:rPr>
          <w:color w:val="000000" w:themeColor="text1"/>
          <w:sz w:val="16"/>
          <w:szCs w:val="16"/>
        </w:rPr>
      </w:pPr>
      <w:r w:rsidRPr="00584DE4">
        <w:rPr>
          <w:color w:val="000000" w:themeColor="text1"/>
          <w:sz w:val="16"/>
          <w:szCs w:val="16"/>
        </w:rPr>
        <w:t>3 ноября 1938 г. на заводе N156 начали строительство самолета И-180 с мотором М-88 (24104).</w:t>
      </w:r>
    </w:p>
    <w:p w14:paraId="7F271282" w14:textId="77777777" w:rsidR="00B20DB3" w:rsidRPr="00584DE4" w:rsidRDefault="00B20DB3" w:rsidP="00584DE4">
      <w:pPr>
        <w:jc w:val="both"/>
        <w:rPr>
          <w:color w:val="000000" w:themeColor="text1"/>
          <w:sz w:val="16"/>
          <w:szCs w:val="16"/>
        </w:rPr>
      </w:pPr>
    </w:p>
    <w:p w14:paraId="000D0515" w14:textId="77777777" w:rsidR="00B20DB3" w:rsidRPr="00584DE4" w:rsidRDefault="00B20DB3" w:rsidP="00584DE4">
      <w:pPr>
        <w:jc w:val="both"/>
        <w:rPr>
          <w:color w:val="000000" w:themeColor="text1"/>
          <w:sz w:val="16"/>
          <w:szCs w:val="16"/>
        </w:rPr>
      </w:pPr>
      <w:r w:rsidRPr="00584DE4">
        <w:rPr>
          <w:color w:val="000000" w:themeColor="text1"/>
          <w:sz w:val="16"/>
          <w:szCs w:val="16"/>
        </w:rPr>
        <w:t>3 ноября 1938 г. госкомиссией (председатель С.В.Ильюшин) произведена третья проверка состояния производства на заводе N 135. Протоколами от 30.09.1938 и 3.11.1938г обнаружено более сотни технологических нарушений при сборке. Во вредительстве обвинили директора завода Васильева и главного инженера Шварева, после чего естественно органы НКВД их арестовали. Новым директором назначили С.З. Нейштадта и главн. инженером Бротянского (24194).</w:t>
      </w:r>
    </w:p>
    <w:p w14:paraId="0E889893" w14:textId="77777777" w:rsidR="00B20DB3" w:rsidRPr="00584DE4" w:rsidRDefault="00B20DB3" w:rsidP="00584DE4">
      <w:pPr>
        <w:jc w:val="both"/>
        <w:rPr>
          <w:color w:val="000000" w:themeColor="text1"/>
          <w:sz w:val="16"/>
          <w:szCs w:val="16"/>
        </w:rPr>
      </w:pPr>
    </w:p>
    <w:p w14:paraId="0F705D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3 ноября по 20 декабря 1938 года были проведены испытания почтово-пассажирской летающей лодки "Консолидейтед" с двумя моторами Райт GR 1820 G-3 с целью снятия летных характеристик самолета (451).</w:t>
      </w:r>
    </w:p>
    <w:p w14:paraId="64BA0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B85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ноября 1938 вышел Указ Президиума ВС о награждении работников ОКБ правительственными наградами: "...за образцовую работу по организации перелета и хорошую подготовку матчасти самолета Москва" (3846,9).</w:t>
      </w:r>
    </w:p>
    <w:p w14:paraId="10240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829AD2" w14:textId="77777777" w:rsidR="00D56499" w:rsidRPr="00584DE4" w:rsidRDefault="00D56499"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37A518A" w14:textId="77777777" w:rsidR="00D56499" w:rsidRPr="00584DE4" w:rsidRDefault="00D56499" w:rsidP="00584DE4">
      <w:pPr>
        <w:numPr>
          <w:ilvl w:val="12"/>
          <w:numId w:val="0"/>
        </w:numPr>
        <w:autoSpaceDE w:val="0"/>
        <w:autoSpaceDN w:val="0"/>
        <w:adjustRightInd w:val="0"/>
        <w:jc w:val="both"/>
        <w:rPr>
          <w:iCs/>
          <w:color w:val="000000" w:themeColor="text1"/>
          <w:sz w:val="16"/>
          <w:szCs w:val="16"/>
        </w:rPr>
      </w:pPr>
    </w:p>
    <w:p w14:paraId="2A36F263" w14:textId="77777777" w:rsidR="00D56499" w:rsidRPr="00584DE4" w:rsidRDefault="00D56499" w:rsidP="00584DE4">
      <w:pPr>
        <w:jc w:val="both"/>
        <w:rPr>
          <w:color w:val="000000" w:themeColor="text1"/>
          <w:sz w:val="16"/>
          <w:szCs w:val="16"/>
        </w:rPr>
      </w:pPr>
      <w:r w:rsidRPr="00584DE4">
        <w:rPr>
          <w:color w:val="000000" w:themeColor="text1"/>
          <w:sz w:val="16"/>
          <w:szCs w:val="16"/>
        </w:rPr>
        <w:t>3 ноября 1938 опросом членов ПБ</w:t>
      </w:r>
    </w:p>
    <w:p w14:paraId="18FD83A1" w14:textId="77777777" w:rsidR="00D56499" w:rsidRPr="00584DE4" w:rsidRDefault="00D56499" w:rsidP="00584DE4">
      <w:pPr>
        <w:jc w:val="both"/>
        <w:rPr>
          <w:color w:val="000000" w:themeColor="text1"/>
          <w:sz w:val="16"/>
          <w:szCs w:val="16"/>
        </w:rPr>
      </w:pPr>
      <w:r w:rsidRPr="00584DE4">
        <w:rPr>
          <w:color w:val="000000" w:themeColor="text1"/>
          <w:sz w:val="16"/>
          <w:szCs w:val="16"/>
        </w:rPr>
        <w:t>33.- Bопрос К.O.</w:t>
      </w:r>
    </w:p>
    <w:p w14:paraId="50AF6BCA" w14:textId="77777777" w:rsidR="00D56499" w:rsidRPr="00584DE4" w:rsidRDefault="00D56499" w:rsidP="00584DE4">
      <w:pPr>
        <w:jc w:val="both"/>
        <w:rPr>
          <w:color w:val="000000" w:themeColor="text1"/>
          <w:sz w:val="16"/>
          <w:szCs w:val="16"/>
        </w:rPr>
      </w:pPr>
      <w:r w:rsidRPr="00584DE4">
        <w:rPr>
          <w:color w:val="000000" w:themeColor="text1"/>
          <w:sz w:val="16"/>
          <w:szCs w:val="16"/>
        </w:rPr>
        <w:t>Утвердить следующее решение К.О.:</w:t>
      </w:r>
    </w:p>
    <w:p w14:paraId="74C6F5FA" w14:textId="77777777" w:rsidR="00D56499" w:rsidRPr="00584DE4" w:rsidRDefault="00D56499" w:rsidP="00584DE4">
      <w:pPr>
        <w:jc w:val="both"/>
        <w:rPr>
          <w:color w:val="000000" w:themeColor="text1"/>
          <w:sz w:val="16"/>
          <w:szCs w:val="16"/>
        </w:rPr>
      </w:pPr>
      <w:r w:rsidRPr="00584DE4">
        <w:rPr>
          <w:color w:val="000000" w:themeColor="text1"/>
          <w:sz w:val="16"/>
          <w:szCs w:val="16"/>
        </w:rPr>
        <w:t>Выделить 2-му Главному Управлению НКОП из резерв</w:t>
      </w:r>
      <w:r w:rsidRPr="00584DE4">
        <w:rPr>
          <w:color w:val="000000" w:themeColor="text1"/>
          <w:sz w:val="16"/>
          <w:szCs w:val="16"/>
        </w:rPr>
        <w:softHyphen/>
        <w:t>ного фонда СНК СССР для судостроительных заводов в 1У квартале 5 млн. рублей на индивидуальное жилищное строи</w:t>
      </w:r>
      <w:r w:rsidRPr="00584DE4">
        <w:rPr>
          <w:color w:val="000000" w:themeColor="text1"/>
          <w:sz w:val="16"/>
          <w:szCs w:val="16"/>
        </w:rPr>
        <w:softHyphen/>
        <w:t>тельство.</w:t>
      </w:r>
    </w:p>
    <w:p w14:paraId="0FD7709C" w14:textId="77777777" w:rsidR="00D56499" w:rsidRPr="00584DE4" w:rsidRDefault="00D56499" w:rsidP="00584DE4">
      <w:pPr>
        <w:jc w:val="both"/>
        <w:rPr>
          <w:color w:val="000000" w:themeColor="text1"/>
          <w:sz w:val="16"/>
          <w:szCs w:val="16"/>
        </w:rPr>
      </w:pPr>
      <w:r w:rsidRPr="00584DE4">
        <w:rPr>
          <w:color w:val="000000" w:themeColor="text1"/>
          <w:sz w:val="16"/>
          <w:szCs w:val="16"/>
        </w:rPr>
        <w:t>Выписки, посланы: т.т. Кагановичу М., Молотову.</w:t>
      </w:r>
    </w:p>
    <w:p w14:paraId="5707BCA7" w14:textId="77777777" w:rsidR="00D56499" w:rsidRPr="00584DE4" w:rsidRDefault="00D56499"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5EDD4468" w14:textId="77777777" w:rsidR="00D56499" w:rsidRPr="00584DE4" w:rsidRDefault="00D56499" w:rsidP="00584DE4">
      <w:pPr>
        <w:jc w:val="both"/>
        <w:rPr>
          <w:color w:val="000000" w:themeColor="text1"/>
          <w:sz w:val="16"/>
          <w:szCs w:val="16"/>
        </w:rPr>
      </w:pPr>
    </w:p>
    <w:p w14:paraId="518CCDB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1BD908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7299A2" w14:textId="77777777" w:rsidR="00B20DB3" w:rsidRPr="00584DE4" w:rsidRDefault="00B20DB3" w:rsidP="00584DE4">
      <w:pPr>
        <w:jc w:val="both"/>
        <w:rPr>
          <w:color w:val="000000" w:themeColor="text1"/>
          <w:sz w:val="16"/>
          <w:szCs w:val="16"/>
        </w:rPr>
      </w:pPr>
      <w:r w:rsidRPr="00584DE4">
        <w:rPr>
          <w:color w:val="000000" w:themeColor="text1"/>
          <w:sz w:val="16"/>
          <w:szCs w:val="16"/>
        </w:rPr>
        <w:t>3 ноября 1938 г. Над Эбро произошло два воздушных боя. Был потерян один И-16, сби</w:t>
      </w:r>
      <w:r w:rsidRPr="00584DE4">
        <w:rPr>
          <w:color w:val="000000" w:themeColor="text1"/>
          <w:sz w:val="16"/>
          <w:szCs w:val="16"/>
        </w:rPr>
        <w:softHyphen/>
        <w:t>тый Bf. 109, летчик спасся на парашюте. Рес</w:t>
      </w:r>
      <w:r w:rsidRPr="00584DE4">
        <w:rPr>
          <w:color w:val="000000" w:themeColor="text1"/>
          <w:sz w:val="16"/>
          <w:szCs w:val="16"/>
        </w:rPr>
        <w:softHyphen/>
        <w:t>публиканские летчики претендуют на две по</w:t>
      </w:r>
      <w:r w:rsidRPr="00584DE4">
        <w:rPr>
          <w:color w:val="000000" w:themeColor="text1"/>
          <w:sz w:val="16"/>
          <w:szCs w:val="16"/>
        </w:rPr>
        <w:softHyphen/>
        <w:t>беды над Bf. 109 (пилоты из 3-й эскадрильи претендуют на один Bf. 109 и П. Руэда Эрнан</w:t>
      </w:r>
      <w:r w:rsidRPr="00584DE4">
        <w:rPr>
          <w:color w:val="000000" w:themeColor="text1"/>
          <w:sz w:val="16"/>
          <w:szCs w:val="16"/>
        </w:rPr>
        <w:softHyphen/>
        <w:t>дес из 4-й эскадрильи - на еще один Bf. 109). Немцы потери не подтверждают, а сами пре</w:t>
      </w:r>
      <w:r w:rsidRPr="00584DE4">
        <w:rPr>
          <w:color w:val="000000" w:themeColor="text1"/>
          <w:sz w:val="16"/>
          <w:szCs w:val="16"/>
        </w:rPr>
        <w:softHyphen/>
        <w:t>тендуют на уничтожение четырех И-16 (Гаупт</w:t>
      </w:r>
      <w:r w:rsidRPr="00584DE4">
        <w:rPr>
          <w:color w:val="000000" w:themeColor="text1"/>
          <w:sz w:val="16"/>
          <w:szCs w:val="16"/>
        </w:rPr>
        <w:softHyphen/>
        <w:t>ман Вернер Мельдерс из 3.J/88 заявил о побе</w:t>
      </w:r>
      <w:r w:rsidRPr="00584DE4">
        <w:rPr>
          <w:color w:val="000000" w:themeColor="text1"/>
          <w:sz w:val="16"/>
          <w:szCs w:val="16"/>
        </w:rPr>
        <w:softHyphen/>
        <w:t>де в районе Мола - это его последняя 14 побе</w:t>
      </w:r>
      <w:r w:rsidRPr="00584DE4">
        <w:rPr>
          <w:color w:val="000000" w:themeColor="text1"/>
          <w:sz w:val="16"/>
          <w:szCs w:val="16"/>
        </w:rPr>
        <w:softHyphen/>
        <w:t>да в Испании, - лейтенант Вальтер Оезау из Stab. J/88, унтер-офицер Герберт Шоб из 2.J/88 и гауптман Вальтер Грабманн из Stab J/88) (23395).</w:t>
      </w:r>
    </w:p>
    <w:p w14:paraId="3C7CCF64" w14:textId="77777777" w:rsidR="00B20DB3" w:rsidRPr="00584DE4" w:rsidRDefault="00B20DB3" w:rsidP="00584DE4">
      <w:pPr>
        <w:jc w:val="both"/>
        <w:rPr>
          <w:color w:val="000000" w:themeColor="text1"/>
          <w:sz w:val="16"/>
          <w:szCs w:val="16"/>
        </w:rPr>
      </w:pPr>
    </w:p>
    <w:p w14:paraId="005E15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9 ноября 1938. Из протокола заседания Политбюро N 65, особая папка, 1938 г.</w:t>
      </w:r>
    </w:p>
    <w:p w14:paraId="34672C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К.О. </w:t>
      </w:r>
    </w:p>
    <w:p w14:paraId="7535BE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w:t>
      </w:r>
    </w:p>
    <w:p w14:paraId="29D36B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Обязать НКВМФ в 1938 г.: </w:t>
      </w:r>
    </w:p>
    <w:p w14:paraId="2EC6E5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увеличить прием в школы специалистов флотов с 6450 человек до 10 000 человек; </w:t>
      </w:r>
    </w:p>
    <w:p w14:paraId="1F7051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 увеличить комплектацию боевых кораблей действующего флота на 3 200 человек. </w:t>
      </w:r>
    </w:p>
    <w:p w14:paraId="32EEAF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Дополнительную потребность покрыть путем призыва 20 000 комсомольцев, распределив по времени призыва следующим образом: </w:t>
      </w:r>
    </w:p>
    <w:p w14:paraId="09C659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декабре 1938 г.— 8000 чел. </w:t>
      </w:r>
    </w:p>
    <w:p w14:paraId="196784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Весной 1939 г.— 4000. </w:t>
      </w:r>
    </w:p>
    <w:p w14:paraId="3351B3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1939 г.— 8000 (11652).</w:t>
      </w:r>
    </w:p>
    <w:p w14:paraId="6053BF67" w14:textId="77777777" w:rsidR="004B0DF9" w:rsidRPr="00584DE4" w:rsidRDefault="004B0DF9" w:rsidP="00584DE4">
      <w:pPr>
        <w:autoSpaceDE w:val="0"/>
        <w:autoSpaceDN w:val="0"/>
        <w:adjustRightInd w:val="0"/>
        <w:jc w:val="both"/>
        <w:rPr>
          <w:color w:val="000000" w:themeColor="text1"/>
          <w:sz w:val="16"/>
          <w:szCs w:val="16"/>
        </w:rPr>
      </w:pPr>
    </w:p>
    <w:p w14:paraId="07E2CE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15 ноября 1938. Из протокола заседания Политбюро N 65, особая папка, 1938 г.</w:t>
      </w:r>
    </w:p>
    <w:p w14:paraId="2318D6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0AEB8E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Утвердить с поправкой проект приказа НКВД СССР о применении пограничниками оружия при охране государственных границ СССР </w:t>
      </w:r>
    </w:p>
    <w:p w14:paraId="09CF55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Строго секретно. </w:t>
      </w:r>
    </w:p>
    <w:p w14:paraId="7211F6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применении пограничниками оружия при охране государственных границ СССР. </w:t>
      </w:r>
    </w:p>
    <w:p w14:paraId="361F56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Установлено, что в войсках пограничной охраны НКВД СССР существует вредная, не оправдываемая интересами охраны государственных границ практика — брать только живыми перебрасываемых из-за кордона на нашу территорию диверсантов и шпионов, не считаясь с возможными потерями в личном составе пограничников. </w:t>
      </w:r>
    </w:p>
    <w:p w14:paraId="6B4081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Приказываю: </w:t>
      </w:r>
    </w:p>
    <w:p w14:paraId="24AF3E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Начальникам войск НКВД, пограничных округов, начальникам и комиссарам пограничных отрядов тщательно разъяснить командному и начальствующему составу пограничных частей и всем пограничникам, что эта практика неправильная и вредная. Она не оправдывается интересами охраны государственных границ, приводит только к излишним потерям в личном составе пограничников и часто дает возможность нарушителям границ безнаказанно скрыться от пограничных нарядов. </w:t>
      </w:r>
    </w:p>
    <w:p w14:paraId="71FF6D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Во всех случаях, когда это может в какой-либо степени угрожать жизни пограничников, обнаруженного в пограничной полосе перешедшего из-за кордона шпиона и диверсанта живьем не брать, а после однократного оклика "Стой" — стрелять в нарушителя. </w:t>
      </w:r>
    </w:p>
    <w:p w14:paraId="6F1BB6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3. При внезапном столкновении с вооруженными нарушителями границы пограничные наряды применяют в дело оружие, открывая огонь без предупреждения. </w:t>
      </w:r>
    </w:p>
    <w:p w14:paraId="152627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4. При задержании нарушителей или при боевых столкновениях с группой вооруженных нарушителей, пограничники ведут огонь на поражение, не считаясь с направлением полета пуль, т. е. не считаясь с тем, что пули могут ложиться на территории сопредельного государства (11652). </w:t>
      </w:r>
    </w:p>
    <w:p w14:paraId="73B38C02" w14:textId="77777777" w:rsidR="004B0DF9" w:rsidRPr="00584DE4" w:rsidRDefault="004B0DF9" w:rsidP="00584DE4">
      <w:pPr>
        <w:autoSpaceDE w:val="0"/>
        <w:autoSpaceDN w:val="0"/>
        <w:adjustRightInd w:val="0"/>
        <w:jc w:val="both"/>
        <w:rPr>
          <w:color w:val="000000" w:themeColor="text1"/>
          <w:sz w:val="16"/>
          <w:szCs w:val="16"/>
        </w:rPr>
      </w:pPr>
    </w:p>
    <w:p w14:paraId="4A0F14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15 ноября 1938. Из протокола заседания Политбюро N 65, особая папка, 1938 г.</w:t>
      </w:r>
    </w:p>
    <w:p w14:paraId="3F9147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Прокуратуры СССР </w:t>
      </w:r>
    </w:p>
    <w:p w14:paraId="437439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Утвердить следующий проект директивы СНК СССР и ЦК ВКП(б): </w:t>
      </w:r>
    </w:p>
    <w:p w14:paraId="5CC844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"Строжайше приказывается: </w:t>
      </w:r>
    </w:p>
    <w:p w14:paraId="09FF6F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Приостановить с 16 ноября сего года впредь до распоряжения рассмотрение всех дел на тройках, в военных трибуналах и в Военной коллегии Верховного суда СССР, направленных на их рассмотрение в порядке особых приказов или в ином, упрощенном порядке. </w:t>
      </w:r>
    </w:p>
    <w:p w14:paraId="276BF6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2. Обязать прокуроров военных округов, краев, областей, автономных и союзных республик проследить за точным и немедленным исполнением. Об исполнении донести НКВД СССР и Прокурору Союза ССР" (11652).</w:t>
      </w:r>
    </w:p>
    <w:p w14:paraId="73E10322" w14:textId="77777777" w:rsidR="004B0DF9" w:rsidRPr="00584DE4" w:rsidRDefault="004B0DF9" w:rsidP="00584DE4">
      <w:pPr>
        <w:autoSpaceDE w:val="0"/>
        <w:autoSpaceDN w:val="0"/>
        <w:adjustRightInd w:val="0"/>
        <w:jc w:val="both"/>
        <w:rPr>
          <w:color w:val="000000" w:themeColor="text1"/>
          <w:sz w:val="16"/>
          <w:szCs w:val="16"/>
        </w:rPr>
      </w:pPr>
    </w:p>
    <w:p w14:paraId="1A4213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15 ноября 1938. Из протокола заседания Политбюро N 65, особая папка, 1938 г.</w:t>
      </w:r>
    </w:p>
    <w:p w14:paraId="73E89D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3DE43E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Обязать ГУГБ изъять телефоны "В. Ч." из отделов Центрального аппарата НКВД, оставив их только при начальниках управлений, при наркоме и его заместителях (11652).</w:t>
      </w:r>
    </w:p>
    <w:p w14:paraId="7841169E" w14:textId="77777777" w:rsidR="004B0DF9" w:rsidRPr="00584DE4" w:rsidRDefault="004B0DF9" w:rsidP="00584DE4">
      <w:pPr>
        <w:autoSpaceDE w:val="0"/>
        <w:autoSpaceDN w:val="0"/>
        <w:adjustRightInd w:val="0"/>
        <w:jc w:val="both"/>
        <w:rPr>
          <w:color w:val="000000" w:themeColor="text1"/>
          <w:sz w:val="16"/>
          <w:szCs w:val="16"/>
        </w:rPr>
      </w:pPr>
    </w:p>
    <w:p w14:paraId="740D925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7B4505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B7B55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3 ноября 1938 г. насчитывалось 107 “Чатос”, из которых в строю 58, в ремонте 3, без двигателей 46 (6593).</w:t>
      </w:r>
    </w:p>
    <w:p w14:paraId="758A04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EBE4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15 ноября 1938. Из протокола заседания Политбюро N 65, особая папка, 1938 г.</w:t>
      </w:r>
    </w:p>
    <w:p w14:paraId="56AA95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НКВД </w:t>
      </w:r>
    </w:p>
    <w:p w14:paraId="694407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Дать согласие китайскому посольству на выдворение из пределов Советского Союза в Синьцзян через особое совещание при НКВД СССР следующей категории китайцев — китайско-подданных, отбывающих в местах заключения сроки лишения свободы, осужденных за преступления: а) спекуляцию; б) мелкую контрабанду; в) валютные операции; г) содержание опиокурилен и продажу наркотиков; д) бытовые преступления (там, где санкция не свыше пяти лет); е) антисоветскую агитацию. </w:t>
      </w:r>
    </w:p>
    <w:p w14:paraId="71CFF1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эти контингенты после решения Особого совещания при НКВД по договоренности с китайским посольством направлять в Синьцзян с упрощенным оформлением выезда (11652).</w:t>
      </w:r>
    </w:p>
    <w:p w14:paraId="516F3759" w14:textId="77777777" w:rsidR="004B0DF9" w:rsidRPr="00584DE4" w:rsidRDefault="004B0DF9" w:rsidP="00584DE4">
      <w:pPr>
        <w:autoSpaceDE w:val="0"/>
        <w:autoSpaceDN w:val="0"/>
        <w:adjustRightInd w:val="0"/>
        <w:jc w:val="both"/>
        <w:rPr>
          <w:color w:val="000000" w:themeColor="text1"/>
          <w:sz w:val="16"/>
          <w:szCs w:val="16"/>
        </w:rPr>
      </w:pPr>
    </w:p>
    <w:p w14:paraId="32AB38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3 и 15 ноября 1938. Из протокола заседания Политбюро N 65, особая папка, 1938 г.</w:t>
      </w:r>
    </w:p>
    <w:p w14:paraId="6D9DF1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НКИД </w:t>
      </w:r>
    </w:p>
    <w:p w14:paraId="5F55BB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Принять в СССР 200 детей летчиков и командиров испанской республиканской авиации (11652).</w:t>
      </w:r>
    </w:p>
    <w:p w14:paraId="76FA9738" w14:textId="77777777" w:rsidR="004B0DF9" w:rsidRPr="00584DE4" w:rsidRDefault="004B0DF9" w:rsidP="00584DE4">
      <w:pPr>
        <w:autoSpaceDE w:val="0"/>
        <w:autoSpaceDN w:val="0"/>
        <w:adjustRightInd w:val="0"/>
        <w:jc w:val="both"/>
        <w:rPr>
          <w:color w:val="000000" w:themeColor="text1"/>
          <w:sz w:val="16"/>
          <w:szCs w:val="16"/>
        </w:rPr>
      </w:pPr>
    </w:p>
    <w:p w14:paraId="0688327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203A62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10A6A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ноября 1938 японское правительство провозгласило новый порядок в Восточной Азии (2443,412).</w:t>
      </w:r>
    </w:p>
    <w:p w14:paraId="17B505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AE4A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769DCFD" w14:textId="77777777" w:rsidR="004B0DF9" w:rsidRPr="00584DE4" w:rsidRDefault="004B0DF9" w:rsidP="00584DE4">
      <w:pPr>
        <w:autoSpaceDE w:val="0"/>
        <w:autoSpaceDN w:val="0"/>
        <w:adjustRightInd w:val="0"/>
        <w:jc w:val="both"/>
        <w:rPr>
          <w:color w:val="000000" w:themeColor="text1"/>
          <w:sz w:val="16"/>
          <w:szCs w:val="16"/>
        </w:rPr>
      </w:pPr>
    </w:p>
    <w:p w14:paraId="734FA1E2" w14:textId="77777777" w:rsidR="00D962A0" w:rsidRPr="00584DE4" w:rsidRDefault="00D962A0" w:rsidP="00584DE4">
      <w:pPr>
        <w:jc w:val="both"/>
        <w:rPr>
          <w:color w:val="000000" w:themeColor="text1"/>
          <w:sz w:val="16"/>
          <w:szCs w:val="16"/>
        </w:rPr>
      </w:pPr>
      <w:r w:rsidRPr="00584DE4">
        <w:rPr>
          <w:rStyle w:val="ucoz-forum-post"/>
          <w:bCs/>
          <w:color w:val="000000" w:themeColor="text1"/>
          <w:sz w:val="16"/>
          <w:szCs w:val="16"/>
        </w:rPr>
        <w:t xml:space="preserve">3 ноября </w:t>
      </w:r>
      <w:r w:rsidRPr="00584DE4">
        <w:rPr>
          <w:color w:val="000000" w:themeColor="text1"/>
          <w:sz w:val="16"/>
          <w:szCs w:val="16"/>
        </w:rPr>
        <w:t>в 1938 году в Испании франкисты прорвали оборону республиканцев и вышли к берегу реки Эбро (14819).</w:t>
      </w:r>
    </w:p>
    <w:p w14:paraId="51026259" w14:textId="77777777" w:rsidR="00D962A0" w:rsidRPr="00584DE4" w:rsidRDefault="00D962A0" w:rsidP="00584DE4">
      <w:pPr>
        <w:jc w:val="both"/>
        <w:rPr>
          <w:color w:val="000000" w:themeColor="text1"/>
          <w:sz w:val="16"/>
          <w:szCs w:val="16"/>
        </w:rPr>
      </w:pPr>
    </w:p>
    <w:p w14:paraId="6383C4E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12694B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023D113" w14:textId="01795BF3" w:rsidR="006C209C" w:rsidRPr="00584DE4" w:rsidRDefault="006C209C" w:rsidP="00584DE4">
      <w:pPr>
        <w:jc w:val="both"/>
        <w:rPr>
          <w:color w:val="000000" w:themeColor="text1"/>
          <w:sz w:val="16"/>
          <w:szCs w:val="16"/>
        </w:rPr>
      </w:pPr>
      <w:r w:rsidRPr="00584DE4">
        <w:rPr>
          <w:color w:val="000000" w:themeColor="text1"/>
          <w:sz w:val="16"/>
          <w:szCs w:val="16"/>
        </w:rPr>
        <w:t>4</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вышел приказ по НКОП СССР №</w:t>
      </w:r>
      <w:r w:rsidR="00E62B39" w:rsidRPr="00584DE4">
        <w:rPr>
          <w:color w:val="000000" w:themeColor="text1"/>
          <w:sz w:val="16"/>
          <w:szCs w:val="16"/>
        </w:rPr>
        <w:t xml:space="preserve"> </w:t>
      </w:r>
      <w:r w:rsidRPr="00584DE4">
        <w:rPr>
          <w:color w:val="000000" w:themeColor="text1"/>
          <w:sz w:val="16"/>
          <w:szCs w:val="16"/>
        </w:rPr>
        <w:t>418сс:</w:t>
      </w:r>
    </w:p>
    <w:p w14:paraId="0918A045" w14:textId="3A10A6BB" w:rsidR="006C209C" w:rsidRPr="00584DE4" w:rsidRDefault="006C209C" w:rsidP="00584DE4">
      <w:pPr>
        <w:jc w:val="both"/>
        <w:rPr>
          <w:color w:val="000000" w:themeColor="text1"/>
          <w:sz w:val="16"/>
          <w:szCs w:val="16"/>
        </w:rPr>
      </w:pPr>
      <w:r w:rsidRPr="00584DE4">
        <w:rPr>
          <w:color w:val="000000" w:themeColor="text1"/>
          <w:sz w:val="16"/>
          <w:szCs w:val="16"/>
        </w:rPr>
        <w:t>«Во исполнение постановления правительства от 22</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230сс по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приказываю:</w:t>
      </w:r>
    </w:p>
    <w:p w14:paraId="10C92CCB" w14:textId="24B8DC7C"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разработку технологического процесса по машине И</w:t>
      </w:r>
      <w:r w:rsidRPr="00584DE4">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584DE4">
        <w:rPr>
          <w:color w:val="000000" w:themeColor="text1"/>
          <w:sz w:val="16"/>
          <w:szCs w:val="16"/>
        </w:rPr>
        <w:noBreakHyphen/>
        <w:t>153. По медницким работам ручную выколотку максимально перевести на штамповку падающих молотов и гидравлического пресса, устанавливаемого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технологию сборочных цехов вести по методу применения поточной сборки агрегатов; по крыльям, оперению, фюзеляжу и шасси</w:t>
      </w:r>
      <w:r w:rsidR="00E62B39" w:rsidRPr="00584DE4">
        <w:rPr>
          <w:color w:val="000000" w:themeColor="text1"/>
          <w:sz w:val="16"/>
          <w:szCs w:val="16"/>
        </w:rPr>
        <w:t xml:space="preserve"> </w:t>
      </w:r>
      <w:r w:rsidRPr="00584DE4">
        <w:rPr>
          <w:color w:val="000000" w:themeColor="text1"/>
          <w:sz w:val="16"/>
          <w:szCs w:val="16"/>
        </w:rPr>
        <w:t>— с таким расчетом, чтобы с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 xml:space="preserve">г. </w:t>
      </w:r>
    </w:p>
    <w:p w14:paraId="10C8244B" w14:textId="1C05FCB9"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 Разрешить заводу №</w:t>
      </w:r>
      <w:r w:rsidR="00E62B39" w:rsidRPr="00584DE4">
        <w:rPr>
          <w:color w:val="000000" w:themeColor="text1"/>
          <w:sz w:val="16"/>
          <w:szCs w:val="16"/>
        </w:rPr>
        <w:t xml:space="preserve"> </w:t>
      </w:r>
      <w:r w:rsidRPr="00584DE4">
        <w:rPr>
          <w:color w:val="000000" w:themeColor="text1"/>
          <w:sz w:val="16"/>
          <w:szCs w:val="16"/>
        </w:rPr>
        <w:t>1 запустить в производство по чертежам головной серии самолет И</w:t>
      </w:r>
      <w:r w:rsidRPr="00584DE4">
        <w:rPr>
          <w:color w:val="000000" w:themeColor="text1"/>
          <w:sz w:val="16"/>
          <w:szCs w:val="16"/>
        </w:rPr>
        <w:noBreakHyphen/>
        <w:t>153: в ноябре</w:t>
      </w:r>
      <w:r w:rsidR="00E62B39" w:rsidRPr="00584DE4">
        <w:rPr>
          <w:color w:val="000000" w:themeColor="text1"/>
          <w:sz w:val="16"/>
          <w:szCs w:val="16"/>
        </w:rPr>
        <w:t xml:space="preserve"> </w:t>
      </w:r>
      <w:r w:rsidRPr="00584DE4">
        <w:rPr>
          <w:color w:val="000000" w:themeColor="text1"/>
          <w:sz w:val="16"/>
          <w:szCs w:val="16"/>
        </w:rPr>
        <w:t>— 50</w:t>
      </w:r>
      <w:r w:rsidR="00E62B39" w:rsidRPr="00584DE4">
        <w:rPr>
          <w:color w:val="000000" w:themeColor="text1"/>
          <w:sz w:val="16"/>
          <w:szCs w:val="16"/>
        </w:rPr>
        <w:t xml:space="preserve"> </w:t>
      </w:r>
      <w:r w:rsidRPr="00584DE4">
        <w:rPr>
          <w:color w:val="000000" w:themeColor="text1"/>
          <w:sz w:val="16"/>
          <w:szCs w:val="16"/>
        </w:rPr>
        <w:t>машин, в декабре</w:t>
      </w:r>
      <w:r w:rsidR="00E62B39" w:rsidRPr="00584DE4">
        <w:rPr>
          <w:color w:val="000000" w:themeColor="text1"/>
          <w:sz w:val="16"/>
          <w:szCs w:val="16"/>
        </w:rPr>
        <w:t xml:space="preserve"> </w:t>
      </w:r>
      <w:r w:rsidRPr="00584DE4">
        <w:rPr>
          <w:color w:val="000000" w:themeColor="text1"/>
          <w:sz w:val="16"/>
          <w:szCs w:val="16"/>
        </w:rPr>
        <w:t>— 150</w:t>
      </w:r>
      <w:r w:rsidR="00E62B39" w:rsidRPr="00584DE4">
        <w:rPr>
          <w:color w:val="000000" w:themeColor="text1"/>
          <w:sz w:val="16"/>
          <w:szCs w:val="16"/>
        </w:rPr>
        <w:t xml:space="preserve"> </w:t>
      </w:r>
      <w:r w:rsidRPr="00584DE4">
        <w:rPr>
          <w:color w:val="000000" w:themeColor="text1"/>
          <w:sz w:val="16"/>
          <w:szCs w:val="16"/>
        </w:rPr>
        <w:t xml:space="preserve">машин. </w:t>
      </w:r>
    </w:p>
    <w:p w14:paraId="6924FBBA" w14:textId="336EB920"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 На базе завода №</w:t>
      </w:r>
      <w:r w:rsidR="00E62B39" w:rsidRPr="00584DE4">
        <w:rPr>
          <w:color w:val="000000" w:themeColor="text1"/>
          <w:sz w:val="16"/>
          <w:szCs w:val="16"/>
        </w:rPr>
        <w:t xml:space="preserve"> </w:t>
      </w:r>
      <w:r w:rsidRPr="00584DE4">
        <w:rPr>
          <w:color w:val="000000" w:themeColor="text1"/>
          <w:sz w:val="16"/>
          <w:szCs w:val="16"/>
        </w:rPr>
        <w:t>25 организовать производство запчастей самолетов Р</w:t>
      </w:r>
      <w:r w:rsidRPr="00584DE4">
        <w:rPr>
          <w:color w:val="000000" w:themeColor="text1"/>
          <w:sz w:val="16"/>
          <w:szCs w:val="16"/>
        </w:rPr>
        <w:noBreakHyphen/>
        <w:t>5, Р</w:t>
      </w:r>
      <w:r w:rsidRPr="00584DE4">
        <w:rPr>
          <w:color w:val="000000" w:themeColor="text1"/>
          <w:sz w:val="16"/>
          <w:szCs w:val="16"/>
        </w:rPr>
        <w:noBreakHyphen/>
        <w:t>Зет, ССС;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выделить руководящий технический персонал, приспособления, инструмент, материал, всю оснастку и обеспечить техническую помощь. Начальнику 1</w:t>
      </w:r>
      <w:r w:rsidRPr="00584DE4">
        <w:rPr>
          <w:color w:val="000000" w:themeColor="text1"/>
          <w:sz w:val="16"/>
          <w:szCs w:val="16"/>
        </w:rPr>
        <w:noBreakHyphen/>
        <w:t>го Главного управления т.</w:t>
      </w:r>
      <w:r w:rsidR="00E62B39" w:rsidRPr="00584DE4">
        <w:rPr>
          <w:color w:val="000000" w:themeColor="text1"/>
          <w:sz w:val="16"/>
          <w:szCs w:val="16"/>
        </w:rPr>
        <w:t xml:space="preserve"> </w:t>
      </w:r>
      <w:r w:rsidRPr="00584DE4">
        <w:rPr>
          <w:color w:val="000000" w:themeColor="text1"/>
          <w:sz w:val="16"/>
          <w:szCs w:val="16"/>
        </w:rPr>
        <w:t xml:space="preserve">Беляйкину выяснить возможность размещения производства запчастей на заводе “Коммунар”. </w:t>
      </w:r>
    </w:p>
    <w:p w14:paraId="4ADA0E66" w14:textId="5B32CAE3"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 Представленную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прекратить, обязав его оказывать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584DE4">
        <w:rPr>
          <w:color w:val="000000" w:themeColor="text1"/>
          <w:sz w:val="16"/>
          <w:szCs w:val="16"/>
        </w:rPr>
        <w:noBreakHyphen/>
        <w:t>м Главным управлением.</w:t>
      </w:r>
    </w:p>
    <w:p w14:paraId="2A673440" w14:textId="3F7F1B34"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из имеющихся четырех конструкторских бюро организовать одно конструкторское бюро по изделию И</w:t>
      </w:r>
      <w:r w:rsidRPr="00584DE4">
        <w:rPr>
          <w:color w:val="000000" w:themeColor="text1"/>
          <w:sz w:val="16"/>
          <w:szCs w:val="16"/>
        </w:rPr>
        <w:noBreakHyphen/>
        <w:t>153, передав в него конструкторское бюро т.</w:t>
      </w:r>
      <w:r w:rsidR="00E62B39" w:rsidRPr="00584DE4">
        <w:rPr>
          <w:color w:val="000000" w:themeColor="text1"/>
          <w:sz w:val="16"/>
          <w:szCs w:val="16"/>
        </w:rPr>
        <w:t xml:space="preserve"> </w:t>
      </w:r>
      <w:r w:rsidRPr="00584DE4">
        <w:rPr>
          <w:color w:val="000000" w:themeColor="text1"/>
          <w:sz w:val="16"/>
          <w:szCs w:val="16"/>
        </w:rPr>
        <w:t>Маркова и Щербакова. Заместителем главного конструктора изделия И</w:t>
      </w:r>
      <w:r w:rsidRPr="00584DE4">
        <w:rPr>
          <w:color w:val="000000" w:themeColor="text1"/>
          <w:sz w:val="16"/>
          <w:szCs w:val="16"/>
        </w:rPr>
        <w:noBreakHyphen/>
        <w:t>153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(т.</w:t>
      </w:r>
      <w:r w:rsidR="00E62B39" w:rsidRPr="00584DE4">
        <w:rPr>
          <w:color w:val="000000" w:themeColor="text1"/>
          <w:sz w:val="16"/>
          <w:szCs w:val="16"/>
        </w:rPr>
        <w:t xml:space="preserve"> </w:t>
      </w:r>
      <w:r w:rsidRPr="00584DE4">
        <w:rPr>
          <w:color w:val="000000" w:themeColor="text1"/>
          <w:sz w:val="16"/>
          <w:szCs w:val="16"/>
        </w:rPr>
        <w:t>Поликарпова</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Н.) назначить т.</w:t>
      </w:r>
      <w:r w:rsidR="00E62B39" w:rsidRPr="00584DE4">
        <w:rPr>
          <w:color w:val="000000" w:themeColor="text1"/>
          <w:sz w:val="16"/>
          <w:szCs w:val="16"/>
        </w:rPr>
        <w:t xml:space="preserve"> </w:t>
      </w:r>
      <w:r w:rsidRPr="00584DE4">
        <w:rPr>
          <w:color w:val="000000" w:themeColor="text1"/>
          <w:sz w:val="16"/>
          <w:szCs w:val="16"/>
        </w:rPr>
        <w:t>Титивкина</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 xml:space="preserve">Н. </w:t>
      </w:r>
    </w:p>
    <w:p w14:paraId="544C42E1" w14:textId="459B1280"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6.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организовать единый опытный цех, сосредоточив в нем все опытные работы по изделию И</w:t>
      </w:r>
      <w:r w:rsidRPr="00584DE4">
        <w:rPr>
          <w:color w:val="000000" w:themeColor="text1"/>
          <w:sz w:val="16"/>
          <w:szCs w:val="16"/>
        </w:rPr>
        <w:noBreakHyphen/>
        <w:t xml:space="preserve">153. </w:t>
      </w:r>
    </w:p>
    <w:p w14:paraId="0CAEA475" w14:textId="7333BC39"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7. Обязать директора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закончить в производстве не позднее 1</w:t>
      </w:r>
      <w:r w:rsidR="00E62B39" w:rsidRPr="00584DE4">
        <w:rPr>
          <w:color w:val="000000" w:themeColor="text1"/>
          <w:sz w:val="16"/>
          <w:szCs w:val="16"/>
        </w:rPr>
        <w:t xml:space="preserve"> </w:t>
      </w:r>
      <w:r w:rsidRPr="00584DE4">
        <w:rPr>
          <w:color w:val="000000" w:themeColor="text1"/>
          <w:sz w:val="16"/>
          <w:szCs w:val="16"/>
        </w:rPr>
        <w:t>декабря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машину</w:t>
      </w:r>
      <w:r w:rsidR="00E62B39" w:rsidRPr="00584DE4">
        <w:rPr>
          <w:color w:val="000000" w:themeColor="text1"/>
          <w:sz w:val="16"/>
          <w:szCs w:val="16"/>
        </w:rPr>
        <w:t xml:space="preserve"> </w:t>
      </w:r>
      <w:r w:rsidRPr="00584DE4">
        <w:rPr>
          <w:color w:val="000000" w:themeColor="text1"/>
          <w:sz w:val="16"/>
          <w:szCs w:val="16"/>
        </w:rPr>
        <w:t>“Ш” (конструктора т.</w:t>
      </w:r>
      <w:r w:rsidR="00E62B39" w:rsidRPr="00584DE4">
        <w:rPr>
          <w:color w:val="000000" w:themeColor="text1"/>
          <w:sz w:val="16"/>
          <w:szCs w:val="16"/>
        </w:rPr>
        <w:t xml:space="preserve"> </w:t>
      </w:r>
      <w:r w:rsidRPr="00584DE4">
        <w:rPr>
          <w:color w:val="000000" w:themeColor="text1"/>
          <w:sz w:val="16"/>
          <w:szCs w:val="16"/>
        </w:rPr>
        <w:t xml:space="preserve">Кочеригина), произвести заводские испытания и сдать на госиспытания. </w:t>
      </w:r>
    </w:p>
    <w:p w14:paraId="22E7D381" w14:textId="07651138"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219 немедленно приступить к освоению литых деталей для самолета И</w:t>
      </w:r>
      <w:r w:rsidRPr="00584DE4">
        <w:rPr>
          <w:color w:val="000000" w:themeColor="text1"/>
          <w:sz w:val="16"/>
          <w:szCs w:val="16"/>
        </w:rPr>
        <w:noBreakHyphen/>
        <w:t>153 и не позднее 25</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изготовить модели, а 1</w:t>
      </w:r>
      <w:r w:rsidR="00E62B39" w:rsidRPr="00584DE4">
        <w:rPr>
          <w:color w:val="000000" w:themeColor="text1"/>
          <w:sz w:val="16"/>
          <w:szCs w:val="16"/>
        </w:rPr>
        <w:t xml:space="preserve"> </w:t>
      </w:r>
      <w:r w:rsidRPr="00584DE4">
        <w:rPr>
          <w:color w:val="000000" w:themeColor="text1"/>
          <w:sz w:val="16"/>
          <w:szCs w:val="16"/>
        </w:rPr>
        <w:t>декабря сдать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готовое литье на первую серию (15</w:t>
      </w:r>
      <w:r w:rsidR="00E62B39" w:rsidRPr="00584DE4">
        <w:rPr>
          <w:color w:val="000000" w:themeColor="text1"/>
          <w:sz w:val="16"/>
          <w:szCs w:val="16"/>
        </w:rPr>
        <w:t xml:space="preserve"> </w:t>
      </w:r>
      <w:r w:rsidRPr="00584DE4">
        <w:rPr>
          <w:color w:val="000000" w:themeColor="text1"/>
          <w:sz w:val="16"/>
          <w:szCs w:val="16"/>
        </w:rPr>
        <w:t>машин). В дальнейшем обеспечить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литьем в соответствии с программой завода, утвержденной правительством на 1939</w:t>
      </w:r>
      <w:r w:rsidR="00E62B39" w:rsidRPr="00584DE4">
        <w:rPr>
          <w:color w:val="000000" w:themeColor="text1"/>
          <w:sz w:val="16"/>
          <w:szCs w:val="16"/>
        </w:rPr>
        <w:t xml:space="preserve"> </w:t>
      </w:r>
      <w:r w:rsidRPr="00584DE4">
        <w:rPr>
          <w:color w:val="000000" w:themeColor="text1"/>
          <w:sz w:val="16"/>
          <w:szCs w:val="16"/>
        </w:rPr>
        <w:t>г. по спецификации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 xml:space="preserve">1. </w:t>
      </w:r>
    </w:p>
    <w:p w14:paraId="32A9BBC7" w14:textId="52A66C95"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9.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120 немедленно приступить к освоению колес для машины И</w:t>
      </w:r>
      <w:r w:rsidRPr="00584DE4">
        <w:rPr>
          <w:color w:val="000000" w:themeColor="text1"/>
          <w:sz w:val="16"/>
          <w:szCs w:val="16"/>
        </w:rPr>
        <w:noBreakHyphen/>
        <w:t>153 с пневмотормозным управлением (700</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150) и костыльного колеса, с подачей на головную серию в количестве 15</w:t>
      </w:r>
      <w:r w:rsidR="00E62B39" w:rsidRPr="00584DE4">
        <w:rPr>
          <w:color w:val="000000" w:themeColor="text1"/>
          <w:sz w:val="16"/>
          <w:szCs w:val="16"/>
        </w:rPr>
        <w:t xml:space="preserve"> </w:t>
      </w:r>
      <w:r w:rsidRPr="00584DE4">
        <w:rPr>
          <w:color w:val="000000" w:themeColor="text1"/>
          <w:sz w:val="16"/>
          <w:szCs w:val="16"/>
        </w:rPr>
        <w:t>машин не позднее 20</w:t>
      </w:r>
      <w:r w:rsidR="00E62B39" w:rsidRPr="00584DE4">
        <w:rPr>
          <w:color w:val="000000" w:themeColor="text1"/>
          <w:sz w:val="16"/>
          <w:szCs w:val="16"/>
        </w:rPr>
        <w:t xml:space="preserve"> </w:t>
      </w:r>
      <w:r w:rsidRPr="00584DE4">
        <w:rPr>
          <w:color w:val="000000" w:themeColor="text1"/>
          <w:sz w:val="16"/>
          <w:szCs w:val="16"/>
        </w:rPr>
        <w:t>ноября, и последующую подачу производить точно в соответствии с программой выпуска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 xml:space="preserve">1. </w:t>
      </w:r>
    </w:p>
    <w:p w14:paraId="349598CF" w14:textId="1C667D0E"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10. Начальнику сектора оборудования НКОП обеспечить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необходимым электрооборудованием и кабелем в соответствии с постановлением правительства от 22</w:t>
      </w:r>
      <w:r w:rsidR="00E62B39" w:rsidRPr="00584DE4">
        <w:rPr>
          <w:color w:val="000000" w:themeColor="text1"/>
          <w:sz w:val="16"/>
          <w:szCs w:val="16"/>
        </w:rPr>
        <w:t xml:space="preserve"> </w:t>
      </w:r>
      <w:r w:rsidRPr="00584DE4">
        <w:rPr>
          <w:color w:val="000000" w:themeColor="text1"/>
          <w:sz w:val="16"/>
          <w:szCs w:val="16"/>
        </w:rPr>
        <w:t>сентября №</w:t>
      </w:r>
      <w:r w:rsidR="00E62B39" w:rsidRPr="00584DE4">
        <w:rPr>
          <w:color w:val="000000" w:themeColor="text1"/>
          <w:sz w:val="16"/>
          <w:szCs w:val="16"/>
        </w:rPr>
        <w:t xml:space="preserve"> </w:t>
      </w:r>
      <w:r w:rsidRPr="00584DE4">
        <w:rPr>
          <w:color w:val="000000" w:themeColor="text1"/>
          <w:sz w:val="16"/>
          <w:szCs w:val="16"/>
        </w:rPr>
        <w:t xml:space="preserve">230сс. </w:t>
      </w:r>
    </w:p>
    <w:p w14:paraId="6A141D08" w14:textId="28B82556" w:rsidR="006C209C" w:rsidRPr="00584DE4" w:rsidRDefault="006C209C"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11. Разрешить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выпуск самолета И</w:t>
      </w:r>
      <w:r w:rsidRPr="00584DE4">
        <w:rPr>
          <w:color w:val="000000" w:themeColor="text1"/>
          <w:sz w:val="16"/>
          <w:szCs w:val="16"/>
        </w:rPr>
        <w:noBreakHyphen/>
        <w:t>153 в первом полугодии 1939</w:t>
      </w:r>
      <w:r w:rsidR="00E62B39" w:rsidRPr="00584DE4">
        <w:rPr>
          <w:color w:val="000000" w:themeColor="text1"/>
          <w:sz w:val="16"/>
          <w:szCs w:val="16"/>
        </w:rPr>
        <w:t xml:space="preserve"> </w:t>
      </w:r>
      <w:r w:rsidRPr="00584DE4">
        <w:rPr>
          <w:color w:val="000000" w:themeColor="text1"/>
          <w:sz w:val="16"/>
          <w:szCs w:val="16"/>
        </w:rPr>
        <w:t>г. с серийным мотором М</w:t>
      </w:r>
      <w:r w:rsidRPr="00584DE4">
        <w:rPr>
          <w:color w:val="000000" w:themeColor="text1"/>
          <w:sz w:val="16"/>
          <w:szCs w:val="16"/>
        </w:rPr>
        <w:noBreakHyphen/>
        <w:t>25В. §</w:t>
      </w:r>
      <w:r w:rsidR="00E62B39" w:rsidRPr="00584DE4">
        <w:rPr>
          <w:color w:val="000000" w:themeColor="text1"/>
          <w:sz w:val="16"/>
          <w:szCs w:val="16"/>
        </w:rPr>
        <w:t xml:space="preserve"> </w:t>
      </w:r>
      <w:r w:rsidRPr="00584DE4">
        <w:rPr>
          <w:color w:val="000000" w:themeColor="text1"/>
          <w:sz w:val="16"/>
          <w:szCs w:val="16"/>
        </w:rPr>
        <w:t>12. Начальнику 18</w:t>
      </w:r>
      <w:r w:rsidRPr="00584DE4">
        <w:rPr>
          <w:color w:val="000000" w:themeColor="text1"/>
          <w:sz w:val="16"/>
          <w:szCs w:val="16"/>
        </w:rPr>
        <w:noBreakHyphen/>
        <w:t>го Главного управления т.</w:t>
      </w:r>
      <w:r w:rsidR="00E62B39" w:rsidRPr="00584DE4">
        <w:rPr>
          <w:color w:val="000000" w:themeColor="text1"/>
          <w:sz w:val="16"/>
          <w:szCs w:val="16"/>
        </w:rPr>
        <w:t xml:space="preserve"> </w:t>
      </w:r>
      <w:r w:rsidRPr="00584DE4">
        <w:rPr>
          <w:color w:val="000000" w:themeColor="text1"/>
          <w:sz w:val="16"/>
          <w:szCs w:val="16"/>
        </w:rPr>
        <w:t>Королеву обеспечить бесперебойную подачу моторов в соответствии с утвержденной программой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(РГАЭ. Ф.</w:t>
      </w:r>
      <w:r w:rsidR="00E62B39" w:rsidRPr="00584DE4">
        <w:rPr>
          <w:color w:val="000000" w:themeColor="text1"/>
          <w:sz w:val="16"/>
          <w:szCs w:val="16"/>
        </w:rPr>
        <w:t xml:space="preserve"> </w:t>
      </w:r>
      <w:r w:rsidRPr="00584DE4">
        <w:rPr>
          <w:color w:val="000000" w:themeColor="text1"/>
          <w:sz w:val="16"/>
          <w:szCs w:val="16"/>
        </w:rPr>
        <w:t>7515. Оп.</w:t>
      </w:r>
      <w:r w:rsidR="00E62B39" w:rsidRPr="00584DE4">
        <w:rPr>
          <w:color w:val="000000" w:themeColor="text1"/>
          <w:sz w:val="16"/>
          <w:szCs w:val="16"/>
        </w:rPr>
        <w:t xml:space="preserve"> </w:t>
      </w:r>
      <w:r w:rsidRPr="00584DE4">
        <w:rPr>
          <w:color w:val="000000" w:themeColor="text1"/>
          <w:sz w:val="16"/>
          <w:szCs w:val="16"/>
        </w:rPr>
        <w:t>1. Д.</w:t>
      </w:r>
      <w:r w:rsidR="00E62B39" w:rsidRPr="00584DE4">
        <w:rPr>
          <w:color w:val="000000" w:themeColor="text1"/>
          <w:sz w:val="16"/>
          <w:szCs w:val="16"/>
        </w:rPr>
        <w:t xml:space="preserve"> </w:t>
      </w:r>
      <w:r w:rsidRPr="00584DE4">
        <w:rPr>
          <w:color w:val="000000" w:themeColor="text1"/>
          <w:sz w:val="16"/>
          <w:szCs w:val="16"/>
        </w:rPr>
        <w:t>234. Л.</w:t>
      </w:r>
      <w:r w:rsidR="00E62B39" w:rsidRPr="00584DE4">
        <w:rPr>
          <w:color w:val="000000" w:themeColor="text1"/>
          <w:sz w:val="16"/>
          <w:szCs w:val="16"/>
        </w:rPr>
        <w:t xml:space="preserve"> </w:t>
      </w:r>
      <w:r w:rsidRPr="00584DE4">
        <w:rPr>
          <w:color w:val="000000" w:themeColor="text1"/>
          <w:sz w:val="16"/>
          <w:szCs w:val="16"/>
        </w:rPr>
        <w:t>20</w:t>
      </w:r>
      <w:r w:rsidRPr="00584DE4">
        <w:rPr>
          <w:color w:val="000000" w:themeColor="text1"/>
          <w:sz w:val="16"/>
          <w:szCs w:val="16"/>
        </w:rPr>
        <w:noBreakHyphen/>
        <w:t>21.) (17796).</w:t>
      </w:r>
    </w:p>
    <w:p w14:paraId="20AAA1F6" w14:textId="77777777" w:rsidR="006C209C" w:rsidRPr="00584DE4" w:rsidRDefault="006C209C" w:rsidP="00584DE4">
      <w:pPr>
        <w:jc w:val="both"/>
        <w:rPr>
          <w:color w:val="000000" w:themeColor="text1"/>
          <w:sz w:val="16"/>
          <w:szCs w:val="16"/>
        </w:rPr>
      </w:pPr>
    </w:p>
    <w:p w14:paraId="4D141CFA" w14:textId="60BF30FE" w:rsidR="006C209C" w:rsidRPr="00584DE4" w:rsidRDefault="006C209C" w:rsidP="00584DE4">
      <w:pPr>
        <w:jc w:val="both"/>
        <w:rPr>
          <w:color w:val="000000" w:themeColor="text1"/>
          <w:sz w:val="16"/>
          <w:szCs w:val="16"/>
        </w:rPr>
      </w:pPr>
      <w:r w:rsidRPr="00584DE4">
        <w:rPr>
          <w:color w:val="000000" w:themeColor="text1"/>
          <w:sz w:val="16"/>
          <w:szCs w:val="16"/>
        </w:rPr>
        <w:t>4</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 согласно письма парторга ЦК</w:t>
      </w:r>
      <w:r w:rsidR="00E62B39" w:rsidRPr="00584DE4">
        <w:rPr>
          <w:color w:val="000000" w:themeColor="text1"/>
          <w:sz w:val="16"/>
          <w:szCs w:val="16"/>
        </w:rPr>
        <w:t xml:space="preserve"> </w:t>
      </w:r>
      <w:r w:rsidRPr="00584DE4">
        <w:rPr>
          <w:color w:val="000000" w:themeColor="text1"/>
          <w:sz w:val="16"/>
          <w:szCs w:val="16"/>
        </w:rPr>
        <w:t>ВКП(б)[</w:t>
      </w:r>
      <w:hyperlink r:id="rId129" w:anchor="p1" w:history="1">
        <w:r w:rsidRPr="00584DE4">
          <w:rPr>
            <w:color w:val="000000" w:themeColor="text1"/>
            <w:sz w:val="16"/>
            <w:szCs w:val="16"/>
          </w:rPr>
          <w:t>1</w:t>
        </w:r>
      </w:hyperlink>
      <w:r w:rsidRPr="00584DE4">
        <w:rPr>
          <w:color w:val="000000" w:themeColor="text1"/>
          <w:sz w:val="16"/>
          <w:szCs w:val="16"/>
        </w:rPr>
        <w:t>] авиационного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СССР В.</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Одинокова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причинах неудовлетворительной работы завода, вышел приказ по НКОП за №</w:t>
      </w:r>
      <w:r w:rsidR="00E62B39" w:rsidRPr="00584DE4">
        <w:rPr>
          <w:color w:val="000000" w:themeColor="text1"/>
          <w:sz w:val="16"/>
          <w:szCs w:val="16"/>
        </w:rPr>
        <w:t xml:space="preserve"> </w:t>
      </w:r>
      <w:r w:rsidRPr="00584DE4">
        <w:rPr>
          <w:color w:val="000000" w:themeColor="text1"/>
          <w:sz w:val="16"/>
          <w:szCs w:val="16"/>
        </w:rPr>
        <w:t>418сс, который не дал четкой и окончательной реализации решений правительства от 22</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230сс:</w:t>
      </w:r>
    </w:p>
    <w:p w14:paraId="17A88F05" w14:textId="2CC9C8FA" w:rsidR="006C209C" w:rsidRPr="00584DE4" w:rsidRDefault="006C209C" w:rsidP="00584DE4">
      <w:pPr>
        <w:jc w:val="both"/>
        <w:rPr>
          <w:color w:val="000000" w:themeColor="text1"/>
          <w:sz w:val="16"/>
          <w:szCs w:val="16"/>
        </w:rPr>
      </w:pPr>
      <w:r w:rsidRPr="00584DE4">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w:t>
      </w:r>
      <w:r w:rsidR="00E62B39" w:rsidRPr="00584DE4">
        <w:rPr>
          <w:color w:val="000000" w:themeColor="text1"/>
          <w:sz w:val="16"/>
          <w:szCs w:val="16"/>
        </w:rPr>
        <w:t xml:space="preserve"> </w:t>
      </w:r>
      <w:r w:rsidRPr="00584DE4">
        <w:rPr>
          <w:color w:val="000000" w:themeColor="text1"/>
          <w:sz w:val="16"/>
          <w:szCs w:val="16"/>
        </w:rPr>
        <w:t>г. остается за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с той лишь разницей, что завод должен организовать производство запчастей в своем цехе ширпотреба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25). Между тем так называемый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25 не является самостоятельным заводом, а существует как цех ширпотреба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w:t>
      </w:r>
      <w:r w:rsidR="00E62B39" w:rsidRPr="00584DE4">
        <w:rPr>
          <w:color w:val="000000" w:themeColor="text1"/>
          <w:sz w:val="16"/>
          <w:szCs w:val="16"/>
        </w:rPr>
        <w:t xml:space="preserve"> </w:t>
      </w:r>
      <w:r w:rsidRPr="00584DE4">
        <w:rPr>
          <w:color w:val="000000" w:themeColor="text1"/>
          <w:sz w:val="16"/>
          <w:szCs w:val="16"/>
        </w:rPr>
        <w:t>г.</w:t>
      </w:r>
    </w:p>
    <w:p w14:paraId="38837162" w14:textId="4FF5D678" w:rsidR="006C209C" w:rsidRPr="00584DE4" w:rsidRDefault="006C209C" w:rsidP="00584DE4">
      <w:pPr>
        <w:jc w:val="both"/>
        <w:rPr>
          <w:color w:val="000000" w:themeColor="text1"/>
          <w:sz w:val="16"/>
          <w:szCs w:val="16"/>
        </w:rPr>
      </w:pPr>
      <w:r w:rsidRPr="00584DE4">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w:t>
      </w:r>
      <w:r w:rsidR="00E62B39" w:rsidRPr="00584DE4">
        <w:rPr>
          <w:color w:val="000000" w:themeColor="text1"/>
          <w:sz w:val="16"/>
          <w:szCs w:val="16"/>
        </w:rPr>
        <w:t xml:space="preserve"> </w:t>
      </w:r>
      <w:r w:rsidRPr="00584DE4">
        <w:rPr>
          <w:color w:val="000000" w:themeColor="text1"/>
          <w:sz w:val="16"/>
          <w:szCs w:val="16"/>
        </w:rPr>
        <w:t>Беляйкин).</w:t>
      </w:r>
    </w:p>
    <w:p w14:paraId="25A189C8" w14:textId="7CE0193D" w:rsidR="006C209C" w:rsidRPr="00584DE4" w:rsidRDefault="006C209C" w:rsidP="00584DE4">
      <w:pPr>
        <w:jc w:val="both"/>
        <w:rPr>
          <w:color w:val="000000" w:themeColor="text1"/>
          <w:sz w:val="16"/>
          <w:szCs w:val="16"/>
        </w:rPr>
      </w:pPr>
      <w:r w:rsidRPr="00584DE4">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w:t>
      </w:r>
      <w:r w:rsidR="00E62B39" w:rsidRPr="00584DE4">
        <w:rPr>
          <w:color w:val="000000" w:themeColor="text1"/>
          <w:sz w:val="16"/>
          <w:szCs w:val="16"/>
        </w:rPr>
        <w:t xml:space="preserve"> </w:t>
      </w:r>
      <w:r w:rsidRPr="00584DE4">
        <w:rPr>
          <w:color w:val="000000" w:themeColor="text1"/>
          <w:sz w:val="16"/>
          <w:szCs w:val="16"/>
        </w:rPr>
        <w:t>“Ш”[</w:t>
      </w:r>
      <w:hyperlink r:id="rId130" w:anchor="p2" w:history="1">
        <w:r w:rsidRPr="00584DE4">
          <w:rPr>
            <w:color w:val="000000" w:themeColor="text1"/>
            <w:sz w:val="16"/>
            <w:szCs w:val="16"/>
          </w:rPr>
          <w:t>2</w:t>
        </w:r>
      </w:hyperlink>
      <w:r w:rsidRPr="00584DE4">
        <w:rPr>
          <w:color w:val="000000" w:themeColor="text1"/>
          <w:sz w:val="16"/>
          <w:szCs w:val="16"/>
        </w:rPr>
        <w:t>].</w:t>
      </w:r>
    </w:p>
    <w:p w14:paraId="412F7494" w14:textId="2F5631AD" w:rsidR="006C209C" w:rsidRPr="00584DE4" w:rsidRDefault="006C209C" w:rsidP="00584DE4">
      <w:pPr>
        <w:jc w:val="both"/>
        <w:rPr>
          <w:color w:val="000000" w:themeColor="text1"/>
          <w:sz w:val="16"/>
          <w:szCs w:val="16"/>
        </w:rPr>
      </w:pPr>
      <w:r w:rsidRPr="00584DE4">
        <w:rPr>
          <w:color w:val="000000" w:themeColor="text1"/>
          <w:sz w:val="16"/>
          <w:szCs w:val="16"/>
        </w:rPr>
        <w:t>Таким образом, ни Наркомат оборонной промышленности, ни 1</w:t>
      </w:r>
      <w:r w:rsidRPr="00584DE4">
        <w:rPr>
          <w:color w:val="000000" w:themeColor="text1"/>
          <w:sz w:val="16"/>
          <w:szCs w:val="16"/>
        </w:rPr>
        <w:noBreakHyphen/>
        <w:t>е Главное управление в течение 1,5</w:t>
      </w:r>
      <w:r w:rsidR="00E62B39" w:rsidRPr="00584DE4">
        <w:rPr>
          <w:color w:val="000000" w:themeColor="text1"/>
          <w:sz w:val="16"/>
          <w:szCs w:val="16"/>
        </w:rPr>
        <w:t xml:space="preserve"> </w:t>
      </w:r>
      <w:r w:rsidRPr="00584DE4">
        <w:rPr>
          <w:color w:val="000000" w:themeColor="text1"/>
          <w:sz w:val="16"/>
          <w:szCs w:val="16"/>
        </w:rPr>
        <w:t>месяца ничего не сделали в части реализации постановления правительства, и приказ наркома от 4</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w:t>
      </w:r>
      <w:r w:rsidR="00E62B39" w:rsidRPr="00584DE4">
        <w:rPr>
          <w:color w:val="000000" w:themeColor="text1"/>
          <w:sz w:val="16"/>
          <w:szCs w:val="16"/>
        </w:rPr>
        <w:t xml:space="preserve"> </w:t>
      </w:r>
      <w:r w:rsidRPr="00584DE4">
        <w:rPr>
          <w:color w:val="000000" w:themeColor="text1"/>
          <w:sz w:val="16"/>
          <w:szCs w:val="16"/>
        </w:rPr>
        <w:t xml:space="preserve">Беляйкина к вопросу </w:t>
      </w:r>
      <w:r w:rsidRPr="00584DE4">
        <w:rPr>
          <w:color w:val="000000" w:themeColor="text1"/>
          <w:sz w:val="16"/>
          <w:szCs w:val="16"/>
        </w:rPr>
        <w:lastRenderedPageBreak/>
        <w:t>снабжения завода рядом остродефицитных материалов (хромансилевые трубы, авиационное полотно, дюралевый прокат</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из-за чего уже с 15</w:t>
      </w:r>
      <w:r w:rsidR="00E62B39" w:rsidRPr="00584DE4">
        <w:rPr>
          <w:color w:val="000000" w:themeColor="text1"/>
          <w:sz w:val="16"/>
          <w:szCs w:val="16"/>
        </w:rPr>
        <w:t xml:space="preserve"> </w:t>
      </w:r>
      <w:r w:rsidRPr="00584DE4">
        <w:rPr>
          <w:color w:val="000000" w:themeColor="text1"/>
          <w:sz w:val="16"/>
          <w:szCs w:val="16"/>
        </w:rPr>
        <w:t>ноября цеха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16, 6 и другие становятся на простой и программа завода 1938</w:t>
      </w:r>
      <w:r w:rsidR="00E62B39" w:rsidRPr="00584DE4">
        <w:rPr>
          <w:color w:val="000000" w:themeColor="text1"/>
          <w:sz w:val="16"/>
          <w:szCs w:val="16"/>
        </w:rPr>
        <w:t xml:space="preserve"> </w:t>
      </w:r>
      <w:r w:rsidRPr="00584DE4">
        <w:rPr>
          <w:color w:val="000000" w:themeColor="text1"/>
          <w:sz w:val="16"/>
          <w:szCs w:val="16"/>
        </w:rPr>
        <w:t>г. находится под угрозой срыва (17796).</w:t>
      </w:r>
    </w:p>
    <w:p w14:paraId="54983113" w14:textId="77777777" w:rsidR="006C209C" w:rsidRPr="00584DE4" w:rsidRDefault="006C209C" w:rsidP="00584DE4">
      <w:pPr>
        <w:jc w:val="both"/>
        <w:rPr>
          <w:color w:val="000000" w:themeColor="text1"/>
          <w:sz w:val="16"/>
          <w:szCs w:val="16"/>
        </w:rPr>
      </w:pPr>
    </w:p>
    <w:p w14:paraId="6D9F81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ноября 1938 завод 22 представил Общие данные, весовой анализ и теоретическую центровку СБ 57 и 96 серии и Общие данные, весовой анализ и центровка СБ с N 22900 по N 22920 (51 серии с 2М-100А) и N 221800 по N 221820 (96 серии с 2М-103) (2719).</w:t>
      </w:r>
    </w:p>
    <w:p w14:paraId="1B396A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BB0C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4 по 13 ноября 1938 на 22 заводе прошли совместные испытания с заводом 26 ПС-40 И-277 (зав. N 12/88) 2 М-105. Л Липкин (завод 22) и Лазарев (завод 26), ви Грибков (22) и Максимов (26).</w:t>
      </w:r>
    </w:p>
    <w:p w14:paraId="16DE6E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E520F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5D27A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551A9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w:t>
      </w:r>
    </w:p>
    <w:p w14:paraId="77B60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D0F7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Моторы</w:t>
      </w:r>
    </w:p>
    <w:p w14:paraId="753D09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СБ 12/88 установлены 2 новых опытных М-105</w:t>
      </w:r>
    </w:p>
    <w:p w14:paraId="41AD0D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Винты</w:t>
      </w:r>
    </w:p>
    <w:p w14:paraId="26E72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установлены серийный 3-х лопастные ВИШ-2</w:t>
      </w:r>
    </w:p>
    <w:p w14:paraId="0CB3EB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сделали 3 полета.</w:t>
      </w:r>
    </w:p>
    <w:p w14:paraId="6D589D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1-й на подбор винта, 2-й на скороподъемность до 7000 м и скорости по высотам, 3-й - на потолок до 9000 м и скорости по высотам</w:t>
      </w:r>
    </w:p>
    <w:p w14:paraId="7BA703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Заключение</w:t>
      </w:r>
    </w:p>
    <w:p w14:paraId="5140B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39DB2E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A1FB1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4 ноября 1938 года КБ завода № 1 (Тетивкин) предъявило макет самолета ДИТ (7732, 60-62).</w:t>
      </w:r>
    </w:p>
    <w:p w14:paraId="6929EE7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8AEB1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г. Приказом № 418сс заводу № 1 было предписано к 1.12.1938г. закончить производство машины «Ш». В 1934-40 г. при заводе - КБ С.А. Кочери(ы)гина (11982).</w:t>
      </w:r>
    </w:p>
    <w:p w14:paraId="30E46278" w14:textId="77777777" w:rsidR="004B0DF9" w:rsidRPr="00584DE4" w:rsidRDefault="004B0DF9" w:rsidP="00584DE4">
      <w:pPr>
        <w:autoSpaceDE w:val="0"/>
        <w:autoSpaceDN w:val="0"/>
        <w:adjustRightInd w:val="0"/>
        <w:jc w:val="both"/>
        <w:rPr>
          <w:color w:val="000000" w:themeColor="text1"/>
          <w:sz w:val="16"/>
          <w:szCs w:val="16"/>
        </w:rPr>
      </w:pPr>
    </w:p>
    <w:p w14:paraId="44A256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г. в соответствии с пост. правительства № 230сс по пр. № 418сс на заводе № 1 запущен в серийное производство И-153 с выпуском в ноябре 50 машин, в декабре - 150 машин. Этим же приказом из 4 имеющихся на заводе КБ организовано одно по самолету И-153, передав в него КБ Маркова и Щербакова; на заводе организован единый опытный цех, где сосредоточены все работы по И-153 (11982).</w:t>
      </w:r>
    </w:p>
    <w:p w14:paraId="22E8118C" w14:textId="77777777" w:rsidR="004B0DF9" w:rsidRPr="00584DE4" w:rsidRDefault="004B0DF9" w:rsidP="00584DE4">
      <w:pPr>
        <w:autoSpaceDE w:val="0"/>
        <w:autoSpaceDN w:val="0"/>
        <w:adjustRightInd w:val="0"/>
        <w:jc w:val="both"/>
        <w:rPr>
          <w:color w:val="000000" w:themeColor="text1"/>
          <w:sz w:val="16"/>
          <w:szCs w:val="16"/>
        </w:rPr>
      </w:pPr>
    </w:p>
    <w:p w14:paraId="3BF5E8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г. пр. № 418сс проектирование расширения завода № 1 ГПИ-1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3D20E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0C7228EC" w14:textId="77777777" w:rsidR="004B0DF9" w:rsidRPr="00584DE4" w:rsidRDefault="004B0DF9" w:rsidP="00584DE4">
      <w:pPr>
        <w:autoSpaceDE w:val="0"/>
        <w:autoSpaceDN w:val="0"/>
        <w:adjustRightInd w:val="0"/>
        <w:jc w:val="both"/>
        <w:rPr>
          <w:color w:val="000000" w:themeColor="text1"/>
          <w:sz w:val="16"/>
          <w:szCs w:val="16"/>
        </w:rPr>
      </w:pPr>
    </w:p>
    <w:p w14:paraId="1298A6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ноября 1938 года зам. начальника НИИ ВВС в/инженер 2 ранга Лосюков писал письмо № 2/083 начальнику В и МТС ВВС в/инженеру 1 ранга Иоффе.</w:t>
      </w:r>
    </w:p>
    <w:p w14:paraId="053A2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 139598.</w:t>
      </w:r>
    </w:p>
    <w:p w14:paraId="230156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Вашего распоряжения препровождаю проект письма на имя зам. начальника Управления делами НКО с изложением заключения по предложению Гроховского по увеличению дальности полета истребителя с помощью прицепных баков.</w:t>
      </w:r>
    </w:p>
    <w:p w14:paraId="056C2D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Предложение Гроховского не является новым, т.к. подобные баки применялись и ранее.</w:t>
      </w:r>
    </w:p>
    <w:p w14:paraId="2223D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Тактическая целесообразность подобного предложения ограничена ………….</w:t>
      </w:r>
    </w:p>
    <w:p w14:paraId="54F3F9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указать, что при наличии подвесного бака истребитель значительно потеряет в своей маневренности и скорости.</w:t>
      </w:r>
    </w:p>
    <w:p w14:paraId="2EB17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Современные разведывательные и бомбардировочные самолеты (“Иванов”, Волти, ДБ3, СБ) имеют достаточный для их назначения емкости бензиновых систем и дальности полета.</w:t>
      </w:r>
    </w:p>
    <w:p w14:paraId="69A2A5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1FA677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изложенного, считаю введение на снабжение частей ВВС прицепных баков не целесообразным.</w:t>
      </w:r>
    </w:p>
    <w:p w14:paraId="503F6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Сейчас считаю необходимым только разработать чертежи унифицированного подвесного бензобака, т.к. изготовление его будет простым (4180,9-10).</w:t>
      </w:r>
    </w:p>
    <w:p w14:paraId="2A6C4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EFA4A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28B909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F363A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ноября 1938 г. 122-мм гаубица У-2 УЗТМ была подана на заводские испытания (3861).</w:t>
      </w:r>
    </w:p>
    <w:p w14:paraId="1E67B9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8E6B8B" w14:textId="77777777" w:rsidR="0011707E" w:rsidRPr="006851B7" w:rsidRDefault="0011707E" w:rsidP="0011707E">
      <w:pPr>
        <w:jc w:val="both"/>
        <w:rPr>
          <w:color w:val="0070C0"/>
          <w:sz w:val="16"/>
          <w:szCs w:val="16"/>
        </w:rPr>
      </w:pPr>
      <w:r w:rsidRPr="006851B7">
        <w:rPr>
          <w:rStyle w:val="aff0"/>
          <w:rFonts w:ascii="Times New Roman" w:hAnsi="Times New Roman" w:cs="Times New Roman"/>
          <w:color w:val="0070C0"/>
          <w:spacing w:val="0"/>
          <w:sz w:val="16"/>
          <w:szCs w:val="16"/>
        </w:rPr>
        <w:t>К 4 ноября 1938 г. на УЗТМ была закончена сборка опытного образца</w:t>
      </w:r>
      <w:r>
        <w:rPr>
          <w:rStyle w:val="aff0"/>
          <w:rFonts w:ascii="Times New Roman" w:hAnsi="Times New Roman" w:cs="Times New Roman"/>
          <w:color w:val="0070C0"/>
        </w:rPr>
        <w:t xml:space="preserve"> </w:t>
      </w:r>
      <w:r w:rsidRPr="006851B7">
        <w:rPr>
          <w:rStyle w:val="aff0"/>
          <w:rFonts w:ascii="Times New Roman" w:hAnsi="Times New Roman" w:cs="Times New Roman"/>
          <w:color w:val="0070C0"/>
          <w:spacing w:val="0"/>
          <w:sz w:val="16"/>
          <w:szCs w:val="16"/>
        </w:rPr>
        <w:t>122-мм гаубицы У-2, и гаубицу доставили на заводской полигон, где она сделала 12 выстрелов. В ходе заводских испытаний отмечен укороченный на 200 мм откат.</w:t>
      </w:r>
    </w:p>
    <w:p w14:paraId="07C071D7" w14:textId="77777777" w:rsidR="0011707E" w:rsidRPr="006851B7" w:rsidRDefault="0011707E" w:rsidP="0011707E">
      <w:pPr>
        <w:jc w:val="both"/>
        <w:rPr>
          <w:color w:val="0070C0"/>
          <w:sz w:val="16"/>
          <w:szCs w:val="16"/>
        </w:rPr>
      </w:pPr>
      <w:r w:rsidRPr="006851B7">
        <w:rPr>
          <w:rStyle w:val="aff0"/>
          <w:rFonts w:ascii="Times New Roman" w:hAnsi="Times New Roman" w:cs="Times New Roman"/>
          <w:color w:val="0070C0"/>
          <w:spacing w:val="0"/>
          <w:sz w:val="16"/>
          <w:szCs w:val="16"/>
        </w:rPr>
        <w:t>Пятого февраля 1939 г. опытный образец У-2 с передком от гаубицы «Лубок» поступил на АНИОП для проведения полигонных испытаний.</w:t>
      </w:r>
    </w:p>
    <w:p w14:paraId="7CDBFD60" w14:textId="77777777" w:rsidR="0011707E" w:rsidRPr="006851B7" w:rsidRDefault="0011707E" w:rsidP="0011707E">
      <w:pPr>
        <w:jc w:val="both"/>
        <w:rPr>
          <w:color w:val="0070C0"/>
          <w:sz w:val="16"/>
          <w:szCs w:val="16"/>
        </w:rPr>
      </w:pPr>
      <w:r w:rsidRPr="006851B7">
        <w:rPr>
          <w:rStyle w:val="aff0"/>
          <w:rFonts w:ascii="Times New Roman" w:hAnsi="Times New Roman" w:cs="Times New Roman"/>
          <w:color w:val="0070C0"/>
          <w:spacing w:val="0"/>
          <w:sz w:val="16"/>
          <w:szCs w:val="16"/>
        </w:rPr>
        <w:t>Заказ на 122-мм дивизионные гаубицы был чрезвычайно важным для армии. Столь лакомый кусок не могли упустить и другие КБ. В инициативном порядке за проектирование гаубицы взялся главный конструктор завода № 172 Ф.Ф. Петров и, естественно, Грабин (25440).</w:t>
      </w:r>
    </w:p>
    <w:p w14:paraId="1E943587" w14:textId="77777777" w:rsidR="0011707E" w:rsidRPr="006851B7" w:rsidRDefault="0011707E" w:rsidP="0011707E">
      <w:pPr>
        <w:jc w:val="both"/>
        <w:rPr>
          <w:color w:val="0070C0"/>
          <w:sz w:val="16"/>
          <w:szCs w:val="16"/>
        </w:rPr>
      </w:pPr>
    </w:p>
    <w:p w14:paraId="0C462055" w14:textId="77777777" w:rsidR="00D962A0" w:rsidRPr="00584DE4" w:rsidRDefault="00D962A0" w:rsidP="00584DE4">
      <w:pPr>
        <w:jc w:val="both"/>
        <w:rPr>
          <w:color w:val="000000" w:themeColor="text1"/>
          <w:sz w:val="16"/>
          <w:szCs w:val="16"/>
        </w:rPr>
      </w:pPr>
      <w:r w:rsidRPr="00584DE4">
        <w:rPr>
          <w:color w:val="000000" w:themeColor="text1"/>
          <w:sz w:val="16"/>
          <w:szCs w:val="16"/>
        </w:rPr>
        <w:t>4 ноября 1938 г. в ходе пробеговых испы</w:t>
      </w:r>
      <w:r w:rsidRPr="00584DE4">
        <w:rPr>
          <w:color w:val="000000" w:themeColor="text1"/>
          <w:sz w:val="16"/>
          <w:szCs w:val="16"/>
        </w:rPr>
        <w:softHyphen/>
        <w:t>таний танк Т-26 с прицепкой прошел 30 км по шоссе при температуре окружающего воздуха была +7°С. При этом были получены макси</w:t>
      </w:r>
      <w:r w:rsidRPr="00584DE4">
        <w:rPr>
          <w:color w:val="000000" w:themeColor="text1"/>
          <w:sz w:val="16"/>
          <w:szCs w:val="16"/>
        </w:rPr>
        <w:softHyphen/>
        <w:t>мальная скорость 32,5 км/ч, средняя техниче</w:t>
      </w:r>
      <w:r w:rsidRPr="00584DE4">
        <w:rPr>
          <w:color w:val="000000" w:themeColor="text1"/>
          <w:sz w:val="16"/>
          <w:szCs w:val="16"/>
        </w:rPr>
        <w:softHyphen/>
        <w:t>ская скорость 28,0 км/ч и средняя оперативная скорость 19,8 км/ч. Движение танка произво</w:t>
      </w:r>
      <w:r w:rsidRPr="00584DE4">
        <w:rPr>
          <w:color w:val="000000" w:themeColor="text1"/>
          <w:sz w:val="16"/>
          <w:szCs w:val="16"/>
        </w:rPr>
        <w:softHyphen/>
        <w:t>дилось почти исключительно на 4-й передаче. Управляемость танка с прицепкой признали удовлетворительной. На следующий день со</w:t>
      </w:r>
      <w:r w:rsidRPr="00584DE4">
        <w:rPr>
          <w:color w:val="000000" w:themeColor="text1"/>
          <w:sz w:val="16"/>
          <w:szCs w:val="16"/>
        </w:rPr>
        <w:softHyphen/>
        <w:t>стоялись пробеги Т-26 с прицепкой на пересе</w:t>
      </w:r>
      <w:r w:rsidRPr="00584DE4">
        <w:rPr>
          <w:color w:val="000000" w:themeColor="text1"/>
          <w:sz w:val="16"/>
          <w:szCs w:val="16"/>
        </w:rPr>
        <w:softHyphen/>
        <w:t>ченной местности. Движение танка на полевых участках производилось преимущественно на 3-й и лишь местами на 2-й и 4-й передачах (при 1800-2000 об/мин), на лесных участках - на 2-й и иногда на 1-й и 3-й передачах (при 1600-1900 об/мин).</w:t>
      </w:r>
    </w:p>
    <w:p w14:paraId="795302A4" w14:textId="77777777" w:rsidR="00D962A0" w:rsidRPr="00584DE4" w:rsidRDefault="00D962A0" w:rsidP="00584DE4">
      <w:pPr>
        <w:jc w:val="both"/>
        <w:rPr>
          <w:color w:val="000000" w:themeColor="text1"/>
          <w:sz w:val="16"/>
          <w:szCs w:val="16"/>
        </w:rPr>
      </w:pPr>
      <w:r w:rsidRPr="00584DE4">
        <w:rPr>
          <w:color w:val="000000" w:themeColor="text1"/>
          <w:sz w:val="16"/>
          <w:szCs w:val="16"/>
        </w:rPr>
        <w:t>В общей сложности в ходе испытаний пробегом прицепка прошла за танком 140 км. Максимальная скорость на проселочной до</w:t>
      </w:r>
      <w:r w:rsidRPr="00584DE4">
        <w:rPr>
          <w:color w:val="000000" w:themeColor="text1"/>
          <w:sz w:val="16"/>
          <w:szCs w:val="16"/>
        </w:rPr>
        <w:softHyphen/>
        <w:t>роге составила 21,6 км/ч, на целине - 22 км/ч. Однако средняя оперативная скорость на про</w:t>
      </w:r>
      <w:r w:rsidRPr="00584DE4">
        <w:rPr>
          <w:color w:val="000000" w:themeColor="text1"/>
          <w:sz w:val="16"/>
          <w:szCs w:val="16"/>
        </w:rPr>
        <w:softHyphen/>
        <w:t>селочной дороге равнялась всего 7,5 км/ч, а на лесных участках и того меньше - 3,3 км/ч, что явилось следствием частых остановок танка из-за выскакивания пальца гусеницы и поломки серьги буксирного приспособления (прицепку пришлось буксировать цепью, что привело к ее поломкам). В то же время управ</w:t>
      </w:r>
      <w:r w:rsidRPr="00584DE4">
        <w:rPr>
          <w:color w:val="000000" w:themeColor="text1"/>
          <w:sz w:val="16"/>
          <w:szCs w:val="16"/>
        </w:rPr>
        <w:softHyphen/>
        <w:t>ляемость Т-26 при движении по проселочной дороге также признали удовлетворительной. К сожалению, не удалось избавиться и от одного из серьезных недостатка МЗП: при букси</w:t>
      </w:r>
      <w:r w:rsidRPr="00584DE4">
        <w:rPr>
          <w:color w:val="000000" w:themeColor="text1"/>
          <w:sz w:val="16"/>
          <w:szCs w:val="16"/>
        </w:rPr>
        <w:softHyphen/>
        <w:t>ровке вновь происходило самовыпадание мин из верхнего и нижнего этажей корпуса.</w:t>
      </w:r>
    </w:p>
    <w:p w14:paraId="00993C67" w14:textId="77777777" w:rsidR="00D962A0" w:rsidRPr="00584DE4" w:rsidRDefault="00D962A0" w:rsidP="00584DE4">
      <w:pPr>
        <w:jc w:val="both"/>
        <w:rPr>
          <w:color w:val="000000" w:themeColor="text1"/>
          <w:sz w:val="16"/>
          <w:szCs w:val="16"/>
        </w:rPr>
      </w:pPr>
      <w:r w:rsidRPr="00584DE4">
        <w:rPr>
          <w:color w:val="000000" w:themeColor="text1"/>
          <w:sz w:val="16"/>
          <w:szCs w:val="16"/>
        </w:rPr>
        <w:t>Испытания корпуса МЗП на пулестойкость не проводились, так как для изготовления опытного образца использовалась сталь «3». Но, по заключению специалистов 1-го отделе</w:t>
      </w:r>
      <w:r w:rsidRPr="00584DE4">
        <w:rPr>
          <w:color w:val="000000" w:themeColor="text1"/>
          <w:sz w:val="16"/>
          <w:szCs w:val="16"/>
        </w:rPr>
        <w:softHyphen/>
        <w:t>ния 3-го отдела НИАБТ Полигона (отделение испытания брони), корпус, изготовленный из гомогенной брони с повышенной термической обработкой, при принятой толщине листов (боковых и заднего - 12 мм; переднего и верх</w:t>
      </w:r>
      <w:r w:rsidRPr="00584DE4">
        <w:rPr>
          <w:color w:val="000000" w:themeColor="text1"/>
          <w:sz w:val="16"/>
          <w:szCs w:val="16"/>
        </w:rPr>
        <w:softHyphen/>
        <w:t>него - 6 мм, нижнего - 4 мм) сможет удовлет</w:t>
      </w:r>
      <w:r w:rsidRPr="00584DE4">
        <w:rPr>
          <w:color w:val="000000" w:themeColor="text1"/>
          <w:sz w:val="16"/>
          <w:szCs w:val="16"/>
        </w:rPr>
        <w:softHyphen/>
        <w:t>ворять требованиям пулестойкости от пуле</w:t>
      </w:r>
      <w:r w:rsidRPr="00584DE4">
        <w:rPr>
          <w:color w:val="000000" w:themeColor="text1"/>
          <w:sz w:val="16"/>
          <w:szCs w:val="16"/>
        </w:rPr>
        <w:softHyphen/>
        <w:t>метного огня танков противника и будет иметь приемлемую массу.</w:t>
      </w:r>
    </w:p>
    <w:p w14:paraId="11AEE169" w14:textId="77777777" w:rsidR="00D962A0" w:rsidRPr="00584DE4" w:rsidRDefault="00D962A0" w:rsidP="00584DE4">
      <w:pPr>
        <w:jc w:val="both"/>
        <w:rPr>
          <w:color w:val="000000" w:themeColor="text1"/>
          <w:sz w:val="16"/>
          <w:szCs w:val="16"/>
        </w:rPr>
      </w:pPr>
      <w:r w:rsidRPr="00584DE4">
        <w:rPr>
          <w:color w:val="000000" w:themeColor="text1"/>
          <w:sz w:val="16"/>
          <w:szCs w:val="16"/>
        </w:rPr>
        <w:t>Подрывная способность мины для МЗП оценивалась слишком оптимистично - по ре</w:t>
      </w:r>
      <w:r w:rsidRPr="00584DE4">
        <w:rPr>
          <w:color w:val="000000" w:themeColor="text1"/>
          <w:sz w:val="16"/>
          <w:szCs w:val="16"/>
        </w:rPr>
        <w:softHyphen/>
        <w:t>зультатам испытаний в октябре-декабре 1934 г. мины Т-27, снаряженной гексогеном (вес заря</w:t>
      </w:r>
      <w:r w:rsidRPr="00584DE4">
        <w:rPr>
          <w:color w:val="000000" w:themeColor="text1"/>
          <w:sz w:val="16"/>
          <w:szCs w:val="16"/>
        </w:rPr>
        <w:softHyphen/>
        <w:t>да - 800 г). Тогда мина укладывалась под гусе</w:t>
      </w:r>
      <w:r w:rsidRPr="00584DE4">
        <w:rPr>
          <w:color w:val="000000" w:themeColor="text1"/>
          <w:sz w:val="16"/>
          <w:szCs w:val="16"/>
        </w:rPr>
        <w:softHyphen/>
        <w:t>ницу танка «Риккардо». Во всех опытах наблю</w:t>
      </w:r>
      <w:r w:rsidRPr="00584DE4">
        <w:rPr>
          <w:color w:val="000000" w:themeColor="text1"/>
          <w:sz w:val="16"/>
          <w:szCs w:val="16"/>
        </w:rPr>
        <w:softHyphen/>
        <w:t>далось надежное повреждение траков гусени</w:t>
      </w:r>
      <w:r w:rsidRPr="00584DE4">
        <w:rPr>
          <w:color w:val="000000" w:themeColor="text1"/>
          <w:sz w:val="16"/>
          <w:szCs w:val="16"/>
        </w:rPr>
        <w:softHyphen/>
        <w:t xml:space="preserve">цы, а в </w:t>
      </w:r>
      <w:r w:rsidRPr="00584DE4">
        <w:rPr>
          <w:color w:val="000000" w:themeColor="text1"/>
          <w:sz w:val="16"/>
          <w:szCs w:val="16"/>
        </w:rPr>
        <w:lastRenderedPageBreak/>
        <w:t>одном случае было проломлено днище машины. На основании этих данных и сделали вывод о том, что мина МЗП, снаряженная то</w:t>
      </w:r>
      <w:r w:rsidRPr="00584DE4">
        <w:rPr>
          <w:color w:val="000000" w:themeColor="text1"/>
          <w:sz w:val="16"/>
          <w:szCs w:val="16"/>
        </w:rPr>
        <w:softHyphen/>
        <w:t>лом весом 1 кг, будет вполне успешно переби</w:t>
      </w:r>
      <w:r w:rsidRPr="00584DE4">
        <w:rPr>
          <w:color w:val="000000" w:themeColor="text1"/>
          <w:sz w:val="16"/>
          <w:szCs w:val="16"/>
        </w:rPr>
        <w:softHyphen/>
        <w:t>вать гусеницы танка и выводить его из строя. Но испытать прицепку с боевыми минами так и не удалось.</w:t>
      </w:r>
    </w:p>
    <w:p w14:paraId="7D0A3024" w14:textId="77777777" w:rsidR="00D962A0" w:rsidRPr="00584DE4" w:rsidRDefault="00D962A0" w:rsidP="00584DE4">
      <w:pPr>
        <w:jc w:val="both"/>
        <w:rPr>
          <w:color w:val="000000" w:themeColor="text1"/>
          <w:sz w:val="16"/>
          <w:szCs w:val="16"/>
        </w:rPr>
      </w:pPr>
      <w:r w:rsidRPr="00584DE4">
        <w:rPr>
          <w:color w:val="000000" w:themeColor="text1"/>
          <w:sz w:val="16"/>
          <w:szCs w:val="16"/>
        </w:rPr>
        <w:t>Не обошли вниманием и вопрос заметности минного поля, установленного с помощью МЗП. Местность, на которой производились испытания, была покрыта невысокой высох</w:t>
      </w:r>
      <w:r w:rsidRPr="00584DE4">
        <w:rPr>
          <w:color w:val="000000" w:themeColor="text1"/>
          <w:sz w:val="16"/>
          <w:szCs w:val="16"/>
        </w:rPr>
        <w:softHyphen/>
        <w:t>шей травой. Мины на такой местности при солнечном освещении были видны с высоты человеческого роста с расстояния 15-20 м. Но из двигающегося танка через смотровые щели минное поле не смогли обнаружить даже с самого близкого расстояния. Хуже обстоя</w:t>
      </w:r>
      <w:r w:rsidRPr="00584DE4">
        <w:rPr>
          <w:color w:val="000000" w:themeColor="text1"/>
          <w:sz w:val="16"/>
          <w:szCs w:val="16"/>
        </w:rPr>
        <w:softHyphen/>
        <w:t>ло дело с заметностью минных постановок на дороге или на местности без травы: с высоты человеческого роста днем они легко опреде</w:t>
      </w:r>
      <w:r w:rsidRPr="00584DE4">
        <w:rPr>
          <w:color w:val="000000" w:themeColor="text1"/>
          <w:sz w:val="16"/>
          <w:szCs w:val="16"/>
        </w:rPr>
        <w:softHyphen/>
        <w:t>лялись с расстояния уже 50-70 м (15777).</w:t>
      </w:r>
    </w:p>
    <w:p w14:paraId="0AE5C6DC" w14:textId="77777777" w:rsidR="00D962A0" w:rsidRPr="00584DE4" w:rsidRDefault="00D962A0" w:rsidP="00584DE4">
      <w:pPr>
        <w:jc w:val="both"/>
        <w:rPr>
          <w:color w:val="000000" w:themeColor="text1"/>
          <w:sz w:val="16"/>
          <w:szCs w:val="16"/>
        </w:rPr>
      </w:pPr>
    </w:p>
    <w:p w14:paraId="2C0AA5D6" w14:textId="77777777" w:rsidR="00D962A0" w:rsidRPr="00584DE4" w:rsidRDefault="00D962A0" w:rsidP="00584DE4">
      <w:pPr>
        <w:jc w:val="both"/>
        <w:rPr>
          <w:color w:val="000000" w:themeColor="text1"/>
          <w:sz w:val="16"/>
          <w:szCs w:val="16"/>
        </w:rPr>
      </w:pPr>
      <w:r w:rsidRPr="00584DE4">
        <w:rPr>
          <w:bCs/>
          <w:color w:val="000000" w:themeColor="text1"/>
          <w:sz w:val="16"/>
          <w:szCs w:val="16"/>
        </w:rPr>
        <w:t>4 ноября</w:t>
      </w:r>
      <w:r w:rsidRPr="00584DE4">
        <w:rPr>
          <w:color w:val="000000" w:themeColor="text1"/>
          <w:sz w:val="16"/>
          <w:szCs w:val="16"/>
        </w:rPr>
        <w:t xml:space="preserve"> в 1938 году на основании приказа Народного комиссара оборонной промышленности СССР № 419 создан Муромский Приборостроительный Завод как предприятие, ориентированное на выпуск сложных изделий специального назначения. Сегодня ФГУП «Муромский приборостроительный завод» является одним из основных предприятий в стране по производству средств инициирования и воспламенения боеприпасов — для всех родов войск вооруженных сил, а также пиротехнических устройств, приводящих в действие средства спасения авиационной, морской и сухопутной техники. Кроме того, на заводе изготавливаются пиротехнические устройства для космических комплексов, в том числе пилотируемых (14820).</w:t>
      </w:r>
    </w:p>
    <w:p w14:paraId="2F88DA42" w14:textId="77777777" w:rsidR="00D962A0" w:rsidRPr="00584DE4" w:rsidRDefault="00D962A0" w:rsidP="00584DE4">
      <w:pPr>
        <w:jc w:val="both"/>
        <w:rPr>
          <w:color w:val="000000" w:themeColor="text1"/>
          <w:sz w:val="16"/>
          <w:szCs w:val="16"/>
        </w:rPr>
      </w:pPr>
    </w:p>
    <w:p w14:paraId="3029F5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на основании приказа Народного комиссара оборонной промышленности СССР был создан Муромский Приборостроительный Завод создан № 419 от 04.11.1938 г. как предприятие, ориентированное на выпуск сложных изделий специального назначения. Традиционно оставаясь производителем изделий оборонной промышленности, предприятие специализируется в областях строительной индустрии, горнорудной, химической, автотракторной, мебельной, парфюмерно - косметической и медицинской отраслях, а также в производстве средств спасения на водах (10767).</w:t>
      </w:r>
    </w:p>
    <w:p w14:paraId="54C7EC40" w14:textId="77777777" w:rsidR="004B0DF9" w:rsidRPr="00584DE4" w:rsidRDefault="004B0DF9" w:rsidP="00584DE4">
      <w:pPr>
        <w:autoSpaceDE w:val="0"/>
        <w:autoSpaceDN w:val="0"/>
        <w:adjustRightInd w:val="0"/>
        <w:jc w:val="both"/>
        <w:rPr>
          <w:color w:val="000000" w:themeColor="text1"/>
          <w:sz w:val="16"/>
          <w:szCs w:val="16"/>
        </w:rPr>
      </w:pPr>
    </w:p>
    <w:p w14:paraId="14BF3C3A" w14:textId="3F76160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г. Приказом НКОП № 419сс было определено строительство нового завода в районе</w:t>
      </w:r>
      <w:r w:rsidR="00B53540">
        <w:rPr>
          <w:color w:val="000000" w:themeColor="text1"/>
          <w:sz w:val="16"/>
          <w:szCs w:val="16"/>
        </w:rPr>
        <w:t xml:space="preserve"> </w:t>
      </w:r>
      <w:r w:rsidRPr="00584DE4">
        <w:rPr>
          <w:color w:val="000000" w:themeColor="text1"/>
          <w:sz w:val="16"/>
          <w:szCs w:val="16"/>
        </w:rPr>
        <w:t>г. Мурома с двумя цехами — пиротехническим и капсюльным (Завод № 253 НКОП, НКБ, МСХМ, п/я 17, Муромский приборостроительный завод (МПЗ) НКБ, ФГУП «МПЗ» Росбоеприпаса, ФАП /г. Муром Горьковской обл. п/я 17 «Игла» (1943 г.)/ /602200 пос. Вербовский Муромского р-на Владимирской обл. о/с 17 тел. 63-471/). Строительство шло медленно: до войны освоено лишь 15% сметы.</w:t>
      </w:r>
    </w:p>
    <w:p w14:paraId="077642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02.1939 г. строящийся завод № 253 4ГУ НКОП передан в ведение 4ГУ НКБ. В 12.1942-04.1943 г. - в ведении 6ГУ НКБ. Имел обозначение «п/я 17» (1943 г.).</w:t>
      </w:r>
    </w:p>
    <w:p w14:paraId="5EF17C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99сс от 11.07.1941 г. сюда планировалось эвакуировать завод № 5 НКБ «Краснознаменец». По приказу № 265к от 19.08.1941 г. директором нового завода назначен гл. инженер завода № 5 В.М. Костылев, на которого возложена ответственность за эвакуацию. Из-за блокады Ленинграда удалось эвакуировать лишь 3 эшелона с кадрами и оборудованием (производство капсюлей: воспламенителей для патронов, мин КВМ, трубок; детонаторов для артснарядов; всего 110 ед. оборудования), которые и стали основой нового завода. В 09.1941 г. завод уже выпустил первую продукцию, а в октябре вступил в разряд действующих. К 30.12.1941 г. все эвакуированное оборудование прибыло, смонтировано, половина его введена в строй, к 30.01.1942 г. восстановлено производство мощностью: капсюли: воспламенители: патронные - 700 млн. шт. в год, для трубок - 40 млн. шт.; детонаторы - 28 млн. шт.</w:t>
      </w:r>
      <w:r w:rsidRPr="00584DE4">
        <w:rPr>
          <w:color w:val="000000" w:themeColor="text1"/>
          <w:sz w:val="16"/>
          <w:szCs w:val="16"/>
          <w:vertAlign w:val="superscript"/>
        </w:rPr>
        <w:t>132</w:t>
      </w:r>
      <w:r w:rsidRPr="00584DE4">
        <w:rPr>
          <w:color w:val="000000" w:themeColor="text1"/>
          <w:sz w:val="16"/>
          <w:szCs w:val="16"/>
        </w:rPr>
        <w:t xml:space="preserve"> (есть информация, что сюда также эвакуировалось оборудование завода № 53 НКБ из Шостки).</w:t>
      </w:r>
    </w:p>
    <w:p w14:paraId="714F5E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цехи (1943 г.): основные: № 1 (ударные составы, ИВВ, азид натрия, стифниновая кислота), № 2 и 3 (инструмент и пустые изделия), № 4 (капсюли-воспламенители и -детонаторы), № 5 (капсюли, электрозапалы и электродетонаторы), № 6 (снаряжение средств воспламенения, запалов, взрывателей), № 11 (ЦЗЛ с опытной мастерской), № 21 (картонная и жестяная укупорка), № 22 (испытательная станция); вспомогательные: ремонтно-механический № 7, электроремонтный № 8, ремонтно-строительный № 10, пароводопроводный № 12.</w:t>
      </w:r>
    </w:p>
    <w:p w14:paraId="0CD650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 в ведении МСХМ.</w:t>
      </w:r>
    </w:p>
    <w:p w14:paraId="14C862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войны выпускал средства инициирования для артиллерийских и реактивных снарядов, инженерных боеприпасов, капсюли-воспламенители для всех видов стрелкового оружия, изделия систем пожаротушения для самолетов и кораблей.</w:t>
      </w:r>
    </w:p>
    <w:p w14:paraId="66769E90" w14:textId="4B8AE406"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проведена коренная реконструкция завода. Основной продукцией стали электродетонаторы для горнодобывающей промышленности. В 1958 г. введен в строй цех по изготовлению парожидкостных термометров для автотракторной промышленности. В 1974 г. освоен выпуск детонирующих шнуров новой конструкции с полиэтиленовой оболочкой. Затем освоено производство капсюлей-воспламенителей для патронов стрелкового оружия калибра от 5,45 мм до 14,5 мм, служебного и спортивного оружия, капсюлей-детонаторов для инженерных зарядов. В начале 1990-х</w:t>
      </w:r>
      <w:r w:rsidR="00B53540">
        <w:rPr>
          <w:color w:val="000000" w:themeColor="text1"/>
          <w:sz w:val="16"/>
          <w:szCs w:val="16"/>
        </w:rPr>
        <w:t xml:space="preserve"> </w:t>
      </w:r>
      <w:r w:rsidRPr="00584DE4">
        <w:rPr>
          <w:color w:val="000000" w:themeColor="text1"/>
          <w:sz w:val="16"/>
          <w:szCs w:val="16"/>
        </w:rPr>
        <w:t>г. начат выпуск коррозионно-стойких капсюлей. В 2000-е</w:t>
      </w:r>
      <w:r w:rsidR="00B53540">
        <w:rPr>
          <w:color w:val="000000" w:themeColor="text1"/>
          <w:sz w:val="16"/>
          <w:szCs w:val="16"/>
        </w:rPr>
        <w:t xml:space="preserve"> </w:t>
      </w:r>
      <w:r w:rsidRPr="00584DE4">
        <w:rPr>
          <w:color w:val="000000" w:themeColor="text1"/>
          <w:sz w:val="16"/>
          <w:szCs w:val="16"/>
        </w:rPr>
        <w:t>г. освоен выпуск 34 модификаций капсюлей типа «бердан» и «боксер»; средств спасения на воде- спасательных кругов, пиротехнических изделий.</w:t>
      </w:r>
    </w:p>
    <w:p w14:paraId="6FADD5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Имелся цех № 26.</w:t>
      </w:r>
    </w:p>
    <w:p w14:paraId="7AEA2B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стиральные машины, мебельная фурнитура, изделия на основе МАЦ, КМК, индустриальные патроны, тележки хозяйственные, средства спасения на воде, детские игрушки из пластизоля и полистирола, муфты изолирующие, аптечки автомобильные и индустриальные, указатели температуры воды и масла УТ, УК, лекарственные препараты.</w:t>
      </w:r>
    </w:p>
    <w:p w14:paraId="048A30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вошел в число стратегических оборонных предприятий.</w:t>
      </w:r>
    </w:p>
    <w:p w14:paraId="4471DC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(1943 г.): производственная- 19836 м</w:t>
      </w:r>
      <w:r w:rsidRPr="00584DE4">
        <w:rPr>
          <w:color w:val="000000" w:themeColor="text1"/>
          <w:sz w:val="16"/>
          <w:szCs w:val="16"/>
          <w:vertAlign w:val="superscript"/>
        </w:rPr>
        <w:t>2</w:t>
      </w:r>
      <w:r w:rsidRPr="00584DE4">
        <w:rPr>
          <w:color w:val="000000" w:themeColor="text1"/>
          <w:sz w:val="16"/>
          <w:szCs w:val="16"/>
        </w:rPr>
        <w:t>; вспомогательная- 6411 м</w:t>
      </w:r>
      <w:r w:rsidRPr="00584DE4">
        <w:rPr>
          <w:color w:val="000000" w:themeColor="text1"/>
          <w:sz w:val="16"/>
          <w:szCs w:val="16"/>
          <w:vertAlign w:val="superscript"/>
        </w:rPr>
        <w:t>2</w:t>
      </w:r>
      <w:r w:rsidRPr="00584DE4">
        <w:rPr>
          <w:color w:val="000000" w:themeColor="text1"/>
          <w:sz w:val="16"/>
          <w:szCs w:val="16"/>
        </w:rPr>
        <w:t>.</w:t>
      </w:r>
    </w:p>
    <w:p w14:paraId="5F1ABA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(12.1942 г.)- 3110 чел., (1944 г.)- 2673 чел.</w:t>
      </w:r>
    </w:p>
    <w:p w14:paraId="1F7445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начальник (19.08.1941-56 г.)- В.М. Костылев. Гендиректор (2005 г.)- Н.М. Бибнев.</w:t>
      </w:r>
    </w:p>
    <w:p w14:paraId="4A9C72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строительства (-1941 г.)- И.Н. Васильев.</w:t>
      </w:r>
    </w:p>
    <w:p w14:paraId="6ED17D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(2005 г.)- В.Н. Ховансков; по производству (2005г,)- А.К. Мушкаев; по обеспечению (2005 г.)- Н.А. Забаев; по кадрам (2005 г.)- С.В. Гришин; по финансам и сбыту (2005 г.)- В.Б. Малов.</w:t>
      </w:r>
    </w:p>
    <w:p w14:paraId="75BED0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(04.1943 г.)- Дорофеенко, (2005 г.)- В.Н. Ховансков.</w:t>
      </w:r>
    </w:p>
    <w:p w14:paraId="344327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службы маркетинга и сбыта (2005 г.)- М. Г. Морозов.</w:t>
      </w:r>
      <w:r w:rsidRPr="00584DE4">
        <w:rPr>
          <w:color w:val="000000" w:themeColor="text1"/>
          <w:sz w:val="16"/>
          <w:szCs w:val="16"/>
          <w:vertAlign w:val="superscript"/>
        </w:rPr>
        <w:t>101</w:t>
      </w:r>
    </w:p>
    <w:p w14:paraId="0F4A804B"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втулка КВ-4, трубка ЗТН (1943);</w:t>
      </w:r>
      <w:r w:rsidRPr="00584DE4">
        <w:rPr>
          <w:iCs/>
          <w:color w:val="000000" w:themeColor="text1"/>
          <w:sz w:val="16"/>
          <w:szCs w:val="16"/>
        </w:rPr>
        <w:t xml:space="preserve"> капсюли:</w:t>
      </w:r>
      <w:r w:rsidRPr="00584DE4">
        <w:rPr>
          <w:color w:val="000000" w:themeColor="text1"/>
          <w:sz w:val="16"/>
          <w:szCs w:val="16"/>
        </w:rPr>
        <w:t xml:space="preserve"> -воспламенители для 7,62-мм патронов, дня «Маузер», для трубок и взрывателей, БЗО; -детонаторы: азидовые М-1, МГ-201, КТМ-1, АПУВ, для РГД-33 (1943); электродетонаторы; взрыватель КТМ-1, запалы: УЗРГ, КБШ, ДБШ; электрозапалы: платиновый, ФОГ; пиропатроны ПП-3 (1943); азид свинца, гремучая ртуть, стифниновая кислота (1943) (11982).</w:t>
      </w:r>
    </w:p>
    <w:p w14:paraId="38287EBC" w14:textId="77777777" w:rsidR="00D962A0" w:rsidRPr="00584DE4" w:rsidRDefault="00D962A0" w:rsidP="00584DE4">
      <w:pPr>
        <w:autoSpaceDE w:val="0"/>
        <w:autoSpaceDN w:val="0"/>
        <w:adjustRightInd w:val="0"/>
        <w:jc w:val="both"/>
        <w:rPr>
          <w:color w:val="000000" w:themeColor="text1"/>
          <w:sz w:val="16"/>
          <w:szCs w:val="16"/>
        </w:rPr>
      </w:pPr>
    </w:p>
    <w:p w14:paraId="0492C2B3" w14:textId="71F59E1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г. по приказу НКОП № 419сс был создан Завод № 255 (Завод № 255 НКОП, НКБ, и/я 5, Нижнеломовский электромеханический завод, Арендное предприятие «Нижнеломовский электромеханический завод» Росбоеприпаса, Ордена Отечественной войны I степени ФГУП «Нижнеломовский электромеханический завод» /г. Нижний Ломов Пензенской обл. п/я 5 «Гора» (1943 г.)/ /442151</w:t>
      </w:r>
      <w:r w:rsidR="00B53540">
        <w:rPr>
          <w:color w:val="000000" w:themeColor="text1"/>
          <w:sz w:val="16"/>
          <w:szCs w:val="16"/>
        </w:rPr>
        <w:t xml:space="preserve"> </w:t>
      </w:r>
      <w:r w:rsidRPr="00584DE4">
        <w:rPr>
          <w:color w:val="000000" w:themeColor="text1"/>
          <w:sz w:val="16"/>
          <w:szCs w:val="16"/>
        </w:rPr>
        <w:t>г. Нижний Ломов Пензенской обл. ул. Толстого, 1 тел. 21-005/). В 02.1939 г. строящийся завод № 255 4ГУ НКОП передан в ведение 4ГУ НКБ.</w:t>
      </w:r>
    </w:p>
    <w:p w14:paraId="0D43FC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на площадку завода эвакуирована основная часть завода № 53 из Шостки (производство капсюлей-детонаторов АГМ, капсюлей-воспламенителей и электро детонаторов, 489 ед. оборудования, 400 чел.), к 30.01.1942 г. прибыло 448 ед. оборудования, основная его часть смонтирована, восстановлено производство мощностью: капсюли: детонаторы АГМ - 5 млн. шт. в год; патронные - 900 млн. шт.; воспламенители для трубок - 30 млн. шт.; электродетонаторы - 50 млн. шт.</w:t>
      </w:r>
    </w:p>
    <w:p w14:paraId="04418D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цехи (1943 г.): основные: гильзовый, гремучей ртути, снаряжения: капсюлей- воспламенителей; капсюлей-детонаторов; электродетонаторов; укупорки, испытательная станция, ЦЗЛ; вспомогательные: ремонтно-строительный, ремонтно-механический, транспортный отдел, инструментальный, деревообрабатывающий, энергоотдел.</w:t>
      </w:r>
    </w:p>
    <w:p w14:paraId="61D016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12.1942-04.1943 г. - в ведении 6ГУ НКБ. Имел обозначение «п/я 5» (1943 г.). Далее завод № 255 переименован в Нижнеломовский электромеханический завод.</w:t>
      </w:r>
    </w:p>
    <w:p w14:paraId="07050B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2003 г. начат выпуск пиротехнических изделий профессионального и бытового назначения.</w:t>
      </w:r>
    </w:p>
    <w:p w14:paraId="67A1B7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41FDD4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(2005 г.): пиротехнические изделия (хлопушки, фейерверки); детали для велосипедов (седла, педали) и автотракторной техники; коляски детские; изделия из пластмасс; мебель; инструмент: режущий (сверла, резцы, метчики, плашки, фрезы и др.); штампы, прессформы; мерительный (пробки, скобы, индикаторы, цанги).</w:t>
      </w:r>
    </w:p>
    <w:p w14:paraId="41C29C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Имелся (2005 г.) главный производственный корпус площадью 13.820 м</w:t>
      </w:r>
      <w:r w:rsidRPr="00584DE4">
        <w:rPr>
          <w:color w:val="000000" w:themeColor="text1"/>
          <w:sz w:val="16"/>
          <w:szCs w:val="16"/>
          <w:vertAlign w:val="superscript"/>
        </w:rPr>
        <w:t>2</w:t>
      </w:r>
      <w:r w:rsidRPr="00584DE4">
        <w:rPr>
          <w:color w:val="000000" w:themeColor="text1"/>
          <w:sz w:val="16"/>
          <w:szCs w:val="16"/>
        </w:rPr>
        <w:t>.</w:t>
      </w:r>
    </w:p>
    <w:p w14:paraId="620C93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территории (2005 г.)- 41га; производственная (1943 г.)- 9603 м</w:t>
      </w:r>
      <w:r w:rsidRPr="00584DE4">
        <w:rPr>
          <w:color w:val="000000" w:themeColor="text1"/>
          <w:sz w:val="16"/>
          <w:szCs w:val="16"/>
          <w:vertAlign w:val="superscript"/>
        </w:rPr>
        <w:t>2</w:t>
      </w:r>
      <w:r w:rsidRPr="00584DE4">
        <w:rPr>
          <w:color w:val="000000" w:themeColor="text1"/>
          <w:sz w:val="16"/>
          <w:szCs w:val="16"/>
        </w:rPr>
        <w:t>, (2005 г.)- 37.412 м</w:t>
      </w:r>
      <w:r w:rsidRPr="00584DE4">
        <w:rPr>
          <w:color w:val="000000" w:themeColor="text1"/>
          <w:sz w:val="16"/>
          <w:szCs w:val="16"/>
          <w:vertAlign w:val="superscript"/>
        </w:rPr>
        <w:t>2</w:t>
      </w:r>
      <w:r w:rsidRPr="00584DE4">
        <w:rPr>
          <w:color w:val="000000" w:themeColor="text1"/>
          <w:sz w:val="16"/>
          <w:szCs w:val="16"/>
        </w:rPr>
        <w:t>; вспомогательная (1943 г.)- 3374 м</w:t>
      </w:r>
      <w:r w:rsidRPr="00584DE4">
        <w:rPr>
          <w:color w:val="000000" w:themeColor="text1"/>
          <w:sz w:val="16"/>
          <w:szCs w:val="16"/>
          <w:vertAlign w:val="superscript"/>
        </w:rPr>
        <w:t>2</w:t>
      </w:r>
      <w:r w:rsidRPr="00584DE4">
        <w:rPr>
          <w:color w:val="000000" w:themeColor="text1"/>
          <w:sz w:val="16"/>
          <w:szCs w:val="16"/>
        </w:rPr>
        <w:t>; прочая (1943 г.)- 245 м</w:t>
      </w:r>
      <w:r w:rsidRPr="00584DE4">
        <w:rPr>
          <w:color w:val="000000" w:themeColor="text1"/>
          <w:sz w:val="16"/>
          <w:szCs w:val="16"/>
          <w:vertAlign w:val="superscript"/>
        </w:rPr>
        <w:t>2</w:t>
      </w:r>
      <w:r w:rsidRPr="00584DE4">
        <w:rPr>
          <w:color w:val="000000" w:themeColor="text1"/>
          <w:sz w:val="16"/>
          <w:szCs w:val="16"/>
        </w:rPr>
        <w:t>.</w:t>
      </w:r>
    </w:p>
    <w:p w14:paraId="179325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(12.1942 г.)- 2851 чел.</w:t>
      </w:r>
    </w:p>
    <w:p w14:paraId="03206F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(04.1943 г.)- Тумаркин. Начальник (11.1943 г.)- Тумаркин.</w:t>
      </w:r>
    </w:p>
    <w:p w14:paraId="0E5F37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(-1943 г.)- В. Г. Козлярович, (04.1943 г.)- Дрожжин.</w:t>
      </w:r>
    </w:p>
    <w:p w14:paraId="75DE75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2-го (04.1943 г.)- Чернышев.</w:t>
      </w:r>
    </w:p>
    <w:p w14:paraId="725AB142"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капсюли-воспламенители и -детонаторы; электродетонаторы, электрозапалы к факелам Хольта; запалы УЗРГ, КВ-4, УТ-36 (1943);</w:t>
      </w:r>
      <w:r w:rsidRPr="00584DE4">
        <w:rPr>
          <w:color w:val="000000" w:themeColor="text1"/>
          <w:sz w:val="16"/>
          <w:szCs w:val="16"/>
          <w:vertAlign w:val="superscript"/>
        </w:rPr>
        <w:t>132</w:t>
      </w:r>
      <w:r w:rsidRPr="00584DE4">
        <w:rPr>
          <w:color w:val="000000" w:themeColor="text1"/>
          <w:sz w:val="16"/>
          <w:szCs w:val="16"/>
        </w:rPr>
        <w:t xml:space="preserve"> велосипед детский «Дебют» (2005) (11982).</w:t>
      </w:r>
    </w:p>
    <w:p w14:paraId="1C4F2531" w14:textId="77777777" w:rsidR="004B0DF9" w:rsidRPr="00584DE4" w:rsidRDefault="004B0DF9" w:rsidP="00584DE4">
      <w:pPr>
        <w:autoSpaceDE w:val="0"/>
        <w:autoSpaceDN w:val="0"/>
        <w:adjustRightInd w:val="0"/>
        <w:jc w:val="both"/>
        <w:rPr>
          <w:color w:val="000000" w:themeColor="text1"/>
          <w:sz w:val="16"/>
          <w:szCs w:val="16"/>
        </w:rPr>
      </w:pPr>
    </w:p>
    <w:p w14:paraId="23529827" w14:textId="77777777" w:rsidR="00D962A0" w:rsidRPr="00584DE4" w:rsidRDefault="00D962A0" w:rsidP="00584DE4">
      <w:pPr>
        <w:jc w:val="both"/>
        <w:rPr>
          <w:color w:val="000000" w:themeColor="text1"/>
          <w:sz w:val="16"/>
          <w:szCs w:val="16"/>
        </w:rPr>
      </w:pPr>
      <w:r w:rsidRPr="00584DE4">
        <w:rPr>
          <w:bCs/>
          <w:color w:val="000000" w:themeColor="text1"/>
          <w:sz w:val="16"/>
          <w:szCs w:val="16"/>
        </w:rPr>
        <w:lastRenderedPageBreak/>
        <w:t>4 ноября</w:t>
      </w:r>
      <w:r w:rsidRPr="00584DE4">
        <w:rPr>
          <w:color w:val="000000" w:themeColor="text1"/>
          <w:sz w:val="16"/>
          <w:szCs w:val="16"/>
        </w:rPr>
        <w:t xml:space="preserve"> в 1938 году образовано ФГУП "Нижнеломовский электромеханический завод", город Нижний Ломов, Пензенская область (14820).</w:t>
      </w:r>
    </w:p>
    <w:p w14:paraId="32A3D15B" w14:textId="77777777" w:rsidR="00D962A0" w:rsidRPr="00584DE4" w:rsidRDefault="00D962A0" w:rsidP="00584DE4">
      <w:pPr>
        <w:jc w:val="both"/>
        <w:rPr>
          <w:color w:val="000000" w:themeColor="text1"/>
          <w:sz w:val="16"/>
          <w:szCs w:val="16"/>
        </w:rPr>
      </w:pPr>
    </w:p>
    <w:p w14:paraId="51A36AF2" w14:textId="77777777" w:rsidR="00D962A0" w:rsidRPr="00584DE4" w:rsidRDefault="00D962A0" w:rsidP="00584DE4">
      <w:pPr>
        <w:jc w:val="both"/>
        <w:rPr>
          <w:color w:val="000000" w:themeColor="text1"/>
          <w:sz w:val="16"/>
          <w:szCs w:val="16"/>
        </w:rPr>
      </w:pPr>
      <w:r w:rsidRPr="00584DE4">
        <w:rPr>
          <w:bCs/>
          <w:color w:val="000000" w:themeColor="text1"/>
          <w:sz w:val="16"/>
          <w:szCs w:val="16"/>
        </w:rPr>
        <w:t>4 ноября</w:t>
      </w:r>
      <w:r w:rsidRPr="00584DE4">
        <w:rPr>
          <w:color w:val="000000" w:themeColor="text1"/>
          <w:sz w:val="16"/>
          <w:szCs w:val="16"/>
        </w:rPr>
        <w:t xml:space="preserve"> в 1938 году на основании приказа Народного комиссара оборонной промышленности СССР № 419, образовано ФГУП "Сигнал". Совнарком СССР 23 октября 1938 года принял решение о строительстве капсюльно-пиротехнического завода на Урале. Площадку под строительство завода выбрали на юго-восточном берегу озера Смолино на окраине города Челябинска. Площадка была выбрана с учетом того, что рядом проходила железная дорога, имелись возможности получать электро- и теплоэнергию из районных узлов. Приказом Наркома оборонной промышленности СССР от 4 ноября 1938 года заводу был присвоен № 254 (ныне ФГУП "Сигнал"). Основные направления деятельности: Военные: Гранаты ручные, оборонительные и наступательные; Патроны наземные сигнальные ночного и дневного действия; Дымовые маскирующие и защитные средства; Парашютные, звуковые ракеты бедствия; Пиропатроны, пироузлы, замедлители, разрывные механизмы. Корпуса боеприпасов: Средства пиротехнические светового и теплового действия; Воспламенители и воспламенительные устройства. Гражданские: Сигнальные и осветительные ракеты, фейерверки (14820).</w:t>
      </w:r>
    </w:p>
    <w:p w14:paraId="054AAC6B" w14:textId="77777777" w:rsidR="00D962A0" w:rsidRPr="00584DE4" w:rsidRDefault="00D962A0" w:rsidP="00584DE4">
      <w:pPr>
        <w:jc w:val="both"/>
        <w:rPr>
          <w:color w:val="000000" w:themeColor="text1"/>
          <w:sz w:val="16"/>
          <w:szCs w:val="16"/>
        </w:rPr>
      </w:pPr>
    </w:p>
    <w:p w14:paraId="1CC54A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4/9 ноября 1938 г. по пр. НКО/НКОП № 0045/421сс от была назначена комиссия для испытания опытных радиопеленгаторов НИИ-9, НИИ-11 и УФТИ. В 1939 г. изготовлены опытные радиоискатели Б-2 (Е.А. Селин) и Б-3 (П.П. Кузнецов), экспериментальный радиоискатель «Мимас» и импульсный дальномер «Стрелец» (А.Е. Сузант). В 1939 г. совместно с НИИИС КА создана подвижная </w:t>
      </w:r>
      <w:r w:rsidRPr="00584DE4">
        <w:rPr>
          <w:color w:val="000000" w:themeColor="text1"/>
          <w:sz w:val="16"/>
          <w:szCs w:val="16"/>
          <w:lang w:val="en-US"/>
        </w:rPr>
        <w:t>PJIC</w:t>
      </w:r>
      <w:r w:rsidRPr="00584DE4">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 (11982).</w:t>
      </w:r>
    </w:p>
    <w:p w14:paraId="57D85FEE" w14:textId="77777777" w:rsidR="004B0DF9" w:rsidRPr="00584DE4" w:rsidRDefault="004B0DF9" w:rsidP="00584DE4">
      <w:pPr>
        <w:autoSpaceDE w:val="0"/>
        <w:autoSpaceDN w:val="0"/>
        <w:adjustRightInd w:val="0"/>
        <w:jc w:val="both"/>
        <w:rPr>
          <w:color w:val="000000" w:themeColor="text1"/>
          <w:sz w:val="16"/>
          <w:szCs w:val="16"/>
        </w:rPr>
      </w:pPr>
    </w:p>
    <w:p w14:paraId="22E514A4"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9558FA0" w14:textId="77777777" w:rsidR="004B0DF9" w:rsidRPr="00584DE4" w:rsidRDefault="004B0DF9" w:rsidP="00584DE4">
      <w:pPr>
        <w:autoSpaceDE w:val="0"/>
        <w:autoSpaceDN w:val="0"/>
        <w:adjustRightInd w:val="0"/>
        <w:jc w:val="both"/>
        <w:rPr>
          <w:iCs/>
          <w:color w:val="000000" w:themeColor="text1"/>
          <w:sz w:val="16"/>
          <w:szCs w:val="16"/>
        </w:rPr>
      </w:pPr>
    </w:p>
    <w:p w14:paraId="1EDE9E49" w14:textId="77777777" w:rsidR="00CF55D9" w:rsidRPr="00584DE4" w:rsidRDefault="00CF55D9" w:rsidP="00584DE4">
      <w:pPr>
        <w:jc w:val="both"/>
        <w:rPr>
          <w:color w:val="000000" w:themeColor="text1"/>
          <w:sz w:val="16"/>
          <w:szCs w:val="16"/>
        </w:rPr>
      </w:pPr>
      <w:r w:rsidRPr="00584DE4">
        <w:rPr>
          <w:color w:val="000000" w:themeColor="text1"/>
          <w:sz w:val="16"/>
          <w:szCs w:val="16"/>
        </w:rPr>
        <w:t>4 ноября 1938 г. Унтер-офицер Вальтер Мерц из 3.J/88 претендует на один сбитый И- 16. Республиканцы потерю не подтверждают (23395).</w:t>
      </w:r>
    </w:p>
    <w:p w14:paraId="5D6B0E44" w14:textId="77777777" w:rsidR="00CF55D9" w:rsidRPr="00584DE4" w:rsidRDefault="00CF55D9" w:rsidP="00584DE4">
      <w:pPr>
        <w:jc w:val="both"/>
        <w:rPr>
          <w:color w:val="000000" w:themeColor="text1"/>
          <w:sz w:val="16"/>
          <w:szCs w:val="16"/>
        </w:rPr>
      </w:pPr>
    </w:p>
    <w:p w14:paraId="7273C1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ноября 1938 Начальник АБТВ МВО писал письмо № 31514</w:t>
      </w:r>
    </w:p>
    <w:p w14:paraId="5DE14C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2734FF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Танк Т-24 по сообщению начальника ВАММ Вами было разрешено оставить в лаборатории академии.</w:t>
      </w:r>
    </w:p>
    <w:p w14:paraId="37368861" w14:textId="77777777" w:rsidR="004B0DF9" w:rsidRPr="00584DE4" w:rsidRDefault="004B0DF9" w:rsidP="00584DE4">
      <w:pPr>
        <w:autoSpaceDE w:val="0"/>
        <w:autoSpaceDN w:val="0"/>
        <w:adjustRightInd w:val="0"/>
        <w:jc w:val="both"/>
        <w:rPr>
          <w:color w:val="000000" w:themeColor="text1"/>
          <w:sz w:val="16"/>
          <w:szCs w:val="16"/>
        </w:rPr>
      </w:pPr>
    </w:p>
    <w:p w14:paraId="2BE1513D" w14:textId="77777777" w:rsidR="00C92A24" w:rsidRPr="00584DE4" w:rsidRDefault="00C92A24" w:rsidP="00584DE4">
      <w:pPr>
        <w:jc w:val="both"/>
        <w:rPr>
          <w:color w:val="000000" w:themeColor="text1"/>
          <w:sz w:val="16"/>
          <w:szCs w:val="16"/>
        </w:rPr>
      </w:pPr>
      <w:r w:rsidRPr="00584DE4">
        <w:rPr>
          <w:color w:val="000000" w:themeColor="text1"/>
          <w:sz w:val="16"/>
          <w:szCs w:val="16"/>
        </w:rPr>
        <w:t>4 ноября 1938 опросом членов ПБ</w:t>
      </w:r>
    </w:p>
    <w:p w14:paraId="7DF64C33" w14:textId="77777777" w:rsidR="00C92A24" w:rsidRPr="00584DE4" w:rsidRDefault="00C92A24" w:rsidP="00584DE4">
      <w:pPr>
        <w:jc w:val="both"/>
        <w:rPr>
          <w:color w:val="000000" w:themeColor="text1"/>
          <w:sz w:val="16"/>
          <w:szCs w:val="16"/>
        </w:rPr>
      </w:pPr>
      <w:r w:rsidRPr="00584DE4">
        <w:rPr>
          <w:color w:val="000000" w:themeColor="text1"/>
          <w:sz w:val="16"/>
          <w:szCs w:val="16"/>
        </w:rPr>
        <w:t>42.- Вопрос К.О.</w:t>
      </w:r>
    </w:p>
    <w:p w14:paraId="6CD645D3" w14:textId="77777777" w:rsidR="00C92A24" w:rsidRPr="00584DE4" w:rsidRDefault="00C92A24" w:rsidP="00584DE4">
      <w:pPr>
        <w:jc w:val="both"/>
        <w:rPr>
          <w:color w:val="000000" w:themeColor="text1"/>
          <w:sz w:val="16"/>
          <w:szCs w:val="16"/>
        </w:rPr>
      </w:pPr>
      <w:r w:rsidRPr="00584DE4">
        <w:rPr>
          <w:color w:val="000000" w:themeColor="text1"/>
          <w:sz w:val="16"/>
          <w:szCs w:val="16"/>
        </w:rPr>
        <w:t>Утвердить следующее решение К.О.</w:t>
      </w:r>
    </w:p>
    <w:p w14:paraId="73418EE2" w14:textId="77777777" w:rsidR="00C92A24" w:rsidRPr="00584DE4" w:rsidRDefault="00C92A24" w:rsidP="00584DE4">
      <w:pPr>
        <w:jc w:val="both"/>
        <w:rPr>
          <w:color w:val="000000" w:themeColor="text1"/>
          <w:sz w:val="16"/>
          <w:szCs w:val="16"/>
        </w:rPr>
      </w:pPr>
      <w:r w:rsidRPr="00584DE4">
        <w:rPr>
          <w:color w:val="000000" w:themeColor="text1"/>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584DE4">
        <w:rPr>
          <w:color w:val="000000" w:themeColor="text1"/>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35136F36" w14:textId="77777777" w:rsidR="00C92A24" w:rsidRPr="00584DE4" w:rsidRDefault="00C92A24" w:rsidP="00584DE4">
      <w:pPr>
        <w:jc w:val="both"/>
        <w:rPr>
          <w:color w:val="000000" w:themeColor="text1"/>
          <w:sz w:val="16"/>
          <w:szCs w:val="16"/>
        </w:rPr>
      </w:pPr>
      <w:r w:rsidRPr="00584DE4">
        <w:rPr>
          <w:color w:val="000000" w:themeColor="text1"/>
          <w:sz w:val="16"/>
          <w:szCs w:val="16"/>
        </w:rPr>
        <w:t>Обязать НКВМФ в 1938 г.:</w:t>
      </w:r>
    </w:p>
    <w:p w14:paraId="459E2EE0" w14:textId="77777777" w:rsidR="00C92A24" w:rsidRPr="00584DE4" w:rsidRDefault="00C92A24" w:rsidP="00584DE4">
      <w:pPr>
        <w:jc w:val="both"/>
        <w:rPr>
          <w:color w:val="000000" w:themeColor="text1"/>
          <w:sz w:val="16"/>
          <w:szCs w:val="16"/>
        </w:rPr>
      </w:pPr>
      <w:r w:rsidRPr="00584DE4">
        <w:rPr>
          <w:color w:val="000000" w:themeColor="text1"/>
          <w:sz w:val="16"/>
          <w:szCs w:val="16"/>
        </w:rPr>
        <w:t>а) увеличить прием в школы специалистов флотов с 6450 человек до 10.000 человек;</w:t>
      </w:r>
    </w:p>
    <w:p w14:paraId="6079336C" w14:textId="77777777" w:rsidR="00C92A24" w:rsidRPr="00584DE4" w:rsidRDefault="00C92A24" w:rsidP="00584DE4">
      <w:pPr>
        <w:jc w:val="both"/>
        <w:rPr>
          <w:color w:val="000000" w:themeColor="text1"/>
          <w:sz w:val="16"/>
          <w:szCs w:val="16"/>
        </w:rPr>
      </w:pPr>
      <w:r w:rsidRPr="00584DE4">
        <w:rPr>
          <w:color w:val="000000" w:themeColor="text1"/>
          <w:sz w:val="16"/>
          <w:szCs w:val="16"/>
        </w:rPr>
        <w:t>б) увеличить комплектацию боевых кораблей действующе</w:t>
      </w:r>
      <w:r w:rsidRPr="00584DE4">
        <w:rPr>
          <w:color w:val="000000" w:themeColor="text1"/>
          <w:sz w:val="16"/>
          <w:szCs w:val="16"/>
        </w:rPr>
        <w:softHyphen/>
        <w:t>го флота на 3.200 человек.</w:t>
      </w:r>
    </w:p>
    <w:p w14:paraId="24B68D3A" w14:textId="77777777" w:rsidR="00C92A24" w:rsidRPr="00584DE4" w:rsidRDefault="00C92A24" w:rsidP="00584DE4">
      <w:pPr>
        <w:jc w:val="both"/>
        <w:rPr>
          <w:color w:val="000000" w:themeColor="text1"/>
          <w:sz w:val="16"/>
          <w:szCs w:val="16"/>
        </w:rPr>
      </w:pPr>
      <w:r w:rsidRPr="00584DE4">
        <w:rPr>
          <w:color w:val="000000" w:themeColor="text1"/>
          <w:sz w:val="16"/>
          <w:szCs w:val="16"/>
        </w:rPr>
        <w:t>2. Дополнительную потребность покрыть путем призыва 20.000 комсомольцев, распределив по времени призыва сле</w:t>
      </w:r>
      <w:r w:rsidRPr="00584DE4">
        <w:rPr>
          <w:color w:val="000000" w:themeColor="text1"/>
          <w:sz w:val="16"/>
          <w:szCs w:val="16"/>
        </w:rPr>
        <w:softHyphen/>
        <w:t>дующим образом:</w:t>
      </w:r>
    </w:p>
    <w:p w14:paraId="0A54BF7E" w14:textId="77777777" w:rsidR="00C92A24" w:rsidRPr="00584DE4" w:rsidRDefault="00C92A24" w:rsidP="00584DE4">
      <w:pPr>
        <w:jc w:val="both"/>
        <w:rPr>
          <w:color w:val="000000" w:themeColor="text1"/>
          <w:sz w:val="16"/>
          <w:szCs w:val="16"/>
        </w:rPr>
      </w:pPr>
      <w:r w:rsidRPr="00584DE4">
        <w:rPr>
          <w:color w:val="000000" w:themeColor="text1"/>
          <w:sz w:val="16"/>
          <w:szCs w:val="16"/>
        </w:rPr>
        <w:t>в декабре 1938 г. - 8.000 чел.</w:t>
      </w:r>
    </w:p>
    <w:p w14:paraId="7042FAF2" w14:textId="77777777" w:rsidR="00C92A24" w:rsidRPr="00584DE4" w:rsidRDefault="00C92A24" w:rsidP="00584DE4">
      <w:pPr>
        <w:jc w:val="both"/>
        <w:rPr>
          <w:color w:val="000000" w:themeColor="text1"/>
          <w:sz w:val="16"/>
          <w:szCs w:val="16"/>
        </w:rPr>
      </w:pPr>
      <w:r w:rsidRPr="00584DE4">
        <w:rPr>
          <w:color w:val="000000" w:themeColor="text1"/>
          <w:sz w:val="16"/>
          <w:szCs w:val="16"/>
        </w:rPr>
        <w:t>весной 1939 г. - 4.000 " осенью 1939 г. *</w:t>
      </w:r>
      <w:r w:rsidRPr="00584DE4">
        <w:rPr>
          <w:color w:val="000000" w:themeColor="text1"/>
          <w:sz w:val="16"/>
          <w:szCs w:val="16"/>
        </w:rPr>
        <w:tab/>
        <w:t>-8.000 "</w:t>
      </w:r>
    </w:p>
    <w:p w14:paraId="54A1FC44" w14:textId="77777777" w:rsidR="00C92A24" w:rsidRPr="00584DE4" w:rsidRDefault="00C92A24" w:rsidP="00584DE4">
      <w:pPr>
        <w:jc w:val="both"/>
        <w:rPr>
          <w:color w:val="000000" w:themeColor="text1"/>
          <w:sz w:val="16"/>
          <w:szCs w:val="16"/>
        </w:rPr>
      </w:pPr>
      <w:r w:rsidRPr="00584DE4">
        <w:rPr>
          <w:color w:val="000000" w:themeColor="text1"/>
          <w:sz w:val="16"/>
          <w:szCs w:val="16"/>
        </w:rPr>
        <w:t>Выписки разосланы: т.т. Фриновскому, Молотову (Белоусову).</w:t>
      </w:r>
    </w:p>
    <w:p w14:paraId="65579B56" w14:textId="77777777" w:rsidR="00C92A24" w:rsidRPr="00584DE4" w:rsidRDefault="00C92A24"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6CEF1BE3" w14:textId="77777777" w:rsidR="00C92A24" w:rsidRPr="00584DE4" w:rsidRDefault="00C92A24" w:rsidP="00584DE4">
      <w:pPr>
        <w:jc w:val="both"/>
        <w:rPr>
          <w:color w:val="000000" w:themeColor="text1"/>
          <w:sz w:val="16"/>
          <w:szCs w:val="16"/>
        </w:rPr>
      </w:pPr>
    </w:p>
    <w:p w14:paraId="24157110" w14:textId="281D1745" w:rsidR="00E9692E" w:rsidRPr="00584DE4" w:rsidRDefault="00E9692E"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27DCDBEA" w14:textId="77777777" w:rsidR="00E9692E" w:rsidRPr="00584DE4" w:rsidRDefault="00E9692E" w:rsidP="00584DE4">
      <w:pPr>
        <w:numPr>
          <w:ilvl w:val="12"/>
          <w:numId w:val="0"/>
        </w:numPr>
        <w:autoSpaceDE w:val="0"/>
        <w:autoSpaceDN w:val="0"/>
        <w:adjustRightInd w:val="0"/>
        <w:jc w:val="both"/>
        <w:rPr>
          <w:i/>
          <w:iCs/>
          <w:color w:val="000000" w:themeColor="text1"/>
          <w:sz w:val="16"/>
          <w:szCs w:val="16"/>
        </w:rPr>
      </w:pPr>
    </w:p>
    <w:p w14:paraId="7F1285C2" w14:textId="77777777" w:rsidR="00E9692E" w:rsidRPr="00584DE4" w:rsidRDefault="00E9692E" w:rsidP="00584DE4">
      <w:pPr>
        <w:jc w:val="both"/>
        <w:rPr>
          <w:color w:val="000000" w:themeColor="text1"/>
          <w:sz w:val="16"/>
          <w:szCs w:val="16"/>
        </w:rPr>
      </w:pPr>
      <w:r w:rsidRPr="00584DE4">
        <w:rPr>
          <w:color w:val="000000" w:themeColor="text1"/>
          <w:sz w:val="16"/>
          <w:szCs w:val="16"/>
        </w:rPr>
        <w:t>4 ноября 1938 г. авиалайнер de Havilland DH.86 St. Catherine's Bay ( регистрационный G-ACZN) Jersey Airways терпит крушение в округе Сен-Брелад на Джерси на Нормандских островах сразу после взлета из аэропорта Джерси, в результате чего погибли все 14 человек на борту и один человек на земле. Среди погибших - дочь, зять и малолетняя внучка геодезиста и пионера воздушной археологии Г.А. Бизли. Это самая смертоносная авиационная катастрофа с самолетом на британской территории на тот момент (20797).</w:t>
      </w:r>
    </w:p>
    <w:p w14:paraId="04A25F90" w14:textId="77777777" w:rsidR="00E9692E" w:rsidRPr="00584DE4" w:rsidRDefault="00E9692E" w:rsidP="00584DE4">
      <w:pPr>
        <w:jc w:val="both"/>
        <w:rPr>
          <w:color w:val="000000" w:themeColor="text1"/>
          <w:sz w:val="16"/>
          <w:szCs w:val="16"/>
        </w:rPr>
      </w:pPr>
    </w:p>
    <w:p w14:paraId="421ABE0A" w14:textId="659F35B9"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6F9667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8DBCA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ноября 1938 года начальник НИИ-45 инженер флагман 3 ранга Харитонов писал письмо N I-396с в Техбюро при наркоме оборонпрома.</w:t>
      </w:r>
    </w:p>
    <w:p w14:paraId="22F84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Справка о состоянии катапультостроения и наличии катапульт для самолетов в СССР.</w:t>
      </w:r>
    </w:p>
    <w:p w14:paraId="2B16C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Первая катапульта в СССР (К-3) была приобретена в 1930 году у германской фирмы "Хейнкель" вместе с самолетом КР-1 и установлена вначале на л.к. "Парижская коммуна", а затем в связи с модернизацией "Парижской коммуны" была перенесена на крейсер "Красный Кавказ", где она и находится по настоящее время. Катапульта эта признается устаревшей, т.к. она дает возможность стартовать самолеты со взлетной скоростью не свыше 90 км/час, т.е. самолеты с низкими летными данными. В связи с предполагающимися снятием с вооружения самолетов КР-1 (Хейнкель НД-55) - катапульта К-3 также должна быть снята с вооружения кораблей флота.</w:t>
      </w:r>
    </w:p>
    <w:p w14:paraId="2368EC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1933 году НИВК"у (теперь НИИ-45) были переданы технические условия на проектирование новой опытной катапульты по схеме катапульты К-3, однако, для самолета КОР-1 со взлетной скоростью 34 м/сек. (122 км/час) и полетным весом 3,5 т.</w:t>
      </w:r>
    </w:p>
    <w:p w14:paraId="0B475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НИВК"ом была разработана общая методика расчета и составлен эскизный проект и окончательный динамический расчет катапульты. В дальнейшем в 1934 году все материалы НИВК были после утверждения УМС РККА переданы на Николаевский завод N 198 им. А. Марти для составления рабочих чертежей катапульты. До сего времени опытная катапульта НГЗ - НИВК, названная Н-1, не закончена на НГЗ постройкой. Первый образец находится в состоянии доводки, а второй еще в цехах. Необходимо отметить исключительно безответственное отношение дирекции НГЗ им. А. Марти к этому заказу. Начиная с 1934 года заводу по его требованию трижды пролонгировался срок заказа, однако, и по настоящее время катапульты не закончены.</w:t>
      </w:r>
    </w:p>
    <w:p w14:paraId="4ABF19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Вместе с тем, если первый опытный образец катапульты Н-1 не будет опробован и сдан в октябре-ноябре с.г., то испытания его придется вновь (в четвертый раз уже) перенести на 1939 год.</w:t>
      </w:r>
    </w:p>
    <w:p w14:paraId="204ED9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Катапульты Н-1 предназначались для вооружения ими уже находящихся на вооружении кораблей ("Парижская коммуна", "Красный Кавказ"). Выявившимся недостатком этой конструкции - является большой ее вес (свыше 32 тонн), что объясняется выбором схемы "Хейнкеля" при проектировке (задана техническими условиями ОК УМС), большим расчетным весом самолета - 3,5 т и повышенными запасами прочности, оправдывающимися первым опытом проектирования.</w:t>
      </w:r>
    </w:p>
    <w:p w14:paraId="0C0AE8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настоящее время на получении этих катапульт настаивает Главсевморпуть, предполагая оборудовать ими строящиеся ледоколы.</w:t>
      </w:r>
    </w:p>
    <w:p w14:paraId="198793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1936 году по инициативе ЦКБ-17, настаивавшем на уменьшении веса катапульты для крейсеров по проекту N 26, в ЦКБ-19 была начата проектировка новой катапульты применительно также к самолету КОР-1, однако, для расчетного веса последнего вначале 2,5 т, а затем 2,75 т. Проект катапульты ЦКБ-19 был передан для разработки рабочих чертежей Лгр. заводу подъемных сооружений им. Кирова, которым была произведена полная переделка проекта, вследствие выявившейся неприемлемости ряда узловых чертежей проекта ЦКБ-19.</w:t>
      </w:r>
    </w:p>
    <w:p w14:paraId="0129FD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 катапульты завода им. Кирова был утвержден УК НКВМФ и в настоящее время первый образец катапульты находится в постройке. Окончание его предполагается в 1939 году, к каковому времени должен быть также готов испытательный стенд-баржа, постройку которого должен вести Петрозавод. Однако, изготовление испытательного стенда задерживается.</w:t>
      </w:r>
    </w:p>
    <w:p w14:paraId="42FDA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Катапульта им. Кирова имеет общий вес несколько меньше веса катапульты Н-1, а именно около 28 тонн. Несмотря на то, что проектировка катапульты зав. Кирова велась с учетом всех материалов в НИВК и НГЗ, в ее конструкции имеется ряд опытных элементов. В частности таким элементом являются гидравлические тормоза, теоретический расчет которых не вызывает сомнений, однако, практические соображения вызывают опасения в их надежности.</w:t>
      </w:r>
    </w:p>
    <w:p w14:paraId="17140F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как имелись опасения, что производство катапульт на зав. Кирова и их доводка - затянутся - по тем же техническим условиям 4 катапульты были заказаны за границей. Два из них были заказаны НКВМФ германской фирме "Хейнкель" и две заказаны НКОП"ом английской фирме "Рансом и Рапир".</w:t>
      </w:r>
    </w:p>
    <w:p w14:paraId="7798E2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эти катапульты были ориентированы на использование их преимущественно на крейсерах по проекту N 26. Германские катапульты (К-12) в настоящее время получены и одна направлена в Ленинград на з-д N 189 для установки на крейсере "Киров", а вторая направлена в г. Николаев для установки на крейсер "Ворошилов". Представляется рациональным перед установкой германской катапульты на кр. "Ворошилов" смонтировать ее на испытательной барже в г. Николаеве для совместных испытаний с самолетом КОР-1.</w:t>
      </w:r>
    </w:p>
    <w:p w14:paraId="3F3874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Однако, препятствием этому служит то, что на испытательной барже в настоящее время находится катапульта Н-1. Если не настоять на срочном окончании испытаний катапульты Н-1, то катапульту Хейнкеля К-12 придется монтировать на кораблях без предварительных испытаний. При этом нужно иметь в виду, что с катапульты К-12 еще ни один самолет не взлетал да и сам самолет КОР-1 являющийся в достаточной мере опытным еще ни разу не был стартован с катапульты.</w:t>
      </w:r>
    </w:p>
    <w:p w14:paraId="73DAF3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1937-1938 г. был поднят вопрос о проектировке катапульт для линкоров по проекту N 23 в связи с этим о создании типового образца катапульты. ЦКБ-19 спроектировало катапульту для самолета типа КОР-1 полетным весом 3,5 т по заданию КБ-4 з-да N 189 в целях последующей ее установки на л.к. по проекту N 23. Однако, проект катапульты ЦКБ-19 утвержден не был, вследствие того, что УК РККФ потребовало на корабли по проекту N 23 установить катапульту зав. им. Кирова, несколько изменив ее форму применительно к расположению проекта N 23 и считая ее типовой конструкцией.</w:t>
      </w:r>
    </w:p>
    <w:p w14:paraId="31C7BF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Полагая катапульту з-да им. Кирова опытной конструкцией с нашей точки зрения нецелесообразно предрешать типовую конструкцию до испытания всех образцов, а именно: катапульты Н-1, катапульты К-12 и катапульты з-да им. Кирова.</w:t>
      </w:r>
    </w:p>
    <w:p w14:paraId="56F7B1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основе испытаний образцов можно принять решение о типовой конструкции катапульты.</w:t>
      </w:r>
    </w:p>
    <w:p w14:paraId="77530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НИИ-45 до 1938 года принимал участие в разработке катапульт. В частности катапульта Н-1 им была спроектирована и под его наблюдением строилась. Точно также катапульта з-да им. Кирова проектировалась под наблюдением НИИ-45. В настоящее время НИИ-45 лишь участвует в проведении испытаний катапульты Н-1 и никаких других функций в области катапультостроения не несет. Такое положение является ненормальным и противоречит ведущему значению НИИ-45 в строительстве флота.</w:t>
      </w:r>
    </w:p>
    <w:p w14:paraId="48290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Отрицательным явлением является также то обстоятельство, что фактически катапультирование в СССР не имеет хозяина. Проектированием катапульт занимался и занимается целый ряд организаций - ЦКБ-19, з-д им. Кирова, НИИ-45, НГЗ N 198, Реактивный ин-т в г. Москве и т.д. Опыт и силы в данном направлении распылены. Руководства со стороны вышестоящих организаций нет.</w:t>
      </w:r>
    </w:p>
    <w:p w14:paraId="68649E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дальнейшем в области катапультирования самолетов перед НКОП"ом должны стоять следующие задачи:</w:t>
      </w:r>
    </w:p>
    <w:p w14:paraId="772407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Срочное испытание разработанных и приобретенных конструкций, для определения их пригодности и выбора типового образца.</w:t>
      </w:r>
    </w:p>
    <w:p w14:paraId="3C4B34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Налаживание производства типового серийного образца для кораблей флота на з-де им. Кирова.</w:t>
      </w:r>
    </w:p>
    <w:p w14:paraId="2C32E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Сосредоточение всего опыта проектировки и постройки катапульт в одной специально созданной проектной организации, что будет содействовать освобождению от импорта катапульт.</w:t>
      </w:r>
    </w:p>
    <w:p w14:paraId="382A93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Разработка малогабаритной складной катапульты.</w:t>
      </w:r>
    </w:p>
    <w:p w14:paraId="547A42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Координация работы с ВВС для создания сухопутных катапульт (катапульты для подземных ангаров и передвижные катапульты).</w:t>
      </w:r>
    </w:p>
    <w:p w14:paraId="715C6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Продолжение работ в области создания пороховых и реактивных катапульт.</w:t>
      </w:r>
    </w:p>
    <w:p w14:paraId="006F7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таблица (2435,136).</w:t>
      </w:r>
    </w:p>
    <w:p w14:paraId="4E6F48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4133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ТКБ-134 системы Силина калибра 7,62 мм</w:t>
      </w:r>
    </w:p>
    <w:p w14:paraId="46688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371E34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надежность работы автоматики, живучесть, относ, разнос и рассеивание синхронного пулемета ТКБ-134 системы Силина калибра 7,62 мм.</w:t>
      </w:r>
    </w:p>
    <w:p w14:paraId="3328FAB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использования пулемета ТКБ-134 на самолетах ВВС.</w:t>
      </w:r>
    </w:p>
    <w:p w14:paraId="462692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0BDBB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Полигонные испытания синхронного пулемета ТКБ-134 системы Силина калибра 7,62 мм временно прекратить.</w:t>
      </w:r>
    </w:p>
    <w:p w14:paraId="19C3F3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отправить обратно для отладки (7409, 186-188).</w:t>
      </w:r>
    </w:p>
    <w:p w14:paraId="0D555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649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 - 134 сист. Силина кал. 7,62 мм</w:t>
      </w:r>
    </w:p>
    <w:p w14:paraId="135158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32BFF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работы автоматики, живучесть, относ, разнос и рассеивание синхронного пулемета ТКБ-134 сист. Силина кал. 7,62 мм.</w:t>
      </w:r>
    </w:p>
    <w:p w14:paraId="08EC03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возможность использования пулемета ТКБ-134 на самолетах ВВС.</w:t>
      </w:r>
    </w:p>
    <w:p w14:paraId="615FAA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E1490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Полигонные испытания синхронного пулемета ТКБ-134 сист. Силина кал. 7,62 мм временно прекратить. Пулемет отправить обратно для отладки (3211).</w:t>
      </w:r>
    </w:p>
    <w:p w14:paraId="66030F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7514A9" w14:textId="77777777" w:rsidR="006A2F80" w:rsidRPr="00584DE4" w:rsidRDefault="006A2F80" w:rsidP="00584DE4">
      <w:pPr>
        <w:jc w:val="both"/>
        <w:rPr>
          <w:bCs/>
          <w:color w:val="000000" w:themeColor="text1"/>
          <w:sz w:val="16"/>
          <w:szCs w:val="16"/>
        </w:rPr>
      </w:pPr>
      <w:r w:rsidRPr="00584DE4">
        <w:rPr>
          <w:bCs/>
          <w:color w:val="000000" w:themeColor="text1"/>
          <w:sz w:val="16"/>
          <w:szCs w:val="16"/>
        </w:rPr>
        <w:t>5 ноября 1938 года, согласно письма начальника НИП АВ ВВС полковника Шевченко начальнику Особого отдела от 26 декабря 1938 года, на НИП АВ ВВС были закончены испытания 12,7 мм пулемета (синхронный) Салищева, изготовления Тульского завода.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0CA6555D" w14:textId="77777777" w:rsidR="006A2F80" w:rsidRPr="00584DE4" w:rsidRDefault="006A2F80" w:rsidP="00584DE4">
      <w:pPr>
        <w:jc w:val="both"/>
        <w:rPr>
          <w:bCs/>
          <w:color w:val="000000" w:themeColor="text1"/>
          <w:sz w:val="16"/>
          <w:szCs w:val="16"/>
        </w:rPr>
      </w:pPr>
      <w:r w:rsidRPr="00584DE4">
        <w:rPr>
          <w:bCs/>
          <w:color w:val="000000" w:themeColor="text1"/>
          <w:sz w:val="16"/>
          <w:szCs w:val="16"/>
        </w:rPr>
        <w:t>В декабре проходил испытания совместно с пулеметом Березина в Туле.</w:t>
      </w:r>
    </w:p>
    <w:p w14:paraId="64258C93" w14:textId="77777777" w:rsidR="006A2F80" w:rsidRPr="00584DE4" w:rsidRDefault="006A2F80" w:rsidP="00584DE4">
      <w:pPr>
        <w:jc w:val="both"/>
        <w:rPr>
          <w:bCs/>
          <w:color w:val="000000" w:themeColor="text1"/>
          <w:sz w:val="16"/>
          <w:szCs w:val="16"/>
        </w:rPr>
      </w:pPr>
      <w:r w:rsidRPr="00584DE4">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0F8EE1A9" w14:textId="77777777" w:rsidR="006A2F80" w:rsidRPr="00584DE4" w:rsidRDefault="006A2F80" w:rsidP="00584DE4">
      <w:pPr>
        <w:jc w:val="both"/>
        <w:rPr>
          <w:bCs/>
          <w:color w:val="000000" w:themeColor="text1"/>
          <w:sz w:val="16"/>
          <w:szCs w:val="16"/>
        </w:rPr>
      </w:pPr>
      <w:r w:rsidRPr="00584DE4">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7773C657" w14:textId="77777777" w:rsidR="006A2F80" w:rsidRPr="00584DE4" w:rsidRDefault="006A2F80" w:rsidP="00584DE4">
      <w:pPr>
        <w:jc w:val="both"/>
        <w:rPr>
          <w:bCs/>
          <w:color w:val="000000" w:themeColor="text1"/>
          <w:sz w:val="16"/>
          <w:szCs w:val="16"/>
        </w:rPr>
      </w:pPr>
    </w:p>
    <w:p w14:paraId="2F8CEF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ноября на НИАП ВВС закончились испытания 12.7 мм пулемета Салищева, который последний раз поступил на полигон (только на земном станке для земных испытаний) в конце октября 1938.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4CC9A0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1C7D84" w14:textId="77777777" w:rsidR="00C11D25" w:rsidRPr="00584DE4" w:rsidRDefault="00C11D25"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6081DD3" w14:textId="77777777" w:rsidR="00C11D25" w:rsidRPr="00584DE4" w:rsidRDefault="00C11D25" w:rsidP="00584DE4">
      <w:pPr>
        <w:numPr>
          <w:ilvl w:val="12"/>
          <w:numId w:val="0"/>
        </w:numPr>
        <w:autoSpaceDE w:val="0"/>
        <w:autoSpaceDN w:val="0"/>
        <w:adjustRightInd w:val="0"/>
        <w:jc w:val="both"/>
        <w:rPr>
          <w:iCs/>
          <w:color w:val="000000" w:themeColor="text1"/>
          <w:sz w:val="16"/>
          <w:szCs w:val="16"/>
        </w:rPr>
      </w:pPr>
    </w:p>
    <w:p w14:paraId="106CFEA6" w14:textId="15C27561" w:rsidR="00C11D25" w:rsidRPr="00584DE4" w:rsidRDefault="00C11D25" w:rsidP="00584DE4">
      <w:pPr>
        <w:jc w:val="both"/>
        <w:rPr>
          <w:color w:val="000000" w:themeColor="text1"/>
          <w:sz w:val="16"/>
          <w:szCs w:val="16"/>
        </w:rPr>
      </w:pPr>
      <w:r w:rsidRPr="00584DE4">
        <w:rPr>
          <w:color w:val="000000" w:themeColor="text1"/>
          <w:sz w:val="16"/>
          <w:szCs w:val="16"/>
        </w:rPr>
        <w:t>5 ноября 1938</w:t>
      </w:r>
      <w:r w:rsidR="00E62B39" w:rsidRPr="00584DE4">
        <w:rPr>
          <w:color w:val="000000" w:themeColor="text1"/>
          <w:sz w:val="16"/>
          <w:szCs w:val="16"/>
        </w:rPr>
        <w:t xml:space="preserve"> </w:t>
      </w:r>
      <w:r w:rsidRPr="00584DE4">
        <w:rPr>
          <w:color w:val="000000" w:themeColor="text1"/>
          <w:sz w:val="16"/>
          <w:szCs w:val="16"/>
        </w:rPr>
        <w:t>г.</w:t>
      </w:r>
    </w:p>
    <w:p w14:paraId="4071D55C" w14:textId="06E9E981" w:rsidR="00C11D25" w:rsidRPr="00584DE4" w:rsidRDefault="00C11D25"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45. Постановление Комитета обороны при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258сс “О выполнении НКОП военно-морского заказа 1938</w:t>
      </w:r>
      <w:r w:rsidR="00E62B39" w:rsidRPr="00584DE4">
        <w:rPr>
          <w:color w:val="000000" w:themeColor="text1"/>
          <w:sz w:val="16"/>
          <w:szCs w:val="16"/>
        </w:rPr>
        <w:t xml:space="preserve"> </w:t>
      </w:r>
      <w:r w:rsidRPr="00584DE4">
        <w:rPr>
          <w:color w:val="000000" w:themeColor="text1"/>
          <w:sz w:val="16"/>
          <w:szCs w:val="16"/>
        </w:rPr>
        <w:t>г.”</w:t>
      </w:r>
    </w:p>
    <w:p w14:paraId="6A1306F5" w14:textId="2A7A6CB9" w:rsidR="00C11D25" w:rsidRPr="00584DE4" w:rsidRDefault="00C11D25" w:rsidP="00584DE4">
      <w:pPr>
        <w:jc w:val="both"/>
        <w:rPr>
          <w:color w:val="000000" w:themeColor="text1"/>
          <w:sz w:val="16"/>
          <w:szCs w:val="16"/>
        </w:rPr>
      </w:pPr>
      <w:r w:rsidRPr="00584DE4">
        <w:rPr>
          <w:color w:val="000000" w:themeColor="text1"/>
          <w:sz w:val="16"/>
          <w:szCs w:val="16"/>
        </w:rPr>
        <w:t>5 ноября 1938</w:t>
      </w:r>
      <w:r w:rsidR="00E62B39" w:rsidRPr="00584DE4">
        <w:rPr>
          <w:color w:val="000000" w:themeColor="text1"/>
          <w:sz w:val="16"/>
          <w:szCs w:val="16"/>
        </w:rPr>
        <w:t xml:space="preserve"> </w:t>
      </w:r>
      <w:r w:rsidRPr="00584DE4">
        <w:rPr>
          <w:color w:val="000000" w:themeColor="text1"/>
          <w:sz w:val="16"/>
          <w:szCs w:val="16"/>
        </w:rPr>
        <w:t>г.</w:t>
      </w:r>
    </w:p>
    <w:p w14:paraId="76FECB5A" w14:textId="4A655FFA" w:rsidR="00C11D25" w:rsidRPr="00584DE4" w:rsidRDefault="00C11D25"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27CC408C" w14:textId="77777777" w:rsidR="00C11D25" w:rsidRPr="00584DE4" w:rsidRDefault="00C11D25"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222-231.</w:t>
      </w:r>
    </w:p>
    <w:p w14:paraId="61D4F048" w14:textId="15EDED3C" w:rsidR="00C11D25" w:rsidRPr="00584DE4" w:rsidRDefault="00C11D25"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4112E78D" w14:textId="77777777" w:rsidR="00C11D25" w:rsidRPr="00584DE4" w:rsidRDefault="00C11D25" w:rsidP="00584DE4">
      <w:pPr>
        <w:jc w:val="both"/>
        <w:rPr>
          <w:color w:val="000000" w:themeColor="text1"/>
          <w:sz w:val="16"/>
          <w:szCs w:val="16"/>
        </w:rPr>
      </w:pPr>
      <w:r w:rsidRPr="00584DE4">
        <w:rPr>
          <w:color w:val="000000" w:themeColor="text1"/>
          <w:sz w:val="16"/>
          <w:szCs w:val="16"/>
        </w:rPr>
        <w:t>ГА РФ. Ф. Р-8418. Оп. 28. Д 36. Л. 299-318. Подлинник.</w:t>
      </w:r>
    </w:p>
    <w:p w14:paraId="0D49ED8F" w14:textId="77777777" w:rsidR="00C11D25" w:rsidRPr="00584DE4" w:rsidRDefault="00C11D25" w:rsidP="00584DE4">
      <w:pPr>
        <w:jc w:val="both"/>
        <w:rPr>
          <w:color w:val="000000" w:themeColor="text1"/>
          <w:sz w:val="16"/>
          <w:szCs w:val="16"/>
        </w:rPr>
      </w:pPr>
      <w:r w:rsidRPr="00584DE4">
        <w:rPr>
          <w:color w:val="000000" w:themeColor="text1"/>
          <w:sz w:val="16"/>
          <w:szCs w:val="16"/>
        </w:rPr>
        <w:t>Совершенно секретно.</w:t>
      </w:r>
    </w:p>
    <w:p w14:paraId="682B388D" w14:textId="51EA261E" w:rsidR="00C11D25" w:rsidRPr="00584DE4" w:rsidRDefault="00C11D25" w:rsidP="00584DE4">
      <w:pPr>
        <w:jc w:val="both"/>
        <w:rPr>
          <w:color w:val="000000" w:themeColor="text1"/>
          <w:sz w:val="16"/>
          <w:szCs w:val="16"/>
        </w:rPr>
      </w:pPr>
      <w:r w:rsidRPr="00584DE4">
        <w:rPr>
          <w:color w:val="000000" w:themeColor="text1"/>
          <w:sz w:val="16"/>
          <w:szCs w:val="16"/>
        </w:rPr>
        <w:t>Заслушав отчет НКОП о выполнении военно-морского заказа 1938</w:t>
      </w:r>
      <w:r w:rsidR="00E62B39" w:rsidRPr="00584DE4">
        <w:rPr>
          <w:color w:val="000000" w:themeColor="text1"/>
          <w:sz w:val="16"/>
          <w:szCs w:val="16"/>
        </w:rPr>
        <w:t xml:space="preserve"> </w:t>
      </w:r>
      <w:r w:rsidRPr="00584DE4">
        <w:rPr>
          <w:color w:val="000000" w:themeColor="text1"/>
          <w:sz w:val="16"/>
          <w:szCs w:val="16"/>
        </w:rPr>
        <w:t>г., Комитет обороны констатирует, что при некотором увеличении количества выпускаемых в 1938</w:t>
      </w:r>
      <w:r w:rsidR="00E62B39" w:rsidRPr="00584DE4">
        <w:rPr>
          <w:color w:val="000000" w:themeColor="text1"/>
          <w:sz w:val="16"/>
          <w:szCs w:val="16"/>
        </w:rPr>
        <w:t xml:space="preserve"> </w:t>
      </w:r>
      <w:r w:rsidRPr="00584DE4">
        <w:rPr>
          <w:color w:val="000000" w:themeColor="text1"/>
          <w:sz w:val="16"/>
          <w:szCs w:val="16"/>
        </w:rPr>
        <w:t>г. судов надводного флота против 1937</w:t>
      </w:r>
      <w:r w:rsidR="00E62B39" w:rsidRPr="00584DE4">
        <w:rPr>
          <w:color w:val="000000" w:themeColor="text1"/>
          <w:sz w:val="16"/>
          <w:szCs w:val="16"/>
        </w:rPr>
        <w:t xml:space="preserve"> </w:t>
      </w:r>
      <w:r w:rsidRPr="00584DE4">
        <w:rPr>
          <w:color w:val="000000" w:themeColor="text1"/>
          <w:sz w:val="16"/>
          <w:szCs w:val="16"/>
        </w:rPr>
        <w:t>г. и освоении новых типов кораблей (легкий крейсер типа “Киров”, эскадренный миноносец) работа судостроительной промышленности продолжает оставаться весьма неудовлетворительной. Производственная программа по выпуску боевых судов в 1938</w:t>
      </w:r>
      <w:r w:rsidR="00E62B39" w:rsidRPr="00584DE4">
        <w:rPr>
          <w:color w:val="000000" w:themeColor="text1"/>
          <w:sz w:val="16"/>
          <w:szCs w:val="16"/>
        </w:rPr>
        <w:t xml:space="preserve"> </w:t>
      </w:r>
      <w:r w:rsidRPr="00584DE4">
        <w:rPr>
          <w:color w:val="000000" w:themeColor="text1"/>
          <w:sz w:val="16"/>
          <w:szCs w:val="16"/>
        </w:rPr>
        <w:t>г. значительно недовыполнена.</w:t>
      </w:r>
    </w:p>
    <w:p w14:paraId="5D255C80" w14:textId="77A168EB" w:rsidR="00C11D25" w:rsidRPr="00584DE4" w:rsidRDefault="00C11D25" w:rsidP="00584DE4">
      <w:pPr>
        <w:jc w:val="both"/>
        <w:rPr>
          <w:color w:val="000000" w:themeColor="text1"/>
          <w:sz w:val="16"/>
          <w:szCs w:val="16"/>
        </w:rPr>
      </w:pPr>
      <w:r w:rsidRPr="00584DE4">
        <w:rPr>
          <w:color w:val="000000" w:themeColor="text1"/>
          <w:sz w:val="16"/>
          <w:szCs w:val="16"/>
        </w:rPr>
        <w:t>Бичом судостроительной промышленности НКОП продолжает оставаться отсутствие должной большевистской борьбы за выпуск судов в установленные правительственными решениями сроки. Установленные правительством графики постройки судов срываются. Плановая и производственная дисциплина продолжает оставаться на низком уровне. В руководстве планированием и производством до последнего времени на отдельных заводах существовали грубейшие извращения, выражающиеся во вредной двойной системе учета работы заводов не только в валовой и товарной продукции, но также в условных единицах</w:t>
      </w:r>
      <w:r w:rsidR="00E62B39" w:rsidRPr="00584DE4">
        <w:rPr>
          <w:color w:val="000000" w:themeColor="text1"/>
          <w:sz w:val="16"/>
          <w:szCs w:val="16"/>
        </w:rPr>
        <w:t xml:space="preserve"> </w:t>
      </w:r>
      <w:r w:rsidRPr="00584DE4">
        <w:rPr>
          <w:color w:val="000000" w:themeColor="text1"/>
          <w:sz w:val="16"/>
          <w:szCs w:val="16"/>
        </w:rPr>
        <w:t>— “человеко-днях”, что запутывало истинное положение дел с выполнением программы и вело к прямому обману государства. Неправильно определяется процентировка технической готовности кораблей по этапам постройки, когда наиболее сложные и трудоемкие работы в последней стадии постройки кораблей</w:t>
      </w:r>
      <w:r w:rsidR="00E62B39" w:rsidRPr="00584DE4">
        <w:rPr>
          <w:color w:val="000000" w:themeColor="text1"/>
          <w:sz w:val="16"/>
          <w:szCs w:val="16"/>
        </w:rPr>
        <w:t xml:space="preserve"> </w:t>
      </w:r>
      <w:r w:rsidRPr="00584DE4">
        <w:rPr>
          <w:color w:val="000000" w:themeColor="text1"/>
          <w:sz w:val="16"/>
          <w:szCs w:val="16"/>
        </w:rPr>
        <w:t>— монтажные и испытательные работы</w:t>
      </w:r>
      <w:r w:rsidR="00E62B39" w:rsidRPr="00584DE4">
        <w:rPr>
          <w:color w:val="000000" w:themeColor="text1"/>
          <w:sz w:val="16"/>
          <w:szCs w:val="16"/>
        </w:rPr>
        <w:t xml:space="preserve"> </w:t>
      </w:r>
      <w:r w:rsidRPr="00584DE4">
        <w:rPr>
          <w:color w:val="000000" w:themeColor="text1"/>
          <w:sz w:val="16"/>
          <w:szCs w:val="16"/>
        </w:rPr>
        <w:t>— занижаются оценкой и дают минимальные проценты готовности, а начальные, менее трудоемкие и менее сложные, корпусные работы явно завышены по процентам готовности, чем наносится прямой ущерб борьбе за конечные стадии постройки кораблей и выпуск кораблей.</w:t>
      </w:r>
    </w:p>
    <w:p w14:paraId="7D5A8E30" w14:textId="77777777" w:rsidR="00C11D25" w:rsidRPr="00584DE4" w:rsidRDefault="00C11D25" w:rsidP="00584DE4">
      <w:pPr>
        <w:jc w:val="both"/>
        <w:rPr>
          <w:color w:val="000000" w:themeColor="text1"/>
          <w:sz w:val="16"/>
          <w:szCs w:val="16"/>
        </w:rPr>
      </w:pPr>
      <w:r w:rsidRPr="00584DE4">
        <w:rPr>
          <w:color w:val="000000" w:themeColor="text1"/>
          <w:sz w:val="16"/>
          <w:szCs w:val="16"/>
        </w:rPr>
        <w:t>Действующие договоры между НКВМФ и заводами-поставщиками флота составлены с явным попустительством затяжкам строительства кораблей. Установленная правительством система премирования не используется для стимулирования сдачи судов в срок. Качество монтажных работ продолжает оставаться низким, что влечет за собой многочисленные доделки и переделки, удлиняющие сроки постройки судов. Не налажен обмен опытом не только между заводами, но и между строителями однотипных кораблей. Крайне плохо организовано использование рабочего дня: рабочий день не загружен, нормирование и организация зарплаты не перестроены в соответствии с задачами поднятия производительности труда. В запущенном состоянии находится весовое и чертежное хозяйство.</w:t>
      </w:r>
    </w:p>
    <w:p w14:paraId="160DB2AA" w14:textId="77777777" w:rsidR="00C11D25" w:rsidRPr="00584DE4" w:rsidRDefault="00C11D25" w:rsidP="00584DE4">
      <w:pPr>
        <w:jc w:val="both"/>
        <w:rPr>
          <w:color w:val="000000" w:themeColor="text1"/>
          <w:sz w:val="16"/>
          <w:szCs w:val="16"/>
        </w:rPr>
      </w:pPr>
      <w:r w:rsidRPr="00584DE4">
        <w:rPr>
          <w:color w:val="000000" w:themeColor="text1"/>
          <w:sz w:val="16"/>
          <w:szCs w:val="16"/>
        </w:rPr>
        <w:lastRenderedPageBreak/>
        <w:t>Начальники цехов и мастера недостаточно привлечены к контролю за качеством продукции и недостаточно заинтересованы материально в улучшении качества, в связи с чем имеет место большой брак деталей и полуфабрикатов. Нет четкой организации взаимоотношений и ответственности между НКОП и НКВМФ в работе по приемке и сдаче судов, в связи с чем крупнейшие технические вопросы регулируются на местах в порядке бесконечных споров между директорами и военпредами.</w:t>
      </w:r>
    </w:p>
    <w:p w14:paraId="268BD48A" w14:textId="33E38CB9" w:rsidR="00C11D25" w:rsidRPr="00584DE4" w:rsidRDefault="00C11D25" w:rsidP="00584DE4">
      <w:pPr>
        <w:jc w:val="both"/>
        <w:rPr>
          <w:color w:val="000000" w:themeColor="text1"/>
          <w:sz w:val="16"/>
          <w:szCs w:val="16"/>
        </w:rPr>
      </w:pPr>
      <w:r w:rsidRPr="00584DE4">
        <w:rPr>
          <w:color w:val="000000" w:themeColor="text1"/>
          <w:sz w:val="16"/>
          <w:szCs w:val="16"/>
        </w:rPr>
        <w:t>Такое положение в судостроительной промышленности НКОП создалось в результате не только слабой работы директоров большинства заводов, особенно заводов Николаева и Дальнего Востока, но и равным образом по вине 2</w:t>
      </w:r>
      <w:r w:rsidRPr="00584DE4">
        <w:rPr>
          <w:color w:val="000000" w:themeColor="text1"/>
          <w:sz w:val="16"/>
          <w:szCs w:val="16"/>
        </w:rPr>
        <w:noBreakHyphen/>
        <w:t>го Главного управления в лице начальника т.</w:t>
      </w:r>
      <w:r w:rsidR="00E62B39" w:rsidRPr="00584DE4">
        <w:rPr>
          <w:color w:val="000000" w:themeColor="text1"/>
          <w:sz w:val="16"/>
          <w:szCs w:val="16"/>
        </w:rPr>
        <w:t xml:space="preserve"> </w:t>
      </w:r>
      <w:r w:rsidRPr="00584DE4">
        <w:rPr>
          <w:color w:val="000000" w:themeColor="text1"/>
          <w:sz w:val="16"/>
          <w:szCs w:val="16"/>
        </w:rPr>
        <w:t>Редькина и гл.</w:t>
      </w:r>
      <w:r w:rsidR="00E62B39" w:rsidRPr="00584DE4">
        <w:rPr>
          <w:color w:val="000000" w:themeColor="text1"/>
          <w:sz w:val="16"/>
          <w:szCs w:val="16"/>
        </w:rPr>
        <w:t xml:space="preserve"> </w:t>
      </w:r>
      <w:r w:rsidRPr="00584DE4">
        <w:rPr>
          <w:color w:val="000000" w:themeColor="text1"/>
          <w:sz w:val="16"/>
          <w:szCs w:val="16"/>
        </w:rPr>
        <w:t>инженера т.</w:t>
      </w:r>
      <w:r w:rsidR="00E62B39" w:rsidRPr="00584DE4">
        <w:rPr>
          <w:color w:val="000000" w:themeColor="text1"/>
          <w:sz w:val="16"/>
          <w:szCs w:val="16"/>
        </w:rPr>
        <w:t xml:space="preserve"> </w:t>
      </w:r>
      <w:r w:rsidRPr="00584DE4">
        <w:rPr>
          <w:color w:val="000000" w:themeColor="text1"/>
          <w:sz w:val="16"/>
          <w:szCs w:val="16"/>
        </w:rPr>
        <w:t>Альбова, не обеспечивших до сих пор должного руководства предприятиями и не взявшихся по-настоящему за ликвидацию крупнейших недостатков в работе судостроительной промышленности, несмотря на неоднократные указания правительства. Ответственность за это положение несет также замнаркома оборонной промышленности т.</w:t>
      </w:r>
      <w:r w:rsidR="00E62B39" w:rsidRPr="00584DE4">
        <w:rPr>
          <w:color w:val="000000" w:themeColor="text1"/>
          <w:sz w:val="16"/>
          <w:szCs w:val="16"/>
        </w:rPr>
        <w:t xml:space="preserve"> </w:t>
      </w:r>
      <w:r w:rsidRPr="00584DE4">
        <w:rPr>
          <w:color w:val="000000" w:themeColor="text1"/>
          <w:sz w:val="16"/>
          <w:szCs w:val="16"/>
        </w:rPr>
        <w:t>Тевосян.</w:t>
      </w:r>
    </w:p>
    <w:p w14:paraId="5D656F1F" w14:textId="2F46C9A9" w:rsidR="00C11D25" w:rsidRPr="00584DE4" w:rsidRDefault="00C11D25" w:rsidP="00584DE4">
      <w:pPr>
        <w:jc w:val="both"/>
        <w:rPr>
          <w:color w:val="000000" w:themeColor="text1"/>
          <w:sz w:val="16"/>
          <w:szCs w:val="16"/>
        </w:rPr>
      </w:pPr>
      <w:r w:rsidRPr="00584DE4">
        <w:rPr>
          <w:color w:val="000000" w:themeColor="text1"/>
          <w:sz w:val="16"/>
          <w:szCs w:val="16"/>
        </w:rPr>
        <w:t>Требуя от НКОП решительных мер по упорядочению работы 2</w:t>
      </w:r>
      <w:r w:rsidRPr="00584DE4">
        <w:rPr>
          <w:color w:val="000000" w:themeColor="text1"/>
          <w:sz w:val="16"/>
          <w:szCs w:val="16"/>
        </w:rPr>
        <w:noBreakHyphen/>
        <w:t>го Главного управления и заводов судостроительной промышленности и быстрейшей ликвидации указанных недостатков, Комитет обороны при СНК</w:t>
      </w:r>
      <w:r w:rsidR="00E62B39" w:rsidRPr="00584DE4">
        <w:rPr>
          <w:color w:val="000000" w:themeColor="text1"/>
          <w:sz w:val="16"/>
          <w:szCs w:val="16"/>
        </w:rPr>
        <w:t xml:space="preserve"> </w:t>
      </w:r>
      <w:r w:rsidRPr="00584DE4">
        <w:rPr>
          <w:color w:val="000000" w:themeColor="text1"/>
          <w:sz w:val="16"/>
          <w:szCs w:val="16"/>
        </w:rPr>
        <w:t>СССР постановляет:</w:t>
      </w:r>
    </w:p>
    <w:p w14:paraId="1764F2EC" w14:textId="343684D6" w:rsidR="00C11D25" w:rsidRPr="00584DE4" w:rsidRDefault="00C11D25" w:rsidP="00584DE4">
      <w:pPr>
        <w:jc w:val="both"/>
        <w:rPr>
          <w:color w:val="000000" w:themeColor="text1"/>
          <w:sz w:val="16"/>
          <w:szCs w:val="16"/>
        </w:rPr>
      </w:pPr>
      <w:r w:rsidRPr="00584DE4">
        <w:rPr>
          <w:color w:val="000000" w:themeColor="text1"/>
          <w:sz w:val="16"/>
          <w:szCs w:val="16"/>
        </w:rPr>
        <w:t>1. Утвердить для НКОП план сдачи боевых и вспомогательных кораблей на IV</w:t>
      </w:r>
      <w:r w:rsidR="00E62B39" w:rsidRPr="00584DE4">
        <w:rPr>
          <w:color w:val="000000" w:themeColor="text1"/>
          <w:sz w:val="16"/>
          <w:szCs w:val="16"/>
        </w:rPr>
        <w:t xml:space="preserve"> </w:t>
      </w:r>
      <w:r w:rsidRPr="00584DE4">
        <w:rPr>
          <w:color w:val="000000" w:themeColor="text1"/>
          <w:sz w:val="16"/>
          <w:szCs w:val="16"/>
        </w:rPr>
        <w:t>квартал 1938</w:t>
      </w:r>
      <w:r w:rsidR="00E62B39" w:rsidRPr="00584DE4">
        <w:rPr>
          <w:color w:val="000000" w:themeColor="text1"/>
          <w:sz w:val="16"/>
          <w:szCs w:val="16"/>
        </w:rPr>
        <w:t xml:space="preserve"> </w:t>
      </w:r>
      <w:r w:rsidRPr="00584DE4">
        <w:rPr>
          <w:color w:val="000000" w:themeColor="text1"/>
          <w:sz w:val="16"/>
          <w:szCs w:val="16"/>
        </w:rPr>
        <w:t>г. согласно приложению</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w:t>
      </w:r>
      <w:hyperlink r:id="rId131" w:anchor="p1" w:history="1">
        <w:r w:rsidRPr="00584DE4">
          <w:rPr>
            <w:color w:val="000000" w:themeColor="text1"/>
            <w:sz w:val="16"/>
            <w:szCs w:val="16"/>
          </w:rPr>
          <w:t>1</w:t>
        </w:r>
      </w:hyperlink>
      <w:r w:rsidRPr="00584DE4">
        <w:rPr>
          <w:color w:val="000000" w:themeColor="text1"/>
          <w:sz w:val="16"/>
          <w:szCs w:val="16"/>
        </w:rPr>
        <w:t>].</w:t>
      </w:r>
    </w:p>
    <w:p w14:paraId="16C8087A" w14:textId="59074C0E" w:rsidR="00C11D25" w:rsidRPr="00584DE4" w:rsidRDefault="00C11D25" w:rsidP="00584DE4">
      <w:pPr>
        <w:jc w:val="both"/>
        <w:rPr>
          <w:color w:val="000000" w:themeColor="text1"/>
          <w:sz w:val="16"/>
          <w:szCs w:val="16"/>
        </w:rPr>
      </w:pPr>
      <w:r w:rsidRPr="00584DE4">
        <w:rPr>
          <w:color w:val="000000" w:themeColor="text1"/>
          <w:sz w:val="16"/>
          <w:szCs w:val="16"/>
        </w:rPr>
        <w:t>2. Обязать НКОП к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w:t>
      </w:r>
    </w:p>
    <w:p w14:paraId="12F9E167" w14:textId="15309DEF" w:rsidR="00C11D25" w:rsidRPr="00584DE4" w:rsidRDefault="00C11D25" w:rsidP="00584DE4">
      <w:pPr>
        <w:jc w:val="both"/>
        <w:rPr>
          <w:color w:val="000000" w:themeColor="text1"/>
          <w:sz w:val="16"/>
          <w:szCs w:val="16"/>
        </w:rPr>
      </w:pPr>
      <w:r w:rsidRPr="00584DE4">
        <w:rPr>
          <w:color w:val="000000" w:themeColor="text1"/>
          <w:sz w:val="16"/>
          <w:szCs w:val="16"/>
        </w:rPr>
        <w:t>а) провести официальные сдаточные испытания и начать переборку механизмов на эсминце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292 (“Сокрушительный”)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 им.</w:t>
      </w:r>
      <w:r w:rsidR="00E62B39" w:rsidRPr="00584DE4">
        <w:rPr>
          <w:color w:val="000000" w:themeColor="text1"/>
          <w:sz w:val="16"/>
          <w:szCs w:val="16"/>
        </w:rPr>
        <w:t xml:space="preserve"> </w:t>
      </w:r>
      <w:r w:rsidRPr="00584DE4">
        <w:rPr>
          <w:color w:val="000000" w:themeColor="text1"/>
          <w:sz w:val="16"/>
          <w:szCs w:val="16"/>
        </w:rPr>
        <w:t>Орджоникидзе;</w:t>
      </w:r>
    </w:p>
    <w:p w14:paraId="1748DEEC" w14:textId="22D7228E" w:rsidR="00C11D25" w:rsidRPr="00584DE4" w:rsidRDefault="00C11D25" w:rsidP="00584DE4">
      <w:pPr>
        <w:jc w:val="both"/>
        <w:rPr>
          <w:color w:val="000000" w:themeColor="text1"/>
          <w:sz w:val="16"/>
          <w:szCs w:val="16"/>
        </w:rPr>
      </w:pPr>
      <w:r w:rsidRPr="00584DE4">
        <w:rPr>
          <w:color w:val="000000" w:themeColor="text1"/>
          <w:sz w:val="16"/>
          <w:szCs w:val="16"/>
        </w:rPr>
        <w:t>б) закончить швартовые испытания на подводной лодке “С</w:t>
      </w:r>
      <w:r w:rsidRPr="00584DE4">
        <w:rPr>
          <w:color w:val="000000" w:themeColor="text1"/>
          <w:sz w:val="16"/>
          <w:szCs w:val="16"/>
        </w:rPr>
        <w:noBreakHyphen/>
        <w:t>4” (№</w:t>
      </w:r>
      <w:r w:rsidR="00E62B39" w:rsidRPr="00584DE4">
        <w:rPr>
          <w:color w:val="000000" w:themeColor="text1"/>
          <w:sz w:val="16"/>
          <w:szCs w:val="16"/>
        </w:rPr>
        <w:t xml:space="preserve"> </w:t>
      </w:r>
      <w:r w:rsidRPr="00584DE4">
        <w:rPr>
          <w:color w:val="000000" w:themeColor="text1"/>
          <w:sz w:val="16"/>
          <w:szCs w:val="16"/>
        </w:rPr>
        <w:t>211)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w:t>
      </w:r>
    </w:p>
    <w:p w14:paraId="619CC78B" w14:textId="1F79602D" w:rsidR="00C11D25" w:rsidRPr="00584DE4" w:rsidRDefault="00C11D25" w:rsidP="00584DE4">
      <w:pPr>
        <w:jc w:val="both"/>
        <w:rPr>
          <w:color w:val="000000" w:themeColor="text1"/>
          <w:sz w:val="16"/>
          <w:szCs w:val="16"/>
        </w:rPr>
      </w:pPr>
      <w:r w:rsidRPr="00584DE4">
        <w:rPr>
          <w:color w:val="000000" w:themeColor="text1"/>
          <w:sz w:val="16"/>
          <w:szCs w:val="16"/>
        </w:rPr>
        <w:t>в) закончить в IV</w:t>
      </w:r>
      <w:r w:rsidR="00E62B39" w:rsidRPr="00584DE4">
        <w:rPr>
          <w:color w:val="000000" w:themeColor="text1"/>
          <w:sz w:val="16"/>
          <w:szCs w:val="16"/>
        </w:rPr>
        <w:t xml:space="preserve"> </w:t>
      </w:r>
      <w:r w:rsidRPr="00584DE4">
        <w:rPr>
          <w:color w:val="000000" w:themeColor="text1"/>
          <w:sz w:val="16"/>
          <w:szCs w:val="16"/>
        </w:rPr>
        <w:t>квартале</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испытание котлов на экспериментальном миноносце №</w:t>
      </w:r>
      <w:r w:rsidR="00E62B39" w:rsidRPr="00584DE4">
        <w:rPr>
          <w:color w:val="000000" w:themeColor="text1"/>
          <w:sz w:val="16"/>
          <w:szCs w:val="16"/>
        </w:rPr>
        <w:t xml:space="preserve"> </w:t>
      </w:r>
      <w:r w:rsidRPr="00584DE4">
        <w:rPr>
          <w:color w:val="000000" w:themeColor="text1"/>
          <w:sz w:val="16"/>
          <w:szCs w:val="16"/>
        </w:rPr>
        <w:t>500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с таким расчетом, чтобы сдать швартовые испытания во II</w:t>
      </w:r>
      <w:r w:rsidR="00E62B39" w:rsidRPr="00584DE4">
        <w:rPr>
          <w:color w:val="000000" w:themeColor="text1"/>
          <w:sz w:val="16"/>
          <w:szCs w:val="16"/>
        </w:rPr>
        <w:t xml:space="preserve"> </w:t>
      </w:r>
      <w:r w:rsidRPr="00584DE4">
        <w:rPr>
          <w:color w:val="000000" w:themeColor="text1"/>
          <w:sz w:val="16"/>
          <w:szCs w:val="16"/>
        </w:rPr>
        <w:t>квартале 1939</w:t>
      </w:r>
      <w:r w:rsidR="00E62B39" w:rsidRPr="00584DE4">
        <w:rPr>
          <w:color w:val="000000" w:themeColor="text1"/>
          <w:sz w:val="16"/>
          <w:szCs w:val="16"/>
        </w:rPr>
        <w:t xml:space="preserve"> </w:t>
      </w:r>
      <w:r w:rsidRPr="00584DE4">
        <w:rPr>
          <w:color w:val="000000" w:themeColor="text1"/>
          <w:sz w:val="16"/>
          <w:szCs w:val="16"/>
        </w:rPr>
        <w:t>г.</w:t>
      </w:r>
    </w:p>
    <w:p w14:paraId="56A00818" w14:textId="57187C87" w:rsidR="00C11D25" w:rsidRPr="00584DE4" w:rsidRDefault="00C11D25" w:rsidP="00584DE4">
      <w:pPr>
        <w:jc w:val="both"/>
        <w:rPr>
          <w:color w:val="000000" w:themeColor="text1"/>
          <w:sz w:val="16"/>
          <w:szCs w:val="16"/>
        </w:rPr>
      </w:pPr>
      <w:r w:rsidRPr="00584DE4">
        <w:rPr>
          <w:color w:val="000000" w:themeColor="text1"/>
          <w:sz w:val="16"/>
          <w:szCs w:val="16"/>
        </w:rPr>
        <w:t>3. Для о6еспечения сдачи торпедных катеров предложить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24 (НКОП) сдать до конца года на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194 (НКОП) 67</w:t>
      </w:r>
      <w:r w:rsidR="00E62B39" w:rsidRPr="00584DE4">
        <w:rPr>
          <w:color w:val="000000" w:themeColor="text1"/>
          <w:sz w:val="16"/>
          <w:szCs w:val="16"/>
        </w:rPr>
        <w:t xml:space="preserve"> </w:t>
      </w:r>
      <w:r w:rsidRPr="00584DE4">
        <w:rPr>
          <w:color w:val="000000" w:themeColor="text1"/>
          <w:sz w:val="16"/>
          <w:szCs w:val="16"/>
        </w:rPr>
        <w:t>моторов марки “ГАМ</w:t>
      </w:r>
      <w:r w:rsidRPr="00584DE4">
        <w:rPr>
          <w:color w:val="000000" w:themeColor="text1"/>
          <w:sz w:val="16"/>
          <w:szCs w:val="16"/>
        </w:rPr>
        <w:noBreakHyphen/>
        <w:t>34</w:t>
      </w:r>
      <w:r w:rsidR="00E62B39" w:rsidRPr="00584DE4">
        <w:rPr>
          <w:color w:val="000000" w:themeColor="text1"/>
          <w:sz w:val="16"/>
          <w:szCs w:val="16"/>
        </w:rPr>
        <w:t xml:space="preserve"> </w:t>
      </w:r>
      <w:r w:rsidRPr="00584DE4">
        <w:rPr>
          <w:color w:val="000000" w:themeColor="text1"/>
          <w:sz w:val="16"/>
          <w:szCs w:val="16"/>
        </w:rPr>
        <w:t>Ф” с доской приборов и противопожарными сетками, из них: 42</w:t>
      </w:r>
      <w:r w:rsidR="00E62B39" w:rsidRPr="00584DE4">
        <w:rPr>
          <w:color w:val="000000" w:themeColor="text1"/>
          <w:sz w:val="16"/>
          <w:szCs w:val="16"/>
        </w:rPr>
        <w:t xml:space="preserve"> </w:t>
      </w:r>
      <w:r w:rsidRPr="00584DE4">
        <w:rPr>
          <w:color w:val="000000" w:themeColor="text1"/>
          <w:sz w:val="16"/>
          <w:szCs w:val="16"/>
        </w:rPr>
        <w:t>мотора в ноябре и 25</w:t>
      </w:r>
      <w:r w:rsidR="00E62B39" w:rsidRPr="00584DE4">
        <w:rPr>
          <w:color w:val="000000" w:themeColor="text1"/>
          <w:sz w:val="16"/>
          <w:szCs w:val="16"/>
        </w:rPr>
        <w:t xml:space="preserve"> </w:t>
      </w:r>
      <w:r w:rsidRPr="00584DE4">
        <w:rPr>
          <w:color w:val="000000" w:themeColor="text1"/>
          <w:sz w:val="16"/>
          <w:szCs w:val="16"/>
        </w:rPr>
        <w:t>моторов в декабре месяце сего года.</w:t>
      </w:r>
    </w:p>
    <w:p w14:paraId="54637070" w14:textId="5B79F28B" w:rsidR="00C11D25" w:rsidRPr="00584DE4" w:rsidRDefault="00C11D25" w:rsidP="00584DE4">
      <w:pPr>
        <w:jc w:val="both"/>
        <w:rPr>
          <w:color w:val="000000" w:themeColor="text1"/>
          <w:sz w:val="16"/>
          <w:szCs w:val="16"/>
        </w:rPr>
      </w:pPr>
      <w:r w:rsidRPr="00584DE4">
        <w:rPr>
          <w:color w:val="000000" w:themeColor="text1"/>
          <w:sz w:val="16"/>
          <w:szCs w:val="16"/>
        </w:rPr>
        <w:t>О закладке кораблей в 1938</w:t>
      </w:r>
      <w:r w:rsidR="00E62B39" w:rsidRPr="00584DE4">
        <w:rPr>
          <w:color w:val="000000" w:themeColor="text1"/>
          <w:sz w:val="16"/>
          <w:szCs w:val="16"/>
        </w:rPr>
        <w:t xml:space="preserve"> </w:t>
      </w:r>
      <w:r w:rsidRPr="00584DE4">
        <w:rPr>
          <w:color w:val="000000" w:themeColor="text1"/>
          <w:sz w:val="16"/>
          <w:szCs w:val="16"/>
        </w:rPr>
        <w:t>г.</w:t>
      </w:r>
    </w:p>
    <w:p w14:paraId="05DD4BDD" w14:textId="36BE2009" w:rsidR="00C11D25" w:rsidRPr="00584DE4" w:rsidRDefault="00C11D25" w:rsidP="00584DE4">
      <w:pPr>
        <w:jc w:val="both"/>
        <w:rPr>
          <w:color w:val="000000" w:themeColor="text1"/>
          <w:sz w:val="16"/>
          <w:szCs w:val="16"/>
        </w:rPr>
      </w:pPr>
      <w:r w:rsidRPr="00584DE4">
        <w:rPr>
          <w:color w:val="000000" w:themeColor="text1"/>
          <w:sz w:val="16"/>
          <w:szCs w:val="16"/>
        </w:rPr>
        <w:t>1. По плану 1938</w:t>
      </w:r>
      <w:r w:rsidR="00E62B39" w:rsidRPr="00584DE4">
        <w:rPr>
          <w:color w:val="000000" w:themeColor="text1"/>
          <w:sz w:val="16"/>
          <w:szCs w:val="16"/>
        </w:rPr>
        <w:t xml:space="preserve"> </w:t>
      </w:r>
      <w:r w:rsidRPr="00584DE4">
        <w:rPr>
          <w:color w:val="000000" w:themeColor="text1"/>
          <w:sz w:val="16"/>
          <w:szCs w:val="16"/>
        </w:rPr>
        <w:t>г. обязать НКОП произвести закладку в IV</w:t>
      </w:r>
      <w:r w:rsidR="00E62B39" w:rsidRPr="00584DE4">
        <w:rPr>
          <w:color w:val="000000" w:themeColor="text1"/>
          <w:sz w:val="16"/>
          <w:szCs w:val="16"/>
        </w:rPr>
        <w:t xml:space="preserve"> </w:t>
      </w:r>
      <w:r w:rsidRPr="00584DE4">
        <w:rPr>
          <w:color w:val="000000" w:themeColor="text1"/>
          <w:sz w:val="16"/>
          <w:szCs w:val="16"/>
        </w:rPr>
        <w:t>квартале следующих кораблей: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w:t>
      </w:r>
      <w:r w:rsidR="00E62B39" w:rsidRPr="00584DE4">
        <w:rPr>
          <w:color w:val="000000" w:themeColor="text1"/>
          <w:sz w:val="16"/>
          <w:szCs w:val="16"/>
        </w:rPr>
        <w:t xml:space="preserve"> </w:t>
      </w:r>
      <w:r w:rsidRPr="00584DE4">
        <w:rPr>
          <w:color w:val="000000" w:themeColor="text1"/>
          <w:sz w:val="16"/>
          <w:szCs w:val="16"/>
        </w:rPr>
        <w:t>— одного линкора типа</w:t>
      </w:r>
      <w:r w:rsidR="00E62B39" w:rsidRPr="00584DE4">
        <w:rPr>
          <w:color w:val="000000" w:themeColor="text1"/>
          <w:sz w:val="16"/>
          <w:szCs w:val="16"/>
        </w:rPr>
        <w:t xml:space="preserve"> </w:t>
      </w:r>
      <w:r w:rsidRPr="00584DE4">
        <w:rPr>
          <w:color w:val="000000" w:themeColor="text1"/>
          <w:sz w:val="16"/>
          <w:szCs w:val="16"/>
        </w:rPr>
        <w:t>“А”;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196</w:t>
      </w:r>
      <w:r w:rsidR="00E62B39" w:rsidRPr="00584DE4">
        <w:rPr>
          <w:color w:val="000000" w:themeColor="text1"/>
          <w:sz w:val="16"/>
          <w:szCs w:val="16"/>
        </w:rPr>
        <w:t xml:space="preserve"> </w:t>
      </w:r>
      <w:r w:rsidRPr="00584DE4">
        <w:rPr>
          <w:color w:val="000000" w:themeColor="text1"/>
          <w:sz w:val="16"/>
          <w:szCs w:val="16"/>
        </w:rPr>
        <w:t>— двух подлодок типа</w:t>
      </w:r>
      <w:r w:rsidR="00E62B39" w:rsidRPr="00584DE4">
        <w:rPr>
          <w:color w:val="000000" w:themeColor="text1"/>
          <w:sz w:val="16"/>
          <w:szCs w:val="16"/>
        </w:rPr>
        <w:t xml:space="preserve"> </w:t>
      </w:r>
      <w:r w:rsidRPr="00584DE4">
        <w:rPr>
          <w:color w:val="000000" w:themeColor="text1"/>
          <w:sz w:val="16"/>
          <w:szCs w:val="16"/>
        </w:rPr>
        <w:t>“М” XII</w:t>
      </w:r>
      <w:r w:rsidR="00E62B39" w:rsidRPr="00584DE4">
        <w:rPr>
          <w:color w:val="000000" w:themeColor="text1"/>
          <w:sz w:val="16"/>
          <w:szCs w:val="16"/>
        </w:rPr>
        <w:t xml:space="preserve"> </w:t>
      </w:r>
      <w:r w:rsidRPr="00584DE4">
        <w:rPr>
          <w:color w:val="000000" w:themeColor="text1"/>
          <w:sz w:val="16"/>
          <w:szCs w:val="16"/>
        </w:rPr>
        <w:t>серии;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w:t>
      </w:r>
      <w:r w:rsidR="00E62B39" w:rsidRPr="00584DE4">
        <w:rPr>
          <w:color w:val="000000" w:themeColor="text1"/>
          <w:sz w:val="16"/>
          <w:szCs w:val="16"/>
        </w:rPr>
        <w:t xml:space="preserve"> </w:t>
      </w:r>
      <w:r w:rsidRPr="00584DE4">
        <w:rPr>
          <w:color w:val="000000" w:themeColor="text1"/>
          <w:sz w:val="16"/>
          <w:szCs w:val="16"/>
        </w:rPr>
        <w:t>— одной подлодки типа</w:t>
      </w:r>
      <w:r w:rsidR="00E62B39" w:rsidRPr="00584DE4">
        <w:rPr>
          <w:color w:val="000000" w:themeColor="text1"/>
          <w:sz w:val="16"/>
          <w:szCs w:val="16"/>
        </w:rPr>
        <w:t xml:space="preserve"> </w:t>
      </w:r>
      <w:r w:rsidRPr="00584DE4">
        <w:rPr>
          <w:color w:val="000000" w:themeColor="text1"/>
          <w:sz w:val="16"/>
          <w:szCs w:val="16"/>
        </w:rPr>
        <w:t>“Д” ХIII</w:t>
      </w:r>
      <w:r w:rsidR="00E62B39" w:rsidRPr="00584DE4">
        <w:rPr>
          <w:color w:val="000000" w:themeColor="text1"/>
          <w:sz w:val="16"/>
          <w:szCs w:val="16"/>
        </w:rPr>
        <w:t xml:space="preserve"> </w:t>
      </w:r>
      <w:r w:rsidRPr="00584DE4">
        <w:rPr>
          <w:color w:val="000000" w:themeColor="text1"/>
          <w:sz w:val="16"/>
          <w:szCs w:val="16"/>
        </w:rPr>
        <w:t>серии;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194</w:t>
      </w:r>
      <w:r w:rsidR="00E62B39" w:rsidRPr="00584DE4">
        <w:rPr>
          <w:color w:val="000000" w:themeColor="text1"/>
          <w:sz w:val="16"/>
          <w:szCs w:val="16"/>
        </w:rPr>
        <w:t xml:space="preserve"> </w:t>
      </w:r>
      <w:r w:rsidRPr="00584DE4">
        <w:rPr>
          <w:color w:val="000000" w:themeColor="text1"/>
          <w:sz w:val="16"/>
          <w:szCs w:val="16"/>
        </w:rPr>
        <w:t>— девяти торпедных катеров XI</w:t>
      </w:r>
      <w:r w:rsidR="00E62B39" w:rsidRPr="00584DE4">
        <w:rPr>
          <w:color w:val="000000" w:themeColor="text1"/>
          <w:sz w:val="16"/>
          <w:szCs w:val="16"/>
        </w:rPr>
        <w:t xml:space="preserve"> </w:t>
      </w:r>
      <w:r w:rsidRPr="00584DE4">
        <w:rPr>
          <w:color w:val="000000" w:themeColor="text1"/>
          <w:sz w:val="16"/>
          <w:szCs w:val="16"/>
        </w:rPr>
        <w:t>серии; на верфи Усть-Ижора</w:t>
      </w:r>
      <w:r w:rsidR="00E62B39" w:rsidRPr="00584DE4">
        <w:rPr>
          <w:color w:val="000000" w:themeColor="text1"/>
          <w:sz w:val="16"/>
          <w:szCs w:val="16"/>
        </w:rPr>
        <w:t xml:space="preserve"> </w:t>
      </w:r>
      <w:r w:rsidRPr="00584DE4">
        <w:rPr>
          <w:color w:val="000000" w:themeColor="text1"/>
          <w:sz w:val="16"/>
          <w:szCs w:val="16"/>
        </w:rPr>
        <w:t>— одного базового тральщика.</w:t>
      </w:r>
    </w:p>
    <w:p w14:paraId="15B4023A" w14:textId="6A7F59A5" w:rsidR="00C11D25" w:rsidRPr="00584DE4" w:rsidRDefault="00C11D25" w:rsidP="00584DE4">
      <w:pPr>
        <w:jc w:val="both"/>
        <w:rPr>
          <w:color w:val="000000" w:themeColor="text1"/>
          <w:sz w:val="16"/>
          <w:szCs w:val="16"/>
        </w:rPr>
      </w:pPr>
      <w:r w:rsidRPr="00584DE4">
        <w:rPr>
          <w:color w:val="000000" w:themeColor="text1"/>
          <w:sz w:val="16"/>
          <w:szCs w:val="16"/>
        </w:rPr>
        <w:t>2. Для увеличения числа средних подлодок предложить НКОП заложить дополнительно (а НКВМФ заключить договор)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194 две подводных лодки типа</w:t>
      </w:r>
      <w:r w:rsidR="00E62B39" w:rsidRPr="00584DE4">
        <w:rPr>
          <w:color w:val="000000" w:themeColor="text1"/>
          <w:sz w:val="16"/>
          <w:szCs w:val="16"/>
        </w:rPr>
        <w:t xml:space="preserve"> </w:t>
      </w:r>
      <w:r w:rsidRPr="00584DE4">
        <w:rPr>
          <w:color w:val="000000" w:themeColor="text1"/>
          <w:sz w:val="16"/>
          <w:szCs w:val="16"/>
        </w:rPr>
        <w:t>“Щ” X</w:t>
      </w:r>
      <w:r w:rsidR="00E62B39" w:rsidRPr="00584DE4">
        <w:rPr>
          <w:color w:val="000000" w:themeColor="text1"/>
          <w:sz w:val="16"/>
          <w:szCs w:val="16"/>
        </w:rPr>
        <w:t xml:space="preserve"> </w:t>
      </w:r>
      <w:r w:rsidRPr="00584DE4">
        <w:rPr>
          <w:color w:val="000000" w:themeColor="text1"/>
          <w:sz w:val="16"/>
          <w:szCs w:val="16"/>
        </w:rPr>
        <w:t>серии</w:t>
      </w:r>
      <w:r w:rsidR="00E62B39" w:rsidRPr="00584DE4">
        <w:rPr>
          <w:color w:val="000000" w:themeColor="text1"/>
          <w:sz w:val="16"/>
          <w:szCs w:val="16"/>
        </w:rPr>
        <w:t xml:space="preserve"> </w:t>
      </w:r>
      <w:r w:rsidRPr="00584DE4">
        <w:rPr>
          <w:color w:val="000000" w:themeColor="text1"/>
          <w:sz w:val="16"/>
          <w:szCs w:val="16"/>
        </w:rPr>
        <w:t>(бис).</w:t>
      </w:r>
    </w:p>
    <w:p w14:paraId="35C6339A" w14:textId="21ED0AA2" w:rsidR="00C11D25" w:rsidRPr="00584DE4" w:rsidRDefault="00C11D25" w:rsidP="00584DE4">
      <w:pPr>
        <w:jc w:val="both"/>
        <w:rPr>
          <w:color w:val="000000" w:themeColor="text1"/>
          <w:sz w:val="16"/>
          <w:szCs w:val="16"/>
        </w:rPr>
      </w:pPr>
      <w:r w:rsidRPr="00584DE4">
        <w:rPr>
          <w:color w:val="000000" w:themeColor="text1"/>
          <w:sz w:val="16"/>
          <w:szCs w:val="16"/>
        </w:rPr>
        <w:t>3. Ввиду недогруженности заготовительных и корпусных цехов и наличия заготовленного металла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190 им.</w:t>
      </w:r>
      <w:r w:rsidR="00E62B39" w:rsidRPr="00584DE4">
        <w:rPr>
          <w:color w:val="000000" w:themeColor="text1"/>
          <w:sz w:val="16"/>
          <w:szCs w:val="16"/>
        </w:rPr>
        <w:t xml:space="preserve"> </w:t>
      </w:r>
      <w:r w:rsidRPr="00584DE4">
        <w:rPr>
          <w:color w:val="000000" w:themeColor="text1"/>
          <w:sz w:val="16"/>
          <w:szCs w:val="16"/>
        </w:rPr>
        <w:t>Жданова разрешить НКОП в IV</w:t>
      </w:r>
      <w:r w:rsidR="00E62B39" w:rsidRPr="00584DE4">
        <w:rPr>
          <w:color w:val="000000" w:themeColor="text1"/>
          <w:sz w:val="16"/>
          <w:szCs w:val="16"/>
        </w:rPr>
        <w:t xml:space="preserve"> </w:t>
      </w:r>
      <w:r w:rsidRPr="00584DE4">
        <w:rPr>
          <w:color w:val="000000" w:themeColor="text1"/>
          <w:sz w:val="16"/>
          <w:szCs w:val="16"/>
        </w:rPr>
        <w:t>квартале текущего года дополнительную закладку двух эсминцев типа</w:t>
      </w:r>
      <w:r w:rsidR="00E62B39" w:rsidRPr="00584DE4">
        <w:rPr>
          <w:color w:val="000000" w:themeColor="text1"/>
          <w:sz w:val="16"/>
          <w:szCs w:val="16"/>
        </w:rPr>
        <w:t xml:space="preserve"> </w:t>
      </w:r>
      <w:r w:rsidRPr="00584DE4">
        <w:rPr>
          <w:color w:val="000000" w:themeColor="text1"/>
          <w:sz w:val="16"/>
          <w:szCs w:val="16"/>
        </w:rPr>
        <w:t>“7</w:t>
      </w:r>
      <w:r w:rsidRPr="00584DE4">
        <w:rPr>
          <w:color w:val="000000" w:themeColor="text1"/>
          <w:sz w:val="16"/>
          <w:szCs w:val="16"/>
        </w:rPr>
        <w:noBreakHyphen/>
        <w:t>у”, со сроком окончания и сдачи в 1940</w:t>
      </w:r>
      <w:r w:rsidR="00E62B39" w:rsidRPr="00584DE4">
        <w:rPr>
          <w:color w:val="000000" w:themeColor="text1"/>
          <w:sz w:val="16"/>
          <w:szCs w:val="16"/>
        </w:rPr>
        <w:t xml:space="preserve"> </w:t>
      </w:r>
      <w:r w:rsidRPr="00584DE4">
        <w:rPr>
          <w:color w:val="000000" w:themeColor="text1"/>
          <w:sz w:val="16"/>
          <w:szCs w:val="16"/>
        </w:rPr>
        <w:t>г.</w:t>
      </w:r>
    </w:p>
    <w:p w14:paraId="0FB66E32" w14:textId="7EA9BC8B" w:rsidR="00C11D25" w:rsidRPr="00584DE4" w:rsidRDefault="00C11D25" w:rsidP="00584DE4">
      <w:pPr>
        <w:jc w:val="both"/>
        <w:rPr>
          <w:color w:val="000000" w:themeColor="text1"/>
          <w:sz w:val="16"/>
          <w:szCs w:val="16"/>
        </w:rPr>
      </w:pPr>
      <w:r w:rsidRPr="00584DE4">
        <w:rPr>
          <w:color w:val="000000" w:themeColor="text1"/>
          <w:sz w:val="16"/>
          <w:szCs w:val="16"/>
        </w:rPr>
        <w:t>4. Для ускорения</w:t>
      </w:r>
      <w:r w:rsidR="00B53540">
        <w:rPr>
          <w:color w:val="000000" w:themeColor="text1"/>
          <w:sz w:val="16"/>
          <w:szCs w:val="16"/>
        </w:rPr>
        <w:t xml:space="preserve"> </w:t>
      </w:r>
      <w:r w:rsidRPr="00584DE4">
        <w:rPr>
          <w:color w:val="000000" w:themeColor="text1"/>
          <w:sz w:val="16"/>
          <w:szCs w:val="16"/>
        </w:rPr>
        <w:t>постройки линкора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 им.</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Марти разрешить постройку этого корабля с отечественными турбинами. Закладываемому кораблю присвоить название “Советская Украина”. Турбины и вспомогательные механизмы, заказанные на импорт фирме “ВВС”, установить на 3</w:t>
      </w:r>
      <w:r w:rsidRPr="00584DE4">
        <w:rPr>
          <w:color w:val="000000" w:themeColor="text1"/>
          <w:sz w:val="16"/>
          <w:szCs w:val="16"/>
        </w:rPr>
        <w:noBreakHyphen/>
        <w:t>м линкоре закладки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402.</w:t>
      </w:r>
    </w:p>
    <w:p w14:paraId="64AE2012" w14:textId="213716D7" w:rsidR="00C11D25" w:rsidRPr="00584DE4" w:rsidRDefault="00C11D25" w:rsidP="00584DE4">
      <w:pPr>
        <w:jc w:val="both"/>
        <w:rPr>
          <w:color w:val="000000" w:themeColor="text1"/>
          <w:sz w:val="16"/>
          <w:szCs w:val="16"/>
        </w:rPr>
      </w:pPr>
      <w:r w:rsidRPr="00584DE4">
        <w:rPr>
          <w:color w:val="000000" w:themeColor="text1"/>
          <w:sz w:val="16"/>
          <w:szCs w:val="16"/>
        </w:rPr>
        <w:t>О программе судостроения на 1939</w:t>
      </w:r>
      <w:r w:rsidR="00E62B39" w:rsidRPr="00584DE4">
        <w:rPr>
          <w:color w:val="000000" w:themeColor="text1"/>
          <w:sz w:val="16"/>
          <w:szCs w:val="16"/>
        </w:rPr>
        <w:t xml:space="preserve"> </w:t>
      </w:r>
      <w:r w:rsidRPr="00584DE4">
        <w:rPr>
          <w:color w:val="000000" w:themeColor="text1"/>
          <w:sz w:val="16"/>
          <w:szCs w:val="16"/>
        </w:rPr>
        <w:t>г.</w:t>
      </w:r>
    </w:p>
    <w:p w14:paraId="07113D51" w14:textId="1A35CCB8" w:rsidR="00C11D25" w:rsidRPr="00584DE4" w:rsidRDefault="00C11D25" w:rsidP="00584DE4">
      <w:pPr>
        <w:jc w:val="both"/>
        <w:rPr>
          <w:color w:val="000000" w:themeColor="text1"/>
          <w:sz w:val="16"/>
          <w:szCs w:val="16"/>
        </w:rPr>
      </w:pPr>
      <w:r w:rsidRPr="00584DE4">
        <w:rPr>
          <w:color w:val="000000" w:themeColor="text1"/>
          <w:sz w:val="16"/>
          <w:szCs w:val="16"/>
        </w:rPr>
        <w:t>НКОП (т.</w:t>
      </w:r>
      <w:r w:rsidR="00E62B39" w:rsidRPr="00584DE4">
        <w:rPr>
          <w:color w:val="000000" w:themeColor="text1"/>
          <w:sz w:val="16"/>
          <w:szCs w:val="16"/>
        </w:rPr>
        <w:t xml:space="preserve"> </w:t>
      </w:r>
      <w:r w:rsidRPr="00584DE4">
        <w:rPr>
          <w:color w:val="000000" w:themeColor="text1"/>
          <w:sz w:val="16"/>
          <w:szCs w:val="16"/>
        </w:rPr>
        <w:t>Кагановичу), НКМ (т.</w:t>
      </w:r>
      <w:r w:rsidR="00E62B39" w:rsidRPr="00584DE4">
        <w:rPr>
          <w:color w:val="000000" w:themeColor="text1"/>
          <w:sz w:val="16"/>
          <w:szCs w:val="16"/>
        </w:rPr>
        <w:t xml:space="preserve"> </w:t>
      </w:r>
      <w:r w:rsidRPr="00584DE4">
        <w:rPr>
          <w:color w:val="000000" w:themeColor="text1"/>
          <w:sz w:val="16"/>
          <w:szCs w:val="16"/>
        </w:rPr>
        <w:t>Львову) и НКВМФ (т.</w:t>
      </w:r>
      <w:r w:rsidR="00E62B39" w:rsidRPr="00584DE4">
        <w:rPr>
          <w:color w:val="000000" w:themeColor="text1"/>
          <w:sz w:val="16"/>
          <w:szCs w:val="16"/>
        </w:rPr>
        <w:t xml:space="preserve"> </w:t>
      </w:r>
      <w:r w:rsidRPr="00584DE4">
        <w:rPr>
          <w:color w:val="000000" w:themeColor="text1"/>
          <w:sz w:val="16"/>
          <w:szCs w:val="16"/>
        </w:rPr>
        <w:t>Фриновскому) представить к 15</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в КО согласованный план строительства боевых и вспомогательных кораблей на 1939</w:t>
      </w:r>
      <w:r w:rsidR="00E62B39" w:rsidRPr="00584DE4">
        <w:rPr>
          <w:color w:val="000000" w:themeColor="text1"/>
          <w:sz w:val="16"/>
          <w:szCs w:val="16"/>
        </w:rPr>
        <w:t xml:space="preserve"> </w:t>
      </w:r>
      <w:r w:rsidRPr="00584DE4">
        <w:rPr>
          <w:color w:val="000000" w:themeColor="text1"/>
          <w:sz w:val="16"/>
          <w:szCs w:val="16"/>
        </w:rPr>
        <w:t>г., учитывая капитальный и гарантийный ремонт и выполнении заказов на запчасти и оборудование для кораблей действующего флота. При размещении заказа на 1939</w:t>
      </w:r>
      <w:r w:rsidR="00E62B39" w:rsidRPr="00584DE4">
        <w:rPr>
          <w:color w:val="000000" w:themeColor="text1"/>
          <w:sz w:val="16"/>
          <w:szCs w:val="16"/>
        </w:rPr>
        <w:t xml:space="preserve"> </w:t>
      </w:r>
      <w:r w:rsidRPr="00584DE4">
        <w:rPr>
          <w:color w:val="000000" w:themeColor="text1"/>
          <w:sz w:val="16"/>
          <w:szCs w:val="16"/>
        </w:rPr>
        <w:t>г. по заводам исходить из необходимости специализации их.</w:t>
      </w:r>
    </w:p>
    <w:p w14:paraId="3B69F9AF" w14:textId="77777777" w:rsidR="00C11D25" w:rsidRPr="00584DE4" w:rsidRDefault="00C11D25" w:rsidP="00584DE4">
      <w:pPr>
        <w:jc w:val="both"/>
        <w:rPr>
          <w:color w:val="000000" w:themeColor="text1"/>
          <w:sz w:val="16"/>
          <w:szCs w:val="16"/>
        </w:rPr>
      </w:pPr>
      <w:r w:rsidRPr="00584DE4">
        <w:rPr>
          <w:color w:val="000000" w:themeColor="text1"/>
          <w:sz w:val="16"/>
          <w:szCs w:val="16"/>
        </w:rPr>
        <w:t>О комплексной постройке и сдаче кораблей заводами НКОП и НКМ</w:t>
      </w:r>
    </w:p>
    <w:p w14:paraId="6B9C7D52" w14:textId="074491A9" w:rsidR="00C11D25" w:rsidRPr="00584DE4" w:rsidRDefault="00C11D25" w:rsidP="00584DE4">
      <w:pPr>
        <w:jc w:val="both"/>
        <w:rPr>
          <w:color w:val="000000" w:themeColor="text1"/>
          <w:sz w:val="16"/>
          <w:szCs w:val="16"/>
        </w:rPr>
      </w:pPr>
      <w:r w:rsidRPr="00584DE4">
        <w:rPr>
          <w:color w:val="000000" w:themeColor="text1"/>
          <w:sz w:val="16"/>
          <w:szCs w:val="16"/>
        </w:rPr>
        <w:t>1. Во изменение существующего порядка некомплексной сдачи НКОП и НКМ с января 1939</w:t>
      </w:r>
      <w:r w:rsidR="00E62B39" w:rsidRPr="00584DE4">
        <w:rPr>
          <w:color w:val="000000" w:themeColor="text1"/>
          <w:sz w:val="16"/>
          <w:szCs w:val="16"/>
        </w:rPr>
        <w:t xml:space="preserve"> </w:t>
      </w:r>
      <w:r w:rsidRPr="00584DE4">
        <w:rPr>
          <w:color w:val="000000" w:themeColor="text1"/>
          <w:sz w:val="16"/>
          <w:szCs w:val="16"/>
        </w:rPr>
        <w:t>г. осуществить комплексную постройку и сдачу всех кораблей, включая и переходящие строительством от предыдущих лет, для чего НКВМФ к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передать НКОП и НКМ все поставки по вооружению, связи и навигационно-шкиперскому оборудованию.</w:t>
      </w:r>
    </w:p>
    <w:p w14:paraId="6D80AF51" w14:textId="1E07B7BB" w:rsidR="00C11D25" w:rsidRPr="00584DE4" w:rsidRDefault="00C11D25" w:rsidP="00584DE4">
      <w:pPr>
        <w:jc w:val="both"/>
        <w:rPr>
          <w:color w:val="000000" w:themeColor="text1"/>
          <w:sz w:val="16"/>
          <w:szCs w:val="16"/>
        </w:rPr>
      </w:pPr>
      <w:r w:rsidRPr="00584DE4">
        <w:rPr>
          <w:color w:val="000000" w:themeColor="text1"/>
          <w:sz w:val="16"/>
          <w:szCs w:val="16"/>
        </w:rPr>
        <w:t>2. Для обеспечения этого мероприятия НКВМФ передать в НКОП специалистов центральных управлений (вооружения и связи) и командиров с флотов (40</w:t>
      </w:r>
      <w:r w:rsidR="00E62B39" w:rsidRPr="00584DE4">
        <w:rPr>
          <w:color w:val="000000" w:themeColor="text1"/>
          <w:sz w:val="16"/>
          <w:szCs w:val="16"/>
        </w:rPr>
        <w:t xml:space="preserve"> </w:t>
      </w:r>
      <w:r w:rsidRPr="00584DE4">
        <w:rPr>
          <w:color w:val="000000" w:themeColor="text1"/>
          <w:sz w:val="16"/>
          <w:szCs w:val="16"/>
        </w:rPr>
        <w:t>чел.). Остальную потребность НКОП покрыть за счет специалистов с заводов, изготавливающих вооружение.</w:t>
      </w:r>
    </w:p>
    <w:p w14:paraId="7CD2B26E" w14:textId="77777777" w:rsidR="00C11D25" w:rsidRPr="00584DE4" w:rsidRDefault="00C11D25" w:rsidP="00584DE4">
      <w:pPr>
        <w:jc w:val="both"/>
        <w:rPr>
          <w:color w:val="000000" w:themeColor="text1"/>
          <w:sz w:val="16"/>
          <w:szCs w:val="16"/>
        </w:rPr>
      </w:pPr>
      <w:r w:rsidRPr="00584DE4">
        <w:rPr>
          <w:color w:val="000000" w:themeColor="text1"/>
          <w:sz w:val="16"/>
          <w:szCs w:val="16"/>
        </w:rPr>
        <w:t>Мероприятия по упорядочению планирования и организации производства и ускорений процесса постройки и сдачи кораблей</w:t>
      </w:r>
    </w:p>
    <w:p w14:paraId="3A14177A" w14:textId="220D4F87" w:rsidR="00C11D25" w:rsidRPr="00584DE4" w:rsidRDefault="00C11D25" w:rsidP="00584DE4">
      <w:pPr>
        <w:jc w:val="both"/>
        <w:rPr>
          <w:color w:val="000000" w:themeColor="text1"/>
          <w:sz w:val="16"/>
          <w:szCs w:val="16"/>
        </w:rPr>
      </w:pPr>
      <w:r w:rsidRPr="00584DE4">
        <w:rPr>
          <w:color w:val="000000" w:themeColor="text1"/>
          <w:sz w:val="16"/>
          <w:szCs w:val="16"/>
        </w:rPr>
        <w:t>1. Считая, что одной из причин длительности постройки надводных боевых кораблей является отсутствие надлежаще разработанных технологических процессов постройки, обязать НКОП разработать технологические процессы постройки серийного эсминца, эсминца по проекту</w:t>
      </w:r>
      <w:r w:rsidR="00E62B39" w:rsidRPr="00584DE4">
        <w:rPr>
          <w:color w:val="000000" w:themeColor="text1"/>
          <w:sz w:val="16"/>
          <w:szCs w:val="16"/>
        </w:rPr>
        <w:t xml:space="preserve"> </w:t>
      </w:r>
      <w:r w:rsidRPr="00584DE4">
        <w:rPr>
          <w:color w:val="000000" w:themeColor="text1"/>
          <w:sz w:val="16"/>
          <w:szCs w:val="16"/>
        </w:rPr>
        <w:t>“7</w:t>
      </w:r>
      <w:r w:rsidRPr="00584DE4">
        <w:rPr>
          <w:color w:val="000000" w:themeColor="text1"/>
          <w:sz w:val="16"/>
          <w:szCs w:val="16"/>
        </w:rPr>
        <w:noBreakHyphen/>
        <w:t>у”, легкого крейсера типа “Киров” и лидера эсминцев типа “Ленинград” к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г.</w:t>
      </w:r>
    </w:p>
    <w:p w14:paraId="2FD5845B" w14:textId="77777777" w:rsidR="00C11D25" w:rsidRPr="00584DE4" w:rsidRDefault="00C11D25" w:rsidP="00584DE4">
      <w:pPr>
        <w:jc w:val="both"/>
        <w:rPr>
          <w:color w:val="000000" w:themeColor="text1"/>
          <w:sz w:val="16"/>
          <w:szCs w:val="16"/>
        </w:rPr>
      </w:pPr>
      <w:r w:rsidRPr="00584DE4">
        <w:rPr>
          <w:color w:val="000000" w:themeColor="text1"/>
          <w:sz w:val="16"/>
          <w:szCs w:val="16"/>
        </w:rPr>
        <w:t>Обязать конструкторские бюро и судостроительные заводы обеспечить разработку технологических процессов постройки новых надводных и подводных кораблей в течение двух месяцев по утверждению технического проекта каждого корабля.</w:t>
      </w:r>
    </w:p>
    <w:p w14:paraId="2D435327" w14:textId="14A3D198" w:rsidR="00C11D25" w:rsidRPr="00584DE4" w:rsidRDefault="00C11D25" w:rsidP="00584DE4">
      <w:pPr>
        <w:jc w:val="both"/>
        <w:rPr>
          <w:color w:val="000000" w:themeColor="text1"/>
          <w:sz w:val="16"/>
          <w:szCs w:val="16"/>
        </w:rPr>
      </w:pPr>
      <w:r w:rsidRPr="00584DE4">
        <w:rPr>
          <w:color w:val="000000" w:themeColor="text1"/>
          <w:sz w:val="16"/>
          <w:szCs w:val="16"/>
        </w:rPr>
        <w:t>2. Обязать НКОП (т.</w:t>
      </w:r>
      <w:r w:rsidR="00E62B39" w:rsidRPr="00584DE4">
        <w:rPr>
          <w:color w:val="000000" w:themeColor="text1"/>
          <w:sz w:val="16"/>
          <w:szCs w:val="16"/>
        </w:rPr>
        <w:t xml:space="preserve"> </w:t>
      </w:r>
      <w:r w:rsidRPr="00584DE4">
        <w:rPr>
          <w:color w:val="000000" w:themeColor="text1"/>
          <w:sz w:val="16"/>
          <w:szCs w:val="16"/>
        </w:rPr>
        <w:t>Кагановича</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 составить на основе технологического процесса генеральные графики постройки боевых и вспомогательных кораблей с момента закладки до полного окончания постройки корабля.</w:t>
      </w:r>
    </w:p>
    <w:p w14:paraId="0AD9CC93" w14:textId="77777777" w:rsidR="00C11D25" w:rsidRPr="00584DE4" w:rsidRDefault="00C11D25" w:rsidP="00584DE4">
      <w:pPr>
        <w:jc w:val="both"/>
        <w:rPr>
          <w:color w:val="000000" w:themeColor="text1"/>
          <w:sz w:val="16"/>
          <w:szCs w:val="16"/>
        </w:rPr>
      </w:pPr>
      <w:r w:rsidRPr="00584DE4">
        <w:rPr>
          <w:color w:val="000000" w:themeColor="text1"/>
          <w:sz w:val="16"/>
          <w:szCs w:val="16"/>
        </w:rPr>
        <w:t>3. В основу работы судостроительных заводов должны быть положены генеральные и годовые графики постройки кораблей, утверждаемые КО. Графики эти должны включать в себя не только постройку кораблей, но и план заводских и контрагентских поставок, включая вооружение. Квартальные графики постройки кораблей устанавливаются Советом, исполняются по заказам на судостроение[</w:t>
      </w:r>
      <w:hyperlink r:id="rId132" w:anchor="p2" w:history="1">
        <w:r w:rsidRPr="00584DE4">
          <w:rPr>
            <w:color w:val="000000" w:themeColor="text1"/>
            <w:sz w:val="16"/>
            <w:szCs w:val="16"/>
          </w:rPr>
          <w:t>2</w:t>
        </w:r>
      </w:hyperlink>
      <w:r w:rsidRPr="00584DE4">
        <w:rPr>
          <w:color w:val="000000" w:themeColor="text1"/>
          <w:sz w:val="16"/>
          <w:szCs w:val="16"/>
        </w:rPr>
        <w:t>].</w:t>
      </w:r>
    </w:p>
    <w:p w14:paraId="6089C8DD" w14:textId="77777777" w:rsidR="00C11D25" w:rsidRPr="00584DE4" w:rsidRDefault="00C11D25" w:rsidP="00584DE4">
      <w:pPr>
        <w:jc w:val="both"/>
        <w:rPr>
          <w:color w:val="000000" w:themeColor="text1"/>
          <w:sz w:val="16"/>
          <w:szCs w:val="16"/>
        </w:rPr>
      </w:pPr>
      <w:r w:rsidRPr="00584DE4">
        <w:rPr>
          <w:color w:val="000000" w:themeColor="text1"/>
          <w:sz w:val="16"/>
          <w:szCs w:val="16"/>
        </w:rPr>
        <w:t>4. Обязать НКОП одновременно с представлением отчетов по квартальным графикам представлять Совету исполнения заказов военного кораблестроения отчеты по выполнению капитального и гарантийного ремонтов действующего флота и изготовлению запасных частей, заказанных для него НКВМФ.</w:t>
      </w:r>
    </w:p>
    <w:p w14:paraId="20EBBF99" w14:textId="77777777" w:rsidR="00C11D25" w:rsidRPr="00584DE4" w:rsidRDefault="00C11D25" w:rsidP="00584DE4">
      <w:pPr>
        <w:jc w:val="both"/>
        <w:rPr>
          <w:color w:val="000000" w:themeColor="text1"/>
          <w:sz w:val="16"/>
          <w:szCs w:val="16"/>
        </w:rPr>
      </w:pPr>
      <w:r w:rsidRPr="00584DE4">
        <w:rPr>
          <w:color w:val="000000" w:themeColor="text1"/>
          <w:sz w:val="16"/>
          <w:szCs w:val="16"/>
        </w:rPr>
        <w:t>5. В целях ускорения сроков постройки серийных кораблей и устранения переделок отдельных узлов во время постройки обязать судостроительные заводы обеспечить всемерное форсирование строительства головных кораблей и их механизмов.</w:t>
      </w:r>
    </w:p>
    <w:p w14:paraId="0F2206FC" w14:textId="052DAB6E" w:rsidR="00C11D25" w:rsidRPr="00584DE4" w:rsidRDefault="00C11D25" w:rsidP="00584DE4">
      <w:pPr>
        <w:jc w:val="both"/>
        <w:rPr>
          <w:color w:val="000000" w:themeColor="text1"/>
          <w:sz w:val="16"/>
          <w:szCs w:val="16"/>
        </w:rPr>
      </w:pPr>
      <w:r w:rsidRPr="00584DE4">
        <w:rPr>
          <w:color w:val="000000" w:themeColor="text1"/>
          <w:sz w:val="16"/>
          <w:szCs w:val="16"/>
        </w:rPr>
        <w:t>6. В целях ликвидации переделок и исправлений в процессе постройки кораблей различных систем трубопроводов, расположения приборов и механизмов из-за дефектов чертежей обязать конструкторские бюро выпускать рабочие чертежи с предварительным изготовлением</w:t>
      </w:r>
      <w:r w:rsidR="00B53540">
        <w:rPr>
          <w:color w:val="000000" w:themeColor="text1"/>
          <w:sz w:val="16"/>
          <w:szCs w:val="16"/>
        </w:rPr>
        <w:t xml:space="preserve"> </w:t>
      </w:r>
      <w:r w:rsidRPr="00584DE4">
        <w:rPr>
          <w:color w:val="000000" w:themeColor="text1"/>
          <w:sz w:val="16"/>
          <w:szCs w:val="16"/>
        </w:rPr>
        <w:t>макетов турбинных и котельных отделений, мостиков, кают больших кораблей, щитов приборов управления и отдельных помещений боевых постов. Ввести в практику стендовые испытания на полную мощность главных и вспомогательных механизмов.</w:t>
      </w:r>
    </w:p>
    <w:p w14:paraId="2772A014" w14:textId="77777777" w:rsidR="00C11D25" w:rsidRPr="00584DE4" w:rsidRDefault="00C11D25" w:rsidP="00584DE4">
      <w:pPr>
        <w:jc w:val="both"/>
        <w:rPr>
          <w:color w:val="000000" w:themeColor="text1"/>
          <w:sz w:val="16"/>
          <w:szCs w:val="16"/>
        </w:rPr>
      </w:pPr>
      <w:r w:rsidRPr="00584DE4">
        <w:rPr>
          <w:color w:val="000000" w:themeColor="text1"/>
          <w:sz w:val="16"/>
          <w:szCs w:val="16"/>
        </w:rPr>
        <w:t>7. НКОП принять меры по упорядочению планирования производственных цехов и постройки кораблей, предусматривающие ликвидацию разрывов между планами производственных цехов и планами строительства кораблей, создание необходимого задела в цехах для обеспечения равномерной и бесперебойной работы производственных цехов и их полной загрузки.</w:t>
      </w:r>
    </w:p>
    <w:p w14:paraId="7373F162" w14:textId="277588BB" w:rsidR="00C11D25" w:rsidRPr="00584DE4" w:rsidRDefault="00C11D25" w:rsidP="00584DE4">
      <w:pPr>
        <w:jc w:val="both"/>
        <w:rPr>
          <w:color w:val="000000" w:themeColor="text1"/>
          <w:sz w:val="16"/>
          <w:szCs w:val="16"/>
        </w:rPr>
      </w:pPr>
      <w:r w:rsidRPr="00584DE4">
        <w:rPr>
          <w:color w:val="000000" w:themeColor="text1"/>
          <w:sz w:val="16"/>
          <w:szCs w:val="16"/>
        </w:rPr>
        <w:t>8. Комитет обороны отмечает недостаточный охват рабочих сдельщиной и расчетными нормами, причем существующие нормы во многих случаях являются заниженными. НКОП до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разработать и провести необходимые мероприятия по максимальному охвату рабочих расчетными нормами и сдельщиной. В I</w:t>
      </w:r>
      <w:r w:rsidR="00E62B39" w:rsidRPr="00584DE4">
        <w:rPr>
          <w:color w:val="000000" w:themeColor="text1"/>
          <w:sz w:val="16"/>
          <w:szCs w:val="16"/>
        </w:rPr>
        <w:t xml:space="preserve"> </w:t>
      </w:r>
      <w:r w:rsidRPr="00584DE4">
        <w:rPr>
          <w:color w:val="000000" w:themeColor="text1"/>
          <w:sz w:val="16"/>
          <w:szCs w:val="16"/>
        </w:rPr>
        <w:t>квартале 1939</w:t>
      </w:r>
      <w:r w:rsidR="00E62B39" w:rsidRPr="00584DE4">
        <w:rPr>
          <w:color w:val="000000" w:themeColor="text1"/>
          <w:sz w:val="16"/>
          <w:szCs w:val="16"/>
        </w:rPr>
        <w:t xml:space="preserve"> </w:t>
      </w:r>
      <w:r w:rsidRPr="00584DE4">
        <w:rPr>
          <w:color w:val="000000" w:themeColor="text1"/>
          <w:sz w:val="16"/>
          <w:szCs w:val="16"/>
        </w:rPr>
        <w:t>г. пересмотреть существующие нормы. Для укомплектования кораблей и цехов технически</w:t>
      </w:r>
      <w:r w:rsidR="00B53540">
        <w:rPr>
          <w:color w:val="000000" w:themeColor="text1"/>
          <w:sz w:val="16"/>
          <w:szCs w:val="16"/>
        </w:rPr>
        <w:t xml:space="preserve"> </w:t>
      </w:r>
      <w:r w:rsidRPr="00584DE4">
        <w:rPr>
          <w:color w:val="000000" w:themeColor="text1"/>
          <w:sz w:val="16"/>
          <w:szCs w:val="16"/>
        </w:rPr>
        <w:t>грамотными нормировщиками организовать на заводах краткосрочные курсы нормировщиков.</w:t>
      </w:r>
    </w:p>
    <w:p w14:paraId="42003FCD" w14:textId="6FBE61F0" w:rsidR="00C11D25" w:rsidRPr="00584DE4" w:rsidRDefault="00C11D25" w:rsidP="00584DE4">
      <w:pPr>
        <w:jc w:val="both"/>
        <w:rPr>
          <w:color w:val="000000" w:themeColor="text1"/>
          <w:sz w:val="16"/>
          <w:szCs w:val="16"/>
        </w:rPr>
      </w:pPr>
      <w:r w:rsidRPr="00584DE4">
        <w:rPr>
          <w:color w:val="000000" w:themeColor="text1"/>
          <w:sz w:val="16"/>
          <w:szCs w:val="16"/>
        </w:rPr>
        <w:t>9.</w:t>
      </w:r>
      <w:r w:rsidR="00E62B39" w:rsidRPr="00584DE4">
        <w:rPr>
          <w:color w:val="000000" w:themeColor="text1"/>
          <w:sz w:val="16"/>
          <w:szCs w:val="16"/>
        </w:rPr>
        <w:t xml:space="preserve"> </w:t>
      </w:r>
      <w:r w:rsidRPr="00584DE4">
        <w:rPr>
          <w:color w:val="000000" w:themeColor="text1"/>
          <w:sz w:val="16"/>
          <w:szCs w:val="16"/>
        </w:rPr>
        <w:t>Воспретить оценку работы цехов и заводов по учету выполнения плана в станко- и человеко-часах, установив учет выполнения заданной программы лишь по номенклатуре выпущенных изделий.</w:t>
      </w:r>
    </w:p>
    <w:p w14:paraId="1E9C7769" w14:textId="77777777" w:rsidR="00C11D25" w:rsidRPr="00584DE4" w:rsidRDefault="00C11D25" w:rsidP="00584DE4">
      <w:pPr>
        <w:jc w:val="both"/>
        <w:rPr>
          <w:color w:val="000000" w:themeColor="text1"/>
          <w:sz w:val="16"/>
          <w:szCs w:val="16"/>
        </w:rPr>
      </w:pPr>
      <w:r w:rsidRPr="00584DE4">
        <w:rPr>
          <w:color w:val="000000" w:themeColor="text1"/>
          <w:sz w:val="16"/>
          <w:szCs w:val="16"/>
        </w:rPr>
        <w:t>10. НКОП в 15</w:t>
      </w:r>
      <w:r w:rsidRPr="00584DE4">
        <w:rPr>
          <w:color w:val="000000" w:themeColor="text1"/>
          <w:sz w:val="16"/>
          <w:szCs w:val="16"/>
        </w:rPr>
        <w:noBreakHyphen/>
        <w:t>дневный срок представить на утверждение Комитета обороны проект положения о системе оплаты и премирования мастеров. Система оплаты и премирования мастера должна быть построена в зависимости от качества и сроков изготовления продукции, с тем чтобы заработок его был выше заработка передовых рабочих.</w:t>
      </w:r>
    </w:p>
    <w:p w14:paraId="739DCC1C" w14:textId="40CABFC0" w:rsidR="00C11D25" w:rsidRPr="00584DE4" w:rsidRDefault="00C11D25" w:rsidP="00584DE4">
      <w:pPr>
        <w:jc w:val="both"/>
        <w:rPr>
          <w:color w:val="000000" w:themeColor="text1"/>
          <w:sz w:val="16"/>
          <w:szCs w:val="16"/>
        </w:rPr>
      </w:pPr>
      <w:r w:rsidRPr="00584DE4">
        <w:rPr>
          <w:color w:val="000000" w:themeColor="text1"/>
          <w:sz w:val="16"/>
          <w:szCs w:val="16"/>
        </w:rPr>
        <w:t>11. Считая существующую на заводах систему определения процента технической готовности корабля, являющегося основным показателем как для составления плана валовой продукции, так и учета готовности корабля, неудовлетворительной и не стимулирующей ускорение достройки и сдачи корабля, не отвечающей действительному состоянию технической готовности корабля, предложить НКОП разработать и ввести в действие с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такую систему учета технической готовности корабля вместе с вооружением, которая обеспечила бы заинтересованность заводов в ускорении монтажных и достроечных работ и сдачи корабля</w:t>
      </w:r>
      <w:r w:rsidR="00B53540">
        <w:rPr>
          <w:color w:val="000000" w:themeColor="text1"/>
          <w:sz w:val="16"/>
          <w:szCs w:val="16"/>
        </w:rPr>
        <w:t xml:space="preserve"> </w:t>
      </w:r>
      <w:r w:rsidRPr="00584DE4">
        <w:rPr>
          <w:color w:val="000000" w:themeColor="text1"/>
          <w:sz w:val="16"/>
          <w:szCs w:val="16"/>
        </w:rPr>
        <w:t>и отражала бы действительную трудоемкость работ различных этапов постройки корабля. Новую систему процентовки согласовать с НКВМФ.</w:t>
      </w:r>
    </w:p>
    <w:p w14:paraId="07AC4DA1" w14:textId="03C8FE02" w:rsidR="00C11D25" w:rsidRPr="00584DE4" w:rsidRDefault="00C11D25" w:rsidP="00584DE4">
      <w:pPr>
        <w:jc w:val="both"/>
        <w:rPr>
          <w:color w:val="000000" w:themeColor="text1"/>
          <w:sz w:val="16"/>
          <w:szCs w:val="16"/>
        </w:rPr>
      </w:pPr>
      <w:r w:rsidRPr="00584DE4">
        <w:rPr>
          <w:color w:val="000000" w:themeColor="text1"/>
          <w:sz w:val="16"/>
          <w:szCs w:val="16"/>
        </w:rPr>
        <w:t>12. Поставить задачей в 1939</w:t>
      </w:r>
      <w:r w:rsidR="00E62B39" w:rsidRPr="00584DE4">
        <w:rPr>
          <w:color w:val="000000" w:themeColor="text1"/>
          <w:sz w:val="16"/>
          <w:szCs w:val="16"/>
        </w:rPr>
        <w:t xml:space="preserve"> </w:t>
      </w:r>
      <w:r w:rsidRPr="00584DE4">
        <w:rPr>
          <w:color w:val="000000" w:themeColor="text1"/>
          <w:sz w:val="16"/>
          <w:szCs w:val="16"/>
        </w:rPr>
        <w:t>г. полностью освободиться от импорта оборудования для военно-морской промышленности и обязать НКОП, НКТМ, НКМ организовать на отечественных заводах производство в пределах полной потребности, еще не освоенных до сих пор оборудования и материалов: дизель-динамо, моторы разъездных катеров, стальные трубы больших диаметров, нержавеющая сталь для лопаток турбин, купроникелевые трубки, спецнабивка для сальников. Мероприятия по обеспечению представить в КО к 1</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w:t>
      </w:r>
    </w:p>
    <w:p w14:paraId="782ACBE9" w14:textId="77777777" w:rsidR="00C11D25" w:rsidRPr="00584DE4" w:rsidRDefault="00C11D25" w:rsidP="00584DE4">
      <w:pPr>
        <w:jc w:val="both"/>
        <w:rPr>
          <w:color w:val="000000" w:themeColor="text1"/>
          <w:sz w:val="16"/>
          <w:szCs w:val="16"/>
        </w:rPr>
      </w:pPr>
      <w:r w:rsidRPr="00584DE4">
        <w:rPr>
          <w:color w:val="000000" w:themeColor="text1"/>
          <w:sz w:val="16"/>
          <w:szCs w:val="16"/>
        </w:rPr>
        <w:t>13. В целях упорядочения чертежного хозяйства обязать НКОП:</w:t>
      </w:r>
    </w:p>
    <w:p w14:paraId="1CDDB337" w14:textId="77777777" w:rsidR="00C11D25" w:rsidRPr="00584DE4" w:rsidRDefault="00C11D25" w:rsidP="00584DE4">
      <w:pPr>
        <w:jc w:val="both"/>
        <w:rPr>
          <w:color w:val="000000" w:themeColor="text1"/>
          <w:sz w:val="16"/>
          <w:szCs w:val="16"/>
        </w:rPr>
      </w:pPr>
      <w:r w:rsidRPr="00584DE4">
        <w:rPr>
          <w:color w:val="000000" w:themeColor="text1"/>
          <w:sz w:val="16"/>
          <w:szCs w:val="16"/>
        </w:rPr>
        <w:t>а) в месячный срок пересмотреть инструкции хранения калек и чертежей как в конструкторских бюро, так и на заводах, предусмотрев в инструкциях специальные меры по обеспечению секретности и безопасности хранения;</w:t>
      </w:r>
    </w:p>
    <w:p w14:paraId="00310B58" w14:textId="0475B6AB" w:rsidR="00C11D25" w:rsidRPr="00584DE4" w:rsidRDefault="00C11D25" w:rsidP="00584DE4">
      <w:pPr>
        <w:jc w:val="both"/>
        <w:rPr>
          <w:color w:val="000000" w:themeColor="text1"/>
          <w:sz w:val="16"/>
          <w:szCs w:val="16"/>
        </w:rPr>
      </w:pPr>
      <w:r w:rsidRPr="00584DE4">
        <w:rPr>
          <w:color w:val="000000" w:themeColor="text1"/>
          <w:sz w:val="16"/>
          <w:szCs w:val="16"/>
        </w:rPr>
        <w:t>б) иметь по каждому типу корабля два полных комплекта отчетных калек-чертежей, из них хранить: один в конструкторском бюро и второй в специальном центральном архиве НКОП. НКОП (т.</w:t>
      </w:r>
      <w:r w:rsidR="00E62B39" w:rsidRPr="00584DE4">
        <w:rPr>
          <w:color w:val="000000" w:themeColor="text1"/>
          <w:sz w:val="16"/>
          <w:szCs w:val="16"/>
        </w:rPr>
        <w:t xml:space="preserve"> </w:t>
      </w:r>
      <w:r w:rsidRPr="00584DE4">
        <w:rPr>
          <w:color w:val="000000" w:themeColor="text1"/>
          <w:sz w:val="16"/>
          <w:szCs w:val="16"/>
        </w:rPr>
        <w:t>Кагановичу</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 представить к 15</w:t>
      </w:r>
      <w:r w:rsidR="00E62B39" w:rsidRPr="00584DE4">
        <w:rPr>
          <w:color w:val="000000" w:themeColor="text1"/>
          <w:sz w:val="16"/>
          <w:szCs w:val="16"/>
        </w:rPr>
        <w:t xml:space="preserve"> </w:t>
      </w:r>
      <w:r w:rsidRPr="00584DE4">
        <w:rPr>
          <w:color w:val="000000" w:themeColor="text1"/>
          <w:sz w:val="16"/>
          <w:szCs w:val="16"/>
        </w:rPr>
        <w:t>ноября в КО необходимые мероприятия по созданию центрального архива;</w:t>
      </w:r>
    </w:p>
    <w:p w14:paraId="748CD195" w14:textId="77777777" w:rsidR="00C11D25" w:rsidRPr="00584DE4" w:rsidRDefault="00C11D25" w:rsidP="00584DE4">
      <w:pPr>
        <w:jc w:val="both"/>
        <w:rPr>
          <w:color w:val="000000" w:themeColor="text1"/>
          <w:sz w:val="16"/>
          <w:szCs w:val="16"/>
        </w:rPr>
      </w:pPr>
      <w:r w:rsidRPr="00584DE4">
        <w:rPr>
          <w:color w:val="000000" w:themeColor="text1"/>
          <w:sz w:val="16"/>
          <w:szCs w:val="16"/>
        </w:rPr>
        <w:t>в) изъять из архивов цехов и завода все чертежи деталей и изделий, признанные дефектными и снятые с изготовления вследствие конструктивных изменений.</w:t>
      </w:r>
    </w:p>
    <w:p w14:paraId="59513E2F" w14:textId="77777777" w:rsidR="00C11D25" w:rsidRPr="00584DE4" w:rsidRDefault="00C11D25" w:rsidP="00584DE4">
      <w:pPr>
        <w:jc w:val="both"/>
        <w:rPr>
          <w:color w:val="000000" w:themeColor="text1"/>
          <w:sz w:val="16"/>
          <w:szCs w:val="16"/>
        </w:rPr>
      </w:pPr>
      <w:r w:rsidRPr="00584DE4">
        <w:rPr>
          <w:color w:val="000000" w:themeColor="text1"/>
          <w:sz w:val="16"/>
          <w:szCs w:val="16"/>
        </w:rPr>
        <w:lastRenderedPageBreak/>
        <w:t>14. Обязать директоров судостроительных заводов в месячный срок привести в порядок все имеемые весы, укомплектовать весами все производственные участки, требующие весового контроля, и организовать регулярный контроль правильности показания весов. НКМ обеспечить поставку необходимого для судостроительных заводов количества весов.</w:t>
      </w:r>
    </w:p>
    <w:p w14:paraId="1CCB7F72" w14:textId="03327D47" w:rsidR="00C11D25" w:rsidRPr="00584DE4" w:rsidRDefault="00C11D25" w:rsidP="00584DE4">
      <w:pPr>
        <w:jc w:val="both"/>
        <w:rPr>
          <w:color w:val="000000" w:themeColor="text1"/>
          <w:sz w:val="16"/>
          <w:szCs w:val="16"/>
        </w:rPr>
      </w:pPr>
      <w:r w:rsidRPr="00584DE4">
        <w:rPr>
          <w:color w:val="000000" w:themeColor="text1"/>
          <w:sz w:val="16"/>
          <w:szCs w:val="16"/>
        </w:rPr>
        <w:t>15. Обязать всех работников судостроительных заводов обеспечить самый тщательный контроль и приемку всех механизмов и деталей, отправляемых для монтажа на корабль. К 15</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 а для дальневосточных заводов</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полностью обеспечить все судостроительные заводы письменными техническими условиями приемки и сдачи цехами на корабль всех механизмов, изделий и материалов.</w:t>
      </w:r>
    </w:p>
    <w:p w14:paraId="45E5013F" w14:textId="77777777" w:rsidR="00C11D25" w:rsidRPr="00584DE4" w:rsidRDefault="00C11D25" w:rsidP="00584DE4">
      <w:pPr>
        <w:jc w:val="both"/>
        <w:rPr>
          <w:color w:val="000000" w:themeColor="text1"/>
          <w:sz w:val="16"/>
          <w:szCs w:val="16"/>
        </w:rPr>
      </w:pPr>
      <w:r w:rsidRPr="00584DE4">
        <w:rPr>
          <w:color w:val="000000" w:themeColor="text1"/>
          <w:sz w:val="16"/>
          <w:szCs w:val="16"/>
        </w:rPr>
        <w:t>16. В целях полного охвата пооперационного и межцехового контроля и контроля работ на кораблях обязать 2</w:t>
      </w:r>
      <w:r w:rsidRPr="00584DE4">
        <w:rPr>
          <w:color w:val="000000" w:themeColor="text1"/>
          <w:sz w:val="16"/>
          <w:szCs w:val="16"/>
        </w:rPr>
        <w:noBreakHyphen/>
        <w:t>е Главное управление НКОП и директоров заводов укрепить аппарат отделов технического контроля и укомплектовать ОТК квалифицированными работниками.</w:t>
      </w:r>
    </w:p>
    <w:p w14:paraId="7D6D96A3" w14:textId="77777777" w:rsidR="00C11D25" w:rsidRPr="00584DE4" w:rsidRDefault="00C11D25" w:rsidP="00584DE4">
      <w:pPr>
        <w:jc w:val="both"/>
        <w:rPr>
          <w:color w:val="000000" w:themeColor="text1"/>
          <w:sz w:val="16"/>
          <w:szCs w:val="16"/>
        </w:rPr>
      </w:pPr>
      <w:r w:rsidRPr="00584DE4">
        <w:rPr>
          <w:color w:val="000000" w:themeColor="text1"/>
          <w:sz w:val="16"/>
          <w:szCs w:val="16"/>
        </w:rPr>
        <w:t>17. Установить порядок, при котором сдача рабочим готовой продукции производится не непосредственно ОТК, а через своего мастера, который отвечает за качество продукции и соответствие ее техническим условиям.</w:t>
      </w:r>
    </w:p>
    <w:p w14:paraId="7038F9BA" w14:textId="731E831F" w:rsidR="00C11D25" w:rsidRPr="00584DE4" w:rsidRDefault="00C11D25" w:rsidP="00584DE4">
      <w:pPr>
        <w:jc w:val="both"/>
        <w:rPr>
          <w:color w:val="000000" w:themeColor="text1"/>
          <w:sz w:val="16"/>
          <w:szCs w:val="16"/>
        </w:rPr>
      </w:pPr>
      <w:r w:rsidRPr="00584DE4">
        <w:rPr>
          <w:color w:val="000000" w:themeColor="text1"/>
          <w:sz w:val="16"/>
          <w:szCs w:val="16"/>
        </w:rPr>
        <w:t>18. В целях упорядочения кооперирования и правильной загрузки заводами-поставщиками механизмов и оборудования для кораблей НКОП и НКМ представить к 10</w:t>
      </w:r>
      <w:r w:rsidR="00E62B39" w:rsidRPr="00584DE4">
        <w:rPr>
          <w:color w:val="000000" w:themeColor="text1"/>
          <w:sz w:val="16"/>
          <w:szCs w:val="16"/>
        </w:rPr>
        <w:t xml:space="preserve"> </w:t>
      </w:r>
      <w:r w:rsidRPr="00584DE4">
        <w:rPr>
          <w:color w:val="000000" w:themeColor="text1"/>
          <w:sz w:val="16"/>
          <w:szCs w:val="16"/>
        </w:rPr>
        <w:t>декабря в КО список заводов, специализированных для выполнения проектирования, изготовления и поставок всех механизмов и материалов для строящихся кораблей.</w:t>
      </w:r>
    </w:p>
    <w:p w14:paraId="54D140FE" w14:textId="7BFC79EC" w:rsidR="00C11D25" w:rsidRPr="00584DE4" w:rsidRDefault="00C11D25" w:rsidP="00584DE4">
      <w:pPr>
        <w:jc w:val="both"/>
        <w:rPr>
          <w:color w:val="000000" w:themeColor="text1"/>
          <w:sz w:val="16"/>
          <w:szCs w:val="16"/>
        </w:rPr>
      </w:pPr>
      <w:r w:rsidRPr="00584DE4">
        <w:rPr>
          <w:color w:val="000000" w:themeColor="text1"/>
          <w:sz w:val="16"/>
          <w:szCs w:val="16"/>
        </w:rPr>
        <w:t>19. В целях стимулирования всего коллектива судостроительных заводов к постройке и сдаче кораблей в устанавливаемые правительством сроки установить с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следующий порядок применения 4% премирования за выполнение морских заказов: а)</w:t>
      </w:r>
      <w:r w:rsidR="00E62B39" w:rsidRPr="00584DE4">
        <w:rPr>
          <w:color w:val="000000" w:themeColor="text1"/>
          <w:sz w:val="16"/>
          <w:szCs w:val="16"/>
        </w:rPr>
        <w:t xml:space="preserve"> </w:t>
      </w:r>
      <w:r w:rsidRPr="00584DE4">
        <w:rPr>
          <w:color w:val="000000" w:themeColor="text1"/>
          <w:sz w:val="16"/>
          <w:szCs w:val="16"/>
        </w:rPr>
        <w:t>премия выплачивается за выполнение в установленный правительством срок постройки и сдачи корабля и всех поставок для него. В случае нарушения сроков премия не выдается; б)</w:t>
      </w:r>
      <w:r w:rsidR="00E62B39" w:rsidRPr="00584DE4">
        <w:rPr>
          <w:color w:val="000000" w:themeColor="text1"/>
          <w:sz w:val="16"/>
          <w:szCs w:val="16"/>
        </w:rPr>
        <w:t xml:space="preserve"> </w:t>
      </w:r>
      <w:r w:rsidRPr="00584DE4">
        <w:rPr>
          <w:color w:val="000000" w:themeColor="text1"/>
          <w:sz w:val="16"/>
          <w:szCs w:val="16"/>
        </w:rPr>
        <w:t>установить следующее распределение 4% премии по этапам постройки корабля (кроме линкора): 15%</w:t>
      </w:r>
      <w:r w:rsidR="00E62B39" w:rsidRPr="00584DE4">
        <w:rPr>
          <w:color w:val="000000" w:themeColor="text1"/>
          <w:sz w:val="16"/>
          <w:szCs w:val="16"/>
        </w:rPr>
        <w:t xml:space="preserve"> </w:t>
      </w:r>
      <w:r w:rsidRPr="00584DE4">
        <w:rPr>
          <w:color w:val="000000" w:themeColor="text1"/>
          <w:sz w:val="16"/>
          <w:szCs w:val="16"/>
        </w:rPr>
        <w:t>— за спуск корабля, 25%</w:t>
      </w:r>
      <w:r w:rsidR="00E62B39" w:rsidRPr="00584DE4">
        <w:rPr>
          <w:color w:val="000000" w:themeColor="text1"/>
          <w:sz w:val="16"/>
          <w:szCs w:val="16"/>
        </w:rPr>
        <w:t xml:space="preserve"> </w:t>
      </w:r>
      <w:r w:rsidRPr="00584DE4">
        <w:rPr>
          <w:color w:val="000000" w:themeColor="text1"/>
          <w:sz w:val="16"/>
          <w:szCs w:val="16"/>
        </w:rPr>
        <w:t>— за предъявление к сдаче, 60%</w:t>
      </w:r>
      <w:r w:rsidR="00E62B39" w:rsidRPr="00584DE4">
        <w:rPr>
          <w:color w:val="000000" w:themeColor="text1"/>
          <w:sz w:val="16"/>
          <w:szCs w:val="16"/>
        </w:rPr>
        <w:t xml:space="preserve"> </w:t>
      </w:r>
      <w:r w:rsidRPr="00584DE4">
        <w:rPr>
          <w:color w:val="000000" w:themeColor="text1"/>
          <w:sz w:val="16"/>
          <w:szCs w:val="16"/>
        </w:rPr>
        <w:t>— за сдачу. За корабли, сдающиеся в IV</w:t>
      </w:r>
      <w:r w:rsidR="00E62B39" w:rsidRPr="00584DE4">
        <w:rPr>
          <w:color w:val="000000" w:themeColor="text1"/>
          <w:sz w:val="16"/>
          <w:szCs w:val="16"/>
        </w:rPr>
        <w:t xml:space="preserve"> </w:t>
      </w:r>
      <w:r w:rsidRPr="00584DE4">
        <w:rPr>
          <w:color w:val="000000" w:themeColor="text1"/>
          <w:sz w:val="16"/>
          <w:szCs w:val="16"/>
        </w:rPr>
        <w:t>квартале 1938</w:t>
      </w:r>
      <w:r w:rsidR="00E62B39" w:rsidRPr="00584DE4">
        <w:rPr>
          <w:color w:val="000000" w:themeColor="text1"/>
          <w:sz w:val="16"/>
          <w:szCs w:val="16"/>
        </w:rPr>
        <w:t xml:space="preserve"> </w:t>
      </w:r>
      <w:r w:rsidRPr="00584DE4">
        <w:rPr>
          <w:color w:val="000000" w:themeColor="text1"/>
          <w:sz w:val="16"/>
          <w:szCs w:val="16"/>
        </w:rPr>
        <w:t>г. с нарушением установленных правительством сроков, в виде исключения выплачивать премию в размере 50%.</w:t>
      </w:r>
    </w:p>
    <w:p w14:paraId="7AB723D1" w14:textId="374E3E2C" w:rsidR="00C11D25" w:rsidRPr="00584DE4" w:rsidRDefault="00C11D25" w:rsidP="00584DE4">
      <w:pPr>
        <w:jc w:val="both"/>
        <w:rPr>
          <w:color w:val="000000" w:themeColor="text1"/>
          <w:sz w:val="16"/>
          <w:szCs w:val="16"/>
        </w:rPr>
      </w:pPr>
      <w:r w:rsidRPr="00584DE4">
        <w:rPr>
          <w:color w:val="000000" w:themeColor="text1"/>
          <w:sz w:val="16"/>
          <w:szCs w:val="16"/>
        </w:rPr>
        <w:t>20. НКОПу и директорам</w:t>
      </w:r>
      <w:r w:rsidR="00B53540">
        <w:rPr>
          <w:color w:val="000000" w:themeColor="text1"/>
          <w:sz w:val="16"/>
          <w:szCs w:val="16"/>
        </w:rPr>
        <w:t xml:space="preserve"> </w:t>
      </w:r>
      <w:r w:rsidRPr="00584DE4">
        <w:rPr>
          <w:color w:val="000000" w:themeColor="text1"/>
          <w:sz w:val="16"/>
          <w:szCs w:val="16"/>
        </w:rPr>
        <w:t>судостроительных заводов разработать и провести мероприятия, обеспечивающие передачу опыта по строительству как с корабля на корабль, так и с завода на завод.</w:t>
      </w:r>
    </w:p>
    <w:p w14:paraId="5EE5F712" w14:textId="77777777" w:rsidR="00C11D25" w:rsidRPr="00584DE4" w:rsidRDefault="00C11D25" w:rsidP="00584DE4">
      <w:pPr>
        <w:jc w:val="both"/>
        <w:rPr>
          <w:color w:val="000000" w:themeColor="text1"/>
          <w:sz w:val="16"/>
          <w:szCs w:val="16"/>
        </w:rPr>
      </w:pPr>
      <w:r w:rsidRPr="00584DE4">
        <w:rPr>
          <w:color w:val="000000" w:themeColor="text1"/>
          <w:sz w:val="16"/>
          <w:szCs w:val="16"/>
        </w:rPr>
        <w:t>21. Считая, что существующие договоры, заключаемые между заводами и НКВМФ, не отвечают задачам ускорения постройки кораблей и не предусматривают ощутимых материальных санкций и ответственности, предложить НКВМФ и НКОП в месячный срок переработать их, положив в основу задачу ускорения постройки кораблей.</w:t>
      </w:r>
    </w:p>
    <w:p w14:paraId="374447FA" w14:textId="4696070E" w:rsidR="00C11D25" w:rsidRPr="00584DE4" w:rsidRDefault="00C11D25" w:rsidP="00584DE4">
      <w:pPr>
        <w:jc w:val="both"/>
        <w:rPr>
          <w:color w:val="000000" w:themeColor="text1"/>
          <w:sz w:val="16"/>
          <w:szCs w:val="16"/>
        </w:rPr>
      </w:pPr>
      <w:r w:rsidRPr="00584DE4">
        <w:rPr>
          <w:color w:val="000000" w:themeColor="text1"/>
          <w:sz w:val="16"/>
          <w:szCs w:val="16"/>
        </w:rPr>
        <w:t>22. Считая, что одной из причин невыполнения плана 1938</w:t>
      </w:r>
      <w:r w:rsidR="00E62B39" w:rsidRPr="00584DE4">
        <w:rPr>
          <w:color w:val="000000" w:themeColor="text1"/>
          <w:sz w:val="16"/>
          <w:szCs w:val="16"/>
        </w:rPr>
        <w:t xml:space="preserve"> </w:t>
      </w:r>
      <w:r w:rsidRPr="00584DE4">
        <w:rPr>
          <w:color w:val="000000" w:themeColor="text1"/>
          <w:sz w:val="16"/>
          <w:szCs w:val="16"/>
        </w:rPr>
        <w:t>г. является несвоевременная, некачественная и некомплектная</w:t>
      </w:r>
      <w:r w:rsidR="00B53540">
        <w:rPr>
          <w:color w:val="000000" w:themeColor="text1"/>
          <w:sz w:val="16"/>
          <w:szCs w:val="16"/>
        </w:rPr>
        <w:t xml:space="preserve"> </w:t>
      </w:r>
      <w:r w:rsidRPr="00584DE4">
        <w:rPr>
          <w:color w:val="000000" w:themeColor="text1"/>
          <w:sz w:val="16"/>
          <w:szCs w:val="16"/>
        </w:rPr>
        <w:t>поставка контрагентского оборудования и основных материалов со стороны Наркоммаша (заводы: ХЭТЗ, “Компрессор”, “Русский дизель”, Коломенский завод им.</w:t>
      </w:r>
      <w:r w:rsidR="00E62B39" w:rsidRPr="00584DE4">
        <w:rPr>
          <w:color w:val="000000" w:themeColor="text1"/>
          <w:sz w:val="16"/>
          <w:szCs w:val="16"/>
        </w:rPr>
        <w:t xml:space="preserve"> </w:t>
      </w:r>
      <w:r w:rsidRPr="00584DE4">
        <w:rPr>
          <w:color w:val="000000" w:themeColor="text1"/>
          <w:sz w:val="16"/>
          <w:szCs w:val="16"/>
        </w:rPr>
        <w:t>Куйбышева, Воронежский завод им.</w:t>
      </w:r>
      <w:r w:rsidR="00E62B39" w:rsidRPr="00584DE4">
        <w:rPr>
          <w:color w:val="000000" w:themeColor="text1"/>
          <w:sz w:val="16"/>
          <w:szCs w:val="16"/>
        </w:rPr>
        <w:t xml:space="preserve"> </w:t>
      </w:r>
      <w:r w:rsidRPr="00584DE4">
        <w:rPr>
          <w:color w:val="000000" w:themeColor="text1"/>
          <w:sz w:val="16"/>
          <w:szCs w:val="16"/>
        </w:rPr>
        <w:t>Сталина, завод “Борец”, завод “Красный факел”), обязать Наркоммаш (т.</w:t>
      </w:r>
      <w:r w:rsidR="00E62B39" w:rsidRPr="00584DE4">
        <w:rPr>
          <w:color w:val="000000" w:themeColor="text1"/>
          <w:sz w:val="16"/>
          <w:szCs w:val="16"/>
        </w:rPr>
        <w:t xml:space="preserve"> </w:t>
      </w:r>
      <w:r w:rsidRPr="00584DE4">
        <w:rPr>
          <w:color w:val="000000" w:themeColor="text1"/>
          <w:sz w:val="16"/>
          <w:szCs w:val="16"/>
        </w:rPr>
        <w:t>Львова) и директоров перечисленных заводов разработать и принять все меры, обеспечивающие первоочередную сдачу механизмов и оборудования для строящихся кораблей в сроки, предусматриваемые годовым и квартальным планами поставки контрагентского оборудования.</w:t>
      </w:r>
    </w:p>
    <w:p w14:paraId="518A24E0" w14:textId="1B7F1A18" w:rsidR="00C11D25" w:rsidRPr="00584DE4" w:rsidRDefault="00C11D25" w:rsidP="00584DE4">
      <w:pPr>
        <w:jc w:val="both"/>
        <w:rPr>
          <w:color w:val="000000" w:themeColor="text1"/>
          <w:sz w:val="16"/>
          <w:szCs w:val="16"/>
        </w:rPr>
      </w:pPr>
      <w:r w:rsidRPr="00584DE4">
        <w:rPr>
          <w:color w:val="000000" w:themeColor="text1"/>
          <w:sz w:val="16"/>
          <w:szCs w:val="16"/>
        </w:rPr>
        <w:t>23. Обязать НКВТ (т.</w:t>
      </w:r>
      <w:r w:rsidR="00E62B39" w:rsidRPr="00584DE4">
        <w:rPr>
          <w:color w:val="000000" w:themeColor="text1"/>
          <w:sz w:val="16"/>
          <w:szCs w:val="16"/>
        </w:rPr>
        <w:t xml:space="preserve"> </w:t>
      </w:r>
      <w:r w:rsidRPr="00584DE4">
        <w:rPr>
          <w:color w:val="000000" w:themeColor="text1"/>
          <w:sz w:val="16"/>
          <w:szCs w:val="16"/>
        </w:rPr>
        <w:t>Чвялева) заказать в Англии, Америке[</w:t>
      </w:r>
      <w:hyperlink r:id="rId133" w:anchor="p3" w:history="1">
        <w:r w:rsidRPr="00584DE4">
          <w:rPr>
            <w:color w:val="000000" w:themeColor="text1"/>
            <w:sz w:val="16"/>
            <w:szCs w:val="16"/>
          </w:rPr>
          <w:t>3</w:t>
        </w:r>
      </w:hyperlink>
      <w:r w:rsidRPr="00584DE4">
        <w:rPr>
          <w:color w:val="000000" w:themeColor="text1"/>
          <w:sz w:val="16"/>
          <w:szCs w:val="16"/>
        </w:rPr>
        <w:t>] 300</w:t>
      </w:r>
      <w:r w:rsidR="00E62B39" w:rsidRPr="00584DE4">
        <w:rPr>
          <w:color w:val="000000" w:themeColor="text1"/>
          <w:sz w:val="16"/>
          <w:szCs w:val="16"/>
        </w:rPr>
        <w:t xml:space="preserve"> </w:t>
      </w:r>
      <w:r w:rsidRPr="00584DE4">
        <w:rPr>
          <w:color w:val="000000" w:themeColor="text1"/>
          <w:sz w:val="16"/>
          <w:szCs w:val="16"/>
        </w:rPr>
        <w:t>т купроникелевых трубок для холодильников турбин кораблей и поставить их Наркоммашу не позднее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г.</w:t>
      </w:r>
    </w:p>
    <w:p w14:paraId="3BB58429" w14:textId="5FC41B35" w:rsidR="00C11D25" w:rsidRPr="00584DE4" w:rsidRDefault="00C11D25" w:rsidP="00584DE4">
      <w:pPr>
        <w:jc w:val="both"/>
        <w:rPr>
          <w:color w:val="000000" w:themeColor="text1"/>
          <w:sz w:val="16"/>
          <w:szCs w:val="16"/>
        </w:rPr>
      </w:pPr>
      <w:r w:rsidRPr="00584DE4">
        <w:rPr>
          <w:color w:val="000000" w:themeColor="text1"/>
          <w:sz w:val="16"/>
          <w:szCs w:val="16"/>
        </w:rPr>
        <w:t>24. Для обеспечения сдачи кораблей постройки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199 НКОП (т.</w:t>
      </w:r>
      <w:r w:rsidR="00E62B39" w:rsidRPr="00584DE4">
        <w:rPr>
          <w:color w:val="000000" w:themeColor="text1"/>
          <w:sz w:val="16"/>
          <w:szCs w:val="16"/>
        </w:rPr>
        <w:t xml:space="preserve"> </w:t>
      </w:r>
      <w:r w:rsidRPr="00584DE4">
        <w:rPr>
          <w:color w:val="000000" w:themeColor="text1"/>
          <w:sz w:val="16"/>
          <w:szCs w:val="16"/>
        </w:rPr>
        <w:t>Каганович</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М.) построить достроечную базу в Советской Гавани. Проектные задания и сроки постройки, согласованные с НКВМФ, представить в КО к 25</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Строительство достроечной базы в Советской Гавани возложить на ГУЛАГ</w:t>
      </w:r>
      <w:r w:rsidR="00E62B39" w:rsidRPr="00584DE4">
        <w:rPr>
          <w:color w:val="000000" w:themeColor="text1"/>
          <w:sz w:val="16"/>
          <w:szCs w:val="16"/>
        </w:rPr>
        <w:t xml:space="preserve"> </w:t>
      </w:r>
      <w:r w:rsidRPr="00584DE4">
        <w:rPr>
          <w:color w:val="000000" w:themeColor="text1"/>
          <w:sz w:val="16"/>
          <w:szCs w:val="16"/>
        </w:rPr>
        <w:t>НКВД.</w:t>
      </w:r>
    </w:p>
    <w:p w14:paraId="3D9BEA1E" w14:textId="77777777" w:rsidR="00C11D25" w:rsidRPr="00584DE4" w:rsidRDefault="00C11D25" w:rsidP="00584DE4">
      <w:pPr>
        <w:jc w:val="both"/>
        <w:rPr>
          <w:color w:val="000000" w:themeColor="text1"/>
          <w:sz w:val="16"/>
          <w:szCs w:val="16"/>
        </w:rPr>
      </w:pPr>
      <w:r w:rsidRPr="00584DE4">
        <w:rPr>
          <w:color w:val="000000" w:themeColor="text1"/>
          <w:sz w:val="16"/>
          <w:szCs w:val="16"/>
        </w:rPr>
        <w:t>О порядке сдачи и приемки кораблей</w:t>
      </w:r>
    </w:p>
    <w:p w14:paraId="217156D8" w14:textId="40E872F9" w:rsidR="00C11D25" w:rsidRPr="00584DE4" w:rsidRDefault="00C11D25" w:rsidP="00584DE4">
      <w:pPr>
        <w:jc w:val="both"/>
        <w:rPr>
          <w:color w:val="000000" w:themeColor="text1"/>
          <w:sz w:val="16"/>
          <w:szCs w:val="16"/>
        </w:rPr>
      </w:pPr>
      <w:r w:rsidRPr="00584DE4">
        <w:rPr>
          <w:color w:val="000000" w:themeColor="text1"/>
          <w:sz w:val="16"/>
          <w:szCs w:val="16"/>
        </w:rPr>
        <w:t>Установить с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следующий порядок предъявления к испытаниям, сдачи и приемки построенных кораблей.</w:t>
      </w:r>
    </w:p>
    <w:p w14:paraId="141D5D0F" w14:textId="5163BA94" w:rsidR="00C11D25" w:rsidRPr="00584DE4" w:rsidRDefault="00C11D25" w:rsidP="00584DE4">
      <w:pPr>
        <w:jc w:val="both"/>
        <w:rPr>
          <w:color w:val="000000" w:themeColor="text1"/>
          <w:sz w:val="16"/>
          <w:szCs w:val="16"/>
        </w:rPr>
      </w:pPr>
      <w:r w:rsidRPr="00584DE4">
        <w:rPr>
          <w:color w:val="000000" w:themeColor="text1"/>
          <w:sz w:val="16"/>
          <w:szCs w:val="16"/>
        </w:rPr>
        <w:t>1. Готовность корабля к сдаче определяется НКОП по представлению директора завода с одновременным извещением уполномоченного УК</w:t>
      </w:r>
      <w:r w:rsidR="00E62B39" w:rsidRPr="00584DE4">
        <w:rPr>
          <w:color w:val="000000" w:themeColor="text1"/>
          <w:sz w:val="16"/>
          <w:szCs w:val="16"/>
        </w:rPr>
        <w:t xml:space="preserve"> </w:t>
      </w:r>
      <w:r w:rsidRPr="00584DE4">
        <w:rPr>
          <w:color w:val="000000" w:themeColor="text1"/>
          <w:sz w:val="16"/>
          <w:szCs w:val="16"/>
        </w:rPr>
        <w:t>РККФ. НКОП уведомляет НКВМФ о готовности и сроке предъявления корабля. НКВМФ, получив подтверждение о готовности корабля от уполномоченного УК</w:t>
      </w:r>
      <w:r w:rsidR="00E62B39" w:rsidRPr="00584DE4">
        <w:rPr>
          <w:color w:val="000000" w:themeColor="text1"/>
          <w:sz w:val="16"/>
          <w:szCs w:val="16"/>
        </w:rPr>
        <w:t xml:space="preserve"> </w:t>
      </w:r>
      <w:r w:rsidRPr="00584DE4">
        <w:rPr>
          <w:color w:val="000000" w:themeColor="text1"/>
          <w:sz w:val="16"/>
          <w:szCs w:val="16"/>
        </w:rPr>
        <w:t>РККФ, дает указание приемной комиссии о приемке[</w:t>
      </w:r>
      <w:hyperlink r:id="rId134" w:anchor="p4" w:history="1">
        <w:r w:rsidRPr="00584DE4">
          <w:rPr>
            <w:color w:val="000000" w:themeColor="text1"/>
            <w:sz w:val="16"/>
            <w:szCs w:val="16"/>
          </w:rPr>
          <w:t>4</w:t>
        </w:r>
      </w:hyperlink>
      <w:r w:rsidRPr="00584DE4">
        <w:rPr>
          <w:color w:val="000000" w:themeColor="text1"/>
          <w:sz w:val="16"/>
          <w:szCs w:val="16"/>
        </w:rPr>
        <w:t>].</w:t>
      </w:r>
    </w:p>
    <w:p w14:paraId="4587D1F4" w14:textId="77777777" w:rsidR="00C11D25" w:rsidRPr="00584DE4" w:rsidRDefault="00C11D25" w:rsidP="00584DE4">
      <w:pPr>
        <w:jc w:val="both"/>
        <w:rPr>
          <w:color w:val="000000" w:themeColor="text1"/>
          <w:sz w:val="16"/>
          <w:szCs w:val="16"/>
        </w:rPr>
      </w:pPr>
      <w:r w:rsidRPr="00584DE4">
        <w:rPr>
          <w:color w:val="000000" w:themeColor="text1"/>
          <w:sz w:val="16"/>
          <w:szCs w:val="16"/>
        </w:rPr>
        <w:t>2. Приемные комиссии НКВМФ формируются заблаговременно во избежание срыва сроков сдачи.</w:t>
      </w:r>
    </w:p>
    <w:p w14:paraId="068E5EC0" w14:textId="76810CBF" w:rsidR="00C11D25" w:rsidRPr="00584DE4" w:rsidRDefault="00C11D25" w:rsidP="00584DE4">
      <w:pPr>
        <w:jc w:val="both"/>
        <w:rPr>
          <w:color w:val="000000" w:themeColor="text1"/>
          <w:sz w:val="16"/>
          <w:szCs w:val="16"/>
        </w:rPr>
      </w:pPr>
      <w:r w:rsidRPr="00584DE4">
        <w:rPr>
          <w:color w:val="000000" w:themeColor="text1"/>
          <w:sz w:val="16"/>
          <w:szCs w:val="16"/>
        </w:rPr>
        <w:t>3. Начальники приемных комиссий по приемке линкоров, крейсеров, лидеров, миноносцев и больших подлодок утверждаются КО при СНК</w:t>
      </w:r>
      <w:r w:rsidR="00E62B39" w:rsidRPr="00584DE4">
        <w:rPr>
          <w:color w:val="000000" w:themeColor="text1"/>
          <w:sz w:val="16"/>
          <w:szCs w:val="16"/>
        </w:rPr>
        <w:t xml:space="preserve"> </w:t>
      </w:r>
      <w:r w:rsidRPr="00584DE4">
        <w:rPr>
          <w:color w:val="000000" w:themeColor="text1"/>
          <w:sz w:val="16"/>
          <w:szCs w:val="16"/>
        </w:rPr>
        <w:t>СССР по представлению НКВМФ. Приемные комиссии на все остальные боевые и вспомогательные суда назначаются НКВМФ.</w:t>
      </w:r>
    </w:p>
    <w:p w14:paraId="1ED5AED0" w14:textId="77777777" w:rsidR="00C11D25" w:rsidRPr="00584DE4" w:rsidRDefault="00C11D25" w:rsidP="00584DE4">
      <w:pPr>
        <w:jc w:val="both"/>
        <w:rPr>
          <w:color w:val="000000" w:themeColor="text1"/>
          <w:sz w:val="16"/>
          <w:szCs w:val="16"/>
        </w:rPr>
      </w:pPr>
      <w:r w:rsidRPr="00584DE4">
        <w:rPr>
          <w:color w:val="000000" w:themeColor="text1"/>
          <w:sz w:val="16"/>
          <w:szCs w:val="16"/>
        </w:rPr>
        <w:t>4. Программы испытаний (швартовых, заводских и сдаточных) разрабатываются конструкторскими бюро на основе тактико-технических заданий утвержденного проекта одновременно с разработкой технического проекта и утверждаются народным комиссаром ВМФ и народным комиссаром оборонной промышленности.</w:t>
      </w:r>
    </w:p>
    <w:p w14:paraId="06A02AD9" w14:textId="59E3325B" w:rsidR="00C11D25" w:rsidRPr="00584DE4" w:rsidRDefault="00C11D25" w:rsidP="00584DE4">
      <w:pPr>
        <w:jc w:val="both"/>
        <w:rPr>
          <w:color w:val="000000" w:themeColor="text1"/>
          <w:sz w:val="16"/>
          <w:szCs w:val="16"/>
        </w:rPr>
      </w:pPr>
      <w:r w:rsidRPr="00584DE4">
        <w:rPr>
          <w:color w:val="000000" w:themeColor="text1"/>
          <w:sz w:val="16"/>
          <w:szCs w:val="16"/>
        </w:rPr>
        <w:t>5. Зачисление в состав действующего флота кораблей, принятых приемными комиссиями, производится после утверждения приемных актов наркомом Военно-морского флота в следующем порядке: а)</w:t>
      </w:r>
      <w:r w:rsidR="00E62B39" w:rsidRPr="00584DE4">
        <w:rPr>
          <w:color w:val="000000" w:themeColor="text1"/>
          <w:sz w:val="16"/>
          <w:szCs w:val="16"/>
        </w:rPr>
        <w:t xml:space="preserve"> </w:t>
      </w:r>
      <w:r w:rsidRPr="00584DE4">
        <w:rPr>
          <w:color w:val="000000" w:themeColor="text1"/>
          <w:sz w:val="16"/>
          <w:szCs w:val="16"/>
        </w:rPr>
        <w:t>линкоров, крейсеров, лидеров и эсминцев, а также головных кораблей всех типов</w:t>
      </w:r>
      <w:r w:rsidR="00E62B39" w:rsidRPr="00584DE4">
        <w:rPr>
          <w:color w:val="000000" w:themeColor="text1"/>
          <w:sz w:val="16"/>
          <w:szCs w:val="16"/>
        </w:rPr>
        <w:t xml:space="preserve"> </w:t>
      </w:r>
      <w:r w:rsidRPr="00584DE4">
        <w:rPr>
          <w:color w:val="000000" w:themeColor="text1"/>
          <w:sz w:val="16"/>
          <w:szCs w:val="16"/>
        </w:rPr>
        <w:t>— решением КО при СНК</w:t>
      </w:r>
      <w:r w:rsidR="00E62B39" w:rsidRPr="00584DE4">
        <w:rPr>
          <w:color w:val="000000" w:themeColor="text1"/>
          <w:sz w:val="16"/>
          <w:szCs w:val="16"/>
        </w:rPr>
        <w:t xml:space="preserve"> </w:t>
      </w:r>
      <w:r w:rsidRPr="00584DE4">
        <w:rPr>
          <w:color w:val="000000" w:themeColor="text1"/>
          <w:sz w:val="16"/>
          <w:szCs w:val="16"/>
        </w:rPr>
        <w:t>СССР по представлению народного комиссара Военно-морского флота; б)</w:t>
      </w:r>
      <w:r w:rsidR="00E62B39" w:rsidRPr="00584DE4">
        <w:rPr>
          <w:color w:val="000000" w:themeColor="text1"/>
          <w:sz w:val="16"/>
          <w:szCs w:val="16"/>
        </w:rPr>
        <w:t xml:space="preserve"> </w:t>
      </w:r>
      <w:r w:rsidRPr="00584DE4">
        <w:rPr>
          <w:color w:val="000000" w:themeColor="text1"/>
          <w:sz w:val="16"/>
          <w:szCs w:val="16"/>
        </w:rPr>
        <w:t>остальных кораблей</w:t>
      </w:r>
      <w:r w:rsidR="00E62B39" w:rsidRPr="00584DE4">
        <w:rPr>
          <w:color w:val="000000" w:themeColor="text1"/>
          <w:sz w:val="16"/>
          <w:szCs w:val="16"/>
        </w:rPr>
        <w:t xml:space="preserve"> </w:t>
      </w:r>
      <w:r w:rsidRPr="00584DE4">
        <w:rPr>
          <w:color w:val="000000" w:themeColor="text1"/>
          <w:sz w:val="16"/>
          <w:szCs w:val="16"/>
        </w:rPr>
        <w:t>— приказом народного комиссара Военно-морского флота.</w:t>
      </w:r>
    </w:p>
    <w:p w14:paraId="49986CAC" w14:textId="02A77305" w:rsidR="00C11D25" w:rsidRPr="00584DE4" w:rsidRDefault="00C11D25" w:rsidP="00584DE4">
      <w:pPr>
        <w:jc w:val="both"/>
        <w:rPr>
          <w:color w:val="000000" w:themeColor="text1"/>
          <w:sz w:val="16"/>
          <w:szCs w:val="16"/>
        </w:rPr>
      </w:pPr>
      <w:r w:rsidRPr="00584DE4">
        <w:rPr>
          <w:color w:val="000000" w:themeColor="text1"/>
          <w:sz w:val="16"/>
          <w:szCs w:val="16"/>
        </w:rPr>
        <w:t>6. Для своевременного обеспечения сдаточных и приемных испытаний кораблей НКВМФ (т.</w:t>
      </w:r>
      <w:r w:rsidR="00E62B39" w:rsidRPr="00584DE4">
        <w:rPr>
          <w:color w:val="000000" w:themeColor="text1"/>
          <w:sz w:val="16"/>
          <w:szCs w:val="16"/>
        </w:rPr>
        <w:t xml:space="preserve"> </w:t>
      </w:r>
      <w:r w:rsidRPr="00584DE4">
        <w:rPr>
          <w:color w:val="000000" w:themeColor="text1"/>
          <w:sz w:val="16"/>
          <w:szCs w:val="16"/>
        </w:rPr>
        <w:t>Фриновскому) дать указания комфлотов о внеочередном обеспечении новых кораблей буксирами, доками, топливом, боезапасом, полигонами и так далее по заблаговременным заявкам заводов. Обязать военные советы флотов уделить должное внимание проведению испытаний и их обеспечению.</w:t>
      </w:r>
    </w:p>
    <w:p w14:paraId="778DD1E8" w14:textId="77777777" w:rsidR="00C11D25" w:rsidRPr="00584DE4" w:rsidRDefault="00C11D25" w:rsidP="00584DE4">
      <w:pPr>
        <w:jc w:val="both"/>
        <w:rPr>
          <w:color w:val="000000" w:themeColor="text1"/>
          <w:sz w:val="16"/>
          <w:szCs w:val="16"/>
        </w:rPr>
      </w:pPr>
      <w:r w:rsidRPr="00584DE4">
        <w:rPr>
          <w:color w:val="000000" w:themeColor="text1"/>
          <w:sz w:val="16"/>
          <w:szCs w:val="16"/>
        </w:rPr>
        <w:t>7. Воспретить директорам заводов принимать к производству, а военпредам требовать исполнения дополнительных работ, не оговоренных техническим проектом или дополнительным соглашением НКОП и НКВМФ.</w:t>
      </w:r>
    </w:p>
    <w:p w14:paraId="16BA9FCE" w14:textId="6FEEA69C" w:rsidR="00C11D25" w:rsidRPr="00584DE4" w:rsidRDefault="00C11D25" w:rsidP="00584DE4">
      <w:pPr>
        <w:jc w:val="both"/>
        <w:rPr>
          <w:color w:val="000000" w:themeColor="text1"/>
          <w:sz w:val="16"/>
          <w:szCs w:val="16"/>
        </w:rPr>
      </w:pPr>
      <w:r w:rsidRPr="00584DE4">
        <w:rPr>
          <w:color w:val="000000" w:themeColor="text1"/>
          <w:sz w:val="16"/>
          <w:szCs w:val="16"/>
        </w:rPr>
        <w:t>8. Ввести на заводах 2</w:t>
      </w:r>
      <w:r w:rsidRPr="00584DE4">
        <w:rPr>
          <w:color w:val="000000" w:themeColor="text1"/>
          <w:sz w:val="16"/>
          <w:szCs w:val="16"/>
        </w:rPr>
        <w:noBreakHyphen/>
        <w:t>го Главного управления НКОП штат сдаточных капитанов кораблей. Наркомвоенморфлоту оказать содействие НКОП в комплектации заводов 2</w:t>
      </w:r>
      <w:r w:rsidRPr="00584DE4">
        <w:rPr>
          <w:color w:val="000000" w:themeColor="text1"/>
          <w:sz w:val="16"/>
          <w:szCs w:val="16"/>
        </w:rPr>
        <w:noBreakHyphen/>
        <w:t>го Главного управления сдаточными капитанами. НКОП закончить подборку кандидатур сдаточных капитанов в течение 4</w:t>
      </w:r>
      <w:r w:rsidR="00E62B39" w:rsidRPr="00584DE4">
        <w:rPr>
          <w:color w:val="000000" w:themeColor="text1"/>
          <w:sz w:val="16"/>
          <w:szCs w:val="16"/>
        </w:rPr>
        <w:t xml:space="preserve"> </w:t>
      </w:r>
      <w:r w:rsidRPr="00584DE4">
        <w:rPr>
          <w:color w:val="000000" w:themeColor="text1"/>
          <w:sz w:val="16"/>
          <w:szCs w:val="16"/>
        </w:rPr>
        <w:t>месяцев.</w:t>
      </w:r>
    </w:p>
    <w:p w14:paraId="10915251" w14:textId="34C268E6" w:rsidR="00C11D25" w:rsidRPr="00584DE4" w:rsidRDefault="00C11D25" w:rsidP="00584DE4">
      <w:pPr>
        <w:jc w:val="both"/>
        <w:rPr>
          <w:color w:val="000000" w:themeColor="text1"/>
          <w:sz w:val="16"/>
          <w:szCs w:val="16"/>
        </w:rPr>
      </w:pPr>
      <w:r w:rsidRPr="00584DE4">
        <w:rPr>
          <w:color w:val="000000" w:themeColor="text1"/>
          <w:sz w:val="16"/>
          <w:szCs w:val="16"/>
        </w:rPr>
        <w:t>9. Исправить §</w:t>
      </w:r>
      <w:r w:rsidR="00E62B39" w:rsidRPr="00584DE4">
        <w:rPr>
          <w:color w:val="000000" w:themeColor="text1"/>
          <w:sz w:val="16"/>
          <w:szCs w:val="16"/>
        </w:rPr>
        <w:t xml:space="preserve"> </w:t>
      </w:r>
      <w:r w:rsidRPr="00584DE4">
        <w:rPr>
          <w:color w:val="000000" w:themeColor="text1"/>
          <w:sz w:val="16"/>
          <w:szCs w:val="16"/>
        </w:rPr>
        <w:t>4 и 42 Положения о контрольно-приемном аппарате НКВМФ, изданного в 1938</w:t>
      </w:r>
      <w:r w:rsidR="00E62B39" w:rsidRPr="00584DE4">
        <w:rPr>
          <w:color w:val="000000" w:themeColor="text1"/>
          <w:sz w:val="16"/>
          <w:szCs w:val="16"/>
        </w:rPr>
        <w:t xml:space="preserve"> </w:t>
      </w:r>
      <w:r w:rsidRPr="00584DE4">
        <w:rPr>
          <w:color w:val="000000" w:themeColor="text1"/>
          <w:sz w:val="16"/>
          <w:szCs w:val="16"/>
        </w:rPr>
        <w:t>г., в части порядка разрешения разногласий между директорами заводов и военпредами, указав, что разногласия между уполномоченным НКВМФ и директором завода решаются двумя наркомами.</w:t>
      </w:r>
    </w:p>
    <w:p w14:paraId="320FB4E9" w14:textId="77777777" w:rsidR="00C11D25" w:rsidRPr="00584DE4" w:rsidRDefault="00C11D25" w:rsidP="00584DE4">
      <w:pPr>
        <w:jc w:val="both"/>
        <w:rPr>
          <w:color w:val="000000" w:themeColor="text1"/>
          <w:sz w:val="16"/>
          <w:szCs w:val="16"/>
        </w:rPr>
      </w:pPr>
      <w:r w:rsidRPr="00584DE4">
        <w:rPr>
          <w:color w:val="000000" w:themeColor="text1"/>
          <w:sz w:val="16"/>
          <w:szCs w:val="16"/>
        </w:rPr>
        <w:t>Об использовании личного состава флота в работах на заводах</w:t>
      </w:r>
    </w:p>
    <w:p w14:paraId="1F9C0D10" w14:textId="1DAD678E" w:rsidR="00C11D25" w:rsidRPr="00584DE4" w:rsidRDefault="00C11D25" w:rsidP="00584DE4">
      <w:pPr>
        <w:jc w:val="both"/>
        <w:rPr>
          <w:color w:val="000000" w:themeColor="text1"/>
          <w:sz w:val="16"/>
          <w:szCs w:val="16"/>
        </w:rPr>
      </w:pPr>
      <w:r w:rsidRPr="00584DE4">
        <w:rPr>
          <w:color w:val="000000" w:themeColor="text1"/>
          <w:sz w:val="16"/>
          <w:szCs w:val="16"/>
        </w:rPr>
        <w:t>1. Существующий порядок использования личного состава флота заводами по постройке кораблей отменить. В целях повышения качества боевой подготовки личного состава и лучшего изучения материальной части корабля установить следующий порядок привлечения команд к постройке: а)</w:t>
      </w:r>
      <w:r w:rsidR="00E62B39" w:rsidRPr="00584DE4">
        <w:rPr>
          <w:color w:val="000000" w:themeColor="text1"/>
          <w:sz w:val="16"/>
          <w:szCs w:val="16"/>
        </w:rPr>
        <w:t xml:space="preserve"> </w:t>
      </w:r>
      <w:r w:rsidRPr="00584DE4">
        <w:rPr>
          <w:color w:val="000000" w:themeColor="text1"/>
          <w:sz w:val="16"/>
          <w:szCs w:val="16"/>
        </w:rPr>
        <w:t>личный состав флота привлекать только для работы на своем корабле (с начала монтажных работ); б)</w:t>
      </w:r>
      <w:r w:rsidR="00E62B39" w:rsidRPr="00584DE4">
        <w:rPr>
          <w:color w:val="000000" w:themeColor="text1"/>
          <w:sz w:val="16"/>
          <w:szCs w:val="16"/>
        </w:rPr>
        <w:t xml:space="preserve"> </w:t>
      </w:r>
      <w:r w:rsidRPr="00584DE4">
        <w:rPr>
          <w:color w:val="000000" w:themeColor="text1"/>
          <w:sz w:val="16"/>
          <w:szCs w:val="16"/>
        </w:rPr>
        <w:t>привлечение команд к работам производить 3</w:t>
      </w:r>
      <w:r w:rsidR="00E62B39" w:rsidRPr="00584DE4">
        <w:rPr>
          <w:color w:val="000000" w:themeColor="text1"/>
          <w:sz w:val="16"/>
          <w:szCs w:val="16"/>
        </w:rPr>
        <w:t xml:space="preserve"> </w:t>
      </w:r>
      <w:r w:rsidRPr="00584DE4">
        <w:rPr>
          <w:color w:val="000000" w:themeColor="text1"/>
          <w:sz w:val="16"/>
          <w:szCs w:val="16"/>
        </w:rPr>
        <w:t>дня в шестидневку подряд, с продолжительностью рабочего дня не более 7</w:t>
      </w:r>
      <w:r w:rsidR="00E62B39" w:rsidRPr="00584DE4">
        <w:rPr>
          <w:color w:val="000000" w:themeColor="text1"/>
          <w:sz w:val="16"/>
          <w:szCs w:val="16"/>
        </w:rPr>
        <w:t xml:space="preserve"> </w:t>
      </w:r>
      <w:r w:rsidRPr="00584DE4">
        <w:rPr>
          <w:color w:val="000000" w:themeColor="text1"/>
          <w:sz w:val="16"/>
          <w:szCs w:val="16"/>
        </w:rPr>
        <w:t>часов; в)</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период монтажа машинных, котельных отделений и судовых устройств работу производить 4</w:t>
      </w:r>
      <w:r w:rsidR="00E62B39" w:rsidRPr="00584DE4">
        <w:rPr>
          <w:color w:val="000000" w:themeColor="text1"/>
          <w:sz w:val="16"/>
          <w:szCs w:val="16"/>
        </w:rPr>
        <w:t xml:space="preserve"> </w:t>
      </w:r>
      <w:r w:rsidRPr="00584DE4">
        <w:rPr>
          <w:color w:val="000000" w:themeColor="text1"/>
          <w:sz w:val="16"/>
          <w:szCs w:val="16"/>
        </w:rPr>
        <w:t>дня. В период швартовых, заводских и приемных испытаний работу производить без указанных ограничений.</w:t>
      </w:r>
    </w:p>
    <w:p w14:paraId="40ADDE0D" w14:textId="77777777" w:rsidR="00C11D25" w:rsidRPr="00584DE4" w:rsidRDefault="00C11D25" w:rsidP="00584DE4">
      <w:pPr>
        <w:jc w:val="both"/>
        <w:rPr>
          <w:color w:val="000000" w:themeColor="text1"/>
          <w:sz w:val="16"/>
          <w:szCs w:val="16"/>
        </w:rPr>
      </w:pPr>
      <w:r w:rsidRPr="00584DE4">
        <w:rPr>
          <w:color w:val="000000" w:themeColor="text1"/>
          <w:sz w:val="16"/>
          <w:szCs w:val="16"/>
        </w:rPr>
        <w:t>2. Все остальное время отводится личному составу на повышение боеспособности части, для чего командиры кораблей должны иметь учебные программы и планы с основным упором на лучшее освоение материальной части и боевой техники своего корабля. Военсоветам флотов и командирам соединений контролировать точное выполнение планов и программ, с тем, чтобы к моменту подъема флага корабль был хорошо подготовленным и сплоченным боевым организмом.</w:t>
      </w:r>
    </w:p>
    <w:p w14:paraId="692C7E40" w14:textId="77777777" w:rsidR="00C11D25" w:rsidRPr="00584DE4" w:rsidRDefault="00C11D25" w:rsidP="00584DE4">
      <w:pPr>
        <w:jc w:val="both"/>
        <w:rPr>
          <w:color w:val="000000" w:themeColor="text1"/>
          <w:sz w:val="16"/>
          <w:szCs w:val="16"/>
        </w:rPr>
      </w:pPr>
      <w:r w:rsidRPr="00584DE4">
        <w:rPr>
          <w:color w:val="000000" w:themeColor="text1"/>
          <w:sz w:val="16"/>
          <w:szCs w:val="16"/>
        </w:rPr>
        <w:t>3. Работа личного состава на заводах считается его служебной обязанностью и никакой дополнительной оплате от завода не подлежит. Командный состав и старшины групп должны наблюдать за своими подразделениями и отвечать за организованность и дисциплину подчиненных им людей. Одновременно командный состав помогает контрольно-приемному аппарату в наблюдении за качеством и ходом постройки корабля.</w:t>
      </w:r>
    </w:p>
    <w:p w14:paraId="6AF43BCF" w14:textId="77777777" w:rsidR="00C11D25" w:rsidRPr="00584DE4" w:rsidRDefault="00C11D25" w:rsidP="00584DE4">
      <w:pPr>
        <w:jc w:val="both"/>
        <w:rPr>
          <w:color w:val="000000" w:themeColor="text1"/>
          <w:sz w:val="16"/>
          <w:szCs w:val="16"/>
        </w:rPr>
      </w:pPr>
      <w:r w:rsidRPr="00584DE4">
        <w:rPr>
          <w:color w:val="000000" w:themeColor="text1"/>
          <w:sz w:val="16"/>
          <w:szCs w:val="16"/>
        </w:rPr>
        <w:t>4. В целях стимулирования личного состава для лучшей работы на заводах по ускорению сроков и повышению качества постройки НКОП выделяет денежный фонд НКВМФ для премирования отличившихся по работе на заводах и с учетом их успехов в боевой и политической подготовке в своей части. Поручить НКВМФ и НКОП в 10</w:t>
      </w:r>
      <w:r w:rsidRPr="00584DE4">
        <w:rPr>
          <w:color w:val="000000" w:themeColor="text1"/>
          <w:sz w:val="16"/>
          <w:szCs w:val="16"/>
        </w:rPr>
        <w:noBreakHyphen/>
        <w:t>дневный срок внести предложения о размере фонда и системе премирования.</w:t>
      </w:r>
    </w:p>
    <w:p w14:paraId="36A756E1" w14:textId="77777777" w:rsidR="00C11D25" w:rsidRPr="00584DE4" w:rsidRDefault="00C11D25" w:rsidP="00584DE4">
      <w:pPr>
        <w:jc w:val="both"/>
        <w:rPr>
          <w:color w:val="000000" w:themeColor="text1"/>
          <w:sz w:val="16"/>
          <w:szCs w:val="16"/>
        </w:rPr>
      </w:pPr>
      <w:r w:rsidRPr="00584DE4">
        <w:rPr>
          <w:color w:val="000000" w:themeColor="text1"/>
          <w:sz w:val="16"/>
          <w:szCs w:val="16"/>
        </w:rPr>
        <w:t>5. Обеспечение участвующего в работах личного состава спецодеждой возложить на НКВМФ.</w:t>
      </w:r>
    </w:p>
    <w:p w14:paraId="4CBCD81E" w14:textId="77777777" w:rsidR="00C11D25" w:rsidRPr="00584DE4" w:rsidRDefault="00C11D25" w:rsidP="00584DE4">
      <w:pPr>
        <w:jc w:val="both"/>
        <w:rPr>
          <w:color w:val="000000" w:themeColor="text1"/>
          <w:sz w:val="16"/>
          <w:szCs w:val="16"/>
        </w:rPr>
      </w:pPr>
      <w:r w:rsidRPr="00584DE4">
        <w:rPr>
          <w:color w:val="000000" w:themeColor="text1"/>
          <w:sz w:val="16"/>
          <w:szCs w:val="16"/>
        </w:rPr>
        <w:t>О подготовке кадров для НКВМФ</w:t>
      </w:r>
    </w:p>
    <w:p w14:paraId="03BBE3B3" w14:textId="697A1C73" w:rsidR="00C11D25" w:rsidRPr="00584DE4" w:rsidRDefault="00C11D25" w:rsidP="00584DE4">
      <w:pPr>
        <w:jc w:val="both"/>
        <w:rPr>
          <w:color w:val="000000" w:themeColor="text1"/>
          <w:sz w:val="16"/>
          <w:szCs w:val="16"/>
        </w:rPr>
      </w:pPr>
      <w:r w:rsidRPr="00584DE4">
        <w:rPr>
          <w:color w:val="000000" w:themeColor="text1"/>
          <w:sz w:val="16"/>
          <w:szCs w:val="16"/>
        </w:rPr>
        <w:t>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Обязать НКВМФ в 1938</w:t>
      </w:r>
      <w:r w:rsidR="00E62B39" w:rsidRPr="00584DE4">
        <w:rPr>
          <w:color w:val="000000" w:themeColor="text1"/>
          <w:sz w:val="16"/>
          <w:szCs w:val="16"/>
        </w:rPr>
        <w:t xml:space="preserve"> </w:t>
      </w:r>
      <w:r w:rsidRPr="00584DE4">
        <w:rPr>
          <w:color w:val="000000" w:themeColor="text1"/>
          <w:sz w:val="16"/>
          <w:szCs w:val="16"/>
        </w:rPr>
        <w:t>г.: а)</w:t>
      </w:r>
      <w:r w:rsidR="00E62B39" w:rsidRPr="00584DE4">
        <w:rPr>
          <w:color w:val="000000" w:themeColor="text1"/>
          <w:sz w:val="16"/>
          <w:szCs w:val="16"/>
        </w:rPr>
        <w:t xml:space="preserve"> </w:t>
      </w:r>
      <w:r w:rsidRPr="00584DE4">
        <w:rPr>
          <w:color w:val="000000" w:themeColor="text1"/>
          <w:sz w:val="16"/>
          <w:szCs w:val="16"/>
        </w:rPr>
        <w:t>увеличить прием в школы специалистов флотов с 6450</w:t>
      </w:r>
      <w:r w:rsidR="00E62B39" w:rsidRPr="00584DE4">
        <w:rPr>
          <w:color w:val="000000" w:themeColor="text1"/>
          <w:sz w:val="16"/>
          <w:szCs w:val="16"/>
        </w:rPr>
        <w:t xml:space="preserve"> </w:t>
      </w:r>
      <w:r w:rsidRPr="00584DE4">
        <w:rPr>
          <w:color w:val="000000" w:themeColor="text1"/>
          <w:sz w:val="16"/>
          <w:szCs w:val="16"/>
        </w:rPr>
        <w:t>чел. до 10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 б)</w:t>
      </w:r>
      <w:r w:rsidR="00E62B39" w:rsidRPr="00584DE4">
        <w:rPr>
          <w:color w:val="000000" w:themeColor="text1"/>
          <w:sz w:val="16"/>
          <w:szCs w:val="16"/>
        </w:rPr>
        <w:t xml:space="preserve"> </w:t>
      </w:r>
      <w:r w:rsidRPr="00584DE4">
        <w:rPr>
          <w:color w:val="000000" w:themeColor="text1"/>
          <w:sz w:val="16"/>
          <w:szCs w:val="16"/>
        </w:rPr>
        <w:t>увеличить комплектацию боевых кораблей действующего флота на 3,2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w:t>
      </w:r>
    </w:p>
    <w:p w14:paraId="5A1AF39C" w14:textId="120D416A" w:rsidR="00C11D25" w:rsidRPr="00584DE4" w:rsidRDefault="00C11D25" w:rsidP="00584DE4">
      <w:pPr>
        <w:jc w:val="both"/>
        <w:rPr>
          <w:color w:val="000000" w:themeColor="text1"/>
          <w:sz w:val="16"/>
          <w:szCs w:val="16"/>
        </w:rPr>
      </w:pPr>
      <w:r w:rsidRPr="00584DE4">
        <w:rPr>
          <w:color w:val="000000" w:themeColor="text1"/>
          <w:sz w:val="16"/>
          <w:szCs w:val="16"/>
        </w:rPr>
        <w:t>2. Дополнительную потребность покрыть путем</w:t>
      </w:r>
      <w:r w:rsidR="00B53540">
        <w:rPr>
          <w:color w:val="000000" w:themeColor="text1"/>
          <w:sz w:val="16"/>
          <w:szCs w:val="16"/>
        </w:rPr>
        <w:t xml:space="preserve"> </w:t>
      </w:r>
      <w:r w:rsidRPr="00584DE4">
        <w:rPr>
          <w:color w:val="000000" w:themeColor="text1"/>
          <w:sz w:val="16"/>
          <w:szCs w:val="16"/>
        </w:rPr>
        <w:t>призыва 20</w:t>
      </w:r>
      <w:r w:rsidR="00E62B39" w:rsidRPr="00584DE4">
        <w:rPr>
          <w:color w:val="000000" w:themeColor="text1"/>
          <w:sz w:val="16"/>
          <w:szCs w:val="16"/>
        </w:rPr>
        <w:t xml:space="preserve"> </w:t>
      </w:r>
      <w:r w:rsidRPr="00584DE4">
        <w:rPr>
          <w:color w:val="000000" w:themeColor="text1"/>
          <w:sz w:val="16"/>
          <w:szCs w:val="16"/>
        </w:rPr>
        <w:t>тыс. комсомольцев, распределив по времени призыва следующим образом: в декабре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8</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 весной 1939</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4</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 осенью 1939</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8</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w:t>
      </w:r>
    </w:p>
    <w:p w14:paraId="5700A09B" w14:textId="77777777" w:rsidR="00C11D25" w:rsidRPr="00584DE4" w:rsidRDefault="00C11D25" w:rsidP="00584DE4">
      <w:pPr>
        <w:jc w:val="both"/>
        <w:rPr>
          <w:color w:val="000000" w:themeColor="text1"/>
          <w:sz w:val="16"/>
          <w:szCs w:val="16"/>
        </w:rPr>
      </w:pPr>
      <w:r w:rsidRPr="00584DE4">
        <w:rPr>
          <w:color w:val="000000" w:themeColor="text1"/>
          <w:sz w:val="16"/>
          <w:szCs w:val="16"/>
        </w:rPr>
        <w:t>3. Организовать подготовку этих кадров таким образом, чтобы имеющие 7</w:t>
      </w:r>
      <w:r w:rsidRPr="00584DE4">
        <w:rPr>
          <w:color w:val="000000" w:themeColor="text1"/>
          <w:sz w:val="16"/>
          <w:szCs w:val="16"/>
        </w:rPr>
        <w:noBreakHyphen/>
        <w:t>8</w:t>
      </w:r>
      <w:r w:rsidRPr="00584DE4">
        <w:rPr>
          <w:color w:val="000000" w:themeColor="text1"/>
          <w:sz w:val="16"/>
          <w:szCs w:val="16"/>
        </w:rPr>
        <w:noBreakHyphen/>
        <w:t>летнее образование по окончании школ могли через курсы младших лейтенантов зачисляться в кадры командного состава. Для имеющих 10</w:t>
      </w:r>
      <w:r w:rsidRPr="00584DE4">
        <w:rPr>
          <w:color w:val="000000" w:themeColor="text1"/>
          <w:sz w:val="16"/>
          <w:szCs w:val="16"/>
        </w:rPr>
        <w:noBreakHyphen/>
        <w:t>летнее образование предусмотреть ускоренную подготовку для той же цели.</w:t>
      </w:r>
    </w:p>
    <w:p w14:paraId="4E1E3A97" w14:textId="77777777" w:rsidR="00C11D25" w:rsidRPr="00584DE4" w:rsidRDefault="00C11D25" w:rsidP="00584DE4">
      <w:pPr>
        <w:jc w:val="both"/>
        <w:rPr>
          <w:color w:val="000000" w:themeColor="text1"/>
          <w:sz w:val="16"/>
          <w:szCs w:val="16"/>
        </w:rPr>
      </w:pPr>
      <w:r w:rsidRPr="00584DE4">
        <w:rPr>
          <w:color w:val="000000" w:themeColor="text1"/>
          <w:sz w:val="16"/>
          <w:szCs w:val="16"/>
        </w:rPr>
        <w:t>4. Увеличить контингенты обучающихся в военно-морских училищах, курсах специалистов флота и академиях за счет:</w:t>
      </w:r>
    </w:p>
    <w:p w14:paraId="78BA9C5A" w14:textId="77777777" w:rsidR="00C11D25" w:rsidRPr="00584DE4" w:rsidRDefault="00C11D25" w:rsidP="00584DE4">
      <w:pPr>
        <w:jc w:val="both"/>
        <w:rPr>
          <w:color w:val="000000" w:themeColor="text1"/>
          <w:sz w:val="16"/>
          <w:szCs w:val="16"/>
        </w:rPr>
      </w:pPr>
      <w:r w:rsidRPr="00584DE4">
        <w:rPr>
          <w:color w:val="000000" w:themeColor="text1"/>
          <w:sz w:val="16"/>
          <w:szCs w:val="16"/>
        </w:rPr>
        <w:t>а) уплотнения и более рационального использования существующих учебных площадей и дополнительной постройки учебных и жилых помещений;</w:t>
      </w:r>
    </w:p>
    <w:p w14:paraId="2A0D1F4F" w14:textId="77777777" w:rsidR="00C11D25" w:rsidRPr="00584DE4" w:rsidRDefault="00C11D25" w:rsidP="00584DE4">
      <w:pPr>
        <w:jc w:val="both"/>
        <w:rPr>
          <w:color w:val="000000" w:themeColor="text1"/>
          <w:sz w:val="16"/>
          <w:szCs w:val="16"/>
        </w:rPr>
      </w:pPr>
      <w:r w:rsidRPr="00584DE4">
        <w:rPr>
          <w:color w:val="000000" w:themeColor="text1"/>
          <w:sz w:val="16"/>
          <w:szCs w:val="16"/>
        </w:rPr>
        <w:t>б) уплотнения учебного процесса и сокращения сроков обучения, без снижения качества и знаний выпускаемых командиров;</w:t>
      </w:r>
    </w:p>
    <w:p w14:paraId="5476E1DB" w14:textId="77777777" w:rsidR="00C11D25" w:rsidRPr="00584DE4" w:rsidRDefault="00C11D25" w:rsidP="00584DE4">
      <w:pPr>
        <w:jc w:val="both"/>
        <w:rPr>
          <w:color w:val="000000" w:themeColor="text1"/>
          <w:sz w:val="16"/>
          <w:szCs w:val="16"/>
        </w:rPr>
      </w:pPr>
      <w:r w:rsidRPr="00584DE4">
        <w:rPr>
          <w:color w:val="000000" w:themeColor="text1"/>
          <w:sz w:val="16"/>
          <w:szCs w:val="16"/>
        </w:rPr>
        <w:t>в) постройки и формирования одного военно-морского училища, гидрографического училища, политического и курсов воентехников КПА;</w:t>
      </w:r>
    </w:p>
    <w:p w14:paraId="6FC36553" w14:textId="77777777" w:rsidR="00C11D25" w:rsidRPr="00584DE4" w:rsidRDefault="00C11D25" w:rsidP="00584DE4">
      <w:pPr>
        <w:jc w:val="both"/>
        <w:rPr>
          <w:color w:val="000000" w:themeColor="text1"/>
          <w:sz w:val="16"/>
          <w:szCs w:val="16"/>
        </w:rPr>
      </w:pPr>
      <w:r w:rsidRPr="00584DE4">
        <w:rPr>
          <w:color w:val="000000" w:themeColor="text1"/>
          <w:sz w:val="16"/>
          <w:szCs w:val="16"/>
        </w:rPr>
        <w:t>г) создания военно-морской технической академии на базе одного из гражданских втузов, передаваемого НКВМФ;</w:t>
      </w:r>
    </w:p>
    <w:p w14:paraId="36130808" w14:textId="637BFAF6" w:rsidR="00C11D25" w:rsidRPr="00584DE4" w:rsidRDefault="00C11D25" w:rsidP="00584DE4">
      <w:pPr>
        <w:jc w:val="both"/>
        <w:rPr>
          <w:color w:val="000000" w:themeColor="text1"/>
          <w:sz w:val="16"/>
          <w:szCs w:val="16"/>
        </w:rPr>
      </w:pPr>
      <w:r w:rsidRPr="00584DE4">
        <w:rPr>
          <w:color w:val="000000" w:themeColor="text1"/>
          <w:sz w:val="16"/>
          <w:szCs w:val="16"/>
        </w:rPr>
        <w:lastRenderedPageBreak/>
        <w:t>д) развертывания кораблестроительного факультета Военно-морской академии в Кораблестроительную академию НКВМФ на базе Морской академии им.</w:t>
      </w:r>
      <w:r w:rsidR="00E62B39" w:rsidRPr="00584DE4">
        <w:rPr>
          <w:color w:val="000000" w:themeColor="text1"/>
          <w:sz w:val="16"/>
          <w:szCs w:val="16"/>
        </w:rPr>
        <w:t xml:space="preserve"> </w:t>
      </w:r>
      <w:r w:rsidRPr="00584DE4">
        <w:rPr>
          <w:color w:val="000000" w:themeColor="text1"/>
          <w:sz w:val="16"/>
          <w:szCs w:val="16"/>
        </w:rPr>
        <w:t>Ворошилова;</w:t>
      </w:r>
    </w:p>
    <w:p w14:paraId="1327DD85" w14:textId="77777777" w:rsidR="00C11D25" w:rsidRPr="00584DE4" w:rsidRDefault="00C11D25" w:rsidP="00584DE4">
      <w:pPr>
        <w:jc w:val="both"/>
        <w:rPr>
          <w:color w:val="000000" w:themeColor="text1"/>
          <w:sz w:val="16"/>
          <w:szCs w:val="16"/>
        </w:rPr>
      </w:pPr>
      <w:r w:rsidRPr="00584DE4">
        <w:rPr>
          <w:color w:val="000000" w:themeColor="text1"/>
          <w:sz w:val="16"/>
          <w:szCs w:val="16"/>
        </w:rPr>
        <w:t>е) расширения существующих специальных курсов комсостава флота и создания дополнительных курсов.</w:t>
      </w:r>
    </w:p>
    <w:p w14:paraId="7B69FD25" w14:textId="77777777" w:rsidR="00C11D25" w:rsidRPr="00584DE4" w:rsidRDefault="00C11D25" w:rsidP="00584DE4">
      <w:pPr>
        <w:jc w:val="both"/>
        <w:rPr>
          <w:color w:val="000000" w:themeColor="text1"/>
          <w:sz w:val="16"/>
          <w:szCs w:val="16"/>
        </w:rPr>
      </w:pPr>
      <w:r w:rsidRPr="00584DE4">
        <w:rPr>
          <w:color w:val="000000" w:themeColor="text1"/>
          <w:sz w:val="16"/>
          <w:szCs w:val="16"/>
        </w:rPr>
        <w:t>5. Для покрытия потребности НКВМФ в общегражданских специалистах с высшим образованием (плановиков, экономистов, металлургов, технологов) представить заявку для расширенного приема в гражданские вузы и втузы или для развертывания при них военно-морских факультетов.</w:t>
      </w:r>
    </w:p>
    <w:p w14:paraId="2C217FBC" w14:textId="0BE63200" w:rsidR="00C11D25" w:rsidRPr="00584DE4" w:rsidRDefault="00C11D25" w:rsidP="00584DE4">
      <w:pPr>
        <w:jc w:val="both"/>
        <w:rPr>
          <w:color w:val="000000" w:themeColor="text1"/>
          <w:sz w:val="16"/>
          <w:szCs w:val="16"/>
        </w:rPr>
      </w:pPr>
      <w:r w:rsidRPr="00584DE4">
        <w:rPr>
          <w:color w:val="000000" w:themeColor="text1"/>
          <w:sz w:val="16"/>
          <w:szCs w:val="16"/>
        </w:rPr>
        <w:t>6. Для укомплектования новых и расширяемых втузов и академий по заявкам НКВМФ, утвержденным правительством, произвести отбор обучающихся и окончивших гражданские втузы в счет 20</w:t>
      </w:r>
      <w:r w:rsidR="00E62B39" w:rsidRPr="00584DE4">
        <w:rPr>
          <w:color w:val="000000" w:themeColor="text1"/>
          <w:sz w:val="16"/>
          <w:szCs w:val="16"/>
        </w:rPr>
        <w:t xml:space="preserve"> </w:t>
      </w:r>
      <w:r w:rsidRPr="00584DE4">
        <w:rPr>
          <w:color w:val="000000" w:themeColor="text1"/>
          <w:sz w:val="16"/>
          <w:szCs w:val="16"/>
        </w:rPr>
        <w:t>тыс. мобилизуемых комсомольцев.</w:t>
      </w:r>
    </w:p>
    <w:p w14:paraId="1C2E1C8D" w14:textId="77777777" w:rsidR="00C11D25" w:rsidRPr="00584DE4" w:rsidRDefault="00C11D25" w:rsidP="00584DE4">
      <w:pPr>
        <w:jc w:val="both"/>
        <w:rPr>
          <w:color w:val="000000" w:themeColor="text1"/>
          <w:sz w:val="16"/>
          <w:szCs w:val="16"/>
        </w:rPr>
      </w:pPr>
      <w:r w:rsidRPr="00584DE4">
        <w:rPr>
          <w:color w:val="000000" w:themeColor="text1"/>
          <w:sz w:val="16"/>
          <w:szCs w:val="16"/>
        </w:rPr>
        <w:t>7. Расширить период корабельной подготовки всех кадров флота, для чего увеличить состав учебных отрядов флотов включением дополнительных кораблей вплоть до миноносцев и крейсеров.</w:t>
      </w:r>
    </w:p>
    <w:p w14:paraId="300A0B1D" w14:textId="6B11F630" w:rsidR="00C11D25" w:rsidRPr="00584DE4" w:rsidRDefault="00C11D25" w:rsidP="00584DE4">
      <w:pPr>
        <w:jc w:val="both"/>
        <w:rPr>
          <w:color w:val="000000" w:themeColor="text1"/>
          <w:sz w:val="16"/>
          <w:szCs w:val="16"/>
        </w:rPr>
      </w:pPr>
      <w:r w:rsidRPr="00584DE4">
        <w:rPr>
          <w:color w:val="000000" w:themeColor="text1"/>
          <w:sz w:val="16"/>
          <w:szCs w:val="16"/>
        </w:rPr>
        <w:t>План всех мероприятий по кадрам поручить НКВМФ представить к 15</w:t>
      </w:r>
      <w:r w:rsidR="00E62B39" w:rsidRPr="00584DE4">
        <w:rPr>
          <w:color w:val="000000" w:themeColor="text1"/>
          <w:sz w:val="16"/>
          <w:szCs w:val="16"/>
        </w:rPr>
        <w:t xml:space="preserve"> </w:t>
      </w:r>
      <w:r w:rsidRPr="00584DE4">
        <w:rPr>
          <w:color w:val="000000" w:themeColor="text1"/>
          <w:sz w:val="16"/>
          <w:szCs w:val="16"/>
        </w:rPr>
        <w:t>ноября.</w:t>
      </w:r>
    </w:p>
    <w:p w14:paraId="0C5932BA" w14:textId="77777777" w:rsidR="00C11D25" w:rsidRPr="00584DE4" w:rsidRDefault="00C11D25" w:rsidP="00584DE4">
      <w:pPr>
        <w:jc w:val="both"/>
        <w:rPr>
          <w:color w:val="000000" w:themeColor="text1"/>
          <w:sz w:val="16"/>
          <w:szCs w:val="16"/>
        </w:rPr>
      </w:pPr>
      <w:r w:rsidRPr="00584DE4">
        <w:rPr>
          <w:color w:val="000000" w:themeColor="text1"/>
          <w:sz w:val="16"/>
          <w:szCs w:val="16"/>
        </w:rPr>
        <w:t>О кадрах для НКОП и обеспечении жилищной и производственной площадями</w:t>
      </w:r>
    </w:p>
    <w:p w14:paraId="54FBBF38" w14:textId="77777777" w:rsidR="00C11D25" w:rsidRPr="00584DE4" w:rsidRDefault="00C11D25" w:rsidP="00584DE4">
      <w:pPr>
        <w:jc w:val="both"/>
        <w:rPr>
          <w:color w:val="000000" w:themeColor="text1"/>
          <w:sz w:val="16"/>
          <w:szCs w:val="16"/>
        </w:rPr>
      </w:pPr>
      <w:r w:rsidRPr="00584DE4">
        <w:rPr>
          <w:color w:val="000000" w:themeColor="text1"/>
          <w:sz w:val="16"/>
          <w:szCs w:val="16"/>
        </w:rPr>
        <w:t>1. Обязать НКОП в месячный срок представить в КО мероприятия по расширению контингента и сети втузов по подготовке инженеров по кораблестроению и по всем специальностям вооружения.</w:t>
      </w:r>
    </w:p>
    <w:p w14:paraId="58E3A348" w14:textId="2A8FF742" w:rsidR="00C11D25" w:rsidRPr="00584DE4" w:rsidRDefault="00C11D25" w:rsidP="00584DE4">
      <w:pPr>
        <w:jc w:val="both"/>
        <w:rPr>
          <w:color w:val="000000" w:themeColor="text1"/>
          <w:sz w:val="16"/>
          <w:szCs w:val="16"/>
        </w:rPr>
      </w:pPr>
      <w:r w:rsidRPr="00584DE4">
        <w:rPr>
          <w:color w:val="000000" w:themeColor="text1"/>
          <w:sz w:val="16"/>
          <w:szCs w:val="16"/>
        </w:rPr>
        <w:t>2. В целях укомплектования производственных</w:t>
      </w:r>
      <w:r w:rsidR="00B53540">
        <w:rPr>
          <w:color w:val="000000" w:themeColor="text1"/>
          <w:sz w:val="16"/>
          <w:szCs w:val="16"/>
        </w:rPr>
        <w:t xml:space="preserve"> </w:t>
      </w:r>
      <w:r w:rsidRPr="00584DE4">
        <w:rPr>
          <w:color w:val="000000" w:themeColor="text1"/>
          <w:sz w:val="16"/>
          <w:szCs w:val="16"/>
        </w:rPr>
        <w:t>цехов судостроительных заводов инженерами, технологами и инженерами по холодной обработке металла обязать НКМаш откомандировать с машиностроительных заводов на заводы 2</w:t>
      </w:r>
      <w:r w:rsidRPr="00584DE4">
        <w:rPr>
          <w:color w:val="000000" w:themeColor="text1"/>
          <w:sz w:val="16"/>
          <w:szCs w:val="16"/>
        </w:rPr>
        <w:noBreakHyphen/>
        <w:t>го Главного управления НКОП 100 инженеров-механиков, имеющих производственный стаж работы в цехах не менее 1</w:t>
      </w:r>
      <w:r w:rsidR="00E62B39" w:rsidRPr="00584DE4">
        <w:rPr>
          <w:color w:val="000000" w:themeColor="text1"/>
          <w:sz w:val="16"/>
          <w:szCs w:val="16"/>
        </w:rPr>
        <w:t xml:space="preserve"> </w:t>
      </w:r>
      <w:r w:rsidRPr="00584DE4">
        <w:rPr>
          <w:color w:val="000000" w:themeColor="text1"/>
          <w:sz w:val="16"/>
          <w:szCs w:val="16"/>
        </w:rPr>
        <w:t>года. Отмечая невыполнение НКМашем постановления Комитета обороны от 11</w:t>
      </w:r>
      <w:r w:rsidR="00E62B39" w:rsidRPr="00584DE4">
        <w:rPr>
          <w:color w:val="000000" w:themeColor="text1"/>
          <w:sz w:val="16"/>
          <w:szCs w:val="16"/>
        </w:rPr>
        <w:t xml:space="preserve"> </w:t>
      </w:r>
      <w:r w:rsidRPr="00584DE4">
        <w:rPr>
          <w:color w:val="000000" w:themeColor="text1"/>
          <w:sz w:val="16"/>
          <w:szCs w:val="16"/>
        </w:rPr>
        <w:t>мая 1938</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80сс об откомандировании на заводы 2</w:t>
      </w:r>
      <w:r w:rsidRPr="00584DE4">
        <w:rPr>
          <w:color w:val="000000" w:themeColor="text1"/>
          <w:sz w:val="16"/>
          <w:szCs w:val="16"/>
        </w:rPr>
        <w:noBreakHyphen/>
        <w:t>го Главного управления НКОП 100</w:t>
      </w:r>
      <w:r w:rsidR="00E62B39" w:rsidRPr="00584DE4">
        <w:rPr>
          <w:color w:val="000000" w:themeColor="text1"/>
          <w:sz w:val="16"/>
          <w:szCs w:val="16"/>
        </w:rPr>
        <w:t xml:space="preserve"> </w:t>
      </w:r>
      <w:r w:rsidRPr="00584DE4">
        <w:rPr>
          <w:color w:val="000000" w:themeColor="text1"/>
          <w:sz w:val="16"/>
          <w:szCs w:val="16"/>
        </w:rPr>
        <w:t>чел. из числа оканчивающих вузы Наркоммаша, обязать Наркоммаш откомандировать на заводы 2</w:t>
      </w:r>
      <w:r w:rsidRPr="00584DE4">
        <w:rPr>
          <w:color w:val="000000" w:themeColor="text1"/>
          <w:sz w:val="16"/>
          <w:szCs w:val="16"/>
        </w:rPr>
        <w:noBreakHyphen/>
        <w:t>го Главного управления молодых специалистов по специальности механиков: из выпуска IV</w:t>
      </w:r>
      <w:r w:rsidR="00E62B39" w:rsidRPr="00584DE4">
        <w:rPr>
          <w:color w:val="000000" w:themeColor="text1"/>
          <w:sz w:val="16"/>
          <w:szCs w:val="16"/>
        </w:rPr>
        <w:t xml:space="preserve"> </w:t>
      </w:r>
      <w:r w:rsidRPr="00584DE4">
        <w:rPr>
          <w:color w:val="000000" w:themeColor="text1"/>
          <w:sz w:val="16"/>
          <w:szCs w:val="16"/>
        </w:rPr>
        <w:t>квартала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100</w:t>
      </w:r>
      <w:r w:rsidR="00E62B39" w:rsidRPr="00584DE4">
        <w:rPr>
          <w:color w:val="000000" w:themeColor="text1"/>
          <w:sz w:val="16"/>
          <w:szCs w:val="16"/>
        </w:rPr>
        <w:t xml:space="preserve"> </w:t>
      </w:r>
      <w:r w:rsidRPr="00584DE4">
        <w:rPr>
          <w:color w:val="000000" w:themeColor="text1"/>
          <w:sz w:val="16"/>
          <w:szCs w:val="16"/>
        </w:rPr>
        <w:t>чел. и из выпуска I и II</w:t>
      </w:r>
      <w:r w:rsidR="00E62B39" w:rsidRPr="00584DE4">
        <w:rPr>
          <w:color w:val="000000" w:themeColor="text1"/>
          <w:sz w:val="16"/>
          <w:szCs w:val="16"/>
        </w:rPr>
        <w:t xml:space="preserve"> </w:t>
      </w:r>
      <w:r w:rsidRPr="00584DE4">
        <w:rPr>
          <w:color w:val="000000" w:themeColor="text1"/>
          <w:sz w:val="16"/>
          <w:szCs w:val="16"/>
        </w:rPr>
        <w:t>квартала 1939</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200</w:t>
      </w:r>
      <w:r w:rsidR="00E62B39" w:rsidRPr="00584DE4">
        <w:rPr>
          <w:color w:val="000000" w:themeColor="text1"/>
          <w:sz w:val="16"/>
          <w:szCs w:val="16"/>
        </w:rPr>
        <w:t xml:space="preserve"> </w:t>
      </w:r>
      <w:r w:rsidRPr="00584DE4">
        <w:rPr>
          <w:color w:val="000000" w:themeColor="text1"/>
          <w:sz w:val="16"/>
          <w:szCs w:val="16"/>
        </w:rPr>
        <w:t>чел.</w:t>
      </w:r>
    </w:p>
    <w:p w14:paraId="2FFBD620" w14:textId="7ED434CE" w:rsidR="00C11D25" w:rsidRPr="00584DE4" w:rsidRDefault="00C11D25" w:rsidP="00584DE4">
      <w:pPr>
        <w:jc w:val="both"/>
        <w:rPr>
          <w:color w:val="000000" w:themeColor="text1"/>
          <w:sz w:val="16"/>
          <w:szCs w:val="16"/>
        </w:rPr>
      </w:pPr>
      <w:r w:rsidRPr="00584DE4">
        <w:rPr>
          <w:color w:val="000000" w:themeColor="text1"/>
          <w:sz w:val="16"/>
          <w:szCs w:val="16"/>
        </w:rPr>
        <w:t>3. Обязать 2</w:t>
      </w:r>
      <w:r w:rsidRPr="00584DE4">
        <w:rPr>
          <w:color w:val="000000" w:themeColor="text1"/>
          <w:sz w:val="16"/>
          <w:szCs w:val="16"/>
        </w:rPr>
        <w:noBreakHyphen/>
        <w:t>е Главное управление НКОП укомплектовать судостроительные заводы Ленинграда, Николаева и Дальнего Востока рабочими за счет привлечения в первую очередь рабочих, обеспеченных жильем, с предприятий других ведомств. При определении количества потребной рабочей силы исходить из задачи максимального уплотнения рабочего времени. Обязать секретарей ЦК</w:t>
      </w:r>
      <w:r w:rsidR="00E62B39" w:rsidRPr="00584DE4">
        <w:rPr>
          <w:color w:val="000000" w:themeColor="text1"/>
          <w:sz w:val="16"/>
          <w:szCs w:val="16"/>
        </w:rPr>
        <w:t xml:space="preserve"> </w:t>
      </w:r>
      <w:r w:rsidRPr="00584DE4">
        <w:rPr>
          <w:color w:val="000000" w:themeColor="text1"/>
          <w:sz w:val="16"/>
          <w:szCs w:val="16"/>
        </w:rPr>
        <w:t>КП(б)У, Ленинградского, Николаевского обкомов и Приморского и Хабаровского крайкомов ВКП(б) оказать необходимое содействие заводам для проведения вербовки рабочих на судостроительные заводы.</w:t>
      </w:r>
    </w:p>
    <w:p w14:paraId="6B5262B6" w14:textId="04A98FF5" w:rsidR="00C11D25" w:rsidRPr="00584DE4" w:rsidRDefault="00C11D25" w:rsidP="00584DE4">
      <w:pPr>
        <w:jc w:val="both"/>
        <w:rPr>
          <w:color w:val="000000" w:themeColor="text1"/>
          <w:sz w:val="16"/>
          <w:szCs w:val="16"/>
        </w:rPr>
      </w:pPr>
      <w:r w:rsidRPr="00584DE4">
        <w:rPr>
          <w:color w:val="000000" w:themeColor="text1"/>
          <w:sz w:val="16"/>
          <w:szCs w:val="16"/>
        </w:rPr>
        <w:t>4. Обязать председателя Ленинградского совета т.</w:t>
      </w:r>
      <w:r w:rsidR="00E62B39" w:rsidRPr="00584DE4">
        <w:rPr>
          <w:color w:val="000000" w:themeColor="text1"/>
          <w:sz w:val="16"/>
          <w:szCs w:val="16"/>
        </w:rPr>
        <w:t xml:space="preserve"> </w:t>
      </w:r>
      <w:r w:rsidRPr="00584DE4">
        <w:rPr>
          <w:color w:val="000000" w:themeColor="text1"/>
          <w:sz w:val="16"/>
          <w:szCs w:val="16"/>
        </w:rPr>
        <w:t>Косыгина совместно с НКОП в декадный срок доложить о принятых мерах по обеспечению жильем краснофлотцев, завербованных на Ленинградские судостроительные заводы.</w:t>
      </w:r>
    </w:p>
    <w:p w14:paraId="52A1DF32" w14:textId="72ECE031" w:rsidR="00C11D25" w:rsidRPr="00584DE4" w:rsidRDefault="00C11D25" w:rsidP="00584DE4">
      <w:pPr>
        <w:jc w:val="both"/>
        <w:rPr>
          <w:color w:val="000000" w:themeColor="text1"/>
          <w:sz w:val="16"/>
          <w:szCs w:val="16"/>
        </w:rPr>
      </w:pPr>
      <w:r w:rsidRPr="00584DE4">
        <w:rPr>
          <w:color w:val="000000" w:themeColor="text1"/>
          <w:sz w:val="16"/>
          <w:szCs w:val="16"/>
        </w:rPr>
        <w:t>5. Для размещения вербуемых рабочих на Николаевские судостроительные заводы передать заводам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200 и №</w:t>
      </w:r>
      <w:r w:rsidR="00E62B39" w:rsidRPr="00584DE4">
        <w:rPr>
          <w:color w:val="000000" w:themeColor="text1"/>
          <w:sz w:val="16"/>
          <w:szCs w:val="16"/>
        </w:rPr>
        <w:t xml:space="preserve"> </w:t>
      </w:r>
      <w:r w:rsidRPr="00584DE4">
        <w:rPr>
          <w:color w:val="000000" w:themeColor="text1"/>
          <w:sz w:val="16"/>
          <w:szCs w:val="16"/>
        </w:rPr>
        <w:t>198 помещения финансового и ветеринарного техникумов, разместив их в г.</w:t>
      </w:r>
      <w:r w:rsidR="00E62B39" w:rsidRPr="00584DE4">
        <w:rPr>
          <w:color w:val="000000" w:themeColor="text1"/>
          <w:sz w:val="16"/>
          <w:szCs w:val="16"/>
        </w:rPr>
        <w:t xml:space="preserve"> </w:t>
      </w:r>
      <w:r w:rsidRPr="00584DE4">
        <w:rPr>
          <w:color w:val="000000" w:themeColor="text1"/>
          <w:sz w:val="16"/>
          <w:szCs w:val="16"/>
        </w:rPr>
        <w:t>Херсоне, и детдома, с переводом его в один из районов области.</w:t>
      </w:r>
    </w:p>
    <w:p w14:paraId="26FC5D67" w14:textId="33423851" w:rsidR="00C11D25" w:rsidRPr="00584DE4" w:rsidRDefault="00C11D25" w:rsidP="00584DE4">
      <w:pPr>
        <w:jc w:val="both"/>
        <w:rPr>
          <w:color w:val="000000" w:themeColor="text1"/>
          <w:sz w:val="16"/>
          <w:szCs w:val="16"/>
        </w:rPr>
      </w:pPr>
      <w:r w:rsidRPr="00584DE4">
        <w:rPr>
          <w:color w:val="000000" w:themeColor="text1"/>
          <w:sz w:val="16"/>
          <w:szCs w:val="16"/>
        </w:rPr>
        <w:t>6. Обязать директора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202, секретаря Приморского крайкома и председателя крайисполкома обеспечить вербовку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 рабочих для судостроительного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202 в г.</w:t>
      </w:r>
      <w:r w:rsidR="00E62B39" w:rsidRPr="00584DE4">
        <w:rPr>
          <w:color w:val="000000" w:themeColor="text1"/>
          <w:sz w:val="16"/>
          <w:szCs w:val="16"/>
        </w:rPr>
        <w:t xml:space="preserve"> </w:t>
      </w:r>
      <w:r w:rsidRPr="00584DE4">
        <w:rPr>
          <w:color w:val="000000" w:themeColor="text1"/>
          <w:sz w:val="16"/>
          <w:szCs w:val="16"/>
        </w:rPr>
        <w:t>Владивостоке как за счет вербовки рабочих с предприятий других ведомств г.</w:t>
      </w:r>
      <w:r w:rsidR="00E62B39" w:rsidRPr="00584DE4">
        <w:rPr>
          <w:color w:val="000000" w:themeColor="text1"/>
          <w:sz w:val="16"/>
          <w:szCs w:val="16"/>
        </w:rPr>
        <w:t xml:space="preserve"> </w:t>
      </w:r>
      <w:r w:rsidRPr="00584DE4">
        <w:rPr>
          <w:color w:val="000000" w:themeColor="text1"/>
          <w:sz w:val="16"/>
          <w:szCs w:val="16"/>
        </w:rPr>
        <w:t>Владивостока, обеспеченных жильем, так и [за счет] предоставления дополнительной жилплощади в г.</w:t>
      </w:r>
      <w:r w:rsidR="00E62B39" w:rsidRPr="00584DE4">
        <w:rPr>
          <w:color w:val="000000" w:themeColor="text1"/>
          <w:sz w:val="16"/>
          <w:szCs w:val="16"/>
        </w:rPr>
        <w:t xml:space="preserve"> </w:t>
      </w:r>
      <w:r w:rsidRPr="00584DE4">
        <w:rPr>
          <w:color w:val="000000" w:themeColor="text1"/>
          <w:sz w:val="16"/>
          <w:szCs w:val="16"/>
        </w:rPr>
        <w:t>Владивостоке.</w:t>
      </w:r>
    </w:p>
    <w:p w14:paraId="3A9802E6" w14:textId="4EB2E92D" w:rsidR="00C11D25" w:rsidRPr="00584DE4" w:rsidRDefault="00C11D25" w:rsidP="00584DE4">
      <w:pPr>
        <w:jc w:val="both"/>
        <w:rPr>
          <w:color w:val="000000" w:themeColor="text1"/>
          <w:sz w:val="16"/>
          <w:szCs w:val="16"/>
        </w:rPr>
      </w:pPr>
      <w:r w:rsidRPr="00584DE4">
        <w:rPr>
          <w:color w:val="000000" w:themeColor="text1"/>
          <w:sz w:val="16"/>
          <w:szCs w:val="16"/>
        </w:rPr>
        <w:t>7. Обязать НКОП при наборе рабочих</w:t>
      </w:r>
      <w:r w:rsidR="00B53540">
        <w:rPr>
          <w:color w:val="000000" w:themeColor="text1"/>
          <w:sz w:val="16"/>
          <w:szCs w:val="16"/>
        </w:rPr>
        <w:t xml:space="preserve"> </w:t>
      </w:r>
      <w:r w:rsidRPr="00584DE4">
        <w:rPr>
          <w:color w:val="000000" w:themeColor="text1"/>
          <w:sz w:val="16"/>
          <w:szCs w:val="16"/>
        </w:rPr>
        <w:t>на судостроительные заводы предусмотреть также набор и подготовку рабочих для вновь строящихся судостроительных заводов</w:t>
      </w:r>
      <w:r w:rsidR="00E62B39" w:rsidRPr="00584DE4">
        <w:rPr>
          <w:color w:val="000000" w:themeColor="text1"/>
          <w:sz w:val="16"/>
          <w:szCs w:val="16"/>
        </w:rPr>
        <w:t xml:space="preserve"> </w:t>
      </w:r>
      <w:r w:rsidRPr="00584DE4">
        <w:rPr>
          <w:color w:val="000000" w:themeColor="text1"/>
          <w:sz w:val="16"/>
          <w:szCs w:val="16"/>
        </w:rPr>
        <w:t>— Архангельского и Комсомольского.</w:t>
      </w:r>
    </w:p>
    <w:p w14:paraId="74B3FA28" w14:textId="1116A000" w:rsidR="00C11D25" w:rsidRPr="00584DE4" w:rsidRDefault="00C11D25" w:rsidP="00584DE4">
      <w:pPr>
        <w:jc w:val="both"/>
        <w:rPr>
          <w:color w:val="000000" w:themeColor="text1"/>
          <w:sz w:val="16"/>
          <w:szCs w:val="16"/>
        </w:rPr>
      </w:pPr>
      <w:r w:rsidRPr="00584DE4">
        <w:rPr>
          <w:color w:val="000000" w:themeColor="text1"/>
          <w:sz w:val="16"/>
          <w:szCs w:val="16"/>
        </w:rPr>
        <w:t>8. Обязать Наркомлес (т.</w:t>
      </w:r>
      <w:r w:rsidR="00E62B39" w:rsidRPr="00584DE4">
        <w:rPr>
          <w:color w:val="000000" w:themeColor="text1"/>
          <w:sz w:val="16"/>
          <w:szCs w:val="16"/>
        </w:rPr>
        <w:t xml:space="preserve"> </w:t>
      </w:r>
      <w:r w:rsidRPr="00584DE4">
        <w:rPr>
          <w:color w:val="000000" w:themeColor="text1"/>
          <w:sz w:val="16"/>
          <w:szCs w:val="16"/>
        </w:rPr>
        <w:t>Анцеловича) при всех условиях отгрузить вне очереди для судостроительных заводов НКОП по нарядам 2</w:t>
      </w:r>
      <w:r w:rsidRPr="00584DE4">
        <w:rPr>
          <w:color w:val="000000" w:themeColor="text1"/>
          <w:sz w:val="16"/>
          <w:szCs w:val="16"/>
        </w:rPr>
        <w:noBreakHyphen/>
        <w:t>го Главного управления НКОП 50 стандартных домов, из них: 25</w:t>
      </w:r>
      <w:r w:rsidR="00E62B39" w:rsidRPr="00584DE4">
        <w:rPr>
          <w:color w:val="000000" w:themeColor="text1"/>
          <w:sz w:val="16"/>
          <w:szCs w:val="16"/>
        </w:rPr>
        <w:t xml:space="preserve"> </w:t>
      </w:r>
      <w:r w:rsidRPr="00584DE4">
        <w:rPr>
          <w:color w:val="000000" w:themeColor="text1"/>
          <w:sz w:val="16"/>
          <w:szCs w:val="16"/>
        </w:rPr>
        <w:t>домов</w:t>
      </w:r>
      <w:r w:rsidR="00E62B39" w:rsidRPr="00584DE4">
        <w:rPr>
          <w:color w:val="000000" w:themeColor="text1"/>
          <w:sz w:val="16"/>
          <w:szCs w:val="16"/>
        </w:rPr>
        <w:t xml:space="preserve"> </w:t>
      </w:r>
      <w:r w:rsidRPr="00584DE4">
        <w:rPr>
          <w:color w:val="000000" w:themeColor="text1"/>
          <w:sz w:val="16"/>
          <w:szCs w:val="16"/>
        </w:rPr>
        <w:t>— в IV</w:t>
      </w:r>
      <w:r w:rsidR="00E62B39" w:rsidRPr="00584DE4">
        <w:rPr>
          <w:color w:val="000000" w:themeColor="text1"/>
          <w:sz w:val="16"/>
          <w:szCs w:val="16"/>
        </w:rPr>
        <w:t xml:space="preserve"> </w:t>
      </w:r>
      <w:r w:rsidRPr="00584DE4">
        <w:rPr>
          <w:color w:val="000000" w:themeColor="text1"/>
          <w:sz w:val="16"/>
          <w:szCs w:val="16"/>
        </w:rPr>
        <w:t>квартале</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и 25</w:t>
      </w:r>
      <w:r w:rsidR="00E62B39" w:rsidRPr="00584DE4">
        <w:rPr>
          <w:color w:val="000000" w:themeColor="text1"/>
          <w:sz w:val="16"/>
          <w:szCs w:val="16"/>
        </w:rPr>
        <w:t xml:space="preserve"> </w:t>
      </w:r>
      <w:r w:rsidRPr="00584DE4">
        <w:rPr>
          <w:color w:val="000000" w:themeColor="text1"/>
          <w:sz w:val="16"/>
          <w:szCs w:val="16"/>
        </w:rPr>
        <w:t>домов</w:t>
      </w:r>
      <w:r w:rsidR="00E62B39" w:rsidRPr="00584DE4">
        <w:rPr>
          <w:color w:val="000000" w:themeColor="text1"/>
          <w:sz w:val="16"/>
          <w:szCs w:val="16"/>
        </w:rPr>
        <w:t xml:space="preserve"> </w:t>
      </w:r>
      <w:r w:rsidRPr="00584DE4">
        <w:rPr>
          <w:color w:val="000000" w:themeColor="text1"/>
          <w:sz w:val="16"/>
          <w:szCs w:val="16"/>
        </w:rPr>
        <w:t>— в I</w:t>
      </w:r>
      <w:r w:rsidR="00E62B39" w:rsidRPr="00584DE4">
        <w:rPr>
          <w:color w:val="000000" w:themeColor="text1"/>
          <w:sz w:val="16"/>
          <w:szCs w:val="16"/>
        </w:rPr>
        <w:t xml:space="preserve"> </w:t>
      </w:r>
      <w:r w:rsidRPr="00584DE4">
        <w:rPr>
          <w:color w:val="000000" w:themeColor="text1"/>
          <w:sz w:val="16"/>
          <w:szCs w:val="16"/>
        </w:rPr>
        <w:t>квартале 1939</w:t>
      </w:r>
      <w:r w:rsidR="00E62B39" w:rsidRPr="00584DE4">
        <w:rPr>
          <w:color w:val="000000" w:themeColor="text1"/>
          <w:sz w:val="16"/>
          <w:szCs w:val="16"/>
        </w:rPr>
        <w:t xml:space="preserve"> </w:t>
      </w:r>
      <w:r w:rsidRPr="00584DE4">
        <w:rPr>
          <w:color w:val="000000" w:themeColor="text1"/>
          <w:sz w:val="16"/>
          <w:szCs w:val="16"/>
        </w:rPr>
        <w:t>г.</w:t>
      </w:r>
    </w:p>
    <w:p w14:paraId="3790D11C" w14:textId="77777777" w:rsidR="00C11D25" w:rsidRPr="00584DE4" w:rsidRDefault="00C11D25" w:rsidP="00584DE4">
      <w:pPr>
        <w:jc w:val="both"/>
        <w:rPr>
          <w:color w:val="000000" w:themeColor="text1"/>
          <w:sz w:val="16"/>
          <w:szCs w:val="16"/>
        </w:rPr>
      </w:pPr>
      <w:r w:rsidRPr="00584DE4">
        <w:rPr>
          <w:color w:val="000000" w:themeColor="text1"/>
          <w:sz w:val="16"/>
          <w:szCs w:val="16"/>
        </w:rPr>
        <w:t>9. Закрепить за ЦКБ</w:t>
      </w:r>
      <w:r w:rsidRPr="00584DE4">
        <w:rPr>
          <w:color w:val="000000" w:themeColor="text1"/>
          <w:sz w:val="16"/>
          <w:szCs w:val="16"/>
        </w:rPr>
        <w:noBreakHyphen/>
        <w:t>17 занимаемое им бывшее здание Академии легкой промышленности НКЛП.</w:t>
      </w:r>
    </w:p>
    <w:p w14:paraId="49B2ED52" w14:textId="7EA0FC1F" w:rsidR="00C11D25" w:rsidRPr="00584DE4" w:rsidRDefault="00C11D25" w:rsidP="00584DE4">
      <w:pPr>
        <w:jc w:val="both"/>
        <w:rPr>
          <w:color w:val="000000" w:themeColor="text1"/>
          <w:sz w:val="16"/>
          <w:szCs w:val="16"/>
        </w:rPr>
      </w:pPr>
      <w:r w:rsidRPr="00584DE4">
        <w:rPr>
          <w:color w:val="000000" w:themeColor="text1"/>
          <w:sz w:val="16"/>
          <w:szCs w:val="16"/>
        </w:rPr>
        <w:t>10. Передать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 территорию завода “Красный гвоздильщик”, прилегающую к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189 и занятую складским помещением.</w:t>
      </w:r>
    </w:p>
    <w:p w14:paraId="70474DEF" w14:textId="77777777" w:rsidR="00C11D25" w:rsidRPr="00584DE4" w:rsidRDefault="00C11D25" w:rsidP="00584DE4">
      <w:pPr>
        <w:jc w:val="both"/>
        <w:rPr>
          <w:color w:val="000000" w:themeColor="text1"/>
          <w:sz w:val="16"/>
          <w:szCs w:val="16"/>
        </w:rPr>
      </w:pPr>
      <w:r w:rsidRPr="00584DE4">
        <w:rPr>
          <w:color w:val="000000" w:themeColor="text1"/>
          <w:sz w:val="16"/>
          <w:szCs w:val="16"/>
        </w:rPr>
        <w:t>11. Предложить НКТП представить в декадный срок Комитету обороны мероприятия по обеспечению пуска Николаевской ТЭЦ в установленные правительством сроки.</w:t>
      </w:r>
    </w:p>
    <w:p w14:paraId="7A85C048" w14:textId="77777777" w:rsidR="00C11D25" w:rsidRPr="00584DE4" w:rsidRDefault="00C11D25" w:rsidP="00584DE4">
      <w:pPr>
        <w:jc w:val="both"/>
        <w:rPr>
          <w:color w:val="000000" w:themeColor="text1"/>
          <w:sz w:val="16"/>
          <w:szCs w:val="16"/>
        </w:rPr>
      </w:pPr>
      <w:r w:rsidRPr="00584DE4">
        <w:rPr>
          <w:color w:val="000000" w:themeColor="text1"/>
          <w:sz w:val="16"/>
          <w:szCs w:val="16"/>
        </w:rPr>
        <w:t>12. Обязать Экономсовет в декадный срок рассмотреть заявку 2</w:t>
      </w:r>
      <w:r w:rsidRPr="00584DE4">
        <w:rPr>
          <w:color w:val="000000" w:themeColor="text1"/>
          <w:sz w:val="16"/>
          <w:szCs w:val="16"/>
        </w:rPr>
        <w:noBreakHyphen/>
        <w:t>го Главного управления НКОП и обеспечить судостроительные заводы НКОП спецодеждой.</w:t>
      </w:r>
    </w:p>
    <w:p w14:paraId="782E9119" w14:textId="32DB27A2" w:rsidR="00C11D25" w:rsidRPr="00584DE4" w:rsidRDefault="00C11D25" w:rsidP="00584DE4">
      <w:pPr>
        <w:jc w:val="both"/>
        <w:rPr>
          <w:color w:val="000000" w:themeColor="text1"/>
          <w:sz w:val="16"/>
          <w:szCs w:val="16"/>
        </w:rPr>
      </w:pPr>
      <w:r w:rsidRPr="00584DE4">
        <w:rPr>
          <w:color w:val="000000" w:themeColor="text1"/>
          <w:sz w:val="16"/>
          <w:szCs w:val="16"/>
        </w:rPr>
        <w:t>13. В целях обеспечения окончания работ по восстановлению третьего сухого дока во Владивостоке в установленный правительством срок возложить работы по восстановлению указанного дока на Главвоенстрой при СНК</w:t>
      </w:r>
      <w:r w:rsidR="00E62B39" w:rsidRPr="00584DE4">
        <w:rPr>
          <w:color w:val="000000" w:themeColor="text1"/>
          <w:sz w:val="16"/>
          <w:szCs w:val="16"/>
        </w:rPr>
        <w:t xml:space="preserve"> </w:t>
      </w:r>
      <w:r w:rsidRPr="00584DE4">
        <w:rPr>
          <w:color w:val="000000" w:themeColor="text1"/>
          <w:sz w:val="16"/>
          <w:szCs w:val="16"/>
        </w:rPr>
        <w:t>СССР, выделив для этого не менее 1,2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w:t>
      </w:r>
    </w:p>
    <w:p w14:paraId="2D817188" w14:textId="60AB8023" w:rsidR="00C11D25" w:rsidRPr="00584DE4" w:rsidRDefault="00C11D25" w:rsidP="00584DE4">
      <w:pPr>
        <w:jc w:val="both"/>
        <w:rPr>
          <w:color w:val="000000" w:themeColor="text1"/>
          <w:sz w:val="16"/>
          <w:szCs w:val="16"/>
        </w:rPr>
      </w:pPr>
      <w:r w:rsidRPr="00584DE4">
        <w:rPr>
          <w:color w:val="000000" w:themeColor="text1"/>
          <w:sz w:val="16"/>
          <w:szCs w:val="16"/>
        </w:rPr>
        <w:t>14. В связи с закладкой линкора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 в г.</w:t>
      </w:r>
      <w:r w:rsidR="00E62B39" w:rsidRPr="00584DE4">
        <w:rPr>
          <w:color w:val="000000" w:themeColor="text1"/>
          <w:sz w:val="16"/>
          <w:szCs w:val="16"/>
        </w:rPr>
        <w:t xml:space="preserve"> </w:t>
      </w:r>
      <w:r w:rsidRPr="00584DE4">
        <w:rPr>
          <w:color w:val="000000" w:themeColor="text1"/>
          <w:sz w:val="16"/>
          <w:szCs w:val="16"/>
        </w:rPr>
        <w:t>Николаеве и необходимостью создания условий для сохранения секретности и безопасности постройки его обязать Наркомвод перенести к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свою каботажную пристань, прилегающую к стапелю линкора, на новое место, с передачей освобождающейся территории каботажного мола со всеми постройками на нем Николаевскому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198 им.</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Марти.</w:t>
      </w:r>
    </w:p>
    <w:p w14:paraId="59ED3536" w14:textId="258324B7" w:rsidR="00C11D25" w:rsidRPr="00584DE4" w:rsidRDefault="00C11D25" w:rsidP="00584DE4">
      <w:pPr>
        <w:jc w:val="both"/>
        <w:rPr>
          <w:color w:val="000000" w:themeColor="text1"/>
          <w:sz w:val="16"/>
          <w:szCs w:val="16"/>
        </w:rPr>
      </w:pPr>
      <w:r w:rsidRPr="00584DE4">
        <w:rPr>
          <w:color w:val="000000" w:themeColor="text1"/>
          <w:sz w:val="16"/>
          <w:szCs w:val="16"/>
        </w:rPr>
        <w:t>Председатель Комитета обороны при СНК Союза ССРВ.</w:t>
      </w:r>
      <w:r w:rsidR="00E62B39" w:rsidRPr="00584DE4">
        <w:rPr>
          <w:color w:val="000000" w:themeColor="text1"/>
          <w:sz w:val="16"/>
          <w:szCs w:val="16"/>
        </w:rPr>
        <w:t xml:space="preserve"> </w:t>
      </w:r>
      <w:r w:rsidRPr="00584DE4">
        <w:rPr>
          <w:color w:val="000000" w:themeColor="text1"/>
          <w:sz w:val="16"/>
          <w:szCs w:val="16"/>
        </w:rPr>
        <w:t>Молотов</w:t>
      </w:r>
    </w:p>
    <w:p w14:paraId="7C1F4B67" w14:textId="77777777" w:rsidR="00C11D25" w:rsidRPr="00584DE4" w:rsidRDefault="00C11D25" w:rsidP="00584DE4">
      <w:pPr>
        <w:jc w:val="both"/>
        <w:rPr>
          <w:color w:val="000000" w:themeColor="text1"/>
          <w:sz w:val="16"/>
          <w:szCs w:val="16"/>
        </w:rPr>
      </w:pPr>
      <w:r w:rsidRPr="00584DE4">
        <w:rPr>
          <w:color w:val="000000" w:themeColor="text1"/>
          <w:sz w:val="16"/>
          <w:szCs w:val="16"/>
        </w:rPr>
        <w:t>Секретарь Комитета обороны при СНК Союза ССРБазилевич</w:t>
      </w:r>
    </w:p>
    <w:p w14:paraId="579CB91C" w14:textId="77777777" w:rsidR="00C11D25" w:rsidRPr="00584DE4" w:rsidRDefault="00C11D25" w:rsidP="00584DE4">
      <w:pPr>
        <w:jc w:val="both"/>
        <w:rPr>
          <w:color w:val="000000" w:themeColor="text1"/>
          <w:sz w:val="16"/>
          <w:szCs w:val="16"/>
        </w:rPr>
      </w:pPr>
      <w:r w:rsidRPr="00584DE4">
        <w:rPr>
          <w:color w:val="000000" w:themeColor="text1"/>
          <w:sz w:val="16"/>
          <w:szCs w:val="16"/>
        </w:rPr>
        <w:t>Примечания:</w:t>
      </w:r>
    </w:p>
    <w:p w14:paraId="32764967" w14:textId="122E8A0C" w:rsidR="00C11D25" w:rsidRPr="00584DE4" w:rsidRDefault="00C11D25" w:rsidP="00584DE4">
      <w:pPr>
        <w:jc w:val="both"/>
        <w:rPr>
          <w:color w:val="000000" w:themeColor="text1"/>
          <w:sz w:val="16"/>
          <w:szCs w:val="16"/>
        </w:rPr>
      </w:pPr>
      <w:r w:rsidRPr="00584DE4">
        <w:rPr>
          <w:color w:val="000000" w:themeColor="text1"/>
          <w:sz w:val="16"/>
          <w:szCs w:val="16"/>
        </w:rPr>
        <w:t>[</w:t>
      </w:r>
      <w:hyperlink r:id="rId135" w:anchor="s1" w:history="1">
        <w:r w:rsidRPr="00584DE4">
          <w:rPr>
            <w:color w:val="000000" w:themeColor="text1"/>
            <w:sz w:val="16"/>
            <w:szCs w:val="16"/>
          </w:rPr>
          <w:t>1</w:t>
        </w:r>
      </w:hyperlink>
      <w:r w:rsidRPr="00584DE4">
        <w:rPr>
          <w:color w:val="000000" w:themeColor="text1"/>
          <w:sz w:val="16"/>
          <w:szCs w:val="16"/>
        </w:rPr>
        <w:t>] Приложения не публикуются (там же, Л.</w:t>
      </w:r>
      <w:r w:rsidR="00E62B39" w:rsidRPr="00584DE4">
        <w:rPr>
          <w:color w:val="000000" w:themeColor="text1"/>
          <w:sz w:val="16"/>
          <w:szCs w:val="16"/>
        </w:rPr>
        <w:t xml:space="preserve"> </w:t>
      </w:r>
      <w:r w:rsidRPr="00584DE4">
        <w:rPr>
          <w:color w:val="000000" w:themeColor="text1"/>
          <w:sz w:val="16"/>
          <w:szCs w:val="16"/>
        </w:rPr>
        <w:t>319-321).</w:t>
      </w:r>
    </w:p>
    <w:p w14:paraId="7EEAD346" w14:textId="77777777" w:rsidR="00C11D25" w:rsidRPr="00584DE4" w:rsidRDefault="00C11D25" w:rsidP="00584DE4">
      <w:pPr>
        <w:jc w:val="both"/>
        <w:rPr>
          <w:color w:val="000000" w:themeColor="text1"/>
          <w:sz w:val="16"/>
          <w:szCs w:val="16"/>
        </w:rPr>
      </w:pPr>
      <w:r w:rsidRPr="00584DE4">
        <w:rPr>
          <w:color w:val="000000" w:themeColor="text1"/>
          <w:sz w:val="16"/>
          <w:szCs w:val="16"/>
        </w:rPr>
        <w:t>[</w:t>
      </w:r>
      <w:hyperlink r:id="rId136" w:anchor="s2" w:history="1">
        <w:r w:rsidRPr="00584DE4">
          <w:rPr>
            <w:color w:val="000000" w:themeColor="text1"/>
            <w:sz w:val="16"/>
            <w:szCs w:val="16"/>
          </w:rPr>
          <w:t>2</w:t>
        </w:r>
      </w:hyperlink>
      <w:r w:rsidRPr="00584DE4">
        <w:rPr>
          <w:color w:val="000000" w:themeColor="text1"/>
          <w:sz w:val="16"/>
          <w:szCs w:val="16"/>
        </w:rPr>
        <w:t>] Предложение вписано карандашом между строк.</w:t>
      </w:r>
    </w:p>
    <w:p w14:paraId="11B822FD" w14:textId="77777777" w:rsidR="00C11D25" w:rsidRPr="00584DE4" w:rsidRDefault="00C11D25" w:rsidP="00584DE4">
      <w:pPr>
        <w:jc w:val="both"/>
        <w:rPr>
          <w:color w:val="000000" w:themeColor="text1"/>
          <w:sz w:val="16"/>
          <w:szCs w:val="16"/>
        </w:rPr>
      </w:pPr>
      <w:r w:rsidRPr="00584DE4">
        <w:rPr>
          <w:color w:val="000000" w:themeColor="text1"/>
          <w:sz w:val="16"/>
          <w:szCs w:val="16"/>
        </w:rPr>
        <w:t>[</w:t>
      </w:r>
      <w:hyperlink r:id="rId137" w:anchor="s3" w:history="1">
        <w:r w:rsidRPr="00584DE4">
          <w:rPr>
            <w:color w:val="000000" w:themeColor="text1"/>
            <w:sz w:val="16"/>
            <w:szCs w:val="16"/>
          </w:rPr>
          <w:t>3</w:t>
        </w:r>
      </w:hyperlink>
      <w:r w:rsidRPr="00584DE4">
        <w:rPr>
          <w:color w:val="000000" w:themeColor="text1"/>
          <w:sz w:val="16"/>
          <w:szCs w:val="16"/>
        </w:rPr>
        <w:t>] Cлова «Англии, Америке» вписаны над строкой.</w:t>
      </w:r>
    </w:p>
    <w:p w14:paraId="6022EF71" w14:textId="77777777" w:rsidR="00C11D25" w:rsidRPr="00584DE4" w:rsidRDefault="00C11D25" w:rsidP="00584DE4">
      <w:pPr>
        <w:jc w:val="both"/>
        <w:rPr>
          <w:color w:val="000000" w:themeColor="text1"/>
          <w:sz w:val="16"/>
          <w:szCs w:val="16"/>
        </w:rPr>
      </w:pPr>
      <w:r w:rsidRPr="00584DE4">
        <w:rPr>
          <w:color w:val="000000" w:themeColor="text1"/>
          <w:sz w:val="16"/>
          <w:szCs w:val="16"/>
        </w:rPr>
        <w:t>[</w:t>
      </w:r>
      <w:hyperlink r:id="rId138" w:anchor="s4" w:history="1">
        <w:r w:rsidRPr="00584DE4">
          <w:rPr>
            <w:color w:val="000000" w:themeColor="text1"/>
            <w:sz w:val="16"/>
            <w:szCs w:val="16"/>
          </w:rPr>
          <w:t>4</w:t>
        </w:r>
      </w:hyperlink>
      <w:r w:rsidRPr="00584DE4">
        <w:rPr>
          <w:color w:val="000000" w:themeColor="text1"/>
          <w:sz w:val="16"/>
          <w:szCs w:val="16"/>
        </w:rPr>
        <w:t>] В случае разногласий о готовности корабля к сдаче вопрос решается наркомами. (Примечание документа).</w:t>
      </w:r>
    </w:p>
    <w:p w14:paraId="3748B059" w14:textId="1DCC0899" w:rsidR="00C11D25" w:rsidRPr="00584DE4" w:rsidRDefault="00C11D25" w:rsidP="00584DE4">
      <w:pPr>
        <w:jc w:val="both"/>
        <w:rPr>
          <w:color w:val="000000" w:themeColor="text1"/>
          <w:sz w:val="16"/>
          <w:szCs w:val="16"/>
        </w:rPr>
      </w:pPr>
      <w:r w:rsidRPr="00584DE4">
        <w:rPr>
          <w:color w:val="000000" w:themeColor="text1"/>
          <w:sz w:val="16"/>
          <w:szCs w:val="16"/>
        </w:rPr>
        <w:t>ГА РФ. Ф. Р-8418. Оп. 28. Д</w:t>
      </w:r>
      <w:r w:rsidR="00E62B39" w:rsidRPr="00584DE4">
        <w:rPr>
          <w:color w:val="000000" w:themeColor="text1"/>
          <w:sz w:val="16"/>
          <w:szCs w:val="16"/>
        </w:rPr>
        <w:t xml:space="preserve"> </w:t>
      </w:r>
      <w:r w:rsidRPr="00584DE4">
        <w:rPr>
          <w:color w:val="000000" w:themeColor="text1"/>
          <w:sz w:val="16"/>
          <w:szCs w:val="16"/>
        </w:rPr>
        <w:t>36. Л.</w:t>
      </w:r>
      <w:r w:rsidR="00E62B39" w:rsidRPr="00584DE4">
        <w:rPr>
          <w:color w:val="000000" w:themeColor="text1"/>
          <w:sz w:val="16"/>
          <w:szCs w:val="16"/>
        </w:rPr>
        <w:t xml:space="preserve"> </w:t>
      </w:r>
      <w:r w:rsidRPr="00584DE4">
        <w:rPr>
          <w:color w:val="000000" w:themeColor="text1"/>
          <w:sz w:val="16"/>
          <w:szCs w:val="16"/>
        </w:rPr>
        <w:t>299-318. Подлинник (17795).</w:t>
      </w:r>
    </w:p>
    <w:p w14:paraId="7AA20831" w14:textId="77777777" w:rsidR="00C11D25" w:rsidRPr="00584DE4" w:rsidRDefault="00C11D25" w:rsidP="00584DE4">
      <w:pPr>
        <w:jc w:val="both"/>
        <w:rPr>
          <w:color w:val="000000" w:themeColor="text1"/>
          <w:sz w:val="16"/>
          <w:szCs w:val="16"/>
        </w:rPr>
      </w:pPr>
    </w:p>
    <w:p w14:paraId="3521330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5AFEE8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5FBB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48A1E4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05C10C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59F969DA" w14:textId="77777777" w:rsidR="004B0DF9" w:rsidRPr="00584DE4" w:rsidRDefault="004B0DF9" w:rsidP="00584DE4">
      <w:pPr>
        <w:autoSpaceDE w:val="0"/>
        <w:autoSpaceDN w:val="0"/>
        <w:adjustRightInd w:val="0"/>
        <w:jc w:val="both"/>
        <w:rPr>
          <w:color w:val="000000" w:themeColor="text1"/>
          <w:sz w:val="16"/>
          <w:szCs w:val="16"/>
        </w:rPr>
      </w:pPr>
    </w:p>
    <w:p w14:paraId="4934851B" w14:textId="77777777" w:rsidR="00E9692E" w:rsidRPr="00584DE4" w:rsidRDefault="00E9692E" w:rsidP="00584DE4">
      <w:pPr>
        <w:jc w:val="both"/>
        <w:rPr>
          <w:color w:val="000000" w:themeColor="text1"/>
          <w:sz w:val="16"/>
          <w:szCs w:val="16"/>
        </w:rPr>
      </w:pPr>
      <w:r w:rsidRPr="00584DE4">
        <w:rPr>
          <w:color w:val="000000" w:themeColor="text1"/>
          <w:sz w:val="16"/>
          <w:szCs w:val="16"/>
        </w:rPr>
        <w:t>5–7 ноября 1938 г. пара Виккерс Веллеслис из подразделения дальней разведки Королевских ВВС совершает беспосадочный перелет из Египта в Дарвин, Австралия, установив новый мировой рекорд дальности полета без дозаправки в 7 158 миль (11 520 км). Дальность полета без посадок превосходит только рекорд в 11 651 км (7240 миль) по замкнутому маршруту, установленный японским самолетом в мае (20797).</w:t>
      </w:r>
    </w:p>
    <w:p w14:paraId="7EE345A1" w14:textId="77777777" w:rsidR="00E9692E" w:rsidRPr="00584DE4" w:rsidRDefault="00E9692E" w:rsidP="00584DE4">
      <w:pPr>
        <w:jc w:val="both"/>
        <w:rPr>
          <w:color w:val="000000" w:themeColor="text1"/>
          <w:sz w:val="16"/>
          <w:szCs w:val="16"/>
        </w:rPr>
      </w:pPr>
    </w:p>
    <w:p w14:paraId="6FF3361C" w14:textId="12CCDA44" w:rsidR="00E9692E" w:rsidRPr="00584DE4" w:rsidRDefault="00E9692E" w:rsidP="00584DE4">
      <w:pPr>
        <w:jc w:val="both"/>
        <w:rPr>
          <w:color w:val="000000" w:themeColor="text1"/>
          <w:sz w:val="16"/>
          <w:szCs w:val="16"/>
        </w:rPr>
      </w:pPr>
      <w:r w:rsidRPr="00584DE4">
        <w:rPr>
          <w:color w:val="000000" w:themeColor="text1"/>
          <w:sz w:val="16"/>
          <w:szCs w:val="16"/>
        </w:rPr>
        <w:t>5-7 ноября 1938</w:t>
      </w:r>
      <w:r w:rsidR="00E62B39" w:rsidRPr="00584DE4">
        <w:rPr>
          <w:color w:val="000000" w:themeColor="text1"/>
          <w:sz w:val="16"/>
          <w:szCs w:val="16"/>
        </w:rPr>
        <w:t xml:space="preserve"> </w:t>
      </w:r>
      <w:r w:rsidRPr="00584DE4">
        <w:rPr>
          <w:color w:val="000000" w:themeColor="text1"/>
          <w:sz w:val="16"/>
          <w:szCs w:val="16"/>
        </w:rPr>
        <w:t>-</w:t>
      </w:r>
      <w:r w:rsidR="00B53540">
        <w:rPr>
          <w:color w:val="000000" w:themeColor="text1"/>
          <w:sz w:val="16"/>
          <w:szCs w:val="16"/>
        </w:rPr>
        <w:t xml:space="preserve"> </w:t>
      </w:r>
      <w:r w:rsidRPr="00584DE4">
        <w:rPr>
          <w:color w:val="000000" w:themeColor="text1"/>
          <w:sz w:val="16"/>
          <w:szCs w:val="16"/>
        </w:rPr>
        <w:t>Пара самолётов Vickers Wellesley устанавливают мировой рекорд - 7158 миль (11 520 км). Три "Уэллсли" поднялись в Исмаилии 5 ноября 1938 г., затратив 45 мин. на достижение рабочей высоты в 3050 м, а затем двинулись курсом через Саудовскую Аравию на Индию, Голландскую Ост-Индию и Австралию. Группу вёл Келлетт; два других самолёта пилотировали лейтенанты А.В.Хоган и А.Н.Комб. Ветер был скорее неблагоприятным, чем попутным, но все три самолёта превзошли советский рекорд до того, как "Уэллсли" лейтенанта Хогана был вынужден сесть в Купанге на о.Тимор, чтобы дозаправиться и продолжить путь в Австралию. Два других "Уэллсли" с иссякающими запасами горючего с трудом приземлились в Дарвине, где они сели в 4 часа утра 7 ноября, через 48 часов после вылета из Египта. В этот момент у обоих самолётов в баках оставалось всего 277 л топлива, но они преодолели расстояние в 11520 км без посадки, поставив рекорд, которому удалось удержаться в течение восьми лет (22312).</w:t>
      </w:r>
    </w:p>
    <w:p w14:paraId="606FBD7E" w14:textId="77777777" w:rsidR="00E9692E" w:rsidRPr="00584DE4" w:rsidRDefault="00E9692E" w:rsidP="00584DE4">
      <w:pPr>
        <w:jc w:val="both"/>
        <w:rPr>
          <w:color w:val="000000" w:themeColor="text1"/>
          <w:sz w:val="16"/>
          <w:szCs w:val="16"/>
        </w:rPr>
      </w:pPr>
    </w:p>
    <w:p w14:paraId="3EE2AF22" w14:textId="77777777" w:rsidR="0011707E" w:rsidRPr="006851B7" w:rsidRDefault="0011707E" w:rsidP="0011707E">
      <w:pPr>
        <w:jc w:val="both"/>
        <w:rPr>
          <w:color w:val="0070C0"/>
          <w:sz w:val="16"/>
          <w:szCs w:val="16"/>
        </w:rPr>
      </w:pPr>
      <w:r w:rsidRPr="006851B7">
        <w:rPr>
          <w:rStyle w:val="aff0"/>
          <w:rFonts w:ascii="Times New Roman" w:hAnsi="Times New Roman" w:cs="Times New Roman"/>
          <w:color w:val="0070C0"/>
          <w:spacing w:val="0"/>
          <w:sz w:val="16"/>
          <w:szCs w:val="16"/>
        </w:rPr>
        <w:t>5 ноября 1938 г. в 4 ч по Гринвичу со специаль</w:t>
      </w:r>
      <w:r w:rsidRPr="006851B7">
        <w:rPr>
          <w:rStyle w:val="aff0"/>
          <w:rFonts w:ascii="Times New Roman" w:hAnsi="Times New Roman" w:cs="Times New Roman"/>
          <w:color w:val="0070C0"/>
          <w:spacing w:val="0"/>
          <w:sz w:val="16"/>
          <w:szCs w:val="16"/>
        </w:rPr>
        <w:softHyphen/>
        <w:t>ной ВПП длиной 1100 м стартовали три самолета «Уэллсли» в модификации «Тип 292» для рекордного полета и, набрав высоту 3050 м, легли на курс. Связь с экипажами держали несколько радиостанций и специальный корабль со</w:t>
      </w:r>
      <w:r w:rsidRPr="006851B7">
        <w:rPr>
          <w:rStyle w:val="aff0"/>
          <w:rFonts w:ascii="Times New Roman" w:hAnsi="Times New Roman" w:cs="Times New Roman"/>
          <w:color w:val="0070C0"/>
          <w:spacing w:val="0"/>
          <w:sz w:val="16"/>
          <w:szCs w:val="16"/>
        </w:rPr>
        <w:softHyphen/>
        <w:t>провождения. Первые 12 ч полета прошли при попутном ве</w:t>
      </w:r>
      <w:r w:rsidRPr="006851B7">
        <w:rPr>
          <w:rStyle w:val="aff0"/>
          <w:rFonts w:ascii="Times New Roman" w:hAnsi="Times New Roman" w:cs="Times New Roman"/>
          <w:color w:val="0070C0"/>
          <w:spacing w:val="0"/>
          <w:sz w:val="16"/>
          <w:szCs w:val="16"/>
        </w:rPr>
        <w:softHyphen/>
        <w:t xml:space="preserve">тре, а все остальное время пришлось преодолевать мощные встречные потоки. Над Аравией самолеты выдержали сильнейшую болтанку. Над Бенгальским заливом </w:t>
      </w:r>
      <w:r w:rsidRPr="006851B7">
        <w:rPr>
          <w:rStyle w:val="aff0"/>
          <w:rFonts w:ascii="Times New Roman" w:hAnsi="Times New Roman" w:cs="Times New Roman"/>
          <w:color w:val="0070C0"/>
          <w:spacing w:val="0"/>
          <w:sz w:val="16"/>
          <w:szCs w:val="16"/>
        </w:rPr>
        <w:lastRenderedPageBreak/>
        <w:t>«Уэллсли» № 2 капитана В. Хогана попал в грозовой фронт и, израсходовав слишком много топлива в борьбе со стихией, приземлился на аэродроме Коэпанг на о. Тимор. Хотя экипаж и не долетел до намеченного пункта, он все же установил новый рекорд даль</w:t>
      </w:r>
      <w:r w:rsidRPr="006851B7">
        <w:rPr>
          <w:rStyle w:val="aff0"/>
          <w:rFonts w:ascii="Times New Roman" w:hAnsi="Times New Roman" w:cs="Times New Roman"/>
          <w:color w:val="0070C0"/>
          <w:spacing w:val="0"/>
          <w:sz w:val="16"/>
          <w:szCs w:val="16"/>
        </w:rPr>
        <w:softHyphen/>
        <w:t>ности полета в 10 715 км. Самолеты флагмана майора Р. Келлета и капитана А. Комба продолжили путь. 7 ноября в 4 ч утра они приземлились в Дарвине, преодолев без посадки 11 520 км. Таким образом, был установлен новый абсолютный рекорд дальности полета, который продержался почти 8 лет (25675).</w:t>
      </w:r>
    </w:p>
    <w:p w14:paraId="19657442" w14:textId="77777777" w:rsidR="0011707E" w:rsidRPr="006851B7" w:rsidRDefault="0011707E" w:rsidP="0011707E">
      <w:pPr>
        <w:jc w:val="both"/>
        <w:rPr>
          <w:color w:val="0070C0"/>
          <w:sz w:val="16"/>
          <w:szCs w:val="16"/>
        </w:rPr>
      </w:pPr>
    </w:p>
    <w:p w14:paraId="505EC36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E7C611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4A5EB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ноября 1938 нач. 1 отдела ЭКУ НКВД писал новому наркому НКОП М.М.К. о том, что на 12 заводе в Москве в Нагатино скопилось 160 вагонов снарядов, которые могут взорваться (1566,111).</w:t>
      </w:r>
    </w:p>
    <w:p w14:paraId="4C56CA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A3F1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ноября 1938 г. арестован Д.С.Марков начальник КБ на заводе N 1,предъявлено обвинение по статьям 58 п. 7, 58 п. 8 и 58 п. 11 УК РСФСР (11641).</w:t>
      </w:r>
    </w:p>
    <w:p w14:paraId="046694A0" w14:textId="77777777" w:rsidR="004B0DF9" w:rsidRPr="00584DE4" w:rsidRDefault="004B0DF9" w:rsidP="00584DE4">
      <w:pPr>
        <w:autoSpaceDE w:val="0"/>
        <w:autoSpaceDN w:val="0"/>
        <w:adjustRightInd w:val="0"/>
        <w:jc w:val="both"/>
        <w:rPr>
          <w:color w:val="000000" w:themeColor="text1"/>
          <w:sz w:val="16"/>
          <w:szCs w:val="16"/>
        </w:rPr>
      </w:pPr>
    </w:p>
    <w:p w14:paraId="449DCD04" w14:textId="77777777" w:rsidR="00CF55D9" w:rsidRPr="00584DE4" w:rsidRDefault="00CF55D9" w:rsidP="00584DE4">
      <w:pPr>
        <w:jc w:val="both"/>
        <w:rPr>
          <w:color w:val="000000" w:themeColor="text1"/>
          <w:sz w:val="16"/>
          <w:szCs w:val="16"/>
        </w:rPr>
      </w:pPr>
      <w:r w:rsidRPr="00584DE4">
        <w:rPr>
          <w:color w:val="000000" w:themeColor="text1"/>
          <w:sz w:val="16"/>
          <w:szCs w:val="16"/>
        </w:rPr>
        <w:t>6 ноября 1938 г. был арестован Д.С.Марков - начальник КБ на заводе N1. Предъявлено обвинение по статьям 58п7, 58п8 и 58п11 УК РСФСР (24104).</w:t>
      </w:r>
    </w:p>
    <w:p w14:paraId="74CEF907" w14:textId="77777777" w:rsidR="00CF55D9" w:rsidRPr="00584DE4" w:rsidRDefault="00CF55D9" w:rsidP="00584DE4">
      <w:pPr>
        <w:jc w:val="both"/>
        <w:rPr>
          <w:color w:val="000000" w:themeColor="text1"/>
          <w:sz w:val="16"/>
          <w:szCs w:val="16"/>
        </w:rPr>
      </w:pPr>
    </w:p>
    <w:p w14:paraId="6E60677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36EE41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E32B03" w14:textId="77777777" w:rsidR="0011707E" w:rsidRPr="006851B7" w:rsidRDefault="0011707E" w:rsidP="0011707E">
      <w:pPr>
        <w:jc w:val="both"/>
        <w:rPr>
          <w:color w:val="0070C0"/>
          <w:sz w:val="16"/>
          <w:szCs w:val="16"/>
        </w:rPr>
      </w:pPr>
      <w:r w:rsidRPr="006851B7">
        <w:rPr>
          <w:color w:val="0070C0"/>
          <w:sz w:val="16"/>
          <w:szCs w:val="16"/>
        </w:rPr>
        <w:t>К 6 ноября 1938 г. конструкторский отдел завода ХПЗ закончил проект и модель танка А-20 и предъявил их комиссии. В первой половине следующего, 1939 го</w:t>
      </w:r>
      <w:r w:rsidRPr="006851B7">
        <w:rPr>
          <w:color w:val="0070C0"/>
          <w:sz w:val="16"/>
          <w:szCs w:val="16"/>
        </w:rPr>
        <w:softHyphen/>
        <w:t>да танк А-20 изготовили в металле.</w:t>
      </w:r>
    </w:p>
    <w:p w14:paraId="6AF5D17A" w14:textId="77777777" w:rsidR="0011707E" w:rsidRPr="006851B7" w:rsidRDefault="0011707E" w:rsidP="0011707E">
      <w:pPr>
        <w:jc w:val="both"/>
        <w:rPr>
          <w:color w:val="0070C0"/>
          <w:sz w:val="16"/>
          <w:szCs w:val="16"/>
        </w:rPr>
      </w:pPr>
      <w:r w:rsidRPr="006851B7">
        <w:rPr>
          <w:color w:val="0070C0"/>
          <w:sz w:val="16"/>
          <w:szCs w:val="16"/>
        </w:rPr>
        <w:t>Он имел полностью сварной корпус из гомогенной брони. Толщина листов кор</w:t>
      </w:r>
      <w:r w:rsidRPr="006851B7">
        <w:rPr>
          <w:color w:val="0070C0"/>
          <w:sz w:val="16"/>
          <w:szCs w:val="16"/>
        </w:rPr>
        <w:softHyphen/>
        <w:t>пуса колебалась от 10 до 20 мм, причем верхний лобовой лист располагался под углом 53°.</w:t>
      </w:r>
    </w:p>
    <w:p w14:paraId="737228C8" w14:textId="77777777" w:rsidR="0011707E" w:rsidRPr="006851B7" w:rsidRDefault="0011707E" w:rsidP="0011707E">
      <w:pPr>
        <w:jc w:val="both"/>
        <w:rPr>
          <w:color w:val="0070C0"/>
          <w:sz w:val="16"/>
          <w:szCs w:val="16"/>
        </w:rPr>
      </w:pPr>
      <w:r w:rsidRPr="006851B7">
        <w:rPr>
          <w:color w:val="0070C0"/>
          <w:sz w:val="16"/>
          <w:szCs w:val="16"/>
        </w:rPr>
        <w:t>В сварной башне, конструктивно по</w:t>
      </w:r>
      <w:r w:rsidRPr="006851B7">
        <w:rPr>
          <w:color w:val="0070C0"/>
          <w:sz w:val="16"/>
          <w:szCs w:val="16"/>
        </w:rPr>
        <w:softHyphen/>
        <w:t>добной башне БТ-7 обр. 1937 г.., но не</w:t>
      </w:r>
      <w:r w:rsidRPr="006851B7">
        <w:rPr>
          <w:color w:val="0070C0"/>
          <w:sz w:val="16"/>
          <w:szCs w:val="16"/>
        </w:rPr>
        <w:softHyphen/>
        <w:t>сколько большей по размеру (диаметр погона в свету увеличен на 70 мм), уста</w:t>
      </w:r>
      <w:r w:rsidRPr="006851B7">
        <w:rPr>
          <w:color w:val="0070C0"/>
          <w:sz w:val="16"/>
          <w:szCs w:val="16"/>
        </w:rPr>
        <w:softHyphen/>
        <w:t>навливалась 45-мм пушка обр. 1934 г. и спаренный с нею пулемет ДТ. Второй пулемет ДТ рас полагался в шаровой ус</w:t>
      </w:r>
      <w:r w:rsidRPr="006851B7">
        <w:rPr>
          <w:color w:val="0070C0"/>
          <w:sz w:val="16"/>
          <w:szCs w:val="16"/>
        </w:rPr>
        <w:softHyphen/>
        <w:t>тановке в лобовом листе корпуса, справа от люка механика-водителя.</w:t>
      </w:r>
    </w:p>
    <w:p w14:paraId="7D937D69" w14:textId="77777777" w:rsidR="0011707E" w:rsidRPr="006851B7" w:rsidRDefault="0011707E" w:rsidP="0011707E">
      <w:pPr>
        <w:jc w:val="both"/>
        <w:rPr>
          <w:color w:val="0070C0"/>
          <w:sz w:val="16"/>
          <w:szCs w:val="16"/>
        </w:rPr>
      </w:pPr>
      <w:r w:rsidRPr="006851B7">
        <w:rPr>
          <w:color w:val="0070C0"/>
          <w:sz w:val="16"/>
          <w:szCs w:val="16"/>
        </w:rPr>
        <w:t>Ряд узлов и агрегатов А-20 позаимст</w:t>
      </w:r>
      <w:r w:rsidRPr="006851B7">
        <w:rPr>
          <w:color w:val="0070C0"/>
          <w:sz w:val="16"/>
          <w:szCs w:val="16"/>
        </w:rPr>
        <w:softHyphen/>
        <w:t>вовали от БТ-7. Кое-что частично пере</w:t>
      </w:r>
      <w:r w:rsidRPr="006851B7">
        <w:rPr>
          <w:color w:val="0070C0"/>
          <w:sz w:val="16"/>
          <w:szCs w:val="16"/>
        </w:rPr>
        <w:softHyphen/>
        <w:t>работали, другие разработали заново.</w:t>
      </w:r>
    </w:p>
    <w:p w14:paraId="1E3F0F9F" w14:textId="77777777" w:rsidR="0011707E" w:rsidRPr="006851B7" w:rsidRDefault="0011707E" w:rsidP="0011707E">
      <w:pPr>
        <w:jc w:val="both"/>
        <w:rPr>
          <w:color w:val="0070C0"/>
          <w:sz w:val="16"/>
          <w:szCs w:val="16"/>
        </w:rPr>
      </w:pPr>
      <w:r w:rsidRPr="006851B7">
        <w:rPr>
          <w:color w:val="0070C0"/>
          <w:sz w:val="16"/>
          <w:szCs w:val="16"/>
        </w:rPr>
        <w:t>Привод колесного хода осуществлялся на 6 колес, так же как у танка БТ-ИС. Ширина гусеницы при том же, что у БТ-7, диаметре опорных катков была увеличена до 400 мм. Масса танка воз</w:t>
      </w:r>
      <w:r w:rsidRPr="006851B7">
        <w:rPr>
          <w:color w:val="0070C0"/>
          <w:sz w:val="16"/>
          <w:szCs w:val="16"/>
        </w:rPr>
        <w:softHyphen/>
        <w:t>росла до 18т (25009).</w:t>
      </w:r>
    </w:p>
    <w:p w14:paraId="7446FE95" w14:textId="77777777" w:rsidR="0011707E" w:rsidRPr="006851B7" w:rsidRDefault="0011707E" w:rsidP="0011707E">
      <w:pPr>
        <w:jc w:val="both"/>
        <w:rPr>
          <w:color w:val="0070C0"/>
          <w:sz w:val="16"/>
          <w:szCs w:val="16"/>
        </w:rPr>
      </w:pPr>
    </w:p>
    <w:p w14:paraId="503099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ноября 1938 г. в записке начальника 1 отдела ЭКУ НКВД новому Наркому Оборонной промышленности М.М.Кагановичу сообщалась следующая ин</w:t>
      </w:r>
      <w:r w:rsidRPr="00584DE4">
        <w:rPr>
          <w:color w:val="000000" w:themeColor="text1"/>
          <w:sz w:val="16"/>
          <w:szCs w:val="16"/>
        </w:rPr>
        <w:softHyphen/>
        <w:t>формация по заводу № 12, дислоцировавшемуся в одном из райо</w:t>
      </w:r>
      <w:r w:rsidRPr="00584DE4">
        <w:rPr>
          <w:color w:val="000000" w:themeColor="text1"/>
          <w:sz w:val="16"/>
          <w:szCs w:val="16"/>
        </w:rPr>
        <w:softHyphen/>
        <w:t>нов г.Москвы: «Территория завода загромождена готовыми снаря</w:t>
      </w:r>
      <w:r w:rsidRPr="00584DE4">
        <w:rPr>
          <w:color w:val="000000" w:themeColor="text1"/>
          <w:sz w:val="16"/>
          <w:szCs w:val="16"/>
        </w:rPr>
        <w:softHyphen/>
        <w:t>дами в количестве до 160 вагонов. Часть снарядов, в количестве до 20 вагонов забракованы, но до сих пор с завода не вывезены. Часть снарядов лежит на заводе несколько лет. На одной из площадок хранится около 35 тонн бракованной пикриновой кислоты. Здесь же в неприс</w:t>
      </w:r>
      <w:r w:rsidRPr="00584DE4">
        <w:rPr>
          <w:color w:val="000000" w:themeColor="text1"/>
          <w:sz w:val="16"/>
          <w:szCs w:val="16"/>
        </w:rPr>
        <w:softHyphen/>
        <w:t>пособленных складах хранится около 100 тонн вещества «Р-12», которое в случае взрыва угрожает не только населению Нагатин</w:t>
      </w:r>
      <w:r w:rsidRPr="00584DE4">
        <w:rPr>
          <w:color w:val="000000" w:themeColor="text1"/>
          <w:sz w:val="16"/>
          <w:szCs w:val="16"/>
        </w:rPr>
        <w:softHyphen/>
        <w:t>ского района, но и всей Москве» (РГАЭ ф. 7515, оп. 1, д. 153, л. 154) (1566,111).</w:t>
      </w:r>
    </w:p>
    <w:p w14:paraId="738258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86ACCB5" w14:textId="2AE35EF1" w:rsidR="00CF55D9" w:rsidRPr="00584DE4" w:rsidRDefault="00CF55D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0AEDD541" w14:textId="77777777" w:rsidR="00CF55D9" w:rsidRPr="00584DE4" w:rsidRDefault="00CF55D9" w:rsidP="00584DE4">
      <w:pPr>
        <w:numPr>
          <w:ilvl w:val="12"/>
          <w:numId w:val="0"/>
        </w:numPr>
        <w:autoSpaceDE w:val="0"/>
        <w:autoSpaceDN w:val="0"/>
        <w:adjustRightInd w:val="0"/>
        <w:jc w:val="both"/>
        <w:rPr>
          <w:i/>
          <w:iCs/>
          <w:color w:val="000000" w:themeColor="text1"/>
          <w:sz w:val="16"/>
          <w:szCs w:val="16"/>
        </w:rPr>
      </w:pPr>
    </w:p>
    <w:p w14:paraId="611ADD67" w14:textId="77777777" w:rsidR="00CF55D9" w:rsidRPr="00584DE4" w:rsidRDefault="00CF55D9" w:rsidP="00584DE4">
      <w:pPr>
        <w:jc w:val="both"/>
        <w:rPr>
          <w:color w:val="000000" w:themeColor="text1"/>
          <w:sz w:val="16"/>
          <w:szCs w:val="16"/>
        </w:rPr>
      </w:pPr>
      <w:r w:rsidRPr="00584DE4">
        <w:rPr>
          <w:color w:val="000000" w:themeColor="text1"/>
          <w:sz w:val="16"/>
          <w:szCs w:val="16"/>
        </w:rPr>
        <w:t>6 ноября 1938 г. националисты осуществи</w:t>
      </w:r>
      <w:r w:rsidRPr="00584DE4">
        <w:rPr>
          <w:color w:val="000000" w:themeColor="text1"/>
          <w:sz w:val="16"/>
          <w:szCs w:val="16"/>
        </w:rPr>
        <w:softHyphen/>
        <w:t>ли бомбардировку республиканских аэродро</w:t>
      </w:r>
      <w:r w:rsidRPr="00584DE4">
        <w:rPr>
          <w:color w:val="000000" w:themeColor="text1"/>
          <w:sz w:val="16"/>
          <w:szCs w:val="16"/>
        </w:rPr>
        <w:softHyphen/>
        <w:t>мов, на отражение налетов и прикрытие аэро</w:t>
      </w:r>
      <w:r w:rsidRPr="00584DE4">
        <w:rPr>
          <w:color w:val="000000" w:themeColor="text1"/>
          <w:sz w:val="16"/>
          <w:szCs w:val="16"/>
        </w:rPr>
        <w:softHyphen/>
        <w:t>дромов республиканские истребители сделали 57 вылетов. Республиканские потери состави</w:t>
      </w:r>
      <w:r w:rsidRPr="00584DE4">
        <w:rPr>
          <w:color w:val="000000" w:themeColor="text1"/>
          <w:sz w:val="16"/>
          <w:szCs w:val="16"/>
        </w:rPr>
        <w:softHyphen/>
        <w:t>ли один И-16, сбитый в бою - пилот Педро До- стас у Фосас из 5-й эскадрильи погиб. Немцы претендуют на одну победу. В бою получил легкое ранение и произвел вынужденную по</w:t>
      </w:r>
      <w:r w:rsidRPr="00584DE4">
        <w:rPr>
          <w:color w:val="000000" w:themeColor="text1"/>
          <w:sz w:val="16"/>
          <w:szCs w:val="16"/>
        </w:rPr>
        <w:softHyphen/>
        <w:t>садку пилот 1.J/88 Ханс Нирмингер (23395).</w:t>
      </w:r>
    </w:p>
    <w:p w14:paraId="5EAC9A7F" w14:textId="77777777" w:rsidR="00CF55D9" w:rsidRPr="00584DE4" w:rsidRDefault="00CF55D9" w:rsidP="00584DE4">
      <w:pPr>
        <w:jc w:val="both"/>
        <w:rPr>
          <w:color w:val="000000" w:themeColor="text1"/>
          <w:sz w:val="16"/>
          <w:szCs w:val="16"/>
        </w:rPr>
      </w:pPr>
    </w:p>
    <w:p w14:paraId="6A7ADA80" w14:textId="043BF334"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61D407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3FA2A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 ноября 1938 на допросе в НКВД забит до смерти герой гражданской войны маршал Блюхер, отказавшийся признавать себя шпионом и изменником (4962).</w:t>
      </w:r>
    </w:p>
    <w:p w14:paraId="435081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27A07E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E8EECF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C2649E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 ноября 1938 в Париже убит немецкий дипломат Э. фон Рат, что дало повод для резни евреев в Германии (4962).</w:t>
      </w:r>
    </w:p>
    <w:p w14:paraId="13ED0E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11D4364" w14:textId="336C98EB" w:rsidR="00CF55D9" w:rsidRPr="00584DE4" w:rsidRDefault="00CF55D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Авиапромышленность:</w:t>
      </w:r>
    </w:p>
    <w:p w14:paraId="7E982E9A" w14:textId="77777777" w:rsidR="00CF55D9" w:rsidRPr="00584DE4" w:rsidRDefault="00CF55D9" w:rsidP="00584DE4">
      <w:pPr>
        <w:numPr>
          <w:ilvl w:val="12"/>
          <w:numId w:val="0"/>
        </w:numPr>
        <w:autoSpaceDE w:val="0"/>
        <w:autoSpaceDN w:val="0"/>
        <w:adjustRightInd w:val="0"/>
        <w:jc w:val="both"/>
        <w:rPr>
          <w:i/>
          <w:iCs/>
          <w:color w:val="000000" w:themeColor="text1"/>
          <w:sz w:val="16"/>
          <w:szCs w:val="16"/>
        </w:rPr>
      </w:pPr>
    </w:p>
    <w:p w14:paraId="2F40C4AE" w14:textId="77777777" w:rsidR="00CF55D9" w:rsidRPr="00584DE4" w:rsidRDefault="00CF55D9" w:rsidP="00584DE4">
      <w:pPr>
        <w:jc w:val="both"/>
        <w:rPr>
          <w:color w:val="000000" w:themeColor="text1"/>
          <w:sz w:val="16"/>
          <w:szCs w:val="16"/>
        </w:rPr>
      </w:pPr>
      <w:r w:rsidRPr="00584DE4">
        <w:rPr>
          <w:color w:val="000000" w:themeColor="text1"/>
          <w:sz w:val="16"/>
          <w:szCs w:val="16"/>
        </w:rPr>
        <w:t>В начале ноября 1938 г. Н.Н. Поликарпов писал директору ЦИАМ: «В процессе проведения нами опытных работ по уста</w:t>
      </w:r>
      <w:r w:rsidRPr="00584DE4">
        <w:rPr>
          <w:color w:val="000000" w:themeColor="text1"/>
          <w:sz w:val="16"/>
          <w:szCs w:val="16"/>
        </w:rPr>
        <w:softHyphen/>
        <w:t>новке ТК на самолеты И-15 и И-16 нами вы</w:t>
      </w:r>
      <w:r w:rsidRPr="00584DE4">
        <w:rPr>
          <w:color w:val="000000" w:themeColor="text1"/>
          <w:sz w:val="16"/>
          <w:szCs w:val="16"/>
        </w:rPr>
        <w:softHyphen/>
        <w:t>явлены следующие недостатки данной кон</w:t>
      </w:r>
      <w:r w:rsidRPr="00584DE4">
        <w:rPr>
          <w:color w:val="000000" w:themeColor="text1"/>
          <w:sz w:val="16"/>
          <w:szCs w:val="16"/>
        </w:rPr>
        <w:softHyphen/>
        <w:t>струкции ТК, затрудняющее применение их на самолетах подобного типа. Перечисляя наши пожелания относительно изменения конструкции ТК, просим учесть их при разра</w:t>
      </w:r>
      <w:r w:rsidRPr="00584DE4">
        <w:rPr>
          <w:color w:val="000000" w:themeColor="text1"/>
          <w:sz w:val="16"/>
          <w:szCs w:val="16"/>
        </w:rPr>
        <w:softHyphen/>
        <w:t>ботке последующих модификации.</w:t>
      </w:r>
    </w:p>
    <w:p w14:paraId="62C60F11" w14:textId="77777777" w:rsidR="00CF55D9" w:rsidRPr="00584DE4" w:rsidRDefault="00CF55D9" w:rsidP="00584DE4">
      <w:pPr>
        <w:jc w:val="both"/>
        <w:rPr>
          <w:color w:val="000000" w:themeColor="text1"/>
          <w:sz w:val="16"/>
          <w:szCs w:val="16"/>
        </w:rPr>
      </w:pPr>
      <w:r w:rsidRPr="00584DE4">
        <w:rPr>
          <w:color w:val="000000" w:themeColor="text1"/>
          <w:sz w:val="16"/>
          <w:szCs w:val="16"/>
        </w:rPr>
        <w:t>Габаритные размеры нагнетатель</w:t>
      </w:r>
      <w:r w:rsidRPr="00584DE4">
        <w:rPr>
          <w:color w:val="000000" w:themeColor="text1"/>
          <w:sz w:val="16"/>
          <w:szCs w:val="16"/>
        </w:rPr>
        <w:softHyphen/>
        <w:t>ной части ТК сильно загромождают мотор</w:t>
      </w:r>
      <w:r w:rsidRPr="00584DE4">
        <w:rPr>
          <w:color w:val="000000" w:themeColor="text1"/>
          <w:sz w:val="16"/>
          <w:szCs w:val="16"/>
        </w:rPr>
        <w:softHyphen/>
        <w:t>ную установку, крайне затрудняя доступ к агрегатам моторного хозяйства: (масле и бензопомпам, фильтру Куно, синхронизато</w:t>
      </w:r>
      <w:r w:rsidRPr="00584DE4">
        <w:rPr>
          <w:color w:val="000000" w:themeColor="text1"/>
          <w:sz w:val="16"/>
          <w:szCs w:val="16"/>
        </w:rPr>
        <w:softHyphen/>
        <w:t>ру, эклипсу, карбюратору и автомату винта). Желательным является переход на одностороннюю установку (одного ТК) с правой стороны мотора. При необходимо</w:t>
      </w:r>
      <w:r w:rsidRPr="00584DE4">
        <w:rPr>
          <w:color w:val="000000" w:themeColor="text1"/>
          <w:sz w:val="16"/>
          <w:szCs w:val="16"/>
        </w:rPr>
        <w:softHyphen/>
        <w:t>сти же установки двух ТК габариты долж</w:t>
      </w:r>
      <w:r w:rsidRPr="00584DE4">
        <w:rPr>
          <w:color w:val="000000" w:themeColor="text1"/>
          <w:sz w:val="16"/>
          <w:szCs w:val="16"/>
        </w:rPr>
        <w:softHyphen/>
        <w:t>ны быть уменьшены и, в первую очередь, по ширине.</w:t>
      </w:r>
    </w:p>
    <w:p w14:paraId="633CE06E" w14:textId="77777777" w:rsidR="00CF55D9" w:rsidRPr="00584DE4" w:rsidRDefault="00CF55D9" w:rsidP="00584DE4">
      <w:pPr>
        <w:jc w:val="both"/>
        <w:rPr>
          <w:color w:val="000000" w:themeColor="text1"/>
          <w:sz w:val="16"/>
          <w:szCs w:val="16"/>
        </w:rPr>
      </w:pPr>
      <w:r w:rsidRPr="00584DE4">
        <w:rPr>
          <w:color w:val="000000" w:themeColor="text1"/>
          <w:sz w:val="16"/>
          <w:szCs w:val="16"/>
        </w:rPr>
        <w:t>Существующая система забора возду</w:t>
      </w:r>
      <w:r w:rsidRPr="00584DE4">
        <w:rPr>
          <w:color w:val="000000" w:themeColor="text1"/>
          <w:sz w:val="16"/>
          <w:szCs w:val="16"/>
        </w:rPr>
        <w:softHyphen/>
        <w:t>ха (между цилиндрами) ухудшает обдув мо</w:t>
      </w:r>
      <w:r w:rsidRPr="00584DE4">
        <w:rPr>
          <w:color w:val="000000" w:themeColor="text1"/>
          <w:sz w:val="16"/>
          <w:szCs w:val="16"/>
        </w:rPr>
        <w:softHyphen/>
        <w:t>тора, и, следует предусмотреть забор воз</w:t>
      </w:r>
      <w:r w:rsidRPr="00584DE4">
        <w:rPr>
          <w:color w:val="000000" w:themeColor="text1"/>
          <w:sz w:val="16"/>
          <w:szCs w:val="16"/>
        </w:rPr>
        <w:softHyphen/>
        <w:t>духа в носке центроплана, соответственно пересмотреть расположение входа и выхода вулитке нагнетателя.</w:t>
      </w:r>
    </w:p>
    <w:p w14:paraId="317AD353" w14:textId="77777777" w:rsidR="00CF55D9" w:rsidRPr="00584DE4" w:rsidRDefault="00CF55D9" w:rsidP="00584DE4">
      <w:pPr>
        <w:jc w:val="both"/>
        <w:rPr>
          <w:color w:val="000000" w:themeColor="text1"/>
          <w:sz w:val="16"/>
          <w:szCs w:val="16"/>
        </w:rPr>
      </w:pPr>
      <w:r w:rsidRPr="00584DE4">
        <w:rPr>
          <w:color w:val="000000" w:themeColor="text1"/>
          <w:sz w:val="16"/>
          <w:szCs w:val="16"/>
        </w:rPr>
        <w:t>Оребрение литья желательно иметь направленным по полету, что улучшит про</w:t>
      </w:r>
      <w:r w:rsidRPr="00584DE4">
        <w:rPr>
          <w:color w:val="000000" w:themeColor="text1"/>
          <w:sz w:val="16"/>
          <w:szCs w:val="16"/>
        </w:rPr>
        <w:softHyphen/>
        <w:t>дувку капота, охлаждение нагнетателя и подшипников ТК.</w:t>
      </w:r>
    </w:p>
    <w:p w14:paraId="5009D830" w14:textId="77777777" w:rsidR="00CF55D9" w:rsidRPr="00584DE4" w:rsidRDefault="00CF55D9" w:rsidP="00584DE4">
      <w:pPr>
        <w:jc w:val="both"/>
        <w:rPr>
          <w:color w:val="000000" w:themeColor="text1"/>
          <w:sz w:val="16"/>
          <w:szCs w:val="16"/>
        </w:rPr>
      </w:pPr>
      <w:r w:rsidRPr="00584DE4">
        <w:rPr>
          <w:color w:val="000000" w:themeColor="text1"/>
          <w:sz w:val="16"/>
          <w:szCs w:val="16"/>
        </w:rPr>
        <w:t>Конструкция соединения горячих труб затрудняет монтаж и демонтаж их вслед</w:t>
      </w:r>
      <w:r w:rsidRPr="00584DE4">
        <w:rPr>
          <w:color w:val="000000" w:themeColor="text1"/>
          <w:sz w:val="16"/>
          <w:szCs w:val="16"/>
        </w:rPr>
        <w:softHyphen/>
        <w:t>ствие входа одного кольца в другое. Жела</w:t>
      </w:r>
      <w:r w:rsidRPr="00584DE4">
        <w:rPr>
          <w:color w:val="000000" w:themeColor="text1"/>
          <w:sz w:val="16"/>
          <w:szCs w:val="16"/>
        </w:rPr>
        <w:softHyphen/>
        <w:t>тельно трубы соединять в «притык», достигая уплотнения накидным кольцом.</w:t>
      </w:r>
    </w:p>
    <w:p w14:paraId="24B79CC1" w14:textId="77777777" w:rsidR="00CF55D9" w:rsidRPr="00584DE4" w:rsidRDefault="00CF55D9" w:rsidP="00584DE4">
      <w:pPr>
        <w:jc w:val="both"/>
        <w:rPr>
          <w:color w:val="000000" w:themeColor="text1"/>
          <w:sz w:val="16"/>
          <w:szCs w:val="16"/>
        </w:rPr>
      </w:pPr>
      <w:r w:rsidRPr="00584DE4">
        <w:rPr>
          <w:color w:val="000000" w:themeColor="text1"/>
          <w:sz w:val="16"/>
          <w:szCs w:val="16"/>
        </w:rPr>
        <w:t>Присоединение всасывающих патруб</w:t>
      </w:r>
      <w:r w:rsidRPr="00584DE4">
        <w:rPr>
          <w:color w:val="000000" w:themeColor="text1"/>
          <w:sz w:val="16"/>
          <w:szCs w:val="16"/>
        </w:rPr>
        <w:softHyphen/>
        <w:t>ков посредством флянца на шпильках яв</w:t>
      </w:r>
      <w:r w:rsidRPr="00584DE4">
        <w:rPr>
          <w:color w:val="000000" w:themeColor="text1"/>
          <w:sz w:val="16"/>
          <w:szCs w:val="16"/>
        </w:rPr>
        <w:softHyphen/>
        <w:t>ляется трудносъемным, что нежелательно в условиях трудного доступа к мотору.</w:t>
      </w:r>
    </w:p>
    <w:p w14:paraId="3305607F" w14:textId="77777777" w:rsidR="00CF55D9" w:rsidRPr="00584DE4" w:rsidRDefault="00CF55D9" w:rsidP="00584DE4">
      <w:pPr>
        <w:jc w:val="both"/>
        <w:rPr>
          <w:color w:val="000000" w:themeColor="text1"/>
          <w:sz w:val="16"/>
          <w:szCs w:val="16"/>
        </w:rPr>
      </w:pPr>
      <w:r w:rsidRPr="00584DE4">
        <w:rPr>
          <w:color w:val="000000" w:themeColor="text1"/>
          <w:sz w:val="16"/>
          <w:szCs w:val="16"/>
        </w:rPr>
        <w:t>Совершенно необходимо пересмотреть способ крепления ТК на звездообразных мо</w:t>
      </w:r>
      <w:r w:rsidRPr="00584DE4">
        <w:rPr>
          <w:color w:val="000000" w:themeColor="text1"/>
          <w:sz w:val="16"/>
          <w:szCs w:val="16"/>
        </w:rPr>
        <w:softHyphen/>
        <w:t>торах. Существующий способ крепления требует большого количества стержней и заделки узлов под гайки цилиндров мотора, чего следовало бы избежать. Желательно предусмотреть в корпусе ТК приливы для более компактного крепления».</w:t>
      </w:r>
    </w:p>
    <w:p w14:paraId="7053AD71" w14:textId="77777777" w:rsidR="00CF55D9" w:rsidRPr="00584DE4" w:rsidRDefault="00CF55D9" w:rsidP="00584DE4">
      <w:pPr>
        <w:jc w:val="both"/>
        <w:rPr>
          <w:color w:val="000000" w:themeColor="text1"/>
          <w:sz w:val="16"/>
          <w:szCs w:val="16"/>
        </w:rPr>
      </w:pPr>
      <w:r w:rsidRPr="00584DE4">
        <w:rPr>
          <w:color w:val="000000" w:themeColor="text1"/>
          <w:sz w:val="16"/>
          <w:szCs w:val="16"/>
        </w:rPr>
        <w:t>иколай Николаевич, естественно, не только предъявлял претензии смежникам, но и пытался решить имеющиеся проблемы си</w:t>
      </w:r>
      <w:r w:rsidRPr="00584DE4">
        <w:rPr>
          <w:color w:val="000000" w:themeColor="text1"/>
          <w:sz w:val="16"/>
          <w:szCs w:val="16"/>
        </w:rPr>
        <w:softHyphen/>
        <w:t>лами собственного КБ (24854).</w:t>
      </w:r>
    </w:p>
    <w:p w14:paraId="5531C8ED" w14:textId="77777777" w:rsidR="00CF55D9" w:rsidRPr="00584DE4" w:rsidRDefault="00CF55D9" w:rsidP="00584DE4">
      <w:pPr>
        <w:jc w:val="both"/>
        <w:rPr>
          <w:color w:val="000000" w:themeColor="text1"/>
          <w:sz w:val="16"/>
          <w:szCs w:val="16"/>
        </w:rPr>
      </w:pPr>
    </w:p>
    <w:p w14:paraId="6C63C6EC" w14:textId="0AAF3530" w:rsidR="006E116C" w:rsidRPr="00584DE4" w:rsidRDefault="006E116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2435290B" w14:textId="77777777" w:rsidR="006E116C" w:rsidRPr="00584DE4" w:rsidRDefault="006E116C" w:rsidP="00584DE4">
      <w:pPr>
        <w:numPr>
          <w:ilvl w:val="12"/>
          <w:numId w:val="0"/>
        </w:numPr>
        <w:autoSpaceDE w:val="0"/>
        <w:autoSpaceDN w:val="0"/>
        <w:adjustRightInd w:val="0"/>
        <w:jc w:val="both"/>
        <w:rPr>
          <w:i/>
          <w:iCs/>
          <w:color w:val="000000" w:themeColor="text1"/>
          <w:sz w:val="16"/>
          <w:szCs w:val="16"/>
        </w:rPr>
      </w:pPr>
    </w:p>
    <w:p w14:paraId="299FA6C9" w14:textId="77777777" w:rsidR="006E116C" w:rsidRPr="00584DE4" w:rsidRDefault="006E116C" w:rsidP="00584DE4">
      <w:pPr>
        <w:jc w:val="both"/>
        <w:rPr>
          <w:color w:val="000000" w:themeColor="text1"/>
          <w:sz w:val="16"/>
          <w:szCs w:val="16"/>
        </w:rPr>
      </w:pPr>
      <w:r w:rsidRPr="00584DE4">
        <w:rPr>
          <w:color w:val="000000" w:themeColor="text1"/>
          <w:sz w:val="16"/>
          <w:szCs w:val="16"/>
        </w:rPr>
        <w:t>По состоянию на начало ноября 1938 г. в СССР имелось 12 штурмовых авиаполков, на вооружении которых находился 561 самолет, а именно: 200 Р-5 (в базовом, а не штурмовом варианте), 82 Р-5Ш, 174 Р-5ССС, 60 ДИ-6, а также 31 двухмоторный разведчик Р-6 и 14 бомбардировщиков СБ (последние два типа самолетов использовались как вспомогательные и тренировочные) (21241).</w:t>
      </w:r>
    </w:p>
    <w:p w14:paraId="6CCE28BC" w14:textId="77777777" w:rsidR="006E116C" w:rsidRPr="00584DE4" w:rsidRDefault="006E116C" w:rsidP="00584DE4">
      <w:pPr>
        <w:jc w:val="both"/>
        <w:rPr>
          <w:color w:val="000000" w:themeColor="text1"/>
          <w:sz w:val="16"/>
          <w:szCs w:val="16"/>
        </w:rPr>
      </w:pPr>
    </w:p>
    <w:p w14:paraId="084EABB0" w14:textId="4AD338C1"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D1D34B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7CFA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7 ноября 1938 г. был готов первый отечественный вариант самолета ДС-3 (с моторами М-62ИР, являющимися лицензионным воспроизведением моторов Райт "Циклон"). После непродолжительных заводских испытаний ДС-3 2М-62ИР передали в НИИ ГВФ (3404).</w:t>
      </w:r>
    </w:p>
    <w:p w14:paraId="79963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2C79F8" w14:textId="6E181F82" w:rsidR="006E116C" w:rsidRPr="00584DE4" w:rsidRDefault="006E116C" w:rsidP="00584DE4">
      <w:pPr>
        <w:jc w:val="both"/>
        <w:rPr>
          <w:color w:val="000000" w:themeColor="text1"/>
          <w:sz w:val="16"/>
          <w:szCs w:val="16"/>
        </w:rPr>
      </w:pPr>
      <w:r w:rsidRPr="00584DE4">
        <w:rPr>
          <w:color w:val="000000" w:themeColor="text1"/>
          <w:sz w:val="16"/>
          <w:szCs w:val="16"/>
        </w:rPr>
        <w:t>7 ноября 1938 -</w:t>
      </w:r>
      <w:r w:rsidR="00E62B39" w:rsidRPr="00584DE4">
        <w:rPr>
          <w:color w:val="000000" w:themeColor="text1"/>
          <w:sz w:val="16"/>
          <w:szCs w:val="16"/>
        </w:rPr>
        <w:t xml:space="preserve"> </w:t>
      </w:r>
      <w:r w:rsidRPr="00584DE4">
        <w:rPr>
          <w:color w:val="000000" w:themeColor="text1"/>
          <w:sz w:val="16"/>
          <w:szCs w:val="16"/>
        </w:rPr>
        <w:t>На заводе №84 построен первый самолёт ПС-84 (Ли-2) с двигателями М-62ИР – отечественный вариант пассажирского Дугласа DC-3.</w:t>
      </w:r>
    </w:p>
    <w:p w14:paraId="69500E49" w14:textId="77777777" w:rsidR="006E116C" w:rsidRPr="00584DE4" w:rsidRDefault="006E116C" w:rsidP="00584DE4">
      <w:pPr>
        <w:jc w:val="both"/>
        <w:rPr>
          <w:color w:val="000000" w:themeColor="text1"/>
          <w:sz w:val="16"/>
          <w:szCs w:val="16"/>
        </w:rPr>
      </w:pPr>
      <w:r w:rsidRPr="00584DE4">
        <w:rPr>
          <w:color w:val="000000" w:themeColor="text1"/>
          <w:sz w:val="16"/>
          <w:szCs w:val="16"/>
        </w:rPr>
        <w:t>После непродолжительных заводских испытаний самолёт передали в НИИ ГВФ, где с 3 сентября по 17 декабря 1939 года он успешно прошёл государственные испытания и был рекомендован в серийное производство. Первая машина делалась целиком из американского задела деталей, а все последующие - практически полностью из отечественных материалов. За 1939 г. на заводе № 84 было построено 6 экземпляров ПС-84. К июню 1941 г. Аэрофлот имел 72 самолёта ПС-84. Всего построено 5207 самолётов, в т.ч. за 1941 - 1945 годы – 2364 (22311).</w:t>
      </w:r>
    </w:p>
    <w:p w14:paraId="3F40F5A3" w14:textId="77777777" w:rsidR="006E116C" w:rsidRPr="00584DE4" w:rsidRDefault="006E116C" w:rsidP="00584DE4">
      <w:pPr>
        <w:jc w:val="both"/>
        <w:rPr>
          <w:color w:val="000000" w:themeColor="text1"/>
          <w:sz w:val="16"/>
          <w:szCs w:val="16"/>
        </w:rPr>
      </w:pPr>
    </w:p>
    <w:p w14:paraId="7EBA9C8F" w14:textId="77777777" w:rsidR="0011707E" w:rsidRPr="006851B7" w:rsidRDefault="0011707E" w:rsidP="0011707E">
      <w:pPr>
        <w:jc w:val="both"/>
        <w:rPr>
          <w:color w:val="0070C0"/>
          <w:sz w:val="16"/>
          <w:szCs w:val="16"/>
        </w:rPr>
      </w:pPr>
      <w:r w:rsidRPr="006851B7">
        <w:rPr>
          <w:color w:val="0070C0"/>
          <w:sz w:val="16"/>
          <w:szCs w:val="16"/>
        </w:rPr>
        <w:t>К 7 ноября 1938 г. на заводе № 84 собрали 1-й самолет ДС-3 из американских деталей и сдали его заказчику. В начале 1939 г. в окончатель</w:t>
      </w:r>
      <w:r w:rsidRPr="006851B7">
        <w:rPr>
          <w:color w:val="0070C0"/>
          <w:sz w:val="16"/>
          <w:szCs w:val="16"/>
        </w:rPr>
        <w:softHyphen/>
        <w:t>ной стадии производства находились еще три самолета, определяемые как DC-3 (ДС-3) (24981).</w:t>
      </w:r>
    </w:p>
    <w:p w14:paraId="5815253D" w14:textId="77777777" w:rsidR="0011707E" w:rsidRPr="006851B7" w:rsidRDefault="0011707E" w:rsidP="0011707E">
      <w:pPr>
        <w:jc w:val="both"/>
        <w:rPr>
          <w:color w:val="0070C0"/>
          <w:sz w:val="16"/>
          <w:szCs w:val="16"/>
        </w:rPr>
      </w:pPr>
    </w:p>
    <w:p w14:paraId="3E4288C6" w14:textId="77777777" w:rsidR="0011707E" w:rsidRPr="006851B7" w:rsidRDefault="0011707E" w:rsidP="0011707E">
      <w:pPr>
        <w:jc w:val="both"/>
        <w:rPr>
          <w:color w:val="0070C0"/>
          <w:sz w:val="16"/>
          <w:szCs w:val="16"/>
        </w:rPr>
      </w:pPr>
      <w:r w:rsidRPr="006851B7">
        <w:rPr>
          <w:color w:val="0070C0"/>
          <w:sz w:val="16"/>
          <w:szCs w:val="16"/>
        </w:rPr>
        <w:lastRenderedPageBreak/>
        <w:t>К 7 ноября 1938 г. на заводе № 84 собрали один «Ду</w:t>
      </w:r>
      <w:r w:rsidRPr="006851B7">
        <w:rPr>
          <w:color w:val="0070C0"/>
          <w:sz w:val="16"/>
          <w:szCs w:val="16"/>
        </w:rPr>
        <w:softHyphen/>
        <w:t>глас» полностью из американских уз</w:t>
      </w:r>
      <w:r w:rsidRPr="006851B7">
        <w:rPr>
          <w:color w:val="0070C0"/>
          <w:sz w:val="16"/>
          <w:szCs w:val="16"/>
        </w:rPr>
        <w:softHyphen/>
        <w:t>лов, с американскими же моторами и винтами. Но из-за значительного коли</w:t>
      </w:r>
      <w:r w:rsidRPr="006851B7">
        <w:rPr>
          <w:color w:val="0070C0"/>
          <w:sz w:val="16"/>
          <w:szCs w:val="16"/>
        </w:rPr>
        <w:softHyphen/>
        <w:t>чества недоделок приемку он не про</w:t>
      </w:r>
      <w:r w:rsidRPr="006851B7">
        <w:rPr>
          <w:color w:val="0070C0"/>
          <w:sz w:val="16"/>
          <w:szCs w:val="16"/>
        </w:rPr>
        <w:softHyphen/>
        <w:t>шел (25015).</w:t>
      </w:r>
    </w:p>
    <w:p w14:paraId="1985F830" w14:textId="77777777" w:rsidR="0011707E" w:rsidRPr="006851B7" w:rsidRDefault="0011707E" w:rsidP="0011707E">
      <w:pPr>
        <w:jc w:val="both"/>
        <w:rPr>
          <w:color w:val="0070C0"/>
          <w:sz w:val="16"/>
          <w:szCs w:val="16"/>
        </w:rPr>
      </w:pPr>
    </w:p>
    <w:p w14:paraId="12BDBDF6" w14:textId="7EF7298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7 ноября 1938 г. на заводе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w:t>
      </w:r>
      <w:r w:rsidR="00B53540">
        <w:rPr>
          <w:color w:val="000000" w:themeColor="text1"/>
          <w:sz w:val="16"/>
          <w:szCs w:val="16"/>
        </w:rPr>
        <w:t xml:space="preserve"> </w:t>
      </w:r>
      <w:r w:rsidRPr="00584DE4">
        <w:rPr>
          <w:color w:val="000000" w:themeColor="text1"/>
          <w:sz w:val="16"/>
          <w:szCs w:val="16"/>
        </w:rPr>
        <w:t>г. Ташкент, ул. Кучкар-Турдыева; ул. Элбек, 61 тел. 136-11-67/) был выпущен первый ПС-84 из американскиъ деталей, первые 4 серийные ПС-84 - к 06.1939 г. В 1939 г. проектная мощность завода составляла 500 ПС-84 в год. До эвакуации выпущено 64 машины.</w:t>
      </w:r>
    </w:p>
    <w:p w14:paraId="142D31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1936-38 г. на заводе работало КБ Н.Н. Поликарпова.</w:t>
      </w:r>
    </w:p>
    <w:p w14:paraId="24DA73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6B7EC3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791646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66AB94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1941 г. ряд конструкторов переведен для укрепления нового ОКБ завода № 472 НКАП.</w:t>
      </w:r>
    </w:p>
    <w:p w14:paraId="5F60E8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262сс от 22.03.1941 г. завод передан в ЮГУ НКАП.</w:t>
      </w:r>
    </w:p>
    <w:p w14:paraId="23B6FD88" w14:textId="13CBEB9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План производства на 1941</w:t>
      </w:r>
      <w:r w:rsidR="00B53540">
        <w:rPr>
          <w:color w:val="000000" w:themeColor="text1"/>
          <w:sz w:val="16"/>
          <w:szCs w:val="16"/>
        </w:rPr>
        <w:t xml:space="preserve"> </w:t>
      </w:r>
      <w:r w:rsidRPr="00584DE4">
        <w:rPr>
          <w:color w:val="000000" w:themeColor="text1"/>
          <w:sz w:val="16"/>
          <w:szCs w:val="16"/>
        </w:rPr>
        <w:t>г.: 300 ПС-84.</w:t>
      </w:r>
    </w:p>
    <w:p w14:paraId="3E290A52" w14:textId="3F5B837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началом войны планировалось эвакуировать завод в</w:t>
      </w:r>
      <w:r w:rsidR="00B53540">
        <w:rPr>
          <w:color w:val="000000" w:themeColor="text1"/>
          <w:sz w:val="16"/>
          <w:szCs w:val="16"/>
        </w:rPr>
        <w:t xml:space="preserve"> </w:t>
      </w:r>
      <w:r w:rsidRPr="00584DE4">
        <w:rPr>
          <w:color w:val="000000" w:themeColor="text1"/>
          <w:sz w:val="16"/>
          <w:szCs w:val="16"/>
        </w:rPr>
        <w:t>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477DC3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3EBA67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1014C2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077D2976" w14:textId="3812164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1950-е</w:t>
      </w:r>
      <w:r w:rsidR="00B53540">
        <w:rPr>
          <w:color w:val="000000" w:themeColor="text1"/>
          <w:sz w:val="16"/>
          <w:szCs w:val="16"/>
        </w:rPr>
        <w:t xml:space="preserve"> </w:t>
      </w:r>
      <w:r w:rsidRPr="00584DE4">
        <w:rPr>
          <w:color w:val="000000" w:themeColor="text1"/>
          <w:sz w:val="16"/>
          <w:szCs w:val="16"/>
        </w:rPr>
        <w:t>г. завод располагался на двух площадках: старой (СКО, заготовительные и механические цеха) и новой (сборочные цеха, лаборатории, ЛИС).</w:t>
      </w:r>
    </w:p>
    <w:p w14:paraId="67AC59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59FA0C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СМ СССР № 713-342 от 26.06.1957 г. передан в ведение СНХ Узбекской ССР.</w:t>
      </w:r>
    </w:p>
    <w:p w14:paraId="68CFE0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 373-184 от 4.04.1957 г. на заводе начато освоение производства Ан-8 с двигателями АИ-20Д.</w:t>
      </w:r>
    </w:p>
    <w:p w14:paraId="09D82200" w14:textId="4ECE942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w:t>
      </w:r>
      <w:r w:rsidR="00B53540">
        <w:rPr>
          <w:color w:val="000000" w:themeColor="text1"/>
          <w:sz w:val="16"/>
          <w:szCs w:val="16"/>
        </w:rPr>
        <w:t xml:space="preserve"> </w:t>
      </w:r>
      <w:r w:rsidRPr="00584DE4">
        <w:rPr>
          <w:color w:val="000000" w:themeColor="text1"/>
          <w:sz w:val="16"/>
          <w:szCs w:val="16"/>
        </w:rPr>
        <w:t>г. организовано представительство ОКБ на заводе № 84, руководитель- И. Г. Ермохин.</w:t>
      </w:r>
    </w:p>
    <w:p w14:paraId="439D12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7BECA9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МАП № 119 от 10.06.1965 г. на заводе начался выпуск Ан-22.</w:t>
      </w:r>
    </w:p>
    <w:p w14:paraId="413165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1973 г. на базе завода создано ТАПОиЧ.</w:t>
      </w:r>
    </w:p>
    <w:p w14:paraId="1F16ADF0" w14:textId="68F2D35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41B8E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7048EE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2007 г. планировалось вхождение ТАПОиЧ в </w:t>
      </w:r>
      <w:r w:rsidRPr="00584DE4">
        <w:rPr>
          <w:color w:val="000000" w:themeColor="text1"/>
          <w:sz w:val="16"/>
          <w:szCs w:val="16"/>
          <w:lang w:val="en-US"/>
        </w:rPr>
        <w:t>OAK</w:t>
      </w:r>
      <w:r w:rsidRPr="00584DE4">
        <w:rPr>
          <w:color w:val="000000" w:themeColor="text1"/>
          <w:sz w:val="16"/>
          <w:szCs w:val="16"/>
        </w:rPr>
        <w:t>.</w:t>
      </w:r>
    </w:p>
    <w:p w14:paraId="3901E4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(11.1940 г.)- 477 металлорежущих станков.</w:t>
      </w:r>
    </w:p>
    <w:p w14:paraId="18B4EC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(1980-е)- около 50 тыс. чел., (2005 г.)~ 12.000 чел.</w:t>
      </w:r>
    </w:p>
    <w:p w14:paraId="6FE33B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(-01-4.07.1937 г.)- Ф.П. Мурашев (снят), (3.08.1937-2.02.1938 г.)- С.И. Савышев, (2.02-08.1938 г.-)- П.И. Осипенко, (1939-47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Ярунин, (1947 г.-)- А.Н. Рудин, Кабишев, (1969-73 г.)- В.Н. Сивец. Гендиректор (1973-84 г.)- В.Н. Сивец, (1996-11.2006 г.)- В.П. Кучеров.</w:t>
      </w:r>
    </w:p>
    <w:p w14:paraId="7B6328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(27.05-20.08.1937 г.)- С.И. Беляйкин, (06.1937 г.)- А.Р. Рубенчик, (-10.1940 г.)- А.П. Бугров, (12.1940 г.-)- Б.П. Лисунов.</w:t>
      </w:r>
    </w:p>
    <w:p w14:paraId="260C5B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43154F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(-06-15.12.1937 г.)- А.Р. Рубенчик, (12.1940-46 г.)- Б.П. Лисунов.</w:t>
      </w:r>
    </w:p>
    <w:p w14:paraId="239ED7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(05(07). 1936-37</w:t>
      </w:r>
      <w:r w:rsidRPr="00584DE4">
        <w:rPr>
          <w:color w:val="000000" w:themeColor="text1"/>
          <w:sz w:val="16"/>
          <w:szCs w:val="16"/>
          <w:lang w:val="en-US"/>
        </w:rPr>
        <w:t>r</w:t>
      </w:r>
      <w:r w:rsidRPr="00584DE4">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1FC0E4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Начальшки отделов: ОКС и.о. (1938 г.)- Дьяков; АХО (1938 г.)- Дорофеев. Начальник УКС (08.2938 г.)- Белозеров.</w:t>
      </w:r>
    </w:p>
    <w:p w14:paraId="460D51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отдела: ОТК (07.1943 г.-)- М.И. Гудков.</w:t>
      </w:r>
    </w:p>
    <w:p w14:paraId="07EBAA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отделений: гошово-шаблонного (-04.1938 г.)- Козлов.</w:t>
      </w:r>
    </w:p>
    <w:p w14:paraId="76E998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Комендант завода (-16.07.1938 г.)- Самочкин (снят).</w:t>
      </w:r>
    </w:p>
    <w:p w14:paraId="7A9556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Летчики-испытатели: (1996 г.)- В.И. Свиридов.</w:t>
      </w:r>
    </w:p>
    <w:p w14:paraId="4E2C6C0B"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 самолеты:</w:t>
      </w:r>
      <w:r w:rsidRPr="00584DE4">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584DE4">
        <w:rPr>
          <w:color w:val="000000" w:themeColor="text1"/>
          <w:sz w:val="16"/>
          <w:szCs w:val="16"/>
          <w:vertAlign w:val="superscript"/>
        </w:rPr>
        <w:t>69</w:t>
      </w:r>
    </w:p>
    <w:p w14:paraId="1939B971"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Заводской номер:</w:t>
      </w:r>
      <w:r w:rsidRPr="00584DE4">
        <w:rPr>
          <w:color w:val="000000" w:themeColor="text1"/>
          <w:sz w:val="16"/>
          <w:szCs w:val="16"/>
        </w:rPr>
        <w:t xml:space="preserve"> в 1958-59 г. был семизначным: 5340110-</w:t>
      </w:r>
      <w:r w:rsidRPr="00584DE4">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584DE4">
        <w:rPr>
          <w:color w:val="000000" w:themeColor="text1"/>
          <w:sz w:val="16"/>
          <w:szCs w:val="16"/>
        </w:rPr>
        <w:t xml:space="preserve"> С 1960 г. номер (для Ан-8) буквенно-цифровой:</w:t>
      </w:r>
      <w:r w:rsidRPr="00584DE4">
        <w:rPr>
          <w:iCs/>
          <w:color w:val="000000" w:themeColor="text1"/>
          <w:sz w:val="16"/>
          <w:szCs w:val="16"/>
        </w:rPr>
        <w:t xml:space="preserve"> 1-я цифра (0 </w:t>
      </w:r>
      <w:r w:rsidRPr="00584DE4">
        <w:rPr>
          <w:iCs/>
          <w:color w:val="000000" w:themeColor="text1"/>
          <w:sz w:val="16"/>
          <w:szCs w:val="16"/>
          <w:lang w:val="en-US"/>
        </w:rPr>
        <w:t>wiul</w:t>
      </w:r>
      <w:r w:rsidRPr="00584DE4">
        <w:rPr>
          <w:iCs/>
          <w:color w:val="000000" w:themeColor="text1"/>
          <w:sz w:val="16"/>
          <w:szCs w:val="16"/>
        </w:rPr>
        <w:t>)- год выпуска, затем буква обозначала серию (А-Ж-для машин 1960 г., 3-К-для машин 1961 г.). Для</w:t>
      </w:r>
      <w:r w:rsidRPr="00584DE4">
        <w:rPr>
          <w:color w:val="000000" w:themeColor="text1"/>
          <w:sz w:val="16"/>
          <w:szCs w:val="16"/>
        </w:rPr>
        <w:t xml:space="preserve"> Ан-12 до 06.1973 г. номер был восьмизначным:</w:t>
      </w:r>
      <w:r w:rsidRPr="00584DE4">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584DE4">
        <w:rPr>
          <w:color w:val="000000" w:themeColor="text1"/>
          <w:sz w:val="16"/>
          <w:szCs w:val="16"/>
        </w:rPr>
        <w:t xml:space="preserve"> С 06.1973 г. заводской номер- девятизначный: 053483311-</w:t>
      </w:r>
      <w:r w:rsidRPr="00584DE4">
        <w:rPr>
          <w:iCs/>
          <w:color w:val="000000" w:themeColor="text1"/>
          <w:sz w:val="16"/>
          <w:szCs w:val="16"/>
        </w:rPr>
        <w:t xml:space="preserve"> первые 4 цифры сохранили свое значение, остальные- не имели смысла (но первой была 8) (11982).</w:t>
      </w:r>
    </w:p>
    <w:p w14:paraId="568BD68D" w14:textId="77777777" w:rsidR="004B0DF9" w:rsidRPr="00584DE4" w:rsidRDefault="004B0DF9" w:rsidP="00584DE4">
      <w:pPr>
        <w:autoSpaceDE w:val="0"/>
        <w:autoSpaceDN w:val="0"/>
        <w:adjustRightInd w:val="0"/>
        <w:jc w:val="both"/>
        <w:rPr>
          <w:color w:val="000000" w:themeColor="text1"/>
          <w:sz w:val="16"/>
          <w:szCs w:val="16"/>
        </w:rPr>
      </w:pPr>
    </w:p>
    <w:p w14:paraId="4DB2C96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EE5104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4AED6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ноября 1938 в Шушенском открыли дом-музей В.И.Л. (3481).</w:t>
      </w:r>
    </w:p>
    <w:p w14:paraId="126BA5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AA3B3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BAE026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D9FBC7B" w14:textId="12CF90FA" w:rsidR="006A390C" w:rsidRPr="00584DE4" w:rsidRDefault="006A390C" w:rsidP="00584DE4">
      <w:pPr>
        <w:jc w:val="both"/>
        <w:rPr>
          <w:color w:val="000000" w:themeColor="text1"/>
          <w:sz w:val="16"/>
          <w:szCs w:val="16"/>
        </w:rPr>
      </w:pPr>
      <w:r w:rsidRPr="00584DE4">
        <w:rPr>
          <w:color w:val="000000" w:themeColor="text1"/>
          <w:sz w:val="16"/>
          <w:szCs w:val="16"/>
        </w:rPr>
        <w:t>7 ноября</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 ьыла принята последняя, десятая по счету программа строительства военно-воздушных сил фашистской Германии, предусматривала к весне 1942 г. иметь в ВВС готовых к действию: 8 тыс. бомбардировщиков, 2 тыс. пикирующих бомбардировщиков, 3 тыс. истребителей-бомбардировщиков, столько же истребителей, 250 штурмовиков, 750 разведчиков, 2500 самолетов военно-морской авиации, 500 транспортных самолетов, всего - 20 тыс. самолетов (</w:t>
      </w:r>
      <w:r w:rsidRPr="00584DE4">
        <w:rPr>
          <w:iCs/>
          <w:color w:val="000000" w:themeColor="text1"/>
          <w:sz w:val="16"/>
          <w:szCs w:val="16"/>
        </w:rPr>
        <w:t>К. Volker. Die deutsche Luftwaffe 1933-1939, S. 170.</w:t>
      </w:r>
      <w:r w:rsidRPr="00584DE4">
        <w:rPr>
          <w:color w:val="000000" w:themeColor="text1"/>
          <w:sz w:val="16"/>
          <w:szCs w:val="16"/>
        </w:rPr>
        <w:t>).</w:t>
      </w:r>
    </w:p>
    <w:p w14:paraId="640E8CF4" w14:textId="77777777" w:rsidR="006A390C" w:rsidRPr="00584DE4" w:rsidRDefault="006A390C"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Фактически к началу войны фашистская Германия имела 4093 самолета (из них 3646 в полной боевой готовности), в том числе 1176 бомбардировщиков Хе-111, До-17, Ю-88, 366 пикирующих бомбардировщиков Ю-87, 408 истребителей-бомбардировщиков Ме-109, Ме-110, 771 истребитель (в основном Ме-109Е, Ме-109 Д и небольшая часть Арадо), 40 штурмовиков Хе-123, 613 самолетов-разведчиков До-17, Хш-126, Хе-46, Хе-45, 552 транспортных Ю-52 и 167 гидросамолетов Хе-60, Хе-59, Хе-115, До-18 (</w:t>
      </w:r>
      <w:r w:rsidRPr="00584DE4">
        <w:rPr>
          <w:iCs/>
          <w:color w:val="000000" w:themeColor="text1"/>
          <w:sz w:val="16"/>
          <w:szCs w:val="16"/>
        </w:rPr>
        <w:t xml:space="preserve">Ibid., S. 189. По данным западногерманского историка и специалиста в области авиации Фойхтера, в ВВС Германии насчитывалось 4333 самолета, в том числе бомбардировщиков - 1180, пикирующих бомбардировщиков - 336, истребителей-бомбардировщиков - 408, истребителей - 771, штурмовиков - 40, разведчиков - 721, самолетов авиации ВМФ - 240 и других (G. Feuсhtеr. </w:t>
      </w:r>
      <w:r w:rsidRPr="00584DE4">
        <w:rPr>
          <w:iCs/>
          <w:color w:val="000000" w:themeColor="text1"/>
          <w:sz w:val="16"/>
          <w:szCs w:val="16"/>
          <w:lang w:val="en-US"/>
        </w:rPr>
        <w:t>Der Luftkrieg. Vom Fesselballon zum Baumfahrzeug. Frankfurt a/M.-Bonn, 1962, S. 335).</w:t>
      </w:r>
      <w:r w:rsidRPr="00584DE4">
        <w:rPr>
          <w:color w:val="000000" w:themeColor="text1"/>
          <w:sz w:val="16"/>
          <w:szCs w:val="16"/>
          <w:lang w:val="en-US"/>
        </w:rPr>
        <w:t xml:space="preserve">) </w:t>
      </w:r>
      <w:r w:rsidRPr="00584DE4">
        <w:rPr>
          <w:color w:val="000000" w:themeColor="text1"/>
          <w:sz w:val="16"/>
          <w:szCs w:val="16"/>
        </w:rPr>
        <w:t>(17364)</w:t>
      </w:r>
    </w:p>
    <w:p w14:paraId="1D42576A" w14:textId="77777777" w:rsidR="006A390C" w:rsidRPr="00584DE4" w:rsidRDefault="006A390C" w:rsidP="00584DE4">
      <w:pPr>
        <w:numPr>
          <w:ilvl w:val="12"/>
          <w:numId w:val="0"/>
        </w:numPr>
        <w:autoSpaceDE w:val="0"/>
        <w:autoSpaceDN w:val="0"/>
        <w:adjustRightInd w:val="0"/>
        <w:jc w:val="both"/>
        <w:rPr>
          <w:iCs/>
          <w:color w:val="000000" w:themeColor="text1"/>
          <w:sz w:val="16"/>
          <w:szCs w:val="16"/>
        </w:rPr>
      </w:pPr>
    </w:p>
    <w:p w14:paraId="15205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ноября 1938 Эрнст фом Рат, 17-летний сын депортированного польского еврея, застрелил в Париже третьего секретаря немецкого посольства, спровоцировав Хрустальную ночь (1798).</w:t>
      </w:r>
    </w:p>
    <w:p w14:paraId="13D52D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4881D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CA9778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5A9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8 ноября 1938 г. 1552-мм пушка Б-30 № 2 была установлена на самоходе СУ-14, на котором сделала 16 выстрелов (3861).</w:t>
      </w:r>
    </w:p>
    <w:p w14:paraId="2ACB5D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BCFD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ноября 1938 во время шторма в Татарском проливе из-за плохой организации перехода был выброшен на берег и разбит эсминец 7-й серии "Решительный". Это был первый корабль, собранный в Комсомольске-на-Амуре и спущен</w:t>
      </w:r>
      <w:r w:rsidRPr="00584DE4">
        <w:rPr>
          <w:color w:val="000000" w:themeColor="text1"/>
          <w:sz w:val="16"/>
          <w:szCs w:val="16"/>
        </w:rPr>
        <w:softHyphen/>
        <w:t>ный на воду 18 октября 1937 г. Недостроенный эсминец шел на буксире, и его катастрофа показала сложность и важность решения проблемы вывода кораблей с нового завода на Амуре для оконча</w:t>
      </w:r>
      <w:r w:rsidRPr="00584DE4">
        <w:rPr>
          <w:color w:val="000000" w:themeColor="text1"/>
          <w:sz w:val="16"/>
          <w:szCs w:val="16"/>
        </w:rPr>
        <w:softHyphen/>
        <w:t>тельной сдачи во Владивостоке (3898).</w:t>
      </w:r>
    </w:p>
    <w:p w14:paraId="2B430E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88218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F7BCA9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177DF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8 ноября 1938 русский писатель Николай Заболоцкий сослан в Свердловск (4962).</w:t>
      </w:r>
    </w:p>
    <w:p w14:paraId="4F490D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27F6A9B" w14:textId="6CECB417" w:rsidR="006E116C" w:rsidRPr="00584DE4" w:rsidRDefault="006E116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7A44DD18" w14:textId="77777777" w:rsidR="006E116C" w:rsidRPr="00584DE4" w:rsidRDefault="006E116C" w:rsidP="00584DE4">
      <w:pPr>
        <w:numPr>
          <w:ilvl w:val="12"/>
          <w:numId w:val="0"/>
        </w:numPr>
        <w:autoSpaceDE w:val="0"/>
        <w:autoSpaceDN w:val="0"/>
        <w:adjustRightInd w:val="0"/>
        <w:jc w:val="both"/>
        <w:rPr>
          <w:i/>
          <w:iCs/>
          <w:color w:val="000000" w:themeColor="text1"/>
          <w:sz w:val="16"/>
          <w:szCs w:val="16"/>
        </w:rPr>
      </w:pPr>
    </w:p>
    <w:p w14:paraId="4FC5C3D3" w14:textId="77777777" w:rsidR="006E116C" w:rsidRPr="00584DE4" w:rsidRDefault="006E116C" w:rsidP="00584DE4">
      <w:pPr>
        <w:jc w:val="both"/>
        <w:rPr>
          <w:color w:val="000000" w:themeColor="text1"/>
          <w:sz w:val="16"/>
          <w:szCs w:val="16"/>
        </w:rPr>
      </w:pPr>
      <w:r w:rsidRPr="00584DE4">
        <w:rPr>
          <w:color w:val="000000" w:themeColor="text1"/>
          <w:sz w:val="16"/>
          <w:szCs w:val="16"/>
        </w:rPr>
        <w:t>8 ноября 1938 года ВМС заказали фирме Bell один опытный экземпляр палубного истребителя на базе XP-39 под обозначением XFL-1 (22903).</w:t>
      </w:r>
    </w:p>
    <w:p w14:paraId="70F65E06" w14:textId="77777777" w:rsidR="006E116C" w:rsidRPr="00584DE4" w:rsidRDefault="006E116C" w:rsidP="00584DE4">
      <w:pPr>
        <w:jc w:val="both"/>
        <w:rPr>
          <w:color w:val="000000" w:themeColor="text1"/>
          <w:sz w:val="16"/>
          <w:szCs w:val="16"/>
        </w:rPr>
      </w:pPr>
    </w:p>
    <w:p w14:paraId="40A648C8" w14:textId="3D29739B"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42E48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F467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г. было подписано заключение Акта по испытаниям, в котором говорилось:</w:t>
      </w:r>
    </w:p>
    <w:p w14:paraId="1C84C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БОК-5 прост в пилотировании, обладает хорошей устойчивостью и управляемостью на скоростях до 150 км/ч, допускает выполнение фигур высшего пилотажа.</w:t>
      </w:r>
    </w:p>
    <w:p w14:paraId="2D848C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Схема “бесхвостка” в данном экземпляре самолета является вполне доведенной.</w:t>
      </w:r>
    </w:p>
    <w:p w14:paraId="51156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необходимым включение в план опытного строительства на 1939 г. самолета-“бесхвостки”, обладающего повышенной аэродинамикой, скоростями порядка 350-400 км/ч и вариантом схемы, предусматривающим переход к военной модификации.</w:t>
      </w:r>
    </w:p>
    <w:p w14:paraId="3D9A8C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БОК-5 особенно устойчив на малых скоростях. Подвесное оперение, примененное на самолете, недостаточно эффективно работает на больших скоростях из-за уменьшения его эффективности на малых углах атаки.</w:t>
      </w:r>
    </w:p>
    <w:p w14:paraId="6D1FC1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получения на самолетах схемы “летающее крыло” больших скоростей, необходимо в 1939 г. приступить к разработке варианта с врезным оперением.</w:t>
      </w:r>
    </w:p>
    <w:p w14:paraId="764B00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Использовать БОК-5 как летающую модель для проведения исследовательских работ. Наличие в его конструкции поворотной части крыла (стабилизатора)значительно облегчает балансировку самолета.</w:t>
      </w:r>
    </w:p>
    <w:p w14:paraId="365973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примере БОК-5 М-11 еще раз подтверждается целесообразность схемы “бесхвостка” с центральным размещением вертикального оперения” (9977).</w:t>
      </w:r>
    </w:p>
    <w:p w14:paraId="20B4E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CF00E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E61ECD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DC7CE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ноября 1938 г. Артиллерийское управление сформулировало новые требования к ПТР. Был доработан мощный 14.5-мм патрон, работы над которым начались ещё в 1934 г. Бронебойно-зажигательная пуля Б-32 массой 64 г и длиной 66 мм при начальной скорости 1,100 м/с патрона 14.5х114 с дистанции 300 м пробивала броню толщиной 20 мм расположенную под углом 70°.</w:t>
      </w:r>
    </w:p>
    <w:p w14:paraId="2559EC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Ещё большей эффективностью обладала бронебойно-зажигательная пуля БС-41 массой 64.5 г и длиной 51 мм с сердечником из вольфрамового сплава, пробивавшая на дистанции 350 м броню толщиной 30 мм под углом 70°. Б-32 и БС-41 аналогичны по конструкции 12.7-мм пулям.</w:t>
      </w:r>
    </w:p>
    <w:p w14:paraId="05E24A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Применялась и пуля БЗ-39, отличающаяся от Б-32 меньшей длиной и массой. Ввиду худших по сравнению с пулями Б-32 и БС-41 характеристик, пуля БЗ-39 выпускалась непродолжительное время. Все пули снаряжались в латунную бутылочную бесфланцевую гильзу. В качестве эксперимента для повышения эффективности в донную часть сердечника БС-41 была помещена капсула с раздражающим веществом ХАФ (хлорацетофенон). Пуля получила название "бронебойно-зажигательно-химическая". После пробивания брони она создавала в заброневом пространстве непереносимую концентрацию слезоточивого газа и выводила из строя экипаж танка. Пуля, имеющая похожую конструкцию, была принята немцами для 7.92-мм противотанкового ружья PzB.39 (12094).</w:t>
      </w:r>
    </w:p>
    <w:p w14:paraId="555243D5" w14:textId="77777777" w:rsidR="004B0DF9" w:rsidRPr="00584DE4" w:rsidRDefault="004B0DF9" w:rsidP="00584DE4">
      <w:pPr>
        <w:autoSpaceDE w:val="0"/>
        <w:autoSpaceDN w:val="0"/>
        <w:adjustRightInd w:val="0"/>
        <w:jc w:val="both"/>
        <w:rPr>
          <w:color w:val="000000" w:themeColor="text1"/>
          <w:sz w:val="16"/>
          <w:szCs w:val="16"/>
        </w:rPr>
      </w:pPr>
    </w:p>
    <w:p w14:paraId="500128F5" w14:textId="77777777" w:rsidR="006A2F80"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78D0C07" w14:textId="77777777" w:rsidR="006A2F80" w:rsidRPr="00584DE4" w:rsidRDefault="006A2F80" w:rsidP="00584DE4">
      <w:pPr>
        <w:numPr>
          <w:ilvl w:val="12"/>
          <w:numId w:val="0"/>
        </w:numPr>
        <w:autoSpaceDE w:val="0"/>
        <w:autoSpaceDN w:val="0"/>
        <w:adjustRightInd w:val="0"/>
        <w:jc w:val="both"/>
        <w:rPr>
          <w:iCs/>
          <w:color w:val="000000" w:themeColor="text1"/>
          <w:sz w:val="16"/>
          <w:szCs w:val="16"/>
        </w:rPr>
      </w:pPr>
    </w:p>
    <w:p w14:paraId="59135E41" w14:textId="77777777" w:rsidR="006A2F80" w:rsidRPr="00584DE4" w:rsidRDefault="006A2F80"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был расстрелян В.К.Блюхер (1890) (3263,639).</w:t>
      </w:r>
    </w:p>
    <w:p w14:paraId="5713CB2A" w14:textId="77777777" w:rsidR="006A2F80" w:rsidRPr="00584DE4" w:rsidRDefault="006A2F80" w:rsidP="00584DE4">
      <w:pPr>
        <w:numPr>
          <w:ilvl w:val="12"/>
          <w:numId w:val="0"/>
        </w:numPr>
        <w:autoSpaceDE w:val="0"/>
        <w:autoSpaceDN w:val="0"/>
        <w:adjustRightInd w:val="0"/>
        <w:jc w:val="both"/>
        <w:rPr>
          <w:color w:val="000000" w:themeColor="text1"/>
          <w:sz w:val="16"/>
          <w:szCs w:val="16"/>
        </w:rPr>
      </w:pPr>
    </w:p>
    <w:p w14:paraId="2D65E526" w14:textId="77777777" w:rsidR="006A2F80" w:rsidRPr="00F61591"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w:t>
      </w:r>
      <w:r w:rsidRPr="00F61591">
        <w:rPr>
          <w:i/>
          <w:iCs/>
          <w:color w:val="000000" w:themeColor="text1"/>
          <w:sz w:val="16"/>
          <w:szCs w:val="16"/>
        </w:rPr>
        <w:t xml:space="preserve"> </w:t>
      </w:r>
      <w:r w:rsidRPr="00584DE4">
        <w:rPr>
          <w:i/>
          <w:iCs/>
          <w:color w:val="000000" w:themeColor="text1"/>
          <w:sz w:val="16"/>
          <w:szCs w:val="16"/>
        </w:rPr>
        <w:t>рубежом</w:t>
      </w:r>
      <w:r w:rsidRPr="00F61591">
        <w:rPr>
          <w:i/>
          <w:iCs/>
          <w:color w:val="000000" w:themeColor="text1"/>
          <w:sz w:val="16"/>
          <w:szCs w:val="16"/>
        </w:rPr>
        <w:t>:</w:t>
      </w:r>
    </w:p>
    <w:p w14:paraId="3914A2F2" w14:textId="77777777" w:rsidR="006A2F80" w:rsidRPr="00F61591" w:rsidRDefault="006A2F80" w:rsidP="00584DE4">
      <w:pPr>
        <w:numPr>
          <w:ilvl w:val="12"/>
          <w:numId w:val="0"/>
        </w:numPr>
        <w:autoSpaceDE w:val="0"/>
        <w:autoSpaceDN w:val="0"/>
        <w:adjustRightInd w:val="0"/>
        <w:jc w:val="both"/>
        <w:rPr>
          <w:iCs/>
          <w:color w:val="000000" w:themeColor="text1"/>
          <w:sz w:val="16"/>
          <w:szCs w:val="16"/>
        </w:rPr>
      </w:pPr>
    </w:p>
    <w:p w14:paraId="01744491" w14:textId="77777777" w:rsidR="00CF55D9" w:rsidRPr="00584DE4" w:rsidRDefault="00CF55D9" w:rsidP="00584DE4">
      <w:pPr>
        <w:jc w:val="both"/>
        <w:rPr>
          <w:color w:val="000000" w:themeColor="text1"/>
          <w:sz w:val="16"/>
          <w:szCs w:val="16"/>
        </w:rPr>
      </w:pPr>
      <w:r w:rsidRPr="00584DE4">
        <w:rPr>
          <w:color w:val="000000" w:themeColor="text1"/>
          <w:sz w:val="16"/>
          <w:szCs w:val="16"/>
        </w:rPr>
        <w:t>9 ноября 1938 г. был одобрен план развития люфтваффе, которым предполага</w:t>
      </w:r>
      <w:r w:rsidRPr="00584DE4">
        <w:rPr>
          <w:color w:val="000000" w:themeColor="text1"/>
          <w:sz w:val="16"/>
          <w:szCs w:val="16"/>
        </w:rPr>
        <w:softHyphen/>
        <w:t>лось, что из 12 планировавшихся к форми</w:t>
      </w:r>
      <w:r w:rsidRPr="00584DE4">
        <w:rPr>
          <w:color w:val="000000" w:themeColor="text1"/>
          <w:sz w:val="16"/>
          <w:szCs w:val="16"/>
        </w:rPr>
        <w:softHyphen/>
        <w:t>рованию эскадр «церштереров» семь или восемь получат Me 210. Ими же предпола</w:t>
      </w:r>
      <w:r w:rsidRPr="00584DE4">
        <w:rPr>
          <w:color w:val="000000" w:themeColor="text1"/>
          <w:sz w:val="16"/>
          <w:szCs w:val="16"/>
        </w:rPr>
        <w:softHyphen/>
        <w:t>галось перевооружить и все восемь эскадр пикировщиков. О значении, придававшем</w:t>
      </w:r>
      <w:r w:rsidRPr="00584DE4">
        <w:rPr>
          <w:color w:val="000000" w:themeColor="text1"/>
          <w:sz w:val="16"/>
          <w:szCs w:val="16"/>
        </w:rPr>
        <w:softHyphen/>
        <w:t>уся новому изделию Мессершмитта, свиде</w:t>
      </w:r>
      <w:r w:rsidRPr="00584DE4">
        <w:rPr>
          <w:color w:val="000000" w:themeColor="text1"/>
          <w:sz w:val="16"/>
          <w:szCs w:val="16"/>
        </w:rPr>
        <w:softHyphen/>
        <w:t>тельствует тот факт, что и одномоторными истребителями Bf 109 планировалось во</w:t>
      </w:r>
      <w:r w:rsidRPr="00584DE4">
        <w:rPr>
          <w:color w:val="000000" w:themeColor="text1"/>
          <w:sz w:val="16"/>
          <w:szCs w:val="16"/>
        </w:rPr>
        <w:softHyphen/>
        <w:t>оружить столько же эскадр — 16 (24191).</w:t>
      </w:r>
    </w:p>
    <w:p w14:paraId="64772B71" w14:textId="77777777" w:rsidR="00CF55D9" w:rsidRPr="00584DE4" w:rsidRDefault="00CF55D9" w:rsidP="00584DE4">
      <w:pPr>
        <w:jc w:val="both"/>
        <w:rPr>
          <w:color w:val="000000" w:themeColor="text1"/>
          <w:sz w:val="16"/>
          <w:szCs w:val="16"/>
        </w:rPr>
      </w:pPr>
    </w:p>
    <w:p w14:paraId="67BBE3F8" w14:textId="77777777" w:rsidR="006A2F80" w:rsidRPr="00584DE4" w:rsidRDefault="006A2F80"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9 November 1938 Kristallnacht - night of systematic attacks on Jews and their property in Germany and Austria (270).</w:t>
      </w:r>
    </w:p>
    <w:p w14:paraId="2E259AEE" w14:textId="77777777" w:rsidR="006A2F80" w:rsidRPr="00584DE4" w:rsidRDefault="006A2F80" w:rsidP="00584DE4">
      <w:pPr>
        <w:numPr>
          <w:ilvl w:val="12"/>
          <w:numId w:val="0"/>
        </w:numPr>
        <w:autoSpaceDE w:val="0"/>
        <w:autoSpaceDN w:val="0"/>
        <w:adjustRightInd w:val="0"/>
        <w:jc w:val="both"/>
        <w:rPr>
          <w:color w:val="000000" w:themeColor="text1"/>
          <w:sz w:val="16"/>
          <w:szCs w:val="16"/>
          <w:lang w:val="en-US"/>
        </w:rPr>
      </w:pPr>
    </w:p>
    <w:p w14:paraId="73B55D45" w14:textId="77777777" w:rsidR="006A2F80" w:rsidRPr="00584DE4" w:rsidRDefault="006A2F80"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была ночь еврейских погромов - Хрустальная ночь в Германии и Австрии (270).</w:t>
      </w:r>
    </w:p>
    <w:p w14:paraId="0FC824D8" w14:textId="77777777" w:rsidR="006A2F80" w:rsidRPr="00584DE4" w:rsidRDefault="006A2F80" w:rsidP="00584DE4">
      <w:pPr>
        <w:numPr>
          <w:ilvl w:val="12"/>
          <w:numId w:val="0"/>
        </w:numPr>
        <w:autoSpaceDE w:val="0"/>
        <w:autoSpaceDN w:val="0"/>
        <w:adjustRightInd w:val="0"/>
        <w:jc w:val="both"/>
        <w:rPr>
          <w:color w:val="000000" w:themeColor="text1"/>
          <w:sz w:val="16"/>
          <w:szCs w:val="16"/>
        </w:rPr>
      </w:pPr>
    </w:p>
    <w:p w14:paraId="0C3A20DA" w14:textId="77777777" w:rsidR="006A2F80" w:rsidRPr="00584DE4" w:rsidRDefault="006A2F80" w:rsidP="00584DE4">
      <w:pPr>
        <w:jc w:val="both"/>
        <w:rPr>
          <w:color w:val="000000" w:themeColor="text1"/>
          <w:sz w:val="16"/>
          <w:szCs w:val="16"/>
        </w:rPr>
      </w:pPr>
      <w:r w:rsidRPr="00584DE4">
        <w:rPr>
          <w:rStyle w:val="ucoz-forum-post"/>
          <w:bCs/>
          <w:color w:val="000000" w:themeColor="text1"/>
          <w:sz w:val="16"/>
          <w:szCs w:val="16"/>
        </w:rPr>
        <w:t xml:space="preserve">9 ноября </w:t>
      </w:r>
      <w:r w:rsidRPr="00584DE4">
        <w:rPr>
          <w:color w:val="000000" w:themeColor="text1"/>
          <w:sz w:val="16"/>
          <w:szCs w:val="16"/>
        </w:rPr>
        <w:t>в 1938 году в ответ на убийство 7 ноября 1938 года еврейским экстремистом Гершелем Гринспаном секретаря немецкого посольства в Париже Эрнста фон Рата (который, по иронии судьбы, был критически настроен к нацистам и к тому же оказался случайной жертвой - планировалось убить посла), нацисты инициировали "спонтанный народный гнев", который вылился во всегерманский погром евреев. Этот погром получил название "Хрустальной ночи" из-за обилия осколков от разбитых магазинных витрин и стекол домов. По нацистским оценкам было сожжены и разрушены 267 синагог, арестовано около 20 000 евреев, около 36 было убито и столько же ранено. Поскольку страховые кампании оказались на грани банкротства, нацисты приказали жертвам погрома самим оплатить причиненные им убытки и конфисковали их имущество в пользу государства с частичным возвратом ценностей страховым кампаниям (14825).</w:t>
      </w:r>
    </w:p>
    <w:p w14:paraId="2D0B0F62" w14:textId="77777777" w:rsidR="006A2F80" w:rsidRPr="00584DE4" w:rsidRDefault="006A2F80" w:rsidP="00584DE4">
      <w:pPr>
        <w:jc w:val="both"/>
        <w:rPr>
          <w:color w:val="000000" w:themeColor="text1"/>
          <w:sz w:val="16"/>
          <w:szCs w:val="16"/>
        </w:rPr>
      </w:pPr>
    </w:p>
    <w:p w14:paraId="1C59E15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F25BB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5C60065" w14:textId="77777777" w:rsidR="006E116C" w:rsidRPr="00584DE4" w:rsidRDefault="006E116C" w:rsidP="00584DE4">
      <w:pPr>
        <w:jc w:val="both"/>
        <w:rPr>
          <w:color w:val="000000" w:themeColor="text1"/>
          <w:sz w:val="16"/>
          <w:szCs w:val="16"/>
        </w:rPr>
      </w:pPr>
      <w:r w:rsidRPr="00584DE4">
        <w:rPr>
          <w:color w:val="000000" w:themeColor="text1"/>
          <w:sz w:val="16"/>
          <w:szCs w:val="16"/>
        </w:rPr>
        <w:t>К 10 ноября 1938 первый экземпляр самолета Ш Кочеригина был в основном готов. Самолет был ос</w:t>
      </w:r>
      <w:r w:rsidRPr="00584DE4">
        <w:rPr>
          <w:color w:val="000000" w:themeColor="text1"/>
          <w:sz w:val="16"/>
          <w:szCs w:val="16"/>
        </w:rPr>
        <w:softHyphen/>
        <w:t>нащен двигателем М-88 с воздушным винтом изменяемо</w:t>
      </w:r>
      <w:r w:rsidRPr="00584DE4">
        <w:rPr>
          <w:color w:val="000000" w:themeColor="text1"/>
          <w:sz w:val="16"/>
          <w:szCs w:val="16"/>
        </w:rPr>
        <w:softHyphen/>
        <w:t>го шага диаметром 3,25 м. Зимой 1938-39 гг. самолет ус</w:t>
      </w:r>
      <w:r w:rsidRPr="00584DE4">
        <w:rPr>
          <w:color w:val="000000" w:themeColor="text1"/>
          <w:sz w:val="16"/>
          <w:szCs w:val="16"/>
        </w:rPr>
        <w:softHyphen/>
        <w:t>тановили на лыжное шасси и вывезли на аэродром. После проведения необходимых процедур, руления и пробежек по аэродрому летчик-испытатель Степан Супрун 21 мар</w:t>
      </w:r>
      <w:r w:rsidRPr="00584DE4">
        <w:rPr>
          <w:color w:val="000000" w:themeColor="text1"/>
          <w:sz w:val="16"/>
          <w:szCs w:val="16"/>
        </w:rPr>
        <w:softHyphen/>
        <w:t>та 1939 г. совершил на нем первый полет, который выпол</w:t>
      </w:r>
      <w:r w:rsidRPr="00584DE4">
        <w:rPr>
          <w:color w:val="000000" w:themeColor="text1"/>
          <w:sz w:val="16"/>
          <w:szCs w:val="16"/>
        </w:rPr>
        <w:softHyphen/>
        <w:t>нялся по программе совместных испытаний - заводских и государственных. 1 апреля один полет выполнил летчик Стефановский. Двигатель М-88 был задросселирован до мощности двигателя М-87. Уже при проведении первых по</w:t>
      </w:r>
      <w:r w:rsidRPr="00584DE4">
        <w:rPr>
          <w:color w:val="000000" w:themeColor="text1"/>
          <w:sz w:val="16"/>
          <w:szCs w:val="16"/>
        </w:rPr>
        <w:softHyphen/>
        <w:t>летов выяснилось, что путевая устойчивость самолета не</w:t>
      </w:r>
      <w:r w:rsidRPr="00584DE4">
        <w:rPr>
          <w:color w:val="000000" w:themeColor="text1"/>
          <w:sz w:val="16"/>
          <w:szCs w:val="16"/>
        </w:rPr>
        <w:softHyphen/>
        <w:t>достаточна, поэтому площадь киля увеличили на 0,25 кв.м. 29 апреля летчик Шеварев отметил, что посадка са</w:t>
      </w:r>
      <w:r w:rsidRPr="00584DE4">
        <w:rPr>
          <w:color w:val="000000" w:themeColor="text1"/>
          <w:sz w:val="16"/>
          <w:szCs w:val="16"/>
        </w:rPr>
        <w:softHyphen/>
        <w:t>молета гораздо проще чем у самолета «Валти» и Р-10 (20362).</w:t>
      </w:r>
    </w:p>
    <w:p w14:paraId="780A1C26" w14:textId="77777777" w:rsidR="006E116C" w:rsidRPr="00584DE4" w:rsidRDefault="006E116C" w:rsidP="00584DE4">
      <w:pPr>
        <w:jc w:val="both"/>
        <w:rPr>
          <w:color w:val="000000" w:themeColor="text1"/>
          <w:sz w:val="16"/>
          <w:szCs w:val="16"/>
        </w:rPr>
      </w:pPr>
    </w:p>
    <w:p w14:paraId="259872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ноября 1938 на И-17бис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4610867" w14:textId="77777777" w:rsidR="004B0DF9" w:rsidRPr="00584DE4" w:rsidRDefault="004B0DF9" w:rsidP="00584DE4">
      <w:pPr>
        <w:autoSpaceDE w:val="0"/>
        <w:autoSpaceDN w:val="0"/>
        <w:adjustRightInd w:val="0"/>
        <w:jc w:val="both"/>
        <w:rPr>
          <w:color w:val="000000" w:themeColor="text1"/>
          <w:sz w:val="16"/>
          <w:szCs w:val="16"/>
        </w:rPr>
      </w:pPr>
    </w:p>
    <w:p w14:paraId="32B039DA" w14:textId="77777777" w:rsidR="00BC0DCA" w:rsidRPr="006851B7" w:rsidRDefault="00BC0DCA" w:rsidP="00BC0DCA">
      <w:pPr>
        <w:jc w:val="both"/>
        <w:rPr>
          <w:color w:val="0070C0"/>
          <w:sz w:val="16"/>
          <w:szCs w:val="16"/>
        </w:rPr>
      </w:pPr>
      <w:r w:rsidRPr="006851B7">
        <w:rPr>
          <w:color w:val="0070C0"/>
          <w:sz w:val="16"/>
          <w:szCs w:val="16"/>
        </w:rPr>
        <w:t>10 ноября 1938 г. был выпол</w:t>
      </w:r>
      <w:r w:rsidRPr="006851B7">
        <w:rPr>
          <w:color w:val="0070C0"/>
          <w:sz w:val="16"/>
          <w:szCs w:val="16"/>
        </w:rPr>
        <w:softHyphen/>
        <w:t>нен контрольный полет на И-17бис (летчик не установ</w:t>
      </w:r>
      <w:r w:rsidRPr="006851B7">
        <w:rPr>
          <w:color w:val="0070C0"/>
          <w:sz w:val="16"/>
          <w:szCs w:val="16"/>
        </w:rPr>
        <w:softHyphen/>
        <w:t>лен). Затем испортилась погода, и полеты были приостановили. И-17бис не летал и находился на территории завода № 84 вплоть до марта 1939 г. Дальней</w:t>
      </w:r>
      <w:r w:rsidRPr="006851B7">
        <w:rPr>
          <w:color w:val="0070C0"/>
          <w:sz w:val="16"/>
          <w:szCs w:val="16"/>
        </w:rPr>
        <w:softHyphen/>
        <w:t>шая его судьба не прослеживается (24927).</w:t>
      </w:r>
    </w:p>
    <w:p w14:paraId="2DA821AF" w14:textId="77777777" w:rsidR="00BC0DCA" w:rsidRPr="006851B7" w:rsidRDefault="00BC0DCA" w:rsidP="00BC0DCA">
      <w:pPr>
        <w:jc w:val="both"/>
        <w:rPr>
          <w:color w:val="0070C0"/>
          <w:sz w:val="16"/>
          <w:szCs w:val="16"/>
        </w:rPr>
      </w:pPr>
    </w:p>
    <w:p w14:paraId="262106F9" w14:textId="77777777" w:rsidR="00BC0DCA" w:rsidRPr="006851B7" w:rsidRDefault="00BC0DCA" w:rsidP="00BC0DCA">
      <w:pPr>
        <w:jc w:val="both"/>
        <w:rPr>
          <w:color w:val="0070C0"/>
          <w:sz w:val="16"/>
          <w:szCs w:val="16"/>
        </w:rPr>
      </w:pPr>
      <w:r w:rsidRPr="006851B7">
        <w:rPr>
          <w:color w:val="0070C0"/>
          <w:sz w:val="16"/>
          <w:szCs w:val="16"/>
        </w:rPr>
        <w:lastRenderedPageBreak/>
        <w:t>10 ноября 1938 г. И-17бис совершил контрольный полет. На этом история И-17бис практически закончилась (25035).</w:t>
      </w:r>
    </w:p>
    <w:p w14:paraId="5C155479" w14:textId="77777777" w:rsidR="00BC0DCA" w:rsidRPr="006851B7" w:rsidRDefault="00BC0DCA" w:rsidP="00BC0DCA">
      <w:pPr>
        <w:jc w:val="both"/>
        <w:rPr>
          <w:color w:val="0070C0"/>
          <w:sz w:val="16"/>
          <w:szCs w:val="16"/>
        </w:rPr>
      </w:pPr>
    </w:p>
    <w:p w14:paraId="7EA7AA94"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в ходе гос. испытания нового шасси на СБ на 9/49 было выполнено 12, а на 10/49 - также 12 посадок (2736).</w:t>
      </w:r>
    </w:p>
    <w:p w14:paraId="0147F6CB"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p>
    <w:p w14:paraId="40D37A13"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состоялся первый полет в ходе гос. испытаний СБ N 17/1 М-103 выпуска завода 125. Летали на подбор винтов и скороподъемность до высот 4500 и 8000 м (2741).</w:t>
      </w:r>
    </w:p>
    <w:p w14:paraId="0BFF0AD1"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p>
    <w:p w14:paraId="524E9FAF"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ПС-40 И277 2М-105 N 12/88 в ходе испытаний на заводе 22 выполнил первый полет (2718).</w:t>
      </w:r>
    </w:p>
    <w:p w14:paraId="2D50D969"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p>
    <w:p w14:paraId="11B16D03"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10 ноября 1938 до конца декабря 1939 ОКБ А.С.Я. работало над заказом “Изготовление и проектирование самолета № 23”. Заказчиком выступал К.А.Вигант, зам. АС.Я,, пришедший весной 1938 с должности ГК серийного з-да № 153. В 1938 название изменили и машина стала называться самолет типа УТ-23 № 24 (7526, 9).</w:t>
      </w:r>
    </w:p>
    <w:p w14:paraId="5EAFB3BA" w14:textId="77777777" w:rsidR="00BC0DCA" w:rsidRPr="00584DE4" w:rsidRDefault="00BC0DCA" w:rsidP="00BC0DCA">
      <w:pPr>
        <w:numPr>
          <w:ilvl w:val="12"/>
          <w:numId w:val="0"/>
        </w:numPr>
        <w:autoSpaceDE w:val="0"/>
        <w:autoSpaceDN w:val="0"/>
        <w:adjustRightInd w:val="0"/>
        <w:jc w:val="both"/>
        <w:rPr>
          <w:color w:val="000000" w:themeColor="text1"/>
          <w:sz w:val="16"/>
          <w:szCs w:val="16"/>
        </w:rPr>
      </w:pPr>
    </w:p>
    <w:p w14:paraId="158EC3C9" w14:textId="77777777" w:rsidR="00BC0DCA" w:rsidRPr="00584DE4" w:rsidRDefault="00BC0DCA" w:rsidP="00BC0DCA">
      <w:pPr>
        <w:jc w:val="both"/>
        <w:rPr>
          <w:color w:val="000000" w:themeColor="text1"/>
          <w:sz w:val="16"/>
          <w:szCs w:val="16"/>
        </w:rPr>
      </w:pPr>
      <w:r w:rsidRPr="00584DE4">
        <w:rPr>
          <w:color w:val="000000" w:themeColor="text1"/>
          <w:sz w:val="16"/>
          <w:szCs w:val="16"/>
          <w:shd w:val="clear" w:color="auto" w:fill="FFFFFF"/>
        </w:rPr>
        <w:t>10 ноября 1938 г. — письмо Королева председателю Верховного суда СССР, где заявляет, что Костиков, Дедов, Душкин и Калянова вводят в заблуждение НКВД (19116).</w:t>
      </w:r>
    </w:p>
    <w:p w14:paraId="20F9A800" w14:textId="77777777" w:rsidR="00BC0DCA" w:rsidRPr="00584DE4" w:rsidRDefault="00BC0DCA" w:rsidP="00BC0DCA">
      <w:pPr>
        <w:jc w:val="both"/>
        <w:rPr>
          <w:color w:val="000000" w:themeColor="text1"/>
          <w:sz w:val="16"/>
          <w:szCs w:val="16"/>
        </w:rPr>
      </w:pPr>
    </w:p>
    <w:p w14:paraId="798C525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741097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515C7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ноября 1938 г. распоряжением Отделения технических наук Академии наук СССР в Москве был создан Институт горного дела. С июля по октябрь 1941 г. институт находился в эвакуации в г. Казани, с октября 1941 г. по 1943 г. - в г. Свердловске. В январе 1959 г. после объединения с ВУГИ переведен в г. Люберцы Московской обл. Постановлением Совета Министров СССР от 3 декабря 1960 г. институту присвоено имя первого директора академика А. А. Скочинского. Научно-методическое руководство осуществляла Академия наук СССР. Структурными частями института являются Центральная комиссия по борьбе с внезапными выбросами угля, породы и газа, Межведомственная комиссия по взрывному делу, Центральная межведомственная комиссия по борьбе с пневмокониозом, созданные при Министерстве угольной промышленности СССР (12102).</w:t>
      </w:r>
    </w:p>
    <w:p w14:paraId="1F8E3B84" w14:textId="77777777" w:rsidR="006A2F80" w:rsidRPr="00584DE4" w:rsidRDefault="006A2F80" w:rsidP="00584DE4">
      <w:pPr>
        <w:numPr>
          <w:ilvl w:val="12"/>
          <w:numId w:val="0"/>
        </w:numPr>
        <w:autoSpaceDE w:val="0"/>
        <w:autoSpaceDN w:val="0"/>
        <w:adjustRightInd w:val="0"/>
        <w:jc w:val="both"/>
        <w:rPr>
          <w:iCs/>
          <w:color w:val="000000" w:themeColor="text1"/>
          <w:sz w:val="16"/>
          <w:szCs w:val="16"/>
        </w:rPr>
      </w:pPr>
    </w:p>
    <w:p w14:paraId="2E8DECA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5BD8BC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EFC16D" w14:textId="77777777" w:rsidR="00BC0DCA" w:rsidRPr="00584DE4" w:rsidRDefault="00BC0DCA" w:rsidP="00BC0DCA">
      <w:pPr>
        <w:autoSpaceDE w:val="0"/>
        <w:autoSpaceDN w:val="0"/>
        <w:adjustRightInd w:val="0"/>
        <w:jc w:val="both"/>
        <w:rPr>
          <w:color w:val="000000" w:themeColor="text1"/>
          <w:sz w:val="16"/>
          <w:szCs w:val="16"/>
        </w:rPr>
      </w:pPr>
      <w:r w:rsidRPr="00584DE4">
        <w:rPr>
          <w:color w:val="000000" w:themeColor="text1"/>
          <w:sz w:val="16"/>
          <w:szCs w:val="16"/>
        </w:rPr>
        <w:t>До 10 ноября 1938 г. в соответствии с очередной договоренностью между Москвой и Гоминьдановским правительством в Ланьчжоу прибыли еше 100 И-15бис. Они в значительной степени смогли пополнить потрепанные в боях эскадрильи. Советские летчики в дальнейших боях не участвуют - начиная с середины 1938 г. их отозвали на родину.</w:t>
      </w:r>
    </w:p>
    <w:p w14:paraId="6FDC2B2A" w14:textId="77777777" w:rsidR="00BC0DCA" w:rsidRPr="00584DE4" w:rsidRDefault="00BC0DCA" w:rsidP="00BC0DCA">
      <w:pPr>
        <w:autoSpaceDE w:val="0"/>
        <w:autoSpaceDN w:val="0"/>
        <w:adjustRightInd w:val="0"/>
        <w:jc w:val="both"/>
        <w:rPr>
          <w:color w:val="000000" w:themeColor="text1"/>
          <w:sz w:val="16"/>
          <w:szCs w:val="16"/>
        </w:rPr>
      </w:pPr>
      <w:r w:rsidRPr="00584DE4">
        <w:rPr>
          <w:color w:val="000000" w:themeColor="text1"/>
          <w:sz w:val="16"/>
          <w:szCs w:val="16"/>
        </w:rPr>
        <w:t xml:space="preserve">В последующие полтора года потери И-15бис частично восполнялись дополнительными партиями истребителей, однако количество действующих "бисов" обычно не превышало двух эскадрилий. В июне 1940 г. китайское авиационное командование провело переформирование истребительных подразделений. Для формирования 4-й эскадрильи самолеты забрали из 3-й и 5-й эскадрилий. Удалось сформировать одно звено на И-16 и два звена на И-15бис - в каждом звене по 9 самолетов. Воздушные бои второй половины 1939-го и начала 1940 г. привели к значительным потерям прежде всего И-15бис, поэтому в дальнейшем эти самолеты упоминаются редко (12014). </w:t>
      </w:r>
    </w:p>
    <w:p w14:paraId="6C70EFC7" w14:textId="77777777" w:rsidR="00BC0DCA" w:rsidRPr="00584DE4" w:rsidRDefault="00BC0DCA" w:rsidP="00BC0DCA">
      <w:pPr>
        <w:autoSpaceDE w:val="0"/>
        <w:autoSpaceDN w:val="0"/>
        <w:adjustRightInd w:val="0"/>
        <w:jc w:val="both"/>
        <w:rPr>
          <w:color w:val="000000" w:themeColor="text1"/>
          <w:sz w:val="16"/>
          <w:szCs w:val="16"/>
        </w:rPr>
      </w:pPr>
    </w:p>
    <w:p w14:paraId="43AB9982" w14:textId="77777777" w:rsidR="00BC0DCA" w:rsidRPr="00584DE4" w:rsidRDefault="00BC0DCA" w:rsidP="00BC0DCA">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До 10 ноября 1938 г. в соответствии с очередной договоренностью между Москвой и Гоминдановским правительством в Ланьчжоу прибыли еще 100 И-15бис. Эта поставка позволила в значительной сте</w:t>
      </w:r>
      <w:r w:rsidRPr="00584DE4">
        <w:rPr>
          <w:rFonts w:ascii="Times New Roman" w:cs="Times New Roman"/>
          <w:color w:val="000000" w:themeColor="text1"/>
          <w:spacing w:val="0"/>
        </w:rPr>
        <w:softHyphen/>
        <w:t>пени восполнить потрепанные эскадрильи. Советские летчики в дальнейших боях не участвовали — их уже отозвали на родину.</w:t>
      </w:r>
    </w:p>
    <w:p w14:paraId="292CDF94" w14:textId="77777777" w:rsidR="00BC0DCA" w:rsidRPr="00584DE4" w:rsidRDefault="00BC0DCA" w:rsidP="00BC0DCA">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В последующие полтора года потери И-15бис ча</w:t>
      </w:r>
      <w:r w:rsidRPr="00584DE4">
        <w:rPr>
          <w:rFonts w:ascii="Times New Roman" w:cs="Times New Roman"/>
          <w:color w:val="000000" w:themeColor="text1"/>
          <w:spacing w:val="0"/>
        </w:rPr>
        <w:softHyphen/>
        <w:t>стично восполнялись дополнительными партиями истребителей, однако количество действующих «би- сов» не превышало двух эскадрилий. Потери продол</w:t>
      </w:r>
      <w:r w:rsidRPr="00584DE4">
        <w:rPr>
          <w:rFonts w:ascii="Times New Roman" w:cs="Times New Roman"/>
          <w:color w:val="000000" w:themeColor="text1"/>
          <w:spacing w:val="0"/>
        </w:rPr>
        <w:softHyphen/>
        <w:t>жали нарастать, и со второй половины 1940 г. И-15бис стали все реже упоминаться в сообщениях (19107).</w:t>
      </w:r>
    </w:p>
    <w:p w14:paraId="3989F1F4" w14:textId="77777777" w:rsidR="00BC0DCA" w:rsidRPr="00584DE4" w:rsidRDefault="00BC0DCA" w:rsidP="00BC0DCA">
      <w:pPr>
        <w:jc w:val="both"/>
        <w:rPr>
          <w:color w:val="000000" w:themeColor="text1"/>
          <w:sz w:val="16"/>
          <w:szCs w:val="16"/>
        </w:rPr>
      </w:pPr>
    </w:p>
    <w:p w14:paraId="7C13F886" w14:textId="77777777" w:rsidR="00BC0DCA" w:rsidRPr="00584DE4" w:rsidRDefault="00BC0DCA" w:rsidP="00BC0DCA">
      <w:pPr>
        <w:jc w:val="both"/>
        <w:rPr>
          <w:color w:val="000000" w:themeColor="text1"/>
          <w:sz w:val="16"/>
          <w:szCs w:val="16"/>
        </w:rPr>
      </w:pPr>
      <w:r w:rsidRPr="00584DE4">
        <w:rPr>
          <w:color w:val="000000" w:themeColor="text1"/>
          <w:sz w:val="16"/>
          <w:szCs w:val="16"/>
        </w:rPr>
        <w:t>До 10 ноября 1938 г. в соответствии с очередной договорён</w:t>
      </w:r>
      <w:r w:rsidRPr="00584DE4">
        <w:rPr>
          <w:color w:val="000000" w:themeColor="text1"/>
          <w:sz w:val="16"/>
          <w:szCs w:val="16"/>
        </w:rPr>
        <w:softHyphen/>
        <w:t>ностью между Москвой и гоминьданов- ским правительством, в Ланьчжоу прибыли еще 100 И-15бис. Они в значительной степени смогли по</w:t>
      </w:r>
      <w:r w:rsidRPr="00584DE4">
        <w:rPr>
          <w:color w:val="000000" w:themeColor="text1"/>
          <w:sz w:val="16"/>
          <w:szCs w:val="16"/>
        </w:rPr>
        <w:softHyphen/>
        <w:t>полнить потрёпанные в боях эскадрильи. В дальнейших боях советские лётчики не участвовали - с середины 1938 г. их отозвали на родину.</w:t>
      </w:r>
    </w:p>
    <w:p w14:paraId="2532398C" w14:textId="77777777" w:rsidR="00BC0DCA" w:rsidRPr="00584DE4" w:rsidRDefault="00BC0DCA" w:rsidP="00BC0DCA">
      <w:pPr>
        <w:jc w:val="both"/>
        <w:rPr>
          <w:color w:val="000000" w:themeColor="text1"/>
          <w:sz w:val="16"/>
          <w:szCs w:val="16"/>
        </w:rPr>
      </w:pPr>
      <w:r w:rsidRPr="00584DE4">
        <w:rPr>
          <w:color w:val="000000" w:themeColor="text1"/>
          <w:sz w:val="16"/>
          <w:szCs w:val="16"/>
        </w:rPr>
        <w:t>Китайцы производили некоторые дора</w:t>
      </w:r>
      <w:r w:rsidRPr="00584DE4">
        <w:rPr>
          <w:color w:val="000000" w:themeColor="text1"/>
          <w:sz w:val="16"/>
          <w:szCs w:val="16"/>
        </w:rPr>
        <w:softHyphen/>
        <w:t>ботки советских бипланов. В частности, гашетки пулемётов переносили на сектор газа, монтировали проводку для исполь</w:t>
      </w:r>
      <w:r w:rsidRPr="00584DE4">
        <w:rPr>
          <w:color w:val="000000" w:themeColor="text1"/>
          <w:sz w:val="16"/>
          <w:szCs w:val="16"/>
        </w:rPr>
        <w:softHyphen/>
        <w:t>зования подвесных баков. Последние, по рапорту военного советника полковника Кочеткова, были внешне похожи на наши выливные приборы и подвешивались под нижним крылом. Для облегчения машин снимали аккумуляторы. Действительно, особой нужды в них не имелось: элект</w:t>
      </w:r>
      <w:r w:rsidRPr="00584DE4">
        <w:rPr>
          <w:color w:val="000000" w:themeColor="text1"/>
          <w:sz w:val="16"/>
          <w:szCs w:val="16"/>
        </w:rPr>
        <w:softHyphen/>
        <w:t>ростартёры и радиостанции на истреби</w:t>
      </w:r>
      <w:r w:rsidRPr="00584DE4">
        <w:rPr>
          <w:color w:val="000000" w:themeColor="text1"/>
          <w:sz w:val="16"/>
          <w:szCs w:val="16"/>
        </w:rPr>
        <w:softHyphen/>
        <w:t>телях отсутствовали, а ночью китайцы не летали.</w:t>
      </w:r>
    </w:p>
    <w:p w14:paraId="12D675EC" w14:textId="77777777" w:rsidR="00BC0DCA" w:rsidRPr="00584DE4" w:rsidRDefault="00BC0DCA" w:rsidP="00BC0DCA">
      <w:pPr>
        <w:jc w:val="both"/>
        <w:rPr>
          <w:color w:val="000000" w:themeColor="text1"/>
          <w:sz w:val="16"/>
          <w:szCs w:val="16"/>
        </w:rPr>
      </w:pPr>
      <w:r w:rsidRPr="00584DE4">
        <w:rPr>
          <w:color w:val="000000" w:themeColor="text1"/>
          <w:sz w:val="16"/>
          <w:szCs w:val="16"/>
        </w:rPr>
        <w:t>В последующие полтора года потери И-15бис частично восполнялись допол</w:t>
      </w:r>
      <w:r w:rsidRPr="00584DE4">
        <w:rPr>
          <w:color w:val="000000" w:themeColor="text1"/>
          <w:sz w:val="16"/>
          <w:szCs w:val="16"/>
        </w:rPr>
        <w:softHyphen/>
        <w:t>нительными партиями истребителей, од</w:t>
      </w:r>
      <w:r w:rsidRPr="00584DE4">
        <w:rPr>
          <w:color w:val="000000" w:themeColor="text1"/>
          <w:sz w:val="16"/>
          <w:szCs w:val="16"/>
        </w:rPr>
        <w:softHyphen/>
        <w:t>нако количество действующих «бисов» обычно не превышало двух эскадрилий.</w:t>
      </w:r>
    </w:p>
    <w:p w14:paraId="48768BD7" w14:textId="77777777" w:rsidR="00BC0DCA" w:rsidRPr="00584DE4" w:rsidRDefault="00BC0DCA" w:rsidP="00BC0DCA">
      <w:pPr>
        <w:jc w:val="both"/>
        <w:rPr>
          <w:color w:val="000000" w:themeColor="text1"/>
          <w:sz w:val="16"/>
          <w:szCs w:val="16"/>
        </w:rPr>
      </w:pPr>
      <w:r w:rsidRPr="00584DE4">
        <w:rPr>
          <w:color w:val="000000" w:themeColor="text1"/>
          <w:sz w:val="16"/>
          <w:szCs w:val="16"/>
        </w:rPr>
        <w:t>Эксплуатировали И-15бис и советские авиационные части, дислоцированные в Китае. 25 мая 1939 г. появился приказ о создании особых авиагрупп «Хами» и «Ланьчжоу», обеспечивавших воздушное прикрытие узловых точек трассы «Зет», по которой поступала помощь из СССР. Группа «Хами» была смешанной и вклю</w:t>
      </w:r>
      <w:r w:rsidRPr="00584DE4">
        <w:rPr>
          <w:color w:val="000000" w:themeColor="text1"/>
          <w:sz w:val="16"/>
          <w:szCs w:val="16"/>
        </w:rPr>
        <w:softHyphen/>
        <w:t>чала по шесть СБ, И-15бис, И-16 и Р-5, а «Ланьчжоу» - чисто истребительной (десять И-15бис и пять И-16). Китайскому командованию они не подчинялись, хотя для маскировки самолёты несли китай</w:t>
      </w:r>
      <w:r w:rsidRPr="00584DE4">
        <w:rPr>
          <w:color w:val="000000" w:themeColor="text1"/>
          <w:sz w:val="16"/>
          <w:szCs w:val="16"/>
        </w:rPr>
        <w:softHyphen/>
        <w:t>ские опознавательные знаки. В группе «Ланьчжоу» на машины нанесли обозна</w:t>
      </w:r>
      <w:r w:rsidRPr="00584DE4">
        <w:rPr>
          <w:color w:val="000000" w:themeColor="text1"/>
          <w:sz w:val="16"/>
          <w:szCs w:val="16"/>
        </w:rPr>
        <w:softHyphen/>
        <w:t>чения ВВС Центрального правительства Китая, а в «Хами» - авиации провинции Синьцзян.</w:t>
      </w:r>
    </w:p>
    <w:p w14:paraId="06DF9E49" w14:textId="77777777" w:rsidR="00BC0DCA" w:rsidRPr="00584DE4" w:rsidRDefault="00BC0DCA" w:rsidP="00BC0DCA">
      <w:pPr>
        <w:jc w:val="both"/>
        <w:rPr>
          <w:color w:val="000000" w:themeColor="text1"/>
          <w:sz w:val="16"/>
          <w:szCs w:val="16"/>
        </w:rPr>
      </w:pPr>
    </w:p>
    <w:p w14:paraId="23A73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г. вышел Приказ НКО о наложении взыскания на работников Брагинского райвоенкомата БССР за бюрократическое отношение к службе № 239.</w:t>
      </w:r>
    </w:p>
    <w:p w14:paraId="61B425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Тов. Корейнчук Афанасий Мартынович, рождения 1918 года, явившись 5 июня с.г. в райвоенкомат Брагинского района БССР, подал заявление о приеме его курсантом в одно из военных училищ.</w:t>
      </w:r>
    </w:p>
    <w:p w14:paraId="571C31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Как установлено проверкой, мандатной комиссией того же райвоенкомата Корейнчук был определен в одногодичную военную летно-техническую школу, о чем и было объявлено т. Корейнчуку.</w:t>
      </w:r>
    </w:p>
    <w:p w14:paraId="6FA69C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Позднее он неоднократно обращался и требовал проведения в жизнь решения мандатной комиссии, на что начальник мобчасти Брагинского райвоенкомата техник-интендант 1 ранга Дугалов Василий Порфирьевич (ныне состоящий в должности военного комиссара Камаринского райвоенкомата) и зав. делопроизводством райвоенкомата техник-интендант 2 ранга Кузинин Иван Иванович отвечали ему лживыми обещаниями.</w:t>
      </w:r>
    </w:p>
    <w:p w14:paraId="65BCD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сентября 1938 г. Корейнчук снова явился в райвоенкомат за получением документов, чтобы уже отправиться в военную школу, и вместо этого начальник мобчасти Брагинского райвоенкомата техник-интендант 1 ранга Дугалов В. П. и зав. делопроизводством техник-интендант 2 ранга Кузинин И. И. насмешливо, издевательски заявили Корейнчуку: “Мы вас не пошлем никуда, ибо вы имеете образование только семилетку, получите обратно документы!” В результате и до сих пор просьба т. Корейнчука так и осталась неудовлетворенной. 66]</w:t>
      </w:r>
    </w:p>
    <w:p w14:paraId="17C29E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всем этом я усматриваю грубо бюрократическое отношение к ходатайствам людей о зачислении их в военные училища, людей, горящих желанием защитить нашу социалистическую Родину.</w:t>
      </w:r>
    </w:p>
    <w:p w14:paraId="203BD1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Проверкой, по моему распоряжению, также установлено, что Дугалов и Кузинин вместо плодотворной работы по укреплению районного военного комиссариата занимались пьянками и таким образом разваливали работу, разлагая работников РВК.</w:t>
      </w:r>
    </w:p>
    <w:p w14:paraId="31DD7C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Приказываю Военному совету Белорусского особого военного округа:</w:t>
      </w:r>
    </w:p>
    <w:p w14:paraId="18FF9A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Бывшего начальника мобилизационной части Брагинского райвоенкомата, ныне военного комиссара Камаринского райвоенкомата, техника-интенданта 1 ранга Дугалова Василия Порфирьевича и зав. делопроизводством Брагинского райвоенкомата техника-интенданта 2 ранга Кузинина Ивана Ивановича арестовать на 15 суток каждого с содержанием на гауптвахте и отстранить их от занимаемых должностей.</w:t>
      </w:r>
    </w:p>
    <w:p w14:paraId="20D0D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Начальнику 1-го Ленинградского авиатехнического училища полковнику т. Соколову-Соколенок зачислить т. Корейнчука Афанасия Мартыновича курсантом в 1-е авиатехническое училище.</w:t>
      </w:r>
    </w:p>
    <w:p w14:paraId="07E6B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Об исполнении донести.</w:t>
      </w:r>
    </w:p>
    <w:p w14:paraId="395748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Заместитель Народного комиссара обороны СССР армейский комиссар 2 ранга Е. Щаденко (10648).</w:t>
      </w:r>
    </w:p>
    <w:p w14:paraId="648CC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06800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F6A714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644C2D3" w14:textId="77777777" w:rsidR="00BC0DCA" w:rsidRPr="006851B7" w:rsidRDefault="00BC0DCA" w:rsidP="00BC0DCA">
      <w:pPr>
        <w:jc w:val="both"/>
        <w:rPr>
          <w:color w:val="0070C0"/>
          <w:sz w:val="16"/>
          <w:szCs w:val="16"/>
        </w:rPr>
      </w:pPr>
      <w:r w:rsidRPr="006851B7">
        <w:rPr>
          <w:rStyle w:val="aff0"/>
          <w:rFonts w:ascii="Times New Roman" w:hAnsi="Times New Roman" w:cs="Times New Roman"/>
          <w:color w:val="0070C0"/>
          <w:spacing w:val="0"/>
          <w:sz w:val="16"/>
          <w:szCs w:val="16"/>
        </w:rPr>
        <w:t>10 ноября 1938 года генерал Арнольд, преодолевая сопротивление Мини</w:t>
      </w:r>
      <w:r w:rsidRPr="006851B7">
        <w:rPr>
          <w:rStyle w:val="aff0"/>
          <w:rFonts w:ascii="Times New Roman" w:hAnsi="Times New Roman" w:cs="Times New Roman"/>
          <w:color w:val="0070C0"/>
          <w:spacing w:val="0"/>
          <w:sz w:val="16"/>
          <w:szCs w:val="16"/>
        </w:rPr>
        <w:softHyphen/>
        <w:t>стерства авиации, которое делало ставку на лёгкие бомбардировщики, просит разрешения Военного департамента начать опытную разработку четырёхмотор</w:t>
      </w:r>
      <w:r w:rsidRPr="006851B7">
        <w:rPr>
          <w:rStyle w:val="aff0"/>
          <w:rFonts w:ascii="Times New Roman" w:hAnsi="Times New Roman" w:cs="Times New Roman"/>
          <w:color w:val="0070C0"/>
          <w:spacing w:val="0"/>
          <w:sz w:val="16"/>
          <w:szCs w:val="16"/>
        </w:rPr>
        <w:softHyphen/>
        <w:t>ного тяжёлого бомбардировщика, превосходящего по всем параметрам бомбар</w:t>
      </w:r>
      <w:r w:rsidRPr="006851B7">
        <w:rPr>
          <w:rStyle w:val="aff0"/>
          <w:rFonts w:ascii="Times New Roman" w:hAnsi="Times New Roman" w:cs="Times New Roman"/>
          <w:color w:val="0070C0"/>
          <w:spacing w:val="0"/>
          <w:sz w:val="16"/>
          <w:szCs w:val="16"/>
        </w:rPr>
        <w:softHyphen/>
        <w:t xml:space="preserve">дировщики В-17 и В-24. Испрашиваемые полномочия были предоставлены 2 декабря, и группа технических офицеров </w:t>
      </w:r>
      <w:r w:rsidRPr="006851B7">
        <w:rPr>
          <w:rStyle w:val="aff0"/>
          <w:rFonts w:ascii="Times New Roman" w:hAnsi="Times New Roman" w:cs="Times New Roman"/>
          <w:color w:val="0070C0"/>
          <w:spacing w:val="0"/>
          <w:sz w:val="16"/>
          <w:szCs w:val="16"/>
          <w:lang w:val="en-US"/>
        </w:rPr>
        <w:t>USAAC</w:t>
      </w:r>
      <w:r w:rsidRPr="006851B7">
        <w:rPr>
          <w:rStyle w:val="aff0"/>
          <w:rFonts w:ascii="Times New Roman" w:hAnsi="Times New Roman" w:cs="Times New Roman"/>
          <w:color w:val="0070C0"/>
          <w:spacing w:val="0"/>
          <w:sz w:val="16"/>
          <w:szCs w:val="16"/>
        </w:rPr>
        <w:t xml:space="preserve"> начала подготовку специфи</w:t>
      </w:r>
      <w:r w:rsidRPr="006851B7">
        <w:rPr>
          <w:rStyle w:val="aff0"/>
          <w:rFonts w:ascii="Times New Roman" w:hAnsi="Times New Roman" w:cs="Times New Roman"/>
          <w:color w:val="0070C0"/>
          <w:spacing w:val="0"/>
          <w:sz w:val="16"/>
          <w:szCs w:val="16"/>
        </w:rPr>
        <w:softHyphen/>
        <w:t>кации (25618).</w:t>
      </w:r>
    </w:p>
    <w:p w14:paraId="56F2E980" w14:textId="77777777" w:rsidR="00BC0DCA" w:rsidRPr="006851B7" w:rsidRDefault="00BC0DCA" w:rsidP="00BC0DCA">
      <w:pPr>
        <w:jc w:val="both"/>
        <w:rPr>
          <w:color w:val="0070C0"/>
          <w:sz w:val="16"/>
          <w:szCs w:val="16"/>
        </w:rPr>
      </w:pPr>
    </w:p>
    <w:p w14:paraId="01875C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А.Гитлер поставил задачу перед прессой по подготовке немцев к длительной войне (2242,6).</w:t>
      </w:r>
    </w:p>
    <w:p w14:paraId="40F543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3D3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умер Кемаль Ататюрк (3481).</w:t>
      </w:r>
    </w:p>
    <w:p w14:paraId="73BD5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4C676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826C77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2BFB2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смонтированный вторично на ДБ-3 автопилот АВП-12 передан заводом 39 на гос. испытания НИИ ВВС и принят последним по акту, где по согласованию с НИИ ВВС производились доводки силами завода 213 (2403,243).</w:t>
      </w:r>
    </w:p>
    <w:p w14:paraId="1F28B8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82F50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состоялся полет в ходе гос. испытаний СБ N 17/1 М-103 выпуска завода 125. Летали 8 раз на растряску бомб и длины и времени разбега и пробега (2741).</w:t>
      </w:r>
    </w:p>
    <w:p w14:paraId="4A2290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106D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Н.Н.П. начал проектирование дублера И-180 М-88 (2090,113).</w:t>
      </w:r>
    </w:p>
    <w:p w14:paraId="30523A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2EEB07" w14:textId="77777777" w:rsidR="00CF55D9" w:rsidRPr="00584DE4" w:rsidRDefault="00CF55D9" w:rsidP="00584DE4">
      <w:pPr>
        <w:jc w:val="both"/>
        <w:rPr>
          <w:color w:val="000000" w:themeColor="text1"/>
          <w:sz w:val="16"/>
          <w:szCs w:val="16"/>
        </w:rPr>
      </w:pPr>
      <w:r w:rsidRPr="00584DE4">
        <w:rPr>
          <w:color w:val="000000" w:themeColor="text1"/>
          <w:sz w:val="16"/>
          <w:szCs w:val="16"/>
        </w:rPr>
        <w:t>11 ноября 1938 г. произошла еще одна авария. И- 16 № 521А447 с ТК был подготовлен к полету к 16 часам механиком ЦИАМ Пуховым (бортмеханик от завода № 156 Масленников болел с 22 октяб</w:t>
      </w:r>
      <w:r w:rsidRPr="00584DE4">
        <w:rPr>
          <w:color w:val="000000" w:themeColor="text1"/>
          <w:sz w:val="16"/>
          <w:szCs w:val="16"/>
        </w:rPr>
        <w:softHyphen/>
        <w:t>ря). При предполетной подготовке самолета обороты мотора доводились до 2100 об/мин. Летчик-испытатель В.Т. Сохранов перед вы</w:t>
      </w:r>
      <w:r w:rsidRPr="00584DE4">
        <w:rPr>
          <w:color w:val="000000" w:themeColor="text1"/>
          <w:sz w:val="16"/>
          <w:szCs w:val="16"/>
        </w:rPr>
        <w:softHyphen/>
        <w:t>летом дополнительно опробовал мотор и его работу посчитал нормальной. После взлета и набора высоты через 4-5 минут полета по кругу появилась незначительная тряска мо</w:t>
      </w:r>
      <w:r w:rsidRPr="00584DE4">
        <w:rPr>
          <w:color w:val="000000" w:themeColor="text1"/>
          <w:sz w:val="16"/>
          <w:szCs w:val="16"/>
        </w:rPr>
        <w:softHyphen/>
        <w:t>тора на всех режимах, испробованных летчи</w:t>
      </w:r>
      <w:r w:rsidRPr="00584DE4">
        <w:rPr>
          <w:color w:val="000000" w:themeColor="text1"/>
          <w:sz w:val="16"/>
          <w:szCs w:val="16"/>
        </w:rPr>
        <w:softHyphen/>
        <w:t>ком. Тряска не прекращалась, в результате чего летчик пошел на посадку. Во время ру</w:t>
      </w:r>
      <w:r w:rsidRPr="00584DE4">
        <w:rPr>
          <w:color w:val="000000" w:themeColor="text1"/>
          <w:sz w:val="16"/>
          <w:szCs w:val="16"/>
        </w:rPr>
        <w:softHyphen/>
        <w:t>ления и остановки мотора, в двигателе был слышен стук и скрип. Причина аварии оказа</w:t>
      </w:r>
      <w:r w:rsidRPr="00584DE4">
        <w:rPr>
          <w:color w:val="000000" w:themeColor="text1"/>
          <w:sz w:val="16"/>
          <w:szCs w:val="16"/>
        </w:rPr>
        <w:softHyphen/>
        <w:t>лась банальной - мотор № 197171 «погнал» стружку, однако аварийная комиссия «выта</w:t>
      </w:r>
      <w:r w:rsidRPr="00584DE4">
        <w:rPr>
          <w:color w:val="000000" w:themeColor="text1"/>
          <w:sz w:val="16"/>
          <w:szCs w:val="16"/>
        </w:rPr>
        <w:softHyphen/>
        <w:t>щила» на белый свет немало неприглядных фактов. Во-первых, как ни дико это прозву</w:t>
      </w:r>
      <w:r w:rsidRPr="00584DE4">
        <w:rPr>
          <w:color w:val="000000" w:themeColor="text1"/>
          <w:sz w:val="16"/>
          <w:szCs w:val="16"/>
        </w:rPr>
        <w:softHyphen/>
        <w:t>чит, было выявлено два злоумышленных (так в акте комиссии) случая: была забита землей трубка статического давления барометра и загнан бородок между узлом шасси и щитком тормозного диска колеса.</w:t>
      </w:r>
    </w:p>
    <w:p w14:paraId="73FB15F3" w14:textId="77777777" w:rsidR="00CF55D9" w:rsidRPr="00584DE4" w:rsidRDefault="00CF55D9" w:rsidP="00584DE4">
      <w:pPr>
        <w:jc w:val="both"/>
        <w:rPr>
          <w:color w:val="000000" w:themeColor="text1"/>
          <w:sz w:val="16"/>
          <w:szCs w:val="16"/>
        </w:rPr>
      </w:pPr>
      <w:r w:rsidRPr="00584DE4">
        <w:rPr>
          <w:color w:val="000000" w:themeColor="text1"/>
          <w:sz w:val="16"/>
          <w:szCs w:val="16"/>
        </w:rPr>
        <w:t>В акте комиссии отмечалось, что на само</w:t>
      </w:r>
      <w:r w:rsidRPr="00584DE4">
        <w:rPr>
          <w:color w:val="000000" w:themeColor="text1"/>
          <w:sz w:val="16"/>
          <w:szCs w:val="16"/>
        </w:rPr>
        <w:softHyphen/>
        <w:t>лете все время работает очень много меняю</w:t>
      </w:r>
      <w:r w:rsidRPr="00584DE4">
        <w:rPr>
          <w:color w:val="000000" w:themeColor="text1"/>
          <w:sz w:val="16"/>
          <w:szCs w:val="16"/>
        </w:rPr>
        <w:softHyphen/>
        <w:t>щихся рабочих. Не считая инженерно-технического персонала, за период с 17 октября по 11 ноября работало 15 человек разных рабо</w:t>
      </w:r>
      <w:r w:rsidRPr="00584DE4">
        <w:rPr>
          <w:color w:val="000000" w:themeColor="text1"/>
          <w:sz w:val="16"/>
          <w:szCs w:val="16"/>
        </w:rPr>
        <w:softHyphen/>
        <w:t>чих. Вместе с тем, отсутствовал закреплен</w:t>
      </w:r>
      <w:r w:rsidRPr="00584DE4">
        <w:rPr>
          <w:color w:val="000000" w:themeColor="text1"/>
          <w:sz w:val="16"/>
          <w:szCs w:val="16"/>
        </w:rPr>
        <w:softHyphen/>
        <w:t>ный бортмеханик, так как вместо заболевше</w:t>
      </w:r>
      <w:r w:rsidRPr="00584DE4">
        <w:rPr>
          <w:color w:val="000000" w:themeColor="text1"/>
          <w:sz w:val="16"/>
          <w:szCs w:val="16"/>
        </w:rPr>
        <w:softHyphen/>
        <w:t>го Масленникова начальник ЛИС полковник Порай никого не назначил. Самолет с 25 по 29 октября не пломбировался на ночь.</w:t>
      </w:r>
    </w:p>
    <w:p w14:paraId="02860424" w14:textId="77777777" w:rsidR="00CF55D9" w:rsidRPr="00584DE4" w:rsidRDefault="00CF55D9" w:rsidP="00584DE4">
      <w:pPr>
        <w:jc w:val="both"/>
        <w:rPr>
          <w:color w:val="000000" w:themeColor="text1"/>
          <w:sz w:val="16"/>
          <w:szCs w:val="16"/>
        </w:rPr>
      </w:pPr>
      <w:r w:rsidRPr="00584DE4">
        <w:rPr>
          <w:color w:val="000000" w:themeColor="text1"/>
          <w:sz w:val="16"/>
          <w:szCs w:val="16"/>
        </w:rPr>
        <w:t>Отдельно члены комиссии обратили вни</w:t>
      </w:r>
      <w:r w:rsidRPr="00584DE4">
        <w:rPr>
          <w:color w:val="000000" w:themeColor="text1"/>
          <w:sz w:val="16"/>
          <w:szCs w:val="16"/>
        </w:rPr>
        <w:softHyphen/>
        <w:t>мание на явно неудовлетворительное веде</w:t>
      </w:r>
      <w:r w:rsidRPr="00584DE4">
        <w:rPr>
          <w:color w:val="000000" w:themeColor="text1"/>
          <w:sz w:val="16"/>
          <w:szCs w:val="16"/>
        </w:rPr>
        <w:softHyphen/>
        <w:t>ние документации по машине. В формулярах самолета и мотора отсутствовали записи о смене агрегатов и авариях самолета, о смене и работе винтов, из бумаг сложно было по</w:t>
      </w:r>
      <w:r w:rsidRPr="00584DE4">
        <w:rPr>
          <w:color w:val="000000" w:themeColor="text1"/>
          <w:sz w:val="16"/>
          <w:szCs w:val="16"/>
        </w:rPr>
        <w:softHyphen/>
        <w:t>нять, сколько времени гоняли мотор с трясу</w:t>
      </w:r>
      <w:r w:rsidRPr="00584DE4">
        <w:rPr>
          <w:color w:val="000000" w:themeColor="text1"/>
          <w:sz w:val="16"/>
          <w:szCs w:val="16"/>
        </w:rPr>
        <w:softHyphen/>
        <w:t>щимися винтами. Отсутствовало дело само</w:t>
      </w:r>
      <w:r w:rsidRPr="00584DE4">
        <w:rPr>
          <w:color w:val="000000" w:themeColor="text1"/>
          <w:sz w:val="16"/>
          <w:szCs w:val="16"/>
        </w:rPr>
        <w:softHyphen/>
        <w:t>лета, документы хранились в разных местах (дело И-16, дело актов в папке директора). Акт о пожаре на самолете 14 июля оказался не секретным, находящимся в рабочей папке 40-го подразделения завода.</w:t>
      </w:r>
    </w:p>
    <w:p w14:paraId="6A598C1A" w14:textId="77777777" w:rsidR="00CF55D9" w:rsidRPr="00584DE4" w:rsidRDefault="00CF55D9" w:rsidP="00584DE4">
      <w:pPr>
        <w:jc w:val="both"/>
        <w:rPr>
          <w:color w:val="000000" w:themeColor="text1"/>
          <w:sz w:val="16"/>
          <w:szCs w:val="16"/>
        </w:rPr>
      </w:pPr>
      <w:r w:rsidRPr="00584DE4">
        <w:rPr>
          <w:color w:val="000000" w:themeColor="text1"/>
          <w:sz w:val="16"/>
          <w:szCs w:val="16"/>
        </w:rPr>
        <w:t>Основываясь на приведенных фактах, ко</w:t>
      </w:r>
      <w:r w:rsidRPr="00584DE4">
        <w:rPr>
          <w:color w:val="000000" w:themeColor="text1"/>
          <w:sz w:val="16"/>
          <w:szCs w:val="16"/>
        </w:rPr>
        <w:softHyphen/>
        <w:t>миссия заключила, что организация работы на летно-испытательной станции явно не</w:t>
      </w:r>
      <w:r w:rsidRPr="00584DE4">
        <w:rPr>
          <w:color w:val="000000" w:themeColor="text1"/>
          <w:sz w:val="16"/>
          <w:szCs w:val="16"/>
        </w:rPr>
        <w:softHyphen/>
        <w:t>удовлетворительна. Руководство ведущими инженерами и борттехниками слабое. Доку</w:t>
      </w:r>
      <w:r w:rsidRPr="00584DE4">
        <w:rPr>
          <w:color w:val="000000" w:themeColor="text1"/>
          <w:sz w:val="16"/>
          <w:szCs w:val="16"/>
        </w:rPr>
        <w:softHyphen/>
        <w:t>ментация по эксплуатации самолетов совер</w:t>
      </w:r>
      <w:r w:rsidRPr="00584DE4">
        <w:rPr>
          <w:color w:val="000000" w:themeColor="text1"/>
          <w:sz w:val="16"/>
          <w:szCs w:val="16"/>
        </w:rPr>
        <w:softHyphen/>
        <w:t>шенно негодная. Состав борттехников край</w:t>
      </w:r>
      <w:r w:rsidRPr="00584DE4">
        <w:rPr>
          <w:color w:val="000000" w:themeColor="text1"/>
          <w:sz w:val="16"/>
          <w:szCs w:val="16"/>
        </w:rPr>
        <w:softHyphen/>
        <w:t>не слаб по квалификации. Руководство ЛИС даже после обнаружения злоумышленных случаев на И-16В не приняло мер к обеспече</w:t>
      </w:r>
      <w:r w:rsidRPr="00584DE4">
        <w:rPr>
          <w:color w:val="000000" w:themeColor="text1"/>
          <w:sz w:val="16"/>
          <w:szCs w:val="16"/>
        </w:rPr>
        <w:softHyphen/>
        <w:t>нию безопасности при эксплуатации и хране</w:t>
      </w:r>
      <w:r w:rsidRPr="00584DE4">
        <w:rPr>
          <w:color w:val="000000" w:themeColor="text1"/>
          <w:sz w:val="16"/>
          <w:szCs w:val="16"/>
        </w:rPr>
        <w:softHyphen/>
        <w:t>нии самолета.</w:t>
      </w:r>
    </w:p>
    <w:p w14:paraId="0860B60A" w14:textId="77777777" w:rsidR="00CF55D9" w:rsidRPr="00584DE4" w:rsidRDefault="00CF55D9" w:rsidP="00584DE4">
      <w:pPr>
        <w:jc w:val="both"/>
        <w:rPr>
          <w:color w:val="000000" w:themeColor="text1"/>
          <w:sz w:val="16"/>
          <w:szCs w:val="16"/>
        </w:rPr>
      </w:pPr>
      <w:r w:rsidRPr="00584DE4">
        <w:rPr>
          <w:color w:val="000000" w:themeColor="text1"/>
          <w:sz w:val="16"/>
          <w:szCs w:val="16"/>
        </w:rPr>
        <w:t>Может и не стоило заострять внимание на расследовании этой рядовой аварии, но надо заметить, что комиссия описала положение на ЛИСе завода № 156 практически за месяц до первого вылете истребителя И-180 и гибе</w:t>
      </w:r>
      <w:r w:rsidRPr="00584DE4">
        <w:rPr>
          <w:color w:val="000000" w:themeColor="text1"/>
          <w:sz w:val="16"/>
          <w:szCs w:val="16"/>
        </w:rPr>
        <w:softHyphen/>
        <w:t xml:space="preserve">ли В.П. Чкалова. </w:t>
      </w:r>
    </w:p>
    <w:p w14:paraId="01345A07" w14:textId="77777777" w:rsidR="00CF55D9" w:rsidRPr="00584DE4" w:rsidRDefault="00CF55D9" w:rsidP="00584DE4">
      <w:pPr>
        <w:jc w:val="both"/>
        <w:rPr>
          <w:color w:val="000000" w:themeColor="text1"/>
          <w:sz w:val="16"/>
          <w:szCs w:val="16"/>
        </w:rPr>
      </w:pPr>
      <w:r w:rsidRPr="00584DE4">
        <w:rPr>
          <w:color w:val="000000" w:themeColor="text1"/>
          <w:sz w:val="16"/>
          <w:szCs w:val="16"/>
        </w:rPr>
        <w:t>Худо-бедно, но кое-какие результаты на этих двух машинах получить удалось. И-16 с ТК 521А447 и 521А450 отправились в опытный цех. Было принято решение установить на них моторы М-62 (24854).</w:t>
      </w:r>
    </w:p>
    <w:p w14:paraId="506E8174" w14:textId="77777777" w:rsidR="00CF55D9" w:rsidRPr="00584DE4" w:rsidRDefault="00CF55D9" w:rsidP="00584DE4">
      <w:pPr>
        <w:jc w:val="both"/>
        <w:rPr>
          <w:color w:val="000000" w:themeColor="text1"/>
          <w:sz w:val="16"/>
          <w:szCs w:val="16"/>
        </w:rPr>
      </w:pPr>
    </w:p>
    <w:p w14:paraId="5D9A3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11-13 ноября 1938 года НИИ ВВС на Ижорском заводе были проведены сравнительные госиспытания авиационной брони, изготовленной из цементованной и гомогенной стали марки "П" и "ИЗ", которые показали плохую пулестойкость брони из гомогенной стали. Данная сталь легко пробивалась бронебойными пулями Б-30 с дистанции до 700 м ………………………. цементованная сталь этих же марок и при тех же условиях обстрела дает лучшую пулестойкость и не пробивается с дистанции 200-250 метров (7555, 182-184).</w:t>
      </w:r>
    </w:p>
    <w:p w14:paraId="00A491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540F99" w14:textId="77777777" w:rsidR="008C2738" w:rsidRPr="00584DE4" w:rsidRDefault="008C2738" w:rsidP="00584DE4">
      <w:pPr>
        <w:jc w:val="both"/>
        <w:rPr>
          <w:color w:val="000000" w:themeColor="text1"/>
          <w:sz w:val="16"/>
          <w:szCs w:val="16"/>
        </w:rPr>
      </w:pPr>
      <w:r w:rsidRPr="00584DE4">
        <w:rPr>
          <w:color w:val="000000" w:themeColor="text1"/>
          <w:sz w:val="16"/>
          <w:szCs w:val="16"/>
        </w:rPr>
        <w:t>11 ноября 1938 г. в характеристике секретарь парткома Ф.Н. Пойда отметил как положительный фактор следующее: «Костиков А.Г. является членом партии с 1922 г., за время работы его в HИИ-3 он вел активную борьбу по разоблачению вражеских действий врагов народа Клейменова и Лангемак...» (22685).</w:t>
      </w:r>
    </w:p>
    <w:p w14:paraId="4DE754B8" w14:textId="77777777" w:rsidR="008C2738" w:rsidRPr="00584DE4" w:rsidRDefault="008C2738" w:rsidP="00584DE4">
      <w:pPr>
        <w:jc w:val="both"/>
        <w:rPr>
          <w:color w:val="000000" w:themeColor="text1"/>
          <w:sz w:val="16"/>
          <w:szCs w:val="16"/>
        </w:rPr>
      </w:pPr>
    </w:p>
    <w:p w14:paraId="43B356CE" w14:textId="77777777" w:rsidR="008B3070" w:rsidRPr="006851B7" w:rsidRDefault="008B3070" w:rsidP="008B3070">
      <w:pPr>
        <w:jc w:val="both"/>
        <w:rPr>
          <w:color w:val="0070C0"/>
          <w:sz w:val="16"/>
          <w:szCs w:val="16"/>
        </w:rPr>
      </w:pPr>
      <w:r w:rsidRPr="006851B7">
        <w:rPr>
          <w:rStyle w:val="aff0"/>
          <w:rFonts w:ascii="Times New Roman" w:hAnsi="Times New Roman" w:cs="Times New Roman"/>
          <w:color w:val="0070C0"/>
          <w:spacing w:val="0"/>
          <w:sz w:val="16"/>
          <w:szCs w:val="16"/>
        </w:rPr>
        <w:t>11 ноября 1938 г. Приказом ГВФ № 1132 вводилось в действие новое положение о категориях ГВФ. Весь личный состав подразделялся на команд</w:t>
      </w:r>
      <w:r w:rsidRPr="006851B7">
        <w:rPr>
          <w:rStyle w:val="aff0"/>
          <w:rFonts w:ascii="Times New Roman" w:hAnsi="Times New Roman" w:cs="Times New Roman"/>
          <w:color w:val="0070C0"/>
          <w:spacing w:val="0"/>
          <w:sz w:val="16"/>
          <w:szCs w:val="16"/>
        </w:rPr>
        <w:softHyphen/>
        <w:t>ный, технический, политический, медицинский, юридический и административныи (25647).</w:t>
      </w:r>
    </w:p>
    <w:p w14:paraId="5215F83F" w14:textId="77777777" w:rsidR="008B3070" w:rsidRPr="006851B7" w:rsidRDefault="008B3070" w:rsidP="008B3070">
      <w:pPr>
        <w:jc w:val="both"/>
        <w:rPr>
          <w:color w:val="0070C0"/>
          <w:sz w:val="16"/>
          <w:szCs w:val="16"/>
        </w:rPr>
      </w:pPr>
    </w:p>
    <w:p w14:paraId="3EAA0583" w14:textId="77777777" w:rsidR="008C2738" w:rsidRPr="00584DE4" w:rsidRDefault="008C2738" w:rsidP="00584DE4">
      <w:pPr>
        <w:jc w:val="both"/>
        <w:rPr>
          <w:color w:val="000000" w:themeColor="text1"/>
          <w:sz w:val="16"/>
          <w:szCs w:val="16"/>
        </w:rPr>
      </w:pPr>
      <w:r w:rsidRPr="00584DE4">
        <w:rPr>
          <w:color w:val="000000" w:themeColor="text1"/>
          <w:sz w:val="16"/>
          <w:szCs w:val="16"/>
        </w:rPr>
        <w:t>11 ноября 1938 г. воздухоплаватели ГВФ Г.И. Голышев и Б.А. Невернов выполнили по</w:t>
      </w:r>
      <w:r w:rsidRPr="00584DE4">
        <w:rPr>
          <w:color w:val="000000" w:themeColor="text1"/>
          <w:sz w:val="16"/>
          <w:szCs w:val="16"/>
        </w:rPr>
        <w:softHyphen/>
        <w:t>лёт на аэростате объёмом 600 м3. Стартовав с подмосковного аэродрома и пробыв в воздухе ?ч 8 мин, они опустились около с. Новогро- децкое Оренбургской области. Маршрут полёта проходил через Ногинск — Буинск — Тетю- ши — Бугуруслан. Пролетая над Волгой, аэро</w:t>
      </w:r>
      <w:r w:rsidRPr="00584DE4">
        <w:rPr>
          <w:color w:val="000000" w:themeColor="text1"/>
          <w:sz w:val="16"/>
          <w:szCs w:val="16"/>
        </w:rPr>
        <w:softHyphen/>
        <w:t>стат попал в сильный снегопад. Оболочка стала покрываться снегом, и аэростат начало прижи</w:t>
      </w:r>
      <w:r w:rsidRPr="00584DE4">
        <w:rPr>
          <w:color w:val="000000" w:themeColor="text1"/>
          <w:sz w:val="16"/>
          <w:szCs w:val="16"/>
        </w:rPr>
        <w:softHyphen/>
        <w:t>мать к земле. Аэронавты сбросили 30 кг балласта и, освободив оболочку от снега, удержались в воздухе. Полёт Г.И. Голышева и Б.А. Невер- нова стал рекордным для аэростатов данного объёма (20120).</w:t>
      </w:r>
    </w:p>
    <w:p w14:paraId="1BA2574C" w14:textId="77777777" w:rsidR="008C2738" w:rsidRPr="00584DE4" w:rsidRDefault="008C2738" w:rsidP="00584DE4">
      <w:pPr>
        <w:jc w:val="both"/>
        <w:rPr>
          <w:color w:val="000000" w:themeColor="text1"/>
          <w:sz w:val="16"/>
          <w:szCs w:val="16"/>
        </w:rPr>
      </w:pPr>
    </w:p>
    <w:p w14:paraId="3DFBB6E2" w14:textId="77777777" w:rsidR="008C2738" w:rsidRPr="00584DE4" w:rsidRDefault="008C2738" w:rsidP="00584DE4">
      <w:pPr>
        <w:jc w:val="both"/>
        <w:rPr>
          <w:color w:val="000000" w:themeColor="text1"/>
          <w:sz w:val="16"/>
          <w:szCs w:val="16"/>
        </w:rPr>
      </w:pPr>
      <w:r w:rsidRPr="00584DE4">
        <w:rPr>
          <w:color w:val="000000" w:themeColor="text1"/>
          <w:sz w:val="16"/>
          <w:szCs w:val="16"/>
        </w:rPr>
        <w:t>11 ноября 1938 г. в 13.25 вылетел в трени</w:t>
      </w:r>
      <w:r w:rsidRPr="00584DE4">
        <w:rPr>
          <w:color w:val="000000" w:themeColor="text1"/>
          <w:sz w:val="16"/>
          <w:szCs w:val="16"/>
        </w:rPr>
        <w:softHyphen/>
        <w:t>ровочный полёт субстратостат «СССР ВР-29» объёмом 2200 м3. На следующий день в 14.27 он приземлился в районе ст. Дивное (Орджоники- дзевский край). Первые три часа пилоты шли на высоте 1500-2000 м слепым полётом. Затем по</w:t>
      </w:r>
      <w:r w:rsidRPr="00584DE4">
        <w:rPr>
          <w:color w:val="000000" w:themeColor="text1"/>
          <w:sz w:val="16"/>
          <w:szCs w:val="16"/>
        </w:rPr>
        <w:softHyphen/>
        <w:t>года улучшилась, и аэронавты поднялись до вы</w:t>
      </w:r>
      <w:r w:rsidRPr="00584DE4">
        <w:rPr>
          <w:color w:val="000000" w:themeColor="text1"/>
          <w:sz w:val="16"/>
          <w:szCs w:val="16"/>
        </w:rPr>
        <w:softHyphen/>
        <w:t>соты 3000 м. Пролетев Каширу, Сталиногорск, Воронеж, Ворошиловград, р. Дон и о. Большой Лиман, аэронавты достигли ст. Дивное. Полёт происходил со средней скоростью 53 км/ч, вре</w:t>
      </w:r>
      <w:r w:rsidRPr="00584DE4">
        <w:rPr>
          <w:color w:val="000000" w:themeColor="text1"/>
          <w:sz w:val="16"/>
          <w:szCs w:val="16"/>
        </w:rPr>
        <w:softHyphen/>
        <w:t>менами достигая 110 км/ч. Расстояние, пройдён- ное аэронавтами, составило 1300 км47.</w:t>
      </w:r>
    </w:p>
    <w:p w14:paraId="7CA3BF62" w14:textId="77777777" w:rsidR="008C2738" w:rsidRPr="00584DE4" w:rsidRDefault="008C2738" w:rsidP="00584DE4">
      <w:pPr>
        <w:jc w:val="both"/>
        <w:rPr>
          <w:color w:val="000000" w:themeColor="text1"/>
          <w:sz w:val="16"/>
          <w:szCs w:val="16"/>
        </w:rPr>
      </w:pPr>
      <w:r w:rsidRPr="00584DE4">
        <w:rPr>
          <w:color w:val="000000" w:themeColor="text1"/>
          <w:sz w:val="16"/>
          <w:szCs w:val="16"/>
        </w:rPr>
        <w:t>14-15 мая 1939 г. пилот ГВФ А.П. Кондратьева на аэростате «СССР ВР-31» объёмом всего 335 м3 за 22 ч 44 мин пролетела по прямой 481 км. Стар</w:t>
      </w:r>
      <w:r w:rsidRPr="00584DE4">
        <w:rPr>
          <w:color w:val="000000" w:themeColor="text1"/>
          <w:sz w:val="16"/>
          <w:szCs w:val="16"/>
        </w:rPr>
        <w:softHyphen/>
        <w:t>товав под Москвой 14 мая в 20.47, на следующий день она в 19.37 приземлилась вблизи колхоза «Красный партизан» Нижне-Ломовского райо</w:t>
      </w:r>
      <w:r w:rsidRPr="00584DE4">
        <w:rPr>
          <w:color w:val="000000" w:themeColor="text1"/>
          <w:sz w:val="16"/>
          <w:szCs w:val="16"/>
        </w:rPr>
        <w:softHyphen/>
        <w:t>на Пензенской области. Вся материальная часть вместе с пилотом, приборами, инструментами и запасом пищи весила около 200 кг. На борту аэростата имелось 170 кг балласта в мешках по 15 кг. Чтобы мешки не загружали корзину, их подвесили к строповому кольцу. Лёгкая гондо</w:t>
      </w:r>
      <w:r w:rsidRPr="00584DE4">
        <w:rPr>
          <w:color w:val="000000" w:themeColor="text1"/>
          <w:sz w:val="16"/>
          <w:szCs w:val="16"/>
        </w:rPr>
        <w:softHyphen/>
        <w:t>ла, в которой помещался пилот, приборы и ин</w:t>
      </w:r>
      <w:r w:rsidRPr="00584DE4">
        <w:rPr>
          <w:color w:val="000000" w:themeColor="text1"/>
          <w:sz w:val="16"/>
          <w:szCs w:val="16"/>
        </w:rPr>
        <w:softHyphen/>
        <w:t>струменты, имела размеры 0,8*0,8*1 м. В ней имелось сидение и столик для работы. Приборы смонтировали на специальной доске. Два запе</w:t>
      </w:r>
      <w:r w:rsidRPr="00584DE4">
        <w:rPr>
          <w:color w:val="000000" w:themeColor="text1"/>
          <w:sz w:val="16"/>
          <w:szCs w:val="16"/>
        </w:rPr>
        <w:softHyphen/>
        <w:t>чатанных барографа прикрепили на стропах.</w:t>
      </w:r>
    </w:p>
    <w:p w14:paraId="30F21727" w14:textId="77777777" w:rsidR="008C2738" w:rsidRPr="00584DE4" w:rsidRDefault="008C2738" w:rsidP="00584DE4">
      <w:pPr>
        <w:jc w:val="both"/>
        <w:rPr>
          <w:color w:val="000000" w:themeColor="text1"/>
          <w:sz w:val="16"/>
          <w:szCs w:val="16"/>
        </w:rPr>
      </w:pPr>
      <w:r w:rsidRPr="00584DE4">
        <w:rPr>
          <w:color w:val="000000" w:themeColor="text1"/>
          <w:sz w:val="16"/>
          <w:szCs w:val="16"/>
        </w:rPr>
        <w:t>Полёт протекал при неблагоприятных ус</w:t>
      </w:r>
      <w:r w:rsidRPr="00584DE4">
        <w:rPr>
          <w:color w:val="000000" w:themeColor="text1"/>
          <w:sz w:val="16"/>
          <w:szCs w:val="16"/>
        </w:rPr>
        <w:softHyphen/>
        <w:t>ловиях, требовавших большого расхода бал</w:t>
      </w:r>
      <w:r w:rsidRPr="00584DE4">
        <w:rPr>
          <w:color w:val="000000" w:themeColor="text1"/>
          <w:sz w:val="16"/>
          <w:szCs w:val="16"/>
        </w:rPr>
        <w:softHyphen/>
        <w:t>ласта. Днём была разорванная кучевая об</w:t>
      </w:r>
      <w:r w:rsidRPr="00584DE4">
        <w:rPr>
          <w:color w:val="000000" w:themeColor="text1"/>
          <w:sz w:val="16"/>
          <w:szCs w:val="16"/>
        </w:rPr>
        <w:softHyphen/>
        <w:t>лачность высотой около 4000 м, три часа шёл снег. Ночью аэростат шёл на высоте 300-500 м, а днём — на высоте 3000 м. Минимальная темпе</w:t>
      </w:r>
      <w:r w:rsidRPr="00584DE4">
        <w:rPr>
          <w:color w:val="000000" w:themeColor="text1"/>
          <w:sz w:val="16"/>
          <w:szCs w:val="16"/>
        </w:rPr>
        <w:softHyphen/>
        <w:t>ратура составляла -5°C, максимальная скорость ветра — 40-45 км/ч. А.П. Кондратьева превы</w:t>
      </w:r>
      <w:r w:rsidRPr="00584DE4">
        <w:rPr>
          <w:color w:val="000000" w:themeColor="text1"/>
          <w:sz w:val="16"/>
          <w:szCs w:val="16"/>
        </w:rPr>
        <w:softHyphen/>
        <w:t>сила рекорд Г. Кормье (Франция), установлен</w:t>
      </w:r>
      <w:r w:rsidRPr="00584DE4">
        <w:rPr>
          <w:color w:val="000000" w:themeColor="text1"/>
          <w:sz w:val="16"/>
          <w:szCs w:val="16"/>
        </w:rPr>
        <w:softHyphen/>
        <w:t>ный 10-11 августа 1924 г. на аэростате объёмом до 600 м3 — 22 ч 34 мин. Авиационно-спортив- ная комиссия ЦАК СССР им. В.П. Чкалова ут</w:t>
      </w:r>
      <w:r w:rsidRPr="00584DE4">
        <w:rPr>
          <w:color w:val="000000" w:themeColor="text1"/>
          <w:sz w:val="16"/>
          <w:szCs w:val="16"/>
        </w:rPr>
        <w:softHyphen/>
        <w:t>вердила результаты этого полёта в качестве 16 женских всесоюзных (национальных) рекордов продолжительности и дальности для восьми категорий аэростатов и направила материалы в президиум ФАИ для утверждения в качестве международных рекордов (20120).</w:t>
      </w:r>
    </w:p>
    <w:p w14:paraId="526EF315" w14:textId="77777777" w:rsidR="008C2738" w:rsidRPr="00584DE4" w:rsidRDefault="008C2738" w:rsidP="00584DE4">
      <w:pPr>
        <w:jc w:val="both"/>
        <w:rPr>
          <w:color w:val="000000" w:themeColor="text1"/>
          <w:sz w:val="16"/>
          <w:szCs w:val="16"/>
        </w:rPr>
      </w:pPr>
    </w:p>
    <w:p w14:paraId="445B61F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0CA776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253AFF0" w14:textId="77777777" w:rsidR="00406C97" w:rsidRPr="00584DE4" w:rsidRDefault="00406C97" w:rsidP="00584DE4">
      <w:pPr>
        <w:jc w:val="both"/>
        <w:rPr>
          <w:color w:val="000000" w:themeColor="text1"/>
          <w:sz w:val="16"/>
          <w:szCs w:val="16"/>
        </w:rPr>
      </w:pPr>
      <w:r w:rsidRPr="00584DE4">
        <w:rPr>
          <w:color w:val="000000" w:themeColor="text1"/>
          <w:sz w:val="16"/>
          <w:szCs w:val="16"/>
        </w:rPr>
        <w:t>11 ноября 1938 года НКОП М. М. Каганович и НКВМФ М. П. Фриновский обратились к Председателю Комитета обороны (КО) Совета народных комиссаров (СНК) В. М. Молотову с предложением: «Признать неприемлемыми условия проектной фирмы ―Гиббс на проектирование и постройку в США линкора в 45 000 тонн водоизмещения. Считать целесообразным использование американской техники при строительстве линкора. Привлечь одну из американских фирм к разработке эскизного, общего, рабочего проектов и постройку по этому проекту линкора на одном из советских судостроительных заводов. Вести инспекцию этой постройки со стороны фирмы, с одновременным изучением нашим инженерным персоналом и рабочими на заводах фирмы американской техники и участие американской промышленности в контрагентских поставках по отдельным образцам механизмов, систем и вооружения, представляющих для нас интерес своей новизной. Считать нецелесообразным покупку проектного материала линкора водоизмещением 62 000 тонн, показанного членам комиссии руководством фирмы ―Гиббс. Ввиду того, что посредником не были доведены до конца переговоры по проекту линкора со всеми крупными американскими судостроительными фирмами, предложить Амторгу в кратчайший срок выяснить отношение фирм (―Нью-Йорк Шипбильдинг, ―Нью Порт Ньюс и ―Бетлехем) к данному заказу. Для выяснения возможности приобретения в США оборудования линкора (механизмы, системы, вооружение) поручить НКОП, по утверждению его проекта установить перечень конкретных заказов американской промышленности по оборудованию и вооружению этого корабля» [Там же, д. 27, л. 16].</w:t>
      </w:r>
    </w:p>
    <w:p w14:paraId="0F917E42" w14:textId="69C2E6DD" w:rsidR="00406C97" w:rsidRPr="00584DE4" w:rsidRDefault="00406C97" w:rsidP="00584DE4">
      <w:pPr>
        <w:jc w:val="both"/>
        <w:rPr>
          <w:color w:val="000000" w:themeColor="text1"/>
          <w:sz w:val="16"/>
          <w:szCs w:val="16"/>
        </w:rPr>
      </w:pPr>
      <w:r w:rsidRPr="00584DE4">
        <w:rPr>
          <w:color w:val="000000" w:themeColor="text1"/>
          <w:sz w:val="16"/>
          <w:szCs w:val="16"/>
        </w:rPr>
        <w:t xml:space="preserve">По итогам переговоров комиссии Розова в 1937 о возможности размещения заказа на проект американского линкора, в 1938 году в США была направлена комиссия специалистов Народного комиссариата оборонной промышленности (НКОП) и Народного комиссариата военно-морского флота (НКВМФ) в составе: Г. П. Федина, </w:t>
      </w:r>
      <w:r w:rsidRPr="00584DE4">
        <w:rPr>
          <w:color w:val="000000" w:themeColor="text1"/>
          <w:sz w:val="16"/>
          <w:szCs w:val="16"/>
        </w:rPr>
        <w:lastRenderedPageBreak/>
        <w:t>Б. С. Смирнова,</w:t>
      </w:r>
      <w:r w:rsidR="00B53540">
        <w:rPr>
          <w:color w:val="000000" w:themeColor="text1"/>
          <w:sz w:val="16"/>
          <w:szCs w:val="16"/>
        </w:rPr>
        <w:t xml:space="preserve"> </w:t>
      </w:r>
      <w:r w:rsidRPr="00584DE4">
        <w:rPr>
          <w:color w:val="000000" w:themeColor="text1"/>
          <w:sz w:val="16"/>
          <w:szCs w:val="16"/>
        </w:rPr>
        <w:t>А. Н. Кирилюка [Там же, л. 15]. На первой стадии переговоров с американскими фирмами, для оценки предлагаемого проекта корабля, в США работала комиссия в составе: Заместителя НКВМФ И. С. Исакова, Начальника 2-го Главка НКОП А. М. Редькина, Главного конструктора конструкторского бюро (КБ)-4</w:t>
      </w:r>
      <w:r w:rsidR="00B53540">
        <w:rPr>
          <w:color w:val="000000" w:themeColor="text1"/>
          <w:sz w:val="16"/>
          <w:szCs w:val="16"/>
        </w:rPr>
        <w:t xml:space="preserve"> </w:t>
      </w:r>
      <w:r w:rsidRPr="00584DE4">
        <w:rPr>
          <w:color w:val="000000" w:themeColor="text1"/>
          <w:sz w:val="16"/>
          <w:szCs w:val="16"/>
        </w:rPr>
        <w:t>Б. Г. Чиликина, Начальника механического сектора КБ-4 Л. В. Тагеева, артиллериста Научно-исследовательского артиллеристского института В. Н. Мельникова [Там же, д. 22, л. 213]. Члены комиссий, тщательно изучили вопрос американской технической помощи по строительству линкора (18273).</w:t>
      </w:r>
    </w:p>
    <w:p w14:paraId="5BA55090" w14:textId="77777777" w:rsidR="00406C97" w:rsidRPr="00584DE4" w:rsidRDefault="00406C97" w:rsidP="00584DE4">
      <w:pPr>
        <w:jc w:val="both"/>
        <w:rPr>
          <w:color w:val="000000" w:themeColor="text1"/>
          <w:sz w:val="16"/>
          <w:szCs w:val="16"/>
        </w:rPr>
      </w:pPr>
    </w:p>
    <w:p w14:paraId="701093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11/16 ноября 1938 г. Пр. НКВМФ/НКОП № 0353/436с была назначена комиссия для испытания двигателя на ПЛ. 4/7 сентября 1937 г.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(11982).</w:t>
      </w:r>
    </w:p>
    <w:p w14:paraId="46E66BC2" w14:textId="77777777" w:rsidR="004B0DF9" w:rsidRPr="00584DE4" w:rsidRDefault="004B0DF9" w:rsidP="00584DE4">
      <w:pPr>
        <w:autoSpaceDE w:val="0"/>
        <w:autoSpaceDN w:val="0"/>
        <w:adjustRightInd w:val="0"/>
        <w:jc w:val="both"/>
        <w:rPr>
          <w:color w:val="000000" w:themeColor="text1"/>
          <w:sz w:val="16"/>
          <w:szCs w:val="16"/>
        </w:rPr>
      </w:pPr>
    </w:p>
    <w:p w14:paraId="10C0CC1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F6172C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87E1F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ноября 1938 года Приказом ГВФ № 1132 вводилось в действие но</w:t>
      </w:r>
      <w:r w:rsidRPr="00584DE4">
        <w:rPr>
          <w:color w:val="000000" w:themeColor="text1"/>
          <w:sz w:val="16"/>
          <w:szCs w:val="16"/>
        </w:rPr>
        <w:softHyphen/>
        <w:t>вое положение о категориях ГВФ. Весь личный состав подразделялся на командный, технический, политический, медицинский, юридический и ад</w:t>
      </w:r>
      <w:r w:rsidRPr="00584DE4">
        <w:rPr>
          <w:color w:val="000000" w:themeColor="text1"/>
          <w:sz w:val="16"/>
          <w:szCs w:val="16"/>
        </w:rPr>
        <w:softHyphen/>
        <w:t>министративный (Токарь Л.Н. Униформа российского гражданского воздушного флота 1929 - 2006. С. 48.) (11710,356).</w:t>
      </w:r>
    </w:p>
    <w:p w14:paraId="49869E3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C704C8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B34481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FBD3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в Москве Г.Мюллером от Гестапо и Л.П.Б. от НКВД было подписано Генеральное соглашение о сотрудничестве, взаимопомощи и совместной деятельности. 5 страниц текста и 9 параграфов. Параграф 3 звучал: "Стороны будут всемерно способствовать укреплению принципов социализма в СССР, национал-социализма в Германии и убеждены, что одним из основополагающих элементов безопасности является процесс милитаризации экономики, развития военной промышленности и укрепление мощи и дееспособности ВС своих государств." Параграф 6 уточнял, что СССР и Германия будут сотрудничать: "в военной промышленности; самолетостроении; финансах; энергетике; науке и технике", а также "в области сокровенных тайн, теозоологии, теософии, паранормальных и аномальных явлений, влияющих на социальные процессы и внутреннюю жизнь государств..." (3797).</w:t>
      </w:r>
    </w:p>
    <w:p w14:paraId="489B9B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A0F47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D06FB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05ADF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ноября 1938 ПС-40 И277 2М-105 N 12/88 в ходе испытаний на заводе 22 выполнил второй полет на скороподъемность до 7000 м и скорости по высотам (2718).</w:t>
      </w:r>
    </w:p>
    <w:p w14:paraId="794C76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72FD2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765D31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6046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ноября 1938 Директор Московского прожекторного з-да Эстрин писал письмо № 1297с ПРОМЫШЛЕННОМУ ОТДЕЛУ ЦК ВКП (б)</w:t>
      </w:r>
    </w:p>
    <w:p w14:paraId="707B272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Копия: Военно-Промышленной комиссии Комитета Обопоны при СНК СССР т. Сергееву</w:t>
      </w:r>
    </w:p>
    <w:p w14:paraId="3F99F5A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Ввиду угрожающе возросшему к данному моменту разрыва в производствениой мощности Московского Прожекторного завода имени Л.М. Кагановича и потребностями Вооруженных сил и обопрнных организаций в его продукции, Коми</w:t>
      </w:r>
      <w:r w:rsidRPr="00584DE4">
        <w:rPr>
          <w:color w:val="000000" w:themeColor="text1"/>
          <w:sz w:val="16"/>
          <w:szCs w:val="16"/>
        </w:rPr>
        <w:softHyphen/>
        <w:t>тет Обороны при СНК принял 8 июля с.г. специальное пос</w:t>
      </w:r>
      <w:r w:rsidRPr="00584DE4">
        <w:rPr>
          <w:color w:val="000000" w:themeColor="text1"/>
          <w:sz w:val="16"/>
          <w:szCs w:val="16"/>
        </w:rPr>
        <w:softHyphen/>
        <w:t>тановление предлагающее срочно приступить в строительству П-й очереди указанногозавода и осуществить сдачу ее в эксплоатацию в 1940 году.</w:t>
      </w:r>
    </w:p>
    <w:p w14:paraId="10721C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развитие этого постановления, приказами по Народному Комиссариату Машиностроения от 2-го августа с. г. за № 177сс и по Глатэлектропрому от 9-го того же августа за № 31 было предписано сформировать в моем непосредстренном подчинении специальное управление стооительства и начать уже в текущем году подготовку к развертыванию работ на площадке.</w:t>
      </w:r>
    </w:p>
    <w:p w14:paraId="04C9A37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целях обеспечения выполнения этих распоряжений, мною, в том же августе месяце с. г., был поставлен перед Начальником Главка т. Мексиным О.М. вопрос о необходимости немедленного возвращения заводу тех вспомогательных средств строительства (подсобных мастерских, временных жилых бараков, складских помещений и пр.) остающихся на тергитооии завода от постройки его 1 очеледи, которые были переданы в конце прошлого года тресту электрострой и без которых никакое развертывание строительвтва П оче</w:t>
      </w:r>
      <w:r w:rsidRPr="00584DE4">
        <w:rPr>
          <w:color w:val="000000" w:themeColor="text1"/>
          <w:sz w:val="16"/>
          <w:szCs w:val="16"/>
        </w:rPr>
        <w:softHyphen/>
        <w:t>реди для меня невозможно. Одновременно я указал на необ</w:t>
      </w:r>
      <w:r w:rsidRPr="00584DE4">
        <w:rPr>
          <w:color w:val="000000" w:themeColor="text1"/>
          <w:sz w:val="16"/>
          <w:szCs w:val="16"/>
        </w:rPr>
        <w:softHyphen/>
        <w:t>ходимость в тех же целях освободить участки заводской территории и фронты выгрузки на заводских ж.д. путях, занятых тем же Элевтростроем и необходимые сейчас заводу для своего строительства.</w:t>
      </w:r>
    </w:p>
    <w:p w14:paraId="46912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мною были тогда же представлены Главку все прочие, затребованные от меня, рассчеты, сообра</w:t>
      </w:r>
      <w:r w:rsidRPr="00584DE4">
        <w:rPr>
          <w:color w:val="000000" w:themeColor="text1"/>
          <w:sz w:val="16"/>
          <w:szCs w:val="16"/>
        </w:rPr>
        <w:softHyphen/>
        <w:t>жения и заявки по вопросам организации и материального обеспечения строительотва, а также проект дополнитель</w:t>
      </w:r>
      <w:r w:rsidRPr="00584DE4">
        <w:rPr>
          <w:color w:val="000000" w:themeColor="text1"/>
          <w:sz w:val="16"/>
          <w:szCs w:val="16"/>
        </w:rPr>
        <w:softHyphen/>
        <w:t>ного постановления СНК о разрешении постройки в районе заводе временного и капитального жилья.</w:t>
      </w:r>
    </w:p>
    <w:p w14:paraId="4AD253B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то, что обоснованность моих соображений о временных сооружениях и освобождении заводской территории, равно как и необходимость срочного проведения прочих мероприятий, руководством Главэлектропрома по существу не оспаривается, последнее в течение уже более 2-х месяцев не может ни принять, ни добиться в Наркомате, никаких определенных решений ни по одному из поставленных перед ним вопросов.</w:t>
      </w:r>
    </w:p>
    <w:p w14:paraId="01E3041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Такая беспомощность Главэлектропрома привела уже к тому, что реализация указанного выше постановления Комитета Обороны, принятого еще в начале июля м-ца с.г., до сих пор не продвинулось ни на один шаг и, совершенно очевид</w:t>
      </w:r>
      <w:r w:rsidRPr="00584DE4">
        <w:rPr>
          <w:color w:val="000000" w:themeColor="text1"/>
          <w:sz w:val="16"/>
          <w:szCs w:val="16"/>
        </w:rPr>
        <w:softHyphen/>
        <w:t>но, что дальнейшие затяжки с его стороны повлекут за со</w:t>
      </w:r>
      <w:r w:rsidRPr="00584DE4">
        <w:rPr>
          <w:color w:val="000000" w:themeColor="text1"/>
          <w:sz w:val="16"/>
          <w:szCs w:val="16"/>
        </w:rPr>
        <w:softHyphen/>
        <w:t>бой полный срыв заданных сроков строительства.</w:t>
      </w:r>
    </w:p>
    <w:p w14:paraId="7D20304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Исчерпав все средства к продвижению дела через свой Главк, я счед себя обязанным обратиться с письмом от 7/Х-38 гю за № 1117с с обжалованием его бездействия к главному инспектору Комитета Обороны и копию этого доклада направил Наркому Машиностроения т Львову.</w:t>
      </w:r>
    </w:p>
    <w:p w14:paraId="56E8284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 сих пор, несмотря на прошедший после этого бо</w:t>
      </w:r>
      <w:r w:rsidRPr="00584DE4">
        <w:rPr>
          <w:color w:val="000000" w:themeColor="text1"/>
          <w:sz w:val="16"/>
          <w:szCs w:val="16"/>
        </w:rPr>
        <w:softHyphen/>
        <w:t>лее чем месячный орок, никаких результатов этого обращения я не имею. Копия же моего доклада, направленная Наркому, была им переадресована тому-же Нач-ку Главэлектропрома т. Мексину без каких либо указаний, или резолюции</w:t>
      </w:r>
    </w:p>
    <w:p w14:paraId="235DD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имея теперь никакой уверенности в возможности преодоления бездеятельности Главэлектропрома и Наркоммаша нормальными путями, я, в интересах предотвращения намечающегося срыва важнейшей оборонной директивы Правительства, вынужден просить Вашего непосредственного вмешательства в данный вопрос с тем, чтобы все организационные мероприятия, необходимые для срочного развертывания работ по расширению Московского прожекторного завода им. Кагановича, были проведены в самом неотложном порядке (10154).</w:t>
      </w:r>
    </w:p>
    <w:p w14:paraId="62FAAF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26361C" w14:textId="77777777" w:rsidR="004B0DF9" w:rsidRPr="00584DE4" w:rsidRDefault="004B0DF9" w:rsidP="00584DE4">
      <w:pPr>
        <w:jc w:val="both"/>
        <w:rPr>
          <w:color w:val="000000" w:themeColor="text1"/>
          <w:sz w:val="16"/>
          <w:szCs w:val="16"/>
        </w:rPr>
      </w:pPr>
      <w:r w:rsidRPr="00584DE4">
        <w:rPr>
          <w:color w:val="000000" w:themeColor="text1"/>
          <w:sz w:val="16"/>
          <w:szCs w:val="16"/>
        </w:rPr>
        <w:t>12 ноября 1938 г. 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42F6BA45" w14:textId="77777777" w:rsidR="004B0DF9" w:rsidRPr="00584DE4" w:rsidRDefault="004B0DF9" w:rsidP="00584DE4">
      <w:pPr>
        <w:jc w:val="both"/>
        <w:rPr>
          <w:color w:val="000000" w:themeColor="text1"/>
          <w:sz w:val="16"/>
          <w:szCs w:val="16"/>
        </w:rPr>
      </w:pPr>
      <w:r w:rsidRPr="00584DE4">
        <w:rPr>
          <w:color w:val="000000" w:themeColor="text1"/>
          <w:sz w:val="16"/>
          <w:szCs w:val="16"/>
        </w:rPr>
        <w:t>Секретно</w:t>
      </w:r>
    </w:p>
    <w:p w14:paraId="0E54CAB4" w14:textId="77777777" w:rsidR="004B0DF9" w:rsidRPr="00584DE4" w:rsidRDefault="004B0DF9" w:rsidP="00584DE4">
      <w:pPr>
        <w:jc w:val="both"/>
        <w:rPr>
          <w:color w:val="000000" w:themeColor="text1"/>
          <w:sz w:val="16"/>
          <w:szCs w:val="16"/>
        </w:rPr>
      </w:pPr>
      <w:r w:rsidRPr="00584DE4">
        <w:rPr>
          <w:color w:val="000000" w:themeColor="text1"/>
          <w:sz w:val="16"/>
          <w:szCs w:val="16"/>
        </w:rPr>
        <w:t>О состоянии основных заказов станочного оборудования</w:t>
      </w:r>
    </w:p>
    <w:p w14:paraId="65F1028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Электрооборудование получается с фирмы "Гитлер Хаммер". </w:t>
      </w:r>
    </w:p>
    <w:p w14:paraId="69F9E1A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 </w:t>
      </w:r>
    </w:p>
    <w:p w14:paraId="3252DF3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 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 </w:t>
      </w:r>
    </w:p>
    <w:p w14:paraId="304A447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электросварочных машин и в связи с какими заказами эти чертежи получались. Мы вынуждены просить Вам вторично указать номера заказов, требуемые нам для 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w:t>
      </w:r>
      <w:r w:rsidRPr="00584DE4">
        <w:rPr>
          <w:color w:val="000000" w:themeColor="text1"/>
          <w:sz w:val="16"/>
          <w:szCs w:val="16"/>
        </w:rPr>
        <w:lastRenderedPageBreak/>
        <w:t xml:space="preserve">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 </w:t>
      </w:r>
    </w:p>
    <w:p w14:paraId="2C31F40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 . </w:t>
      </w:r>
    </w:p>
    <w:p w14:paraId="136CA0F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Начальник экспортного управления Амторга В. Богдан Руководитель электрогруппы отдела Машиноимпорта Амторга </w:t>
      </w:r>
    </w:p>
    <w:p w14:paraId="4968027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 Рубанов </w:t>
      </w:r>
    </w:p>
    <w:p w14:paraId="3632734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РГАЭ. Ф. 413. </w:t>
      </w:r>
    </w:p>
    <w:p w14:paraId="487E5166" w14:textId="77777777" w:rsidR="004B0DF9" w:rsidRPr="00584DE4" w:rsidRDefault="004B0DF9" w:rsidP="00584DE4">
      <w:pPr>
        <w:jc w:val="both"/>
        <w:rPr>
          <w:color w:val="000000" w:themeColor="text1"/>
          <w:sz w:val="16"/>
          <w:szCs w:val="16"/>
        </w:rPr>
      </w:pPr>
      <w:r w:rsidRPr="00584DE4">
        <w:rPr>
          <w:color w:val="000000" w:themeColor="text1"/>
          <w:sz w:val="16"/>
          <w:szCs w:val="16"/>
        </w:rPr>
        <w:t>On. 13. Д. 2331. Л. 6-7. Подлинник (12152).</w:t>
      </w:r>
    </w:p>
    <w:p w14:paraId="31059CA2" w14:textId="77777777" w:rsidR="004B0DF9" w:rsidRPr="00584DE4" w:rsidRDefault="004B0DF9" w:rsidP="00584DE4">
      <w:pPr>
        <w:jc w:val="both"/>
        <w:rPr>
          <w:color w:val="000000" w:themeColor="text1"/>
          <w:sz w:val="16"/>
          <w:szCs w:val="16"/>
        </w:rPr>
      </w:pPr>
    </w:p>
    <w:p w14:paraId="3F56BFE1" w14:textId="77777777" w:rsidR="00EA0E54" w:rsidRPr="00584DE4" w:rsidRDefault="00EA0E54" w:rsidP="00584DE4">
      <w:pPr>
        <w:jc w:val="both"/>
        <w:rPr>
          <w:color w:val="000000" w:themeColor="text1"/>
          <w:sz w:val="16"/>
          <w:szCs w:val="16"/>
        </w:rPr>
      </w:pPr>
      <w:r w:rsidRPr="00584DE4">
        <w:rPr>
          <w:color w:val="000000" w:themeColor="text1"/>
          <w:sz w:val="16"/>
          <w:szCs w:val="16"/>
        </w:rPr>
        <w:t>12 ноября 1938 г.</w:t>
      </w:r>
    </w:p>
    <w:p w14:paraId="7E0BEA15" w14:textId="77777777" w:rsidR="00EA0E54" w:rsidRPr="00584DE4" w:rsidRDefault="00EA0E54" w:rsidP="00584DE4">
      <w:pPr>
        <w:jc w:val="both"/>
        <w:rPr>
          <w:color w:val="000000" w:themeColor="text1"/>
          <w:sz w:val="16"/>
          <w:szCs w:val="16"/>
        </w:rPr>
      </w:pPr>
      <w:r w:rsidRPr="00584DE4">
        <w:rPr>
          <w:color w:val="000000" w:themeColor="text1"/>
          <w:sz w:val="16"/>
          <w:szCs w:val="16"/>
        </w:rPr>
        <w:t>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2A20358B" w14:textId="77777777" w:rsidR="00EA0E54" w:rsidRPr="00584DE4" w:rsidRDefault="00EA0E54" w:rsidP="00584DE4">
      <w:pPr>
        <w:jc w:val="both"/>
        <w:rPr>
          <w:color w:val="000000" w:themeColor="text1"/>
          <w:sz w:val="16"/>
          <w:szCs w:val="16"/>
        </w:rPr>
      </w:pPr>
      <w:r w:rsidRPr="00584DE4">
        <w:rPr>
          <w:color w:val="000000" w:themeColor="text1"/>
          <w:sz w:val="16"/>
          <w:szCs w:val="16"/>
        </w:rPr>
        <w:t>Секретно</w:t>
      </w:r>
    </w:p>
    <w:p w14:paraId="30B2F089" w14:textId="77777777" w:rsidR="00EA0E54" w:rsidRPr="00584DE4" w:rsidRDefault="00EA0E54" w:rsidP="00584DE4">
      <w:pPr>
        <w:jc w:val="both"/>
        <w:rPr>
          <w:color w:val="000000" w:themeColor="text1"/>
          <w:sz w:val="16"/>
          <w:szCs w:val="16"/>
        </w:rPr>
      </w:pPr>
      <w:r w:rsidRPr="00584DE4">
        <w:rPr>
          <w:color w:val="000000" w:themeColor="text1"/>
          <w:sz w:val="16"/>
          <w:szCs w:val="16"/>
        </w:rPr>
        <w:t>О состоянии основных заказов станочного оборудования</w:t>
      </w:r>
    </w:p>
    <w:p w14:paraId="5BC285D8" w14:textId="77777777" w:rsidR="00EA0E54" w:rsidRPr="00584DE4" w:rsidRDefault="00EA0E54" w:rsidP="00584DE4">
      <w:pPr>
        <w:jc w:val="both"/>
        <w:rPr>
          <w:color w:val="000000" w:themeColor="text1"/>
          <w:sz w:val="16"/>
          <w:szCs w:val="16"/>
        </w:rPr>
      </w:pPr>
      <w:r w:rsidRPr="00584DE4">
        <w:rPr>
          <w:color w:val="000000" w:themeColor="text1"/>
          <w:sz w:val="16"/>
          <w:szCs w:val="16"/>
        </w:rPr>
        <w:t>1. Токарно-винторезные станки</w:t>
      </w:r>
    </w:p>
    <w:p w14:paraId="509593A6" w14:textId="77777777" w:rsidR="00EA0E54" w:rsidRPr="00584DE4" w:rsidRDefault="00EA0E54" w:rsidP="00584DE4">
      <w:pPr>
        <w:jc w:val="both"/>
        <w:rPr>
          <w:color w:val="000000" w:themeColor="text1"/>
          <w:sz w:val="16"/>
          <w:szCs w:val="16"/>
        </w:rPr>
      </w:pPr>
      <w:r w:rsidRPr="00584DE4">
        <w:rPr>
          <w:color w:val="000000" w:themeColor="text1"/>
          <w:sz w:val="16"/>
          <w:szCs w:val="16"/>
        </w:rPr>
        <w:t>60" х 38 по заказам 12-64/70686 - 1 станок и по заказу 12-64/71443 - 7 станков. В течение прошедшего месяца ни 1 станок не был предъявлен фирмой к приемке. Все эти станки находились на окончательной сборке, но ввиду того, что предъявленный нам фирмой к приемке последний станок по заказу 12-64/70686 был в четвертый раз нами забракован, ввиду обнаружения крупных дефектов в станке: сработка шестерен, задиры валиков и главного шпинделя в подшипниках. Фирма разобрала коробки скоростей всех станков, которые были уже близки к окончательной сдаче. Фирма на всех разобранных станках производит поверхностную закалку зубьев шестерен коробки скоростей и заменяет другой бронзой вкладыши главного шпинделя и втулки валиков, а также производит эксперименты поверхностной закалки шеек главного шпинделя и валиков.</w:t>
      </w:r>
    </w:p>
    <w:p w14:paraId="154E1B87" w14:textId="77777777" w:rsidR="00EA0E54" w:rsidRPr="00584DE4" w:rsidRDefault="00EA0E54" w:rsidP="00584DE4">
      <w:pPr>
        <w:jc w:val="both"/>
        <w:rPr>
          <w:color w:val="000000" w:themeColor="text1"/>
          <w:sz w:val="16"/>
          <w:szCs w:val="16"/>
        </w:rPr>
      </w:pPr>
      <w:r w:rsidRPr="00584DE4">
        <w:rPr>
          <w:color w:val="000000" w:themeColor="text1"/>
          <w:sz w:val="16"/>
          <w:szCs w:val="16"/>
        </w:rPr>
        <w:t>Токарно-винторезные станки 52" х 58, 52" х 40 и 52" х 58 по заказам 12-64/71452, 12-64/71453 и 064/03154 - всего 5 станков - находятся на окончательной сборке, но ввиду обнаружения дефектов по станкам 60", то коробки скоростей станков 52" также разобраны и с ними фирма тоже производит, что и со станками 60".</w:t>
      </w:r>
    </w:p>
    <w:p w14:paraId="7082C3CF" w14:textId="77777777" w:rsidR="00EA0E54" w:rsidRPr="00584DE4" w:rsidRDefault="00EA0E54" w:rsidP="00584DE4">
      <w:pPr>
        <w:jc w:val="both"/>
        <w:rPr>
          <w:color w:val="000000" w:themeColor="text1"/>
          <w:sz w:val="16"/>
          <w:szCs w:val="16"/>
        </w:rPr>
      </w:pPr>
      <w:r w:rsidRPr="00584DE4">
        <w:rPr>
          <w:color w:val="000000" w:themeColor="text1"/>
          <w:sz w:val="16"/>
          <w:szCs w:val="16"/>
        </w:rPr>
        <w:t>По всей этой группе токарно-винторезных станков фирма в продолжение полутора месяцев не добилась положительных результатов, и вопрос остается неопределенный - каково будет качество работы этих станков при испытании.</w:t>
      </w:r>
    </w:p>
    <w:p w14:paraId="639EDE1F" w14:textId="77777777" w:rsidR="00EA0E54" w:rsidRPr="00584DE4" w:rsidRDefault="00EA0E54" w:rsidP="00584DE4">
      <w:pPr>
        <w:jc w:val="both"/>
        <w:rPr>
          <w:color w:val="000000" w:themeColor="text1"/>
          <w:sz w:val="16"/>
          <w:szCs w:val="16"/>
        </w:rPr>
      </w:pPr>
      <w:r w:rsidRPr="00584DE4">
        <w:rPr>
          <w:color w:val="000000" w:themeColor="text1"/>
          <w:sz w:val="16"/>
          <w:szCs w:val="16"/>
        </w:rPr>
        <w:t>2. Нарезательные станки</w:t>
      </w:r>
    </w:p>
    <w:p w14:paraId="60BC4A43" w14:textId="77777777" w:rsidR="00EA0E54" w:rsidRPr="00584DE4" w:rsidRDefault="00EA0E54" w:rsidP="00584DE4">
      <w:pPr>
        <w:jc w:val="both"/>
        <w:rPr>
          <w:color w:val="000000" w:themeColor="text1"/>
          <w:sz w:val="16"/>
          <w:szCs w:val="16"/>
        </w:rPr>
      </w:pPr>
      <w:r w:rsidRPr="00584DE4">
        <w:rPr>
          <w:color w:val="000000" w:themeColor="text1"/>
          <w:sz w:val="16"/>
          <w:szCs w:val="16"/>
        </w:rPr>
        <w:t>По заказу 70682-500 мм х 82 1 станок. После предъявления нам фирмой этого станка 16 августа к окончательной сдаче нами было обнаружено много недоделок и даже некоторых конструктивных недоработок в деталях станка, а также отсутствие некоторых принадлежностей к станку, которые фирма не думала поставлять, как-то: насос для перекачки масла из отстойной ямы в приемный бак. Все эти доделки и поставки требуемых частей к станку продолжались фирмой два месяца. Этим временем мы совместно с Амторгом производили подготовку к испытанию станка нарезкой. Как впоследствии нами выяснено, у фирмы не имеется технических расчетов по этим станкам, ввиду чего фирма не была уверена в возможности испытания станка на полную мощность 40 л. с. и работы станка навытяжку, против чего фирма категорически возражала. Но нами станок испытан на полную мощность до 42 л. с. как в работе на сжатие, так и на растяжение, результаты удовлетворительные, только после испытания пришлось заменить пару шестерен в коробке передач (с каленым и шлифованным зубом). Последние ящики частей отправлены фирмой с завода 1 ноября.</w:t>
      </w:r>
    </w:p>
    <w:p w14:paraId="3279E7F9" w14:textId="77777777" w:rsidR="00EA0E54" w:rsidRPr="00584DE4" w:rsidRDefault="00EA0E54" w:rsidP="00584DE4">
      <w:pPr>
        <w:jc w:val="both"/>
        <w:rPr>
          <w:color w:val="000000" w:themeColor="text1"/>
          <w:sz w:val="16"/>
          <w:szCs w:val="16"/>
        </w:rPr>
      </w:pPr>
      <w:r w:rsidRPr="00584DE4">
        <w:rPr>
          <w:color w:val="000000" w:themeColor="text1"/>
          <w:sz w:val="16"/>
          <w:szCs w:val="16"/>
        </w:rPr>
        <w:t>Следующие 4 станка по заказам 06886 и 06887 находятся в следующем состоянии: 2 станка находятся на окончательной сборке, и фирма предполагает их предъявить к сдаче в декабре, а остальные 2 станка находятся в стадии обработки деталей, и фирма намечает их к окончательной сдаче в январе, так как при приемке первого большого нареза-тельного станка выяснены все недочеты, которые фирма учтет при изготовлении следующих станков, тем самым будет ускорена сдача их, но все же по состоянию производства этих станков на сегодняшний день, мы полагаем, что намечаемые фирмой последующие 2 станка к сдаче в декабре реальны, так как к этому имеется вся подготовка, но на последующие 2 станка, намечаемые фирмой к сдаче в январе, имеется сомнение, так как для них имеется недостаточная подготовка.</w:t>
      </w:r>
    </w:p>
    <w:p w14:paraId="09C50A0F" w14:textId="77777777" w:rsidR="00EA0E54" w:rsidRPr="00584DE4" w:rsidRDefault="00EA0E54" w:rsidP="00584DE4">
      <w:pPr>
        <w:jc w:val="both"/>
        <w:rPr>
          <w:color w:val="000000" w:themeColor="text1"/>
          <w:sz w:val="16"/>
          <w:szCs w:val="16"/>
        </w:rPr>
      </w:pPr>
      <w:r w:rsidRPr="00584DE4">
        <w:rPr>
          <w:color w:val="000000" w:themeColor="text1"/>
          <w:sz w:val="16"/>
          <w:szCs w:val="16"/>
        </w:rPr>
        <w:t>3. Расточные станки</w:t>
      </w:r>
    </w:p>
    <w:p w14:paraId="671FA9AE" w14:textId="77777777" w:rsidR="00EA0E54" w:rsidRPr="00584DE4" w:rsidRDefault="00EA0E54" w:rsidP="00584DE4">
      <w:pPr>
        <w:jc w:val="both"/>
        <w:rPr>
          <w:color w:val="000000" w:themeColor="text1"/>
          <w:sz w:val="16"/>
          <w:szCs w:val="16"/>
        </w:rPr>
      </w:pPr>
      <w:r w:rsidRPr="00584DE4">
        <w:rPr>
          <w:color w:val="000000" w:themeColor="text1"/>
          <w:sz w:val="16"/>
          <w:szCs w:val="16"/>
        </w:rPr>
        <w:t>По разным заказам всего 20 станков, положение следующее: по заказу 064/06782 первые 6 станков - главные бабки (вертлюга) на все 6 станков находятся в монтаже на сборке, из которых 4 пригоняются главные бронзовые подшипники, упорные кольца и валы с шестернями коробки скоростей. Остальные же главные бабки на все 20 станков находятся в разной стадии механической обработки. Корпуса коробок скоростей, которые монтируются в одно целое с главной бабкой, на все 20.</w:t>
      </w:r>
    </w:p>
    <w:p w14:paraId="44BD55F2" w14:textId="77777777" w:rsidR="00EA0E54" w:rsidRPr="00584DE4" w:rsidRDefault="00EA0E54" w:rsidP="00584DE4">
      <w:pPr>
        <w:jc w:val="both"/>
        <w:rPr>
          <w:color w:val="000000" w:themeColor="text1"/>
          <w:sz w:val="16"/>
          <w:szCs w:val="16"/>
        </w:rPr>
      </w:pPr>
      <w:r w:rsidRPr="00584DE4">
        <w:rPr>
          <w:color w:val="000000" w:themeColor="text1"/>
          <w:sz w:val="16"/>
          <w:szCs w:val="16"/>
        </w:rPr>
        <w:t>Стойки под борштангу - задние ведущие и передние и средние. Находятся в производстве на разных стадиях механической обработки -задних стоек только на 18 станков, передних и средних только на 15 станков, из которых как задних стоек, так и передних и средних имеют готовность на 100% три комплекта.</w:t>
      </w:r>
    </w:p>
    <w:p w14:paraId="2E9707AC" w14:textId="77777777" w:rsidR="00EA0E54" w:rsidRPr="00584DE4" w:rsidRDefault="00EA0E54" w:rsidP="00584DE4">
      <w:pPr>
        <w:jc w:val="both"/>
        <w:rPr>
          <w:color w:val="000000" w:themeColor="text1"/>
          <w:sz w:val="16"/>
          <w:szCs w:val="16"/>
        </w:rPr>
      </w:pPr>
      <w:r w:rsidRPr="00584DE4">
        <w:rPr>
          <w:color w:val="000000" w:themeColor="text1"/>
          <w:sz w:val="16"/>
          <w:szCs w:val="16"/>
        </w:rPr>
        <w:t>Вращающиеся люнеты находятся в производстве на разных стадиях механической обработки на все 20 станков, из которых готовых корпусов на 100% на два люнета, за исключением к ним главных деталей -стальных барабанов, о которых будет указано особо.</w:t>
      </w:r>
    </w:p>
    <w:p w14:paraId="730E1464" w14:textId="77777777" w:rsidR="00EA0E54" w:rsidRPr="00584DE4" w:rsidRDefault="00EA0E54" w:rsidP="00584DE4">
      <w:pPr>
        <w:jc w:val="both"/>
        <w:rPr>
          <w:color w:val="000000" w:themeColor="text1"/>
          <w:sz w:val="16"/>
          <w:szCs w:val="16"/>
        </w:rPr>
      </w:pPr>
      <w:r w:rsidRPr="00584DE4">
        <w:rPr>
          <w:color w:val="000000" w:themeColor="text1"/>
          <w:sz w:val="16"/>
          <w:szCs w:val="16"/>
        </w:rPr>
        <w:t>Основным вопросом задержки выпуска расточных станков является изготовление главных стальных барабанов - вертлюгов, которые изготовляются на стороне в Питсбурге.</w:t>
      </w:r>
    </w:p>
    <w:p w14:paraId="7E314865" w14:textId="77777777" w:rsidR="00EA0E54" w:rsidRPr="00584DE4" w:rsidRDefault="00EA0E54" w:rsidP="00584DE4">
      <w:pPr>
        <w:jc w:val="both"/>
        <w:rPr>
          <w:color w:val="000000" w:themeColor="text1"/>
          <w:sz w:val="16"/>
          <w:szCs w:val="16"/>
        </w:rPr>
      </w:pPr>
      <w:r w:rsidRPr="00584DE4">
        <w:rPr>
          <w:color w:val="000000" w:themeColor="text1"/>
          <w:sz w:val="16"/>
          <w:szCs w:val="16"/>
        </w:rPr>
        <w:t>Фирма "Найльс" передала заказ на изготовление главных барабанов передней бабки и барабанов для вращающихся люнетов фирме "Карнеди". Фирма "Карнеди" произвела паковку этих деталей на все 20 станков и передала заказ на механическую обработку фирме электрической компании "Вестингауз" на заводе же в Питсбурге.</w:t>
      </w:r>
    </w:p>
    <w:p w14:paraId="43B34580" w14:textId="77777777" w:rsidR="00EA0E54" w:rsidRPr="00584DE4" w:rsidRDefault="00EA0E54" w:rsidP="00584DE4">
      <w:pPr>
        <w:jc w:val="both"/>
        <w:rPr>
          <w:color w:val="000000" w:themeColor="text1"/>
          <w:sz w:val="16"/>
          <w:szCs w:val="16"/>
        </w:rPr>
      </w:pPr>
      <w:r w:rsidRPr="00584DE4">
        <w:rPr>
          <w:color w:val="000000" w:themeColor="text1"/>
          <w:sz w:val="16"/>
          <w:szCs w:val="16"/>
        </w:rPr>
        <w:t>По настоящее время на заводе фирмы "Найльс" не имеется ни одного барабана, ни для главной бабки, ни для вращающихся люнетов, без чего нельзя производить монтаж - окончательную сборку станков.</w:t>
      </w:r>
    </w:p>
    <w:p w14:paraId="4F7E0E40" w14:textId="77777777" w:rsidR="00EA0E54" w:rsidRPr="00584DE4" w:rsidRDefault="00EA0E54" w:rsidP="00584DE4">
      <w:pPr>
        <w:jc w:val="both"/>
        <w:rPr>
          <w:color w:val="000000" w:themeColor="text1"/>
          <w:sz w:val="16"/>
          <w:szCs w:val="16"/>
        </w:rPr>
      </w:pPr>
      <w:r w:rsidRPr="00584DE4">
        <w:rPr>
          <w:color w:val="000000" w:themeColor="text1"/>
          <w:sz w:val="16"/>
          <w:szCs w:val="16"/>
        </w:rPr>
        <w:t>Вопрос с главными шпинделями на сегодняшний день остается неопределенным. Фирма сама не может дать нам определенного ответа, как будет обстоять дело с главными шпинделями. Для того чтобы проверить положение с главными шпинделями, мы два месяца тому назад поставили перед фирмой "Найльс" вопрос о нашей поездке в Питсбург.</w:t>
      </w:r>
    </w:p>
    <w:p w14:paraId="31F5836B" w14:textId="77777777" w:rsidR="00EA0E54" w:rsidRPr="00584DE4" w:rsidRDefault="00EA0E54" w:rsidP="00584DE4">
      <w:pPr>
        <w:jc w:val="both"/>
        <w:rPr>
          <w:color w:val="000000" w:themeColor="text1"/>
          <w:sz w:val="16"/>
          <w:szCs w:val="16"/>
        </w:rPr>
      </w:pPr>
      <w:r w:rsidRPr="00584DE4">
        <w:rPr>
          <w:color w:val="000000" w:themeColor="text1"/>
          <w:sz w:val="16"/>
          <w:szCs w:val="16"/>
        </w:rPr>
        <w:t>По запросу фирмы "Найльс" о нашем посещении завода, где изготовляются шпинделя, был получен ответ, так как на заводе изготовляются правительственные заказы, нам в посещении было отказано. При учете готовности заказа на 20 станков к 1 ноября в связи с пятым платежом фирме "Найльс" нами было отказано фирме, учитывая готовность деталей станков, о которых мы не знаем, в каком положении они находятся, и только тогда фирма "Найльс" добилась разрешения нам посетить завод, где изготовляются главные барабаны.</w:t>
      </w:r>
    </w:p>
    <w:p w14:paraId="32BF755E" w14:textId="77777777" w:rsidR="00EA0E54" w:rsidRPr="00584DE4" w:rsidRDefault="00EA0E54" w:rsidP="00584DE4">
      <w:pPr>
        <w:jc w:val="both"/>
        <w:rPr>
          <w:color w:val="000000" w:themeColor="text1"/>
          <w:sz w:val="16"/>
          <w:szCs w:val="16"/>
        </w:rPr>
      </w:pPr>
      <w:r w:rsidRPr="00584DE4">
        <w:rPr>
          <w:color w:val="000000" w:themeColor="text1"/>
          <w:sz w:val="16"/>
          <w:szCs w:val="16"/>
        </w:rPr>
        <w:t>Положение с барабанами таково: имеются поковки главных барабанов главных бабок на все 20 станков, также имеются поковки для барабанов вращающегося люнета на 20 станков. 6 главных барабанов прошли предварительную обдирку, но главное затруднение имеется в поверхностной закалке барабанов. Эту закалку таких крупных барабанов завод "Вестингауз" производит впервые, и один барабан закален, находится на окончательной обработке. В процессе эксперимента поверхностной закалки первого барабана было много затруднений, и завод еще не имеет уверенности в хорошем результате поверхностной закалки барабанов. На поставленный нами вопрос — каковы будут сроки выпуска барабанов с закалкой и окончательной обработкой, начальник цеха, где обрабатываются барабаны, ответил, что в случае, если будет все обстоять хорошо, то завод может выпустить два комплекта в месяц, то есть на два станка.</w:t>
      </w:r>
    </w:p>
    <w:p w14:paraId="76065449" w14:textId="77777777" w:rsidR="00EA0E54" w:rsidRPr="00584DE4" w:rsidRDefault="00EA0E54" w:rsidP="00584DE4">
      <w:pPr>
        <w:jc w:val="both"/>
        <w:rPr>
          <w:color w:val="000000" w:themeColor="text1"/>
          <w:sz w:val="16"/>
          <w:szCs w:val="16"/>
        </w:rPr>
      </w:pPr>
      <w:r w:rsidRPr="00584DE4">
        <w:rPr>
          <w:color w:val="000000" w:themeColor="text1"/>
          <w:sz w:val="16"/>
          <w:szCs w:val="16"/>
        </w:rPr>
        <w:t>Первый готовый барабан, по заявлению фирмы "Найльс", должен прийти на завод 11 ноября, и, по заявлению президента завода м-ра Вайса, через 10 дней после получения барабана будет собран станок к испытанию.</w:t>
      </w:r>
    </w:p>
    <w:p w14:paraId="6BDC7D1D" w14:textId="77777777" w:rsidR="00EA0E54" w:rsidRPr="00584DE4" w:rsidRDefault="00EA0E54" w:rsidP="00584DE4">
      <w:pPr>
        <w:jc w:val="both"/>
        <w:rPr>
          <w:color w:val="000000" w:themeColor="text1"/>
          <w:sz w:val="16"/>
          <w:szCs w:val="16"/>
        </w:rPr>
      </w:pPr>
      <w:r w:rsidRPr="00584DE4">
        <w:rPr>
          <w:color w:val="000000" w:themeColor="text1"/>
          <w:sz w:val="16"/>
          <w:szCs w:val="16"/>
        </w:rPr>
        <w:t>Из вышеуказанного следует, что положение с расточными и токарными станками неопределенное и на наше требование от фирмы дать нам график выпуска по этим станкам представитель фирмы президент завода м-р Вайс заявил, что он не имеет определенности, когда будут готовы станки.</w:t>
      </w:r>
    </w:p>
    <w:p w14:paraId="04B8A079" w14:textId="77777777" w:rsidR="00EA0E54" w:rsidRPr="00584DE4" w:rsidRDefault="00EA0E54" w:rsidP="00584DE4">
      <w:pPr>
        <w:jc w:val="both"/>
        <w:rPr>
          <w:color w:val="000000" w:themeColor="text1"/>
          <w:sz w:val="16"/>
          <w:szCs w:val="16"/>
        </w:rPr>
      </w:pPr>
      <w:r w:rsidRPr="00584DE4">
        <w:rPr>
          <w:color w:val="000000" w:themeColor="text1"/>
          <w:sz w:val="16"/>
          <w:szCs w:val="16"/>
        </w:rPr>
        <w:t>Ввиду неопределенности о сроках готовности по токарным и расточным станкам обращаем внимание Амторга и Станкоимпорта на серьезность этого положения и просим принять необходимые мероприятия к фирме.</w:t>
      </w:r>
    </w:p>
    <w:p w14:paraId="39F0FAD4" w14:textId="77777777" w:rsidR="00EA0E54" w:rsidRPr="00584DE4" w:rsidRDefault="00EA0E54" w:rsidP="00584DE4">
      <w:pPr>
        <w:jc w:val="both"/>
        <w:rPr>
          <w:color w:val="000000" w:themeColor="text1"/>
          <w:sz w:val="16"/>
          <w:szCs w:val="16"/>
        </w:rPr>
      </w:pPr>
      <w:r w:rsidRPr="00584DE4">
        <w:rPr>
          <w:color w:val="000000" w:themeColor="text1"/>
          <w:sz w:val="16"/>
          <w:szCs w:val="16"/>
        </w:rPr>
        <w:t>По фирме "Ле Блонд"</w:t>
      </w:r>
    </w:p>
    <w:p w14:paraId="6CD36BAF" w14:textId="77777777" w:rsidR="00EA0E54" w:rsidRPr="00584DE4" w:rsidRDefault="00EA0E54" w:rsidP="00584DE4">
      <w:pPr>
        <w:jc w:val="both"/>
        <w:rPr>
          <w:color w:val="000000" w:themeColor="text1"/>
          <w:sz w:val="16"/>
          <w:szCs w:val="16"/>
        </w:rPr>
      </w:pPr>
      <w:r w:rsidRPr="00584DE4">
        <w:rPr>
          <w:color w:val="000000" w:themeColor="text1"/>
          <w:sz w:val="16"/>
          <w:szCs w:val="16"/>
        </w:rPr>
        <w:t>Все 10 станков - токарно-винторезных и токарно-обдирочных приняты и отправлены. Серьезных дефектов во время приемки не было, и качество станков считаем удовлетворительное.</w:t>
      </w:r>
    </w:p>
    <w:p w14:paraId="05D6FC28" w14:textId="77777777" w:rsidR="00EA0E54" w:rsidRPr="00584DE4" w:rsidRDefault="00EA0E54" w:rsidP="00584DE4">
      <w:pPr>
        <w:jc w:val="both"/>
        <w:rPr>
          <w:color w:val="000000" w:themeColor="text1"/>
          <w:sz w:val="16"/>
          <w:szCs w:val="16"/>
        </w:rPr>
      </w:pPr>
      <w:r w:rsidRPr="00584DE4">
        <w:rPr>
          <w:color w:val="000000" w:themeColor="text1"/>
          <w:sz w:val="16"/>
          <w:szCs w:val="16"/>
        </w:rPr>
        <w:t>Состояние выполнения заказов на горизонтальные хонинг станки у фирмы "Барнес Дрилл" на 10 ноября 1938 г.</w:t>
      </w:r>
    </w:p>
    <w:p w14:paraId="23944D72" w14:textId="77777777" w:rsidR="00EA0E54" w:rsidRPr="00584DE4" w:rsidRDefault="00EA0E54" w:rsidP="00584DE4">
      <w:pPr>
        <w:jc w:val="both"/>
        <w:rPr>
          <w:color w:val="000000" w:themeColor="text1"/>
          <w:sz w:val="16"/>
          <w:szCs w:val="16"/>
        </w:rPr>
      </w:pPr>
      <w:r w:rsidRPr="00584DE4">
        <w:rPr>
          <w:color w:val="000000" w:themeColor="text1"/>
          <w:sz w:val="16"/>
          <w:szCs w:val="16"/>
        </w:rPr>
        <w:t>Заказ 064/03033 - горизонтальный хонинг станок №* фирмой изготовлен. Прошел инспекторскую приемку и отправлен.</w:t>
      </w:r>
    </w:p>
    <w:p w14:paraId="0B6BC9C3" w14:textId="77777777" w:rsidR="00EA0E54" w:rsidRPr="00584DE4" w:rsidRDefault="00EA0E54" w:rsidP="00584DE4">
      <w:pPr>
        <w:jc w:val="both"/>
        <w:rPr>
          <w:color w:val="000000" w:themeColor="text1"/>
          <w:sz w:val="16"/>
          <w:szCs w:val="16"/>
        </w:rPr>
      </w:pPr>
      <w:r w:rsidRPr="00584DE4">
        <w:rPr>
          <w:color w:val="000000" w:themeColor="text1"/>
          <w:sz w:val="16"/>
          <w:szCs w:val="16"/>
        </w:rPr>
        <w:t>Заказ 064/6900 - горизонтальный хонинг станки № 12 3 шт. фирмой изготовлены. Прошли инспекторскую приемку и отправлены. 1 шт. -22 июня 1938 г. 1 шт. - 22 сентября 1938 г. и 1 шт. - 3 ноября 1938 г.</w:t>
      </w:r>
    </w:p>
    <w:p w14:paraId="4127EBEC" w14:textId="77777777" w:rsidR="00EA0E54" w:rsidRPr="00584DE4" w:rsidRDefault="00EA0E54" w:rsidP="00584DE4">
      <w:pPr>
        <w:jc w:val="both"/>
        <w:rPr>
          <w:color w:val="000000" w:themeColor="text1"/>
          <w:sz w:val="16"/>
          <w:szCs w:val="16"/>
        </w:rPr>
      </w:pPr>
      <w:r w:rsidRPr="00584DE4">
        <w:rPr>
          <w:color w:val="000000" w:themeColor="text1"/>
          <w:sz w:val="16"/>
          <w:szCs w:val="16"/>
        </w:rPr>
        <w:t>Заказ 064/06622 - горизонтальный хонинг станок № 20 фирм. № 1008 изготовлен. Прошел инспекторскую приемку, упакован, но не отправлен ввиду изменения пункта заказа о механизме для хонингова-ния конусов. Будет отгружен с фирмы после уточнения заказа Амторгом.</w:t>
      </w:r>
    </w:p>
    <w:p w14:paraId="33928B69" w14:textId="77777777" w:rsidR="00EA0E54" w:rsidRPr="00584DE4" w:rsidRDefault="00EA0E54" w:rsidP="00584DE4">
      <w:pPr>
        <w:jc w:val="both"/>
        <w:rPr>
          <w:color w:val="000000" w:themeColor="text1"/>
          <w:sz w:val="16"/>
          <w:szCs w:val="16"/>
        </w:rPr>
      </w:pPr>
      <w:r w:rsidRPr="00584DE4">
        <w:rPr>
          <w:color w:val="000000" w:themeColor="text1"/>
          <w:sz w:val="16"/>
          <w:szCs w:val="16"/>
        </w:rPr>
        <w:t>Заказ 064/06623 - горизонтальный хонинг станки № 20 - 5 шт. Станок № 1009 фирмой изготовлен. Прошел инспекторскую приемку, готов к упаковке, будет упакован и отправлен после уточнения Амторгом в заказе пункта о механизме для хонингования конусов.</w:t>
      </w:r>
    </w:p>
    <w:p w14:paraId="17FB0A59" w14:textId="77777777" w:rsidR="00EA0E54" w:rsidRPr="00584DE4" w:rsidRDefault="00EA0E54" w:rsidP="00584DE4">
      <w:pPr>
        <w:jc w:val="both"/>
        <w:rPr>
          <w:color w:val="000000" w:themeColor="text1"/>
          <w:sz w:val="16"/>
          <w:szCs w:val="16"/>
        </w:rPr>
      </w:pPr>
      <w:r w:rsidRPr="00584DE4">
        <w:rPr>
          <w:color w:val="000000" w:themeColor="text1"/>
          <w:sz w:val="16"/>
          <w:szCs w:val="16"/>
        </w:rPr>
        <w:t>Станок № 1010 фирмой изготовлен, прошел инспекторскую приемку и находится в исправлении.</w:t>
      </w:r>
    </w:p>
    <w:p w14:paraId="14C8AB96" w14:textId="77777777" w:rsidR="00EA0E54" w:rsidRPr="00584DE4" w:rsidRDefault="00EA0E54" w:rsidP="00584DE4">
      <w:pPr>
        <w:jc w:val="both"/>
        <w:rPr>
          <w:color w:val="000000" w:themeColor="text1"/>
          <w:sz w:val="16"/>
          <w:szCs w:val="16"/>
        </w:rPr>
      </w:pPr>
      <w:r w:rsidRPr="00584DE4">
        <w:rPr>
          <w:color w:val="000000" w:themeColor="text1"/>
          <w:sz w:val="16"/>
          <w:szCs w:val="16"/>
        </w:rPr>
        <w:lastRenderedPageBreak/>
        <w:t>Станок № 1011 фирмой изготовлен находится на инспекторской приемке.</w:t>
      </w:r>
    </w:p>
    <w:p w14:paraId="716B5642" w14:textId="77777777" w:rsidR="00EA0E54" w:rsidRPr="00584DE4" w:rsidRDefault="00EA0E54" w:rsidP="00584DE4">
      <w:pPr>
        <w:jc w:val="both"/>
        <w:rPr>
          <w:color w:val="000000" w:themeColor="text1"/>
          <w:sz w:val="16"/>
          <w:szCs w:val="16"/>
        </w:rPr>
      </w:pPr>
      <w:r w:rsidRPr="00584DE4">
        <w:rPr>
          <w:color w:val="000000" w:themeColor="text1"/>
          <w:sz w:val="16"/>
          <w:szCs w:val="16"/>
        </w:rPr>
        <w:t>Станок № 1012 фирмой изготовлен и предъявляется к инспекторской приемке. Станок № 1013 находится на общей сборке.</w:t>
      </w:r>
    </w:p>
    <w:p w14:paraId="3DD907BB" w14:textId="77777777" w:rsidR="00EA0E54" w:rsidRPr="00584DE4" w:rsidRDefault="00EA0E54" w:rsidP="00584DE4">
      <w:pPr>
        <w:jc w:val="both"/>
        <w:rPr>
          <w:color w:val="000000" w:themeColor="text1"/>
          <w:sz w:val="16"/>
          <w:szCs w:val="16"/>
        </w:rPr>
      </w:pPr>
      <w:r w:rsidRPr="00584DE4">
        <w:rPr>
          <w:color w:val="000000" w:themeColor="text1"/>
          <w:sz w:val="16"/>
          <w:szCs w:val="16"/>
        </w:rPr>
        <w:t>Заказ 064/06616 - горизонтальный хонинг станок № 30. Фирма приступила к механической обработке крупных деталей.</w:t>
      </w:r>
    </w:p>
    <w:p w14:paraId="4A0A5E2F" w14:textId="77777777" w:rsidR="00EA0E54" w:rsidRPr="00584DE4" w:rsidRDefault="00EA0E54" w:rsidP="00584DE4">
      <w:pPr>
        <w:jc w:val="both"/>
        <w:rPr>
          <w:color w:val="000000" w:themeColor="text1"/>
          <w:sz w:val="16"/>
          <w:szCs w:val="16"/>
        </w:rPr>
      </w:pPr>
      <w:r w:rsidRPr="00584DE4">
        <w:rPr>
          <w:color w:val="000000" w:themeColor="text1"/>
          <w:sz w:val="16"/>
          <w:szCs w:val="16"/>
        </w:rPr>
        <w:t>Недостатки заказов и фирмы.</w:t>
      </w:r>
    </w:p>
    <w:p w14:paraId="0ACC1555" w14:textId="77777777" w:rsidR="00EA0E54" w:rsidRPr="00584DE4" w:rsidRDefault="00EA0E54" w:rsidP="00584DE4">
      <w:pPr>
        <w:jc w:val="both"/>
        <w:rPr>
          <w:color w:val="000000" w:themeColor="text1"/>
          <w:sz w:val="16"/>
          <w:szCs w:val="16"/>
        </w:rPr>
      </w:pPr>
      <w:r w:rsidRPr="00584DE4">
        <w:rPr>
          <w:color w:val="000000" w:themeColor="text1"/>
          <w:sz w:val="16"/>
          <w:szCs w:val="16"/>
        </w:rPr>
        <w:t>В заказе 064/03033 - на горизонтальный хонинговальный станок № 6 не обусловлена точность и чистота обрабатываемой поверхности. Не предусмотрен механизм для производства лапингования. Заказаны две пары сменных шестерен, тогда как станок, как экспериментальный, должен иметь полный набор шестерен, указанный в таблице станка. Станок не имеет должного количества контрольно-измерительных приборов. Нет точно обусловленных технических условий на изготовление станка. В результате чего фирма станок изготовляла на свое усмотрение, ссылаясь на свой долголетний опыт постройки станков, ничем технически не обусловливая это. В результате чего станок во время инспектирования имел большие дефекты, исправление которых, а также и установка некоторых недостающих механизмов затянули инспекторскую приемку, а также и отправку станка.</w:t>
      </w:r>
    </w:p>
    <w:p w14:paraId="525B12B4" w14:textId="77777777" w:rsidR="00EA0E54" w:rsidRPr="00584DE4" w:rsidRDefault="00EA0E54" w:rsidP="00584DE4">
      <w:pPr>
        <w:jc w:val="both"/>
        <w:rPr>
          <w:color w:val="000000" w:themeColor="text1"/>
          <w:sz w:val="16"/>
          <w:szCs w:val="16"/>
        </w:rPr>
      </w:pPr>
      <w:r w:rsidRPr="00584DE4">
        <w:rPr>
          <w:color w:val="000000" w:themeColor="text1"/>
          <w:sz w:val="16"/>
          <w:szCs w:val="16"/>
        </w:rPr>
        <w:t>Пропуск в документе.</w:t>
      </w:r>
    </w:p>
    <w:p w14:paraId="0AE95F68" w14:textId="77777777" w:rsidR="00EA0E54" w:rsidRPr="00584DE4" w:rsidRDefault="00EA0E54" w:rsidP="00584DE4">
      <w:pPr>
        <w:jc w:val="both"/>
        <w:rPr>
          <w:color w:val="000000" w:themeColor="text1"/>
          <w:sz w:val="16"/>
          <w:szCs w:val="16"/>
        </w:rPr>
      </w:pPr>
      <w:r w:rsidRPr="00584DE4">
        <w:rPr>
          <w:color w:val="000000" w:themeColor="text1"/>
          <w:sz w:val="16"/>
          <w:szCs w:val="16"/>
        </w:rPr>
        <w:t>При инспектировании станка был сменен мотор приспособления для вращения обрабатываемой детали. Сменен вкладыш подшипника приспособления для вращения. Сменен как негодный гидравлический мотор. Заменены тяги подставки под штангу хонинг головки, изготовленные из пруткового материала, на трубчатые, так что ввиду их небольшого провисания под тяжестью своего собственного веса, вследствие чего не получилось включение и выключение передвижения подставки. Установлен вновь не предусмотренный буфер компенсатор под поставку штанги в передней части станины. Установлен вновь не предусмотренный конструкцией радиатор для охлаждения масла, идущего через помпу в гидравлический цилиндр шпиндельной коробки.</w:t>
      </w:r>
    </w:p>
    <w:p w14:paraId="35FDCE5B" w14:textId="77777777" w:rsidR="00EA0E54" w:rsidRPr="00584DE4" w:rsidRDefault="00EA0E54" w:rsidP="00584DE4">
      <w:pPr>
        <w:jc w:val="both"/>
        <w:rPr>
          <w:color w:val="000000" w:themeColor="text1"/>
          <w:sz w:val="16"/>
          <w:szCs w:val="16"/>
        </w:rPr>
      </w:pPr>
      <w:r w:rsidRPr="00584DE4">
        <w:rPr>
          <w:color w:val="000000" w:themeColor="text1"/>
          <w:sz w:val="16"/>
          <w:szCs w:val="16"/>
        </w:rPr>
        <w:t>В заказе 064/6900 на горизонтально хонинговальные станки № 12 не обусловлена точность и чистота обрабатываемой поверхности, а также нет технических условий на изготовление отдельных механизмов, а также и станка в целом.</w:t>
      </w:r>
    </w:p>
    <w:p w14:paraId="64E24E06" w14:textId="77777777" w:rsidR="00EA0E54" w:rsidRPr="00584DE4" w:rsidRDefault="00EA0E54" w:rsidP="00584DE4">
      <w:pPr>
        <w:jc w:val="both"/>
        <w:rPr>
          <w:color w:val="000000" w:themeColor="text1"/>
          <w:sz w:val="16"/>
          <w:szCs w:val="16"/>
        </w:rPr>
      </w:pPr>
      <w:r w:rsidRPr="00584DE4">
        <w:rPr>
          <w:color w:val="000000" w:themeColor="text1"/>
          <w:sz w:val="16"/>
          <w:szCs w:val="16"/>
        </w:rPr>
        <w:t>Фирма изготовила данные станки, ссылаясь на свой опыт постройки станков и что сколько фирма станков не изготовляла, все работают очень хорошо. Между тем со слов той же фирмы станки таких размеров строятся впервые. Монтаж станков № 1022 и 1023, инспектируемых комиссией третьего главного управления НКОП, был фирмой сделан небрежно. Расстояние между осью шпинделя и направляющими под ролики шпиндельной коробки по вертикальной и горизонтальным плоскостям доходило до 3 мм, что крайне недопустимо, после предъявления требования фирме фирма ужесточила допуск до 0,015" и произвела вторичную установку и проверку направляющих. На оба станка были установлены вновь не предусмотренные фирмой радиаторы для охлаждения масла, идущего через помпу в гидравлический цилиндр шпиндельной коробки, потому что ввиду перегрева масла падало давление на стержень, разжимающий камни в хонинг головке. В шпиндельной коробке станка № 1022 два раза менялся промежуточный валик с шестерней по причине плохой нарезки зубцов.</w:t>
      </w:r>
    </w:p>
    <w:p w14:paraId="58D83BA2" w14:textId="77777777" w:rsidR="00EA0E54" w:rsidRPr="00584DE4" w:rsidRDefault="00EA0E54" w:rsidP="00584DE4">
      <w:pPr>
        <w:jc w:val="both"/>
        <w:rPr>
          <w:color w:val="000000" w:themeColor="text1"/>
          <w:sz w:val="16"/>
          <w:szCs w:val="16"/>
        </w:rPr>
      </w:pPr>
      <w:r w:rsidRPr="00584DE4">
        <w:rPr>
          <w:color w:val="000000" w:themeColor="text1"/>
          <w:sz w:val="16"/>
          <w:szCs w:val="16"/>
        </w:rPr>
        <w:t>На приспособлении для вращения обрабатываемой детали станка № 1023 сменен мотор, так как неверно был запроектирован фирмой, требуется 10-20 HP, поставлен был 10 HP. Устранение дефектов и переделки затянули приемку станков. Станки отправлены № 1022 -22 сентября 1938 г. и № 1023 - 3 октября 1938 г.</w:t>
      </w:r>
    </w:p>
    <w:p w14:paraId="7A748E90" w14:textId="77777777" w:rsidR="00EA0E54" w:rsidRPr="00584DE4" w:rsidRDefault="00EA0E54" w:rsidP="00584DE4">
      <w:pPr>
        <w:jc w:val="both"/>
        <w:rPr>
          <w:color w:val="000000" w:themeColor="text1"/>
          <w:sz w:val="16"/>
          <w:szCs w:val="16"/>
        </w:rPr>
      </w:pPr>
      <w:r w:rsidRPr="00584DE4">
        <w:rPr>
          <w:color w:val="000000" w:themeColor="text1"/>
          <w:sz w:val="16"/>
          <w:szCs w:val="16"/>
        </w:rPr>
        <w:t>В заказе 064/06623 - горизонтальный хонинговальный станок № 20 фирм. № 1008 указано, что машина и штанга хонинг головки должны удовлетворять хонингованию конусов. Каких конусов, не сказано. Да плюс к этому по заказу фирма "Барнес Дрилл" обязана изготовить машину и штангу, удовлетворяющую хонингованию конусов для головок, которые разрабатывает фирма "Майкроматик". Между тем "Майкроматик" на это заказа не было дано. Фирма "Барнес Дрилл" изготовляла машину не по заказу, так как на данном станке хонингование глубоких конусов невозможно за неимением копирного механизма в шпиндельной головке станка, то есть такого, который разработала фирма "Майкроматик", выразив его в специальной хонинг машине. Если бы фирма "Барнес Дрилл" своевременно проработала этот вопрос, то данный механизм при конструировании станка должен быть учтен. Фирма, ссылаясь на то, что для данной операции она никогда ничего не делала, а посему и станок изготовила существующей у нее конструкции. Несмотря на то, что станок таких размеров делает впервые.</w:t>
      </w:r>
    </w:p>
    <w:p w14:paraId="648E2CE9" w14:textId="77777777" w:rsidR="00EA0E54" w:rsidRPr="00584DE4" w:rsidRDefault="00EA0E54" w:rsidP="00584DE4">
      <w:pPr>
        <w:jc w:val="both"/>
        <w:rPr>
          <w:color w:val="000000" w:themeColor="text1"/>
          <w:sz w:val="16"/>
          <w:szCs w:val="16"/>
        </w:rPr>
      </w:pPr>
      <w:r w:rsidRPr="00584DE4">
        <w:rPr>
          <w:color w:val="000000" w:themeColor="text1"/>
          <w:sz w:val="16"/>
          <w:szCs w:val="16"/>
        </w:rPr>
        <w:t>Машина принимается, какой она изготовлена. На телеграфный запрос фирм Станкоимпорта Москва получено согласие на исключение из заказа пункта о конусном хонинговании. После уточнения данного вопроса Амторгом станок будет отгружен. Заказ не имеет технических условий на изготовление станка и его отдельных механизмов.</w:t>
      </w:r>
    </w:p>
    <w:p w14:paraId="3D5DD790" w14:textId="77777777" w:rsidR="00EA0E54" w:rsidRPr="00584DE4" w:rsidRDefault="00EA0E54" w:rsidP="00584DE4">
      <w:pPr>
        <w:jc w:val="both"/>
        <w:rPr>
          <w:color w:val="000000" w:themeColor="text1"/>
          <w:sz w:val="16"/>
          <w:szCs w:val="16"/>
        </w:rPr>
      </w:pPr>
      <w:r w:rsidRPr="00584DE4">
        <w:rPr>
          <w:color w:val="000000" w:themeColor="text1"/>
          <w:sz w:val="16"/>
          <w:szCs w:val="16"/>
        </w:rPr>
        <w:t>По заказу 064/06623 - горизонтальные хонинговые станки № 1009, 1010, 1011, 1012 и 1013 и по заказу 064/06616 - горизонтальный хонин-говый станок № 30 те же недостатки, что и в заказе 064/06622.</w:t>
      </w:r>
    </w:p>
    <w:p w14:paraId="54237EE3" w14:textId="77777777" w:rsidR="00EA0E54" w:rsidRPr="00584DE4" w:rsidRDefault="00EA0E54" w:rsidP="00584DE4">
      <w:pPr>
        <w:jc w:val="both"/>
        <w:rPr>
          <w:color w:val="000000" w:themeColor="text1"/>
          <w:sz w:val="16"/>
          <w:szCs w:val="16"/>
        </w:rPr>
      </w:pPr>
      <w:r w:rsidRPr="00584DE4">
        <w:rPr>
          <w:color w:val="000000" w:themeColor="text1"/>
          <w:sz w:val="16"/>
          <w:szCs w:val="16"/>
        </w:rPr>
        <w:t>Вопросы глубокого хонингования для нашей промышленности имеют громадное значение, а поэтому перед фирмой необходимо, при уточнении данных заказов Амторгу, поставить фирме условие изготовить чертежи копирных механизмов для данных станков, не вдаваясь в специальную машину для хонингования конусов, которые без всяких больших изменений можно установить уже изготовленные сейчас и ранее горизонтальные хонинговальные станки. Фирма "Барнес Дрилл" является фирмой, производящей сборку вертикальных-горизонтальных станков и обработку мелких и средних деталей станков. Обработку для крупных деталей фирма сдает на фирму "Ингерсолл" и "Мети-сон". Чугунное литье и цветное получается с фирмы "Метисон".</w:t>
      </w:r>
    </w:p>
    <w:p w14:paraId="70C7A08E" w14:textId="77777777" w:rsidR="00EA0E54" w:rsidRPr="00584DE4" w:rsidRDefault="00EA0E54" w:rsidP="00584DE4">
      <w:pPr>
        <w:jc w:val="both"/>
        <w:rPr>
          <w:color w:val="000000" w:themeColor="text1"/>
          <w:sz w:val="16"/>
          <w:szCs w:val="16"/>
        </w:rPr>
      </w:pPr>
      <w:r w:rsidRPr="00584DE4">
        <w:rPr>
          <w:color w:val="000000" w:themeColor="text1"/>
          <w:sz w:val="16"/>
          <w:szCs w:val="16"/>
        </w:rPr>
        <w:t>Сварные станины для горизонтальных хонинг станков фирмой получаются с фирмы, находящейся в городе Мельвоки штат Мичиган. Гидравлические механизмы получаются с фирмы "Виккерс".</w:t>
      </w:r>
    </w:p>
    <w:p w14:paraId="35675C7A" w14:textId="77777777" w:rsidR="00EA0E54" w:rsidRPr="00584DE4" w:rsidRDefault="00EA0E54" w:rsidP="00584DE4">
      <w:pPr>
        <w:jc w:val="both"/>
        <w:rPr>
          <w:color w:val="000000" w:themeColor="text1"/>
          <w:sz w:val="16"/>
          <w:szCs w:val="16"/>
        </w:rPr>
      </w:pPr>
      <w:r w:rsidRPr="00584DE4">
        <w:rPr>
          <w:color w:val="000000" w:themeColor="text1"/>
          <w:sz w:val="16"/>
          <w:szCs w:val="16"/>
        </w:rPr>
        <w:t>Электрооборудование получается с фирмы "Гитлер Хаммер". Фильтры для помп охлаждающей жидкости получаются с фирмы "Фистория". Фирма имеет небольшой по своим площадям и оборудованию, комплектовавшийся по частям в течение 30 лет завод, имеющий разнообразное станочное, установленное без учета технологического процесса оборудование мелких и средних моделей. Завод имеет три, загроможденные сложенными деталями сборочные площадки, над которыми установлено по одному маломощному мостовому электрокрану с максимальной мощностью 3 т. Вследствие малой мощности кранов горизонтальные хонинг станки больших моделей перевозятся краном на катках. Завод имеет кузницу на два горна и термическую в три малых размеров печи.</w:t>
      </w:r>
    </w:p>
    <w:p w14:paraId="59537595" w14:textId="77777777" w:rsidR="00EA0E54" w:rsidRPr="00584DE4" w:rsidRDefault="00EA0E54" w:rsidP="00584DE4">
      <w:pPr>
        <w:jc w:val="both"/>
        <w:rPr>
          <w:color w:val="000000" w:themeColor="text1"/>
          <w:sz w:val="16"/>
          <w:szCs w:val="16"/>
        </w:rPr>
      </w:pPr>
      <w:r w:rsidRPr="00584DE4">
        <w:rPr>
          <w:color w:val="000000" w:themeColor="text1"/>
          <w:sz w:val="16"/>
          <w:szCs w:val="16"/>
        </w:rPr>
        <w:t>Завод имеет очень слабое и плюс к этому устаревшее инструментальное хозяйство. Отсутствуют совсем инструменты для промеров и просмотров чистоты обрабатываемых поверхностей глубоких отверстий. Нет прибора для определения твердостей материалов, фирма заимообразно пользуется приборами соседних фирм, как-то: "Ингерсолл" и "Метисон".</w:t>
      </w:r>
    </w:p>
    <w:p w14:paraId="71D2B6FC" w14:textId="77777777" w:rsidR="00EA0E54" w:rsidRPr="00584DE4" w:rsidRDefault="00EA0E54" w:rsidP="00584DE4">
      <w:pPr>
        <w:jc w:val="both"/>
        <w:rPr>
          <w:color w:val="000000" w:themeColor="text1"/>
          <w:sz w:val="16"/>
          <w:szCs w:val="16"/>
        </w:rPr>
      </w:pPr>
      <w:r w:rsidRPr="00584DE4">
        <w:rPr>
          <w:color w:val="000000" w:themeColor="text1"/>
          <w:sz w:val="16"/>
          <w:szCs w:val="16"/>
        </w:rPr>
        <w:t>Завод изготовляет станки, пригоняя детали узлов, а также и узлы по месту и при этом очень грубо.</w:t>
      </w:r>
    </w:p>
    <w:p w14:paraId="3BC2C3EE" w14:textId="77777777" w:rsidR="00EA0E54" w:rsidRPr="00584DE4" w:rsidRDefault="00EA0E54" w:rsidP="00584DE4">
      <w:pPr>
        <w:jc w:val="both"/>
        <w:rPr>
          <w:color w:val="000000" w:themeColor="text1"/>
          <w:sz w:val="16"/>
          <w:szCs w:val="16"/>
        </w:rPr>
      </w:pPr>
      <w:r w:rsidRPr="00584DE4">
        <w:rPr>
          <w:color w:val="000000" w:themeColor="text1"/>
          <w:sz w:val="16"/>
          <w:szCs w:val="16"/>
        </w:rPr>
        <w:t>Завод имеет среднеквалифицированный состав рабочих в количестве 200 человек.</w:t>
      </w:r>
    </w:p>
    <w:p w14:paraId="39E347F8" w14:textId="77777777" w:rsidR="00EA0E54" w:rsidRPr="00584DE4" w:rsidRDefault="00EA0E54" w:rsidP="00584DE4">
      <w:pPr>
        <w:jc w:val="both"/>
        <w:rPr>
          <w:color w:val="000000" w:themeColor="text1"/>
          <w:sz w:val="16"/>
          <w:szCs w:val="16"/>
        </w:rPr>
      </w:pPr>
      <w:r w:rsidRPr="00584DE4">
        <w:rPr>
          <w:color w:val="000000" w:themeColor="text1"/>
          <w:sz w:val="16"/>
          <w:szCs w:val="16"/>
        </w:rPr>
        <w:t>Фирма представляет собой полукустарное предприятие. При разрешении технических, требующих точных обоснований вопросов фирма никаких обоснований не имеет и ссылается на свой 30-летний опыт, несмотря на то, что станки по нашим заказам делает впервые. Пример: на горизонтальные хонинг станки № 20 фирмой были установлены помпы для подачи охлаждающей жидкости мощностью в 35 галлонов в мин., что для данных станков при их максимальном отверстии хонингования в 500 мм и длине его в 15 и 8,5 мм является недопустимо малым. Такой мощности помпы фирмой ставятся на все без исключения машины, как вертикальные, так и горизонтальные. По требованию инспектора помпы были заменены помпами производительностью в 110 гал./мин. Принимая во внимание состояние фирмы и ее производственные возможности, необходимо при выдаче таковой заказов на изготовление хонинг станков в заказах точно указывать все технические требования на изготовление машин и на точность и чистоту обрабатываемой поверхности детали. Принимая во внимание то, что вопрос с изготовлением камней и их качества для хонингования глубоких отверстий в специальных сталях не имеет полного разрешения как в Америке, так и у нас в Союзе.</w:t>
      </w:r>
    </w:p>
    <w:p w14:paraId="5F4CCC02" w14:textId="77777777" w:rsidR="00EA0E54" w:rsidRPr="00584DE4" w:rsidRDefault="00EA0E54" w:rsidP="00584DE4">
      <w:pPr>
        <w:jc w:val="both"/>
        <w:rPr>
          <w:color w:val="000000" w:themeColor="text1"/>
          <w:sz w:val="16"/>
          <w:szCs w:val="16"/>
        </w:rPr>
      </w:pPr>
      <w:r w:rsidRPr="00584DE4">
        <w:rPr>
          <w:color w:val="000000" w:themeColor="text1"/>
          <w:sz w:val="16"/>
          <w:szCs w:val="16"/>
        </w:rPr>
        <w:t>Для хонинг станков № 20 и № 30 считаем необходимым заказать приспособления для производства лапингования на данных станках для получения более чистой обрабатываемой поверхности отверстия.</w:t>
      </w:r>
    </w:p>
    <w:p w14:paraId="203B5D8B" w14:textId="77777777" w:rsidR="00EA0E54" w:rsidRPr="00584DE4" w:rsidRDefault="00EA0E54" w:rsidP="00584DE4">
      <w:pPr>
        <w:jc w:val="both"/>
        <w:rPr>
          <w:color w:val="000000" w:themeColor="text1"/>
          <w:sz w:val="16"/>
          <w:szCs w:val="16"/>
        </w:rPr>
      </w:pPr>
      <w:r w:rsidRPr="00584DE4">
        <w:rPr>
          <w:color w:val="000000" w:themeColor="text1"/>
          <w:sz w:val="16"/>
          <w:szCs w:val="16"/>
        </w:rPr>
        <w:t>Фирме "Барнес Дрилл" Станкоимпортом непосредственно из Москвы выданы заказы на изготовление вновь горизонтальных хонинг станков в количестве 5 шт. В заказах имеются те же недостатки, что и в прежде выдаваемых. Со своей стороны считаем более целесообразным все предложения американских фирм на специальное оборудование для 3 главного управления НКОП пропускать для уточнения через Комиссию 3 главного управления при уполномоченном НКОП Амторга.</w:t>
      </w:r>
    </w:p>
    <w:p w14:paraId="208057CB" w14:textId="77777777" w:rsidR="00EA0E54" w:rsidRPr="00584DE4" w:rsidRDefault="00EA0E54" w:rsidP="00584DE4">
      <w:pPr>
        <w:jc w:val="both"/>
        <w:rPr>
          <w:color w:val="000000" w:themeColor="text1"/>
          <w:sz w:val="16"/>
          <w:szCs w:val="16"/>
        </w:rPr>
      </w:pPr>
      <w:r w:rsidRPr="00584DE4">
        <w:rPr>
          <w:color w:val="000000" w:themeColor="text1"/>
          <w:sz w:val="16"/>
          <w:szCs w:val="16"/>
        </w:rPr>
        <w:t>Комиссия 3 главного управления НКОП</w:t>
      </w:r>
    </w:p>
    <w:p w14:paraId="76B4C65B" w14:textId="77777777" w:rsidR="00EA0E54" w:rsidRPr="00584DE4" w:rsidRDefault="00EA0E54" w:rsidP="00584DE4">
      <w:pPr>
        <w:jc w:val="both"/>
        <w:rPr>
          <w:color w:val="000000" w:themeColor="text1"/>
          <w:sz w:val="16"/>
          <w:szCs w:val="16"/>
        </w:rPr>
      </w:pPr>
      <w:r w:rsidRPr="00584DE4">
        <w:rPr>
          <w:color w:val="000000" w:themeColor="text1"/>
          <w:sz w:val="16"/>
          <w:szCs w:val="16"/>
        </w:rPr>
        <w:t>Васалов Гордеев</w:t>
      </w:r>
    </w:p>
    <w:p w14:paraId="102A996E" w14:textId="77777777" w:rsidR="00EA0E54" w:rsidRPr="00584DE4" w:rsidRDefault="00EA0E54" w:rsidP="00584DE4">
      <w:pPr>
        <w:jc w:val="both"/>
        <w:rPr>
          <w:color w:val="000000" w:themeColor="text1"/>
          <w:sz w:val="16"/>
          <w:szCs w:val="16"/>
        </w:rPr>
      </w:pPr>
      <w:r w:rsidRPr="00584DE4">
        <w:rPr>
          <w:color w:val="000000" w:themeColor="text1"/>
          <w:sz w:val="16"/>
          <w:szCs w:val="16"/>
        </w:rPr>
        <w:t>РГАЭ. Ф. 8157. On. 1. Д. 640. Л. 22-28. Подлинник (18286).</w:t>
      </w:r>
    </w:p>
    <w:p w14:paraId="4D4CDAEA" w14:textId="77777777" w:rsidR="00EA0E54" w:rsidRPr="00584DE4" w:rsidRDefault="00EA0E54" w:rsidP="00584DE4">
      <w:pPr>
        <w:jc w:val="both"/>
        <w:rPr>
          <w:color w:val="000000" w:themeColor="text1"/>
          <w:sz w:val="16"/>
          <w:szCs w:val="16"/>
        </w:rPr>
      </w:pPr>
    </w:p>
    <w:p w14:paraId="473606CE" w14:textId="4E03BCB1" w:rsidR="00CF55D9" w:rsidRPr="00584DE4" w:rsidRDefault="00CF55D9"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3B376348" w14:textId="77777777" w:rsidR="00CF55D9" w:rsidRPr="00584DE4" w:rsidRDefault="00CF55D9" w:rsidP="00584DE4">
      <w:pPr>
        <w:numPr>
          <w:ilvl w:val="12"/>
          <w:numId w:val="0"/>
        </w:numPr>
        <w:autoSpaceDE w:val="0"/>
        <w:autoSpaceDN w:val="0"/>
        <w:adjustRightInd w:val="0"/>
        <w:jc w:val="both"/>
        <w:rPr>
          <w:i/>
          <w:iCs/>
          <w:color w:val="000000" w:themeColor="text1"/>
          <w:sz w:val="16"/>
          <w:szCs w:val="16"/>
        </w:rPr>
      </w:pPr>
    </w:p>
    <w:p w14:paraId="56E89719" w14:textId="77777777" w:rsidR="00CF55D9" w:rsidRPr="00584DE4" w:rsidRDefault="00CF55D9" w:rsidP="00584DE4">
      <w:pPr>
        <w:jc w:val="both"/>
        <w:rPr>
          <w:color w:val="000000" w:themeColor="text1"/>
          <w:sz w:val="16"/>
          <w:szCs w:val="16"/>
        </w:rPr>
      </w:pPr>
      <w:r w:rsidRPr="00584DE4">
        <w:rPr>
          <w:color w:val="000000" w:themeColor="text1"/>
          <w:sz w:val="16"/>
          <w:szCs w:val="16"/>
        </w:rPr>
        <w:t>12 ноября 1938 г. Произошел воздушный бой. Прикрывавшая штурмующие наземные цели И-15 и «Грумманы» девятка И-16 провела бой с одним Dо. 17 и тремя Bf. 109. Do. 17 был атакован, но сумел уйти. Бой между истребите</w:t>
      </w:r>
      <w:r w:rsidRPr="00584DE4">
        <w:rPr>
          <w:color w:val="000000" w:themeColor="text1"/>
          <w:sz w:val="16"/>
          <w:szCs w:val="16"/>
        </w:rPr>
        <w:softHyphen/>
        <w:t>лями, по республиканским документам, ока</w:t>
      </w:r>
      <w:r w:rsidRPr="00584DE4">
        <w:rPr>
          <w:color w:val="000000" w:themeColor="text1"/>
          <w:sz w:val="16"/>
          <w:szCs w:val="16"/>
        </w:rPr>
        <w:softHyphen/>
        <w:t>зался безрезультатным. Немцы претендуют на три сбитых И-16 (унтер-офицеры Карл Кольб из 1.J/88, Норберт Фишер из 1.J/88 и Вилли Суггар из 1.J/88). Этот бой положил конец воз</w:t>
      </w:r>
      <w:r w:rsidRPr="00584DE4">
        <w:rPr>
          <w:color w:val="000000" w:themeColor="text1"/>
          <w:sz w:val="16"/>
          <w:szCs w:val="16"/>
        </w:rPr>
        <w:softHyphen/>
        <w:t>душным операциям в поддержку битвы на Эбро, завершившейся 16 ноября отступлением республиканского XV армейского корпуса. После битвы на Эбро «Легион Кондор» был от</w:t>
      </w:r>
      <w:r w:rsidRPr="00584DE4">
        <w:rPr>
          <w:color w:val="000000" w:themeColor="text1"/>
          <w:sz w:val="16"/>
          <w:szCs w:val="16"/>
        </w:rPr>
        <w:softHyphen/>
        <w:t>правлен на отдых, и только один штаффель остался в боеспособном состоянии. На пике численности поздней осенью 1938 года на во</w:t>
      </w:r>
      <w:r w:rsidRPr="00584DE4">
        <w:rPr>
          <w:color w:val="000000" w:themeColor="text1"/>
          <w:sz w:val="16"/>
          <w:szCs w:val="16"/>
        </w:rPr>
        <w:softHyphen/>
        <w:t>оружении «Легиона Кондор» находилось не более 45 Bf. 109. В конце ноября Фолькмана сменил фон Рихтгофен, который вернулся в Испанию в качестве командующего «Легиона Кондор». Гауптман Вернер Мельдерс также был отправлен обратно в Германию - его место в качестве командира 3.J/88 занял обер-лейтенант Хубертус фон Бонин.</w:t>
      </w:r>
    </w:p>
    <w:p w14:paraId="33F98109" w14:textId="77777777" w:rsidR="00CF55D9" w:rsidRPr="00584DE4" w:rsidRDefault="00CF55D9" w:rsidP="00584DE4">
      <w:pPr>
        <w:jc w:val="both"/>
        <w:rPr>
          <w:color w:val="000000" w:themeColor="text1"/>
          <w:sz w:val="16"/>
          <w:szCs w:val="16"/>
        </w:rPr>
      </w:pPr>
      <w:r w:rsidRPr="00584DE4">
        <w:rPr>
          <w:color w:val="000000" w:themeColor="text1"/>
          <w:sz w:val="16"/>
          <w:szCs w:val="16"/>
        </w:rPr>
        <w:t>Итоги воздушных боев в ноябре. И-16: побед нет, потеряны два, заявки на победы две. Bf. 109: две победы, потерь нет, заявок на по</w:t>
      </w:r>
      <w:r w:rsidRPr="00584DE4">
        <w:rPr>
          <w:color w:val="000000" w:themeColor="text1"/>
          <w:sz w:val="16"/>
          <w:szCs w:val="16"/>
        </w:rPr>
        <w:softHyphen/>
        <w:t>беды 8 (23395).</w:t>
      </w:r>
    </w:p>
    <w:p w14:paraId="05D7FFC7" w14:textId="77777777" w:rsidR="00CF55D9" w:rsidRPr="00584DE4" w:rsidRDefault="00CF55D9" w:rsidP="00584DE4">
      <w:pPr>
        <w:jc w:val="both"/>
        <w:rPr>
          <w:color w:val="000000" w:themeColor="text1"/>
          <w:sz w:val="16"/>
          <w:szCs w:val="16"/>
        </w:rPr>
      </w:pPr>
    </w:p>
    <w:p w14:paraId="18772790" w14:textId="7EAFD97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E35900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7E28E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ноября 1938 нацисты оштрафовали еврейскую общину на 1 млрд. марок за разрушения, сделанные в Хрустальную ночь (1798).</w:t>
      </w:r>
    </w:p>
    <w:p w14:paraId="298620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A678A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 ноября 1938 в Германии провозглашен закон о конфискации 20% имущества каждого еврея (4962).</w:t>
      </w:r>
    </w:p>
    <w:p w14:paraId="226E658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0397F8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 ноября 1938 лидер нацистов Герман Геринг объявил о плане принудительного переселения европейских евреев на Мадагаскар (4962).</w:t>
      </w:r>
    </w:p>
    <w:p w14:paraId="38DE1A3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BA05DF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242890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8EB9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ноября 1938 ПС-40 И277 2М-105 N 12/88 в ходе испытаний на заводе 22 выполнил третий полет на потолок 9000 м и скорости по полетам и летал 1:23. был прекращен из-за падения давления масла в системах обоих моторов. Потом проверили, испытания прервали и моторы отправили на завод 26 (2718).</w:t>
      </w:r>
    </w:p>
    <w:p w14:paraId="077E21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C851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ноября 1938 на 22 заводе прервались из-за аварии мотора совместные испытания с заводом 26 ПС-40 И-277 (зав. N 12/88) 2 М-105С 4 по. Л Липкин (завод 22) и Лазарев (завод 26), ви Грибков (22) и Максимов (26).</w:t>
      </w:r>
    </w:p>
    <w:p w14:paraId="7BE06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 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6ADC31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 А. Самолет: 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C613F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Моторы: На СБ 12/88 установлены 2 новых опытных М-105</w:t>
      </w:r>
    </w:p>
    <w:p w14:paraId="59C53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Винты: На самолете установлены серийный 3-х лопастные ВИШ-2</w:t>
      </w:r>
    </w:p>
    <w:p w14:paraId="7D454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сделали 3 полета (10, 12 и 13). 1-й на подбор винта, 2-й на скороподъемность до 7000 м и скорости по высотам, 3-й - на потолок до 9000 м и скорости по высотам.</w:t>
      </w:r>
    </w:p>
    <w:p w14:paraId="65C78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Заключение</w:t>
      </w:r>
    </w:p>
    <w:p w14:paraId="32CE33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2B9CC0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90E5C2" w14:textId="77777777" w:rsidR="003E7A79" w:rsidRPr="00584DE4" w:rsidRDefault="003E7A79" w:rsidP="00584DE4">
      <w:pPr>
        <w:jc w:val="both"/>
        <w:rPr>
          <w:color w:val="000000" w:themeColor="text1"/>
          <w:sz w:val="16"/>
          <w:szCs w:val="16"/>
        </w:rPr>
      </w:pPr>
      <w:r w:rsidRPr="00584DE4">
        <w:rPr>
          <w:color w:val="000000" w:themeColor="text1"/>
          <w:sz w:val="16"/>
          <w:szCs w:val="16"/>
        </w:rPr>
        <w:t>13 ноября 1938 г.</w:t>
      </w:r>
    </w:p>
    <w:p w14:paraId="4CCB0A5C" w14:textId="2BFDEDE7" w:rsidR="003E7A79" w:rsidRPr="00584DE4" w:rsidRDefault="003E7A79"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46. Письмо парторга ЦК</w:t>
      </w:r>
      <w:r w:rsidR="00E62B39" w:rsidRPr="00584DE4">
        <w:rPr>
          <w:color w:val="000000" w:themeColor="text1"/>
          <w:sz w:val="16"/>
          <w:szCs w:val="16"/>
        </w:rPr>
        <w:t xml:space="preserve"> </w:t>
      </w:r>
      <w:r w:rsidRPr="00584DE4">
        <w:rPr>
          <w:color w:val="000000" w:themeColor="text1"/>
          <w:sz w:val="16"/>
          <w:szCs w:val="16"/>
        </w:rPr>
        <w:t>ВКП(б)[</w:t>
      </w:r>
      <w:hyperlink r:id="rId139" w:anchor="p1" w:history="1">
        <w:r w:rsidRPr="00584DE4">
          <w:rPr>
            <w:color w:val="000000" w:themeColor="text1"/>
            <w:sz w:val="16"/>
            <w:szCs w:val="16"/>
          </w:rPr>
          <w:t>1</w:t>
        </w:r>
      </w:hyperlink>
      <w:r w:rsidRPr="00584DE4">
        <w:rPr>
          <w:color w:val="000000" w:themeColor="text1"/>
          <w:sz w:val="16"/>
          <w:szCs w:val="16"/>
        </w:rPr>
        <w:t>] авиационного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СССР В.</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Одинокова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причинах неудовлетворительной работы завода</w:t>
      </w:r>
    </w:p>
    <w:p w14:paraId="24593ED2" w14:textId="5A704AE9" w:rsidR="003E7A79" w:rsidRPr="00584DE4" w:rsidRDefault="003E7A79"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0ECBB823" w14:textId="77777777" w:rsidR="003E7A79" w:rsidRPr="00584DE4" w:rsidRDefault="003E7A79"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231-233.</w:t>
      </w:r>
    </w:p>
    <w:p w14:paraId="3863D2E2" w14:textId="30C27BB4" w:rsidR="003E7A79" w:rsidRPr="00584DE4" w:rsidRDefault="003E7A79"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689DFC78" w14:textId="77777777" w:rsidR="003E7A79" w:rsidRPr="00584DE4" w:rsidRDefault="003E7A79" w:rsidP="00584DE4">
      <w:pPr>
        <w:jc w:val="both"/>
        <w:rPr>
          <w:color w:val="000000" w:themeColor="text1"/>
          <w:sz w:val="16"/>
          <w:szCs w:val="16"/>
        </w:rPr>
      </w:pPr>
      <w:r w:rsidRPr="00584DE4">
        <w:rPr>
          <w:color w:val="000000" w:themeColor="text1"/>
          <w:sz w:val="16"/>
          <w:szCs w:val="16"/>
        </w:rPr>
        <w:t>АП РФ. Ф. 3. Оп. 46. Д. 14. Л. 96-101. Подлинник.</w:t>
      </w:r>
    </w:p>
    <w:p w14:paraId="0FEB75AB" w14:textId="73B01806" w:rsidR="003E7A79" w:rsidRPr="00584DE4" w:rsidRDefault="003E7A79" w:rsidP="00584DE4">
      <w:pPr>
        <w:jc w:val="both"/>
        <w:rPr>
          <w:color w:val="000000" w:themeColor="text1"/>
          <w:sz w:val="16"/>
          <w:szCs w:val="16"/>
        </w:rPr>
      </w:pPr>
      <w:r w:rsidRPr="00584DE4">
        <w:rPr>
          <w:color w:val="000000" w:themeColor="text1"/>
          <w:sz w:val="16"/>
          <w:szCs w:val="16"/>
        </w:rPr>
        <w:t>Враги народа, орудовавшие на заводе №</w:t>
      </w:r>
      <w:r w:rsidR="00E62B39" w:rsidRPr="00584DE4">
        <w:rPr>
          <w:color w:val="000000" w:themeColor="text1"/>
          <w:sz w:val="16"/>
          <w:szCs w:val="16"/>
        </w:rPr>
        <w:t xml:space="preserve"> </w:t>
      </w:r>
      <w:r w:rsidRPr="00584DE4">
        <w:rPr>
          <w:color w:val="000000" w:themeColor="text1"/>
          <w:sz w:val="16"/>
          <w:szCs w:val="16"/>
        </w:rPr>
        <w:t>1 НКОП, поставили завод в такие условия при которых завод из года в год не выполнял явно заниженной программы. Результатом вредительской деятельности орудовавших врагов народа на заводе является умышленное насаждение организационной расхлябанности, когда отсутствовала четкая организационная структура завода (четыре самостоятельных конструкторских отдела, два опытных цеха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чрезмерная раздробленность и разбросанность цехов, непрерывная реконструкция и строительство завода, диспропорция мощностей и переводы цехов с места на место.</w:t>
      </w:r>
    </w:p>
    <w:p w14:paraId="570DCE14" w14:textId="2A06C523" w:rsidR="003E7A79" w:rsidRPr="00584DE4" w:rsidRDefault="003E7A79" w:rsidP="00584DE4">
      <w:pPr>
        <w:jc w:val="both"/>
        <w:rPr>
          <w:color w:val="000000" w:themeColor="text1"/>
          <w:sz w:val="16"/>
          <w:szCs w:val="16"/>
        </w:rPr>
      </w:pPr>
      <w:r w:rsidRPr="00584DE4">
        <w:rPr>
          <w:color w:val="000000" w:themeColor="text1"/>
          <w:sz w:val="16"/>
          <w:szCs w:val="16"/>
        </w:rPr>
        <w:t>Все это еще усугублено большой номенклатурой различных изделий. По программе завод до настоящего дня изготовляет, помимо основных изделий, боевых машин И</w:t>
      </w:r>
      <w:r w:rsidRPr="00584DE4">
        <w:rPr>
          <w:color w:val="000000" w:themeColor="text1"/>
          <w:sz w:val="16"/>
          <w:szCs w:val="16"/>
        </w:rPr>
        <w:noBreakHyphen/>
        <w:t>15бис и И</w:t>
      </w:r>
      <w:r w:rsidRPr="00584DE4">
        <w:rPr>
          <w:color w:val="000000" w:themeColor="text1"/>
          <w:sz w:val="16"/>
          <w:szCs w:val="16"/>
        </w:rPr>
        <w:noBreakHyphen/>
        <w:t>153</w:t>
      </w:r>
      <w:r w:rsidR="00E62B39" w:rsidRPr="00584DE4">
        <w:rPr>
          <w:color w:val="000000" w:themeColor="text1"/>
          <w:sz w:val="16"/>
          <w:szCs w:val="16"/>
        </w:rPr>
        <w:t xml:space="preserve"> </w:t>
      </w:r>
      <w:r w:rsidRPr="00584DE4">
        <w:rPr>
          <w:color w:val="000000" w:themeColor="text1"/>
          <w:sz w:val="16"/>
          <w:szCs w:val="16"/>
        </w:rPr>
        <w:t>“Чайка”, самолет “Вулти”, запасные части к самолетам, указанным выше и к самолетам, 5</w:t>
      </w:r>
      <w:r w:rsidRPr="00584DE4">
        <w:rPr>
          <w:color w:val="000000" w:themeColor="text1"/>
          <w:sz w:val="16"/>
          <w:szCs w:val="16"/>
        </w:rPr>
        <w:noBreakHyphen/>
        <w:t>10</w:t>
      </w:r>
      <w:r w:rsidR="00E62B39" w:rsidRPr="00584DE4">
        <w:rPr>
          <w:color w:val="000000" w:themeColor="text1"/>
          <w:sz w:val="16"/>
          <w:szCs w:val="16"/>
        </w:rPr>
        <w:t xml:space="preserve"> </w:t>
      </w:r>
      <w:r w:rsidRPr="00584DE4">
        <w:rPr>
          <w:color w:val="000000" w:themeColor="text1"/>
          <w:sz w:val="16"/>
          <w:szCs w:val="16"/>
        </w:rPr>
        <w:t>лет тому назад сошедшим с производства: Р</w:t>
      </w:r>
      <w:r w:rsidRPr="00584DE4">
        <w:rPr>
          <w:color w:val="000000" w:themeColor="text1"/>
          <w:sz w:val="16"/>
          <w:szCs w:val="16"/>
        </w:rPr>
        <w:noBreakHyphen/>
        <w:t>5, ССС, Р</w:t>
      </w:r>
      <w:r w:rsidRPr="00584DE4">
        <w:rPr>
          <w:color w:val="000000" w:themeColor="text1"/>
          <w:sz w:val="16"/>
          <w:szCs w:val="16"/>
        </w:rPr>
        <w:noBreakHyphen/>
        <w:t>зэт, ДИ</w:t>
      </w:r>
      <w:r w:rsidRPr="00584DE4">
        <w:rPr>
          <w:color w:val="000000" w:themeColor="text1"/>
          <w:sz w:val="16"/>
          <w:szCs w:val="16"/>
        </w:rPr>
        <w:noBreakHyphen/>
        <w:t>6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Номенклатура изготовления указанных запчастей составляет десятки тысяч наименований.</w:t>
      </w:r>
    </w:p>
    <w:p w14:paraId="47A7AE81" w14:textId="77777777" w:rsidR="003E7A79" w:rsidRPr="00584DE4" w:rsidRDefault="003E7A79" w:rsidP="00584DE4">
      <w:pPr>
        <w:jc w:val="both"/>
        <w:rPr>
          <w:color w:val="000000" w:themeColor="text1"/>
          <w:sz w:val="16"/>
          <w:szCs w:val="16"/>
        </w:rPr>
      </w:pPr>
      <w:r w:rsidRPr="00584DE4">
        <w:rPr>
          <w:color w:val="000000" w:themeColor="text1"/>
          <w:sz w:val="16"/>
          <w:szCs w:val="16"/>
        </w:rPr>
        <w:t>Все это, естественно, являлось хорошей ширмой, за которой враги народа творили свои гнусные дела, держали один из громаднейших оборонных заводов, имеющий первостепенное значение в укреплении обороноспособности нашей страны, в таком положении, когда, несмотря на все условия, которые партия и правительство создавали заводу, завод систематически не выполнял программы.</w:t>
      </w:r>
    </w:p>
    <w:p w14:paraId="06DE7185" w14:textId="52B05016" w:rsidR="003E7A79" w:rsidRPr="00584DE4" w:rsidRDefault="003E7A79" w:rsidP="00584DE4">
      <w:pPr>
        <w:jc w:val="both"/>
        <w:rPr>
          <w:color w:val="000000" w:themeColor="text1"/>
          <w:sz w:val="16"/>
          <w:szCs w:val="16"/>
        </w:rPr>
      </w:pPr>
      <w:r w:rsidRPr="00584DE4">
        <w:rPr>
          <w:color w:val="000000" w:themeColor="text1"/>
          <w:sz w:val="16"/>
          <w:szCs w:val="16"/>
        </w:rPr>
        <w:t>За последние месяцы органы НКВД разгромили основные осиные гнезда замаскировавшихся врагов народа, на заводе арестован целый ряд шпионов, диверсантов, вредителей, в том числе из руководящего состава завода: быв. директор завода Беленкович, быв. главный инженер завода Шекунов, быв. зам. главного инженера по подготовке производства Вигдорчик, быв. главный механик завода Шпаковский, быв. главный энергетик Базанов, быв. начальник отдела реконструкции завода Токмаков, быв. главный инженер строительства завода Решко, быв. начальник конструкторского бюро Марков, быв. зам. главного инженера по смежным производствам Боровский, быв. начальник ОТК завода Денисов, быв. начальник технического отдела Люппо, быв. начальник группы механической обработки технического отдела Цветков, быв. начальник бюро планирования инструментов Непряхин, быв. начальники цехов: Савин</w:t>
      </w:r>
      <w:r w:rsidR="00E62B39" w:rsidRPr="00584DE4">
        <w:rPr>
          <w:color w:val="000000" w:themeColor="text1"/>
          <w:sz w:val="16"/>
          <w:szCs w:val="16"/>
        </w:rPr>
        <w:t xml:space="preserve"> </w:t>
      </w:r>
      <w:r w:rsidRPr="00584DE4">
        <w:rPr>
          <w:color w:val="000000" w:themeColor="text1"/>
          <w:sz w:val="16"/>
          <w:szCs w:val="16"/>
        </w:rPr>
        <w:t>— цех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20, Райтер</w:t>
      </w:r>
      <w:r w:rsidR="00E62B39" w:rsidRPr="00584DE4">
        <w:rPr>
          <w:color w:val="000000" w:themeColor="text1"/>
          <w:sz w:val="16"/>
          <w:szCs w:val="16"/>
        </w:rPr>
        <w:t xml:space="preserve"> </w:t>
      </w:r>
      <w:r w:rsidRPr="00584DE4">
        <w:rPr>
          <w:color w:val="000000" w:themeColor="text1"/>
          <w:sz w:val="16"/>
          <w:szCs w:val="16"/>
        </w:rPr>
        <w:t>— цех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 Таланов</w:t>
      </w:r>
      <w:r w:rsidR="00E62B39" w:rsidRPr="00584DE4">
        <w:rPr>
          <w:color w:val="000000" w:themeColor="text1"/>
          <w:sz w:val="16"/>
          <w:szCs w:val="16"/>
        </w:rPr>
        <w:t xml:space="preserve"> </w:t>
      </w:r>
      <w:r w:rsidRPr="00584DE4">
        <w:rPr>
          <w:color w:val="000000" w:themeColor="text1"/>
          <w:sz w:val="16"/>
          <w:szCs w:val="16"/>
        </w:rPr>
        <w:t>— цех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30, Миклашевич</w:t>
      </w:r>
      <w:r w:rsidR="00E62B39" w:rsidRPr="00584DE4">
        <w:rPr>
          <w:color w:val="000000" w:themeColor="text1"/>
          <w:sz w:val="16"/>
          <w:szCs w:val="16"/>
        </w:rPr>
        <w:t xml:space="preserve"> </w:t>
      </w:r>
      <w:r w:rsidRPr="00584DE4">
        <w:rPr>
          <w:color w:val="000000" w:themeColor="text1"/>
          <w:sz w:val="16"/>
          <w:szCs w:val="16"/>
        </w:rPr>
        <w:t>— цех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Махров</w:t>
      </w:r>
      <w:r w:rsidR="00E62B39" w:rsidRPr="00584DE4">
        <w:rPr>
          <w:color w:val="000000" w:themeColor="text1"/>
          <w:sz w:val="16"/>
          <w:szCs w:val="16"/>
        </w:rPr>
        <w:t xml:space="preserve"> </w:t>
      </w:r>
      <w:r w:rsidRPr="00584DE4">
        <w:rPr>
          <w:color w:val="000000" w:themeColor="text1"/>
          <w:sz w:val="16"/>
          <w:szCs w:val="16"/>
        </w:rPr>
        <w:t>— цех</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 Тряпицин</w:t>
      </w:r>
      <w:r w:rsidR="00E62B39" w:rsidRPr="00584DE4">
        <w:rPr>
          <w:color w:val="000000" w:themeColor="text1"/>
          <w:sz w:val="16"/>
          <w:szCs w:val="16"/>
        </w:rPr>
        <w:t xml:space="preserve"> </w:t>
      </w:r>
      <w:r w:rsidRPr="00584DE4">
        <w:rPr>
          <w:color w:val="000000" w:themeColor="text1"/>
          <w:sz w:val="16"/>
          <w:szCs w:val="16"/>
        </w:rPr>
        <w:t>— зам. начальника цеха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w:t>
      </w:r>
    </w:p>
    <w:p w14:paraId="1EB5A8F3" w14:textId="3DA245B4" w:rsidR="003E7A79" w:rsidRPr="00584DE4" w:rsidRDefault="003E7A79" w:rsidP="00584DE4">
      <w:pPr>
        <w:jc w:val="both"/>
        <w:rPr>
          <w:color w:val="000000" w:themeColor="text1"/>
          <w:sz w:val="16"/>
          <w:szCs w:val="16"/>
        </w:rPr>
      </w:pPr>
      <w:r w:rsidRPr="00584DE4">
        <w:rPr>
          <w:color w:val="000000" w:themeColor="text1"/>
          <w:sz w:val="16"/>
          <w:szCs w:val="16"/>
        </w:rPr>
        <w:t>Центральный Комитет ВКП(б) в августе месяце 1938</w:t>
      </w:r>
      <w:r w:rsidR="00E62B39" w:rsidRPr="00584DE4">
        <w:rPr>
          <w:color w:val="000000" w:themeColor="text1"/>
          <w:sz w:val="16"/>
          <w:szCs w:val="16"/>
        </w:rPr>
        <w:t xml:space="preserve"> </w:t>
      </w:r>
      <w:r w:rsidRPr="00584DE4">
        <w:rPr>
          <w:color w:val="000000" w:themeColor="text1"/>
          <w:sz w:val="16"/>
          <w:szCs w:val="16"/>
        </w:rPr>
        <w:t>г. снял с работы директора завода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w:t>
      </w:r>
      <w:r w:rsidR="00E62B39" w:rsidRPr="00584DE4">
        <w:rPr>
          <w:color w:val="000000" w:themeColor="text1"/>
          <w:sz w:val="16"/>
          <w:szCs w:val="16"/>
        </w:rPr>
        <w:t xml:space="preserve"> </w:t>
      </w:r>
      <w:r w:rsidRPr="00584DE4">
        <w:rPr>
          <w:color w:val="000000" w:themeColor="text1"/>
          <w:sz w:val="16"/>
          <w:szCs w:val="16"/>
        </w:rPr>
        <w:t>Воронин</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А., главным инженером</w:t>
      </w:r>
      <w:r w:rsidR="00E62B39" w:rsidRPr="00584DE4">
        <w:rPr>
          <w:color w:val="000000" w:themeColor="text1"/>
          <w:sz w:val="16"/>
          <w:szCs w:val="16"/>
        </w:rPr>
        <w:t xml:space="preserve"> </w:t>
      </w:r>
      <w:r w:rsidRPr="00584DE4">
        <w:rPr>
          <w:color w:val="000000" w:themeColor="text1"/>
          <w:sz w:val="16"/>
          <w:szCs w:val="16"/>
        </w:rPr>
        <w:t>— начальник цеха Дементьев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В., а также выдвинут целый ряд новых работников на должности начальников цехов и отделов.</w:t>
      </w:r>
    </w:p>
    <w:p w14:paraId="3A1F3D82" w14:textId="77777777" w:rsidR="003E7A79" w:rsidRPr="00584DE4" w:rsidRDefault="003E7A79" w:rsidP="00584DE4">
      <w:pPr>
        <w:jc w:val="both"/>
        <w:rPr>
          <w:color w:val="000000" w:themeColor="text1"/>
          <w:sz w:val="16"/>
          <w:szCs w:val="16"/>
        </w:rPr>
      </w:pPr>
      <w:r w:rsidRPr="00584DE4">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584DE4">
        <w:rPr>
          <w:color w:val="000000" w:themeColor="text1"/>
          <w:sz w:val="16"/>
          <w:szCs w:val="16"/>
        </w:rPr>
        <w:noBreakHyphen/>
        <w:t>153 “Чайка”, значительно превосходящего по своим летно-тактическим данным самолет И</w:t>
      </w:r>
      <w:r w:rsidRPr="00584DE4">
        <w:rPr>
          <w:color w:val="000000" w:themeColor="text1"/>
          <w:sz w:val="16"/>
          <w:szCs w:val="16"/>
        </w:rPr>
        <w:noBreakHyphen/>
        <w:t>15бис, производя запуск его в серию по чертежам головной серии.</w:t>
      </w:r>
    </w:p>
    <w:p w14:paraId="5B8765CA" w14:textId="15852F78" w:rsidR="003E7A79" w:rsidRPr="00584DE4" w:rsidRDefault="003E7A79" w:rsidP="00584DE4">
      <w:pPr>
        <w:jc w:val="both"/>
        <w:rPr>
          <w:color w:val="000000" w:themeColor="text1"/>
          <w:sz w:val="16"/>
          <w:szCs w:val="16"/>
        </w:rPr>
      </w:pPr>
      <w:r w:rsidRPr="00584DE4">
        <w:rPr>
          <w:color w:val="000000" w:themeColor="text1"/>
          <w:sz w:val="16"/>
          <w:szCs w:val="16"/>
        </w:rPr>
        <w:t>Комитет обороны при СНК</w:t>
      </w:r>
      <w:r w:rsidR="00E62B39" w:rsidRPr="00584DE4">
        <w:rPr>
          <w:color w:val="000000" w:themeColor="text1"/>
          <w:sz w:val="16"/>
          <w:szCs w:val="16"/>
        </w:rPr>
        <w:t xml:space="preserve"> </w:t>
      </w:r>
      <w:r w:rsidRPr="00584DE4">
        <w:rPr>
          <w:color w:val="000000" w:themeColor="text1"/>
          <w:sz w:val="16"/>
          <w:szCs w:val="16"/>
        </w:rPr>
        <w:t>СССР от 22</w:t>
      </w:r>
      <w:r w:rsidR="00E62B39" w:rsidRPr="00584DE4">
        <w:rPr>
          <w:color w:val="000000" w:themeColor="text1"/>
          <w:sz w:val="16"/>
          <w:szCs w:val="16"/>
        </w:rPr>
        <w:t xml:space="preserve"> </w:t>
      </w:r>
      <w:r w:rsidRPr="00584DE4">
        <w:rPr>
          <w:color w:val="000000" w:themeColor="text1"/>
          <w:sz w:val="16"/>
          <w:szCs w:val="16"/>
        </w:rPr>
        <w:t>сентября за №</w:t>
      </w:r>
      <w:r w:rsidR="00E62B39" w:rsidRPr="00584DE4">
        <w:rPr>
          <w:color w:val="000000" w:themeColor="text1"/>
          <w:sz w:val="16"/>
          <w:szCs w:val="16"/>
        </w:rPr>
        <w:t xml:space="preserve"> </w:t>
      </w:r>
      <w:r w:rsidRPr="00584DE4">
        <w:rPr>
          <w:color w:val="000000" w:themeColor="text1"/>
          <w:sz w:val="16"/>
          <w:szCs w:val="16"/>
        </w:rPr>
        <w:t>230сс своим решением дал основные указания, направленные на скорейшее оздоровление завода,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584DE4">
        <w:rPr>
          <w:color w:val="000000" w:themeColor="text1"/>
          <w:sz w:val="16"/>
          <w:szCs w:val="16"/>
        </w:rPr>
        <w:noBreakHyphen/>
        <w:t>153</w:t>
      </w:r>
      <w:r w:rsidR="00E62B39" w:rsidRPr="00584DE4">
        <w:rPr>
          <w:color w:val="000000" w:themeColor="text1"/>
          <w:sz w:val="16"/>
          <w:szCs w:val="16"/>
        </w:rPr>
        <w:t xml:space="preserve"> </w:t>
      </w:r>
      <w:r w:rsidRPr="00584DE4">
        <w:rPr>
          <w:color w:val="000000" w:themeColor="text1"/>
          <w:sz w:val="16"/>
          <w:szCs w:val="16"/>
        </w:rPr>
        <w:t>“Чайка” и выполнения программы 1939</w:t>
      </w:r>
      <w:r w:rsidR="00E62B39" w:rsidRPr="00584DE4">
        <w:rPr>
          <w:color w:val="000000" w:themeColor="text1"/>
          <w:sz w:val="16"/>
          <w:szCs w:val="16"/>
        </w:rPr>
        <w:t xml:space="preserve"> </w:t>
      </w:r>
      <w:r w:rsidRPr="00584DE4">
        <w:rPr>
          <w:color w:val="000000" w:themeColor="text1"/>
          <w:sz w:val="16"/>
          <w:szCs w:val="16"/>
        </w:rPr>
        <w:t>г. Комитет обороны решил: 1)</w:t>
      </w:r>
      <w:r w:rsidR="00E62B39" w:rsidRPr="00584DE4">
        <w:rPr>
          <w:color w:val="000000" w:themeColor="text1"/>
          <w:sz w:val="16"/>
          <w:szCs w:val="16"/>
        </w:rPr>
        <w:t xml:space="preserve"> </w:t>
      </w:r>
      <w:r w:rsidRPr="00584DE4">
        <w:rPr>
          <w:color w:val="000000" w:themeColor="text1"/>
          <w:sz w:val="16"/>
          <w:szCs w:val="16"/>
        </w:rPr>
        <w:t>освободить завод от изготовления запчастей для самолетов, сошедших с производства: Р</w:t>
      </w:r>
      <w:r w:rsidRPr="00584DE4">
        <w:rPr>
          <w:color w:val="000000" w:themeColor="text1"/>
          <w:sz w:val="16"/>
          <w:szCs w:val="16"/>
        </w:rPr>
        <w:noBreakHyphen/>
        <w:t>5, ССС, Р</w:t>
      </w:r>
      <w:r w:rsidRPr="00584DE4">
        <w:rPr>
          <w:color w:val="000000" w:themeColor="text1"/>
          <w:sz w:val="16"/>
          <w:szCs w:val="16"/>
        </w:rPr>
        <w:noBreakHyphen/>
        <w:t>зэт, ДИ-6 и других заказов; 2)</w:t>
      </w:r>
      <w:r w:rsidR="00E62B39" w:rsidRPr="00584DE4">
        <w:rPr>
          <w:color w:val="000000" w:themeColor="text1"/>
          <w:sz w:val="16"/>
          <w:szCs w:val="16"/>
        </w:rPr>
        <w:t xml:space="preserve"> </w:t>
      </w:r>
      <w:r w:rsidRPr="00584DE4">
        <w:rPr>
          <w:color w:val="000000" w:themeColor="text1"/>
          <w:sz w:val="16"/>
          <w:szCs w:val="16"/>
        </w:rPr>
        <w:t>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оставить одно конструкторское бюро по маневренному истребителю “Чайка”.</w:t>
      </w:r>
    </w:p>
    <w:p w14:paraId="7458CDBF" w14:textId="563841FC" w:rsidR="003E7A79" w:rsidRPr="00584DE4" w:rsidRDefault="003E7A79" w:rsidP="00584DE4">
      <w:pPr>
        <w:jc w:val="both"/>
        <w:rPr>
          <w:color w:val="000000" w:themeColor="text1"/>
          <w:sz w:val="16"/>
          <w:szCs w:val="16"/>
        </w:rPr>
      </w:pPr>
      <w:r w:rsidRPr="00584DE4">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584DE4">
        <w:rPr>
          <w:color w:val="000000" w:themeColor="text1"/>
          <w:sz w:val="16"/>
          <w:szCs w:val="16"/>
        </w:rPr>
        <w:noBreakHyphen/>
        <w:t>го Главного управления НКОП</w:t>
      </w:r>
      <w:r w:rsidR="00E62B39" w:rsidRPr="00584DE4">
        <w:rPr>
          <w:color w:val="000000" w:themeColor="text1"/>
          <w:sz w:val="16"/>
          <w:szCs w:val="16"/>
        </w:rPr>
        <w:t xml:space="preserve"> </w:t>
      </w:r>
      <w:r w:rsidRPr="00584DE4">
        <w:rPr>
          <w:color w:val="000000" w:themeColor="text1"/>
          <w:sz w:val="16"/>
          <w:szCs w:val="16"/>
        </w:rPr>
        <w:t>— лично т.</w:t>
      </w:r>
      <w:r w:rsidR="00E62B39" w:rsidRPr="00584DE4">
        <w:rPr>
          <w:color w:val="000000" w:themeColor="text1"/>
          <w:sz w:val="16"/>
          <w:szCs w:val="16"/>
        </w:rPr>
        <w:t xml:space="preserve"> </w:t>
      </w:r>
      <w:r w:rsidRPr="00584DE4">
        <w:rPr>
          <w:color w:val="000000" w:themeColor="text1"/>
          <w:sz w:val="16"/>
          <w:szCs w:val="16"/>
        </w:rPr>
        <w:t>Беляйкина. Однако на деле этого нет. Начальнику ПГУ т.</w:t>
      </w:r>
      <w:r w:rsidR="00E62B39" w:rsidRPr="00584DE4">
        <w:rPr>
          <w:color w:val="000000" w:themeColor="text1"/>
          <w:sz w:val="16"/>
          <w:szCs w:val="16"/>
        </w:rPr>
        <w:t xml:space="preserve"> </w:t>
      </w:r>
      <w:r w:rsidRPr="00584DE4">
        <w:rPr>
          <w:color w:val="000000" w:themeColor="text1"/>
          <w:sz w:val="16"/>
          <w:szCs w:val="16"/>
        </w:rPr>
        <w:t>Беляйкину потребовалось полтора месяца, чтобы подготовить</w:t>
      </w:r>
      <w:r w:rsidR="00B53540">
        <w:rPr>
          <w:color w:val="000000" w:themeColor="text1"/>
          <w:sz w:val="16"/>
          <w:szCs w:val="16"/>
        </w:rPr>
        <w:t xml:space="preserve"> </w:t>
      </w:r>
      <w:r w:rsidRPr="00584DE4">
        <w:rPr>
          <w:color w:val="000000" w:themeColor="text1"/>
          <w:sz w:val="16"/>
          <w:szCs w:val="16"/>
        </w:rPr>
        <w:t>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w:t>
      </w:r>
    </w:p>
    <w:p w14:paraId="0DDA10A6" w14:textId="2343CFC8" w:rsidR="003E7A79" w:rsidRPr="00584DE4" w:rsidRDefault="003E7A79" w:rsidP="00584DE4">
      <w:pPr>
        <w:jc w:val="both"/>
        <w:rPr>
          <w:color w:val="000000" w:themeColor="text1"/>
          <w:sz w:val="16"/>
          <w:szCs w:val="16"/>
        </w:rPr>
      </w:pPr>
      <w:r w:rsidRPr="00584DE4">
        <w:rPr>
          <w:color w:val="000000" w:themeColor="text1"/>
          <w:sz w:val="16"/>
          <w:szCs w:val="16"/>
        </w:rPr>
        <w:t>Изданный приказ по НКОП от 4</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418сс не дает четкой и окончательной реализации решений правительства от 22</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230сс:</w:t>
      </w:r>
    </w:p>
    <w:p w14:paraId="01BD7851" w14:textId="544EADDB" w:rsidR="003E7A79" w:rsidRPr="00584DE4" w:rsidRDefault="003E7A79" w:rsidP="00584DE4">
      <w:pPr>
        <w:jc w:val="both"/>
        <w:rPr>
          <w:color w:val="000000" w:themeColor="text1"/>
          <w:sz w:val="16"/>
          <w:szCs w:val="16"/>
        </w:rPr>
      </w:pPr>
      <w:r w:rsidRPr="00584DE4">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w:t>
      </w:r>
      <w:r w:rsidR="00E62B39" w:rsidRPr="00584DE4">
        <w:rPr>
          <w:color w:val="000000" w:themeColor="text1"/>
          <w:sz w:val="16"/>
          <w:szCs w:val="16"/>
        </w:rPr>
        <w:t xml:space="preserve"> </w:t>
      </w:r>
      <w:r w:rsidRPr="00584DE4">
        <w:rPr>
          <w:color w:val="000000" w:themeColor="text1"/>
          <w:sz w:val="16"/>
          <w:szCs w:val="16"/>
        </w:rPr>
        <w:t>г. остается за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с той лишь разницей, что завод должен организовать производство запчастей в своем цехе ширпотреба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25). Между тем так называемый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25 не является самостоятельным заводом, а существует как цех ширпотреба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w:t>
      </w:r>
      <w:r w:rsidR="00E62B39" w:rsidRPr="00584DE4">
        <w:rPr>
          <w:color w:val="000000" w:themeColor="text1"/>
          <w:sz w:val="16"/>
          <w:szCs w:val="16"/>
        </w:rPr>
        <w:t xml:space="preserve"> </w:t>
      </w:r>
      <w:r w:rsidRPr="00584DE4">
        <w:rPr>
          <w:color w:val="000000" w:themeColor="text1"/>
          <w:sz w:val="16"/>
          <w:szCs w:val="16"/>
        </w:rPr>
        <w:t>г.</w:t>
      </w:r>
    </w:p>
    <w:p w14:paraId="5CBD5DE4" w14:textId="1EAAB6AD" w:rsidR="003E7A79" w:rsidRPr="00584DE4" w:rsidRDefault="003E7A79" w:rsidP="00584DE4">
      <w:pPr>
        <w:jc w:val="both"/>
        <w:rPr>
          <w:color w:val="000000" w:themeColor="text1"/>
          <w:sz w:val="16"/>
          <w:szCs w:val="16"/>
        </w:rPr>
      </w:pPr>
      <w:r w:rsidRPr="00584DE4">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w:t>
      </w:r>
      <w:r w:rsidR="00E62B39" w:rsidRPr="00584DE4">
        <w:rPr>
          <w:color w:val="000000" w:themeColor="text1"/>
          <w:sz w:val="16"/>
          <w:szCs w:val="16"/>
        </w:rPr>
        <w:t xml:space="preserve"> </w:t>
      </w:r>
      <w:r w:rsidRPr="00584DE4">
        <w:rPr>
          <w:color w:val="000000" w:themeColor="text1"/>
          <w:sz w:val="16"/>
          <w:szCs w:val="16"/>
        </w:rPr>
        <w:t>Беляйкин).</w:t>
      </w:r>
    </w:p>
    <w:p w14:paraId="67C7E2F2" w14:textId="1A53C74F" w:rsidR="003E7A79" w:rsidRPr="00584DE4" w:rsidRDefault="003E7A79" w:rsidP="00584DE4">
      <w:pPr>
        <w:jc w:val="both"/>
        <w:rPr>
          <w:color w:val="000000" w:themeColor="text1"/>
          <w:sz w:val="16"/>
          <w:szCs w:val="16"/>
        </w:rPr>
      </w:pPr>
      <w:r w:rsidRPr="00584DE4">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w:t>
      </w:r>
      <w:r w:rsidR="00E62B39" w:rsidRPr="00584DE4">
        <w:rPr>
          <w:color w:val="000000" w:themeColor="text1"/>
          <w:sz w:val="16"/>
          <w:szCs w:val="16"/>
        </w:rPr>
        <w:t xml:space="preserve"> </w:t>
      </w:r>
      <w:r w:rsidRPr="00584DE4">
        <w:rPr>
          <w:color w:val="000000" w:themeColor="text1"/>
          <w:sz w:val="16"/>
          <w:szCs w:val="16"/>
        </w:rPr>
        <w:t>“Ш”[</w:t>
      </w:r>
      <w:hyperlink r:id="rId140" w:anchor="p2" w:history="1">
        <w:r w:rsidRPr="00584DE4">
          <w:rPr>
            <w:color w:val="000000" w:themeColor="text1"/>
            <w:sz w:val="16"/>
            <w:szCs w:val="16"/>
          </w:rPr>
          <w:t>2</w:t>
        </w:r>
      </w:hyperlink>
      <w:r w:rsidRPr="00584DE4">
        <w:rPr>
          <w:color w:val="000000" w:themeColor="text1"/>
          <w:sz w:val="16"/>
          <w:szCs w:val="16"/>
        </w:rPr>
        <w:t>].</w:t>
      </w:r>
    </w:p>
    <w:p w14:paraId="7A5A5D10" w14:textId="7BC1F15D" w:rsidR="003E7A79" w:rsidRPr="00584DE4" w:rsidRDefault="003E7A79" w:rsidP="00584DE4">
      <w:pPr>
        <w:jc w:val="both"/>
        <w:rPr>
          <w:color w:val="000000" w:themeColor="text1"/>
          <w:sz w:val="16"/>
          <w:szCs w:val="16"/>
        </w:rPr>
      </w:pPr>
      <w:r w:rsidRPr="00584DE4">
        <w:rPr>
          <w:color w:val="000000" w:themeColor="text1"/>
          <w:sz w:val="16"/>
          <w:szCs w:val="16"/>
        </w:rPr>
        <w:t>Таким образом, ни Наркомат оборонной промышленности, ни 1</w:t>
      </w:r>
      <w:r w:rsidRPr="00584DE4">
        <w:rPr>
          <w:color w:val="000000" w:themeColor="text1"/>
          <w:sz w:val="16"/>
          <w:szCs w:val="16"/>
        </w:rPr>
        <w:noBreakHyphen/>
        <w:t>е Главное управление в течение 1,5</w:t>
      </w:r>
      <w:r w:rsidR="00E62B39" w:rsidRPr="00584DE4">
        <w:rPr>
          <w:color w:val="000000" w:themeColor="text1"/>
          <w:sz w:val="16"/>
          <w:szCs w:val="16"/>
        </w:rPr>
        <w:t xml:space="preserve"> </w:t>
      </w:r>
      <w:r w:rsidRPr="00584DE4">
        <w:rPr>
          <w:color w:val="000000" w:themeColor="text1"/>
          <w:sz w:val="16"/>
          <w:szCs w:val="16"/>
        </w:rPr>
        <w:t>месяца ничего не сделали в части реализации постановления правительства, и приказ наркома от 4</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w:t>
      </w:r>
      <w:r w:rsidR="00E62B39" w:rsidRPr="00584DE4">
        <w:rPr>
          <w:color w:val="000000" w:themeColor="text1"/>
          <w:sz w:val="16"/>
          <w:szCs w:val="16"/>
        </w:rPr>
        <w:t xml:space="preserve"> </w:t>
      </w:r>
      <w:r w:rsidRPr="00584DE4">
        <w:rPr>
          <w:color w:val="000000" w:themeColor="text1"/>
          <w:sz w:val="16"/>
          <w:szCs w:val="16"/>
        </w:rPr>
        <w:t>Беляйкина к вопросу снабжения завода рядом остродефицитных материалов (хромансилевые трубы, авиационное полотно, дюралевый прокат</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д.), из-за чего уже с 15</w:t>
      </w:r>
      <w:r w:rsidR="00E62B39" w:rsidRPr="00584DE4">
        <w:rPr>
          <w:color w:val="000000" w:themeColor="text1"/>
          <w:sz w:val="16"/>
          <w:szCs w:val="16"/>
        </w:rPr>
        <w:t xml:space="preserve"> </w:t>
      </w:r>
      <w:r w:rsidRPr="00584DE4">
        <w:rPr>
          <w:color w:val="000000" w:themeColor="text1"/>
          <w:sz w:val="16"/>
          <w:szCs w:val="16"/>
        </w:rPr>
        <w:t>ноября цеха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16, 6 и другие становятся на простой и программа завода 1938</w:t>
      </w:r>
      <w:r w:rsidR="00E62B39" w:rsidRPr="00584DE4">
        <w:rPr>
          <w:color w:val="000000" w:themeColor="text1"/>
          <w:sz w:val="16"/>
          <w:szCs w:val="16"/>
        </w:rPr>
        <w:t xml:space="preserve"> </w:t>
      </w:r>
      <w:r w:rsidRPr="00584DE4">
        <w:rPr>
          <w:color w:val="000000" w:themeColor="text1"/>
          <w:sz w:val="16"/>
          <w:szCs w:val="16"/>
        </w:rPr>
        <w:t>г. находится под угрозой срыва.</w:t>
      </w:r>
    </w:p>
    <w:p w14:paraId="77B13861" w14:textId="1DD6371D" w:rsidR="003E7A79" w:rsidRPr="00584DE4" w:rsidRDefault="003E7A79" w:rsidP="00584DE4">
      <w:pPr>
        <w:jc w:val="both"/>
        <w:rPr>
          <w:color w:val="000000" w:themeColor="text1"/>
          <w:sz w:val="16"/>
          <w:szCs w:val="16"/>
        </w:rPr>
      </w:pPr>
      <w:r w:rsidRPr="00584DE4">
        <w:rPr>
          <w:color w:val="000000" w:themeColor="text1"/>
          <w:sz w:val="16"/>
          <w:szCs w:val="16"/>
        </w:rPr>
        <w:lastRenderedPageBreak/>
        <w:t>Все это заставляет меня как парторга ЦК обратиться к Вам с просьбой: заставить как главк, так и наркомат к безусловному и быстрейшему выполнению решения правительства от 22</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230сс, и просить Вас принять меня с директором завода для личного объяснения Вам состояния завода и его готовности к выполнению решения правительства.</w:t>
      </w:r>
    </w:p>
    <w:p w14:paraId="64CCCDF5" w14:textId="70A79D4D" w:rsidR="003E7A79" w:rsidRPr="00584DE4" w:rsidRDefault="003E7A79" w:rsidP="00584DE4">
      <w:pPr>
        <w:jc w:val="both"/>
        <w:rPr>
          <w:color w:val="000000" w:themeColor="text1"/>
          <w:sz w:val="16"/>
          <w:szCs w:val="16"/>
        </w:rPr>
      </w:pPr>
      <w:r w:rsidRPr="00584DE4">
        <w:rPr>
          <w:color w:val="000000" w:themeColor="text1"/>
          <w:sz w:val="16"/>
          <w:szCs w:val="16"/>
        </w:rPr>
        <w:t>Со своей стороны коллектив завода дал обязательство к безусловному выполнению программы 1938</w:t>
      </w:r>
      <w:r w:rsidR="00E62B39" w:rsidRPr="00584DE4">
        <w:rPr>
          <w:color w:val="000000" w:themeColor="text1"/>
          <w:sz w:val="16"/>
          <w:szCs w:val="16"/>
        </w:rPr>
        <w:t xml:space="preserve"> </w:t>
      </w:r>
      <w:r w:rsidRPr="00584DE4">
        <w:rPr>
          <w:color w:val="000000" w:themeColor="text1"/>
          <w:sz w:val="16"/>
          <w:szCs w:val="16"/>
        </w:rPr>
        <w:t>г., а равно и разворота производства и обеспечению выполнения программы, заданной правительством на 1939</w:t>
      </w:r>
      <w:r w:rsidR="00E62B39" w:rsidRPr="00584DE4">
        <w:rPr>
          <w:color w:val="000000" w:themeColor="text1"/>
          <w:sz w:val="16"/>
          <w:szCs w:val="16"/>
        </w:rPr>
        <w:t xml:space="preserve"> </w:t>
      </w:r>
      <w:r w:rsidRPr="00584DE4">
        <w:rPr>
          <w:color w:val="000000" w:themeColor="text1"/>
          <w:sz w:val="16"/>
          <w:szCs w:val="16"/>
        </w:rPr>
        <w:t>г., залогом чего является работа коллектива завода за последние 3</w:t>
      </w:r>
      <w:r w:rsidR="00E62B39" w:rsidRPr="00584DE4">
        <w:rPr>
          <w:color w:val="000000" w:themeColor="text1"/>
          <w:sz w:val="16"/>
          <w:szCs w:val="16"/>
        </w:rPr>
        <w:t xml:space="preserve"> </w:t>
      </w:r>
      <w:r w:rsidRPr="00584DE4">
        <w:rPr>
          <w:color w:val="000000" w:themeColor="text1"/>
          <w:sz w:val="16"/>
          <w:szCs w:val="16"/>
        </w:rPr>
        <w:t>месяца.</w:t>
      </w:r>
    </w:p>
    <w:p w14:paraId="20061F6D" w14:textId="329F366F" w:rsidR="003E7A79" w:rsidRPr="00584DE4" w:rsidRDefault="003E7A79" w:rsidP="00584DE4">
      <w:pPr>
        <w:jc w:val="both"/>
        <w:rPr>
          <w:color w:val="000000" w:themeColor="text1"/>
          <w:sz w:val="16"/>
          <w:szCs w:val="16"/>
        </w:rPr>
      </w:pPr>
      <w:r w:rsidRPr="00584DE4">
        <w:rPr>
          <w:color w:val="000000" w:themeColor="text1"/>
          <w:sz w:val="16"/>
          <w:szCs w:val="16"/>
        </w:rPr>
        <w:t>Парторг ЦК</w:t>
      </w:r>
      <w:r w:rsidR="00E62B39" w:rsidRPr="00584DE4">
        <w:rPr>
          <w:color w:val="000000" w:themeColor="text1"/>
          <w:sz w:val="16"/>
          <w:szCs w:val="16"/>
        </w:rPr>
        <w:t xml:space="preserve"> </w:t>
      </w:r>
      <w:r w:rsidRPr="00584DE4">
        <w:rPr>
          <w:color w:val="000000" w:themeColor="text1"/>
          <w:sz w:val="16"/>
          <w:szCs w:val="16"/>
        </w:rPr>
        <w:t>ВКП(б)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НКОПВ.</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Одиноков</w:t>
      </w:r>
    </w:p>
    <w:p w14:paraId="25F04FE6" w14:textId="77777777" w:rsidR="003E7A79" w:rsidRPr="00584DE4" w:rsidRDefault="003E7A79" w:rsidP="00584DE4">
      <w:pPr>
        <w:jc w:val="both"/>
        <w:rPr>
          <w:color w:val="000000" w:themeColor="text1"/>
          <w:sz w:val="16"/>
          <w:szCs w:val="16"/>
        </w:rPr>
      </w:pPr>
      <w:r w:rsidRPr="00584DE4">
        <w:rPr>
          <w:color w:val="000000" w:themeColor="text1"/>
          <w:sz w:val="16"/>
          <w:szCs w:val="16"/>
        </w:rPr>
        <w:t>Примечания:</w:t>
      </w:r>
    </w:p>
    <w:p w14:paraId="0F35DFFB" w14:textId="0DD00215" w:rsidR="003E7A79" w:rsidRPr="00584DE4" w:rsidRDefault="003E7A79" w:rsidP="00584DE4">
      <w:pPr>
        <w:jc w:val="both"/>
        <w:rPr>
          <w:color w:val="000000" w:themeColor="text1"/>
          <w:sz w:val="16"/>
          <w:szCs w:val="16"/>
        </w:rPr>
      </w:pPr>
      <w:r w:rsidRPr="00584DE4">
        <w:rPr>
          <w:color w:val="000000" w:themeColor="text1"/>
          <w:sz w:val="16"/>
          <w:szCs w:val="16"/>
        </w:rPr>
        <w:t>[</w:t>
      </w:r>
      <w:hyperlink r:id="rId141" w:anchor="s1" w:history="1">
        <w:r w:rsidRPr="00584DE4">
          <w:rPr>
            <w:color w:val="000000" w:themeColor="text1"/>
            <w:sz w:val="16"/>
            <w:szCs w:val="16"/>
          </w:rPr>
          <w:t>1</w:t>
        </w:r>
      </w:hyperlink>
      <w:r w:rsidRPr="00584DE4">
        <w:rPr>
          <w:color w:val="000000" w:themeColor="text1"/>
          <w:sz w:val="16"/>
          <w:szCs w:val="16"/>
        </w:rPr>
        <w:t>] Партийный организатор (парторг.) ЦК</w:t>
      </w:r>
      <w:r w:rsidR="00E62B39" w:rsidRPr="00584DE4">
        <w:rPr>
          <w:color w:val="000000" w:themeColor="text1"/>
          <w:sz w:val="16"/>
          <w:szCs w:val="16"/>
        </w:rPr>
        <w:t xml:space="preserve"> </w:t>
      </w:r>
      <w:r w:rsidRPr="00584DE4">
        <w:rPr>
          <w:color w:val="000000" w:themeColor="text1"/>
          <w:sz w:val="16"/>
          <w:szCs w:val="16"/>
        </w:rPr>
        <w:t>ВКП(б)</w:t>
      </w:r>
      <w:r w:rsidR="00E62B39" w:rsidRPr="00584DE4">
        <w:rPr>
          <w:color w:val="000000" w:themeColor="text1"/>
          <w:sz w:val="16"/>
          <w:szCs w:val="16"/>
        </w:rPr>
        <w:t xml:space="preserve"> </w:t>
      </w:r>
      <w:r w:rsidRPr="00584DE4">
        <w:rPr>
          <w:color w:val="000000" w:themeColor="text1"/>
          <w:sz w:val="16"/>
          <w:szCs w:val="16"/>
        </w:rPr>
        <w:t>— должность, официально закрепленная в Уставе ВКП(б) 1934</w:t>
      </w:r>
      <w:r w:rsidR="00E62B39" w:rsidRPr="00584DE4">
        <w:rPr>
          <w:color w:val="000000" w:themeColor="text1"/>
          <w:sz w:val="16"/>
          <w:szCs w:val="16"/>
        </w:rPr>
        <w:t xml:space="preserve"> </w:t>
      </w:r>
      <w:r w:rsidRPr="00584DE4">
        <w:rPr>
          <w:color w:val="000000" w:themeColor="text1"/>
          <w:sz w:val="16"/>
          <w:szCs w:val="16"/>
        </w:rPr>
        <w:t>г. Парторги ЦК</w:t>
      </w:r>
      <w:r w:rsidR="00E62B39" w:rsidRPr="00584DE4">
        <w:rPr>
          <w:color w:val="000000" w:themeColor="text1"/>
          <w:sz w:val="16"/>
          <w:szCs w:val="16"/>
        </w:rPr>
        <w:t xml:space="preserve"> </w:t>
      </w:r>
      <w:r w:rsidRPr="00584DE4">
        <w:rPr>
          <w:color w:val="000000" w:themeColor="text1"/>
          <w:sz w:val="16"/>
          <w:szCs w:val="16"/>
        </w:rPr>
        <w:t>ВКП(б) действовали на крупных предприятиях, стройках и прочих объектах, имевших особо важное значение для народного хозяйства.</w:t>
      </w:r>
    </w:p>
    <w:p w14:paraId="20DE6738" w14:textId="72F11BDA" w:rsidR="003E7A79" w:rsidRPr="00584DE4" w:rsidRDefault="003E7A79" w:rsidP="00584DE4">
      <w:pPr>
        <w:jc w:val="both"/>
        <w:rPr>
          <w:color w:val="000000" w:themeColor="text1"/>
          <w:sz w:val="16"/>
          <w:szCs w:val="16"/>
        </w:rPr>
      </w:pPr>
      <w:r w:rsidRPr="00584DE4">
        <w:rPr>
          <w:color w:val="000000" w:themeColor="text1"/>
          <w:sz w:val="16"/>
          <w:szCs w:val="16"/>
        </w:rPr>
        <w:t>[</w:t>
      </w:r>
      <w:hyperlink r:id="rId142" w:anchor="s2" w:history="1">
        <w:r w:rsidRPr="00584DE4">
          <w:rPr>
            <w:color w:val="000000" w:themeColor="text1"/>
            <w:sz w:val="16"/>
            <w:szCs w:val="16"/>
          </w:rPr>
          <w:t>2</w:t>
        </w:r>
      </w:hyperlink>
      <w:r w:rsidRPr="00584DE4">
        <w:rPr>
          <w:color w:val="000000" w:themeColor="text1"/>
          <w:sz w:val="16"/>
          <w:szCs w:val="16"/>
        </w:rPr>
        <w:t>] В приказе по НКОП СССР №</w:t>
      </w:r>
      <w:r w:rsidR="00E62B39" w:rsidRPr="00584DE4">
        <w:rPr>
          <w:color w:val="000000" w:themeColor="text1"/>
          <w:sz w:val="16"/>
          <w:szCs w:val="16"/>
        </w:rPr>
        <w:t xml:space="preserve"> </w:t>
      </w:r>
      <w:r w:rsidRPr="00584DE4">
        <w:rPr>
          <w:color w:val="000000" w:themeColor="text1"/>
          <w:sz w:val="16"/>
          <w:szCs w:val="16"/>
        </w:rPr>
        <w:t>418сс от 4</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говорилось: «Во исполнение постановления правительства от 22</w:t>
      </w:r>
      <w:r w:rsidR="00E62B39" w:rsidRPr="00584DE4">
        <w:rPr>
          <w:color w:val="000000" w:themeColor="text1"/>
          <w:sz w:val="16"/>
          <w:szCs w:val="16"/>
        </w:rPr>
        <w:t xml:space="preserve"> </w:t>
      </w:r>
      <w:r w:rsidRPr="00584DE4">
        <w:rPr>
          <w:color w:val="000000" w:themeColor="text1"/>
          <w:sz w:val="16"/>
          <w:szCs w:val="16"/>
        </w:rPr>
        <w:t>сентября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за №</w:t>
      </w:r>
      <w:r w:rsidR="00E62B39" w:rsidRPr="00584DE4">
        <w:rPr>
          <w:color w:val="000000" w:themeColor="text1"/>
          <w:sz w:val="16"/>
          <w:szCs w:val="16"/>
        </w:rPr>
        <w:t xml:space="preserve"> </w:t>
      </w:r>
      <w:r w:rsidRPr="00584DE4">
        <w:rPr>
          <w:color w:val="000000" w:themeColor="text1"/>
          <w:sz w:val="16"/>
          <w:szCs w:val="16"/>
        </w:rPr>
        <w:t>230сс по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приказываю: §</w:t>
      </w:r>
      <w:r w:rsidR="00E62B39" w:rsidRPr="00584DE4">
        <w:rPr>
          <w:color w:val="000000" w:themeColor="text1"/>
          <w:sz w:val="16"/>
          <w:szCs w:val="16"/>
        </w:rPr>
        <w:t xml:space="preserve"> </w:t>
      </w:r>
      <w:r w:rsidRPr="00584DE4">
        <w:rPr>
          <w:color w:val="000000" w:themeColor="text1"/>
          <w:sz w:val="16"/>
          <w:szCs w:val="16"/>
        </w:rPr>
        <w:t>1.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разработку технологического процесса по машине И</w:t>
      </w:r>
      <w:r w:rsidRPr="00584DE4">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584DE4">
        <w:rPr>
          <w:color w:val="000000" w:themeColor="text1"/>
          <w:sz w:val="16"/>
          <w:szCs w:val="16"/>
        </w:rPr>
        <w:noBreakHyphen/>
        <w:t>153. По медницким работам ручную выколотку максимально перевести на штамповку падающих молотов и гидравлического пресса, устанавливаемого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технологию сборочных цехов вести по методу применения поточной сборки агрегатов; по крыльям, оперению, фюзеляжу и шасси</w:t>
      </w:r>
      <w:r w:rsidR="00E62B39" w:rsidRPr="00584DE4">
        <w:rPr>
          <w:color w:val="000000" w:themeColor="text1"/>
          <w:sz w:val="16"/>
          <w:szCs w:val="16"/>
        </w:rPr>
        <w:t xml:space="preserve"> </w:t>
      </w:r>
      <w:r w:rsidRPr="00584DE4">
        <w:rPr>
          <w:color w:val="000000" w:themeColor="text1"/>
          <w:sz w:val="16"/>
          <w:szCs w:val="16"/>
        </w:rPr>
        <w:t>— с таким расчетом, чтобы с 1</w:t>
      </w:r>
      <w:r w:rsidR="00E62B39" w:rsidRPr="00584DE4">
        <w:rPr>
          <w:color w:val="000000" w:themeColor="text1"/>
          <w:sz w:val="16"/>
          <w:szCs w:val="16"/>
        </w:rPr>
        <w:t xml:space="preserve"> </w:t>
      </w:r>
      <w:r w:rsidRPr="00584DE4">
        <w:rPr>
          <w:color w:val="000000" w:themeColor="text1"/>
          <w:sz w:val="16"/>
          <w:szCs w:val="16"/>
        </w:rPr>
        <w:t>мая 1939</w:t>
      </w:r>
      <w:r w:rsidR="00E62B39" w:rsidRPr="00584DE4">
        <w:rPr>
          <w:color w:val="000000" w:themeColor="text1"/>
          <w:sz w:val="16"/>
          <w:szCs w:val="16"/>
        </w:rPr>
        <w:t xml:space="preserve"> </w:t>
      </w:r>
      <w:r w:rsidRPr="00584DE4">
        <w:rPr>
          <w:color w:val="000000" w:themeColor="text1"/>
          <w:sz w:val="16"/>
          <w:szCs w:val="16"/>
        </w:rPr>
        <w:t>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w:t>
      </w:r>
      <w:r w:rsidR="00E62B39" w:rsidRPr="00584DE4">
        <w:rPr>
          <w:color w:val="000000" w:themeColor="text1"/>
          <w:sz w:val="16"/>
          <w:szCs w:val="16"/>
        </w:rPr>
        <w:t xml:space="preserve"> </w:t>
      </w:r>
      <w:r w:rsidRPr="00584DE4">
        <w:rPr>
          <w:color w:val="000000" w:themeColor="text1"/>
          <w:sz w:val="16"/>
          <w:szCs w:val="16"/>
        </w:rPr>
        <w:t>марта 1939</w:t>
      </w:r>
      <w:r w:rsidR="00E62B39" w:rsidRPr="00584DE4">
        <w:rPr>
          <w:color w:val="000000" w:themeColor="text1"/>
          <w:sz w:val="16"/>
          <w:szCs w:val="16"/>
        </w:rPr>
        <w:t xml:space="preserve"> </w:t>
      </w:r>
      <w:r w:rsidRPr="00584DE4">
        <w:rPr>
          <w:color w:val="000000" w:themeColor="text1"/>
          <w:sz w:val="16"/>
          <w:szCs w:val="16"/>
        </w:rPr>
        <w:t>г. §</w:t>
      </w:r>
      <w:r w:rsidR="00E62B39" w:rsidRPr="00584DE4">
        <w:rPr>
          <w:color w:val="000000" w:themeColor="text1"/>
          <w:sz w:val="16"/>
          <w:szCs w:val="16"/>
        </w:rPr>
        <w:t xml:space="preserve"> </w:t>
      </w:r>
      <w:r w:rsidRPr="00584DE4">
        <w:rPr>
          <w:color w:val="000000" w:themeColor="text1"/>
          <w:sz w:val="16"/>
          <w:szCs w:val="16"/>
        </w:rPr>
        <w:t>2. Разрешить заводу №</w:t>
      </w:r>
      <w:r w:rsidR="00E62B39" w:rsidRPr="00584DE4">
        <w:rPr>
          <w:color w:val="000000" w:themeColor="text1"/>
          <w:sz w:val="16"/>
          <w:szCs w:val="16"/>
        </w:rPr>
        <w:t xml:space="preserve"> </w:t>
      </w:r>
      <w:r w:rsidRPr="00584DE4">
        <w:rPr>
          <w:color w:val="000000" w:themeColor="text1"/>
          <w:sz w:val="16"/>
          <w:szCs w:val="16"/>
        </w:rPr>
        <w:t>1 запустить в производство по чертежам головной серии самолет И</w:t>
      </w:r>
      <w:r w:rsidRPr="00584DE4">
        <w:rPr>
          <w:color w:val="000000" w:themeColor="text1"/>
          <w:sz w:val="16"/>
          <w:szCs w:val="16"/>
        </w:rPr>
        <w:noBreakHyphen/>
        <w:t>153: в ноябре</w:t>
      </w:r>
      <w:r w:rsidR="00E62B39" w:rsidRPr="00584DE4">
        <w:rPr>
          <w:color w:val="000000" w:themeColor="text1"/>
          <w:sz w:val="16"/>
          <w:szCs w:val="16"/>
        </w:rPr>
        <w:t xml:space="preserve"> </w:t>
      </w:r>
      <w:r w:rsidRPr="00584DE4">
        <w:rPr>
          <w:color w:val="000000" w:themeColor="text1"/>
          <w:sz w:val="16"/>
          <w:szCs w:val="16"/>
        </w:rPr>
        <w:t>— 50</w:t>
      </w:r>
      <w:r w:rsidR="00E62B39" w:rsidRPr="00584DE4">
        <w:rPr>
          <w:color w:val="000000" w:themeColor="text1"/>
          <w:sz w:val="16"/>
          <w:szCs w:val="16"/>
        </w:rPr>
        <w:t xml:space="preserve"> </w:t>
      </w:r>
      <w:r w:rsidRPr="00584DE4">
        <w:rPr>
          <w:color w:val="000000" w:themeColor="text1"/>
          <w:sz w:val="16"/>
          <w:szCs w:val="16"/>
        </w:rPr>
        <w:t>машин, в декабре</w:t>
      </w:r>
      <w:r w:rsidR="00E62B39" w:rsidRPr="00584DE4">
        <w:rPr>
          <w:color w:val="000000" w:themeColor="text1"/>
          <w:sz w:val="16"/>
          <w:szCs w:val="16"/>
        </w:rPr>
        <w:t xml:space="preserve"> </w:t>
      </w:r>
      <w:r w:rsidRPr="00584DE4">
        <w:rPr>
          <w:color w:val="000000" w:themeColor="text1"/>
          <w:sz w:val="16"/>
          <w:szCs w:val="16"/>
        </w:rPr>
        <w:t>— 150</w:t>
      </w:r>
      <w:r w:rsidR="00E62B39" w:rsidRPr="00584DE4">
        <w:rPr>
          <w:color w:val="000000" w:themeColor="text1"/>
          <w:sz w:val="16"/>
          <w:szCs w:val="16"/>
        </w:rPr>
        <w:t xml:space="preserve"> </w:t>
      </w:r>
      <w:r w:rsidRPr="00584DE4">
        <w:rPr>
          <w:color w:val="000000" w:themeColor="text1"/>
          <w:sz w:val="16"/>
          <w:szCs w:val="16"/>
        </w:rPr>
        <w:t>машин. §</w:t>
      </w:r>
      <w:r w:rsidR="00E62B39" w:rsidRPr="00584DE4">
        <w:rPr>
          <w:color w:val="000000" w:themeColor="text1"/>
          <w:sz w:val="16"/>
          <w:szCs w:val="16"/>
        </w:rPr>
        <w:t xml:space="preserve"> </w:t>
      </w:r>
      <w:r w:rsidRPr="00584DE4">
        <w:rPr>
          <w:color w:val="000000" w:themeColor="text1"/>
          <w:sz w:val="16"/>
          <w:szCs w:val="16"/>
        </w:rPr>
        <w:t>3. На базе завода №</w:t>
      </w:r>
      <w:r w:rsidR="00E62B39" w:rsidRPr="00584DE4">
        <w:rPr>
          <w:color w:val="000000" w:themeColor="text1"/>
          <w:sz w:val="16"/>
          <w:szCs w:val="16"/>
        </w:rPr>
        <w:t xml:space="preserve"> </w:t>
      </w:r>
      <w:r w:rsidRPr="00584DE4">
        <w:rPr>
          <w:color w:val="000000" w:themeColor="text1"/>
          <w:sz w:val="16"/>
          <w:szCs w:val="16"/>
        </w:rPr>
        <w:t>25 организовать производство запчастей самолетов Р</w:t>
      </w:r>
      <w:r w:rsidRPr="00584DE4">
        <w:rPr>
          <w:color w:val="000000" w:themeColor="text1"/>
          <w:sz w:val="16"/>
          <w:szCs w:val="16"/>
        </w:rPr>
        <w:noBreakHyphen/>
        <w:t>5, Р</w:t>
      </w:r>
      <w:r w:rsidRPr="00584DE4">
        <w:rPr>
          <w:color w:val="000000" w:themeColor="text1"/>
          <w:sz w:val="16"/>
          <w:szCs w:val="16"/>
        </w:rPr>
        <w:noBreakHyphen/>
        <w:t>Зет, ССС;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выделить руководящий технический персонал, приспособления, инструмент, материал, всю оснастку и обеспечить техническую помощь. Начальнику 1</w:t>
      </w:r>
      <w:r w:rsidRPr="00584DE4">
        <w:rPr>
          <w:color w:val="000000" w:themeColor="text1"/>
          <w:sz w:val="16"/>
          <w:szCs w:val="16"/>
        </w:rPr>
        <w:noBreakHyphen/>
        <w:t>го Главного управления т.</w:t>
      </w:r>
      <w:r w:rsidR="00E62B39" w:rsidRPr="00584DE4">
        <w:rPr>
          <w:color w:val="000000" w:themeColor="text1"/>
          <w:sz w:val="16"/>
          <w:szCs w:val="16"/>
        </w:rPr>
        <w:t xml:space="preserve"> </w:t>
      </w:r>
      <w:r w:rsidRPr="00584DE4">
        <w:rPr>
          <w:color w:val="000000" w:themeColor="text1"/>
          <w:sz w:val="16"/>
          <w:szCs w:val="16"/>
        </w:rPr>
        <w:t>Беляйкину выяснить возможность размещения производства запчастей на заводе “Коммунар”. §</w:t>
      </w:r>
      <w:r w:rsidR="00E62B39" w:rsidRPr="00584DE4">
        <w:rPr>
          <w:color w:val="000000" w:themeColor="text1"/>
          <w:sz w:val="16"/>
          <w:szCs w:val="16"/>
        </w:rPr>
        <w:t xml:space="preserve"> </w:t>
      </w:r>
      <w:r w:rsidRPr="00584DE4">
        <w:rPr>
          <w:color w:val="000000" w:themeColor="text1"/>
          <w:sz w:val="16"/>
          <w:szCs w:val="16"/>
        </w:rPr>
        <w:t>4. Представленную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прекратить, обязав его оказывать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584DE4">
        <w:rPr>
          <w:color w:val="000000" w:themeColor="text1"/>
          <w:sz w:val="16"/>
          <w:szCs w:val="16"/>
        </w:rPr>
        <w:noBreakHyphen/>
        <w:t>м Главным управлением. §</w:t>
      </w:r>
      <w:r w:rsidR="00E62B39" w:rsidRPr="00584DE4">
        <w:rPr>
          <w:color w:val="000000" w:themeColor="text1"/>
          <w:sz w:val="16"/>
          <w:szCs w:val="16"/>
        </w:rPr>
        <w:t xml:space="preserve"> </w:t>
      </w:r>
      <w:r w:rsidRPr="00584DE4">
        <w:rPr>
          <w:color w:val="000000" w:themeColor="text1"/>
          <w:sz w:val="16"/>
          <w:szCs w:val="16"/>
        </w:rPr>
        <w:t>5.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из имеющихся четырех конструкторских бюро организовать одно конструкторское бюро по изделию И</w:t>
      </w:r>
      <w:r w:rsidRPr="00584DE4">
        <w:rPr>
          <w:color w:val="000000" w:themeColor="text1"/>
          <w:sz w:val="16"/>
          <w:szCs w:val="16"/>
        </w:rPr>
        <w:noBreakHyphen/>
        <w:t>153, передав в него конструкторское бюро т.</w:t>
      </w:r>
      <w:r w:rsidR="00E62B39" w:rsidRPr="00584DE4">
        <w:rPr>
          <w:color w:val="000000" w:themeColor="text1"/>
          <w:sz w:val="16"/>
          <w:szCs w:val="16"/>
        </w:rPr>
        <w:t xml:space="preserve"> </w:t>
      </w:r>
      <w:r w:rsidRPr="00584DE4">
        <w:rPr>
          <w:color w:val="000000" w:themeColor="text1"/>
          <w:sz w:val="16"/>
          <w:szCs w:val="16"/>
        </w:rPr>
        <w:t>Маркова и Щербакова. Заместителем главного конструктора изделия И</w:t>
      </w:r>
      <w:r w:rsidRPr="00584DE4">
        <w:rPr>
          <w:color w:val="000000" w:themeColor="text1"/>
          <w:sz w:val="16"/>
          <w:szCs w:val="16"/>
        </w:rPr>
        <w:noBreakHyphen/>
        <w:t>153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НКОП (т.</w:t>
      </w:r>
      <w:r w:rsidR="00E62B39" w:rsidRPr="00584DE4">
        <w:rPr>
          <w:color w:val="000000" w:themeColor="text1"/>
          <w:sz w:val="16"/>
          <w:szCs w:val="16"/>
        </w:rPr>
        <w:t xml:space="preserve"> </w:t>
      </w:r>
      <w:r w:rsidRPr="00584DE4">
        <w:rPr>
          <w:color w:val="000000" w:themeColor="text1"/>
          <w:sz w:val="16"/>
          <w:szCs w:val="16"/>
        </w:rPr>
        <w:t>Поликарпова</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Н.) назначить т.</w:t>
      </w:r>
      <w:r w:rsidR="00E62B39" w:rsidRPr="00584DE4">
        <w:rPr>
          <w:color w:val="000000" w:themeColor="text1"/>
          <w:sz w:val="16"/>
          <w:szCs w:val="16"/>
        </w:rPr>
        <w:t xml:space="preserve"> </w:t>
      </w:r>
      <w:r w:rsidRPr="00584DE4">
        <w:rPr>
          <w:color w:val="000000" w:themeColor="text1"/>
          <w:sz w:val="16"/>
          <w:szCs w:val="16"/>
        </w:rPr>
        <w:t>Титивкина</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Н. §</w:t>
      </w:r>
      <w:r w:rsidR="00E62B39" w:rsidRPr="00584DE4">
        <w:rPr>
          <w:color w:val="000000" w:themeColor="text1"/>
          <w:sz w:val="16"/>
          <w:szCs w:val="16"/>
        </w:rPr>
        <w:t xml:space="preserve"> </w:t>
      </w:r>
      <w:r w:rsidRPr="00584DE4">
        <w:rPr>
          <w:color w:val="000000" w:themeColor="text1"/>
          <w:sz w:val="16"/>
          <w:szCs w:val="16"/>
        </w:rPr>
        <w:t>6.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организовать единый опытный цех, сосредоточив в нем все опытные работы по изделию И</w:t>
      </w:r>
      <w:r w:rsidRPr="00584DE4">
        <w:rPr>
          <w:color w:val="000000" w:themeColor="text1"/>
          <w:sz w:val="16"/>
          <w:szCs w:val="16"/>
        </w:rPr>
        <w:noBreakHyphen/>
        <w:t>153. §</w:t>
      </w:r>
      <w:r w:rsidR="00E62B39" w:rsidRPr="00584DE4">
        <w:rPr>
          <w:color w:val="000000" w:themeColor="text1"/>
          <w:sz w:val="16"/>
          <w:szCs w:val="16"/>
        </w:rPr>
        <w:t xml:space="preserve"> </w:t>
      </w:r>
      <w:r w:rsidRPr="00584DE4">
        <w:rPr>
          <w:color w:val="000000" w:themeColor="text1"/>
          <w:sz w:val="16"/>
          <w:szCs w:val="16"/>
        </w:rPr>
        <w:t>7. Обязать директора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закончить в производстве не позднее 1</w:t>
      </w:r>
      <w:r w:rsidR="00E62B39" w:rsidRPr="00584DE4">
        <w:rPr>
          <w:color w:val="000000" w:themeColor="text1"/>
          <w:sz w:val="16"/>
          <w:szCs w:val="16"/>
        </w:rPr>
        <w:t xml:space="preserve"> </w:t>
      </w:r>
      <w:r w:rsidRPr="00584DE4">
        <w:rPr>
          <w:color w:val="000000" w:themeColor="text1"/>
          <w:sz w:val="16"/>
          <w:szCs w:val="16"/>
        </w:rPr>
        <w:t>декабря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машину</w:t>
      </w:r>
      <w:r w:rsidR="00E62B39" w:rsidRPr="00584DE4">
        <w:rPr>
          <w:color w:val="000000" w:themeColor="text1"/>
          <w:sz w:val="16"/>
          <w:szCs w:val="16"/>
        </w:rPr>
        <w:t xml:space="preserve"> </w:t>
      </w:r>
      <w:r w:rsidRPr="00584DE4">
        <w:rPr>
          <w:color w:val="000000" w:themeColor="text1"/>
          <w:sz w:val="16"/>
          <w:szCs w:val="16"/>
        </w:rPr>
        <w:t>“Ш” (конструктора т.</w:t>
      </w:r>
      <w:r w:rsidR="00E62B39" w:rsidRPr="00584DE4">
        <w:rPr>
          <w:color w:val="000000" w:themeColor="text1"/>
          <w:sz w:val="16"/>
          <w:szCs w:val="16"/>
        </w:rPr>
        <w:t xml:space="preserve"> </w:t>
      </w:r>
      <w:r w:rsidRPr="00584DE4">
        <w:rPr>
          <w:color w:val="000000" w:themeColor="text1"/>
          <w:sz w:val="16"/>
          <w:szCs w:val="16"/>
        </w:rPr>
        <w:t>Кочеригина), произвести заводские испытания и сдать на госиспытания. §</w:t>
      </w:r>
      <w:r w:rsidR="00E62B39" w:rsidRPr="00584DE4">
        <w:rPr>
          <w:color w:val="000000" w:themeColor="text1"/>
          <w:sz w:val="16"/>
          <w:szCs w:val="16"/>
        </w:rPr>
        <w:t xml:space="preserve"> </w:t>
      </w:r>
      <w:r w:rsidRPr="00584DE4">
        <w:rPr>
          <w:color w:val="000000" w:themeColor="text1"/>
          <w:sz w:val="16"/>
          <w:szCs w:val="16"/>
        </w:rPr>
        <w:t>8.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219 немедленно приступить к освоению литых деталей для самолета И</w:t>
      </w:r>
      <w:r w:rsidRPr="00584DE4">
        <w:rPr>
          <w:color w:val="000000" w:themeColor="text1"/>
          <w:sz w:val="16"/>
          <w:szCs w:val="16"/>
        </w:rPr>
        <w:noBreakHyphen/>
        <w:t>153 и не позднее 25</w:t>
      </w:r>
      <w:r w:rsidR="00E62B39" w:rsidRPr="00584DE4">
        <w:rPr>
          <w:color w:val="000000" w:themeColor="text1"/>
          <w:sz w:val="16"/>
          <w:szCs w:val="16"/>
        </w:rPr>
        <w:t xml:space="preserve"> </w:t>
      </w:r>
      <w:r w:rsidRPr="00584DE4">
        <w:rPr>
          <w:color w:val="000000" w:themeColor="text1"/>
          <w:sz w:val="16"/>
          <w:szCs w:val="16"/>
        </w:rPr>
        <w:t>ноября 1938</w:t>
      </w:r>
      <w:r w:rsidR="00E62B39" w:rsidRPr="00584DE4">
        <w:rPr>
          <w:color w:val="000000" w:themeColor="text1"/>
          <w:sz w:val="16"/>
          <w:szCs w:val="16"/>
        </w:rPr>
        <w:t xml:space="preserve"> </w:t>
      </w:r>
      <w:r w:rsidRPr="00584DE4">
        <w:rPr>
          <w:color w:val="000000" w:themeColor="text1"/>
          <w:sz w:val="16"/>
          <w:szCs w:val="16"/>
        </w:rPr>
        <w:t>г. изготовить модели, а 1</w:t>
      </w:r>
      <w:r w:rsidR="00E62B39" w:rsidRPr="00584DE4">
        <w:rPr>
          <w:color w:val="000000" w:themeColor="text1"/>
          <w:sz w:val="16"/>
          <w:szCs w:val="16"/>
        </w:rPr>
        <w:t xml:space="preserve"> </w:t>
      </w:r>
      <w:r w:rsidRPr="00584DE4">
        <w:rPr>
          <w:color w:val="000000" w:themeColor="text1"/>
          <w:sz w:val="16"/>
          <w:szCs w:val="16"/>
        </w:rPr>
        <w:t>декабря сдать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готовое литье на первую серию (15</w:t>
      </w:r>
      <w:r w:rsidR="00E62B39" w:rsidRPr="00584DE4">
        <w:rPr>
          <w:color w:val="000000" w:themeColor="text1"/>
          <w:sz w:val="16"/>
          <w:szCs w:val="16"/>
        </w:rPr>
        <w:t xml:space="preserve"> </w:t>
      </w:r>
      <w:r w:rsidRPr="00584DE4">
        <w:rPr>
          <w:color w:val="000000" w:themeColor="text1"/>
          <w:sz w:val="16"/>
          <w:szCs w:val="16"/>
        </w:rPr>
        <w:t>машин). В дальнейшем обеспечить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литьем в соответствии с программой завода, утвержденной правительством на 1939</w:t>
      </w:r>
      <w:r w:rsidR="00E62B39" w:rsidRPr="00584DE4">
        <w:rPr>
          <w:color w:val="000000" w:themeColor="text1"/>
          <w:sz w:val="16"/>
          <w:szCs w:val="16"/>
        </w:rPr>
        <w:t xml:space="preserve"> </w:t>
      </w:r>
      <w:r w:rsidRPr="00584DE4">
        <w:rPr>
          <w:color w:val="000000" w:themeColor="text1"/>
          <w:sz w:val="16"/>
          <w:szCs w:val="16"/>
        </w:rPr>
        <w:t>г. по спецификации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w:t>
      </w:r>
      <w:r w:rsidR="00E62B39" w:rsidRPr="00584DE4">
        <w:rPr>
          <w:color w:val="000000" w:themeColor="text1"/>
          <w:sz w:val="16"/>
          <w:szCs w:val="16"/>
        </w:rPr>
        <w:t xml:space="preserve"> </w:t>
      </w:r>
      <w:r w:rsidRPr="00584DE4">
        <w:rPr>
          <w:color w:val="000000" w:themeColor="text1"/>
          <w:sz w:val="16"/>
          <w:szCs w:val="16"/>
        </w:rPr>
        <w:t>9. Директору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120 немедленно приступить к освоению колес для машины И</w:t>
      </w:r>
      <w:r w:rsidRPr="00584DE4">
        <w:rPr>
          <w:color w:val="000000" w:themeColor="text1"/>
          <w:sz w:val="16"/>
          <w:szCs w:val="16"/>
        </w:rPr>
        <w:noBreakHyphen/>
        <w:t>153 с пневмотормозным управлением (700</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150) и костыльного колеса, с подачей на головную серию в количестве 15</w:t>
      </w:r>
      <w:r w:rsidR="00E62B39" w:rsidRPr="00584DE4">
        <w:rPr>
          <w:color w:val="000000" w:themeColor="text1"/>
          <w:sz w:val="16"/>
          <w:szCs w:val="16"/>
        </w:rPr>
        <w:t xml:space="preserve"> </w:t>
      </w:r>
      <w:r w:rsidRPr="00584DE4">
        <w:rPr>
          <w:color w:val="000000" w:themeColor="text1"/>
          <w:sz w:val="16"/>
          <w:szCs w:val="16"/>
        </w:rPr>
        <w:t>машин не позднее 20</w:t>
      </w:r>
      <w:r w:rsidR="00E62B39" w:rsidRPr="00584DE4">
        <w:rPr>
          <w:color w:val="000000" w:themeColor="text1"/>
          <w:sz w:val="16"/>
          <w:szCs w:val="16"/>
        </w:rPr>
        <w:t xml:space="preserve"> </w:t>
      </w:r>
      <w:r w:rsidRPr="00584DE4">
        <w:rPr>
          <w:color w:val="000000" w:themeColor="text1"/>
          <w:sz w:val="16"/>
          <w:szCs w:val="16"/>
        </w:rPr>
        <w:t>ноября, и последующую подачу производить точно в соответствии с программой выпуска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w:t>
      </w:r>
      <w:r w:rsidR="00E62B39" w:rsidRPr="00584DE4">
        <w:rPr>
          <w:color w:val="000000" w:themeColor="text1"/>
          <w:sz w:val="16"/>
          <w:szCs w:val="16"/>
        </w:rPr>
        <w:t xml:space="preserve"> </w:t>
      </w:r>
      <w:r w:rsidRPr="00584DE4">
        <w:rPr>
          <w:color w:val="000000" w:themeColor="text1"/>
          <w:sz w:val="16"/>
          <w:szCs w:val="16"/>
        </w:rPr>
        <w:t>10. Начальнику сектора оборудования НКОП обеспечить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необходимым электрооборудованием и кабелем в соответствии с постановлением правительства от 22</w:t>
      </w:r>
      <w:r w:rsidR="00E62B39" w:rsidRPr="00584DE4">
        <w:rPr>
          <w:color w:val="000000" w:themeColor="text1"/>
          <w:sz w:val="16"/>
          <w:szCs w:val="16"/>
        </w:rPr>
        <w:t xml:space="preserve"> </w:t>
      </w:r>
      <w:r w:rsidRPr="00584DE4">
        <w:rPr>
          <w:color w:val="000000" w:themeColor="text1"/>
          <w:sz w:val="16"/>
          <w:szCs w:val="16"/>
        </w:rPr>
        <w:t>сентября №</w:t>
      </w:r>
      <w:r w:rsidR="00E62B39" w:rsidRPr="00584DE4">
        <w:rPr>
          <w:color w:val="000000" w:themeColor="text1"/>
          <w:sz w:val="16"/>
          <w:szCs w:val="16"/>
        </w:rPr>
        <w:t xml:space="preserve"> </w:t>
      </w:r>
      <w:r w:rsidRPr="00584DE4">
        <w:rPr>
          <w:color w:val="000000" w:themeColor="text1"/>
          <w:sz w:val="16"/>
          <w:szCs w:val="16"/>
        </w:rPr>
        <w:t>230сс. §</w:t>
      </w:r>
      <w:r w:rsidR="00E62B39" w:rsidRPr="00584DE4">
        <w:rPr>
          <w:color w:val="000000" w:themeColor="text1"/>
          <w:sz w:val="16"/>
          <w:szCs w:val="16"/>
        </w:rPr>
        <w:t xml:space="preserve"> </w:t>
      </w:r>
      <w:r w:rsidRPr="00584DE4">
        <w:rPr>
          <w:color w:val="000000" w:themeColor="text1"/>
          <w:sz w:val="16"/>
          <w:szCs w:val="16"/>
        </w:rPr>
        <w:t>11. Разрешить заводу</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выпуск самолета И</w:t>
      </w:r>
      <w:r w:rsidRPr="00584DE4">
        <w:rPr>
          <w:color w:val="000000" w:themeColor="text1"/>
          <w:sz w:val="16"/>
          <w:szCs w:val="16"/>
        </w:rPr>
        <w:noBreakHyphen/>
        <w:t>153 в первом полугодии 1939</w:t>
      </w:r>
      <w:r w:rsidR="00E62B39" w:rsidRPr="00584DE4">
        <w:rPr>
          <w:color w:val="000000" w:themeColor="text1"/>
          <w:sz w:val="16"/>
          <w:szCs w:val="16"/>
        </w:rPr>
        <w:t xml:space="preserve"> </w:t>
      </w:r>
      <w:r w:rsidRPr="00584DE4">
        <w:rPr>
          <w:color w:val="000000" w:themeColor="text1"/>
          <w:sz w:val="16"/>
          <w:szCs w:val="16"/>
        </w:rPr>
        <w:t>г. с серийным мотором М</w:t>
      </w:r>
      <w:r w:rsidRPr="00584DE4">
        <w:rPr>
          <w:color w:val="000000" w:themeColor="text1"/>
          <w:sz w:val="16"/>
          <w:szCs w:val="16"/>
        </w:rPr>
        <w:noBreakHyphen/>
        <w:t>25В. §</w:t>
      </w:r>
      <w:r w:rsidR="00E62B39" w:rsidRPr="00584DE4">
        <w:rPr>
          <w:color w:val="000000" w:themeColor="text1"/>
          <w:sz w:val="16"/>
          <w:szCs w:val="16"/>
        </w:rPr>
        <w:t xml:space="preserve"> </w:t>
      </w:r>
      <w:r w:rsidRPr="00584DE4">
        <w:rPr>
          <w:color w:val="000000" w:themeColor="text1"/>
          <w:sz w:val="16"/>
          <w:szCs w:val="16"/>
        </w:rPr>
        <w:t>12. Начальнику 18</w:t>
      </w:r>
      <w:r w:rsidRPr="00584DE4">
        <w:rPr>
          <w:color w:val="000000" w:themeColor="text1"/>
          <w:sz w:val="16"/>
          <w:szCs w:val="16"/>
        </w:rPr>
        <w:noBreakHyphen/>
        <w:t>го Главного управления т.</w:t>
      </w:r>
      <w:r w:rsidR="00E62B39" w:rsidRPr="00584DE4">
        <w:rPr>
          <w:color w:val="000000" w:themeColor="text1"/>
          <w:sz w:val="16"/>
          <w:szCs w:val="16"/>
        </w:rPr>
        <w:t xml:space="preserve"> </w:t>
      </w:r>
      <w:r w:rsidRPr="00584DE4">
        <w:rPr>
          <w:color w:val="000000" w:themeColor="text1"/>
          <w:sz w:val="16"/>
          <w:szCs w:val="16"/>
        </w:rPr>
        <w:t>Королеву обеспечить бесперебойную подачу моторов в соответствии с утвержденной программой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 (РГАЭ. Ф.</w:t>
      </w:r>
      <w:r w:rsidR="00E62B39" w:rsidRPr="00584DE4">
        <w:rPr>
          <w:color w:val="000000" w:themeColor="text1"/>
          <w:sz w:val="16"/>
          <w:szCs w:val="16"/>
        </w:rPr>
        <w:t xml:space="preserve"> </w:t>
      </w:r>
      <w:r w:rsidRPr="00584DE4">
        <w:rPr>
          <w:color w:val="000000" w:themeColor="text1"/>
          <w:sz w:val="16"/>
          <w:szCs w:val="16"/>
        </w:rPr>
        <w:t>7515. Оп.</w:t>
      </w:r>
      <w:r w:rsidR="00E62B39" w:rsidRPr="00584DE4">
        <w:rPr>
          <w:color w:val="000000" w:themeColor="text1"/>
          <w:sz w:val="16"/>
          <w:szCs w:val="16"/>
        </w:rPr>
        <w:t xml:space="preserve"> </w:t>
      </w:r>
      <w:r w:rsidRPr="00584DE4">
        <w:rPr>
          <w:color w:val="000000" w:themeColor="text1"/>
          <w:sz w:val="16"/>
          <w:szCs w:val="16"/>
        </w:rPr>
        <w:t>1. Д.</w:t>
      </w:r>
      <w:r w:rsidR="00E62B39" w:rsidRPr="00584DE4">
        <w:rPr>
          <w:color w:val="000000" w:themeColor="text1"/>
          <w:sz w:val="16"/>
          <w:szCs w:val="16"/>
        </w:rPr>
        <w:t xml:space="preserve"> </w:t>
      </w:r>
      <w:r w:rsidRPr="00584DE4">
        <w:rPr>
          <w:color w:val="000000" w:themeColor="text1"/>
          <w:sz w:val="16"/>
          <w:szCs w:val="16"/>
        </w:rPr>
        <w:t>234. Л.</w:t>
      </w:r>
      <w:r w:rsidR="00E62B39" w:rsidRPr="00584DE4">
        <w:rPr>
          <w:color w:val="000000" w:themeColor="text1"/>
          <w:sz w:val="16"/>
          <w:szCs w:val="16"/>
        </w:rPr>
        <w:t xml:space="preserve"> </w:t>
      </w:r>
      <w:r w:rsidRPr="00584DE4">
        <w:rPr>
          <w:color w:val="000000" w:themeColor="text1"/>
          <w:sz w:val="16"/>
          <w:szCs w:val="16"/>
        </w:rPr>
        <w:t>20</w:t>
      </w:r>
      <w:r w:rsidRPr="00584DE4">
        <w:rPr>
          <w:color w:val="000000" w:themeColor="text1"/>
          <w:sz w:val="16"/>
          <w:szCs w:val="16"/>
        </w:rPr>
        <w:noBreakHyphen/>
        <w:t>21.).</w:t>
      </w:r>
    </w:p>
    <w:p w14:paraId="0F2A8A51" w14:textId="7582F77D" w:rsidR="003E7A79" w:rsidRPr="00584DE4" w:rsidRDefault="003E7A79" w:rsidP="00584DE4">
      <w:pPr>
        <w:jc w:val="both"/>
        <w:rPr>
          <w:color w:val="000000" w:themeColor="text1"/>
          <w:sz w:val="16"/>
          <w:szCs w:val="16"/>
        </w:rPr>
      </w:pPr>
      <w:r w:rsidRPr="00584DE4">
        <w:rPr>
          <w:color w:val="000000" w:themeColor="text1"/>
          <w:sz w:val="16"/>
          <w:szCs w:val="16"/>
        </w:rPr>
        <w:t>АП</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3. Оп.</w:t>
      </w:r>
      <w:r w:rsidR="00E62B39" w:rsidRPr="00584DE4">
        <w:rPr>
          <w:color w:val="000000" w:themeColor="text1"/>
          <w:sz w:val="16"/>
          <w:szCs w:val="16"/>
        </w:rPr>
        <w:t xml:space="preserve"> </w:t>
      </w:r>
      <w:r w:rsidRPr="00584DE4">
        <w:rPr>
          <w:color w:val="000000" w:themeColor="text1"/>
          <w:sz w:val="16"/>
          <w:szCs w:val="16"/>
        </w:rPr>
        <w:t>46. Д.</w:t>
      </w:r>
      <w:r w:rsidR="00E62B39" w:rsidRPr="00584DE4">
        <w:rPr>
          <w:color w:val="000000" w:themeColor="text1"/>
          <w:sz w:val="16"/>
          <w:szCs w:val="16"/>
        </w:rPr>
        <w:t xml:space="preserve"> </w:t>
      </w:r>
      <w:r w:rsidRPr="00584DE4">
        <w:rPr>
          <w:color w:val="000000" w:themeColor="text1"/>
          <w:sz w:val="16"/>
          <w:szCs w:val="16"/>
        </w:rPr>
        <w:t>14. Л.</w:t>
      </w:r>
      <w:r w:rsidR="00E62B39" w:rsidRPr="00584DE4">
        <w:rPr>
          <w:color w:val="000000" w:themeColor="text1"/>
          <w:sz w:val="16"/>
          <w:szCs w:val="16"/>
        </w:rPr>
        <w:t xml:space="preserve"> </w:t>
      </w:r>
      <w:r w:rsidRPr="00584DE4">
        <w:rPr>
          <w:color w:val="000000" w:themeColor="text1"/>
          <w:sz w:val="16"/>
          <w:szCs w:val="16"/>
        </w:rPr>
        <w:t>96-101. Подлинник (17796).</w:t>
      </w:r>
    </w:p>
    <w:p w14:paraId="6E08F707" w14:textId="77777777" w:rsidR="003E7A79" w:rsidRPr="00584DE4" w:rsidRDefault="003E7A79" w:rsidP="00584DE4">
      <w:pPr>
        <w:jc w:val="both"/>
        <w:rPr>
          <w:color w:val="000000" w:themeColor="text1"/>
          <w:sz w:val="16"/>
          <w:szCs w:val="16"/>
        </w:rPr>
      </w:pPr>
    </w:p>
    <w:p w14:paraId="7F5D6448" w14:textId="77777777" w:rsidR="00A87D37" w:rsidRPr="00584DE4" w:rsidRDefault="00A87D37" w:rsidP="00584DE4">
      <w:pPr>
        <w:jc w:val="both"/>
        <w:rPr>
          <w:color w:val="000000" w:themeColor="text1"/>
          <w:sz w:val="16"/>
          <w:szCs w:val="16"/>
          <w:shd w:val="clear" w:color="auto" w:fill="FFFFFF"/>
        </w:rPr>
      </w:pPr>
      <w:r w:rsidRPr="00584DE4">
        <w:rPr>
          <w:color w:val="000000" w:themeColor="text1"/>
          <w:sz w:val="16"/>
          <w:szCs w:val="16"/>
          <w:shd w:val="clear" w:color="auto" w:fill="FFFFFF"/>
        </w:rPr>
        <w:t>13 ноября 1938 года англичанин Брайан Монтегю Гровер (Brian Montague Grover) Гровер, который 3 ноября 1938 года без всяких виз и разрешений с советской стороны, стартовал с аэродрома Броксборн в Англии и через Амстердам – Бремен – Гамбург прилетел в Стокгольм, совершил перелет над Балтийским морем и пересек государственную границу СССР. Дотянуть до Москвы англичанин не смог – кончился бензин, и он посадил свой самолет на поле деревни Глухово Старицкого района Калининской области. Колхозники задержали «шпиона» и передали следственным органам.</w:t>
      </w:r>
    </w:p>
    <w:p w14:paraId="3CDD22DB" w14:textId="77777777" w:rsidR="00A87D37" w:rsidRPr="00584DE4" w:rsidRDefault="00A87D37" w:rsidP="00584DE4">
      <w:pPr>
        <w:jc w:val="both"/>
        <w:rPr>
          <w:color w:val="000000" w:themeColor="text1"/>
          <w:sz w:val="16"/>
          <w:szCs w:val="16"/>
          <w:shd w:val="clear" w:color="auto" w:fill="FFFFFF"/>
        </w:rPr>
      </w:pPr>
      <w:r w:rsidRPr="00584DE4">
        <w:rPr>
          <w:color w:val="000000" w:themeColor="text1"/>
          <w:sz w:val="16"/>
          <w:szCs w:val="16"/>
          <w:shd w:val="clear" w:color="auto" w:fill="FFFFFF"/>
        </w:rPr>
        <w:t>За несколько месяцев до того, Гровер в одном из лондонских аэроклубов овладел техникой пилотирования самолета. Затем, на все свои сбережения приобрел подержанную авиетку, сам отремонтировал ее и подготовил к длительному перелету.</w:t>
      </w:r>
    </w:p>
    <w:p w14:paraId="0A8EF96A" w14:textId="77777777" w:rsidR="00A87D37" w:rsidRPr="00584DE4" w:rsidRDefault="00A87D37" w:rsidP="00584DE4">
      <w:pPr>
        <w:jc w:val="both"/>
        <w:rPr>
          <w:color w:val="000000" w:themeColor="text1"/>
          <w:sz w:val="16"/>
          <w:szCs w:val="16"/>
          <w:shd w:val="clear" w:color="auto" w:fill="FFFFFF"/>
        </w:rPr>
      </w:pPr>
      <w:r w:rsidRPr="00584DE4">
        <w:rPr>
          <w:color w:val="000000" w:themeColor="text1"/>
          <w:sz w:val="16"/>
          <w:szCs w:val="16"/>
          <w:shd w:val="clear" w:color="auto" w:fill="FFFFFF"/>
        </w:rPr>
        <w:t>Причиной таких неадекватных, для обыкновенного человека, действий, как выяснили следователи НКВД, стала любовь.</w:t>
      </w:r>
    </w:p>
    <w:p w14:paraId="2A03006C" w14:textId="77777777" w:rsidR="00A87D37" w:rsidRPr="00584DE4" w:rsidRDefault="00A87D37" w:rsidP="00584DE4">
      <w:pPr>
        <w:jc w:val="both"/>
        <w:rPr>
          <w:color w:val="000000" w:themeColor="text1"/>
          <w:sz w:val="16"/>
          <w:szCs w:val="16"/>
          <w:shd w:val="clear" w:color="auto" w:fill="FFFFFF"/>
        </w:rPr>
      </w:pPr>
      <w:r w:rsidRPr="00584DE4">
        <w:rPr>
          <w:color w:val="000000" w:themeColor="text1"/>
          <w:sz w:val="16"/>
          <w:szCs w:val="16"/>
          <w:shd w:val="clear" w:color="auto" w:fill="FFFFFF"/>
        </w:rPr>
        <w:t>История эта началась в начале 30-х годов, когда английский инженер Гровер работал на нефтяных промыслах Грозного. Там он познакомился с русской девушкой Еленой, работавшей в одной из грозненских аптек. Они полюбили друг друга.</w:t>
      </w:r>
    </w:p>
    <w:p w14:paraId="5033E974" w14:textId="77777777" w:rsidR="00A87D37" w:rsidRPr="00584DE4" w:rsidRDefault="00A87D37" w:rsidP="00584DE4">
      <w:pPr>
        <w:jc w:val="both"/>
        <w:rPr>
          <w:color w:val="000000" w:themeColor="text1"/>
          <w:sz w:val="16"/>
          <w:szCs w:val="16"/>
          <w:shd w:val="clear" w:color="auto" w:fill="FFFFFF"/>
        </w:rPr>
      </w:pPr>
      <w:r w:rsidRPr="00584DE4">
        <w:rPr>
          <w:color w:val="000000" w:themeColor="text1"/>
          <w:sz w:val="16"/>
          <w:szCs w:val="16"/>
          <w:shd w:val="clear" w:color="auto" w:fill="FFFFFF"/>
        </w:rPr>
        <w:t>Затем контракт иностранного специалиста закончился, а любовь осталась. Получить легальным путем визу для въезда в СССР Гровер не смог и решил воспользоваться самым безрассудным способом.</w:t>
      </w:r>
    </w:p>
    <w:p w14:paraId="728FE626" w14:textId="77777777" w:rsidR="00A87D37" w:rsidRPr="00584DE4" w:rsidRDefault="00A87D37" w:rsidP="00584DE4">
      <w:pPr>
        <w:jc w:val="both"/>
        <w:rPr>
          <w:color w:val="000000" w:themeColor="text1"/>
          <w:sz w:val="16"/>
          <w:szCs w:val="16"/>
        </w:rPr>
      </w:pPr>
      <w:r w:rsidRPr="00584DE4">
        <w:rPr>
          <w:color w:val="000000" w:themeColor="text1"/>
          <w:sz w:val="16"/>
          <w:szCs w:val="16"/>
          <w:shd w:val="clear" w:color="auto" w:fill="FFFFFF"/>
        </w:rPr>
        <w:t>Этой романтичной историей были потрясены многие, а в мировой прессе поднялась волна публикаций в защиту современного Ромео. К вызволению британского подданного из советских «застенков» подключилось даже правительство Чемберлена. В декабре 1938 года состоялся суд, который оправдал Гровера. В начале 1939 года Брайан и Елена, женились, выехали в Англию и жили долго и счастливо (21438).</w:t>
      </w:r>
    </w:p>
    <w:p w14:paraId="157D25EF" w14:textId="77777777" w:rsidR="00A87D37" w:rsidRPr="00584DE4" w:rsidRDefault="00A87D37" w:rsidP="00584DE4">
      <w:pPr>
        <w:jc w:val="both"/>
        <w:rPr>
          <w:color w:val="000000" w:themeColor="text1"/>
          <w:sz w:val="16"/>
          <w:szCs w:val="16"/>
        </w:rPr>
      </w:pPr>
    </w:p>
    <w:p w14:paraId="68F9AAD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D1B2E0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C29AEA" w14:textId="0D1F365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 ноября 1938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584DE4">
        <w:rPr>
          <w:color w:val="000000" w:themeColor="text1"/>
          <w:sz w:val="16"/>
          <w:szCs w:val="16"/>
          <w:lang w:val="en-US"/>
        </w:rPr>
        <w:t>JIM</w:t>
      </w:r>
      <w:r w:rsidRPr="00584DE4">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w:t>
      </w:r>
      <w:r w:rsidR="00B53540">
        <w:rPr>
          <w:color w:val="000000" w:themeColor="text1"/>
          <w:sz w:val="16"/>
          <w:szCs w:val="16"/>
        </w:rPr>
        <w:t xml:space="preserve"> </w:t>
      </w:r>
      <w:r w:rsidRPr="00584DE4">
        <w:rPr>
          <w:color w:val="000000" w:themeColor="text1"/>
          <w:sz w:val="16"/>
          <w:szCs w:val="16"/>
        </w:rPr>
        <w:t>г. Петроград,</w:t>
      </w:r>
      <w:r w:rsidR="00B53540">
        <w:rPr>
          <w:color w:val="000000" w:themeColor="text1"/>
          <w:sz w:val="16"/>
          <w:szCs w:val="16"/>
        </w:rPr>
        <w:t xml:space="preserve"> </w:t>
      </w:r>
      <w:r w:rsidRPr="00584DE4">
        <w:rPr>
          <w:color w:val="000000" w:themeColor="text1"/>
          <w:sz w:val="16"/>
          <w:szCs w:val="16"/>
        </w:rPr>
        <w:t>г. Ленинград/ /195009</w:t>
      </w:r>
      <w:r w:rsidR="00B53540">
        <w:rPr>
          <w:color w:val="000000" w:themeColor="text1"/>
          <w:sz w:val="16"/>
          <w:szCs w:val="16"/>
        </w:rPr>
        <w:t xml:space="preserve"> </w:t>
      </w:r>
      <w:r w:rsidRPr="00584DE4">
        <w:rPr>
          <w:color w:val="000000" w:themeColor="text1"/>
          <w:sz w:val="16"/>
          <w:szCs w:val="16"/>
        </w:rPr>
        <w:t>г. Санкт-Петербург Свердловская наб., д. 18 тел. 593-70-01/) переименован в Завод им. Сталина. В 02.1939 г. передан в ведение ЗГУ НКВ, позднее получил наименование завод № 371 им. Сталина.</w:t>
      </w:r>
    </w:p>
    <w:p w14:paraId="12BDD5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17C5CE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НКТП № 12сс от 1937 г. завод к 1.03.1937 г. должен был сдать 72 судовых турбо-питательных насоса (не сдано).</w:t>
      </w:r>
    </w:p>
    <w:p w14:paraId="1A8C1A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0BDA41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4F0384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50EBA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введен в строй новый башенный цех площадью 54 тыс. м</w:t>
      </w:r>
      <w:r w:rsidRPr="00584DE4">
        <w:rPr>
          <w:color w:val="000000" w:themeColor="text1"/>
          <w:sz w:val="16"/>
          <w:szCs w:val="16"/>
          <w:vertAlign w:val="superscript"/>
        </w:rPr>
        <w:t>2</w:t>
      </w:r>
      <w:r w:rsidRPr="00584DE4">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3115DB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2E881D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08.1941 г. велось дополнительное бронирование танков </w:t>
      </w:r>
      <w:r w:rsidRPr="00584DE4">
        <w:rPr>
          <w:color w:val="000000" w:themeColor="text1"/>
          <w:sz w:val="16"/>
          <w:szCs w:val="16"/>
          <w:lang w:val="en-US"/>
        </w:rPr>
        <w:t>KB</w:t>
      </w:r>
      <w:r w:rsidRPr="00584DE4">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6D82B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E0986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584DE4">
        <w:rPr>
          <w:color w:val="000000" w:themeColor="text1"/>
          <w:sz w:val="16"/>
          <w:szCs w:val="16"/>
          <w:vertAlign w:val="superscript"/>
        </w:rPr>
        <w:t>142</w:t>
      </w:r>
    </w:p>
    <w:p w14:paraId="6E88DE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С 1949 г. велось производство морской артиллерийской башенной установки МК-5бис, пост. СМ № 1846-987 от 29.10.1955 г. оно прекращено.</w:t>
      </w:r>
    </w:p>
    <w:p w14:paraId="13C410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584DE4">
        <w:rPr>
          <w:color w:val="000000" w:themeColor="text1"/>
          <w:sz w:val="16"/>
          <w:szCs w:val="16"/>
          <w:vertAlign w:val="superscript"/>
        </w:rPr>
        <w:t>77</w:t>
      </w:r>
    </w:p>
    <w:p w14:paraId="63BAD080" w14:textId="3D76AE6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1956 г. начат выпуск газовых турбин. Всего на ЛМЗ изготовлено (на начало 2000-х</w:t>
      </w:r>
      <w:r w:rsidR="00B53540">
        <w:rPr>
          <w:color w:val="000000" w:themeColor="text1"/>
          <w:sz w:val="16"/>
          <w:szCs w:val="16"/>
        </w:rPr>
        <w:t xml:space="preserve"> </w:t>
      </w:r>
      <w:r w:rsidRPr="00584DE4">
        <w:rPr>
          <w:color w:val="000000" w:themeColor="text1"/>
          <w:sz w:val="16"/>
          <w:szCs w:val="16"/>
        </w:rPr>
        <w:t>г.) 2750 турбин. В 1958 г. начат выпуск газотурбинных установок.</w:t>
      </w:r>
    </w:p>
    <w:p w14:paraId="10DDA6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1970 г. спроектирована гидротурбина для Саянской ГЭС мощностью 815 МВт.</w:t>
      </w:r>
    </w:p>
    <w:p w14:paraId="225A9A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25.11.1992 г. завод акционирован и преобразован в АООТ, затем - ОАО ЛМЗ.</w:t>
      </w:r>
      <w:r w:rsidRPr="00584DE4">
        <w:rPr>
          <w:color w:val="000000" w:themeColor="text1"/>
          <w:sz w:val="16"/>
          <w:szCs w:val="16"/>
          <w:vertAlign w:val="superscript"/>
        </w:rPr>
        <w:t>131</w:t>
      </w:r>
    </w:p>
    <w:p w14:paraId="08D50CDE" w14:textId="33E4193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2000-х</w:t>
      </w:r>
      <w:r w:rsidR="00B53540">
        <w:rPr>
          <w:color w:val="000000" w:themeColor="text1"/>
          <w:sz w:val="16"/>
          <w:szCs w:val="16"/>
        </w:rPr>
        <w:t xml:space="preserve"> </w:t>
      </w:r>
      <w:r w:rsidRPr="00584DE4">
        <w:rPr>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705B44D6" w14:textId="7AC4A3C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(2000-е</w:t>
      </w:r>
      <w:r w:rsidR="00B53540">
        <w:rPr>
          <w:color w:val="000000" w:themeColor="text1"/>
          <w:sz w:val="16"/>
          <w:szCs w:val="16"/>
        </w:rPr>
        <w:t xml:space="preserve"> </w:t>
      </w:r>
      <w:r w:rsidRPr="00584DE4">
        <w:rPr>
          <w:color w:val="000000" w:themeColor="text1"/>
          <w:sz w:val="16"/>
          <w:szCs w:val="16"/>
        </w:rPr>
        <w:t>г.): газотурбинные установки; паровые турбины для ТЭЦ, АЭС.</w:t>
      </w:r>
    </w:p>
    <w:p w14:paraId="786CBB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ЛМЗ являлся филиалом концерна «Силовые машины» (2002 г.).</w:t>
      </w:r>
    </w:p>
    <w:p w14:paraId="7E68D8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(1996 г.)- 9970 чел., (1998 г.)- около 5 тыс. чел.</w:t>
      </w:r>
    </w:p>
    <w:p w14:paraId="1744B6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(12.1937 г.)- Тылочкин, (-09-11.1938 г.-)- Н. Г. Никитин, (02.1942 г.)- Седов.</w:t>
      </w:r>
      <w:r w:rsidRPr="00584DE4">
        <w:rPr>
          <w:color w:val="000000" w:themeColor="text1"/>
          <w:sz w:val="16"/>
          <w:szCs w:val="16"/>
          <w:vertAlign w:val="superscript"/>
        </w:rPr>
        <w:t>65</w:t>
      </w:r>
      <w:r w:rsidRPr="00584DE4">
        <w:rPr>
          <w:color w:val="000000" w:themeColor="text1"/>
          <w:sz w:val="16"/>
          <w:szCs w:val="16"/>
        </w:rPr>
        <w:t xml:space="preserve"> Гендиректор (-1998-99 г.- )- В. Чернышев, (-2003-02.2004 г.)- В. Шевченко, (02.2004 г.-)- И. Сорочан.</w:t>
      </w:r>
    </w:p>
    <w:p w14:paraId="4220F1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Гендиректора (-1990 г.)- В.К. Глухих. Зам. гендиректора (-02.2004 г.)- И. Сорочан.</w:t>
      </w:r>
      <w:r w:rsidRPr="00584DE4">
        <w:rPr>
          <w:color w:val="000000" w:themeColor="text1"/>
          <w:sz w:val="16"/>
          <w:szCs w:val="16"/>
          <w:vertAlign w:val="superscript"/>
        </w:rPr>
        <w:t>1ш</w:t>
      </w:r>
      <w:r w:rsidRPr="00584DE4">
        <w:rPr>
          <w:color w:val="000000" w:themeColor="text1"/>
          <w:sz w:val="16"/>
          <w:szCs w:val="16"/>
        </w:rPr>
        <w:t>*</w:t>
      </w:r>
      <w:r w:rsidRPr="00584DE4">
        <w:rPr>
          <w:color w:val="000000" w:themeColor="text1"/>
          <w:sz w:val="16"/>
          <w:szCs w:val="16"/>
          <w:vertAlign w:val="superscript"/>
        </w:rPr>
        <w:t>йпмоГ8</w:t>
      </w:r>
    </w:p>
    <w:p w14:paraId="04D4EF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(04.1937 г.)-проф. М.И. Гринбер г.</w:t>
      </w:r>
    </w:p>
    <w:p w14:paraId="780388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(11.1938 г.)- Н. Г. Шанцев, (-1990 г.)- В.К. Глухих.</w:t>
      </w:r>
      <w:r w:rsidRPr="00584DE4">
        <w:rPr>
          <w:color w:val="000000" w:themeColor="text1"/>
          <w:sz w:val="16"/>
          <w:szCs w:val="16"/>
          <w:vertAlign w:val="superscript"/>
        </w:rPr>
        <w:t>49</w:t>
      </w:r>
    </w:p>
    <w:p w14:paraId="3A9FD5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Помощник гл. инженера (-1912-14 г.-)- В. Смыслов.</w:t>
      </w:r>
    </w:p>
    <w:p w14:paraId="20BF28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технолог (1938 г.)- Захаров.</w:t>
      </w:r>
    </w:p>
    <w:p w14:paraId="607CD4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котельного (1912 г.)- Ф.К. Тихонов; (1946 г.)- В.А. Носанов.</w:t>
      </w:r>
    </w:p>
    <w:p w14:paraId="2FE677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377EBA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строитель (1913 г.-)- В.Н. Корнилович.</w:t>
      </w:r>
    </w:p>
    <w:p w14:paraId="13D5E52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ПЛ С.К. Джевецкого «Почтовый» (1906-), эсминец типа «Орфей» (1917)- 8, тральщик типа «Ударник» (1917-, не достроены)- 8;</w:t>
      </w:r>
      <w:r w:rsidRPr="00584DE4">
        <w:rPr>
          <w:iCs/>
          <w:color w:val="000000" w:themeColor="text1"/>
          <w:sz w:val="16"/>
          <w:szCs w:val="16"/>
        </w:rPr>
        <w:t xml:space="preserve"> артиллерийские башни:</w:t>
      </w:r>
      <w:r w:rsidRPr="00584DE4">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584DE4">
        <w:rPr>
          <w:iCs/>
          <w:color w:val="000000" w:themeColor="text1"/>
          <w:sz w:val="16"/>
          <w:szCs w:val="16"/>
        </w:rPr>
        <w:t xml:space="preserve"> турбины:</w:t>
      </w:r>
      <w:r w:rsidRPr="00584DE4">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0FC4AE7C" w14:textId="77777777" w:rsidR="004B0DF9" w:rsidRPr="00584DE4" w:rsidRDefault="004B0DF9" w:rsidP="00584DE4">
      <w:pPr>
        <w:jc w:val="both"/>
        <w:rPr>
          <w:color w:val="000000" w:themeColor="text1"/>
          <w:sz w:val="16"/>
          <w:szCs w:val="16"/>
        </w:rPr>
      </w:pPr>
      <w:r w:rsidRPr="00584DE4">
        <w:rPr>
          <w:color w:val="000000" w:themeColor="text1"/>
          <w:sz w:val="16"/>
          <w:szCs w:val="16"/>
        </w:rPr>
        <w:t>КБ-1 ЛМЗ</w:t>
      </w:r>
    </w:p>
    <w:p w14:paraId="0766900F" w14:textId="2D2094CB" w:rsidR="004B0DF9" w:rsidRPr="00584DE4" w:rsidRDefault="004B0DF9" w:rsidP="00584DE4">
      <w:pPr>
        <w:jc w:val="both"/>
        <w:rPr>
          <w:color w:val="000000" w:themeColor="text1"/>
          <w:sz w:val="16"/>
          <w:szCs w:val="16"/>
        </w:rPr>
      </w:pPr>
      <w:r w:rsidRPr="00584DE4">
        <w:rPr>
          <w:color w:val="000000" w:themeColor="text1"/>
          <w:sz w:val="16"/>
          <w:szCs w:val="16"/>
        </w:rPr>
        <w:t>До ВОВ - разработка корабельных артиллерийских башен.61 В 1920-е</w:t>
      </w:r>
      <w:r w:rsidR="00B53540">
        <w:rPr>
          <w:color w:val="000000" w:themeColor="text1"/>
          <w:sz w:val="16"/>
          <w:szCs w:val="16"/>
        </w:rPr>
        <w:t xml:space="preserve"> </w:t>
      </w:r>
      <w:r w:rsidRPr="00584DE4">
        <w:rPr>
          <w:color w:val="000000" w:themeColor="text1"/>
          <w:sz w:val="16"/>
          <w:szCs w:val="16"/>
        </w:rPr>
        <w:t>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B14E18" w14:textId="4DC0B35D" w:rsidR="004B0DF9" w:rsidRPr="00584DE4" w:rsidRDefault="004B0DF9" w:rsidP="00584DE4">
      <w:pPr>
        <w:jc w:val="both"/>
        <w:rPr>
          <w:color w:val="000000" w:themeColor="text1"/>
          <w:sz w:val="16"/>
          <w:szCs w:val="16"/>
        </w:rPr>
      </w:pPr>
      <w:r w:rsidRPr="00584DE4">
        <w:rPr>
          <w:color w:val="000000" w:themeColor="text1"/>
          <w:sz w:val="16"/>
          <w:szCs w:val="16"/>
        </w:rPr>
        <w:t>В конце 1940-х</w:t>
      </w:r>
      <w:r w:rsidR="00B53540">
        <w:rPr>
          <w:color w:val="000000" w:themeColor="text1"/>
          <w:sz w:val="16"/>
          <w:szCs w:val="16"/>
        </w:rPr>
        <w:t xml:space="preserve"> </w:t>
      </w:r>
      <w:r w:rsidRPr="00584DE4">
        <w:rPr>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210D9C81" w14:textId="77777777" w:rsidR="004B0DF9" w:rsidRPr="00584DE4" w:rsidRDefault="004B0DF9" w:rsidP="00584DE4">
      <w:pPr>
        <w:jc w:val="both"/>
        <w:rPr>
          <w:color w:val="000000" w:themeColor="text1"/>
          <w:sz w:val="16"/>
          <w:szCs w:val="16"/>
        </w:rPr>
      </w:pPr>
      <w:r w:rsidRPr="00584DE4">
        <w:rPr>
          <w:color w:val="000000" w:themeColor="text1"/>
          <w:sz w:val="16"/>
          <w:szCs w:val="16"/>
        </w:rPr>
        <w:t>Заведующий (1920-е)- Р.Н. Вульф. Начальник (-1941 г.)- Т.Д. Вылкост.</w:t>
      </w:r>
    </w:p>
    <w:p w14:paraId="2239B3AB" w14:textId="77777777" w:rsidR="004B0DF9" w:rsidRPr="00584DE4" w:rsidRDefault="004B0DF9" w:rsidP="00584DE4">
      <w:pPr>
        <w:jc w:val="both"/>
        <w:rPr>
          <w:color w:val="000000" w:themeColor="text1"/>
          <w:sz w:val="16"/>
          <w:szCs w:val="16"/>
        </w:rPr>
      </w:pPr>
      <w:r w:rsidRPr="00584DE4">
        <w:rPr>
          <w:color w:val="000000" w:themeColor="text1"/>
          <w:sz w:val="16"/>
          <w:szCs w:val="16"/>
        </w:rPr>
        <w:t>ОАО «Силовые машины»</w:t>
      </w:r>
    </w:p>
    <w:p w14:paraId="1AAE6072" w14:textId="77777777" w:rsidR="004B0DF9" w:rsidRPr="00584DE4" w:rsidRDefault="004B0DF9" w:rsidP="00584DE4">
      <w:pPr>
        <w:jc w:val="both"/>
        <w:rPr>
          <w:color w:val="000000" w:themeColor="text1"/>
          <w:sz w:val="16"/>
          <w:szCs w:val="16"/>
        </w:rPr>
      </w:pPr>
      <w:r w:rsidRPr="00584DE4">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2EB6A72B" w14:textId="77777777" w:rsidR="004B0DF9" w:rsidRPr="00584DE4" w:rsidRDefault="004B0DF9" w:rsidP="00584DE4">
      <w:pPr>
        <w:jc w:val="both"/>
        <w:rPr>
          <w:color w:val="000000" w:themeColor="text1"/>
          <w:sz w:val="16"/>
          <w:szCs w:val="16"/>
        </w:rPr>
      </w:pPr>
      <w:r w:rsidRPr="00584DE4">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3037E77A" w14:textId="77777777" w:rsidR="004B0DF9" w:rsidRPr="00584DE4" w:rsidRDefault="004B0DF9" w:rsidP="00584DE4">
      <w:pPr>
        <w:jc w:val="both"/>
        <w:rPr>
          <w:color w:val="000000" w:themeColor="text1"/>
          <w:sz w:val="16"/>
          <w:szCs w:val="16"/>
        </w:rPr>
      </w:pPr>
      <w:r w:rsidRPr="00584DE4">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BB7F867" w14:textId="77777777" w:rsidR="004B0DF9" w:rsidRPr="00584DE4" w:rsidRDefault="004B0DF9" w:rsidP="00584DE4">
      <w:pPr>
        <w:jc w:val="both"/>
        <w:rPr>
          <w:color w:val="000000" w:themeColor="text1"/>
          <w:sz w:val="16"/>
          <w:szCs w:val="16"/>
        </w:rPr>
      </w:pPr>
      <w:r w:rsidRPr="00584DE4">
        <w:rPr>
          <w:color w:val="000000" w:themeColor="text1"/>
          <w:sz w:val="16"/>
          <w:szCs w:val="16"/>
        </w:rPr>
        <w:t>Начальники управлений: информационных технологий (2007 г.)- А.Л. Банкевич.</w:t>
      </w:r>
    </w:p>
    <w:p w14:paraId="0BC17365" w14:textId="77777777" w:rsidR="004B0DF9" w:rsidRPr="00584DE4" w:rsidRDefault="004B0DF9" w:rsidP="00584DE4">
      <w:pPr>
        <w:jc w:val="both"/>
        <w:rPr>
          <w:color w:val="000000" w:themeColor="text1"/>
          <w:sz w:val="16"/>
          <w:szCs w:val="16"/>
        </w:rPr>
      </w:pPr>
      <w:r w:rsidRPr="00584DE4">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77493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Глухоозерский механический завод основан в 1914 г.</w:t>
      </w:r>
    </w:p>
    <w:p w14:paraId="6E489D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2BFEC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18.12.1992 г. завод преобразован в АООТ, затем - ОАО «ЗТЛ».</w:t>
      </w:r>
      <w:r w:rsidRPr="00584DE4">
        <w:rPr>
          <w:color w:val="000000" w:themeColor="text1"/>
          <w:sz w:val="16"/>
          <w:szCs w:val="16"/>
          <w:vertAlign w:val="superscript"/>
        </w:rPr>
        <w:t>131</w:t>
      </w:r>
    </w:p>
    <w:p w14:paraId="47EE2B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(-2003-04 г.-)- А.П. Балашов. Директор филиала (2005 г.)- А.П. Балашов (11982).</w:t>
      </w:r>
    </w:p>
    <w:p w14:paraId="16FA6DC8" w14:textId="77777777" w:rsidR="006A2F80" w:rsidRPr="00584DE4" w:rsidRDefault="006A2F80" w:rsidP="00584DE4">
      <w:pPr>
        <w:jc w:val="both"/>
        <w:rPr>
          <w:rStyle w:val="ucoz-forum-post"/>
          <w:bCs/>
          <w:color w:val="000000" w:themeColor="text1"/>
          <w:sz w:val="16"/>
          <w:szCs w:val="16"/>
        </w:rPr>
      </w:pPr>
    </w:p>
    <w:p w14:paraId="205259BD" w14:textId="77777777" w:rsidR="006A2F80" w:rsidRPr="00584DE4" w:rsidRDefault="006A2F80" w:rsidP="00584DE4">
      <w:pPr>
        <w:jc w:val="both"/>
        <w:rPr>
          <w:color w:val="000000" w:themeColor="text1"/>
          <w:sz w:val="16"/>
          <w:szCs w:val="16"/>
        </w:rPr>
      </w:pPr>
      <w:r w:rsidRPr="00584DE4">
        <w:rPr>
          <w:rStyle w:val="ucoz-forum-post"/>
          <w:bCs/>
          <w:color w:val="000000" w:themeColor="text1"/>
          <w:sz w:val="16"/>
          <w:szCs w:val="16"/>
        </w:rPr>
        <w:t xml:space="preserve">13 ноября </w:t>
      </w:r>
      <w:r w:rsidRPr="00584DE4">
        <w:rPr>
          <w:color w:val="000000" w:themeColor="text1"/>
          <w:sz w:val="16"/>
          <w:szCs w:val="16"/>
        </w:rPr>
        <w:t>в 1938 году в Москве на базе комиссии машиноведения создан Институт машиноведения Академии Наук СССР (ныне ИМАШ имени А.А.Благонравова Российской Академии Наук) (14829).</w:t>
      </w:r>
    </w:p>
    <w:p w14:paraId="12497776" w14:textId="77777777" w:rsidR="006A2F80" w:rsidRPr="00584DE4" w:rsidRDefault="006A2F80" w:rsidP="00584DE4">
      <w:pPr>
        <w:jc w:val="both"/>
        <w:rPr>
          <w:color w:val="000000" w:themeColor="text1"/>
          <w:sz w:val="16"/>
          <w:szCs w:val="16"/>
        </w:rPr>
      </w:pPr>
    </w:p>
    <w:p w14:paraId="2778AE81" w14:textId="2A4DB870"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ноября 1938 на заводе № 112 были заложены еще две п/л. В целом 1938</w:t>
      </w:r>
      <w:r w:rsidR="00E62B39" w:rsidRPr="00584DE4">
        <w:rPr>
          <w:color w:val="000000" w:themeColor="text1"/>
          <w:sz w:val="16"/>
          <w:szCs w:val="16"/>
        </w:rPr>
        <w:t xml:space="preserve"> </w:t>
      </w:r>
      <w:r w:rsidRPr="00584DE4">
        <w:rPr>
          <w:color w:val="000000" w:themeColor="text1"/>
          <w:sz w:val="16"/>
          <w:szCs w:val="16"/>
        </w:rPr>
        <w:t>г. был завершен заводом неудовлетворительно. Впервые флоту не было сдано ни одной подводной лодки. План по товарной продукции выполнили всего на 60</w:t>
      </w:r>
      <w:r w:rsidR="00E62B39" w:rsidRPr="00584DE4">
        <w:rPr>
          <w:color w:val="000000" w:themeColor="text1"/>
          <w:sz w:val="16"/>
          <w:szCs w:val="16"/>
        </w:rPr>
        <w:t xml:space="preserve"> </w:t>
      </w:r>
      <w:r w:rsidRPr="00584DE4">
        <w:rPr>
          <w:color w:val="000000" w:themeColor="text1"/>
          <w:sz w:val="16"/>
          <w:szCs w:val="16"/>
        </w:rPr>
        <w:t>%.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CB4D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156C7E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940CCC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5FBD3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года в НИИ закончились предварительные испытания стратокамеры с регенерационной Системой конструкции инженера Щербакова, установленной на самолете И-15 “Чайка” с РЦ Ф-3 № 9651, с 20 августа 1943</w:t>
      </w:r>
    </w:p>
    <w:p w14:paraId="08DC19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Исполнители:</w:t>
      </w:r>
    </w:p>
    <w:p w14:paraId="7EB9C9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3868E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Кубышкин</w:t>
      </w:r>
    </w:p>
    <w:p w14:paraId="2C5988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1D8316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стратокамеры на самолете в условиях высотных полетов.</w:t>
      </w:r>
    </w:p>
    <w:p w14:paraId="5DEB643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2A70E6E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ведения летчиком воздушного боя на самолете снабженном стратокамерой.</w:t>
      </w:r>
    </w:p>
    <w:p w14:paraId="48580B7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Испытать вооружение самолета.</w:t>
      </w:r>
    </w:p>
    <w:p w14:paraId="74BD516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эксплуатационные свойства стратокамеры.</w:t>
      </w:r>
    </w:p>
    <w:p w14:paraId="1DE92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13883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C916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21DE7D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6F84B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510187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Обеспечивается наружная герметичность кабины.</w:t>
      </w:r>
    </w:p>
    <w:p w14:paraId="42B17E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Оборудована кабина недостаточно. Все приборы и пр. находятся вне кабины.</w:t>
      </w:r>
    </w:p>
    <w:p w14:paraId="2E601D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859711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Из-за недоделок в конструкции герметической кабины испытания прекратить.</w:t>
      </w:r>
    </w:p>
    <w:p w14:paraId="5A53C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584DE4" w14:paraId="118D0B8D" w14:textId="77777777" w:rsidTr="00274E04">
        <w:tc>
          <w:tcPr>
            <w:tcW w:w="2880" w:type="dxa"/>
            <w:tcBorders>
              <w:top w:val="single" w:sz="12" w:space="0" w:color="auto"/>
            </w:tcBorders>
          </w:tcPr>
          <w:p w14:paraId="5AE402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040" w:type="dxa"/>
            <w:tcBorders>
              <w:top w:val="single" w:sz="12" w:space="0" w:color="auto"/>
            </w:tcBorders>
          </w:tcPr>
          <w:p w14:paraId="784887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в НИИ с завода № 1.</w:t>
            </w:r>
          </w:p>
        </w:tc>
      </w:tr>
      <w:tr w:rsidR="002260A5" w:rsidRPr="00584DE4" w14:paraId="5BAB58D2" w14:textId="77777777" w:rsidTr="00274E04">
        <w:tc>
          <w:tcPr>
            <w:tcW w:w="2880" w:type="dxa"/>
          </w:tcPr>
          <w:p w14:paraId="6B00CD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040" w:type="dxa"/>
          </w:tcPr>
          <w:p w14:paraId="18CF16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Н=4000 м на освоение жизненной аппаратуры.</w:t>
            </w:r>
          </w:p>
        </w:tc>
      </w:tr>
      <w:tr w:rsidR="002260A5" w:rsidRPr="00584DE4" w14:paraId="0CE6EBC5" w14:textId="77777777" w:rsidTr="00274E04">
        <w:tc>
          <w:tcPr>
            <w:tcW w:w="2880" w:type="dxa"/>
          </w:tcPr>
          <w:p w14:paraId="577B4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040" w:type="dxa"/>
          </w:tcPr>
          <w:p w14:paraId="2F05C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два полета на Н=6000 м и Н=7000 м.</w:t>
            </w:r>
          </w:p>
        </w:tc>
      </w:tr>
      <w:tr w:rsidR="002260A5" w:rsidRPr="00584DE4" w14:paraId="0334BD64" w14:textId="77777777" w:rsidTr="00274E04">
        <w:tc>
          <w:tcPr>
            <w:tcW w:w="2880" w:type="dxa"/>
          </w:tcPr>
          <w:p w14:paraId="11EF9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040" w:type="dxa"/>
          </w:tcPr>
          <w:p w14:paraId="2F91B0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Н=7000 м.</w:t>
            </w:r>
          </w:p>
        </w:tc>
      </w:tr>
      <w:tr w:rsidR="002260A5" w:rsidRPr="00584DE4" w14:paraId="4B1BCAF0" w14:textId="77777777" w:rsidTr="00274E04">
        <w:tc>
          <w:tcPr>
            <w:tcW w:w="2880" w:type="dxa"/>
          </w:tcPr>
          <w:p w14:paraId="19524A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5040" w:type="dxa"/>
          </w:tcPr>
          <w:p w14:paraId="04F521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Н=8000 м.</w:t>
            </w:r>
          </w:p>
        </w:tc>
      </w:tr>
      <w:tr w:rsidR="002260A5" w:rsidRPr="00584DE4" w14:paraId="4072AB36" w14:textId="77777777" w:rsidTr="00274E04">
        <w:tc>
          <w:tcPr>
            <w:tcW w:w="2880" w:type="dxa"/>
          </w:tcPr>
          <w:p w14:paraId="044548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года.</w:t>
            </w:r>
          </w:p>
        </w:tc>
        <w:tc>
          <w:tcPr>
            <w:tcW w:w="5040" w:type="dxa"/>
          </w:tcPr>
          <w:p w14:paraId="70F6A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w:t>
            </w:r>
          </w:p>
        </w:tc>
      </w:tr>
      <w:tr w:rsidR="002260A5" w:rsidRPr="00584DE4" w14:paraId="0F0CA69B" w14:textId="77777777" w:rsidTr="00274E04">
        <w:tc>
          <w:tcPr>
            <w:tcW w:w="2880" w:type="dxa"/>
            <w:tcBorders>
              <w:bottom w:val="single" w:sz="12" w:space="0" w:color="auto"/>
            </w:tcBorders>
          </w:tcPr>
          <w:p w14:paraId="0A1EFC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года.</w:t>
            </w:r>
          </w:p>
        </w:tc>
        <w:tc>
          <w:tcPr>
            <w:tcW w:w="5040" w:type="dxa"/>
            <w:tcBorders>
              <w:bottom w:val="single" w:sz="12" w:space="0" w:color="auto"/>
            </w:tcBorders>
          </w:tcPr>
          <w:p w14:paraId="61D04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Решено прекратить испытание.</w:t>
            </w:r>
          </w:p>
        </w:tc>
      </w:tr>
    </w:tbl>
    <w:p w14:paraId="736040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пробыл на испытании в НИИ ВВС 64 дня, из них затрачено на испытания 7 дней (4056).</w:t>
      </w:r>
    </w:p>
    <w:p w14:paraId="4E91B7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FE693A" w14:textId="77777777" w:rsidR="00CF4243" w:rsidRPr="00584DE4" w:rsidRDefault="00CF4243" w:rsidP="00584DE4">
      <w:pPr>
        <w:jc w:val="both"/>
        <w:rPr>
          <w:rStyle w:val="77"/>
          <w:rFonts w:ascii="Times New Roman" w:hAnsi="Times New Roman" w:cs="Times New Roman"/>
          <w:color w:val="000000" w:themeColor="text1"/>
          <w:sz w:val="16"/>
          <w:szCs w:val="16"/>
        </w:rPr>
      </w:pPr>
      <w:r w:rsidRPr="00584DE4">
        <w:rPr>
          <w:color w:val="000000" w:themeColor="text1"/>
          <w:sz w:val="16"/>
          <w:szCs w:val="16"/>
        </w:rPr>
        <w:t>14 ноября 1938 г. в докладной на имя председателя Совета Народных Комиссаров и члена политбюро ЦК ВКП(б) В.М. Молотова Начальник ГВФ комбриг Молоков отмечал безупречные летные качества, надежность и эксплуатационную пригодность С-7. Он писал: «…В небольшой серии, эту машину можно построить на существующей базе завода №240 (изъяв из него ремонт самолетов…)… Очевидно, такая серия ни в какой степени не удовлетворит нужд обороны. Значительно расширив производственные площади террит. «Б» завода №240 (имеются все возможности по окружающей местности), вопрос серийного количества будет соответственно увеличен». Он поддерживал и идею бомбардировщика на базе С-7 (22833).</w:t>
      </w:r>
    </w:p>
    <w:p w14:paraId="5C1786C6" w14:textId="77777777" w:rsidR="00CF4243" w:rsidRPr="00584DE4" w:rsidRDefault="00CF4243" w:rsidP="00584DE4">
      <w:pPr>
        <w:jc w:val="both"/>
        <w:rPr>
          <w:color w:val="000000" w:themeColor="text1"/>
          <w:sz w:val="16"/>
          <w:szCs w:val="16"/>
        </w:rPr>
      </w:pPr>
    </w:p>
    <w:p w14:paraId="47451E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Нач. ЦОМС ГУГВФ Карпухин писал письмо N 0370с НКОП М.М.К. о том, что завод 31 не поставил Аэрофлоту 25 МБР-2 и качество низкое - замена ваты на виамиз для звукоизоляции - ведет к грибку (1352,9).</w:t>
      </w:r>
    </w:p>
    <w:p w14:paraId="41A06A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2CB8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г. Начальник НИП АВ ВВС полковник Шевченко и Военком НИП АВ ВВС майор Горбатов утвердили Отчет о заводских испытаниях синхронного пулемета "ТКБ-150" системы Березина калибра 12,7 мм</w:t>
      </w:r>
    </w:p>
    <w:p w14:paraId="48A32B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6CBCF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 имели целью выяснить:</w:t>
      </w:r>
    </w:p>
    <w:p w14:paraId="43EA93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Соответствие данной конструкции ТТТ утвержденным начальником 3 Упр. В и МТС ВВС от 19 декабря 1937 г. N 240864/с.</w:t>
      </w:r>
    </w:p>
    <w:p w14:paraId="191A77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Возможность подачи синхронного пулемета на полигонные испытания и установки его на самолет.</w:t>
      </w:r>
    </w:p>
    <w:p w14:paraId="276D43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CCB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Заводские испытания предъявленного авиационного синхронного пулемета ТКБ-150 системы Березина калибра 12,7 мм спроектированного под патрон "ДК" и звено пулемета Швак - временно прекратить и отправить на завод с целью выяснения причин разрывов при незапертом затворе (3316).</w:t>
      </w:r>
    </w:p>
    <w:p w14:paraId="39803F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0692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ноября 1938 (приложение к № 101567 от 16 ноября 1938 г.)</w:t>
      </w:r>
    </w:p>
    <w:p w14:paraId="7F1CD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Секретно</w:t>
      </w:r>
    </w:p>
    <w:p w14:paraId="10703D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Описание принципа действия 38сс” и предварительные расчеты.</w:t>
      </w:r>
    </w:p>
    <w:p w14:paraId="3CE56A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выбранном ниже варианте решения ранее представленного (15 мая 1938 г.) предложения за № 38сс положены в основу следующих исходных принципов:</w:t>
      </w:r>
    </w:p>
    <w:p w14:paraId="484528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Сбрасывание ведется обычными методами с использованием существующих приборов</w:t>
      </w:r>
    </w:p>
    <w:p w14:paraId="203534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Корректирование производится посредством применения постоянной “боковой” силы, действующей в конце полета “38сс”. Таким образом, что продолжительность и направление ее воздействия устанавливается автоматически в момент оптической засечки положения объекта, происходящей на строго определенной наперед заданной высоте.</w:t>
      </w:r>
    </w:p>
    <w:p w14:paraId="342C2E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Корректируюшщая боковая сила создается за счет отклонения боковых поверхностей на постоянный угол в ту или иную сторону от первоначального их положения в плоскости осевого сечения (вертикальной). Кроме того, не исключается возмложность применения для создания”боковой силы” специальных элементов.</w:t>
      </w:r>
    </w:p>
    <w:p w14:paraId="1E0684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Установление времени включения (и тем самым и продолжительности действия) отклоняющей “боковой силы” производится на основе использования предлагаемого принципа телевизионно-оптической засечки, заключающегося в фиксировании на том или ином устройстве относительного положения во времени импульса, возникающего при прохождении растра диафрагмы через изображение объекта (рассматривается случай, когда объект отличается по своему световому воздействию на трубку с вторично электронным усилением, от воздействия окружающего фона.</w:t>
      </w:r>
    </w:p>
    <w:p w14:paraId="7B2269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Для сохранения неизменности положения вертикальной (в момент сброса) плоскости сечения “38сс” применяется простейшее жироскопическое устройство с закрепленными перпендикулярными к этой плоскости осями.</w:t>
      </w:r>
    </w:p>
    <w:p w14:paraId="723314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Питание трубки и электромагнитов производится от электрических конденсаторов (что вполне возможно ввиду кратковременного действия и требующейся малой мощности).</w:t>
      </w:r>
    </w:p>
    <w:p w14:paraId="2CAFCC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Для преобразования получаемого светового импульса ( в момент засечки положения объекта) в соответствующие механические воздействия применяется разработанная в лаборатории “глимсхема”, позволяющая осуществлять включение реле при направлении на катод трубки слабейших световых воздействий (порядка 6-7 лемена).</w:t>
      </w:r>
    </w:p>
    <w:p w14:paraId="6F3FD1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Примечение: Механические и аэродинамические расчеты были сделаны и доложены тов. Залесскому отдельно (25 октября 1938 г.)...</w:t>
      </w:r>
    </w:p>
    <w:p w14:paraId="7E5C5F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дальнейшей конкретизации вопроса будем в дальнейшем рассматривать следующий кокретный случай применения</w:t>
      </w:r>
    </w:p>
    <w:p w14:paraId="38BCF0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Объект - прямолинейный участок железнодорожного пути (или шоссе), располагаемый на зеленом фоне (поле или лес)</w:t>
      </w:r>
    </w:p>
    <w:p w14:paraId="436661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сбрасывания - 8 км</w:t>
      </w:r>
    </w:p>
    <w:p w14:paraId="49C53E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Высота оптической засечки - 2 км</w:t>
      </w:r>
    </w:p>
    <w:p w14:paraId="2EE9EE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Сбрасывание - производится при движении вдоль линии объекта, а корректирование - перпендикулярно ей.</w:t>
      </w:r>
    </w:p>
    <w:p w14:paraId="5F7F1B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выбранной высоте сбрасывания для для экипажа средней опытности имеем из таблицы (по американским данным) величину соответствующего радиуса элипса попадания - около 150 м, что и рассматривается в данном случае как максимальная величина коррекции.</w:t>
      </w:r>
    </w:p>
    <w:p w14:paraId="2A618D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Освещенность - принимаем соответствующей солнечному дню средней яркости.</w:t>
      </w:r>
    </w:p>
    <w:p w14:paraId="7B78AA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Скорость падения - на последних 2-х километрах считется установившейся</w:t>
      </w:r>
    </w:p>
    <w:p w14:paraId="5F3ABD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Принцип оптической засечки - рисунок 1.</w:t>
      </w:r>
    </w:p>
    <w:p w14:paraId="6B848A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выборе объекта с фокусным расстоянием 7 см при диафрагме 5 см получается размер изображения 1 см.</w:t>
      </w:r>
    </w:p>
    <w:p w14:paraId="56CEAA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Сущность данного метода телевизионно-оптической засечки заключается в том, что аналогично тому, как это делается в системах механического телевидения накладывается на диафрагму, имеющую ответстверстие растр той или иной формы, которая перемещаясь вырезает в этом изображение строку, последовательно посылая на расположенный за диафрагмой фотоэлектрический индикатор (в данном случае случае вторично-электронную трубку) отдельные элементы этой строки. При этом, при переходе от светлого к темному участку (рис. 2) или наоборот мы получаем иптульс светового воздействия (рис. 3), преобразуемый трубкой в соответствующий импульс тока. Разработанные специальные схемы (глимсхемы) дают возможность легко осуществлять от этого импульса действие соответствующего реле. Для чего требуется величина импульса тока порядка 10-50 ма (на основании испытаний натурного макета). Однако, основной особенностью данного метода является возможность точного фиксирования на том или ином устройстве координат получения данной точки на изображении. В данном случае, как это уяснится далее, это фиксирование должно сводиться к установлению определенного положения (угла поворота) спускового устройства часового механизма, механически связанного с диафрагмой и закрепляющегося в момент импульса посредством реле.</w:t>
      </w:r>
    </w:p>
    <w:p w14:paraId="517969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Способ осуществления корректирующего смещения</w:t>
      </w:r>
    </w:p>
    <w:p w14:paraId="39CCA2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Применяемый метод сощдания бокового усилия за счет встречного потока воздуха ясен из приведенного рис. 4. Таким образом, для проведения отклонения вправое или левое положение требуется лишь выдергивание соответствующей шпильки. При этом плоскость сразе же приводится воздействием воздушного потока в строго определенное положение, что вызывает возникновение смещающей в сторону строго определенной силы (при данной скорости).</w:t>
      </w:r>
    </w:p>
    <w:p w14:paraId="7A72AC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Причем происходящее при этом перемещение вызывается формулой вида.... Кривая представлена на диаграмме 5.</w:t>
      </w:r>
    </w:p>
    <w:p w14:paraId="1C3FB0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Электрическая и оптико-механическая схема для одного из возможных вариантов решения.</w:t>
      </w:r>
    </w:p>
    <w:p w14:paraId="52683A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Данная схема преследует лишь цель простейшего уяснения вопроса, не являясь наиболее конструктивным его решением. В более обьщем случае для работы также и от отрицательных импульсов света, электрическая схема будет несколько сложнее. Такой универсальный тип схемы также уже принципиально проработан и моджет быть представлен дополнительно.</w:t>
      </w:r>
    </w:p>
    <w:p w14:paraId="039360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Исходные эксплуатационные данные проверки макетов для расчетов электро-оптических элементов.</w:t>
      </w:r>
    </w:p>
    <w:p w14:paraId="47D950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Приводящиеся ниже расчеты будут производится в сопоставлении с экспериментальными данными, полученными в при испытании изготовленных в лаборатории двух макетов. Основные данные этих макетов следующие:</w:t>
      </w:r>
    </w:p>
    <w:p w14:paraId="76E107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Первый макет (рис. 6)</w:t>
      </w:r>
    </w:p>
    <w:p w14:paraId="31F4E7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Второй макет (рис. 7)</w:t>
      </w:r>
    </w:p>
    <w:p w14:paraId="1B5CB4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Относительные расчеты оптических элементов устройства.</w:t>
      </w:r>
    </w:p>
    <w:p w14:paraId="4E95AF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5F7226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Определение требующейся чувствительности трубки</w:t>
      </w:r>
    </w:p>
    <w:p w14:paraId="392B03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423382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Общие выводы</w:t>
      </w:r>
    </w:p>
    <w:p w14:paraId="4D2DB8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Проведенное выше рассмотрение выбранного частного случая поставленной задачи дает возможность сделать следующие общие выводы:</w:t>
      </w:r>
    </w:p>
    <w:p w14:paraId="6E15AC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Несмотря на большую сложность и кажущуюся недоступность задачи, на основании изложенного можно считать, что удалось найти такие пути решения (сочетание метода оптической засечки, применение вторично-электронной трубки, коррекция посредством установления времени действия постоянной по величине и направлению боковой силы), которые по-видимому обеспечивают возможность простого массового осуществления на основе изготовления уже существующих средств новой техники.</w:t>
      </w:r>
    </w:p>
    <w:p w14:paraId="508712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Простота решения обеспечивается при этом:</w:t>
      </w:r>
    </w:p>
    <w:p w14:paraId="68D2F4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отсутствием необходимости применения рулей и сервомоторов</w:t>
      </w:r>
    </w:p>
    <w:p w14:paraId="7FF0B8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отсутствием необходимости применения сложных и непрерывно действующих оптических устройств</w:t>
      </w:r>
    </w:p>
    <w:p w14:paraId="50EAA4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отсутствием затруднений, связаннх с влиянием инерции при управлении</w:t>
      </w:r>
    </w:p>
    <w:p w14:paraId="54B513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отсутствием необходимости (в связи с отмеченными в пп. А и б особенностями) применения в устройстве источников питания</w:t>
      </w:r>
    </w:p>
    <w:p w14:paraId="41C632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малве размеры, малый вес (а очевидно ималая стоимость) управляющих устройств при ожидаемой высокой надежности дествия.</w:t>
      </w:r>
    </w:p>
    <w:p w14:paraId="6B9BE3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Оценка эффективности данного решения суммируется из следующих данных:</w:t>
      </w:r>
    </w:p>
    <w:p w14:paraId="566F6F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на основе теоретической (расчетной) и экспериментальной проработки время включения плоскостей до момента падения - смю 3. Может быть установлено совершенно точно и учтено “раз на всегда” в конструкции серийного и массового типа для данного калибра. Поэтому погрешность за счет этого фактора может быть доведена до пренебрежительно малого значения.</w:t>
      </w:r>
    </w:p>
    <w:p w14:paraId="0C2320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Видимо механическая часть устройства также может быть легко изготовлена с точностью, превышающей предхъявляемые к ней требования, т.е. иакже обеспечивает пренебрежительно малую погрешность.</w:t>
      </w:r>
    </w:p>
    <w:p w14:paraId="3AA525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Электрическую часть схемы, учитывая особенности ее элементов, (практическую беспогрешность трубки и глимсхемы, постоянство времени срабатывания реле), также может считаться не дающей существенной погрешности.</w:t>
      </w:r>
    </w:p>
    <w:p w14:paraId="6CA637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Подчеркивая эти три пункта, моджем считать, что само устройство принципиально может быть сконструировано с таким качеством, которое в пределах допустимой погрешности (положим +/- 5 м) обеспечивали бы абсолютное попадание (например, при изложенных в пар. 1 условиях).</w:t>
      </w:r>
    </w:p>
    <w:p w14:paraId="3F9CC0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реальная точность будет определяться степенью учета также и следующих факторов: ветеор, плотность воздуха, погрешность при определении действительной высоты сбрасывания. Первые два фактора обычно могут быть учтены заранее, что должно быть выражено в придании определенного начального смещения соответствующим деталям часового механизма.</w:t>
      </w:r>
    </w:p>
    <w:p w14:paraId="7B80AA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Кроме того, действительная всота полета и влияние ветра также могут быть определены за которкое время за короткое время до сбрасывания посредством специальных измерительных бомб, дающих при соприкосновении с землей вспышку или облако соответствующей окраски, что может быть использовано посредством визуального отсчета или при помощи специального автоматического прибора для внесения предварительной поправки.</w:t>
      </w:r>
    </w:p>
    <w:p w14:paraId="120F8E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Приведенные подсчеты возможного запаса чувствительности электрооптического устройства показывают:</w:t>
      </w:r>
    </w:p>
    <w:p w14:paraId="79E506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возможность получения надежного оптического действия при обычных дневных освещениях.</w:t>
      </w:r>
    </w:p>
    <w:p w14:paraId="62424A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принципиальную возможность применения при недостаточном или искусственном освещении (сумерки - ночь).</w:t>
      </w:r>
    </w:p>
    <w:p w14:paraId="242EFA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изложением вопроса в первоначальном описании (представленном 5 мая 1938 г.), применение данного устройства ограничено отдельными случаями (удлиненные объекты, выделяющиеся на равномерном фоне, однако, следует учитывать:</w:t>
      </w:r>
    </w:p>
    <w:p w14:paraId="3945B5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успешное полноценное разрешение вопроса даже только для перечисленных случаев, сделало бы крайне уязвимыми по существу все крупные корабли, мосты, пути сообщения, укрепленные линии, окопы и т.п., т.е. фактически могло бы сделать невозможным подготовку ведения длительной войны.</w:t>
      </w:r>
    </w:p>
    <w:p w14:paraId="424D81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при дальнейшей проработки вопроса не исключено расширение изложенных ограничений применения и возможности применения к объектам другого типа (3809,12).</w:t>
      </w:r>
    </w:p>
    <w:p w14:paraId="3280C8FD" w14:textId="77777777" w:rsidR="004B0DF9" w:rsidRPr="00584DE4" w:rsidRDefault="004B0DF9" w:rsidP="00584DE4">
      <w:pPr>
        <w:autoSpaceDE w:val="0"/>
        <w:autoSpaceDN w:val="0"/>
        <w:adjustRightInd w:val="0"/>
        <w:jc w:val="both"/>
        <w:rPr>
          <w:color w:val="000000" w:themeColor="text1"/>
          <w:sz w:val="16"/>
          <w:szCs w:val="16"/>
        </w:rPr>
      </w:pPr>
    </w:p>
    <w:p w14:paraId="5FD7F9F6" w14:textId="77777777" w:rsidR="00CF55D9" w:rsidRPr="00584DE4" w:rsidRDefault="00CF55D9" w:rsidP="00584DE4">
      <w:pPr>
        <w:jc w:val="both"/>
        <w:rPr>
          <w:color w:val="000000" w:themeColor="text1"/>
          <w:sz w:val="16"/>
          <w:szCs w:val="16"/>
        </w:rPr>
      </w:pPr>
      <w:r w:rsidRPr="00584DE4">
        <w:rPr>
          <w:color w:val="000000" w:themeColor="text1"/>
          <w:sz w:val="16"/>
          <w:szCs w:val="16"/>
        </w:rPr>
        <w:t>14 ноября 1938 г. вышел указ Верховного Совета СССР о присвоении звания Герой Советского Союза с вручением ордена Ленина Полынину Федору Петровичу и Благовещенскому Александру Петровичу (24104).</w:t>
      </w:r>
    </w:p>
    <w:p w14:paraId="7B9D2ECA" w14:textId="77777777" w:rsidR="00CF55D9" w:rsidRPr="00584DE4" w:rsidRDefault="00CF55D9" w:rsidP="00584DE4">
      <w:pPr>
        <w:jc w:val="both"/>
        <w:rPr>
          <w:color w:val="000000" w:themeColor="text1"/>
          <w:sz w:val="16"/>
          <w:szCs w:val="16"/>
        </w:rPr>
      </w:pPr>
    </w:p>
    <w:p w14:paraId="6D6D493E" w14:textId="77777777" w:rsidR="00CF4243" w:rsidRPr="00584DE4" w:rsidRDefault="00CF4243"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49FCA2F" w14:textId="77777777" w:rsidR="00CF4243" w:rsidRPr="00584DE4" w:rsidRDefault="00CF4243" w:rsidP="00584DE4">
      <w:pPr>
        <w:numPr>
          <w:ilvl w:val="12"/>
          <w:numId w:val="0"/>
        </w:numPr>
        <w:autoSpaceDE w:val="0"/>
        <w:autoSpaceDN w:val="0"/>
        <w:adjustRightInd w:val="0"/>
        <w:jc w:val="both"/>
        <w:rPr>
          <w:iCs/>
          <w:color w:val="000000" w:themeColor="text1"/>
          <w:sz w:val="16"/>
          <w:szCs w:val="16"/>
        </w:rPr>
      </w:pPr>
    </w:p>
    <w:p w14:paraId="17FB2891" w14:textId="77777777" w:rsidR="00CF4243" w:rsidRPr="00584DE4" w:rsidRDefault="00CF4243" w:rsidP="00584DE4">
      <w:pPr>
        <w:jc w:val="both"/>
        <w:rPr>
          <w:color w:val="000000" w:themeColor="text1"/>
          <w:sz w:val="16"/>
          <w:szCs w:val="16"/>
        </w:rPr>
      </w:pPr>
      <w:r w:rsidRPr="00584DE4">
        <w:rPr>
          <w:color w:val="000000" w:themeColor="text1"/>
          <w:sz w:val="16"/>
          <w:szCs w:val="16"/>
        </w:rPr>
        <w:t>14 ноября 1938 опросом членов ПБ</w:t>
      </w:r>
    </w:p>
    <w:p w14:paraId="194FF481" w14:textId="77777777" w:rsidR="00CF4243" w:rsidRPr="00584DE4" w:rsidRDefault="00CF4243" w:rsidP="00584DE4">
      <w:pPr>
        <w:jc w:val="both"/>
        <w:rPr>
          <w:color w:val="000000" w:themeColor="text1"/>
          <w:sz w:val="16"/>
          <w:szCs w:val="16"/>
        </w:rPr>
      </w:pPr>
      <w:r w:rsidRPr="00584DE4">
        <w:rPr>
          <w:color w:val="000000" w:themeColor="text1"/>
          <w:sz w:val="16"/>
          <w:szCs w:val="16"/>
        </w:rPr>
        <w:t>92.-Вопрос НКОП</w:t>
      </w:r>
    </w:p>
    <w:p w14:paraId="2B63CAB0" w14:textId="77777777" w:rsidR="00CF4243" w:rsidRPr="00584DE4" w:rsidRDefault="00CF4243" w:rsidP="00584DE4">
      <w:pPr>
        <w:jc w:val="both"/>
        <w:rPr>
          <w:color w:val="000000" w:themeColor="text1"/>
          <w:sz w:val="16"/>
          <w:szCs w:val="16"/>
        </w:rPr>
      </w:pPr>
      <w:r w:rsidRPr="00584DE4">
        <w:rPr>
          <w:color w:val="000000" w:themeColor="text1"/>
          <w:sz w:val="16"/>
          <w:szCs w:val="16"/>
        </w:rPr>
        <w:t>Принять в СССР Громадно и его людей с семьями.</w:t>
      </w:r>
    </w:p>
    <w:p w14:paraId="2E6382E7" w14:textId="77777777" w:rsidR="00CF4243" w:rsidRPr="00584DE4" w:rsidRDefault="00CF4243" w:rsidP="00584DE4">
      <w:pPr>
        <w:jc w:val="both"/>
        <w:rPr>
          <w:color w:val="000000" w:themeColor="text1"/>
          <w:sz w:val="16"/>
          <w:szCs w:val="16"/>
        </w:rPr>
      </w:pPr>
      <w:r w:rsidRPr="00584DE4">
        <w:rPr>
          <w:color w:val="000000" w:themeColor="text1"/>
          <w:sz w:val="16"/>
          <w:szCs w:val="16"/>
        </w:rPr>
        <w:t>Выписки .посланы: т.т. Микояну, Чвялеву, Кагановичу М.М., Ежову</w:t>
      </w:r>
    </w:p>
    <w:p w14:paraId="3AA19DE7" w14:textId="77777777" w:rsidR="00CF4243" w:rsidRPr="00584DE4" w:rsidRDefault="00CF4243" w:rsidP="00584DE4">
      <w:pPr>
        <w:jc w:val="both"/>
        <w:rPr>
          <w:color w:val="000000" w:themeColor="text1"/>
          <w:sz w:val="16"/>
          <w:szCs w:val="16"/>
        </w:rPr>
      </w:pPr>
      <w:r w:rsidRPr="00584DE4">
        <w:rPr>
          <w:color w:val="000000" w:themeColor="text1"/>
          <w:sz w:val="16"/>
          <w:szCs w:val="16"/>
        </w:rPr>
        <w:t>93.- Вопросы К.О.</w:t>
      </w:r>
    </w:p>
    <w:p w14:paraId="6533736B" w14:textId="77777777" w:rsidR="00CF4243" w:rsidRPr="00584DE4" w:rsidRDefault="00CF4243" w:rsidP="00584DE4">
      <w:pPr>
        <w:jc w:val="both"/>
        <w:rPr>
          <w:color w:val="000000" w:themeColor="text1"/>
          <w:sz w:val="16"/>
          <w:szCs w:val="16"/>
        </w:rPr>
      </w:pPr>
      <w:r w:rsidRPr="00584DE4">
        <w:rPr>
          <w:color w:val="000000" w:themeColor="text1"/>
          <w:sz w:val="16"/>
          <w:szCs w:val="16"/>
        </w:rPr>
        <w:t>Утвердить следующие решения К.О.:</w:t>
      </w:r>
    </w:p>
    <w:p w14:paraId="01DFBB2C" w14:textId="77777777" w:rsidR="00CF4243" w:rsidRPr="00584DE4" w:rsidRDefault="00CF4243" w:rsidP="00584DE4">
      <w:pPr>
        <w:jc w:val="both"/>
        <w:rPr>
          <w:color w:val="000000" w:themeColor="text1"/>
          <w:sz w:val="16"/>
          <w:szCs w:val="16"/>
        </w:rPr>
      </w:pPr>
      <w:r w:rsidRPr="00584DE4">
        <w:rPr>
          <w:color w:val="000000" w:themeColor="text1"/>
          <w:sz w:val="16"/>
          <w:szCs w:val="16"/>
        </w:rPr>
        <w:t>1. Об отпуске импортного контингента на сумму 2.416.850 ам. долларов на закупку импортного оборудования для завода № 19</w:t>
      </w:r>
    </w:p>
    <w:p w14:paraId="7F1C3EA7" w14:textId="77777777" w:rsidR="00CF4243" w:rsidRPr="00584DE4" w:rsidRDefault="00CF4243" w:rsidP="00584DE4">
      <w:pPr>
        <w:jc w:val="both"/>
        <w:rPr>
          <w:color w:val="000000" w:themeColor="text1"/>
          <w:sz w:val="16"/>
          <w:szCs w:val="16"/>
        </w:rPr>
      </w:pPr>
      <w:r w:rsidRPr="00584DE4">
        <w:rPr>
          <w:color w:val="000000" w:themeColor="text1"/>
          <w:sz w:val="16"/>
          <w:szCs w:val="16"/>
        </w:rPr>
        <w:t>1. Отпустить для НКОП (завод № 19) из резервного фон</w:t>
      </w:r>
      <w:r w:rsidRPr="00584DE4">
        <w:rPr>
          <w:color w:val="000000" w:themeColor="text1"/>
          <w:sz w:val="16"/>
          <w:szCs w:val="16"/>
        </w:rPr>
        <w:softHyphen/>
        <w:t>да СНК СССР 2.416.850 ам. долларов на закупку импортного оборудования по прилагаемым при этом спискам и специфика</w:t>
      </w:r>
      <w:r w:rsidRPr="00584DE4">
        <w:rPr>
          <w:color w:val="000000" w:themeColor="text1"/>
          <w:sz w:val="16"/>
          <w:szCs w:val="16"/>
        </w:rPr>
        <w:softHyphen/>
        <w:t>циям .</w:t>
      </w:r>
    </w:p>
    <w:p w14:paraId="799C8B4C" w14:textId="77777777" w:rsidR="00CF4243" w:rsidRPr="00584DE4" w:rsidRDefault="00CF4243" w:rsidP="00584DE4">
      <w:pPr>
        <w:jc w:val="both"/>
        <w:rPr>
          <w:color w:val="000000" w:themeColor="text1"/>
          <w:sz w:val="16"/>
          <w:szCs w:val="16"/>
        </w:rPr>
      </w:pPr>
      <w:r w:rsidRPr="00584DE4">
        <w:rPr>
          <w:color w:val="000000" w:themeColor="text1"/>
          <w:sz w:val="16"/>
          <w:szCs w:val="16"/>
        </w:rPr>
        <w:t>2. Предложить НКВТ заказать данное оборудование за границей в течение 1У кв.1938 г., с кратчайшими сроками по</w:t>
      </w:r>
      <w:r w:rsidRPr="00584DE4">
        <w:rPr>
          <w:color w:val="000000" w:themeColor="text1"/>
          <w:sz w:val="16"/>
          <w:szCs w:val="16"/>
        </w:rPr>
        <w:softHyphen/>
        <w:t>ставки в Союз.</w:t>
      </w:r>
    </w:p>
    <w:p w14:paraId="0598D27B" w14:textId="77777777" w:rsidR="00CF4243" w:rsidRPr="00584DE4" w:rsidRDefault="00CF4243" w:rsidP="00584DE4">
      <w:pPr>
        <w:jc w:val="both"/>
        <w:rPr>
          <w:color w:val="000000" w:themeColor="text1"/>
          <w:sz w:val="16"/>
          <w:szCs w:val="16"/>
        </w:rPr>
      </w:pPr>
      <w:r w:rsidRPr="00584DE4">
        <w:rPr>
          <w:color w:val="000000" w:themeColor="text1"/>
          <w:sz w:val="16"/>
          <w:szCs w:val="16"/>
        </w:rPr>
        <w:t>Заказ на оборудование разместить в следующих странах:</w:t>
      </w:r>
    </w:p>
    <w:p w14:paraId="52CF7380" w14:textId="77777777" w:rsidR="00CF4243" w:rsidRPr="00584DE4" w:rsidRDefault="00CF4243" w:rsidP="00584DE4">
      <w:pPr>
        <w:jc w:val="both"/>
        <w:rPr>
          <w:color w:val="000000" w:themeColor="text1"/>
          <w:sz w:val="16"/>
          <w:szCs w:val="16"/>
        </w:rPr>
      </w:pPr>
      <w:r w:rsidRPr="00584DE4">
        <w:rPr>
          <w:color w:val="000000" w:themeColor="text1"/>
          <w:sz w:val="16"/>
          <w:szCs w:val="16"/>
        </w:rPr>
        <w:t>В Америке на сумму</w:t>
      </w:r>
      <w:r w:rsidRPr="00584DE4">
        <w:rPr>
          <w:color w:val="000000" w:themeColor="text1"/>
          <w:sz w:val="16"/>
          <w:szCs w:val="16"/>
        </w:rPr>
        <w:tab/>
        <w:t>2.141.530 ам. дол.</w:t>
      </w:r>
    </w:p>
    <w:p w14:paraId="7B8EE5E4" w14:textId="77777777" w:rsidR="00CF4243" w:rsidRPr="00584DE4" w:rsidRDefault="00CF4243"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Англии</w:t>
      </w:r>
      <w:r w:rsidRPr="00584DE4">
        <w:rPr>
          <w:color w:val="000000" w:themeColor="text1"/>
          <w:sz w:val="16"/>
          <w:szCs w:val="16"/>
        </w:rPr>
        <w:tab/>
        <w:t>60.500</w:t>
      </w:r>
    </w:p>
    <w:p w14:paraId="3416475A" w14:textId="77777777" w:rsidR="00CF4243" w:rsidRPr="00584DE4" w:rsidRDefault="00CF4243" w:rsidP="00584DE4">
      <w:pPr>
        <w:jc w:val="both"/>
        <w:rPr>
          <w:color w:val="000000" w:themeColor="text1"/>
          <w:sz w:val="16"/>
          <w:szCs w:val="16"/>
        </w:rPr>
      </w:pPr>
      <w:r w:rsidRPr="00584DE4">
        <w:rPr>
          <w:color w:val="000000" w:themeColor="text1"/>
          <w:sz w:val="16"/>
          <w:szCs w:val="16"/>
        </w:rPr>
        <w:t xml:space="preserve">Германии </w:t>
      </w:r>
      <w:r w:rsidRPr="00584DE4">
        <w:rPr>
          <w:color w:val="000000" w:themeColor="text1"/>
          <w:sz w:val="16"/>
          <w:szCs w:val="16"/>
        </w:rPr>
        <w:tab/>
        <w:t>80.320</w:t>
      </w:r>
    </w:p>
    <w:p w14:paraId="55BC1459" w14:textId="77777777" w:rsidR="00CF4243" w:rsidRPr="00584DE4" w:rsidRDefault="00CF4243" w:rsidP="00584DE4">
      <w:pPr>
        <w:jc w:val="both"/>
        <w:rPr>
          <w:color w:val="000000" w:themeColor="text1"/>
          <w:sz w:val="16"/>
          <w:szCs w:val="16"/>
        </w:rPr>
      </w:pPr>
      <w:r w:rsidRPr="00584DE4">
        <w:rPr>
          <w:color w:val="000000" w:themeColor="text1"/>
          <w:sz w:val="16"/>
          <w:szCs w:val="16"/>
        </w:rPr>
        <w:t xml:space="preserve">Чехословакии </w:t>
      </w:r>
      <w:r w:rsidRPr="00584DE4">
        <w:rPr>
          <w:color w:val="000000" w:themeColor="text1"/>
          <w:sz w:val="16"/>
          <w:szCs w:val="16"/>
        </w:rPr>
        <w:tab/>
        <w:t>64.000</w:t>
      </w:r>
    </w:p>
    <w:p w14:paraId="2B656D34" w14:textId="77777777" w:rsidR="00CF4243" w:rsidRPr="00584DE4" w:rsidRDefault="00CF4243" w:rsidP="00584DE4">
      <w:pPr>
        <w:jc w:val="both"/>
        <w:rPr>
          <w:color w:val="000000" w:themeColor="text1"/>
          <w:sz w:val="16"/>
          <w:szCs w:val="16"/>
        </w:rPr>
      </w:pPr>
      <w:r w:rsidRPr="00584DE4">
        <w:rPr>
          <w:color w:val="000000" w:themeColor="text1"/>
          <w:sz w:val="16"/>
          <w:szCs w:val="16"/>
        </w:rPr>
        <w:t>Швейцарии</w:t>
      </w:r>
      <w:r w:rsidRPr="00584DE4">
        <w:rPr>
          <w:color w:val="000000" w:themeColor="text1"/>
          <w:sz w:val="16"/>
          <w:szCs w:val="16"/>
        </w:rPr>
        <w:tab/>
        <w:t>70.500</w:t>
      </w:r>
      <w:r w:rsidRPr="00584DE4">
        <w:rPr>
          <w:color w:val="000000" w:themeColor="text1"/>
          <w:sz w:val="16"/>
          <w:szCs w:val="16"/>
        </w:rPr>
        <w:fldChar w:fldCharType="end"/>
      </w:r>
    </w:p>
    <w:p w14:paraId="6D1B39AE" w14:textId="77777777" w:rsidR="00CF4243" w:rsidRPr="00584DE4" w:rsidRDefault="00CF4243" w:rsidP="00584DE4">
      <w:pPr>
        <w:jc w:val="both"/>
        <w:rPr>
          <w:color w:val="000000" w:themeColor="text1"/>
          <w:sz w:val="16"/>
          <w:szCs w:val="16"/>
        </w:rPr>
      </w:pPr>
      <w:r w:rsidRPr="00584DE4">
        <w:rPr>
          <w:color w:val="000000" w:themeColor="text1"/>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4880C797" w14:textId="77777777" w:rsidR="00CF4243" w:rsidRPr="00584DE4" w:rsidRDefault="00CF4243" w:rsidP="00584DE4">
      <w:pPr>
        <w:jc w:val="both"/>
        <w:rPr>
          <w:color w:val="000000" w:themeColor="text1"/>
          <w:sz w:val="16"/>
          <w:szCs w:val="16"/>
        </w:rPr>
      </w:pPr>
      <w:r w:rsidRPr="00584DE4">
        <w:rPr>
          <w:color w:val="000000" w:themeColor="text1"/>
          <w:sz w:val="16"/>
          <w:szCs w:val="16"/>
        </w:rPr>
        <w:t>Выписки посланы: т.т. Кагановичу Л.. Чвялеву, Белоусову.</w:t>
      </w:r>
    </w:p>
    <w:p w14:paraId="0F75BD9B" w14:textId="77777777" w:rsidR="00CF4243" w:rsidRPr="00584DE4" w:rsidRDefault="00CF4243" w:rsidP="00584DE4">
      <w:pPr>
        <w:jc w:val="both"/>
        <w:rPr>
          <w:color w:val="000000" w:themeColor="text1"/>
          <w:sz w:val="16"/>
          <w:szCs w:val="16"/>
        </w:rPr>
      </w:pPr>
      <w:r w:rsidRPr="00584DE4">
        <w:rPr>
          <w:color w:val="000000" w:themeColor="text1"/>
          <w:sz w:val="16"/>
          <w:szCs w:val="16"/>
        </w:rPr>
        <w:t>…</w:t>
      </w:r>
    </w:p>
    <w:p w14:paraId="32F79D4E" w14:textId="77777777" w:rsidR="00CF4243" w:rsidRPr="00584DE4" w:rsidRDefault="00CF4243" w:rsidP="00584DE4">
      <w:pPr>
        <w:jc w:val="both"/>
        <w:rPr>
          <w:color w:val="000000" w:themeColor="text1"/>
          <w:sz w:val="16"/>
          <w:szCs w:val="16"/>
        </w:rPr>
      </w:pPr>
      <w:r w:rsidRPr="00584DE4">
        <w:rPr>
          <w:color w:val="000000" w:themeColor="text1"/>
          <w:sz w:val="16"/>
          <w:szCs w:val="16"/>
        </w:rPr>
        <w:t>Ш. Об отпуске средств НКВМФ для приобретения импортного прожекторного оборудования,</w:t>
      </w:r>
    </w:p>
    <w:p w14:paraId="605A8370" w14:textId="77777777" w:rsidR="00CF4243" w:rsidRPr="00584DE4" w:rsidRDefault="00CF4243" w:rsidP="00584DE4">
      <w:pPr>
        <w:jc w:val="both"/>
        <w:rPr>
          <w:color w:val="000000" w:themeColor="text1"/>
          <w:sz w:val="16"/>
          <w:szCs w:val="16"/>
        </w:rPr>
      </w:pPr>
      <w:r w:rsidRPr="00584DE4">
        <w:rPr>
          <w:color w:val="000000" w:themeColor="text1"/>
          <w:sz w:val="16"/>
          <w:szCs w:val="16"/>
        </w:rPr>
        <w:t>Отпустить НКВМФ"у из резервного фонда СНК СССР на при</w:t>
      </w:r>
      <w:r w:rsidRPr="00584DE4">
        <w:rPr>
          <w:color w:val="000000" w:themeColor="text1"/>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0B71522E" w14:textId="77777777" w:rsidR="00CF4243" w:rsidRPr="00584DE4" w:rsidRDefault="00CF4243" w:rsidP="00584DE4">
      <w:pPr>
        <w:jc w:val="both"/>
        <w:rPr>
          <w:color w:val="000000" w:themeColor="text1"/>
          <w:sz w:val="16"/>
          <w:szCs w:val="16"/>
        </w:rPr>
      </w:pPr>
      <w:r w:rsidRPr="00584DE4">
        <w:rPr>
          <w:color w:val="000000" w:themeColor="text1"/>
          <w:sz w:val="16"/>
          <w:szCs w:val="16"/>
        </w:rPr>
        <w:t>НКВТ-разместить заказ на указанное оборудование".</w:t>
      </w:r>
    </w:p>
    <w:p w14:paraId="156A772B" w14:textId="77777777" w:rsidR="00CF4243" w:rsidRPr="00584DE4" w:rsidRDefault="00CF4243" w:rsidP="00584DE4">
      <w:pPr>
        <w:jc w:val="both"/>
        <w:rPr>
          <w:color w:val="000000" w:themeColor="text1"/>
          <w:sz w:val="16"/>
          <w:szCs w:val="16"/>
        </w:rPr>
      </w:pPr>
      <w:r w:rsidRPr="00584DE4">
        <w:rPr>
          <w:color w:val="000000" w:themeColor="text1"/>
          <w:sz w:val="16"/>
          <w:szCs w:val="16"/>
        </w:rPr>
        <w:t>Выписки посланы: т.т. Фриновскому, Чвялеву, Белоусову.</w:t>
      </w:r>
    </w:p>
    <w:p w14:paraId="306A78E6" w14:textId="77777777" w:rsidR="00CF4243" w:rsidRPr="00584DE4" w:rsidRDefault="00CF4243"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7FACE5F2" w14:textId="77777777" w:rsidR="00CF4243" w:rsidRPr="00584DE4" w:rsidRDefault="00CF4243" w:rsidP="00584DE4">
      <w:pPr>
        <w:jc w:val="both"/>
        <w:rPr>
          <w:color w:val="000000" w:themeColor="text1"/>
          <w:sz w:val="16"/>
          <w:szCs w:val="16"/>
        </w:rPr>
      </w:pPr>
    </w:p>
    <w:p w14:paraId="11AB51F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474A2E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9A9C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вышло постановление ЦК ВКП(б) "О постановке партийной пропаганды в связи с выпуском "Краткого курса истории ВКП(б)" (512,21).</w:t>
      </w:r>
    </w:p>
    <w:p w14:paraId="7B6890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82FF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14 ноября 1938 г. вышла директива ЦК ВКП(б)-"Об учете и проверки в партийных органах ответственных работников НКВД".В этот же день был арестован И.И. Плинер, начальник ГУЛАГа. Был назначен на должность 21-08- 1937 г.. Следствие по его делу продлится до февраля 1939г.22-02-1939г ВК ВС СССР обьявит приговор- ВМН. В 1956 году Плинер будет реабилитирован.На место Плинера, был назначен замнаркома НКВД Г.В.Филаретов (по совместительству) (11641).</w:t>
      </w:r>
    </w:p>
    <w:p w14:paraId="3D8C37D5" w14:textId="77777777" w:rsidR="004B0DF9" w:rsidRPr="00584DE4" w:rsidRDefault="004B0DF9" w:rsidP="00584DE4">
      <w:pPr>
        <w:autoSpaceDE w:val="0"/>
        <w:autoSpaceDN w:val="0"/>
        <w:adjustRightInd w:val="0"/>
        <w:jc w:val="both"/>
        <w:rPr>
          <w:color w:val="000000" w:themeColor="text1"/>
          <w:sz w:val="16"/>
          <w:szCs w:val="16"/>
        </w:rPr>
      </w:pPr>
    </w:p>
    <w:p w14:paraId="4C8A3560" w14:textId="77777777" w:rsidR="00CF55D9" w:rsidRPr="00584DE4" w:rsidRDefault="00CF55D9" w:rsidP="00584DE4">
      <w:pPr>
        <w:jc w:val="both"/>
        <w:rPr>
          <w:color w:val="000000" w:themeColor="text1"/>
          <w:sz w:val="16"/>
          <w:szCs w:val="16"/>
        </w:rPr>
      </w:pPr>
      <w:r w:rsidRPr="00584DE4">
        <w:rPr>
          <w:color w:val="000000" w:themeColor="text1"/>
          <w:sz w:val="16"/>
          <w:szCs w:val="16"/>
        </w:rPr>
        <w:t>14 ноября 1938 г. вышла директива ЦК ВКП(б)-"Об учете и проверки в партийных органах ответственных работников НКВД". В этот же день был арестован И.И. Плинер, начальник ГУЛАГа. Был назначен на должность 21-08-1937 г. Следствие по его делу продлится до февраля 1939 г. 22-02-1939 г. ВК ВС СССР обьявит приговор - ВМН. В 1956 году Плинер будет реабилитирован.На место Плинера, был назначен замнаркома НКВД Г.В.Филаретов (по совместительству) (24104).</w:t>
      </w:r>
    </w:p>
    <w:p w14:paraId="6D2E88BA" w14:textId="77777777" w:rsidR="00CF55D9" w:rsidRPr="00584DE4" w:rsidRDefault="00CF55D9" w:rsidP="00584DE4">
      <w:pPr>
        <w:jc w:val="both"/>
        <w:rPr>
          <w:color w:val="000000" w:themeColor="text1"/>
          <w:sz w:val="16"/>
          <w:szCs w:val="16"/>
        </w:rPr>
      </w:pPr>
    </w:p>
    <w:p w14:paraId="206ECA73" w14:textId="0D618B8F" w:rsidR="00CF4243" w:rsidRPr="00584DE4" w:rsidRDefault="00CF4243"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03E3745" w14:textId="77777777" w:rsidR="00CF4243" w:rsidRPr="00584DE4" w:rsidRDefault="00CF4243" w:rsidP="00584DE4">
      <w:pPr>
        <w:numPr>
          <w:ilvl w:val="12"/>
          <w:numId w:val="0"/>
        </w:numPr>
        <w:autoSpaceDE w:val="0"/>
        <w:autoSpaceDN w:val="0"/>
        <w:adjustRightInd w:val="0"/>
        <w:jc w:val="both"/>
        <w:rPr>
          <w:i/>
          <w:iCs/>
          <w:color w:val="000000" w:themeColor="text1"/>
          <w:sz w:val="16"/>
          <w:szCs w:val="16"/>
        </w:rPr>
      </w:pPr>
    </w:p>
    <w:p w14:paraId="723393AF" w14:textId="4A184815" w:rsidR="00CF4243" w:rsidRPr="00584DE4" w:rsidRDefault="00CF4243" w:rsidP="00584DE4">
      <w:pPr>
        <w:jc w:val="both"/>
        <w:rPr>
          <w:color w:val="000000" w:themeColor="text1"/>
          <w:sz w:val="16"/>
          <w:szCs w:val="16"/>
        </w:rPr>
      </w:pPr>
      <w:r w:rsidRPr="00584DE4">
        <w:rPr>
          <w:color w:val="000000" w:themeColor="text1"/>
          <w:sz w:val="16"/>
          <w:szCs w:val="16"/>
        </w:rPr>
        <w:t>14 ноября 1938 г. Правительство Австралии отделяет Сектор гражданской авиации от Министерства обороны и реформирует его в отдельное правительственное ведомство, Министерство гражданской авиации , которое выполняет функции национального управления гражданской авиации Австралии</w:t>
      </w:r>
      <w:r w:rsidR="00B53540">
        <w:rPr>
          <w:color w:val="000000" w:themeColor="text1"/>
          <w:sz w:val="16"/>
          <w:szCs w:val="16"/>
        </w:rPr>
        <w:t xml:space="preserve"> </w:t>
      </w:r>
      <w:r w:rsidRPr="00584DE4">
        <w:rPr>
          <w:color w:val="000000" w:themeColor="text1"/>
          <w:sz w:val="16"/>
          <w:szCs w:val="16"/>
        </w:rPr>
        <w:t>(20797).</w:t>
      </w:r>
    </w:p>
    <w:p w14:paraId="3FB59D41" w14:textId="77777777" w:rsidR="00CF4243" w:rsidRPr="00584DE4" w:rsidRDefault="00CF4243" w:rsidP="00584DE4">
      <w:pPr>
        <w:jc w:val="both"/>
        <w:rPr>
          <w:color w:val="000000" w:themeColor="text1"/>
          <w:sz w:val="16"/>
          <w:szCs w:val="16"/>
        </w:rPr>
      </w:pPr>
    </w:p>
    <w:p w14:paraId="4746A924" w14:textId="55595C7E"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D39DD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5B6A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15/17 ноября 1938 года начальник ВВС командарм 2 ранга Локтионов и член Военсовета ВВС дивизионный комиссар Овчинкин писали письмо № 2/00870 в Секретариат КО</w:t>
      </w:r>
    </w:p>
    <w:p w14:paraId="17123E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Предложение по модификации вооружения самолета 42 инженерами завода № 156, дает увеличение скорости и обороноспособности самолету.</w:t>
      </w:r>
    </w:p>
    <w:p w14:paraId="31ED86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Предлагаемая модификация может быть реализована и внедрена в серийное производство в кратчайший срок, так как все изменения не потребуют изменения технологического процесса и стапелей.</w:t>
      </w:r>
    </w:p>
    <w:p w14:paraId="0052F3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Начатая постройка самолетов 42 на заводе № 124 должна производиться по чертежам испытанного самолета. Внедрение модернизации в серийную постройку может быть начато после ее испытаний и доводки и по особой договоренности с заводом.</w:t>
      </w:r>
    </w:p>
    <w:p w14:paraId="09566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перечисленные работы должны проводиться с наибольшей интенсивностью, без ущерба для освоения серийной постройки самолета 42. Проведением их необходимо поручить заниматься заводу № 156, где сохранить группу конструкторов.</w:t>
      </w:r>
    </w:p>
    <w:p w14:paraId="53D405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передаст заводу № 156 один самолет проходящий сейчас испытания, для выполнения на нем всех указанных работ. Второй экземпляр этого самолета, находящийся сейчас также в НИИ, будет передан заводу № 124, как образец для постройки.</w:t>
      </w:r>
    </w:p>
    <w:p w14:paraId="07D2B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работы по всем перечисленным вопросам, составленный Военпредом завода № 156 Бровко, реален, но указанные в плане сроки должны быть увеличены на 1-1,5 месяца.</w:t>
      </w:r>
    </w:p>
    <w:p w14:paraId="3AFDB8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w:t>
      </w:r>
    </w:p>
    <w:p w14:paraId="32AB6AA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Докладная записка инженера Бровко на 3 листах.</w:t>
      </w:r>
    </w:p>
    <w:p w14:paraId="752788B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Предложение группы инженеров 156 завода на 8 листах (в том числе 2 схемы) (3938,84-85).</w:t>
      </w:r>
    </w:p>
    <w:p w14:paraId="08B4E4F2"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EBFD3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в ходе гос. испытаний нового шасси на СБ 9/49 было выполнено 34, а на 10/49 - также 46 посадок (2736).</w:t>
      </w:r>
    </w:p>
    <w:p w14:paraId="40157F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CB170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15 ноября 1938 года самолет "Тандем" М-87а УПМ МАИ конструктора Грушина прибыл на совместное испытание в НИИ ВВС (7721).</w:t>
      </w:r>
    </w:p>
    <w:p w14:paraId="713EE9A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10D25CF" w14:textId="77777777" w:rsidR="00CF55D9" w:rsidRPr="00584DE4" w:rsidRDefault="00CF55D9" w:rsidP="00584DE4">
      <w:pPr>
        <w:jc w:val="both"/>
        <w:rPr>
          <w:color w:val="000000" w:themeColor="text1"/>
          <w:sz w:val="16"/>
          <w:szCs w:val="16"/>
        </w:rPr>
      </w:pPr>
      <w:r w:rsidRPr="00584DE4">
        <w:rPr>
          <w:color w:val="000000" w:themeColor="text1"/>
          <w:sz w:val="16"/>
          <w:szCs w:val="16"/>
        </w:rPr>
        <w:t>15 ноября 1938 г. появилась дирек</w:t>
      </w:r>
      <w:r w:rsidRPr="00584DE4">
        <w:rPr>
          <w:color w:val="000000" w:themeColor="text1"/>
          <w:sz w:val="16"/>
          <w:szCs w:val="16"/>
        </w:rPr>
        <w:softHyphen/>
        <w:t>тива Генштаба, которая потребовала приспособления самолетов различных типов для воздушно-десантных опера</w:t>
      </w:r>
      <w:r w:rsidRPr="00584DE4">
        <w:rPr>
          <w:color w:val="000000" w:themeColor="text1"/>
          <w:sz w:val="16"/>
          <w:szCs w:val="16"/>
        </w:rPr>
        <w:softHyphen/>
        <w:t>ций и испытания их в этом качестве. В список попал и Р-10. Но изучение воз</w:t>
      </w:r>
      <w:r w:rsidRPr="00584DE4">
        <w:rPr>
          <w:color w:val="000000" w:themeColor="text1"/>
          <w:sz w:val="16"/>
          <w:szCs w:val="16"/>
        </w:rPr>
        <w:softHyphen/>
        <w:t>можностей самолета привело к выводу о его весьма ограниченной ценности в этом качестве. Узкий фюзеляж с тесны</w:t>
      </w:r>
      <w:r w:rsidRPr="00584DE4">
        <w:rPr>
          <w:color w:val="000000" w:themeColor="text1"/>
          <w:sz w:val="16"/>
          <w:szCs w:val="16"/>
        </w:rPr>
        <w:softHyphen/>
        <w:t>ми кабинами не позволял разместить в нем десантников. Единственный выход нашли в подвеске в бомбоотсеке па</w:t>
      </w:r>
      <w:r w:rsidRPr="00584DE4">
        <w:rPr>
          <w:color w:val="000000" w:themeColor="text1"/>
          <w:sz w:val="16"/>
          <w:szCs w:val="16"/>
        </w:rPr>
        <w:softHyphen/>
        <w:t>рашютных мешков ПДММ-100, баков ПДББ-100 и коробов беспарашютного сброса ПБС-100. Последний пред</w:t>
      </w:r>
      <w:r w:rsidRPr="00584DE4">
        <w:rPr>
          <w:color w:val="000000" w:themeColor="text1"/>
          <w:sz w:val="16"/>
          <w:szCs w:val="16"/>
        </w:rPr>
        <w:softHyphen/>
        <w:t>ставлял собой две сигарообразных плетеных корзины, вставленных одна в другую со слоем стружек между ними. Реально же данный самолет для их транспортировки никогда не приме</w:t>
      </w:r>
      <w:r w:rsidRPr="00584DE4">
        <w:rPr>
          <w:color w:val="000000" w:themeColor="text1"/>
          <w:sz w:val="16"/>
          <w:szCs w:val="16"/>
        </w:rPr>
        <w:softHyphen/>
        <w:t>нялся (23523).</w:t>
      </w:r>
    </w:p>
    <w:p w14:paraId="1070451A" w14:textId="77777777" w:rsidR="00CF55D9" w:rsidRPr="00584DE4" w:rsidRDefault="00CF55D9" w:rsidP="00584DE4">
      <w:pPr>
        <w:jc w:val="both"/>
        <w:rPr>
          <w:color w:val="000000" w:themeColor="text1"/>
          <w:sz w:val="16"/>
          <w:szCs w:val="16"/>
        </w:rPr>
      </w:pPr>
    </w:p>
    <w:p w14:paraId="65C2A8E4" w14:textId="77777777" w:rsidR="008B3070" w:rsidRPr="006851B7" w:rsidRDefault="008B3070" w:rsidP="008B3070">
      <w:pPr>
        <w:jc w:val="both"/>
        <w:rPr>
          <w:color w:val="0070C0"/>
          <w:sz w:val="16"/>
          <w:szCs w:val="16"/>
        </w:rPr>
      </w:pPr>
      <w:r w:rsidRPr="006851B7">
        <w:rPr>
          <w:color w:val="0070C0"/>
          <w:sz w:val="16"/>
          <w:szCs w:val="16"/>
        </w:rPr>
        <w:t>15 ноября 1938 г. появилась дирек</w:t>
      </w:r>
      <w:r w:rsidRPr="006851B7">
        <w:rPr>
          <w:color w:val="0070C0"/>
          <w:sz w:val="16"/>
          <w:szCs w:val="16"/>
        </w:rPr>
        <w:softHyphen/>
        <w:t>тива Генштаба, которая потребовала приспособления самолетов различных типов для воздушно-десантных опера</w:t>
      </w:r>
      <w:r w:rsidRPr="006851B7">
        <w:rPr>
          <w:color w:val="0070C0"/>
          <w:sz w:val="16"/>
          <w:szCs w:val="16"/>
        </w:rPr>
        <w:softHyphen/>
        <w:t>ций и испытания их в этом качестве. В список попал и Р-10. Но изучение воз</w:t>
      </w:r>
      <w:r w:rsidRPr="006851B7">
        <w:rPr>
          <w:color w:val="0070C0"/>
          <w:sz w:val="16"/>
          <w:szCs w:val="16"/>
        </w:rPr>
        <w:softHyphen/>
        <w:t>можностей самолета привело к выводу о его весьма ограниченной ценности в этом качестве. Узкий фюзеляж с тесны</w:t>
      </w:r>
      <w:r w:rsidRPr="006851B7">
        <w:rPr>
          <w:color w:val="0070C0"/>
          <w:sz w:val="16"/>
          <w:szCs w:val="16"/>
        </w:rPr>
        <w:softHyphen/>
        <w:t>ми кабинами не позволял разместить в нем десантников. Единственный выход нашли в подвеске в бомбоотсеке па</w:t>
      </w:r>
      <w:r w:rsidRPr="006851B7">
        <w:rPr>
          <w:color w:val="0070C0"/>
          <w:sz w:val="16"/>
          <w:szCs w:val="16"/>
        </w:rPr>
        <w:softHyphen/>
        <w:t>рашютных мешков ПДММ-100, баков ПДББ-100 и коробов беспарашютного сброса ПБС-100. Последний пред</w:t>
      </w:r>
      <w:r w:rsidRPr="006851B7">
        <w:rPr>
          <w:color w:val="0070C0"/>
          <w:sz w:val="16"/>
          <w:szCs w:val="16"/>
        </w:rPr>
        <w:softHyphen/>
        <w:t>ставлял собой две сигарообразных плетеных корзины, вставленных одна в другую со слоем стружек между ними. Реально же данный самолет для их транспортировки никогда не приме</w:t>
      </w:r>
      <w:r w:rsidRPr="006851B7">
        <w:rPr>
          <w:color w:val="0070C0"/>
          <w:sz w:val="16"/>
          <w:szCs w:val="16"/>
        </w:rPr>
        <w:softHyphen/>
        <w:t>нялся (24943).</w:t>
      </w:r>
    </w:p>
    <w:p w14:paraId="77D62205" w14:textId="77777777" w:rsidR="008B3070" w:rsidRPr="006851B7" w:rsidRDefault="008B3070" w:rsidP="008B3070">
      <w:pPr>
        <w:jc w:val="both"/>
        <w:rPr>
          <w:color w:val="0070C0"/>
          <w:sz w:val="16"/>
          <w:szCs w:val="16"/>
        </w:rPr>
      </w:pPr>
    </w:p>
    <w:p w14:paraId="159615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была подготовлена записка Белоусова Молотову В.М.</w:t>
      </w:r>
    </w:p>
    <w:p w14:paraId="39CBD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5D3414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 устранении дефектов и улучшении качества мотора М-25.</w:t>
      </w:r>
    </w:p>
    <w:p w14:paraId="321462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 обеспечении выполнения установленного на 1938 год плана производства моторов М-25 на заводе № 19.</w:t>
      </w:r>
    </w:p>
    <w:p w14:paraId="5313B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36BFED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 технических требованиях при приемке мотора М-25 военпредовским аппаратом ВВС.</w:t>
      </w:r>
    </w:p>
    <w:p w14:paraId="7C000E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работ комиссии с выездом в Пермь Каганович М.М. представил докладную записку в которой сообщает:</w:t>
      </w:r>
    </w:p>
    <w:p w14:paraId="29352DF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7830CDD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w:t>
      </w:r>
    </w:p>
    <w:p w14:paraId="0354C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Выполнение плана</w:t>
      </w:r>
    </w:p>
    <w:p w14:paraId="6629EC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9 месяцев выполнено 54% годового плана</w:t>
      </w:r>
    </w:p>
    <w:p w14:paraId="715D60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3 кварт. выполнено 60% квартального плана</w:t>
      </w:r>
    </w:p>
    <w:p w14:paraId="265E9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Одной из причин невыполнения плана явилось вредительство, направленное на изменение термической обработки поршневых пальцев. Моторы в количестве 533 шт. были направлены на самолетные заводы, а после выявления дефекта возвращены обратно. Кроме этих моторов, заводу пришлось перебирать 345 моторов еще не отправленных с завода. Возвращенные моторы пришлось полностью разбирать, устранять дефект и вновь предъявлять военному представительству. Из-за указанных причин на заводе скопился 901 несданный мотор. Принятыми мерами заводу удалось увеличить количество сдаваемых моторов. В целях дальнейшей борьбы с последствиями вредительства, сняты с работы главный технолог Брискин, начальник центральной лаборатории Шушин и главный технолог завода Басин, как лица не внушающие политического доверия.</w:t>
      </w:r>
    </w:p>
    <w:p w14:paraId="153BCB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Секретариат КО считает, что завод № 19 твердо идет по пути устранения единственного оставшегося серьезного дефекта.</w:t>
      </w:r>
    </w:p>
    <w:p w14:paraId="31F1A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Другие дефекты, как то: поломка шатунных пальцев и дымление мотора, уже устранены. Принятыми заводом мероприятиями, моторные причины вызывающие заклинивание устранены, но причины самолетного порядка могут еще вызывать заклинивание. Целесообразно обязать ту же комиссию выехать на завод № 21 (Горький) и совместно с конструкторами самолетчиками выявить самолетные причины, вызывающие заклинивание и наметить конкретные мероприятия для их устранения</w:t>
      </w:r>
    </w:p>
    <w:p w14:paraId="1DBA9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Помета:</w:t>
      </w:r>
    </w:p>
    <w:p w14:paraId="195EA3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Тов. Молотову В.М.доложено 15 ноября 1938. Дано указание: Если надо дать предложение о другом составе комисси по устранению с аналогичным... (3777, 19).</w:t>
      </w:r>
    </w:p>
    <w:p w14:paraId="5EA645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C9A3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Н.Н.П. для уточнения допустимых характеристик длитель</w:t>
      </w:r>
      <w:r w:rsidRPr="00584DE4">
        <w:rPr>
          <w:color w:val="000000" w:themeColor="text1"/>
          <w:sz w:val="16"/>
          <w:szCs w:val="16"/>
        </w:rPr>
        <w:softHyphen/>
        <w:t>ного пикирования, необходимых для разработки про</w:t>
      </w:r>
      <w:r w:rsidRPr="00584DE4">
        <w:rPr>
          <w:color w:val="000000" w:themeColor="text1"/>
          <w:sz w:val="16"/>
          <w:szCs w:val="16"/>
        </w:rPr>
        <w:softHyphen/>
        <w:t>граммы испытаний, и сроков установки на самолет вооружения И-180 Николай Николаевич направил соответст</w:t>
      </w:r>
      <w:r w:rsidRPr="00584DE4">
        <w:rPr>
          <w:color w:val="000000" w:themeColor="text1"/>
          <w:sz w:val="16"/>
          <w:szCs w:val="16"/>
        </w:rPr>
        <w:softHyphen/>
        <w:t>вующий запрос № 2528с на завод № 29 (10667).</w:t>
      </w:r>
    </w:p>
    <w:p w14:paraId="71943A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8D93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в НИИ ВВС закончились параллельные гос. испытания ОКО-1 В.К.Таирова - шестиместного пассажирского, с отапливаемой кабиной и багажником на 120 кг, которые шли с 27 мая 1938 (1363,36).</w:t>
      </w:r>
    </w:p>
    <w:p w14:paraId="78572B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292C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15 ноября 1938 в НИИ ВВС закончились войсковые испытания самолета УТ-2, которые проходили с 1 сентября 1938 (6889).</w:t>
      </w:r>
    </w:p>
    <w:p w14:paraId="1D92288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B288D45" w14:textId="77777777" w:rsidR="00E450D3" w:rsidRPr="00584DE4" w:rsidRDefault="00E450D3"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DC05095" w14:textId="77777777" w:rsidR="00E450D3" w:rsidRPr="00584DE4" w:rsidRDefault="00E450D3" w:rsidP="00584DE4">
      <w:pPr>
        <w:numPr>
          <w:ilvl w:val="12"/>
          <w:numId w:val="0"/>
        </w:numPr>
        <w:autoSpaceDE w:val="0"/>
        <w:autoSpaceDN w:val="0"/>
        <w:adjustRightInd w:val="0"/>
        <w:jc w:val="both"/>
        <w:rPr>
          <w:iCs/>
          <w:color w:val="000000" w:themeColor="text1"/>
          <w:sz w:val="16"/>
          <w:szCs w:val="16"/>
        </w:rPr>
      </w:pPr>
    </w:p>
    <w:p w14:paraId="45E026AA" w14:textId="77777777" w:rsidR="00E450D3" w:rsidRPr="00584DE4" w:rsidRDefault="00E450D3" w:rsidP="00584DE4">
      <w:pPr>
        <w:jc w:val="both"/>
        <w:rPr>
          <w:color w:val="000000" w:themeColor="text1"/>
          <w:sz w:val="16"/>
          <w:szCs w:val="16"/>
        </w:rPr>
      </w:pPr>
      <w:r w:rsidRPr="00584DE4">
        <w:rPr>
          <w:color w:val="000000" w:themeColor="text1"/>
          <w:sz w:val="16"/>
          <w:szCs w:val="16"/>
        </w:rPr>
        <w:t>15 ноября 1938 г.</w:t>
      </w:r>
    </w:p>
    <w:p w14:paraId="43382CFC" w14:textId="77777777" w:rsidR="00E450D3" w:rsidRPr="00584DE4" w:rsidRDefault="00E450D3" w:rsidP="00584DE4">
      <w:pPr>
        <w:jc w:val="both"/>
        <w:rPr>
          <w:color w:val="000000" w:themeColor="text1"/>
          <w:sz w:val="16"/>
          <w:szCs w:val="16"/>
        </w:rPr>
      </w:pPr>
      <w:r w:rsidRPr="00584DE4">
        <w:rPr>
          <w:color w:val="000000" w:themeColor="text1"/>
          <w:sz w:val="16"/>
          <w:szCs w:val="16"/>
        </w:rPr>
        <w:t>РГАЭ. Ф. 8044. Оп. 1. Д. 38. Л. 172-173 об. Типографский экз.</w:t>
      </w:r>
    </w:p>
    <w:p w14:paraId="5D22A898" w14:textId="2E330072" w:rsidR="00E450D3" w:rsidRPr="00584DE4" w:rsidRDefault="00E450D3"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47. Приказ</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423 наркома оборонной промышленности СССР М.</w:t>
      </w:r>
      <w:r w:rsidR="00E62B39" w:rsidRPr="00584DE4">
        <w:rPr>
          <w:color w:val="000000" w:themeColor="text1"/>
          <w:sz w:val="16"/>
          <w:szCs w:val="16"/>
        </w:rPr>
        <w:t xml:space="preserve"> </w:t>
      </w:r>
      <w:r w:rsidRPr="00584DE4">
        <w:rPr>
          <w:color w:val="000000" w:themeColor="text1"/>
          <w:sz w:val="16"/>
          <w:szCs w:val="16"/>
        </w:rPr>
        <w:t>Кагановича об улучшении подготовки рабочих кадров на предприятиях оборонной промышленности</w:t>
      </w:r>
    </w:p>
    <w:p w14:paraId="15AAC263" w14:textId="52B22B56" w:rsidR="00E450D3" w:rsidRPr="00584DE4" w:rsidRDefault="00E450D3"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52F00A68" w14:textId="77777777" w:rsidR="00E450D3" w:rsidRPr="00584DE4" w:rsidRDefault="00E450D3"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233-236.</w:t>
      </w:r>
    </w:p>
    <w:p w14:paraId="5DCC2BB2" w14:textId="5505C1AD" w:rsidR="00E450D3" w:rsidRPr="00584DE4" w:rsidRDefault="00E450D3"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7CB5256D" w14:textId="7126D622" w:rsidR="00E450D3" w:rsidRPr="00584DE4" w:rsidRDefault="00E450D3" w:rsidP="00584DE4">
      <w:pPr>
        <w:jc w:val="both"/>
        <w:rPr>
          <w:color w:val="000000" w:themeColor="text1"/>
          <w:sz w:val="16"/>
          <w:szCs w:val="16"/>
        </w:rPr>
      </w:pPr>
      <w:r w:rsidRPr="00584DE4">
        <w:rPr>
          <w:color w:val="000000" w:themeColor="text1"/>
          <w:sz w:val="16"/>
          <w:szCs w:val="16"/>
        </w:rPr>
        <w:t>Проверкой состояния обучения рабочих кадров на предприятиях НКОП установлен ряд недостатков в работе массового технического обучения рабочих, как то: планы обучения за первое полугодие сего года выполнены по курсам стахановцев на 50,6%, по подготовке новых рабочих кадров на 43,1%; сеть рабочего образования недостаточно обеспечена помещениями, кабинетами, лабораториями и оборудованием; имеет место срыв учебных занятий в школах ФЗУ, имеется значительное количество преподавателей с незаконченным средним образованием и инструкторов с незаконченным средним и низшим образованием. Такое состояние обучения рабочих кадров указывает на недостаточное выполнение ГУУЗом, главными управлениями и предприятиями решений декабрьского 1935</w:t>
      </w:r>
      <w:r w:rsidR="00E62B39" w:rsidRPr="00584DE4">
        <w:rPr>
          <w:color w:val="000000" w:themeColor="text1"/>
          <w:sz w:val="16"/>
          <w:szCs w:val="16"/>
        </w:rPr>
        <w:t xml:space="preserve"> </w:t>
      </w:r>
      <w:r w:rsidRPr="00584DE4">
        <w:rPr>
          <w:color w:val="000000" w:themeColor="text1"/>
          <w:sz w:val="16"/>
          <w:szCs w:val="16"/>
        </w:rPr>
        <w:t>г. и февральско-мартовского 1937</w:t>
      </w:r>
      <w:r w:rsidR="00E62B39" w:rsidRPr="00584DE4">
        <w:rPr>
          <w:color w:val="000000" w:themeColor="text1"/>
          <w:sz w:val="16"/>
          <w:szCs w:val="16"/>
        </w:rPr>
        <w:t xml:space="preserve"> </w:t>
      </w:r>
      <w:r w:rsidRPr="00584DE4">
        <w:rPr>
          <w:color w:val="000000" w:themeColor="text1"/>
          <w:sz w:val="16"/>
          <w:szCs w:val="16"/>
        </w:rPr>
        <w:t>г. пленумов ЦК</w:t>
      </w:r>
      <w:r w:rsidR="00E62B39" w:rsidRPr="00584DE4">
        <w:rPr>
          <w:color w:val="000000" w:themeColor="text1"/>
          <w:sz w:val="16"/>
          <w:szCs w:val="16"/>
        </w:rPr>
        <w:t xml:space="preserve"> </w:t>
      </w:r>
      <w:r w:rsidRPr="00584DE4">
        <w:rPr>
          <w:color w:val="000000" w:themeColor="text1"/>
          <w:sz w:val="16"/>
          <w:szCs w:val="16"/>
        </w:rPr>
        <w:t>ВКП(б)[</w:t>
      </w:r>
      <w:hyperlink r:id="rId143" w:anchor="p1" w:history="1">
        <w:r w:rsidRPr="00584DE4">
          <w:rPr>
            <w:color w:val="000000" w:themeColor="text1"/>
            <w:sz w:val="16"/>
            <w:szCs w:val="16"/>
          </w:rPr>
          <w:t>1</w:t>
        </w:r>
      </w:hyperlink>
      <w:r w:rsidRPr="00584DE4">
        <w:rPr>
          <w:color w:val="000000" w:themeColor="text1"/>
          <w:sz w:val="16"/>
          <w:szCs w:val="16"/>
        </w:rPr>
        <w:t>].</w:t>
      </w:r>
    </w:p>
    <w:p w14:paraId="4C69B7AA" w14:textId="77777777" w:rsidR="00E450D3" w:rsidRPr="00584DE4" w:rsidRDefault="00E450D3" w:rsidP="00584DE4">
      <w:pPr>
        <w:jc w:val="both"/>
        <w:rPr>
          <w:color w:val="000000" w:themeColor="text1"/>
          <w:sz w:val="16"/>
          <w:szCs w:val="16"/>
        </w:rPr>
      </w:pPr>
      <w:r w:rsidRPr="00584DE4">
        <w:rPr>
          <w:color w:val="000000" w:themeColor="text1"/>
          <w:sz w:val="16"/>
          <w:szCs w:val="16"/>
        </w:rPr>
        <w:t>В целях устранения указанных недочетов и повышения качества подготовки кадров, приказываю:</w:t>
      </w:r>
    </w:p>
    <w:p w14:paraId="0EB7D259" w14:textId="77777777" w:rsidR="00E450D3" w:rsidRPr="00584DE4" w:rsidRDefault="00E450D3" w:rsidP="00584DE4">
      <w:pPr>
        <w:jc w:val="both"/>
        <w:rPr>
          <w:color w:val="000000" w:themeColor="text1"/>
          <w:sz w:val="16"/>
          <w:szCs w:val="16"/>
        </w:rPr>
      </w:pPr>
      <w:r w:rsidRPr="00584DE4">
        <w:rPr>
          <w:color w:val="000000" w:themeColor="text1"/>
          <w:sz w:val="16"/>
          <w:szCs w:val="16"/>
        </w:rPr>
        <w:t>§ 1</w:t>
      </w:r>
    </w:p>
    <w:p w14:paraId="3D0D4ECA" w14:textId="77777777" w:rsidR="00E450D3" w:rsidRPr="00584DE4" w:rsidRDefault="00E450D3" w:rsidP="00584DE4">
      <w:pPr>
        <w:jc w:val="both"/>
        <w:rPr>
          <w:color w:val="000000" w:themeColor="text1"/>
          <w:sz w:val="16"/>
          <w:szCs w:val="16"/>
        </w:rPr>
      </w:pPr>
      <w:r w:rsidRPr="00584DE4">
        <w:rPr>
          <w:color w:val="000000" w:themeColor="text1"/>
          <w:sz w:val="16"/>
          <w:szCs w:val="16"/>
        </w:rPr>
        <w:t>Начальнику ГУУЗа:</w:t>
      </w:r>
    </w:p>
    <w:p w14:paraId="42946689" w14:textId="4BBB6E9C" w:rsidR="00E450D3" w:rsidRPr="00584DE4" w:rsidRDefault="00E450D3" w:rsidP="00584DE4">
      <w:pPr>
        <w:jc w:val="both"/>
        <w:rPr>
          <w:color w:val="000000" w:themeColor="text1"/>
          <w:sz w:val="16"/>
          <w:szCs w:val="16"/>
        </w:rPr>
      </w:pPr>
      <w:r w:rsidRPr="00584DE4">
        <w:rPr>
          <w:color w:val="000000" w:themeColor="text1"/>
          <w:sz w:val="16"/>
          <w:szCs w:val="16"/>
        </w:rPr>
        <w:t>1. Пересмотреть план набора рабочих для технического обучения, в сторону увеличения его по главным управлениям на IV</w:t>
      </w:r>
      <w:r w:rsidR="00E62B39" w:rsidRPr="00584DE4">
        <w:rPr>
          <w:color w:val="000000" w:themeColor="text1"/>
          <w:sz w:val="16"/>
          <w:szCs w:val="16"/>
        </w:rPr>
        <w:t xml:space="preserve"> </w:t>
      </w:r>
      <w:r w:rsidRPr="00584DE4">
        <w:rPr>
          <w:color w:val="000000" w:themeColor="text1"/>
          <w:sz w:val="16"/>
          <w:szCs w:val="16"/>
        </w:rPr>
        <w:t>квартал сего года.</w:t>
      </w:r>
    </w:p>
    <w:p w14:paraId="522E76BA" w14:textId="4EDFBAF9" w:rsidR="00E450D3" w:rsidRPr="00584DE4" w:rsidRDefault="00E450D3" w:rsidP="00584DE4">
      <w:pPr>
        <w:jc w:val="both"/>
        <w:rPr>
          <w:color w:val="000000" w:themeColor="text1"/>
          <w:sz w:val="16"/>
          <w:szCs w:val="16"/>
        </w:rPr>
      </w:pPr>
      <w:r w:rsidRPr="00584DE4">
        <w:rPr>
          <w:color w:val="000000" w:themeColor="text1"/>
          <w:sz w:val="16"/>
          <w:szCs w:val="16"/>
        </w:rPr>
        <w:t>2. Установить сроки для подготовки новых рабочих кадров: с отрывом от производства</w:t>
      </w:r>
      <w:r w:rsidR="00E62B39" w:rsidRPr="00584DE4">
        <w:rPr>
          <w:color w:val="000000" w:themeColor="text1"/>
          <w:sz w:val="16"/>
          <w:szCs w:val="16"/>
        </w:rPr>
        <w:t xml:space="preserve"> </w:t>
      </w:r>
      <w:r w:rsidRPr="00584DE4">
        <w:rPr>
          <w:color w:val="000000" w:themeColor="text1"/>
          <w:sz w:val="16"/>
          <w:szCs w:val="16"/>
        </w:rPr>
        <w:t>— не свыше 4</w:t>
      </w:r>
      <w:r w:rsidR="00E62B39" w:rsidRPr="00584DE4">
        <w:rPr>
          <w:color w:val="000000" w:themeColor="text1"/>
          <w:sz w:val="16"/>
          <w:szCs w:val="16"/>
        </w:rPr>
        <w:t xml:space="preserve"> </w:t>
      </w:r>
      <w:r w:rsidRPr="00584DE4">
        <w:rPr>
          <w:color w:val="000000" w:themeColor="text1"/>
          <w:sz w:val="16"/>
          <w:szCs w:val="16"/>
        </w:rPr>
        <w:t>месяцев и без отрыва от производства (для несложных специальностей)</w:t>
      </w:r>
      <w:r w:rsidR="00E62B39" w:rsidRPr="00584DE4">
        <w:rPr>
          <w:color w:val="000000" w:themeColor="text1"/>
          <w:sz w:val="16"/>
          <w:szCs w:val="16"/>
        </w:rPr>
        <w:t xml:space="preserve"> </w:t>
      </w:r>
      <w:r w:rsidRPr="00584DE4">
        <w:rPr>
          <w:color w:val="000000" w:themeColor="text1"/>
          <w:sz w:val="16"/>
          <w:szCs w:val="16"/>
        </w:rPr>
        <w:t>— не свыше 6</w:t>
      </w:r>
      <w:r w:rsidR="00E62B39" w:rsidRPr="00584DE4">
        <w:rPr>
          <w:color w:val="000000" w:themeColor="text1"/>
          <w:sz w:val="16"/>
          <w:szCs w:val="16"/>
        </w:rPr>
        <w:t xml:space="preserve"> </w:t>
      </w:r>
      <w:r w:rsidRPr="00584DE4">
        <w:rPr>
          <w:color w:val="000000" w:themeColor="text1"/>
          <w:sz w:val="16"/>
          <w:szCs w:val="16"/>
        </w:rPr>
        <w:t>месяцев. Всех окончивших курсы рабочих подвергнуть государственному техническому экзамену по программам техминимума.</w:t>
      </w:r>
    </w:p>
    <w:p w14:paraId="5B8D990E" w14:textId="77938EB9" w:rsidR="00E450D3" w:rsidRPr="00584DE4" w:rsidRDefault="00E450D3" w:rsidP="00584DE4">
      <w:pPr>
        <w:jc w:val="both"/>
        <w:rPr>
          <w:color w:val="000000" w:themeColor="text1"/>
          <w:sz w:val="16"/>
          <w:szCs w:val="16"/>
        </w:rPr>
      </w:pPr>
      <w:r w:rsidRPr="00584DE4">
        <w:rPr>
          <w:color w:val="000000" w:themeColor="text1"/>
          <w:sz w:val="16"/>
          <w:szCs w:val="16"/>
        </w:rPr>
        <w:t>3. Для обеспечения школ ФЗУ инструкторами производственного обучения организовать в 1938</w:t>
      </w:r>
      <w:r w:rsidR="00E62B39" w:rsidRPr="00584DE4">
        <w:rPr>
          <w:color w:val="000000" w:themeColor="text1"/>
          <w:sz w:val="16"/>
          <w:szCs w:val="16"/>
        </w:rPr>
        <w:t xml:space="preserve"> </w:t>
      </w:r>
      <w:r w:rsidRPr="00584DE4">
        <w:rPr>
          <w:color w:val="000000" w:themeColor="text1"/>
          <w:sz w:val="16"/>
          <w:szCs w:val="16"/>
        </w:rPr>
        <w:t>г. индустриально-инструкторское отделение при Московском машиностроительном техникуме им.</w:t>
      </w:r>
      <w:r w:rsidR="00E62B39" w:rsidRPr="00584DE4">
        <w:rPr>
          <w:color w:val="000000" w:themeColor="text1"/>
          <w:sz w:val="16"/>
          <w:szCs w:val="16"/>
        </w:rPr>
        <w:t xml:space="preserve"> </w:t>
      </w:r>
      <w:r w:rsidRPr="00584DE4">
        <w:rPr>
          <w:color w:val="000000" w:themeColor="text1"/>
          <w:sz w:val="16"/>
          <w:szCs w:val="16"/>
        </w:rPr>
        <w:t>Орджоникидзе.</w:t>
      </w:r>
    </w:p>
    <w:p w14:paraId="6235A5F8" w14:textId="6E74A992" w:rsidR="00E450D3" w:rsidRPr="00584DE4" w:rsidRDefault="00E450D3" w:rsidP="00584DE4">
      <w:pPr>
        <w:jc w:val="both"/>
        <w:rPr>
          <w:color w:val="000000" w:themeColor="text1"/>
          <w:sz w:val="16"/>
          <w:szCs w:val="16"/>
        </w:rPr>
      </w:pPr>
      <w:r w:rsidRPr="00584DE4">
        <w:rPr>
          <w:color w:val="000000" w:themeColor="text1"/>
          <w:sz w:val="16"/>
          <w:szCs w:val="16"/>
        </w:rPr>
        <w:t>4. В течение 1938</w:t>
      </w:r>
      <w:r w:rsidR="00E62B39" w:rsidRPr="00584DE4">
        <w:rPr>
          <w:color w:val="000000" w:themeColor="text1"/>
          <w:sz w:val="16"/>
          <w:szCs w:val="16"/>
        </w:rPr>
        <w:t xml:space="preserve"> </w:t>
      </w:r>
      <w:r w:rsidRPr="00584DE4">
        <w:rPr>
          <w:color w:val="000000" w:themeColor="text1"/>
          <w:sz w:val="16"/>
          <w:szCs w:val="16"/>
        </w:rPr>
        <w:t>г. организовать в 5</w:t>
      </w:r>
      <w:r w:rsidRPr="00584DE4">
        <w:rPr>
          <w:color w:val="000000" w:themeColor="text1"/>
          <w:sz w:val="16"/>
          <w:szCs w:val="16"/>
        </w:rPr>
        <w:noBreakHyphen/>
        <w:t>6 промышленных центрах постоянные курсы повышения квалификации преподавателей и инструкторов сети массового рабочего образования, со сроком обучения от 1 до 3</w:t>
      </w:r>
      <w:r w:rsidR="00E62B39" w:rsidRPr="00584DE4">
        <w:rPr>
          <w:color w:val="000000" w:themeColor="text1"/>
          <w:sz w:val="16"/>
          <w:szCs w:val="16"/>
        </w:rPr>
        <w:t xml:space="preserve"> </w:t>
      </w:r>
      <w:r w:rsidRPr="00584DE4">
        <w:rPr>
          <w:color w:val="000000" w:themeColor="text1"/>
          <w:sz w:val="16"/>
          <w:szCs w:val="16"/>
        </w:rPr>
        <w:t>месяцев, с отрывом и без отрыва от производства. Начало занятий установить с 1</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 Контингент обучающихся на 1938/39 учебный год установить в 1,2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w:t>
      </w:r>
    </w:p>
    <w:p w14:paraId="3F2D0CE9" w14:textId="78050442" w:rsidR="00E450D3" w:rsidRPr="00584DE4" w:rsidRDefault="00E450D3" w:rsidP="00584DE4">
      <w:pPr>
        <w:jc w:val="both"/>
        <w:rPr>
          <w:color w:val="000000" w:themeColor="text1"/>
          <w:sz w:val="16"/>
          <w:szCs w:val="16"/>
        </w:rPr>
      </w:pPr>
      <w:r w:rsidRPr="00584DE4">
        <w:rPr>
          <w:color w:val="000000" w:themeColor="text1"/>
          <w:sz w:val="16"/>
          <w:szCs w:val="16"/>
        </w:rPr>
        <w:t>5. Совместно с главными управлениями к 1 декабря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установить, в соответствии с потребностью оборонной промышленности, специальности, по которым должно вестись обучение в школах ФЗУ и на курсах мастеров социалистического труда. Набор в школы ФЗУ на 1939</w:t>
      </w:r>
      <w:r w:rsidR="00E62B39" w:rsidRPr="00584DE4">
        <w:rPr>
          <w:color w:val="000000" w:themeColor="text1"/>
          <w:sz w:val="16"/>
          <w:szCs w:val="16"/>
        </w:rPr>
        <w:t xml:space="preserve"> </w:t>
      </w:r>
      <w:r w:rsidRPr="00584DE4">
        <w:rPr>
          <w:color w:val="000000" w:themeColor="text1"/>
          <w:sz w:val="16"/>
          <w:szCs w:val="16"/>
        </w:rPr>
        <w:t>г. наметить 45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w:t>
      </w:r>
    </w:p>
    <w:p w14:paraId="3E551D1D" w14:textId="77777777" w:rsidR="00E450D3" w:rsidRPr="00584DE4" w:rsidRDefault="00E450D3" w:rsidP="00584DE4">
      <w:pPr>
        <w:jc w:val="both"/>
        <w:rPr>
          <w:color w:val="000000" w:themeColor="text1"/>
          <w:sz w:val="16"/>
          <w:szCs w:val="16"/>
        </w:rPr>
      </w:pPr>
      <w:r w:rsidRPr="00584DE4">
        <w:rPr>
          <w:color w:val="000000" w:themeColor="text1"/>
          <w:sz w:val="16"/>
          <w:szCs w:val="16"/>
        </w:rPr>
        <w:t>6. Пересмотреть и утвердить состав директоров и заведующих учебными частями школ и учебных комбинатов, а впредь утверждать их по представлению главных управлений.</w:t>
      </w:r>
    </w:p>
    <w:p w14:paraId="624AAC89" w14:textId="3D4AE3B7" w:rsidR="00E450D3" w:rsidRPr="00584DE4" w:rsidRDefault="00E450D3" w:rsidP="00584DE4">
      <w:pPr>
        <w:jc w:val="both"/>
        <w:rPr>
          <w:color w:val="000000" w:themeColor="text1"/>
          <w:sz w:val="16"/>
          <w:szCs w:val="16"/>
        </w:rPr>
      </w:pPr>
      <w:r w:rsidRPr="00584DE4">
        <w:rPr>
          <w:color w:val="000000" w:themeColor="text1"/>
          <w:sz w:val="16"/>
          <w:szCs w:val="16"/>
        </w:rPr>
        <w:t>7. Для повышения квалификации начальников отделов подготовки кадров, директоров учебных комбинатов и директоров школ ФЗУ, в дополнение к приказу НКОП №</w:t>
      </w:r>
      <w:r w:rsidR="00E62B39" w:rsidRPr="00584DE4">
        <w:rPr>
          <w:color w:val="000000" w:themeColor="text1"/>
          <w:sz w:val="16"/>
          <w:szCs w:val="16"/>
        </w:rPr>
        <w:t xml:space="preserve"> </w:t>
      </w:r>
      <w:r w:rsidRPr="00584DE4">
        <w:rPr>
          <w:color w:val="000000" w:themeColor="text1"/>
          <w:sz w:val="16"/>
          <w:szCs w:val="16"/>
        </w:rPr>
        <w:t>189 1938</w:t>
      </w:r>
      <w:r w:rsidR="00E62B39" w:rsidRPr="00584DE4">
        <w:rPr>
          <w:color w:val="000000" w:themeColor="text1"/>
          <w:sz w:val="16"/>
          <w:szCs w:val="16"/>
        </w:rPr>
        <w:t xml:space="preserve"> </w:t>
      </w:r>
      <w:r w:rsidRPr="00584DE4">
        <w:rPr>
          <w:color w:val="000000" w:themeColor="text1"/>
          <w:sz w:val="16"/>
          <w:szCs w:val="16"/>
        </w:rPr>
        <w:t>г., включить их в номенклатуру обучающихся в институтах хозяйственников.</w:t>
      </w:r>
    </w:p>
    <w:p w14:paraId="65C9FD27" w14:textId="77777777" w:rsidR="00E450D3" w:rsidRPr="00584DE4" w:rsidRDefault="00E450D3" w:rsidP="00584DE4">
      <w:pPr>
        <w:jc w:val="both"/>
        <w:rPr>
          <w:color w:val="000000" w:themeColor="text1"/>
          <w:sz w:val="16"/>
          <w:szCs w:val="16"/>
        </w:rPr>
      </w:pPr>
      <w:r w:rsidRPr="00584DE4">
        <w:rPr>
          <w:color w:val="000000" w:themeColor="text1"/>
          <w:sz w:val="16"/>
          <w:szCs w:val="16"/>
        </w:rPr>
        <w:t>8. Организовать в месячный срок в промышленных центрах опорные пункты методкабинета, для контроля и помощи сети рабочего образования на местах.</w:t>
      </w:r>
    </w:p>
    <w:p w14:paraId="1101A4E7" w14:textId="77777777" w:rsidR="00E450D3" w:rsidRPr="00584DE4" w:rsidRDefault="00E450D3" w:rsidP="00584DE4">
      <w:pPr>
        <w:jc w:val="both"/>
        <w:rPr>
          <w:color w:val="000000" w:themeColor="text1"/>
          <w:sz w:val="16"/>
          <w:szCs w:val="16"/>
        </w:rPr>
      </w:pPr>
      <w:r w:rsidRPr="00584DE4">
        <w:rPr>
          <w:color w:val="000000" w:themeColor="text1"/>
          <w:sz w:val="16"/>
          <w:szCs w:val="16"/>
        </w:rPr>
        <w:t>9. Обеспечить сеть рабочего образования типовыми программами по специальным и техническим предметам.</w:t>
      </w:r>
    </w:p>
    <w:p w14:paraId="071FDC55" w14:textId="77777777" w:rsidR="00E450D3" w:rsidRPr="00584DE4" w:rsidRDefault="00E450D3" w:rsidP="00584DE4">
      <w:pPr>
        <w:jc w:val="both"/>
        <w:rPr>
          <w:color w:val="000000" w:themeColor="text1"/>
          <w:sz w:val="16"/>
          <w:szCs w:val="16"/>
        </w:rPr>
      </w:pPr>
      <w:r w:rsidRPr="00584DE4">
        <w:rPr>
          <w:color w:val="000000" w:themeColor="text1"/>
          <w:sz w:val="16"/>
          <w:szCs w:val="16"/>
        </w:rPr>
        <w:t>10. Организовать, по представлению главных управлений, для лиц, отлично окончивших курсы мастеров социалистического труда, дополнительные 10</w:t>
      </w:r>
      <w:r w:rsidRPr="00584DE4">
        <w:rPr>
          <w:color w:val="000000" w:themeColor="text1"/>
          <w:sz w:val="16"/>
          <w:szCs w:val="16"/>
        </w:rPr>
        <w:noBreakHyphen/>
        <w:t>месячные курсы с предоставлением диплома на звание техника.</w:t>
      </w:r>
    </w:p>
    <w:p w14:paraId="6C545502" w14:textId="3B47F007" w:rsidR="00E450D3" w:rsidRPr="00584DE4" w:rsidRDefault="00E450D3"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2</w:t>
      </w:r>
    </w:p>
    <w:p w14:paraId="7A4E2D67" w14:textId="77777777" w:rsidR="00E450D3" w:rsidRPr="00584DE4" w:rsidRDefault="00E450D3" w:rsidP="00584DE4">
      <w:pPr>
        <w:jc w:val="both"/>
        <w:rPr>
          <w:color w:val="000000" w:themeColor="text1"/>
          <w:sz w:val="16"/>
          <w:szCs w:val="16"/>
        </w:rPr>
      </w:pPr>
      <w:r w:rsidRPr="00584DE4">
        <w:rPr>
          <w:color w:val="000000" w:themeColor="text1"/>
          <w:sz w:val="16"/>
          <w:szCs w:val="16"/>
        </w:rPr>
        <w:t>Начальникам главных управлений и директорам предприятий:</w:t>
      </w:r>
    </w:p>
    <w:p w14:paraId="2430B60A" w14:textId="473EBCFC" w:rsidR="00E450D3" w:rsidRPr="00584DE4" w:rsidRDefault="00E450D3" w:rsidP="00584DE4">
      <w:pPr>
        <w:jc w:val="both"/>
        <w:rPr>
          <w:color w:val="000000" w:themeColor="text1"/>
          <w:sz w:val="16"/>
          <w:szCs w:val="16"/>
        </w:rPr>
      </w:pPr>
      <w:r w:rsidRPr="00584DE4">
        <w:rPr>
          <w:color w:val="000000" w:themeColor="text1"/>
          <w:sz w:val="16"/>
          <w:szCs w:val="16"/>
        </w:rPr>
        <w:t>1. Обеспечить в IV</w:t>
      </w:r>
      <w:r w:rsidR="00E62B39" w:rsidRPr="00584DE4">
        <w:rPr>
          <w:color w:val="000000" w:themeColor="text1"/>
          <w:sz w:val="16"/>
          <w:szCs w:val="16"/>
        </w:rPr>
        <w:t xml:space="preserve"> </w:t>
      </w:r>
      <w:r w:rsidRPr="00584DE4">
        <w:rPr>
          <w:color w:val="000000" w:themeColor="text1"/>
          <w:sz w:val="16"/>
          <w:szCs w:val="16"/>
        </w:rPr>
        <w:t>квартале</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выполнение годового плана обучения контингентов по всем видам рабочего образования.</w:t>
      </w:r>
    </w:p>
    <w:p w14:paraId="7BC46D94" w14:textId="77777777" w:rsidR="00E450D3" w:rsidRPr="00584DE4" w:rsidRDefault="00E450D3" w:rsidP="00584DE4">
      <w:pPr>
        <w:jc w:val="both"/>
        <w:rPr>
          <w:color w:val="000000" w:themeColor="text1"/>
          <w:sz w:val="16"/>
          <w:szCs w:val="16"/>
        </w:rPr>
      </w:pPr>
      <w:r w:rsidRPr="00584DE4">
        <w:rPr>
          <w:color w:val="000000" w:themeColor="text1"/>
          <w:sz w:val="16"/>
          <w:szCs w:val="16"/>
        </w:rPr>
        <w:t>2. Проверить обеспеченность сети технического обучения рабочих и школ ФЗУ помещениями для учебных занятий: кабинетами, лабораториями, общежитиями и выделить в случае необходимости дополнительные помещения и оборудование.</w:t>
      </w:r>
    </w:p>
    <w:p w14:paraId="39ACBFB3" w14:textId="77777777" w:rsidR="00E450D3" w:rsidRPr="00584DE4" w:rsidRDefault="00E450D3" w:rsidP="00584DE4">
      <w:pPr>
        <w:jc w:val="both"/>
        <w:rPr>
          <w:color w:val="000000" w:themeColor="text1"/>
          <w:sz w:val="16"/>
          <w:szCs w:val="16"/>
        </w:rPr>
      </w:pPr>
      <w:r w:rsidRPr="00584DE4">
        <w:rPr>
          <w:color w:val="000000" w:themeColor="text1"/>
          <w:sz w:val="16"/>
          <w:szCs w:val="16"/>
        </w:rPr>
        <w:t>3. Проверить в течение декабря месяца сего года руководящих работников сети технического обучения и принять меры к укреплению руководства подготовкой рабочих кадров; в дальнейшем такую проверку производить систематически.</w:t>
      </w:r>
    </w:p>
    <w:p w14:paraId="33431676" w14:textId="77777777" w:rsidR="00E450D3" w:rsidRPr="00584DE4" w:rsidRDefault="00E450D3" w:rsidP="00584DE4">
      <w:pPr>
        <w:jc w:val="both"/>
        <w:rPr>
          <w:color w:val="000000" w:themeColor="text1"/>
          <w:sz w:val="16"/>
          <w:szCs w:val="16"/>
        </w:rPr>
      </w:pPr>
      <w:r w:rsidRPr="00584DE4">
        <w:rPr>
          <w:color w:val="000000" w:themeColor="text1"/>
          <w:sz w:val="16"/>
          <w:szCs w:val="16"/>
        </w:rPr>
        <w:t>4. Установить порядок, по которому вновь создаваемые курсы мастеров социалистического труда открываются только с разрешения начальников главков и после заключения ГУУЗа о наличии соответствующего помещения, оборудования, преподавательского состава и правильно укомплектованных групп слушателей.</w:t>
      </w:r>
    </w:p>
    <w:p w14:paraId="2FC17DF1" w14:textId="0267A8D5" w:rsidR="00E450D3" w:rsidRPr="00584DE4" w:rsidRDefault="00E450D3" w:rsidP="00584DE4">
      <w:pPr>
        <w:jc w:val="both"/>
        <w:rPr>
          <w:color w:val="000000" w:themeColor="text1"/>
          <w:sz w:val="16"/>
          <w:szCs w:val="16"/>
        </w:rPr>
      </w:pPr>
      <w:r w:rsidRPr="00584DE4">
        <w:rPr>
          <w:color w:val="000000" w:themeColor="text1"/>
          <w:sz w:val="16"/>
          <w:szCs w:val="16"/>
        </w:rPr>
        <w:t>5. Предоставить успешно окончившим обучение на курсах мастеров социалистического труда преимущественное право на занятие должностей: бригадиров, мастеров производства и контроля, начальников участков, отделений, пролетов и</w:t>
      </w:r>
      <w:r w:rsidR="00E62B39" w:rsidRPr="00584DE4">
        <w:rPr>
          <w:color w:val="000000" w:themeColor="text1"/>
          <w:sz w:val="16"/>
          <w:szCs w:val="16"/>
        </w:rPr>
        <w:t xml:space="preserve"> </w:t>
      </w:r>
      <w:r w:rsidRPr="00584DE4">
        <w:rPr>
          <w:color w:val="000000" w:themeColor="text1"/>
          <w:sz w:val="16"/>
          <w:szCs w:val="16"/>
        </w:rPr>
        <w:t>пр. В двухнедельный срок уточнить вместе с ГУУЗом и представить мне через ГУУЗ на утверждение перечень должностей, которые могут занимать окончившие курсы мастеров социалистического труда.</w:t>
      </w:r>
    </w:p>
    <w:p w14:paraId="2D094E8F" w14:textId="77777777" w:rsidR="00E450D3" w:rsidRPr="00584DE4" w:rsidRDefault="00E450D3" w:rsidP="00584DE4">
      <w:pPr>
        <w:jc w:val="both"/>
        <w:rPr>
          <w:color w:val="000000" w:themeColor="text1"/>
          <w:sz w:val="16"/>
          <w:szCs w:val="16"/>
        </w:rPr>
      </w:pPr>
      <w:r w:rsidRPr="00584DE4">
        <w:rPr>
          <w:color w:val="000000" w:themeColor="text1"/>
          <w:sz w:val="16"/>
          <w:szCs w:val="16"/>
        </w:rPr>
        <w:t>6. Обеспечить для сети обучения рабочих отбор преподавателей по специальным техническим предметам из числа лучших и наиболее квалифицированных инженерно-технических работников предприятий.</w:t>
      </w:r>
    </w:p>
    <w:p w14:paraId="59178CC7" w14:textId="5E97D655" w:rsidR="00E450D3" w:rsidRPr="00584DE4" w:rsidRDefault="00E450D3" w:rsidP="00584DE4">
      <w:pPr>
        <w:jc w:val="both"/>
        <w:rPr>
          <w:color w:val="000000" w:themeColor="text1"/>
          <w:sz w:val="16"/>
          <w:szCs w:val="16"/>
        </w:rPr>
      </w:pPr>
      <w:r w:rsidRPr="00584DE4">
        <w:rPr>
          <w:color w:val="000000" w:themeColor="text1"/>
          <w:sz w:val="16"/>
          <w:szCs w:val="16"/>
        </w:rPr>
        <w:t>7. Принять меры к усилению производственной базы школ ФЗУ путем упорядочения наличного оборудования, его восстановления и пополнения новым, снимаемым с предприятия. Для расширения производственной базы школ ФЗУ выделить рабочие места в цехах предприятий и увеличить сроки производственной практики в цехах до 6</w:t>
      </w:r>
      <w:r w:rsidR="00E62B39" w:rsidRPr="00584DE4">
        <w:rPr>
          <w:color w:val="000000" w:themeColor="text1"/>
          <w:sz w:val="16"/>
          <w:szCs w:val="16"/>
        </w:rPr>
        <w:t xml:space="preserve"> </w:t>
      </w:r>
      <w:r w:rsidRPr="00584DE4">
        <w:rPr>
          <w:color w:val="000000" w:themeColor="text1"/>
          <w:sz w:val="16"/>
          <w:szCs w:val="16"/>
        </w:rPr>
        <w:t>месяцев, в зависимости от сроков обучения и специальности.</w:t>
      </w:r>
    </w:p>
    <w:p w14:paraId="77809D69" w14:textId="77777777" w:rsidR="00E450D3" w:rsidRPr="00584DE4" w:rsidRDefault="00E450D3" w:rsidP="00584DE4">
      <w:pPr>
        <w:jc w:val="both"/>
        <w:rPr>
          <w:color w:val="000000" w:themeColor="text1"/>
          <w:sz w:val="16"/>
          <w:szCs w:val="16"/>
        </w:rPr>
      </w:pPr>
      <w:r w:rsidRPr="00584DE4">
        <w:rPr>
          <w:color w:val="000000" w:themeColor="text1"/>
          <w:sz w:val="16"/>
          <w:szCs w:val="16"/>
        </w:rPr>
        <w:t>8. Освободить в двухмесячный срок и передать школам ФЗУ помещения школ, занятые под неучебные цели, а также запретить изъятие школьных помещений и оборудования.</w:t>
      </w:r>
    </w:p>
    <w:p w14:paraId="1C23AD4C" w14:textId="4954385A" w:rsidR="00E450D3" w:rsidRPr="00584DE4" w:rsidRDefault="00E450D3" w:rsidP="00584DE4">
      <w:pPr>
        <w:jc w:val="both"/>
        <w:rPr>
          <w:color w:val="000000" w:themeColor="text1"/>
          <w:sz w:val="16"/>
          <w:szCs w:val="16"/>
        </w:rPr>
      </w:pPr>
      <w:r w:rsidRPr="00584DE4">
        <w:rPr>
          <w:color w:val="000000" w:themeColor="text1"/>
          <w:sz w:val="16"/>
          <w:szCs w:val="16"/>
        </w:rPr>
        <w:t>9. В целях создания резерва подготовительных рабочих для предприятий оборонной промышленности организовать подготовку жен рабочих</w:t>
      </w:r>
      <w:r w:rsidR="00E62B39" w:rsidRPr="00584DE4">
        <w:rPr>
          <w:color w:val="000000" w:themeColor="text1"/>
          <w:sz w:val="16"/>
          <w:szCs w:val="16"/>
        </w:rPr>
        <w:t xml:space="preserve"> </w:t>
      </w:r>
      <w:r w:rsidRPr="00584DE4">
        <w:rPr>
          <w:color w:val="000000" w:themeColor="text1"/>
          <w:sz w:val="16"/>
          <w:szCs w:val="16"/>
        </w:rPr>
        <w:t>— домашних хозяек.</w:t>
      </w:r>
    </w:p>
    <w:p w14:paraId="1FBC02AB" w14:textId="6267E38A" w:rsidR="00E450D3" w:rsidRPr="00584DE4" w:rsidRDefault="00E450D3"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3</w:t>
      </w:r>
    </w:p>
    <w:p w14:paraId="0ABF2D98" w14:textId="77777777" w:rsidR="00E450D3" w:rsidRPr="00584DE4" w:rsidRDefault="00E450D3" w:rsidP="00584DE4">
      <w:pPr>
        <w:jc w:val="both"/>
        <w:rPr>
          <w:color w:val="000000" w:themeColor="text1"/>
          <w:sz w:val="16"/>
          <w:szCs w:val="16"/>
        </w:rPr>
      </w:pPr>
      <w:r w:rsidRPr="00584DE4">
        <w:rPr>
          <w:color w:val="000000" w:themeColor="text1"/>
          <w:sz w:val="16"/>
          <w:szCs w:val="16"/>
        </w:rPr>
        <w:t>Оборонгизу совместно с ГУУЗом в месячный срок установить тематический план издания учебников сети технического обучения рабочих и школ ФЗУ на 1939 учебный год.</w:t>
      </w:r>
    </w:p>
    <w:p w14:paraId="6344E108" w14:textId="77777777" w:rsidR="00E450D3" w:rsidRPr="00584DE4" w:rsidRDefault="00E450D3" w:rsidP="00584DE4">
      <w:pPr>
        <w:jc w:val="both"/>
        <w:rPr>
          <w:color w:val="000000" w:themeColor="text1"/>
          <w:sz w:val="16"/>
          <w:szCs w:val="16"/>
        </w:rPr>
      </w:pPr>
      <w:r w:rsidRPr="00584DE4">
        <w:rPr>
          <w:color w:val="000000" w:themeColor="text1"/>
          <w:sz w:val="16"/>
          <w:szCs w:val="16"/>
        </w:rPr>
        <w:t>§ 4</w:t>
      </w:r>
    </w:p>
    <w:p w14:paraId="6479CE50" w14:textId="77777777" w:rsidR="00E450D3" w:rsidRPr="00584DE4" w:rsidRDefault="00E450D3" w:rsidP="00584DE4">
      <w:pPr>
        <w:jc w:val="both"/>
        <w:rPr>
          <w:color w:val="000000" w:themeColor="text1"/>
          <w:sz w:val="16"/>
          <w:szCs w:val="16"/>
        </w:rPr>
      </w:pPr>
      <w:r w:rsidRPr="00584DE4">
        <w:rPr>
          <w:color w:val="000000" w:themeColor="text1"/>
          <w:sz w:val="16"/>
          <w:szCs w:val="16"/>
        </w:rPr>
        <w:t>1. На отделы подготовки кадров главных управлений возложить руководство всеми видами массового технического образования, обеспечение программами по специальным дисциплинам и производственному инструктажу.</w:t>
      </w:r>
    </w:p>
    <w:p w14:paraId="2FECCE2C" w14:textId="2FA0395E" w:rsidR="00E450D3" w:rsidRPr="00584DE4" w:rsidRDefault="00E450D3" w:rsidP="00584DE4">
      <w:pPr>
        <w:jc w:val="both"/>
        <w:rPr>
          <w:color w:val="000000" w:themeColor="text1"/>
          <w:sz w:val="16"/>
          <w:szCs w:val="16"/>
        </w:rPr>
      </w:pPr>
      <w:r w:rsidRPr="00584DE4">
        <w:rPr>
          <w:color w:val="000000" w:themeColor="text1"/>
          <w:sz w:val="16"/>
          <w:szCs w:val="16"/>
        </w:rPr>
        <w:t>2. При главных управлениях и предприятиях, под председательством главных инженеров, организовать методические советы в составе: начальников отделов подготовки кадров, инженеров-методистов, инженеров производственно-технических отделов и цехов и заведующих учебными частями сети технического рабочего обучения. Возложить на указанные советы: а)</w:t>
      </w:r>
      <w:r w:rsidR="00E62B39" w:rsidRPr="00584DE4">
        <w:rPr>
          <w:color w:val="000000" w:themeColor="text1"/>
          <w:sz w:val="16"/>
          <w:szCs w:val="16"/>
        </w:rPr>
        <w:t xml:space="preserve"> </w:t>
      </w:r>
      <w:r w:rsidRPr="00584DE4">
        <w:rPr>
          <w:color w:val="000000" w:themeColor="text1"/>
          <w:sz w:val="16"/>
          <w:szCs w:val="16"/>
        </w:rPr>
        <w:t>утверждение учебных рабочих планов, программ по специальным дисциплинам, производственному инструктажу, а также по техминимуму; б)</w:t>
      </w:r>
      <w:r w:rsidR="00E62B39" w:rsidRPr="00584DE4">
        <w:rPr>
          <w:color w:val="000000" w:themeColor="text1"/>
          <w:sz w:val="16"/>
          <w:szCs w:val="16"/>
        </w:rPr>
        <w:t xml:space="preserve"> </w:t>
      </w:r>
      <w:r w:rsidRPr="00584DE4">
        <w:rPr>
          <w:color w:val="000000" w:themeColor="text1"/>
          <w:sz w:val="16"/>
          <w:szCs w:val="16"/>
        </w:rPr>
        <w:t>подготовку к печати учебников и учебных пособий по специальным предметам и составление конспектов; в)</w:t>
      </w:r>
      <w:r w:rsidR="00E62B39" w:rsidRPr="00584DE4">
        <w:rPr>
          <w:color w:val="000000" w:themeColor="text1"/>
          <w:sz w:val="16"/>
          <w:szCs w:val="16"/>
        </w:rPr>
        <w:t xml:space="preserve"> </w:t>
      </w:r>
      <w:r w:rsidRPr="00584DE4">
        <w:rPr>
          <w:color w:val="000000" w:themeColor="text1"/>
          <w:sz w:val="16"/>
          <w:szCs w:val="16"/>
        </w:rPr>
        <w:t>систематическое изучение, инструктирование и руководство методической работой на предприятиях.</w:t>
      </w:r>
    </w:p>
    <w:p w14:paraId="2AAE322C" w14:textId="23206B56" w:rsidR="00E450D3" w:rsidRPr="00584DE4" w:rsidRDefault="00E450D3" w:rsidP="00584DE4">
      <w:pPr>
        <w:jc w:val="both"/>
        <w:rPr>
          <w:color w:val="000000" w:themeColor="text1"/>
          <w:sz w:val="16"/>
          <w:szCs w:val="16"/>
        </w:rPr>
      </w:pPr>
      <w:r w:rsidRPr="00584DE4">
        <w:rPr>
          <w:color w:val="000000" w:themeColor="text1"/>
          <w:sz w:val="16"/>
          <w:szCs w:val="16"/>
        </w:rPr>
        <w:t>На методические советы</w:t>
      </w:r>
      <w:r w:rsidR="00B53540">
        <w:rPr>
          <w:color w:val="000000" w:themeColor="text1"/>
          <w:sz w:val="16"/>
          <w:szCs w:val="16"/>
        </w:rPr>
        <w:t xml:space="preserve"> </w:t>
      </w:r>
      <w:r w:rsidRPr="00584DE4">
        <w:rPr>
          <w:color w:val="000000" w:themeColor="text1"/>
          <w:sz w:val="16"/>
          <w:szCs w:val="16"/>
        </w:rPr>
        <w:t>при предприятиях также возложить: контроль и руководство учебно-педагогическим процессом сети технического образования и школ ФЗУ, разработку рабочих учебных планов и программ по специальным дисциплинам и производственному инструктажу, руководство и помощь авторам учебников, составляемых для курсов предприятий, организацию семинаров и показательных уроков для преподавателей и инструкторов.</w:t>
      </w:r>
    </w:p>
    <w:p w14:paraId="77C780B2" w14:textId="77777777" w:rsidR="00E450D3" w:rsidRPr="00584DE4" w:rsidRDefault="00E450D3" w:rsidP="00584DE4">
      <w:pPr>
        <w:jc w:val="both"/>
        <w:rPr>
          <w:color w:val="000000" w:themeColor="text1"/>
          <w:sz w:val="16"/>
          <w:szCs w:val="16"/>
        </w:rPr>
      </w:pPr>
      <w:r w:rsidRPr="00584DE4">
        <w:rPr>
          <w:color w:val="000000" w:themeColor="text1"/>
          <w:sz w:val="16"/>
          <w:szCs w:val="16"/>
        </w:rPr>
        <w:t>§ 5</w:t>
      </w:r>
    </w:p>
    <w:p w14:paraId="3BA12E24" w14:textId="77777777" w:rsidR="00E450D3" w:rsidRPr="00584DE4" w:rsidRDefault="00E450D3" w:rsidP="00584DE4">
      <w:pPr>
        <w:jc w:val="both"/>
        <w:rPr>
          <w:color w:val="000000" w:themeColor="text1"/>
          <w:sz w:val="16"/>
          <w:szCs w:val="16"/>
        </w:rPr>
      </w:pPr>
      <w:r w:rsidRPr="00584DE4">
        <w:rPr>
          <w:color w:val="000000" w:themeColor="text1"/>
          <w:sz w:val="16"/>
          <w:szCs w:val="16"/>
        </w:rPr>
        <w:t>Утвердить прилагаемые:</w:t>
      </w:r>
    </w:p>
    <w:p w14:paraId="3173F01F" w14:textId="77777777" w:rsidR="00E450D3" w:rsidRPr="00584DE4" w:rsidRDefault="00E450D3" w:rsidP="00584DE4">
      <w:pPr>
        <w:jc w:val="both"/>
        <w:rPr>
          <w:color w:val="000000" w:themeColor="text1"/>
          <w:sz w:val="16"/>
          <w:szCs w:val="16"/>
        </w:rPr>
      </w:pPr>
      <w:r w:rsidRPr="00584DE4">
        <w:rPr>
          <w:color w:val="000000" w:themeColor="text1"/>
          <w:sz w:val="16"/>
          <w:szCs w:val="16"/>
        </w:rPr>
        <w:t>1. Положение о курсах мастеров социалистического труда.</w:t>
      </w:r>
    </w:p>
    <w:p w14:paraId="47CFB552" w14:textId="77777777" w:rsidR="00E450D3" w:rsidRPr="00584DE4" w:rsidRDefault="00E450D3" w:rsidP="00584DE4">
      <w:pPr>
        <w:jc w:val="both"/>
        <w:rPr>
          <w:color w:val="000000" w:themeColor="text1"/>
          <w:sz w:val="16"/>
          <w:szCs w:val="16"/>
        </w:rPr>
      </w:pPr>
      <w:r w:rsidRPr="00584DE4">
        <w:rPr>
          <w:color w:val="000000" w:themeColor="text1"/>
          <w:sz w:val="16"/>
          <w:szCs w:val="16"/>
        </w:rPr>
        <w:t>2. Положение о школах ФЗУ, с номенклатурой специальностей школ ФЗУ и сроками обучения[</w:t>
      </w:r>
      <w:hyperlink r:id="rId144" w:anchor="p2" w:history="1">
        <w:r w:rsidRPr="00584DE4">
          <w:rPr>
            <w:color w:val="000000" w:themeColor="text1"/>
            <w:sz w:val="16"/>
            <w:szCs w:val="16"/>
          </w:rPr>
          <w:t>2</w:t>
        </w:r>
      </w:hyperlink>
      <w:r w:rsidRPr="00584DE4">
        <w:rPr>
          <w:color w:val="000000" w:themeColor="text1"/>
          <w:sz w:val="16"/>
          <w:szCs w:val="16"/>
        </w:rPr>
        <w:t>].</w:t>
      </w:r>
    </w:p>
    <w:p w14:paraId="066BDF63" w14:textId="7E9B4D0E" w:rsidR="00E450D3" w:rsidRPr="00584DE4" w:rsidRDefault="00E450D3" w:rsidP="00584DE4">
      <w:pPr>
        <w:jc w:val="both"/>
        <w:rPr>
          <w:color w:val="000000" w:themeColor="text1"/>
          <w:sz w:val="16"/>
          <w:szCs w:val="16"/>
        </w:rPr>
      </w:pPr>
      <w:r w:rsidRPr="00584DE4">
        <w:rPr>
          <w:color w:val="000000" w:themeColor="text1"/>
          <w:sz w:val="16"/>
          <w:szCs w:val="16"/>
        </w:rPr>
        <w:t>Народный комиссар оборонной промышленностиМ.</w:t>
      </w:r>
      <w:r w:rsidR="00E62B39" w:rsidRPr="00584DE4">
        <w:rPr>
          <w:color w:val="000000" w:themeColor="text1"/>
          <w:sz w:val="16"/>
          <w:szCs w:val="16"/>
        </w:rPr>
        <w:t xml:space="preserve"> </w:t>
      </w:r>
      <w:r w:rsidRPr="00584DE4">
        <w:rPr>
          <w:color w:val="000000" w:themeColor="text1"/>
          <w:sz w:val="16"/>
          <w:szCs w:val="16"/>
        </w:rPr>
        <w:t>Каганович</w:t>
      </w:r>
    </w:p>
    <w:p w14:paraId="73658F36" w14:textId="77777777" w:rsidR="00E450D3" w:rsidRPr="00584DE4" w:rsidRDefault="00E450D3" w:rsidP="00584DE4">
      <w:pPr>
        <w:jc w:val="both"/>
        <w:rPr>
          <w:color w:val="000000" w:themeColor="text1"/>
          <w:sz w:val="16"/>
          <w:szCs w:val="16"/>
        </w:rPr>
      </w:pPr>
      <w:r w:rsidRPr="00584DE4">
        <w:rPr>
          <w:color w:val="000000" w:themeColor="text1"/>
          <w:sz w:val="16"/>
          <w:szCs w:val="16"/>
        </w:rPr>
        <w:t>Примечания:</w:t>
      </w:r>
    </w:p>
    <w:p w14:paraId="1A33F7F1" w14:textId="2044D939" w:rsidR="00E450D3" w:rsidRPr="00584DE4" w:rsidRDefault="00E450D3" w:rsidP="00584DE4">
      <w:pPr>
        <w:jc w:val="both"/>
        <w:rPr>
          <w:color w:val="000000" w:themeColor="text1"/>
          <w:sz w:val="16"/>
          <w:szCs w:val="16"/>
        </w:rPr>
      </w:pPr>
      <w:r w:rsidRPr="00584DE4">
        <w:rPr>
          <w:color w:val="000000" w:themeColor="text1"/>
          <w:sz w:val="16"/>
          <w:szCs w:val="16"/>
        </w:rPr>
        <w:t>[</w:t>
      </w:r>
      <w:hyperlink r:id="rId145" w:anchor="s1" w:history="1">
        <w:r w:rsidRPr="00584DE4">
          <w:rPr>
            <w:color w:val="000000" w:themeColor="text1"/>
            <w:sz w:val="16"/>
            <w:szCs w:val="16"/>
          </w:rPr>
          <w:t>1</w:t>
        </w:r>
      </w:hyperlink>
      <w:r w:rsidRPr="00584DE4">
        <w:rPr>
          <w:color w:val="000000" w:themeColor="text1"/>
          <w:sz w:val="16"/>
          <w:szCs w:val="16"/>
        </w:rPr>
        <w:t>] Декабрьский 1935</w:t>
      </w:r>
      <w:r w:rsidR="00E62B39" w:rsidRPr="00584DE4">
        <w:rPr>
          <w:color w:val="000000" w:themeColor="text1"/>
          <w:sz w:val="16"/>
          <w:szCs w:val="16"/>
        </w:rPr>
        <w:t xml:space="preserve"> </w:t>
      </w:r>
      <w:r w:rsidRPr="00584DE4">
        <w:rPr>
          <w:color w:val="000000" w:themeColor="text1"/>
          <w:sz w:val="16"/>
          <w:szCs w:val="16"/>
        </w:rPr>
        <w:t>г. пленум ЦК</w:t>
      </w:r>
      <w:r w:rsidR="00E62B39" w:rsidRPr="00584DE4">
        <w:rPr>
          <w:color w:val="000000" w:themeColor="text1"/>
          <w:sz w:val="16"/>
          <w:szCs w:val="16"/>
        </w:rPr>
        <w:t xml:space="preserve"> </w:t>
      </w:r>
      <w:r w:rsidRPr="00584DE4">
        <w:rPr>
          <w:color w:val="000000" w:themeColor="text1"/>
          <w:sz w:val="16"/>
          <w:szCs w:val="16"/>
        </w:rPr>
        <w:t>ВКП(б) рекомендовал отдельным отраслям народного хозяйства следующие мероприятия в области обучения рабочих кадров: разработать и утвердить план пересмотра учебников, энциклопедий, справочников и других подобных технический пособий для приведения их в соответствие с новыми техническими нормами оборудования, а также за 3</w:t>
      </w:r>
      <w:r w:rsidRPr="00584DE4">
        <w:rPr>
          <w:color w:val="000000" w:themeColor="text1"/>
          <w:sz w:val="16"/>
          <w:szCs w:val="16"/>
        </w:rPr>
        <w:noBreakHyphen/>
        <w:t>4</w:t>
      </w:r>
      <w:r w:rsidR="00E62B39" w:rsidRPr="00584DE4">
        <w:rPr>
          <w:color w:val="000000" w:themeColor="text1"/>
          <w:sz w:val="16"/>
          <w:szCs w:val="16"/>
        </w:rPr>
        <w:t xml:space="preserve"> </w:t>
      </w:r>
      <w:r w:rsidRPr="00584DE4">
        <w:rPr>
          <w:color w:val="000000" w:themeColor="text1"/>
          <w:sz w:val="16"/>
          <w:szCs w:val="16"/>
        </w:rPr>
        <w:t>года обучить техническому минимуму всех рабочих промышленности и пересмотреть содержание техминимума в соответствии с новыми возможностями и задачами. Для выдержавших испытания по техминимуму рабочих организовать без отрыва от производства курсы повышенного типа со сдачей госэкзамена на технические знания второй ступени. Для рабочих-стахановцев организовать без отрыва от производства специальные курсы мастеров социалистического труда.</w:t>
      </w:r>
    </w:p>
    <w:p w14:paraId="56BB8CA0" w14:textId="1A8DEC51" w:rsidR="00E450D3" w:rsidRPr="00584DE4" w:rsidRDefault="00E450D3" w:rsidP="00584DE4">
      <w:pPr>
        <w:jc w:val="both"/>
        <w:rPr>
          <w:color w:val="000000" w:themeColor="text1"/>
          <w:sz w:val="16"/>
          <w:szCs w:val="16"/>
        </w:rPr>
      </w:pPr>
      <w:r w:rsidRPr="00584DE4">
        <w:rPr>
          <w:color w:val="000000" w:themeColor="text1"/>
          <w:sz w:val="16"/>
          <w:szCs w:val="16"/>
        </w:rPr>
        <w:lastRenderedPageBreak/>
        <w:t>На февральско-мартовском 1937</w:t>
      </w:r>
      <w:r w:rsidR="00E62B39" w:rsidRPr="00584DE4">
        <w:rPr>
          <w:color w:val="000000" w:themeColor="text1"/>
          <w:sz w:val="16"/>
          <w:szCs w:val="16"/>
        </w:rPr>
        <w:t xml:space="preserve"> </w:t>
      </w:r>
      <w:r w:rsidRPr="00584DE4">
        <w:rPr>
          <w:color w:val="000000" w:themeColor="text1"/>
          <w:sz w:val="16"/>
          <w:szCs w:val="16"/>
        </w:rPr>
        <w:t>г. пленуме ЦК</w:t>
      </w:r>
      <w:r w:rsidR="00E62B39" w:rsidRPr="00584DE4">
        <w:rPr>
          <w:color w:val="000000" w:themeColor="text1"/>
          <w:sz w:val="16"/>
          <w:szCs w:val="16"/>
        </w:rPr>
        <w:t xml:space="preserve"> </w:t>
      </w:r>
      <w:r w:rsidRPr="00584DE4">
        <w:rPr>
          <w:color w:val="000000" w:themeColor="text1"/>
          <w:sz w:val="16"/>
          <w:szCs w:val="16"/>
        </w:rPr>
        <w:t>ВКП(б) были определены следующие требования в отношении кадров: 1)</w:t>
      </w:r>
      <w:r w:rsidR="00E62B39" w:rsidRPr="00584DE4">
        <w:rPr>
          <w:color w:val="000000" w:themeColor="text1"/>
          <w:sz w:val="16"/>
          <w:szCs w:val="16"/>
        </w:rPr>
        <w:t xml:space="preserve"> </w:t>
      </w:r>
      <w:r w:rsidRPr="00584DE4">
        <w:rPr>
          <w:color w:val="000000" w:themeColor="text1"/>
          <w:sz w:val="16"/>
          <w:szCs w:val="16"/>
        </w:rPr>
        <w:t>знание своего дела, овладение техникой и производством; 2)</w:t>
      </w:r>
      <w:r w:rsidR="00E62B39" w:rsidRPr="00584DE4">
        <w:rPr>
          <w:color w:val="000000" w:themeColor="text1"/>
          <w:sz w:val="16"/>
          <w:szCs w:val="16"/>
        </w:rPr>
        <w:t xml:space="preserve"> </w:t>
      </w:r>
      <w:r w:rsidRPr="00584DE4">
        <w:rPr>
          <w:color w:val="000000" w:themeColor="text1"/>
          <w:sz w:val="16"/>
          <w:szCs w:val="16"/>
        </w:rPr>
        <w:t>способность самокритики для успешного овладения техникой, использования передовых промышленных процессов и техники, внедрения передовых высших производственных норм. В области химической промышленности было рекомендовано: 1)</w:t>
      </w:r>
      <w:r w:rsidR="00E62B39" w:rsidRPr="00584DE4">
        <w:rPr>
          <w:color w:val="000000" w:themeColor="text1"/>
          <w:sz w:val="16"/>
          <w:szCs w:val="16"/>
        </w:rPr>
        <w:t xml:space="preserve"> </w:t>
      </w:r>
      <w:r w:rsidRPr="00584DE4">
        <w:rPr>
          <w:color w:val="000000" w:themeColor="text1"/>
          <w:sz w:val="16"/>
          <w:szCs w:val="16"/>
        </w:rPr>
        <w:t>к</w:t>
      </w:r>
      <w:r w:rsidR="00E62B39" w:rsidRPr="00584DE4">
        <w:rPr>
          <w:color w:val="000000" w:themeColor="text1"/>
          <w:sz w:val="16"/>
          <w:szCs w:val="16"/>
        </w:rPr>
        <w:t xml:space="preserve"> </w:t>
      </w:r>
      <w:r w:rsidRPr="00584DE4">
        <w:rPr>
          <w:color w:val="000000" w:themeColor="text1"/>
          <w:sz w:val="16"/>
          <w:szCs w:val="16"/>
        </w:rPr>
        <w:t>концу 1938 г. заполнить все рабочие места на особо ответственных и взрывоопасных агрегатах работниками, имеющими специальное среднетехническое образование; 2)</w:t>
      </w:r>
      <w:r w:rsidR="00E62B39" w:rsidRPr="00584DE4">
        <w:rPr>
          <w:color w:val="000000" w:themeColor="text1"/>
          <w:sz w:val="16"/>
          <w:szCs w:val="16"/>
        </w:rPr>
        <w:t xml:space="preserve"> </w:t>
      </w:r>
      <w:r w:rsidRPr="00584DE4">
        <w:rPr>
          <w:color w:val="000000" w:themeColor="text1"/>
          <w:sz w:val="16"/>
          <w:szCs w:val="16"/>
        </w:rPr>
        <w:t>к</w:t>
      </w:r>
      <w:r w:rsidR="00E62B39" w:rsidRPr="00584DE4">
        <w:rPr>
          <w:color w:val="000000" w:themeColor="text1"/>
          <w:sz w:val="16"/>
          <w:szCs w:val="16"/>
        </w:rPr>
        <w:t xml:space="preserve"> </w:t>
      </w: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мая 1937</w:t>
      </w:r>
      <w:r w:rsidR="00E62B39" w:rsidRPr="00584DE4">
        <w:rPr>
          <w:color w:val="000000" w:themeColor="text1"/>
          <w:sz w:val="16"/>
          <w:szCs w:val="16"/>
        </w:rPr>
        <w:t xml:space="preserve"> </w:t>
      </w:r>
      <w:r w:rsidRPr="00584DE4">
        <w:rPr>
          <w:color w:val="000000" w:themeColor="text1"/>
          <w:sz w:val="16"/>
          <w:szCs w:val="16"/>
        </w:rPr>
        <w:t>г. пересмотреть программы технической учебы рабочих этих категорий и довести их знания до уровня техника; 3)</w:t>
      </w:r>
      <w:r w:rsidR="00E62B39" w:rsidRPr="00584DE4">
        <w:rPr>
          <w:color w:val="000000" w:themeColor="text1"/>
          <w:sz w:val="16"/>
          <w:szCs w:val="16"/>
        </w:rPr>
        <w:t xml:space="preserve"> </w:t>
      </w:r>
      <w:r w:rsidRPr="00584DE4">
        <w:rPr>
          <w:color w:val="000000" w:themeColor="text1"/>
          <w:sz w:val="16"/>
          <w:szCs w:val="16"/>
        </w:rPr>
        <w:t>«усилить политическую и техническую подготовку кадров инженеров-химиков, инженеров-механиков, мастеров и рабочих для узкооборонных объектов, разместив их в мирное время на тех же комбинатах, с обязательной производственной практикой на узкооборонных объектах не реже одного раза в год». Наркомату путей сообщения СССР предписывалось: 1)</w:t>
      </w:r>
      <w:r w:rsidR="00E62B39" w:rsidRPr="00584DE4">
        <w:rPr>
          <w:color w:val="000000" w:themeColor="text1"/>
          <w:sz w:val="16"/>
          <w:szCs w:val="16"/>
        </w:rPr>
        <w:t xml:space="preserve"> </w:t>
      </w:r>
      <w:r w:rsidRPr="00584DE4">
        <w:rPr>
          <w:color w:val="000000" w:themeColor="text1"/>
          <w:sz w:val="16"/>
          <w:szCs w:val="16"/>
        </w:rPr>
        <w:t>технически переподготовить всех работников узлов на знание ими условий работы узла в военное время; 2)</w:t>
      </w:r>
      <w:r w:rsidR="00E62B39" w:rsidRPr="00584DE4">
        <w:rPr>
          <w:color w:val="000000" w:themeColor="text1"/>
          <w:sz w:val="16"/>
          <w:szCs w:val="16"/>
        </w:rPr>
        <w:t xml:space="preserve"> </w:t>
      </w:r>
      <w:r w:rsidRPr="00584DE4">
        <w:rPr>
          <w:color w:val="000000" w:themeColor="text1"/>
          <w:sz w:val="16"/>
          <w:szCs w:val="16"/>
        </w:rPr>
        <w:t>для переподготовки наличных кадров и подготовки новых работников организовать краткосрочные курсы при НКПС на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чел. и сеть курсов на дорогах от 200 до 400</w:t>
      </w:r>
      <w:r w:rsidR="00E62B39" w:rsidRPr="00584DE4">
        <w:rPr>
          <w:color w:val="000000" w:themeColor="text1"/>
          <w:sz w:val="16"/>
          <w:szCs w:val="16"/>
        </w:rPr>
        <w:t xml:space="preserve"> </w:t>
      </w:r>
      <w:r w:rsidRPr="00584DE4">
        <w:rPr>
          <w:color w:val="000000" w:themeColor="text1"/>
          <w:sz w:val="16"/>
          <w:szCs w:val="16"/>
        </w:rPr>
        <w:t>чел. на дорогу с подразделением по отраслям (паровозное отделение, путейное отделение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п.). Курсы организовывать при институтах НКПС: Московском, Ленинградском, Харьковском, Ростовском, Тбилисском, Ташкентском, Томском и на тех дорогах, где имеются кадры преподавателей. (КПСС в резолюциях и решениях съездов, конференций и пленумов ЦК. Изд.</w:t>
      </w:r>
      <w:r w:rsidR="00E62B39" w:rsidRPr="00584DE4">
        <w:rPr>
          <w:color w:val="000000" w:themeColor="text1"/>
          <w:sz w:val="16"/>
          <w:szCs w:val="16"/>
        </w:rPr>
        <w:t xml:space="preserve"> </w:t>
      </w:r>
      <w:r w:rsidRPr="00584DE4">
        <w:rPr>
          <w:color w:val="000000" w:themeColor="text1"/>
          <w:sz w:val="16"/>
          <w:szCs w:val="16"/>
        </w:rPr>
        <w:t>9</w:t>
      </w:r>
      <w:r w:rsidRPr="00584DE4">
        <w:rPr>
          <w:color w:val="000000" w:themeColor="text1"/>
          <w:sz w:val="16"/>
          <w:szCs w:val="16"/>
        </w:rPr>
        <w:noBreakHyphen/>
        <w:t>е. Т.</w:t>
      </w:r>
      <w:r w:rsidR="00E62B39" w:rsidRPr="00584DE4">
        <w:rPr>
          <w:color w:val="000000" w:themeColor="text1"/>
          <w:sz w:val="16"/>
          <w:szCs w:val="16"/>
        </w:rPr>
        <w:t xml:space="preserve"> </w:t>
      </w:r>
      <w:r w:rsidRPr="00584DE4">
        <w:rPr>
          <w:color w:val="000000" w:themeColor="text1"/>
          <w:sz w:val="16"/>
          <w:szCs w:val="16"/>
        </w:rPr>
        <w:t>6.</w:t>
      </w:r>
      <w:r w:rsidR="00E62B39" w:rsidRPr="00584DE4">
        <w:rPr>
          <w:color w:val="000000" w:themeColor="text1"/>
          <w:sz w:val="16"/>
          <w:szCs w:val="16"/>
        </w:rPr>
        <w:t xml:space="preserve"> </w:t>
      </w:r>
      <w:r w:rsidRPr="00584DE4">
        <w:rPr>
          <w:color w:val="000000" w:themeColor="text1"/>
          <w:sz w:val="16"/>
          <w:szCs w:val="16"/>
        </w:rPr>
        <w:t>— М., 1985. Стр.</w:t>
      </w:r>
      <w:r w:rsidR="00E62B39" w:rsidRPr="00584DE4">
        <w:rPr>
          <w:color w:val="000000" w:themeColor="text1"/>
          <w:sz w:val="16"/>
          <w:szCs w:val="16"/>
        </w:rPr>
        <w:t xml:space="preserve"> </w:t>
      </w:r>
      <w:r w:rsidRPr="00584DE4">
        <w:rPr>
          <w:color w:val="000000" w:themeColor="text1"/>
          <w:sz w:val="16"/>
          <w:szCs w:val="16"/>
        </w:rPr>
        <w:t>289</w:t>
      </w:r>
      <w:r w:rsidRPr="00584DE4">
        <w:rPr>
          <w:color w:val="000000" w:themeColor="text1"/>
          <w:sz w:val="16"/>
          <w:szCs w:val="16"/>
        </w:rPr>
        <w:noBreakHyphen/>
        <w:t>295; Вопросы истории. 1993. №</w:t>
      </w:r>
      <w:r w:rsidR="00E62B39" w:rsidRPr="00584DE4">
        <w:rPr>
          <w:color w:val="000000" w:themeColor="text1"/>
          <w:sz w:val="16"/>
          <w:szCs w:val="16"/>
        </w:rPr>
        <w:t xml:space="preserve"> </w:t>
      </w:r>
      <w:r w:rsidRPr="00584DE4">
        <w:rPr>
          <w:color w:val="000000" w:themeColor="text1"/>
          <w:sz w:val="16"/>
          <w:szCs w:val="16"/>
        </w:rPr>
        <w:t>8. Стр.</w:t>
      </w:r>
      <w:r w:rsidR="00E62B39" w:rsidRPr="00584DE4">
        <w:rPr>
          <w:color w:val="000000" w:themeColor="text1"/>
          <w:sz w:val="16"/>
          <w:szCs w:val="16"/>
        </w:rPr>
        <w:t xml:space="preserve"> </w:t>
      </w:r>
      <w:r w:rsidRPr="00584DE4">
        <w:rPr>
          <w:color w:val="000000" w:themeColor="text1"/>
          <w:sz w:val="16"/>
          <w:szCs w:val="16"/>
        </w:rPr>
        <w:t>16; 1994. №</w:t>
      </w:r>
      <w:r w:rsidR="00E62B39" w:rsidRPr="00584DE4">
        <w:rPr>
          <w:color w:val="000000" w:themeColor="text1"/>
          <w:sz w:val="16"/>
          <w:szCs w:val="16"/>
        </w:rPr>
        <w:t xml:space="preserve"> </w:t>
      </w:r>
      <w:r w:rsidRPr="00584DE4">
        <w:rPr>
          <w:color w:val="000000" w:themeColor="text1"/>
          <w:sz w:val="16"/>
          <w:szCs w:val="16"/>
        </w:rPr>
        <w:t>10. Стр.</w:t>
      </w:r>
      <w:r w:rsidR="00E62B39" w:rsidRPr="00584DE4">
        <w:rPr>
          <w:color w:val="000000" w:themeColor="text1"/>
          <w:sz w:val="16"/>
          <w:szCs w:val="16"/>
        </w:rPr>
        <w:t xml:space="preserve"> </w:t>
      </w:r>
      <w:r w:rsidRPr="00584DE4">
        <w:rPr>
          <w:color w:val="000000" w:themeColor="text1"/>
          <w:sz w:val="16"/>
          <w:szCs w:val="16"/>
        </w:rPr>
        <w:t>6, 10, 11.)</w:t>
      </w:r>
    </w:p>
    <w:p w14:paraId="740EB92D" w14:textId="594A0694" w:rsidR="00E450D3" w:rsidRPr="00584DE4" w:rsidRDefault="00E450D3" w:rsidP="00584DE4">
      <w:pPr>
        <w:jc w:val="both"/>
        <w:rPr>
          <w:color w:val="000000" w:themeColor="text1"/>
          <w:sz w:val="16"/>
          <w:szCs w:val="16"/>
        </w:rPr>
      </w:pPr>
      <w:r w:rsidRPr="00584DE4">
        <w:rPr>
          <w:color w:val="000000" w:themeColor="text1"/>
          <w:sz w:val="16"/>
          <w:szCs w:val="16"/>
        </w:rPr>
        <w:t>[</w:t>
      </w:r>
      <w:hyperlink r:id="rId146" w:anchor="s2" w:history="1">
        <w:r w:rsidRPr="00584DE4">
          <w:rPr>
            <w:color w:val="000000" w:themeColor="text1"/>
            <w:sz w:val="16"/>
            <w:szCs w:val="16"/>
          </w:rPr>
          <w:t>2</w:t>
        </w:r>
      </w:hyperlink>
      <w:r w:rsidRPr="00584DE4">
        <w:rPr>
          <w:color w:val="000000" w:themeColor="text1"/>
          <w:sz w:val="16"/>
          <w:szCs w:val="16"/>
        </w:rPr>
        <w:t>] Приложения не публикуются (см. там же, Л.</w:t>
      </w:r>
      <w:r w:rsidR="00E62B39" w:rsidRPr="00584DE4">
        <w:rPr>
          <w:color w:val="000000" w:themeColor="text1"/>
          <w:sz w:val="16"/>
          <w:szCs w:val="16"/>
        </w:rPr>
        <w:t xml:space="preserve"> </w:t>
      </w:r>
      <w:r w:rsidRPr="00584DE4">
        <w:rPr>
          <w:color w:val="000000" w:themeColor="text1"/>
          <w:sz w:val="16"/>
          <w:szCs w:val="16"/>
        </w:rPr>
        <w:t>174-183).</w:t>
      </w:r>
    </w:p>
    <w:p w14:paraId="73E2F87E" w14:textId="5375A15A" w:rsidR="00E450D3" w:rsidRPr="00584DE4" w:rsidRDefault="00E450D3" w:rsidP="00584DE4">
      <w:pPr>
        <w:jc w:val="both"/>
        <w:rPr>
          <w:color w:val="000000" w:themeColor="text1"/>
          <w:sz w:val="16"/>
          <w:szCs w:val="16"/>
        </w:rPr>
      </w:pPr>
      <w:r w:rsidRPr="00584DE4">
        <w:rPr>
          <w:color w:val="000000" w:themeColor="text1"/>
          <w:sz w:val="16"/>
          <w:szCs w:val="16"/>
        </w:rPr>
        <w:t>РГАЭ. Ф. 8044. Оп.</w:t>
      </w:r>
      <w:r w:rsidR="00E62B39" w:rsidRPr="00584DE4">
        <w:rPr>
          <w:color w:val="000000" w:themeColor="text1"/>
          <w:sz w:val="16"/>
          <w:szCs w:val="16"/>
        </w:rPr>
        <w:t xml:space="preserve"> </w:t>
      </w:r>
      <w:r w:rsidRPr="00584DE4">
        <w:rPr>
          <w:color w:val="000000" w:themeColor="text1"/>
          <w:sz w:val="16"/>
          <w:szCs w:val="16"/>
        </w:rPr>
        <w:t>1. Д.</w:t>
      </w:r>
      <w:r w:rsidR="00E62B39" w:rsidRPr="00584DE4">
        <w:rPr>
          <w:color w:val="000000" w:themeColor="text1"/>
          <w:sz w:val="16"/>
          <w:szCs w:val="16"/>
        </w:rPr>
        <w:t xml:space="preserve"> </w:t>
      </w:r>
      <w:r w:rsidRPr="00584DE4">
        <w:rPr>
          <w:color w:val="000000" w:themeColor="text1"/>
          <w:sz w:val="16"/>
          <w:szCs w:val="16"/>
        </w:rPr>
        <w:t>38. Л.</w:t>
      </w:r>
      <w:r w:rsidR="00E62B39" w:rsidRPr="00584DE4">
        <w:rPr>
          <w:color w:val="000000" w:themeColor="text1"/>
          <w:sz w:val="16"/>
          <w:szCs w:val="16"/>
        </w:rPr>
        <w:t xml:space="preserve"> </w:t>
      </w:r>
      <w:r w:rsidRPr="00584DE4">
        <w:rPr>
          <w:color w:val="000000" w:themeColor="text1"/>
          <w:sz w:val="16"/>
          <w:szCs w:val="16"/>
        </w:rPr>
        <w:t>172-173</w:t>
      </w:r>
      <w:r w:rsidR="00E62B39" w:rsidRPr="00584DE4">
        <w:rPr>
          <w:color w:val="000000" w:themeColor="text1"/>
          <w:sz w:val="16"/>
          <w:szCs w:val="16"/>
        </w:rPr>
        <w:t xml:space="preserve"> </w:t>
      </w:r>
      <w:r w:rsidRPr="00584DE4">
        <w:rPr>
          <w:color w:val="000000" w:themeColor="text1"/>
          <w:sz w:val="16"/>
          <w:szCs w:val="16"/>
        </w:rPr>
        <w:t>об. Типографский экз. (17797).</w:t>
      </w:r>
    </w:p>
    <w:p w14:paraId="6563F16F" w14:textId="77777777" w:rsidR="00E450D3" w:rsidRPr="00584DE4" w:rsidRDefault="00E450D3" w:rsidP="00584DE4">
      <w:pPr>
        <w:jc w:val="both"/>
        <w:rPr>
          <w:color w:val="000000" w:themeColor="text1"/>
          <w:sz w:val="16"/>
          <w:szCs w:val="16"/>
        </w:rPr>
      </w:pPr>
    </w:p>
    <w:p w14:paraId="60865F2C" w14:textId="64DE3D13" w:rsidR="00CF55D9" w:rsidRPr="00584DE4" w:rsidRDefault="00CF55D9" w:rsidP="00584DE4">
      <w:pPr>
        <w:tabs>
          <w:tab w:val="left" w:pos="360"/>
        </w:tabs>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33D3E6BF" w14:textId="77777777" w:rsidR="00CF55D9" w:rsidRPr="00584DE4" w:rsidRDefault="00CF55D9" w:rsidP="00584DE4">
      <w:pPr>
        <w:tabs>
          <w:tab w:val="left" w:pos="360"/>
        </w:tabs>
        <w:autoSpaceDE w:val="0"/>
        <w:autoSpaceDN w:val="0"/>
        <w:adjustRightInd w:val="0"/>
        <w:jc w:val="both"/>
        <w:rPr>
          <w:i/>
          <w:iCs/>
          <w:color w:val="000000" w:themeColor="text1"/>
          <w:sz w:val="16"/>
          <w:szCs w:val="16"/>
        </w:rPr>
      </w:pPr>
    </w:p>
    <w:p w14:paraId="6347FC0F" w14:textId="77777777" w:rsidR="00CF55D9" w:rsidRPr="00584DE4" w:rsidRDefault="00CF55D9" w:rsidP="00584DE4">
      <w:pPr>
        <w:jc w:val="both"/>
        <w:rPr>
          <w:color w:val="000000" w:themeColor="text1"/>
          <w:sz w:val="16"/>
          <w:szCs w:val="16"/>
        </w:rPr>
      </w:pPr>
      <w:r w:rsidRPr="00584DE4">
        <w:rPr>
          <w:color w:val="000000" w:themeColor="text1"/>
          <w:sz w:val="16"/>
          <w:szCs w:val="16"/>
        </w:rPr>
        <w:t>15 ноября 1938 г. вышло постановление ЦК ВКП(б) "Вопрос Прокуратуры СССР" (24104).</w:t>
      </w:r>
    </w:p>
    <w:p w14:paraId="5B9DC103" w14:textId="77777777" w:rsidR="00CF55D9" w:rsidRPr="00584DE4" w:rsidRDefault="00CF55D9" w:rsidP="00584DE4">
      <w:pPr>
        <w:jc w:val="both"/>
        <w:rPr>
          <w:color w:val="000000" w:themeColor="text1"/>
          <w:sz w:val="16"/>
          <w:szCs w:val="16"/>
        </w:rPr>
      </w:pPr>
    </w:p>
    <w:p w14:paraId="46320C4F" w14:textId="1DFDFCB1" w:rsidR="004B0DF9" w:rsidRPr="00584DE4" w:rsidRDefault="00336BB1" w:rsidP="00584DE4">
      <w:pPr>
        <w:tabs>
          <w:tab w:val="left" w:pos="360"/>
        </w:tabs>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90F1C80" w14:textId="77777777" w:rsidR="004B0DF9" w:rsidRPr="00584DE4" w:rsidRDefault="004B0DF9" w:rsidP="00584DE4">
      <w:pPr>
        <w:tabs>
          <w:tab w:val="left" w:pos="360"/>
        </w:tabs>
        <w:autoSpaceDE w:val="0"/>
        <w:autoSpaceDN w:val="0"/>
        <w:adjustRightInd w:val="0"/>
        <w:jc w:val="both"/>
        <w:rPr>
          <w:iCs/>
          <w:color w:val="000000" w:themeColor="text1"/>
          <w:sz w:val="16"/>
          <w:szCs w:val="16"/>
        </w:rPr>
      </w:pPr>
    </w:p>
    <w:p w14:paraId="23C520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5C7361EF" w14:textId="77777777" w:rsidR="004B0DF9" w:rsidRPr="00584DE4" w:rsidRDefault="004B0DF9" w:rsidP="00584DE4">
      <w:pPr>
        <w:autoSpaceDE w:val="0"/>
        <w:autoSpaceDN w:val="0"/>
        <w:adjustRightInd w:val="0"/>
        <w:jc w:val="both"/>
        <w:rPr>
          <w:color w:val="000000" w:themeColor="text1"/>
          <w:sz w:val="16"/>
          <w:szCs w:val="16"/>
        </w:rPr>
      </w:pPr>
    </w:p>
    <w:p w14:paraId="5181057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DBC42F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A6193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в Барселоне прошел прощальный парад интербригад (3481).</w:t>
      </w:r>
    </w:p>
    <w:p w14:paraId="2C714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15AB5A" w14:textId="77777777" w:rsidR="006A2F80" w:rsidRPr="00584DE4" w:rsidRDefault="006A2F80" w:rsidP="00584DE4">
      <w:pPr>
        <w:jc w:val="both"/>
        <w:rPr>
          <w:color w:val="000000" w:themeColor="text1"/>
          <w:sz w:val="16"/>
          <w:szCs w:val="16"/>
        </w:rPr>
      </w:pPr>
      <w:r w:rsidRPr="00584DE4">
        <w:rPr>
          <w:bCs/>
          <w:color w:val="000000" w:themeColor="text1"/>
          <w:sz w:val="16"/>
          <w:szCs w:val="16"/>
        </w:rPr>
        <w:t xml:space="preserve">15 ноября </w:t>
      </w:r>
      <w:r w:rsidRPr="00584DE4">
        <w:rPr>
          <w:color w:val="000000" w:themeColor="text1"/>
          <w:sz w:val="16"/>
          <w:szCs w:val="16"/>
        </w:rPr>
        <w:t>в 1938 году в Барселоне проходит прощальный парад интербригад, сражавшихся вместе с республиканцами против фашистов (14831).</w:t>
      </w:r>
    </w:p>
    <w:p w14:paraId="2A5B4A27" w14:textId="77777777" w:rsidR="006A2F80" w:rsidRPr="00584DE4" w:rsidRDefault="006A2F80" w:rsidP="00584DE4">
      <w:pPr>
        <w:jc w:val="both"/>
        <w:rPr>
          <w:color w:val="000000" w:themeColor="text1"/>
          <w:sz w:val="16"/>
          <w:szCs w:val="16"/>
        </w:rPr>
      </w:pPr>
    </w:p>
    <w:p w14:paraId="0B388553" w14:textId="77777777" w:rsidR="006A2F80" w:rsidRPr="00584DE4" w:rsidRDefault="006A2F80" w:rsidP="00584DE4">
      <w:pPr>
        <w:jc w:val="both"/>
        <w:rPr>
          <w:color w:val="000000" w:themeColor="text1"/>
          <w:sz w:val="16"/>
          <w:szCs w:val="16"/>
        </w:rPr>
      </w:pPr>
      <w:r w:rsidRPr="00584DE4">
        <w:rPr>
          <w:bCs/>
          <w:color w:val="000000" w:themeColor="text1"/>
          <w:sz w:val="16"/>
          <w:szCs w:val="16"/>
        </w:rPr>
        <w:t xml:space="preserve">15 ноября </w:t>
      </w:r>
      <w:r w:rsidRPr="00584DE4">
        <w:rPr>
          <w:color w:val="000000" w:themeColor="text1"/>
          <w:sz w:val="16"/>
          <w:szCs w:val="16"/>
        </w:rPr>
        <w:t>в 1938 году испанские республиканские войска оставили плацдарм на левом берегу реки Эбро, занимаемый ими с 25-го июля и отошли на ее правый берег (14831).</w:t>
      </w:r>
    </w:p>
    <w:p w14:paraId="125F7BC0" w14:textId="77777777" w:rsidR="006A2F80" w:rsidRPr="00584DE4" w:rsidRDefault="006A2F80" w:rsidP="00584DE4">
      <w:pPr>
        <w:jc w:val="both"/>
        <w:rPr>
          <w:color w:val="000000" w:themeColor="text1"/>
          <w:sz w:val="16"/>
          <w:szCs w:val="16"/>
        </w:rPr>
      </w:pPr>
    </w:p>
    <w:p w14:paraId="741B29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ноября 1938 евреи были исключены из школ кроме специальных (1798).</w:t>
      </w:r>
    </w:p>
    <w:p w14:paraId="51224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2D0E0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ноября 1938 еврейским детям запрещено поступать в немецкие школы (4962).</w:t>
      </w:r>
    </w:p>
    <w:p w14:paraId="7A7F393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DC1FE2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6408AB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167941"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первой половине ноября 1938 г. командование ВВС проинспектировало 12 штатных штурмовых авиаполков и убедилось в их крайне низкой боеспособности (6269).</w:t>
      </w:r>
    </w:p>
    <w:p w14:paraId="0A36863D"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68C87A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первой половине ноября 1938 г. инспектирование штурмовых авиачастей Красной армии, проведенное командованием ВВС (на этот момент в ВВС имелось 12 штатных штурмовых авиаполков), показало их крайне низкую боеспособность.</w:t>
      </w:r>
    </w:p>
    <w:p w14:paraId="6E1223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вооружении штурмовых авиаполков состояла разнообразная материальная часть, боевые качества которой были охарактеризованы высокой комиссией как неадекватные требованиям современной войны и тактике боевого применения штурмовой авиации.</w:t>
      </w:r>
    </w:p>
    <w:p w14:paraId="48D699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частности, отмечалось, что самолет Ди-бШ для ударов с бреющего полета, ввиду плохого обзора вперед-вниз, не годится совершенно.</w:t>
      </w:r>
    </w:p>
    <w:p w14:paraId="6BB9D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Летно-технические характеристики боевых машин полков не соответствовали современному развитию авиации.</w:t>
      </w:r>
    </w:p>
    <w:p w14:paraId="52B45B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561 самолета, состоявших на вооружении штурмовых авиаполков, самолетов Р-5 имелось 200 шт., Р-5Ш - 82 шт., Р-5ССС - 174 шт., штурмовиков Ди-бШ - 60 машин, Р-б - 31 шт. и СБ - 14 машин (последние использовались как вспомогательные и для тренировки летных экипажей).</w:t>
      </w:r>
    </w:p>
    <w:p w14:paraId="6C151C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Укомплектованность полкоо самолетами составляла 30-80% штатного состава.</w:t>
      </w:r>
    </w:p>
    <w:p w14:paraId="00F8BE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Летный состав (всего 776 человек) был подготовлен к боевым действиям только одиночными экипажами днем в простых метеоусловиях. Такую подготовку также нельзя было признать удовлетворительной и отвечающей современным требованиям.</w:t>
      </w:r>
    </w:p>
    <w:p w14:paraId="61B14F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Плачевное положение дел в штурмовой авиации Красной армии, а также с опытными работами по созданию специального самолета-штурмовика вынудило командование ВВС принять экстренные меры (9649).</w:t>
      </w:r>
    </w:p>
    <w:p w14:paraId="6A4A80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14D8AF" w14:textId="77777777" w:rsidR="00CF55D9" w:rsidRPr="00584DE4" w:rsidRDefault="00CF55D9" w:rsidP="00584DE4">
      <w:pPr>
        <w:jc w:val="both"/>
        <w:rPr>
          <w:color w:val="000000" w:themeColor="text1"/>
          <w:sz w:val="16"/>
          <w:szCs w:val="16"/>
        </w:rPr>
      </w:pPr>
      <w:r w:rsidRPr="00584DE4">
        <w:rPr>
          <w:color w:val="000000" w:themeColor="text1"/>
          <w:sz w:val="16"/>
          <w:szCs w:val="16"/>
        </w:rPr>
        <w:t>В первой половине ноября 1938 г. инспектирование штурмовых авиачастей Красной армии, проведенное командованием ВВС (на этот момент в ВВС имелось 12 штатных штурмовых авиаполков), показало их крайне низкую боеспособность На вооружении штурмовых авиаполков состояла разнообразная материальная часть, боевые качества которой были охарактеризованы высокой комиссией как неадекватные требованиям современной войны и тактике боевого применения штурмовой авиации. В частности, отмечалось, что самолет Ди-6Ш для ударов с бреющего полета, ввиду плохого обзора вперед-вниз, не годится совершенно. Летно-технические характеристики боевых машин полков не соответствовали современному развитию авиации Из 561 самолета, состоявших на вооружении штурмовых авиаполков, самолетов Р-5 имелось 200 шт., Р-5Ш - 82 шт., Р-5ССС - 174 шт., штурмовиков Ди-6Ш - 60 машин, Р-6 - 31 шт. и СБ - 14 машин (последние использовались как вспомогательные и для тренировки летных экипажей) (24229).</w:t>
      </w:r>
    </w:p>
    <w:p w14:paraId="69C99860" w14:textId="77777777" w:rsidR="00CF55D9" w:rsidRPr="00584DE4" w:rsidRDefault="00CF55D9" w:rsidP="00584DE4">
      <w:pPr>
        <w:jc w:val="both"/>
        <w:rPr>
          <w:color w:val="000000" w:themeColor="text1"/>
          <w:sz w:val="16"/>
          <w:szCs w:val="16"/>
        </w:rPr>
      </w:pPr>
    </w:p>
    <w:p w14:paraId="4730C64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534785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F8E7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середине ноября 1938 г. наземные войска противника прорвали линию обороны республиканцев и оттеснили их за реку Эбро (6593).</w:t>
      </w:r>
    </w:p>
    <w:p w14:paraId="3FDFF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C65CE3" w14:textId="77777777" w:rsidR="005F5C5D" w:rsidRPr="00584DE4" w:rsidRDefault="005F5C5D"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К середине ноября 1938 наземные войска националистов про</w:t>
      </w:r>
      <w:r w:rsidRPr="00584DE4">
        <w:rPr>
          <w:rFonts w:ascii="Times New Roman" w:cs="Times New Roman"/>
          <w:color w:val="000000" w:themeColor="text1"/>
          <w:spacing w:val="0"/>
        </w:rPr>
        <w:softHyphen/>
        <w:t>рвали линию обороны республиканцев и оттеснили их за реку Эбро. В конце декабря началось наступление на Барселону, ко</w:t>
      </w:r>
      <w:r w:rsidRPr="00584DE4">
        <w:rPr>
          <w:rFonts w:ascii="Times New Roman" w:cs="Times New Roman"/>
          <w:color w:val="000000" w:themeColor="text1"/>
          <w:spacing w:val="0"/>
        </w:rPr>
        <w:softHyphen/>
        <w:t>торое завершилось в начале февраля 1939 г. полной потерей республиканцами Каталонии. Часть И-15 при отступлении была сожжена личным составом, несколько самолетов перелетело во Францию. Националистам достались 18 исправных «чатос» (19107).</w:t>
      </w:r>
    </w:p>
    <w:p w14:paraId="0DE6352D" w14:textId="77777777" w:rsidR="005F5C5D" w:rsidRPr="00584DE4" w:rsidRDefault="005F5C5D" w:rsidP="00584DE4">
      <w:pPr>
        <w:pStyle w:val="27"/>
        <w:shd w:val="clear" w:color="auto" w:fill="auto"/>
        <w:spacing w:after="0" w:line="240" w:lineRule="auto"/>
        <w:ind w:firstLine="0"/>
        <w:rPr>
          <w:rFonts w:ascii="Times New Roman" w:cs="Times New Roman"/>
          <w:color w:val="000000" w:themeColor="text1"/>
          <w:spacing w:val="0"/>
        </w:rPr>
      </w:pPr>
    </w:p>
    <w:p w14:paraId="5392C87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121D4F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9F345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ГК завода 39 С.В.И. писал НКОП М.М.К., нач. ВВС РККА Локтионову и Нач. ПГУ НКОП Беляйкину письмо N 329сс/окб:</w:t>
      </w:r>
    </w:p>
    <w:p w14:paraId="14CF1C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"Правительственным постановлением на завод 39 возложена работа по установке на самолет ДБ-3 37 мм пушки системы т. Кондакова.</w:t>
      </w:r>
    </w:p>
    <w:p w14:paraId="687E53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Принимая во внимание что:</w:t>
      </w:r>
    </w:p>
    <w:p w14:paraId="5159F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37 мм пушка системы Кондакова не подходит и для боевого применения на ДБ-3 не предназначается и, следовательно, отношения к этому самолету не имеет.</w:t>
      </w:r>
    </w:p>
    <w:p w14:paraId="047DD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ведутся большие работы по ДБ-3 и поэтому у нас не остается ни производственных, ни конструкторских сил, которые могли бы вести эту работу, и которая распылит и отвлечет наше внимание от главной задачи - улучшения боевых качеств самолета ДБ-3.</w:t>
      </w:r>
    </w:p>
    <w:p w14:paraId="6B5A2C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прошу Вашего ходатайства перед Правительством о снятии этого задания с завода 39." (2403,97).</w:t>
      </w:r>
    </w:p>
    <w:p w14:paraId="7D69AE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5FC3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в ходе гос. испытаний нового шасси на СБ 9/49 с весом 6000 кг было выполнено 42, а на 10/49 - с таким же весом 49 посадок (2736).</w:t>
      </w:r>
    </w:p>
    <w:p w14:paraId="26CC67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571DF5" w14:textId="77777777" w:rsidR="00CF4243" w:rsidRPr="00584DE4" w:rsidRDefault="00CF4243"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16 ноября 1938 года «Тандем МАИ» в разобран</w:t>
      </w:r>
      <w:r w:rsidRPr="00584DE4">
        <w:rPr>
          <w:rFonts w:ascii="Times New Roman" w:hAnsi="Times New Roman" w:cs="Times New Roman"/>
          <w:color w:val="000000" w:themeColor="text1"/>
          <w:sz w:val="16"/>
          <w:szCs w:val="16"/>
        </w:rPr>
        <w:softHyphen/>
        <w:t xml:space="preserve">ном виде был доставлен в НИИ ВВС. В </w:t>
      </w:r>
      <w:r w:rsidRPr="00584DE4">
        <w:rPr>
          <w:rFonts w:ascii="Times New Roman" w:hAnsi="Times New Roman" w:cs="Times New Roman"/>
          <w:color w:val="000000" w:themeColor="text1"/>
          <w:sz w:val="16"/>
          <w:szCs w:val="16"/>
          <w:lang w:val="ru-RU"/>
        </w:rPr>
        <w:t>О</w:t>
      </w:r>
      <w:r w:rsidRPr="00584DE4">
        <w:rPr>
          <w:rFonts w:ascii="Times New Roman" w:hAnsi="Times New Roman" w:cs="Times New Roman"/>
          <w:color w:val="000000" w:themeColor="text1"/>
          <w:sz w:val="16"/>
          <w:szCs w:val="16"/>
        </w:rPr>
        <w:t>КБ-1 МАИ не было штатных летчиков - испытания планировались совместные, заводские и государственные, поэтому тот факт, что само</w:t>
      </w:r>
      <w:r w:rsidRPr="00584DE4">
        <w:rPr>
          <w:rFonts w:ascii="Times New Roman" w:hAnsi="Times New Roman" w:cs="Times New Roman"/>
          <w:color w:val="000000" w:themeColor="text1"/>
          <w:sz w:val="16"/>
          <w:szCs w:val="16"/>
        </w:rPr>
        <w:softHyphen/>
        <w:t>лет не был облетан, удивления не вызывает. Однако присутствовал еще целый шлейф про</w:t>
      </w:r>
      <w:r w:rsidRPr="00584DE4">
        <w:rPr>
          <w:rFonts w:ascii="Times New Roman" w:hAnsi="Times New Roman" w:cs="Times New Roman"/>
          <w:color w:val="000000" w:themeColor="text1"/>
          <w:sz w:val="16"/>
          <w:szCs w:val="16"/>
        </w:rPr>
        <w:softHyphen/>
        <w:t>блем. Тот самый собранный в рекордные сроки центроплан разрушился при 40% рас</w:t>
      </w:r>
      <w:r w:rsidRPr="00584DE4">
        <w:rPr>
          <w:rFonts w:ascii="Times New Roman" w:hAnsi="Times New Roman" w:cs="Times New Roman"/>
          <w:color w:val="000000" w:themeColor="text1"/>
          <w:sz w:val="16"/>
          <w:szCs w:val="16"/>
        </w:rPr>
        <w:softHyphen/>
        <w:t>четной нагрузке, ненамного прочнее оказа</w:t>
      </w:r>
      <w:r w:rsidRPr="00584DE4">
        <w:rPr>
          <w:rFonts w:ascii="Times New Roman" w:hAnsi="Times New Roman" w:cs="Times New Roman"/>
          <w:color w:val="000000" w:themeColor="text1"/>
          <w:sz w:val="16"/>
          <w:szCs w:val="16"/>
        </w:rPr>
        <w:softHyphen/>
        <w:t>лось переднее крыло. Ряд агрегатов к момен</w:t>
      </w:r>
      <w:r w:rsidRPr="00584DE4">
        <w:rPr>
          <w:rFonts w:ascii="Times New Roman" w:hAnsi="Times New Roman" w:cs="Times New Roman"/>
          <w:color w:val="000000" w:themeColor="text1"/>
          <w:sz w:val="16"/>
          <w:szCs w:val="16"/>
        </w:rPr>
        <w:softHyphen/>
        <w:t xml:space="preserve">ту прибытия </w:t>
      </w:r>
      <w:r w:rsidRPr="00584DE4">
        <w:rPr>
          <w:rFonts w:ascii="Times New Roman" w:hAnsi="Times New Roman" w:cs="Times New Roman"/>
          <w:color w:val="000000" w:themeColor="text1"/>
          <w:sz w:val="16"/>
          <w:szCs w:val="16"/>
        </w:rPr>
        <w:lastRenderedPageBreak/>
        <w:t>самолета в НИИ ВВС вообще не прошел прочностных испытаний. Не лучше дело обстояло с продувками: часть работ еще не выполняли, а результаты других ожидали обработки. Отладка систем в УПМ не прово</w:t>
      </w:r>
      <w:r w:rsidRPr="00584DE4">
        <w:rPr>
          <w:rFonts w:ascii="Times New Roman" w:hAnsi="Times New Roman" w:cs="Times New Roman"/>
          <w:color w:val="000000" w:themeColor="text1"/>
          <w:sz w:val="16"/>
          <w:szCs w:val="16"/>
        </w:rPr>
        <w:softHyphen/>
        <w:t>дилась</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242517D2" w14:textId="77777777" w:rsidR="00CF4243" w:rsidRPr="00584DE4" w:rsidRDefault="00CF4243" w:rsidP="00584DE4">
      <w:pPr>
        <w:pStyle w:val="225"/>
        <w:shd w:val="clear" w:color="auto" w:fill="auto"/>
        <w:spacing w:line="240" w:lineRule="auto"/>
        <w:jc w:val="both"/>
        <w:rPr>
          <w:rFonts w:ascii="Times New Roman" w:hAnsi="Times New Roman" w:cs="Times New Roman"/>
          <w:color w:val="000000" w:themeColor="text1"/>
          <w:sz w:val="16"/>
          <w:szCs w:val="16"/>
        </w:rPr>
      </w:pPr>
    </w:p>
    <w:p w14:paraId="0AA1116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16 ноября по 5 декабря 1938 в НИИ ВВС проходили предварительные гос. испытания самолета МАИ конструкции Грушина, опытный (6889).</w:t>
      </w:r>
    </w:p>
    <w:p w14:paraId="6025ADD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ТАНДЕМ МАИ</w:t>
      </w:r>
    </w:p>
    <w:p w14:paraId="208B73B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0E20B9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 штурмовик.</w:t>
      </w:r>
    </w:p>
    <w:p w14:paraId="1AE2915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Полетный вес – 3087,5 кг.</w:t>
      </w:r>
    </w:p>
    <w:p w14:paraId="00EEA46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Экипаж – 2 человека: летчик и штурман. Кабина штурмана расположена в хвостовой части фюзеляжа.</w:t>
      </w:r>
    </w:p>
    <w:p w14:paraId="5E24D4A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4600274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выполнен целиком из дерева (в основном фанера).</w:t>
      </w:r>
    </w:p>
    <w:p w14:paraId="0EF07F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сигарообразный круглого сечения. Крылья имеют в плане трапециевидную форму. ……………..</w:t>
      </w:r>
    </w:p>
    <w:p w14:paraId="3B4DAE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убирающееся в полете, колеса тормозные.</w:t>
      </w:r>
    </w:p>
    <w:p w14:paraId="2E1E34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Схема самолета – тандем – дает следующие основные преимущества перед обычной схемой самолета:</w:t>
      </w:r>
    </w:p>
    <w:p w14:paraId="57E15B7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7B7F99C2"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693A8F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Технология производства самолета дает большую экономию …………..</w:t>
      </w:r>
    </w:p>
    <w:p w14:paraId="068DDA9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0B0754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333633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41520DC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03E6AB9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3525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16 ноября по 9 декабря 1938 года проходили предварительные испытания экспериментального самолета – Тандем “МАИ” с мотором М-87 Конструктор Грушин</w:t>
      </w:r>
    </w:p>
    <w:p w14:paraId="4982E5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Строящая организация – МАИ</w:t>
      </w:r>
    </w:p>
    <w:p w14:paraId="3DA30F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38B8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Самарин</w:t>
      </w:r>
    </w:p>
    <w:p w14:paraId="0AE67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Стефановский</w:t>
      </w:r>
    </w:p>
    <w:p w14:paraId="458F0A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1B84799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свойств самолета-тандем на взлетных и посадочных режимах.</w:t>
      </w:r>
    </w:p>
    <w:p w14:paraId="44397B6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Первый вылет самолета-тандем с целью выявления его поведения в воздухе.</w:t>
      </w:r>
    </w:p>
    <w:p w14:paraId="6C3F3D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штурмовик с тандемным расположением крыльев, снабженный мотором М-87.</w:t>
      </w:r>
    </w:p>
    <w:p w14:paraId="511A3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2 человека.</w:t>
      </w:r>
    </w:p>
    <w:p w14:paraId="74C659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786F3A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 Шкас в крыле, патрон 2400 шт.</w:t>
      </w:r>
    </w:p>
    <w:p w14:paraId="5E2244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 Шкас на турельной установке, патрон 700 шт.</w:t>
      </w:r>
    </w:p>
    <w:p w14:paraId="639AF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 кг</w:t>
      </w:r>
    </w:p>
    <w:p w14:paraId="4B4F5C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горючего – 300 кг</w:t>
      </w:r>
    </w:p>
    <w:p w14:paraId="3E92E8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 3087,5 кг</w:t>
      </w:r>
    </w:p>
    <w:p w14:paraId="24F33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выполнена целиком из дерева ( в основном фанера).</w:t>
      </w:r>
    </w:p>
    <w:p w14:paraId="21E2D2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5A2C4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20509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2260A5" w:rsidRPr="00584DE4" w14:paraId="30246F74" w14:textId="77777777" w:rsidTr="00274E04">
        <w:tc>
          <w:tcPr>
            <w:tcW w:w="2160" w:type="dxa"/>
            <w:tcBorders>
              <w:top w:val="single" w:sz="12" w:space="0" w:color="auto"/>
            </w:tcBorders>
          </w:tcPr>
          <w:p w14:paraId="4FD5C6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года</w:t>
            </w:r>
          </w:p>
        </w:tc>
        <w:tc>
          <w:tcPr>
            <w:tcW w:w="5040" w:type="dxa"/>
            <w:tcBorders>
              <w:top w:val="single" w:sz="12" w:space="0" w:color="auto"/>
            </w:tcBorders>
          </w:tcPr>
          <w:p w14:paraId="573BE7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Перевозка самолета на аэродром</w:t>
            </w:r>
          </w:p>
        </w:tc>
      </w:tr>
      <w:tr w:rsidR="002260A5" w:rsidRPr="00584DE4" w14:paraId="3A485938" w14:textId="77777777" w:rsidTr="00274E04">
        <w:tc>
          <w:tcPr>
            <w:tcW w:w="2160" w:type="dxa"/>
          </w:tcPr>
          <w:p w14:paraId="00D474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декабря 1938 года</w:t>
            </w:r>
          </w:p>
        </w:tc>
        <w:tc>
          <w:tcPr>
            <w:tcW w:w="5040" w:type="dxa"/>
          </w:tcPr>
          <w:p w14:paraId="718FF2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самолета</w:t>
            </w:r>
          </w:p>
        </w:tc>
      </w:tr>
      <w:tr w:rsidR="002260A5" w:rsidRPr="00584DE4" w14:paraId="6D914B2C" w14:textId="77777777" w:rsidTr="00274E04">
        <w:tc>
          <w:tcPr>
            <w:tcW w:w="2160" w:type="dxa"/>
            <w:tcBorders>
              <w:bottom w:val="single" w:sz="12" w:space="0" w:color="auto"/>
            </w:tcBorders>
          </w:tcPr>
          <w:p w14:paraId="049383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декабря 1938 года</w:t>
            </w:r>
          </w:p>
        </w:tc>
        <w:tc>
          <w:tcPr>
            <w:tcW w:w="5040" w:type="dxa"/>
            <w:tcBorders>
              <w:bottom w:val="single" w:sz="12" w:space="0" w:color="auto"/>
            </w:tcBorders>
          </w:tcPr>
          <w:p w14:paraId="2A1B1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Подготовка самолета к работам по доводке самолета</w:t>
            </w:r>
          </w:p>
        </w:tc>
      </w:tr>
    </w:tbl>
    <w:p w14:paraId="79FDC8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(4293).</w:t>
      </w:r>
    </w:p>
    <w:p w14:paraId="17F35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8D8D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16 ноября 1938 по 3 сентября 1939 года проходили совместные испытания экспериментального самолета “Тандем-МАИ” с мотором М-87А</w:t>
      </w:r>
    </w:p>
    <w:p w14:paraId="6A74AA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8BB3E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Самарин</w:t>
      </w:r>
    </w:p>
    <w:p w14:paraId="624CA2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Стефановский</w:t>
      </w:r>
    </w:p>
    <w:p w14:paraId="31135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4F04426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Подготовка и проведение первого вылета самолета “Тандем”.</w:t>
      </w:r>
    </w:p>
    <w:p w14:paraId="7174F4F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летно-технических свойств самолета.</w:t>
      </w:r>
    </w:p>
    <w:p w14:paraId="2EE759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штурмовик с тандемным расположением крыльев, снабженный мотором М-87А, гл. конструктор Грушин, построен учебно-производственными мастерскими МАИ.</w:t>
      </w:r>
    </w:p>
    <w:p w14:paraId="7C703A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2 чел. – летчик и штурман.</w:t>
      </w:r>
    </w:p>
    <w:p w14:paraId="7880FC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076720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 Шкас в крыле, патрон 2400 шт.</w:t>
      </w:r>
    </w:p>
    <w:p w14:paraId="1A60FF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 Шкас на турельной установке МВ-3, патрон – 700 шт.</w:t>
      </w:r>
    </w:p>
    <w:p w14:paraId="16330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 кг</w:t>
      </w:r>
    </w:p>
    <w:p w14:paraId="3F24DD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произведен 51 полет с общим налетом 18 час. 38 мин.,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330"/>
        <w:gridCol w:w="2268"/>
      </w:tblGrid>
      <w:tr w:rsidR="002260A5" w:rsidRPr="00584DE4" w14:paraId="0568C84A" w14:textId="77777777" w:rsidTr="00274E04">
        <w:tc>
          <w:tcPr>
            <w:tcW w:w="8330" w:type="dxa"/>
            <w:tcBorders>
              <w:top w:val="single" w:sz="12" w:space="0" w:color="auto"/>
            </w:tcBorders>
          </w:tcPr>
          <w:p w14:paraId="045378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самолета</w:t>
            </w:r>
          </w:p>
        </w:tc>
        <w:tc>
          <w:tcPr>
            <w:tcW w:w="2268" w:type="dxa"/>
            <w:tcBorders>
              <w:top w:val="single" w:sz="12" w:space="0" w:color="auto"/>
            </w:tcBorders>
          </w:tcPr>
          <w:p w14:paraId="1147AA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полет</w:t>
            </w:r>
          </w:p>
        </w:tc>
      </w:tr>
      <w:tr w:rsidR="002260A5" w:rsidRPr="00584DE4" w14:paraId="3FB324D5" w14:textId="77777777" w:rsidTr="00274E04">
        <w:tc>
          <w:tcPr>
            <w:tcW w:w="8330" w:type="dxa"/>
          </w:tcPr>
          <w:p w14:paraId="1FD87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после переделок переднего крыла и оперения самолета</w:t>
            </w:r>
          </w:p>
        </w:tc>
        <w:tc>
          <w:tcPr>
            <w:tcW w:w="2268" w:type="dxa"/>
          </w:tcPr>
          <w:p w14:paraId="4EB63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w:t>
            </w:r>
          </w:p>
        </w:tc>
      </w:tr>
      <w:tr w:rsidR="002260A5" w:rsidRPr="00584DE4" w14:paraId="78CDF561" w14:textId="77777777" w:rsidTr="00274E04">
        <w:tc>
          <w:tcPr>
            <w:tcW w:w="8330" w:type="dxa"/>
          </w:tcPr>
          <w:p w14:paraId="5698CA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с убранными шасси</w:t>
            </w:r>
          </w:p>
        </w:tc>
        <w:tc>
          <w:tcPr>
            <w:tcW w:w="2268" w:type="dxa"/>
          </w:tcPr>
          <w:p w14:paraId="3E9BC4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полета</w:t>
            </w:r>
          </w:p>
        </w:tc>
      </w:tr>
      <w:tr w:rsidR="002260A5" w:rsidRPr="00584DE4" w14:paraId="6DC39126" w14:textId="77777777" w:rsidTr="00274E04">
        <w:tc>
          <w:tcPr>
            <w:tcW w:w="8330" w:type="dxa"/>
          </w:tcPr>
          <w:p w14:paraId="104B8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с лыжами</w:t>
            </w:r>
          </w:p>
        </w:tc>
        <w:tc>
          <w:tcPr>
            <w:tcW w:w="2268" w:type="dxa"/>
          </w:tcPr>
          <w:p w14:paraId="3BBD71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полета</w:t>
            </w:r>
          </w:p>
        </w:tc>
      </w:tr>
      <w:tr w:rsidR="002260A5" w:rsidRPr="00584DE4" w14:paraId="6F1181B6" w14:textId="77777777" w:rsidTr="00274E04">
        <w:tc>
          <w:tcPr>
            <w:tcW w:w="8330" w:type="dxa"/>
          </w:tcPr>
          <w:p w14:paraId="02A44A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после доводок по агрегатам и для выяснения вопросов аэродинамики самолета</w:t>
            </w:r>
          </w:p>
        </w:tc>
        <w:tc>
          <w:tcPr>
            <w:tcW w:w="2268" w:type="dxa"/>
          </w:tcPr>
          <w:p w14:paraId="73BE8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 полета</w:t>
            </w:r>
          </w:p>
        </w:tc>
      </w:tr>
      <w:tr w:rsidR="002260A5" w:rsidRPr="00584DE4" w14:paraId="2EF7D76E" w14:textId="77777777" w:rsidTr="00274E04">
        <w:tc>
          <w:tcPr>
            <w:tcW w:w="8330" w:type="dxa"/>
            <w:tcBorders>
              <w:bottom w:val="single" w:sz="12" w:space="0" w:color="auto"/>
            </w:tcBorders>
          </w:tcPr>
          <w:p w14:paraId="0DAA0F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на получение летных данных</w:t>
            </w:r>
          </w:p>
        </w:tc>
        <w:tc>
          <w:tcPr>
            <w:tcW w:w="2268" w:type="dxa"/>
            <w:tcBorders>
              <w:bottom w:val="single" w:sz="12" w:space="0" w:color="auto"/>
            </w:tcBorders>
          </w:tcPr>
          <w:p w14:paraId="501775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полетов</w:t>
            </w:r>
          </w:p>
        </w:tc>
      </w:tr>
    </w:tbl>
    <w:p w14:paraId="75106F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29BFB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Экспериментальный самолет Тандем в варианте штурмовика с мотором М-87А, построенный учебно-производственными мастерскими МАИ гос. испытания не прошел.</w:t>
      </w:r>
    </w:p>
    <w:p w14:paraId="051DAC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53"/>
        <w:gridCol w:w="993"/>
        <w:gridCol w:w="992"/>
      </w:tblGrid>
      <w:tr w:rsidR="002260A5" w:rsidRPr="00584DE4" w14:paraId="27BD3C4D" w14:textId="77777777" w:rsidTr="00274E04">
        <w:tc>
          <w:tcPr>
            <w:tcW w:w="2160" w:type="dxa"/>
          </w:tcPr>
          <w:p w14:paraId="5E6A34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6453" w:type="dxa"/>
          </w:tcPr>
          <w:p w14:paraId="2B771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993" w:type="dxa"/>
          </w:tcPr>
          <w:p w14:paraId="132946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992" w:type="dxa"/>
          </w:tcPr>
          <w:p w14:paraId="31731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 полета</w:t>
            </w:r>
          </w:p>
        </w:tc>
      </w:tr>
      <w:tr w:rsidR="002260A5" w:rsidRPr="00584DE4" w14:paraId="330A9CD6" w14:textId="77777777" w:rsidTr="00274E04">
        <w:tc>
          <w:tcPr>
            <w:tcW w:w="2160" w:type="dxa"/>
          </w:tcPr>
          <w:p w14:paraId="21BF1C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года</w:t>
            </w:r>
          </w:p>
        </w:tc>
        <w:tc>
          <w:tcPr>
            <w:tcW w:w="6453" w:type="dxa"/>
          </w:tcPr>
          <w:p w14:paraId="3BA8F2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Перевозка самолета на аэродром.</w:t>
            </w:r>
          </w:p>
        </w:tc>
        <w:tc>
          <w:tcPr>
            <w:tcW w:w="993" w:type="dxa"/>
          </w:tcPr>
          <w:p w14:paraId="5B5D47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249995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3DEA86C" w14:textId="77777777" w:rsidTr="00274E04">
        <w:tc>
          <w:tcPr>
            <w:tcW w:w="2160" w:type="dxa"/>
          </w:tcPr>
          <w:p w14:paraId="392F7F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ноября 1938 года</w:t>
            </w:r>
          </w:p>
        </w:tc>
        <w:tc>
          <w:tcPr>
            <w:tcW w:w="6453" w:type="dxa"/>
          </w:tcPr>
          <w:p w14:paraId="6E2B0B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Рулежка и подлеты.</w:t>
            </w:r>
          </w:p>
        </w:tc>
        <w:tc>
          <w:tcPr>
            <w:tcW w:w="993" w:type="dxa"/>
          </w:tcPr>
          <w:p w14:paraId="04554F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57DC27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4EA2147" w14:textId="77777777" w:rsidTr="00274E04">
        <w:tc>
          <w:tcPr>
            <w:tcW w:w="2160" w:type="dxa"/>
          </w:tcPr>
          <w:p w14:paraId="7FF01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ноября 1938 года</w:t>
            </w:r>
          </w:p>
        </w:tc>
        <w:tc>
          <w:tcPr>
            <w:tcW w:w="6453" w:type="dxa"/>
          </w:tcPr>
          <w:p w14:paraId="382213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Рулежка и подлеты.</w:t>
            </w:r>
          </w:p>
        </w:tc>
        <w:tc>
          <w:tcPr>
            <w:tcW w:w="993" w:type="dxa"/>
          </w:tcPr>
          <w:p w14:paraId="0E5A64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3CCECF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94CE938" w14:textId="77777777" w:rsidTr="00274E04">
        <w:tc>
          <w:tcPr>
            <w:tcW w:w="2160" w:type="dxa"/>
          </w:tcPr>
          <w:p w14:paraId="050B8E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декабря 1938 года</w:t>
            </w:r>
          </w:p>
        </w:tc>
        <w:tc>
          <w:tcPr>
            <w:tcW w:w="6453" w:type="dxa"/>
          </w:tcPr>
          <w:p w14:paraId="2771A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Производство полетов.</w:t>
            </w:r>
          </w:p>
        </w:tc>
        <w:tc>
          <w:tcPr>
            <w:tcW w:w="993" w:type="dxa"/>
          </w:tcPr>
          <w:p w14:paraId="4E3CB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992" w:type="dxa"/>
          </w:tcPr>
          <w:p w14:paraId="09EB7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3F541A9" w14:textId="77777777" w:rsidTr="00274E04">
        <w:tc>
          <w:tcPr>
            <w:tcW w:w="2160" w:type="dxa"/>
          </w:tcPr>
          <w:p w14:paraId="069BC2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4 декабря 1938 года</w:t>
            </w:r>
          </w:p>
        </w:tc>
        <w:tc>
          <w:tcPr>
            <w:tcW w:w="6453" w:type="dxa"/>
          </w:tcPr>
          <w:p w14:paraId="208D8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Подлеты.</w:t>
            </w:r>
          </w:p>
        </w:tc>
        <w:tc>
          <w:tcPr>
            <w:tcW w:w="993" w:type="dxa"/>
          </w:tcPr>
          <w:p w14:paraId="7131E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23AB0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814BDBB" w14:textId="77777777" w:rsidTr="00274E04">
        <w:tc>
          <w:tcPr>
            <w:tcW w:w="2160" w:type="dxa"/>
          </w:tcPr>
          <w:p w14:paraId="22E4E3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декабря 1938 года</w:t>
            </w:r>
          </w:p>
        </w:tc>
        <w:tc>
          <w:tcPr>
            <w:tcW w:w="6453" w:type="dxa"/>
          </w:tcPr>
          <w:p w14:paraId="420925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w:t>
            </w:r>
          </w:p>
        </w:tc>
        <w:tc>
          <w:tcPr>
            <w:tcW w:w="993" w:type="dxa"/>
          </w:tcPr>
          <w:p w14:paraId="73E742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09E458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C62236F" w14:textId="77777777" w:rsidTr="00274E04">
        <w:tc>
          <w:tcPr>
            <w:tcW w:w="2160" w:type="dxa"/>
          </w:tcPr>
          <w:p w14:paraId="6EBF72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февраля 1939 года</w:t>
            </w:r>
          </w:p>
        </w:tc>
        <w:tc>
          <w:tcPr>
            <w:tcW w:w="6453" w:type="dxa"/>
          </w:tcPr>
          <w:p w14:paraId="4187E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Подлет на колесах. Летчик Стефановский.</w:t>
            </w:r>
          </w:p>
        </w:tc>
        <w:tc>
          <w:tcPr>
            <w:tcW w:w="993" w:type="dxa"/>
          </w:tcPr>
          <w:p w14:paraId="1693C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3EA78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FC4563A" w14:textId="77777777" w:rsidTr="00274E04">
        <w:tc>
          <w:tcPr>
            <w:tcW w:w="2160" w:type="dxa"/>
          </w:tcPr>
          <w:p w14:paraId="1BF61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февраля 1939 года</w:t>
            </w:r>
          </w:p>
        </w:tc>
        <w:tc>
          <w:tcPr>
            <w:tcW w:w="6453" w:type="dxa"/>
          </w:tcPr>
          <w:p w14:paraId="4B97A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выявление устойчивости. Летчик Стефановский.</w:t>
            </w:r>
          </w:p>
        </w:tc>
        <w:tc>
          <w:tcPr>
            <w:tcW w:w="993" w:type="dxa"/>
          </w:tcPr>
          <w:p w14:paraId="14B416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5BDD9C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мин.</w:t>
            </w:r>
          </w:p>
        </w:tc>
      </w:tr>
      <w:tr w:rsidR="002260A5" w:rsidRPr="00584DE4" w14:paraId="6001B833" w14:textId="77777777" w:rsidTr="00274E04">
        <w:tc>
          <w:tcPr>
            <w:tcW w:w="2160" w:type="dxa"/>
          </w:tcPr>
          <w:p w14:paraId="0A2CE2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марта 1939 года</w:t>
            </w:r>
          </w:p>
        </w:tc>
        <w:tc>
          <w:tcPr>
            <w:tcW w:w="6453" w:type="dxa"/>
          </w:tcPr>
          <w:p w14:paraId="770CB7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Летчик Стефановский.</w:t>
            </w:r>
          </w:p>
        </w:tc>
        <w:tc>
          <w:tcPr>
            <w:tcW w:w="993" w:type="dxa"/>
          </w:tcPr>
          <w:p w14:paraId="3DE142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05CB36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8EB5BEA" w14:textId="77777777" w:rsidTr="00274E04">
        <w:tc>
          <w:tcPr>
            <w:tcW w:w="2160" w:type="dxa"/>
          </w:tcPr>
          <w:p w14:paraId="3D046E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марта 1939 года</w:t>
            </w:r>
          </w:p>
        </w:tc>
        <w:tc>
          <w:tcPr>
            <w:tcW w:w="6453" w:type="dxa"/>
          </w:tcPr>
          <w:p w14:paraId="6DFE7C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устойчивость. Летчик Стефановский.</w:t>
            </w:r>
          </w:p>
        </w:tc>
        <w:tc>
          <w:tcPr>
            <w:tcW w:w="993" w:type="dxa"/>
          </w:tcPr>
          <w:p w14:paraId="570C7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14695B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57376F6" w14:textId="77777777" w:rsidTr="00274E04">
        <w:tc>
          <w:tcPr>
            <w:tcW w:w="2160" w:type="dxa"/>
          </w:tcPr>
          <w:p w14:paraId="6831F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марта 1939 года</w:t>
            </w:r>
          </w:p>
        </w:tc>
        <w:tc>
          <w:tcPr>
            <w:tcW w:w="6453" w:type="dxa"/>
          </w:tcPr>
          <w:p w14:paraId="5F2B5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устойчивость. Летчик Стефановский.</w:t>
            </w:r>
          </w:p>
        </w:tc>
        <w:tc>
          <w:tcPr>
            <w:tcW w:w="993" w:type="dxa"/>
          </w:tcPr>
          <w:p w14:paraId="1CEC90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3A6450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9154C18" w14:textId="77777777" w:rsidTr="00274E04">
        <w:tc>
          <w:tcPr>
            <w:tcW w:w="2160" w:type="dxa"/>
          </w:tcPr>
          <w:p w14:paraId="29A77C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марта 1939 года</w:t>
            </w:r>
          </w:p>
        </w:tc>
        <w:tc>
          <w:tcPr>
            <w:tcW w:w="6453" w:type="dxa"/>
          </w:tcPr>
          <w:p w14:paraId="1956AE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в воздухе на лыжах. Определение устойчивости с лыжами. Летчик Стефановский.</w:t>
            </w:r>
          </w:p>
        </w:tc>
        <w:tc>
          <w:tcPr>
            <w:tcW w:w="993" w:type="dxa"/>
          </w:tcPr>
          <w:p w14:paraId="2D8416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3F6F3A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EA7AD64" w14:textId="77777777" w:rsidTr="00274E04">
        <w:tc>
          <w:tcPr>
            <w:tcW w:w="2160" w:type="dxa"/>
          </w:tcPr>
          <w:p w14:paraId="3114F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мая 1939 года</w:t>
            </w:r>
          </w:p>
        </w:tc>
        <w:tc>
          <w:tcPr>
            <w:tcW w:w="6453" w:type="dxa"/>
          </w:tcPr>
          <w:p w14:paraId="0CF6B6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с новым оперением на устойчивость. Облет производили летчики Стефановский, Филин, Супрун и Нюхтиков.</w:t>
            </w:r>
          </w:p>
        </w:tc>
        <w:tc>
          <w:tcPr>
            <w:tcW w:w="993" w:type="dxa"/>
          </w:tcPr>
          <w:p w14:paraId="6FD6D6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1FEA68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FC3E45B" w14:textId="77777777" w:rsidTr="00274E04">
        <w:tc>
          <w:tcPr>
            <w:tcW w:w="2160" w:type="dxa"/>
          </w:tcPr>
          <w:p w14:paraId="01B3C5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мая 1939 года</w:t>
            </w:r>
          </w:p>
        </w:tc>
        <w:tc>
          <w:tcPr>
            <w:tcW w:w="6453" w:type="dxa"/>
          </w:tcPr>
          <w:p w14:paraId="68A3D0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по выявлению поведения самолета. Летчики Стефановский, Нюхтиков.</w:t>
            </w:r>
          </w:p>
        </w:tc>
        <w:tc>
          <w:tcPr>
            <w:tcW w:w="993" w:type="dxa"/>
          </w:tcPr>
          <w:p w14:paraId="6F7A9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4D7796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078A014" w14:textId="77777777" w:rsidTr="00274E04">
        <w:tc>
          <w:tcPr>
            <w:tcW w:w="2160" w:type="dxa"/>
          </w:tcPr>
          <w:p w14:paraId="191C78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мая 1939 года</w:t>
            </w:r>
          </w:p>
        </w:tc>
        <w:tc>
          <w:tcPr>
            <w:tcW w:w="6453" w:type="dxa"/>
          </w:tcPr>
          <w:p w14:paraId="744335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Полеты с задней центровкой.</w:t>
            </w:r>
          </w:p>
        </w:tc>
        <w:tc>
          <w:tcPr>
            <w:tcW w:w="993" w:type="dxa"/>
          </w:tcPr>
          <w:p w14:paraId="515D9B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0F266E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5B99F94" w14:textId="77777777" w:rsidTr="00274E04">
        <w:tc>
          <w:tcPr>
            <w:tcW w:w="2160" w:type="dxa"/>
          </w:tcPr>
          <w:p w14:paraId="3EA200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мая 1939 года</w:t>
            </w:r>
          </w:p>
        </w:tc>
        <w:tc>
          <w:tcPr>
            <w:tcW w:w="6453" w:type="dxa"/>
          </w:tcPr>
          <w:p w14:paraId="67EC8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выявление спектра обтекания у заднего крыла. Летчик Стефановский. Полет без турельного экрана. Летчик Стефановский.</w:t>
            </w:r>
          </w:p>
        </w:tc>
        <w:tc>
          <w:tcPr>
            <w:tcW w:w="993" w:type="dxa"/>
          </w:tcPr>
          <w:p w14:paraId="77E9F3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653AA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6079970" w14:textId="77777777" w:rsidTr="00274E04">
        <w:tc>
          <w:tcPr>
            <w:tcW w:w="2160" w:type="dxa"/>
          </w:tcPr>
          <w:p w14:paraId="0D2BB7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мая 1939 года</w:t>
            </w:r>
          </w:p>
        </w:tc>
        <w:tc>
          <w:tcPr>
            <w:tcW w:w="6453" w:type="dxa"/>
          </w:tcPr>
          <w:p w14:paraId="613CAE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устойчивость с новым хвостовым оперением. Летчик Стефановский.</w:t>
            </w:r>
          </w:p>
        </w:tc>
        <w:tc>
          <w:tcPr>
            <w:tcW w:w="993" w:type="dxa"/>
          </w:tcPr>
          <w:p w14:paraId="6FF31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5AD846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051AAE4" w14:textId="77777777" w:rsidTr="00274E04">
        <w:tc>
          <w:tcPr>
            <w:tcW w:w="2160" w:type="dxa"/>
          </w:tcPr>
          <w:p w14:paraId="5C9626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мая 1939 года</w:t>
            </w:r>
          </w:p>
        </w:tc>
        <w:tc>
          <w:tcPr>
            <w:tcW w:w="6453" w:type="dxa"/>
          </w:tcPr>
          <w:p w14:paraId="075644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поведения самолета в воздухе после переделок оперения. Летчик Филин.</w:t>
            </w:r>
          </w:p>
        </w:tc>
        <w:tc>
          <w:tcPr>
            <w:tcW w:w="993" w:type="dxa"/>
          </w:tcPr>
          <w:p w14:paraId="139ABF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32B04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74DE2A1" w14:textId="77777777" w:rsidTr="00274E04">
        <w:tc>
          <w:tcPr>
            <w:tcW w:w="2160" w:type="dxa"/>
          </w:tcPr>
          <w:p w14:paraId="4815B3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мая 1939 года</w:t>
            </w:r>
          </w:p>
        </w:tc>
        <w:tc>
          <w:tcPr>
            <w:tcW w:w="6453" w:type="dxa"/>
          </w:tcPr>
          <w:p w14:paraId="038241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первую уборку шасси и снятие сверхмаксимальных скоростей. Летчик Стефановский.</w:t>
            </w:r>
          </w:p>
        </w:tc>
        <w:tc>
          <w:tcPr>
            <w:tcW w:w="993" w:type="dxa"/>
          </w:tcPr>
          <w:p w14:paraId="371E6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24A69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6A4E361" w14:textId="77777777" w:rsidTr="00274E04">
        <w:tc>
          <w:tcPr>
            <w:tcW w:w="2160" w:type="dxa"/>
          </w:tcPr>
          <w:p w14:paraId="71FBF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мая 1939 года</w:t>
            </w:r>
          </w:p>
        </w:tc>
        <w:tc>
          <w:tcPr>
            <w:tcW w:w="6453" w:type="dxa"/>
          </w:tcPr>
          <w:p w14:paraId="6AF8B6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с убранным шасси. Летчик Стефановский.</w:t>
            </w:r>
          </w:p>
        </w:tc>
        <w:tc>
          <w:tcPr>
            <w:tcW w:w="993" w:type="dxa"/>
          </w:tcPr>
          <w:p w14:paraId="627D44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7ABFAE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58 мин.</w:t>
            </w:r>
          </w:p>
        </w:tc>
      </w:tr>
      <w:tr w:rsidR="002260A5" w:rsidRPr="00584DE4" w14:paraId="5A88EDEB" w14:textId="77777777" w:rsidTr="00274E04">
        <w:tc>
          <w:tcPr>
            <w:tcW w:w="2160" w:type="dxa"/>
          </w:tcPr>
          <w:p w14:paraId="1EB3B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июня 1939 года</w:t>
            </w:r>
          </w:p>
        </w:tc>
        <w:tc>
          <w:tcPr>
            <w:tcW w:w="6453" w:type="dxa"/>
          </w:tcPr>
          <w:p w14:paraId="700AB9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 (с убранным шасси). Летчик Стефановский.</w:t>
            </w:r>
          </w:p>
        </w:tc>
        <w:tc>
          <w:tcPr>
            <w:tcW w:w="993" w:type="dxa"/>
          </w:tcPr>
          <w:p w14:paraId="6671D0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375888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r>
      <w:tr w:rsidR="002260A5" w:rsidRPr="00584DE4" w14:paraId="7DC0F8EC" w14:textId="77777777" w:rsidTr="00274E04">
        <w:tc>
          <w:tcPr>
            <w:tcW w:w="2160" w:type="dxa"/>
          </w:tcPr>
          <w:p w14:paraId="521C2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июня 1939 года</w:t>
            </w:r>
          </w:p>
        </w:tc>
        <w:tc>
          <w:tcPr>
            <w:tcW w:w="6453" w:type="dxa"/>
          </w:tcPr>
          <w:p w14:paraId="1E38A3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скоростей по высотам. Летчик Стефановский.</w:t>
            </w:r>
          </w:p>
        </w:tc>
        <w:tc>
          <w:tcPr>
            <w:tcW w:w="993" w:type="dxa"/>
          </w:tcPr>
          <w:p w14:paraId="7DE660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0A190A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мин.</w:t>
            </w:r>
          </w:p>
        </w:tc>
      </w:tr>
      <w:tr w:rsidR="002260A5" w:rsidRPr="00584DE4" w14:paraId="5A23F7DD" w14:textId="77777777" w:rsidTr="00274E04">
        <w:tc>
          <w:tcPr>
            <w:tcW w:w="2160" w:type="dxa"/>
          </w:tcPr>
          <w:p w14:paraId="6F1A5F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июня 1939 года</w:t>
            </w:r>
          </w:p>
        </w:tc>
        <w:tc>
          <w:tcPr>
            <w:tcW w:w="6453" w:type="dxa"/>
          </w:tcPr>
          <w:p w14:paraId="61CA10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Стефановский.</w:t>
            </w:r>
          </w:p>
        </w:tc>
        <w:tc>
          <w:tcPr>
            <w:tcW w:w="993" w:type="dxa"/>
          </w:tcPr>
          <w:p w14:paraId="1FF89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1E7A6F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 мин.</w:t>
            </w:r>
          </w:p>
        </w:tc>
      </w:tr>
      <w:tr w:rsidR="002260A5" w:rsidRPr="00584DE4" w14:paraId="6BC03806" w14:textId="77777777" w:rsidTr="00274E04">
        <w:tc>
          <w:tcPr>
            <w:tcW w:w="2160" w:type="dxa"/>
          </w:tcPr>
          <w:p w14:paraId="30E8B8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июня 1939 года</w:t>
            </w:r>
          </w:p>
        </w:tc>
        <w:tc>
          <w:tcPr>
            <w:tcW w:w="6453" w:type="dxa"/>
          </w:tcPr>
          <w:p w14:paraId="6AF2FB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скорости на выс. Летчик Стефановский.</w:t>
            </w:r>
          </w:p>
        </w:tc>
        <w:tc>
          <w:tcPr>
            <w:tcW w:w="993" w:type="dxa"/>
          </w:tcPr>
          <w:p w14:paraId="06A25B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1D9B59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 мин.</w:t>
            </w:r>
          </w:p>
        </w:tc>
      </w:tr>
      <w:tr w:rsidR="002260A5" w:rsidRPr="00584DE4" w14:paraId="082CB89F" w14:textId="77777777" w:rsidTr="00274E04">
        <w:tc>
          <w:tcPr>
            <w:tcW w:w="2160" w:type="dxa"/>
          </w:tcPr>
          <w:p w14:paraId="48322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июня 1939 года</w:t>
            </w:r>
          </w:p>
        </w:tc>
        <w:tc>
          <w:tcPr>
            <w:tcW w:w="6453" w:type="dxa"/>
          </w:tcPr>
          <w:p w14:paraId="46E6F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Стефановский.</w:t>
            </w:r>
          </w:p>
        </w:tc>
        <w:tc>
          <w:tcPr>
            <w:tcW w:w="993" w:type="dxa"/>
          </w:tcPr>
          <w:p w14:paraId="24CBE9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3DC34B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мин.</w:t>
            </w:r>
          </w:p>
        </w:tc>
      </w:tr>
      <w:tr w:rsidR="002260A5" w:rsidRPr="00584DE4" w14:paraId="7BDD7D57" w14:textId="77777777" w:rsidTr="00274E04">
        <w:tc>
          <w:tcPr>
            <w:tcW w:w="2160" w:type="dxa"/>
          </w:tcPr>
          <w:p w14:paraId="36B35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июля 1939 года</w:t>
            </w:r>
          </w:p>
        </w:tc>
        <w:tc>
          <w:tcPr>
            <w:tcW w:w="6453" w:type="dxa"/>
          </w:tcPr>
          <w:p w14:paraId="184E50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 Ознакомительные полеты летчика Дацко.</w:t>
            </w:r>
          </w:p>
        </w:tc>
        <w:tc>
          <w:tcPr>
            <w:tcW w:w="993" w:type="dxa"/>
          </w:tcPr>
          <w:p w14:paraId="0F6E14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0D1BBA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EA218D3" w14:textId="77777777" w:rsidTr="00274E04">
        <w:tc>
          <w:tcPr>
            <w:tcW w:w="2160" w:type="dxa"/>
          </w:tcPr>
          <w:p w14:paraId="7B1E5B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июля 1939 года</w:t>
            </w:r>
          </w:p>
        </w:tc>
        <w:tc>
          <w:tcPr>
            <w:tcW w:w="6453" w:type="dxa"/>
          </w:tcPr>
          <w:p w14:paraId="56A949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Дацко.</w:t>
            </w:r>
          </w:p>
        </w:tc>
        <w:tc>
          <w:tcPr>
            <w:tcW w:w="993" w:type="dxa"/>
          </w:tcPr>
          <w:p w14:paraId="3765E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5A61A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мин.</w:t>
            </w:r>
          </w:p>
        </w:tc>
      </w:tr>
      <w:tr w:rsidR="002260A5" w:rsidRPr="00584DE4" w14:paraId="3C5690E5" w14:textId="77777777" w:rsidTr="00274E04">
        <w:tc>
          <w:tcPr>
            <w:tcW w:w="2160" w:type="dxa"/>
          </w:tcPr>
          <w:p w14:paraId="5B9F4A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1939 года</w:t>
            </w:r>
          </w:p>
        </w:tc>
        <w:tc>
          <w:tcPr>
            <w:tcW w:w="6453" w:type="dxa"/>
          </w:tcPr>
          <w:p w14:paraId="090AD5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Дацко.</w:t>
            </w:r>
          </w:p>
        </w:tc>
        <w:tc>
          <w:tcPr>
            <w:tcW w:w="993" w:type="dxa"/>
          </w:tcPr>
          <w:p w14:paraId="7FB8A9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6A403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 мин.</w:t>
            </w:r>
          </w:p>
        </w:tc>
      </w:tr>
      <w:tr w:rsidR="002260A5" w:rsidRPr="00584DE4" w14:paraId="2C090901" w14:textId="77777777" w:rsidTr="00274E04">
        <w:tc>
          <w:tcPr>
            <w:tcW w:w="2160" w:type="dxa"/>
          </w:tcPr>
          <w:p w14:paraId="600183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июля 1939 года</w:t>
            </w:r>
          </w:p>
        </w:tc>
        <w:tc>
          <w:tcPr>
            <w:tcW w:w="6453" w:type="dxa"/>
          </w:tcPr>
          <w:p w14:paraId="351E8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Определение взлетно-посадочных свойств самолета. Летчик Дацко.</w:t>
            </w:r>
          </w:p>
        </w:tc>
        <w:tc>
          <w:tcPr>
            <w:tcW w:w="993" w:type="dxa"/>
          </w:tcPr>
          <w:p w14:paraId="6EDFC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992" w:type="dxa"/>
          </w:tcPr>
          <w:p w14:paraId="1A9A4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 мин.</w:t>
            </w:r>
          </w:p>
        </w:tc>
      </w:tr>
      <w:tr w:rsidR="002260A5" w:rsidRPr="00584DE4" w14:paraId="51EE161A" w14:textId="77777777" w:rsidTr="00274E04">
        <w:tc>
          <w:tcPr>
            <w:tcW w:w="2160" w:type="dxa"/>
          </w:tcPr>
          <w:p w14:paraId="71AB23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июля 1939 года</w:t>
            </w:r>
          </w:p>
        </w:tc>
        <w:tc>
          <w:tcPr>
            <w:tcW w:w="6453" w:type="dxa"/>
          </w:tcPr>
          <w:p w14:paraId="4D85C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уборку шасси. Летчик Дацко.</w:t>
            </w:r>
          </w:p>
        </w:tc>
        <w:tc>
          <w:tcPr>
            <w:tcW w:w="993" w:type="dxa"/>
          </w:tcPr>
          <w:p w14:paraId="203E61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14350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мин.</w:t>
            </w:r>
          </w:p>
        </w:tc>
      </w:tr>
      <w:tr w:rsidR="002260A5" w:rsidRPr="00584DE4" w14:paraId="025D633A" w14:textId="77777777" w:rsidTr="00274E04">
        <w:tc>
          <w:tcPr>
            <w:tcW w:w="2160" w:type="dxa"/>
          </w:tcPr>
          <w:p w14:paraId="35D2B3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1939 года</w:t>
            </w:r>
          </w:p>
        </w:tc>
        <w:tc>
          <w:tcPr>
            <w:tcW w:w="6453" w:type="dxa"/>
          </w:tcPr>
          <w:p w14:paraId="6F305C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с уборкой шасси. Летчик Дацко.</w:t>
            </w:r>
          </w:p>
        </w:tc>
        <w:tc>
          <w:tcPr>
            <w:tcW w:w="993" w:type="dxa"/>
          </w:tcPr>
          <w:p w14:paraId="2D5F38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3918AA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мин.</w:t>
            </w:r>
          </w:p>
        </w:tc>
      </w:tr>
      <w:tr w:rsidR="002260A5" w:rsidRPr="00584DE4" w14:paraId="3BFCC1E2" w14:textId="77777777" w:rsidTr="00274E04">
        <w:tc>
          <w:tcPr>
            <w:tcW w:w="2160" w:type="dxa"/>
          </w:tcPr>
          <w:p w14:paraId="53B458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1939 года</w:t>
            </w:r>
          </w:p>
        </w:tc>
        <w:tc>
          <w:tcPr>
            <w:tcW w:w="6453" w:type="dxa"/>
          </w:tcPr>
          <w:p w14:paraId="48C71F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Дацко.</w:t>
            </w:r>
          </w:p>
        </w:tc>
        <w:tc>
          <w:tcPr>
            <w:tcW w:w="993" w:type="dxa"/>
          </w:tcPr>
          <w:p w14:paraId="1A20D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92" w:type="dxa"/>
          </w:tcPr>
          <w:p w14:paraId="77EC36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 мин.</w:t>
            </w:r>
          </w:p>
        </w:tc>
      </w:tr>
      <w:tr w:rsidR="002260A5" w:rsidRPr="00584DE4" w14:paraId="28295F44" w14:textId="77777777" w:rsidTr="00274E04">
        <w:tc>
          <w:tcPr>
            <w:tcW w:w="2160" w:type="dxa"/>
          </w:tcPr>
          <w:p w14:paraId="6AA6D1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августа 1939 года</w:t>
            </w:r>
          </w:p>
        </w:tc>
        <w:tc>
          <w:tcPr>
            <w:tcW w:w="6453" w:type="dxa"/>
          </w:tcPr>
          <w:p w14:paraId="1CAE79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опробование уборки шасси в воздухе. Летчик Дацко.</w:t>
            </w:r>
          </w:p>
        </w:tc>
        <w:tc>
          <w:tcPr>
            <w:tcW w:w="993" w:type="dxa"/>
          </w:tcPr>
          <w:p w14:paraId="6C892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64EE6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мин.</w:t>
            </w:r>
          </w:p>
        </w:tc>
      </w:tr>
      <w:tr w:rsidR="002260A5" w:rsidRPr="00584DE4" w14:paraId="16A6E8B0" w14:textId="77777777" w:rsidTr="00274E04">
        <w:tc>
          <w:tcPr>
            <w:tcW w:w="2160" w:type="dxa"/>
          </w:tcPr>
          <w:p w14:paraId="56387C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1939 года</w:t>
            </w:r>
          </w:p>
        </w:tc>
        <w:tc>
          <w:tcPr>
            <w:tcW w:w="6453" w:type="dxa"/>
          </w:tcPr>
          <w:p w14:paraId="501F9B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опробование уборки шасси. Летчик Дацко.</w:t>
            </w:r>
          </w:p>
        </w:tc>
        <w:tc>
          <w:tcPr>
            <w:tcW w:w="993" w:type="dxa"/>
          </w:tcPr>
          <w:p w14:paraId="67A6E4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p w14:paraId="088C5A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78DD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36DB50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мин.</w:t>
            </w:r>
          </w:p>
        </w:tc>
      </w:tr>
      <w:tr w:rsidR="002260A5" w:rsidRPr="00584DE4" w14:paraId="40AF7653" w14:textId="77777777" w:rsidTr="00274E04">
        <w:tc>
          <w:tcPr>
            <w:tcW w:w="2160" w:type="dxa"/>
          </w:tcPr>
          <w:p w14:paraId="1C3966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1939 года</w:t>
            </w:r>
          </w:p>
        </w:tc>
        <w:tc>
          <w:tcPr>
            <w:tcW w:w="6453" w:type="dxa"/>
          </w:tcPr>
          <w:p w14:paraId="6129AF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Летчик Дацко.</w:t>
            </w:r>
          </w:p>
        </w:tc>
        <w:tc>
          <w:tcPr>
            <w:tcW w:w="993" w:type="dxa"/>
          </w:tcPr>
          <w:p w14:paraId="173F74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78647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мин.</w:t>
            </w:r>
          </w:p>
        </w:tc>
      </w:tr>
      <w:tr w:rsidR="002260A5" w:rsidRPr="00584DE4" w14:paraId="6C972710" w14:textId="77777777" w:rsidTr="00274E04">
        <w:tc>
          <w:tcPr>
            <w:tcW w:w="2160" w:type="dxa"/>
          </w:tcPr>
          <w:p w14:paraId="265B27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1939 года</w:t>
            </w:r>
          </w:p>
        </w:tc>
        <w:tc>
          <w:tcPr>
            <w:tcW w:w="6453" w:type="dxa"/>
          </w:tcPr>
          <w:p w14:paraId="121A0C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с выпущенными шасси – снятие спектра потока у заднего крыла. Летчик Дацко.</w:t>
            </w:r>
          </w:p>
        </w:tc>
        <w:tc>
          <w:tcPr>
            <w:tcW w:w="993" w:type="dxa"/>
          </w:tcPr>
          <w:p w14:paraId="0C6F79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2B8D73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мин.</w:t>
            </w:r>
          </w:p>
        </w:tc>
      </w:tr>
      <w:tr w:rsidR="002260A5" w:rsidRPr="00584DE4" w14:paraId="41A8B5FF" w14:textId="77777777" w:rsidTr="00274E04">
        <w:tc>
          <w:tcPr>
            <w:tcW w:w="2160" w:type="dxa"/>
          </w:tcPr>
          <w:p w14:paraId="7DC283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августа 1939 года</w:t>
            </w:r>
          </w:p>
        </w:tc>
        <w:tc>
          <w:tcPr>
            <w:tcW w:w="6453" w:type="dxa"/>
          </w:tcPr>
          <w:p w14:paraId="2A2E50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определение спектра потока у заднего крыла. Летчик Дацко.</w:t>
            </w:r>
          </w:p>
        </w:tc>
        <w:tc>
          <w:tcPr>
            <w:tcW w:w="993" w:type="dxa"/>
          </w:tcPr>
          <w:p w14:paraId="4DC797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92" w:type="dxa"/>
          </w:tcPr>
          <w:p w14:paraId="7CFAEE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мин.</w:t>
            </w:r>
          </w:p>
        </w:tc>
      </w:tr>
      <w:tr w:rsidR="002260A5" w:rsidRPr="00584DE4" w14:paraId="1920F6BD" w14:textId="77777777" w:rsidTr="00274E04">
        <w:tc>
          <w:tcPr>
            <w:tcW w:w="2160" w:type="dxa"/>
          </w:tcPr>
          <w:p w14:paraId="005ACB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1939 года</w:t>
            </w:r>
          </w:p>
        </w:tc>
        <w:tc>
          <w:tcPr>
            <w:tcW w:w="6453" w:type="dxa"/>
          </w:tcPr>
          <w:p w14:paraId="362BD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скорости по высотам без задней турели и экрана. Шасси выпущены. Летчик Дацко.</w:t>
            </w:r>
          </w:p>
        </w:tc>
        <w:tc>
          <w:tcPr>
            <w:tcW w:w="993" w:type="dxa"/>
          </w:tcPr>
          <w:p w14:paraId="4A2885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2" w:type="dxa"/>
          </w:tcPr>
          <w:p w14:paraId="0F85BF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8E1DBD" w:rsidRPr="00584DE4" w14:paraId="6DAEAE87" w14:textId="77777777" w:rsidTr="00274E04">
        <w:tc>
          <w:tcPr>
            <w:tcW w:w="2160" w:type="dxa"/>
          </w:tcPr>
          <w:p w14:paraId="20A66C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6453" w:type="dxa"/>
          </w:tcPr>
          <w:p w14:paraId="2B8A36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93" w:type="dxa"/>
          </w:tcPr>
          <w:p w14:paraId="70657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54 полета</w:t>
            </w:r>
          </w:p>
          <w:p w14:paraId="7ECE6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подлет</w:t>
            </w:r>
          </w:p>
        </w:tc>
        <w:tc>
          <w:tcPr>
            <w:tcW w:w="992" w:type="dxa"/>
          </w:tcPr>
          <w:p w14:paraId="504E7A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час. 31 мин. (4280)</w:t>
            </w:r>
          </w:p>
        </w:tc>
      </w:tr>
    </w:tbl>
    <w:p w14:paraId="616A5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FDD8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вышел приказ НКОП N 439сс о постройке двухмоторного истребителя ОКО-6 с 2хМ-88 В.К.Таирова (1279).</w:t>
      </w:r>
    </w:p>
    <w:p w14:paraId="705FAE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C0F9F6" w14:textId="77777777" w:rsidR="004B0DF9" w:rsidRPr="00584DE4" w:rsidRDefault="004B0DF9" w:rsidP="00584DE4">
      <w:pPr>
        <w:jc w:val="both"/>
        <w:rPr>
          <w:color w:val="000000" w:themeColor="text1"/>
          <w:sz w:val="16"/>
          <w:szCs w:val="16"/>
        </w:rPr>
      </w:pPr>
      <w:r w:rsidRPr="00584DE4">
        <w:rPr>
          <w:color w:val="000000" w:themeColor="text1"/>
          <w:sz w:val="16"/>
          <w:szCs w:val="16"/>
        </w:rPr>
        <w:t>16 ноября 1938 Приказом НКОП от начальник 1-го ГУ НКОП С.И. Беляйкин обязывался включить в тематический план завода №43 проектирование и постройку трех экземпляров самолета ОКО-6 и обеспечить финансирование этих работ.</w:t>
      </w:r>
    </w:p>
    <w:p w14:paraId="03421AFA" w14:textId="77777777" w:rsidR="004B0DF9" w:rsidRPr="00584DE4" w:rsidRDefault="004B0DF9" w:rsidP="00584DE4">
      <w:pPr>
        <w:pStyle w:val="312"/>
        <w:shd w:val="clear" w:color="auto" w:fill="auto"/>
        <w:spacing w:line="240" w:lineRule="auto"/>
        <w:jc w:val="both"/>
        <w:rPr>
          <w:rFonts w:ascii="Times New Roman" w:hAnsi="Times New Roman"/>
          <w:color w:val="000000" w:themeColor="text1"/>
          <w:sz w:val="16"/>
          <w:szCs w:val="16"/>
        </w:rPr>
      </w:pPr>
      <w:r w:rsidRPr="00584DE4">
        <w:rPr>
          <w:rFonts w:ascii="Times New Roman" w:hAnsi="Times New Roman"/>
          <w:color w:val="000000" w:themeColor="text1"/>
          <w:sz w:val="16"/>
          <w:szCs w:val="16"/>
        </w:rPr>
        <w:t>К началу Великой Отечественной войны этот самолет был одним из наиболее удачных среди всех двухмоторных тяжелых истребителей мира и даже одним из лучших среди разрабатывавшихся в те годы в нашей стране одномоторных истре</w:t>
      </w:r>
      <w:r w:rsidRPr="00584DE4">
        <w:rPr>
          <w:rFonts w:ascii="Times New Roman" w:hAnsi="Times New Roman"/>
          <w:color w:val="000000" w:themeColor="text1"/>
          <w:sz w:val="16"/>
          <w:szCs w:val="16"/>
        </w:rPr>
        <w:softHyphen/>
        <w:t>бителей нового типа. В ходе летных испытаний уже в 1940 г. он показал скорость полета почти 600 км/ч, способность выполнять все фигуры высшего пилотажа, безопасность при потере скорости, возможность продолжения полета на одном моторе, простоту и удобство обслуживания при эксплуатации. Почти сразу же после получения первых результатов испытаний маршал Ворошилов инициировал вопрос о подготовке самолета к запуску в серию. В начале 1941 г. уже начались предварительные работы по подготовке его производства. Самолет, получивший к тому времени обозначение Та-3, отличающийся к тому же исключительно мощным вооружением и повышенной боевой живучестью, мог бы сыграть огромную роль в предстоящих боях...</w:t>
      </w:r>
    </w:p>
    <w:p w14:paraId="1A119CAC" w14:textId="77777777" w:rsidR="004B0DF9" w:rsidRPr="00584DE4" w:rsidRDefault="004B0DF9" w:rsidP="00584DE4">
      <w:pPr>
        <w:pStyle w:val="312"/>
        <w:shd w:val="clear" w:color="auto" w:fill="auto"/>
        <w:spacing w:line="240" w:lineRule="auto"/>
        <w:jc w:val="both"/>
        <w:rPr>
          <w:rFonts w:ascii="Times New Roman" w:hAnsi="Times New Roman"/>
          <w:color w:val="000000" w:themeColor="text1"/>
          <w:sz w:val="16"/>
          <w:szCs w:val="16"/>
        </w:rPr>
      </w:pPr>
      <w:r w:rsidRPr="00584DE4">
        <w:rPr>
          <w:rFonts w:ascii="Times New Roman" w:hAnsi="Times New Roman"/>
          <w:color w:val="000000" w:themeColor="text1"/>
          <w:sz w:val="16"/>
          <w:szCs w:val="16"/>
        </w:rPr>
        <w:t>Но этого не произошло. Эвакуация авиапромышленности на восток и трагическая гибель главного конструктора самым непосредственным образом сказались на судьбе крылатой машины. Мало того, подробная информация, касающаяся этого самолета, на долгие годы оказалась вообще недоступной широкому кругу читателей. Ни сам этот самолет, ни история его создания, за исключением краткого упоминания в отдельных научно-популярных изданиях, практически не были известны не только любителям авиации, но даже специалистам в области авиационной истории.</w:t>
      </w:r>
    </w:p>
    <w:p w14:paraId="30B440A3" w14:textId="77777777" w:rsidR="004B0DF9" w:rsidRPr="00584DE4" w:rsidRDefault="004B0DF9" w:rsidP="00584DE4">
      <w:pPr>
        <w:jc w:val="both"/>
        <w:rPr>
          <w:color w:val="000000" w:themeColor="text1"/>
          <w:sz w:val="16"/>
          <w:szCs w:val="16"/>
        </w:rPr>
      </w:pPr>
      <w:r w:rsidRPr="00584DE4">
        <w:rPr>
          <w:color w:val="000000" w:themeColor="text1"/>
          <w:sz w:val="16"/>
          <w:szCs w:val="16"/>
        </w:rPr>
        <w:t>Этим же приказом директор завода №1 П.А. Воронин и начальник КБ С.А. Кочеригин должны были откомандировать в Киев на завод №43 в распоряжение Таирова 38 инженеров-конструкторов и техноло</w:t>
      </w:r>
      <w:r w:rsidRPr="00584DE4">
        <w:rPr>
          <w:color w:val="000000" w:themeColor="text1"/>
          <w:sz w:val="16"/>
          <w:szCs w:val="16"/>
        </w:rPr>
        <w:softHyphen/>
        <w:t>гов, а директор завода №156 Усачев - 40 квалифицированных рабочих по металлу, клепальщиков и слесарей. Бронедетали для ОКО-6 предполагалось изготовить на Ижорском заводе в Ленинграде (12614).</w:t>
      </w:r>
    </w:p>
    <w:p w14:paraId="0E208901" w14:textId="77777777" w:rsidR="004B0DF9" w:rsidRPr="00584DE4" w:rsidRDefault="004B0DF9" w:rsidP="00584DE4">
      <w:pPr>
        <w:pStyle w:val="312"/>
        <w:shd w:val="clear" w:color="auto" w:fill="auto"/>
        <w:spacing w:line="240" w:lineRule="auto"/>
        <w:jc w:val="both"/>
        <w:rPr>
          <w:rFonts w:ascii="Times New Roman" w:hAnsi="Times New Roman"/>
          <w:color w:val="000000" w:themeColor="text1"/>
          <w:sz w:val="16"/>
          <w:szCs w:val="16"/>
        </w:rPr>
      </w:pPr>
    </w:p>
    <w:p w14:paraId="2DDC12BA" w14:textId="77777777" w:rsidR="00CF55D9" w:rsidRPr="00584DE4" w:rsidRDefault="00CF55D9" w:rsidP="00584DE4">
      <w:pPr>
        <w:jc w:val="both"/>
        <w:rPr>
          <w:color w:val="000000" w:themeColor="text1"/>
          <w:sz w:val="16"/>
          <w:szCs w:val="16"/>
        </w:rPr>
      </w:pPr>
      <w:r w:rsidRPr="00584DE4">
        <w:rPr>
          <w:color w:val="000000" w:themeColor="text1"/>
          <w:sz w:val="16"/>
          <w:szCs w:val="16"/>
        </w:rPr>
        <w:t>16 ноября 1938 г. вышел приказ N439сс НКОП о постройке 2-х моторного многоцелевого самолета конструктора В.К.Таирова - ОКО-6 (24104).</w:t>
      </w:r>
    </w:p>
    <w:p w14:paraId="6EC73F49" w14:textId="77777777" w:rsidR="00CF55D9" w:rsidRPr="00584DE4" w:rsidRDefault="00CF55D9" w:rsidP="00584DE4">
      <w:pPr>
        <w:jc w:val="both"/>
        <w:rPr>
          <w:color w:val="000000" w:themeColor="text1"/>
          <w:sz w:val="16"/>
          <w:szCs w:val="16"/>
        </w:rPr>
      </w:pPr>
    </w:p>
    <w:p w14:paraId="1134B2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16/19 ноября 1938 г. по пр. № 439сс с завода № 1 на завод № 43 командировано на 5 месяцев 38 конструкторов, два специалиста и 30 рабочих (11982).</w:t>
      </w:r>
    </w:p>
    <w:p w14:paraId="2DACAE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49CF4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16/19 ноября 1938 г. по пр. НКОП № 439сс для постройки на заводе (Завод № 43 </w:t>
      </w:r>
      <w:r w:rsidRPr="00584DE4">
        <w:rPr>
          <w:color w:val="000000" w:themeColor="text1"/>
          <w:sz w:val="16"/>
          <w:szCs w:val="16"/>
          <w:lang w:val="en-US"/>
        </w:rPr>
        <w:t>HKBM</w:t>
      </w:r>
      <w:r w:rsidRPr="00584DE4">
        <w:rPr>
          <w:color w:val="000000" w:themeColor="text1"/>
          <w:sz w:val="16"/>
          <w:szCs w:val="16"/>
        </w:rPr>
        <w:t xml:space="preserve">, </w:t>
      </w:r>
      <w:r w:rsidRPr="00584DE4">
        <w:rPr>
          <w:color w:val="000000" w:themeColor="text1"/>
          <w:sz w:val="16"/>
          <w:szCs w:val="16"/>
          <w:lang w:val="en-US"/>
        </w:rPr>
        <w:t>BCHX</w:t>
      </w:r>
      <w:r w:rsidRPr="00584DE4">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3-х экземпляров самолета ОКО-3 (с выпуском 1-го к 1.05.1939 г.) сюда с завода № 1 командировано на 5 месяцев 38 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 (11982).</w:t>
      </w:r>
    </w:p>
    <w:p w14:paraId="244F12B9" w14:textId="77777777" w:rsidR="004B0DF9" w:rsidRPr="00584DE4" w:rsidRDefault="004B0DF9" w:rsidP="00584DE4">
      <w:pPr>
        <w:autoSpaceDE w:val="0"/>
        <w:autoSpaceDN w:val="0"/>
        <w:adjustRightInd w:val="0"/>
        <w:jc w:val="both"/>
        <w:rPr>
          <w:color w:val="000000" w:themeColor="text1"/>
          <w:sz w:val="16"/>
          <w:szCs w:val="16"/>
        </w:rPr>
      </w:pPr>
    </w:p>
    <w:p w14:paraId="088E10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16 ноября 1938 в НИИ ВВС закончились гос. испытания самолета самолет УТИ-4 серийный, которые проходили с 15 сентября 1938 (6889).</w:t>
      </w:r>
    </w:p>
    <w:p w14:paraId="4D1D1CA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Гос. испытания серийного самолета УТИ-4 М25А № 1521250</w:t>
      </w:r>
    </w:p>
    <w:p w14:paraId="70E023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УТИ-4 М25А выпуска 1938 года завода № 21 проходил гос. испытания с целью:</w:t>
      </w:r>
    </w:p>
    <w:p w14:paraId="61C0DAF9"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3E9D5AF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Контрольного замера летных данных.</w:t>
      </w:r>
    </w:p>
    <w:p w14:paraId="35B6E39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Выявления дефектов самолета для устранения на последующих самолетах (1939 год).</w:t>
      </w:r>
    </w:p>
    <w:p w14:paraId="4446AE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66A1C5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Испытания самолета проводились на колесах. Сделан 101 полет, общей продолжительностью 14 час. 20 минут.</w:t>
      </w:r>
    </w:p>
    <w:p w14:paraId="6720181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показали, что самолет может быть использован при переучивании летного состава для И16 М25.</w:t>
      </w:r>
    </w:p>
    <w:p w14:paraId="5549830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003548E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173A0B0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установить неубирающееся шасси;</w:t>
      </w:r>
    </w:p>
    <w:p w14:paraId="28C5C7D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увеличить емкость бензобака или баков на 90 кг;</w:t>
      </w:r>
    </w:p>
    <w:p w14:paraId="4691339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улучшить продольную устойчивость самолета за счет более передних центровок;</w:t>
      </w:r>
    </w:p>
    <w:p w14:paraId="4B7537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6AD05F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47F66F0" w14:textId="77777777" w:rsidR="00CF55D9" w:rsidRPr="00584DE4" w:rsidRDefault="00CF55D9" w:rsidP="00584DE4">
      <w:pPr>
        <w:jc w:val="both"/>
        <w:rPr>
          <w:color w:val="000000" w:themeColor="text1"/>
          <w:sz w:val="16"/>
          <w:szCs w:val="16"/>
        </w:rPr>
      </w:pPr>
      <w:r w:rsidRPr="00584DE4">
        <w:rPr>
          <w:color w:val="000000" w:themeColor="text1"/>
          <w:sz w:val="16"/>
          <w:szCs w:val="16"/>
        </w:rPr>
        <w:t>С 16 ноября 1938 г. испытания АНТ-44 начались на акватории Круглой бухты. За время за</w:t>
      </w:r>
      <w:r w:rsidRPr="00584DE4">
        <w:rPr>
          <w:color w:val="000000" w:themeColor="text1"/>
          <w:sz w:val="16"/>
          <w:szCs w:val="16"/>
        </w:rPr>
        <w:softHyphen/>
        <w:t>водских испытаний, закончившихся 14 ян</w:t>
      </w:r>
      <w:r w:rsidRPr="00584DE4">
        <w:rPr>
          <w:color w:val="000000" w:themeColor="text1"/>
          <w:sz w:val="16"/>
          <w:szCs w:val="16"/>
        </w:rPr>
        <w:softHyphen/>
        <w:t>варя 1939 г., самолет совершил 28 полетов, налетав 29 ч 16 мин. Испытания показали, что дублер динамически устойчив, манев- рен и имеет надежное вооружение. 27 мар</w:t>
      </w:r>
      <w:r w:rsidRPr="00584DE4">
        <w:rPr>
          <w:color w:val="000000" w:themeColor="text1"/>
          <w:sz w:val="16"/>
          <w:szCs w:val="16"/>
        </w:rPr>
        <w:softHyphen/>
        <w:t>та 1939 г. самолет передали НИИ ВМС для госиспытаний (23474).</w:t>
      </w:r>
    </w:p>
    <w:p w14:paraId="269CBEBC" w14:textId="77777777" w:rsidR="00CF55D9" w:rsidRPr="00584DE4" w:rsidRDefault="00CF55D9" w:rsidP="00584DE4">
      <w:pPr>
        <w:jc w:val="both"/>
        <w:rPr>
          <w:color w:val="000000" w:themeColor="text1"/>
          <w:sz w:val="16"/>
          <w:szCs w:val="16"/>
        </w:rPr>
      </w:pPr>
    </w:p>
    <w:p w14:paraId="56DE37AC" w14:textId="50CE51AD" w:rsidR="00B869F0" w:rsidRPr="00584DE4" w:rsidRDefault="00B869F0" w:rsidP="00584DE4">
      <w:pPr>
        <w:shd w:val="clear" w:color="auto" w:fill="FFFFFF"/>
        <w:jc w:val="both"/>
        <w:rPr>
          <w:color w:val="000000" w:themeColor="text1"/>
          <w:sz w:val="16"/>
          <w:szCs w:val="16"/>
        </w:rPr>
      </w:pPr>
      <w:r w:rsidRPr="00584DE4">
        <w:rPr>
          <w:bCs/>
          <w:iCs/>
          <w:color w:val="000000" w:themeColor="text1"/>
          <w:sz w:val="16"/>
          <w:szCs w:val="16"/>
        </w:rPr>
        <w:t>16</w:t>
      </w:r>
      <w:r w:rsidR="00E62B39" w:rsidRPr="00584DE4">
        <w:rPr>
          <w:bCs/>
          <w:iCs/>
          <w:color w:val="000000" w:themeColor="text1"/>
          <w:sz w:val="16"/>
          <w:szCs w:val="16"/>
        </w:rPr>
        <w:t xml:space="preserve"> </w:t>
      </w:r>
      <w:r w:rsidRPr="00584DE4">
        <w:rPr>
          <w:bCs/>
          <w:iCs/>
          <w:color w:val="000000" w:themeColor="text1"/>
          <w:sz w:val="16"/>
          <w:szCs w:val="16"/>
        </w:rPr>
        <w:t>ноября 1938</w:t>
      </w:r>
      <w:r w:rsidR="00E62B39" w:rsidRPr="00584DE4">
        <w:rPr>
          <w:bCs/>
          <w:iCs/>
          <w:color w:val="000000" w:themeColor="text1"/>
          <w:sz w:val="16"/>
          <w:szCs w:val="16"/>
        </w:rPr>
        <w:t xml:space="preserve"> </w:t>
      </w:r>
      <w:r w:rsidRPr="00584DE4">
        <w:rPr>
          <w:bCs/>
          <w:iCs/>
          <w:color w:val="000000" w:themeColor="text1"/>
          <w:sz w:val="16"/>
          <w:szCs w:val="16"/>
        </w:rPr>
        <w:t>— 27</w:t>
      </w:r>
      <w:r w:rsidR="00E62B39" w:rsidRPr="00584DE4">
        <w:rPr>
          <w:bCs/>
          <w:iCs/>
          <w:color w:val="000000" w:themeColor="text1"/>
          <w:sz w:val="16"/>
          <w:szCs w:val="16"/>
        </w:rPr>
        <w:t xml:space="preserve"> </w:t>
      </w:r>
      <w:r w:rsidRPr="00584DE4">
        <w:rPr>
          <w:bCs/>
          <w:iCs/>
          <w:color w:val="000000" w:themeColor="text1"/>
          <w:sz w:val="16"/>
          <w:szCs w:val="16"/>
        </w:rPr>
        <w:t>марта 1939</w:t>
      </w:r>
      <w:r w:rsidR="00E62B39" w:rsidRPr="00584DE4">
        <w:rPr>
          <w:bCs/>
          <w:iCs/>
          <w:color w:val="000000" w:themeColor="text1"/>
          <w:sz w:val="16"/>
          <w:szCs w:val="16"/>
        </w:rPr>
        <w:t xml:space="preserve"> </w:t>
      </w:r>
      <w:r w:rsidRPr="00584DE4">
        <w:rPr>
          <w:bCs/>
          <w:iCs/>
          <w:color w:val="000000" w:themeColor="text1"/>
          <w:sz w:val="16"/>
          <w:szCs w:val="16"/>
        </w:rPr>
        <w:t>гг.</w:t>
      </w:r>
      <w:r w:rsidRPr="00584DE4">
        <w:rPr>
          <w:color w:val="000000" w:themeColor="text1"/>
          <w:sz w:val="16"/>
          <w:szCs w:val="16"/>
        </w:rPr>
        <w:t xml:space="preserve"> Масштабные осенне-зимние испытания новых рецептур СОВ и</w:t>
      </w:r>
      <w:r w:rsidR="00E62B39" w:rsidRPr="00584DE4">
        <w:rPr>
          <w:color w:val="000000" w:themeColor="text1"/>
          <w:sz w:val="16"/>
          <w:szCs w:val="16"/>
        </w:rPr>
        <w:t xml:space="preserve"> </w:t>
      </w:r>
      <w:r w:rsidRPr="00584DE4">
        <w:rPr>
          <w:color w:val="000000" w:themeColor="text1"/>
          <w:sz w:val="16"/>
          <w:szCs w:val="16"/>
        </w:rPr>
        <w:t>НОВ в</w:t>
      </w:r>
      <w:r w:rsidR="00E62B39" w:rsidRPr="00584DE4">
        <w:rPr>
          <w:color w:val="000000" w:themeColor="text1"/>
          <w:sz w:val="16"/>
          <w:szCs w:val="16"/>
        </w:rPr>
        <w:t xml:space="preserve"> </w:t>
      </w:r>
      <w:r w:rsidRPr="00584DE4">
        <w:rPr>
          <w:color w:val="000000" w:themeColor="text1"/>
          <w:sz w:val="16"/>
          <w:szCs w:val="16"/>
        </w:rPr>
        <w:t>авиахимбоеприпасах на</w:t>
      </w:r>
      <w:r w:rsidR="00E62B39" w:rsidRPr="00584DE4">
        <w:rPr>
          <w:color w:val="000000" w:themeColor="text1"/>
          <w:sz w:val="16"/>
          <w:szCs w:val="16"/>
        </w:rPr>
        <w:t xml:space="preserve"> </w:t>
      </w:r>
      <w:r w:rsidRPr="00584DE4">
        <w:rPr>
          <w:color w:val="000000" w:themeColor="text1"/>
          <w:sz w:val="16"/>
          <w:szCs w:val="16"/>
        </w:rPr>
        <w:t>полигоне Шиханы. Рекомендованы к</w:t>
      </w:r>
      <w:r w:rsidR="00E62B39" w:rsidRPr="00584DE4">
        <w:rPr>
          <w:color w:val="000000" w:themeColor="text1"/>
          <w:sz w:val="16"/>
          <w:szCs w:val="16"/>
        </w:rPr>
        <w:t xml:space="preserve"> </w:t>
      </w:r>
      <w:r w:rsidRPr="00584DE4">
        <w:rPr>
          <w:color w:val="000000" w:themeColor="text1"/>
          <w:sz w:val="16"/>
          <w:szCs w:val="16"/>
        </w:rPr>
        <w:t>принятию на</w:t>
      </w:r>
      <w:r w:rsidR="00E62B39" w:rsidRPr="00584DE4">
        <w:rPr>
          <w:color w:val="000000" w:themeColor="text1"/>
          <w:sz w:val="16"/>
          <w:szCs w:val="16"/>
        </w:rPr>
        <w:t xml:space="preserve"> </w:t>
      </w:r>
      <w:r w:rsidRPr="00584DE4">
        <w:rPr>
          <w:color w:val="000000" w:themeColor="text1"/>
          <w:sz w:val="16"/>
          <w:szCs w:val="16"/>
        </w:rPr>
        <w:t>вооружение для использования в</w:t>
      </w:r>
      <w:r w:rsidR="00E62B39" w:rsidRPr="00584DE4">
        <w:rPr>
          <w:color w:val="000000" w:themeColor="text1"/>
          <w:sz w:val="16"/>
          <w:szCs w:val="16"/>
        </w:rPr>
        <w:t xml:space="preserve"> </w:t>
      </w:r>
      <w:r w:rsidRPr="00584DE4">
        <w:rPr>
          <w:color w:val="000000" w:themeColor="text1"/>
          <w:sz w:val="16"/>
          <w:szCs w:val="16"/>
        </w:rPr>
        <w:t>зимних условиях две рецептуры: иприт-люизитная смесь</w:t>
      </w:r>
      <w:r w:rsidR="00E62B39" w:rsidRPr="00584DE4">
        <w:rPr>
          <w:color w:val="000000" w:themeColor="text1"/>
          <w:sz w:val="16"/>
          <w:szCs w:val="16"/>
        </w:rPr>
        <w:t xml:space="preserve"> </w:t>
      </w:r>
      <w:r w:rsidRPr="00584DE4">
        <w:rPr>
          <w:color w:val="000000" w:themeColor="text1"/>
          <w:sz w:val="16"/>
          <w:szCs w:val="16"/>
        </w:rPr>
        <w:t>— для наполнения ХАБ-25, ХАБ-200, ХАБ-500 и</w:t>
      </w:r>
      <w:r w:rsidR="00E62B39" w:rsidRPr="00584DE4">
        <w:rPr>
          <w:color w:val="000000" w:themeColor="text1"/>
          <w:sz w:val="16"/>
          <w:szCs w:val="16"/>
        </w:rPr>
        <w:t xml:space="preserve"> </w:t>
      </w:r>
      <w:r w:rsidRPr="00584DE4">
        <w:rPr>
          <w:color w:val="000000" w:themeColor="text1"/>
          <w:sz w:val="16"/>
          <w:szCs w:val="16"/>
        </w:rPr>
        <w:t>ампул; смесь иприта и</w:t>
      </w:r>
      <w:r w:rsidR="00E62B39" w:rsidRPr="00584DE4">
        <w:rPr>
          <w:color w:val="000000" w:themeColor="text1"/>
          <w:sz w:val="16"/>
          <w:szCs w:val="16"/>
        </w:rPr>
        <w:t xml:space="preserve"> </w:t>
      </w:r>
      <w:r w:rsidRPr="00584DE4">
        <w:rPr>
          <w:color w:val="000000" w:themeColor="text1"/>
          <w:sz w:val="16"/>
          <w:szCs w:val="16"/>
        </w:rPr>
        <w:t>азотистого иприта</w:t>
      </w:r>
      <w:r w:rsidR="00E62B39" w:rsidRPr="00584DE4">
        <w:rPr>
          <w:color w:val="000000" w:themeColor="text1"/>
          <w:sz w:val="16"/>
          <w:szCs w:val="16"/>
        </w:rPr>
        <w:t xml:space="preserve"> </w:t>
      </w:r>
      <w:r w:rsidRPr="00584DE4">
        <w:rPr>
          <w:color w:val="000000" w:themeColor="text1"/>
          <w:sz w:val="16"/>
          <w:szCs w:val="16"/>
        </w:rPr>
        <w:t>— для наполнения ХАБ-25, ХАБ-200 и</w:t>
      </w:r>
      <w:r w:rsidR="00E62B39" w:rsidRPr="00584DE4">
        <w:rPr>
          <w:color w:val="000000" w:themeColor="text1"/>
          <w:sz w:val="16"/>
          <w:szCs w:val="16"/>
        </w:rPr>
        <w:t xml:space="preserve"> </w:t>
      </w:r>
      <w:r w:rsidRPr="00584DE4">
        <w:rPr>
          <w:color w:val="000000" w:themeColor="text1"/>
          <w:sz w:val="16"/>
          <w:szCs w:val="16"/>
        </w:rPr>
        <w:t>ХАБ-500. Вязкий иприт ВИР-16 рекомендован для ХАБ-15 (17133).</w:t>
      </w:r>
    </w:p>
    <w:p w14:paraId="260AB4CD" w14:textId="77777777" w:rsidR="00B869F0" w:rsidRPr="00584DE4" w:rsidRDefault="00B869F0" w:rsidP="00584DE4">
      <w:pPr>
        <w:shd w:val="clear" w:color="auto" w:fill="FFFFFF"/>
        <w:jc w:val="both"/>
        <w:rPr>
          <w:color w:val="000000" w:themeColor="text1"/>
          <w:sz w:val="16"/>
          <w:szCs w:val="16"/>
        </w:rPr>
      </w:pPr>
    </w:p>
    <w:p w14:paraId="03C6E4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Ст. референт подготовил справку по письму Нач. ЦОМС ГУГВФ Карпухина о том, что завод 31 не поставил Аэрофлоту 25 МБР-2 и качество низкое - замена ваты на виамиз для звукоизоляции - ведет к грибку (1352,9).</w:t>
      </w:r>
    </w:p>
    <w:p w14:paraId="00466A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7EA12A" w14:textId="77777777" w:rsidR="00B869F0"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CF98BEC" w14:textId="77777777" w:rsidR="00B869F0" w:rsidRPr="00584DE4" w:rsidRDefault="00B869F0" w:rsidP="00584DE4">
      <w:pPr>
        <w:numPr>
          <w:ilvl w:val="12"/>
          <w:numId w:val="0"/>
        </w:numPr>
        <w:autoSpaceDE w:val="0"/>
        <w:autoSpaceDN w:val="0"/>
        <w:adjustRightInd w:val="0"/>
        <w:jc w:val="both"/>
        <w:rPr>
          <w:iCs/>
          <w:color w:val="000000" w:themeColor="text1"/>
          <w:sz w:val="16"/>
          <w:szCs w:val="16"/>
        </w:rPr>
      </w:pPr>
    </w:p>
    <w:p w14:paraId="30067101" w14:textId="19951539" w:rsidR="00CF4243" w:rsidRPr="00584DE4" w:rsidRDefault="00CF4243" w:rsidP="00584DE4">
      <w:pPr>
        <w:jc w:val="both"/>
        <w:rPr>
          <w:color w:val="000000" w:themeColor="text1"/>
          <w:sz w:val="16"/>
          <w:szCs w:val="16"/>
        </w:rPr>
      </w:pPr>
      <w:r w:rsidRPr="00584DE4">
        <w:rPr>
          <w:color w:val="000000" w:themeColor="text1"/>
          <w:sz w:val="16"/>
          <w:szCs w:val="16"/>
        </w:rPr>
        <w:t>16 ноября 1938 г. авианосец HMS Ark Royal (91) (спущен на воду Каммеллом Лэрдом в Биркенхеде в 1937 году по плану постройки 1934 года) введен в строй Британского королевского флота. Это первый в мире авианосец с ангарами и полетной палубой как неотъемлемой частью корпуса и с палубной броней</w:t>
      </w:r>
      <w:r w:rsidR="00B53540">
        <w:rPr>
          <w:color w:val="000000" w:themeColor="text1"/>
          <w:sz w:val="16"/>
          <w:szCs w:val="16"/>
        </w:rPr>
        <w:t xml:space="preserve"> </w:t>
      </w:r>
      <w:r w:rsidRPr="00584DE4">
        <w:rPr>
          <w:color w:val="000000" w:themeColor="text1"/>
          <w:sz w:val="16"/>
          <w:szCs w:val="16"/>
        </w:rPr>
        <w:t>(20797).</w:t>
      </w:r>
    </w:p>
    <w:p w14:paraId="0229F2C2" w14:textId="77777777" w:rsidR="00CF4243" w:rsidRPr="00584DE4" w:rsidRDefault="00CF4243" w:rsidP="00584DE4">
      <w:pPr>
        <w:jc w:val="both"/>
        <w:rPr>
          <w:color w:val="000000" w:themeColor="text1"/>
          <w:sz w:val="16"/>
          <w:szCs w:val="16"/>
        </w:rPr>
      </w:pPr>
    </w:p>
    <w:p w14:paraId="2C799F6C" w14:textId="77777777" w:rsidR="00B869F0" w:rsidRPr="00584DE4" w:rsidRDefault="00B869F0" w:rsidP="00584DE4">
      <w:pPr>
        <w:jc w:val="both"/>
        <w:rPr>
          <w:color w:val="000000" w:themeColor="text1"/>
          <w:sz w:val="16"/>
          <w:szCs w:val="16"/>
        </w:rPr>
      </w:pPr>
      <w:r w:rsidRPr="00584DE4">
        <w:rPr>
          <w:bCs/>
          <w:color w:val="000000" w:themeColor="text1"/>
          <w:sz w:val="16"/>
          <w:szCs w:val="16"/>
        </w:rPr>
        <w:t xml:space="preserve">16 ноября </w:t>
      </w:r>
      <w:r w:rsidRPr="00584DE4">
        <w:rPr>
          <w:color w:val="000000" w:themeColor="text1"/>
          <w:sz w:val="16"/>
          <w:szCs w:val="16"/>
        </w:rPr>
        <w:t>в 1938 году в Лондоне был заключен "Пакт мира" между Великобританией и Италией. Великобритания признала аннексию Италией Эфиопии , Италия обязалась вывести свои войска из Испании (14832).</w:t>
      </w:r>
    </w:p>
    <w:p w14:paraId="50E5BF09" w14:textId="77777777" w:rsidR="00B869F0" w:rsidRPr="00584DE4" w:rsidRDefault="00B869F0" w:rsidP="00584DE4">
      <w:pPr>
        <w:jc w:val="both"/>
        <w:rPr>
          <w:color w:val="000000" w:themeColor="text1"/>
          <w:sz w:val="16"/>
          <w:szCs w:val="16"/>
        </w:rPr>
      </w:pPr>
    </w:p>
    <w:p w14:paraId="18DE9D1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F3CD5D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BE38C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Залипаев подготовил Справку для НК НКОП М.М.К.:</w:t>
      </w:r>
    </w:p>
    <w:p w14:paraId="73992D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"УВВС сообщает о срыве монтажа и испытания автопилотов АВП-12 на самолете ДБ-3 заводом 39. На сегодня смонтирован только один автопилот, вместо 5 шт., предусмотренных постановлением КО N 152сс.</w:t>
      </w:r>
    </w:p>
    <w:p w14:paraId="56605C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Проведенной 15 ноября с.г. проверкой ГИнспекцией установлено, а равно из письма С.В.И. N 283с от 7 октября с.г. видно, что:</w:t>
      </w:r>
    </w:p>
    <w:p w14:paraId="49D7C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завод 39 располагает достаточным количеством автопилотов АВП-12 конструкции завода 213, однако, монтаж произведен только на 1 самолете, т.к. произведенные испытания автопилотов л В.К.К. выявлена недоработка автопилота, а именно:</w:t>
      </w:r>
    </w:p>
    <w:p w14:paraId="769C3F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 достигнуто даже удовлетворительного результата по продольной стабилизации.</w:t>
      </w:r>
    </w:p>
    <w:p w14:paraId="6336F3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недоработана также поперечная стабилизация</w:t>
      </w:r>
    </w:p>
    <w:p w14:paraId="4E2A47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курсовая стабилизация м.б. хорошо отлажена.</w:t>
      </w:r>
    </w:p>
    <w:p w14:paraId="46FE6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отсутствует возможность раздельного пользования стабилизацией.</w:t>
      </w:r>
    </w:p>
    <w:p w14:paraId="28F92F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нет аварийного выключения АВП-12.</w:t>
      </w:r>
    </w:p>
    <w:p w14:paraId="7AAAF4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доработки заводом 213 АВП-12, последний будет немедленно смонтирован на остальных 4 самолетах, сейчас же этот монтаж нецелесообразен.</w:t>
      </w:r>
    </w:p>
    <w:p w14:paraId="0B6391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11 ноября с.г. смонтированный вторично на ДБ-3 АВП-12 заводом 39 передан на гос. испытания НИИ ВВС и принят последним по акту, где по согласованию с НИИ ВВС будут производится доводки силами завода 213." (2403,243).</w:t>
      </w:r>
    </w:p>
    <w:p w14:paraId="05D529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9FE6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ПГУ писало письмо М.М.К. N 00176 о том, что при рассмотрении проекта постановления КО по вопросу протектирования бензобаков ПГУ имело замечания и в т.ч.</w:t>
      </w:r>
    </w:p>
    <w:p w14:paraId="5A5A3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ДБ-3 по заводам 18, 39 и 126 по началу выпуска с протектированными центропланными баками с 15 ноября и в с крыльевыми с 1 июля 1939 - реален (2384,46).</w:t>
      </w:r>
    </w:p>
    <w:p w14:paraId="529EF6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64D7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было подготовлено письмо N 00176 НКОП М.М.К. с замечаниями по тексту проекта постановления КО по протектированным бакам. В отношении ДБ-3 отмечено, что предложения по протектированным центропланным и крыльевым бакам уже включено в проект решения СНК, разрабатываемого специальной комиссией К.Е.В. (2386,96).</w:t>
      </w:r>
    </w:p>
    <w:p w14:paraId="329E2C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270C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года конструктор завода № 156 Сухой писал письмо № 2541/с начальнику 1 гл. управления С.И. Беляйкину, зам. начальника УВС комкору Я.В. Смушкевичу</w:t>
      </w:r>
    </w:p>
    <w:p w14:paraId="6A0539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проработке бронирования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w:t>
      </w:r>
    </w:p>
    <w:p w14:paraId="6574AB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этим возникает мысль о целесообразности применения штурмовика с одним пилотом, без стрелка, при условии работы штурмовиков под прикрытием истребителей.</w:t>
      </w:r>
    </w:p>
    <w:p w14:paraId="47D3B8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счет облегчения нагрузки представляется возможным забронировать фюзеляжный бензобак. Переделка самолета "Иванов" сведется:</w:t>
      </w:r>
    </w:p>
    <w:p w14:paraId="206502C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 изъятию крыльевых баков, невыгодных для бронирования в весовом отношении</w:t>
      </w:r>
    </w:p>
    <w:p w14:paraId="5E27C37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Помещению фюзеляжного бака позади пилота для сохранения центровки</w:t>
      </w:r>
    </w:p>
    <w:p w14:paraId="368270C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Изъятию всего оборудования стрелка и заделке отверстий в фюзеляже под штурмовую и люковую установку.</w:t>
      </w:r>
    </w:p>
    <w:p w14:paraId="452DD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съемной броней, наравне с двухместным самолетом "Иванов".</w:t>
      </w:r>
    </w:p>
    <w:p w14:paraId="0A9BA2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как размерность самолета сохраняется без изменения, то летные данные одноместного штурмовика остаются почти равными данным самолета "Иванов".</w:t>
      </w:r>
    </w:p>
    <w:p w14:paraId="0FA4F0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Данные одноместного штурмовика с броней летчика и бензобака</w:t>
      </w:r>
    </w:p>
    <w:p w14:paraId="45A614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Полный вес – 3550 кг</w:t>
      </w:r>
    </w:p>
    <w:p w14:paraId="0F7112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4 неподвижных пулемета в крыле, 2 пулемета и 2 пушки 20 мм</w:t>
      </w:r>
    </w:p>
    <w:p w14:paraId="7FD59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нормальная 200 кг, в перегрузку 400 кг</w:t>
      </w:r>
    </w:p>
    <w:p w14:paraId="3FA0E4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Сохраняется наружная подвеска по самолету "Иванов" для химических приборов и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584DE4" w14:paraId="314EE945" w14:textId="77777777" w:rsidTr="00274E04">
        <w:tc>
          <w:tcPr>
            <w:tcW w:w="2901" w:type="dxa"/>
          </w:tcPr>
          <w:p w14:paraId="1A7357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901" w:type="dxa"/>
          </w:tcPr>
          <w:p w14:paraId="55E3A4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М-87А</w:t>
            </w:r>
          </w:p>
        </w:tc>
        <w:tc>
          <w:tcPr>
            <w:tcW w:w="2901" w:type="dxa"/>
          </w:tcPr>
          <w:p w14:paraId="1928A0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М-88</w:t>
            </w:r>
          </w:p>
        </w:tc>
        <w:tc>
          <w:tcPr>
            <w:tcW w:w="2901" w:type="dxa"/>
          </w:tcPr>
          <w:p w14:paraId="46A13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М-80</w:t>
            </w:r>
          </w:p>
        </w:tc>
      </w:tr>
      <w:tr w:rsidR="002260A5" w:rsidRPr="00584DE4" w14:paraId="4E2570D3" w14:textId="77777777" w:rsidTr="00274E04">
        <w:tc>
          <w:tcPr>
            <w:tcW w:w="2901" w:type="dxa"/>
          </w:tcPr>
          <w:p w14:paraId="3B57C2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скорость/на высоте</w:t>
            </w:r>
          </w:p>
        </w:tc>
        <w:tc>
          <w:tcPr>
            <w:tcW w:w="2901" w:type="dxa"/>
          </w:tcPr>
          <w:p w14:paraId="30DEB7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475/4750</w:t>
            </w:r>
          </w:p>
        </w:tc>
        <w:tc>
          <w:tcPr>
            <w:tcW w:w="2901" w:type="dxa"/>
          </w:tcPr>
          <w:p w14:paraId="6B3921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515/6650</w:t>
            </w:r>
          </w:p>
        </w:tc>
        <w:tc>
          <w:tcPr>
            <w:tcW w:w="2901" w:type="dxa"/>
          </w:tcPr>
          <w:p w14:paraId="09CE65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495/3500</w:t>
            </w:r>
          </w:p>
        </w:tc>
      </w:tr>
      <w:tr w:rsidR="002260A5" w:rsidRPr="00584DE4" w14:paraId="6E28B595" w14:textId="77777777" w:rsidTr="00274E04">
        <w:tc>
          <w:tcPr>
            <w:tcW w:w="2901" w:type="dxa"/>
          </w:tcPr>
          <w:p w14:paraId="0D661D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2901" w:type="dxa"/>
          </w:tcPr>
          <w:p w14:paraId="217FEE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400-410</w:t>
            </w:r>
          </w:p>
        </w:tc>
        <w:tc>
          <w:tcPr>
            <w:tcW w:w="2901" w:type="dxa"/>
          </w:tcPr>
          <w:p w14:paraId="43F5BC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430</w:t>
            </w:r>
          </w:p>
        </w:tc>
        <w:tc>
          <w:tcPr>
            <w:tcW w:w="2901" w:type="dxa"/>
          </w:tcPr>
          <w:p w14:paraId="453DC7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465</w:t>
            </w:r>
          </w:p>
        </w:tc>
      </w:tr>
    </w:tbl>
    <w:p w14:paraId="2ACB08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дальнейшем развитие этого типа будет целесообразно перепроектировать самолет под экипаж в 1 человек. За счет снятия лишнего веса конструкции самолета, представляется возможным уменьшить площадь крыла и всю размерность самолета, без увеличения нагрузки на единицу площади крыла.</w:t>
      </w:r>
    </w:p>
    <w:p w14:paraId="4A1585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уменьшение размерности дает увеличение скорости самолета на 20-30 км.</w:t>
      </w:r>
    </w:p>
    <w:p w14:paraId="36B39C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Ваших указаний по вышеизложенному вопросу (7732, 33-34).</w:t>
      </w:r>
    </w:p>
    <w:p w14:paraId="237735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533791" w14:textId="77777777" w:rsidR="00650757" w:rsidRPr="00584DE4" w:rsidRDefault="00650757" w:rsidP="00584DE4">
      <w:pPr>
        <w:jc w:val="both"/>
        <w:rPr>
          <w:color w:val="000000" w:themeColor="text1"/>
          <w:sz w:val="16"/>
          <w:szCs w:val="16"/>
        </w:rPr>
      </w:pPr>
      <w:r w:rsidRPr="00584DE4">
        <w:rPr>
          <w:color w:val="000000" w:themeColor="text1"/>
          <w:sz w:val="16"/>
          <w:szCs w:val="16"/>
        </w:rPr>
        <w:t>17 ноября 1938 г. после анализа возможных схем бронирования ШБ М-88 П.О. Сухой направил докладную записку на имя начальника 1-го ГУ НКОП С.И. Беляйкина, в которой впервые высказывалась мысль «о целе</w:t>
      </w:r>
      <w:r w:rsidRPr="00584DE4">
        <w:rPr>
          <w:color w:val="000000" w:themeColor="text1"/>
          <w:sz w:val="16"/>
          <w:szCs w:val="16"/>
        </w:rPr>
        <w:softHyphen/>
        <w:t>сообразности применения штурмовика с одним пилотом, без стрелка, при условии работы штурмовиков под прикрытием истребителей». Копия документа была направлена заместителю начальника УВВС КА комкору Я.В. Смушкевичу.</w:t>
      </w:r>
    </w:p>
    <w:p w14:paraId="268789F9" w14:textId="77777777" w:rsidR="00650757" w:rsidRPr="00584DE4" w:rsidRDefault="00650757" w:rsidP="00584DE4">
      <w:pPr>
        <w:jc w:val="both"/>
        <w:rPr>
          <w:color w:val="000000" w:themeColor="text1"/>
          <w:sz w:val="16"/>
          <w:szCs w:val="16"/>
        </w:rPr>
      </w:pPr>
      <w:r w:rsidRPr="00584DE4">
        <w:rPr>
          <w:color w:val="000000" w:themeColor="text1"/>
          <w:sz w:val="16"/>
          <w:szCs w:val="16"/>
        </w:rPr>
        <w:t>Дело в том, что «при проработке бро</w:t>
      </w:r>
      <w:r w:rsidRPr="00584DE4">
        <w:rPr>
          <w:color w:val="000000" w:themeColor="text1"/>
          <w:sz w:val="16"/>
          <w:szCs w:val="16"/>
        </w:rPr>
        <w:softHyphen/>
        <w:t xml:space="preserve">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 При достаточно полном бронировании кабины стрелка, помимо заметного роста полетного веса и снижения вследствие этого летных данных самолета, центровка самолета смещалась назад настолько, что полеты </w:t>
      </w:r>
      <w:r w:rsidRPr="00584DE4">
        <w:rPr>
          <w:color w:val="000000" w:themeColor="text1"/>
          <w:sz w:val="16"/>
          <w:szCs w:val="16"/>
        </w:rPr>
        <w:lastRenderedPageBreak/>
        <w:t>становились опасными. Требовалась перекомпоновка самолета или переделка крыла (придание ему стреловидности по передней кромке), что было совершенно неприемлемо в усло</w:t>
      </w:r>
      <w:r w:rsidRPr="00584DE4">
        <w:rPr>
          <w:color w:val="000000" w:themeColor="text1"/>
          <w:sz w:val="16"/>
          <w:szCs w:val="16"/>
        </w:rPr>
        <w:softHyphen/>
        <w:t>виях, когда одновременно шла отработка конструкции базовой версии самолета и подготовка конструкторско-технологиче- ской документации для постановки его серийного производства.</w:t>
      </w:r>
    </w:p>
    <w:p w14:paraId="38C4D632" w14:textId="77777777" w:rsidR="00650757" w:rsidRPr="00584DE4" w:rsidRDefault="00650757" w:rsidP="00584DE4">
      <w:pPr>
        <w:pStyle w:val="122"/>
        <w:shd w:val="clear" w:color="auto" w:fill="auto"/>
        <w:spacing w:line="240" w:lineRule="auto"/>
        <w:jc w:val="both"/>
        <w:rPr>
          <w:rFonts w:ascii="Times New Roman" w:hAnsi="Times New Roman" w:cs="Times New Roman"/>
          <w:b w:val="0"/>
          <w:color w:val="000000" w:themeColor="text1"/>
          <w:sz w:val="16"/>
          <w:szCs w:val="16"/>
        </w:rPr>
      </w:pPr>
      <w:r w:rsidRPr="00584DE4">
        <w:rPr>
          <w:rStyle w:val="125"/>
          <w:rFonts w:ascii="Times New Roman" w:hAnsi="Times New Roman" w:cs="Times New Roman"/>
          <w:b w:val="0"/>
          <w:i w:val="0"/>
          <w:color w:val="000000" w:themeColor="text1"/>
          <w:sz w:val="16"/>
          <w:szCs w:val="16"/>
        </w:rPr>
        <w:t>Переделка самолета «Иванов» в одноместный вариант в основном сводилась:</w:t>
      </w:r>
      <w:r w:rsidRPr="00584DE4">
        <w:rPr>
          <w:rFonts w:ascii="Times New Roman" w:hAnsi="Times New Roman" w:cs="Times New Roman"/>
          <w:b w:val="0"/>
          <w:color w:val="000000" w:themeColor="text1"/>
          <w:sz w:val="16"/>
          <w:szCs w:val="16"/>
        </w:rPr>
        <w:t xml:space="preserve"> «1) к изъятию крыльевых боков, невыгодных для бронирования в весовом отношении, 2) помещению фюзеляжного бака позади пилота для сохранения центровки, 3) изъятию всего оборудования стрелка и заделке отверстий в фюзеляже под штурмовую и люковую установку». </w:t>
      </w:r>
      <w:r w:rsidRPr="00584DE4">
        <w:rPr>
          <w:rStyle w:val="125"/>
          <w:rFonts w:ascii="Times New Roman" w:hAnsi="Times New Roman" w:cs="Times New Roman"/>
          <w:b w:val="0"/>
          <w:i w:val="0"/>
          <w:color w:val="000000" w:themeColor="text1"/>
          <w:sz w:val="16"/>
          <w:szCs w:val="16"/>
        </w:rPr>
        <w:t>При этом</w:t>
      </w:r>
      <w:r w:rsidRPr="00584DE4">
        <w:rPr>
          <w:rFonts w:ascii="Times New Roman" w:hAnsi="Times New Roman" w:cs="Times New Roman"/>
          <w:b w:val="0"/>
          <w:color w:val="000000" w:themeColor="text1"/>
          <w:sz w:val="16"/>
          <w:szCs w:val="16"/>
        </w:rPr>
        <w:t xml:space="preserve"> «за счет облегчения нагрузки» </w:t>
      </w:r>
      <w:r w:rsidRPr="00584DE4">
        <w:rPr>
          <w:rStyle w:val="125"/>
          <w:rFonts w:ascii="Times New Roman" w:hAnsi="Times New Roman" w:cs="Times New Roman"/>
          <w:b w:val="0"/>
          <w:i w:val="0"/>
          <w:color w:val="000000" w:themeColor="text1"/>
          <w:sz w:val="16"/>
          <w:szCs w:val="16"/>
        </w:rPr>
        <w:t>появлялась возможность забронировать фюзеляжный бензобак. Поскольку размерность самолета сохранялась без изменений, то летные данные одно</w:t>
      </w:r>
      <w:r w:rsidRPr="00584DE4">
        <w:rPr>
          <w:rStyle w:val="125"/>
          <w:rFonts w:ascii="Times New Roman" w:hAnsi="Times New Roman" w:cs="Times New Roman"/>
          <w:b w:val="0"/>
          <w:i w:val="0"/>
          <w:color w:val="000000" w:themeColor="text1"/>
          <w:sz w:val="16"/>
          <w:szCs w:val="16"/>
        </w:rPr>
        <w:softHyphen/>
        <w:t>местного штурмовика получались почти равными самолету «Иванов».</w:t>
      </w:r>
    </w:p>
    <w:p w14:paraId="725A139A" w14:textId="77777777" w:rsidR="00650757" w:rsidRPr="00584DE4" w:rsidRDefault="00650757" w:rsidP="00584DE4">
      <w:pPr>
        <w:jc w:val="both"/>
        <w:rPr>
          <w:color w:val="000000" w:themeColor="text1"/>
          <w:sz w:val="16"/>
          <w:szCs w:val="16"/>
        </w:rPr>
      </w:pPr>
      <w:r w:rsidRPr="00584DE4">
        <w:rPr>
          <w:color w:val="000000" w:themeColor="text1"/>
          <w:sz w:val="16"/>
          <w:szCs w:val="16"/>
        </w:rPr>
        <w:t>Таким образом, в серийном про</w:t>
      </w:r>
      <w:r w:rsidRPr="00584DE4">
        <w:rPr>
          <w:color w:val="000000" w:themeColor="text1"/>
          <w:sz w:val="16"/>
          <w:szCs w:val="16"/>
        </w:rPr>
        <w:softHyphen/>
        <w:t>изводстве можно было одновременно выпускать два типа унифицированных по узлам и агрегатам боевых самолетов: двухместный ближний бомбардировщик и одноместный штурмовик с усиленным бронированием и вооружением.</w:t>
      </w:r>
    </w:p>
    <w:p w14:paraId="04AEFA2D" w14:textId="77777777" w:rsidR="00650757" w:rsidRPr="00584DE4" w:rsidRDefault="00650757" w:rsidP="00584DE4">
      <w:pPr>
        <w:jc w:val="both"/>
        <w:rPr>
          <w:color w:val="000000" w:themeColor="text1"/>
          <w:sz w:val="16"/>
          <w:szCs w:val="16"/>
        </w:rPr>
      </w:pPr>
      <w:r w:rsidRPr="00584DE4">
        <w:rPr>
          <w:color w:val="000000" w:themeColor="text1"/>
          <w:sz w:val="16"/>
          <w:szCs w:val="16"/>
        </w:rPr>
        <w:t>По расчетам получалось, что при полетном весе 3550 кг вооружение од</w:t>
      </w:r>
      <w:r w:rsidRPr="00584DE4">
        <w:rPr>
          <w:color w:val="000000" w:themeColor="text1"/>
          <w:sz w:val="16"/>
          <w:szCs w:val="16"/>
        </w:rPr>
        <w:softHyphen/>
        <w:t>номестного штурмовика будет включать: 200 кг бомб нормальной загрузки (400 кг в перегрузку), два пулемета нормального калибра и две пушки калибра 20 мм в крыле или четыре крыльевых пулеметов.</w:t>
      </w:r>
    </w:p>
    <w:p w14:paraId="47C0544F" w14:textId="77777777" w:rsidR="00650757" w:rsidRPr="00584DE4" w:rsidRDefault="00650757" w:rsidP="00584DE4">
      <w:pPr>
        <w:jc w:val="both"/>
        <w:rPr>
          <w:color w:val="000000" w:themeColor="text1"/>
          <w:sz w:val="16"/>
          <w:szCs w:val="16"/>
        </w:rPr>
      </w:pPr>
      <w:r w:rsidRPr="00584DE4">
        <w:rPr>
          <w:color w:val="000000" w:themeColor="text1"/>
          <w:sz w:val="16"/>
          <w:szCs w:val="16"/>
        </w:rPr>
        <w:t>Для улучшения летных данных штурмовика предлагалось «специально перепроектировать самолет под экипаж в 1 чел», что позволяло «за счет снятия лишнего веса конструкции/.../уменьшить площадь крыла и всю размерность самолета без увеличения нагрузки на единицу площади крыла» и, как следствие, увеличить максимальную скорость полета на 20-30 км/ч.</w:t>
      </w:r>
    </w:p>
    <w:p w14:paraId="386F2AE0" w14:textId="77777777" w:rsidR="00650757" w:rsidRPr="00584DE4" w:rsidRDefault="00650757" w:rsidP="00584DE4">
      <w:pPr>
        <w:jc w:val="both"/>
        <w:rPr>
          <w:color w:val="000000" w:themeColor="text1"/>
          <w:sz w:val="16"/>
          <w:szCs w:val="16"/>
        </w:rPr>
      </w:pPr>
      <w:r w:rsidRPr="00584DE4">
        <w:rPr>
          <w:color w:val="000000" w:themeColor="text1"/>
          <w:sz w:val="16"/>
          <w:szCs w:val="16"/>
        </w:rPr>
        <w:t>Учитывая это предложение, а также сильную загрузку ОКБ Сухого работами по внедрению в серию самолета «Ива</w:t>
      </w:r>
      <w:r w:rsidRPr="00584DE4">
        <w:rPr>
          <w:color w:val="000000" w:themeColor="text1"/>
          <w:sz w:val="16"/>
          <w:szCs w:val="16"/>
        </w:rPr>
        <w:softHyphen/>
        <w:t>нов» с М-87А (ББ-1 М-87А), постройкой его модификации с мотором М-88 и ско</w:t>
      </w:r>
      <w:r w:rsidRPr="00584DE4">
        <w:rPr>
          <w:color w:val="000000" w:themeColor="text1"/>
          <w:sz w:val="16"/>
          <w:szCs w:val="16"/>
        </w:rPr>
        <w:softHyphen/>
        <w:t>ростному штурмовику ШБ М-88, из плана опытного строительства были исключены 2-й и 3-й экземпляры ШБ. Однако это помогло мало. Перегрузка опытного про</w:t>
      </w:r>
      <w:r w:rsidRPr="00584DE4">
        <w:rPr>
          <w:color w:val="000000" w:themeColor="text1"/>
          <w:sz w:val="16"/>
          <w:szCs w:val="16"/>
        </w:rPr>
        <w:softHyphen/>
        <w:t>изводства завода №156 работами по по</w:t>
      </w:r>
      <w:r w:rsidRPr="00584DE4">
        <w:rPr>
          <w:color w:val="000000" w:themeColor="text1"/>
          <w:sz w:val="16"/>
          <w:szCs w:val="16"/>
        </w:rPr>
        <w:softHyphen/>
        <w:t>стройке самолетов других конструкторов, нехватка квалифицированных рабочих, комплектующих, серьезные недостатки производственного планирования не позволяли ускорить постройку самолета ШБ М-88 и уложиться в установленные сроки. К апрелю 1939 г. были изготовлены лишь 50% деталей фюзеляжа и 40% центроплана 1-го экземпляра ШБ (19084).</w:t>
      </w:r>
    </w:p>
    <w:p w14:paraId="1BCC947D" w14:textId="77777777" w:rsidR="00650757" w:rsidRPr="00584DE4" w:rsidRDefault="00650757" w:rsidP="00584DE4">
      <w:pPr>
        <w:jc w:val="both"/>
        <w:rPr>
          <w:color w:val="000000" w:themeColor="text1"/>
          <w:sz w:val="16"/>
          <w:szCs w:val="16"/>
        </w:rPr>
      </w:pPr>
    </w:p>
    <w:p w14:paraId="4D4C9417" w14:textId="77777777" w:rsidR="009251CF" w:rsidRPr="00584DE4" w:rsidRDefault="009251CF" w:rsidP="00584DE4">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584DE4">
        <w:rPr>
          <w:rFonts w:ascii="Times New Roman" w:hAnsi="Times New Roman" w:cs="Times New Roman"/>
          <w:color w:val="000000" w:themeColor="text1"/>
          <w:spacing w:val="0"/>
          <w:sz w:val="16"/>
          <w:szCs w:val="16"/>
        </w:rPr>
        <w:t>17 ноября 1938 г. П.О.С., выявивший в ходе отработки схемы бронирования самолета ШБ «невозможность защиты броней стрелка, который по роду своей работы может занимать в кабине разнообраз</w:t>
      </w:r>
      <w:r w:rsidRPr="00584DE4">
        <w:rPr>
          <w:rFonts w:ascii="Times New Roman" w:hAnsi="Times New Roman" w:cs="Times New Roman"/>
          <w:color w:val="000000" w:themeColor="text1"/>
          <w:spacing w:val="0"/>
          <w:sz w:val="16"/>
          <w:szCs w:val="16"/>
        </w:rPr>
        <w:softHyphen/>
        <w:t>ные положения и при стрельбе с турели будет открыт в верхней части туловища», вы</w:t>
      </w:r>
      <w:r w:rsidRPr="00584DE4">
        <w:rPr>
          <w:rFonts w:ascii="Times New Roman" w:hAnsi="Times New Roman" w:cs="Times New Roman"/>
          <w:color w:val="000000" w:themeColor="text1"/>
          <w:spacing w:val="0"/>
          <w:sz w:val="16"/>
          <w:szCs w:val="16"/>
        </w:rPr>
        <w:softHyphen/>
        <w:t>шел с инициативой «о целесообразно</w:t>
      </w:r>
      <w:r w:rsidRPr="00584DE4">
        <w:rPr>
          <w:rFonts w:ascii="Times New Roman" w:hAnsi="Times New Roman" w:cs="Times New Roman"/>
          <w:color w:val="000000" w:themeColor="text1"/>
          <w:spacing w:val="0"/>
          <w:sz w:val="16"/>
          <w:szCs w:val="16"/>
        </w:rPr>
        <w:softHyphen/>
        <w:t>сти применения штурмовика с одним пи</w:t>
      </w:r>
      <w:r w:rsidRPr="00584DE4">
        <w:rPr>
          <w:rFonts w:ascii="Times New Roman" w:hAnsi="Times New Roman" w:cs="Times New Roman"/>
          <w:color w:val="000000" w:themeColor="text1"/>
          <w:spacing w:val="0"/>
          <w:sz w:val="16"/>
          <w:szCs w:val="16"/>
        </w:rPr>
        <w:softHyphen/>
        <w:t>лотом, без стрелка, при условии работы штурмовиков под прикрытием истребите</w:t>
      </w:r>
      <w:r w:rsidRPr="00584DE4">
        <w:rPr>
          <w:rFonts w:ascii="Times New Roman" w:hAnsi="Times New Roman" w:cs="Times New Roman"/>
          <w:color w:val="000000" w:themeColor="text1"/>
          <w:spacing w:val="0"/>
          <w:sz w:val="16"/>
          <w:szCs w:val="16"/>
        </w:rPr>
        <w:softHyphen/>
        <w:t>лей». В этом случае появлялась возмож</w:t>
      </w:r>
      <w:r w:rsidRPr="00584DE4">
        <w:rPr>
          <w:rFonts w:ascii="Times New Roman" w:hAnsi="Times New Roman" w:cs="Times New Roman"/>
          <w:color w:val="000000" w:themeColor="text1"/>
          <w:spacing w:val="0"/>
          <w:sz w:val="16"/>
          <w:szCs w:val="16"/>
        </w:rPr>
        <w:softHyphen/>
        <w:t>ность повысить летные данные самолета при одновременном усилении брониро</w:t>
      </w:r>
      <w:r w:rsidRPr="00584DE4">
        <w:rPr>
          <w:rFonts w:ascii="Times New Roman" w:hAnsi="Times New Roman" w:cs="Times New Roman"/>
          <w:color w:val="000000" w:themeColor="text1"/>
          <w:spacing w:val="0"/>
          <w:sz w:val="16"/>
          <w:szCs w:val="16"/>
        </w:rPr>
        <w:softHyphen/>
        <w:t>вания и вооружения (19844).</w:t>
      </w:r>
    </w:p>
    <w:p w14:paraId="0DDA197D" w14:textId="77777777" w:rsidR="009251CF" w:rsidRPr="00584DE4" w:rsidRDefault="009251CF" w:rsidP="00584DE4">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126953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17 и 23 ноября 1938. Из протокола заседания Политбюро N 65, особая папка, 1938 г.</w:t>
      </w:r>
    </w:p>
    <w:p w14:paraId="6DAEA8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НКОП </w:t>
      </w:r>
    </w:p>
    <w:p w14:paraId="607532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Привести завод N22 (авиазавод в Москве, в Филях) по мощности в соответствие с мобилизационным планом, т. е. 2,5 тыс. самолетов в год. Считать началом первого года мобилизационного периода 1 января 1939 года... </w:t>
      </w:r>
    </w:p>
    <w:p w14:paraId="0B2939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4. Поручить Народному Комиссару Обороны т. Ворошилову: </w:t>
      </w:r>
    </w:p>
    <w:p w14:paraId="47A235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объявить мобилизованными все возрасты работающих на заводе, подлежащие призыву по мобилизации; </w:t>
      </w:r>
    </w:p>
    <w:p w14:paraId="34ECC3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 мобилизовать с московских заводов 60% от потребного заводу N22 на первое полугодие количества рабочих... </w:t>
      </w:r>
    </w:p>
    <w:p w14:paraId="7A1213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 Разрешить заводу N22 пересмотреть действующие в заводе премиальные системы с таким расчетом, чтобы заинтересовать в количестве и качестве самолетов ИТР и служащих завода (11652).</w:t>
      </w:r>
    </w:p>
    <w:p w14:paraId="228A9179" w14:textId="77777777" w:rsidR="004B0DF9" w:rsidRPr="00584DE4" w:rsidRDefault="004B0DF9" w:rsidP="00584DE4">
      <w:pPr>
        <w:autoSpaceDE w:val="0"/>
        <w:autoSpaceDN w:val="0"/>
        <w:adjustRightInd w:val="0"/>
        <w:jc w:val="both"/>
        <w:rPr>
          <w:color w:val="000000" w:themeColor="text1"/>
          <w:sz w:val="16"/>
          <w:szCs w:val="16"/>
        </w:rPr>
      </w:pPr>
    </w:p>
    <w:p w14:paraId="3D555164"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 xml:space="preserve">17 ноября </w:t>
      </w:r>
      <w:r w:rsidRPr="00584DE4">
        <w:rPr>
          <w:rFonts w:ascii="Times New Roman" w:hAnsi="Times New Roman" w:cs="Times New Roman"/>
          <w:color w:val="000000" w:themeColor="text1"/>
          <w:sz w:val="16"/>
          <w:szCs w:val="16"/>
          <w:lang w:val="ru-RU"/>
        </w:rPr>
        <w:t xml:space="preserve">1938 </w:t>
      </w:r>
      <w:r w:rsidRPr="00584DE4">
        <w:rPr>
          <w:rFonts w:ascii="Times New Roman" w:hAnsi="Times New Roman" w:cs="Times New Roman"/>
          <w:color w:val="000000" w:themeColor="text1"/>
          <w:sz w:val="16"/>
          <w:szCs w:val="16"/>
        </w:rPr>
        <w:t>совместная бригада в составе ведущего инженера воен-инженера 3 ранга Самарина, летчика-испытателя майора Стефановского, ведущего техни</w:t>
      </w:r>
      <w:r w:rsidRPr="00584DE4">
        <w:rPr>
          <w:rFonts w:ascii="Times New Roman" w:hAnsi="Times New Roman" w:cs="Times New Roman"/>
          <w:color w:val="000000" w:themeColor="text1"/>
          <w:sz w:val="16"/>
          <w:szCs w:val="16"/>
        </w:rPr>
        <w:softHyphen/>
        <w:t>ка воентехника 1 ранга Коломинова и техника-расчетчика Ефимова от НИИ ВВС и Главно</w:t>
      </w:r>
      <w:r w:rsidRPr="00584DE4">
        <w:rPr>
          <w:rFonts w:ascii="Times New Roman" w:hAnsi="Times New Roman" w:cs="Times New Roman"/>
          <w:color w:val="000000" w:themeColor="text1"/>
          <w:sz w:val="16"/>
          <w:szCs w:val="16"/>
        </w:rPr>
        <w:softHyphen/>
        <w:t>го конструктора Грушина, ведущего инжене</w:t>
      </w:r>
      <w:r w:rsidRPr="00584DE4">
        <w:rPr>
          <w:rFonts w:ascii="Times New Roman" w:hAnsi="Times New Roman" w:cs="Times New Roman"/>
          <w:color w:val="000000" w:themeColor="text1"/>
          <w:sz w:val="16"/>
          <w:szCs w:val="16"/>
        </w:rPr>
        <w:softHyphen/>
        <w:t>ра Лебединского, инженера по ВМГ Обухова и техника-моториста Чуприкова от МАИ при</w:t>
      </w:r>
      <w:r w:rsidRPr="00584DE4">
        <w:rPr>
          <w:rFonts w:ascii="Times New Roman" w:hAnsi="Times New Roman" w:cs="Times New Roman"/>
          <w:color w:val="000000" w:themeColor="text1"/>
          <w:sz w:val="16"/>
          <w:szCs w:val="16"/>
        </w:rPr>
        <w:softHyphen/>
        <w:t xml:space="preserve">ступила к подготовке самолета </w:t>
      </w:r>
      <w:r w:rsidRPr="00584DE4">
        <w:rPr>
          <w:rFonts w:ascii="Times New Roman" w:hAnsi="Times New Roman" w:cs="Times New Roman"/>
          <w:color w:val="000000" w:themeColor="text1"/>
          <w:sz w:val="16"/>
          <w:szCs w:val="16"/>
          <w:lang w:val="ru-RU"/>
        </w:rPr>
        <w:t xml:space="preserve">Тандем МАИ </w:t>
      </w:r>
      <w:r w:rsidRPr="00584DE4">
        <w:rPr>
          <w:rFonts w:ascii="Times New Roman" w:hAnsi="Times New Roman" w:cs="Times New Roman"/>
          <w:color w:val="000000" w:themeColor="text1"/>
          <w:sz w:val="16"/>
          <w:szCs w:val="16"/>
        </w:rPr>
        <w:t>к испыта</w:t>
      </w:r>
      <w:r w:rsidRPr="00584DE4">
        <w:rPr>
          <w:rFonts w:ascii="Times New Roman" w:hAnsi="Times New Roman" w:cs="Times New Roman"/>
          <w:color w:val="000000" w:themeColor="text1"/>
          <w:sz w:val="16"/>
          <w:szCs w:val="16"/>
        </w:rPr>
        <w:softHyphen/>
        <w:t>ниям. Первый день ушел на разборку само</w:t>
      </w:r>
      <w:r w:rsidRPr="00584DE4">
        <w:rPr>
          <w:rFonts w:ascii="Times New Roman" w:hAnsi="Times New Roman" w:cs="Times New Roman"/>
          <w:color w:val="000000" w:themeColor="text1"/>
          <w:sz w:val="16"/>
          <w:szCs w:val="16"/>
        </w:rPr>
        <w:softHyphen/>
        <w:t>летного ящика, подготовку к сборке и фото</w:t>
      </w:r>
      <w:r w:rsidRPr="00584DE4">
        <w:rPr>
          <w:rFonts w:ascii="Times New Roman" w:hAnsi="Times New Roman" w:cs="Times New Roman"/>
          <w:color w:val="000000" w:themeColor="text1"/>
          <w:sz w:val="16"/>
          <w:szCs w:val="16"/>
        </w:rPr>
        <w:softHyphen/>
        <w:t>графированию агрегатов самолета. Что же они из себя представляли?</w:t>
      </w:r>
    </w:p>
    <w:p w14:paraId="0D203B87" w14:textId="77777777" w:rsidR="009251CF" w:rsidRPr="00584DE4" w:rsidRDefault="009251CF" w:rsidP="00584DE4">
      <w:pPr>
        <w:shd w:val="clear" w:color="auto" w:fill="FFFFFF"/>
        <w:jc w:val="both"/>
        <w:rPr>
          <w:color w:val="000000" w:themeColor="text1"/>
          <w:sz w:val="16"/>
          <w:szCs w:val="16"/>
        </w:rPr>
      </w:pPr>
      <w:r w:rsidRPr="00584DE4">
        <w:rPr>
          <w:color w:val="000000" w:themeColor="text1"/>
          <w:sz w:val="16"/>
          <w:szCs w:val="16"/>
        </w:rPr>
        <w:t>Фюзеляж типа монокок сигарообразной формы был выклеен из фанеры по болвану. Листы фанеры накладывались взаимоперпендикулярно под углом 45 градусов к оси самолета за исключением нижнего слоя, волокна рубашки которого были ориентиро</w:t>
      </w:r>
      <w:r w:rsidRPr="00584DE4">
        <w:rPr>
          <w:color w:val="000000" w:themeColor="text1"/>
          <w:sz w:val="16"/>
          <w:szCs w:val="16"/>
        </w:rPr>
        <w:softHyphen/>
        <w:t>ваны перпендикулярно продольной оси. Внутренний набор фюзеляжа состоял из 17 шпангоутов и 16 стрингеров. Весь набор кре</w:t>
      </w:r>
      <w:r w:rsidRPr="00584DE4">
        <w:rPr>
          <w:color w:val="000000" w:themeColor="text1"/>
          <w:sz w:val="16"/>
          <w:szCs w:val="16"/>
        </w:rPr>
        <w:softHyphen/>
        <w:t>пился к стенкам кокона фюзеляжа на казеи</w:t>
      </w:r>
      <w:r w:rsidRPr="00584DE4">
        <w:rPr>
          <w:color w:val="000000" w:themeColor="text1"/>
          <w:sz w:val="16"/>
          <w:szCs w:val="16"/>
        </w:rPr>
        <w:softHyphen/>
        <w:t>новом клее. Плотность подгонки обеспечива</w:t>
      </w:r>
      <w:r w:rsidRPr="00584DE4">
        <w:rPr>
          <w:color w:val="000000" w:themeColor="text1"/>
          <w:sz w:val="16"/>
          <w:szCs w:val="16"/>
        </w:rPr>
        <w:softHyphen/>
        <w:t>лась тем, что выклейка кокона производи</w:t>
      </w:r>
      <w:r w:rsidRPr="00584DE4">
        <w:rPr>
          <w:color w:val="000000" w:themeColor="text1"/>
          <w:sz w:val="16"/>
          <w:szCs w:val="16"/>
        </w:rPr>
        <w:softHyphen/>
        <w:t>лась по болвану, на который предварительно был поставлен весь внутренний набор. Листы обшивки склеивались между собой на ус. Полом кабины пилота служила усилительная рама, связывающая нижнюю часть фюзеляжа, ослабленную вырезами под цент</w:t>
      </w:r>
      <w:r w:rsidRPr="00584DE4">
        <w:rPr>
          <w:color w:val="000000" w:themeColor="text1"/>
          <w:sz w:val="16"/>
          <w:szCs w:val="16"/>
        </w:rPr>
        <w:softHyphen/>
        <w:t>роплан и бомболюк. Нижняя рама опиралась на борта фюзеляжа и продольную балку (кильсон), который начинался в задней части фюзеляжа от 12 шпангоута, проходил посе</w:t>
      </w:r>
      <w:r w:rsidRPr="00584DE4">
        <w:rPr>
          <w:color w:val="000000" w:themeColor="text1"/>
          <w:sz w:val="16"/>
          <w:szCs w:val="16"/>
        </w:rPr>
        <w:softHyphen/>
        <w:t>редине бомболюка и своим передним концом замыкался через узлы на задней стенке цент</w:t>
      </w:r>
      <w:r w:rsidRPr="00584DE4">
        <w:rPr>
          <w:color w:val="000000" w:themeColor="text1"/>
          <w:sz w:val="16"/>
          <w:szCs w:val="16"/>
        </w:rPr>
        <w:softHyphen/>
        <w:t>роплана и служил усилительным элементом нижней части фюзеляжа, ослабленной выре</w:t>
      </w:r>
      <w:r w:rsidRPr="00584DE4">
        <w:rPr>
          <w:color w:val="000000" w:themeColor="text1"/>
          <w:sz w:val="16"/>
          <w:szCs w:val="16"/>
        </w:rPr>
        <w:softHyphen/>
        <w:t>зом. Шпангоут №1 представлял собой уси</w:t>
      </w:r>
      <w:r w:rsidRPr="00584DE4">
        <w:rPr>
          <w:color w:val="000000" w:themeColor="text1"/>
          <w:sz w:val="16"/>
          <w:szCs w:val="16"/>
        </w:rPr>
        <w:softHyphen/>
        <w:t>ленную раму из фанеры, к которой крепились узлы моторамы и противопожарная перего</w:t>
      </w:r>
      <w:r w:rsidRPr="00584DE4">
        <w:rPr>
          <w:color w:val="000000" w:themeColor="text1"/>
          <w:sz w:val="16"/>
          <w:szCs w:val="16"/>
        </w:rPr>
        <w:softHyphen/>
        <w:t>родка. Шпангоуты 12,13 и 14 были усилены вертикальными стойками и бобышками. Каж</w:t>
      </w:r>
      <w:r w:rsidRPr="00584DE4">
        <w:rPr>
          <w:color w:val="000000" w:themeColor="text1"/>
          <w:sz w:val="16"/>
          <w:szCs w:val="16"/>
        </w:rPr>
        <w:softHyphen/>
        <w:t>дый из этих шпангоутов скреплялся с парой лонжеронов центроплана заднего крыла двумя полыми болтами.</w:t>
      </w:r>
    </w:p>
    <w:p w14:paraId="2898677C"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Фонарь пилота представлял собой каркас из хромомолибденовых труб, застекленных плексигляссом (так в оригинальном описа</w:t>
      </w:r>
      <w:r w:rsidRPr="00584DE4">
        <w:rPr>
          <w:rFonts w:ascii="Times New Roman" w:hAnsi="Times New Roman" w:cs="Times New Roman"/>
          <w:color w:val="000000" w:themeColor="text1"/>
          <w:sz w:val="16"/>
          <w:szCs w:val="16"/>
        </w:rPr>
        <w:softHyphen/>
        <w:t>нии). Фонарь сдвигается назад по направ</w:t>
      </w:r>
      <w:r w:rsidRPr="00584DE4">
        <w:rPr>
          <w:rFonts w:ascii="Times New Roman" w:hAnsi="Times New Roman" w:cs="Times New Roman"/>
          <w:color w:val="000000" w:themeColor="text1"/>
          <w:sz w:val="16"/>
          <w:szCs w:val="16"/>
        </w:rPr>
        <w:softHyphen/>
        <w:t>ляющим, поставленным на борту фюзеляжа в гроте. Козырек овальной формы, выштампо- ванный из плексиглясса, задняя часть фона</w:t>
      </w:r>
      <w:r w:rsidRPr="00584DE4">
        <w:rPr>
          <w:rFonts w:ascii="Times New Roman" w:hAnsi="Times New Roman" w:cs="Times New Roman"/>
          <w:color w:val="000000" w:themeColor="text1"/>
          <w:sz w:val="16"/>
          <w:szCs w:val="16"/>
        </w:rPr>
        <w:softHyphen/>
        <w:t>ря переходила в обтекатель (грот), который был выклеен из фанеры и крепился к фюзе</w:t>
      </w:r>
      <w:r w:rsidRPr="00584DE4">
        <w:rPr>
          <w:rFonts w:ascii="Times New Roman" w:hAnsi="Times New Roman" w:cs="Times New Roman"/>
          <w:color w:val="000000" w:themeColor="text1"/>
          <w:sz w:val="16"/>
          <w:szCs w:val="16"/>
        </w:rPr>
        <w:softHyphen/>
        <w:t>ляжу на клее и шурупах. Экран заднего стрел</w:t>
      </w:r>
      <w:r w:rsidRPr="00584DE4">
        <w:rPr>
          <w:rFonts w:ascii="Times New Roman" w:hAnsi="Times New Roman" w:cs="Times New Roman"/>
          <w:color w:val="000000" w:themeColor="text1"/>
          <w:sz w:val="16"/>
          <w:szCs w:val="16"/>
        </w:rPr>
        <w:softHyphen/>
        <w:t>ка представлял собой металлический каркас, застекленный плексигляссом, который вра</w:t>
      </w:r>
      <w:r w:rsidRPr="00584DE4">
        <w:rPr>
          <w:rFonts w:ascii="Times New Roman" w:hAnsi="Times New Roman" w:cs="Times New Roman"/>
          <w:color w:val="000000" w:themeColor="text1"/>
          <w:sz w:val="16"/>
          <w:szCs w:val="16"/>
        </w:rPr>
        <w:softHyphen/>
        <w:t>щался с турельной установкой. Для входа в кабину необходимо было открыть замок и откинуть экран в сторону.</w:t>
      </w:r>
    </w:p>
    <w:p w14:paraId="79C6D7C9" w14:textId="77777777" w:rsidR="009251CF" w:rsidRPr="00584DE4" w:rsidRDefault="009251CF" w:rsidP="00584DE4">
      <w:pPr>
        <w:shd w:val="clear" w:color="auto" w:fill="FFFFFF"/>
        <w:jc w:val="both"/>
        <w:rPr>
          <w:color w:val="000000" w:themeColor="text1"/>
          <w:sz w:val="16"/>
          <w:szCs w:val="16"/>
        </w:rPr>
      </w:pPr>
      <w:r w:rsidRPr="00584DE4">
        <w:rPr>
          <w:color w:val="000000" w:themeColor="text1"/>
          <w:sz w:val="16"/>
          <w:szCs w:val="16"/>
        </w:rPr>
        <w:t>Переднее крыло трапециевидной формы в плане состояло из центроплана и двух кон</w:t>
      </w:r>
      <w:r w:rsidRPr="00584DE4">
        <w:rPr>
          <w:color w:val="000000" w:themeColor="text1"/>
          <w:sz w:val="16"/>
          <w:szCs w:val="16"/>
        </w:rPr>
        <w:softHyphen/>
        <w:t xml:space="preserve">солей. Профиль - </w:t>
      </w:r>
      <w:r w:rsidRPr="00584DE4">
        <w:rPr>
          <w:color w:val="000000" w:themeColor="text1"/>
          <w:sz w:val="16"/>
          <w:szCs w:val="16"/>
          <w:lang w:val="en-US"/>
        </w:rPr>
        <w:t>RAF</w:t>
      </w:r>
      <w:r w:rsidRPr="00584DE4">
        <w:rPr>
          <w:color w:val="000000" w:themeColor="text1"/>
          <w:sz w:val="16"/>
          <w:szCs w:val="16"/>
        </w:rPr>
        <w:t>-38. Относительная толщина профиля по корневому сечению - 13%, по концевому - 6,4%. Поперечное V крыла 3 градуса 38 минут, стреловидность по линии фокусов - 0 градусов. Установочный угол +1 градус. Крыло имело щитки типа Шренк и зависающие элероны. Стыковка центроплана с консолью осуществлялась путем телескопического соединения конту</w:t>
      </w:r>
      <w:r w:rsidRPr="00584DE4">
        <w:rPr>
          <w:color w:val="000000" w:themeColor="text1"/>
          <w:sz w:val="16"/>
          <w:szCs w:val="16"/>
        </w:rPr>
        <w:softHyphen/>
        <w:t>ров с последующим креплением полыми бол</w:t>
      </w:r>
      <w:r w:rsidRPr="00584DE4">
        <w:rPr>
          <w:color w:val="000000" w:themeColor="text1"/>
          <w:sz w:val="16"/>
          <w:szCs w:val="16"/>
        </w:rPr>
        <w:softHyphen/>
        <w:t>тами по стенкам (два болта в каждой стенке) и 22 болтами по контуру. Зона обшивки цент</w:t>
      </w:r>
      <w:r w:rsidRPr="00584DE4">
        <w:rPr>
          <w:color w:val="000000" w:themeColor="text1"/>
          <w:sz w:val="16"/>
          <w:szCs w:val="16"/>
        </w:rPr>
        <w:softHyphen/>
        <w:t>роплана и консоли по контурному креплению была усилена накладкой, состоявшей из нескольких слоев фанеры. Головки стыковых болтов были утоплены. Стык крыла и центро</w:t>
      </w:r>
      <w:r w:rsidRPr="00584DE4">
        <w:rPr>
          <w:color w:val="000000" w:themeColor="text1"/>
          <w:sz w:val="16"/>
          <w:szCs w:val="16"/>
        </w:rPr>
        <w:softHyphen/>
        <w:t>плана прикрывался обтекателем из листово</w:t>
      </w:r>
      <w:r w:rsidRPr="00584DE4">
        <w:rPr>
          <w:color w:val="000000" w:themeColor="text1"/>
          <w:sz w:val="16"/>
          <w:szCs w:val="16"/>
        </w:rPr>
        <w:softHyphen/>
        <w:t>го дюраля толщиной 0,8 мм. Крепился обте</w:t>
      </w:r>
      <w:r w:rsidRPr="00584DE4">
        <w:rPr>
          <w:color w:val="000000" w:themeColor="text1"/>
          <w:sz w:val="16"/>
          <w:szCs w:val="16"/>
        </w:rPr>
        <w:softHyphen/>
        <w:t>катель к крылу с помощью 10 шурупов.</w:t>
      </w:r>
    </w:p>
    <w:p w14:paraId="5C512EC2"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Моноблочная конструкция крыла осу</w:t>
      </w:r>
      <w:r w:rsidRPr="00584DE4">
        <w:rPr>
          <w:rFonts w:ascii="Times New Roman" w:hAnsi="Times New Roman" w:cs="Times New Roman"/>
          <w:color w:val="000000" w:themeColor="text1"/>
          <w:sz w:val="16"/>
          <w:szCs w:val="16"/>
        </w:rPr>
        <w:softHyphen/>
        <w:t>ществлялась выклейкой контуров на болва</w:t>
      </w:r>
      <w:r w:rsidRPr="00584DE4">
        <w:rPr>
          <w:rFonts w:ascii="Times New Roman" w:hAnsi="Times New Roman" w:cs="Times New Roman"/>
          <w:color w:val="000000" w:themeColor="text1"/>
          <w:sz w:val="16"/>
          <w:szCs w:val="16"/>
        </w:rPr>
        <w:softHyphen/>
        <w:t>нах из фанеры, что дало возможность устра</w:t>
      </w:r>
      <w:r w:rsidRPr="00584DE4">
        <w:rPr>
          <w:rFonts w:ascii="Times New Roman" w:hAnsi="Times New Roman" w:cs="Times New Roman"/>
          <w:color w:val="000000" w:themeColor="text1"/>
          <w:sz w:val="16"/>
          <w:szCs w:val="16"/>
        </w:rPr>
        <w:softHyphen/>
        <w:t>нить всякие узлы крепления, соединяющие элементы крыла. Направление волокон авиа</w:t>
      </w:r>
      <w:r w:rsidRPr="00584DE4">
        <w:rPr>
          <w:rFonts w:ascii="Times New Roman" w:hAnsi="Times New Roman" w:cs="Times New Roman"/>
          <w:color w:val="000000" w:themeColor="text1"/>
          <w:sz w:val="16"/>
          <w:szCs w:val="16"/>
        </w:rPr>
        <w:softHyphen/>
        <w:t>фанеры определялось из условий создания наибольшей прочности сечения. Так, в стен</w:t>
      </w:r>
      <w:r w:rsidRPr="00584DE4">
        <w:rPr>
          <w:rFonts w:ascii="Times New Roman" w:hAnsi="Times New Roman" w:cs="Times New Roman"/>
          <w:color w:val="000000" w:themeColor="text1"/>
          <w:sz w:val="16"/>
          <w:szCs w:val="16"/>
        </w:rPr>
        <w:softHyphen/>
        <w:t>ках направления волокон под 45 градусов к оси самолета - по размаху, так как стенки воспринимают на себя секущую силу. Направление волокон верхней и нижней части контура и обшивки - параллельно и перпендикулярно размаху крыла, соответ</w:t>
      </w:r>
      <w:r w:rsidRPr="00584DE4">
        <w:rPr>
          <w:rFonts w:ascii="Times New Roman" w:hAnsi="Times New Roman" w:cs="Times New Roman"/>
          <w:color w:val="000000" w:themeColor="text1"/>
          <w:sz w:val="16"/>
          <w:szCs w:val="16"/>
        </w:rPr>
        <w:softHyphen/>
        <w:t>ственно чередуясь между собой.</w:t>
      </w:r>
    </w:p>
    <w:p w14:paraId="317BA251"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Заднее крыло в целом аналогичной кон</w:t>
      </w:r>
      <w:r w:rsidRPr="00584DE4">
        <w:rPr>
          <w:rFonts w:ascii="Times New Roman" w:hAnsi="Times New Roman" w:cs="Times New Roman"/>
          <w:color w:val="000000" w:themeColor="text1"/>
          <w:sz w:val="16"/>
          <w:szCs w:val="16"/>
        </w:rPr>
        <w:softHyphen/>
        <w:t>струкции состояло из центроплана и двух консолей. На консоли крыла было располо</w:t>
      </w:r>
      <w:r w:rsidRPr="00584DE4">
        <w:rPr>
          <w:rFonts w:ascii="Times New Roman" w:hAnsi="Times New Roman" w:cs="Times New Roman"/>
          <w:color w:val="000000" w:themeColor="text1"/>
          <w:sz w:val="16"/>
          <w:szCs w:val="16"/>
        </w:rPr>
        <w:softHyphen/>
        <w:t xml:space="preserve">жено вертикальное оперение. Профиль - </w:t>
      </w:r>
      <w:r w:rsidRPr="00584DE4">
        <w:rPr>
          <w:rFonts w:ascii="Times New Roman" w:hAnsi="Times New Roman" w:cs="Times New Roman"/>
          <w:color w:val="000000" w:themeColor="text1"/>
          <w:sz w:val="16"/>
          <w:szCs w:val="16"/>
          <w:lang w:val="en-US"/>
        </w:rPr>
        <w:t>BS</w:t>
      </w:r>
      <w:r w:rsidRPr="00584DE4">
        <w:rPr>
          <w:rFonts w:ascii="Times New Roman" w:hAnsi="Times New Roman" w:cs="Times New Roman"/>
          <w:color w:val="000000" w:themeColor="text1"/>
          <w:sz w:val="16"/>
          <w:szCs w:val="16"/>
          <w:lang w:val="ru-RU"/>
        </w:rPr>
        <w:t xml:space="preserve">. </w:t>
      </w:r>
      <w:r w:rsidRPr="00584DE4">
        <w:rPr>
          <w:rFonts w:ascii="Times New Roman" w:hAnsi="Times New Roman" w:cs="Times New Roman"/>
          <w:color w:val="000000" w:themeColor="text1"/>
          <w:sz w:val="16"/>
          <w:szCs w:val="16"/>
        </w:rPr>
        <w:t>Относительная толщина профиля по корне</w:t>
      </w:r>
      <w:r w:rsidRPr="00584DE4">
        <w:rPr>
          <w:rFonts w:ascii="Times New Roman" w:hAnsi="Times New Roman" w:cs="Times New Roman"/>
          <w:color w:val="000000" w:themeColor="text1"/>
          <w:sz w:val="16"/>
          <w:szCs w:val="16"/>
        </w:rPr>
        <w:softHyphen/>
        <w:t>вому сечению - 10%, по концевому - 6,2. Поперечное V заднего крыла 2 градуса 50 минут, стреловидность - 0. Угол установки +2 градуса.</w:t>
      </w:r>
    </w:p>
    <w:p w14:paraId="6F0ECF18"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Центроплан самолета тоже моноблочной конструкции из трех клеенных из фанеры контуров, объединенных между собой склей</w:t>
      </w:r>
      <w:r w:rsidRPr="00584DE4">
        <w:rPr>
          <w:rFonts w:ascii="Times New Roman" w:hAnsi="Times New Roman" w:cs="Times New Roman"/>
          <w:color w:val="000000" w:themeColor="text1"/>
          <w:sz w:val="16"/>
          <w:szCs w:val="16"/>
        </w:rPr>
        <w:softHyphen/>
        <w:t>кой по смежным стенкам, постановкой сосно</w:t>
      </w:r>
      <w:r w:rsidRPr="00584DE4">
        <w:rPr>
          <w:rFonts w:ascii="Times New Roman" w:hAnsi="Times New Roman" w:cs="Times New Roman"/>
          <w:color w:val="000000" w:themeColor="text1"/>
          <w:sz w:val="16"/>
          <w:szCs w:val="16"/>
        </w:rPr>
        <w:softHyphen/>
        <w:t>вых реек-заполнителей и общей для всех контуров фанерной обшивкой. Хвостовая часть центроплана состояла из нервюр, при</w:t>
      </w:r>
      <w:r w:rsidRPr="00584DE4">
        <w:rPr>
          <w:rFonts w:ascii="Times New Roman" w:hAnsi="Times New Roman" w:cs="Times New Roman"/>
          <w:color w:val="000000" w:themeColor="text1"/>
          <w:sz w:val="16"/>
          <w:szCs w:val="16"/>
        </w:rPr>
        <w:softHyphen/>
        <w:t>клеенных к стенке заднего контура, и обшив</w:t>
      </w:r>
      <w:r w:rsidRPr="00584DE4">
        <w:rPr>
          <w:rFonts w:ascii="Times New Roman" w:hAnsi="Times New Roman" w:cs="Times New Roman"/>
          <w:color w:val="000000" w:themeColor="text1"/>
          <w:sz w:val="16"/>
          <w:szCs w:val="16"/>
        </w:rPr>
        <w:softHyphen/>
        <w:t>ки, которая была склеена с полками нервюр и на ус - с верхней стенкой заднего контура. Передний контур имел ряд вырезов подлюки, пулеметы, шасси и основным силовым эле</w:t>
      </w:r>
      <w:r w:rsidRPr="00584DE4">
        <w:rPr>
          <w:rFonts w:ascii="Times New Roman" w:hAnsi="Times New Roman" w:cs="Times New Roman"/>
          <w:color w:val="000000" w:themeColor="text1"/>
          <w:sz w:val="16"/>
          <w:szCs w:val="16"/>
        </w:rPr>
        <w:softHyphen/>
        <w:t>ментом не был, воспринимая только местные нагрузки.</w:t>
      </w:r>
    </w:p>
    <w:p w14:paraId="262BCB79"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Шасси крепилось к центроплану через узлы, охватывающие с двух сторон боковые стенки контура. В этой зоне толщина стенки увеличивалась до 40 мм. На передней стенке, как наиболее нагруженной, узел крепился четырьмя болтами диаметром 40 мм и шестью болтами диаметром 18 мм, на средней стенке - шестью болтами диаметром 14 мм.</w:t>
      </w:r>
    </w:p>
    <w:p w14:paraId="7929AF41"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Элероны щелевые с осевой и 100-процентной весовой компенсацией. Рули высоты одновременно служили элеронами и работа</w:t>
      </w:r>
      <w:r w:rsidRPr="00584DE4">
        <w:rPr>
          <w:rFonts w:ascii="Times New Roman" w:hAnsi="Times New Roman" w:cs="Times New Roman"/>
          <w:color w:val="000000" w:themeColor="text1"/>
          <w:sz w:val="16"/>
          <w:szCs w:val="16"/>
        </w:rPr>
        <w:softHyphen/>
        <w:t>ли совместно с собственно элеронами задне</w:t>
      </w:r>
      <w:r w:rsidRPr="00584DE4">
        <w:rPr>
          <w:rFonts w:ascii="Times New Roman" w:hAnsi="Times New Roman" w:cs="Times New Roman"/>
          <w:color w:val="000000" w:themeColor="text1"/>
          <w:sz w:val="16"/>
          <w:szCs w:val="16"/>
        </w:rPr>
        <w:softHyphen/>
        <w:t>го крыла. Элероны переднего крыла отклоня</w:t>
      </w:r>
      <w:r w:rsidRPr="00584DE4">
        <w:rPr>
          <w:rFonts w:ascii="Times New Roman" w:hAnsi="Times New Roman" w:cs="Times New Roman"/>
          <w:color w:val="000000" w:themeColor="text1"/>
          <w:sz w:val="16"/>
          <w:szCs w:val="16"/>
        </w:rPr>
        <w:softHyphen/>
        <w:t>лись вверх на 18 градусов, вниз - на 15. При выпуске щитков на 60 градусов зависали на 35 градусов, при этом они могли работать как элероны с отклонением вверх на 15 градусов, вниз на 7. Элероны заднего крыла отклоня</w:t>
      </w:r>
      <w:r w:rsidRPr="00584DE4">
        <w:rPr>
          <w:rFonts w:ascii="Times New Roman" w:hAnsi="Times New Roman" w:cs="Times New Roman"/>
          <w:color w:val="000000" w:themeColor="text1"/>
          <w:sz w:val="16"/>
          <w:szCs w:val="16"/>
        </w:rPr>
        <w:softHyphen/>
        <w:t>лись вверх на 16 и вниз на 12 градусов.</w:t>
      </w:r>
    </w:p>
    <w:p w14:paraId="4F3549B2"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Стабилизатором горизонтального опере</w:t>
      </w:r>
      <w:r w:rsidRPr="00584DE4">
        <w:rPr>
          <w:rFonts w:ascii="Times New Roman" w:hAnsi="Times New Roman" w:cs="Times New Roman"/>
          <w:color w:val="000000" w:themeColor="text1"/>
          <w:sz w:val="16"/>
          <w:szCs w:val="16"/>
        </w:rPr>
        <w:softHyphen/>
        <w:t>ния служило заднее крыло. Рули высоты имели двадцатипроцентную осевую компен</w:t>
      </w:r>
      <w:r w:rsidRPr="00584DE4">
        <w:rPr>
          <w:rFonts w:ascii="Times New Roman" w:hAnsi="Times New Roman" w:cs="Times New Roman"/>
          <w:color w:val="000000" w:themeColor="text1"/>
          <w:sz w:val="16"/>
          <w:szCs w:val="16"/>
        </w:rPr>
        <w:softHyphen/>
        <w:t>сацию и углы отклонения рулей 17 градусов вверх и 24 вниз. Руль поворота имел осевую компенсацию 20% и восьмидесятипроцент</w:t>
      </w:r>
      <w:r w:rsidRPr="00584DE4">
        <w:rPr>
          <w:rFonts w:ascii="Times New Roman" w:hAnsi="Times New Roman" w:cs="Times New Roman"/>
          <w:color w:val="000000" w:themeColor="text1"/>
          <w:sz w:val="16"/>
          <w:szCs w:val="16"/>
        </w:rPr>
        <w:softHyphen/>
        <w:t>ную весовую. Относительная толщина про</w:t>
      </w:r>
      <w:r w:rsidRPr="00584DE4">
        <w:rPr>
          <w:rFonts w:ascii="Times New Roman" w:hAnsi="Times New Roman" w:cs="Times New Roman"/>
          <w:color w:val="000000" w:themeColor="text1"/>
          <w:sz w:val="16"/>
          <w:szCs w:val="16"/>
        </w:rPr>
        <w:softHyphen/>
        <w:t>филя вертикального оперения у корня - 8% и на конце - 4,8%. Профиль ассиметричный с выпуклостью внутрь.</w:t>
      </w:r>
    </w:p>
    <w:p w14:paraId="4A591FE2"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Колеса шасси 700x150 мм (полубаллон) с камерными пневматическими тормозами. Амортизация масляно-пневматическая. Амортизационная стойка имела максималь</w:t>
      </w:r>
      <w:r w:rsidRPr="00584DE4">
        <w:rPr>
          <w:rFonts w:ascii="Times New Roman" w:hAnsi="Times New Roman" w:cs="Times New Roman"/>
          <w:color w:val="000000" w:themeColor="text1"/>
          <w:sz w:val="16"/>
          <w:szCs w:val="16"/>
        </w:rPr>
        <w:softHyphen/>
        <w:t>ный ход 140 мм, начальное давление - 50 атм., объем смеси 390 куб. см, состав смеси - 20% спирта и 80% глицерина. Для удержания колес в убранном положении на первом шпангоуте фюзеляжа была установлена балка с замками типа ДЕР-б. В рабочем поло</w:t>
      </w:r>
      <w:r w:rsidRPr="00584DE4">
        <w:rPr>
          <w:rFonts w:ascii="Times New Roman" w:hAnsi="Times New Roman" w:cs="Times New Roman"/>
          <w:color w:val="000000" w:themeColor="text1"/>
          <w:sz w:val="16"/>
          <w:szCs w:val="16"/>
        </w:rPr>
        <w:softHyphen/>
        <w:t>жении шасси запиралось специальным зам</w:t>
      </w:r>
      <w:r w:rsidRPr="00584DE4">
        <w:rPr>
          <w:rFonts w:ascii="Times New Roman" w:hAnsi="Times New Roman" w:cs="Times New Roman"/>
          <w:color w:val="000000" w:themeColor="text1"/>
          <w:sz w:val="16"/>
          <w:szCs w:val="16"/>
        </w:rPr>
        <w:softHyphen/>
        <w:t>ком. Имелся механический указатель поло</w:t>
      </w:r>
      <w:r w:rsidRPr="00584DE4">
        <w:rPr>
          <w:rFonts w:ascii="Times New Roman" w:hAnsi="Times New Roman" w:cs="Times New Roman"/>
          <w:color w:val="000000" w:themeColor="text1"/>
          <w:sz w:val="16"/>
          <w:szCs w:val="16"/>
        </w:rPr>
        <w:softHyphen/>
        <w:t>жения шасси.</w:t>
      </w:r>
    </w:p>
    <w:p w14:paraId="5829025B" w14:textId="77777777" w:rsidR="009251CF" w:rsidRPr="00584DE4" w:rsidRDefault="009251CF" w:rsidP="00584DE4">
      <w:pPr>
        <w:shd w:val="clear" w:color="auto" w:fill="FFFFFF"/>
        <w:jc w:val="both"/>
        <w:rPr>
          <w:color w:val="000000" w:themeColor="text1"/>
          <w:sz w:val="16"/>
          <w:szCs w:val="16"/>
        </w:rPr>
      </w:pPr>
      <w:r w:rsidRPr="00584DE4">
        <w:rPr>
          <w:color w:val="000000" w:themeColor="text1"/>
          <w:sz w:val="16"/>
          <w:szCs w:val="16"/>
        </w:rPr>
        <w:t>Винтомоторная установка самолета состояла из мотора М-87 с винтом изменяе</w:t>
      </w:r>
      <w:r w:rsidRPr="00584DE4">
        <w:rPr>
          <w:color w:val="000000" w:themeColor="text1"/>
          <w:sz w:val="16"/>
          <w:szCs w:val="16"/>
        </w:rPr>
        <w:softHyphen/>
        <w:t>мого в полете шага ВИШ-3. Мотор жестко крепился к фюзеляжу посредством нормаль</w:t>
      </w:r>
      <w:r w:rsidRPr="00584DE4">
        <w:rPr>
          <w:color w:val="000000" w:themeColor="text1"/>
          <w:sz w:val="16"/>
          <w:szCs w:val="16"/>
        </w:rPr>
        <w:softHyphen/>
        <w:t>ной восьмистержневой рамы, сваренной из хромомолибденовых труб. К бобышкам переднего кольца моторамы крепился мотор, а своими четырьмя задними ушками рама крепилась к узлам фюзеляжа посредством конусных поставленных под развертку бол</w:t>
      </w:r>
      <w:r w:rsidRPr="00584DE4">
        <w:rPr>
          <w:color w:val="000000" w:themeColor="text1"/>
          <w:sz w:val="16"/>
          <w:szCs w:val="16"/>
        </w:rPr>
        <w:softHyphen/>
        <w:t xml:space="preserve">тов. Мотор был заключен в капот типа НАКА, состоящий из переднего </w:t>
      </w:r>
      <w:r w:rsidRPr="00584DE4">
        <w:rPr>
          <w:color w:val="000000" w:themeColor="text1"/>
          <w:sz w:val="16"/>
          <w:szCs w:val="16"/>
        </w:rPr>
        <w:lastRenderedPageBreak/>
        <w:t>кольца, двух съем</w:t>
      </w:r>
      <w:r w:rsidRPr="00584DE4">
        <w:rPr>
          <w:color w:val="000000" w:themeColor="text1"/>
          <w:sz w:val="16"/>
          <w:szCs w:val="16"/>
        </w:rPr>
        <w:softHyphen/>
        <w:t>ных на шомполах боковых панелей и нижней панели с тоннелем маслорадиатора и горло</w:t>
      </w:r>
      <w:r w:rsidRPr="00584DE4">
        <w:rPr>
          <w:color w:val="000000" w:themeColor="text1"/>
          <w:sz w:val="16"/>
          <w:szCs w:val="16"/>
        </w:rPr>
        <w:softHyphen/>
        <w:t>виной карбюратора. Вся проводка к мотору располагалась внутри конуса моторной рамы и прикрывалась внутренним капотом из трех съемных панелей и двух нижних неподвиж</w:t>
      </w:r>
      <w:r w:rsidRPr="00584DE4">
        <w:rPr>
          <w:color w:val="000000" w:themeColor="text1"/>
          <w:sz w:val="16"/>
          <w:szCs w:val="16"/>
        </w:rPr>
        <w:softHyphen/>
        <w:t>ных. Таким образом, между внутренним и наружным капотом образовывалась кольце</w:t>
      </w:r>
      <w:r w:rsidRPr="00584DE4">
        <w:rPr>
          <w:color w:val="000000" w:themeColor="text1"/>
          <w:sz w:val="16"/>
          <w:szCs w:val="16"/>
        </w:rPr>
        <w:softHyphen/>
        <w:t>вая щель, величина которой могла изменять</w:t>
      </w:r>
      <w:r w:rsidRPr="00584DE4">
        <w:rPr>
          <w:color w:val="000000" w:themeColor="text1"/>
          <w:sz w:val="16"/>
          <w:szCs w:val="16"/>
        </w:rPr>
        <w:softHyphen/>
        <w:t>ся посредством юбки, расположенной на зад</w:t>
      </w:r>
      <w:r w:rsidRPr="00584DE4">
        <w:rPr>
          <w:color w:val="000000" w:themeColor="text1"/>
          <w:sz w:val="16"/>
          <w:szCs w:val="16"/>
        </w:rPr>
        <w:softHyphen/>
        <w:t>ней кромке капота и управляемой из кабины летчика. Гидравлическое управление юбкой состояло из насоса, крана-переключателя и компенсационного бачка в кабине летчика, соединенных посредством трубок сечения 8- 6 мм с тремя цилиндрами управления юбкой, расположенных на передней раме фюзеляжа. Штоки цилиндров были соединены с поводками юбки морскими болтами, позво</w:t>
      </w:r>
      <w:r w:rsidRPr="00584DE4">
        <w:rPr>
          <w:color w:val="000000" w:themeColor="text1"/>
          <w:sz w:val="16"/>
          <w:szCs w:val="16"/>
        </w:rPr>
        <w:softHyphen/>
        <w:t>лявшими легко снимать юбку. Вся система была заполнена смесью глицерина (80%) и спирта (20%). Внутренняя полость фюзеляжа была отделена от мотоустановки противопо</w:t>
      </w:r>
      <w:r w:rsidRPr="00584DE4">
        <w:rPr>
          <w:color w:val="000000" w:themeColor="text1"/>
          <w:sz w:val="16"/>
          <w:szCs w:val="16"/>
        </w:rPr>
        <w:softHyphen/>
        <w:t>жарной перегородкой из дюралевого листа.</w:t>
      </w:r>
    </w:p>
    <w:p w14:paraId="384C546C"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Топливо подавалось из двух сварных баков по 200 литров, укрепленных в перед</w:t>
      </w:r>
      <w:r w:rsidRPr="00584DE4">
        <w:rPr>
          <w:rFonts w:ascii="Times New Roman" w:hAnsi="Times New Roman" w:cs="Times New Roman"/>
          <w:color w:val="000000" w:themeColor="text1"/>
          <w:sz w:val="16"/>
          <w:szCs w:val="16"/>
        </w:rPr>
        <w:softHyphen/>
        <w:t>ней части фюзеляжа посредством опорных бобышек и подвесных стальных лент. Для контроля расхода горючего в полете в заднем баке был установлен механический поплав</w:t>
      </w:r>
      <w:r w:rsidRPr="00584DE4">
        <w:rPr>
          <w:rFonts w:ascii="Times New Roman" w:hAnsi="Times New Roman" w:cs="Times New Roman"/>
          <w:color w:val="000000" w:themeColor="text1"/>
          <w:sz w:val="16"/>
          <w:szCs w:val="16"/>
        </w:rPr>
        <w:softHyphen/>
        <w:t>ковый бензиномер, дающий возможность при совершенно одинаковых размерах баков судить и о расходе из переднего бака. Для слива бензина каждый бак имеет в нижней части сливную пробку. Оба бака через кран и фильтр соединялись с одной из бензопомп мотора. Трубопроводы от баков к фильтрам выполнялись из дюралевых труб сечением 13-15 мм и соединялись на арматуре типа «АМ». Трубопроводы, подверженные вибра</w:t>
      </w:r>
      <w:r w:rsidRPr="00584DE4">
        <w:rPr>
          <w:rFonts w:ascii="Times New Roman" w:hAnsi="Times New Roman" w:cs="Times New Roman"/>
          <w:color w:val="000000" w:themeColor="text1"/>
          <w:sz w:val="16"/>
          <w:szCs w:val="16"/>
        </w:rPr>
        <w:softHyphen/>
        <w:t>циям (между фюзеляжем и мотором) - гибки</w:t>
      </w:r>
      <w:r w:rsidRPr="00584DE4">
        <w:rPr>
          <w:rFonts w:ascii="Times New Roman" w:hAnsi="Times New Roman" w:cs="Times New Roman"/>
          <w:color w:val="000000" w:themeColor="text1"/>
          <w:sz w:val="16"/>
          <w:szCs w:val="16"/>
        </w:rPr>
        <w:softHyphen/>
        <w:t>ми шлангами «петрофлекс» с поворотными угольниками типа «АМ». Для заливки поплав</w:t>
      </w:r>
      <w:r w:rsidRPr="00584DE4">
        <w:rPr>
          <w:rFonts w:ascii="Times New Roman" w:hAnsi="Times New Roman" w:cs="Times New Roman"/>
          <w:color w:val="000000" w:themeColor="text1"/>
          <w:sz w:val="16"/>
          <w:szCs w:val="16"/>
        </w:rPr>
        <w:softHyphen/>
        <w:t>ковой камеры карбюратора перед запуском был устроен специальный трубопровод от переднего бака, снабженный краном, соеди</w:t>
      </w:r>
      <w:r w:rsidRPr="00584DE4">
        <w:rPr>
          <w:rFonts w:ascii="Times New Roman" w:hAnsi="Times New Roman" w:cs="Times New Roman"/>
          <w:color w:val="000000" w:themeColor="text1"/>
          <w:sz w:val="16"/>
          <w:szCs w:val="16"/>
        </w:rPr>
        <w:softHyphen/>
        <w:t>няющим бак с поплавковой камерой. Давле</w:t>
      </w:r>
      <w:r w:rsidRPr="00584DE4">
        <w:rPr>
          <w:rFonts w:ascii="Times New Roman" w:hAnsi="Times New Roman" w:cs="Times New Roman"/>
          <w:color w:val="000000" w:themeColor="text1"/>
          <w:sz w:val="16"/>
          <w:szCs w:val="16"/>
        </w:rPr>
        <w:softHyphen/>
        <w:t>ние бензина указывалось манометром, соединенным с тройником на поплавковой камере.</w:t>
      </w:r>
    </w:p>
    <w:p w14:paraId="634F7445"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Масляный бак емкостью 65 литров стоял под внутренним капотом в верхней части передней рамы фюзеляжа, что обеспечивало хороший приток масла к маслопомпе. Объем бака вполне обеспечивал достаточный избы</w:t>
      </w:r>
      <w:r w:rsidRPr="00584DE4">
        <w:rPr>
          <w:rFonts w:ascii="Times New Roman" w:hAnsi="Times New Roman" w:cs="Times New Roman"/>
          <w:color w:val="000000" w:themeColor="text1"/>
          <w:sz w:val="16"/>
          <w:szCs w:val="16"/>
        </w:rPr>
        <w:softHyphen/>
        <w:t>ток масла (25-30 литров) к концу полета. Дренаж бака осуществлялся трубкой, прохо</w:t>
      </w:r>
      <w:r w:rsidRPr="00584DE4">
        <w:rPr>
          <w:rFonts w:ascii="Times New Roman" w:hAnsi="Times New Roman" w:cs="Times New Roman"/>
          <w:color w:val="000000" w:themeColor="text1"/>
          <w:sz w:val="16"/>
          <w:szCs w:val="16"/>
        </w:rPr>
        <w:softHyphen/>
        <w:t>дящей внутри его через днище. Из бака масло через кран-контакт, предохраняющий от запуска мотора при закрытом кране, и корот</w:t>
      </w:r>
      <w:r w:rsidRPr="00584DE4">
        <w:rPr>
          <w:rFonts w:ascii="Times New Roman" w:hAnsi="Times New Roman" w:cs="Times New Roman"/>
          <w:color w:val="000000" w:themeColor="text1"/>
          <w:sz w:val="16"/>
          <w:szCs w:val="16"/>
        </w:rPr>
        <w:softHyphen/>
        <w:t>кий трубопровод поступало к нагнетающей маслопомпе мотора, а из мотора масло, про</w:t>
      </w:r>
      <w:r w:rsidRPr="00584DE4">
        <w:rPr>
          <w:rFonts w:ascii="Times New Roman" w:hAnsi="Times New Roman" w:cs="Times New Roman"/>
          <w:color w:val="000000" w:themeColor="text1"/>
          <w:sz w:val="16"/>
          <w:szCs w:val="16"/>
        </w:rPr>
        <w:softHyphen/>
        <w:t>ходя через воздушно-масляный 8-дюймовый радиатор завода №34, расположенный снизу под наружным капотом, поступало обратно в масляный бак через пеногаситель.</w:t>
      </w:r>
    </w:p>
    <w:p w14:paraId="7A2C6E61"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Противопожарное оборудование состоя</w:t>
      </w:r>
      <w:r w:rsidRPr="00584DE4">
        <w:rPr>
          <w:rFonts w:ascii="Times New Roman" w:hAnsi="Times New Roman" w:cs="Times New Roman"/>
          <w:color w:val="000000" w:themeColor="text1"/>
          <w:sz w:val="16"/>
          <w:szCs w:val="16"/>
        </w:rPr>
        <w:softHyphen/>
        <w:t>ло из четыреххлористого огнетушителя типа СС-А. Баллон с углекислотой размещался под пультом управления в кабине летчика и был соединен трубопроводом с баллоном с тетра- хлором, укрепленным на пожарной перего</w:t>
      </w:r>
      <w:r w:rsidRPr="00584DE4">
        <w:rPr>
          <w:rFonts w:ascii="Times New Roman" w:hAnsi="Times New Roman" w:cs="Times New Roman"/>
          <w:color w:val="000000" w:themeColor="text1"/>
          <w:sz w:val="16"/>
          <w:szCs w:val="16"/>
        </w:rPr>
        <w:softHyphen/>
        <w:t>родке с правой стороны. Распылители огне</w:t>
      </w:r>
      <w:r w:rsidRPr="00584DE4">
        <w:rPr>
          <w:rFonts w:ascii="Times New Roman" w:hAnsi="Times New Roman" w:cs="Times New Roman"/>
          <w:color w:val="000000" w:themeColor="text1"/>
          <w:sz w:val="16"/>
          <w:szCs w:val="16"/>
        </w:rPr>
        <w:softHyphen/>
        <w:t>тушителя подводились в область бензопомп, а один был введен во всасывающую горлови</w:t>
      </w:r>
      <w:r w:rsidRPr="00584DE4">
        <w:rPr>
          <w:rFonts w:ascii="Times New Roman" w:hAnsi="Times New Roman" w:cs="Times New Roman"/>
          <w:color w:val="000000" w:themeColor="text1"/>
          <w:sz w:val="16"/>
          <w:szCs w:val="16"/>
        </w:rPr>
        <w:softHyphen/>
        <w:t>ну карбюратора.</w:t>
      </w:r>
    </w:p>
    <w:p w14:paraId="15936DFC"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Приборная доска из 2-мм дюралюминия была подвешена на двух узлах с амортизи</w:t>
      </w:r>
      <w:r w:rsidRPr="00584DE4">
        <w:rPr>
          <w:rFonts w:ascii="Times New Roman" w:hAnsi="Times New Roman" w:cs="Times New Roman"/>
          <w:color w:val="000000" w:themeColor="text1"/>
          <w:sz w:val="16"/>
          <w:szCs w:val="16"/>
        </w:rPr>
        <w:softHyphen/>
        <w:t>рующими прокладками. Приборы на доске пилота распределены тремя группами: сред</w:t>
      </w:r>
      <w:r w:rsidRPr="00584DE4">
        <w:rPr>
          <w:rFonts w:ascii="Times New Roman" w:hAnsi="Times New Roman" w:cs="Times New Roman"/>
          <w:color w:val="000000" w:themeColor="text1"/>
          <w:sz w:val="16"/>
          <w:szCs w:val="16"/>
        </w:rPr>
        <w:softHyphen/>
        <w:t>нюю часть доски занимали аэронавигацион</w:t>
      </w:r>
      <w:r w:rsidRPr="00584DE4">
        <w:rPr>
          <w:rFonts w:ascii="Times New Roman" w:hAnsi="Times New Roman" w:cs="Times New Roman"/>
          <w:color w:val="000000" w:themeColor="text1"/>
          <w:sz w:val="16"/>
          <w:szCs w:val="16"/>
        </w:rPr>
        <w:softHyphen/>
        <w:t>ные приборы: гирокомпас ГМК-2, авиагори</w:t>
      </w:r>
      <w:r w:rsidRPr="00584DE4">
        <w:rPr>
          <w:rFonts w:ascii="Times New Roman" w:hAnsi="Times New Roman" w:cs="Times New Roman"/>
          <w:color w:val="000000" w:themeColor="text1"/>
          <w:sz w:val="16"/>
          <w:szCs w:val="16"/>
        </w:rPr>
        <w:softHyphen/>
        <w:t>зонт, вариометр, указатель поворота, указа</w:t>
      </w:r>
      <w:r w:rsidRPr="00584DE4">
        <w:rPr>
          <w:rFonts w:ascii="Times New Roman" w:hAnsi="Times New Roman" w:cs="Times New Roman"/>
          <w:color w:val="000000" w:themeColor="text1"/>
          <w:sz w:val="16"/>
          <w:szCs w:val="16"/>
        </w:rPr>
        <w:softHyphen/>
        <w:t>тель скорости на 450 км/ч, двухстрелочный высотомер и электротахометр. Группу мотор</w:t>
      </w:r>
      <w:r w:rsidRPr="00584DE4">
        <w:rPr>
          <w:rFonts w:ascii="Times New Roman" w:hAnsi="Times New Roman" w:cs="Times New Roman"/>
          <w:color w:val="000000" w:themeColor="text1"/>
          <w:sz w:val="16"/>
          <w:szCs w:val="16"/>
        </w:rPr>
        <w:softHyphen/>
        <w:t>ных приборов, расположенных в левой сто</w:t>
      </w:r>
      <w:r w:rsidRPr="00584DE4">
        <w:rPr>
          <w:rFonts w:ascii="Times New Roman" w:hAnsi="Times New Roman" w:cs="Times New Roman"/>
          <w:color w:val="000000" w:themeColor="text1"/>
          <w:sz w:val="16"/>
          <w:szCs w:val="16"/>
        </w:rPr>
        <w:softHyphen/>
        <w:t>роне доски, составляли аэротермометры масла и смеси, манометр масла и бензина, мановакууметр и термометр цилиндров типа ТЦТ-5. Для контроля состава смеси служил газоанализатор типа ГТА-2, пульт управления и указатель которого также были выведены на доску. Правая сторона доски предна</w:t>
      </w:r>
      <w:r w:rsidRPr="00584DE4">
        <w:rPr>
          <w:rFonts w:ascii="Times New Roman" w:hAnsi="Times New Roman" w:cs="Times New Roman"/>
          <w:color w:val="000000" w:themeColor="text1"/>
          <w:sz w:val="16"/>
          <w:szCs w:val="16"/>
        </w:rPr>
        <w:softHyphen/>
        <w:t>значалась для приборов электрооборудова</w:t>
      </w:r>
      <w:r w:rsidRPr="00584DE4">
        <w:rPr>
          <w:rFonts w:ascii="Times New Roman" w:hAnsi="Times New Roman" w:cs="Times New Roman"/>
          <w:color w:val="000000" w:themeColor="text1"/>
          <w:sz w:val="16"/>
          <w:szCs w:val="16"/>
        </w:rPr>
        <w:softHyphen/>
        <w:t>ния и часов АЧО.</w:t>
      </w:r>
    </w:p>
    <w:p w14:paraId="53EF2201"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Трубка Пито с электрообогревом стояла на консоли правого крыла. Трубки Вентури располагалсиь под правым крылом на цент</w:t>
      </w:r>
      <w:r w:rsidRPr="00584DE4">
        <w:rPr>
          <w:rFonts w:ascii="Times New Roman" w:hAnsi="Times New Roman" w:cs="Times New Roman"/>
          <w:color w:val="000000" w:themeColor="text1"/>
          <w:sz w:val="16"/>
          <w:szCs w:val="16"/>
        </w:rPr>
        <w:softHyphen/>
        <w:t>роплане и соединялись с приборами алюми</w:t>
      </w:r>
      <w:r w:rsidRPr="00584DE4">
        <w:rPr>
          <w:rFonts w:ascii="Times New Roman" w:hAnsi="Times New Roman" w:cs="Times New Roman"/>
          <w:color w:val="000000" w:themeColor="text1"/>
          <w:sz w:val="16"/>
          <w:szCs w:val="16"/>
        </w:rPr>
        <w:softHyphen/>
        <w:t>ниевыми трубками с дюритами на стыках. Во второй кабине были установлены указатели скорости и высоты.</w:t>
      </w:r>
    </w:p>
    <w:p w14:paraId="17F868D1" w14:textId="77777777" w:rsidR="009251CF" w:rsidRPr="00584DE4" w:rsidRDefault="009251CF" w:rsidP="00584DE4">
      <w:pPr>
        <w:shd w:val="clear" w:color="auto" w:fill="FFFFFF"/>
        <w:jc w:val="both"/>
        <w:rPr>
          <w:color w:val="000000" w:themeColor="text1"/>
          <w:sz w:val="16"/>
          <w:szCs w:val="16"/>
        </w:rPr>
      </w:pPr>
      <w:r w:rsidRPr="00584DE4">
        <w:rPr>
          <w:color w:val="000000" w:themeColor="text1"/>
          <w:sz w:val="16"/>
          <w:szCs w:val="16"/>
        </w:rPr>
        <w:t>Стрелковое вооружение состояло из четырех пулеметов ШКАС, установленных в центроплане по два с каждой стороны за пре</w:t>
      </w:r>
      <w:r w:rsidRPr="00584DE4">
        <w:rPr>
          <w:color w:val="000000" w:themeColor="text1"/>
          <w:sz w:val="16"/>
          <w:szCs w:val="16"/>
        </w:rPr>
        <w:softHyphen/>
        <w:t>делами диска винта. Общий запас патронов - 2400 штук. Патронные ящики - в передней части центроплана. Доступ к ним обеспечи</w:t>
      </w:r>
      <w:r w:rsidRPr="00584DE4">
        <w:rPr>
          <w:color w:val="000000" w:themeColor="text1"/>
          <w:sz w:val="16"/>
          <w:szCs w:val="16"/>
        </w:rPr>
        <w:softHyphen/>
        <w:t>вался через колодцы шасси только во время стоянки самолета.</w:t>
      </w:r>
    </w:p>
    <w:p w14:paraId="2FD9D558"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Турельная пулеметная установка (ШКАС на турели СУ) находилась в задней части фюзеляжа и имела запас патронов 700 штук. Бомбовый отсек в фюзеляже за сидением пилота допускал подвеску бомб в трех вари</w:t>
      </w:r>
      <w:r w:rsidRPr="00584DE4">
        <w:rPr>
          <w:rFonts w:ascii="Times New Roman" w:hAnsi="Times New Roman" w:cs="Times New Roman"/>
          <w:color w:val="000000" w:themeColor="text1"/>
          <w:sz w:val="16"/>
          <w:szCs w:val="16"/>
        </w:rPr>
        <w:softHyphen/>
        <w:t>антах: две кассеты КД1-8; две бомбы по 100 кг; две бомбы по 50 кг. Бомбы сбрасывались электросбрасывателем ЭСБР-5 или аварий</w:t>
      </w:r>
      <w:r w:rsidRPr="00584DE4">
        <w:rPr>
          <w:rFonts w:ascii="Times New Roman" w:hAnsi="Times New Roman" w:cs="Times New Roman"/>
          <w:color w:val="000000" w:themeColor="text1"/>
          <w:sz w:val="16"/>
          <w:szCs w:val="16"/>
        </w:rPr>
        <w:softHyphen/>
        <w:t>ным сбрасывателем АС-5. Стоит заметить, что реально пулеметы на самолет не устанавли</w:t>
      </w:r>
      <w:r w:rsidRPr="00584DE4">
        <w:rPr>
          <w:rFonts w:ascii="Times New Roman" w:hAnsi="Times New Roman" w:cs="Times New Roman"/>
          <w:color w:val="000000" w:themeColor="text1"/>
          <w:sz w:val="16"/>
          <w:szCs w:val="16"/>
        </w:rPr>
        <w:softHyphen/>
        <w:t>вали, были только узлы крепления.</w:t>
      </w:r>
    </w:p>
    <w:p w14:paraId="52DA6C61"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Окрашен «Тандем МАИ» был вполне стан</w:t>
      </w:r>
      <w:r w:rsidRPr="00584DE4">
        <w:rPr>
          <w:rFonts w:ascii="Times New Roman" w:hAnsi="Times New Roman" w:cs="Times New Roman"/>
          <w:color w:val="000000" w:themeColor="text1"/>
          <w:sz w:val="16"/>
          <w:szCs w:val="16"/>
        </w:rPr>
        <w:softHyphen/>
        <w:t>дартно для того времени: крылья, фюзеляж и оперение - алюминиевый нитролак АПал, капот двигателя - масляной светло-серой эмалью АЭ-9. Тыльные стороны лопастей винта почти до комлей покрывались черной полуматовой эмалью АЭ-11.</w:t>
      </w:r>
    </w:p>
    <w:p w14:paraId="207CB628"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Самолет полностью собрали к вечеру 22 ноября</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6B64EC1A" w14:textId="77777777" w:rsidR="009251CF" w:rsidRPr="00584DE4" w:rsidRDefault="009251CF" w:rsidP="00584DE4">
      <w:pPr>
        <w:pStyle w:val="225"/>
        <w:shd w:val="clear" w:color="auto" w:fill="auto"/>
        <w:spacing w:line="240" w:lineRule="auto"/>
        <w:jc w:val="both"/>
        <w:rPr>
          <w:rFonts w:ascii="Times New Roman" w:hAnsi="Times New Roman" w:cs="Times New Roman"/>
          <w:color w:val="000000" w:themeColor="text1"/>
          <w:sz w:val="16"/>
          <w:szCs w:val="16"/>
        </w:rPr>
      </w:pPr>
    </w:p>
    <w:p w14:paraId="44A4E56B" w14:textId="77777777" w:rsidR="006142EF" w:rsidRPr="00584DE4" w:rsidRDefault="006142EF" w:rsidP="00584DE4">
      <w:pPr>
        <w:jc w:val="both"/>
        <w:rPr>
          <w:color w:val="000000" w:themeColor="text1"/>
          <w:sz w:val="16"/>
          <w:szCs w:val="16"/>
        </w:rPr>
      </w:pPr>
      <w:r w:rsidRPr="00584DE4">
        <w:rPr>
          <w:color w:val="000000" w:themeColor="text1"/>
          <w:sz w:val="16"/>
          <w:szCs w:val="16"/>
        </w:rPr>
        <w:t>17 ноября 1938 г.</w:t>
      </w:r>
    </w:p>
    <w:p w14:paraId="0502057A" w14:textId="77777777" w:rsidR="006142EF" w:rsidRPr="00584DE4" w:rsidRDefault="006142EF" w:rsidP="00584DE4">
      <w:pPr>
        <w:jc w:val="both"/>
        <w:rPr>
          <w:color w:val="000000" w:themeColor="text1"/>
          <w:sz w:val="16"/>
          <w:szCs w:val="16"/>
        </w:rPr>
      </w:pPr>
      <w:r w:rsidRPr="00584DE4">
        <w:rPr>
          <w:color w:val="000000" w:themeColor="text1"/>
          <w:sz w:val="16"/>
          <w:szCs w:val="16"/>
        </w:rPr>
        <w:t>ПРОТОКОЛ №...</w:t>
      </w:r>
    </w:p>
    <w:p w14:paraId="3998D75D" w14:textId="6946C700" w:rsidR="006142EF" w:rsidRPr="00584DE4" w:rsidRDefault="006142EF" w:rsidP="00584DE4">
      <w:pPr>
        <w:jc w:val="both"/>
        <w:rPr>
          <w:color w:val="000000" w:themeColor="text1"/>
          <w:sz w:val="16"/>
          <w:szCs w:val="16"/>
        </w:rPr>
      </w:pPr>
      <w:r w:rsidRPr="00584DE4">
        <w:rPr>
          <w:color w:val="000000" w:themeColor="text1"/>
          <w:sz w:val="16"/>
          <w:szCs w:val="16"/>
        </w:rPr>
        <w:t>ПАРТИЙНОГО СОБРАНИЯ ОРГАНИЗАЦИИ В(ОЕННОГО) ПРЕДСТАВИТЕЛЬСТВА</w:t>
      </w:r>
      <w:r w:rsidR="00207A50" w:rsidRPr="00584DE4">
        <w:rPr>
          <w:color w:val="000000" w:themeColor="text1"/>
          <w:sz w:val="16"/>
          <w:szCs w:val="16"/>
        </w:rPr>
        <w:t xml:space="preserve"> завода № 21</w:t>
      </w:r>
    </w:p>
    <w:p w14:paraId="378ACD8C" w14:textId="77777777" w:rsidR="006142EF" w:rsidRPr="00584DE4" w:rsidRDefault="006142EF" w:rsidP="00584DE4">
      <w:pPr>
        <w:jc w:val="both"/>
        <w:rPr>
          <w:color w:val="000000" w:themeColor="text1"/>
          <w:sz w:val="16"/>
          <w:szCs w:val="16"/>
        </w:rPr>
      </w:pPr>
      <w:r w:rsidRPr="00584DE4">
        <w:rPr>
          <w:color w:val="000000" w:themeColor="text1"/>
          <w:sz w:val="16"/>
          <w:szCs w:val="16"/>
        </w:rPr>
        <w:t>17 ноября 1938 г. (открытое)</w:t>
      </w:r>
    </w:p>
    <w:p w14:paraId="62FC47A1" w14:textId="77777777" w:rsidR="006142EF" w:rsidRPr="00584DE4" w:rsidRDefault="006142EF" w:rsidP="00584DE4">
      <w:pPr>
        <w:jc w:val="both"/>
        <w:rPr>
          <w:color w:val="000000" w:themeColor="text1"/>
          <w:sz w:val="16"/>
          <w:szCs w:val="16"/>
        </w:rPr>
      </w:pPr>
      <w:r w:rsidRPr="00584DE4">
        <w:rPr>
          <w:color w:val="000000" w:themeColor="text1"/>
          <w:sz w:val="16"/>
          <w:szCs w:val="16"/>
        </w:rPr>
        <w:t>ПОВЕСТКА ДНЯ:</w:t>
      </w:r>
    </w:p>
    <w:p w14:paraId="0354C82E" w14:textId="77777777" w:rsidR="006142EF" w:rsidRPr="00584DE4" w:rsidRDefault="006142EF" w:rsidP="00584DE4">
      <w:pPr>
        <w:jc w:val="both"/>
        <w:rPr>
          <w:color w:val="000000" w:themeColor="text1"/>
          <w:sz w:val="16"/>
          <w:szCs w:val="16"/>
        </w:rPr>
      </w:pPr>
      <w:r w:rsidRPr="00584DE4">
        <w:rPr>
          <w:color w:val="000000" w:themeColor="text1"/>
          <w:sz w:val="16"/>
          <w:szCs w:val="16"/>
        </w:rPr>
        <w:t>1. Качество принимаемой продукции и метод приемки (докл[адчик] Пискунов).</w:t>
      </w:r>
    </w:p>
    <w:p w14:paraId="66903445" w14:textId="77777777" w:rsidR="006142EF" w:rsidRPr="00584DE4" w:rsidRDefault="006142EF" w:rsidP="00584DE4">
      <w:pPr>
        <w:jc w:val="both"/>
        <w:rPr>
          <w:color w:val="000000" w:themeColor="text1"/>
          <w:sz w:val="16"/>
          <w:szCs w:val="16"/>
        </w:rPr>
      </w:pPr>
      <w:r w:rsidRPr="00584DE4">
        <w:rPr>
          <w:color w:val="000000" w:themeColor="text1"/>
          <w:sz w:val="16"/>
          <w:szCs w:val="16"/>
        </w:rPr>
        <w:t>Прения по докладу Пискунова</w:t>
      </w:r>
    </w:p>
    <w:p w14:paraId="453237AD" w14:textId="77777777" w:rsidR="006142EF" w:rsidRPr="00584DE4" w:rsidRDefault="006142EF" w:rsidP="00584DE4">
      <w:pPr>
        <w:jc w:val="both"/>
        <w:rPr>
          <w:color w:val="000000" w:themeColor="text1"/>
          <w:sz w:val="16"/>
          <w:szCs w:val="16"/>
        </w:rPr>
      </w:pPr>
      <w:r w:rsidRPr="00584DE4">
        <w:rPr>
          <w:color w:val="000000" w:themeColor="text1"/>
          <w:sz w:val="16"/>
          <w:szCs w:val="16"/>
        </w:rPr>
        <w:t>МИХАИЛОВ: Мы не можем указать конкретного виновника, который допустил брак и от которого зависит этот брак.</w:t>
      </w:r>
    </w:p>
    <w:p w14:paraId="328EB4F3" w14:textId="77777777" w:rsidR="006142EF" w:rsidRPr="00584DE4" w:rsidRDefault="006142EF" w:rsidP="00584DE4">
      <w:pPr>
        <w:jc w:val="both"/>
        <w:rPr>
          <w:color w:val="000000" w:themeColor="text1"/>
          <w:sz w:val="16"/>
          <w:szCs w:val="16"/>
        </w:rPr>
      </w:pPr>
      <w:r w:rsidRPr="00584DE4">
        <w:rPr>
          <w:color w:val="000000" w:themeColor="text1"/>
          <w:sz w:val="16"/>
          <w:szCs w:val="16"/>
        </w:rPr>
        <w:t>В настоящее время в частях продолжают обнаруживать брак (дефекты). Когда мы заявляли т. ШАТАЛОВУ - он доказывает, что прочность нормальна, и они здесь не причем. Но всегда ли обеспечена эта прочность, доказать нельзя.</w:t>
      </w:r>
    </w:p>
    <w:p w14:paraId="27C0A499" w14:textId="77777777" w:rsidR="006142EF" w:rsidRPr="00584DE4" w:rsidRDefault="006142EF" w:rsidP="00584DE4">
      <w:pPr>
        <w:jc w:val="both"/>
        <w:rPr>
          <w:color w:val="000000" w:themeColor="text1"/>
          <w:sz w:val="16"/>
          <w:szCs w:val="16"/>
        </w:rPr>
      </w:pPr>
      <w:r w:rsidRPr="00584DE4">
        <w:rPr>
          <w:color w:val="000000" w:themeColor="text1"/>
          <w:sz w:val="16"/>
          <w:szCs w:val="16"/>
        </w:rPr>
        <w:t>Считаю необходимым перестроить работу приемки в разрезе специализации наших приемщиков на отдельных] агрегатах. Чтобы предупредить брак на прочность, надо увеличить размеры раза в 3 на ответственных местах детали.</w:t>
      </w:r>
    </w:p>
    <w:p w14:paraId="24773EA7" w14:textId="77777777" w:rsidR="006142EF" w:rsidRPr="00584DE4" w:rsidRDefault="006142EF" w:rsidP="00584DE4">
      <w:pPr>
        <w:jc w:val="both"/>
        <w:rPr>
          <w:color w:val="000000" w:themeColor="text1"/>
          <w:sz w:val="16"/>
          <w:szCs w:val="16"/>
        </w:rPr>
      </w:pPr>
      <w:r w:rsidRPr="00584DE4">
        <w:rPr>
          <w:color w:val="000000" w:themeColor="text1"/>
          <w:sz w:val="16"/>
          <w:szCs w:val="16"/>
        </w:rPr>
        <w:t>КОКОРИН: Нет взаимозаменяемости частей самолета. Нет некоторых расчетов самолета по нормам 1937 г., не делается ряд исправлений по чертежам, которые явно неправильны. Эти безобразия зависят от ШАТАЛОВА, нет камеры стат[ического] испытания, которая является необходима для завода.</w:t>
      </w:r>
    </w:p>
    <w:p w14:paraId="0DAB4192" w14:textId="77777777" w:rsidR="006142EF" w:rsidRPr="00584DE4" w:rsidRDefault="006142EF" w:rsidP="00584DE4">
      <w:pPr>
        <w:jc w:val="both"/>
        <w:rPr>
          <w:color w:val="000000" w:themeColor="text1"/>
          <w:sz w:val="16"/>
          <w:szCs w:val="16"/>
        </w:rPr>
      </w:pPr>
      <w:r w:rsidRPr="00584DE4">
        <w:rPr>
          <w:color w:val="000000" w:themeColor="text1"/>
          <w:sz w:val="16"/>
          <w:szCs w:val="16"/>
        </w:rPr>
        <w:t>НАИЛЕНКО: О бензиновых трубках писали и много говорили, но завод относился безобразно. Дефекты, которые были в прошлом году, повторяются и сейчас, срезка шплинтов и др. По крылу - дирекция и техсостав завода не старается устранить дефекты, а занимается уговориванием чтобы пропустить. Дефекты крыла: гайкостаканов, неправильно подходит элерон, трещины на кницах.</w:t>
      </w:r>
    </w:p>
    <w:p w14:paraId="7DFF3AA7" w14:textId="77777777" w:rsidR="006142EF" w:rsidRPr="00584DE4" w:rsidRDefault="006142EF" w:rsidP="00584DE4">
      <w:pPr>
        <w:jc w:val="both"/>
        <w:rPr>
          <w:color w:val="000000" w:themeColor="text1"/>
          <w:sz w:val="16"/>
          <w:szCs w:val="16"/>
        </w:rPr>
      </w:pPr>
      <w:r w:rsidRPr="00584DE4">
        <w:rPr>
          <w:color w:val="000000" w:themeColor="text1"/>
          <w:sz w:val="16"/>
          <w:szCs w:val="16"/>
        </w:rPr>
        <w:t>ЛАЛЕНКО: По вопросу облегчения машин можно подумать. Запуск мотора через аккумулятор, который весит 32 кг, можно заменить более легким.</w:t>
      </w:r>
    </w:p>
    <w:p w14:paraId="437A16D9" w14:textId="77777777" w:rsidR="006142EF" w:rsidRPr="00584DE4" w:rsidRDefault="006142EF" w:rsidP="00584DE4">
      <w:pPr>
        <w:jc w:val="both"/>
        <w:rPr>
          <w:color w:val="000000" w:themeColor="text1"/>
          <w:sz w:val="16"/>
          <w:szCs w:val="16"/>
        </w:rPr>
      </w:pPr>
      <w:r w:rsidRPr="00584DE4">
        <w:rPr>
          <w:color w:val="000000" w:themeColor="text1"/>
          <w:sz w:val="16"/>
          <w:szCs w:val="16"/>
        </w:rPr>
        <w:t>ФРАННЕВ: Воен[ная] приемка не все дефекты регулирует, но если дефекты повторяются, в этом есть наша вина. Запанные части комплектуются не полностью, например: подъемник идет без тросов.</w:t>
      </w:r>
    </w:p>
    <w:p w14:paraId="3DCB582D" w14:textId="77777777" w:rsidR="006142EF" w:rsidRPr="00584DE4" w:rsidRDefault="006142EF" w:rsidP="00584DE4">
      <w:pPr>
        <w:jc w:val="both"/>
        <w:rPr>
          <w:color w:val="000000" w:themeColor="text1"/>
          <w:sz w:val="16"/>
          <w:szCs w:val="16"/>
        </w:rPr>
      </w:pPr>
      <w:r w:rsidRPr="00584DE4">
        <w:rPr>
          <w:color w:val="000000" w:themeColor="text1"/>
          <w:sz w:val="16"/>
          <w:szCs w:val="16"/>
        </w:rPr>
        <w:t>ПЕРВИН: Неплохо на заводе иметь две машины для опытной эксплуатации Дефекты, которые выявляются в частях, мы могли бы предупредить у себя.</w:t>
      </w:r>
    </w:p>
    <w:p w14:paraId="3D028BEB" w14:textId="77777777" w:rsidR="006142EF" w:rsidRPr="00584DE4" w:rsidRDefault="006142EF" w:rsidP="00584DE4">
      <w:pPr>
        <w:jc w:val="both"/>
        <w:rPr>
          <w:color w:val="000000" w:themeColor="text1"/>
          <w:sz w:val="16"/>
          <w:szCs w:val="16"/>
        </w:rPr>
      </w:pPr>
      <w:r w:rsidRPr="00584DE4">
        <w:rPr>
          <w:color w:val="000000" w:themeColor="text1"/>
          <w:sz w:val="16"/>
          <w:szCs w:val="16"/>
        </w:rPr>
        <w:t>Система соглашательства и уговаривания до сих пор существует в ОТК, иногда этим и мы заражаемся.</w:t>
      </w:r>
    </w:p>
    <w:p w14:paraId="25BE7A7C" w14:textId="77777777" w:rsidR="006142EF" w:rsidRPr="00584DE4" w:rsidRDefault="006142EF" w:rsidP="00584DE4">
      <w:pPr>
        <w:jc w:val="both"/>
        <w:rPr>
          <w:color w:val="000000" w:themeColor="text1"/>
          <w:sz w:val="16"/>
          <w:szCs w:val="16"/>
        </w:rPr>
      </w:pPr>
      <w:r w:rsidRPr="00584DE4">
        <w:rPr>
          <w:color w:val="000000" w:themeColor="text1"/>
          <w:sz w:val="16"/>
          <w:szCs w:val="16"/>
        </w:rPr>
        <w:t>ТКАЧЕНКО: В появлении дефектов много очевидно способствует вредительская рука, возьмем крыло: шло 2 года хорошо, а потом стало ломаться, так же и баки. В системе заработной] платы заводских рабочих есть ненормальности, плохо борются за качество.</w:t>
      </w:r>
    </w:p>
    <w:p w14:paraId="176D9ECC" w14:textId="77777777" w:rsidR="006142EF" w:rsidRPr="00584DE4" w:rsidRDefault="006142EF" w:rsidP="00584DE4">
      <w:pPr>
        <w:jc w:val="both"/>
        <w:rPr>
          <w:color w:val="000000" w:themeColor="text1"/>
          <w:sz w:val="16"/>
          <w:szCs w:val="16"/>
        </w:rPr>
      </w:pPr>
      <w:r w:rsidRPr="00584DE4">
        <w:rPr>
          <w:color w:val="000000" w:themeColor="text1"/>
          <w:sz w:val="16"/>
          <w:szCs w:val="16"/>
        </w:rPr>
        <w:t>КОТРИКОВ: У нас на заводе нет такого вооруженна, который понимал всю суть вооружения и руководил бы всей работой. У нас есть</w:t>
      </w:r>
    </w:p>
    <w:p w14:paraId="6371B0FA" w14:textId="77777777" w:rsidR="006142EF" w:rsidRPr="00584DE4" w:rsidRDefault="006142EF" w:rsidP="00584DE4">
      <w:pPr>
        <w:jc w:val="both"/>
        <w:rPr>
          <w:color w:val="000000" w:themeColor="text1"/>
          <w:sz w:val="16"/>
          <w:szCs w:val="16"/>
        </w:rPr>
      </w:pPr>
      <w:r w:rsidRPr="00584DE4">
        <w:rPr>
          <w:color w:val="000000" w:themeColor="text1"/>
          <w:sz w:val="16"/>
          <w:szCs w:val="16"/>
        </w:rPr>
        <w:t>нач[альник] секции, которому что скажут, то он и делает, больше находится под влиянием ШАТАЛОВА. Хранение оружия неудовлетворительно].</w:t>
      </w:r>
    </w:p>
    <w:p w14:paraId="1B9F61DB" w14:textId="77777777" w:rsidR="006142EF" w:rsidRPr="00584DE4" w:rsidRDefault="006142EF" w:rsidP="00584DE4">
      <w:pPr>
        <w:jc w:val="both"/>
        <w:rPr>
          <w:color w:val="000000" w:themeColor="text1"/>
          <w:sz w:val="16"/>
          <w:szCs w:val="16"/>
        </w:rPr>
      </w:pPr>
      <w:r w:rsidRPr="00584DE4">
        <w:rPr>
          <w:color w:val="000000" w:themeColor="text1"/>
          <w:sz w:val="16"/>
          <w:szCs w:val="16"/>
        </w:rPr>
        <w:t>Личный состав не подготовлен, нет помещения.</w:t>
      </w:r>
    </w:p>
    <w:p w14:paraId="4C79CBC6" w14:textId="77777777" w:rsidR="006142EF" w:rsidRPr="00584DE4" w:rsidRDefault="006142EF" w:rsidP="00584DE4">
      <w:pPr>
        <w:jc w:val="both"/>
        <w:rPr>
          <w:color w:val="000000" w:themeColor="text1"/>
          <w:sz w:val="16"/>
          <w:szCs w:val="16"/>
        </w:rPr>
      </w:pPr>
      <w:r w:rsidRPr="00584DE4">
        <w:rPr>
          <w:color w:val="000000" w:themeColor="text1"/>
          <w:sz w:val="16"/>
          <w:szCs w:val="16"/>
        </w:rPr>
        <w:t>ЗАЙЧИК: Мы были предупреждены, что завод мало борется за качество, метод уговаривания остается до сих пор. В настоящее время есть перелом в требовании, устранении дефектов со стороны Воен[ной] приемки, необходимо собрать совещание ОТК с В/представительством.</w:t>
      </w:r>
    </w:p>
    <w:p w14:paraId="778B5420" w14:textId="77777777" w:rsidR="006142EF" w:rsidRPr="00584DE4" w:rsidRDefault="006142EF" w:rsidP="00584DE4">
      <w:pPr>
        <w:jc w:val="both"/>
        <w:rPr>
          <w:color w:val="000000" w:themeColor="text1"/>
          <w:sz w:val="16"/>
          <w:szCs w:val="16"/>
        </w:rPr>
      </w:pPr>
      <w:r w:rsidRPr="00584DE4">
        <w:rPr>
          <w:color w:val="000000" w:themeColor="text1"/>
          <w:sz w:val="16"/>
          <w:szCs w:val="16"/>
        </w:rPr>
        <w:t>СЕМЕНОВ: Отношение секретаря партийного комитета - РАБИНОВА к дефектам самолета. При аварии самолета, испытанного] ЧКАЛОВЫМ, РАБИНОВ говорит, что, мол, бак хороший и не течет, а военные говорят о дефектах баков.</w:t>
      </w:r>
    </w:p>
    <w:p w14:paraId="372750BA" w14:textId="77777777" w:rsidR="006142EF" w:rsidRPr="00584DE4" w:rsidRDefault="006142EF" w:rsidP="00584DE4">
      <w:pPr>
        <w:jc w:val="both"/>
        <w:rPr>
          <w:color w:val="000000" w:themeColor="text1"/>
          <w:sz w:val="16"/>
          <w:szCs w:val="16"/>
        </w:rPr>
      </w:pPr>
      <w:r w:rsidRPr="00584DE4">
        <w:rPr>
          <w:color w:val="000000" w:themeColor="text1"/>
          <w:sz w:val="16"/>
          <w:szCs w:val="16"/>
        </w:rPr>
        <w:t>МИХАИЛОВСКИЙ: На самолете много некультурности. Чертежи с допусками подписаны Абрамовым и другими, который сейчас арестованы и верить этим чертежам нельзя.</w:t>
      </w:r>
    </w:p>
    <w:p w14:paraId="7A50C835" w14:textId="77777777" w:rsidR="006142EF" w:rsidRPr="00584DE4" w:rsidRDefault="006142EF" w:rsidP="00584DE4">
      <w:pPr>
        <w:jc w:val="both"/>
        <w:rPr>
          <w:color w:val="000000" w:themeColor="text1"/>
          <w:sz w:val="16"/>
          <w:szCs w:val="16"/>
        </w:rPr>
      </w:pPr>
      <w:r w:rsidRPr="00584DE4">
        <w:rPr>
          <w:color w:val="000000" w:themeColor="text1"/>
          <w:sz w:val="16"/>
          <w:szCs w:val="16"/>
        </w:rPr>
        <w:t>ТВЕРДОХВАЛОВ: Подгонка кронштейнов крыла происходит перегибом его, что является опасным. Стараются сдавать крылья под конец смены или когда остаешься один.</w:t>
      </w:r>
    </w:p>
    <w:p w14:paraId="081D94E4" w14:textId="77777777" w:rsidR="006142EF" w:rsidRPr="00584DE4" w:rsidRDefault="006142EF" w:rsidP="00584DE4">
      <w:pPr>
        <w:jc w:val="both"/>
        <w:rPr>
          <w:color w:val="000000" w:themeColor="text1"/>
          <w:sz w:val="16"/>
          <w:szCs w:val="16"/>
        </w:rPr>
      </w:pPr>
      <w:r w:rsidRPr="00584DE4">
        <w:rPr>
          <w:color w:val="000000" w:themeColor="text1"/>
          <w:sz w:val="16"/>
          <w:szCs w:val="16"/>
        </w:rPr>
        <w:t xml:space="preserve">КАБАНЭ: Плохое качество краски, краска держится только до экспедиции. </w:t>
      </w:r>
    </w:p>
    <w:p w14:paraId="71E59736" w14:textId="77777777" w:rsidR="006142EF" w:rsidRPr="00584DE4" w:rsidRDefault="006142EF" w:rsidP="00584DE4">
      <w:pPr>
        <w:jc w:val="both"/>
        <w:rPr>
          <w:color w:val="000000" w:themeColor="text1"/>
          <w:sz w:val="16"/>
          <w:szCs w:val="16"/>
        </w:rPr>
      </w:pPr>
      <w:r w:rsidRPr="00584DE4">
        <w:rPr>
          <w:color w:val="000000" w:themeColor="text1"/>
          <w:sz w:val="16"/>
          <w:szCs w:val="16"/>
        </w:rPr>
        <w:t>Очень плохое качество инструментальной сумки.</w:t>
      </w:r>
    </w:p>
    <w:p w14:paraId="0FE6EF27" w14:textId="77777777" w:rsidR="006142EF" w:rsidRPr="00584DE4" w:rsidRDefault="006142EF" w:rsidP="00584DE4">
      <w:pPr>
        <w:jc w:val="both"/>
        <w:rPr>
          <w:color w:val="000000" w:themeColor="text1"/>
          <w:sz w:val="16"/>
          <w:szCs w:val="16"/>
        </w:rPr>
      </w:pPr>
      <w:r w:rsidRPr="00584DE4">
        <w:rPr>
          <w:color w:val="000000" w:themeColor="text1"/>
          <w:sz w:val="16"/>
          <w:szCs w:val="16"/>
        </w:rPr>
        <w:t xml:space="preserve">ПРИВАЛОВ: Плохо сваривают отдельные узлы. Есть ряд предложений рабочих делать узлы без сварки, но эти предложения не получают ответа. </w:t>
      </w:r>
    </w:p>
    <w:p w14:paraId="29715A73" w14:textId="77777777" w:rsidR="006142EF" w:rsidRPr="00584DE4" w:rsidRDefault="006142EF" w:rsidP="00584DE4">
      <w:pPr>
        <w:jc w:val="both"/>
        <w:rPr>
          <w:color w:val="000000" w:themeColor="text1"/>
          <w:sz w:val="16"/>
          <w:szCs w:val="16"/>
        </w:rPr>
      </w:pPr>
      <w:r w:rsidRPr="00584DE4">
        <w:rPr>
          <w:color w:val="000000" w:themeColor="text1"/>
          <w:sz w:val="16"/>
          <w:szCs w:val="16"/>
        </w:rPr>
        <w:t>В 10-м цеху подгоняют ручки перезаряжания за счет вмятия пола.</w:t>
      </w:r>
    </w:p>
    <w:p w14:paraId="7CA7B8DA" w14:textId="77777777" w:rsidR="006142EF" w:rsidRPr="00584DE4" w:rsidRDefault="006142EF" w:rsidP="00584DE4">
      <w:pPr>
        <w:jc w:val="both"/>
        <w:rPr>
          <w:color w:val="000000" w:themeColor="text1"/>
          <w:sz w:val="16"/>
          <w:szCs w:val="16"/>
        </w:rPr>
      </w:pPr>
      <w:r w:rsidRPr="00584DE4">
        <w:rPr>
          <w:color w:val="000000" w:themeColor="text1"/>
          <w:sz w:val="16"/>
          <w:szCs w:val="16"/>
        </w:rPr>
        <w:t>ПИСКУНОВ: За качество воен[ная] приемка борется, мы должны наступать на технический] состав и ОТК в борьбе за качество. За последнее время чувствуется усиление влияния воен[ной] приемки.</w:t>
      </w:r>
    </w:p>
    <w:p w14:paraId="496B838C" w14:textId="77777777" w:rsidR="006142EF" w:rsidRPr="00584DE4" w:rsidRDefault="006142EF" w:rsidP="00584DE4">
      <w:pPr>
        <w:jc w:val="both"/>
        <w:rPr>
          <w:color w:val="000000" w:themeColor="text1"/>
          <w:sz w:val="16"/>
          <w:szCs w:val="16"/>
        </w:rPr>
      </w:pPr>
      <w:r w:rsidRPr="00584DE4">
        <w:rPr>
          <w:color w:val="000000" w:themeColor="text1"/>
          <w:sz w:val="16"/>
          <w:szCs w:val="16"/>
        </w:rPr>
        <w:t>Вопрос организации расстановки сил 4 человека на крыльях мало, там нужно 6 человек, как минимум - сейчас у нас много людей в отпуске.</w:t>
      </w:r>
    </w:p>
    <w:p w14:paraId="3CA2718B" w14:textId="77777777" w:rsidR="006142EF" w:rsidRPr="00584DE4" w:rsidRDefault="006142EF" w:rsidP="00584DE4">
      <w:pPr>
        <w:jc w:val="both"/>
        <w:rPr>
          <w:color w:val="000000" w:themeColor="text1"/>
          <w:sz w:val="16"/>
          <w:szCs w:val="16"/>
        </w:rPr>
      </w:pPr>
      <w:r w:rsidRPr="00584DE4">
        <w:rPr>
          <w:color w:val="000000" w:themeColor="text1"/>
          <w:sz w:val="16"/>
          <w:szCs w:val="16"/>
        </w:rPr>
        <w:t>В управлении ВВС я заявил об этом, но там дать людей отказались. Происходит частая смена людей из-за недостатка их, и процесс освоения влияет на работу. По выявлению дефектов от эксплуатации самолета я предлагаю здесь на аэродроме поставить отряд с нашими самолетами. Всеми нами подтверждено, что завод слабо работает над устранением дефектов, я предлагаю Вам дать сведения всех повторяющихся дефектов.</w:t>
      </w:r>
    </w:p>
    <w:p w14:paraId="3EEAB99D" w14:textId="77777777" w:rsidR="006142EF" w:rsidRPr="00584DE4" w:rsidRDefault="006142EF" w:rsidP="00584DE4">
      <w:pPr>
        <w:jc w:val="both"/>
        <w:rPr>
          <w:color w:val="000000" w:themeColor="text1"/>
          <w:sz w:val="16"/>
          <w:szCs w:val="16"/>
        </w:rPr>
      </w:pPr>
      <w:r w:rsidRPr="00584DE4">
        <w:rPr>
          <w:color w:val="000000" w:themeColor="text1"/>
          <w:sz w:val="16"/>
          <w:szCs w:val="16"/>
        </w:rPr>
        <w:t>РЕЗОЛЮЦИЯ:</w:t>
      </w:r>
    </w:p>
    <w:p w14:paraId="4DDF86E3" w14:textId="77777777" w:rsidR="006142EF" w:rsidRPr="00584DE4" w:rsidRDefault="006142EF" w:rsidP="00584DE4">
      <w:pPr>
        <w:jc w:val="both"/>
        <w:rPr>
          <w:color w:val="000000" w:themeColor="text1"/>
          <w:sz w:val="16"/>
          <w:szCs w:val="16"/>
        </w:rPr>
      </w:pPr>
      <w:r w:rsidRPr="00584DE4">
        <w:rPr>
          <w:color w:val="000000" w:themeColor="text1"/>
          <w:sz w:val="16"/>
          <w:szCs w:val="16"/>
        </w:rPr>
        <w:lastRenderedPageBreak/>
        <w:t>Заслушав доклад тов. ПИСКУНОВА о дефектах самолета выпуска завода № 21 за 1935-1937 года, собрание парторганизации ВКП (б) Воен[ного] Представительства ВВС РККА на заводе № 21 констатирует:</w:t>
      </w:r>
    </w:p>
    <w:p w14:paraId="13469DEA" w14:textId="77777777" w:rsidR="006142EF" w:rsidRPr="00584DE4" w:rsidRDefault="006142EF" w:rsidP="00584DE4">
      <w:pPr>
        <w:jc w:val="both"/>
        <w:rPr>
          <w:color w:val="000000" w:themeColor="text1"/>
          <w:sz w:val="16"/>
          <w:szCs w:val="16"/>
        </w:rPr>
      </w:pPr>
      <w:r w:rsidRPr="00584DE4">
        <w:rPr>
          <w:color w:val="000000" w:themeColor="text1"/>
          <w:sz w:val="16"/>
          <w:szCs w:val="16"/>
        </w:rPr>
        <w:t>1. На протяжении всего трехлетнего выпуска самолет И-16 имеет систематические серьезные дефекты, приводящие к простоям самолетов в частях ВВС, поломкам и авариям. Так, например, а) по причине поломки консолей крыла и неудовлетворительного выполнения большое число крыльев подвергнуто ремонту в частях ВВС РККА, в силу чего самолеты имели и до настоящего времени имеют простои.</w:t>
      </w:r>
    </w:p>
    <w:p w14:paraId="1724DF9E" w14:textId="77777777" w:rsidR="006142EF" w:rsidRPr="00584DE4" w:rsidRDefault="006142EF" w:rsidP="00584DE4">
      <w:pPr>
        <w:jc w:val="both"/>
        <w:rPr>
          <w:color w:val="000000" w:themeColor="text1"/>
          <w:sz w:val="16"/>
          <w:szCs w:val="16"/>
        </w:rPr>
      </w:pPr>
      <w:r w:rsidRPr="00584DE4">
        <w:rPr>
          <w:color w:val="000000" w:themeColor="text1"/>
          <w:sz w:val="16"/>
          <w:szCs w:val="16"/>
        </w:rPr>
        <w:t>По причине поломки ручек управления самолетом и поломки консолей крыла за время с 1/1- по 1/Х-37 г. имело место несколько катастроф и аварий самолетов И-16 М-25 А.</w:t>
      </w:r>
    </w:p>
    <w:p w14:paraId="7CA3806B" w14:textId="77777777" w:rsidR="006142EF" w:rsidRPr="00584DE4" w:rsidRDefault="006142EF" w:rsidP="00584DE4">
      <w:pPr>
        <w:jc w:val="both"/>
        <w:rPr>
          <w:color w:val="000000" w:themeColor="text1"/>
          <w:sz w:val="16"/>
          <w:szCs w:val="16"/>
        </w:rPr>
      </w:pPr>
      <w:r w:rsidRPr="00584DE4">
        <w:rPr>
          <w:color w:val="000000" w:themeColor="text1"/>
          <w:sz w:val="16"/>
          <w:szCs w:val="16"/>
        </w:rPr>
        <w:t>б) По причине перетирания бензотрубки о противопожарную перегородку ввиду небрежного ее монтажа и поломки штуцера трубки бензоманометра, несколько самолетов сгорело.</w:t>
      </w:r>
    </w:p>
    <w:p w14:paraId="278288C7" w14:textId="77777777" w:rsidR="006142EF" w:rsidRPr="00584DE4" w:rsidRDefault="006142EF" w:rsidP="00584DE4">
      <w:pPr>
        <w:jc w:val="both"/>
        <w:rPr>
          <w:color w:val="000000" w:themeColor="text1"/>
          <w:sz w:val="16"/>
          <w:szCs w:val="16"/>
        </w:rPr>
      </w:pPr>
      <w:r w:rsidRPr="00584DE4">
        <w:rPr>
          <w:color w:val="000000" w:themeColor="text1"/>
          <w:sz w:val="16"/>
          <w:szCs w:val="16"/>
        </w:rPr>
        <w:t>в) Имело место и ряд других дефектов, как например: выпадание стекол фонаря, трещины сварных узлов, течь баков и др., которые могут привести к таким же результатам.</w:t>
      </w:r>
    </w:p>
    <w:p w14:paraId="55C5F02A" w14:textId="77777777" w:rsidR="006142EF" w:rsidRPr="00584DE4" w:rsidRDefault="006142EF" w:rsidP="00584DE4">
      <w:pPr>
        <w:jc w:val="both"/>
        <w:rPr>
          <w:color w:val="000000" w:themeColor="text1"/>
          <w:sz w:val="16"/>
          <w:szCs w:val="16"/>
        </w:rPr>
      </w:pPr>
      <w:r w:rsidRPr="00584DE4">
        <w:rPr>
          <w:color w:val="000000" w:themeColor="text1"/>
          <w:sz w:val="16"/>
          <w:szCs w:val="16"/>
        </w:rPr>
        <w:t>2. Исходя из пункта 1-го, самолет И-16 на всем протяжении его выпуска заводом 21 имел неудовлетворительное качество в части производственного, а также и частично конструктивного оформления.</w:t>
      </w:r>
    </w:p>
    <w:p w14:paraId="259B6C1A" w14:textId="77777777" w:rsidR="006142EF" w:rsidRPr="00584DE4" w:rsidRDefault="006142EF" w:rsidP="00584DE4">
      <w:pPr>
        <w:jc w:val="both"/>
        <w:rPr>
          <w:color w:val="000000" w:themeColor="text1"/>
          <w:sz w:val="16"/>
          <w:szCs w:val="16"/>
        </w:rPr>
      </w:pPr>
      <w:r w:rsidRPr="00584DE4">
        <w:rPr>
          <w:color w:val="000000" w:themeColor="text1"/>
          <w:sz w:val="16"/>
          <w:szCs w:val="16"/>
        </w:rPr>
        <w:t>3. В настоящее время самолет И-16 М-25 А имеет ряд дефектов, снижающих его качество, а именно:</w:t>
      </w:r>
    </w:p>
    <w:p w14:paraId="568EEA0D" w14:textId="77777777" w:rsidR="006142EF" w:rsidRPr="00584DE4" w:rsidRDefault="006142EF" w:rsidP="00584DE4">
      <w:pPr>
        <w:jc w:val="both"/>
        <w:rPr>
          <w:color w:val="000000" w:themeColor="text1"/>
          <w:sz w:val="16"/>
          <w:szCs w:val="16"/>
        </w:rPr>
      </w:pPr>
      <w:r w:rsidRPr="00584DE4">
        <w:rPr>
          <w:color w:val="000000" w:themeColor="text1"/>
          <w:sz w:val="16"/>
          <w:szCs w:val="16"/>
        </w:rPr>
        <w:t>а) бензобак имеет течь по заклепкам и трещинам в зигах ввиду плохой его обработки, трещины по целому месту. Этот дефект имеет массовое явление в частях ВВС РККА, из-за чего самолеты в ряде частей не летают.</w:t>
      </w:r>
    </w:p>
    <w:p w14:paraId="43B5CEF0" w14:textId="77777777" w:rsidR="006142EF" w:rsidRPr="00584DE4" w:rsidRDefault="006142EF" w:rsidP="00584DE4">
      <w:pPr>
        <w:jc w:val="both"/>
        <w:rPr>
          <w:color w:val="000000" w:themeColor="text1"/>
          <w:sz w:val="16"/>
          <w:szCs w:val="16"/>
        </w:rPr>
      </w:pPr>
      <w:r w:rsidRPr="00584DE4">
        <w:rPr>
          <w:color w:val="000000" w:themeColor="text1"/>
          <w:sz w:val="16"/>
          <w:szCs w:val="16"/>
        </w:rPr>
        <w:t>Количественные требования на бензобаки для частей ВВС РККА выражаются в несколько сот штук, которых завод, в силу недостатка бачного материала и недостаточной мощности мастерской, изготовить не может. Завод 21 в настоящее время высококачественного бензобака в отношении его удовлетворительной работы на самолете не имеет.</w:t>
      </w:r>
    </w:p>
    <w:p w14:paraId="30D09B57" w14:textId="77777777" w:rsidR="006142EF" w:rsidRPr="00584DE4" w:rsidRDefault="006142EF" w:rsidP="00584DE4">
      <w:pPr>
        <w:jc w:val="both"/>
        <w:rPr>
          <w:color w:val="000000" w:themeColor="text1"/>
          <w:sz w:val="16"/>
          <w:szCs w:val="16"/>
        </w:rPr>
      </w:pPr>
      <w:r w:rsidRPr="00584DE4">
        <w:rPr>
          <w:color w:val="000000" w:themeColor="text1"/>
          <w:sz w:val="16"/>
          <w:szCs w:val="16"/>
        </w:rPr>
        <w:t>4. В процессе сборки самолета по цеху № 40 имеет место систематическое проявление дефектов, например:</w:t>
      </w:r>
    </w:p>
    <w:p w14:paraId="4DE41D64" w14:textId="77777777" w:rsidR="006142EF" w:rsidRPr="00584DE4" w:rsidRDefault="006142EF" w:rsidP="00584DE4">
      <w:pPr>
        <w:jc w:val="both"/>
        <w:rPr>
          <w:color w:val="000000" w:themeColor="text1"/>
          <w:sz w:val="16"/>
          <w:szCs w:val="16"/>
        </w:rPr>
      </w:pPr>
      <w:r w:rsidRPr="00584DE4">
        <w:rPr>
          <w:color w:val="000000" w:themeColor="text1"/>
          <w:sz w:val="16"/>
          <w:szCs w:val="16"/>
        </w:rPr>
        <w:t>а) трещины в «Коробке» узла крепления амортизационной ноги шасси (и заготов. цех № 21);</w:t>
      </w:r>
    </w:p>
    <w:p w14:paraId="4348556D" w14:textId="77777777" w:rsidR="006142EF" w:rsidRPr="00584DE4" w:rsidRDefault="006142EF" w:rsidP="00584DE4">
      <w:pPr>
        <w:jc w:val="both"/>
        <w:rPr>
          <w:color w:val="000000" w:themeColor="text1"/>
          <w:sz w:val="16"/>
          <w:szCs w:val="16"/>
        </w:rPr>
      </w:pPr>
      <w:r w:rsidRPr="00584DE4">
        <w:rPr>
          <w:color w:val="000000" w:themeColor="text1"/>
          <w:sz w:val="16"/>
          <w:szCs w:val="16"/>
        </w:rPr>
        <w:t>б) трещины кронштейнов руля глубины из-за неправильной проверки;</w:t>
      </w:r>
    </w:p>
    <w:p w14:paraId="4902171B" w14:textId="77777777" w:rsidR="006142EF" w:rsidRPr="00584DE4" w:rsidRDefault="006142EF" w:rsidP="00584DE4">
      <w:pPr>
        <w:jc w:val="both"/>
        <w:rPr>
          <w:color w:val="000000" w:themeColor="text1"/>
          <w:sz w:val="16"/>
          <w:szCs w:val="16"/>
        </w:rPr>
      </w:pPr>
      <w:r w:rsidRPr="00584DE4">
        <w:rPr>
          <w:color w:val="000000" w:themeColor="text1"/>
          <w:sz w:val="16"/>
          <w:szCs w:val="16"/>
        </w:rPr>
        <w:t>в) трещины кронштейнов крепления капота мотора (недостаточная] проверка цех 20);</w:t>
      </w:r>
    </w:p>
    <w:p w14:paraId="703D3ED9" w14:textId="77777777" w:rsidR="006142EF" w:rsidRPr="00584DE4" w:rsidRDefault="006142EF" w:rsidP="00584DE4">
      <w:pPr>
        <w:jc w:val="both"/>
        <w:rPr>
          <w:color w:val="000000" w:themeColor="text1"/>
          <w:sz w:val="16"/>
          <w:szCs w:val="16"/>
        </w:rPr>
      </w:pPr>
      <w:r w:rsidRPr="00584DE4">
        <w:rPr>
          <w:color w:val="000000" w:themeColor="text1"/>
          <w:sz w:val="16"/>
          <w:szCs w:val="16"/>
        </w:rPr>
        <w:t>г) Отсутствие зазора между бензотрубкой и куполом (недостаточное конструктивное оформление ЧКО);</w:t>
      </w:r>
    </w:p>
    <w:p w14:paraId="78A0F514" w14:textId="77777777" w:rsidR="006142EF" w:rsidRPr="00584DE4" w:rsidRDefault="006142EF" w:rsidP="00584DE4">
      <w:pPr>
        <w:jc w:val="both"/>
        <w:rPr>
          <w:color w:val="000000" w:themeColor="text1"/>
          <w:sz w:val="16"/>
          <w:szCs w:val="16"/>
        </w:rPr>
      </w:pPr>
      <w:r w:rsidRPr="00584DE4">
        <w:rPr>
          <w:color w:val="000000" w:themeColor="text1"/>
          <w:sz w:val="16"/>
          <w:szCs w:val="16"/>
        </w:rPr>
        <w:t>д) Отсутствует взаимозаменяемость частей самолета;</w:t>
      </w:r>
    </w:p>
    <w:p w14:paraId="51E6EFFC" w14:textId="77777777" w:rsidR="006142EF" w:rsidRPr="00584DE4" w:rsidRDefault="006142EF" w:rsidP="00584DE4">
      <w:pPr>
        <w:jc w:val="both"/>
        <w:rPr>
          <w:color w:val="000000" w:themeColor="text1"/>
          <w:sz w:val="16"/>
          <w:szCs w:val="16"/>
        </w:rPr>
      </w:pPr>
      <w:r w:rsidRPr="00584DE4">
        <w:rPr>
          <w:color w:val="000000" w:themeColor="text1"/>
          <w:sz w:val="16"/>
          <w:szCs w:val="16"/>
        </w:rPr>
        <w:t>е) Конструктивные дефекты исправляют очень медленно, месяц и больше (ЧКО, ШАТАЛОВ).</w:t>
      </w:r>
    </w:p>
    <w:p w14:paraId="239169CB" w14:textId="77777777" w:rsidR="006142EF" w:rsidRPr="00584DE4" w:rsidRDefault="006142EF" w:rsidP="00584DE4">
      <w:pPr>
        <w:jc w:val="both"/>
        <w:rPr>
          <w:color w:val="000000" w:themeColor="text1"/>
          <w:sz w:val="16"/>
          <w:szCs w:val="16"/>
        </w:rPr>
      </w:pPr>
      <w:r w:rsidRPr="00584DE4">
        <w:rPr>
          <w:color w:val="000000" w:themeColor="text1"/>
          <w:sz w:val="16"/>
          <w:szCs w:val="16"/>
        </w:rPr>
        <w:t>5. Партийное] собрание В/П - отмечает отсутствие должной большевистской борьбы за качество и культуру самолета, а также воспитание заводского коллектива в этом духе со стороны дирекции завода и партийного комитета.</w:t>
      </w:r>
    </w:p>
    <w:p w14:paraId="1C946305" w14:textId="77777777" w:rsidR="006142EF" w:rsidRPr="00584DE4" w:rsidRDefault="006142EF" w:rsidP="00584DE4">
      <w:pPr>
        <w:jc w:val="both"/>
        <w:rPr>
          <w:color w:val="000000" w:themeColor="text1"/>
          <w:sz w:val="16"/>
          <w:szCs w:val="16"/>
        </w:rPr>
      </w:pPr>
      <w:r w:rsidRPr="00584DE4">
        <w:rPr>
          <w:color w:val="000000" w:themeColor="text1"/>
          <w:sz w:val="16"/>
          <w:szCs w:val="16"/>
        </w:rPr>
        <w:t>6. Просить директора завода о созыве совещания работников] ОТК с докладом тов. ПИСКУНОВА «О борьбе за качество и культуру самолета».</w:t>
      </w:r>
    </w:p>
    <w:p w14:paraId="03A77B3B" w14:textId="77777777" w:rsidR="006142EF" w:rsidRPr="00584DE4" w:rsidRDefault="006142EF" w:rsidP="00584DE4">
      <w:pPr>
        <w:jc w:val="both"/>
        <w:rPr>
          <w:color w:val="000000" w:themeColor="text1"/>
          <w:sz w:val="16"/>
          <w:szCs w:val="16"/>
        </w:rPr>
      </w:pPr>
      <w:r w:rsidRPr="00584DE4">
        <w:rPr>
          <w:color w:val="000000" w:themeColor="text1"/>
          <w:sz w:val="16"/>
          <w:szCs w:val="16"/>
        </w:rPr>
        <w:t>7. Обязать ЧКО отработать все чертежи самолета с тем, чтобы на 1938 г. иметь полный комплект чертежей самолета И-16 с производственными допусками.</w:t>
      </w:r>
    </w:p>
    <w:p w14:paraId="4B2F33B1" w14:textId="77777777" w:rsidR="006142EF" w:rsidRPr="00584DE4" w:rsidRDefault="006142EF" w:rsidP="00584DE4">
      <w:pPr>
        <w:jc w:val="both"/>
        <w:rPr>
          <w:color w:val="000000" w:themeColor="text1"/>
          <w:sz w:val="16"/>
          <w:szCs w:val="16"/>
        </w:rPr>
      </w:pPr>
      <w:r w:rsidRPr="00584DE4">
        <w:rPr>
          <w:color w:val="000000" w:themeColor="text1"/>
          <w:sz w:val="16"/>
          <w:szCs w:val="16"/>
        </w:rPr>
        <w:t>8. Ввиду неоднократной просьбы В/П перед парткомом завода о проработке приказа т. КАГАНОВИЧА «О качестве крыла», на собраниях рабочих и ОТК, до сих пор эта просьба не удовлетворена, о чем поставить в известность райком ВКП (б).</w:t>
      </w:r>
    </w:p>
    <w:p w14:paraId="6CDEDC0C" w14:textId="77777777" w:rsidR="006142EF" w:rsidRPr="00584DE4" w:rsidRDefault="006142EF" w:rsidP="00584DE4">
      <w:pPr>
        <w:jc w:val="both"/>
        <w:rPr>
          <w:color w:val="000000" w:themeColor="text1"/>
          <w:sz w:val="16"/>
          <w:szCs w:val="16"/>
        </w:rPr>
      </w:pPr>
      <w:r w:rsidRPr="00584DE4">
        <w:rPr>
          <w:color w:val="000000" w:themeColor="text1"/>
          <w:sz w:val="16"/>
          <w:szCs w:val="16"/>
        </w:rPr>
        <w:t>9. Партсобрание отмечает недостаточную связь завода с научно-исследовательским учреждением.</w:t>
      </w:r>
    </w:p>
    <w:p w14:paraId="3CACB4E4" w14:textId="77777777" w:rsidR="006142EF" w:rsidRPr="00584DE4" w:rsidRDefault="006142EF" w:rsidP="00584DE4">
      <w:pPr>
        <w:jc w:val="both"/>
        <w:rPr>
          <w:color w:val="000000" w:themeColor="text1"/>
          <w:sz w:val="16"/>
          <w:szCs w:val="16"/>
        </w:rPr>
      </w:pPr>
      <w:r w:rsidRPr="00584DE4">
        <w:rPr>
          <w:color w:val="000000" w:themeColor="text1"/>
          <w:sz w:val="16"/>
          <w:szCs w:val="16"/>
        </w:rPr>
        <w:t>10. На 1938 г. заводу необходимо иметь эталон самолета И-16.</w:t>
      </w:r>
    </w:p>
    <w:p w14:paraId="48A46479" w14:textId="77777777" w:rsidR="006142EF" w:rsidRPr="00584DE4" w:rsidRDefault="006142EF" w:rsidP="00584DE4">
      <w:pPr>
        <w:jc w:val="both"/>
        <w:rPr>
          <w:color w:val="000000" w:themeColor="text1"/>
          <w:sz w:val="16"/>
          <w:szCs w:val="16"/>
        </w:rPr>
      </w:pPr>
      <w:r w:rsidRPr="00584DE4">
        <w:rPr>
          <w:color w:val="000000" w:themeColor="text1"/>
          <w:sz w:val="16"/>
          <w:szCs w:val="16"/>
        </w:rPr>
        <w:t>11. Партсобрание считает необходимым при В/П завода иметь авиационный] отряд, на опыте которого изучать и исправлять дефекты самолета И-16.</w:t>
      </w:r>
    </w:p>
    <w:p w14:paraId="65AF4109" w14:textId="77777777" w:rsidR="006142EF" w:rsidRPr="00584DE4" w:rsidRDefault="006142EF" w:rsidP="00584DE4">
      <w:pPr>
        <w:jc w:val="both"/>
        <w:rPr>
          <w:color w:val="000000" w:themeColor="text1"/>
          <w:sz w:val="16"/>
          <w:szCs w:val="16"/>
        </w:rPr>
      </w:pPr>
      <w:r w:rsidRPr="00584DE4">
        <w:rPr>
          <w:color w:val="000000" w:themeColor="text1"/>
          <w:sz w:val="16"/>
          <w:szCs w:val="16"/>
        </w:rPr>
        <w:t>12. За последнее время имеет место появление новых дефектов, трещина в 4-й нервюре, плохая окраска металлической части самолета.</w:t>
      </w:r>
    </w:p>
    <w:p w14:paraId="0F5ED043" w14:textId="77777777" w:rsidR="006142EF" w:rsidRPr="00584DE4" w:rsidRDefault="006142EF" w:rsidP="00584DE4">
      <w:pPr>
        <w:jc w:val="both"/>
        <w:rPr>
          <w:color w:val="000000" w:themeColor="text1"/>
          <w:sz w:val="16"/>
          <w:szCs w:val="16"/>
        </w:rPr>
      </w:pPr>
      <w:r w:rsidRPr="00584DE4">
        <w:rPr>
          <w:color w:val="000000" w:themeColor="text1"/>
          <w:sz w:val="16"/>
          <w:szCs w:val="16"/>
        </w:rPr>
        <w:t>13. О ВООРУЖЕНИИ:</w:t>
      </w:r>
    </w:p>
    <w:p w14:paraId="43685396" w14:textId="77777777" w:rsidR="006142EF" w:rsidRPr="00584DE4" w:rsidRDefault="006142EF" w:rsidP="00584DE4">
      <w:pPr>
        <w:jc w:val="both"/>
        <w:rPr>
          <w:color w:val="000000" w:themeColor="text1"/>
          <w:sz w:val="16"/>
          <w:szCs w:val="16"/>
        </w:rPr>
      </w:pPr>
      <w:r w:rsidRPr="00584DE4">
        <w:rPr>
          <w:color w:val="000000" w:themeColor="text1"/>
          <w:sz w:val="16"/>
          <w:szCs w:val="16"/>
        </w:rPr>
        <w:t>Вопросам вооружения завод недостаточно уделяет внимания (в сравнении с другими агрегатами самолета). Несмотря на колоссальный объем работы по вооружению, завод не имеет самостоятельного ответственного лица по вооружению, кроме нач[альни]ка секции по Вооружению. Зависящего от нач[альни]ка К.О. Вследствие чего самолеты выпускаются третий год с большим конструктивным недостатком, усложняющим эксплуатацию, как например: Закапотка пул[еметных] люков шомполами. В особенности чувствуется безответственность в вооружении при отправке самолетов летом, в результате чего бывает много нездоровых разговоров о задержке самолетов из-за вооружения.</w:t>
      </w:r>
    </w:p>
    <w:p w14:paraId="145B72A4" w14:textId="77777777" w:rsidR="006142EF" w:rsidRPr="00584DE4" w:rsidRDefault="006142EF" w:rsidP="00584DE4">
      <w:pPr>
        <w:jc w:val="both"/>
        <w:rPr>
          <w:color w:val="000000" w:themeColor="text1"/>
          <w:sz w:val="16"/>
          <w:szCs w:val="16"/>
        </w:rPr>
      </w:pPr>
      <w:r w:rsidRPr="00584DE4">
        <w:rPr>
          <w:color w:val="000000" w:themeColor="text1"/>
          <w:sz w:val="16"/>
          <w:szCs w:val="16"/>
        </w:rPr>
        <w:t>14. Партсобрание В/П отмечает недостаточную борьбу В/П за качество самолета И-16, вследствие чего имеет место просачивание самолетов с дефектами в части ВВС РККА (рекламации из части). В/П не обеспечивает ряд ответственных участков по контролю производства самолетов, и ввиду явно недостаточного штата работников. В/П просит ВВС РККА о необходимости увеличить штат В/П на заводе №21.</w:t>
      </w:r>
    </w:p>
    <w:p w14:paraId="1349CC8E" w14:textId="77777777" w:rsidR="006142EF" w:rsidRPr="00584DE4" w:rsidRDefault="006142EF" w:rsidP="00584DE4">
      <w:pPr>
        <w:jc w:val="both"/>
        <w:rPr>
          <w:color w:val="000000" w:themeColor="text1"/>
          <w:sz w:val="16"/>
          <w:szCs w:val="16"/>
        </w:rPr>
      </w:pPr>
      <w:r w:rsidRPr="00584DE4">
        <w:rPr>
          <w:color w:val="000000" w:themeColor="text1"/>
          <w:sz w:val="16"/>
          <w:szCs w:val="16"/>
        </w:rPr>
        <w:t>3/XII-38 г.</w:t>
      </w:r>
    </w:p>
    <w:p w14:paraId="1139284C" w14:textId="77777777" w:rsidR="006142EF" w:rsidRPr="00584DE4" w:rsidRDefault="006142EF" w:rsidP="00584DE4">
      <w:pPr>
        <w:jc w:val="both"/>
        <w:rPr>
          <w:color w:val="000000" w:themeColor="text1"/>
          <w:sz w:val="16"/>
          <w:szCs w:val="16"/>
        </w:rPr>
      </w:pPr>
      <w:r w:rsidRPr="00584DE4">
        <w:rPr>
          <w:color w:val="000000" w:themeColor="text1"/>
          <w:sz w:val="16"/>
          <w:szCs w:val="16"/>
        </w:rPr>
        <w:t>Председатель</w:t>
      </w:r>
      <w:r w:rsidRPr="00584DE4">
        <w:rPr>
          <w:color w:val="000000" w:themeColor="text1"/>
          <w:sz w:val="16"/>
          <w:szCs w:val="16"/>
        </w:rPr>
        <w:tab/>
        <w:t>(ПРИВАЛОВ)</w:t>
      </w:r>
    </w:p>
    <w:p w14:paraId="58CBB4BD" w14:textId="77777777" w:rsidR="006142EF" w:rsidRPr="00584DE4" w:rsidRDefault="006142EF" w:rsidP="00584DE4">
      <w:pPr>
        <w:jc w:val="both"/>
        <w:rPr>
          <w:color w:val="000000" w:themeColor="text1"/>
          <w:sz w:val="16"/>
          <w:szCs w:val="16"/>
        </w:rPr>
      </w:pPr>
      <w:r w:rsidRPr="00584DE4">
        <w:rPr>
          <w:color w:val="000000" w:themeColor="text1"/>
          <w:sz w:val="16"/>
          <w:szCs w:val="16"/>
        </w:rPr>
        <w:t>СЕКРЕТАРЬ</w:t>
      </w:r>
      <w:r w:rsidRPr="00584DE4">
        <w:rPr>
          <w:color w:val="000000" w:themeColor="text1"/>
          <w:sz w:val="16"/>
          <w:szCs w:val="16"/>
        </w:rPr>
        <w:tab/>
        <w:t>(БЫКОВ)</w:t>
      </w:r>
    </w:p>
    <w:p w14:paraId="19E19B4B" w14:textId="77777777" w:rsidR="006142EF" w:rsidRPr="00584DE4" w:rsidRDefault="006142EF" w:rsidP="00584DE4">
      <w:pPr>
        <w:jc w:val="both"/>
        <w:rPr>
          <w:color w:val="000000" w:themeColor="text1"/>
          <w:sz w:val="16"/>
          <w:szCs w:val="16"/>
        </w:rPr>
      </w:pPr>
      <w:r w:rsidRPr="00584DE4">
        <w:rPr>
          <w:color w:val="000000" w:themeColor="text1"/>
          <w:sz w:val="16"/>
          <w:szCs w:val="16"/>
        </w:rPr>
        <w:t>РЕЗОЛЮЦИЯ</w:t>
      </w:r>
    </w:p>
    <w:p w14:paraId="7F0F3D8C" w14:textId="77777777" w:rsidR="006142EF" w:rsidRPr="00584DE4" w:rsidRDefault="006142EF" w:rsidP="00584DE4">
      <w:pPr>
        <w:jc w:val="both"/>
        <w:rPr>
          <w:color w:val="000000" w:themeColor="text1"/>
          <w:sz w:val="16"/>
          <w:szCs w:val="16"/>
        </w:rPr>
      </w:pPr>
      <w:r w:rsidRPr="00584DE4">
        <w:rPr>
          <w:color w:val="000000" w:themeColor="text1"/>
          <w:sz w:val="16"/>
          <w:szCs w:val="16"/>
        </w:rPr>
        <w:t>Партийное собрание военного представительства, заслушав доклад заместителя] секретаря парткома ВКП (б) тов. ТИХОНОВА по решению парткома по цеху № 200 о невыполнении этим цехом взятых обязательств на август месяц 1938 г. по выпуску продукции считаем правильным.</w:t>
      </w:r>
    </w:p>
    <w:p w14:paraId="06B911A2" w14:textId="77777777" w:rsidR="006142EF" w:rsidRPr="00584DE4" w:rsidRDefault="006142EF" w:rsidP="00584DE4">
      <w:pPr>
        <w:jc w:val="both"/>
        <w:rPr>
          <w:color w:val="000000" w:themeColor="text1"/>
          <w:sz w:val="16"/>
          <w:szCs w:val="16"/>
        </w:rPr>
      </w:pPr>
      <w:r w:rsidRPr="00584DE4">
        <w:rPr>
          <w:color w:val="000000" w:themeColor="text1"/>
          <w:sz w:val="16"/>
          <w:szCs w:val="16"/>
        </w:rPr>
        <w:t>Невыполнение своих обязательств по выпуску продукции является характерным не только по цеху № 200, но также и по целому ряду других цехов (цех № 40, 21 и 110 и т.д.).</w:t>
      </w:r>
    </w:p>
    <w:p w14:paraId="04E62B61" w14:textId="77777777" w:rsidR="006142EF" w:rsidRPr="00584DE4" w:rsidRDefault="006142EF" w:rsidP="00584DE4">
      <w:pPr>
        <w:jc w:val="both"/>
        <w:rPr>
          <w:color w:val="000000" w:themeColor="text1"/>
          <w:sz w:val="16"/>
          <w:szCs w:val="16"/>
        </w:rPr>
      </w:pPr>
      <w:r w:rsidRPr="00584DE4">
        <w:rPr>
          <w:color w:val="000000" w:themeColor="text1"/>
          <w:sz w:val="16"/>
          <w:szCs w:val="16"/>
        </w:rPr>
        <w:t>Партийное собрание считает ненормальной работой ряда цехов методику работы, которая сводится к штурмовщине и безобразно низкому качеству выпускаемой продукции, борьба за улучшение качества продукции на производстве не популярна и поэтому практически крайне незначительно, отдельные детали, как ручное управление, костыль, крыло и т.д. и даже собранная машина, предъявляется военной приемке с дефектами и недоделками.</w:t>
      </w:r>
    </w:p>
    <w:p w14:paraId="0D1ACC35" w14:textId="77777777" w:rsidR="006142EF" w:rsidRPr="00584DE4" w:rsidRDefault="006142EF" w:rsidP="00584DE4">
      <w:pPr>
        <w:jc w:val="both"/>
        <w:rPr>
          <w:color w:val="000000" w:themeColor="text1"/>
          <w:sz w:val="16"/>
          <w:szCs w:val="16"/>
        </w:rPr>
      </w:pPr>
      <w:r w:rsidRPr="00584DE4">
        <w:rPr>
          <w:color w:val="000000" w:themeColor="text1"/>
          <w:sz w:val="16"/>
          <w:szCs w:val="16"/>
        </w:rPr>
        <w:t>Требование военной приемки к устранению дефектов проводится крайне медленно, неохотно и часто с большим нежеланием, что, в свою очередь, приводит к залеживанию агрегатов и к застаиванию машин на 5-10 дней и более, так например: агрегаты № 328, 342 366, 412, 343, 321, 301, 384, 385, 389, 394, 419, 331, 386, 387, 394, 418 и другие от 3-х до 8-ми дней каждый, агрегаты за №№ 459, 389, 331 и другие находились на устранении дефектов по месяцу. При этом одиннадцать агрегатов находятся сейчас в цехе № 200 без всяких документов.</w:t>
      </w:r>
    </w:p>
    <w:p w14:paraId="5818C7EC" w14:textId="77777777" w:rsidR="006142EF" w:rsidRPr="00584DE4" w:rsidRDefault="006142EF" w:rsidP="00584DE4">
      <w:pPr>
        <w:jc w:val="both"/>
        <w:rPr>
          <w:color w:val="000000" w:themeColor="text1"/>
          <w:sz w:val="16"/>
          <w:szCs w:val="16"/>
        </w:rPr>
      </w:pPr>
      <w:r w:rsidRPr="00584DE4">
        <w:rPr>
          <w:color w:val="000000" w:themeColor="text1"/>
          <w:sz w:val="16"/>
          <w:szCs w:val="16"/>
        </w:rPr>
        <w:t>На собранных машинах за №№ 208,207, 203, 216, 349, 221, 257 и другие устранялись дефекты от 3-х до 25 дней в августе месяце с.г.</w:t>
      </w:r>
    </w:p>
    <w:p w14:paraId="49BA8B31" w14:textId="6D28C1BD" w:rsidR="006142EF" w:rsidRPr="00584DE4" w:rsidRDefault="006142EF" w:rsidP="00584DE4">
      <w:pPr>
        <w:jc w:val="both"/>
        <w:rPr>
          <w:color w:val="000000" w:themeColor="text1"/>
          <w:sz w:val="16"/>
          <w:szCs w:val="16"/>
        </w:rPr>
      </w:pPr>
      <w:r w:rsidRPr="00584DE4">
        <w:rPr>
          <w:color w:val="000000" w:themeColor="text1"/>
          <w:sz w:val="16"/>
          <w:szCs w:val="16"/>
        </w:rPr>
        <w:t xml:space="preserve">Нач[альником] ЦТК цеха № 20 тов. СЫМОНОВЫМ не предъявлялись костыли, ручное управление военной приемке в течение 1, 5 месяца ввиду большого количества дефектов на них. Следовательно наличия большого </w:t>
      </w:r>
      <w:r w:rsidRPr="00584DE4">
        <w:rPr>
          <w:rFonts w:ascii="Tahoma" w:hAnsi="Tahoma" w:cs="Tahoma"/>
          <w:color w:val="000000" w:themeColor="text1"/>
          <w:sz w:val="16"/>
          <w:szCs w:val="16"/>
        </w:rPr>
        <w:t>﻿</w:t>
      </w:r>
      <w:r w:rsidRPr="00584DE4">
        <w:rPr>
          <w:color w:val="000000" w:themeColor="text1"/>
          <w:sz w:val="16"/>
          <w:szCs w:val="16"/>
        </w:rPr>
        <w:t>количества дефектов выпускаемой продукции резко тормозит производство и снижает выпуск готовой продукции и тем самым ослабляет оборону нашей страны. Хуже того, на заводе № 21 практикуется до сих пор вредительство и диверсия, но партком и директор завода тов. ГОЛУБКОВ мало обращают внимания, так, например, тов. КУЗНЕЦОВУ было известно о постановке негодных стаканов и конусных шпилек на крыло в цехе № 200, бракованные стаканы и стаканы с трещинами военными представителями вылавливались очень часто, негодные трубы на лонжеронах крыла подаются в производство, так, например, 8/IX-38 г. запущено в производство 23 штуки негодных труб. Негодные конусные шпильки, взятые из утильбазы производством, военным представительством также были изъяты из готового крыла и, как в первом случае, секретарь парткома тов. Кузнецов решительных</w:t>
      </w:r>
      <w:r w:rsidR="00B53540">
        <w:rPr>
          <w:color w:val="000000" w:themeColor="text1"/>
          <w:sz w:val="16"/>
          <w:szCs w:val="16"/>
        </w:rPr>
        <w:t xml:space="preserve"> </w:t>
      </w:r>
      <w:r w:rsidRPr="00584DE4">
        <w:rPr>
          <w:color w:val="000000" w:themeColor="text1"/>
          <w:sz w:val="16"/>
          <w:szCs w:val="16"/>
        </w:rPr>
        <w:t>мер не предпринял. На аэродроме завода определенно работает группа диверсантов, подлая работа которых частично обнаруживается. Так, например: на самолете № 1521520 был неправильно собран карбюратор, следствием чего явился бы пожар в воздухе. На самолете № 1521432 при подготовке его к полету обнаружена трубка ПИТО, вложенная в центроплан натяга элерона, с расчетом заклеймения последнего в полете. На самолете № 1521440, при подготовке к полету также был обнаружен незаконтренный руль поворота, вследствие чего могла бы быть авария. На самолете № 10221305 (28/VIII-38 г.) отказала помпа БНК-56. При просмотре комиссией инженером завода № 20 т. САС, нач[альником] цеха № 52 завода № 21 тов. ЛЕБЕДЕВ и моторист завода № 21 тов. СКЛЯБИН установлено: в помпе наличие алюминиевых стружек и песка.</w:t>
      </w:r>
    </w:p>
    <w:p w14:paraId="147AA434" w14:textId="77777777" w:rsidR="006142EF" w:rsidRPr="00584DE4" w:rsidRDefault="006142EF" w:rsidP="00584DE4">
      <w:pPr>
        <w:jc w:val="both"/>
        <w:rPr>
          <w:color w:val="000000" w:themeColor="text1"/>
          <w:sz w:val="16"/>
          <w:szCs w:val="16"/>
        </w:rPr>
      </w:pPr>
      <w:r w:rsidRPr="00584DE4">
        <w:rPr>
          <w:color w:val="000000" w:themeColor="text1"/>
          <w:sz w:val="16"/>
          <w:szCs w:val="16"/>
        </w:rPr>
        <w:t>НА САМОЛЕТЕ №________ при подготовке его к полету в маслобаке обнаружены куски свинца. Свинец явно вложен в маслобак с расчетом нарушить маслопитание мотора в полете. НА САМОЛЕТЕ № _____________ тов. СТЕЦЮРА загорелся в воздухе, и лишь большой опыт летчика и наличие близко аэродрома спасли жизнь летчика и техника, летавшего с ним.</w:t>
      </w:r>
    </w:p>
    <w:p w14:paraId="3FFA2AB8" w14:textId="77777777" w:rsidR="006142EF" w:rsidRPr="00584DE4" w:rsidRDefault="006142EF" w:rsidP="00584DE4">
      <w:pPr>
        <w:jc w:val="both"/>
        <w:rPr>
          <w:color w:val="000000" w:themeColor="text1"/>
          <w:sz w:val="16"/>
          <w:szCs w:val="16"/>
        </w:rPr>
      </w:pPr>
      <w:r w:rsidRPr="00584DE4">
        <w:rPr>
          <w:color w:val="000000" w:themeColor="text1"/>
          <w:sz w:val="16"/>
          <w:szCs w:val="16"/>
        </w:rPr>
        <w:t>Снова в сентябре месяце появился дефект сползания омеденения стаканов и новый дефект риски на рабочей части гаек, соединяющих крыло с центропланом.</w:t>
      </w:r>
    </w:p>
    <w:p w14:paraId="7B45A7C9" w14:textId="77777777" w:rsidR="006142EF" w:rsidRPr="00584DE4" w:rsidRDefault="006142EF" w:rsidP="00584DE4">
      <w:pPr>
        <w:jc w:val="both"/>
        <w:rPr>
          <w:color w:val="000000" w:themeColor="text1"/>
          <w:sz w:val="16"/>
          <w:szCs w:val="16"/>
        </w:rPr>
      </w:pPr>
      <w:r w:rsidRPr="00584DE4">
        <w:rPr>
          <w:color w:val="000000" w:themeColor="text1"/>
          <w:sz w:val="16"/>
          <w:szCs w:val="16"/>
        </w:rPr>
        <w:t>В июле на большом количестве стаканов в местах перехода его головки была обнаружена подрезка и отсутствие необходимого радиуса перехода (галтели).</w:t>
      </w:r>
    </w:p>
    <w:p w14:paraId="3A42CD25" w14:textId="77777777" w:rsidR="006142EF" w:rsidRPr="00584DE4" w:rsidRDefault="006142EF" w:rsidP="00584DE4">
      <w:pPr>
        <w:jc w:val="both"/>
        <w:rPr>
          <w:color w:val="000000" w:themeColor="text1"/>
          <w:sz w:val="16"/>
          <w:szCs w:val="16"/>
        </w:rPr>
      </w:pPr>
      <w:r w:rsidRPr="00584DE4">
        <w:rPr>
          <w:color w:val="000000" w:themeColor="text1"/>
          <w:sz w:val="16"/>
          <w:szCs w:val="16"/>
        </w:rPr>
        <w:t>Все эти примеры свидетельствуют о забвении борьбы за качество продукции и больше того, вся система вышеуказанных дефектов идет к одному и тому же месту, это поломать крыло в месте соединения его со стаканом. Эти примеры свидетельствуют о наличии оставшихся вредителей на заводе.</w:t>
      </w:r>
    </w:p>
    <w:p w14:paraId="2FC4D97D" w14:textId="77777777" w:rsidR="006142EF" w:rsidRPr="00584DE4" w:rsidRDefault="006142EF" w:rsidP="00584DE4">
      <w:pPr>
        <w:jc w:val="both"/>
        <w:rPr>
          <w:color w:val="000000" w:themeColor="text1"/>
          <w:sz w:val="16"/>
          <w:szCs w:val="16"/>
        </w:rPr>
      </w:pPr>
      <w:r w:rsidRPr="00584DE4">
        <w:rPr>
          <w:color w:val="000000" w:themeColor="text1"/>
          <w:sz w:val="16"/>
          <w:szCs w:val="16"/>
        </w:rPr>
        <w:t>Отдел технического контроля завода по повышению качества продукции - плохо работает, к тому же система зарплаты контролера аэродрома не стимулирует борьбы за качество. Плохая работа ОТК заключается в том, что продукция, предъявляемая военной приемке с дефектами, как система.</w:t>
      </w:r>
    </w:p>
    <w:p w14:paraId="2DD84A1B" w14:textId="77777777" w:rsidR="006142EF" w:rsidRPr="00584DE4" w:rsidRDefault="006142EF" w:rsidP="00584DE4">
      <w:pPr>
        <w:jc w:val="both"/>
        <w:rPr>
          <w:color w:val="000000" w:themeColor="text1"/>
          <w:sz w:val="16"/>
          <w:szCs w:val="16"/>
        </w:rPr>
      </w:pPr>
      <w:r w:rsidRPr="00584DE4">
        <w:rPr>
          <w:color w:val="000000" w:themeColor="text1"/>
          <w:sz w:val="16"/>
          <w:szCs w:val="16"/>
        </w:rPr>
        <w:t>Сбережение, хранение и уход за оружием неудовлетворительное.</w:t>
      </w:r>
    </w:p>
    <w:p w14:paraId="5D9FC267" w14:textId="77777777" w:rsidR="006142EF" w:rsidRPr="00584DE4" w:rsidRDefault="006142EF" w:rsidP="00584DE4">
      <w:pPr>
        <w:jc w:val="both"/>
        <w:rPr>
          <w:color w:val="000000" w:themeColor="text1"/>
          <w:sz w:val="16"/>
          <w:szCs w:val="16"/>
        </w:rPr>
      </w:pPr>
      <w:r w:rsidRPr="00584DE4">
        <w:rPr>
          <w:color w:val="000000" w:themeColor="text1"/>
          <w:sz w:val="16"/>
          <w:szCs w:val="16"/>
        </w:rPr>
        <w:t>Производство мало проводит борьбы за улучшение качества вооружения машины.</w:t>
      </w:r>
    </w:p>
    <w:p w14:paraId="54F1C607" w14:textId="77777777" w:rsidR="006142EF" w:rsidRPr="00584DE4" w:rsidRDefault="006142EF" w:rsidP="00584DE4">
      <w:pPr>
        <w:jc w:val="both"/>
        <w:rPr>
          <w:color w:val="000000" w:themeColor="text1"/>
          <w:sz w:val="16"/>
          <w:szCs w:val="16"/>
        </w:rPr>
      </w:pPr>
      <w:r w:rsidRPr="00584DE4">
        <w:rPr>
          <w:color w:val="000000" w:themeColor="text1"/>
          <w:sz w:val="16"/>
          <w:szCs w:val="16"/>
        </w:rPr>
        <w:lastRenderedPageBreak/>
        <w:t>На крыле в течение последних 3-х месяцев практикуется систематические грубые нарушения технических условий и чертежей, например: 1) в мае месяце в месте установки стакана крыла на трубе большие риски и задиры, полученные в результате неправильного технического процесса развертки этой трубы. Инженер тов. СОЛОНИН вместо большевистской борьбы с дефектами вместе с бывшим директором тов. СУХАРЕВЫМ яростно старались доказать военному представителю, что задиры и риски в этом месте не ослабляют прочность, наоборот, усиливают ее. Эта гнилая теория не была принята и развертка впоследствии была налажена.</w:t>
      </w:r>
    </w:p>
    <w:p w14:paraId="5A46E7DD" w14:textId="77777777" w:rsidR="006142EF" w:rsidRPr="00584DE4" w:rsidRDefault="006142EF" w:rsidP="00584DE4">
      <w:pPr>
        <w:jc w:val="both"/>
        <w:rPr>
          <w:color w:val="000000" w:themeColor="text1"/>
          <w:sz w:val="16"/>
          <w:szCs w:val="16"/>
        </w:rPr>
      </w:pPr>
      <w:r w:rsidRPr="00584DE4">
        <w:rPr>
          <w:color w:val="000000" w:themeColor="text1"/>
          <w:sz w:val="16"/>
          <w:szCs w:val="16"/>
        </w:rPr>
        <w:t>Появился дефект задира резьбы гаек стаканов крыла и слезания омеднения стаканов.</w:t>
      </w:r>
    </w:p>
    <w:p w14:paraId="6D39E3A5" w14:textId="77777777" w:rsidR="006142EF" w:rsidRPr="00584DE4" w:rsidRDefault="006142EF" w:rsidP="00584DE4">
      <w:pPr>
        <w:jc w:val="both"/>
        <w:rPr>
          <w:color w:val="000000" w:themeColor="text1"/>
          <w:sz w:val="16"/>
          <w:szCs w:val="16"/>
        </w:rPr>
      </w:pPr>
      <w:r w:rsidRPr="00584DE4">
        <w:rPr>
          <w:color w:val="000000" w:themeColor="text1"/>
          <w:sz w:val="16"/>
          <w:szCs w:val="16"/>
        </w:rPr>
        <w:t>В конце мая, затем в августе появилось большое количество трещин в узлах на готовом крыле, что приводило к съемке их, а, следовательно, и снижение качества крыла в целом и к уменьшению их выпуска.</w:t>
      </w:r>
    </w:p>
    <w:p w14:paraId="60DF3364" w14:textId="77777777" w:rsidR="006142EF" w:rsidRPr="00584DE4" w:rsidRDefault="006142EF" w:rsidP="00584DE4">
      <w:pPr>
        <w:jc w:val="both"/>
        <w:rPr>
          <w:color w:val="000000" w:themeColor="text1"/>
          <w:sz w:val="16"/>
          <w:szCs w:val="16"/>
        </w:rPr>
      </w:pPr>
      <w:r w:rsidRPr="00584DE4">
        <w:rPr>
          <w:color w:val="000000" w:themeColor="text1"/>
          <w:sz w:val="16"/>
          <w:szCs w:val="16"/>
        </w:rPr>
        <w:t>В июне появились негодные конусные шпильки соединения стакана с трубой лонжерона крыла (открытое вредительство), и часть обнаружено стаканов бракованных и с трещинами в августе после того, как выяснилось, что носки крыла недостаточно прочны на всем потоке. Ст[аршим] воен[ным] представителем в 2 часа ночи было обнаружено негодное крепление этих носков, что в результате привело к отсутствию выпуска крыльев в течение нескольких дней. Эти дефекты к обещанному сроку устранены не были и, хуже того, создается тревога за срыв данного срока к 20/IX-38 г.</w:t>
      </w:r>
    </w:p>
    <w:p w14:paraId="6DC3664E" w14:textId="77777777" w:rsidR="006142EF" w:rsidRPr="00584DE4" w:rsidRDefault="006142EF" w:rsidP="00584DE4">
      <w:pPr>
        <w:jc w:val="both"/>
        <w:rPr>
          <w:color w:val="000000" w:themeColor="text1"/>
          <w:sz w:val="16"/>
          <w:szCs w:val="16"/>
        </w:rPr>
      </w:pPr>
      <w:r w:rsidRPr="00584DE4">
        <w:rPr>
          <w:color w:val="000000" w:themeColor="text1"/>
          <w:sz w:val="16"/>
          <w:szCs w:val="16"/>
        </w:rPr>
        <w:t>Требование военного представителя относительно стыковки патрубков цилиндров в срок к 1/IX-38 не выполнено гл[авным] инженером з[аво]да тов. КУПРИЯНОВЫМ, хотя этот дефект числился аварийным.</w:t>
      </w:r>
    </w:p>
    <w:p w14:paraId="7C38BC83" w14:textId="77777777" w:rsidR="006142EF" w:rsidRPr="00584DE4" w:rsidRDefault="006142EF" w:rsidP="00584DE4">
      <w:pPr>
        <w:jc w:val="both"/>
        <w:rPr>
          <w:color w:val="000000" w:themeColor="text1"/>
          <w:sz w:val="16"/>
          <w:szCs w:val="16"/>
        </w:rPr>
      </w:pPr>
      <w:r w:rsidRPr="00584DE4">
        <w:rPr>
          <w:color w:val="000000" w:themeColor="text1"/>
          <w:sz w:val="16"/>
          <w:szCs w:val="16"/>
        </w:rPr>
        <w:t>Требование военного представителя относительно стыковки центроплана с фюзеляжем полностью игнорировано, допуск, разрешенный военным представителем, а стыковку не соблюдается, наоборот, введен украдкой от военного представителя другой допуск, что надо считать обманом.</w:t>
      </w:r>
    </w:p>
    <w:p w14:paraId="27A4E94C" w14:textId="77777777" w:rsidR="006142EF" w:rsidRPr="00584DE4" w:rsidRDefault="006142EF" w:rsidP="00584DE4">
      <w:pPr>
        <w:jc w:val="both"/>
        <w:rPr>
          <w:color w:val="000000" w:themeColor="text1"/>
          <w:sz w:val="16"/>
          <w:szCs w:val="16"/>
        </w:rPr>
      </w:pPr>
      <w:r w:rsidRPr="00584DE4">
        <w:rPr>
          <w:color w:val="000000" w:themeColor="text1"/>
          <w:sz w:val="16"/>
          <w:szCs w:val="16"/>
        </w:rPr>
        <w:t>В настоящее время состыковано и запущено в производство около 42 машин.</w:t>
      </w:r>
    </w:p>
    <w:p w14:paraId="7C96DE40" w14:textId="77777777" w:rsidR="006142EF" w:rsidRPr="00584DE4" w:rsidRDefault="006142EF" w:rsidP="00584DE4">
      <w:pPr>
        <w:jc w:val="both"/>
        <w:rPr>
          <w:color w:val="000000" w:themeColor="text1"/>
          <w:sz w:val="16"/>
          <w:szCs w:val="16"/>
        </w:rPr>
      </w:pPr>
      <w:r w:rsidRPr="00584DE4">
        <w:rPr>
          <w:color w:val="000000" w:themeColor="text1"/>
          <w:sz w:val="16"/>
          <w:szCs w:val="16"/>
        </w:rPr>
        <w:t>Требования военного представителя о наладке и замене негодных стапелей проводится чрезвычайно медленно, в цехах до сих пор практикуется изготовление деталей на негодных стапелях. Стапеля из ремонта часто подаются на рабочее место с новыми неисправностями. Это приводит опять также к неразберихе или же к застою производства.</w:t>
      </w:r>
    </w:p>
    <w:p w14:paraId="42D92EB1" w14:textId="77777777" w:rsidR="006142EF" w:rsidRPr="00584DE4" w:rsidRDefault="006142EF" w:rsidP="00584DE4">
      <w:pPr>
        <w:jc w:val="both"/>
        <w:rPr>
          <w:color w:val="000000" w:themeColor="text1"/>
          <w:sz w:val="16"/>
          <w:szCs w:val="16"/>
        </w:rPr>
      </w:pPr>
      <w:r w:rsidRPr="00584DE4">
        <w:rPr>
          <w:color w:val="000000" w:themeColor="text1"/>
          <w:sz w:val="16"/>
          <w:szCs w:val="16"/>
        </w:rPr>
        <w:t>Все эти примеры должны бы мобилизовать всю парторганизацию завода на борьбу по ликвидации последствий вредительства на борьбу с существующим вредительством.</w:t>
      </w:r>
    </w:p>
    <w:p w14:paraId="20E11671" w14:textId="77777777" w:rsidR="006142EF" w:rsidRPr="00584DE4" w:rsidRDefault="006142EF" w:rsidP="00584DE4">
      <w:pPr>
        <w:jc w:val="both"/>
        <w:rPr>
          <w:color w:val="000000" w:themeColor="text1"/>
          <w:sz w:val="16"/>
          <w:szCs w:val="16"/>
        </w:rPr>
      </w:pPr>
      <w:r w:rsidRPr="00584DE4">
        <w:rPr>
          <w:color w:val="000000" w:themeColor="text1"/>
          <w:sz w:val="16"/>
          <w:szCs w:val="16"/>
        </w:rPr>
        <w:t>Эти примеры должны бы вселить в создание каждого честного человека негодования к врагам народа, но партком, в этом направлении проводит работы недостаточно.</w:t>
      </w:r>
    </w:p>
    <w:p w14:paraId="7626B43B" w14:textId="77777777" w:rsidR="006142EF" w:rsidRPr="00584DE4" w:rsidRDefault="006142EF" w:rsidP="00584DE4">
      <w:pPr>
        <w:jc w:val="both"/>
        <w:rPr>
          <w:color w:val="000000" w:themeColor="text1"/>
          <w:sz w:val="16"/>
          <w:szCs w:val="16"/>
        </w:rPr>
      </w:pPr>
      <w:r w:rsidRPr="00584DE4">
        <w:rPr>
          <w:color w:val="000000" w:themeColor="text1"/>
          <w:sz w:val="16"/>
          <w:szCs w:val="16"/>
        </w:rPr>
        <w:t>Практическая работа директора завода и гл[авного] инженера тов. КУПРИЯНОВА по устранению недостатков машины крайне медленна и неповоротлива.</w:t>
      </w:r>
    </w:p>
    <w:p w14:paraId="45DD2AB4" w14:textId="77777777" w:rsidR="006142EF" w:rsidRPr="00584DE4" w:rsidRDefault="006142EF" w:rsidP="00584DE4">
      <w:pPr>
        <w:jc w:val="both"/>
        <w:rPr>
          <w:color w:val="000000" w:themeColor="text1"/>
          <w:sz w:val="16"/>
          <w:szCs w:val="16"/>
        </w:rPr>
      </w:pPr>
      <w:r w:rsidRPr="00584DE4">
        <w:rPr>
          <w:color w:val="000000" w:themeColor="text1"/>
          <w:sz w:val="16"/>
          <w:szCs w:val="16"/>
        </w:rPr>
        <w:t>Так, например, в июле 1938 г. было требование от военного представителя к 25/VIII-38 г. устранить ряд аварийных дефектов (усиления носков крыла), и, несмотря на заверения и подписи протоколов партийного собрания военного представительства, обращается к парткому завода и ко всем членам партии завода в целях резкого повышения качества выпуска продукции обсудить и наметить ряд мероприятий по улучшению производственной отделки выпускаемой продукции.</w:t>
      </w:r>
    </w:p>
    <w:p w14:paraId="50BC0B30" w14:textId="77777777" w:rsidR="006142EF" w:rsidRPr="00584DE4" w:rsidRDefault="006142EF" w:rsidP="00584DE4">
      <w:pPr>
        <w:jc w:val="both"/>
        <w:rPr>
          <w:color w:val="000000" w:themeColor="text1"/>
          <w:sz w:val="16"/>
          <w:szCs w:val="16"/>
        </w:rPr>
      </w:pPr>
      <w:r w:rsidRPr="00584DE4">
        <w:rPr>
          <w:color w:val="000000" w:themeColor="text1"/>
          <w:sz w:val="16"/>
          <w:szCs w:val="16"/>
        </w:rPr>
        <w:t>Вопрос о качестве выпускаемой продукции заслуживает отдельного обсуждения на партсобрании.</w:t>
      </w:r>
    </w:p>
    <w:p w14:paraId="59061B6F" w14:textId="77777777" w:rsidR="006142EF" w:rsidRPr="00584DE4" w:rsidRDefault="006142EF" w:rsidP="00584DE4">
      <w:pPr>
        <w:jc w:val="both"/>
        <w:rPr>
          <w:color w:val="000000" w:themeColor="text1"/>
          <w:sz w:val="16"/>
          <w:szCs w:val="16"/>
        </w:rPr>
      </w:pPr>
      <w:r w:rsidRPr="00584DE4">
        <w:rPr>
          <w:color w:val="000000" w:themeColor="text1"/>
          <w:sz w:val="16"/>
          <w:szCs w:val="16"/>
        </w:rPr>
        <w:t>Партийное собрание отмечает, что ходячая модная фраза на заводе «Военный держит производство» используется рядом работников завода для прикрытия собственной бездеятельности (например, тов. УСАЧЕВ, АНДРЮХИН и другие) и поэтому просим партком завода в целях обеспечения нормальной работы по приему продукции разборчиво подходить к каждому отдельному случаю, с привлечением виновных к ответственности.</w:t>
      </w:r>
    </w:p>
    <w:p w14:paraId="5A5759D9" w14:textId="77777777" w:rsidR="006142EF" w:rsidRPr="00584DE4" w:rsidRDefault="006142EF" w:rsidP="00584DE4">
      <w:pPr>
        <w:jc w:val="both"/>
        <w:rPr>
          <w:color w:val="000000" w:themeColor="text1"/>
          <w:sz w:val="16"/>
          <w:szCs w:val="16"/>
        </w:rPr>
      </w:pPr>
      <w:r w:rsidRPr="00584DE4">
        <w:rPr>
          <w:color w:val="000000" w:themeColor="text1"/>
          <w:sz w:val="16"/>
          <w:szCs w:val="16"/>
        </w:rPr>
        <w:t>ПАРТОРГ ВОЕНПРЕДСТВА УВВС РККА на з[аво]де № 21</w:t>
      </w:r>
      <w:r w:rsidRPr="00584DE4">
        <w:rPr>
          <w:color w:val="000000" w:themeColor="text1"/>
          <w:sz w:val="16"/>
          <w:szCs w:val="16"/>
        </w:rPr>
        <w:tab/>
        <w:t>ТВЕРДОХВАЛОВ</w:t>
      </w:r>
    </w:p>
    <w:p w14:paraId="641EC294" w14:textId="77777777" w:rsidR="006142EF" w:rsidRPr="00584DE4" w:rsidRDefault="006142EF" w:rsidP="00584DE4">
      <w:pPr>
        <w:jc w:val="both"/>
        <w:rPr>
          <w:color w:val="000000" w:themeColor="text1"/>
          <w:sz w:val="16"/>
          <w:szCs w:val="16"/>
        </w:rPr>
      </w:pPr>
      <w:r w:rsidRPr="00584DE4">
        <w:rPr>
          <w:color w:val="000000" w:themeColor="text1"/>
          <w:sz w:val="16"/>
          <w:szCs w:val="16"/>
        </w:rPr>
        <w:t>ГОП</w:t>
      </w:r>
      <w:r w:rsidRPr="00584DE4">
        <w:rPr>
          <w:color w:val="000000" w:themeColor="text1"/>
          <w:sz w:val="16"/>
          <w:szCs w:val="16"/>
          <w:lang w:val="en-US"/>
        </w:rPr>
        <w:t xml:space="preserve"> </w:t>
      </w:r>
      <w:r w:rsidRPr="00584DE4">
        <w:rPr>
          <w:color w:val="000000" w:themeColor="text1"/>
          <w:sz w:val="16"/>
          <w:szCs w:val="16"/>
        </w:rPr>
        <w:t>АНО</w:t>
      </w:r>
      <w:r w:rsidRPr="00584DE4">
        <w:rPr>
          <w:color w:val="000000" w:themeColor="text1"/>
          <w:sz w:val="16"/>
          <w:szCs w:val="16"/>
          <w:lang w:val="en-US"/>
        </w:rPr>
        <w:t xml:space="preserve">. P-197. On. 1. </w:t>
      </w:r>
      <w:r w:rsidRPr="00584DE4">
        <w:rPr>
          <w:color w:val="000000" w:themeColor="text1"/>
          <w:sz w:val="16"/>
          <w:szCs w:val="16"/>
        </w:rPr>
        <w:t>Д</w:t>
      </w:r>
      <w:r w:rsidRPr="00584DE4">
        <w:rPr>
          <w:color w:val="000000" w:themeColor="text1"/>
          <w:sz w:val="16"/>
          <w:szCs w:val="16"/>
          <w:lang w:val="en-US"/>
        </w:rPr>
        <w:t xml:space="preserve">. 147. </w:t>
      </w:r>
      <w:r w:rsidRPr="00584DE4">
        <w:rPr>
          <w:color w:val="000000" w:themeColor="text1"/>
          <w:sz w:val="16"/>
          <w:szCs w:val="16"/>
        </w:rPr>
        <w:t>Л. 5-12.</w:t>
      </w:r>
    </w:p>
    <w:p w14:paraId="0B1BA56D" w14:textId="77777777" w:rsidR="006142EF" w:rsidRPr="00584DE4" w:rsidRDefault="006142EF" w:rsidP="00584DE4">
      <w:pPr>
        <w:jc w:val="both"/>
        <w:rPr>
          <w:color w:val="000000" w:themeColor="text1"/>
          <w:sz w:val="16"/>
          <w:szCs w:val="16"/>
        </w:rPr>
      </w:pPr>
      <w:r w:rsidRPr="00584DE4">
        <w:rPr>
          <w:color w:val="000000" w:themeColor="text1"/>
          <w:sz w:val="16"/>
          <w:szCs w:val="16"/>
        </w:rPr>
        <w:t>Подлинник. Машинопись (20979).</w:t>
      </w:r>
    </w:p>
    <w:p w14:paraId="3EA5EB2A" w14:textId="77777777" w:rsidR="006142EF" w:rsidRPr="00584DE4" w:rsidRDefault="006142EF" w:rsidP="00584DE4">
      <w:pPr>
        <w:jc w:val="both"/>
        <w:rPr>
          <w:color w:val="000000" w:themeColor="text1"/>
          <w:sz w:val="16"/>
          <w:szCs w:val="16"/>
        </w:rPr>
      </w:pPr>
    </w:p>
    <w:p w14:paraId="38FB818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ПС 89 (6879).</w:t>
      </w:r>
    </w:p>
    <w:p w14:paraId="23A52F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131DF25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Санитарный самолет ПС 89 относится к типу средних самолетов и предназначается для:</w:t>
      </w:r>
    </w:p>
    <w:p w14:paraId="7EE6BD55"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Срочной массовой эвакуации по воздуху ………..</w:t>
      </w:r>
    </w:p>
    <w:p w14:paraId="74FA5BE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43A416F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Требования к летно-техническим данным самолета ПС-89.</w:t>
      </w:r>
    </w:p>
    <w:p w14:paraId="0911D32E"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Вместимость: 1 пилот, 1 бортмеханик (или второй пилот), 1 медицинский работник, 4 лежачих больных на носилках при 2-х ярусном расположении носилок. Кроме того необходимо размещение 5 сидячих больных.</w:t>
      </w:r>
    </w:p>
    <w:p w14:paraId="0BDF5033"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ПС-89 с мотором М-17.</w:t>
      </w:r>
    </w:p>
    <w:p w14:paraId="111468C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………………………………(6879).</w:t>
      </w:r>
    </w:p>
    <w:p w14:paraId="57037EB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C22159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ДС-3 (Дуглас).</w:t>
      </w:r>
    </w:p>
    <w:p w14:paraId="02A22DA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22BE08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Санитарный самолет ДС 3 относится к типу больших (тяжелых) самолетов. Он предназначается для:</w:t>
      </w:r>
    </w:p>
    <w:p w14:paraId="6F4D96F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Срочной массовой эвакуации по воздуху ………..</w:t>
      </w:r>
    </w:p>
    <w:p w14:paraId="0EA698E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8443E2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Требования к летно-техническим данным самолета ДС-3.</w:t>
      </w:r>
    </w:p>
    <w:p w14:paraId="5D11BB3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Вместимость: 1 пилот, 1 бортмеханик (или пилот), 2 медицинских работника и 12 лежачих больных на носилках при нормальной эвакуации при 2-х ярусном размещении или 18 лежачих больных на носилках при усиленной эвакуации при 3-х ярусном размещении носилок. Кроме того желательно размещение при нормальной эвакуации 2 сидячих больных, а при усиленной – 3 сидячих больных на шезлонгах.</w:t>
      </w:r>
    </w:p>
    <w:p w14:paraId="0C47B3F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ДС-3 с мотором М-62ИР.</w:t>
      </w:r>
    </w:p>
    <w:p w14:paraId="35CF46F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………………………………(6879).</w:t>
      </w:r>
    </w:p>
    <w:p w14:paraId="6BE376A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04CED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ноября 1938 г. на имя Председателя спортивной комиссии комбрига Спирина пришло сообщение из Парижа, свидетельствующее, что после рассмотрения представленных документов, женский рекорд на дальность полета по прямой без посадок "От Щелково (Москва) до реки Амгунь, в районе Керби, 24-25 сентября 1938 г. 5908,610 км" вписали в официальный список международных рекордов ФАИ (11946).</w:t>
      </w:r>
    </w:p>
    <w:p w14:paraId="723DE82E" w14:textId="77777777" w:rsidR="004B0DF9" w:rsidRPr="00584DE4" w:rsidRDefault="004B0DF9" w:rsidP="00584DE4">
      <w:pPr>
        <w:autoSpaceDE w:val="0"/>
        <w:autoSpaceDN w:val="0"/>
        <w:adjustRightInd w:val="0"/>
        <w:jc w:val="both"/>
        <w:rPr>
          <w:color w:val="000000" w:themeColor="text1"/>
          <w:sz w:val="16"/>
          <w:szCs w:val="16"/>
        </w:rPr>
      </w:pPr>
    </w:p>
    <w:p w14:paraId="4C012EA3" w14:textId="493D0607" w:rsidR="006364D5" w:rsidRPr="00584DE4" w:rsidRDefault="006364D5" w:rsidP="00584DE4">
      <w:pPr>
        <w:jc w:val="both"/>
        <w:rPr>
          <w:color w:val="000000" w:themeColor="text1"/>
          <w:sz w:val="16"/>
          <w:szCs w:val="16"/>
        </w:rPr>
      </w:pPr>
      <w:r w:rsidRPr="00584DE4">
        <w:rPr>
          <w:color w:val="000000" w:themeColor="text1"/>
          <w:sz w:val="16"/>
          <w:szCs w:val="16"/>
        </w:rPr>
        <w:t>17</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на секретариате МК</w:t>
      </w:r>
      <w:r w:rsidR="00E62B39" w:rsidRPr="00584DE4">
        <w:rPr>
          <w:color w:val="000000" w:themeColor="text1"/>
          <w:sz w:val="16"/>
          <w:szCs w:val="16"/>
        </w:rPr>
        <w:t xml:space="preserve"> </w:t>
      </w:r>
      <w:r w:rsidRPr="00584DE4">
        <w:rPr>
          <w:color w:val="000000" w:themeColor="text1"/>
          <w:sz w:val="16"/>
          <w:szCs w:val="16"/>
        </w:rPr>
        <w:t>ВКП(б) после того, как Попов, секретарь МК</w:t>
      </w:r>
      <w:r w:rsidR="00E62B39" w:rsidRPr="00584DE4">
        <w:rPr>
          <w:color w:val="000000" w:themeColor="text1"/>
          <w:sz w:val="16"/>
          <w:szCs w:val="16"/>
        </w:rPr>
        <w:t xml:space="preserve"> </w:t>
      </w:r>
      <w:r w:rsidRPr="00584DE4">
        <w:rPr>
          <w:color w:val="000000" w:themeColor="text1"/>
          <w:sz w:val="16"/>
          <w:szCs w:val="16"/>
        </w:rPr>
        <w:t>ВКП(б), был вместе с секретарем Бауманского РК</w:t>
      </w:r>
      <w:r w:rsidR="00E62B39" w:rsidRPr="00584DE4">
        <w:rPr>
          <w:color w:val="000000" w:themeColor="text1"/>
          <w:sz w:val="16"/>
          <w:szCs w:val="16"/>
        </w:rPr>
        <w:t xml:space="preserve"> </w:t>
      </w:r>
      <w:r w:rsidRPr="00584DE4">
        <w:rPr>
          <w:color w:val="000000" w:themeColor="text1"/>
          <w:sz w:val="16"/>
          <w:szCs w:val="16"/>
        </w:rPr>
        <w:t>ВКП(б) 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Гутиным на заводе № 156, был постален вопрос, который решил в основном все принципиальные вопросы, связанные с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 и с работой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Поликарпова. Эти решения примерно сводятся к следующему.</w:t>
      </w:r>
    </w:p>
    <w:p w14:paraId="6466FBDA" w14:textId="082DBF12" w:rsidR="006364D5" w:rsidRPr="00584DE4" w:rsidRDefault="006364D5" w:rsidP="00584DE4">
      <w:pPr>
        <w:jc w:val="both"/>
        <w:rPr>
          <w:color w:val="000000" w:themeColor="text1"/>
          <w:sz w:val="16"/>
          <w:szCs w:val="16"/>
        </w:rPr>
      </w:pPr>
      <w:r w:rsidRPr="00584DE4">
        <w:rPr>
          <w:color w:val="000000" w:themeColor="text1"/>
          <w:sz w:val="16"/>
          <w:szCs w:val="16"/>
        </w:rPr>
        <w:t>1. Снят с работы секретарь парткома т.</w:t>
      </w:r>
      <w:r w:rsidR="00E62B39" w:rsidRPr="00584DE4">
        <w:rPr>
          <w:color w:val="000000" w:themeColor="text1"/>
          <w:sz w:val="16"/>
          <w:szCs w:val="16"/>
        </w:rPr>
        <w:t xml:space="preserve"> </w:t>
      </w:r>
      <w:r w:rsidRPr="00584DE4">
        <w:rPr>
          <w:color w:val="000000" w:themeColor="text1"/>
          <w:sz w:val="16"/>
          <w:szCs w:val="16"/>
        </w:rPr>
        <w:t>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5DD8D5D3" w14:textId="6AC03B3F" w:rsidR="006364D5" w:rsidRPr="00584DE4" w:rsidRDefault="006364D5" w:rsidP="00584DE4">
      <w:pPr>
        <w:jc w:val="both"/>
        <w:rPr>
          <w:color w:val="000000" w:themeColor="text1"/>
          <w:sz w:val="16"/>
          <w:szCs w:val="16"/>
        </w:rPr>
      </w:pPr>
      <w:r w:rsidRPr="00584DE4">
        <w:rPr>
          <w:color w:val="000000" w:themeColor="text1"/>
          <w:sz w:val="16"/>
          <w:szCs w:val="16"/>
        </w:rPr>
        <w:t>2. Указали нам, РК</w:t>
      </w:r>
      <w:r w:rsidR="00E62B39" w:rsidRPr="00584DE4">
        <w:rPr>
          <w:color w:val="000000" w:themeColor="text1"/>
          <w:sz w:val="16"/>
          <w:szCs w:val="16"/>
        </w:rPr>
        <w:t xml:space="preserve"> </w:t>
      </w:r>
      <w:r w:rsidRPr="00584DE4">
        <w:rPr>
          <w:color w:val="000000" w:themeColor="text1"/>
          <w:sz w:val="16"/>
          <w:szCs w:val="16"/>
        </w:rPr>
        <w:t>ВКП(б), на допущенные ошибки в руководстве этой парторганизацией, что мы своевременно не пресекли эту неправильную линию партийного комитета.</w:t>
      </w:r>
    </w:p>
    <w:p w14:paraId="628FF49D" w14:textId="77777777" w:rsidR="006364D5" w:rsidRPr="00584DE4" w:rsidRDefault="006364D5" w:rsidP="00584DE4">
      <w:pPr>
        <w:jc w:val="both"/>
        <w:rPr>
          <w:color w:val="000000" w:themeColor="text1"/>
          <w:sz w:val="16"/>
          <w:szCs w:val="16"/>
        </w:rPr>
      </w:pPr>
      <w:r w:rsidRPr="00584DE4">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47A819A1" w14:textId="0408573F" w:rsidR="006364D5" w:rsidRPr="00584DE4" w:rsidRDefault="006364D5" w:rsidP="00584DE4">
      <w:pPr>
        <w:jc w:val="both"/>
        <w:rPr>
          <w:color w:val="000000" w:themeColor="text1"/>
          <w:sz w:val="16"/>
          <w:szCs w:val="16"/>
        </w:rPr>
      </w:pPr>
      <w:r w:rsidRPr="00584DE4">
        <w:rPr>
          <w:color w:val="000000" w:themeColor="text1"/>
          <w:sz w:val="16"/>
          <w:szCs w:val="16"/>
        </w:rPr>
        <w:t>4. Указали директору завода т.</w:t>
      </w:r>
      <w:r w:rsidR="00E62B39" w:rsidRPr="00584DE4">
        <w:rPr>
          <w:color w:val="000000" w:themeColor="text1"/>
          <w:sz w:val="16"/>
          <w:szCs w:val="16"/>
        </w:rPr>
        <w:t xml:space="preserve"> </w:t>
      </w:r>
      <w:r w:rsidRPr="00584DE4">
        <w:rPr>
          <w:color w:val="000000" w:themeColor="text1"/>
          <w:sz w:val="16"/>
          <w:szCs w:val="16"/>
        </w:rPr>
        <w:t>Усачеву на неправильные методы руководства.</w:t>
      </w:r>
    </w:p>
    <w:p w14:paraId="16EC133A" w14:textId="74AE1A72" w:rsidR="006364D5" w:rsidRPr="00584DE4" w:rsidRDefault="006364D5" w:rsidP="00584DE4">
      <w:pPr>
        <w:jc w:val="both"/>
        <w:rPr>
          <w:color w:val="000000" w:themeColor="text1"/>
          <w:sz w:val="16"/>
          <w:szCs w:val="16"/>
        </w:rPr>
      </w:pPr>
      <w:r w:rsidRPr="00584DE4">
        <w:rPr>
          <w:color w:val="000000" w:themeColor="text1"/>
          <w:sz w:val="16"/>
          <w:szCs w:val="16"/>
        </w:rPr>
        <w:t>Это решение секретариата МК</w:t>
      </w:r>
      <w:r w:rsidR="00E62B39" w:rsidRPr="00584DE4">
        <w:rPr>
          <w:color w:val="000000" w:themeColor="text1"/>
          <w:sz w:val="16"/>
          <w:szCs w:val="16"/>
        </w:rPr>
        <w:t xml:space="preserve"> </w:t>
      </w:r>
      <w:r w:rsidRPr="00584DE4">
        <w:rPr>
          <w:color w:val="000000" w:themeColor="text1"/>
          <w:sz w:val="16"/>
          <w:szCs w:val="16"/>
        </w:rPr>
        <w:t>ВКП(б) будет обсуждаться на общем партийном собрании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 (17798).</w:t>
      </w:r>
    </w:p>
    <w:p w14:paraId="79AA5476" w14:textId="77777777" w:rsidR="006364D5" w:rsidRPr="00584DE4" w:rsidRDefault="006364D5" w:rsidP="00584DE4">
      <w:pPr>
        <w:jc w:val="both"/>
        <w:rPr>
          <w:color w:val="000000" w:themeColor="text1"/>
          <w:sz w:val="16"/>
          <w:szCs w:val="16"/>
        </w:rPr>
      </w:pPr>
    </w:p>
    <w:p w14:paraId="16771C2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ноября 1938 года нарком Оборонпрома М.М. Каганович писал письмо № Н-24/2698 Молотову.</w:t>
      </w:r>
    </w:p>
    <w:p w14:paraId="727F72D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Харьковский металлоштамповочный завод № 5 НКПроса УССР изготовляет для НКОП ручные гранаты.</w:t>
      </w:r>
    </w:p>
    <w:p w14:paraId="1E663D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Для обеспечения базы по гранатам, согласно решения СНК, считаю целесообразным указанный завод передать с 1 января 1939 года в систему НКОП (4-е Гл. управление) (5588, 16).</w:t>
      </w:r>
    </w:p>
    <w:p w14:paraId="534BD6C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F7C1FA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ноября 1938 НАЧАЛЬНИК ПЛАНОВОГО УПРАВЛЕНИЯ НКОП Водяницкий и ЗАМ. НАЧ. 16-ГО Гл. УПРАВЛЕНИЯ Кофман подписали за № 2859</w:t>
      </w:r>
    </w:p>
    <w:p w14:paraId="77D852A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0E838A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проекту письма т. КАГАНОВИЧА тов. МОЛОТОВУ и по проекту постановления КО, представленным 1-м Главным Управлением.</w:t>
      </w:r>
    </w:p>
    <w:p w14:paraId="27D1F9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Указанные проекты отражают в себе постановление Комите</w:t>
      </w:r>
      <w:r w:rsidRPr="00584DE4">
        <w:rPr>
          <w:color w:val="000000" w:themeColor="text1"/>
          <w:sz w:val="16"/>
          <w:szCs w:val="16"/>
        </w:rPr>
        <w:softHyphen/>
        <w:t>та Обороны от 11.11-37Г. за № 174сс и разрешают вопрос обес</w:t>
      </w:r>
      <w:r w:rsidRPr="00584DE4">
        <w:rPr>
          <w:color w:val="000000" w:themeColor="text1"/>
          <w:sz w:val="16"/>
          <w:szCs w:val="16"/>
        </w:rPr>
        <w:softHyphen/>
        <w:t>печения растущей потребности в запчастях для ВВС РККА и ремонтных заводов в 1939 и 40 годах и в перспективе путем строи</w:t>
      </w:r>
      <w:r w:rsidRPr="00584DE4">
        <w:rPr>
          <w:color w:val="000000" w:themeColor="text1"/>
          <w:sz w:val="16"/>
          <w:szCs w:val="16"/>
        </w:rPr>
        <w:softHyphen/>
        <w:t>тельства двух специализированных заводов.</w:t>
      </w:r>
    </w:p>
    <w:p w14:paraId="3D60118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Но по этим заводам не представлены данные, характеризующие их мощности на определенный период времени, потребные затра</w:t>
      </w:r>
      <w:r w:rsidRPr="00584DE4">
        <w:rPr>
          <w:color w:val="000000" w:themeColor="text1"/>
          <w:sz w:val="16"/>
          <w:szCs w:val="16"/>
        </w:rPr>
        <w:softHyphen/>
        <w:t>ты на их строительство и не указан район их расположения.</w:t>
      </w:r>
    </w:p>
    <w:p w14:paraId="298D70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Поэтому представленные проекты письма и постановления должны быть дополнены в этой части (9833,143).</w:t>
      </w:r>
    </w:p>
    <w:p w14:paraId="322CBBD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D0F2A12" w14:textId="77777777" w:rsidR="00CF55D9" w:rsidRPr="00584DE4" w:rsidRDefault="00CF55D9" w:rsidP="00584DE4">
      <w:pPr>
        <w:jc w:val="both"/>
        <w:rPr>
          <w:color w:val="000000" w:themeColor="text1"/>
          <w:sz w:val="16"/>
          <w:szCs w:val="16"/>
        </w:rPr>
      </w:pPr>
      <w:r w:rsidRPr="00584DE4">
        <w:rPr>
          <w:color w:val="000000" w:themeColor="text1"/>
          <w:sz w:val="16"/>
          <w:szCs w:val="16"/>
        </w:rPr>
        <w:t>С 17 ноября по 16 декабря 1938 г. в Финском заливе проходили испытания ТБ—3 4АМ—34РН, вооруженного торпе</w:t>
      </w:r>
      <w:r w:rsidRPr="00584DE4">
        <w:rPr>
          <w:color w:val="000000" w:themeColor="text1"/>
          <w:sz w:val="16"/>
          <w:szCs w:val="16"/>
        </w:rPr>
        <w:softHyphen/>
        <w:t>дами «53—27» (она имела калибр 18 дюймов, массу — 1685 кг и длину — 7 м) для доставки торпеды подводным лодкам, находящим</w:t>
      </w:r>
      <w:r w:rsidRPr="00584DE4">
        <w:rPr>
          <w:color w:val="000000" w:themeColor="text1"/>
          <w:sz w:val="16"/>
          <w:szCs w:val="16"/>
        </w:rPr>
        <w:softHyphen/>
        <w:t>ся в автономном плавании, при их сьрасывании с высоты 25—30 м и дали положительные результаты. Идея доставлять торпеды п/л с помощью самолетов была предложена в 1936 г. военинженером второго ран</w:t>
      </w:r>
      <w:r w:rsidRPr="00584DE4">
        <w:rPr>
          <w:color w:val="000000" w:themeColor="text1"/>
          <w:sz w:val="16"/>
          <w:szCs w:val="16"/>
        </w:rPr>
        <w:softHyphen/>
        <w:t>га А.Ф. Кравцовым (23474).</w:t>
      </w:r>
    </w:p>
    <w:p w14:paraId="19CDA445" w14:textId="77777777" w:rsidR="00CF55D9" w:rsidRPr="00584DE4" w:rsidRDefault="00CF55D9" w:rsidP="00584DE4">
      <w:pPr>
        <w:jc w:val="both"/>
        <w:rPr>
          <w:color w:val="000000" w:themeColor="text1"/>
          <w:sz w:val="16"/>
          <w:szCs w:val="16"/>
        </w:rPr>
      </w:pPr>
    </w:p>
    <w:p w14:paraId="792E1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после ареста СПК (27 июня 1938 г.) ракетоплан РП-318-1 перевозят из РНИИ на завод № 1 НКАП в распоряжение А.Я. Щербакова, который позднее стал ведущим конструктором этой машины (Там же, № 105, л. 155) (10676).</w:t>
      </w:r>
    </w:p>
    <w:p w14:paraId="774A33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4B40C1" w14:textId="77777777" w:rsidR="00CF4243" w:rsidRPr="00584DE4" w:rsidRDefault="00CF4243"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17 ноября 1938 года в письме РНИИ наркому оборонной промышленности Михаилу Моисеевичу Кагановичу №1093сс среди прочего сообщалось:</w:t>
      </w:r>
    </w:p>
    <w:p w14:paraId="2F000102" w14:textId="77777777" w:rsidR="00CF4243" w:rsidRPr="00584DE4" w:rsidRDefault="00CF4243"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bdr w:val="none" w:sz="0" w:space="0" w:color="auto" w:frame="1"/>
        </w:rPr>
        <w:t>«В результате ликвидации последствий вредительства и напряжённой работы коллектива работников НИИ №3 в течение 4-го квартала 1937 г. и 3-х кварталов 1938 года Институтом спроектирован и отработан ряд объектов, представляющих новое весьма мощное вооружение авиации и специальных химических частей АУ [Артиллерийского управления]. Этот новый вид вооружения, основанный на ракетном принципе, получил хорошую оценку со стороны военных специалистов и комиссии. &lt;…&gt;</w:t>
      </w:r>
    </w:p>
    <w:p w14:paraId="2E337BD9" w14:textId="77777777" w:rsidR="00CF4243" w:rsidRPr="00584DE4" w:rsidRDefault="00CF4243"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bdr w:val="none" w:sz="0" w:space="0" w:color="auto" w:frame="1"/>
        </w:rPr>
        <w:t>Спроектирована и прошла заводские испытания и в настоящее время подготовлена к широким полигонным испытаниям (на полигоне АУ) ракетная механизированная установка, предназначенная для обеспечения химического налёта ракетными химическими снарядами (СОВ [стойкое отравляющее вещество, иприт] и НОВ [нестойкое отравляющее вещество, синильная кислота]) 132 мм с ёмкостью в 7 литров. Установка позволяет вести огонь по площадям как одиночными выстрелами, так и залпом в 2-3-6-12 и 24 выстрела. Установки, сведённые в батареи 4-6 машин, представляют из себя весьма подвижное и мощное средство химического нападения на дистанцию до 7 километров».</w:t>
      </w:r>
    </w:p>
    <w:p w14:paraId="082310AC" w14:textId="750F4D02" w:rsidR="00CF4243" w:rsidRPr="00584DE4" w:rsidRDefault="00CF4243"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были действительно проведены, но вне плана —</w:t>
      </w:r>
      <w:r w:rsidR="00E62B39" w:rsidRPr="00584DE4">
        <w:rPr>
          <w:color w:val="000000" w:themeColor="text1"/>
          <w:sz w:val="16"/>
          <w:szCs w:val="16"/>
        </w:rPr>
        <w:t xml:space="preserve"> </w:t>
      </w:r>
      <w:r w:rsidRPr="00584DE4">
        <w:rPr>
          <w:color w:val="000000" w:themeColor="text1"/>
          <w:sz w:val="16"/>
          <w:szCs w:val="16"/>
          <w:bdr w:val="none" w:sz="0" w:space="0" w:color="auto" w:frame="1"/>
        </w:rPr>
        <w:t>«по требованию Войсковой Комиссии»</w:t>
      </w:r>
      <w:r w:rsidRPr="00584DE4">
        <w:rPr>
          <w:color w:val="000000" w:themeColor="text1"/>
          <w:sz w:val="16"/>
          <w:szCs w:val="16"/>
        </w:rPr>
        <w:t>. Они начались в декабре 1938 года на Центральном военно-химическом полигоне начались и завершились в феврале 1939 года широкие полигонные испытания пусковой установки на шасси ЗИС-5 с поперечным размещением направляющих. При этом использовались боевые РХС-132, снаряжаемые синильной кислотой, а в районе условной цели размещали выловленных бродячих собак.</w:t>
      </w:r>
    </w:p>
    <w:p w14:paraId="44434BFC" w14:textId="77777777" w:rsidR="00CF4243" w:rsidRPr="00584DE4" w:rsidRDefault="00CF4243" w:rsidP="00584DE4">
      <w:pPr>
        <w:pStyle w:val="af"/>
        <w:shd w:val="clear" w:color="auto" w:fill="FFFFFF"/>
        <w:spacing w:before="0" w:after="0"/>
        <w:jc w:val="both"/>
        <w:textAlignment w:val="baseline"/>
        <w:rPr>
          <w:color w:val="000000" w:themeColor="text1"/>
          <w:sz w:val="16"/>
          <w:szCs w:val="16"/>
        </w:rPr>
      </w:pPr>
      <w:r w:rsidRPr="00584DE4">
        <w:rPr>
          <w:color w:val="000000" w:themeColor="text1"/>
          <w:sz w:val="16"/>
          <w:szCs w:val="16"/>
        </w:rPr>
        <w:t>Это был «объект №138» — станок для стрельбы реактивными химическими снарядами калибра 132 мм (РХС-132). На начальном этапе была поставлена задача изготовления станка в виде длинной трубы. По итогам пробных стрельб он был признан не отвечающим требованиям заказчика, и специалисты соорудили две установки на автомашинах ЗИС-5. Они прошли успешные заводские испытания на Софринском артиллерийском полигоне и частичные полигонные испытания на Центральном военно-химическом полигоне (ЦВХП РККА) в посёлке Шиханы (станция Причернавская в Саратовской области) (19941).</w:t>
      </w:r>
    </w:p>
    <w:p w14:paraId="64C6D08C" w14:textId="77777777" w:rsidR="00CF4243" w:rsidRPr="00584DE4" w:rsidRDefault="00CF4243" w:rsidP="00584DE4">
      <w:pPr>
        <w:pStyle w:val="af"/>
        <w:shd w:val="clear" w:color="auto" w:fill="FFFFFF"/>
        <w:spacing w:before="0" w:after="0"/>
        <w:jc w:val="both"/>
        <w:textAlignment w:val="baseline"/>
        <w:rPr>
          <w:color w:val="000000" w:themeColor="text1"/>
          <w:sz w:val="16"/>
          <w:szCs w:val="16"/>
        </w:rPr>
      </w:pPr>
    </w:p>
    <w:p w14:paraId="45B7550C" w14:textId="77777777" w:rsidR="008B3070" w:rsidRPr="006851B7" w:rsidRDefault="008B3070" w:rsidP="008B3070">
      <w:pPr>
        <w:jc w:val="both"/>
        <w:rPr>
          <w:color w:val="0070C0"/>
          <w:sz w:val="16"/>
          <w:szCs w:val="16"/>
        </w:rPr>
      </w:pPr>
      <w:r w:rsidRPr="006851B7">
        <w:rPr>
          <w:color w:val="0070C0"/>
          <w:sz w:val="16"/>
          <w:szCs w:val="16"/>
        </w:rPr>
        <w:t>17 ноября 1938 года было письмо НИИ № 3 наркому оборонной промышленности Михаилу Моисеевичу Кагановичу (№1093сс), в котором среди прочего сообщалось:</w:t>
      </w:r>
    </w:p>
    <w:p w14:paraId="25469117" w14:textId="77777777" w:rsidR="008B3070" w:rsidRPr="006851B7" w:rsidRDefault="008B3070" w:rsidP="008B3070">
      <w:pPr>
        <w:jc w:val="both"/>
        <w:rPr>
          <w:color w:val="0070C0"/>
          <w:sz w:val="16"/>
          <w:szCs w:val="16"/>
        </w:rPr>
      </w:pPr>
      <w:r w:rsidRPr="006851B7">
        <w:rPr>
          <w:color w:val="0070C0"/>
          <w:sz w:val="16"/>
          <w:szCs w:val="16"/>
        </w:rPr>
        <w:t>«В результате ликвидации последствий вредительства и напряжённой работы коллектива работников НИИ №3 в течение 4-го квартала 1937 г. и 3-х кварталов 1938 года Институтом спроектирован и отработан ряд объектов, представляющих новое весьма мощное вооружение авиации и специальных химических частей АУ [Артиллерийского управления]. Этот новый вид вооружения, основанный на ракетном принципе, получил хорошую оценку со стороны военных специалистов и комиссии. &lt;…&gt;</w:t>
      </w:r>
    </w:p>
    <w:p w14:paraId="1F38F021" w14:textId="77777777" w:rsidR="008B3070" w:rsidRPr="006851B7" w:rsidRDefault="008B3070" w:rsidP="008B3070">
      <w:pPr>
        <w:jc w:val="both"/>
        <w:rPr>
          <w:color w:val="0070C0"/>
          <w:sz w:val="16"/>
          <w:szCs w:val="16"/>
        </w:rPr>
      </w:pPr>
      <w:r w:rsidRPr="006851B7">
        <w:rPr>
          <w:color w:val="0070C0"/>
          <w:sz w:val="16"/>
          <w:szCs w:val="16"/>
        </w:rPr>
        <w:t>Спроектирована и прошла заводские испытания и в настоящее время подготовлена к широким полигонным испытаниям (на полигоне АУ) ракетная механизированная установка, предназначенная для обеспечения химического налёта ракетными химическими снарядами (СОВ [стойкое отравляющее вещество, иприт] и НОВ [нестойкое отравляющее вещество, синильная кислота]) 132 мм с ёмкостью в 7 литров. Установка позволяет вести огонь по площадям как одиночными выстрелами, так и залпом в 2-3-6-12 и 24 выстрела. Установки, сведённые в батареи 4-6 машин, представляют из себя весьма подвижное и мощное средство химического нападения на дистанцию до 7 километров».</w:t>
      </w:r>
    </w:p>
    <w:p w14:paraId="6660F47B" w14:textId="77777777" w:rsidR="008B3070" w:rsidRPr="006851B7" w:rsidRDefault="008B3070" w:rsidP="008B3070">
      <w:pPr>
        <w:jc w:val="both"/>
        <w:rPr>
          <w:color w:val="0070C0"/>
          <w:sz w:val="16"/>
          <w:szCs w:val="16"/>
        </w:rPr>
      </w:pPr>
      <w:r w:rsidRPr="006851B7">
        <w:rPr>
          <w:color w:val="0070C0"/>
          <w:sz w:val="16"/>
          <w:szCs w:val="16"/>
        </w:rPr>
        <w:t>Широкие полигонные испытания пусковой установки на шасси ЗИС-5 с поперечным размещением направляющих были действительно проведены, но вне плана — «по требованию Войсковой Комиссии». Они начались на Центральном военно-химическом полигоне в декабре 1938 года, а завершились в феврале 1939 года. При этом использовались боевые РХС-132, снаряжаемые синильной кислотой, а в районе условной цели размещали выловленных бродячих собак (25402).</w:t>
      </w:r>
    </w:p>
    <w:p w14:paraId="3090125D" w14:textId="77777777" w:rsidR="008B3070" w:rsidRPr="006851B7" w:rsidRDefault="008B3070" w:rsidP="008B3070">
      <w:pPr>
        <w:jc w:val="both"/>
        <w:rPr>
          <w:color w:val="0070C0"/>
          <w:sz w:val="16"/>
          <w:szCs w:val="16"/>
        </w:rPr>
      </w:pPr>
    </w:p>
    <w:p w14:paraId="74B7AB5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535467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7DDABBC" w14:textId="77777777" w:rsidR="00C368F1" w:rsidRPr="00584DE4" w:rsidRDefault="00C368F1" w:rsidP="00584DE4">
      <w:pPr>
        <w:jc w:val="both"/>
        <w:rPr>
          <w:color w:val="000000" w:themeColor="text1"/>
          <w:sz w:val="16"/>
          <w:szCs w:val="16"/>
        </w:rPr>
      </w:pPr>
      <w:r w:rsidRPr="00584DE4">
        <w:rPr>
          <w:color w:val="000000" w:themeColor="text1"/>
          <w:sz w:val="16"/>
          <w:szCs w:val="16"/>
        </w:rPr>
        <w:t>17 ноября 1938 г. по указанию В.М. Молотова в НКВД была направлена справка о работе разведки органов госбезопасности по выполнению постановлений ВТБ: в 1937 г. было принято постановлений ВТБ с заданиями НКВД – 16, из них не выполнено 7, в том числе 6, принятых по предложениям НКВД; в 1938 г. – соответственно 28, 23, 12. Общее количество материалов, поступивших из НКВД и переданных в промышленность, составляло в 1937 г. – 518, в 1938 г. – 384. Качество материалов, прошедших оценку наркоматов, характеризуется следующими данными: в 1936 г. признано ценными 48%, не представляющими ценности – 29%; в 1937 г. соответственно – 38 и 32%; в 1938 г. – 17 и 55%.</w:t>
      </w:r>
    </w:p>
    <w:p w14:paraId="7E1216F9" w14:textId="77777777" w:rsidR="00C368F1" w:rsidRPr="00584DE4" w:rsidRDefault="00C368F1" w:rsidP="00584DE4">
      <w:pPr>
        <w:jc w:val="both"/>
        <w:rPr>
          <w:color w:val="000000" w:themeColor="text1"/>
          <w:sz w:val="16"/>
          <w:szCs w:val="16"/>
        </w:rPr>
      </w:pPr>
      <w:r w:rsidRPr="00584DE4">
        <w:rPr>
          <w:color w:val="000000" w:themeColor="text1"/>
          <w:sz w:val="16"/>
          <w:szCs w:val="16"/>
        </w:rPr>
        <w:t>Секретариатом ВТБ были сделаны тогда следующие выводы: «…Добывающие органы НКВД, передавая в промышленность большое количество ценного материала, в основном не выполняют постановлений ВТБ, в которых фиксированы наиболее актуальные для нашей промышленности вопросы… Из года в год падает количество ценных материалов, поступающих от добывающих органов НКВД… Ежегодно поступает около 40 процентов материалов, не имеющих никакой ценности, которые только засоряют наши конструкторские бюро и лаборатории, отвлекая их от более важных работ… Предложить НКВД …Перенести свое внимание на выполнение в первую очередь заданий ВТБ …Обратить внимание на качественную сторону передаваемого материала... Сосредоточить внимание добывающих органов на приобретении материалов в первую очередь на следующих отраслях военной промышленности: авиация, морской флот, артиллерия, пороха» (19563).</w:t>
      </w:r>
    </w:p>
    <w:p w14:paraId="170839D5" w14:textId="77777777" w:rsidR="00C368F1" w:rsidRPr="00584DE4" w:rsidRDefault="00C368F1" w:rsidP="00584DE4">
      <w:pPr>
        <w:jc w:val="both"/>
        <w:rPr>
          <w:color w:val="000000" w:themeColor="text1"/>
          <w:sz w:val="16"/>
          <w:szCs w:val="16"/>
        </w:rPr>
      </w:pPr>
    </w:p>
    <w:p w14:paraId="319F5F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года вышло Постановление СНК СССР №1240-300сс "О развитии правительственной высокочастотной связи" (8983).</w:t>
      </w:r>
    </w:p>
    <w:p w14:paraId="4A0FF6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7D1E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ноября 1938 согласно Постановлению СНК СССР № 1240</w:t>
      </w:r>
      <w:r w:rsidRPr="00584DE4">
        <w:rPr>
          <w:color w:val="000000" w:themeColor="text1"/>
          <w:sz w:val="16"/>
          <w:szCs w:val="16"/>
        </w:rPr>
        <w:noBreakHyphen/>
        <w:t>300сс на заводе № 209 был размещен заказ на 30 приборов С</w:t>
      </w:r>
      <w:r w:rsidRPr="00584DE4">
        <w:rPr>
          <w:color w:val="000000" w:themeColor="text1"/>
          <w:sz w:val="16"/>
          <w:szCs w:val="16"/>
        </w:rPr>
        <w:noBreakHyphen/>
        <w:t>308</w:t>
      </w:r>
      <w:r w:rsidRPr="00584DE4">
        <w:rPr>
          <w:color w:val="000000" w:themeColor="text1"/>
          <w:sz w:val="16"/>
          <w:szCs w:val="16"/>
        </w:rPr>
        <w:noBreakHyphen/>
        <w:t>М, которые гарантировали практически полную невозможность расшифровки перехваченных телеграмм. На линии Одесса–Киев шифрующие телеграфную передачу приборы С</w:t>
      </w:r>
      <w:r w:rsidRPr="00584DE4">
        <w:rPr>
          <w:color w:val="000000" w:themeColor="text1"/>
          <w:sz w:val="16"/>
          <w:szCs w:val="16"/>
        </w:rPr>
        <w:noBreakHyphen/>
        <w:t>308</w:t>
      </w:r>
      <w:r w:rsidRPr="00584DE4">
        <w:rPr>
          <w:color w:val="000000" w:themeColor="text1"/>
          <w:sz w:val="16"/>
          <w:szCs w:val="16"/>
        </w:rPr>
        <w:noBreakHyphen/>
        <w:t>М были установлены сразу же после открытия этой линии связи. В дальнейшем такие приборы предполагалось установить на все связи сети (11671).</w:t>
      </w:r>
    </w:p>
    <w:p w14:paraId="1804F54C" w14:textId="77777777" w:rsidR="004B0DF9" w:rsidRPr="00584DE4" w:rsidRDefault="004B0DF9" w:rsidP="00584DE4">
      <w:pPr>
        <w:autoSpaceDE w:val="0"/>
        <w:autoSpaceDN w:val="0"/>
        <w:adjustRightInd w:val="0"/>
        <w:jc w:val="both"/>
        <w:rPr>
          <w:color w:val="000000" w:themeColor="text1"/>
          <w:sz w:val="16"/>
          <w:szCs w:val="16"/>
        </w:rPr>
      </w:pPr>
    </w:p>
    <w:p w14:paraId="114312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ноября 1938 г. пр. № 437сс по решению правительства № 5270ко от 20.09.1938 г.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55369E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B73BFCD" w14:textId="77777777" w:rsidR="004B0DF9" w:rsidRPr="00584DE4" w:rsidRDefault="004B0DF9" w:rsidP="00584DE4">
      <w:pPr>
        <w:autoSpaceDE w:val="0"/>
        <w:autoSpaceDN w:val="0"/>
        <w:adjustRightInd w:val="0"/>
        <w:jc w:val="both"/>
        <w:rPr>
          <w:color w:val="000000" w:themeColor="text1"/>
          <w:sz w:val="16"/>
          <w:szCs w:val="16"/>
        </w:rPr>
      </w:pPr>
    </w:p>
    <w:p w14:paraId="1291F5D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490EED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7271D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Молотов и Сталин подписали постановление СНК СССР и ЦК ВКП(б) “Об арестах, прокурорском надзоре и ведении следствия”, которым органам НКВД запрещалось производство массовых операций по арестам и выселению граждан, а также предписывалось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 Во исполнение этого постановления приказом НКВД № 00762 от 26 ноября все ранее изданные оперативные приказы НКВД, регламентировавшие “массовые операции”, отменялись (7560).</w:t>
      </w:r>
    </w:p>
    <w:p w14:paraId="42B3B7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не означало ослабления притока новых контингентов в тюрьмы, лагеря и колонии НКВД: напротив, он продолжал расти. Однако этим постановлением была подведена черта под периодом “ежовщины” (7560).</w:t>
      </w:r>
    </w:p>
    <w:p w14:paraId="0396A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CEA46A" w14:textId="77777777" w:rsidR="00B856A9" w:rsidRPr="00584DE4" w:rsidRDefault="00B856A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w:t>
      </w:r>
      <w:r w:rsidRPr="00584DE4">
        <w:rPr>
          <w:bCs/>
          <w:color w:val="000000" w:themeColor="text1"/>
          <w:sz w:val="16"/>
          <w:szCs w:val="16"/>
        </w:rPr>
        <w:t xml:space="preserve"> вышло постановление ЦК ВКП(б) и Совнаркома «Об арестах, прокурорском надзоре и ведении следствия», осуждающее перегибы в работе органов. Постановление от 17 ноября гласило, что «упрощенное ведение следствия и суда» привело «к ряду крупнейших недостатков и извращений в работе органов НКВД и Прокуратуры». Теперь запретили «тройки», массовые аресты и выселения, от прокуратуры потребовали тщательной проверки обоснованности выдачи ордеров на аресты (17238).</w:t>
      </w:r>
    </w:p>
    <w:p w14:paraId="23863E24" w14:textId="77777777" w:rsidR="00B856A9" w:rsidRPr="00584DE4" w:rsidRDefault="00B856A9" w:rsidP="00584DE4">
      <w:pPr>
        <w:numPr>
          <w:ilvl w:val="12"/>
          <w:numId w:val="0"/>
        </w:numPr>
        <w:autoSpaceDE w:val="0"/>
        <w:autoSpaceDN w:val="0"/>
        <w:adjustRightInd w:val="0"/>
        <w:jc w:val="both"/>
        <w:rPr>
          <w:color w:val="000000" w:themeColor="text1"/>
          <w:sz w:val="16"/>
          <w:szCs w:val="16"/>
        </w:rPr>
      </w:pPr>
    </w:p>
    <w:p w14:paraId="700AB76D" w14:textId="77777777" w:rsidR="00B869F0" w:rsidRPr="00584DE4" w:rsidRDefault="00B869F0" w:rsidP="00584DE4">
      <w:pPr>
        <w:jc w:val="both"/>
        <w:rPr>
          <w:color w:val="000000" w:themeColor="text1"/>
          <w:sz w:val="16"/>
          <w:szCs w:val="16"/>
        </w:rPr>
      </w:pPr>
      <w:r w:rsidRPr="00584DE4">
        <w:rPr>
          <w:rStyle w:val="ucoz-forum-post"/>
          <w:bCs/>
          <w:color w:val="000000" w:themeColor="text1"/>
          <w:sz w:val="16"/>
          <w:szCs w:val="16"/>
        </w:rPr>
        <w:lastRenderedPageBreak/>
        <w:t xml:space="preserve">17 ноября </w:t>
      </w:r>
      <w:r w:rsidRPr="00584DE4">
        <w:rPr>
          <w:color w:val="000000" w:themeColor="text1"/>
          <w:sz w:val="16"/>
          <w:szCs w:val="16"/>
        </w:rPr>
        <w:t>в 1938 году Совнарком и Политбюро приняли постановление "Об арестах, прокурорском надзоре и ведении следствия". Там утверждалось: "Массовые операции по разгрому и выкорчевыванию вражеских элементов, проведенные органами НКВД в 1937-1938 годах, при упрощенном ведении следствия и суда не могли не привести к ряду крупнейших недостатков и извращений в работе органов НКВД и Прокуратуры... 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 Ликвидировались внесудебные "двойки" и "тройки", а аресты предписывалось осуществлять только по постановлению суда или с санкции прокурора (14833).</w:t>
      </w:r>
    </w:p>
    <w:p w14:paraId="662BD452" w14:textId="77777777" w:rsidR="00B869F0" w:rsidRPr="00584DE4" w:rsidRDefault="00B869F0" w:rsidP="00584DE4">
      <w:pPr>
        <w:jc w:val="both"/>
        <w:rPr>
          <w:color w:val="000000" w:themeColor="text1"/>
          <w:sz w:val="16"/>
          <w:szCs w:val="16"/>
        </w:rPr>
      </w:pPr>
    </w:p>
    <w:p w14:paraId="3A7D34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7049076E" w14:textId="77777777" w:rsidR="004B0DF9" w:rsidRPr="00584DE4" w:rsidRDefault="004B0DF9" w:rsidP="00584DE4">
      <w:pPr>
        <w:autoSpaceDE w:val="0"/>
        <w:autoSpaceDN w:val="0"/>
        <w:adjustRightInd w:val="0"/>
        <w:jc w:val="both"/>
        <w:rPr>
          <w:color w:val="000000" w:themeColor="text1"/>
          <w:sz w:val="16"/>
          <w:szCs w:val="16"/>
        </w:rPr>
      </w:pPr>
    </w:p>
    <w:p w14:paraId="723D7ED1" w14:textId="77777777" w:rsidR="00CF55D9" w:rsidRPr="00584DE4" w:rsidRDefault="00CF55D9" w:rsidP="00584DE4">
      <w:pPr>
        <w:jc w:val="both"/>
        <w:rPr>
          <w:color w:val="000000" w:themeColor="text1"/>
          <w:sz w:val="16"/>
          <w:szCs w:val="16"/>
        </w:rPr>
      </w:pPr>
      <w:r w:rsidRPr="00584DE4">
        <w:rPr>
          <w:color w:val="000000" w:themeColor="text1"/>
          <w:sz w:val="16"/>
          <w:szCs w:val="16"/>
        </w:rPr>
        <w:t>17 ноября 1938 г. вышло постановление ЦК ВКП(б) "Об арестах, прокурорском надзоре и ведении следствия" (24104).</w:t>
      </w:r>
    </w:p>
    <w:p w14:paraId="3C370911" w14:textId="77777777" w:rsidR="00CF55D9" w:rsidRPr="00584DE4" w:rsidRDefault="00CF55D9" w:rsidP="00584DE4">
      <w:pPr>
        <w:jc w:val="both"/>
        <w:rPr>
          <w:color w:val="000000" w:themeColor="text1"/>
          <w:sz w:val="16"/>
          <w:szCs w:val="16"/>
        </w:rPr>
      </w:pPr>
    </w:p>
    <w:p w14:paraId="3CAF04EA" w14:textId="77777777" w:rsidR="006364D5" w:rsidRPr="00584DE4" w:rsidRDefault="006364D5" w:rsidP="00584DE4">
      <w:pPr>
        <w:jc w:val="both"/>
        <w:rPr>
          <w:color w:val="000000" w:themeColor="text1"/>
          <w:sz w:val="16"/>
          <w:szCs w:val="16"/>
        </w:rPr>
      </w:pPr>
      <w:r w:rsidRPr="00584DE4">
        <w:rPr>
          <w:color w:val="000000" w:themeColor="text1"/>
          <w:sz w:val="16"/>
          <w:szCs w:val="16"/>
        </w:rPr>
        <w:t>17 ноября 1938 г.</w:t>
      </w:r>
    </w:p>
    <w:p w14:paraId="215C6BE3" w14:textId="77777777" w:rsidR="006364D5" w:rsidRPr="00584DE4" w:rsidRDefault="006364D5" w:rsidP="00584DE4">
      <w:pPr>
        <w:jc w:val="both"/>
        <w:rPr>
          <w:color w:val="000000" w:themeColor="text1"/>
          <w:sz w:val="16"/>
          <w:szCs w:val="16"/>
        </w:rPr>
      </w:pPr>
      <w:r w:rsidRPr="00584DE4">
        <w:rPr>
          <w:color w:val="000000" w:themeColor="text1"/>
          <w:sz w:val="16"/>
          <w:szCs w:val="16"/>
        </w:rPr>
        <w:t>№148 Постановление СНК СССР и ЦК ВКП(б) «Об арестах, прокурорском надзоре и ведении следствия».</w:t>
      </w:r>
    </w:p>
    <w:p w14:paraId="71A3A600" w14:textId="0BD6DF14" w:rsidR="006364D5" w:rsidRPr="00584DE4" w:rsidRDefault="006364D5"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2E24333B" w14:textId="77777777" w:rsidR="006364D5" w:rsidRPr="00584DE4" w:rsidRDefault="006364D5" w:rsidP="00584DE4">
      <w:pPr>
        <w:jc w:val="both"/>
        <w:rPr>
          <w:color w:val="000000" w:themeColor="text1"/>
          <w:sz w:val="16"/>
          <w:szCs w:val="16"/>
        </w:rPr>
      </w:pPr>
      <w:r w:rsidRPr="00584DE4">
        <w:rPr>
          <w:color w:val="000000" w:themeColor="text1"/>
          <w:sz w:val="16"/>
          <w:szCs w:val="16"/>
        </w:rPr>
        <w:t>Трагедия советской деревни. Коллективизация и раскулачивание. Документы и материалы Том 5. 1937-1939. Книга 2. 1938 – 1939. Москва РОССПЭН 2006. Стр. 307-311</w:t>
      </w:r>
    </w:p>
    <w:p w14:paraId="3DCE2132" w14:textId="11F4BEF8" w:rsidR="006364D5" w:rsidRPr="00584DE4" w:rsidRDefault="006364D5"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27DC4EF0" w14:textId="77777777" w:rsidR="006364D5" w:rsidRPr="00584DE4" w:rsidRDefault="006364D5" w:rsidP="00584DE4">
      <w:pPr>
        <w:jc w:val="both"/>
        <w:rPr>
          <w:color w:val="000000" w:themeColor="text1"/>
          <w:sz w:val="16"/>
          <w:szCs w:val="16"/>
        </w:rPr>
      </w:pPr>
      <w:r w:rsidRPr="00584DE4">
        <w:rPr>
          <w:color w:val="000000" w:themeColor="text1"/>
          <w:sz w:val="16"/>
          <w:szCs w:val="16"/>
        </w:rPr>
        <w:t>РГАСПИ. Ф. 17. Оп. 163. Д. 1204. Л. 108-117. Подлинник.</w:t>
      </w:r>
    </w:p>
    <w:p w14:paraId="49CD0383" w14:textId="77777777" w:rsidR="006364D5" w:rsidRPr="00584DE4" w:rsidRDefault="006364D5" w:rsidP="00584DE4">
      <w:pPr>
        <w:jc w:val="both"/>
        <w:rPr>
          <w:color w:val="000000" w:themeColor="text1"/>
          <w:sz w:val="16"/>
          <w:szCs w:val="16"/>
        </w:rPr>
      </w:pPr>
      <w:r w:rsidRPr="00584DE4">
        <w:rPr>
          <w:color w:val="000000" w:themeColor="text1"/>
          <w:sz w:val="16"/>
          <w:szCs w:val="16"/>
        </w:rPr>
        <w:t>Наркомам внутренних дел союзных и автономных республик, начальникам УНКВД краев и областей, начальникам окружных, городских и районных отделений НКВД.</w:t>
      </w:r>
    </w:p>
    <w:p w14:paraId="590C8684" w14:textId="77777777" w:rsidR="006364D5" w:rsidRPr="00584DE4" w:rsidRDefault="006364D5" w:rsidP="00584DE4">
      <w:pPr>
        <w:jc w:val="both"/>
        <w:rPr>
          <w:color w:val="000000" w:themeColor="text1"/>
          <w:sz w:val="16"/>
          <w:szCs w:val="16"/>
        </w:rPr>
      </w:pPr>
      <w:r w:rsidRPr="00584DE4">
        <w:rPr>
          <w:color w:val="000000" w:themeColor="text1"/>
          <w:sz w:val="16"/>
          <w:szCs w:val="16"/>
        </w:rPr>
        <w:t>Прокурорам союзных и автономных республик, краев и областей, окружным, городским и районным прокурорам.</w:t>
      </w:r>
    </w:p>
    <w:p w14:paraId="50914C32" w14:textId="77777777" w:rsidR="006364D5" w:rsidRPr="00584DE4" w:rsidRDefault="006364D5" w:rsidP="00584DE4">
      <w:pPr>
        <w:jc w:val="both"/>
        <w:rPr>
          <w:color w:val="000000" w:themeColor="text1"/>
          <w:sz w:val="16"/>
          <w:szCs w:val="16"/>
        </w:rPr>
      </w:pPr>
      <w:r w:rsidRPr="00584DE4">
        <w:rPr>
          <w:color w:val="000000" w:themeColor="text1"/>
          <w:sz w:val="16"/>
          <w:szCs w:val="16"/>
        </w:rPr>
        <w:t>Секретарям ЦК нацкомпартий, крайкомов, обкомов, окружкомов, горкомов и райкомов ВКП(б)</w:t>
      </w:r>
    </w:p>
    <w:p w14:paraId="7124F69F" w14:textId="77777777" w:rsidR="006364D5" w:rsidRPr="00584DE4" w:rsidRDefault="006364D5" w:rsidP="00584DE4">
      <w:pPr>
        <w:jc w:val="both"/>
        <w:rPr>
          <w:color w:val="000000" w:themeColor="text1"/>
          <w:sz w:val="16"/>
          <w:szCs w:val="16"/>
        </w:rPr>
      </w:pPr>
      <w:r w:rsidRPr="00584DE4">
        <w:rPr>
          <w:color w:val="000000" w:themeColor="text1"/>
          <w:sz w:val="16"/>
          <w:szCs w:val="16"/>
        </w:rPr>
        <w:t>СНК СССР и ЦК ВКП(б) отмечают, что за 1937—1938 гг. под руководством партии органы НКВД проделали большую работу по разгрому врагов народа и очистке СССР от многочисленных шпионских, террористических, диверсионных и вредительских кадров из троцкистов, бухаринцев, эсеров, меньшевиков, буржуазных националистов, белогвардейцев, беглых кулаков и уголовников, представлявших из себя серьезную опору иностранных разведок в СССР и, в особенности, разведок Японии, Германии, Польши, Англии и Франции.</w:t>
      </w:r>
    </w:p>
    <w:p w14:paraId="32163783" w14:textId="77777777" w:rsidR="006364D5" w:rsidRPr="00584DE4" w:rsidRDefault="006364D5" w:rsidP="00584DE4">
      <w:pPr>
        <w:jc w:val="both"/>
        <w:rPr>
          <w:color w:val="000000" w:themeColor="text1"/>
          <w:sz w:val="16"/>
          <w:szCs w:val="16"/>
        </w:rPr>
      </w:pPr>
      <w:r w:rsidRPr="00584DE4">
        <w:rPr>
          <w:color w:val="000000" w:themeColor="text1"/>
          <w:sz w:val="16"/>
          <w:szCs w:val="16"/>
        </w:rPr>
        <w:t>Одновременно органами НКВД проделана большая работа также и по разгрому шпионско-диверсионной агентуры иностранных разведок, переброшенной в СССР в большом количестве из-за кордона под видом так называемых политэмигрантов и перебежчиков из поляков, румын, финнов, немцев, латышей, эстонцев, харбинцев и проч. Очистка страны от диверсионных повстанческих и шпионских кадров сыграла свою положительную роль в деле обеспечения дальнейших успехов социалистического строительства. Однако не следует думать, что на этом дело очистки СССР от шпионов, вредителей, террористов и диверсантов окончено.</w:t>
      </w:r>
    </w:p>
    <w:p w14:paraId="195C58E9" w14:textId="77777777" w:rsidR="006364D5" w:rsidRPr="00584DE4" w:rsidRDefault="006364D5" w:rsidP="00584DE4">
      <w:pPr>
        <w:jc w:val="both"/>
        <w:rPr>
          <w:color w:val="000000" w:themeColor="text1"/>
          <w:sz w:val="16"/>
          <w:szCs w:val="16"/>
        </w:rPr>
      </w:pPr>
      <w:r w:rsidRPr="00584DE4">
        <w:rPr>
          <w:color w:val="000000" w:themeColor="text1"/>
          <w:sz w:val="16"/>
          <w:szCs w:val="16"/>
        </w:rPr>
        <w:t>Задача теперь заключается в том, чтобы, продолжая и впредь беспощадную борьбу со всеми врагами СССР, организовать эту борьбу при помощи более совершенных и надежных методов.</w:t>
      </w:r>
    </w:p>
    <w:p w14:paraId="06CB9E97" w14:textId="77777777" w:rsidR="006364D5" w:rsidRPr="00584DE4" w:rsidRDefault="006364D5" w:rsidP="00584DE4">
      <w:pPr>
        <w:jc w:val="both"/>
        <w:rPr>
          <w:color w:val="000000" w:themeColor="text1"/>
          <w:sz w:val="16"/>
          <w:szCs w:val="16"/>
        </w:rPr>
      </w:pPr>
      <w:r w:rsidRPr="00584DE4">
        <w:rPr>
          <w:color w:val="000000" w:themeColor="text1"/>
          <w:sz w:val="16"/>
          <w:szCs w:val="16"/>
        </w:rPr>
        <w:t>Это тем более необходимо, что массовые операции по разгрому и выкорчевыванию вражеских элементов, проведенные органами НКВД в 1937—1938 гг., при упрощенном ведении следствия и суда не могли не привести к ряду крупнейших недостатков и извращений в работе органов НКВД и прокуратуры. Больше того, враги народа и шпионы иностранных разведок, пробравшиеся в органы НКВД как в центре, так и на местах, продолжая вести свою подрывную работу, старались всячески запутать следственные и агентурные дела, сознательно извращали советские законы, проводили массовые и необоснованные аресты, в тоже время спасая от разгрома своих сообщников, в особенности, засевших в органах НКВД.</w:t>
      </w:r>
    </w:p>
    <w:p w14:paraId="4C8FC652" w14:textId="77777777" w:rsidR="006364D5" w:rsidRPr="00584DE4" w:rsidRDefault="006364D5" w:rsidP="00584DE4">
      <w:pPr>
        <w:jc w:val="both"/>
        <w:rPr>
          <w:color w:val="000000" w:themeColor="text1"/>
          <w:sz w:val="16"/>
          <w:szCs w:val="16"/>
        </w:rPr>
      </w:pPr>
      <w:r w:rsidRPr="00584DE4">
        <w:rPr>
          <w:color w:val="000000" w:themeColor="text1"/>
          <w:sz w:val="16"/>
          <w:szCs w:val="16"/>
        </w:rPr>
        <w:t>Главнейшими недостатками, выявленными за последнее время в работе органов НКВД и прокуратуры, являются следующие:</w:t>
      </w:r>
    </w:p>
    <w:p w14:paraId="42B80BDC" w14:textId="77777777" w:rsidR="006364D5" w:rsidRPr="00584DE4" w:rsidRDefault="006364D5" w:rsidP="00584DE4">
      <w:pPr>
        <w:jc w:val="both"/>
        <w:rPr>
          <w:color w:val="000000" w:themeColor="text1"/>
          <w:sz w:val="16"/>
          <w:szCs w:val="16"/>
        </w:rPr>
      </w:pPr>
      <w:r w:rsidRPr="00584DE4">
        <w:rPr>
          <w:color w:val="000000" w:themeColor="text1"/>
          <w:sz w:val="16"/>
          <w:szCs w:val="16"/>
        </w:rPr>
        <w:t>Во-первых, работники НКВД совершенно забросили агентурно-осведомительскую работу, предпочитая действовать более упрощенным способом, путем практики массовых арестов, не заботясь при этом о полноте и высоком качестве расследования.</w:t>
      </w:r>
    </w:p>
    <w:p w14:paraId="29ABC91F" w14:textId="77777777" w:rsidR="006364D5" w:rsidRPr="00584DE4" w:rsidRDefault="006364D5" w:rsidP="00584DE4">
      <w:pPr>
        <w:jc w:val="both"/>
        <w:rPr>
          <w:color w:val="000000" w:themeColor="text1"/>
          <w:sz w:val="16"/>
          <w:szCs w:val="16"/>
        </w:rPr>
      </w:pPr>
      <w:r w:rsidRPr="00584DE4">
        <w:rPr>
          <w:color w:val="000000" w:themeColor="text1"/>
          <w:sz w:val="16"/>
          <w:szCs w:val="16"/>
        </w:rPr>
        <w:t>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w:t>
      </w:r>
    </w:p>
    <w:p w14:paraId="3E4F67B4" w14:textId="77777777" w:rsidR="006364D5" w:rsidRPr="00584DE4" w:rsidRDefault="006364D5" w:rsidP="00584DE4">
      <w:pPr>
        <w:jc w:val="both"/>
        <w:rPr>
          <w:color w:val="000000" w:themeColor="text1"/>
          <w:sz w:val="16"/>
          <w:szCs w:val="16"/>
        </w:rPr>
      </w:pPr>
      <w:r w:rsidRPr="00584DE4">
        <w:rPr>
          <w:color w:val="000000" w:themeColor="text1"/>
          <w:sz w:val="16"/>
          <w:szCs w:val="16"/>
        </w:rPr>
        <w:t>Это привело к тому, что и без того слабая агентурная работа еще более отстала и, что хуже всего, многие наркомвнудельцы потеряли вкус к агентурным мероприятиям, играющим в чекистской работе исключительно важную роль.</w:t>
      </w:r>
    </w:p>
    <w:p w14:paraId="074A3C23" w14:textId="77777777" w:rsidR="006364D5" w:rsidRPr="00584DE4" w:rsidRDefault="006364D5" w:rsidP="00584DE4">
      <w:pPr>
        <w:jc w:val="both"/>
        <w:rPr>
          <w:color w:val="000000" w:themeColor="text1"/>
          <w:sz w:val="16"/>
          <w:szCs w:val="16"/>
        </w:rPr>
      </w:pPr>
      <w:r w:rsidRPr="00584DE4">
        <w:rPr>
          <w:color w:val="000000" w:themeColor="text1"/>
          <w:sz w:val="16"/>
          <w:szCs w:val="16"/>
        </w:rPr>
        <w:t>Это, наконец, привело к тому, что при отсутствии надлежаще поставленной агентурной работы следствию, как правило, не удавалось полностью разоблачить арестованных шпионов и диверсантов иностранных разведок и полностью вскрыть все их преступные связи.</w:t>
      </w:r>
    </w:p>
    <w:p w14:paraId="45F1B2BA" w14:textId="77777777" w:rsidR="006364D5" w:rsidRPr="00584DE4" w:rsidRDefault="006364D5" w:rsidP="00584DE4">
      <w:pPr>
        <w:jc w:val="both"/>
        <w:rPr>
          <w:color w:val="000000" w:themeColor="text1"/>
          <w:sz w:val="16"/>
          <w:szCs w:val="16"/>
        </w:rPr>
      </w:pPr>
      <w:r w:rsidRPr="00584DE4">
        <w:rPr>
          <w:color w:val="000000" w:themeColor="text1"/>
          <w:sz w:val="16"/>
          <w:szCs w:val="16"/>
        </w:rPr>
        <w:t>Такая недооценка значения агентурной работы и недопустимо легкомысленное отношение к арестам тем более нетерпимы, что Совнарком СССР и ЦК ВКП(б) в своих постановлениях от 8 мая 1933 г., 17 июня 1935 г.92 и, наконец, 3 марта 1937 г. давали категорические указания о необходимости правильно организовать агентурную работу, ограничить аресты и улучшить следствие.</w:t>
      </w:r>
    </w:p>
    <w:p w14:paraId="64626342" w14:textId="77777777" w:rsidR="006364D5" w:rsidRPr="00584DE4" w:rsidRDefault="006364D5" w:rsidP="00584DE4">
      <w:pPr>
        <w:jc w:val="both"/>
        <w:rPr>
          <w:color w:val="000000" w:themeColor="text1"/>
          <w:sz w:val="16"/>
          <w:szCs w:val="16"/>
        </w:rPr>
      </w:pPr>
      <w:r w:rsidRPr="00584DE4">
        <w:rPr>
          <w:color w:val="000000" w:themeColor="text1"/>
          <w:sz w:val="16"/>
          <w:szCs w:val="16"/>
        </w:rPr>
        <w:t>Во-вторых, крупнейшим недостатком работы органов НКВД является глубоко укоренившийся упрощенный порядок расследования, при котором, как правило, следователь ограничивается получением от обвиняемого признания своей вины и совершенно не заботится о подкреплении этого признания необходимыми документальными данными (показания свидетелей, акты экспертизы, вещественные доказательства и проч.).</w:t>
      </w:r>
    </w:p>
    <w:p w14:paraId="2D86C514" w14:textId="77777777" w:rsidR="006364D5" w:rsidRPr="00584DE4" w:rsidRDefault="006364D5" w:rsidP="00584DE4">
      <w:pPr>
        <w:jc w:val="both"/>
        <w:rPr>
          <w:color w:val="000000" w:themeColor="text1"/>
          <w:sz w:val="16"/>
          <w:szCs w:val="16"/>
        </w:rPr>
      </w:pPr>
      <w:r w:rsidRPr="00584DE4">
        <w:rPr>
          <w:color w:val="000000" w:themeColor="text1"/>
          <w:sz w:val="16"/>
          <w:szCs w:val="16"/>
        </w:rPr>
        <w:t>Часто арестованный не допрашивается в течение месяца после ареста, иногда и больше. При допросах арестованных протоколы допроса не всегда ведутся. Нередко имеют место случаи, когда показания арестованного записываются следователем в виде заметок, а затем, спустя продолжительное время (декада, месяц и даже больше), составляется общий протокол, причем совершенно не выполняется требование статьи 138 УПК о дословной, по возможности, фиксации показаний арестованного. Очень часто протокол допроса не составляется до тех пор, пока арестованный не признается в совершенных им преступлениях. Нередки случаи, когда в протокол допроса вовсе не записываются показания обвиняемого, опровергающие те или другие данные обвинения.</w:t>
      </w:r>
    </w:p>
    <w:p w14:paraId="26434B89" w14:textId="77777777" w:rsidR="006364D5" w:rsidRPr="00584DE4" w:rsidRDefault="006364D5" w:rsidP="00584DE4">
      <w:pPr>
        <w:jc w:val="both"/>
        <w:rPr>
          <w:color w:val="000000" w:themeColor="text1"/>
          <w:sz w:val="16"/>
          <w:szCs w:val="16"/>
        </w:rPr>
      </w:pPr>
      <w:r w:rsidRPr="00584DE4">
        <w:rPr>
          <w:color w:val="000000" w:themeColor="text1"/>
          <w:sz w:val="16"/>
          <w:szCs w:val="16"/>
        </w:rPr>
        <w:t>Следственные дела оформляются неряшливо, в дело помещаются черновые, неизвестно кем исправленные и перечеркнутые карандашные записи показаний, помещаются не подписанные допрашиваемым и не заверенные следователем протоколы показаний, включаются неподписанные и неутвержденные обвинительные заключения и т.п.</w:t>
      </w:r>
    </w:p>
    <w:p w14:paraId="7EB5943E" w14:textId="77777777" w:rsidR="006364D5" w:rsidRPr="00584DE4" w:rsidRDefault="006364D5" w:rsidP="00584DE4">
      <w:pPr>
        <w:jc w:val="both"/>
        <w:rPr>
          <w:color w:val="000000" w:themeColor="text1"/>
          <w:sz w:val="16"/>
          <w:szCs w:val="16"/>
        </w:rPr>
      </w:pPr>
      <w:r w:rsidRPr="00584DE4">
        <w:rPr>
          <w:color w:val="000000" w:themeColor="text1"/>
          <w:sz w:val="16"/>
          <w:szCs w:val="16"/>
        </w:rPr>
        <w:t>Органы прокуратуры со своей стороны не принимают необходимых мер к устранению этих недостатков, сводя, как правило, свое участие в расследовании к простой регистрации и штампованию следственных материалов. Органы прокуратуры не только не устраняют нарушений революционной законности, но фактически узаконяют эти нарушения.</w:t>
      </w:r>
    </w:p>
    <w:p w14:paraId="170507AF" w14:textId="77777777" w:rsidR="006364D5" w:rsidRPr="00584DE4" w:rsidRDefault="006364D5" w:rsidP="00584DE4">
      <w:pPr>
        <w:jc w:val="both"/>
        <w:rPr>
          <w:color w:val="000000" w:themeColor="text1"/>
          <w:sz w:val="16"/>
          <w:szCs w:val="16"/>
        </w:rPr>
      </w:pPr>
      <w:r w:rsidRPr="00584DE4">
        <w:rPr>
          <w:color w:val="000000" w:themeColor="text1"/>
          <w:sz w:val="16"/>
          <w:szCs w:val="16"/>
        </w:rPr>
        <w:t>Такого рода безответственным отношением к следственному производству и грубым нарушением установленных законом процессуальных правил нередко умело пользовались пробравшиеся в органы НКВД и прокуратуры — как в центре, так и на местах — враги народа. Они сознательно извращали советские законы, совершали подлоги, фальсифицировали следственные документы, привлекая к уголовной ответственности и подвергая аресту по пустяковым основаниям и даже вовсе без всяких оснований, создавали с провокационной целью «дела» против невинных людей, а в то же время принимали все меры к тому, чтобы укрыть и спасти от разгрома своих соучастников по преступной антисоветской деятельности. Такого рода факты имели место как в центральном аппарате НКВД, так и на местах.</w:t>
      </w:r>
    </w:p>
    <w:p w14:paraId="37049379" w14:textId="77777777" w:rsidR="006364D5" w:rsidRPr="00584DE4" w:rsidRDefault="006364D5" w:rsidP="00584DE4">
      <w:pPr>
        <w:jc w:val="both"/>
        <w:rPr>
          <w:color w:val="000000" w:themeColor="text1"/>
          <w:sz w:val="16"/>
          <w:szCs w:val="16"/>
        </w:rPr>
      </w:pPr>
      <w:r w:rsidRPr="00584DE4">
        <w:rPr>
          <w:color w:val="000000" w:themeColor="text1"/>
          <w:sz w:val="16"/>
          <w:szCs w:val="16"/>
        </w:rPr>
        <w:t>Все эти отмеченные в работе органов НКВД и прокуратуры совершенно нетерпимые недостатки были возможны только потому, что пробравшиеся в органы НКВД и прокуратуры враги народа всячески пытались оторвать работу органов НКВД и прокуратуры от партийных органов, уйти от партийного контроля и руководства и тем самым облегчить себе и своим сообщникам возможность продолжения своей антисоветской, подрывной деятельности.</w:t>
      </w:r>
    </w:p>
    <w:p w14:paraId="459A6D10" w14:textId="77777777" w:rsidR="006364D5" w:rsidRPr="00584DE4" w:rsidRDefault="006364D5" w:rsidP="00584DE4">
      <w:pPr>
        <w:jc w:val="both"/>
        <w:rPr>
          <w:color w:val="000000" w:themeColor="text1"/>
          <w:sz w:val="16"/>
          <w:szCs w:val="16"/>
        </w:rPr>
      </w:pPr>
      <w:r w:rsidRPr="00584DE4">
        <w:rPr>
          <w:color w:val="000000" w:themeColor="text1"/>
          <w:sz w:val="16"/>
          <w:szCs w:val="16"/>
        </w:rPr>
        <w:t>В целях решительного устранения изложенных недостатков и надлежащей организации следственной работы органов НКВД и прокуратуры, — СНК СССР и ЦК ВКП(б) постановляют:</w:t>
      </w:r>
    </w:p>
    <w:p w14:paraId="5056CC10" w14:textId="77777777" w:rsidR="006364D5" w:rsidRPr="00584DE4" w:rsidRDefault="006364D5" w:rsidP="00584DE4">
      <w:pPr>
        <w:jc w:val="both"/>
        <w:rPr>
          <w:color w:val="000000" w:themeColor="text1"/>
          <w:sz w:val="16"/>
          <w:szCs w:val="16"/>
        </w:rPr>
      </w:pPr>
      <w:r w:rsidRPr="00584DE4">
        <w:rPr>
          <w:color w:val="000000" w:themeColor="text1"/>
          <w:sz w:val="16"/>
          <w:szCs w:val="16"/>
        </w:rPr>
        <w:t>1. Запретить органам НКВД и прокуратуры производство каких-либо массовых операций по арестам и выселению.</w:t>
      </w:r>
    </w:p>
    <w:p w14:paraId="2CDF6611" w14:textId="77777777" w:rsidR="006364D5" w:rsidRPr="00584DE4" w:rsidRDefault="006364D5" w:rsidP="00584DE4">
      <w:pPr>
        <w:jc w:val="both"/>
        <w:rPr>
          <w:color w:val="000000" w:themeColor="text1"/>
          <w:sz w:val="16"/>
          <w:szCs w:val="16"/>
        </w:rPr>
      </w:pPr>
      <w:r w:rsidRPr="00584DE4">
        <w:rPr>
          <w:color w:val="000000" w:themeColor="text1"/>
          <w:sz w:val="16"/>
          <w:szCs w:val="16"/>
        </w:rPr>
        <w:t>В соответствии со ст. 127 Конституции СССР93 аресты производить только по постановлению суда или с санкции прокурора.</w:t>
      </w:r>
    </w:p>
    <w:p w14:paraId="115B755E" w14:textId="77777777" w:rsidR="006364D5" w:rsidRPr="00584DE4" w:rsidRDefault="006364D5" w:rsidP="00584DE4">
      <w:pPr>
        <w:jc w:val="both"/>
        <w:rPr>
          <w:color w:val="000000" w:themeColor="text1"/>
          <w:sz w:val="16"/>
          <w:szCs w:val="16"/>
        </w:rPr>
      </w:pPr>
      <w:r w:rsidRPr="00584DE4">
        <w:rPr>
          <w:color w:val="000000" w:themeColor="text1"/>
          <w:sz w:val="16"/>
          <w:szCs w:val="16"/>
        </w:rPr>
        <w:t>Выселение из погранполосы допускается в каждом отдельном случае с разрешения СНК СССР и ЦК ВКП(б) по специальному представлению соответствующего обкома, крайкома или ЦК нацкомпартий, согласованному с НКВД СССР.</w:t>
      </w:r>
    </w:p>
    <w:p w14:paraId="7CB24CCB" w14:textId="77777777" w:rsidR="006364D5" w:rsidRPr="00584DE4" w:rsidRDefault="006364D5" w:rsidP="00584DE4">
      <w:pPr>
        <w:jc w:val="both"/>
        <w:rPr>
          <w:color w:val="000000" w:themeColor="text1"/>
          <w:sz w:val="16"/>
          <w:szCs w:val="16"/>
        </w:rPr>
      </w:pPr>
      <w:r w:rsidRPr="00584DE4">
        <w:rPr>
          <w:color w:val="000000" w:themeColor="text1"/>
          <w:sz w:val="16"/>
          <w:szCs w:val="16"/>
        </w:rPr>
        <w:t>2.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w:t>
      </w:r>
    </w:p>
    <w:p w14:paraId="5F390A0B" w14:textId="77777777" w:rsidR="006364D5" w:rsidRPr="00584DE4" w:rsidRDefault="006364D5" w:rsidP="00584DE4">
      <w:pPr>
        <w:jc w:val="both"/>
        <w:rPr>
          <w:color w:val="000000" w:themeColor="text1"/>
          <w:sz w:val="16"/>
          <w:szCs w:val="16"/>
        </w:rPr>
      </w:pPr>
      <w:r w:rsidRPr="00584DE4">
        <w:rPr>
          <w:color w:val="000000" w:themeColor="text1"/>
          <w:sz w:val="16"/>
          <w:szCs w:val="16"/>
        </w:rPr>
        <w:t>Впредь все дела в точном соответствии с действующими законами о подсудности передавать на рассмотрение судов или Особого совещания при НКВД СССР.</w:t>
      </w:r>
    </w:p>
    <w:p w14:paraId="2A434368" w14:textId="77777777" w:rsidR="006364D5" w:rsidRPr="00584DE4" w:rsidRDefault="006364D5" w:rsidP="00584DE4">
      <w:pPr>
        <w:jc w:val="both"/>
        <w:rPr>
          <w:color w:val="000000" w:themeColor="text1"/>
          <w:sz w:val="16"/>
          <w:szCs w:val="16"/>
        </w:rPr>
      </w:pPr>
      <w:r w:rsidRPr="00584DE4">
        <w:rPr>
          <w:color w:val="000000" w:themeColor="text1"/>
          <w:sz w:val="16"/>
          <w:szCs w:val="16"/>
        </w:rPr>
        <w:t>3. При арестах органам НКВД и прокуратуры руководствоваться следующим:</w:t>
      </w:r>
    </w:p>
    <w:p w14:paraId="717DA679" w14:textId="77777777" w:rsidR="006364D5" w:rsidRPr="00584DE4" w:rsidRDefault="006364D5" w:rsidP="00584DE4">
      <w:pPr>
        <w:jc w:val="both"/>
        <w:rPr>
          <w:color w:val="000000" w:themeColor="text1"/>
          <w:sz w:val="16"/>
          <w:szCs w:val="16"/>
        </w:rPr>
      </w:pPr>
      <w:r w:rsidRPr="00584DE4">
        <w:rPr>
          <w:color w:val="000000" w:themeColor="text1"/>
          <w:sz w:val="16"/>
          <w:szCs w:val="16"/>
        </w:rPr>
        <w:t>а) согласование на аресты производить в строгом соответствии с постановлением СНК СССР и ЦК ВКП(б) от 17 июня 1935 г.;</w:t>
      </w:r>
    </w:p>
    <w:p w14:paraId="7C686AE9" w14:textId="77777777" w:rsidR="006364D5" w:rsidRPr="00584DE4" w:rsidRDefault="006364D5" w:rsidP="00584DE4">
      <w:pPr>
        <w:jc w:val="both"/>
        <w:rPr>
          <w:color w:val="000000" w:themeColor="text1"/>
          <w:sz w:val="16"/>
          <w:szCs w:val="16"/>
        </w:rPr>
      </w:pPr>
      <w:r w:rsidRPr="00584DE4">
        <w:rPr>
          <w:color w:val="000000" w:themeColor="text1"/>
          <w:sz w:val="16"/>
          <w:szCs w:val="16"/>
        </w:rPr>
        <w:t>б) при истребовании от прокуроров санкций на арест органы НКВД обязаны представлять мотивированное постановление и все обосновывающие необходимость ареста материалы;</w:t>
      </w:r>
    </w:p>
    <w:p w14:paraId="4CDA6FB2" w14:textId="77777777" w:rsidR="006364D5" w:rsidRPr="00584DE4" w:rsidRDefault="006364D5" w:rsidP="00584DE4">
      <w:pPr>
        <w:jc w:val="both"/>
        <w:rPr>
          <w:color w:val="000000" w:themeColor="text1"/>
          <w:sz w:val="16"/>
          <w:szCs w:val="16"/>
        </w:rPr>
      </w:pPr>
      <w:r w:rsidRPr="00584DE4">
        <w:rPr>
          <w:color w:val="000000" w:themeColor="text1"/>
          <w:sz w:val="16"/>
          <w:szCs w:val="16"/>
        </w:rPr>
        <w:lastRenderedPageBreak/>
        <w:t>в) органы прокуратуры обязаны тщательно и по существу проверять обоснованность постановлений органов НКВД об арестах, требуя в случае необходимости производства дополнительных следственных действий или представления дополнительных следственных материалов;</w:t>
      </w:r>
    </w:p>
    <w:p w14:paraId="72FBCDA9" w14:textId="77777777" w:rsidR="006364D5" w:rsidRPr="00584DE4" w:rsidRDefault="006364D5" w:rsidP="00584DE4">
      <w:pPr>
        <w:jc w:val="both"/>
        <w:rPr>
          <w:color w:val="000000" w:themeColor="text1"/>
          <w:sz w:val="16"/>
          <w:szCs w:val="16"/>
        </w:rPr>
      </w:pPr>
      <w:r w:rsidRPr="00584DE4">
        <w:rPr>
          <w:color w:val="000000" w:themeColor="text1"/>
          <w:sz w:val="16"/>
          <w:szCs w:val="16"/>
        </w:rPr>
        <w:t>г) органы прокуратуры обязаны не допускать производства арестов без достаточных оснований. Установить, что за каждый неправильный арест, наряду с работниками НКВД, несет ответственность и давший санкцию на арест прокурор.</w:t>
      </w:r>
    </w:p>
    <w:p w14:paraId="410DCFF8" w14:textId="77777777" w:rsidR="006364D5" w:rsidRPr="00584DE4" w:rsidRDefault="006364D5" w:rsidP="00584DE4">
      <w:pPr>
        <w:jc w:val="both"/>
        <w:rPr>
          <w:color w:val="000000" w:themeColor="text1"/>
          <w:sz w:val="16"/>
          <w:szCs w:val="16"/>
        </w:rPr>
      </w:pPr>
      <w:r w:rsidRPr="00584DE4">
        <w:rPr>
          <w:color w:val="000000" w:themeColor="text1"/>
          <w:sz w:val="16"/>
          <w:szCs w:val="16"/>
        </w:rPr>
        <w:t>4. Обязать органы НКВД при производстве следствия в точности соблюдать все требования Уголовно-процессуальных кодексов.</w:t>
      </w:r>
    </w:p>
    <w:p w14:paraId="49F0356F" w14:textId="77777777" w:rsidR="006364D5" w:rsidRPr="00584DE4" w:rsidRDefault="006364D5" w:rsidP="00584DE4">
      <w:pPr>
        <w:jc w:val="both"/>
        <w:rPr>
          <w:color w:val="000000" w:themeColor="text1"/>
          <w:sz w:val="16"/>
          <w:szCs w:val="16"/>
        </w:rPr>
      </w:pPr>
      <w:r w:rsidRPr="00584DE4">
        <w:rPr>
          <w:color w:val="000000" w:themeColor="text1"/>
          <w:sz w:val="16"/>
          <w:szCs w:val="16"/>
        </w:rPr>
        <w:t>В частности:</w:t>
      </w:r>
    </w:p>
    <w:p w14:paraId="1F3EC316" w14:textId="77777777" w:rsidR="006364D5" w:rsidRPr="00584DE4" w:rsidRDefault="006364D5" w:rsidP="00584DE4">
      <w:pPr>
        <w:jc w:val="both"/>
        <w:rPr>
          <w:color w:val="000000" w:themeColor="text1"/>
          <w:sz w:val="16"/>
          <w:szCs w:val="16"/>
        </w:rPr>
      </w:pPr>
      <w:r w:rsidRPr="00584DE4">
        <w:rPr>
          <w:color w:val="000000" w:themeColor="text1"/>
          <w:sz w:val="16"/>
          <w:szCs w:val="16"/>
        </w:rPr>
        <w:t>а) заканчивать расследование в сроки, установленные законом;</w:t>
      </w:r>
    </w:p>
    <w:p w14:paraId="45CEDBB6" w14:textId="77777777" w:rsidR="006364D5" w:rsidRPr="00584DE4" w:rsidRDefault="006364D5" w:rsidP="00584DE4">
      <w:pPr>
        <w:jc w:val="both"/>
        <w:rPr>
          <w:color w:val="000000" w:themeColor="text1"/>
          <w:sz w:val="16"/>
          <w:szCs w:val="16"/>
        </w:rPr>
      </w:pPr>
      <w:r w:rsidRPr="00584DE4">
        <w:rPr>
          <w:color w:val="000000" w:themeColor="text1"/>
          <w:sz w:val="16"/>
          <w:szCs w:val="16"/>
        </w:rPr>
        <w:t>б) производить допросы арестованных не позже 24 часов после их ареста; после каждого допроса составлять немедленно протокол в соответствии с требованием статьи 138 УПК94 с точным указанием времени начала и окончания допроса.</w:t>
      </w:r>
    </w:p>
    <w:p w14:paraId="2BCFC237" w14:textId="77777777" w:rsidR="006364D5" w:rsidRPr="00584DE4" w:rsidRDefault="006364D5" w:rsidP="00584DE4">
      <w:pPr>
        <w:jc w:val="both"/>
        <w:rPr>
          <w:color w:val="000000" w:themeColor="text1"/>
          <w:sz w:val="16"/>
          <w:szCs w:val="16"/>
        </w:rPr>
      </w:pPr>
      <w:r w:rsidRPr="00584DE4">
        <w:rPr>
          <w:color w:val="000000" w:themeColor="text1"/>
          <w:sz w:val="16"/>
          <w:szCs w:val="16"/>
        </w:rPr>
        <w:t>Прокурор при ознакомлении с протоколом допроса обязан на протоколе делать надпись об ознакомлении с обозначением часа, дня, месяца и года;</w:t>
      </w:r>
    </w:p>
    <w:p w14:paraId="5C5A7D70" w14:textId="77777777" w:rsidR="006364D5" w:rsidRPr="00584DE4" w:rsidRDefault="006364D5" w:rsidP="00584DE4">
      <w:pPr>
        <w:jc w:val="both"/>
        <w:rPr>
          <w:color w:val="000000" w:themeColor="text1"/>
          <w:sz w:val="16"/>
          <w:szCs w:val="16"/>
        </w:rPr>
      </w:pPr>
      <w:r w:rsidRPr="00584DE4">
        <w:rPr>
          <w:color w:val="000000" w:themeColor="text1"/>
          <w:sz w:val="16"/>
          <w:szCs w:val="16"/>
        </w:rPr>
        <w:t>в) документы, переписку и другие предметы, отбираемые при обыске, опечатывать немедленно на месте обыска, согласно ст. 184 УПК95, составляя подробную опись всего опечатанного.</w:t>
      </w:r>
    </w:p>
    <w:p w14:paraId="168B1A24" w14:textId="77777777" w:rsidR="006364D5" w:rsidRPr="00584DE4" w:rsidRDefault="006364D5" w:rsidP="00584DE4">
      <w:pPr>
        <w:jc w:val="both"/>
        <w:rPr>
          <w:color w:val="000000" w:themeColor="text1"/>
          <w:sz w:val="16"/>
          <w:szCs w:val="16"/>
        </w:rPr>
      </w:pPr>
      <w:r w:rsidRPr="00584DE4">
        <w:rPr>
          <w:color w:val="000000" w:themeColor="text1"/>
          <w:sz w:val="16"/>
          <w:szCs w:val="16"/>
        </w:rPr>
        <w:t>5. Обязать органы прокуратуры в точности соблюдать требования Уголовно-процессуальных кодексов по осуществлению прокурорского надзора за следствием, производимым органами НКВД.</w:t>
      </w:r>
    </w:p>
    <w:p w14:paraId="7176927E" w14:textId="77777777" w:rsidR="006364D5" w:rsidRPr="00584DE4" w:rsidRDefault="006364D5" w:rsidP="00584DE4">
      <w:pPr>
        <w:jc w:val="both"/>
        <w:rPr>
          <w:color w:val="000000" w:themeColor="text1"/>
          <w:sz w:val="16"/>
          <w:szCs w:val="16"/>
        </w:rPr>
      </w:pPr>
      <w:r w:rsidRPr="00584DE4">
        <w:rPr>
          <w:color w:val="000000" w:themeColor="text1"/>
          <w:sz w:val="16"/>
          <w:szCs w:val="16"/>
        </w:rPr>
        <w:t>В соответствии с этим обязать прокуроров систематически проверять выполнение следственными органами всех установленных законом правил ведения следствия и немедленно устранять нарушения этих правил; принимать меры к обеспечению за обвиняемым предоставленных ему по закону процессуальных прав и т.п.</w:t>
      </w:r>
    </w:p>
    <w:p w14:paraId="6CDEED8C" w14:textId="77777777" w:rsidR="006364D5" w:rsidRPr="00584DE4" w:rsidRDefault="006364D5" w:rsidP="00584DE4">
      <w:pPr>
        <w:jc w:val="both"/>
        <w:rPr>
          <w:color w:val="000000" w:themeColor="text1"/>
          <w:sz w:val="16"/>
          <w:szCs w:val="16"/>
        </w:rPr>
      </w:pPr>
      <w:r w:rsidRPr="00584DE4">
        <w:rPr>
          <w:color w:val="000000" w:themeColor="text1"/>
          <w:sz w:val="16"/>
          <w:szCs w:val="16"/>
        </w:rPr>
        <w:t>6. В связи с возрастающей ролью прокурорского надзора и возложенной на органы прокуратуры ответственностью за аресты и проводимое органами НКВД следствие признать необходимым:</w:t>
      </w:r>
    </w:p>
    <w:p w14:paraId="3F4C04C7" w14:textId="77777777" w:rsidR="006364D5" w:rsidRPr="00584DE4" w:rsidRDefault="006364D5" w:rsidP="00584DE4">
      <w:pPr>
        <w:jc w:val="both"/>
        <w:rPr>
          <w:color w:val="000000" w:themeColor="text1"/>
          <w:sz w:val="16"/>
          <w:szCs w:val="16"/>
        </w:rPr>
      </w:pPr>
      <w:r w:rsidRPr="00584DE4">
        <w:rPr>
          <w:color w:val="000000" w:themeColor="text1"/>
          <w:sz w:val="16"/>
          <w:szCs w:val="16"/>
        </w:rPr>
        <w:t>а) установить, что все прокуроры, осуществляющие надзор за следствием, производимым органами НКВД, утверждаются ЦК ВКП(б) по представлению соответствующих обкомов, крайкомов, ЦК нацкомпартий и Прокурора Союза ССР;</w:t>
      </w:r>
    </w:p>
    <w:p w14:paraId="626015F1" w14:textId="77777777" w:rsidR="006364D5" w:rsidRPr="00584DE4" w:rsidRDefault="006364D5" w:rsidP="00584DE4">
      <w:pPr>
        <w:jc w:val="both"/>
        <w:rPr>
          <w:color w:val="000000" w:themeColor="text1"/>
          <w:sz w:val="16"/>
          <w:szCs w:val="16"/>
        </w:rPr>
      </w:pPr>
      <w:r w:rsidRPr="00584DE4">
        <w:rPr>
          <w:color w:val="000000" w:themeColor="text1"/>
          <w:sz w:val="16"/>
          <w:szCs w:val="16"/>
        </w:rPr>
        <w:t>б) обязать обкомы, крайкомы и ЦК нацкомпартий в 2-месячный срок проверить и представить на утверждение в ЦК ВКП(б) кандидатуры всех прокуроров, осуществляющих надзор за следствием в органах НКВД;</w:t>
      </w:r>
    </w:p>
    <w:p w14:paraId="1B369B9D" w14:textId="77777777" w:rsidR="006364D5" w:rsidRPr="00584DE4" w:rsidRDefault="006364D5" w:rsidP="00584DE4">
      <w:pPr>
        <w:jc w:val="both"/>
        <w:rPr>
          <w:color w:val="000000" w:themeColor="text1"/>
          <w:sz w:val="16"/>
          <w:szCs w:val="16"/>
        </w:rPr>
      </w:pPr>
      <w:r w:rsidRPr="00584DE4">
        <w:rPr>
          <w:color w:val="000000" w:themeColor="text1"/>
          <w:sz w:val="16"/>
          <w:szCs w:val="16"/>
        </w:rPr>
        <w:t>в) обязать Прокурора Союза ССР т. Вышинского выделить из состава работников центрального аппарата политически проверенных квалифицированных прокуроров для осуществления надзора за следствием, проводимым центральным аппаратом НКВД СССР, и в 2-декадный срок представить их на утверждение ЦК ВКП(б).</w:t>
      </w:r>
    </w:p>
    <w:p w14:paraId="18FCA071" w14:textId="77777777" w:rsidR="006364D5" w:rsidRPr="00584DE4" w:rsidRDefault="006364D5" w:rsidP="00584DE4">
      <w:pPr>
        <w:jc w:val="both"/>
        <w:rPr>
          <w:color w:val="000000" w:themeColor="text1"/>
          <w:sz w:val="16"/>
          <w:szCs w:val="16"/>
        </w:rPr>
      </w:pPr>
      <w:r w:rsidRPr="00584DE4">
        <w:rPr>
          <w:color w:val="000000" w:themeColor="text1"/>
          <w:sz w:val="16"/>
          <w:szCs w:val="16"/>
        </w:rPr>
        <w:t>7. Утвердить мероприятия НКВД СССР по упорядочению следственного производства в органах НКВД, изложенные в приказе от 23 октября 1938 г. В частности, одобрить решение НКВД об организации в оперативных отделах специальных следственных частей.</w:t>
      </w:r>
    </w:p>
    <w:p w14:paraId="2EA3D0B0" w14:textId="77777777" w:rsidR="006364D5" w:rsidRPr="00584DE4" w:rsidRDefault="006364D5" w:rsidP="00584DE4">
      <w:pPr>
        <w:jc w:val="both"/>
        <w:rPr>
          <w:color w:val="000000" w:themeColor="text1"/>
          <w:sz w:val="16"/>
          <w:szCs w:val="16"/>
        </w:rPr>
      </w:pPr>
      <w:r w:rsidRPr="00584DE4">
        <w:rPr>
          <w:color w:val="000000" w:themeColor="text1"/>
          <w:sz w:val="16"/>
          <w:szCs w:val="16"/>
        </w:rPr>
        <w:t>Придавая особое значение правильной организации следственной работы органов НКВД, обязать НКВД СССР обеспечить назначение следователями в центре и на местах лучших, наиболее проверенных политически и зарекомендовавших себя на работе квалифицированных членов партии.</w:t>
      </w:r>
    </w:p>
    <w:p w14:paraId="5D89CE45" w14:textId="77777777" w:rsidR="006364D5" w:rsidRPr="00584DE4" w:rsidRDefault="006364D5" w:rsidP="00584DE4">
      <w:pPr>
        <w:jc w:val="both"/>
        <w:rPr>
          <w:color w:val="000000" w:themeColor="text1"/>
          <w:sz w:val="16"/>
          <w:szCs w:val="16"/>
        </w:rPr>
      </w:pPr>
      <w:r w:rsidRPr="00584DE4">
        <w:rPr>
          <w:color w:val="000000" w:themeColor="text1"/>
          <w:sz w:val="16"/>
          <w:szCs w:val="16"/>
        </w:rPr>
        <w:t>Установить, что все следователи органов НКВД в центре и на местах назначаются только по приказу Народного комиссара внутренних дел СССР.</w:t>
      </w:r>
    </w:p>
    <w:p w14:paraId="0ABB2135" w14:textId="77777777" w:rsidR="006364D5" w:rsidRPr="00584DE4" w:rsidRDefault="006364D5" w:rsidP="00584DE4">
      <w:pPr>
        <w:jc w:val="both"/>
        <w:rPr>
          <w:color w:val="000000" w:themeColor="text1"/>
          <w:sz w:val="16"/>
          <w:szCs w:val="16"/>
        </w:rPr>
      </w:pPr>
      <w:r w:rsidRPr="00584DE4">
        <w:rPr>
          <w:color w:val="000000" w:themeColor="text1"/>
          <w:sz w:val="16"/>
          <w:szCs w:val="16"/>
        </w:rPr>
        <w:t>8. Обязать НКВД СССР и Прокурора Союза ССР дать своим местным органам указания по точному исполнению настоящего постановления.</w:t>
      </w:r>
    </w:p>
    <w:p w14:paraId="47F5B68F" w14:textId="77777777" w:rsidR="006364D5" w:rsidRPr="00584DE4" w:rsidRDefault="006364D5" w:rsidP="00584DE4">
      <w:pPr>
        <w:jc w:val="both"/>
        <w:rPr>
          <w:color w:val="000000" w:themeColor="text1"/>
          <w:sz w:val="16"/>
          <w:szCs w:val="16"/>
        </w:rPr>
      </w:pPr>
      <w:r w:rsidRPr="00584DE4">
        <w:rPr>
          <w:color w:val="000000" w:themeColor="text1"/>
          <w:sz w:val="16"/>
          <w:szCs w:val="16"/>
        </w:rPr>
        <w:t>СНК СССР и ЦК ВКП(б) обращают внимание всех работников НКВД и прокуратуры на необходимость решительного устранения отмеченных выше недостатков в работе органов НКВД и прокуратуры и на исключительное значение организации всей следственной и прокурорской работы по-новому.</w:t>
      </w:r>
    </w:p>
    <w:p w14:paraId="386970A7" w14:textId="77777777" w:rsidR="006364D5" w:rsidRPr="00584DE4" w:rsidRDefault="006364D5" w:rsidP="00584DE4">
      <w:pPr>
        <w:jc w:val="both"/>
        <w:rPr>
          <w:color w:val="000000" w:themeColor="text1"/>
          <w:sz w:val="16"/>
          <w:szCs w:val="16"/>
        </w:rPr>
      </w:pPr>
      <w:r w:rsidRPr="00584DE4">
        <w:rPr>
          <w:color w:val="000000" w:themeColor="text1"/>
          <w:sz w:val="16"/>
          <w:szCs w:val="16"/>
        </w:rPr>
        <w:t>СНК СССР и ЦК ВКП(б) предупреждают всех работников НКВД и прокуратуры, что за малейшее нарушение советских законов и директив партии и правительства каждый работник НКВД и прокуратуры, не взирая на лица, будет привлекаться к суровой судебной ответственности.</w:t>
      </w:r>
    </w:p>
    <w:p w14:paraId="4013954D" w14:textId="77777777" w:rsidR="006364D5" w:rsidRPr="00584DE4" w:rsidRDefault="006364D5" w:rsidP="00584DE4">
      <w:pPr>
        <w:jc w:val="both"/>
        <w:rPr>
          <w:color w:val="000000" w:themeColor="text1"/>
          <w:sz w:val="16"/>
          <w:szCs w:val="16"/>
        </w:rPr>
      </w:pPr>
      <w:r w:rsidRPr="00584DE4">
        <w:rPr>
          <w:color w:val="000000" w:themeColor="text1"/>
          <w:sz w:val="16"/>
          <w:szCs w:val="16"/>
        </w:rPr>
        <w:t>Председатель Совета Народных Комиссаров СССР В. Молотов Секретарь Центрального Комитета ВКП(б) И. Сталин</w:t>
      </w:r>
    </w:p>
    <w:p w14:paraId="4A53949F" w14:textId="77777777" w:rsidR="006364D5" w:rsidRPr="00584DE4" w:rsidRDefault="006364D5" w:rsidP="00584DE4">
      <w:pPr>
        <w:jc w:val="both"/>
        <w:rPr>
          <w:color w:val="000000" w:themeColor="text1"/>
          <w:sz w:val="16"/>
          <w:szCs w:val="16"/>
        </w:rPr>
      </w:pPr>
      <w:r w:rsidRPr="00584DE4">
        <w:rPr>
          <w:color w:val="000000" w:themeColor="text1"/>
          <w:sz w:val="16"/>
          <w:szCs w:val="16"/>
        </w:rPr>
        <w:t>91 Приказ НКВД СССР от 26 ноября 1938 г. № 00762 «О порядке осуществления постановления СНК СССР и ЦК ВКП(б) от 17 ноября 1938 г.» не только вводил в действие меры по реализации постановления СНК СССР и ЦК ВКП(б) «Об арестах, прокурорском надзоре и ведении следствия», но также давал перечень приказов, циркуляров и распоряжений НКВД СССР, утративших силу: № 00439 от 25 июля 1937 г.; № 00447 от 30 июля 1937 г.; № 00485 от 11 августа 1937 г.; № 00593 от 20 сентября 1937 г.; № 49990 от 30 ноября 1937 г.; № 50215 от 11 декабря 1937 г.; № С-74 от 13 января 1938 г.; №202 от 29 января 1938 г.; № 326 от 16 февраля 1938 г.; № 00606 от 17 сентября 1938 г.; № 189 от 21 сентября 1938 г. и отмененных постановлением приказов, циркуляров и распоряжений НКВД СССР (действовавших на тот момент времени): № 00486 от 15 августа 1937 г.; №00693 от 23 октября 1937 г.; № 234 от февраля 1938 г.; № С-835 от 31 марта 1938 г.; № 63 от 31 марта 1938 г.; № 860 от 23 апреля 1938 г.; № 00319 от 21 мая 1938 г.</w:t>
      </w:r>
    </w:p>
    <w:p w14:paraId="037975F3" w14:textId="77777777" w:rsidR="006364D5" w:rsidRPr="00584DE4" w:rsidRDefault="006364D5" w:rsidP="00584DE4">
      <w:pPr>
        <w:jc w:val="both"/>
        <w:rPr>
          <w:color w:val="000000" w:themeColor="text1"/>
          <w:sz w:val="16"/>
          <w:szCs w:val="16"/>
        </w:rPr>
      </w:pPr>
      <w:r w:rsidRPr="00584DE4">
        <w:rPr>
          <w:color w:val="000000" w:themeColor="text1"/>
          <w:sz w:val="16"/>
          <w:szCs w:val="16"/>
        </w:rPr>
        <w:t>Большинство из вышеперечисленных директивных и нормативных документов находится на хранении в Центральном архиве ФСБ России.</w:t>
      </w:r>
    </w:p>
    <w:p w14:paraId="65AEAB1D"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25 июля 1937г. № 00439 об операции по репрессированию германских подданных, подозревавшихся в шпионаже против СССР, вводился в действие по телеграфу. Им определялись меры по противодействию агентуре германского Генерального штаба и гестапо (в первую очередь на оборонных предприятиях промышленности) и предписывались: порядок составления списков германских подданных, работающих на военных заводах и заводах, имеющих оборонные цеха, железнодорожном транспорте, а также уволенных с этих заводов; время начала и порядок 5-дневной операции по арестам; порядок следствия по делам арестованных; а также необходимость учета всех германских подданных, работающих на всех других промышленных предприятиях, в сельском хозяйстве и советских учреждениях, а также бывших германских подданных, принявших советское гражданство и работавших ранее на военных заводах и оборонных цехах других промышленных предприятий. По каждому из учтенных лиц требовалось составить подробный меморандум с изложением в нем установочных данных и компрометирующих материалов для решения вопроса об аресте (ЦА ФСБ РФ. Ф. 66. Оп. 5. Д. 1. Л. 1-3).</w:t>
      </w:r>
    </w:p>
    <w:p w14:paraId="78E76E71"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30 июля 1937г. № 00447«Об операции по репрессированию бывших кулаков, уголовников и др. антисоветских элементов» (ЦА ФСБ. Ф. 66. Оп. 5. Д. 2. Л. 155-179).</w:t>
      </w:r>
    </w:p>
    <w:p w14:paraId="6184EF5E"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11 августа 1937№ 00485 «Об операции по репрессированию членов «ПОВ», военнопленных полесской армии, перебежчиков из Польши, политэмигрантов и политобменных из Польши, бывших членов ППС и других польских политических партий» (см. прим. № 24).</w:t>
      </w:r>
    </w:p>
    <w:p w14:paraId="43DFCEFA"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20 сентября 1937г. №00593— об операции по репрессированию «харбинцев» — бывших служащих Китайско-Восточной ж.д. и реэмигрантов Маньчжоу-Го (см. прим. № 68).</w:t>
      </w:r>
    </w:p>
    <w:p w14:paraId="7C1420E3" w14:textId="77777777" w:rsidR="006364D5" w:rsidRPr="00584DE4" w:rsidRDefault="006364D5" w:rsidP="00584DE4">
      <w:pPr>
        <w:jc w:val="both"/>
        <w:rPr>
          <w:color w:val="000000" w:themeColor="text1"/>
          <w:sz w:val="16"/>
          <w:szCs w:val="16"/>
        </w:rPr>
      </w:pPr>
      <w:r w:rsidRPr="00584DE4">
        <w:rPr>
          <w:color w:val="000000" w:themeColor="text1"/>
          <w:sz w:val="16"/>
          <w:szCs w:val="16"/>
        </w:rPr>
        <w:t>Меморандум НКВД СССР от 30ноября 1937г. №49990 о ликвидации шпионско-диверсионных и националистических контрреволюционных организаций латышей. Меморандум определял сроки и порядок проведения операции по аресту и следствию в отношении арестованных лиц.</w:t>
      </w:r>
    </w:p>
    <w:p w14:paraId="2B3E9D07" w14:textId="77777777" w:rsidR="006364D5" w:rsidRPr="00584DE4" w:rsidRDefault="006364D5" w:rsidP="00584DE4">
      <w:pPr>
        <w:jc w:val="both"/>
        <w:rPr>
          <w:color w:val="000000" w:themeColor="text1"/>
          <w:sz w:val="16"/>
          <w:szCs w:val="16"/>
        </w:rPr>
      </w:pPr>
      <w:r w:rsidRPr="00584DE4">
        <w:rPr>
          <w:color w:val="000000" w:themeColor="text1"/>
          <w:sz w:val="16"/>
          <w:szCs w:val="16"/>
        </w:rPr>
        <w:t>Приказание НКВД СССР от 11 декабря 1937г. № 50215 об аресте и следствии в отношении греков, подозревавшихся в шпионской, диверсионной, повстанческой и националистической антисоветской работе. Приказание определяло сроки и порядок проведения операции по аресту и следствию в отношении арестованных лиц.</w:t>
      </w:r>
    </w:p>
    <w:p w14:paraId="1C1AD310" w14:textId="77777777" w:rsidR="006364D5" w:rsidRPr="00584DE4" w:rsidRDefault="006364D5" w:rsidP="00584DE4">
      <w:pPr>
        <w:jc w:val="both"/>
        <w:rPr>
          <w:color w:val="000000" w:themeColor="text1"/>
          <w:sz w:val="16"/>
          <w:szCs w:val="16"/>
        </w:rPr>
      </w:pPr>
      <w:r w:rsidRPr="00584DE4">
        <w:rPr>
          <w:color w:val="000000" w:themeColor="text1"/>
          <w:sz w:val="16"/>
          <w:szCs w:val="16"/>
        </w:rPr>
        <w:t>Распоряжение НКВД СССР от 13 января 1938 г. № С-74 о порядке оформления справок по делам центра, по делам периферии, направляемых на рассмотрение Военной коллегии Верховного суда СССР. Распоряжением предписывалось справки по делам центра, направляемые на рассмотрение Военной коллегии Верхсуда Союза ССР, представлять за подписями начальников соответствующих отделов ГУГБ; справки по делам периферии должны были быть завизированы в центре начальниками соответствующих отделов ГУГБ или их заместителями, непосредственно знакомившимися с этими делами. Обвинительные заключения по указанным делам центра утверждались начальниками отделов ГУГБ.</w:t>
      </w:r>
    </w:p>
    <w:p w14:paraId="4C1FC528" w14:textId="77777777" w:rsidR="006364D5" w:rsidRPr="00584DE4" w:rsidRDefault="006364D5" w:rsidP="00584DE4">
      <w:pPr>
        <w:jc w:val="both"/>
        <w:rPr>
          <w:color w:val="000000" w:themeColor="text1"/>
          <w:sz w:val="16"/>
          <w:szCs w:val="16"/>
        </w:rPr>
      </w:pPr>
      <w:r w:rsidRPr="00584DE4">
        <w:rPr>
          <w:color w:val="000000" w:themeColor="text1"/>
          <w:sz w:val="16"/>
          <w:szCs w:val="16"/>
        </w:rPr>
        <w:t>В Центральном архиве ФСБ выявлено два распорядительных документа НКВД СССР от 29января 1938г. за № 202— меморандум, направленный в республиканские, областные и др. органы внутренних дел, и распоряжение, адресованное руководству НКВД Азербайджанской ССР. Меморандум № 2021938 г. об аресте всех иранцев и иранских армян (иранских подданных и советских граждан), подозревавшихся в шпионской, вредительской, диверсионной, повстанческой, националистической и иной антисоветской деятельности. Меморандум определял сроки и порядок проведения операции по аресту и следствию в отношении арестованных лиц. Распоряжение №202 от 29января 1938 г. о немедленном начале арестов и расследования дел всех иранцев — иранских подданных и иранцев, не имевших ни советских, ни иностранных паспортов.</w:t>
      </w:r>
    </w:p>
    <w:p w14:paraId="79DB8025" w14:textId="77777777" w:rsidR="006364D5" w:rsidRPr="00584DE4" w:rsidRDefault="006364D5" w:rsidP="00584DE4">
      <w:pPr>
        <w:jc w:val="both"/>
        <w:rPr>
          <w:color w:val="000000" w:themeColor="text1"/>
          <w:sz w:val="16"/>
          <w:szCs w:val="16"/>
        </w:rPr>
      </w:pPr>
      <w:r w:rsidRPr="00584DE4">
        <w:rPr>
          <w:color w:val="000000" w:themeColor="text1"/>
          <w:sz w:val="16"/>
          <w:szCs w:val="16"/>
        </w:rPr>
        <w:t>Меморандум НКВД СССР от 16 февраля 1938 г. №326 об аресте всех подозревавшихся в шпионской, вредительской, диверсионной, террористической, повстанческой и националистической работе афганцев (афганских подданных и советских граждан). Меморандум определял сроки и порядок проведения операции по аресту и следствию в отношении арестованных лиц.</w:t>
      </w:r>
    </w:p>
    <w:p w14:paraId="74D00BDE" w14:textId="77777777" w:rsidR="006364D5" w:rsidRPr="00584DE4" w:rsidRDefault="006364D5" w:rsidP="00584DE4">
      <w:pPr>
        <w:jc w:val="both"/>
        <w:rPr>
          <w:color w:val="000000" w:themeColor="text1"/>
          <w:sz w:val="16"/>
          <w:szCs w:val="16"/>
        </w:rPr>
      </w:pPr>
      <w:r w:rsidRPr="00584DE4">
        <w:rPr>
          <w:color w:val="000000" w:themeColor="text1"/>
          <w:sz w:val="16"/>
          <w:szCs w:val="16"/>
        </w:rPr>
        <w:t>Приказ НКВД СССР от 17 сентября 1938 г.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w:t>
      </w:r>
    </w:p>
    <w:p w14:paraId="6C642A5F" w14:textId="77777777" w:rsidR="006364D5" w:rsidRPr="00584DE4" w:rsidRDefault="006364D5" w:rsidP="00584DE4">
      <w:pPr>
        <w:jc w:val="both"/>
        <w:rPr>
          <w:color w:val="000000" w:themeColor="text1"/>
          <w:sz w:val="16"/>
          <w:szCs w:val="16"/>
        </w:rPr>
      </w:pPr>
      <w:r w:rsidRPr="00584DE4">
        <w:rPr>
          <w:color w:val="000000" w:themeColor="text1"/>
          <w:sz w:val="16"/>
          <w:szCs w:val="16"/>
        </w:rPr>
        <w:lastRenderedPageBreak/>
        <w:t>Циркуляр НКВД СССР от 21 сентября 1938 г.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w:t>
      </w:r>
    </w:p>
    <w:p w14:paraId="59BA7FE9"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15августа 1937г. №00486 об операции по репрессированию жен изменников Родины. С получением этого приказа органы НКВД должны были немедленно приступить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категориям, начиная с 1 августа 1936 г. При подготовке операции необходимо было на основании собранных данных и компрометирующих материалов составить подробную общую справку на каждую семью, отдельную краткую справку на социально-опасных и способных к антисоветским действиям детей старше 15 лет, именные списки детей до 15 лет, отдельно — дошкольного и школьного возраста. На основании вышеуказанных документов наркомами внутренних дел республик и начальниками управлений НКВД краев и областей давались санкции на арест и обыск жен изменников Родины, определялись меры в отношении детей арестуемой, указывались мероприятия в отношении родителей и других родственников, состоявших на иждивении осужденного и совместно с ним проживающих. Приказ определял порядок производства арестов и обысков; оформления и рассмотрения дел; меры наказания; порядок приведения приговоров в исполнение; размещения детей осужденных, подготовки к их приему и распределению, учета детей осужденных, наблюдения за ними; а также формы и сроки предоставления отчетности. Операцию по репрессированию жен уже осужденных изменников Родины предписывалось завершить к 25 октября 1937 г. Особо отмечалось, что впредь всех жен изобличенных изменников Родины, правотроцкистских шпионов следовало арестовывать одновременно с мужьями, руководствуясь порядком, устанавливаемым данным приказом (ЦА ФСБ РФ. Ф. 66. Оп. 5. Д. 9. Л. 1-12).</w:t>
      </w:r>
    </w:p>
    <w:p w14:paraId="62CA0228" w14:textId="77777777" w:rsidR="006364D5" w:rsidRPr="00584DE4" w:rsidRDefault="006364D5" w:rsidP="00584DE4">
      <w:pPr>
        <w:jc w:val="both"/>
        <w:rPr>
          <w:color w:val="000000" w:themeColor="text1"/>
          <w:sz w:val="16"/>
          <w:szCs w:val="16"/>
        </w:rPr>
      </w:pPr>
      <w:r w:rsidRPr="00584DE4">
        <w:rPr>
          <w:color w:val="000000" w:themeColor="text1"/>
          <w:sz w:val="16"/>
          <w:szCs w:val="16"/>
        </w:rPr>
        <w:t>Оперативный приказ НКВД СССР от 23 октября 1937г. № 00693 об операции по репрессированию перебежчиков — нарушителей госграницы СССР. Согласно данному приказу, разведками многих государств широко применялся метод переброски своей агентуры в Советский Союз под видом перебежчиков. Этот факт, а также то, что система фильтрации и расселения перебежчиков в органах НКВД была нарушена, агентурная работа среди этой категории лиц велась неудовлетворительно, привели к тому, что на территорию СССР проникло много вражеских агентов. В связи с этим перед органами НКВД ставилась задача решительной ликвидации возможностей проникновения агентуры противника под видом перебежчиков и указывались необходимые для этого меры (ЦА ФСБ РФ. Ф. 66. Оп. 5. Д. 11. Л. 1-4).</w:t>
      </w:r>
    </w:p>
    <w:p w14:paraId="7AC1A3AD" w14:textId="77777777" w:rsidR="006364D5" w:rsidRPr="00584DE4" w:rsidRDefault="006364D5" w:rsidP="00584DE4">
      <w:pPr>
        <w:jc w:val="both"/>
        <w:rPr>
          <w:color w:val="000000" w:themeColor="text1"/>
          <w:sz w:val="16"/>
          <w:szCs w:val="16"/>
        </w:rPr>
      </w:pPr>
      <w:r w:rsidRPr="00584DE4">
        <w:rPr>
          <w:color w:val="000000" w:themeColor="text1"/>
          <w:sz w:val="16"/>
          <w:szCs w:val="16"/>
        </w:rPr>
        <w:t>Указание НКВД СССР от 1 февраля 1938 г. №234 о порядке производства арестов, дознания и следствия в отношении всех вновь переходивших на территорию СССР перебежчиков.</w:t>
      </w:r>
    </w:p>
    <w:p w14:paraId="71B11A4E" w14:textId="77777777" w:rsidR="006364D5" w:rsidRPr="00584DE4" w:rsidRDefault="006364D5" w:rsidP="00584DE4">
      <w:pPr>
        <w:jc w:val="both"/>
        <w:rPr>
          <w:color w:val="000000" w:themeColor="text1"/>
          <w:sz w:val="16"/>
          <w:szCs w:val="16"/>
        </w:rPr>
      </w:pPr>
      <w:r w:rsidRPr="00584DE4">
        <w:rPr>
          <w:color w:val="000000" w:themeColor="text1"/>
          <w:sz w:val="16"/>
          <w:szCs w:val="16"/>
        </w:rPr>
        <w:t>Циркуляр 8 отдела ГУГБ НКВД СССР и ГУ милиции НКВД СССР от 31 марта 1938 г. № 63 «О работе троек НКВД—УНКВД». Данным документом в работе троек НКВД— УНКВД по рассмотрению дел об уголовном и деклассированном элементе, а также о лицах, злостно нарушающих паспортный режим, устанавливался определенный порядок работы. Секретарем тройки УНКВД должен быть оперативный секретарь управления РКМ. Первый экземпляр протокола тройки должен направляться начальнику ГУРКМ НКВД СССР для представления на утверждение Особого совещания при НКВД СССР, копия протокола — в 8 отдел УГБ соответствующего НКВД—УНКВД. Дела, рассмотренные тройкой, оставлялись на хранении в архивах управления РК милиции. Представление копий протоколов троек в 8 отдел ГУГБ НКВД прекращалось (ЦА ФСБ РФ. Ф. 66. Оп. 1-Т. Д. 81. Л. 118).</w:t>
      </w:r>
    </w:p>
    <w:p w14:paraId="324B2948" w14:textId="77777777" w:rsidR="006364D5" w:rsidRPr="00584DE4" w:rsidRDefault="006364D5" w:rsidP="00584DE4">
      <w:pPr>
        <w:jc w:val="both"/>
        <w:rPr>
          <w:color w:val="000000" w:themeColor="text1"/>
          <w:sz w:val="16"/>
          <w:szCs w:val="16"/>
        </w:rPr>
      </w:pPr>
      <w:r w:rsidRPr="00584DE4">
        <w:rPr>
          <w:color w:val="000000" w:themeColor="text1"/>
          <w:sz w:val="16"/>
          <w:szCs w:val="16"/>
        </w:rPr>
        <w:t>Распоряжение НКВД СССР от апреля 1938 г. №860 о предоставлении списков на «бывших людей», высланных из Ленинграда, Москвы и других городов и отбывавших ссылку.</w:t>
      </w:r>
    </w:p>
    <w:p w14:paraId="087B8E3E" w14:textId="77777777" w:rsidR="006364D5" w:rsidRPr="00584DE4" w:rsidRDefault="006364D5" w:rsidP="00584DE4">
      <w:pPr>
        <w:jc w:val="both"/>
        <w:rPr>
          <w:color w:val="000000" w:themeColor="text1"/>
          <w:sz w:val="16"/>
          <w:szCs w:val="16"/>
        </w:rPr>
      </w:pPr>
      <w:r w:rsidRPr="00584DE4">
        <w:rPr>
          <w:color w:val="000000" w:themeColor="text1"/>
          <w:sz w:val="16"/>
          <w:szCs w:val="16"/>
        </w:rPr>
        <w:t>Приказ НКВД СССР от 21 мая 1938 г. № 00319 «О работе троек с объявлением инструкции тройкам НКВД по рассмотрению дел об уголовных и деклассированных элементах и о злостных нарушителях положения о паспортах» (см. док. № 54).</w:t>
      </w:r>
    </w:p>
    <w:p w14:paraId="070CA742" w14:textId="77777777" w:rsidR="006364D5" w:rsidRPr="00584DE4" w:rsidRDefault="006364D5" w:rsidP="00584DE4">
      <w:pPr>
        <w:jc w:val="both"/>
        <w:rPr>
          <w:color w:val="000000" w:themeColor="text1"/>
          <w:sz w:val="16"/>
          <w:szCs w:val="16"/>
        </w:rPr>
      </w:pPr>
      <w:r w:rsidRPr="00584DE4">
        <w:rPr>
          <w:color w:val="000000" w:themeColor="text1"/>
          <w:sz w:val="16"/>
          <w:szCs w:val="16"/>
        </w:rPr>
        <w:t>92 Имеется в виду постановление СНК и ЦК ВКП(б) от 17 июня 1935 г.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0B795470" w14:textId="77777777" w:rsidR="006364D5" w:rsidRPr="00584DE4" w:rsidRDefault="006364D5" w:rsidP="00584DE4">
      <w:pPr>
        <w:jc w:val="both"/>
        <w:rPr>
          <w:color w:val="000000" w:themeColor="text1"/>
          <w:sz w:val="16"/>
          <w:szCs w:val="16"/>
        </w:rPr>
      </w:pPr>
      <w:r w:rsidRPr="00584DE4">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w:t>
      </w:r>
    </w:p>
    <w:p w14:paraId="48A90EC6" w14:textId="77777777" w:rsidR="006364D5" w:rsidRPr="00584DE4" w:rsidRDefault="006364D5" w:rsidP="00584DE4">
      <w:pPr>
        <w:jc w:val="both"/>
        <w:rPr>
          <w:color w:val="000000" w:themeColor="text1"/>
          <w:sz w:val="16"/>
          <w:szCs w:val="16"/>
        </w:rPr>
      </w:pPr>
      <w:r w:rsidRPr="00584DE4">
        <w:rPr>
          <w:color w:val="000000" w:themeColor="text1"/>
          <w:sz w:val="16"/>
          <w:szCs w:val="16"/>
        </w:rPr>
        <w:t>93 В статье 127 Конституции СССР (1936 г.) говорится: «Гражданам СССР обеспечивается неприкосновенность личности. Никто не может быть подвергнут аресту иначе, как по постановлению суда или с санкции прокурора». (Конституция (Основной закон) СССР. Издание ЦИК СССР. Москва-Кремль, 1937. С. 30.).</w:t>
      </w:r>
    </w:p>
    <w:p w14:paraId="18A8A3B7" w14:textId="77777777" w:rsidR="006364D5" w:rsidRPr="00584DE4" w:rsidRDefault="006364D5" w:rsidP="00584DE4">
      <w:pPr>
        <w:jc w:val="both"/>
        <w:rPr>
          <w:color w:val="000000" w:themeColor="text1"/>
          <w:sz w:val="16"/>
          <w:szCs w:val="16"/>
        </w:rPr>
      </w:pPr>
      <w:r w:rsidRPr="00584DE4">
        <w:rPr>
          <w:color w:val="000000" w:themeColor="text1"/>
          <w:sz w:val="16"/>
          <w:szCs w:val="16"/>
        </w:rPr>
        <w:t>94 Ст. 138 УПК РСФСР: «Допрос обвиняемого начинается предложением рассказать все ему известное по делу, после дачи обвиняемым показаний ему задаются вопросы. В протоколе допроса излагаются показания обвиняемого и отмечаются, по возможности, заданные обвиняемому вопросы и данные им на них ответы.</w:t>
      </w:r>
    </w:p>
    <w:p w14:paraId="189D5888" w14:textId="77777777" w:rsidR="006364D5" w:rsidRPr="00584DE4" w:rsidRDefault="006364D5" w:rsidP="00584DE4">
      <w:pPr>
        <w:jc w:val="both"/>
        <w:rPr>
          <w:color w:val="000000" w:themeColor="text1"/>
          <w:sz w:val="16"/>
          <w:szCs w:val="16"/>
        </w:rPr>
      </w:pPr>
      <w:r w:rsidRPr="00584DE4">
        <w:rPr>
          <w:color w:val="000000" w:themeColor="text1"/>
          <w:sz w:val="16"/>
          <w:szCs w:val="16"/>
        </w:rPr>
        <w:t>Показания обвиняемого заносятся в протокол в первом лице и, по возможности, дословно» (Уголовно-процессуальный кодекс РСФСР. М., 1935. С. 49).</w:t>
      </w:r>
    </w:p>
    <w:p w14:paraId="675A23F5" w14:textId="77777777" w:rsidR="006364D5" w:rsidRPr="00584DE4" w:rsidRDefault="006364D5" w:rsidP="00584DE4">
      <w:pPr>
        <w:jc w:val="both"/>
        <w:rPr>
          <w:color w:val="000000" w:themeColor="text1"/>
          <w:sz w:val="16"/>
          <w:szCs w:val="16"/>
        </w:rPr>
      </w:pPr>
      <w:r w:rsidRPr="00584DE4">
        <w:rPr>
          <w:color w:val="000000" w:themeColor="text1"/>
          <w:sz w:val="16"/>
          <w:szCs w:val="16"/>
        </w:rPr>
        <w:t>95 Ст. 184 УПК РСФСР: «Документы и другие, предметы, отобранные при обыске или выемке, опечатываются немедленно на месте обыска или выемки» (Уголовно-процессуальный кодекс РСФСР. С. 58) (18067).</w:t>
      </w:r>
    </w:p>
    <w:p w14:paraId="082263F2" w14:textId="77777777" w:rsidR="006364D5" w:rsidRPr="00584DE4" w:rsidRDefault="006364D5" w:rsidP="00584DE4">
      <w:pPr>
        <w:jc w:val="both"/>
        <w:rPr>
          <w:color w:val="000000" w:themeColor="text1"/>
          <w:sz w:val="16"/>
          <w:szCs w:val="16"/>
        </w:rPr>
      </w:pPr>
    </w:p>
    <w:p w14:paraId="2A60EA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ноября 1938 вышло постановление СНК И ПБ ВКП(б) Об ограничении репрессий (3481).</w:t>
      </w:r>
    </w:p>
    <w:p w14:paraId="63168A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CADED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ноября 1938 ЦК ВКП(б) приняло постановление о прекращении произвола НКВД и сокращении числа арестов и депортаций (4962).</w:t>
      </w:r>
    </w:p>
    <w:p w14:paraId="6BD459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C771A0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02EC61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D71BBF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17 ноября 1938 в Италии приняты антиеврейские законы (4962).</w:t>
      </w:r>
    </w:p>
    <w:p w14:paraId="3F43DBC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9522E7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0CC68C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DCC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ноября 1938 в ходе гос. испытаний нового шасси на СБ 9/49 с весом 6000 кг было выполнено 82, а на 10/49 - с таким же весом 79 посадок (2736).</w:t>
      </w:r>
    </w:p>
    <w:p w14:paraId="4D0A7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496A3D" w14:textId="21F5ACCB" w:rsidR="00BC4739" w:rsidRPr="00584DE4" w:rsidRDefault="00BC4739" w:rsidP="00584DE4">
      <w:pPr>
        <w:jc w:val="both"/>
        <w:rPr>
          <w:color w:val="000000" w:themeColor="text1"/>
          <w:sz w:val="16"/>
          <w:szCs w:val="16"/>
        </w:rPr>
      </w:pPr>
      <w:r w:rsidRPr="00584DE4">
        <w:rPr>
          <w:color w:val="000000" w:themeColor="text1"/>
          <w:sz w:val="16"/>
          <w:szCs w:val="16"/>
        </w:rPr>
        <w:t>18 ноября 1938</w:t>
      </w:r>
      <w:r w:rsidR="00E62B39" w:rsidRPr="00584DE4">
        <w:rPr>
          <w:color w:val="000000" w:themeColor="text1"/>
          <w:sz w:val="16"/>
          <w:szCs w:val="16"/>
        </w:rPr>
        <w:t xml:space="preserve"> </w:t>
      </w:r>
      <w:r w:rsidRPr="00584DE4">
        <w:rPr>
          <w:color w:val="000000" w:themeColor="text1"/>
          <w:sz w:val="16"/>
          <w:szCs w:val="16"/>
        </w:rPr>
        <w:t>г. вышел альбом новых самолётов ВВС РККА, в котором ДБ-ЛК числился как «экспериментальный ближний</w:t>
      </w:r>
      <w:r w:rsidR="00E62B39" w:rsidRPr="00584DE4">
        <w:rPr>
          <w:color w:val="000000" w:themeColor="text1"/>
          <w:sz w:val="16"/>
          <w:szCs w:val="16"/>
        </w:rPr>
        <w:t xml:space="preserve"> </w:t>
      </w:r>
      <w:r w:rsidRPr="00584DE4">
        <w:rPr>
          <w:color w:val="000000" w:themeColor="text1"/>
          <w:sz w:val="16"/>
          <w:szCs w:val="16"/>
        </w:rPr>
        <w:t xml:space="preserve">(?) бомбардировщик, заводской заказ 350». Сообщалось, что рабочие чертежи полностью готовы и машина находится в постройке </w:t>
      </w:r>
      <w:hyperlink r:id="rId147" w:history="1">
        <w:r w:rsidRPr="00584DE4">
          <w:rPr>
            <w:color w:val="000000" w:themeColor="text1"/>
            <w:sz w:val="16"/>
            <w:szCs w:val="16"/>
          </w:rPr>
          <w:t>[293]</w:t>
        </w:r>
      </w:hyperlink>
      <w:r w:rsidRPr="00584DE4">
        <w:rPr>
          <w:color w:val="000000" w:themeColor="text1"/>
          <w:sz w:val="16"/>
          <w:szCs w:val="16"/>
        </w:rPr>
        <w:t xml:space="preserve"> (17489).</w:t>
      </w:r>
    </w:p>
    <w:p w14:paraId="697D74FC" w14:textId="77777777" w:rsidR="00BC4739" w:rsidRPr="00584DE4" w:rsidRDefault="00BC4739" w:rsidP="00584DE4">
      <w:pPr>
        <w:jc w:val="both"/>
        <w:rPr>
          <w:color w:val="000000" w:themeColor="text1"/>
          <w:sz w:val="16"/>
          <w:szCs w:val="16"/>
        </w:rPr>
      </w:pPr>
    </w:p>
    <w:p w14:paraId="0CFDC4B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E6F3EF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CEAD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ноября 1938 вышло РАСПОРЯЖЕНИЕ:</w:t>
      </w:r>
    </w:p>
    <w:p w14:paraId="6FEE23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то, что танк БТ-7А является специальным арт. танком, способным к ведению огня с места прямой и непрямой наводкой, многие командиры танковых подразделений по-прежнему не желают учитывать этого, превращая артиллерийский танк из средства артиллерийского усиления преимущественно в машину лично для себя...</w:t>
      </w:r>
    </w:p>
    <w:p w14:paraId="1DD5E9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Понятно, что башня этого танка дает больший простор командиру..., но нельзя же превращать дорогую специальную боевую машину в средство передвижения командира, не способное ни к подавлению вражеских огневых точек, ни к сокрушению рубежей его обороны...</w:t>
      </w:r>
    </w:p>
    <w:p w14:paraId="32709B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Павлов 18.XI. 1938г.” (6469, 12).</w:t>
      </w:r>
    </w:p>
    <w:p w14:paraId="2507B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412783" w14:textId="77777777" w:rsidR="00B856A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595ADB2" w14:textId="77777777" w:rsidR="00B856A9" w:rsidRPr="00584DE4" w:rsidRDefault="00B856A9" w:rsidP="00584DE4">
      <w:pPr>
        <w:numPr>
          <w:ilvl w:val="12"/>
          <w:numId w:val="0"/>
        </w:numPr>
        <w:autoSpaceDE w:val="0"/>
        <w:autoSpaceDN w:val="0"/>
        <w:adjustRightInd w:val="0"/>
        <w:jc w:val="both"/>
        <w:rPr>
          <w:iCs/>
          <w:color w:val="000000" w:themeColor="text1"/>
          <w:sz w:val="16"/>
          <w:szCs w:val="16"/>
        </w:rPr>
      </w:pPr>
    </w:p>
    <w:p w14:paraId="3A356F17" w14:textId="77777777" w:rsidR="00B856A9" w:rsidRPr="00584DE4" w:rsidRDefault="00B856A9"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lastRenderedPageBreak/>
        <w:t>18 нояб. 1938</w:t>
      </w:r>
      <w:r w:rsidRPr="00584DE4">
        <w:rPr>
          <w:bCs/>
          <w:color w:val="000000" w:themeColor="text1"/>
          <w:sz w:val="16"/>
          <w:szCs w:val="16"/>
        </w:rPr>
        <w:t xml:space="preserve"> 100-тысячная республиканская армия ген. Модесто в ходе наступления на регулярные марокканские войска ген. де Ягуэ форсировала Эбро, намереваясь объединить Каталонию с остальной республиканской Испанией. Республиканцы продвинулись почти до Гандесы, но 1 авг. были остановлены войсками под личным командованием ген. Франко. При поддержке итал. и нем. авиации они упорно контратаковали и вынудили противника очистить большую часть занятой территории. Затем, 30 окт. националисты Франко начали мощное контрнаступление и </w:t>
      </w:r>
      <w:r w:rsidRPr="00584DE4">
        <w:rPr>
          <w:color w:val="000000" w:themeColor="text1"/>
          <w:sz w:val="16"/>
          <w:szCs w:val="16"/>
        </w:rPr>
        <w:t xml:space="preserve">к 18 нояб. </w:t>
      </w:r>
      <w:r w:rsidRPr="00584DE4">
        <w:rPr>
          <w:bCs/>
          <w:color w:val="000000" w:themeColor="text1"/>
          <w:sz w:val="16"/>
          <w:szCs w:val="16"/>
        </w:rPr>
        <w:t xml:space="preserve">оттеснили остатки республиканских войск на исходные позиции за Эбро.Франкисты потеряли 33.000 чел. убитыми и ранеными, республиканцы — 30.000 чел. убитыми, 20.000 ранеными и 20.000 пленными. Это поражение подорвало боеспособность республиканцев. </w:t>
      </w:r>
      <w:r w:rsidRPr="00584DE4">
        <w:rPr>
          <w:color w:val="000000" w:themeColor="text1"/>
          <w:sz w:val="16"/>
          <w:szCs w:val="16"/>
        </w:rPr>
        <w:t xml:space="preserve">18 ноября </w:t>
      </w:r>
      <w:r w:rsidRPr="00584DE4">
        <w:rPr>
          <w:bCs/>
          <w:color w:val="000000" w:themeColor="text1"/>
          <w:sz w:val="16"/>
          <w:szCs w:val="16"/>
        </w:rPr>
        <w:t>республиканцы оставили правый берег Эбро. Вскоре Ягуэ захватил Рибарройю, последнюю республиканскую деревню, и предмостный плацдарм. Отважные англосаксонские репортеры: Хемингуэй, Бакли, Мэттью и Шин — были последними, кто пересек реку. Республиканцы оценили свои потери в этом сражении в 70,000 человек, что, скорее всего, соответствовало действительности. 20,000 из них попали в плен, и 30,000 погибли. Часть из республиканских дивизий потеряла до половины своего личного состава. Три четверти интербригадовцев, которые пересекли Эбро, пали в боях (17238).</w:t>
      </w:r>
    </w:p>
    <w:p w14:paraId="2EF38EA3" w14:textId="77777777" w:rsidR="00B856A9" w:rsidRPr="00584DE4" w:rsidRDefault="00B856A9" w:rsidP="00584DE4">
      <w:pPr>
        <w:numPr>
          <w:ilvl w:val="12"/>
          <w:numId w:val="0"/>
        </w:numPr>
        <w:autoSpaceDE w:val="0"/>
        <w:autoSpaceDN w:val="0"/>
        <w:adjustRightInd w:val="0"/>
        <w:jc w:val="both"/>
        <w:rPr>
          <w:iCs/>
          <w:color w:val="000000" w:themeColor="text1"/>
          <w:sz w:val="16"/>
          <w:szCs w:val="16"/>
        </w:rPr>
      </w:pPr>
    </w:p>
    <w:p w14:paraId="27EC274F" w14:textId="77777777" w:rsidR="00927AA7" w:rsidRPr="00584DE4" w:rsidRDefault="00927AA7" w:rsidP="00584DE4">
      <w:pPr>
        <w:jc w:val="both"/>
        <w:rPr>
          <w:color w:val="000000" w:themeColor="text1"/>
          <w:sz w:val="16"/>
          <w:szCs w:val="16"/>
        </w:rPr>
      </w:pPr>
      <w:r w:rsidRPr="00584DE4">
        <w:rPr>
          <w:color w:val="000000" w:themeColor="text1"/>
          <w:sz w:val="16"/>
          <w:szCs w:val="16"/>
        </w:rPr>
        <w:t>18 ноября 1938 г. Битва на Эбро заканчивается тем, что испанские националисты возвращают всю территорию, захваченную республиканцами. Республиканские ВВС потерял от 150 до 170 самолетов, так как битва началась 25 июля, а националисты также потеряли много самолетов (20797).</w:t>
      </w:r>
    </w:p>
    <w:p w14:paraId="29ACC62F" w14:textId="77777777" w:rsidR="00927AA7" w:rsidRPr="00584DE4" w:rsidRDefault="00927AA7" w:rsidP="00584DE4">
      <w:pPr>
        <w:jc w:val="both"/>
        <w:rPr>
          <w:color w:val="000000" w:themeColor="text1"/>
          <w:sz w:val="16"/>
          <w:szCs w:val="16"/>
        </w:rPr>
      </w:pPr>
    </w:p>
    <w:p w14:paraId="50B3CF6B" w14:textId="513523B3" w:rsidR="006F2003" w:rsidRPr="00584DE4" w:rsidRDefault="006F2003" w:rsidP="00584DE4">
      <w:pPr>
        <w:jc w:val="both"/>
        <w:rPr>
          <w:color w:val="000000" w:themeColor="text1"/>
          <w:sz w:val="16"/>
          <w:szCs w:val="16"/>
        </w:rPr>
      </w:pPr>
      <w:r w:rsidRPr="00584DE4">
        <w:rPr>
          <w:bCs/>
          <w:color w:val="000000" w:themeColor="text1"/>
          <w:sz w:val="16"/>
          <w:szCs w:val="16"/>
        </w:rPr>
        <w:t>18 НОЯБРЯ</w:t>
      </w:r>
      <w:r w:rsidR="00B53540">
        <w:rPr>
          <w:bCs/>
          <w:color w:val="000000" w:themeColor="text1"/>
          <w:sz w:val="16"/>
          <w:szCs w:val="16"/>
        </w:rPr>
        <w:t xml:space="preserve"> </w:t>
      </w:r>
      <w:r w:rsidRPr="00584DE4">
        <w:rPr>
          <w:bCs/>
          <w:color w:val="000000" w:themeColor="text1"/>
          <w:sz w:val="16"/>
          <w:szCs w:val="16"/>
        </w:rPr>
        <w:t>1938</w:t>
      </w:r>
      <w:r w:rsidR="00B53540">
        <w:rPr>
          <w:bCs/>
          <w:color w:val="000000" w:themeColor="text1"/>
          <w:sz w:val="16"/>
          <w:szCs w:val="16"/>
        </w:rPr>
        <w:t xml:space="preserve"> </w:t>
      </w:r>
      <w:r w:rsidRPr="00584DE4">
        <w:rPr>
          <w:bCs/>
          <w:color w:val="000000" w:themeColor="text1"/>
          <w:sz w:val="16"/>
          <w:szCs w:val="16"/>
        </w:rPr>
        <w:t xml:space="preserve">г. ИЗ МЕМОРАНДУМА ПРОМЫШЛЕННИКА А. РЕХБЕРГА ОТНОСИТЕЛЬНО АГРЕССИИ ПРОТИВ СОВЕТСКОГО СОЮЗА. ПРЕДСТАВЛЕНО НАЧАЛЬНИКУ ИМПЕРСКОЙ КАНЦЕЛЯРИИ </w:t>
      </w:r>
    </w:p>
    <w:p w14:paraId="1D290B4C" w14:textId="77777777" w:rsidR="006F2003" w:rsidRPr="00584DE4" w:rsidRDefault="006F2003" w:rsidP="00584DE4">
      <w:pPr>
        <w:jc w:val="both"/>
        <w:rPr>
          <w:color w:val="000000" w:themeColor="text1"/>
          <w:sz w:val="16"/>
          <w:szCs w:val="16"/>
        </w:rPr>
      </w:pPr>
      <w:r w:rsidRPr="00584DE4">
        <w:rPr>
          <w:color w:val="000000" w:themeColor="text1"/>
          <w:sz w:val="16"/>
          <w:szCs w:val="16"/>
        </w:rPr>
        <w:t>В действительности представляются возможными только два решения проблемы создания современных вооруженных сил; такие вооруженные силы повсеместно становятся для народов слишком дорогими.</w:t>
      </w:r>
    </w:p>
    <w:p w14:paraId="4AA32AC4" w14:textId="77777777" w:rsidR="006F2003" w:rsidRPr="00584DE4" w:rsidRDefault="006F2003" w:rsidP="00584DE4">
      <w:pPr>
        <w:jc w:val="both"/>
        <w:rPr>
          <w:color w:val="000000" w:themeColor="text1"/>
          <w:sz w:val="16"/>
          <w:szCs w:val="16"/>
        </w:rPr>
      </w:pPr>
      <w:r w:rsidRPr="00584DE4">
        <w:rPr>
          <w:color w:val="000000" w:themeColor="text1"/>
          <w:sz w:val="16"/>
          <w:szCs w:val="16"/>
        </w:rPr>
        <w:t xml:space="preserve">а. </w:t>
      </w:r>
      <w:r w:rsidRPr="00584DE4">
        <w:rPr>
          <w:iCs/>
          <w:color w:val="000000" w:themeColor="text1"/>
          <w:sz w:val="16"/>
          <w:szCs w:val="16"/>
        </w:rPr>
        <w:t>Ограничение вооружений путем международных договоров.</w:t>
      </w:r>
    </w:p>
    <w:p w14:paraId="70AC77F8" w14:textId="77777777" w:rsidR="006F2003" w:rsidRPr="00584DE4" w:rsidRDefault="006F2003" w:rsidP="00584DE4">
      <w:pPr>
        <w:jc w:val="both"/>
        <w:rPr>
          <w:color w:val="000000" w:themeColor="text1"/>
          <w:sz w:val="16"/>
          <w:szCs w:val="16"/>
        </w:rPr>
      </w:pPr>
      <w:r w:rsidRPr="00584DE4">
        <w:rPr>
          <w:color w:val="000000" w:themeColor="text1"/>
          <w:sz w:val="16"/>
          <w:szCs w:val="16"/>
        </w:rPr>
        <w:t>Это решение приемлемо только для таких стран, как Англия и Франция — крупных империй, обладающих достаточной для них сельскохозяйственной и сырьевой базой и потому не нуждающихся более в экспансии. Идея ограничения вооружений международными договорами связана со стремлениями сохранить статус-кво в той же мере, в какой была связана с ними мысль о создании Лиги наций. Однако такие страны, как Германия и Италия, еще не расширившие свои территории до размеров империй, полностью обеспеченных собственными экономическими ресурсами, не обладают и не могут обладать достаточной жизнеспособностью без экспансии. Они должны иметь в виду, чтопопытки такой вынужденной экспансии натолкнутся на сопротивление, сломить которое сможет лишь военная мощь. Эти страны не могут принять на себя ограничения, налагаемые на дальнейшее вооружение международными договорами.</w:t>
      </w:r>
    </w:p>
    <w:p w14:paraId="23834BF9" w14:textId="77777777" w:rsidR="006F2003" w:rsidRPr="00584DE4" w:rsidRDefault="006F2003" w:rsidP="00584DE4">
      <w:pPr>
        <w:jc w:val="both"/>
        <w:rPr>
          <w:color w:val="000000" w:themeColor="text1"/>
          <w:sz w:val="16"/>
          <w:szCs w:val="16"/>
        </w:rPr>
      </w:pPr>
      <w:r w:rsidRPr="00584DE4">
        <w:rPr>
          <w:color w:val="000000" w:themeColor="text1"/>
          <w:sz w:val="16"/>
          <w:szCs w:val="16"/>
        </w:rPr>
        <w:t>К этому следует добавить, что именно международные соглашения по вопросам вооружений неоднократно оказывались объектом нарушений.</w:t>
      </w:r>
    </w:p>
    <w:p w14:paraId="7F065211" w14:textId="77777777" w:rsidR="006F2003" w:rsidRPr="00584DE4" w:rsidRDefault="006F2003" w:rsidP="00584DE4">
      <w:pPr>
        <w:jc w:val="both"/>
        <w:rPr>
          <w:color w:val="000000" w:themeColor="text1"/>
          <w:sz w:val="16"/>
          <w:szCs w:val="16"/>
        </w:rPr>
      </w:pPr>
      <w:r w:rsidRPr="00584DE4">
        <w:rPr>
          <w:color w:val="000000" w:themeColor="text1"/>
          <w:sz w:val="16"/>
          <w:szCs w:val="16"/>
        </w:rPr>
        <w:t xml:space="preserve">б. </w:t>
      </w:r>
      <w:r w:rsidRPr="00584DE4">
        <w:rPr>
          <w:iCs/>
          <w:color w:val="000000" w:themeColor="text1"/>
          <w:sz w:val="16"/>
          <w:szCs w:val="16"/>
        </w:rPr>
        <w:t>Расширение территории за счет стран, богатых сельскохозяйственной продукцией и сырьем.</w:t>
      </w:r>
    </w:p>
    <w:p w14:paraId="30874260" w14:textId="77777777" w:rsidR="006F2003" w:rsidRPr="00584DE4" w:rsidRDefault="006F2003" w:rsidP="00584DE4">
      <w:pPr>
        <w:jc w:val="both"/>
        <w:rPr>
          <w:color w:val="000000" w:themeColor="text1"/>
          <w:sz w:val="16"/>
          <w:szCs w:val="16"/>
        </w:rPr>
      </w:pPr>
      <w:r w:rsidRPr="00584DE4">
        <w:rPr>
          <w:color w:val="000000" w:themeColor="text1"/>
          <w:sz w:val="16"/>
          <w:szCs w:val="16"/>
        </w:rPr>
        <w:t>Объектом экспансии для Германии представляется пространство России..., она обладает неисчислимыми потенциальными богатствами в области сельского хозяйства и еще не тронутых сырьевых ресурсов. Если мы хотим, чтобы экспансия в это пространство обеспечила Германии превращение в империю с достаточной для ее потребностей аграрной и сырьевой базой, то необходимо захватить по крайней мере всю русскую территорию по Урал включительно, где залегают огромные рудные богатства.</w:t>
      </w:r>
    </w:p>
    <w:p w14:paraId="500A1B71" w14:textId="77777777" w:rsidR="006F2003" w:rsidRPr="00584DE4" w:rsidRDefault="006F2003" w:rsidP="00584DE4">
      <w:pPr>
        <w:jc w:val="both"/>
        <w:rPr>
          <w:color w:val="000000" w:themeColor="text1"/>
          <w:sz w:val="16"/>
          <w:szCs w:val="16"/>
        </w:rPr>
      </w:pPr>
      <w:r w:rsidRPr="00584DE4">
        <w:rPr>
          <w:color w:val="000000" w:themeColor="text1"/>
          <w:sz w:val="16"/>
          <w:szCs w:val="16"/>
        </w:rPr>
        <w:t>При этом следует взвесить, какие великие державы окажутся предположительно противниками Германии и какие будут союзниками нашей империи в этой военной экспансии на Восток, от исхода которой зависит существование и будущее Германии ...</w:t>
      </w:r>
    </w:p>
    <w:p w14:paraId="2ECB8B3A" w14:textId="77777777" w:rsidR="006F2003" w:rsidRPr="00584DE4" w:rsidRDefault="006F2003" w:rsidP="00584DE4">
      <w:pPr>
        <w:jc w:val="both"/>
        <w:rPr>
          <w:color w:val="000000" w:themeColor="text1"/>
          <w:sz w:val="16"/>
          <w:szCs w:val="16"/>
        </w:rPr>
      </w:pPr>
      <w:r w:rsidRPr="00584DE4">
        <w:rPr>
          <w:color w:val="000000" w:themeColor="text1"/>
          <w:sz w:val="16"/>
          <w:szCs w:val="16"/>
        </w:rPr>
        <w:t>Из всего этого вытекает следующее соображение: не следует ли — прежде всего в целях военного успеха — прибегнуть к той политике, за которую вместе со мной высказался генерал Гофман, а именно — попытаться создать общий фронт европейских великих держав против большевистской России ... Условия для создания общеевропейского фронта против большевистской России в настоящее время существенно изменились, и, чтобы реализовать эту идею, пришлось бы, разумеется, пойти по совершенно иному пути, чем до 1933 г. И все же, лишь в том случае, если такая попытка окончательно сорвется, я бы полагал возможным пойти на риск, связанный с военной экспансией Германии на Восток против воли западных держав (17343).</w:t>
      </w:r>
    </w:p>
    <w:p w14:paraId="51A90D5B" w14:textId="77777777" w:rsidR="006F2003" w:rsidRPr="00584DE4" w:rsidRDefault="006F2003" w:rsidP="00584DE4">
      <w:pPr>
        <w:numPr>
          <w:ilvl w:val="12"/>
          <w:numId w:val="0"/>
        </w:numPr>
        <w:autoSpaceDE w:val="0"/>
        <w:autoSpaceDN w:val="0"/>
        <w:adjustRightInd w:val="0"/>
        <w:jc w:val="both"/>
        <w:rPr>
          <w:iCs/>
          <w:color w:val="000000" w:themeColor="text1"/>
          <w:sz w:val="16"/>
          <w:szCs w:val="16"/>
        </w:rPr>
      </w:pPr>
    </w:p>
    <w:p w14:paraId="5D723B5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25C60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F9DE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ноября 1938 года в ЦАГИ были проведены испытания фюзеляжа самолета; в феврале, августе и сентябре 1939 года испытывались другие его части (Самарский филиал РГАНТД.Ф. Р-217.Оп. 3-1. Д. 119. Л. 93, 106, 114.) (11710,435).</w:t>
      </w:r>
    </w:p>
    <w:p w14:paraId="08D8D7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1DF5A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19/20 ноября 1938 года нам. Начальника ВВС комкор Смушкевич писал письмо N 184975сс начальнику НИИ ВВС.</w:t>
      </w:r>
    </w:p>
    <w:p w14:paraId="709C4F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опытным работам 1939 года инженера-конструктора Вахмистрова в ноябре 1938 года провести совещание по вопросам:</w:t>
      </w:r>
    </w:p>
    <w:p w14:paraId="379EF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Модификация установки _Звено СПБ_ (ТБ3 + 2 И-16 в качестве скоростных пикирующих бомбардировщиков) с увеличением калибра бомб до 350-500 кг.</w:t>
      </w:r>
    </w:p>
    <w:p w14:paraId="67ED27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для подцепки в воздухе И-16 к ТБ-3.</w:t>
      </w:r>
    </w:p>
    <w:p w14:paraId="1020FF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для подвески И-15 и И-16 под новые типы тяжелых самолетов.</w:t>
      </w:r>
    </w:p>
    <w:p w14:paraId="5D05BD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Авиаматка ПВО: ТБ-3 + 4 И-16 или 4 И-15.</w:t>
      </w:r>
    </w:p>
    <w:p w14:paraId="403FB7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Скоростной истребитель.</w:t>
      </w:r>
    </w:p>
    <w:p w14:paraId="676765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совещание пригласить работников ПВО. Морских ВВС и штаба ВВС (3832,87).</w:t>
      </w:r>
    </w:p>
    <w:p w14:paraId="04AAF4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7BF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в ходе гос. испытаний нового шасси на СБ 9/49 с весом 6000 кг было выполнено 52, а на 10/49 - с таким же весом 49 посадок (2736).</w:t>
      </w:r>
    </w:p>
    <w:p w14:paraId="07CB8D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F404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года помощник начальника ВВС комкор Шелухин распорядился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(7721, 47).</w:t>
      </w:r>
    </w:p>
    <w:p w14:paraId="7A6697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C0D0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года зам. начальника ВВС комкор Смушкевич писал письмо № 230749с в НКОП – 1-й Главк Беляйкину</w:t>
      </w:r>
    </w:p>
    <w:p w14:paraId="1C055D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Мною проверен ход выполнения постановления КО по 1-му заводу о том, чтобы весь завод в массовом производстве и в работе конструкторских бюро перешел исключительно на И-15 с тем. чтобы обеспечить больший выпуск маневренных истребителей типа И-15 "Чайка".</w:t>
      </w:r>
    </w:p>
    <w:p w14:paraId="14D214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Положение на заводе такое, что Постановление КО находится под угрозой срыва и очень мало сделано по выполнению этого постановления.</w:t>
      </w:r>
    </w:p>
    <w:p w14:paraId="5A6E17F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До сих пор на 1 заводе работают и буквально мытарствуют конструкторские бюро Кочеригина, "ВОЛТИ", инициативная группа и обособленно работает группа Шибанова.</w:t>
      </w:r>
    </w:p>
    <w:p w14:paraId="4C9A30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Благодаря этому конструкторское бюро Поликарпова (его помощника Тетивкина) работает по-прежнему и очень плохо устраняются недочеты по И-15 (Чайке), выявленные на госиспытаниях в НИИ ВВС и на 1-м заводе.</w:t>
      </w:r>
    </w:p>
    <w:p w14:paraId="523FB8C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решен до сих пор вопрос о снятии с 1-го завода и передачи на другой завод все запчасти к разным самолетам, кроме самолета И-15. Поэтому налицо угроза, что выделка запчастей для самолетов Р-5, Рзет и ДИ-6 будет сорвана и ВВС окажутся в безвыходном положении по этим самолетам. Кроме того, этот вопрос тормозит развертывание работы первого завода по И-15.</w:t>
      </w:r>
    </w:p>
    <w:p w14:paraId="71A1AB6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доведена винтомоторная группа по мотору М-62. До сих пор мотор работает плохо. 1 завод не имеет и моторные заводы не сделали подогрева смеси и всасываемого в карбюратор воздуха (М-62), не отработано охлаждение масла, не подогнан капот, не подобран винт для этого мотора.</w:t>
      </w:r>
    </w:p>
    <w:p w14:paraId="623A4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этот исключительно важный, так как с мотором М-62 И-15 "Чайка" дает больше на 45 км/час скорости и улучшает скороподъемность и маневренность самолета по сравнению с мотором М-25.</w:t>
      </w:r>
    </w:p>
    <w:p w14:paraId="6FC38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Положение же такое, что самолеты можно выпускать только с мотором М-25В, так как винтомоторная группа М-62 не доведена.</w:t>
      </w:r>
    </w:p>
    <w:p w14:paraId="3B61E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принять необходимые меры по этим вопросам (7590, 78).</w:t>
      </w:r>
    </w:p>
    <w:p w14:paraId="3723C7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B14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г. уже во время первых цеховых испытаний готовых агрегатов И-180 обнаружился ряд дефектов (9536,7).</w:t>
      </w:r>
    </w:p>
    <w:p w14:paraId="17255B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3177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г. во время первых цеховых испытаний готовых агрегатов был выявлен ряд дефектов И-180 (10667).</w:t>
      </w:r>
    </w:p>
    <w:p w14:paraId="77C37D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BE7380" w14:textId="79AE992C" w:rsidR="00572150" w:rsidRPr="00584DE4" w:rsidRDefault="00572150" w:rsidP="00584DE4">
      <w:pPr>
        <w:jc w:val="both"/>
        <w:rPr>
          <w:color w:val="000000" w:themeColor="text1"/>
          <w:sz w:val="16"/>
          <w:szCs w:val="16"/>
        </w:rPr>
      </w:pPr>
      <w:r w:rsidRPr="00584DE4">
        <w:rPr>
          <w:color w:val="000000" w:themeColor="text1"/>
          <w:sz w:val="16"/>
          <w:szCs w:val="16"/>
        </w:rPr>
        <w:t>19 ноября 1938 г. уже во время первых цеховых испытаний готовых агрегатов И-180 обнаружился ряд дефектов. Самолет собрали в последних числах ноября 1938 г. Полетный вес первого экземпляра И-180 достигал 2111 кг, размах крыла-9 метров, его площадь-14,7 м2</w:t>
      </w:r>
      <w:r w:rsidR="00B53540">
        <w:rPr>
          <w:color w:val="000000" w:themeColor="text1"/>
          <w:sz w:val="16"/>
          <w:szCs w:val="16"/>
        </w:rPr>
        <w:t xml:space="preserve"> </w:t>
      </w:r>
      <w:r w:rsidRPr="00584DE4">
        <w:rPr>
          <w:color w:val="000000" w:themeColor="text1"/>
          <w:sz w:val="16"/>
          <w:szCs w:val="16"/>
        </w:rPr>
        <w:t>(18254).</w:t>
      </w:r>
    </w:p>
    <w:p w14:paraId="2261AE5F" w14:textId="77777777" w:rsidR="00572150" w:rsidRPr="00584DE4" w:rsidRDefault="00572150" w:rsidP="00584DE4">
      <w:pPr>
        <w:jc w:val="both"/>
        <w:rPr>
          <w:color w:val="000000" w:themeColor="text1"/>
          <w:sz w:val="16"/>
          <w:szCs w:val="16"/>
        </w:rPr>
      </w:pPr>
    </w:p>
    <w:p w14:paraId="186B472F" w14:textId="6DB06BC5" w:rsidR="00BC4739" w:rsidRPr="00584DE4" w:rsidRDefault="00BC4739" w:rsidP="00584DE4">
      <w:pPr>
        <w:jc w:val="both"/>
        <w:rPr>
          <w:color w:val="000000" w:themeColor="text1"/>
          <w:sz w:val="16"/>
          <w:szCs w:val="16"/>
        </w:rPr>
      </w:pPr>
      <w:r w:rsidRPr="00584DE4">
        <w:rPr>
          <w:color w:val="000000" w:themeColor="text1"/>
          <w:sz w:val="16"/>
          <w:szCs w:val="16"/>
        </w:rPr>
        <w:t>Не позднее 19 ноября 1938</w:t>
      </w:r>
      <w:r w:rsidR="00E62B39" w:rsidRPr="00584DE4">
        <w:rPr>
          <w:color w:val="000000" w:themeColor="text1"/>
          <w:sz w:val="16"/>
          <w:szCs w:val="16"/>
        </w:rPr>
        <w:t xml:space="preserve"> </w:t>
      </w:r>
      <w:r w:rsidRPr="00584DE4">
        <w:rPr>
          <w:color w:val="000000" w:themeColor="text1"/>
          <w:sz w:val="16"/>
          <w:szCs w:val="16"/>
        </w:rPr>
        <w:t>г.[</w:t>
      </w:r>
      <w:hyperlink r:id="rId148" w:anchor="p1" w:history="1">
        <w:r w:rsidRPr="00584DE4">
          <w:rPr>
            <w:color w:val="000000" w:themeColor="text1"/>
            <w:sz w:val="16"/>
            <w:szCs w:val="16"/>
          </w:rPr>
          <w:t>1</w:t>
        </w:r>
      </w:hyperlink>
      <w:r w:rsidRPr="00584DE4">
        <w:rPr>
          <w:color w:val="000000" w:themeColor="text1"/>
          <w:sz w:val="16"/>
          <w:szCs w:val="16"/>
        </w:rPr>
        <w:t>]</w:t>
      </w:r>
    </w:p>
    <w:p w14:paraId="6696934A" w14:textId="175A84F2" w:rsidR="00BC4739" w:rsidRPr="00584DE4" w:rsidRDefault="00BC4739"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48. Письмо секретаря Бауманского РК</w:t>
      </w:r>
      <w:r w:rsidR="00E62B39" w:rsidRPr="00584DE4">
        <w:rPr>
          <w:color w:val="000000" w:themeColor="text1"/>
          <w:sz w:val="16"/>
          <w:szCs w:val="16"/>
        </w:rPr>
        <w:t xml:space="preserve"> </w:t>
      </w:r>
      <w:r w:rsidRPr="00584DE4">
        <w:rPr>
          <w:color w:val="000000" w:themeColor="text1"/>
          <w:sz w:val="16"/>
          <w:szCs w:val="16"/>
        </w:rPr>
        <w:t>ВКП(б) В.</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Гутина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работе конструкторского бюро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Поликарпова</w:t>
      </w:r>
    </w:p>
    <w:p w14:paraId="399D6715" w14:textId="6970A654" w:rsidR="00BC4739" w:rsidRPr="00584DE4" w:rsidRDefault="00BC4739"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66886B5D" w14:textId="77777777" w:rsidR="00BC4739" w:rsidRPr="00584DE4" w:rsidRDefault="00BC4739" w:rsidP="00584DE4">
      <w:pPr>
        <w:jc w:val="both"/>
        <w:rPr>
          <w:color w:val="000000" w:themeColor="text1"/>
          <w:sz w:val="16"/>
          <w:szCs w:val="16"/>
        </w:rPr>
      </w:pPr>
      <w:r w:rsidRPr="00584DE4">
        <w:rPr>
          <w:color w:val="000000" w:themeColor="text1"/>
          <w:sz w:val="16"/>
          <w:szCs w:val="16"/>
        </w:rPr>
        <w:lastRenderedPageBreak/>
        <w:t>Оборонно-промышленный комплекс СССР накануне Великой Отечественной Войны (1938 — июнь 1941). М.: Книжный Клуб Книговек, Москва, 2015. Стр. 236-238.</w:t>
      </w:r>
    </w:p>
    <w:p w14:paraId="1A8BCDB7" w14:textId="0CF7A12F" w:rsidR="00BC4739" w:rsidRPr="00584DE4" w:rsidRDefault="00BC4739"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005FB3C9" w14:textId="77777777" w:rsidR="00BC4739" w:rsidRPr="00584DE4" w:rsidRDefault="00BC4739" w:rsidP="00584DE4">
      <w:pPr>
        <w:jc w:val="both"/>
        <w:rPr>
          <w:color w:val="000000" w:themeColor="text1"/>
          <w:sz w:val="16"/>
          <w:szCs w:val="16"/>
        </w:rPr>
      </w:pPr>
      <w:r w:rsidRPr="00584DE4">
        <w:rPr>
          <w:color w:val="000000" w:themeColor="text1"/>
          <w:sz w:val="16"/>
          <w:szCs w:val="16"/>
        </w:rPr>
        <w:t>АП РФ. Ф. 3 Оп. 46. Д. 14. Л. 123 126. Подлинник.</w:t>
      </w:r>
    </w:p>
    <w:p w14:paraId="7280D260" w14:textId="395D5686" w:rsidR="00BC4739" w:rsidRPr="00584DE4" w:rsidRDefault="00BC4739" w:rsidP="00584DE4">
      <w:pPr>
        <w:jc w:val="both"/>
        <w:rPr>
          <w:color w:val="000000" w:themeColor="text1"/>
          <w:sz w:val="16"/>
          <w:szCs w:val="16"/>
        </w:rPr>
      </w:pPr>
      <w:r w:rsidRPr="00584DE4">
        <w:rPr>
          <w:color w:val="000000" w:themeColor="text1"/>
          <w:sz w:val="16"/>
          <w:szCs w:val="16"/>
        </w:rPr>
        <w:t>После Вашего предупреждения в отношении т.</w:t>
      </w:r>
      <w:r w:rsidR="00E62B39" w:rsidRPr="00584DE4">
        <w:rPr>
          <w:color w:val="000000" w:themeColor="text1"/>
          <w:sz w:val="16"/>
          <w:szCs w:val="16"/>
        </w:rPr>
        <w:t xml:space="preserve"> </w:t>
      </w:r>
      <w:r w:rsidRPr="00584DE4">
        <w:rPr>
          <w:color w:val="000000" w:themeColor="text1"/>
          <w:sz w:val="16"/>
          <w:szCs w:val="16"/>
        </w:rPr>
        <w:t>Поликарпова</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Н. мною было проделано следующее.</w:t>
      </w:r>
    </w:p>
    <w:p w14:paraId="53139B18" w14:textId="3EB217EA" w:rsidR="00BC4739" w:rsidRPr="00584DE4" w:rsidRDefault="00BC4739" w:rsidP="00584DE4">
      <w:pPr>
        <w:jc w:val="both"/>
        <w:rPr>
          <w:color w:val="000000" w:themeColor="text1"/>
          <w:sz w:val="16"/>
          <w:szCs w:val="16"/>
        </w:rPr>
      </w:pPr>
      <w:r w:rsidRPr="00584DE4">
        <w:rPr>
          <w:color w:val="000000" w:themeColor="text1"/>
          <w:sz w:val="16"/>
          <w:szCs w:val="16"/>
        </w:rPr>
        <w:t>1. Провели собрание партийной группы конструкторского бюро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Поликарпова, на котором выяснили основные причины, тормозящие в работе конструкторского бюро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Поликарпова[</w:t>
      </w:r>
      <w:hyperlink r:id="rId149" w:anchor="p2" w:history="1">
        <w:r w:rsidRPr="00584DE4">
          <w:rPr>
            <w:color w:val="000000" w:themeColor="text1"/>
            <w:sz w:val="16"/>
            <w:szCs w:val="16"/>
          </w:rPr>
          <w:t>2</w:t>
        </w:r>
      </w:hyperlink>
      <w:r w:rsidRPr="00584DE4">
        <w:rPr>
          <w:color w:val="000000" w:themeColor="text1"/>
          <w:sz w:val="16"/>
          <w:szCs w:val="16"/>
        </w:rPr>
        <w:t>], и обсудили вопросы, связанные с созданием нормальных условий для работы.</w:t>
      </w:r>
    </w:p>
    <w:p w14:paraId="3231D770" w14:textId="4889AF4B" w:rsidR="00BC4739" w:rsidRPr="00584DE4" w:rsidRDefault="00BC4739" w:rsidP="00584DE4">
      <w:pPr>
        <w:jc w:val="both"/>
        <w:rPr>
          <w:color w:val="000000" w:themeColor="text1"/>
          <w:sz w:val="16"/>
          <w:szCs w:val="16"/>
        </w:rPr>
      </w:pPr>
      <w:r w:rsidRPr="00584DE4">
        <w:rPr>
          <w:color w:val="000000" w:themeColor="text1"/>
          <w:sz w:val="16"/>
          <w:szCs w:val="16"/>
        </w:rPr>
        <w:t>2. Из беседы с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Поликарповым выяснил, что тормозит в его работе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 Эти причины следующие: партийный комитет во главе с секретарем т.</w:t>
      </w:r>
      <w:r w:rsidR="00E62B39" w:rsidRPr="00584DE4">
        <w:rPr>
          <w:color w:val="000000" w:themeColor="text1"/>
          <w:sz w:val="16"/>
          <w:szCs w:val="16"/>
        </w:rPr>
        <w:t xml:space="preserve"> </w:t>
      </w:r>
      <w:r w:rsidRPr="00584DE4">
        <w:rPr>
          <w:color w:val="000000" w:themeColor="text1"/>
          <w:sz w:val="16"/>
          <w:szCs w:val="16"/>
        </w:rPr>
        <w:t>Константиновым занял принципиально неправильную линию в отношении бригады Поликарпова, а также в отношении положения на заводе, и этим самым противопоставлял друг другу конструкторские бригады, находящиеся на заводе. Недоукомплектованность бригады Поликарпова (не хватает 60</w:t>
      </w:r>
      <w:r w:rsidR="00E62B39" w:rsidRPr="00584DE4">
        <w:rPr>
          <w:color w:val="000000" w:themeColor="text1"/>
          <w:sz w:val="16"/>
          <w:szCs w:val="16"/>
        </w:rPr>
        <w:t xml:space="preserve"> </w:t>
      </w:r>
      <w:r w:rsidRPr="00584DE4">
        <w:rPr>
          <w:color w:val="000000" w:themeColor="text1"/>
          <w:sz w:val="16"/>
          <w:szCs w:val="16"/>
        </w:rPr>
        <w:t>чел. конструкторов). Нездоровые взаимоотношения между конструкторскими бригадами на заводе, их 7.</w:t>
      </w:r>
    </w:p>
    <w:p w14:paraId="3D22B6DC" w14:textId="13E9F717" w:rsidR="00BC4739" w:rsidRPr="00584DE4" w:rsidRDefault="00BC4739" w:rsidP="00584DE4">
      <w:pPr>
        <w:jc w:val="both"/>
        <w:rPr>
          <w:color w:val="000000" w:themeColor="text1"/>
          <w:sz w:val="16"/>
          <w:szCs w:val="16"/>
        </w:rPr>
      </w:pPr>
      <w:r w:rsidRPr="00584DE4">
        <w:rPr>
          <w:color w:val="000000" w:themeColor="text1"/>
          <w:sz w:val="16"/>
          <w:szCs w:val="16"/>
        </w:rPr>
        <w:t>Поэтому тут же после Вашего предупреждения, в этот же вечер, я поставил в известность секретаря МК</w:t>
      </w:r>
      <w:r w:rsidR="00E62B39" w:rsidRPr="00584DE4">
        <w:rPr>
          <w:color w:val="000000" w:themeColor="text1"/>
          <w:sz w:val="16"/>
          <w:szCs w:val="16"/>
        </w:rPr>
        <w:t xml:space="preserve"> </w:t>
      </w:r>
      <w:r w:rsidRPr="00584DE4">
        <w:rPr>
          <w:color w:val="000000" w:themeColor="text1"/>
          <w:sz w:val="16"/>
          <w:szCs w:val="16"/>
        </w:rPr>
        <w:t>ВКП(б) т.</w:t>
      </w:r>
      <w:r w:rsidR="00E62B39" w:rsidRPr="00584DE4">
        <w:rPr>
          <w:color w:val="000000" w:themeColor="text1"/>
          <w:sz w:val="16"/>
          <w:szCs w:val="16"/>
        </w:rPr>
        <w:t xml:space="preserve"> </w:t>
      </w:r>
      <w:r w:rsidRPr="00584DE4">
        <w:rPr>
          <w:color w:val="000000" w:themeColor="text1"/>
          <w:sz w:val="16"/>
          <w:szCs w:val="16"/>
        </w:rPr>
        <w:t>Попова и попросил помочь в разрешении ряда вопросов, которые не может решить РК</w:t>
      </w:r>
      <w:r w:rsidR="00E62B39" w:rsidRPr="00584DE4">
        <w:rPr>
          <w:color w:val="000000" w:themeColor="text1"/>
          <w:sz w:val="16"/>
          <w:szCs w:val="16"/>
        </w:rPr>
        <w:t xml:space="preserve"> </w:t>
      </w:r>
      <w:r w:rsidRPr="00584DE4">
        <w:rPr>
          <w:color w:val="000000" w:themeColor="text1"/>
          <w:sz w:val="16"/>
          <w:szCs w:val="16"/>
        </w:rPr>
        <w:t>ВКП(б). Мною были поставлены следующие вопросы: 1)</w:t>
      </w:r>
      <w:r w:rsidR="00E62B39" w:rsidRPr="00584DE4">
        <w:rPr>
          <w:color w:val="000000" w:themeColor="text1"/>
          <w:sz w:val="16"/>
          <w:szCs w:val="16"/>
        </w:rPr>
        <w:t xml:space="preserve"> </w:t>
      </w:r>
      <w:r w:rsidRPr="00584DE4">
        <w:rPr>
          <w:color w:val="000000" w:themeColor="text1"/>
          <w:sz w:val="16"/>
          <w:szCs w:val="16"/>
        </w:rPr>
        <w:t>о</w:t>
      </w:r>
      <w:r w:rsidR="00E62B39" w:rsidRPr="00584DE4">
        <w:rPr>
          <w:color w:val="000000" w:themeColor="text1"/>
          <w:sz w:val="16"/>
          <w:szCs w:val="16"/>
        </w:rPr>
        <w:t xml:space="preserve"> </w:t>
      </w:r>
      <w:r w:rsidRPr="00584DE4">
        <w:rPr>
          <w:color w:val="000000" w:themeColor="text1"/>
          <w:sz w:val="16"/>
          <w:szCs w:val="16"/>
        </w:rPr>
        <w:t>снятии секретаря парткома (он утверждается МК</w:t>
      </w:r>
      <w:r w:rsidR="00E62B39" w:rsidRPr="00584DE4">
        <w:rPr>
          <w:color w:val="000000" w:themeColor="text1"/>
          <w:sz w:val="16"/>
          <w:szCs w:val="16"/>
        </w:rPr>
        <w:t xml:space="preserve"> </w:t>
      </w:r>
      <w:r w:rsidRPr="00584DE4">
        <w:rPr>
          <w:color w:val="000000" w:themeColor="text1"/>
          <w:sz w:val="16"/>
          <w:szCs w:val="16"/>
        </w:rPr>
        <w:t>ВКП(б), и я просил санкции); 2)</w:t>
      </w:r>
      <w:r w:rsidR="00E62B39" w:rsidRPr="00584DE4">
        <w:rPr>
          <w:color w:val="000000" w:themeColor="text1"/>
          <w:sz w:val="16"/>
          <w:szCs w:val="16"/>
        </w:rPr>
        <w:t xml:space="preserve"> </w:t>
      </w:r>
      <w:r w:rsidRPr="00584DE4">
        <w:rPr>
          <w:color w:val="000000" w:themeColor="text1"/>
          <w:sz w:val="16"/>
          <w:szCs w:val="16"/>
        </w:rPr>
        <w:t>о</w:t>
      </w:r>
      <w:r w:rsidR="00E62B39" w:rsidRPr="00584DE4">
        <w:rPr>
          <w:color w:val="000000" w:themeColor="text1"/>
          <w:sz w:val="16"/>
          <w:szCs w:val="16"/>
        </w:rPr>
        <w:t xml:space="preserve"> </w:t>
      </w:r>
      <w:r w:rsidRPr="00584DE4">
        <w:rPr>
          <w:color w:val="000000" w:themeColor="text1"/>
          <w:sz w:val="16"/>
          <w:szCs w:val="16"/>
        </w:rPr>
        <w:t>наличии большого количества конструкторских бюро на заводе, которые, по существу, не дают возможности развернуть работу бригаде Поликарпова. Эти вопросы ранее мною несколько раз ставились перед руководством Московского комитета, но вражеское руководство в лице Угарова и Братановского не было заинтересовано в правильном разрешении вопросов в отношении этого важнейшего завода.</w:t>
      </w:r>
    </w:p>
    <w:p w14:paraId="77CDE139" w14:textId="64F8A568" w:rsidR="00BC4739" w:rsidRPr="00584DE4" w:rsidRDefault="00BC4739" w:rsidP="00584DE4">
      <w:pPr>
        <w:jc w:val="both"/>
        <w:rPr>
          <w:color w:val="000000" w:themeColor="text1"/>
          <w:sz w:val="16"/>
          <w:szCs w:val="16"/>
        </w:rPr>
      </w:pPr>
      <w:r w:rsidRPr="00584DE4">
        <w:rPr>
          <w:color w:val="000000" w:themeColor="text1"/>
          <w:sz w:val="16"/>
          <w:szCs w:val="16"/>
        </w:rPr>
        <w:t>Тов.</w:t>
      </w:r>
      <w:r w:rsidR="00E62B39" w:rsidRPr="00584DE4">
        <w:rPr>
          <w:color w:val="000000" w:themeColor="text1"/>
          <w:sz w:val="16"/>
          <w:szCs w:val="16"/>
        </w:rPr>
        <w:t xml:space="preserve"> </w:t>
      </w:r>
      <w:r w:rsidRPr="00584DE4">
        <w:rPr>
          <w:color w:val="000000" w:themeColor="text1"/>
          <w:sz w:val="16"/>
          <w:szCs w:val="16"/>
        </w:rPr>
        <w:t>Попов, секретарь МК</w:t>
      </w:r>
      <w:r w:rsidR="00E62B39" w:rsidRPr="00584DE4">
        <w:rPr>
          <w:color w:val="000000" w:themeColor="text1"/>
          <w:sz w:val="16"/>
          <w:szCs w:val="16"/>
        </w:rPr>
        <w:t xml:space="preserve"> </w:t>
      </w:r>
      <w:r w:rsidRPr="00584DE4">
        <w:rPr>
          <w:color w:val="000000" w:themeColor="text1"/>
          <w:sz w:val="16"/>
          <w:szCs w:val="16"/>
        </w:rPr>
        <w:t>ВКП(б), был вместе со мной на заводе, ознакомился с положением, а также т.</w:t>
      </w:r>
      <w:r w:rsidR="00E62B39" w:rsidRPr="00584DE4">
        <w:rPr>
          <w:color w:val="000000" w:themeColor="text1"/>
          <w:sz w:val="16"/>
          <w:szCs w:val="16"/>
        </w:rPr>
        <w:t xml:space="preserve"> </w:t>
      </w:r>
      <w:r w:rsidRPr="00584DE4">
        <w:rPr>
          <w:color w:val="000000" w:themeColor="text1"/>
          <w:sz w:val="16"/>
          <w:szCs w:val="16"/>
        </w:rPr>
        <w:t>Щербаков беседовал с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Поликарповым. В результате ознакомления с этим вопросом он был поставлен на секретариате МК</w:t>
      </w:r>
      <w:r w:rsidR="00E62B39" w:rsidRPr="00584DE4">
        <w:rPr>
          <w:color w:val="000000" w:themeColor="text1"/>
          <w:sz w:val="16"/>
          <w:szCs w:val="16"/>
        </w:rPr>
        <w:t xml:space="preserve"> </w:t>
      </w:r>
      <w:r w:rsidRPr="00584DE4">
        <w:rPr>
          <w:color w:val="000000" w:themeColor="text1"/>
          <w:sz w:val="16"/>
          <w:szCs w:val="16"/>
        </w:rPr>
        <w:t>ВКП(б) 17</w:t>
      </w:r>
      <w:r w:rsidR="00E62B39" w:rsidRPr="00584DE4">
        <w:rPr>
          <w:color w:val="000000" w:themeColor="text1"/>
          <w:sz w:val="16"/>
          <w:szCs w:val="16"/>
        </w:rPr>
        <w:t xml:space="preserve"> </w:t>
      </w:r>
      <w:r w:rsidRPr="00584DE4">
        <w:rPr>
          <w:color w:val="000000" w:themeColor="text1"/>
          <w:sz w:val="16"/>
          <w:szCs w:val="16"/>
        </w:rPr>
        <w:t>ноября</w:t>
      </w:r>
      <w:r w:rsidR="00E62B39" w:rsidRPr="00584DE4">
        <w:rPr>
          <w:color w:val="000000" w:themeColor="text1"/>
          <w:sz w:val="16"/>
          <w:szCs w:val="16"/>
        </w:rPr>
        <w:t xml:space="preserve"> </w:t>
      </w:r>
      <w:r w:rsidRPr="00584DE4">
        <w:rPr>
          <w:color w:val="000000" w:themeColor="text1"/>
          <w:sz w:val="16"/>
          <w:szCs w:val="16"/>
        </w:rPr>
        <w:t>с.</w:t>
      </w:r>
      <w:r w:rsidR="00E62B39" w:rsidRPr="00584DE4">
        <w:rPr>
          <w:color w:val="000000" w:themeColor="text1"/>
          <w:sz w:val="16"/>
          <w:szCs w:val="16"/>
        </w:rPr>
        <w:t xml:space="preserve"> </w:t>
      </w:r>
      <w:r w:rsidRPr="00584DE4">
        <w:rPr>
          <w:color w:val="000000" w:themeColor="text1"/>
          <w:sz w:val="16"/>
          <w:szCs w:val="16"/>
        </w:rPr>
        <w:t>г., который решил в основном все принципиальные вопросы, связанные с заводом</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 и с работой Н.</w:t>
      </w:r>
      <w:r w:rsidR="00E62B39" w:rsidRPr="00584DE4">
        <w:rPr>
          <w:color w:val="000000" w:themeColor="text1"/>
          <w:sz w:val="16"/>
          <w:szCs w:val="16"/>
        </w:rPr>
        <w:t xml:space="preserve"> </w:t>
      </w:r>
      <w:r w:rsidRPr="00584DE4">
        <w:rPr>
          <w:color w:val="000000" w:themeColor="text1"/>
          <w:sz w:val="16"/>
          <w:szCs w:val="16"/>
        </w:rPr>
        <w:t>Н.</w:t>
      </w:r>
      <w:r w:rsidR="00E62B39" w:rsidRPr="00584DE4">
        <w:rPr>
          <w:color w:val="000000" w:themeColor="text1"/>
          <w:sz w:val="16"/>
          <w:szCs w:val="16"/>
        </w:rPr>
        <w:t xml:space="preserve"> </w:t>
      </w:r>
      <w:r w:rsidRPr="00584DE4">
        <w:rPr>
          <w:color w:val="000000" w:themeColor="text1"/>
          <w:sz w:val="16"/>
          <w:szCs w:val="16"/>
        </w:rPr>
        <w:t>Поликарпова. Эти решения примерно сводятся к следующему.</w:t>
      </w:r>
    </w:p>
    <w:p w14:paraId="3046369A" w14:textId="22EBEF31" w:rsidR="00BC4739" w:rsidRPr="00584DE4" w:rsidRDefault="00BC4739" w:rsidP="00584DE4">
      <w:pPr>
        <w:jc w:val="both"/>
        <w:rPr>
          <w:color w:val="000000" w:themeColor="text1"/>
          <w:sz w:val="16"/>
          <w:szCs w:val="16"/>
        </w:rPr>
      </w:pPr>
      <w:r w:rsidRPr="00584DE4">
        <w:rPr>
          <w:color w:val="000000" w:themeColor="text1"/>
          <w:sz w:val="16"/>
          <w:szCs w:val="16"/>
        </w:rPr>
        <w:t>1. Снят с работы секретарь парткома т.</w:t>
      </w:r>
      <w:r w:rsidR="00E62B39" w:rsidRPr="00584DE4">
        <w:rPr>
          <w:color w:val="000000" w:themeColor="text1"/>
          <w:sz w:val="16"/>
          <w:szCs w:val="16"/>
        </w:rPr>
        <w:t xml:space="preserve"> </w:t>
      </w:r>
      <w:r w:rsidRPr="00584DE4">
        <w:rPr>
          <w:color w:val="000000" w:themeColor="text1"/>
          <w:sz w:val="16"/>
          <w:szCs w:val="16"/>
        </w:rPr>
        <w:t>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10A98532" w14:textId="59A43995" w:rsidR="00BC4739" w:rsidRPr="00584DE4" w:rsidRDefault="00BC4739" w:rsidP="00584DE4">
      <w:pPr>
        <w:jc w:val="both"/>
        <w:rPr>
          <w:color w:val="000000" w:themeColor="text1"/>
          <w:sz w:val="16"/>
          <w:szCs w:val="16"/>
        </w:rPr>
      </w:pPr>
      <w:r w:rsidRPr="00584DE4">
        <w:rPr>
          <w:color w:val="000000" w:themeColor="text1"/>
          <w:sz w:val="16"/>
          <w:szCs w:val="16"/>
        </w:rPr>
        <w:t>2. Указали нам, РК</w:t>
      </w:r>
      <w:r w:rsidR="00E62B39" w:rsidRPr="00584DE4">
        <w:rPr>
          <w:color w:val="000000" w:themeColor="text1"/>
          <w:sz w:val="16"/>
          <w:szCs w:val="16"/>
        </w:rPr>
        <w:t xml:space="preserve"> </w:t>
      </w:r>
      <w:r w:rsidRPr="00584DE4">
        <w:rPr>
          <w:color w:val="000000" w:themeColor="text1"/>
          <w:sz w:val="16"/>
          <w:szCs w:val="16"/>
        </w:rPr>
        <w:t>ВКП(б), на допущенные ошибки в руководстве этой парторганизацией, что мы своевременно не пресекли эту неправильную линию партийного комитета.</w:t>
      </w:r>
    </w:p>
    <w:p w14:paraId="52677B12" w14:textId="77777777" w:rsidR="00BC4739" w:rsidRPr="00584DE4" w:rsidRDefault="00BC4739" w:rsidP="00584DE4">
      <w:pPr>
        <w:jc w:val="both"/>
        <w:rPr>
          <w:color w:val="000000" w:themeColor="text1"/>
          <w:sz w:val="16"/>
          <w:szCs w:val="16"/>
        </w:rPr>
      </w:pPr>
      <w:r w:rsidRPr="00584DE4">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66E94C4F" w14:textId="55C7201C" w:rsidR="00BC4739" w:rsidRPr="00584DE4" w:rsidRDefault="00BC4739" w:rsidP="00584DE4">
      <w:pPr>
        <w:jc w:val="both"/>
        <w:rPr>
          <w:color w:val="000000" w:themeColor="text1"/>
          <w:sz w:val="16"/>
          <w:szCs w:val="16"/>
        </w:rPr>
      </w:pPr>
      <w:r w:rsidRPr="00584DE4">
        <w:rPr>
          <w:color w:val="000000" w:themeColor="text1"/>
          <w:sz w:val="16"/>
          <w:szCs w:val="16"/>
        </w:rPr>
        <w:t>4. Указали директору завода т.</w:t>
      </w:r>
      <w:r w:rsidR="00E62B39" w:rsidRPr="00584DE4">
        <w:rPr>
          <w:color w:val="000000" w:themeColor="text1"/>
          <w:sz w:val="16"/>
          <w:szCs w:val="16"/>
        </w:rPr>
        <w:t xml:space="preserve"> </w:t>
      </w:r>
      <w:r w:rsidRPr="00584DE4">
        <w:rPr>
          <w:color w:val="000000" w:themeColor="text1"/>
          <w:sz w:val="16"/>
          <w:szCs w:val="16"/>
        </w:rPr>
        <w:t>Усачеву на неправильные методы руководства.</w:t>
      </w:r>
    </w:p>
    <w:p w14:paraId="1F216CAF" w14:textId="6F7C49E6" w:rsidR="00BC4739" w:rsidRPr="00584DE4" w:rsidRDefault="00BC4739" w:rsidP="00584DE4">
      <w:pPr>
        <w:jc w:val="both"/>
        <w:rPr>
          <w:color w:val="000000" w:themeColor="text1"/>
          <w:sz w:val="16"/>
          <w:szCs w:val="16"/>
        </w:rPr>
      </w:pPr>
      <w:r w:rsidRPr="00584DE4">
        <w:rPr>
          <w:color w:val="000000" w:themeColor="text1"/>
          <w:sz w:val="16"/>
          <w:szCs w:val="16"/>
        </w:rPr>
        <w:t>Это решение секретариата МК</w:t>
      </w:r>
      <w:r w:rsidR="00E62B39" w:rsidRPr="00584DE4">
        <w:rPr>
          <w:color w:val="000000" w:themeColor="text1"/>
          <w:sz w:val="16"/>
          <w:szCs w:val="16"/>
        </w:rPr>
        <w:t xml:space="preserve"> </w:t>
      </w:r>
      <w:r w:rsidRPr="00584DE4">
        <w:rPr>
          <w:color w:val="000000" w:themeColor="text1"/>
          <w:sz w:val="16"/>
          <w:szCs w:val="16"/>
        </w:rPr>
        <w:t>ВКП(б) будет обсуждаться на общем партийном собрании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w:t>
      </w:r>
    </w:p>
    <w:p w14:paraId="60534452" w14:textId="376A7A7D" w:rsidR="00BC4739" w:rsidRPr="00584DE4" w:rsidRDefault="00BC4739" w:rsidP="00584DE4">
      <w:pPr>
        <w:jc w:val="both"/>
        <w:rPr>
          <w:color w:val="000000" w:themeColor="text1"/>
          <w:sz w:val="16"/>
          <w:szCs w:val="16"/>
        </w:rPr>
      </w:pPr>
      <w:r w:rsidRPr="00584DE4">
        <w:rPr>
          <w:color w:val="000000" w:themeColor="text1"/>
          <w:sz w:val="16"/>
          <w:szCs w:val="16"/>
        </w:rPr>
        <w:t>Разрешите занять Ваше внимание на одном очень существенном и решающем вопросе для</w:t>
      </w:r>
      <w:r w:rsidR="00B53540">
        <w:rPr>
          <w:color w:val="000000" w:themeColor="text1"/>
          <w:sz w:val="16"/>
          <w:szCs w:val="16"/>
        </w:rPr>
        <w:t xml:space="preserve"> </w:t>
      </w:r>
      <w:r w:rsidRPr="00584DE4">
        <w:rPr>
          <w:color w:val="000000" w:themeColor="text1"/>
          <w:sz w:val="16"/>
          <w:szCs w:val="16"/>
        </w:rPr>
        <w:t>работы завода</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156, который, по существу, ни главком, ни Наркоматом оборонной</w:t>
      </w:r>
      <w:r w:rsidR="00B53540">
        <w:rPr>
          <w:color w:val="000000" w:themeColor="text1"/>
          <w:sz w:val="16"/>
          <w:szCs w:val="16"/>
        </w:rPr>
        <w:t xml:space="preserve"> </w:t>
      </w:r>
      <w:r w:rsidRPr="00584DE4">
        <w:rPr>
          <w:color w:val="000000" w:themeColor="text1"/>
          <w:sz w:val="16"/>
          <w:szCs w:val="16"/>
        </w:rPr>
        <w:t>промышленности еще не решен. На заводе существует 7 конструкторских бюро;</w:t>
      </w:r>
    </w:p>
    <w:p w14:paraId="7570FA51" w14:textId="631A348B"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20 руководитель Наумов. Глиссеры и торпедные катера. С 1931</w:t>
      </w:r>
      <w:r w:rsidR="00E62B39" w:rsidRPr="00584DE4">
        <w:rPr>
          <w:color w:val="000000" w:themeColor="text1"/>
          <w:sz w:val="16"/>
          <w:szCs w:val="16"/>
        </w:rPr>
        <w:t xml:space="preserve"> </w:t>
      </w:r>
      <w:r w:rsidRPr="00584DE4">
        <w:rPr>
          <w:color w:val="000000" w:themeColor="text1"/>
          <w:sz w:val="16"/>
          <w:szCs w:val="16"/>
        </w:rPr>
        <w:t>г. стране ничего не дали. Оно и естественно, водной базы на заводе нет.</w:t>
      </w:r>
    </w:p>
    <w:p w14:paraId="0A3FF149" w14:textId="77777777"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21 — руководитель Незваль.</w:t>
      </w:r>
    </w:p>
    <w:p w14:paraId="52183ABC" w14:textId="77777777"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22 — руководитель Голубков.</w:t>
      </w:r>
    </w:p>
    <w:p w14:paraId="06922780" w14:textId="6C2EC73F"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26</w:t>
      </w:r>
      <w:r w:rsidR="00E62B39" w:rsidRPr="00584DE4">
        <w:rPr>
          <w:color w:val="000000" w:themeColor="text1"/>
          <w:sz w:val="16"/>
          <w:szCs w:val="16"/>
        </w:rPr>
        <w:t xml:space="preserve"> </w:t>
      </w:r>
      <w:r w:rsidRPr="00584DE4">
        <w:rPr>
          <w:color w:val="000000" w:themeColor="text1"/>
          <w:sz w:val="16"/>
          <w:szCs w:val="16"/>
        </w:rPr>
        <w:t>— руководитель Братухин. Винтокрылые аппараты. Бюро не имеет производственной базы, завод их по существу не обеспечивает, не обслуживает. В своей работе катится вниз. Но вопрос о нем до сих пор не решен ни главком, ни наркоматом.</w:t>
      </w:r>
    </w:p>
    <w:p w14:paraId="30020DE0" w14:textId="3A812498"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24</w:t>
      </w:r>
      <w:r w:rsidR="00E62B39" w:rsidRPr="00584DE4">
        <w:rPr>
          <w:color w:val="000000" w:themeColor="text1"/>
          <w:sz w:val="16"/>
          <w:szCs w:val="16"/>
        </w:rPr>
        <w:t xml:space="preserve"> </w:t>
      </w:r>
      <w:r w:rsidRPr="00584DE4">
        <w:rPr>
          <w:color w:val="000000" w:themeColor="text1"/>
          <w:sz w:val="16"/>
          <w:szCs w:val="16"/>
        </w:rPr>
        <w:t>— руководитель т.</w:t>
      </w:r>
      <w:r w:rsidR="00E62B39" w:rsidRPr="00584DE4">
        <w:rPr>
          <w:color w:val="000000" w:themeColor="text1"/>
          <w:sz w:val="16"/>
          <w:szCs w:val="16"/>
        </w:rPr>
        <w:t xml:space="preserve"> </w:t>
      </w:r>
      <w:r w:rsidRPr="00584DE4">
        <w:rPr>
          <w:color w:val="000000" w:themeColor="text1"/>
          <w:sz w:val="16"/>
          <w:szCs w:val="16"/>
        </w:rPr>
        <w:t>Сухой. Вопрос о производственной базе до сих пор не решен.</w:t>
      </w:r>
    </w:p>
    <w:p w14:paraId="59DB22F0" w14:textId="64166FA9"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26</w:t>
      </w:r>
      <w:r w:rsidR="00E62B39" w:rsidRPr="00584DE4">
        <w:rPr>
          <w:color w:val="000000" w:themeColor="text1"/>
          <w:sz w:val="16"/>
          <w:szCs w:val="16"/>
        </w:rPr>
        <w:t xml:space="preserve"> </w:t>
      </w:r>
      <w:r w:rsidRPr="00584DE4">
        <w:rPr>
          <w:color w:val="000000" w:themeColor="text1"/>
          <w:sz w:val="16"/>
          <w:szCs w:val="16"/>
        </w:rPr>
        <w:t>— руководитель Беляев. Работает над машиной “летающее крыло”, не укомплектовано.</w:t>
      </w:r>
    </w:p>
    <w:p w14:paraId="46D845DA" w14:textId="26448F1E" w:rsidR="00BC4739" w:rsidRPr="00584DE4" w:rsidRDefault="00BC4739" w:rsidP="00584DE4">
      <w:pPr>
        <w:jc w:val="both"/>
        <w:rPr>
          <w:color w:val="000000" w:themeColor="text1"/>
          <w:sz w:val="16"/>
          <w:szCs w:val="16"/>
        </w:rPr>
      </w:pPr>
      <w:r w:rsidRPr="00584DE4">
        <w:rPr>
          <w:color w:val="000000" w:themeColor="text1"/>
          <w:sz w:val="16"/>
          <w:szCs w:val="16"/>
        </w:rPr>
        <w:t>КБ</w:t>
      </w:r>
      <w:r w:rsidRPr="00584DE4">
        <w:rPr>
          <w:color w:val="000000" w:themeColor="text1"/>
          <w:sz w:val="16"/>
          <w:szCs w:val="16"/>
        </w:rPr>
        <w:noBreakHyphen/>
        <w:t>67</w:t>
      </w:r>
      <w:r w:rsidR="00E62B39" w:rsidRPr="00584DE4">
        <w:rPr>
          <w:color w:val="000000" w:themeColor="text1"/>
          <w:sz w:val="16"/>
          <w:szCs w:val="16"/>
        </w:rPr>
        <w:t xml:space="preserve"> </w:t>
      </w:r>
      <w:r w:rsidRPr="00584DE4">
        <w:rPr>
          <w:color w:val="000000" w:themeColor="text1"/>
          <w:sz w:val="16"/>
          <w:szCs w:val="16"/>
        </w:rPr>
        <w:t>— руководитель т.</w:t>
      </w:r>
      <w:r w:rsidR="00E62B39" w:rsidRPr="00584DE4">
        <w:rPr>
          <w:color w:val="000000" w:themeColor="text1"/>
          <w:sz w:val="16"/>
          <w:szCs w:val="16"/>
        </w:rPr>
        <w:t xml:space="preserve"> </w:t>
      </w:r>
      <w:r w:rsidRPr="00584DE4">
        <w:rPr>
          <w:color w:val="000000" w:themeColor="text1"/>
          <w:sz w:val="16"/>
          <w:szCs w:val="16"/>
        </w:rPr>
        <w:t>Поликарпов. Коллектив, несмотря на наличие очень большого задания, в значительной мере недоукомплектован кадрами конструкторов.</w:t>
      </w:r>
    </w:p>
    <w:p w14:paraId="71FC8EEA" w14:textId="77777777" w:rsidR="00BC4739" w:rsidRPr="00584DE4" w:rsidRDefault="00BC4739" w:rsidP="00584DE4">
      <w:pPr>
        <w:jc w:val="both"/>
        <w:rPr>
          <w:color w:val="000000" w:themeColor="text1"/>
          <w:sz w:val="16"/>
          <w:szCs w:val="16"/>
        </w:rPr>
      </w:pPr>
      <w:r w:rsidRPr="00584DE4">
        <w:rPr>
          <w:color w:val="000000" w:themeColor="text1"/>
          <w:sz w:val="16"/>
          <w:szCs w:val="16"/>
        </w:rPr>
        <w:t>Мне кажется, что наличие такого большого количества существующих конструкторских бюро на этом заводе, занимающихся различными проблемами, является остатком еще не ликвидированного вредительства в авиационной промышленности врагов Туполева и Петлякова, которые старались сосредоточить дела авиации в своих руках, сознательно затягивали выпуск этими бригадами своих объектов, которые спускались на завод без учета его производственной мощности, вследствие чего находились в работе несколько лет и теряли свою актуальность, а если выпускались, то с большими недоделками.</w:t>
      </w:r>
    </w:p>
    <w:p w14:paraId="0103953B" w14:textId="58D17E2D" w:rsidR="00BC4739" w:rsidRPr="00584DE4" w:rsidRDefault="00BC4739" w:rsidP="00584DE4">
      <w:pPr>
        <w:jc w:val="both"/>
        <w:rPr>
          <w:color w:val="000000" w:themeColor="text1"/>
          <w:sz w:val="16"/>
          <w:szCs w:val="16"/>
        </w:rPr>
      </w:pPr>
      <w:r w:rsidRPr="00584DE4">
        <w:rPr>
          <w:color w:val="000000" w:themeColor="text1"/>
          <w:sz w:val="16"/>
          <w:szCs w:val="16"/>
        </w:rPr>
        <w:t>Этот вопрос нами неоднократно ставился перед 1</w:t>
      </w:r>
      <w:r w:rsidRPr="00584DE4">
        <w:rPr>
          <w:color w:val="000000" w:themeColor="text1"/>
          <w:sz w:val="16"/>
          <w:szCs w:val="16"/>
        </w:rPr>
        <w:noBreakHyphen/>
        <w:t>м</w:t>
      </w:r>
      <w:r w:rsidR="00E62B39" w:rsidRPr="00584DE4">
        <w:rPr>
          <w:color w:val="000000" w:themeColor="text1"/>
          <w:sz w:val="16"/>
          <w:szCs w:val="16"/>
        </w:rPr>
        <w:t xml:space="preserve"> </w:t>
      </w:r>
      <w:r w:rsidRPr="00584DE4">
        <w:rPr>
          <w:color w:val="000000" w:themeColor="text1"/>
          <w:sz w:val="16"/>
          <w:szCs w:val="16"/>
        </w:rPr>
        <w:t>главком и Наркоматом оборонной промышленности. До сегодняшнего момента не решен. Надо разгрузить завод от большого количества конструкторских бюро, предоставив этим бюро производственные возможности.</w:t>
      </w:r>
    </w:p>
    <w:p w14:paraId="0180B368" w14:textId="052FD46C" w:rsidR="00BC4739" w:rsidRPr="00584DE4" w:rsidRDefault="00BC4739" w:rsidP="00584DE4">
      <w:pPr>
        <w:jc w:val="both"/>
        <w:rPr>
          <w:color w:val="000000" w:themeColor="text1"/>
          <w:sz w:val="16"/>
          <w:szCs w:val="16"/>
        </w:rPr>
      </w:pPr>
      <w:r w:rsidRPr="00584DE4">
        <w:rPr>
          <w:color w:val="000000" w:themeColor="text1"/>
          <w:sz w:val="16"/>
          <w:szCs w:val="16"/>
        </w:rPr>
        <w:t>Секретарь Бауманского РК</w:t>
      </w:r>
      <w:r w:rsidR="00E62B39" w:rsidRPr="00584DE4">
        <w:rPr>
          <w:color w:val="000000" w:themeColor="text1"/>
          <w:sz w:val="16"/>
          <w:szCs w:val="16"/>
        </w:rPr>
        <w:t xml:space="preserve"> </w:t>
      </w:r>
      <w:r w:rsidRPr="00584DE4">
        <w:rPr>
          <w:color w:val="000000" w:themeColor="text1"/>
          <w:sz w:val="16"/>
          <w:szCs w:val="16"/>
        </w:rPr>
        <w:t>ВКП</w:t>
      </w:r>
      <w:r w:rsidR="00E62B39" w:rsidRPr="00584DE4">
        <w:rPr>
          <w:color w:val="000000" w:themeColor="text1"/>
          <w:sz w:val="16"/>
          <w:szCs w:val="16"/>
        </w:rPr>
        <w:t xml:space="preserve"> </w:t>
      </w:r>
      <w:r w:rsidRPr="00584DE4">
        <w:rPr>
          <w:color w:val="000000" w:themeColor="text1"/>
          <w:sz w:val="16"/>
          <w:szCs w:val="16"/>
        </w:rPr>
        <w:t>(б)Гутин</w:t>
      </w:r>
    </w:p>
    <w:p w14:paraId="416F4E63" w14:textId="4B74AF1A" w:rsidR="00BC4739" w:rsidRPr="00584DE4" w:rsidRDefault="00BC4739" w:rsidP="00584DE4">
      <w:pPr>
        <w:jc w:val="both"/>
        <w:rPr>
          <w:color w:val="000000" w:themeColor="text1"/>
          <w:sz w:val="16"/>
          <w:szCs w:val="16"/>
        </w:rPr>
      </w:pPr>
      <w:r w:rsidRPr="00584DE4">
        <w:rPr>
          <w:color w:val="000000" w:themeColor="text1"/>
          <w:sz w:val="16"/>
          <w:szCs w:val="16"/>
        </w:rPr>
        <w:t>[Р.</w:t>
      </w:r>
      <w:r w:rsidR="00E62B39" w:rsidRPr="00584DE4">
        <w:rPr>
          <w:color w:val="000000" w:themeColor="text1"/>
          <w:sz w:val="16"/>
          <w:szCs w:val="16"/>
        </w:rPr>
        <w:t xml:space="preserve"> </w:t>
      </w:r>
      <w:r w:rsidRPr="00584DE4">
        <w:rPr>
          <w:color w:val="000000" w:themeColor="text1"/>
          <w:sz w:val="16"/>
          <w:szCs w:val="16"/>
        </w:rPr>
        <w:t>S.] Извините, что задержал с ответом: хотелось исправить все недочеты в этом деле.</w:t>
      </w:r>
    </w:p>
    <w:p w14:paraId="661EF461" w14:textId="77777777" w:rsidR="00BC4739" w:rsidRPr="00584DE4" w:rsidRDefault="00BC4739" w:rsidP="00584DE4">
      <w:pPr>
        <w:jc w:val="both"/>
        <w:rPr>
          <w:color w:val="000000" w:themeColor="text1"/>
          <w:sz w:val="16"/>
          <w:szCs w:val="16"/>
        </w:rPr>
      </w:pPr>
      <w:r w:rsidRPr="00584DE4">
        <w:rPr>
          <w:color w:val="000000" w:themeColor="text1"/>
          <w:sz w:val="16"/>
          <w:szCs w:val="16"/>
        </w:rPr>
        <w:t>Решения МК привожу на память, потому что в окончательной редакции их не читал.</w:t>
      </w:r>
    </w:p>
    <w:p w14:paraId="4C92189C" w14:textId="77777777" w:rsidR="00BC4739" w:rsidRPr="00584DE4" w:rsidRDefault="00BC4739" w:rsidP="00584DE4">
      <w:pPr>
        <w:jc w:val="both"/>
        <w:rPr>
          <w:color w:val="000000" w:themeColor="text1"/>
          <w:sz w:val="16"/>
          <w:szCs w:val="16"/>
        </w:rPr>
      </w:pPr>
      <w:r w:rsidRPr="00584DE4">
        <w:rPr>
          <w:color w:val="000000" w:themeColor="text1"/>
          <w:sz w:val="16"/>
          <w:szCs w:val="16"/>
        </w:rPr>
        <w:t>Примечания:</w:t>
      </w:r>
    </w:p>
    <w:p w14:paraId="1BC6FDAE" w14:textId="77777777" w:rsidR="00BC4739" w:rsidRPr="00584DE4" w:rsidRDefault="00BC4739" w:rsidP="00584DE4">
      <w:pPr>
        <w:jc w:val="both"/>
        <w:rPr>
          <w:color w:val="000000" w:themeColor="text1"/>
          <w:sz w:val="16"/>
          <w:szCs w:val="16"/>
        </w:rPr>
      </w:pPr>
      <w:r w:rsidRPr="00584DE4">
        <w:rPr>
          <w:color w:val="000000" w:themeColor="text1"/>
          <w:sz w:val="16"/>
          <w:szCs w:val="16"/>
        </w:rPr>
        <w:t>[</w:t>
      </w:r>
      <w:hyperlink r:id="rId150" w:anchor="s1" w:history="1">
        <w:r w:rsidRPr="00584DE4">
          <w:rPr>
            <w:color w:val="000000" w:themeColor="text1"/>
            <w:sz w:val="16"/>
            <w:szCs w:val="16"/>
          </w:rPr>
          <w:t>1</w:t>
        </w:r>
      </w:hyperlink>
      <w:r w:rsidRPr="00584DE4">
        <w:rPr>
          <w:color w:val="000000" w:themeColor="text1"/>
          <w:sz w:val="16"/>
          <w:szCs w:val="16"/>
        </w:rPr>
        <w:t>] Датируется по исходящему штампу.</w:t>
      </w:r>
    </w:p>
    <w:p w14:paraId="3BFEA9FE" w14:textId="77777777" w:rsidR="00BC4739" w:rsidRPr="00584DE4" w:rsidRDefault="00BC4739" w:rsidP="00584DE4">
      <w:pPr>
        <w:jc w:val="both"/>
        <w:rPr>
          <w:color w:val="000000" w:themeColor="text1"/>
          <w:sz w:val="16"/>
          <w:szCs w:val="16"/>
        </w:rPr>
      </w:pPr>
      <w:r w:rsidRPr="00584DE4">
        <w:rPr>
          <w:color w:val="000000" w:themeColor="text1"/>
          <w:sz w:val="16"/>
          <w:szCs w:val="16"/>
        </w:rPr>
        <w:t>[</w:t>
      </w:r>
      <w:hyperlink r:id="rId151" w:anchor="s2" w:history="1">
        <w:r w:rsidRPr="00584DE4">
          <w:rPr>
            <w:color w:val="000000" w:themeColor="text1"/>
            <w:sz w:val="16"/>
            <w:szCs w:val="16"/>
          </w:rPr>
          <w:t>2</w:t>
        </w:r>
      </w:hyperlink>
      <w:r w:rsidRPr="00584DE4">
        <w:rPr>
          <w:color w:val="000000" w:themeColor="text1"/>
          <w:sz w:val="16"/>
          <w:szCs w:val="16"/>
        </w:rPr>
        <w:t>] Так в тексте.</w:t>
      </w:r>
    </w:p>
    <w:p w14:paraId="33CC4E70" w14:textId="7FCF6ECF" w:rsidR="00BC4739" w:rsidRPr="00584DE4" w:rsidRDefault="00BC4739" w:rsidP="00584DE4">
      <w:pPr>
        <w:jc w:val="both"/>
        <w:rPr>
          <w:color w:val="000000" w:themeColor="text1"/>
          <w:sz w:val="16"/>
          <w:szCs w:val="16"/>
        </w:rPr>
      </w:pPr>
      <w:r w:rsidRPr="00584DE4">
        <w:rPr>
          <w:color w:val="000000" w:themeColor="text1"/>
          <w:sz w:val="16"/>
          <w:szCs w:val="16"/>
        </w:rPr>
        <w:t>АП</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3 Оп.</w:t>
      </w:r>
      <w:r w:rsidR="00E62B39" w:rsidRPr="00584DE4">
        <w:rPr>
          <w:color w:val="000000" w:themeColor="text1"/>
          <w:sz w:val="16"/>
          <w:szCs w:val="16"/>
        </w:rPr>
        <w:t xml:space="preserve"> </w:t>
      </w:r>
      <w:r w:rsidRPr="00584DE4">
        <w:rPr>
          <w:color w:val="000000" w:themeColor="text1"/>
          <w:sz w:val="16"/>
          <w:szCs w:val="16"/>
        </w:rPr>
        <w:t>46. Д.</w:t>
      </w:r>
      <w:r w:rsidR="00E62B39" w:rsidRPr="00584DE4">
        <w:rPr>
          <w:color w:val="000000" w:themeColor="text1"/>
          <w:sz w:val="16"/>
          <w:szCs w:val="16"/>
        </w:rPr>
        <w:t xml:space="preserve"> </w:t>
      </w:r>
      <w:r w:rsidRPr="00584DE4">
        <w:rPr>
          <w:color w:val="000000" w:themeColor="text1"/>
          <w:sz w:val="16"/>
          <w:szCs w:val="16"/>
        </w:rPr>
        <w:t>14. Л.</w:t>
      </w:r>
      <w:r w:rsidR="00E62B39" w:rsidRPr="00584DE4">
        <w:rPr>
          <w:color w:val="000000" w:themeColor="text1"/>
          <w:sz w:val="16"/>
          <w:szCs w:val="16"/>
        </w:rPr>
        <w:t xml:space="preserve"> </w:t>
      </w:r>
      <w:r w:rsidRPr="00584DE4">
        <w:rPr>
          <w:color w:val="000000" w:themeColor="text1"/>
          <w:sz w:val="16"/>
          <w:szCs w:val="16"/>
        </w:rPr>
        <w:t>123</w:t>
      </w:r>
      <w:r w:rsidRPr="00584DE4">
        <w:rPr>
          <w:color w:val="000000" w:themeColor="text1"/>
          <w:sz w:val="16"/>
          <w:szCs w:val="16"/>
        </w:rPr>
        <w:noBreakHyphen/>
        <w:t>126. Подлинник.</w:t>
      </w:r>
    </w:p>
    <w:p w14:paraId="3FE9FE5F" w14:textId="77777777" w:rsidR="00BC4739" w:rsidRPr="00584DE4" w:rsidRDefault="00BC4739" w:rsidP="00584DE4">
      <w:pPr>
        <w:jc w:val="both"/>
        <w:rPr>
          <w:color w:val="000000" w:themeColor="text1"/>
          <w:sz w:val="16"/>
          <w:szCs w:val="16"/>
        </w:rPr>
      </w:pPr>
    </w:p>
    <w:p w14:paraId="09E22818" w14:textId="77777777" w:rsidR="00927AA7" w:rsidRPr="00584DE4" w:rsidRDefault="00927AA7" w:rsidP="00584DE4">
      <w:pPr>
        <w:jc w:val="both"/>
        <w:rPr>
          <w:color w:val="000000" w:themeColor="text1"/>
          <w:sz w:val="16"/>
          <w:szCs w:val="16"/>
        </w:rPr>
      </w:pPr>
      <w:r w:rsidRPr="00584DE4">
        <w:rPr>
          <w:color w:val="000000" w:themeColor="text1"/>
          <w:sz w:val="16"/>
          <w:szCs w:val="16"/>
        </w:rPr>
        <w:t>19 ноября 1938 опросом членов ПБ</w:t>
      </w:r>
    </w:p>
    <w:p w14:paraId="4428D47F" w14:textId="77777777" w:rsidR="00927AA7" w:rsidRPr="00584DE4" w:rsidRDefault="00927AA7" w:rsidP="00584DE4">
      <w:pPr>
        <w:jc w:val="both"/>
        <w:rPr>
          <w:color w:val="000000" w:themeColor="text1"/>
          <w:sz w:val="16"/>
          <w:szCs w:val="16"/>
        </w:rPr>
      </w:pPr>
      <w:r w:rsidRPr="00584DE4">
        <w:rPr>
          <w:color w:val="000000" w:themeColor="text1"/>
          <w:sz w:val="16"/>
          <w:szCs w:val="16"/>
        </w:rPr>
        <w:t>130.- Вопрос К.О.</w:t>
      </w:r>
    </w:p>
    <w:p w14:paraId="6D6CD351" w14:textId="77777777" w:rsidR="00927AA7" w:rsidRPr="00584DE4" w:rsidRDefault="00927AA7" w:rsidP="00584DE4">
      <w:pPr>
        <w:jc w:val="both"/>
        <w:rPr>
          <w:color w:val="000000" w:themeColor="text1"/>
          <w:sz w:val="16"/>
          <w:szCs w:val="16"/>
        </w:rPr>
      </w:pPr>
      <w:r w:rsidRPr="00584DE4">
        <w:rPr>
          <w:color w:val="000000" w:themeColor="text1"/>
          <w:sz w:val="16"/>
          <w:szCs w:val="16"/>
        </w:rPr>
        <w:t>Утвердить следующее решение КО:</w:t>
      </w:r>
    </w:p>
    <w:p w14:paraId="02F3B9B3" w14:textId="77777777" w:rsidR="00927AA7" w:rsidRPr="00584DE4" w:rsidRDefault="00927AA7" w:rsidP="00584DE4">
      <w:pPr>
        <w:jc w:val="both"/>
        <w:rPr>
          <w:color w:val="000000" w:themeColor="text1"/>
          <w:sz w:val="16"/>
          <w:szCs w:val="16"/>
        </w:rPr>
      </w:pPr>
      <w:r w:rsidRPr="00584DE4">
        <w:rPr>
          <w:color w:val="000000" w:themeColor="text1"/>
          <w:sz w:val="16"/>
          <w:szCs w:val="16"/>
        </w:rPr>
        <w:t>Об оплате счетов за радиокомпасы фирме_Бендикс</w:t>
      </w:r>
    </w:p>
    <w:p w14:paraId="5B27B176" w14:textId="77777777" w:rsidR="00927AA7" w:rsidRPr="00584DE4" w:rsidRDefault="00927AA7" w:rsidP="00584DE4">
      <w:pPr>
        <w:jc w:val="both"/>
        <w:rPr>
          <w:color w:val="000000" w:themeColor="text1"/>
          <w:sz w:val="16"/>
          <w:szCs w:val="16"/>
        </w:rPr>
      </w:pPr>
      <w:r w:rsidRPr="00584DE4">
        <w:rPr>
          <w:color w:val="000000" w:themeColor="text1"/>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1CCFE6DF" w14:textId="77777777" w:rsidR="00927AA7" w:rsidRPr="00584DE4" w:rsidRDefault="00927AA7" w:rsidP="00584DE4">
      <w:pPr>
        <w:jc w:val="both"/>
        <w:rPr>
          <w:color w:val="000000" w:themeColor="text1"/>
          <w:sz w:val="16"/>
          <w:szCs w:val="16"/>
        </w:rPr>
      </w:pPr>
      <w:r w:rsidRPr="00584DE4">
        <w:rPr>
          <w:color w:val="000000" w:themeColor="text1"/>
          <w:sz w:val="16"/>
          <w:szCs w:val="16"/>
        </w:rPr>
        <w:t>Выписки посланы: т.т. Кагановичу М., Чвялеву, Белоусову.</w:t>
      </w:r>
    </w:p>
    <w:p w14:paraId="6ED8ABD0" w14:textId="77777777" w:rsidR="00927AA7" w:rsidRPr="00584DE4" w:rsidRDefault="00927AA7"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 (22953).</w:t>
      </w:r>
    </w:p>
    <w:p w14:paraId="09442A40" w14:textId="77777777" w:rsidR="00927AA7" w:rsidRPr="00584DE4" w:rsidRDefault="00927AA7" w:rsidP="00584DE4">
      <w:pPr>
        <w:jc w:val="both"/>
        <w:rPr>
          <w:color w:val="000000" w:themeColor="text1"/>
          <w:sz w:val="16"/>
          <w:szCs w:val="16"/>
        </w:rPr>
      </w:pPr>
    </w:p>
    <w:p w14:paraId="0ED05AA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A319D5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6DFE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лидер Харьков вступил в строй Черноморского флота (9838).</w:t>
      </w:r>
    </w:p>
    <w:p w14:paraId="72B824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D6490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ноября 1938 была заложена и вошла в строй БФ 31 июля 1941 п/л С-13 А.Маринеско. Совершила всего 4 боевых похода (355,26).</w:t>
      </w:r>
    </w:p>
    <w:p w14:paraId="360F89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19E97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61EFD8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8C9425C" w14:textId="77777777" w:rsidR="005E0C49" w:rsidRPr="00584DE4" w:rsidRDefault="005E0C49" w:rsidP="00584DE4">
      <w:pPr>
        <w:jc w:val="both"/>
        <w:rPr>
          <w:color w:val="000000" w:themeColor="text1"/>
          <w:sz w:val="16"/>
          <w:szCs w:val="16"/>
        </w:rPr>
      </w:pPr>
      <w:r w:rsidRPr="00584DE4">
        <w:rPr>
          <w:color w:val="000000" w:themeColor="text1"/>
          <w:sz w:val="16"/>
          <w:szCs w:val="16"/>
        </w:rPr>
        <w:t>19 ноября 1939 года инженер-испытатель Франке выполнил первый взлет Не 177. На 12-й минуте он вынужден был идти на посадку из-за перегрева и тряски двигателей. Но на взлете самолет вел себя хорошо, устойчивость и управляемость были в норме. Министерство подтвердило заказ на 12 опытных машин — и сразу же последовало решение о запуске самолета в серию с выходом на темп 120 самолетов в месяц.</w:t>
      </w:r>
    </w:p>
    <w:p w14:paraId="7C0375D8" w14:textId="77777777" w:rsidR="005E0C49" w:rsidRPr="00584DE4" w:rsidRDefault="005E0C49" w:rsidP="00584DE4">
      <w:pPr>
        <w:jc w:val="both"/>
        <w:rPr>
          <w:color w:val="000000" w:themeColor="text1"/>
          <w:sz w:val="16"/>
          <w:szCs w:val="16"/>
        </w:rPr>
      </w:pPr>
      <w:r w:rsidRPr="00584DE4">
        <w:rPr>
          <w:color w:val="000000" w:themeColor="text1"/>
          <w:sz w:val="16"/>
          <w:szCs w:val="16"/>
        </w:rPr>
        <w:t>Самолет постоянно переделывали. Например, пришлось заменить непригодное к реальной эксплуатации испарительное охлаждение обычными радиаторами, а позже отказались и от расщепляющихся элеронов. Прототип строился в частичной комплектации, но и при этом опоздал более чем на полгода (22839).</w:t>
      </w:r>
    </w:p>
    <w:p w14:paraId="2BCCE90A" w14:textId="77777777" w:rsidR="005E0C49" w:rsidRPr="00584DE4" w:rsidRDefault="005E0C49" w:rsidP="00584DE4">
      <w:pPr>
        <w:jc w:val="both"/>
        <w:rPr>
          <w:color w:val="000000" w:themeColor="text1"/>
          <w:sz w:val="16"/>
          <w:szCs w:val="16"/>
        </w:rPr>
      </w:pPr>
    </w:p>
    <w:p w14:paraId="5DF223A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19 ноября 1938 утверждена автономия Словакии и Прикарпатской Руси</w:t>
      </w:r>
    </w:p>
    <w:p w14:paraId="2D4F7DB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959A9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F592C1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FC3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ноября 1938 в ходе гос. испытаний нового шасси на СБ 9/49 с весом 6000 кг было выполнено 35, а на 10/49 - с таким же весом 40 посадок (2736).</w:t>
      </w:r>
    </w:p>
    <w:p w14:paraId="27CBBB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E09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20 ноября 1938 были намечены гос. испытания ХАИ-51, но не получилось из-за отсутствия двигателя. СЗ-2 П.О.С. с тем же мотором на гос. испытаниях в январе-марте 1938 показал хорошие результаты и его приняли в серию. У ХАИ-51 была выше скорость и больше нагрузка, а кроме того, в августе 1938 СЗ-2 разбился и П.О.С. переориентировался на ББ с М-87 (1462,28).</w:t>
      </w:r>
    </w:p>
    <w:p w14:paraId="3B254E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39C335" w14:textId="77777777" w:rsidR="008B3070" w:rsidRPr="006851B7" w:rsidRDefault="008B3070" w:rsidP="008B3070">
      <w:pPr>
        <w:jc w:val="both"/>
        <w:rPr>
          <w:color w:val="0070C0"/>
          <w:sz w:val="16"/>
          <w:szCs w:val="16"/>
        </w:rPr>
      </w:pPr>
      <w:r w:rsidRPr="006851B7">
        <w:rPr>
          <w:color w:val="0070C0"/>
          <w:sz w:val="16"/>
          <w:szCs w:val="16"/>
        </w:rPr>
        <w:t>20 ноября 1938 г. харьковский авиационный завод №135 обязывался представить на Государственные испытания разведчик-штурмовик ХАИ-51, но сорвал и этот срок. Главный конструктор Неман пытался объяснить это отсутствием двигателя М-62, но контролирующие органы сочли это неубедительным – завод №19 трудностей с их поставками не имел, а законное основание запросить такой мотор у Немана имелось, поскольку ХАИ-51 стоял в плане (25643).</w:t>
      </w:r>
    </w:p>
    <w:p w14:paraId="28029B20" w14:textId="77777777" w:rsidR="008B3070" w:rsidRPr="006851B7" w:rsidRDefault="008B3070" w:rsidP="008B3070">
      <w:pPr>
        <w:jc w:val="both"/>
        <w:rPr>
          <w:color w:val="0070C0"/>
          <w:sz w:val="16"/>
          <w:szCs w:val="16"/>
        </w:rPr>
      </w:pPr>
    </w:p>
    <w:p w14:paraId="213EC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ноября 1938 Дир. завода 207 Житенев писал письмо НКОП М.М.К. о том, что для выполнения возложенного на завод приказом N 366с от 15-17 сентября задания по изготовлению крыльев и приказом ПГУ N 079 от 3 октября 1938 задания по строительству опытных серий самолетов работа завода утраивается и это требуют значительного увеличения рабочих и итр и производственных площадей - приложен проект постановления (1352,2).</w:t>
      </w:r>
    </w:p>
    <w:p w14:paraId="014550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1F33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ноября 1938 Зам. Нач. ПГУ Пастер писал письмо N 521/8881 Нач. Секретариата НКОП Годкину и сообщал о состоянии выполнения п. ?.3 постановления Экономсовета при СНК от 20 августа с.г. о расширении производства фибры. Наркомлесу 25 сентября были направлены ТУ за N 521/7177с и заканчивается их согласование непосредственно с Кинешемской фибровой фабрикой при участии ВИАМ и Главбумпрома... (2386,30).</w:t>
      </w:r>
    </w:p>
    <w:p w14:paraId="570BE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D11940" w14:textId="4A7052E3"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20 ноября 1938 было Письмо № 1093сс от 20.11.1938 года НАЧАЛЬНИКА 13 ГЛАВНОГО УПРАВЛЕНИЯ</w:t>
      </w:r>
      <w:r w:rsidR="00B53540">
        <w:rPr>
          <w:color w:val="000000" w:themeColor="text1"/>
          <w:sz w:val="16"/>
          <w:szCs w:val="16"/>
        </w:rPr>
        <w:t xml:space="preserve"> </w:t>
      </w:r>
      <w:r w:rsidRPr="00584DE4">
        <w:rPr>
          <w:color w:val="000000" w:themeColor="text1"/>
          <w:sz w:val="16"/>
          <w:szCs w:val="16"/>
        </w:rPr>
        <w:t>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227.</w:t>
      </w:r>
      <w:r w:rsidR="00E62B39" w:rsidRPr="00584DE4">
        <w:rPr>
          <w:color w:val="000000" w:themeColor="text1"/>
          <w:sz w:val="16"/>
          <w:szCs w:val="16"/>
        </w:rPr>
        <w:t xml:space="preserve"> </w:t>
      </w:r>
      <w:r w:rsidRPr="00584DE4">
        <w:rPr>
          <w:color w:val="000000" w:themeColor="text1"/>
          <w:sz w:val="16"/>
          <w:szCs w:val="16"/>
        </w:rPr>
        <w:t>Оп. 1. Ед. хр. по описи 8. Л. 94-96,98.]:</w:t>
      </w:r>
    </w:p>
    <w:p w14:paraId="36C29BBF" w14:textId="77777777"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На ноябрь месяц 1938 года:</w:t>
      </w:r>
    </w:p>
    <w:p w14:paraId="62DDACA6" w14:textId="77777777"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(19771).</w:t>
      </w:r>
    </w:p>
    <w:p w14:paraId="6D355A55" w14:textId="77777777"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 на основании полигонных испытаний в НИИ-3 в настоящее время нужно считать отработанными ракетные зажигательные и осветительные снаряды калибра 82 мм и 132 мм для вооружения самолётов И-15, И-16 и СБ. Изготовление валовой партии было сдано заводу № 70.</w:t>
      </w:r>
    </w:p>
    <w:p w14:paraId="32D75CA6" w14:textId="77777777"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В городе Севастополе специальной экспедицией УВВС РККА были проведены широкие полигонные испытания с весьма положительной оценкой бетонобойных ракетных авиабомб калибра 203 мм, получавшие дополнительную скорость за счёт ракетного заряда порядка 180 м/сек. Кроме этого получили хорошую оценку на заводских испытаниях бетонобойные и бронебойные 203 мм, 254 мм и 305 мм калибров.</w:t>
      </w:r>
    </w:p>
    <w:p w14:paraId="0B0A2A32" w14:textId="77777777"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Была закончена отработка бетонобойных бомб 203 мм, и они были сданы на валовое изготовление заводу № 78 (19771).</w:t>
      </w:r>
    </w:p>
    <w:p w14:paraId="20016422" w14:textId="7D8B4178" w:rsidR="00572150" w:rsidRPr="00584DE4" w:rsidRDefault="00572150" w:rsidP="00584DE4">
      <w:pPr>
        <w:shd w:val="clear" w:color="auto" w:fill="FFFFFF"/>
        <w:jc w:val="both"/>
        <w:rPr>
          <w:color w:val="000000" w:themeColor="text1"/>
          <w:sz w:val="16"/>
          <w:szCs w:val="16"/>
        </w:rPr>
      </w:pPr>
      <w:r w:rsidRPr="00584DE4">
        <w:rPr>
          <w:color w:val="000000" w:themeColor="text1"/>
          <w:sz w:val="16"/>
          <w:szCs w:val="16"/>
        </w:rPr>
        <w:t>- в НИИ-3 была подготовлена к широким полигонным испытаниям на полигоне АУ ракетная механизированная установка. Она была предназначена для обеспечения химического налёта ракетными химическими снарядами (СОВ и НОВ) 132 мм с ёмкостью в семь литров. Установка позволяла вести огонь по площадям как одиночными выстрелами, так и залпами в 2-3-6-12 и 24 выстрела. Установки, сведённые в батареи по 4-6 машин представляли из себя весьма подвижное и мощное средство химического нападения на дистанцию до семи километров [Письмо № 1093сс от 20.11.1938 года от НАЧАЛЬНИКА 13 ГЛАВНОГО УПРАВЛЕНИЯ</w:t>
      </w:r>
      <w:r w:rsidR="00B53540">
        <w:rPr>
          <w:color w:val="000000" w:themeColor="text1"/>
          <w:sz w:val="16"/>
          <w:szCs w:val="16"/>
        </w:rPr>
        <w:t xml:space="preserve"> </w:t>
      </w:r>
      <w:r w:rsidRPr="00584DE4">
        <w:rPr>
          <w:color w:val="000000" w:themeColor="text1"/>
          <w:sz w:val="16"/>
          <w:szCs w:val="16"/>
        </w:rPr>
        <w:t>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w:t>
      </w:r>
      <w:r w:rsidR="00E62B39" w:rsidRPr="00584DE4">
        <w:rPr>
          <w:color w:val="000000" w:themeColor="text1"/>
          <w:sz w:val="16"/>
          <w:szCs w:val="16"/>
        </w:rPr>
        <w:t xml:space="preserve"> </w:t>
      </w:r>
      <w:r w:rsidRPr="00584DE4">
        <w:rPr>
          <w:color w:val="000000" w:themeColor="text1"/>
          <w:sz w:val="16"/>
          <w:szCs w:val="16"/>
        </w:rPr>
        <w:t>ФГУП "Центр Келдыша". Инв. 227.</w:t>
      </w:r>
      <w:r w:rsidR="00E62B39" w:rsidRPr="00584DE4">
        <w:rPr>
          <w:color w:val="000000" w:themeColor="text1"/>
          <w:sz w:val="16"/>
          <w:szCs w:val="16"/>
        </w:rPr>
        <w:t xml:space="preserve"> </w:t>
      </w:r>
      <w:r w:rsidRPr="00584DE4">
        <w:rPr>
          <w:color w:val="000000" w:themeColor="text1"/>
          <w:sz w:val="16"/>
          <w:szCs w:val="16"/>
        </w:rPr>
        <w:t>Оп. 1. Ед. хр. по описи 8. Л. 94-96,98.] (19971).</w:t>
      </w:r>
    </w:p>
    <w:p w14:paraId="706B2705" w14:textId="77777777" w:rsidR="00572150" w:rsidRPr="00584DE4" w:rsidRDefault="00572150" w:rsidP="00584DE4">
      <w:pPr>
        <w:shd w:val="clear" w:color="auto" w:fill="FFFFFF"/>
        <w:jc w:val="both"/>
        <w:rPr>
          <w:color w:val="000000" w:themeColor="text1"/>
          <w:sz w:val="16"/>
          <w:szCs w:val="16"/>
        </w:rPr>
      </w:pPr>
    </w:p>
    <w:p w14:paraId="286147EF" w14:textId="77777777" w:rsidR="008B3070" w:rsidRPr="006851B7" w:rsidRDefault="008B3070" w:rsidP="008B3070">
      <w:pPr>
        <w:jc w:val="both"/>
        <w:rPr>
          <w:color w:val="0070C0"/>
          <w:sz w:val="16"/>
          <w:szCs w:val="16"/>
        </w:rPr>
      </w:pPr>
      <w:r w:rsidRPr="006851B7">
        <w:rPr>
          <w:color w:val="0070C0"/>
          <w:sz w:val="16"/>
          <w:szCs w:val="16"/>
        </w:rPr>
        <w:t>20 ноября 1938 г. приказом НКО № 0210 вводилось в действие «Положение о приемке, испытании и отправке самолетов военными представительствами У ВВС РККА на заводах авиапромышленности» (РГВА. Ф. 4. Оп. 15а. Д. 458. Л. 308) (24968).</w:t>
      </w:r>
    </w:p>
    <w:p w14:paraId="37116D6C" w14:textId="77777777" w:rsidR="008B3070" w:rsidRPr="006851B7" w:rsidRDefault="008B3070" w:rsidP="008B3070">
      <w:pPr>
        <w:jc w:val="both"/>
        <w:rPr>
          <w:color w:val="0070C0"/>
          <w:sz w:val="16"/>
          <w:szCs w:val="16"/>
        </w:rPr>
      </w:pPr>
    </w:p>
    <w:p w14:paraId="2BA22F59" w14:textId="283C1A83" w:rsidR="00C877CC" w:rsidRPr="00584DE4" w:rsidRDefault="00C877C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7255C21" w14:textId="77777777" w:rsidR="00C877CC" w:rsidRPr="00584DE4" w:rsidRDefault="00C877CC" w:rsidP="00584DE4">
      <w:pPr>
        <w:numPr>
          <w:ilvl w:val="12"/>
          <w:numId w:val="0"/>
        </w:numPr>
        <w:autoSpaceDE w:val="0"/>
        <w:autoSpaceDN w:val="0"/>
        <w:adjustRightInd w:val="0"/>
        <w:jc w:val="both"/>
        <w:rPr>
          <w:i/>
          <w:iCs/>
          <w:color w:val="000000" w:themeColor="text1"/>
          <w:sz w:val="16"/>
          <w:szCs w:val="16"/>
        </w:rPr>
      </w:pPr>
    </w:p>
    <w:p w14:paraId="24D1CB1D" w14:textId="77777777" w:rsidR="00C877CC" w:rsidRPr="00584DE4" w:rsidRDefault="00C877CC" w:rsidP="00584DE4">
      <w:pPr>
        <w:jc w:val="both"/>
        <w:rPr>
          <w:color w:val="000000" w:themeColor="text1"/>
          <w:sz w:val="16"/>
          <w:szCs w:val="16"/>
        </w:rPr>
      </w:pPr>
      <w:r w:rsidRPr="00584DE4">
        <w:rPr>
          <w:color w:val="000000" w:themeColor="text1"/>
          <w:sz w:val="16"/>
          <w:szCs w:val="16"/>
        </w:rPr>
        <w:t>20 ноября 1938 года головной В-17В из заказа на 119 серийных В-17В вместо еще 253-х «Боло», был сдан во 2-ю бомбардировочную группу.</w:t>
      </w:r>
    </w:p>
    <w:p w14:paraId="1F69E1DE" w14:textId="77777777" w:rsidR="00C877CC" w:rsidRPr="00584DE4" w:rsidRDefault="00C877CC" w:rsidP="00584DE4">
      <w:pPr>
        <w:jc w:val="both"/>
        <w:rPr>
          <w:color w:val="000000" w:themeColor="text1"/>
          <w:sz w:val="16"/>
          <w:szCs w:val="16"/>
        </w:rPr>
      </w:pPr>
      <w:r w:rsidRPr="00584DE4">
        <w:rPr>
          <w:color w:val="000000" w:themeColor="text1"/>
          <w:sz w:val="16"/>
          <w:szCs w:val="16"/>
        </w:rPr>
        <w:t>Опытные В-17 имели конструктивно очень сложную носовую часть: во вращающийся вдоль продольной оси плексигласовый конус была встроена небольшая, также вращающаяся башенка, в которой стоял на своих шарнирах 7,62-мм пулемет. Она обеспечивала очень широкие сектора обстрела, но вести огонь было удобно только вверх. Вместо этого «инженерного недоразумения» сделали простой и прочный каркас из прессованных алкледовых профилей, в верхней передней прозрачной панели остекления встроили шкворень под пулемет, а под ней поставили плоское стекло для «Нордена», сгладив обводы низинки носовой части фюзеляжа, где раньше был портивший аэродинамику вырез для бомбового прицела. Функции штурмана и бомбардира вновь разделили, вернувшись к экипажу из 7 человек, как было на первом прототипе. Наконец, максимальный калибр бомб был увеличен с 270 кг до 500 кг (в конце 30-х годов ВВС США приняли на вооружение новые авиабомбы калибра 500 и 1000 фунтов с таким фактическим весом).</w:t>
      </w:r>
    </w:p>
    <w:p w14:paraId="3C0ABC51" w14:textId="77777777" w:rsidR="00C877CC" w:rsidRPr="00584DE4" w:rsidRDefault="00C877CC" w:rsidP="00584DE4">
      <w:pPr>
        <w:jc w:val="both"/>
        <w:rPr>
          <w:color w:val="000000" w:themeColor="text1"/>
          <w:sz w:val="16"/>
          <w:szCs w:val="16"/>
        </w:rPr>
      </w:pPr>
      <w:r w:rsidRPr="00584DE4">
        <w:rPr>
          <w:color w:val="000000" w:themeColor="text1"/>
          <w:sz w:val="16"/>
          <w:szCs w:val="16"/>
        </w:rPr>
        <w:t>Самолетов В-17В было построено 39. Они никогда не были в бою, но именно на них учились будущие асы бомбардировочной авиации ВВС США и ее командиры. Машины первого варианта летали до 1946 года, но уже в ноябре 1940-го им на смену пришли В-17С с новыми 1200-сильными моторами R-1820-65 (22814).</w:t>
      </w:r>
    </w:p>
    <w:p w14:paraId="02E751E3" w14:textId="77777777" w:rsidR="00C877CC" w:rsidRPr="00584DE4" w:rsidRDefault="00C877CC" w:rsidP="00584DE4">
      <w:pPr>
        <w:jc w:val="both"/>
        <w:rPr>
          <w:color w:val="000000" w:themeColor="text1"/>
          <w:sz w:val="16"/>
          <w:szCs w:val="16"/>
        </w:rPr>
      </w:pPr>
    </w:p>
    <w:p w14:paraId="59C4CD45" w14:textId="07FF45CC"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E03C3F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1824D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ноября 1938 в ходе гос. испытаний нового шасси на СБ 9/49 с весом 6000 кг было выполнено 9, а с весом 6600 кг - 20, а на 10/49 - с такими же весами 17 и 20 посадок соответственно (2736).</w:t>
      </w:r>
    </w:p>
    <w:p w14:paraId="1EF52E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F793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ноября 1938 г. Локтионов ответил на письмом завода № 22, в котором соглашался с разделением модернизации на два этапа, но категорически требовал в первом из них не только туннельные радиаторы, но и убирающиеся в полете лыжи. Такая комбинация, по прикидкам специалистов ВВС, должна была дать прирост скорости 10-15 км/ч при колесном шасси и 50-60 км/ч на лыжах. Подобные машины ВВС хотели получать с 1 января 1939 г. К 1 июля Локтионов планировал иметь “полную модернизацию 1939 г.” с внедрением всех остальных пунктов требований, упоминавшихся ранее (9927).</w:t>
      </w:r>
    </w:p>
    <w:p w14:paraId="3ADFF5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D234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ноября 1938 Дир. завода 156 Усачев писал НКАП М.М.К.:</w:t>
      </w:r>
    </w:p>
    <w:p w14:paraId="673A04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"УВВС своим отношением от 5 ноября 1938 N 230282сс поставило нас в известность, что им поставлен вопрос в КО о включении в план на 1938 дополнительно еще 2-х ЛК конструктора В.Н.Беляева с необходимостью постройки на заводе 156.</w:t>
      </w:r>
    </w:p>
    <w:p w14:paraId="37C74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сложность выполнения работ в срок, просим Вашего распоряжения и указаний по данному вопросу." (2386).</w:t>
      </w:r>
    </w:p>
    <w:p w14:paraId="73CE41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AB5A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21 ноября 1938 года по 11 января 1939 года проходили испытания турели МВ-3 с новым экраном на серийном самолете Р-10 № 11/6 завода № 135</w:t>
      </w:r>
    </w:p>
    <w:p w14:paraId="2AB1FC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Место проведения испытаний – Харьков, завод № 135 и Чкаловская НИИ ВВС</w:t>
      </w:r>
    </w:p>
    <w:p w14:paraId="09393D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3EF4CE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использования турели МВ-3 с новым экраном на самолете Р-10.</w:t>
      </w:r>
    </w:p>
    <w:p w14:paraId="3E667B3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соответствие аэродинамических компенсаторов скоростям и условиям обдува на данном самолете.</w:t>
      </w:r>
    </w:p>
    <w:p w14:paraId="7C9278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A27853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ТурельМВ-3 с новым экраном без компенсаторов с прицелом ПАЛ-21 или временно с прицелом КПТ-5 и с укороченным патронным рукавом принять на вооружение самолета Р-10 М-25В (4310).</w:t>
      </w:r>
    </w:p>
    <w:p w14:paraId="792DD68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E8D0E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ноября 1938 Нач. Секретариата НКВТ М.Юнаков с письмом N 1974 в НКАП М.М.К. по указанию А.И.М. направил данные немецких самолетов, полученные от Тевосяна и Савченко - большая таблица (1353,239).</w:t>
      </w:r>
    </w:p>
    <w:p w14:paraId="346E79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318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ноября 1938 вышел приказ ПГУ N 405 о назначении М.И.Гуревича начальником КБ завода 156 и освобождении от работы конструктором завода 84 (876,83).</w:t>
      </w:r>
    </w:p>
    <w:p w14:paraId="40C9E3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2A18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ноября 1938 г. был подготовлен рапорт начальнику штаба НИИ ВВС РККА от начальни</w:t>
      </w:r>
      <w:r w:rsidRPr="00584DE4">
        <w:rPr>
          <w:color w:val="000000" w:themeColor="text1"/>
          <w:sz w:val="16"/>
          <w:szCs w:val="16"/>
        </w:rPr>
        <w:softHyphen/>
        <w:t>ка 3-го УВиМТС ВВС РККА бригадного инженера И.Ф.Сакриера, из которого известны имена первых испытателей РОС-132 в строевых частях ВВС РККА. «На основании приказа начальника ВВС РККА от 13 мая 1938 г., представляю ведомость на выплату дополнительного вознаграждения личному составу войсковой части 8620 за проведение поисковых испытаний: командир звена лейтенант Н.П.Пименов, старшший летчик лейтенант Н.И.Манжаев, младший летчик лейтенант П.С.Иванов, штурман звена лейтенант Х.Ф.Субаев, штурманы стрелки-бомбардиры старшина Г.М.Ястребов и старшина С.Д.Шкребтий, летнаб лейтенант А.К.Евменьсв, старшие инженеры военинжснер ] ранга Л.П.Лобачев, военинженер 2 ранга А.Д.Попович, инженер части капи</w:t>
      </w:r>
      <w:r w:rsidRPr="00584DE4">
        <w:rPr>
          <w:color w:val="000000" w:themeColor="text1"/>
          <w:sz w:val="16"/>
          <w:szCs w:val="16"/>
        </w:rPr>
        <w:softHyphen/>
        <w:t>тан В.Л.Сидоренко. старшие техники по вооружению воентехник 2 ра</w:t>
      </w:r>
      <w:r w:rsidRPr="00584DE4">
        <w:rPr>
          <w:color w:val="000000" w:themeColor="text1"/>
          <w:sz w:val="16"/>
          <w:szCs w:val="16"/>
          <w:vertAlign w:val="subscript"/>
        </w:rPr>
        <w:t>н</w:t>
      </w:r>
      <w:r w:rsidRPr="00584DE4">
        <w:rPr>
          <w:color w:val="000000" w:themeColor="text1"/>
          <w:sz w:val="16"/>
          <w:szCs w:val="16"/>
        </w:rPr>
        <w:t xml:space="preserve">. га М.П.Вишневкин и воентехник </w:t>
      </w:r>
      <w:r w:rsidRPr="00584DE4">
        <w:rPr>
          <w:iCs/>
          <w:color w:val="000000" w:themeColor="text1"/>
          <w:sz w:val="16"/>
          <w:szCs w:val="16"/>
        </w:rPr>
        <w:t xml:space="preserve">2 </w:t>
      </w:r>
      <w:r w:rsidRPr="00584DE4">
        <w:rPr>
          <w:color w:val="000000" w:themeColor="text1"/>
          <w:sz w:val="16"/>
          <w:szCs w:val="16"/>
        </w:rPr>
        <w:t xml:space="preserve">ранга С.П.Авдеев, старший оружейник помкомвзвода К.И.Ефимепко, оружейник помкомвзвода Д.Г.Куде-ля, оружейник помкомвзвода Н.Н.Школьный, техник звена воентехник </w:t>
      </w:r>
      <w:r w:rsidRPr="00584DE4">
        <w:rPr>
          <w:iCs/>
          <w:color w:val="000000" w:themeColor="text1"/>
          <w:sz w:val="16"/>
          <w:szCs w:val="16"/>
        </w:rPr>
        <w:t xml:space="preserve">2 </w:t>
      </w:r>
      <w:r w:rsidRPr="00584DE4">
        <w:rPr>
          <w:color w:val="000000" w:themeColor="text1"/>
          <w:sz w:val="16"/>
          <w:szCs w:val="16"/>
        </w:rPr>
        <w:t xml:space="preserve">ранга А.Е.Иваненко, авиатехники воентехник </w:t>
      </w:r>
      <w:r w:rsidRPr="00584DE4">
        <w:rPr>
          <w:iCs/>
          <w:color w:val="000000" w:themeColor="text1"/>
          <w:sz w:val="16"/>
          <w:szCs w:val="16"/>
        </w:rPr>
        <w:t xml:space="preserve">2 </w:t>
      </w:r>
      <w:r w:rsidRPr="00584DE4">
        <w:rPr>
          <w:color w:val="000000" w:themeColor="text1"/>
          <w:sz w:val="16"/>
          <w:szCs w:val="16"/>
        </w:rPr>
        <w:t>ранга А.Е.Полуляхов воентехник 2 ранга Н.В.Гритчин, воентехник 2 ранга А.Ф.Ксенз, механи</w:t>
      </w:r>
      <w:r w:rsidRPr="00584DE4">
        <w:rPr>
          <w:color w:val="000000" w:themeColor="text1"/>
          <w:sz w:val="16"/>
          <w:szCs w:val="16"/>
        </w:rPr>
        <w:softHyphen/>
        <w:t>ки старшина С.И.Головань и старшина И.Д.Тюшников, мотористы пом</w:t>
      </w:r>
      <w:r w:rsidRPr="00584DE4">
        <w:rPr>
          <w:color w:val="000000" w:themeColor="text1"/>
          <w:sz w:val="16"/>
          <w:szCs w:val="16"/>
        </w:rPr>
        <w:softHyphen/>
        <w:t>комвзвода А.З.Степаненко, помкомвзвода Я.Д.Захаров, помкомв;вода С.А.Сахач, помкомвзвода П.И.Рыжков, стрелки-радисты старшина Б.М.Ткаченко, помкомвзвода А.И.Белоусов, помкомвзвода Г.К.Ременюк, электротехник воентехник 2 ранга Н.Я.Лавренюк» (11402).</w:t>
      </w:r>
    </w:p>
    <w:p w14:paraId="15F4B6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7FE67EA" w14:textId="77777777" w:rsidR="00D03D98"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5E56E5A" w14:textId="77777777" w:rsidR="00D03D98" w:rsidRPr="00584DE4" w:rsidRDefault="00D03D98" w:rsidP="00584DE4">
      <w:pPr>
        <w:numPr>
          <w:ilvl w:val="12"/>
          <w:numId w:val="0"/>
        </w:numPr>
        <w:autoSpaceDE w:val="0"/>
        <w:autoSpaceDN w:val="0"/>
        <w:adjustRightInd w:val="0"/>
        <w:jc w:val="both"/>
        <w:rPr>
          <w:iCs/>
          <w:color w:val="000000" w:themeColor="text1"/>
          <w:sz w:val="16"/>
          <w:szCs w:val="16"/>
        </w:rPr>
      </w:pPr>
    </w:p>
    <w:p w14:paraId="6DC72D36" w14:textId="1440B716" w:rsidR="00D03D98" w:rsidRPr="00584DE4" w:rsidRDefault="00D03D98"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ноября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 — НКВД представил список для санкции на осуждение к расстрелу 292 ру</w:t>
      </w:r>
      <w:r w:rsidRPr="00584DE4">
        <w:rPr>
          <w:color w:val="000000" w:themeColor="text1"/>
          <w:sz w:val="16"/>
          <w:szCs w:val="16"/>
        </w:rPr>
        <w:softHyphen/>
        <w:t>ководящих работников, в том числе 26 арестованных заместителей наркомов и председателей облисполкомов. Сталин, Молотов и Ка</w:t>
      </w:r>
      <w:r w:rsidRPr="00584DE4">
        <w:rPr>
          <w:color w:val="000000" w:themeColor="text1"/>
          <w:sz w:val="16"/>
          <w:szCs w:val="16"/>
        </w:rPr>
        <w:softHyphen/>
        <w:t>ганович санкционировали расстрел 229 человек, включая 21 нар</w:t>
      </w:r>
      <w:r w:rsidRPr="00584DE4">
        <w:rPr>
          <w:color w:val="000000" w:themeColor="text1"/>
          <w:sz w:val="16"/>
          <w:szCs w:val="16"/>
        </w:rPr>
        <w:softHyphen/>
        <w:t>кома (17329).</w:t>
      </w:r>
    </w:p>
    <w:p w14:paraId="0D1E6B81" w14:textId="77777777" w:rsidR="00D03D98" w:rsidRPr="00584DE4" w:rsidRDefault="00D03D98" w:rsidP="00584DE4">
      <w:pPr>
        <w:shd w:val="clear" w:color="auto" w:fill="FFFFFF"/>
        <w:autoSpaceDE w:val="0"/>
        <w:autoSpaceDN w:val="0"/>
        <w:adjustRightInd w:val="0"/>
        <w:jc w:val="both"/>
        <w:rPr>
          <w:color w:val="000000" w:themeColor="text1"/>
          <w:sz w:val="16"/>
          <w:szCs w:val="16"/>
        </w:rPr>
      </w:pPr>
    </w:p>
    <w:p w14:paraId="35D792D1" w14:textId="77777777" w:rsidR="00C877CC" w:rsidRPr="00584DE4" w:rsidRDefault="00C877CC" w:rsidP="00584DE4">
      <w:pPr>
        <w:jc w:val="both"/>
        <w:rPr>
          <w:color w:val="000000" w:themeColor="text1"/>
          <w:sz w:val="16"/>
          <w:szCs w:val="16"/>
        </w:rPr>
      </w:pPr>
      <w:r w:rsidRPr="00584DE4">
        <w:rPr>
          <w:color w:val="000000" w:themeColor="text1"/>
          <w:sz w:val="16"/>
          <w:szCs w:val="16"/>
        </w:rPr>
        <w:t>21 ноября 1938 года на СТЗ был выпущен 10 - тысячный гусеничный трактор СТЗ – НАТИ (21519).</w:t>
      </w:r>
    </w:p>
    <w:p w14:paraId="2A282D86" w14:textId="77777777" w:rsidR="00C877CC" w:rsidRPr="00584DE4" w:rsidRDefault="00C877CC" w:rsidP="00584DE4">
      <w:pPr>
        <w:jc w:val="both"/>
        <w:rPr>
          <w:color w:val="000000" w:themeColor="text1"/>
          <w:sz w:val="16"/>
          <w:szCs w:val="16"/>
        </w:rPr>
      </w:pPr>
    </w:p>
    <w:p w14:paraId="0B2C58DE" w14:textId="7ABF21C7" w:rsidR="004C6FF5" w:rsidRPr="00584DE4" w:rsidRDefault="004C6FF5" w:rsidP="004C6FF5">
      <w:pPr>
        <w:numPr>
          <w:ilvl w:val="12"/>
          <w:numId w:val="0"/>
        </w:numPr>
        <w:autoSpaceDE w:val="0"/>
        <w:autoSpaceDN w:val="0"/>
        <w:adjustRightInd w:val="0"/>
        <w:jc w:val="both"/>
        <w:rPr>
          <w:iCs/>
          <w:color w:val="000000" w:themeColor="text1"/>
          <w:sz w:val="16"/>
          <w:szCs w:val="16"/>
        </w:rPr>
      </w:pPr>
      <w:bookmarkStart w:id="20" w:name="bookmark459"/>
      <w:bookmarkStart w:id="21" w:name="bookmark460"/>
      <w:bookmarkStart w:id="22" w:name="bookmark461"/>
      <w:r>
        <w:rPr>
          <w:i/>
          <w:iCs/>
          <w:color w:val="000000" w:themeColor="text1"/>
          <w:sz w:val="16"/>
          <w:szCs w:val="16"/>
        </w:rPr>
        <w:t>Армия</w:t>
      </w:r>
      <w:r w:rsidRPr="00584DE4">
        <w:rPr>
          <w:i/>
          <w:iCs/>
          <w:color w:val="000000" w:themeColor="text1"/>
          <w:sz w:val="16"/>
          <w:szCs w:val="16"/>
        </w:rPr>
        <w:t>:</w:t>
      </w:r>
    </w:p>
    <w:p w14:paraId="3F59E8DB" w14:textId="77777777" w:rsidR="004C6FF5" w:rsidRPr="00584DE4" w:rsidRDefault="004C6FF5" w:rsidP="004C6FF5">
      <w:pPr>
        <w:numPr>
          <w:ilvl w:val="12"/>
          <w:numId w:val="0"/>
        </w:numPr>
        <w:autoSpaceDE w:val="0"/>
        <w:autoSpaceDN w:val="0"/>
        <w:adjustRightInd w:val="0"/>
        <w:jc w:val="both"/>
        <w:rPr>
          <w:iCs/>
          <w:color w:val="000000" w:themeColor="text1"/>
          <w:sz w:val="16"/>
          <w:szCs w:val="16"/>
        </w:rPr>
      </w:pPr>
    </w:p>
    <w:p w14:paraId="70C9CBF0" w14:textId="77777777" w:rsidR="008B3070" w:rsidRPr="006851B7" w:rsidRDefault="008B3070" w:rsidP="008B3070">
      <w:pPr>
        <w:jc w:val="both"/>
        <w:rPr>
          <w:color w:val="0070C0"/>
          <w:sz w:val="16"/>
          <w:szCs w:val="16"/>
        </w:rPr>
      </w:pPr>
      <w:r w:rsidRPr="006851B7">
        <w:rPr>
          <w:color w:val="0070C0"/>
          <w:sz w:val="16"/>
          <w:szCs w:val="16"/>
        </w:rPr>
        <w:t>21-29 ноября 1938 г. состоялось заседание Главного Военного совета при Народном Комиссаре Обороны Союза ССР.</w:t>
      </w:r>
      <w:bookmarkEnd w:id="20"/>
      <w:bookmarkEnd w:id="21"/>
      <w:bookmarkEnd w:id="22"/>
    </w:p>
    <w:p w14:paraId="08A1A3A9" w14:textId="77777777" w:rsidR="008B3070" w:rsidRPr="006851B7" w:rsidRDefault="008B3070" w:rsidP="008B3070">
      <w:pPr>
        <w:jc w:val="both"/>
        <w:rPr>
          <w:color w:val="0070C0"/>
          <w:sz w:val="16"/>
          <w:szCs w:val="16"/>
        </w:rPr>
      </w:pPr>
      <w:r w:rsidRPr="006851B7">
        <w:rPr>
          <w:color w:val="0070C0"/>
          <w:sz w:val="16"/>
          <w:szCs w:val="16"/>
        </w:rPr>
        <w:t>Ниже приводится стенограмма этого заседания:</w:t>
      </w:r>
    </w:p>
    <w:p w14:paraId="3C104C68" w14:textId="77777777" w:rsidR="008B3070" w:rsidRPr="006851B7" w:rsidRDefault="008B3070" w:rsidP="008B3070">
      <w:pPr>
        <w:jc w:val="both"/>
        <w:rPr>
          <w:color w:val="0070C0"/>
          <w:sz w:val="16"/>
          <w:szCs w:val="16"/>
        </w:rPr>
      </w:pPr>
      <w:r w:rsidRPr="006851B7">
        <w:rPr>
          <w:color w:val="0070C0"/>
          <w:sz w:val="16"/>
          <w:szCs w:val="16"/>
        </w:rPr>
        <w:t>«Присутствуют: Члены Военного Совета: тт. Ворошилов К.Е., Мехлис Л.З., Щаденко Е.А., Шапошников Б.М., Локтионов А.Д., Буденный С.М., Ко</w:t>
      </w:r>
      <w:r w:rsidRPr="006851B7">
        <w:rPr>
          <w:color w:val="0070C0"/>
          <w:sz w:val="16"/>
          <w:szCs w:val="16"/>
        </w:rPr>
        <w:softHyphen/>
        <w:t>валев М.П., Тимошенко С.К., Хозин Н.С., Яковлев В.Ф., Тюленев И.В., Апана</w:t>
      </w:r>
      <w:r w:rsidRPr="006851B7">
        <w:rPr>
          <w:color w:val="0070C0"/>
          <w:sz w:val="16"/>
          <w:szCs w:val="16"/>
        </w:rPr>
        <w:softHyphen/>
        <w:t>сенко И.Р., Смирнов И.Р., Калинин С.А., Качалов В.Я., Ершаков Ф.А., Ефремов М.Г., Болдин И.В., Штерн Г.М., Конев И.С., Хользунов В.С., Проскуров И.И., Буторин Г.И., Иванов Ф.С., Кузнецов В.И., Ремезов Ф.Н., Чуйков В.И., Запоро</w:t>
      </w:r>
      <w:r w:rsidRPr="006851B7">
        <w:rPr>
          <w:color w:val="0070C0"/>
          <w:sz w:val="16"/>
          <w:szCs w:val="16"/>
        </w:rPr>
        <w:softHyphen/>
        <w:t>жец А.И., Рогов И.В., Леонов Д.С., Доронин Я.А., Кругляков, Смирнов II.К., Зи</w:t>
      </w:r>
      <w:r w:rsidRPr="006851B7">
        <w:rPr>
          <w:color w:val="0070C0"/>
          <w:sz w:val="16"/>
          <w:szCs w:val="16"/>
        </w:rPr>
        <w:softHyphen/>
        <w:t>мин К.Н., Николаев Т.Л., Сусайков И.З., Соколин А.В., Семеновский Ф.А., Бюриков Н.И., Овчинкин И.И., Изотов М.И., Кобелев П.Н., Кулик Г.И., Астахов Ф.А., Воронов Н.Н., Городовиков О.И., Мерецков К.А., Павлов Д.Г., Птухин Е.С., Ры</w:t>
      </w:r>
      <w:r w:rsidRPr="006851B7">
        <w:rPr>
          <w:color w:val="0070C0"/>
          <w:sz w:val="16"/>
          <w:szCs w:val="16"/>
        </w:rPr>
        <w:softHyphen/>
        <w:t>бин В.Ф., Смушкевич Я.В., Хмельницкий Р.П., Власов Н.М., Гусев К.М., Ковалев</w:t>
      </w:r>
    </w:p>
    <w:p w14:paraId="58500C98" w14:textId="77777777" w:rsidR="008B3070" w:rsidRPr="006851B7" w:rsidRDefault="008B3070" w:rsidP="008B3070">
      <w:pPr>
        <w:widowControl w:val="0"/>
        <w:tabs>
          <w:tab w:val="left" w:pos="306"/>
        </w:tabs>
        <w:jc w:val="both"/>
        <w:rPr>
          <w:color w:val="0070C0"/>
          <w:sz w:val="16"/>
          <w:szCs w:val="16"/>
        </w:rPr>
      </w:pPr>
      <w:bookmarkStart w:id="23" w:name="bookmark462"/>
      <w:bookmarkEnd w:id="23"/>
      <w:r w:rsidRPr="006851B7">
        <w:rPr>
          <w:color w:val="0070C0"/>
          <w:sz w:val="16"/>
          <w:szCs w:val="16"/>
        </w:rPr>
        <w:t>А.А., Захаркин И.Г., Захаров М.В., Коровников И.Т., Кузнецов Ф.Ф., Курдюмов</w:t>
      </w:r>
    </w:p>
    <w:p w14:paraId="120002C1" w14:textId="77777777" w:rsidR="008B3070" w:rsidRPr="006851B7" w:rsidRDefault="008B3070" w:rsidP="008B3070">
      <w:pPr>
        <w:widowControl w:val="0"/>
        <w:tabs>
          <w:tab w:val="left" w:pos="309"/>
        </w:tabs>
        <w:jc w:val="both"/>
        <w:rPr>
          <w:color w:val="0070C0"/>
          <w:sz w:val="16"/>
          <w:szCs w:val="16"/>
        </w:rPr>
      </w:pPr>
      <w:bookmarkStart w:id="24" w:name="bookmark463"/>
      <w:bookmarkEnd w:id="24"/>
      <w:r w:rsidRPr="006851B7">
        <w:rPr>
          <w:color w:val="0070C0"/>
          <w:sz w:val="16"/>
          <w:szCs w:val="16"/>
        </w:rPr>
        <w:t>А.Н., Орлов А.Г., Пуркаев М.А., Петров М.П., Романенко П.Л., Семашко В.В., Сивков А.К., Смородинов И.В., Тарасов А.А., Фекленко Н.В., Шевалдин Т.И., Власов В.Н., Воробьев П.И., Данилин С.А., Добросердов К.Л., Денисов С.П., Еременко А.И., Еремин С.И., Евсевьев И.И., Изотов В.И., Кирюхин Н.И., Корзун П.П., Костенко Ф.Я., Молоков В.С., Найденов И.А., Рычагов П.В., Савченко Г.К., Снегов М.Г., Филин А.И., Чибисов Н.Е., Шлемин И.Т., Казьмин М.П., Мухин Г.В., Науменко Н.Ф., Серов А.К., Советников И.Г., Ухов В.П., Яркин И.О., Силь</w:t>
      </w:r>
      <w:r w:rsidRPr="006851B7">
        <w:rPr>
          <w:color w:val="0070C0"/>
          <w:sz w:val="16"/>
          <w:szCs w:val="16"/>
        </w:rPr>
        <w:softHyphen/>
        <w:t>вестров К.М.</w:t>
      </w:r>
    </w:p>
    <w:p w14:paraId="2576704B" w14:textId="77777777" w:rsidR="008B3070" w:rsidRPr="006851B7" w:rsidRDefault="008B3070" w:rsidP="008B3070">
      <w:pPr>
        <w:widowControl w:val="0"/>
        <w:tabs>
          <w:tab w:val="left" w:pos="738"/>
        </w:tabs>
        <w:jc w:val="both"/>
        <w:rPr>
          <w:color w:val="0070C0"/>
          <w:sz w:val="16"/>
          <w:szCs w:val="16"/>
        </w:rPr>
      </w:pPr>
      <w:r w:rsidRPr="006851B7">
        <w:rPr>
          <w:color w:val="0070C0"/>
          <w:sz w:val="16"/>
          <w:szCs w:val="16"/>
        </w:rPr>
        <w:t>1. Ворошилов К. Е. - Маршал Советского Союза, Народный комиссар обо</w:t>
      </w:r>
      <w:r w:rsidRPr="006851B7">
        <w:rPr>
          <w:color w:val="0070C0"/>
          <w:sz w:val="16"/>
          <w:szCs w:val="16"/>
        </w:rPr>
        <w:softHyphen/>
        <w:t>роны СССР.</w:t>
      </w:r>
    </w:p>
    <w:p w14:paraId="4BBEC057" w14:textId="77777777" w:rsidR="008B3070" w:rsidRPr="006851B7" w:rsidRDefault="008B3070" w:rsidP="008B3070">
      <w:pPr>
        <w:widowControl w:val="0"/>
        <w:tabs>
          <w:tab w:val="left" w:pos="746"/>
        </w:tabs>
        <w:jc w:val="both"/>
        <w:rPr>
          <w:color w:val="0070C0"/>
          <w:sz w:val="16"/>
          <w:szCs w:val="16"/>
        </w:rPr>
      </w:pPr>
      <w:bookmarkStart w:id="25" w:name="bookmark465"/>
      <w:bookmarkEnd w:id="25"/>
      <w:r w:rsidRPr="006851B7">
        <w:rPr>
          <w:color w:val="0070C0"/>
          <w:sz w:val="16"/>
          <w:szCs w:val="16"/>
        </w:rPr>
        <w:t>2. Сталин И. В. (не являлся членом Военного совета при НКО СССР).</w:t>
      </w:r>
    </w:p>
    <w:p w14:paraId="6FE5B44D" w14:textId="77777777" w:rsidR="008B3070" w:rsidRPr="006851B7" w:rsidRDefault="008B3070" w:rsidP="008B3070">
      <w:pPr>
        <w:jc w:val="both"/>
        <w:rPr>
          <w:color w:val="0070C0"/>
          <w:sz w:val="16"/>
          <w:szCs w:val="16"/>
        </w:rPr>
      </w:pPr>
      <w:r w:rsidRPr="006851B7">
        <w:rPr>
          <w:color w:val="0070C0"/>
          <w:sz w:val="16"/>
          <w:szCs w:val="16"/>
        </w:rPr>
        <w:t>Повестка заседания Военного Совета при Народном Комиссаре Обороны Союза СССР 1. О боевой и политической подготовке РККА за 1938 год и за</w:t>
      </w:r>
      <w:r w:rsidRPr="006851B7">
        <w:rPr>
          <w:color w:val="0070C0"/>
          <w:sz w:val="16"/>
          <w:szCs w:val="16"/>
        </w:rPr>
        <w:softHyphen/>
        <w:t>дачах на 1939 год (Доклады Военных Советов Округов, Армий и инспектиро</w:t>
      </w:r>
      <w:r w:rsidRPr="006851B7">
        <w:rPr>
          <w:color w:val="0070C0"/>
          <w:sz w:val="16"/>
          <w:szCs w:val="16"/>
        </w:rPr>
        <w:softHyphen/>
        <w:t>вавших войсковые части). 2. О событиях в районе озера Хасан (докл. т.т. Штерн, Семеновский, Рычагов). 3. О товарищеских судах комначсостава (докл. т. Мехлис). 4. Текущие дела.</w:t>
      </w:r>
    </w:p>
    <w:p w14:paraId="5A42E0FC" w14:textId="77777777" w:rsidR="008B3070" w:rsidRPr="006851B7" w:rsidRDefault="008B3070" w:rsidP="008B3070">
      <w:pPr>
        <w:jc w:val="both"/>
        <w:rPr>
          <w:color w:val="0070C0"/>
          <w:sz w:val="16"/>
          <w:szCs w:val="16"/>
        </w:rPr>
      </w:pPr>
      <w:r w:rsidRPr="006851B7">
        <w:rPr>
          <w:color w:val="0070C0"/>
          <w:sz w:val="16"/>
          <w:szCs w:val="16"/>
        </w:rPr>
        <w:t>А. Доклады. 21 ноября (вечернеезаседание) (...)</w:t>
      </w:r>
    </w:p>
    <w:p w14:paraId="52BE1CDB" w14:textId="77777777" w:rsidR="008B3070" w:rsidRPr="006851B7" w:rsidRDefault="008B3070" w:rsidP="008B3070">
      <w:pPr>
        <w:jc w:val="both"/>
        <w:rPr>
          <w:color w:val="0070C0"/>
          <w:sz w:val="16"/>
          <w:szCs w:val="16"/>
        </w:rPr>
      </w:pPr>
      <w:r w:rsidRPr="006851B7">
        <w:rPr>
          <w:color w:val="0070C0"/>
          <w:sz w:val="16"/>
          <w:szCs w:val="16"/>
        </w:rPr>
        <w:t>Тов. Птухин (ЛВО) - Налет на одного летчика 35-40 часов, но боевая под</w:t>
      </w:r>
      <w:r w:rsidRPr="006851B7">
        <w:rPr>
          <w:color w:val="0070C0"/>
          <w:sz w:val="16"/>
          <w:szCs w:val="16"/>
        </w:rPr>
        <w:softHyphen/>
        <w:t>готовка лучше прошлогодней. В прошлом году на высоту не летали, стреляли меньше, бомбили и ходили по маршрутам еще меньше. Большая аварийность: 16 катастроф и 56 аварий. Основная причина - недоученность летного состава, за</w:t>
      </w:r>
      <w:r w:rsidRPr="006851B7">
        <w:rPr>
          <w:color w:val="0070C0"/>
          <w:sz w:val="16"/>
          <w:szCs w:val="16"/>
        </w:rPr>
        <w:softHyphen/>
        <w:t>тем - недисциплинированность.</w:t>
      </w:r>
    </w:p>
    <w:p w14:paraId="6265DA51" w14:textId="77777777" w:rsidR="008B3070" w:rsidRPr="006851B7" w:rsidRDefault="008B3070" w:rsidP="008B3070">
      <w:pPr>
        <w:jc w:val="both"/>
        <w:rPr>
          <w:color w:val="0070C0"/>
          <w:sz w:val="16"/>
          <w:szCs w:val="16"/>
        </w:rPr>
      </w:pPr>
      <w:r w:rsidRPr="006851B7">
        <w:rPr>
          <w:color w:val="0070C0"/>
          <w:sz w:val="16"/>
          <w:szCs w:val="16"/>
        </w:rPr>
        <w:t>Тов. Рогов (БОВО - Испытываем некомплект в командном составе. Нет двух командиров корпусов, 7 комиссаров корпусов, 5 командиров дивизий. От</w:t>
      </w:r>
      <w:r w:rsidRPr="006851B7">
        <w:rPr>
          <w:color w:val="0070C0"/>
          <w:sz w:val="16"/>
          <w:szCs w:val="16"/>
        </w:rPr>
        <w:softHyphen/>
        <w:t>дел кадров ВВС слабо расчищает авиационные кадры. У ВВС работает иногда в отрыве от Военного Совета Округа. (...).</w:t>
      </w:r>
    </w:p>
    <w:p w14:paraId="787550AE" w14:textId="77777777" w:rsidR="008B3070" w:rsidRPr="006851B7" w:rsidRDefault="008B3070" w:rsidP="008B3070">
      <w:pPr>
        <w:jc w:val="both"/>
        <w:rPr>
          <w:color w:val="0070C0"/>
          <w:sz w:val="16"/>
          <w:szCs w:val="16"/>
        </w:rPr>
      </w:pPr>
      <w:r w:rsidRPr="006851B7">
        <w:rPr>
          <w:color w:val="0070C0"/>
          <w:sz w:val="16"/>
          <w:szCs w:val="16"/>
        </w:rPr>
        <w:t>Тов. Астахов (КОВО) - Выполнение стрельб на высоте равно 80-90%. При</w:t>
      </w:r>
      <w:r w:rsidRPr="006851B7">
        <w:rPr>
          <w:color w:val="0070C0"/>
          <w:sz w:val="16"/>
          <w:szCs w:val="16"/>
        </w:rPr>
        <w:softHyphen/>
        <w:t>чины невыполнения стрельб: а) слабая подготовка экипажа; б) ... в) ... Взаимо</w:t>
      </w:r>
      <w:r w:rsidRPr="006851B7">
        <w:rPr>
          <w:color w:val="0070C0"/>
          <w:sz w:val="16"/>
          <w:szCs w:val="16"/>
        </w:rPr>
        <w:softHyphen/>
        <w:t>действие авиации с наземными войсками не отработано. Взаимодействие истре</w:t>
      </w:r>
      <w:r w:rsidRPr="006851B7">
        <w:rPr>
          <w:color w:val="0070C0"/>
          <w:sz w:val="16"/>
          <w:szCs w:val="16"/>
        </w:rPr>
        <w:softHyphen/>
        <w:t>бителей с ПВО слабое, нет постоянных аэродромов, сроки боевой готовности не выполняются. Базы несвоевременно обеспечивают боеприпасами, горючим и кислородом. Необходимо уменьшить текучесть личного состава, пересмотреть сроки службы самолетов, пересмотреть инструкцию по ремонту; больше прав предоставить инженерам; посты ВНОС пересмотреть.</w:t>
      </w:r>
    </w:p>
    <w:p w14:paraId="47A51BB2" w14:textId="77777777" w:rsidR="008B3070" w:rsidRPr="006851B7" w:rsidRDefault="008B3070" w:rsidP="008B3070">
      <w:pPr>
        <w:jc w:val="both"/>
        <w:rPr>
          <w:color w:val="0070C0"/>
          <w:sz w:val="16"/>
          <w:szCs w:val="16"/>
        </w:rPr>
      </w:pPr>
      <w:r w:rsidRPr="006851B7">
        <w:rPr>
          <w:color w:val="0070C0"/>
          <w:sz w:val="16"/>
          <w:szCs w:val="16"/>
        </w:rPr>
        <w:t>Тов. Мерецков (ПРИВО) - (...) Об авиации на занятиях мы обычно забы</w:t>
      </w:r>
      <w:r w:rsidRPr="006851B7">
        <w:rPr>
          <w:color w:val="0070C0"/>
          <w:sz w:val="16"/>
          <w:szCs w:val="16"/>
        </w:rPr>
        <w:softHyphen/>
        <w:t>ваем. Это результат нашей неграмотности в авиационном деле.</w:t>
      </w:r>
    </w:p>
    <w:p w14:paraId="24245881" w14:textId="77777777" w:rsidR="008B3070" w:rsidRPr="006851B7" w:rsidRDefault="008B3070" w:rsidP="008B3070">
      <w:pPr>
        <w:jc w:val="both"/>
        <w:rPr>
          <w:color w:val="0070C0"/>
          <w:sz w:val="16"/>
          <w:szCs w:val="16"/>
        </w:rPr>
      </w:pPr>
      <w:r w:rsidRPr="006851B7">
        <w:rPr>
          <w:color w:val="0070C0"/>
          <w:sz w:val="16"/>
          <w:szCs w:val="16"/>
        </w:rPr>
        <w:t>22 ноября (вечернее заседание)</w:t>
      </w:r>
    </w:p>
    <w:p w14:paraId="2164025D" w14:textId="77777777" w:rsidR="008B3070" w:rsidRPr="006851B7" w:rsidRDefault="008B3070" w:rsidP="008B3070">
      <w:pPr>
        <w:jc w:val="both"/>
        <w:rPr>
          <w:color w:val="0070C0"/>
          <w:sz w:val="16"/>
          <w:szCs w:val="16"/>
        </w:rPr>
      </w:pPr>
      <w:r w:rsidRPr="006851B7">
        <w:rPr>
          <w:color w:val="0070C0"/>
          <w:sz w:val="16"/>
          <w:szCs w:val="16"/>
        </w:rPr>
        <w:t>Тов. Хользунов (АОН-1) - При новой скоростной матчасти не прислали ин</w:t>
      </w:r>
      <w:r w:rsidRPr="006851B7">
        <w:rPr>
          <w:color w:val="0070C0"/>
          <w:sz w:val="16"/>
          <w:szCs w:val="16"/>
        </w:rPr>
        <w:softHyphen/>
        <w:t>струкции и наставления. Начали внеаэродромные полеты на расстоянии до 3,5 тыс. км, 17 случаев потери ориентировки. Бомбометание выполнено на 64%. Матчасть освоена хорошо. Процент выполнения стрельб - 82. Аварий - 12. ката</w:t>
      </w:r>
      <w:r w:rsidRPr="006851B7">
        <w:rPr>
          <w:color w:val="0070C0"/>
          <w:sz w:val="16"/>
          <w:szCs w:val="16"/>
        </w:rPr>
        <w:softHyphen/>
        <w:t>строф - 2. Причина - низкая дисциплина и плохая организация.</w:t>
      </w:r>
    </w:p>
    <w:p w14:paraId="14BB77CA" w14:textId="77777777" w:rsidR="008B3070" w:rsidRPr="006851B7" w:rsidRDefault="008B3070" w:rsidP="008B3070">
      <w:pPr>
        <w:jc w:val="both"/>
        <w:rPr>
          <w:color w:val="0070C0"/>
          <w:sz w:val="16"/>
          <w:szCs w:val="16"/>
        </w:rPr>
      </w:pPr>
      <w:r w:rsidRPr="006851B7">
        <w:rPr>
          <w:color w:val="0070C0"/>
          <w:sz w:val="16"/>
          <w:szCs w:val="16"/>
        </w:rPr>
        <w:t>Базы должны работать на себя не более 15 дней в месяц, остальное - на части. Освоен ремонт новой матчасти в своих мастерских.</w:t>
      </w:r>
    </w:p>
    <w:p w14:paraId="76EF373A" w14:textId="77777777" w:rsidR="008B3070" w:rsidRPr="006851B7" w:rsidRDefault="008B3070" w:rsidP="008B3070">
      <w:pPr>
        <w:jc w:val="both"/>
        <w:rPr>
          <w:color w:val="0070C0"/>
          <w:sz w:val="16"/>
          <w:szCs w:val="16"/>
        </w:rPr>
      </w:pPr>
      <w:r w:rsidRPr="006851B7">
        <w:rPr>
          <w:color w:val="0070C0"/>
          <w:sz w:val="16"/>
          <w:szCs w:val="16"/>
        </w:rPr>
        <w:t>Надо построить мастерские при каждом авиагарнизоне.</w:t>
      </w:r>
    </w:p>
    <w:p w14:paraId="5226AAC6" w14:textId="77777777" w:rsidR="008B3070" w:rsidRPr="006851B7" w:rsidRDefault="008B3070" w:rsidP="008B3070">
      <w:pPr>
        <w:jc w:val="both"/>
        <w:rPr>
          <w:color w:val="0070C0"/>
          <w:sz w:val="16"/>
          <w:szCs w:val="16"/>
        </w:rPr>
      </w:pPr>
      <w:r w:rsidRPr="006851B7">
        <w:rPr>
          <w:color w:val="0070C0"/>
          <w:sz w:val="16"/>
          <w:szCs w:val="16"/>
        </w:rPr>
        <w:t>Полеты в облаках не освоены. «Облаков боимся, как раньше боялись вы</w:t>
      </w:r>
      <w:r w:rsidRPr="006851B7">
        <w:rPr>
          <w:color w:val="0070C0"/>
          <w:sz w:val="16"/>
          <w:szCs w:val="16"/>
        </w:rPr>
        <w:softHyphen/>
        <w:t>соты». (...).</w:t>
      </w:r>
    </w:p>
    <w:p w14:paraId="30724DC4" w14:textId="77777777" w:rsidR="008B3070" w:rsidRPr="006851B7" w:rsidRDefault="008B3070" w:rsidP="008B3070">
      <w:pPr>
        <w:jc w:val="both"/>
        <w:rPr>
          <w:color w:val="0070C0"/>
          <w:sz w:val="16"/>
          <w:szCs w:val="16"/>
        </w:rPr>
      </w:pPr>
      <w:r w:rsidRPr="006851B7">
        <w:rPr>
          <w:color w:val="0070C0"/>
          <w:sz w:val="16"/>
          <w:szCs w:val="16"/>
        </w:rPr>
        <w:t>Тов. Рычагов (ОКА-1) - На ДБ-3 выучено 50 чел., на СБ - 250, на Р-10 - 54. На высоту ходили много, на СБ отдельные экипажи бомбят с 8 тыс. м, большин</w:t>
      </w:r>
      <w:r w:rsidRPr="006851B7">
        <w:rPr>
          <w:color w:val="0070C0"/>
          <w:sz w:val="16"/>
          <w:szCs w:val="16"/>
        </w:rPr>
        <w:softHyphen/>
        <w:t>ство - с 7-8 тыс. м. Истребители стреляют на высоте 6-7 тыс. м, отдельные эки</w:t>
      </w:r>
      <w:r w:rsidRPr="006851B7">
        <w:rPr>
          <w:color w:val="0070C0"/>
          <w:sz w:val="16"/>
          <w:szCs w:val="16"/>
        </w:rPr>
        <w:softHyphen/>
        <w:t>пажи - 8 тыс. м. Бомбометание с высоты 7-8 тыс. м дает результаты лучше, чем с 2-3 тыс. м. (...).</w:t>
      </w:r>
    </w:p>
    <w:p w14:paraId="2C1E17E5" w14:textId="77777777" w:rsidR="008B3070" w:rsidRPr="006851B7" w:rsidRDefault="008B3070" w:rsidP="008B3070">
      <w:pPr>
        <w:jc w:val="both"/>
        <w:rPr>
          <w:color w:val="0070C0"/>
          <w:sz w:val="16"/>
          <w:szCs w:val="16"/>
        </w:rPr>
      </w:pPr>
      <w:r w:rsidRPr="006851B7">
        <w:rPr>
          <w:color w:val="0070C0"/>
          <w:sz w:val="16"/>
          <w:szCs w:val="16"/>
        </w:rPr>
        <w:t>Тов. Конев (ОКА-2) - В авиации - некомплект летчиков. Некомплект наблюдается и в авиационных базах. В авиации имеет место большое число ава</w:t>
      </w:r>
      <w:r w:rsidRPr="006851B7">
        <w:rPr>
          <w:color w:val="0070C0"/>
          <w:sz w:val="16"/>
          <w:szCs w:val="16"/>
        </w:rPr>
        <w:softHyphen/>
        <w:t>рий и катастроф по причинам слабой дисциплины, неорганизованности и отсут</w:t>
      </w:r>
      <w:r w:rsidRPr="006851B7">
        <w:rPr>
          <w:color w:val="0070C0"/>
          <w:sz w:val="16"/>
          <w:szCs w:val="16"/>
        </w:rPr>
        <w:softHyphen/>
        <w:t>ствия должного порядка на аэродромах. Бездорожье между базами и аэродро</w:t>
      </w:r>
      <w:r w:rsidRPr="006851B7">
        <w:rPr>
          <w:color w:val="0070C0"/>
          <w:sz w:val="16"/>
          <w:szCs w:val="16"/>
        </w:rPr>
        <w:softHyphen/>
        <w:t>мами. Нет дорог к складам. (...).</w:t>
      </w:r>
    </w:p>
    <w:p w14:paraId="19876ECE" w14:textId="77777777" w:rsidR="008B3070" w:rsidRPr="006851B7" w:rsidRDefault="008B3070" w:rsidP="008B3070">
      <w:pPr>
        <w:jc w:val="both"/>
        <w:rPr>
          <w:color w:val="0070C0"/>
          <w:sz w:val="16"/>
          <w:szCs w:val="16"/>
        </w:rPr>
      </w:pPr>
      <w:r w:rsidRPr="006851B7">
        <w:rPr>
          <w:color w:val="0070C0"/>
          <w:sz w:val="16"/>
          <w:szCs w:val="16"/>
        </w:rPr>
        <w:t>Тов. Изотов (ЗАБВО) - Тяжелая авиация подготовлена летать днем и но</w:t>
      </w:r>
      <w:r w:rsidRPr="006851B7">
        <w:rPr>
          <w:color w:val="0070C0"/>
          <w:sz w:val="16"/>
          <w:szCs w:val="16"/>
        </w:rPr>
        <w:softHyphen/>
        <w:t>чью, но плохо с запасными частями. Центр в этом отношении нам не помогает и даже не отвечает на наши запросы.</w:t>
      </w:r>
    </w:p>
    <w:p w14:paraId="7BB29AAA" w14:textId="77777777" w:rsidR="008B3070" w:rsidRPr="006851B7" w:rsidRDefault="008B3070" w:rsidP="008B3070">
      <w:pPr>
        <w:jc w:val="both"/>
        <w:rPr>
          <w:color w:val="0070C0"/>
          <w:sz w:val="16"/>
          <w:szCs w:val="16"/>
        </w:rPr>
      </w:pPr>
      <w:r w:rsidRPr="006851B7">
        <w:rPr>
          <w:color w:val="0070C0"/>
          <w:sz w:val="16"/>
          <w:szCs w:val="16"/>
        </w:rPr>
        <w:t>(Реплика тов. Ворошилова - Почему Центр не отвечает? ... Надо наказы</w:t>
      </w:r>
      <w:r w:rsidRPr="006851B7">
        <w:rPr>
          <w:color w:val="0070C0"/>
          <w:sz w:val="16"/>
          <w:szCs w:val="16"/>
        </w:rPr>
        <w:softHyphen/>
        <w:t>вать за эти вещи и больших, и малых начальников.).</w:t>
      </w:r>
    </w:p>
    <w:p w14:paraId="0DE4770E" w14:textId="77777777" w:rsidR="008B3070" w:rsidRPr="006851B7" w:rsidRDefault="008B3070" w:rsidP="008B3070">
      <w:pPr>
        <w:jc w:val="both"/>
        <w:rPr>
          <w:color w:val="0070C0"/>
          <w:sz w:val="16"/>
          <w:szCs w:val="16"/>
        </w:rPr>
      </w:pPr>
      <w:r w:rsidRPr="006851B7">
        <w:rPr>
          <w:color w:val="0070C0"/>
          <w:sz w:val="16"/>
          <w:szCs w:val="16"/>
        </w:rPr>
        <w:t>Истребительная авиация выполняет свои задачи хорошо. Скоростные полки подготовлены для выполнения задач. Летают ночью. Недостаточно быстро осваиваем новую матчасть. Низкая укомплектованность авиационных баз. Мало порядка на аэродромах. Аварии - не результат плохой техники пило</w:t>
      </w:r>
      <w:r w:rsidRPr="006851B7">
        <w:rPr>
          <w:color w:val="0070C0"/>
          <w:sz w:val="16"/>
          <w:szCs w:val="16"/>
        </w:rPr>
        <w:softHyphen/>
        <w:t>тирования, а результат плохого порядка на аэродроме.</w:t>
      </w:r>
    </w:p>
    <w:p w14:paraId="10B7FAFA" w14:textId="77777777" w:rsidR="008B3070" w:rsidRPr="006851B7" w:rsidRDefault="008B3070" w:rsidP="008B3070">
      <w:pPr>
        <w:jc w:val="both"/>
        <w:rPr>
          <w:color w:val="0070C0"/>
          <w:sz w:val="16"/>
          <w:szCs w:val="16"/>
        </w:rPr>
      </w:pPr>
      <w:r w:rsidRPr="006851B7">
        <w:rPr>
          <w:color w:val="0070C0"/>
          <w:sz w:val="16"/>
          <w:szCs w:val="16"/>
        </w:rPr>
        <w:t>23 ноября (вечернее заседание)</w:t>
      </w:r>
    </w:p>
    <w:p w14:paraId="7D2406B5" w14:textId="77777777" w:rsidR="008B3070" w:rsidRPr="006851B7" w:rsidRDefault="008B3070" w:rsidP="008B3070">
      <w:pPr>
        <w:jc w:val="both"/>
        <w:rPr>
          <w:color w:val="0070C0"/>
          <w:sz w:val="16"/>
          <w:szCs w:val="16"/>
        </w:rPr>
      </w:pPr>
      <w:r w:rsidRPr="006851B7">
        <w:rPr>
          <w:color w:val="0070C0"/>
          <w:sz w:val="16"/>
          <w:szCs w:val="16"/>
        </w:rPr>
        <w:t>Тов. Кривошеин (БОВО): Боевая подготовка находится на низком уровне. Нет взаимодействия между родами войск (пехота, танки, авиация). (...)</w:t>
      </w:r>
    </w:p>
    <w:p w14:paraId="6A224F4D" w14:textId="77777777" w:rsidR="008B3070" w:rsidRPr="006851B7" w:rsidRDefault="008B3070" w:rsidP="008B3070">
      <w:pPr>
        <w:jc w:val="both"/>
        <w:rPr>
          <w:color w:val="0070C0"/>
          <w:sz w:val="16"/>
          <w:szCs w:val="16"/>
        </w:rPr>
      </w:pPr>
      <w:r w:rsidRPr="006851B7">
        <w:rPr>
          <w:color w:val="0070C0"/>
          <w:sz w:val="16"/>
          <w:szCs w:val="16"/>
        </w:rPr>
        <w:t>Б. Прения.</w:t>
      </w:r>
    </w:p>
    <w:p w14:paraId="41493F6C" w14:textId="77777777" w:rsidR="008B3070" w:rsidRPr="006851B7" w:rsidRDefault="008B3070" w:rsidP="008B3070">
      <w:pPr>
        <w:jc w:val="both"/>
        <w:rPr>
          <w:color w:val="0070C0"/>
          <w:sz w:val="16"/>
          <w:szCs w:val="16"/>
        </w:rPr>
      </w:pPr>
      <w:r w:rsidRPr="006851B7">
        <w:rPr>
          <w:color w:val="0070C0"/>
          <w:sz w:val="16"/>
          <w:szCs w:val="16"/>
        </w:rPr>
        <w:t>Тов. Городовиков (инспектор кавалерии) - Конница ощущает недостаток в кадрах. Лейтенанты, выпущенные Тамбовским училищем, забираются в авиа</w:t>
      </w:r>
      <w:r w:rsidRPr="006851B7">
        <w:rPr>
          <w:color w:val="0070C0"/>
          <w:sz w:val="16"/>
          <w:szCs w:val="16"/>
        </w:rPr>
        <w:softHyphen/>
        <w:t>цию.</w:t>
      </w:r>
    </w:p>
    <w:p w14:paraId="3212F524" w14:textId="77777777" w:rsidR="008B3070" w:rsidRPr="006851B7" w:rsidRDefault="008B3070" w:rsidP="008B3070">
      <w:pPr>
        <w:jc w:val="both"/>
        <w:rPr>
          <w:color w:val="0070C0"/>
          <w:sz w:val="16"/>
          <w:szCs w:val="16"/>
        </w:rPr>
      </w:pPr>
      <w:r w:rsidRPr="006851B7">
        <w:rPr>
          <w:color w:val="0070C0"/>
          <w:sz w:val="16"/>
          <w:szCs w:val="16"/>
        </w:rPr>
        <w:t>Тов. Еремин, БОВО - Среди авиационных начальников царит авиационная безграмотность, они не умеют авиации ставить задачи. Боевое применение само</w:t>
      </w:r>
      <w:r w:rsidRPr="006851B7">
        <w:rPr>
          <w:color w:val="0070C0"/>
          <w:sz w:val="16"/>
          <w:szCs w:val="16"/>
        </w:rPr>
        <w:softHyphen/>
        <w:t>летов на высотах нами не отработано. Некоторые командиры, вернувшиеся из правительственной командировки, очень о себе возомнили и всех других коман</w:t>
      </w:r>
      <w:r w:rsidRPr="006851B7">
        <w:rPr>
          <w:color w:val="0070C0"/>
          <w:sz w:val="16"/>
          <w:szCs w:val="16"/>
        </w:rPr>
        <w:softHyphen/>
        <w:t>диров считают дурачками.</w:t>
      </w:r>
    </w:p>
    <w:p w14:paraId="1C5336EE" w14:textId="77777777" w:rsidR="008B3070" w:rsidRPr="006851B7" w:rsidRDefault="008B3070" w:rsidP="008B3070">
      <w:pPr>
        <w:widowControl w:val="0"/>
        <w:tabs>
          <w:tab w:val="left" w:pos="800"/>
        </w:tabs>
        <w:jc w:val="both"/>
        <w:rPr>
          <w:color w:val="0070C0"/>
          <w:sz w:val="16"/>
          <w:szCs w:val="16"/>
        </w:rPr>
      </w:pPr>
      <w:bookmarkStart w:id="26" w:name="bookmark466"/>
      <w:bookmarkEnd w:id="26"/>
      <w:r w:rsidRPr="006851B7">
        <w:rPr>
          <w:color w:val="0070C0"/>
          <w:sz w:val="16"/>
          <w:szCs w:val="16"/>
        </w:rPr>
        <w:t>25 ноября (утреннее заседание)</w:t>
      </w:r>
    </w:p>
    <w:p w14:paraId="3F6EFB90" w14:textId="77777777" w:rsidR="008B3070" w:rsidRPr="006851B7" w:rsidRDefault="008B3070" w:rsidP="008B3070">
      <w:pPr>
        <w:jc w:val="both"/>
        <w:rPr>
          <w:color w:val="0070C0"/>
          <w:sz w:val="16"/>
          <w:szCs w:val="16"/>
        </w:rPr>
      </w:pPr>
      <w:r w:rsidRPr="006851B7">
        <w:rPr>
          <w:color w:val="0070C0"/>
          <w:sz w:val="16"/>
          <w:szCs w:val="16"/>
        </w:rPr>
        <w:t>Тов. Серов (ВВС РККА) - Бросаются в глаза разности в учебе. Единой си</w:t>
      </w:r>
      <w:r w:rsidRPr="006851B7">
        <w:rPr>
          <w:color w:val="0070C0"/>
          <w:sz w:val="16"/>
          <w:szCs w:val="16"/>
        </w:rPr>
        <w:softHyphen/>
        <w:t>стемы в обучении летчиков нет. Летчик всегда находится под опекой. Мы лет</w:t>
      </w:r>
      <w:r w:rsidRPr="006851B7">
        <w:rPr>
          <w:color w:val="0070C0"/>
          <w:sz w:val="16"/>
          <w:szCs w:val="16"/>
        </w:rPr>
        <w:softHyphen/>
        <w:t>чика учим всю жизнь, и он всю жизнь чувствует себя учеником, несамостоятель</w:t>
      </w:r>
      <w:r w:rsidRPr="006851B7">
        <w:rPr>
          <w:color w:val="0070C0"/>
          <w:sz w:val="16"/>
          <w:szCs w:val="16"/>
        </w:rPr>
        <w:softHyphen/>
        <w:t>ным и безответственным.</w:t>
      </w:r>
    </w:p>
    <w:p w14:paraId="1FB59882" w14:textId="77777777" w:rsidR="008B3070" w:rsidRPr="006851B7" w:rsidRDefault="008B3070" w:rsidP="008B3070">
      <w:pPr>
        <w:jc w:val="both"/>
        <w:rPr>
          <w:color w:val="0070C0"/>
          <w:sz w:val="16"/>
          <w:szCs w:val="16"/>
        </w:rPr>
      </w:pPr>
      <w:r w:rsidRPr="006851B7">
        <w:rPr>
          <w:color w:val="0070C0"/>
          <w:sz w:val="16"/>
          <w:szCs w:val="16"/>
        </w:rPr>
        <w:t>(Реплика Ворошилова - Надо хорошо проверять работу инструкторов тех</w:t>
      </w:r>
      <w:r w:rsidRPr="006851B7">
        <w:rPr>
          <w:color w:val="0070C0"/>
          <w:sz w:val="16"/>
          <w:szCs w:val="16"/>
        </w:rPr>
        <w:softHyphen/>
        <w:t>ники пилотирования, поднять их авторитет и дать им самолет).</w:t>
      </w:r>
    </w:p>
    <w:p w14:paraId="14A87ADC" w14:textId="77777777" w:rsidR="008B3070" w:rsidRPr="006851B7" w:rsidRDefault="008B3070" w:rsidP="008B3070">
      <w:pPr>
        <w:jc w:val="both"/>
        <w:rPr>
          <w:color w:val="0070C0"/>
          <w:sz w:val="16"/>
          <w:szCs w:val="16"/>
        </w:rPr>
      </w:pPr>
      <w:r w:rsidRPr="006851B7">
        <w:rPr>
          <w:color w:val="0070C0"/>
          <w:sz w:val="16"/>
          <w:szCs w:val="16"/>
        </w:rPr>
        <w:t>Тов. Беляков (АОН-1) - Самолет ДБ еще полностью не освоили.</w:t>
      </w:r>
    </w:p>
    <w:p w14:paraId="1E7E1647" w14:textId="77777777" w:rsidR="008B3070" w:rsidRPr="006851B7" w:rsidRDefault="008B3070" w:rsidP="008B3070">
      <w:pPr>
        <w:jc w:val="both"/>
        <w:rPr>
          <w:color w:val="0070C0"/>
          <w:sz w:val="16"/>
          <w:szCs w:val="16"/>
        </w:rPr>
      </w:pPr>
      <w:r w:rsidRPr="006851B7">
        <w:rPr>
          <w:color w:val="0070C0"/>
          <w:sz w:val="16"/>
          <w:szCs w:val="16"/>
        </w:rPr>
        <w:t>Тов. Локтионов (ВВС РККА) - Основная задача лежит не только в завоева</w:t>
      </w:r>
      <w:r w:rsidRPr="006851B7">
        <w:rPr>
          <w:color w:val="0070C0"/>
          <w:sz w:val="16"/>
          <w:szCs w:val="16"/>
        </w:rPr>
        <w:softHyphen/>
        <w:t>нии высоты, но и в том, чтобы научиться отлично бомбить и стрелять с этой вы</w:t>
      </w:r>
      <w:r w:rsidRPr="006851B7">
        <w:rPr>
          <w:color w:val="0070C0"/>
          <w:sz w:val="16"/>
          <w:szCs w:val="16"/>
        </w:rPr>
        <w:softHyphen/>
        <w:t>соты. К ночной подготовке мы только что приступили на скоростной авиации. Совершенно не приступили к слепым полетам. Генштабу надлежит издать новую инструкцию о боевом применении авиации. Надо учить всю авиацию взаимодей</w:t>
      </w:r>
      <w:r w:rsidRPr="006851B7">
        <w:rPr>
          <w:color w:val="0070C0"/>
          <w:sz w:val="16"/>
          <w:szCs w:val="16"/>
        </w:rPr>
        <w:softHyphen/>
        <w:t>ствию с наземными войсками. Больше работать над воспитанием авиационного командира. Инспектирование необходимо проводить совместно с ПУОКРами. Не возражаю против подчинения авиаучилищ командующим, но только не да</w:t>
      </w:r>
      <w:r w:rsidRPr="006851B7">
        <w:rPr>
          <w:color w:val="0070C0"/>
          <w:sz w:val="16"/>
          <w:szCs w:val="16"/>
        </w:rPr>
        <w:softHyphen/>
        <w:t>вать им права менять программы и распределять личный состав.</w:t>
      </w:r>
    </w:p>
    <w:p w14:paraId="662958CA" w14:textId="77777777" w:rsidR="008B3070" w:rsidRPr="006851B7" w:rsidRDefault="008B3070" w:rsidP="008B3070">
      <w:pPr>
        <w:jc w:val="both"/>
        <w:rPr>
          <w:color w:val="0070C0"/>
          <w:sz w:val="16"/>
          <w:szCs w:val="16"/>
        </w:rPr>
      </w:pPr>
      <w:r w:rsidRPr="006851B7">
        <w:rPr>
          <w:color w:val="0070C0"/>
          <w:sz w:val="16"/>
          <w:szCs w:val="16"/>
        </w:rPr>
        <w:t>Тов. Поляков (УПВО) - С вопросом ПВО дело обстоит не совсем благопо</w:t>
      </w:r>
      <w:r w:rsidRPr="006851B7">
        <w:rPr>
          <w:color w:val="0070C0"/>
          <w:sz w:val="16"/>
          <w:szCs w:val="16"/>
        </w:rPr>
        <w:softHyphen/>
        <w:t>лучно. Посты ВНОС технически снабжены слабо: Не все посты имеют часы; би</w:t>
      </w:r>
      <w:r w:rsidRPr="006851B7">
        <w:rPr>
          <w:color w:val="0070C0"/>
          <w:sz w:val="16"/>
          <w:szCs w:val="16"/>
        </w:rPr>
        <w:softHyphen/>
        <w:t>нокли, которыми снабжены посты ВНОС, на 70% неисправны. При наличии та</w:t>
      </w:r>
      <w:r w:rsidRPr="006851B7">
        <w:rPr>
          <w:color w:val="0070C0"/>
          <w:sz w:val="16"/>
          <w:szCs w:val="16"/>
        </w:rPr>
        <w:softHyphen/>
        <w:t>ких биноклей посты ВНОС ничего не увидят. Системой ВНОС руководит ВВС, а так как ВВС на местах своих органов не имеет, то получается, что постами ВНОС никто не руководит. Взаимодействие службы ВНОС с авиацией не отра</w:t>
      </w:r>
      <w:r w:rsidRPr="006851B7">
        <w:rPr>
          <w:color w:val="0070C0"/>
          <w:sz w:val="16"/>
          <w:szCs w:val="16"/>
        </w:rPr>
        <w:softHyphen/>
        <w:t>ботано. Службу ВНОС надо передать в одни руки. (...) Зенитную артиллерию должны обслуживать не самолеты Р-5, которые не могут набрать высоты 4000 метров, а более совершенные самолеты. (...)</w:t>
      </w:r>
    </w:p>
    <w:p w14:paraId="5B4023A9" w14:textId="77777777" w:rsidR="008B3070" w:rsidRPr="006851B7" w:rsidRDefault="008B3070" w:rsidP="008B3070">
      <w:pPr>
        <w:widowControl w:val="0"/>
        <w:tabs>
          <w:tab w:val="left" w:pos="804"/>
        </w:tabs>
        <w:jc w:val="both"/>
        <w:rPr>
          <w:color w:val="0070C0"/>
          <w:sz w:val="16"/>
          <w:szCs w:val="16"/>
        </w:rPr>
      </w:pPr>
      <w:bookmarkStart w:id="27" w:name="bookmark467"/>
      <w:bookmarkEnd w:id="27"/>
      <w:r w:rsidRPr="006851B7">
        <w:rPr>
          <w:color w:val="0070C0"/>
          <w:sz w:val="16"/>
          <w:szCs w:val="16"/>
        </w:rPr>
        <w:t>26 ноября (вечернее заседание)</w:t>
      </w:r>
    </w:p>
    <w:p w14:paraId="46A4E1E9" w14:textId="77777777" w:rsidR="008B3070" w:rsidRPr="006851B7" w:rsidRDefault="008B3070" w:rsidP="008B3070">
      <w:pPr>
        <w:jc w:val="both"/>
        <w:rPr>
          <w:color w:val="0070C0"/>
          <w:sz w:val="16"/>
          <w:szCs w:val="16"/>
        </w:rPr>
      </w:pPr>
      <w:r w:rsidRPr="006851B7">
        <w:rPr>
          <w:color w:val="0070C0"/>
          <w:sz w:val="16"/>
          <w:szCs w:val="16"/>
        </w:rPr>
        <w:t>Штерн (О Дальнем Востоке, о конфликте у оз. Хасан, Сталин - реплика).</w:t>
      </w:r>
    </w:p>
    <w:p w14:paraId="3E7B877A" w14:textId="77777777" w:rsidR="008B3070" w:rsidRPr="006851B7" w:rsidRDefault="008B3070" w:rsidP="008B3070">
      <w:pPr>
        <w:jc w:val="both"/>
        <w:rPr>
          <w:color w:val="0070C0"/>
          <w:sz w:val="16"/>
          <w:szCs w:val="16"/>
        </w:rPr>
      </w:pPr>
      <w:r w:rsidRPr="006851B7">
        <w:rPr>
          <w:color w:val="0070C0"/>
          <w:sz w:val="16"/>
          <w:szCs w:val="16"/>
        </w:rPr>
        <w:t>Реплика: Товарищ Сталин: «Как рассказывает Мехлис, там в ротах было по 15 человек. Мне, грешному человеку, может быть, я слишком груб и резок, может быть, он и честный человек [Речь идет о Блюхере], но мне кажется, что он, зная положение частей, решил самоустраниться и не отвечать. Видимо, решив, что это дело может кончиться развалом, а поэтому я и отстранюсь от этого дела. Верно это, или неверно? Но он так сделал, гадая, что это дело может кончиться провалом, а посему, давай я отстранюсь.</w:t>
      </w:r>
    </w:p>
    <w:p w14:paraId="24093960" w14:textId="77777777" w:rsidR="008B3070" w:rsidRPr="006851B7" w:rsidRDefault="008B3070" w:rsidP="008B3070">
      <w:pPr>
        <w:jc w:val="both"/>
        <w:rPr>
          <w:color w:val="0070C0"/>
          <w:sz w:val="16"/>
          <w:szCs w:val="16"/>
        </w:rPr>
      </w:pPr>
      <w:r w:rsidRPr="006851B7">
        <w:rPr>
          <w:color w:val="0070C0"/>
          <w:sz w:val="16"/>
          <w:szCs w:val="16"/>
        </w:rPr>
        <w:t>Блюхер послал Штерна, которого армия еще в то время не знала, части также не знали. Блюхер послал Штерна, зная, что может быть провал, а сам, мол, я останусь в стороне. Я боюсь, что такой позиции держался и Подлас».</w:t>
      </w:r>
    </w:p>
    <w:p w14:paraId="10EADA7D" w14:textId="77777777" w:rsidR="008B3070" w:rsidRPr="006851B7" w:rsidRDefault="008B3070" w:rsidP="008B3070">
      <w:pPr>
        <w:jc w:val="both"/>
        <w:rPr>
          <w:color w:val="0070C0"/>
          <w:sz w:val="16"/>
          <w:szCs w:val="16"/>
        </w:rPr>
      </w:pPr>
      <w:r w:rsidRPr="006851B7">
        <w:rPr>
          <w:color w:val="0070C0"/>
          <w:sz w:val="16"/>
          <w:szCs w:val="16"/>
        </w:rPr>
        <w:lastRenderedPageBreak/>
        <w:t>Тов. Ворошилов - «Достаточно сказать, что за все время мы вычистили больше 4 десятков тысяч человек. Здесь в этом зале присутствует Военный Совет почти в полном своем составе. Из 108 человек Членов Военного Совета только 10 человек прежнего состава. Я уже слышал, что хасанские события стоили нам немалой крови. Там было убито 487 чел., ранено 2761. Японцев убито и ранено в три или четыре раза больше. [Напоминает задачи, поставленные в приказах 0110, 0100 и 0165}. Два слова об авиации. Товарищи, наша авиация имеет в этом году, конечно, немалые достижения. Мы можем сказать, что почти во всех окру</w:t>
      </w:r>
      <w:r w:rsidRPr="006851B7">
        <w:rPr>
          <w:color w:val="0070C0"/>
          <w:sz w:val="16"/>
          <w:szCs w:val="16"/>
        </w:rPr>
        <w:softHyphen/>
        <w:t>гах значительная часть наших летчиков овладела высотными полетами. Кое-где освоены полеты бомбардировочной авиации. Увеличено до значительных разме</w:t>
      </w:r>
      <w:r w:rsidRPr="006851B7">
        <w:rPr>
          <w:color w:val="0070C0"/>
          <w:sz w:val="16"/>
          <w:szCs w:val="16"/>
        </w:rPr>
        <w:softHyphen/>
        <w:t>ров число летно-подъемного состава, работающего на новой материальной ча</w:t>
      </w:r>
      <w:r w:rsidRPr="006851B7">
        <w:rPr>
          <w:color w:val="0070C0"/>
          <w:sz w:val="16"/>
          <w:szCs w:val="16"/>
        </w:rPr>
        <w:softHyphen/>
        <w:t>сти. Однако эти безусловные достижения стираются, к сожалению, перекрыва</w:t>
      </w:r>
      <w:r w:rsidRPr="006851B7">
        <w:rPr>
          <w:color w:val="0070C0"/>
          <w:sz w:val="16"/>
          <w:szCs w:val="16"/>
        </w:rPr>
        <w:softHyphen/>
        <w:t>ются огромными недочетами. Мы имеем в этом году колоссальный рост аварий</w:t>
      </w:r>
      <w:r w:rsidRPr="006851B7">
        <w:rPr>
          <w:color w:val="0070C0"/>
          <w:sz w:val="16"/>
          <w:szCs w:val="16"/>
        </w:rPr>
        <w:softHyphen/>
        <w:t>ности и катастроф. Никогда у нас не было столько аварий и катастроф, сколько в этом году. Достаточно назвать некоторые цифры, чтобы вы почувствовали, чем это пахнет.</w:t>
      </w:r>
    </w:p>
    <w:tbl>
      <w:tblPr>
        <w:tblOverlap w:val="never"/>
        <w:tblW w:w="0" w:type="auto"/>
        <w:tblLayout w:type="fixed"/>
        <w:tblCellMar>
          <w:left w:w="10" w:type="dxa"/>
          <w:right w:w="10" w:type="dxa"/>
        </w:tblCellMar>
        <w:tblLook w:val="0000" w:firstRow="0" w:lastRow="0" w:firstColumn="0" w:lastColumn="0" w:noHBand="0" w:noVBand="0"/>
      </w:tblPr>
      <w:tblGrid>
        <w:gridCol w:w="1616"/>
        <w:gridCol w:w="1609"/>
        <w:gridCol w:w="1606"/>
        <w:gridCol w:w="1613"/>
      </w:tblGrid>
      <w:tr w:rsidR="008B3070" w:rsidRPr="006851B7" w14:paraId="74053673" w14:textId="77777777" w:rsidTr="008B3070">
        <w:trPr>
          <w:trHeight w:hRule="exact" w:val="176"/>
        </w:trPr>
        <w:tc>
          <w:tcPr>
            <w:tcW w:w="6444" w:type="dxa"/>
            <w:gridSpan w:val="4"/>
            <w:shd w:val="clear" w:color="auto" w:fill="FFFFFF"/>
            <w:vAlign w:val="bottom"/>
          </w:tcPr>
          <w:p w14:paraId="1CCCB33F"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Таблица5 - Количество аварий и катастроф</w:t>
            </w:r>
          </w:p>
        </w:tc>
      </w:tr>
      <w:tr w:rsidR="008B3070" w:rsidRPr="006851B7" w14:paraId="09EAB4AA" w14:textId="77777777" w:rsidTr="008B3070">
        <w:trPr>
          <w:trHeight w:hRule="exact" w:val="191"/>
        </w:trPr>
        <w:tc>
          <w:tcPr>
            <w:tcW w:w="1616" w:type="dxa"/>
            <w:tcBorders>
              <w:top w:val="single" w:sz="4" w:space="0" w:color="auto"/>
              <w:left w:val="single" w:sz="4" w:space="0" w:color="auto"/>
            </w:tcBorders>
            <w:shd w:val="clear" w:color="auto" w:fill="FFFFFF"/>
            <w:vAlign w:val="bottom"/>
          </w:tcPr>
          <w:p w14:paraId="0706CD52"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Годы</w:t>
            </w:r>
          </w:p>
        </w:tc>
        <w:tc>
          <w:tcPr>
            <w:tcW w:w="1609" w:type="dxa"/>
            <w:tcBorders>
              <w:top w:val="single" w:sz="4" w:space="0" w:color="auto"/>
              <w:left w:val="single" w:sz="4" w:space="0" w:color="auto"/>
            </w:tcBorders>
            <w:shd w:val="clear" w:color="auto" w:fill="FFFFFF"/>
            <w:vAlign w:val="bottom"/>
          </w:tcPr>
          <w:p w14:paraId="2AFF79DD"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Аварии</w:t>
            </w:r>
          </w:p>
        </w:tc>
        <w:tc>
          <w:tcPr>
            <w:tcW w:w="1606" w:type="dxa"/>
            <w:tcBorders>
              <w:top w:val="single" w:sz="4" w:space="0" w:color="auto"/>
              <w:left w:val="single" w:sz="4" w:space="0" w:color="auto"/>
            </w:tcBorders>
            <w:shd w:val="clear" w:color="auto" w:fill="FFFFFF"/>
            <w:vAlign w:val="bottom"/>
          </w:tcPr>
          <w:p w14:paraId="25F2DA2B"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Катастрофы</w:t>
            </w:r>
          </w:p>
        </w:tc>
        <w:tc>
          <w:tcPr>
            <w:tcW w:w="1613" w:type="dxa"/>
            <w:tcBorders>
              <w:top w:val="single" w:sz="4" w:space="0" w:color="auto"/>
              <w:left w:val="single" w:sz="4" w:space="0" w:color="auto"/>
              <w:right w:val="single" w:sz="4" w:space="0" w:color="auto"/>
            </w:tcBorders>
            <w:shd w:val="clear" w:color="auto" w:fill="FFFFFF"/>
            <w:vAlign w:val="bottom"/>
          </w:tcPr>
          <w:p w14:paraId="70A87703"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Всего</w:t>
            </w:r>
          </w:p>
        </w:tc>
      </w:tr>
      <w:tr w:rsidR="008B3070" w:rsidRPr="006851B7" w14:paraId="6F8CA9DF" w14:textId="77777777" w:rsidTr="008B3070">
        <w:trPr>
          <w:trHeight w:hRule="exact" w:val="194"/>
        </w:trPr>
        <w:tc>
          <w:tcPr>
            <w:tcW w:w="1616" w:type="dxa"/>
            <w:tcBorders>
              <w:top w:val="single" w:sz="4" w:space="0" w:color="auto"/>
              <w:left w:val="single" w:sz="4" w:space="0" w:color="auto"/>
            </w:tcBorders>
            <w:shd w:val="clear" w:color="auto" w:fill="FFFFFF"/>
            <w:vAlign w:val="bottom"/>
          </w:tcPr>
          <w:p w14:paraId="0C2199EE"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1936</w:t>
            </w:r>
          </w:p>
        </w:tc>
        <w:tc>
          <w:tcPr>
            <w:tcW w:w="1609" w:type="dxa"/>
            <w:tcBorders>
              <w:top w:val="single" w:sz="4" w:space="0" w:color="auto"/>
              <w:left w:val="single" w:sz="4" w:space="0" w:color="auto"/>
            </w:tcBorders>
            <w:shd w:val="clear" w:color="auto" w:fill="FFFFFF"/>
            <w:vAlign w:val="bottom"/>
          </w:tcPr>
          <w:p w14:paraId="001AED79"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208</w:t>
            </w:r>
          </w:p>
        </w:tc>
        <w:tc>
          <w:tcPr>
            <w:tcW w:w="1606" w:type="dxa"/>
            <w:tcBorders>
              <w:top w:val="single" w:sz="4" w:space="0" w:color="auto"/>
              <w:left w:val="single" w:sz="4" w:space="0" w:color="auto"/>
            </w:tcBorders>
            <w:shd w:val="clear" w:color="auto" w:fill="FFFFFF"/>
            <w:vAlign w:val="bottom"/>
          </w:tcPr>
          <w:p w14:paraId="2414DC4D"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42</w:t>
            </w:r>
          </w:p>
        </w:tc>
        <w:tc>
          <w:tcPr>
            <w:tcW w:w="1613" w:type="dxa"/>
            <w:tcBorders>
              <w:top w:val="single" w:sz="4" w:space="0" w:color="auto"/>
              <w:left w:val="single" w:sz="4" w:space="0" w:color="auto"/>
              <w:right w:val="single" w:sz="4" w:space="0" w:color="auto"/>
            </w:tcBorders>
            <w:shd w:val="clear" w:color="auto" w:fill="FFFFFF"/>
            <w:vAlign w:val="bottom"/>
          </w:tcPr>
          <w:p w14:paraId="4F54494B"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250</w:t>
            </w:r>
          </w:p>
        </w:tc>
      </w:tr>
      <w:tr w:rsidR="008B3070" w:rsidRPr="006851B7" w14:paraId="25A7CCDD" w14:textId="77777777" w:rsidTr="008B3070">
        <w:trPr>
          <w:trHeight w:hRule="exact" w:val="191"/>
        </w:trPr>
        <w:tc>
          <w:tcPr>
            <w:tcW w:w="1616" w:type="dxa"/>
            <w:tcBorders>
              <w:top w:val="single" w:sz="4" w:space="0" w:color="auto"/>
              <w:left w:val="single" w:sz="4" w:space="0" w:color="auto"/>
            </w:tcBorders>
            <w:shd w:val="clear" w:color="auto" w:fill="FFFFFF"/>
            <w:vAlign w:val="bottom"/>
          </w:tcPr>
          <w:p w14:paraId="025DB1DF"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1937</w:t>
            </w:r>
          </w:p>
        </w:tc>
        <w:tc>
          <w:tcPr>
            <w:tcW w:w="1609" w:type="dxa"/>
            <w:tcBorders>
              <w:top w:val="single" w:sz="4" w:space="0" w:color="auto"/>
              <w:left w:val="single" w:sz="4" w:space="0" w:color="auto"/>
            </w:tcBorders>
            <w:shd w:val="clear" w:color="auto" w:fill="FFFFFF"/>
            <w:vAlign w:val="bottom"/>
          </w:tcPr>
          <w:p w14:paraId="5F7D742D"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321</w:t>
            </w:r>
          </w:p>
        </w:tc>
        <w:tc>
          <w:tcPr>
            <w:tcW w:w="1606" w:type="dxa"/>
            <w:tcBorders>
              <w:top w:val="single" w:sz="4" w:space="0" w:color="auto"/>
              <w:left w:val="single" w:sz="4" w:space="0" w:color="auto"/>
            </w:tcBorders>
            <w:shd w:val="clear" w:color="auto" w:fill="FFFFFF"/>
            <w:vAlign w:val="bottom"/>
          </w:tcPr>
          <w:p w14:paraId="6ADEDD15"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60</w:t>
            </w:r>
          </w:p>
        </w:tc>
        <w:tc>
          <w:tcPr>
            <w:tcW w:w="1613" w:type="dxa"/>
            <w:tcBorders>
              <w:top w:val="single" w:sz="4" w:space="0" w:color="auto"/>
              <w:left w:val="single" w:sz="4" w:space="0" w:color="auto"/>
              <w:right w:val="single" w:sz="4" w:space="0" w:color="auto"/>
            </w:tcBorders>
            <w:shd w:val="clear" w:color="auto" w:fill="FFFFFF"/>
            <w:vAlign w:val="bottom"/>
          </w:tcPr>
          <w:p w14:paraId="02D44D58"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381</w:t>
            </w:r>
          </w:p>
        </w:tc>
      </w:tr>
      <w:tr w:rsidR="008B3070" w:rsidRPr="006851B7" w14:paraId="6893741F" w14:textId="77777777" w:rsidTr="008B3070">
        <w:trPr>
          <w:trHeight w:hRule="exact" w:val="198"/>
        </w:trPr>
        <w:tc>
          <w:tcPr>
            <w:tcW w:w="1616" w:type="dxa"/>
            <w:tcBorders>
              <w:top w:val="single" w:sz="4" w:space="0" w:color="auto"/>
              <w:left w:val="single" w:sz="4" w:space="0" w:color="auto"/>
              <w:bottom w:val="single" w:sz="4" w:space="0" w:color="auto"/>
            </w:tcBorders>
            <w:shd w:val="clear" w:color="auto" w:fill="FFFFFF"/>
            <w:vAlign w:val="bottom"/>
          </w:tcPr>
          <w:p w14:paraId="316AEDFD"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1938 (9 месяцев)</w:t>
            </w:r>
          </w:p>
        </w:tc>
        <w:tc>
          <w:tcPr>
            <w:tcW w:w="1609" w:type="dxa"/>
            <w:tcBorders>
              <w:top w:val="single" w:sz="4" w:space="0" w:color="auto"/>
              <w:left w:val="single" w:sz="4" w:space="0" w:color="auto"/>
              <w:bottom w:val="single" w:sz="4" w:space="0" w:color="auto"/>
            </w:tcBorders>
            <w:shd w:val="clear" w:color="auto" w:fill="FFFFFF"/>
            <w:vAlign w:val="bottom"/>
          </w:tcPr>
          <w:p w14:paraId="6E38DA20"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364</w:t>
            </w:r>
          </w:p>
        </w:tc>
        <w:tc>
          <w:tcPr>
            <w:tcW w:w="1606" w:type="dxa"/>
            <w:tcBorders>
              <w:top w:val="single" w:sz="4" w:space="0" w:color="auto"/>
              <w:left w:val="single" w:sz="4" w:space="0" w:color="auto"/>
              <w:bottom w:val="single" w:sz="4" w:space="0" w:color="auto"/>
            </w:tcBorders>
            <w:shd w:val="clear" w:color="auto" w:fill="FFFFFF"/>
            <w:vAlign w:val="bottom"/>
          </w:tcPr>
          <w:p w14:paraId="1614E7F3"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139</w:t>
            </w:r>
          </w:p>
        </w:tc>
        <w:tc>
          <w:tcPr>
            <w:tcW w:w="1613" w:type="dxa"/>
            <w:tcBorders>
              <w:top w:val="single" w:sz="4" w:space="0" w:color="auto"/>
              <w:left w:val="single" w:sz="4" w:space="0" w:color="auto"/>
              <w:bottom w:val="single" w:sz="4" w:space="0" w:color="auto"/>
              <w:right w:val="single" w:sz="4" w:space="0" w:color="auto"/>
            </w:tcBorders>
            <w:shd w:val="clear" w:color="auto" w:fill="FFFFFF"/>
            <w:vAlign w:val="bottom"/>
          </w:tcPr>
          <w:p w14:paraId="3B132587" w14:textId="77777777" w:rsidR="008B3070" w:rsidRPr="006851B7" w:rsidRDefault="008B3070"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503</w:t>
            </w:r>
          </w:p>
        </w:tc>
      </w:tr>
    </w:tbl>
    <w:p w14:paraId="7BDABF6C" w14:textId="77777777" w:rsidR="008B3070" w:rsidRPr="006851B7" w:rsidRDefault="008B3070" w:rsidP="008B3070">
      <w:pPr>
        <w:jc w:val="both"/>
        <w:rPr>
          <w:color w:val="0070C0"/>
          <w:sz w:val="16"/>
          <w:szCs w:val="16"/>
        </w:rPr>
      </w:pPr>
      <w:r w:rsidRPr="006851B7">
        <w:rPr>
          <w:color w:val="0070C0"/>
          <w:sz w:val="16"/>
          <w:szCs w:val="16"/>
        </w:rPr>
        <w:t>Когда я разговаривал, что мы летаем на новой матчасти, новая скоростная материальная часть еще не освоена, она не похожа на старую, и вот, мол, резуль</w:t>
      </w:r>
      <w:r w:rsidRPr="006851B7">
        <w:rPr>
          <w:color w:val="0070C0"/>
          <w:sz w:val="16"/>
          <w:szCs w:val="16"/>
        </w:rPr>
        <w:softHyphen/>
        <w:t>тат. Я обращаюсь к цифрам. В прошлом году у нас было всего 60 катастроф, за все 12 месяцев, в этом году за 9 месяцев 139 катастроф, из них 60 катастроф на старой материальной части на У-2 и Р-5, т. е. столько же, сколько в прошлом году, включая сюда за прошлый год и катастрофы на И-15, И-16, СБ. ... У тов. Астахова безобразное количество катастроф, больше, чем у кого бы то ни было, огромное количество катастроф в ЛВО, немало их в БОВО, очень много. А начальник ВВС 2-й Армии, с ведома или неведома тов. Конева, садится в самолет .. и полетел ... Тов. Хользунову ... задание, его послал товарищ Сталин ... не выполнил ... находился в Хабаровске. Когда улетел Сорокин ... я тоже полечу. Они друг в друга вмазываются, и только 4 человека спаслось... Кто дал право Хользунову и Сорокину, он когда был моим приятелем, был хорошим парнем, кто им дал право это делать. (...) Случаев у нас много, когда, например, один ТБ- 3 налетает на другой ТБ-3, и сразу гибнет по 10-15 человек. (...) Хользунов пусть спасибо скажет, что он из этого дела выпутался только благодаря товарищу СТА</w:t>
      </w:r>
      <w:r w:rsidRPr="006851B7">
        <w:rPr>
          <w:color w:val="0070C0"/>
          <w:sz w:val="16"/>
          <w:szCs w:val="16"/>
        </w:rPr>
        <w:softHyphen/>
        <w:t>ЛИНУ. (...) Вы подумайте только за 3 года всего погибло 1134 самолета. (...) Ведь это же огромный военный воздушный флот. А людей сколько погибло? В этом году погибло 266 человек. Ну-ка попробуйте представить себе 266 летчи</w:t>
      </w:r>
      <w:r w:rsidRPr="006851B7">
        <w:rPr>
          <w:color w:val="0070C0"/>
          <w:sz w:val="16"/>
          <w:szCs w:val="16"/>
        </w:rPr>
        <w:softHyphen/>
        <w:t>ков, ведь это же мы целый полк людей перебили. (...) Вы скажете: мы налетали больше. Ничего подобного. Если в прошлом году на одну катастрофу было 2000 посадок, то теперь 960, т.е. люди работали в 2 раза меньше, а катастроф в 2,5 раза больше. Значит тут что-то у вас, тт. Локтионов и Смушкевич, не в порядке. Тов. Овчинкин, да будет мне прощено, он все подписывает, фиксирует, он все штам</w:t>
      </w:r>
      <w:r w:rsidRPr="006851B7">
        <w:rPr>
          <w:color w:val="0070C0"/>
          <w:sz w:val="16"/>
          <w:szCs w:val="16"/>
        </w:rPr>
        <w:softHyphen/>
        <w:t>пует, он не залезает в это дело. (...) Я (...) сказал: слушайте, научитесь вы ру</w:t>
      </w:r>
      <w:r w:rsidRPr="006851B7">
        <w:rPr>
          <w:color w:val="0070C0"/>
          <w:sz w:val="16"/>
          <w:szCs w:val="16"/>
        </w:rPr>
        <w:softHyphen/>
        <w:t>гаться? Ничего подобного. (...) Герой Советского Союза Серов и Гусев - коман</w:t>
      </w:r>
      <w:r w:rsidRPr="006851B7">
        <w:rPr>
          <w:color w:val="0070C0"/>
          <w:sz w:val="16"/>
          <w:szCs w:val="16"/>
        </w:rPr>
        <w:softHyphen/>
        <w:t>дующий ВВС - прекрасный работник (...) устраивает пьянку. Тов. Гусев, как вы будете брать за жабры своих подчиненных. (...) То же самое и в отношении тов. Серова. (...) Наши главные задачи в авиации: дисциплина, порядок, организация, ликвидация расхлябанности, пьянства, зазнайства, бахвальства, самомнения, оч</w:t>
      </w:r>
      <w:r w:rsidRPr="006851B7">
        <w:rPr>
          <w:color w:val="0070C0"/>
          <w:sz w:val="16"/>
          <w:szCs w:val="16"/>
        </w:rPr>
        <w:softHyphen/>
        <w:t>ковтирательства и прочих вещей. Мы должны снизить аварийность. Когда я, Смушкевич, Локтионов и еще два Народных комиссара (...) один летчик инже</w:t>
      </w:r>
      <w:r w:rsidRPr="006851B7">
        <w:rPr>
          <w:color w:val="0070C0"/>
          <w:sz w:val="16"/>
          <w:szCs w:val="16"/>
        </w:rPr>
        <w:softHyphen/>
        <w:t>нер (...) на японском истребителе (...) смертью и потерей машины.</w:t>
      </w:r>
    </w:p>
    <w:p w14:paraId="11EE7D3C" w14:textId="77777777" w:rsidR="008B3070" w:rsidRPr="006851B7" w:rsidRDefault="008B3070" w:rsidP="008B3070">
      <w:pPr>
        <w:jc w:val="both"/>
        <w:rPr>
          <w:color w:val="0070C0"/>
          <w:sz w:val="16"/>
          <w:szCs w:val="16"/>
        </w:rPr>
      </w:pPr>
      <w:r w:rsidRPr="006851B7">
        <w:rPr>
          <w:color w:val="0070C0"/>
          <w:sz w:val="16"/>
          <w:szCs w:val="16"/>
        </w:rPr>
        <w:t>Блюхер, Подлас и его штаб. Еще 22 июля (...) телеграмму. Проходит не</w:t>
      </w:r>
      <w:r w:rsidRPr="006851B7">
        <w:rPr>
          <w:color w:val="0070C0"/>
          <w:sz w:val="16"/>
          <w:szCs w:val="16"/>
        </w:rPr>
        <w:softHyphen/>
        <w:t>сколько дней. Приготовиться (...) начинает «расследовать». Экспедицию на За</w:t>
      </w:r>
      <w:r w:rsidRPr="006851B7">
        <w:rPr>
          <w:color w:val="0070C0"/>
          <w:sz w:val="16"/>
          <w:szCs w:val="16"/>
        </w:rPr>
        <w:softHyphen/>
        <w:t>озерную шлет. Федотова и Виневитина отдать под суд. Литвинов, Сигемицу. Сталин и Молотов. Зачитаю разговор с этим господином (...). Блюхер на 2,5 дня. 40-я дивизия была в гнуснейшем состоянии. Палец о палец не ударил. Тов. Ры</w:t>
      </w:r>
      <w:r w:rsidRPr="006851B7">
        <w:rPr>
          <w:color w:val="0070C0"/>
          <w:sz w:val="16"/>
          <w:szCs w:val="16"/>
        </w:rPr>
        <w:softHyphen/>
        <w:t>чагов (...) судим летчиков за поломку машины, а тут погибло почти 2 полка лю</w:t>
      </w:r>
      <w:r w:rsidRPr="006851B7">
        <w:rPr>
          <w:color w:val="0070C0"/>
          <w:sz w:val="16"/>
          <w:szCs w:val="16"/>
        </w:rPr>
        <w:softHyphen/>
        <w:t>дей (...). Подласа надо судить. Когда мы его вызвали к себе. Улететь с братом к японцам. Вот, кто такой Блюхер. Это конченная сволочь» (РГВА. Ф. 4. Оп. 18. Д. 47. Л. 7-138) (24968).</w:t>
      </w:r>
    </w:p>
    <w:p w14:paraId="054728F6" w14:textId="77777777" w:rsidR="008B3070" w:rsidRPr="006851B7" w:rsidRDefault="008B3070" w:rsidP="008B3070">
      <w:pPr>
        <w:jc w:val="both"/>
        <w:rPr>
          <w:color w:val="0070C0"/>
          <w:sz w:val="16"/>
          <w:szCs w:val="16"/>
        </w:rPr>
      </w:pPr>
    </w:p>
    <w:p w14:paraId="630EE324" w14:textId="2442E854" w:rsidR="00B869F0"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D2CCD85" w14:textId="77777777" w:rsidR="00B869F0" w:rsidRPr="00584DE4" w:rsidRDefault="00B869F0" w:rsidP="00584DE4">
      <w:pPr>
        <w:numPr>
          <w:ilvl w:val="12"/>
          <w:numId w:val="0"/>
        </w:numPr>
        <w:autoSpaceDE w:val="0"/>
        <w:autoSpaceDN w:val="0"/>
        <w:adjustRightInd w:val="0"/>
        <w:jc w:val="both"/>
        <w:rPr>
          <w:iCs/>
          <w:color w:val="000000" w:themeColor="text1"/>
          <w:sz w:val="16"/>
          <w:szCs w:val="16"/>
        </w:rPr>
      </w:pPr>
    </w:p>
    <w:p w14:paraId="4AD5414E" w14:textId="62674019" w:rsidR="00B869F0" w:rsidRPr="00584DE4" w:rsidRDefault="00C877CC" w:rsidP="00584DE4">
      <w:pPr>
        <w:jc w:val="both"/>
        <w:rPr>
          <w:color w:val="000000" w:themeColor="text1"/>
          <w:sz w:val="16"/>
          <w:szCs w:val="16"/>
        </w:rPr>
      </w:pPr>
      <w:r w:rsidRPr="00584DE4">
        <w:rPr>
          <w:bCs/>
          <w:color w:val="000000" w:themeColor="text1"/>
          <w:sz w:val="16"/>
          <w:szCs w:val="16"/>
        </w:rPr>
        <w:t>2</w:t>
      </w:r>
      <w:r w:rsidR="00B869F0" w:rsidRPr="00584DE4">
        <w:rPr>
          <w:bCs/>
          <w:color w:val="000000" w:themeColor="text1"/>
          <w:sz w:val="16"/>
          <w:szCs w:val="16"/>
        </w:rPr>
        <w:t xml:space="preserve">1 ноября </w:t>
      </w:r>
      <w:r w:rsidR="00B869F0" w:rsidRPr="00584DE4">
        <w:rPr>
          <w:color w:val="000000" w:themeColor="text1"/>
          <w:sz w:val="16"/>
          <w:szCs w:val="16"/>
        </w:rPr>
        <w:t>в 1938 году в подмосковном санатории "Барвиха" при загадочных обстоятельствах (вероятнее всего, покончила с собой) жена наркома внутренних дел Николая Ежова Евгения Хаютина. Впоследствии, после ареста, Ежов был обвинен в ее убийстве, чтобы она не смогла разоблачить его "заговорщическую деятельность" (14836).</w:t>
      </w:r>
    </w:p>
    <w:p w14:paraId="72372CF1" w14:textId="77777777" w:rsidR="00B869F0" w:rsidRPr="00584DE4" w:rsidRDefault="00B869F0" w:rsidP="00584DE4">
      <w:pPr>
        <w:jc w:val="both"/>
        <w:rPr>
          <w:color w:val="000000" w:themeColor="text1"/>
          <w:sz w:val="16"/>
          <w:szCs w:val="16"/>
        </w:rPr>
      </w:pPr>
    </w:p>
    <w:p w14:paraId="49C4111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1CF61D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EA26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1938 года М. Каганович писал письмо № Н-30/2773 наркому обороны маршалу Ворошилову К.Е.</w:t>
      </w:r>
    </w:p>
    <w:p w14:paraId="30E59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18, изготовивший за весь 1937 год 12 машин, сдал за январь-февраль 1938 года 9 машин и за март-октябрь еще 110 машин.</w:t>
      </w:r>
    </w:p>
    <w:p w14:paraId="72D4CC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изготовил бы и сдал еще больше машин, если бы не перебои с моторами М-87, когда мне пришлось запретить их установку на самолеты впредь до окончания конструктивной отработки моторов.</w:t>
      </w:r>
    </w:p>
    <w:p w14:paraId="68BC2B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состоянию на 4 ноября производство находится в следующем положении:</w:t>
      </w:r>
    </w:p>
    <w:p w14:paraId="15D31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Имеется на аэродроме 24 машины (из них 6 с моторами)</w:t>
      </w:r>
    </w:p>
    <w:p w14:paraId="5E5AFF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окончательной сборке 30 машин</w:t>
      </w:r>
    </w:p>
    <w:p w14:paraId="640BAF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Сверх того готовых фюзеляжей – 25 штук</w:t>
      </w:r>
    </w:p>
    <w:p w14:paraId="2F54C5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623168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при всех затруднениях, испытываемых заводом, сейчас вполне реальны перспективы сдачи свыше 200 машин в текущем году (7744, 31-32).</w:t>
      </w:r>
    </w:p>
    <w:p w14:paraId="1C85B5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94C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22 ноября по 1 декабря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775D74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4BAB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1938 М.М.К. писал В.М.М. письмо N 2222сс с объяснением по поводу жалобы Торопова в связи со снятием с новых самолетов ТУР-9 и заменой ее ВМ-2 Можаровского Веневидова на СБ и Р-10. То же самое и в отношении ЛУ (2386).</w:t>
      </w:r>
    </w:p>
    <w:p w14:paraId="0CF63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732A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1938 вышло постановление КО N 231 "О производстве самолета Р-10 и опытного штурмовика ХАИ-51 на заводе 135 и Саркомбайн".</w:t>
      </w:r>
    </w:p>
    <w:p w14:paraId="263F32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C7F2ED" w14:textId="77777777" w:rsidR="004C6FF5" w:rsidRPr="006851B7" w:rsidRDefault="004C6FF5" w:rsidP="004C6FF5">
      <w:pPr>
        <w:jc w:val="both"/>
        <w:rPr>
          <w:color w:val="0070C0"/>
          <w:sz w:val="16"/>
          <w:szCs w:val="16"/>
        </w:rPr>
      </w:pPr>
      <w:r w:rsidRPr="006851B7">
        <w:rPr>
          <w:color w:val="0070C0"/>
          <w:sz w:val="16"/>
          <w:szCs w:val="16"/>
        </w:rPr>
        <w:t>22 ноября 1938 г. вышло Постановление КО №231 «О производстве самолета Р-10 и опытного штурмовика ХАИ-51 на заводе 135 и Саркомбайн». Оно констатировало неудовлетворительное положение дел с первой машиной и полный срыв разработки второй, виновным в этом определили их главного конструктора Немана (25643).</w:t>
      </w:r>
    </w:p>
    <w:p w14:paraId="77BF33DA" w14:textId="77777777" w:rsidR="004C6FF5" w:rsidRPr="006851B7" w:rsidRDefault="004C6FF5" w:rsidP="004C6FF5">
      <w:pPr>
        <w:jc w:val="both"/>
        <w:rPr>
          <w:color w:val="0070C0"/>
          <w:sz w:val="16"/>
          <w:szCs w:val="16"/>
        </w:rPr>
      </w:pPr>
    </w:p>
    <w:p w14:paraId="6187F6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1938 года Начальник НИИ ВВС и Военком НИИ ВВС батальонный комиссар Холопцев 23 ноября 1938 года утвердили Отчет об эксплуатационных испытаниях учебно-тренировочного бомбардировщика (N 17) с двумя моторами “Рено” по 220 л.с. и определением его дальности полета</w:t>
      </w:r>
    </w:p>
    <w:p w14:paraId="37F578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F19D5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7D18A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капитан Хрипков</w:t>
      </w:r>
    </w:p>
    <w:p w14:paraId="36C259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8F3967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эксплуатационные качества самолета.</w:t>
      </w:r>
    </w:p>
    <w:p w14:paraId="13DF942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прочность узлов конструкции самолета.</w:t>
      </w:r>
    </w:p>
    <w:p w14:paraId="0343052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w:t>
      </w:r>
    </w:p>
    <w:p w14:paraId="3D29FF2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расход горючего и дальность самолета.</w:t>
      </w:r>
    </w:p>
    <w:p w14:paraId="0F2EBF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F665F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в эксплоатации прочен и достаточно прост в обслуживании.</w:t>
      </w:r>
    </w:p>
    <w:p w14:paraId="6561F2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Сводка испытаний:</w:t>
      </w:r>
    </w:p>
    <w:p w14:paraId="79B110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Эксплуатационные испытания самолета N 17 были начаты 13 сентября 1938 года и закончены 23 октября 1938 года.</w:t>
      </w:r>
    </w:p>
    <w:p w14:paraId="18C6F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проведено за 32 дня.</w:t>
      </w:r>
    </w:p>
    <w:p w14:paraId="238E7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10 дней.</w:t>
      </w:r>
    </w:p>
    <w:p w14:paraId="2BE3CC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275 посадок с налетом 37 час. 45 мин.</w:t>
      </w:r>
    </w:p>
    <w:p w14:paraId="5D1C82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предыдущих испытаниях было сделано 95 посадок с налетом 23 часа 48 минут.</w:t>
      </w:r>
    </w:p>
    <w:p w14:paraId="29D5F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сделано 370 посадок с налетом 61 час 33 минуты (4044).</w:t>
      </w:r>
    </w:p>
    <w:p w14:paraId="11394A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DEC1B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45D92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370A0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7A1BB4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329B4DF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0B09EFA5" w14:textId="77777777" w:rsidR="004B0DF9" w:rsidRPr="00584DE4" w:rsidRDefault="004B0DF9" w:rsidP="00584DE4">
      <w:pPr>
        <w:tabs>
          <w:tab w:val="left" w:pos="360"/>
        </w:tabs>
        <w:autoSpaceDE w:val="0"/>
        <w:autoSpaceDN w:val="0"/>
        <w:adjustRightInd w:val="0"/>
        <w:jc w:val="both"/>
        <w:rPr>
          <w:color w:val="000000" w:themeColor="text1"/>
          <w:sz w:val="16"/>
          <w:szCs w:val="16"/>
        </w:rPr>
      </w:pPr>
    </w:p>
    <w:p w14:paraId="173B3F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ноября 1938 г. органы НКВД арестовали С.Ф. Роденса, наркома НКВД Казахской ССР, до этого занимавшего высокие посты в ВСНХ СССР, НКРКИ, ЦКК ВКП(б). Роденс был женат на А.С. Алилуевой (сестра жены Сталина) (11641).</w:t>
      </w:r>
    </w:p>
    <w:p w14:paraId="56F7FC7B" w14:textId="77777777" w:rsidR="004B0DF9" w:rsidRPr="00584DE4" w:rsidRDefault="004B0DF9" w:rsidP="00584DE4">
      <w:pPr>
        <w:autoSpaceDE w:val="0"/>
        <w:autoSpaceDN w:val="0"/>
        <w:adjustRightInd w:val="0"/>
        <w:jc w:val="both"/>
        <w:rPr>
          <w:color w:val="000000" w:themeColor="text1"/>
          <w:sz w:val="16"/>
          <w:szCs w:val="16"/>
        </w:rPr>
      </w:pPr>
    </w:p>
    <w:p w14:paraId="029DEB88" w14:textId="77777777" w:rsidR="007142F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F6162A5" w14:textId="77777777" w:rsidR="007142F5" w:rsidRPr="00584DE4" w:rsidRDefault="007142F5" w:rsidP="00584DE4">
      <w:pPr>
        <w:numPr>
          <w:ilvl w:val="12"/>
          <w:numId w:val="0"/>
        </w:numPr>
        <w:autoSpaceDE w:val="0"/>
        <w:autoSpaceDN w:val="0"/>
        <w:adjustRightInd w:val="0"/>
        <w:jc w:val="both"/>
        <w:rPr>
          <w:iCs/>
          <w:color w:val="000000" w:themeColor="text1"/>
          <w:sz w:val="16"/>
          <w:szCs w:val="16"/>
        </w:rPr>
      </w:pPr>
    </w:p>
    <w:p w14:paraId="7BCE86CA" w14:textId="77777777" w:rsidR="00C877CC" w:rsidRPr="00584DE4" w:rsidRDefault="00C877CC" w:rsidP="00584DE4">
      <w:pPr>
        <w:jc w:val="both"/>
        <w:rPr>
          <w:color w:val="000000" w:themeColor="text1"/>
          <w:sz w:val="16"/>
          <w:szCs w:val="16"/>
        </w:rPr>
      </w:pPr>
      <w:r w:rsidRPr="00584DE4">
        <w:rPr>
          <w:color w:val="000000" w:themeColor="text1"/>
          <w:sz w:val="16"/>
          <w:szCs w:val="16"/>
        </w:rPr>
        <w:t>22 ноября 1938 состоялось заседание ПБ и подписан Протокол № 65.</w:t>
      </w:r>
    </w:p>
    <w:p w14:paraId="3D15F3F6" w14:textId="77777777" w:rsidR="00C877CC" w:rsidRPr="00584DE4" w:rsidRDefault="00C877CC" w:rsidP="00584DE4">
      <w:pPr>
        <w:jc w:val="both"/>
        <w:rPr>
          <w:color w:val="000000" w:themeColor="text1"/>
          <w:sz w:val="16"/>
          <w:szCs w:val="16"/>
        </w:rPr>
      </w:pPr>
      <w:r w:rsidRPr="00584DE4">
        <w:rPr>
          <w:color w:val="000000" w:themeColor="text1"/>
          <w:sz w:val="16"/>
          <w:szCs w:val="16"/>
        </w:rPr>
        <w:t>28 октября 1938 опросом членов ПБ</w:t>
      </w:r>
    </w:p>
    <w:p w14:paraId="0E3CF285" w14:textId="77777777" w:rsidR="00C877CC" w:rsidRPr="00584DE4" w:rsidRDefault="00C877CC" w:rsidP="00584DE4">
      <w:pPr>
        <w:jc w:val="both"/>
        <w:rPr>
          <w:color w:val="000000" w:themeColor="text1"/>
          <w:sz w:val="16"/>
          <w:szCs w:val="16"/>
        </w:rPr>
      </w:pPr>
      <w:r w:rsidRPr="00584DE4">
        <w:rPr>
          <w:color w:val="000000" w:themeColor="text1"/>
          <w:sz w:val="16"/>
          <w:szCs w:val="16"/>
        </w:rPr>
        <w:t>6.- Bonpоc_HKO</w:t>
      </w:r>
    </w:p>
    <w:p w14:paraId="53309D1A" w14:textId="77777777" w:rsidR="00C877CC" w:rsidRPr="00584DE4" w:rsidRDefault="00C877CC" w:rsidP="00584DE4">
      <w:pPr>
        <w:jc w:val="both"/>
        <w:rPr>
          <w:color w:val="000000" w:themeColor="text1"/>
          <w:sz w:val="16"/>
          <w:szCs w:val="16"/>
        </w:rPr>
      </w:pPr>
      <w:r w:rsidRPr="00584DE4">
        <w:rPr>
          <w:color w:val="000000" w:themeColor="text1"/>
          <w:sz w:val="16"/>
          <w:szCs w:val="16"/>
        </w:rPr>
        <w:t>Поручить комиссии в составе т.т. Л.Кагановича, Ежова, Хрущева, Жданова и Ворошилова ознакомиться с изобретением ин</w:t>
      </w:r>
      <w:r w:rsidRPr="00584DE4">
        <w:rPr>
          <w:color w:val="000000" w:themeColor="text1"/>
          <w:sz w:val="16"/>
          <w:szCs w:val="16"/>
        </w:rPr>
        <w:softHyphen/>
        <w:t>женера Залкинда и представить по нему свои предложения в ПВ ЦК.</w:t>
      </w:r>
    </w:p>
    <w:p w14:paraId="0B07BE8C"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Л.Кагановичу, Ежову, Хрущеву, Жданову, Ворошилову</w:t>
      </w:r>
    </w:p>
    <w:p w14:paraId="4325BB01" w14:textId="77777777" w:rsidR="00C877CC" w:rsidRPr="00584DE4" w:rsidRDefault="00C877CC" w:rsidP="00584DE4">
      <w:pPr>
        <w:jc w:val="both"/>
        <w:rPr>
          <w:color w:val="000000" w:themeColor="text1"/>
          <w:sz w:val="16"/>
          <w:szCs w:val="16"/>
        </w:rPr>
      </w:pPr>
      <w:r w:rsidRPr="00584DE4">
        <w:rPr>
          <w:color w:val="000000" w:themeColor="text1"/>
          <w:sz w:val="16"/>
          <w:szCs w:val="16"/>
        </w:rPr>
        <w:t>31 октября 1938 опросом членов ПБ</w:t>
      </w:r>
    </w:p>
    <w:p w14:paraId="1983ED68" w14:textId="77777777" w:rsidR="00C877CC" w:rsidRPr="00584DE4" w:rsidRDefault="00C877CC" w:rsidP="00584DE4">
      <w:pPr>
        <w:jc w:val="both"/>
        <w:rPr>
          <w:color w:val="000000" w:themeColor="text1"/>
          <w:sz w:val="16"/>
          <w:szCs w:val="16"/>
        </w:rPr>
      </w:pPr>
      <w:r w:rsidRPr="00584DE4">
        <w:rPr>
          <w:color w:val="000000" w:themeColor="text1"/>
          <w:sz w:val="16"/>
          <w:szCs w:val="16"/>
        </w:rPr>
        <w:t>11.- О финансировании мобзапасов</w:t>
      </w:r>
    </w:p>
    <w:p w14:paraId="753772AA"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проект Постановления СНК об отпуске 290 млн. рублей Управлению Госрезервов для оплаты мобзапасов наркоматов в 1938 году.</w:t>
      </w:r>
    </w:p>
    <w:p w14:paraId="6B36D353"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Выписка послана: тов. Петруничеву.</w:t>
      </w:r>
    </w:p>
    <w:p w14:paraId="315602D3" w14:textId="77777777" w:rsidR="00C877CC" w:rsidRPr="00584DE4" w:rsidRDefault="00C877CC" w:rsidP="00584DE4">
      <w:pPr>
        <w:jc w:val="both"/>
        <w:rPr>
          <w:color w:val="000000" w:themeColor="text1"/>
          <w:sz w:val="16"/>
          <w:szCs w:val="16"/>
        </w:rPr>
      </w:pPr>
      <w:r w:rsidRPr="00584DE4">
        <w:rPr>
          <w:color w:val="000000" w:themeColor="text1"/>
          <w:sz w:val="16"/>
          <w:szCs w:val="16"/>
        </w:rPr>
        <w:t>3 ноября 1938 опросом членов ПБ</w:t>
      </w:r>
    </w:p>
    <w:p w14:paraId="4BB7333E" w14:textId="77777777" w:rsidR="00C877CC" w:rsidRPr="00584DE4" w:rsidRDefault="00C877CC" w:rsidP="00584DE4">
      <w:pPr>
        <w:jc w:val="both"/>
        <w:rPr>
          <w:color w:val="000000" w:themeColor="text1"/>
          <w:sz w:val="16"/>
          <w:szCs w:val="16"/>
        </w:rPr>
      </w:pPr>
      <w:r w:rsidRPr="00584DE4">
        <w:rPr>
          <w:color w:val="000000" w:themeColor="text1"/>
          <w:sz w:val="16"/>
          <w:szCs w:val="16"/>
        </w:rPr>
        <w:t>33.- Bопрос К.O.</w:t>
      </w:r>
    </w:p>
    <w:p w14:paraId="4E359C27"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следующее решение К.О.:</w:t>
      </w:r>
    </w:p>
    <w:p w14:paraId="79B45AB5" w14:textId="77777777" w:rsidR="00C877CC" w:rsidRPr="00584DE4" w:rsidRDefault="00C877CC" w:rsidP="00584DE4">
      <w:pPr>
        <w:jc w:val="both"/>
        <w:rPr>
          <w:color w:val="000000" w:themeColor="text1"/>
          <w:sz w:val="16"/>
          <w:szCs w:val="16"/>
        </w:rPr>
      </w:pPr>
      <w:r w:rsidRPr="00584DE4">
        <w:rPr>
          <w:color w:val="000000" w:themeColor="text1"/>
          <w:sz w:val="16"/>
          <w:szCs w:val="16"/>
        </w:rPr>
        <w:t>Выделить 2-му Главному Управлению НКОП из резерв</w:t>
      </w:r>
      <w:r w:rsidRPr="00584DE4">
        <w:rPr>
          <w:color w:val="000000" w:themeColor="text1"/>
          <w:sz w:val="16"/>
          <w:szCs w:val="16"/>
        </w:rPr>
        <w:softHyphen/>
        <w:t>ного фонда СНК СССР для судостроительных заводов в 1У квартале 5 млн. рублей на индивидуальное жилищное строи</w:t>
      </w:r>
      <w:r w:rsidRPr="00584DE4">
        <w:rPr>
          <w:color w:val="000000" w:themeColor="text1"/>
          <w:sz w:val="16"/>
          <w:szCs w:val="16"/>
        </w:rPr>
        <w:softHyphen/>
        <w:t>тельство.</w:t>
      </w:r>
    </w:p>
    <w:p w14:paraId="1708CA17"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Кагановичу М., Молотову.</w:t>
      </w:r>
    </w:p>
    <w:p w14:paraId="473DA368" w14:textId="77777777" w:rsidR="00C877CC" w:rsidRPr="00584DE4" w:rsidRDefault="00C877CC" w:rsidP="00584DE4">
      <w:pPr>
        <w:jc w:val="both"/>
        <w:rPr>
          <w:color w:val="000000" w:themeColor="text1"/>
          <w:sz w:val="16"/>
          <w:szCs w:val="16"/>
        </w:rPr>
      </w:pPr>
      <w:r w:rsidRPr="00584DE4">
        <w:rPr>
          <w:color w:val="000000" w:themeColor="text1"/>
          <w:sz w:val="16"/>
          <w:szCs w:val="16"/>
        </w:rPr>
        <w:t>4 ноября 1938 опросом членов ПБ</w:t>
      </w:r>
    </w:p>
    <w:p w14:paraId="22B29876" w14:textId="77777777" w:rsidR="00C877CC" w:rsidRPr="00584DE4" w:rsidRDefault="00C877CC" w:rsidP="00584DE4">
      <w:pPr>
        <w:jc w:val="both"/>
        <w:rPr>
          <w:color w:val="000000" w:themeColor="text1"/>
          <w:sz w:val="16"/>
          <w:szCs w:val="16"/>
        </w:rPr>
      </w:pPr>
      <w:r w:rsidRPr="00584DE4">
        <w:rPr>
          <w:color w:val="000000" w:themeColor="text1"/>
          <w:sz w:val="16"/>
          <w:szCs w:val="16"/>
        </w:rPr>
        <w:t>42.- Вопрос К.О.</w:t>
      </w:r>
    </w:p>
    <w:p w14:paraId="388FABE0"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следующее решение К.О.</w:t>
      </w:r>
    </w:p>
    <w:p w14:paraId="7AC19560" w14:textId="77777777" w:rsidR="00C877CC" w:rsidRPr="00584DE4" w:rsidRDefault="00C877CC" w:rsidP="00584DE4">
      <w:pPr>
        <w:jc w:val="both"/>
        <w:rPr>
          <w:color w:val="000000" w:themeColor="text1"/>
          <w:sz w:val="16"/>
          <w:szCs w:val="16"/>
        </w:rPr>
      </w:pPr>
      <w:r w:rsidRPr="00584DE4">
        <w:rPr>
          <w:color w:val="000000" w:themeColor="text1"/>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584DE4">
        <w:rPr>
          <w:color w:val="000000" w:themeColor="text1"/>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6F8C7E61" w14:textId="77777777" w:rsidR="00C877CC" w:rsidRPr="00584DE4" w:rsidRDefault="00C877CC" w:rsidP="00584DE4">
      <w:pPr>
        <w:jc w:val="both"/>
        <w:rPr>
          <w:color w:val="000000" w:themeColor="text1"/>
          <w:sz w:val="16"/>
          <w:szCs w:val="16"/>
        </w:rPr>
      </w:pPr>
      <w:r w:rsidRPr="00584DE4">
        <w:rPr>
          <w:color w:val="000000" w:themeColor="text1"/>
          <w:sz w:val="16"/>
          <w:szCs w:val="16"/>
        </w:rPr>
        <w:t>Обязать НКВМФ в 1938 г.:</w:t>
      </w:r>
    </w:p>
    <w:p w14:paraId="7BD94ED6" w14:textId="77777777" w:rsidR="00C877CC" w:rsidRPr="00584DE4" w:rsidRDefault="00C877CC" w:rsidP="00584DE4">
      <w:pPr>
        <w:jc w:val="both"/>
        <w:rPr>
          <w:color w:val="000000" w:themeColor="text1"/>
          <w:sz w:val="16"/>
          <w:szCs w:val="16"/>
        </w:rPr>
      </w:pPr>
      <w:r w:rsidRPr="00584DE4">
        <w:rPr>
          <w:color w:val="000000" w:themeColor="text1"/>
          <w:sz w:val="16"/>
          <w:szCs w:val="16"/>
        </w:rPr>
        <w:t>а) увеличить прием в школы специалистов флотов с 6450 человек до 10.000 человек;</w:t>
      </w:r>
    </w:p>
    <w:p w14:paraId="5AB274D5" w14:textId="77777777" w:rsidR="00C877CC" w:rsidRPr="00584DE4" w:rsidRDefault="00C877CC" w:rsidP="00584DE4">
      <w:pPr>
        <w:jc w:val="both"/>
        <w:rPr>
          <w:color w:val="000000" w:themeColor="text1"/>
          <w:sz w:val="16"/>
          <w:szCs w:val="16"/>
        </w:rPr>
      </w:pPr>
      <w:r w:rsidRPr="00584DE4">
        <w:rPr>
          <w:color w:val="000000" w:themeColor="text1"/>
          <w:sz w:val="16"/>
          <w:szCs w:val="16"/>
        </w:rPr>
        <w:t>б) увеличить комплектацию боевых кораблей действующе</w:t>
      </w:r>
      <w:r w:rsidRPr="00584DE4">
        <w:rPr>
          <w:color w:val="000000" w:themeColor="text1"/>
          <w:sz w:val="16"/>
          <w:szCs w:val="16"/>
        </w:rPr>
        <w:softHyphen/>
        <w:t>го флота на 3.200 человек.</w:t>
      </w:r>
    </w:p>
    <w:p w14:paraId="0B38EA6C" w14:textId="77777777" w:rsidR="00C877CC" w:rsidRPr="00584DE4" w:rsidRDefault="00C877CC" w:rsidP="00584DE4">
      <w:pPr>
        <w:jc w:val="both"/>
        <w:rPr>
          <w:color w:val="000000" w:themeColor="text1"/>
          <w:sz w:val="16"/>
          <w:szCs w:val="16"/>
        </w:rPr>
      </w:pPr>
      <w:r w:rsidRPr="00584DE4">
        <w:rPr>
          <w:color w:val="000000" w:themeColor="text1"/>
          <w:sz w:val="16"/>
          <w:szCs w:val="16"/>
        </w:rPr>
        <w:t>2. Дополнительную потребность покрыть путем призыва 20.000 комсомольцев, распределив по времени призыва сле</w:t>
      </w:r>
      <w:r w:rsidRPr="00584DE4">
        <w:rPr>
          <w:color w:val="000000" w:themeColor="text1"/>
          <w:sz w:val="16"/>
          <w:szCs w:val="16"/>
        </w:rPr>
        <w:softHyphen/>
        <w:t>дующим образом:</w:t>
      </w:r>
    </w:p>
    <w:p w14:paraId="2185D8F3" w14:textId="77777777" w:rsidR="00C877CC" w:rsidRPr="00584DE4" w:rsidRDefault="00C877CC" w:rsidP="00584DE4">
      <w:pPr>
        <w:jc w:val="both"/>
        <w:rPr>
          <w:color w:val="000000" w:themeColor="text1"/>
          <w:sz w:val="16"/>
          <w:szCs w:val="16"/>
        </w:rPr>
      </w:pPr>
      <w:r w:rsidRPr="00584DE4">
        <w:rPr>
          <w:color w:val="000000" w:themeColor="text1"/>
          <w:sz w:val="16"/>
          <w:szCs w:val="16"/>
        </w:rPr>
        <w:t>в декабре 1938 г. - 8.000 чел.</w:t>
      </w:r>
    </w:p>
    <w:p w14:paraId="26E0A018" w14:textId="77777777" w:rsidR="00C877CC" w:rsidRPr="00584DE4" w:rsidRDefault="00C877CC" w:rsidP="00584DE4">
      <w:pPr>
        <w:jc w:val="both"/>
        <w:rPr>
          <w:color w:val="000000" w:themeColor="text1"/>
          <w:sz w:val="16"/>
          <w:szCs w:val="16"/>
        </w:rPr>
      </w:pPr>
      <w:r w:rsidRPr="00584DE4">
        <w:rPr>
          <w:color w:val="000000" w:themeColor="text1"/>
          <w:sz w:val="16"/>
          <w:szCs w:val="16"/>
        </w:rPr>
        <w:t>весной 1939 г. - 4.000 " осенью 1939 г. *</w:t>
      </w:r>
      <w:r w:rsidRPr="00584DE4">
        <w:rPr>
          <w:color w:val="000000" w:themeColor="text1"/>
          <w:sz w:val="16"/>
          <w:szCs w:val="16"/>
        </w:rPr>
        <w:tab/>
        <w:t>-8.000 "</w:t>
      </w:r>
    </w:p>
    <w:p w14:paraId="126A8CF1"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разосланы: т.т. Фриновскому, Молотову (Белоусову).</w:t>
      </w:r>
    </w:p>
    <w:p w14:paraId="1CADB353" w14:textId="77777777" w:rsidR="00C877CC" w:rsidRPr="00584DE4" w:rsidRDefault="00C877CC" w:rsidP="00584DE4">
      <w:pPr>
        <w:jc w:val="both"/>
        <w:rPr>
          <w:color w:val="000000" w:themeColor="text1"/>
          <w:sz w:val="16"/>
          <w:szCs w:val="16"/>
        </w:rPr>
      </w:pPr>
      <w:r w:rsidRPr="00584DE4">
        <w:rPr>
          <w:color w:val="000000" w:themeColor="text1"/>
          <w:sz w:val="16"/>
          <w:szCs w:val="16"/>
        </w:rPr>
        <w:t>14 ноября 1938 опросом членов ПБ</w:t>
      </w:r>
    </w:p>
    <w:p w14:paraId="4EC52C5A" w14:textId="77777777" w:rsidR="00C877CC" w:rsidRPr="00584DE4" w:rsidRDefault="00C877CC" w:rsidP="00584DE4">
      <w:pPr>
        <w:jc w:val="both"/>
        <w:rPr>
          <w:color w:val="000000" w:themeColor="text1"/>
          <w:sz w:val="16"/>
          <w:szCs w:val="16"/>
        </w:rPr>
      </w:pPr>
      <w:r w:rsidRPr="00584DE4">
        <w:rPr>
          <w:color w:val="000000" w:themeColor="text1"/>
          <w:sz w:val="16"/>
          <w:szCs w:val="16"/>
        </w:rPr>
        <w:t>92.-Вопрос НКОП</w:t>
      </w:r>
    </w:p>
    <w:p w14:paraId="7D43512F" w14:textId="77777777" w:rsidR="00C877CC" w:rsidRPr="00584DE4" w:rsidRDefault="00C877CC" w:rsidP="00584DE4">
      <w:pPr>
        <w:jc w:val="both"/>
        <w:rPr>
          <w:color w:val="000000" w:themeColor="text1"/>
          <w:sz w:val="16"/>
          <w:szCs w:val="16"/>
        </w:rPr>
      </w:pPr>
      <w:r w:rsidRPr="00584DE4">
        <w:rPr>
          <w:color w:val="000000" w:themeColor="text1"/>
          <w:sz w:val="16"/>
          <w:szCs w:val="16"/>
        </w:rPr>
        <w:t>Принять в СССР Громадно и его людей с семьями.</w:t>
      </w:r>
    </w:p>
    <w:p w14:paraId="1A8E65C6"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Микояну, Чвялеву, Кагановичу М.М., Ежову</w:t>
      </w:r>
    </w:p>
    <w:p w14:paraId="63E30D68" w14:textId="77777777" w:rsidR="00C877CC" w:rsidRPr="00584DE4" w:rsidRDefault="00C877CC" w:rsidP="00584DE4">
      <w:pPr>
        <w:jc w:val="both"/>
        <w:rPr>
          <w:color w:val="000000" w:themeColor="text1"/>
          <w:sz w:val="16"/>
          <w:szCs w:val="16"/>
        </w:rPr>
      </w:pPr>
      <w:r w:rsidRPr="00584DE4">
        <w:rPr>
          <w:color w:val="000000" w:themeColor="text1"/>
          <w:sz w:val="16"/>
          <w:szCs w:val="16"/>
        </w:rPr>
        <w:t>93.- Вопросы К.О.</w:t>
      </w:r>
    </w:p>
    <w:p w14:paraId="18863CA1"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следующие решения К.О.:</w:t>
      </w:r>
    </w:p>
    <w:p w14:paraId="70D0AAE7" w14:textId="77777777" w:rsidR="00C877CC" w:rsidRPr="00584DE4" w:rsidRDefault="00C877CC" w:rsidP="00584DE4">
      <w:pPr>
        <w:jc w:val="both"/>
        <w:rPr>
          <w:color w:val="000000" w:themeColor="text1"/>
          <w:sz w:val="16"/>
          <w:szCs w:val="16"/>
        </w:rPr>
      </w:pPr>
      <w:r w:rsidRPr="00584DE4">
        <w:rPr>
          <w:color w:val="000000" w:themeColor="text1"/>
          <w:sz w:val="16"/>
          <w:szCs w:val="16"/>
        </w:rPr>
        <w:t>1. Об отпуске импортного контингента на сумму 2.416.850 ам. долларов на закупку импортного оборудования для завода № 19</w:t>
      </w:r>
    </w:p>
    <w:p w14:paraId="10394586" w14:textId="77777777" w:rsidR="00C877CC" w:rsidRPr="00584DE4" w:rsidRDefault="00C877CC" w:rsidP="00584DE4">
      <w:pPr>
        <w:jc w:val="both"/>
        <w:rPr>
          <w:color w:val="000000" w:themeColor="text1"/>
          <w:sz w:val="16"/>
          <w:szCs w:val="16"/>
        </w:rPr>
      </w:pPr>
      <w:r w:rsidRPr="00584DE4">
        <w:rPr>
          <w:color w:val="000000" w:themeColor="text1"/>
          <w:sz w:val="16"/>
          <w:szCs w:val="16"/>
        </w:rPr>
        <w:t>1. Отпустить для НКОП (завод № 19) из резервного фон</w:t>
      </w:r>
      <w:r w:rsidRPr="00584DE4">
        <w:rPr>
          <w:color w:val="000000" w:themeColor="text1"/>
          <w:sz w:val="16"/>
          <w:szCs w:val="16"/>
        </w:rPr>
        <w:softHyphen/>
        <w:t>да СНК СССР 2.416.850 ам. долларов на закупку импортного оборудования по прилагаемым при этом спискам и специфика</w:t>
      </w:r>
      <w:r w:rsidRPr="00584DE4">
        <w:rPr>
          <w:color w:val="000000" w:themeColor="text1"/>
          <w:sz w:val="16"/>
          <w:szCs w:val="16"/>
        </w:rPr>
        <w:softHyphen/>
        <w:t>циям .</w:t>
      </w:r>
    </w:p>
    <w:p w14:paraId="002CE4D9" w14:textId="77777777" w:rsidR="00C877CC" w:rsidRPr="00584DE4" w:rsidRDefault="00C877CC" w:rsidP="00584DE4">
      <w:pPr>
        <w:jc w:val="both"/>
        <w:rPr>
          <w:color w:val="000000" w:themeColor="text1"/>
          <w:sz w:val="16"/>
          <w:szCs w:val="16"/>
        </w:rPr>
      </w:pPr>
      <w:r w:rsidRPr="00584DE4">
        <w:rPr>
          <w:color w:val="000000" w:themeColor="text1"/>
          <w:sz w:val="16"/>
          <w:szCs w:val="16"/>
        </w:rPr>
        <w:t>2. Предложить НКВТ заказать данное оборудование за границей в течение 1У кв.1938 г., с кратчайшими сроками по</w:t>
      </w:r>
      <w:r w:rsidRPr="00584DE4">
        <w:rPr>
          <w:color w:val="000000" w:themeColor="text1"/>
          <w:sz w:val="16"/>
          <w:szCs w:val="16"/>
        </w:rPr>
        <w:softHyphen/>
        <w:t>ставки в Союз.</w:t>
      </w:r>
    </w:p>
    <w:p w14:paraId="55541107" w14:textId="77777777" w:rsidR="00C877CC" w:rsidRPr="00584DE4" w:rsidRDefault="00C877CC" w:rsidP="00584DE4">
      <w:pPr>
        <w:jc w:val="both"/>
        <w:rPr>
          <w:color w:val="000000" w:themeColor="text1"/>
          <w:sz w:val="16"/>
          <w:szCs w:val="16"/>
        </w:rPr>
      </w:pPr>
      <w:r w:rsidRPr="00584DE4">
        <w:rPr>
          <w:color w:val="000000" w:themeColor="text1"/>
          <w:sz w:val="16"/>
          <w:szCs w:val="16"/>
        </w:rPr>
        <w:t>Заказ на оборудование разместить в следующих странах:</w:t>
      </w:r>
    </w:p>
    <w:p w14:paraId="151E1C3A" w14:textId="77777777" w:rsidR="00C877CC" w:rsidRPr="00584DE4" w:rsidRDefault="00C877CC" w:rsidP="00584DE4">
      <w:pPr>
        <w:jc w:val="both"/>
        <w:rPr>
          <w:color w:val="000000" w:themeColor="text1"/>
          <w:sz w:val="16"/>
          <w:szCs w:val="16"/>
        </w:rPr>
      </w:pPr>
      <w:r w:rsidRPr="00584DE4">
        <w:rPr>
          <w:color w:val="000000" w:themeColor="text1"/>
          <w:sz w:val="16"/>
          <w:szCs w:val="16"/>
        </w:rPr>
        <w:t>В Америке на сумму</w:t>
      </w:r>
      <w:r w:rsidRPr="00584DE4">
        <w:rPr>
          <w:color w:val="000000" w:themeColor="text1"/>
          <w:sz w:val="16"/>
          <w:szCs w:val="16"/>
        </w:rPr>
        <w:tab/>
        <w:t>2.141.530 ам. дол.</w:t>
      </w:r>
    </w:p>
    <w:p w14:paraId="3F2DA766" w14:textId="77777777" w:rsidR="00C877CC" w:rsidRPr="00584DE4" w:rsidRDefault="00C877CC"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Англии</w:t>
      </w:r>
      <w:r w:rsidRPr="00584DE4">
        <w:rPr>
          <w:color w:val="000000" w:themeColor="text1"/>
          <w:sz w:val="16"/>
          <w:szCs w:val="16"/>
        </w:rPr>
        <w:tab/>
        <w:t>60.500</w:t>
      </w:r>
    </w:p>
    <w:p w14:paraId="557BD516" w14:textId="77777777" w:rsidR="00C877CC" w:rsidRPr="00584DE4" w:rsidRDefault="00C877CC" w:rsidP="00584DE4">
      <w:pPr>
        <w:jc w:val="both"/>
        <w:rPr>
          <w:color w:val="000000" w:themeColor="text1"/>
          <w:sz w:val="16"/>
          <w:szCs w:val="16"/>
        </w:rPr>
      </w:pPr>
      <w:r w:rsidRPr="00584DE4">
        <w:rPr>
          <w:color w:val="000000" w:themeColor="text1"/>
          <w:sz w:val="16"/>
          <w:szCs w:val="16"/>
        </w:rPr>
        <w:t xml:space="preserve">Германии </w:t>
      </w:r>
      <w:r w:rsidRPr="00584DE4">
        <w:rPr>
          <w:color w:val="000000" w:themeColor="text1"/>
          <w:sz w:val="16"/>
          <w:szCs w:val="16"/>
        </w:rPr>
        <w:tab/>
        <w:t>80.320</w:t>
      </w:r>
    </w:p>
    <w:p w14:paraId="0AAA8F74" w14:textId="77777777" w:rsidR="00C877CC" w:rsidRPr="00584DE4" w:rsidRDefault="00C877CC" w:rsidP="00584DE4">
      <w:pPr>
        <w:jc w:val="both"/>
        <w:rPr>
          <w:color w:val="000000" w:themeColor="text1"/>
          <w:sz w:val="16"/>
          <w:szCs w:val="16"/>
        </w:rPr>
      </w:pPr>
      <w:r w:rsidRPr="00584DE4">
        <w:rPr>
          <w:color w:val="000000" w:themeColor="text1"/>
          <w:sz w:val="16"/>
          <w:szCs w:val="16"/>
        </w:rPr>
        <w:t xml:space="preserve">Чехословакии </w:t>
      </w:r>
      <w:r w:rsidRPr="00584DE4">
        <w:rPr>
          <w:color w:val="000000" w:themeColor="text1"/>
          <w:sz w:val="16"/>
          <w:szCs w:val="16"/>
        </w:rPr>
        <w:tab/>
        <w:t>64.000</w:t>
      </w:r>
    </w:p>
    <w:p w14:paraId="4C4DFC2E" w14:textId="77777777" w:rsidR="00C877CC" w:rsidRPr="00584DE4" w:rsidRDefault="00C877CC" w:rsidP="00584DE4">
      <w:pPr>
        <w:jc w:val="both"/>
        <w:rPr>
          <w:color w:val="000000" w:themeColor="text1"/>
          <w:sz w:val="16"/>
          <w:szCs w:val="16"/>
        </w:rPr>
      </w:pPr>
      <w:r w:rsidRPr="00584DE4">
        <w:rPr>
          <w:color w:val="000000" w:themeColor="text1"/>
          <w:sz w:val="16"/>
          <w:szCs w:val="16"/>
        </w:rPr>
        <w:t>Швейцарии</w:t>
      </w:r>
      <w:r w:rsidRPr="00584DE4">
        <w:rPr>
          <w:color w:val="000000" w:themeColor="text1"/>
          <w:sz w:val="16"/>
          <w:szCs w:val="16"/>
        </w:rPr>
        <w:tab/>
        <w:t>70.500</w:t>
      </w:r>
      <w:r w:rsidRPr="00584DE4">
        <w:rPr>
          <w:color w:val="000000" w:themeColor="text1"/>
          <w:sz w:val="16"/>
          <w:szCs w:val="16"/>
        </w:rPr>
        <w:fldChar w:fldCharType="end"/>
      </w:r>
    </w:p>
    <w:p w14:paraId="66D03C89" w14:textId="77777777" w:rsidR="00C877CC" w:rsidRPr="00584DE4" w:rsidRDefault="00C877CC" w:rsidP="00584DE4">
      <w:pPr>
        <w:jc w:val="both"/>
        <w:rPr>
          <w:color w:val="000000" w:themeColor="text1"/>
          <w:sz w:val="16"/>
          <w:szCs w:val="16"/>
        </w:rPr>
      </w:pPr>
      <w:r w:rsidRPr="00584DE4">
        <w:rPr>
          <w:color w:val="000000" w:themeColor="text1"/>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5DAF4D14"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Кагановичу Л.. Чвялеву, Белоусову.</w:t>
      </w:r>
    </w:p>
    <w:p w14:paraId="292CD507" w14:textId="77777777" w:rsidR="00C877CC" w:rsidRPr="00584DE4" w:rsidRDefault="00C877CC" w:rsidP="00584DE4">
      <w:pPr>
        <w:jc w:val="both"/>
        <w:rPr>
          <w:color w:val="000000" w:themeColor="text1"/>
          <w:sz w:val="16"/>
          <w:szCs w:val="16"/>
        </w:rPr>
      </w:pPr>
      <w:r w:rsidRPr="00584DE4">
        <w:rPr>
          <w:color w:val="000000" w:themeColor="text1"/>
          <w:sz w:val="16"/>
          <w:szCs w:val="16"/>
        </w:rPr>
        <w:t>…</w:t>
      </w:r>
    </w:p>
    <w:p w14:paraId="37F54270" w14:textId="77777777" w:rsidR="00C877CC" w:rsidRPr="00584DE4" w:rsidRDefault="00C877CC" w:rsidP="00584DE4">
      <w:pPr>
        <w:jc w:val="both"/>
        <w:rPr>
          <w:color w:val="000000" w:themeColor="text1"/>
          <w:sz w:val="16"/>
          <w:szCs w:val="16"/>
        </w:rPr>
      </w:pPr>
      <w:r w:rsidRPr="00584DE4">
        <w:rPr>
          <w:color w:val="000000" w:themeColor="text1"/>
          <w:sz w:val="16"/>
          <w:szCs w:val="16"/>
        </w:rPr>
        <w:t>Ш. Об отпуске средств НКВМФ для приобретения импортного прожекторного оборудования,</w:t>
      </w:r>
    </w:p>
    <w:p w14:paraId="570294CF" w14:textId="77777777" w:rsidR="00C877CC" w:rsidRPr="00584DE4" w:rsidRDefault="00C877CC" w:rsidP="00584DE4">
      <w:pPr>
        <w:jc w:val="both"/>
        <w:rPr>
          <w:color w:val="000000" w:themeColor="text1"/>
          <w:sz w:val="16"/>
          <w:szCs w:val="16"/>
        </w:rPr>
      </w:pPr>
      <w:r w:rsidRPr="00584DE4">
        <w:rPr>
          <w:color w:val="000000" w:themeColor="text1"/>
          <w:sz w:val="16"/>
          <w:szCs w:val="16"/>
        </w:rPr>
        <w:t>Отпустить НКВМФ"у из резервного фонда СНК СССР на при</w:t>
      </w:r>
      <w:r w:rsidRPr="00584DE4">
        <w:rPr>
          <w:color w:val="000000" w:themeColor="text1"/>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1913A60A" w14:textId="77777777" w:rsidR="00C877CC" w:rsidRPr="00584DE4" w:rsidRDefault="00C877CC" w:rsidP="00584DE4">
      <w:pPr>
        <w:jc w:val="both"/>
        <w:rPr>
          <w:color w:val="000000" w:themeColor="text1"/>
          <w:sz w:val="16"/>
          <w:szCs w:val="16"/>
        </w:rPr>
      </w:pPr>
      <w:r w:rsidRPr="00584DE4">
        <w:rPr>
          <w:color w:val="000000" w:themeColor="text1"/>
          <w:sz w:val="16"/>
          <w:szCs w:val="16"/>
        </w:rPr>
        <w:t>НКВТ-разместить заказ на указанное оборудование".</w:t>
      </w:r>
    </w:p>
    <w:p w14:paraId="21D58322"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Фриновскому, Чвялеву, Белоусову.</w:t>
      </w:r>
    </w:p>
    <w:p w14:paraId="17147D5B" w14:textId="77777777" w:rsidR="00C877CC" w:rsidRPr="00584DE4" w:rsidRDefault="00C877CC" w:rsidP="00584DE4">
      <w:pPr>
        <w:jc w:val="both"/>
        <w:rPr>
          <w:color w:val="000000" w:themeColor="text1"/>
          <w:sz w:val="16"/>
          <w:szCs w:val="16"/>
        </w:rPr>
      </w:pPr>
      <w:r w:rsidRPr="00584DE4">
        <w:rPr>
          <w:color w:val="000000" w:themeColor="text1"/>
          <w:sz w:val="16"/>
          <w:szCs w:val="16"/>
        </w:rPr>
        <w:t>19 ноября 1938 опросом членов ПБ</w:t>
      </w:r>
    </w:p>
    <w:p w14:paraId="0819C2E9" w14:textId="77777777" w:rsidR="00C877CC" w:rsidRPr="00584DE4" w:rsidRDefault="00C877CC" w:rsidP="00584DE4">
      <w:pPr>
        <w:jc w:val="both"/>
        <w:rPr>
          <w:color w:val="000000" w:themeColor="text1"/>
          <w:sz w:val="16"/>
          <w:szCs w:val="16"/>
        </w:rPr>
      </w:pPr>
      <w:r w:rsidRPr="00584DE4">
        <w:rPr>
          <w:color w:val="000000" w:themeColor="text1"/>
          <w:sz w:val="16"/>
          <w:szCs w:val="16"/>
        </w:rPr>
        <w:t>130.- Вопрос К.О.</w:t>
      </w:r>
    </w:p>
    <w:p w14:paraId="5F57169F"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следующее решение КО:</w:t>
      </w:r>
    </w:p>
    <w:p w14:paraId="2B0BB186" w14:textId="77777777" w:rsidR="00C877CC" w:rsidRPr="00584DE4" w:rsidRDefault="00C877CC" w:rsidP="00584DE4">
      <w:pPr>
        <w:jc w:val="both"/>
        <w:rPr>
          <w:color w:val="000000" w:themeColor="text1"/>
          <w:sz w:val="16"/>
          <w:szCs w:val="16"/>
        </w:rPr>
      </w:pPr>
      <w:r w:rsidRPr="00584DE4">
        <w:rPr>
          <w:color w:val="000000" w:themeColor="text1"/>
          <w:sz w:val="16"/>
          <w:szCs w:val="16"/>
        </w:rPr>
        <w:t>Об оплате счетов за радиокомпысы фирме_Бендикс</w:t>
      </w:r>
    </w:p>
    <w:p w14:paraId="7AA61A66" w14:textId="77777777" w:rsidR="00C877CC" w:rsidRPr="00584DE4" w:rsidRDefault="00C877CC" w:rsidP="00584DE4">
      <w:pPr>
        <w:jc w:val="both"/>
        <w:rPr>
          <w:color w:val="000000" w:themeColor="text1"/>
          <w:sz w:val="16"/>
          <w:szCs w:val="16"/>
        </w:rPr>
      </w:pPr>
      <w:r w:rsidRPr="00584DE4">
        <w:rPr>
          <w:color w:val="000000" w:themeColor="text1"/>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514FA826"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Кагановичу М., Чвялеву, Белоусову.</w:t>
      </w:r>
    </w:p>
    <w:p w14:paraId="77F2A5A0" w14:textId="77777777" w:rsidR="00C877CC" w:rsidRPr="00584DE4" w:rsidRDefault="00C877CC" w:rsidP="00584DE4">
      <w:pPr>
        <w:jc w:val="both"/>
        <w:rPr>
          <w:color w:val="000000" w:themeColor="text1"/>
          <w:sz w:val="16"/>
          <w:szCs w:val="16"/>
        </w:rPr>
      </w:pPr>
      <w:r w:rsidRPr="00584DE4">
        <w:rPr>
          <w:color w:val="000000" w:themeColor="text1"/>
          <w:sz w:val="16"/>
          <w:szCs w:val="16"/>
        </w:rPr>
        <w:t>22 ноября 1938 опросом членов ПБ</w:t>
      </w:r>
    </w:p>
    <w:p w14:paraId="32C8D394" w14:textId="77777777" w:rsidR="00C877CC" w:rsidRPr="00584DE4" w:rsidRDefault="00C877CC" w:rsidP="00584DE4">
      <w:pPr>
        <w:jc w:val="both"/>
        <w:rPr>
          <w:color w:val="000000" w:themeColor="text1"/>
          <w:sz w:val="16"/>
          <w:szCs w:val="16"/>
        </w:rPr>
      </w:pPr>
      <w:r w:rsidRPr="00584DE4">
        <w:rPr>
          <w:color w:val="000000" w:themeColor="text1"/>
          <w:sz w:val="16"/>
          <w:szCs w:val="16"/>
        </w:rPr>
        <w:t>146.- Вопрос НКОП.</w:t>
      </w:r>
    </w:p>
    <w:p w14:paraId="5D699055" w14:textId="77777777" w:rsidR="00C877CC" w:rsidRPr="00584DE4" w:rsidRDefault="00C877CC" w:rsidP="00584DE4">
      <w:pPr>
        <w:jc w:val="both"/>
        <w:rPr>
          <w:color w:val="000000" w:themeColor="text1"/>
          <w:sz w:val="16"/>
          <w:szCs w:val="16"/>
        </w:rPr>
      </w:pPr>
      <w:r w:rsidRPr="00584DE4">
        <w:rPr>
          <w:color w:val="000000" w:themeColor="text1"/>
          <w:sz w:val="16"/>
          <w:szCs w:val="16"/>
        </w:rPr>
        <w:t>1. Привести завод № 22 по мощности в соответствие с моби</w:t>
      </w:r>
      <w:r w:rsidRPr="00584DE4">
        <w:rPr>
          <w:color w:val="000000" w:themeColor="text1"/>
          <w:sz w:val="16"/>
          <w:szCs w:val="16"/>
        </w:rPr>
        <w:softHyphen/>
        <w:t>лизационным планом, т.е. 2,5 тыс. самолетов СБ в год.</w:t>
      </w:r>
    </w:p>
    <w:p w14:paraId="35D2F63B" w14:textId="77777777" w:rsidR="00C877CC" w:rsidRPr="00584DE4" w:rsidRDefault="00C877CC" w:rsidP="00584DE4">
      <w:pPr>
        <w:jc w:val="both"/>
        <w:rPr>
          <w:color w:val="000000" w:themeColor="text1"/>
          <w:sz w:val="16"/>
          <w:szCs w:val="16"/>
        </w:rPr>
      </w:pPr>
      <w:r w:rsidRPr="00584DE4">
        <w:rPr>
          <w:color w:val="000000" w:themeColor="text1"/>
          <w:sz w:val="16"/>
          <w:szCs w:val="16"/>
        </w:rPr>
        <w:t>Считать началом первого года мобилизационного периода - 1 января 1939 года.</w:t>
      </w:r>
    </w:p>
    <w:p w14:paraId="793CF7BE" w14:textId="77777777" w:rsidR="00C877CC" w:rsidRPr="00584DE4" w:rsidRDefault="00C877CC" w:rsidP="00584DE4">
      <w:pPr>
        <w:jc w:val="both"/>
        <w:rPr>
          <w:color w:val="000000" w:themeColor="text1"/>
          <w:sz w:val="16"/>
          <w:szCs w:val="16"/>
        </w:rPr>
      </w:pPr>
      <w:r w:rsidRPr="00584DE4">
        <w:rPr>
          <w:color w:val="000000" w:themeColor="text1"/>
          <w:sz w:val="16"/>
          <w:szCs w:val="16"/>
        </w:rPr>
        <w:t>2. Установить заводу на первый год мобилизационного периода следующую производственную программу по выпуску самоле-</w:t>
      </w:r>
    </w:p>
    <w:tbl>
      <w:tblPr>
        <w:tblOverlap w:val="never"/>
        <w:tblW w:w="0" w:type="auto"/>
        <w:tblLayout w:type="fixed"/>
        <w:tblCellMar>
          <w:left w:w="10" w:type="dxa"/>
          <w:right w:w="10" w:type="dxa"/>
        </w:tblCellMar>
        <w:tblLook w:val="04A0" w:firstRow="1" w:lastRow="0" w:firstColumn="1" w:lastColumn="0" w:noHBand="0" w:noVBand="1"/>
      </w:tblPr>
      <w:tblGrid>
        <w:gridCol w:w="1229"/>
        <w:gridCol w:w="6950"/>
      </w:tblGrid>
      <w:tr w:rsidR="002260A5" w:rsidRPr="00584DE4" w14:paraId="5F1CB595" w14:textId="77777777" w:rsidTr="00E307EB">
        <w:trPr>
          <w:trHeight w:val="960"/>
        </w:trPr>
        <w:tc>
          <w:tcPr>
            <w:tcW w:w="1229" w:type="dxa"/>
          </w:tcPr>
          <w:p w14:paraId="32F92AB6" w14:textId="77777777" w:rsidR="00C877CC" w:rsidRPr="00584DE4" w:rsidRDefault="00C877CC" w:rsidP="00584DE4">
            <w:pPr>
              <w:jc w:val="both"/>
              <w:rPr>
                <w:color w:val="000000" w:themeColor="text1"/>
                <w:sz w:val="16"/>
                <w:szCs w:val="16"/>
              </w:rPr>
            </w:pPr>
            <w:r w:rsidRPr="00584DE4">
              <w:rPr>
                <w:color w:val="000000" w:themeColor="text1"/>
                <w:sz w:val="16"/>
                <w:szCs w:val="16"/>
              </w:rPr>
              <w:t>тов СВ:</w:t>
            </w:r>
          </w:p>
        </w:tc>
        <w:tc>
          <w:tcPr>
            <w:tcW w:w="6950" w:type="dxa"/>
            <w:vAlign w:val="bottom"/>
          </w:tcPr>
          <w:p w14:paraId="1BE8572B" w14:textId="77777777" w:rsidR="00C877CC" w:rsidRPr="00584DE4" w:rsidRDefault="00C877CC" w:rsidP="00584DE4">
            <w:pPr>
              <w:jc w:val="both"/>
              <w:rPr>
                <w:color w:val="000000" w:themeColor="text1"/>
                <w:sz w:val="16"/>
                <w:szCs w:val="16"/>
              </w:rPr>
            </w:pPr>
            <w:r w:rsidRPr="00584DE4">
              <w:rPr>
                <w:color w:val="000000" w:themeColor="text1"/>
                <w:sz w:val="16"/>
                <w:szCs w:val="16"/>
              </w:rPr>
              <w:t>в 1 квартале</w:t>
            </w:r>
            <w:r w:rsidRPr="00584DE4">
              <w:rPr>
                <w:color w:val="000000" w:themeColor="text1"/>
                <w:sz w:val="16"/>
                <w:szCs w:val="16"/>
              </w:rPr>
              <w:tab/>
              <w:t>- по 5,6 машин в день</w:t>
            </w:r>
          </w:p>
          <w:p w14:paraId="3B64D84D" w14:textId="77777777" w:rsidR="00C877CC" w:rsidRPr="00584DE4" w:rsidRDefault="00C877CC" w:rsidP="00584DE4">
            <w:pPr>
              <w:jc w:val="both"/>
              <w:rPr>
                <w:color w:val="000000" w:themeColor="text1"/>
                <w:sz w:val="16"/>
                <w:szCs w:val="16"/>
              </w:rPr>
            </w:pPr>
            <w:r w:rsidRPr="00584DE4">
              <w:rPr>
                <w:color w:val="000000" w:themeColor="text1"/>
                <w:sz w:val="16"/>
                <w:szCs w:val="16"/>
              </w:rPr>
              <w:t>во П</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7</w:t>
            </w:r>
            <w:r w:rsidRPr="00584DE4">
              <w:rPr>
                <w:color w:val="000000" w:themeColor="text1"/>
                <w:sz w:val="16"/>
                <w:szCs w:val="16"/>
              </w:rPr>
              <w:tab/>
              <w:t>"</w:t>
            </w:r>
            <w:r w:rsidRPr="00584DE4">
              <w:rPr>
                <w:color w:val="000000" w:themeColor="text1"/>
                <w:sz w:val="16"/>
                <w:szCs w:val="16"/>
              </w:rPr>
              <w:tab/>
              <w:t>"</w:t>
            </w:r>
          </w:p>
          <w:p w14:paraId="26CAC6FC" w14:textId="77777777" w:rsidR="00C877CC" w:rsidRPr="00584DE4" w:rsidRDefault="00C877CC" w:rsidP="00584DE4">
            <w:pPr>
              <w:jc w:val="both"/>
              <w:rPr>
                <w:color w:val="000000" w:themeColor="text1"/>
                <w:sz w:val="16"/>
                <w:szCs w:val="16"/>
              </w:rPr>
            </w:pPr>
            <w:r w:rsidRPr="00584DE4">
              <w:rPr>
                <w:color w:val="000000" w:themeColor="text1"/>
                <w:sz w:val="16"/>
                <w:szCs w:val="16"/>
              </w:rPr>
              <w:t>в Ш</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8</w:t>
            </w:r>
            <w:r w:rsidRPr="00584DE4">
              <w:rPr>
                <w:color w:val="000000" w:themeColor="text1"/>
                <w:sz w:val="16"/>
                <w:szCs w:val="16"/>
              </w:rPr>
              <w:tab/>
              <w:t>—</w:t>
            </w:r>
            <w:r w:rsidRPr="00584DE4">
              <w:rPr>
                <w:color w:val="000000" w:themeColor="text1"/>
                <w:sz w:val="16"/>
                <w:szCs w:val="16"/>
              </w:rPr>
              <w:tab/>
              <w:t>"</w:t>
            </w:r>
          </w:p>
          <w:p w14:paraId="4C407030" w14:textId="77777777" w:rsidR="00C877CC" w:rsidRPr="00584DE4" w:rsidRDefault="00C877CC" w:rsidP="00584DE4">
            <w:pPr>
              <w:jc w:val="both"/>
              <w:rPr>
                <w:color w:val="000000" w:themeColor="text1"/>
                <w:sz w:val="16"/>
                <w:szCs w:val="16"/>
              </w:rPr>
            </w:pPr>
            <w:r w:rsidRPr="00584DE4">
              <w:rPr>
                <w:color w:val="000000" w:themeColor="text1"/>
                <w:sz w:val="16"/>
                <w:szCs w:val="16"/>
              </w:rPr>
              <w:t>в 1У</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w:t>
            </w:r>
            <w:r w:rsidRPr="00584DE4">
              <w:rPr>
                <w:color w:val="000000" w:themeColor="text1"/>
                <w:sz w:val="16"/>
                <w:szCs w:val="16"/>
              </w:rPr>
              <w:tab/>
              <w:t>9</w:t>
            </w:r>
            <w:r w:rsidRPr="00584DE4">
              <w:rPr>
                <w:color w:val="000000" w:themeColor="text1"/>
                <w:sz w:val="16"/>
                <w:szCs w:val="16"/>
              </w:rPr>
              <w:tab/>
              <w:t>"</w:t>
            </w:r>
            <w:r w:rsidRPr="00584DE4">
              <w:rPr>
                <w:color w:val="000000" w:themeColor="text1"/>
                <w:sz w:val="16"/>
                <w:szCs w:val="16"/>
              </w:rPr>
              <w:tab/>
              <w:t>"</w:t>
            </w:r>
          </w:p>
        </w:tc>
      </w:tr>
    </w:tbl>
    <w:p w14:paraId="6B6EEE4B" w14:textId="77777777" w:rsidR="00C877CC" w:rsidRPr="00584DE4" w:rsidRDefault="00C877CC" w:rsidP="00584DE4">
      <w:pPr>
        <w:jc w:val="both"/>
        <w:rPr>
          <w:color w:val="000000" w:themeColor="text1"/>
          <w:sz w:val="16"/>
          <w:szCs w:val="16"/>
        </w:rPr>
      </w:pPr>
      <w:r w:rsidRPr="00584DE4">
        <w:rPr>
          <w:color w:val="000000" w:themeColor="text1"/>
          <w:sz w:val="16"/>
          <w:szCs w:val="16"/>
        </w:rPr>
        <w:t>Групповых комплектов в количестве, отвечающем по затрате рабочего времени 100 самолетам СБ в год.</w:t>
      </w:r>
    </w:p>
    <w:p w14:paraId="19B892EF" w14:textId="77777777" w:rsidR="00C877CC" w:rsidRPr="00584DE4" w:rsidRDefault="00C877CC" w:rsidP="00584DE4">
      <w:pPr>
        <w:jc w:val="both"/>
        <w:rPr>
          <w:color w:val="000000" w:themeColor="text1"/>
          <w:sz w:val="16"/>
          <w:szCs w:val="16"/>
        </w:rPr>
      </w:pPr>
      <w:r w:rsidRPr="00584DE4">
        <w:rPr>
          <w:color w:val="000000" w:themeColor="text1"/>
          <w:sz w:val="16"/>
          <w:szCs w:val="16"/>
        </w:rPr>
        <w:lastRenderedPageBreak/>
        <w:t>Одинарных комплектов в количестве, отвечающем по затрате рабочего времени 100 самолетам СВ в год.</w:t>
      </w:r>
    </w:p>
    <w:p w14:paraId="58E98CA6" w14:textId="77777777" w:rsidR="00C877CC" w:rsidRPr="00584DE4" w:rsidRDefault="00C877CC" w:rsidP="00584DE4">
      <w:pPr>
        <w:jc w:val="both"/>
        <w:rPr>
          <w:color w:val="000000" w:themeColor="text1"/>
          <w:sz w:val="16"/>
          <w:szCs w:val="16"/>
        </w:rPr>
      </w:pPr>
      <w:r w:rsidRPr="00584DE4">
        <w:rPr>
          <w:color w:val="000000" w:themeColor="text1"/>
          <w:sz w:val="16"/>
          <w:szCs w:val="16"/>
        </w:rPr>
        <w:t>3. Перевести завод на мобилизационное положение с 1 ян</w:t>
      </w:r>
      <w:r w:rsidRPr="00584DE4">
        <w:rPr>
          <w:color w:val="000000" w:themeColor="text1"/>
          <w:sz w:val="16"/>
          <w:szCs w:val="16"/>
        </w:rPr>
        <w:softHyphen/>
        <w:t>варя 1939 года.</w:t>
      </w:r>
    </w:p>
    <w:p w14:paraId="12C5B47E" w14:textId="77777777" w:rsidR="00C877CC" w:rsidRPr="00584DE4" w:rsidRDefault="00C877CC" w:rsidP="00584DE4">
      <w:pPr>
        <w:jc w:val="both"/>
        <w:rPr>
          <w:color w:val="000000" w:themeColor="text1"/>
          <w:sz w:val="16"/>
          <w:szCs w:val="16"/>
        </w:rPr>
      </w:pPr>
      <w:r w:rsidRPr="00584DE4">
        <w:rPr>
          <w:color w:val="000000" w:themeColor="text1"/>
          <w:sz w:val="16"/>
          <w:szCs w:val="16"/>
        </w:rPr>
        <w:t>4. Поручить Народному Комиссару Обороны т. Вороши</w:t>
      </w:r>
      <w:r w:rsidRPr="00584DE4">
        <w:rPr>
          <w:color w:val="000000" w:themeColor="text1"/>
          <w:sz w:val="16"/>
          <w:szCs w:val="16"/>
        </w:rPr>
        <w:softHyphen/>
        <w:t>лову:</w:t>
      </w:r>
    </w:p>
    <w:p w14:paraId="45AA06BC" w14:textId="77777777" w:rsidR="00C877CC" w:rsidRPr="00584DE4" w:rsidRDefault="00C877CC" w:rsidP="00584DE4">
      <w:pPr>
        <w:jc w:val="both"/>
        <w:rPr>
          <w:color w:val="000000" w:themeColor="text1"/>
          <w:sz w:val="16"/>
          <w:szCs w:val="16"/>
        </w:rPr>
      </w:pPr>
      <w:r w:rsidRPr="00584DE4">
        <w:rPr>
          <w:color w:val="000000" w:themeColor="text1"/>
          <w:sz w:val="16"/>
          <w:szCs w:val="16"/>
        </w:rPr>
        <w:t>а) об"явить мобилизованными все возрасты рабо</w:t>
      </w:r>
      <w:r w:rsidRPr="00584DE4">
        <w:rPr>
          <w:color w:val="000000" w:themeColor="text1"/>
          <w:sz w:val="16"/>
          <w:szCs w:val="16"/>
        </w:rPr>
        <w:softHyphen/>
        <w:t>тающих на заводе, подлежащие призыву по мобилизации;</w:t>
      </w:r>
    </w:p>
    <w:p w14:paraId="26D146A5" w14:textId="77777777" w:rsidR="00C877CC" w:rsidRPr="00584DE4" w:rsidRDefault="00C877CC" w:rsidP="00584DE4">
      <w:pPr>
        <w:jc w:val="both"/>
        <w:rPr>
          <w:color w:val="000000" w:themeColor="text1"/>
          <w:sz w:val="16"/>
          <w:szCs w:val="16"/>
        </w:rPr>
      </w:pPr>
      <w:r w:rsidRPr="00584DE4">
        <w:rPr>
          <w:color w:val="000000" w:themeColor="text1"/>
          <w:sz w:val="16"/>
          <w:szCs w:val="16"/>
        </w:rPr>
        <w:t>б) мобилизовать с московских заводов 60% от потребного заводу № 22 на первое полугодие количества рабочих следующих профессий:</w:t>
      </w:r>
    </w:p>
    <w:p w14:paraId="458FF471" w14:textId="77777777" w:rsidR="00C877CC" w:rsidRPr="00584DE4" w:rsidRDefault="00C877CC" w:rsidP="00584DE4">
      <w:pPr>
        <w:jc w:val="both"/>
        <w:rPr>
          <w:color w:val="000000" w:themeColor="text1"/>
          <w:sz w:val="16"/>
          <w:szCs w:val="16"/>
        </w:rPr>
      </w:pPr>
      <w:r w:rsidRPr="00584DE4">
        <w:rPr>
          <w:color w:val="000000" w:themeColor="text1"/>
          <w:sz w:val="16"/>
          <w:szCs w:val="16"/>
        </w:rPr>
        <w:t>токарей</w:t>
      </w:r>
      <w:r w:rsidRPr="00584DE4">
        <w:rPr>
          <w:color w:val="000000" w:themeColor="text1"/>
          <w:sz w:val="16"/>
          <w:szCs w:val="16"/>
        </w:rPr>
        <w:tab/>
        <w:t>166</w:t>
      </w:r>
    </w:p>
    <w:p w14:paraId="3EA17E59" w14:textId="77777777" w:rsidR="00C877CC" w:rsidRPr="00584DE4" w:rsidRDefault="00C877CC" w:rsidP="00584DE4">
      <w:pPr>
        <w:jc w:val="both"/>
        <w:rPr>
          <w:color w:val="000000" w:themeColor="text1"/>
          <w:sz w:val="16"/>
          <w:szCs w:val="16"/>
        </w:rPr>
      </w:pPr>
      <w:r w:rsidRPr="00584DE4">
        <w:rPr>
          <w:color w:val="000000" w:themeColor="text1"/>
          <w:sz w:val="16"/>
          <w:szCs w:val="16"/>
        </w:rPr>
        <w:t>револьверщиков 62</w:t>
      </w:r>
    </w:p>
    <w:p w14:paraId="5478FA5E" w14:textId="77777777" w:rsidR="00C877CC" w:rsidRPr="00584DE4" w:rsidRDefault="00C877CC" w:rsidP="00584DE4">
      <w:pPr>
        <w:jc w:val="both"/>
        <w:rPr>
          <w:color w:val="000000" w:themeColor="text1"/>
          <w:sz w:val="16"/>
          <w:szCs w:val="16"/>
        </w:rPr>
      </w:pPr>
      <w:r w:rsidRPr="00584DE4">
        <w:rPr>
          <w:color w:val="000000" w:themeColor="text1"/>
          <w:sz w:val="16"/>
          <w:szCs w:val="16"/>
        </w:rPr>
        <w:t>фрезеровщиков 56</w:t>
      </w:r>
    </w:p>
    <w:p w14:paraId="4029C06A" w14:textId="77777777" w:rsidR="00C877CC" w:rsidRPr="00584DE4" w:rsidRDefault="00C877CC" w:rsidP="00584DE4">
      <w:pPr>
        <w:jc w:val="both"/>
        <w:rPr>
          <w:color w:val="000000" w:themeColor="text1"/>
          <w:sz w:val="16"/>
          <w:szCs w:val="16"/>
        </w:rPr>
      </w:pPr>
      <w:r w:rsidRPr="00584DE4">
        <w:rPr>
          <w:color w:val="000000" w:themeColor="text1"/>
          <w:sz w:val="16"/>
          <w:szCs w:val="16"/>
        </w:rPr>
        <w:t>строгальщиков 30</w:t>
      </w:r>
    </w:p>
    <w:p w14:paraId="1CC77B4D" w14:textId="77777777" w:rsidR="00C877CC" w:rsidRPr="00584DE4" w:rsidRDefault="00C877CC" w:rsidP="00584DE4">
      <w:pPr>
        <w:jc w:val="both"/>
        <w:rPr>
          <w:color w:val="000000" w:themeColor="text1"/>
          <w:sz w:val="16"/>
          <w:szCs w:val="16"/>
        </w:rPr>
      </w:pPr>
      <w:r w:rsidRPr="00584DE4">
        <w:rPr>
          <w:color w:val="000000" w:themeColor="text1"/>
          <w:sz w:val="16"/>
          <w:szCs w:val="16"/>
        </w:rPr>
        <w:t>шлифовальщиков 30</w:t>
      </w:r>
    </w:p>
    <w:p w14:paraId="2BD1F5D1" w14:textId="77777777" w:rsidR="00C877CC" w:rsidRPr="00584DE4" w:rsidRDefault="00C877CC" w:rsidP="00584DE4">
      <w:pPr>
        <w:jc w:val="both"/>
        <w:rPr>
          <w:color w:val="000000" w:themeColor="text1"/>
          <w:sz w:val="16"/>
          <w:szCs w:val="16"/>
        </w:rPr>
      </w:pPr>
      <w:r w:rsidRPr="00584DE4">
        <w:rPr>
          <w:color w:val="000000" w:themeColor="text1"/>
          <w:sz w:val="16"/>
          <w:szCs w:val="16"/>
        </w:rPr>
        <w:t>слесарей 1012</w:t>
      </w:r>
    </w:p>
    <w:p w14:paraId="30D01949" w14:textId="77777777" w:rsidR="00C877CC" w:rsidRPr="00584DE4" w:rsidRDefault="00C877CC" w:rsidP="00584DE4">
      <w:pPr>
        <w:jc w:val="both"/>
        <w:rPr>
          <w:color w:val="000000" w:themeColor="text1"/>
          <w:sz w:val="16"/>
          <w:szCs w:val="16"/>
        </w:rPr>
      </w:pPr>
      <w:r w:rsidRPr="00584DE4">
        <w:rPr>
          <w:color w:val="000000" w:themeColor="text1"/>
          <w:sz w:val="16"/>
          <w:szCs w:val="16"/>
        </w:rPr>
        <w:t>сварщиков</w:t>
      </w:r>
      <w:r w:rsidRPr="00584DE4">
        <w:rPr>
          <w:color w:val="000000" w:themeColor="text1"/>
          <w:sz w:val="16"/>
          <w:szCs w:val="16"/>
        </w:rPr>
        <w:tab/>
        <w:t>59</w:t>
      </w:r>
    </w:p>
    <w:p w14:paraId="3A66CE80" w14:textId="77777777" w:rsidR="00C877CC" w:rsidRPr="00584DE4" w:rsidRDefault="00C877CC" w:rsidP="00584DE4">
      <w:pPr>
        <w:jc w:val="both"/>
        <w:rPr>
          <w:color w:val="000000" w:themeColor="text1"/>
          <w:sz w:val="16"/>
          <w:szCs w:val="16"/>
        </w:rPr>
      </w:pPr>
      <w:r w:rsidRPr="00584DE4">
        <w:rPr>
          <w:color w:val="000000" w:themeColor="text1"/>
          <w:sz w:val="16"/>
          <w:szCs w:val="16"/>
        </w:rPr>
        <w:t>жестянщиков 42 и</w:t>
      </w:r>
    </w:p>
    <w:p w14:paraId="150CDB32" w14:textId="77777777" w:rsidR="00C877CC" w:rsidRPr="00584DE4" w:rsidRDefault="00C877CC" w:rsidP="00584DE4">
      <w:pPr>
        <w:jc w:val="both"/>
        <w:rPr>
          <w:color w:val="000000" w:themeColor="text1"/>
          <w:sz w:val="16"/>
          <w:szCs w:val="16"/>
        </w:rPr>
      </w:pPr>
      <w:r w:rsidRPr="00584DE4">
        <w:rPr>
          <w:color w:val="000000" w:themeColor="text1"/>
          <w:sz w:val="16"/>
          <w:szCs w:val="16"/>
        </w:rPr>
        <w:t>др. профессий 1043</w:t>
      </w:r>
    </w:p>
    <w:p w14:paraId="2941C6B6" w14:textId="77777777" w:rsidR="00C877CC" w:rsidRPr="00584DE4" w:rsidRDefault="00C877CC" w:rsidP="00584DE4">
      <w:pPr>
        <w:jc w:val="both"/>
        <w:rPr>
          <w:color w:val="000000" w:themeColor="text1"/>
          <w:sz w:val="16"/>
          <w:szCs w:val="16"/>
        </w:rPr>
      </w:pPr>
      <w:r w:rsidRPr="00584DE4">
        <w:rPr>
          <w:color w:val="000000" w:themeColor="text1"/>
          <w:sz w:val="16"/>
          <w:szCs w:val="16"/>
        </w:rPr>
        <w:t>Всего: 2500 человек.</w:t>
      </w:r>
    </w:p>
    <w:p w14:paraId="5B70FAC6" w14:textId="77777777" w:rsidR="00C877CC" w:rsidRPr="00584DE4" w:rsidRDefault="00C877CC" w:rsidP="00584DE4">
      <w:pPr>
        <w:jc w:val="both"/>
        <w:rPr>
          <w:color w:val="000000" w:themeColor="text1"/>
          <w:sz w:val="16"/>
          <w:szCs w:val="16"/>
        </w:rPr>
      </w:pPr>
      <w:r w:rsidRPr="00584DE4">
        <w:rPr>
          <w:color w:val="000000" w:themeColor="text1"/>
          <w:sz w:val="16"/>
          <w:szCs w:val="16"/>
        </w:rPr>
        <w:t>5. Закрепить за всеми мобилизованными -на завод № 22 рабочими и ИТР занимаемую ими жилплощадь.</w:t>
      </w:r>
    </w:p>
    <w:p w14:paraId="185162C9" w14:textId="77777777" w:rsidR="00C877CC" w:rsidRPr="00584DE4" w:rsidRDefault="00C877CC" w:rsidP="00584DE4">
      <w:pPr>
        <w:jc w:val="both"/>
        <w:rPr>
          <w:color w:val="000000" w:themeColor="text1"/>
          <w:sz w:val="16"/>
          <w:szCs w:val="16"/>
        </w:rPr>
      </w:pPr>
      <w:r w:rsidRPr="00584DE4">
        <w:rPr>
          <w:color w:val="000000" w:themeColor="text1"/>
          <w:sz w:val="16"/>
          <w:szCs w:val="16"/>
        </w:rPr>
        <w:t>6. Пассажирскую машину ПС-35 снять с производства.</w:t>
      </w:r>
    </w:p>
    <w:p w14:paraId="05477F3B" w14:textId="77777777" w:rsidR="00C877CC" w:rsidRPr="00584DE4" w:rsidRDefault="00C877CC" w:rsidP="00584DE4">
      <w:pPr>
        <w:jc w:val="both"/>
        <w:rPr>
          <w:color w:val="000000" w:themeColor="text1"/>
          <w:sz w:val="16"/>
          <w:szCs w:val="16"/>
        </w:rPr>
      </w:pPr>
      <w:r w:rsidRPr="00584DE4">
        <w:rPr>
          <w:color w:val="000000" w:themeColor="text1"/>
          <w:sz w:val="16"/>
          <w:szCs w:val="16"/>
        </w:rPr>
        <w:t>7. Наркомлесу СССР за счет других наркоматов от</w:t>
      </w:r>
      <w:r w:rsidRPr="00584DE4">
        <w:rPr>
          <w:color w:val="000000" w:themeColor="text1"/>
          <w:sz w:val="16"/>
          <w:szCs w:val="16"/>
        </w:rPr>
        <w:softHyphen/>
        <w:t>грузить заводу № 22 в декабре с.г. - 25 стандартных до</w:t>
      </w:r>
      <w:r w:rsidRPr="00584DE4">
        <w:rPr>
          <w:color w:val="000000" w:themeColor="text1"/>
          <w:sz w:val="16"/>
          <w:szCs w:val="16"/>
        </w:rPr>
        <w:softHyphen/>
        <w:t>мов .</w:t>
      </w:r>
    </w:p>
    <w:p w14:paraId="22E8B57B" w14:textId="77777777" w:rsidR="00C877CC" w:rsidRPr="00584DE4" w:rsidRDefault="00C877CC" w:rsidP="00584DE4">
      <w:pPr>
        <w:jc w:val="both"/>
        <w:rPr>
          <w:color w:val="000000" w:themeColor="text1"/>
          <w:sz w:val="16"/>
          <w:szCs w:val="16"/>
        </w:rPr>
      </w:pPr>
      <w:r w:rsidRPr="00584DE4">
        <w:rPr>
          <w:color w:val="000000" w:themeColor="text1"/>
          <w:sz w:val="16"/>
          <w:szCs w:val="16"/>
        </w:rPr>
        <w:t>8. Моссовету к 25 ноября с.г. выделить участок под постройку стандартных домов в районе завода № 22.</w:t>
      </w:r>
    </w:p>
    <w:p w14:paraId="5486E841" w14:textId="77777777" w:rsidR="00C877CC" w:rsidRPr="00584DE4" w:rsidRDefault="00C877CC" w:rsidP="00584DE4">
      <w:pPr>
        <w:jc w:val="both"/>
        <w:rPr>
          <w:color w:val="000000" w:themeColor="text1"/>
          <w:sz w:val="16"/>
          <w:szCs w:val="16"/>
        </w:rPr>
      </w:pPr>
      <w:r w:rsidRPr="00584DE4">
        <w:rPr>
          <w:color w:val="000000" w:themeColor="text1"/>
          <w:sz w:val="16"/>
          <w:szCs w:val="16"/>
        </w:rPr>
        <w:t>9. Поручить НКЗдраву СССР немедленно приступить к постройке на Филях двух домов под детские ясли на 400 детей, со сроком сдачи их в эксплоатацию в июле 1939г.</w:t>
      </w:r>
    </w:p>
    <w:p w14:paraId="5688E4C5" w14:textId="77777777" w:rsidR="00C877CC" w:rsidRPr="00584DE4" w:rsidRDefault="00C877CC" w:rsidP="00584DE4">
      <w:pPr>
        <w:jc w:val="both"/>
        <w:rPr>
          <w:color w:val="000000" w:themeColor="text1"/>
          <w:sz w:val="16"/>
          <w:szCs w:val="16"/>
        </w:rPr>
      </w:pPr>
      <w:r w:rsidRPr="00584DE4">
        <w:rPr>
          <w:color w:val="000000" w:themeColor="text1"/>
          <w:sz w:val="16"/>
          <w:szCs w:val="16"/>
        </w:rPr>
        <w:t>10. Поручить Народному Комиссару Тяжелой Промышлен</w:t>
      </w:r>
      <w:r w:rsidRPr="00584DE4">
        <w:rPr>
          <w:color w:val="000000" w:themeColor="text1"/>
          <w:sz w:val="16"/>
          <w:szCs w:val="16"/>
        </w:rPr>
        <w:softHyphen/>
        <w:t>ности т.Кагановичу Л.М. обеспечить заводу № 22 беспе</w:t>
      </w:r>
      <w:r w:rsidRPr="00584DE4">
        <w:rPr>
          <w:color w:val="000000" w:themeColor="text1"/>
          <w:sz w:val="16"/>
          <w:szCs w:val="16"/>
        </w:rPr>
        <w:softHyphen/>
        <w:t>ребойное снабжение хроманеилевыми трубами, прутковым материалом, заготовками для поковок, листовым материа</w:t>
      </w:r>
      <w:r w:rsidRPr="00584DE4">
        <w:rPr>
          <w:color w:val="000000" w:themeColor="text1"/>
          <w:sz w:val="16"/>
          <w:szCs w:val="16"/>
        </w:rPr>
        <w:softHyphen/>
        <w:t>лом, нержавеющей сталью, легированной проволокой и целлулойдом по спецификации завода № 22.</w:t>
      </w:r>
    </w:p>
    <w:p w14:paraId="5CBD4DA1" w14:textId="77777777" w:rsidR="00C877CC" w:rsidRPr="00584DE4" w:rsidRDefault="00C877CC" w:rsidP="00584DE4">
      <w:pPr>
        <w:jc w:val="both"/>
        <w:rPr>
          <w:color w:val="000000" w:themeColor="text1"/>
          <w:sz w:val="16"/>
          <w:szCs w:val="16"/>
        </w:rPr>
      </w:pPr>
      <w:r w:rsidRPr="00584DE4">
        <w:rPr>
          <w:color w:val="000000" w:themeColor="text1"/>
          <w:sz w:val="16"/>
          <w:szCs w:val="16"/>
        </w:rPr>
        <w:t>11. Поручить Народному Комиссару Машиностроения т. Львову выделить в 1У квартале 1938г. - 25 грузовых машин - 5-ти, 3-х и 1,5-тонных и 5 легковых машин М-1.</w:t>
      </w:r>
    </w:p>
    <w:p w14:paraId="65580130" w14:textId="77777777" w:rsidR="00C877CC" w:rsidRPr="00584DE4" w:rsidRDefault="00C877CC" w:rsidP="00584DE4">
      <w:pPr>
        <w:jc w:val="both"/>
        <w:rPr>
          <w:color w:val="000000" w:themeColor="text1"/>
          <w:sz w:val="16"/>
          <w:szCs w:val="16"/>
        </w:rPr>
      </w:pPr>
      <w:r w:rsidRPr="00584DE4">
        <w:rPr>
          <w:color w:val="000000" w:themeColor="text1"/>
          <w:sz w:val="16"/>
          <w:szCs w:val="16"/>
        </w:rPr>
        <w:t>12. Разрешить заводу № 22 пересмотреть действующие в заводе премиальные системы с таким расчетом, чтобы заинтересовать в количестве и качестве самолетов ИТР и служащих завода.</w:t>
      </w:r>
    </w:p>
    <w:p w14:paraId="7C327742"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Кагановичу М.М., Молотову (Белоусову), Ворошилову - все; Анцеловичу - 7; Ефремову, Щербакову - 8; Гращенкову - 9; Кагановичу Л.М. - 10; Львову - 11.</w:t>
      </w:r>
    </w:p>
    <w:p w14:paraId="3716239A" w14:textId="77777777" w:rsidR="00C877CC" w:rsidRPr="00584DE4" w:rsidRDefault="00C877CC" w:rsidP="00584DE4">
      <w:pPr>
        <w:jc w:val="both"/>
        <w:rPr>
          <w:color w:val="000000" w:themeColor="text1"/>
          <w:sz w:val="16"/>
          <w:szCs w:val="16"/>
        </w:rPr>
      </w:pPr>
      <w:r w:rsidRPr="00584DE4">
        <w:rPr>
          <w:color w:val="000000" w:themeColor="text1"/>
          <w:sz w:val="16"/>
          <w:szCs w:val="16"/>
        </w:rPr>
        <w:t>147.- Вопрос КО.</w:t>
      </w:r>
    </w:p>
    <w:p w14:paraId="676091E6" w14:textId="77777777" w:rsidR="00C877CC" w:rsidRPr="00584DE4" w:rsidRDefault="00C877CC" w:rsidP="00584DE4">
      <w:pPr>
        <w:jc w:val="both"/>
        <w:rPr>
          <w:color w:val="000000" w:themeColor="text1"/>
          <w:sz w:val="16"/>
          <w:szCs w:val="16"/>
        </w:rPr>
      </w:pPr>
      <w:r w:rsidRPr="00584DE4">
        <w:rPr>
          <w:color w:val="000000" w:themeColor="text1"/>
          <w:sz w:val="16"/>
          <w:szCs w:val="16"/>
        </w:rPr>
        <w:t>Утвердить следующее решение К.О.:</w:t>
      </w:r>
    </w:p>
    <w:p w14:paraId="7ECA2547" w14:textId="77777777" w:rsidR="00C877CC" w:rsidRPr="00584DE4" w:rsidRDefault="00C877CC" w:rsidP="00584DE4">
      <w:pPr>
        <w:jc w:val="both"/>
        <w:rPr>
          <w:color w:val="000000" w:themeColor="text1"/>
          <w:sz w:val="16"/>
          <w:szCs w:val="16"/>
        </w:rPr>
      </w:pPr>
      <w:r w:rsidRPr="00584DE4">
        <w:rPr>
          <w:color w:val="000000" w:themeColor="text1"/>
          <w:sz w:val="16"/>
          <w:szCs w:val="16"/>
        </w:rPr>
        <w:t>О финансировании мероприятий, непредусмотренных сметой НКО на 1938 г.</w:t>
      </w:r>
    </w:p>
    <w:p w14:paraId="2C05173F" w14:textId="77777777" w:rsidR="00C877CC" w:rsidRPr="00584DE4" w:rsidRDefault="00C877CC" w:rsidP="00584DE4">
      <w:pPr>
        <w:jc w:val="both"/>
        <w:rPr>
          <w:color w:val="000000" w:themeColor="text1"/>
          <w:sz w:val="16"/>
          <w:szCs w:val="16"/>
        </w:rPr>
      </w:pPr>
      <w:r w:rsidRPr="00584DE4">
        <w:rPr>
          <w:color w:val="000000" w:themeColor="text1"/>
          <w:sz w:val="16"/>
          <w:szCs w:val="16"/>
        </w:rPr>
        <w:t>Разрешить Народному Комиссариату Обороны СССР произвести в связи с новыми оргмеооприятиями дополни</w:t>
      </w:r>
      <w:r w:rsidRPr="00584DE4">
        <w:rPr>
          <w:color w:val="000000" w:themeColor="text1"/>
          <w:sz w:val="16"/>
          <w:szCs w:val="16"/>
        </w:rPr>
        <w:softHyphen/>
        <w:t>тельные, непредусмотренные сметой НКО на 1938г., рас</w:t>
      </w:r>
      <w:r w:rsidRPr="00584DE4">
        <w:rPr>
          <w:color w:val="000000" w:themeColor="text1"/>
          <w:sz w:val="16"/>
          <w:szCs w:val="16"/>
        </w:rPr>
        <w:softHyphen/>
        <w:t>ходы на сумму 288.457 тыс. руб. за счет:</w:t>
      </w:r>
    </w:p>
    <w:p w14:paraId="5A598881" w14:textId="77777777" w:rsidR="00C877CC" w:rsidRPr="00584DE4" w:rsidRDefault="00C877CC" w:rsidP="00584DE4">
      <w:pPr>
        <w:jc w:val="both"/>
        <w:rPr>
          <w:color w:val="000000" w:themeColor="text1"/>
          <w:sz w:val="16"/>
          <w:szCs w:val="16"/>
        </w:rPr>
      </w:pPr>
      <w:r w:rsidRPr="00584DE4">
        <w:rPr>
          <w:color w:val="000000" w:themeColor="text1"/>
          <w:sz w:val="16"/>
          <w:szCs w:val="16"/>
        </w:rPr>
        <w:t>1) остатков "по прочим расходам" текущей сметы НКО - 80.000 тыс. руб.;</w:t>
      </w:r>
    </w:p>
    <w:p w14:paraId="37D694AE" w14:textId="77777777" w:rsidR="00C877CC" w:rsidRPr="00584DE4" w:rsidRDefault="00C877CC" w:rsidP="00584DE4">
      <w:pPr>
        <w:jc w:val="both"/>
        <w:rPr>
          <w:color w:val="000000" w:themeColor="text1"/>
          <w:sz w:val="16"/>
          <w:szCs w:val="16"/>
        </w:rPr>
      </w:pPr>
      <w:r w:rsidRPr="00584DE4">
        <w:rPr>
          <w:color w:val="000000" w:themeColor="text1"/>
          <w:sz w:val="16"/>
          <w:szCs w:val="16"/>
        </w:rPr>
        <w:t>2) остатков по § 18 (план заказов) текущей сметы - 208.457 тыс. руб."</w:t>
      </w:r>
    </w:p>
    <w:p w14:paraId="3E12AC8E"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Ворошилову, Белоусову.</w:t>
      </w:r>
    </w:p>
    <w:p w14:paraId="6D729927" w14:textId="77777777" w:rsidR="00C877CC" w:rsidRPr="00584DE4" w:rsidRDefault="00C877CC" w:rsidP="00584DE4">
      <w:pPr>
        <w:jc w:val="both"/>
        <w:rPr>
          <w:color w:val="000000" w:themeColor="text1"/>
          <w:sz w:val="16"/>
          <w:szCs w:val="16"/>
        </w:rPr>
      </w:pPr>
      <w:r w:rsidRPr="00584DE4">
        <w:rPr>
          <w:color w:val="000000" w:themeColor="text1"/>
          <w:sz w:val="16"/>
          <w:szCs w:val="16"/>
        </w:rPr>
        <w:t>23 ноября 1938 опросом членов ПБ</w:t>
      </w:r>
    </w:p>
    <w:p w14:paraId="606A57A4" w14:textId="77777777" w:rsidR="00C877CC" w:rsidRPr="00584DE4" w:rsidRDefault="00C877CC" w:rsidP="00584DE4">
      <w:pPr>
        <w:jc w:val="both"/>
        <w:rPr>
          <w:color w:val="000000" w:themeColor="text1"/>
          <w:sz w:val="16"/>
          <w:szCs w:val="16"/>
        </w:rPr>
      </w:pPr>
      <w:r w:rsidRPr="00584DE4">
        <w:rPr>
          <w:color w:val="000000" w:themeColor="text1"/>
          <w:sz w:val="16"/>
          <w:szCs w:val="16"/>
        </w:rPr>
        <w:t>149.-Вопрос НКО</w:t>
      </w:r>
    </w:p>
    <w:p w14:paraId="6AB10CC3" w14:textId="77777777" w:rsidR="00C877CC" w:rsidRPr="00584DE4" w:rsidRDefault="00C877CC" w:rsidP="00584DE4">
      <w:pPr>
        <w:jc w:val="both"/>
        <w:rPr>
          <w:color w:val="000000" w:themeColor="text1"/>
          <w:sz w:val="16"/>
          <w:szCs w:val="16"/>
        </w:rPr>
      </w:pPr>
      <w:r w:rsidRPr="00584DE4">
        <w:rPr>
          <w:color w:val="000000" w:themeColor="text1"/>
          <w:sz w:val="16"/>
          <w:szCs w:val="16"/>
        </w:rPr>
        <w:t>(ПБ от 4.1.37г., пр. 45, п.73)</w:t>
      </w:r>
    </w:p>
    <w:p w14:paraId="25437B0B" w14:textId="77777777" w:rsidR="00C877CC" w:rsidRPr="00584DE4" w:rsidRDefault="00C877CC" w:rsidP="00584DE4">
      <w:pPr>
        <w:jc w:val="both"/>
        <w:rPr>
          <w:color w:val="000000" w:themeColor="text1"/>
          <w:sz w:val="16"/>
          <w:szCs w:val="16"/>
        </w:rPr>
      </w:pPr>
      <w:r w:rsidRPr="00584DE4">
        <w:rPr>
          <w:color w:val="000000" w:themeColor="text1"/>
          <w:sz w:val="16"/>
          <w:szCs w:val="16"/>
        </w:rPr>
        <w:t>Отменить постановление ЦК от 4.1.37 г. (пр.45, п.73) о покупке во Франции образцов самолетов "Потез 63" и "Лнрио 220".</w:t>
      </w:r>
    </w:p>
    <w:p w14:paraId="28D4258C" w14:textId="77777777" w:rsidR="00C877CC" w:rsidRPr="00584DE4" w:rsidRDefault="00C877CC" w:rsidP="00584DE4">
      <w:pPr>
        <w:jc w:val="both"/>
        <w:rPr>
          <w:color w:val="000000" w:themeColor="text1"/>
          <w:sz w:val="16"/>
          <w:szCs w:val="16"/>
        </w:rPr>
      </w:pPr>
      <w:r w:rsidRPr="00584DE4">
        <w:rPr>
          <w:color w:val="000000" w:themeColor="text1"/>
          <w:sz w:val="16"/>
          <w:szCs w:val="16"/>
        </w:rPr>
        <w:t>Выписки посланы: т.т. Ворошилову. Чвялеву, Кагановичу М.М. (22953).</w:t>
      </w:r>
    </w:p>
    <w:p w14:paraId="6DB12973" w14:textId="77777777" w:rsidR="00C877CC" w:rsidRPr="00584DE4" w:rsidRDefault="00C877CC" w:rsidP="00584DE4">
      <w:pPr>
        <w:jc w:val="both"/>
        <w:rPr>
          <w:color w:val="000000" w:themeColor="text1"/>
          <w:sz w:val="16"/>
          <w:szCs w:val="16"/>
        </w:rPr>
      </w:pPr>
    </w:p>
    <w:p w14:paraId="56125485"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22 ноября 1938:</w:t>
      </w:r>
    </w:p>
    <w:p w14:paraId="1841578C"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«Утверждаю»</w:t>
      </w:r>
    </w:p>
    <w:p w14:paraId="1DC8588C"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Зам. Нач. Особого отдела ГУГБ НКВД дивизионный комиссар (Шляутенко)</w:t>
      </w:r>
    </w:p>
    <w:p w14:paraId="29F9BFAA"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Постановление</w:t>
      </w:r>
    </w:p>
    <w:p w14:paraId="6D3A9733"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1938 года, ноября 22 дня. г. Москва</w:t>
      </w:r>
    </w:p>
    <w:p w14:paraId="7BC77370"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Я, опер, уполномоченный ОО ГУГБ НКВД СССР лейтенант гос. безопасности Бударев, рассмотрел материал на бывшего секретаря Комиссии обороны СНК СССР Базилевича Георгия Дмитриевича. Нашел:</w:t>
      </w:r>
    </w:p>
    <w:p w14:paraId="2DA48FE4"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Показаниями арестованных участников антисоветского военного заговора— Гринько Г.Ф., бывшего народного комиссара финансов СССР, Хаханьяна Г.Д. — бывшего члена Военного совета ОКДВА, — Базилевич Г.Д. изобличается как участник антисоветского военного заговора, проводивший вредительскую деятельность в Комиссии обороны — по срыву обороноспособности страны.</w:t>
      </w:r>
    </w:p>
    <w:p w14:paraId="1D30EF94"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Арестованный Егоров А.И. — бывший зам. Наркома обороны, изобличает Базилевича как участника офицерско-монархической организации еще в период гражданской войны.</w:t>
      </w:r>
    </w:p>
    <w:p w14:paraId="7963BAC2"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На основании вышеизложенного — постановил:</w:t>
      </w:r>
    </w:p>
    <w:p w14:paraId="020094F3"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Базилевича Георгия Дмитриевича, 1889 года рождения, урож. с. Криски Новгородсеверского района Черниговской области, русского, члена ВКП(б), кадрового офицера — подполковника царской армии, бывшего секретаря Комиссии обороны СНК СССР, члена Верховного Совета СССР, воинское звание — комкор, — как участника антисоветского военного заговора, арестовать и повести следствие по обвинению его в преступлениях, предусмотренных ст. 58 п. 1 «б» УК РСФСР.</w:t>
      </w:r>
    </w:p>
    <w:p w14:paraId="6B5ED41D"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Опер, уполномоченный ОО ГУГБ НКВД СССР</w:t>
      </w:r>
    </w:p>
    <w:p w14:paraId="2FFC5253"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лейтенант гос. безопасности</w:t>
      </w:r>
    </w:p>
    <w:p w14:paraId="7DEF1962" w14:textId="77777777" w:rsidR="007142F5" w:rsidRPr="00584DE4" w:rsidRDefault="007142F5" w:rsidP="00584DE4">
      <w:pPr>
        <w:shd w:val="clear" w:color="auto" w:fill="FFFFFF"/>
        <w:jc w:val="both"/>
        <w:rPr>
          <w:color w:val="000000" w:themeColor="text1"/>
          <w:sz w:val="16"/>
          <w:szCs w:val="16"/>
        </w:rPr>
      </w:pPr>
      <w:r w:rsidRPr="00584DE4">
        <w:rPr>
          <w:color w:val="000000" w:themeColor="text1"/>
          <w:sz w:val="16"/>
          <w:szCs w:val="16"/>
        </w:rPr>
        <w:t>(Бударев)» (17350).</w:t>
      </w:r>
    </w:p>
    <w:p w14:paraId="58ADBFA2" w14:textId="77777777" w:rsidR="007142F5" w:rsidRPr="00584DE4" w:rsidRDefault="007142F5" w:rsidP="00584DE4">
      <w:pPr>
        <w:autoSpaceDE w:val="0"/>
        <w:autoSpaceDN w:val="0"/>
        <w:adjustRightInd w:val="0"/>
        <w:jc w:val="both"/>
        <w:rPr>
          <w:color w:val="000000" w:themeColor="text1"/>
          <w:sz w:val="16"/>
          <w:szCs w:val="16"/>
        </w:rPr>
      </w:pPr>
    </w:p>
    <w:p w14:paraId="226C5101" w14:textId="74FAE2DA" w:rsidR="00CF55D9" w:rsidRPr="00584DE4" w:rsidRDefault="0061447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Жизнь и внутренняя политика:</w:t>
      </w:r>
    </w:p>
    <w:p w14:paraId="4661E6B5" w14:textId="77777777" w:rsidR="00CF55D9" w:rsidRPr="00584DE4" w:rsidRDefault="00CF55D9" w:rsidP="00584DE4">
      <w:pPr>
        <w:numPr>
          <w:ilvl w:val="12"/>
          <w:numId w:val="0"/>
        </w:numPr>
        <w:autoSpaceDE w:val="0"/>
        <w:autoSpaceDN w:val="0"/>
        <w:adjustRightInd w:val="0"/>
        <w:jc w:val="both"/>
        <w:rPr>
          <w:i/>
          <w:iCs/>
          <w:color w:val="000000" w:themeColor="text1"/>
          <w:sz w:val="16"/>
          <w:szCs w:val="16"/>
        </w:rPr>
      </w:pPr>
    </w:p>
    <w:p w14:paraId="34DC8040" w14:textId="73722AB3" w:rsidR="00CF55D9" w:rsidRPr="00584DE4" w:rsidRDefault="00CF55D9" w:rsidP="00584DE4">
      <w:pPr>
        <w:jc w:val="both"/>
        <w:rPr>
          <w:color w:val="000000" w:themeColor="text1"/>
          <w:sz w:val="16"/>
          <w:szCs w:val="16"/>
        </w:rPr>
      </w:pPr>
      <w:r w:rsidRPr="00584DE4">
        <w:rPr>
          <w:color w:val="000000" w:themeColor="text1"/>
          <w:sz w:val="16"/>
          <w:szCs w:val="16"/>
        </w:rPr>
        <w:t>22 ноября 1938 г. органы НКВД арестовали С.Ф. Роденса, наркома НКВД Казахской ССР, до этого занимавшего высокие посты в ВСНХ СССР, НК РКИ, ЦКК ВКП(б).</w:t>
      </w:r>
      <w:r w:rsidR="0061447C" w:rsidRPr="00584DE4">
        <w:rPr>
          <w:color w:val="000000" w:themeColor="text1"/>
          <w:sz w:val="16"/>
          <w:szCs w:val="16"/>
        </w:rPr>
        <w:t xml:space="preserve"> </w:t>
      </w:r>
      <w:r w:rsidRPr="00584DE4">
        <w:rPr>
          <w:color w:val="000000" w:themeColor="text1"/>
          <w:sz w:val="16"/>
          <w:szCs w:val="16"/>
        </w:rPr>
        <w:t>Роденс был женат на А.С. Алилуевой (сестра жены Сталина) (24104).</w:t>
      </w:r>
    </w:p>
    <w:p w14:paraId="0A30F091" w14:textId="77777777" w:rsidR="00CF55D9" w:rsidRPr="00584DE4" w:rsidRDefault="00CF55D9" w:rsidP="00584DE4">
      <w:pPr>
        <w:jc w:val="both"/>
        <w:rPr>
          <w:color w:val="000000" w:themeColor="text1"/>
          <w:sz w:val="16"/>
          <w:szCs w:val="16"/>
        </w:rPr>
      </w:pPr>
    </w:p>
    <w:p w14:paraId="1C9D8D95" w14:textId="306C50BB"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34D5DE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A1839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1938 у берегов Южной Африки была поймана первая кистеперая рыба (3481).</w:t>
      </w:r>
    </w:p>
    <w:p w14:paraId="7E5F70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7815E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FED5B9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FDFA8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вышло постановление КО N 268сс "Об улучшении качества самолета ДБ-3 и мотора М-87".</w:t>
      </w:r>
    </w:p>
    <w:p w14:paraId="225B2D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E15C3E" w14:textId="77777777" w:rsidR="001E1F00" w:rsidRPr="006851B7" w:rsidRDefault="001E1F00" w:rsidP="001E1F00">
      <w:pPr>
        <w:jc w:val="both"/>
        <w:rPr>
          <w:color w:val="0070C0"/>
          <w:sz w:val="16"/>
          <w:szCs w:val="16"/>
        </w:rPr>
      </w:pPr>
      <w:r w:rsidRPr="006851B7">
        <w:rPr>
          <w:color w:val="0070C0"/>
          <w:sz w:val="16"/>
          <w:szCs w:val="16"/>
        </w:rPr>
        <w:t>23 ноября 1938 г. НКО произвёл призыв в ряды РККА 2500 квалифицированных рабочих и передал их на завод № 22. Всего к 21 марта 1939 г. на предприятии числилось уже 11000 человек, переведённых на положение состоящих в РККА.</w:t>
      </w:r>
    </w:p>
    <w:p w14:paraId="399C8726" w14:textId="77777777" w:rsidR="001E1F00" w:rsidRPr="006851B7" w:rsidRDefault="001E1F00" w:rsidP="001E1F00">
      <w:pPr>
        <w:jc w:val="both"/>
        <w:rPr>
          <w:color w:val="0070C0"/>
          <w:sz w:val="16"/>
          <w:szCs w:val="16"/>
        </w:rPr>
      </w:pPr>
      <w:r w:rsidRPr="006851B7">
        <w:rPr>
          <w:color w:val="0070C0"/>
          <w:sz w:val="16"/>
          <w:szCs w:val="16"/>
        </w:rPr>
        <w:t>4 июля 1940 г. «эксперимент» был завершён, а все рабочие завода – возвращены в «гражданский» статус. Видимо, труд обычных, а не «военизированных» рабочих, оказался эффективней. (25176).</w:t>
      </w:r>
    </w:p>
    <w:p w14:paraId="44F9815D" w14:textId="77777777" w:rsidR="001E1F00" w:rsidRPr="006851B7" w:rsidRDefault="001E1F00" w:rsidP="001E1F00">
      <w:pPr>
        <w:jc w:val="both"/>
        <w:rPr>
          <w:color w:val="0070C0"/>
          <w:sz w:val="16"/>
          <w:szCs w:val="16"/>
        </w:rPr>
      </w:pPr>
    </w:p>
    <w:p w14:paraId="1EF3BC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ноября по 26 декабря 1938 года в г. Харькове на аэродроме завода N 135 проводились гос. испытаниях самолета Р-10 М25В N 11/7 эталона на 1939 год.</w:t>
      </w:r>
    </w:p>
    <w:p w14:paraId="078A00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43779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Холопов</w:t>
      </w:r>
    </w:p>
    <w:p w14:paraId="6F2F9C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Вед. штурман майор Цветков</w:t>
      </w:r>
    </w:p>
    <w:p w14:paraId="10A59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Место испытаний: Харьков, завод N 135</w:t>
      </w:r>
    </w:p>
    <w:p w14:paraId="3C2DBA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1491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7CB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Проверка устранения дефектов выявленных при гос. испытаниях серийного самолета Р-10 М-25В N 14164.</w:t>
      </w:r>
    </w:p>
    <w:p w14:paraId="6AF404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Оценка эталона в качестве эталона на 1939 год.</w:t>
      </w:r>
    </w:p>
    <w:p w14:paraId="2E5962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 предъявлен самолет Р-10 М-25В N 11/7.</w:t>
      </w:r>
    </w:p>
    <w:p w14:paraId="362DF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D011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D5B72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48516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5DC37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23 ноября по 28 декабря 1938 года НИИ ВВС проводил испытания эталона самолета Р-10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621AC0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Р-10 М-25 В № 11/7 – эталона на 1939 год.</w:t>
      </w:r>
    </w:p>
    <w:p w14:paraId="54D0D70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6AD58BD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1D61C93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Р-10 № 11/7 гос. испытания в качестве эталона на 1939 год не выдержал (6889, 161-163).</w:t>
      </w:r>
    </w:p>
    <w:p w14:paraId="4B6FFE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29FE12C" w14:textId="77777777" w:rsidR="00400462" w:rsidRPr="00584DE4" w:rsidRDefault="00400462" w:rsidP="00584DE4">
      <w:pPr>
        <w:jc w:val="both"/>
        <w:rPr>
          <w:color w:val="000000" w:themeColor="text1"/>
          <w:sz w:val="16"/>
          <w:szCs w:val="16"/>
        </w:rPr>
      </w:pPr>
      <w:r w:rsidRPr="00584DE4">
        <w:rPr>
          <w:color w:val="000000" w:themeColor="text1"/>
          <w:sz w:val="16"/>
          <w:szCs w:val="16"/>
        </w:rPr>
        <w:t>23 ноября 1938 начались полеты на госиспытаниях в Харькове доработанного Р-10.</w:t>
      </w:r>
    </w:p>
    <w:p w14:paraId="7A8E5C87" w14:textId="77777777" w:rsidR="00400462" w:rsidRPr="00584DE4" w:rsidRDefault="00400462" w:rsidP="00584DE4">
      <w:pPr>
        <w:jc w:val="both"/>
        <w:rPr>
          <w:color w:val="000000" w:themeColor="text1"/>
          <w:sz w:val="16"/>
          <w:szCs w:val="16"/>
        </w:rPr>
      </w:pPr>
      <w:r w:rsidRPr="00584DE4">
        <w:rPr>
          <w:color w:val="000000" w:themeColor="text1"/>
          <w:sz w:val="16"/>
          <w:szCs w:val="16"/>
        </w:rPr>
        <w:t>.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w:t>
      </w:r>
    </w:p>
    <w:p w14:paraId="4280A30D" w14:textId="77777777" w:rsidR="00400462" w:rsidRPr="00584DE4" w:rsidRDefault="00400462" w:rsidP="00584DE4">
      <w:pPr>
        <w:jc w:val="both"/>
        <w:rPr>
          <w:color w:val="000000" w:themeColor="text1"/>
          <w:sz w:val="16"/>
          <w:szCs w:val="16"/>
        </w:rPr>
      </w:pPr>
      <w:r w:rsidRPr="00584DE4">
        <w:rPr>
          <w:color w:val="000000" w:themeColor="text1"/>
          <w:sz w:val="16"/>
          <w:szCs w:val="16"/>
        </w:rPr>
        <w:t>Летчик-испытатель и ведущий инже</w:t>
      </w:r>
      <w:r w:rsidRPr="00584DE4">
        <w:rPr>
          <w:color w:val="000000" w:themeColor="text1"/>
          <w:sz w:val="16"/>
          <w:szCs w:val="16"/>
        </w:rPr>
        <w:softHyphen/>
        <w:t>нер - военинженер 3 ранга Холопов, ведущий штурман - майор Цветков.</w:t>
      </w:r>
    </w:p>
    <w:p w14:paraId="5BFBF4E0" w14:textId="77777777" w:rsidR="00400462" w:rsidRPr="00584DE4" w:rsidRDefault="00400462" w:rsidP="00584DE4">
      <w:pPr>
        <w:jc w:val="both"/>
        <w:rPr>
          <w:color w:val="000000" w:themeColor="text1"/>
          <w:sz w:val="16"/>
          <w:szCs w:val="16"/>
        </w:rPr>
      </w:pPr>
      <w:r w:rsidRPr="00584DE4">
        <w:rPr>
          <w:color w:val="000000" w:themeColor="text1"/>
          <w:sz w:val="16"/>
          <w:szCs w:val="16"/>
        </w:rPr>
        <w:t>Перед началом работ на взвешивании выплыл неприятный сюрприз. Оказалось, что 11/7 тяжелее № 14164 на 140 кг. На скорост</w:t>
      </w:r>
      <w:r w:rsidRPr="00584DE4">
        <w:rPr>
          <w:color w:val="000000" w:themeColor="text1"/>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584DE4">
        <w:rPr>
          <w:color w:val="000000" w:themeColor="text1"/>
          <w:sz w:val="16"/>
          <w:szCs w:val="16"/>
        </w:rPr>
        <w:softHyphen/>
        <w:t>ра - и это при том, что опытный ХАИ-5 заби</w:t>
      </w:r>
      <w:r w:rsidRPr="00584DE4">
        <w:rPr>
          <w:color w:val="000000" w:themeColor="text1"/>
          <w:sz w:val="16"/>
          <w:szCs w:val="16"/>
        </w:rPr>
        <w:softHyphen/>
        <w:t>рался на километр выше. Благодаря новому всасывающему патрубку, тщательной отдел</w:t>
      </w:r>
      <w:r w:rsidRPr="00584DE4">
        <w:rPr>
          <w:color w:val="000000" w:themeColor="text1"/>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6BEE1654" w14:textId="77777777" w:rsidR="00400462" w:rsidRPr="00584DE4" w:rsidRDefault="00400462" w:rsidP="00584DE4">
      <w:pPr>
        <w:jc w:val="both"/>
        <w:rPr>
          <w:color w:val="000000" w:themeColor="text1"/>
          <w:sz w:val="16"/>
          <w:szCs w:val="16"/>
        </w:rPr>
      </w:pPr>
      <w:r w:rsidRPr="00584DE4">
        <w:rPr>
          <w:color w:val="000000" w:themeColor="text1"/>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584DE4">
        <w:rPr>
          <w:color w:val="000000" w:themeColor="text1"/>
          <w:sz w:val="16"/>
          <w:szCs w:val="16"/>
        </w:rPr>
        <w:softHyphen/>
        <w:t>ко ряд слабых мест заставлял задуматься. Даже после усилений кок втулки винта ока</w:t>
      </w:r>
      <w:r w:rsidRPr="00584DE4">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584DE4">
        <w:rPr>
          <w:color w:val="000000" w:themeColor="text1"/>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584DE4">
        <w:rPr>
          <w:color w:val="000000" w:themeColor="text1"/>
          <w:sz w:val="16"/>
          <w:szCs w:val="16"/>
        </w:rPr>
        <w:softHyphen/>
        <w:t>нию серьезных дефектов не было, но на холо</w:t>
      </w:r>
      <w:r w:rsidRPr="00584DE4">
        <w:rPr>
          <w:color w:val="000000" w:themeColor="text1"/>
          <w:sz w:val="16"/>
          <w:szCs w:val="16"/>
        </w:rPr>
        <w:softHyphen/>
        <w:t>де смазка крыльевых ШКАСов замерзала.</w:t>
      </w:r>
    </w:p>
    <w:p w14:paraId="27DB965E" w14:textId="77777777" w:rsidR="00400462" w:rsidRPr="00584DE4" w:rsidRDefault="00400462" w:rsidP="00584DE4">
      <w:pPr>
        <w:shd w:val="clear" w:color="auto" w:fill="FFFFFF"/>
        <w:jc w:val="both"/>
        <w:rPr>
          <w:color w:val="000000" w:themeColor="text1"/>
          <w:sz w:val="16"/>
          <w:szCs w:val="16"/>
        </w:rPr>
      </w:pPr>
      <w:r w:rsidRPr="00584DE4">
        <w:rPr>
          <w:color w:val="000000" w:themeColor="text1"/>
          <w:sz w:val="16"/>
          <w:szCs w:val="16"/>
        </w:rPr>
        <w:t>Видимо с учетом полученных летных характеристик было решено, что Р-10 № 11/7 в качестве эталона не выдержал государст</w:t>
      </w:r>
      <w:r w:rsidRPr="00584DE4">
        <w:rPr>
          <w:color w:val="000000" w:themeColor="text1"/>
          <w:sz w:val="16"/>
          <w:szCs w:val="16"/>
        </w:rPr>
        <w:softHyphen/>
        <w:t>венных испытаний. Заводу № 135 было пред</w:t>
      </w:r>
      <w:r w:rsidRPr="00584DE4">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584DE4">
        <w:rPr>
          <w:color w:val="000000" w:themeColor="text1"/>
          <w:sz w:val="16"/>
          <w:szCs w:val="16"/>
        </w:rPr>
        <w:softHyphen/>
        <w:t>ственной комиссии, а также установить бро</w:t>
      </w:r>
      <w:r w:rsidRPr="00584DE4">
        <w:rPr>
          <w:color w:val="000000" w:themeColor="text1"/>
          <w:sz w:val="16"/>
          <w:szCs w:val="16"/>
        </w:rPr>
        <w:softHyphen/>
        <w:t>неспинку, протектированные баки и к 15 марта 1939 года предъявить на госиспыта</w:t>
      </w:r>
      <w:r w:rsidRPr="00584DE4">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584DE4">
        <w:rPr>
          <w:color w:val="000000" w:themeColor="text1"/>
          <w:sz w:val="16"/>
          <w:szCs w:val="16"/>
        </w:rPr>
        <w:softHyphen/>
        <w:t>кинского завода № 301.</w:t>
      </w:r>
    </w:p>
    <w:p w14:paraId="2E2465BF" w14:textId="77777777" w:rsidR="00400462" w:rsidRPr="00584DE4" w:rsidRDefault="00400462" w:rsidP="00584DE4">
      <w:pPr>
        <w:jc w:val="both"/>
        <w:rPr>
          <w:color w:val="000000" w:themeColor="text1"/>
          <w:sz w:val="16"/>
          <w:szCs w:val="16"/>
        </w:rPr>
      </w:pPr>
      <w:r w:rsidRPr="00584DE4">
        <w:rPr>
          <w:color w:val="000000" w:themeColor="text1"/>
          <w:sz w:val="16"/>
          <w:szCs w:val="16"/>
        </w:rPr>
        <w:t>Эталона не было, но выпуск Р-10 продол</w:t>
      </w:r>
      <w:r w:rsidRPr="00584DE4">
        <w:rPr>
          <w:color w:val="000000" w:themeColor="text1"/>
          <w:sz w:val="16"/>
          <w:szCs w:val="16"/>
        </w:rPr>
        <w:softHyphen/>
        <w:t>жался. Серийные машины по образцу 11/7 стали оснащать восьмидюймовым радиато</w:t>
      </w:r>
      <w:r w:rsidRPr="00584DE4">
        <w:rPr>
          <w:color w:val="000000" w:themeColor="text1"/>
          <w:sz w:val="16"/>
          <w:szCs w:val="16"/>
        </w:rPr>
        <w:softHyphen/>
        <w:t>ром. Он располагался слева, примерно посре</w:t>
      </w:r>
      <w:r w:rsidRPr="00584DE4">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584DE4">
        <w:rPr>
          <w:color w:val="000000" w:themeColor="text1"/>
          <w:sz w:val="16"/>
          <w:szCs w:val="16"/>
        </w:rPr>
        <w:softHyphen/>
        <w:t>ла 1939 года отличались приклепанной накладкой на месте воздухозаборника преж</w:t>
      </w:r>
      <w:r w:rsidRPr="00584DE4">
        <w:rPr>
          <w:color w:val="000000" w:themeColor="text1"/>
          <w:sz w:val="16"/>
          <w:szCs w:val="16"/>
        </w:rPr>
        <w:softHyphen/>
        <w:t>него радиатора, а также и новым всасываю</w:t>
      </w:r>
      <w:r w:rsidRPr="00584DE4">
        <w:rPr>
          <w:color w:val="000000" w:themeColor="text1"/>
          <w:sz w:val="16"/>
          <w:szCs w:val="16"/>
        </w:rPr>
        <w:softHyphen/>
        <w:t>щем патрубком. Постепенно в этом отноше</w:t>
      </w:r>
      <w:r w:rsidRPr="00584DE4">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584DE4">
        <w:rPr>
          <w:color w:val="000000" w:themeColor="text1"/>
          <w:sz w:val="16"/>
          <w:szCs w:val="16"/>
        </w:rPr>
        <w:softHyphen/>
        <w:t>зались (19990).</w:t>
      </w:r>
    </w:p>
    <w:p w14:paraId="456022CF" w14:textId="77777777" w:rsidR="00400462" w:rsidRPr="00584DE4" w:rsidRDefault="00400462" w:rsidP="00584DE4">
      <w:pPr>
        <w:jc w:val="both"/>
        <w:rPr>
          <w:color w:val="000000" w:themeColor="text1"/>
          <w:sz w:val="16"/>
          <w:szCs w:val="16"/>
        </w:rPr>
      </w:pPr>
    </w:p>
    <w:p w14:paraId="22812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ноября по 26 декабря 1938 года проходили гос. испытания самолета Р-10 М-25В № 11/7 эталона на 1939 год</w:t>
      </w:r>
    </w:p>
    <w:p w14:paraId="4F584D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9A774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Холопов</w:t>
      </w:r>
    </w:p>
    <w:p w14:paraId="7835EF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штурман майор Цветков</w:t>
      </w:r>
    </w:p>
    <w:p w14:paraId="483EF7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Место испытаний – Харьков, завод № 135</w:t>
      </w:r>
    </w:p>
    <w:p w14:paraId="3296AA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914A88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0892453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устранения дефектов выявленных при гос. испытаниях серийного самолета Р-10 М-25В № 14164.</w:t>
      </w:r>
    </w:p>
    <w:p w14:paraId="6E75563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Оценка самолета в качестве эталона на 1939 год.</w:t>
      </w:r>
    </w:p>
    <w:p w14:paraId="26789D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в Харькове на аэродроме завода № 135 с 23 ноября по 26 декабря 1938 года.</w:t>
      </w:r>
    </w:p>
    <w:p w14:paraId="7C3EE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4844D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2260A5" w:rsidRPr="00584DE4" w14:paraId="3C17A590" w14:textId="77777777" w:rsidTr="00274E04">
        <w:tc>
          <w:tcPr>
            <w:tcW w:w="3888" w:type="dxa"/>
          </w:tcPr>
          <w:p w14:paraId="32A1AF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Наименования</w:t>
            </w:r>
          </w:p>
        </w:tc>
        <w:tc>
          <w:tcPr>
            <w:tcW w:w="1584" w:type="dxa"/>
          </w:tcPr>
          <w:p w14:paraId="7FE75D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самолет Р10 РЦФ3</w:t>
            </w:r>
          </w:p>
        </w:tc>
        <w:tc>
          <w:tcPr>
            <w:tcW w:w="1584" w:type="dxa"/>
          </w:tcPr>
          <w:p w14:paraId="69F55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Р1—М25В № 14164</w:t>
            </w:r>
          </w:p>
        </w:tc>
        <w:tc>
          <w:tcPr>
            <w:tcW w:w="1584" w:type="dxa"/>
          </w:tcPr>
          <w:p w14:paraId="051971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Р10-М25В № 11/7 эталон</w:t>
            </w:r>
          </w:p>
        </w:tc>
      </w:tr>
      <w:tr w:rsidR="002260A5" w:rsidRPr="00584DE4" w14:paraId="19BB44E8" w14:textId="77777777" w:rsidTr="00274E04">
        <w:tc>
          <w:tcPr>
            <w:tcW w:w="3888" w:type="dxa"/>
          </w:tcPr>
          <w:p w14:paraId="72375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w:t>
            </w:r>
          </w:p>
        </w:tc>
        <w:tc>
          <w:tcPr>
            <w:tcW w:w="1584" w:type="dxa"/>
          </w:tcPr>
          <w:p w14:paraId="4F89C1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1823</w:t>
            </w:r>
          </w:p>
        </w:tc>
        <w:tc>
          <w:tcPr>
            <w:tcW w:w="1584" w:type="dxa"/>
          </w:tcPr>
          <w:p w14:paraId="72BE8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1987</w:t>
            </w:r>
          </w:p>
        </w:tc>
        <w:tc>
          <w:tcPr>
            <w:tcW w:w="1584" w:type="dxa"/>
          </w:tcPr>
          <w:p w14:paraId="12426F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2127</w:t>
            </w:r>
          </w:p>
        </w:tc>
      </w:tr>
      <w:tr w:rsidR="002260A5" w:rsidRPr="00584DE4" w14:paraId="438F384A" w14:textId="77777777" w:rsidTr="00274E04">
        <w:tc>
          <w:tcPr>
            <w:tcW w:w="3888" w:type="dxa"/>
          </w:tcPr>
          <w:p w14:paraId="404F4A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нормальной нагрузки</w:t>
            </w:r>
          </w:p>
        </w:tc>
        <w:tc>
          <w:tcPr>
            <w:tcW w:w="1584" w:type="dxa"/>
          </w:tcPr>
          <w:p w14:paraId="3CF76D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692</w:t>
            </w:r>
          </w:p>
        </w:tc>
        <w:tc>
          <w:tcPr>
            <w:tcW w:w="1584" w:type="dxa"/>
          </w:tcPr>
          <w:p w14:paraId="7B2FC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793</w:t>
            </w:r>
          </w:p>
        </w:tc>
        <w:tc>
          <w:tcPr>
            <w:tcW w:w="1584" w:type="dxa"/>
          </w:tcPr>
          <w:p w14:paraId="7384AA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w:t>
            </w:r>
          </w:p>
        </w:tc>
      </w:tr>
      <w:tr w:rsidR="002260A5" w:rsidRPr="00584DE4" w14:paraId="6BEF75F9" w14:textId="77777777" w:rsidTr="00274E04">
        <w:tc>
          <w:tcPr>
            <w:tcW w:w="3888" w:type="dxa"/>
          </w:tcPr>
          <w:p w14:paraId="686F45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w:t>
            </w:r>
          </w:p>
        </w:tc>
        <w:tc>
          <w:tcPr>
            <w:tcW w:w="1584" w:type="dxa"/>
          </w:tcPr>
          <w:p w14:paraId="0FD2B8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w:t>
            </w:r>
          </w:p>
        </w:tc>
        <w:tc>
          <w:tcPr>
            <w:tcW w:w="1584" w:type="dxa"/>
          </w:tcPr>
          <w:p w14:paraId="21EBAF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2780</w:t>
            </w:r>
          </w:p>
        </w:tc>
        <w:tc>
          <w:tcPr>
            <w:tcW w:w="1584" w:type="dxa"/>
          </w:tcPr>
          <w:p w14:paraId="69B8A7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2877</w:t>
            </w:r>
          </w:p>
        </w:tc>
      </w:tr>
      <w:tr w:rsidR="002260A5" w:rsidRPr="00584DE4" w14:paraId="07965C67" w14:textId="77777777" w:rsidTr="00274E04">
        <w:tc>
          <w:tcPr>
            <w:tcW w:w="3888" w:type="dxa"/>
          </w:tcPr>
          <w:p w14:paraId="5C8DB0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1584" w:type="dxa"/>
          </w:tcPr>
          <w:p w14:paraId="42A66C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1584" w:type="dxa"/>
          </w:tcPr>
          <w:p w14:paraId="0594F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322</w:t>
            </w:r>
          </w:p>
        </w:tc>
        <w:tc>
          <w:tcPr>
            <w:tcW w:w="1584" w:type="dxa"/>
          </w:tcPr>
          <w:p w14:paraId="3EBD84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340,7</w:t>
            </w:r>
          </w:p>
        </w:tc>
      </w:tr>
      <w:tr w:rsidR="002260A5" w:rsidRPr="00584DE4" w14:paraId="42153655" w14:textId="77777777" w:rsidTr="00274E04">
        <w:tc>
          <w:tcPr>
            <w:tcW w:w="3888" w:type="dxa"/>
          </w:tcPr>
          <w:p w14:paraId="2E6380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Граница высотности мотора</w:t>
            </w:r>
          </w:p>
        </w:tc>
        <w:tc>
          <w:tcPr>
            <w:tcW w:w="1584" w:type="dxa"/>
          </w:tcPr>
          <w:p w14:paraId="3A3A5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w:t>
            </w:r>
          </w:p>
        </w:tc>
        <w:tc>
          <w:tcPr>
            <w:tcW w:w="1584" w:type="dxa"/>
          </w:tcPr>
          <w:p w14:paraId="6A70BD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2900</w:t>
            </w:r>
          </w:p>
        </w:tc>
        <w:tc>
          <w:tcPr>
            <w:tcW w:w="1584" w:type="dxa"/>
          </w:tcPr>
          <w:p w14:paraId="021386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2950</w:t>
            </w:r>
          </w:p>
        </w:tc>
      </w:tr>
      <w:tr w:rsidR="002260A5" w:rsidRPr="00584DE4" w14:paraId="3E65B390" w14:textId="77777777" w:rsidTr="00274E04">
        <w:tc>
          <w:tcPr>
            <w:tcW w:w="3888" w:type="dxa"/>
          </w:tcPr>
          <w:p w14:paraId="42D231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w:t>
            </w:r>
          </w:p>
        </w:tc>
        <w:tc>
          <w:tcPr>
            <w:tcW w:w="1584" w:type="dxa"/>
          </w:tcPr>
          <w:p w14:paraId="14BC0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tc>
        <w:tc>
          <w:tcPr>
            <w:tcW w:w="1584" w:type="dxa"/>
          </w:tcPr>
          <w:p w14:paraId="0C25A4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1584" w:type="dxa"/>
          </w:tcPr>
          <w:p w14:paraId="1B26E6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r>
      <w:tr w:rsidR="002260A5" w:rsidRPr="00584DE4" w14:paraId="4DBBF522" w14:textId="77777777" w:rsidTr="00274E04">
        <w:tc>
          <w:tcPr>
            <w:tcW w:w="3888" w:type="dxa"/>
          </w:tcPr>
          <w:p w14:paraId="5EA666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5000 м</w:t>
            </w:r>
          </w:p>
        </w:tc>
        <w:tc>
          <w:tcPr>
            <w:tcW w:w="1584" w:type="dxa"/>
          </w:tcPr>
          <w:p w14:paraId="30C423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362</w:t>
            </w:r>
          </w:p>
        </w:tc>
        <w:tc>
          <w:tcPr>
            <w:tcW w:w="1584" w:type="dxa"/>
          </w:tcPr>
          <w:p w14:paraId="6F945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342</w:t>
            </w:r>
          </w:p>
        </w:tc>
        <w:tc>
          <w:tcPr>
            <w:tcW w:w="1584" w:type="dxa"/>
          </w:tcPr>
          <w:p w14:paraId="282926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324</w:t>
            </w:r>
          </w:p>
        </w:tc>
      </w:tr>
      <w:tr w:rsidR="002260A5" w:rsidRPr="00584DE4" w14:paraId="6FDACBEE" w14:textId="77777777" w:rsidTr="00274E04">
        <w:tc>
          <w:tcPr>
            <w:tcW w:w="3888" w:type="dxa"/>
          </w:tcPr>
          <w:p w14:paraId="3EB802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w:t>
            </w:r>
          </w:p>
          <w:p w14:paraId="34523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 м</w:t>
            </w:r>
          </w:p>
          <w:p w14:paraId="50D91E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 м</w:t>
            </w:r>
          </w:p>
        </w:tc>
        <w:tc>
          <w:tcPr>
            <w:tcW w:w="1584" w:type="dxa"/>
          </w:tcPr>
          <w:p w14:paraId="3473BD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4A64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w:t>
            </w:r>
          </w:p>
          <w:p w14:paraId="5C0AB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12,4</w:t>
            </w:r>
          </w:p>
        </w:tc>
        <w:tc>
          <w:tcPr>
            <w:tcW w:w="1584" w:type="dxa"/>
          </w:tcPr>
          <w:p w14:paraId="21C778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5F6C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p w14:paraId="73CCA9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15,7</w:t>
            </w:r>
          </w:p>
        </w:tc>
        <w:tc>
          <w:tcPr>
            <w:tcW w:w="1584" w:type="dxa"/>
          </w:tcPr>
          <w:p w14:paraId="0DA21A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F13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w:t>
            </w:r>
          </w:p>
          <w:p w14:paraId="26E30F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14,4</w:t>
            </w:r>
          </w:p>
        </w:tc>
      </w:tr>
      <w:tr w:rsidR="002260A5" w:rsidRPr="00584DE4" w14:paraId="0672FE4E" w14:textId="77777777" w:rsidTr="00274E04">
        <w:tc>
          <w:tcPr>
            <w:tcW w:w="3888" w:type="dxa"/>
          </w:tcPr>
          <w:p w14:paraId="37CE57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1584" w:type="dxa"/>
          </w:tcPr>
          <w:p w14:paraId="02096F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1584" w:type="dxa"/>
          </w:tcPr>
          <w:p w14:paraId="3F012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1584" w:type="dxa"/>
          </w:tcPr>
          <w:p w14:paraId="2AA13B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r>
    </w:tbl>
    <w:p w14:paraId="0492A1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839115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105C0BF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18729EF" w14:textId="77777777" w:rsidR="001E1F00" w:rsidRPr="006851B7" w:rsidRDefault="001E1F00" w:rsidP="001E1F00">
      <w:pPr>
        <w:jc w:val="both"/>
        <w:rPr>
          <w:color w:val="0070C0"/>
          <w:sz w:val="16"/>
          <w:szCs w:val="16"/>
        </w:rPr>
      </w:pPr>
      <w:r w:rsidRPr="006851B7">
        <w:rPr>
          <w:color w:val="0070C0"/>
          <w:sz w:val="16"/>
          <w:szCs w:val="16"/>
        </w:rPr>
        <w:t>23 ноября 1938 г. эскизный проект самолета ДР, подписанный Поликарповым, его заместителем Жемчужиным и начальником бюро проектов Сигаевым, был направлен в НИИ ВВС.</w:t>
      </w:r>
    </w:p>
    <w:p w14:paraId="39606002" w14:textId="77777777" w:rsidR="001E1F00" w:rsidRPr="006851B7" w:rsidRDefault="001E1F00" w:rsidP="001E1F00">
      <w:pPr>
        <w:jc w:val="both"/>
        <w:rPr>
          <w:color w:val="0070C0"/>
          <w:sz w:val="16"/>
          <w:szCs w:val="16"/>
        </w:rPr>
      </w:pPr>
      <w:r w:rsidRPr="006851B7">
        <w:rPr>
          <w:color w:val="0070C0"/>
          <w:sz w:val="16"/>
          <w:szCs w:val="16"/>
        </w:rPr>
        <w:t>Геометрические размеры самолета были несколько изменены. Его длина стала равной 11,25 м, размах — 17 м, площадь крыла 42,93 кв. м. Стремясь повысить высотность и скорость ДР, Поликарпов решил использовать два двигателя М-88, с которыми при взлетном весе 6500 кг он мог достичь у земли максимальной скорости 414 км/ч, на высоте 4500 м — 505 км/ч, на высоте 7000 м — 534 км/ч. Практический потолок 11 350 м, дальность 2000 км. Спереди устанавливался пулемет ШКАС, на задней установке — пушка ШВАК, имеющая углы обстрела 180° по горизонтали и 90-100° — по вертикали.</w:t>
      </w:r>
    </w:p>
    <w:p w14:paraId="415010AF" w14:textId="77777777" w:rsidR="001E1F00" w:rsidRPr="006851B7" w:rsidRDefault="001E1F00" w:rsidP="001E1F00">
      <w:pPr>
        <w:jc w:val="both"/>
        <w:rPr>
          <w:color w:val="0070C0"/>
          <w:sz w:val="16"/>
          <w:szCs w:val="16"/>
        </w:rPr>
      </w:pPr>
      <w:r w:rsidRPr="006851B7">
        <w:rPr>
          <w:color w:val="0070C0"/>
          <w:sz w:val="16"/>
          <w:szCs w:val="16"/>
        </w:rPr>
        <w:t xml:space="preserve">В «Пояснительной записке к эскизному проекту самолета ДР» говорилось, что ДР представляет собой развитие ВИТ-2, но другого назначения и с лучшим обзором. И там же: «Большой застекленный люк внизу и открывающийся фонарь вверху гарантируют возможность легкого выпрыгивания на парашюте… Кабина выполнена </w:t>
      </w:r>
      <w:r w:rsidRPr="006851B7">
        <w:rPr>
          <w:color w:val="0070C0"/>
          <w:sz w:val="16"/>
          <w:szCs w:val="16"/>
        </w:rPr>
        <w:lastRenderedPageBreak/>
        <w:t xml:space="preserve">по образцу ВИТ-2, т. е. обладает теми же прекрасными качествами по обзору и удобству работы…Проектируя кабину стрелка-радиста, мы с целью создания наибольших удобств стрелку стремились не помещать его в кольце турели, что нам удалось выполнить, сделав специальную пушечную турель весьма малого габарита  [наружный диаметр кольца 665 мм. — Прим. авт. ], управляемую дистанционно посредством двух штурвалов… Открывается фонарь вбок… </w:t>
      </w:r>
    </w:p>
    <w:p w14:paraId="379CD45A" w14:textId="77777777" w:rsidR="001E1F00" w:rsidRPr="006851B7" w:rsidRDefault="001E1F00" w:rsidP="001E1F00">
      <w:pPr>
        <w:jc w:val="both"/>
        <w:rPr>
          <w:color w:val="0070C0"/>
          <w:sz w:val="16"/>
          <w:szCs w:val="16"/>
        </w:rPr>
      </w:pPr>
      <w:r w:rsidRPr="006851B7">
        <w:rPr>
          <w:color w:val="0070C0"/>
          <w:sz w:val="16"/>
          <w:szCs w:val="16"/>
        </w:rPr>
        <w:t>Шасси спроектировано одностоечное с полувилкой …» (25035).</w:t>
      </w:r>
    </w:p>
    <w:p w14:paraId="168B652D" w14:textId="77777777" w:rsidR="001E1F00" w:rsidRPr="006851B7" w:rsidRDefault="001E1F00" w:rsidP="001E1F00">
      <w:pPr>
        <w:jc w:val="both"/>
        <w:rPr>
          <w:color w:val="0070C0"/>
          <w:sz w:val="16"/>
          <w:szCs w:val="16"/>
        </w:rPr>
      </w:pPr>
    </w:p>
    <w:p w14:paraId="635266AA" w14:textId="77777777" w:rsidR="001E1F00" w:rsidRPr="006851B7" w:rsidRDefault="001E1F00" w:rsidP="001E1F00">
      <w:pPr>
        <w:jc w:val="both"/>
        <w:rPr>
          <w:color w:val="0070C0"/>
          <w:sz w:val="16"/>
          <w:szCs w:val="16"/>
        </w:rPr>
      </w:pPr>
      <w:r w:rsidRPr="006851B7">
        <w:rPr>
          <w:color w:val="0070C0"/>
          <w:sz w:val="16"/>
          <w:szCs w:val="16"/>
        </w:rPr>
        <w:t>23 ноября 1938 г. Н. Н. Поликарпов был вынужден обратиться к главному инженеру завода № 156:</w:t>
      </w:r>
    </w:p>
    <w:p w14:paraId="6B39626B" w14:textId="77777777" w:rsidR="001E1F00" w:rsidRPr="006851B7" w:rsidRDefault="001E1F00" w:rsidP="001E1F00">
      <w:pPr>
        <w:jc w:val="both"/>
        <w:rPr>
          <w:color w:val="0070C0"/>
          <w:sz w:val="16"/>
          <w:szCs w:val="16"/>
        </w:rPr>
      </w:pPr>
      <w:r w:rsidRPr="006851B7">
        <w:rPr>
          <w:color w:val="0070C0"/>
          <w:sz w:val="16"/>
          <w:szCs w:val="16"/>
        </w:rPr>
        <w:t xml:space="preserve">«По поводу узлов крепления нервюр к лонжеронам на «И-180» сообщаю: </w:t>
      </w:r>
    </w:p>
    <w:p w14:paraId="13819AD6" w14:textId="77777777" w:rsidR="001E1F00" w:rsidRPr="006851B7" w:rsidRDefault="001E1F00" w:rsidP="001E1F00">
      <w:pPr>
        <w:jc w:val="both"/>
        <w:rPr>
          <w:color w:val="0070C0"/>
          <w:sz w:val="16"/>
          <w:szCs w:val="16"/>
        </w:rPr>
      </w:pPr>
      <w:r w:rsidRPr="006851B7">
        <w:rPr>
          <w:color w:val="0070C0"/>
          <w:sz w:val="16"/>
          <w:szCs w:val="16"/>
        </w:rPr>
        <w:t xml:space="preserve">1. Трещины на узлах недопустимы. </w:t>
      </w:r>
    </w:p>
    <w:p w14:paraId="6E1DAFDF" w14:textId="77777777" w:rsidR="001E1F00" w:rsidRPr="006851B7" w:rsidRDefault="001E1F00" w:rsidP="001E1F00">
      <w:pPr>
        <w:jc w:val="both"/>
        <w:rPr>
          <w:color w:val="0070C0"/>
          <w:sz w:val="16"/>
          <w:szCs w:val="16"/>
        </w:rPr>
      </w:pPr>
      <w:r w:rsidRPr="006851B7">
        <w:rPr>
          <w:color w:val="0070C0"/>
          <w:sz w:val="16"/>
          <w:szCs w:val="16"/>
        </w:rPr>
        <w:t xml:space="preserve">2. Поэтому изготовленные крылья на заказе «318» могут быть допущены в полет с ограничением перегрузок. </w:t>
      </w:r>
    </w:p>
    <w:p w14:paraId="03F0FDB2" w14:textId="77777777" w:rsidR="001E1F00" w:rsidRPr="006851B7" w:rsidRDefault="001E1F00" w:rsidP="001E1F00">
      <w:pPr>
        <w:jc w:val="both"/>
        <w:rPr>
          <w:color w:val="0070C0"/>
          <w:sz w:val="16"/>
          <w:szCs w:val="16"/>
        </w:rPr>
      </w:pPr>
      <w:r w:rsidRPr="006851B7">
        <w:rPr>
          <w:color w:val="0070C0"/>
          <w:sz w:val="16"/>
          <w:szCs w:val="16"/>
        </w:rPr>
        <w:t xml:space="preserve">3. Для замены их надлежит изготовлять крылья 318Д  [самолета-дублера], как летные. </w:t>
      </w:r>
    </w:p>
    <w:p w14:paraId="4F41368F" w14:textId="77777777" w:rsidR="001E1F00" w:rsidRPr="006851B7" w:rsidRDefault="001E1F00" w:rsidP="001E1F00">
      <w:pPr>
        <w:jc w:val="both"/>
        <w:rPr>
          <w:color w:val="0070C0"/>
          <w:sz w:val="16"/>
          <w:szCs w:val="16"/>
        </w:rPr>
      </w:pPr>
      <w:r w:rsidRPr="006851B7">
        <w:rPr>
          <w:color w:val="0070C0"/>
          <w:sz w:val="16"/>
          <w:szCs w:val="16"/>
        </w:rPr>
        <w:t xml:space="preserve">4. На этих крыльях 318Д трещины недопустимы. </w:t>
      </w:r>
    </w:p>
    <w:p w14:paraId="13D6DBD3" w14:textId="77777777" w:rsidR="001E1F00" w:rsidRPr="006851B7" w:rsidRDefault="001E1F00" w:rsidP="001E1F00">
      <w:pPr>
        <w:jc w:val="both"/>
        <w:rPr>
          <w:color w:val="0070C0"/>
          <w:sz w:val="16"/>
          <w:szCs w:val="16"/>
        </w:rPr>
      </w:pPr>
      <w:r w:rsidRPr="006851B7">
        <w:rPr>
          <w:color w:val="0070C0"/>
          <w:sz w:val="16"/>
          <w:szCs w:val="16"/>
        </w:rPr>
        <w:t xml:space="preserve">Прошу обратить особое внимание на постановку производства узлов, так как существующая неудовлетворительна…» </w:t>
      </w:r>
    </w:p>
    <w:p w14:paraId="34BBF942" w14:textId="77777777" w:rsidR="001E1F00" w:rsidRPr="006851B7" w:rsidRDefault="001E1F00" w:rsidP="001E1F00">
      <w:pPr>
        <w:jc w:val="both"/>
        <w:rPr>
          <w:color w:val="0070C0"/>
          <w:sz w:val="16"/>
          <w:szCs w:val="16"/>
        </w:rPr>
      </w:pPr>
      <w:r w:rsidRPr="006851B7">
        <w:rPr>
          <w:color w:val="0070C0"/>
          <w:sz w:val="16"/>
          <w:szCs w:val="16"/>
        </w:rPr>
        <w:t>Вместе с Поликарповым это письмо подписали Томашевич и Яровицкий, так как, прежде чем сделать подобное заключение, были проведены расчеты на прочность (25035).</w:t>
      </w:r>
    </w:p>
    <w:p w14:paraId="2A561705" w14:textId="77777777" w:rsidR="001E1F00" w:rsidRPr="006851B7" w:rsidRDefault="001E1F00" w:rsidP="001E1F00">
      <w:pPr>
        <w:jc w:val="both"/>
        <w:rPr>
          <w:color w:val="0070C0"/>
          <w:sz w:val="16"/>
          <w:szCs w:val="16"/>
        </w:rPr>
      </w:pPr>
    </w:p>
    <w:p w14:paraId="11565AAA" w14:textId="77777777" w:rsidR="00400462" w:rsidRPr="00584DE4" w:rsidRDefault="00400462"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t xml:space="preserve">23 ноября 1938 </w:t>
      </w:r>
      <w:r w:rsidRPr="00584DE4">
        <w:rPr>
          <w:rFonts w:ascii="Times New Roman" w:hAnsi="Times New Roman" w:cs="Times New Roman"/>
          <w:color w:val="000000" w:themeColor="text1"/>
          <w:sz w:val="16"/>
          <w:szCs w:val="16"/>
        </w:rPr>
        <w:t xml:space="preserve">после трехчасовой обкатки двигателя по спецпрограмме </w:t>
      </w:r>
      <w:r w:rsidRPr="00584DE4">
        <w:rPr>
          <w:rFonts w:ascii="Times New Roman" w:hAnsi="Times New Roman" w:cs="Times New Roman"/>
          <w:color w:val="000000" w:themeColor="text1"/>
          <w:sz w:val="16"/>
          <w:szCs w:val="16"/>
          <w:lang w:val="ru-RU"/>
        </w:rPr>
        <w:t xml:space="preserve">на Тандем-МАИ </w:t>
      </w:r>
      <w:r w:rsidRPr="00584DE4">
        <w:rPr>
          <w:rFonts w:ascii="Times New Roman" w:hAnsi="Times New Roman" w:cs="Times New Roman"/>
          <w:color w:val="000000" w:themeColor="text1"/>
          <w:sz w:val="16"/>
          <w:szCs w:val="16"/>
        </w:rPr>
        <w:t>выполнили четыре скоростных рулежки на скорости до 60 км/ч при центровке 45% САХ переднего крыла. Выяснилось, что конструкция щитков шасси крайне неудачна, под них набивалась грязь и подклинивала колеса. Кроме того, отказал тахометр и сместился задний бензо</w:t>
      </w:r>
      <w:r w:rsidRPr="00584DE4">
        <w:rPr>
          <w:rFonts w:ascii="Times New Roman" w:hAnsi="Times New Roman" w:cs="Times New Roman"/>
          <w:color w:val="000000" w:themeColor="text1"/>
          <w:sz w:val="16"/>
          <w:szCs w:val="16"/>
        </w:rPr>
        <w:softHyphen/>
        <w:t>бак. Следующий день ушел на устранение дефектов. Щитки шасси демонтировали и больше на самолет не устанавливали. 25 ноября выполнили еще четыре рулежки с той же центровкой, но уже до скорости 80 км/ч. Все прошло без особых проблем, так что решили перейти к подлетам. Обеспечив цент</w:t>
      </w:r>
      <w:r w:rsidRPr="00584DE4">
        <w:rPr>
          <w:rFonts w:ascii="Times New Roman" w:hAnsi="Times New Roman" w:cs="Times New Roman"/>
          <w:color w:val="000000" w:themeColor="text1"/>
          <w:sz w:val="16"/>
          <w:szCs w:val="16"/>
        </w:rPr>
        <w:softHyphen/>
        <w:t>ровку 31,7% САХ выполнили две пробежки и два подлета. Оказалось, что при передних центровках рулей высоты на посадке не хва- тае. Кроме того, они имели недостаточную жесткость и следующие два дня ушли на уста</w:t>
      </w:r>
      <w:r w:rsidRPr="00584DE4">
        <w:rPr>
          <w:rFonts w:ascii="Times New Roman" w:hAnsi="Times New Roman" w:cs="Times New Roman"/>
          <w:color w:val="000000" w:themeColor="text1"/>
          <w:sz w:val="16"/>
          <w:szCs w:val="16"/>
        </w:rPr>
        <w:softHyphen/>
        <w:t>новку третьих опор. Еще день потратили на взвешивание, фотографирование и приемку сборки самолета контрольным мастером. При взвешивании оказалось, что самолет перетя</w:t>
      </w:r>
      <w:r w:rsidRPr="00584DE4">
        <w:rPr>
          <w:rFonts w:ascii="Times New Roman" w:hAnsi="Times New Roman" w:cs="Times New Roman"/>
          <w:color w:val="000000" w:themeColor="text1"/>
          <w:sz w:val="16"/>
          <w:szCs w:val="16"/>
        </w:rPr>
        <w:softHyphen/>
        <w:t>желен почти на четыре центнера, что и не удивительно: ряд агрегатов был спроектиро</w:t>
      </w:r>
      <w:r w:rsidRPr="00584DE4">
        <w:rPr>
          <w:rFonts w:ascii="Times New Roman" w:hAnsi="Times New Roman" w:cs="Times New Roman"/>
          <w:color w:val="000000" w:themeColor="text1"/>
          <w:sz w:val="16"/>
          <w:szCs w:val="16"/>
        </w:rPr>
        <w:softHyphen/>
        <w:t>ван и изготовлен с избыточной прочностью. В частности, заднее крыло на статиспытаниях разрушилось при 150% расчетной нагрузки</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38E0D485" w14:textId="77777777" w:rsidR="00400462" w:rsidRPr="00584DE4" w:rsidRDefault="00400462" w:rsidP="00584DE4">
      <w:pPr>
        <w:pStyle w:val="225"/>
        <w:shd w:val="clear" w:color="auto" w:fill="auto"/>
        <w:spacing w:line="240" w:lineRule="auto"/>
        <w:jc w:val="both"/>
        <w:rPr>
          <w:rFonts w:ascii="Times New Roman" w:hAnsi="Times New Roman" w:cs="Times New Roman"/>
          <w:color w:val="000000" w:themeColor="text1"/>
          <w:sz w:val="16"/>
          <w:szCs w:val="16"/>
        </w:rPr>
      </w:pPr>
    </w:p>
    <w:p w14:paraId="364464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года состоялась конференция по самолетам истребительного типа (4220).</w:t>
      </w:r>
    </w:p>
    <w:p w14:paraId="78E133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7B56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нарком ВМФ доложил Правительству о положительных испытаниях МБР-2 и МДР-6 в связи с чем предлагал отказаться от "строительства самолетов иностранных марок "Глен Мартин" и "Консолидайтед" PBY-1 под обозначением модель 28-2 с двигателем R-1820G-3, соответствующим М-62ИР, сделали 27 как ГСТ (1085,116).</w:t>
      </w:r>
    </w:p>
    <w:p w14:paraId="00B2CB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3823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 на заседании Политбюро ЦК ВКП(б)нарком НКВМФ М.П. Фриновский (Д.Ф. Устинов впоследствии вспоминал, что Фриновский, как нарком ВМФ был абсолютно не компитентен в вопросах строительства и реконструкции флота) доложил о положительных летных качествах гидросамолетов МБР-2 (КОР-2) и МДР-6 и пожаловался на сложности в эксплуатации зарубежных самолетов "ГСТ-28-2"(Консолидайтет PBY-1), "Глен-Мартин" которых на вооружении флота было 27 единиц (11641).</w:t>
      </w:r>
    </w:p>
    <w:p w14:paraId="12B353A8" w14:textId="77777777" w:rsidR="004B0DF9" w:rsidRPr="00584DE4" w:rsidRDefault="004B0DF9" w:rsidP="00584DE4">
      <w:pPr>
        <w:autoSpaceDE w:val="0"/>
        <w:autoSpaceDN w:val="0"/>
        <w:adjustRightInd w:val="0"/>
        <w:jc w:val="both"/>
        <w:rPr>
          <w:color w:val="000000" w:themeColor="text1"/>
          <w:sz w:val="16"/>
          <w:szCs w:val="16"/>
        </w:rPr>
      </w:pPr>
    </w:p>
    <w:p w14:paraId="7DDCFCA6" w14:textId="77777777" w:rsidR="0061447C" w:rsidRPr="00584DE4" w:rsidRDefault="0061447C" w:rsidP="00584DE4">
      <w:pPr>
        <w:jc w:val="both"/>
        <w:rPr>
          <w:color w:val="000000" w:themeColor="text1"/>
          <w:sz w:val="16"/>
          <w:szCs w:val="16"/>
        </w:rPr>
      </w:pPr>
      <w:r w:rsidRPr="00584DE4">
        <w:rPr>
          <w:color w:val="000000" w:themeColor="text1"/>
          <w:sz w:val="16"/>
          <w:szCs w:val="16"/>
        </w:rPr>
        <w:t>23 ноября 1938 г. на заседании Политбюро ЦК ВКП(б) нарком НКВМФ М.П. Фриновский (Д.Ф. Устинов впоследствии вспоминал, что Фриновский, как нарком ВМФ был абсолютно не компитентен в вопросах строительства и реконструкции флота) доложил о положительных летных качествах гидросамолетов МБР-2 (КОР-2) и МДР-6 и пожаловался на сложности в эксплуатации зарубежных самолетов "ГСТ-28-2" (Консолидайтет PBY-1), "Глен-Мартин" которых на вооружении флота было 27 единиц (24104).</w:t>
      </w:r>
    </w:p>
    <w:p w14:paraId="21D5749A" w14:textId="77777777" w:rsidR="0061447C" w:rsidRPr="00584DE4" w:rsidRDefault="0061447C" w:rsidP="00584DE4">
      <w:pPr>
        <w:jc w:val="both"/>
        <w:rPr>
          <w:color w:val="000000" w:themeColor="text1"/>
          <w:sz w:val="16"/>
          <w:szCs w:val="16"/>
        </w:rPr>
      </w:pPr>
    </w:p>
    <w:p w14:paraId="049D1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23 ноября по 3 декабря 1938 в Кречевицах под Новгородом проводили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Это была т.н. Техника Особой Секретности (ТОС), сведениями о которой располагали лишь отдельные высшие военачальники.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18A8A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Известно, что потом Осконбюро получил три ТБ-1 NN 692 - установили командную радиолинию, 772 - летающая бомба, 712 - телемеханический самолет (1220,11).</w:t>
      </w:r>
    </w:p>
    <w:p w14:paraId="1923C7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005F22" w14:textId="77777777" w:rsidR="00400462" w:rsidRPr="00584DE4" w:rsidRDefault="00400462" w:rsidP="00584DE4">
      <w:pPr>
        <w:jc w:val="both"/>
        <w:rPr>
          <w:color w:val="000000" w:themeColor="text1"/>
          <w:sz w:val="16"/>
          <w:szCs w:val="16"/>
        </w:rPr>
      </w:pPr>
      <w:r w:rsidRPr="00584DE4">
        <w:rPr>
          <w:color w:val="000000" w:themeColor="text1"/>
          <w:sz w:val="16"/>
          <w:szCs w:val="16"/>
        </w:rPr>
        <w:t>С 23 ноября по 3 декабря 1938 г. в Кречевицах проходили заводские испытания телемеханического самолёта ТБ-1 № 712.</w:t>
      </w:r>
    </w:p>
    <w:p w14:paraId="3A4E78A3" w14:textId="77777777" w:rsidR="00400462" w:rsidRPr="00584DE4" w:rsidRDefault="00400462" w:rsidP="00584DE4">
      <w:pPr>
        <w:jc w:val="both"/>
        <w:rPr>
          <w:color w:val="000000" w:themeColor="text1"/>
          <w:sz w:val="16"/>
          <w:szCs w:val="16"/>
        </w:rPr>
      </w:pPr>
      <w:r w:rsidRPr="00584DE4">
        <w:rPr>
          <w:color w:val="000000" w:themeColor="text1"/>
          <w:sz w:val="16"/>
          <w:szCs w:val="16"/>
        </w:rPr>
        <w:t>На авиаприборном заводе № 379 в Ленинграде заново подготовили три ТБ-1 с модифицированными автопилотами и компрессорными установками. На самолёте с заводским номером 692 установили управляющую аппаратуру «Дедал», ТБ-1 № 772 снабдили системами управления, позволявшими использовать его в качестве радиоуправляемой бомбы, а ТБ-1 № 712 был оборудован так, что мог совершать не только самостоятельный взлёт, но и посадку в автоматическом режиме.</w:t>
      </w:r>
    </w:p>
    <w:p w14:paraId="6F76E485" w14:textId="77777777" w:rsidR="00400462" w:rsidRPr="00584DE4" w:rsidRDefault="00400462" w:rsidP="00584DE4">
      <w:pPr>
        <w:jc w:val="both"/>
        <w:rPr>
          <w:color w:val="000000" w:themeColor="text1"/>
          <w:sz w:val="16"/>
          <w:szCs w:val="16"/>
        </w:rPr>
      </w:pPr>
      <w:r w:rsidRPr="00584DE4">
        <w:rPr>
          <w:color w:val="000000" w:themeColor="text1"/>
          <w:sz w:val="16"/>
          <w:szCs w:val="16"/>
        </w:rPr>
        <w:t>Системы автоматической посадки разрабатывались ещё с 1934 г. под руководством Р.Г. Чачикяна.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электросигнал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w:t>
      </w:r>
    </w:p>
    <w:p w14:paraId="3F29C451" w14:textId="77777777" w:rsidR="00400462" w:rsidRPr="00584DE4" w:rsidRDefault="00400462" w:rsidP="00584DE4">
      <w:pPr>
        <w:jc w:val="both"/>
        <w:rPr>
          <w:color w:val="000000" w:themeColor="text1"/>
          <w:sz w:val="16"/>
          <w:szCs w:val="16"/>
        </w:rPr>
      </w:pPr>
      <w:r w:rsidRPr="00584DE4">
        <w:rPr>
          <w:color w:val="000000" w:themeColor="text1"/>
          <w:sz w:val="16"/>
          <w:szCs w:val="16"/>
        </w:rPr>
        <w:t>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10 взлётов и 5 посадок по радиокомандам с ТБ-1 № 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 (22673).</w:t>
      </w:r>
    </w:p>
    <w:p w14:paraId="405D36F6" w14:textId="77777777" w:rsidR="00400462" w:rsidRPr="00584DE4" w:rsidRDefault="00400462" w:rsidP="00584DE4">
      <w:pPr>
        <w:pStyle w:val="225"/>
        <w:shd w:val="clear" w:color="auto" w:fill="auto"/>
        <w:spacing w:line="240" w:lineRule="auto"/>
        <w:jc w:val="both"/>
        <w:rPr>
          <w:rFonts w:ascii="Times New Roman" w:hAnsi="Times New Roman" w:cs="Times New Roman"/>
          <w:color w:val="000000" w:themeColor="text1"/>
          <w:sz w:val="16"/>
          <w:szCs w:val="16"/>
        </w:rPr>
      </w:pPr>
    </w:p>
    <w:p w14:paraId="0CB65B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23 ноября по 3 декабря 1938 г. на аэрод</w:t>
      </w:r>
      <w:r w:rsidRPr="00584DE4">
        <w:rPr>
          <w:color w:val="000000" w:themeColor="text1"/>
          <w:sz w:val="16"/>
          <w:szCs w:val="16"/>
        </w:rPr>
        <w:softHyphen/>
        <w:t>роме в Кречевицах (20-30 км южнее Новгоро</w:t>
      </w:r>
      <w:r w:rsidRPr="00584DE4">
        <w:rPr>
          <w:color w:val="000000" w:themeColor="text1"/>
          <w:sz w:val="16"/>
          <w:szCs w:val="16"/>
        </w:rPr>
        <w:softHyphen/>
        <w:t>да), где базировалась 2-я ТБАБ, прошли за</w:t>
      </w:r>
      <w:r w:rsidRPr="00584DE4">
        <w:rPr>
          <w:color w:val="000000" w:themeColor="text1"/>
          <w:sz w:val="16"/>
          <w:szCs w:val="16"/>
        </w:rPr>
        <w:softHyphen/>
        <w:t>водские испытания телемеханического само</w:t>
      </w:r>
      <w:r w:rsidRPr="00584DE4">
        <w:rPr>
          <w:color w:val="000000" w:themeColor="text1"/>
          <w:sz w:val="16"/>
          <w:szCs w:val="16"/>
        </w:rPr>
        <w:softHyphen/>
        <w:t>лета. В ходе их ТБ-1 № 712 выполнил 7 взлетов и 17 посадок по радиокомандам с земли, 10 взлетов и 5 посадок по командам с воздушного пункта — ТБ-1 № 692. В целом эксперименты расценивались как удачные. Проведение дальнейших испытаний по причине высочайшей секретности, а в слу</w:t>
      </w:r>
      <w:r w:rsidRPr="00584DE4">
        <w:rPr>
          <w:color w:val="000000" w:themeColor="text1"/>
          <w:sz w:val="16"/>
          <w:szCs w:val="16"/>
        </w:rPr>
        <w:softHyphen/>
        <w:t>чае неудачи ТБ-1 мог улететь в Финляндию решили перенести на аэродром Гумрак под Сталинградом. Туда все три ТБ-1 перелете</w:t>
      </w:r>
      <w:r w:rsidRPr="00584DE4">
        <w:rPr>
          <w:color w:val="000000" w:themeColor="text1"/>
          <w:sz w:val="16"/>
          <w:szCs w:val="16"/>
        </w:rPr>
        <w:softHyphen/>
        <w:t>ли в мае 1939 г. 24 мая в Гумрак прибыла принимающая комиссия, которую возглав</w:t>
      </w:r>
      <w:r w:rsidRPr="00584DE4">
        <w:rPr>
          <w:color w:val="000000" w:themeColor="text1"/>
          <w:sz w:val="16"/>
          <w:szCs w:val="16"/>
        </w:rPr>
        <w:softHyphen/>
        <w:t>ляли комбриг Бессонов и флаг-штурман ВВС Стерлигов. На следующий день нача</w:t>
      </w:r>
      <w:r w:rsidRPr="00584DE4">
        <w:rPr>
          <w:color w:val="000000" w:themeColor="text1"/>
          <w:sz w:val="16"/>
          <w:szCs w:val="16"/>
        </w:rPr>
        <w:softHyphen/>
        <w:t>лись испытания. ТБ-1 № 712 поначалу вы</w:t>
      </w:r>
      <w:r w:rsidRPr="00584DE4">
        <w:rPr>
          <w:color w:val="000000" w:themeColor="text1"/>
          <w:sz w:val="16"/>
          <w:szCs w:val="16"/>
        </w:rPr>
        <w:softHyphen/>
        <w:t>полнил телеуправлямый полет после набо</w:t>
      </w:r>
      <w:r w:rsidRPr="00584DE4">
        <w:rPr>
          <w:color w:val="000000" w:themeColor="text1"/>
          <w:sz w:val="16"/>
          <w:szCs w:val="16"/>
        </w:rPr>
        <w:softHyphen/>
        <w:t>ра высоты 600 м. Управление с земли осу</w:t>
      </w:r>
      <w:r w:rsidRPr="00584DE4">
        <w:rPr>
          <w:color w:val="000000" w:themeColor="text1"/>
          <w:sz w:val="16"/>
          <w:szCs w:val="16"/>
        </w:rPr>
        <w:softHyphen/>
        <w:t>ществлялось на удалении до 25 км, а с ТБ-1 № 692 - на удалении до 6 км. 28 мая само</w:t>
      </w:r>
      <w:r w:rsidRPr="00584DE4">
        <w:rPr>
          <w:color w:val="000000" w:themeColor="text1"/>
          <w:sz w:val="16"/>
          <w:szCs w:val="16"/>
        </w:rPr>
        <w:softHyphen/>
        <w:t>лет № 772 выполнил полет как летающая бомба. 29 мая ТБ-1 № 712 впервые совер</w:t>
      </w:r>
      <w:r w:rsidRPr="00584DE4">
        <w:rPr>
          <w:color w:val="000000" w:themeColor="text1"/>
          <w:sz w:val="16"/>
          <w:szCs w:val="16"/>
        </w:rPr>
        <w:softHyphen/>
        <w:t>шил полностью беспилотный полет. По ко</w:t>
      </w:r>
      <w:r w:rsidRPr="00584DE4">
        <w:rPr>
          <w:color w:val="000000" w:themeColor="text1"/>
          <w:sz w:val="16"/>
          <w:szCs w:val="16"/>
        </w:rPr>
        <w:softHyphen/>
        <w:t>мандам с земли прошли взлет, полет по кру</w:t>
      </w:r>
      <w:r w:rsidRPr="00584DE4">
        <w:rPr>
          <w:color w:val="000000" w:themeColor="text1"/>
          <w:sz w:val="16"/>
          <w:szCs w:val="16"/>
        </w:rPr>
        <w:softHyphen/>
        <w:t>гу и благополучная посадка. В дальнейшем опыты продолжались с использованием са</w:t>
      </w:r>
      <w:r w:rsidRPr="00584DE4">
        <w:rPr>
          <w:color w:val="000000" w:themeColor="text1"/>
          <w:sz w:val="16"/>
          <w:szCs w:val="16"/>
        </w:rPr>
        <w:softHyphen/>
        <w:t>молетов СБ, ДБ-3 и ТБ-3 (11286).</w:t>
      </w:r>
    </w:p>
    <w:p w14:paraId="4AD944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C23174A" w14:textId="48E539A5" w:rsidR="0036098A" w:rsidRPr="00584DE4" w:rsidRDefault="0036098A" w:rsidP="00584DE4">
      <w:pPr>
        <w:jc w:val="both"/>
        <w:rPr>
          <w:color w:val="000000" w:themeColor="text1"/>
          <w:sz w:val="16"/>
          <w:szCs w:val="16"/>
        </w:rPr>
      </w:pPr>
      <w:r w:rsidRPr="00584DE4">
        <w:rPr>
          <w:color w:val="000000" w:themeColor="text1"/>
          <w:sz w:val="16"/>
          <w:szCs w:val="16"/>
        </w:rPr>
        <w:t>С 23 ноября по 3 декабря 1938</w:t>
      </w:r>
      <w:r w:rsidR="00E62B39" w:rsidRPr="00584DE4">
        <w:rPr>
          <w:color w:val="000000" w:themeColor="text1"/>
          <w:sz w:val="16"/>
          <w:szCs w:val="16"/>
        </w:rPr>
        <w:t xml:space="preserve"> </w:t>
      </w:r>
      <w:r w:rsidRPr="00584DE4">
        <w:rPr>
          <w:color w:val="000000" w:themeColor="text1"/>
          <w:sz w:val="16"/>
          <w:szCs w:val="16"/>
        </w:rPr>
        <w:t>г. в Кречевицах проходили заводские испытания телемеханического самолёта ТБ-1 №</w:t>
      </w:r>
      <w:r w:rsidR="00E62B39" w:rsidRPr="00584DE4">
        <w:rPr>
          <w:color w:val="000000" w:themeColor="text1"/>
          <w:sz w:val="16"/>
          <w:szCs w:val="16"/>
        </w:rPr>
        <w:t xml:space="preserve"> </w:t>
      </w:r>
      <w:r w:rsidRPr="00584DE4">
        <w:rPr>
          <w:color w:val="000000" w:themeColor="text1"/>
          <w:sz w:val="16"/>
          <w:szCs w:val="16"/>
        </w:rPr>
        <w:t>712.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w:t>
      </w:r>
      <w:r w:rsidR="00E62B39" w:rsidRPr="00584DE4">
        <w:rPr>
          <w:color w:val="000000" w:themeColor="text1"/>
          <w:sz w:val="16"/>
          <w:szCs w:val="16"/>
        </w:rPr>
        <w:t xml:space="preserve"> </w:t>
      </w:r>
      <w:r w:rsidRPr="00584DE4">
        <w:rPr>
          <w:color w:val="000000" w:themeColor="text1"/>
          <w:sz w:val="16"/>
          <w:szCs w:val="16"/>
        </w:rPr>
        <w:t>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394137DE" w14:textId="49ED9E55" w:rsidR="0036098A" w:rsidRPr="00584DE4" w:rsidRDefault="0036098A" w:rsidP="00584DE4">
      <w:pPr>
        <w:jc w:val="both"/>
        <w:rPr>
          <w:color w:val="000000" w:themeColor="text1"/>
          <w:sz w:val="16"/>
          <w:szCs w:val="16"/>
        </w:rPr>
      </w:pPr>
      <w:r w:rsidRPr="00584DE4">
        <w:rPr>
          <w:color w:val="000000" w:themeColor="text1"/>
          <w:sz w:val="16"/>
          <w:szCs w:val="16"/>
        </w:rPr>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w:t>
      </w:r>
      <w:r w:rsidR="00E62B39" w:rsidRPr="00584DE4">
        <w:rPr>
          <w:color w:val="000000" w:themeColor="text1"/>
          <w:sz w:val="16"/>
          <w:szCs w:val="16"/>
        </w:rPr>
        <w:t xml:space="preserve"> </w:t>
      </w:r>
      <w:r w:rsidRPr="00584DE4">
        <w:rPr>
          <w:color w:val="000000" w:themeColor="text1"/>
          <w:sz w:val="16"/>
          <w:szCs w:val="16"/>
        </w:rPr>
        <w:t>по 29 мая 1939</w:t>
      </w:r>
      <w:r w:rsidR="00E62B39" w:rsidRPr="00584DE4">
        <w:rPr>
          <w:color w:val="000000" w:themeColor="text1"/>
          <w:sz w:val="16"/>
          <w:szCs w:val="16"/>
        </w:rPr>
        <w:t xml:space="preserve"> </w:t>
      </w:r>
      <w:r w:rsidRPr="00584DE4">
        <w:rPr>
          <w:color w:val="000000" w:themeColor="text1"/>
          <w:sz w:val="16"/>
          <w:szCs w:val="16"/>
        </w:rPr>
        <w:t>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w:t>
      </w:r>
      <w:r w:rsidR="00E62B39" w:rsidRPr="00584DE4">
        <w:rPr>
          <w:color w:val="000000" w:themeColor="text1"/>
          <w:sz w:val="16"/>
          <w:szCs w:val="16"/>
        </w:rPr>
        <w:t xml:space="preserve"> </w:t>
      </w:r>
      <w:r w:rsidRPr="00584DE4">
        <w:rPr>
          <w:color w:val="000000" w:themeColor="text1"/>
          <w:sz w:val="16"/>
          <w:szCs w:val="16"/>
        </w:rPr>
        <w:t>км, с ТБ-1 №</w:t>
      </w:r>
      <w:r w:rsidR="00E62B39" w:rsidRPr="00584DE4">
        <w:rPr>
          <w:color w:val="000000" w:themeColor="text1"/>
          <w:sz w:val="16"/>
          <w:szCs w:val="16"/>
        </w:rPr>
        <w:t xml:space="preserve"> </w:t>
      </w:r>
      <w:r w:rsidRPr="00584DE4">
        <w:rPr>
          <w:color w:val="000000" w:themeColor="text1"/>
          <w:sz w:val="16"/>
          <w:szCs w:val="16"/>
        </w:rPr>
        <w:t>692 — при удалении до 6</w:t>
      </w:r>
      <w:r w:rsidR="00E62B39" w:rsidRPr="00584DE4">
        <w:rPr>
          <w:color w:val="000000" w:themeColor="text1"/>
          <w:sz w:val="16"/>
          <w:szCs w:val="16"/>
        </w:rPr>
        <w:t xml:space="preserve"> </w:t>
      </w:r>
      <w:r w:rsidRPr="00584DE4">
        <w:rPr>
          <w:color w:val="000000" w:themeColor="text1"/>
          <w:sz w:val="16"/>
          <w:szCs w:val="16"/>
        </w:rPr>
        <w:t>км.</w:t>
      </w:r>
    </w:p>
    <w:p w14:paraId="16090C27" w14:textId="77777777" w:rsidR="0036098A" w:rsidRPr="00584DE4" w:rsidRDefault="0036098A" w:rsidP="00584DE4">
      <w:pPr>
        <w:jc w:val="both"/>
        <w:rPr>
          <w:color w:val="000000" w:themeColor="text1"/>
          <w:sz w:val="16"/>
          <w:szCs w:val="16"/>
        </w:rPr>
      </w:pPr>
      <w:r w:rsidRPr="00584DE4">
        <w:rPr>
          <w:color w:val="000000" w:themeColor="text1"/>
          <w:sz w:val="16"/>
          <w:szCs w:val="16"/>
        </w:rPr>
        <w:t>В заключении комиссии говорилось:</w:t>
      </w:r>
    </w:p>
    <w:p w14:paraId="7423F919" w14:textId="1AF4B042" w:rsidR="0036098A" w:rsidRPr="00584DE4" w:rsidRDefault="0036098A"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2318387B" w14:textId="713D8B99" w:rsidR="0036098A" w:rsidRPr="00584DE4" w:rsidRDefault="0036098A" w:rsidP="00584DE4">
      <w:pPr>
        <w:jc w:val="both"/>
        <w:rPr>
          <w:color w:val="000000" w:themeColor="text1"/>
          <w:sz w:val="16"/>
          <w:szCs w:val="16"/>
        </w:rPr>
      </w:pPr>
      <w:r w:rsidRPr="00584DE4">
        <w:rPr>
          <w:color w:val="000000" w:themeColor="text1"/>
          <w:sz w:val="16"/>
          <w:szCs w:val="16"/>
        </w:rPr>
        <w:lastRenderedPageBreak/>
        <w:t>2.</w:t>
      </w:r>
      <w:r w:rsidR="00E62B39" w:rsidRPr="00584DE4">
        <w:rPr>
          <w:color w:val="000000" w:themeColor="text1"/>
          <w:sz w:val="16"/>
          <w:szCs w:val="16"/>
        </w:rPr>
        <w:t xml:space="preserve"> </w:t>
      </w:r>
      <w:r w:rsidRPr="00584DE4">
        <w:rPr>
          <w:color w:val="000000" w:themeColor="text1"/>
          <w:sz w:val="16"/>
          <w:szCs w:val="16"/>
        </w:rPr>
        <w:t>Проделанная работа по телемеханизации самолёта ТБ-1 позволяет приступить к созданию телемеханического самолёта современного типа.</w:t>
      </w:r>
    </w:p>
    <w:p w14:paraId="733B9F05" w14:textId="572C913C" w:rsidR="0036098A" w:rsidRPr="00584DE4" w:rsidRDefault="0036098A" w:rsidP="00584DE4">
      <w:pPr>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 xml:space="preserve">На базе созданного телемеханического самолёта ТБ-1 уже можно приступить к вопросу боевого применения телемеханических самолётов» </w:t>
      </w:r>
      <w:hyperlink r:id="rId152" w:history="1">
        <w:r w:rsidRPr="00584DE4">
          <w:rPr>
            <w:color w:val="000000" w:themeColor="text1"/>
            <w:sz w:val="16"/>
            <w:szCs w:val="16"/>
          </w:rPr>
          <w:t>[225]</w:t>
        </w:r>
      </w:hyperlink>
      <w:r w:rsidRPr="00584DE4">
        <w:rPr>
          <w:color w:val="000000" w:themeColor="text1"/>
          <w:sz w:val="16"/>
          <w:szCs w:val="16"/>
        </w:rPr>
        <w:t xml:space="preserve"> .</w:t>
      </w:r>
    </w:p>
    <w:p w14:paraId="515088F0" w14:textId="77777777" w:rsidR="0036098A" w:rsidRPr="00584DE4" w:rsidRDefault="0036098A" w:rsidP="00584DE4">
      <w:pPr>
        <w:jc w:val="both"/>
        <w:rPr>
          <w:color w:val="000000" w:themeColor="text1"/>
          <w:sz w:val="16"/>
          <w:szCs w:val="16"/>
        </w:rPr>
      </w:pPr>
      <w:r w:rsidRPr="00584DE4">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19A23E6D" w14:textId="77777777" w:rsidR="0036098A" w:rsidRPr="00584DE4" w:rsidRDefault="0036098A" w:rsidP="00584DE4">
      <w:pPr>
        <w:jc w:val="both"/>
        <w:rPr>
          <w:color w:val="000000" w:themeColor="text1"/>
          <w:sz w:val="16"/>
          <w:szCs w:val="16"/>
        </w:rPr>
      </w:pPr>
    </w:p>
    <w:p w14:paraId="004189E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ноября 1938 г. Н.Н.Поликарпов был вынужден обратиться к главному инженеру завода № 156:</w:t>
      </w:r>
    </w:p>
    <w:p w14:paraId="6D5446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поводу узлов крепления нервюр к лонжеронам на “И-180” сообщаю:</w:t>
      </w:r>
    </w:p>
    <w:p w14:paraId="55215F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Трещины на узлах недопустимы.</w:t>
      </w:r>
    </w:p>
    <w:p w14:paraId="7C534F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Поэтому изготовленные крылья на заказе “318” могут быть допущены в полет с ограничением перегру</w:t>
      </w:r>
      <w:r w:rsidRPr="00584DE4">
        <w:rPr>
          <w:color w:val="000000" w:themeColor="text1"/>
          <w:sz w:val="16"/>
          <w:szCs w:val="16"/>
        </w:rPr>
        <w:softHyphen/>
        <w:t>зок.</w:t>
      </w:r>
    </w:p>
    <w:p w14:paraId="23189CE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Для замены их надлежит изготовлять крылья 318Д (самолета-дублера. - В.И.), как летные.</w:t>
      </w:r>
    </w:p>
    <w:p w14:paraId="0248C03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На этих крыльях 318Д трещины недопустимы.</w:t>
      </w:r>
    </w:p>
    <w:p w14:paraId="3C028D1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обратить особое внимание на постановку производства узлов, так как существующая неудовле</w:t>
      </w:r>
      <w:r w:rsidRPr="00584DE4">
        <w:rPr>
          <w:color w:val="000000" w:themeColor="text1"/>
          <w:sz w:val="16"/>
          <w:szCs w:val="16"/>
        </w:rPr>
        <w:softHyphen/>
        <w:t>творительна...”.</w:t>
      </w:r>
    </w:p>
    <w:p w14:paraId="48EC85E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Вместе с Поликарповым это письмо подписали То-машевич и Яровицкий, так как прежде чем сделать по</w:t>
      </w:r>
      <w:r w:rsidRPr="00584DE4">
        <w:rPr>
          <w:color w:val="000000" w:themeColor="text1"/>
          <w:sz w:val="16"/>
          <w:szCs w:val="16"/>
        </w:rPr>
        <w:softHyphen/>
        <w:t>добное заключение, были проведены расчеты на прочность (10667).</w:t>
      </w:r>
    </w:p>
    <w:p w14:paraId="34D9BCC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02BA0D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ноября 1938 г. эскизный проект ДР, подписанный Поликарповым, его заместителем Жемчужиным и начальником бюро про</w:t>
      </w:r>
      <w:r w:rsidRPr="00584DE4">
        <w:rPr>
          <w:color w:val="000000" w:themeColor="text1"/>
          <w:sz w:val="16"/>
          <w:szCs w:val="16"/>
        </w:rPr>
        <w:softHyphen/>
        <w:t>ектов Сигаевым направили в НИИ ВВС. В декабре началась постройка макета. В этом же месяце завершилась разработка проектов БСБ и МПИ. Они представляли собой развитие конст</w:t>
      </w:r>
      <w:r w:rsidRPr="00584DE4">
        <w:rPr>
          <w:color w:val="000000" w:themeColor="text1"/>
          <w:sz w:val="16"/>
          <w:szCs w:val="16"/>
        </w:rPr>
        <w:softHyphen/>
        <w:t>рукции ДР и отличались от него в основном вооружени</w:t>
      </w:r>
      <w:r w:rsidRPr="00584DE4">
        <w:rPr>
          <w:color w:val="000000" w:themeColor="text1"/>
          <w:sz w:val="16"/>
          <w:szCs w:val="16"/>
        </w:rPr>
        <w:softHyphen/>
        <w:t>ем и оборудованием (10667).</w:t>
      </w:r>
    </w:p>
    <w:p w14:paraId="44C638B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3799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ноября по 27 декабря 1938 года мотор МВ-4 завода № 16 прошел удовлетворительно 100 часовое испытание на станке (7721, 251-252).</w:t>
      </w:r>
    </w:p>
    <w:p w14:paraId="6AA0A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5B77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вышло постановление КО N 266сс "О мероприятиях по заводу 22 НКОП".</w:t>
      </w:r>
    </w:p>
    <w:p w14:paraId="40072A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F56F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 НКО произвёл призыв в ряды РККА 2500 квалифицированных рабочих и передал их на завод № 22 [ГА РФ. Ф.8418. Оп.23. Д.386. Л.4]. Всего к 21 марта 1939 г. на предприятии числилось уже 11000 человек, переведённых на положение состоящих в РККА [ГА РФ. Ф.8418. Оп.23. Д.386. Л.9].</w:t>
      </w:r>
    </w:p>
    <w:p w14:paraId="7BC816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сравнительно скоро у этой бочки мёда проявилась и ложка дёгтя. «Мобилизованный» рабочий не мог уволиться, но и уволить его было нельзя – в результате стремительно начала падать дисциплина [ГА РФ. Ф.8418. Оп.23. Д.386. Л. 20-21]. С другой стороны, нарастали чисто административные несуразицы. Отделение милиции отказывалось прописывать по удостоверению личности и требовало паспорт, которые «мобилизованные» законопослушно оставляли в военкомате. Отсутствие прописки не только не позволяло селить новых рабочих в общежитии, но и потребовало выселить оттуда 202 уже проживающих там сотрудника завода. Если недоразумения с пропиской ещё можно было уладить, то с наказанием прогульщиков и «бракоделов в гимнастёрках» дело обстояло совсем плохо. Как военнослужащих, их нельзя было наказать согласно КЗОТу. В то же время военный прокурор то же отказывался заниматься этим вопросом, ссылаясь на отсутствие юридической базы [ГА РФ. Ф.8418. Оп.23. Д.386. Л. 24-25]. И тем не менее возможность избавиться от текучести на производстве в глазах дирекции искупала все недостатки нового порядка набора рабочей силы (11524).</w:t>
      </w:r>
    </w:p>
    <w:p w14:paraId="461EBF69" w14:textId="77777777" w:rsidR="004B0DF9" w:rsidRPr="00584DE4" w:rsidRDefault="004B0DF9" w:rsidP="00584DE4">
      <w:pPr>
        <w:autoSpaceDE w:val="0"/>
        <w:autoSpaceDN w:val="0"/>
        <w:adjustRightInd w:val="0"/>
        <w:jc w:val="both"/>
        <w:rPr>
          <w:color w:val="000000" w:themeColor="text1"/>
          <w:sz w:val="16"/>
          <w:szCs w:val="16"/>
        </w:rPr>
      </w:pPr>
    </w:p>
    <w:p w14:paraId="24A20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77019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2A681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Фролов</w:t>
      </w:r>
    </w:p>
    <w:p w14:paraId="18CC1F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капитан Опадчий</w:t>
      </w:r>
    </w:p>
    <w:p w14:paraId="69E25F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C691E3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57B986B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371E6B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3AB970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8CCA3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ноября 1938 г. Наркомат обороны произвел призыв в ряды РККА 2500 квалифицированных рабо</w:t>
      </w:r>
      <w:r w:rsidRPr="00584DE4">
        <w:rPr>
          <w:color w:val="000000" w:themeColor="text1"/>
          <w:sz w:val="16"/>
          <w:szCs w:val="16"/>
        </w:rPr>
        <w:softHyphen/>
        <w:t>чих и передал их на завод № 22. Всего к 21 марта 1939 г. на предприятии числилось уже 11 тыс. человек, переведенных на положение состоящих в РККА (10788).</w:t>
      </w:r>
    </w:p>
    <w:p w14:paraId="4D9C0C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690A67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64FCBF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4FE8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объявили чистку в ВЛКСМ (1348,122).</w:t>
      </w:r>
    </w:p>
    <w:p w14:paraId="3A8996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513C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 Генеральный секретарь РКСМ (ВЛКСМ) А.Косарев выступает с призывом о "... чистки рядов Ленинского Союза Молодежи..." -не подозревая чем для него самого эта компания закончится (11641).</w:t>
      </w:r>
    </w:p>
    <w:p w14:paraId="0695F232" w14:textId="77777777" w:rsidR="004B0DF9" w:rsidRPr="00584DE4" w:rsidRDefault="004B0DF9" w:rsidP="00584DE4">
      <w:pPr>
        <w:autoSpaceDE w:val="0"/>
        <w:autoSpaceDN w:val="0"/>
        <w:adjustRightInd w:val="0"/>
        <w:jc w:val="both"/>
        <w:rPr>
          <w:color w:val="000000" w:themeColor="text1"/>
          <w:sz w:val="16"/>
          <w:szCs w:val="16"/>
        </w:rPr>
      </w:pPr>
    </w:p>
    <w:p w14:paraId="277F4840" w14:textId="77777777" w:rsidR="0061447C" w:rsidRPr="00584DE4" w:rsidRDefault="0061447C" w:rsidP="00584DE4">
      <w:pPr>
        <w:jc w:val="both"/>
        <w:rPr>
          <w:color w:val="000000" w:themeColor="text1"/>
          <w:sz w:val="16"/>
          <w:szCs w:val="16"/>
        </w:rPr>
      </w:pPr>
      <w:r w:rsidRPr="00584DE4">
        <w:rPr>
          <w:color w:val="000000" w:themeColor="text1"/>
          <w:sz w:val="16"/>
          <w:szCs w:val="16"/>
        </w:rPr>
        <w:t>23 ноября 1938 г. Генеральный секретарь РКСМ (ВЛКСМ) А.Косарев выступает с призывом о "... чистки рядов Ленинского Союза Молодежи...", -не подозревая чем для него самого эта компания закончится... (24104).</w:t>
      </w:r>
    </w:p>
    <w:p w14:paraId="59038A07" w14:textId="77777777" w:rsidR="0061447C" w:rsidRPr="00584DE4" w:rsidRDefault="0061447C" w:rsidP="00584DE4">
      <w:pPr>
        <w:jc w:val="both"/>
        <w:rPr>
          <w:color w:val="000000" w:themeColor="text1"/>
          <w:sz w:val="16"/>
          <w:szCs w:val="16"/>
        </w:rPr>
      </w:pPr>
    </w:p>
    <w:p w14:paraId="0DE3384C" w14:textId="77777777" w:rsidR="0061447C" w:rsidRPr="00584DE4" w:rsidRDefault="0061447C" w:rsidP="00584DE4">
      <w:pPr>
        <w:jc w:val="both"/>
        <w:rPr>
          <w:color w:val="000000" w:themeColor="text1"/>
          <w:sz w:val="16"/>
          <w:szCs w:val="16"/>
        </w:rPr>
      </w:pPr>
      <w:r w:rsidRPr="00584DE4">
        <w:rPr>
          <w:color w:val="000000" w:themeColor="text1"/>
          <w:sz w:val="16"/>
          <w:szCs w:val="16"/>
        </w:rPr>
        <w:t>23 ноября 1938 г. Зам. наркома Филаретов подписал приказ N 182 НКВД, в котором шла речь о создании комиссии по ГУЛАГу. Задача для комиссии ставилась следующая -создание новой структуры, аттестация кадров и выявление лиц "...вызывающих сомнения" (издевательство над заключенными или наоборот панибратское отношение) , снижение смертности заключенных (борьба с болезнями - смертность в 1938г составила очень большую цифру 90546 чел .- 6,2%) и т.д. Согласно 1-го списка -("...из 48 лагерей и строек изымаются начальники в 21-м, причем 9 из них утверждены в ЦК ВКП(б)...) аресту подверглись начальники крупных объектов строительства ГУЛАГ - Френкель, Алмазов, Рудминский, Рапопорт, Усиевич, Афанасьев и др. (24104).</w:t>
      </w:r>
    </w:p>
    <w:p w14:paraId="60F37261" w14:textId="77777777" w:rsidR="0061447C" w:rsidRPr="00584DE4" w:rsidRDefault="0061447C" w:rsidP="00584DE4">
      <w:pPr>
        <w:jc w:val="both"/>
        <w:rPr>
          <w:color w:val="000000" w:themeColor="text1"/>
          <w:sz w:val="16"/>
          <w:szCs w:val="16"/>
        </w:rPr>
      </w:pPr>
    </w:p>
    <w:p w14:paraId="41790F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 Зам.наркома Филаретов подписал приказ N 182 НКВД, в котором шла речь о создании комиссии по ГУЛАГу. Задача для комиссии ставилась следующая -создание новой структуры, аттестация кадров и выявление лиц "...вызывающих сомнения" (издевательство над заключенными или наоборот панибратское отношение) , снижение смертности заключенных (борьба с болезнями- смертность в 1938г составила очень большую цифру 90546 чел.-6,2%) и т.д. Согласно 1-го списка -("...из 48 лагерей и строек изымаются начальники в 21-м, причем 9 из них утверждены в ЦК ВКП(б)...) аресту подверглись начальники крупных обьектов строительства ГУЛАГ- Френкель, Алмазов, Рудминский, Рапопорт, Усиевич, Афанасьев и др (11641).</w:t>
      </w:r>
    </w:p>
    <w:p w14:paraId="5C4EC975" w14:textId="77777777" w:rsidR="004B0DF9" w:rsidRPr="00584DE4" w:rsidRDefault="004B0DF9" w:rsidP="00584DE4">
      <w:pPr>
        <w:autoSpaceDE w:val="0"/>
        <w:autoSpaceDN w:val="0"/>
        <w:adjustRightInd w:val="0"/>
        <w:jc w:val="both"/>
        <w:rPr>
          <w:color w:val="000000" w:themeColor="text1"/>
          <w:sz w:val="16"/>
          <w:szCs w:val="16"/>
        </w:rPr>
      </w:pPr>
    </w:p>
    <w:p w14:paraId="55937E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 нарком НКВД Ежов написал в Политбюро ВКП(б) заявление в котором признавал собственные ошибки в организации работы регионального аппарата НКВД и внешней разведки ИНО, системе охраны первых лиц государства. Ответственности за промахи в работе Ежов с себя не снимал (11641).</w:t>
      </w:r>
    </w:p>
    <w:p w14:paraId="166B848D" w14:textId="77777777" w:rsidR="004B0DF9" w:rsidRPr="00584DE4" w:rsidRDefault="004B0DF9" w:rsidP="00584DE4">
      <w:pPr>
        <w:autoSpaceDE w:val="0"/>
        <w:autoSpaceDN w:val="0"/>
        <w:adjustRightInd w:val="0"/>
        <w:jc w:val="both"/>
        <w:rPr>
          <w:color w:val="000000" w:themeColor="text1"/>
          <w:sz w:val="16"/>
          <w:szCs w:val="16"/>
        </w:rPr>
      </w:pPr>
    </w:p>
    <w:p w14:paraId="76515A64" w14:textId="77777777" w:rsidR="0061447C" w:rsidRPr="00584DE4" w:rsidRDefault="0061447C" w:rsidP="00584DE4">
      <w:pPr>
        <w:jc w:val="both"/>
        <w:rPr>
          <w:color w:val="000000" w:themeColor="text1"/>
          <w:sz w:val="16"/>
          <w:szCs w:val="16"/>
        </w:rPr>
      </w:pPr>
      <w:r w:rsidRPr="00584DE4">
        <w:rPr>
          <w:color w:val="000000" w:themeColor="text1"/>
          <w:sz w:val="16"/>
          <w:szCs w:val="16"/>
        </w:rPr>
        <w:t>23 ноября 1938 г. нарком НКВД Ежов написал в Политбюро ВКП(б) заявление в котором признавал собственные ошибки в организации работы регионального аппарата НКВД и внешней разведки ИНО, системе охраны первых лиц государства. Ответственности за промахи в работе Ежов с себя не снимал (24104).</w:t>
      </w:r>
    </w:p>
    <w:p w14:paraId="2A05A11F" w14:textId="77777777" w:rsidR="0061447C" w:rsidRPr="00584DE4" w:rsidRDefault="0061447C" w:rsidP="00584DE4">
      <w:pPr>
        <w:jc w:val="both"/>
        <w:rPr>
          <w:color w:val="000000" w:themeColor="text1"/>
          <w:sz w:val="16"/>
          <w:szCs w:val="16"/>
        </w:rPr>
      </w:pPr>
    </w:p>
    <w:p w14:paraId="35C8E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г. Н.И. Ежов пишет письмо в Политбюро ЦК ВКП(б) на имя И.В. Сталина, в котором просит освободить его от работы Наркомом внутренних дел СССР из-за целого ряда ошибок и промахов, допущенных им на этом посту. 24 ноября 1938 г. последовало решение Политбюро ЦК ВКП(б) об удовлетворении просьбы Ежова ввиду изложенных в заявлении мотивов, а также, принимая во внимание его болезненное состояние (10303).</w:t>
      </w:r>
    </w:p>
    <w:p w14:paraId="76BC1F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04E1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ноября 1938 года была подготовлена записка:</w:t>
      </w:r>
    </w:p>
    <w:p w14:paraId="185C46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Политбюро ЦК ВКП(б)</w:t>
      </w:r>
    </w:p>
    <w:p w14:paraId="270B2F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Тов. Сталину</w:t>
      </w:r>
    </w:p>
    <w:p w14:paraId="732D9F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Совершенно секретно</w:t>
      </w:r>
    </w:p>
    <w:p w14:paraId="385398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7A067D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Прошу ЦК ВКП(б) освободить меня от работы по следующим мотивам:</w:t>
      </w:r>
    </w:p>
    <w:p w14:paraId="660B00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1. При обсуждении на Политбюро 19-го ноября 1938 года заявления начальника УНКВД Ивановской области т. Журавлева целиком подтвердились изложенные в нем факты. Главное, за что я несу ответственность, это то, что т. Журавлев, как это видно из заявления, сигнализировал мне о подозрительном поведении Литвина, Радзивиловского и других ответственных работников НКВД, которые пытались замять дела некоторых врагов народа, будучи сами связаны с ними по заговорщицкой антисоветской деятельности. В частности, особо серьезной была записка т. Журавлева о подозрительном поведении Литвина, всячески тормозившего разоблачение Постышева, с которым он сам был связан по заговорщицкой работе. Ясно, что, если бы я проявил должное большевистское внимание и остроту к сигналам т. Журавлева, враг народа Литвин и другие мерзавцы были бы разоблачены давным-давно и не занимали бы ответственных постов в НКВД.</w:t>
      </w:r>
    </w:p>
    <w:p w14:paraId="4F1E57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В связи с обсуждением записки т. Журавлева на заседании Политбюро были вскрыты и другие, совершенно нетерпимые недостатки в оперативной работе органов НКВД. Главный рычаг разведки —</w:t>
      </w:r>
    </w:p>
    <w:p w14:paraId="5A0FF4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агентурно-осведомительная работа оказалась поставленной из ряда вон плохо. Иностранную разведку, по существу, придется создавать заново, так как И НО был засорен шпионами, многие из которых были резидентами за границей и работали с подставленной иностранными резидентами агентурой. Следственная часть также страдает рядом существенных недостатков. Главное же здесь в том, что следствие с наиболее важными арестованными во многих случаях вели неразоблаченные еще заговорщики из НКВД, которым удавалось, таким образом, не давать разворота делу вообще, тушить его в самом начале и, что важнее всего, — скрывать своих соучастников по заговору из работников ЧК. Наиболее запущенным участком в НКВД оказались кадры. Вместо того чтобы учитывать, что заговорщикам из НКВД и связанным с ними иностранным разведкам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Ясно, что за все это я должен нести ответственность.</w:t>
      </w:r>
    </w:p>
    <w:p w14:paraId="312326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Наиболее серьезным упущением с моей стороны является выяснившаяся обстановка в отделе охраны членов ЦК и Политбюро. Во-первых, там оказалось значительное количество неразоблаченных заговорщиков и просто грязных людей от Паукера. Во-вторых, заменивший Паукера, застрелившийся впоследствии Курский, сейчас арестованный Дагин также оказались заговорщиками и насадили в охранку немало своих людей. Последним двум начальникам охраны я верил как честным людям. Ошибся и за это должен нести ответственность. Не касаясь ряда объективных фактов, которые в лучшем случае могут кое-чем объяснить плохую работу, я хочу остановиться только на моей персональной вине как руководителя Наркомата. Во-первых, совершенно очевидно, что я не справился с работой такого ответственного Наркомата, не охватил всей суммы сложнейшей разведывательной работы. Вина моя в том, что я вовремя не поставил этот вопрос со всей остротой, по-большевистски, перед ЦК ВКП(б). Во-вторых, вина моя в том, что, видя ряд крупнейших недостатков в работе, больше того, даже критикуя эти недостатки у себя в Наркомате, я одновременно не ставил этих вопросов перед ЦК ВКП(б). Довольствуясь отдельными успехами, замазывая недостатки, барахтаясь один, пытался выправить дело. Выправлялось туго — тогда нервничал. В-третьих, вина моя в том, что я чисто делячески подходил к расстановке кадров. Во многих случаях, политически не доверяя работнику, затягивал вопрос с его арестом, выжидал, пока подберут другого. По этим же деляческим</w:t>
      </w:r>
    </w:p>
    <w:p w14:paraId="2C7DFE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мотивам во многих работниках ошибся, рекомендовал на ответственные посты, и они разоблачены сейчас как шпионы. В-четвертых, вина моя в том, что я проявил совершенно недопустимую для чекиста беспечность в деле решительной очистки отдела охраны членов ЦК и Политбюро. В особенности эта беспечность непростительна в деле затяжки ареста заговорщиков по Кремлю (Брюханова и др.). В-пятых, вина моя в том, что, сомневаясь в политической честности таких людей, как бывший начальник УНКВД ДВК предатель Люшков и в последнее время Наркомвнудел Украинской ССР председатель Успенский, не принял достаточных мер чекистской предупредительности и тем самым дал возможность Люшкову скрыться в Японии и Успенскому пока неизвестно куда, розыски которого продолжаются. Все это, вместе взятое, делает совершенно невозможным мою дальнейшую работу в НКВД. Еще раз прошу освободить меня от работы в Наркомате внутренних дел СССР. Несмотря на все эти большие недостатки и промахи в моей работе, должен сказать, что при повседневном руководстве ЦК НКВД погромил врагов здорово.</w:t>
      </w:r>
    </w:p>
    <w:p w14:paraId="78A3AF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Даю большевистское слово и обязательство перед ЦК ВКП(б) и перед тов. Сталиным учесть все эти уроки в своей дальнейшей работе, учесть свои ошибки, исправиться и на любом участке, где ЦК считает необходимым меня использовать, — оправдать доверие ЦК.</w:t>
      </w:r>
    </w:p>
    <w:p w14:paraId="3A9FC6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Ежов</w:t>
      </w:r>
    </w:p>
    <w:p w14:paraId="1E891C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Прошу Вас отдать распоряжение не трогать моей старухи-матери. Ей 70 лет. Она ни в чем не повинна. Я последний из четырех детей, которых она потеряла. Это больное, несчастное существо».</w:t>
      </w:r>
    </w:p>
    <w:p w14:paraId="0D1252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Выписка из решений Политбюро ЦК ВКП(б) «Протокол № 65а от 24 ноября 1938 г. П. 160. Заявление т. Ежова Н. И.</w:t>
      </w:r>
    </w:p>
    <w:p w14:paraId="12FDCC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Рассмотрев заявление тов. Ежова с просьбой об освобождении его от обязанностей наркома внутренних дел СССР и принимая во внимание как мотивы, изложенные в этом заявлении, так и его болезненное состояние, не дающее ему возможности руководить одновременно двумя большими наркоматами, — ЦК ВКП(б) постановляет:</w:t>
      </w:r>
    </w:p>
    <w:p w14:paraId="2D89AD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Удовлетворить просьбу тов. Ежова об освобождении его от обязанностей народного комиссара внутренних дел СССР.</w:t>
      </w:r>
    </w:p>
    <w:p w14:paraId="15D573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Сохранить за тов. Ежовым должности секретаря ЦК ВКП(б), председателя комиссии партийного контроля и наркома водного транспорта.</w:t>
      </w:r>
    </w:p>
    <w:p w14:paraId="38C6ED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Секретарь ЦК Я. </w:t>
      </w:r>
      <w:r w:rsidRPr="00584DE4">
        <w:rPr>
          <w:iCs/>
          <w:color w:val="000000" w:themeColor="text1"/>
          <w:sz w:val="16"/>
          <w:szCs w:val="16"/>
        </w:rPr>
        <w:t>Сталин».</w:t>
      </w:r>
    </w:p>
    <w:p w14:paraId="42A4B6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Ежова арестовали 10 апреля 1939 года (11467).</w:t>
      </w:r>
    </w:p>
    <w:p w14:paraId="440704DC" w14:textId="77777777" w:rsidR="004B0DF9" w:rsidRPr="00584DE4" w:rsidRDefault="004B0DF9" w:rsidP="00584DE4">
      <w:pPr>
        <w:autoSpaceDE w:val="0"/>
        <w:autoSpaceDN w:val="0"/>
        <w:adjustRightInd w:val="0"/>
        <w:jc w:val="both"/>
        <w:rPr>
          <w:color w:val="000000" w:themeColor="text1"/>
          <w:sz w:val="16"/>
          <w:szCs w:val="16"/>
        </w:rPr>
      </w:pPr>
    </w:p>
    <w:p w14:paraId="5C5252F2" w14:textId="77777777" w:rsidR="0036589D"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5D4504C0" w14:textId="77777777" w:rsidR="0036589D" w:rsidRPr="00584DE4" w:rsidRDefault="0036589D" w:rsidP="00584DE4">
      <w:pPr>
        <w:autoSpaceDE w:val="0"/>
        <w:autoSpaceDN w:val="0"/>
        <w:adjustRightInd w:val="0"/>
        <w:jc w:val="both"/>
        <w:rPr>
          <w:color w:val="000000" w:themeColor="text1"/>
          <w:sz w:val="16"/>
          <w:szCs w:val="16"/>
        </w:rPr>
      </w:pPr>
    </w:p>
    <w:p w14:paraId="3BD416BD" w14:textId="0AC1F909" w:rsidR="0036589D" w:rsidRPr="00584DE4" w:rsidRDefault="0036589D" w:rsidP="00584DE4">
      <w:pPr>
        <w:tabs>
          <w:tab w:val="left" w:pos="421"/>
        </w:tabs>
        <w:autoSpaceDE w:val="0"/>
        <w:autoSpaceDN w:val="0"/>
        <w:adjustRightInd w:val="0"/>
        <w:jc w:val="both"/>
        <w:rPr>
          <w:color w:val="000000" w:themeColor="text1"/>
          <w:sz w:val="16"/>
          <w:szCs w:val="16"/>
        </w:rPr>
      </w:pPr>
      <w:r w:rsidRPr="00584DE4">
        <w:rPr>
          <w:color w:val="000000" w:themeColor="text1"/>
          <w:sz w:val="16"/>
          <w:szCs w:val="16"/>
        </w:rPr>
        <w:t>23 ноября</w:t>
      </w:r>
      <w:r w:rsidR="00B53540">
        <w:rPr>
          <w:color w:val="000000" w:themeColor="text1"/>
          <w:sz w:val="16"/>
          <w:szCs w:val="16"/>
        </w:rPr>
        <w:t xml:space="preserve"> </w:t>
      </w:r>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года английский пароход "Стэнхолл", на который было погружено 300 орудий, 2 тысячи пулеметов и другое вооружение июлбского 1938 г. заказа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52791418" w14:textId="77777777" w:rsidR="0036589D" w:rsidRPr="00584DE4" w:rsidRDefault="0036589D" w:rsidP="00584DE4">
      <w:pPr>
        <w:autoSpaceDE w:val="0"/>
        <w:autoSpaceDN w:val="0"/>
        <w:adjustRightInd w:val="0"/>
        <w:jc w:val="both"/>
        <w:rPr>
          <w:color w:val="000000" w:themeColor="text1"/>
          <w:sz w:val="16"/>
          <w:szCs w:val="16"/>
        </w:rPr>
      </w:pPr>
    </w:p>
    <w:p w14:paraId="0A04C8D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499BE1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91D63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1938 японские войска захватили порт Фунчжоу (3481).</w:t>
      </w:r>
    </w:p>
    <w:p w14:paraId="077DF5F2" w14:textId="77777777" w:rsidR="004B0DF9" w:rsidRPr="00584DE4" w:rsidRDefault="004B0DF9" w:rsidP="00584DE4">
      <w:pPr>
        <w:autoSpaceDE w:val="0"/>
        <w:autoSpaceDN w:val="0"/>
        <w:adjustRightInd w:val="0"/>
        <w:jc w:val="both"/>
        <w:rPr>
          <w:color w:val="000000" w:themeColor="text1"/>
          <w:sz w:val="16"/>
          <w:szCs w:val="16"/>
        </w:rPr>
      </w:pPr>
    </w:p>
    <w:p w14:paraId="0651085A"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DBA2A73" w14:textId="77777777" w:rsidR="004B0DF9" w:rsidRPr="00584DE4" w:rsidRDefault="004B0DF9" w:rsidP="00584DE4">
      <w:pPr>
        <w:autoSpaceDE w:val="0"/>
        <w:autoSpaceDN w:val="0"/>
        <w:adjustRightInd w:val="0"/>
        <w:jc w:val="both"/>
        <w:rPr>
          <w:iCs/>
          <w:color w:val="000000" w:themeColor="text1"/>
          <w:sz w:val="16"/>
          <w:szCs w:val="16"/>
        </w:rPr>
      </w:pPr>
    </w:p>
    <w:p w14:paraId="19FB821A" w14:textId="77777777" w:rsidR="00B869F0" w:rsidRPr="00584DE4" w:rsidRDefault="00B869F0" w:rsidP="00584DE4">
      <w:pPr>
        <w:jc w:val="both"/>
        <w:rPr>
          <w:color w:val="000000" w:themeColor="text1"/>
          <w:sz w:val="16"/>
          <w:szCs w:val="16"/>
        </w:rPr>
      </w:pPr>
      <w:r w:rsidRPr="00584DE4">
        <w:rPr>
          <w:bCs/>
          <w:color w:val="000000" w:themeColor="text1"/>
          <w:sz w:val="16"/>
          <w:szCs w:val="16"/>
        </w:rPr>
        <w:t xml:space="preserve">24 ноября </w:t>
      </w:r>
      <w:r w:rsidRPr="00584DE4">
        <w:rPr>
          <w:color w:val="000000" w:themeColor="text1"/>
          <w:sz w:val="16"/>
          <w:szCs w:val="16"/>
        </w:rPr>
        <w:t>в 1938 году "железный" нарком Николай Иванович Ежов написал заявление в ЦК ВКП(б) с просьбой освободить его с поста наркомвнудела. Закончилась "ежовщина", унесшая за 27 месяцев руководства НКВД Н.И.Ежовым, по некоторым данным, до 1 млн.жизней (14839).</w:t>
      </w:r>
    </w:p>
    <w:p w14:paraId="60BAF0E4" w14:textId="77777777" w:rsidR="00B869F0" w:rsidRPr="00584DE4" w:rsidRDefault="00B869F0" w:rsidP="00584DE4">
      <w:pPr>
        <w:jc w:val="both"/>
        <w:rPr>
          <w:color w:val="000000" w:themeColor="text1"/>
          <w:sz w:val="16"/>
          <w:szCs w:val="16"/>
        </w:rPr>
      </w:pPr>
    </w:p>
    <w:p w14:paraId="7EB845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24 ноября 1938 г. вышло постановление ЦК ВКП (б)-"О заявлении тов. Ежова" -Протокол N65а П.160-"1.) Удовлетворить просьбу тов.Ежова об освобождении его от обязанностей народного комиссара внутренних дел СССР.2.) Сохранить за тов. Ежовым должности секретаря ЦК ВКП (б), председателя комиссии партийного контроля и наркома водного транспорта".Подпись - Секретарь ЦК И.Сталин (11641).</w:t>
      </w:r>
    </w:p>
    <w:p w14:paraId="7E55D86F" w14:textId="77777777" w:rsidR="004B0DF9" w:rsidRPr="00584DE4" w:rsidRDefault="004B0DF9" w:rsidP="00584DE4">
      <w:pPr>
        <w:autoSpaceDE w:val="0"/>
        <w:autoSpaceDN w:val="0"/>
        <w:adjustRightInd w:val="0"/>
        <w:jc w:val="both"/>
        <w:rPr>
          <w:color w:val="000000" w:themeColor="text1"/>
          <w:sz w:val="16"/>
          <w:szCs w:val="16"/>
        </w:rPr>
      </w:pPr>
    </w:p>
    <w:p w14:paraId="615537E1" w14:textId="77777777" w:rsidR="0061447C" w:rsidRPr="00584DE4" w:rsidRDefault="0061447C" w:rsidP="00584DE4">
      <w:pPr>
        <w:jc w:val="both"/>
        <w:rPr>
          <w:color w:val="000000" w:themeColor="text1"/>
          <w:sz w:val="16"/>
          <w:szCs w:val="16"/>
        </w:rPr>
      </w:pPr>
      <w:r w:rsidRPr="00584DE4">
        <w:rPr>
          <w:color w:val="000000" w:themeColor="text1"/>
          <w:sz w:val="16"/>
          <w:szCs w:val="16"/>
        </w:rPr>
        <w:t>24 ноября 1938 г. Н.И. Ежов был снят с должности Наркома внутренних дел, а на следующий день новым руководителем НКВД был назначен его бывший зам Лаврентий Павлович Берия. Среди прочих обязанностей он должен был курировать применение арестованных технических специалистов по их специальности и в дальнейшем осуществлял общий надзор за деятельностью всех из них созданных конструкторских организаций по линии НКВД, а остальных – по линии Государственного комитета обороны и СНК / СМ СССР со времени, когда он в них вошел.</w:t>
      </w:r>
    </w:p>
    <w:p w14:paraId="1D4D8D7B" w14:textId="77777777" w:rsidR="0061447C" w:rsidRPr="00584DE4" w:rsidRDefault="0061447C" w:rsidP="00584DE4">
      <w:pPr>
        <w:jc w:val="both"/>
        <w:rPr>
          <w:color w:val="000000" w:themeColor="text1"/>
          <w:sz w:val="16"/>
          <w:szCs w:val="16"/>
        </w:rPr>
      </w:pPr>
      <w:r w:rsidRPr="00584DE4">
        <w:rPr>
          <w:color w:val="000000" w:themeColor="text1"/>
          <w:sz w:val="16"/>
          <w:szCs w:val="16"/>
        </w:rPr>
        <w:t>21 января 1939 г. Н.И. Ежов был арестован в т.ч. и по обвинению в умышленном раздувании репрессий с целью вызвать массовое недовольство советской властью в народе для ее свержения, что он признал на следствии (23577).</w:t>
      </w:r>
    </w:p>
    <w:p w14:paraId="433959E3" w14:textId="77777777" w:rsidR="0061447C" w:rsidRPr="00584DE4" w:rsidRDefault="0061447C" w:rsidP="00584DE4">
      <w:pPr>
        <w:jc w:val="both"/>
        <w:rPr>
          <w:color w:val="000000" w:themeColor="text1"/>
          <w:sz w:val="16"/>
          <w:szCs w:val="16"/>
        </w:rPr>
      </w:pPr>
    </w:p>
    <w:p w14:paraId="0A3A27C5" w14:textId="77777777" w:rsidR="0061447C" w:rsidRPr="00584DE4" w:rsidRDefault="0061447C" w:rsidP="00584DE4">
      <w:pPr>
        <w:jc w:val="both"/>
        <w:rPr>
          <w:color w:val="000000" w:themeColor="text1"/>
          <w:sz w:val="16"/>
          <w:szCs w:val="16"/>
        </w:rPr>
      </w:pPr>
      <w:r w:rsidRPr="00584DE4">
        <w:rPr>
          <w:color w:val="000000" w:themeColor="text1"/>
          <w:sz w:val="16"/>
          <w:szCs w:val="16"/>
        </w:rPr>
        <w:t>24 ноября 1938 г. вышло постановление ЦК ВКП (б)-"О заявлении тов. Ежова" - Протокол N65а П.160 -"1.) Удовлетворить просьбу тов. Ежова об освобождении его от обязанностей народного комиссара внутренних дел СССР. 2.) Сохранить за тов. Ежовым должности секретаря ЦК ВКП (б), председателя комиссии партийного контроля и наркома водного транспорта". Подпись - Секретарь ЦК И.Сталин (24104).</w:t>
      </w:r>
    </w:p>
    <w:p w14:paraId="74145CEC" w14:textId="77777777" w:rsidR="0061447C" w:rsidRPr="00584DE4" w:rsidRDefault="0061447C" w:rsidP="00584DE4">
      <w:pPr>
        <w:jc w:val="both"/>
        <w:rPr>
          <w:color w:val="000000" w:themeColor="text1"/>
          <w:sz w:val="16"/>
          <w:szCs w:val="16"/>
        </w:rPr>
      </w:pPr>
    </w:p>
    <w:p w14:paraId="3E5D0B6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128AD8E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3B05D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24 и 30 ноября 1938. Из протокола заседания Политбюро N 66, особая папка, 1938 г.</w:t>
      </w:r>
    </w:p>
    <w:p w14:paraId="500C59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Вопросы НКИД </w:t>
      </w:r>
    </w:p>
    <w:p w14:paraId="04C5A7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Обязать НКВТ представить в декадный срок соображения о возможности расширения торговых оборотов с Польшей (предпринималась попытка улучшить отношения с Польшей). </w:t>
      </w:r>
    </w:p>
    <w:p w14:paraId="2DBD94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Поручить т. Хрущеву обеспечить восстановление польского кладбища в Киеве на старом месте или путем перенесения гробов, крестов и памятников на новое кладбище. </w:t>
      </w:r>
    </w:p>
    <w:p w14:paraId="5CE85D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3. Предложить Моссовету отказаться от переоборудования католического костела под клуб, восстановив его в прежнем виде, подыскав для костела католического ксендза. </w:t>
      </w:r>
    </w:p>
    <w:p w14:paraId="5945A1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Предложить НКВД сообщить для польского посольства более подробные сведения об арестованных польских гражданах (11652).</w:t>
      </w:r>
    </w:p>
    <w:p w14:paraId="5F4C8C75" w14:textId="77777777" w:rsidR="004B0DF9" w:rsidRPr="00584DE4" w:rsidRDefault="004B0DF9" w:rsidP="00584DE4">
      <w:pPr>
        <w:autoSpaceDE w:val="0"/>
        <w:autoSpaceDN w:val="0"/>
        <w:adjustRightInd w:val="0"/>
        <w:jc w:val="both"/>
        <w:rPr>
          <w:color w:val="000000" w:themeColor="text1"/>
          <w:sz w:val="16"/>
          <w:szCs w:val="16"/>
        </w:rPr>
      </w:pPr>
    </w:p>
    <w:p w14:paraId="16B5414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295A29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18B99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ноября 1938 при выполнении испы</w:t>
      </w:r>
      <w:r w:rsidRPr="00584DE4">
        <w:rPr>
          <w:color w:val="000000" w:themeColor="text1"/>
          <w:sz w:val="16"/>
          <w:szCs w:val="16"/>
        </w:rPr>
        <w:softHyphen/>
        <w:t>тательного полета на самолете Сухого СЗ-1 с мотором М-62 (1000 л.с.) опять вышел из строя мотор, летчик-испытатель за</w:t>
      </w:r>
      <w:r w:rsidRPr="00584DE4">
        <w:rPr>
          <w:color w:val="000000" w:themeColor="text1"/>
          <w:sz w:val="16"/>
          <w:szCs w:val="16"/>
        </w:rPr>
        <w:softHyphen/>
        <w:t>вода №156 В.Т.Сахранов сумел по</w:t>
      </w:r>
      <w:r w:rsidRPr="00584DE4">
        <w:rPr>
          <w:color w:val="000000" w:themeColor="text1"/>
          <w:sz w:val="16"/>
          <w:szCs w:val="16"/>
        </w:rPr>
        <w:softHyphen/>
        <w:t>садить самолет без повреждений. После замены мотора началась под</w:t>
      </w:r>
      <w:r w:rsidRPr="00584DE4">
        <w:rPr>
          <w:color w:val="000000" w:themeColor="text1"/>
          <w:sz w:val="16"/>
          <w:szCs w:val="16"/>
        </w:rPr>
        <w:softHyphen/>
        <w:t>готовка самолета СЗ-1 к государ</w:t>
      </w:r>
      <w:r w:rsidRPr="00584DE4">
        <w:rPr>
          <w:color w:val="000000" w:themeColor="text1"/>
          <w:sz w:val="16"/>
          <w:szCs w:val="16"/>
        </w:rPr>
        <w:softHyphen/>
        <w:t>ственным испытаниям, но последовал запрет на полеты с М-62 (11849).</w:t>
      </w:r>
    </w:p>
    <w:p w14:paraId="63946B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FE26BEF" w14:textId="77777777" w:rsidR="00B869F0" w:rsidRPr="00584DE4" w:rsidRDefault="00B869F0" w:rsidP="00584DE4">
      <w:pPr>
        <w:pStyle w:val="a4"/>
        <w:rPr>
          <w:color w:val="000000" w:themeColor="text1"/>
          <w:lang w:val="ru-RU"/>
        </w:rPr>
      </w:pPr>
      <w:r w:rsidRPr="00584DE4">
        <w:rPr>
          <w:color w:val="000000" w:themeColor="text1"/>
          <w:lang w:val="ru-RU"/>
        </w:rPr>
        <w:t>25 ноября 1938 при выполнении испытательного полёта опять вышел из строя мотор СЗ-1, лётчик-испытатель завода № 156 В.Т. Сахранов сумел посадить самолёт без повреждений. После замен» мотора началась подготовка самолёта СЗ-1 к государственным испытаниям, но последовал запрет на полёты с М-62 (15975).</w:t>
      </w:r>
    </w:p>
    <w:p w14:paraId="3C53894A" w14:textId="77777777" w:rsidR="00B869F0" w:rsidRPr="00584DE4" w:rsidRDefault="00B869F0" w:rsidP="00584DE4">
      <w:pPr>
        <w:pStyle w:val="a4"/>
        <w:rPr>
          <w:color w:val="000000" w:themeColor="text1"/>
          <w:lang w:val="ru-RU"/>
        </w:rPr>
      </w:pPr>
    </w:p>
    <w:p w14:paraId="6BC6B1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ноября 1938 в очередном испыта</w:t>
      </w:r>
      <w:r w:rsidRPr="00584DE4">
        <w:rPr>
          <w:color w:val="000000" w:themeColor="text1"/>
          <w:sz w:val="16"/>
          <w:szCs w:val="16"/>
        </w:rPr>
        <w:softHyphen/>
        <w:t>тельном полете СЗ-3 (при наработке 3 часа) вышел из строя мотор М-87А (11849).</w:t>
      </w:r>
    </w:p>
    <w:p w14:paraId="408413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5FC2AE9" w14:textId="77777777" w:rsidR="00BE5F94" w:rsidRPr="00584DE4" w:rsidRDefault="00BE5F94"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25 ноября 1938 при выполнении испыта</w:t>
      </w:r>
      <w:r w:rsidRPr="00584DE4">
        <w:rPr>
          <w:rFonts w:ascii="Times New Roman" w:cs="Times New Roman"/>
          <w:color w:val="000000" w:themeColor="text1"/>
          <w:spacing w:val="0"/>
        </w:rPr>
        <w:softHyphen/>
        <w:t>тельного полета на СЗ-1 опять вышел из строя мотор, однако летчик-испытатель за</w:t>
      </w:r>
      <w:r w:rsidRPr="00584DE4">
        <w:rPr>
          <w:rFonts w:ascii="Times New Roman" w:cs="Times New Roman"/>
          <w:color w:val="000000" w:themeColor="text1"/>
          <w:spacing w:val="0"/>
        </w:rPr>
        <w:softHyphen/>
        <w:t>вода № 156 В Т. Сахранов сумел поса</w:t>
      </w:r>
      <w:r w:rsidRPr="00584DE4">
        <w:rPr>
          <w:rFonts w:ascii="Times New Roman" w:cs="Times New Roman"/>
          <w:color w:val="000000" w:themeColor="text1"/>
          <w:spacing w:val="0"/>
        </w:rPr>
        <w:softHyphen/>
        <w:t>дить самолет без повреждений. После замены двигателя началась подготовка СЗ-1 к государственным испытаниям, но последовал запрет на полеты с М-62 из- за недоведенности последнего (19102).</w:t>
      </w:r>
    </w:p>
    <w:p w14:paraId="5606E3A4" w14:textId="77777777" w:rsidR="00BE5F94" w:rsidRPr="00584DE4" w:rsidRDefault="00BE5F94"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В декабре 1937 г. завершили пост</w:t>
      </w:r>
      <w:r w:rsidRPr="00584DE4">
        <w:rPr>
          <w:rFonts w:ascii="Times New Roman" w:cs="Times New Roman"/>
          <w:color w:val="000000" w:themeColor="text1"/>
          <w:spacing w:val="0"/>
        </w:rPr>
        <w:softHyphen/>
        <w:t>ройку второго экземпляра, СЗ-2, тоже укомплектованного М-62. В начале января 1938 г эту машину по железной дороге перевезли в Евпаторию для про</w:t>
      </w:r>
      <w:r w:rsidRPr="00584DE4">
        <w:rPr>
          <w:rFonts w:ascii="Times New Roman" w:cs="Times New Roman"/>
          <w:color w:val="000000" w:themeColor="text1"/>
          <w:spacing w:val="0"/>
        </w:rPr>
        <w:softHyphen/>
        <w:t>ведения совместных государственных испытаний. 29 января летчик-испыта</w:t>
      </w:r>
      <w:r w:rsidRPr="00584DE4">
        <w:rPr>
          <w:rFonts w:ascii="Times New Roman" w:cs="Times New Roman"/>
          <w:color w:val="000000" w:themeColor="text1"/>
          <w:spacing w:val="0"/>
        </w:rPr>
        <w:softHyphen/>
        <w:t>тель НИИ ВВС военинженер 2 ранга К А. Калилец поднял самолет в воздух. Затем для подготовки дарственным испытаниям в течение трех недель проводили полеты для подбора винта и доводки винтомотор</w:t>
      </w:r>
      <w:r w:rsidRPr="00584DE4">
        <w:rPr>
          <w:rFonts w:ascii="Times New Roman" w:cs="Times New Roman"/>
          <w:color w:val="000000" w:themeColor="text1"/>
          <w:spacing w:val="0"/>
        </w:rPr>
        <w:softHyphen/>
        <w:t>ной группы (ВМГ) (19102).</w:t>
      </w:r>
    </w:p>
    <w:p w14:paraId="6157F0DB" w14:textId="77777777" w:rsidR="00BE5F94" w:rsidRPr="00584DE4" w:rsidRDefault="00BE5F94" w:rsidP="00584DE4">
      <w:pPr>
        <w:jc w:val="both"/>
        <w:rPr>
          <w:color w:val="000000" w:themeColor="text1"/>
          <w:sz w:val="16"/>
          <w:szCs w:val="16"/>
        </w:rPr>
      </w:pPr>
    </w:p>
    <w:p w14:paraId="05BFD9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ноября 1938 уже после трех полетов на СЗ-3 вышел из строя считавшийся более надежным М-87А (12028).</w:t>
      </w:r>
    </w:p>
    <w:p w14:paraId="2BF78D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054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25 ноября 1938 года по 26 марта 1939 года продолжились прерванные 6 октября 1938 года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w:t>
      </w:r>
    </w:p>
    <w:p w14:paraId="0D287E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58262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Марков</w:t>
      </w:r>
    </w:p>
    <w:p w14:paraId="560AE0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7A4D10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97BB6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1A07FB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летно-технические данные самолета 42 с винтами ВИШ-4 и ВИШ-24.</w:t>
      </w:r>
    </w:p>
    <w:p w14:paraId="3F5822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33379C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Проверить надежность действия электрического управления винтами ВИШ-4 и ВИШ-24.</w:t>
      </w:r>
    </w:p>
    <w:p w14:paraId="7771DC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661F3C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 подвергался первый опытный самолет 42.</w:t>
      </w:r>
    </w:p>
    <w:p w14:paraId="576AFD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49 полетов, с общим налетом 41 час. 33 мин.</w:t>
      </w:r>
    </w:p>
    <w:p w14:paraId="3E8DD5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62484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9769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25C6B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AB918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ноября 1938 года в НИИ ВВС прислан на заключение эскизный проект ДР 2 М-88 (конструктор Поликарпов, строящий завод - № 156). Срок постройки по плану НКОП был июнь 1939 года (6618).</w:t>
      </w:r>
    </w:p>
    <w:p w14:paraId="77FB66D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2A6700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25 ноября 1938 года в оде заводских испытаний была подломана на первом полете модификация самолета КОДРОН-713 РЕНО 450 л.с. конструктора Дубровина, строящий завод - № 301 (6618).</w:t>
      </w:r>
    </w:p>
    <w:p w14:paraId="462374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93B73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ноября 1938 года при первом вылете самолет Кодрон 713 Рено 450 л.с. был поломан на заводе (7721).</w:t>
      </w:r>
    </w:p>
    <w:p w14:paraId="58CB1F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F3B1FD" w14:textId="77777777" w:rsidR="00954416" w:rsidRPr="00584DE4" w:rsidRDefault="00954416" w:rsidP="00584DE4">
      <w:pPr>
        <w:jc w:val="both"/>
        <w:rPr>
          <w:rStyle w:val="710"/>
          <w:rFonts w:ascii="Times New Roman" w:hAnsi="Times New Roman" w:cs="Times New Roman"/>
          <w:color w:val="000000" w:themeColor="text1"/>
          <w:sz w:val="16"/>
          <w:szCs w:val="16"/>
        </w:rPr>
      </w:pPr>
      <w:r w:rsidRPr="00584DE4">
        <w:rPr>
          <w:rStyle w:val="710"/>
          <w:rFonts w:ascii="Times New Roman" w:hAnsi="Times New Roman" w:cs="Times New Roman"/>
          <w:color w:val="000000" w:themeColor="text1"/>
          <w:sz w:val="16"/>
          <w:szCs w:val="16"/>
        </w:rPr>
        <w:t xml:space="preserve">25 ноября 1938 года Химкинский </w:t>
      </w:r>
      <w:r w:rsidRPr="00584DE4">
        <w:rPr>
          <w:rStyle w:val="710"/>
          <w:rFonts w:ascii="Times New Roman" w:hAnsi="Times New Roman" w:cs="Times New Roman"/>
          <w:color w:val="000000" w:themeColor="text1"/>
          <w:sz w:val="16"/>
          <w:szCs w:val="16"/>
          <w:lang w:val="en-US"/>
        </w:rPr>
        <w:t>C</w:t>
      </w:r>
      <w:r w:rsidRPr="00584DE4">
        <w:rPr>
          <w:rStyle w:val="710"/>
          <w:rFonts w:ascii="Times New Roman" w:hAnsi="Times New Roman" w:cs="Times New Roman"/>
          <w:color w:val="000000" w:themeColor="text1"/>
          <w:sz w:val="16"/>
          <w:szCs w:val="16"/>
        </w:rPr>
        <w:t>-713 при первом вылете был поломан. Ремонт про</w:t>
      </w:r>
      <w:r w:rsidRPr="00584DE4">
        <w:rPr>
          <w:rStyle w:val="710"/>
          <w:rFonts w:ascii="Times New Roman" w:hAnsi="Times New Roman" w:cs="Times New Roman"/>
          <w:color w:val="000000" w:themeColor="text1"/>
          <w:sz w:val="16"/>
          <w:szCs w:val="16"/>
        </w:rPr>
        <w:softHyphen/>
        <w:t>должался до января, затем заводские испы</w:t>
      </w:r>
      <w:r w:rsidRPr="00584DE4">
        <w:rPr>
          <w:rStyle w:val="710"/>
          <w:rFonts w:ascii="Times New Roman" w:hAnsi="Times New Roman" w:cs="Times New Roman"/>
          <w:color w:val="000000" w:themeColor="text1"/>
          <w:sz w:val="16"/>
          <w:szCs w:val="16"/>
        </w:rPr>
        <w:softHyphen/>
        <w:t>тания застопорились из-за отсутствия летчи</w:t>
      </w:r>
      <w:r w:rsidRPr="00584DE4">
        <w:rPr>
          <w:rStyle w:val="710"/>
          <w:rFonts w:ascii="Times New Roman" w:hAnsi="Times New Roman" w:cs="Times New Roman"/>
          <w:color w:val="000000" w:themeColor="text1"/>
          <w:sz w:val="16"/>
          <w:szCs w:val="16"/>
        </w:rPr>
        <w:softHyphen/>
        <w:t>ка на заводе. Доводка С-690 тоже здорово затянулась. Самолет поступил на совместные испытания в НИИ ВВС 10 декабря 1938 года, причем, его заводские испытания закончены не были. В ходе наземных проверок обнару</w:t>
      </w:r>
      <w:r w:rsidRPr="00584DE4">
        <w:rPr>
          <w:rStyle w:val="710"/>
          <w:rFonts w:ascii="Times New Roman" w:hAnsi="Times New Roman" w:cs="Times New Roman"/>
          <w:color w:val="000000" w:themeColor="text1"/>
          <w:sz w:val="16"/>
          <w:szCs w:val="16"/>
        </w:rPr>
        <w:softHyphen/>
        <w:t>жили неисправность проводки к указателю скорости, отказ тормозов колес, переохлаж</w:t>
      </w:r>
      <w:r w:rsidRPr="00584DE4">
        <w:rPr>
          <w:rStyle w:val="710"/>
          <w:rFonts w:ascii="Times New Roman" w:hAnsi="Times New Roman" w:cs="Times New Roman"/>
          <w:color w:val="000000" w:themeColor="text1"/>
          <w:sz w:val="16"/>
          <w:szCs w:val="16"/>
        </w:rPr>
        <w:softHyphen/>
        <w:t>дение мотора на земле. Работы по устране</w:t>
      </w:r>
      <w:r w:rsidRPr="00584DE4">
        <w:rPr>
          <w:rStyle w:val="710"/>
          <w:rFonts w:ascii="Times New Roman" w:hAnsi="Times New Roman" w:cs="Times New Roman"/>
          <w:color w:val="000000" w:themeColor="text1"/>
          <w:sz w:val="16"/>
          <w:szCs w:val="16"/>
        </w:rPr>
        <w:softHyphen/>
        <w:t>нию дефектов завершили 27 декабря 1938 года. Было сделано три полета продолжи</w:t>
      </w:r>
      <w:r w:rsidRPr="00584DE4">
        <w:rPr>
          <w:rStyle w:val="710"/>
          <w:rFonts w:ascii="Times New Roman" w:hAnsi="Times New Roman" w:cs="Times New Roman"/>
          <w:color w:val="000000" w:themeColor="text1"/>
          <w:sz w:val="16"/>
          <w:szCs w:val="16"/>
        </w:rPr>
        <w:softHyphen/>
        <w:t>тельностью 1 час. 25 минут. Мотор на плани</w:t>
      </w:r>
      <w:r w:rsidRPr="00584DE4">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584DE4">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48000E0D" w14:textId="77777777" w:rsidR="00954416" w:rsidRPr="00584DE4" w:rsidRDefault="00954416" w:rsidP="00584DE4">
      <w:pPr>
        <w:jc w:val="both"/>
        <w:rPr>
          <w:color w:val="000000" w:themeColor="text1"/>
          <w:sz w:val="16"/>
          <w:szCs w:val="16"/>
        </w:rPr>
      </w:pPr>
    </w:p>
    <w:p w14:paraId="038D63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состоянию на 25 ноября 1938 г. "дублер" МТБ-2 окончательно довели, оснастили вооружением и оборудованием. Оборонительное вооружение этого экземпляра отличалось, поначалу оно состояло из носовой экранированной башни НЭБ с пулеметами ШКАС (такой же как у ТБ-7), средней турели СУ с пулеметом ШКАС, реданной, люковой установки с пулеметом ШКАС и кормовой экранированной башни НЗБ с пушкой ШВАК. Позднее 20-мм пушку установили и на носовой башне. Максимальная бомбовая нагрузка определялась в 4000 кг (по другим данным 3000 кг (11962).</w:t>
      </w:r>
    </w:p>
    <w:p w14:paraId="622F67DD" w14:textId="77777777" w:rsidR="004B0DF9" w:rsidRPr="00584DE4" w:rsidRDefault="004B0DF9" w:rsidP="00584DE4">
      <w:pPr>
        <w:autoSpaceDE w:val="0"/>
        <w:autoSpaceDN w:val="0"/>
        <w:adjustRightInd w:val="0"/>
        <w:jc w:val="both"/>
        <w:rPr>
          <w:color w:val="000000" w:themeColor="text1"/>
          <w:sz w:val="16"/>
          <w:szCs w:val="16"/>
        </w:rPr>
      </w:pPr>
    </w:p>
    <w:p w14:paraId="4FB069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 ноября 1938 г. начальник 3-го УВиМТС ВВС РККА бригадный инженер И.Ф.Сакриер утвердил ТТТ на разработку трубки-взрывателя двойного действия для РС, кото</w:t>
      </w:r>
      <w:r w:rsidRPr="00584DE4">
        <w:rPr>
          <w:color w:val="000000" w:themeColor="text1"/>
          <w:sz w:val="16"/>
          <w:szCs w:val="16"/>
        </w:rPr>
        <w:softHyphen/>
        <w:t>рые разработал ВРИД начальника 4 отдела военинженер 2 ранга Лев и старший инженер того же отдела военинженер 1 ранга Л.П.Лобачев. Трубка-взрыватель двойного действия предназначалась для подрыва БЧ ракетного снаряда при стрельбе с самолета по наземным и воздушным целям. Особо оговаривалось, что проектировать ее необходимо с учетом максимальной скорости боеприпаса 400-500 м/с, ускорения 300 § и вре</w:t>
      </w:r>
      <w:r w:rsidRPr="00584DE4">
        <w:rPr>
          <w:color w:val="000000" w:themeColor="text1"/>
          <w:sz w:val="16"/>
          <w:szCs w:val="16"/>
        </w:rPr>
        <w:softHyphen/>
        <w:t>мени полета 40 с.</w:t>
      </w:r>
    </w:p>
    <w:p w14:paraId="3DDA48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Ударное действие взрывателя - мгновенное при ударе в преграду. Ударный механизм должен взводиться не ближе 300-500 м от самолета. От разработчиков взрывателя требовались гарантии его безотказной ра</w:t>
      </w:r>
      <w:r w:rsidRPr="00584DE4">
        <w:rPr>
          <w:color w:val="000000" w:themeColor="text1"/>
          <w:sz w:val="16"/>
          <w:szCs w:val="16"/>
        </w:rPr>
        <w:softHyphen/>
        <w:t>боты при скорости встречи с преградой 120-150 м/с под углами от 40 до 60°. Дистанционная часть взрывателя должна была устанавливаться по времени от 2 с, а далее с шагом 0,2 с, и работать точно в установленное время. Рассеивание по времени допускалось в пределах 0,5-1 % от установленного при минимальной установке не ранее 2 с. Как видим, здесь ми</w:t>
      </w:r>
      <w:r w:rsidRPr="00584DE4">
        <w:rPr>
          <w:color w:val="000000" w:themeColor="text1"/>
          <w:sz w:val="16"/>
          <w:szCs w:val="16"/>
        </w:rPr>
        <w:softHyphen/>
        <w:t>нимальное время срабатывания трубки также сократили до 2 с, подобно специализированным АГДТ для РС.</w:t>
      </w:r>
    </w:p>
    <w:p w14:paraId="7A223B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Взрыватель необходимо было оснастить двумя боевыми предохрани</w:t>
      </w:r>
      <w:r w:rsidRPr="00584DE4">
        <w:rPr>
          <w:color w:val="000000" w:themeColor="text1"/>
          <w:sz w:val="16"/>
          <w:szCs w:val="16"/>
        </w:rPr>
        <w:softHyphen/>
        <w:t>телями и одним походным. Причем, второй боевой внешне не должен был даже отдаленно напоминать крыльчатку, а освобождать свою сту</w:t>
      </w:r>
      <w:r w:rsidRPr="00584DE4">
        <w:rPr>
          <w:color w:val="000000" w:themeColor="text1"/>
          <w:sz w:val="16"/>
          <w:szCs w:val="16"/>
        </w:rPr>
        <w:softHyphen/>
        <w:t>пень предохранителя после выстрела не ближе, чем в 300-350 м. Габари</w:t>
      </w:r>
      <w:r w:rsidRPr="00584DE4">
        <w:rPr>
          <w:color w:val="000000" w:themeColor="text1"/>
          <w:sz w:val="16"/>
          <w:szCs w:val="16"/>
        </w:rPr>
        <w:softHyphen/>
        <w:t>ты хвостовой части требовалось позаимствовать от АГДТ. Высота голов</w:t>
      </w:r>
      <w:r w:rsidRPr="00584DE4">
        <w:rPr>
          <w:color w:val="000000" w:themeColor="text1"/>
          <w:sz w:val="16"/>
          <w:szCs w:val="16"/>
        </w:rPr>
        <w:softHyphen/>
        <w:t>ной части - не более 80 мм.</w:t>
      </w:r>
    </w:p>
    <w:p w14:paraId="0E445D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Остальные требования по надежности и безопасности были типовы</w:t>
      </w:r>
      <w:r w:rsidRPr="00584DE4">
        <w:rPr>
          <w:color w:val="000000" w:themeColor="text1"/>
          <w:sz w:val="16"/>
          <w:szCs w:val="16"/>
        </w:rPr>
        <w:softHyphen/>
        <w:t>ми, достаточно жесткими, но, что самое удивительное, вполне реальны</w:t>
      </w:r>
      <w:r w:rsidRPr="00584DE4">
        <w:rPr>
          <w:color w:val="000000" w:themeColor="text1"/>
          <w:sz w:val="16"/>
          <w:szCs w:val="16"/>
        </w:rPr>
        <w:softHyphen/>
        <w:t>ми в условиях отечественного авиастроения и массового производства. «Трубка-взрыватель должна быть безопасной, простой, удобной в обра</w:t>
      </w:r>
      <w:r w:rsidRPr="00584DE4">
        <w:rPr>
          <w:color w:val="000000" w:themeColor="text1"/>
          <w:sz w:val="16"/>
          <w:szCs w:val="16"/>
        </w:rPr>
        <w:softHyphen/>
        <w:t>щении и при подготовке к снаряжению агрегата на самолете и не требо</w:t>
      </w:r>
      <w:r w:rsidRPr="00584DE4">
        <w:rPr>
          <w:color w:val="000000" w:themeColor="text1"/>
          <w:sz w:val="16"/>
          <w:szCs w:val="16"/>
        </w:rPr>
        <w:softHyphen/>
        <w:t>вать дополнительного времени и специального инструмента, а также должна быть безопасной при хранении, транспортировке в полевых условиях и при вынужденных посадках и авариях. После взлета с сухопутного или морского аэродромов в любую погоду трубка должна надежно работать в интервале температур от -60 до +60°С при скорости самолета до 150 м/с на высотах до 10 000 м. Трубка должна допускать длительное хранение (до 10 лет) в герметичной укупорке без изменения своих характеристик и в негерметичной - не менее 30 суток независимо от атмосферных условий».</w:t>
      </w:r>
    </w:p>
    <w:p w14:paraId="6FC2D3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Устранение конструктивных недостатков прибора-установщика дистанционных трубок первых вариантов проходило комплексно, с переменным успехом (11402).</w:t>
      </w:r>
    </w:p>
    <w:p w14:paraId="202C7E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F21099F" w14:textId="77777777" w:rsidR="00954416" w:rsidRPr="00584DE4" w:rsidRDefault="00954416" w:rsidP="00584DE4">
      <w:pPr>
        <w:jc w:val="both"/>
        <w:rPr>
          <w:color w:val="000000" w:themeColor="text1"/>
          <w:sz w:val="16"/>
          <w:szCs w:val="16"/>
        </w:rPr>
      </w:pPr>
      <w:r w:rsidRPr="00584DE4">
        <w:rPr>
          <w:color w:val="000000" w:themeColor="text1"/>
          <w:sz w:val="16"/>
          <w:szCs w:val="16"/>
        </w:rPr>
        <w:t>25 ноября 1938 на Ногинском полигоне проходили заводские испытания РОФС-203 производства завода № 78 НКОП на ТБ-3 (21577)</w:t>
      </w:r>
    </w:p>
    <w:p w14:paraId="217AF54D" w14:textId="77777777" w:rsidR="00954416" w:rsidRPr="00584DE4" w:rsidRDefault="00954416" w:rsidP="00584DE4">
      <w:pPr>
        <w:jc w:val="both"/>
        <w:rPr>
          <w:color w:val="000000" w:themeColor="text1"/>
          <w:sz w:val="16"/>
          <w:szCs w:val="16"/>
        </w:rPr>
      </w:pPr>
    </w:p>
    <w:p w14:paraId="660F183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C205A4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03367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ноября 1938 года была основана ЛПМК</w:t>
      </w:r>
    </w:p>
    <w:p w14:paraId="3F24C4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Год ввода в эксплуатацию:</w:t>
      </w:r>
    </w:p>
    <w:p w14:paraId="008EAC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частичного – к 1 марта 1938 года</w:t>
      </w:r>
    </w:p>
    <w:p w14:paraId="7C79E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полного – 1939 год</w:t>
      </w:r>
    </w:p>
    <w:p w14:paraId="6BA2D2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Новое</w:t>
      </w:r>
    </w:p>
    <w:p w14:paraId="606F24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производства – мелкосерийное</w:t>
      </w:r>
    </w:p>
    <w:p w14:paraId="22D122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производства – разработка проектов монтажа приборов теплового контроля, монтаж по этим проектам, изготовление щитов и монтажных деталей по этим проектам</w:t>
      </w:r>
    </w:p>
    <w:p w14:paraId="4C1F91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Ленинград 4, п/я 834</w:t>
      </w:r>
    </w:p>
    <w:p w14:paraId="722C9E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Ленинградская проектно-монтажная контора треста “Теплоконтроль” НКАП организована на базе двух проектно-монтажных цехов завода “Теплоприбор” (9350).</w:t>
      </w:r>
    </w:p>
    <w:p w14:paraId="34C320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B59358" w14:textId="4D923D3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ноября 1938 г. по пр. НКОП № 444сс за ЦКБ ГС ЦКБ-17 НКОП, НКСП, ГКС, МСП, БСПС, ЦКБС-1 НКТП, Невское Проектно-конструкторское бюро (НПКБ) МСП, ОАО «НПКБ» / г. Леншпрад;</w:t>
      </w:r>
      <w:r w:rsidR="00B53540">
        <w:rPr>
          <w:color w:val="000000" w:themeColor="text1"/>
          <w:sz w:val="16"/>
          <w:szCs w:val="16"/>
        </w:rPr>
        <w:t xml:space="preserve"> </w:t>
      </w:r>
      <w:r w:rsidRPr="00584DE4">
        <w:rPr>
          <w:color w:val="000000" w:themeColor="text1"/>
          <w:sz w:val="16"/>
          <w:szCs w:val="16"/>
        </w:rPr>
        <w:t>г. Казань/ /199106</w:t>
      </w:r>
      <w:r w:rsidR="00B53540">
        <w:rPr>
          <w:color w:val="000000" w:themeColor="text1"/>
          <w:sz w:val="16"/>
          <w:szCs w:val="16"/>
        </w:rPr>
        <w:t xml:space="preserve"> </w:t>
      </w:r>
      <w:r w:rsidRPr="00584DE4">
        <w:rPr>
          <w:color w:val="000000" w:themeColor="text1"/>
          <w:sz w:val="16"/>
          <w:szCs w:val="16"/>
        </w:rPr>
        <w:t>г. Санкт-Петербург Галерный пр-д, 3 тел. 352-05-66/) закреплено занимаемое им здание бывшей Академии Легкой промышленности (11982).</w:t>
      </w:r>
    </w:p>
    <w:p w14:paraId="1CE277A1" w14:textId="77777777" w:rsidR="004B0DF9" w:rsidRPr="00584DE4" w:rsidRDefault="004B0DF9" w:rsidP="00584DE4">
      <w:pPr>
        <w:autoSpaceDE w:val="0"/>
        <w:autoSpaceDN w:val="0"/>
        <w:adjustRightInd w:val="0"/>
        <w:jc w:val="both"/>
        <w:rPr>
          <w:color w:val="000000" w:themeColor="text1"/>
          <w:sz w:val="16"/>
          <w:szCs w:val="16"/>
        </w:rPr>
      </w:pPr>
    </w:p>
    <w:p w14:paraId="37141B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ноября 1938 года - Постановление Президиума АН СССР по организации работ в АН СССР по исследованию атомного ядра и созданию постоянной Комиссии по атомному ядру при Физико-математическом отделении АН СССР. В состав комиссии вошли С.И. Вавилов (председатель), А.Ф. Иоффе, И.М. Франк, А.И. Алиханов, И.В. Курчатов и В.И. Векслер. В июне 1940 года в состав Комиссии были введены В.Г. Хлопин и И.И. Гуревич (10549).</w:t>
      </w:r>
    </w:p>
    <w:p w14:paraId="19609674" w14:textId="77777777" w:rsidR="004B0DF9" w:rsidRPr="00584DE4" w:rsidRDefault="004B0DF9" w:rsidP="00584DE4">
      <w:pPr>
        <w:autoSpaceDE w:val="0"/>
        <w:autoSpaceDN w:val="0"/>
        <w:adjustRightInd w:val="0"/>
        <w:jc w:val="both"/>
        <w:rPr>
          <w:color w:val="000000" w:themeColor="text1"/>
          <w:sz w:val="16"/>
          <w:szCs w:val="16"/>
        </w:rPr>
      </w:pPr>
    </w:p>
    <w:p w14:paraId="2978AA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ноября 1938 г. Пр. № 444сс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заложить в 4-м квартале 1938 г. две ПЛ типа «М» ХП-й серии (11982).</w:t>
      </w:r>
    </w:p>
    <w:p w14:paraId="15223F47" w14:textId="77777777" w:rsidR="004B0DF9" w:rsidRPr="00584DE4" w:rsidRDefault="004B0DF9" w:rsidP="00584DE4">
      <w:pPr>
        <w:autoSpaceDE w:val="0"/>
        <w:autoSpaceDN w:val="0"/>
        <w:adjustRightInd w:val="0"/>
        <w:jc w:val="both"/>
        <w:rPr>
          <w:color w:val="000000" w:themeColor="text1"/>
          <w:sz w:val="16"/>
          <w:szCs w:val="16"/>
        </w:rPr>
      </w:pPr>
    </w:p>
    <w:p w14:paraId="5DE231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ноября 1938 г.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построить достроечную базу завода в Совгавани. 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584DE4">
        <w:rPr>
          <w:color w:val="000000" w:themeColor="text1"/>
          <w:sz w:val="16"/>
          <w:szCs w:val="16"/>
          <w:vertAlign w:val="superscript"/>
        </w:rPr>
        <w:t>139</w:t>
      </w:r>
      <w:r w:rsidRPr="00584DE4">
        <w:rPr>
          <w:color w:val="000000" w:themeColor="text1"/>
          <w:sz w:val="16"/>
          <w:szCs w:val="16"/>
        </w:rPr>
        <w:t>, в 05.1937 г. - в ведении 2ГУ. Пр. № 14 от 16.01.1938 г. утвержден Устав завода. В 02.1939 г. передан из 2ГУ НКОП в ведение ЗГУ НКСП (11982).</w:t>
      </w:r>
    </w:p>
    <w:p w14:paraId="49838A84" w14:textId="77777777" w:rsidR="004B0DF9" w:rsidRPr="00584DE4" w:rsidRDefault="004B0DF9" w:rsidP="00584DE4">
      <w:pPr>
        <w:autoSpaceDE w:val="0"/>
        <w:autoSpaceDN w:val="0"/>
        <w:adjustRightInd w:val="0"/>
        <w:jc w:val="both"/>
        <w:rPr>
          <w:color w:val="000000" w:themeColor="text1"/>
          <w:sz w:val="16"/>
          <w:szCs w:val="16"/>
        </w:rPr>
      </w:pPr>
    </w:p>
    <w:p w14:paraId="5665C763"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99F0E37" w14:textId="77777777" w:rsidR="004B0DF9" w:rsidRPr="00584DE4" w:rsidRDefault="004B0DF9" w:rsidP="00584DE4">
      <w:pPr>
        <w:autoSpaceDE w:val="0"/>
        <w:autoSpaceDN w:val="0"/>
        <w:adjustRightInd w:val="0"/>
        <w:jc w:val="both"/>
        <w:rPr>
          <w:iCs/>
          <w:color w:val="000000" w:themeColor="text1"/>
          <w:sz w:val="16"/>
          <w:szCs w:val="16"/>
        </w:rPr>
      </w:pPr>
    </w:p>
    <w:p w14:paraId="05F101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ноября 1938 г. постановлением ЦК ВКП (б) наркомом НКВД назначен Л.П.Берия, ранее занимавший пост 1-го заместителя наркома Ежова по ГУГБ (ИНО) (11641).</w:t>
      </w:r>
    </w:p>
    <w:p w14:paraId="09C0B04D" w14:textId="77777777" w:rsidR="004B0DF9" w:rsidRPr="00584DE4" w:rsidRDefault="004B0DF9" w:rsidP="00584DE4">
      <w:pPr>
        <w:autoSpaceDE w:val="0"/>
        <w:autoSpaceDN w:val="0"/>
        <w:adjustRightInd w:val="0"/>
        <w:jc w:val="both"/>
        <w:rPr>
          <w:color w:val="000000" w:themeColor="text1"/>
          <w:sz w:val="16"/>
          <w:szCs w:val="16"/>
        </w:rPr>
      </w:pPr>
    </w:p>
    <w:p w14:paraId="1F5A57D5" w14:textId="77777777" w:rsidR="0061447C" w:rsidRPr="00584DE4" w:rsidRDefault="0061447C" w:rsidP="00584DE4">
      <w:pPr>
        <w:jc w:val="both"/>
        <w:rPr>
          <w:color w:val="000000" w:themeColor="text1"/>
          <w:sz w:val="16"/>
          <w:szCs w:val="16"/>
        </w:rPr>
      </w:pPr>
      <w:r w:rsidRPr="00584DE4">
        <w:rPr>
          <w:color w:val="000000" w:themeColor="text1"/>
          <w:sz w:val="16"/>
          <w:szCs w:val="16"/>
        </w:rPr>
        <w:t>25 ноября 1938 г. постановлением ЦК ВКП (б) наркомом НКВД назначен Л.П.Берия, ранее занимавший пост 1-го заместителя наркома Ежова по ГУГБ (ИНО) (24104).</w:t>
      </w:r>
    </w:p>
    <w:p w14:paraId="67E8423F" w14:textId="77777777" w:rsidR="0061447C" w:rsidRPr="00584DE4" w:rsidRDefault="0061447C" w:rsidP="00584DE4">
      <w:pPr>
        <w:jc w:val="both"/>
        <w:rPr>
          <w:color w:val="000000" w:themeColor="text1"/>
          <w:sz w:val="16"/>
          <w:szCs w:val="16"/>
        </w:rPr>
      </w:pPr>
    </w:p>
    <w:p w14:paraId="4038362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781D77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B331E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ноября 1938 года при посещении завода № 22 и в беседе с гл. конструктором Архангельским по вопросу установки двух дополнительных бомбодержателей для подвески 2-х ФАБ-100 и тем самым доведение бомбовой заправки самолета СБ до 800 кг было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 (7721, 47).</w:t>
      </w:r>
    </w:p>
    <w:p w14:paraId="53254E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3C456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83ECD9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62FA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 ноября 1933 г. в записке заместителя председателя Ленинградского облис</w:t>
      </w:r>
      <w:r w:rsidRPr="00584DE4">
        <w:rPr>
          <w:color w:val="000000" w:themeColor="text1"/>
          <w:sz w:val="16"/>
          <w:szCs w:val="16"/>
        </w:rPr>
        <w:softHyphen/>
        <w:t>полкома П.М.Зернова В.В.Молотову от по по</w:t>
      </w:r>
      <w:r w:rsidRPr="00584DE4">
        <w:rPr>
          <w:color w:val="000000" w:themeColor="text1"/>
          <w:sz w:val="16"/>
          <w:szCs w:val="16"/>
        </w:rPr>
        <w:softHyphen/>
        <w:t>воду выполнимости мобпланов, например, говорится следующее:</w:t>
      </w:r>
    </w:p>
    <w:p w14:paraId="1C2CBF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584DE4">
        <w:rPr>
          <w:color w:val="000000" w:themeColor="text1"/>
          <w:sz w:val="16"/>
          <w:szCs w:val="16"/>
        </w:rPr>
        <w:softHyphen/>
        <w:t>билизационного плана, по которому предприятия могли бы раз</w:t>
      </w:r>
      <w:r w:rsidRPr="00584DE4">
        <w:rPr>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584DE4">
        <w:rPr>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584DE4">
        <w:rPr>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584DE4">
        <w:rPr>
          <w:color w:val="000000" w:themeColor="text1"/>
          <w:sz w:val="16"/>
          <w:szCs w:val="16"/>
        </w:rPr>
        <w:softHyphen/>
        <w:t>тически его не имеет.</w:t>
      </w:r>
    </w:p>
    <w:p w14:paraId="7BCE62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584DE4">
        <w:rPr>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3798DE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EAABCF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26 ноября 1938 г. Из протокола совещания представителей Техноимпорта, Наркомлегпрома СССР, Главстекла по проверке договора с американской фирмой "Гартфорд" </w:t>
      </w:r>
    </w:p>
    <w:p w14:paraId="77214E0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...Слушали: С американской фирмой "Гартфорд" заключен договор на получение технической помощи для стекольного производства. Оплата - 90 тыс. долл. </w:t>
      </w:r>
    </w:p>
    <w:p w14:paraId="53BABF1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Нарколег- прома, так и для Наркомпищепрома. Завезенное оборудование используется на стекольных заводах. Часть машин системы "Гартфорд" освоены отечественными заводами (завод "Стекломаншна"). На заводах фирмы находились советские специалисты, командированные Нарком- легпромом. Командированным товарищам были предоставлены соответствующие условия для изучения технических вопросов. </w:t>
      </w:r>
    </w:p>
    <w:p w14:paraId="3E42259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0AA8968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Постановили: 1. Так как на сегодняшнее совещание явился только представитель Главстекла Наркомлегпрома и поэтому информация касалась использования техпомощи системой Наркомлегпрома, считать необходимым созвать вторичное совещание с обязательным участием представителя Наркомпшцепрома - Главконсерва. 2. </w:t>
      </w:r>
    </w:p>
    <w:p w14:paraId="00A2906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Просить представителя Наркомлегпрома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 3. </w:t>
      </w:r>
    </w:p>
    <w:p w14:paraId="7789B7F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7962AF8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Председатель Шифрин </w:t>
      </w:r>
    </w:p>
    <w:p w14:paraId="59F4DA15"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413. On. 13. Д. 1631. Л. 5. Подлинник (12152).</w:t>
      </w:r>
    </w:p>
    <w:p w14:paraId="215F4434" w14:textId="77777777" w:rsidR="004B0DF9" w:rsidRPr="00584DE4" w:rsidRDefault="004B0DF9" w:rsidP="00584DE4">
      <w:pPr>
        <w:jc w:val="both"/>
        <w:rPr>
          <w:color w:val="000000" w:themeColor="text1"/>
          <w:sz w:val="16"/>
          <w:szCs w:val="16"/>
        </w:rPr>
      </w:pPr>
    </w:p>
    <w:p w14:paraId="5EC839E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26364C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1D45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ноября 1938 новый НКВД Л.П.Б. издал приказ об освобождении безвинно осужденных из тюрем и лагерей, а также о повышении требовательности к работникам НКВД, нарушающим законность.</w:t>
      </w:r>
    </w:p>
    <w:p w14:paraId="50054BE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63E37C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BEEE37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988C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26 ноября 1938 Польша продлила договор с СССР для защиты от Германии (2100), а вернее вышла польско-советская декларация, которая продлила действие Пакта о ненападении (3907,211).</w:t>
      </w:r>
    </w:p>
    <w:p w14:paraId="4562D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67427D" w14:textId="77777777" w:rsidR="00B869F0" w:rsidRPr="00584DE4" w:rsidRDefault="00B869F0" w:rsidP="00584DE4">
      <w:pPr>
        <w:jc w:val="both"/>
        <w:rPr>
          <w:color w:val="000000" w:themeColor="text1"/>
          <w:sz w:val="16"/>
          <w:szCs w:val="16"/>
        </w:rPr>
      </w:pPr>
      <w:r w:rsidRPr="00584DE4">
        <w:rPr>
          <w:bCs/>
          <w:color w:val="000000" w:themeColor="text1"/>
          <w:sz w:val="16"/>
          <w:szCs w:val="16"/>
        </w:rPr>
        <w:t xml:space="preserve">26 ноября </w:t>
      </w:r>
      <w:r w:rsidRPr="00584DE4">
        <w:rPr>
          <w:color w:val="000000" w:themeColor="text1"/>
          <w:sz w:val="16"/>
          <w:szCs w:val="16"/>
        </w:rPr>
        <w:t>в 1938 году советско-польская декларация о дружбе продлевает срок действия Пакта о ненападении, подписанного двумя странами (14841).</w:t>
      </w:r>
    </w:p>
    <w:p w14:paraId="206EAB80" w14:textId="77777777" w:rsidR="00B869F0" w:rsidRPr="00584DE4" w:rsidRDefault="00B869F0" w:rsidP="00584DE4">
      <w:pPr>
        <w:jc w:val="both"/>
        <w:rPr>
          <w:color w:val="000000" w:themeColor="text1"/>
          <w:sz w:val="16"/>
          <w:szCs w:val="16"/>
        </w:rPr>
      </w:pPr>
    </w:p>
    <w:p w14:paraId="50B60B2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2D736E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CEE4471" w14:textId="4FE61044" w:rsidR="00C6509D" w:rsidRPr="00584DE4" w:rsidRDefault="00C6509D" w:rsidP="00584DE4">
      <w:pPr>
        <w:jc w:val="both"/>
        <w:rPr>
          <w:color w:val="000000" w:themeColor="text1"/>
          <w:sz w:val="16"/>
          <w:szCs w:val="16"/>
        </w:rPr>
      </w:pPr>
      <w:r w:rsidRPr="00584DE4">
        <w:rPr>
          <w:color w:val="000000" w:themeColor="text1"/>
          <w:sz w:val="16"/>
          <w:szCs w:val="16"/>
        </w:rPr>
        <w:t>26 ноября 1938 г. Франция закладывает киль своего второго авианосца «Жоффр», задуманного как первый неэкспериментальный французский авианосец. Строительство сек будет оставлено в июне 1940 года, и он не будет закончен (20797).</w:t>
      </w:r>
    </w:p>
    <w:p w14:paraId="3BC48E46" w14:textId="77777777" w:rsidR="00C6509D" w:rsidRPr="00584DE4" w:rsidRDefault="00C6509D" w:rsidP="00584DE4">
      <w:pPr>
        <w:jc w:val="both"/>
        <w:rPr>
          <w:color w:val="000000" w:themeColor="text1"/>
          <w:sz w:val="16"/>
          <w:szCs w:val="16"/>
        </w:rPr>
      </w:pPr>
    </w:p>
    <w:p w14:paraId="45622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ноября 1938 в Испании Народная армия потерпела поражение в битве при Эбро и начала отступление (2283).</w:t>
      </w:r>
    </w:p>
    <w:p w14:paraId="61172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04FAD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718699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E98A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ноября 1938 М.М.К. писал К.Е.В. письмо N Н-30/2828:</w:t>
      </w:r>
    </w:p>
    <w:p w14:paraId="11201C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Правительства на завод 39 возложена работа по установке на самолет ДБ-3 37 мм пушки систему Кондакова.</w:t>
      </w:r>
    </w:p>
    <w:p w14:paraId="17FEA9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39 ведет большую работу по самолету ДБ-3, поэтому у него не остается производственных и конструкторских сил для работ по установке пушки. К тому же 37 мм пушки систему Кондакова не предназначены для боевого применения на ДБ-3." (2424,96).</w:t>
      </w:r>
    </w:p>
    <w:p w14:paraId="1FA89F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2FDF52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Увеличена граница высотности мотора на 500 м.</w:t>
      </w:r>
    </w:p>
    <w:p w14:paraId="03B1FE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Увеличился потолок на 450 м (без АЦН).</w:t>
      </w:r>
    </w:p>
    <w:p w14:paraId="5E7A9D1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20E8B6F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Взлетные свойства при нормальном покрове такие же как на колесах.</w:t>
      </w:r>
    </w:p>
    <w:p w14:paraId="1ABF41F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3652C20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Определены взлетно-посадочные свойства с этими весами.</w:t>
      </w:r>
    </w:p>
    <w:p w14:paraId="1FEB49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Определены расходы горючего с этими весами. Испытывалось бомбовое вооружение …………………..</w:t>
      </w:r>
    </w:p>
    <w:p w14:paraId="20692F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7E4491E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79DB3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носовой башне установлена спарка “Шкас”.</w:t>
      </w:r>
    </w:p>
    <w:p w14:paraId="680BFAF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кормовой башне установлена спарка “Шкас”.</w:t>
      </w:r>
    </w:p>
    <w:p w14:paraId="2EA893B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Средняя огневая точка ТАТ с пушкой Швак 20 мм.</w:t>
      </w:r>
    </w:p>
    <w:p w14:paraId="14381BE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подшассийных огневых точках установлено по одному пулемету.</w:t>
      </w:r>
    </w:p>
    <w:p w14:paraId="4793B59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 42 опытный в 1938 году испытывались опытные винты ВИШ-4 и ВИШ-24.</w:t>
      </w:r>
    </w:p>
    <w:p w14:paraId="08A9B2E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винтов не закончены.</w:t>
      </w:r>
    </w:p>
    <w:p w14:paraId="7140197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Выводы</w:t>
      </w:r>
    </w:p>
    <w:p w14:paraId="431E894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058563E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065C19D" w14:textId="77777777" w:rsidR="001E1F00" w:rsidRPr="006851B7" w:rsidRDefault="001E1F00" w:rsidP="001E1F00">
      <w:pPr>
        <w:jc w:val="both"/>
        <w:rPr>
          <w:color w:val="0070C0"/>
          <w:sz w:val="16"/>
          <w:szCs w:val="16"/>
        </w:rPr>
      </w:pPr>
      <w:r w:rsidRPr="006851B7">
        <w:rPr>
          <w:color w:val="0070C0"/>
          <w:sz w:val="16"/>
          <w:szCs w:val="16"/>
        </w:rPr>
        <w:t>27 ноября 1938 года было принято решение о переходе СБ на высотный двигатель М-104 с двухскоростными нагнетателями, развивавших на высоте 3300 метров мощность в 1000 л.с., начиная с 231-й серии. Поэтому поводу в августе 1939 года технический директор моторостроительного завода №26 Лаврентьев отмечал: «М-104, безусловно, лучше М-103 и в производстве никаких затруднении не вызывает, но в эксплуатации он труднее, чем М-103. Управление переключателем скоростей нагнетателя требует большого навыка и опыта. Считаем необходимым немедленно приступить к войсковым испытаниям самолета».</w:t>
      </w:r>
    </w:p>
    <w:p w14:paraId="7AC15E53" w14:textId="77777777" w:rsidR="001E1F00" w:rsidRPr="006851B7" w:rsidRDefault="001E1F00" w:rsidP="001E1F00">
      <w:pPr>
        <w:jc w:val="both"/>
        <w:rPr>
          <w:color w:val="0070C0"/>
          <w:sz w:val="16"/>
          <w:szCs w:val="16"/>
        </w:rPr>
      </w:pPr>
      <w:r w:rsidRPr="006851B7">
        <w:rPr>
          <w:color w:val="0070C0"/>
          <w:sz w:val="16"/>
          <w:szCs w:val="16"/>
        </w:rPr>
        <w:t>За эталон приняли машину № 15/205, выдержавшую государственные испытания. После чего самолеты с М-104 строились небольшими сериями и состояли на вооружении ВВС (24991).</w:t>
      </w:r>
    </w:p>
    <w:p w14:paraId="674CA27E" w14:textId="77777777" w:rsidR="001E1F00" w:rsidRPr="006851B7" w:rsidRDefault="001E1F00" w:rsidP="001E1F00">
      <w:pPr>
        <w:jc w:val="both"/>
        <w:rPr>
          <w:color w:val="0070C0"/>
          <w:sz w:val="16"/>
          <w:szCs w:val="16"/>
        </w:rPr>
      </w:pPr>
    </w:p>
    <w:p w14:paraId="695659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ноября 1938 года гл. конструктор ОКБ-2 завода № 84 в/инженер 1 ранга Болховитинов писал письмо № 2711 зам. начальника ВВС комкору Смушкевичу</w:t>
      </w:r>
    </w:p>
    <w:p w14:paraId="30A51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1937 года на заседании Военсовета ВВС рассматривался проект самолета "С" ОКБ завода № 124. Решение предусматривало сдачу ВВС трех опытных самолетов: одного бомбардировщика, одного разведчика и одного учебного с двойным управлением. Это же было записано в тактико-технических требованиях самолета "С" утвержденных начальником ВВС командармом 2 ранга Локтионовым 20 января 1938 года.</w:t>
      </w:r>
    </w:p>
    <w:p w14:paraId="49B732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Исходя из этого, я планировал запуск в производство 5-ти машин: три для ВВС, одной для статиспытаний и одной для испытаний опытных вещей: сварного оперения, электронной обшивки, интерсепторов и т.п.</w:t>
      </w:r>
    </w:p>
    <w:p w14:paraId="14246A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ПГУ же планирует постройку только одного экземпляра, что совершенно недопустимо, так как это значит не иметь самолета для статиспытаний, а в НИИ – зависеть от одного экземпляра и в случае неполадок или аварий рисковать задержками или полным срывом работ.</w:t>
      </w:r>
    </w:p>
    <w:p w14:paraId="5421A7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прошу Вас подтвердить ПГУ требования ВВС о передаче на госиспытания в НИИ ВВС сразу трех самолетов: бомбардировщика, разведчика и переходного – учебного с двойным управлением (7590, 102).</w:t>
      </w:r>
    </w:p>
    <w:p w14:paraId="2A216E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D833D2" w14:textId="77777777" w:rsidR="00AA6A43" w:rsidRPr="00584DE4" w:rsidRDefault="00AA6A43" w:rsidP="00584DE4">
      <w:pPr>
        <w:jc w:val="both"/>
        <w:rPr>
          <w:color w:val="000000" w:themeColor="text1"/>
          <w:sz w:val="16"/>
          <w:szCs w:val="16"/>
        </w:rPr>
      </w:pPr>
      <w:r w:rsidRPr="00584DE4">
        <w:rPr>
          <w:color w:val="000000" w:themeColor="text1"/>
          <w:sz w:val="16"/>
          <w:szCs w:val="16"/>
        </w:rPr>
        <w:t>27 но</w:t>
      </w:r>
      <w:r w:rsidRPr="00584DE4">
        <w:rPr>
          <w:color w:val="000000" w:themeColor="text1"/>
          <w:sz w:val="16"/>
          <w:szCs w:val="16"/>
        </w:rPr>
        <w:softHyphen/>
        <w:t>ября 1938 г. в письме за подписью начальника Управления морской авиации (УМА) Коробкова на имя начальника КБ-29 Чижев</w:t>
      </w:r>
      <w:r w:rsidRPr="00584DE4">
        <w:rPr>
          <w:color w:val="000000" w:themeColor="text1"/>
          <w:sz w:val="16"/>
          <w:szCs w:val="16"/>
        </w:rPr>
        <w:softHyphen/>
        <w:t>ского (группа Вахмистрова входила тогда в КБ-29) сооб</w:t>
      </w:r>
      <w:r w:rsidRPr="00584DE4">
        <w:rPr>
          <w:color w:val="000000" w:themeColor="text1"/>
          <w:sz w:val="16"/>
          <w:szCs w:val="16"/>
        </w:rPr>
        <w:softHyphen/>
        <w:t>щается о значительном интересе к работам по составным самолетам. Однако в этом же письме особо отмечается, что «сверхскоростной истребитель, исключающий его по</w:t>
      </w:r>
      <w:r w:rsidRPr="00584DE4">
        <w:rPr>
          <w:color w:val="000000" w:themeColor="text1"/>
          <w:sz w:val="16"/>
          <w:szCs w:val="16"/>
        </w:rPr>
        <w:softHyphen/>
        <w:t>садку на землю, едва ли будет иметь практическое при</w:t>
      </w:r>
      <w:r w:rsidRPr="00584DE4">
        <w:rPr>
          <w:color w:val="000000" w:themeColor="text1"/>
          <w:sz w:val="16"/>
          <w:szCs w:val="16"/>
        </w:rPr>
        <w:softHyphen/>
        <w:t>менение» (20345).</w:t>
      </w:r>
    </w:p>
    <w:p w14:paraId="4E48BE74" w14:textId="77777777" w:rsidR="00AA6A43" w:rsidRPr="00584DE4" w:rsidRDefault="00AA6A43" w:rsidP="00584DE4">
      <w:pPr>
        <w:jc w:val="both"/>
        <w:rPr>
          <w:color w:val="000000" w:themeColor="text1"/>
          <w:sz w:val="16"/>
          <w:szCs w:val="16"/>
        </w:rPr>
      </w:pPr>
    </w:p>
    <w:p w14:paraId="5498853D" w14:textId="77777777" w:rsidR="0061447C" w:rsidRPr="00584DE4" w:rsidRDefault="0061447C" w:rsidP="00584DE4">
      <w:pPr>
        <w:jc w:val="both"/>
        <w:rPr>
          <w:color w:val="000000" w:themeColor="text1"/>
          <w:sz w:val="16"/>
          <w:szCs w:val="16"/>
        </w:rPr>
      </w:pPr>
      <w:r w:rsidRPr="00584DE4">
        <w:rPr>
          <w:color w:val="000000" w:themeColor="text1"/>
          <w:sz w:val="16"/>
          <w:szCs w:val="16"/>
        </w:rPr>
        <w:t>27 ноября 1938 г. в письме, направленном за подписью началь</w:t>
      </w:r>
      <w:r w:rsidRPr="00584DE4">
        <w:rPr>
          <w:color w:val="000000" w:themeColor="text1"/>
          <w:sz w:val="16"/>
          <w:szCs w:val="16"/>
        </w:rPr>
        <w:softHyphen/>
        <w:t>ника Управления морской авиации (УМА) Коробко</w:t>
      </w:r>
      <w:r w:rsidRPr="00584DE4">
        <w:rPr>
          <w:color w:val="000000" w:themeColor="text1"/>
          <w:sz w:val="16"/>
          <w:szCs w:val="16"/>
        </w:rPr>
        <w:softHyphen/>
        <w:t>ва на имя начальника КБ-29 Чижевского (группа Вахмистрова входила тогда в КБ-29), сообщается о значительном интересе к работам по составным са</w:t>
      </w:r>
      <w:r w:rsidRPr="00584DE4">
        <w:rPr>
          <w:color w:val="000000" w:themeColor="text1"/>
          <w:sz w:val="16"/>
          <w:szCs w:val="16"/>
        </w:rPr>
        <w:softHyphen/>
        <w:t>молетам. Однако в этом же письме особо отмечается, что «сверхскоростной истребитель, исключающий его посадку на землю, едва ли будет иметь практиче</w:t>
      </w:r>
      <w:r w:rsidRPr="00584DE4">
        <w:rPr>
          <w:color w:val="000000" w:themeColor="text1"/>
          <w:sz w:val="16"/>
          <w:szCs w:val="16"/>
        </w:rPr>
        <w:softHyphen/>
        <w:t>ское применение» (23378).</w:t>
      </w:r>
    </w:p>
    <w:p w14:paraId="7A3C560A" w14:textId="77777777" w:rsidR="0061447C" w:rsidRPr="00584DE4" w:rsidRDefault="0061447C" w:rsidP="00584DE4">
      <w:pPr>
        <w:jc w:val="both"/>
        <w:rPr>
          <w:color w:val="000000" w:themeColor="text1"/>
          <w:sz w:val="16"/>
          <w:szCs w:val="16"/>
        </w:rPr>
      </w:pPr>
    </w:p>
    <w:p w14:paraId="5F9E8C8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 ноября 1938 г. в ответном письме Н.Н.П. за подписью директора завода № 29 Чернышева говорилось:</w:t>
      </w:r>
    </w:p>
    <w:p w14:paraId="6082EA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Ваш запрос от 15/Х1-38 г. № 2528с сообщаю, что максимальные обороты мотора М-88 можно доводить до 2600 об/м (основное длительное испытание мотора), для еще большего увеличения допустимого числа обо</w:t>
      </w:r>
      <w:r w:rsidRPr="00584DE4">
        <w:rPr>
          <w:color w:val="000000" w:themeColor="text1"/>
          <w:sz w:val="16"/>
          <w:szCs w:val="16"/>
        </w:rPr>
        <w:softHyphen/>
        <w:t>ротов мотора при пикировании нам необходимо прове</w:t>
      </w:r>
      <w:r w:rsidRPr="00584DE4">
        <w:rPr>
          <w:color w:val="000000" w:themeColor="text1"/>
          <w:sz w:val="16"/>
          <w:szCs w:val="16"/>
        </w:rPr>
        <w:softHyphen/>
        <w:t>сти специальное испытание (испытание мотора на 2700-2800 об/мин), ответ дадим к 10/ХП-38 г.</w:t>
      </w:r>
    </w:p>
    <w:p w14:paraId="196CB0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Мотор М-88 редукторный не предназначался для по</w:t>
      </w:r>
      <w:r w:rsidRPr="00584DE4">
        <w:rPr>
          <w:color w:val="000000" w:themeColor="text1"/>
          <w:sz w:val="16"/>
          <w:szCs w:val="16"/>
        </w:rPr>
        <w:softHyphen/>
        <w:t>становки на истребитель, поэтому не имел синхрониза</w:t>
      </w:r>
      <w:r w:rsidRPr="00584DE4">
        <w:rPr>
          <w:color w:val="000000" w:themeColor="text1"/>
          <w:sz w:val="16"/>
          <w:szCs w:val="16"/>
        </w:rPr>
        <w:softHyphen/>
        <w:t>торов. Синхронизаторы намечалось выпускать вместе с безредукторной машиной.</w:t>
      </w:r>
    </w:p>
    <w:p w14:paraId="79C9C40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настоящее время запроектирован привод к синхро</w:t>
      </w:r>
      <w:r w:rsidRPr="00584DE4">
        <w:rPr>
          <w:color w:val="000000" w:themeColor="text1"/>
          <w:sz w:val="16"/>
          <w:szCs w:val="16"/>
        </w:rPr>
        <w:softHyphen/>
        <w:t>низаторам, для постановки на имеющийся у Вас мотор - привод будет выслан 1/1-1939 г...” (10667).</w:t>
      </w:r>
    </w:p>
    <w:p w14:paraId="4C7163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5080EB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27 ноября 1938 ПОМ.НАЧАЛЬНИКА СЕКРЕТАРИАТА НАРОДНОГО КОМИССАРА </w:t>
      </w:r>
      <w:r w:rsidRPr="00584DE4">
        <w:rPr>
          <w:smallCaps/>
          <w:color w:val="000000" w:themeColor="text1"/>
          <w:sz w:val="16"/>
          <w:szCs w:val="16"/>
        </w:rPr>
        <w:t xml:space="preserve">д. герасев писал письмо № 2273сс НАЧ. ПЕРВОГО </w:t>
      </w:r>
      <w:r w:rsidRPr="00584DE4">
        <w:rPr>
          <w:color w:val="000000" w:themeColor="text1"/>
          <w:sz w:val="16"/>
          <w:szCs w:val="16"/>
        </w:rPr>
        <w:t>ГЛАВНОГО УПРАВЛЕНИЯ НКОП тов. БЕЛЯЙКИНУ</w:t>
      </w:r>
    </w:p>
    <w:p w14:paraId="1128C2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резолюцией Начальника Секретариата Народного Комиссара тов. ГОДКИНА Л.Г., возращаю Ваш письмо № 00163 от 14.10.38 г.с проектами постановлений КО и писем на имя тов. МОЛОТОВА по вопросу постройки двух заводов по производству запасных частей. Одновременно направляв Вам заключение Нач. ПЭУ и Зам. Нач. 16 Управления и копию письма УМТС ВВС РККА по этому вопросу (9933,154).</w:t>
      </w:r>
    </w:p>
    <w:p w14:paraId="63BA30F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упомянутшв на 12 листах и две справки Секретариата Наркома на 2-х листах - все на 14-ти листах (подлепит возврату зак-лючение Нач. ПЭУ, копия письма ВВС РККА и справка С-та) (9933,54).</w:t>
      </w:r>
    </w:p>
    <w:p w14:paraId="78F561B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8B2E8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27 ноября 1938г. по пр. № 446с техпроект прокатного завода комбината № 150 должен быть представлен ГПИ-1 к 25.01.1939г. (11982).</w:t>
      </w:r>
    </w:p>
    <w:p w14:paraId="029E832D" w14:textId="77777777" w:rsidR="004B0DF9" w:rsidRPr="00584DE4" w:rsidRDefault="004B0DF9" w:rsidP="00584DE4">
      <w:pPr>
        <w:autoSpaceDE w:val="0"/>
        <w:autoSpaceDN w:val="0"/>
        <w:adjustRightInd w:val="0"/>
        <w:jc w:val="both"/>
        <w:rPr>
          <w:color w:val="000000" w:themeColor="text1"/>
          <w:sz w:val="16"/>
          <w:szCs w:val="16"/>
        </w:rPr>
      </w:pPr>
    </w:p>
    <w:p w14:paraId="161AF5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ноября 1938 Локтионов в письмах N 242031сс и 242030сс на имя нач. ПГУ и ГК Н.Н.П. указывал, что работы, связанные с 12.7 мм синхронными пулеметами согласно постановлению Правительства N 194сс признаются чрезвычайно важными, должны выполняться вне всякой очереди с оплатой в особом порядке и с установлением премий за лучшие образцы и досрочное выполнение (1353,247).</w:t>
      </w:r>
    </w:p>
    <w:p w14:paraId="2359F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DAF1C19" w14:textId="77777777" w:rsidR="00B869F0" w:rsidRPr="00584DE4" w:rsidRDefault="00B869F0" w:rsidP="00584DE4">
      <w:pPr>
        <w:jc w:val="both"/>
        <w:rPr>
          <w:bCs/>
          <w:color w:val="000000" w:themeColor="text1"/>
          <w:sz w:val="16"/>
          <w:szCs w:val="16"/>
        </w:rPr>
      </w:pPr>
      <w:r w:rsidRPr="00584DE4">
        <w:rPr>
          <w:bCs/>
          <w:color w:val="000000" w:themeColor="text1"/>
          <w:sz w:val="16"/>
          <w:szCs w:val="16"/>
        </w:rPr>
        <w:t>27 ноября и 3 декабря 1938, согласно письма начальника НИП АВ ВВС полковника Шевченко начальнику Особого отдела от 26 декабря 1938 года, на полигонные испытания дважды поступал пулемет Юрченко.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 (15228).</w:t>
      </w:r>
    </w:p>
    <w:p w14:paraId="51D5C4EC" w14:textId="77777777" w:rsidR="00B869F0" w:rsidRPr="00584DE4" w:rsidRDefault="00B869F0" w:rsidP="00584DE4">
      <w:pPr>
        <w:jc w:val="both"/>
        <w:rPr>
          <w:bCs/>
          <w:color w:val="000000" w:themeColor="text1"/>
          <w:sz w:val="16"/>
          <w:szCs w:val="16"/>
        </w:rPr>
      </w:pPr>
    </w:p>
    <w:p w14:paraId="10F06369" w14:textId="77777777" w:rsidR="00B869F0"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122662B" w14:textId="77777777" w:rsidR="00B869F0" w:rsidRPr="00584DE4" w:rsidRDefault="00B869F0" w:rsidP="00584DE4">
      <w:pPr>
        <w:numPr>
          <w:ilvl w:val="12"/>
          <w:numId w:val="0"/>
        </w:numPr>
        <w:autoSpaceDE w:val="0"/>
        <w:autoSpaceDN w:val="0"/>
        <w:adjustRightInd w:val="0"/>
        <w:jc w:val="both"/>
        <w:rPr>
          <w:iCs/>
          <w:color w:val="000000" w:themeColor="text1"/>
          <w:sz w:val="16"/>
          <w:szCs w:val="16"/>
        </w:rPr>
      </w:pPr>
    </w:p>
    <w:p w14:paraId="7BDBE3A9" w14:textId="77777777" w:rsidR="001E1F00" w:rsidRPr="006851B7" w:rsidRDefault="001E1F00" w:rsidP="001E1F00">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 27 ноября 1938 г. завод № 172 изготовил три 122 мм гаубицы М-30 Петрова с частичным внесением изменений по результатам полигонных испытаний (25440).</w:t>
      </w:r>
    </w:p>
    <w:p w14:paraId="3DB9C474" w14:textId="77777777" w:rsidR="001E1F00" w:rsidRPr="006851B7" w:rsidRDefault="001E1F00" w:rsidP="001E1F00">
      <w:pPr>
        <w:jc w:val="both"/>
        <w:rPr>
          <w:color w:val="0070C0"/>
          <w:sz w:val="16"/>
          <w:szCs w:val="16"/>
        </w:rPr>
      </w:pPr>
    </w:p>
    <w:p w14:paraId="4FB67435" w14:textId="77777777" w:rsidR="00B869F0" w:rsidRPr="00584DE4" w:rsidRDefault="00B869F0" w:rsidP="00584DE4">
      <w:pPr>
        <w:widowControl w:val="0"/>
        <w:jc w:val="both"/>
        <w:rPr>
          <w:color w:val="000000" w:themeColor="text1"/>
          <w:sz w:val="16"/>
          <w:szCs w:val="16"/>
        </w:rPr>
      </w:pPr>
      <w:r w:rsidRPr="00584DE4">
        <w:rPr>
          <w:color w:val="000000" w:themeColor="text1"/>
          <w:sz w:val="16"/>
          <w:szCs w:val="16"/>
        </w:rPr>
        <w:t xml:space="preserve">27 ноября 1938 года Б.И. Шавырин был принят в Кремле И.В. Сталиным. Вместе с ним руководители государства и командование Красной Армии ознакомились с конструкцией минометов, их боевыми качествами и эксплуатационными характеристиками, получили указания об ускорении развития минометного вооружения. В итоге 28 февраля 1939 года было принято постановление Комитета Обороны о принятии на вооружение Красной Армии и серийном производстве 82-мм батальонного миномета образца 1937 года, 107-мм горно-вьючного и 120-мм полкового минометов образца 1938 года. Несколько ранее были принят на вооружение им 50-мм ротный миномет образца 1938 года. К этому времени уже были изготовлены 300 минометов калибра </w:t>
      </w:r>
      <w:smartTag w:uri="urn:schemas-microsoft-com:office:smarttags" w:element="metricconverter">
        <w:smartTagPr>
          <w:attr w:name="ProductID" w:val="1945 г"/>
        </w:smartTagPr>
        <w:r w:rsidRPr="00584DE4">
          <w:rPr>
            <w:color w:val="000000" w:themeColor="text1"/>
            <w:sz w:val="16"/>
            <w:szCs w:val="16"/>
          </w:rPr>
          <w:t>82 мм</w:t>
        </w:r>
      </w:smartTag>
      <w:r w:rsidRPr="00584DE4">
        <w:rPr>
          <w:color w:val="000000" w:themeColor="text1"/>
          <w:sz w:val="16"/>
          <w:szCs w:val="16"/>
        </w:rPr>
        <w:t xml:space="preserve"> и часть из них передана в войска (15218).</w:t>
      </w:r>
    </w:p>
    <w:p w14:paraId="2595075F" w14:textId="77777777" w:rsidR="00B869F0" w:rsidRPr="00584DE4" w:rsidRDefault="00B869F0" w:rsidP="00584DE4">
      <w:pPr>
        <w:widowControl w:val="0"/>
        <w:jc w:val="both"/>
        <w:rPr>
          <w:color w:val="000000" w:themeColor="text1"/>
          <w:sz w:val="16"/>
          <w:szCs w:val="16"/>
        </w:rPr>
      </w:pPr>
    </w:p>
    <w:p w14:paraId="334EB910" w14:textId="77777777" w:rsidR="00AA6A43" w:rsidRPr="00584DE4" w:rsidRDefault="00AA6A43" w:rsidP="00584DE4">
      <w:pPr>
        <w:jc w:val="both"/>
        <w:rPr>
          <w:rFonts w:eastAsia="TimesNewRomanPSMT"/>
          <w:color w:val="000000" w:themeColor="text1"/>
          <w:sz w:val="16"/>
          <w:szCs w:val="16"/>
        </w:rPr>
      </w:pPr>
      <w:r w:rsidRPr="00584DE4">
        <w:rPr>
          <w:color w:val="000000" w:themeColor="text1"/>
          <w:sz w:val="16"/>
          <w:szCs w:val="16"/>
        </w:rPr>
        <w:t>27 ноября 1938 г. в Кремле состоялась встреча Б. И. Шавырина с И. В. Сталиным и руководством страны, на которой были представлены разработанные СКБ-4 минометы. 26 февраля 1939 г. Постановлением Государственного Комитета Обороны о принятии на вооружение 120-мм полкового миномета обр. 1938 г. (120-ПМ-38) и 107-мм горно-вьючного полкового миномета обр. 1938 г. (107-ГВП-38). В 1939 г. за проделанную работу Б. И. Шавырин был удостоен ордена Ленина, директор завода №7 А. Д. Каллистратов – ордена Красной Звезды. Также были награждены ряд работников завода (20074).</w:t>
      </w:r>
    </w:p>
    <w:p w14:paraId="6E1E5A46" w14:textId="77777777" w:rsidR="00AA6A43" w:rsidRPr="00584DE4" w:rsidRDefault="00AA6A43" w:rsidP="00584DE4">
      <w:pPr>
        <w:jc w:val="both"/>
        <w:rPr>
          <w:rFonts w:eastAsia="TimesNewRomanPSMT"/>
          <w:color w:val="000000" w:themeColor="text1"/>
          <w:sz w:val="16"/>
          <w:szCs w:val="16"/>
        </w:rPr>
      </w:pPr>
    </w:p>
    <w:p w14:paraId="6148937D" w14:textId="77777777" w:rsidR="00B869F0"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84F034B" w14:textId="77777777" w:rsidR="00B869F0" w:rsidRPr="00584DE4" w:rsidRDefault="00B869F0" w:rsidP="00584DE4">
      <w:pPr>
        <w:numPr>
          <w:ilvl w:val="12"/>
          <w:numId w:val="0"/>
        </w:numPr>
        <w:autoSpaceDE w:val="0"/>
        <w:autoSpaceDN w:val="0"/>
        <w:adjustRightInd w:val="0"/>
        <w:jc w:val="both"/>
        <w:rPr>
          <w:iCs/>
          <w:color w:val="000000" w:themeColor="text1"/>
          <w:sz w:val="16"/>
          <w:szCs w:val="16"/>
        </w:rPr>
      </w:pPr>
    </w:p>
    <w:p w14:paraId="4A3E28C4" w14:textId="77777777" w:rsidR="00B869F0" w:rsidRPr="00584DE4" w:rsidRDefault="00B869F0" w:rsidP="00584DE4">
      <w:pPr>
        <w:jc w:val="both"/>
        <w:rPr>
          <w:color w:val="000000" w:themeColor="text1"/>
          <w:sz w:val="16"/>
          <w:szCs w:val="16"/>
        </w:rPr>
      </w:pPr>
      <w:r w:rsidRPr="00584DE4">
        <w:rPr>
          <w:rStyle w:val="ucoz-forum-post"/>
          <w:bCs/>
          <w:color w:val="000000" w:themeColor="text1"/>
          <w:sz w:val="16"/>
          <w:szCs w:val="16"/>
        </w:rPr>
        <w:t xml:space="preserve">27 ноября </w:t>
      </w:r>
      <w:r w:rsidRPr="00584DE4">
        <w:rPr>
          <w:color w:val="000000" w:themeColor="text1"/>
          <w:sz w:val="16"/>
          <w:szCs w:val="16"/>
        </w:rPr>
        <w:t>в 1938 году впервые исполнена песня «Катюша». Песню исполнила Валентина Батищева в Колонном зале Дома союзов под аккомпанемент оркестра Виктора Кнушевицкого (14842).</w:t>
      </w:r>
    </w:p>
    <w:p w14:paraId="4DAEBCD8" w14:textId="77777777" w:rsidR="00B869F0" w:rsidRPr="00584DE4" w:rsidRDefault="00B869F0" w:rsidP="00584DE4">
      <w:pPr>
        <w:jc w:val="both"/>
        <w:rPr>
          <w:color w:val="000000" w:themeColor="text1"/>
          <w:sz w:val="16"/>
          <w:szCs w:val="16"/>
        </w:rPr>
      </w:pPr>
    </w:p>
    <w:p w14:paraId="438F9BE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75D13A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8C70D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ноября 1938 правительственное постановле</w:t>
      </w:r>
      <w:r w:rsidRPr="00584DE4">
        <w:rPr>
          <w:color w:val="000000" w:themeColor="text1"/>
          <w:sz w:val="16"/>
          <w:szCs w:val="16"/>
        </w:rPr>
        <w:softHyphen/>
        <w:t>ние обязало предприятия произвести замену шасси ДБ-3 в частях к 1 мая 1939 г. К 10 февраля уже успели доработать 20 бомбардировщиков в Монино, к 1 апре</w:t>
      </w:r>
      <w:r w:rsidRPr="00584DE4">
        <w:rPr>
          <w:color w:val="000000" w:themeColor="text1"/>
          <w:sz w:val="16"/>
          <w:szCs w:val="16"/>
        </w:rPr>
        <w:softHyphen/>
        <w:t>ля — 63 машины на Дальнем Востоке. Вскоре эта проблема была решена (10734,15).</w:t>
      </w:r>
    </w:p>
    <w:p w14:paraId="175C39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8041D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60E9C9AB" w14:textId="77777777" w:rsidR="004B0DF9" w:rsidRPr="00584DE4" w:rsidRDefault="004B0DF9" w:rsidP="00584DE4">
      <w:pPr>
        <w:autoSpaceDE w:val="0"/>
        <w:autoSpaceDN w:val="0"/>
        <w:adjustRightInd w:val="0"/>
        <w:jc w:val="both"/>
        <w:rPr>
          <w:color w:val="000000" w:themeColor="text1"/>
          <w:sz w:val="16"/>
          <w:szCs w:val="16"/>
        </w:rPr>
      </w:pPr>
    </w:p>
    <w:p w14:paraId="03EA94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вышло постановление Правительства N 268с о производстве ДБ-3 на 18 заводе (2148,3).</w:t>
      </w:r>
    </w:p>
    <w:p w14:paraId="59542F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B564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Нач. ПГУ НКОП Беляйкин писал НКОП М.М.К. письмо N 799/9137 по вопросу о принятии мер к работникам УМТС:</w:t>
      </w:r>
    </w:p>
    <w:p w14:paraId="02DA7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письмах, присылаемых в ПГУ и на заводы Врид Нач. УМТС ВВС РККА Порлехиным зачастую фигурируют непроверенные сведения.</w:t>
      </w:r>
    </w:p>
    <w:p w14:paraId="112E1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Письмо от 16 сентября с.г. N 47988с написанное 7 адресатам о якобы имевших место выходе из строя в частях ВВС масляных баков ДБ-3 при снижении с 6000 м.</w:t>
      </w:r>
    </w:p>
    <w:p w14:paraId="2F55AE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многочисленных полетах на заводах и в частях ВВС при нормальном снижении с высот 9-10 м такого явления не наблюдается.</w:t>
      </w:r>
    </w:p>
    <w:p w14:paraId="051C51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проверке оказалось, что не при снижении с 6000 м, а при вертикальном пикировании с 6000 м был единичный случай при опытно-экспериментальном полете в НИИ ВВС РККА, который был проведен без согласования вопроса о применении ДБ-3 в качестве ПБ с ГК С.В.И.</w:t>
      </w:r>
    </w:p>
    <w:p w14:paraId="2A7F3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Письмо от 15 августа с.г. за N 474578с о массовом браке радиаторов типа ВМС на заводе 34 вследствие изменения технологии забраковано около 900 шт.</w:t>
      </w:r>
    </w:p>
    <w:p w14:paraId="6C7A95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проверке на заводе Инспекцией ПГУ было установлено, что все указанные в письме радиаторы были приняты ОТК завода и являлись кондиционными. Это было еще подтверждено повторной проверкой радиаторов на выдержку (10%). Можно привести еще целый ряд примеров.</w:t>
      </w:r>
    </w:p>
    <w:p w14:paraId="35B866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Приведенные и подобные им сенсационные письма отрывают директоров и работников заводов и главка от работы, тормозят нормальную работу и создают ничем не обоснованное недоверие к матчасти.</w:t>
      </w:r>
    </w:p>
    <w:p w14:paraId="7E3EA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принять соответствующие меры к прекращению "фабрикации" подобного рода писем." (2403,199).</w:t>
      </w:r>
    </w:p>
    <w:p w14:paraId="43B117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E3C8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года Постановлением Правительства от за № 268сс НКАП обязан старые не усиленные шасси на всех самолетах ДБ-3 заменить новыми к 1 мая 1939 года (7568, 12-13).</w:t>
      </w:r>
    </w:p>
    <w:p w14:paraId="6C99BB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C6951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ноября 1938 в НИИ ВВС закончились гос. и совместные испытания самолета С-42 дублер, которые проходили с 28 июля 1938 (6889).</w:t>
      </w:r>
    </w:p>
    <w:p w14:paraId="3D5289A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27837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28 ноября 1938 по 25 марта 1939 проходили гос. испытания ТБ-7 (АНТ-42) с 4хАМ-34ФРН без централизованного наддува (790,7).</w:t>
      </w:r>
    </w:p>
    <w:p w14:paraId="78FD61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Пожалуй, речь здесь, действительно, идет о первом.</w:t>
      </w:r>
    </w:p>
    <w:p w14:paraId="2B957A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8E42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Белоусов писал Справку В.М.М.:</w:t>
      </w:r>
    </w:p>
    <w:p w14:paraId="0CA314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w:t>
      </w:r>
    </w:p>
    <w:p w14:paraId="675F8C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решения КО от 22.9.38 г. в НИИ ВВС закончены испытания самолета СБП (конструкция т.Поликарпова).</w:t>
      </w:r>
    </w:p>
    <w:p w14:paraId="57AA3F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 Ворошилов сообщил, что результаты испытаний самолета обсуждались на Воен. Совете ВВС РККА совместно с конструктором и показали следующие данные по сравнению с существующими самолетами СБ и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418"/>
        <w:gridCol w:w="1275"/>
      </w:tblGrid>
      <w:tr w:rsidR="002260A5" w:rsidRPr="00584DE4" w14:paraId="7EB0D61F" w14:textId="77777777" w:rsidTr="00274E04">
        <w:tc>
          <w:tcPr>
            <w:tcW w:w="2802" w:type="dxa"/>
            <w:tcBorders>
              <w:top w:val="single" w:sz="12" w:space="0" w:color="auto"/>
            </w:tcBorders>
            <w:shd w:val="clear" w:color="auto" w:fill="FFFFFF"/>
          </w:tcPr>
          <w:p w14:paraId="394ABC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Характеристика </w:t>
            </w:r>
          </w:p>
        </w:tc>
        <w:tc>
          <w:tcPr>
            <w:tcW w:w="1417" w:type="dxa"/>
            <w:tcBorders>
              <w:top w:val="single" w:sz="12" w:space="0" w:color="auto"/>
            </w:tcBorders>
            <w:shd w:val="clear" w:color="auto" w:fill="FFFFFF"/>
          </w:tcPr>
          <w:p w14:paraId="031CDA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СБП</w:t>
            </w:r>
          </w:p>
        </w:tc>
        <w:tc>
          <w:tcPr>
            <w:tcW w:w="1418" w:type="dxa"/>
            <w:tcBorders>
              <w:top w:val="single" w:sz="12" w:space="0" w:color="auto"/>
            </w:tcBorders>
            <w:shd w:val="clear" w:color="auto" w:fill="FFFFFF"/>
          </w:tcPr>
          <w:p w14:paraId="0500A8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СБ (серийный)</w:t>
            </w:r>
          </w:p>
        </w:tc>
        <w:tc>
          <w:tcPr>
            <w:tcW w:w="1275" w:type="dxa"/>
            <w:tcBorders>
              <w:top w:val="single" w:sz="12" w:space="0" w:color="auto"/>
            </w:tcBorders>
            <w:shd w:val="clear" w:color="auto" w:fill="FFFFFF"/>
          </w:tcPr>
          <w:p w14:paraId="0553E6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w:t>
            </w:r>
          </w:p>
        </w:tc>
      </w:tr>
      <w:tr w:rsidR="002260A5" w:rsidRPr="00584DE4" w14:paraId="60BF25B7" w14:textId="77777777" w:rsidTr="00274E04">
        <w:tc>
          <w:tcPr>
            <w:tcW w:w="2802" w:type="dxa"/>
            <w:shd w:val="clear" w:color="auto" w:fill="FFFFFF"/>
          </w:tcPr>
          <w:p w14:paraId="611359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 в клм/час</w:t>
            </w:r>
          </w:p>
        </w:tc>
        <w:tc>
          <w:tcPr>
            <w:tcW w:w="1417" w:type="dxa"/>
            <w:shd w:val="clear" w:color="auto" w:fill="FFFFFF"/>
          </w:tcPr>
          <w:p w14:paraId="3E5003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435</w:t>
            </w:r>
          </w:p>
        </w:tc>
        <w:tc>
          <w:tcPr>
            <w:tcW w:w="1418" w:type="dxa"/>
            <w:shd w:val="clear" w:color="auto" w:fill="FFFFFF"/>
          </w:tcPr>
          <w:p w14:paraId="1EAB2F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341</w:t>
            </w:r>
          </w:p>
        </w:tc>
        <w:tc>
          <w:tcPr>
            <w:tcW w:w="1275" w:type="dxa"/>
            <w:shd w:val="clear" w:color="auto" w:fill="FFFFFF"/>
          </w:tcPr>
          <w:p w14:paraId="283A54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390</w:t>
            </w:r>
          </w:p>
        </w:tc>
      </w:tr>
      <w:tr w:rsidR="002260A5" w:rsidRPr="00584DE4" w14:paraId="22035D94" w14:textId="77777777" w:rsidTr="00274E04">
        <w:tc>
          <w:tcPr>
            <w:tcW w:w="2802" w:type="dxa"/>
            <w:shd w:val="clear" w:color="auto" w:fill="FFFFFF"/>
          </w:tcPr>
          <w:p w14:paraId="2016D1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на высоте в клм/час</w:t>
            </w:r>
          </w:p>
        </w:tc>
        <w:tc>
          <w:tcPr>
            <w:tcW w:w="1417" w:type="dxa"/>
            <w:shd w:val="clear" w:color="auto" w:fill="FFFFFF"/>
          </w:tcPr>
          <w:p w14:paraId="266069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483/4300</w:t>
            </w:r>
          </w:p>
        </w:tc>
        <w:tc>
          <w:tcPr>
            <w:tcW w:w="1418" w:type="dxa"/>
            <w:shd w:val="clear" w:color="auto" w:fill="FFFFFF"/>
          </w:tcPr>
          <w:p w14:paraId="5BCE50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414/4000</w:t>
            </w:r>
          </w:p>
        </w:tc>
        <w:tc>
          <w:tcPr>
            <w:tcW w:w="1275" w:type="dxa"/>
            <w:shd w:val="clear" w:color="auto" w:fill="FFFFFF"/>
          </w:tcPr>
          <w:p w14:paraId="14F8A5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445/2700</w:t>
            </w:r>
          </w:p>
        </w:tc>
      </w:tr>
      <w:tr w:rsidR="002260A5" w:rsidRPr="00584DE4" w14:paraId="13B5B526" w14:textId="77777777" w:rsidTr="00274E04">
        <w:tc>
          <w:tcPr>
            <w:tcW w:w="2802" w:type="dxa"/>
            <w:shd w:val="clear" w:color="auto" w:fill="FFFFFF"/>
          </w:tcPr>
          <w:p w14:paraId="7629CB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Время под'ема в минутах</w:t>
            </w:r>
          </w:p>
        </w:tc>
        <w:tc>
          <w:tcPr>
            <w:tcW w:w="1417" w:type="dxa"/>
            <w:shd w:val="clear" w:color="auto" w:fill="FFFFFF"/>
          </w:tcPr>
          <w:p w14:paraId="3C79C4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w:t>
            </w:r>
          </w:p>
        </w:tc>
        <w:tc>
          <w:tcPr>
            <w:tcW w:w="1418" w:type="dxa"/>
            <w:shd w:val="clear" w:color="auto" w:fill="FFFFFF"/>
          </w:tcPr>
          <w:p w14:paraId="266FE2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8,4</w:t>
            </w:r>
          </w:p>
        </w:tc>
        <w:tc>
          <w:tcPr>
            <w:tcW w:w="1275" w:type="dxa"/>
            <w:shd w:val="clear" w:color="auto" w:fill="FFFFFF"/>
          </w:tcPr>
          <w:p w14:paraId="2D5AE9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7,4</w:t>
            </w:r>
          </w:p>
        </w:tc>
      </w:tr>
      <w:tr w:rsidR="002260A5" w:rsidRPr="00584DE4" w14:paraId="528EFA61" w14:textId="77777777" w:rsidTr="00274E04">
        <w:tc>
          <w:tcPr>
            <w:tcW w:w="2802" w:type="dxa"/>
            <w:shd w:val="clear" w:color="auto" w:fill="FFFFFF"/>
          </w:tcPr>
          <w:p w14:paraId="3CF33B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Посадочная скорость в клм/ч</w:t>
            </w:r>
          </w:p>
        </w:tc>
        <w:tc>
          <w:tcPr>
            <w:tcW w:w="1417" w:type="dxa"/>
            <w:shd w:val="clear" w:color="auto" w:fill="FFFFFF"/>
          </w:tcPr>
          <w:p w14:paraId="5A4964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130-140</w:t>
            </w:r>
          </w:p>
        </w:tc>
        <w:tc>
          <w:tcPr>
            <w:tcW w:w="1418" w:type="dxa"/>
            <w:shd w:val="clear" w:color="auto" w:fill="FFFFFF"/>
          </w:tcPr>
          <w:p w14:paraId="4CA97A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110-115</w:t>
            </w:r>
          </w:p>
        </w:tc>
        <w:tc>
          <w:tcPr>
            <w:tcW w:w="1275" w:type="dxa"/>
            <w:shd w:val="clear" w:color="auto" w:fill="FFFFFF"/>
          </w:tcPr>
          <w:p w14:paraId="1CBB25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117</w:t>
            </w:r>
          </w:p>
        </w:tc>
      </w:tr>
      <w:tr w:rsidR="002260A5" w:rsidRPr="00584DE4" w14:paraId="6617E225" w14:textId="77777777" w:rsidTr="00274E04">
        <w:tc>
          <w:tcPr>
            <w:tcW w:w="2802" w:type="dxa"/>
            <w:shd w:val="clear" w:color="auto" w:fill="FFFFFF"/>
          </w:tcPr>
          <w:p w14:paraId="522847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Бомб овая натруз ка в клгр</w:t>
            </w:r>
          </w:p>
        </w:tc>
        <w:tc>
          <w:tcPr>
            <w:tcW w:w="1417" w:type="dxa"/>
            <w:shd w:val="clear" w:color="auto" w:fill="FFFFFF"/>
          </w:tcPr>
          <w:p w14:paraId="6E57B1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800</w:t>
            </w:r>
          </w:p>
        </w:tc>
        <w:tc>
          <w:tcPr>
            <w:tcW w:w="1418" w:type="dxa"/>
            <w:shd w:val="clear" w:color="auto" w:fill="FFFFFF"/>
          </w:tcPr>
          <w:p w14:paraId="354566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600</w:t>
            </w:r>
          </w:p>
        </w:tc>
        <w:tc>
          <w:tcPr>
            <w:tcW w:w="1275" w:type="dxa"/>
            <w:shd w:val="clear" w:color="auto" w:fill="FFFFFF"/>
          </w:tcPr>
          <w:p w14:paraId="427037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5DA8E73" w14:textId="77777777" w:rsidTr="00274E04">
        <w:tc>
          <w:tcPr>
            <w:tcW w:w="2802" w:type="dxa"/>
            <w:tcBorders>
              <w:bottom w:val="single" w:sz="12" w:space="0" w:color="auto"/>
            </w:tcBorders>
            <w:shd w:val="clear" w:color="auto" w:fill="FFFFFF"/>
          </w:tcPr>
          <w:p w14:paraId="3D4B89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Радиус полета в клм</w:t>
            </w:r>
          </w:p>
        </w:tc>
        <w:tc>
          <w:tcPr>
            <w:tcW w:w="1417" w:type="dxa"/>
            <w:tcBorders>
              <w:bottom w:val="single" w:sz="12" w:space="0" w:color="auto"/>
            </w:tcBorders>
            <w:shd w:val="clear" w:color="auto" w:fill="FFFFFF"/>
          </w:tcPr>
          <w:p w14:paraId="15D46E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800</w:t>
            </w:r>
          </w:p>
        </w:tc>
        <w:tc>
          <w:tcPr>
            <w:tcW w:w="1418" w:type="dxa"/>
            <w:tcBorders>
              <w:bottom w:val="single" w:sz="12" w:space="0" w:color="auto"/>
            </w:tcBorders>
            <w:shd w:val="clear" w:color="auto" w:fill="FFFFFF"/>
          </w:tcPr>
          <w:p w14:paraId="118D6A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600</w:t>
            </w:r>
          </w:p>
        </w:tc>
        <w:tc>
          <w:tcPr>
            <w:tcW w:w="1275" w:type="dxa"/>
            <w:tcBorders>
              <w:bottom w:val="single" w:sz="12" w:space="0" w:color="auto"/>
            </w:tcBorders>
            <w:shd w:val="clear" w:color="auto" w:fill="FFFFFF"/>
          </w:tcPr>
          <w:p w14:paraId="792FB2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r>
    </w:tbl>
    <w:p w14:paraId="1C97A4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(Подробнее см. таблицу)</w:t>
      </w:r>
    </w:p>
    <w:p w14:paraId="00916A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Военный Совет отметил следующие положительные качества самолета СБП:</w:t>
      </w:r>
    </w:p>
    <w:p w14:paraId="65A510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Максимальная скорость на 50-60 кл/час выше серийных самолетов этого же ипа (СБ, ДБ-3).</w:t>
      </w:r>
    </w:p>
    <w:p w14:paraId="086B92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Отличный обзор из всех кабин и хорошая зрительная связь всего экипажа.</w:t>
      </w:r>
    </w:p>
    <w:p w14:paraId="21E4F3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Возможность модификации в варианты дальнего разведчика и многоместного истребителя.</w:t>
      </w:r>
    </w:p>
    <w:p w14:paraId="675D19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Вместе с тем, Военный Совет указал основное, отрицательные качества самолета СБП, как то: (с ними полностью согласен конструктор т.Поликарпов)</w:t>
      </w:r>
    </w:p>
    <w:p w14:paraId="799FE5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Большая уязвимость в бою из-за непротектированных баков.</w:t>
      </w:r>
    </w:p>
    <w:p w14:paraId="063173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2) Трудное управление.</w:t>
      </w:r>
    </w:p>
    <w:p w14:paraId="322D59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Большая посадочная скорость (130-140 клм/час).</w:t>
      </w:r>
    </w:p>
    <w:p w14:paraId="10C8B8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Вибрация хвоста из-за недостаточной жесткости крепления.</w:t>
      </w:r>
    </w:p>
    <w:p w14:paraId="7F623B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Сложность в производстве из-за применения сварки.</w:t>
      </w:r>
    </w:p>
    <w:p w14:paraId="7694C8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Плохая центровка.</w:t>
      </w:r>
    </w:p>
    <w:p w14:paraId="44E83C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Несмотря на значительное количество существенных дефектов, тов. Ворошилов К.Е. считает возможным одновременно с доводкой самолета, приступить сейчас же к разработке серийных чертежей и к подготовке производственной базы. Первую опытную се</w:t>
      </w:r>
      <w:r w:rsidRPr="00584DE4">
        <w:rPr>
          <w:color w:val="000000" w:themeColor="text1"/>
          <w:sz w:val="16"/>
          <w:szCs w:val="16"/>
        </w:rPr>
        <w:softHyphen/>
        <w:t>рю тов. Ворошилов К.Е. просит заказать в количестве 12 шт.в следующих вариантах:</w:t>
      </w:r>
    </w:p>
    <w:p w14:paraId="1C56DD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шт. в варианте ближнего бомбардировщика,</w:t>
      </w:r>
    </w:p>
    <w:p w14:paraId="4B8432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 " " дальнего разведчика,</w:t>
      </w:r>
    </w:p>
    <w:p w14:paraId="29A2CD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 " " многоместного истребителя.</w:t>
      </w:r>
    </w:p>
    <w:p w14:paraId="65C29B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НКОП тов. Каганович М.М. представил проект постановления (см.приложение), в котором предусматривается развертывание на заводе № 124 производства самолетов СБП и свертывание производства самолетов № 42, ДБА и МГ. ВВС РККА против свертывания производства самолета № 42 на заводе № 124 (3777,55).</w:t>
      </w:r>
    </w:p>
    <w:p w14:paraId="75C3C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CA00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ноября 1938 были подготовлены:</w:t>
      </w:r>
    </w:p>
    <w:p w14:paraId="27889C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ЗАМЕЧАНИЯ</w:t>
      </w:r>
    </w:p>
    <w:p w14:paraId="3EE5E8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Секретариата КО по самолету СБП.</w:t>
      </w:r>
    </w:p>
    <w:p w14:paraId="151A12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Опытный экземпляр самолета СБП конструкция Поликарпова располагает более высокими показателями по сравнению с суще-ствующши .серийными самолетами этого типа ( скоростной бомбар</w:t>
      </w:r>
      <w:r w:rsidRPr="00584DE4">
        <w:rPr>
          <w:color w:val="000000" w:themeColor="text1"/>
          <w:sz w:val="16"/>
          <w:szCs w:val="16"/>
        </w:rPr>
        <w:softHyphen/>
        <w:t>дировщик ) и да»:е одноместными истребителями. Однако самолет. СБП, прошедший испытания имеет ряд следующих весьма сущэствен-.ных недостатков;</w:t>
      </w:r>
    </w:p>
    <w:p w14:paraId="244854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Больная посадочная скорость, исключающая возможность управления самолетом рядовым летчиком.</w:t>
      </w:r>
    </w:p>
    <w:p w14:paraId="05E128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Ыепротектлрозанные Са_ки, раз неценные почти по всему крылу, что делает самолет кра'гне уязвимым. Протектяроваяне :ке баков повлечет за собой увеличение веса, уменьпенпя емкости бензобаков и снлзенле скорости.</w:t>
      </w:r>
    </w:p>
    <w:p w14:paraId="29DA96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Сварные локгсероны крыла затрудняют серийное произведет -| во, экс11яоатац</w:t>
      </w:r>
      <w:r w:rsidRPr="00584DE4">
        <w:rPr>
          <w:color w:val="000000" w:themeColor="text1"/>
          <w:sz w:val="16"/>
          <w:szCs w:val="16"/>
          <w:vertAlign w:val="superscript"/>
        </w:rPr>
        <w:t>г</w:t>
      </w:r>
      <w:r w:rsidRPr="00584DE4">
        <w:rPr>
          <w:color w:val="000000" w:themeColor="text1"/>
          <w:sz w:val="16"/>
          <w:szCs w:val="16"/>
        </w:rPr>
        <w:t>1;с- !г ремонт,(ТРУ^нп контрол;гровр.ть качество свар- ! ки и трудно ре:юнт;:ровать). . [</w:t>
      </w:r>
    </w:p>
    <w:p w14:paraId="41BC5B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При конструировании самолетов повторены дефекты, ;мев-- } шгеся з на других ранее вылущенных самолетах СБ и ДБЗ ( не доведено стрелково-пушечное л бомбардировочное вооружение, не д овздена масляная елстема).</w:t>
      </w:r>
    </w:p>
    <w:p w14:paraId="720491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запуске в серию необходимо устранить отмеченные дефекты (3777,57).</w:t>
      </w:r>
    </w:p>
    <w:p w14:paraId="3449A0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78E42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но</w:t>
      </w:r>
      <w:r w:rsidRPr="00584DE4">
        <w:rPr>
          <w:color w:val="000000" w:themeColor="text1"/>
          <w:sz w:val="16"/>
          <w:szCs w:val="16"/>
        </w:rPr>
        <w:softHyphen/>
        <w:t>ября 1938 г. М.М. Каганович приказал отменить производство ТБ-А и МГ и все силы бросить на обеспечение производства СПБ (ГА РФ. Ф. 8418. Оп. 22. Д. 270. Л. 55). 17 декабря того же года было принято новое реше</w:t>
      </w:r>
      <w:r w:rsidRPr="00584DE4">
        <w:rPr>
          <w:color w:val="000000" w:themeColor="text1"/>
          <w:sz w:val="16"/>
          <w:szCs w:val="16"/>
        </w:rPr>
        <w:softHyphen/>
        <w:t>ние — совместить на заводе № 124 выпуск СПБ и ТБ-7 (ГА РФ. Ф. 8418. Оп. 22. Д. 270. Л. 56). Так как подготовка к серийному производству СПБ должна была занять около 4—5 месяцев, ожидалось, что к этому сроку за</w:t>
      </w:r>
      <w:r w:rsidRPr="00584DE4">
        <w:rPr>
          <w:color w:val="000000" w:themeColor="text1"/>
          <w:sz w:val="16"/>
          <w:szCs w:val="16"/>
        </w:rPr>
        <w:softHyphen/>
        <w:t>водские мощности будут подготовлены к одновременному вы</w:t>
      </w:r>
      <w:r w:rsidRPr="00584DE4">
        <w:rPr>
          <w:color w:val="000000" w:themeColor="text1"/>
          <w:sz w:val="16"/>
          <w:szCs w:val="16"/>
        </w:rPr>
        <w:softHyphen/>
        <w:t>пуску сразу двух типов самолётов. В результате (в основном с целью утилизации произведённого задела) всё же в 1939 г. было выпущено 5 ТБ-А и единственный ПС-124, после чего, ввиду неготовности СПБ к серийному производству, завод был переориентирован исключительно на выпуск бомбардировщи</w:t>
      </w:r>
      <w:r w:rsidRPr="00584DE4">
        <w:rPr>
          <w:color w:val="000000" w:themeColor="text1"/>
          <w:sz w:val="16"/>
          <w:szCs w:val="16"/>
        </w:rPr>
        <w:softHyphen/>
        <w:t>ка ТБ-7. К сожалению, эта машина тоже была на тот момент весьма «сырой», в результате доводка конструкции и подго</w:t>
      </w:r>
      <w:r w:rsidRPr="00584DE4">
        <w:rPr>
          <w:color w:val="000000" w:themeColor="text1"/>
          <w:sz w:val="16"/>
          <w:szCs w:val="16"/>
        </w:rPr>
        <w:softHyphen/>
        <w:t>товка к производству шли параллельно. Когда производство было налажено, в руководстве авиации возникли сомнения в необходимости для советских ВВС тяжёлого четырёхмоторно</w:t>
      </w:r>
      <w:r w:rsidRPr="00584DE4">
        <w:rPr>
          <w:color w:val="000000" w:themeColor="text1"/>
          <w:sz w:val="16"/>
          <w:szCs w:val="16"/>
        </w:rPr>
        <w:softHyphen/>
        <w:t>го бомбардировщика, поэтому в декабре 1939 г. производство ТБ-7 было отменено, заводу была назначена программа по вы</w:t>
      </w:r>
      <w:r w:rsidRPr="00584DE4">
        <w:rPr>
          <w:color w:val="000000" w:themeColor="text1"/>
          <w:sz w:val="16"/>
          <w:szCs w:val="16"/>
        </w:rPr>
        <w:softHyphen/>
        <w:t xml:space="preserve">пуску транспортных самолётов ПС-84 (РГАЭ. Ф. 8044. </w:t>
      </w:r>
      <w:r w:rsidRPr="00584DE4">
        <w:rPr>
          <w:color w:val="000000" w:themeColor="text1"/>
          <w:sz w:val="16"/>
          <w:szCs w:val="16"/>
          <w:lang w:val="en-US"/>
        </w:rPr>
        <w:t>On</w:t>
      </w:r>
      <w:r w:rsidRPr="00584DE4">
        <w:rPr>
          <w:color w:val="000000" w:themeColor="text1"/>
          <w:sz w:val="16"/>
          <w:szCs w:val="16"/>
        </w:rPr>
        <w:t>. 1. Д. 401. Л. 149). В мае 1940 г. было ре</w:t>
      </w:r>
      <w:r w:rsidRPr="00584DE4">
        <w:rPr>
          <w:color w:val="000000" w:themeColor="text1"/>
          <w:sz w:val="16"/>
          <w:szCs w:val="16"/>
        </w:rPr>
        <w:softHyphen/>
        <w:t>шено возобновить параллельно выпуску Ли-2 (ПС-84) и про</w:t>
      </w:r>
      <w:r w:rsidRPr="00584DE4">
        <w:rPr>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584DE4">
        <w:rPr>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584DE4">
        <w:rPr>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584DE4">
        <w:rPr>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584DE4">
        <w:rPr>
          <w:color w:val="000000" w:themeColor="text1"/>
          <w:sz w:val="16"/>
          <w:szCs w:val="16"/>
          <w:lang w:val="en-US"/>
        </w:rPr>
        <w:t>On</w:t>
      </w:r>
      <w:r w:rsidRPr="00584DE4">
        <w:rPr>
          <w:color w:val="000000" w:themeColor="text1"/>
          <w:sz w:val="16"/>
          <w:szCs w:val="16"/>
        </w:rPr>
        <w:t xml:space="preserve">. 1. Д. 401. Л. 149), из них в 1940 г. в наличии было 1151 (79 %) (РГАЭ. Ф. 8044. </w:t>
      </w:r>
      <w:r w:rsidRPr="00584DE4">
        <w:rPr>
          <w:color w:val="000000" w:themeColor="text1"/>
          <w:sz w:val="16"/>
          <w:szCs w:val="16"/>
          <w:lang w:val="en-US"/>
        </w:rPr>
        <w:t>On</w:t>
      </w:r>
      <w:r w:rsidRPr="00584DE4">
        <w:rPr>
          <w:color w:val="000000" w:themeColor="text1"/>
          <w:sz w:val="16"/>
          <w:szCs w:val="16"/>
        </w:rPr>
        <w:t>. 1. Д. 401. Л. 249). Наличие станков при от</w:t>
      </w:r>
      <w:r w:rsidRPr="00584DE4">
        <w:rPr>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77918E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 влиянием этих обстоятельств трудовая дисциплина упа</w:t>
      </w:r>
      <w:r w:rsidRPr="00584DE4">
        <w:rPr>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584DE4">
        <w:rPr>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584DE4">
        <w:rPr>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584DE4">
        <w:rPr>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584DE4">
        <w:rPr>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584DE4">
        <w:rPr>
          <w:color w:val="000000" w:themeColor="text1"/>
          <w:sz w:val="16"/>
          <w:szCs w:val="16"/>
        </w:rPr>
        <w:softHyphen/>
        <w:t xml:space="preserve">станочного движения» (РГАЭ. Ф. 8044. </w:t>
      </w:r>
      <w:r w:rsidRPr="00584DE4">
        <w:rPr>
          <w:color w:val="000000" w:themeColor="text1"/>
          <w:sz w:val="16"/>
          <w:szCs w:val="16"/>
          <w:lang w:val="en-US"/>
        </w:rPr>
        <w:t>On</w:t>
      </w:r>
      <w:r w:rsidRPr="00584DE4">
        <w:rPr>
          <w:color w:val="000000" w:themeColor="text1"/>
          <w:sz w:val="16"/>
          <w:szCs w:val="16"/>
        </w:rPr>
        <w:t>. 1. Д. 401. Л. 253).</w:t>
      </w:r>
    </w:p>
    <w:p w14:paraId="2602CC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584DE4">
        <w:rPr>
          <w:color w:val="000000" w:themeColor="text1"/>
          <w:sz w:val="16"/>
          <w:szCs w:val="16"/>
        </w:rPr>
        <w:softHyphen/>
        <w:t>ный парк для металлического авиастроения (12011).</w:t>
      </w:r>
    </w:p>
    <w:p w14:paraId="5479C274" w14:textId="77777777" w:rsidR="004B0DF9" w:rsidRPr="00584DE4" w:rsidRDefault="004B0DF9" w:rsidP="00584DE4">
      <w:pPr>
        <w:autoSpaceDE w:val="0"/>
        <w:autoSpaceDN w:val="0"/>
        <w:adjustRightInd w:val="0"/>
        <w:jc w:val="both"/>
        <w:rPr>
          <w:color w:val="000000" w:themeColor="text1"/>
          <w:sz w:val="16"/>
          <w:szCs w:val="16"/>
        </w:rPr>
      </w:pPr>
    </w:p>
    <w:p w14:paraId="5E25AE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года врио секретаря КО И. Белоусов писал письмо № 6668/ко в Главсевморпуть Шмидту О.Ю.</w:t>
      </w:r>
    </w:p>
    <w:p w14:paraId="669B1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доклада председателю КО Молотову В.М. прошу представить заключение по письму Кагановича М.М. о снятии с производства самолетов типа АРК-3.</w:t>
      </w:r>
    </w:p>
    <w:p w14:paraId="67BB23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копия № Н-25/2483 от 26 октября 1938 года на 1 листе (3901,126).</w:t>
      </w:r>
    </w:p>
    <w:p w14:paraId="11429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7F36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ноября 1938 года вр. и. о. начальника ЦКБ-14 инженер Вартазарян писал письмо № 01485/с начальнику 3 управления ВиМТС ВВС бригинженеру Сакриеру, начальнику 15 главного управления НКОП Барсукову, начальнику НИП АВ Шевченко, военпреду АВ ВВС на заводе № 173 в/инженеру 2 ранга Матаеву</w:t>
      </w:r>
    </w:p>
    <w:p w14:paraId="025ED7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отчет по окончанию заводско-полигонных испытаний 12,7 мм пулемета "ТКБ-150" системы Березина, проводившихся в ЦКБ-14 (7409, 250).</w:t>
      </w:r>
    </w:p>
    <w:p w14:paraId="0B6B6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75987C" w14:textId="77777777" w:rsidR="0061447C" w:rsidRPr="00584DE4" w:rsidRDefault="0061447C" w:rsidP="00584DE4">
      <w:pPr>
        <w:jc w:val="both"/>
        <w:rPr>
          <w:color w:val="000000" w:themeColor="text1"/>
          <w:sz w:val="16"/>
          <w:szCs w:val="16"/>
        </w:rPr>
      </w:pPr>
      <w:r w:rsidRPr="00584DE4">
        <w:rPr>
          <w:color w:val="000000" w:themeColor="text1"/>
          <w:sz w:val="16"/>
          <w:szCs w:val="16"/>
        </w:rPr>
        <w:t>28 ноября 1938 г. был подписан альбом новых самолетов ВВС Красной Армии, в котором ДБ-ЛК значился как «экспериментальный ближний (!) бомбардировщик, заводской заказ 350», строящийся в единственном экземпляре (24245).</w:t>
      </w:r>
    </w:p>
    <w:p w14:paraId="4A67A72F" w14:textId="77777777" w:rsidR="0061447C" w:rsidRPr="00584DE4" w:rsidRDefault="0061447C" w:rsidP="00584DE4">
      <w:pPr>
        <w:jc w:val="both"/>
        <w:rPr>
          <w:color w:val="000000" w:themeColor="text1"/>
          <w:sz w:val="16"/>
          <w:szCs w:val="16"/>
        </w:rPr>
      </w:pPr>
    </w:p>
    <w:p w14:paraId="3361FCE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130A11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C6A964" w14:textId="77777777" w:rsidR="00A417E5" w:rsidRPr="00584DE4" w:rsidRDefault="00A417E5" w:rsidP="00584DE4">
      <w:pPr>
        <w:jc w:val="both"/>
        <w:rPr>
          <w:color w:val="000000" w:themeColor="text1"/>
          <w:sz w:val="16"/>
          <w:szCs w:val="16"/>
        </w:rPr>
      </w:pPr>
      <w:r w:rsidRPr="00584DE4">
        <w:rPr>
          <w:color w:val="000000" w:themeColor="text1"/>
          <w:sz w:val="16"/>
          <w:szCs w:val="16"/>
        </w:rPr>
        <w:t>28–30 ноября 1938 г. Focke-Wulf Fw 200 Deutsche Luft Hansa совершает первый рейс авиакомпании в Японию, беспосадочный рейс из Берлина в Токио через Басру, Ирак; Карачи в Британской Индии; и Ханой, Французский Индокитай. Маршрут длиной 14 228 км (8 841 миль) побивает мировой рекорд расстояния и занимает 46 часов 18 минут (20797).</w:t>
      </w:r>
    </w:p>
    <w:p w14:paraId="2C5D3FAA" w14:textId="77777777" w:rsidR="00A417E5" w:rsidRPr="00584DE4" w:rsidRDefault="00A417E5" w:rsidP="00584DE4">
      <w:pPr>
        <w:jc w:val="both"/>
        <w:rPr>
          <w:color w:val="000000" w:themeColor="text1"/>
          <w:sz w:val="16"/>
          <w:szCs w:val="16"/>
        </w:rPr>
      </w:pPr>
    </w:p>
    <w:p w14:paraId="75D32233" w14:textId="77777777" w:rsidR="001E1F00" w:rsidRPr="006851B7" w:rsidRDefault="001E1F00" w:rsidP="001E1F00">
      <w:pPr>
        <w:jc w:val="both"/>
        <w:rPr>
          <w:color w:val="0070C0"/>
          <w:sz w:val="16"/>
          <w:szCs w:val="16"/>
        </w:rPr>
      </w:pPr>
      <w:r w:rsidRPr="006851B7">
        <w:rPr>
          <w:color w:val="0070C0"/>
          <w:sz w:val="16"/>
          <w:szCs w:val="16"/>
        </w:rPr>
        <w:t>28 ноября 1938 первый самолет FW 200 «Кондор»  стартовал из Темпельгофа в Токио. Кроме эки</w:t>
      </w:r>
      <w:r w:rsidRPr="006851B7">
        <w:rPr>
          <w:color w:val="0070C0"/>
          <w:sz w:val="16"/>
          <w:szCs w:val="16"/>
        </w:rPr>
        <w:softHyphen/>
        <w:t>пажа, на борту присутствовали два пред</w:t>
      </w:r>
      <w:r w:rsidRPr="006851B7">
        <w:rPr>
          <w:color w:val="0070C0"/>
          <w:sz w:val="16"/>
          <w:szCs w:val="16"/>
        </w:rPr>
        <w:softHyphen/>
        <w:t>ставителя фирмы «Фокке-Вульф» - Г. Ке</w:t>
      </w:r>
      <w:r w:rsidRPr="006851B7">
        <w:rPr>
          <w:color w:val="0070C0"/>
          <w:sz w:val="16"/>
          <w:szCs w:val="16"/>
        </w:rPr>
        <w:softHyphen/>
        <w:t>не и Г Юнге Промежуточные посадки выполняли в Басре. Карачи и Ханое На дальний путь ушли двое суток, из которых 42 часа 17 минут экипаж находился в воздухе 30 ноября самолет приземлился в аэропорту Татикава близ Токио. Обрат</w:t>
      </w:r>
      <w:r w:rsidRPr="006851B7">
        <w:rPr>
          <w:color w:val="0070C0"/>
          <w:sz w:val="16"/>
          <w:szCs w:val="16"/>
        </w:rPr>
        <w:softHyphen/>
        <w:t>ный путь, начавшийся 5 декабря, завер</w:t>
      </w:r>
      <w:r w:rsidRPr="006851B7">
        <w:rPr>
          <w:color w:val="0070C0"/>
          <w:sz w:val="16"/>
          <w:szCs w:val="16"/>
        </w:rPr>
        <w:softHyphen/>
        <w:t>шился неудачей: следуя в Батавию (ныне Джакарта в Индонезии), из-за нехватки топлива пришлось приводняться в море близ Манилы Экипаж спасли, а самолет утонул В Батавии, тогда являвшейся сто</w:t>
      </w:r>
      <w:r w:rsidRPr="006851B7">
        <w:rPr>
          <w:color w:val="0070C0"/>
          <w:sz w:val="16"/>
          <w:szCs w:val="16"/>
        </w:rPr>
        <w:softHyphen/>
        <w:t>лицей колонии Голландская Ост-Индия, машину намеревались показать потен</w:t>
      </w:r>
      <w:r w:rsidRPr="006851B7">
        <w:rPr>
          <w:color w:val="0070C0"/>
          <w:sz w:val="16"/>
          <w:szCs w:val="16"/>
        </w:rPr>
        <w:softHyphen/>
        <w:t>циальным заказчикам из компании KLM. Предполагалось, что ее смогут исполь</w:t>
      </w:r>
      <w:r w:rsidRPr="006851B7">
        <w:rPr>
          <w:color w:val="0070C0"/>
          <w:sz w:val="16"/>
          <w:szCs w:val="16"/>
        </w:rPr>
        <w:softHyphen/>
        <w:t>зовать на маршруте Амстердам - Бата</w:t>
      </w:r>
      <w:r w:rsidRPr="006851B7">
        <w:rPr>
          <w:color w:val="0070C0"/>
          <w:sz w:val="16"/>
          <w:szCs w:val="16"/>
        </w:rPr>
        <w:softHyphen/>
        <w:t>вия, но после аварии переговоры быстро прервались (24935).</w:t>
      </w:r>
    </w:p>
    <w:p w14:paraId="3FD3F98F" w14:textId="77777777" w:rsidR="001E1F00" w:rsidRPr="006851B7" w:rsidRDefault="001E1F00" w:rsidP="001E1F00">
      <w:pPr>
        <w:jc w:val="both"/>
        <w:rPr>
          <w:color w:val="0070C0"/>
          <w:sz w:val="16"/>
          <w:szCs w:val="16"/>
        </w:rPr>
      </w:pPr>
    </w:p>
    <w:p w14:paraId="51A10F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ноября 1938 г. Испания.В Барселоне состоялся прощальный парад интернациональных бригад, в рядах которых сражалось 9 тыс.французов, 4 тыс. итальянцев, 3 тыс.поляков, 2 тыс.американцев, 2 тыс. немцев. Более 5 тыс. интернационалистов погибло в сражениях (11641).</w:t>
      </w:r>
    </w:p>
    <w:p w14:paraId="2ADFEB60" w14:textId="77777777" w:rsidR="004B0DF9" w:rsidRPr="00584DE4" w:rsidRDefault="004B0DF9" w:rsidP="00584DE4">
      <w:pPr>
        <w:autoSpaceDE w:val="0"/>
        <w:autoSpaceDN w:val="0"/>
        <w:adjustRightInd w:val="0"/>
        <w:jc w:val="both"/>
        <w:rPr>
          <w:color w:val="000000" w:themeColor="text1"/>
          <w:sz w:val="16"/>
          <w:szCs w:val="16"/>
        </w:rPr>
      </w:pPr>
    </w:p>
    <w:p w14:paraId="6E47A5AB" w14:textId="77777777" w:rsidR="0061447C" w:rsidRPr="00584DE4" w:rsidRDefault="0061447C" w:rsidP="00584DE4">
      <w:pPr>
        <w:jc w:val="both"/>
        <w:rPr>
          <w:color w:val="000000" w:themeColor="text1"/>
          <w:sz w:val="16"/>
          <w:szCs w:val="16"/>
        </w:rPr>
      </w:pPr>
      <w:r w:rsidRPr="00584DE4">
        <w:rPr>
          <w:color w:val="000000" w:themeColor="text1"/>
          <w:sz w:val="16"/>
          <w:szCs w:val="16"/>
        </w:rPr>
        <w:t>28 ноября 1938 г. в Барселоне состоялся прощальный парад интернациональных бригад, в рядах которых сражалось 9 тыс. французов, 4 тыс. итальянцев, 3 тыс. поляков, 2 тыс. американцев, 2 тыс. немцев. Более 5 тыс. интернационалистов погибло в сражениях (24104).</w:t>
      </w:r>
    </w:p>
    <w:p w14:paraId="4DAB7646" w14:textId="77777777" w:rsidR="0061447C" w:rsidRPr="00584DE4" w:rsidRDefault="0061447C" w:rsidP="00584DE4">
      <w:pPr>
        <w:jc w:val="both"/>
        <w:rPr>
          <w:color w:val="000000" w:themeColor="text1"/>
          <w:sz w:val="16"/>
          <w:szCs w:val="16"/>
        </w:rPr>
      </w:pPr>
    </w:p>
    <w:p w14:paraId="6B557B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28 ноября 1938 в Германии были введены ограничения на передвижение евреев, им перестали выдавать водительские права, а также посещать театры, концерты и кинотеатры (2242,6).</w:t>
      </w:r>
    </w:p>
    <w:p w14:paraId="4969C5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B839F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B93A65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A607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ноября 1938 г. директор завода № 156 Усачев и главный конструктор Н.Н.Поликарпов дали указание перегнать самолет И-16 № 521570 и вооруженный двумя 20-мм синхронными пушками ШВАК на Ногинский по</w:t>
      </w:r>
      <w:r w:rsidRPr="00584DE4">
        <w:rPr>
          <w:color w:val="000000" w:themeColor="text1"/>
          <w:sz w:val="16"/>
          <w:szCs w:val="16"/>
        </w:rPr>
        <w:softHyphen/>
        <w:t>лигон не позже 30 ноября 1938 г. “для демонстрации спецустановок” руководству (10667). Несмотря на то, что первый вариант еще не прошел полигонные испытания, построили еще один И-16ПС, на котором в дополнение к синхронным пушкам в кры</w:t>
      </w:r>
      <w:r w:rsidRPr="00584DE4">
        <w:rPr>
          <w:color w:val="000000" w:themeColor="text1"/>
          <w:sz w:val="16"/>
          <w:szCs w:val="16"/>
        </w:rPr>
        <w:softHyphen/>
        <w:t>ле установили два пулемета ШКАС. Самолет немного отличался капотом от серийного И-16 тип 10. Его заводские испытания с 10 февраля по 4 марта 1939 г. про</w:t>
      </w:r>
      <w:r w:rsidRPr="00584DE4">
        <w:rPr>
          <w:color w:val="000000" w:themeColor="text1"/>
          <w:sz w:val="16"/>
          <w:szCs w:val="16"/>
        </w:rPr>
        <w:softHyphen/>
        <w:t>водил летчик Кравченко. После длительного цикла до</w:t>
      </w:r>
      <w:r w:rsidRPr="00584DE4">
        <w:rPr>
          <w:color w:val="000000" w:themeColor="text1"/>
          <w:sz w:val="16"/>
          <w:szCs w:val="16"/>
        </w:rPr>
        <w:softHyphen/>
        <w:t>водок истребитель в июне 1939 г. передали на полигон авиационного вооружения, а затем, ввиду выявивших</w:t>
      </w:r>
      <w:r w:rsidRPr="00584DE4">
        <w:rPr>
          <w:color w:val="000000" w:themeColor="text1"/>
          <w:sz w:val="16"/>
          <w:szCs w:val="16"/>
        </w:rPr>
        <w:softHyphen/>
        <w:t>ся дефектов синхронизатора, вновь вернули на завод. Коренная переделка конструкции синхронизатора поз</w:t>
      </w:r>
      <w:r w:rsidRPr="00584DE4">
        <w:rPr>
          <w:color w:val="000000" w:themeColor="text1"/>
          <w:sz w:val="16"/>
          <w:szCs w:val="16"/>
        </w:rPr>
        <w:softHyphen/>
        <w:t>волила сделать его более надежным. Это подтвердили испытания И-153П в конце 1940 г. Но построили толь</w:t>
      </w:r>
      <w:r w:rsidRPr="00584DE4">
        <w:rPr>
          <w:color w:val="000000" w:themeColor="text1"/>
          <w:sz w:val="16"/>
          <w:szCs w:val="16"/>
        </w:rPr>
        <w:softHyphen/>
        <w:t>ко войсковую серию И-16ПС, так как серийный выпуск И-16 уже прекращался. На испытаниях выявились и некоторые недостатки установки синхронных пушек и крупнокалиберных пу</w:t>
      </w:r>
      <w:r w:rsidRPr="00584DE4">
        <w:rPr>
          <w:color w:val="000000" w:themeColor="text1"/>
          <w:sz w:val="16"/>
          <w:szCs w:val="16"/>
        </w:rPr>
        <w:softHyphen/>
        <w:t>леметов: при стрельбе срывало обтекатель винта, поро</w:t>
      </w:r>
      <w:r w:rsidRPr="00584DE4">
        <w:rPr>
          <w:color w:val="000000" w:themeColor="text1"/>
          <w:sz w:val="16"/>
          <w:szCs w:val="16"/>
        </w:rPr>
        <w:softHyphen/>
        <w:t>ховые газы попадали в карбюратор, что вызывало неустойчивую работу мотора, загазованность ими каби</w:t>
      </w:r>
      <w:r w:rsidRPr="00584DE4">
        <w:rPr>
          <w:color w:val="000000" w:themeColor="text1"/>
          <w:sz w:val="16"/>
          <w:szCs w:val="16"/>
        </w:rPr>
        <w:softHyphen/>
        <w:t>ны была высока (10667).</w:t>
      </w:r>
    </w:p>
    <w:p w14:paraId="4166F9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912C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ноября 1938 года начальник Главсевморпути О. Шмидт писал письмо № 958/с председателю КО Молотову</w:t>
      </w:r>
    </w:p>
    <w:p w14:paraId="2A74C3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 6668/ко от 28 ноября 1938 года</w:t>
      </w:r>
    </w:p>
    <w:p w14:paraId="5C8A80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снятии с производства самолетов АРК-3</w:t>
      </w:r>
    </w:p>
    <w:p w14:paraId="487FD7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на постройку самолета АРК-3 было дано Постановлением Правительства от 20 июля 1934 года.</w:t>
      </w:r>
    </w:p>
    <w:p w14:paraId="6B73F7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истекшие 4 года производство этих самолетов не было налажено.</w:t>
      </w:r>
    </w:p>
    <w:p w14:paraId="5ADD33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сегодняшнему дню самолет АРК-3 по своим летно-техническим данным окончательно устарел.</w:t>
      </w:r>
    </w:p>
    <w:p w14:paraId="730EFA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поддерживаю ходатайство НКОП Кагановича М.М. о снятии с завода № 45 задания на производство этих самолетов.</w:t>
      </w:r>
    </w:p>
    <w:p w14:paraId="20B05B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Единственная польза полученная страной от работы над самолетом АРК-3 в том, что на опыте приобретенном на АРК создан для НКВМФ самолет МДР-6 с очень хорошими данными (3901,12).</w:t>
      </w:r>
    </w:p>
    <w:p w14:paraId="28ABA1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56970D" w14:textId="77777777" w:rsidR="00802FF5" w:rsidRPr="00584DE4" w:rsidRDefault="00802FF5" w:rsidP="00584DE4">
      <w:pPr>
        <w:jc w:val="both"/>
        <w:rPr>
          <w:color w:val="000000" w:themeColor="text1"/>
          <w:sz w:val="16"/>
          <w:szCs w:val="16"/>
        </w:rPr>
      </w:pPr>
      <w:r w:rsidRPr="00584DE4">
        <w:rPr>
          <w:color w:val="000000" w:themeColor="text1"/>
          <w:sz w:val="16"/>
          <w:szCs w:val="16"/>
          <w:shd w:val="clear" w:color="auto" w:fill="FFFFFF"/>
        </w:rPr>
        <w:t>29 ноября 1938 г. — донос Королева Верховному Прокурору Союза ССР гр. Королев сообщает, что вёл «</w:t>
      </w:r>
      <w:r w:rsidRPr="00584DE4">
        <w:rPr>
          <w:iCs/>
          <w:color w:val="000000" w:themeColor="text1"/>
          <w:sz w:val="16"/>
          <w:szCs w:val="16"/>
          <w:shd w:val="clear" w:color="auto" w:fill="FFFFFF"/>
        </w:rPr>
        <w:t>работу большого оборонного значения</w:t>
      </w:r>
      <w:r w:rsidRPr="00584DE4">
        <w:rPr>
          <w:color w:val="000000" w:themeColor="text1"/>
          <w:sz w:val="16"/>
          <w:szCs w:val="16"/>
          <w:shd w:val="clear" w:color="auto" w:fill="FFFFFF"/>
        </w:rPr>
        <w:t>», и с его арестом на ней не осталось никого, «</w:t>
      </w:r>
      <w:r w:rsidRPr="00584DE4">
        <w:rPr>
          <w:iCs/>
          <w:color w:val="000000" w:themeColor="text1"/>
          <w:sz w:val="16"/>
          <w:szCs w:val="16"/>
          <w:shd w:val="clear" w:color="auto" w:fill="FFFFFF"/>
        </w:rPr>
        <w:t>чего и добивались Костиков и его группа</w:t>
      </w:r>
      <w:r w:rsidRPr="00584DE4">
        <w:rPr>
          <w:color w:val="000000" w:themeColor="text1"/>
          <w:sz w:val="16"/>
          <w:szCs w:val="16"/>
          <w:shd w:val="clear" w:color="auto" w:fill="FFFFFF"/>
        </w:rPr>
        <w:t>». Костиков же «</w:t>
      </w:r>
      <w:r w:rsidRPr="00584DE4">
        <w:rPr>
          <w:iCs/>
          <w:color w:val="000000" w:themeColor="text1"/>
          <w:sz w:val="16"/>
          <w:szCs w:val="16"/>
          <w:shd w:val="clear" w:color="auto" w:fill="FFFFFF"/>
        </w:rPr>
        <w:t>припутал его к ранее арестованным лицам</w:t>
      </w:r>
      <w:r w:rsidRPr="00584DE4">
        <w:rPr>
          <w:color w:val="000000" w:themeColor="text1"/>
          <w:sz w:val="16"/>
          <w:szCs w:val="16"/>
          <w:shd w:val="clear" w:color="auto" w:fill="FFFFFF"/>
        </w:rPr>
        <w:t>» (19116).</w:t>
      </w:r>
    </w:p>
    <w:p w14:paraId="23EDB666" w14:textId="77777777" w:rsidR="00802FF5" w:rsidRPr="00584DE4" w:rsidRDefault="00802FF5" w:rsidP="00584DE4">
      <w:pPr>
        <w:jc w:val="both"/>
        <w:rPr>
          <w:color w:val="000000" w:themeColor="text1"/>
          <w:sz w:val="16"/>
          <w:szCs w:val="16"/>
        </w:rPr>
      </w:pPr>
    </w:p>
    <w:p w14:paraId="3450E9F0" w14:textId="77777777" w:rsidR="00A417E5" w:rsidRPr="00584DE4" w:rsidRDefault="00A417E5" w:rsidP="00584DE4">
      <w:pPr>
        <w:shd w:val="clear" w:color="auto" w:fill="FFFFFF"/>
        <w:jc w:val="both"/>
        <w:rPr>
          <w:color w:val="000000" w:themeColor="text1"/>
          <w:sz w:val="16"/>
          <w:szCs w:val="16"/>
        </w:rPr>
      </w:pPr>
      <w:r w:rsidRPr="00584DE4">
        <w:rPr>
          <w:color w:val="000000" w:themeColor="text1"/>
          <w:sz w:val="16"/>
          <w:szCs w:val="16"/>
        </w:rPr>
        <w:t>29 ноября 1938 опросом членов ПБ</w:t>
      </w:r>
    </w:p>
    <w:p w14:paraId="1F2B5C54" w14:textId="77777777" w:rsidR="00A417E5" w:rsidRPr="00584DE4" w:rsidRDefault="00A417E5" w:rsidP="00584DE4">
      <w:pPr>
        <w:jc w:val="both"/>
        <w:rPr>
          <w:color w:val="000000" w:themeColor="text1"/>
          <w:sz w:val="16"/>
          <w:szCs w:val="16"/>
        </w:rPr>
      </w:pPr>
      <w:r w:rsidRPr="00584DE4">
        <w:rPr>
          <w:color w:val="000000" w:themeColor="text1"/>
          <w:sz w:val="16"/>
          <w:szCs w:val="16"/>
        </w:rPr>
        <w:t>22.- Вопрос КО.</w:t>
      </w:r>
    </w:p>
    <w:p w14:paraId="5D81C892" w14:textId="77777777" w:rsidR="00A417E5" w:rsidRPr="00584DE4" w:rsidRDefault="00A417E5" w:rsidP="00584DE4">
      <w:pPr>
        <w:jc w:val="both"/>
        <w:rPr>
          <w:color w:val="000000" w:themeColor="text1"/>
          <w:sz w:val="16"/>
          <w:szCs w:val="16"/>
        </w:rPr>
      </w:pPr>
      <w:r w:rsidRPr="00584DE4">
        <w:rPr>
          <w:color w:val="000000" w:themeColor="text1"/>
          <w:sz w:val="16"/>
          <w:szCs w:val="16"/>
        </w:rPr>
        <w:t>О финансовом плане НО Осоавиахима.</w:t>
      </w:r>
    </w:p>
    <w:p w14:paraId="56F882DF" w14:textId="77777777" w:rsidR="00A417E5" w:rsidRPr="00584DE4" w:rsidRDefault="00A417E5" w:rsidP="00584DE4">
      <w:pPr>
        <w:jc w:val="both"/>
        <w:rPr>
          <w:color w:val="000000" w:themeColor="text1"/>
          <w:sz w:val="16"/>
          <w:szCs w:val="16"/>
        </w:rPr>
      </w:pPr>
      <w:r w:rsidRPr="00584DE4">
        <w:rPr>
          <w:color w:val="000000" w:themeColor="text1"/>
          <w:sz w:val="16"/>
          <w:szCs w:val="16"/>
        </w:rPr>
        <w:t>Утвердить следующее решение КО:</w:t>
      </w:r>
    </w:p>
    <w:p w14:paraId="16C18C31" w14:textId="77777777" w:rsidR="00A417E5" w:rsidRPr="00584DE4" w:rsidRDefault="00A417E5" w:rsidP="00584DE4">
      <w:pPr>
        <w:jc w:val="both"/>
        <w:rPr>
          <w:color w:val="000000" w:themeColor="text1"/>
          <w:sz w:val="16"/>
          <w:szCs w:val="16"/>
        </w:rPr>
      </w:pPr>
      <w:r w:rsidRPr="00584DE4">
        <w:rPr>
          <w:color w:val="000000" w:themeColor="text1"/>
          <w:sz w:val="16"/>
          <w:szCs w:val="16"/>
        </w:rPr>
        <w:t>1. Для покрытия разрыва в финансовом плане Осоавиахима на 1У квартал 19'38 года разрешить ЦС Осоавиахима:</w:t>
      </w:r>
    </w:p>
    <w:p w14:paraId="1A2BEBDA" w14:textId="77777777" w:rsidR="00A417E5" w:rsidRPr="00584DE4" w:rsidRDefault="00A417E5" w:rsidP="00584DE4">
      <w:pPr>
        <w:jc w:val="both"/>
        <w:rPr>
          <w:color w:val="000000" w:themeColor="text1"/>
          <w:sz w:val="16"/>
          <w:szCs w:val="16"/>
        </w:rPr>
      </w:pPr>
      <w:r w:rsidRPr="00584DE4">
        <w:rPr>
          <w:color w:val="000000" w:themeColor="text1"/>
          <w:sz w:val="16"/>
          <w:szCs w:val="16"/>
        </w:rPr>
        <w:t>а) использовать фонд дирижаблестроения в сумме 3.591,7 т. рублей;</w:t>
      </w:r>
    </w:p>
    <w:p w14:paraId="2203B894" w14:textId="77777777" w:rsidR="00A417E5" w:rsidRPr="00584DE4" w:rsidRDefault="00A417E5" w:rsidP="00584DE4">
      <w:pPr>
        <w:jc w:val="both"/>
        <w:rPr>
          <w:color w:val="000000" w:themeColor="text1"/>
          <w:sz w:val="16"/>
          <w:szCs w:val="16"/>
        </w:rPr>
      </w:pPr>
      <w:r w:rsidRPr="00584DE4">
        <w:rPr>
          <w:color w:val="000000" w:themeColor="text1"/>
          <w:sz w:val="16"/>
          <w:szCs w:val="16"/>
        </w:rPr>
        <w:t>б) реализовать облигации государственных займов: "4-го года 2-й пятилетки", "Укрепления Оборо</w:t>
      </w:r>
      <w:r w:rsidRPr="00584DE4">
        <w:rPr>
          <w:color w:val="000000" w:themeColor="text1"/>
          <w:sz w:val="16"/>
          <w:szCs w:val="16"/>
        </w:rPr>
        <w:softHyphen/>
        <w:t>ны" и 8% займов 1927 и 1928 г.г. на общую сум</w:t>
      </w:r>
      <w:r w:rsidRPr="00584DE4">
        <w:rPr>
          <w:color w:val="000000" w:themeColor="text1"/>
          <w:sz w:val="16"/>
          <w:szCs w:val="16"/>
        </w:rPr>
        <w:softHyphen/>
        <w:t>му 3.371,5 тыс. рублей.</w:t>
      </w:r>
    </w:p>
    <w:p w14:paraId="03CCC9F4" w14:textId="77777777" w:rsidR="00A417E5" w:rsidRPr="00584DE4" w:rsidRDefault="00A417E5" w:rsidP="00584DE4">
      <w:pPr>
        <w:jc w:val="both"/>
        <w:rPr>
          <w:color w:val="000000" w:themeColor="text1"/>
          <w:sz w:val="16"/>
          <w:szCs w:val="16"/>
        </w:rPr>
      </w:pPr>
      <w:r w:rsidRPr="00584DE4">
        <w:rPr>
          <w:color w:val="000000" w:themeColor="text1"/>
          <w:sz w:val="16"/>
          <w:szCs w:val="16"/>
        </w:rPr>
        <w:t>2. Выдать ЦС Осоавиахима из государственного бюдже</w:t>
      </w:r>
      <w:r w:rsidRPr="00584DE4">
        <w:rPr>
          <w:color w:val="000000" w:themeColor="text1"/>
          <w:sz w:val="16"/>
          <w:szCs w:val="16"/>
        </w:rPr>
        <w:softHyphen/>
        <w:t>та за счет остатков по общей смете Наркомата Обороны - 27.522,8 тыс. рублей.</w:t>
      </w:r>
    </w:p>
    <w:p w14:paraId="626C545B" w14:textId="77777777" w:rsidR="00A417E5" w:rsidRPr="00584DE4" w:rsidRDefault="00A417E5" w:rsidP="00584DE4">
      <w:pPr>
        <w:jc w:val="both"/>
        <w:rPr>
          <w:color w:val="000000" w:themeColor="text1"/>
          <w:sz w:val="16"/>
          <w:szCs w:val="16"/>
        </w:rPr>
      </w:pPr>
      <w:r w:rsidRPr="00584DE4">
        <w:rPr>
          <w:color w:val="000000" w:themeColor="text1"/>
          <w:sz w:val="16"/>
          <w:szCs w:val="16"/>
        </w:rPr>
        <w:t>Выписки посланы: т.т. Ворошилову, Белоусову.</w:t>
      </w:r>
    </w:p>
    <w:p w14:paraId="70ED022B" w14:textId="77777777" w:rsidR="00A417E5" w:rsidRPr="00584DE4" w:rsidRDefault="00A417E5"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4F792707" w14:textId="77777777" w:rsidR="00A417E5" w:rsidRPr="00584DE4" w:rsidRDefault="00A417E5" w:rsidP="00584DE4">
      <w:pPr>
        <w:shd w:val="clear" w:color="auto" w:fill="FFFFFF"/>
        <w:jc w:val="both"/>
        <w:rPr>
          <w:color w:val="000000" w:themeColor="text1"/>
          <w:sz w:val="16"/>
          <w:szCs w:val="16"/>
        </w:rPr>
      </w:pPr>
    </w:p>
    <w:p w14:paraId="717B376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F08534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700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ноября 1938 года в ходе испытаний на НИЗАП (Научно-исследовательский зенитно-артиллерийский полигон) 100-мм "стратосферной" пушки Л-6 на 13-ом выстреле произошел отрыв щек казенника при стрельбе усиленным зарядом с давление в канале 3300 кг/см2. Два человека было ранено. Скорость вертикального наведения: от электродвигателя подъем 1550, спуск 1813; вручную подъем 120, спуск 312. Пробег был ограничен 239 км, вследствие порчи колес и невозможности дальнейшего движения. Для Л-6 был подобран заряд весом 5,6 кг марки 100/50 для снаряда чертежа 2-1676 весом 15,6 кг и начальной скоростью 902 м/с, давление в канале 2675 кг/см2. Вес патрона 32 кг (3861).</w:t>
      </w:r>
    </w:p>
    <w:p w14:paraId="6E2E7E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ABFEB0" w14:textId="77777777" w:rsidR="00B869F0" w:rsidRPr="00584DE4" w:rsidRDefault="00B869F0" w:rsidP="00584DE4">
      <w:pPr>
        <w:widowControl w:val="0"/>
        <w:jc w:val="both"/>
        <w:rPr>
          <w:color w:val="000000" w:themeColor="text1"/>
          <w:sz w:val="16"/>
          <w:szCs w:val="16"/>
        </w:rPr>
      </w:pPr>
      <w:r w:rsidRPr="00584DE4">
        <w:rPr>
          <w:color w:val="000000" w:themeColor="text1"/>
          <w:sz w:val="16"/>
          <w:szCs w:val="16"/>
        </w:rPr>
        <w:t>На 29 ноября 1939 года в советско-финской войне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82-мм и 120-мм мин и слабое действие 50-мм мин. Существенным недостатком было плохое качество взрывателей, особенно у 50-мм мин (15218).</w:t>
      </w:r>
    </w:p>
    <w:p w14:paraId="4956542B" w14:textId="77777777" w:rsidR="00B869F0" w:rsidRPr="00584DE4" w:rsidRDefault="00B869F0" w:rsidP="00584DE4">
      <w:pPr>
        <w:widowControl w:val="0"/>
        <w:jc w:val="both"/>
        <w:rPr>
          <w:color w:val="000000" w:themeColor="text1"/>
          <w:sz w:val="16"/>
          <w:szCs w:val="16"/>
        </w:rPr>
      </w:pPr>
    </w:p>
    <w:p w14:paraId="09988D4B" w14:textId="660395B3" w:rsidR="00DE12C2" w:rsidRPr="00584DE4" w:rsidRDefault="00DE12C2"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5DD01F11" w14:textId="77777777" w:rsidR="00DE12C2" w:rsidRPr="00584DE4" w:rsidRDefault="00DE12C2" w:rsidP="00584DE4">
      <w:pPr>
        <w:numPr>
          <w:ilvl w:val="12"/>
          <w:numId w:val="0"/>
        </w:numPr>
        <w:autoSpaceDE w:val="0"/>
        <w:autoSpaceDN w:val="0"/>
        <w:adjustRightInd w:val="0"/>
        <w:jc w:val="both"/>
        <w:rPr>
          <w:i/>
          <w:iCs/>
          <w:color w:val="000000" w:themeColor="text1"/>
          <w:sz w:val="16"/>
          <w:szCs w:val="16"/>
        </w:rPr>
      </w:pPr>
    </w:p>
    <w:p w14:paraId="3292DC8E" w14:textId="0393449C" w:rsidR="00DE12C2" w:rsidRPr="00584DE4" w:rsidRDefault="00DE12C2" w:rsidP="00584DE4">
      <w:pPr>
        <w:jc w:val="both"/>
        <w:rPr>
          <w:color w:val="000000" w:themeColor="text1"/>
          <w:sz w:val="16"/>
          <w:szCs w:val="16"/>
        </w:rPr>
      </w:pPr>
      <w:r w:rsidRPr="00584DE4">
        <w:rPr>
          <w:color w:val="000000" w:themeColor="text1"/>
          <w:sz w:val="16"/>
          <w:szCs w:val="16"/>
        </w:rPr>
        <w:t>29 ноября 1938</w:t>
      </w:r>
      <w:r w:rsidR="00E62B39" w:rsidRPr="00584DE4">
        <w:rPr>
          <w:color w:val="000000" w:themeColor="text1"/>
          <w:sz w:val="16"/>
          <w:szCs w:val="16"/>
        </w:rPr>
        <w:t xml:space="preserve"> </w:t>
      </w:r>
      <w:r w:rsidRPr="00584DE4">
        <w:rPr>
          <w:color w:val="000000" w:themeColor="text1"/>
          <w:sz w:val="16"/>
          <w:szCs w:val="16"/>
        </w:rPr>
        <w:t>- Трансконтинентальный перелёт Джонни Джонса из Лос-Анджелеса в Нью-Йорк на лёгком многоцелевом Aeronca 50 Chief. За 30 часов 47 минут покрыто расстояние в 4484 км (22477).</w:t>
      </w:r>
    </w:p>
    <w:p w14:paraId="4723F5F9" w14:textId="77777777" w:rsidR="00DE12C2" w:rsidRPr="00584DE4" w:rsidRDefault="00DE12C2" w:rsidP="00584DE4">
      <w:pPr>
        <w:jc w:val="both"/>
        <w:rPr>
          <w:color w:val="000000" w:themeColor="text1"/>
          <w:sz w:val="16"/>
          <w:szCs w:val="16"/>
        </w:rPr>
      </w:pPr>
    </w:p>
    <w:p w14:paraId="0FE7D23C" w14:textId="3C7133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B790EC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E37DC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 ноября 1938 как и 30 сентября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40121068" w14:textId="77777777" w:rsidR="004B0DF9" w:rsidRPr="00584DE4" w:rsidRDefault="004B0DF9" w:rsidP="00584DE4">
      <w:pPr>
        <w:autoSpaceDE w:val="0"/>
        <w:autoSpaceDN w:val="0"/>
        <w:adjustRightInd w:val="0"/>
        <w:jc w:val="both"/>
        <w:rPr>
          <w:color w:val="000000" w:themeColor="text1"/>
          <w:sz w:val="16"/>
          <w:szCs w:val="16"/>
        </w:rPr>
      </w:pPr>
    </w:p>
    <w:p w14:paraId="100C48C4" w14:textId="77777777" w:rsidR="00B869F0" w:rsidRPr="00584DE4" w:rsidRDefault="00B869F0"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425038A8" w14:textId="77777777" w:rsidR="00B869F0" w:rsidRPr="00584DE4" w:rsidRDefault="00B869F0" w:rsidP="00584DE4">
      <w:pPr>
        <w:numPr>
          <w:ilvl w:val="12"/>
          <w:numId w:val="0"/>
        </w:numPr>
        <w:autoSpaceDE w:val="0"/>
        <w:autoSpaceDN w:val="0"/>
        <w:adjustRightInd w:val="0"/>
        <w:jc w:val="both"/>
        <w:rPr>
          <w:color w:val="000000" w:themeColor="text1"/>
          <w:sz w:val="16"/>
          <w:szCs w:val="16"/>
        </w:rPr>
      </w:pPr>
    </w:p>
    <w:p w14:paraId="08E79744"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 xml:space="preserve">30-го </w:t>
      </w:r>
      <w:r w:rsidRPr="00584DE4">
        <w:rPr>
          <w:rFonts w:ascii="Times New Roman" w:hAnsi="Times New Roman" w:cs="Times New Roman"/>
          <w:color w:val="000000" w:themeColor="text1"/>
          <w:sz w:val="16"/>
          <w:szCs w:val="16"/>
          <w:lang w:val="ru-RU"/>
        </w:rPr>
        <w:t xml:space="preserve">ноября 1938 на Тандем МАИ </w:t>
      </w:r>
      <w:r w:rsidRPr="00584DE4">
        <w:rPr>
          <w:rFonts w:ascii="Times New Roman" w:hAnsi="Times New Roman" w:cs="Times New Roman"/>
          <w:color w:val="000000" w:themeColor="text1"/>
          <w:sz w:val="16"/>
          <w:szCs w:val="16"/>
        </w:rPr>
        <w:t xml:space="preserve">выполнили две пробежки и один подлет </w:t>
      </w:r>
      <w:r w:rsidRPr="00584DE4">
        <w:rPr>
          <w:rFonts w:ascii="Times New Roman" w:hAnsi="Times New Roman" w:cs="Times New Roman"/>
          <w:color w:val="000000" w:themeColor="text1"/>
          <w:sz w:val="16"/>
          <w:szCs w:val="16"/>
          <w:lang w:val="ru-RU"/>
        </w:rPr>
        <w:t xml:space="preserve">с </w:t>
      </w:r>
      <w:r w:rsidRPr="00584DE4">
        <w:rPr>
          <w:rFonts w:ascii="Times New Roman" w:hAnsi="Times New Roman" w:cs="Times New Roman"/>
          <w:color w:val="000000" w:themeColor="text1"/>
          <w:sz w:val="16"/>
          <w:szCs w:val="16"/>
        </w:rPr>
        <w:t>центровкой 35,6%. При подле</w:t>
      </w:r>
      <w:r w:rsidRPr="00584DE4">
        <w:rPr>
          <w:rFonts w:ascii="Times New Roman" w:hAnsi="Times New Roman" w:cs="Times New Roman"/>
          <w:color w:val="000000" w:themeColor="text1"/>
          <w:sz w:val="16"/>
          <w:szCs w:val="16"/>
        </w:rPr>
        <w:softHyphen/>
        <w:t>те Стефановский столкнулся с новой пробле</w:t>
      </w:r>
      <w:r w:rsidRPr="00584DE4">
        <w:rPr>
          <w:rFonts w:ascii="Times New Roman" w:hAnsi="Times New Roman" w:cs="Times New Roman"/>
          <w:color w:val="000000" w:themeColor="text1"/>
          <w:sz w:val="16"/>
          <w:szCs w:val="16"/>
        </w:rPr>
        <w:softHyphen/>
        <w:t>мой - башня турели оказалась повернута на некоторый угол и работала как руль направ</w:t>
      </w:r>
      <w:r w:rsidRPr="00584DE4">
        <w:rPr>
          <w:rFonts w:ascii="Times New Roman" w:hAnsi="Times New Roman" w:cs="Times New Roman"/>
          <w:color w:val="000000" w:themeColor="text1"/>
          <w:sz w:val="16"/>
          <w:szCs w:val="16"/>
        </w:rPr>
        <w:softHyphen/>
        <w:t>ления. Самолет развернуло примерно на 120 градусов. Стефановский пытался парировать разворот</w:t>
      </w:r>
      <w:r w:rsidRPr="00584DE4">
        <w:rPr>
          <w:rFonts w:ascii="Times New Roman" w:hAnsi="Times New Roman" w:cs="Times New Roman"/>
          <w:color w:val="000000" w:themeColor="text1"/>
          <w:sz w:val="16"/>
          <w:szCs w:val="16"/>
          <w:lang w:val="ru-RU"/>
        </w:rPr>
        <w:t xml:space="preserve"> </w:t>
      </w:r>
      <w:r w:rsidRPr="00584DE4">
        <w:rPr>
          <w:rFonts w:ascii="Times New Roman" w:hAnsi="Times New Roman" w:cs="Times New Roman"/>
          <w:color w:val="000000" w:themeColor="text1"/>
          <w:sz w:val="16"/>
          <w:szCs w:val="16"/>
        </w:rPr>
        <w:t>тормозами, при этом на обоих коле</w:t>
      </w:r>
      <w:r w:rsidRPr="00584DE4">
        <w:rPr>
          <w:rFonts w:ascii="Times New Roman" w:hAnsi="Times New Roman" w:cs="Times New Roman"/>
          <w:color w:val="000000" w:themeColor="text1"/>
          <w:sz w:val="16"/>
          <w:szCs w:val="16"/>
        </w:rPr>
        <w:softHyphen/>
        <w:t>сах лопнули тормозные камеры. При после</w:t>
      </w:r>
      <w:r w:rsidRPr="00584DE4">
        <w:rPr>
          <w:rFonts w:ascii="Times New Roman" w:hAnsi="Times New Roman" w:cs="Times New Roman"/>
          <w:color w:val="000000" w:themeColor="text1"/>
          <w:sz w:val="16"/>
          <w:szCs w:val="16"/>
        </w:rPr>
        <w:softHyphen/>
        <w:t>полетном осмотре обнаружили задир штока ноги. Два дня потратили на устранение дефектов</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37A2CD31"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p>
    <w:p w14:paraId="1A9A5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ноября 1938 года № 01424/с согласно Приемочному акту № 18\25 ноября 1938 года помощник начальника ЦКБ-14 по производству Вартазарян С.Б. предъявил к сдаче синхронный пулемет "ТКБ-165" № 3, разработанный конструктором Котовым В.П. и переделанный из турельного пулемета "СН" № 94.</w:t>
      </w:r>
    </w:p>
    <w:p w14:paraId="2E89E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BF3DB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5398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Синхронный пулемет "ТКБ-165" № 3 может быть допущен к полигонным испытаниям (7409, 252).</w:t>
      </w:r>
    </w:p>
    <w:p w14:paraId="1A350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8BDF1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6F972C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B43F63" w14:textId="17F53CCD" w:rsidR="00802FF5" w:rsidRPr="00584DE4" w:rsidRDefault="00802FF5" w:rsidP="00584DE4">
      <w:pPr>
        <w:jc w:val="both"/>
        <w:rPr>
          <w:color w:val="000000" w:themeColor="text1"/>
          <w:sz w:val="16"/>
          <w:szCs w:val="16"/>
        </w:rPr>
      </w:pPr>
      <w:r w:rsidRPr="00584DE4">
        <w:rPr>
          <w:color w:val="000000" w:themeColor="text1"/>
          <w:sz w:val="16"/>
          <w:szCs w:val="16"/>
        </w:rPr>
        <w:lastRenderedPageBreak/>
        <w:t>30</w:t>
      </w:r>
      <w:r w:rsidR="00E62B39" w:rsidRPr="00584DE4">
        <w:rPr>
          <w:color w:val="000000" w:themeColor="text1"/>
          <w:sz w:val="16"/>
          <w:szCs w:val="16"/>
        </w:rPr>
        <w:t xml:space="preserve"> </w:t>
      </w:r>
      <w:r w:rsidRPr="00584DE4">
        <w:rPr>
          <w:color w:val="000000" w:themeColor="text1"/>
          <w:sz w:val="16"/>
          <w:szCs w:val="16"/>
        </w:rPr>
        <w:t>ноября 1938 года с</w:t>
      </w:r>
      <w:r w:rsidR="00E62B39" w:rsidRPr="00584DE4">
        <w:rPr>
          <w:color w:val="000000" w:themeColor="text1"/>
          <w:sz w:val="16"/>
          <w:szCs w:val="16"/>
        </w:rPr>
        <w:t xml:space="preserve"> </w:t>
      </w:r>
      <w:r w:rsidRPr="00584DE4">
        <w:rPr>
          <w:color w:val="000000" w:themeColor="text1"/>
          <w:sz w:val="16"/>
          <w:szCs w:val="16"/>
        </w:rPr>
        <w:t>берлинского аэродрома Темпельхоф поднялся FW-200V1 D-ACON флюг-капитана Хенке. Преодолев с</w:t>
      </w:r>
      <w:r w:rsidR="00E62B39" w:rsidRPr="00584DE4">
        <w:rPr>
          <w:color w:val="000000" w:themeColor="text1"/>
          <w:sz w:val="16"/>
          <w:szCs w:val="16"/>
        </w:rPr>
        <w:t xml:space="preserve"> </w:t>
      </w:r>
      <w:r w:rsidRPr="00584DE4">
        <w:rPr>
          <w:color w:val="000000" w:themeColor="text1"/>
          <w:sz w:val="16"/>
          <w:szCs w:val="16"/>
        </w:rPr>
        <w:t>одной промежуточной посадкой расстояние в</w:t>
      </w:r>
      <w:r w:rsidR="00E62B39" w:rsidRPr="00584DE4">
        <w:rPr>
          <w:color w:val="000000" w:themeColor="text1"/>
          <w:sz w:val="16"/>
          <w:szCs w:val="16"/>
        </w:rPr>
        <w:t xml:space="preserve"> </w:t>
      </w:r>
      <w:r w:rsidRPr="00584DE4">
        <w:rPr>
          <w:color w:val="000000" w:themeColor="text1"/>
          <w:sz w:val="16"/>
          <w:szCs w:val="16"/>
        </w:rPr>
        <w:t>13</w:t>
      </w:r>
      <w:r w:rsidR="00E62B39" w:rsidRPr="00584DE4">
        <w:rPr>
          <w:color w:val="000000" w:themeColor="text1"/>
          <w:sz w:val="16"/>
          <w:szCs w:val="16"/>
        </w:rPr>
        <w:t xml:space="preserve"> </w:t>
      </w:r>
      <w:r w:rsidRPr="00584DE4">
        <w:rPr>
          <w:color w:val="000000" w:themeColor="text1"/>
          <w:sz w:val="16"/>
          <w:szCs w:val="16"/>
        </w:rPr>
        <w:t>844</w:t>
      </w:r>
      <w:r w:rsidR="00E62B39" w:rsidRPr="00584DE4">
        <w:rPr>
          <w:color w:val="000000" w:themeColor="text1"/>
          <w:sz w:val="16"/>
          <w:szCs w:val="16"/>
        </w:rPr>
        <w:t xml:space="preserve"> </w:t>
      </w:r>
      <w:r w:rsidRPr="00584DE4">
        <w:rPr>
          <w:color w:val="000000" w:themeColor="text1"/>
          <w:sz w:val="16"/>
          <w:szCs w:val="16"/>
        </w:rPr>
        <w:t>километра, он</w:t>
      </w:r>
      <w:r w:rsidR="00E62B39" w:rsidRPr="00584DE4">
        <w:rPr>
          <w:color w:val="000000" w:themeColor="text1"/>
          <w:sz w:val="16"/>
          <w:szCs w:val="16"/>
        </w:rPr>
        <w:t xml:space="preserve"> </w:t>
      </w:r>
      <w:r w:rsidRPr="00584DE4">
        <w:rPr>
          <w:color w:val="000000" w:themeColor="text1"/>
          <w:sz w:val="16"/>
          <w:szCs w:val="16"/>
        </w:rPr>
        <w:t>приземлился уже</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Токио.</w:t>
      </w:r>
    </w:p>
    <w:p w14:paraId="2FF09AAC" w14:textId="718CAFDB" w:rsidR="00802FF5" w:rsidRPr="00584DE4" w:rsidRDefault="00802FF5" w:rsidP="00584DE4">
      <w:pPr>
        <w:jc w:val="both"/>
        <w:rPr>
          <w:color w:val="000000" w:themeColor="text1"/>
          <w:sz w:val="16"/>
          <w:szCs w:val="16"/>
        </w:rPr>
      </w:pPr>
      <w:r w:rsidRPr="00584DE4">
        <w:rPr>
          <w:color w:val="000000" w:themeColor="text1"/>
          <w:sz w:val="16"/>
          <w:szCs w:val="16"/>
        </w:rPr>
        <w:t>Было решено использовать этот опыт. Довольно быстро в</w:t>
      </w:r>
      <w:r w:rsidR="00E62B39" w:rsidRPr="00584DE4">
        <w:rPr>
          <w:color w:val="000000" w:themeColor="text1"/>
          <w:sz w:val="16"/>
          <w:szCs w:val="16"/>
        </w:rPr>
        <w:t xml:space="preserve"> </w:t>
      </w:r>
      <w:r w:rsidRPr="00584DE4">
        <w:rPr>
          <w:color w:val="000000" w:themeColor="text1"/>
          <w:sz w:val="16"/>
          <w:szCs w:val="16"/>
        </w:rPr>
        <w:t>люфтваффе разработали возможные маршруты: с</w:t>
      </w:r>
      <w:r w:rsidR="00E62B39" w:rsidRPr="00584DE4">
        <w:rPr>
          <w:color w:val="000000" w:themeColor="text1"/>
          <w:sz w:val="16"/>
          <w:szCs w:val="16"/>
        </w:rPr>
        <w:t xml:space="preserve"> </w:t>
      </w:r>
      <w:r w:rsidRPr="00584DE4">
        <w:rPr>
          <w:color w:val="000000" w:themeColor="text1"/>
          <w:sz w:val="16"/>
          <w:szCs w:val="16"/>
        </w:rPr>
        <w:t>финского аэродрома Кеми до</w:t>
      </w:r>
      <w:r w:rsidR="00E62B39" w:rsidRPr="00584DE4">
        <w:rPr>
          <w:color w:val="000000" w:themeColor="text1"/>
          <w:sz w:val="16"/>
          <w:szCs w:val="16"/>
        </w:rPr>
        <w:t xml:space="preserve"> </w:t>
      </w:r>
      <w:r w:rsidRPr="00584DE4">
        <w:rPr>
          <w:color w:val="000000" w:themeColor="text1"/>
          <w:sz w:val="16"/>
          <w:szCs w:val="16"/>
        </w:rPr>
        <w:t>острова Сахалин, с</w:t>
      </w:r>
      <w:r w:rsidR="00E62B39" w:rsidRPr="00584DE4">
        <w:rPr>
          <w:color w:val="000000" w:themeColor="text1"/>
          <w:sz w:val="16"/>
          <w:szCs w:val="16"/>
        </w:rPr>
        <w:t xml:space="preserve"> </w:t>
      </w:r>
      <w:r w:rsidRPr="00584DE4">
        <w:rPr>
          <w:color w:val="000000" w:themeColor="text1"/>
          <w:sz w:val="16"/>
          <w:szCs w:val="16"/>
        </w:rPr>
        <w:t>аэродрома Кировоград на</w:t>
      </w:r>
      <w:r w:rsidR="00E62B39" w:rsidRPr="00584DE4">
        <w:rPr>
          <w:color w:val="000000" w:themeColor="text1"/>
          <w:sz w:val="16"/>
          <w:szCs w:val="16"/>
        </w:rPr>
        <w:t xml:space="preserve"> </w:t>
      </w:r>
      <w:r w:rsidRPr="00584DE4">
        <w:rPr>
          <w:color w:val="000000" w:themeColor="text1"/>
          <w:sz w:val="16"/>
          <w:szCs w:val="16"/>
        </w:rPr>
        <w:t>Украине на</w:t>
      </w:r>
      <w:r w:rsidR="00E62B39" w:rsidRPr="00584DE4">
        <w:rPr>
          <w:color w:val="000000" w:themeColor="text1"/>
          <w:sz w:val="16"/>
          <w:szCs w:val="16"/>
        </w:rPr>
        <w:t xml:space="preserve"> </w:t>
      </w:r>
      <w:r w:rsidRPr="00584DE4">
        <w:rPr>
          <w:color w:val="000000" w:themeColor="text1"/>
          <w:sz w:val="16"/>
          <w:szCs w:val="16"/>
        </w:rPr>
        <w:t>аэродром Паото около китайского города Ханькоу, из</w:t>
      </w:r>
      <w:r w:rsidR="00E62B39" w:rsidRPr="00584DE4">
        <w:rPr>
          <w:color w:val="000000" w:themeColor="text1"/>
          <w:sz w:val="16"/>
          <w:szCs w:val="16"/>
        </w:rPr>
        <w:t xml:space="preserve"> </w:t>
      </w:r>
      <w:r w:rsidRPr="00584DE4">
        <w:rPr>
          <w:color w:val="000000" w:themeColor="text1"/>
          <w:sz w:val="16"/>
          <w:szCs w:val="16"/>
        </w:rPr>
        <w:t>финского Петсамо или</w:t>
      </w:r>
      <w:r w:rsidR="00E62B39" w:rsidRPr="00584DE4">
        <w:rPr>
          <w:color w:val="000000" w:themeColor="text1"/>
          <w:sz w:val="16"/>
          <w:szCs w:val="16"/>
        </w:rPr>
        <w:t xml:space="preserve"> </w:t>
      </w:r>
      <w:r w:rsidRPr="00584DE4">
        <w:rPr>
          <w:color w:val="000000" w:themeColor="text1"/>
          <w:sz w:val="16"/>
          <w:szCs w:val="16"/>
        </w:rPr>
        <w:t>норвежского Киркинеса на</w:t>
      </w:r>
      <w:r w:rsidR="00E62B39" w:rsidRPr="00584DE4">
        <w:rPr>
          <w:color w:val="000000" w:themeColor="text1"/>
          <w:sz w:val="16"/>
          <w:szCs w:val="16"/>
        </w:rPr>
        <w:t xml:space="preserve"> </w:t>
      </w:r>
      <w:r w:rsidRPr="00584DE4">
        <w:rPr>
          <w:color w:val="000000" w:themeColor="text1"/>
          <w:sz w:val="16"/>
          <w:szCs w:val="16"/>
        </w:rPr>
        <w:t>аэродром Цицикар, расположенный в</w:t>
      </w:r>
      <w:r w:rsidR="00E62B39" w:rsidRPr="00584DE4">
        <w:rPr>
          <w:color w:val="000000" w:themeColor="text1"/>
          <w:sz w:val="16"/>
          <w:szCs w:val="16"/>
        </w:rPr>
        <w:t xml:space="preserve"> </w:t>
      </w:r>
      <w:r w:rsidRPr="00584DE4">
        <w:rPr>
          <w:color w:val="000000" w:themeColor="text1"/>
          <w:sz w:val="16"/>
          <w:szCs w:val="16"/>
        </w:rPr>
        <w:t>Маньчжоу-Го, а</w:t>
      </w:r>
      <w:r w:rsidR="00E62B39" w:rsidRPr="00584DE4">
        <w:rPr>
          <w:color w:val="000000" w:themeColor="text1"/>
          <w:sz w:val="16"/>
          <w:szCs w:val="16"/>
        </w:rPr>
        <w:t xml:space="preserve"> </w:t>
      </w:r>
      <w:r w:rsidRPr="00584DE4">
        <w:rPr>
          <w:color w:val="000000" w:themeColor="text1"/>
          <w:sz w:val="16"/>
          <w:szCs w:val="16"/>
        </w:rPr>
        <w:t>также из</w:t>
      </w:r>
      <w:r w:rsidR="00E62B39" w:rsidRPr="00584DE4">
        <w:rPr>
          <w:color w:val="000000" w:themeColor="text1"/>
          <w:sz w:val="16"/>
          <w:szCs w:val="16"/>
        </w:rPr>
        <w:t xml:space="preserve"> </w:t>
      </w:r>
      <w:r w:rsidRPr="00584DE4">
        <w:rPr>
          <w:color w:val="000000" w:themeColor="text1"/>
          <w:sz w:val="16"/>
          <w:szCs w:val="16"/>
        </w:rPr>
        <w:t>Крыма до</w:t>
      </w:r>
      <w:r w:rsidR="00E62B39" w:rsidRPr="00584DE4">
        <w:rPr>
          <w:color w:val="000000" w:themeColor="text1"/>
          <w:sz w:val="16"/>
          <w:szCs w:val="16"/>
        </w:rPr>
        <w:t xml:space="preserve"> </w:t>
      </w:r>
      <w:r w:rsidRPr="00584DE4">
        <w:rPr>
          <w:color w:val="000000" w:themeColor="text1"/>
          <w:sz w:val="16"/>
          <w:szCs w:val="16"/>
        </w:rPr>
        <w:t>Бенгальского залива, к</w:t>
      </w:r>
      <w:r w:rsidR="00E62B39" w:rsidRPr="00584DE4">
        <w:rPr>
          <w:color w:val="000000" w:themeColor="text1"/>
          <w:sz w:val="16"/>
          <w:szCs w:val="16"/>
        </w:rPr>
        <w:t xml:space="preserve"> </w:t>
      </w:r>
      <w:r w:rsidRPr="00584DE4">
        <w:rPr>
          <w:color w:val="000000" w:themeColor="text1"/>
          <w:sz w:val="16"/>
          <w:szCs w:val="16"/>
        </w:rPr>
        <w:t>побережью оккупированной японцами Бирмы (19672).</w:t>
      </w:r>
    </w:p>
    <w:p w14:paraId="3C6A8CEE" w14:textId="77777777" w:rsidR="00802FF5" w:rsidRPr="00584DE4" w:rsidRDefault="00802FF5" w:rsidP="00584DE4">
      <w:pPr>
        <w:jc w:val="both"/>
        <w:rPr>
          <w:color w:val="000000" w:themeColor="text1"/>
          <w:sz w:val="16"/>
          <w:szCs w:val="16"/>
        </w:rPr>
      </w:pPr>
    </w:p>
    <w:p w14:paraId="5EAD55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ноября 1938 в итальянском парламенте звучали речи, в которых заявляются претензии на Ниццу и Корсику (3907,212).</w:t>
      </w:r>
    </w:p>
    <w:p w14:paraId="3AA7E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8560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ноября 1938 был избран новый президент Чехословакии Эмиль Хача (3907,212).</w:t>
      </w:r>
    </w:p>
    <w:p w14:paraId="32D896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218E9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467B73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ED28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последних числах ноября 1938 г. собрали самолет И-180. Полетный вес первого экземпляра И-180 достигал 2111 кг, размах крыла-9 метров, его площадь-14,7 м2 (9536,7).</w:t>
      </w:r>
    </w:p>
    <w:p w14:paraId="6A4131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088CF9" w14:textId="77ACCC58" w:rsidR="00771084" w:rsidRPr="00584DE4" w:rsidRDefault="00771084" w:rsidP="00584DE4">
      <w:pPr>
        <w:jc w:val="both"/>
        <w:rPr>
          <w:color w:val="000000" w:themeColor="text1"/>
          <w:sz w:val="16"/>
          <w:szCs w:val="16"/>
        </w:rPr>
      </w:pPr>
      <w:r w:rsidRPr="00584DE4">
        <w:rPr>
          <w:color w:val="000000" w:themeColor="text1"/>
          <w:sz w:val="16"/>
          <w:szCs w:val="16"/>
        </w:rPr>
        <w:t>В последних числах ноября 1938 г. самолет И-180 собрали Полетный вес первого экземпляра И-180 достигал 2111 кг, размах крыла-9 метров, его площадь-14,7 м2</w:t>
      </w:r>
      <w:r w:rsidR="00B53540">
        <w:rPr>
          <w:color w:val="000000" w:themeColor="text1"/>
          <w:sz w:val="16"/>
          <w:szCs w:val="16"/>
        </w:rPr>
        <w:t xml:space="preserve"> </w:t>
      </w:r>
      <w:r w:rsidRPr="00584DE4">
        <w:rPr>
          <w:color w:val="000000" w:themeColor="text1"/>
          <w:sz w:val="16"/>
          <w:szCs w:val="16"/>
        </w:rPr>
        <w:t>(18254).</w:t>
      </w:r>
    </w:p>
    <w:p w14:paraId="7D150F6F" w14:textId="77777777" w:rsidR="00771084" w:rsidRPr="00584DE4" w:rsidRDefault="00771084" w:rsidP="00584DE4">
      <w:pPr>
        <w:jc w:val="both"/>
        <w:rPr>
          <w:color w:val="000000" w:themeColor="text1"/>
          <w:sz w:val="16"/>
          <w:szCs w:val="16"/>
        </w:rPr>
      </w:pPr>
    </w:p>
    <w:p w14:paraId="2BFE13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последних числах ноября 1938 г. самолет И-180 собрали Полетный вес первого экземпляра достигал 2111 кг, раз</w:t>
      </w:r>
      <w:r w:rsidRPr="00584DE4">
        <w:rPr>
          <w:color w:val="000000" w:themeColor="text1"/>
          <w:sz w:val="16"/>
          <w:szCs w:val="16"/>
        </w:rPr>
        <w:softHyphen/>
        <w:t>мах крыла -9 м, его площадь - 14,7 м</w:t>
      </w:r>
      <w:r w:rsidRPr="00584DE4">
        <w:rPr>
          <w:color w:val="000000" w:themeColor="text1"/>
          <w:sz w:val="16"/>
          <w:szCs w:val="16"/>
          <w:vertAlign w:val="superscript"/>
        </w:rPr>
        <w:t xml:space="preserve">2 </w:t>
      </w:r>
      <w:r w:rsidRPr="00584DE4">
        <w:rPr>
          <w:color w:val="000000" w:themeColor="text1"/>
          <w:sz w:val="16"/>
          <w:szCs w:val="16"/>
        </w:rPr>
        <w:t>(10667).</w:t>
      </w:r>
    </w:p>
    <w:p w14:paraId="4D3F11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FFF4EC" w14:textId="77777777" w:rsidR="001E1F00" w:rsidRPr="006851B7" w:rsidRDefault="001E1F00" w:rsidP="001E1F00">
      <w:pPr>
        <w:jc w:val="both"/>
        <w:rPr>
          <w:color w:val="0070C0"/>
          <w:sz w:val="16"/>
          <w:szCs w:val="16"/>
        </w:rPr>
      </w:pPr>
      <w:r w:rsidRPr="006851B7">
        <w:rPr>
          <w:color w:val="0070C0"/>
          <w:sz w:val="16"/>
          <w:szCs w:val="16"/>
        </w:rPr>
        <w:t>В последних числах ноября 1938 г. на заводе № 156 был собран И-180 (25035).</w:t>
      </w:r>
    </w:p>
    <w:p w14:paraId="0B63C805" w14:textId="77777777" w:rsidR="001E1F00" w:rsidRPr="006851B7" w:rsidRDefault="001E1F00" w:rsidP="001E1F00">
      <w:pPr>
        <w:jc w:val="both"/>
        <w:rPr>
          <w:color w:val="0070C0"/>
          <w:sz w:val="16"/>
          <w:szCs w:val="16"/>
        </w:rPr>
      </w:pPr>
    </w:p>
    <w:p w14:paraId="0783F3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ноября 1938 по навету А.С.Я. свернули работы по Г-24 В.К.Грибовского (150,23).</w:t>
      </w:r>
    </w:p>
    <w:p w14:paraId="6C2DA9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Хотели строить 5 Г-25 с ГАЗ-11 85 нр (150,23).</w:t>
      </w:r>
    </w:p>
    <w:p w14:paraId="2ED67B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5DF8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Конец ноября 1938 г. А.Н.Туполев, отметив свое 50-летие и пообщавшись в кругу друзей по ОКБ, отказался от своих показаний, которые давал начиная с октября 1937 г. Дело вернули на доследование, самого Туполева- в Бутырку (11641).</w:t>
      </w:r>
    </w:p>
    <w:p w14:paraId="31138E43" w14:textId="77777777" w:rsidR="004B0DF9" w:rsidRPr="00584DE4" w:rsidRDefault="004B0DF9" w:rsidP="00584DE4">
      <w:pPr>
        <w:autoSpaceDE w:val="0"/>
        <w:autoSpaceDN w:val="0"/>
        <w:adjustRightInd w:val="0"/>
        <w:jc w:val="both"/>
        <w:rPr>
          <w:color w:val="000000" w:themeColor="text1"/>
          <w:sz w:val="16"/>
          <w:szCs w:val="16"/>
        </w:rPr>
      </w:pPr>
    </w:p>
    <w:p w14:paraId="5B8B2B6F" w14:textId="77777777" w:rsidR="0061447C" w:rsidRPr="00584DE4" w:rsidRDefault="0061447C" w:rsidP="00584DE4">
      <w:pPr>
        <w:jc w:val="both"/>
        <w:rPr>
          <w:color w:val="000000" w:themeColor="text1"/>
          <w:sz w:val="16"/>
          <w:szCs w:val="16"/>
        </w:rPr>
      </w:pPr>
      <w:r w:rsidRPr="00584DE4">
        <w:rPr>
          <w:color w:val="000000" w:themeColor="text1"/>
          <w:sz w:val="16"/>
          <w:szCs w:val="16"/>
        </w:rPr>
        <w:t>В конце ноября 1938 г. А.Н.Туполев, отметив свое 50-летие и пообщавшись в кругу друзей по ОКБ, отказался от своих показаний, которые давал начиная с октября 1937 г. Дело вернули на доследование, самого Туполева - в Бутырку (24104).</w:t>
      </w:r>
    </w:p>
    <w:p w14:paraId="050E1699" w14:textId="77777777" w:rsidR="0061447C" w:rsidRPr="00584DE4" w:rsidRDefault="0061447C" w:rsidP="00584DE4">
      <w:pPr>
        <w:jc w:val="both"/>
        <w:rPr>
          <w:color w:val="000000" w:themeColor="text1"/>
          <w:sz w:val="16"/>
          <w:szCs w:val="16"/>
        </w:rPr>
      </w:pPr>
    </w:p>
    <w:p w14:paraId="56455DB5"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E28B987" w14:textId="77777777" w:rsidR="004B0DF9" w:rsidRPr="00584DE4" w:rsidRDefault="004B0DF9" w:rsidP="00584DE4">
      <w:pPr>
        <w:autoSpaceDE w:val="0"/>
        <w:autoSpaceDN w:val="0"/>
        <w:adjustRightInd w:val="0"/>
        <w:jc w:val="both"/>
        <w:rPr>
          <w:iCs/>
          <w:color w:val="000000" w:themeColor="text1"/>
          <w:sz w:val="16"/>
          <w:szCs w:val="16"/>
        </w:rPr>
      </w:pPr>
    </w:p>
    <w:p w14:paraId="3B62428A" w14:textId="77777777" w:rsidR="004B0DF9" w:rsidRPr="00584DE4" w:rsidRDefault="004B0DF9" w:rsidP="00584DE4">
      <w:pPr>
        <w:jc w:val="both"/>
        <w:rPr>
          <w:rFonts w:eastAsia="TimesNewRoman"/>
          <w:color w:val="000000" w:themeColor="text1"/>
          <w:sz w:val="16"/>
          <w:szCs w:val="16"/>
        </w:rPr>
      </w:pPr>
      <w:r w:rsidRPr="00584DE4">
        <w:rPr>
          <w:rFonts w:eastAsia="TimesNewRoman"/>
          <w:color w:val="000000" w:themeColor="text1"/>
          <w:sz w:val="16"/>
          <w:szCs w:val="16"/>
        </w:rPr>
        <w:t>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w:t>
      </w:r>
      <w:r w:rsidRPr="00584DE4">
        <w:rPr>
          <w:rFonts w:eastAsia="MS Mincho"/>
          <w:color w:val="000000" w:themeColor="text1"/>
          <w:sz w:val="16"/>
          <w:szCs w:val="16"/>
        </w:rPr>
        <w:t>т</w:t>
      </w:r>
      <w:r w:rsidRPr="00584DE4">
        <w:rPr>
          <w:rFonts w:eastAsia="TimesNewRoman"/>
          <w:color w:val="000000" w:themeColor="text1"/>
          <w:sz w:val="16"/>
          <w:szCs w:val="16"/>
        </w:rPr>
        <w:t xml:space="preserve">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(12701).</w:t>
      </w:r>
    </w:p>
    <w:p w14:paraId="439F8173" w14:textId="77777777" w:rsidR="004B0DF9" w:rsidRPr="00584DE4" w:rsidRDefault="004B0DF9" w:rsidP="00584DE4">
      <w:pPr>
        <w:jc w:val="both"/>
        <w:rPr>
          <w:rFonts w:eastAsia="TimesNewRoman"/>
          <w:color w:val="000000" w:themeColor="text1"/>
          <w:sz w:val="16"/>
          <w:szCs w:val="16"/>
        </w:rPr>
      </w:pPr>
    </w:p>
    <w:p w14:paraId="5935E008" w14:textId="503E5C37" w:rsidR="00771084" w:rsidRPr="00584DE4" w:rsidRDefault="00771084" w:rsidP="00584DE4">
      <w:pPr>
        <w:jc w:val="both"/>
        <w:rPr>
          <w:color w:val="000000" w:themeColor="text1"/>
          <w:sz w:val="16"/>
          <w:szCs w:val="16"/>
        </w:rPr>
      </w:pPr>
      <w:r w:rsidRPr="00584DE4">
        <w:rPr>
          <w:color w:val="000000" w:themeColor="text1"/>
          <w:sz w:val="16"/>
          <w:szCs w:val="16"/>
        </w:rPr>
        <w:t>В конце ноября 1938 года НКВМФ сообщал народному комиссару иностранных дел (НКИД) М. М. Литвинову: «Лидер ―Ташкент</w:t>
      </w:r>
      <w:r w:rsidR="001E1F00">
        <w:rPr>
          <w:color w:val="000000" w:themeColor="text1"/>
          <w:sz w:val="16"/>
          <w:szCs w:val="16"/>
        </w:rPr>
        <w:t>»</w:t>
      </w:r>
      <w:r w:rsidRPr="00584DE4">
        <w:rPr>
          <w:color w:val="000000" w:themeColor="text1"/>
          <w:sz w:val="16"/>
          <w:szCs w:val="16"/>
        </w:rPr>
        <w:t xml:space="preserve">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02E08926" w14:textId="77777777" w:rsidR="00771084" w:rsidRPr="00584DE4" w:rsidRDefault="00771084" w:rsidP="00584DE4">
      <w:pPr>
        <w:jc w:val="both"/>
        <w:rPr>
          <w:color w:val="000000" w:themeColor="text1"/>
          <w:sz w:val="16"/>
          <w:szCs w:val="16"/>
        </w:rPr>
      </w:pPr>
    </w:p>
    <w:p w14:paraId="2460E986" w14:textId="10B642ED" w:rsidR="001E1F00" w:rsidRPr="006851B7" w:rsidRDefault="001E1F00" w:rsidP="001E1F00">
      <w:pPr>
        <w:jc w:val="both"/>
        <w:rPr>
          <w:color w:val="0070C0"/>
          <w:sz w:val="16"/>
          <w:szCs w:val="16"/>
        </w:rPr>
      </w:pPr>
      <w:r w:rsidRPr="006851B7">
        <w:rPr>
          <w:color w:val="0070C0"/>
          <w:sz w:val="16"/>
          <w:szCs w:val="16"/>
        </w:rPr>
        <w:t>В конце ноября 1938 года НКВМФ сообщал народному комиссару иностранных дел (НКИД) М. М. Литвинову: «Лидер ―Ташкент</w:t>
      </w:r>
      <w:r>
        <w:rPr>
          <w:color w:val="0070C0"/>
          <w:sz w:val="16"/>
          <w:szCs w:val="16"/>
        </w:rPr>
        <w:t>»</w:t>
      </w:r>
      <w:r w:rsidRPr="006851B7">
        <w:rPr>
          <w:color w:val="0070C0"/>
          <w:sz w:val="16"/>
          <w:szCs w:val="16"/>
        </w:rPr>
        <w:t xml:space="preserve">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(25366).</w:t>
      </w:r>
    </w:p>
    <w:p w14:paraId="34EB76AC" w14:textId="77777777" w:rsidR="001E1F00" w:rsidRPr="006851B7" w:rsidRDefault="001E1F00" w:rsidP="001E1F00">
      <w:pPr>
        <w:jc w:val="both"/>
        <w:rPr>
          <w:color w:val="0070C0"/>
          <w:sz w:val="16"/>
          <w:szCs w:val="16"/>
        </w:rPr>
      </w:pPr>
    </w:p>
    <w:p w14:paraId="7AFA1C0A"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6812B666" w14:textId="77777777" w:rsidR="004B0DF9" w:rsidRPr="00584DE4" w:rsidRDefault="004B0DF9" w:rsidP="00584DE4">
      <w:pPr>
        <w:autoSpaceDE w:val="0"/>
        <w:autoSpaceDN w:val="0"/>
        <w:adjustRightInd w:val="0"/>
        <w:jc w:val="both"/>
        <w:rPr>
          <w:iCs/>
          <w:color w:val="000000" w:themeColor="text1"/>
          <w:sz w:val="16"/>
          <w:szCs w:val="16"/>
        </w:rPr>
      </w:pPr>
    </w:p>
    <w:p w14:paraId="30EC67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В конце ноября 1938 г. проходило заседание Военного совета при народном комиссаре обороны СССР. Среди обсуждавшихся на заседании этого совещательного органа вопросов важное место занял вопрос о событиях у озера Хасан, где в июле-августе 1938 г. произошел военный конфликт между СССР и Японией, спровоцированный японской стороной. Нарком обороны СССР Маршал Советского Союза К. Е. Ворошилов в своем заключительном слове в конце заседания так оценил итог данного конфликта: «Мы побили врага, много пролили вражеской крови, прямо целые реки. Это бесспорно, это факт. Но, товарищи, эта победа далась нам тоже большой кровью» (РГВА. Ф. 4. Оп. 18. Д. 47. Л. 106). Отметив, что «у нас там дело оказалось слабо, плохо организованным», он подчеркнул далее, что «на западной границе мы имеем врага не менее организованного, чем японцы... Сейчас, когда мы говорим о западном нашем участке, мы имеем в виду Германию; Польша, Румыния и всякие там Прибалтики, они уже у нас со счетов давным-давно сняты, этих господ мы в любое время при всех обстоятельствах сотрем в порошок». Слова маршала вызвали аплодисменты у присутствовавших членов Военного совета при </w:t>
      </w:r>
      <w:r w:rsidRPr="00584DE4">
        <w:rPr>
          <w:color w:val="000000" w:themeColor="text1"/>
          <w:sz w:val="16"/>
          <w:szCs w:val="16"/>
          <w:lang w:val="fr-FR"/>
        </w:rPr>
        <w:t xml:space="preserve">H </w:t>
      </w:r>
      <w:r w:rsidRPr="00584DE4">
        <w:rPr>
          <w:color w:val="000000" w:themeColor="text1"/>
          <w:sz w:val="16"/>
          <w:szCs w:val="16"/>
        </w:rPr>
        <w:t>КО СССР и лиц, приглашенных на его заседание (11773).</w:t>
      </w:r>
    </w:p>
    <w:p w14:paraId="784220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BEB59B2"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EDCCFF7" w14:textId="77777777" w:rsidR="004B0DF9" w:rsidRPr="00584DE4" w:rsidRDefault="004B0DF9" w:rsidP="00584DE4">
      <w:pPr>
        <w:autoSpaceDE w:val="0"/>
        <w:autoSpaceDN w:val="0"/>
        <w:adjustRightInd w:val="0"/>
        <w:jc w:val="both"/>
        <w:rPr>
          <w:iCs/>
          <w:color w:val="000000" w:themeColor="text1"/>
          <w:sz w:val="16"/>
          <w:szCs w:val="16"/>
        </w:rPr>
      </w:pPr>
    </w:p>
    <w:p w14:paraId="682309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Конец ноября 1938 г. - после ноябрьских постановлений ЦК ВКП (б) прошли аресты в прокуратуре СССР. Были арестованы заместитель Вышинского-прокурор СССР М.В. Острогорский, И.Н. Евзерихин, Г.М. Леплевский и следователь по особо-важным делам Л.Р.Шейнин (Штерн). Шейнина арестовали по жалобе С.Г.Лукашева и Е.В. Хлусовой. Следствие продолжалось 2,5 месяца, дело вел следователь НКВД-Белов. Шейнину вероятно все надоело - в феврале 1939г он пишет письмо на имя военного прокурора А.П.Вавилова, в котором перечисляет все недопустимые меры воздействия на него - "...ограничение сна, лишение папирос и прогулки, угроза порки...".После письма Шейнина не только выпускают на свободу, но еще восстанавливают в должности. Правда, его еще раз арестуют, но это будет в 50-х (11641).</w:t>
      </w:r>
    </w:p>
    <w:p w14:paraId="232E6F00" w14:textId="77777777" w:rsidR="004B0DF9" w:rsidRPr="00584DE4" w:rsidRDefault="004B0DF9" w:rsidP="00584DE4">
      <w:pPr>
        <w:autoSpaceDE w:val="0"/>
        <w:autoSpaceDN w:val="0"/>
        <w:adjustRightInd w:val="0"/>
        <w:jc w:val="both"/>
        <w:rPr>
          <w:color w:val="000000" w:themeColor="text1"/>
          <w:sz w:val="16"/>
          <w:szCs w:val="16"/>
        </w:rPr>
      </w:pPr>
    </w:p>
    <w:p w14:paraId="2DA262F6" w14:textId="77777777" w:rsidR="0061447C" w:rsidRPr="00584DE4" w:rsidRDefault="0061447C" w:rsidP="00584DE4">
      <w:pPr>
        <w:jc w:val="both"/>
        <w:rPr>
          <w:color w:val="000000" w:themeColor="text1"/>
          <w:sz w:val="16"/>
          <w:szCs w:val="16"/>
        </w:rPr>
      </w:pPr>
      <w:r w:rsidRPr="00584DE4">
        <w:rPr>
          <w:color w:val="000000" w:themeColor="text1"/>
          <w:sz w:val="16"/>
          <w:szCs w:val="16"/>
        </w:rPr>
        <w:t>В конце ноября 1938 г. после ноябрьских постановлений ЦК ВКП (б) прошли аресты в прокуратуре СССР. Были арестованы заместитель Вышинского-прокурор СССР М.В. Острогорский, И.Н. Евзерихин, Г.М. Леплевский и следователь по особо-важным делам Л.Р.Шейнин (Штерн). Шейнина арестовали по жалобе С.Г.Лукашева и Е.В. Хлусовой. Следствие продолжалось 2,5 месяца, дело вел следователь НКВД Белов. Шейнину вероятно все надоело - в феврале 1939 г. он пишет письмо на имя военного прокурора А.П.Вавилова, в котором перечисляет все недопустимые меры воздействия на него - "...ограничение сна, лишение папирос и прогулки, угроза порки...". После письма Шейнина не только выпускают на свободу, но еще восстанавливают в должности. Правда, его еще раз арестуют, но это будет в 50-х (24104).</w:t>
      </w:r>
    </w:p>
    <w:p w14:paraId="49BB4943" w14:textId="77777777" w:rsidR="0061447C" w:rsidRPr="00584DE4" w:rsidRDefault="0061447C" w:rsidP="00584DE4">
      <w:pPr>
        <w:jc w:val="both"/>
        <w:rPr>
          <w:color w:val="000000" w:themeColor="text1"/>
          <w:sz w:val="16"/>
          <w:szCs w:val="16"/>
        </w:rPr>
      </w:pPr>
    </w:p>
    <w:p w14:paraId="47650DE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AD2DB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62FA7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года на машину Сухого СЗ-1 с мотором М-62 (1000 л.с.) установили новый мотор после поломки предыдущего к конце января 1938 (11849).</w:t>
      </w:r>
    </w:p>
    <w:p w14:paraId="7D46B0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BDCF7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года Павел Осипович направил доклад</w:t>
      </w:r>
      <w:r w:rsidRPr="00584DE4">
        <w:rPr>
          <w:color w:val="000000" w:themeColor="text1"/>
          <w:sz w:val="16"/>
          <w:szCs w:val="16"/>
        </w:rPr>
        <w:softHyphen/>
        <w:t>ную ваписку на имя начальника ПГУ НКОП С.И.Беляйкина и копию за</w:t>
      </w:r>
      <w:r w:rsidRPr="00584DE4">
        <w:rPr>
          <w:color w:val="000000" w:themeColor="text1"/>
          <w:sz w:val="16"/>
          <w:szCs w:val="16"/>
        </w:rPr>
        <w:softHyphen/>
        <w:t>местителю начальника УВВС РККА Я.В.Смушкевичу. В документе отме</w:t>
      </w:r>
      <w:r w:rsidRPr="00584DE4">
        <w:rPr>
          <w:color w:val="000000" w:themeColor="text1"/>
          <w:sz w:val="16"/>
          <w:szCs w:val="16"/>
        </w:rPr>
        <w:softHyphen/>
        <w:t>чалось, что: «При проработке бро</w:t>
      </w:r>
      <w:r w:rsidRPr="00584DE4">
        <w:rPr>
          <w:color w:val="000000" w:themeColor="text1"/>
          <w:sz w:val="16"/>
          <w:szCs w:val="16"/>
        </w:rPr>
        <w:softHyphen/>
        <w:t>нирования экипажа самолета «Ива</w:t>
      </w:r>
      <w:r w:rsidRPr="00584DE4">
        <w:rPr>
          <w:color w:val="000000" w:themeColor="text1"/>
          <w:sz w:val="16"/>
          <w:szCs w:val="16"/>
        </w:rPr>
        <w:softHyphen/>
        <w:t>нов» выявилась невозможность за</w:t>
      </w:r>
      <w:r w:rsidRPr="00584DE4">
        <w:rPr>
          <w:color w:val="000000" w:themeColor="text1"/>
          <w:sz w:val="16"/>
          <w:szCs w:val="16"/>
        </w:rPr>
        <w:softHyphen/>
        <w:t>щиты броней стрелка, который по роду своей работы может занимать в кабине разнообразные положе</w:t>
      </w:r>
      <w:r w:rsidRPr="00584DE4">
        <w:rPr>
          <w:color w:val="000000" w:themeColor="text1"/>
          <w:sz w:val="16"/>
          <w:szCs w:val="16"/>
        </w:rPr>
        <w:softHyphen/>
        <w:t>ния и при стрельбе с турели будет открыт в верхней части туловища.</w:t>
      </w:r>
    </w:p>
    <w:p w14:paraId="071C6B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связи с этим возникает мысль о целесообразности применения штурмовика с одним пилотом, без стрелка, при условии работы штур</w:t>
      </w:r>
      <w:r w:rsidRPr="00584DE4">
        <w:rPr>
          <w:color w:val="000000" w:themeColor="text1"/>
          <w:sz w:val="16"/>
          <w:szCs w:val="16"/>
        </w:rPr>
        <w:softHyphen/>
        <w:t>мовиков под прикрытием истреби</w:t>
      </w:r>
      <w:r w:rsidRPr="00584DE4">
        <w:rPr>
          <w:color w:val="000000" w:themeColor="text1"/>
          <w:sz w:val="16"/>
          <w:szCs w:val="16"/>
        </w:rPr>
        <w:softHyphen/>
        <w:t>телей.</w:t>
      </w:r>
    </w:p>
    <w:p w14:paraId="6861D9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За счет облегчения нагрузки представляется возможность забро</w:t>
      </w:r>
      <w:r w:rsidRPr="00584DE4">
        <w:rPr>
          <w:color w:val="000000" w:themeColor="text1"/>
          <w:sz w:val="16"/>
          <w:szCs w:val="16"/>
        </w:rPr>
        <w:softHyphen/>
        <w:t>нировать фюзеляжный бензобак. Переделка самолета «Иванов» сво</w:t>
      </w:r>
      <w:r w:rsidRPr="00584DE4">
        <w:rPr>
          <w:color w:val="000000" w:themeColor="text1"/>
          <w:sz w:val="16"/>
          <w:szCs w:val="16"/>
        </w:rPr>
        <w:softHyphen/>
        <w:t>дится: 1) к изъятию крыльевых ба</w:t>
      </w:r>
      <w:r w:rsidRPr="00584DE4">
        <w:rPr>
          <w:color w:val="000000" w:themeColor="text1"/>
          <w:sz w:val="16"/>
          <w:szCs w:val="16"/>
        </w:rPr>
        <w:softHyphen/>
        <w:t>ков, невыгодных для бронирования в весовом отношении, 2) помеще</w:t>
      </w:r>
      <w:r w:rsidRPr="00584DE4">
        <w:rPr>
          <w:color w:val="000000" w:themeColor="text1"/>
          <w:sz w:val="16"/>
          <w:szCs w:val="16"/>
        </w:rPr>
        <w:softHyphen/>
        <w:t>нию фюзеляжного бака позади пило</w:t>
      </w:r>
      <w:r w:rsidRPr="00584DE4">
        <w:rPr>
          <w:color w:val="000000" w:themeColor="text1"/>
          <w:sz w:val="16"/>
          <w:szCs w:val="16"/>
        </w:rPr>
        <w:softHyphen/>
        <w:t>та для сохранения центровки, 3) изъя</w:t>
      </w:r>
      <w:r w:rsidRPr="00584DE4">
        <w:rPr>
          <w:color w:val="000000" w:themeColor="text1"/>
          <w:sz w:val="16"/>
          <w:szCs w:val="16"/>
        </w:rPr>
        <w:softHyphen/>
        <w:t>тию всего оборудования стрелка и заделке отверстий в фюзеляже под штурмовую и люковую установку.</w:t>
      </w:r>
    </w:p>
    <w:p w14:paraId="0CD60E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w:t>
      </w:r>
      <w:r w:rsidRPr="00584DE4">
        <w:rPr>
          <w:color w:val="000000" w:themeColor="text1"/>
          <w:sz w:val="16"/>
          <w:szCs w:val="16"/>
        </w:rPr>
        <w:softHyphen/>
        <w:t>ной броней наравне с двухместным самолетом «Иванов».</w:t>
      </w:r>
    </w:p>
    <w:p w14:paraId="0AFA45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 как размерность самолета сохраняется без изменения, то лет</w:t>
      </w:r>
      <w:r w:rsidRPr="00584DE4">
        <w:rPr>
          <w:color w:val="000000" w:themeColor="text1"/>
          <w:sz w:val="16"/>
          <w:szCs w:val="16"/>
        </w:rPr>
        <w:softHyphen/>
        <w:t>ные данные одноместного штурмо</w:t>
      </w:r>
      <w:r w:rsidRPr="00584DE4">
        <w:rPr>
          <w:color w:val="000000" w:themeColor="text1"/>
          <w:sz w:val="16"/>
          <w:szCs w:val="16"/>
        </w:rPr>
        <w:softHyphen/>
        <w:t>вика остаются почти равными дан</w:t>
      </w:r>
      <w:r w:rsidRPr="00584DE4">
        <w:rPr>
          <w:color w:val="000000" w:themeColor="text1"/>
          <w:sz w:val="16"/>
          <w:szCs w:val="16"/>
        </w:rPr>
        <w:softHyphen/>
        <w:t>ным самолета «Иванов».</w:t>
      </w:r>
    </w:p>
    <w:p w14:paraId="3E4AB0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Данные одноместного штурмо</w:t>
      </w:r>
      <w:r w:rsidRPr="00584DE4">
        <w:rPr>
          <w:color w:val="000000" w:themeColor="text1"/>
          <w:sz w:val="16"/>
          <w:szCs w:val="16"/>
        </w:rPr>
        <w:softHyphen/>
        <w:t>вика с броней летчика и бензоба</w:t>
      </w:r>
      <w:r w:rsidRPr="00584DE4">
        <w:rPr>
          <w:color w:val="000000" w:themeColor="text1"/>
          <w:sz w:val="16"/>
          <w:szCs w:val="16"/>
        </w:rPr>
        <w:softHyphen/>
        <w:t>ка:</w:t>
      </w:r>
    </w:p>
    <w:p w14:paraId="5250B2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Несущая поверхность - 29 м</w:t>
      </w:r>
      <w:r w:rsidRPr="00584DE4">
        <w:rPr>
          <w:color w:val="000000" w:themeColor="text1"/>
          <w:sz w:val="16"/>
          <w:szCs w:val="16"/>
          <w:vertAlign w:val="superscript"/>
        </w:rPr>
        <w:t>2</w:t>
      </w:r>
      <w:r w:rsidRPr="00584DE4">
        <w:rPr>
          <w:color w:val="000000" w:themeColor="text1"/>
          <w:sz w:val="16"/>
          <w:szCs w:val="16"/>
        </w:rPr>
        <w:t>.</w:t>
      </w:r>
    </w:p>
    <w:p w14:paraId="7CD4E3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Полный вес — 3550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584DE4" w14:paraId="27A55CE4" w14:textId="77777777" w:rsidTr="00274E04">
        <w:tc>
          <w:tcPr>
            <w:tcW w:w="2802" w:type="dxa"/>
            <w:tcBorders>
              <w:top w:val="single" w:sz="12" w:space="0" w:color="auto"/>
            </w:tcBorders>
          </w:tcPr>
          <w:p w14:paraId="0E303EEB"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top w:val="single" w:sz="12" w:space="0" w:color="auto"/>
            </w:tcBorders>
          </w:tcPr>
          <w:p w14:paraId="6BEA7E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М-87Ф</w:t>
            </w:r>
          </w:p>
        </w:tc>
        <w:tc>
          <w:tcPr>
            <w:tcW w:w="2802" w:type="dxa"/>
            <w:tcBorders>
              <w:top w:val="single" w:sz="12" w:space="0" w:color="auto"/>
            </w:tcBorders>
          </w:tcPr>
          <w:p w14:paraId="1E08EE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М-88</w:t>
            </w:r>
          </w:p>
        </w:tc>
        <w:tc>
          <w:tcPr>
            <w:tcW w:w="2802" w:type="dxa"/>
            <w:tcBorders>
              <w:top w:val="single" w:sz="12" w:space="0" w:color="auto"/>
            </w:tcBorders>
          </w:tcPr>
          <w:p w14:paraId="57BA78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М-80</w:t>
            </w:r>
          </w:p>
        </w:tc>
      </w:tr>
      <w:tr w:rsidR="002260A5" w:rsidRPr="00584DE4" w14:paraId="17128002" w14:textId="77777777" w:rsidTr="00274E04">
        <w:tc>
          <w:tcPr>
            <w:tcW w:w="2802" w:type="dxa"/>
          </w:tcPr>
          <w:p w14:paraId="0DE95E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 скорость (км/ч) на высоте (м)</w:t>
            </w:r>
          </w:p>
        </w:tc>
        <w:tc>
          <w:tcPr>
            <w:tcW w:w="2802" w:type="dxa"/>
          </w:tcPr>
          <w:p w14:paraId="4CDC81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475/4750</w:t>
            </w:r>
          </w:p>
        </w:tc>
        <w:tc>
          <w:tcPr>
            <w:tcW w:w="2802" w:type="dxa"/>
          </w:tcPr>
          <w:p w14:paraId="425128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515/6650</w:t>
            </w:r>
          </w:p>
        </w:tc>
        <w:tc>
          <w:tcPr>
            <w:tcW w:w="2802" w:type="dxa"/>
          </w:tcPr>
          <w:p w14:paraId="3E8F35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495/3500</w:t>
            </w:r>
          </w:p>
        </w:tc>
      </w:tr>
      <w:tr w:rsidR="002260A5" w:rsidRPr="00584DE4" w14:paraId="18D19520" w14:textId="77777777" w:rsidTr="00274E04">
        <w:tc>
          <w:tcPr>
            <w:tcW w:w="2802" w:type="dxa"/>
          </w:tcPr>
          <w:p w14:paraId="3BC597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Макс. скорость у земли</w:t>
            </w:r>
          </w:p>
        </w:tc>
        <w:tc>
          <w:tcPr>
            <w:tcW w:w="2802" w:type="dxa"/>
          </w:tcPr>
          <w:p w14:paraId="266353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400-410</w:t>
            </w:r>
          </w:p>
        </w:tc>
        <w:tc>
          <w:tcPr>
            <w:tcW w:w="2802" w:type="dxa"/>
          </w:tcPr>
          <w:p w14:paraId="4B89B9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430</w:t>
            </w:r>
          </w:p>
        </w:tc>
        <w:tc>
          <w:tcPr>
            <w:tcW w:w="2802" w:type="dxa"/>
          </w:tcPr>
          <w:p w14:paraId="7D8CAC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465</w:t>
            </w:r>
          </w:p>
        </w:tc>
      </w:tr>
      <w:tr w:rsidR="002260A5" w:rsidRPr="00584DE4" w14:paraId="4617E0A4" w14:textId="77777777" w:rsidTr="00274E04">
        <w:tc>
          <w:tcPr>
            <w:tcW w:w="2802" w:type="dxa"/>
            <w:tcBorders>
              <w:bottom w:val="single" w:sz="12" w:space="0" w:color="auto"/>
            </w:tcBorders>
          </w:tcPr>
          <w:p w14:paraId="3B52AE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Дальность</w:t>
            </w:r>
          </w:p>
        </w:tc>
        <w:tc>
          <w:tcPr>
            <w:tcW w:w="2802" w:type="dxa"/>
            <w:tcBorders>
              <w:bottom w:val="single" w:sz="12" w:space="0" w:color="auto"/>
            </w:tcBorders>
          </w:tcPr>
          <w:p w14:paraId="6DFCBE49"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bottom w:val="single" w:sz="12" w:space="0" w:color="auto"/>
            </w:tcBorders>
          </w:tcPr>
          <w:p w14:paraId="141CDE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800-1000</w:t>
            </w:r>
          </w:p>
        </w:tc>
        <w:tc>
          <w:tcPr>
            <w:tcW w:w="2802" w:type="dxa"/>
            <w:tcBorders>
              <w:bottom w:val="single" w:sz="12" w:space="0" w:color="auto"/>
            </w:tcBorders>
          </w:tcPr>
          <w:p w14:paraId="3288D31D" w14:textId="77777777" w:rsidR="004B0DF9" w:rsidRPr="00584DE4" w:rsidRDefault="004B0DF9" w:rsidP="00584DE4">
            <w:pPr>
              <w:autoSpaceDE w:val="0"/>
              <w:autoSpaceDN w:val="0"/>
              <w:adjustRightInd w:val="0"/>
              <w:jc w:val="both"/>
              <w:rPr>
                <w:color w:val="000000" w:themeColor="text1"/>
                <w:sz w:val="16"/>
                <w:szCs w:val="16"/>
              </w:rPr>
            </w:pPr>
          </w:p>
        </w:tc>
      </w:tr>
    </w:tbl>
    <w:p w14:paraId="1D11DD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Вооружение - 4 неподвижных пулемета в крыле или 2 пулемета и 2 пушки 20 мм.</w:t>
      </w:r>
    </w:p>
    <w:p w14:paraId="515838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Бомбовая нагрузка — нормаль</w:t>
      </w:r>
      <w:r w:rsidRPr="00584DE4">
        <w:rPr>
          <w:color w:val="000000" w:themeColor="text1"/>
          <w:sz w:val="16"/>
          <w:szCs w:val="16"/>
        </w:rPr>
        <w:softHyphen/>
        <w:t>ная 200 кг.</w:t>
      </w:r>
    </w:p>
    <w:p w14:paraId="4081DE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перегрузку -400 кг.</w:t>
      </w:r>
    </w:p>
    <w:p w14:paraId="513400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Сохраняется наружная подвес</w:t>
      </w:r>
      <w:r w:rsidRPr="00584DE4">
        <w:rPr>
          <w:color w:val="000000" w:themeColor="text1"/>
          <w:sz w:val="16"/>
          <w:szCs w:val="16"/>
        </w:rPr>
        <w:softHyphen/>
        <w:t>ка по самолету «Иванов» для хим. приборов и бомб.</w:t>
      </w:r>
    </w:p>
    <w:p w14:paraId="53120C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дальнейшем развитии этого типа будет целесообразно специ</w:t>
      </w:r>
      <w:r w:rsidRPr="00584DE4">
        <w:rPr>
          <w:color w:val="000000" w:themeColor="text1"/>
          <w:sz w:val="16"/>
          <w:szCs w:val="16"/>
        </w:rPr>
        <w:softHyphen/>
        <w:t>ально перепроектировать самолет под экипаж в 1 чел. За счет снятия лишнего веса конструкции предста</w:t>
      </w:r>
      <w:r w:rsidRPr="00584DE4">
        <w:rPr>
          <w:color w:val="000000" w:themeColor="text1"/>
          <w:sz w:val="16"/>
          <w:szCs w:val="16"/>
        </w:rPr>
        <w:softHyphen/>
        <w:t>вится возможность уменьшить пло</w:t>
      </w:r>
      <w:r w:rsidRPr="00584DE4">
        <w:rPr>
          <w:color w:val="000000" w:themeColor="text1"/>
          <w:sz w:val="16"/>
          <w:szCs w:val="16"/>
        </w:rPr>
        <w:softHyphen/>
        <w:t>щадь крыла и всю размерность самолета без увеличения нагрузки на единицу площади крыла.</w:t>
      </w:r>
    </w:p>
    <w:p w14:paraId="768211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уменьшение размерности дает увеличение скорости самоле</w:t>
      </w:r>
      <w:r w:rsidRPr="00584DE4">
        <w:rPr>
          <w:color w:val="000000" w:themeColor="text1"/>
          <w:sz w:val="16"/>
          <w:szCs w:val="16"/>
        </w:rPr>
        <w:softHyphen/>
        <w:t>та на 20-30 км.</w:t>
      </w:r>
    </w:p>
    <w:p w14:paraId="76EA27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Прошу Ваших указаний по вы шеизложенному вопросу» (11845). </w:t>
      </w:r>
    </w:p>
    <w:p w14:paraId="10068C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63FD29C" w14:textId="77777777" w:rsidR="00B869F0" w:rsidRPr="00584DE4" w:rsidRDefault="00B869F0" w:rsidP="00584DE4">
      <w:pPr>
        <w:jc w:val="both"/>
        <w:rPr>
          <w:color w:val="000000" w:themeColor="text1"/>
          <w:sz w:val="16"/>
          <w:szCs w:val="16"/>
        </w:rPr>
      </w:pPr>
      <w:r w:rsidRPr="00584DE4">
        <w:rPr>
          <w:color w:val="000000" w:themeColor="text1"/>
          <w:sz w:val="16"/>
          <w:szCs w:val="16"/>
        </w:rPr>
        <w:t>В ноябре 1938 г. начались заво</w:t>
      </w:r>
      <w:r w:rsidRPr="00584DE4">
        <w:rPr>
          <w:color w:val="000000" w:themeColor="text1"/>
          <w:sz w:val="16"/>
          <w:szCs w:val="16"/>
        </w:rPr>
        <w:softHyphen/>
        <w:t>дские испытания СЗ-З. Нельзя сказать, что всё было в порядке по выпуску СЗ-З. Но за первые пять месяцев 1938 г. план по нему выполнили на 64.7%, а по «Иванову-1» и «Иванову-2» Поликарпова — на 39.2 % и 18.6 %, соответственно.</w:t>
      </w:r>
    </w:p>
    <w:p w14:paraId="397F9692" w14:textId="77777777" w:rsidR="00B869F0" w:rsidRPr="00584DE4" w:rsidRDefault="00B869F0" w:rsidP="00584DE4">
      <w:pPr>
        <w:jc w:val="both"/>
        <w:rPr>
          <w:color w:val="000000" w:themeColor="text1"/>
          <w:sz w:val="16"/>
          <w:szCs w:val="16"/>
        </w:rPr>
      </w:pPr>
      <w:r w:rsidRPr="00584DE4">
        <w:rPr>
          <w:color w:val="000000" w:themeColor="text1"/>
          <w:sz w:val="16"/>
          <w:szCs w:val="16"/>
        </w:rPr>
        <w:t>При этом постройка самолётов ВИТ осталась на заводе № 84.</w:t>
      </w:r>
    </w:p>
    <w:p w14:paraId="6EC02817" w14:textId="77777777" w:rsidR="00B869F0" w:rsidRPr="00584DE4" w:rsidRDefault="00B869F0" w:rsidP="00584DE4">
      <w:pPr>
        <w:jc w:val="both"/>
        <w:rPr>
          <w:color w:val="000000" w:themeColor="text1"/>
          <w:sz w:val="16"/>
          <w:szCs w:val="16"/>
        </w:rPr>
      </w:pPr>
      <w:r w:rsidRPr="00584DE4">
        <w:rPr>
          <w:color w:val="000000" w:themeColor="text1"/>
          <w:sz w:val="16"/>
          <w:szCs w:val="16"/>
        </w:rPr>
        <w:t>По воспоминаниям В.Г. Сигаева, ситуация создалась такая, что в КБ Н.Н. имелась не</w:t>
      </w:r>
      <w:r w:rsidRPr="00584DE4">
        <w:rPr>
          <w:color w:val="000000" w:themeColor="text1"/>
          <w:sz w:val="16"/>
          <w:szCs w:val="16"/>
        </w:rPr>
        <w:softHyphen/>
        <w:t>хватка кадров, и люди из КБ Туполева, не занятые делом, приходили и просили рабо</w:t>
      </w:r>
      <w:r w:rsidRPr="00584DE4">
        <w:rPr>
          <w:color w:val="000000" w:themeColor="text1"/>
          <w:sz w:val="16"/>
          <w:szCs w:val="16"/>
        </w:rPr>
        <w:softHyphen/>
        <w:t>ты. Василий Георгиевич, бывший тогда помощником Поликарпова и сидевший с ним в одном кабинете, обратился с этим вопросом к Н.Н. На что тот сказал: «Из неарестован</w:t>
      </w:r>
      <w:r w:rsidRPr="00584DE4">
        <w:rPr>
          <w:color w:val="000000" w:themeColor="text1"/>
          <w:sz w:val="16"/>
          <w:szCs w:val="16"/>
        </w:rPr>
        <w:softHyphen/>
        <w:t>ных туполевцев остался один Незваль, не давший ни одного самолёта в серию. Но ес</w:t>
      </w:r>
      <w:r w:rsidRPr="00584DE4">
        <w:rPr>
          <w:color w:val="000000" w:themeColor="text1"/>
          <w:sz w:val="16"/>
          <w:szCs w:val="16"/>
        </w:rPr>
        <w:softHyphen/>
        <w:t>ли мы возьмем хоть одного работника, будет сказано, что мы развалили КБ Туполева» (15804).</w:t>
      </w:r>
    </w:p>
    <w:p w14:paraId="5CCEFE61" w14:textId="77777777" w:rsidR="00B869F0" w:rsidRPr="00584DE4" w:rsidRDefault="00B869F0" w:rsidP="00584DE4">
      <w:pPr>
        <w:jc w:val="both"/>
        <w:rPr>
          <w:color w:val="000000" w:themeColor="text1"/>
          <w:sz w:val="16"/>
          <w:szCs w:val="16"/>
        </w:rPr>
      </w:pPr>
    </w:p>
    <w:p w14:paraId="714775CA"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В ноябре 1938 года Главный конструктор ЦКБ-39 С.В. Ильюшин распорядился начать предварительное проектирование самолетов для замены недавно поступившего на вооружение дальнего бомбардировщика ДБ-3. Работы шли в двух направлениях: полностью новый самолет ДБ-4 (ЦКБ-56) и глубокая модернизация ДБ-3, названная ДБ-3ф (ЦКБ-30ф).</w:t>
      </w:r>
      <w:r w:rsidRPr="00584DE4">
        <w:rPr>
          <w:rFonts w:ascii="Times New Roman" w:hAnsi="Times New Roman" w:cs="Times New Roman"/>
          <w:color w:val="000000" w:themeColor="text1"/>
          <w:sz w:val="16"/>
          <w:szCs w:val="16"/>
          <w:lang w:val="ru-RU"/>
        </w:rPr>
        <w:t xml:space="preserve"> </w:t>
      </w:r>
      <w:r w:rsidRPr="00584DE4">
        <w:rPr>
          <w:rFonts w:ascii="Times New Roman" w:hAnsi="Times New Roman" w:cs="Times New Roman"/>
          <w:color w:val="000000" w:themeColor="text1"/>
          <w:sz w:val="16"/>
          <w:szCs w:val="16"/>
        </w:rPr>
        <w:t>За счет улучшения аэродинамики и силовой установки рассчитывали получить скорость до 500-600 км/ч и дальность 4000 км с тонной бомб.</w:t>
      </w:r>
    </w:p>
    <w:p w14:paraId="5D7EB20E"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Аэродинамику фюзеляжа ДБ-4 облагородили, сделав «заостренную» носовую часть и перейдя к конструктивно-силовой схеме монокок. В ней нагрузки воспринимала силовая обшивка, подкрепленная легким каркасом, стало меньше стыков и выступающих головок заклепок, уменьшилась волнистость. Новое крыло имело меньшее сопротивление и лучшие срывные характеристики за счет крутки — относительную толщину его профиля у корня и на концах сделали разной. Аэродинамическое качество ДБ-4 увеличивалось с 15,0 до 17,0 по сравнению с ДБ-3. Силовую установку составили два высотных Y-образных 18-цилиндровых мотора водяного охлаждения АМ-36 Микулина или М-120 Климова мощностью 1800…2100 л.с. на взлете и 1300…1700 л.с. на границе высотности. Перегретый в нагнетателях воздух перед подачей в карбюраторы предварительно охлаждался в специальных водяных радиаторах в крыле, а основные радиаторы воды и масла установили в хвостовых частях гондол, снизив сопротивление мотоустановки. Задуманный как модификация ДБ-3,</w:t>
      </w:r>
    </w:p>
    <w:p w14:paraId="60819DAC"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ДБ-3ф также превратился в принципиально новую машину, в которой появились новые обтекаемая носовая часть, крыло с более тонким профилем, шасси и новые звездообразные моторы М-89 конструкции Назарова (1300 л.с. на высоте 6000 м)</w:t>
      </w:r>
      <w:r w:rsidRPr="00584DE4">
        <w:rPr>
          <w:rFonts w:ascii="Times New Roman" w:hAnsi="Times New Roman" w:cs="Times New Roman"/>
          <w:color w:val="000000" w:themeColor="text1"/>
          <w:sz w:val="16"/>
          <w:szCs w:val="16"/>
          <w:lang w:val="ru-RU"/>
        </w:rPr>
        <w:t xml:space="preserve"> (22836)</w:t>
      </w:r>
      <w:r w:rsidRPr="00584DE4">
        <w:rPr>
          <w:rFonts w:ascii="Times New Roman" w:hAnsi="Times New Roman" w:cs="Times New Roman"/>
          <w:color w:val="000000" w:themeColor="text1"/>
          <w:sz w:val="16"/>
          <w:szCs w:val="16"/>
        </w:rPr>
        <w:t>.</w:t>
      </w:r>
    </w:p>
    <w:p w14:paraId="678AC079" w14:textId="77777777" w:rsidR="00DE12C2" w:rsidRPr="00584DE4" w:rsidRDefault="00DE12C2" w:rsidP="00584DE4">
      <w:pPr>
        <w:pStyle w:val="225"/>
        <w:shd w:val="clear" w:color="auto" w:fill="auto"/>
        <w:spacing w:line="240" w:lineRule="auto"/>
        <w:jc w:val="both"/>
        <w:rPr>
          <w:rFonts w:ascii="Times New Roman" w:hAnsi="Times New Roman" w:cs="Times New Roman"/>
          <w:color w:val="000000" w:themeColor="text1"/>
          <w:sz w:val="16"/>
          <w:szCs w:val="16"/>
        </w:rPr>
      </w:pPr>
    </w:p>
    <w:p w14:paraId="0C01AB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 тактико-техничес</w:t>
      </w:r>
      <w:r w:rsidRPr="00584DE4">
        <w:rPr>
          <w:color w:val="000000" w:themeColor="text1"/>
          <w:sz w:val="16"/>
          <w:szCs w:val="16"/>
        </w:rPr>
        <w:softHyphen/>
        <w:t>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w:t>
      </w:r>
      <w:r w:rsidRPr="00584DE4">
        <w:rPr>
          <w:color w:val="000000" w:themeColor="text1"/>
          <w:sz w:val="16"/>
          <w:szCs w:val="16"/>
        </w:rPr>
        <w:softHyphen/>
        <w:t>щика. Десантники размещались в съем</w:t>
      </w:r>
      <w:r w:rsidRPr="00584DE4">
        <w:rPr>
          <w:color w:val="000000" w:themeColor="text1"/>
          <w:sz w:val="16"/>
          <w:szCs w:val="16"/>
        </w:rPr>
        <w:softHyphen/>
        <w:t>ной кабине под фюзеляжем. Грузы под</w:t>
      </w:r>
      <w:r w:rsidRPr="00584DE4">
        <w:rPr>
          <w:color w:val="000000" w:themeColor="text1"/>
          <w:sz w:val="16"/>
          <w:szCs w:val="16"/>
        </w:rPr>
        <w:softHyphen/>
        <w:t>вешивались либо на наружные бомбо</w:t>
      </w:r>
      <w:r w:rsidRPr="00584DE4">
        <w:rPr>
          <w:color w:val="000000" w:themeColor="text1"/>
          <w:sz w:val="16"/>
          <w:szCs w:val="16"/>
        </w:rPr>
        <w:softHyphen/>
        <w:t>держатели, либо под специальным гру</w:t>
      </w:r>
      <w:r w:rsidRPr="00584DE4">
        <w:rPr>
          <w:color w:val="000000" w:themeColor="text1"/>
          <w:sz w:val="16"/>
          <w:szCs w:val="16"/>
        </w:rPr>
        <w:softHyphen/>
        <w:t>зовым мостом, крепившимся под цент</w:t>
      </w:r>
      <w:r w:rsidRPr="00584DE4">
        <w:rPr>
          <w:color w:val="000000" w:themeColor="text1"/>
          <w:sz w:val="16"/>
          <w:szCs w:val="16"/>
        </w:rPr>
        <w:softHyphen/>
        <w:t>ропланом. Мост позволял взять 12 пара</w:t>
      </w:r>
      <w:r w:rsidRPr="00584DE4">
        <w:rPr>
          <w:color w:val="000000" w:themeColor="text1"/>
          <w:sz w:val="16"/>
          <w:szCs w:val="16"/>
        </w:rPr>
        <w:softHyphen/>
        <w:t>шютных мешков ПДММ или столько же баков ПДББ-100, четыре мотоцикла ИЖ-9 или АМ-600 с пулеметами, четы</w:t>
      </w:r>
      <w:r w:rsidRPr="00584DE4">
        <w:rPr>
          <w:color w:val="000000" w:themeColor="text1"/>
          <w:sz w:val="16"/>
          <w:szCs w:val="16"/>
        </w:rPr>
        <w:softHyphen/>
        <w:t>ре больших бака ПДББ-400, четыре универсальных десантных короба на 300 кг каждый. Все это можно было сбро</w:t>
      </w:r>
      <w:r w:rsidRPr="00584DE4">
        <w:rPr>
          <w:color w:val="000000" w:themeColor="text1"/>
          <w:sz w:val="16"/>
          <w:szCs w:val="16"/>
        </w:rPr>
        <w:softHyphen/>
        <w:t>сить на парашютах. При посадочном десанте под ДБ-3 могла подвешиваться грузовая плат</w:t>
      </w:r>
      <w:r w:rsidRPr="00584DE4">
        <w:rPr>
          <w:color w:val="000000" w:themeColor="text1"/>
          <w:sz w:val="16"/>
          <w:szCs w:val="16"/>
        </w:rPr>
        <w:softHyphen/>
        <w:t>форма. На ней перевозились пулеметы, винтовки в ящиках, боеприпасы, продо</w:t>
      </w:r>
      <w:r w:rsidRPr="00584DE4">
        <w:rPr>
          <w:color w:val="000000" w:themeColor="text1"/>
          <w:sz w:val="16"/>
          <w:szCs w:val="16"/>
        </w:rPr>
        <w:softHyphen/>
        <w:t>вольствие, обмундирование, запчасти, 50-мм минометы. Можно было грузить также мотоциклы и 45-мм противотан</w:t>
      </w:r>
      <w:r w:rsidRPr="00584DE4">
        <w:rPr>
          <w:color w:val="000000" w:themeColor="text1"/>
          <w:sz w:val="16"/>
          <w:szCs w:val="16"/>
        </w:rPr>
        <w:softHyphen/>
        <w:t>ковую пушку — до максимального веса 1400 кг. Эту платформу с начала 1939 г. разрабатывал завод «Подъемник» (10734,21).</w:t>
      </w:r>
    </w:p>
    <w:p w14:paraId="3710B2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695A6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тактико-технические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бомбардировщика. Десантники размещались в съемной кабине Под фюзеляжем. Грузы подвешивались либо на наружные бомбодержатели, либо под специальным грузовым мостом, крепившимся под центропланом. Мост позволял взять 12 парашютных мешков ПДММ или столько же баков ПДББ-100, четыре мотоцикла ИЖ-9 или АМ-600 с пулеметами, четыре больших бака ПДББ-400, четыре универсальных десантных короба на 300 кг каждый. Все это можно было сбросить с парашютами.</w:t>
      </w:r>
    </w:p>
    <w:p w14:paraId="0621EE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 посадочном десанте под ДБ-3 могла подвешиваться грузовая платформа. На ней перевозились пулеметы, винтовки в ящиках, боеприпасы, продовольствие, обмундирование, запчасти, 50-мм минометы. Можно было грузить также мотоциклы и 45-мм противотанковую пушку - до максимального веса 1400 кг. Эту платформу с начала 1939 г. разрабатывал завод "Подъемник" (12021).</w:t>
      </w:r>
    </w:p>
    <w:p w14:paraId="5ECDF25B" w14:textId="77777777" w:rsidR="004B0DF9" w:rsidRPr="00584DE4" w:rsidRDefault="004B0DF9" w:rsidP="00584DE4">
      <w:pPr>
        <w:autoSpaceDE w:val="0"/>
        <w:autoSpaceDN w:val="0"/>
        <w:adjustRightInd w:val="0"/>
        <w:jc w:val="both"/>
        <w:rPr>
          <w:color w:val="000000" w:themeColor="text1"/>
          <w:sz w:val="16"/>
          <w:szCs w:val="16"/>
        </w:rPr>
      </w:pPr>
    </w:p>
    <w:p w14:paraId="1DD77D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 военным пришлось согласиться с сокращением плана на 1939 по ДБ-3 до 2200. Но уже к началу декабря план урезали до 1650 ДБ-3, а после согласования с заводами — и вообще до 975. И, наконец, в связи с внедрением новой моди</w:t>
      </w:r>
      <w:r w:rsidRPr="00584DE4">
        <w:rPr>
          <w:color w:val="000000" w:themeColor="text1"/>
          <w:sz w:val="16"/>
          <w:szCs w:val="16"/>
        </w:rPr>
        <w:softHyphen/>
        <w:t>фикации, ДБ-3Ф, скостили еще 100 ма</w:t>
      </w:r>
      <w:r w:rsidRPr="00584DE4">
        <w:rPr>
          <w:color w:val="000000" w:themeColor="text1"/>
          <w:sz w:val="16"/>
          <w:szCs w:val="16"/>
        </w:rPr>
        <w:softHyphen/>
        <w:t>шин. Правда, уже в течение года планы еще раз откорректировали, доведя итог до 1050 самолетов, включая 155 — мо</w:t>
      </w:r>
      <w:r w:rsidRPr="00584DE4">
        <w:rPr>
          <w:color w:val="000000" w:themeColor="text1"/>
          <w:sz w:val="16"/>
          <w:szCs w:val="16"/>
        </w:rPr>
        <w:softHyphen/>
        <w:t>дификации «Ф». Поступление такого количества но</w:t>
      </w:r>
      <w:r w:rsidRPr="00584DE4">
        <w:rPr>
          <w:color w:val="000000" w:themeColor="text1"/>
          <w:sz w:val="16"/>
          <w:szCs w:val="16"/>
        </w:rPr>
        <w:softHyphen/>
        <w:t>вых бомбардировщиков все-таки поз</w:t>
      </w:r>
      <w:r w:rsidRPr="00584DE4">
        <w:rPr>
          <w:color w:val="000000" w:themeColor="text1"/>
          <w:sz w:val="16"/>
          <w:szCs w:val="16"/>
        </w:rPr>
        <w:softHyphen/>
        <w:t>воляло убрать к началу 1940 г. большую часть устаревших ТБ-3 из всех трех ар</w:t>
      </w:r>
      <w:r w:rsidRPr="00584DE4">
        <w:rPr>
          <w:color w:val="000000" w:themeColor="text1"/>
          <w:sz w:val="16"/>
          <w:szCs w:val="16"/>
        </w:rPr>
        <w:softHyphen/>
        <w:t>мий особого назначения (10734,37).</w:t>
      </w:r>
    </w:p>
    <w:p w14:paraId="6F05CF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CF721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как только выпал снег и начались морозы, специальная аварийная команда подняла самолет АНТ-37 и установила его на лыжи. 5 декабря "Родина"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3FDC1C58" w14:textId="77777777" w:rsidR="004B0DF9" w:rsidRPr="00584DE4" w:rsidRDefault="004B0DF9" w:rsidP="00584DE4">
      <w:pPr>
        <w:autoSpaceDE w:val="0"/>
        <w:autoSpaceDN w:val="0"/>
        <w:adjustRightInd w:val="0"/>
        <w:jc w:val="both"/>
        <w:rPr>
          <w:color w:val="000000" w:themeColor="text1"/>
          <w:sz w:val="16"/>
          <w:szCs w:val="16"/>
        </w:rPr>
      </w:pPr>
    </w:p>
    <w:p w14:paraId="7A3820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Начальник ВВС командарм 2 ранга Смушкевич и Член военсовета ВВС дивизионный комиссар Овчинкин утвердили Отчет по совместным с КБ-29 испытаниям соединения “Звено” конструкции Вахмистрова В.С. в составе ТБ-3 4АМ34РН + 2 И-16 М-25, в котором И-16 применены как пикирующие</w:t>
      </w:r>
    </w:p>
    <w:p w14:paraId="564D5C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бомбардировщики с 2-мя ФАБ-250 кг</w:t>
      </w:r>
    </w:p>
    <w:p w14:paraId="70D764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22BD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1-й на И-16 капитан Табаровский</w:t>
      </w:r>
    </w:p>
    <w:p w14:paraId="36F888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2-й на И-16 ст. лейтенант Николаев</w:t>
      </w:r>
    </w:p>
    <w:p w14:paraId="77A8A9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1-й в/инженер 2 ранга Рудинцев</w:t>
      </w:r>
    </w:p>
    <w:p w14:paraId="1C6D65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2-й в/инженер 2 ранга Антохин</w:t>
      </w:r>
    </w:p>
    <w:p w14:paraId="2BD8E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на самолете ТБ-3 капитан Дацко</w:t>
      </w:r>
    </w:p>
    <w:p w14:paraId="3BE1A6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ABB27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Определить возможность применения И-16 как пикирующего бомбардировщика с 2-мя бомбами по 250 кг для чего:</w:t>
      </w:r>
    </w:p>
    <w:p w14:paraId="58F95D0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поведение самолета И-16 на всем диапазоне углов пикирования от 30 до 90 градусов без бомб и с бомбами и определить траекторию движения самолета.</w:t>
      </w:r>
    </w:p>
    <w:p w14:paraId="717228F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летные характеристики “Звена” и отдельно самолета И-16 без бомб и с бомбами.</w:t>
      </w:r>
    </w:p>
    <w:p w14:paraId="439A3C4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Найти и отработать наивыгоднейший метод определения точки начала пикирования.</w:t>
      </w:r>
    </w:p>
    <w:p w14:paraId="0F078AF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Определить меткость при бомбометании под определенным углом пикирования для наивыгоднейшего метода перехода в пике с одной высоты.</w:t>
      </w:r>
    </w:p>
    <w:p w14:paraId="2F6B2C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произведен 21 вылет “Звеном” с налетом 14 час. 35 мин.</w:t>
      </w:r>
    </w:p>
    <w:p w14:paraId="3DA0A7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И-16 сделали 64 полета с налетом 49 час. 30 мин.</w:t>
      </w:r>
    </w:p>
    <w:p w14:paraId="574F6C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Отдельно самолет ТБ-3 РН сделал 3 полета с налетом 2 час. 00 мин.</w:t>
      </w:r>
    </w:p>
    <w:p w14:paraId="1D0533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ТБ3+2И-16 “Звено” в сравнении с самолетом ТБ3 4М34 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584DE4" w14:paraId="3B8462E3" w14:textId="77777777" w:rsidTr="00274E04">
        <w:tc>
          <w:tcPr>
            <w:tcW w:w="4320" w:type="dxa"/>
          </w:tcPr>
          <w:p w14:paraId="6B9DFE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w:t>
            </w:r>
          </w:p>
        </w:tc>
        <w:tc>
          <w:tcPr>
            <w:tcW w:w="2160" w:type="dxa"/>
          </w:tcPr>
          <w:p w14:paraId="27355F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“Звено” = 22 т</w:t>
            </w:r>
          </w:p>
        </w:tc>
        <w:tc>
          <w:tcPr>
            <w:tcW w:w="2160" w:type="dxa"/>
          </w:tcPr>
          <w:p w14:paraId="45A73A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ТБ-3 опытн. = 18700</w:t>
            </w:r>
          </w:p>
        </w:tc>
      </w:tr>
      <w:tr w:rsidR="002260A5" w:rsidRPr="00584DE4" w14:paraId="00C006AE" w14:textId="77777777" w:rsidTr="00274E04">
        <w:tc>
          <w:tcPr>
            <w:tcW w:w="4320" w:type="dxa"/>
          </w:tcPr>
          <w:p w14:paraId="60D261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Скорости по высотам у земли (в км/час)</w:t>
            </w:r>
          </w:p>
        </w:tc>
        <w:tc>
          <w:tcPr>
            <w:tcW w:w="2160" w:type="dxa"/>
          </w:tcPr>
          <w:p w14:paraId="01E8C1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2160" w:type="dxa"/>
          </w:tcPr>
          <w:p w14:paraId="59613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245</w:t>
            </w:r>
          </w:p>
        </w:tc>
      </w:tr>
      <w:tr w:rsidR="002260A5" w:rsidRPr="00584DE4" w14:paraId="0AB40BF4" w14:textId="77777777" w:rsidTr="00274E04">
        <w:tc>
          <w:tcPr>
            <w:tcW w:w="4320" w:type="dxa"/>
          </w:tcPr>
          <w:p w14:paraId="61CCE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Н=3000 м</w:t>
            </w:r>
          </w:p>
        </w:tc>
        <w:tc>
          <w:tcPr>
            <w:tcW w:w="2160" w:type="dxa"/>
          </w:tcPr>
          <w:p w14:paraId="0BFC96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268</w:t>
            </w:r>
          </w:p>
        </w:tc>
        <w:tc>
          <w:tcPr>
            <w:tcW w:w="2160" w:type="dxa"/>
          </w:tcPr>
          <w:p w14:paraId="74200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276</w:t>
            </w:r>
          </w:p>
        </w:tc>
      </w:tr>
      <w:tr w:rsidR="002260A5" w:rsidRPr="00584DE4" w14:paraId="3DE2A6FC" w14:textId="77777777" w:rsidTr="00274E04">
        <w:tc>
          <w:tcPr>
            <w:tcW w:w="4320" w:type="dxa"/>
          </w:tcPr>
          <w:p w14:paraId="383B53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Н=5000 м</w:t>
            </w:r>
          </w:p>
        </w:tc>
        <w:tc>
          <w:tcPr>
            <w:tcW w:w="2160" w:type="dxa"/>
          </w:tcPr>
          <w:p w14:paraId="56F78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258</w:t>
            </w:r>
          </w:p>
        </w:tc>
        <w:tc>
          <w:tcPr>
            <w:tcW w:w="2160" w:type="dxa"/>
          </w:tcPr>
          <w:p w14:paraId="71B4BD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271</w:t>
            </w:r>
          </w:p>
        </w:tc>
      </w:tr>
      <w:tr w:rsidR="002260A5" w:rsidRPr="00584DE4" w14:paraId="26BE877C" w14:textId="77777777" w:rsidTr="00274E04">
        <w:tc>
          <w:tcPr>
            <w:tcW w:w="4320" w:type="dxa"/>
          </w:tcPr>
          <w:p w14:paraId="3B2CE3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минутах</w:t>
            </w:r>
          </w:p>
          <w:p w14:paraId="442F93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м</w:t>
            </w:r>
          </w:p>
          <w:p w14:paraId="703D17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2000 м</w:t>
            </w:r>
          </w:p>
          <w:p w14:paraId="72BCD8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 м</w:t>
            </w:r>
          </w:p>
          <w:p w14:paraId="51C12E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 м</w:t>
            </w:r>
          </w:p>
        </w:tc>
        <w:tc>
          <w:tcPr>
            <w:tcW w:w="2160" w:type="dxa"/>
          </w:tcPr>
          <w:p w14:paraId="7B2671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CD4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5,4</w:t>
            </w:r>
          </w:p>
          <w:p w14:paraId="39E9E7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w:t>
            </w:r>
          </w:p>
          <w:p w14:paraId="5D59A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15,2</w:t>
            </w:r>
          </w:p>
          <w:p w14:paraId="52A2D7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21,8</w:t>
            </w:r>
          </w:p>
        </w:tc>
        <w:tc>
          <w:tcPr>
            <w:tcW w:w="2160" w:type="dxa"/>
          </w:tcPr>
          <w:p w14:paraId="4C36EE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5AA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5,4</w:t>
            </w:r>
          </w:p>
          <w:p w14:paraId="1BA4FB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w:t>
            </w:r>
          </w:p>
          <w:p w14:paraId="233E6C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13,2</w:t>
            </w:r>
          </w:p>
          <w:p w14:paraId="2CCF46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w:t>
            </w:r>
          </w:p>
        </w:tc>
      </w:tr>
      <w:tr w:rsidR="002260A5" w:rsidRPr="00584DE4" w14:paraId="6B6B424E" w14:textId="77777777" w:rsidTr="00274E04">
        <w:tc>
          <w:tcPr>
            <w:tcW w:w="4320" w:type="dxa"/>
          </w:tcPr>
          <w:p w14:paraId="76606D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2160" w:type="dxa"/>
          </w:tcPr>
          <w:p w14:paraId="6C4541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6300</w:t>
            </w:r>
          </w:p>
        </w:tc>
        <w:tc>
          <w:tcPr>
            <w:tcW w:w="2160" w:type="dxa"/>
          </w:tcPr>
          <w:p w14:paraId="37E51B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r>
    </w:tbl>
    <w:p w14:paraId="0CDB93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 самолета И-16 с М-25А без бомб и с двумя бомбами по 250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1872"/>
        <w:gridCol w:w="1872"/>
        <w:gridCol w:w="1872"/>
      </w:tblGrid>
      <w:tr w:rsidR="002260A5" w:rsidRPr="00584DE4" w14:paraId="552E2709" w14:textId="77777777" w:rsidTr="00274E04">
        <w:tc>
          <w:tcPr>
            <w:tcW w:w="3024" w:type="dxa"/>
          </w:tcPr>
          <w:p w14:paraId="5EBD89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данные</w:t>
            </w:r>
          </w:p>
        </w:tc>
        <w:tc>
          <w:tcPr>
            <w:tcW w:w="1872" w:type="dxa"/>
          </w:tcPr>
          <w:p w14:paraId="284CE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с 2-мя бомбами по 250 кг</w:t>
            </w:r>
          </w:p>
        </w:tc>
        <w:tc>
          <w:tcPr>
            <w:tcW w:w="1872" w:type="dxa"/>
          </w:tcPr>
          <w:p w14:paraId="2A12A6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с бомбодержат.</w:t>
            </w:r>
          </w:p>
        </w:tc>
        <w:tc>
          <w:tcPr>
            <w:tcW w:w="1872" w:type="dxa"/>
          </w:tcPr>
          <w:p w14:paraId="288018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И-16 серийный</w:t>
            </w:r>
          </w:p>
        </w:tc>
      </w:tr>
      <w:tr w:rsidR="002260A5" w:rsidRPr="00584DE4" w14:paraId="2117C998" w14:textId="77777777" w:rsidTr="00274E04">
        <w:tc>
          <w:tcPr>
            <w:tcW w:w="3024" w:type="dxa"/>
          </w:tcPr>
          <w:p w14:paraId="669C66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Скорости по высотам у земли (в км/час)</w:t>
            </w:r>
          </w:p>
        </w:tc>
        <w:tc>
          <w:tcPr>
            <w:tcW w:w="1872" w:type="dxa"/>
          </w:tcPr>
          <w:p w14:paraId="19123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365</w:t>
            </w:r>
          </w:p>
        </w:tc>
        <w:tc>
          <w:tcPr>
            <w:tcW w:w="1872" w:type="dxa"/>
          </w:tcPr>
          <w:p w14:paraId="6B810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385</w:t>
            </w:r>
          </w:p>
        </w:tc>
        <w:tc>
          <w:tcPr>
            <w:tcW w:w="1872" w:type="dxa"/>
          </w:tcPr>
          <w:p w14:paraId="4FEBB8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w:t>
            </w:r>
          </w:p>
        </w:tc>
      </w:tr>
      <w:tr w:rsidR="002260A5" w:rsidRPr="00584DE4" w14:paraId="5140D406" w14:textId="77777777" w:rsidTr="00274E04">
        <w:tc>
          <w:tcPr>
            <w:tcW w:w="3024" w:type="dxa"/>
          </w:tcPr>
          <w:p w14:paraId="289D87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Н=2500 м</w:t>
            </w:r>
          </w:p>
        </w:tc>
        <w:tc>
          <w:tcPr>
            <w:tcW w:w="1872" w:type="dxa"/>
          </w:tcPr>
          <w:p w14:paraId="3E60B4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410</w:t>
            </w:r>
          </w:p>
        </w:tc>
        <w:tc>
          <w:tcPr>
            <w:tcW w:w="1872" w:type="dxa"/>
          </w:tcPr>
          <w:p w14:paraId="1EE6D4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434</w:t>
            </w:r>
          </w:p>
        </w:tc>
        <w:tc>
          <w:tcPr>
            <w:tcW w:w="1872" w:type="dxa"/>
          </w:tcPr>
          <w:p w14:paraId="186E0E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438,5</w:t>
            </w:r>
          </w:p>
        </w:tc>
      </w:tr>
      <w:tr w:rsidR="002260A5" w:rsidRPr="00584DE4" w14:paraId="586CA38E" w14:textId="77777777" w:rsidTr="00274E04">
        <w:tc>
          <w:tcPr>
            <w:tcW w:w="3024" w:type="dxa"/>
          </w:tcPr>
          <w:p w14:paraId="3F12D0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Н=5000 м</w:t>
            </w:r>
          </w:p>
        </w:tc>
        <w:tc>
          <w:tcPr>
            <w:tcW w:w="1872" w:type="dxa"/>
          </w:tcPr>
          <w:p w14:paraId="4FC870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379</w:t>
            </w:r>
          </w:p>
        </w:tc>
        <w:tc>
          <w:tcPr>
            <w:tcW w:w="1872" w:type="dxa"/>
          </w:tcPr>
          <w:p w14:paraId="579228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407,5</w:t>
            </w:r>
          </w:p>
        </w:tc>
        <w:tc>
          <w:tcPr>
            <w:tcW w:w="1872" w:type="dxa"/>
          </w:tcPr>
          <w:p w14:paraId="1D18B8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424</w:t>
            </w:r>
          </w:p>
        </w:tc>
      </w:tr>
      <w:tr w:rsidR="002260A5" w:rsidRPr="00584DE4" w14:paraId="03B012AA" w14:textId="77777777" w:rsidTr="00274E04">
        <w:tc>
          <w:tcPr>
            <w:tcW w:w="3024" w:type="dxa"/>
          </w:tcPr>
          <w:p w14:paraId="5ACB70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минутах</w:t>
            </w:r>
          </w:p>
          <w:p w14:paraId="49A6D5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1000 м</w:t>
            </w:r>
          </w:p>
          <w:p w14:paraId="20633A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 м</w:t>
            </w:r>
          </w:p>
          <w:p w14:paraId="19C2AE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 м</w:t>
            </w:r>
          </w:p>
        </w:tc>
        <w:tc>
          <w:tcPr>
            <w:tcW w:w="1872" w:type="dxa"/>
          </w:tcPr>
          <w:p w14:paraId="5CB968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DCC2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w:t>
            </w:r>
          </w:p>
          <w:p w14:paraId="632D2C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p w14:paraId="570FE5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10,7</w:t>
            </w:r>
          </w:p>
          <w:p w14:paraId="17EA7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23,5 на 6800 м</w:t>
            </w:r>
          </w:p>
        </w:tc>
        <w:tc>
          <w:tcPr>
            <w:tcW w:w="1872" w:type="dxa"/>
          </w:tcPr>
          <w:p w14:paraId="19F39E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14A1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w:t>
            </w:r>
          </w:p>
          <w:p w14:paraId="5C8518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w:t>
            </w:r>
          </w:p>
          <w:p w14:paraId="791AED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w:t>
            </w:r>
          </w:p>
          <w:p w14:paraId="191655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23,5 на 8000 м</w:t>
            </w:r>
          </w:p>
        </w:tc>
        <w:tc>
          <w:tcPr>
            <w:tcW w:w="1872" w:type="dxa"/>
          </w:tcPr>
          <w:p w14:paraId="08E5FD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4760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w:t>
            </w:r>
          </w:p>
          <w:p w14:paraId="1F4E92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w:t>
            </w:r>
          </w:p>
          <w:p w14:paraId="2448BE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p w14:paraId="15B960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на 9100 м</w:t>
            </w:r>
          </w:p>
        </w:tc>
      </w:tr>
      <w:tr w:rsidR="002260A5" w:rsidRPr="00584DE4" w14:paraId="1AAC09F2" w14:textId="77777777" w:rsidTr="00274E04">
        <w:tc>
          <w:tcPr>
            <w:tcW w:w="3024" w:type="dxa"/>
          </w:tcPr>
          <w:p w14:paraId="14C8A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мин.</w:t>
            </w:r>
          </w:p>
        </w:tc>
        <w:tc>
          <w:tcPr>
            <w:tcW w:w="1872" w:type="dxa"/>
          </w:tcPr>
          <w:p w14:paraId="710B02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1872" w:type="dxa"/>
          </w:tcPr>
          <w:p w14:paraId="4E7B8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1872" w:type="dxa"/>
          </w:tcPr>
          <w:p w14:paraId="745C79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9100</w:t>
            </w:r>
          </w:p>
        </w:tc>
      </w:tr>
    </w:tbl>
    <w:p w14:paraId="55064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C2D8FA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соединение “Звено” в составе ТБ-3 4М34РН + 2 И-16 с двумя ФАБ-250 кг конструкции Вахмистрова В.С. прошедшим гос. испытания (4328).</w:t>
      </w:r>
    </w:p>
    <w:p w14:paraId="2AECE2A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5CBF99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по инициативе УМА в Комитет обороны при СНК было направлено письмо за подписями сразу двух наркомов: Обороны -К.Е. Ворошилова и ВМФ - М.П. Фриновского. Приложенный к письму проект Постановления КО включал пункты о принятии на вооружение "Звена-ТБЗ-АМ34РН-2И-16СПБ х 2ФАБ-250" и поручение НКАП до 1.02.1939 г. выпустить 20 комплексов СПБ для ВВС и флота.</w:t>
      </w:r>
    </w:p>
    <w:p w14:paraId="3D7E05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Судя по всему, такое Постановление было принято, но новый Наркомат авиапромышленности переживал пору бурных оргмероприятий (8636).</w:t>
      </w:r>
    </w:p>
    <w:p w14:paraId="26AE9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3C8A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завод № 22 ходатайствовал о разделении модернизации СБ на два периода и дал обязательство в первой половине 1939 года выпускать модернизированные самолеты СБ (тип 201 серии) с измененной винтомоторной группой, дополнительными подвесными бензобаками и убирающимися лыжами, гарантируя скорость 440 км/час.</w:t>
      </w:r>
    </w:p>
    <w:p w14:paraId="719CD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самолет в предлагаемой заводом модернизации (201 серии) был им изготовлен в 1937 году и как на заводских испытаниях, так и на испытаниях в НИИ ВВС показал скорость в 442-445 км/час.</w:t>
      </w:r>
    </w:p>
    <w:p w14:paraId="2A1D32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Серийные самолеты этой модернизации (201 серии), вместо гарантированной заводом скорости 440 км/час на испытаниях в НИИ ВВС показали скорость в 408 км/час причем обслуживание и эксплуатация этих самолетов значительно усложнились по сравнению с ранее выпускаемыми самолетами (7708, 77-79).</w:t>
      </w:r>
    </w:p>
    <w:p w14:paraId="3D15D7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0079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был закончен эскизный проект ближнего скоростного бомбардировочного самолета "С" конструктора Архангельского (7721).</w:t>
      </w:r>
    </w:p>
    <w:p w14:paraId="4F3908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1A78D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 ВИТ-1 передали в НИИ авиационно</w:t>
      </w:r>
      <w:r w:rsidRPr="00584DE4">
        <w:rPr>
          <w:color w:val="000000" w:themeColor="text1"/>
          <w:sz w:val="16"/>
          <w:szCs w:val="16"/>
        </w:rPr>
        <w:softHyphen/>
        <w:t>го вооружения, и на Ногинском полигоне начался отст</w:t>
      </w:r>
      <w:r w:rsidRPr="00584DE4">
        <w:rPr>
          <w:color w:val="000000" w:themeColor="text1"/>
          <w:sz w:val="16"/>
          <w:szCs w:val="16"/>
        </w:rPr>
        <w:softHyphen/>
        <w:t>рел пушек К-37. Выяснилось, что 37-мм пушки Шпиталь-ного имеют дефекты и нуждаются в доработке. Впослед</w:t>
      </w:r>
      <w:r w:rsidRPr="00584DE4">
        <w:rPr>
          <w:color w:val="000000" w:themeColor="text1"/>
          <w:sz w:val="16"/>
          <w:szCs w:val="16"/>
        </w:rPr>
        <w:softHyphen/>
        <w:t>ствии, весной и летом 1939 г. на ВИТ-1 проводились раз</w:t>
      </w:r>
      <w:r w:rsidRPr="00584DE4">
        <w:rPr>
          <w:color w:val="000000" w:themeColor="text1"/>
          <w:sz w:val="16"/>
          <w:szCs w:val="16"/>
        </w:rPr>
        <w:softHyphen/>
        <w:t>личные испытания как самой машины, так и ее систем. К этому времени уже летал более совершенный ВИТ-2, появились другие модификации. Поэтому 29 июля 1939 г. Комитет Обороны принял постановле</w:t>
      </w:r>
      <w:r w:rsidRPr="00584DE4">
        <w:rPr>
          <w:color w:val="000000" w:themeColor="text1"/>
          <w:sz w:val="16"/>
          <w:szCs w:val="16"/>
        </w:rPr>
        <w:softHyphen/>
        <w:t>ние о прекращении работ по МПИ-2М103 (ВИТ-1) (10667).</w:t>
      </w:r>
    </w:p>
    <w:p w14:paraId="449BEE3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9D56FEB" w14:textId="77777777" w:rsidR="008640C7" w:rsidRPr="006851B7" w:rsidRDefault="008640C7" w:rsidP="008640C7">
      <w:pPr>
        <w:jc w:val="both"/>
        <w:rPr>
          <w:color w:val="0070C0"/>
          <w:sz w:val="16"/>
          <w:szCs w:val="16"/>
        </w:rPr>
      </w:pPr>
      <w:r w:rsidRPr="006851B7">
        <w:rPr>
          <w:color w:val="0070C0"/>
          <w:sz w:val="16"/>
          <w:szCs w:val="16"/>
        </w:rPr>
        <w:t>В ноябре 1938 г. ВИТ-1 был передан в НИИ авиационного вооружения и на Ногинском полигоне начался отстрел пушек К-37. Они показали, что 37-мм пушки Шпитального имеют дефекты и нуждаются в доработке. Впоследствии, весной и летом 1939 г., на ВИТ-1 проводились различные испытания как самой машины, так и различных систем.</w:t>
      </w:r>
    </w:p>
    <w:p w14:paraId="2C33524E" w14:textId="77777777" w:rsidR="008640C7" w:rsidRPr="006851B7" w:rsidRDefault="008640C7" w:rsidP="008640C7">
      <w:pPr>
        <w:jc w:val="both"/>
        <w:rPr>
          <w:color w:val="0070C0"/>
          <w:sz w:val="16"/>
          <w:szCs w:val="16"/>
        </w:rPr>
      </w:pPr>
      <w:r w:rsidRPr="006851B7">
        <w:rPr>
          <w:color w:val="0070C0"/>
          <w:sz w:val="16"/>
          <w:szCs w:val="16"/>
        </w:rPr>
        <w:t>К этому времени уже летал более совершенный ВИТ-2, появились другие модификации. Поэтому 29 июля 1939 г. Комитет Обороны СССР принял постановление о прекращении работ по МПИ-2М103 (25035).</w:t>
      </w:r>
    </w:p>
    <w:p w14:paraId="47E93C33" w14:textId="77777777" w:rsidR="008640C7" w:rsidRPr="006851B7" w:rsidRDefault="008640C7" w:rsidP="008640C7">
      <w:pPr>
        <w:jc w:val="both"/>
        <w:rPr>
          <w:color w:val="0070C0"/>
          <w:sz w:val="16"/>
          <w:szCs w:val="16"/>
        </w:rPr>
      </w:pPr>
    </w:p>
    <w:p w14:paraId="2D0F4A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на полигоне под Ногинском на ВИТ-1 испытывались пушки К-37 Шпитального (1360,34).</w:t>
      </w:r>
    </w:p>
    <w:p w14:paraId="3EB7DC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998A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возобновили заводские испытания Иванова СЗ первого экз. после получения 13 июля 1938 нового мотора, а старый сломался в начале апреля 1938. На гос. испытания самолет не передавался, так как было получено запрещение на полеты с М-62 (1102).</w:t>
      </w:r>
    </w:p>
    <w:p w14:paraId="537280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365B2A" w14:textId="77777777" w:rsidR="0098299F" w:rsidRPr="00584DE4" w:rsidRDefault="0098299F" w:rsidP="00584DE4">
      <w:pPr>
        <w:jc w:val="both"/>
        <w:rPr>
          <w:color w:val="000000" w:themeColor="text1"/>
          <w:sz w:val="16"/>
          <w:szCs w:val="16"/>
        </w:rPr>
      </w:pPr>
      <w:r w:rsidRPr="00584DE4">
        <w:rPr>
          <w:color w:val="000000" w:themeColor="text1"/>
          <w:sz w:val="16"/>
          <w:szCs w:val="16"/>
        </w:rPr>
        <w:t>В ноябре 1938 г. в Харькове испыты</w:t>
      </w:r>
      <w:r w:rsidRPr="00584DE4">
        <w:rPr>
          <w:color w:val="000000" w:themeColor="text1"/>
          <w:sz w:val="16"/>
          <w:szCs w:val="16"/>
        </w:rPr>
        <w:softHyphen/>
        <w:t>вался Р-10 № 11/7 с мотором М-25В и винтом ВИШ-6 - серийная машина с небольшими доработками, выставляв</w:t>
      </w:r>
      <w:r w:rsidRPr="00584DE4">
        <w:rPr>
          <w:color w:val="000000" w:themeColor="text1"/>
          <w:sz w:val="16"/>
          <w:szCs w:val="16"/>
        </w:rPr>
        <w:softHyphen/>
        <w:t>шаяся как эталон на 1939 г. Она вполне ясно показывает состояние с модер</w:t>
      </w:r>
      <w:r w:rsidRPr="00584DE4">
        <w:rPr>
          <w:color w:val="000000" w:themeColor="text1"/>
          <w:sz w:val="16"/>
          <w:szCs w:val="16"/>
        </w:rPr>
        <w:softHyphen/>
        <w:t>низацией Р-10. На ней сохранилось прежнее вооружение из трех пулеметов, наружная подвеска бомб и выливных баков отсутствовала. Проблему с вы</w:t>
      </w:r>
      <w:r w:rsidRPr="00584DE4">
        <w:rPr>
          <w:color w:val="000000" w:themeColor="text1"/>
          <w:sz w:val="16"/>
          <w:szCs w:val="16"/>
        </w:rPr>
        <w:softHyphen/>
        <w:t>явившимся в эксплуатации перегревом масла решили установкой увеличен</w:t>
      </w:r>
      <w:r w:rsidRPr="00584DE4">
        <w:rPr>
          <w:color w:val="000000" w:themeColor="text1"/>
          <w:sz w:val="16"/>
          <w:szCs w:val="16"/>
        </w:rPr>
        <w:softHyphen/>
        <w:t>ного (8-дюймового) маслорадиатора. Температурный режим двигателя стали регулировать с помощью жалюзи на входе в капот. На втулке пропеллера ус</w:t>
      </w:r>
      <w:r w:rsidRPr="00584DE4">
        <w:rPr>
          <w:color w:val="000000" w:themeColor="text1"/>
          <w:sz w:val="16"/>
          <w:szCs w:val="16"/>
        </w:rPr>
        <w:softHyphen/>
        <w:t>тановили утепленный кок. Бензобаки в крыле уложили на прокладки из фанеры и фибры. Смонтировали новые щитки шасси (прежние часто трескались). На ручке управления самолетом добавили кнопку включения ЭСБР-2.</w:t>
      </w:r>
    </w:p>
    <w:p w14:paraId="52542616" w14:textId="77777777" w:rsidR="0098299F" w:rsidRPr="00584DE4" w:rsidRDefault="0098299F" w:rsidP="00584DE4">
      <w:pPr>
        <w:jc w:val="both"/>
        <w:rPr>
          <w:color w:val="000000" w:themeColor="text1"/>
          <w:sz w:val="16"/>
          <w:szCs w:val="16"/>
        </w:rPr>
      </w:pPr>
      <w:r w:rsidRPr="00584DE4">
        <w:rPr>
          <w:color w:val="000000" w:themeColor="text1"/>
          <w:sz w:val="16"/>
          <w:szCs w:val="16"/>
        </w:rPr>
        <w:t>Все это подняло пустой вес машины до 2127 кг, то есть уже примерно на 300 кг тяжелее ХАИ-5. Полеты, прово</w:t>
      </w:r>
      <w:r w:rsidRPr="00584DE4">
        <w:rPr>
          <w:color w:val="000000" w:themeColor="text1"/>
          <w:sz w:val="16"/>
          <w:szCs w:val="16"/>
        </w:rPr>
        <w:softHyphen/>
        <w:t>дившиеся 23 - 26 декабря, показали, что даже при этом увеличившаяся мощ</w:t>
      </w:r>
      <w:r w:rsidRPr="00584DE4">
        <w:rPr>
          <w:color w:val="000000" w:themeColor="text1"/>
          <w:sz w:val="16"/>
          <w:szCs w:val="16"/>
        </w:rPr>
        <w:softHyphen/>
        <w:t>ность двигателя и применение ВИШ-6 несколько улучшили летные данные Р-10, хотя они по-прежнему уступали ХАИ-5. Поднялась скорость, особенно у земли, несколько улучшилась скоро</w:t>
      </w:r>
      <w:r w:rsidRPr="00584DE4">
        <w:rPr>
          <w:color w:val="000000" w:themeColor="text1"/>
          <w:sz w:val="16"/>
          <w:szCs w:val="16"/>
        </w:rPr>
        <w:softHyphen/>
        <w:t>подъемность. А вот практический пото</w:t>
      </w:r>
      <w:r w:rsidRPr="00584DE4">
        <w:rPr>
          <w:color w:val="000000" w:themeColor="text1"/>
          <w:sz w:val="16"/>
          <w:szCs w:val="16"/>
        </w:rPr>
        <w:softHyphen/>
        <w:t>лок упал на 300 м.</w:t>
      </w:r>
    </w:p>
    <w:p w14:paraId="0145ECF1" w14:textId="77777777" w:rsidR="0098299F" w:rsidRPr="00584DE4" w:rsidRDefault="0098299F" w:rsidP="00584DE4">
      <w:pPr>
        <w:jc w:val="both"/>
        <w:rPr>
          <w:color w:val="000000" w:themeColor="text1"/>
          <w:sz w:val="16"/>
          <w:szCs w:val="16"/>
        </w:rPr>
      </w:pPr>
      <w:r w:rsidRPr="00584DE4">
        <w:rPr>
          <w:color w:val="000000" w:themeColor="text1"/>
          <w:sz w:val="16"/>
          <w:szCs w:val="16"/>
        </w:rPr>
        <w:t>Специалисты УВВС считали, что необходимо также экранировать элект</w:t>
      </w:r>
      <w:r w:rsidRPr="00584DE4">
        <w:rPr>
          <w:color w:val="000000" w:themeColor="text1"/>
          <w:sz w:val="16"/>
          <w:szCs w:val="16"/>
        </w:rPr>
        <w:softHyphen/>
        <w:t>ропроводку (это увеличивало дальность радиосвязи, снижая уровень помех), протектировать бензобаки, поставить все еще отсутствующий фотокинопуле</w:t>
      </w:r>
      <w:r w:rsidRPr="00584DE4">
        <w:rPr>
          <w:color w:val="000000" w:themeColor="text1"/>
          <w:sz w:val="16"/>
          <w:szCs w:val="16"/>
        </w:rPr>
        <w:softHyphen/>
        <w:t>мет и сделать лыжи убирающимися.</w:t>
      </w:r>
    </w:p>
    <w:p w14:paraId="729F8FF2" w14:textId="77777777" w:rsidR="0098299F" w:rsidRPr="00584DE4" w:rsidRDefault="0098299F" w:rsidP="00584DE4">
      <w:pPr>
        <w:jc w:val="both"/>
        <w:rPr>
          <w:color w:val="000000" w:themeColor="text1"/>
          <w:sz w:val="16"/>
          <w:szCs w:val="16"/>
        </w:rPr>
      </w:pPr>
      <w:r w:rsidRPr="00584DE4">
        <w:rPr>
          <w:color w:val="000000" w:themeColor="text1"/>
          <w:sz w:val="16"/>
          <w:szCs w:val="16"/>
        </w:rPr>
        <w:t>Машину передали в НИИ ВВС, где она получила отрицательный отзыв. Общая оценка - «испытаний не выдер</w:t>
      </w:r>
      <w:r w:rsidRPr="00584DE4">
        <w:rPr>
          <w:color w:val="000000" w:themeColor="text1"/>
          <w:sz w:val="16"/>
          <w:szCs w:val="16"/>
        </w:rPr>
        <w:softHyphen/>
        <w:t>жала».</w:t>
      </w:r>
    </w:p>
    <w:p w14:paraId="6E62322B" w14:textId="77777777" w:rsidR="0098299F" w:rsidRPr="00584DE4" w:rsidRDefault="0098299F" w:rsidP="00584DE4">
      <w:pPr>
        <w:jc w:val="both"/>
        <w:rPr>
          <w:color w:val="000000" w:themeColor="text1"/>
          <w:sz w:val="16"/>
          <w:szCs w:val="16"/>
        </w:rPr>
      </w:pPr>
      <w:r w:rsidRPr="00584DE4">
        <w:rPr>
          <w:color w:val="000000" w:themeColor="text1"/>
          <w:sz w:val="16"/>
          <w:szCs w:val="16"/>
        </w:rPr>
        <w:t>К этому времени Неман вместе с группой своих ближайших сотрудников уже влился в ряды «врагов народа». Главного конструктора арестовали 11 декабря, объявив «иностранным аген</w:t>
      </w:r>
      <w:r w:rsidRPr="00584DE4">
        <w:rPr>
          <w:color w:val="000000" w:themeColor="text1"/>
          <w:sz w:val="16"/>
          <w:szCs w:val="16"/>
        </w:rPr>
        <w:softHyphen/>
        <w:t>том» (чьим - по бумагам выяснить не удалось). К концу месяца из Москвы на эту должность прислали А.А. Дубровина, который продолжил доводку Р-10.</w:t>
      </w:r>
    </w:p>
    <w:p w14:paraId="482B9FB8" w14:textId="77777777" w:rsidR="0098299F" w:rsidRPr="00584DE4" w:rsidRDefault="0098299F" w:rsidP="00584DE4">
      <w:pPr>
        <w:jc w:val="both"/>
        <w:rPr>
          <w:color w:val="000000" w:themeColor="text1"/>
          <w:sz w:val="16"/>
          <w:szCs w:val="16"/>
        </w:rPr>
      </w:pPr>
      <w:r w:rsidRPr="00584DE4">
        <w:rPr>
          <w:color w:val="000000" w:themeColor="text1"/>
          <w:sz w:val="16"/>
          <w:szCs w:val="16"/>
        </w:rPr>
        <w:t>В итоге план на 1938 г., предусматри</w:t>
      </w:r>
      <w:r w:rsidRPr="00584DE4">
        <w:rPr>
          <w:color w:val="000000" w:themeColor="text1"/>
          <w:sz w:val="16"/>
          <w:szCs w:val="16"/>
        </w:rPr>
        <w:softHyphen/>
        <w:t>вавший сдачу 200 самолетов, выполни</w:t>
      </w:r>
      <w:r w:rsidRPr="00584DE4">
        <w:rPr>
          <w:color w:val="000000" w:themeColor="text1"/>
          <w:sz w:val="16"/>
          <w:szCs w:val="16"/>
        </w:rPr>
        <w:softHyphen/>
        <w:t>ли ровно наполовину (23523).</w:t>
      </w:r>
    </w:p>
    <w:p w14:paraId="4C9B38AC" w14:textId="77777777" w:rsidR="0098299F" w:rsidRPr="00584DE4" w:rsidRDefault="0098299F" w:rsidP="00584DE4">
      <w:pPr>
        <w:jc w:val="both"/>
        <w:rPr>
          <w:color w:val="000000" w:themeColor="text1"/>
          <w:sz w:val="16"/>
          <w:szCs w:val="16"/>
        </w:rPr>
      </w:pPr>
    </w:p>
    <w:p w14:paraId="35E55C95" w14:textId="77777777" w:rsidR="008640C7" w:rsidRPr="006851B7" w:rsidRDefault="008640C7" w:rsidP="008640C7">
      <w:pPr>
        <w:jc w:val="both"/>
        <w:rPr>
          <w:color w:val="0070C0"/>
          <w:sz w:val="16"/>
          <w:szCs w:val="16"/>
        </w:rPr>
      </w:pPr>
      <w:r w:rsidRPr="006851B7">
        <w:rPr>
          <w:color w:val="0070C0"/>
          <w:sz w:val="16"/>
          <w:szCs w:val="16"/>
        </w:rPr>
        <w:t>В ноябре 1938 г. в Харькове испыты</w:t>
      </w:r>
      <w:r w:rsidRPr="006851B7">
        <w:rPr>
          <w:color w:val="0070C0"/>
          <w:sz w:val="16"/>
          <w:szCs w:val="16"/>
        </w:rPr>
        <w:softHyphen/>
        <w:t>вался Р-10 № 11/7 с мотором М-25В и винтом ВИШ-6 - серийная машина с небольшими доработками, выставляв</w:t>
      </w:r>
      <w:r w:rsidRPr="006851B7">
        <w:rPr>
          <w:color w:val="0070C0"/>
          <w:sz w:val="16"/>
          <w:szCs w:val="16"/>
        </w:rPr>
        <w:softHyphen/>
        <w:t>шаяся как эталон на 1939 г. Она вполне ясно показывает состояние с модер</w:t>
      </w:r>
      <w:r w:rsidRPr="006851B7">
        <w:rPr>
          <w:color w:val="0070C0"/>
          <w:sz w:val="16"/>
          <w:szCs w:val="16"/>
        </w:rPr>
        <w:softHyphen/>
        <w:t>низацией Р-10. На ней сохранилось прежнее вооружение из трех пулеметов, наружная подвеска бомб и выливных баков отсутствовала. Проблему с вы</w:t>
      </w:r>
      <w:r w:rsidRPr="006851B7">
        <w:rPr>
          <w:color w:val="0070C0"/>
          <w:sz w:val="16"/>
          <w:szCs w:val="16"/>
        </w:rPr>
        <w:softHyphen/>
        <w:t>явившимся в эксплуатации перегревом масла решили установкой увеличен</w:t>
      </w:r>
      <w:r w:rsidRPr="006851B7">
        <w:rPr>
          <w:color w:val="0070C0"/>
          <w:sz w:val="16"/>
          <w:szCs w:val="16"/>
        </w:rPr>
        <w:softHyphen/>
        <w:t>ного (8-дюймового) маслорадиатора. Температурный режим двигателя стали регулировать с помощью жалюзи на входе в капот. На втулке пропеллера ус</w:t>
      </w:r>
      <w:r w:rsidRPr="006851B7">
        <w:rPr>
          <w:color w:val="0070C0"/>
          <w:sz w:val="16"/>
          <w:szCs w:val="16"/>
        </w:rPr>
        <w:softHyphen/>
        <w:t>тановили утепленный кок. Бензобаки в крыле уложили на прокладки из фанеры и фибры. Смонтировали новые щитки шасси (прежние часто трескались). На ручке управления самолетом добавили кнопку включения ЭСБР-2.</w:t>
      </w:r>
    </w:p>
    <w:p w14:paraId="3B1D8237" w14:textId="77777777" w:rsidR="008640C7" w:rsidRPr="006851B7" w:rsidRDefault="008640C7" w:rsidP="008640C7">
      <w:pPr>
        <w:jc w:val="both"/>
        <w:rPr>
          <w:color w:val="0070C0"/>
          <w:sz w:val="16"/>
          <w:szCs w:val="16"/>
        </w:rPr>
      </w:pPr>
      <w:r w:rsidRPr="006851B7">
        <w:rPr>
          <w:color w:val="0070C0"/>
          <w:sz w:val="16"/>
          <w:szCs w:val="16"/>
        </w:rPr>
        <w:lastRenderedPageBreak/>
        <w:t>Все это подняло пустой вес машины до 2127 кг, то есть уже примерно на 300 кг тяжелее ХАИ-5. Полеты, прово</w:t>
      </w:r>
      <w:r w:rsidRPr="006851B7">
        <w:rPr>
          <w:color w:val="0070C0"/>
          <w:sz w:val="16"/>
          <w:szCs w:val="16"/>
        </w:rPr>
        <w:softHyphen/>
        <w:t>дившиеся 23 - 26 декабря, показали, что даже при этом увеличившаяся мощ</w:t>
      </w:r>
      <w:r w:rsidRPr="006851B7">
        <w:rPr>
          <w:color w:val="0070C0"/>
          <w:sz w:val="16"/>
          <w:szCs w:val="16"/>
        </w:rPr>
        <w:softHyphen/>
        <w:t>ность двигателя и применение ВИШ-6 несколько улучшили летные данные Р-10, хотя они по-прежнему уступали ХАИ-5. Поднялась скорость, особенно у земли, несколько улучшилась скоро</w:t>
      </w:r>
      <w:r w:rsidRPr="006851B7">
        <w:rPr>
          <w:color w:val="0070C0"/>
          <w:sz w:val="16"/>
          <w:szCs w:val="16"/>
        </w:rPr>
        <w:softHyphen/>
        <w:t>подъемность. А вот практический пото</w:t>
      </w:r>
      <w:r w:rsidRPr="006851B7">
        <w:rPr>
          <w:color w:val="0070C0"/>
          <w:sz w:val="16"/>
          <w:szCs w:val="16"/>
        </w:rPr>
        <w:softHyphen/>
        <w:t>лок упал на 300 м.</w:t>
      </w:r>
    </w:p>
    <w:p w14:paraId="761959C2" w14:textId="77777777" w:rsidR="008640C7" w:rsidRPr="006851B7" w:rsidRDefault="008640C7" w:rsidP="008640C7">
      <w:pPr>
        <w:jc w:val="both"/>
        <w:rPr>
          <w:color w:val="0070C0"/>
          <w:sz w:val="16"/>
          <w:szCs w:val="16"/>
        </w:rPr>
      </w:pPr>
      <w:r w:rsidRPr="006851B7">
        <w:rPr>
          <w:color w:val="0070C0"/>
          <w:sz w:val="16"/>
          <w:szCs w:val="16"/>
        </w:rPr>
        <w:t>Специалисты УВВС считали, что необходимо также экранировать элект</w:t>
      </w:r>
      <w:r w:rsidRPr="006851B7">
        <w:rPr>
          <w:color w:val="0070C0"/>
          <w:sz w:val="16"/>
          <w:szCs w:val="16"/>
        </w:rPr>
        <w:softHyphen/>
        <w:t>ропроводку (это увеличивало дальность радиосвязи, снижая уровень помех), протектировать бензобаки, поставить все еще отсутствующий фотокинопуле</w:t>
      </w:r>
      <w:r w:rsidRPr="006851B7">
        <w:rPr>
          <w:color w:val="0070C0"/>
          <w:sz w:val="16"/>
          <w:szCs w:val="16"/>
        </w:rPr>
        <w:softHyphen/>
        <w:t>мет и сделать лыжи убирающимися.</w:t>
      </w:r>
    </w:p>
    <w:p w14:paraId="45956941" w14:textId="77777777" w:rsidR="008640C7" w:rsidRPr="006851B7" w:rsidRDefault="008640C7" w:rsidP="008640C7">
      <w:pPr>
        <w:jc w:val="both"/>
        <w:rPr>
          <w:color w:val="0070C0"/>
          <w:sz w:val="16"/>
          <w:szCs w:val="16"/>
        </w:rPr>
      </w:pPr>
      <w:r w:rsidRPr="006851B7">
        <w:rPr>
          <w:color w:val="0070C0"/>
          <w:sz w:val="16"/>
          <w:szCs w:val="16"/>
        </w:rPr>
        <w:t>Машину передали в НИИ ВВС, где она получила отрицательный отзыв. Общая оценка - «испытаний не выдер</w:t>
      </w:r>
      <w:r w:rsidRPr="006851B7">
        <w:rPr>
          <w:color w:val="0070C0"/>
          <w:sz w:val="16"/>
          <w:szCs w:val="16"/>
        </w:rPr>
        <w:softHyphen/>
        <w:t>жала» (24943).</w:t>
      </w:r>
    </w:p>
    <w:p w14:paraId="0FF3AD2C" w14:textId="77777777" w:rsidR="008640C7" w:rsidRPr="006851B7" w:rsidRDefault="008640C7" w:rsidP="008640C7">
      <w:pPr>
        <w:jc w:val="both"/>
        <w:rPr>
          <w:color w:val="0070C0"/>
          <w:sz w:val="16"/>
          <w:szCs w:val="16"/>
        </w:rPr>
      </w:pPr>
    </w:p>
    <w:p w14:paraId="6AB025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ноябре 1938 года самолет ТАНДЕМ МАИ поступил в отделение экспериментальных аппаратов НИИ ВВС на совместные заводские и государственные испытания. 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 (6889).</w:t>
      </w:r>
    </w:p>
    <w:p w14:paraId="028CDD5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11547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закончилась постройка в КБ МАИ самолета "тандем" (3386).</w:t>
      </w:r>
    </w:p>
    <w:p w14:paraId="5862DA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6A0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состоялись повторные испытания Ш-тандем (80,209).</w:t>
      </w:r>
    </w:p>
    <w:p w14:paraId="749EE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68FA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Кочеригин закончил постройку Ш с М-88 и машина была передана на заводские испытания (2090,113).</w:t>
      </w:r>
    </w:p>
    <w:p w14:paraId="266E22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2E2C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проходили новые заводские испытания АНТ-51 - СЗ-3 с М-87А (80,199) и в декабре 1938 машина поступила на гос. испытания (2232,48).</w:t>
      </w:r>
    </w:p>
    <w:p w14:paraId="087DF1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A612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ноябрю 1938 г. подготовили эскизный проект ДР. Николай Николаевич, проанализировав задание, при</w:t>
      </w:r>
      <w:r w:rsidRPr="00584DE4">
        <w:rPr>
          <w:color w:val="000000" w:themeColor="text1"/>
          <w:sz w:val="16"/>
          <w:szCs w:val="16"/>
        </w:rPr>
        <w:softHyphen/>
        <w:t>шел к выводу, что “для самолета-разведчика скорость является самым главным и решающим фактором”. Геометрические размеры самолета несколько измени</w:t>
      </w:r>
      <w:r w:rsidRPr="00584DE4">
        <w:rPr>
          <w:color w:val="000000" w:themeColor="text1"/>
          <w:sz w:val="16"/>
          <w:szCs w:val="16"/>
        </w:rPr>
        <w:softHyphen/>
        <w:t>лись. Его длина стала равной 11,25 м, размах -17м, пло</w:t>
      </w:r>
      <w:r w:rsidRPr="00584DE4">
        <w:rPr>
          <w:color w:val="000000" w:themeColor="text1"/>
          <w:sz w:val="16"/>
          <w:szCs w:val="16"/>
        </w:rPr>
        <w:softHyphen/>
        <w:t>щадь крыла 42,9 м</w:t>
      </w:r>
      <w:r w:rsidRPr="00584DE4">
        <w:rPr>
          <w:color w:val="000000" w:themeColor="text1"/>
          <w:sz w:val="16"/>
          <w:szCs w:val="16"/>
          <w:vertAlign w:val="superscript"/>
        </w:rPr>
        <w:t>2</w:t>
      </w:r>
      <w:r w:rsidRPr="00584DE4">
        <w:rPr>
          <w:color w:val="000000" w:themeColor="text1"/>
          <w:sz w:val="16"/>
          <w:szCs w:val="16"/>
        </w:rPr>
        <w:t>. Стремясь повысить высотность и скорость ДР, Поликарпов решил использовать два дви</w:t>
      </w:r>
      <w:r w:rsidRPr="00584DE4">
        <w:rPr>
          <w:color w:val="000000" w:themeColor="text1"/>
          <w:sz w:val="16"/>
          <w:szCs w:val="16"/>
        </w:rPr>
        <w:softHyphen/>
        <w:t>гателя М-88, с которыми при взлетном весе 6500 кг он мог достичь у земли максимальной скорости 414 км/ч, на высоте 4500 м - 505 км/ч, на высоте 7000 м - 534 км/ч. Практический потолок по расчетам составлял 11350 м, дальность - 2000 км. Спереди устанавливался пуле</w:t>
      </w:r>
      <w:r w:rsidRPr="00584DE4">
        <w:rPr>
          <w:color w:val="000000" w:themeColor="text1"/>
          <w:sz w:val="16"/>
          <w:szCs w:val="16"/>
        </w:rPr>
        <w:softHyphen/>
        <w:t>мет ШКАС, на задней установке - пушка ШВАК, имею</w:t>
      </w:r>
      <w:r w:rsidRPr="00584DE4">
        <w:rPr>
          <w:color w:val="000000" w:themeColor="text1"/>
          <w:sz w:val="16"/>
          <w:szCs w:val="16"/>
        </w:rPr>
        <w:softHyphen/>
        <w:t>щая углы обстрела 180° по горизонтали и +90" - -10" по вертикали. В “Пояснительной записке к эскизному проекту са</w:t>
      </w:r>
      <w:r w:rsidRPr="00584DE4">
        <w:rPr>
          <w:color w:val="000000" w:themeColor="text1"/>
          <w:sz w:val="16"/>
          <w:szCs w:val="16"/>
        </w:rPr>
        <w:softHyphen/>
        <w:t>молета ДР” говорилось, что ДР представляет собой раз</w:t>
      </w:r>
      <w:r w:rsidRPr="00584DE4">
        <w:rPr>
          <w:color w:val="000000" w:themeColor="text1"/>
          <w:sz w:val="16"/>
          <w:szCs w:val="16"/>
        </w:rPr>
        <w:softHyphen/>
        <w:t>витие ВИТ-2, но другого назначения и с лучшим обзором. И там же: “Большой застекленный люк внизу и открывающийся фонарь вверху гарантируют возмож</w:t>
      </w:r>
      <w:r w:rsidRPr="00584DE4">
        <w:rPr>
          <w:color w:val="000000" w:themeColor="text1"/>
          <w:sz w:val="16"/>
          <w:szCs w:val="16"/>
        </w:rPr>
        <w:softHyphen/>
        <w:t>ность легкого выпрыгивания на парашюте... Кабина вы</w:t>
      </w:r>
      <w:r w:rsidRPr="00584DE4">
        <w:rPr>
          <w:color w:val="000000" w:themeColor="text1"/>
          <w:sz w:val="16"/>
          <w:szCs w:val="16"/>
        </w:rPr>
        <w:softHyphen/>
        <w:t>полнена по образцу ВИТ-2, т.е. обладает теми же прекрасными качествами по обзору и удобству работы....Проектируя кабину стрелка-радиста, мы с целью со</w:t>
      </w:r>
      <w:r w:rsidRPr="00584DE4">
        <w:rPr>
          <w:color w:val="000000" w:themeColor="text1"/>
          <w:sz w:val="16"/>
          <w:szCs w:val="16"/>
        </w:rPr>
        <w:softHyphen/>
        <w:t>здания наибольших удобств стрелку стремились не по</w:t>
      </w:r>
      <w:r w:rsidRPr="00584DE4">
        <w:rPr>
          <w:color w:val="000000" w:themeColor="text1"/>
          <w:sz w:val="16"/>
          <w:szCs w:val="16"/>
        </w:rPr>
        <w:softHyphen/>
        <w:t>мещать его в кольце турели, что нам удалось выполнить, сделав специальную пушечную турель весь</w:t>
      </w:r>
      <w:r w:rsidRPr="00584DE4">
        <w:rPr>
          <w:color w:val="000000" w:themeColor="text1"/>
          <w:sz w:val="16"/>
          <w:szCs w:val="16"/>
        </w:rPr>
        <w:softHyphen/>
        <w:t>ма малого габарита, управляемую дистанционно по</w:t>
      </w:r>
      <w:r w:rsidRPr="00584DE4">
        <w:rPr>
          <w:color w:val="000000" w:themeColor="text1"/>
          <w:sz w:val="16"/>
          <w:szCs w:val="16"/>
        </w:rPr>
        <w:softHyphen/>
        <w:t>средством двух штурвалов...” (10667).</w:t>
      </w:r>
    </w:p>
    <w:p w14:paraId="1812BEB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63FD686" w14:textId="77777777" w:rsidR="008640C7" w:rsidRPr="006851B7" w:rsidRDefault="008640C7" w:rsidP="008640C7">
      <w:pPr>
        <w:jc w:val="both"/>
        <w:rPr>
          <w:color w:val="0070C0"/>
          <w:sz w:val="16"/>
          <w:szCs w:val="16"/>
        </w:rPr>
      </w:pPr>
      <w:r w:rsidRPr="006851B7">
        <w:rPr>
          <w:color w:val="0070C0"/>
          <w:sz w:val="16"/>
          <w:szCs w:val="16"/>
        </w:rPr>
        <w:t>В ноябре 1938 г. Было Донесение конструкторов завода № 153 в промышленный отдел ЦК ВКП(б)</w:t>
      </w:r>
    </w:p>
    <w:p w14:paraId="3A15BD3A" w14:textId="77777777" w:rsidR="008640C7" w:rsidRPr="006851B7" w:rsidRDefault="008640C7" w:rsidP="008640C7">
      <w:pPr>
        <w:jc w:val="both"/>
        <w:rPr>
          <w:color w:val="0070C0"/>
          <w:sz w:val="16"/>
          <w:szCs w:val="16"/>
        </w:rPr>
      </w:pPr>
      <w:r w:rsidRPr="006851B7">
        <w:rPr>
          <w:color w:val="0070C0"/>
          <w:sz w:val="16"/>
          <w:szCs w:val="16"/>
        </w:rPr>
        <w:t>[г. Новосибирск]...ноября 1938 г.</w:t>
      </w:r>
    </w:p>
    <w:p w14:paraId="6F093F25" w14:textId="77777777" w:rsidR="008640C7" w:rsidRPr="006851B7" w:rsidRDefault="008640C7" w:rsidP="008640C7">
      <w:pPr>
        <w:jc w:val="both"/>
        <w:rPr>
          <w:color w:val="0070C0"/>
          <w:sz w:val="16"/>
          <w:szCs w:val="16"/>
        </w:rPr>
      </w:pPr>
      <w:r w:rsidRPr="006851B7">
        <w:rPr>
          <w:color w:val="0070C0"/>
          <w:sz w:val="16"/>
          <w:szCs w:val="16"/>
        </w:rPr>
        <w:t>С апреля - мая мес[яца] 1938 г. на заводе № 153 г. Новосибирска организовано опытно-конструкторское бюро. Нами получено правительственное задание на проектирование самолета типа «истребитель». То внимание, которое партия и правительство уделяют нам, обязывает нас сообщить Вам о том, как идет наша работа, как выполняется то серьезнейшее и ответственнейшее задание.</w:t>
      </w:r>
    </w:p>
    <w:p w14:paraId="50C86FEB" w14:textId="77777777" w:rsidR="008640C7" w:rsidRPr="006851B7" w:rsidRDefault="008640C7" w:rsidP="008640C7">
      <w:pPr>
        <w:jc w:val="both"/>
        <w:rPr>
          <w:color w:val="0070C0"/>
          <w:sz w:val="16"/>
          <w:szCs w:val="16"/>
        </w:rPr>
      </w:pPr>
      <w:r w:rsidRPr="006851B7">
        <w:rPr>
          <w:color w:val="0070C0"/>
          <w:sz w:val="16"/>
          <w:szCs w:val="16"/>
        </w:rPr>
        <w:t>Работа по проектированию самолета, строго говоря, разделяется на два этапа. Первый этап - постройка макета этого самолета, который мы должны дать стране. Этот первый этап работы закончен примерно в августе месяце с. г. В августе мес[яце] макет был принят правительственной комиссией с хорошей оценкой. Последующие аэродинамические исследования в лаборатории ЦАГИ показали хорошее качество проектируемого самолета с точки зрения величины его лобового сопротивления, а следовательно, и с точки зрения его максимальной скорости.</w:t>
      </w:r>
    </w:p>
    <w:p w14:paraId="347A5F6A" w14:textId="77777777" w:rsidR="008640C7" w:rsidRPr="006851B7" w:rsidRDefault="008640C7" w:rsidP="008640C7">
      <w:pPr>
        <w:jc w:val="both"/>
        <w:rPr>
          <w:color w:val="0070C0"/>
          <w:sz w:val="16"/>
          <w:szCs w:val="16"/>
        </w:rPr>
      </w:pPr>
      <w:r w:rsidRPr="006851B7">
        <w:rPr>
          <w:color w:val="0070C0"/>
          <w:sz w:val="16"/>
          <w:szCs w:val="16"/>
        </w:rPr>
        <w:t>Оставляя в стороне все недочеты в этих исследованиях, можно сказать, что машина может быть очень и очень полезной для нашей страны. Однако мы считаем, что комиссия подошла к приему макета поверхностно. Она принимала макет только с точки зрения его внешних обводов и наличия необходимого оборудования в кабине летчика. Вопросы силовой схемы самолета, вопросы принципиальной правильности всех теоретических расчетов летных качеств самолета, наконец вопросы конструктивной увязки отдельных (пусть [не] самых основных) агрегатов комиссией были совершенно не затронуты. С августа месяца мы приступили ко второму этапу нашей работы - самому главному и решающему этапу.</w:t>
      </w:r>
    </w:p>
    <w:p w14:paraId="55AB4591" w14:textId="77777777" w:rsidR="008640C7" w:rsidRPr="006851B7" w:rsidRDefault="008640C7" w:rsidP="008640C7">
      <w:pPr>
        <w:jc w:val="both"/>
        <w:rPr>
          <w:color w:val="0070C0"/>
          <w:sz w:val="16"/>
          <w:szCs w:val="16"/>
        </w:rPr>
      </w:pPr>
      <w:r w:rsidRPr="006851B7">
        <w:rPr>
          <w:color w:val="0070C0"/>
          <w:sz w:val="16"/>
          <w:szCs w:val="16"/>
        </w:rPr>
        <w:t>И здесь у нас есть опасения, что, несмотря на хорошие данные (предварительно) самолета, мы всё же нужного качества машины дать не сможем, потому что проектирование этой сложной и ответственной машины ведется недопустимыми методами. Так, например, до настоящего времени у нас нет компоновки самолета, до сего времени у нас нет центровки самолета. Это узловые вопросы, с которых надо начинать проектирование машины, вопросы эти настолько серьезные, что может оказаться, что вследствие недопустимой передней центровки самолет будет склонен к каптажу. Вопрос этот осложняется и еще тем, что у нас, по нашему мнению, недопустимо велика посадочная скорость. Может оказаться, что самолет не может быть принят на вооружение именно вследствие этого. Кроме того, большая посадочная скорость, естественно, потребует очень высокой квалификации летного состава. Крайне серьезно решается вопрос о штопоре. Без всяких к тому оснований утяжеляется хвостовая часть самолета, что неизбежно затрудняет выход самолета из штопора. Вследствие неувязок, вытекающих из некомпетентности руководства, одна моторная рама нами рассчитана в 16 вариантах, что не вызывалось абсолютно [ни] какой необходимостью.</w:t>
      </w:r>
    </w:p>
    <w:p w14:paraId="2698A046" w14:textId="77777777" w:rsidR="008640C7" w:rsidRPr="006851B7" w:rsidRDefault="008640C7" w:rsidP="008640C7">
      <w:pPr>
        <w:jc w:val="both"/>
        <w:rPr>
          <w:color w:val="0070C0"/>
          <w:sz w:val="16"/>
          <w:szCs w:val="16"/>
        </w:rPr>
      </w:pPr>
      <w:r w:rsidRPr="006851B7">
        <w:rPr>
          <w:color w:val="0070C0"/>
          <w:sz w:val="16"/>
          <w:szCs w:val="16"/>
        </w:rPr>
        <w:t>Главным конструктором получен один комплект моторного хозяйства (моторный задел), причем оказалось, что из этого комплекта мы сможем использовать для нашей машины не более 20 %. Выше мы говорили только о тех неувязках, которые в конечном счете решают качество нашего самолета, естественно, что здесь опускалось то большое количество мелких неувязок, которые в значительной степени являются следствием того, что машина опытная.</w:t>
      </w:r>
    </w:p>
    <w:p w14:paraId="484953AD" w14:textId="77777777" w:rsidR="008640C7" w:rsidRPr="006851B7" w:rsidRDefault="008640C7" w:rsidP="008640C7">
      <w:pPr>
        <w:jc w:val="both"/>
        <w:rPr>
          <w:color w:val="0070C0"/>
          <w:sz w:val="16"/>
          <w:szCs w:val="16"/>
        </w:rPr>
      </w:pPr>
      <w:r w:rsidRPr="006851B7">
        <w:rPr>
          <w:color w:val="0070C0"/>
          <w:sz w:val="16"/>
          <w:szCs w:val="16"/>
        </w:rPr>
        <w:t>По нашему мнению, все эти большие [не]увязки являются следствием того, что во главе конструкторского бюро поставлен А. В. Сильванский - человек, не обладающий необходимыми знаниями как в области аэродинамики и расчетов на прочность, так и в области конструкции и проектирования самолета.</w:t>
      </w:r>
    </w:p>
    <w:p w14:paraId="401C012B" w14:textId="77777777" w:rsidR="008640C7" w:rsidRPr="006851B7" w:rsidRDefault="008640C7" w:rsidP="008640C7">
      <w:pPr>
        <w:jc w:val="both"/>
        <w:rPr>
          <w:color w:val="0070C0"/>
          <w:sz w:val="16"/>
          <w:szCs w:val="16"/>
        </w:rPr>
      </w:pPr>
      <w:r w:rsidRPr="006851B7">
        <w:rPr>
          <w:color w:val="0070C0"/>
          <w:sz w:val="16"/>
          <w:szCs w:val="16"/>
        </w:rPr>
        <w:t>Мы считаем, что коллектив наш, несмотря на то, что он молодой, но, несомненно, в основном удовлетворительно скомплектован, способен выполнить задание партии и правительства. Но этому коллективу нужно грамотное техническое руководство, которого он в настоящее время в лице гл[авного] конструктора не имеет. Считаем необходимым поставить об этом Вас в известность и просить сделать соответствующие выводы, т. к. выполнение правительственного задания в установленный срок, по нашему мнению, поставлено под угрозу.</w:t>
      </w:r>
    </w:p>
    <w:p w14:paraId="0D65A8FD" w14:textId="77777777" w:rsidR="008640C7" w:rsidRPr="006851B7" w:rsidRDefault="008640C7" w:rsidP="008640C7">
      <w:pPr>
        <w:jc w:val="both"/>
        <w:rPr>
          <w:color w:val="0070C0"/>
          <w:sz w:val="16"/>
          <w:szCs w:val="16"/>
        </w:rPr>
      </w:pPr>
      <w:r w:rsidRPr="006851B7">
        <w:rPr>
          <w:color w:val="0070C0"/>
          <w:sz w:val="16"/>
          <w:szCs w:val="16"/>
        </w:rPr>
        <w:t>Более подробные материалы можно получить.</w:t>
      </w:r>
    </w:p>
    <w:p w14:paraId="1010A7A3" w14:textId="77777777" w:rsidR="008640C7" w:rsidRPr="006851B7" w:rsidRDefault="008640C7" w:rsidP="008640C7">
      <w:pPr>
        <w:jc w:val="both"/>
        <w:rPr>
          <w:color w:val="0070C0"/>
          <w:sz w:val="16"/>
          <w:szCs w:val="16"/>
        </w:rPr>
      </w:pPr>
      <w:r w:rsidRPr="006851B7">
        <w:rPr>
          <w:color w:val="0070C0"/>
          <w:sz w:val="16"/>
          <w:szCs w:val="16"/>
        </w:rPr>
        <w:t>Копия верна. Нач[альник] 1-го отдела завода № 153 [подпись] Молотов. ...ноября 1938 г.</w:t>
      </w:r>
    </w:p>
    <w:p w14:paraId="69FBD4C1" w14:textId="77777777" w:rsidR="008640C7" w:rsidRPr="006851B7" w:rsidRDefault="008640C7" w:rsidP="008640C7">
      <w:pPr>
        <w:jc w:val="both"/>
        <w:rPr>
          <w:color w:val="0070C0"/>
          <w:sz w:val="16"/>
          <w:szCs w:val="16"/>
        </w:rPr>
      </w:pPr>
      <w:r w:rsidRPr="006851B7">
        <w:rPr>
          <w:color w:val="0070C0"/>
          <w:sz w:val="16"/>
          <w:szCs w:val="16"/>
        </w:rPr>
        <w:t>ГАНО. Ф. П. 4. Оп. 34. Д. 56. Л. 39-40. Машинопись. Заверенная копия. Подпись- автограф Молотова (24921).</w:t>
      </w:r>
    </w:p>
    <w:p w14:paraId="7D1DE752" w14:textId="77777777" w:rsidR="008640C7" w:rsidRPr="006851B7" w:rsidRDefault="008640C7" w:rsidP="008640C7">
      <w:pPr>
        <w:jc w:val="both"/>
        <w:rPr>
          <w:color w:val="0070C0"/>
          <w:sz w:val="16"/>
          <w:szCs w:val="16"/>
        </w:rPr>
      </w:pPr>
    </w:p>
    <w:p w14:paraId="222BC2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головную серию из десяти И-153 с М-25В направили в Баку для войсковых испытаний. В их число входил и И-153 дублер. Они завершились в целом с положительной оценкой, несмотря на то, что 11 апреля 1939 г. у одного из самолетов (№ 6008) на выходе из пи</w:t>
      </w:r>
      <w:r w:rsidRPr="00584DE4">
        <w:rPr>
          <w:color w:val="000000" w:themeColor="text1"/>
          <w:sz w:val="16"/>
          <w:szCs w:val="16"/>
        </w:rPr>
        <w:softHyphen/>
        <w:t>кирования при скорости 500 км/ч разрушилось крыло. Пришлось дополнительно ввести ленту-расчалку от нижней части фюзеляжа к переднему лонжерону верхне</w:t>
      </w:r>
      <w:r w:rsidRPr="00584DE4">
        <w:rPr>
          <w:color w:val="000000" w:themeColor="text1"/>
          <w:sz w:val="16"/>
          <w:szCs w:val="16"/>
        </w:rPr>
        <w:softHyphen/>
        <w:t>го крыла, а переднюю кромку крыла до первого лонже</w:t>
      </w:r>
      <w:r w:rsidRPr="00584DE4">
        <w:rPr>
          <w:color w:val="000000" w:themeColor="text1"/>
          <w:sz w:val="16"/>
          <w:szCs w:val="16"/>
        </w:rPr>
        <w:softHyphen/>
        <w:t>рона зашить фанерой. Выявился еще один дефект: значительное запаздывание на выходе из штопора - до 10-12 витков. Стали заниматься изучением и этой про</w:t>
      </w:r>
      <w:r w:rsidRPr="00584DE4">
        <w:rPr>
          <w:color w:val="000000" w:themeColor="text1"/>
          <w:sz w:val="16"/>
          <w:szCs w:val="16"/>
        </w:rPr>
        <w:softHyphen/>
        <w:t>блемы (10667).</w:t>
      </w:r>
    </w:p>
    <w:p w14:paraId="03D68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B72087" w14:textId="77777777" w:rsidR="008640C7" w:rsidRPr="006851B7" w:rsidRDefault="008640C7" w:rsidP="008640C7">
      <w:pPr>
        <w:jc w:val="both"/>
        <w:rPr>
          <w:color w:val="0070C0"/>
          <w:sz w:val="16"/>
          <w:szCs w:val="16"/>
        </w:rPr>
      </w:pPr>
      <w:r w:rsidRPr="006851B7">
        <w:rPr>
          <w:color w:val="0070C0"/>
          <w:sz w:val="16"/>
          <w:szCs w:val="16"/>
        </w:rPr>
        <w:t>В ноябре 1938 г. головная серия И-153 с М-25В из 10 экземпляров была направлена в Баку для прохождения войсковых испытаний. В их число входил и И-153 дублер. Они завершились в целом с положительной оценкой, несмотря на то что 11 апреля 1939 г. у одного из самолетов № 6008 на выходе из пикирования при скорости 500 км/ч разрушилось крыло. Пришлось дополнительно ввести ленту-расчалку от нижней части фюзеляжа к переднему лонжерону верхнего крыла, а переднюю кромку крыла до первого лонжерона зашивать фанерой. Выявился еще один дефект: значительное запаздывание на выходе из штопора — до 10–12 витков. Стали заниматься изучением и этой проблемы (25035).</w:t>
      </w:r>
    </w:p>
    <w:p w14:paraId="67678959" w14:textId="77777777" w:rsidR="008640C7" w:rsidRPr="006851B7" w:rsidRDefault="008640C7" w:rsidP="008640C7">
      <w:pPr>
        <w:jc w:val="both"/>
        <w:rPr>
          <w:color w:val="0070C0"/>
          <w:sz w:val="16"/>
          <w:szCs w:val="16"/>
        </w:rPr>
      </w:pPr>
    </w:p>
    <w:p w14:paraId="4D6A654A" w14:textId="77777777" w:rsidR="00CB7854" w:rsidRPr="00584DE4" w:rsidRDefault="00CB7854" w:rsidP="00584DE4">
      <w:pPr>
        <w:jc w:val="both"/>
        <w:rPr>
          <w:color w:val="000000" w:themeColor="text1"/>
          <w:sz w:val="16"/>
          <w:szCs w:val="16"/>
        </w:rPr>
      </w:pPr>
      <w:r w:rsidRPr="00584DE4">
        <w:rPr>
          <w:color w:val="000000" w:themeColor="text1"/>
          <w:sz w:val="16"/>
          <w:szCs w:val="16"/>
        </w:rPr>
        <w:t>В ноябре 1938 г. Начальник ВВС командарм2 ранга Смушкевич и Член военсовета ВВС дивизионный комиссар Овчинкин утвердили отчёт об испытаниях, в ходе которых определялись возможности применения И-16 как пикирующего бомбардировщика, поведение И-16 в пикировании на углах от 30 до 90 градусов, меткость бомбометания и др. Заключение отчёта гласило: «Считать соединение «Звено» в составе ТБ-3 4М34РН + 2 И-16 с двумя ФАБ-250 конструкции Вахмистрова В.С. прошедшим государственные испытания» (24283).</w:t>
      </w:r>
    </w:p>
    <w:p w14:paraId="05BCB834" w14:textId="77777777" w:rsidR="00CB7854" w:rsidRPr="00584DE4" w:rsidRDefault="00CB7854" w:rsidP="00584DE4">
      <w:pPr>
        <w:jc w:val="both"/>
        <w:rPr>
          <w:color w:val="000000" w:themeColor="text1"/>
          <w:sz w:val="16"/>
          <w:szCs w:val="16"/>
        </w:rPr>
      </w:pPr>
    </w:p>
    <w:p w14:paraId="58A924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И-180 Н.Н.П. был передан на ЛИС для доводок (2863,73).</w:t>
      </w:r>
    </w:p>
    <w:p w14:paraId="6BEE79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Когда первый опытный экземпляр вывезли на аэродром, общее количество дефектов, которые следовало устранить в ближайшее время, достигало тридцати пунктов. Кое-что устранили и доделали в течение первой декады месяца. Торопились, ибо существовала идея поднять самолет в воздух до конца года. Начальник 1 Главного </w:t>
      </w:r>
      <w:r w:rsidRPr="00584DE4">
        <w:rPr>
          <w:color w:val="000000" w:themeColor="text1"/>
          <w:sz w:val="16"/>
          <w:szCs w:val="16"/>
        </w:rPr>
        <w:lastRenderedPageBreak/>
        <w:t>управления Наркомата оборонной промышленности С. И. Беляйкин выступил с инициативой: "Встретим грядущий съезд партии трудовыми успехами - досрочно выпустим на летные испытания И-180". Поликарпов был против, так как считал, что опытная машина будет готова для проведения летных испытаний лишь в феврале 1939-го. Он даже отказался поставить свою подпись на акте готовности самолета к первому вылету (3203,11).</w:t>
      </w:r>
    </w:p>
    <w:p w14:paraId="36B2F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BF882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Н.Н.П. в ОКБ завода 1 начал работу над И-180 М-88, 2-м экз. в срок, соответствующий плану (2095).</w:t>
      </w:r>
    </w:p>
    <w:p w14:paraId="57AD0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472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в точном соответствии с планом начались работы Н.Н.П. по ДИТ и работы закончились 25 августа 1939, когда был утвержден отчет о гос. испытаниях (2095).</w:t>
      </w:r>
    </w:p>
    <w:p w14:paraId="35C2F7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912A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В.В.Шевченко докладывал на УС НИИ ВВС об эскизном проекте ИС (206,30).</w:t>
      </w:r>
    </w:p>
    <w:p w14:paraId="4309F0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C68E93" w14:textId="77777777" w:rsidR="00A139CA" w:rsidRPr="00584DE4" w:rsidRDefault="00A139CA" w:rsidP="00584DE4">
      <w:pPr>
        <w:jc w:val="both"/>
        <w:rPr>
          <w:color w:val="000000" w:themeColor="text1"/>
          <w:sz w:val="16"/>
          <w:szCs w:val="16"/>
        </w:rPr>
      </w:pPr>
      <w:r w:rsidRPr="00584DE4">
        <w:rPr>
          <w:color w:val="000000" w:themeColor="text1"/>
          <w:sz w:val="16"/>
          <w:szCs w:val="16"/>
        </w:rPr>
        <w:t>В ноябре 1938 г. о самолете ИС было доложено на Ученом совете НИИ ВВС, где проект был поддержан (23125).</w:t>
      </w:r>
    </w:p>
    <w:p w14:paraId="2A585560" w14:textId="77777777" w:rsidR="00A139CA" w:rsidRPr="00584DE4" w:rsidRDefault="00A139CA" w:rsidP="00584DE4">
      <w:pPr>
        <w:jc w:val="both"/>
        <w:rPr>
          <w:color w:val="000000" w:themeColor="text1"/>
          <w:sz w:val="16"/>
          <w:szCs w:val="16"/>
        </w:rPr>
      </w:pPr>
    </w:p>
    <w:p w14:paraId="6F6EA17A" w14:textId="107E2E16" w:rsidR="008F43FB" w:rsidRPr="00584DE4" w:rsidRDefault="008F43FB" w:rsidP="00584DE4">
      <w:pPr>
        <w:jc w:val="both"/>
        <w:rPr>
          <w:color w:val="000000" w:themeColor="text1"/>
          <w:sz w:val="16"/>
          <w:szCs w:val="16"/>
        </w:rPr>
      </w:pPr>
      <w:r w:rsidRPr="00584DE4">
        <w:rPr>
          <w:color w:val="000000" w:themeColor="text1"/>
          <w:sz w:val="16"/>
          <w:szCs w:val="16"/>
        </w:rPr>
        <w:t>В ноябре 1938 г. проект плана опытного самолетостроения был разработан 3-м отделом Первого Главного Управле</w:t>
      </w:r>
      <w:r w:rsidRPr="00584DE4">
        <w:rPr>
          <w:color w:val="000000" w:themeColor="text1"/>
          <w:sz w:val="16"/>
          <w:szCs w:val="16"/>
        </w:rPr>
        <w:softHyphen/>
        <w:t>ния (ПГУ) НКОП (т.е. авиапрома)</w:t>
      </w:r>
      <w:r w:rsidR="00B53540">
        <w:rPr>
          <w:color w:val="000000" w:themeColor="text1"/>
          <w:sz w:val="16"/>
          <w:szCs w:val="16"/>
        </w:rPr>
        <w:t xml:space="preserve"> </w:t>
      </w:r>
      <w:r w:rsidRPr="00584DE4">
        <w:rPr>
          <w:color w:val="000000" w:themeColor="text1"/>
          <w:sz w:val="16"/>
          <w:szCs w:val="16"/>
        </w:rPr>
        <w:t>и согласован с НИИ ВВС. Заказчик (ВВС) своевременно не сумел обобщить все свои пожелания на 1939 г., а разработал лишь предложения, дополнительные к плану 1938 г., что со</w:t>
      </w:r>
      <w:r w:rsidRPr="00584DE4">
        <w:rPr>
          <w:color w:val="000000" w:themeColor="text1"/>
          <w:sz w:val="16"/>
          <w:szCs w:val="16"/>
        </w:rPr>
        <w:softHyphen/>
        <w:t>ставило незначительную часть объема работ. После чего он в начале декабря 1938 г. был доложен На</w:t>
      </w:r>
      <w:r w:rsidRPr="00584DE4">
        <w:rPr>
          <w:color w:val="000000" w:themeColor="text1"/>
          <w:sz w:val="16"/>
          <w:szCs w:val="16"/>
        </w:rPr>
        <w:softHyphen/>
        <w:t>чальнику ПГУ С.И. Беляйкину (19725).</w:t>
      </w:r>
    </w:p>
    <w:p w14:paraId="0235AC6D" w14:textId="77777777" w:rsidR="008F43FB" w:rsidRPr="00584DE4" w:rsidRDefault="008F43FB" w:rsidP="00584DE4">
      <w:pPr>
        <w:jc w:val="both"/>
        <w:rPr>
          <w:color w:val="000000" w:themeColor="text1"/>
          <w:sz w:val="16"/>
          <w:szCs w:val="16"/>
        </w:rPr>
      </w:pPr>
    </w:p>
    <w:p w14:paraId="602482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Аэрофлот прекратил эксплуатацию П-Z, которые поступили в начале года и очень быстро износились (1805,13).</w:t>
      </w:r>
    </w:p>
    <w:p w14:paraId="73B5FF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1FEA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в НИИ ВВС закончились испытания Не-111В с DB 601А. Ви Магон, л А.И.Кабанов и ш П.И.Перевалов. Сочли, что ЛТТ ниже, чем у ДБ-3, а по скороподъемности, дальности и потолку оказался значительно ниже требований. Машина оказалась простой в пилотировании и доступной для л средней квалификации. Хорошая устойчивость на всех режимах. Хорошо управлялся на земле и был устойчив на пробеге. Требовал больших аэродромов. После испытаний передали в 4-й спецотдел НКВД на заводе 156, где его разобрали и составили описание под обозначением Самолет N 31 (4271,27).</w:t>
      </w:r>
    </w:p>
    <w:p w14:paraId="6B6C1E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E5A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закончились лётные испытания “самолёта 31” - Хейнкель 111. Основной экипаж испытателей состоял из пилота майора А.И. Кабанова и штурмана майора П.И. Перевалова, но в процессе облёта участвовали и другие. Среди лётчиков, опробовавших “хейикель”, записаны такие известные мастера своего дела, как П.М. Стефанов-ский, М.А. Нюхтиков, А.М. Хрипков и Я.И. Липкин. Штурманов тоже было около десятка.</w:t>
      </w:r>
    </w:p>
    <w:p w14:paraId="5E8AE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Среди положительных качеств немецкого бомбардировщика отметили устойчивость на всех режимах полёта. При отрегулированных триммерах можно было просто бросить штурвал и педали. Нагрузки на органы управления оценили как небольшие. Вообще с точки зрения управления “хейнкель” оказался довольно приятен. В отчете НИИ записано: “Пилотирование самолёта достаточно простое и не требует больших физических усилий со стороны пилота и высокой квалификации в технике пилотирования”.</w:t>
      </w:r>
    </w:p>
    <w:p w14:paraId="12B278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время лётных испытаний обратили внимание на надёжность механизма уборки и выпуска шасси, но в то же время колёса поднимались тяжело и долго. Для подъёма шасси требовалось 170 раз качнуть ручку гидронасоса. На это уходило около двух минут. Тормоза работали плохо, а лётчики заявили, что пользоваться ими неудобно. Костыль на рулении разворачивался тяжело, и постоянно приходилось увеличивать газ одному из моторов.</w:t>
      </w:r>
    </w:p>
    <w:p w14:paraId="63B96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Лётные данные немецкого бомбардировщика сравнивались с ДБ-ЗБ, СБ (с моторами М-100А) и американским Мартин 139WR, незадолго до этого проходившим испытания в нашей стране. В целом самолёт оценили невысоко. Конструкцию Не 111B сочли перетяжелённой, решив, что немцы сознательно пожертвовали экономией веса в угоду технологичности и удобству з эксплуатации. По скорости машина уступала отечественным моделям. Скороподъёмность и дальность тоже признали плохими. Значительные разбег на взлёте и пробег на посадке сильно ограничивали выбор аэродромов, пригодных к эксплуатации “хейнкеля”.</w:t>
      </w:r>
    </w:p>
    <w:p w14:paraId="5AC3D3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Особой критике подвергли слишком малый практический потолок, немаловажный для бомбардировщика с такой дальностью. Однако в отчётах прямо говорится о крайней изношенности двигателей, безусловно, повлиявшей на полученные результаты.</w:t>
      </w:r>
    </w:p>
    <w:p w14:paraId="259C1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ходе испытаний проводился отстрел вооружения и бомбометание. Сбрасывали бомбы АО-10 и ФАБ-50. Высоко оценили надежность немецкого электрического бомбосбрасывателя, с интересом ознакомились с электромагнитными замками бомбодержателей (у нас применялись электропиротехнические). Бомбовый прицел GV 219 описывался как “простой, надёжный и удобный”. Специалисты отметили большую бомбовую нагрузку “самолёта 31”. Правда, на испытаниях взлётный вес пришлось ограничить 8600 кг - больше не позволяли потрепанные двигатели. Провели учебные бои с И-15, И-16, ДИ-б, СБ и ДБ-3. Все они превосходили “немца” по скорости и маневренности и вследствие этого обладали инициативой в бою.</w:t>
      </w:r>
    </w:p>
    <w:p w14:paraId="6FFFE2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испытаний планер Не 111B передали на изучение заводу № 156, а моторы “Даймлер-Бенц” сдали в ЦИАМ. Отечественная промышленность получила предписание срочно скопировать немецкую фару, пилотский шлем с ларингофонами и электрогенератор, который был легче нашего ГС-1000 на 3 кг при той же мощности. Более “самолёту 31” летать не довелось (6391).</w:t>
      </w:r>
    </w:p>
    <w:p w14:paraId="4694D4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9DB2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ЦКБ МС представил проект МДР-8 (2555,142).</w:t>
      </w:r>
    </w:p>
    <w:p w14:paraId="7AD48E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76DC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нарком ВМФ, докладывая правительству об успешных испытаниях МДР-6, предлагал в связи с этим отказаться от выпуска летающих лодок по лицензиям фирм "Консолидейтед" и "Глен Мартин" (3457,48).</w:t>
      </w:r>
    </w:p>
    <w:p w14:paraId="35F559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EAFDF7" w14:textId="77777777" w:rsidR="0098299F" w:rsidRPr="00584DE4" w:rsidRDefault="0098299F" w:rsidP="00584DE4">
      <w:pPr>
        <w:jc w:val="both"/>
        <w:rPr>
          <w:color w:val="000000" w:themeColor="text1"/>
          <w:sz w:val="16"/>
          <w:szCs w:val="16"/>
        </w:rPr>
      </w:pPr>
      <w:r w:rsidRPr="00584DE4">
        <w:rPr>
          <w:color w:val="000000" w:themeColor="text1"/>
          <w:sz w:val="16"/>
          <w:szCs w:val="16"/>
        </w:rPr>
        <w:t>В ноябре 1938 г., докладывая правительству об успешных испытаниях летающей лодки МДР-6 И.В. Четверикова, нарком ВМФ предлагал в связи с этим «для освоения импортного оборудования завода № 31, а также американской культуры производства и технологии построить небольшую войсковую серию самолетов PBY-1, используя для этой цели задел, купленный в США. Самолеты использовать в строевых частях как транспортные. В целях сохранения военной тайны американских специалистов с завода № 31 изъять, возложив доведение работ по организации производства на ИТР завода № 31, побывавших в США на заводах фирмы «Консолидейтед». В результате американские инженеры были отправлены из Таганрога на родину, но строительство ГСТ продолжалось. Окончательно американские летающие лодки были сняты с производства в конце 1940 г., после объявления правительством США эмбарго на поставки в СССР после начала войны с Финляндией. Всего к этому времени было построено 27 ГСТ. В цехах завода № 31 «американца» сменили отечественные дальние морские разведчики МДР-6 (Че-2).</w:t>
      </w:r>
    </w:p>
    <w:p w14:paraId="441DB303" w14:textId="77777777" w:rsidR="0098299F" w:rsidRPr="00584DE4" w:rsidRDefault="0098299F" w:rsidP="00584DE4">
      <w:pPr>
        <w:jc w:val="both"/>
        <w:rPr>
          <w:color w:val="000000" w:themeColor="text1"/>
          <w:sz w:val="16"/>
          <w:szCs w:val="16"/>
        </w:rPr>
      </w:pPr>
      <w:r w:rsidRPr="00584DE4">
        <w:rPr>
          <w:color w:val="000000" w:themeColor="text1"/>
          <w:sz w:val="16"/>
          <w:szCs w:val="16"/>
        </w:rPr>
        <w:t>По оценке командующего авиацией ВМФ генерал-лейтенанта авиации С.Ф. Жаворонкова, ГСТ — «это тихоходный самолет. Практически он дает не больше 260-270 км. Правда, имеет очень большую дальность: с нагрузкой 1500 кг он идет на 2500 км и способен держаться без бомб до 17-19 часов в воздухе. Так как его скоростные данные низки для современных условий, то производство этого самолета было прекращено с тем, чтобы использовать имеющиеся самолеты, пока временно как разведчики, а затем транспортными самолетами» (23541).</w:t>
      </w:r>
    </w:p>
    <w:p w14:paraId="42696277" w14:textId="77777777" w:rsidR="0098299F" w:rsidRPr="00584DE4" w:rsidRDefault="0098299F" w:rsidP="00584DE4">
      <w:pPr>
        <w:jc w:val="both"/>
        <w:rPr>
          <w:color w:val="000000" w:themeColor="text1"/>
          <w:sz w:val="16"/>
          <w:szCs w:val="16"/>
        </w:rPr>
      </w:pPr>
    </w:p>
    <w:p w14:paraId="207E8A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 начали первого МГМ, но произошла авария с разрушением пяти поршней. Данные двигателя снять не смогли. Изготовили еще два МГМ со степенью сжатия 7,0 (у первого экзем</w:t>
      </w:r>
      <w:r w:rsidRPr="00584DE4">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584DE4">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3188E1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6B4D56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14-цшиндровый, двухрядный звездообразный, четырехтактный, воз</w:t>
      </w:r>
      <w:r w:rsidRPr="00584DE4">
        <w:rPr>
          <w:color w:val="000000" w:themeColor="text1"/>
          <w:sz w:val="16"/>
          <w:szCs w:val="16"/>
        </w:rPr>
        <w:softHyphen/>
        <w:t>душного охлаждения;</w:t>
      </w:r>
    </w:p>
    <w:p w14:paraId="110761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редукторный;</w:t>
      </w:r>
    </w:p>
    <w:p w14:paraId="63259E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 односкоростным ПЦН;</w:t>
      </w:r>
    </w:p>
    <w:p w14:paraId="354735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700/700 л.с.;</w:t>
      </w:r>
    </w:p>
    <w:p w14:paraId="07E84A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130/135 мм;</w:t>
      </w:r>
    </w:p>
    <w:p w14:paraId="757168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полный рабочий объем 25,1 л;</w:t>
      </w:r>
    </w:p>
    <w:p w14:paraId="1AC78D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6,3 (11852).</w:t>
      </w:r>
    </w:p>
    <w:p w14:paraId="7483BD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162A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начато изготовле</w:t>
      </w:r>
      <w:r w:rsidRPr="00584DE4">
        <w:rPr>
          <w:color w:val="000000" w:themeColor="text1"/>
          <w:sz w:val="16"/>
          <w:szCs w:val="16"/>
        </w:rPr>
        <w:softHyphen/>
        <w:t>ние 10 комплектов деталей МВ-12 на заводе № 16 в Воронеже. МВ-12 - копии французского мотора Рено 12К01.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565A41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5F9830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6C780E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 объем 14,93 л;</w:t>
      </w:r>
    </w:p>
    <w:p w14:paraId="54BF22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114/122 мм;</w:t>
      </w:r>
    </w:p>
    <w:p w14:paraId="43938B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6,2 (по другим данным, 6,4);</w:t>
      </w:r>
    </w:p>
    <w:p w14:paraId="0E6B3C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390/450 л.с.;</w:t>
      </w:r>
    </w:p>
    <w:p w14:paraId="42F7AA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вес 350 кг (по другим данным, 419 кг).</w:t>
      </w:r>
    </w:p>
    <w:p w14:paraId="3241C9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Известны модификации:</w:t>
      </w:r>
    </w:p>
    <w:p w14:paraId="20E0A9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советская копия Рено 12К01.</w:t>
      </w:r>
    </w:p>
    <w:p w14:paraId="65DD5E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584DE4">
        <w:rPr>
          <w:color w:val="000000" w:themeColor="text1"/>
          <w:sz w:val="16"/>
          <w:szCs w:val="16"/>
        </w:rPr>
        <w:softHyphen/>
        <w:t>тара» под ствол пушки и планетарный. Мощность 600 л.с.</w:t>
      </w:r>
    </w:p>
    <w:p w14:paraId="788DAA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МВ-12Ф (М-12Ф), проект 1939-1940 гг. без ПЦН и редуктора, с син</w:t>
      </w:r>
      <w:r w:rsidRPr="00584DE4">
        <w:rPr>
          <w:color w:val="000000" w:themeColor="text1"/>
          <w:sz w:val="16"/>
          <w:szCs w:val="16"/>
        </w:rPr>
        <w:softHyphen/>
        <w:t>хронизатором и пневмосамопуском, мощность 475/500 л.с., вес 430 кг (по расчетам).</w:t>
      </w:r>
    </w:p>
    <w:p w14:paraId="6DDA10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МВ-12Р (М-12Р), проект 1939-1940 гг. с диаметром/ходом поршня 120/140 мм, рабочим объемом 19 л, степенью сжатия 6,4, редукто</w:t>
      </w:r>
      <w:r w:rsidRPr="00584DE4">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61BECF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двухскоростным ПЦН, установкой пушки. Мощ</w:t>
      </w:r>
      <w:r w:rsidRPr="00584DE4">
        <w:rPr>
          <w:color w:val="000000" w:themeColor="text1"/>
          <w:sz w:val="16"/>
          <w:szCs w:val="16"/>
        </w:rPr>
        <w:softHyphen/>
        <w:t>ность 500/600 л.с. Проект 1938-1939 гг., не реализован.</w:t>
      </w:r>
    </w:p>
    <w:p w14:paraId="70194E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15E2BA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МВ-12 не устанавливался ни на одном самолете. Его применение пред</w:t>
      </w:r>
      <w:r w:rsidRPr="00584DE4">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3621AF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558D9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первый опытный экземпляр МТБ-2 перекрасили, затем он вновь перелетел на Черное море. В ночь с 27 на 28 февраля 1939 г. опытный МТБ-2 4М-87А продолжал испытания - велись ночные полеты под управлением летчика Шевнина. При совершении ночной посадки в Севастопольской бухте самолет сильно ударился о воду, получил повреждения корпуса лодки и затонул. Экипаж успел спастись.</w:t>
      </w:r>
    </w:p>
    <w:p w14:paraId="7CA8EA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Днем его достали из воды, после осмотра образованная по этому случаю комиссия постановила, что ремонт можно произвести в Севастополе. Впрочем, позднее было решено, что ремонт первого опытного экземпляра нецелесообразен и история его закончилась. До момента аварии первый опытный МТБ-2 налетал 216 часов 26 минут, совершил 194 посадки (11962).</w:t>
      </w:r>
    </w:p>
    <w:p w14:paraId="774216E5" w14:textId="77777777" w:rsidR="004B0DF9" w:rsidRPr="00584DE4" w:rsidRDefault="004B0DF9" w:rsidP="00584DE4">
      <w:pPr>
        <w:autoSpaceDE w:val="0"/>
        <w:autoSpaceDN w:val="0"/>
        <w:adjustRightInd w:val="0"/>
        <w:jc w:val="both"/>
        <w:rPr>
          <w:color w:val="000000" w:themeColor="text1"/>
          <w:sz w:val="16"/>
          <w:szCs w:val="16"/>
        </w:rPr>
      </w:pPr>
    </w:p>
    <w:p w14:paraId="3D753E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А.Н.Т. отметил 50 лет.</w:t>
      </w:r>
    </w:p>
    <w:p w14:paraId="55FB43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6854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в лагере организовали празднование юбилея Туполева (ему исполнилось 50 лет). По такому случаю к столу подали яблоки, купленные на деньги арестантов.</w:t>
      </w:r>
    </w:p>
    <w:p w14:paraId="746F2D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Болшеве провели основные расчеты ПБ и сделали предварительную компоновку машины. Основным считался вариант с четырьмя моторами М-105ТК, запасным - с двумя М-120ТК; оба типа двигателей с турбонаддувом. М-105 мощностью 1100 л.е., созданный под руководством В.Я. Климова, представлял собой дальнейшее развитие французского 12-цилиндрового двигателя Испано-Сюиза 12Y. М-120 (1600 л.с.) состоял из трех блоков от М-105, установленных под углом 120° друг к другу: один блок стоял головками вверх, два - вниз.</w:t>
      </w:r>
    </w:p>
    <w:p w14:paraId="683EFE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дворе между бараками начали строить деревянный полноразмерный макет четырехмоторного ПБ. Но проект уже входил в ту стадию, когда продолжение работ в Болшеве становилось нерациональным. Не хватало людей, не хватало места, отсутствовало необходимое оборудование. Требовалось разместить конструкторов рядом с каким-либо заводом.</w:t>
      </w:r>
    </w:p>
    <w:p w14:paraId="53A9F9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качестве нового места дислокации ОТБ в НКВД выбрали бывший комплекс КОСОС в Москве. Он был построен в начале 1930-х гг. на правом берегу реки Яуза и включал Завод опытных конструкций (ЗОК), переименованный в завод № 156. Там разместили всех заключен- ных-самолетостроителей, распределив их по "специальным техническим отделам" (СТО). Каждый такой отдел занимался проектированием одного самолета. Поскольку "сто" в русском языке еще и "100", то отделы обозначались цифрами. Номер "100" достался Петлякову, "102" - Мясищеву, а "103" - Туполеву. Позднее эти номера перешли на разрабатываемые отделами самолеты.</w:t>
      </w:r>
    </w:p>
    <w:p w14:paraId="3AD3FA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Фактически каждый отдел являлся самостоятельным конструкторским бюро. Возглавляли отделы офицеры НКВД, но они выполняли административные обязанности, отвечали за сохранение секретности, охрану, снабжение и связь с "внешним миром". В технические вопросы чекисты глубоко не влезали, да и не могли этого делать, так как не имели необходимых знаний. Отделом "103" официально руководил лейтенант А. Балашов, который и подписывал все документы, но фактическим руководителем являлся Туполев.</w:t>
      </w:r>
    </w:p>
    <w:p w14:paraId="712C00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огромном здании КОСОС конструкторские помещения заняли 3-й и 4-й этажи, 5-й и 6-й отвели под спальни, на 7-м находились столовая, медпункт и охрана. Заключенных в хорошую погоду выводили на прогулку на плоскую крышу, огороженную решеткой. Это место, выглядевшее как огромная клетка, называли "обезьянником".</w:t>
      </w:r>
    </w:p>
    <w:p w14:paraId="40261C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Перевод на новое место позволил пополнить отдел "103" за счет перевода из других СТО бывших сотрудников КОСОС, прибытия дополнительного контингента инженеров из тюрем и лагерей, а также вольнонаемных специалистов. Большинство людей, работавших с Туполевым в Болшеве, в Москве стали начальниками бригад (11988).</w:t>
      </w:r>
    </w:p>
    <w:p w14:paraId="111A3E34" w14:textId="77777777" w:rsidR="004B0DF9" w:rsidRPr="00584DE4" w:rsidRDefault="004B0DF9" w:rsidP="00584DE4">
      <w:pPr>
        <w:autoSpaceDE w:val="0"/>
        <w:autoSpaceDN w:val="0"/>
        <w:adjustRightInd w:val="0"/>
        <w:jc w:val="both"/>
        <w:rPr>
          <w:color w:val="000000" w:themeColor="text1"/>
          <w:sz w:val="16"/>
          <w:szCs w:val="16"/>
        </w:rPr>
      </w:pPr>
    </w:p>
    <w:p w14:paraId="36D1096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года, в ходе продолжавшегося следствия, Ту</w:t>
      </w:r>
      <w:r w:rsidRPr="00584DE4">
        <w:rPr>
          <w:color w:val="000000" w:themeColor="text1"/>
          <w:sz w:val="16"/>
          <w:szCs w:val="16"/>
        </w:rPr>
        <w:softHyphen/>
        <w:t>полев отказывается от части своих первоначальных показаний, получен</w:t>
      </w:r>
      <w:r w:rsidRPr="00584DE4">
        <w:rPr>
          <w:color w:val="000000" w:themeColor="text1"/>
          <w:sz w:val="16"/>
          <w:szCs w:val="16"/>
        </w:rPr>
        <w:softHyphen/>
        <w:t>ных от него следователями НКВД в ноябре-декабре 1937 года. Начинает</w:t>
      </w:r>
      <w:r w:rsidRPr="00584DE4">
        <w:rPr>
          <w:color w:val="000000" w:themeColor="text1"/>
          <w:sz w:val="16"/>
          <w:szCs w:val="16"/>
        </w:rPr>
        <w:softHyphen/>
        <w:t>ся новый этап допросов. В связи с этим группу возглавил В.М. Петляков. Этой группой разрабатывается аван-проект высотного двухмоторного са</w:t>
      </w:r>
      <w:r w:rsidRPr="00584DE4">
        <w:rPr>
          <w:color w:val="000000" w:themeColor="text1"/>
          <w:sz w:val="16"/>
          <w:szCs w:val="16"/>
        </w:rPr>
        <w:softHyphen/>
        <w:t>молета-истребителя с герметичной кабиной (“ВИ”) (10720).</w:t>
      </w:r>
    </w:p>
    <w:p w14:paraId="0C61F32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4BA17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Нач. ЦКБ-14 инж. Казанский утвердил Отчет по предварительным заводским испытаниям синхронного пулемета ТКБ-165 N 1</w:t>
      </w:r>
    </w:p>
    <w:p w14:paraId="121EBF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Испытываемый образец синхронного пулемета ТКБ-165 N 1 был изготовлен в ЦКБ-14 из турельного пулемета СН N 86 по чертежам разработанным в ЦКБ-14 конструктором Котовым В.П.</w:t>
      </w:r>
    </w:p>
    <w:p w14:paraId="40930F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4B98A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Изготовить 1 пулемет со всеми указанными в выводах изменениями, проверить его работу 1000 выстрелами и отправить на полигонные испытания на станке для наземной стрельбы (3212).</w:t>
      </w:r>
    </w:p>
    <w:p w14:paraId="3D0D1F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88CCF7" w14:textId="77777777" w:rsidR="00B869F0" w:rsidRPr="00584DE4" w:rsidRDefault="00B869F0" w:rsidP="00584DE4">
      <w:pPr>
        <w:jc w:val="both"/>
        <w:rPr>
          <w:bCs/>
          <w:color w:val="000000" w:themeColor="text1"/>
          <w:sz w:val="16"/>
          <w:szCs w:val="16"/>
        </w:rPr>
      </w:pPr>
      <w:r w:rsidRPr="00584DE4">
        <w:rPr>
          <w:bCs/>
          <w:color w:val="000000" w:themeColor="text1"/>
          <w:sz w:val="16"/>
          <w:szCs w:val="16"/>
        </w:rPr>
        <w:t>В ноябре 1938 года, согласно письма начальника НИП АВ ВВС полковника Шевченко начальнику Особого отдела от 26 декабря 1938 года, пулемет СН прошел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 Пулемет проще Ультра-Шкаса. Синхронный СН поступил на испытания в декабре, но оказался плохо доведенным и дал живучесть до 15000 выстрелов, отправлен обратно в Ковров для доводки (15228).</w:t>
      </w:r>
    </w:p>
    <w:p w14:paraId="0A2BF800" w14:textId="77777777" w:rsidR="00B869F0" w:rsidRPr="00584DE4" w:rsidRDefault="00B869F0" w:rsidP="00584DE4">
      <w:pPr>
        <w:jc w:val="both"/>
        <w:rPr>
          <w:bCs/>
          <w:color w:val="000000" w:themeColor="text1"/>
          <w:sz w:val="16"/>
          <w:szCs w:val="16"/>
        </w:rPr>
      </w:pPr>
    </w:p>
    <w:p w14:paraId="53D5CA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на НИП АВ ВВС РККА провели заводские испытания с отстрелом ракетных авиабомб БРАБ-254 мм с ДС по вертикально установленным бронеплитам. По-видимому, их результаты были удовлетворительные, если в предновогоднем докладе Наркома оборонной промышленности для ЦК ВКП(б) М.М.Кагановича об этом боеприпасе упоминается в превосходных тонах победных реляций. В итоге в “Расчетной ведомости обоснования мобилизационной заявки на 1940-1941 гг. по авиационным боеприпасам” по состоянию на начало 1940 г. уже значилось, что 254-мм БРАБ-500ДС в наличии имеется 210 штук, к концу 1940 г. поступит 140 штук и к концу 1941 г. - еще 350 штук (7453).</w:t>
      </w:r>
    </w:p>
    <w:p w14:paraId="4BC39A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881205" w14:textId="77777777" w:rsidR="008640C7" w:rsidRPr="006851B7" w:rsidRDefault="008640C7" w:rsidP="008640C7">
      <w:pPr>
        <w:jc w:val="both"/>
        <w:rPr>
          <w:color w:val="0070C0"/>
          <w:sz w:val="16"/>
          <w:szCs w:val="16"/>
        </w:rPr>
      </w:pPr>
      <w:r w:rsidRPr="006851B7">
        <w:rPr>
          <w:color w:val="0070C0"/>
          <w:sz w:val="16"/>
          <w:szCs w:val="16"/>
        </w:rPr>
        <w:t>В ноябре 1938 г. на НИП АВ ВВС РККА в испыта</w:t>
      </w:r>
      <w:r w:rsidRPr="006851B7">
        <w:rPr>
          <w:color w:val="0070C0"/>
          <w:sz w:val="16"/>
          <w:szCs w:val="16"/>
        </w:rPr>
        <w:softHyphen/>
        <w:t>тельных целях провели наземный отстрел БРАБ-200ДС по бронеплитам. Их результат даже несколько превысил ожидаемый - проникающая способность БЧ ракетных авиабомб оказалась больше, чем аналогичный показатель обычных бронебойных авиабомб в 2,5-3,5 раза.</w:t>
      </w:r>
    </w:p>
    <w:p w14:paraId="662802FC" w14:textId="77777777" w:rsidR="008640C7" w:rsidRPr="006851B7" w:rsidRDefault="008640C7" w:rsidP="008640C7">
      <w:pPr>
        <w:jc w:val="both"/>
        <w:rPr>
          <w:color w:val="0070C0"/>
          <w:sz w:val="16"/>
          <w:szCs w:val="16"/>
        </w:rPr>
      </w:pPr>
      <w:r w:rsidRPr="006851B7">
        <w:rPr>
          <w:color w:val="0070C0"/>
          <w:sz w:val="16"/>
          <w:szCs w:val="16"/>
        </w:rPr>
        <w:t>В 1939 г. на челябинском механическом заводе № 78 НКТМ изготовили установочную партию - 300 корпусов БРАБ-200ДС для войсковых испытаний, а 1 апреля 1940 г. на окружных складах имелось уже свыше 4000 таких авиабомб. Авиабомбы с дополнительной скоростью поступали на склады и хранились в круглой деревянной укупорке в окончательно собранном виде за исключением дистанционных трубок, которыми двигатели боеприпасов снаряжали на аэродромах.</w:t>
      </w:r>
    </w:p>
    <w:p w14:paraId="28076E17" w14:textId="77777777" w:rsidR="008640C7" w:rsidRPr="008640C7" w:rsidRDefault="008640C7" w:rsidP="008640C7">
      <w:pPr>
        <w:pStyle w:val="aff1"/>
        <w:spacing w:line="240" w:lineRule="auto"/>
        <w:rPr>
          <w:rFonts w:ascii="Times New Roman" w:hAnsi="Times New Roman" w:cs="Times New Roman"/>
          <w:color w:val="0070C0"/>
          <w:sz w:val="16"/>
          <w:szCs w:val="16"/>
          <w:lang w:val="ru-RU"/>
        </w:rPr>
      </w:pPr>
      <w:r w:rsidRPr="008640C7">
        <w:rPr>
          <w:rFonts w:ascii="Times New Roman" w:hAnsi="Times New Roman" w:cs="Times New Roman"/>
          <w:color w:val="0070C0"/>
          <w:sz w:val="16"/>
          <w:szCs w:val="16"/>
          <w:lang w:val="ru-RU"/>
        </w:rPr>
        <w:t>Технические характеристики серийных АБ с ДС</w:t>
      </w:r>
    </w:p>
    <w:tbl>
      <w:tblPr>
        <w:tblOverlap w:val="never"/>
        <w:tblW w:w="0" w:type="auto"/>
        <w:tblLayout w:type="fixed"/>
        <w:tblCellMar>
          <w:left w:w="10" w:type="dxa"/>
          <w:right w:w="10" w:type="dxa"/>
        </w:tblCellMar>
        <w:tblLook w:val="04A0" w:firstRow="1" w:lastRow="0" w:firstColumn="1" w:lastColumn="0" w:noHBand="0" w:noVBand="1"/>
      </w:tblPr>
      <w:tblGrid>
        <w:gridCol w:w="2198"/>
        <w:gridCol w:w="1325"/>
        <w:gridCol w:w="1330"/>
      </w:tblGrid>
      <w:tr w:rsidR="008640C7" w:rsidRPr="006851B7" w14:paraId="00BA6455" w14:textId="77777777" w:rsidTr="008640C7">
        <w:trPr>
          <w:trHeight w:hRule="exact" w:val="283"/>
        </w:trPr>
        <w:tc>
          <w:tcPr>
            <w:tcW w:w="2198" w:type="dxa"/>
            <w:tcBorders>
              <w:top w:val="single" w:sz="4" w:space="0" w:color="auto"/>
              <w:left w:val="single" w:sz="4" w:space="0" w:color="auto"/>
            </w:tcBorders>
            <w:vAlign w:val="bottom"/>
          </w:tcPr>
          <w:p w14:paraId="40173B7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Характеристика</w:t>
            </w:r>
          </w:p>
        </w:tc>
        <w:tc>
          <w:tcPr>
            <w:tcW w:w="1325" w:type="dxa"/>
            <w:tcBorders>
              <w:top w:val="single" w:sz="4" w:space="0" w:color="auto"/>
              <w:left w:val="single" w:sz="4" w:space="0" w:color="auto"/>
            </w:tcBorders>
            <w:vAlign w:val="bottom"/>
          </w:tcPr>
          <w:p w14:paraId="56509579"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БЕТАБ-150ДС</w:t>
            </w:r>
          </w:p>
        </w:tc>
        <w:tc>
          <w:tcPr>
            <w:tcW w:w="1330" w:type="dxa"/>
            <w:tcBorders>
              <w:top w:val="single" w:sz="4" w:space="0" w:color="auto"/>
              <w:left w:val="single" w:sz="4" w:space="0" w:color="auto"/>
              <w:right w:val="single" w:sz="4" w:space="0" w:color="auto"/>
            </w:tcBorders>
            <w:vAlign w:val="bottom"/>
          </w:tcPr>
          <w:p w14:paraId="6C8335F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БРАБ-200ДС</w:t>
            </w:r>
          </w:p>
        </w:tc>
      </w:tr>
      <w:tr w:rsidR="008640C7" w:rsidRPr="006851B7" w14:paraId="09151AFC" w14:textId="77777777" w:rsidTr="008640C7">
        <w:trPr>
          <w:trHeight w:hRule="exact" w:val="278"/>
        </w:trPr>
        <w:tc>
          <w:tcPr>
            <w:tcW w:w="2198" w:type="dxa"/>
            <w:tcBorders>
              <w:top w:val="single" w:sz="4" w:space="0" w:color="auto"/>
              <w:left w:val="single" w:sz="4" w:space="0" w:color="auto"/>
            </w:tcBorders>
            <w:vAlign w:val="bottom"/>
          </w:tcPr>
          <w:p w14:paraId="09A7C076"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Длина бомбы, мм</w:t>
            </w:r>
          </w:p>
        </w:tc>
        <w:tc>
          <w:tcPr>
            <w:tcW w:w="1325" w:type="dxa"/>
            <w:tcBorders>
              <w:top w:val="single" w:sz="4" w:space="0" w:color="auto"/>
              <w:left w:val="single" w:sz="4" w:space="0" w:color="auto"/>
            </w:tcBorders>
            <w:vAlign w:val="bottom"/>
          </w:tcPr>
          <w:p w14:paraId="038F2F76"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2130</w:t>
            </w:r>
          </w:p>
        </w:tc>
        <w:tc>
          <w:tcPr>
            <w:tcW w:w="1330" w:type="dxa"/>
            <w:tcBorders>
              <w:top w:val="single" w:sz="4" w:space="0" w:color="auto"/>
              <w:left w:val="single" w:sz="4" w:space="0" w:color="auto"/>
              <w:right w:val="single" w:sz="4" w:space="0" w:color="auto"/>
            </w:tcBorders>
            <w:vAlign w:val="bottom"/>
          </w:tcPr>
          <w:p w14:paraId="271C7083"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1710</w:t>
            </w:r>
          </w:p>
        </w:tc>
      </w:tr>
      <w:tr w:rsidR="008640C7" w:rsidRPr="006851B7" w14:paraId="54ED5C02" w14:textId="77777777" w:rsidTr="008640C7">
        <w:trPr>
          <w:trHeight w:hRule="exact" w:val="278"/>
        </w:trPr>
        <w:tc>
          <w:tcPr>
            <w:tcW w:w="2198" w:type="dxa"/>
            <w:tcBorders>
              <w:top w:val="single" w:sz="4" w:space="0" w:color="auto"/>
              <w:left w:val="single" w:sz="4" w:space="0" w:color="auto"/>
            </w:tcBorders>
            <w:vAlign w:val="bottom"/>
          </w:tcPr>
          <w:p w14:paraId="09B8F906"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lastRenderedPageBreak/>
              <w:t>Масса бомбы, кг</w:t>
            </w:r>
          </w:p>
        </w:tc>
        <w:tc>
          <w:tcPr>
            <w:tcW w:w="1325" w:type="dxa"/>
            <w:tcBorders>
              <w:top w:val="single" w:sz="4" w:space="0" w:color="auto"/>
              <w:left w:val="single" w:sz="4" w:space="0" w:color="auto"/>
            </w:tcBorders>
            <w:vAlign w:val="bottom"/>
          </w:tcPr>
          <w:p w14:paraId="1836113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163</w:t>
            </w:r>
          </w:p>
        </w:tc>
        <w:tc>
          <w:tcPr>
            <w:tcW w:w="1330" w:type="dxa"/>
            <w:tcBorders>
              <w:top w:val="single" w:sz="4" w:space="0" w:color="auto"/>
              <w:left w:val="single" w:sz="4" w:space="0" w:color="auto"/>
              <w:right w:val="single" w:sz="4" w:space="0" w:color="auto"/>
            </w:tcBorders>
            <w:vAlign w:val="bottom"/>
          </w:tcPr>
          <w:p w14:paraId="6D40403D"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213</w:t>
            </w:r>
          </w:p>
        </w:tc>
      </w:tr>
      <w:tr w:rsidR="008640C7" w:rsidRPr="006851B7" w14:paraId="4A3D0428" w14:textId="77777777" w:rsidTr="008640C7">
        <w:trPr>
          <w:trHeight w:hRule="exact" w:val="278"/>
        </w:trPr>
        <w:tc>
          <w:tcPr>
            <w:tcW w:w="2198" w:type="dxa"/>
            <w:tcBorders>
              <w:top w:val="single" w:sz="4" w:space="0" w:color="auto"/>
              <w:left w:val="single" w:sz="4" w:space="0" w:color="auto"/>
            </w:tcBorders>
            <w:vAlign w:val="bottom"/>
          </w:tcPr>
          <w:p w14:paraId="30EF93EA"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Диаметр корпуса, мм</w:t>
            </w:r>
          </w:p>
        </w:tc>
        <w:tc>
          <w:tcPr>
            <w:tcW w:w="1325" w:type="dxa"/>
            <w:tcBorders>
              <w:top w:val="single" w:sz="4" w:space="0" w:color="auto"/>
              <w:left w:val="single" w:sz="4" w:space="0" w:color="auto"/>
            </w:tcBorders>
            <w:vAlign w:val="bottom"/>
          </w:tcPr>
          <w:p w14:paraId="720A540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203</w:t>
            </w:r>
          </w:p>
        </w:tc>
        <w:tc>
          <w:tcPr>
            <w:tcW w:w="1330" w:type="dxa"/>
            <w:tcBorders>
              <w:top w:val="single" w:sz="4" w:space="0" w:color="auto"/>
              <w:left w:val="single" w:sz="4" w:space="0" w:color="auto"/>
              <w:right w:val="single" w:sz="4" w:space="0" w:color="auto"/>
            </w:tcBorders>
            <w:vAlign w:val="bottom"/>
          </w:tcPr>
          <w:p w14:paraId="11461FC2"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203</w:t>
            </w:r>
          </w:p>
        </w:tc>
      </w:tr>
      <w:tr w:rsidR="008640C7" w:rsidRPr="006851B7" w14:paraId="1B0CF24A" w14:textId="77777777" w:rsidTr="008640C7">
        <w:trPr>
          <w:trHeight w:hRule="exact" w:val="278"/>
        </w:trPr>
        <w:tc>
          <w:tcPr>
            <w:tcW w:w="2198" w:type="dxa"/>
            <w:tcBorders>
              <w:top w:val="single" w:sz="4" w:space="0" w:color="auto"/>
              <w:left w:val="single" w:sz="4" w:space="0" w:color="auto"/>
            </w:tcBorders>
            <w:vAlign w:val="bottom"/>
          </w:tcPr>
          <w:p w14:paraId="21D55297"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Масса ВВ, кг</w:t>
            </w:r>
          </w:p>
        </w:tc>
        <w:tc>
          <w:tcPr>
            <w:tcW w:w="1325" w:type="dxa"/>
            <w:tcBorders>
              <w:top w:val="single" w:sz="4" w:space="0" w:color="auto"/>
              <w:left w:val="single" w:sz="4" w:space="0" w:color="auto"/>
            </w:tcBorders>
            <w:vAlign w:val="bottom"/>
          </w:tcPr>
          <w:p w14:paraId="0FCE3F7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17,1</w:t>
            </w:r>
          </w:p>
        </w:tc>
        <w:tc>
          <w:tcPr>
            <w:tcW w:w="1330" w:type="dxa"/>
            <w:tcBorders>
              <w:top w:val="single" w:sz="4" w:space="0" w:color="auto"/>
              <w:left w:val="single" w:sz="4" w:space="0" w:color="auto"/>
              <w:right w:val="single" w:sz="4" w:space="0" w:color="auto"/>
            </w:tcBorders>
            <w:vAlign w:val="bottom"/>
          </w:tcPr>
          <w:p w14:paraId="7664FB63"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12,3</w:t>
            </w:r>
          </w:p>
        </w:tc>
      </w:tr>
      <w:tr w:rsidR="008640C7" w:rsidRPr="006851B7" w14:paraId="32E22305" w14:textId="77777777" w:rsidTr="008640C7">
        <w:trPr>
          <w:trHeight w:hRule="exact" w:val="322"/>
        </w:trPr>
        <w:tc>
          <w:tcPr>
            <w:tcW w:w="2198" w:type="dxa"/>
            <w:tcBorders>
              <w:top w:val="single" w:sz="4" w:space="0" w:color="auto"/>
              <w:left w:val="single" w:sz="4" w:space="0" w:color="auto"/>
            </w:tcBorders>
            <w:vAlign w:val="bottom"/>
          </w:tcPr>
          <w:p w14:paraId="5AB7B4F5"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Масса ракетного заряда, кг</w:t>
            </w:r>
          </w:p>
        </w:tc>
        <w:tc>
          <w:tcPr>
            <w:tcW w:w="1325" w:type="dxa"/>
            <w:tcBorders>
              <w:top w:val="single" w:sz="4" w:space="0" w:color="auto"/>
              <w:left w:val="single" w:sz="4" w:space="0" w:color="auto"/>
            </w:tcBorders>
            <w:vAlign w:val="bottom"/>
          </w:tcPr>
          <w:p w14:paraId="54A5FE0F"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17,9</w:t>
            </w:r>
          </w:p>
        </w:tc>
        <w:tc>
          <w:tcPr>
            <w:tcW w:w="1330" w:type="dxa"/>
            <w:tcBorders>
              <w:top w:val="single" w:sz="4" w:space="0" w:color="auto"/>
              <w:left w:val="single" w:sz="4" w:space="0" w:color="auto"/>
              <w:right w:val="single" w:sz="4" w:space="0" w:color="auto"/>
            </w:tcBorders>
            <w:vAlign w:val="bottom"/>
          </w:tcPr>
          <w:p w14:paraId="7F10643B"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19,2</w:t>
            </w:r>
          </w:p>
        </w:tc>
      </w:tr>
      <w:tr w:rsidR="008640C7" w:rsidRPr="006851B7" w14:paraId="3E27C46A" w14:textId="77777777" w:rsidTr="008640C7">
        <w:trPr>
          <w:trHeight w:hRule="exact" w:val="485"/>
        </w:trPr>
        <w:tc>
          <w:tcPr>
            <w:tcW w:w="2198" w:type="dxa"/>
            <w:tcBorders>
              <w:top w:val="single" w:sz="4" w:space="0" w:color="auto"/>
              <w:left w:val="single" w:sz="4" w:space="0" w:color="auto"/>
              <w:bottom w:val="single" w:sz="4" w:space="0" w:color="auto"/>
            </w:tcBorders>
            <w:vAlign w:val="bottom"/>
          </w:tcPr>
          <w:p w14:paraId="28664CC3"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 xml:space="preserve">Дополнительная </w:t>
            </w:r>
            <w:r w:rsidRPr="006851B7">
              <w:rPr>
                <w:rFonts w:ascii="Times New Roman" w:hAnsi="Times New Roman" w:cs="Times New Roman"/>
                <w:color w:val="0070C0"/>
                <w:sz w:val="16"/>
                <w:szCs w:val="16"/>
                <w:u w:val="single"/>
              </w:rPr>
              <w:t>скорость, м/с</w:t>
            </w:r>
          </w:p>
        </w:tc>
        <w:tc>
          <w:tcPr>
            <w:tcW w:w="1325" w:type="dxa"/>
            <w:tcBorders>
              <w:top w:val="single" w:sz="4" w:space="0" w:color="auto"/>
              <w:left w:val="single" w:sz="4" w:space="0" w:color="auto"/>
              <w:bottom w:val="single" w:sz="4" w:space="0" w:color="auto"/>
            </w:tcBorders>
            <w:vAlign w:val="center"/>
          </w:tcPr>
          <w:p w14:paraId="779B956D"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220</w:t>
            </w:r>
          </w:p>
        </w:tc>
        <w:tc>
          <w:tcPr>
            <w:tcW w:w="1330" w:type="dxa"/>
            <w:tcBorders>
              <w:top w:val="single" w:sz="4" w:space="0" w:color="auto"/>
              <w:left w:val="single" w:sz="4" w:space="0" w:color="auto"/>
              <w:bottom w:val="single" w:sz="4" w:space="0" w:color="auto"/>
              <w:right w:val="single" w:sz="4" w:space="0" w:color="auto"/>
            </w:tcBorders>
            <w:vAlign w:val="center"/>
          </w:tcPr>
          <w:p w14:paraId="26C0667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180</w:t>
            </w:r>
          </w:p>
        </w:tc>
      </w:tr>
    </w:tbl>
    <w:p w14:paraId="16A6E08A" w14:textId="77777777" w:rsidR="008640C7" w:rsidRPr="006851B7" w:rsidRDefault="008640C7" w:rsidP="008640C7">
      <w:pPr>
        <w:jc w:val="both"/>
        <w:rPr>
          <w:color w:val="0070C0"/>
          <w:sz w:val="16"/>
          <w:szCs w:val="16"/>
        </w:rPr>
      </w:pPr>
      <w:r w:rsidRPr="006851B7">
        <w:rPr>
          <w:color w:val="0070C0"/>
          <w:sz w:val="16"/>
          <w:szCs w:val="16"/>
        </w:rPr>
        <w:t>С некоторым отставанием от 8-дюймовых (203-мм) бомб в НИИ-3 велись работы по бомбам с дополнительной скоростью больших калибров - 10-дюймовых (254 мм) и 12-дюймовых (305 мм). Довести их до серийного производства до начала войны не удалось, главным образом из-за запаздывания с отработкой ракетной части (пороховые трубки большого диаметра и длины не удовлетворяли требованиям по надежности), потому укажем только технические требования к этим изделиям.</w:t>
      </w:r>
    </w:p>
    <w:p w14:paraId="1B00D34B" w14:textId="77777777" w:rsidR="008640C7" w:rsidRPr="008640C7" w:rsidRDefault="008640C7" w:rsidP="008640C7">
      <w:pPr>
        <w:pStyle w:val="aff1"/>
        <w:spacing w:line="240" w:lineRule="auto"/>
        <w:rPr>
          <w:rFonts w:ascii="Times New Roman" w:hAnsi="Times New Roman" w:cs="Times New Roman"/>
          <w:color w:val="0070C0"/>
          <w:sz w:val="16"/>
          <w:szCs w:val="16"/>
          <w:lang w:val="ru-RU"/>
        </w:rPr>
      </w:pPr>
      <w:r w:rsidRPr="008640C7">
        <w:rPr>
          <w:rFonts w:ascii="Times New Roman" w:hAnsi="Times New Roman" w:cs="Times New Roman"/>
          <w:color w:val="0070C0"/>
          <w:sz w:val="16"/>
          <w:szCs w:val="16"/>
          <w:lang w:val="ru-RU"/>
        </w:rPr>
        <w:t>Технические характеристики опытных АБ больших калибров с ДС</w:t>
      </w:r>
    </w:p>
    <w:tbl>
      <w:tblPr>
        <w:tblOverlap w:val="never"/>
        <w:tblW w:w="0" w:type="auto"/>
        <w:tblLayout w:type="fixed"/>
        <w:tblCellMar>
          <w:left w:w="10" w:type="dxa"/>
          <w:right w:w="10" w:type="dxa"/>
        </w:tblCellMar>
        <w:tblLook w:val="04A0" w:firstRow="1" w:lastRow="0" w:firstColumn="1" w:lastColumn="0" w:noHBand="0" w:noVBand="1"/>
      </w:tblPr>
      <w:tblGrid>
        <w:gridCol w:w="1786"/>
        <w:gridCol w:w="763"/>
        <w:gridCol w:w="754"/>
        <w:gridCol w:w="773"/>
        <w:gridCol w:w="778"/>
      </w:tblGrid>
      <w:tr w:rsidR="008640C7" w:rsidRPr="006851B7" w14:paraId="49329D0E" w14:textId="77777777" w:rsidTr="008640C7">
        <w:trPr>
          <w:trHeight w:hRule="exact" w:val="547"/>
        </w:trPr>
        <w:tc>
          <w:tcPr>
            <w:tcW w:w="1786" w:type="dxa"/>
            <w:tcBorders>
              <w:top w:val="single" w:sz="4" w:space="0" w:color="auto"/>
              <w:left w:val="single" w:sz="4" w:space="0" w:color="auto"/>
            </w:tcBorders>
            <w:vAlign w:val="center"/>
          </w:tcPr>
          <w:p w14:paraId="09B6B0D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Характеристика</w:t>
            </w:r>
          </w:p>
        </w:tc>
        <w:tc>
          <w:tcPr>
            <w:tcW w:w="763" w:type="dxa"/>
            <w:tcBorders>
              <w:top w:val="single" w:sz="4" w:space="0" w:color="auto"/>
              <w:left w:val="single" w:sz="4" w:space="0" w:color="auto"/>
            </w:tcBorders>
            <w:vAlign w:val="bottom"/>
          </w:tcPr>
          <w:p w14:paraId="40AA5A8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БЕТАБ- 254ДС</w:t>
            </w:r>
          </w:p>
        </w:tc>
        <w:tc>
          <w:tcPr>
            <w:tcW w:w="754" w:type="dxa"/>
            <w:tcBorders>
              <w:top w:val="single" w:sz="4" w:space="0" w:color="auto"/>
              <w:left w:val="single" w:sz="4" w:space="0" w:color="auto"/>
            </w:tcBorders>
            <w:vAlign w:val="bottom"/>
          </w:tcPr>
          <w:p w14:paraId="6260D380"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БРАБ- 254ДС</w:t>
            </w:r>
          </w:p>
        </w:tc>
        <w:tc>
          <w:tcPr>
            <w:tcW w:w="773" w:type="dxa"/>
            <w:tcBorders>
              <w:top w:val="single" w:sz="4" w:space="0" w:color="auto"/>
              <w:left w:val="single" w:sz="4" w:space="0" w:color="auto"/>
            </w:tcBorders>
            <w:vAlign w:val="bottom"/>
          </w:tcPr>
          <w:p w14:paraId="379EAE2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БРАБ-</w:t>
            </w:r>
          </w:p>
          <w:p w14:paraId="5D8B705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305ДС</w:t>
            </w:r>
          </w:p>
        </w:tc>
        <w:tc>
          <w:tcPr>
            <w:tcW w:w="778" w:type="dxa"/>
            <w:tcBorders>
              <w:top w:val="single" w:sz="4" w:space="0" w:color="auto"/>
              <w:left w:val="single" w:sz="4" w:space="0" w:color="auto"/>
              <w:right w:val="single" w:sz="4" w:space="0" w:color="auto"/>
            </w:tcBorders>
            <w:vAlign w:val="bottom"/>
          </w:tcPr>
          <w:p w14:paraId="4961D4E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БЕТАБ- 305ДС</w:t>
            </w:r>
          </w:p>
        </w:tc>
      </w:tr>
      <w:tr w:rsidR="008640C7" w:rsidRPr="006851B7" w14:paraId="39F5D28D" w14:textId="77777777" w:rsidTr="008640C7">
        <w:trPr>
          <w:trHeight w:hRule="exact" w:val="278"/>
        </w:trPr>
        <w:tc>
          <w:tcPr>
            <w:tcW w:w="1786" w:type="dxa"/>
            <w:tcBorders>
              <w:top w:val="single" w:sz="4" w:space="0" w:color="auto"/>
              <w:left w:val="single" w:sz="4" w:space="0" w:color="auto"/>
            </w:tcBorders>
            <w:vAlign w:val="bottom"/>
          </w:tcPr>
          <w:p w14:paraId="35BFFFD2"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Длина бомбы,мм</w:t>
            </w:r>
          </w:p>
        </w:tc>
        <w:tc>
          <w:tcPr>
            <w:tcW w:w="763" w:type="dxa"/>
            <w:tcBorders>
              <w:top w:val="single" w:sz="4" w:space="0" w:color="auto"/>
              <w:left w:val="single" w:sz="4" w:space="0" w:color="auto"/>
            </w:tcBorders>
            <w:vAlign w:val="bottom"/>
          </w:tcPr>
          <w:p w14:paraId="21C5FE0C"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2475</w:t>
            </w:r>
          </w:p>
        </w:tc>
        <w:tc>
          <w:tcPr>
            <w:tcW w:w="754" w:type="dxa"/>
            <w:tcBorders>
              <w:top w:val="single" w:sz="4" w:space="0" w:color="auto"/>
              <w:left w:val="single" w:sz="4" w:space="0" w:color="auto"/>
            </w:tcBorders>
            <w:vAlign w:val="bottom"/>
          </w:tcPr>
          <w:p w14:paraId="43AFD545"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2300</w:t>
            </w:r>
          </w:p>
        </w:tc>
        <w:tc>
          <w:tcPr>
            <w:tcW w:w="773" w:type="dxa"/>
            <w:tcBorders>
              <w:top w:val="single" w:sz="4" w:space="0" w:color="auto"/>
              <w:left w:val="single" w:sz="4" w:space="0" w:color="auto"/>
            </w:tcBorders>
            <w:vAlign w:val="bottom"/>
          </w:tcPr>
          <w:p w14:paraId="4B9599C6"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2780</w:t>
            </w:r>
          </w:p>
        </w:tc>
        <w:tc>
          <w:tcPr>
            <w:tcW w:w="778" w:type="dxa"/>
            <w:tcBorders>
              <w:top w:val="single" w:sz="4" w:space="0" w:color="auto"/>
              <w:left w:val="single" w:sz="4" w:space="0" w:color="auto"/>
              <w:right w:val="single" w:sz="4" w:space="0" w:color="auto"/>
            </w:tcBorders>
            <w:vAlign w:val="bottom"/>
          </w:tcPr>
          <w:p w14:paraId="45391560"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3160</w:t>
            </w:r>
          </w:p>
        </w:tc>
      </w:tr>
      <w:tr w:rsidR="008640C7" w:rsidRPr="006851B7" w14:paraId="79FF47D7" w14:textId="77777777" w:rsidTr="008640C7">
        <w:trPr>
          <w:trHeight w:hRule="exact" w:val="278"/>
        </w:trPr>
        <w:tc>
          <w:tcPr>
            <w:tcW w:w="1786" w:type="dxa"/>
            <w:tcBorders>
              <w:top w:val="single" w:sz="4" w:space="0" w:color="auto"/>
              <w:left w:val="single" w:sz="4" w:space="0" w:color="auto"/>
            </w:tcBorders>
            <w:vAlign w:val="bottom"/>
          </w:tcPr>
          <w:p w14:paraId="269B3A6C"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Масса бомбы, кг</w:t>
            </w:r>
          </w:p>
        </w:tc>
        <w:tc>
          <w:tcPr>
            <w:tcW w:w="763" w:type="dxa"/>
            <w:tcBorders>
              <w:top w:val="single" w:sz="4" w:space="0" w:color="auto"/>
              <w:left w:val="single" w:sz="4" w:space="0" w:color="auto"/>
            </w:tcBorders>
            <w:vAlign w:val="bottom"/>
          </w:tcPr>
          <w:p w14:paraId="2C1D1ADA"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364</w:t>
            </w:r>
          </w:p>
        </w:tc>
        <w:tc>
          <w:tcPr>
            <w:tcW w:w="754" w:type="dxa"/>
            <w:tcBorders>
              <w:top w:val="single" w:sz="4" w:space="0" w:color="auto"/>
              <w:left w:val="single" w:sz="4" w:space="0" w:color="auto"/>
            </w:tcBorders>
            <w:vAlign w:val="bottom"/>
          </w:tcPr>
          <w:p w14:paraId="739BD9F6"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420</w:t>
            </w:r>
          </w:p>
        </w:tc>
        <w:tc>
          <w:tcPr>
            <w:tcW w:w="773" w:type="dxa"/>
            <w:tcBorders>
              <w:top w:val="single" w:sz="4" w:space="0" w:color="auto"/>
              <w:left w:val="single" w:sz="4" w:space="0" w:color="auto"/>
            </w:tcBorders>
            <w:vAlign w:val="bottom"/>
          </w:tcPr>
          <w:p w14:paraId="3D05981F"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650</w:t>
            </w:r>
          </w:p>
        </w:tc>
        <w:tc>
          <w:tcPr>
            <w:tcW w:w="778" w:type="dxa"/>
            <w:tcBorders>
              <w:top w:val="single" w:sz="4" w:space="0" w:color="auto"/>
              <w:left w:val="single" w:sz="4" w:space="0" w:color="auto"/>
              <w:right w:val="single" w:sz="4" w:space="0" w:color="auto"/>
            </w:tcBorders>
            <w:vAlign w:val="bottom"/>
          </w:tcPr>
          <w:p w14:paraId="1AA9AA84"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610</w:t>
            </w:r>
          </w:p>
        </w:tc>
      </w:tr>
      <w:tr w:rsidR="008640C7" w:rsidRPr="006851B7" w14:paraId="64B494D3" w14:textId="77777777" w:rsidTr="008640C7">
        <w:trPr>
          <w:trHeight w:hRule="exact" w:val="278"/>
        </w:trPr>
        <w:tc>
          <w:tcPr>
            <w:tcW w:w="1786" w:type="dxa"/>
            <w:tcBorders>
              <w:top w:val="single" w:sz="4" w:space="0" w:color="auto"/>
              <w:left w:val="single" w:sz="4" w:space="0" w:color="auto"/>
            </w:tcBorders>
            <w:vAlign w:val="bottom"/>
          </w:tcPr>
          <w:p w14:paraId="517404A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Диаметр корпуса, мм</w:t>
            </w:r>
          </w:p>
        </w:tc>
        <w:tc>
          <w:tcPr>
            <w:tcW w:w="763" w:type="dxa"/>
            <w:tcBorders>
              <w:top w:val="single" w:sz="4" w:space="0" w:color="auto"/>
              <w:left w:val="single" w:sz="4" w:space="0" w:color="auto"/>
            </w:tcBorders>
            <w:vAlign w:val="bottom"/>
          </w:tcPr>
          <w:p w14:paraId="6AE37D1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254</w:t>
            </w:r>
          </w:p>
        </w:tc>
        <w:tc>
          <w:tcPr>
            <w:tcW w:w="754" w:type="dxa"/>
            <w:tcBorders>
              <w:top w:val="single" w:sz="4" w:space="0" w:color="auto"/>
              <w:left w:val="single" w:sz="4" w:space="0" w:color="auto"/>
            </w:tcBorders>
            <w:vAlign w:val="bottom"/>
          </w:tcPr>
          <w:p w14:paraId="3443CAC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254</w:t>
            </w:r>
          </w:p>
        </w:tc>
        <w:tc>
          <w:tcPr>
            <w:tcW w:w="773" w:type="dxa"/>
            <w:tcBorders>
              <w:top w:val="single" w:sz="4" w:space="0" w:color="auto"/>
              <w:left w:val="single" w:sz="4" w:space="0" w:color="auto"/>
            </w:tcBorders>
            <w:vAlign w:val="bottom"/>
          </w:tcPr>
          <w:p w14:paraId="27C811AF"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305</w:t>
            </w:r>
          </w:p>
        </w:tc>
        <w:tc>
          <w:tcPr>
            <w:tcW w:w="778" w:type="dxa"/>
            <w:tcBorders>
              <w:top w:val="single" w:sz="4" w:space="0" w:color="auto"/>
              <w:left w:val="single" w:sz="4" w:space="0" w:color="auto"/>
              <w:right w:val="single" w:sz="4" w:space="0" w:color="auto"/>
            </w:tcBorders>
            <w:vAlign w:val="bottom"/>
          </w:tcPr>
          <w:p w14:paraId="415B400A"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305</w:t>
            </w:r>
          </w:p>
        </w:tc>
      </w:tr>
      <w:tr w:rsidR="008640C7" w:rsidRPr="006851B7" w14:paraId="1A4B1BB1" w14:textId="77777777" w:rsidTr="008640C7">
        <w:trPr>
          <w:trHeight w:hRule="exact" w:val="278"/>
        </w:trPr>
        <w:tc>
          <w:tcPr>
            <w:tcW w:w="1786" w:type="dxa"/>
            <w:tcBorders>
              <w:top w:val="single" w:sz="4" w:space="0" w:color="auto"/>
              <w:left w:val="single" w:sz="4" w:space="0" w:color="auto"/>
            </w:tcBorders>
            <w:vAlign w:val="bottom"/>
          </w:tcPr>
          <w:p w14:paraId="7EBE50A5"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Масса ВВ, кг</w:t>
            </w:r>
          </w:p>
        </w:tc>
        <w:tc>
          <w:tcPr>
            <w:tcW w:w="763" w:type="dxa"/>
            <w:tcBorders>
              <w:top w:val="single" w:sz="4" w:space="0" w:color="auto"/>
              <w:left w:val="single" w:sz="4" w:space="0" w:color="auto"/>
            </w:tcBorders>
            <w:vAlign w:val="bottom"/>
          </w:tcPr>
          <w:p w14:paraId="6628BCA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31,9</w:t>
            </w:r>
          </w:p>
        </w:tc>
        <w:tc>
          <w:tcPr>
            <w:tcW w:w="754" w:type="dxa"/>
            <w:tcBorders>
              <w:top w:val="single" w:sz="4" w:space="0" w:color="auto"/>
              <w:left w:val="single" w:sz="4" w:space="0" w:color="auto"/>
            </w:tcBorders>
          </w:tcPr>
          <w:p w14:paraId="43DA5678" w14:textId="77777777" w:rsidR="008640C7" w:rsidRPr="006851B7" w:rsidRDefault="008640C7" w:rsidP="00FD27BA">
            <w:pPr>
              <w:jc w:val="both"/>
              <w:rPr>
                <w:color w:val="0070C0"/>
                <w:sz w:val="16"/>
                <w:szCs w:val="16"/>
              </w:rPr>
            </w:pPr>
          </w:p>
        </w:tc>
        <w:tc>
          <w:tcPr>
            <w:tcW w:w="773" w:type="dxa"/>
            <w:tcBorders>
              <w:top w:val="single" w:sz="4" w:space="0" w:color="auto"/>
              <w:left w:val="single" w:sz="4" w:space="0" w:color="auto"/>
            </w:tcBorders>
            <w:vAlign w:val="bottom"/>
          </w:tcPr>
          <w:p w14:paraId="2A34007A"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51,7</w:t>
            </w:r>
          </w:p>
        </w:tc>
        <w:tc>
          <w:tcPr>
            <w:tcW w:w="778" w:type="dxa"/>
            <w:tcBorders>
              <w:top w:val="single" w:sz="4" w:space="0" w:color="auto"/>
              <w:left w:val="single" w:sz="4" w:space="0" w:color="auto"/>
              <w:right w:val="single" w:sz="4" w:space="0" w:color="auto"/>
            </w:tcBorders>
            <w:vAlign w:val="bottom"/>
          </w:tcPr>
          <w:p w14:paraId="28031BB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74,3</w:t>
            </w:r>
          </w:p>
        </w:tc>
      </w:tr>
      <w:tr w:rsidR="008640C7" w:rsidRPr="006851B7" w14:paraId="07F88A63" w14:textId="77777777" w:rsidTr="008640C7">
        <w:trPr>
          <w:trHeight w:hRule="exact" w:val="542"/>
        </w:trPr>
        <w:tc>
          <w:tcPr>
            <w:tcW w:w="1786" w:type="dxa"/>
            <w:tcBorders>
              <w:top w:val="single" w:sz="4" w:space="0" w:color="auto"/>
              <w:left w:val="single" w:sz="4" w:space="0" w:color="auto"/>
            </w:tcBorders>
            <w:vAlign w:val="bottom"/>
          </w:tcPr>
          <w:p w14:paraId="4E72117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Масса ракетного заряда, кг</w:t>
            </w:r>
          </w:p>
        </w:tc>
        <w:tc>
          <w:tcPr>
            <w:tcW w:w="763" w:type="dxa"/>
            <w:tcBorders>
              <w:top w:val="single" w:sz="4" w:space="0" w:color="auto"/>
              <w:left w:val="single" w:sz="4" w:space="0" w:color="auto"/>
            </w:tcBorders>
            <w:vAlign w:val="center"/>
          </w:tcPr>
          <w:p w14:paraId="0914FCF7"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31,8</w:t>
            </w:r>
          </w:p>
        </w:tc>
        <w:tc>
          <w:tcPr>
            <w:tcW w:w="754" w:type="dxa"/>
            <w:tcBorders>
              <w:top w:val="single" w:sz="4" w:space="0" w:color="auto"/>
              <w:left w:val="single" w:sz="4" w:space="0" w:color="auto"/>
            </w:tcBorders>
            <w:vAlign w:val="center"/>
          </w:tcPr>
          <w:p w14:paraId="05395771"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31,8</w:t>
            </w:r>
          </w:p>
        </w:tc>
        <w:tc>
          <w:tcPr>
            <w:tcW w:w="773" w:type="dxa"/>
            <w:tcBorders>
              <w:top w:val="single" w:sz="4" w:space="0" w:color="auto"/>
              <w:left w:val="single" w:sz="4" w:space="0" w:color="auto"/>
            </w:tcBorders>
            <w:vAlign w:val="center"/>
          </w:tcPr>
          <w:p w14:paraId="03DC3703"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43</w:t>
            </w:r>
          </w:p>
        </w:tc>
        <w:tc>
          <w:tcPr>
            <w:tcW w:w="778" w:type="dxa"/>
            <w:tcBorders>
              <w:top w:val="single" w:sz="4" w:space="0" w:color="auto"/>
              <w:left w:val="single" w:sz="4" w:space="0" w:color="auto"/>
              <w:right w:val="single" w:sz="4" w:space="0" w:color="auto"/>
            </w:tcBorders>
            <w:vAlign w:val="center"/>
          </w:tcPr>
          <w:p w14:paraId="323720F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43</w:t>
            </w:r>
          </w:p>
        </w:tc>
      </w:tr>
      <w:tr w:rsidR="008640C7" w:rsidRPr="006851B7" w14:paraId="24D445EB" w14:textId="77777777" w:rsidTr="008640C7">
        <w:trPr>
          <w:trHeight w:hRule="exact" w:val="552"/>
        </w:trPr>
        <w:tc>
          <w:tcPr>
            <w:tcW w:w="1786" w:type="dxa"/>
            <w:tcBorders>
              <w:top w:val="single" w:sz="4" w:space="0" w:color="auto"/>
              <w:left w:val="single" w:sz="4" w:space="0" w:color="auto"/>
              <w:bottom w:val="single" w:sz="4" w:space="0" w:color="auto"/>
            </w:tcBorders>
            <w:vAlign w:val="bottom"/>
          </w:tcPr>
          <w:p w14:paraId="64E1A598"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Дополнительная скорость, м/с</w:t>
            </w:r>
          </w:p>
        </w:tc>
        <w:tc>
          <w:tcPr>
            <w:tcW w:w="763" w:type="dxa"/>
            <w:tcBorders>
              <w:top w:val="single" w:sz="4" w:space="0" w:color="auto"/>
              <w:left w:val="single" w:sz="4" w:space="0" w:color="auto"/>
              <w:bottom w:val="single" w:sz="4" w:space="0" w:color="auto"/>
            </w:tcBorders>
            <w:vAlign w:val="center"/>
          </w:tcPr>
          <w:p w14:paraId="3F9AA9CF"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170</w:t>
            </w:r>
          </w:p>
        </w:tc>
        <w:tc>
          <w:tcPr>
            <w:tcW w:w="754" w:type="dxa"/>
            <w:tcBorders>
              <w:top w:val="single" w:sz="4" w:space="0" w:color="auto"/>
              <w:left w:val="single" w:sz="4" w:space="0" w:color="auto"/>
              <w:bottom w:val="single" w:sz="4" w:space="0" w:color="auto"/>
            </w:tcBorders>
            <w:vAlign w:val="center"/>
          </w:tcPr>
          <w:p w14:paraId="2B715220"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145</w:t>
            </w:r>
          </w:p>
        </w:tc>
        <w:tc>
          <w:tcPr>
            <w:tcW w:w="773" w:type="dxa"/>
            <w:tcBorders>
              <w:top w:val="single" w:sz="4" w:space="0" w:color="auto"/>
              <w:left w:val="single" w:sz="4" w:space="0" w:color="auto"/>
              <w:bottom w:val="single" w:sz="4" w:space="0" w:color="auto"/>
            </w:tcBorders>
            <w:vAlign w:val="center"/>
          </w:tcPr>
          <w:p w14:paraId="35686CFE"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128</w:t>
            </w:r>
          </w:p>
        </w:tc>
        <w:tc>
          <w:tcPr>
            <w:tcW w:w="778" w:type="dxa"/>
            <w:tcBorders>
              <w:top w:val="single" w:sz="4" w:space="0" w:color="auto"/>
              <w:left w:val="single" w:sz="4" w:space="0" w:color="auto"/>
              <w:bottom w:val="single" w:sz="4" w:space="0" w:color="auto"/>
              <w:right w:val="single" w:sz="4" w:space="0" w:color="auto"/>
            </w:tcBorders>
            <w:vAlign w:val="center"/>
          </w:tcPr>
          <w:p w14:paraId="022A1E2D" w14:textId="77777777" w:rsidR="008640C7" w:rsidRPr="006851B7" w:rsidRDefault="008640C7" w:rsidP="00FD27BA">
            <w:pPr>
              <w:pStyle w:val="afffd"/>
              <w:ind w:firstLine="0"/>
              <w:jc w:val="both"/>
              <w:rPr>
                <w:rFonts w:ascii="Times New Roman" w:hAnsi="Times New Roman" w:cs="Times New Roman"/>
                <w:color w:val="0070C0"/>
                <w:sz w:val="16"/>
                <w:szCs w:val="16"/>
              </w:rPr>
            </w:pPr>
            <w:r w:rsidRPr="006851B7">
              <w:rPr>
                <w:rFonts w:ascii="Times New Roman" w:hAnsi="Times New Roman" w:cs="Times New Roman"/>
                <w:color w:val="0070C0"/>
                <w:sz w:val="16"/>
                <w:szCs w:val="16"/>
              </w:rPr>
              <w:t>138</w:t>
            </w:r>
          </w:p>
        </w:tc>
      </w:tr>
    </w:tbl>
    <w:p w14:paraId="7E8B0A3B" w14:textId="77777777" w:rsidR="008640C7" w:rsidRPr="006851B7" w:rsidRDefault="008640C7" w:rsidP="008640C7">
      <w:pPr>
        <w:jc w:val="both"/>
        <w:rPr>
          <w:color w:val="0070C0"/>
          <w:sz w:val="16"/>
          <w:szCs w:val="16"/>
        </w:rPr>
      </w:pPr>
      <w:r w:rsidRPr="006851B7">
        <w:rPr>
          <w:color w:val="0070C0"/>
          <w:sz w:val="16"/>
          <w:szCs w:val="16"/>
        </w:rPr>
        <w:t>Ракетная часть всех этих образцов бомб сообщала им дополнительный импульс, увеличивающий «живую силу» (кинетическую энергию) к моменту встречи с преградой в 2,5...3,5 раза по сравнению с обычной авиабомбой (25026).</w:t>
      </w:r>
    </w:p>
    <w:p w14:paraId="371483AD" w14:textId="77777777" w:rsidR="008640C7" w:rsidRPr="006851B7" w:rsidRDefault="008640C7" w:rsidP="008640C7">
      <w:pPr>
        <w:jc w:val="both"/>
        <w:rPr>
          <w:color w:val="0070C0"/>
          <w:sz w:val="16"/>
          <w:szCs w:val="16"/>
        </w:rPr>
      </w:pPr>
    </w:p>
    <w:p w14:paraId="2A16973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w:t>
      </w:r>
      <w:r w:rsidRPr="00584DE4">
        <w:rPr>
          <w:color w:val="000000" w:themeColor="text1"/>
          <w:sz w:val="16"/>
          <w:szCs w:val="16"/>
        </w:rPr>
        <w:softHyphen/>
        <w:t>ябре 1938 года были выполнены первые полеты ТМС. ТМС создавался в Ленинграде, в Особом конструкторском бюро Нарко</w:t>
      </w:r>
      <w:r w:rsidRPr="00584DE4">
        <w:rPr>
          <w:color w:val="000000" w:themeColor="text1"/>
          <w:sz w:val="16"/>
          <w:szCs w:val="16"/>
        </w:rPr>
        <w:softHyphen/>
        <w:t>мата вооружений РККА с 1933 года. Ос</w:t>
      </w:r>
      <w:r w:rsidRPr="00584DE4">
        <w:rPr>
          <w:color w:val="000000" w:themeColor="text1"/>
          <w:sz w:val="16"/>
          <w:szCs w:val="16"/>
        </w:rPr>
        <w:softHyphen/>
        <w:t>нову этого проекта составлял, конечно же, автопилот АВП-2 и система радио</w:t>
      </w:r>
      <w:r w:rsidRPr="00584DE4">
        <w:rPr>
          <w:color w:val="000000" w:themeColor="text1"/>
          <w:sz w:val="16"/>
          <w:szCs w:val="16"/>
        </w:rPr>
        <w:softHyphen/>
        <w:t>управления “Дедал”, которые создава</w:t>
      </w:r>
      <w:r w:rsidRPr="00584DE4">
        <w:rPr>
          <w:color w:val="000000" w:themeColor="text1"/>
          <w:sz w:val="16"/>
          <w:szCs w:val="16"/>
        </w:rPr>
        <w:softHyphen/>
        <w:t>лись инженерами Г.В.Корнеевым, А. И. Марковым, А.Р.Бониным, Г.О.Фридлендером, Р.Г.Чачикяном и другими. Эта аппаратура позволяла самолёту производить стабилизацию курса, кре</w:t>
      </w:r>
      <w:r w:rsidRPr="00584DE4">
        <w:rPr>
          <w:color w:val="000000" w:themeColor="text1"/>
          <w:sz w:val="16"/>
          <w:szCs w:val="16"/>
        </w:rPr>
        <w:softHyphen/>
        <w:t>на, тангажа, высоты и скорости полёта, подъём на заданную высоту, снижение на заданное число метров, планирова</w:t>
      </w:r>
      <w:r w:rsidRPr="00584DE4">
        <w:rPr>
          <w:color w:val="000000" w:themeColor="text1"/>
          <w:sz w:val="16"/>
          <w:szCs w:val="16"/>
        </w:rPr>
        <w:softHyphen/>
        <w:t>ние, плоский разворот на заданное чис</w:t>
      </w:r>
      <w:r w:rsidRPr="00584DE4">
        <w:rPr>
          <w:color w:val="000000" w:themeColor="text1"/>
          <w:sz w:val="16"/>
          <w:szCs w:val="16"/>
        </w:rPr>
        <w:softHyphen/>
        <w:t>ло градусов, вираж и пикирование. В качестве чувствительных элементов применялись приводимые от сжатого воздуха свободные гироскопы, дистан</w:t>
      </w:r>
      <w:r w:rsidRPr="00584DE4">
        <w:rPr>
          <w:color w:val="000000" w:themeColor="text1"/>
          <w:sz w:val="16"/>
          <w:szCs w:val="16"/>
        </w:rPr>
        <w:softHyphen/>
        <w:t>ционный пневматический компас, дат</w:t>
      </w:r>
      <w:r w:rsidRPr="00584DE4">
        <w:rPr>
          <w:color w:val="000000" w:themeColor="text1"/>
          <w:sz w:val="16"/>
          <w:szCs w:val="16"/>
        </w:rPr>
        <w:softHyphen/>
        <w:t>чик скоростного напора, демпфиро</w:t>
      </w:r>
      <w:r w:rsidRPr="00584DE4">
        <w:rPr>
          <w:color w:val="000000" w:themeColor="text1"/>
          <w:sz w:val="16"/>
          <w:szCs w:val="16"/>
        </w:rPr>
        <w:softHyphen/>
        <w:t>ванный маятник и статоскоп высоты. Дистанционное управление осуще</w:t>
      </w:r>
      <w:r w:rsidRPr="00584DE4">
        <w:rPr>
          <w:color w:val="000000" w:themeColor="text1"/>
          <w:sz w:val="16"/>
          <w:szCs w:val="16"/>
        </w:rPr>
        <w:softHyphen/>
        <w:t>ствлялось с помощью радиоаппарату</w:t>
      </w:r>
      <w:r w:rsidRPr="00584DE4">
        <w:rPr>
          <w:color w:val="000000" w:themeColor="text1"/>
          <w:sz w:val="16"/>
          <w:szCs w:val="16"/>
        </w:rPr>
        <w:softHyphen/>
        <w:t>ры “Дедал”, которая позволяла передавать на борт самолёта 16 команд. Ста</w:t>
      </w:r>
      <w:r w:rsidRPr="00584DE4">
        <w:rPr>
          <w:color w:val="000000" w:themeColor="text1"/>
          <w:sz w:val="16"/>
          <w:szCs w:val="16"/>
        </w:rPr>
        <w:softHyphen/>
        <w:t>билизация высоты полёта и её плавное изменение осуществлялось автоматом газа (автоматом тяги). Должен заметить, что аппаратуры с подобными функци</w:t>
      </w:r>
      <w:r w:rsidRPr="00584DE4">
        <w:rPr>
          <w:color w:val="000000" w:themeColor="text1"/>
          <w:sz w:val="16"/>
          <w:szCs w:val="16"/>
        </w:rPr>
        <w:softHyphen/>
        <w:t>ями в то время в других странах не было. Для этого переобору</w:t>
      </w:r>
      <w:r w:rsidRPr="00584DE4">
        <w:rPr>
          <w:color w:val="000000" w:themeColor="text1"/>
          <w:sz w:val="16"/>
          <w:szCs w:val="16"/>
        </w:rPr>
        <w:softHyphen/>
        <w:t>довали три ТБ-1, полученных от ВВС. Самолёте номером 692 получил коман</w:t>
      </w:r>
      <w:r w:rsidRPr="00584DE4">
        <w:rPr>
          <w:color w:val="000000" w:themeColor="text1"/>
          <w:sz w:val="16"/>
          <w:szCs w:val="16"/>
        </w:rPr>
        <w:softHyphen/>
        <w:t>дную радиолинию и использовался как пункт управления. Самолёт номер 772 получил аппаратуру, позволяющую выполнять полёт в режиме крылатой бомбы. А машина номер 712 имела полный комплект приборов, позволяв</w:t>
      </w:r>
      <w:r w:rsidRPr="00584DE4">
        <w:rPr>
          <w:color w:val="000000" w:themeColor="text1"/>
          <w:sz w:val="16"/>
          <w:szCs w:val="16"/>
        </w:rPr>
        <w:softHyphen/>
        <w:t>ших выполнять, среди прочего, и авто</w:t>
      </w:r>
      <w:r w:rsidRPr="00584DE4">
        <w:rPr>
          <w:color w:val="000000" w:themeColor="text1"/>
          <w:sz w:val="16"/>
          <w:szCs w:val="16"/>
        </w:rPr>
        <w:softHyphen/>
        <w:t>матическую посадку. Сначала взлётте-лемеханического самолёта осуществ</w:t>
      </w:r>
      <w:r w:rsidRPr="00584DE4">
        <w:rPr>
          <w:color w:val="000000" w:themeColor="text1"/>
          <w:sz w:val="16"/>
          <w:szCs w:val="16"/>
        </w:rPr>
        <w:softHyphen/>
        <w:t>лял экипаж, который после разбега и набора высоты покидал его на пара</w:t>
      </w:r>
      <w:r w:rsidRPr="00584DE4">
        <w:rPr>
          <w:color w:val="000000" w:themeColor="text1"/>
          <w:sz w:val="16"/>
          <w:szCs w:val="16"/>
        </w:rPr>
        <w:softHyphen/>
        <w:t>шютах. С этого момента управление выполнялось по радиолинии с борта другого самолёта ТБ-1, оснащенного командной аппаратурой (10734).</w:t>
      </w:r>
    </w:p>
    <w:p w14:paraId="3FB3222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386CA43" w14:textId="77777777" w:rsidR="00CD37BC" w:rsidRPr="00584DE4" w:rsidRDefault="00CD37BC" w:rsidP="00584DE4">
      <w:pPr>
        <w:jc w:val="both"/>
        <w:rPr>
          <w:color w:val="000000" w:themeColor="text1"/>
          <w:sz w:val="16"/>
          <w:szCs w:val="16"/>
          <w:shd w:val="clear" w:color="auto" w:fill="FFFFFF"/>
        </w:rPr>
      </w:pPr>
      <w:r w:rsidRPr="00584DE4">
        <w:rPr>
          <w:color w:val="000000" w:themeColor="text1"/>
          <w:sz w:val="16"/>
          <w:szCs w:val="16"/>
          <w:shd w:val="clear" w:color="auto" w:fill="FFFFFF"/>
        </w:rPr>
        <w:t>В ноябре 1938 года в ходе испытаний на степном аэродроме под Сталинградом беспилотный ТБ-1 совершил 17 взлётов и 22 посадки, чем была подтверждена жизнеспособность аппаратуры дистанционного управления, но при этом в кабине самолёта сидел пилот, готовый в любой момент взять управление на себя (22290).</w:t>
      </w:r>
    </w:p>
    <w:p w14:paraId="350A3300" w14:textId="77777777" w:rsidR="00CD37BC" w:rsidRPr="00584DE4" w:rsidRDefault="00CD37BC" w:rsidP="00584DE4">
      <w:pPr>
        <w:jc w:val="both"/>
        <w:rPr>
          <w:color w:val="000000" w:themeColor="text1"/>
          <w:sz w:val="16"/>
          <w:szCs w:val="16"/>
          <w:shd w:val="clear" w:color="auto" w:fill="FFFFFF"/>
        </w:rPr>
      </w:pPr>
    </w:p>
    <w:p w14:paraId="5631BC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Технический проект воздушной торпеды Мейзеля был рассмотрен и комиссией под председательством Сакриера, утвержден (3441, 21).</w:t>
      </w:r>
    </w:p>
    <w:p w14:paraId="4D0B44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CE5698" w14:textId="77777777" w:rsidR="00CD37BC" w:rsidRPr="00584DE4" w:rsidRDefault="00CD37BC" w:rsidP="00584DE4">
      <w:pPr>
        <w:jc w:val="both"/>
        <w:rPr>
          <w:color w:val="000000" w:themeColor="text1"/>
          <w:sz w:val="16"/>
          <w:szCs w:val="16"/>
        </w:rPr>
      </w:pPr>
      <w:r w:rsidRPr="00584DE4">
        <w:rPr>
          <w:color w:val="000000" w:themeColor="text1"/>
          <w:sz w:val="16"/>
          <w:szCs w:val="16"/>
          <w:shd w:val="clear" w:color="auto" w:fill="FFFFFF"/>
        </w:rPr>
        <w:t>По данным на ноябрь месяц 1938 года,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(21582).</w:t>
      </w:r>
    </w:p>
    <w:p w14:paraId="1BDCBDCB" w14:textId="77777777" w:rsidR="00CD37BC" w:rsidRPr="00584DE4" w:rsidRDefault="00CD37BC" w:rsidP="00584DE4">
      <w:pPr>
        <w:jc w:val="both"/>
        <w:rPr>
          <w:color w:val="000000" w:themeColor="text1"/>
          <w:sz w:val="16"/>
          <w:szCs w:val="16"/>
        </w:rPr>
      </w:pPr>
    </w:p>
    <w:p w14:paraId="2BCA7690" w14:textId="77777777" w:rsidR="008640C7" w:rsidRPr="006851B7" w:rsidRDefault="008640C7" w:rsidP="008640C7">
      <w:pPr>
        <w:jc w:val="both"/>
        <w:rPr>
          <w:color w:val="0070C0"/>
          <w:sz w:val="16"/>
          <w:szCs w:val="16"/>
        </w:rPr>
      </w:pPr>
      <w:r w:rsidRPr="006851B7">
        <w:rPr>
          <w:color w:val="0070C0"/>
          <w:sz w:val="16"/>
          <w:szCs w:val="16"/>
        </w:rPr>
        <w:t>В ноябре 1938 г. в Чкаловской испытывали самолет ТБ-3Р со снарядами РОФС- 203. На ТБ-ЗР под крылом смонтировали восемь пусковых балок, по четыре с каж</w:t>
      </w:r>
      <w:r w:rsidRPr="006851B7">
        <w:rPr>
          <w:color w:val="0070C0"/>
          <w:sz w:val="16"/>
          <w:szCs w:val="16"/>
        </w:rPr>
        <w:softHyphen/>
        <w:t>дой стороны Нижнюю поверхность крыла под ними обшили нержавейкой. Ракетами собирались обстреливать наземные цели с дистанции 8 - 10 км. На испытаниях вели огонь на земле и воздухе; летал экипаж майора Курбана. Конструкцию сочли вы</w:t>
      </w:r>
      <w:r w:rsidRPr="006851B7">
        <w:rPr>
          <w:color w:val="0070C0"/>
          <w:sz w:val="16"/>
          <w:szCs w:val="16"/>
        </w:rPr>
        <w:softHyphen/>
        <w:t>державшей испытания, но на других ТБ-3 монтировать не стали.</w:t>
      </w:r>
    </w:p>
    <w:p w14:paraId="11333DEB" w14:textId="77777777" w:rsidR="008640C7" w:rsidRPr="006851B7" w:rsidRDefault="008640C7" w:rsidP="008640C7">
      <w:pPr>
        <w:jc w:val="both"/>
        <w:rPr>
          <w:color w:val="0070C0"/>
          <w:sz w:val="16"/>
          <w:szCs w:val="16"/>
        </w:rPr>
      </w:pPr>
      <w:r w:rsidRPr="006851B7">
        <w:rPr>
          <w:color w:val="0070C0"/>
          <w:sz w:val="16"/>
          <w:szCs w:val="16"/>
        </w:rPr>
        <w:t>Для ТБ-3 готовили и управляемые реактивные снаряды. Существовал проект с «аэроторпедами» - небольшими крыла</w:t>
      </w:r>
      <w:r w:rsidRPr="006851B7">
        <w:rPr>
          <w:color w:val="0070C0"/>
          <w:sz w:val="16"/>
          <w:szCs w:val="16"/>
        </w:rPr>
        <w:softHyphen/>
        <w:t>тыми ракетами «301» с радиоуправлением. Бомбардировщик должен был нести две созданные в 1937 г. в РНИИ «аэроторпеды» весом по 180 кг (из них 38 кг взрывчатки). Ими хотели стрелять по плотному строю самолетов противника. Дальность полета определялась в 5 км.</w:t>
      </w:r>
    </w:p>
    <w:p w14:paraId="75DB1E69" w14:textId="77777777" w:rsidR="008640C7" w:rsidRPr="006851B7" w:rsidRDefault="008640C7" w:rsidP="008640C7">
      <w:pPr>
        <w:jc w:val="both"/>
        <w:rPr>
          <w:color w:val="0070C0"/>
          <w:sz w:val="16"/>
          <w:szCs w:val="16"/>
        </w:rPr>
      </w:pPr>
      <w:r w:rsidRPr="006851B7">
        <w:rPr>
          <w:color w:val="0070C0"/>
          <w:sz w:val="16"/>
          <w:szCs w:val="16"/>
        </w:rPr>
        <w:t>На ТБ-ЗРН изучали влияние сброса «объекта 301» на пилотирование маши</w:t>
      </w:r>
      <w:r w:rsidRPr="006851B7">
        <w:rPr>
          <w:color w:val="0070C0"/>
          <w:sz w:val="16"/>
          <w:szCs w:val="16"/>
        </w:rPr>
        <w:softHyphen/>
        <w:t>ны. Самолет нес один размерно-весовой макет и один балластный груз под другим крылом. Макет выстреливался пороховым зарядом на 3 - 5 м вперед, после чего при</w:t>
      </w:r>
      <w:r w:rsidRPr="006851B7">
        <w:rPr>
          <w:color w:val="0070C0"/>
          <w:sz w:val="16"/>
          <w:szCs w:val="16"/>
        </w:rPr>
        <w:softHyphen/>
        <w:t>землялся на парашюте. Оказалось, что су</w:t>
      </w:r>
      <w:r w:rsidRPr="006851B7">
        <w:rPr>
          <w:color w:val="0070C0"/>
          <w:sz w:val="16"/>
          <w:szCs w:val="16"/>
        </w:rPr>
        <w:softHyphen/>
        <w:t>щественных трудностей летчику ракета не создает. Но реальные пуски «аэроторпед» с ТБ-3 не проводили (24937).</w:t>
      </w:r>
    </w:p>
    <w:p w14:paraId="722A8B44" w14:textId="77777777" w:rsidR="008640C7" w:rsidRPr="006851B7" w:rsidRDefault="008640C7" w:rsidP="008640C7">
      <w:pPr>
        <w:jc w:val="both"/>
        <w:rPr>
          <w:color w:val="0070C0"/>
          <w:sz w:val="16"/>
          <w:szCs w:val="16"/>
        </w:rPr>
      </w:pPr>
    </w:p>
    <w:p w14:paraId="44468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завершились войсковые испытания PC-132 на СБ, проходившие в Белой Церкви. В целом они повысили доверие руководства ВВС к ракетному вооружению, однако решено было, что конструкция пусковых установок (“ракетных орудий”) нуждается в усовершенствовании (9927).</w:t>
      </w:r>
    </w:p>
    <w:p w14:paraId="60690F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55F93D" w14:textId="77777777" w:rsidR="00CB7854" w:rsidRPr="00584DE4" w:rsidRDefault="00CB7854" w:rsidP="00584DE4">
      <w:pPr>
        <w:jc w:val="both"/>
        <w:rPr>
          <w:color w:val="000000" w:themeColor="text1"/>
          <w:sz w:val="16"/>
          <w:szCs w:val="16"/>
        </w:rPr>
      </w:pPr>
      <w:r w:rsidRPr="00584DE4">
        <w:rPr>
          <w:color w:val="000000" w:themeColor="text1"/>
          <w:sz w:val="16"/>
          <w:szCs w:val="16"/>
        </w:rPr>
        <w:t xml:space="preserve">По данным на ноябрь месяц 1938 года,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В городе Севастополе специальной экспедицией УВВС РККА были проведены широкие полигонные испытания с весьма положительной оценкой бетонобойных ракетных авиабомб калибра 203 мм, получавшие дополнительную скорость за счёт ракетного заряда порядка 180 м/сек. Кроме этого получили хорошую оценку на заводских испытаниях бетонобойные и бронебойные 203 мм, 254 мм и 305 мм калибров. В 1940 году прошли заводские испытания и представлены на полигонные испытания следующие объекты: подъёмник для заряжания РС-203 в пусковые станки, смонтированные под крылом самолёта (объект 422 по теме № 5). В течении 1940 и первой половины 1941 года И.И.Вернидуб и опытный пиротехник Н.С.Гвоздев в НИИ-6 занимались разработкой и изготовлением зажигательного состава «нефос», снаряжали им зажигательные авиабомбы и зажигательные баки. Эти изделия проходили испытания на полигоне НИИ-6 и на подмосковном научно-исследовательском полигоне авиационного вооружения. В состав зажигательного вещества входили нефть, сера, сесквисульфит фосфора и очень ядовитый желтый фосфор, что осложняло проведение работ. Вещество «нефос» по заказу НИИ-3 НКБприменялось для боевых частей 203-мм реактивных зажигательных снарядов конструкции В.А.Артемьева. Кроме того, НИИ-3 разрабатывался реактивный бронебойный снаряд РБС-203. Эьл был «бронебойный для стрельбы с пикирования», собственно бомба с реактивным ускорителем из снаряда соответсвующего калибра. В начале 1940 он находился на полигонных испытаниях. В планах опытных работ НКАП на 1940 г от 10.02.1940. указана тема «Пусковые станки для стрельбы и пикирования РБС-82 и 203 мм к новым пикирующим самолетам (СПБ, ДБ-3)», запланировано продолжение работы находящейся на испытаниях в ЛИИ УА ВМФ и начатой в 1939г. На испытаниях находилось 6 комплектов пусковых, окончание работ – II квартал 1940г. Также в «Плане опытных работ авиации ВМФ по наркомату боевых припасов» указана тема «Ракетные бронебойные снаряды для стрельбы с пикирования РБС-82, РБС-132, РБС-203″ конструкции НИИ-3, полигонные испытания с I квартала 1940г, окончание IV квартал 1940г, по РБС-203 – партия в 60 снарядов. В 1940-1941 гг. был создан опытный самолет ДБ-3Ф с установкой двух реактивных снарядов РС-203 под консольными частями крыла прошел испытания для исследования возможности и эффективности применения реактивных снарядов крупного калибра. Накануне войны весьма влиятельные противники ракетного оружия из Наркомата боеприпасов и Главного артуправления Красной Армии сделали очень многое, чтобы оно не появилось в войсках. Тогда же 203-мм авиационную </w:t>
      </w:r>
      <w:r w:rsidRPr="00584DE4">
        <w:rPr>
          <w:color w:val="000000" w:themeColor="text1"/>
          <w:sz w:val="16"/>
          <w:szCs w:val="16"/>
        </w:rPr>
        <w:lastRenderedPageBreak/>
        <w:t>ракетную систему, невзирая на чрезвычайно высокую огневую мощь и поразительную точность стрельбы, «приговорили» к забвению из-за относительно большой себестоимости в производстве и «неудобства в эксплуатации» — снаряды массой 180 кг неудобно заряжать. ХАРАКТЕРИСТИКИ Разработчик НИИ-3 Тип ракеты для поражения наземных целей Состояние разработан в 1936-1941-х годах Самолет-носитель самолеты авиации ВВС Боевая часть: — тип осколочно-фугасная Взрыватель: — тип контактный Органы и способ стабилизации аэродинамические стабилизаторы Тип старта воздушный, сход с направляющей Дальность , м: — стрельбы максимальная 11200 Точность стрельбы (КВО), м Калибр, мм 203 Двигатель: — тип пороховой Пусковые установки — число ракет на ПУ -1.</w:t>
      </w:r>
    </w:p>
    <w:p w14:paraId="34476045" w14:textId="77777777" w:rsidR="00CB7854" w:rsidRPr="00584DE4" w:rsidRDefault="00CB7854" w:rsidP="00584DE4">
      <w:pPr>
        <w:jc w:val="both"/>
        <w:rPr>
          <w:color w:val="000000" w:themeColor="text1"/>
          <w:sz w:val="16"/>
          <w:szCs w:val="16"/>
        </w:rPr>
      </w:pPr>
      <w:r w:rsidRPr="00584DE4">
        <w:rPr>
          <w:color w:val="000000" w:themeColor="text1"/>
          <w:sz w:val="16"/>
          <w:szCs w:val="16"/>
        </w:rPr>
        <w:t>Как и при воздушной стрельбе РС меньшего калибра, здесь также отметили более устойчивый и правильный полет РОФС относительно наземных отстрелов. Большого разнообразия траекторий не наблюдалось, поскольку снаряд при сходе имел дополнительный «импульс скорости» самолета (около 50 м/с). При стрельбе залпом (как на земле, так и в воздухе) полет и разрывы были на близком расстоянии друг от друга и одновременными. Таким образом, РОФС-203 били более кучно, нежели РС-82 или РС-132. Отмечалось, что дальности полета и среднюю скорость РОФС пришлось определять по очень малому числу наблюдений «припасы были все же довольно дорогими — 3500 руб. в ценах 1939 г. для сравнения: РС-82 — 483 руб. 50 коп., РЗС-82 — 628 руб. 92 коп., РС-132-752 руб., РЗС-132 — 868 руб. 50 коп., РОСС-132 — 911 руб. 50 коп., дистанционные трубки АГДТ — 20 руб. и ТМ-4 — 135 руб.). Максимальная дальность стрельбы «по земле» с высоты 1300-1400 м составила 5000-5500 м. Дистанционные трубки АГДТ установленные на 7 срабатывали в 2100-2300 м, что позволило вычислить среднюю скорость РС на траектории для этой дистанции — 300-328 м/с. Оказалось, что РОФС-203 она намного больше, чем у РС-82 или РС-132 на этих же дальностях. Специалисты объяснили это тем, что у РОФС-203 поперечная нагрузка (масса на единицу площади поперечного сечения РС). относительно РС-82, возросла втрое, а баллистический коэффициент — в несколько раз. Следовательно, при меньшей максимальной скорости первый приобрел большую среднюю скорость даже на большей дальности.</w:t>
      </w:r>
    </w:p>
    <w:p w14:paraId="3144F901" w14:textId="77777777" w:rsidR="00CB7854" w:rsidRPr="00584DE4" w:rsidRDefault="00CB7854" w:rsidP="00584DE4">
      <w:pPr>
        <w:jc w:val="both"/>
        <w:rPr>
          <w:color w:val="000000" w:themeColor="text1"/>
          <w:sz w:val="16"/>
          <w:szCs w:val="16"/>
        </w:rPr>
      </w:pPr>
      <w:r w:rsidRPr="00584DE4">
        <w:rPr>
          <w:color w:val="000000" w:themeColor="text1"/>
          <w:sz w:val="16"/>
          <w:szCs w:val="16"/>
        </w:rPr>
        <w:t>При разрыве РОФС с взрывателями АМ-А-РС-203, звук в в кабинах самолета не слышался шума работающих моторов, зато картина сопровождалась хорошо видимыми из-за кромки леса пламенем и большими облаками черного дыма. При стрельбе по местности разрывы двух РОФС, выпушенных залпом, с самолета виделись на близком расстоянии один от другого. Осмотр мест их паления показал, что разброс не превышает 50 м по дальности и 20 м в сторону. Разрывы восьми РОФС, выпушенных в нескольких заходах одного вылета, обнаружили на площади 500×150 м. Следует отметить, что при воздушной стрельбе момент выстрела приходилось определять по положению самолета над аэродромом.</w:t>
      </w:r>
    </w:p>
    <w:p w14:paraId="3E116F35" w14:textId="77777777" w:rsidR="00CB7854" w:rsidRPr="00584DE4" w:rsidRDefault="00CB7854" w:rsidP="00584DE4">
      <w:pPr>
        <w:jc w:val="both"/>
        <w:rPr>
          <w:color w:val="000000" w:themeColor="text1"/>
          <w:sz w:val="16"/>
          <w:szCs w:val="16"/>
        </w:rPr>
      </w:pPr>
      <w:r w:rsidRPr="00584DE4">
        <w:rPr>
          <w:color w:val="000000" w:themeColor="text1"/>
          <w:sz w:val="16"/>
          <w:szCs w:val="16"/>
        </w:rPr>
        <w:t>Ввиду малого количества боеприпасов, осколочно-фугасное действие РОФС предполагалось оцепить на месте падения из величины воронок и радиуса разлета осколков. Все РОФС упали в лесу. Осмотр района падения показал, что снаряды разорвались в в воздухе над землей, так как взрыватели мгновенного действия АМ-А-РС-203 срабатывали при уларе о верхушки деревьев. В зависимости от высоты подрыва, создавался и соответствующий разрушительный эффект. При этом 25-30 деревьев со стволами диаметром 150-200 мм срезало, некоторые из них перерезало в 2-3 местах, а осколками поражало деревья в радиусе 40-50 м — часть их была совершенно срезана, а некоторые перерезаны в 2-3 местах. Некоторые деревья были пробиты на глубину до половины толщины ствола, а также насквозь, что свидетельствовало о большой величине убойной силы осколков (23597).</w:t>
      </w:r>
    </w:p>
    <w:p w14:paraId="3DE427E9" w14:textId="77777777" w:rsidR="00CB7854" w:rsidRPr="00584DE4" w:rsidRDefault="00CB7854" w:rsidP="00584DE4">
      <w:pPr>
        <w:jc w:val="both"/>
        <w:rPr>
          <w:color w:val="000000" w:themeColor="text1"/>
          <w:sz w:val="16"/>
          <w:szCs w:val="16"/>
        </w:rPr>
      </w:pPr>
    </w:p>
    <w:p w14:paraId="39841AFB" w14:textId="77777777" w:rsidR="008F43FB" w:rsidRPr="00584DE4" w:rsidRDefault="008F43FB"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В ноябре 1938 г. из лагпункта Мальдяк Королев написал заявление Верховному прокурору Союза ССР. В заявлении, в частности, он отзывался о Глушко как о своем соратнике, хотя и подчеркивает:</w:t>
      </w:r>
    </w:p>
    <w:p w14:paraId="1C0BF098" w14:textId="77777777" w:rsidR="008F43FB" w:rsidRPr="00584DE4" w:rsidRDefault="008F43FB"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«Предъявленные мне обвинения являются целиком и полностью ложными и вымышленными. Никогда я не состоял ни в какой антисоветской организации и никогда, нигде и никаким вредительством не занимался и ничего об этом не знал и не слыхал. Я всегда был верен партии и Советской власти.</w:t>
      </w:r>
    </w:p>
    <w:p w14:paraId="1119AFCB" w14:textId="77777777" w:rsidR="008F43FB" w:rsidRPr="00584DE4" w:rsidRDefault="008F43FB" w:rsidP="00584DE4">
      <w:pPr>
        <w:pStyle w:val="a9"/>
        <w:jc w:val="both"/>
        <w:rPr>
          <w:rFonts w:ascii="Times New Roman" w:hAnsi="Times New Roman" w:cs="Times New Roman"/>
          <w:color w:val="000000" w:themeColor="text1"/>
        </w:rPr>
      </w:pPr>
      <w:r w:rsidRPr="00584DE4">
        <w:rPr>
          <w:rFonts w:ascii="Times New Roman" w:hAnsi="Times New Roman" w:cs="Times New Roman"/>
          <w:color w:val="000000" w:themeColor="text1"/>
        </w:rPr>
        <w:t>Я осужден на основании подлой клеветы со стороны ранее арестованных б. директора НИИ № 3 Клейменова, зам. дир. Лангемака и инж. Глушко, которые, как мне говорили на следствии и как упомянуто в обвинительном заключении, дали не меня показания. Несмотря на все мои просьбы и требования, эти «показания» мне не были показаны, а в очных ставках мне было отказано...» (19117).</w:t>
      </w:r>
    </w:p>
    <w:p w14:paraId="2179B78B" w14:textId="77777777" w:rsidR="008F43FB" w:rsidRPr="00584DE4" w:rsidRDefault="008F43FB" w:rsidP="00584DE4">
      <w:pPr>
        <w:pStyle w:val="a9"/>
        <w:jc w:val="both"/>
        <w:rPr>
          <w:rFonts w:ascii="Times New Roman" w:hAnsi="Times New Roman" w:cs="Times New Roman"/>
          <w:color w:val="000000" w:themeColor="text1"/>
        </w:rPr>
      </w:pPr>
    </w:p>
    <w:p w14:paraId="55831D3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203EED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7006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ноябре 1938 г. на базе зданий и сооружений ликвидированной исправительной колонии был организован Саровский машиностроительный завод по производству кузнечно-прессового оборудования в ведении НКМ, затем - НКСМ. Затем завод передан в ведение НКБ и получил название Союзный завод № 550 (ГС завод № 550 НКБ, НКСХМ, Саровский машиностроительный завод НКМ /г. Саров «Автомат» (1943 г.); пос. Сарова Мордовской АССР/). С началом ВОВ сюда эвакуировано оборудование с западных заводов. С 1942 г. выпускал заготовки </w:t>
      </w:r>
      <w:r w:rsidRPr="00584DE4">
        <w:rPr>
          <w:color w:val="000000" w:themeColor="text1"/>
          <w:sz w:val="16"/>
          <w:szCs w:val="16"/>
          <w:lang w:val="en-US"/>
        </w:rPr>
        <w:t>PC</w:t>
      </w:r>
      <w:r w:rsidRPr="00584DE4">
        <w:rPr>
          <w:color w:val="000000" w:themeColor="text1"/>
          <w:sz w:val="16"/>
          <w:szCs w:val="16"/>
        </w:rPr>
        <w:t xml:space="preserve"> М13 для «Катюш». В 12.1942- 04.1943 г. - в ведении 4ГУ НКБ, в 08.1943-09.1944 г. - в ведении 7ГУ. В 1940-44 г. проведена реконструкция завода. В 1946 г. завод передан в НКСХМ и перешел на выпуск мирной продукции- прессов.</w:t>
      </w:r>
    </w:p>
    <w:p w14:paraId="6EA3D1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 г. при заводе организован филиал Лаборатории № 2 АН. В соответствии с пост. СМ СССР № 806-327 от 8.04.1946 г. на базе филиала образовано КБ-Г1 по созданию отечественного атомного оружия. Затем в соответствии с пост. СМ № 1286-525сс от 21.06.1946 г. «О плане развертывания работ КБ-11» завод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1D9699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оборудования (1943 г.)- 212 ед.</w:t>
      </w:r>
    </w:p>
    <w:p w14:paraId="358D0C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(1943 г.): производственная- 6229 м</w:t>
      </w:r>
      <w:r w:rsidRPr="00584DE4">
        <w:rPr>
          <w:color w:val="000000" w:themeColor="text1"/>
          <w:sz w:val="16"/>
          <w:szCs w:val="16"/>
          <w:vertAlign w:val="superscript"/>
        </w:rPr>
        <w:t>2</w:t>
      </w:r>
      <w:r w:rsidRPr="00584DE4">
        <w:rPr>
          <w:color w:val="000000" w:themeColor="text1"/>
          <w:sz w:val="16"/>
          <w:szCs w:val="16"/>
        </w:rPr>
        <w:t>; вспомогательная- 2986 м</w:t>
      </w:r>
      <w:r w:rsidRPr="00584DE4">
        <w:rPr>
          <w:color w:val="000000" w:themeColor="text1"/>
          <w:sz w:val="16"/>
          <w:szCs w:val="16"/>
          <w:vertAlign w:val="superscript"/>
        </w:rPr>
        <w:t>2</w:t>
      </w:r>
      <w:r w:rsidRPr="00584DE4">
        <w:rPr>
          <w:color w:val="000000" w:themeColor="text1"/>
          <w:sz w:val="16"/>
          <w:szCs w:val="16"/>
        </w:rPr>
        <w:t>.</w:t>
      </w:r>
    </w:p>
    <w:p w14:paraId="7F196B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(12.1942 г.)- 1425 чел.</w:t>
      </w:r>
    </w:p>
    <w:p w14:paraId="0D2E79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(-06.1942-04.1943 г.-)- Свертилов.</w:t>
      </w:r>
    </w:p>
    <w:p w14:paraId="4B0627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(-1942-46 г.)- Н.А. Петров.</w:t>
      </w:r>
      <w:r w:rsidRPr="00584DE4">
        <w:rPr>
          <w:color w:val="000000" w:themeColor="text1"/>
          <w:sz w:val="16"/>
          <w:szCs w:val="16"/>
          <w:vertAlign w:val="superscript"/>
        </w:rPr>
        <w:t>67</w:t>
      </w:r>
    </w:p>
    <w:p w14:paraId="461792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ППО (04.1943 г.)- Удалов.</w:t>
      </w:r>
    </w:p>
    <w:p w14:paraId="11508260"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детали для </w:t>
      </w:r>
      <w:r w:rsidRPr="00584DE4">
        <w:rPr>
          <w:color w:val="000000" w:themeColor="text1"/>
          <w:sz w:val="16"/>
          <w:szCs w:val="16"/>
          <w:lang w:val="en-US"/>
        </w:rPr>
        <w:t>PC</w:t>
      </w:r>
      <w:r w:rsidRPr="00584DE4">
        <w:rPr>
          <w:color w:val="000000" w:themeColor="text1"/>
          <w:sz w:val="16"/>
          <w:szCs w:val="16"/>
        </w:rPr>
        <w:t xml:space="preserve"> М-8 (-1942-43-); снаряд 152-мм; прессы вытяжные 80-АМ, 28-СМ, кривошипный КН-15, КН-6, вырубной ВР-41 (1943) (11982).</w:t>
      </w:r>
    </w:p>
    <w:p w14:paraId="58A65A2A" w14:textId="77777777" w:rsidR="005E5D07" w:rsidRPr="00584DE4" w:rsidRDefault="005E5D07" w:rsidP="00584DE4">
      <w:pPr>
        <w:numPr>
          <w:ilvl w:val="12"/>
          <w:numId w:val="0"/>
        </w:numPr>
        <w:autoSpaceDE w:val="0"/>
        <w:autoSpaceDN w:val="0"/>
        <w:adjustRightInd w:val="0"/>
        <w:jc w:val="both"/>
        <w:rPr>
          <w:color w:val="000000" w:themeColor="text1"/>
          <w:sz w:val="16"/>
          <w:szCs w:val="16"/>
        </w:rPr>
      </w:pPr>
    </w:p>
    <w:p w14:paraId="00DDE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на заводе № 221 было организовано небольшое ОКБ и ОТБ (особое техническое бюро) для подготовки чертежей и технологии фирмы "Шкода" к производству. Впоследствии ОКБ и ОТБ были значительно расширены. Работы над дуплексом именовались "Сталинским заказом". Первоначально было решено изготовить опытные образцы по чертежам фирмы "Шкода" без каких либо изменений. Тем не менее представители НИИ-13 настаивали на введении углубленной нарезки так как глубина нарезки у фирмы "Шкода" была менее 1%, а завод № 221 хотел внести изменения в чертежи фирмы в основном с целью упрощения производства системы (3861).</w:t>
      </w:r>
    </w:p>
    <w:p w14:paraId="5CEA45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6E27EC" w14:textId="43EE7282" w:rsidR="00573695" w:rsidRPr="00584DE4" w:rsidRDefault="00573695" w:rsidP="00584DE4">
      <w:pPr>
        <w:jc w:val="both"/>
        <w:rPr>
          <w:color w:val="000000" w:themeColor="text1"/>
          <w:sz w:val="16"/>
          <w:szCs w:val="16"/>
        </w:rPr>
      </w:pPr>
      <w:r w:rsidRPr="00584DE4">
        <w:rPr>
          <w:color w:val="000000" w:themeColor="text1"/>
          <w:sz w:val="16"/>
          <w:szCs w:val="16"/>
        </w:rPr>
        <w:t>В ноябре 1938</w:t>
      </w:r>
      <w:r w:rsidR="00E62B39" w:rsidRPr="00584DE4">
        <w:rPr>
          <w:color w:val="000000" w:themeColor="text1"/>
          <w:sz w:val="16"/>
          <w:szCs w:val="16"/>
        </w:rPr>
        <w:t xml:space="preserve"> </w:t>
      </w:r>
      <w:r w:rsidRPr="00584DE4">
        <w:rPr>
          <w:color w:val="000000" w:themeColor="text1"/>
          <w:sz w:val="16"/>
          <w:szCs w:val="16"/>
        </w:rPr>
        <w:t>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w:t>
      </w:r>
      <w:r w:rsidR="00E62B39" w:rsidRPr="00584DE4">
        <w:rPr>
          <w:color w:val="000000" w:themeColor="text1"/>
          <w:sz w:val="16"/>
          <w:szCs w:val="16"/>
        </w:rPr>
        <w:t xml:space="preserve"> </w:t>
      </w:r>
      <w:r w:rsidRPr="00584DE4">
        <w:rPr>
          <w:color w:val="000000" w:themeColor="text1"/>
          <w:sz w:val="16"/>
          <w:szCs w:val="16"/>
        </w:rPr>
        <w:t>др., что было закреплено протоколом от 15</w:t>
      </w:r>
      <w:r w:rsidR="00E62B39" w:rsidRPr="00584DE4">
        <w:rPr>
          <w:color w:val="000000" w:themeColor="text1"/>
          <w:sz w:val="16"/>
          <w:szCs w:val="16"/>
        </w:rPr>
        <w:t xml:space="preserve"> </w:t>
      </w:r>
      <w:r w:rsidRPr="00584DE4">
        <w:rPr>
          <w:color w:val="000000" w:themeColor="text1"/>
          <w:sz w:val="16"/>
          <w:szCs w:val="16"/>
        </w:rPr>
        <w:t>сентября 1939</w:t>
      </w:r>
      <w:r w:rsidR="00E62B39" w:rsidRPr="00584DE4">
        <w:rPr>
          <w:color w:val="000000" w:themeColor="text1"/>
          <w:sz w:val="16"/>
          <w:szCs w:val="16"/>
        </w:rPr>
        <w:t xml:space="preserve"> </w:t>
      </w:r>
      <w:r w:rsidRPr="00584DE4">
        <w:rPr>
          <w:color w:val="000000" w:themeColor="text1"/>
          <w:sz w:val="16"/>
          <w:szCs w:val="16"/>
        </w:rPr>
        <w:t>г., утвержденным наркомом вооружений и начальником АУ</w:t>
      </w:r>
      <w:r w:rsidR="00E62B39" w:rsidRPr="00584DE4">
        <w:rPr>
          <w:color w:val="000000" w:themeColor="text1"/>
          <w:sz w:val="16"/>
          <w:szCs w:val="16"/>
        </w:rPr>
        <w:t xml:space="preserve"> </w:t>
      </w:r>
      <w:r w:rsidRPr="00584DE4">
        <w:rPr>
          <w:color w:val="000000" w:themeColor="text1"/>
          <w:sz w:val="16"/>
          <w:szCs w:val="16"/>
        </w:rPr>
        <w:t>РККА. (ГА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w:t>
      </w:r>
      <w:r w:rsidRPr="00584DE4">
        <w:rPr>
          <w:color w:val="000000" w:themeColor="text1"/>
          <w:sz w:val="16"/>
          <w:szCs w:val="16"/>
        </w:rPr>
        <w:noBreakHyphen/>
        <w:t>8418. Оп.</w:t>
      </w:r>
      <w:r w:rsidR="00E62B39" w:rsidRPr="00584DE4">
        <w:rPr>
          <w:color w:val="000000" w:themeColor="text1"/>
          <w:sz w:val="16"/>
          <w:szCs w:val="16"/>
        </w:rPr>
        <w:t xml:space="preserve"> </w:t>
      </w:r>
      <w:r w:rsidRPr="00584DE4">
        <w:rPr>
          <w:color w:val="000000" w:themeColor="text1"/>
          <w:sz w:val="16"/>
          <w:szCs w:val="16"/>
        </w:rPr>
        <w:t>28. Д.</w:t>
      </w:r>
      <w:r w:rsidR="00E62B39" w:rsidRPr="00584DE4">
        <w:rPr>
          <w:color w:val="000000" w:themeColor="text1"/>
          <w:sz w:val="16"/>
          <w:szCs w:val="16"/>
        </w:rPr>
        <w:t xml:space="preserve"> </w:t>
      </w:r>
      <w:r w:rsidRPr="00584DE4">
        <w:rPr>
          <w:color w:val="000000" w:themeColor="text1"/>
          <w:sz w:val="16"/>
          <w:szCs w:val="16"/>
        </w:rPr>
        <w:t>31. Л.</w:t>
      </w:r>
      <w:r w:rsidR="00E62B39" w:rsidRPr="00584DE4">
        <w:rPr>
          <w:color w:val="000000" w:themeColor="text1"/>
          <w:sz w:val="16"/>
          <w:szCs w:val="16"/>
        </w:rPr>
        <w:t xml:space="preserve"> </w:t>
      </w:r>
      <w:r w:rsidRPr="00584DE4">
        <w:rPr>
          <w:color w:val="000000" w:themeColor="text1"/>
          <w:sz w:val="16"/>
          <w:szCs w:val="16"/>
        </w:rPr>
        <w:t>221</w:t>
      </w:r>
      <w:r w:rsidRPr="00584DE4">
        <w:rPr>
          <w:color w:val="000000" w:themeColor="text1"/>
          <w:sz w:val="16"/>
          <w:szCs w:val="16"/>
        </w:rPr>
        <w:noBreakHyphen/>
        <w:t>222.) (17758)</w:t>
      </w:r>
    </w:p>
    <w:p w14:paraId="76FE5EF9" w14:textId="77777777" w:rsidR="00573695" w:rsidRPr="00584DE4" w:rsidRDefault="00573695" w:rsidP="00584DE4">
      <w:pPr>
        <w:jc w:val="both"/>
        <w:rPr>
          <w:color w:val="000000" w:themeColor="text1"/>
          <w:sz w:val="16"/>
          <w:szCs w:val="16"/>
        </w:rPr>
      </w:pPr>
    </w:p>
    <w:p w14:paraId="0D65B4FB" w14:textId="77777777" w:rsidR="008640C7" w:rsidRPr="006851B7" w:rsidRDefault="008640C7" w:rsidP="008640C7">
      <w:pPr>
        <w:jc w:val="both"/>
        <w:rPr>
          <w:color w:val="0070C0"/>
          <w:sz w:val="16"/>
          <w:szCs w:val="16"/>
        </w:rPr>
      </w:pPr>
      <w:r w:rsidRPr="006851B7">
        <w:rPr>
          <w:color w:val="0070C0"/>
          <w:sz w:val="16"/>
          <w:szCs w:val="16"/>
        </w:rPr>
        <w:t>В ноябре 1938 г. на заводе № 221 («Баррикады») организовали небольшие ОКБ и ОТБ (особое техническое бюро) для подготовки чертежей и технологии фирмы «Шкода» к производству. Впоследствии ОКБ и ОТБ были значительно расширены. Работы над дуплексом именовались «Сталинским заказом».</w:t>
      </w:r>
    </w:p>
    <w:p w14:paraId="11DCC2D3" w14:textId="77777777" w:rsidR="008640C7" w:rsidRPr="006851B7" w:rsidRDefault="008640C7" w:rsidP="008640C7">
      <w:pPr>
        <w:jc w:val="both"/>
        <w:rPr>
          <w:color w:val="0070C0"/>
          <w:sz w:val="16"/>
          <w:szCs w:val="16"/>
        </w:rPr>
      </w:pPr>
      <w:r w:rsidRPr="006851B7">
        <w:rPr>
          <w:color w:val="0070C0"/>
          <w:sz w:val="16"/>
          <w:szCs w:val="16"/>
        </w:rPr>
        <w:t>210-мм пушка получила заводской индекс Бр-17, а 305-мм гаубица – Бр-18. Опытный образец 210-мм пушки Бр-17, изготовленный заводом № 221, был предъявлен заказчику 26 августа 1940 г. После заводских испытаний этот образец Бр-17 9 сентября 1940 г. прибыл на Артиллерийский научно-исследовательский опытный полигон (АНИОП) для проведения полигонных испытаний. Стрельба из него на АНИОПе велась с 21 сентября по 11 декабря 1940 г. Всего было сделано 110 выстрелов (25184).</w:t>
      </w:r>
    </w:p>
    <w:p w14:paraId="5D2AD09F" w14:textId="77777777" w:rsidR="008640C7" w:rsidRPr="006851B7" w:rsidRDefault="008640C7" w:rsidP="008640C7">
      <w:pPr>
        <w:jc w:val="both"/>
        <w:rPr>
          <w:color w:val="0070C0"/>
          <w:sz w:val="16"/>
          <w:szCs w:val="16"/>
        </w:rPr>
      </w:pPr>
    </w:p>
    <w:p w14:paraId="178E79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в «Журнале» Арткома, подготовленном 5-м Отделом (стрелкового оружия) по итогам испытаний ПТР на Научно-испытательном полигоне стрелкового вооружения (НИПСВО) в районе подмосковного Щурово в августе 1938,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111,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4FCF9E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 </w:t>
      </w:r>
    </w:p>
    <w:p w14:paraId="6B07B6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w:t>
      </w:r>
      <w:r w:rsidRPr="00584DE4">
        <w:rPr>
          <w:color w:val="000000" w:themeColor="text1"/>
          <w:sz w:val="16"/>
          <w:szCs w:val="16"/>
        </w:rPr>
        <w:lastRenderedPageBreak/>
        <w:t xml:space="preserve">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 </w:t>
      </w:r>
    </w:p>
    <w:p w14:paraId="21F05F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 </w:t>
      </w:r>
    </w:p>
    <w:p w14:paraId="1D9740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(12093).</w:t>
      </w:r>
    </w:p>
    <w:p w14:paraId="4E819FCC" w14:textId="77777777" w:rsidR="004B0DF9" w:rsidRPr="00584DE4" w:rsidRDefault="004B0DF9" w:rsidP="00584DE4">
      <w:pPr>
        <w:autoSpaceDE w:val="0"/>
        <w:autoSpaceDN w:val="0"/>
        <w:adjustRightInd w:val="0"/>
        <w:jc w:val="both"/>
        <w:rPr>
          <w:color w:val="000000" w:themeColor="text1"/>
          <w:sz w:val="16"/>
          <w:szCs w:val="16"/>
        </w:rPr>
      </w:pPr>
    </w:p>
    <w:p w14:paraId="5DDC23DC" w14:textId="77777777" w:rsidR="00573695" w:rsidRPr="00584DE4" w:rsidRDefault="00573695" w:rsidP="00584DE4">
      <w:pPr>
        <w:shd w:val="clear" w:color="auto" w:fill="FFFFFF"/>
        <w:jc w:val="both"/>
        <w:rPr>
          <w:color w:val="000000" w:themeColor="text1"/>
          <w:sz w:val="16"/>
          <w:szCs w:val="16"/>
        </w:rPr>
      </w:pPr>
      <w:r w:rsidRPr="00584DE4">
        <w:rPr>
          <w:color w:val="000000" w:themeColor="text1"/>
          <w:sz w:val="16"/>
          <w:szCs w:val="16"/>
        </w:rPr>
        <w:t>В ноябре 1938 гг. в «Журнале» Арткома, подготовленном 5-м Отделом (стрелкового оружия) по итогам испытаний в августе 1938 на НИПСВО,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61588516" w14:textId="77777777" w:rsidR="00573695" w:rsidRPr="00584DE4" w:rsidRDefault="00573695" w:rsidP="00584DE4">
      <w:pPr>
        <w:shd w:val="clear" w:color="auto" w:fill="FFFFFF"/>
        <w:jc w:val="both"/>
        <w:rPr>
          <w:color w:val="000000" w:themeColor="text1"/>
          <w:sz w:val="16"/>
          <w:szCs w:val="16"/>
        </w:rPr>
      </w:pPr>
      <w:r w:rsidRPr="00584DE4">
        <w:rPr>
          <w:color w:val="000000" w:themeColor="text1"/>
          <w:sz w:val="16"/>
          <w:szCs w:val="16"/>
        </w:rPr>
        <w:t>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1BF698DA" w14:textId="77777777" w:rsidR="00573695" w:rsidRPr="00584DE4" w:rsidRDefault="00573695" w:rsidP="00584DE4">
      <w:pPr>
        <w:shd w:val="clear" w:color="auto" w:fill="FFFFFF"/>
        <w:jc w:val="both"/>
        <w:rPr>
          <w:color w:val="000000" w:themeColor="text1"/>
          <w:sz w:val="16"/>
          <w:szCs w:val="16"/>
        </w:rPr>
      </w:pPr>
      <w:r w:rsidRPr="00584DE4">
        <w:rPr>
          <w:color w:val="000000" w:themeColor="text1"/>
          <w:sz w:val="16"/>
          <w:szCs w:val="16"/>
        </w:rPr>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5E52A056" w14:textId="77777777" w:rsidR="00573695" w:rsidRPr="00584DE4" w:rsidRDefault="00573695" w:rsidP="00584DE4">
      <w:pPr>
        <w:shd w:val="clear" w:color="auto" w:fill="FFFFFF"/>
        <w:jc w:val="both"/>
        <w:rPr>
          <w:color w:val="000000" w:themeColor="text1"/>
          <w:sz w:val="16"/>
          <w:szCs w:val="16"/>
        </w:rPr>
      </w:pPr>
      <w:r w:rsidRPr="00584DE4">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w:t>
      </w:r>
    </w:p>
    <w:p w14:paraId="22DDE57A" w14:textId="77777777" w:rsidR="00573695" w:rsidRPr="00584DE4" w:rsidRDefault="00573695" w:rsidP="00584DE4">
      <w:pPr>
        <w:shd w:val="clear" w:color="auto" w:fill="FFFFFF"/>
        <w:jc w:val="both"/>
        <w:rPr>
          <w:color w:val="000000" w:themeColor="text1"/>
          <w:sz w:val="16"/>
          <w:szCs w:val="16"/>
        </w:rPr>
      </w:pPr>
      <w:r w:rsidRPr="00584DE4">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(17498).</w:t>
      </w:r>
    </w:p>
    <w:p w14:paraId="35B931D1" w14:textId="77777777" w:rsidR="00573695" w:rsidRPr="00584DE4" w:rsidRDefault="00573695" w:rsidP="00584DE4">
      <w:pPr>
        <w:jc w:val="both"/>
        <w:rPr>
          <w:color w:val="000000" w:themeColor="text1"/>
          <w:sz w:val="16"/>
          <w:szCs w:val="16"/>
        </w:rPr>
      </w:pPr>
    </w:p>
    <w:p w14:paraId="6DDAE0BE" w14:textId="77777777" w:rsidR="008640C7" w:rsidRPr="00584DE4" w:rsidRDefault="008640C7" w:rsidP="008640C7">
      <w:pPr>
        <w:jc w:val="both"/>
        <w:rPr>
          <w:color w:val="000000" w:themeColor="text1"/>
          <w:sz w:val="16"/>
          <w:szCs w:val="16"/>
        </w:rPr>
      </w:pPr>
      <w:r w:rsidRPr="00584DE4">
        <w:rPr>
          <w:color w:val="000000" w:themeColor="text1"/>
          <w:sz w:val="16"/>
          <w:szCs w:val="16"/>
        </w:rPr>
        <w:t>В ноябре 1938 г. в «Журнале» Арткома, подготовленном 5-м Отделом (стрелкового оружия) по итогам испытаний ПТР в августе 1938 г. на Научно-испытательном полигоне стрелкового вооружения (НИПСВО) в районе подмосковного Щурово,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00ECD21D" w14:textId="77777777" w:rsidR="008640C7" w:rsidRPr="00584DE4" w:rsidRDefault="008640C7" w:rsidP="008640C7">
      <w:pPr>
        <w:jc w:val="both"/>
        <w:rPr>
          <w:color w:val="000000" w:themeColor="text1"/>
          <w:sz w:val="16"/>
          <w:szCs w:val="16"/>
        </w:rPr>
      </w:pPr>
      <w:r w:rsidRPr="00584DE4">
        <w:rPr>
          <w:color w:val="000000" w:themeColor="text1"/>
          <w:sz w:val="16"/>
          <w:szCs w:val="16"/>
        </w:rPr>
        <w:t>Стоит процитировать целый отрывок из «Журнала»:</w:t>
      </w:r>
    </w:p>
    <w:p w14:paraId="18454408" w14:textId="77777777" w:rsidR="008640C7" w:rsidRPr="00584DE4" w:rsidRDefault="008640C7" w:rsidP="008640C7">
      <w:pPr>
        <w:jc w:val="both"/>
        <w:rPr>
          <w:color w:val="000000" w:themeColor="text1"/>
          <w:sz w:val="16"/>
          <w:szCs w:val="16"/>
        </w:rPr>
      </w:pPr>
      <w:r w:rsidRPr="00584DE4">
        <w:rPr>
          <w:color w:val="000000" w:themeColor="text1"/>
          <w:sz w:val="16"/>
          <w:szCs w:val="16"/>
        </w:rPr>
        <w:t>«В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344FA1CD" w14:textId="77777777" w:rsidR="008640C7" w:rsidRPr="00584DE4" w:rsidRDefault="008640C7" w:rsidP="008640C7">
      <w:pPr>
        <w:jc w:val="both"/>
        <w:rPr>
          <w:color w:val="000000" w:themeColor="text1"/>
          <w:sz w:val="16"/>
          <w:szCs w:val="16"/>
        </w:rPr>
      </w:pPr>
      <w:r w:rsidRPr="00584DE4">
        <w:rPr>
          <w:color w:val="000000" w:themeColor="text1"/>
          <w:sz w:val="16"/>
          <w:szCs w:val="16"/>
        </w:rPr>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6DFF11F8" w14:textId="77777777" w:rsidR="008640C7" w:rsidRPr="00584DE4" w:rsidRDefault="008640C7" w:rsidP="008640C7">
      <w:pPr>
        <w:jc w:val="both"/>
        <w:rPr>
          <w:color w:val="000000" w:themeColor="text1"/>
          <w:sz w:val="16"/>
          <w:szCs w:val="16"/>
        </w:rPr>
      </w:pPr>
      <w:r w:rsidRPr="00584DE4">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w:t>
      </w:r>
    </w:p>
    <w:p w14:paraId="6D614D24" w14:textId="77777777" w:rsidR="008640C7" w:rsidRPr="00584DE4" w:rsidRDefault="008640C7" w:rsidP="008640C7">
      <w:pPr>
        <w:jc w:val="both"/>
        <w:rPr>
          <w:color w:val="000000" w:themeColor="text1"/>
          <w:sz w:val="16"/>
          <w:szCs w:val="16"/>
        </w:rPr>
      </w:pPr>
      <w:r w:rsidRPr="00584DE4">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(18638).</w:t>
      </w:r>
    </w:p>
    <w:p w14:paraId="48D951D8" w14:textId="77777777" w:rsidR="008640C7" w:rsidRPr="00584DE4" w:rsidRDefault="008640C7" w:rsidP="008640C7">
      <w:pPr>
        <w:jc w:val="both"/>
        <w:rPr>
          <w:color w:val="000000" w:themeColor="text1"/>
          <w:sz w:val="16"/>
          <w:szCs w:val="16"/>
        </w:rPr>
      </w:pPr>
    </w:p>
    <w:p w14:paraId="26C0B6AE" w14:textId="77777777" w:rsidR="008640C7" w:rsidRPr="006851B7" w:rsidRDefault="008640C7" w:rsidP="008640C7">
      <w:pPr>
        <w:jc w:val="both"/>
        <w:rPr>
          <w:color w:val="0070C0"/>
          <w:sz w:val="16"/>
          <w:szCs w:val="16"/>
        </w:rPr>
      </w:pPr>
      <w:r w:rsidRPr="006851B7">
        <w:rPr>
          <w:rStyle w:val="aff0"/>
          <w:rFonts w:ascii="Times New Roman" w:hAnsi="Times New Roman" w:cs="Times New Roman"/>
          <w:color w:val="0070C0"/>
          <w:spacing w:val="0"/>
          <w:sz w:val="16"/>
          <w:szCs w:val="16"/>
        </w:rPr>
        <w:t>В ноябре 1938 г. 40,8-мм гранатомет Таубина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 (25436).</w:t>
      </w:r>
    </w:p>
    <w:p w14:paraId="4A2CE669" w14:textId="77777777" w:rsidR="008640C7" w:rsidRPr="006851B7" w:rsidRDefault="008640C7" w:rsidP="008640C7">
      <w:pPr>
        <w:jc w:val="both"/>
        <w:rPr>
          <w:color w:val="0070C0"/>
          <w:sz w:val="16"/>
          <w:szCs w:val="16"/>
        </w:rPr>
      </w:pPr>
    </w:p>
    <w:p w14:paraId="1CB8F7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в отчете с визой нового нач. АБТУ Д. Павлова значились такие слова: «Прибор ПУАТ-35 являет</w:t>
      </w:r>
      <w:r w:rsidRPr="00584DE4">
        <w:rPr>
          <w:color w:val="000000" w:themeColor="text1"/>
          <w:sz w:val="16"/>
          <w:szCs w:val="16"/>
        </w:rPr>
        <w:softHyphen/>
        <w:t>ся опытным и негодным для войсковой эксплоатации... К чис</w:t>
      </w:r>
      <w:r w:rsidRPr="00584DE4">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584DE4">
        <w:rPr>
          <w:color w:val="000000" w:themeColor="text1"/>
          <w:sz w:val="16"/>
          <w:szCs w:val="16"/>
        </w:rPr>
        <w:softHyphen/>
        <w:t>ков Т-35 под установку ПУАТ не представляется целесооб</w:t>
      </w:r>
      <w:r w:rsidRPr="00584DE4">
        <w:rPr>
          <w:color w:val="000000" w:themeColor="text1"/>
          <w:sz w:val="16"/>
          <w:szCs w:val="16"/>
        </w:rPr>
        <w:softHyphen/>
        <w:t>разной из-за их малого количества, высокой стоимости само</w:t>
      </w:r>
      <w:r w:rsidRPr="00584DE4">
        <w:rPr>
          <w:color w:val="000000" w:themeColor="text1"/>
          <w:sz w:val="16"/>
          <w:szCs w:val="16"/>
        </w:rPr>
        <w:softHyphen/>
        <w:t>го прибора и его сомнительной боевой ценности в условиях со</w:t>
      </w:r>
      <w:r w:rsidRPr="00584DE4">
        <w:rPr>
          <w:color w:val="000000" w:themeColor="text1"/>
          <w:sz w:val="16"/>
          <w:szCs w:val="16"/>
        </w:rPr>
        <w:softHyphen/>
        <w:t>временной маневренной войны...» (10733,365).</w:t>
      </w:r>
    </w:p>
    <w:p w14:paraId="7EED0B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436BB3C" w14:textId="77777777" w:rsidR="008640C7" w:rsidRPr="006851B7" w:rsidRDefault="008640C7" w:rsidP="008640C7">
      <w:pPr>
        <w:jc w:val="both"/>
        <w:rPr>
          <w:color w:val="0070C0"/>
          <w:sz w:val="16"/>
          <w:szCs w:val="16"/>
        </w:rPr>
      </w:pPr>
      <w:r w:rsidRPr="006851B7">
        <w:rPr>
          <w:color w:val="0070C0"/>
          <w:sz w:val="16"/>
          <w:szCs w:val="16"/>
        </w:rPr>
        <w:t>В ноябре 1938 года приказом наркома обо</w:t>
      </w:r>
      <w:r w:rsidRPr="006851B7">
        <w:rPr>
          <w:color w:val="0070C0"/>
          <w:sz w:val="16"/>
          <w:szCs w:val="16"/>
        </w:rPr>
        <w:softHyphen/>
        <w:t>роны СССР были установлены нормы расхо</w:t>
      </w:r>
      <w:r w:rsidRPr="006851B7">
        <w:rPr>
          <w:color w:val="0070C0"/>
          <w:sz w:val="16"/>
          <w:szCs w:val="16"/>
        </w:rPr>
        <w:softHyphen/>
        <w:t>да горючих, масел и смазок для автоброне- танковых войск. Согласно этому документу Т-35 требовал бакинского бензина Б-70 45 кг на один час работы двигателя и 5 кг на один километр пробега (для сравнения: у Т-28 дан</w:t>
      </w:r>
      <w:r w:rsidRPr="006851B7">
        <w:rPr>
          <w:color w:val="0070C0"/>
          <w:sz w:val="16"/>
          <w:szCs w:val="16"/>
        </w:rPr>
        <w:softHyphen/>
        <w:t>ные показатели составляли 40 и 4 кг, у БТ-7 30 и 2 кг). Кроме того, на час работы двигате</w:t>
      </w:r>
      <w:r w:rsidRPr="006851B7">
        <w:rPr>
          <w:color w:val="0070C0"/>
          <w:sz w:val="16"/>
          <w:szCs w:val="16"/>
        </w:rPr>
        <w:softHyphen/>
        <w:t>ля Т-35 полагалось 5,2 кг различных смазоч</w:t>
      </w:r>
      <w:r w:rsidRPr="006851B7">
        <w:rPr>
          <w:color w:val="0070C0"/>
          <w:sz w:val="16"/>
          <w:szCs w:val="16"/>
        </w:rPr>
        <w:softHyphen/>
        <w:t>ных материалов (авиамасло, автол, солидол) (25014).</w:t>
      </w:r>
    </w:p>
    <w:p w14:paraId="72B9E86D" w14:textId="77777777" w:rsidR="008640C7" w:rsidRPr="006851B7" w:rsidRDefault="008640C7" w:rsidP="008640C7">
      <w:pPr>
        <w:jc w:val="both"/>
        <w:rPr>
          <w:color w:val="0070C0"/>
          <w:sz w:val="16"/>
          <w:szCs w:val="16"/>
        </w:rPr>
      </w:pPr>
    </w:p>
    <w:p w14:paraId="66E779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ноябре 1938 года были проведены морские испытания гранатомётной системы на бронекатере типа «Д» Днепровской военной флотилии. По их результатам управление вооружения ВМФ заказало в январе 1939 года небольшую серию, но вскоре отказалось от этого заказа. Гранатомёт удалось испытать и в боевых условиях, в 1940 году они применялись в войне с Финляндией. Для передвижения зимой использовали лыжи. Переноска гранатомёта в бою обеспечивалось его разборкой. Несмотря на несомненные преимущества автоматического гранатомёта перед другими системами аналогичного класса, вскоре все работы по нему были прекращены (10780).</w:t>
      </w:r>
    </w:p>
    <w:p w14:paraId="5920530B" w14:textId="77777777" w:rsidR="004B0DF9" w:rsidRPr="00584DE4" w:rsidRDefault="004B0DF9" w:rsidP="00584DE4">
      <w:pPr>
        <w:autoSpaceDE w:val="0"/>
        <w:autoSpaceDN w:val="0"/>
        <w:adjustRightInd w:val="0"/>
        <w:jc w:val="both"/>
        <w:rPr>
          <w:color w:val="000000" w:themeColor="text1"/>
          <w:sz w:val="16"/>
          <w:szCs w:val="16"/>
        </w:rPr>
      </w:pPr>
    </w:p>
    <w:p w14:paraId="481EA0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гранатомётная система Таубина прошла войсковые испытания на бронекатере типа "Д" Днепровской военной флотилии, а также в войне с Финляндией (в 1940 г.), показав удовлетворительные результаты. Но поскольку заказчик — Главное артиллерийское управление, возглавляемое Куликом, — относился к этому виду оружия отрицательно, то вскоре работы по созданию артсистемы были прекращены. Кроме пехотного автоматического гранатомёта, Яков Таубин совместно с ведущим конструктором ОКБ-16 Михаилом Бабуриным разработал:</w:t>
      </w:r>
    </w:p>
    <w:p w14:paraId="59FEDC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23-мм авиационную пушку МП-6 ("мотор-пушку", другое название — ПТБ-23, "пушка Таубина-Бабурина"); </w:t>
      </w:r>
    </w:p>
    <w:p w14:paraId="215A60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23-мм пехотную противотанково-зенитную пушку; </w:t>
      </w:r>
    </w:p>
    <w:p w14:paraId="23290C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23-мм танковую ПТ-23ТБ ("пушку танковую 23-мм системы Таубина-Бабурина"); </w:t>
      </w:r>
    </w:p>
    <w:p w14:paraId="78D31B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12,7-мм авиационный пулемет АН-12,7 (доработан не был).</w:t>
      </w:r>
    </w:p>
    <w:p w14:paraId="55C15A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Заказ на конструирование 23-мм авиационной пушки ОКБ-16 получило в 1939 г. В 1940 г. оружие прошло заводские и государственные испытания на полигоне ВВС с участием военных и в том же году было запущено в опытное производство.</w:t>
      </w:r>
    </w:p>
    <w:p w14:paraId="75A966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 разработку авиационной пушки МП-6 и других видов вооружения в ноябре 1940 г. обоих авторов — Таубина и Бабурина — наградили орденами Ленина.</w:t>
      </w:r>
    </w:p>
    <w:p w14:paraId="7EBE5C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Весной 1941 г. выпуск МП-6 прекратился по причине недостаточной живучести некоторых деталей. Тем не менее, именно это оружие послужило необходимой базой для разработки новой, более мощной авиационной артсистемы, вышедшей из ОКБ-16, — пушки НС-37, сыгравшей заметную роль в годы Великой Отечественной войны (11867).</w:t>
      </w:r>
    </w:p>
    <w:p w14:paraId="67EA5E15" w14:textId="77777777" w:rsidR="004B0DF9" w:rsidRPr="00584DE4" w:rsidRDefault="004B0DF9" w:rsidP="00584DE4">
      <w:pPr>
        <w:autoSpaceDE w:val="0"/>
        <w:autoSpaceDN w:val="0"/>
        <w:adjustRightInd w:val="0"/>
        <w:jc w:val="both"/>
        <w:rPr>
          <w:color w:val="000000" w:themeColor="text1"/>
          <w:sz w:val="16"/>
          <w:szCs w:val="16"/>
        </w:rPr>
      </w:pPr>
    </w:p>
    <w:p w14:paraId="252847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был подготовлен План обследования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819"/>
      </w:tblGrid>
      <w:tr w:rsidR="002260A5" w:rsidRPr="00584DE4" w14:paraId="34B011C9" w14:textId="77777777" w:rsidTr="00274E04">
        <w:tc>
          <w:tcPr>
            <w:tcW w:w="3794" w:type="dxa"/>
            <w:tcBorders>
              <w:top w:val="single" w:sz="12" w:space="0" w:color="auto"/>
            </w:tcBorders>
          </w:tcPr>
          <w:p w14:paraId="153A04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Механические</w:t>
            </w:r>
          </w:p>
        </w:tc>
        <w:tc>
          <w:tcPr>
            <w:tcW w:w="4819" w:type="dxa"/>
            <w:tcBorders>
              <w:top w:val="single" w:sz="12" w:space="0" w:color="auto"/>
            </w:tcBorders>
          </w:tcPr>
          <w:p w14:paraId="6DC4DF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 Ярославль</w:t>
            </w:r>
          </w:p>
        </w:tc>
      </w:tr>
      <w:tr w:rsidR="002260A5" w:rsidRPr="00584DE4" w14:paraId="66D87629" w14:textId="77777777" w:rsidTr="00274E04">
        <w:tc>
          <w:tcPr>
            <w:tcW w:w="3794" w:type="dxa"/>
          </w:tcPr>
          <w:p w14:paraId="61A712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618FDB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73 Сталино</w:t>
            </w:r>
          </w:p>
        </w:tc>
      </w:tr>
      <w:tr w:rsidR="002260A5" w:rsidRPr="00584DE4" w14:paraId="57C5B541" w14:textId="77777777" w:rsidTr="00274E04">
        <w:tc>
          <w:tcPr>
            <w:tcW w:w="3794" w:type="dxa"/>
          </w:tcPr>
          <w:p w14:paraId="1939E5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Снаряжательные</w:t>
            </w:r>
          </w:p>
        </w:tc>
        <w:tc>
          <w:tcPr>
            <w:tcW w:w="4819" w:type="dxa"/>
          </w:tcPr>
          <w:p w14:paraId="5D31BA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Чапаевск</w:t>
            </w:r>
          </w:p>
        </w:tc>
      </w:tr>
      <w:tr w:rsidR="002260A5" w:rsidRPr="00584DE4" w14:paraId="3224FEBB" w14:textId="77777777" w:rsidTr="00274E04">
        <w:tc>
          <w:tcPr>
            <w:tcW w:w="3794" w:type="dxa"/>
          </w:tcPr>
          <w:p w14:paraId="56C753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37E6F3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204 Тамбов</w:t>
            </w:r>
          </w:p>
        </w:tc>
      </w:tr>
      <w:tr w:rsidR="002260A5" w:rsidRPr="00584DE4" w14:paraId="22F1D433" w14:textId="77777777" w:rsidTr="00274E04">
        <w:tc>
          <w:tcPr>
            <w:tcW w:w="3794" w:type="dxa"/>
          </w:tcPr>
          <w:p w14:paraId="504D29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Трубочные</w:t>
            </w:r>
          </w:p>
        </w:tc>
        <w:tc>
          <w:tcPr>
            <w:tcW w:w="4819" w:type="dxa"/>
          </w:tcPr>
          <w:p w14:paraId="3B3608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 Куйбышев</w:t>
            </w:r>
          </w:p>
        </w:tc>
      </w:tr>
      <w:tr w:rsidR="002260A5" w:rsidRPr="00584DE4" w14:paraId="19DF9DEA" w14:textId="77777777" w:rsidTr="00274E04">
        <w:tc>
          <w:tcPr>
            <w:tcW w:w="3794" w:type="dxa"/>
          </w:tcPr>
          <w:p w14:paraId="326662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1CCA59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 Москва</w:t>
            </w:r>
          </w:p>
        </w:tc>
      </w:tr>
      <w:tr w:rsidR="002260A5" w:rsidRPr="00584DE4" w14:paraId="1B52C673" w14:textId="77777777" w:rsidTr="00274E04">
        <w:tc>
          <w:tcPr>
            <w:tcW w:w="3794" w:type="dxa"/>
          </w:tcPr>
          <w:p w14:paraId="32B9DF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1FCD2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205 Москва</w:t>
            </w:r>
          </w:p>
        </w:tc>
      </w:tr>
      <w:tr w:rsidR="002260A5" w:rsidRPr="00584DE4" w14:paraId="366C48E1" w14:textId="77777777" w:rsidTr="00274E04">
        <w:tc>
          <w:tcPr>
            <w:tcW w:w="3794" w:type="dxa"/>
          </w:tcPr>
          <w:p w14:paraId="5193E0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31201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180 Ижевск</w:t>
            </w:r>
          </w:p>
        </w:tc>
      </w:tr>
      <w:tr w:rsidR="002260A5" w:rsidRPr="00584DE4" w14:paraId="5F498BF3" w14:textId="77777777" w:rsidTr="00274E04">
        <w:tc>
          <w:tcPr>
            <w:tcW w:w="3794" w:type="dxa"/>
          </w:tcPr>
          <w:p w14:paraId="7334BF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4997CA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 Тула</w:t>
            </w:r>
          </w:p>
        </w:tc>
      </w:tr>
      <w:tr w:rsidR="002260A5" w:rsidRPr="00584DE4" w14:paraId="2D4E5D35" w14:textId="77777777" w:rsidTr="00274E04">
        <w:tc>
          <w:tcPr>
            <w:tcW w:w="3794" w:type="dxa"/>
          </w:tcPr>
          <w:p w14:paraId="238ADA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Pr>
          <w:p w14:paraId="20EFDF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 Тула</w:t>
            </w:r>
          </w:p>
        </w:tc>
      </w:tr>
      <w:tr w:rsidR="008E1DBD" w:rsidRPr="00584DE4" w14:paraId="6D886D7E" w14:textId="77777777" w:rsidTr="00274E04">
        <w:tc>
          <w:tcPr>
            <w:tcW w:w="3794" w:type="dxa"/>
            <w:tcBorders>
              <w:bottom w:val="single" w:sz="12" w:space="0" w:color="auto"/>
            </w:tcBorders>
          </w:tcPr>
          <w:p w14:paraId="325A8A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4819" w:type="dxa"/>
            <w:tcBorders>
              <w:bottom w:val="single" w:sz="12" w:space="0" w:color="auto"/>
            </w:tcBorders>
          </w:tcPr>
          <w:p w14:paraId="5685F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 Ворошиловград (2423, 55)</w:t>
            </w:r>
          </w:p>
        </w:tc>
      </w:tr>
    </w:tbl>
    <w:p w14:paraId="25DD6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B2DD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два человека из группы дипломников ВАММ РККА, направленных в СКБ-2 Кировского завода, С.М.Касавин и Шпунов на Кубинском полигоне тайком ночью осмотрели чехословацкий танк S-2A, который днем испытывал чехословацкий экипаж. Взяли многое, что потом вошло в КВ (2123,48).</w:t>
      </w:r>
    </w:p>
    <w:p w14:paraId="1DF980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CD3E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 январе 1939 на полигоне НИИ БТ в Кубинке был испытан броневик ФАИ-М - ФАИ, переставленный на шасси ГАЗ-А на ГАЗ-М1 с усиленной накладками передней осью на рембазе N6 в 1938. Рама была длинее и заднюю ее часть и бак забронировали дополнительными листами, приваренными к заднему броневому листу. Прошел 3180 км по шоссе и проселкам. Масса выросла до 2280 кг, но более мощный двигатель улучшил динамические характеристики. Скорость по асфальту дошла до 83 км/час. В заключении говорилось: “Модернизация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ограничено ввиду наличия неполноценного бронирования. Корпус по конструкции и качеству уступает БА-20. При серийной модернизации необходимо внести следующие изменения:</w:t>
      </w:r>
    </w:p>
    <w:p w14:paraId="67F33F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Усилить передний мост;</w:t>
      </w:r>
    </w:p>
    <w:p w14:paraId="79D6B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Провести герметизацию корпуса (от жидких ОВ и т.п.);</w:t>
      </w:r>
    </w:p>
    <w:p w14:paraId="3DECC6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Увеличить запас хода путем установки дополнительного бензобака..” (3947,16).</w:t>
      </w:r>
    </w:p>
    <w:p w14:paraId="3F8082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1616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ноября 1938 по январь 1939 прошли войсковые испытания колесно-гученичного танка БТ-5-ИС Н.Ф.Цыганова, изготовленного осенью 1938 на ремонтном заводе № 48 в Харькове. На вооружении не состоял (9527,104).</w:t>
      </w:r>
    </w:p>
    <w:p w14:paraId="2A676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D0E56F" w14:textId="2F9D0E8F" w:rsidR="006C6D4A" w:rsidRPr="00584DE4" w:rsidRDefault="006C6D4A" w:rsidP="00584DE4">
      <w:pPr>
        <w:jc w:val="both"/>
        <w:rPr>
          <w:color w:val="000000" w:themeColor="text1"/>
          <w:sz w:val="16"/>
          <w:szCs w:val="16"/>
        </w:rPr>
      </w:pPr>
      <w:r w:rsidRPr="00584DE4">
        <w:rPr>
          <w:color w:val="000000" w:themeColor="text1"/>
          <w:sz w:val="16"/>
          <w:szCs w:val="16"/>
        </w:rPr>
        <w:t>В ноябре 1938 г. одновременно с проведением испытаний танка БТ-СВ-2 на НИАБТ Полигоне под руководством Е.А. Кульчицкого были начаты испытания еще двух танков конструкции Н.Ф. Цыганова – усовершенствованных танков «БТ-ИС». От танков «БТ-ИС», ранее проходивших войсковые испытания эти боевые машины отличались главным образом</w:t>
      </w:r>
      <w:r w:rsidR="00E62B39" w:rsidRPr="00584DE4">
        <w:rPr>
          <w:color w:val="000000" w:themeColor="text1"/>
          <w:sz w:val="16"/>
          <w:szCs w:val="16"/>
        </w:rPr>
        <w:t xml:space="preserve"> </w:t>
      </w:r>
      <w:r w:rsidRPr="00584DE4">
        <w:rPr>
          <w:color w:val="000000" w:themeColor="text1"/>
          <w:sz w:val="16"/>
          <w:szCs w:val="16"/>
        </w:rPr>
        <w:t>изменением конфигурации корпуса танка путем введения наклонных листов брони и введением «развала» ведущих колес равного одному градусу. Динамические, ходовые и специальные испытания двух усовершенствованных танков «БТ-ИС» проводились до января 1939 г.</w:t>
      </w:r>
    </w:p>
    <w:p w14:paraId="64FE9316" w14:textId="77777777" w:rsidR="006C6D4A" w:rsidRPr="00584DE4" w:rsidRDefault="006C6D4A" w:rsidP="00584DE4">
      <w:pPr>
        <w:jc w:val="both"/>
        <w:rPr>
          <w:color w:val="000000" w:themeColor="text1"/>
          <w:sz w:val="16"/>
          <w:szCs w:val="16"/>
        </w:rPr>
      </w:pPr>
      <w:r w:rsidRPr="00584DE4">
        <w:rPr>
          <w:color w:val="000000" w:themeColor="text1"/>
          <w:sz w:val="16"/>
          <w:szCs w:val="16"/>
        </w:rPr>
        <w:t>Из заключительной части «Отчета по испытанию танков БТ-ИС», подписанного начальником 1-го отдела НИАБТ Полигона майором Е.А. Кульчицким 22 апреля 1939 г.:</w:t>
      </w:r>
    </w:p>
    <w:p w14:paraId="155DA2F0" w14:textId="77777777" w:rsidR="006C6D4A" w:rsidRPr="00584DE4" w:rsidRDefault="006C6D4A" w:rsidP="00584DE4">
      <w:pPr>
        <w:jc w:val="both"/>
        <w:rPr>
          <w:color w:val="000000" w:themeColor="text1"/>
          <w:sz w:val="16"/>
          <w:szCs w:val="16"/>
        </w:rPr>
      </w:pPr>
      <w:r w:rsidRPr="00584DE4">
        <w:rPr>
          <w:color w:val="000000" w:themeColor="text1"/>
          <w:sz w:val="16"/>
          <w:szCs w:val="16"/>
        </w:rPr>
        <w:t>«Модернизация существующих колесно-гусеничных танков в направлении синхронизации колесного и гусеничного ходов и увеличения числа ведущих колес повышает боевые свойства данного типа танков и поэтому является целесообразной и необходимой».</w:t>
      </w:r>
    </w:p>
    <w:p w14:paraId="444092E6" w14:textId="77777777" w:rsidR="006C6D4A" w:rsidRPr="00584DE4" w:rsidRDefault="006C6D4A" w:rsidP="00584DE4">
      <w:pPr>
        <w:jc w:val="both"/>
        <w:rPr>
          <w:color w:val="000000" w:themeColor="text1"/>
          <w:sz w:val="16"/>
          <w:szCs w:val="16"/>
        </w:rPr>
      </w:pPr>
      <w:r w:rsidRPr="00584DE4">
        <w:rPr>
          <w:color w:val="000000" w:themeColor="text1"/>
          <w:sz w:val="16"/>
          <w:szCs w:val="16"/>
        </w:rPr>
        <w:t>[РГВА. Ф. 34014. Оп. 2. Д. 807. Л. 88] (21144).</w:t>
      </w:r>
    </w:p>
    <w:p w14:paraId="7C5066DB" w14:textId="77777777" w:rsidR="006C6D4A" w:rsidRPr="00584DE4" w:rsidRDefault="006C6D4A" w:rsidP="00584DE4">
      <w:pPr>
        <w:jc w:val="both"/>
        <w:rPr>
          <w:color w:val="000000" w:themeColor="text1"/>
          <w:sz w:val="16"/>
          <w:szCs w:val="16"/>
        </w:rPr>
      </w:pPr>
    </w:p>
    <w:p w14:paraId="27F227AC" w14:textId="77777777" w:rsidR="008C0388" w:rsidRPr="00247384" w:rsidRDefault="008C0388" w:rsidP="008C0388">
      <w:pPr>
        <w:jc w:val="both"/>
        <w:rPr>
          <w:color w:val="0070C0"/>
          <w:sz w:val="16"/>
          <w:szCs w:val="16"/>
        </w:rPr>
      </w:pPr>
      <w:r w:rsidRPr="00247384">
        <w:rPr>
          <w:color w:val="0070C0"/>
          <w:sz w:val="16"/>
          <w:szCs w:val="16"/>
        </w:rPr>
        <w:t>В ноябре 1938 года, судя по переписке, был готов самый первый Т-26-1. Согласно документам, масса танка, без экипажа и брезента, составила 9860 кг. В расчетах же боевая масса указывалась 10000 кг. В инструкции по эксплуатации масса давалась чуть иначе — 10250 кг. Введение наклонной подбашенной коробки положительно сказалось на объеме боезапаса. Если у танков с цилиндрической и конической башнями боекомплект составлял 147 унитаров в линейном и 107 в радийном исполнении, то Т-26-1 имел боекомплект 205 и 165 унитаров соответственно. Мощность мотора составила 91 л.с. при 2100 об/мин, при этом удельное давление на грунт составляло 0,7 кг/см2.</w:t>
      </w:r>
    </w:p>
    <w:p w14:paraId="0FE8B406" w14:textId="77777777" w:rsidR="008C0388" w:rsidRPr="00247384" w:rsidRDefault="008C0388" w:rsidP="008C0388">
      <w:pPr>
        <w:jc w:val="both"/>
        <w:rPr>
          <w:color w:val="0070C0"/>
          <w:sz w:val="16"/>
          <w:szCs w:val="16"/>
        </w:rPr>
      </w:pPr>
      <w:r w:rsidRPr="00247384">
        <w:rPr>
          <w:color w:val="0070C0"/>
          <w:sz w:val="16"/>
          <w:szCs w:val="16"/>
        </w:rPr>
        <w:t>По Т-26 у завода №174 были далеко идущие планы. В том числе повышение мощности мотора (до 130 л.с.), введение новой ходовой части, а далее установка дизельного мотора «744». Всё это можно видеть в проекте Т-126-1, который появился в 1940 году. Планы по выпуск Т-26 постоянно менялись, причем в список входил и химический танк (250 штук). Фактически же за 1939 год завод №174 сдал 1295 танков, из них 678 линейных, 350 радийных и 267 штук с зенитными установками П-40. Коническая башня на танках 1939 года выпуска лишилась поручневых антенн, остались только штырьевые (27775).</w:t>
      </w:r>
    </w:p>
    <w:p w14:paraId="6D4F090B" w14:textId="77777777" w:rsidR="008C0388" w:rsidRPr="00247384" w:rsidRDefault="008C0388" w:rsidP="008C0388">
      <w:pPr>
        <w:jc w:val="both"/>
        <w:rPr>
          <w:color w:val="0070C0"/>
          <w:sz w:val="16"/>
          <w:szCs w:val="16"/>
        </w:rPr>
      </w:pPr>
    </w:p>
    <w:p w14:paraId="5B3458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1938 —январе 1939 года первый ФАИ-М, модернизированный бронерембазой № 6 и полу</w:t>
      </w:r>
      <w:r w:rsidRPr="00584DE4">
        <w:rPr>
          <w:color w:val="000000" w:themeColor="text1"/>
          <w:sz w:val="16"/>
          <w:szCs w:val="16"/>
        </w:rPr>
        <w:softHyphen/>
        <w:t>чивший обозначение ФАИ-М (модернизированный), про</w:t>
      </w:r>
      <w:r w:rsidRPr="00584DE4">
        <w:rPr>
          <w:color w:val="000000" w:themeColor="text1"/>
          <w:sz w:val="16"/>
          <w:szCs w:val="16"/>
        </w:rPr>
        <w:softHyphen/>
        <w:t>шел испытания на НИБТ полигоне в подмосковной Кубин</w:t>
      </w:r>
      <w:r w:rsidRPr="00584DE4">
        <w:rPr>
          <w:color w:val="000000" w:themeColor="text1"/>
          <w:sz w:val="16"/>
          <w:szCs w:val="16"/>
        </w:rPr>
        <w:softHyphen/>
        <w:t>ке. Всего на испытаниях ФАИ-М прошел 3180 километров по шоссе и проселочным дорогам. Несмотря на то что бое</w:t>
      </w:r>
      <w:r w:rsidRPr="00584DE4">
        <w:rPr>
          <w:color w:val="000000" w:themeColor="text1"/>
          <w:sz w:val="16"/>
          <w:szCs w:val="16"/>
        </w:rPr>
        <w:softHyphen/>
        <w:t>вая масса машины увеличилась и достигла 2280 кг, благода</w:t>
      </w:r>
      <w:r w:rsidRPr="00584DE4">
        <w:rPr>
          <w:color w:val="000000" w:themeColor="text1"/>
          <w:sz w:val="16"/>
          <w:szCs w:val="16"/>
        </w:rPr>
        <w:softHyphen/>
        <w:t>ря более мощному двигателю динамические качества не из</w:t>
      </w:r>
      <w:r w:rsidRPr="00584DE4">
        <w:rPr>
          <w:color w:val="000000" w:themeColor="text1"/>
          <w:sz w:val="16"/>
          <w:szCs w:val="16"/>
        </w:rPr>
        <w:softHyphen/>
        <w:t>менились. Например, максимальная скорость по асфальто</w:t>
      </w:r>
      <w:r w:rsidRPr="00584DE4">
        <w:rPr>
          <w:color w:val="000000" w:themeColor="text1"/>
          <w:sz w:val="16"/>
          <w:szCs w:val="16"/>
        </w:rPr>
        <w:softHyphen/>
        <w:t>вому шоссе составляла 83,1 км/ч. В заключении комиссии, проводившей испытание броневика, говорилось:</w:t>
      </w:r>
    </w:p>
    <w:p w14:paraId="0222F0A0"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ограниченно ввиду наличия неполноценного бронирова</w:t>
      </w:r>
      <w:r w:rsidRPr="00584DE4">
        <w:rPr>
          <w:color w:val="000000" w:themeColor="text1"/>
          <w:kern w:val="65535"/>
          <w:sz w:val="16"/>
          <w:szCs w:val="16"/>
        </w:rPr>
        <w:softHyphen/>
        <w:t>ния. Корпус по конструкции и качеству уступает БА-20.</w:t>
      </w:r>
    </w:p>
    <w:p w14:paraId="1175CD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серийной модернизации необходимо внести следую</w:t>
      </w:r>
      <w:r w:rsidRPr="00584DE4">
        <w:rPr>
          <w:color w:val="000000" w:themeColor="text1"/>
          <w:sz w:val="16"/>
          <w:szCs w:val="16"/>
        </w:rPr>
        <w:softHyphen/>
        <w:t>щие изменения:</w:t>
      </w:r>
    </w:p>
    <w:p w14:paraId="6F6A69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Усилить передний мост;</w:t>
      </w:r>
    </w:p>
    <w:p w14:paraId="6063E0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Провести герметизацию корпуса (от жидких ОВ и т. п.);</w:t>
      </w:r>
    </w:p>
    <w:p w14:paraId="72ADDD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Увеличить запас хода путем установки дополнитель</w:t>
      </w:r>
      <w:r w:rsidRPr="00584DE4">
        <w:rPr>
          <w:color w:val="000000" w:themeColor="text1"/>
          <w:sz w:val="16"/>
          <w:szCs w:val="16"/>
        </w:rPr>
        <w:softHyphen/>
        <w:t>ного бензобака.</w:t>
      </w:r>
    </w:p>
    <w:p w14:paraId="131B37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перечисленные изменения должны быть осуще</w:t>
      </w:r>
      <w:r w:rsidRPr="00584DE4">
        <w:rPr>
          <w:color w:val="000000" w:themeColor="text1"/>
          <w:sz w:val="16"/>
          <w:szCs w:val="16"/>
        </w:rPr>
        <w:softHyphen/>
        <w:t>ствлены при серийной модернизации и только после это</w:t>
      </w:r>
      <w:r w:rsidRPr="00584DE4">
        <w:rPr>
          <w:color w:val="000000" w:themeColor="text1"/>
          <w:sz w:val="16"/>
          <w:szCs w:val="16"/>
        </w:rPr>
        <w:softHyphen/>
        <w:t>го бронеавтомобиль ФАИ-М может быть принят для экс</w:t>
      </w:r>
      <w:r w:rsidRPr="00584DE4">
        <w:rPr>
          <w:color w:val="000000" w:themeColor="text1"/>
          <w:sz w:val="16"/>
          <w:szCs w:val="16"/>
        </w:rPr>
        <w:softHyphen/>
        <w:t>плуатации в РККА как дополнительный тип к основному БА-20» (11284).</w:t>
      </w:r>
    </w:p>
    <w:p w14:paraId="16312D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7A842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ноябре 1938 г. начальник главка наркомата А.А. Горегляд распо-рядился подготовить для госиспытаний партию из 12 эталонных моторов. При этом начальником дизельного отдела назначили С.Н. Махонина, а Чупахин стал главным конструктором по дизелям. Махонин пришел на завод в 1931 г. после окончания Военно-технической академии. В войну он был главным инженером Челябинского тракторного завода. После войны - ди-ректор завода в Харькове, начальник главка танковой промышленности Министерства транспортного машиностроения, заместитель министра. Ма-хонин впоследствии свидетельствовал, что ни персонал, ни оборудова-ние, ни технология не соответствовали высоким требованиям производст-ва быстроходных дизелей (11224).</w:t>
      </w:r>
    </w:p>
    <w:p w14:paraId="0D019B8B" w14:textId="77777777" w:rsidR="004B0DF9" w:rsidRPr="00584DE4" w:rsidRDefault="004B0DF9" w:rsidP="00584DE4">
      <w:pPr>
        <w:autoSpaceDE w:val="0"/>
        <w:autoSpaceDN w:val="0"/>
        <w:adjustRightInd w:val="0"/>
        <w:jc w:val="both"/>
        <w:rPr>
          <w:color w:val="000000" w:themeColor="text1"/>
          <w:sz w:val="16"/>
          <w:szCs w:val="16"/>
        </w:rPr>
      </w:pPr>
    </w:p>
    <w:p w14:paraId="11B8C9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года Амурская верфь пе</w:t>
      </w:r>
      <w:r w:rsidRPr="00584DE4">
        <w:rPr>
          <w:color w:val="000000" w:themeColor="text1"/>
          <w:sz w:val="16"/>
          <w:szCs w:val="16"/>
        </w:rPr>
        <w:softHyphen/>
        <w:t>редала флоту первую собранную здесь под</w:t>
      </w:r>
      <w:r w:rsidRPr="00584DE4">
        <w:rPr>
          <w:color w:val="000000" w:themeColor="text1"/>
          <w:sz w:val="16"/>
          <w:szCs w:val="16"/>
        </w:rPr>
        <w:softHyphen/>
        <w:t>водную лодку Л-11 (XI серии) (3898).</w:t>
      </w:r>
    </w:p>
    <w:p w14:paraId="7910B7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162E3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флагманом И. С. Исаковым было утверждено тактико-техническое задание на подводный минный заградитель с явно заниженным водоизмещением, что потре</w:t>
      </w:r>
      <w:r w:rsidRPr="00584DE4">
        <w:rPr>
          <w:color w:val="000000" w:themeColor="text1"/>
          <w:sz w:val="16"/>
          <w:szCs w:val="16"/>
        </w:rPr>
        <w:softHyphen/>
        <w:t>бовало в 1940 г. сформулировать новое, более реальное задание. Конкурсное проектирование подводого минного заградителя "МЗ" (пр. 99) параллельно вели ЦКБ-18 и КБ завода 196. Головной за</w:t>
      </w:r>
      <w:r w:rsidRPr="00584DE4">
        <w:rPr>
          <w:color w:val="000000" w:themeColor="text1"/>
          <w:sz w:val="16"/>
          <w:szCs w:val="16"/>
        </w:rPr>
        <w:softHyphen/>
        <w:t>градитель предполагалось заложить в 1942 г. (3898).</w:t>
      </w:r>
    </w:p>
    <w:p w14:paraId="19B5F1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03C1B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F2AAE7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3730A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г. наркомом ВМФ был назначен заместитель Н. И. Ежова по погранвойскам М. П. Фриновский, который уже в декабре провел расширенное заседание Главного военного совета ВМФ.</w:t>
      </w:r>
    </w:p>
    <w:p w14:paraId="5F6F6E1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0DE5C9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D93D61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890F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Ноябрь 1938 г. Изданы постановления ЦК ВКП(б) “Об учете, проверке и утверждении работников НКВД” (14 ноября) и “Об арестах, прокурорском надзоре и ведении следствия” (совместно с СНК СССР 17 ноября). В постановлениях признавалось наличие фактов извращения советских законов, совершение подлогов, фальсификации следственных документов, привлечение к уголовной ответственности невиновных людей. Все это приписывалось врагам народа, которые пробрались в органы НКВД и прокуратуры. “Наиболее запущенным участком в НКВД оказались кадры. Вместо того, чтобы учитывать, что заговорщикам из НКВД и связанными с ними иностранными разведками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 давал общую оценку своей работе в НКВД Н.И. Ежов, но “несмотря на большие недостатки и промахи в работе, он, при повседневном руководстве ЦК, здорово погромил врагов” (10303).</w:t>
      </w:r>
    </w:p>
    <w:p w14:paraId="4416A9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6CA4C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6FA95D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539614" w14:textId="77777777" w:rsidR="005E5D07" w:rsidRPr="00584DE4" w:rsidRDefault="005E5D07" w:rsidP="00584DE4">
      <w:pPr>
        <w:jc w:val="both"/>
        <w:rPr>
          <w:color w:val="000000" w:themeColor="text1"/>
          <w:sz w:val="16"/>
          <w:szCs w:val="16"/>
        </w:rPr>
      </w:pPr>
      <w:r w:rsidRPr="00584DE4">
        <w:rPr>
          <w:color w:val="000000" w:themeColor="text1"/>
          <w:sz w:val="16"/>
          <w:szCs w:val="16"/>
        </w:rPr>
        <w:t>В ноябре 1938 г. министерство авиации еще заказало еще 900 Харрикейнов, из них 300 у "Хаукер" и 600 у "Глостер". Завод "Глостер эйркрафт" в Брокуорте выпустил первый "Харрикейн" в октябре 1939 г. 20 октября заводской испытатель поднял его в воздух. В последнем квартале 1939 г. ежемесячно в среднем собирали 64 самолета, в марте 1940 г. - 236! Этот уровень впоследствии держался до середины 1943 г. Немалый вклад внесло в него новое предприятие "Хаукер" в Лэнгли. Из его цехов первый "Харрикейн" выкатился 27 октября 1939 г. В Кингстоне с 81-го самолета второго заказа перешли на металлические крылья. Некоторое время старые и новые крылья делались параллельно, а с марта 1940 г. все три завода комплектовали истребители только металлическим крылом. Такие крылья изготовлялись в избытке и ими заменяли старые в ходе капитального ремонта "Харрикейнов" ранних серий. С начала 1940 г. на истребители стали устанавливать винты-автоматы "Де Хевиленд" или "Ротол", улучшившие скороподъемность. Внесли и еще не сколько небольших изменений. Мачта радиоантенны теперь стала сужаться кверху, а сама антенна получила второй луч, идущий от стойки вниз. Все машины теперь комплектовались бронезащитой (15129).</w:t>
      </w:r>
    </w:p>
    <w:p w14:paraId="1FB1347D" w14:textId="77777777" w:rsidR="005E5D07" w:rsidRPr="00584DE4" w:rsidRDefault="005E5D07" w:rsidP="00584DE4">
      <w:pPr>
        <w:jc w:val="both"/>
        <w:rPr>
          <w:color w:val="000000" w:themeColor="text1"/>
          <w:sz w:val="16"/>
          <w:szCs w:val="16"/>
        </w:rPr>
      </w:pPr>
    </w:p>
    <w:p w14:paraId="489D7BB0" w14:textId="77777777" w:rsidR="006960ED" w:rsidRPr="00584DE4" w:rsidRDefault="006960ED" w:rsidP="00584DE4">
      <w:pPr>
        <w:jc w:val="both"/>
        <w:rPr>
          <w:color w:val="000000" w:themeColor="text1"/>
          <w:sz w:val="16"/>
          <w:szCs w:val="16"/>
        </w:rPr>
      </w:pPr>
      <w:r w:rsidRPr="00584DE4">
        <w:rPr>
          <w:color w:val="000000" w:themeColor="text1"/>
          <w:sz w:val="16"/>
          <w:szCs w:val="16"/>
        </w:rPr>
        <w:t>В ноябре 1938 г. серийный «Хар</w:t>
      </w:r>
      <w:r w:rsidRPr="00584DE4">
        <w:rPr>
          <w:color w:val="000000" w:themeColor="text1"/>
          <w:sz w:val="16"/>
          <w:szCs w:val="16"/>
        </w:rPr>
        <w:softHyphen/>
        <w:t>рикейн», взятый прямо из сборочного цеха в Бруклендсе, выставили на авиационном салоне в Париже (24506).</w:t>
      </w:r>
    </w:p>
    <w:p w14:paraId="5C9EE2DB" w14:textId="77777777" w:rsidR="006960ED" w:rsidRPr="00584DE4" w:rsidRDefault="006960ED" w:rsidP="00584DE4">
      <w:pPr>
        <w:jc w:val="both"/>
        <w:rPr>
          <w:color w:val="000000" w:themeColor="text1"/>
          <w:sz w:val="16"/>
          <w:szCs w:val="16"/>
        </w:rPr>
      </w:pPr>
    </w:p>
    <w:p w14:paraId="6C377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англичане на бомбардировщике Walles (Уэллеси) установили абсолютный мировой рекорд дальности, который продержался до 1945 (3153).</w:t>
      </w:r>
    </w:p>
    <w:p w14:paraId="2672C6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3949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 1938 г. англичане установили на бомбардировщике Виккерс "Уэллесли" абсолютный мировой рекорд дальности полета, продержавшийся вплоть до 1945 г. [М.Тейлор, Д.Мандей. Книга Гиннесса об авиации: Рекорды, факты и достижения. -Пер. с англ.: Минск: БелАДИ, Беларусь , 1997, С. 212, 267.] .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приспособленным для ведения стратегической воздушной войны.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 отмечает Г.Фойхтер, подчеркивая далее, что они "были настолько удачными образцами, что в немецких вооруженных силах не было ни одного самолета, который хотя бы приблизительно мог сравняться с ними по своему вооружению, бомбовой нагрузке и дальности полета" [Г.Фойхтер, История воздушной войны, С.39, 83.]. "Конструирование и подготовка к производству четырехмоторных бомбардировщиков Шот "Стирлинг", Хэндли Пэйдж "Галифакс" и Авро "Ланкастер", являвшихся с 1941 г. и до конца войны основными самолетами для стратегических воздушных операций против Германии", - обращает внимание Г.Фойхтер, - "также были начаты задолго до второй мировой войны", говоря в заключении, что "это свидетельствует о том, насколько правильно англичане оценили возможности стратегической воздушной войны и насколько целеустремленно они действовали" [Г.Фойхтер, История воздушной войны, С.39.]. "Королевские военно-воздушные силы, единственные среди европейских ВВС, возлагали надежды на оперативное бомбометание", - сообщал английский историк А.Тейлор в своем труде "Вторая мировая война", подчеркивая при этом, что "англичане постоянно ощущая угрозу... со стороны Германии, уповали на возможность... угрожать ей" [А.Тейлор. Вторая мировая война.: Пер. с англ. - В кн. Вторая мировая война: Два взгляда , М.: Мысль, 1995, С.391.]. " Королевские военно-воздушные силы имели внушительное по тому времени ядро стратегической бомбардировочной авиации (чего не было у Германии). Английские самолеты могли наносить удары по Северной Германии и Руру. Таким образом, грозное оружие было готово к немедленым действиям", - оценивал английский исследователь Д.Кимхе состояние и возможности британских ВВС к моменту начала второй мировой войны [Д. Кимхе. Несостоявшаяся битва.: Пер. с англ. - М.:1971, с.101.] (11683).</w:t>
      </w:r>
    </w:p>
    <w:p w14:paraId="5CC67C22" w14:textId="77777777" w:rsidR="004B0DF9" w:rsidRPr="00584DE4" w:rsidRDefault="004B0DF9" w:rsidP="00584DE4">
      <w:pPr>
        <w:autoSpaceDE w:val="0"/>
        <w:autoSpaceDN w:val="0"/>
        <w:adjustRightInd w:val="0"/>
        <w:jc w:val="both"/>
        <w:rPr>
          <w:color w:val="000000" w:themeColor="text1"/>
          <w:sz w:val="16"/>
          <w:szCs w:val="16"/>
        </w:rPr>
      </w:pPr>
    </w:p>
    <w:p w14:paraId="4595181E"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В ноябре 1938 года на самолете «</w:t>
      </w:r>
      <w:r w:rsidRPr="00584DE4">
        <w:rPr>
          <w:color w:val="000000" w:themeColor="text1"/>
          <w:sz w:val="16"/>
          <w:szCs w:val="16"/>
          <w:lang w:val="en-US"/>
        </w:rPr>
        <w:t>Wtllesley</w:t>
      </w:r>
      <w:r w:rsidRPr="00584DE4">
        <w:rPr>
          <w:color w:val="000000" w:themeColor="text1"/>
          <w:sz w:val="16"/>
          <w:szCs w:val="16"/>
        </w:rPr>
        <w:t>» компании «Виккерс» с 840-сильным двигателем был вы</w:t>
      </w:r>
      <w:r w:rsidRPr="00584DE4">
        <w:rPr>
          <w:color w:val="000000" w:themeColor="text1"/>
          <w:sz w:val="16"/>
          <w:szCs w:val="16"/>
        </w:rPr>
        <w:softHyphen/>
        <w:t>полнен последний предвоенный перелет протяженностью 11 520,421 км. Для поби</w:t>
      </w:r>
      <w:r w:rsidRPr="00584DE4">
        <w:rPr>
          <w:color w:val="000000" w:themeColor="text1"/>
          <w:sz w:val="16"/>
          <w:szCs w:val="16"/>
        </w:rPr>
        <w:softHyphen/>
        <w:t>тия этого рекорда в СССР готовили само</w:t>
      </w:r>
      <w:r w:rsidRPr="00584DE4">
        <w:rPr>
          <w:color w:val="000000" w:themeColor="text1"/>
          <w:sz w:val="16"/>
          <w:szCs w:val="16"/>
        </w:rPr>
        <w:softHyphen/>
        <w:t>лет БОК-15 (12725).</w:t>
      </w:r>
    </w:p>
    <w:p w14:paraId="03CB02BB" w14:textId="77777777" w:rsidR="004B0DF9" w:rsidRPr="00584DE4" w:rsidRDefault="004B0DF9" w:rsidP="00584DE4">
      <w:pPr>
        <w:shd w:val="clear" w:color="auto" w:fill="FFFFFF"/>
        <w:jc w:val="both"/>
        <w:rPr>
          <w:color w:val="000000" w:themeColor="text1"/>
          <w:sz w:val="16"/>
          <w:szCs w:val="16"/>
        </w:rPr>
      </w:pPr>
    </w:p>
    <w:p w14:paraId="33E919D1" w14:textId="77777777" w:rsidR="008640C7" w:rsidRPr="006851B7" w:rsidRDefault="008640C7" w:rsidP="008640C7">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ноябре 1938 г. англичане установили па бом</w:t>
      </w:r>
      <w:r w:rsidRPr="006851B7">
        <w:rPr>
          <w:rStyle w:val="aff0"/>
          <w:rFonts w:ascii="Times New Roman" w:hAnsi="Times New Roman" w:cs="Times New Roman"/>
          <w:color w:val="0070C0"/>
          <w:spacing w:val="0"/>
          <w:sz w:val="16"/>
          <w:szCs w:val="16"/>
        </w:rPr>
        <w:softHyphen/>
        <w:t>бардировщике Виккерс "Уэллесли" абсолютный мировой рекорд дальности по</w:t>
      </w:r>
      <w:r w:rsidRPr="006851B7">
        <w:rPr>
          <w:rStyle w:val="aff0"/>
          <w:rFonts w:ascii="Times New Roman" w:hAnsi="Times New Roman" w:cs="Times New Roman"/>
          <w:color w:val="0070C0"/>
          <w:spacing w:val="0"/>
          <w:sz w:val="16"/>
          <w:szCs w:val="16"/>
        </w:rPr>
        <w:softHyphen/>
        <w:t>лета, продержавшийся вплоть до конца Второй мировой войны (</w:t>
      </w:r>
      <w:r w:rsidRPr="008640C7">
        <w:rPr>
          <w:rStyle w:val="aff4"/>
          <w:rFonts w:ascii="Times New Roman" w:hAnsi="Times New Roman" w:cs="Times New Roman"/>
          <w:color w:val="0070C0"/>
          <w:sz w:val="16"/>
          <w:szCs w:val="16"/>
          <w:lang w:val="ru-RU"/>
        </w:rPr>
        <w:t>Тейлор М., Мандей Д. Книга Гиннеса об авиации: Рекорды, факты и достижения. Минск, 1997. С. 212, 267.</w:t>
      </w:r>
      <w:r w:rsidRPr="006851B7">
        <w:rPr>
          <w:rStyle w:val="aff0"/>
          <w:rFonts w:ascii="Times New Roman" w:hAnsi="Times New Roman" w:cs="Times New Roman"/>
          <w:color w:val="0070C0"/>
          <w:spacing w:val="0"/>
          <w:sz w:val="16"/>
          <w:szCs w:val="16"/>
        </w:rPr>
        <w:t>) (25647).</w:t>
      </w:r>
    </w:p>
    <w:p w14:paraId="1090238C" w14:textId="77777777" w:rsidR="008640C7" w:rsidRPr="006851B7" w:rsidRDefault="008640C7" w:rsidP="008640C7">
      <w:pPr>
        <w:jc w:val="both"/>
        <w:rPr>
          <w:rStyle w:val="aff0"/>
          <w:rFonts w:ascii="Times New Roman" w:hAnsi="Times New Roman" w:cs="Times New Roman"/>
          <w:color w:val="0070C0"/>
          <w:spacing w:val="0"/>
          <w:sz w:val="16"/>
          <w:szCs w:val="16"/>
        </w:rPr>
      </w:pPr>
    </w:p>
    <w:p w14:paraId="1E346C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В ноябре 1938 года «план М», в котором планируемое производство машин этого типа выросло до 1360 сменил принятый в Англии в марте 1938 года «план </w:t>
      </w:r>
      <w:r w:rsidRPr="00584DE4">
        <w:rPr>
          <w:color w:val="000000" w:themeColor="text1"/>
          <w:sz w:val="16"/>
          <w:szCs w:val="16"/>
          <w:lang w:val="en-US"/>
        </w:rPr>
        <w:t>L</w:t>
      </w:r>
      <w:r w:rsidRPr="00584DE4">
        <w:rPr>
          <w:color w:val="000000" w:themeColor="text1"/>
          <w:sz w:val="16"/>
          <w:szCs w:val="16"/>
        </w:rPr>
        <w:t>», предусматриваю</w:t>
      </w:r>
      <w:r w:rsidRPr="00584DE4">
        <w:rPr>
          <w:color w:val="000000" w:themeColor="text1"/>
          <w:sz w:val="16"/>
          <w:szCs w:val="16"/>
        </w:rPr>
        <w:softHyphen/>
        <w:t>щий изготовление 752 тяжелых бомбардировщиков, а уже.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w:t>
      </w:r>
      <w:r w:rsidRPr="00584DE4">
        <w:rPr>
          <w:color w:val="000000" w:themeColor="text1"/>
          <w:sz w:val="16"/>
          <w:szCs w:val="16"/>
        </w:rPr>
        <w:softHyphen/>
        <w:t>собленным для ведения стратегической воздушной войны. В ноябре 1938 года англичане установили на бомбардировщике Виккерс «Уэллесли» абсолютный мировой рекорд даль</w:t>
      </w:r>
      <w:r w:rsidRPr="00584DE4">
        <w:rPr>
          <w:color w:val="000000" w:themeColor="text1"/>
          <w:sz w:val="16"/>
          <w:szCs w:val="16"/>
        </w:rPr>
        <w:softHyphen/>
        <w:t>ности полета, продержавшийся вплоть до конца Второй мировой войны (Тейлор М., Мандей Д Книга Гиннеса об авиации: Рекорды, факты и достижения. С 212,267.).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отмечает Г. Фойхтер, подчеркивая далее, что они «были настолько удачными образцами, что в немецких вооружен</w:t>
      </w:r>
      <w:r w:rsidRPr="00584DE4">
        <w:rPr>
          <w:color w:val="000000" w:themeColor="text1"/>
          <w:sz w:val="16"/>
          <w:szCs w:val="16"/>
        </w:rPr>
        <w:softHyphen/>
        <w:t>ных силах не было ни одного самолета, который хотя бы приблизительно мог сравняться с ними по своему вооружению, бомбовой нагрузке и даль</w:t>
      </w:r>
      <w:r w:rsidRPr="00584DE4">
        <w:rPr>
          <w:color w:val="000000" w:themeColor="text1"/>
          <w:sz w:val="16"/>
          <w:szCs w:val="16"/>
        </w:rPr>
        <w:softHyphen/>
        <w:t>ности полета» (Фойхтер Г. Указ. соч. С. 39,83.). «Конструирование и подготовка к производству четырех</w:t>
      </w:r>
      <w:r w:rsidRPr="00584DE4">
        <w:rPr>
          <w:color w:val="000000" w:themeColor="text1"/>
          <w:sz w:val="16"/>
          <w:szCs w:val="16"/>
        </w:rPr>
        <w:softHyphen/>
        <w:t>моторных бомбардировщиков Шорт «Стирлинг», Хэндли Пэйдж «Галифакс» и Авро «Ланкастер», являвшихся с 1941 года и до конца войны основными самолетами для стратегических воздушных операций против Германии, -обращает внимание Г. Фойхтер, - также были начаты задолго до Второй мировой войны». И далее Фойхтер подчеркивает, что «это свидетельствует о том, насколько правильно англичане оценили возможности стратегичес</w:t>
      </w:r>
      <w:r w:rsidRPr="00584DE4">
        <w:rPr>
          <w:color w:val="000000" w:themeColor="text1"/>
          <w:sz w:val="16"/>
          <w:szCs w:val="16"/>
        </w:rPr>
        <w:softHyphen/>
        <w:t>кой воздушной войны и насколько целеустремленно они действовали» (Фойхтер Г. Указ. соч. С. 39.). «Королевские военно-воздушные силы, единственные среди европейских ВВС, возлагали надежды на оперативное бомбометание», - сообщал анг</w:t>
      </w:r>
      <w:r w:rsidRPr="00584DE4">
        <w:rPr>
          <w:color w:val="000000" w:themeColor="text1"/>
          <w:sz w:val="16"/>
          <w:szCs w:val="16"/>
        </w:rPr>
        <w:softHyphen/>
        <w:t>лийский историк А. Тейлор (Вторая мировая война: Два взгляда. С. 391.). «Королевские военно-воздушные силы имели внушительное по тому времени ядро стратегической бомбардировочной авиации (чего не было у Германии)... Таким образом, грозное оружие было готово к немедленным действиям», - оценивал английский исследователь Д. Кимхе состояние и возможности британских ВВС к моменту начала Вто</w:t>
      </w:r>
      <w:r w:rsidRPr="00584DE4">
        <w:rPr>
          <w:color w:val="000000" w:themeColor="text1"/>
          <w:sz w:val="16"/>
          <w:szCs w:val="16"/>
        </w:rPr>
        <w:softHyphen/>
        <w:t>рой мировой войны (Кимхе Д. Несостоявшаяся битва. С. 101.).</w:t>
      </w:r>
    </w:p>
    <w:p w14:paraId="5C33E0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Именно наличие в Великобритании подобной доктрины и соответству</w:t>
      </w:r>
      <w:r w:rsidRPr="00584DE4">
        <w:rPr>
          <w:color w:val="000000" w:themeColor="text1"/>
          <w:sz w:val="16"/>
          <w:szCs w:val="16"/>
        </w:rPr>
        <w:softHyphen/>
        <w:t>ющего вида вооруженных сил объясняло выбор цели на территории СССР в период кризиса советско-английских отношений - нефтяные месторож</w:t>
      </w:r>
      <w:r w:rsidRPr="00584DE4">
        <w:rPr>
          <w:color w:val="000000" w:themeColor="text1"/>
          <w:sz w:val="16"/>
          <w:szCs w:val="16"/>
        </w:rPr>
        <w:softHyphen/>
        <w:t xml:space="preserve">дения на Кавказе. К началу Второй мировой войны бакинская нефтяная промышленность давала 80% </w:t>
      </w:r>
      <w:r w:rsidRPr="00584DE4">
        <w:rPr>
          <w:color w:val="000000" w:themeColor="text1"/>
          <w:sz w:val="16"/>
          <w:szCs w:val="16"/>
        </w:rPr>
        <w:lastRenderedPageBreak/>
        <w:t>высокосортного авиационного бензина, 90% лигроина и керосина, 96% автотракторных масел от общего их производ</w:t>
      </w:r>
      <w:r w:rsidRPr="00584DE4">
        <w:rPr>
          <w:color w:val="000000" w:themeColor="text1"/>
          <w:sz w:val="16"/>
          <w:szCs w:val="16"/>
        </w:rPr>
        <w:softHyphen/>
        <w:t>ства в СССР (Органы государственной безопасности СССР в Великой Отечественной войне. Т. 1. Кн. 1. С. 94.). Внимание англо-французского блока, где Великобритания играла ведущую роль, к бакинским нефтепромыслам и поиск возможных путей к выводу их из строя проявились практически сразу же после начала Второй мировой войны, в которой СССР принимал фактическое участие с 17 сентября 1939 года (11710,294).</w:t>
      </w:r>
    </w:p>
    <w:p w14:paraId="4D40A1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403BB78" w14:textId="77777777" w:rsidR="006C6D4A" w:rsidRPr="00584DE4" w:rsidRDefault="006C6D4A" w:rsidP="00584DE4">
      <w:pPr>
        <w:jc w:val="both"/>
        <w:rPr>
          <w:color w:val="000000" w:themeColor="text1"/>
          <w:sz w:val="16"/>
          <w:szCs w:val="16"/>
        </w:rPr>
      </w:pPr>
      <w:r w:rsidRPr="00584DE4">
        <w:rPr>
          <w:color w:val="000000" w:themeColor="text1"/>
          <w:sz w:val="16"/>
          <w:szCs w:val="16"/>
        </w:rPr>
        <w:t xml:space="preserve">Ноябрь 1938 выполнил первый полет Сондерс-Роу </w:t>
      </w:r>
      <w:r w:rsidRPr="00584DE4">
        <w:rPr>
          <w:color w:val="000000" w:themeColor="text1"/>
          <w:sz w:val="16"/>
          <w:szCs w:val="16"/>
          <w:lang w:val="en-US"/>
        </w:rPr>
        <w:t>A</w:t>
      </w:r>
      <w:r w:rsidRPr="00584DE4">
        <w:rPr>
          <w:color w:val="000000" w:themeColor="text1"/>
          <w:sz w:val="16"/>
          <w:szCs w:val="16"/>
        </w:rPr>
        <w:t xml:space="preserve">.36 Леруик (20797). </w:t>
      </w:r>
    </w:p>
    <w:p w14:paraId="6E3BB080" w14:textId="77777777" w:rsidR="006C6D4A" w:rsidRPr="00584DE4" w:rsidRDefault="006C6D4A" w:rsidP="00584DE4">
      <w:pPr>
        <w:jc w:val="both"/>
        <w:rPr>
          <w:color w:val="000000" w:themeColor="text1"/>
          <w:sz w:val="16"/>
          <w:szCs w:val="16"/>
        </w:rPr>
      </w:pPr>
    </w:p>
    <w:p w14:paraId="437BB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М. Режевски, поляк, работающий на польское бюро шифров, завершил создание "бомбы" - машины, которая используя электромеханическое устройство, подбирала комбинации букв для взлома немецкого кода Энигма. Немцы усложнили аппарат и Польша, не имея средств на продолжение работ, передала все наработки англичанам и французам (3463).</w:t>
      </w:r>
    </w:p>
    <w:p w14:paraId="7B6860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49DDD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2CF8F7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2FAD958" w14:textId="77777777" w:rsidR="008640C7" w:rsidRPr="006851B7" w:rsidRDefault="008640C7" w:rsidP="008640C7">
      <w:pPr>
        <w:jc w:val="both"/>
        <w:rPr>
          <w:color w:val="0070C0"/>
          <w:sz w:val="16"/>
          <w:szCs w:val="16"/>
        </w:rPr>
      </w:pPr>
      <w:r w:rsidRPr="006851B7">
        <w:rPr>
          <w:color w:val="0070C0"/>
          <w:sz w:val="16"/>
          <w:szCs w:val="16"/>
        </w:rPr>
        <w:t>В ноябре-декабре 1938 г. по распоряжению Н. А. Жемчужина в конструкцию ВИТ-2 (СПБ) внесли следующие изменения: 1) опущена хвостовая часть фюзеляжа; 2) установлены три дополнительных шпангоута; 3) усилено крепление стабилизатора; 4) поставлена более толстая обшивка стабилизатора; 5) усилено крепление килей к стабилизаторам; 6) усилено крепление элеронов, рулей. Эти работы сделали хвостовую часть фюзеляжа более прочной и жесткой, однако утяжелили ее и сместили центровку назад (25035).</w:t>
      </w:r>
    </w:p>
    <w:p w14:paraId="6C70AE8D" w14:textId="77777777" w:rsidR="008640C7" w:rsidRPr="006851B7" w:rsidRDefault="008640C7" w:rsidP="008640C7">
      <w:pPr>
        <w:jc w:val="both"/>
        <w:rPr>
          <w:color w:val="0070C0"/>
          <w:sz w:val="16"/>
          <w:szCs w:val="16"/>
        </w:rPr>
      </w:pPr>
    </w:p>
    <w:p w14:paraId="1FDD51FE" w14:textId="77777777" w:rsidR="006960ED" w:rsidRPr="00584DE4" w:rsidRDefault="006960ED" w:rsidP="00584DE4">
      <w:pPr>
        <w:jc w:val="both"/>
        <w:rPr>
          <w:color w:val="000000" w:themeColor="text1"/>
          <w:sz w:val="16"/>
          <w:szCs w:val="16"/>
        </w:rPr>
      </w:pPr>
      <w:r w:rsidRPr="00584DE4">
        <w:rPr>
          <w:color w:val="000000" w:themeColor="text1"/>
          <w:sz w:val="16"/>
          <w:szCs w:val="16"/>
        </w:rPr>
        <w:t>С ноября-декабря 1938 г. небольшая группа инженеров воронежского авиазавода № 18 по собственной инициативе в «домашних» условиях начала заниматься проектом трансформируемого моно-биплана, ничего не зная о самолёте Шевченко и Никитина. В эту группу входили инженеры Козлов П.Я., Руденко А.С., Фролов Б.А и Соболев А.Н.</w:t>
      </w:r>
    </w:p>
    <w:p w14:paraId="089F5073" w14:textId="77777777" w:rsidR="006960ED" w:rsidRPr="00584DE4" w:rsidRDefault="006960ED" w:rsidP="00584DE4">
      <w:pPr>
        <w:jc w:val="both"/>
        <w:rPr>
          <w:color w:val="000000" w:themeColor="text1"/>
          <w:sz w:val="16"/>
          <w:szCs w:val="16"/>
        </w:rPr>
      </w:pPr>
      <w:r w:rsidRPr="00584DE4">
        <w:rPr>
          <w:color w:val="000000" w:themeColor="text1"/>
          <w:sz w:val="16"/>
          <w:szCs w:val="16"/>
        </w:rPr>
        <w:t>Её итогом стал проект, датированный 4 января 1940 г. и озаглавленный «Р.С.» («Рекорд скорости»). Он носил самый общий характер с упором на исследование новой аэродинамической схемы. Авторы сознательно не стали детализировать конструктивные детали планера и «начинку» самолёта. Заглавие проекта отражало тот факт, что первым этапом в его реализации должна была стать постройка самолёта «Р.С.», предназначенного для завоевания абсолютного мирового рекорда скорости (на тот момент мировой рекорд составлял 755,138 км/ч; он был установлен 26 апреля 1939 г. в Германии на гоночном самолёте Ме-209V1). В то же время в варианте «И» проект был нацелен на создание истребителя, способного перехватить (догнать) воздушного противника и вести успешный воздушный бой с преимуществом в маневренности. Допускалось также создание варианта для сопровождения и охраны соединений бомбардировщиков. Наконец, предполагалась возможность постройки – наряду с боевыми самолётами – также лёгких учебно-тренировочных машин той же принципиальной схемы с маломощными двигателями типа Reno 6Q в 220-350 л.с. Итак, авторы делили предлагаемые ими конструкции на 4 «группы»: I группа – истребители-перехватчики и для воздушного боя II группа – истребители повышенной дальности для сопровождения бомбардировщиков III группа – машина «Р.С.» IV группа – учебно-тренировочные самолёты с маломощным двигателем Изюминкой проекта во всех этих четырёх «группах» являлось использование крыла изменяемой площади, которое позволяло бы иметь малую площадь и, соответственно, высокую скорость в крейсерском полёте и увеличенную площадь (и, соответственно, сниженную до приемлемых величин посадочную скорость) на режимах взлёта и посадки. Изменение площади крыла мыслилось путём превращения самолёта из моноплана (низкоплана) в биплан. Это должно было достигаться путём расщепления крыла вдоль хорды и отделения его верхней части, которая должна была подниматься специальным механизмом на уровень верха фюзеляжа, образуя, таким образом, бипланную коробку. Иными словами, из одного крыла получались два крыла с удвоением общей площади. Самолёт по проекту должен был нести полезную нагрузку (пилот, горючее, вооружение) макс. 990 кг, мин. 890 кг, включая вес топлива соответственно 700 (600) кг. Нагрузка на 1 м2 крыла – не более 300 кг/м2 . Вооружение самолётов I и II групп (истребителей) – не менее 4 пулемётов, стреляющих вперёд (или пушка и 2 пулемёта). Предусматривалась возможность снаряжения машин бомбами малых калибров. Согласно проектному описанию, самолёт в монопланном варианте представлял собой свободнонесущий низкоплан нормальной схемы со следующими размерами: размах крыльев – 7 м, площадь крыла – 8 м2 , длина самолёта – 7,5 м. (К сожалению, упомянутые авторами чертежи общего вида самолёта в архивном деле отсутствуют, и имеются лишь принципиальные схемы крыла). К р ы л о с а м о л ё - та разрезано вдоль по хорде и образует два крыла, равных по площади. Профили верхнего и нижнего крыльев в сложенном положении образуют профиль RAF-38 12,65% толщины у корня и 10% толщины на конце крыла. Превращение моноплана в биплан, т.е. раздвигание крыла, происходит с помощью специального механизма и может быть произведено, как на земле, так и в воздухе. Тот же механизм обеспечивает и складывание крыльев независимо от положения самолёта (в проекте не было описания этого механизма). С раскрытым крылом самолёт представляет собой классический двухстоечный биплан с крылом площадью 16 м2 . На самолёты I, II и III групп (истребители и самолёт «Р.С.».) предполагалось устанавливать мотор типа АМ-34 (модифицированный). Охлаждение мотора – гликолевое или водяное с повышенным давлением. Радиаторы – пакетно-скуловые. В варианте «Р.С.» - охлаждение испарительное. Шасси самолёта – убирающееся в полёте (допускалась установка трёхколёсного шасси с носовой стойкой). Фонарь кабины пилота по проекту должен был в полёте убираться в фюзеляж. Как писали авторы проекта, в произведённых ими расчётах «участвует мотор мощностью N≈2000 л.с. на Н=6000 л.с.». Далее они заявляли: «Скорость Vmax = 866 км/час получается на высоте Н = 7500 м, но можно себе представить мотор с высотностью Н = 10000 мт, у которого за счёт наддува повышена мощность у земли. Тогда на самолёте предлагаемой схемы может быть установлен абсолютный рекорд скорости (по правилам ФАИ рекорд скорости должен быть установлен на высоте не более 400 м) со значением max ≈ 850 км/час (при N = 3000 л.с.)» К вопросу о силовой установке мы ещё вернёмся, а пока изложим соображения авторов проекта о работе самолёта предлагаемой схемы: «1. – Самолёт взлетает с раскрытым крылом, т.е. в виде биплана. 2. – Набрав некоторую высоту, лётчик помощью специального механизма - складывает крылья самолёта, превращая бипланную коробку в моноплан, убирает шасси и фонарь кабины, - самолёт получает вид моноплана и высокие скоростные показатели.</w:t>
      </w:r>
    </w:p>
    <w:p w14:paraId="62DDF0B7" w14:textId="77777777" w:rsidR="006960ED" w:rsidRPr="00584DE4" w:rsidRDefault="006960ED" w:rsidP="00584DE4">
      <w:pPr>
        <w:jc w:val="both"/>
        <w:rPr>
          <w:color w:val="000000" w:themeColor="text1"/>
          <w:sz w:val="16"/>
          <w:szCs w:val="16"/>
        </w:rPr>
      </w:pPr>
      <w:r w:rsidRPr="00584DE4">
        <w:rPr>
          <w:color w:val="000000" w:themeColor="text1"/>
          <w:sz w:val="16"/>
          <w:szCs w:val="16"/>
        </w:rPr>
        <w:t>В таком виде самолёт может быть назван истребителем-перехватчиком; цель и назначение его – настичь противника. 3. – Вступив в воздушный бой, лётчик превращает самолёт снова в биплан, теряет на скорости, но получает значительное увеличение манёвренности самолёта. В зависимости от конкретных условий, бой может вестись попеременно и в монопланном (скоростном) и в бипланом (манёвренном) вариантах самолёта. 4. – Перед посадкой самолёта лётчик раскрывает крыло самолёта, выпускает шасси, выдвигает фонарь кабины и совершает посадку на самолёте-биплане». (Заметим сразу, что убираемый фонарь на истребителе уже к тому времени показал свою непригодность и распространения не получил). Проектные ЛТХ по самолёту «Р. С.» («Рекорд скорости») включали максимальную скорость у земли 852 км/ч (при мощности двигателя 3000 л.с.), посадочную скорость 133 км/ч\. разбег 180 м и пробег 205 м. Для самолёта «Р.С.» приводились такие данные по силовой установке: «Мотор – М-36 (специальный) Мощность – 2000 л.с на высотах 6000 м, 7500 м (с учётом скоростного напора) 3000 л.с на Н=0 (10-минутный форсаж)» Проектные ЛТХ самолёта в варианте «И» (истребитель): максимальная скорость на расчётной высоте (с двигателем в 2000 л.с.) – 854 л.с. (моноплан), 760 км/ч (биплан); расчётная высота полёта – 7500 м; максимальная скорость у земли – 692 км/ч (моноплан), 615 км/ч (биплан); время подъёма на высоту 7500 м – 10 мин. Потолок составлял 11000 м. дальность полёта – 1200 км, разбег и пробег – как у «Р.С.». Весовые данные истребителя включали полётный вес (нормальный вариант) – 2400 кг и вес полезной нагрузки – 900 кг. Геометрические данные истребителя: Размах крыла – 7,0 м; площадь крыла – 8 м2 (моноплан), 16 м2 (биплан); удлинение соответственно 6,1 и 3,92; профиль – RAF38 (моноплан); длина самолёта – 7,6 м. (24290).</w:t>
      </w:r>
    </w:p>
    <w:p w14:paraId="77688B5F" w14:textId="77777777" w:rsidR="006960ED" w:rsidRPr="00584DE4" w:rsidRDefault="006960ED" w:rsidP="00584DE4">
      <w:pPr>
        <w:jc w:val="both"/>
        <w:rPr>
          <w:color w:val="000000" w:themeColor="text1"/>
          <w:sz w:val="16"/>
          <w:szCs w:val="16"/>
        </w:rPr>
      </w:pPr>
    </w:p>
    <w:p w14:paraId="3A01DCB8" w14:textId="77777777" w:rsidR="008640C7" w:rsidRPr="006851B7" w:rsidRDefault="008640C7" w:rsidP="008640C7">
      <w:pPr>
        <w:jc w:val="both"/>
        <w:rPr>
          <w:color w:val="0070C0"/>
          <w:sz w:val="16"/>
          <w:szCs w:val="16"/>
        </w:rPr>
      </w:pPr>
      <w:r w:rsidRPr="006851B7">
        <w:rPr>
          <w:color w:val="0070C0"/>
          <w:sz w:val="16"/>
          <w:szCs w:val="16"/>
        </w:rPr>
        <w:t>В ноябре-декабре 1938 года небольшая группа инженеров воронежского авиазавода №18 по собственной инициативе в «домашних» условиях начала заниматься своим проектом трансформируемого моно-биплана, ничего не зная о самолёте Шевченко и Никитина. В эту группу входили инженеры П. Я. Козлов, А. С. Руденко, Б. А. Фролов и А. Н. Соболев. Её итогом стал проект, датированный 4 января 1940 г. и озаглавленный «Р.С.» («Рекорд скорости»). Он носил самый общий характер с упором на исследование новой аэродинамической схемы. Авторы сознательно не стали детализировать конструктивные детали планера и «начинку» самолёта (25232).</w:t>
      </w:r>
    </w:p>
    <w:p w14:paraId="747D5682" w14:textId="77777777" w:rsidR="008640C7" w:rsidRPr="006851B7" w:rsidRDefault="008640C7" w:rsidP="008640C7">
      <w:pPr>
        <w:jc w:val="both"/>
        <w:rPr>
          <w:color w:val="0070C0"/>
          <w:sz w:val="16"/>
          <w:szCs w:val="16"/>
        </w:rPr>
      </w:pPr>
    </w:p>
    <w:p w14:paraId="0FBEA6E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ноябре -декабре 1938 года, во время заводс</w:t>
      </w:r>
      <w:r w:rsidRPr="00584DE4">
        <w:rPr>
          <w:color w:val="000000" w:themeColor="text1"/>
          <w:sz w:val="16"/>
          <w:szCs w:val="16"/>
        </w:rPr>
        <w:softHyphen/>
        <w:t>ких испытаний ТМС после проведённых доработок ста</w:t>
      </w:r>
      <w:r w:rsidRPr="00584DE4">
        <w:rPr>
          <w:color w:val="000000" w:themeColor="text1"/>
          <w:sz w:val="16"/>
          <w:szCs w:val="16"/>
        </w:rPr>
        <w:softHyphen/>
        <w:t>ло возможным осуществить полностью дистанционно управляемые полёты, начиная со взлёта и оканчивая посад</w:t>
      </w:r>
      <w:r w:rsidRPr="00584DE4">
        <w:rPr>
          <w:color w:val="000000" w:themeColor="text1"/>
          <w:sz w:val="16"/>
          <w:szCs w:val="16"/>
        </w:rPr>
        <w:softHyphen/>
        <w:t>кой. При этом дальность управления с земли составляла 25 км, а с параллельно летящего самолёта - б км. Позже радиолиния была дорабо</w:t>
      </w:r>
      <w:r w:rsidRPr="00584DE4">
        <w:rPr>
          <w:color w:val="000000" w:themeColor="text1"/>
          <w:sz w:val="16"/>
          <w:szCs w:val="16"/>
        </w:rPr>
        <w:softHyphen/>
        <w:t>тана, и это расстояние удалось увели</w:t>
      </w:r>
      <w:r w:rsidRPr="00584DE4">
        <w:rPr>
          <w:color w:val="000000" w:themeColor="text1"/>
          <w:sz w:val="16"/>
          <w:szCs w:val="16"/>
        </w:rPr>
        <w:softHyphen/>
        <w:t>чить до 35 км. Всего в режиме “теле</w:t>
      </w:r>
      <w:r w:rsidRPr="00584DE4">
        <w:rPr>
          <w:color w:val="000000" w:themeColor="text1"/>
          <w:sz w:val="16"/>
          <w:szCs w:val="16"/>
        </w:rPr>
        <w:softHyphen/>
        <w:t>механики” было выполнено: 17 взлё</w:t>
      </w:r>
      <w:r w:rsidRPr="00584DE4">
        <w:rPr>
          <w:color w:val="000000" w:themeColor="text1"/>
          <w:sz w:val="16"/>
          <w:szCs w:val="16"/>
        </w:rPr>
        <w:softHyphen/>
        <w:t>тов и 22 посадки, из них, соответствен</w:t>
      </w:r>
      <w:r w:rsidRPr="00584DE4">
        <w:rPr>
          <w:color w:val="000000" w:themeColor="text1"/>
          <w:sz w:val="16"/>
          <w:szCs w:val="16"/>
        </w:rPr>
        <w:softHyphen/>
        <w:t>но 10 и 5 по командам с находящегося в воздухе самолёта. Безусловно, с та</w:t>
      </w:r>
      <w:r w:rsidRPr="00584DE4">
        <w:rPr>
          <w:color w:val="000000" w:themeColor="text1"/>
          <w:sz w:val="16"/>
          <w:szCs w:val="16"/>
        </w:rPr>
        <w:softHyphen/>
        <w:t>ким оснащением ТМС вполне можно было использовать в качестве дистан</w:t>
      </w:r>
      <w:r w:rsidRPr="00584DE4">
        <w:rPr>
          <w:color w:val="000000" w:themeColor="text1"/>
          <w:sz w:val="16"/>
          <w:szCs w:val="16"/>
        </w:rPr>
        <w:softHyphen/>
        <w:t>ционно управляемого снаряда (10734).</w:t>
      </w:r>
    </w:p>
    <w:p w14:paraId="20160FB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96595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ноябре-декабре 1938 г МВ-4 прошел госиспытания МВ-4,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19254E48" w14:textId="77777777" w:rsidR="004B0DF9" w:rsidRPr="00584DE4" w:rsidRDefault="004B0DF9" w:rsidP="00584DE4">
      <w:pPr>
        <w:autoSpaceDE w:val="0"/>
        <w:autoSpaceDN w:val="0"/>
        <w:adjustRightInd w:val="0"/>
        <w:jc w:val="both"/>
        <w:rPr>
          <w:color w:val="000000" w:themeColor="text1"/>
          <w:sz w:val="16"/>
          <w:szCs w:val="16"/>
        </w:rPr>
      </w:pPr>
    </w:p>
    <w:p w14:paraId="4738E0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ноябре-декабре 1938 г. МВ-2 прошел госиспытания,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6C0A2947" w14:textId="77777777" w:rsidR="004B0DF9" w:rsidRPr="00584DE4" w:rsidRDefault="004B0DF9" w:rsidP="00584DE4">
      <w:pPr>
        <w:autoSpaceDE w:val="0"/>
        <w:autoSpaceDN w:val="0"/>
        <w:adjustRightInd w:val="0"/>
        <w:jc w:val="both"/>
        <w:rPr>
          <w:color w:val="000000" w:themeColor="text1"/>
          <w:sz w:val="16"/>
          <w:szCs w:val="16"/>
        </w:rPr>
      </w:pPr>
    </w:p>
    <w:p w14:paraId="7E3BD1EC" w14:textId="77777777" w:rsidR="006960ED" w:rsidRPr="00584DE4" w:rsidRDefault="006960ED" w:rsidP="00584DE4">
      <w:pPr>
        <w:jc w:val="both"/>
        <w:rPr>
          <w:color w:val="000000" w:themeColor="text1"/>
          <w:sz w:val="16"/>
          <w:szCs w:val="16"/>
        </w:rPr>
      </w:pPr>
      <w:r w:rsidRPr="00584DE4">
        <w:rPr>
          <w:color w:val="000000" w:themeColor="text1"/>
          <w:sz w:val="16"/>
          <w:szCs w:val="16"/>
        </w:rPr>
        <w:t>В ноябре-декабре 1938 г. под руководством А.Я.Щербакова были выполнены доработка и облет ракетоплана РП-318-1. На ракетоплан установили новый азотно-кислотно-керосиновый двигатель РДА-1- 150 конструкции Душкина. Работы по доводке жидкостного ракетного двигателя (ЖРД) ОРМ-65 арестованного конструктора Глушко были прекращены. Двигательная установка прошла скрупулезные стендовые испытания в период февраль-октябрь 1939 г. для обеспечения безукоризненной безопасности пилота. В совокупности было проведено свыше 100 испытаний. При этом были сняты дроссельные характеристики системы питания и сделана отработка надежности запуска и работы ЖРД на ракетоплане в условиях эксплуатации.</w:t>
      </w:r>
    </w:p>
    <w:p w14:paraId="57F156ED" w14:textId="77777777" w:rsidR="006960ED" w:rsidRPr="00584DE4" w:rsidRDefault="006960ED" w:rsidP="00584DE4">
      <w:pPr>
        <w:jc w:val="both"/>
        <w:rPr>
          <w:color w:val="000000" w:themeColor="text1"/>
          <w:sz w:val="16"/>
          <w:szCs w:val="16"/>
        </w:rPr>
      </w:pPr>
      <w:r w:rsidRPr="00584DE4">
        <w:rPr>
          <w:color w:val="000000" w:themeColor="text1"/>
          <w:sz w:val="16"/>
          <w:szCs w:val="16"/>
        </w:rPr>
        <w:t>На ракетоплане осуществили перекомпоновку двигательного отсека; смонтировали пневмосистему дистанционного управления пусковым краном и краном сброса давления; реализовали перекомпоновку кранов сброса давления; выполнили дооборудование доски пилота и др.. На заводе № 289 изготовили обтекатель для нового двигателя и зимнюю лыжу (24204).</w:t>
      </w:r>
    </w:p>
    <w:p w14:paraId="60A0963E" w14:textId="77777777" w:rsidR="006960ED" w:rsidRPr="00584DE4" w:rsidRDefault="006960ED" w:rsidP="00584DE4">
      <w:pPr>
        <w:jc w:val="both"/>
        <w:rPr>
          <w:color w:val="000000" w:themeColor="text1"/>
          <w:sz w:val="16"/>
          <w:szCs w:val="16"/>
        </w:rPr>
      </w:pPr>
    </w:p>
    <w:p w14:paraId="5CDE764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D6BD0B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32D7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 1938 - январе 1939 проводились испытания БТ-5-ИС с наклонными броневыми листами. Отличалась 6 катками колесного хода и баками на 570 л. Увеличили и толщину брони корпуса - в носу поставили дополнительные 13-мм листы с наклоном в двух плоскостях, борт 13 мм под углом 66 гр., а нижнюю вертикальную часть довели до 15 мм. Корма также из 13 мм под углом. В корпусе увеличили межброневое пространство. Выхлопные патрубки выполнили по типу БТ-7, переднюю трубу направляющих колес - усилили. Броня защищала от пуль 12.7 мм ДТ на всех дистанциях, а от бронебойных - на 1000 м. Масса выросла до 13.7 т (3880,24).</w:t>
      </w:r>
    </w:p>
    <w:p w14:paraId="157A37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966237" w14:textId="77777777" w:rsidR="00027721" w:rsidRPr="006851B7" w:rsidRDefault="00027721" w:rsidP="00027721">
      <w:pPr>
        <w:jc w:val="both"/>
        <w:rPr>
          <w:color w:val="0070C0"/>
          <w:sz w:val="16"/>
          <w:szCs w:val="16"/>
        </w:rPr>
      </w:pPr>
      <w:r w:rsidRPr="006851B7">
        <w:rPr>
          <w:color w:val="0070C0"/>
          <w:sz w:val="16"/>
          <w:szCs w:val="16"/>
        </w:rPr>
        <w:t>С ноября 1938-го по январь 1939 года велись испытания БТ-5-ИС, показав удовлетворительный результат, но дальнейшего развития тема БТ-ИС не получила. Возможно, это было связано с тем, что к этому времени пол</w:t>
      </w:r>
      <w:r w:rsidRPr="006851B7">
        <w:rPr>
          <w:color w:val="0070C0"/>
          <w:sz w:val="16"/>
          <w:szCs w:val="16"/>
        </w:rPr>
        <w:softHyphen/>
        <w:t>ных ходом шли работы по новому колес</w:t>
      </w:r>
      <w:r w:rsidRPr="006851B7">
        <w:rPr>
          <w:color w:val="0070C0"/>
          <w:sz w:val="16"/>
          <w:szCs w:val="16"/>
        </w:rPr>
        <w:softHyphen/>
        <w:t>но-гусеничному танку А-20 (25009).</w:t>
      </w:r>
    </w:p>
    <w:p w14:paraId="17429EF1" w14:textId="77777777" w:rsidR="00027721" w:rsidRPr="006851B7" w:rsidRDefault="00027721" w:rsidP="00027721">
      <w:pPr>
        <w:jc w:val="both"/>
        <w:rPr>
          <w:color w:val="0070C0"/>
          <w:sz w:val="16"/>
          <w:szCs w:val="16"/>
        </w:rPr>
      </w:pPr>
    </w:p>
    <w:p w14:paraId="0CBABDD7"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С ноября 1938-го по январь 1939 года в подмосков</w:t>
      </w:r>
      <w:r w:rsidRPr="00584DE4">
        <w:rPr>
          <w:color w:val="000000" w:themeColor="text1"/>
          <w:kern w:val="65535"/>
          <w:sz w:val="16"/>
          <w:szCs w:val="16"/>
        </w:rPr>
        <w:softHyphen/>
        <w:t>ной Кубинке прошли испытания БА-3М. Всего броневик про</w:t>
      </w:r>
      <w:r w:rsidRPr="00584DE4">
        <w:rPr>
          <w:color w:val="000000" w:themeColor="text1"/>
          <w:kern w:val="65535"/>
          <w:sz w:val="16"/>
          <w:szCs w:val="16"/>
        </w:rPr>
        <w:softHyphen/>
        <w:t>шел 2777 км, из них 1509 км по шоссе, 959 км по проселку и 336 км по целине. В отчете об испытаниях говорилось, что управление в основном мало чем отличалось от управления грузовиком ГАЗ-ААА, а при движении по разбитому щебенчатому шос</w:t>
      </w:r>
      <w:r w:rsidRPr="00584DE4">
        <w:rPr>
          <w:color w:val="000000" w:themeColor="text1"/>
          <w:kern w:val="65535"/>
          <w:sz w:val="16"/>
          <w:szCs w:val="16"/>
        </w:rPr>
        <w:softHyphen/>
        <w:t>се и проселку отмечались сильные колебания передней ча</w:t>
      </w:r>
      <w:r w:rsidRPr="00584DE4">
        <w:rPr>
          <w:color w:val="000000" w:themeColor="text1"/>
          <w:kern w:val="65535"/>
          <w:sz w:val="16"/>
          <w:szCs w:val="16"/>
        </w:rPr>
        <w:softHyphen/>
        <w:t>сти броневика на неровностях дороги и плохая обзорность пути при закрытом люке водителя, особенно при крутых поворотах. Среди недостатков главными были признаны слабая конструкция переднего моста и рессор из-за их пе</w:t>
      </w:r>
      <w:r w:rsidRPr="00584DE4">
        <w:rPr>
          <w:color w:val="000000" w:themeColor="text1"/>
          <w:kern w:val="65535"/>
          <w:sz w:val="16"/>
          <w:szCs w:val="16"/>
        </w:rPr>
        <w:softHyphen/>
        <w:t>ре грузки, плохая конструкция сидений, что вызывало утом</w:t>
      </w:r>
      <w:r w:rsidRPr="00584DE4">
        <w:rPr>
          <w:color w:val="000000" w:themeColor="text1"/>
          <w:kern w:val="65535"/>
          <w:sz w:val="16"/>
          <w:szCs w:val="16"/>
        </w:rPr>
        <w:softHyphen/>
        <w:t>ляемость экипажа, а также ненадежность запоров дверей и люков («ненадежны, часто открываются, сильно изношены и несовершенной конструкции»). В целом работа бро</w:t>
      </w:r>
      <w:r w:rsidRPr="00584DE4">
        <w:rPr>
          <w:color w:val="000000" w:themeColor="text1"/>
          <w:kern w:val="65535"/>
          <w:sz w:val="16"/>
          <w:szCs w:val="16"/>
        </w:rPr>
        <w:softHyphen/>
        <w:t>немашины была признана ненадежной.</w:t>
      </w:r>
    </w:p>
    <w:p w14:paraId="73118D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заключении отчета было сказано следующее:</w:t>
      </w:r>
    </w:p>
    <w:p w14:paraId="037B35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«Модернизированный бронеавтомобиль БА-3 на шасси ГАЗ-ААА обладает лучшей тактико-технической характери</w:t>
      </w:r>
      <w:r w:rsidRPr="00584DE4">
        <w:rPr>
          <w:color w:val="000000" w:themeColor="text1"/>
          <w:sz w:val="16"/>
          <w:szCs w:val="16"/>
        </w:rPr>
        <w:softHyphen/>
        <w:t>стикой по сравнению с БА-3 на «Форд-Тимкен».</w:t>
      </w:r>
    </w:p>
    <w:p w14:paraId="28BDFC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Испытанный бронеавтомобиль за исключением воору</w:t>
      </w:r>
      <w:r w:rsidRPr="00584DE4">
        <w:rPr>
          <w:color w:val="000000" w:themeColor="text1"/>
          <w:sz w:val="16"/>
          <w:szCs w:val="16"/>
        </w:rPr>
        <w:softHyphen/>
        <w:t>жения не отвечает требованиям, предъявляемым к совре</w:t>
      </w:r>
      <w:r w:rsidRPr="00584DE4">
        <w:rPr>
          <w:color w:val="000000" w:themeColor="text1"/>
          <w:sz w:val="16"/>
          <w:szCs w:val="16"/>
        </w:rPr>
        <w:softHyphen/>
        <w:t>менным бронеавтомобилям.</w:t>
      </w:r>
    </w:p>
    <w:p w14:paraId="1B9458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наличии большого парка бронеавтомобилей на шасси «Форд-Тимкен» требующих модернизации, переста</w:t>
      </w:r>
      <w:r w:rsidRPr="00584DE4">
        <w:rPr>
          <w:color w:val="000000" w:themeColor="text1"/>
          <w:sz w:val="16"/>
          <w:szCs w:val="16"/>
        </w:rPr>
        <w:softHyphen/>
        <w:t>новка корпусов на шасси ГАЗ-ААА вполне целесообразна при усилении переднего моста рамы шасси и устранении недостатков связанных с бронекорпусом.</w:t>
      </w:r>
    </w:p>
    <w:p w14:paraId="250AD8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Модернизированный бронеавтомобиль может быть принят на вооружение РККА.</w:t>
      </w:r>
    </w:p>
    <w:p w14:paraId="2C1269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Учитывая недостаточную прочность и пулестойкость броневого корпуса считаем, что использование модернизи</w:t>
      </w:r>
      <w:r w:rsidRPr="00584DE4">
        <w:rPr>
          <w:color w:val="000000" w:themeColor="text1"/>
          <w:sz w:val="16"/>
          <w:szCs w:val="16"/>
        </w:rPr>
        <w:softHyphen/>
        <w:t>рованного бронеавтомобиля возможно:</w:t>
      </w:r>
    </w:p>
    <w:p w14:paraId="59610C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Для учебных целей.</w:t>
      </w:r>
    </w:p>
    <w:p w14:paraId="7B388D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 боевых условиях лишь с учетом конкретной обста</w:t>
      </w:r>
      <w:r w:rsidRPr="00584DE4">
        <w:rPr>
          <w:color w:val="000000" w:themeColor="text1"/>
          <w:sz w:val="16"/>
          <w:szCs w:val="16"/>
        </w:rPr>
        <w:softHyphen/>
        <w:t>новки и возможности выполнения возлагаемых задач по броне» (11284).</w:t>
      </w:r>
    </w:p>
    <w:p w14:paraId="439B24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1CD7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ноябре—декабре 1938 г. в Ленинграде были сданы эс</w:t>
      </w:r>
      <w:r w:rsidRPr="00584DE4">
        <w:rPr>
          <w:color w:val="000000" w:themeColor="text1"/>
          <w:sz w:val="16"/>
          <w:szCs w:val="16"/>
        </w:rPr>
        <w:softHyphen/>
        <w:t>минцы 7-й серии "Грозный", "Громкий" и "Гордый", "Стремительный" и "Сметливый", а в Николаеве — "Бодрый" (3898).</w:t>
      </w:r>
    </w:p>
    <w:p w14:paraId="325040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BE5F39" w14:textId="77777777" w:rsidR="00D45606" w:rsidRPr="00584DE4" w:rsidRDefault="00D45606"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157E479" w14:textId="77777777" w:rsidR="00D45606" w:rsidRPr="00584DE4" w:rsidRDefault="00D45606" w:rsidP="00584DE4">
      <w:pPr>
        <w:numPr>
          <w:ilvl w:val="12"/>
          <w:numId w:val="0"/>
        </w:numPr>
        <w:autoSpaceDE w:val="0"/>
        <w:autoSpaceDN w:val="0"/>
        <w:adjustRightInd w:val="0"/>
        <w:jc w:val="both"/>
        <w:rPr>
          <w:iCs/>
          <w:color w:val="000000" w:themeColor="text1"/>
          <w:sz w:val="16"/>
          <w:szCs w:val="16"/>
        </w:rPr>
      </w:pPr>
    </w:p>
    <w:p w14:paraId="03E4DCD6" w14:textId="77777777" w:rsidR="00D45606" w:rsidRPr="00584DE4" w:rsidRDefault="00D45606" w:rsidP="00584DE4">
      <w:pPr>
        <w:jc w:val="both"/>
        <w:rPr>
          <w:color w:val="000000" w:themeColor="text1"/>
          <w:sz w:val="16"/>
          <w:szCs w:val="16"/>
        </w:rPr>
      </w:pPr>
      <w:r w:rsidRPr="00584DE4">
        <w:rPr>
          <w:color w:val="000000" w:themeColor="text1"/>
          <w:sz w:val="16"/>
          <w:szCs w:val="16"/>
        </w:rPr>
        <w:t>Поздней осенью 1938 г. наконец была пущена в эксплуатацию опытная установка по изготовлению гексогена на заводе № 80. Поскольку технологический процесс на установке протекал по методу А.Е. Гринберга и основывался на работе с химически нестойкой отработанной кислотой, какая-либо переработка самой отработанной кислоты являлась весьма опасной для обслуживающего персонала и потому не проводилась; кислота просто сливалась в канализацию. В итоге из 11–12 частей (т) концентрированной азотной кислоты, требуемых для получения 1 части гексогена, в составе отработанной кислоты бесполезно пропадали 8–9 частей. То же самое наблюдалось и в отношении формальдегида: из 1,2 частей этого дефицитного компонента, необходимых для получения 1 части гексогена, из отработанной кислоты не могли быть выделены 0,7 окисленных частей (выбрасывались в канализацию)2 . В результате, себестоимость гексогена была явно завышенной. Так, в 1939 г. завод № 80 при годовой мощности в 100 т гексогена произвёл лишь 19 т, себестоимость каждой из которых составляла 56 522 руб. В то же время себестоимость тротила на разных заводах не превышала 2479–2542 руб. за т. Гексоген обходился государству в 22–23 раза дороже, чем тротил, хотя превосходил его по теплоте взрывчатого превращения лишь в 1,3 раза. Идти на такие жертвы советская экономика в довоенный период не могла. Несмотря на большую потребность вооружённых сил в гексогене, дальнейшее расширение его производства по методу А.Е. Гринберга на заводе № 80 не производилось и к августу 1940 г. заводские мощности увеличились лишь до 150 т в год. Реальным итогом 12-летнего периода работ в СССР в области получения гексогена и внедрения его в массовое производство (1929–1940 гг.) стал фактический отказ государства от валового изготовления этого ВВ промышленным способом в силу чрезвычайно высокой его себестоимости и опасности процесса (19153).</w:t>
      </w:r>
    </w:p>
    <w:p w14:paraId="7DF8C046" w14:textId="77777777" w:rsidR="00D45606" w:rsidRPr="00584DE4" w:rsidRDefault="00D45606" w:rsidP="00584DE4">
      <w:pPr>
        <w:jc w:val="both"/>
        <w:rPr>
          <w:color w:val="000000" w:themeColor="text1"/>
          <w:sz w:val="16"/>
          <w:szCs w:val="16"/>
        </w:rPr>
      </w:pPr>
    </w:p>
    <w:p w14:paraId="4AF5490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EFF2DF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924A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декабрю 1938 был готов И-180 Н.Н.П. (1204,125).</w:t>
      </w:r>
    </w:p>
    <w:p w14:paraId="2D3A08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E0DB70" w14:textId="77777777" w:rsidR="006960ED" w:rsidRPr="00584DE4" w:rsidRDefault="006960ED" w:rsidP="00584DE4">
      <w:pPr>
        <w:jc w:val="both"/>
        <w:rPr>
          <w:color w:val="000000" w:themeColor="text1"/>
          <w:sz w:val="16"/>
          <w:szCs w:val="16"/>
        </w:rPr>
      </w:pPr>
      <w:r w:rsidRPr="00584DE4">
        <w:rPr>
          <w:color w:val="000000" w:themeColor="text1"/>
          <w:sz w:val="16"/>
          <w:szCs w:val="16"/>
        </w:rPr>
        <w:t>К началу декабря 1938 года в мастерских РНИИ была изготовлена вторая пусковая установка аналогичной конструкции. Ее решили ис</w:t>
      </w:r>
      <w:r w:rsidRPr="00584DE4">
        <w:rPr>
          <w:color w:val="000000" w:themeColor="text1"/>
          <w:sz w:val="16"/>
          <w:szCs w:val="16"/>
        </w:rPr>
        <w:softHyphen/>
        <w:t>пользовать для испытания зажигательных снарядов с напал</w:t>
      </w:r>
      <w:r w:rsidRPr="00584DE4">
        <w:rPr>
          <w:color w:val="000000" w:themeColor="text1"/>
          <w:sz w:val="16"/>
          <w:szCs w:val="16"/>
        </w:rPr>
        <w:softHyphen/>
        <w:t>мовым наполнением. В это же время была изготовлена первая партия зажигательных снарядов (23510).</w:t>
      </w:r>
    </w:p>
    <w:p w14:paraId="0C4F295D" w14:textId="77777777" w:rsidR="006960ED" w:rsidRPr="00584DE4" w:rsidRDefault="006960ED" w:rsidP="00584DE4">
      <w:pPr>
        <w:jc w:val="both"/>
        <w:rPr>
          <w:color w:val="000000" w:themeColor="text1"/>
          <w:sz w:val="16"/>
          <w:szCs w:val="16"/>
        </w:rPr>
      </w:pPr>
    </w:p>
    <w:p w14:paraId="2663FE3F" w14:textId="77777777" w:rsidR="00D45606" w:rsidRPr="00584DE4" w:rsidRDefault="00D45606" w:rsidP="00584DE4">
      <w:pPr>
        <w:jc w:val="both"/>
        <w:rPr>
          <w:color w:val="000000" w:themeColor="text1"/>
          <w:sz w:val="16"/>
          <w:szCs w:val="16"/>
        </w:rPr>
      </w:pPr>
      <w:r w:rsidRPr="00584DE4">
        <w:rPr>
          <w:color w:val="000000" w:themeColor="text1"/>
          <w:sz w:val="16"/>
          <w:szCs w:val="16"/>
        </w:rPr>
        <w:t>К декабрю 1938 г. была уже изготовлена опытная партия 132 мм реактивных снарядов сухопутных войск,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51D8D21" w14:textId="77777777" w:rsidR="00D45606" w:rsidRPr="00584DE4" w:rsidRDefault="00D45606" w:rsidP="00584DE4">
      <w:pPr>
        <w:jc w:val="both"/>
        <w:rPr>
          <w:color w:val="000000" w:themeColor="text1"/>
          <w:sz w:val="16"/>
          <w:szCs w:val="16"/>
        </w:rPr>
      </w:pPr>
      <w:r w:rsidRPr="00584DE4">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9BC0773" w14:textId="77777777" w:rsidR="00D45606" w:rsidRPr="00584DE4" w:rsidRDefault="00D45606" w:rsidP="00584DE4">
      <w:pPr>
        <w:jc w:val="both"/>
        <w:rPr>
          <w:color w:val="000000" w:themeColor="text1"/>
          <w:sz w:val="16"/>
          <w:szCs w:val="16"/>
        </w:rPr>
      </w:pPr>
      <w:r w:rsidRPr="00584DE4">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7D76A628" w14:textId="77777777" w:rsidR="00D45606" w:rsidRPr="00584DE4" w:rsidRDefault="00D45606" w:rsidP="00584DE4">
      <w:pPr>
        <w:jc w:val="both"/>
        <w:rPr>
          <w:color w:val="000000" w:themeColor="text1"/>
          <w:sz w:val="16"/>
          <w:szCs w:val="16"/>
        </w:rPr>
      </w:pPr>
      <w:r w:rsidRPr="00584DE4">
        <w:rPr>
          <w:color w:val="000000" w:themeColor="text1"/>
          <w:sz w:val="16"/>
          <w:szCs w:val="16"/>
        </w:rPr>
        <w:t>"Значительная работа была проведена с целью увеличения кучности снаряда. Для этого, во-первых, улучшили конструкцию опорной диафрагмы, что уменьшило и стабилизировало выброс несгоревших частиц пороха, и, во-вторых, увеличили жесткость стабилизаторов снаряда заменой литых дюралевых стабилизаторов штампованными стальными с продольными гофрами.</w:t>
      </w:r>
    </w:p>
    <w:p w14:paraId="4BD15580" w14:textId="77777777" w:rsidR="00D45606" w:rsidRPr="00584DE4" w:rsidRDefault="00D45606" w:rsidP="00584DE4">
      <w:pPr>
        <w:jc w:val="both"/>
        <w:rPr>
          <w:color w:val="000000" w:themeColor="text1"/>
          <w:sz w:val="16"/>
          <w:szCs w:val="16"/>
        </w:rPr>
      </w:pPr>
      <w:r w:rsidRPr="00584DE4">
        <w:rPr>
          <w:color w:val="000000" w:themeColor="text1"/>
          <w:sz w:val="16"/>
          <w:szCs w:val="16"/>
        </w:rPr>
        <w:t>Наконец, были устранены задержки и отказы в воспламенении зарядов за счет замены воспламенителя в миткалевом картузе на влагоустойчивый воспламенитель в жестком футляре, а также путем введения дублирования системы зажигания (18646).</w:t>
      </w:r>
    </w:p>
    <w:p w14:paraId="38C9EAD7" w14:textId="77777777" w:rsidR="00D45606" w:rsidRPr="00584DE4" w:rsidRDefault="00D45606" w:rsidP="00584DE4">
      <w:pPr>
        <w:jc w:val="both"/>
        <w:rPr>
          <w:color w:val="000000" w:themeColor="text1"/>
          <w:sz w:val="16"/>
          <w:szCs w:val="16"/>
        </w:rPr>
      </w:pPr>
      <w:r w:rsidRPr="00584DE4">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09"/>
        <w:gridCol w:w="450"/>
        <w:gridCol w:w="370"/>
        <w:gridCol w:w="461"/>
      </w:tblGrid>
      <w:tr w:rsidR="002260A5" w:rsidRPr="00584DE4" w14:paraId="0FC418A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2FDB1" w14:textId="77777777" w:rsidR="00C2044F" w:rsidRPr="00584DE4" w:rsidRDefault="00C2044F" w:rsidP="00584DE4">
            <w:pPr>
              <w:jc w:val="both"/>
              <w:rPr>
                <w:color w:val="000000" w:themeColor="text1"/>
                <w:sz w:val="16"/>
                <w:szCs w:val="16"/>
              </w:rPr>
            </w:pPr>
            <w:r w:rsidRPr="00584DE4">
              <w:rPr>
                <w:color w:val="000000" w:themeColor="text1"/>
                <w:sz w:val="16"/>
                <w:szCs w:val="16"/>
              </w:rPr>
              <w:lastRenderedPageBreak/>
              <w:t>Параметры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B42FE" w14:textId="77777777" w:rsidR="00C2044F" w:rsidRPr="00584DE4" w:rsidRDefault="00C2044F" w:rsidP="00584DE4">
            <w:pPr>
              <w:jc w:val="both"/>
              <w:rPr>
                <w:color w:val="000000" w:themeColor="text1"/>
                <w:sz w:val="16"/>
                <w:szCs w:val="16"/>
              </w:rPr>
            </w:pPr>
            <w:r w:rsidRPr="00584DE4">
              <w:rPr>
                <w:color w:val="000000" w:themeColor="text1"/>
                <w:sz w:val="16"/>
                <w:szCs w:val="16"/>
              </w:rPr>
              <w:t>M-13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6065A" w14:textId="77777777" w:rsidR="00C2044F" w:rsidRPr="00584DE4" w:rsidRDefault="00C2044F" w:rsidP="00584DE4">
            <w:pPr>
              <w:jc w:val="both"/>
              <w:rPr>
                <w:color w:val="000000" w:themeColor="text1"/>
                <w:sz w:val="16"/>
                <w:szCs w:val="16"/>
              </w:rPr>
            </w:pPr>
            <w:r w:rsidRPr="00584DE4">
              <w:rPr>
                <w:color w:val="000000" w:themeColor="text1"/>
                <w:sz w:val="16"/>
                <w:szCs w:val="16"/>
              </w:rPr>
              <w:t>М-8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A31B" w14:textId="77777777" w:rsidR="00C2044F" w:rsidRPr="00584DE4" w:rsidRDefault="00C2044F" w:rsidP="00584DE4">
            <w:pPr>
              <w:jc w:val="both"/>
              <w:rPr>
                <w:color w:val="000000" w:themeColor="text1"/>
                <w:sz w:val="16"/>
                <w:szCs w:val="16"/>
              </w:rPr>
            </w:pPr>
            <w:r w:rsidRPr="00584DE4">
              <w:rPr>
                <w:color w:val="000000" w:themeColor="text1"/>
                <w:sz w:val="16"/>
                <w:szCs w:val="16"/>
              </w:rPr>
              <w:t>M-31</w:t>
            </w:r>
          </w:p>
        </w:tc>
      </w:tr>
      <w:tr w:rsidR="002260A5" w:rsidRPr="00584DE4" w14:paraId="1C9C88A5"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F384D4" w14:textId="77777777" w:rsidR="00C2044F" w:rsidRPr="00584DE4" w:rsidRDefault="00C2044F" w:rsidP="00584DE4">
            <w:pPr>
              <w:jc w:val="both"/>
              <w:rPr>
                <w:color w:val="000000" w:themeColor="text1"/>
                <w:sz w:val="16"/>
                <w:szCs w:val="16"/>
              </w:rPr>
            </w:pPr>
            <w:r w:rsidRPr="00584DE4">
              <w:rPr>
                <w:color w:val="000000" w:themeColor="text1"/>
                <w:sz w:val="16"/>
                <w:szCs w:val="16"/>
              </w:rPr>
              <w:t>Масса корпуса ракетного двигателя,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BAD01" w14:textId="77777777" w:rsidR="00C2044F" w:rsidRPr="00584DE4" w:rsidRDefault="00C2044F" w:rsidP="00584DE4">
            <w:pPr>
              <w:jc w:val="both"/>
              <w:rPr>
                <w:color w:val="000000" w:themeColor="text1"/>
                <w:sz w:val="16"/>
                <w:szCs w:val="16"/>
              </w:rPr>
            </w:pPr>
            <w:r w:rsidRPr="00584DE4">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8E019" w14:textId="77777777" w:rsidR="00C2044F" w:rsidRPr="00584DE4" w:rsidRDefault="00C2044F" w:rsidP="00584DE4">
            <w:pPr>
              <w:jc w:val="both"/>
              <w:rPr>
                <w:color w:val="000000" w:themeColor="text1"/>
                <w:sz w:val="16"/>
                <w:szCs w:val="16"/>
              </w:rPr>
            </w:pPr>
            <w:r w:rsidRPr="00584DE4">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E5A9" w14:textId="77777777" w:rsidR="00C2044F" w:rsidRPr="00584DE4" w:rsidRDefault="00C2044F" w:rsidP="00584DE4">
            <w:pPr>
              <w:jc w:val="both"/>
              <w:rPr>
                <w:color w:val="000000" w:themeColor="text1"/>
                <w:sz w:val="16"/>
                <w:szCs w:val="16"/>
              </w:rPr>
            </w:pPr>
            <w:r w:rsidRPr="00584DE4">
              <w:rPr>
                <w:color w:val="000000" w:themeColor="text1"/>
                <w:sz w:val="16"/>
                <w:szCs w:val="16"/>
              </w:rPr>
              <w:t>29</w:t>
            </w:r>
          </w:p>
        </w:tc>
      </w:tr>
      <w:tr w:rsidR="002260A5" w:rsidRPr="00584DE4" w14:paraId="10D406F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2EC59" w14:textId="77777777" w:rsidR="00C2044F" w:rsidRPr="00584DE4" w:rsidRDefault="00C2044F" w:rsidP="00584DE4">
            <w:pPr>
              <w:jc w:val="both"/>
              <w:rPr>
                <w:color w:val="000000" w:themeColor="text1"/>
                <w:sz w:val="16"/>
                <w:szCs w:val="16"/>
              </w:rPr>
            </w:pPr>
            <w:r w:rsidRPr="00584DE4">
              <w:rPr>
                <w:color w:val="000000" w:themeColor="text1"/>
                <w:sz w:val="16"/>
                <w:szCs w:val="16"/>
              </w:rPr>
              <w:t>Внутренний диаметр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D3F9" w14:textId="77777777" w:rsidR="00C2044F" w:rsidRPr="00584DE4" w:rsidRDefault="00C2044F" w:rsidP="00584DE4">
            <w:pPr>
              <w:jc w:val="both"/>
              <w:rPr>
                <w:color w:val="000000" w:themeColor="text1"/>
                <w:sz w:val="16"/>
                <w:szCs w:val="16"/>
              </w:rPr>
            </w:pPr>
            <w:r w:rsidRPr="00584DE4">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AF6E" w14:textId="77777777" w:rsidR="00C2044F" w:rsidRPr="00584DE4" w:rsidRDefault="00C2044F" w:rsidP="00584DE4">
            <w:pPr>
              <w:jc w:val="both"/>
              <w:rPr>
                <w:color w:val="000000" w:themeColor="text1"/>
                <w:sz w:val="16"/>
                <w:szCs w:val="16"/>
              </w:rPr>
            </w:pPr>
            <w:r w:rsidRPr="00584DE4">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DCBD" w14:textId="77777777" w:rsidR="00C2044F" w:rsidRPr="00584DE4" w:rsidRDefault="00C2044F" w:rsidP="00584DE4">
            <w:pPr>
              <w:jc w:val="both"/>
              <w:rPr>
                <w:color w:val="000000" w:themeColor="text1"/>
                <w:sz w:val="16"/>
                <w:szCs w:val="16"/>
              </w:rPr>
            </w:pPr>
            <w:r w:rsidRPr="00584DE4">
              <w:rPr>
                <w:color w:val="000000" w:themeColor="text1"/>
                <w:sz w:val="16"/>
                <w:szCs w:val="16"/>
              </w:rPr>
              <w:t>128</w:t>
            </w:r>
          </w:p>
        </w:tc>
      </w:tr>
      <w:tr w:rsidR="002260A5" w:rsidRPr="00584DE4" w14:paraId="2D3B7B6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1C166F" w14:textId="77777777" w:rsidR="00C2044F" w:rsidRPr="00584DE4" w:rsidRDefault="00C2044F" w:rsidP="00584DE4">
            <w:pPr>
              <w:jc w:val="both"/>
              <w:rPr>
                <w:color w:val="000000" w:themeColor="text1"/>
                <w:sz w:val="16"/>
                <w:szCs w:val="16"/>
              </w:rPr>
            </w:pPr>
            <w:r w:rsidRPr="00584DE4">
              <w:rPr>
                <w:color w:val="000000" w:themeColor="text1"/>
                <w:sz w:val="16"/>
                <w:szCs w:val="16"/>
              </w:rPr>
              <w:t>Толщина стенки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57EF6" w14:textId="77777777" w:rsidR="00C2044F" w:rsidRPr="00584DE4" w:rsidRDefault="00C2044F"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466A8" w14:textId="77777777" w:rsidR="00C2044F" w:rsidRPr="00584DE4" w:rsidRDefault="00C2044F" w:rsidP="00584DE4">
            <w:pPr>
              <w:jc w:val="both"/>
              <w:rPr>
                <w:color w:val="000000" w:themeColor="text1"/>
                <w:sz w:val="16"/>
                <w:szCs w:val="16"/>
              </w:rPr>
            </w:pPr>
            <w:r w:rsidRPr="00584DE4">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2F2DA" w14:textId="77777777" w:rsidR="00C2044F" w:rsidRPr="00584DE4" w:rsidRDefault="00C2044F" w:rsidP="00584DE4">
            <w:pPr>
              <w:jc w:val="both"/>
              <w:rPr>
                <w:color w:val="000000" w:themeColor="text1"/>
                <w:sz w:val="16"/>
                <w:szCs w:val="16"/>
              </w:rPr>
            </w:pPr>
            <w:r w:rsidRPr="00584DE4">
              <w:rPr>
                <w:color w:val="000000" w:themeColor="text1"/>
                <w:sz w:val="16"/>
                <w:szCs w:val="16"/>
              </w:rPr>
              <w:t>5</w:t>
            </w:r>
          </w:p>
        </w:tc>
      </w:tr>
      <w:tr w:rsidR="002260A5" w:rsidRPr="00584DE4" w14:paraId="4DF37BE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F9C89A" w14:textId="77777777" w:rsidR="00C2044F" w:rsidRPr="00584DE4" w:rsidRDefault="00C2044F" w:rsidP="00584DE4">
            <w:pPr>
              <w:jc w:val="both"/>
              <w:rPr>
                <w:color w:val="000000" w:themeColor="text1"/>
                <w:sz w:val="16"/>
                <w:szCs w:val="16"/>
              </w:rPr>
            </w:pPr>
            <w:r w:rsidRPr="00584DE4">
              <w:rPr>
                <w:color w:val="000000" w:themeColor="text1"/>
                <w:sz w:val="16"/>
                <w:szCs w:val="16"/>
              </w:rPr>
              <w:t>Диаметр критического сечения сопла αкр,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19FE6" w14:textId="77777777" w:rsidR="00C2044F" w:rsidRPr="00584DE4" w:rsidRDefault="00C2044F" w:rsidP="00584DE4">
            <w:pPr>
              <w:jc w:val="both"/>
              <w:rPr>
                <w:color w:val="000000" w:themeColor="text1"/>
                <w:sz w:val="16"/>
                <w:szCs w:val="16"/>
              </w:rPr>
            </w:pPr>
            <w:r w:rsidRPr="00584DE4">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0203C" w14:textId="77777777" w:rsidR="00C2044F" w:rsidRPr="00584DE4" w:rsidRDefault="00C2044F" w:rsidP="00584DE4">
            <w:pPr>
              <w:jc w:val="both"/>
              <w:rPr>
                <w:color w:val="000000" w:themeColor="text1"/>
                <w:sz w:val="16"/>
                <w:szCs w:val="16"/>
              </w:rPr>
            </w:pPr>
            <w:r w:rsidRPr="00584DE4">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63ED" w14:textId="77777777" w:rsidR="00C2044F" w:rsidRPr="00584DE4" w:rsidRDefault="00C2044F" w:rsidP="00584DE4">
            <w:pPr>
              <w:jc w:val="both"/>
              <w:rPr>
                <w:color w:val="000000" w:themeColor="text1"/>
                <w:sz w:val="16"/>
                <w:szCs w:val="16"/>
              </w:rPr>
            </w:pPr>
            <w:r w:rsidRPr="00584DE4">
              <w:rPr>
                <w:color w:val="000000" w:themeColor="text1"/>
                <w:sz w:val="16"/>
                <w:szCs w:val="16"/>
              </w:rPr>
              <w:t>45</w:t>
            </w:r>
          </w:p>
        </w:tc>
      </w:tr>
      <w:tr w:rsidR="002260A5" w:rsidRPr="00584DE4" w14:paraId="7B7A95E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E509B0" w14:textId="77777777" w:rsidR="00C2044F" w:rsidRPr="00584DE4" w:rsidRDefault="00C2044F" w:rsidP="00584DE4">
            <w:pPr>
              <w:jc w:val="both"/>
              <w:rPr>
                <w:color w:val="000000" w:themeColor="text1"/>
                <w:sz w:val="16"/>
                <w:szCs w:val="16"/>
              </w:rPr>
            </w:pPr>
            <w:r w:rsidRPr="00584DE4">
              <w:rPr>
                <w:color w:val="000000" w:themeColor="text1"/>
                <w:sz w:val="16"/>
                <w:szCs w:val="16"/>
              </w:rPr>
              <w:t>Диаметр соплового раструба αа,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6454" w14:textId="77777777" w:rsidR="00C2044F" w:rsidRPr="00584DE4" w:rsidRDefault="00C2044F" w:rsidP="00584DE4">
            <w:pPr>
              <w:jc w:val="both"/>
              <w:rPr>
                <w:color w:val="000000" w:themeColor="text1"/>
                <w:sz w:val="16"/>
                <w:szCs w:val="16"/>
              </w:rPr>
            </w:pPr>
            <w:r w:rsidRPr="00584DE4">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2B79E" w14:textId="77777777" w:rsidR="00C2044F" w:rsidRPr="00584DE4" w:rsidRDefault="00C2044F" w:rsidP="00584DE4">
            <w:pPr>
              <w:jc w:val="both"/>
              <w:rPr>
                <w:color w:val="000000" w:themeColor="text1"/>
                <w:sz w:val="16"/>
                <w:szCs w:val="16"/>
              </w:rPr>
            </w:pPr>
            <w:r w:rsidRPr="00584DE4">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AFEB7" w14:textId="77777777" w:rsidR="00C2044F" w:rsidRPr="00584DE4" w:rsidRDefault="00C2044F" w:rsidP="00584DE4">
            <w:pPr>
              <w:jc w:val="both"/>
              <w:rPr>
                <w:color w:val="000000" w:themeColor="text1"/>
                <w:sz w:val="16"/>
                <w:szCs w:val="16"/>
              </w:rPr>
            </w:pPr>
            <w:r w:rsidRPr="00584DE4">
              <w:rPr>
                <w:color w:val="000000" w:themeColor="text1"/>
                <w:sz w:val="16"/>
                <w:szCs w:val="16"/>
              </w:rPr>
              <w:t>76,5</w:t>
            </w:r>
          </w:p>
        </w:tc>
      </w:tr>
      <w:tr w:rsidR="002260A5" w:rsidRPr="00584DE4" w14:paraId="1852295A"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D5E6E9" w14:textId="77777777" w:rsidR="00C2044F" w:rsidRPr="00584DE4" w:rsidRDefault="00C2044F" w:rsidP="00584DE4">
            <w:pPr>
              <w:jc w:val="both"/>
              <w:rPr>
                <w:color w:val="000000" w:themeColor="text1"/>
                <w:sz w:val="16"/>
                <w:szCs w:val="16"/>
              </w:rPr>
            </w:pPr>
            <w:r w:rsidRPr="00584DE4">
              <w:rPr>
                <w:color w:val="000000" w:themeColor="text1"/>
                <w:sz w:val="16"/>
                <w:szCs w:val="16"/>
              </w:rPr>
              <w:t>Отношение αа/αкр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8356A" w14:textId="77777777" w:rsidR="00C2044F" w:rsidRPr="00584DE4" w:rsidRDefault="00C2044F"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5E2E6" w14:textId="77777777" w:rsidR="00C2044F" w:rsidRPr="00584DE4" w:rsidRDefault="00C2044F" w:rsidP="00584DE4">
            <w:pPr>
              <w:jc w:val="both"/>
              <w:rPr>
                <w:color w:val="000000" w:themeColor="text1"/>
                <w:sz w:val="16"/>
                <w:szCs w:val="16"/>
              </w:rPr>
            </w:pPr>
            <w:r w:rsidRPr="00584DE4">
              <w:rPr>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5EA8" w14:textId="77777777" w:rsidR="00C2044F" w:rsidRPr="00584DE4" w:rsidRDefault="00C2044F" w:rsidP="00584DE4">
            <w:pPr>
              <w:jc w:val="both"/>
              <w:rPr>
                <w:color w:val="000000" w:themeColor="text1"/>
                <w:sz w:val="16"/>
                <w:szCs w:val="16"/>
              </w:rPr>
            </w:pPr>
            <w:r w:rsidRPr="00584DE4">
              <w:rPr>
                <w:color w:val="000000" w:themeColor="text1"/>
                <w:sz w:val="16"/>
                <w:szCs w:val="16"/>
              </w:rPr>
              <w:t>1,7</w:t>
            </w:r>
          </w:p>
        </w:tc>
      </w:tr>
      <w:tr w:rsidR="002260A5" w:rsidRPr="00584DE4" w14:paraId="0E2EFA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91EC4" w14:textId="77777777" w:rsidR="00C2044F" w:rsidRPr="00584DE4" w:rsidRDefault="00C2044F" w:rsidP="00584DE4">
            <w:pPr>
              <w:jc w:val="both"/>
              <w:rPr>
                <w:color w:val="000000" w:themeColor="text1"/>
                <w:sz w:val="16"/>
                <w:szCs w:val="16"/>
              </w:rPr>
            </w:pPr>
            <w:r w:rsidRPr="00584DE4">
              <w:rPr>
                <w:color w:val="000000" w:themeColor="text1"/>
                <w:sz w:val="16"/>
                <w:szCs w:val="16"/>
              </w:rPr>
              <w:t>Критерий Победоносцева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DFA1B" w14:textId="77777777" w:rsidR="00C2044F" w:rsidRPr="00584DE4" w:rsidRDefault="00C2044F" w:rsidP="00584DE4">
            <w:pPr>
              <w:jc w:val="both"/>
              <w:rPr>
                <w:color w:val="000000" w:themeColor="text1"/>
                <w:sz w:val="16"/>
                <w:szCs w:val="16"/>
              </w:rPr>
            </w:pPr>
            <w:r w:rsidRPr="00584DE4">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9A6D" w14:textId="77777777" w:rsidR="00C2044F" w:rsidRPr="00584DE4" w:rsidRDefault="00C2044F" w:rsidP="00584DE4">
            <w:pPr>
              <w:jc w:val="both"/>
              <w:rPr>
                <w:color w:val="000000" w:themeColor="text1"/>
                <w:sz w:val="16"/>
                <w:szCs w:val="16"/>
              </w:rPr>
            </w:pPr>
            <w:r w:rsidRPr="00584DE4">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1F6A" w14:textId="77777777" w:rsidR="00C2044F" w:rsidRPr="00584DE4" w:rsidRDefault="00C2044F" w:rsidP="00584DE4">
            <w:pPr>
              <w:jc w:val="both"/>
              <w:rPr>
                <w:color w:val="000000" w:themeColor="text1"/>
                <w:sz w:val="16"/>
                <w:szCs w:val="16"/>
              </w:rPr>
            </w:pPr>
            <w:r w:rsidRPr="00584DE4">
              <w:rPr>
                <w:color w:val="000000" w:themeColor="text1"/>
                <w:sz w:val="16"/>
                <w:szCs w:val="16"/>
              </w:rPr>
              <w:t>160</w:t>
            </w:r>
          </w:p>
        </w:tc>
      </w:tr>
      <w:tr w:rsidR="002260A5" w:rsidRPr="00584DE4" w14:paraId="31EA0804"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A52C4" w14:textId="77777777" w:rsidR="00C2044F" w:rsidRPr="00584DE4" w:rsidRDefault="00C2044F" w:rsidP="00584DE4">
            <w:pPr>
              <w:jc w:val="both"/>
              <w:rPr>
                <w:color w:val="000000" w:themeColor="text1"/>
                <w:sz w:val="16"/>
                <w:szCs w:val="16"/>
              </w:rPr>
            </w:pPr>
            <w:r w:rsidRPr="00584DE4">
              <w:rPr>
                <w:color w:val="000000" w:themeColor="text1"/>
                <w:sz w:val="16"/>
                <w:szCs w:val="16"/>
              </w:rPr>
              <w:t>Плотность заряжения, г/см3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ED51" w14:textId="77777777" w:rsidR="00C2044F" w:rsidRPr="00584DE4" w:rsidRDefault="00C2044F" w:rsidP="00584DE4">
            <w:pPr>
              <w:jc w:val="both"/>
              <w:rPr>
                <w:color w:val="000000" w:themeColor="text1"/>
                <w:sz w:val="16"/>
                <w:szCs w:val="16"/>
              </w:rPr>
            </w:pPr>
            <w:r w:rsidRPr="00584DE4">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DF42C" w14:textId="77777777" w:rsidR="00C2044F" w:rsidRPr="00584DE4" w:rsidRDefault="00C2044F" w:rsidP="00584DE4">
            <w:pPr>
              <w:jc w:val="both"/>
              <w:rPr>
                <w:color w:val="000000" w:themeColor="text1"/>
                <w:sz w:val="16"/>
                <w:szCs w:val="16"/>
              </w:rPr>
            </w:pPr>
            <w:r w:rsidRPr="00584DE4">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B37" w14:textId="77777777" w:rsidR="00C2044F" w:rsidRPr="00584DE4" w:rsidRDefault="00C2044F" w:rsidP="00584DE4">
            <w:pPr>
              <w:jc w:val="both"/>
              <w:rPr>
                <w:color w:val="000000" w:themeColor="text1"/>
                <w:sz w:val="16"/>
                <w:szCs w:val="16"/>
              </w:rPr>
            </w:pPr>
            <w:r w:rsidRPr="00584DE4">
              <w:rPr>
                <w:color w:val="000000" w:themeColor="text1"/>
                <w:sz w:val="16"/>
                <w:szCs w:val="16"/>
              </w:rPr>
              <w:t>1,0</w:t>
            </w:r>
          </w:p>
        </w:tc>
      </w:tr>
      <w:tr w:rsidR="002260A5" w:rsidRPr="00584DE4" w14:paraId="3FE9277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423ED1" w14:textId="77777777" w:rsidR="00C2044F" w:rsidRPr="00584DE4" w:rsidRDefault="00C2044F" w:rsidP="00584DE4">
            <w:pPr>
              <w:jc w:val="both"/>
              <w:rPr>
                <w:color w:val="000000" w:themeColor="text1"/>
                <w:sz w:val="16"/>
                <w:szCs w:val="16"/>
              </w:rPr>
            </w:pPr>
            <w:r w:rsidRPr="00584DE4">
              <w:rPr>
                <w:color w:val="000000" w:themeColor="text1"/>
                <w:sz w:val="16"/>
                <w:szCs w:val="16"/>
              </w:rPr>
              <w:t>Коэффициент массового совершенства двигателя 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0CF0F" w14:textId="77777777" w:rsidR="00C2044F" w:rsidRPr="00584DE4" w:rsidRDefault="00C2044F" w:rsidP="00584DE4">
            <w:pPr>
              <w:jc w:val="both"/>
              <w:rPr>
                <w:color w:val="000000" w:themeColor="text1"/>
                <w:sz w:val="16"/>
                <w:szCs w:val="16"/>
              </w:rPr>
            </w:pPr>
            <w:r w:rsidRPr="00584DE4">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46B76" w14:textId="77777777" w:rsidR="00C2044F" w:rsidRPr="00584DE4" w:rsidRDefault="00C2044F" w:rsidP="00584DE4">
            <w:pPr>
              <w:jc w:val="both"/>
              <w:rPr>
                <w:color w:val="000000" w:themeColor="text1"/>
                <w:sz w:val="16"/>
                <w:szCs w:val="16"/>
              </w:rPr>
            </w:pPr>
            <w:r w:rsidRPr="00584DE4">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B4EC1" w14:textId="77777777" w:rsidR="00C2044F" w:rsidRPr="00584DE4" w:rsidRDefault="00C2044F" w:rsidP="00584DE4">
            <w:pPr>
              <w:jc w:val="both"/>
              <w:rPr>
                <w:color w:val="000000" w:themeColor="text1"/>
                <w:sz w:val="16"/>
                <w:szCs w:val="16"/>
              </w:rPr>
            </w:pPr>
            <w:r w:rsidRPr="00584DE4">
              <w:rPr>
                <w:color w:val="000000" w:themeColor="text1"/>
                <w:sz w:val="16"/>
                <w:szCs w:val="16"/>
              </w:rPr>
              <w:t>2,6</w:t>
            </w:r>
          </w:p>
        </w:tc>
      </w:tr>
      <w:tr w:rsidR="002260A5" w:rsidRPr="00584DE4" w14:paraId="40AF1C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9CDD78" w14:textId="77777777" w:rsidR="00C2044F" w:rsidRPr="00584DE4" w:rsidRDefault="00C2044F" w:rsidP="00584DE4">
            <w:pPr>
              <w:jc w:val="both"/>
              <w:rPr>
                <w:color w:val="000000" w:themeColor="text1"/>
                <w:sz w:val="16"/>
                <w:szCs w:val="16"/>
              </w:rPr>
            </w:pPr>
            <w:r w:rsidRPr="00584DE4">
              <w:rPr>
                <w:color w:val="000000" w:themeColor="text1"/>
                <w:sz w:val="16"/>
                <w:szCs w:val="16"/>
              </w:rPr>
              <w:t>Показатель интенсивности двигателя β, кгс.с/кг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367D" w14:textId="77777777" w:rsidR="00C2044F" w:rsidRPr="00584DE4" w:rsidRDefault="00C2044F" w:rsidP="00584DE4">
            <w:pPr>
              <w:jc w:val="both"/>
              <w:rPr>
                <w:color w:val="000000" w:themeColor="text1"/>
                <w:sz w:val="16"/>
                <w:szCs w:val="16"/>
              </w:rPr>
            </w:pPr>
            <w:r w:rsidRPr="00584DE4">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07C" w14:textId="77777777" w:rsidR="00C2044F" w:rsidRPr="00584DE4" w:rsidRDefault="00C2044F" w:rsidP="00584DE4">
            <w:pPr>
              <w:jc w:val="both"/>
              <w:rPr>
                <w:color w:val="000000" w:themeColor="text1"/>
                <w:sz w:val="16"/>
                <w:szCs w:val="16"/>
              </w:rPr>
            </w:pPr>
            <w:r w:rsidRPr="00584DE4">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2BED" w14:textId="77777777" w:rsidR="00C2044F" w:rsidRPr="00584DE4" w:rsidRDefault="00C2044F" w:rsidP="00584DE4">
            <w:pPr>
              <w:jc w:val="both"/>
              <w:rPr>
                <w:color w:val="000000" w:themeColor="text1"/>
                <w:sz w:val="16"/>
                <w:szCs w:val="16"/>
              </w:rPr>
            </w:pPr>
            <w:r w:rsidRPr="00584DE4">
              <w:rPr>
                <w:color w:val="000000" w:themeColor="text1"/>
                <w:sz w:val="16"/>
                <w:szCs w:val="16"/>
              </w:rPr>
              <w:t>70</w:t>
            </w:r>
          </w:p>
        </w:tc>
      </w:tr>
    </w:tbl>
    <w:p w14:paraId="18F2DDD8" w14:textId="77777777" w:rsidR="00D45606" w:rsidRPr="00584DE4" w:rsidRDefault="00D45606" w:rsidP="00584DE4">
      <w:pPr>
        <w:jc w:val="both"/>
        <w:rPr>
          <w:color w:val="000000" w:themeColor="text1"/>
          <w:sz w:val="16"/>
          <w:szCs w:val="16"/>
        </w:rPr>
      </w:pPr>
      <w:r w:rsidRPr="00584DE4">
        <w:rPr>
          <w:color w:val="000000" w:themeColor="text1"/>
          <w:sz w:val="16"/>
          <w:szCs w:val="16"/>
        </w:rPr>
        <w:t>(18646).</w:t>
      </w:r>
    </w:p>
    <w:p w14:paraId="38356A9B" w14:textId="77777777" w:rsidR="00D45606" w:rsidRPr="00584DE4" w:rsidRDefault="00D45606" w:rsidP="00584DE4">
      <w:pPr>
        <w:jc w:val="both"/>
        <w:rPr>
          <w:color w:val="000000" w:themeColor="text1"/>
          <w:sz w:val="16"/>
          <w:szCs w:val="16"/>
        </w:rPr>
      </w:pPr>
    </w:p>
    <w:p w14:paraId="1D088C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декабрю 1938 г. была изготовлена опытная партия 132 мм реактивных снарядов,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C1080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501332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0B7774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00C13C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1048F3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Таблица I.</w:t>
      </w:r>
    </w:p>
    <w:p w14:paraId="59ABBF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2260A5" w:rsidRPr="00584DE4" w14:paraId="67105BEB" w14:textId="77777777" w:rsidTr="00274E04">
        <w:trPr>
          <w:jc w:val="center"/>
        </w:trPr>
        <w:tc>
          <w:tcPr>
            <w:tcW w:w="7875" w:type="dxa"/>
            <w:tcBorders>
              <w:top w:val="single" w:sz="12" w:space="0" w:color="auto"/>
            </w:tcBorders>
          </w:tcPr>
          <w:p w14:paraId="2CEACC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Параметры</w:t>
            </w:r>
          </w:p>
        </w:tc>
        <w:tc>
          <w:tcPr>
            <w:tcW w:w="881" w:type="dxa"/>
            <w:tcBorders>
              <w:top w:val="single" w:sz="12" w:space="0" w:color="auto"/>
            </w:tcBorders>
          </w:tcPr>
          <w:p w14:paraId="46B8AC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M-13</w:t>
            </w:r>
          </w:p>
        </w:tc>
        <w:tc>
          <w:tcPr>
            <w:tcW w:w="710" w:type="dxa"/>
            <w:tcBorders>
              <w:top w:val="single" w:sz="12" w:space="0" w:color="auto"/>
            </w:tcBorders>
          </w:tcPr>
          <w:p w14:paraId="35B13D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w:t>
            </w:r>
          </w:p>
        </w:tc>
        <w:tc>
          <w:tcPr>
            <w:tcW w:w="710" w:type="dxa"/>
            <w:tcBorders>
              <w:top w:val="single" w:sz="12" w:space="0" w:color="auto"/>
            </w:tcBorders>
          </w:tcPr>
          <w:p w14:paraId="6B8EF9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M-31</w:t>
            </w:r>
          </w:p>
        </w:tc>
      </w:tr>
      <w:tr w:rsidR="002260A5" w:rsidRPr="00584DE4" w14:paraId="0B7662E2" w14:textId="77777777" w:rsidTr="00274E04">
        <w:trPr>
          <w:jc w:val="center"/>
        </w:trPr>
        <w:tc>
          <w:tcPr>
            <w:tcW w:w="7875" w:type="dxa"/>
          </w:tcPr>
          <w:p w14:paraId="79A33B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Масса корпуса ракетного двигателя, кг</w:t>
            </w:r>
          </w:p>
        </w:tc>
        <w:tc>
          <w:tcPr>
            <w:tcW w:w="881" w:type="dxa"/>
          </w:tcPr>
          <w:p w14:paraId="062DDA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710" w:type="dxa"/>
          </w:tcPr>
          <w:p w14:paraId="281945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4,1</w:t>
            </w:r>
          </w:p>
        </w:tc>
        <w:tc>
          <w:tcPr>
            <w:tcW w:w="710" w:type="dxa"/>
          </w:tcPr>
          <w:p w14:paraId="6C90D6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w:t>
            </w:r>
          </w:p>
        </w:tc>
      </w:tr>
      <w:tr w:rsidR="002260A5" w:rsidRPr="00584DE4" w14:paraId="17FE0D4F" w14:textId="77777777" w:rsidTr="00274E04">
        <w:trPr>
          <w:jc w:val="center"/>
        </w:trPr>
        <w:tc>
          <w:tcPr>
            <w:tcW w:w="7875" w:type="dxa"/>
          </w:tcPr>
          <w:p w14:paraId="57BC31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Внутренний диаметр корпуса, мм</w:t>
            </w:r>
          </w:p>
        </w:tc>
        <w:tc>
          <w:tcPr>
            <w:tcW w:w="881" w:type="dxa"/>
          </w:tcPr>
          <w:p w14:paraId="69C0D4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123,5</w:t>
            </w:r>
          </w:p>
        </w:tc>
        <w:tc>
          <w:tcPr>
            <w:tcW w:w="710" w:type="dxa"/>
          </w:tcPr>
          <w:p w14:paraId="259F4B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73</w:t>
            </w:r>
          </w:p>
        </w:tc>
        <w:tc>
          <w:tcPr>
            <w:tcW w:w="710" w:type="dxa"/>
          </w:tcPr>
          <w:p w14:paraId="6B2225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128</w:t>
            </w:r>
          </w:p>
        </w:tc>
      </w:tr>
      <w:tr w:rsidR="002260A5" w:rsidRPr="00584DE4" w14:paraId="34D4A065" w14:textId="77777777" w:rsidTr="00274E04">
        <w:trPr>
          <w:jc w:val="center"/>
        </w:trPr>
        <w:tc>
          <w:tcPr>
            <w:tcW w:w="7875" w:type="dxa"/>
          </w:tcPr>
          <w:p w14:paraId="08515F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Толщина стенки корпуса, мм</w:t>
            </w:r>
          </w:p>
        </w:tc>
        <w:tc>
          <w:tcPr>
            <w:tcW w:w="881" w:type="dxa"/>
          </w:tcPr>
          <w:p w14:paraId="34D4F5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710" w:type="dxa"/>
          </w:tcPr>
          <w:p w14:paraId="68DF86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w:t>
            </w:r>
          </w:p>
        </w:tc>
        <w:tc>
          <w:tcPr>
            <w:tcW w:w="710" w:type="dxa"/>
          </w:tcPr>
          <w:p w14:paraId="623560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r>
      <w:tr w:rsidR="002260A5" w:rsidRPr="00584DE4" w14:paraId="495EB6FF" w14:textId="77777777" w:rsidTr="00274E04">
        <w:trPr>
          <w:jc w:val="center"/>
        </w:trPr>
        <w:tc>
          <w:tcPr>
            <w:tcW w:w="7875" w:type="dxa"/>
          </w:tcPr>
          <w:p w14:paraId="5C1A07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Диаметр критического сечения сопла ?</w:t>
            </w:r>
            <w:r w:rsidRPr="00584DE4">
              <w:rPr>
                <w:color w:val="000000" w:themeColor="text1"/>
                <w:sz w:val="16"/>
                <w:szCs w:val="16"/>
                <w:vertAlign w:val="subscript"/>
              </w:rPr>
              <w:t>кр</w:t>
            </w:r>
            <w:r w:rsidRPr="00584DE4">
              <w:rPr>
                <w:color w:val="000000" w:themeColor="text1"/>
                <w:sz w:val="16"/>
                <w:szCs w:val="16"/>
              </w:rPr>
              <w:t>, мм</w:t>
            </w:r>
          </w:p>
        </w:tc>
        <w:tc>
          <w:tcPr>
            <w:tcW w:w="881" w:type="dxa"/>
          </w:tcPr>
          <w:p w14:paraId="6DAEE2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37,5</w:t>
            </w:r>
          </w:p>
        </w:tc>
        <w:tc>
          <w:tcPr>
            <w:tcW w:w="710" w:type="dxa"/>
          </w:tcPr>
          <w:p w14:paraId="69399B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w:t>
            </w:r>
          </w:p>
        </w:tc>
        <w:tc>
          <w:tcPr>
            <w:tcW w:w="710" w:type="dxa"/>
          </w:tcPr>
          <w:p w14:paraId="6217E2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w:t>
            </w:r>
          </w:p>
        </w:tc>
      </w:tr>
      <w:tr w:rsidR="002260A5" w:rsidRPr="00584DE4" w14:paraId="00B3DCCF" w14:textId="77777777" w:rsidTr="00274E04">
        <w:trPr>
          <w:jc w:val="center"/>
        </w:trPr>
        <w:tc>
          <w:tcPr>
            <w:tcW w:w="7875" w:type="dxa"/>
          </w:tcPr>
          <w:p w14:paraId="519F33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Диаметр соплового раструба ?</w:t>
            </w:r>
            <w:r w:rsidRPr="00584DE4">
              <w:rPr>
                <w:color w:val="000000" w:themeColor="text1"/>
                <w:sz w:val="16"/>
                <w:szCs w:val="16"/>
                <w:vertAlign w:val="subscript"/>
              </w:rPr>
              <w:t>а</w:t>
            </w:r>
            <w:r w:rsidRPr="00584DE4">
              <w:rPr>
                <w:color w:val="000000" w:themeColor="text1"/>
                <w:sz w:val="16"/>
                <w:szCs w:val="16"/>
              </w:rPr>
              <w:t>, мм</w:t>
            </w:r>
          </w:p>
        </w:tc>
        <w:tc>
          <w:tcPr>
            <w:tcW w:w="881" w:type="dxa"/>
          </w:tcPr>
          <w:p w14:paraId="638487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75</w:t>
            </w:r>
          </w:p>
        </w:tc>
        <w:tc>
          <w:tcPr>
            <w:tcW w:w="710" w:type="dxa"/>
          </w:tcPr>
          <w:p w14:paraId="6E4D69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w:t>
            </w:r>
          </w:p>
        </w:tc>
        <w:tc>
          <w:tcPr>
            <w:tcW w:w="710" w:type="dxa"/>
          </w:tcPr>
          <w:p w14:paraId="2AD321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76,5</w:t>
            </w:r>
          </w:p>
        </w:tc>
      </w:tr>
      <w:tr w:rsidR="002260A5" w:rsidRPr="00584DE4" w14:paraId="7FDFA196" w14:textId="77777777" w:rsidTr="00274E04">
        <w:trPr>
          <w:jc w:val="center"/>
        </w:trPr>
        <w:tc>
          <w:tcPr>
            <w:tcW w:w="7875" w:type="dxa"/>
          </w:tcPr>
          <w:p w14:paraId="0F2A93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Отношение ?</w:t>
            </w:r>
            <w:r w:rsidRPr="00584DE4">
              <w:rPr>
                <w:color w:val="000000" w:themeColor="text1"/>
                <w:sz w:val="16"/>
                <w:szCs w:val="16"/>
                <w:vertAlign w:val="subscript"/>
              </w:rPr>
              <w:t>а</w:t>
            </w:r>
            <w:r w:rsidRPr="00584DE4">
              <w:rPr>
                <w:color w:val="000000" w:themeColor="text1"/>
                <w:sz w:val="16"/>
                <w:szCs w:val="16"/>
              </w:rPr>
              <w:t>/?</w:t>
            </w:r>
            <w:r w:rsidRPr="00584DE4">
              <w:rPr>
                <w:color w:val="000000" w:themeColor="text1"/>
                <w:sz w:val="16"/>
                <w:szCs w:val="16"/>
                <w:vertAlign w:val="subscript"/>
              </w:rPr>
              <w:t>кр</w:t>
            </w:r>
          </w:p>
        </w:tc>
        <w:tc>
          <w:tcPr>
            <w:tcW w:w="881" w:type="dxa"/>
          </w:tcPr>
          <w:p w14:paraId="6F6A10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710" w:type="dxa"/>
          </w:tcPr>
          <w:p w14:paraId="52F9E4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2,26</w:t>
            </w:r>
          </w:p>
        </w:tc>
        <w:tc>
          <w:tcPr>
            <w:tcW w:w="710" w:type="dxa"/>
          </w:tcPr>
          <w:p w14:paraId="57B618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w:t>
            </w:r>
          </w:p>
        </w:tc>
      </w:tr>
      <w:tr w:rsidR="002260A5" w:rsidRPr="00584DE4" w14:paraId="71056C41" w14:textId="77777777" w:rsidTr="00274E04">
        <w:trPr>
          <w:jc w:val="center"/>
        </w:trPr>
        <w:tc>
          <w:tcPr>
            <w:tcW w:w="7875" w:type="dxa"/>
          </w:tcPr>
          <w:p w14:paraId="4146E7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Критерий Победоносцева</w:t>
            </w:r>
          </w:p>
        </w:tc>
        <w:tc>
          <w:tcPr>
            <w:tcW w:w="881" w:type="dxa"/>
          </w:tcPr>
          <w:p w14:paraId="583215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170</w:t>
            </w:r>
          </w:p>
        </w:tc>
        <w:tc>
          <w:tcPr>
            <w:tcW w:w="710" w:type="dxa"/>
          </w:tcPr>
          <w:p w14:paraId="145FCC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710" w:type="dxa"/>
          </w:tcPr>
          <w:p w14:paraId="3A4480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160</w:t>
            </w:r>
          </w:p>
        </w:tc>
      </w:tr>
      <w:tr w:rsidR="002260A5" w:rsidRPr="00584DE4" w14:paraId="4D2FA8BE" w14:textId="77777777" w:rsidTr="00274E04">
        <w:trPr>
          <w:jc w:val="center"/>
        </w:trPr>
        <w:tc>
          <w:tcPr>
            <w:tcW w:w="7875" w:type="dxa"/>
          </w:tcPr>
          <w:p w14:paraId="7816E6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Плотность заряжения, г/см</w:t>
            </w:r>
            <w:r w:rsidRPr="00584DE4">
              <w:rPr>
                <w:color w:val="000000" w:themeColor="text1"/>
                <w:sz w:val="16"/>
                <w:szCs w:val="16"/>
                <w:vertAlign w:val="superscript"/>
              </w:rPr>
              <w:t>3</w:t>
            </w:r>
          </w:p>
        </w:tc>
        <w:tc>
          <w:tcPr>
            <w:tcW w:w="881" w:type="dxa"/>
          </w:tcPr>
          <w:p w14:paraId="21897A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1,15</w:t>
            </w:r>
          </w:p>
        </w:tc>
        <w:tc>
          <w:tcPr>
            <w:tcW w:w="710" w:type="dxa"/>
          </w:tcPr>
          <w:p w14:paraId="322F7F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710" w:type="dxa"/>
          </w:tcPr>
          <w:p w14:paraId="633D99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r>
      <w:tr w:rsidR="002260A5" w:rsidRPr="00584DE4" w14:paraId="47DEB5E4" w14:textId="77777777" w:rsidTr="00274E04">
        <w:trPr>
          <w:jc w:val="center"/>
        </w:trPr>
        <w:tc>
          <w:tcPr>
            <w:tcW w:w="7875" w:type="dxa"/>
          </w:tcPr>
          <w:p w14:paraId="386965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Коэффициент массового совершенства двигателя ?</w:t>
            </w:r>
          </w:p>
        </w:tc>
        <w:tc>
          <w:tcPr>
            <w:tcW w:w="881" w:type="dxa"/>
          </w:tcPr>
          <w:p w14:paraId="3E6AAF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1,95</w:t>
            </w:r>
          </w:p>
        </w:tc>
        <w:tc>
          <w:tcPr>
            <w:tcW w:w="710" w:type="dxa"/>
          </w:tcPr>
          <w:p w14:paraId="1DDA33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w:t>
            </w:r>
          </w:p>
        </w:tc>
        <w:tc>
          <w:tcPr>
            <w:tcW w:w="710" w:type="dxa"/>
          </w:tcPr>
          <w:p w14:paraId="570076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r>
      <w:tr w:rsidR="002260A5" w:rsidRPr="00584DE4" w14:paraId="11892293" w14:textId="77777777" w:rsidTr="00274E04">
        <w:trPr>
          <w:jc w:val="center"/>
        </w:trPr>
        <w:tc>
          <w:tcPr>
            <w:tcW w:w="7875" w:type="dxa"/>
            <w:tcBorders>
              <w:bottom w:val="single" w:sz="12" w:space="0" w:color="auto"/>
            </w:tcBorders>
          </w:tcPr>
          <w:p w14:paraId="45F4BF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Показатель интенсивности двигателя ?, кгс.с/кг</w:t>
            </w:r>
          </w:p>
        </w:tc>
        <w:tc>
          <w:tcPr>
            <w:tcW w:w="881" w:type="dxa"/>
            <w:tcBorders>
              <w:bottom w:val="single" w:sz="12" w:space="0" w:color="auto"/>
            </w:tcBorders>
          </w:tcPr>
          <w:p w14:paraId="5958CD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95</w:t>
            </w:r>
          </w:p>
        </w:tc>
        <w:tc>
          <w:tcPr>
            <w:tcW w:w="710" w:type="dxa"/>
            <w:tcBorders>
              <w:bottom w:val="single" w:sz="12" w:space="0" w:color="auto"/>
            </w:tcBorders>
          </w:tcPr>
          <w:p w14:paraId="3EE06C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55</w:t>
            </w:r>
          </w:p>
        </w:tc>
        <w:tc>
          <w:tcPr>
            <w:tcW w:w="710" w:type="dxa"/>
            <w:tcBorders>
              <w:bottom w:val="single" w:sz="12" w:space="0" w:color="auto"/>
            </w:tcBorders>
          </w:tcPr>
          <w:p w14:paraId="42B0BE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70</w:t>
            </w:r>
          </w:p>
        </w:tc>
      </w:tr>
    </w:tbl>
    <w:p w14:paraId="55000E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Примечания: </w:t>
      </w:r>
    </w:p>
    <w:p w14:paraId="7E33B8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214012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32012A81" w14:textId="77777777" w:rsidR="004B0DF9" w:rsidRPr="00584DE4" w:rsidRDefault="004B0DF9" w:rsidP="00584DE4">
      <w:pPr>
        <w:autoSpaceDE w:val="0"/>
        <w:autoSpaceDN w:val="0"/>
        <w:adjustRightInd w:val="0"/>
        <w:jc w:val="both"/>
        <w:rPr>
          <w:color w:val="000000" w:themeColor="text1"/>
          <w:sz w:val="16"/>
          <w:szCs w:val="16"/>
        </w:rPr>
      </w:pPr>
    </w:p>
    <w:p w14:paraId="71C8700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17E9C3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13C35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зиме 1938-39 планерный завод ОАХ встал, а к весне 1939 г. был передан создателю аппаратов на воздушной подушке В.И.Левкову. Строить Г-25 стало негде. Грибовский некоторое время помыкался, пока не заимел (10212).</w:t>
      </w:r>
    </w:p>
    <w:p w14:paraId="5DD41D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6F953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CBC71B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4625F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декабря 1938 состоялась конференция по бомбардировочным самолетам</w:t>
      </w:r>
    </w:p>
    <w:p w14:paraId="5D022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Ахезин – АОН-1</w:t>
      </w:r>
    </w:p>
    <w:p w14:paraId="369631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самолету ДБ-3 – основные дефекты фигурировали (по заключению войсковых испытаний) 2-3 года тому назад и до сегодняшнего дня остаются без изменений.</w:t>
      </w:r>
    </w:p>
    <w:p w14:paraId="3AF9B9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Сейчас прилетело 10 машин для перегонки в Иваново и они имеют те же дефекты, которые были в 1935 году.</w:t>
      </w:r>
    </w:p>
    <w:p w14:paraId="194325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можно сказать по этой машине за период ее 2-х летней эксплоатации, как смотрит на эту машину летно-технический состав?</w:t>
      </w:r>
    </w:p>
    <w:p w14:paraId="3FFEE9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Машина на сегодняшний день отвечает всем тактико-техническим требованиям; машина замечательная, хорошая, но чрезвычайно сложная в эксплоатации.</w:t>
      </w:r>
    </w:p>
    <w:p w14:paraId="31635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 приведу характерные дефекты, которые имели место у нас в эксплоатации.</w:t>
      </w:r>
    </w:p>
    <w:p w14:paraId="4ACB01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Течь клепаных бензобаков у места заклепочных швов. В этом отношении лучше сварные баки, но они поступят не раньше середины текущего года …………..</w:t>
      </w:r>
    </w:p>
    <w:p w14:paraId="68F400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Серьезный вопрос с трещинами бензобаков …………. Это у отсека, весь бензин идет туда и при посадке есть опасность воспламенения.</w:t>
      </w:r>
    </w:p>
    <w:p w14:paraId="73B2D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2E475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Первое время как система, на взлете и посадке отказывали тормоза. В этой части НИИ созвало конференцию, эта конференция дала соответствующие результаты – выпустили усиленное колесо с 24 ребрами жесткости. Того перегревания, которое было на колесах 12 ребровой жесткости не наблюдается. С введением пластмассы можно эксплуатировать эти колеса и не ждать, когда поступят на снабжение 2-х тормозные колеса.</w:t>
      </w:r>
    </w:p>
    <w:p w14:paraId="01F4FB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[Далее о поломке деталей шасси].</w:t>
      </w:r>
    </w:p>
    <w:p w14:paraId="2E53FA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Маслобаки как система текут по шву.</w:t>
      </w:r>
    </w:p>
    <w:p w14:paraId="66C5CF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Неравномерная выработка горючего на сегодняшний день остается.</w:t>
      </w:r>
    </w:p>
    <w:p w14:paraId="4DA4A8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0F21E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Наливкин – НИИ ВВС</w:t>
      </w:r>
    </w:p>
    <w:p w14:paraId="23885B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 на этом самолете работаю с момента его зарождения, т.е. с весны 1936 года</w:t>
      </w:r>
    </w:p>
    <w:p w14:paraId="41248F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328F5C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Эксплуатация самолета ДБ гораздо сложнее эксплоатации самолета СБ.</w:t>
      </w:r>
    </w:p>
    <w:p w14:paraId="40E42D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0CB14A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[Практические советы по устранению дефектов на месте] (4219).</w:t>
      </w:r>
    </w:p>
    <w:p w14:paraId="088DB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034FB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декабря 1938 в НИИ ВВС закончились гос. испытания самолета Р-10 модификация, которые проходили с 1 ноября 1938 (6889).</w:t>
      </w:r>
    </w:p>
    <w:p w14:paraId="5A1548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D87E1C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декабря 1938 в НИИ ВВС закончились гос. испытания самолета БШ-1 с М-62 ИР опытный, которые проходили с 1 октября 1938 (6889).</w:t>
      </w:r>
    </w:p>
    <w:p w14:paraId="60EE40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БШ-1 М-62 ИР</w:t>
      </w:r>
    </w:p>
    <w:p w14:paraId="2F297B7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БШ-1 с мотором М-62 ИР 1000 л.с. является копией американского самолета “ВОЛТИ”</w:t>
      </w:r>
    </w:p>
    <w:p w14:paraId="657292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7768EF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0FC4D4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0D1C1F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максимальной скорости на расчетной высоте на 15 км. БШ-1 – 339 км/час, ВОЛТИ – 354 км/час.</w:t>
      </w:r>
    </w:p>
    <w:p w14:paraId="0AF8685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76C6F34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96F83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декабря 1938 года начальник НИИ ВВС бригинженер Филин писал письмо N 001268 начальнику ВВС командарму 2 ранга Локтионову.</w:t>
      </w:r>
    </w:p>
    <w:p w14:paraId="56269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Донесение по самолету ВИТ-2</w:t>
      </w:r>
    </w:p>
    <w:p w14:paraId="224092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Скоростной двухмоторный бомбардировщик ближнего действия ВИТ-2, конструкции инженера Поликарпова при испытании в НИИ ВВС с 13 сентября по 5 октября 1938 г.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259C6ABA" w14:textId="77777777" w:rsidTr="00274E04">
        <w:tc>
          <w:tcPr>
            <w:tcW w:w="5749" w:type="dxa"/>
            <w:tcBorders>
              <w:top w:val="single" w:sz="12" w:space="0" w:color="auto"/>
            </w:tcBorders>
          </w:tcPr>
          <w:p w14:paraId="223E4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4300 м</w:t>
            </w:r>
          </w:p>
        </w:tc>
        <w:tc>
          <w:tcPr>
            <w:tcW w:w="5749" w:type="dxa"/>
            <w:tcBorders>
              <w:top w:val="single" w:sz="12" w:space="0" w:color="auto"/>
            </w:tcBorders>
          </w:tcPr>
          <w:p w14:paraId="49BAFD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438 км/час</w:t>
            </w:r>
          </w:p>
        </w:tc>
      </w:tr>
      <w:tr w:rsidR="002260A5" w:rsidRPr="00584DE4" w14:paraId="446572DB" w14:textId="77777777" w:rsidTr="00274E04">
        <w:tc>
          <w:tcPr>
            <w:tcW w:w="5749" w:type="dxa"/>
          </w:tcPr>
          <w:p w14:paraId="7CB71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заявленной конструктором 520-530 км/час)</w:t>
            </w:r>
          </w:p>
        </w:tc>
        <w:tc>
          <w:tcPr>
            <w:tcW w:w="5749" w:type="dxa"/>
          </w:tcPr>
          <w:p w14:paraId="16F15C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4F3942B" w14:textId="77777777" w:rsidTr="00274E04">
        <w:tc>
          <w:tcPr>
            <w:tcW w:w="5749" w:type="dxa"/>
          </w:tcPr>
          <w:p w14:paraId="02F419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5749" w:type="dxa"/>
          </w:tcPr>
          <w:p w14:paraId="697E14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435 км/час</w:t>
            </w:r>
          </w:p>
        </w:tc>
      </w:tr>
      <w:tr w:rsidR="002260A5" w:rsidRPr="00584DE4" w14:paraId="05FB82EA" w14:textId="77777777" w:rsidTr="00274E04">
        <w:tc>
          <w:tcPr>
            <w:tcW w:w="5749" w:type="dxa"/>
          </w:tcPr>
          <w:p w14:paraId="2F8808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высоты до 5000 м</w:t>
            </w:r>
          </w:p>
        </w:tc>
        <w:tc>
          <w:tcPr>
            <w:tcW w:w="5749" w:type="dxa"/>
          </w:tcPr>
          <w:p w14:paraId="10B4DF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 мин</w:t>
            </w:r>
          </w:p>
        </w:tc>
      </w:tr>
      <w:tr w:rsidR="002260A5" w:rsidRPr="00584DE4" w14:paraId="63EE1922" w14:textId="77777777" w:rsidTr="00274E04">
        <w:tc>
          <w:tcPr>
            <w:tcW w:w="5749" w:type="dxa"/>
          </w:tcPr>
          <w:p w14:paraId="1CD9F5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самолета при взлете</w:t>
            </w:r>
          </w:p>
        </w:tc>
        <w:tc>
          <w:tcPr>
            <w:tcW w:w="5749" w:type="dxa"/>
          </w:tcPr>
          <w:p w14:paraId="70B17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 м</w:t>
            </w:r>
          </w:p>
        </w:tc>
      </w:tr>
      <w:tr w:rsidR="002260A5" w:rsidRPr="00584DE4" w14:paraId="2D7B30BC" w14:textId="77777777" w:rsidTr="00274E04">
        <w:tc>
          <w:tcPr>
            <w:tcW w:w="5749" w:type="dxa"/>
          </w:tcPr>
          <w:p w14:paraId="40471C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w:t>
            </w:r>
          </w:p>
        </w:tc>
        <w:tc>
          <w:tcPr>
            <w:tcW w:w="5749" w:type="dxa"/>
          </w:tcPr>
          <w:p w14:paraId="031090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6400 кг</w:t>
            </w:r>
          </w:p>
        </w:tc>
      </w:tr>
      <w:tr w:rsidR="002260A5" w:rsidRPr="00584DE4" w14:paraId="0FFF3F79" w14:textId="77777777" w:rsidTr="00274E04">
        <w:tc>
          <w:tcPr>
            <w:tcW w:w="5749" w:type="dxa"/>
            <w:tcBorders>
              <w:bottom w:val="single" w:sz="12" w:space="0" w:color="auto"/>
            </w:tcBorders>
          </w:tcPr>
          <w:p w14:paraId="6A0960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Полезная нагрузка</w:t>
            </w:r>
          </w:p>
        </w:tc>
        <w:tc>
          <w:tcPr>
            <w:tcW w:w="5749" w:type="dxa"/>
            <w:tcBorders>
              <w:bottom w:val="single" w:sz="12" w:space="0" w:color="auto"/>
            </w:tcBorders>
          </w:tcPr>
          <w:p w14:paraId="04C18B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1820 кг</w:t>
            </w:r>
          </w:p>
        </w:tc>
      </w:tr>
    </w:tbl>
    <w:p w14:paraId="4E32B3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были установлены два опытных мотора Н-105 мощностью по 1050 л.с. на высоте 4000 м с винтами ВИШ-2.</w:t>
      </w:r>
    </w:p>
    <w:p w14:paraId="0A2534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самолета - 3 человека: летчик, штурман и стрелок-радист.</w:t>
      </w:r>
    </w:p>
    <w:p w14:paraId="504E3F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вооружен двумя пушками Швак калибра 20 мм, установленными в носовой и средней части фюзеляжа.</w:t>
      </w:r>
    </w:p>
    <w:p w14:paraId="64F6D0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в нормальном варианте - 500 кг при общей емкости бомбодержателей внутри фюзеляжа 800 кг и снаружи - 1400 кг, калибр бомб от 100 до 1000 кг.</w:t>
      </w:r>
    </w:p>
    <w:p w14:paraId="6BBC8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горизонтальная скорость самолета ВИТ-2 выше скорости бомбардировщиков, находящихся на вооружении ВВС.</w:t>
      </w:r>
    </w:p>
    <w:p w14:paraId="3B09C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имеет отличный обзор из всех трех кабин и хорошую связь с экипажем.</w:t>
      </w:r>
    </w:p>
    <w:p w14:paraId="0030F1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Схема самолета, его летно-тактические данные и оборудование позволяют применять его не только в качестве ближнего бомбардировщика, но и в качестве разведчика и многоместного истребителя.</w:t>
      </w:r>
    </w:p>
    <w:p w14:paraId="70AAE1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этого потребуется только менять варианты стрелково-артиллерийского вооружения, что предусмотрено конструкцией самолета.</w:t>
      </w:r>
    </w:p>
    <w:p w14:paraId="668F46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предъявленном виде самолет требовал капитальной переделки и доводки его вооружения и оборудования и потому не мог быть рекомендован для серийного производства.</w:t>
      </w:r>
    </w:p>
    <w:p w14:paraId="219E5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недостатки самолета:</w:t>
      </w:r>
    </w:p>
    <w:p w14:paraId="52930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 самолету</w:t>
      </w:r>
    </w:p>
    <w:p w14:paraId="6D1C1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Большая уязвимость самолета из-за наличия на нем 14 непротектированных бензобаков.</w:t>
      </w:r>
    </w:p>
    <w:p w14:paraId="6A9972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Обороноспособность самолета неудовлетворительна из-за ограниченности углов обстрела передней огневой точки и полного отсутствия обороны задней нижней полусферы.</w:t>
      </w:r>
    </w:p>
    <w:p w14:paraId="1BD959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Большие нагрузки на управление самолетом (рули, элероны).</w:t>
      </w:r>
    </w:p>
    <w:p w14:paraId="7C470C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Большая посадочная скорость.</w:t>
      </w:r>
    </w:p>
    <w:p w14:paraId="4CB837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Вибрация хвостового оперения.</w:t>
      </w:r>
    </w:p>
    <w:p w14:paraId="522A03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Сложность серийного производства самолетов и особенно их ремонт вследствие применения сварных конструкций с термической обработкой.</w:t>
      </w:r>
    </w:p>
    <w:p w14:paraId="30D268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По винто-моторной группе</w:t>
      </w:r>
    </w:p>
    <w:p w14:paraId="12FB2D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Масляная и бензиновая системы не доведены.</w:t>
      </w:r>
    </w:p>
    <w:p w14:paraId="4917EB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не доработано.</w:t>
      </w:r>
    </w:p>
    <w:p w14:paraId="35AA07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был передан на завод 5 октября 1938 г. для немедленного устранения его дефектов, не связанных с капитальной переделкой с тем, чтобы можно было вести дальнейшие его испытания.</w:t>
      </w:r>
    </w:p>
    <w:p w14:paraId="56F3F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планам завода доводка должна была быть закончена к 1 ноября 1938 г.</w:t>
      </w:r>
    </w:p>
    <w:p w14:paraId="68D5CF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Однако и к 1 декабря самолет для дальнейших испытаний в НИИ ВВС еще не предъявлен (3352).</w:t>
      </w:r>
    </w:p>
    <w:p w14:paraId="6D7EEF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9A982C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 декабря 1938 в НИИ ВВС закончились спец. испытания И-16 на устойчивость, которые проходили с 1 августа 1938 (6889).</w:t>
      </w:r>
    </w:p>
    <w:p w14:paraId="370A335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4678BFE" w14:textId="77777777" w:rsidR="006960ED" w:rsidRPr="00584DE4" w:rsidRDefault="006960ED" w:rsidP="00584DE4">
      <w:pPr>
        <w:jc w:val="both"/>
        <w:rPr>
          <w:color w:val="000000" w:themeColor="text1"/>
          <w:sz w:val="16"/>
          <w:szCs w:val="16"/>
        </w:rPr>
      </w:pPr>
      <w:r w:rsidRPr="00584DE4">
        <w:rPr>
          <w:color w:val="000000" w:themeColor="text1"/>
          <w:sz w:val="16"/>
          <w:szCs w:val="16"/>
        </w:rPr>
        <w:t>1 декабря 1938 г. из ворот завода N 156 (ЗОК) выкатывают первый самолет И-180 с мотором М-88 и передают на заводские испытания. Самолет строился под личным присмотром (каждодневный контроль) начальника ПГУ НКОП Беляйкина. Ведущим инженером по самолету был Д.Л.Томашевич. 10,12 декабря летчик-испытатель Герой Советского Союза комбриг В.П.Чкалов начал рулежки по аэродрому, 13 декабря- скоростные пробежки самолета (24104).</w:t>
      </w:r>
    </w:p>
    <w:p w14:paraId="33724FF0" w14:textId="77777777" w:rsidR="006960ED" w:rsidRPr="00584DE4" w:rsidRDefault="006960ED" w:rsidP="00584DE4">
      <w:pPr>
        <w:jc w:val="both"/>
        <w:rPr>
          <w:color w:val="000000" w:themeColor="text1"/>
          <w:sz w:val="16"/>
          <w:szCs w:val="16"/>
        </w:rPr>
      </w:pPr>
    </w:p>
    <w:p w14:paraId="1D60EC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1 декабря 1938 г. проходили летные испытания первого безредукторного варианта М-88БРЛ на опытном истребителе И-180. Дальнейшее развитие М-87 с двухскоростным ПЦН. Проектировался с 1937 г. в ОКБ-29 (как М-85Д). От М-87 отличался усиленным картером, коленчатым валом, шатунами, вафельным оребрением днища поршня, кар</w:t>
      </w:r>
      <w:r w:rsidRPr="00584DE4">
        <w:rPr>
          <w:color w:val="000000" w:themeColor="text1"/>
          <w:sz w:val="16"/>
          <w:szCs w:val="16"/>
        </w:rPr>
        <w:softHyphen/>
        <w:t>бюратором АК-88 и другими агрегатами. Был форсирован по оборотам. Опытные образцы М-88 были изготовлены в 1938 г. и испытывались на стендах. 26 апреля 1939 г. М-88 официально был запущен в серию. В ноябре того же года прошел госиспытания. С конца 1939 г. М-88 выпускался серийно на за</w:t>
      </w:r>
      <w:r w:rsidRPr="00584DE4">
        <w:rPr>
          <w:color w:val="000000" w:themeColor="text1"/>
          <w:sz w:val="16"/>
          <w:szCs w:val="16"/>
        </w:rPr>
        <w:softHyphen/>
        <w:t>воде № 29 (Запорожье), но из-за многочисленных дефектов был снят с производства. До 1 января 1940 г. успели изготовить 204 М-88. В январе 1940 г. М-88 официально приняли на вооружение и вскоре вновь запу</w:t>
      </w:r>
      <w:r w:rsidRPr="00584DE4">
        <w:rPr>
          <w:color w:val="000000" w:themeColor="text1"/>
          <w:sz w:val="16"/>
          <w:szCs w:val="16"/>
        </w:rPr>
        <w:softHyphen/>
        <w:t>стили в производство, однако до октября он не мог пройти войсковых испытаний. Мотор доводился под руководством Е.В. Урмина. Задание на освоение М-88 давалось также московскому заводу № 24, но ни одного двигателя этого типа там не изготовили. С августа 1941 г. завод № 29 эвакуировали в Омск, где с осени возоб</w:t>
      </w:r>
      <w:r w:rsidRPr="00584DE4">
        <w:rPr>
          <w:color w:val="000000" w:themeColor="text1"/>
          <w:sz w:val="16"/>
          <w:szCs w:val="16"/>
        </w:rPr>
        <w:softHyphen/>
        <w:t>новили выпуск М-88. В первой половине 1945 г. завод № 478 в Запорожье собирал М-88Б из деталей, привезенных из Омска. Двигатель выпускался до конца 1946 г. Всего изготовлено 16 087 экз.</w:t>
      </w:r>
    </w:p>
    <w:p w14:paraId="2A6168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75F0C6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14-цилиндровый, двухрядный звездообразный, четырехтактный, воз</w:t>
      </w:r>
      <w:r w:rsidRPr="00584DE4">
        <w:rPr>
          <w:color w:val="000000" w:themeColor="text1"/>
          <w:sz w:val="16"/>
          <w:szCs w:val="16"/>
        </w:rPr>
        <w:softHyphen/>
        <w:t>душного охлаждения, редукторный, с двухскоростным ПЦН;</w:t>
      </w:r>
    </w:p>
    <w:p w14:paraId="30FA90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по заданию 1938 г. 1025/1225 л.с., реально мощность и вес в зависимости от модификации;</w:t>
      </w:r>
    </w:p>
    <w:p w14:paraId="177463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146/165 мм;</w:t>
      </w:r>
    </w:p>
    <w:p w14:paraId="672510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полный рабочий объем 38,65 л;</w:t>
      </w:r>
    </w:p>
    <w:p w14:paraId="140643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6,2 (позднее 6,75).</w:t>
      </w:r>
    </w:p>
    <w:p w14:paraId="4F5AB6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Существовали модификации:</w:t>
      </w:r>
    </w:p>
    <w:p w14:paraId="6613F4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М-88б/р (или М-88БР), безредукторный, правого (БРП) и левого (БРЛ) вращения, 1000/1090 л.с. (по заданию 1000/1100 л.с.), вес 637,2 кг (по заданию 618 кг). Первые опытные образцы изготовили в марте 1939 г. Летные испытания велись на истребителе ОКО-6 в декабре 1939 г. Этот мотор удовлетворительно прошел совместные испытания в марте — апреле 1940 г., но серийно не выпускался.</w:t>
      </w:r>
    </w:p>
    <w:p w14:paraId="2690A7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М-88 (или М-88Р), редукторный, 1100/1100 л.с.; испытывался на ис</w:t>
      </w:r>
      <w:r w:rsidRPr="00584DE4">
        <w:rPr>
          <w:color w:val="000000" w:themeColor="text1"/>
          <w:sz w:val="16"/>
          <w:szCs w:val="16"/>
        </w:rPr>
        <w:softHyphen/>
        <w:t>требителе ОКО-ббис; выпускался серийно с осени 1939 г. Прошел госиспытания в ноябре — декабре 1939 г. Вес 684 кг. М-88НВ, проект переделки М-88 под впрыск топлива низкого давле</w:t>
      </w:r>
      <w:r w:rsidRPr="00584DE4">
        <w:rPr>
          <w:color w:val="000000" w:themeColor="text1"/>
          <w:sz w:val="16"/>
          <w:szCs w:val="16"/>
        </w:rPr>
        <w:softHyphen/>
        <w:t>ния (во всасывающие патрубки). Разрабатывался в ЦИАМ в 1940 г. Мощность по заданию 1050/1150 л.с. Изготовлено 5 экз. М-88А, редукторный, отличался от М-88 изменением передаточного числа ПЦН, увеличением площади оребрения, усилением ряда дета</w:t>
      </w:r>
      <w:r w:rsidRPr="00584DE4">
        <w:rPr>
          <w:color w:val="000000" w:themeColor="text1"/>
          <w:sz w:val="16"/>
          <w:szCs w:val="16"/>
        </w:rPr>
        <w:softHyphen/>
        <w:t>лей. Новая задняя крышка картера, удлиненная гильза, усиленный редуктор. Разрабатывался с лета 1939 г. Опытные образцы проходи</w:t>
      </w:r>
      <w:r w:rsidRPr="00584DE4">
        <w:rPr>
          <w:color w:val="000000" w:themeColor="text1"/>
          <w:sz w:val="16"/>
          <w:szCs w:val="16"/>
        </w:rPr>
        <w:softHyphen/>
        <w:t>ли стендовые испытания с января 1940 г. С августа 1949 г. осна</w:t>
      </w:r>
      <w:r w:rsidRPr="00584DE4">
        <w:rPr>
          <w:color w:val="000000" w:themeColor="text1"/>
          <w:sz w:val="16"/>
          <w:szCs w:val="16"/>
        </w:rPr>
        <w:softHyphen/>
        <w:t>щался карбюратором АК-88. Мощность 1100/1100 л.с. (по заданию 1000/1250 л.с., по проекту 1100/1300 л.с.), вес 650 кг (ранние образ</w:t>
      </w:r>
      <w:r w:rsidRPr="00584DE4">
        <w:rPr>
          <w:color w:val="000000" w:themeColor="text1"/>
          <w:sz w:val="16"/>
          <w:szCs w:val="16"/>
        </w:rPr>
        <w:softHyphen/>
        <w:t>цы 640 кг), выпускался серийно. Существовали опытные двигатели, форсированные в 1940 г. по наддуву до 1200 л.с. с весом 670 кг. М-</w:t>
      </w:r>
      <w:r w:rsidRPr="00584DE4">
        <w:rPr>
          <w:color w:val="000000" w:themeColor="text1"/>
          <w:sz w:val="16"/>
          <w:szCs w:val="16"/>
        </w:rPr>
        <w:lastRenderedPageBreak/>
        <w:t>88Б, выпускался со второй половины 1940 г., отличался от М-88А увеличенным оребрением головки и гильзы, усиленными шатунами и поршнями, измененными приводами агрегатов, кар</w:t>
      </w:r>
      <w:r w:rsidRPr="00584DE4">
        <w:rPr>
          <w:color w:val="000000" w:themeColor="text1"/>
          <w:sz w:val="16"/>
          <w:szCs w:val="16"/>
        </w:rPr>
        <w:softHyphen/>
        <w:t>бюратором АК-88Б с экономайзером, масляными форсунками в ко</w:t>
      </w:r>
      <w:r w:rsidRPr="00584DE4">
        <w:rPr>
          <w:color w:val="000000" w:themeColor="text1"/>
          <w:sz w:val="16"/>
          <w:szCs w:val="16"/>
        </w:rPr>
        <w:softHyphen/>
        <w:t>ленчатом вале. Мощность 950/1100 л.с., вес 684 кг, улучшенные высотные характеристики. Самая массовая модификация. Только за годы войны выпустили 10 585 М-88Б в Запорожье и Омске. М-88Б-НВ, опытный образец М-88Б с непосредственным впрыском топлива. Испытывался в апреле 1944 г.</w:t>
      </w:r>
    </w:p>
    <w:p w14:paraId="1664D5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М-88ТК (М-88Б с турбонагнетателем ТК-3); модификация разрабаты</w:t>
      </w:r>
      <w:r w:rsidRPr="00584DE4">
        <w:rPr>
          <w:color w:val="000000" w:themeColor="text1"/>
          <w:sz w:val="16"/>
          <w:szCs w:val="16"/>
        </w:rPr>
        <w:softHyphen/>
        <w:t>валась с 1939 г. под турбонагнетатель ТК-1. Опытные образцы испы</w:t>
      </w:r>
      <w:r w:rsidRPr="00584DE4">
        <w:rPr>
          <w:color w:val="000000" w:themeColor="text1"/>
          <w:sz w:val="16"/>
          <w:szCs w:val="16"/>
        </w:rPr>
        <w:softHyphen/>
        <w:t>тывались на самолете Ил-4ТК в марте 1943 г.; мощность по заданию 900 1100 л.с.</w:t>
      </w:r>
    </w:p>
    <w:p w14:paraId="355C38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М-88Б с турбонагнетателем ТК-М, испытывался на Ил-4ТК с августа 1943 г.</w:t>
      </w:r>
    </w:p>
    <w:p w14:paraId="2DFDA1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М-88В, высотная модификация на базе М-88Б с ПЦН от мотора М-89, развивала мощность 1000 л.с. на высоте 7300 м; предусмотрен отбор воздуха от ПЦН на наддув гермокабины.</w:t>
      </w:r>
    </w:p>
    <w:p w14:paraId="762B1A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М-88Ф, 1250 л.с., выпускался небольшой серией в 1943 г. Изготов</w:t>
      </w:r>
      <w:r w:rsidRPr="00584DE4">
        <w:rPr>
          <w:color w:val="000000" w:themeColor="text1"/>
          <w:sz w:val="16"/>
          <w:szCs w:val="16"/>
        </w:rPr>
        <w:softHyphen/>
        <w:t>лено около 20 экз.</w:t>
      </w:r>
    </w:p>
    <w:p w14:paraId="6EA950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М-88Ф-НВ, опытный образец с непосредственным впрыском топлива. Проходил испытания в январе 1944 г.</w:t>
      </w:r>
    </w:p>
    <w:p w14:paraId="708BD3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Двигатели М-88 устанавливались на серийных самолетах Ил-4 (ДБ-ЗФ), Су-2, И-28, опытных самолетах Та-1 (ОКО-6), Та-3 (ОКО-ббис), ОКО-4 (не достроен), И-190, И-180, ИС, ИС-2, МДР-7. Использование М-88 пред</w:t>
      </w:r>
      <w:r w:rsidRPr="00584DE4">
        <w:rPr>
          <w:color w:val="000000" w:themeColor="text1"/>
          <w:sz w:val="16"/>
          <w:szCs w:val="16"/>
        </w:rPr>
        <w:softHyphen/>
        <w:t>усматривалось в проектах самолетов Ил-12, БСБ, ДБ-ЛК («150») (11852).</w:t>
      </w:r>
    </w:p>
    <w:p w14:paraId="3F4B47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5EFF8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декабря 1938 года Нарком оборонной промышленности М.М. Каганович направил председателю Комитета Обороны при СНК СССР В.М. Молотову план выпуска оборонной продукции на 1939 год (ГА РФ. Ф. 8418. Оп. 23. Д. 345. Л. 11.). В чис</w:t>
      </w:r>
      <w:r w:rsidRPr="00584DE4">
        <w:rPr>
          <w:color w:val="000000" w:themeColor="text1"/>
          <w:sz w:val="16"/>
          <w:szCs w:val="16"/>
        </w:rPr>
        <w:softHyphen/>
        <w:t>ле самолетов зарубежных образцов, осваивавшихся на советских заводах, значились две американские модели - «Косолидейтед» (Так в документе. Правильное название - Консолидейтед) и ДС-3 («Дуглас»), которые, соответственно, предполагалось выпустить в количестве 30 и 40 единиц (ГА РФ. Ф. 8418. Оп. 23. Д. 345. Л. 15-16.) (11710,216).</w:t>
      </w:r>
    </w:p>
    <w:p w14:paraId="221B8D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4185257" w14:textId="77777777" w:rsidR="003C7004" w:rsidRPr="006851B7" w:rsidRDefault="003C7004" w:rsidP="003C7004">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 xml:space="preserve">1 декабря 1938 г. Нарком оборонной промышленности М.М. Каганович направил председателю Комитета Обороны при СНК СССР В.М. Молотову план выпуска оборонной продукции на 1939 г. </w:t>
      </w:r>
      <w:r w:rsidRPr="003C7004">
        <w:rPr>
          <w:rStyle w:val="aff0"/>
          <w:rFonts w:ascii="Times New Roman" w:hAnsi="Times New Roman" w:cs="Times New Roman"/>
          <w:i/>
          <w:iCs/>
          <w:color w:val="0070C0"/>
          <w:spacing w:val="0"/>
          <w:sz w:val="16"/>
          <w:szCs w:val="16"/>
        </w:rPr>
        <w:t>(</w:t>
      </w:r>
      <w:r w:rsidRPr="003C7004">
        <w:rPr>
          <w:rStyle w:val="aff4"/>
          <w:rFonts w:ascii="Times New Roman" w:hAnsi="Times New Roman" w:cs="Times New Roman"/>
          <w:i w:val="0"/>
          <w:iCs w:val="0"/>
          <w:color w:val="0070C0"/>
          <w:sz w:val="16"/>
          <w:szCs w:val="16"/>
          <w:lang w:val="ru-RU"/>
        </w:rPr>
        <w:t>ГАРФ. Ф. 8418. Оп. 23. Д. 345. Л. 11.</w:t>
      </w:r>
      <w:r w:rsidRPr="003C7004">
        <w:rPr>
          <w:rStyle w:val="aff0"/>
          <w:rFonts w:ascii="Times New Roman" w:hAnsi="Times New Roman" w:cs="Times New Roman"/>
          <w:i/>
          <w:iCs/>
          <w:color w:val="0070C0"/>
          <w:spacing w:val="0"/>
          <w:sz w:val="16"/>
          <w:szCs w:val="16"/>
        </w:rPr>
        <w:t>)</w:t>
      </w:r>
      <w:r w:rsidRPr="006851B7">
        <w:rPr>
          <w:rStyle w:val="aff0"/>
          <w:rFonts w:ascii="Times New Roman" w:hAnsi="Times New Roman" w:cs="Times New Roman"/>
          <w:color w:val="0070C0"/>
          <w:spacing w:val="0"/>
          <w:sz w:val="16"/>
          <w:szCs w:val="16"/>
        </w:rPr>
        <w:t xml:space="preserve"> В числе самолетов зарубежных образцов, осваивавшихся на советских заводах, значились две американские модели - «Косолидейтед» </w:t>
      </w:r>
      <w:r w:rsidRPr="003C7004">
        <w:rPr>
          <w:rStyle w:val="aff0"/>
          <w:rFonts w:ascii="Times New Roman" w:hAnsi="Times New Roman" w:cs="Times New Roman"/>
          <w:i/>
          <w:iCs/>
          <w:color w:val="0070C0"/>
          <w:spacing w:val="0"/>
          <w:sz w:val="16"/>
          <w:szCs w:val="16"/>
        </w:rPr>
        <w:t>(п</w:t>
      </w:r>
      <w:r w:rsidRPr="003C7004">
        <w:rPr>
          <w:rStyle w:val="aff4"/>
          <w:rFonts w:ascii="Times New Roman" w:hAnsi="Times New Roman" w:cs="Times New Roman"/>
          <w:i w:val="0"/>
          <w:iCs w:val="0"/>
          <w:color w:val="0070C0"/>
          <w:sz w:val="16"/>
          <w:szCs w:val="16"/>
          <w:lang w:val="ru-RU"/>
        </w:rPr>
        <w:t>равильное название - Консолидсйтед</w:t>
      </w:r>
      <w:r w:rsidRPr="003C7004">
        <w:rPr>
          <w:rStyle w:val="aff0"/>
          <w:rFonts w:ascii="Times New Roman" w:hAnsi="Times New Roman" w:cs="Times New Roman"/>
          <w:i/>
          <w:iCs/>
          <w:color w:val="0070C0"/>
          <w:spacing w:val="0"/>
          <w:sz w:val="16"/>
          <w:szCs w:val="16"/>
        </w:rPr>
        <w:t xml:space="preserve">) </w:t>
      </w:r>
      <w:r w:rsidRPr="006851B7">
        <w:rPr>
          <w:rStyle w:val="aff0"/>
          <w:rFonts w:ascii="Times New Roman" w:hAnsi="Times New Roman" w:cs="Times New Roman"/>
          <w:color w:val="0070C0"/>
          <w:spacing w:val="0"/>
          <w:sz w:val="16"/>
          <w:szCs w:val="16"/>
        </w:rPr>
        <w:t>и ДС-3 (Дуглас), которые, соответственно, предпо</w:t>
      </w:r>
      <w:r w:rsidRPr="006851B7">
        <w:rPr>
          <w:rStyle w:val="aff0"/>
          <w:rFonts w:ascii="Times New Roman" w:hAnsi="Times New Roman" w:cs="Times New Roman"/>
          <w:color w:val="0070C0"/>
          <w:spacing w:val="0"/>
          <w:sz w:val="16"/>
          <w:szCs w:val="16"/>
        </w:rPr>
        <w:softHyphen/>
        <w:t xml:space="preserve">лагалось выпустить в количестве 30 и 40 единиц </w:t>
      </w:r>
      <w:r w:rsidRPr="003C7004">
        <w:rPr>
          <w:rStyle w:val="aff0"/>
          <w:rFonts w:ascii="Times New Roman" w:hAnsi="Times New Roman" w:cs="Times New Roman"/>
          <w:i/>
          <w:iCs/>
          <w:color w:val="0070C0"/>
          <w:spacing w:val="0"/>
          <w:sz w:val="16"/>
          <w:szCs w:val="16"/>
        </w:rPr>
        <w:t>(</w:t>
      </w:r>
      <w:r w:rsidRPr="003C7004">
        <w:rPr>
          <w:rStyle w:val="aff4"/>
          <w:rFonts w:ascii="Times New Roman" w:hAnsi="Times New Roman" w:cs="Times New Roman"/>
          <w:i w:val="0"/>
          <w:iCs w:val="0"/>
          <w:color w:val="0070C0"/>
          <w:sz w:val="16"/>
          <w:szCs w:val="16"/>
          <w:lang w:val="ru-RU"/>
        </w:rPr>
        <w:t>ГАРФ. Ф. 8418. Оп. 23. Д. 345. Л. 15-16.</w:t>
      </w:r>
      <w:r w:rsidRPr="003C7004">
        <w:rPr>
          <w:rStyle w:val="aff0"/>
          <w:rFonts w:ascii="Times New Roman" w:hAnsi="Times New Roman" w:cs="Times New Roman"/>
          <w:i/>
          <w:iCs/>
          <w:color w:val="0070C0"/>
          <w:spacing w:val="0"/>
          <w:sz w:val="16"/>
          <w:szCs w:val="16"/>
        </w:rPr>
        <w:t xml:space="preserve">) </w:t>
      </w:r>
      <w:r w:rsidRPr="006851B7">
        <w:rPr>
          <w:rStyle w:val="aff0"/>
          <w:rFonts w:ascii="Times New Roman" w:hAnsi="Times New Roman" w:cs="Times New Roman"/>
          <w:color w:val="0070C0"/>
          <w:spacing w:val="0"/>
          <w:sz w:val="16"/>
          <w:szCs w:val="16"/>
        </w:rPr>
        <w:t>(25647).</w:t>
      </w:r>
    </w:p>
    <w:p w14:paraId="641BCAF7" w14:textId="77777777" w:rsidR="003C7004" w:rsidRPr="006851B7" w:rsidRDefault="003C7004" w:rsidP="003C7004">
      <w:pPr>
        <w:jc w:val="both"/>
        <w:rPr>
          <w:rStyle w:val="aff0"/>
          <w:rFonts w:ascii="Times New Roman" w:hAnsi="Times New Roman" w:cs="Times New Roman"/>
          <w:color w:val="0070C0"/>
          <w:spacing w:val="0"/>
          <w:sz w:val="16"/>
          <w:szCs w:val="16"/>
        </w:rPr>
      </w:pPr>
    </w:p>
    <w:p w14:paraId="160E52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декабря 1938 г. Начальник 3 управления ВиМТС ВВС РККА бригинженер Сакриер писал начальнику 13-го ГУ НКОП: «Результаты, получем</w:t>
      </w:r>
      <w:r w:rsidRPr="00584DE4">
        <w:rPr>
          <w:color w:val="000000" w:themeColor="text1"/>
          <w:sz w:val="16"/>
          <w:szCs w:val="16"/>
        </w:rPr>
        <w:softHyphen/>
        <w:t>ные в 1937-38 гг. в части использования на боевых самолетах нового мошного вооружения в виде ракетных снарядов и ракетных авиабомб, разработанных в НИИ-3, получивших положительную оценку, дают пра</w:t>
      </w:r>
      <w:r w:rsidRPr="00584DE4">
        <w:rPr>
          <w:color w:val="000000" w:themeColor="text1"/>
          <w:sz w:val="16"/>
          <w:szCs w:val="16"/>
        </w:rPr>
        <w:softHyphen/>
        <w:t>во отмечать весьма хорошую работу коллектива НИИ-3.</w:t>
      </w:r>
    </w:p>
    <w:p w14:paraId="3E860E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течение одного гола, благодаря тесному сотрудничеству НИИ-3 и работников УВВС, разрешен целый ряд не только конструкторских, но и принципиальных научных задач. Накоплен достаточный опыт как в отношение эксплоатации, так и выяснения тактических свойств ракет</w:t>
      </w:r>
      <w:r w:rsidRPr="00584DE4">
        <w:rPr>
          <w:color w:val="000000" w:themeColor="text1"/>
          <w:sz w:val="16"/>
          <w:szCs w:val="16"/>
        </w:rPr>
        <w:softHyphen/>
        <w:t>ных боевых средств. Пример:</w:t>
      </w:r>
    </w:p>
    <w:p w14:paraId="37D743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Прошли войсковые испытания ракетные фугасно-осколочные снаряды 82 мм и приспособления для ведения прицельного огня с само</w:t>
      </w:r>
      <w:r w:rsidRPr="00584DE4">
        <w:rPr>
          <w:color w:val="000000" w:themeColor="text1"/>
          <w:sz w:val="16"/>
          <w:szCs w:val="16"/>
        </w:rPr>
        <w:softHyphen/>
        <w:t>лета И-15 и И-16.</w:t>
      </w:r>
    </w:p>
    <w:p w14:paraId="58331F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Прошли войсковые испытания ракетные фугасно-осколочные снаряды РФОС-132 и приспособления для ведения прицельного огня как одиночного, так и залпового с самолета СБ.</w:t>
      </w:r>
    </w:p>
    <w:p w14:paraId="3C517D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Прошла широкие специальные полигонные испытания ракетная БЕТАБ-203 с пробивной способностью, в три раза превышающей о&lt;~»ыч-ную бомбу того же веса. Также передается па валовое производство БРАБ-203. отработанная НИИ-3 совместно с НИИ-24.</w:t>
      </w:r>
    </w:p>
    <w:p w14:paraId="1D4CE2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Закончены полигонные испытания, показавшие полную возможность ведения прицельного как одиночного, так и залпового огня по на</w:t>
      </w:r>
      <w:r w:rsidRPr="00584DE4">
        <w:rPr>
          <w:color w:val="000000" w:themeColor="text1"/>
          <w:sz w:val="16"/>
          <w:szCs w:val="16"/>
        </w:rPr>
        <w:softHyphen/>
        <w:t>земным и воздушным целям с самолета ДБ-3 и ТБ-7 снарядами РФОС-203 и осветительными снарядами калибра 203 мм.</w:t>
      </w:r>
    </w:p>
    <w:p w14:paraId="298F9E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Нужно считать в настоящее время отработанными ракетно-зажи</w:t>
      </w:r>
      <w:r w:rsidRPr="00584DE4">
        <w:rPr>
          <w:color w:val="000000" w:themeColor="text1"/>
          <w:sz w:val="16"/>
          <w:szCs w:val="16"/>
        </w:rPr>
        <w:softHyphen/>
        <w:t>гательные снаряды РЗС-82 и РЗС-132 для стрельбы с самолетов И-15 и И-16» (11402).</w:t>
      </w:r>
    </w:p>
    <w:p w14:paraId="05ADDC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9E5FED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76FA98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1C649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декабря 1938 г. начальник моботдела завода дорожного машиностроения в Рыбинске (Наркомат машиностроения) писал В.М.М.:</w:t>
      </w:r>
    </w:p>
    <w:p w14:paraId="0F10B1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 тон письма и фразеология автора являлись характерными для эпохи: "Достаточно читать газеты, чтобы видеть и понимать тревожный и зловещий характер нынешнего международного положения. При сохранении ныне капиталистического строя, при капиталистическом окружении длительный, прочный мир невозможен - это понимает каждый из нас, а поэтому всюду приходится слышать, что война неизбежна, что все мы должны строить, создавать и крепить обороноспособность нашей страны. Так должно быть, но не совсем так обстоит на самом деле.</w:t>
      </w:r>
    </w:p>
    <w:p w14:paraId="0E6F64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Полный застой мобилизационной работы на нашем заводе дает право полагать о подобном же застое и на других заводах, Главках и Наркоматах: Обращения нашего завода в Главк по данному вопросу почти не получали ответов. При командировках в Москву как в спецотделе своего Главка, так и в Военном отделе НКМаша слышишь, что составляются новые мобпланы и только, дальше ни с места. Подобные разговоры тянутся почти год, а воз и ныне там. Так работать не годится. </w:t>
      </w:r>
    </w:p>
    <w:p w14:paraId="627A76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 все семь лет моей работы в спецотделе данного завода, один только раз было произведено обследование состояния мобилизационной работы завода и это обследование было произведено в 1935 году, т.е. в период работы вредительской организации, возглавляемой Пятаковым".</w:t>
      </w:r>
    </w:p>
    <w:p w14:paraId="0F247D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духе времени звучал и вывод автора письма: "Вышеизложенное хаотическое состояние в мобилизационной работе промышленности, отсутствие определенной системы и директив, вызывает серьезные беспокойства и заставляет обращаться к Вам за помощью, так как нужно быть всегда начеку, нужно быть всегда готовым встретить врага, враг силен и не спит - так учит нас наша Партия и так учит нас товарищ СТАЛИН и наше Правительство". </w:t>
      </w:r>
    </w:p>
    <w:p w14:paraId="05F1B6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войны все функции управления оборонной промышленностью перешли в Государственный комитет обороны (ГКО) (11657).</w:t>
      </w:r>
    </w:p>
    <w:p w14:paraId="24FB1CD7" w14:textId="77777777" w:rsidR="004B0DF9" w:rsidRPr="00584DE4" w:rsidRDefault="004B0DF9" w:rsidP="00584DE4">
      <w:pPr>
        <w:autoSpaceDE w:val="0"/>
        <w:autoSpaceDN w:val="0"/>
        <w:adjustRightInd w:val="0"/>
        <w:jc w:val="both"/>
        <w:rPr>
          <w:color w:val="000000" w:themeColor="text1"/>
          <w:sz w:val="16"/>
          <w:szCs w:val="16"/>
        </w:rPr>
      </w:pPr>
    </w:p>
    <w:p w14:paraId="508E2A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декабря 1938 года была завершена вторая установка ТМ-III-12. Третья — 1 января 1939 г. Стоимость каждого транспортера в то время составила 1 миллион 330 тысяч рублей. Пять суток потребовалось для того, чтобы перебазировать 9-ю ОЖДАБ из Николаева в Ленинград (11454).</w:t>
      </w:r>
    </w:p>
    <w:p w14:paraId="790E3F90" w14:textId="77777777" w:rsidR="004B0DF9" w:rsidRPr="00584DE4" w:rsidRDefault="004B0DF9" w:rsidP="00584DE4">
      <w:pPr>
        <w:autoSpaceDE w:val="0"/>
        <w:autoSpaceDN w:val="0"/>
        <w:adjustRightInd w:val="0"/>
        <w:jc w:val="both"/>
        <w:rPr>
          <w:color w:val="000000" w:themeColor="text1"/>
          <w:sz w:val="16"/>
          <w:szCs w:val="16"/>
        </w:rPr>
      </w:pPr>
    </w:p>
    <w:p w14:paraId="32A95FC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1 декабря 1938 г. НАЧ. СПЕЦ. ТЕХ. ГРУППЫ При Наркоме Т. Литвинов писал письмо № 456сс/тг в СНК СССР тов. Осипенко</w:t>
      </w:r>
    </w:p>
    <w:p w14:paraId="26CB9DC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 </w:t>
      </w:r>
    </w:p>
    <w:p w14:paraId="6C7077E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ВНИГИ. </w:t>
      </w:r>
    </w:p>
    <w:p w14:paraId="31B534A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Проверка процесса получения синтина из метана и окиси углерода. </w:t>
      </w:r>
    </w:p>
    <w:p w14:paraId="0FB2EDF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НКОП №1021 от 13.8.1937 г. </w:t>
      </w:r>
    </w:p>
    <w:p w14:paraId="5E603F7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Приготовление катализатора для синтеза по методу Биндля. ОСНОВАНИЕ: материал НКОП №875 от 15.7.37 г. </w:t>
      </w:r>
    </w:p>
    <w:p w14:paraId="2D6FF2E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Использование обратного газа при синтезе из окиси углевода и водорода. </w:t>
      </w:r>
    </w:p>
    <w:p w14:paraId="3AC5671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НКОП №1556 от 4.11.37 г. </w:t>
      </w:r>
    </w:p>
    <w:p w14:paraId="4211F1B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Проверка состава катализаторов для паровой и жидкой фаз по материалам завода. </w:t>
      </w:r>
    </w:p>
    <w:p w14:paraId="4573EBE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№1105/тб от 28.8.38 г. </w:t>
      </w:r>
    </w:p>
    <w:p w14:paraId="0B2EBE2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Стоимость катализаторов по синтезу Фишера. ОСНОВАНИЕ: материал НКП №875 от 15.7.37 г. </w:t>
      </w:r>
    </w:p>
    <w:p w14:paraId="1B4112C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Дегидрогенизация бутано-пропановой фракции (газоля) над хромовыми катализаторами. </w:t>
      </w:r>
    </w:p>
    <w:p w14:paraId="2A7AB39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НКОП №129 от 29.1.38 г. </w:t>
      </w:r>
    </w:p>
    <w:p w14:paraId="40476F8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7. Схема реакций, протекающих между окисью углерода и водородом. </w:t>
      </w:r>
    </w:p>
    <w:p w14:paraId="0F8E948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НКП №875 от 15.7.37 г. </w:t>
      </w:r>
    </w:p>
    <w:p w14:paraId="6BE54DB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8. Проверка катализатора для очистки от органической серы. ОСНОВАНИЕ: материал НКОП N91021 от 13.8.37 г. </w:t>
      </w:r>
    </w:p>
    <w:p w14:paraId="56E27E2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9. Получение газовой синтетич. смеси из метановых углеводородов. </w:t>
      </w:r>
    </w:p>
    <w:p w14:paraId="4A0E8BF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НКОП №1021 от 13.8.37 г. </w:t>
      </w:r>
    </w:p>
    <w:p w14:paraId="2B1B540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10. Приготовление катализатора по методу Биндля. ОСНОВАНИЕ: материал НКОП №1002 от 10.8.37 г. [269] </w:t>
      </w:r>
    </w:p>
    <w:p w14:paraId="5272475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11. Метод синтеза из метана, измененным процессом Фишера. ОСНОВАНИЕ: материал НКОП №1021 от 13.8.37 г. </w:t>
      </w:r>
    </w:p>
    <w:p w14:paraId="0528799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12. Проверка конструкции лабораторного аппарата. ОСНОВАНИЕ: материал НКОП №875 от 15.7.37 г. </w:t>
      </w:r>
    </w:p>
    <w:p w14:paraId="7CCCDE7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ГАЗМОНТАЖПРОЕКТУ. </w:t>
      </w:r>
    </w:p>
    <w:p w14:paraId="5A800BF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Сравнительная стоимость процесса синтеза бензина с крекингом и без него. </w:t>
      </w:r>
    </w:p>
    <w:p w14:paraId="7D58098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НКОП №1021 от 13.8.37 г. </w:t>
      </w:r>
    </w:p>
    <w:p w14:paraId="3572511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Конструкции реактора для синтеза по методу Фишера. ОСНОВАНИЕ: то же. </w:t>
      </w:r>
    </w:p>
    <w:p w14:paraId="7D9EB40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Конструкция контактного аппарата для получения синтина по Фишеру. </w:t>
      </w:r>
    </w:p>
    <w:p w14:paraId="4C6E53D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lastRenderedPageBreak/>
        <w:t xml:space="preserve">ОСНОВАНИЕ: то же. </w:t>
      </w:r>
    </w:p>
    <w:p w14:paraId="3F93B93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Стоимость процесса Фишера. ОСНОВАНИЕ: то же. </w:t>
      </w:r>
    </w:p>
    <w:p w14:paraId="2135902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Исследование первичной продукции Фишера. ОСНОВАНИЕ: то же. </w:t>
      </w:r>
    </w:p>
    <w:p w14:paraId="1EE911B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Сорбция легких углеводородов. ОСНОВАНИЕ: материал НКОП №875 от 15.7.37 г. </w:t>
      </w:r>
    </w:p>
    <w:p w14:paraId="6E58C37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Подробные заключения и результаты исследовательских и проектных работ по перечисленным материалам будут Вам высылаться дополнительно. </w:t>
      </w:r>
    </w:p>
    <w:p w14:paraId="5E4F71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Спец. тех. материалы по Фишеру информационного характера и не годные к реализации в промышленности будут Вам высланы в течение декабря 1938 г. (приводится по ГАРФ Ф. 8433. Оп. 4. Д. 203, Л. 7–70; ГАРФ Ф. 3433. Оп. 5. Д. 65. Л. 7–27; ГАРФ Ф. 3433. Оп. 6. Д. 53. 77. 7–70) (10748).</w:t>
      </w:r>
    </w:p>
    <w:p w14:paraId="28D4D4F2" w14:textId="77777777" w:rsidR="004B0DF9" w:rsidRPr="00584DE4" w:rsidRDefault="004B0DF9" w:rsidP="00584DE4">
      <w:pPr>
        <w:widowControl w:val="0"/>
        <w:autoSpaceDE w:val="0"/>
        <w:autoSpaceDN w:val="0"/>
        <w:adjustRightInd w:val="0"/>
        <w:jc w:val="both"/>
        <w:rPr>
          <w:color w:val="000000" w:themeColor="text1"/>
          <w:sz w:val="16"/>
          <w:szCs w:val="16"/>
        </w:rPr>
      </w:pPr>
    </w:p>
    <w:p w14:paraId="07FA202F"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1 декабря 1938 Директор Прожекторного завода Эстрин писал письмо № 1385с ГЛАВНОМУ ИНСПЕКТОРУ КО тов. СОЛОВЬЕВУ</w:t>
      </w:r>
    </w:p>
    <w:p w14:paraId="21B15D81" w14:textId="77777777" w:rsidR="004B0DF9" w:rsidRPr="00584DE4" w:rsidRDefault="004B0DF9" w:rsidP="00584DE4">
      <w:pPr>
        <w:tabs>
          <w:tab w:val="left" w:leader="hyphen" w:pos="488"/>
        </w:tabs>
        <w:autoSpaceDE w:val="0"/>
        <w:autoSpaceDN w:val="0"/>
        <w:adjustRightInd w:val="0"/>
        <w:jc w:val="both"/>
        <w:rPr>
          <w:color w:val="000000" w:themeColor="text1"/>
          <w:sz w:val="16"/>
          <w:szCs w:val="16"/>
        </w:rPr>
      </w:pPr>
      <w:r w:rsidRPr="00584DE4">
        <w:rPr>
          <w:color w:val="000000" w:themeColor="text1"/>
          <w:sz w:val="16"/>
          <w:szCs w:val="16"/>
        </w:rPr>
        <w:t>Копия: Нароному Комиссару Обороны тов. ВОРОШИЛОВУ</w:t>
      </w:r>
    </w:p>
    <w:p w14:paraId="2C5CDAB5" w14:textId="77777777" w:rsidR="004B0DF9" w:rsidRPr="00584DE4" w:rsidRDefault="004B0DF9" w:rsidP="00584DE4">
      <w:pPr>
        <w:tabs>
          <w:tab w:val="left" w:pos="1045"/>
        </w:tabs>
        <w:autoSpaceDE w:val="0"/>
        <w:autoSpaceDN w:val="0"/>
        <w:adjustRightInd w:val="0"/>
        <w:jc w:val="both"/>
        <w:rPr>
          <w:color w:val="000000" w:themeColor="text1"/>
          <w:sz w:val="16"/>
          <w:szCs w:val="16"/>
        </w:rPr>
      </w:pPr>
      <w:r w:rsidRPr="00584DE4">
        <w:rPr>
          <w:color w:val="000000" w:themeColor="text1"/>
          <w:sz w:val="16"/>
          <w:szCs w:val="16"/>
        </w:rPr>
        <w:t>Народному Комиссару Машиностроения тов. ЛЬВОВУ</w:t>
      </w:r>
    </w:p>
    <w:p w14:paraId="013F181E" w14:textId="77777777" w:rsidR="004B0DF9" w:rsidRPr="00584DE4" w:rsidRDefault="004B0DF9" w:rsidP="00584DE4">
      <w:pPr>
        <w:tabs>
          <w:tab w:val="left" w:leader="underscore" w:pos="1926"/>
        </w:tabs>
        <w:autoSpaceDE w:val="0"/>
        <w:autoSpaceDN w:val="0"/>
        <w:adjustRightInd w:val="0"/>
        <w:jc w:val="both"/>
        <w:rPr>
          <w:color w:val="000000" w:themeColor="text1"/>
          <w:sz w:val="16"/>
          <w:szCs w:val="16"/>
        </w:rPr>
      </w:pPr>
      <w:r w:rsidRPr="00584DE4">
        <w:rPr>
          <w:color w:val="000000" w:themeColor="text1"/>
          <w:sz w:val="16"/>
          <w:szCs w:val="16"/>
        </w:rPr>
        <w:t>Нач. Главэлектропрома тов. МЕКСИНУ.</w:t>
      </w:r>
    </w:p>
    <w:p w14:paraId="6C8CD9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постановлена Комитета Обороны за № 152сс Псковский Прожекторный завод им. Л.М. Кагановича обя</w:t>
      </w:r>
      <w:r w:rsidRPr="00584DE4">
        <w:rPr>
          <w:color w:val="000000" w:themeColor="text1"/>
          <w:sz w:val="16"/>
          <w:szCs w:val="16"/>
        </w:rPr>
        <w:softHyphen/>
        <w:t>зан сдать до 31/ХП-1938 г. для технического оснаще</w:t>
      </w:r>
      <w:r w:rsidRPr="00584DE4">
        <w:rPr>
          <w:color w:val="000000" w:themeColor="text1"/>
          <w:sz w:val="16"/>
          <w:szCs w:val="16"/>
        </w:rPr>
        <w:softHyphen/>
        <w:t>ния Военно-Воздушного Флота прожекторные станции АП-4 и ПС-6</w:t>
      </w:r>
    </w:p>
    <w:p w14:paraId="728173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брезента на 1У квартал с.г. завод получил фонд на 11.000 метров брезента, который использовал на выпуск продукции октября и ноября м-ца. Наши неоднократные обращения в Главэлектропром в Военный Отдел НКМ никаких результатов не дали. Такое положение с обеспечением завода брезентом поставило под реальную угрозу невыпол</w:t>
      </w:r>
      <w:r w:rsidRPr="00584DE4">
        <w:rPr>
          <w:color w:val="000000" w:themeColor="text1"/>
          <w:sz w:val="16"/>
          <w:szCs w:val="16"/>
        </w:rPr>
        <w:softHyphen/>
        <w:t>нения постановления К.О. за № 152сс, а также срыва сдачи зенитных прожекторов для Артиллерийского Управ</w:t>
      </w:r>
      <w:r w:rsidRPr="00584DE4">
        <w:rPr>
          <w:color w:val="000000" w:themeColor="text1"/>
          <w:sz w:val="16"/>
          <w:szCs w:val="16"/>
        </w:rPr>
        <w:softHyphen/>
        <w:t>ления РККА.</w:t>
      </w:r>
    </w:p>
    <w:p w14:paraId="6B3E6C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Придавая особое значение ныпуску вышеуказанных объектов, прошу В/срочного вмешательства и указания об обеспечении нашего завода дополнительно 15.500 мет</w:t>
      </w:r>
      <w:r w:rsidRPr="00584DE4">
        <w:rPr>
          <w:color w:val="000000" w:themeColor="text1"/>
          <w:sz w:val="16"/>
          <w:szCs w:val="16"/>
        </w:rPr>
        <w:softHyphen/>
        <w:t>ров боезента.</w:t>
      </w:r>
    </w:p>
    <w:p w14:paraId="54D3DD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Еще раз обращаю Ваше внимание, что неполучение брезента в ближайшие десять дней сорвет всю работу завода лекабря.</w:t>
      </w:r>
    </w:p>
    <w:p w14:paraId="5EF3FA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 Вашем решении не откажите поставить завод в известность.</w:t>
      </w:r>
    </w:p>
    <w:p w14:paraId="50CC7B1F"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Директор завода (10154).</w:t>
      </w:r>
    </w:p>
    <w:p w14:paraId="4F9C2928" w14:textId="77777777" w:rsidR="004B0DF9" w:rsidRPr="00584DE4" w:rsidRDefault="004B0DF9" w:rsidP="00584DE4">
      <w:pPr>
        <w:autoSpaceDE w:val="0"/>
        <w:autoSpaceDN w:val="0"/>
        <w:adjustRightInd w:val="0"/>
        <w:jc w:val="both"/>
        <w:rPr>
          <w:rFonts w:eastAsia="Gungsuh"/>
          <w:color w:val="000000" w:themeColor="text1"/>
          <w:sz w:val="16"/>
          <w:szCs w:val="16"/>
        </w:rPr>
      </w:pPr>
    </w:p>
    <w:p w14:paraId="34E3B5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EBCA48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FFC4BA" w14:textId="77777777" w:rsidR="00C2044F" w:rsidRPr="00584DE4" w:rsidRDefault="00C2044F" w:rsidP="00584DE4">
      <w:pPr>
        <w:jc w:val="both"/>
        <w:rPr>
          <w:color w:val="000000" w:themeColor="text1"/>
          <w:sz w:val="16"/>
          <w:szCs w:val="16"/>
        </w:rPr>
      </w:pPr>
      <w:r w:rsidRPr="00584DE4">
        <w:rPr>
          <w:color w:val="000000" w:themeColor="text1"/>
          <w:sz w:val="16"/>
          <w:szCs w:val="16"/>
        </w:rPr>
        <w:t>1 декабря 1938. На экраны вышел фильм "Александр Невский". Режиссеры С. Эйзенштейн и Д. Васильев, в главной роли Н. Черкасов (18715).</w:t>
      </w:r>
    </w:p>
    <w:p w14:paraId="002AE193" w14:textId="77777777" w:rsidR="00C2044F" w:rsidRPr="00584DE4" w:rsidRDefault="00C2044F" w:rsidP="00584DE4">
      <w:pPr>
        <w:jc w:val="both"/>
        <w:rPr>
          <w:color w:val="000000" w:themeColor="text1"/>
          <w:sz w:val="16"/>
          <w:szCs w:val="16"/>
        </w:rPr>
      </w:pPr>
    </w:p>
    <w:p w14:paraId="081C7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декабря 1938 г. Издано постановление СНК СССР совместно с ЦК ВКП(б) “О порядке согласования арестов” (10303).</w:t>
      </w:r>
    </w:p>
    <w:p w14:paraId="47B11E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EF74F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D67FF4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9B919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декабря 1938 в Великобритании была проведена перепись лиц, годных к военной службе (3907,212).</w:t>
      </w:r>
    </w:p>
    <w:p w14:paraId="1D2304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638BE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CFB3C8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4D69B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 декабря 1938 в НИИ ВВС закончились гос. испытания самолета СБ № 17/1 с 2М103, головной серийный, которые проходили с 4 сентября 1938 (6889).</w:t>
      </w:r>
    </w:p>
    <w:p w14:paraId="2DDE9D7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04C2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декабря 1938 года начальник 3 управления ВиМТС ВВС бригинженер Сакриер и военный комиссар 3 управления ВиМТС ВВС комбриг Платонов писали письмо № 237219с помощнику начальника ВВС комкору Шелухину</w:t>
      </w:r>
    </w:p>
    <w:p w14:paraId="14F577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Вашего распоряжения от 19 ноября 1938 года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выявлено следующее:</w:t>
      </w:r>
    </w:p>
    <w:p w14:paraId="27F680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ноября 1938 года при посещении завода № 22 и в беседе с гл. конструктором Архангельским по этому вопросу,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w:t>
      </w:r>
    </w:p>
    <w:p w14:paraId="36B468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снятии перегородки запрошено мнение НИИ ВВС (7721, 47).</w:t>
      </w:r>
    </w:p>
    <w:p w14:paraId="42146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721A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 (9536,7).</w:t>
      </w:r>
    </w:p>
    <w:p w14:paraId="486A4C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163CEC" w14:textId="77777777" w:rsidR="00C2044F" w:rsidRPr="00584DE4" w:rsidRDefault="00C2044F" w:rsidP="00584DE4">
      <w:pPr>
        <w:jc w:val="both"/>
        <w:rPr>
          <w:color w:val="000000" w:themeColor="text1"/>
          <w:sz w:val="16"/>
          <w:szCs w:val="16"/>
        </w:rPr>
      </w:pPr>
      <w:r w:rsidRPr="00584DE4">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w:t>
      </w:r>
    </w:p>
    <w:p w14:paraId="3D2C0A3E" w14:textId="77777777" w:rsidR="00C2044F" w:rsidRPr="00584DE4" w:rsidRDefault="00C2044F" w:rsidP="00584DE4">
      <w:pPr>
        <w:jc w:val="both"/>
        <w:rPr>
          <w:color w:val="000000" w:themeColor="text1"/>
          <w:sz w:val="16"/>
          <w:szCs w:val="16"/>
        </w:rPr>
      </w:pPr>
      <w:r w:rsidRPr="00584DE4">
        <w:rPr>
          <w:color w:val="000000" w:themeColor="text1"/>
          <w:sz w:val="16"/>
          <w:szCs w:val="16"/>
        </w:rPr>
        <w:t>На аэродром И-180 вывезли 7 декабря 1938 г.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5D91C490" w14:textId="77777777" w:rsidR="00C2044F" w:rsidRPr="00584DE4" w:rsidRDefault="00C2044F" w:rsidP="00584DE4">
      <w:pPr>
        <w:jc w:val="both"/>
        <w:rPr>
          <w:color w:val="000000" w:themeColor="text1"/>
          <w:sz w:val="16"/>
          <w:szCs w:val="16"/>
        </w:rPr>
      </w:pPr>
    </w:p>
    <w:p w14:paraId="3C2EB2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декабря 1938 г. после осмотра машины было выяв</w:t>
      </w:r>
      <w:r w:rsidRPr="00584DE4">
        <w:rPr>
          <w:color w:val="000000" w:themeColor="text1"/>
          <w:sz w:val="16"/>
          <w:szCs w:val="16"/>
        </w:rPr>
        <w:softHyphen/>
        <w:t>лено 190 дефектов, из них 40 - в мотооборудовании. Большую их часть устранили в заводских цехах (10667).</w:t>
      </w:r>
    </w:p>
    <w:p w14:paraId="668507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77BCBC" w14:textId="77777777" w:rsidR="003C7004" w:rsidRPr="006851B7" w:rsidRDefault="003C7004" w:rsidP="003C7004">
      <w:pPr>
        <w:jc w:val="both"/>
        <w:rPr>
          <w:color w:val="0070C0"/>
          <w:sz w:val="16"/>
          <w:szCs w:val="16"/>
        </w:rPr>
      </w:pPr>
      <w:r w:rsidRPr="006851B7">
        <w:rPr>
          <w:color w:val="0070C0"/>
          <w:sz w:val="16"/>
          <w:szCs w:val="16"/>
        </w:rPr>
        <w:t>2 декабря 1938 г. после осмотра И-180 было выявлено 190 дефектов, из них наибольшее число — 40 — в мотооборудовании. Большую часть дефектов устранили в заводских цехах (25035).</w:t>
      </w:r>
    </w:p>
    <w:p w14:paraId="1F904613" w14:textId="77777777" w:rsidR="003C7004" w:rsidRPr="006851B7" w:rsidRDefault="003C7004" w:rsidP="003C7004">
      <w:pPr>
        <w:jc w:val="both"/>
        <w:rPr>
          <w:color w:val="0070C0"/>
          <w:sz w:val="16"/>
          <w:szCs w:val="16"/>
        </w:rPr>
      </w:pPr>
    </w:p>
    <w:p w14:paraId="187E3E8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E327AC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19C9F5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 декабря 1938 г. ПРИКАЗ Народного Комиссара Оборонной промышленности № 449 Об организации управления директора строящегося завода № 402 </w:t>
      </w:r>
    </w:p>
    <w:p w14:paraId="6099F39E" w14:textId="77777777" w:rsidR="004B0DF9" w:rsidRPr="00584DE4" w:rsidRDefault="004B0DF9" w:rsidP="00584DE4">
      <w:pPr>
        <w:jc w:val="both"/>
        <w:rPr>
          <w:color w:val="000000" w:themeColor="text1"/>
          <w:sz w:val="16"/>
          <w:szCs w:val="16"/>
        </w:rPr>
      </w:pPr>
      <w:r w:rsidRPr="00584DE4">
        <w:rPr>
          <w:color w:val="000000" w:themeColor="text1"/>
          <w:sz w:val="16"/>
          <w:szCs w:val="16"/>
        </w:rPr>
        <w:t>Москва</w:t>
      </w:r>
    </w:p>
    <w:p w14:paraId="0D23EFE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Для обеспечения надлежащей и своевременной подготовки производства завода № 402, п р и к а з ы в а ю: </w:t>
      </w:r>
    </w:p>
    <w:p w14:paraId="36B671C4"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 Организовать Управление Директора строящегося завода № 402 – 2 Главного Управления. </w:t>
      </w:r>
    </w:p>
    <w:p w14:paraId="10373CA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 Врио директора строящегося завода № 402 тов. З и л ь б е р м а н В. Л. предоставить все права, предусмотренные приказом по НКОП № 7 от 8/I-38 г., а также право открытия соответствующих счетов в Госбанке и Промбанке. </w:t>
      </w:r>
    </w:p>
    <w:p w14:paraId="321F95D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3. Врио директора строящегося завода № 402 тов. З и л ь б е р м а н В. Л. по приемке в установленном порядке сдаваемых во временную эксплоатацию цехов завода № 402 переводить их на эксплоатационный баланс. </w:t>
      </w:r>
    </w:p>
    <w:p w14:paraId="00C3F62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4. Начальнику Центрального Финансового Управления НКОП тов. Х а в и н у обеспечить принятые во временную эксплоатацию цеха необходимыми оборотными средствами. </w:t>
      </w:r>
    </w:p>
    <w:p w14:paraId="78C80877" w14:textId="77777777" w:rsidR="004B0DF9" w:rsidRPr="00584DE4" w:rsidRDefault="004B0DF9" w:rsidP="00584DE4">
      <w:pPr>
        <w:jc w:val="both"/>
        <w:rPr>
          <w:color w:val="000000" w:themeColor="text1"/>
          <w:sz w:val="16"/>
          <w:szCs w:val="16"/>
        </w:rPr>
      </w:pPr>
      <w:r w:rsidRPr="00584DE4">
        <w:rPr>
          <w:color w:val="000000" w:themeColor="text1"/>
          <w:sz w:val="16"/>
          <w:szCs w:val="16"/>
        </w:rPr>
        <w:t>5. И. о. начальника Группы Кадров тов. К у р к о в у в 3 дневный срок подобрать и представить мне на утверждение кандидатуры главного бухгалтера и начальника финансового отдела завода № 402 (12208).</w:t>
      </w:r>
    </w:p>
    <w:p w14:paraId="2CF9C18E" w14:textId="77777777" w:rsidR="004B0DF9" w:rsidRPr="00584DE4" w:rsidRDefault="004B0DF9" w:rsidP="00584DE4">
      <w:pPr>
        <w:jc w:val="both"/>
        <w:rPr>
          <w:color w:val="000000" w:themeColor="text1"/>
          <w:sz w:val="16"/>
          <w:szCs w:val="16"/>
        </w:rPr>
      </w:pPr>
    </w:p>
    <w:p w14:paraId="0483416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A71A81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0073D5" w14:textId="462DEFDA" w:rsidR="006C6D4A" w:rsidRPr="00584DE4" w:rsidRDefault="006C6D4A"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 xml:space="preserve">3 декабря </w:t>
      </w:r>
      <w:r w:rsidRPr="00584DE4">
        <w:rPr>
          <w:rFonts w:ascii="Times New Roman" w:hAnsi="Times New Roman" w:cs="Times New Roman"/>
          <w:color w:val="000000" w:themeColor="text1"/>
          <w:sz w:val="16"/>
          <w:szCs w:val="16"/>
          <w:lang w:val="ru-RU"/>
        </w:rPr>
        <w:t>1938 п</w:t>
      </w:r>
      <w:r w:rsidRPr="00584DE4">
        <w:rPr>
          <w:rFonts w:ascii="Times New Roman" w:hAnsi="Times New Roman" w:cs="Times New Roman"/>
          <w:color w:val="000000" w:themeColor="text1"/>
          <w:sz w:val="16"/>
          <w:szCs w:val="16"/>
        </w:rPr>
        <w:t>осле трех удачных подлетов с центровкой 33-35% было принято решение о проведении первого полета</w:t>
      </w:r>
      <w:r w:rsidR="00EE76C7" w:rsidRPr="00584DE4">
        <w:rPr>
          <w:rFonts w:ascii="Times New Roman" w:hAnsi="Times New Roman" w:cs="Times New Roman"/>
          <w:color w:val="000000" w:themeColor="text1"/>
          <w:sz w:val="16"/>
          <w:szCs w:val="16"/>
          <w:lang w:val="ru-RU"/>
        </w:rPr>
        <w:t xml:space="preserve"> машины Грушина</w:t>
      </w:r>
      <w:r w:rsidRPr="00584DE4">
        <w:rPr>
          <w:rFonts w:ascii="Times New Roman" w:hAnsi="Times New Roman" w:cs="Times New Roman"/>
          <w:color w:val="000000" w:themeColor="text1"/>
          <w:sz w:val="16"/>
          <w:szCs w:val="16"/>
        </w:rPr>
        <w:t>. Вылет назначи</w:t>
      </w:r>
      <w:r w:rsidRPr="00584DE4">
        <w:rPr>
          <w:rFonts w:ascii="Times New Roman" w:hAnsi="Times New Roman" w:cs="Times New Roman"/>
          <w:color w:val="000000" w:themeColor="text1"/>
          <w:sz w:val="16"/>
          <w:szCs w:val="16"/>
        </w:rPr>
        <w:softHyphen/>
        <w:t>ли на День Конституции - 5 декабря 1938 года. 4-го начальник НИИ ВВС Филин лично знакомился с результатами работ. Самолет еще раз взвесили и приготовили к вылету. С учетом недостаточной прочности крыла и центроплана полетное задание включало только полет по кругу на скорости 250 км/ч без резких эволюций. После посадки Стефа</w:t>
      </w:r>
      <w:r w:rsidRPr="00584DE4">
        <w:rPr>
          <w:rFonts w:ascii="Times New Roman" w:hAnsi="Times New Roman" w:cs="Times New Roman"/>
          <w:color w:val="000000" w:themeColor="text1"/>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584DE4">
        <w:rPr>
          <w:rFonts w:ascii="Times New Roman" w:hAnsi="Times New Roman" w:cs="Times New Roman"/>
          <w:color w:val="000000" w:themeColor="text1"/>
          <w:sz w:val="16"/>
          <w:szCs w:val="16"/>
        </w:rPr>
        <w:softHyphen/>
        <w:t>ла до 20-25 кг, из-за чего весь полет происхо</w:t>
      </w:r>
      <w:r w:rsidRPr="00584DE4">
        <w:rPr>
          <w:rFonts w:ascii="Times New Roman" w:hAnsi="Times New Roman" w:cs="Times New Roman"/>
          <w:color w:val="000000" w:themeColor="text1"/>
          <w:sz w:val="16"/>
          <w:szCs w:val="16"/>
        </w:rPr>
        <w:softHyphen/>
        <w:t>дил с левым креном. Особо была отмечена просторная и удобная кабина пилота</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7568A52B" w14:textId="77777777" w:rsidR="006C6D4A" w:rsidRPr="00584DE4" w:rsidRDefault="006C6D4A" w:rsidP="00584DE4">
      <w:pPr>
        <w:pStyle w:val="225"/>
        <w:shd w:val="clear" w:color="auto" w:fill="auto"/>
        <w:spacing w:line="240" w:lineRule="auto"/>
        <w:jc w:val="both"/>
        <w:rPr>
          <w:rFonts w:ascii="Times New Roman" w:hAnsi="Times New Roman" w:cs="Times New Roman"/>
          <w:color w:val="000000" w:themeColor="text1"/>
          <w:sz w:val="16"/>
          <w:szCs w:val="16"/>
        </w:rPr>
      </w:pPr>
    </w:p>
    <w:p w14:paraId="354A95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 декабря 1938 в Кречевицах под Новгородом закончились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которые проводились с 23 ноября 1938.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094623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D9C772" w14:textId="45FF7F07" w:rsidR="001E6F80" w:rsidRPr="00584DE4" w:rsidRDefault="001E6F80" w:rsidP="00584DE4">
      <w:pPr>
        <w:jc w:val="both"/>
        <w:rPr>
          <w:color w:val="000000" w:themeColor="text1"/>
          <w:sz w:val="16"/>
          <w:szCs w:val="16"/>
        </w:rPr>
      </w:pPr>
      <w:r w:rsidRPr="00584DE4">
        <w:rPr>
          <w:color w:val="000000" w:themeColor="text1"/>
          <w:sz w:val="16"/>
          <w:szCs w:val="16"/>
        </w:rPr>
        <w:t>3 декабря 1938</w:t>
      </w:r>
      <w:r w:rsidR="00E62B39" w:rsidRPr="00584DE4">
        <w:rPr>
          <w:color w:val="000000" w:themeColor="text1"/>
          <w:sz w:val="16"/>
          <w:szCs w:val="16"/>
        </w:rPr>
        <w:t xml:space="preserve"> </w:t>
      </w:r>
      <w:r w:rsidRPr="00584DE4">
        <w:rPr>
          <w:color w:val="000000" w:themeColor="text1"/>
          <w:sz w:val="16"/>
          <w:szCs w:val="16"/>
        </w:rPr>
        <w:t>г. в Кречевицах закончились заводские испытания телемеханического самолёта ТБ-1 №</w:t>
      </w:r>
      <w:r w:rsidR="00E62B39" w:rsidRPr="00584DE4">
        <w:rPr>
          <w:color w:val="000000" w:themeColor="text1"/>
          <w:sz w:val="16"/>
          <w:szCs w:val="16"/>
        </w:rPr>
        <w:t xml:space="preserve"> </w:t>
      </w:r>
      <w:r w:rsidRPr="00584DE4">
        <w:rPr>
          <w:color w:val="000000" w:themeColor="text1"/>
          <w:sz w:val="16"/>
          <w:szCs w:val="16"/>
        </w:rPr>
        <w:t>712, которые шли с 23 ноября.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w:t>
      </w:r>
      <w:r w:rsidR="00E62B39" w:rsidRPr="00584DE4">
        <w:rPr>
          <w:color w:val="000000" w:themeColor="text1"/>
          <w:sz w:val="16"/>
          <w:szCs w:val="16"/>
        </w:rPr>
        <w:t xml:space="preserve"> </w:t>
      </w:r>
      <w:r w:rsidRPr="00584DE4">
        <w:rPr>
          <w:color w:val="000000" w:themeColor="text1"/>
          <w:sz w:val="16"/>
          <w:szCs w:val="16"/>
        </w:rPr>
        <w:t>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57C5402C" w14:textId="739E8B38" w:rsidR="001E6F80" w:rsidRPr="00584DE4" w:rsidRDefault="001E6F80" w:rsidP="00584DE4">
      <w:pPr>
        <w:jc w:val="both"/>
        <w:rPr>
          <w:color w:val="000000" w:themeColor="text1"/>
          <w:sz w:val="16"/>
          <w:szCs w:val="16"/>
        </w:rPr>
      </w:pPr>
      <w:r w:rsidRPr="00584DE4">
        <w:rPr>
          <w:color w:val="000000" w:themeColor="text1"/>
          <w:sz w:val="16"/>
          <w:szCs w:val="16"/>
        </w:rPr>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w:t>
      </w:r>
      <w:r w:rsidR="00E62B39" w:rsidRPr="00584DE4">
        <w:rPr>
          <w:color w:val="000000" w:themeColor="text1"/>
          <w:sz w:val="16"/>
          <w:szCs w:val="16"/>
        </w:rPr>
        <w:t xml:space="preserve"> </w:t>
      </w:r>
      <w:r w:rsidRPr="00584DE4">
        <w:rPr>
          <w:color w:val="000000" w:themeColor="text1"/>
          <w:sz w:val="16"/>
          <w:szCs w:val="16"/>
        </w:rPr>
        <w:t>по 29 мая 1939</w:t>
      </w:r>
      <w:r w:rsidR="00E62B39" w:rsidRPr="00584DE4">
        <w:rPr>
          <w:color w:val="000000" w:themeColor="text1"/>
          <w:sz w:val="16"/>
          <w:szCs w:val="16"/>
        </w:rPr>
        <w:t xml:space="preserve"> </w:t>
      </w:r>
      <w:r w:rsidRPr="00584DE4">
        <w:rPr>
          <w:color w:val="000000" w:themeColor="text1"/>
          <w:sz w:val="16"/>
          <w:szCs w:val="16"/>
        </w:rPr>
        <w:t>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w:t>
      </w:r>
      <w:r w:rsidR="00E62B39" w:rsidRPr="00584DE4">
        <w:rPr>
          <w:color w:val="000000" w:themeColor="text1"/>
          <w:sz w:val="16"/>
          <w:szCs w:val="16"/>
        </w:rPr>
        <w:t xml:space="preserve"> </w:t>
      </w:r>
      <w:r w:rsidRPr="00584DE4">
        <w:rPr>
          <w:color w:val="000000" w:themeColor="text1"/>
          <w:sz w:val="16"/>
          <w:szCs w:val="16"/>
        </w:rPr>
        <w:t>км, с ТБ-1 №</w:t>
      </w:r>
      <w:r w:rsidR="00E62B39" w:rsidRPr="00584DE4">
        <w:rPr>
          <w:color w:val="000000" w:themeColor="text1"/>
          <w:sz w:val="16"/>
          <w:szCs w:val="16"/>
        </w:rPr>
        <w:t xml:space="preserve"> </w:t>
      </w:r>
      <w:r w:rsidRPr="00584DE4">
        <w:rPr>
          <w:color w:val="000000" w:themeColor="text1"/>
          <w:sz w:val="16"/>
          <w:szCs w:val="16"/>
        </w:rPr>
        <w:t>692 — при удалении до 6</w:t>
      </w:r>
      <w:r w:rsidR="00E62B39" w:rsidRPr="00584DE4">
        <w:rPr>
          <w:color w:val="000000" w:themeColor="text1"/>
          <w:sz w:val="16"/>
          <w:szCs w:val="16"/>
        </w:rPr>
        <w:t xml:space="preserve"> </w:t>
      </w:r>
      <w:r w:rsidRPr="00584DE4">
        <w:rPr>
          <w:color w:val="000000" w:themeColor="text1"/>
          <w:sz w:val="16"/>
          <w:szCs w:val="16"/>
        </w:rPr>
        <w:t>км.</w:t>
      </w:r>
    </w:p>
    <w:p w14:paraId="453BB712" w14:textId="77777777" w:rsidR="001E6F80" w:rsidRPr="00584DE4" w:rsidRDefault="001E6F80" w:rsidP="00584DE4">
      <w:pPr>
        <w:jc w:val="both"/>
        <w:rPr>
          <w:color w:val="000000" w:themeColor="text1"/>
          <w:sz w:val="16"/>
          <w:szCs w:val="16"/>
        </w:rPr>
      </w:pPr>
      <w:r w:rsidRPr="00584DE4">
        <w:rPr>
          <w:color w:val="000000" w:themeColor="text1"/>
          <w:sz w:val="16"/>
          <w:szCs w:val="16"/>
        </w:rPr>
        <w:t>В заключении комиссии говорилось:</w:t>
      </w:r>
    </w:p>
    <w:p w14:paraId="1EEAF446" w14:textId="2538A1DF" w:rsidR="001E6F80" w:rsidRPr="00584DE4" w:rsidRDefault="001E6F80" w:rsidP="00584DE4">
      <w:pPr>
        <w:jc w:val="both"/>
        <w:rPr>
          <w:color w:val="000000" w:themeColor="text1"/>
          <w:sz w:val="16"/>
          <w:szCs w:val="16"/>
        </w:rPr>
      </w:pPr>
      <w:r w:rsidRPr="00584DE4">
        <w:rPr>
          <w:color w:val="000000" w:themeColor="text1"/>
          <w:sz w:val="16"/>
          <w:szCs w:val="16"/>
        </w:rPr>
        <w:t>«1.</w:t>
      </w:r>
      <w:r w:rsidR="00E62B39" w:rsidRPr="00584DE4">
        <w:rPr>
          <w:color w:val="000000" w:themeColor="text1"/>
          <w:sz w:val="16"/>
          <w:szCs w:val="16"/>
        </w:rPr>
        <w:t xml:space="preserve"> </w:t>
      </w:r>
      <w:r w:rsidRPr="00584DE4">
        <w:rPr>
          <w:color w:val="000000" w:themeColor="text1"/>
          <w:sz w:val="16"/>
          <w:szCs w:val="16"/>
        </w:rPr>
        <w:t>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36A9E6E4" w14:textId="7C6B27C6" w:rsidR="001E6F80" w:rsidRPr="00584DE4" w:rsidRDefault="001E6F80" w:rsidP="00584DE4">
      <w:pPr>
        <w:jc w:val="both"/>
        <w:rPr>
          <w:color w:val="000000" w:themeColor="text1"/>
          <w:sz w:val="16"/>
          <w:szCs w:val="16"/>
        </w:rPr>
      </w:pPr>
      <w:r w:rsidRPr="00584DE4">
        <w:rPr>
          <w:color w:val="000000" w:themeColor="text1"/>
          <w:sz w:val="16"/>
          <w:szCs w:val="16"/>
        </w:rPr>
        <w:t>2.</w:t>
      </w:r>
      <w:r w:rsidR="00E62B39" w:rsidRPr="00584DE4">
        <w:rPr>
          <w:color w:val="000000" w:themeColor="text1"/>
          <w:sz w:val="16"/>
          <w:szCs w:val="16"/>
        </w:rPr>
        <w:t xml:space="preserve"> </w:t>
      </w:r>
      <w:r w:rsidRPr="00584DE4">
        <w:rPr>
          <w:color w:val="000000" w:themeColor="text1"/>
          <w:sz w:val="16"/>
          <w:szCs w:val="16"/>
        </w:rPr>
        <w:t>Проделанная работа по телемеханизации самолёта ТБ-1 позволяет приступить к созданию телемеханического самолёта современного типа.</w:t>
      </w:r>
    </w:p>
    <w:p w14:paraId="2F0B7AEB" w14:textId="34BC1D07" w:rsidR="001E6F80" w:rsidRPr="00584DE4" w:rsidRDefault="001E6F80" w:rsidP="00584DE4">
      <w:pPr>
        <w:jc w:val="both"/>
        <w:rPr>
          <w:color w:val="000000" w:themeColor="text1"/>
          <w:sz w:val="16"/>
          <w:szCs w:val="16"/>
        </w:rPr>
      </w:pPr>
      <w:r w:rsidRPr="00584DE4">
        <w:rPr>
          <w:color w:val="000000" w:themeColor="text1"/>
          <w:sz w:val="16"/>
          <w:szCs w:val="16"/>
        </w:rPr>
        <w:t>3.</w:t>
      </w:r>
      <w:r w:rsidR="00E62B39" w:rsidRPr="00584DE4">
        <w:rPr>
          <w:color w:val="000000" w:themeColor="text1"/>
          <w:sz w:val="16"/>
          <w:szCs w:val="16"/>
        </w:rPr>
        <w:t xml:space="preserve"> </w:t>
      </w:r>
      <w:r w:rsidRPr="00584DE4">
        <w:rPr>
          <w:color w:val="000000" w:themeColor="text1"/>
          <w:sz w:val="16"/>
          <w:szCs w:val="16"/>
        </w:rPr>
        <w:t xml:space="preserve">На базе созданного телемеханического самолёта ТБ-1 уже можно приступить к вопросу боевого применения телемеханических самолётов» </w:t>
      </w:r>
      <w:hyperlink r:id="rId153" w:history="1">
        <w:r w:rsidRPr="00584DE4">
          <w:rPr>
            <w:color w:val="000000" w:themeColor="text1"/>
            <w:sz w:val="16"/>
            <w:szCs w:val="16"/>
          </w:rPr>
          <w:t>[225]</w:t>
        </w:r>
      </w:hyperlink>
      <w:r w:rsidRPr="00584DE4">
        <w:rPr>
          <w:color w:val="000000" w:themeColor="text1"/>
          <w:sz w:val="16"/>
          <w:szCs w:val="16"/>
        </w:rPr>
        <w:t xml:space="preserve"> .</w:t>
      </w:r>
    </w:p>
    <w:p w14:paraId="667744CA" w14:textId="77777777" w:rsidR="001E6F80" w:rsidRPr="00584DE4" w:rsidRDefault="001E6F80" w:rsidP="00584DE4">
      <w:pPr>
        <w:jc w:val="both"/>
        <w:rPr>
          <w:color w:val="000000" w:themeColor="text1"/>
          <w:sz w:val="16"/>
          <w:szCs w:val="16"/>
        </w:rPr>
      </w:pPr>
      <w:r w:rsidRPr="00584DE4">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0896D4CD" w14:textId="77777777" w:rsidR="001E6F80" w:rsidRPr="00584DE4" w:rsidRDefault="001E6F80" w:rsidP="00584DE4">
      <w:pPr>
        <w:jc w:val="both"/>
        <w:rPr>
          <w:color w:val="000000" w:themeColor="text1"/>
          <w:sz w:val="16"/>
          <w:szCs w:val="16"/>
        </w:rPr>
      </w:pPr>
    </w:p>
    <w:p w14:paraId="1D6E6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декабря 1938 в Авиагазете появилась статья о том, что в ОКБ Осоавиахима создан первый в СССР учебно-спортивный самолет с автомотором, который вдвое дешевле У-2. Это был Г-25 Грибовского (строили 5), рассчитан на ГАЗ-11 85 нр или форсированный до 92-97 и всего на 25-30 кг более тяжелый, чем М-11. кстати, пробовали ставить на У-2 (150,23).</w:t>
      </w:r>
    </w:p>
    <w:p w14:paraId="2E7F29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6177F8" w14:textId="3B01C316"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3 декабря 1938 г. «Авиационная газета»</w:t>
      </w:r>
      <w:r w:rsidR="00B53540">
        <w:rPr>
          <w:color w:val="000000" w:themeColor="text1"/>
          <w:sz w:val="16"/>
          <w:szCs w:val="16"/>
        </w:rPr>
        <w:t xml:space="preserve"> </w:t>
      </w:r>
      <w:r w:rsidRPr="00584DE4">
        <w:rPr>
          <w:color w:val="000000" w:themeColor="text1"/>
          <w:sz w:val="16"/>
          <w:szCs w:val="16"/>
        </w:rPr>
        <w:t>писала:</w:t>
      </w:r>
    </w:p>
    <w:p w14:paraId="394459FC" w14:textId="77777777" w:rsidR="004B0DF9" w:rsidRPr="00584DE4" w:rsidRDefault="004B0DF9" w:rsidP="00584DE4">
      <w:pPr>
        <w:shd w:val="clear" w:color="auto" w:fill="FFFFFF"/>
        <w:jc w:val="both"/>
        <w:rPr>
          <w:color w:val="000000" w:themeColor="text1"/>
          <w:sz w:val="16"/>
          <w:szCs w:val="16"/>
        </w:rPr>
      </w:pPr>
      <w:r w:rsidRPr="00584DE4">
        <w:rPr>
          <w:iCs/>
          <w:color w:val="000000" w:themeColor="text1"/>
          <w:sz w:val="16"/>
          <w:szCs w:val="16"/>
        </w:rPr>
        <w:t>«Большая и упорная работа т. Грибовского увенчалась успехом - создан самолет Г-25, не уступающий по своим летным качествам У-2, а по стоимости - почти вдвое дешевле.</w:t>
      </w:r>
    </w:p>
    <w:p w14:paraId="0E3CD9D0" w14:textId="77777777" w:rsidR="004B0DF9" w:rsidRPr="00584DE4" w:rsidRDefault="004B0DF9" w:rsidP="00584DE4">
      <w:pPr>
        <w:shd w:val="clear" w:color="auto" w:fill="FFFFFF"/>
        <w:jc w:val="both"/>
        <w:rPr>
          <w:color w:val="000000" w:themeColor="text1"/>
          <w:sz w:val="16"/>
          <w:szCs w:val="16"/>
        </w:rPr>
      </w:pPr>
      <w:r w:rsidRPr="00584DE4">
        <w:rPr>
          <w:iCs/>
          <w:color w:val="000000" w:themeColor="text1"/>
          <w:sz w:val="16"/>
          <w:szCs w:val="16"/>
        </w:rPr>
        <w:t>В День авиации, 18 августа, новый самолет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Г-25 -самолет, заслуживающий большого внимания».</w:t>
      </w:r>
      <w:r w:rsidRPr="00584DE4">
        <w:rPr>
          <w:color w:val="000000" w:themeColor="text1"/>
          <w:sz w:val="16"/>
          <w:szCs w:val="16"/>
        </w:rPr>
        <w:t xml:space="preserve"> Вскоре, Центральным Советом Осоавиахима обсуждалась возможность дальнейшего производства самолетов с автомобильными двигателями и даже появилась такая запись в проекте дальнейших планов:</w:t>
      </w:r>
    </w:p>
    <w:p w14:paraId="4F7CBC0E" w14:textId="77777777" w:rsidR="004B0DF9" w:rsidRPr="00584DE4" w:rsidRDefault="004B0DF9" w:rsidP="00584DE4">
      <w:pPr>
        <w:shd w:val="clear" w:color="auto" w:fill="FFFFFF"/>
        <w:jc w:val="both"/>
        <w:rPr>
          <w:iCs/>
          <w:color w:val="000000" w:themeColor="text1"/>
          <w:sz w:val="16"/>
          <w:szCs w:val="16"/>
        </w:rPr>
      </w:pPr>
      <w:r w:rsidRPr="00584DE4">
        <w:rPr>
          <w:iCs/>
          <w:color w:val="000000" w:themeColor="text1"/>
          <w:sz w:val="16"/>
          <w:szCs w:val="16"/>
        </w:rPr>
        <w:t>«Построить пять опытных экземпляров Г-25 для более полного испытания новой машины в эксплуатации».</w:t>
      </w:r>
    </w:p>
    <w:p w14:paraId="7F474777"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Впрочем, уже в начале 1939 г. планерный завод в Москве закрыли и при отсутствии производственной базы изготовление Г-25 прекратили.</w:t>
      </w:r>
    </w:p>
    <w:p w14:paraId="6C8D8D06"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Опытный экземпляр Г-25 постигла участь большинства конструкций, созданных энтузиастами. В 1939 г. автор переделки автомобильного двигателя в авиационный инженер Агитов организовал на нем агитационный перелет по Горьковской области. В городе Муроме Г-25 потерпел аварию и больше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2260A5" w:rsidRPr="00584DE4" w14:paraId="3392D12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68157F"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0D556B" w14:textId="7582164C"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Г-25</w:t>
            </w:r>
          </w:p>
        </w:tc>
      </w:tr>
      <w:tr w:rsidR="002260A5" w:rsidRPr="00584DE4" w14:paraId="02DC263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6D77CB"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995EF1" w14:textId="45BA0150"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9.00</w:t>
            </w:r>
          </w:p>
        </w:tc>
      </w:tr>
      <w:tr w:rsidR="002260A5" w:rsidRPr="00584DE4" w14:paraId="4A08FD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B387BD"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6B437D" w14:textId="71F22B6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6.40</w:t>
            </w:r>
          </w:p>
        </w:tc>
      </w:tr>
      <w:tr w:rsidR="002260A5" w:rsidRPr="00584DE4" w14:paraId="703BE77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F1472D"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4446DFA" w14:textId="0A36467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2.40</w:t>
            </w:r>
          </w:p>
        </w:tc>
      </w:tr>
      <w:tr w:rsidR="002260A5" w:rsidRPr="00584DE4" w14:paraId="788D9DE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2C6DD1"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7DC8CF" w14:textId="55DB71CB"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23.00</w:t>
            </w:r>
          </w:p>
        </w:tc>
      </w:tr>
      <w:tr w:rsidR="002260A5" w:rsidRPr="00584DE4" w14:paraId="759D1C9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EF14DC"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001E74" w14:textId="355D29F0"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3D3B2EA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5E752B" w14:textId="220E47F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пустого самолета</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C1C1F8" w14:textId="7C6D7ED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430</w:t>
            </w:r>
          </w:p>
        </w:tc>
      </w:tr>
      <w:tr w:rsidR="002260A5" w:rsidRPr="00584DE4" w14:paraId="4B26C12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794AFB" w14:textId="2CA851A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нормальная взлетная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3E4D43" w14:textId="5E52F524"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630</w:t>
            </w:r>
          </w:p>
        </w:tc>
      </w:tr>
      <w:tr w:rsidR="002260A5" w:rsidRPr="00584DE4" w14:paraId="4E2851A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8CCEFC1" w14:textId="77777777" w:rsidR="004B0DF9" w:rsidRPr="00584DE4" w:rsidRDefault="004B0DF9" w:rsidP="00584DE4">
            <w:pPr>
              <w:jc w:val="both"/>
              <w:rPr>
                <w:color w:val="000000" w:themeColor="text1"/>
                <w:sz w:val="16"/>
                <w:szCs w:val="16"/>
              </w:rPr>
            </w:pPr>
            <w:r w:rsidRPr="00584DE4">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1678E2" w14:textId="41D96B9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ПД ГАЗ-11</w:t>
            </w:r>
          </w:p>
        </w:tc>
      </w:tr>
      <w:tr w:rsidR="002260A5" w:rsidRPr="00584DE4" w14:paraId="56E947F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D1BF3F" w14:textId="77777777" w:rsidR="004B0DF9" w:rsidRPr="00584DE4" w:rsidRDefault="004B0DF9" w:rsidP="00584DE4">
            <w:pPr>
              <w:jc w:val="both"/>
              <w:rPr>
                <w:color w:val="000000" w:themeColor="text1"/>
                <w:sz w:val="16"/>
                <w:szCs w:val="16"/>
              </w:rPr>
            </w:pPr>
            <w:r w:rsidRPr="00584DE4">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A2C195" w14:textId="3C80B616"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 85</w:t>
            </w:r>
          </w:p>
        </w:tc>
      </w:tr>
      <w:tr w:rsidR="002260A5" w:rsidRPr="00584DE4" w14:paraId="31C8EA5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7AE2F0"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60F5F7" w14:textId="249C4F15"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165</w:t>
            </w:r>
          </w:p>
        </w:tc>
      </w:tr>
      <w:tr w:rsidR="002260A5" w:rsidRPr="00584DE4" w14:paraId="0D1ED44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D2A469" w14:textId="77777777" w:rsidR="004B0DF9" w:rsidRPr="00584DE4" w:rsidRDefault="004B0DF9" w:rsidP="00584DE4">
            <w:pPr>
              <w:jc w:val="both"/>
              <w:rPr>
                <w:color w:val="000000" w:themeColor="text1"/>
                <w:sz w:val="16"/>
                <w:szCs w:val="16"/>
              </w:rPr>
            </w:pPr>
            <w:r w:rsidRPr="00584DE4">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2FA0857" w14:textId="629C7C6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143</w:t>
            </w:r>
          </w:p>
        </w:tc>
      </w:tr>
      <w:tr w:rsidR="002260A5" w:rsidRPr="00584DE4" w14:paraId="32DB3CD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C2D6D3"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B8427B" w14:textId="01D28DC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300</w:t>
            </w:r>
          </w:p>
        </w:tc>
      </w:tr>
      <w:tr w:rsidR="002260A5" w:rsidRPr="00584DE4" w14:paraId="423868C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B96A2F"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2B4665" w14:textId="3A264BF4"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4000</w:t>
            </w:r>
          </w:p>
        </w:tc>
      </w:tr>
      <w:tr w:rsidR="002260A5" w:rsidRPr="00584DE4" w14:paraId="16BE5B9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19980E"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w:t>
            </w:r>
          </w:p>
        </w:tc>
        <w:tc>
          <w:tcPr>
            <w:tcW w:w="0" w:type="auto"/>
            <w:vAlign w:val="center"/>
            <w:hideMark/>
          </w:tcPr>
          <w:p w14:paraId="35EB162C" w14:textId="77777777" w:rsidR="004B0DF9" w:rsidRPr="00584DE4" w:rsidRDefault="004B0DF9" w:rsidP="00584DE4">
            <w:pPr>
              <w:jc w:val="both"/>
              <w:rPr>
                <w:color w:val="000000" w:themeColor="text1"/>
                <w:sz w:val="16"/>
                <w:szCs w:val="16"/>
              </w:rPr>
            </w:pPr>
          </w:p>
        </w:tc>
      </w:tr>
    </w:tbl>
    <w:p w14:paraId="1FCCA63F" w14:textId="77777777" w:rsidR="00CF05A7" w:rsidRPr="00584DE4" w:rsidRDefault="00CF05A7"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(12682).</w:t>
      </w:r>
    </w:p>
    <w:p w14:paraId="09127211" w14:textId="77777777" w:rsidR="00CF05A7" w:rsidRPr="00584DE4" w:rsidRDefault="00CF05A7" w:rsidP="00584DE4">
      <w:pPr>
        <w:numPr>
          <w:ilvl w:val="12"/>
          <w:numId w:val="0"/>
        </w:numPr>
        <w:tabs>
          <w:tab w:val="left" w:pos="11199"/>
        </w:tabs>
        <w:autoSpaceDE w:val="0"/>
        <w:autoSpaceDN w:val="0"/>
        <w:adjustRightInd w:val="0"/>
        <w:jc w:val="both"/>
        <w:rPr>
          <w:color w:val="000000" w:themeColor="text1"/>
          <w:sz w:val="16"/>
          <w:szCs w:val="16"/>
        </w:rPr>
      </w:pPr>
    </w:p>
    <w:p w14:paraId="23AEABF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декабря 1938 года Начальник ВВС командарм 2 ранга Локтионов и Член военсовета ВВС дивизионный комиссар Овчинкин 7 декабря 1938 года утвердили:</w:t>
      </w:r>
    </w:p>
    <w:p w14:paraId="7F08595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Отчет о гос. испытаниях образцов авиаброни, предъявленных Центральной лабораторией Подольского машиностроительного завода имени Орджоникидзе</w:t>
      </w:r>
    </w:p>
    <w:p w14:paraId="7E57DE9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исполнитель:</w:t>
      </w:r>
    </w:p>
    <w:p w14:paraId="0C03BA2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lastRenderedPageBreak/>
        <w:t>Майор Шауров</w:t>
      </w:r>
    </w:p>
    <w:p w14:paraId="0609158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58CA29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применения предъявленных на испытание сталей в качестве брони для самолетов.</w:t>
      </w:r>
    </w:p>
    <w:p w14:paraId="1F45F83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Характеристика образцов стальной брони</w:t>
      </w:r>
    </w:p>
    <w:p w14:paraId="5A50E1E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гос. испытания были предъявлены три марки стали, изготовленные в виде карточек размером 400х400, 500х500 и в виде заготовок деталей А-7 различной толщины. Сталь марки “П” предъявлена в пяти экземплярах, отличающихся между собой по толщине и по характеру обработки (гомогенная и цементованная).</w:t>
      </w:r>
    </w:p>
    <w:p w14:paraId="6BF8098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9358DD"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Цементованную сталь марки “П”, предъявленную Подольским заводом им. Орджоникидзе принять для производства изделий броневой защиты самолетов (6746).</w:t>
      </w:r>
    </w:p>
    <w:p w14:paraId="20C4ECD4"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p>
    <w:p w14:paraId="3DBE52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декабря 1938 года начальник 3 отдела 3 управления В и МТС ВВС в/инженер 2 ранга Спехов писал письмо № 239380 в НИП АВ ВВС</w:t>
      </w:r>
    </w:p>
    <w:p w14:paraId="498282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для сведения отчет по войсковым испытаниям механически спаренных пулеметов "ТКБ-71" калибра 7,62 мм с правым управлением системы Полюбина В.Н. и Коровина С.А. (7409, 251).</w:t>
      </w:r>
    </w:p>
    <w:p w14:paraId="2EE123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14349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83242B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37749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3 декабря 1938 г. НАЧ. СПЕЦ. ТЕХ. ГРУППЫ При Наркоме Т. Литвинов писал письмо в СНК СССР тов. Осипенко</w:t>
      </w:r>
    </w:p>
    <w:p w14:paraId="1980076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Возвращаем Вам следующие немецкие материалы по вопросам получения синтетического горючего, присланные Вами при письме N9 11 69/тб от 2 сентября 1938 г. </w:t>
      </w:r>
    </w:p>
    <w:p w14:paraId="5FA9497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7C736F6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статьи, опубликованной в известиях III -го Всемирного Энергетического Конгресса. </w:t>
      </w:r>
    </w:p>
    <w:p w14:paraId="7384DBB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4AECEE1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Работы инженера Альнер о синтетическом газе из бурого угля — 20 фото. </w:t>
      </w:r>
    </w:p>
    <w:p w14:paraId="7E76CBA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2E6EF98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Статьи инженера Тау о швелевании каменного угля — 13 фото. </w:t>
      </w:r>
    </w:p>
    <w:p w14:paraId="72680E5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из журнала «Das Gas und Wasserfach» (№ 49, 50 за 1936 г.) [272] </w:t>
      </w:r>
    </w:p>
    <w:p w14:paraId="1CFB902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79D4F829"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Материалы представляют собой перепечатку статей из следующих журналов: </w:t>
      </w:r>
    </w:p>
    <w:p w14:paraId="7A41233E"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«Ol und Kole» № 6–1937 </w:t>
      </w:r>
      <w:r w:rsidRPr="00584DE4">
        <w:rPr>
          <w:color w:val="000000" w:themeColor="text1"/>
          <w:sz w:val="16"/>
          <w:szCs w:val="16"/>
        </w:rPr>
        <w:t>г</w:t>
      </w:r>
      <w:r w:rsidRPr="00584DE4">
        <w:rPr>
          <w:color w:val="000000" w:themeColor="text1"/>
          <w:sz w:val="16"/>
          <w:szCs w:val="16"/>
          <w:lang w:val="en-US"/>
        </w:rPr>
        <w:t xml:space="preserve">. </w:t>
      </w:r>
    </w:p>
    <w:p w14:paraId="2FF20686"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«Archiv fur Warmwirtschaft und Damfkesselwesen» (N9 6–1935 </w:t>
      </w:r>
      <w:r w:rsidRPr="00584DE4">
        <w:rPr>
          <w:color w:val="000000" w:themeColor="text1"/>
          <w:sz w:val="16"/>
          <w:szCs w:val="16"/>
        </w:rPr>
        <w:t>г</w:t>
      </w:r>
      <w:r w:rsidRPr="00584DE4">
        <w:rPr>
          <w:color w:val="000000" w:themeColor="text1"/>
          <w:sz w:val="16"/>
          <w:szCs w:val="16"/>
          <w:lang w:val="en-US"/>
        </w:rPr>
        <w:t xml:space="preserve">.) </w:t>
      </w:r>
    </w:p>
    <w:p w14:paraId="72F1060A"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«Gluckauft» (№ 1–1935 </w:t>
      </w:r>
      <w:r w:rsidRPr="00584DE4">
        <w:rPr>
          <w:color w:val="000000" w:themeColor="text1"/>
          <w:sz w:val="16"/>
          <w:szCs w:val="16"/>
        </w:rPr>
        <w:t>г</w:t>
      </w:r>
      <w:r w:rsidRPr="00584DE4">
        <w:rPr>
          <w:color w:val="000000" w:themeColor="text1"/>
          <w:sz w:val="16"/>
          <w:szCs w:val="16"/>
          <w:lang w:val="en-US"/>
        </w:rPr>
        <w:t xml:space="preserve">.) </w:t>
      </w:r>
    </w:p>
    <w:p w14:paraId="238192CA"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«Journal of the Institute of Fuel» (</w:t>
      </w:r>
      <w:r w:rsidRPr="00584DE4">
        <w:rPr>
          <w:color w:val="000000" w:themeColor="text1"/>
          <w:sz w:val="16"/>
          <w:szCs w:val="16"/>
        </w:rPr>
        <w:t>июнь</w:t>
      </w:r>
      <w:r w:rsidRPr="00584DE4">
        <w:rPr>
          <w:color w:val="000000" w:themeColor="text1"/>
          <w:sz w:val="16"/>
          <w:szCs w:val="16"/>
          <w:lang w:val="en-US"/>
        </w:rPr>
        <w:t xml:space="preserve"> 1935 </w:t>
      </w:r>
      <w:r w:rsidRPr="00584DE4">
        <w:rPr>
          <w:color w:val="000000" w:themeColor="text1"/>
          <w:sz w:val="16"/>
          <w:szCs w:val="16"/>
        </w:rPr>
        <w:t>г</w:t>
      </w:r>
      <w:r w:rsidRPr="00584DE4">
        <w:rPr>
          <w:color w:val="000000" w:themeColor="text1"/>
          <w:sz w:val="16"/>
          <w:szCs w:val="16"/>
          <w:lang w:val="en-US"/>
        </w:rPr>
        <w:t xml:space="preserve">.) </w:t>
      </w:r>
    </w:p>
    <w:p w14:paraId="3CE90B4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Мы оставляем у себя только следующие материалы: </w:t>
      </w:r>
    </w:p>
    <w:p w14:paraId="5361751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5CD68B5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2DAD409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После получения от Главгаза заключений — результат сообщим Вам дополнительно. </w:t>
      </w:r>
    </w:p>
    <w:p w14:paraId="6A9461A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84 фото (приводится по ГАРФ Ф. 8433. Оп. 4. Д. 203, Л. 7–70; ГАРФ Ф. 3433. Оп. 5. Д. 65. Л. 7–27; ГАРФ Ф. 3433. Оп. 6. Д. 53. 77. 7–70) (10748).</w:t>
      </w:r>
    </w:p>
    <w:p w14:paraId="59727032" w14:textId="77777777" w:rsidR="004B0DF9" w:rsidRPr="00584DE4" w:rsidRDefault="004B0DF9" w:rsidP="00584DE4">
      <w:pPr>
        <w:widowControl w:val="0"/>
        <w:autoSpaceDE w:val="0"/>
        <w:autoSpaceDN w:val="0"/>
        <w:adjustRightInd w:val="0"/>
        <w:jc w:val="both"/>
        <w:rPr>
          <w:color w:val="000000" w:themeColor="text1"/>
          <w:sz w:val="16"/>
          <w:szCs w:val="16"/>
        </w:rPr>
      </w:pPr>
    </w:p>
    <w:p w14:paraId="16472108"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3 декабря 1938 г. распоряжением заместителя начальника ГУСМП М.И. Шевелева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41CAF4D7" w14:textId="77777777" w:rsidR="004B0DF9" w:rsidRPr="00584DE4" w:rsidRDefault="004B0DF9" w:rsidP="00584DE4">
      <w:pPr>
        <w:pStyle w:val="af"/>
        <w:spacing w:before="0" w:after="0"/>
        <w:jc w:val="both"/>
        <w:rPr>
          <w:color w:val="000000" w:themeColor="text1"/>
          <w:sz w:val="16"/>
          <w:szCs w:val="16"/>
        </w:rPr>
      </w:pPr>
    </w:p>
    <w:p w14:paraId="0DE16AAE" w14:textId="77777777" w:rsidR="00EE76C7" w:rsidRPr="00584DE4" w:rsidRDefault="00EE76C7" w:rsidP="00584DE4">
      <w:pPr>
        <w:shd w:val="clear" w:color="auto" w:fill="FFFFFF"/>
        <w:jc w:val="both"/>
        <w:rPr>
          <w:color w:val="000000" w:themeColor="text1"/>
          <w:sz w:val="16"/>
          <w:szCs w:val="16"/>
        </w:rPr>
      </w:pPr>
      <w:r w:rsidRPr="00584DE4">
        <w:rPr>
          <w:color w:val="000000" w:themeColor="text1"/>
          <w:sz w:val="16"/>
          <w:szCs w:val="16"/>
        </w:rPr>
        <w:t>3 декабря 1938 опросом членов ПБ</w:t>
      </w:r>
    </w:p>
    <w:p w14:paraId="1BC645C4" w14:textId="77777777" w:rsidR="00EE76C7" w:rsidRPr="00584DE4" w:rsidRDefault="00EE76C7" w:rsidP="00584DE4">
      <w:pPr>
        <w:jc w:val="both"/>
        <w:rPr>
          <w:color w:val="000000" w:themeColor="text1"/>
          <w:sz w:val="16"/>
          <w:szCs w:val="16"/>
        </w:rPr>
      </w:pPr>
      <w:r w:rsidRPr="00584DE4">
        <w:rPr>
          <w:color w:val="000000" w:themeColor="text1"/>
          <w:sz w:val="16"/>
          <w:szCs w:val="16"/>
        </w:rPr>
        <w:t>40.- Вопрос К.О.</w:t>
      </w:r>
    </w:p>
    <w:p w14:paraId="206F3EA8" w14:textId="77777777" w:rsidR="00EE76C7" w:rsidRPr="00584DE4" w:rsidRDefault="00EE76C7" w:rsidP="00584DE4">
      <w:pPr>
        <w:jc w:val="both"/>
        <w:rPr>
          <w:color w:val="000000" w:themeColor="text1"/>
          <w:sz w:val="16"/>
          <w:szCs w:val="16"/>
        </w:rPr>
      </w:pPr>
      <w:r w:rsidRPr="00584DE4">
        <w:rPr>
          <w:color w:val="000000" w:themeColor="text1"/>
          <w:sz w:val="16"/>
          <w:szCs w:val="16"/>
        </w:rPr>
        <w:t>Об электронагревательных элементах для камбузов подлодок</w:t>
      </w:r>
    </w:p>
    <w:p w14:paraId="66C36D53" w14:textId="77777777" w:rsidR="00EE76C7" w:rsidRPr="00584DE4" w:rsidRDefault="00EE76C7" w:rsidP="00584DE4">
      <w:pPr>
        <w:jc w:val="both"/>
        <w:rPr>
          <w:color w:val="000000" w:themeColor="text1"/>
          <w:sz w:val="16"/>
          <w:szCs w:val="16"/>
        </w:rPr>
      </w:pPr>
      <w:r w:rsidRPr="00584DE4">
        <w:rPr>
          <w:color w:val="000000" w:themeColor="text1"/>
          <w:sz w:val="16"/>
          <w:szCs w:val="16"/>
        </w:rPr>
        <w:t>Утвердить следующее решение КО:</w:t>
      </w:r>
    </w:p>
    <w:p w14:paraId="7245EF21" w14:textId="77777777" w:rsidR="00EE76C7" w:rsidRPr="00584DE4" w:rsidRDefault="00EE76C7" w:rsidP="00584DE4">
      <w:pPr>
        <w:jc w:val="both"/>
        <w:rPr>
          <w:color w:val="000000" w:themeColor="text1"/>
          <w:sz w:val="16"/>
          <w:szCs w:val="16"/>
        </w:rPr>
      </w:pPr>
      <w:r w:rsidRPr="00584DE4">
        <w:rPr>
          <w:color w:val="000000" w:themeColor="text1"/>
          <w:sz w:val="16"/>
          <w:szCs w:val="16"/>
        </w:rPr>
        <w:t>1. Обязать НКВТ закупить в Америке у фирмы "Драй</w:t>
      </w:r>
      <w:r w:rsidRPr="00584DE4">
        <w:rPr>
          <w:color w:val="000000" w:themeColor="text1"/>
          <w:sz w:val="16"/>
          <w:szCs w:val="16"/>
        </w:rPr>
        <w:softHyphen/>
        <w:t>зер Гaрpec" для НКВМФ в декабре мес. с/г. 500,5 кгр. импортной нихромовой ленты, отпустив для этой цели импорт</w:t>
      </w:r>
      <w:r w:rsidRPr="00584DE4">
        <w:rPr>
          <w:color w:val="000000" w:themeColor="text1"/>
          <w:sz w:val="16"/>
          <w:szCs w:val="16"/>
        </w:rPr>
        <w:softHyphen/>
        <w:t>ный контингент в сумме .8.428 руб. по статье "Проволока и лента 1938 г.".</w:t>
      </w:r>
    </w:p>
    <w:p w14:paraId="7FF3A6FE" w14:textId="77777777" w:rsidR="00EE76C7" w:rsidRPr="00584DE4" w:rsidRDefault="00EE76C7" w:rsidP="00584DE4">
      <w:pPr>
        <w:jc w:val="both"/>
        <w:rPr>
          <w:color w:val="000000" w:themeColor="text1"/>
          <w:sz w:val="16"/>
          <w:szCs w:val="16"/>
        </w:rPr>
      </w:pPr>
      <w:r w:rsidRPr="00584DE4">
        <w:rPr>
          <w:color w:val="000000" w:themeColor="text1"/>
          <w:sz w:val="16"/>
          <w:szCs w:val="16"/>
        </w:rPr>
        <w:t>2. Обязать НКВМФ в 5-тидневный срок представить НКВТ технически уточненную спецификацию на нихромовую ленту</w:t>
      </w:r>
    </w:p>
    <w:p w14:paraId="415A4E97" w14:textId="77777777" w:rsidR="00EE76C7" w:rsidRPr="00584DE4" w:rsidRDefault="00EE76C7" w:rsidP="00584DE4">
      <w:pPr>
        <w:jc w:val="both"/>
        <w:rPr>
          <w:color w:val="000000" w:themeColor="text1"/>
          <w:sz w:val="16"/>
          <w:szCs w:val="16"/>
        </w:rPr>
      </w:pPr>
      <w:r w:rsidRPr="00584DE4">
        <w:rPr>
          <w:color w:val="000000" w:themeColor="text1"/>
          <w:sz w:val="16"/>
          <w:szCs w:val="16"/>
        </w:rPr>
        <w:t>Выписки посланы: т.т. Микояну, Фриновскому, Белоусову</w:t>
      </w:r>
    </w:p>
    <w:p w14:paraId="4085DB7C" w14:textId="77777777" w:rsidR="00EE76C7" w:rsidRPr="00584DE4" w:rsidRDefault="00EE76C7"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6A41FBB6" w14:textId="77777777" w:rsidR="00EE76C7" w:rsidRPr="00584DE4" w:rsidRDefault="00EE76C7" w:rsidP="00584DE4">
      <w:pPr>
        <w:shd w:val="clear" w:color="auto" w:fill="FFFFFF"/>
        <w:jc w:val="both"/>
        <w:rPr>
          <w:color w:val="000000" w:themeColor="text1"/>
          <w:sz w:val="16"/>
          <w:szCs w:val="16"/>
        </w:rPr>
      </w:pPr>
    </w:p>
    <w:p w14:paraId="27FEA9ED" w14:textId="260BA7EA" w:rsidR="00536D7C" w:rsidRPr="00584DE4" w:rsidRDefault="00536D7C"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2A6AC14F" w14:textId="77777777" w:rsidR="00536D7C" w:rsidRPr="00584DE4" w:rsidRDefault="00536D7C" w:rsidP="00584DE4">
      <w:pPr>
        <w:numPr>
          <w:ilvl w:val="12"/>
          <w:numId w:val="0"/>
        </w:numPr>
        <w:autoSpaceDE w:val="0"/>
        <w:autoSpaceDN w:val="0"/>
        <w:adjustRightInd w:val="0"/>
        <w:jc w:val="both"/>
        <w:rPr>
          <w:i/>
          <w:iCs/>
          <w:color w:val="000000" w:themeColor="text1"/>
          <w:sz w:val="16"/>
          <w:szCs w:val="16"/>
        </w:rPr>
      </w:pPr>
    </w:p>
    <w:p w14:paraId="5C86C226" w14:textId="77777777" w:rsidR="00536D7C" w:rsidRPr="00584DE4" w:rsidRDefault="00536D7C" w:rsidP="00584DE4">
      <w:pPr>
        <w:jc w:val="both"/>
        <w:rPr>
          <w:color w:val="000000" w:themeColor="text1"/>
          <w:sz w:val="16"/>
          <w:szCs w:val="16"/>
        </w:rPr>
      </w:pPr>
      <w:r w:rsidRPr="00584DE4">
        <w:rPr>
          <w:color w:val="000000" w:themeColor="text1"/>
          <w:sz w:val="16"/>
          <w:szCs w:val="16"/>
        </w:rPr>
        <w:t>3 декабря 1938 г. республиканские истре</w:t>
      </w:r>
      <w:r w:rsidRPr="00584DE4">
        <w:rPr>
          <w:color w:val="000000" w:themeColor="text1"/>
          <w:sz w:val="16"/>
          <w:szCs w:val="16"/>
        </w:rPr>
        <w:softHyphen/>
        <w:t>бители в районе Чива вступили в бой с 27 Не. 111 и 15 Bf. 109. Без собственных потерь был сбит один Bf. 109, летчик-немец попал в плен. Сбитым оказался пилот 1.J/88 унтер-офицер Мерц, имевший на счету три победы. Немцы по</w:t>
      </w:r>
      <w:r w:rsidRPr="00584DE4">
        <w:rPr>
          <w:color w:val="000000" w:themeColor="text1"/>
          <w:sz w:val="16"/>
          <w:szCs w:val="16"/>
        </w:rPr>
        <w:softHyphen/>
        <w:t>терю не подтверждают (23395).</w:t>
      </w:r>
    </w:p>
    <w:p w14:paraId="38D30C77" w14:textId="77777777" w:rsidR="00536D7C" w:rsidRPr="00584DE4" w:rsidRDefault="00536D7C" w:rsidP="00584DE4">
      <w:pPr>
        <w:jc w:val="both"/>
        <w:rPr>
          <w:color w:val="000000" w:themeColor="text1"/>
          <w:sz w:val="16"/>
          <w:szCs w:val="16"/>
        </w:rPr>
      </w:pPr>
    </w:p>
    <w:p w14:paraId="221FBA25" w14:textId="6FC9C3D5"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634CF5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3033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декабря 1938 вышел закон о насильственной "ариезации" всех видов еврейского бизнеса (1798).</w:t>
      </w:r>
    </w:p>
    <w:p w14:paraId="4E1864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DB53E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 декабря 1938 в Германии вышел закон о национализации и “ариизации” всего еврейского бизнеса (4962).</w:t>
      </w:r>
    </w:p>
    <w:p w14:paraId="312FC0C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004758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61D9BF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F4A6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декабря 1938 года зам. начальника ВВС комокр Смушкевич писал письмо № 230751с начальнику первого главного управления НКОП Беляйкину</w:t>
      </w:r>
    </w:p>
    <w:p w14:paraId="2C9C9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решения Военсовета ВВС от 20 декабря 1937 года и тактико-технических требований, утвержденных начальником ВВС командармом 2 ранга Локтионовым от 2 января 1938 года самолет "С" конструкции Болховитинова должен быть предъявлен на госиспытания в 1939 году в количестве трех экземпляров.</w:t>
      </w:r>
    </w:p>
    <w:p w14:paraId="0E4519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это ПГУ запланировало постройку только одного экземпляра этого самолета.</w:t>
      </w:r>
    </w:p>
    <w:p w14:paraId="0BEDBF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ВВС считает это неправильным по следующим причинам:</w:t>
      </w:r>
    </w:p>
    <w:p w14:paraId="3AC8DAA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обеспечивает требования ВВС.</w:t>
      </w:r>
    </w:p>
    <w:p w14:paraId="467917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обеспечивает проведение необходимых статиспытаний.</w:t>
      </w:r>
    </w:p>
    <w:p w14:paraId="2E93EDB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Резко удорожает стоимость одного экземпляра, учитывая производство его по американской технологии. И т.п.</w:t>
      </w:r>
    </w:p>
    <w:p w14:paraId="7C136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подтверждаю требования ВВС к самолету "С", изложенные в вышеуказанных документах и прошу Вас срочно дать соответствующие указания дирекции завода № 84 и гл. конструктору Болховитинову.</w:t>
      </w:r>
    </w:p>
    <w:p w14:paraId="105066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согласно решения Правительства каждый новый самолет должен строиться в трех экземплярах (7690, 101).</w:t>
      </w:r>
    </w:p>
    <w:p w14:paraId="777A74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C4FD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с 4 по 8 декабря 1938 г. состоялся отстрел по бронеплите «активной части» опытной 254-мм БРАВ с ДС проекта НИИ-24 модели 402.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584DE4">
        <w:rPr>
          <w:color w:val="000000" w:themeColor="text1"/>
          <w:sz w:val="16"/>
          <w:szCs w:val="16"/>
        </w:rPr>
        <w:softHyphen/>
        <w:t>ванной плите, установленной для угла встречи 20° от нормали при скоро</w:t>
      </w:r>
      <w:r w:rsidRPr="00584DE4">
        <w:rPr>
          <w:color w:val="000000" w:themeColor="text1"/>
          <w:sz w:val="16"/>
          <w:szCs w:val="16"/>
        </w:rPr>
        <w:softHyphen/>
        <w:t>сти подлета порядка 320 м/с, что соответствовало высоте 1500 м при ско</w:t>
      </w:r>
      <w:r w:rsidRPr="00584DE4">
        <w:rPr>
          <w:color w:val="000000" w:themeColor="text1"/>
          <w:sz w:val="16"/>
          <w:szCs w:val="16"/>
        </w:rPr>
        <w:softHyphen/>
        <w:t>рости носителя 100 м/с.</w:t>
      </w:r>
    </w:p>
    <w:p w14:paraId="33412B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584DE4">
        <w:rPr>
          <w:color w:val="000000" w:themeColor="text1"/>
          <w:sz w:val="16"/>
          <w:szCs w:val="16"/>
        </w:rPr>
        <w:softHyphen/>
        <w:t>тельно оценили 180-мм бронебойным снарядом модели 140-А под уг</w:t>
      </w:r>
      <w:r w:rsidRPr="00584DE4">
        <w:rPr>
          <w:color w:val="000000" w:themeColor="text1"/>
          <w:sz w:val="16"/>
          <w:szCs w:val="16"/>
        </w:rPr>
        <w:softHyphen/>
        <w:t xml:space="preserve">лом 20° к нормали (оценочная скорость — 435 м/с, кондиция плиты -2200). Испытания затрудняло то, что в 200 м от </w:t>
      </w:r>
      <w:r w:rsidRPr="00584DE4">
        <w:rPr>
          <w:color w:val="000000" w:themeColor="text1"/>
          <w:sz w:val="16"/>
          <w:szCs w:val="16"/>
        </w:rPr>
        <w:lastRenderedPageBreak/>
        <w:t>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663FD5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584DE4">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39F07E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5A4427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584DE4">
        <w:rPr>
          <w:color w:val="000000" w:themeColor="text1"/>
          <w:sz w:val="16"/>
          <w:szCs w:val="16"/>
        </w:rPr>
        <w:softHyphen/>
        <w:t>ти прошли за плиту, у третьей часть ее ушла за плиту, часть осталась перед ней (11402).</w:t>
      </w:r>
    </w:p>
    <w:p w14:paraId="03A166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E447327" w14:textId="77777777" w:rsidR="00EE76C7" w:rsidRPr="00584DE4" w:rsidRDefault="00EE76C7" w:rsidP="00584DE4">
      <w:pPr>
        <w:jc w:val="both"/>
        <w:rPr>
          <w:color w:val="000000" w:themeColor="text1"/>
          <w:sz w:val="16"/>
          <w:szCs w:val="16"/>
        </w:rPr>
      </w:pPr>
      <w:r w:rsidRPr="00584DE4">
        <w:rPr>
          <w:color w:val="000000" w:themeColor="text1"/>
          <w:sz w:val="16"/>
          <w:szCs w:val="16"/>
        </w:rPr>
        <w:t>4 декабря 1938 г. А. А. Фомин и П.П. Поло</w:t>
      </w:r>
      <w:r w:rsidRPr="00584DE4">
        <w:rPr>
          <w:color w:val="000000" w:themeColor="text1"/>
          <w:sz w:val="16"/>
          <w:szCs w:val="16"/>
        </w:rPr>
        <w:softHyphen/>
        <w:t>сухин на субстратостате объёмом 2200 м3 под</w:t>
      </w:r>
      <w:r w:rsidRPr="00584DE4">
        <w:rPr>
          <w:color w:val="000000" w:themeColor="text1"/>
          <w:sz w:val="16"/>
          <w:szCs w:val="16"/>
        </w:rPr>
        <w:softHyphen/>
        <w:t>нялись на высоту 9150 м16. Полёт проходил в ус</w:t>
      </w:r>
      <w:r w:rsidRPr="00584DE4">
        <w:rPr>
          <w:color w:val="000000" w:themeColor="text1"/>
          <w:sz w:val="16"/>
          <w:szCs w:val="16"/>
        </w:rPr>
        <w:softHyphen/>
        <w:t>ловиях низкой облачности. Кислородные маски аэронавты надели ещё на земле. В гондоле всё располагалось так, чтобы аэронавты не дела</w:t>
      </w:r>
      <w:r w:rsidRPr="00584DE4">
        <w:rPr>
          <w:color w:val="000000" w:themeColor="text1"/>
          <w:sz w:val="16"/>
          <w:szCs w:val="16"/>
        </w:rPr>
        <w:softHyphen/>
        <w:t>ли лишних движений. Так, для сброса балласта требовалось лишь перерезать шпагат, чтобы за бортом опрокинулся мешок с песком. А.А. Фо</w:t>
      </w:r>
      <w:r w:rsidRPr="00584DE4">
        <w:rPr>
          <w:color w:val="000000" w:themeColor="text1"/>
          <w:sz w:val="16"/>
          <w:szCs w:val="16"/>
        </w:rPr>
        <w:softHyphen/>
        <w:t>мин пилотировал субстратостат, а П.П. Полосу</w:t>
      </w:r>
      <w:r w:rsidRPr="00584DE4">
        <w:rPr>
          <w:color w:val="000000" w:themeColor="text1"/>
          <w:sz w:val="16"/>
          <w:szCs w:val="16"/>
        </w:rPr>
        <w:softHyphen/>
        <w:t>хин вёл наблюдения. На высоте 700 м субстра</w:t>
      </w:r>
      <w:r w:rsidRPr="00584DE4">
        <w:rPr>
          <w:color w:val="000000" w:themeColor="text1"/>
          <w:sz w:val="16"/>
          <w:szCs w:val="16"/>
        </w:rPr>
        <w:softHyphen/>
        <w:t>тостат пробил облака, а на 4000 м А.А. Фомин установил радиосвязь с землёй. Одновременно кислород стал автоматически поступать в кисло</w:t>
      </w:r>
      <w:r w:rsidRPr="00584DE4">
        <w:rPr>
          <w:color w:val="000000" w:themeColor="text1"/>
          <w:sz w:val="16"/>
          <w:szCs w:val="16"/>
        </w:rPr>
        <w:softHyphen/>
        <w:t>родные маски пилотов. После достижения зоны равновесия на высоте 6000 м А.А. Фомин сбросил заранее рассчитанную часть балласта, и аэростат приблизился к слою перистых облаков на высоте 8500 м. На 9000 м субстратостат временами пере</w:t>
      </w:r>
      <w:r w:rsidRPr="00584DE4">
        <w:rPr>
          <w:color w:val="000000" w:themeColor="text1"/>
          <w:sz w:val="16"/>
          <w:szCs w:val="16"/>
        </w:rPr>
        <w:softHyphen/>
        <w:t>ходил на спуск, но А.А. Фомин сбросом балласта заставил его подняться ещё на 150 м. Пробыв на потолке 30 минут, аэростат пошёл на снижение. Кислорода в баллонах оставалось мало, и спуск ускорили, задействовав газовый клапан. На вы</w:t>
      </w:r>
      <w:r w:rsidRPr="00584DE4">
        <w:rPr>
          <w:color w:val="000000" w:themeColor="text1"/>
          <w:sz w:val="16"/>
          <w:szCs w:val="16"/>
        </w:rPr>
        <w:softHyphen/>
        <w:t>соте 4000 м аэронавты сняли кислородные маски и спустили за борт гайдроп. Выйдя из облаков на высоте 300 м, они шли некоторое время на гайд</w:t>
      </w:r>
      <w:r w:rsidRPr="00584DE4">
        <w:rPr>
          <w:color w:val="000000" w:themeColor="text1"/>
          <w:sz w:val="16"/>
          <w:szCs w:val="16"/>
        </w:rPr>
        <w:softHyphen/>
        <w:t>ропе, а затем приземлились вблизи г. Алексан</w:t>
      </w:r>
      <w:r w:rsidRPr="00584DE4">
        <w:rPr>
          <w:color w:val="000000" w:themeColor="text1"/>
          <w:sz w:val="16"/>
          <w:szCs w:val="16"/>
        </w:rPr>
        <w:softHyphen/>
        <w:t>дрова. Учёные высоко их оценили работу. По просьбе академиков В.Л. Комарова и С.И. Вавило</w:t>
      </w:r>
      <w:r w:rsidRPr="00584DE4">
        <w:rPr>
          <w:color w:val="000000" w:themeColor="text1"/>
          <w:sz w:val="16"/>
          <w:szCs w:val="16"/>
        </w:rPr>
        <w:softHyphen/>
        <w:t>ва А.А. Фомин и П.П. Полосухин повторили на</w:t>
      </w:r>
      <w:r w:rsidRPr="00584DE4">
        <w:rPr>
          <w:color w:val="000000" w:themeColor="text1"/>
          <w:sz w:val="16"/>
          <w:szCs w:val="16"/>
        </w:rPr>
        <w:softHyphen/>
        <w:t>блюдения при новом полёте 26 февраля 1939 г. (20120)</w:t>
      </w:r>
    </w:p>
    <w:p w14:paraId="230292B6" w14:textId="77777777" w:rsidR="00EE76C7" w:rsidRPr="00584DE4" w:rsidRDefault="00EE76C7" w:rsidP="00584DE4">
      <w:pPr>
        <w:jc w:val="both"/>
        <w:rPr>
          <w:color w:val="000000" w:themeColor="text1"/>
          <w:sz w:val="16"/>
          <w:szCs w:val="16"/>
        </w:rPr>
      </w:pPr>
    </w:p>
    <w:p w14:paraId="61E5866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D61F1B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182B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декабря 1938 года вышло решение Экономсовета, которым трест “Оргметалл” был слит с ЦНИИМАШем и на базе этих организаций создан НИИ технологии и машиностроения (ЦНИИТМАШ) (9175).</w:t>
      </w:r>
    </w:p>
    <w:p w14:paraId="3F2ECD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9970F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68F582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43567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декабря 1938 ССС бомбили аэродром в районе Навальмораль. Повредили 6 Ю-52, но были атакованы Фиатами CR.32 и потеряли две машины (1366,22).</w:t>
      </w:r>
    </w:p>
    <w:p w14:paraId="3FE09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1D3AE9"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December 6 1938 Franco-German peace declaration signed (1223).</w:t>
      </w:r>
    </w:p>
    <w:p w14:paraId="2769C7B9"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3175C5BC" w14:textId="70CE702F" w:rsidR="00F6394E" w:rsidRPr="00584DE4" w:rsidRDefault="00F6394E"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4F08B674" w14:textId="77777777" w:rsidR="00F6394E" w:rsidRPr="00584DE4" w:rsidRDefault="00F6394E" w:rsidP="00584DE4">
      <w:pPr>
        <w:numPr>
          <w:ilvl w:val="12"/>
          <w:numId w:val="0"/>
        </w:numPr>
        <w:autoSpaceDE w:val="0"/>
        <w:autoSpaceDN w:val="0"/>
        <w:adjustRightInd w:val="0"/>
        <w:jc w:val="both"/>
        <w:rPr>
          <w:i/>
          <w:iCs/>
          <w:color w:val="000000" w:themeColor="text1"/>
          <w:sz w:val="16"/>
          <w:szCs w:val="16"/>
        </w:rPr>
      </w:pPr>
    </w:p>
    <w:p w14:paraId="3AB2A087" w14:textId="77777777" w:rsidR="00F6394E" w:rsidRPr="00584DE4" w:rsidRDefault="00F6394E" w:rsidP="00584DE4">
      <w:pPr>
        <w:jc w:val="both"/>
        <w:rPr>
          <w:color w:val="000000" w:themeColor="text1"/>
          <w:sz w:val="16"/>
          <w:szCs w:val="16"/>
        </w:rPr>
      </w:pPr>
      <w:r w:rsidRPr="00584DE4">
        <w:rPr>
          <w:color w:val="000000" w:themeColor="text1"/>
          <w:sz w:val="16"/>
          <w:szCs w:val="16"/>
        </w:rPr>
        <w:t xml:space="preserve">4 декабря 1938 выполнил первый полет </w:t>
      </w:r>
      <w:r w:rsidRPr="00584DE4">
        <w:rPr>
          <w:color w:val="000000" w:themeColor="text1"/>
          <w:sz w:val="16"/>
          <w:szCs w:val="16"/>
          <w:lang w:val="en-US"/>
        </w:rPr>
        <w:t>Miles</w:t>
      </w:r>
      <w:r w:rsidRPr="00584DE4">
        <w:rPr>
          <w:color w:val="000000" w:themeColor="text1"/>
          <w:sz w:val="16"/>
          <w:szCs w:val="16"/>
        </w:rPr>
        <w:t xml:space="preserve"> </w:t>
      </w:r>
      <w:r w:rsidRPr="00584DE4">
        <w:rPr>
          <w:color w:val="000000" w:themeColor="text1"/>
          <w:sz w:val="16"/>
          <w:szCs w:val="16"/>
          <w:lang w:val="en-US"/>
        </w:rPr>
        <w:t>M</w:t>
      </w:r>
      <w:r w:rsidRPr="00584DE4">
        <w:rPr>
          <w:color w:val="000000" w:themeColor="text1"/>
          <w:sz w:val="16"/>
          <w:szCs w:val="16"/>
        </w:rPr>
        <w:t xml:space="preserve">.18 (20797). </w:t>
      </w:r>
    </w:p>
    <w:p w14:paraId="71C532C8" w14:textId="77777777" w:rsidR="00F6394E" w:rsidRPr="00584DE4" w:rsidRDefault="00F6394E" w:rsidP="00584DE4">
      <w:pPr>
        <w:jc w:val="both"/>
        <w:rPr>
          <w:color w:val="000000" w:themeColor="text1"/>
          <w:sz w:val="16"/>
          <w:szCs w:val="16"/>
        </w:rPr>
      </w:pPr>
    </w:p>
    <w:p w14:paraId="353A1765" w14:textId="33006815" w:rsidR="00F6394E" w:rsidRPr="00584DE4" w:rsidRDefault="00F6394E" w:rsidP="00584DE4">
      <w:pPr>
        <w:jc w:val="both"/>
        <w:rPr>
          <w:color w:val="000000" w:themeColor="text1"/>
          <w:sz w:val="16"/>
          <w:szCs w:val="16"/>
        </w:rPr>
      </w:pPr>
      <w:r w:rsidRPr="00584DE4">
        <w:rPr>
          <w:color w:val="000000" w:themeColor="text1"/>
          <w:sz w:val="16"/>
          <w:szCs w:val="16"/>
        </w:rPr>
        <w:t>4 декабря 1938</w:t>
      </w:r>
      <w:r w:rsidR="00E62B39" w:rsidRPr="00584DE4">
        <w:rPr>
          <w:color w:val="000000" w:themeColor="text1"/>
          <w:sz w:val="16"/>
          <w:szCs w:val="16"/>
        </w:rPr>
        <w:t xml:space="preserve"> </w:t>
      </w:r>
      <w:r w:rsidRPr="00584DE4">
        <w:rPr>
          <w:color w:val="000000" w:themeColor="text1"/>
          <w:sz w:val="16"/>
          <w:szCs w:val="16"/>
        </w:rPr>
        <w:t>- Первый полет самолета Miles M.18. Прототип M.18 (заводской номер 1075) был двухместным учебным самолетом с тандемным расположением кабин и 130-сильным двигателем de Havilland Gipsy Major. Первый полет состоялся под управлением Фредерика Джорджа Майлза (22716).</w:t>
      </w:r>
    </w:p>
    <w:p w14:paraId="10A05789" w14:textId="77777777" w:rsidR="00F6394E" w:rsidRPr="00584DE4" w:rsidRDefault="00F6394E" w:rsidP="00584DE4">
      <w:pPr>
        <w:jc w:val="both"/>
        <w:rPr>
          <w:color w:val="000000" w:themeColor="text1"/>
          <w:sz w:val="16"/>
          <w:szCs w:val="16"/>
        </w:rPr>
      </w:pPr>
    </w:p>
    <w:p w14:paraId="724ACE13" w14:textId="3B9249ED" w:rsidR="00F6394E" w:rsidRPr="00584DE4" w:rsidRDefault="00F6394E" w:rsidP="00584DE4">
      <w:pPr>
        <w:jc w:val="both"/>
        <w:rPr>
          <w:color w:val="000000" w:themeColor="text1"/>
          <w:sz w:val="16"/>
          <w:szCs w:val="16"/>
        </w:rPr>
      </w:pPr>
      <w:r w:rsidRPr="00584DE4">
        <w:rPr>
          <w:color w:val="000000" w:themeColor="text1"/>
          <w:sz w:val="16"/>
          <w:szCs w:val="16"/>
        </w:rPr>
        <w:t>4 декабря 1938</w:t>
      </w:r>
      <w:r w:rsidR="00E62B39" w:rsidRPr="00584DE4">
        <w:rPr>
          <w:color w:val="000000" w:themeColor="text1"/>
          <w:sz w:val="16"/>
          <w:szCs w:val="16"/>
        </w:rPr>
        <w:t xml:space="preserve"> </w:t>
      </w:r>
      <w:r w:rsidRPr="00584DE4">
        <w:rPr>
          <w:color w:val="000000" w:themeColor="text1"/>
          <w:sz w:val="16"/>
          <w:szCs w:val="16"/>
        </w:rPr>
        <w:t>- Серия мировых рекордов скорости, установленных экипажем А.Тонди на 3-хмоторном самолете Piaggio P.23R (22716).</w:t>
      </w:r>
    </w:p>
    <w:p w14:paraId="3AD0AEA8" w14:textId="77777777" w:rsidR="00F6394E" w:rsidRPr="00584DE4" w:rsidRDefault="00F6394E" w:rsidP="00584DE4">
      <w:pPr>
        <w:jc w:val="both"/>
        <w:rPr>
          <w:color w:val="000000" w:themeColor="text1"/>
          <w:sz w:val="16"/>
          <w:szCs w:val="16"/>
        </w:rPr>
      </w:pPr>
    </w:p>
    <w:p w14:paraId="201FDE33" w14:textId="0E2F7E30"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19C03C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4994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декабря 1938 "Родина", поставленная на лыжи в ноябре,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76C2923D" w14:textId="77777777" w:rsidR="004B0DF9" w:rsidRPr="00584DE4" w:rsidRDefault="004B0DF9" w:rsidP="00584DE4">
      <w:pPr>
        <w:autoSpaceDE w:val="0"/>
        <w:autoSpaceDN w:val="0"/>
        <w:adjustRightInd w:val="0"/>
        <w:jc w:val="both"/>
        <w:rPr>
          <w:color w:val="000000" w:themeColor="text1"/>
          <w:sz w:val="16"/>
          <w:szCs w:val="16"/>
        </w:rPr>
      </w:pPr>
    </w:p>
    <w:p w14:paraId="217124B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5 декабря 1938 в НИИ ВВС закончились предварительные гос. испытания самолета МАИ конструкции Грушина, опытный, которые проходили с 16 ноября 1938 (6889).</w:t>
      </w:r>
    </w:p>
    <w:p w14:paraId="0C99A84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ТАНДЕМ МАИ</w:t>
      </w:r>
    </w:p>
    <w:p w14:paraId="7DDA00B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F5B350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Назначение – штурмовик.</w:t>
      </w:r>
    </w:p>
    <w:p w14:paraId="590EAD8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Полетный вес – 3087,5 кг.</w:t>
      </w:r>
    </w:p>
    <w:p w14:paraId="232304C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Экипаж – 2 человека: летчик и штурман. Кабина штурмана расположена в хвостовой части фюзеляжа.</w:t>
      </w:r>
    </w:p>
    <w:p w14:paraId="117B3B1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3F975B7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выполнен целиком из дерева (в основном фанера).</w:t>
      </w:r>
    </w:p>
    <w:p w14:paraId="2C9CCA3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Фюзеляж сигарообразный круглого сечения. Крылья имеют в плане трапециевидную форму. ……………..</w:t>
      </w:r>
    </w:p>
    <w:p w14:paraId="1606354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Шасси убирающееся в полете, колеса тормозные.</w:t>
      </w:r>
    </w:p>
    <w:p w14:paraId="0736154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Схема самолета – тандем – дает следующие основные преимущества перед обычной схемой самолета:</w:t>
      </w:r>
    </w:p>
    <w:p w14:paraId="40DBC2CD"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49CD032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58FF7A8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Технология производства самолета дает большую экономию …………..</w:t>
      </w:r>
    </w:p>
    <w:p w14:paraId="5C0BD1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4C5EC06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6A08E8F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72DF387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7886A93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F8E64BA" w14:textId="77777777" w:rsidR="00F6394E" w:rsidRPr="00584DE4" w:rsidRDefault="00F6394E" w:rsidP="00584DE4">
      <w:pPr>
        <w:pStyle w:val="225"/>
        <w:shd w:val="clear" w:color="auto" w:fill="auto"/>
        <w:spacing w:line="240" w:lineRule="auto"/>
        <w:jc w:val="both"/>
        <w:rPr>
          <w:rFonts w:ascii="Times New Roman" w:hAnsi="Times New Roman" w:cs="Times New Roman"/>
          <w:color w:val="000000" w:themeColor="text1"/>
          <w:sz w:val="16"/>
          <w:szCs w:val="16"/>
          <w:lang w:val="ru-RU"/>
        </w:rPr>
      </w:pPr>
      <w:r w:rsidRPr="00584DE4">
        <w:rPr>
          <w:rFonts w:ascii="Times New Roman" w:hAnsi="Times New Roman" w:cs="Times New Roman"/>
          <w:color w:val="000000" w:themeColor="text1"/>
          <w:sz w:val="16"/>
          <w:szCs w:val="16"/>
          <w:lang w:val="ru-RU"/>
        </w:rPr>
        <w:t xml:space="preserve">5 декабря 1938 состоялся первый полет Тандем МАИ. </w:t>
      </w:r>
      <w:r w:rsidRPr="00584DE4">
        <w:rPr>
          <w:rFonts w:ascii="Times New Roman" w:hAnsi="Times New Roman" w:cs="Times New Roman"/>
          <w:color w:val="000000" w:themeColor="text1"/>
          <w:sz w:val="16"/>
          <w:szCs w:val="16"/>
        </w:rPr>
        <w:t>После посадки Стефа</w:t>
      </w:r>
      <w:r w:rsidRPr="00584DE4">
        <w:rPr>
          <w:rFonts w:ascii="Times New Roman" w:hAnsi="Times New Roman" w:cs="Times New Roman"/>
          <w:color w:val="000000" w:themeColor="text1"/>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584DE4">
        <w:rPr>
          <w:rFonts w:ascii="Times New Roman" w:hAnsi="Times New Roman" w:cs="Times New Roman"/>
          <w:color w:val="000000" w:themeColor="text1"/>
          <w:sz w:val="16"/>
          <w:szCs w:val="16"/>
        </w:rPr>
        <w:softHyphen/>
        <w:t>ла до 20-25 кг, из-за чего весь полет происхо</w:t>
      </w:r>
      <w:r w:rsidRPr="00584DE4">
        <w:rPr>
          <w:rFonts w:ascii="Times New Roman" w:hAnsi="Times New Roman" w:cs="Times New Roman"/>
          <w:color w:val="000000" w:themeColor="text1"/>
          <w:sz w:val="16"/>
          <w:szCs w:val="16"/>
        </w:rPr>
        <w:softHyphen/>
        <w:t>дил с левым креном. Особо была отмечена просторная и удобная кабина пилота</w:t>
      </w:r>
      <w:r w:rsidRPr="00584DE4">
        <w:rPr>
          <w:rFonts w:ascii="Times New Roman" w:hAnsi="Times New Roman" w:cs="Times New Roman"/>
          <w:color w:val="000000" w:themeColor="text1"/>
          <w:sz w:val="16"/>
          <w:szCs w:val="16"/>
          <w:lang w:val="ru-RU"/>
        </w:rPr>
        <w:t>.</w:t>
      </w:r>
    </w:p>
    <w:p w14:paraId="44BB2B15" w14:textId="77777777" w:rsidR="00F6394E" w:rsidRPr="00584DE4" w:rsidRDefault="00F6394E" w:rsidP="00584DE4">
      <w:pPr>
        <w:pStyle w:val="225"/>
        <w:shd w:val="clear" w:color="auto" w:fill="auto"/>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Из-за проблем с прочностью крыла и центроплана ни о каких дальнейших полетах речи не шло. Нужно было серьезно усилить конструкцию, закончить и обработать про</w:t>
      </w:r>
      <w:r w:rsidRPr="00584DE4">
        <w:rPr>
          <w:rFonts w:ascii="Times New Roman" w:hAnsi="Times New Roman" w:cs="Times New Roman"/>
          <w:color w:val="000000" w:themeColor="text1"/>
          <w:sz w:val="16"/>
          <w:szCs w:val="16"/>
        </w:rPr>
        <w:softHyphen/>
        <w:t>дувки. Помимо перечисленного, военные выкатили еще два с лишним десятка претен</w:t>
      </w:r>
      <w:r w:rsidRPr="00584DE4">
        <w:rPr>
          <w:rFonts w:ascii="Times New Roman" w:hAnsi="Times New Roman" w:cs="Times New Roman"/>
          <w:color w:val="000000" w:themeColor="text1"/>
          <w:sz w:val="16"/>
          <w:szCs w:val="16"/>
        </w:rPr>
        <w:softHyphen/>
        <w:t>зий, устранение которых они считали обяза</w:t>
      </w:r>
      <w:r w:rsidRPr="00584DE4">
        <w:rPr>
          <w:rFonts w:ascii="Times New Roman" w:hAnsi="Times New Roman" w:cs="Times New Roman"/>
          <w:color w:val="000000" w:themeColor="text1"/>
          <w:sz w:val="16"/>
          <w:szCs w:val="16"/>
        </w:rPr>
        <w:softHyphen/>
        <w:t>тельным до следующего вылета. Требовалось заменить двигатель М-87 на стандартный, только что принятый на вооружение РККА М- 87А, установить и отладить систему аварий</w:t>
      </w:r>
      <w:r w:rsidRPr="00584DE4">
        <w:rPr>
          <w:rFonts w:ascii="Times New Roman" w:hAnsi="Times New Roman" w:cs="Times New Roman"/>
          <w:color w:val="000000" w:themeColor="text1"/>
          <w:sz w:val="16"/>
          <w:szCs w:val="16"/>
        </w:rPr>
        <w:softHyphen/>
        <w:t>ного выпуска шасси, оснастить самолет СПУ, пневмопочтой или каким-то иным средством коммуникации членов экипажа, укрепить бензобаки, отрегулировать управление юбкой капота, щитками и створками бомболюка, устранить негерметичность пневмосистемы, доработать пожарную перегородку, смонтировать в тормозной системе бронешланги, заменить однокамерные тормоза колес более эффективными. «Тандем МАИ» на разбеге имел тенденцию к развороту вправо и взлету с трех точек, поэтому предлагалось изменить угол установки килевых шайб либо установить триммер на рули направления, а также вдвое увеличить диапа</w:t>
      </w:r>
      <w:r w:rsidRPr="00584DE4">
        <w:rPr>
          <w:rFonts w:ascii="Times New Roman" w:hAnsi="Times New Roman" w:cs="Times New Roman"/>
          <w:color w:val="000000" w:themeColor="text1"/>
          <w:sz w:val="16"/>
          <w:szCs w:val="16"/>
        </w:rPr>
        <w:softHyphen/>
        <w:t>зон отклонения рулей высоты и установить на них триммер для комфортного пилотиро</w:t>
      </w:r>
      <w:r w:rsidRPr="00584DE4">
        <w:rPr>
          <w:rFonts w:ascii="Times New Roman" w:hAnsi="Times New Roman" w:cs="Times New Roman"/>
          <w:color w:val="000000" w:themeColor="text1"/>
          <w:sz w:val="16"/>
          <w:szCs w:val="16"/>
        </w:rPr>
        <w:softHyphen/>
        <w:t>вания во всем огромном диапазоне центро</w:t>
      </w:r>
      <w:r w:rsidRPr="00584DE4">
        <w:rPr>
          <w:rFonts w:ascii="Times New Roman" w:hAnsi="Times New Roman" w:cs="Times New Roman"/>
          <w:color w:val="000000" w:themeColor="text1"/>
          <w:sz w:val="16"/>
          <w:szCs w:val="16"/>
        </w:rPr>
        <w:softHyphen/>
        <w:t>вок. Были и другие замечания, часть из кото</w:t>
      </w:r>
      <w:r w:rsidRPr="00584DE4">
        <w:rPr>
          <w:rFonts w:ascii="Times New Roman" w:hAnsi="Times New Roman" w:cs="Times New Roman"/>
          <w:color w:val="000000" w:themeColor="text1"/>
          <w:sz w:val="16"/>
          <w:szCs w:val="16"/>
        </w:rPr>
        <w:softHyphen/>
        <w:t>рых относилась уже к дублеру, который воен</w:t>
      </w:r>
      <w:r w:rsidRPr="00584DE4">
        <w:rPr>
          <w:rFonts w:ascii="Times New Roman" w:hAnsi="Times New Roman" w:cs="Times New Roman"/>
          <w:color w:val="000000" w:themeColor="text1"/>
          <w:sz w:val="16"/>
          <w:szCs w:val="16"/>
        </w:rPr>
        <w:softHyphen/>
        <w:t>ные требовали начать проектировать немед</w:t>
      </w:r>
      <w:r w:rsidRPr="00584DE4">
        <w:rPr>
          <w:rFonts w:ascii="Times New Roman" w:hAnsi="Times New Roman" w:cs="Times New Roman"/>
          <w:color w:val="000000" w:themeColor="text1"/>
          <w:sz w:val="16"/>
          <w:szCs w:val="16"/>
        </w:rPr>
        <w:softHyphen/>
        <w:t>ленно. В частности, смонтированную на самолете и признанную крайне тесной и неудобной установку СУ хотели заметить на турель МВ-5</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5B7093AD" w14:textId="77777777" w:rsidR="00F6394E" w:rsidRPr="00584DE4" w:rsidRDefault="00F6394E" w:rsidP="00584DE4">
      <w:pPr>
        <w:pStyle w:val="225"/>
        <w:shd w:val="clear" w:color="auto" w:fill="auto"/>
        <w:spacing w:line="240" w:lineRule="auto"/>
        <w:jc w:val="both"/>
        <w:rPr>
          <w:rFonts w:ascii="Times New Roman" w:hAnsi="Times New Roman" w:cs="Times New Roman"/>
          <w:color w:val="000000" w:themeColor="text1"/>
          <w:sz w:val="16"/>
          <w:szCs w:val="16"/>
        </w:rPr>
      </w:pPr>
    </w:p>
    <w:p w14:paraId="6116776C"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В период с 5 по 8 декабря 1938 под общим руководством майора Н.И. Шаурова специ</w:t>
      </w:r>
      <w:r w:rsidRPr="00584DE4">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35F05F59" w14:textId="77777777" w:rsidR="004B0DF9" w:rsidRPr="00584DE4" w:rsidRDefault="004B0DF9" w:rsidP="00584DE4">
      <w:pPr>
        <w:jc w:val="both"/>
        <w:rPr>
          <w:color w:val="000000" w:themeColor="text1"/>
          <w:sz w:val="16"/>
          <w:szCs w:val="16"/>
        </w:rPr>
      </w:pPr>
      <w:r w:rsidRPr="00584DE4">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6186AF7F" w14:textId="77777777" w:rsidR="004B0DF9" w:rsidRPr="00584DE4" w:rsidRDefault="004B0DF9" w:rsidP="00584DE4">
      <w:pPr>
        <w:jc w:val="both"/>
        <w:rPr>
          <w:color w:val="000000" w:themeColor="text1"/>
          <w:sz w:val="16"/>
          <w:szCs w:val="16"/>
        </w:rPr>
      </w:pPr>
    </w:p>
    <w:p w14:paraId="070796F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5-20 декабря 1938 г. инспекцией КО было провереко выполнение постановления КО № 152сс по 3 разделам: а) радиосвязь, б) радионавигация и слепая посадка и в) электрооборудование.</w:t>
      </w:r>
    </w:p>
    <w:p w14:paraId="493871C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указанных разделов выполнено:</w:t>
      </w:r>
    </w:p>
    <w:p w14:paraId="1571C18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481A108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Установлен об'ем ремонта радиоаппаратуры, количество ремонтных точек, место их расположения;</w:t>
      </w:r>
    </w:p>
    <w:p w14:paraId="2AF9565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3A717FF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2F475AC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5F7297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4A17CD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Сдана и проходит госкспытание радиостанция РСД для самолетов с большим радиусом действия.</w:t>
      </w:r>
    </w:p>
    <w:p w14:paraId="0E41829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23B6C2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Сданы и проходят госиспытания облегченные умформеры РУН-300 и заводские испытания РУК-120.</w:t>
      </w:r>
    </w:p>
    <w:p w14:paraId="3CB15F8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Сданы комплекты запчастей к умформерам раций РСР и РСБ за исключением стальных прижинок.</w:t>
      </w:r>
    </w:p>
    <w:p w14:paraId="7BAA707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Разразработан и сдан на госиспытания радиополукомпас для скоростных бомбардировшиков Р-10 Вулти.</w:t>
      </w:r>
    </w:p>
    <w:p w14:paraId="54A9A5C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B4A8D3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4617D4A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Закуплено в Америке 3.000 мтр. гибкого вала с доставкой его к 25.01.39 г.</w:t>
      </w:r>
    </w:p>
    <w:p w14:paraId="1B46504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7381A6E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4FEDBFB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Прошли госиспытания генераторы ГС: 350, 650 и 1000 и заканчивается доводкой генератор ГС-1500.</w:t>
      </w:r>
    </w:p>
    <w:p w14:paraId="6EE0C5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4010CF5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5FEE36D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50BB66F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406B0CA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65D0DEC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РИ-24 -1.344 компл. годовой план 950,</w:t>
      </w:r>
    </w:p>
    <w:p w14:paraId="18FF1AB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Вулти - 38 " " " 50,</w:t>
      </w:r>
    </w:p>
    <w:p w14:paraId="0DAF93B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СБ-38 - 315 " " " 600 (отставание).</w:t>
      </w:r>
    </w:p>
    <w:p w14:paraId="23C30C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0CC2903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F237D6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ВЫПОЛНЕНО</w:t>
      </w:r>
    </w:p>
    <w:p w14:paraId="2F8E8FB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0B2C3B4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3AEA8D1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333D96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07288F7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A14F83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5184097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516CC54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54D8BF2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1A2957B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3F17C61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0E16AD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170FD47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55562D3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612B22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764AAF4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2A3340D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Станции АП-4 60 шт. находятся в работе, но машинами ГАЗ-АА обесчено лишь -36 шт. вместо 80.</w:t>
      </w:r>
    </w:p>
    <w:p w14:paraId="0B4A358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38F3ED8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00EB64E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618BA3A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5110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3A687C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55832A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240CB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w:t>
      </w:r>
    </w:p>
    <w:p w14:paraId="17CBF4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 конце декабря 1938 была подготовлена справка </w:t>
      </w:r>
    </w:p>
    <w:p w14:paraId="065FC2A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 (10154).</w:t>
      </w:r>
    </w:p>
    <w:p w14:paraId="22BACE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F45CCE" w14:textId="5BF50832" w:rsidR="007F3D23" w:rsidRPr="00584DE4" w:rsidRDefault="007F3D23"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0C75F83" w14:textId="77777777" w:rsidR="007F3D23" w:rsidRPr="00584DE4" w:rsidRDefault="007F3D23" w:rsidP="00584DE4">
      <w:pPr>
        <w:numPr>
          <w:ilvl w:val="12"/>
          <w:numId w:val="0"/>
        </w:numPr>
        <w:autoSpaceDE w:val="0"/>
        <w:autoSpaceDN w:val="0"/>
        <w:adjustRightInd w:val="0"/>
        <w:jc w:val="both"/>
        <w:rPr>
          <w:i/>
          <w:iCs/>
          <w:color w:val="000000" w:themeColor="text1"/>
          <w:sz w:val="16"/>
          <w:szCs w:val="16"/>
        </w:rPr>
      </w:pPr>
    </w:p>
    <w:p w14:paraId="624846E5" w14:textId="77777777" w:rsidR="007F3D23" w:rsidRPr="00584DE4" w:rsidRDefault="007F3D23" w:rsidP="00584DE4">
      <w:pPr>
        <w:jc w:val="both"/>
        <w:rPr>
          <w:color w:val="000000" w:themeColor="text1"/>
          <w:sz w:val="16"/>
          <w:szCs w:val="16"/>
        </w:rPr>
      </w:pPr>
      <w:r w:rsidRPr="00584DE4">
        <w:rPr>
          <w:color w:val="000000" w:themeColor="text1"/>
          <w:sz w:val="16"/>
          <w:szCs w:val="16"/>
        </w:rPr>
        <w:t xml:space="preserve">5 декабря 1938 г. на заседании Постоянного комитета по национальной обороне Франции начальник штаба национальной обороны генерал Морис Гамлен выступает за то, чтобы Франция немедленно заказала 1000 военных самолетов у Соединенных Штатов. Комиссия одобряет его предложение (20797). </w:t>
      </w:r>
    </w:p>
    <w:p w14:paraId="09D4AC24" w14:textId="77777777" w:rsidR="007F3D23" w:rsidRPr="00584DE4" w:rsidRDefault="007F3D23" w:rsidP="00584DE4">
      <w:pPr>
        <w:jc w:val="both"/>
        <w:rPr>
          <w:color w:val="000000" w:themeColor="text1"/>
          <w:sz w:val="16"/>
          <w:szCs w:val="16"/>
        </w:rPr>
      </w:pPr>
    </w:p>
    <w:p w14:paraId="738F909B" w14:textId="25992FB1"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5AB814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F8C05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6 декабря 1938 был прием в состав ТОФ первого малого охотника за подводными лодками типа «МО-4» (МО № 1). </w:t>
      </w:r>
    </w:p>
    <w:p w14:paraId="39AF24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Как показал впоследствии опыт Великой Отечественной войны, катер «МО-4» был удачен по конструкции, отличался хорошими мореходными качествами и высокой живучестью. Он был значительно лучше сторожевых катеров первых вариантов «МО-1», «МО-2», «МО-3», строившихся в 1934–36. </w:t>
      </w:r>
    </w:p>
    <w:p w14:paraId="0F0BBF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Эти небольшие, но грозные для брага корабли успешно несли конвойную и дозорную службу, эскортировали корабли и суда, высаживали морские десанты, обстреливали береговые объекты, ставили мины, осуществляли ПЛО и выполняли другие задачи. С 1942 «МО-4» стали оснащаться реактивными системами залпового огня. По универсальности они не имели себе равных среди надводных кораблей. </w:t>
      </w:r>
    </w:p>
    <w:p w14:paraId="50B95E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войны особенно отличились «МО-144» (бывший «МО-113», «МО-205», «МО-124»), потопивший 2 подводные лодки противника (входил в 1-й гвардейский дивизион малых охотников КБФ), гвардейский сторожевой катер СКА № 065 («МО-65»), входивший в 5-й Краснознаменный дивизион сторожевых катеров ЧФ, а также малые охотники Киркенесской ордена Ушакова I степени бригады охотников за ПЛ, 1-го гвардейского и 2-го гвардейского Печенгских Краснознаменных дивизионов сторожевых катеров СФ; 1-го гвардейского, 5-го и 6-го Краснознаменных дивизионов малых охотников и 10-го Краснознаменного дивизиона сторожевых катеров-дымзавесчиков КБФ; 1-го и 4-го Новороссийских Краснознаменных, 5-го Краснознаменного и 6-го Керченского Краснознаменного дивизионов малых охотников за ПЛ ЧФ; 3-го Сахалинского Краснознаменного дивизиона пограничных катеров и 3-го Сахалинского отряда сторожевых катеров охраны водного района ТОФ и др. (11712).</w:t>
      </w:r>
    </w:p>
    <w:p w14:paraId="72581291" w14:textId="77777777" w:rsidR="004B0DF9" w:rsidRPr="00584DE4" w:rsidRDefault="004B0DF9" w:rsidP="00584DE4">
      <w:pPr>
        <w:autoSpaceDE w:val="0"/>
        <w:autoSpaceDN w:val="0"/>
        <w:adjustRightInd w:val="0"/>
        <w:jc w:val="both"/>
        <w:rPr>
          <w:color w:val="000000" w:themeColor="text1"/>
          <w:sz w:val="16"/>
          <w:szCs w:val="16"/>
        </w:rPr>
      </w:pPr>
    </w:p>
    <w:p w14:paraId="37CD4C7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9FA905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97E5C76" w14:textId="77777777" w:rsidR="007F3D23" w:rsidRPr="00584DE4" w:rsidRDefault="007F3D23" w:rsidP="00584DE4">
      <w:pPr>
        <w:jc w:val="both"/>
        <w:rPr>
          <w:color w:val="000000" w:themeColor="text1"/>
          <w:sz w:val="16"/>
          <w:szCs w:val="16"/>
        </w:rPr>
      </w:pPr>
      <w:r w:rsidRPr="00584DE4">
        <w:rPr>
          <w:color w:val="000000" w:themeColor="text1"/>
          <w:sz w:val="16"/>
          <w:szCs w:val="16"/>
        </w:rPr>
        <w:t xml:space="preserve">6 декабря 1938 выполнил первый полет К-2 , первый дирижабль ВМС США класса К (20797). </w:t>
      </w:r>
    </w:p>
    <w:p w14:paraId="2FADFD53" w14:textId="77777777" w:rsidR="007F3D23" w:rsidRPr="00584DE4" w:rsidRDefault="007F3D23" w:rsidP="00584DE4">
      <w:pPr>
        <w:jc w:val="both"/>
        <w:rPr>
          <w:color w:val="000000" w:themeColor="text1"/>
          <w:sz w:val="16"/>
          <w:szCs w:val="16"/>
        </w:rPr>
      </w:pPr>
    </w:p>
    <w:p w14:paraId="7C808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декабря 1938 была подписана франко-немецкая декларация о мире (1223), а по другим данным о нерушимости существующих границ (3907,212).</w:t>
      </w:r>
    </w:p>
    <w:p w14:paraId="698E00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B50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декабря 1938 г. было подписано соглашение между Германией и Францией, которое гарантировало неприкосновенность существующих границ. В дополнении к англо-германской декларации, добытой Чемберленом в Мюнхене, германо-французское соглашение было призвано обеспечить Германии короткое спокойствие на западном фланге. В глазах Лондона и Парижа эти соглашения, напротив, могли знаменовать начало нового этапа в дипломатической истории Европы (3871).</w:t>
      </w:r>
    </w:p>
    <w:p w14:paraId="47433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30CBB5" w14:textId="77777777" w:rsidR="00CF05A7" w:rsidRPr="00584DE4" w:rsidRDefault="00CF05A7" w:rsidP="00584DE4">
      <w:pPr>
        <w:jc w:val="both"/>
        <w:rPr>
          <w:color w:val="000000" w:themeColor="text1"/>
          <w:sz w:val="16"/>
          <w:szCs w:val="16"/>
        </w:rPr>
      </w:pPr>
      <w:r w:rsidRPr="00584DE4">
        <w:rPr>
          <w:bCs/>
          <w:color w:val="000000" w:themeColor="text1"/>
          <w:sz w:val="16"/>
          <w:szCs w:val="16"/>
        </w:rPr>
        <w:t>6 декабря</w:t>
      </w:r>
      <w:r w:rsidRPr="00584DE4">
        <w:rPr>
          <w:color w:val="000000" w:themeColor="text1"/>
          <w:sz w:val="16"/>
          <w:szCs w:val="16"/>
        </w:rPr>
        <w:t xml:space="preserve"> в 1938 году в Париже министры иностранных дел Германии (Риббентроп) и Франции (Боннэ) подписали совместное заявление о дружбе. Граница между странами признавалась окончательной, при возникновении разногласий они должны были решаться путем межправительственных переговоров (14852).</w:t>
      </w:r>
    </w:p>
    <w:p w14:paraId="6003CC4C" w14:textId="77777777" w:rsidR="00CF05A7" w:rsidRPr="00584DE4" w:rsidRDefault="00CF05A7" w:rsidP="00584DE4">
      <w:pPr>
        <w:jc w:val="both"/>
        <w:rPr>
          <w:color w:val="000000" w:themeColor="text1"/>
          <w:sz w:val="16"/>
          <w:szCs w:val="16"/>
        </w:rPr>
      </w:pPr>
    </w:p>
    <w:p w14:paraId="0CC16F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 декабря 1938 Франция и Германия заключили пакт о ненападении (4962).</w:t>
      </w:r>
    </w:p>
    <w:p w14:paraId="73CD3D3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D8D7F87" w14:textId="77777777" w:rsidR="003C7004" w:rsidRPr="006851B7" w:rsidRDefault="003C7004" w:rsidP="003C7004">
      <w:pPr>
        <w:jc w:val="both"/>
        <w:rPr>
          <w:color w:val="0070C0"/>
          <w:sz w:val="16"/>
          <w:szCs w:val="16"/>
        </w:rPr>
      </w:pPr>
      <w:r w:rsidRPr="006851B7">
        <w:rPr>
          <w:rStyle w:val="aff0"/>
          <w:rFonts w:ascii="Times New Roman" w:hAnsi="Times New Roman" w:cs="Times New Roman"/>
          <w:color w:val="0070C0"/>
          <w:spacing w:val="0"/>
          <w:sz w:val="16"/>
          <w:szCs w:val="16"/>
        </w:rPr>
        <w:t>6 декабря 1938 г. было подписано франко-германское согла</w:t>
      </w:r>
      <w:r w:rsidRPr="006851B7">
        <w:rPr>
          <w:rStyle w:val="aff0"/>
          <w:rFonts w:ascii="Times New Roman" w:hAnsi="Times New Roman" w:cs="Times New Roman"/>
          <w:color w:val="0070C0"/>
          <w:spacing w:val="0"/>
          <w:sz w:val="16"/>
          <w:szCs w:val="16"/>
        </w:rPr>
        <w:softHyphen/>
        <w:t>шение, известное под названием пакт Боннэ — Риббентро</w:t>
      </w:r>
      <w:r w:rsidRPr="006851B7">
        <w:rPr>
          <w:rStyle w:val="aff0"/>
          <w:rFonts w:ascii="Times New Roman" w:hAnsi="Times New Roman" w:cs="Times New Roman"/>
          <w:color w:val="0070C0"/>
          <w:spacing w:val="0"/>
          <w:sz w:val="16"/>
          <w:szCs w:val="16"/>
        </w:rPr>
        <w:softHyphen/>
        <w:t>па, которое не только в СССР, но и в самой Франции было воспринято как предлагающее Германии Восточную Евро</w:t>
      </w:r>
      <w:r w:rsidRPr="006851B7">
        <w:rPr>
          <w:rStyle w:val="aff0"/>
          <w:rFonts w:ascii="Times New Roman" w:hAnsi="Times New Roman" w:cs="Times New Roman"/>
          <w:color w:val="0070C0"/>
          <w:spacing w:val="0"/>
          <w:sz w:val="16"/>
          <w:szCs w:val="16"/>
        </w:rPr>
        <w:softHyphen/>
        <w:t>пу в обмен на отказ от претензий на Эльзас и Лотарингию (25668).</w:t>
      </w:r>
    </w:p>
    <w:p w14:paraId="58622227" w14:textId="77777777" w:rsidR="003C7004" w:rsidRPr="006851B7" w:rsidRDefault="003C7004" w:rsidP="003C7004">
      <w:pPr>
        <w:jc w:val="both"/>
        <w:rPr>
          <w:color w:val="0070C0"/>
          <w:sz w:val="16"/>
          <w:szCs w:val="16"/>
        </w:rPr>
      </w:pPr>
    </w:p>
    <w:p w14:paraId="23B1CFA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7790D5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00C4B9" w14:textId="32EB189B" w:rsidR="0041565F" w:rsidRPr="00584DE4" w:rsidRDefault="0041565F" w:rsidP="00584DE4">
      <w:pPr>
        <w:jc w:val="both"/>
        <w:rPr>
          <w:color w:val="000000" w:themeColor="text1"/>
          <w:sz w:val="16"/>
          <w:szCs w:val="16"/>
        </w:rPr>
      </w:pPr>
      <w:r w:rsidRPr="00584DE4">
        <w:rPr>
          <w:color w:val="000000" w:themeColor="text1"/>
          <w:sz w:val="16"/>
          <w:szCs w:val="16"/>
        </w:rPr>
        <w:t>В начале декабря 1938 г. проект плана опытного самолетостроения на 1939, разработанный 3-м отделом Первого Главного Управле</w:t>
      </w:r>
      <w:r w:rsidRPr="00584DE4">
        <w:rPr>
          <w:color w:val="000000" w:themeColor="text1"/>
          <w:sz w:val="16"/>
          <w:szCs w:val="16"/>
        </w:rPr>
        <w:softHyphen/>
        <w:t>ния (ПГУ) НКОП (т.е. авиапрома)</w:t>
      </w:r>
      <w:r w:rsidR="00B53540">
        <w:rPr>
          <w:color w:val="000000" w:themeColor="text1"/>
          <w:sz w:val="16"/>
          <w:szCs w:val="16"/>
        </w:rPr>
        <w:t xml:space="preserve"> </w:t>
      </w:r>
      <w:r w:rsidRPr="00584DE4">
        <w:rPr>
          <w:color w:val="000000" w:themeColor="text1"/>
          <w:sz w:val="16"/>
          <w:szCs w:val="16"/>
        </w:rPr>
        <w:t>и согласованный с НИИ ВВС, был доложен На</w:t>
      </w:r>
      <w:r w:rsidRPr="00584DE4">
        <w:rPr>
          <w:color w:val="000000" w:themeColor="text1"/>
          <w:sz w:val="16"/>
          <w:szCs w:val="16"/>
        </w:rPr>
        <w:softHyphen/>
        <w:t>чальнику ПГУ С.И. Беляйкину (19725).</w:t>
      </w:r>
    </w:p>
    <w:p w14:paraId="0A87E76B" w14:textId="77777777" w:rsidR="0041565F" w:rsidRPr="00584DE4" w:rsidRDefault="0041565F" w:rsidP="00584DE4">
      <w:pPr>
        <w:numPr>
          <w:ilvl w:val="12"/>
          <w:numId w:val="0"/>
        </w:numPr>
        <w:autoSpaceDE w:val="0"/>
        <w:autoSpaceDN w:val="0"/>
        <w:adjustRightInd w:val="0"/>
        <w:jc w:val="both"/>
        <w:rPr>
          <w:color w:val="000000" w:themeColor="text1"/>
          <w:sz w:val="16"/>
          <w:szCs w:val="16"/>
        </w:rPr>
      </w:pPr>
    </w:p>
    <w:p w14:paraId="1AC5B1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декабря 1938 г. известным авиационным теоретиком Н.И.Шауровым были отработаны ТТТ на ОКО-6 Таирова, а 23 декабря они были утверждены.</w:t>
      </w:r>
    </w:p>
    <w:p w14:paraId="2D2D41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3C4740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7B631B" w14:textId="77777777" w:rsidR="00CF05A7" w:rsidRPr="00584DE4" w:rsidRDefault="00CF05A7" w:rsidP="00584DE4">
      <w:pPr>
        <w:jc w:val="both"/>
        <w:rPr>
          <w:color w:val="000000" w:themeColor="text1"/>
          <w:sz w:val="16"/>
          <w:szCs w:val="16"/>
        </w:rPr>
      </w:pPr>
      <w:r w:rsidRPr="00584DE4">
        <w:rPr>
          <w:color w:val="000000" w:themeColor="text1"/>
          <w:sz w:val="16"/>
          <w:szCs w:val="16"/>
        </w:rPr>
        <w:t>В начале декабря 1938 г. Н.И. Шауров разработал ТТТ на самолёт, и 23 декабря 1938 г. их утвер</w:t>
      </w:r>
      <w:r w:rsidRPr="00584DE4">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584DE4">
        <w:rPr>
          <w:color w:val="000000" w:themeColor="text1"/>
          <w:sz w:val="16"/>
          <w:szCs w:val="16"/>
        </w:rPr>
        <w:softHyphen/>
        <w:t>полнения виража на высоте 1000 м — 16 сек, время подъема на высоту 8000 м — 6 мин.</w:t>
      </w:r>
    </w:p>
    <w:p w14:paraId="5C95CA10" w14:textId="77777777" w:rsidR="00CF05A7" w:rsidRPr="00584DE4" w:rsidRDefault="00CF05A7" w:rsidP="00584DE4">
      <w:pPr>
        <w:jc w:val="both"/>
        <w:rPr>
          <w:color w:val="000000" w:themeColor="text1"/>
          <w:sz w:val="16"/>
          <w:szCs w:val="16"/>
        </w:rPr>
      </w:pPr>
      <w:r w:rsidRPr="00584DE4">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584DE4">
        <w:rPr>
          <w:color w:val="000000" w:themeColor="text1"/>
          <w:sz w:val="16"/>
          <w:szCs w:val="16"/>
        </w:rPr>
        <w:softHyphen/>
        <w:t>молёта-истребителя в 1939-1940 г.»</w:t>
      </w:r>
      <w:r w:rsidRPr="00584DE4">
        <w:rPr>
          <w:color w:val="000000" w:themeColor="text1"/>
          <w:sz w:val="16"/>
          <w:szCs w:val="16"/>
          <w:vertAlign w:val="superscript"/>
        </w:rPr>
        <w:t>10</w:t>
      </w:r>
      <w:r w:rsidRPr="00584DE4">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584DE4">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7975BE0C" w14:textId="77777777" w:rsidR="00CF05A7" w:rsidRPr="00584DE4" w:rsidRDefault="00CF05A7" w:rsidP="00584DE4">
      <w:pPr>
        <w:jc w:val="both"/>
        <w:rPr>
          <w:color w:val="000000" w:themeColor="text1"/>
          <w:sz w:val="16"/>
          <w:szCs w:val="16"/>
        </w:rPr>
      </w:pPr>
    </w:p>
    <w:p w14:paraId="3508C4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декабря 1938 первый опытный экземпляр И-180 был готов и его вывезли на аэродром (9979).</w:t>
      </w:r>
    </w:p>
    <w:p w14:paraId="2C6088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5335733" w14:textId="77777777" w:rsidR="003C7004" w:rsidRPr="006851B7" w:rsidRDefault="003C7004" w:rsidP="003C7004">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начале декабря 1938 года в НИИ-3 были изготовлены первые две самоходные пусковые установки для 132-мм ракет. Пусковая установка была на шасси автомобиля ЗИС-5 и имела 24 однопла</w:t>
      </w:r>
      <w:r w:rsidRPr="006851B7">
        <w:rPr>
          <w:rStyle w:val="aff0"/>
          <w:rFonts w:ascii="Times New Roman" w:hAnsi="Times New Roman" w:cs="Times New Roman"/>
          <w:color w:val="0070C0"/>
          <w:spacing w:val="0"/>
          <w:sz w:val="16"/>
          <w:szCs w:val="16"/>
        </w:rPr>
        <w:softHyphen/>
        <w:t>ночные направляющие желобкового типа, установленные на спе</w:t>
      </w:r>
      <w:r w:rsidRPr="006851B7">
        <w:rPr>
          <w:rStyle w:val="aff0"/>
          <w:rFonts w:ascii="Times New Roman" w:hAnsi="Times New Roman" w:cs="Times New Roman"/>
          <w:color w:val="0070C0"/>
          <w:spacing w:val="0"/>
          <w:sz w:val="16"/>
          <w:szCs w:val="16"/>
        </w:rPr>
        <w:softHyphen/>
        <w:t>циальной раме поперек оси автомобиля (25439).</w:t>
      </w:r>
    </w:p>
    <w:p w14:paraId="1DA5043D" w14:textId="77777777" w:rsidR="003C7004" w:rsidRPr="006851B7" w:rsidRDefault="003C7004" w:rsidP="003C7004">
      <w:pPr>
        <w:jc w:val="both"/>
        <w:rPr>
          <w:color w:val="0070C0"/>
          <w:sz w:val="16"/>
          <w:szCs w:val="16"/>
        </w:rPr>
      </w:pPr>
    </w:p>
    <w:p w14:paraId="0E66789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C2CBBC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2C9E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начале декабря 1938 сняли Ежова и до июля устраняли перегибы (1566,113).</w:t>
      </w:r>
    </w:p>
    <w:p w14:paraId="69C3D3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943DDF" w14:textId="77777777" w:rsidR="00CA713D" w:rsidRPr="00584DE4" w:rsidRDefault="00CA713D" w:rsidP="00584DE4">
      <w:pPr>
        <w:jc w:val="both"/>
        <w:rPr>
          <w:color w:val="000000" w:themeColor="text1"/>
          <w:sz w:val="16"/>
          <w:szCs w:val="16"/>
        </w:rPr>
      </w:pPr>
      <w:r w:rsidRPr="00584DE4">
        <w:rPr>
          <w:color w:val="000000" w:themeColor="text1"/>
          <w:sz w:val="16"/>
          <w:szCs w:val="16"/>
        </w:rPr>
        <w:t>В начале декабря 1938 г. Сталин отстраняет Ежова от поста наркома НКВД. С января по июль 1938 г., в несколько этапов, Сталиным проводится лицемерная кампания по устранению перегибов в работе органов внутренних дел: кого-то освобождают из-под ареста, кого-то восстанавливают в рядах ВКП(б), а кого-то наказывают «за грубейшие нарушения социалистической законности» (18676).</w:t>
      </w:r>
    </w:p>
    <w:p w14:paraId="0A164BFD" w14:textId="77777777" w:rsidR="00CA713D" w:rsidRPr="00584DE4" w:rsidRDefault="00CA713D" w:rsidP="00584DE4">
      <w:pPr>
        <w:jc w:val="both"/>
        <w:rPr>
          <w:color w:val="000000" w:themeColor="text1"/>
          <w:sz w:val="16"/>
          <w:szCs w:val="16"/>
        </w:rPr>
      </w:pPr>
    </w:p>
    <w:p w14:paraId="146DD05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3DDC87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E60153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декабря 1938 года в НИИ ВВС был выписан Наряд-приказ № 05 на Испытание серийного самолета ДБ-3 с не проходившими гос. испытания в полете моторами М-87А с ВИШ-3 (6880, 9).</w:t>
      </w:r>
    </w:p>
    <w:p w14:paraId="471A70E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EA8611E" w14:textId="77777777" w:rsidR="003C7004" w:rsidRPr="00584DE4" w:rsidRDefault="003C7004" w:rsidP="003C7004">
      <w:pPr>
        <w:shd w:val="clear" w:color="auto" w:fill="FFFFFF"/>
        <w:jc w:val="both"/>
        <w:rPr>
          <w:color w:val="000000" w:themeColor="text1"/>
          <w:sz w:val="16"/>
          <w:szCs w:val="16"/>
        </w:rPr>
      </w:pPr>
      <w:r w:rsidRPr="00584DE4">
        <w:rPr>
          <w:rStyle w:val="800"/>
          <w:rFonts w:ascii="Times New Roman" w:hAnsi="Times New Roman" w:cs="Times New Roman"/>
          <w:color w:val="000000" w:themeColor="text1"/>
          <w:sz w:val="16"/>
          <w:szCs w:val="16"/>
        </w:rPr>
        <w:t>7 де</w:t>
      </w:r>
      <w:r w:rsidRPr="00584DE4">
        <w:rPr>
          <w:rStyle w:val="800"/>
          <w:rFonts w:ascii="Times New Roman" w:hAnsi="Times New Roman" w:cs="Times New Roman"/>
          <w:color w:val="000000" w:themeColor="text1"/>
          <w:sz w:val="16"/>
          <w:szCs w:val="16"/>
        </w:rPr>
        <w:softHyphen/>
        <w:t>кабря 1938, И-16 № 521А570 передали в качестве учебного пособия 2-му Ленинградскому во</w:t>
      </w:r>
      <w:r w:rsidRPr="00584DE4">
        <w:rPr>
          <w:rStyle w:val="800"/>
          <w:rFonts w:ascii="Times New Roman" w:hAnsi="Times New Roman" w:cs="Times New Roman"/>
          <w:color w:val="000000" w:themeColor="text1"/>
          <w:sz w:val="16"/>
          <w:szCs w:val="16"/>
        </w:rPr>
        <w:softHyphen/>
        <w:t>енному авиационному техническому учили</w:t>
      </w:r>
      <w:r w:rsidRPr="00584DE4">
        <w:rPr>
          <w:rStyle w:val="800"/>
          <w:rFonts w:ascii="Times New Roman" w:hAnsi="Times New Roman" w:cs="Times New Roman"/>
          <w:color w:val="000000" w:themeColor="text1"/>
          <w:sz w:val="16"/>
          <w:szCs w:val="16"/>
        </w:rPr>
        <w:softHyphen/>
        <w:t>щу. Наступало время более современных машин (19882).</w:t>
      </w:r>
    </w:p>
    <w:p w14:paraId="3CA2901E" w14:textId="77777777" w:rsidR="003C7004" w:rsidRPr="00584DE4" w:rsidRDefault="003C7004" w:rsidP="003C7004">
      <w:pPr>
        <w:shd w:val="clear" w:color="auto" w:fill="FFFFFF"/>
        <w:jc w:val="both"/>
        <w:rPr>
          <w:color w:val="000000" w:themeColor="text1"/>
          <w:sz w:val="16"/>
          <w:szCs w:val="16"/>
        </w:rPr>
      </w:pPr>
    </w:p>
    <w:p w14:paraId="5C699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декабря 1938 г. И-180 вывезли на аэродромю Начались наземные испытания систем, взвешивание, регулировка, опробование мотора (9536,7).</w:t>
      </w:r>
    </w:p>
    <w:p w14:paraId="5AE67C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468EEF" w14:textId="77777777" w:rsidR="0041565F" w:rsidRPr="00584DE4" w:rsidRDefault="0041565F" w:rsidP="00584DE4">
      <w:pPr>
        <w:jc w:val="both"/>
        <w:rPr>
          <w:color w:val="000000" w:themeColor="text1"/>
          <w:sz w:val="16"/>
          <w:szCs w:val="16"/>
        </w:rPr>
      </w:pPr>
      <w:r w:rsidRPr="00584DE4">
        <w:rPr>
          <w:color w:val="000000" w:themeColor="text1"/>
          <w:sz w:val="16"/>
          <w:szCs w:val="16"/>
        </w:rPr>
        <w:t>7 декабря 1938 г. И-180 вывезли на аэродром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48E65E1C" w14:textId="77777777" w:rsidR="0041565F" w:rsidRPr="00584DE4" w:rsidRDefault="0041565F" w:rsidP="00584DE4">
      <w:pPr>
        <w:jc w:val="both"/>
        <w:rPr>
          <w:color w:val="000000" w:themeColor="text1"/>
          <w:sz w:val="16"/>
          <w:szCs w:val="16"/>
        </w:rPr>
      </w:pPr>
    </w:p>
    <w:p w14:paraId="48B5389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декабря 1938 г. И-180 вывезли на аэродром. Нача</w:t>
      </w:r>
      <w:r w:rsidRPr="00584DE4">
        <w:rPr>
          <w:color w:val="000000" w:themeColor="text1"/>
          <w:sz w:val="16"/>
          <w:szCs w:val="16"/>
        </w:rPr>
        <w:softHyphen/>
        <w:t>лись наземные испытания систем, взвешивание, регулировка, опробование мотора. 11 декабря 1938 г. дефектная ведомость по машине насчитывала 46 пунк</w:t>
      </w:r>
      <w:r w:rsidRPr="00584DE4">
        <w:rPr>
          <w:color w:val="000000" w:themeColor="text1"/>
          <w:sz w:val="16"/>
          <w:szCs w:val="16"/>
        </w:rPr>
        <w:softHyphen/>
        <w:t>тов. Н.Н.Поликарпов протестовал против ненужной гон</w:t>
      </w:r>
      <w:r w:rsidRPr="00584DE4">
        <w:rPr>
          <w:color w:val="000000" w:themeColor="text1"/>
          <w:sz w:val="16"/>
          <w:szCs w:val="16"/>
        </w:rPr>
        <w:softHyphen/>
        <w:t>ки при подготовке И-180 к первому вылету, ввиду чего был отстранен от этих работ. Автору как-то встретился документ с упоминанием фамилии одного из руководи</w:t>
      </w:r>
      <w:r w:rsidRPr="00584DE4">
        <w:rPr>
          <w:color w:val="000000" w:themeColor="text1"/>
          <w:sz w:val="16"/>
          <w:szCs w:val="16"/>
        </w:rPr>
        <w:softHyphen/>
        <w:t>телей комиссии “по чистке” завода № 1 в 1937 г. Беляй-кина (без инициалов). Тогда через эту комиссию прошло около 200 человек. Если в действительности он и начальник главка являлись одним и тем же лицом, то Николаю Николаевичу потребовалось немалое мужест</w:t>
      </w:r>
      <w:r w:rsidRPr="00584DE4">
        <w:rPr>
          <w:color w:val="000000" w:themeColor="text1"/>
          <w:sz w:val="16"/>
          <w:szCs w:val="16"/>
        </w:rPr>
        <w:softHyphen/>
        <w:t>во, чтобы воспротивиться спешке в подготовке к испы</w:t>
      </w:r>
      <w:r w:rsidRPr="00584DE4">
        <w:rPr>
          <w:color w:val="000000" w:themeColor="text1"/>
          <w:sz w:val="16"/>
          <w:szCs w:val="16"/>
        </w:rPr>
        <w:softHyphen/>
        <w:t>таниям. Теперь многое в подготовке самолета сосредо</w:t>
      </w:r>
      <w:r w:rsidRPr="00584DE4">
        <w:rPr>
          <w:color w:val="000000" w:themeColor="text1"/>
          <w:sz w:val="16"/>
          <w:szCs w:val="16"/>
        </w:rPr>
        <w:softHyphen/>
        <w:t>тачивались в руках Д.Л.Томашевича. Дмитрий Людви-гович вспоминал: “В атмосфере недоверия, и опасности подвоха мне приходилось следить за выполнением ра</w:t>
      </w:r>
      <w:r w:rsidRPr="00584DE4">
        <w:rPr>
          <w:color w:val="000000" w:themeColor="text1"/>
          <w:sz w:val="16"/>
          <w:szCs w:val="16"/>
        </w:rPr>
        <w:softHyphen/>
        <w:t>бот” (10667).</w:t>
      </w:r>
    </w:p>
    <w:p w14:paraId="6B49636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1CB5487" w14:textId="77777777" w:rsidR="003C7004" w:rsidRPr="006851B7" w:rsidRDefault="003C7004" w:rsidP="003C7004">
      <w:pPr>
        <w:jc w:val="both"/>
        <w:rPr>
          <w:color w:val="0070C0"/>
          <w:sz w:val="16"/>
          <w:szCs w:val="16"/>
        </w:rPr>
      </w:pPr>
      <w:r w:rsidRPr="006851B7">
        <w:rPr>
          <w:color w:val="0070C0"/>
          <w:sz w:val="16"/>
          <w:szCs w:val="16"/>
        </w:rPr>
        <w:t>7 декабря 1938 г. И-180 вывезли на аэродром. Начались наземные испытания систем, взвешивание, регулировка, опробование мотора. 11 декабря 1938 г. дефектная ведомость по машине заказ 318 насчитывала еще 46 пунктов.</w:t>
      </w:r>
    </w:p>
    <w:p w14:paraId="2076A77F" w14:textId="77777777" w:rsidR="003C7004" w:rsidRPr="006851B7" w:rsidRDefault="003C7004" w:rsidP="003C7004">
      <w:pPr>
        <w:jc w:val="both"/>
        <w:rPr>
          <w:color w:val="0070C0"/>
          <w:sz w:val="16"/>
          <w:szCs w:val="16"/>
        </w:rPr>
      </w:pPr>
      <w:r w:rsidRPr="006851B7">
        <w:rPr>
          <w:color w:val="0070C0"/>
          <w:sz w:val="16"/>
          <w:szCs w:val="16"/>
        </w:rPr>
        <w:t>Н. Н. Поликарпов протестовал против ненужной гонки при подготовки И-180 к первому вылету, ввиду чего был отстранен от этих работ. Автору как-то встречался документ с упоминанием фамилии одного из руководителей комиссии по «чистке» завода № 1 в 1937 г. Беляйкина (без инициалов). Тогда через эту комиссию прошло около 200 человек. Если в действительности он и начальник главка являлись одним и тем же лицом, то Николаю Николаевичу потребовалось немалое мужество, чтобы решиться на подобный ша г.</w:t>
      </w:r>
    </w:p>
    <w:p w14:paraId="03046EB5" w14:textId="77777777" w:rsidR="003C7004" w:rsidRPr="006851B7" w:rsidRDefault="003C7004" w:rsidP="003C7004">
      <w:pPr>
        <w:jc w:val="both"/>
        <w:rPr>
          <w:color w:val="0070C0"/>
          <w:sz w:val="16"/>
          <w:szCs w:val="16"/>
        </w:rPr>
      </w:pPr>
      <w:r w:rsidRPr="006851B7">
        <w:rPr>
          <w:color w:val="0070C0"/>
          <w:sz w:val="16"/>
          <w:szCs w:val="16"/>
        </w:rPr>
        <w:t xml:space="preserve">Многие рычаги подготовки самолета сосредотачивались в руках Д. Л. Томашевича. Дмитрий Людвигович вспоминал: «В атмосфере недоверия и опасности подвоха мне приходилось следить за выполнением работ» (25035). </w:t>
      </w:r>
    </w:p>
    <w:p w14:paraId="5C17D8BD" w14:textId="77777777" w:rsidR="003C7004" w:rsidRPr="006851B7" w:rsidRDefault="003C7004" w:rsidP="003C7004">
      <w:pPr>
        <w:jc w:val="both"/>
        <w:rPr>
          <w:color w:val="0070C0"/>
          <w:sz w:val="16"/>
          <w:szCs w:val="16"/>
        </w:rPr>
      </w:pPr>
    </w:p>
    <w:p w14:paraId="348E409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04FBF4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6B223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7 декабря 1938 Осипенко писал за № 1844/тб в РУ РККА — т. Орлову А. Д. На №483848–16.8.38 г.</w:t>
      </w:r>
    </w:p>
    <w:p w14:paraId="0F0CCD7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Сообщаю заключение НКТП по немецким материалам синтетического горючего; </w:t>
      </w:r>
    </w:p>
    <w:p w14:paraId="7932D8C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2EB3D50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статьи, опубликованной в известиях III Всемирного Энергетического Конгресса. [273] </w:t>
      </w:r>
    </w:p>
    <w:p w14:paraId="4400ACA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68ED9D6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Работы инженера Альнер о синтетическом газе из бурого угля — 20 фото. </w:t>
      </w:r>
    </w:p>
    <w:p w14:paraId="7EBD2EF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3AC0C2A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Статьи инженера Тау о швелевании каменного угля — 13 фото. </w:t>
      </w:r>
    </w:p>
    <w:p w14:paraId="0FF86E9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 представляет собой перепечатку из журнала «Оаз Саз ипб МаззегГасп» (№ 49, 50 за 1936 г.) </w:t>
      </w:r>
    </w:p>
    <w:p w14:paraId="48B75C3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3D5A71A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Материалы представляют собой перепечатку статей из следующих журналов: </w:t>
      </w:r>
    </w:p>
    <w:p w14:paraId="51C6867B"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«Ol und Kole» (№ 6–1937 </w:t>
      </w:r>
      <w:r w:rsidRPr="00584DE4">
        <w:rPr>
          <w:color w:val="000000" w:themeColor="text1"/>
          <w:sz w:val="16"/>
          <w:szCs w:val="16"/>
        </w:rPr>
        <w:t>г</w:t>
      </w:r>
      <w:r w:rsidRPr="00584DE4">
        <w:rPr>
          <w:color w:val="000000" w:themeColor="text1"/>
          <w:sz w:val="16"/>
          <w:szCs w:val="16"/>
          <w:lang w:val="en-US"/>
        </w:rPr>
        <w:t xml:space="preserve">.) </w:t>
      </w:r>
    </w:p>
    <w:p w14:paraId="4821F7B9"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«Archiv fur Warmwirtschaft und Damfkesselwesen» (№ 6–1935 </w:t>
      </w:r>
      <w:r w:rsidRPr="00584DE4">
        <w:rPr>
          <w:color w:val="000000" w:themeColor="text1"/>
          <w:sz w:val="16"/>
          <w:szCs w:val="16"/>
        </w:rPr>
        <w:t>г</w:t>
      </w:r>
      <w:r w:rsidRPr="00584DE4">
        <w:rPr>
          <w:color w:val="000000" w:themeColor="text1"/>
          <w:sz w:val="16"/>
          <w:szCs w:val="16"/>
          <w:lang w:val="en-US"/>
        </w:rPr>
        <w:t xml:space="preserve">.) </w:t>
      </w:r>
    </w:p>
    <w:p w14:paraId="5A294248"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 xml:space="preserve">«Gluckauft» (№ 1–1935 </w:t>
      </w:r>
      <w:r w:rsidRPr="00584DE4">
        <w:rPr>
          <w:color w:val="000000" w:themeColor="text1"/>
          <w:sz w:val="16"/>
          <w:szCs w:val="16"/>
        </w:rPr>
        <w:t>г</w:t>
      </w:r>
      <w:r w:rsidRPr="00584DE4">
        <w:rPr>
          <w:color w:val="000000" w:themeColor="text1"/>
          <w:sz w:val="16"/>
          <w:szCs w:val="16"/>
          <w:lang w:val="en-US"/>
        </w:rPr>
        <w:t xml:space="preserve">.) </w:t>
      </w:r>
    </w:p>
    <w:p w14:paraId="7BE0A855" w14:textId="77777777" w:rsidR="004B0DF9" w:rsidRPr="00584DE4" w:rsidRDefault="004B0DF9" w:rsidP="00584DE4">
      <w:pPr>
        <w:widowControl w:val="0"/>
        <w:autoSpaceDE w:val="0"/>
        <w:autoSpaceDN w:val="0"/>
        <w:adjustRightInd w:val="0"/>
        <w:jc w:val="both"/>
        <w:rPr>
          <w:color w:val="000000" w:themeColor="text1"/>
          <w:sz w:val="16"/>
          <w:szCs w:val="16"/>
          <w:lang w:val="en-US"/>
        </w:rPr>
      </w:pPr>
      <w:r w:rsidRPr="00584DE4">
        <w:rPr>
          <w:color w:val="000000" w:themeColor="text1"/>
          <w:sz w:val="16"/>
          <w:szCs w:val="16"/>
          <w:lang w:val="en-US"/>
        </w:rPr>
        <w:t>«Journal of the Institute of Fuel» (</w:t>
      </w:r>
      <w:r w:rsidRPr="00584DE4">
        <w:rPr>
          <w:color w:val="000000" w:themeColor="text1"/>
          <w:sz w:val="16"/>
          <w:szCs w:val="16"/>
        </w:rPr>
        <w:t>июнь</w:t>
      </w:r>
      <w:r w:rsidRPr="00584DE4">
        <w:rPr>
          <w:color w:val="000000" w:themeColor="text1"/>
          <w:sz w:val="16"/>
          <w:szCs w:val="16"/>
          <w:lang w:val="en-US"/>
        </w:rPr>
        <w:t xml:space="preserve"> 1935 </w:t>
      </w:r>
      <w:r w:rsidRPr="00584DE4">
        <w:rPr>
          <w:color w:val="000000" w:themeColor="text1"/>
          <w:sz w:val="16"/>
          <w:szCs w:val="16"/>
        </w:rPr>
        <w:t>г</w:t>
      </w:r>
      <w:r w:rsidRPr="00584DE4">
        <w:rPr>
          <w:color w:val="000000" w:themeColor="text1"/>
          <w:sz w:val="16"/>
          <w:szCs w:val="16"/>
          <w:lang w:val="en-US"/>
        </w:rPr>
        <w:t xml:space="preserve">.) </w:t>
      </w:r>
    </w:p>
    <w:p w14:paraId="74A6BF7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Мы оставляем у себя только следующие материалы: </w:t>
      </w:r>
    </w:p>
    <w:p w14:paraId="3C0BF20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314FC5A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5C5DDDA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После получения от Главгаза заключений — результат сообщим Вам дополнительно. </w:t>
      </w:r>
    </w:p>
    <w:p w14:paraId="180DF91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84 фото (приводится по ГАРФ Ф. 8433. Оп. 4. Д. 203, Л. 7–70; ГАРФ Ф. 3433. Оп. 5. Д. 65. Л. 7–27; ГАРФ Ф. 3433. Оп. 6. Д. 53. 77. 7–70) (10748).</w:t>
      </w:r>
    </w:p>
    <w:p w14:paraId="6B188BAA" w14:textId="77777777" w:rsidR="004B0DF9" w:rsidRPr="00584DE4" w:rsidRDefault="004B0DF9" w:rsidP="00584DE4">
      <w:pPr>
        <w:widowControl w:val="0"/>
        <w:autoSpaceDE w:val="0"/>
        <w:autoSpaceDN w:val="0"/>
        <w:adjustRightInd w:val="0"/>
        <w:jc w:val="both"/>
        <w:rPr>
          <w:color w:val="000000" w:themeColor="text1"/>
          <w:sz w:val="16"/>
          <w:szCs w:val="16"/>
        </w:rPr>
      </w:pPr>
    </w:p>
    <w:p w14:paraId="27B2E31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7 декабря 1938 г. 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"Гиббс"11 </w:t>
      </w:r>
    </w:p>
    <w:p w14:paraId="14BE6CE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Совершенно секретно </w:t>
      </w:r>
    </w:p>
    <w:p w14:paraId="6863BBD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 </w:t>
      </w:r>
    </w:p>
    <w:p w14:paraId="5529371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От НК ВМФ участвовали в переговорах товарищи: зам. наркома Военно-Морского Флота СССР т. Исаков, зам. начальника Главного морского штаба РККФ т. Алафузов и др. </w:t>
      </w:r>
    </w:p>
    <w:p w14:paraId="293331F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Заключение указанных специалистов по проектным материалам линкора при сем прилагаю. </w:t>
      </w:r>
    </w:p>
    <w:p w14:paraId="2C119F7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Как видно из прилагаемого заключения, указанные товарищи не считают возможным постройку линкора по этому проекту. </w:t>
      </w:r>
    </w:p>
    <w:p w14:paraId="3B1E4E1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 </w:t>
      </w:r>
    </w:p>
    <w:p w14:paraId="14A6063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 </w:t>
      </w:r>
    </w:p>
    <w:p w14:paraId="4048771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 </w:t>
      </w:r>
    </w:p>
    <w:p w14:paraId="370D9FC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 </w:t>
      </w:r>
    </w:p>
    <w:p w14:paraId="20B7306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 </w:t>
      </w:r>
    </w:p>
    <w:p w14:paraId="2EC94945"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Вопрос о выдаче фирме заказа на постройку линкора в США решить после представления эскизного и технического проекта. </w:t>
      </w:r>
    </w:p>
    <w:p w14:paraId="7B0CB21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 </w:t>
      </w:r>
    </w:p>
    <w:p w14:paraId="3118BD8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 </w:t>
      </w:r>
    </w:p>
    <w:p w14:paraId="1D2C8FA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Подробную характеристику солидности фирмы "Гиббс и Кокс" могут дать т. Розов и Карп. </w:t>
      </w:r>
    </w:p>
    <w:p w14:paraId="5190EEA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Приложение: Упомянутое заключение на 23 листах с приложением. Проект договора на 22 листах95. </w:t>
      </w:r>
    </w:p>
    <w:p w14:paraId="4020AB2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М. Каганович </w:t>
      </w:r>
    </w:p>
    <w:p w14:paraId="4053B8C3"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7515. On. 1. Д. 484. Л. 130-131. Заверенная копия (12152).</w:t>
      </w:r>
    </w:p>
    <w:p w14:paraId="66E3DB64" w14:textId="77777777" w:rsidR="004B0DF9" w:rsidRPr="00584DE4" w:rsidRDefault="004B0DF9" w:rsidP="00584DE4">
      <w:pPr>
        <w:jc w:val="both"/>
        <w:rPr>
          <w:color w:val="000000" w:themeColor="text1"/>
          <w:sz w:val="16"/>
          <w:szCs w:val="16"/>
        </w:rPr>
      </w:pPr>
    </w:p>
    <w:p w14:paraId="4E648144" w14:textId="77777777" w:rsidR="0041565F" w:rsidRPr="00584DE4" w:rsidRDefault="0041565F" w:rsidP="00584DE4">
      <w:pPr>
        <w:jc w:val="both"/>
        <w:rPr>
          <w:color w:val="000000" w:themeColor="text1"/>
          <w:sz w:val="16"/>
          <w:szCs w:val="16"/>
        </w:rPr>
      </w:pPr>
      <w:r w:rsidRPr="00584DE4">
        <w:rPr>
          <w:color w:val="000000" w:themeColor="text1"/>
          <w:sz w:val="16"/>
          <w:szCs w:val="16"/>
        </w:rPr>
        <w:t>7 декабря 1938 г.</w:t>
      </w:r>
    </w:p>
    <w:p w14:paraId="00BFE3CD" w14:textId="67AF9314" w:rsidR="0041565F" w:rsidRPr="00584DE4" w:rsidRDefault="0041565F" w:rsidP="00584DE4">
      <w:pPr>
        <w:jc w:val="both"/>
        <w:rPr>
          <w:color w:val="000000" w:themeColor="text1"/>
          <w:sz w:val="16"/>
          <w:szCs w:val="16"/>
        </w:rPr>
      </w:pPr>
      <w:r w:rsidRPr="00584DE4">
        <w:rPr>
          <w:color w:val="000000" w:themeColor="text1"/>
          <w:sz w:val="16"/>
          <w:szCs w:val="16"/>
        </w:rPr>
        <w:t>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w:t>
      </w:r>
      <w:r w:rsidR="00E62B39" w:rsidRPr="00584DE4">
        <w:rPr>
          <w:color w:val="000000" w:themeColor="text1"/>
          <w:sz w:val="16"/>
          <w:szCs w:val="16"/>
        </w:rPr>
        <w:t xml:space="preserve"> </w:t>
      </w:r>
      <w:r w:rsidRPr="00584DE4">
        <w:rPr>
          <w:color w:val="000000" w:themeColor="text1"/>
          <w:sz w:val="16"/>
          <w:szCs w:val="16"/>
        </w:rPr>
        <w:t>11</w:t>
      </w:r>
    </w:p>
    <w:p w14:paraId="5C92D7A2" w14:textId="77777777" w:rsidR="0041565F" w:rsidRPr="00584DE4" w:rsidRDefault="0041565F" w:rsidP="00584DE4">
      <w:pPr>
        <w:jc w:val="both"/>
        <w:rPr>
          <w:color w:val="000000" w:themeColor="text1"/>
          <w:sz w:val="16"/>
          <w:szCs w:val="16"/>
        </w:rPr>
      </w:pPr>
      <w:r w:rsidRPr="00584DE4">
        <w:rPr>
          <w:color w:val="000000" w:themeColor="text1"/>
          <w:sz w:val="16"/>
          <w:szCs w:val="16"/>
        </w:rPr>
        <w:t>Совершенно секретно</w:t>
      </w:r>
    </w:p>
    <w:p w14:paraId="0867497B" w14:textId="77777777" w:rsidR="0041565F" w:rsidRPr="00584DE4" w:rsidRDefault="0041565F" w:rsidP="00584DE4">
      <w:pPr>
        <w:jc w:val="both"/>
        <w:rPr>
          <w:color w:val="000000" w:themeColor="text1"/>
          <w:sz w:val="16"/>
          <w:szCs w:val="16"/>
        </w:rPr>
      </w:pPr>
      <w:r w:rsidRPr="00584DE4">
        <w:rPr>
          <w:color w:val="000000" w:themeColor="text1"/>
          <w:sz w:val="16"/>
          <w:szCs w:val="16"/>
        </w:rPr>
        <w:t>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w:t>
      </w:r>
    </w:p>
    <w:p w14:paraId="7D7ABAA3" w14:textId="77777777" w:rsidR="0041565F" w:rsidRPr="00584DE4" w:rsidRDefault="0041565F" w:rsidP="00584DE4">
      <w:pPr>
        <w:jc w:val="both"/>
        <w:rPr>
          <w:color w:val="000000" w:themeColor="text1"/>
          <w:sz w:val="16"/>
          <w:szCs w:val="16"/>
        </w:rPr>
      </w:pPr>
      <w:r w:rsidRPr="00584DE4">
        <w:rPr>
          <w:color w:val="000000" w:themeColor="text1"/>
          <w:sz w:val="16"/>
          <w:szCs w:val="16"/>
        </w:rPr>
        <w:t>От НК ВМФ участвовали в переговорах товарищи: зам. наркома Военно-Морского Флота СССР т. Исаков, зам. начальника Главного морского штаба РККФ т. Алафузов и др.</w:t>
      </w:r>
    </w:p>
    <w:p w14:paraId="6856FFF1" w14:textId="77777777" w:rsidR="0041565F" w:rsidRPr="00584DE4" w:rsidRDefault="0041565F" w:rsidP="00584DE4">
      <w:pPr>
        <w:jc w:val="both"/>
        <w:rPr>
          <w:color w:val="000000" w:themeColor="text1"/>
          <w:sz w:val="16"/>
          <w:szCs w:val="16"/>
        </w:rPr>
      </w:pPr>
      <w:r w:rsidRPr="00584DE4">
        <w:rPr>
          <w:color w:val="000000" w:themeColor="text1"/>
          <w:sz w:val="16"/>
          <w:szCs w:val="16"/>
        </w:rPr>
        <w:t>Заключение указанных специалистов по проектным материалам линкора при сем прилагаю.</w:t>
      </w:r>
    </w:p>
    <w:p w14:paraId="6CA59CC9" w14:textId="77777777" w:rsidR="0041565F" w:rsidRPr="00584DE4" w:rsidRDefault="0041565F" w:rsidP="00584DE4">
      <w:pPr>
        <w:jc w:val="both"/>
        <w:rPr>
          <w:color w:val="000000" w:themeColor="text1"/>
          <w:sz w:val="16"/>
          <w:szCs w:val="16"/>
        </w:rPr>
      </w:pPr>
      <w:r w:rsidRPr="00584DE4">
        <w:rPr>
          <w:color w:val="000000" w:themeColor="text1"/>
          <w:sz w:val="16"/>
          <w:szCs w:val="16"/>
        </w:rPr>
        <w:t>Как видно из прилагаемого заключения, указанные товарищи не считают возможным постройку линкора по этому проекту.</w:t>
      </w:r>
    </w:p>
    <w:p w14:paraId="287CBBDD" w14:textId="77777777" w:rsidR="0041565F" w:rsidRPr="00584DE4" w:rsidRDefault="0041565F" w:rsidP="00584DE4">
      <w:pPr>
        <w:jc w:val="both"/>
        <w:rPr>
          <w:color w:val="000000" w:themeColor="text1"/>
          <w:sz w:val="16"/>
          <w:szCs w:val="16"/>
        </w:rPr>
      </w:pPr>
      <w:r w:rsidRPr="00584DE4">
        <w:rPr>
          <w:color w:val="000000" w:themeColor="text1"/>
          <w:sz w:val="16"/>
          <w:szCs w:val="16"/>
        </w:rPr>
        <w:t>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w:t>
      </w:r>
    </w:p>
    <w:p w14:paraId="543FD60A" w14:textId="77777777" w:rsidR="0041565F" w:rsidRPr="00584DE4" w:rsidRDefault="0041565F" w:rsidP="00584DE4">
      <w:pPr>
        <w:jc w:val="both"/>
        <w:rPr>
          <w:color w:val="000000" w:themeColor="text1"/>
          <w:sz w:val="16"/>
          <w:szCs w:val="16"/>
        </w:rPr>
      </w:pPr>
      <w:r w:rsidRPr="00584DE4">
        <w:rPr>
          <w:color w:val="000000" w:themeColor="text1"/>
          <w:sz w:val="16"/>
          <w:szCs w:val="16"/>
        </w:rPr>
        <w:t>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w:t>
      </w:r>
    </w:p>
    <w:p w14:paraId="300325C9" w14:textId="77777777" w:rsidR="0041565F" w:rsidRPr="00584DE4" w:rsidRDefault="0041565F" w:rsidP="00584DE4">
      <w:pPr>
        <w:jc w:val="both"/>
        <w:rPr>
          <w:color w:val="000000" w:themeColor="text1"/>
          <w:sz w:val="16"/>
          <w:szCs w:val="16"/>
        </w:rPr>
      </w:pPr>
      <w:r w:rsidRPr="00584DE4">
        <w:rPr>
          <w:color w:val="000000" w:themeColor="text1"/>
          <w:sz w:val="16"/>
          <w:szCs w:val="16"/>
        </w:rPr>
        <w:t>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w:t>
      </w:r>
    </w:p>
    <w:p w14:paraId="03CD55EE" w14:textId="77777777" w:rsidR="0041565F" w:rsidRPr="00584DE4" w:rsidRDefault="0041565F" w:rsidP="00584DE4">
      <w:pPr>
        <w:jc w:val="both"/>
        <w:rPr>
          <w:color w:val="000000" w:themeColor="text1"/>
          <w:sz w:val="16"/>
          <w:szCs w:val="16"/>
        </w:rPr>
      </w:pPr>
      <w:r w:rsidRPr="00584DE4">
        <w:rPr>
          <w:color w:val="000000" w:themeColor="text1"/>
          <w:sz w:val="16"/>
          <w:szCs w:val="16"/>
        </w:rPr>
        <w:t>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w:t>
      </w:r>
    </w:p>
    <w:p w14:paraId="776650FE" w14:textId="77777777" w:rsidR="0041565F" w:rsidRPr="00584DE4" w:rsidRDefault="0041565F" w:rsidP="00584DE4">
      <w:pPr>
        <w:jc w:val="both"/>
        <w:rPr>
          <w:color w:val="000000" w:themeColor="text1"/>
          <w:sz w:val="16"/>
          <w:szCs w:val="16"/>
        </w:rPr>
      </w:pPr>
      <w:r w:rsidRPr="00584DE4">
        <w:rPr>
          <w:color w:val="000000" w:themeColor="text1"/>
          <w:sz w:val="16"/>
          <w:szCs w:val="16"/>
        </w:rPr>
        <w:t>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w:t>
      </w:r>
    </w:p>
    <w:p w14:paraId="2B3E0FB2" w14:textId="77777777" w:rsidR="0041565F" w:rsidRPr="00584DE4" w:rsidRDefault="0041565F" w:rsidP="00584DE4">
      <w:pPr>
        <w:jc w:val="both"/>
        <w:rPr>
          <w:color w:val="000000" w:themeColor="text1"/>
          <w:sz w:val="16"/>
          <w:szCs w:val="16"/>
        </w:rPr>
      </w:pPr>
      <w:r w:rsidRPr="00584DE4">
        <w:rPr>
          <w:color w:val="000000" w:themeColor="text1"/>
          <w:sz w:val="16"/>
          <w:szCs w:val="16"/>
        </w:rPr>
        <w:t>Вопрос о выдаче фирме заказа на постройку линкора в США решить после представления эскизного и технического проекта.</w:t>
      </w:r>
    </w:p>
    <w:p w14:paraId="06ECD70A" w14:textId="77777777" w:rsidR="0041565F" w:rsidRPr="00584DE4" w:rsidRDefault="0041565F" w:rsidP="00584DE4">
      <w:pPr>
        <w:jc w:val="both"/>
        <w:rPr>
          <w:color w:val="000000" w:themeColor="text1"/>
          <w:sz w:val="16"/>
          <w:szCs w:val="16"/>
        </w:rPr>
      </w:pPr>
      <w:r w:rsidRPr="00584DE4">
        <w:rPr>
          <w:color w:val="000000" w:themeColor="text1"/>
          <w:sz w:val="16"/>
          <w:szCs w:val="16"/>
        </w:rPr>
        <w:t>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w:t>
      </w:r>
    </w:p>
    <w:p w14:paraId="47025706" w14:textId="77777777" w:rsidR="0041565F" w:rsidRPr="00584DE4" w:rsidRDefault="0041565F" w:rsidP="00584DE4">
      <w:pPr>
        <w:jc w:val="both"/>
        <w:rPr>
          <w:color w:val="000000" w:themeColor="text1"/>
          <w:sz w:val="16"/>
          <w:szCs w:val="16"/>
        </w:rPr>
      </w:pPr>
      <w:r w:rsidRPr="00584DE4">
        <w:rPr>
          <w:color w:val="000000" w:themeColor="text1"/>
          <w:sz w:val="16"/>
          <w:szCs w:val="16"/>
        </w:rPr>
        <w:t>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w:t>
      </w:r>
    </w:p>
    <w:p w14:paraId="3FD16A74" w14:textId="77777777" w:rsidR="0041565F" w:rsidRPr="00584DE4" w:rsidRDefault="0041565F" w:rsidP="00584DE4">
      <w:pPr>
        <w:jc w:val="both"/>
        <w:rPr>
          <w:color w:val="000000" w:themeColor="text1"/>
          <w:sz w:val="16"/>
          <w:szCs w:val="16"/>
        </w:rPr>
      </w:pPr>
      <w:r w:rsidRPr="00584DE4">
        <w:rPr>
          <w:color w:val="000000" w:themeColor="text1"/>
          <w:sz w:val="16"/>
          <w:szCs w:val="16"/>
        </w:rPr>
        <w:t>Подробную характеристику солидности фирмы "Гиббс и Кокс" могут дать т. Розов и Карп.</w:t>
      </w:r>
    </w:p>
    <w:p w14:paraId="5FEDC5D8" w14:textId="77777777" w:rsidR="0041565F" w:rsidRPr="00584DE4" w:rsidRDefault="0041565F" w:rsidP="00584DE4">
      <w:pPr>
        <w:jc w:val="both"/>
        <w:rPr>
          <w:color w:val="000000" w:themeColor="text1"/>
          <w:sz w:val="16"/>
          <w:szCs w:val="16"/>
        </w:rPr>
      </w:pPr>
      <w:r w:rsidRPr="00584DE4">
        <w:rPr>
          <w:color w:val="000000" w:themeColor="text1"/>
          <w:sz w:val="16"/>
          <w:szCs w:val="16"/>
        </w:rPr>
        <w:t>Приложение: Упомянутое заключение на 23 листах с приложением. Проект договора на 22 листах*.</w:t>
      </w:r>
    </w:p>
    <w:p w14:paraId="3FCBEA47" w14:textId="77777777" w:rsidR="0041565F" w:rsidRPr="00584DE4" w:rsidRDefault="0041565F" w:rsidP="00584DE4">
      <w:pPr>
        <w:jc w:val="both"/>
        <w:rPr>
          <w:color w:val="000000" w:themeColor="text1"/>
          <w:sz w:val="16"/>
          <w:szCs w:val="16"/>
        </w:rPr>
      </w:pPr>
      <w:r w:rsidRPr="00584DE4">
        <w:rPr>
          <w:color w:val="000000" w:themeColor="text1"/>
          <w:sz w:val="16"/>
          <w:szCs w:val="16"/>
        </w:rPr>
        <w:t>М. Каганович</w:t>
      </w:r>
    </w:p>
    <w:p w14:paraId="0CE77479" w14:textId="77777777" w:rsidR="0041565F" w:rsidRPr="00584DE4" w:rsidRDefault="0041565F" w:rsidP="00584DE4">
      <w:pPr>
        <w:jc w:val="both"/>
        <w:rPr>
          <w:color w:val="000000" w:themeColor="text1"/>
          <w:sz w:val="16"/>
          <w:szCs w:val="16"/>
        </w:rPr>
      </w:pPr>
      <w:r w:rsidRPr="00584DE4">
        <w:rPr>
          <w:color w:val="000000" w:themeColor="text1"/>
          <w:sz w:val="16"/>
          <w:szCs w:val="16"/>
        </w:rPr>
        <w:t>РГАЭ. Ф. 7515. On. 1. Д. 484. Л. 130-131. Заверенная копия (18287).</w:t>
      </w:r>
    </w:p>
    <w:p w14:paraId="266BEECB" w14:textId="77777777" w:rsidR="0041565F" w:rsidRPr="00584DE4" w:rsidRDefault="0041565F" w:rsidP="00584DE4">
      <w:pPr>
        <w:jc w:val="both"/>
        <w:rPr>
          <w:color w:val="000000" w:themeColor="text1"/>
          <w:sz w:val="16"/>
          <w:szCs w:val="16"/>
        </w:rPr>
      </w:pPr>
    </w:p>
    <w:p w14:paraId="15B4BB5D" w14:textId="047D6307" w:rsidR="001E6F80" w:rsidRPr="00584DE4" w:rsidRDefault="001E6F80" w:rsidP="00584DE4">
      <w:pPr>
        <w:jc w:val="both"/>
        <w:rPr>
          <w:color w:val="000000" w:themeColor="text1"/>
          <w:sz w:val="16"/>
          <w:szCs w:val="16"/>
        </w:rPr>
      </w:pPr>
      <w:r w:rsidRPr="00584DE4">
        <w:rPr>
          <w:color w:val="000000" w:themeColor="text1"/>
          <w:sz w:val="16"/>
          <w:szCs w:val="16"/>
        </w:rPr>
        <w:t>7 декабря 1938</w:t>
      </w:r>
      <w:r w:rsidR="00E62B39" w:rsidRPr="00584DE4">
        <w:rPr>
          <w:color w:val="000000" w:themeColor="text1"/>
          <w:sz w:val="16"/>
          <w:szCs w:val="16"/>
        </w:rPr>
        <w:t xml:space="preserve"> </w:t>
      </w:r>
      <w:r w:rsidRPr="00584DE4">
        <w:rPr>
          <w:color w:val="000000" w:themeColor="text1"/>
          <w:sz w:val="16"/>
          <w:szCs w:val="16"/>
        </w:rPr>
        <w:t>г.</w:t>
      </w:r>
    </w:p>
    <w:p w14:paraId="51849B8D" w14:textId="74F543C9" w:rsidR="001E6F80" w:rsidRPr="00584DE4" w:rsidRDefault="001E6F80"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49. Справка Минно-торпедного управления РККФ о выполнении заводами плана заказов по торпедам за 1938</w:t>
      </w:r>
      <w:r w:rsidR="00E62B39" w:rsidRPr="00584DE4">
        <w:rPr>
          <w:color w:val="000000" w:themeColor="text1"/>
          <w:sz w:val="16"/>
          <w:szCs w:val="16"/>
        </w:rPr>
        <w:t xml:space="preserve"> </w:t>
      </w:r>
      <w:r w:rsidRPr="00584DE4">
        <w:rPr>
          <w:color w:val="000000" w:themeColor="text1"/>
          <w:sz w:val="16"/>
          <w:szCs w:val="16"/>
        </w:rPr>
        <w:t>г.[</w:t>
      </w:r>
      <w:hyperlink r:id="rId154" w:anchor="p1" w:history="1">
        <w:r w:rsidRPr="00584DE4">
          <w:rPr>
            <w:color w:val="000000" w:themeColor="text1"/>
            <w:sz w:val="16"/>
            <w:szCs w:val="16"/>
          </w:rPr>
          <w:t>1</w:t>
        </w:r>
      </w:hyperlink>
      <w:r w:rsidRPr="00584DE4">
        <w:rPr>
          <w:color w:val="000000" w:themeColor="text1"/>
          <w:sz w:val="16"/>
          <w:szCs w:val="16"/>
        </w:rPr>
        <w:t>]</w:t>
      </w:r>
    </w:p>
    <w:p w14:paraId="675055F9" w14:textId="41237FE7" w:rsidR="001E6F80" w:rsidRPr="00584DE4" w:rsidRDefault="001E6F80"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0FFF24ED" w14:textId="77777777" w:rsidR="001E6F80" w:rsidRPr="00584DE4" w:rsidRDefault="001E6F80"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w:t>
      </w:r>
    </w:p>
    <w:p w14:paraId="4A38480D" w14:textId="23FB6A49" w:rsidR="001E6F80" w:rsidRPr="00584DE4" w:rsidRDefault="001E6F80"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6C30FE26" w14:textId="77777777" w:rsidR="001E6F80" w:rsidRPr="00584DE4" w:rsidRDefault="001E6F80" w:rsidP="00584DE4">
      <w:pPr>
        <w:jc w:val="both"/>
        <w:rPr>
          <w:color w:val="000000" w:themeColor="text1"/>
          <w:sz w:val="16"/>
          <w:szCs w:val="16"/>
        </w:rPr>
      </w:pPr>
      <w:r w:rsidRPr="00584DE4">
        <w:rPr>
          <w:color w:val="000000" w:themeColor="text1"/>
          <w:sz w:val="16"/>
          <w:szCs w:val="16"/>
        </w:rPr>
        <w:t>ГА РФ. Ф. Р-8418. Оп. 22. Д. 363. Л. 29. Подлинник.</w:t>
      </w:r>
    </w:p>
    <w:p w14:paraId="2E92F96F" w14:textId="77777777" w:rsidR="001E6F80" w:rsidRPr="00584DE4" w:rsidRDefault="001E6F80" w:rsidP="00584DE4">
      <w:pPr>
        <w:jc w:val="both"/>
        <w:rPr>
          <w:color w:val="000000" w:themeColor="text1"/>
          <w:sz w:val="16"/>
          <w:szCs w:val="16"/>
        </w:rPr>
      </w:pPr>
      <w:r w:rsidRPr="00584DE4">
        <w:rPr>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6"/>
        <w:gridCol w:w="1903"/>
        <w:gridCol w:w="1948"/>
        <w:gridCol w:w="3785"/>
      </w:tblGrid>
      <w:tr w:rsidR="002260A5" w:rsidRPr="00584DE4" w14:paraId="61DD59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D417" w14:textId="77777777" w:rsidR="001E6F80" w:rsidRPr="00584DE4" w:rsidRDefault="001E6F80" w:rsidP="00584DE4">
            <w:pPr>
              <w:jc w:val="both"/>
              <w:rPr>
                <w:color w:val="000000" w:themeColor="text1"/>
                <w:sz w:val="16"/>
                <w:szCs w:val="16"/>
              </w:rPr>
            </w:pPr>
            <w:r w:rsidRPr="00584DE4">
              <w:rPr>
                <w:color w:val="000000" w:themeColor="text1"/>
                <w:sz w:val="16"/>
                <w:szCs w:val="16"/>
              </w:rPr>
              <w:t>Наименование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5C1C" w14:textId="1C7F2756" w:rsidR="001E6F80" w:rsidRPr="00584DE4" w:rsidRDefault="001E6F80" w:rsidP="00584DE4">
            <w:pPr>
              <w:jc w:val="both"/>
              <w:rPr>
                <w:color w:val="000000" w:themeColor="text1"/>
                <w:sz w:val="16"/>
                <w:szCs w:val="16"/>
              </w:rPr>
            </w:pPr>
            <w:r w:rsidRPr="00584DE4">
              <w:rPr>
                <w:color w:val="000000" w:themeColor="text1"/>
                <w:sz w:val="16"/>
                <w:szCs w:val="16"/>
              </w:rPr>
              <w:t>План</w:t>
            </w:r>
            <w:r w:rsidR="00E62B39" w:rsidRPr="00584DE4">
              <w:rPr>
                <w:color w:val="000000" w:themeColor="text1"/>
                <w:sz w:val="16"/>
                <w:szCs w:val="16"/>
              </w:rPr>
              <w:t xml:space="preserve"> </w:t>
            </w:r>
            <w:r w:rsidRPr="00584DE4">
              <w:rPr>
                <w:color w:val="000000" w:themeColor="text1"/>
                <w:sz w:val="16"/>
                <w:szCs w:val="16"/>
              </w:rPr>
              <w:t>1938</w:t>
            </w:r>
            <w:r w:rsidR="00E62B39" w:rsidRPr="00584DE4">
              <w:rPr>
                <w:color w:val="000000" w:themeColor="text1"/>
                <w:sz w:val="16"/>
                <w:szCs w:val="16"/>
              </w:rPr>
              <w:t xml:space="preserve"> </w:t>
            </w:r>
            <w:r w:rsidRPr="00584DE4">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A6B46" w14:textId="77777777" w:rsidR="001E6F80" w:rsidRPr="00584DE4" w:rsidRDefault="001E6F80" w:rsidP="00584DE4">
            <w:pPr>
              <w:jc w:val="both"/>
              <w:rPr>
                <w:color w:val="000000" w:themeColor="text1"/>
                <w:sz w:val="16"/>
                <w:szCs w:val="16"/>
              </w:rPr>
            </w:pPr>
            <w:r w:rsidRPr="00584DE4">
              <w:rPr>
                <w:color w:val="000000" w:themeColor="text1"/>
                <w:sz w:val="16"/>
                <w:szCs w:val="16"/>
              </w:rPr>
              <w:t>Сдано флоту</w:t>
            </w:r>
          </w:p>
          <w:p w14:paraId="7DE232BE" w14:textId="178F4A92" w:rsidR="001E6F80" w:rsidRPr="00584DE4" w:rsidRDefault="001E6F80" w:rsidP="00584DE4">
            <w:pPr>
              <w:jc w:val="both"/>
              <w:rPr>
                <w:color w:val="000000" w:themeColor="text1"/>
                <w:sz w:val="16"/>
                <w:szCs w:val="16"/>
              </w:rPr>
            </w:pPr>
            <w:r w:rsidRPr="00584DE4">
              <w:rPr>
                <w:color w:val="000000" w:themeColor="text1"/>
                <w:sz w:val="16"/>
                <w:szCs w:val="16"/>
              </w:rPr>
              <w:t>на 1</w:t>
            </w:r>
            <w:r w:rsidR="00E62B39" w:rsidRPr="00584DE4">
              <w:rPr>
                <w:color w:val="000000" w:themeColor="text1"/>
                <w:sz w:val="16"/>
                <w:szCs w:val="16"/>
              </w:rPr>
              <w:t xml:space="preserve"> </w:t>
            </w:r>
            <w:r w:rsidRPr="00584DE4">
              <w:rPr>
                <w:color w:val="000000" w:themeColor="text1"/>
                <w:sz w:val="16"/>
                <w:szCs w:val="16"/>
              </w:rPr>
              <w:t>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ACD0" w14:textId="77777777" w:rsidR="001E6F80" w:rsidRPr="00584DE4" w:rsidRDefault="001E6F80" w:rsidP="00584DE4">
            <w:pPr>
              <w:jc w:val="both"/>
              <w:rPr>
                <w:color w:val="000000" w:themeColor="text1"/>
                <w:sz w:val="16"/>
                <w:szCs w:val="16"/>
              </w:rPr>
            </w:pPr>
            <w:r w:rsidRPr="00584DE4">
              <w:rPr>
                <w:color w:val="000000" w:themeColor="text1"/>
                <w:sz w:val="16"/>
                <w:szCs w:val="16"/>
              </w:rPr>
              <w:t>Предполагаемая сдача</w:t>
            </w:r>
          </w:p>
          <w:p w14:paraId="460FA943" w14:textId="76F5E0A3" w:rsidR="001E6F80" w:rsidRPr="00584DE4" w:rsidRDefault="001E6F80" w:rsidP="00584DE4">
            <w:pPr>
              <w:jc w:val="both"/>
              <w:rPr>
                <w:color w:val="000000" w:themeColor="text1"/>
                <w:sz w:val="16"/>
                <w:szCs w:val="16"/>
              </w:rPr>
            </w:pPr>
            <w:r w:rsidRPr="00584DE4">
              <w:rPr>
                <w:color w:val="000000" w:themeColor="text1"/>
                <w:sz w:val="16"/>
                <w:szCs w:val="16"/>
              </w:rPr>
              <w:t>флоту на 1</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w:t>
            </w:r>
          </w:p>
        </w:tc>
      </w:tr>
      <w:tr w:rsidR="002260A5" w:rsidRPr="00584DE4" w14:paraId="280EE67C"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3B73F95" w14:textId="58BFD259" w:rsidR="001E6F80" w:rsidRPr="00584DE4" w:rsidRDefault="001E6F80"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181</w:t>
            </w:r>
          </w:p>
        </w:tc>
      </w:tr>
      <w:tr w:rsidR="002260A5" w:rsidRPr="00584DE4" w14:paraId="29D69AA6"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518" w14:textId="77777777" w:rsidR="001E6F80" w:rsidRPr="00584DE4" w:rsidRDefault="001E6F80" w:rsidP="00584DE4">
            <w:pPr>
              <w:jc w:val="both"/>
              <w:rPr>
                <w:color w:val="000000" w:themeColor="text1"/>
                <w:sz w:val="16"/>
                <w:szCs w:val="16"/>
              </w:rPr>
            </w:pPr>
            <w:r w:rsidRPr="00584DE4">
              <w:rPr>
                <w:color w:val="000000" w:themeColor="text1"/>
                <w:sz w:val="16"/>
                <w:szCs w:val="16"/>
              </w:rPr>
              <w:t>Торпеды “53</w:t>
            </w:r>
            <w:r w:rsidRPr="00584DE4">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6F97" w14:textId="54A6F5C3" w:rsidR="001E6F80" w:rsidRPr="00584DE4" w:rsidRDefault="001E6F80" w:rsidP="00584DE4">
            <w:pPr>
              <w:jc w:val="both"/>
              <w:rPr>
                <w:color w:val="000000" w:themeColor="text1"/>
                <w:sz w:val="16"/>
                <w:szCs w:val="16"/>
              </w:rPr>
            </w:pPr>
            <w:r w:rsidRPr="00584DE4">
              <w:rPr>
                <w:color w:val="000000" w:themeColor="text1"/>
                <w:sz w:val="16"/>
                <w:szCs w:val="16"/>
              </w:rPr>
              <w:t>300</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AD7A" w14:textId="4006C9DF" w:rsidR="001E6F80" w:rsidRPr="00584DE4" w:rsidRDefault="001E6F80" w:rsidP="00584DE4">
            <w:pPr>
              <w:jc w:val="both"/>
              <w:rPr>
                <w:color w:val="000000" w:themeColor="text1"/>
                <w:sz w:val="16"/>
                <w:szCs w:val="16"/>
              </w:rPr>
            </w:pPr>
            <w:r w:rsidRPr="00584DE4">
              <w:rPr>
                <w:color w:val="000000" w:themeColor="text1"/>
                <w:sz w:val="16"/>
                <w:szCs w:val="16"/>
              </w:rPr>
              <w:t>18</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EEF3" w14:textId="1648F354" w:rsidR="001E6F80" w:rsidRPr="00584DE4" w:rsidRDefault="001E6F80" w:rsidP="00584DE4">
            <w:pPr>
              <w:jc w:val="both"/>
              <w:rPr>
                <w:color w:val="000000" w:themeColor="text1"/>
                <w:sz w:val="16"/>
                <w:szCs w:val="16"/>
              </w:rPr>
            </w:pPr>
            <w:r w:rsidRPr="00584DE4">
              <w:rPr>
                <w:color w:val="000000" w:themeColor="text1"/>
                <w:sz w:val="16"/>
                <w:szCs w:val="16"/>
              </w:rPr>
              <w:t>30</w:t>
            </w:r>
            <w:r w:rsidR="00E62B39" w:rsidRPr="00584DE4">
              <w:rPr>
                <w:color w:val="000000" w:themeColor="text1"/>
                <w:sz w:val="16"/>
                <w:szCs w:val="16"/>
              </w:rPr>
              <w:t xml:space="preserve"> </w:t>
            </w:r>
            <w:r w:rsidRPr="00584DE4">
              <w:rPr>
                <w:color w:val="000000" w:themeColor="text1"/>
                <w:sz w:val="16"/>
                <w:szCs w:val="16"/>
              </w:rPr>
              <w:t>шт.</w:t>
            </w:r>
          </w:p>
        </w:tc>
      </w:tr>
      <w:tr w:rsidR="002260A5" w:rsidRPr="00584DE4" w14:paraId="2072861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798E4" w14:textId="2AFA2375" w:rsidR="001E6F80" w:rsidRPr="00584DE4" w:rsidRDefault="001E6F80" w:rsidP="00584DE4">
            <w:pPr>
              <w:jc w:val="both"/>
              <w:rPr>
                <w:color w:val="000000" w:themeColor="text1"/>
                <w:sz w:val="16"/>
                <w:szCs w:val="16"/>
              </w:rPr>
            </w:pPr>
            <w:r w:rsidRPr="00584DE4">
              <w:rPr>
                <w:color w:val="000000" w:themeColor="text1"/>
                <w:sz w:val="16"/>
                <w:szCs w:val="16"/>
              </w:rPr>
              <w:t>Торпеды</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36”</w:t>
            </w:r>
            <w:r w:rsidR="00E62B39" w:rsidRPr="00584DE4">
              <w:rPr>
                <w:color w:val="000000" w:themeColor="text1"/>
                <w:sz w:val="16"/>
                <w:szCs w:val="16"/>
              </w:rPr>
              <w:t xml:space="preserve"> </w:t>
            </w:r>
            <w:r w:rsidRPr="00584DE4">
              <w:rPr>
                <w:color w:val="000000" w:themeColor="text1"/>
                <w:sz w:val="16"/>
                <w:szCs w:val="16"/>
              </w:rPr>
              <w:t>(“Д</w:t>
            </w:r>
            <w:r w:rsidRPr="00584DE4">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1A5A" w14:textId="7C9351AB" w:rsidR="001E6F80" w:rsidRPr="00584DE4" w:rsidRDefault="001E6F80" w:rsidP="00584DE4">
            <w:pPr>
              <w:jc w:val="both"/>
              <w:rPr>
                <w:color w:val="000000" w:themeColor="text1"/>
                <w:sz w:val="16"/>
                <w:szCs w:val="16"/>
              </w:rPr>
            </w:pPr>
            <w:r w:rsidRPr="00584DE4">
              <w:rPr>
                <w:color w:val="000000" w:themeColor="text1"/>
                <w:sz w:val="16"/>
                <w:szCs w:val="16"/>
              </w:rPr>
              <w:t>120</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CB906" w14:textId="321FFFF1" w:rsidR="001E6F80" w:rsidRPr="00584DE4" w:rsidRDefault="001E6F80" w:rsidP="00584DE4">
            <w:pPr>
              <w:jc w:val="both"/>
              <w:rPr>
                <w:color w:val="000000" w:themeColor="text1"/>
                <w:sz w:val="16"/>
                <w:szCs w:val="16"/>
              </w:rPr>
            </w:pPr>
            <w:r w:rsidRPr="00584DE4">
              <w:rPr>
                <w:color w:val="000000" w:themeColor="text1"/>
                <w:sz w:val="16"/>
                <w:szCs w:val="16"/>
              </w:rPr>
              <w:t>88</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FC36" w14:textId="7AE66C06" w:rsidR="001E6F80" w:rsidRPr="00584DE4" w:rsidRDefault="001E6F80" w:rsidP="00584DE4">
            <w:pPr>
              <w:jc w:val="both"/>
              <w:rPr>
                <w:color w:val="000000" w:themeColor="text1"/>
                <w:sz w:val="16"/>
                <w:szCs w:val="16"/>
              </w:rPr>
            </w:pPr>
            <w:r w:rsidRPr="00584DE4">
              <w:rPr>
                <w:color w:val="000000" w:themeColor="text1"/>
                <w:sz w:val="16"/>
                <w:szCs w:val="16"/>
              </w:rPr>
              <w:t>90</w:t>
            </w:r>
            <w:r w:rsidR="00E62B39" w:rsidRPr="00584DE4">
              <w:rPr>
                <w:color w:val="000000" w:themeColor="text1"/>
                <w:sz w:val="16"/>
                <w:szCs w:val="16"/>
              </w:rPr>
              <w:t xml:space="preserve"> </w:t>
            </w:r>
            <w:r w:rsidRPr="00584DE4">
              <w:rPr>
                <w:color w:val="000000" w:themeColor="text1"/>
                <w:sz w:val="16"/>
                <w:szCs w:val="16"/>
              </w:rPr>
              <w:t>шт.</w:t>
            </w:r>
          </w:p>
        </w:tc>
      </w:tr>
      <w:tr w:rsidR="002260A5" w:rsidRPr="00584DE4" w14:paraId="434ABFE8"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48E5474" w14:textId="1B82E528" w:rsidR="001E6F80" w:rsidRPr="00584DE4" w:rsidRDefault="001E6F80"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182</w:t>
            </w:r>
          </w:p>
        </w:tc>
      </w:tr>
      <w:tr w:rsidR="002260A5" w:rsidRPr="00584DE4" w14:paraId="7DBFC17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0F1FD" w14:textId="522E31F6" w:rsidR="001E6F80" w:rsidRPr="00584DE4" w:rsidRDefault="001E6F80" w:rsidP="00584DE4">
            <w:pPr>
              <w:jc w:val="both"/>
              <w:rPr>
                <w:color w:val="000000" w:themeColor="text1"/>
                <w:sz w:val="16"/>
                <w:szCs w:val="16"/>
              </w:rPr>
            </w:pPr>
            <w:r w:rsidRPr="00584DE4">
              <w:rPr>
                <w:color w:val="000000" w:themeColor="text1"/>
                <w:sz w:val="16"/>
                <w:szCs w:val="16"/>
              </w:rPr>
              <w:t>Торпеды</w:t>
            </w:r>
            <w:r w:rsidR="00E62B39" w:rsidRPr="00584DE4">
              <w:rPr>
                <w:color w:val="000000" w:themeColor="text1"/>
                <w:sz w:val="16"/>
                <w:szCs w:val="16"/>
              </w:rPr>
              <w:t xml:space="preserve"> </w:t>
            </w:r>
            <w:r w:rsidRPr="00584DE4">
              <w:rPr>
                <w:color w:val="000000" w:themeColor="text1"/>
                <w:sz w:val="16"/>
                <w:szCs w:val="16"/>
              </w:rPr>
              <w:t>“53</w:t>
            </w:r>
            <w:r w:rsidRPr="00584DE4">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02E10" w14:textId="0FF01233" w:rsidR="001E6F80" w:rsidRPr="00584DE4" w:rsidRDefault="001E6F80" w:rsidP="00584DE4">
            <w:pPr>
              <w:jc w:val="both"/>
              <w:rPr>
                <w:color w:val="000000" w:themeColor="text1"/>
                <w:sz w:val="16"/>
                <w:szCs w:val="16"/>
              </w:rPr>
            </w:pPr>
            <w:r w:rsidRPr="00584DE4">
              <w:rPr>
                <w:color w:val="000000" w:themeColor="text1"/>
                <w:sz w:val="16"/>
                <w:szCs w:val="16"/>
              </w:rPr>
              <w:t>200</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3C34E" w14:textId="280C3239" w:rsidR="001E6F80" w:rsidRPr="00584DE4" w:rsidRDefault="001E6F80" w:rsidP="00584DE4">
            <w:pPr>
              <w:jc w:val="both"/>
              <w:rPr>
                <w:color w:val="000000" w:themeColor="text1"/>
                <w:sz w:val="16"/>
                <w:szCs w:val="16"/>
              </w:rPr>
            </w:pPr>
            <w:r w:rsidRPr="00584DE4">
              <w:rPr>
                <w:color w:val="000000" w:themeColor="text1"/>
                <w:sz w:val="16"/>
                <w:szCs w:val="16"/>
              </w:rPr>
              <w:t>0</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83040" w14:textId="5CB87F80" w:rsidR="001E6F80" w:rsidRPr="00584DE4" w:rsidRDefault="001E6F80" w:rsidP="00584DE4">
            <w:pPr>
              <w:jc w:val="both"/>
              <w:rPr>
                <w:color w:val="000000" w:themeColor="text1"/>
                <w:sz w:val="16"/>
                <w:szCs w:val="16"/>
              </w:rPr>
            </w:pPr>
            <w:r w:rsidRPr="00584DE4">
              <w:rPr>
                <w:color w:val="000000" w:themeColor="text1"/>
                <w:sz w:val="16"/>
                <w:szCs w:val="16"/>
              </w:rPr>
              <w:t>0</w:t>
            </w:r>
            <w:r w:rsidR="00E62B39" w:rsidRPr="00584DE4">
              <w:rPr>
                <w:color w:val="000000" w:themeColor="text1"/>
                <w:sz w:val="16"/>
                <w:szCs w:val="16"/>
              </w:rPr>
              <w:t xml:space="preserve"> </w:t>
            </w:r>
            <w:r w:rsidRPr="00584DE4">
              <w:rPr>
                <w:color w:val="000000" w:themeColor="text1"/>
                <w:sz w:val="16"/>
                <w:szCs w:val="16"/>
              </w:rPr>
              <w:t>шт.</w:t>
            </w:r>
          </w:p>
        </w:tc>
      </w:tr>
      <w:tr w:rsidR="002260A5" w:rsidRPr="00584DE4" w14:paraId="55C0B512"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06DF79A" w14:textId="0217D20E" w:rsidR="001E6F80" w:rsidRPr="00584DE4" w:rsidRDefault="001E6F80" w:rsidP="00584DE4">
            <w:pPr>
              <w:jc w:val="both"/>
              <w:rPr>
                <w:color w:val="000000" w:themeColor="text1"/>
                <w:sz w:val="16"/>
                <w:szCs w:val="16"/>
              </w:rPr>
            </w:pPr>
            <w:r w:rsidRPr="00584DE4">
              <w:rPr>
                <w:color w:val="000000" w:themeColor="text1"/>
                <w:sz w:val="16"/>
                <w:szCs w:val="16"/>
              </w:rPr>
              <w:t>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175</w:t>
            </w:r>
          </w:p>
        </w:tc>
      </w:tr>
      <w:tr w:rsidR="002260A5" w:rsidRPr="00584DE4" w14:paraId="5FCCAFB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F637B" w14:textId="0BEFB3D3" w:rsidR="001E6F80" w:rsidRPr="00584DE4" w:rsidRDefault="001E6F80" w:rsidP="00584DE4">
            <w:pPr>
              <w:jc w:val="both"/>
              <w:rPr>
                <w:color w:val="000000" w:themeColor="text1"/>
                <w:sz w:val="16"/>
                <w:szCs w:val="16"/>
              </w:rPr>
            </w:pPr>
            <w:r w:rsidRPr="00584DE4">
              <w:rPr>
                <w:color w:val="000000" w:themeColor="text1"/>
                <w:sz w:val="16"/>
                <w:szCs w:val="16"/>
              </w:rPr>
              <w:t>Торпеды</w:t>
            </w:r>
            <w:r w:rsidR="00E62B39" w:rsidRPr="00584DE4">
              <w:rPr>
                <w:color w:val="000000" w:themeColor="text1"/>
                <w:sz w:val="16"/>
                <w:szCs w:val="16"/>
              </w:rPr>
              <w:t xml:space="preserve"> </w:t>
            </w:r>
            <w:r w:rsidRPr="00584DE4">
              <w:rPr>
                <w:color w:val="000000" w:themeColor="text1"/>
                <w:sz w:val="16"/>
                <w:szCs w:val="16"/>
              </w:rPr>
              <w:t>“45</w:t>
            </w:r>
            <w:r w:rsidRPr="00584DE4">
              <w:rPr>
                <w:color w:val="000000" w:themeColor="text1"/>
                <w:sz w:val="16"/>
                <w:szCs w:val="16"/>
              </w:rPr>
              <w:noBreakHyphen/>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84DC2" w14:textId="729DCE0D" w:rsidR="001E6F80" w:rsidRPr="00584DE4" w:rsidRDefault="001E6F80" w:rsidP="00584DE4">
            <w:pPr>
              <w:jc w:val="both"/>
              <w:rPr>
                <w:color w:val="000000" w:themeColor="text1"/>
                <w:sz w:val="16"/>
                <w:szCs w:val="16"/>
              </w:rPr>
            </w:pPr>
            <w:r w:rsidRPr="00584DE4">
              <w:rPr>
                <w:color w:val="000000" w:themeColor="text1"/>
                <w:sz w:val="16"/>
                <w:szCs w:val="16"/>
              </w:rPr>
              <w:t>800</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F0C8" w14:textId="598F71F2" w:rsidR="001E6F80" w:rsidRPr="00584DE4" w:rsidRDefault="001E6F80" w:rsidP="00584DE4">
            <w:pPr>
              <w:jc w:val="both"/>
              <w:rPr>
                <w:color w:val="000000" w:themeColor="text1"/>
                <w:sz w:val="16"/>
                <w:szCs w:val="16"/>
              </w:rPr>
            </w:pPr>
            <w:r w:rsidRPr="00584DE4">
              <w:rPr>
                <w:color w:val="000000" w:themeColor="text1"/>
                <w:sz w:val="16"/>
                <w:szCs w:val="16"/>
              </w:rPr>
              <w:t>384</w:t>
            </w:r>
            <w:r w:rsidR="00E62B39" w:rsidRPr="00584DE4">
              <w:rPr>
                <w:color w:val="000000" w:themeColor="text1"/>
                <w:sz w:val="16"/>
                <w:szCs w:val="16"/>
              </w:rPr>
              <w:t xml:space="preserve"> </w:t>
            </w:r>
            <w:r w:rsidRPr="00584DE4">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F250" w14:textId="4F028CC6" w:rsidR="001E6F80" w:rsidRPr="00584DE4" w:rsidRDefault="001E6F80" w:rsidP="00584DE4">
            <w:pPr>
              <w:jc w:val="both"/>
              <w:rPr>
                <w:color w:val="000000" w:themeColor="text1"/>
                <w:sz w:val="16"/>
                <w:szCs w:val="16"/>
              </w:rPr>
            </w:pPr>
            <w:r w:rsidRPr="00584DE4">
              <w:rPr>
                <w:color w:val="000000" w:themeColor="text1"/>
                <w:sz w:val="16"/>
                <w:szCs w:val="16"/>
              </w:rPr>
              <w:t>420</w:t>
            </w:r>
            <w:r w:rsidR="00E62B39" w:rsidRPr="00584DE4">
              <w:rPr>
                <w:color w:val="000000" w:themeColor="text1"/>
                <w:sz w:val="16"/>
                <w:szCs w:val="16"/>
              </w:rPr>
              <w:t xml:space="preserve"> </w:t>
            </w:r>
            <w:r w:rsidRPr="00584DE4">
              <w:rPr>
                <w:color w:val="000000" w:themeColor="text1"/>
                <w:sz w:val="16"/>
                <w:szCs w:val="16"/>
              </w:rPr>
              <w:t>шт.</w:t>
            </w:r>
          </w:p>
        </w:tc>
      </w:tr>
    </w:tbl>
    <w:p w14:paraId="4A7EED35" w14:textId="77777777" w:rsidR="001E6F80" w:rsidRPr="00584DE4" w:rsidRDefault="001E6F80" w:rsidP="00584DE4">
      <w:pPr>
        <w:jc w:val="both"/>
        <w:rPr>
          <w:color w:val="000000" w:themeColor="text1"/>
          <w:sz w:val="16"/>
          <w:szCs w:val="16"/>
        </w:rPr>
      </w:pPr>
      <w:r w:rsidRPr="00584DE4">
        <w:rPr>
          <w:color w:val="000000" w:themeColor="text1"/>
          <w:sz w:val="16"/>
          <w:szCs w:val="16"/>
        </w:rPr>
        <w:t>Временно исполняющий обязанности начальника МТУ РККФ военный инженер 2-го рангаЭрайзер</w:t>
      </w:r>
    </w:p>
    <w:p w14:paraId="025ED44A" w14:textId="77777777" w:rsidR="001E6F80" w:rsidRPr="00584DE4" w:rsidRDefault="001E6F80" w:rsidP="00584DE4">
      <w:pPr>
        <w:jc w:val="both"/>
        <w:rPr>
          <w:color w:val="000000" w:themeColor="text1"/>
          <w:sz w:val="16"/>
          <w:szCs w:val="16"/>
        </w:rPr>
      </w:pPr>
      <w:r w:rsidRPr="00584DE4">
        <w:rPr>
          <w:color w:val="000000" w:themeColor="text1"/>
          <w:sz w:val="16"/>
          <w:szCs w:val="16"/>
        </w:rPr>
        <w:t>Примечание:</w:t>
      </w:r>
    </w:p>
    <w:p w14:paraId="0B02B9AF" w14:textId="77777777" w:rsidR="001E6F80" w:rsidRPr="00584DE4" w:rsidRDefault="001E6F80" w:rsidP="00584DE4">
      <w:pPr>
        <w:jc w:val="both"/>
        <w:rPr>
          <w:color w:val="000000" w:themeColor="text1"/>
          <w:sz w:val="16"/>
          <w:szCs w:val="16"/>
        </w:rPr>
      </w:pPr>
      <w:r w:rsidRPr="00584DE4">
        <w:rPr>
          <w:color w:val="000000" w:themeColor="text1"/>
          <w:sz w:val="16"/>
          <w:szCs w:val="16"/>
        </w:rPr>
        <w:t>[</w:t>
      </w:r>
      <w:hyperlink r:id="rId155" w:anchor="s1" w:history="1">
        <w:r w:rsidRPr="00584DE4">
          <w:rPr>
            <w:color w:val="000000" w:themeColor="text1"/>
            <w:sz w:val="16"/>
            <w:szCs w:val="16"/>
          </w:rPr>
          <w:t>1</w:t>
        </w:r>
      </w:hyperlink>
      <w:r w:rsidRPr="00584DE4">
        <w:rPr>
          <w:color w:val="000000" w:themeColor="text1"/>
          <w:sz w:val="16"/>
          <w:szCs w:val="16"/>
        </w:rPr>
        <w:t>] Направлена в Комитет обороны при СНК СССР.</w:t>
      </w:r>
    </w:p>
    <w:p w14:paraId="029A14CB" w14:textId="64A959E0" w:rsidR="001E6F80" w:rsidRPr="00584DE4" w:rsidRDefault="001E6F80" w:rsidP="00584DE4">
      <w:pPr>
        <w:jc w:val="both"/>
        <w:rPr>
          <w:color w:val="000000" w:themeColor="text1"/>
          <w:sz w:val="16"/>
          <w:szCs w:val="16"/>
        </w:rPr>
      </w:pPr>
      <w:r w:rsidRPr="00584DE4">
        <w:rPr>
          <w:color w:val="000000" w:themeColor="text1"/>
          <w:sz w:val="16"/>
          <w:szCs w:val="16"/>
        </w:rPr>
        <w:t>ГА</w:t>
      </w:r>
      <w:r w:rsidR="00E62B39" w:rsidRPr="00584DE4">
        <w:rPr>
          <w:color w:val="000000" w:themeColor="text1"/>
          <w:sz w:val="16"/>
          <w:szCs w:val="16"/>
        </w:rPr>
        <w:t xml:space="preserve"> </w:t>
      </w:r>
      <w:r w:rsidRPr="00584DE4">
        <w:rPr>
          <w:color w:val="000000" w:themeColor="text1"/>
          <w:sz w:val="16"/>
          <w:szCs w:val="16"/>
        </w:rPr>
        <w:t>РФ. Ф.</w:t>
      </w:r>
      <w:r w:rsidR="00E62B39" w:rsidRPr="00584DE4">
        <w:rPr>
          <w:color w:val="000000" w:themeColor="text1"/>
          <w:sz w:val="16"/>
          <w:szCs w:val="16"/>
        </w:rPr>
        <w:t xml:space="preserve"> </w:t>
      </w:r>
      <w:r w:rsidRPr="00584DE4">
        <w:rPr>
          <w:color w:val="000000" w:themeColor="text1"/>
          <w:sz w:val="16"/>
          <w:szCs w:val="16"/>
        </w:rPr>
        <w:t>Р-8418. Оп.</w:t>
      </w:r>
      <w:r w:rsidR="00E62B39" w:rsidRPr="00584DE4">
        <w:rPr>
          <w:color w:val="000000" w:themeColor="text1"/>
          <w:sz w:val="16"/>
          <w:szCs w:val="16"/>
        </w:rPr>
        <w:t xml:space="preserve"> </w:t>
      </w:r>
      <w:r w:rsidRPr="00584DE4">
        <w:rPr>
          <w:color w:val="000000" w:themeColor="text1"/>
          <w:sz w:val="16"/>
          <w:szCs w:val="16"/>
        </w:rPr>
        <w:t>22. Д.</w:t>
      </w:r>
      <w:r w:rsidR="00E62B39" w:rsidRPr="00584DE4">
        <w:rPr>
          <w:color w:val="000000" w:themeColor="text1"/>
          <w:sz w:val="16"/>
          <w:szCs w:val="16"/>
        </w:rPr>
        <w:t xml:space="preserve"> </w:t>
      </w:r>
      <w:r w:rsidRPr="00584DE4">
        <w:rPr>
          <w:color w:val="000000" w:themeColor="text1"/>
          <w:sz w:val="16"/>
          <w:szCs w:val="16"/>
        </w:rPr>
        <w:t>363. Л.</w:t>
      </w:r>
      <w:r w:rsidR="00E62B39" w:rsidRPr="00584DE4">
        <w:rPr>
          <w:color w:val="000000" w:themeColor="text1"/>
          <w:sz w:val="16"/>
          <w:szCs w:val="16"/>
        </w:rPr>
        <w:t xml:space="preserve"> </w:t>
      </w:r>
      <w:r w:rsidRPr="00584DE4">
        <w:rPr>
          <w:color w:val="000000" w:themeColor="text1"/>
          <w:sz w:val="16"/>
          <w:szCs w:val="16"/>
        </w:rPr>
        <w:t>29. Подлинник (17799).</w:t>
      </w:r>
    </w:p>
    <w:p w14:paraId="6C1C6C47" w14:textId="77777777" w:rsidR="001E6F80" w:rsidRPr="00584DE4" w:rsidRDefault="001E6F80" w:rsidP="00584DE4">
      <w:pPr>
        <w:jc w:val="both"/>
        <w:rPr>
          <w:color w:val="000000" w:themeColor="text1"/>
          <w:sz w:val="16"/>
          <w:szCs w:val="16"/>
        </w:rPr>
      </w:pPr>
    </w:p>
    <w:p w14:paraId="3EA16833" w14:textId="156E2A64" w:rsidR="003C7004" w:rsidRPr="00584DE4" w:rsidRDefault="003C7004" w:rsidP="003C7004">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51273847" w14:textId="77777777" w:rsidR="003C7004" w:rsidRPr="00584DE4" w:rsidRDefault="003C7004" w:rsidP="003C7004">
      <w:pPr>
        <w:numPr>
          <w:ilvl w:val="12"/>
          <w:numId w:val="0"/>
        </w:numPr>
        <w:autoSpaceDE w:val="0"/>
        <w:autoSpaceDN w:val="0"/>
        <w:adjustRightInd w:val="0"/>
        <w:jc w:val="both"/>
        <w:rPr>
          <w:iCs/>
          <w:color w:val="000000" w:themeColor="text1"/>
          <w:sz w:val="16"/>
          <w:szCs w:val="16"/>
        </w:rPr>
      </w:pPr>
    </w:p>
    <w:p w14:paraId="59C15115" w14:textId="77777777" w:rsidR="003C7004" w:rsidRPr="006851B7" w:rsidRDefault="003C7004" w:rsidP="003C7004">
      <w:pPr>
        <w:jc w:val="both"/>
        <w:rPr>
          <w:color w:val="0070C0"/>
          <w:sz w:val="16"/>
          <w:szCs w:val="16"/>
        </w:rPr>
      </w:pPr>
      <w:r w:rsidRPr="006851B7">
        <w:rPr>
          <w:color w:val="0070C0"/>
          <w:sz w:val="16"/>
          <w:szCs w:val="16"/>
        </w:rPr>
        <w:t>7 декабря 1938 г. для разработки Наставления по боевому применению ВВС была создана комиссия в составе: заместителя Начальника ВВС РККА комкора Смушкевича, командующего ВВС КОВО комкора Астахова, ко</w:t>
      </w:r>
      <w:r w:rsidRPr="006851B7">
        <w:rPr>
          <w:color w:val="0070C0"/>
          <w:sz w:val="16"/>
          <w:szCs w:val="16"/>
        </w:rPr>
        <w:softHyphen/>
        <w:t>мандующего ВВС ЛВО комкора Птухина, начальника штаба ВВС РККА комдива Арженухина, командующего ВВС БОВО комдива Гусева, командующего АОН- 1 комдива Хользунова, командующего АОН-2 комбрига Проскурова, начальника учебно-боевой подготовки ВВС РККА комдива Жигарева, начальника Штаба Морской авиации комбрига Суворова, заместителя начальника оперативной ка</w:t>
      </w:r>
      <w:r w:rsidRPr="006851B7">
        <w:rPr>
          <w:color w:val="0070C0"/>
          <w:sz w:val="16"/>
          <w:szCs w:val="16"/>
        </w:rPr>
        <w:softHyphen/>
        <w:t>федры Академии Генерального штаба комбрига Ионова, старшего преподава</w:t>
      </w:r>
      <w:r w:rsidRPr="006851B7">
        <w:rPr>
          <w:color w:val="0070C0"/>
          <w:sz w:val="16"/>
          <w:szCs w:val="16"/>
        </w:rPr>
        <w:softHyphen/>
        <w:t>теля тактики ВВС Академии Генерального штаба полковника Теплинского, стар</w:t>
      </w:r>
      <w:r w:rsidRPr="006851B7">
        <w:rPr>
          <w:color w:val="0070C0"/>
          <w:sz w:val="16"/>
          <w:szCs w:val="16"/>
        </w:rPr>
        <w:softHyphen/>
        <w:t>шего преподавателя оперативной кафедры ВВА полковника Юсупова, начальни</w:t>
      </w:r>
      <w:r w:rsidRPr="006851B7">
        <w:rPr>
          <w:color w:val="0070C0"/>
          <w:sz w:val="16"/>
          <w:szCs w:val="16"/>
        </w:rPr>
        <w:softHyphen/>
        <w:t>ков отделов Штаба ВВС РККА полковника Мальчикова, полковника Бессонова и еще пяти человек. Срок готовности Наставления определялся - 20 января 1939 г. (РГВА. Ф. 29. Оп. 23. Д. 336. Л. 209-210). На разработку документа, как и на разработку Инструкции по оперативному использованию ВВС РККА давалось 40 дней (24968).</w:t>
      </w:r>
    </w:p>
    <w:p w14:paraId="68508052" w14:textId="77777777" w:rsidR="003C7004" w:rsidRPr="006851B7" w:rsidRDefault="003C7004" w:rsidP="003C7004">
      <w:pPr>
        <w:jc w:val="both"/>
        <w:rPr>
          <w:color w:val="0070C0"/>
          <w:sz w:val="16"/>
          <w:szCs w:val="16"/>
        </w:rPr>
      </w:pPr>
    </w:p>
    <w:p w14:paraId="1972C7C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365E03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658C66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7 декабря 1938 нарком внутренних дел СССР Н. Ежов переведен на должность наркома водного транспорта (4962).</w:t>
      </w:r>
    </w:p>
    <w:p w14:paraId="26BF238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DC28C92" w14:textId="77777777" w:rsidR="00CF05A7" w:rsidRPr="00584DE4" w:rsidRDefault="00CF05A7" w:rsidP="00584DE4">
      <w:pPr>
        <w:jc w:val="both"/>
        <w:rPr>
          <w:color w:val="000000" w:themeColor="text1"/>
          <w:sz w:val="16"/>
          <w:szCs w:val="16"/>
        </w:rPr>
      </w:pPr>
      <w:r w:rsidRPr="00584DE4">
        <w:rPr>
          <w:rStyle w:val="ucoz-forum-post"/>
          <w:bCs/>
          <w:color w:val="000000" w:themeColor="text1"/>
          <w:sz w:val="16"/>
          <w:szCs w:val="16"/>
        </w:rPr>
        <w:lastRenderedPageBreak/>
        <w:t xml:space="preserve">7 декабря </w:t>
      </w:r>
      <w:r w:rsidRPr="00584DE4">
        <w:rPr>
          <w:color w:val="000000" w:themeColor="text1"/>
          <w:sz w:val="16"/>
          <w:szCs w:val="16"/>
        </w:rPr>
        <w:t>в 1938 году во всех центральных газетах сообщили, что с поста Наркома Внутренних дел освобожден Н.А.Ежов по собственной просьбе, оставив за собой пост наркома водного транспорта. Новым главой НКВД назначен Л.П.Берия (14853).</w:t>
      </w:r>
    </w:p>
    <w:p w14:paraId="7B977C0D" w14:textId="77777777" w:rsidR="00CF05A7" w:rsidRPr="00584DE4" w:rsidRDefault="00CF05A7" w:rsidP="00584DE4">
      <w:pPr>
        <w:jc w:val="both"/>
        <w:rPr>
          <w:color w:val="000000" w:themeColor="text1"/>
          <w:sz w:val="16"/>
          <w:szCs w:val="16"/>
        </w:rPr>
      </w:pPr>
    </w:p>
    <w:p w14:paraId="7D7EF5B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AA50BA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8BDC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декабря 1938 года Каганович писал письмо N 2326сс Молотову.</w:t>
      </w:r>
    </w:p>
    <w:p w14:paraId="2480B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выпуске машины Вулти на заводе N 1 докладываю:</w:t>
      </w:r>
    </w:p>
    <w:p w14:paraId="78B2B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машин с расчетом сдачи к 25 декабря. Передаются на сборку 9 машин со сроком сдачи к 1 января 1939 года (3935,10).</w:t>
      </w:r>
    </w:p>
    <w:p w14:paraId="7B69EC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B0D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декабря 1938 года закончились предварительные испытания экспериментального самолета – Тандем “МАИ” с мотором М-87 Конструктор Грушин, которые проходили с 16 ноября 1938</w:t>
      </w:r>
    </w:p>
    <w:p w14:paraId="0002C7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Строящая организация – МАИ</w:t>
      </w:r>
    </w:p>
    <w:p w14:paraId="05A9C8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D8C84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Самарин</w:t>
      </w:r>
    </w:p>
    <w:p w14:paraId="72D58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Стефановский</w:t>
      </w:r>
    </w:p>
    <w:p w14:paraId="03A2D8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194CE9A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свойств самолета-тандем на взлетных и посадочных режимах.</w:t>
      </w:r>
    </w:p>
    <w:p w14:paraId="36AB9BC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Первый вылет самолета-тандем с целью выявления его поведения в воздухе.</w:t>
      </w:r>
    </w:p>
    <w:p w14:paraId="708511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штурмовик с тандемным расположением крыльев, снабженный мотором М-87.</w:t>
      </w:r>
    </w:p>
    <w:p w14:paraId="3BF438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2 человека.</w:t>
      </w:r>
    </w:p>
    <w:p w14:paraId="233A3E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w:t>
      </w:r>
    </w:p>
    <w:p w14:paraId="0C8A63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пулемета Шкас в крыле, патрон 2400 шт.</w:t>
      </w:r>
    </w:p>
    <w:p w14:paraId="341EB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пулемет Шкас на турельной установке, патрон 700 шт.</w:t>
      </w:r>
    </w:p>
    <w:p w14:paraId="187730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Бомбовая нагрузка – 200 кг</w:t>
      </w:r>
    </w:p>
    <w:p w14:paraId="2F901A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Запас горючего – 300 кг</w:t>
      </w:r>
    </w:p>
    <w:p w14:paraId="465B2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 3087,5 кг</w:t>
      </w:r>
    </w:p>
    <w:p w14:paraId="32EFF6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выполнена целиком из дерева ( в основном фанера).</w:t>
      </w:r>
    </w:p>
    <w:p w14:paraId="3AD662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D9AF42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4C9637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2260A5" w:rsidRPr="00584DE4" w14:paraId="53B40CFB" w14:textId="77777777" w:rsidTr="00274E04">
        <w:tc>
          <w:tcPr>
            <w:tcW w:w="2160" w:type="dxa"/>
            <w:tcBorders>
              <w:top w:val="single" w:sz="12" w:space="0" w:color="auto"/>
            </w:tcBorders>
          </w:tcPr>
          <w:p w14:paraId="39EBF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ноября 1938 года</w:t>
            </w:r>
          </w:p>
        </w:tc>
        <w:tc>
          <w:tcPr>
            <w:tcW w:w="5040" w:type="dxa"/>
            <w:tcBorders>
              <w:top w:val="single" w:sz="12" w:space="0" w:color="auto"/>
            </w:tcBorders>
          </w:tcPr>
          <w:p w14:paraId="2C5BAA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Перевозка самолета на аэродром</w:t>
            </w:r>
          </w:p>
        </w:tc>
      </w:tr>
      <w:tr w:rsidR="002260A5" w:rsidRPr="00584DE4" w14:paraId="54B72021" w14:textId="77777777" w:rsidTr="00274E04">
        <w:tc>
          <w:tcPr>
            <w:tcW w:w="2160" w:type="dxa"/>
          </w:tcPr>
          <w:p w14:paraId="3D62C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декабря 1938 года</w:t>
            </w:r>
          </w:p>
        </w:tc>
        <w:tc>
          <w:tcPr>
            <w:tcW w:w="5040" w:type="dxa"/>
          </w:tcPr>
          <w:p w14:paraId="128007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самолета</w:t>
            </w:r>
          </w:p>
        </w:tc>
      </w:tr>
      <w:tr w:rsidR="002260A5" w:rsidRPr="00584DE4" w14:paraId="3555B104" w14:textId="77777777" w:rsidTr="00274E04">
        <w:tc>
          <w:tcPr>
            <w:tcW w:w="2160" w:type="dxa"/>
            <w:tcBorders>
              <w:bottom w:val="single" w:sz="12" w:space="0" w:color="auto"/>
            </w:tcBorders>
          </w:tcPr>
          <w:p w14:paraId="10586C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декабря 1938 года</w:t>
            </w:r>
          </w:p>
        </w:tc>
        <w:tc>
          <w:tcPr>
            <w:tcW w:w="5040" w:type="dxa"/>
            <w:tcBorders>
              <w:bottom w:val="single" w:sz="12" w:space="0" w:color="auto"/>
            </w:tcBorders>
          </w:tcPr>
          <w:p w14:paraId="2B4FF4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Подготовка самолета к работам по доводке самолета</w:t>
            </w:r>
          </w:p>
        </w:tc>
      </w:tr>
    </w:tbl>
    <w:p w14:paraId="3374B9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(4293).</w:t>
      </w:r>
    </w:p>
    <w:p w14:paraId="1FF0BB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A2F40E" w14:textId="77777777" w:rsidR="007F3D23" w:rsidRPr="00584DE4" w:rsidRDefault="007F3D23" w:rsidP="00584DE4">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t xml:space="preserve">8 </w:t>
      </w:r>
      <w:r w:rsidRPr="00584DE4">
        <w:rPr>
          <w:rFonts w:ascii="Times New Roman" w:hAnsi="Times New Roman" w:cs="Times New Roman"/>
          <w:color w:val="000000" w:themeColor="text1"/>
          <w:sz w:val="16"/>
          <w:szCs w:val="16"/>
        </w:rPr>
        <w:t xml:space="preserve">декабря </w:t>
      </w:r>
      <w:r w:rsidRPr="00584DE4">
        <w:rPr>
          <w:rFonts w:ascii="Times New Roman" w:hAnsi="Times New Roman" w:cs="Times New Roman"/>
          <w:color w:val="000000" w:themeColor="text1"/>
          <w:sz w:val="16"/>
          <w:szCs w:val="16"/>
          <w:lang w:val="ru-RU"/>
        </w:rPr>
        <w:t xml:space="preserve">1938 </w:t>
      </w:r>
      <w:r w:rsidRPr="00584DE4">
        <w:rPr>
          <w:rFonts w:ascii="Times New Roman" w:hAnsi="Times New Roman" w:cs="Times New Roman"/>
          <w:color w:val="000000" w:themeColor="text1"/>
          <w:sz w:val="16"/>
          <w:szCs w:val="16"/>
        </w:rPr>
        <w:t>начали подготовку к доработ</w:t>
      </w:r>
      <w:r w:rsidRPr="00584DE4">
        <w:rPr>
          <w:rFonts w:ascii="Times New Roman" w:hAnsi="Times New Roman" w:cs="Times New Roman"/>
          <w:color w:val="000000" w:themeColor="text1"/>
          <w:sz w:val="16"/>
          <w:szCs w:val="16"/>
        </w:rPr>
        <w:softHyphen/>
        <w:t>кам</w:t>
      </w:r>
      <w:r w:rsidRPr="00584DE4">
        <w:rPr>
          <w:rFonts w:ascii="Times New Roman" w:hAnsi="Times New Roman" w:cs="Times New Roman"/>
          <w:color w:val="000000" w:themeColor="text1"/>
          <w:sz w:val="16"/>
          <w:szCs w:val="16"/>
          <w:lang w:val="ru-RU"/>
        </w:rPr>
        <w:t xml:space="preserve"> Тандем-МАИ</w:t>
      </w:r>
      <w:r w:rsidRPr="00584DE4">
        <w:rPr>
          <w:rFonts w:ascii="Times New Roman" w:hAnsi="Times New Roman" w:cs="Times New Roman"/>
          <w:color w:val="000000" w:themeColor="text1"/>
          <w:sz w:val="16"/>
          <w:szCs w:val="16"/>
        </w:rPr>
        <w:t>, а ровно через месяц Начальник НИИ ВВС Филин и военком института Холопцев утвер</w:t>
      </w:r>
      <w:r w:rsidRPr="00584DE4">
        <w:rPr>
          <w:rFonts w:ascii="Times New Roman" w:hAnsi="Times New Roman" w:cs="Times New Roman"/>
          <w:color w:val="000000" w:themeColor="text1"/>
          <w:sz w:val="16"/>
          <w:szCs w:val="16"/>
        </w:rPr>
        <w:softHyphen/>
        <w:t>дил отчет по предварительным испытаниям экспериментального самолета «Тандем МАИ» с мотором М-87. В заключение к нему само- лет-тандем в варианте штурмовика призна</w:t>
      </w:r>
      <w:r w:rsidRPr="00584DE4">
        <w:rPr>
          <w:rFonts w:ascii="Times New Roman" w:hAnsi="Times New Roman" w:cs="Times New Roman"/>
          <w:color w:val="000000" w:themeColor="text1"/>
          <w:sz w:val="16"/>
          <w:szCs w:val="16"/>
        </w:rPr>
        <w:softHyphen/>
        <w:t>вали представляющим значительный интерес для ВВС как по схеме, так и по технологии производства</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5C799B6B" w14:textId="77777777" w:rsidR="007F3D23" w:rsidRPr="00584DE4" w:rsidRDefault="007F3D23" w:rsidP="00584DE4">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p>
    <w:p w14:paraId="714A9B25" w14:textId="77777777" w:rsidR="004B0DF9" w:rsidRPr="00584DE4" w:rsidRDefault="004B0DF9" w:rsidP="00584DE4">
      <w:pPr>
        <w:jc w:val="both"/>
        <w:rPr>
          <w:color w:val="000000" w:themeColor="text1"/>
          <w:sz w:val="16"/>
          <w:szCs w:val="16"/>
        </w:rPr>
      </w:pPr>
      <w:r w:rsidRPr="00584DE4">
        <w:rPr>
          <w:color w:val="000000" w:themeColor="text1"/>
          <w:sz w:val="16"/>
          <w:szCs w:val="16"/>
        </w:rPr>
        <w:t>В период с 5 по 8 декабря 1938 под общим руководством майора Н.И. Шаурова специ</w:t>
      </w:r>
      <w:r w:rsidRPr="00584DE4">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562ED1CD" w14:textId="77777777" w:rsidR="004B0DF9" w:rsidRPr="00584DE4" w:rsidRDefault="004B0DF9" w:rsidP="00584DE4">
      <w:pPr>
        <w:jc w:val="both"/>
        <w:rPr>
          <w:color w:val="000000" w:themeColor="text1"/>
          <w:sz w:val="16"/>
          <w:szCs w:val="16"/>
        </w:rPr>
      </w:pPr>
      <w:r w:rsidRPr="00584DE4">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5D338CF2" w14:textId="77777777" w:rsidR="004B0DF9" w:rsidRPr="00584DE4" w:rsidRDefault="004B0DF9" w:rsidP="00584DE4">
      <w:pPr>
        <w:jc w:val="both"/>
        <w:rPr>
          <w:color w:val="000000" w:themeColor="text1"/>
          <w:sz w:val="16"/>
          <w:szCs w:val="16"/>
        </w:rPr>
      </w:pPr>
    </w:p>
    <w:p w14:paraId="1DB31A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 30 декабря 1938 НКО К.Е.В. написал письма в НКАП об установлении БС на И-16 (1353,247).</w:t>
      </w:r>
    </w:p>
    <w:p w14:paraId="7B00DA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D63D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декабря 1938 г. начальник группы №3 военинженер 2 ранга Ф.Н.Пойда и инже</w:t>
      </w:r>
      <w:r w:rsidRPr="00584DE4">
        <w:rPr>
          <w:color w:val="000000" w:themeColor="text1"/>
          <w:sz w:val="16"/>
          <w:szCs w:val="16"/>
        </w:rPr>
        <w:softHyphen/>
        <w:t>нер группы №3 военинженер 2 ранга М.Ф.Фокин составили программу испытаний новых РС-82 (объект 305) на осколочное действие. Требова</w:t>
      </w:r>
      <w:r w:rsidRPr="00584DE4">
        <w:rPr>
          <w:color w:val="000000" w:themeColor="text1"/>
          <w:sz w:val="16"/>
          <w:szCs w:val="16"/>
        </w:rPr>
        <w:softHyphen/>
        <w:t>лось оценить три партии по 6 снарядов, которые отличала конструкция 64 - с готовыми осколками по 10 г, 20 г и с насечками «по типу А. А. Гартца». Основная цель опытов — «определить степень поражения жизненно важных частей самолета осколками РС». Подрывы планировали провес</w:t>
      </w:r>
      <w:r w:rsidRPr="00584DE4">
        <w:rPr>
          <w:color w:val="000000" w:themeColor="text1"/>
          <w:sz w:val="16"/>
          <w:szCs w:val="16"/>
        </w:rPr>
        <w:softHyphen/>
        <w:t>ти при помощи дистанционных трубок АГДТ-А. Боеприпасы требова</w:t>
      </w:r>
      <w:r w:rsidRPr="00584DE4">
        <w:rPr>
          <w:color w:val="000000" w:themeColor="text1"/>
          <w:sz w:val="16"/>
          <w:szCs w:val="16"/>
        </w:rPr>
        <w:softHyphen/>
        <w:t>лось размещать в 10 м от деревянных и металлических самолетов подве</w:t>
      </w:r>
      <w:r w:rsidRPr="00584DE4">
        <w:rPr>
          <w:color w:val="000000" w:themeColor="text1"/>
          <w:sz w:val="16"/>
          <w:szCs w:val="16"/>
        </w:rPr>
        <w:softHyphen/>
        <w:t>шенными вертикально на высоте 1,5 м от земли (считая от среза сопла) , направленной вверх.</w:t>
      </w:r>
    </w:p>
    <w:p w14:paraId="37F18C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января 1938 г. временным начальником 3-го УВиМТС ВВС РККА военинженером 2 ранга П.Я.Залесским были выданы ТТТ на создание ракетно- шрапнельных снарядов калибра 82 и 132 мм. Там, в частности, говорилось, что «оба снаряда (осколочный и шрапнельный) предназначены для вооружения самолетов СБ (82-мм калибра — «для самолетов истреби</w:t>
      </w:r>
      <w:r w:rsidRPr="00584DE4">
        <w:rPr>
          <w:color w:val="000000" w:themeColor="text1"/>
          <w:sz w:val="16"/>
          <w:szCs w:val="16"/>
        </w:rPr>
        <w:softHyphen/>
        <w:t>тельного типа») с целью нанесения поражения в воздухе матчасти само</w:t>
      </w:r>
      <w:r w:rsidRPr="00584DE4">
        <w:rPr>
          <w:color w:val="000000" w:themeColor="text1"/>
          <w:sz w:val="16"/>
          <w:szCs w:val="16"/>
        </w:rPr>
        <w:softHyphen/>
        <w:t>летов противника и уничтожения живой силы противника на земле с воз</w:t>
      </w:r>
      <w:r w:rsidRPr="00584DE4">
        <w:rPr>
          <w:color w:val="000000" w:themeColor="text1"/>
          <w:sz w:val="16"/>
          <w:szCs w:val="16"/>
        </w:rPr>
        <w:softHyphen/>
        <w:t>духа». Боеприпасы должны были обладать максимальной скоростью в пределах 380-400 м/с, массу окончательно снаряженных требовалось ог</w:t>
      </w:r>
      <w:r w:rsidRPr="00584DE4">
        <w:rPr>
          <w:color w:val="000000" w:themeColor="text1"/>
          <w:sz w:val="16"/>
          <w:szCs w:val="16"/>
        </w:rPr>
        <w:softHyphen/>
        <w:t>раничить 27 кг (для 82-мм калибра — 7 кг), а также необходимо было раз</w:t>
      </w:r>
      <w:r w:rsidRPr="00584DE4">
        <w:rPr>
          <w:color w:val="000000" w:themeColor="text1"/>
          <w:sz w:val="16"/>
          <w:szCs w:val="16"/>
        </w:rPr>
        <w:softHyphen/>
        <w:t>работать к РС новый держатель пиропатрона ПП-1.</w:t>
      </w:r>
    </w:p>
    <w:p w14:paraId="48A0E2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Основная причина всей модернизации — «улучшить осколочное дей</w:t>
      </w:r>
      <w:r w:rsidRPr="00584DE4">
        <w:rPr>
          <w:color w:val="000000" w:themeColor="text1"/>
          <w:sz w:val="16"/>
          <w:szCs w:val="16"/>
        </w:rPr>
        <w:softHyphen/>
        <w:t>ствие РС-132 по сравнению с РС-132 чертежа 3-0157 (для 82-мм калиб</w:t>
      </w:r>
      <w:r w:rsidRPr="00584DE4">
        <w:rPr>
          <w:color w:val="000000" w:themeColor="text1"/>
          <w:sz w:val="16"/>
          <w:szCs w:val="16"/>
        </w:rPr>
        <w:softHyphen/>
        <w:t>ра— «по сравнению с РС-82 чертежа 3-0156»), добившись количества по</w:t>
      </w:r>
      <w:r w:rsidRPr="00584DE4">
        <w:rPr>
          <w:color w:val="000000" w:themeColor="text1"/>
          <w:sz w:val="16"/>
          <w:szCs w:val="16"/>
        </w:rPr>
        <w:softHyphen/>
        <w:t>лезных осколков в 1 кг (характеристика Д) порядка 45-50 за счет уве.(И-чения использования металла». Причем, характеристика Д была задана с учетом металла только БЧ при массе полезного осколка 20 г. Кроме то</w:t>
      </w:r>
      <w:r w:rsidRPr="00584DE4">
        <w:rPr>
          <w:color w:val="000000" w:themeColor="text1"/>
          <w:sz w:val="16"/>
          <w:szCs w:val="16"/>
        </w:rPr>
        <w:softHyphen/>
        <w:t>го, требовалось, чтобы при разрыве БЧ корпус двигателя также дробился на полезные осколки. Если же такая задача окажется невыполнимой, то «помимо осколочной головки для РС-132 разработать варианты голо</w:t>
      </w:r>
      <w:r w:rsidRPr="00584DE4">
        <w:rPr>
          <w:color w:val="000000" w:themeColor="text1"/>
          <w:sz w:val="16"/>
          <w:szCs w:val="16"/>
        </w:rPr>
        <w:softHyphen/>
        <w:t>вок шрапнельного типа со сферическими пулями и стержневыми пора</w:t>
      </w:r>
      <w:r w:rsidRPr="00584DE4">
        <w:rPr>
          <w:color w:val="000000" w:themeColor="text1"/>
          <w:sz w:val="16"/>
          <w:szCs w:val="16"/>
        </w:rPr>
        <w:softHyphen/>
        <w:t>жающими элементами».</w:t>
      </w:r>
    </w:p>
    <w:p w14:paraId="5F2BC6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Разработали эти ТТТ начальник 4 отдела 3-го управления ВиМТС ВВС РККА военинженер 1 ранга Э.К.Ларман и старший инженер 4 отде</w:t>
      </w:r>
      <w:r w:rsidRPr="00584DE4">
        <w:rPr>
          <w:color w:val="000000" w:themeColor="text1"/>
          <w:sz w:val="16"/>
          <w:szCs w:val="16"/>
        </w:rPr>
        <w:softHyphen/>
        <w:t>ла 3-го управления ВиМТС военинженер 2 ранга Л.П.Лобачев. В рамках исследований по теме объекта 121 в НИИ-3 НКОП спроектировали, из</w:t>
      </w:r>
      <w:r w:rsidRPr="00584DE4">
        <w:rPr>
          <w:color w:val="000000" w:themeColor="text1"/>
          <w:sz w:val="16"/>
          <w:szCs w:val="16"/>
        </w:rPr>
        <w:softHyphen/>
        <w:t>готовили и испытали подрывами в бронеяме четыре варианта БЧ к РОС-82, отличающихся конструкцией и материалом.</w:t>
      </w:r>
    </w:p>
    <w:p w14:paraId="2D7749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внешней поверхности БЧ 1-го варианта (модель 112400) из стали Э.10 для улучшения осколочного действия были нанесены 20 продольных и один поперечный надрез глубиной 0,5 мм. Толщина стенки корпуса БЧ -Ю&gt;5 мм, длина БЧ - 148 мм. В донной части БЧ была выполнена внешняя резьба для крепления с корпусом двигателя, в головной - переходная вт\л-ка для установки АГДТ. После подрывов три БЧ разрушились по надрезам, дно БЧ выбило. Масса собранных осколков составила 2,623-2,668 кг. Мас</w:t>
      </w:r>
      <w:r w:rsidRPr="00584DE4">
        <w:rPr>
          <w:color w:val="000000" w:themeColor="text1"/>
          <w:sz w:val="16"/>
          <w:szCs w:val="16"/>
        </w:rPr>
        <w:softHyphen/>
        <w:t>са полезных осколков одной БЧ — 2,480-2,545 кг, количество - 245-253.</w:t>
      </w:r>
    </w:p>
    <w:p w14:paraId="5442B3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отличие от предыдущей, БЧ 2-го варианта (модели 198500) была выполнена двухкорпусной и из стали ст.4 нормальной. На ее внешней поверхности для улучшения осколочного действия отфрезерованы над</w:t>
      </w:r>
      <w:r w:rsidRPr="00584DE4">
        <w:rPr>
          <w:color w:val="000000" w:themeColor="text1"/>
          <w:sz w:val="16"/>
          <w:szCs w:val="16"/>
        </w:rPr>
        <w:softHyphen/>
        <w:t>резы прямоугольного профиля глубиной 2,5 мм и шириной 2 мм: 14 про</w:t>
      </w:r>
      <w:r w:rsidRPr="00584DE4">
        <w:rPr>
          <w:color w:val="000000" w:themeColor="text1"/>
          <w:sz w:val="16"/>
          <w:szCs w:val="16"/>
        </w:rPr>
        <w:softHyphen/>
        <w:t>дольных и 5 поперечных. Внутрь БЧ с толщиной стенки 7 мм была вста</w:t>
      </w:r>
      <w:r w:rsidRPr="00584DE4">
        <w:rPr>
          <w:color w:val="000000" w:themeColor="text1"/>
          <w:sz w:val="16"/>
          <w:szCs w:val="16"/>
        </w:rPr>
        <w:softHyphen/>
        <w:t>влена стальная цилиндрическая гильза без дна, но с такой же толщиной стенок корпуса и насечкой, как и на БЧ снаружи. Длина БЧ — 149 мм. После подрывов в корпусе 12" артснаряда, заполненного песком, на ис</w:t>
      </w:r>
      <w:r w:rsidRPr="00584DE4">
        <w:rPr>
          <w:color w:val="000000" w:themeColor="text1"/>
          <w:sz w:val="16"/>
          <w:szCs w:val="16"/>
        </w:rPr>
        <w:softHyphen/>
        <w:t>пытательной станции НИИ-3 в Софрино 9 апреля 1939 г. общий вес со</w:t>
      </w:r>
      <w:r w:rsidRPr="00584DE4">
        <w:rPr>
          <w:color w:val="000000" w:themeColor="text1"/>
          <w:sz w:val="16"/>
          <w:szCs w:val="16"/>
        </w:rPr>
        <w:softHyphen/>
        <w:t>бранных осколков каждой БЧ составил 2,1 кг. Количество полезных ос</w:t>
      </w:r>
      <w:r w:rsidRPr="00584DE4">
        <w:rPr>
          <w:color w:val="000000" w:themeColor="text1"/>
          <w:sz w:val="16"/>
          <w:szCs w:val="16"/>
        </w:rPr>
        <w:softHyphen/>
        <w:t>колков (от 1 г и более) — 130-160 шт.</w:t>
      </w:r>
    </w:p>
    <w:p w14:paraId="1DFBBA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Внешняя поверхность БЧ 3-го варианта (модели 198600) была глад</w:t>
      </w:r>
      <w:r w:rsidRPr="00584DE4">
        <w:rPr>
          <w:color w:val="000000" w:themeColor="text1"/>
          <w:sz w:val="16"/>
          <w:szCs w:val="16"/>
        </w:rPr>
        <w:softHyphen/>
        <w:t>кой, но внутрь ее были заложены 12 осколочных штанг (длинные стерж</w:t>
      </w:r>
      <w:r w:rsidRPr="00584DE4">
        <w:rPr>
          <w:color w:val="000000" w:themeColor="text1"/>
          <w:sz w:val="16"/>
          <w:szCs w:val="16"/>
        </w:rPr>
        <w:softHyphen/>
        <w:t>ни) с шестью надрезами глубиной 7 мм на каждой. По некоторым дан</w:t>
      </w:r>
      <w:r w:rsidRPr="00584DE4">
        <w:rPr>
          <w:color w:val="000000" w:themeColor="text1"/>
          <w:sz w:val="16"/>
          <w:szCs w:val="16"/>
        </w:rPr>
        <w:softHyphen/>
        <w:t xml:space="preserve">ным, существовали варианты БЧ с цилиндрическими (диаметром 10 мм) и трапециевидными в сечении осколочными </w:t>
      </w:r>
      <w:r w:rsidRPr="00584DE4">
        <w:rPr>
          <w:color w:val="000000" w:themeColor="text1"/>
          <w:sz w:val="16"/>
          <w:szCs w:val="16"/>
        </w:rPr>
        <w:lastRenderedPageBreak/>
        <w:t>штангами. Для предохране</w:t>
      </w:r>
      <w:r w:rsidRPr="00584DE4">
        <w:rPr>
          <w:color w:val="000000" w:themeColor="text1"/>
          <w:sz w:val="16"/>
          <w:szCs w:val="16"/>
        </w:rPr>
        <w:softHyphen/>
        <w:t>ния их от смещения и удобства заливки БЧ тротилом, внутрь был встав</w:t>
      </w:r>
      <w:r w:rsidRPr="00584DE4">
        <w:rPr>
          <w:color w:val="000000" w:themeColor="text1"/>
          <w:sz w:val="16"/>
          <w:szCs w:val="16"/>
        </w:rPr>
        <w:softHyphen/>
        <w:t>лен тонкостенный цилиндр из картона толщиной 1 мм. Длина БЧ — 126 мм. В ходе подрывов трех БЧ в корпусе 12" артснаряда, заполненного пе</w:t>
      </w:r>
      <w:r w:rsidRPr="00584DE4">
        <w:rPr>
          <w:color w:val="000000" w:themeColor="text1"/>
          <w:sz w:val="16"/>
          <w:szCs w:val="16"/>
        </w:rPr>
        <w:softHyphen/>
        <w:t>ском, на испытательной станции НИИ-3 в Софрино 30 апреля 1938 г., БЧ рвались на отдельные полосы, шрапнель не вся разламывалась по поясам ослабления, дно БЧ выбивало целиком. Общий вес собранных осколков ОДной БЧ - 1,438-2,08 кг. Количество полезных осколков -116 шт.</w:t>
      </w:r>
    </w:p>
    <w:p w14:paraId="5D2C7C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На внешней поверхности БЧ 4-го варианта (модели 198700) из стали ст.4 нормальной для улучшения осколочного действия были нанесены </w:t>
      </w:r>
      <w:r w:rsidRPr="00584DE4">
        <w:rPr>
          <w:color w:val="000000" w:themeColor="text1"/>
          <w:sz w:val="16"/>
          <w:szCs w:val="16"/>
          <w:vertAlign w:val="superscript"/>
        </w:rPr>
        <w:t>На</w:t>
      </w:r>
      <w:r w:rsidRPr="00584DE4">
        <w:rPr>
          <w:color w:val="000000" w:themeColor="text1"/>
          <w:sz w:val="16"/>
          <w:szCs w:val="16"/>
        </w:rPr>
        <w:t>Дрезы: 17 продольных и семь поперечных глубиной 8,5 мм и шириной 2 мм (с таким расчетом, чтобы получить 20-г осколки). Толщина стенки корпуса БЧ - 1 3,5 мм, длина БЧ — 146 мм. В ходе подрывов трех БЧ в кор</w:t>
      </w:r>
      <w:r w:rsidRPr="00584DE4">
        <w:rPr>
          <w:color w:val="000000" w:themeColor="text1"/>
          <w:sz w:val="16"/>
          <w:szCs w:val="16"/>
        </w:rPr>
        <w:softHyphen/>
        <w:t>пусе 12" артснаряда, заполненного песком, на испытательной станции НИИ-3 в Софрино 30 апреля 1938 г., корпуса БЧ не дробились по поясам ослабления, имелись осколки с 4-5 элементами насечки, дно БЧ выбива</w:t>
      </w:r>
      <w:r w:rsidRPr="00584DE4">
        <w:rPr>
          <w:color w:val="000000" w:themeColor="text1"/>
          <w:sz w:val="16"/>
          <w:szCs w:val="16"/>
        </w:rPr>
        <w:softHyphen/>
        <w:t>ло целиком. Масса собранных осколков БЧ — 1 ,37-2,3 кг. Количество по</w:t>
      </w:r>
      <w:r w:rsidRPr="00584DE4">
        <w:rPr>
          <w:color w:val="000000" w:themeColor="text1"/>
          <w:sz w:val="16"/>
          <w:szCs w:val="16"/>
        </w:rPr>
        <w:softHyphen/>
        <w:t>лезных осколков одной БЧ — 112 (11402).</w:t>
      </w:r>
    </w:p>
    <w:p w14:paraId="0EC393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00472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декабря 1938 г. закончился отстрел по бронеплите «активной части» опытной 254-мм БРАВ с ДС проекта НИИ-24 модели 402, который шел с 4 декабря.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584DE4">
        <w:rPr>
          <w:color w:val="000000" w:themeColor="text1"/>
          <w:sz w:val="16"/>
          <w:szCs w:val="16"/>
        </w:rPr>
        <w:softHyphen/>
        <w:t>ванной плите, установленной для угла встречи 20° от нормали при скоро</w:t>
      </w:r>
      <w:r w:rsidRPr="00584DE4">
        <w:rPr>
          <w:color w:val="000000" w:themeColor="text1"/>
          <w:sz w:val="16"/>
          <w:szCs w:val="16"/>
        </w:rPr>
        <w:softHyphen/>
        <w:t>сти подлета порядка 320 м/с, что соответствовало высоте 1500 м при ско</w:t>
      </w:r>
      <w:r w:rsidRPr="00584DE4">
        <w:rPr>
          <w:color w:val="000000" w:themeColor="text1"/>
          <w:sz w:val="16"/>
          <w:szCs w:val="16"/>
        </w:rPr>
        <w:softHyphen/>
        <w:t>рости носителя 100 м/с.</w:t>
      </w:r>
    </w:p>
    <w:p w14:paraId="459BAE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584DE4">
        <w:rPr>
          <w:color w:val="000000" w:themeColor="text1"/>
          <w:sz w:val="16"/>
          <w:szCs w:val="16"/>
        </w:rPr>
        <w:softHyphen/>
        <w:t>тельно оценили 180-мм бронебойным снарядом модели 140-А под уг</w:t>
      </w:r>
      <w:r w:rsidRPr="00584DE4">
        <w:rPr>
          <w:color w:val="000000" w:themeColor="text1"/>
          <w:sz w:val="16"/>
          <w:szCs w:val="16"/>
        </w:rPr>
        <w:softHyphen/>
        <w:t>лом 20° к нормали (оценочная скорость — 435 м/с, кондиция плиты -2200). Испытания затрудняло то, что в 200 м от 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007B07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584DE4">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0AE482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7B6A76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584DE4">
        <w:rPr>
          <w:color w:val="000000" w:themeColor="text1"/>
          <w:sz w:val="16"/>
          <w:szCs w:val="16"/>
        </w:rPr>
        <w:softHyphen/>
        <w:t>ти прошли за плиту, у третьей часть ее ушла за плиту, часть осталась перед ней (11402).</w:t>
      </w:r>
    </w:p>
    <w:p w14:paraId="3E5EE7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9DFED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A813BB" w14:textId="77777777" w:rsidR="004B0DF9" w:rsidRPr="00584DE4" w:rsidRDefault="004B0DF9" w:rsidP="00584DE4">
      <w:pPr>
        <w:autoSpaceDE w:val="0"/>
        <w:autoSpaceDN w:val="0"/>
        <w:adjustRightInd w:val="0"/>
        <w:jc w:val="both"/>
        <w:rPr>
          <w:color w:val="000000" w:themeColor="text1"/>
          <w:sz w:val="16"/>
          <w:szCs w:val="16"/>
        </w:rPr>
      </w:pPr>
    </w:p>
    <w:p w14:paraId="1109D5E9" w14:textId="77777777" w:rsidR="00CF05A7" w:rsidRPr="00584DE4" w:rsidRDefault="00CF05A7" w:rsidP="00584DE4">
      <w:pPr>
        <w:jc w:val="both"/>
        <w:rPr>
          <w:color w:val="000000" w:themeColor="text1"/>
          <w:sz w:val="16"/>
          <w:szCs w:val="16"/>
        </w:rPr>
      </w:pPr>
      <w:r w:rsidRPr="00584DE4">
        <w:rPr>
          <w:color w:val="000000" w:themeColor="text1"/>
          <w:sz w:val="16"/>
          <w:szCs w:val="16"/>
        </w:rPr>
        <w:t>С 8 декабря 1938 года по 3 февраля 1939 года были проведены полигонные испытания установок (24-зарядной самоходной пусковой установки для стрельбы неуправляемыми реактивными снарядами калибра 132 мм на основе авиационных РС-132)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160118E" w14:textId="77777777" w:rsidR="00CF05A7" w:rsidRPr="00584DE4" w:rsidRDefault="00CF05A7" w:rsidP="00584DE4">
      <w:pPr>
        <w:jc w:val="both"/>
        <w:rPr>
          <w:color w:val="000000" w:themeColor="text1"/>
          <w:sz w:val="16"/>
          <w:szCs w:val="16"/>
        </w:rPr>
      </w:pPr>
    </w:p>
    <w:p w14:paraId="5E6D02BA" w14:textId="77777777" w:rsidR="001D0106" w:rsidRPr="00584DE4" w:rsidRDefault="001D0106"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 8 декабря 1938 года по 4 февраля 1939 года проводились испытания неуправляемых реактивных снарядов калибра 132 мм и автоустановки. Однако установка была представлена на испытания недоработанной и не выдержала их: обнаружилось большое количество отказов при сходе реактивных снарядов из-за несовершенства соответствующих узлов установки; процесс заряжания пусковой установки был неудобен и требовал много времени; поворотный и подъемный механизмы не обеспечивали легкой и плавной работы, а прицельные приспособления – требуемой точности наведения. Кроме того, грузовой автомобиль ЗИС-5 обладал ограниченной проходимостью (21476).</w:t>
      </w:r>
    </w:p>
    <w:p w14:paraId="170E7A28" w14:textId="77777777" w:rsidR="001D0106" w:rsidRPr="00584DE4" w:rsidRDefault="001D0106" w:rsidP="00584DE4">
      <w:pPr>
        <w:pStyle w:val="af"/>
        <w:shd w:val="clear" w:color="auto" w:fill="FFFFFF"/>
        <w:spacing w:before="0" w:after="0"/>
        <w:jc w:val="both"/>
        <w:rPr>
          <w:color w:val="000000" w:themeColor="text1"/>
          <w:sz w:val="16"/>
          <w:szCs w:val="16"/>
        </w:rPr>
      </w:pPr>
    </w:p>
    <w:p w14:paraId="0E809D30" w14:textId="77777777" w:rsidR="00536D7C" w:rsidRPr="00584DE4" w:rsidRDefault="00536D7C" w:rsidP="00584DE4">
      <w:pPr>
        <w:jc w:val="both"/>
        <w:rPr>
          <w:color w:val="000000" w:themeColor="text1"/>
          <w:sz w:val="16"/>
          <w:szCs w:val="16"/>
        </w:rPr>
      </w:pPr>
      <w:r w:rsidRPr="00584DE4">
        <w:rPr>
          <w:color w:val="000000" w:themeColor="text1"/>
          <w:sz w:val="16"/>
          <w:szCs w:val="16"/>
        </w:rPr>
        <w:t>С 8 декабря 1938 года по 4 февраля 1939 года на Цен</w:t>
      </w:r>
      <w:r w:rsidRPr="00584DE4">
        <w:rPr>
          <w:color w:val="000000" w:themeColor="text1"/>
          <w:sz w:val="16"/>
          <w:szCs w:val="16"/>
        </w:rPr>
        <w:softHyphen/>
        <w:t>тральном военно-химическом полигоне было выполнено 223 пуска химических и зажигательных снарядов с обеих уста</w:t>
      </w:r>
      <w:r w:rsidRPr="00584DE4">
        <w:rPr>
          <w:color w:val="000000" w:themeColor="text1"/>
          <w:sz w:val="16"/>
          <w:szCs w:val="16"/>
        </w:rPr>
        <w:softHyphen/>
        <w:t>новок НИИ-3. Химснаряды снаряжались индикаторными веществами, имевшими сходные с отравляющими веществами свойства, но не обладавшими токсичностью.</w:t>
      </w:r>
    </w:p>
    <w:p w14:paraId="771AE12C" w14:textId="77777777" w:rsidR="00536D7C" w:rsidRPr="00584DE4" w:rsidRDefault="00536D7C" w:rsidP="00584DE4">
      <w:pPr>
        <w:jc w:val="both"/>
        <w:rPr>
          <w:color w:val="000000" w:themeColor="text1"/>
          <w:sz w:val="16"/>
          <w:szCs w:val="16"/>
        </w:rPr>
      </w:pPr>
      <w:r w:rsidRPr="00584DE4">
        <w:rPr>
          <w:color w:val="000000" w:themeColor="text1"/>
          <w:sz w:val="16"/>
          <w:szCs w:val="16"/>
        </w:rPr>
        <w:t>На 223 выстрела пришлось 39 отказов. В основном от</w:t>
      </w:r>
      <w:r w:rsidRPr="00584DE4">
        <w:rPr>
          <w:color w:val="000000" w:themeColor="text1"/>
          <w:sz w:val="16"/>
          <w:szCs w:val="16"/>
        </w:rPr>
        <w:softHyphen/>
        <w:t>казывала система элетровоспламенения. Машины продол</w:t>
      </w:r>
      <w:r w:rsidRPr="00584DE4">
        <w:rPr>
          <w:color w:val="000000" w:themeColor="text1"/>
          <w:sz w:val="16"/>
          <w:szCs w:val="16"/>
        </w:rPr>
        <w:softHyphen/>
        <w:t>жали сильно раскачиваться во время стрельбы. Время заря</w:t>
      </w:r>
      <w:r w:rsidRPr="00584DE4">
        <w:rPr>
          <w:color w:val="000000" w:themeColor="text1"/>
          <w:sz w:val="16"/>
          <w:szCs w:val="16"/>
        </w:rPr>
        <w:softHyphen/>
        <w:t>жания было недопустимо велико - пять человек заряжали ее 40-45 минут. Механизм наведения нуждался в серьезной дора</w:t>
      </w:r>
      <w:r w:rsidRPr="00584DE4">
        <w:rPr>
          <w:color w:val="000000" w:themeColor="text1"/>
          <w:sz w:val="16"/>
          <w:szCs w:val="16"/>
        </w:rPr>
        <w:softHyphen/>
        <w:t>ботке. По-прежнему отсутствовал прицел. Стрелять из кабины автомашины было очень опасно. Грузоподъемность и проходи</w:t>
      </w:r>
      <w:r w:rsidRPr="00584DE4">
        <w:rPr>
          <w:color w:val="000000" w:themeColor="text1"/>
          <w:sz w:val="16"/>
          <w:szCs w:val="16"/>
        </w:rPr>
        <w:softHyphen/>
        <w:t>мость ЗиС-5 (автомобиль перевозил не более трех тонн грузов по дороге с хорошим покрытием, по бездорожью передвигать</w:t>
      </w:r>
      <w:r w:rsidRPr="00584DE4">
        <w:rPr>
          <w:color w:val="000000" w:themeColor="text1"/>
          <w:sz w:val="16"/>
          <w:szCs w:val="16"/>
        </w:rPr>
        <w:softHyphen/>
        <w:t>ся не мог) не удовлетворяли военных.</w:t>
      </w:r>
    </w:p>
    <w:p w14:paraId="5D3D51AA" w14:textId="77777777" w:rsidR="00536D7C" w:rsidRPr="00584DE4" w:rsidRDefault="00536D7C" w:rsidP="00584DE4">
      <w:pPr>
        <w:jc w:val="both"/>
        <w:rPr>
          <w:color w:val="000000" w:themeColor="text1"/>
          <w:sz w:val="16"/>
          <w:szCs w:val="16"/>
        </w:rPr>
      </w:pPr>
      <w:r w:rsidRPr="00584DE4">
        <w:rPr>
          <w:color w:val="000000" w:themeColor="text1"/>
          <w:sz w:val="16"/>
          <w:szCs w:val="16"/>
        </w:rPr>
        <w:t>Ни один из отмеченных недостатков не был признан прин</w:t>
      </w:r>
      <w:r w:rsidRPr="00584DE4">
        <w:rPr>
          <w:color w:val="000000" w:themeColor="text1"/>
          <w:sz w:val="16"/>
          <w:szCs w:val="16"/>
        </w:rPr>
        <w:softHyphen/>
        <w:t>ципиальным. Никто не сомневался в целесообразности даль</w:t>
      </w:r>
      <w:r w:rsidRPr="00584DE4">
        <w:rPr>
          <w:color w:val="000000" w:themeColor="text1"/>
          <w:sz w:val="16"/>
          <w:szCs w:val="16"/>
        </w:rPr>
        <w:softHyphen/>
        <w:t>нейшей отработки как реактивных снарядов, так и пусковой установки. Вывод комиссии был таким: «Представленные на войсковые испытания ракетные снаряды при устранении недо</w:t>
      </w:r>
      <w:r w:rsidRPr="00584DE4">
        <w:rPr>
          <w:color w:val="000000" w:themeColor="text1"/>
          <w:sz w:val="16"/>
          <w:szCs w:val="16"/>
        </w:rPr>
        <w:softHyphen/>
        <w:t>статков являются надежным средством артиллерийского воо</w:t>
      </w:r>
      <w:r w:rsidRPr="00584DE4">
        <w:rPr>
          <w:color w:val="000000" w:themeColor="text1"/>
          <w:sz w:val="16"/>
          <w:szCs w:val="16"/>
        </w:rPr>
        <w:softHyphen/>
        <w:t>ружения и ценным вкладом в развитие ракетно-артиллерийско</w:t>
      </w:r>
      <w:r w:rsidRPr="00584DE4">
        <w:rPr>
          <w:color w:val="000000" w:themeColor="text1"/>
          <w:sz w:val="16"/>
          <w:szCs w:val="16"/>
        </w:rPr>
        <w:softHyphen/>
        <w:t>го дела... Идея стрельбы большим количеством ракет является, безусловно, правильной и актуальной... При надлежащем кон</w:t>
      </w:r>
      <w:r w:rsidRPr="00584DE4">
        <w:rPr>
          <w:color w:val="000000" w:themeColor="text1"/>
          <w:sz w:val="16"/>
          <w:szCs w:val="16"/>
        </w:rPr>
        <w:softHyphen/>
        <w:t>структивном оформлении авторакетная установка будет пред</w:t>
      </w:r>
      <w:r w:rsidRPr="00584DE4">
        <w:rPr>
          <w:color w:val="000000" w:themeColor="text1"/>
          <w:sz w:val="16"/>
          <w:szCs w:val="16"/>
        </w:rPr>
        <w:softHyphen/>
        <w:t>ставлять собой мощное средство артиллерийского нападения».</w:t>
      </w:r>
    </w:p>
    <w:p w14:paraId="1472CA31" w14:textId="77777777" w:rsidR="00536D7C" w:rsidRPr="00584DE4" w:rsidRDefault="00536D7C" w:rsidP="00584DE4">
      <w:pPr>
        <w:jc w:val="both"/>
        <w:rPr>
          <w:color w:val="000000" w:themeColor="text1"/>
          <w:sz w:val="16"/>
          <w:szCs w:val="16"/>
        </w:rPr>
      </w:pPr>
      <w:r w:rsidRPr="00584DE4">
        <w:rPr>
          <w:color w:val="000000" w:themeColor="text1"/>
          <w:sz w:val="16"/>
          <w:szCs w:val="16"/>
        </w:rPr>
        <w:t>О результатах стрельб В.Д.Грендаль и В.В.Аборенков до</w:t>
      </w:r>
      <w:r w:rsidRPr="00584DE4">
        <w:rPr>
          <w:color w:val="000000" w:themeColor="text1"/>
          <w:sz w:val="16"/>
          <w:szCs w:val="16"/>
        </w:rPr>
        <w:softHyphen/>
        <w:t>ложили наркому обороны К.Е.Ворошилову. По их мнению, установку следовало принять на вооружение, так как все не</w:t>
      </w:r>
      <w:r w:rsidRPr="00584DE4">
        <w:rPr>
          <w:color w:val="000000" w:themeColor="text1"/>
          <w:sz w:val="16"/>
          <w:szCs w:val="16"/>
        </w:rPr>
        <w:softHyphen/>
        <w:t>достатки устранимы. Ворошилов был категорически против. В раздражении он спросил:</w:t>
      </w:r>
    </w:p>
    <w:p w14:paraId="12C36EB4" w14:textId="77777777" w:rsidR="00536D7C" w:rsidRPr="00584DE4" w:rsidRDefault="00536D7C" w:rsidP="00584DE4">
      <w:pPr>
        <w:jc w:val="both"/>
        <w:rPr>
          <w:color w:val="000000" w:themeColor="text1"/>
          <w:sz w:val="16"/>
          <w:szCs w:val="16"/>
        </w:rPr>
      </w:pPr>
      <w:r w:rsidRPr="00584DE4">
        <w:rPr>
          <w:color w:val="000000" w:themeColor="text1"/>
          <w:sz w:val="16"/>
          <w:szCs w:val="16"/>
        </w:rPr>
        <w:t>- Вам известно, сколько отравляющих веществ имеет Гер</w:t>
      </w:r>
      <w:r w:rsidRPr="00584DE4">
        <w:rPr>
          <w:color w:val="000000" w:themeColor="text1"/>
          <w:sz w:val="16"/>
          <w:szCs w:val="16"/>
        </w:rPr>
        <w:softHyphen/>
        <w:t>мания?</w:t>
      </w:r>
    </w:p>
    <w:p w14:paraId="6E7AAC01" w14:textId="77777777" w:rsidR="00536D7C" w:rsidRPr="00584DE4" w:rsidRDefault="00536D7C" w:rsidP="00584DE4">
      <w:pPr>
        <w:jc w:val="both"/>
        <w:rPr>
          <w:color w:val="000000" w:themeColor="text1"/>
          <w:sz w:val="16"/>
          <w:szCs w:val="16"/>
        </w:rPr>
      </w:pPr>
      <w:r w:rsidRPr="00584DE4">
        <w:rPr>
          <w:color w:val="000000" w:themeColor="text1"/>
          <w:sz w:val="16"/>
          <w:szCs w:val="16"/>
        </w:rPr>
        <w:t>После многозначительной паузы сам ответил на вопрос:</w:t>
      </w:r>
    </w:p>
    <w:p w14:paraId="7325A08A" w14:textId="77777777" w:rsidR="00536D7C" w:rsidRPr="00584DE4" w:rsidRDefault="00536D7C" w:rsidP="00584DE4">
      <w:pPr>
        <w:jc w:val="both"/>
        <w:rPr>
          <w:color w:val="000000" w:themeColor="text1"/>
          <w:sz w:val="16"/>
          <w:szCs w:val="16"/>
        </w:rPr>
      </w:pPr>
      <w:r w:rsidRPr="00584DE4">
        <w:rPr>
          <w:color w:val="000000" w:themeColor="text1"/>
          <w:sz w:val="16"/>
          <w:szCs w:val="16"/>
        </w:rPr>
        <w:t>- Германские запасы значительно превышают наши. Если мы применим ОВ, то и немцы предпримут ответные действия. Закончится все это плачевно... Замените химснаряд! (23510).</w:t>
      </w:r>
    </w:p>
    <w:p w14:paraId="058CC9D8" w14:textId="77777777" w:rsidR="00536D7C" w:rsidRPr="00584DE4" w:rsidRDefault="00536D7C" w:rsidP="00584DE4">
      <w:pPr>
        <w:jc w:val="both"/>
        <w:rPr>
          <w:color w:val="000000" w:themeColor="text1"/>
          <w:sz w:val="16"/>
          <w:szCs w:val="16"/>
        </w:rPr>
      </w:pPr>
    </w:p>
    <w:p w14:paraId="052812C1" w14:textId="77777777" w:rsidR="00536D7C" w:rsidRPr="00584DE4" w:rsidRDefault="00536D7C" w:rsidP="00584DE4">
      <w:pPr>
        <w:jc w:val="both"/>
        <w:rPr>
          <w:color w:val="000000" w:themeColor="text1"/>
          <w:sz w:val="16"/>
          <w:szCs w:val="16"/>
        </w:rPr>
      </w:pPr>
      <w:r w:rsidRPr="00584DE4">
        <w:rPr>
          <w:color w:val="000000" w:themeColor="text1"/>
          <w:sz w:val="16"/>
          <w:szCs w:val="16"/>
        </w:rPr>
        <w:t>С 8 декабря 1938 по 3 февраля 1939 гг. машину МУ-1 (механизированная установка, первая) для залповой стрельбы РС, постро</w:t>
      </w:r>
      <w:r w:rsidRPr="00584DE4">
        <w:rPr>
          <w:color w:val="000000" w:themeColor="text1"/>
          <w:sz w:val="16"/>
          <w:szCs w:val="16"/>
        </w:rPr>
        <w:softHyphen/>
        <w:t>енную на Опытном заводе НИИ-3 подвергли предварительным испытаниям и он не выдержала их. Были обнаружены следующие дефекты:</w:t>
      </w:r>
    </w:p>
    <w:p w14:paraId="6D641AD3" w14:textId="77777777" w:rsidR="00536D7C" w:rsidRPr="00584DE4" w:rsidRDefault="00536D7C" w:rsidP="00584DE4">
      <w:pPr>
        <w:jc w:val="both"/>
        <w:rPr>
          <w:color w:val="000000" w:themeColor="text1"/>
          <w:sz w:val="16"/>
          <w:szCs w:val="16"/>
        </w:rPr>
      </w:pPr>
      <w:r w:rsidRPr="00584DE4">
        <w:rPr>
          <w:color w:val="000000" w:themeColor="text1"/>
          <w:sz w:val="16"/>
          <w:szCs w:val="16"/>
        </w:rPr>
        <w:t xml:space="preserve">- </w:t>
      </w:r>
      <w:r w:rsidRPr="00584DE4">
        <w:rPr>
          <w:rFonts w:eastAsia="Courier New"/>
          <w:color w:val="000000" w:themeColor="text1"/>
          <w:sz w:val="16"/>
          <w:szCs w:val="16"/>
        </w:rPr>
        <w:t>Заряжать установку приходилось с «д</w:t>
      </w:r>
      <w:r w:rsidRPr="00584DE4">
        <w:rPr>
          <w:color w:val="000000" w:themeColor="text1"/>
          <w:sz w:val="16"/>
          <w:szCs w:val="16"/>
        </w:rPr>
        <w:t>ульной» стороны, поднятой высоко над землей. Поэтому 5 бойцов расчета тратили на перезарядку 45-50 минут.</w:t>
      </w:r>
    </w:p>
    <w:p w14:paraId="34661101" w14:textId="77777777" w:rsidR="00536D7C" w:rsidRPr="00584DE4" w:rsidRDefault="00536D7C" w:rsidP="00584DE4">
      <w:pPr>
        <w:jc w:val="both"/>
        <w:rPr>
          <w:color w:val="000000" w:themeColor="text1"/>
          <w:sz w:val="16"/>
          <w:szCs w:val="16"/>
        </w:rPr>
      </w:pPr>
      <w:r w:rsidRPr="00584DE4">
        <w:rPr>
          <w:color w:val="000000" w:themeColor="text1"/>
          <w:sz w:val="16"/>
          <w:szCs w:val="16"/>
        </w:rPr>
        <w:t>- Из -за грубой отделки «направляющих» и кронштейнов с зацепами на ракетах, некоторые ракеты застревали. К пуску подготовили 223, застряли 39 (17,5 %).</w:t>
      </w:r>
    </w:p>
    <w:p w14:paraId="4AA7330C" w14:textId="77777777" w:rsidR="00536D7C" w:rsidRPr="00584DE4" w:rsidRDefault="00536D7C" w:rsidP="00584DE4">
      <w:pPr>
        <w:jc w:val="both"/>
        <w:rPr>
          <w:color w:val="000000" w:themeColor="text1"/>
          <w:sz w:val="16"/>
          <w:szCs w:val="16"/>
        </w:rPr>
      </w:pPr>
      <w:r w:rsidRPr="00584DE4">
        <w:rPr>
          <w:color w:val="000000" w:themeColor="text1"/>
          <w:sz w:val="16"/>
          <w:szCs w:val="16"/>
        </w:rPr>
        <w:t>- Около 30 % ракет в направляющие вошли с большим уси</w:t>
      </w:r>
      <w:r w:rsidRPr="00584DE4">
        <w:rPr>
          <w:color w:val="000000" w:themeColor="text1"/>
          <w:sz w:val="16"/>
          <w:szCs w:val="16"/>
        </w:rPr>
        <w:softHyphen/>
        <w:t>лием. Ракеты заталкивали силами 3-4 человек.</w:t>
      </w:r>
    </w:p>
    <w:p w14:paraId="0B5E2B7B" w14:textId="77777777" w:rsidR="00536D7C" w:rsidRPr="00584DE4" w:rsidRDefault="00536D7C" w:rsidP="00584DE4">
      <w:pPr>
        <w:jc w:val="both"/>
        <w:rPr>
          <w:color w:val="000000" w:themeColor="text1"/>
          <w:sz w:val="16"/>
          <w:szCs w:val="16"/>
        </w:rPr>
      </w:pPr>
      <w:r w:rsidRPr="00584DE4">
        <w:rPr>
          <w:color w:val="000000" w:themeColor="text1"/>
          <w:sz w:val="16"/>
          <w:szCs w:val="16"/>
        </w:rPr>
        <w:t>- Поворотный и подъемный механизмы пакета направляю</w:t>
      </w:r>
      <w:r w:rsidRPr="00584DE4">
        <w:rPr>
          <w:color w:val="000000" w:themeColor="text1"/>
          <w:sz w:val="16"/>
          <w:szCs w:val="16"/>
        </w:rPr>
        <w:softHyphen/>
        <w:t>щих работали тяжело. Для облегчения работы подъемного меха</w:t>
      </w:r>
      <w:r w:rsidRPr="00584DE4">
        <w:rPr>
          <w:color w:val="000000" w:themeColor="text1"/>
          <w:sz w:val="16"/>
          <w:szCs w:val="16"/>
        </w:rPr>
        <w:softHyphen/>
        <w:t>низма за «направляющие» сзади цеплялись руками и висели на них по 2-3 человека!</w:t>
      </w:r>
    </w:p>
    <w:p w14:paraId="36B6B22D" w14:textId="77777777" w:rsidR="00536D7C" w:rsidRPr="00584DE4" w:rsidRDefault="00536D7C" w:rsidP="00584DE4">
      <w:pPr>
        <w:jc w:val="both"/>
        <w:rPr>
          <w:color w:val="000000" w:themeColor="text1"/>
          <w:sz w:val="16"/>
          <w:szCs w:val="16"/>
        </w:rPr>
      </w:pPr>
      <w:r w:rsidRPr="00584DE4">
        <w:rPr>
          <w:color w:val="000000" w:themeColor="text1"/>
          <w:sz w:val="16"/>
          <w:szCs w:val="16"/>
        </w:rPr>
        <w:t>- Горизонтальную наводку осуществляли всей машиной с ориентацией ...по компасу.</w:t>
      </w:r>
    </w:p>
    <w:p w14:paraId="19DE2D6F" w14:textId="77777777" w:rsidR="00536D7C" w:rsidRPr="00584DE4" w:rsidRDefault="00536D7C" w:rsidP="00584DE4">
      <w:pPr>
        <w:jc w:val="both"/>
        <w:rPr>
          <w:color w:val="000000" w:themeColor="text1"/>
          <w:sz w:val="16"/>
          <w:szCs w:val="16"/>
        </w:rPr>
      </w:pPr>
      <w:r w:rsidRPr="00584DE4">
        <w:rPr>
          <w:color w:val="000000" w:themeColor="text1"/>
          <w:sz w:val="16"/>
          <w:szCs w:val="16"/>
        </w:rPr>
        <w:t>- Установка во время стрельбы раскачивалась, что еще боль</w:t>
      </w:r>
      <w:r w:rsidRPr="00584DE4">
        <w:rPr>
          <w:color w:val="000000" w:themeColor="text1"/>
          <w:sz w:val="16"/>
          <w:szCs w:val="16"/>
        </w:rPr>
        <w:softHyphen/>
        <w:t>ше снижало низкую кучность стрельбы. В результате рассеива</w:t>
      </w:r>
      <w:r w:rsidRPr="00584DE4">
        <w:rPr>
          <w:color w:val="000000" w:themeColor="text1"/>
          <w:sz w:val="16"/>
          <w:szCs w:val="16"/>
        </w:rPr>
        <w:softHyphen/>
        <w:t>ния ракет не удавалось достичь требуемой концентрации ОВ на местности.</w:t>
      </w:r>
    </w:p>
    <w:p w14:paraId="7B81C0EE" w14:textId="77777777" w:rsidR="00536D7C" w:rsidRPr="00584DE4" w:rsidRDefault="00536D7C" w:rsidP="00584DE4">
      <w:pPr>
        <w:jc w:val="both"/>
        <w:rPr>
          <w:color w:val="000000" w:themeColor="text1"/>
          <w:sz w:val="16"/>
          <w:szCs w:val="16"/>
        </w:rPr>
      </w:pPr>
      <w:r w:rsidRPr="00584DE4">
        <w:rPr>
          <w:color w:val="000000" w:themeColor="text1"/>
          <w:sz w:val="16"/>
          <w:szCs w:val="16"/>
        </w:rPr>
        <w:t>- Струя выхлопных газов срывала оперение с соседних ракет.</w:t>
      </w:r>
    </w:p>
    <w:p w14:paraId="3BD360D9" w14:textId="77777777" w:rsidR="00536D7C" w:rsidRPr="00584DE4" w:rsidRDefault="00536D7C" w:rsidP="00584DE4">
      <w:pPr>
        <w:jc w:val="both"/>
        <w:rPr>
          <w:color w:val="000000" w:themeColor="text1"/>
          <w:sz w:val="16"/>
          <w:szCs w:val="16"/>
        </w:rPr>
      </w:pPr>
      <w:r w:rsidRPr="00584DE4">
        <w:rPr>
          <w:color w:val="000000" w:themeColor="text1"/>
          <w:sz w:val="16"/>
          <w:szCs w:val="16"/>
        </w:rPr>
        <w:t>- Авиационные дистанционные взрыватели с замедлителем не подходили для наземной эксплуатации, требовались детонато</w:t>
      </w:r>
      <w:r w:rsidRPr="00584DE4">
        <w:rPr>
          <w:color w:val="000000" w:themeColor="text1"/>
          <w:sz w:val="16"/>
          <w:szCs w:val="16"/>
        </w:rPr>
        <w:softHyphen/>
        <w:t>ры ударного действия;</w:t>
      </w:r>
    </w:p>
    <w:p w14:paraId="37373E5F" w14:textId="77777777" w:rsidR="00536D7C" w:rsidRPr="00584DE4" w:rsidRDefault="00536D7C" w:rsidP="00584DE4">
      <w:pPr>
        <w:jc w:val="both"/>
        <w:rPr>
          <w:color w:val="000000" w:themeColor="text1"/>
          <w:sz w:val="16"/>
          <w:szCs w:val="16"/>
        </w:rPr>
      </w:pPr>
      <w:r w:rsidRPr="00584DE4">
        <w:rPr>
          <w:color w:val="000000" w:themeColor="text1"/>
          <w:sz w:val="16"/>
          <w:szCs w:val="16"/>
        </w:rPr>
        <w:t>- Грузовой автомобиль ЗиС-5 обладал ограниченной прохо</w:t>
      </w:r>
      <w:r w:rsidRPr="00584DE4">
        <w:rPr>
          <w:color w:val="000000" w:themeColor="text1"/>
          <w:sz w:val="16"/>
          <w:szCs w:val="16"/>
        </w:rPr>
        <w:softHyphen/>
        <w:t>димостью.</w:t>
      </w:r>
    </w:p>
    <w:p w14:paraId="5D609EAC" w14:textId="77777777" w:rsidR="00536D7C" w:rsidRPr="00584DE4" w:rsidRDefault="00536D7C" w:rsidP="00584DE4">
      <w:pPr>
        <w:jc w:val="both"/>
        <w:rPr>
          <w:color w:val="000000" w:themeColor="text1"/>
          <w:sz w:val="16"/>
          <w:szCs w:val="16"/>
        </w:rPr>
      </w:pPr>
      <w:r w:rsidRPr="00584DE4">
        <w:rPr>
          <w:color w:val="000000" w:themeColor="text1"/>
          <w:sz w:val="16"/>
          <w:szCs w:val="16"/>
        </w:rPr>
        <w:t>Вместе с самоходной установкой для 132-мм ракет испы</w:t>
      </w:r>
      <w:r w:rsidRPr="00584DE4">
        <w:rPr>
          <w:color w:val="000000" w:themeColor="text1"/>
          <w:sz w:val="16"/>
          <w:szCs w:val="16"/>
        </w:rPr>
        <w:softHyphen/>
        <w:t>тывали установку на буксируемом прицепе для 203-мм ракет (5 направляющих) (Испытания автомобильной ракетной установки на шасси ЗиС-5 конструкции НИИ-3, чертежа № 199910, для пуска 132 мм ракет. Время испытаний: с 8.12.38 по 4.02.39 г.» Документ опубликовал С. В. Гуров) (23550).</w:t>
      </w:r>
    </w:p>
    <w:p w14:paraId="5EB4165B" w14:textId="77777777" w:rsidR="00536D7C" w:rsidRPr="00584DE4" w:rsidRDefault="00536D7C" w:rsidP="00584DE4">
      <w:pPr>
        <w:jc w:val="both"/>
        <w:rPr>
          <w:color w:val="000000" w:themeColor="text1"/>
          <w:sz w:val="16"/>
          <w:szCs w:val="16"/>
        </w:rPr>
      </w:pPr>
      <w:r w:rsidRPr="00584DE4">
        <w:rPr>
          <w:color w:val="000000" w:themeColor="text1"/>
          <w:sz w:val="16"/>
          <w:szCs w:val="16"/>
        </w:rPr>
        <w:lastRenderedPageBreak/>
        <w:t>203 мм ракета представляла собой вариант авиаракеты осколоч</w:t>
      </w:r>
      <w:r w:rsidRPr="00584DE4">
        <w:rPr>
          <w:color w:val="000000" w:themeColor="text1"/>
          <w:sz w:val="16"/>
          <w:szCs w:val="16"/>
        </w:rPr>
        <w:softHyphen/>
        <w:t>ного действия РОС-203. Она весила 180 кг, из которых 85 кг при</w:t>
      </w:r>
      <w:r w:rsidRPr="00584DE4">
        <w:rPr>
          <w:color w:val="000000" w:themeColor="text1"/>
          <w:sz w:val="16"/>
          <w:szCs w:val="16"/>
        </w:rPr>
        <w:softHyphen/>
        <w:t>ходилось на БЧ. Двигатель снаряжался 7 шашками пороха «Н» длиной 140 см. Но она была слишком тяжелой для ручного за</w:t>
      </w:r>
      <w:r w:rsidRPr="00584DE4">
        <w:rPr>
          <w:color w:val="000000" w:themeColor="text1"/>
          <w:sz w:val="16"/>
          <w:szCs w:val="16"/>
        </w:rPr>
        <w:softHyphen/>
        <w:t>ряжания, поэтому военные предпочли 132-мм, которая намного легче (М-13 образца 1941 г. весила 42,5 кг, в 4 раза меньше РС-203).</w:t>
      </w:r>
    </w:p>
    <w:p w14:paraId="3DCA9426" w14:textId="77777777" w:rsidR="00536D7C" w:rsidRPr="00584DE4" w:rsidRDefault="00536D7C" w:rsidP="00584DE4">
      <w:pPr>
        <w:jc w:val="both"/>
        <w:rPr>
          <w:color w:val="000000" w:themeColor="text1"/>
          <w:sz w:val="16"/>
          <w:szCs w:val="16"/>
        </w:rPr>
      </w:pPr>
      <w:r w:rsidRPr="00584DE4">
        <w:rPr>
          <w:color w:val="000000" w:themeColor="text1"/>
          <w:sz w:val="16"/>
          <w:szCs w:val="16"/>
        </w:rPr>
        <w:t>В том же 1939 г. РХС-132 оснастили более мощным двигате</w:t>
      </w:r>
      <w:r w:rsidRPr="00584DE4">
        <w:rPr>
          <w:color w:val="000000" w:themeColor="text1"/>
          <w:sz w:val="16"/>
          <w:szCs w:val="16"/>
        </w:rPr>
        <w:softHyphen/>
        <w:t>лем от бетонобойной химической авиаракеты РБС-132. С ним она стала длиннее 2-х метров. Тогда решили удлинить направляющие и заряжать их с казенной части. Так появилась «механизирован</w:t>
      </w:r>
      <w:r w:rsidRPr="00584DE4">
        <w:rPr>
          <w:color w:val="000000" w:themeColor="text1"/>
          <w:sz w:val="16"/>
          <w:szCs w:val="16"/>
        </w:rPr>
        <w:softHyphen/>
        <w:t>ная установка тип 2» (МУ-2).</w:t>
      </w:r>
    </w:p>
    <w:p w14:paraId="1FA24FA5" w14:textId="77777777" w:rsidR="00536D7C" w:rsidRPr="00584DE4" w:rsidRDefault="00536D7C" w:rsidP="00584DE4">
      <w:pPr>
        <w:jc w:val="both"/>
        <w:rPr>
          <w:color w:val="000000" w:themeColor="text1"/>
          <w:sz w:val="16"/>
          <w:szCs w:val="16"/>
        </w:rPr>
      </w:pPr>
      <w:r w:rsidRPr="00584DE4">
        <w:rPr>
          <w:color w:val="000000" w:themeColor="text1"/>
          <w:sz w:val="16"/>
          <w:szCs w:val="16"/>
        </w:rPr>
        <w:t>Опытный завод построил два новых варианта пусковых уста</w:t>
      </w:r>
      <w:r w:rsidRPr="00584DE4">
        <w:rPr>
          <w:color w:val="000000" w:themeColor="text1"/>
          <w:sz w:val="16"/>
          <w:szCs w:val="16"/>
        </w:rPr>
        <w:softHyphen/>
        <w:t>новок на шасси автомобиля ЗиС-6 для пуска 24 и 16 удлиненных ракет калибра 132 мм Главное отличие этих установок от предыдущих — продольное расположение направляющих вместо поперечного. С 28 сентября по 9 ноября 1939 г. шли полигонные испыта</w:t>
      </w:r>
      <w:r w:rsidRPr="00584DE4">
        <w:rPr>
          <w:color w:val="000000" w:themeColor="text1"/>
          <w:sz w:val="16"/>
          <w:szCs w:val="16"/>
        </w:rPr>
        <w:softHyphen/>
        <w:t>ния. По их результа</w:t>
      </w:r>
      <w:r w:rsidRPr="00584DE4">
        <w:rPr>
          <w:color w:val="000000" w:themeColor="text1"/>
          <w:sz w:val="16"/>
          <w:szCs w:val="16"/>
        </w:rPr>
        <w:softHyphen/>
        <w:t>там комиссия сделала вывод, что установка на 24 ракеты не может быть допущена к во</w:t>
      </w:r>
      <w:r w:rsidRPr="00584DE4">
        <w:rPr>
          <w:color w:val="000000" w:themeColor="text1"/>
          <w:sz w:val="16"/>
          <w:szCs w:val="16"/>
        </w:rPr>
        <w:softHyphen/>
        <w:t>йсковым испытаниям. В установке на 16 ракет тоже обнаружили недо</w:t>
      </w:r>
      <w:r w:rsidRPr="00584DE4">
        <w:rPr>
          <w:color w:val="000000" w:themeColor="text1"/>
          <w:sz w:val="16"/>
          <w:szCs w:val="16"/>
        </w:rPr>
        <w:softHyphen/>
        <w:t>статки, но решили, что их нетрудно исправить. Этими недостатками назвали следующие:</w:t>
      </w:r>
    </w:p>
    <w:p w14:paraId="30D63E9D" w14:textId="77777777" w:rsidR="00536D7C" w:rsidRPr="00584DE4" w:rsidRDefault="00536D7C" w:rsidP="00584DE4">
      <w:pPr>
        <w:jc w:val="both"/>
        <w:rPr>
          <w:color w:val="000000" w:themeColor="text1"/>
          <w:sz w:val="16"/>
          <w:szCs w:val="16"/>
        </w:rPr>
      </w:pPr>
      <w:r w:rsidRPr="00584DE4">
        <w:rPr>
          <w:color w:val="000000" w:themeColor="text1"/>
          <w:sz w:val="16"/>
          <w:szCs w:val="16"/>
        </w:rPr>
        <w:t>при стрельбе установка раскачива</w:t>
      </w:r>
      <w:r w:rsidRPr="00584DE4">
        <w:rPr>
          <w:color w:val="000000" w:themeColor="text1"/>
          <w:sz w:val="16"/>
          <w:szCs w:val="16"/>
        </w:rPr>
        <w:softHyphen/>
        <w:t>ется;</w:t>
      </w:r>
    </w:p>
    <w:p w14:paraId="262CE66D" w14:textId="77777777" w:rsidR="00536D7C" w:rsidRPr="00584DE4" w:rsidRDefault="00536D7C" w:rsidP="00584DE4">
      <w:pPr>
        <w:jc w:val="both"/>
        <w:rPr>
          <w:color w:val="000000" w:themeColor="text1"/>
          <w:sz w:val="16"/>
          <w:szCs w:val="16"/>
        </w:rPr>
      </w:pPr>
      <w:r w:rsidRPr="00584DE4">
        <w:rPr>
          <w:color w:val="000000" w:themeColor="text1"/>
          <w:sz w:val="16"/>
          <w:szCs w:val="16"/>
        </w:rPr>
        <w:t>сбиваемость угла возвышения достигает 15 минут 30 секунд, что увеличивает рассеива</w:t>
      </w:r>
      <w:r w:rsidRPr="00584DE4">
        <w:rPr>
          <w:color w:val="000000" w:themeColor="text1"/>
          <w:sz w:val="16"/>
          <w:szCs w:val="16"/>
        </w:rPr>
        <w:softHyphen/>
        <w:t>ние снарядов;</w:t>
      </w:r>
    </w:p>
    <w:p w14:paraId="2390B1D3" w14:textId="77777777" w:rsidR="00536D7C" w:rsidRPr="00584DE4" w:rsidRDefault="00536D7C" w:rsidP="00584DE4">
      <w:pPr>
        <w:jc w:val="both"/>
        <w:rPr>
          <w:color w:val="000000" w:themeColor="text1"/>
          <w:sz w:val="16"/>
          <w:szCs w:val="16"/>
        </w:rPr>
      </w:pPr>
      <w:r w:rsidRPr="00584DE4">
        <w:rPr>
          <w:color w:val="000000" w:themeColor="text1"/>
          <w:sz w:val="16"/>
          <w:szCs w:val="16"/>
        </w:rPr>
        <w:t>при заряжании нижнего ряда направляющих возможен удар взрывателем снаряда по несущей ферме (23550).</w:t>
      </w:r>
    </w:p>
    <w:p w14:paraId="0102B769" w14:textId="77777777" w:rsidR="00536D7C" w:rsidRPr="00584DE4" w:rsidRDefault="00536D7C" w:rsidP="00584DE4">
      <w:pPr>
        <w:jc w:val="both"/>
        <w:rPr>
          <w:color w:val="000000" w:themeColor="text1"/>
          <w:sz w:val="16"/>
          <w:szCs w:val="16"/>
        </w:rPr>
      </w:pPr>
    </w:p>
    <w:p w14:paraId="1D8E3A1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458805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23F811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декабря 1938 вышло постановление №...152СС.. Комитета Обороны при СНК Союза ССР</w:t>
      </w:r>
    </w:p>
    <w:p w14:paraId="594804E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Выписка:</w:t>
      </w:r>
    </w:p>
    <w:p w14:paraId="3AF1F36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Обязать НКМаш:</w:t>
      </w:r>
    </w:p>
    <w:p w14:paraId="6F14B30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Заводы им. Лепсе, "Электросвет" и Московский прожекторный зав. Л.М.Кагановича с 1938 г. специализировать на заказах НКО и НКОП (электро и светооборудование), завод АТЭ-1 на заказах НКО, НКОП и НКМаш (самолетное и автотракторое электрооборудование).</w:t>
      </w:r>
    </w:p>
    <w:p w14:paraId="0825EFB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Начатую реконструкцию заводов им. Лепсе и Электросвет закончить в 1939 г., а реконструкцию завода АТЭ-1 - в 1940 г.</w:t>
      </w:r>
    </w:p>
    <w:p w14:paraId="326ADC6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Приступить в 1938 г. к строительству 2-й очереди Прожекторного завода им. Л.М. Кагановича, окончив его в 1940 г.</w:t>
      </w:r>
    </w:p>
    <w:p w14:paraId="48975FB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капитальному строительству и снабжению, перечисленные заводы приравнять к заводам НКОП.</w:t>
      </w:r>
    </w:p>
    <w:p w14:paraId="723F138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Гражданскую продукцию с завода им.Лепсе и "Электросвет" вывести с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78DD9A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6871AD8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Обязать трест "Электрострой" (НКМаш) закончить реконструкцию завода им.Лепсе в сроки, установленные,правительством.</w:t>
      </w:r>
    </w:p>
    <w:p w14:paraId="6C1A2E5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Разрешить заводу им. Лепсе построить в черте Окружной ж.д. 13 стандартных домов.</w:t>
      </w:r>
    </w:p>
    <w:p w14:paraId="437193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772DEC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E76A7C" w14:textId="59CCBE1F" w:rsidR="00CF05A7" w:rsidRPr="00584DE4" w:rsidRDefault="00CF05A7" w:rsidP="00584DE4">
      <w:pPr>
        <w:jc w:val="both"/>
        <w:rPr>
          <w:color w:val="000000" w:themeColor="text1"/>
          <w:sz w:val="16"/>
          <w:szCs w:val="16"/>
        </w:rPr>
      </w:pPr>
      <w:r w:rsidRPr="00584DE4">
        <w:rPr>
          <w:color w:val="000000" w:themeColor="text1"/>
          <w:sz w:val="16"/>
          <w:szCs w:val="16"/>
        </w:rPr>
        <w:t>8 декабря 1938</w:t>
      </w:r>
      <w:r w:rsidR="00E62B39" w:rsidRPr="00584DE4">
        <w:rPr>
          <w:color w:val="000000" w:themeColor="text1"/>
          <w:sz w:val="16"/>
          <w:szCs w:val="16"/>
        </w:rPr>
        <w:t xml:space="preserve"> </w:t>
      </w:r>
      <w:r w:rsidRPr="00584DE4">
        <w:rPr>
          <w:color w:val="000000" w:themeColor="text1"/>
          <w:sz w:val="16"/>
          <w:szCs w:val="16"/>
        </w:rPr>
        <w:t>г. в рапорте помощника начальника 3-го отделения 2-го специального отдела военинженера III ранга Ильинского «Об обеспечении секретности правительственной ВЧ-связи» начальнику 2-го спецотдела НКВД СССР капитану госбезопасности Е.П. Лапшину, говорилось:</w:t>
      </w:r>
    </w:p>
    <w:p w14:paraId="43ECF2FC" w14:textId="77777777" w:rsidR="00CF05A7" w:rsidRPr="00584DE4" w:rsidRDefault="00CF05A7" w:rsidP="00584DE4">
      <w:pPr>
        <w:jc w:val="both"/>
        <w:rPr>
          <w:iCs/>
          <w:color w:val="000000" w:themeColor="text1"/>
          <w:sz w:val="16"/>
          <w:szCs w:val="16"/>
        </w:rPr>
      </w:pPr>
      <w:r w:rsidRPr="00584DE4">
        <w:rPr>
          <w:color w:val="000000" w:themeColor="text1"/>
          <w:sz w:val="16"/>
          <w:szCs w:val="16"/>
        </w:rPr>
        <w:t>«&lt;…&gt;</w:t>
      </w:r>
      <w:r w:rsidRPr="00584DE4">
        <w:rPr>
          <w:iCs/>
          <w:color w:val="000000" w:themeColor="text1"/>
          <w:sz w:val="16"/>
          <w:szCs w:val="16"/>
        </w:rPr>
        <w:t>3. Возможность перехвата разговоров по ВЧ-связи на междугородных линиях.</w:t>
      </w:r>
    </w:p>
    <w:p w14:paraId="74328283" w14:textId="77777777" w:rsidR="00CF05A7" w:rsidRPr="00584DE4" w:rsidRDefault="00CF05A7" w:rsidP="00584DE4">
      <w:pPr>
        <w:jc w:val="both"/>
        <w:rPr>
          <w:color w:val="000000" w:themeColor="text1"/>
          <w:sz w:val="16"/>
          <w:szCs w:val="16"/>
        </w:rPr>
      </w:pPr>
      <w:r w:rsidRPr="00584DE4">
        <w:rPr>
          <w:iCs/>
          <w:color w:val="000000" w:themeColor="text1"/>
          <w:sz w:val="16"/>
          <w:szCs w:val="16"/>
        </w:rPr>
        <w:t>Перехваты на линии возможны на станциях НКС посредством применения аналогичной аппаратуры ВЧ и с помощью специальных радиоприемников.</w:t>
      </w:r>
    </w:p>
    <w:p w14:paraId="50C5DB0B" w14:textId="77777777" w:rsidR="00CF05A7" w:rsidRPr="00584DE4" w:rsidRDefault="00CF05A7" w:rsidP="00584DE4">
      <w:pPr>
        <w:jc w:val="both"/>
        <w:rPr>
          <w:color w:val="000000" w:themeColor="text1"/>
          <w:sz w:val="16"/>
          <w:szCs w:val="16"/>
        </w:rPr>
      </w:pPr>
      <w:r w:rsidRPr="00584DE4">
        <w:rPr>
          <w:iCs/>
          <w:color w:val="000000" w:themeColor="text1"/>
          <w:sz w:val="16"/>
          <w:szCs w:val="16"/>
        </w:rPr>
        <w:t>Для пресечения возможных подключений на МТС техниками ВЧ-связи и проверенными людьми ведется систематическое наблюдение за сотрудниками НКС.</w:t>
      </w:r>
    </w:p>
    <w:p w14:paraId="51710DC9" w14:textId="77777777" w:rsidR="00CF05A7" w:rsidRPr="00584DE4" w:rsidRDefault="00CF05A7" w:rsidP="00584DE4">
      <w:pPr>
        <w:jc w:val="both"/>
        <w:rPr>
          <w:color w:val="000000" w:themeColor="text1"/>
          <w:sz w:val="16"/>
          <w:szCs w:val="16"/>
        </w:rPr>
      </w:pPr>
      <w:r w:rsidRPr="00584DE4">
        <w:rPr>
          <w:iCs/>
          <w:color w:val="000000" w:themeColor="text1"/>
          <w:sz w:val="16"/>
          <w:szCs w:val="16"/>
        </w:rPr>
        <w:t>Для выявления злоумышленного подслушивания разговоров ВЧ на специальные радиоприемники по нашим директивам повсеместно проводятся обследования радиоточек и перенос антенн на значительное расстояние (или перпендикулярно к проводам). Эта работа осуществляется с 1937 года.</w:t>
      </w:r>
    </w:p>
    <w:p w14:paraId="792ABB39" w14:textId="77777777" w:rsidR="00CF05A7" w:rsidRPr="00584DE4" w:rsidRDefault="00CF05A7" w:rsidP="00584DE4">
      <w:pPr>
        <w:jc w:val="both"/>
        <w:rPr>
          <w:color w:val="000000" w:themeColor="text1"/>
          <w:sz w:val="16"/>
          <w:szCs w:val="16"/>
        </w:rPr>
      </w:pPr>
      <w:r w:rsidRPr="00584DE4">
        <w:rPr>
          <w:iCs/>
          <w:color w:val="000000" w:themeColor="text1"/>
          <w:sz w:val="16"/>
          <w:szCs w:val="16"/>
        </w:rPr>
        <w:t>Для затруднения специального подслушивания и предотвращения случайных перехватов на ВЧ-связях устанавливается аппаратура, шифрующая разговор (простое засекречивание, на 08.12.38 оборудовано 9 связей).</w:t>
      </w:r>
    </w:p>
    <w:p w14:paraId="775D666D" w14:textId="77777777" w:rsidR="00CF05A7" w:rsidRPr="00584DE4" w:rsidRDefault="00CF05A7" w:rsidP="00584DE4">
      <w:pPr>
        <w:jc w:val="both"/>
        <w:rPr>
          <w:color w:val="000000" w:themeColor="text1"/>
          <w:sz w:val="16"/>
          <w:szCs w:val="16"/>
        </w:rPr>
      </w:pPr>
      <w:r w:rsidRPr="00584DE4">
        <w:rPr>
          <w:iCs/>
          <w:color w:val="000000" w:themeColor="text1"/>
          <w:sz w:val="16"/>
          <w:szCs w:val="16"/>
        </w:rPr>
        <w:t>Кардинальным решением вопроса гарантирования от перехвата является специальная аппаратура, предотвращающая перехват даже при знании секрета схемы. Такого типа установка (С-1) разрабатывается на заводе «Красная Заря».</w:t>
      </w:r>
    </w:p>
    <w:p w14:paraId="552F5304" w14:textId="77777777" w:rsidR="00CF05A7" w:rsidRPr="00584DE4" w:rsidRDefault="00CF05A7" w:rsidP="00584DE4">
      <w:pPr>
        <w:jc w:val="both"/>
        <w:rPr>
          <w:color w:val="000000" w:themeColor="text1"/>
          <w:sz w:val="16"/>
          <w:szCs w:val="16"/>
        </w:rPr>
      </w:pPr>
      <w:r w:rsidRPr="00584DE4">
        <w:rPr>
          <w:iCs/>
          <w:color w:val="000000" w:themeColor="text1"/>
          <w:sz w:val="16"/>
          <w:szCs w:val="16"/>
        </w:rPr>
        <w:t>&lt;…&gt;</w:t>
      </w:r>
    </w:p>
    <w:p w14:paraId="13909E31" w14:textId="77777777" w:rsidR="00CF05A7" w:rsidRPr="00584DE4" w:rsidRDefault="00CF05A7" w:rsidP="00584DE4">
      <w:pPr>
        <w:jc w:val="both"/>
        <w:rPr>
          <w:iCs/>
          <w:color w:val="000000" w:themeColor="text1"/>
          <w:sz w:val="16"/>
          <w:szCs w:val="16"/>
        </w:rPr>
      </w:pPr>
      <w:r w:rsidRPr="00584DE4">
        <w:rPr>
          <w:iCs/>
          <w:color w:val="000000" w:themeColor="text1"/>
          <w:sz w:val="16"/>
          <w:szCs w:val="16"/>
        </w:rPr>
        <w:t>Для обеспечения полной гарантии секретности передачи телеграмм согласно постановлению СНК СССР от 17 ноября для установки на все телеграфные связи, работающие по каналам ВЧ, осуществлен заказ 30 штук (15 связей) приборов С-308-М, которые гарантируют почти полную невозможность расшифровки, даже при наличии такого же прибора у противника» (15736).</w:t>
      </w:r>
    </w:p>
    <w:p w14:paraId="2E117A32" w14:textId="77777777" w:rsidR="00CF05A7" w:rsidRPr="00584DE4" w:rsidRDefault="00CF05A7" w:rsidP="00584DE4">
      <w:pPr>
        <w:jc w:val="both"/>
        <w:rPr>
          <w:iCs/>
          <w:color w:val="000000" w:themeColor="text1"/>
          <w:sz w:val="16"/>
          <w:szCs w:val="16"/>
        </w:rPr>
      </w:pPr>
    </w:p>
    <w:p w14:paraId="6F89931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BDC219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702321E" w14:textId="77777777" w:rsidR="001E6F80" w:rsidRPr="00584DE4" w:rsidRDefault="001E6F80" w:rsidP="00584DE4">
      <w:pPr>
        <w:jc w:val="both"/>
        <w:rPr>
          <w:color w:val="000000" w:themeColor="text1"/>
          <w:sz w:val="16"/>
          <w:szCs w:val="16"/>
        </w:rPr>
      </w:pPr>
      <w:r w:rsidRPr="00584DE4">
        <w:rPr>
          <w:color w:val="000000" w:themeColor="text1"/>
          <w:sz w:val="16"/>
          <w:szCs w:val="16"/>
        </w:rPr>
        <w:t>8 декабря 1938 на ЗИС был собран 5000-й легковой автомобиль ЗИС-101 (17494).</w:t>
      </w:r>
    </w:p>
    <w:p w14:paraId="4A497793" w14:textId="77777777" w:rsidR="001E6F80" w:rsidRPr="00584DE4" w:rsidRDefault="001E6F80" w:rsidP="00584DE4">
      <w:pPr>
        <w:jc w:val="both"/>
        <w:rPr>
          <w:color w:val="000000" w:themeColor="text1"/>
          <w:sz w:val="16"/>
          <w:szCs w:val="16"/>
        </w:rPr>
      </w:pPr>
    </w:p>
    <w:p w14:paraId="7F7D1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декабря 1938 Л.П.Б. сменил Н.И.Ежова на посту наркома НКВД (1348,122).</w:t>
      </w:r>
    </w:p>
    <w:p w14:paraId="7C191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1CC314" w14:textId="77777777" w:rsidR="00CF05A7" w:rsidRPr="00584DE4" w:rsidRDefault="00CF05A7" w:rsidP="00584DE4">
      <w:pPr>
        <w:jc w:val="both"/>
        <w:rPr>
          <w:color w:val="000000" w:themeColor="text1"/>
          <w:sz w:val="16"/>
          <w:szCs w:val="16"/>
        </w:rPr>
      </w:pPr>
      <w:r w:rsidRPr="00584DE4">
        <w:rPr>
          <w:bCs/>
          <w:color w:val="000000" w:themeColor="text1"/>
          <w:sz w:val="16"/>
          <w:szCs w:val="16"/>
        </w:rPr>
        <w:t>8 декабря</w:t>
      </w:r>
      <w:r w:rsidRPr="00584DE4">
        <w:rPr>
          <w:color w:val="000000" w:themeColor="text1"/>
          <w:sz w:val="16"/>
          <w:szCs w:val="16"/>
        </w:rPr>
        <w:t xml:space="preserve"> в 1938 году освобождение от должности наркома внутренних дел СССР Николая Ивановича ЕЖова и назначение на этот пост 39-летнего Лаврентия Павловича Берии. Н.И.Ежов пишет письмо в Политбюро ЦК ВКП(б), в котором просит освободить его от работы Наркомом внутренних дел СССР из-за целого ряда ошибок и промахов, допущенных им. Следом последовало решение Политбюро ЦК ВКП(б) об удовлетворении просьбы Ежова ввиду изложенных в заявлении мотивов. Наркомом внутренних дел СССР назначают Л.П.Берию (14854).</w:t>
      </w:r>
    </w:p>
    <w:p w14:paraId="6C74BC17" w14:textId="77777777" w:rsidR="00CF05A7" w:rsidRPr="00584DE4" w:rsidRDefault="00CF05A7" w:rsidP="00584DE4">
      <w:pPr>
        <w:jc w:val="both"/>
        <w:rPr>
          <w:color w:val="000000" w:themeColor="text1"/>
          <w:sz w:val="16"/>
          <w:szCs w:val="16"/>
        </w:rPr>
      </w:pPr>
    </w:p>
    <w:p w14:paraId="5560B8CA" w14:textId="77777777" w:rsidR="00E559DE" w:rsidRPr="00584DE4" w:rsidRDefault="00E559DE"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 xml:space="preserve">8 декабря 1938, «Известия» - </w:t>
      </w:r>
      <w:r w:rsidRPr="00584DE4">
        <w:rPr>
          <w:iCs/>
          <w:color w:val="000000" w:themeColor="text1"/>
          <w:sz w:val="16"/>
          <w:szCs w:val="16"/>
        </w:rPr>
        <w:t>Короткое сообщение</w:t>
      </w:r>
      <w:r w:rsidRPr="00584DE4">
        <w:rPr>
          <w:color w:val="000000" w:themeColor="text1"/>
          <w:sz w:val="16"/>
          <w:szCs w:val="16"/>
        </w:rPr>
        <w:t>: «Тов. Ежов Н.И. освобождён, согласно его просьбе, от обязанностей Наркома внутренних дел с оставлением его Народным комиссаром водного транспорта. Народным комиссаром внутренних дел СССР утверждён тов. Л.П. Берия» (17345).</w:t>
      </w:r>
    </w:p>
    <w:p w14:paraId="7A9DEFBA" w14:textId="77777777" w:rsidR="00E559DE" w:rsidRPr="00584DE4" w:rsidRDefault="00E559DE" w:rsidP="00584DE4">
      <w:pPr>
        <w:numPr>
          <w:ilvl w:val="12"/>
          <w:numId w:val="0"/>
        </w:numPr>
        <w:autoSpaceDE w:val="0"/>
        <w:autoSpaceDN w:val="0"/>
        <w:adjustRightInd w:val="0"/>
        <w:jc w:val="both"/>
        <w:rPr>
          <w:color w:val="000000" w:themeColor="text1"/>
          <w:sz w:val="16"/>
          <w:szCs w:val="16"/>
        </w:rPr>
      </w:pPr>
    </w:p>
    <w:p w14:paraId="1802A45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386660B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A9903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8 и 14 декабря 1938. Из протокола заседания Политбюро N66, особая папка, 1938 г.</w:t>
      </w:r>
    </w:p>
    <w:p w14:paraId="6B1BC6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НКИД </w:t>
      </w:r>
    </w:p>
    <w:p w14:paraId="238C2E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Придраться к случаю нападения на советское консульство в Милане, ликвидировать последнее и предложить итальянскому правительству закрыть итальянское консульство в Одессе. </w:t>
      </w:r>
    </w:p>
    <w:p w14:paraId="53E21C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Перевести торгпредство из Милана в Рим 911652).</w:t>
      </w:r>
    </w:p>
    <w:p w14:paraId="245D0596" w14:textId="77777777" w:rsidR="004B0DF9" w:rsidRPr="00584DE4" w:rsidRDefault="004B0DF9" w:rsidP="00584DE4">
      <w:pPr>
        <w:autoSpaceDE w:val="0"/>
        <w:autoSpaceDN w:val="0"/>
        <w:adjustRightInd w:val="0"/>
        <w:jc w:val="both"/>
        <w:rPr>
          <w:color w:val="000000" w:themeColor="text1"/>
          <w:sz w:val="16"/>
          <w:szCs w:val="16"/>
        </w:rPr>
      </w:pPr>
    </w:p>
    <w:p w14:paraId="1FAC13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8 и 14 декабря 1938. Из протокола заседания Политбюро N66, особая папка, 1938 г.</w:t>
      </w:r>
    </w:p>
    <w:p w14:paraId="27805D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тов. Вышинского </w:t>
      </w:r>
    </w:p>
    <w:p w14:paraId="029BD3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Принять предложение тов. Вышинского о высылке за пределы СССР 40 крестьян, перешедших на территорию СССР из Тувинской республики для охоты, с изъятием пушнины, обнаруженной у них (11652).</w:t>
      </w:r>
    </w:p>
    <w:p w14:paraId="2F020ED0" w14:textId="77777777" w:rsidR="004B0DF9" w:rsidRPr="00584DE4" w:rsidRDefault="004B0DF9" w:rsidP="00584DE4">
      <w:pPr>
        <w:autoSpaceDE w:val="0"/>
        <w:autoSpaceDN w:val="0"/>
        <w:adjustRightInd w:val="0"/>
        <w:jc w:val="both"/>
        <w:rPr>
          <w:color w:val="000000" w:themeColor="text1"/>
          <w:sz w:val="16"/>
          <w:szCs w:val="16"/>
        </w:rPr>
      </w:pPr>
    </w:p>
    <w:p w14:paraId="7472042E" w14:textId="171B7FFB" w:rsidR="001D0106" w:rsidRPr="00584DE4" w:rsidRDefault="001D0106"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7B2E012A" w14:textId="77777777" w:rsidR="001D0106" w:rsidRPr="00584DE4" w:rsidRDefault="001D0106" w:rsidP="00584DE4">
      <w:pPr>
        <w:numPr>
          <w:ilvl w:val="12"/>
          <w:numId w:val="0"/>
        </w:numPr>
        <w:autoSpaceDE w:val="0"/>
        <w:autoSpaceDN w:val="0"/>
        <w:adjustRightInd w:val="0"/>
        <w:jc w:val="both"/>
        <w:rPr>
          <w:i/>
          <w:iCs/>
          <w:color w:val="000000" w:themeColor="text1"/>
          <w:sz w:val="16"/>
          <w:szCs w:val="16"/>
        </w:rPr>
      </w:pPr>
    </w:p>
    <w:p w14:paraId="15096CEB" w14:textId="77777777" w:rsidR="001D0106" w:rsidRPr="00584DE4" w:rsidRDefault="001D0106" w:rsidP="00584DE4">
      <w:pPr>
        <w:jc w:val="both"/>
        <w:rPr>
          <w:color w:val="000000" w:themeColor="text1"/>
          <w:sz w:val="16"/>
          <w:szCs w:val="16"/>
        </w:rPr>
      </w:pPr>
      <w:r w:rsidRPr="00584DE4">
        <w:rPr>
          <w:color w:val="000000" w:themeColor="text1"/>
          <w:sz w:val="16"/>
          <w:szCs w:val="16"/>
        </w:rPr>
        <w:t>8 декабря 1938 Deutsche Werke запускает Германия строительство первого авианосца, Graf Zeppelin, в Киле. Он не будет завершен (20797).</w:t>
      </w:r>
    </w:p>
    <w:p w14:paraId="25A437B5" w14:textId="77777777" w:rsidR="001D0106" w:rsidRPr="00584DE4" w:rsidRDefault="001D0106" w:rsidP="00584DE4">
      <w:pPr>
        <w:jc w:val="both"/>
        <w:rPr>
          <w:color w:val="000000" w:themeColor="text1"/>
          <w:sz w:val="16"/>
          <w:szCs w:val="16"/>
        </w:rPr>
      </w:pPr>
    </w:p>
    <w:p w14:paraId="27F9E768" w14:textId="7469F255" w:rsidR="001D0106" w:rsidRPr="00584DE4" w:rsidRDefault="001D0106" w:rsidP="00584DE4">
      <w:pPr>
        <w:jc w:val="both"/>
        <w:rPr>
          <w:color w:val="000000" w:themeColor="text1"/>
          <w:sz w:val="16"/>
          <w:szCs w:val="16"/>
        </w:rPr>
      </w:pPr>
      <w:r w:rsidRPr="00584DE4">
        <w:rPr>
          <w:color w:val="000000" w:themeColor="text1"/>
          <w:sz w:val="16"/>
          <w:szCs w:val="16"/>
        </w:rPr>
        <w:t>8 декабря 1938 -</w:t>
      </w:r>
      <w:r w:rsidR="00E62B39" w:rsidRPr="00584DE4">
        <w:rPr>
          <w:color w:val="000000" w:themeColor="text1"/>
          <w:sz w:val="16"/>
          <w:szCs w:val="16"/>
        </w:rPr>
        <w:t xml:space="preserve"> </w:t>
      </w:r>
      <w:r w:rsidRPr="00584DE4">
        <w:rPr>
          <w:color w:val="000000" w:themeColor="text1"/>
          <w:sz w:val="16"/>
          <w:szCs w:val="16"/>
        </w:rPr>
        <w:t>Спущен на воду немецкий авианосец "Граф Цеппелин".</w:t>
      </w:r>
    </w:p>
    <w:p w14:paraId="392F53A7" w14:textId="77777777" w:rsidR="001D0106" w:rsidRPr="00584DE4" w:rsidRDefault="001D0106" w:rsidP="00584DE4">
      <w:pPr>
        <w:jc w:val="both"/>
        <w:rPr>
          <w:color w:val="000000" w:themeColor="text1"/>
          <w:sz w:val="16"/>
          <w:szCs w:val="16"/>
        </w:rPr>
      </w:pPr>
      <w:r w:rsidRPr="00584DE4">
        <w:rPr>
          <w:color w:val="000000" w:themeColor="text1"/>
          <w:sz w:val="16"/>
          <w:szCs w:val="16"/>
        </w:rPr>
        <w:t>Строительство было заказано 16 ноября 1935, он был заложен 28 декабря 1936 на верфи Deutsche Werke в Киле. К началу войны в 1939 году корабль достиг 85 % готовности. В конце апреля 1940 года работы по достройке прекращаются по предложению Главнокомандующего ВМФ. К этому времени была не полностью установлена артиллерия, электротехническое оборудование и отсутствовало летно-техническое оборудование. Корабль был отведен в Штеттин. В 1942 году по распоряжению Гитлера работы возобновились. На нём были завершены корпусные работы и монтаж машин. Но в связи с неопределенностью сроков разработки и производства летно-технического оборудования работы были прекращены по личному приказу Гитлера 30 января 1943 года.</w:t>
      </w:r>
    </w:p>
    <w:p w14:paraId="67A90375" w14:textId="77777777" w:rsidR="001D0106" w:rsidRPr="00584DE4" w:rsidRDefault="001D0106" w:rsidP="00584DE4">
      <w:pPr>
        <w:jc w:val="both"/>
        <w:rPr>
          <w:color w:val="000000" w:themeColor="text1"/>
          <w:sz w:val="16"/>
          <w:szCs w:val="16"/>
        </w:rPr>
      </w:pPr>
      <w:r w:rsidRPr="00584DE4">
        <w:rPr>
          <w:color w:val="000000" w:themeColor="text1"/>
          <w:sz w:val="16"/>
          <w:szCs w:val="16"/>
        </w:rPr>
        <w:lastRenderedPageBreak/>
        <w:t>До самого конца войны авианосец остался на приколе в качестве плавучей казармы. При наступлении советских войск 24 апреля 1945 года по приказу старшего морского начальника Штеттина В. Калера был взорван. Летом 1945 года корабль был поднят силами Аварийно-спасательной службы Балтийского флота СССР. Согласно договоренности между государствами-членами антигитлеровской коалиции о распределении флотов Германии, Японии и Италии, он подлежал уничтожению. Авианосец был использован в качестве мишени и затонул на глубине 250 метров недалеко от польского побережья в 1947 г. (22712)</w:t>
      </w:r>
    </w:p>
    <w:p w14:paraId="59F69EE1" w14:textId="77777777" w:rsidR="001D0106" w:rsidRPr="00584DE4" w:rsidRDefault="001D0106" w:rsidP="00584DE4">
      <w:pPr>
        <w:jc w:val="both"/>
        <w:rPr>
          <w:color w:val="000000" w:themeColor="text1"/>
          <w:sz w:val="16"/>
          <w:szCs w:val="16"/>
        </w:rPr>
      </w:pPr>
    </w:p>
    <w:p w14:paraId="7CFF1FBF" w14:textId="5517553E"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271DF9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59B91C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декабря 1938 М.М.К. писал письмо № 2326сс Пред. КО при СНК СССР В.М.М.:</w:t>
      </w:r>
    </w:p>
    <w:p w14:paraId="7C3444A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 выпуске машины Вулти на заводе № 1 докладываю:</w:t>
      </w:r>
    </w:p>
    <w:p w14:paraId="7C3B825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w:t>
      </w:r>
      <w:r w:rsidRPr="00584DE4">
        <w:rPr>
          <w:color w:val="000000" w:themeColor="text1"/>
          <w:sz w:val="16"/>
          <w:szCs w:val="16"/>
        </w:rPr>
        <w:softHyphen/>
        <w:t>шин с расчетом сдачи к 25 декабря. Передаются на сборку 9 машин со сроком сдачи к 1.1.39 г.</w:t>
      </w:r>
    </w:p>
    <w:p w14:paraId="1203B6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Прошу Ваших указаний УВВС Наркомата Обороны, приступить к своевременной приемке и оформлению сдаваемых машин с тем, чтобы сдача была бы произведена в намечаемые сроки (9833,124).</w:t>
      </w:r>
    </w:p>
    <w:p w14:paraId="337CE1D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29171F1C" w14:textId="77777777" w:rsidR="00AA4D24" w:rsidRPr="00584DE4" w:rsidRDefault="00AA4D24" w:rsidP="00584DE4">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val="ru-RU"/>
        </w:rPr>
        <w:t xml:space="preserve">9 </w:t>
      </w:r>
      <w:r w:rsidRPr="00584DE4">
        <w:rPr>
          <w:rFonts w:ascii="Times New Roman" w:hAnsi="Times New Roman" w:cs="Times New Roman"/>
          <w:color w:val="000000" w:themeColor="text1"/>
          <w:sz w:val="16"/>
          <w:szCs w:val="16"/>
        </w:rPr>
        <w:t xml:space="preserve">декабря </w:t>
      </w:r>
      <w:r w:rsidRPr="00584DE4">
        <w:rPr>
          <w:rFonts w:ascii="Times New Roman" w:hAnsi="Times New Roman" w:cs="Times New Roman"/>
          <w:color w:val="000000" w:themeColor="text1"/>
          <w:sz w:val="16"/>
          <w:szCs w:val="16"/>
          <w:lang w:val="ru-RU"/>
        </w:rPr>
        <w:t xml:space="preserve">1938 </w:t>
      </w:r>
      <w:r w:rsidRPr="00584DE4">
        <w:rPr>
          <w:rFonts w:ascii="Times New Roman" w:hAnsi="Times New Roman" w:cs="Times New Roman"/>
          <w:color w:val="000000" w:themeColor="text1"/>
          <w:sz w:val="16"/>
          <w:szCs w:val="16"/>
        </w:rPr>
        <w:t xml:space="preserve">самолет </w:t>
      </w:r>
      <w:r w:rsidRPr="00584DE4">
        <w:rPr>
          <w:rFonts w:ascii="Times New Roman" w:hAnsi="Times New Roman" w:cs="Times New Roman"/>
          <w:color w:val="000000" w:themeColor="text1"/>
          <w:sz w:val="16"/>
          <w:szCs w:val="16"/>
          <w:lang w:val="ru-RU"/>
        </w:rPr>
        <w:t xml:space="preserve">Тандем-МАИ </w:t>
      </w:r>
      <w:r w:rsidRPr="00584DE4">
        <w:rPr>
          <w:rFonts w:ascii="Times New Roman" w:hAnsi="Times New Roman" w:cs="Times New Roman"/>
          <w:color w:val="000000" w:themeColor="text1"/>
          <w:sz w:val="16"/>
          <w:szCs w:val="16"/>
        </w:rPr>
        <w:t>перевезли на опытный завод НИИ ВВС, где до 20 февраля продолжа</w:t>
      </w:r>
      <w:r w:rsidRPr="00584DE4">
        <w:rPr>
          <w:rFonts w:ascii="Times New Roman" w:hAnsi="Times New Roman" w:cs="Times New Roman"/>
          <w:color w:val="000000" w:themeColor="text1"/>
          <w:sz w:val="16"/>
          <w:szCs w:val="16"/>
        </w:rPr>
        <w:softHyphen/>
        <w:t>лись работы по усилению крыла и центропла</w:t>
      </w:r>
      <w:r w:rsidRPr="00584DE4">
        <w:rPr>
          <w:rFonts w:ascii="Times New Roman" w:hAnsi="Times New Roman" w:cs="Times New Roman"/>
          <w:color w:val="000000" w:themeColor="text1"/>
          <w:sz w:val="16"/>
          <w:szCs w:val="16"/>
        </w:rPr>
        <w:softHyphen/>
        <w:t>на, устранению замечаний и дефектов, уста</w:t>
      </w:r>
      <w:r w:rsidRPr="00584DE4">
        <w:rPr>
          <w:rFonts w:ascii="Times New Roman" w:hAnsi="Times New Roman" w:cs="Times New Roman"/>
          <w:color w:val="000000" w:themeColor="text1"/>
          <w:sz w:val="16"/>
          <w:szCs w:val="16"/>
        </w:rPr>
        <w:softHyphen/>
        <w:t>новке нового двигателя М-87А №87476, СПУ- 3, турели МВ-3, перестановке самолета на лыжи</w:t>
      </w:r>
      <w:r w:rsidRPr="00584DE4">
        <w:rPr>
          <w:rFonts w:ascii="Times New Roman" w:hAnsi="Times New Roman" w:cs="Times New Roman"/>
          <w:color w:val="000000" w:themeColor="text1"/>
          <w:sz w:val="16"/>
          <w:szCs w:val="16"/>
          <w:lang w:val="ru-RU"/>
        </w:rPr>
        <w:t xml:space="preserve"> (19866)</w:t>
      </w:r>
      <w:r w:rsidRPr="00584DE4">
        <w:rPr>
          <w:rFonts w:ascii="Times New Roman" w:hAnsi="Times New Roman" w:cs="Times New Roman"/>
          <w:color w:val="000000" w:themeColor="text1"/>
          <w:sz w:val="16"/>
          <w:szCs w:val="16"/>
        </w:rPr>
        <w:t>.</w:t>
      </w:r>
    </w:p>
    <w:p w14:paraId="77113469" w14:textId="77777777" w:rsidR="00AA4D24" w:rsidRPr="00584DE4" w:rsidRDefault="00AA4D24" w:rsidP="00584DE4">
      <w:pPr>
        <w:jc w:val="both"/>
        <w:rPr>
          <w:color w:val="000000" w:themeColor="text1"/>
          <w:sz w:val="16"/>
          <w:szCs w:val="16"/>
        </w:rPr>
      </w:pPr>
    </w:p>
    <w:p w14:paraId="58F15F7B"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9 декабря 1938 И.о. Зам. Начальника Главэлектропрома Протопопов подготовил за № 2750 (получена в КО за № 10918 от 8 декабря)</w:t>
      </w:r>
    </w:p>
    <w:p w14:paraId="3EE8D2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СПРАВКА</w:t>
      </w:r>
    </w:p>
    <w:p w14:paraId="04D199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ходе выполнения поиказа № 177сс от 2/УП с/г по НКМ-СССР.</w:t>
      </w:r>
    </w:p>
    <w:p w14:paraId="780CAD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I. По заводу им. Лепсе</w:t>
      </w:r>
    </w:p>
    <w:p w14:paraId="196777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РУК-300 3 образца сданы 4/Х1 на госиспытание НИИ ВВС</w:t>
      </w:r>
    </w:p>
    <w:p w14:paraId="314F69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Образцы РУ-120 заказчиком заменены на образцы типа РУК-120 /трех коллекторная машина/.</w:t>
      </w:r>
    </w:p>
    <w:p w14:paraId="4E91C7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Договор на опытные образцы РУК-120 заводом подписан и находится в настоящее время в УВВС. Образцы в кол. 5 шт. выпущены цехом в ноябре м-це и находятся на заводских испытаниях</w:t>
      </w:r>
    </w:p>
    <w:p w14:paraId="49ABD5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Срок по изготовлению машин РУК-300 заводом им. Лепсе не выдержан, ввиду загрузки опытного цеха изготовлением машин по спецмальному заданию 2-го Специального отдела НКВД.</w:t>
      </w:r>
    </w:p>
    <w:p w14:paraId="603AAA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Предусмотренные работы по облегченным образцам умформеров РУ-10 и РУ-75 заводом выполнены</w:t>
      </w:r>
      <w:r w:rsidRPr="00584DE4">
        <w:rPr>
          <w:smallCaps/>
          <w:color w:val="000000" w:themeColor="text1"/>
          <w:sz w:val="16"/>
          <w:szCs w:val="16"/>
        </w:rPr>
        <w:t xml:space="preserve"> полностьро, по</w:t>
      </w:r>
      <w:r w:rsidRPr="00584DE4">
        <w:rPr>
          <w:color w:val="000000" w:themeColor="text1"/>
          <w:sz w:val="16"/>
          <w:szCs w:val="16"/>
        </w:rPr>
        <w:t xml:space="preserve"> заданию 2-го Специального Отдела НКВД, поэтому УВВС, своим письмом от 13 сентября 1938 г. № 475983с сообщило, что надобность в этой работе отпала.</w:t>
      </w:r>
    </w:p>
    <w:p w14:paraId="45B0D1E8" w14:textId="77777777" w:rsidR="004B0DF9" w:rsidRPr="00584DE4" w:rsidRDefault="004B0DF9" w:rsidP="00584DE4">
      <w:pPr>
        <w:keepNext/>
        <w:framePr w:dropCap="drop" w:lines="3" w:wrap="auto" w:vAnchor="text" w:hAnchor="text"/>
        <w:autoSpaceDE w:val="0"/>
        <w:autoSpaceDN w:val="0"/>
        <w:adjustRightInd w:val="0"/>
        <w:jc w:val="both"/>
        <w:rPr>
          <w:color w:val="000000" w:themeColor="text1"/>
          <w:sz w:val="16"/>
          <w:szCs w:val="16"/>
        </w:rPr>
      </w:pPr>
      <w:r w:rsidRPr="00584DE4">
        <w:rPr>
          <w:color w:val="000000" w:themeColor="text1"/>
          <w:sz w:val="16"/>
          <w:szCs w:val="16"/>
        </w:rPr>
        <w:t>Генератор ГС-с50 с РРЕ прошел госиспытание. Регуляторные коробки с одноступенчатыми регуляторами типа РЕ-12-350 сданы на госиспытания 3/Х1; РК-22-650 сданы 21/XI-38 г., РК-32-1000 сданы 3/ХП с/г, а РК-11 заменены РЕ-12.</w:t>
      </w:r>
    </w:p>
    <w:p w14:paraId="2B718EF1" w14:textId="77777777" w:rsidR="004B0DF9" w:rsidRPr="00584DE4" w:rsidRDefault="004B0DF9" w:rsidP="00584DE4">
      <w:pPr>
        <w:tabs>
          <w:tab w:val="left" w:pos="3410"/>
        </w:tabs>
        <w:autoSpaceDE w:val="0"/>
        <w:autoSpaceDN w:val="0"/>
        <w:adjustRightInd w:val="0"/>
        <w:jc w:val="both"/>
        <w:rPr>
          <w:color w:val="000000" w:themeColor="text1"/>
          <w:sz w:val="16"/>
          <w:szCs w:val="16"/>
        </w:rPr>
      </w:pPr>
      <w:r w:rsidRPr="00584DE4">
        <w:rPr>
          <w:color w:val="000000" w:themeColor="text1"/>
          <w:sz w:val="16"/>
          <w:szCs w:val="16"/>
        </w:rPr>
        <w:t>Генератор типа ГС-1500 изготозлением был задержан,из за отсутствия ответа от НИИ ВВС, работы по доводке генератооа ГС-1500 кончены в декабре м-це. Гекеоатоо ГС350 находится на испытаниях в НИИ ВВС.</w:t>
      </w:r>
    </w:p>
    <w:p w14:paraId="3E858F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Завод реконстоуировал моторы: рабочие чертели выпущены, модели изготовлены и в декабре м-це будут сданы все моторы.</w:t>
      </w:r>
    </w:p>
    <w:p w14:paraId="24D8C3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 условия получены со значительным опозданием, конструкторская работа оканчивается. Окончание конструирования машины тормозится НИИ ВВС из-за отсутствия четкого ответа заводу по вопросу о выводах у машины.</w:t>
      </w:r>
    </w:p>
    <w:p w14:paraId="2AD625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Приступлено к изготовлению запасных частей. Номенклатура запчастей была уточнена с опозданием.</w:t>
      </w:r>
    </w:p>
    <w:p w14:paraId="746B43D3" w14:textId="77777777" w:rsidR="00CF05A7" w:rsidRPr="00584DE4" w:rsidRDefault="00CF05A7" w:rsidP="00584DE4">
      <w:pPr>
        <w:autoSpaceDE w:val="0"/>
        <w:autoSpaceDN w:val="0"/>
        <w:adjustRightInd w:val="0"/>
        <w:jc w:val="both"/>
        <w:rPr>
          <w:color w:val="000000" w:themeColor="text1"/>
          <w:sz w:val="16"/>
          <w:szCs w:val="16"/>
        </w:rPr>
      </w:pPr>
      <w:r w:rsidRPr="00584DE4">
        <w:rPr>
          <w:color w:val="000000" w:themeColor="text1"/>
          <w:sz w:val="16"/>
          <w:szCs w:val="16"/>
        </w:rPr>
        <w:t>в/ Выполняется.</w:t>
      </w:r>
    </w:p>
    <w:p w14:paraId="5215D8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Объем капвложений выделенных Наркоммашем Главэлектропрому на 1939 не обеспечивает возможности строительства в 1939 г. корпуса текстильных моторов на ЯЭМЗе и поэтому Постановление КО № 152сс выполнено в указанные сроки не будет.</w:t>
      </w:r>
    </w:p>
    <w:p w14:paraId="2B3016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от 23/Х1 с/г по НКМ Зам. Наркома т. ПАРШИН обязал ГУКС построить 13 стандартных домов для.завода им. Лепсе в I и П кв. 1939 и Нач-ка Управления Снабжения выделить целевые фонды на лес.</w:t>
      </w:r>
    </w:p>
    <w:p w14:paraId="6ED17A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Выделенные Главэлектропрому фонды на лес переданы з-ду им. Лепсе и обеспечивают неполных 3 дома.</w:t>
      </w:r>
    </w:p>
    <w:p w14:paraId="75649C7F"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В силу недостаточности выделенных Наркоммашем Главэлектропрому капвложений на 1939 г. мы вынуждены часть работ перенести на 1940 г.</w:t>
      </w:r>
    </w:p>
    <w:p w14:paraId="2FD4B7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2. По з-ду "Электросвет"</w:t>
      </w:r>
    </w:p>
    <w:p w14:paraId="0E8A3A2F" w14:textId="77777777" w:rsidR="004B0DF9" w:rsidRPr="00584DE4" w:rsidRDefault="004B0DF9" w:rsidP="00584DE4">
      <w:pPr>
        <w:tabs>
          <w:tab w:val="left" w:pos="4219"/>
        </w:tabs>
        <w:autoSpaceDE w:val="0"/>
        <w:autoSpaceDN w:val="0"/>
        <w:adjustRightInd w:val="0"/>
        <w:jc w:val="both"/>
        <w:rPr>
          <w:color w:val="000000" w:themeColor="text1"/>
          <w:sz w:val="16"/>
          <w:szCs w:val="16"/>
        </w:rPr>
      </w:pPr>
      <w:r w:rsidRPr="00584DE4">
        <w:rPr>
          <w:color w:val="000000" w:themeColor="text1"/>
          <w:sz w:val="16"/>
          <w:szCs w:val="16"/>
        </w:rPr>
        <w:t>а/ Фара 155 мм с ламаой на 310 ватт сдана на госпспытапие 15/Ш, проведено госиспитание, утверждена 13/1X с/г. Завод "Электросвет” получил утверждение 26/IX. Подготовка производства фар на 155 мм закончена. В ноябре м-це завод сдал ПГУ НКОП 61 фару вместо заказа на 40 шт. В декабре намечено выпустить и сдать ПГУ 39 фар. Также проведено испытание фары 240 мм с лампами 500 вт, изготовлены рабочие чертежи, в настоящее время производится подготовка к пооизводству фар. Фара с механизмом для выдвижения на 500 вт сдана на госиспнтание 15/1Х- с/г и находится в НИИ ВВС.</w:t>
      </w:r>
    </w:p>
    <w:p w14:paraId="67E6CB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Еще не намечен объект, куда вывести гражданскую продукцию. После реконструкции завода мощность увеличивается и небходимость вывода гражданской продукции будет выявлена в 1939. Намечено строительство арматуоного завода в г. Воршиловграде, на роектирование которого намечено выделить в 1939 г. только 200 тыс. руб.</w:t>
      </w:r>
    </w:p>
    <w:p w14:paraId="1C20AB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По вопросу передачи производства электро-бытовой арматуры с з-да “Электроевет" предприятиям НКМП нами неоднократно ставился перед НКМП вопрос о форсиоовании меропрнятий по принятию с с “Электросвета” этого производства и организации его на одном из предприятий бывшего Упиверпрома.</w:t>
      </w:r>
    </w:p>
    <w:p w14:paraId="2C5881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Состоявшееся наконец 17/Х1 в НКМП /у т. Цейтлина/ совещание показало, что НКМП совершенно не готов к приему производства в течение первого и даже второго кваотала 1939 г.</w:t>
      </w:r>
    </w:p>
    <w:p w14:paraId="5A7419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Заводом "Электоосвет" производство этой арматуры в 1939 придется продолжить, т.к. предприятия НКМП производить эту арматуру не будут примерно около полугода. Данный вопрос поставлен снова пеоед новым руководством НКМП.</w:t>
      </w:r>
    </w:p>
    <w:p w14:paraId="32F69D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В силу недостаточности выделенных Главэлектропрому Наркоммаш капиталовложений на 1939 г. мы вынуждены часть работ перенести на 1940 г.</w:t>
      </w:r>
    </w:p>
    <w:p w14:paraId="3A11969F" w14:textId="77777777" w:rsidR="004B0DF9" w:rsidRPr="00584DE4" w:rsidRDefault="004B0DF9" w:rsidP="00584DE4">
      <w:pPr>
        <w:tabs>
          <w:tab w:val="left" w:pos="4314"/>
        </w:tabs>
        <w:autoSpaceDE w:val="0"/>
        <w:autoSpaceDN w:val="0"/>
        <w:adjustRightInd w:val="0"/>
        <w:jc w:val="both"/>
        <w:rPr>
          <w:color w:val="000000" w:themeColor="text1"/>
          <w:sz w:val="16"/>
          <w:szCs w:val="16"/>
        </w:rPr>
      </w:pPr>
      <w:r w:rsidRPr="00584DE4">
        <w:rPr>
          <w:color w:val="000000" w:themeColor="text1"/>
          <w:sz w:val="16"/>
          <w:szCs w:val="16"/>
        </w:rPr>
        <w:t>д/ Выселение жильцов из дома з-да Моссоветом произведено за исключением 3-х семей.</w:t>
      </w:r>
    </w:p>
    <w:p w14:paraId="4FCC2B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3. По Прожекторному З-ду им. Л.М.Кагановича.</w:t>
      </w:r>
    </w:p>
    <w:p w14:paraId="66BFE3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В заготовительных цехах производится изготовление деталей на 20 станций ПС-6. Литьем заказ полностью обеспечен. К сборке десяти станций приступлено.</w:t>
      </w:r>
    </w:p>
    <w:p w14:paraId="6A998C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Данные станции не обеспечены лампами мощностью 10 квт, ибо Ламповый завод не может полностью обеспечань изготовлением ламп из-за отсутствия тугоплавкого стекла и мощности лаборатории.</w:t>
      </w:r>
    </w:p>
    <w:p w14:paraId="1FA5F6A0" w14:textId="77777777" w:rsidR="004B0DF9" w:rsidRPr="00584DE4" w:rsidRDefault="004B0DF9" w:rsidP="00584DE4">
      <w:pPr>
        <w:tabs>
          <w:tab w:val="left" w:pos="6111"/>
        </w:tabs>
        <w:autoSpaceDE w:val="0"/>
        <w:autoSpaceDN w:val="0"/>
        <w:adjustRightInd w:val="0"/>
        <w:jc w:val="both"/>
        <w:rPr>
          <w:color w:val="000000" w:themeColor="text1"/>
          <w:sz w:val="16"/>
          <w:szCs w:val="16"/>
        </w:rPr>
      </w:pPr>
      <w:r w:rsidRPr="00584DE4">
        <w:rPr>
          <w:color w:val="000000" w:themeColor="text1"/>
          <w:sz w:val="16"/>
          <w:szCs w:val="16"/>
        </w:rPr>
        <w:t>Ставится вопрос об импорте недостающих 10 квт. ламп.</w:t>
      </w:r>
    </w:p>
    <w:p w14:paraId="3CF31245" w14:textId="77777777" w:rsidR="004B0DF9" w:rsidRPr="00584DE4" w:rsidRDefault="004B0DF9" w:rsidP="00584DE4">
      <w:pPr>
        <w:tabs>
          <w:tab w:val="left" w:pos="6111"/>
        </w:tabs>
        <w:autoSpaceDE w:val="0"/>
        <w:autoSpaceDN w:val="0"/>
        <w:adjustRightInd w:val="0"/>
        <w:jc w:val="both"/>
        <w:rPr>
          <w:color w:val="000000" w:themeColor="text1"/>
          <w:sz w:val="16"/>
          <w:szCs w:val="16"/>
        </w:rPr>
      </w:pPr>
      <w:r w:rsidRPr="00584DE4">
        <w:rPr>
          <w:color w:val="000000" w:themeColor="text1"/>
          <w:sz w:val="16"/>
          <w:szCs w:val="16"/>
        </w:rPr>
        <w:t>Для станции ПС-6 на Прожекторном заводе имеется 9 комплектов рассеивающих линз, недостает 11 комплектов. В настоящее время представитель Прожекторного завода находится на заводе</w:t>
      </w:r>
      <w:r w:rsidRPr="00584DE4">
        <w:rPr>
          <w:smallCaps/>
          <w:color w:val="000000" w:themeColor="text1"/>
          <w:sz w:val="16"/>
          <w:szCs w:val="16"/>
        </w:rPr>
        <w:t xml:space="preserve"> № </w:t>
      </w:r>
      <w:r w:rsidRPr="00584DE4">
        <w:rPr>
          <w:color w:val="000000" w:themeColor="text1"/>
          <w:sz w:val="16"/>
          <w:szCs w:val="16"/>
        </w:rPr>
        <w:t>25 Главтехстекло НКТП по вопросу изготовления и поставке остальных 11 комплектов линз.</w:t>
      </w:r>
    </w:p>
    <w:p w14:paraId="5410B91B"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Завод Автостекло № 25 недопоставляет отражателей диам. 90 мм /по договору 196 поставлено 86 шт./. Станции ПС-6 будут |обеспечены отражателями за счет морских поожекторов.</w:t>
      </w:r>
    </w:p>
    <w:p w14:paraId="209A2B0F"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По станциям АП-4 два заказа по 31 шт. находятся в работе. На заводе сейчас имеется только 30 машин ГАЗ-ААА для АП-4 винмто 80.</w:t>
      </w:r>
    </w:p>
    <w:p w14:paraId="5572A7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Автостекло № 25 недопоставляет стеклянных отражателей диамтетром 60 см /прожекторный завод по договору на 1938 должен получать для всей программы 1356 шт. отражателей 60 см., погучено на 1/ХП - 692.</w:t>
      </w:r>
    </w:p>
    <w:p w14:paraId="2A969D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Заказ будет обеспечен отроажателями за счет остальной продукции. Станции АП-4 и ПС-6 брезентом не обеспечены.</w:t>
      </w:r>
    </w:p>
    <w:p w14:paraId="6F1C0D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Автомобильная зарядная станция ЗОС-2 строится,монтаж шасси закончен, оборудуется кузов. Кузов был получен с опозданием только, в октябре м-це. По агрегату электросбслуживания самолетов - ведется подготовительная работа по конструированию агрегата.</w:t>
      </w:r>
    </w:p>
    <w:p w14:paraId="223518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 строительству в 1938 г. не поиступлено, ввиду необеспеченности строительства фондовыми стройматериалами.</w:t>
      </w:r>
    </w:p>
    <w:p w14:paraId="69E7C5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Проектирование заканчивается и проекты поступает на экспертизу.</w:t>
      </w:r>
    </w:p>
    <w:p w14:paraId="7B8AA4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 Приказом Наркома т. ПАРШИНА ГУКС Наркоммаша обязывается приступить в 1939 г. к строительству 2-х капитальных жилых домов. Вопрос отвода участков должен быть решен проектом решения СНК /завизированным 23/XI с/г Зам. Наркома Наркоммаша/.</w:t>
      </w:r>
    </w:p>
    <w:p w14:paraId="10C358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 УКС организуется и в ближайшие дни будет утвержден Начальником главка.</w:t>
      </w:r>
    </w:p>
    <w:p w14:paraId="3138CD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ж/ Приказом Зам. Наркома от 23/Х1 строителъство стандартных домов будет вести ГУКС НКМ.</w:t>
      </w:r>
    </w:p>
    <w:p w14:paraId="6B1E62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4. По заводу АТЭ-1</w:t>
      </w:r>
    </w:p>
    <w:p w14:paraId="07B3DE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По комплекту "СБ” имеется основной договор, количество сверх которого заказчиком не увеличено.</w:t>
      </w:r>
    </w:p>
    <w:p w14:paraId="1A7DC0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Комплект "СВ-38" запущен в производство головной партией в сентябре м-пе с/г количеством 150 комплектов. Всего выпущено по 1/ХП с/г 315 комплектов по договору на год 600.</w:t>
      </w:r>
    </w:p>
    <w:p w14:paraId="654B60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Комплект "Вульти" уменьшен с 410 комплектов до 50 комплектов. На 1/ХП изготовлено и отгружено 38 комплектов, а по отдельным изделиям из комплекта было отгружено больше.</w:t>
      </w:r>
    </w:p>
    <w:p w14:paraId="17C983BA" w14:textId="77777777" w:rsidR="004B0DF9" w:rsidRPr="00584DE4" w:rsidRDefault="004B0DF9" w:rsidP="00584DE4">
      <w:pPr>
        <w:tabs>
          <w:tab w:val="left" w:pos="3355"/>
          <w:tab w:val="left" w:pos="5285"/>
        </w:tabs>
        <w:autoSpaceDE w:val="0"/>
        <w:autoSpaceDN w:val="0"/>
        <w:adjustRightInd w:val="0"/>
        <w:jc w:val="both"/>
        <w:rPr>
          <w:color w:val="000000" w:themeColor="text1"/>
          <w:sz w:val="16"/>
          <w:szCs w:val="16"/>
        </w:rPr>
      </w:pPr>
      <w:r w:rsidRPr="00584DE4">
        <w:rPr>
          <w:color w:val="000000" w:themeColor="text1"/>
          <w:sz w:val="16"/>
          <w:szCs w:val="16"/>
        </w:rPr>
        <w:t>б/ РИ-24 начат выпуск и с июля м-ца по 1/ХП выпущено 1344 комп., а по договору на год 950 комп.</w:t>
      </w:r>
    </w:p>
    <w:p w14:paraId="28CF42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Реконструкция ведется»</w:t>
      </w:r>
    </w:p>
    <w:p w14:paraId="322796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5 По Электроламповому заводу.-</w:t>
      </w:r>
    </w:p>
    <w:p w14:paraId="33C633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Завод принял дополнительную заявку на самолетные лампы на 1938 г. согласно требованйй ВВС и ПГУ. По дополнительному решению Ламповый завод должен поставить в текущем году самолетн. ламп - 20 000 шт.</w:t>
      </w:r>
    </w:p>
    <w:p w14:paraId="55A6FEEC" w14:textId="77777777" w:rsidR="004B0DF9" w:rsidRPr="00584DE4" w:rsidRDefault="004B0DF9" w:rsidP="00584DE4">
      <w:pPr>
        <w:tabs>
          <w:tab w:val="left" w:pos="5781"/>
        </w:tabs>
        <w:autoSpaceDE w:val="0"/>
        <w:autoSpaceDN w:val="0"/>
        <w:adjustRightInd w:val="0"/>
        <w:jc w:val="both"/>
        <w:rPr>
          <w:color w:val="000000" w:themeColor="text1"/>
          <w:sz w:val="16"/>
          <w:szCs w:val="16"/>
        </w:rPr>
      </w:pPr>
      <w:r w:rsidRPr="00584DE4">
        <w:rPr>
          <w:color w:val="000000" w:themeColor="text1"/>
          <w:sz w:val="16"/>
          <w:szCs w:val="16"/>
        </w:rPr>
        <w:t>плафонных ламп - 80 000 ет.</w:t>
      </w:r>
      <w:r w:rsidRPr="00584DE4">
        <w:rPr>
          <w:color w:val="000000" w:themeColor="text1"/>
          <w:sz w:val="16"/>
          <w:szCs w:val="16"/>
        </w:rPr>
        <w:tab/>
        <w:t>*</w:t>
      </w:r>
    </w:p>
    <w:p w14:paraId="028E83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ПГУ НКОП самолет. ламп - 26000 пт.</w:t>
      </w:r>
    </w:p>
    <w:p w14:paraId="306897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1/ХП сдано ПГУ самолетных ламп 13800 шт. и пред"явлено УВВС 11 000 ламп.</w:t>
      </w:r>
    </w:p>
    <w:p w14:paraId="3778D5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Все самолетные лампы пересчитаны согласно требования УВВС на напряжения 13 и 26 вольт. Произведена подготовка производства этих ламп и с декабря 1938 г, завод может полностью перейти на выпуск этих ламп.</w:t>
      </w:r>
    </w:p>
    <w:p w14:paraId="31903F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05E8F3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6. По заводу "Электроугли № 1”</w:t>
      </w:r>
    </w:p>
    <w:p w14:paraId="54CD5D93" w14:textId="77777777" w:rsidR="004B0DF9" w:rsidRPr="00584DE4" w:rsidRDefault="004B0DF9" w:rsidP="00584DE4">
      <w:pPr>
        <w:tabs>
          <w:tab w:val="left" w:pos="5636"/>
          <w:tab w:val="left" w:pos="6618"/>
        </w:tabs>
        <w:autoSpaceDE w:val="0"/>
        <w:autoSpaceDN w:val="0"/>
        <w:adjustRightInd w:val="0"/>
        <w:jc w:val="both"/>
        <w:rPr>
          <w:color w:val="000000" w:themeColor="text1"/>
          <w:sz w:val="16"/>
          <w:szCs w:val="16"/>
        </w:rPr>
      </w:pPr>
      <w:r w:rsidRPr="00584DE4">
        <w:rPr>
          <w:color w:val="000000" w:themeColor="text1"/>
          <w:sz w:val="16"/>
          <w:szCs w:val="16"/>
        </w:rPr>
        <w:t>Ранее разработанные и изготовленные образцы щеток забракованы. Изготовлены заводом Электооугла другие щетки в количестве 40 шт. 9/Х1 пересланы заводу им. Лепсе для ичпытания. Результатов испытаний еще нет.</w:t>
      </w:r>
    </w:p>
    <w:p w14:paraId="658BB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7. По заводу "ЯЭМЗ”</w:t>
      </w:r>
    </w:p>
    <w:p w14:paraId="3BF788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См. § 1 пункт 3.</w:t>
      </w:r>
    </w:p>
    <w:p w14:paraId="22314EF8" w14:textId="77777777" w:rsidR="00CF05A7" w:rsidRPr="00584DE4" w:rsidRDefault="00CF05A7" w:rsidP="00584DE4">
      <w:pPr>
        <w:autoSpaceDE w:val="0"/>
        <w:autoSpaceDN w:val="0"/>
        <w:adjustRightInd w:val="0"/>
        <w:jc w:val="both"/>
        <w:rPr>
          <w:color w:val="000000" w:themeColor="text1"/>
          <w:sz w:val="16"/>
          <w:szCs w:val="16"/>
        </w:rPr>
      </w:pPr>
      <w:r w:rsidRPr="00584DE4">
        <w:rPr>
          <w:color w:val="000000" w:themeColor="text1"/>
          <w:sz w:val="16"/>
          <w:szCs w:val="16"/>
        </w:rPr>
        <w:t>§ 8. Специализация заводов будет выполнена. Срек выполнения зависит от объема капитальных вложений, которых выделит Наркоммаш для обеспечения реконструкции заво</w:t>
      </w:r>
      <w:r w:rsidRPr="00584DE4">
        <w:rPr>
          <w:color w:val="000000" w:themeColor="text1"/>
          <w:sz w:val="16"/>
          <w:szCs w:val="16"/>
        </w:rPr>
        <w:softHyphen/>
        <w:t>дов в установленные Правительством сроки.</w:t>
      </w:r>
    </w:p>
    <w:p w14:paraId="58AF41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9. Материал готов и будет доложен Зам. Наркома т. ПАРШИНУ</w:t>
      </w:r>
    </w:p>
    <w:p w14:paraId="566842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10. Материалы согласованы с ГУКС"ом и доложены Зам. наркома т. СУКОВУ. т. СУКОВ передал на заключение Н-ку ОКС"а НКМ т. ЛИВШИЦУ, который установил, что решение по п. 10 по проектированию должен будет разрешен СНК.</w:t>
      </w:r>
    </w:p>
    <w:p w14:paraId="78BA86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11. а/ Управление Снабжения НКМ целевых фон</w:t>
      </w:r>
      <w:r w:rsidRPr="00584DE4">
        <w:rPr>
          <w:color w:val="000000" w:themeColor="text1"/>
          <w:sz w:val="16"/>
          <w:szCs w:val="16"/>
        </w:rPr>
        <w:softHyphen/>
        <w:t>дов не выделяет.</w:t>
      </w:r>
    </w:p>
    <w:p w14:paraId="26C6A2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12. Выполнен.</w:t>
      </w:r>
    </w:p>
    <w:p w14:paraId="2D571B7F" w14:textId="77777777" w:rsidR="004B0DF9" w:rsidRPr="00584DE4" w:rsidRDefault="004B0DF9" w:rsidP="00584DE4">
      <w:pPr>
        <w:tabs>
          <w:tab w:val="left" w:pos="1938"/>
        </w:tabs>
        <w:autoSpaceDE w:val="0"/>
        <w:autoSpaceDN w:val="0"/>
        <w:adjustRightInd w:val="0"/>
        <w:jc w:val="both"/>
        <w:rPr>
          <w:color w:val="000000" w:themeColor="text1"/>
          <w:sz w:val="16"/>
          <w:szCs w:val="16"/>
        </w:rPr>
      </w:pPr>
      <w:r w:rsidRPr="00584DE4">
        <w:rPr>
          <w:color w:val="000000" w:themeColor="text1"/>
          <w:sz w:val="16"/>
          <w:szCs w:val="16"/>
        </w:rPr>
        <w:t>§ 13. Отделом Кадров Наркоммаша приказ не выпол</w:t>
      </w:r>
      <w:r w:rsidRPr="00584DE4">
        <w:rPr>
          <w:color w:val="000000" w:themeColor="text1"/>
          <w:sz w:val="16"/>
          <w:szCs w:val="16"/>
        </w:rPr>
        <w:softHyphen/>
        <w:t>няется.</w:t>
      </w:r>
    </w:p>
    <w:p w14:paraId="01C69E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15а. Пробные образцы проводов сданы з-ду им. Лепсе и сейчас проходят испытания.</w:t>
      </w:r>
    </w:p>
    <w:p w14:paraId="3BCB77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поставка выполняется с большими перебоямм в особенности по Прожекторному заводу и АТЭ-1.</w:t>
      </w:r>
    </w:p>
    <w:p w14:paraId="07BA63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Фонды выделены но сдача кабеля задерживается Москабелем.</w:t>
      </w:r>
    </w:p>
    <w:p w14:paraId="148896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16. Опытной партии шарикоподшипников на 10-12 тыс. оборотов з-д им. Лепсе не получил.</w:t>
      </w:r>
    </w:p>
    <w:p w14:paraId="5707192B" w14:textId="77777777" w:rsidR="004B0DF9" w:rsidRPr="00584DE4" w:rsidRDefault="004B0DF9" w:rsidP="00584DE4">
      <w:pPr>
        <w:tabs>
          <w:tab w:val="left" w:pos="1590"/>
        </w:tabs>
        <w:autoSpaceDE w:val="0"/>
        <w:autoSpaceDN w:val="0"/>
        <w:adjustRightInd w:val="0"/>
        <w:jc w:val="both"/>
        <w:rPr>
          <w:color w:val="000000" w:themeColor="text1"/>
          <w:sz w:val="16"/>
          <w:szCs w:val="16"/>
        </w:rPr>
      </w:pPr>
      <w:r w:rsidRPr="00584DE4">
        <w:rPr>
          <w:color w:val="000000" w:themeColor="text1"/>
          <w:sz w:val="16"/>
          <w:szCs w:val="16"/>
        </w:rPr>
        <w:t>§ 17. Заявки- на импоптное оборудсвание для заводов им. Лепсе, Прожекторного, им. Л.М. Кагановича, Электросвета, АТЭ-1 высланы в ИНО ИНМ. Импортные карточки частично оформлены и высыпаются в ИНО НКМ.</w:t>
      </w:r>
    </w:p>
    <w:p w14:paraId="465D64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21 а/ По заводу им. Лепсе - техн.условия на серийную продукция 1939 г. представлены в Управления НКО /УНС РККА, УВВС РККА и АБТУ/.</w:t>
      </w:r>
    </w:p>
    <w:p w14:paraId="07E2B9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заводу "Электоосвет" - завод закончил пересмотр технической документации на 1939 г. Согласована документация на авиационную арматуру с преаставителем УВВС и ПГУ НКОП но окончательное оформление еще не проведено.</w:t>
      </w:r>
    </w:p>
    <w:p w14:paraId="1FFA53BB" w14:textId="77777777" w:rsidR="004B0DF9" w:rsidRPr="00584DE4" w:rsidRDefault="004B0DF9" w:rsidP="00584DE4">
      <w:pPr>
        <w:autoSpaceDE w:val="0"/>
        <w:autoSpaceDN w:val="0"/>
        <w:adjustRightInd w:val="0"/>
        <w:jc w:val="both"/>
        <w:rPr>
          <w:rFonts w:eastAsia="Gungsuh"/>
          <w:color w:val="000000" w:themeColor="text1"/>
          <w:sz w:val="16"/>
          <w:szCs w:val="16"/>
        </w:rPr>
      </w:pPr>
    </w:p>
    <w:p w14:paraId="616AE8A6" w14:textId="77777777" w:rsidR="004B0DF9" w:rsidRPr="00584DE4" w:rsidRDefault="004B0DF9" w:rsidP="00584DE4">
      <w:pPr>
        <w:autoSpaceDE w:val="0"/>
        <w:autoSpaceDN w:val="0"/>
        <w:adjustRightInd w:val="0"/>
        <w:jc w:val="both"/>
        <w:rPr>
          <w:rFonts w:eastAsia="Gungsuh"/>
          <w:color w:val="000000" w:themeColor="text1"/>
          <w:sz w:val="16"/>
          <w:szCs w:val="16"/>
        </w:rPr>
      </w:pPr>
      <w:r w:rsidRPr="00584DE4">
        <w:rPr>
          <w:rFonts w:eastAsia="Gungsuh"/>
          <w:color w:val="000000" w:themeColor="text1"/>
          <w:sz w:val="16"/>
          <w:szCs w:val="16"/>
        </w:rPr>
        <w:t>По Прожекторному заводу -тех.условия на все изделия поставки 1939 г. /кроме добавленных недавно в номенклатуру 1939 г./ изготовлены и согласованы с заказчиком.</w:t>
      </w:r>
    </w:p>
    <w:p w14:paraId="5D6C1F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АТЭ-1 - тех.услсловия по машинам и аппаратуре, идущим на оборудование самолетов, переданы в УВВС на утвержденире.</w:t>
      </w:r>
    </w:p>
    <w:p w14:paraId="1804C4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бив/ принято к исполнению*</w:t>
      </w:r>
    </w:p>
    <w:p w14:paraId="09EB1BF5" w14:textId="77777777" w:rsidR="004B0DF9" w:rsidRPr="00584DE4" w:rsidRDefault="004B0DF9" w:rsidP="00584DE4">
      <w:pPr>
        <w:tabs>
          <w:tab w:val="left" w:pos="4375"/>
          <w:tab w:val="left" w:pos="5381"/>
        </w:tabs>
        <w:autoSpaceDE w:val="0"/>
        <w:autoSpaceDN w:val="0"/>
        <w:adjustRightInd w:val="0"/>
        <w:jc w:val="both"/>
        <w:rPr>
          <w:color w:val="000000" w:themeColor="text1"/>
          <w:sz w:val="16"/>
          <w:szCs w:val="16"/>
        </w:rPr>
      </w:pPr>
      <w:r w:rsidRPr="00584DE4">
        <w:rPr>
          <w:color w:val="000000" w:themeColor="text1"/>
          <w:sz w:val="16"/>
          <w:szCs w:val="16"/>
        </w:rPr>
        <w:t>§ 22. Заявки были представлены полностью, но удовлет</w:t>
      </w:r>
      <w:r w:rsidRPr="00584DE4">
        <w:rPr>
          <w:color w:val="000000" w:themeColor="text1"/>
          <w:sz w:val="16"/>
          <w:szCs w:val="16"/>
        </w:rPr>
        <w:softHyphen/>
        <w:t>ворены НКМ на незначительный процент.</w:t>
      </w:r>
    </w:p>
    <w:p w14:paraId="1B9C4E03" w14:textId="77777777" w:rsidR="004B0DF9" w:rsidRPr="00584DE4" w:rsidRDefault="004B0DF9" w:rsidP="00584DE4">
      <w:pPr>
        <w:tabs>
          <w:tab w:val="left" w:pos="4375"/>
          <w:tab w:val="left" w:pos="5381"/>
        </w:tabs>
        <w:autoSpaceDE w:val="0"/>
        <w:autoSpaceDN w:val="0"/>
        <w:adjustRightInd w:val="0"/>
        <w:jc w:val="both"/>
        <w:rPr>
          <w:color w:val="000000" w:themeColor="text1"/>
          <w:sz w:val="16"/>
          <w:szCs w:val="16"/>
        </w:rPr>
      </w:pPr>
      <w:r w:rsidRPr="00584DE4">
        <w:rPr>
          <w:color w:val="000000" w:themeColor="text1"/>
          <w:sz w:val="16"/>
          <w:szCs w:val="16"/>
        </w:rPr>
        <w:t>Выявленные фонды на лесные материалы, не обеспечены заготовками (10154,12)</w:t>
      </w:r>
    </w:p>
    <w:p w14:paraId="566991EB" w14:textId="77777777" w:rsidR="004B0DF9" w:rsidRPr="00584DE4" w:rsidRDefault="004B0DF9" w:rsidP="00584DE4">
      <w:pPr>
        <w:autoSpaceDE w:val="0"/>
        <w:autoSpaceDN w:val="0"/>
        <w:adjustRightInd w:val="0"/>
        <w:jc w:val="both"/>
        <w:rPr>
          <w:rFonts w:eastAsia="Gungsuh"/>
          <w:color w:val="000000" w:themeColor="text1"/>
          <w:sz w:val="16"/>
          <w:szCs w:val="16"/>
        </w:rPr>
      </w:pPr>
    </w:p>
    <w:p w14:paraId="2B0FD3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декабря 1938 Завод 198 (Николаев) писал в Техбюро при НКОП письмо N 3042с по вопросу разработки и испытания катапульты Николаевского завода (2435,144).</w:t>
      </w:r>
    </w:p>
    <w:p w14:paraId="19314A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063C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декабря 1938 ГИ 198 завода НКОП Халанай и Нач. 4 гр. 4 отд. Аверьянов писали письмо N 3040с Техбюро НКОП при Наркоме Скирдкову в сопровождении протокола технического совещания относительно готовности катапульт КТН-1 и испытания К-12 (2435).</w:t>
      </w:r>
    </w:p>
    <w:p w14:paraId="71411C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E53F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декабря 1938 было получено письмо из НКТП, послужившее основанием для возобновления работ по ракетоплану РП-318-1 (новый индекс — объект 601), которые после ареста СПК были прекращены (Там же, л. 236) (10676).</w:t>
      </w:r>
    </w:p>
    <w:p w14:paraId="1AC4E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FE874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297B1E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090332D" w14:textId="77777777" w:rsidR="005D0CC6" w:rsidRPr="00584DE4" w:rsidRDefault="005D0CC6" w:rsidP="00584DE4">
      <w:pPr>
        <w:jc w:val="both"/>
        <w:rPr>
          <w:color w:val="000000" w:themeColor="text1"/>
          <w:sz w:val="16"/>
          <w:szCs w:val="16"/>
        </w:rPr>
      </w:pPr>
      <w:r w:rsidRPr="00584DE4">
        <w:rPr>
          <w:color w:val="000000" w:themeColor="text1"/>
          <w:sz w:val="16"/>
          <w:szCs w:val="16"/>
        </w:rPr>
        <w:t>9 де</w:t>
      </w:r>
      <w:r w:rsidRPr="00584DE4">
        <w:rPr>
          <w:color w:val="000000" w:themeColor="text1"/>
          <w:sz w:val="16"/>
          <w:szCs w:val="16"/>
        </w:rPr>
        <w:softHyphen/>
        <w:t>кабря 1938 г. на НИП АВ со стрельбой из автоматических гранатометов были лично ознакомлены представители Военного Совета ВВС КА - Командарма 1 ранга т. Локтионова, Комкора т. Смушкевича, Бригинженера т. Скриер и инженеров АВ ВВС РККА тт. Никонова и Михно», ОКБ-16 получило заказ на разработку спаренной гранато</w:t>
      </w:r>
      <w:r w:rsidRPr="00584DE4">
        <w:rPr>
          <w:color w:val="000000" w:themeColor="text1"/>
          <w:sz w:val="16"/>
          <w:szCs w:val="16"/>
        </w:rPr>
        <w:softHyphen/>
        <w:t>метной установки с непрерывным пита</w:t>
      </w:r>
      <w:r w:rsidRPr="00584DE4">
        <w:rPr>
          <w:color w:val="000000" w:themeColor="text1"/>
          <w:sz w:val="16"/>
          <w:szCs w:val="16"/>
        </w:rPr>
        <w:softHyphen/>
        <w:t>нием. Предполагалось испытать систему на трех боевых самолетах, после чего принять решение о «целесообразности тактического применения автомати</w:t>
      </w:r>
      <w:r w:rsidRPr="00584DE4">
        <w:rPr>
          <w:color w:val="000000" w:themeColor="text1"/>
          <w:sz w:val="16"/>
          <w:szCs w:val="16"/>
        </w:rPr>
        <w:softHyphen/>
        <w:t>ческого гранатомета для вооружения штурмовой авиации.</w:t>
      </w:r>
    </w:p>
    <w:p w14:paraId="3707F36E" w14:textId="77777777" w:rsidR="005D0CC6" w:rsidRPr="00584DE4" w:rsidRDefault="005D0CC6" w:rsidP="00584DE4">
      <w:pPr>
        <w:jc w:val="both"/>
        <w:rPr>
          <w:color w:val="000000" w:themeColor="text1"/>
          <w:sz w:val="16"/>
          <w:szCs w:val="16"/>
        </w:rPr>
      </w:pPr>
      <w:r w:rsidRPr="00584DE4">
        <w:rPr>
          <w:color w:val="000000" w:themeColor="text1"/>
          <w:sz w:val="16"/>
          <w:szCs w:val="16"/>
        </w:rPr>
        <w:t>Известно, что гранатомет плани</w:t>
      </w:r>
      <w:r w:rsidRPr="00584DE4">
        <w:rPr>
          <w:color w:val="000000" w:themeColor="text1"/>
          <w:sz w:val="16"/>
          <w:szCs w:val="16"/>
        </w:rPr>
        <w:softHyphen/>
        <w:t>ровался к установке на штурмовые самолеты современного типа, в том числе и на БШ-2. Однако этого не случилось. Дальнейшего развития эта авиационная система вооружения не имела. Начальник Главного артиллерийского управления и заместитель наркома обороны маршал Г.И. Кулик, определявший военно-тех</w:t>
      </w:r>
      <w:r w:rsidRPr="00584DE4">
        <w:rPr>
          <w:color w:val="000000" w:themeColor="text1"/>
          <w:sz w:val="16"/>
          <w:szCs w:val="16"/>
        </w:rPr>
        <w:softHyphen/>
        <w:t>ническую политику Красной Армии, был категорически против любого массового оружия, при изготовлении которого применялись фрезерные работы. Ссылки начальника ОКБ-16 Я.Г.Таубина на снижение себестоимости и повышение технологичности гранатомета в серийном производстве в расчет не принимались (19084).</w:t>
      </w:r>
    </w:p>
    <w:p w14:paraId="471291A3" w14:textId="77777777" w:rsidR="005D0CC6" w:rsidRPr="00584DE4" w:rsidRDefault="005D0CC6" w:rsidP="00584DE4">
      <w:pPr>
        <w:jc w:val="both"/>
        <w:rPr>
          <w:color w:val="000000" w:themeColor="text1"/>
          <w:sz w:val="16"/>
          <w:szCs w:val="16"/>
        </w:rPr>
      </w:pPr>
    </w:p>
    <w:p w14:paraId="2E69F4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декабря 1938 состоялось заседание КО в кабинете Политбюро. Повестка - приемка новых танков. Докладывал Котин. И.В.Сталин сказал на СМК - не надо делать "Мюр и Мерелиз". Сделайте с одной башней. Сдача была запланирована на август 1939. Д.б. соответствовать по ТТТ двухбашенному и поэтому на первом КВ было 2 пушки (176,69).</w:t>
      </w:r>
    </w:p>
    <w:p w14:paraId="31E42D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AC0E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декабря 1938 небольшой макет танка СМК демонстрировался в Кремле и И.В.С. посчитал заднюю башню излишней (Ж.Я.Котин сам об этом думал) и предложил за счет нее сэкономленные 3 т использовать для усиления броневой защиты. Кроме того разрешили работу над однобашенным КВ (4257).</w:t>
      </w:r>
    </w:p>
    <w:p w14:paraId="78BB6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AF71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декабря 1938 г. проекты новых танков рассматривались на заседа</w:t>
      </w:r>
      <w:r w:rsidRPr="00584DE4">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584DE4">
        <w:rPr>
          <w:color w:val="000000" w:themeColor="text1"/>
          <w:sz w:val="16"/>
          <w:szCs w:val="16"/>
        </w:rPr>
        <w:softHyphen/>
        <w:t>чали изготовление опытных образцов указанных танков (10782).</w:t>
      </w:r>
    </w:p>
    <w:p w14:paraId="30960E16" w14:textId="77777777" w:rsidR="004B0DF9" w:rsidRPr="00584DE4" w:rsidRDefault="004B0DF9" w:rsidP="00584DE4">
      <w:pPr>
        <w:autoSpaceDE w:val="0"/>
        <w:autoSpaceDN w:val="0"/>
        <w:adjustRightInd w:val="0"/>
        <w:jc w:val="both"/>
        <w:rPr>
          <w:color w:val="000000" w:themeColor="text1"/>
          <w:sz w:val="16"/>
          <w:szCs w:val="16"/>
        </w:rPr>
      </w:pPr>
    </w:p>
    <w:p w14:paraId="07A73F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декабря 1938 г. проекты новых танков СМК и Т-100 рассматривались на заседа</w:t>
      </w:r>
      <w:r w:rsidRPr="00584DE4">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584DE4">
        <w:rPr>
          <w:color w:val="000000" w:themeColor="text1"/>
          <w:sz w:val="16"/>
          <w:szCs w:val="16"/>
        </w:rPr>
        <w:softHyphen/>
        <w:t>чали изготовление опытных образцов указанных танков (10782).</w:t>
      </w:r>
    </w:p>
    <w:p w14:paraId="362AC67E" w14:textId="77777777" w:rsidR="004B0DF9" w:rsidRPr="00584DE4" w:rsidRDefault="004B0DF9" w:rsidP="00584DE4">
      <w:pPr>
        <w:autoSpaceDE w:val="0"/>
        <w:autoSpaceDN w:val="0"/>
        <w:adjustRightInd w:val="0"/>
        <w:jc w:val="both"/>
        <w:rPr>
          <w:color w:val="000000" w:themeColor="text1"/>
          <w:sz w:val="16"/>
          <w:szCs w:val="16"/>
        </w:rPr>
      </w:pPr>
    </w:p>
    <w:p w14:paraId="220D91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 декабря 1938 года, согласно легенды, запущенной с легкой руки Котина, на заседании Комитета обороны, состоявшемся в Кремле,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7D90477A" w14:textId="77777777" w:rsidR="004B0DF9" w:rsidRPr="00584DE4" w:rsidRDefault="004B0DF9" w:rsidP="00584DE4">
      <w:pPr>
        <w:autoSpaceDE w:val="0"/>
        <w:autoSpaceDN w:val="0"/>
        <w:adjustRightInd w:val="0"/>
        <w:jc w:val="both"/>
        <w:rPr>
          <w:color w:val="000000" w:themeColor="text1"/>
          <w:sz w:val="16"/>
          <w:szCs w:val="16"/>
        </w:rPr>
      </w:pPr>
    </w:p>
    <w:p w14:paraId="231307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9—10 декабря 1938 г. Протокол № 28 заседания ГВС РККА</w:t>
      </w:r>
    </w:p>
    <w:p w14:paraId="2C1202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Присутствовали: К.Е.Ворошилов (председатель), И.В.Сталин, Л.З.Мехлис, Е.А.Щаденко, С.М.Буденный, Г.И.Кулик, А.Д.Локтионов, Д.Г.Павлов. по п. 3: В.М.Молотов, Л.М.Каганович, Б.М.Шапошников.</w:t>
      </w:r>
    </w:p>
    <w:p w14:paraId="49EFF6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Приглашены: по всем пунктам — М.В.Захаров и И.В.Смородинов; по п. 1 и 2 — Г.К.Савченко; по п. 1 — М.М.Каганович, А.А.Горе-гляд, П.Г.Суков, В.И.Макаров, Б.М.Коробков, А.Ф.Кравцев, П.К.Во</w:t>
      </w:r>
      <w:r w:rsidRPr="00584DE4">
        <w:rPr>
          <w:color w:val="000000" w:themeColor="text1"/>
          <w:sz w:val="16"/>
          <w:szCs w:val="16"/>
        </w:rPr>
        <w:softHyphen/>
        <w:t>рошилов, И.Г.Панов, В.В.Куликов, И.М.Зальцман, Ж.Я.Котин, А.С.Ермолаев, Н.В.Барыков, Э.М.Палей, Г.В.Гудков, М.И.Кош</w:t>
      </w:r>
      <w:r w:rsidRPr="00584DE4">
        <w:rPr>
          <w:color w:val="000000" w:themeColor="text1"/>
          <w:sz w:val="16"/>
          <w:szCs w:val="16"/>
        </w:rPr>
        <w:softHyphen/>
        <w:t>кин, А.А.Морозов, М.И.Шор, Г.С.Суренян, Н.А.Астров; по п. 2 и 3 — Г.М.Штерн, Ф.А.Семеновский, П.В.Рычагов, И.С.Конев, Н.И.Бирюков, В.Ф.Яковлев, Д.С.Леонов, В.И.Изотов, Н.В.Фек-ленко, И.Т.Коровников.</w:t>
      </w:r>
    </w:p>
    <w:p w14:paraId="15CDB0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Утверждение макетов танков.</w:t>
      </w:r>
    </w:p>
    <w:p w14:paraId="0EF357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Докладчик т. Павлов.</w:t>
      </w:r>
    </w:p>
    <w:p w14:paraId="28610A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w:t>
      </w:r>
      <w:r w:rsidRPr="00584DE4">
        <w:rPr>
          <w:color w:val="000000" w:themeColor="text1"/>
          <w:sz w:val="16"/>
          <w:szCs w:val="16"/>
        </w:rPr>
        <w:softHyphen/>
        <w:t>ми основными тактико-техническими требованиями:</w:t>
      </w:r>
    </w:p>
    <w:p w14:paraId="2DEA7D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Танк «ТОО» завода № 185 (ведущий инженер т. Палей):</w:t>
      </w:r>
    </w:p>
    <w:p w14:paraId="17D4E1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тип — гусеничный,</w:t>
      </w:r>
    </w:p>
    <w:p w14:paraId="5CCBF0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броня — 60 мм, удерживающая со всех дистанций 47-мм бронебойный снаряд;</w:t>
      </w:r>
    </w:p>
    <w:p w14:paraId="16C6A0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мотор — М-34, с последующим переходом на дизель мощ</w:t>
      </w:r>
      <w:r w:rsidRPr="00584DE4">
        <w:rPr>
          <w:color w:val="000000" w:themeColor="text1"/>
          <w:sz w:val="16"/>
          <w:szCs w:val="16"/>
        </w:rPr>
        <w:softHyphen/>
        <w:t>ностью 1 000—1 100 НР без переделок танка;</w:t>
      </w:r>
    </w:p>
    <w:p w14:paraId="5CFB1D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вооружение — одна пушка 76-мм, зенитный пулемет в боль</w:t>
      </w:r>
      <w:r w:rsidRPr="00584DE4">
        <w:rPr>
          <w:color w:val="000000" w:themeColor="text1"/>
          <w:sz w:val="16"/>
          <w:szCs w:val="16"/>
        </w:rPr>
        <w:softHyphen/>
        <w:t>шой башне и 45-мм пушка, спаренная с пулеметом, в малой башне.</w:t>
      </w:r>
    </w:p>
    <w:p w14:paraId="28B185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Пушка 76-мм имеет круговой обстрел 360°. Углы снижения и возвышения — 7+25—30°;</w:t>
      </w:r>
    </w:p>
    <w:p w14:paraId="3D6119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общий вес — 55—57 тонн;</w:t>
      </w:r>
    </w:p>
    <w:p w14:paraId="512BA2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удельное давление — 0,720 кг/см</w:t>
      </w:r>
      <w:r w:rsidRPr="00584DE4">
        <w:rPr>
          <w:color w:val="000000" w:themeColor="text1"/>
          <w:sz w:val="16"/>
          <w:szCs w:val="16"/>
          <w:vertAlign w:val="superscript"/>
        </w:rPr>
        <w:t>2</w:t>
      </w:r>
      <w:r w:rsidRPr="00584DE4">
        <w:rPr>
          <w:color w:val="000000" w:themeColor="text1"/>
          <w:sz w:val="16"/>
          <w:szCs w:val="16"/>
        </w:rPr>
        <w:t xml:space="preserve"> без погружения, при ши</w:t>
      </w:r>
      <w:r w:rsidRPr="00584DE4">
        <w:rPr>
          <w:color w:val="000000" w:themeColor="text1"/>
          <w:sz w:val="16"/>
          <w:szCs w:val="16"/>
        </w:rPr>
        <w:softHyphen/>
        <w:t>рине машины 3 400 мм (по низу с вписыванием в ж.д. габариты Зап. Европы);</w:t>
      </w:r>
    </w:p>
    <w:p w14:paraId="120B1A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 боекомплект — снарядов 76-мм — 150 шт., снарядов 45-мм — 400 шт., патронов 4 500 шт.;</w:t>
      </w:r>
    </w:p>
    <w:p w14:paraId="4F0013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скорость — 35 км/ч (максимальная);</w:t>
      </w:r>
    </w:p>
    <w:p w14:paraId="50F006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запас хода — 150—200 км.</w:t>
      </w:r>
    </w:p>
    <w:p w14:paraId="2339EE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Внесенные дополнения:</w:t>
      </w:r>
    </w:p>
    <w:p w14:paraId="008C0D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предусмотреть установку 7 ручных автоматических пулеме</w:t>
      </w:r>
      <w:r w:rsidRPr="00584DE4">
        <w:rPr>
          <w:color w:val="000000" w:themeColor="text1"/>
          <w:sz w:val="16"/>
          <w:szCs w:val="16"/>
        </w:rPr>
        <w:softHyphen/>
        <w:t>тов в окнах с броневыми заслонками;</w:t>
      </w:r>
    </w:p>
    <w:p w14:paraId="17E694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584DE4">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03D3D4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Указанную бронировку сделать съемной, а защиту передней и задней ветви гусеницы сделать откидной и съемной;</w:t>
      </w:r>
    </w:p>
    <w:p w14:paraId="709A22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обеспечить защиту подшипников опорных и поддерживаю</w:t>
      </w:r>
      <w:r w:rsidRPr="00584DE4">
        <w:rPr>
          <w:color w:val="000000" w:themeColor="text1"/>
          <w:sz w:val="16"/>
          <w:szCs w:val="16"/>
        </w:rPr>
        <w:softHyphen/>
        <w:t>щих катков от крупнокалиберных бронебойных пуль ДК со всех дистанций.</w:t>
      </w:r>
    </w:p>
    <w:p w14:paraId="6439B6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Танк «СМК» Кировского завода (ведущий инженер т. Ермолаев):</w:t>
      </w:r>
    </w:p>
    <w:p w14:paraId="151630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тип — гусеничный;</w:t>
      </w:r>
    </w:p>
    <w:p w14:paraId="0F4DB9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броня — 60 мм, удерживающая со всех дистанций 47-мм бронебойный снаряд;</w:t>
      </w:r>
    </w:p>
    <w:p w14:paraId="33C297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мотор — М-34, с последующим переходом на дизель мощ</w:t>
      </w:r>
      <w:r w:rsidRPr="00584DE4">
        <w:rPr>
          <w:color w:val="000000" w:themeColor="text1"/>
          <w:sz w:val="16"/>
          <w:szCs w:val="16"/>
        </w:rPr>
        <w:softHyphen/>
        <w:t>ностью 1000—1100 НР без переделок танка;</w:t>
      </w:r>
    </w:p>
    <w:p w14:paraId="4B3046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вооружение — одна пушка 76-мм и зенитный пулемет в большой башне и 45-мм пушка, спаренная с пулеметом в малой башне.</w:t>
      </w:r>
    </w:p>
    <w:p w14:paraId="161982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Пушка 76-мм имеет круговой обстрел 360°. Углы снижения и возвышения — 7+25-30°;</w:t>
      </w:r>
    </w:p>
    <w:p w14:paraId="6BC2ED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общий вес — 55—57 тонн;</w:t>
      </w:r>
    </w:p>
    <w:p w14:paraId="30123D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удельное давление — 0,720 кг/см</w:t>
      </w:r>
      <w:r w:rsidRPr="00584DE4">
        <w:rPr>
          <w:color w:val="000000" w:themeColor="text1"/>
          <w:sz w:val="16"/>
          <w:szCs w:val="16"/>
          <w:vertAlign w:val="superscript"/>
        </w:rPr>
        <w:t>2</w:t>
      </w:r>
      <w:r w:rsidRPr="00584DE4">
        <w:rPr>
          <w:color w:val="000000" w:themeColor="text1"/>
          <w:sz w:val="16"/>
          <w:szCs w:val="16"/>
        </w:rPr>
        <w:t xml:space="preserve"> без погружения, при ши</w:t>
      </w:r>
      <w:r w:rsidRPr="00584DE4">
        <w:rPr>
          <w:color w:val="000000" w:themeColor="text1"/>
          <w:sz w:val="16"/>
          <w:szCs w:val="16"/>
        </w:rPr>
        <w:softHyphen/>
        <w:t>рине машины 3 400 мм (по низу с вписыванием в габариты жел. дорог Западной Европы);</w:t>
      </w:r>
    </w:p>
    <w:p w14:paraId="46BB1E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 боекомплект — снарядов 76-мм — 150 шт., снарядов 45-мм — 400 шт., патронов — 4 500 шт.;</w:t>
      </w:r>
    </w:p>
    <w:p w14:paraId="139BD3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скорость — 35 км/ч (максимальная);</w:t>
      </w:r>
    </w:p>
    <w:p w14:paraId="5C0A35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запас хода — 150—200 км.</w:t>
      </w:r>
    </w:p>
    <w:p w14:paraId="0EBE6D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Внесенные дополнения:</w:t>
      </w:r>
    </w:p>
    <w:p w14:paraId="3A80C5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предусмотреть установку 7 ручных автоматических пулеме</w:t>
      </w:r>
      <w:r w:rsidRPr="00584DE4">
        <w:rPr>
          <w:color w:val="000000" w:themeColor="text1"/>
          <w:sz w:val="16"/>
          <w:szCs w:val="16"/>
        </w:rPr>
        <w:softHyphen/>
        <w:t>тов в окнах с броневыми заслонками;</w:t>
      </w:r>
    </w:p>
    <w:p w14:paraId="791B39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584DE4">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2468B9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Указанную бронировку сделать съемной, а защиту передней и задней части ветви гусеницы сделать откидной и съемной;</w:t>
      </w:r>
    </w:p>
    <w:p w14:paraId="608E63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обеспечить защиту подшипников опорных и поддерживаю</w:t>
      </w:r>
      <w:r w:rsidRPr="00584DE4">
        <w:rPr>
          <w:color w:val="000000" w:themeColor="text1"/>
          <w:sz w:val="16"/>
          <w:szCs w:val="16"/>
        </w:rPr>
        <w:softHyphen/>
        <w:t>щих катков от крупнокалиберных бронебойных пуль ДК. со всех дистанций;</w:t>
      </w:r>
    </w:p>
    <w:p w14:paraId="51868D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подвеску по типу Т-35 забраковать и обязать завод устано</w:t>
      </w:r>
      <w:r w:rsidRPr="00584DE4">
        <w:rPr>
          <w:color w:val="000000" w:themeColor="text1"/>
          <w:sz w:val="16"/>
          <w:szCs w:val="16"/>
        </w:rPr>
        <w:softHyphen/>
        <w:t>вить торсионную подвеску.</w:t>
      </w:r>
    </w:p>
    <w:p w14:paraId="31FE83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Танк А-20 завода № 183 (ведущий инженер т. Морозов):</w:t>
      </w:r>
    </w:p>
    <w:p w14:paraId="0C01E2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тип — один образец колесно-гусеничный, с приводом на 6 (шесть) колес, другой — гусеничный;</w:t>
      </w:r>
    </w:p>
    <w:p w14:paraId="3F5BE5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броня — защита от крупнокалиберных 12,7-мм бронебой</w:t>
      </w:r>
      <w:r w:rsidRPr="00584DE4">
        <w:rPr>
          <w:color w:val="000000" w:themeColor="text1"/>
          <w:sz w:val="16"/>
          <w:szCs w:val="16"/>
        </w:rPr>
        <w:softHyphen/>
        <w:t>ных пуль со всех дистанций (по обоим образцам);</w:t>
      </w:r>
    </w:p>
    <w:p w14:paraId="437E64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мотор — дизель завода № 183 — 500 НР (по обоим образ</w:t>
      </w:r>
      <w:r w:rsidRPr="00584DE4">
        <w:rPr>
          <w:color w:val="000000" w:themeColor="text1"/>
          <w:sz w:val="16"/>
          <w:szCs w:val="16"/>
        </w:rPr>
        <w:softHyphen/>
        <w:t>цам);</w:t>
      </w:r>
    </w:p>
    <w:p w14:paraId="62E2D9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w:t>
      </w:r>
      <w:r w:rsidRPr="00584DE4">
        <w:rPr>
          <w:color w:val="000000" w:themeColor="text1"/>
          <w:sz w:val="16"/>
          <w:szCs w:val="16"/>
        </w:rPr>
        <w:softHyphen/>
        <w:t>хаником-водителем, предусмотрев возможность установки в той же башне пушки 76-мм. На гусеничном образце установить пушку 76-мм в башне единого образца с колесно-гусеничным танком. Углы снижения и возвышения — 7+25—30°;</w:t>
      </w:r>
    </w:p>
    <w:p w14:paraId="33BDAF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общий вес — 16,5 тонн при пушке в 45 мм для колесно-гусеничного образца и для гусеничного образца с 76-мм пушкой. Боевой вес не должен превышать 17,0 тонн;</w:t>
      </w:r>
    </w:p>
    <w:p w14:paraId="0EFB0D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удельное давление — 0,57 кг/см</w:t>
      </w:r>
      <w:r w:rsidRPr="00584DE4">
        <w:rPr>
          <w:color w:val="000000" w:themeColor="text1"/>
          <w:sz w:val="16"/>
          <w:szCs w:val="16"/>
          <w:vertAlign w:val="superscript"/>
        </w:rPr>
        <w:t>2</w:t>
      </w:r>
      <w:r w:rsidRPr="00584DE4">
        <w:rPr>
          <w:color w:val="000000" w:themeColor="text1"/>
          <w:sz w:val="16"/>
          <w:szCs w:val="16"/>
        </w:rPr>
        <w:t xml:space="preserve"> без погружения, при ши</w:t>
      </w:r>
      <w:r w:rsidRPr="00584DE4">
        <w:rPr>
          <w:color w:val="000000" w:themeColor="text1"/>
          <w:sz w:val="16"/>
          <w:szCs w:val="16"/>
        </w:rPr>
        <w:softHyphen/>
        <w:t>рине гусеницы в 400 мм для колесно-гусеничного образца и 0,5 кг/см</w:t>
      </w:r>
      <w:r w:rsidRPr="00584DE4">
        <w:rPr>
          <w:color w:val="000000" w:themeColor="text1"/>
          <w:sz w:val="16"/>
          <w:szCs w:val="16"/>
          <w:vertAlign w:val="superscript"/>
        </w:rPr>
        <w:t>2</w:t>
      </w:r>
      <w:r w:rsidRPr="00584DE4">
        <w:rPr>
          <w:color w:val="000000" w:themeColor="text1"/>
          <w:sz w:val="16"/>
          <w:szCs w:val="16"/>
        </w:rPr>
        <w:t xml:space="preserve"> — для гусеничного образца при цевочном зацеплении гусеницы. Расчет удельного давления при опорной поверхности гусеницы в 22 трака;</w:t>
      </w:r>
    </w:p>
    <w:p w14:paraId="504533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 боекомплект — снарядов 45-мм — 150 шт., патронов — 3 024 шт., снарядов 76-мм — 85 шт.</w:t>
      </w:r>
    </w:p>
    <w:p w14:paraId="09E5A4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скорость — одинаковая как на гусеницах, так и на колесах. Максимальная — 65 км/ч, минимальная — 9 км/ч;</w:t>
      </w:r>
    </w:p>
    <w:p w14:paraId="49F5CB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запас хода — 300 км (на гусеницах).</w:t>
      </w:r>
    </w:p>
    <w:p w14:paraId="75853E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Танк Т-40 завода № 37 (ведущий инженер пг. Астров):</w:t>
      </w:r>
    </w:p>
    <w:p w14:paraId="13C2A7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тип — гусеничный-плавающий;</w:t>
      </w:r>
    </w:p>
    <w:p w14:paraId="2D9251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броня — защита от бронебойной пули Б-30 со всех дистан</w:t>
      </w:r>
      <w:r w:rsidRPr="00584DE4">
        <w:rPr>
          <w:color w:val="000000" w:themeColor="text1"/>
          <w:sz w:val="16"/>
          <w:szCs w:val="16"/>
        </w:rPr>
        <w:softHyphen/>
        <w:t>ций;</w:t>
      </w:r>
    </w:p>
    <w:p w14:paraId="6153B4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мотор — 6-цилиндровый 76 НР;</w:t>
      </w:r>
    </w:p>
    <w:p w14:paraId="634D33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вооружение — спаренная установка пулеметов ДК. и ДТ в башне с круговым обстрелом. Углы снижения и возвышения — 8+25°;</w:t>
      </w:r>
    </w:p>
    <w:p w14:paraId="23BFC9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общий вес — 4,8 тонн;</w:t>
      </w:r>
    </w:p>
    <w:p w14:paraId="0F9556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удельное давление — 0,45 без погружения, при ширине гу</w:t>
      </w:r>
      <w:r w:rsidRPr="00584DE4">
        <w:rPr>
          <w:color w:val="000000" w:themeColor="text1"/>
          <w:sz w:val="16"/>
          <w:szCs w:val="16"/>
        </w:rPr>
        <w:softHyphen/>
        <w:t>сеницы 260 мм, максимально снижая вес машины;</w:t>
      </w:r>
    </w:p>
    <w:p w14:paraId="6F2E05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 боекомплект — пуль ДК — 500 шт., патронов — 2 016 шт.; з) скорость — 45 км/ч (максимальная). На плаву — 7—8 км/ч; и) запас хода — 200—250 км.</w:t>
      </w:r>
    </w:p>
    <w:p w14:paraId="539C96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При изготовлении опытных образцов по принятым макетам предусмотреть всюду максимальные наклоны брони и неспадание гусениц.</w:t>
      </w:r>
    </w:p>
    <w:p w14:paraId="39404F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Сроки изготовления опытных образцов остаются согласно постановления Правительства за № 198 ее.</w:t>
      </w:r>
    </w:p>
    <w:p w14:paraId="732403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30—32 тонны. Начальнику АБТУ РККА разработать тактико-технические требования. Образец этого танка изготовить к 1 но</w:t>
      </w:r>
      <w:r w:rsidRPr="00584DE4">
        <w:rPr>
          <w:color w:val="000000" w:themeColor="text1"/>
          <w:sz w:val="16"/>
          <w:szCs w:val="16"/>
        </w:rPr>
        <w:softHyphen/>
        <w:t>ября 1939 г., поставив вопрос перед КО о дополнительном ассиг</w:t>
      </w:r>
      <w:r w:rsidRPr="00584DE4">
        <w:rPr>
          <w:color w:val="000000" w:themeColor="text1"/>
          <w:sz w:val="16"/>
          <w:szCs w:val="16"/>
        </w:rPr>
        <w:softHyphen/>
        <w:t>новании для этой цели средств (10976).</w:t>
      </w:r>
    </w:p>
    <w:p w14:paraId="47B678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E312106" w14:textId="77777777" w:rsidR="001E6F80" w:rsidRPr="00584DE4" w:rsidRDefault="001E6F80" w:rsidP="00584DE4">
      <w:pPr>
        <w:jc w:val="both"/>
        <w:rPr>
          <w:color w:val="000000" w:themeColor="text1"/>
          <w:sz w:val="16"/>
          <w:szCs w:val="16"/>
        </w:rPr>
      </w:pPr>
      <w:r w:rsidRPr="00584DE4">
        <w:rPr>
          <w:color w:val="000000" w:themeColor="text1"/>
          <w:sz w:val="16"/>
          <w:szCs w:val="16"/>
        </w:rPr>
        <w:t>9 – 10 декабря 1938 г.</w:t>
      </w:r>
    </w:p>
    <w:p w14:paraId="7DCCA5DD"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СОВ. СЕКРЕТНО </w:t>
      </w:r>
    </w:p>
    <w:p w14:paraId="2F040274" w14:textId="77777777" w:rsidR="001E6F80" w:rsidRPr="00584DE4" w:rsidRDefault="001E6F80" w:rsidP="00584DE4">
      <w:pPr>
        <w:jc w:val="both"/>
        <w:rPr>
          <w:color w:val="000000" w:themeColor="text1"/>
          <w:sz w:val="16"/>
          <w:szCs w:val="16"/>
        </w:rPr>
      </w:pPr>
      <w:r w:rsidRPr="00584DE4">
        <w:rPr>
          <w:color w:val="000000" w:themeColor="text1"/>
          <w:sz w:val="16"/>
          <w:szCs w:val="16"/>
        </w:rPr>
        <w:t>Протокол № 28 заседания ГВС РККА</w:t>
      </w:r>
    </w:p>
    <w:p w14:paraId="47DED6A9" w14:textId="77777777" w:rsidR="001E6F80" w:rsidRPr="00584DE4" w:rsidRDefault="001E6F80" w:rsidP="00584DE4">
      <w:pPr>
        <w:jc w:val="both"/>
        <w:rPr>
          <w:color w:val="000000" w:themeColor="text1"/>
          <w:sz w:val="16"/>
          <w:szCs w:val="16"/>
        </w:rPr>
      </w:pPr>
      <w:r w:rsidRPr="00584DE4">
        <w:rPr>
          <w:color w:val="000000" w:themeColor="text1"/>
          <w:sz w:val="16"/>
          <w:szCs w:val="16"/>
        </w:rPr>
        <w:t>9 – 10 декабря 1938 г.</w:t>
      </w:r>
    </w:p>
    <w:p w14:paraId="4ADDE5EA" w14:textId="77777777" w:rsidR="001E6F80" w:rsidRPr="00584DE4" w:rsidRDefault="001E6F80" w:rsidP="00584DE4">
      <w:pPr>
        <w:jc w:val="both"/>
        <w:rPr>
          <w:color w:val="000000" w:themeColor="text1"/>
          <w:sz w:val="16"/>
          <w:szCs w:val="16"/>
        </w:rPr>
      </w:pPr>
      <w:r w:rsidRPr="00584DE4">
        <w:rPr>
          <w:color w:val="000000" w:themeColor="text1"/>
          <w:sz w:val="16"/>
          <w:szCs w:val="16"/>
        </w:rPr>
        <w:t>ПРИСУТСТВОВАЛИ:</w:t>
      </w:r>
    </w:p>
    <w:p w14:paraId="3DCA17A7"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К.Е. Ворошилов (председатель), И.В. Сталин, Л.З. Мехлис, Е.А. Щаденко, С.М. Буденный, Г.И. Кулик, А.Д. Локтионов, Д.Г. Павлов. </w:t>
      </w:r>
    </w:p>
    <w:p w14:paraId="0CFA2CC0"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по п. 3: В.М. Молотов, Л.М. Каганович, Б.М. Шапошников. </w:t>
      </w:r>
    </w:p>
    <w:p w14:paraId="7493755F"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ПРИГЛАШЕНЫ: по всем пунктам – М.В. Захаров и И.В. Смородинов. </w:t>
      </w:r>
    </w:p>
    <w:p w14:paraId="580AC37B"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по п. 1 и 2 – Г.К. Савченко; </w:t>
      </w:r>
    </w:p>
    <w:p w14:paraId="2FFA3D32"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по п. 1 – М.М. Каганович, А.А. Горегляд, П.Г. Суков, В.И. Макаров, Б.М. Коробков, А.Ф. Кравцев, П.К. Ворошилов, И.Г Панов, В.В. Куликов, И.М. Зальцман, Ж.Я. Котин, А.С. Ермолаев, Н.В. Барыков, Э.М. Палей, Г.В. Гудков, М.И. Кошкин, А.А. Морозов, М.И. Шор, Г.С. Суренян, Н.А. Астров; </w:t>
      </w:r>
    </w:p>
    <w:p w14:paraId="2E0A7624"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по п. 2 и 3 – Г.М. Штерн, Ф.А. Семеновский, П.В. Рычагов, И.С. Конев, Н.И. Бирюков, В.Ф. Яковлев, Д.С. Леонов, В.И. Изотов, Н.В. Фекленко, И.Т. Коровников. </w:t>
      </w:r>
    </w:p>
    <w:p w14:paraId="626307C9" w14:textId="77777777" w:rsidR="001E6F80" w:rsidRPr="00584DE4" w:rsidRDefault="001E6F80" w:rsidP="00584DE4">
      <w:pPr>
        <w:jc w:val="both"/>
        <w:rPr>
          <w:color w:val="000000" w:themeColor="text1"/>
          <w:sz w:val="16"/>
          <w:szCs w:val="16"/>
        </w:rPr>
      </w:pPr>
      <w:r w:rsidRPr="00584DE4">
        <w:rPr>
          <w:color w:val="000000" w:themeColor="text1"/>
          <w:sz w:val="16"/>
          <w:szCs w:val="16"/>
        </w:rPr>
        <w:lastRenderedPageBreak/>
        <w:t>I. Утверждение макетов танков.</w:t>
      </w:r>
    </w:p>
    <w:p w14:paraId="0C2E9984" w14:textId="77777777" w:rsidR="001E6F80" w:rsidRPr="00584DE4" w:rsidRDefault="001E6F80" w:rsidP="00584DE4">
      <w:pPr>
        <w:jc w:val="both"/>
        <w:rPr>
          <w:color w:val="000000" w:themeColor="text1"/>
          <w:sz w:val="16"/>
          <w:szCs w:val="16"/>
        </w:rPr>
      </w:pPr>
      <w:r w:rsidRPr="00584DE4">
        <w:rPr>
          <w:color w:val="000000" w:themeColor="text1"/>
          <w:sz w:val="16"/>
          <w:szCs w:val="16"/>
        </w:rPr>
        <w:t>Докладчик т. Павлов.</w:t>
      </w:r>
    </w:p>
    <w:p w14:paraId="72C41B37"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следующими основными тактико-техническими требованиями: </w:t>
      </w:r>
    </w:p>
    <w:p w14:paraId="68550B02" w14:textId="77777777" w:rsidR="001E6F80" w:rsidRPr="00584DE4" w:rsidRDefault="001E6F80" w:rsidP="00584DE4">
      <w:pPr>
        <w:jc w:val="both"/>
        <w:rPr>
          <w:color w:val="000000" w:themeColor="text1"/>
          <w:sz w:val="16"/>
          <w:szCs w:val="16"/>
        </w:rPr>
      </w:pPr>
      <w:r w:rsidRPr="00584DE4">
        <w:rPr>
          <w:color w:val="000000" w:themeColor="text1"/>
          <w:sz w:val="16"/>
          <w:szCs w:val="16"/>
        </w:rPr>
        <w:t>1. Танк "100" завода № 185 (ведущий инженер т. Палей):</w:t>
      </w:r>
    </w:p>
    <w:p w14:paraId="219439A6"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тип – гусеничный; </w:t>
      </w:r>
    </w:p>
    <w:p w14:paraId="4E745AB0"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броня – 60 мм, удерживающая со всех дистанций 47-мм бронебойный снаряд; </w:t>
      </w:r>
    </w:p>
    <w:p w14:paraId="60C7F36B"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мотор – М-34, с последующим переходом на дизель мощностью 100 – 1100 НР без переделок танка; </w:t>
      </w:r>
    </w:p>
    <w:p w14:paraId="71D235C5"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2865C7F8"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д) общий вес – 55 – 57 тонн; </w:t>
      </w:r>
    </w:p>
    <w:p w14:paraId="63B5433E"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е) удельное давление – 0,720 кг/см² без погружения, при ширине машины 3400 мм (по низу с вписыванием в ж.д. габариты Зап. Европы); </w:t>
      </w:r>
    </w:p>
    <w:p w14:paraId="3BE18CAC"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ж) боекомплект – снарядов 76-мм – 150 шт., снарядов 45-мм – 400 шт., патронов 4500 шт.; </w:t>
      </w:r>
    </w:p>
    <w:p w14:paraId="56DE7295"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з) скорость – 35 км/ч (максимальная); </w:t>
      </w:r>
    </w:p>
    <w:p w14:paraId="2EDE9EA3"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и) запас хода – 150 – 200 км. </w:t>
      </w:r>
    </w:p>
    <w:p w14:paraId="2D78AB42" w14:textId="77777777" w:rsidR="001E6F80" w:rsidRPr="00584DE4" w:rsidRDefault="001E6F80" w:rsidP="00584DE4">
      <w:pPr>
        <w:jc w:val="both"/>
        <w:rPr>
          <w:color w:val="000000" w:themeColor="text1"/>
          <w:sz w:val="16"/>
          <w:szCs w:val="16"/>
        </w:rPr>
      </w:pPr>
      <w:r w:rsidRPr="00584DE4">
        <w:rPr>
          <w:color w:val="000000" w:themeColor="text1"/>
          <w:sz w:val="16"/>
          <w:szCs w:val="16"/>
        </w:rPr>
        <w:t>Внесенные дополнения:</w:t>
      </w:r>
    </w:p>
    <w:p w14:paraId="094EC6DE"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предусмотреть установку 7 ручных автоматических пулеметов в окнах с броневыми заслонками; </w:t>
      </w:r>
    </w:p>
    <w:p w14:paraId="2E2FD57E"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7C1E0801"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27260846" w14:textId="77777777" w:rsidR="001E6F80" w:rsidRPr="00584DE4" w:rsidRDefault="001E6F80" w:rsidP="00584DE4">
      <w:pPr>
        <w:jc w:val="both"/>
        <w:rPr>
          <w:color w:val="000000" w:themeColor="text1"/>
          <w:sz w:val="16"/>
          <w:szCs w:val="16"/>
        </w:rPr>
      </w:pPr>
      <w:r w:rsidRPr="00584DE4">
        <w:rPr>
          <w:color w:val="000000" w:themeColor="text1"/>
          <w:sz w:val="16"/>
          <w:szCs w:val="16"/>
        </w:rPr>
        <w:t>2. Танк "СМК" Кировского завода (ведущий инженер т. Ермолаев):</w:t>
      </w:r>
    </w:p>
    <w:p w14:paraId="79182D48"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тип – гусеничный; </w:t>
      </w:r>
    </w:p>
    <w:p w14:paraId="2F8E2AC7"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броня – 60 мм, удерживающая со всех дистанций 47-мм бронебойный снаряд; </w:t>
      </w:r>
    </w:p>
    <w:p w14:paraId="7C0BE570"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мотор – М-34, с последующим переходом на дизель мощностью 100 – 1100 НР без переделок танка; </w:t>
      </w:r>
    </w:p>
    <w:p w14:paraId="6F6DEF06"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6777A466"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д) общий вес – 55 – 57 тонн; </w:t>
      </w:r>
    </w:p>
    <w:p w14:paraId="73EADA8F"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е) удельное давление – 0,720 кг/см² без погружения, при ширине машины 3400 мм (по низу с вписыванием в габариты жел. дорог Западной Европы); </w:t>
      </w:r>
    </w:p>
    <w:p w14:paraId="13CF834F"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ж) боекомплект – снарядов 76-мм – 150 шт., снарядов 45-мм – 400 шт., патронов 4500 шт.; </w:t>
      </w:r>
    </w:p>
    <w:p w14:paraId="1AED1BC8"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з) скорость – 35 км/ч (максимальная); </w:t>
      </w:r>
    </w:p>
    <w:p w14:paraId="154F9655"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и) запас хода – 150 – 200 км. </w:t>
      </w:r>
    </w:p>
    <w:p w14:paraId="29470A14" w14:textId="77777777" w:rsidR="001E6F80" w:rsidRPr="00584DE4" w:rsidRDefault="001E6F80" w:rsidP="00584DE4">
      <w:pPr>
        <w:jc w:val="both"/>
        <w:rPr>
          <w:color w:val="000000" w:themeColor="text1"/>
          <w:sz w:val="16"/>
          <w:szCs w:val="16"/>
        </w:rPr>
      </w:pPr>
      <w:r w:rsidRPr="00584DE4">
        <w:rPr>
          <w:color w:val="000000" w:themeColor="text1"/>
          <w:sz w:val="16"/>
          <w:szCs w:val="16"/>
        </w:rPr>
        <w:t>Внесенные дополнения:</w:t>
      </w:r>
    </w:p>
    <w:p w14:paraId="255A7AE2"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предусмотреть установку 7 ручных автоматических пулеметов в окнах с броневыми заслонками; </w:t>
      </w:r>
    </w:p>
    <w:p w14:paraId="1B28ECDF"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0C13E668"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727ACA84"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г) подвеску танка Т-35 забраковать и обязать завод установить торсионную подвеску. </w:t>
      </w:r>
    </w:p>
    <w:p w14:paraId="6BB826A2" w14:textId="77777777" w:rsidR="001E6F80" w:rsidRPr="00584DE4" w:rsidRDefault="001E6F80" w:rsidP="00584DE4">
      <w:pPr>
        <w:jc w:val="both"/>
        <w:rPr>
          <w:color w:val="000000" w:themeColor="text1"/>
          <w:sz w:val="16"/>
          <w:szCs w:val="16"/>
        </w:rPr>
      </w:pPr>
      <w:r w:rsidRPr="00584DE4">
        <w:rPr>
          <w:color w:val="000000" w:themeColor="text1"/>
          <w:sz w:val="16"/>
          <w:szCs w:val="16"/>
        </w:rPr>
        <w:t>3. Танк А-20 завода № 183 (ведущий инженер т. Морозов):</w:t>
      </w:r>
    </w:p>
    <w:p w14:paraId="12AEF849"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тип – один образец колесно-гусеничный, с приводом на 6 (шесть) колес, другой – гусеничный; </w:t>
      </w:r>
    </w:p>
    <w:p w14:paraId="5D77BD7E"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броня – защита от крупнокалиберных 12,7-мм бронебойных пуль со всех дистанций (по обоим образцам); </w:t>
      </w:r>
    </w:p>
    <w:p w14:paraId="55AD74B9"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мотор – дизель завода № 183 – 500 НР (по обоим образцам); </w:t>
      </w:r>
    </w:p>
    <w:p w14:paraId="7A63B0E6"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механиком-водителем, предусмотрев возможность установки в той ж башни пушки 76-мм. На гусеничном образце установить пушку 76-мм в башне единого образца с колесно-гусеничным танком. Углы снижения и возвышения –7 +25 – 30˚; </w:t>
      </w:r>
    </w:p>
    <w:p w14:paraId="5D8663A2"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д) общий вес – 16,5 тонн при пушке 45 мм для колесно-гусеничного образца и для гусеничного образца с 76-мм пушкой. Боевой вес не должен превышать 17,0 тонн; </w:t>
      </w:r>
    </w:p>
    <w:p w14:paraId="07A93644"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е) удельное давление – 0,57 кг/см² без погружения, при ширине гусеницы в 400 мм для колесно-гусеничного образца и 0,5 кг/см² - для гусеничного образца при цевочном зацеплении гусеницы. Расчет удельного давления при опорной поверхности гусеницы в 22 трака; </w:t>
      </w:r>
    </w:p>
    <w:p w14:paraId="01937E36"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ж) боекомплект – снарядов 45-мм – 150 шт., патронов – 3024 шт., снарядов 76-мм – 85 шт.; </w:t>
      </w:r>
    </w:p>
    <w:p w14:paraId="125D973D"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з) скорость – одинаковая как на гусеницах, так и на колесах. Максимальная – 65 км/ч, минимальная – 9 км/ч; </w:t>
      </w:r>
    </w:p>
    <w:p w14:paraId="2B7FCCCA"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и) запас хода – 300 км (на гусеница). </w:t>
      </w:r>
    </w:p>
    <w:p w14:paraId="60E02740" w14:textId="77777777" w:rsidR="001E6F80" w:rsidRPr="00584DE4" w:rsidRDefault="001E6F80" w:rsidP="00584DE4">
      <w:pPr>
        <w:jc w:val="both"/>
        <w:rPr>
          <w:color w:val="000000" w:themeColor="text1"/>
          <w:sz w:val="16"/>
          <w:szCs w:val="16"/>
        </w:rPr>
      </w:pPr>
      <w:r w:rsidRPr="00584DE4">
        <w:rPr>
          <w:color w:val="000000" w:themeColor="text1"/>
          <w:sz w:val="16"/>
          <w:szCs w:val="16"/>
        </w:rPr>
        <w:t>4. Танк Т-40 завода № 37 (ведущий инженер т. Астров):</w:t>
      </w:r>
    </w:p>
    <w:p w14:paraId="124EBDD9"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а) тип – гусеничный плавающий; </w:t>
      </w:r>
    </w:p>
    <w:p w14:paraId="71D5E5BA"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б) броня – защита от бронебойной пули Б-30 со всех дистанций; </w:t>
      </w:r>
    </w:p>
    <w:p w14:paraId="35DAFDBE"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в) мотор – 6-цилиндровый 76 НР; </w:t>
      </w:r>
    </w:p>
    <w:p w14:paraId="2D452E87"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г) вооружение – спаренная установка пулеметов ДК и ДТ в башне с круговым обстрелом. Углы снижения и возвышения –8 +25˚; </w:t>
      </w:r>
    </w:p>
    <w:p w14:paraId="5216B5FA"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д) общий вес – 4,8 тонн; </w:t>
      </w:r>
    </w:p>
    <w:p w14:paraId="4C5015DB"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е) удельное давление – 0,45 без погружения, при ширине гусеницы 260 мм, максимально снижая вес машины; </w:t>
      </w:r>
    </w:p>
    <w:p w14:paraId="37634AD3"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ж) боекомплект – пуль ДК – 500 шт., патронов – 2016 шт.; </w:t>
      </w:r>
    </w:p>
    <w:p w14:paraId="773A5970"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з) скорость – 45 км/ч (максимальная). На плаву – 7 – 8 км/ч; </w:t>
      </w:r>
    </w:p>
    <w:p w14:paraId="14862742"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и) запас хода – 200 – 250 км. </w:t>
      </w:r>
    </w:p>
    <w:p w14:paraId="799CD555"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5. При изготовлении опытных образцов по принятым макетам предусмотреть всюду максимальные наклоны брони и неспадание гусениц. </w:t>
      </w:r>
    </w:p>
    <w:p w14:paraId="10B10D3A"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6. Сроки изготовления опытных образцов остаются согласно постановления Правительства за № 198сс. </w:t>
      </w:r>
    </w:p>
    <w:p w14:paraId="73551A8C"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 – 32 тонны. Начальнику АБТУ РККА разработать тактико-технические требования. Образец этого танка изготовить к 1 ноября 1939 г., поставив вопрос перед КО о дополнительном ассигновании для этой цели средств. </w:t>
      </w:r>
    </w:p>
    <w:p w14:paraId="22E85AB5" w14:textId="77777777" w:rsidR="001E6F80" w:rsidRPr="00584DE4" w:rsidRDefault="001E6F80" w:rsidP="00584DE4">
      <w:pPr>
        <w:jc w:val="both"/>
        <w:rPr>
          <w:color w:val="000000" w:themeColor="text1"/>
          <w:sz w:val="16"/>
          <w:szCs w:val="16"/>
        </w:rPr>
      </w:pPr>
      <w:r w:rsidRPr="00584DE4">
        <w:rPr>
          <w:color w:val="000000" w:themeColor="text1"/>
          <w:sz w:val="16"/>
          <w:szCs w:val="16"/>
        </w:rPr>
        <w:t>II. Утверждение предложений комиссии т. Мехлиса по продовольственному, обозно-вещевому довольствию и обеспечению промышленными товарами частей 1-й и 2-й Отдельной Краснознаменной армии, Забайкальского военного округа и 57-го особого корпуса.</w:t>
      </w:r>
    </w:p>
    <w:p w14:paraId="46EC9052"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 </w:t>
      </w:r>
    </w:p>
    <w:p w14:paraId="7C6966F6" w14:textId="77777777" w:rsidR="001E6F80" w:rsidRPr="00584DE4" w:rsidRDefault="001E6F80" w:rsidP="00584DE4">
      <w:pPr>
        <w:jc w:val="both"/>
        <w:rPr>
          <w:color w:val="000000" w:themeColor="text1"/>
          <w:sz w:val="16"/>
          <w:szCs w:val="16"/>
        </w:rPr>
      </w:pPr>
      <w:r w:rsidRPr="00584DE4">
        <w:rPr>
          <w:color w:val="000000" w:themeColor="text1"/>
          <w:sz w:val="16"/>
          <w:szCs w:val="16"/>
        </w:rPr>
        <w:t>III. Предложения Генерального штаба РККА по 1-й и 2-й отдельным Краснознаменным армиям и 57-му особому корпусу.</w:t>
      </w:r>
    </w:p>
    <w:p w14:paraId="729FEF03"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 </w:t>
      </w:r>
    </w:p>
    <w:p w14:paraId="7CA14BD5" w14:textId="77777777" w:rsidR="001E6F80" w:rsidRPr="00584DE4" w:rsidRDefault="001E6F80" w:rsidP="00584DE4">
      <w:pPr>
        <w:jc w:val="both"/>
        <w:rPr>
          <w:color w:val="000000" w:themeColor="text1"/>
          <w:sz w:val="16"/>
          <w:szCs w:val="16"/>
        </w:rPr>
      </w:pPr>
      <w:r w:rsidRPr="00584DE4">
        <w:rPr>
          <w:color w:val="000000" w:themeColor="text1"/>
          <w:sz w:val="16"/>
          <w:szCs w:val="16"/>
        </w:rPr>
        <w:t>IV. Вопросы организации разведки.</w:t>
      </w:r>
    </w:p>
    <w:p w14:paraId="52E7336C"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 </w:t>
      </w:r>
    </w:p>
    <w:p w14:paraId="0AAC989E" w14:textId="77777777" w:rsidR="001E6F80" w:rsidRPr="00584DE4" w:rsidRDefault="001E6F80" w:rsidP="00584DE4">
      <w:pPr>
        <w:jc w:val="both"/>
        <w:rPr>
          <w:color w:val="000000" w:themeColor="text1"/>
          <w:sz w:val="16"/>
          <w:szCs w:val="16"/>
        </w:rPr>
      </w:pPr>
      <w:r w:rsidRPr="00584DE4">
        <w:rPr>
          <w:color w:val="000000" w:themeColor="text1"/>
          <w:sz w:val="16"/>
          <w:szCs w:val="16"/>
        </w:rPr>
        <w:t>V. Проект положения о товарищеских судах командного политического и начальствующего состава.</w:t>
      </w:r>
    </w:p>
    <w:p w14:paraId="1A67ABD5" w14:textId="77777777" w:rsidR="001E6F80" w:rsidRPr="00584DE4" w:rsidRDefault="001E6F80" w:rsidP="00584DE4">
      <w:pPr>
        <w:jc w:val="both"/>
        <w:rPr>
          <w:color w:val="000000" w:themeColor="text1"/>
          <w:sz w:val="16"/>
          <w:szCs w:val="16"/>
        </w:rPr>
      </w:pPr>
      <w:r w:rsidRPr="00584DE4">
        <w:rPr>
          <w:color w:val="000000" w:themeColor="text1"/>
          <w:sz w:val="16"/>
          <w:szCs w:val="16"/>
        </w:rPr>
        <w:t xml:space="preserve">… </w:t>
      </w:r>
    </w:p>
    <w:p w14:paraId="1637DA55" w14:textId="77777777" w:rsidR="001E6F80" w:rsidRPr="00584DE4" w:rsidRDefault="001E6F80" w:rsidP="00584DE4">
      <w:pPr>
        <w:jc w:val="both"/>
        <w:rPr>
          <w:color w:val="000000" w:themeColor="text1"/>
          <w:sz w:val="16"/>
          <w:szCs w:val="16"/>
        </w:rPr>
      </w:pPr>
      <w:r w:rsidRPr="00584DE4">
        <w:rPr>
          <w:color w:val="000000" w:themeColor="text1"/>
          <w:sz w:val="16"/>
          <w:szCs w:val="16"/>
        </w:rPr>
        <w:t>Председатель – народный комиссар обороны</w:t>
      </w:r>
    </w:p>
    <w:p w14:paraId="77BF9B15" w14:textId="77777777" w:rsidR="001E6F80" w:rsidRPr="00584DE4" w:rsidRDefault="001E6F80" w:rsidP="00584DE4">
      <w:pPr>
        <w:jc w:val="both"/>
        <w:rPr>
          <w:color w:val="000000" w:themeColor="text1"/>
          <w:sz w:val="16"/>
          <w:szCs w:val="16"/>
        </w:rPr>
      </w:pPr>
      <w:r w:rsidRPr="00584DE4">
        <w:rPr>
          <w:color w:val="000000" w:themeColor="text1"/>
          <w:sz w:val="16"/>
          <w:szCs w:val="16"/>
        </w:rPr>
        <w:t>Маршал Советского Союза Ворошилов</w:t>
      </w:r>
    </w:p>
    <w:p w14:paraId="0CAD7B47" w14:textId="77777777" w:rsidR="001E6F80" w:rsidRPr="00584DE4" w:rsidRDefault="001E6F80" w:rsidP="00584DE4">
      <w:pPr>
        <w:jc w:val="both"/>
        <w:rPr>
          <w:color w:val="000000" w:themeColor="text1"/>
          <w:sz w:val="16"/>
          <w:szCs w:val="16"/>
        </w:rPr>
      </w:pPr>
      <w:r w:rsidRPr="00584DE4">
        <w:rPr>
          <w:color w:val="000000" w:themeColor="text1"/>
          <w:sz w:val="16"/>
          <w:szCs w:val="16"/>
        </w:rPr>
        <w:t>Секретарь комдив Смородинов</w:t>
      </w:r>
    </w:p>
    <w:p w14:paraId="765F1600" w14:textId="77777777" w:rsidR="001E6F80" w:rsidRPr="00584DE4" w:rsidRDefault="001E6F80" w:rsidP="00584DE4">
      <w:pPr>
        <w:jc w:val="both"/>
        <w:rPr>
          <w:color w:val="000000" w:themeColor="text1"/>
          <w:sz w:val="16"/>
          <w:szCs w:val="16"/>
        </w:rPr>
      </w:pPr>
      <w:r w:rsidRPr="00584DE4">
        <w:rPr>
          <w:color w:val="000000" w:themeColor="text1"/>
          <w:sz w:val="16"/>
          <w:szCs w:val="16"/>
        </w:rPr>
        <w:t>РГВА Фонд 4 Опись 18 Дело 46 лист 259 – 271 (17962).</w:t>
      </w:r>
    </w:p>
    <w:p w14:paraId="38DBFB95" w14:textId="77777777" w:rsidR="001E6F80" w:rsidRPr="00584DE4" w:rsidRDefault="001E6F80" w:rsidP="00584DE4">
      <w:pPr>
        <w:jc w:val="both"/>
        <w:rPr>
          <w:color w:val="000000" w:themeColor="text1"/>
          <w:sz w:val="16"/>
          <w:szCs w:val="16"/>
        </w:rPr>
      </w:pPr>
    </w:p>
    <w:p w14:paraId="16A59F3B" w14:textId="77777777" w:rsidR="005A736A" w:rsidRPr="00584DE4" w:rsidRDefault="005A736A" w:rsidP="00584DE4">
      <w:pPr>
        <w:jc w:val="both"/>
        <w:rPr>
          <w:color w:val="000000" w:themeColor="text1"/>
          <w:sz w:val="16"/>
          <w:szCs w:val="16"/>
        </w:rPr>
      </w:pPr>
      <w:r w:rsidRPr="00584DE4">
        <w:rPr>
          <w:color w:val="000000" w:themeColor="text1"/>
          <w:sz w:val="16"/>
          <w:szCs w:val="16"/>
        </w:rPr>
        <w:t>9 декабря 1938 года на заседании Комитета Обороны рассматривал</w:t>
      </w:r>
      <w:r w:rsidRPr="00584DE4">
        <w:rPr>
          <w:color w:val="000000" w:themeColor="text1"/>
          <w:sz w:val="16"/>
          <w:szCs w:val="16"/>
        </w:rPr>
        <w:softHyphen/>
        <w:t>ся проект танка СМК, который был утвержден для изготовления в двух</w:t>
      </w:r>
      <w:r w:rsidRPr="00584DE4">
        <w:rPr>
          <w:color w:val="000000" w:themeColor="text1"/>
          <w:sz w:val="16"/>
          <w:szCs w:val="16"/>
        </w:rPr>
        <w:softHyphen/>
        <w:t>башенном варианте. Предполагалось построить для испытаний два экзем</w:t>
      </w:r>
      <w:r w:rsidRPr="00584DE4">
        <w:rPr>
          <w:color w:val="000000" w:themeColor="text1"/>
          <w:sz w:val="16"/>
          <w:szCs w:val="16"/>
        </w:rPr>
        <w:softHyphen/>
        <w:t>пляра. Но присутствовавшие на этом заседании начальник СКБ-2 Ж.Я. Ко</w:t>
      </w:r>
      <w:r w:rsidRPr="00584DE4">
        <w:rPr>
          <w:color w:val="000000" w:themeColor="text1"/>
          <w:sz w:val="16"/>
          <w:szCs w:val="16"/>
        </w:rPr>
        <w:softHyphen/>
        <w:t>тин и директор Кировского завода И.М. Зальцман предложили спроек</w:t>
      </w:r>
      <w:r w:rsidRPr="00584DE4">
        <w:rPr>
          <w:color w:val="000000" w:themeColor="text1"/>
          <w:sz w:val="16"/>
          <w:szCs w:val="16"/>
        </w:rPr>
        <w:softHyphen/>
        <w:t>тировать и изготовить вместо второ</w:t>
      </w:r>
      <w:r w:rsidRPr="00584DE4">
        <w:rPr>
          <w:color w:val="000000" w:themeColor="text1"/>
          <w:sz w:val="16"/>
          <w:szCs w:val="16"/>
        </w:rPr>
        <w:softHyphen/>
        <w:t>го экземпляра СМК однобашенный тяжелый танк. После всестороннего обсуждения приняли решение «спро</w:t>
      </w:r>
      <w:r w:rsidRPr="00584DE4">
        <w:rPr>
          <w:color w:val="000000" w:themeColor="text1"/>
          <w:sz w:val="16"/>
          <w:szCs w:val="16"/>
        </w:rPr>
        <w:softHyphen/>
        <w:t>ектировать и изготовить однобашен</w:t>
      </w:r>
      <w:r w:rsidRPr="00584DE4">
        <w:rPr>
          <w:color w:val="000000" w:themeColor="text1"/>
          <w:sz w:val="16"/>
          <w:szCs w:val="16"/>
        </w:rPr>
        <w:softHyphen/>
        <w:t>ный тяжелый танк, соответствующий по тактико-технической характеристике двухбашенному танку СМК».</w:t>
      </w:r>
    </w:p>
    <w:p w14:paraId="6ADA4D62" w14:textId="77777777" w:rsidR="005A736A" w:rsidRPr="00584DE4" w:rsidRDefault="005A736A" w:rsidP="00584DE4">
      <w:pPr>
        <w:jc w:val="both"/>
        <w:rPr>
          <w:color w:val="000000" w:themeColor="text1"/>
          <w:sz w:val="16"/>
          <w:szCs w:val="16"/>
        </w:rPr>
      </w:pPr>
      <w:r w:rsidRPr="00584DE4">
        <w:rPr>
          <w:color w:val="000000" w:themeColor="text1"/>
          <w:sz w:val="16"/>
          <w:szCs w:val="16"/>
        </w:rPr>
        <w:lastRenderedPageBreak/>
        <w:t>По сравнению с СМК, на новом тан</w:t>
      </w:r>
      <w:r w:rsidRPr="00584DE4">
        <w:rPr>
          <w:color w:val="000000" w:themeColor="text1"/>
          <w:sz w:val="16"/>
          <w:szCs w:val="16"/>
        </w:rPr>
        <w:softHyphen/>
        <w:t>ке предполагалось увеличить толщину брони бортов и кормы корпуса и баш</w:t>
      </w:r>
      <w:r w:rsidRPr="00584DE4">
        <w:rPr>
          <w:color w:val="000000" w:themeColor="text1"/>
          <w:sz w:val="16"/>
          <w:szCs w:val="16"/>
        </w:rPr>
        <w:softHyphen/>
        <w:t>ни за счет сокращения общей длины машины. Проектирование силовой установки предполагалось вести под два типа двигателей - бензиновый М-17Ф мощностью 660 л.с. и дизель В-2Ф мощностью 580 л.с. Коробка перемены передач также разрабатыва</w:t>
      </w:r>
      <w:r w:rsidRPr="00584DE4">
        <w:rPr>
          <w:color w:val="000000" w:themeColor="text1"/>
          <w:sz w:val="16"/>
          <w:szCs w:val="16"/>
        </w:rPr>
        <w:softHyphen/>
        <w:t>лась в двух вариантах - планетарная и обычная. Вооружение новой боевой машины, несмотря на наличие только одной башни, должно было быть как у танка СМК: 76-мм и 45-мм пушки, два пулемета ДТ и крупнокалиберный ДК.</w:t>
      </w:r>
    </w:p>
    <w:p w14:paraId="53D79639" w14:textId="77777777" w:rsidR="005A736A" w:rsidRPr="00584DE4" w:rsidRDefault="005A736A" w:rsidP="00584DE4">
      <w:pPr>
        <w:jc w:val="both"/>
        <w:rPr>
          <w:color w:val="000000" w:themeColor="text1"/>
          <w:sz w:val="16"/>
          <w:szCs w:val="16"/>
        </w:rPr>
      </w:pPr>
      <w:r w:rsidRPr="00584DE4">
        <w:rPr>
          <w:color w:val="000000" w:themeColor="text1"/>
          <w:sz w:val="16"/>
          <w:szCs w:val="16"/>
        </w:rPr>
        <w:t>К проектированию танка, полу</w:t>
      </w:r>
      <w:r w:rsidRPr="00584DE4">
        <w:rPr>
          <w:color w:val="000000" w:themeColor="text1"/>
          <w:sz w:val="16"/>
          <w:szCs w:val="16"/>
        </w:rPr>
        <w:softHyphen/>
        <w:t>чившего название КВ («Клим Воро</w:t>
      </w:r>
      <w:r w:rsidRPr="00584DE4">
        <w:rPr>
          <w:color w:val="000000" w:themeColor="text1"/>
          <w:sz w:val="16"/>
          <w:szCs w:val="16"/>
        </w:rPr>
        <w:softHyphen/>
        <w:t>шилов»), Кировский завод приступил 1 февраля 1939 года, не дожидаясь утверждения ТТТ. Ведущим конструк</w:t>
      </w:r>
      <w:r w:rsidRPr="00584DE4">
        <w:rPr>
          <w:color w:val="000000" w:themeColor="text1"/>
          <w:sz w:val="16"/>
          <w:szCs w:val="16"/>
        </w:rPr>
        <w:softHyphen/>
        <w:t>тором проекта назначили Н.П. Духова. Кроме него, в группу вошли инженеры-конструкторы Е.П. Дедов, В.А. Козловский, П.С. Тарапатин, В.И. Торотко, А.С. Шнейдман. Тех</w:t>
      </w:r>
      <w:r w:rsidRPr="00584DE4">
        <w:rPr>
          <w:color w:val="000000" w:themeColor="text1"/>
          <w:sz w:val="16"/>
          <w:szCs w:val="16"/>
        </w:rPr>
        <w:softHyphen/>
        <w:t>нический проект группа Духова за</w:t>
      </w:r>
      <w:r w:rsidRPr="00584DE4">
        <w:rPr>
          <w:color w:val="000000" w:themeColor="text1"/>
          <w:sz w:val="16"/>
          <w:szCs w:val="16"/>
        </w:rPr>
        <w:softHyphen/>
        <w:t>вершила в течение месяца, широко использовав конструкторские решения по корпусу, башне, вооружению, под</w:t>
      </w:r>
      <w:r w:rsidRPr="00584DE4">
        <w:rPr>
          <w:color w:val="000000" w:themeColor="text1"/>
          <w:sz w:val="16"/>
          <w:szCs w:val="16"/>
        </w:rPr>
        <w:softHyphen/>
        <w:t>веске и многое другое из того, что было заложено в дипломный проект слушателей ВАММ, которых после защиты диплома в марте 1939 года направили на работу в СКБ-2, где они принимали активное участие в про</w:t>
      </w:r>
      <w:r w:rsidRPr="00584DE4">
        <w:rPr>
          <w:color w:val="000000" w:themeColor="text1"/>
          <w:sz w:val="16"/>
          <w:szCs w:val="16"/>
        </w:rPr>
        <w:softHyphen/>
        <w:t>ектировании КВ (23591).</w:t>
      </w:r>
    </w:p>
    <w:p w14:paraId="10AAD8A9" w14:textId="77777777" w:rsidR="005A736A" w:rsidRPr="00584DE4" w:rsidRDefault="005A736A" w:rsidP="00584DE4">
      <w:pPr>
        <w:jc w:val="both"/>
        <w:rPr>
          <w:color w:val="000000" w:themeColor="text1"/>
          <w:sz w:val="16"/>
          <w:szCs w:val="16"/>
        </w:rPr>
      </w:pPr>
    </w:p>
    <w:p w14:paraId="6A4F47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7E670D86" w14:textId="77777777" w:rsidR="004B0DF9" w:rsidRPr="00584DE4" w:rsidRDefault="004B0DF9" w:rsidP="00584DE4">
      <w:pPr>
        <w:autoSpaceDE w:val="0"/>
        <w:autoSpaceDN w:val="0"/>
        <w:adjustRightInd w:val="0"/>
        <w:jc w:val="both"/>
        <w:rPr>
          <w:color w:val="000000" w:themeColor="text1"/>
          <w:sz w:val="16"/>
          <w:szCs w:val="16"/>
        </w:rPr>
      </w:pPr>
    </w:p>
    <w:p w14:paraId="527EDB8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7B8514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51435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9-27 декабря 1938 года на восьмой Панамериканской конференции в Лиме был создан специальный орган - консультативное совещание министров иностранных дел (3871).</w:t>
      </w:r>
    </w:p>
    <w:p w14:paraId="134D3F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95BF9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CE2EF9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0DA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ДБ-3 2М86 (дальний бомбардировщик) постройки завода № 39, выпуска 1938 года самолет № 390905</w:t>
      </w:r>
    </w:p>
    <w:p w14:paraId="3B197F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5C2DFB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вед. инженера – в/инженер 2 ранга Савинков</w:t>
      </w:r>
    </w:p>
    <w:p w14:paraId="6B1D5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5EA056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814E3C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64729D6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Провести гос. испытание в полете мотору М-86.</w:t>
      </w:r>
    </w:p>
    <w:p w14:paraId="1C0CA7D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Замер расхода горючего с альфаметрами и определение дальности самолета.</w:t>
      </w:r>
    </w:p>
    <w:p w14:paraId="2C90E5B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Испытать новые кассетные бомбодержатели Дер-21 вновь предъявленные заводом.</w:t>
      </w:r>
    </w:p>
    <w:p w14:paraId="4DCA415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6338F9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1BD3EF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 2М-86 № 390905 является серийным самолетом производства завода № 39 выпуска 1938 года.</w:t>
      </w:r>
    </w:p>
    <w:p w14:paraId="2C9742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серийные гос. испытания самолет этого типа предъявлен заводом впервые.</w:t>
      </w:r>
    </w:p>
    <w:p w14:paraId="41ECD1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352C3F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установлены моторы М-86 вместо М-85;</w:t>
      </w:r>
    </w:p>
    <w:p w14:paraId="7D93EF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винты ЦКБ-26 заменены на ЦКБ-30;</w:t>
      </w:r>
    </w:p>
    <w:p w14:paraId="2F5E5D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перегородка отделяющая кабину летчика от бомбового отсека выполнена из целлулоида;</w:t>
      </w:r>
    </w:p>
    <w:p w14:paraId="52420D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изменена амортизационная стойка шасси;</w:t>
      </w:r>
    </w:p>
    <w:p w14:paraId="4B1DA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упрощена пневмомасляная система уборки и выпуска шасси и управления щитками;</w:t>
      </w:r>
    </w:p>
    <w:p w14:paraId="4BF96A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A656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изменена конструкция кассетных держателей;</w:t>
      </w:r>
    </w:p>
    <w:p w14:paraId="5F42AA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изменена конструкция маслобаков (исключает “мертвый” вес смазочного).</w:t>
      </w:r>
    </w:p>
    <w:p w14:paraId="1B9B4F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03363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Простои по разной причине – 3 дня.</w:t>
      </w:r>
    </w:p>
    <w:p w14:paraId="3E74B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 указанное время выполнил 51 полет с налетом 60 час. 17 мин.</w:t>
      </w:r>
    </w:p>
    <w:p w14:paraId="1E1CAF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584DE4" w14:paraId="42FAD12D" w14:textId="77777777" w:rsidTr="00274E04">
        <w:tc>
          <w:tcPr>
            <w:tcW w:w="4464" w:type="dxa"/>
            <w:tcBorders>
              <w:top w:val="single" w:sz="12" w:space="0" w:color="auto"/>
            </w:tcBorders>
          </w:tcPr>
          <w:p w14:paraId="4D8F98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w:t>
            </w:r>
          </w:p>
        </w:tc>
        <w:tc>
          <w:tcPr>
            <w:tcW w:w="2160" w:type="dxa"/>
            <w:tcBorders>
              <w:top w:val="single" w:sz="12" w:space="0" w:color="auto"/>
            </w:tcBorders>
          </w:tcPr>
          <w:p w14:paraId="18CB8D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w:t>
            </w:r>
          </w:p>
          <w:p w14:paraId="53F83A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2160" w:type="dxa"/>
            <w:tcBorders>
              <w:top w:val="single" w:sz="12" w:space="0" w:color="auto"/>
            </w:tcBorders>
          </w:tcPr>
          <w:p w14:paraId="74E0B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w:t>
            </w:r>
          </w:p>
          <w:p w14:paraId="6B4B4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3039002</w:t>
            </w:r>
          </w:p>
        </w:tc>
      </w:tr>
      <w:tr w:rsidR="002260A5" w:rsidRPr="00584DE4" w14:paraId="6E1DA4D5" w14:textId="77777777" w:rsidTr="00274E04">
        <w:tc>
          <w:tcPr>
            <w:tcW w:w="4464" w:type="dxa"/>
          </w:tcPr>
          <w:p w14:paraId="2B377A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Максимальные скорости в км/час</w:t>
            </w:r>
          </w:p>
          <w:p w14:paraId="0A53E7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4FDB5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2CC1F7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2841D8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4000 м</w:t>
            </w:r>
          </w:p>
          <w:p w14:paraId="0112D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4A66F3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2160" w:type="dxa"/>
          </w:tcPr>
          <w:p w14:paraId="6A87F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5138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53047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6CBB4F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68F76F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7772DC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386</w:t>
            </w:r>
          </w:p>
          <w:p w14:paraId="0C7E87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2160" w:type="dxa"/>
          </w:tcPr>
          <w:p w14:paraId="6D3088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E41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3E0039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29A9A7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372,5</w:t>
            </w:r>
          </w:p>
          <w:p w14:paraId="6C976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06C956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389</w:t>
            </w:r>
          </w:p>
          <w:p w14:paraId="74FB77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r>
      <w:tr w:rsidR="002260A5" w:rsidRPr="00584DE4" w14:paraId="44FC20C8" w14:textId="77777777" w:rsidTr="00274E04">
        <w:tc>
          <w:tcPr>
            <w:tcW w:w="4464" w:type="dxa"/>
          </w:tcPr>
          <w:p w14:paraId="02497E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2160" w:type="dxa"/>
          </w:tcPr>
          <w:p w14:paraId="589949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2160" w:type="dxa"/>
          </w:tcPr>
          <w:p w14:paraId="0BB54A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565D24E7" w14:textId="77777777" w:rsidTr="00274E04">
        <w:tc>
          <w:tcPr>
            <w:tcW w:w="4464" w:type="dxa"/>
          </w:tcPr>
          <w:p w14:paraId="17827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033E3A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0556FD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75503E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tc>
        <w:tc>
          <w:tcPr>
            <w:tcW w:w="2160" w:type="dxa"/>
          </w:tcPr>
          <w:p w14:paraId="22818A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BC26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73154C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132E75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tc>
        <w:tc>
          <w:tcPr>
            <w:tcW w:w="2160" w:type="dxa"/>
          </w:tcPr>
          <w:p w14:paraId="7861B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AFD8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6D1844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9,2</w:t>
            </w:r>
          </w:p>
          <w:p w14:paraId="57042D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tc>
      </w:tr>
      <w:tr w:rsidR="002260A5" w:rsidRPr="00584DE4" w14:paraId="6EFAE1E8" w14:textId="77777777" w:rsidTr="00274E04">
        <w:tc>
          <w:tcPr>
            <w:tcW w:w="4464" w:type="dxa"/>
          </w:tcPr>
          <w:p w14:paraId="4E5D84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2160" w:type="dxa"/>
          </w:tcPr>
          <w:p w14:paraId="74A510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160" w:type="dxa"/>
          </w:tcPr>
          <w:p w14:paraId="7B6BB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46,00</w:t>
            </w:r>
          </w:p>
        </w:tc>
      </w:tr>
      <w:tr w:rsidR="002260A5" w:rsidRPr="00584DE4" w14:paraId="6D21032D" w14:textId="77777777" w:rsidTr="00274E04">
        <w:tc>
          <w:tcPr>
            <w:tcW w:w="4464" w:type="dxa"/>
            <w:tcBorders>
              <w:bottom w:val="single" w:sz="12" w:space="0" w:color="auto"/>
            </w:tcBorders>
          </w:tcPr>
          <w:p w14:paraId="29B97D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C1F4A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2160" w:type="dxa"/>
            <w:tcBorders>
              <w:bottom w:val="single" w:sz="12" w:space="0" w:color="auto"/>
            </w:tcBorders>
          </w:tcPr>
          <w:p w14:paraId="6766C8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r>
    </w:tbl>
    <w:p w14:paraId="2683D7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584DE4" w14:paraId="0380E4F1" w14:textId="77777777" w:rsidTr="00274E04">
        <w:tc>
          <w:tcPr>
            <w:tcW w:w="2448" w:type="dxa"/>
            <w:tcBorders>
              <w:top w:val="single" w:sz="12" w:space="0" w:color="auto"/>
            </w:tcBorders>
          </w:tcPr>
          <w:p w14:paraId="2AEC3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4213A8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w:t>
            </w:r>
          </w:p>
          <w:p w14:paraId="074164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390905</w:t>
            </w:r>
          </w:p>
        </w:tc>
        <w:tc>
          <w:tcPr>
            <w:tcW w:w="1584" w:type="dxa"/>
            <w:tcBorders>
              <w:top w:val="single" w:sz="12" w:space="0" w:color="auto"/>
            </w:tcBorders>
          </w:tcPr>
          <w:p w14:paraId="72B66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 на 1938 год № 309002</w:t>
            </w:r>
          </w:p>
        </w:tc>
        <w:tc>
          <w:tcPr>
            <w:tcW w:w="1584" w:type="dxa"/>
            <w:tcBorders>
              <w:top w:val="single" w:sz="12" w:space="0" w:color="auto"/>
            </w:tcBorders>
          </w:tcPr>
          <w:p w14:paraId="5B0EBD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w:t>
            </w:r>
          </w:p>
        </w:tc>
        <w:tc>
          <w:tcPr>
            <w:tcW w:w="1584" w:type="dxa"/>
            <w:tcBorders>
              <w:top w:val="single" w:sz="12" w:space="0" w:color="auto"/>
            </w:tcBorders>
          </w:tcPr>
          <w:p w14:paraId="5F7D3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завода № 18</w:t>
            </w:r>
          </w:p>
          <w:p w14:paraId="61B1F7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4A5AD10" w14:textId="77777777" w:rsidTr="00274E04">
        <w:tc>
          <w:tcPr>
            <w:tcW w:w="2448" w:type="dxa"/>
          </w:tcPr>
          <w:p w14:paraId="02DB9A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в км/ час</w:t>
            </w:r>
          </w:p>
          <w:p w14:paraId="3DC741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0 м</w:t>
            </w:r>
          </w:p>
          <w:p w14:paraId="201CCB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0BBA77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0B8962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4600 м</w:t>
            </w:r>
          </w:p>
          <w:p w14:paraId="309188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tc>
        <w:tc>
          <w:tcPr>
            <w:tcW w:w="1584" w:type="dxa"/>
          </w:tcPr>
          <w:p w14:paraId="5A3EA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C141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0BEC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331</w:t>
            </w:r>
          </w:p>
          <w:p w14:paraId="0A717A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351</w:t>
            </w:r>
          </w:p>
          <w:p w14:paraId="3E72A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p w14:paraId="50206F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395/400</w:t>
            </w:r>
          </w:p>
          <w:p w14:paraId="0756AC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1584" w:type="dxa"/>
          </w:tcPr>
          <w:p w14:paraId="233013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797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D71DF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325</w:t>
            </w:r>
          </w:p>
          <w:p w14:paraId="14978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w:t>
            </w:r>
          </w:p>
          <w:p w14:paraId="137146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372</w:t>
            </w:r>
          </w:p>
          <w:p w14:paraId="7BB46E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390/460</w:t>
            </w:r>
          </w:p>
          <w:p w14:paraId="541023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tc>
        <w:tc>
          <w:tcPr>
            <w:tcW w:w="1584" w:type="dxa"/>
          </w:tcPr>
          <w:p w14:paraId="0A300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024E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9666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12DB3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346</w:t>
            </w:r>
          </w:p>
          <w:p w14:paraId="7FD4CB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381</w:t>
            </w:r>
          </w:p>
          <w:p w14:paraId="219E03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407/480</w:t>
            </w:r>
          </w:p>
          <w:p w14:paraId="4600D4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396</w:t>
            </w:r>
          </w:p>
        </w:tc>
        <w:tc>
          <w:tcPr>
            <w:tcW w:w="1584" w:type="dxa"/>
          </w:tcPr>
          <w:p w14:paraId="28D99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A168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2CCB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311</w:t>
            </w:r>
          </w:p>
          <w:p w14:paraId="7579EF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329</w:t>
            </w:r>
          </w:p>
          <w:p w14:paraId="61E14B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p w14:paraId="1B0F0A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380/440</w:t>
            </w:r>
          </w:p>
          <w:p w14:paraId="2B144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363</w:t>
            </w:r>
          </w:p>
        </w:tc>
      </w:tr>
      <w:tr w:rsidR="002260A5" w:rsidRPr="00584DE4" w14:paraId="1F89C04F" w14:textId="77777777" w:rsidTr="00274E04">
        <w:tc>
          <w:tcPr>
            <w:tcW w:w="2448" w:type="dxa"/>
          </w:tcPr>
          <w:p w14:paraId="22ED0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при весе 6600 кг</w:t>
            </w:r>
          </w:p>
        </w:tc>
        <w:tc>
          <w:tcPr>
            <w:tcW w:w="1584" w:type="dxa"/>
          </w:tcPr>
          <w:p w14:paraId="7B7040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8300</w:t>
            </w:r>
          </w:p>
        </w:tc>
        <w:tc>
          <w:tcPr>
            <w:tcW w:w="1584" w:type="dxa"/>
          </w:tcPr>
          <w:p w14:paraId="1C677E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c>
          <w:tcPr>
            <w:tcW w:w="1584" w:type="dxa"/>
          </w:tcPr>
          <w:p w14:paraId="49730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8920</w:t>
            </w:r>
          </w:p>
        </w:tc>
        <w:tc>
          <w:tcPr>
            <w:tcW w:w="1584" w:type="dxa"/>
          </w:tcPr>
          <w:p w14:paraId="5CA77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8400</w:t>
            </w:r>
          </w:p>
        </w:tc>
      </w:tr>
      <w:tr w:rsidR="002260A5" w:rsidRPr="00584DE4" w14:paraId="7E8F066F" w14:textId="77777777" w:rsidTr="00274E04">
        <w:tc>
          <w:tcPr>
            <w:tcW w:w="2448" w:type="dxa"/>
          </w:tcPr>
          <w:p w14:paraId="02A34D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в мин.</w:t>
            </w:r>
          </w:p>
          <w:p w14:paraId="4DD74C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1000 м</w:t>
            </w:r>
          </w:p>
          <w:p w14:paraId="57A6F8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3000 м</w:t>
            </w:r>
          </w:p>
          <w:p w14:paraId="3BA0C5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5000 м</w:t>
            </w:r>
          </w:p>
          <w:p w14:paraId="21D0EE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6000 м</w:t>
            </w:r>
          </w:p>
          <w:p w14:paraId="676860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 7000 м</w:t>
            </w:r>
          </w:p>
          <w:p w14:paraId="2A41CB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высота 8000 м</w:t>
            </w:r>
          </w:p>
        </w:tc>
        <w:tc>
          <w:tcPr>
            <w:tcW w:w="1584" w:type="dxa"/>
          </w:tcPr>
          <w:p w14:paraId="391E1E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7A6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A973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w:t>
            </w:r>
          </w:p>
          <w:p w14:paraId="71C30E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w:t>
            </w:r>
          </w:p>
          <w:p w14:paraId="6320EC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12,85</w:t>
            </w:r>
          </w:p>
          <w:p w14:paraId="01291F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17,00</w:t>
            </w:r>
          </w:p>
          <w:p w14:paraId="21A0F5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23,20</w:t>
            </w:r>
          </w:p>
          <w:p w14:paraId="370856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34,40</w:t>
            </w:r>
          </w:p>
        </w:tc>
        <w:tc>
          <w:tcPr>
            <w:tcW w:w="1584" w:type="dxa"/>
          </w:tcPr>
          <w:p w14:paraId="55E58F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2B856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D72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w:t>
            </w:r>
          </w:p>
          <w:p w14:paraId="5C442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9,3</w:t>
            </w:r>
          </w:p>
          <w:p w14:paraId="3ED511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p w14:paraId="0F057E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w:t>
            </w:r>
          </w:p>
          <w:p w14:paraId="60C58D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25,0</w:t>
            </w:r>
          </w:p>
          <w:p w14:paraId="15CFD1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35,9</w:t>
            </w:r>
          </w:p>
        </w:tc>
        <w:tc>
          <w:tcPr>
            <w:tcW w:w="1584" w:type="dxa"/>
          </w:tcPr>
          <w:p w14:paraId="60A18D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B1BD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C4B1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6DE846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p w14:paraId="02D60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12,9</w:t>
            </w:r>
          </w:p>
          <w:p w14:paraId="68AED3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16,4</w:t>
            </w:r>
          </w:p>
          <w:p w14:paraId="15FA87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21,0</w:t>
            </w:r>
          </w:p>
          <w:p w14:paraId="47360E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28,4</w:t>
            </w:r>
          </w:p>
        </w:tc>
        <w:tc>
          <w:tcPr>
            <w:tcW w:w="1584" w:type="dxa"/>
          </w:tcPr>
          <w:p w14:paraId="7FD7A1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6B5E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08F2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p w14:paraId="1A45AF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8,2</w:t>
            </w:r>
          </w:p>
          <w:p w14:paraId="7E5B3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13,8</w:t>
            </w:r>
          </w:p>
          <w:p w14:paraId="0BF87F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18,0</w:t>
            </w:r>
          </w:p>
          <w:p w14:paraId="57466C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23,7</w:t>
            </w:r>
          </w:p>
          <w:p w14:paraId="43C52E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33,7</w:t>
            </w:r>
          </w:p>
        </w:tc>
      </w:tr>
      <w:tr w:rsidR="002260A5" w:rsidRPr="00584DE4" w14:paraId="77B6F555" w14:textId="77777777" w:rsidTr="00274E04">
        <w:tc>
          <w:tcPr>
            <w:tcW w:w="2448" w:type="dxa"/>
          </w:tcPr>
          <w:p w14:paraId="4FF6B9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Вес пустого со всем несъемным оборудованием</w:t>
            </w:r>
          </w:p>
        </w:tc>
        <w:tc>
          <w:tcPr>
            <w:tcW w:w="1584" w:type="dxa"/>
          </w:tcPr>
          <w:p w14:paraId="4743A3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4677</w:t>
            </w:r>
          </w:p>
        </w:tc>
        <w:tc>
          <w:tcPr>
            <w:tcW w:w="1584" w:type="dxa"/>
          </w:tcPr>
          <w:p w14:paraId="08F39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4563</w:t>
            </w:r>
          </w:p>
        </w:tc>
        <w:tc>
          <w:tcPr>
            <w:tcW w:w="1584" w:type="dxa"/>
          </w:tcPr>
          <w:p w14:paraId="04DAD8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4365</w:t>
            </w:r>
          </w:p>
        </w:tc>
        <w:tc>
          <w:tcPr>
            <w:tcW w:w="1584" w:type="dxa"/>
          </w:tcPr>
          <w:p w14:paraId="5ABBF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4446</w:t>
            </w:r>
          </w:p>
        </w:tc>
      </w:tr>
      <w:tr w:rsidR="002260A5" w:rsidRPr="00584DE4" w14:paraId="5D7C1B56" w14:textId="77777777" w:rsidTr="00274E04">
        <w:tc>
          <w:tcPr>
            <w:tcW w:w="2448" w:type="dxa"/>
            <w:tcBorders>
              <w:bottom w:val="single" w:sz="12" w:space="0" w:color="auto"/>
            </w:tcBorders>
          </w:tcPr>
          <w:p w14:paraId="40EEA6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1E7B45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6970</w:t>
            </w:r>
          </w:p>
        </w:tc>
        <w:tc>
          <w:tcPr>
            <w:tcW w:w="1584" w:type="dxa"/>
            <w:tcBorders>
              <w:bottom w:val="single" w:sz="12" w:space="0" w:color="auto"/>
            </w:tcBorders>
          </w:tcPr>
          <w:p w14:paraId="7A3694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6940</w:t>
            </w:r>
          </w:p>
        </w:tc>
        <w:tc>
          <w:tcPr>
            <w:tcW w:w="1584" w:type="dxa"/>
            <w:tcBorders>
              <w:bottom w:val="single" w:sz="12" w:space="0" w:color="auto"/>
            </w:tcBorders>
          </w:tcPr>
          <w:p w14:paraId="1AE51E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6648</w:t>
            </w:r>
          </w:p>
        </w:tc>
        <w:tc>
          <w:tcPr>
            <w:tcW w:w="1584" w:type="dxa"/>
            <w:tcBorders>
              <w:bottom w:val="single" w:sz="12" w:space="0" w:color="auto"/>
            </w:tcBorders>
          </w:tcPr>
          <w:p w14:paraId="62C93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6802</w:t>
            </w:r>
          </w:p>
        </w:tc>
      </w:tr>
    </w:tbl>
    <w:p w14:paraId="7D31A7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74F9A3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80A424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ДБ-3 2М-86 с винтами ЦКБ-30 испытания прошел и может эксплуатироваться в строевых частях ВВС.</w:t>
      </w:r>
    </w:p>
    <w:p w14:paraId="2C9D6A7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2E096A4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A3F485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завод № 39:</w:t>
      </w:r>
    </w:p>
    <w:p w14:paraId="28C5F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Оборудовать все серийные самолеты ДБ-3 газоанализаторами типа “Кембридж”.</w:t>
      </w:r>
    </w:p>
    <w:p w14:paraId="4EB117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Не позже 15 декабря 1938 года предъявить в НИИ ВВС на испытание самолет ДБ-3 эталон 1939 года.</w:t>
      </w:r>
    </w:p>
    <w:p w14:paraId="7ACCAE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94D3B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 января 1939 года выпускать самолеты ДБ-3 с протектированными бензобаками центропланной группы.</w:t>
      </w:r>
    </w:p>
    <w:p w14:paraId="42FF1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4F7A94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2CA9C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 Ускорить изготовление двух опытных башен для кабины штурмана, обеспечивающих кабину от задувания.</w:t>
      </w:r>
    </w:p>
    <w:p w14:paraId="07F74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394F3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74466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4CD609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Краткое описание стрелково-бомбардировочного вооружения самолета</w:t>
      </w:r>
    </w:p>
    <w:p w14:paraId="4A3DC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584DE4" w14:paraId="14240FC6" w14:textId="77777777" w:rsidTr="00274E04">
        <w:tc>
          <w:tcPr>
            <w:tcW w:w="2160" w:type="dxa"/>
            <w:tcBorders>
              <w:top w:val="single" w:sz="12" w:space="0" w:color="auto"/>
            </w:tcBorders>
          </w:tcPr>
          <w:p w14:paraId="401E1A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года</w:t>
            </w:r>
          </w:p>
        </w:tc>
        <w:tc>
          <w:tcPr>
            <w:tcW w:w="5760" w:type="dxa"/>
            <w:tcBorders>
              <w:top w:val="single" w:sz="12" w:space="0" w:color="auto"/>
            </w:tcBorders>
          </w:tcPr>
          <w:p w14:paraId="5DF17B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6959ADC7" w14:textId="77777777" w:rsidTr="00274E04">
        <w:tc>
          <w:tcPr>
            <w:tcW w:w="2160" w:type="dxa"/>
          </w:tcPr>
          <w:p w14:paraId="467DCE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года</w:t>
            </w:r>
          </w:p>
        </w:tc>
        <w:tc>
          <w:tcPr>
            <w:tcW w:w="5760" w:type="dxa"/>
          </w:tcPr>
          <w:p w14:paraId="6373B7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5DDF93C6" w14:textId="77777777" w:rsidTr="00274E04">
        <w:tc>
          <w:tcPr>
            <w:tcW w:w="2160" w:type="dxa"/>
          </w:tcPr>
          <w:p w14:paraId="306C8D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года</w:t>
            </w:r>
          </w:p>
        </w:tc>
        <w:tc>
          <w:tcPr>
            <w:tcW w:w="5760" w:type="dxa"/>
          </w:tcPr>
          <w:p w14:paraId="4F8C8B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1970C18A" w14:textId="77777777" w:rsidTr="00274E04">
        <w:tc>
          <w:tcPr>
            <w:tcW w:w="2160" w:type="dxa"/>
          </w:tcPr>
          <w:p w14:paraId="65350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года</w:t>
            </w:r>
          </w:p>
        </w:tc>
        <w:tc>
          <w:tcPr>
            <w:tcW w:w="5760" w:type="dxa"/>
          </w:tcPr>
          <w:p w14:paraId="3F401B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7BE63526" w14:textId="77777777" w:rsidTr="00274E04">
        <w:tc>
          <w:tcPr>
            <w:tcW w:w="2160" w:type="dxa"/>
          </w:tcPr>
          <w:p w14:paraId="15BD7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5760" w:type="dxa"/>
          </w:tcPr>
          <w:p w14:paraId="21169F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53A3C141" w14:textId="77777777" w:rsidTr="00274E04">
        <w:tc>
          <w:tcPr>
            <w:tcW w:w="2160" w:type="dxa"/>
          </w:tcPr>
          <w:p w14:paraId="4991F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года</w:t>
            </w:r>
          </w:p>
        </w:tc>
        <w:tc>
          <w:tcPr>
            <w:tcW w:w="5760" w:type="dxa"/>
          </w:tcPr>
          <w:p w14:paraId="002CD9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62D42FC9" w14:textId="77777777" w:rsidTr="00274E04">
        <w:tc>
          <w:tcPr>
            <w:tcW w:w="2160" w:type="dxa"/>
          </w:tcPr>
          <w:p w14:paraId="4C39C7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года</w:t>
            </w:r>
          </w:p>
        </w:tc>
        <w:tc>
          <w:tcPr>
            <w:tcW w:w="5760" w:type="dxa"/>
          </w:tcPr>
          <w:p w14:paraId="5F9B45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16A411DB" w14:textId="77777777" w:rsidTr="00274E04">
        <w:tc>
          <w:tcPr>
            <w:tcW w:w="2160" w:type="dxa"/>
          </w:tcPr>
          <w:p w14:paraId="013A1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года</w:t>
            </w:r>
          </w:p>
        </w:tc>
        <w:tc>
          <w:tcPr>
            <w:tcW w:w="5760" w:type="dxa"/>
          </w:tcPr>
          <w:p w14:paraId="2DD9C6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0C9DBA4A" w14:textId="77777777" w:rsidTr="00274E04">
        <w:tc>
          <w:tcPr>
            <w:tcW w:w="2160" w:type="dxa"/>
          </w:tcPr>
          <w:p w14:paraId="2F4DC7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760" w:type="dxa"/>
          </w:tcPr>
          <w:p w14:paraId="55F3FF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18EE41B3" w14:textId="77777777" w:rsidTr="00274E04">
        <w:tc>
          <w:tcPr>
            <w:tcW w:w="2160" w:type="dxa"/>
          </w:tcPr>
          <w:p w14:paraId="1A0070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года</w:t>
            </w:r>
          </w:p>
        </w:tc>
        <w:tc>
          <w:tcPr>
            <w:tcW w:w="5760" w:type="dxa"/>
          </w:tcPr>
          <w:p w14:paraId="1DE944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69815402" w14:textId="77777777" w:rsidTr="00274E04">
        <w:tc>
          <w:tcPr>
            <w:tcW w:w="2160" w:type="dxa"/>
          </w:tcPr>
          <w:p w14:paraId="075B2F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года</w:t>
            </w:r>
          </w:p>
        </w:tc>
        <w:tc>
          <w:tcPr>
            <w:tcW w:w="5760" w:type="dxa"/>
          </w:tcPr>
          <w:p w14:paraId="504B08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6FCBF1E6" w14:textId="77777777" w:rsidTr="00274E04">
        <w:tc>
          <w:tcPr>
            <w:tcW w:w="2160" w:type="dxa"/>
          </w:tcPr>
          <w:p w14:paraId="2180B6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760" w:type="dxa"/>
          </w:tcPr>
          <w:p w14:paraId="61F0D9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3769D2F0" w14:textId="77777777" w:rsidTr="00274E04">
        <w:tc>
          <w:tcPr>
            <w:tcW w:w="2160" w:type="dxa"/>
          </w:tcPr>
          <w:p w14:paraId="7E0BE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года</w:t>
            </w:r>
          </w:p>
        </w:tc>
        <w:tc>
          <w:tcPr>
            <w:tcW w:w="5760" w:type="dxa"/>
          </w:tcPr>
          <w:p w14:paraId="2A090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785CDA4E" w14:textId="77777777" w:rsidTr="00274E04">
        <w:tc>
          <w:tcPr>
            <w:tcW w:w="2160" w:type="dxa"/>
          </w:tcPr>
          <w:p w14:paraId="71CE23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года</w:t>
            </w:r>
          </w:p>
        </w:tc>
        <w:tc>
          <w:tcPr>
            <w:tcW w:w="5760" w:type="dxa"/>
          </w:tcPr>
          <w:p w14:paraId="0C2EBE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2269714E" w14:textId="77777777" w:rsidTr="00274E04">
        <w:tc>
          <w:tcPr>
            <w:tcW w:w="2160" w:type="dxa"/>
          </w:tcPr>
          <w:p w14:paraId="1D2FE1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года</w:t>
            </w:r>
          </w:p>
        </w:tc>
        <w:tc>
          <w:tcPr>
            <w:tcW w:w="5760" w:type="dxa"/>
          </w:tcPr>
          <w:p w14:paraId="50DBFC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31430F8B" w14:textId="77777777" w:rsidTr="00274E04">
        <w:tc>
          <w:tcPr>
            <w:tcW w:w="2160" w:type="dxa"/>
          </w:tcPr>
          <w:p w14:paraId="422C8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года</w:t>
            </w:r>
          </w:p>
        </w:tc>
        <w:tc>
          <w:tcPr>
            <w:tcW w:w="5760" w:type="dxa"/>
          </w:tcPr>
          <w:p w14:paraId="40E1CB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59619F21" w14:textId="77777777" w:rsidTr="00274E04">
        <w:tc>
          <w:tcPr>
            <w:tcW w:w="2160" w:type="dxa"/>
          </w:tcPr>
          <w:p w14:paraId="74B804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года</w:t>
            </w:r>
          </w:p>
        </w:tc>
        <w:tc>
          <w:tcPr>
            <w:tcW w:w="5760" w:type="dxa"/>
          </w:tcPr>
          <w:p w14:paraId="529C8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Семь полетов.</w:t>
            </w:r>
          </w:p>
        </w:tc>
      </w:tr>
      <w:tr w:rsidR="002260A5" w:rsidRPr="00584DE4" w14:paraId="65DCB678" w14:textId="77777777" w:rsidTr="00274E04">
        <w:tc>
          <w:tcPr>
            <w:tcW w:w="2160" w:type="dxa"/>
          </w:tcPr>
          <w:p w14:paraId="112294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года</w:t>
            </w:r>
          </w:p>
        </w:tc>
        <w:tc>
          <w:tcPr>
            <w:tcW w:w="5760" w:type="dxa"/>
          </w:tcPr>
          <w:p w14:paraId="76B70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483DDE79" w14:textId="77777777" w:rsidTr="00274E04">
        <w:tc>
          <w:tcPr>
            <w:tcW w:w="2160" w:type="dxa"/>
          </w:tcPr>
          <w:p w14:paraId="5F5106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года</w:t>
            </w:r>
          </w:p>
        </w:tc>
        <w:tc>
          <w:tcPr>
            <w:tcW w:w="5760" w:type="dxa"/>
          </w:tcPr>
          <w:p w14:paraId="426C1A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Одиннадцать полетов.</w:t>
            </w:r>
          </w:p>
        </w:tc>
      </w:tr>
      <w:tr w:rsidR="002260A5" w:rsidRPr="00584DE4" w14:paraId="772EB330" w14:textId="77777777" w:rsidTr="00274E04">
        <w:tc>
          <w:tcPr>
            <w:tcW w:w="2160" w:type="dxa"/>
          </w:tcPr>
          <w:p w14:paraId="088CA7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5760" w:type="dxa"/>
          </w:tcPr>
          <w:p w14:paraId="1710B6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w:t>
            </w:r>
          </w:p>
        </w:tc>
      </w:tr>
      <w:tr w:rsidR="002260A5" w:rsidRPr="00584DE4" w14:paraId="3B659A28" w14:textId="77777777" w:rsidTr="00274E04">
        <w:tc>
          <w:tcPr>
            <w:tcW w:w="2160" w:type="dxa"/>
          </w:tcPr>
          <w:p w14:paraId="559D25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года</w:t>
            </w:r>
          </w:p>
        </w:tc>
        <w:tc>
          <w:tcPr>
            <w:tcW w:w="5760" w:type="dxa"/>
          </w:tcPr>
          <w:p w14:paraId="08A19F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полета.</w:t>
            </w:r>
          </w:p>
        </w:tc>
      </w:tr>
      <w:tr w:rsidR="002260A5" w:rsidRPr="00584DE4" w14:paraId="26F232B7" w14:textId="77777777" w:rsidTr="00274E04">
        <w:tc>
          <w:tcPr>
            <w:tcW w:w="2160" w:type="dxa"/>
          </w:tcPr>
          <w:p w14:paraId="43D7CB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года</w:t>
            </w:r>
          </w:p>
        </w:tc>
        <w:tc>
          <w:tcPr>
            <w:tcW w:w="5760" w:type="dxa"/>
          </w:tcPr>
          <w:p w14:paraId="48A96E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56B64175" w14:textId="77777777" w:rsidTr="00274E04">
        <w:tc>
          <w:tcPr>
            <w:tcW w:w="2160" w:type="dxa"/>
          </w:tcPr>
          <w:p w14:paraId="34906A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760" w:type="dxa"/>
          </w:tcPr>
          <w:p w14:paraId="235A35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w:t>
            </w:r>
          </w:p>
        </w:tc>
      </w:tr>
      <w:tr w:rsidR="002260A5" w:rsidRPr="00584DE4" w14:paraId="0D568EF0" w14:textId="77777777" w:rsidTr="00274E04">
        <w:tc>
          <w:tcPr>
            <w:tcW w:w="2160" w:type="dxa"/>
          </w:tcPr>
          <w:p w14:paraId="28F9FD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760" w:type="dxa"/>
          </w:tcPr>
          <w:p w14:paraId="1991E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Испытания закончены. </w:t>
            </w:r>
          </w:p>
        </w:tc>
      </w:tr>
      <w:tr w:rsidR="002260A5" w:rsidRPr="00584DE4" w14:paraId="32F14529" w14:textId="77777777" w:rsidTr="00274E04">
        <w:tc>
          <w:tcPr>
            <w:tcW w:w="2160" w:type="dxa"/>
            <w:tcBorders>
              <w:bottom w:val="single" w:sz="12" w:space="0" w:color="auto"/>
            </w:tcBorders>
          </w:tcPr>
          <w:p w14:paraId="4CB654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760" w:type="dxa"/>
            <w:tcBorders>
              <w:bottom w:val="single" w:sz="12" w:space="0" w:color="auto"/>
            </w:tcBorders>
          </w:tcPr>
          <w:p w14:paraId="09DB08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Один полет. Перегонка самолета на завод № 39.</w:t>
            </w:r>
          </w:p>
        </w:tc>
      </w:tr>
    </w:tbl>
    <w:p w14:paraId="6CF6F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полетов при испытании самолета № 390905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481"/>
        <w:gridCol w:w="895"/>
        <w:gridCol w:w="895"/>
        <w:gridCol w:w="671"/>
        <w:gridCol w:w="2642"/>
      </w:tblGrid>
      <w:tr w:rsidR="002260A5" w:rsidRPr="00584DE4" w14:paraId="310F8918" w14:textId="77777777" w:rsidTr="00274E04">
        <w:tc>
          <w:tcPr>
            <w:tcW w:w="1872" w:type="dxa"/>
          </w:tcPr>
          <w:p w14:paraId="59241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481" w:type="dxa"/>
          </w:tcPr>
          <w:p w14:paraId="59C672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полета</w:t>
            </w:r>
          </w:p>
        </w:tc>
        <w:tc>
          <w:tcPr>
            <w:tcW w:w="895" w:type="dxa"/>
          </w:tcPr>
          <w:p w14:paraId="2D25A1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 Полета</w:t>
            </w:r>
          </w:p>
        </w:tc>
        <w:tc>
          <w:tcPr>
            <w:tcW w:w="895" w:type="dxa"/>
          </w:tcPr>
          <w:p w14:paraId="17BE1F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w:t>
            </w:r>
          </w:p>
        </w:tc>
        <w:tc>
          <w:tcPr>
            <w:tcW w:w="671" w:type="dxa"/>
          </w:tcPr>
          <w:p w14:paraId="73CF2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Высота</w:t>
            </w:r>
          </w:p>
        </w:tc>
        <w:tc>
          <w:tcPr>
            <w:tcW w:w="2642" w:type="dxa"/>
          </w:tcPr>
          <w:p w14:paraId="6DCEC9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w:t>
            </w:r>
          </w:p>
        </w:tc>
      </w:tr>
      <w:tr w:rsidR="002260A5" w:rsidRPr="00584DE4" w14:paraId="15FA113E" w14:textId="77777777" w:rsidTr="00274E04">
        <w:tc>
          <w:tcPr>
            <w:tcW w:w="1872" w:type="dxa"/>
          </w:tcPr>
          <w:p w14:paraId="3C0B1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июля 1938 г.</w:t>
            </w:r>
          </w:p>
        </w:tc>
        <w:tc>
          <w:tcPr>
            <w:tcW w:w="3481" w:type="dxa"/>
          </w:tcPr>
          <w:p w14:paraId="10ECED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с завода № 39</w:t>
            </w:r>
          </w:p>
        </w:tc>
        <w:tc>
          <w:tcPr>
            <w:tcW w:w="895" w:type="dxa"/>
          </w:tcPr>
          <w:p w14:paraId="6C6CF2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895" w:type="dxa"/>
          </w:tcPr>
          <w:p w14:paraId="2A9DF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c>
          <w:tcPr>
            <w:tcW w:w="671" w:type="dxa"/>
          </w:tcPr>
          <w:p w14:paraId="096A0D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1500</w:t>
            </w:r>
          </w:p>
        </w:tc>
        <w:tc>
          <w:tcPr>
            <w:tcW w:w="2642" w:type="dxa"/>
          </w:tcPr>
          <w:p w14:paraId="448DE9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Нюхтиков</w:t>
            </w:r>
          </w:p>
          <w:p w14:paraId="134168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Кокорин</w:t>
            </w:r>
          </w:p>
          <w:p w14:paraId="4F415F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9FCE5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12292F19" w14:textId="77777777" w:rsidTr="00274E04">
        <w:tc>
          <w:tcPr>
            <w:tcW w:w="1872" w:type="dxa"/>
          </w:tcPr>
          <w:p w14:paraId="357423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481" w:type="dxa"/>
          </w:tcPr>
          <w:p w14:paraId="4371BE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895" w:type="dxa"/>
          </w:tcPr>
          <w:p w14:paraId="7DA17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95" w:type="dxa"/>
          </w:tcPr>
          <w:p w14:paraId="3670D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22DF3C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642" w:type="dxa"/>
          </w:tcPr>
          <w:p w14:paraId="6929CF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4107E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7D7BA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A2C5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763540C0" w14:textId="77777777" w:rsidTr="00274E04">
        <w:tc>
          <w:tcPr>
            <w:tcW w:w="1872" w:type="dxa"/>
          </w:tcPr>
          <w:p w14:paraId="51009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июля 1938 г.</w:t>
            </w:r>
          </w:p>
        </w:tc>
        <w:tc>
          <w:tcPr>
            <w:tcW w:w="3481" w:type="dxa"/>
          </w:tcPr>
          <w:p w14:paraId="1E2CF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Проверка самолета и работы приборов</w:t>
            </w:r>
          </w:p>
        </w:tc>
        <w:tc>
          <w:tcPr>
            <w:tcW w:w="895" w:type="dxa"/>
          </w:tcPr>
          <w:p w14:paraId="3E3EC0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0-52</w:t>
            </w:r>
          </w:p>
        </w:tc>
        <w:tc>
          <w:tcPr>
            <w:tcW w:w="895" w:type="dxa"/>
          </w:tcPr>
          <w:p w14:paraId="086F7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36FC0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642" w:type="dxa"/>
          </w:tcPr>
          <w:p w14:paraId="7E37C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p w14:paraId="3BEC6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747843DA" w14:textId="77777777" w:rsidTr="00274E04">
        <w:tc>
          <w:tcPr>
            <w:tcW w:w="1872" w:type="dxa"/>
          </w:tcPr>
          <w:p w14:paraId="74020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481" w:type="dxa"/>
          </w:tcPr>
          <w:p w14:paraId="0DC20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95" w:type="dxa"/>
          </w:tcPr>
          <w:p w14:paraId="678A7C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0-50</w:t>
            </w:r>
          </w:p>
        </w:tc>
        <w:tc>
          <w:tcPr>
            <w:tcW w:w="895" w:type="dxa"/>
          </w:tcPr>
          <w:p w14:paraId="46E73C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6750</w:t>
            </w:r>
          </w:p>
        </w:tc>
        <w:tc>
          <w:tcPr>
            <w:tcW w:w="671" w:type="dxa"/>
          </w:tcPr>
          <w:p w14:paraId="30185B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642" w:type="dxa"/>
          </w:tcPr>
          <w:p w14:paraId="317E52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61D83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547BE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C7235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4D970A24" w14:textId="77777777" w:rsidTr="00274E04">
        <w:tc>
          <w:tcPr>
            <w:tcW w:w="1872" w:type="dxa"/>
          </w:tcPr>
          <w:p w14:paraId="44CFF7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июля 1938 г.</w:t>
            </w:r>
          </w:p>
        </w:tc>
        <w:tc>
          <w:tcPr>
            <w:tcW w:w="3481" w:type="dxa"/>
          </w:tcPr>
          <w:p w14:paraId="794F67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95" w:type="dxa"/>
          </w:tcPr>
          <w:p w14:paraId="765365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895" w:type="dxa"/>
          </w:tcPr>
          <w:p w14:paraId="78570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3D32D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642" w:type="dxa"/>
          </w:tcPr>
          <w:p w14:paraId="6316F2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25D3A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tc>
      </w:tr>
      <w:tr w:rsidR="002260A5" w:rsidRPr="00584DE4" w14:paraId="6949CF52" w14:textId="77777777" w:rsidTr="00274E04">
        <w:tc>
          <w:tcPr>
            <w:tcW w:w="1872" w:type="dxa"/>
          </w:tcPr>
          <w:p w14:paraId="366CD6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августа 1938 г.</w:t>
            </w:r>
          </w:p>
        </w:tc>
        <w:tc>
          <w:tcPr>
            <w:tcW w:w="3481" w:type="dxa"/>
          </w:tcPr>
          <w:p w14:paraId="087971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Расход горючего на высотах</w:t>
            </w:r>
          </w:p>
        </w:tc>
        <w:tc>
          <w:tcPr>
            <w:tcW w:w="895" w:type="dxa"/>
          </w:tcPr>
          <w:p w14:paraId="36044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2-25</w:t>
            </w:r>
          </w:p>
        </w:tc>
        <w:tc>
          <w:tcPr>
            <w:tcW w:w="895" w:type="dxa"/>
          </w:tcPr>
          <w:p w14:paraId="5CE8E9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6E4916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642" w:type="dxa"/>
          </w:tcPr>
          <w:p w14:paraId="0503C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BFBD6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076B2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45984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06C7A545" w14:textId="77777777" w:rsidTr="00274E04">
        <w:tc>
          <w:tcPr>
            <w:tcW w:w="1872" w:type="dxa"/>
          </w:tcPr>
          <w:p w14:paraId="4FA364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августа 1938 г.</w:t>
            </w:r>
          </w:p>
        </w:tc>
        <w:tc>
          <w:tcPr>
            <w:tcW w:w="3481" w:type="dxa"/>
          </w:tcPr>
          <w:p w14:paraId="4A6157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895" w:type="dxa"/>
          </w:tcPr>
          <w:p w14:paraId="136A0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0-55</w:t>
            </w:r>
          </w:p>
        </w:tc>
        <w:tc>
          <w:tcPr>
            <w:tcW w:w="895" w:type="dxa"/>
          </w:tcPr>
          <w:p w14:paraId="65623B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71" w:type="dxa"/>
          </w:tcPr>
          <w:p w14:paraId="0488A7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200</w:t>
            </w:r>
          </w:p>
        </w:tc>
        <w:tc>
          <w:tcPr>
            <w:tcW w:w="2642" w:type="dxa"/>
          </w:tcPr>
          <w:p w14:paraId="09850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034EB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19344F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Третьяков</w:t>
            </w:r>
          </w:p>
        </w:tc>
      </w:tr>
      <w:tr w:rsidR="002260A5" w:rsidRPr="00584DE4" w14:paraId="4B3A5BE5" w14:textId="77777777" w:rsidTr="00274E04">
        <w:tc>
          <w:tcPr>
            <w:tcW w:w="1872" w:type="dxa"/>
          </w:tcPr>
          <w:p w14:paraId="341BF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w:t>
            </w:r>
          </w:p>
        </w:tc>
        <w:tc>
          <w:tcPr>
            <w:tcW w:w="3481" w:type="dxa"/>
          </w:tcPr>
          <w:p w14:paraId="3090B5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95" w:type="dxa"/>
          </w:tcPr>
          <w:p w14:paraId="3A7E1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95" w:type="dxa"/>
          </w:tcPr>
          <w:p w14:paraId="121B0D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32E26F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642" w:type="dxa"/>
          </w:tcPr>
          <w:p w14:paraId="33DE2B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D3B48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Соколов</w:t>
            </w:r>
          </w:p>
          <w:p w14:paraId="166B61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09124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4FA855E7" w14:textId="77777777" w:rsidTr="00274E04">
        <w:tc>
          <w:tcPr>
            <w:tcW w:w="1872" w:type="dxa"/>
          </w:tcPr>
          <w:p w14:paraId="18E42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3 августа 1938 г.</w:t>
            </w:r>
          </w:p>
        </w:tc>
        <w:tc>
          <w:tcPr>
            <w:tcW w:w="3481" w:type="dxa"/>
          </w:tcPr>
          <w:p w14:paraId="0448B0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95" w:type="dxa"/>
          </w:tcPr>
          <w:p w14:paraId="73B9A3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1-55</w:t>
            </w:r>
          </w:p>
        </w:tc>
        <w:tc>
          <w:tcPr>
            <w:tcW w:w="895" w:type="dxa"/>
          </w:tcPr>
          <w:p w14:paraId="33C0B4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02D547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642" w:type="dxa"/>
          </w:tcPr>
          <w:p w14:paraId="4B363D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AE213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Соколов</w:t>
            </w:r>
          </w:p>
          <w:p w14:paraId="4E13B2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4BD5D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Шувалов</w:t>
            </w:r>
          </w:p>
        </w:tc>
      </w:tr>
      <w:tr w:rsidR="002260A5" w:rsidRPr="00584DE4" w14:paraId="6CB8D1AA" w14:textId="77777777" w:rsidTr="00274E04">
        <w:tc>
          <w:tcPr>
            <w:tcW w:w="1872" w:type="dxa"/>
          </w:tcPr>
          <w:p w14:paraId="07F45B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августа 1938 г.</w:t>
            </w:r>
          </w:p>
        </w:tc>
        <w:tc>
          <w:tcPr>
            <w:tcW w:w="3481" w:type="dxa"/>
          </w:tcPr>
          <w:p w14:paraId="445418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95" w:type="dxa"/>
          </w:tcPr>
          <w:p w14:paraId="6933DF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95" w:type="dxa"/>
          </w:tcPr>
          <w:p w14:paraId="0621ED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8800</w:t>
            </w:r>
          </w:p>
        </w:tc>
        <w:tc>
          <w:tcPr>
            <w:tcW w:w="671" w:type="dxa"/>
          </w:tcPr>
          <w:p w14:paraId="5EA010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6100</w:t>
            </w:r>
          </w:p>
        </w:tc>
        <w:tc>
          <w:tcPr>
            <w:tcW w:w="2642" w:type="dxa"/>
          </w:tcPr>
          <w:p w14:paraId="3D986F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C05D7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p w14:paraId="273597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4DEF34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78088336" w14:textId="77777777" w:rsidTr="00274E04">
        <w:tc>
          <w:tcPr>
            <w:tcW w:w="1872" w:type="dxa"/>
          </w:tcPr>
          <w:p w14:paraId="09504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481" w:type="dxa"/>
          </w:tcPr>
          <w:p w14:paraId="67B0F4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95" w:type="dxa"/>
          </w:tcPr>
          <w:p w14:paraId="0AB331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95" w:type="dxa"/>
          </w:tcPr>
          <w:p w14:paraId="177080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52063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8100</w:t>
            </w:r>
          </w:p>
        </w:tc>
        <w:tc>
          <w:tcPr>
            <w:tcW w:w="2642" w:type="dxa"/>
          </w:tcPr>
          <w:p w14:paraId="53ABDE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384F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EEF7A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44CF9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Магон</w:t>
            </w:r>
          </w:p>
        </w:tc>
      </w:tr>
      <w:tr w:rsidR="002260A5" w:rsidRPr="00584DE4" w14:paraId="5BBD7996" w14:textId="77777777" w:rsidTr="00274E04">
        <w:tc>
          <w:tcPr>
            <w:tcW w:w="1872" w:type="dxa"/>
          </w:tcPr>
          <w:p w14:paraId="799EA1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августа 1938 г.</w:t>
            </w:r>
          </w:p>
        </w:tc>
        <w:tc>
          <w:tcPr>
            <w:tcW w:w="3481" w:type="dxa"/>
          </w:tcPr>
          <w:p w14:paraId="55A8B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95" w:type="dxa"/>
          </w:tcPr>
          <w:p w14:paraId="448162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1-30</w:t>
            </w:r>
          </w:p>
        </w:tc>
        <w:tc>
          <w:tcPr>
            <w:tcW w:w="895" w:type="dxa"/>
          </w:tcPr>
          <w:p w14:paraId="32BCF5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1621A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642" w:type="dxa"/>
          </w:tcPr>
          <w:p w14:paraId="243BC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38B3C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2FA086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Джанаев</w:t>
            </w:r>
          </w:p>
          <w:p w14:paraId="3C531E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Аверкин</w:t>
            </w:r>
          </w:p>
        </w:tc>
      </w:tr>
      <w:tr w:rsidR="002260A5" w:rsidRPr="00584DE4" w14:paraId="16D8CD16" w14:textId="77777777" w:rsidTr="00274E04">
        <w:tc>
          <w:tcPr>
            <w:tcW w:w="1872" w:type="dxa"/>
          </w:tcPr>
          <w:p w14:paraId="0EEE49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481" w:type="dxa"/>
          </w:tcPr>
          <w:p w14:paraId="668B93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летных характеристик</w:t>
            </w:r>
          </w:p>
        </w:tc>
        <w:tc>
          <w:tcPr>
            <w:tcW w:w="895" w:type="dxa"/>
          </w:tcPr>
          <w:p w14:paraId="13948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1-50</w:t>
            </w:r>
          </w:p>
        </w:tc>
        <w:tc>
          <w:tcPr>
            <w:tcW w:w="895" w:type="dxa"/>
          </w:tcPr>
          <w:p w14:paraId="445F53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71" w:type="dxa"/>
          </w:tcPr>
          <w:p w14:paraId="1802B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tc>
        <w:tc>
          <w:tcPr>
            <w:tcW w:w="2642" w:type="dxa"/>
          </w:tcPr>
          <w:p w14:paraId="3C2F5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E294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FDC20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AC732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2B4AFE17" w14:textId="77777777" w:rsidTr="00274E04">
        <w:tc>
          <w:tcPr>
            <w:tcW w:w="1872" w:type="dxa"/>
          </w:tcPr>
          <w:p w14:paraId="16407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августа 1938 г.</w:t>
            </w:r>
          </w:p>
        </w:tc>
        <w:tc>
          <w:tcPr>
            <w:tcW w:w="3481" w:type="dxa"/>
          </w:tcPr>
          <w:p w14:paraId="4157B0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w:t>
            </w:r>
          </w:p>
        </w:tc>
        <w:tc>
          <w:tcPr>
            <w:tcW w:w="895" w:type="dxa"/>
          </w:tcPr>
          <w:p w14:paraId="5C2A80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895" w:type="dxa"/>
          </w:tcPr>
          <w:p w14:paraId="65A123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71" w:type="dxa"/>
          </w:tcPr>
          <w:p w14:paraId="71E339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642" w:type="dxa"/>
          </w:tcPr>
          <w:p w14:paraId="352016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B0CBE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22E44C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Вагин</w:t>
            </w:r>
          </w:p>
        </w:tc>
      </w:tr>
      <w:tr w:rsidR="002260A5" w:rsidRPr="00584DE4" w14:paraId="09C3E904" w14:textId="77777777" w:rsidTr="00274E04">
        <w:tc>
          <w:tcPr>
            <w:tcW w:w="1872" w:type="dxa"/>
          </w:tcPr>
          <w:p w14:paraId="770284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481" w:type="dxa"/>
          </w:tcPr>
          <w:p w14:paraId="36A151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895" w:type="dxa"/>
          </w:tcPr>
          <w:p w14:paraId="65C08E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c>
          <w:tcPr>
            <w:tcW w:w="895" w:type="dxa"/>
          </w:tcPr>
          <w:p w14:paraId="271CB1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8600</w:t>
            </w:r>
          </w:p>
        </w:tc>
        <w:tc>
          <w:tcPr>
            <w:tcW w:w="671" w:type="dxa"/>
          </w:tcPr>
          <w:p w14:paraId="12CC3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2642" w:type="dxa"/>
          </w:tcPr>
          <w:p w14:paraId="404881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8A16A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23753F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41161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40E26623" w14:textId="77777777" w:rsidTr="00274E04">
        <w:tc>
          <w:tcPr>
            <w:tcW w:w="1872" w:type="dxa"/>
          </w:tcPr>
          <w:p w14:paraId="3BCEFD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481" w:type="dxa"/>
          </w:tcPr>
          <w:p w14:paraId="0ECD75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Растряска и бомбометание</w:t>
            </w:r>
          </w:p>
        </w:tc>
        <w:tc>
          <w:tcPr>
            <w:tcW w:w="895" w:type="dxa"/>
          </w:tcPr>
          <w:p w14:paraId="7B346E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0-30</w:t>
            </w:r>
          </w:p>
        </w:tc>
        <w:tc>
          <w:tcPr>
            <w:tcW w:w="895" w:type="dxa"/>
          </w:tcPr>
          <w:p w14:paraId="25824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671" w:type="dxa"/>
          </w:tcPr>
          <w:p w14:paraId="115B1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642" w:type="dxa"/>
          </w:tcPr>
          <w:p w14:paraId="6E7F64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83F1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8A270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Лобанов</w:t>
            </w:r>
          </w:p>
          <w:p w14:paraId="2AC775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tc>
      </w:tr>
      <w:tr w:rsidR="002260A5" w:rsidRPr="00584DE4" w14:paraId="005ED4EB" w14:textId="77777777" w:rsidTr="00274E04">
        <w:tc>
          <w:tcPr>
            <w:tcW w:w="1872" w:type="dxa"/>
          </w:tcPr>
          <w:p w14:paraId="48753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августа 1938 г.</w:t>
            </w:r>
          </w:p>
        </w:tc>
        <w:tc>
          <w:tcPr>
            <w:tcW w:w="3481" w:type="dxa"/>
          </w:tcPr>
          <w:p w14:paraId="536E6F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Воздушный бой и замеры расходов горючего</w:t>
            </w:r>
          </w:p>
        </w:tc>
        <w:tc>
          <w:tcPr>
            <w:tcW w:w="895" w:type="dxa"/>
          </w:tcPr>
          <w:p w14:paraId="4EA801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c>
          <w:tcPr>
            <w:tcW w:w="895" w:type="dxa"/>
          </w:tcPr>
          <w:p w14:paraId="1E5E82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2AB93C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642" w:type="dxa"/>
          </w:tcPr>
          <w:p w14:paraId="1F57CD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6858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BE579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3D79AF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Пистолькорс</w:t>
            </w:r>
          </w:p>
        </w:tc>
      </w:tr>
      <w:tr w:rsidR="002260A5" w:rsidRPr="00584DE4" w14:paraId="241269FF" w14:textId="77777777" w:rsidTr="00274E04">
        <w:tc>
          <w:tcPr>
            <w:tcW w:w="1872" w:type="dxa"/>
          </w:tcPr>
          <w:p w14:paraId="511AE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81" w:type="dxa"/>
          </w:tcPr>
          <w:p w14:paraId="107236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и замер расходов горючего</w:t>
            </w:r>
          </w:p>
        </w:tc>
        <w:tc>
          <w:tcPr>
            <w:tcW w:w="895" w:type="dxa"/>
          </w:tcPr>
          <w:p w14:paraId="089652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895" w:type="dxa"/>
          </w:tcPr>
          <w:p w14:paraId="09F4D5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8500</w:t>
            </w:r>
          </w:p>
        </w:tc>
        <w:tc>
          <w:tcPr>
            <w:tcW w:w="671" w:type="dxa"/>
          </w:tcPr>
          <w:p w14:paraId="10BAEF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2642" w:type="dxa"/>
          </w:tcPr>
          <w:p w14:paraId="6E76F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65CEE6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D7541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6519D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51C95BBF" w14:textId="77777777" w:rsidTr="00274E04">
        <w:tc>
          <w:tcPr>
            <w:tcW w:w="1872" w:type="dxa"/>
          </w:tcPr>
          <w:p w14:paraId="717922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481" w:type="dxa"/>
          </w:tcPr>
          <w:p w14:paraId="4F3F5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95" w:type="dxa"/>
          </w:tcPr>
          <w:p w14:paraId="4C907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w:t>
            </w:r>
          </w:p>
        </w:tc>
        <w:tc>
          <w:tcPr>
            <w:tcW w:w="895" w:type="dxa"/>
          </w:tcPr>
          <w:p w14:paraId="5C4214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6E23AB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642" w:type="dxa"/>
          </w:tcPr>
          <w:p w14:paraId="6965D1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219D2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3A8A1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7415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Акопян</w:t>
            </w:r>
          </w:p>
        </w:tc>
      </w:tr>
      <w:tr w:rsidR="002260A5" w:rsidRPr="00584DE4" w14:paraId="2289BB68" w14:textId="77777777" w:rsidTr="00274E04">
        <w:tc>
          <w:tcPr>
            <w:tcW w:w="1872" w:type="dxa"/>
          </w:tcPr>
          <w:p w14:paraId="34D185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w:t>
            </w:r>
          </w:p>
        </w:tc>
        <w:tc>
          <w:tcPr>
            <w:tcW w:w="3481" w:type="dxa"/>
          </w:tcPr>
          <w:p w14:paraId="64F98F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 по высотам</w:t>
            </w:r>
          </w:p>
        </w:tc>
        <w:tc>
          <w:tcPr>
            <w:tcW w:w="895" w:type="dxa"/>
          </w:tcPr>
          <w:p w14:paraId="550406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2-06</w:t>
            </w:r>
          </w:p>
        </w:tc>
        <w:tc>
          <w:tcPr>
            <w:tcW w:w="895" w:type="dxa"/>
          </w:tcPr>
          <w:p w14:paraId="16789D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2C34BB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w:t>
            </w:r>
          </w:p>
        </w:tc>
        <w:tc>
          <w:tcPr>
            <w:tcW w:w="2642" w:type="dxa"/>
          </w:tcPr>
          <w:p w14:paraId="7E05FF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71AB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5E642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4D7F2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2727171F" w14:textId="77777777" w:rsidTr="00274E04">
        <w:tc>
          <w:tcPr>
            <w:tcW w:w="1872" w:type="dxa"/>
          </w:tcPr>
          <w:p w14:paraId="18E75B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августа 1938 г.</w:t>
            </w:r>
          </w:p>
        </w:tc>
        <w:tc>
          <w:tcPr>
            <w:tcW w:w="3481" w:type="dxa"/>
          </w:tcPr>
          <w:p w14:paraId="7EAA30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расходов горючего</w:t>
            </w:r>
          </w:p>
        </w:tc>
        <w:tc>
          <w:tcPr>
            <w:tcW w:w="895" w:type="dxa"/>
          </w:tcPr>
          <w:p w14:paraId="622671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w:t>
            </w:r>
          </w:p>
        </w:tc>
        <w:tc>
          <w:tcPr>
            <w:tcW w:w="895" w:type="dxa"/>
          </w:tcPr>
          <w:p w14:paraId="77D9D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7AAC1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642" w:type="dxa"/>
          </w:tcPr>
          <w:p w14:paraId="377CE9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E098F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FCD58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63BB6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256839B4" w14:textId="77777777" w:rsidTr="00274E04">
        <w:tc>
          <w:tcPr>
            <w:tcW w:w="1872" w:type="dxa"/>
          </w:tcPr>
          <w:p w14:paraId="21AEC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481" w:type="dxa"/>
          </w:tcPr>
          <w:p w14:paraId="49A783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Подбор винта</w:t>
            </w:r>
          </w:p>
        </w:tc>
        <w:tc>
          <w:tcPr>
            <w:tcW w:w="895" w:type="dxa"/>
          </w:tcPr>
          <w:p w14:paraId="3A6C9B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w:t>
            </w:r>
          </w:p>
        </w:tc>
        <w:tc>
          <w:tcPr>
            <w:tcW w:w="895" w:type="dxa"/>
          </w:tcPr>
          <w:p w14:paraId="7399E4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671" w:type="dxa"/>
          </w:tcPr>
          <w:p w14:paraId="71E934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4800</w:t>
            </w:r>
          </w:p>
        </w:tc>
        <w:tc>
          <w:tcPr>
            <w:tcW w:w="2642" w:type="dxa"/>
          </w:tcPr>
          <w:p w14:paraId="1A95A6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A1735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76194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59D7A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Перевалов</w:t>
            </w:r>
          </w:p>
        </w:tc>
      </w:tr>
      <w:tr w:rsidR="002260A5" w:rsidRPr="00584DE4" w14:paraId="662D5C5C" w14:textId="77777777" w:rsidTr="00274E04">
        <w:tc>
          <w:tcPr>
            <w:tcW w:w="1872" w:type="dxa"/>
          </w:tcPr>
          <w:p w14:paraId="2A7A6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481" w:type="dxa"/>
          </w:tcPr>
          <w:p w14:paraId="35E67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по наземным целям</w:t>
            </w:r>
          </w:p>
        </w:tc>
        <w:tc>
          <w:tcPr>
            <w:tcW w:w="895" w:type="dxa"/>
          </w:tcPr>
          <w:p w14:paraId="6676F4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w:t>
            </w:r>
          </w:p>
        </w:tc>
        <w:tc>
          <w:tcPr>
            <w:tcW w:w="895" w:type="dxa"/>
          </w:tcPr>
          <w:p w14:paraId="7C7C9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52AA2E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642" w:type="dxa"/>
          </w:tcPr>
          <w:p w14:paraId="65BAFA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11870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19E41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1F4CF3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Липовой</w:t>
            </w:r>
          </w:p>
        </w:tc>
      </w:tr>
      <w:tr w:rsidR="002260A5" w:rsidRPr="00584DE4" w14:paraId="6FFBDABC" w14:textId="77777777" w:rsidTr="00274E04">
        <w:tc>
          <w:tcPr>
            <w:tcW w:w="1872" w:type="dxa"/>
          </w:tcPr>
          <w:p w14:paraId="753D22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сентября 1938 г.</w:t>
            </w:r>
          </w:p>
        </w:tc>
        <w:tc>
          <w:tcPr>
            <w:tcW w:w="3481" w:type="dxa"/>
          </w:tcPr>
          <w:p w14:paraId="456D8D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по треугольнику</w:t>
            </w:r>
          </w:p>
        </w:tc>
        <w:tc>
          <w:tcPr>
            <w:tcW w:w="895" w:type="dxa"/>
          </w:tcPr>
          <w:p w14:paraId="16D0F5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2-32</w:t>
            </w:r>
          </w:p>
        </w:tc>
        <w:tc>
          <w:tcPr>
            <w:tcW w:w="895" w:type="dxa"/>
          </w:tcPr>
          <w:p w14:paraId="69548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6900</w:t>
            </w:r>
          </w:p>
        </w:tc>
        <w:tc>
          <w:tcPr>
            <w:tcW w:w="671" w:type="dxa"/>
          </w:tcPr>
          <w:p w14:paraId="6A73B6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6000</w:t>
            </w:r>
          </w:p>
          <w:p w14:paraId="7430D0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642" w:type="dxa"/>
          </w:tcPr>
          <w:p w14:paraId="0FC7B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B89A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6B6ACE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B8D1F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5E523598" w14:textId="77777777" w:rsidTr="00274E04">
        <w:tc>
          <w:tcPr>
            <w:tcW w:w="1872" w:type="dxa"/>
          </w:tcPr>
          <w:p w14:paraId="2C0350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сентября 1938 г.</w:t>
            </w:r>
          </w:p>
        </w:tc>
        <w:tc>
          <w:tcPr>
            <w:tcW w:w="3481" w:type="dxa"/>
          </w:tcPr>
          <w:p w14:paraId="1630B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на аэродроме</w:t>
            </w:r>
          </w:p>
        </w:tc>
        <w:tc>
          <w:tcPr>
            <w:tcW w:w="895" w:type="dxa"/>
          </w:tcPr>
          <w:p w14:paraId="670B5B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0-20</w:t>
            </w:r>
          </w:p>
        </w:tc>
        <w:tc>
          <w:tcPr>
            <w:tcW w:w="895" w:type="dxa"/>
          </w:tcPr>
          <w:p w14:paraId="39CD97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7200</w:t>
            </w:r>
          </w:p>
        </w:tc>
        <w:tc>
          <w:tcPr>
            <w:tcW w:w="671" w:type="dxa"/>
          </w:tcPr>
          <w:p w14:paraId="1F481C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600</w:t>
            </w:r>
          </w:p>
        </w:tc>
        <w:tc>
          <w:tcPr>
            <w:tcW w:w="2642" w:type="dxa"/>
          </w:tcPr>
          <w:p w14:paraId="2C6826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329868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1BF23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Карпухин</w:t>
            </w:r>
          </w:p>
          <w:p w14:paraId="353C1D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1295E27F" w14:textId="77777777" w:rsidTr="00274E04">
        <w:tc>
          <w:tcPr>
            <w:tcW w:w="1872" w:type="dxa"/>
          </w:tcPr>
          <w:p w14:paraId="12DEFC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сентября 1938 г.</w:t>
            </w:r>
          </w:p>
        </w:tc>
        <w:tc>
          <w:tcPr>
            <w:tcW w:w="3481" w:type="dxa"/>
          </w:tcPr>
          <w:p w14:paraId="0F8F9D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Замеры взлетно-посадочных свойств – 7 полетов</w:t>
            </w:r>
          </w:p>
        </w:tc>
        <w:tc>
          <w:tcPr>
            <w:tcW w:w="895" w:type="dxa"/>
          </w:tcPr>
          <w:p w14:paraId="138EF4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0-35</w:t>
            </w:r>
          </w:p>
        </w:tc>
        <w:tc>
          <w:tcPr>
            <w:tcW w:w="895" w:type="dxa"/>
          </w:tcPr>
          <w:p w14:paraId="6E5395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17A98D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642" w:type="dxa"/>
          </w:tcPr>
          <w:p w14:paraId="5EB708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2EDA82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0FC4F9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3A1F41A6" w14:textId="77777777" w:rsidTr="00274E04">
        <w:tc>
          <w:tcPr>
            <w:tcW w:w="1872" w:type="dxa"/>
          </w:tcPr>
          <w:p w14:paraId="1B1ED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сентября 1938 г.</w:t>
            </w:r>
          </w:p>
        </w:tc>
        <w:tc>
          <w:tcPr>
            <w:tcW w:w="3481" w:type="dxa"/>
          </w:tcPr>
          <w:p w14:paraId="098B32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потолок</w:t>
            </w:r>
          </w:p>
        </w:tc>
        <w:tc>
          <w:tcPr>
            <w:tcW w:w="895" w:type="dxa"/>
          </w:tcPr>
          <w:p w14:paraId="3C2FB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c>
          <w:tcPr>
            <w:tcW w:w="895" w:type="dxa"/>
          </w:tcPr>
          <w:p w14:paraId="0C915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3F3E9E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8000</w:t>
            </w:r>
          </w:p>
        </w:tc>
        <w:tc>
          <w:tcPr>
            <w:tcW w:w="2642" w:type="dxa"/>
          </w:tcPr>
          <w:p w14:paraId="60429A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762D7C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4A1246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0D6FD956" w14:textId="77777777" w:rsidTr="00274E04">
        <w:tc>
          <w:tcPr>
            <w:tcW w:w="1872" w:type="dxa"/>
          </w:tcPr>
          <w:p w14:paraId="5C2663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481" w:type="dxa"/>
          </w:tcPr>
          <w:p w14:paraId="47B303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Замер взлетно-посадочных свойств – 11 полетов</w:t>
            </w:r>
          </w:p>
        </w:tc>
        <w:tc>
          <w:tcPr>
            <w:tcW w:w="895" w:type="dxa"/>
          </w:tcPr>
          <w:p w14:paraId="399C0E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895" w:type="dxa"/>
          </w:tcPr>
          <w:p w14:paraId="32E6A7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55B71A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2642" w:type="dxa"/>
          </w:tcPr>
          <w:p w14:paraId="6C835C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067BF3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5C3625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43E84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Борисов</w:t>
            </w:r>
          </w:p>
        </w:tc>
      </w:tr>
      <w:tr w:rsidR="002260A5" w:rsidRPr="00584DE4" w14:paraId="2D2F9310" w14:textId="77777777" w:rsidTr="00274E04">
        <w:tc>
          <w:tcPr>
            <w:tcW w:w="1872" w:type="dxa"/>
          </w:tcPr>
          <w:p w14:paraId="16F16F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w:t>
            </w:r>
          </w:p>
        </w:tc>
        <w:tc>
          <w:tcPr>
            <w:tcW w:w="3481" w:type="dxa"/>
          </w:tcPr>
          <w:p w14:paraId="47621C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дальность по маршруту</w:t>
            </w:r>
          </w:p>
        </w:tc>
        <w:tc>
          <w:tcPr>
            <w:tcW w:w="895" w:type="dxa"/>
          </w:tcPr>
          <w:p w14:paraId="19DE8C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9-10 </w:t>
            </w:r>
          </w:p>
        </w:tc>
        <w:tc>
          <w:tcPr>
            <w:tcW w:w="895" w:type="dxa"/>
          </w:tcPr>
          <w:p w14:paraId="09B1F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9460</w:t>
            </w:r>
          </w:p>
        </w:tc>
        <w:tc>
          <w:tcPr>
            <w:tcW w:w="671" w:type="dxa"/>
          </w:tcPr>
          <w:p w14:paraId="0A943B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4000</w:t>
            </w:r>
          </w:p>
          <w:p w14:paraId="73CCB4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2642" w:type="dxa"/>
          </w:tcPr>
          <w:p w14:paraId="0F22D6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46794C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66FAD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755A88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Борисов</w:t>
            </w:r>
          </w:p>
        </w:tc>
      </w:tr>
      <w:tr w:rsidR="002260A5" w:rsidRPr="00584DE4" w14:paraId="254A8A7F" w14:textId="77777777" w:rsidTr="00274E04">
        <w:tc>
          <w:tcPr>
            <w:tcW w:w="1872" w:type="dxa"/>
          </w:tcPr>
          <w:p w14:paraId="152996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27 сентября 1938 г.</w:t>
            </w:r>
          </w:p>
        </w:tc>
        <w:tc>
          <w:tcPr>
            <w:tcW w:w="3481" w:type="dxa"/>
          </w:tcPr>
          <w:p w14:paraId="7789C1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одном моторе попеременно</w:t>
            </w:r>
          </w:p>
        </w:tc>
        <w:tc>
          <w:tcPr>
            <w:tcW w:w="895" w:type="dxa"/>
          </w:tcPr>
          <w:p w14:paraId="7ADB00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895" w:type="dxa"/>
          </w:tcPr>
          <w:p w14:paraId="3EA289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7C9313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4500</w:t>
            </w:r>
          </w:p>
        </w:tc>
        <w:tc>
          <w:tcPr>
            <w:tcW w:w="2642" w:type="dxa"/>
          </w:tcPr>
          <w:p w14:paraId="3169C3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417297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Макаренко</w:t>
            </w:r>
          </w:p>
          <w:p w14:paraId="643A55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2D0148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Турчков</w:t>
            </w:r>
          </w:p>
        </w:tc>
      </w:tr>
      <w:tr w:rsidR="002260A5" w:rsidRPr="00584DE4" w14:paraId="1AC9960D" w14:textId="77777777" w:rsidTr="00274E04">
        <w:tc>
          <w:tcPr>
            <w:tcW w:w="1872" w:type="dxa"/>
          </w:tcPr>
          <w:p w14:paraId="37AFE2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сентября 1938 г.</w:t>
            </w:r>
          </w:p>
        </w:tc>
        <w:tc>
          <w:tcPr>
            <w:tcW w:w="3481" w:type="dxa"/>
          </w:tcPr>
          <w:p w14:paraId="718219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895" w:type="dxa"/>
          </w:tcPr>
          <w:p w14:paraId="272A4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0-12</w:t>
            </w:r>
          </w:p>
        </w:tc>
        <w:tc>
          <w:tcPr>
            <w:tcW w:w="895" w:type="dxa"/>
          </w:tcPr>
          <w:p w14:paraId="1C0903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6800</w:t>
            </w:r>
          </w:p>
        </w:tc>
        <w:tc>
          <w:tcPr>
            <w:tcW w:w="671" w:type="dxa"/>
          </w:tcPr>
          <w:p w14:paraId="20E7C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2642" w:type="dxa"/>
          </w:tcPr>
          <w:p w14:paraId="75DF8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tc>
      </w:tr>
      <w:tr w:rsidR="002260A5" w:rsidRPr="00584DE4" w14:paraId="0EE45B41" w14:textId="77777777" w:rsidTr="00274E04">
        <w:tc>
          <w:tcPr>
            <w:tcW w:w="1872" w:type="dxa"/>
          </w:tcPr>
          <w:p w14:paraId="428E2D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сентября 1938 г.</w:t>
            </w:r>
          </w:p>
        </w:tc>
        <w:tc>
          <w:tcPr>
            <w:tcW w:w="3481" w:type="dxa"/>
          </w:tcPr>
          <w:p w14:paraId="63687A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 на одном моторе</w:t>
            </w:r>
          </w:p>
        </w:tc>
        <w:tc>
          <w:tcPr>
            <w:tcW w:w="895" w:type="dxa"/>
          </w:tcPr>
          <w:p w14:paraId="3A3742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0-10 </w:t>
            </w:r>
          </w:p>
        </w:tc>
        <w:tc>
          <w:tcPr>
            <w:tcW w:w="895" w:type="dxa"/>
          </w:tcPr>
          <w:p w14:paraId="750A6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71" w:type="dxa"/>
          </w:tcPr>
          <w:p w14:paraId="2A3555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642" w:type="dxa"/>
          </w:tcPr>
          <w:p w14:paraId="5B2249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Дудкин</w:t>
            </w:r>
          </w:p>
          <w:p w14:paraId="4D59F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Ефимов</w:t>
            </w:r>
          </w:p>
        </w:tc>
      </w:tr>
      <w:tr w:rsidR="002260A5" w:rsidRPr="00584DE4" w14:paraId="69B49EB9" w14:textId="77777777" w:rsidTr="00274E04">
        <w:tc>
          <w:tcPr>
            <w:tcW w:w="1872" w:type="dxa"/>
          </w:tcPr>
          <w:p w14:paraId="698D9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w:t>
            </w:r>
          </w:p>
        </w:tc>
        <w:tc>
          <w:tcPr>
            <w:tcW w:w="3481" w:type="dxa"/>
          </w:tcPr>
          <w:p w14:paraId="781DF9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номинальной мощности</w:t>
            </w:r>
          </w:p>
        </w:tc>
        <w:tc>
          <w:tcPr>
            <w:tcW w:w="895" w:type="dxa"/>
          </w:tcPr>
          <w:p w14:paraId="310C8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2-10</w:t>
            </w:r>
          </w:p>
        </w:tc>
        <w:tc>
          <w:tcPr>
            <w:tcW w:w="895" w:type="dxa"/>
          </w:tcPr>
          <w:p w14:paraId="48D986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7500</w:t>
            </w:r>
          </w:p>
        </w:tc>
        <w:tc>
          <w:tcPr>
            <w:tcW w:w="671" w:type="dxa"/>
          </w:tcPr>
          <w:p w14:paraId="5BFA4D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4200</w:t>
            </w:r>
          </w:p>
        </w:tc>
        <w:tc>
          <w:tcPr>
            <w:tcW w:w="2642" w:type="dxa"/>
          </w:tcPr>
          <w:p w14:paraId="2C6E32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1A9ACD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Никитин</w:t>
            </w:r>
          </w:p>
          <w:p w14:paraId="3FBAFF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03D6FD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r w:rsidR="002260A5" w:rsidRPr="00584DE4" w14:paraId="7AB72281" w14:textId="77777777" w:rsidTr="00274E04">
        <w:tc>
          <w:tcPr>
            <w:tcW w:w="1872" w:type="dxa"/>
          </w:tcPr>
          <w:p w14:paraId="513A02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w:t>
            </w:r>
          </w:p>
        </w:tc>
        <w:tc>
          <w:tcPr>
            <w:tcW w:w="3481" w:type="dxa"/>
          </w:tcPr>
          <w:p w14:paraId="396FE3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на завод № 39</w:t>
            </w:r>
          </w:p>
        </w:tc>
        <w:tc>
          <w:tcPr>
            <w:tcW w:w="895" w:type="dxa"/>
          </w:tcPr>
          <w:p w14:paraId="14730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0-25</w:t>
            </w:r>
          </w:p>
        </w:tc>
        <w:tc>
          <w:tcPr>
            <w:tcW w:w="895" w:type="dxa"/>
          </w:tcPr>
          <w:p w14:paraId="1AD661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c>
          <w:tcPr>
            <w:tcW w:w="671" w:type="dxa"/>
          </w:tcPr>
          <w:p w14:paraId="2D6241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w:t>
            </w:r>
          </w:p>
        </w:tc>
        <w:tc>
          <w:tcPr>
            <w:tcW w:w="2642" w:type="dxa"/>
          </w:tcPr>
          <w:p w14:paraId="2D69F4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Хрипков</w:t>
            </w:r>
          </w:p>
          <w:p w14:paraId="54E0ED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Дегтяренко</w:t>
            </w:r>
          </w:p>
          <w:p w14:paraId="53F50B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Савинков</w:t>
            </w:r>
          </w:p>
        </w:tc>
      </w:tr>
    </w:tbl>
    <w:p w14:paraId="5EB3B5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 51 полет</w:t>
      </w:r>
    </w:p>
    <w:p w14:paraId="2F35E6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налета – 60 час. 17 мин.</w:t>
      </w:r>
    </w:p>
    <w:p w14:paraId="41DB85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Общая работа моторов на земле и в воздухе 75 час. 15 мин. (4060).</w:t>
      </w:r>
    </w:p>
    <w:p w14:paraId="1D9769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A5B0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года Начальник НИИ ВВС бригинженер Филин и Военком НИИ ВВС батальонный комиссар Холопцев утвердили Отчет по исследованию пикирования и бомбометания с пикирования на самолете СБ</w:t>
      </w:r>
    </w:p>
    <w:p w14:paraId="736943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Работа проводилась совместно ЭБП НИИ ВВС и ЦАГИ</w:t>
      </w:r>
    </w:p>
    <w:p w14:paraId="285440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 – капитан Ковальчук</w:t>
      </w:r>
    </w:p>
    <w:p w14:paraId="432E92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исследования</w:t>
      </w:r>
    </w:p>
    <w:p w14:paraId="6CC8729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предельно возможных углов и скоростей пикирования, а также и поведение самолета на этом режиме полета с закрытыми и открытыми люками.</w:t>
      </w:r>
    </w:p>
    <w:p w14:paraId="60E1879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Исследование вопросов бомбометания на пикирующем полете.</w:t>
      </w:r>
    </w:p>
    <w:p w14:paraId="471B79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407A4C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Исследование вопросов бомбометания с пикирования было начато в нашей авиации только в этом году в то время как в других странах этим вопросом занимаются уже несколько лет, где уже имеются специальные пикирующие бомбардировщики.</w:t>
      </w:r>
    </w:p>
    <w:p w14:paraId="344A45C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Проведенная работа есть первый опыт в СССР по применению двухмоторного бомбардировщика для бомбометания с пикирования. Несмотря на неприспособленность самолета т прицела, рассеивание получилось меньше, чем при бомбометании с горизонтального полета (с той же высоты).</w:t>
      </w:r>
    </w:p>
    <w:p w14:paraId="2063E66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Считать необходимым наряду с отработкой метода бомбометания с пикирования на существующих типах бомбардировщиков, поставить вопрос о создании специального пикирующего бомбардировщика (4201).</w:t>
      </w:r>
    </w:p>
    <w:p w14:paraId="338B6BC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06B210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В.П.Чкалов начал рулежки на И-180 Н.Н.П. и повторял их 12, 13 и утром 15 декабря 1938 (1204,126).</w:t>
      </w:r>
    </w:p>
    <w:p w14:paraId="78291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начались полеты И-180 (80,170). Машину начали строить с лета с редукторным двигателем, так как Н.Н.П. так и не сумел получить безредукторный. Торопились делать и был каждодневный контроль начальника ГУ Наркомоборонпрома С.И.Беляйкина - постоянно торопили. 12 декабря ломалась тяга управления сектором газа. Главным был Д.Л.Томашевич (129,6).</w:t>
      </w:r>
    </w:p>
    <w:p w14:paraId="5C49F1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Пожалуй, строили на ЗОК - заводе 156, так как был их военпред.</w:t>
      </w:r>
    </w:p>
    <w:p w14:paraId="1BCD07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957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 летчик-испытатель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(9536,7).</w:t>
      </w:r>
    </w:p>
    <w:p w14:paraId="37C633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B6A1D1" w14:textId="77777777" w:rsidR="005D0CC6" w:rsidRPr="00584DE4" w:rsidRDefault="005D0CC6" w:rsidP="00584DE4">
      <w:pPr>
        <w:jc w:val="both"/>
        <w:rPr>
          <w:color w:val="000000" w:themeColor="text1"/>
          <w:sz w:val="16"/>
          <w:szCs w:val="16"/>
        </w:rPr>
      </w:pPr>
      <w:r w:rsidRPr="00584DE4">
        <w:rPr>
          <w:color w:val="000000" w:themeColor="text1"/>
          <w:sz w:val="16"/>
          <w:szCs w:val="16"/>
        </w:rPr>
        <w:t>10 декабря 1938 г.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(18254).</w:t>
      </w:r>
    </w:p>
    <w:p w14:paraId="7E6AA6F7" w14:textId="77777777" w:rsidR="005D0CC6" w:rsidRPr="00584DE4" w:rsidRDefault="005D0CC6" w:rsidP="00584DE4">
      <w:pPr>
        <w:jc w:val="both"/>
        <w:rPr>
          <w:color w:val="000000" w:themeColor="text1"/>
          <w:sz w:val="16"/>
          <w:szCs w:val="16"/>
        </w:rPr>
      </w:pPr>
    </w:p>
    <w:p w14:paraId="49E74C85" w14:textId="77777777" w:rsidR="003C7004" w:rsidRPr="006851B7" w:rsidRDefault="003C7004" w:rsidP="003C7004">
      <w:pPr>
        <w:jc w:val="both"/>
        <w:rPr>
          <w:color w:val="0070C0"/>
          <w:sz w:val="16"/>
          <w:szCs w:val="16"/>
        </w:rPr>
      </w:pPr>
      <w:r w:rsidRPr="006851B7">
        <w:rPr>
          <w:color w:val="0070C0"/>
          <w:sz w:val="16"/>
          <w:szCs w:val="16"/>
        </w:rPr>
        <w:t>10 декабря 1938 г. летчик-испытатель В. П. Чкалов произвел рулежку самолета И-180 по земле, показавшую удовлетворительную работу шасси, тормозов, костыля и мотора. Выявились проблемы: перегрев двигателя М-88 и его плохая приемистость. Мотор часто «глох» при наземных испытаниях (25035).</w:t>
      </w:r>
    </w:p>
    <w:p w14:paraId="496F6DF9" w14:textId="77777777" w:rsidR="003C7004" w:rsidRPr="006851B7" w:rsidRDefault="003C7004" w:rsidP="003C7004">
      <w:pPr>
        <w:jc w:val="both"/>
        <w:rPr>
          <w:color w:val="0070C0"/>
          <w:sz w:val="16"/>
          <w:szCs w:val="16"/>
        </w:rPr>
      </w:pPr>
    </w:p>
    <w:p w14:paraId="5C943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года Начальник ВВС командарм 2 ранга Локтионов утвердил Отчет о войсковых испытаниях самолета УТ-2 М-11 конструкции Яковлева</w:t>
      </w:r>
    </w:p>
    <w:p w14:paraId="3DCDD5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C85E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3 ранга Синельников</w:t>
      </w:r>
    </w:p>
    <w:p w14:paraId="57479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w:t>
      </w:r>
    </w:p>
    <w:p w14:paraId="70447D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Шапоров, Локтионов, Овчинников</w:t>
      </w:r>
    </w:p>
    <w:p w14:paraId="0E806E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018D1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Выявление целесообразности применения УТ-2 М-11 конструкции инженера Яковлева как:</w:t>
      </w:r>
    </w:p>
    <w:p w14:paraId="031F1C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Самолета первоначального обучения</w:t>
      </w:r>
    </w:p>
    <w:p w14:paraId="5B9DB4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Переходного самолета на самолеты истребительного типа</w:t>
      </w:r>
    </w:p>
    <w:p w14:paraId="4C3012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Тренировочного самолета для строевых частей и школ ВВС.</w:t>
      </w:r>
    </w:p>
    <w:p w14:paraId="6B473F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Выявление в процессе испытаний: конструктивных, эксплуатационных и производственных недостатков самолета и его выносливости (2000 посадок 3500 фиг.).</w:t>
      </w:r>
    </w:p>
    <w:p w14:paraId="274F33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проходили 11 серийных самолетов УТ-2 М-11 производства заводов NN 301 и 23.</w:t>
      </w:r>
    </w:p>
    <w:p w14:paraId="2479AD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в Борисоглебской авиашколе и в Сталинградском Военно-авиационном училище.</w:t>
      </w:r>
    </w:p>
    <w:p w14:paraId="6B0E25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8D30B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УТ-2 конструкции инженера Яковлева войсковые испытания выдержал (3900,38-90).</w:t>
      </w:r>
    </w:p>
    <w:p w14:paraId="73703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CA1D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войсковых испытаниях самолета УТ-2 М-11 конструкции инженера Яковлева</w:t>
      </w:r>
    </w:p>
    <w:p w14:paraId="6BCC29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25066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3 ранга Синельщиков</w:t>
      </w:r>
    </w:p>
    <w:p w14:paraId="316E1B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летчики:</w:t>
      </w:r>
    </w:p>
    <w:p w14:paraId="681B4D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Шапоров</w:t>
      </w:r>
    </w:p>
    <w:p w14:paraId="7A6860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Локтионов</w:t>
      </w:r>
    </w:p>
    <w:p w14:paraId="113A2C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Лейтенант Овчинников</w:t>
      </w:r>
    </w:p>
    <w:p w14:paraId="7FC2E5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72EA998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целесообразности применения самолета УТ-2 М-11 конструкции инженера Яковлева как:</w:t>
      </w:r>
    </w:p>
    <w:p w14:paraId="2D1044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Самолета первоначального обучения.</w:t>
      </w:r>
    </w:p>
    <w:p w14:paraId="64184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Переходного самолета на самолеты истребительного типа.</w:t>
      </w:r>
    </w:p>
    <w:p w14:paraId="11FDC5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Тренировочного для строевых частей и школ ВВС.</w:t>
      </w:r>
    </w:p>
    <w:p w14:paraId="4F8CB3F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в процессе испытания: конструктивных, эксплуатационных и производственных недостатков самолета и его выносливости (2000 посадок 3500 фигур).</w:t>
      </w:r>
    </w:p>
    <w:p w14:paraId="63E076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проходили 11 серийных самолетов УТ-2 М-11 производства заводов №№ 301 и 23.</w:t>
      </w:r>
    </w:p>
    <w:p w14:paraId="351DA5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построены заводами №№ 301 и 23 по чертежам завода № 115.</w:t>
      </w:r>
    </w:p>
    <w:p w14:paraId="4D61B0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Окраска самолетов алюминиевая.</w:t>
      </w:r>
    </w:p>
    <w:p w14:paraId="37C7A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в Борисоглебской авиашколе и в Сталинградском военном авиаучилище.</w:t>
      </w:r>
    </w:p>
    <w:p w14:paraId="016CC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473492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Самолет УТ-2 М-11 конструкции инженера Яковлева войсковые испытания выдержал (4059).</w:t>
      </w:r>
    </w:p>
    <w:p w14:paraId="15CAD6A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19AB1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года самолет Кодрон 690 Рено 220 л.с. поступил в НИИ ВВС на совместные испытания. Обнаружена неисправность проводки к указателю скорости, отказ тормозов колес, переохлаждение мотора на земле. Работы по устранению дефектов закончены 27 декабря 1938 года.</w:t>
      </w:r>
    </w:p>
    <w:p w14:paraId="468F7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Сделано 3 полета продолжительностью 1 час. 25 минут. Мотор на планировании сильно переохлаждается – полеты в холодное время невозможны. Требуется доводка охлаждения мотора.</w:t>
      </w:r>
    </w:p>
    <w:p w14:paraId="0914C8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Отмечается:</w:t>
      </w:r>
    </w:p>
    <w:p w14:paraId="7D49B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Недоработанность конструкции и сдача самолета на госиспытания с дефектами.</w:t>
      </w:r>
    </w:p>
    <w:p w14:paraId="10B202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 на самолете не закончены (7721).</w:t>
      </w:r>
    </w:p>
    <w:p w14:paraId="18278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9990B4" w14:textId="77777777" w:rsidR="00AA4D24" w:rsidRPr="00584DE4" w:rsidRDefault="00AA4D24" w:rsidP="00584DE4">
      <w:pPr>
        <w:jc w:val="both"/>
        <w:rPr>
          <w:rStyle w:val="710"/>
          <w:rFonts w:ascii="Times New Roman" w:hAnsi="Times New Roman" w:cs="Times New Roman"/>
          <w:color w:val="000000" w:themeColor="text1"/>
          <w:sz w:val="16"/>
          <w:szCs w:val="16"/>
        </w:rPr>
      </w:pPr>
      <w:r w:rsidRPr="00584DE4">
        <w:rPr>
          <w:rStyle w:val="710"/>
          <w:rFonts w:ascii="Times New Roman" w:hAnsi="Times New Roman" w:cs="Times New Roman"/>
          <w:color w:val="000000" w:themeColor="text1"/>
          <w:sz w:val="16"/>
          <w:szCs w:val="16"/>
        </w:rPr>
        <w:t>10 декабря 1938 года самолет С-690 поступил на совместные испытания в НИИ ВВС, причем, его заводские испытания закончены не были. В ходе наземных проверок обнару</w:t>
      </w:r>
      <w:r w:rsidRPr="00584DE4">
        <w:rPr>
          <w:rStyle w:val="710"/>
          <w:rFonts w:ascii="Times New Roman" w:hAnsi="Times New Roman" w:cs="Times New Roman"/>
          <w:color w:val="000000" w:themeColor="text1"/>
          <w:sz w:val="16"/>
          <w:szCs w:val="16"/>
        </w:rPr>
        <w:softHyphen/>
        <w:t>жили неисправность проводки к указателю скорости, отказ тормозов колес, переохлаж</w:t>
      </w:r>
      <w:r w:rsidRPr="00584DE4">
        <w:rPr>
          <w:rStyle w:val="710"/>
          <w:rFonts w:ascii="Times New Roman" w:hAnsi="Times New Roman" w:cs="Times New Roman"/>
          <w:color w:val="000000" w:themeColor="text1"/>
          <w:sz w:val="16"/>
          <w:szCs w:val="16"/>
        </w:rPr>
        <w:softHyphen/>
        <w:t>дение мотора на земле. Работы по устране</w:t>
      </w:r>
      <w:r w:rsidRPr="00584DE4">
        <w:rPr>
          <w:rStyle w:val="710"/>
          <w:rFonts w:ascii="Times New Roman" w:hAnsi="Times New Roman" w:cs="Times New Roman"/>
          <w:color w:val="000000" w:themeColor="text1"/>
          <w:sz w:val="16"/>
          <w:szCs w:val="16"/>
        </w:rPr>
        <w:softHyphen/>
        <w:t>нию дефектов завершили 27 декабря 1938 года. Было сделано три полета продолжи</w:t>
      </w:r>
      <w:r w:rsidRPr="00584DE4">
        <w:rPr>
          <w:rStyle w:val="710"/>
          <w:rFonts w:ascii="Times New Roman" w:hAnsi="Times New Roman" w:cs="Times New Roman"/>
          <w:color w:val="000000" w:themeColor="text1"/>
          <w:sz w:val="16"/>
          <w:szCs w:val="16"/>
        </w:rPr>
        <w:softHyphen/>
        <w:t>тельностью 1 час. 25 минут. Мотор на плани</w:t>
      </w:r>
      <w:r w:rsidRPr="00584DE4">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584DE4">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09512F39" w14:textId="77777777" w:rsidR="00AA4D24" w:rsidRPr="00584DE4" w:rsidRDefault="00AA4D24" w:rsidP="00584DE4">
      <w:pPr>
        <w:jc w:val="both"/>
        <w:rPr>
          <w:color w:val="000000" w:themeColor="text1"/>
          <w:sz w:val="16"/>
          <w:szCs w:val="16"/>
        </w:rPr>
      </w:pPr>
    </w:p>
    <w:p w14:paraId="40695914" w14:textId="6F4B653D" w:rsidR="001E6F80" w:rsidRPr="00584DE4" w:rsidRDefault="001E6F80" w:rsidP="00584DE4">
      <w:pPr>
        <w:jc w:val="both"/>
        <w:rPr>
          <w:color w:val="000000" w:themeColor="text1"/>
          <w:sz w:val="16"/>
          <w:szCs w:val="16"/>
        </w:rPr>
      </w:pPr>
      <w:r w:rsidRPr="00584DE4">
        <w:rPr>
          <w:color w:val="000000" w:themeColor="text1"/>
          <w:sz w:val="16"/>
          <w:szCs w:val="16"/>
        </w:rPr>
        <w:t>10-13 декабря 1938</w:t>
      </w:r>
      <w:r w:rsidR="00E62B39" w:rsidRPr="00584DE4">
        <w:rPr>
          <w:color w:val="000000" w:themeColor="text1"/>
          <w:sz w:val="16"/>
          <w:szCs w:val="16"/>
        </w:rPr>
        <w:t xml:space="preserve"> </w:t>
      </w:r>
      <w:r w:rsidRPr="00584DE4">
        <w:rPr>
          <w:color w:val="000000" w:themeColor="text1"/>
          <w:sz w:val="16"/>
          <w:szCs w:val="16"/>
        </w:rPr>
        <w:t>г. состоялись испытания устройства дистанционного управления пулеметом для стратоплана,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248B1CE0" w14:textId="77777777" w:rsidR="001E6F80" w:rsidRPr="00584DE4" w:rsidRDefault="001E6F80" w:rsidP="00584DE4">
      <w:pPr>
        <w:jc w:val="both"/>
        <w:rPr>
          <w:color w:val="000000" w:themeColor="text1"/>
          <w:sz w:val="16"/>
          <w:szCs w:val="16"/>
        </w:rPr>
      </w:pPr>
    </w:p>
    <w:p w14:paraId="33970274" w14:textId="77777777" w:rsidR="003C7004" w:rsidRPr="006851B7" w:rsidRDefault="003C7004" w:rsidP="003C7004">
      <w:pPr>
        <w:jc w:val="both"/>
        <w:rPr>
          <w:color w:val="0070C0"/>
          <w:sz w:val="16"/>
          <w:szCs w:val="16"/>
          <w:shd w:val="clear" w:color="auto" w:fill="FFFFFF"/>
        </w:rPr>
      </w:pPr>
      <w:r w:rsidRPr="006851B7">
        <w:rPr>
          <w:color w:val="0070C0"/>
          <w:sz w:val="16"/>
          <w:szCs w:val="16"/>
          <w:shd w:val="clear" w:color="auto" w:fill="FFFFFF"/>
        </w:rPr>
        <w:t>10-13 декабря 1938 г. состоялись испытания стрелковой установки, которая была изготовлена по заданию БОК конструкторами Лаборатории особого назначения оружейного завода №213 В.С. Костышкиным и К.В. Жбановым.</w:t>
      </w:r>
    </w:p>
    <w:p w14:paraId="4345EB44" w14:textId="77777777" w:rsidR="003C7004" w:rsidRPr="006851B7" w:rsidRDefault="003C7004" w:rsidP="003C7004">
      <w:pPr>
        <w:jc w:val="both"/>
        <w:rPr>
          <w:color w:val="0070C0"/>
          <w:sz w:val="16"/>
          <w:szCs w:val="16"/>
          <w:shd w:val="clear" w:color="auto" w:fill="FFFFFF"/>
        </w:rPr>
      </w:pPr>
      <w:r w:rsidRPr="006851B7">
        <w:rPr>
          <w:color w:val="0070C0"/>
          <w:sz w:val="16"/>
          <w:szCs w:val="16"/>
          <w:shd w:val="clear" w:color="auto" w:fill="FFFFFF"/>
        </w:rPr>
        <w:t>Вращение пулемёта в двух плоскостях осуществлялось с помощью двух моторов. Для управления моторами на осях прицела и пулемёта были установлены сельсины (электрические микромашины переменного тока), которые отслеживали изменение тока при рассогласовании осей. Сигнал от сельсинов усиливался с помощью радиолампы (тиратрона).</w:t>
      </w:r>
    </w:p>
    <w:p w14:paraId="6C5F6259" w14:textId="77777777" w:rsidR="003C7004" w:rsidRPr="006851B7" w:rsidRDefault="003C7004" w:rsidP="003C7004">
      <w:pPr>
        <w:jc w:val="both"/>
        <w:rPr>
          <w:color w:val="0070C0"/>
          <w:sz w:val="16"/>
          <w:szCs w:val="16"/>
          <w:shd w:val="clear" w:color="auto" w:fill="FFFFFF"/>
        </w:rPr>
      </w:pPr>
      <w:r w:rsidRPr="006851B7">
        <w:rPr>
          <w:color w:val="0070C0"/>
          <w:sz w:val="16"/>
          <w:szCs w:val="16"/>
          <w:shd w:val="clear" w:color="auto" w:fill="FFFFFF"/>
        </w:rPr>
        <w:t>Ее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(24899).</w:t>
      </w:r>
    </w:p>
    <w:p w14:paraId="224CD796" w14:textId="77777777" w:rsidR="003C7004" w:rsidRPr="006851B7" w:rsidRDefault="003C7004" w:rsidP="003C7004">
      <w:pPr>
        <w:jc w:val="both"/>
        <w:rPr>
          <w:color w:val="0070C0"/>
          <w:sz w:val="16"/>
          <w:szCs w:val="16"/>
          <w:shd w:val="clear" w:color="auto" w:fill="FFFFFF"/>
        </w:rPr>
      </w:pPr>
    </w:p>
    <w:p w14:paraId="07DF71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декабря 1938 г. было письмо Начальнику 3-го УВиМТС ВВС РККА бригинженеру Сакриеру и директору НИИ-6 Н КОП от директора НИИ-3 НКОП: «Практика выполнения в НИИ-3 работ по осветительным ракетным снарядам показывает, что металлическая часть этих снаря</w:t>
      </w:r>
      <w:r w:rsidRPr="00584DE4">
        <w:rPr>
          <w:color w:val="000000" w:themeColor="text1"/>
          <w:sz w:val="16"/>
          <w:szCs w:val="16"/>
        </w:rPr>
        <w:softHyphen/>
        <w:t>дов нами выполняется в соответствии с ТТТ заказчика. Однако завершение работ по этим снарядам всецело зависит от НИИ-6, который является единственным исполнителем по пиротехнической части. Учитывая, что задержка в снаряжении этих снарядов все время происходит из-за несвое</w:t>
      </w:r>
      <w:r w:rsidRPr="00584DE4">
        <w:rPr>
          <w:color w:val="000000" w:themeColor="text1"/>
          <w:sz w:val="16"/>
          <w:szCs w:val="16"/>
        </w:rPr>
        <w:softHyphen/>
        <w:t>временной разработки рецептуры и изготовления осветительного состава НИИ-3 считает целесообразным в 1939 г. ВВС РККА заключить договор на разработку РОСС непосредственно с НИИ-6. В свою очередь, на ме</w:t>
      </w:r>
      <w:r w:rsidRPr="00584DE4">
        <w:rPr>
          <w:color w:val="000000" w:themeColor="text1"/>
          <w:sz w:val="16"/>
          <w:szCs w:val="16"/>
        </w:rPr>
        <w:softHyphen/>
        <w:t>таллическую часть для них НИИ-3 будет поставщиком. Очевидно, только таким образом НИИ-6 будет быстрее решать эти задачи» (11402).</w:t>
      </w:r>
    </w:p>
    <w:p w14:paraId="22078C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69B2B7E"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9E050D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8B5B86" w14:textId="1DEE7466" w:rsidR="001E6F80" w:rsidRPr="00584DE4" w:rsidRDefault="001E6F80" w:rsidP="00584DE4">
      <w:pPr>
        <w:jc w:val="both"/>
        <w:rPr>
          <w:color w:val="000000" w:themeColor="text1"/>
          <w:sz w:val="16"/>
          <w:szCs w:val="16"/>
        </w:rPr>
      </w:pPr>
      <w:r w:rsidRPr="00584DE4">
        <w:rPr>
          <w:color w:val="000000" w:themeColor="text1"/>
          <w:sz w:val="16"/>
          <w:szCs w:val="16"/>
        </w:rPr>
        <w:t>10 декабря 1938</w:t>
      </w:r>
      <w:r w:rsidR="00E62B39" w:rsidRPr="00584DE4">
        <w:rPr>
          <w:color w:val="000000" w:themeColor="text1"/>
          <w:sz w:val="16"/>
          <w:szCs w:val="16"/>
        </w:rPr>
        <w:t xml:space="preserve"> </w:t>
      </w:r>
      <w:r w:rsidRPr="00584DE4">
        <w:rPr>
          <w:color w:val="000000" w:themeColor="text1"/>
          <w:sz w:val="16"/>
          <w:szCs w:val="16"/>
        </w:rPr>
        <w:t>г.</w:t>
      </w:r>
    </w:p>
    <w:p w14:paraId="3642D55C" w14:textId="36E22D2D" w:rsidR="001E6F80" w:rsidRPr="00584DE4" w:rsidRDefault="001E6F80"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50. Докладная записка исполняющего обязанности начальника 4-го спецотдела НКВД</w:t>
      </w:r>
      <w:r w:rsidR="00E62B39" w:rsidRPr="00584DE4">
        <w:rPr>
          <w:color w:val="000000" w:themeColor="text1"/>
          <w:sz w:val="16"/>
          <w:szCs w:val="16"/>
        </w:rPr>
        <w:t xml:space="preserve"> </w:t>
      </w:r>
      <w:r w:rsidRPr="00584DE4">
        <w:rPr>
          <w:color w:val="000000" w:themeColor="text1"/>
          <w:sz w:val="16"/>
          <w:szCs w:val="16"/>
        </w:rPr>
        <w:t>СССР[</w:t>
      </w:r>
      <w:hyperlink r:id="rId156" w:anchor="p1" w:history="1">
        <w:r w:rsidRPr="00584DE4">
          <w:rPr>
            <w:color w:val="000000" w:themeColor="text1"/>
            <w:sz w:val="16"/>
            <w:szCs w:val="16"/>
          </w:rPr>
          <w:t>1</w:t>
        </w:r>
      </w:hyperlink>
      <w:r w:rsidRPr="00584DE4">
        <w:rPr>
          <w:color w:val="000000" w:themeColor="text1"/>
          <w:sz w:val="16"/>
          <w:szCs w:val="16"/>
        </w:rPr>
        <w:t>] М.</w:t>
      </w:r>
      <w:r w:rsidR="00E62B39" w:rsidRPr="00584DE4">
        <w:rPr>
          <w:color w:val="000000" w:themeColor="text1"/>
          <w:sz w:val="16"/>
          <w:szCs w:val="16"/>
        </w:rPr>
        <w:t xml:space="preserve"> </w:t>
      </w: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Давыдова наркому внутренних дел СССР Л.</w:t>
      </w:r>
      <w:r w:rsidR="00E62B39" w:rsidRPr="00584DE4">
        <w:rPr>
          <w:color w:val="000000" w:themeColor="text1"/>
          <w:sz w:val="16"/>
          <w:szCs w:val="16"/>
        </w:rPr>
        <w:t xml:space="preserve"> </w:t>
      </w:r>
      <w:r w:rsidRPr="00584DE4">
        <w:rPr>
          <w:color w:val="000000" w:themeColor="text1"/>
          <w:sz w:val="16"/>
          <w:szCs w:val="16"/>
        </w:rPr>
        <w:t>П.</w:t>
      </w:r>
      <w:r w:rsidR="00E62B39" w:rsidRPr="00584DE4">
        <w:rPr>
          <w:color w:val="000000" w:themeColor="text1"/>
          <w:sz w:val="16"/>
          <w:szCs w:val="16"/>
        </w:rPr>
        <w:t xml:space="preserve"> </w:t>
      </w:r>
      <w:r w:rsidRPr="00584DE4">
        <w:rPr>
          <w:color w:val="000000" w:themeColor="text1"/>
          <w:sz w:val="16"/>
          <w:szCs w:val="16"/>
        </w:rPr>
        <w:t>Берии об организации работы спецотдела</w:t>
      </w:r>
    </w:p>
    <w:p w14:paraId="3CFFEE4F" w14:textId="7EECB77A" w:rsidR="001E6F80" w:rsidRPr="00584DE4" w:rsidRDefault="001E6F80"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416615E8" w14:textId="77777777" w:rsidR="001E6F80" w:rsidRPr="00584DE4" w:rsidRDefault="001E6F80"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238-240.</w:t>
      </w:r>
    </w:p>
    <w:p w14:paraId="04632A85" w14:textId="0EC895FC" w:rsidR="001E6F80" w:rsidRPr="00584DE4" w:rsidRDefault="001E6F80"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6B62DD7F" w14:textId="77777777" w:rsidR="001E6F80" w:rsidRPr="00584DE4" w:rsidRDefault="001E6F80" w:rsidP="00584DE4">
      <w:pPr>
        <w:jc w:val="both"/>
        <w:rPr>
          <w:color w:val="000000" w:themeColor="text1"/>
          <w:sz w:val="16"/>
          <w:szCs w:val="16"/>
        </w:rPr>
      </w:pPr>
      <w:r w:rsidRPr="00584DE4">
        <w:rPr>
          <w:color w:val="000000" w:themeColor="text1"/>
          <w:sz w:val="16"/>
          <w:szCs w:val="16"/>
        </w:rPr>
        <w:t>ЦА ФСБ РФ. Ф. 3-ос. Оп. 6. Д. 11. Л. 156-161. Подлинник.</w:t>
      </w:r>
    </w:p>
    <w:p w14:paraId="4AD83F48" w14:textId="4334B958" w:rsidR="001E6F80" w:rsidRPr="00584DE4" w:rsidRDefault="001E6F80" w:rsidP="00584DE4">
      <w:pPr>
        <w:jc w:val="both"/>
        <w:rPr>
          <w:color w:val="000000" w:themeColor="text1"/>
          <w:sz w:val="16"/>
          <w:szCs w:val="16"/>
        </w:rPr>
      </w:pPr>
      <w:r w:rsidRPr="00584DE4">
        <w:rPr>
          <w:color w:val="000000" w:themeColor="text1"/>
          <w:sz w:val="16"/>
          <w:szCs w:val="16"/>
        </w:rPr>
        <w:t>Фактическое начало организации</w:t>
      </w:r>
      <w:r w:rsidR="00B53540">
        <w:rPr>
          <w:color w:val="000000" w:themeColor="text1"/>
          <w:sz w:val="16"/>
          <w:szCs w:val="16"/>
        </w:rPr>
        <w:t xml:space="preserve"> </w:t>
      </w:r>
      <w:r w:rsidRPr="00584DE4">
        <w:rPr>
          <w:color w:val="000000" w:themeColor="text1"/>
          <w:sz w:val="16"/>
          <w:szCs w:val="16"/>
        </w:rPr>
        <w:t>отдела относится к первой половине августа сего года. Приказ же об организации отдела был издан лишь 29</w:t>
      </w:r>
      <w:r w:rsidR="00E62B39" w:rsidRPr="00584DE4">
        <w:rPr>
          <w:color w:val="000000" w:themeColor="text1"/>
          <w:sz w:val="16"/>
          <w:szCs w:val="16"/>
        </w:rPr>
        <w:t xml:space="preserve"> </w:t>
      </w:r>
      <w:r w:rsidRPr="00584DE4">
        <w:rPr>
          <w:color w:val="000000" w:themeColor="text1"/>
          <w:sz w:val="16"/>
          <w:szCs w:val="16"/>
        </w:rPr>
        <w:t>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584DE4">
        <w:rPr>
          <w:color w:val="000000" w:themeColor="text1"/>
          <w:sz w:val="16"/>
          <w:szCs w:val="16"/>
        </w:rPr>
        <w:noBreakHyphen/>
        <w:t>7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124.</w:t>
      </w:r>
    </w:p>
    <w:p w14:paraId="65008798" w14:textId="626BBA56" w:rsidR="001E6F80" w:rsidRPr="00584DE4" w:rsidRDefault="001E6F80" w:rsidP="00584DE4">
      <w:pPr>
        <w:jc w:val="both"/>
        <w:rPr>
          <w:color w:val="000000" w:themeColor="text1"/>
          <w:sz w:val="16"/>
          <w:szCs w:val="16"/>
        </w:rPr>
      </w:pPr>
      <w:r w:rsidRPr="00584DE4">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605EB546" w14:textId="77777777" w:rsidR="001E6F80" w:rsidRPr="00584DE4" w:rsidRDefault="001E6F80" w:rsidP="00584DE4">
      <w:pPr>
        <w:jc w:val="both"/>
        <w:rPr>
          <w:color w:val="000000" w:themeColor="text1"/>
          <w:sz w:val="16"/>
          <w:szCs w:val="16"/>
        </w:rPr>
      </w:pPr>
      <w:r w:rsidRPr="00584DE4">
        <w:rPr>
          <w:color w:val="000000" w:themeColor="text1"/>
          <w:sz w:val="16"/>
          <w:szCs w:val="16"/>
        </w:rPr>
        <w:t>К моменту организации отдела указанное отделение проделало следующую работу.</w:t>
      </w:r>
    </w:p>
    <w:p w14:paraId="2C5D1D37" w14:textId="3F831473" w:rsidR="001E6F80" w:rsidRPr="00584DE4" w:rsidRDefault="001E6F80" w:rsidP="00584DE4">
      <w:pPr>
        <w:jc w:val="both"/>
        <w:rPr>
          <w:color w:val="000000" w:themeColor="text1"/>
          <w:sz w:val="16"/>
          <w:szCs w:val="16"/>
        </w:rPr>
      </w:pPr>
      <w:r w:rsidRPr="00584DE4">
        <w:rPr>
          <w:color w:val="000000" w:themeColor="text1"/>
          <w:sz w:val="16"/>
          <w:szCs w:val="16"/>
        </w:rPr>
        <w:t>Было собрано около 40</w:t>
      </w:r>
      <w:r w:rsidR="00E62B39" w:rsidRPr="00584DE4">
        <w:rPr>
          <w:color w:val="000000" w:themeColor="text1"/>
          <w:sz w:val="16"/>
          <w:szCs w:val="16"/>
        </w:rPr>
        <w:t xml:space="preserve"> </w:t>
      </w:r>
      <w:r w:rsidRPr="00584DE4">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584DE4">
        <w:rPr>
          <w:color w:val="000000" w:themeColor="text1"/>
          <w:sz w:val="16"/>
          <w:szCs w:val="16"/>
        </w:rPr>
        <w:noBreakHyphen/>
        <w:t>350</w:t>
      </w:r>
      <w:r w:rsidR="00E62B39" w:rsidRPr="00584DE4">
        <w:rPr>
          <w:color w:val="000000" w:themeColor="text1"/>
          <w:sz w:val="16"/>
          <w:szCs w:val="16"/>
        </w:rPr>
        <w:t xml:space="preserve"> </w:t>
      </w:r>
      <w:r w:rsidRPr="00584DE4">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sidRPr="00584DE4">
        <w:rPr>
          <w:color w:val="000000" w:themeColor="text1"/>
          <w:sz w:val="16"/>
          <w:szCs w:val="16"/>
        </w:rPr>
        <w:t xml:space="preserve"> </w:t>
      </w:r>
      <w:r w:rsidRPr="00584DE4">
        <w:rPr>
          <w:color w:val="000000" w:themeColor="text1"/>
          <w:sz w:val="16"/>
          <w:szCs w:val="16"/>
        </w:rPr>
        <w:t>— всего в количестве 347</w:t>
      </w:r>
      <w:r w:rsidR="00E62B39" w:rsidRPr="00584DE4">
        <w:rPr>
          <w:color w:val="000000" w:themeColor="text1"/>
          <w:sz w:val="16"/>
          <w:szCs w:val="16"/>
        </w:rPr>
        <w:t xml:space="preserve"> </w:t>
      </w:r>
      <w:r w:rsidRPr="00584DE4">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sidRPr="00584DE4">
        <w:rPr>
          <w:color w:val="000000" w:themeColor="text1"/>
          <w:sz w:val="16"/>
          <w:szCs w:val="16"/>
        </w:rPr>
        <w:t xml:space="preserve"> </w:t>
      </w:r>
      <w:r w:rsidRPr="00584DE4">
        <w:rPr>
          <w:color w:val="000000" w:themeColor="text1"/>
          <w:sz w:val="16"/>
          <w:szCs w:val="16"/>
        </w:rPr>
        <w:t>чел. молодых специалистов-инженеров и одного техника. Кроме того, один инженер был переведен из 7</w:t>
      </w:r>
      <w:r w:rsidRPr="00584DE4">
        <w:rPr>
          <w:color w:val="000000" w:themeColor="text1"/>
          <w:sz w:val="16"/>
          <w:szCs w:val="16"/>
        </w:rPr>
        <w:noBreakHyphen/>
        <w:t>го</w:t>
      </w:r>
      <w:r w:rsidR="00E62B39" w:rsidRPr="00584DE4">
        <w:rPr>
          <w:color w:val="000000" w:themeColor="text1"/>
          <w:sz w:val="16"/>
          <w:szCs w:val="16"/>
        </w:rPr>
        <w:t xml:space="preserve"> </w:t>
      </w:r>
      <w:r w:rsidRPr="00584DE4">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0B369835" w14:textId="7D4EC383" w:rsidR="001E6F80" w:rsidRPr="00584DE4" w:rsidRDefault="001E6F80" w:rsidP="00584DE4">
      <w:pPr>
        <w:jc w:val="both"/>
        <w:rPr>
          <w:color w:val="000000" w:themeColor="text1"/>
          <w:sz w:val="16"/>
          <w:szCs w:val="16"/>
        </w:rPr>
      </w:pPr>
      <w:r w:rsidRPr="00584DE4">
        <w:rPr>
          <w:color w:val="000000" w:themeColor="text1"/>
          <w:sz w:val="16"/>
          <w:szCs w:val="16"/>
        </w:rPr>
        <w:t>Штаты же отдела, представленные быв. народному комиссару, продержались у него до 15</w:t>
      </w:r>
      <w:r w:rsidR="00E62B39" w:rsidRPr="00584DE4">
        <w:rPr>
          <w:color w:val="000000" w:themeColor="text1"/>
          <w:sz w:val="16"/>
          <w:szCs w:val="16"/>
        </w:rPr>
        <w:t xml:space="preserve"> </w:t>
      </w:r>
      <w:r w:rsidRPr="00584DE4">
        <w:rPr>
          <w:color w:val="000000" w:themeColor="text1"/>
          <w:sz w:val="16"/>
          <w:szCs w:val="16"/>
        </w:rPr>
        <w:t>ноября и затем, возвращенные для личного ему доклада, остались не утвержденными по сей день.</w:t>
      </w:r>
    </w:p>
    <w:p w14:paraId="4879D8D5" w14:textId="1064E8AC" w:rsidR="001E6F80" w:rsidRPr="00584DE4" w:rsidRDefault="001E6F80" w:rsidP="00584DE4">
      <w:pPr>
        <w:jc w:val="both"/>
        <w:rPr>
          <w:color w:val="000000" w:themeColor="text1"/>
          <w:sz w:val="16"/>
          <w:szCs w:val="16"/>
        </w:rPr>
      </w:pPr>
      <w:r w:rsidRPr="00584DE4">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sidRPr="00584DE4">
        <w:rPr>
          <w:color w:val="000000" w:themeColor="text1"/>
          <w:sz w:val="16"/>
          <w:szCs w:val="16"/>
        </w:rPr>
        <w:t xml:space="preserve"> </w:t>
      </w:r>
      <w:r w:rsidRPr="00584DE4">
        <w:rPr>
          <w:color w:val="000000" w:themeColor="text1"/>
          <w:sz w:val="16"/>
          <w:szCs w:val="16"/>
        </w:rPr>
        <w:t>— 98 чел., на заводе</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82</w:t>
      </w:r>
      <w:r w:rsidR="00E62B39" w:rsidRPr="00584DE4">
        <w:rPr>
          <w:color w:val="000000" w:themeColor="text1"/>
          <w:sz w:val="16"/>
          <w:szCs w:val="16"/>
        </w:rPr>
        <w:t xml:space="preserve"> </w:t>
      </w:r>
      <w:r w:rsidRPr="00584DE4">
        <w:rPr>
          <w:color w:val="000000" w:themeColor="text1"/>
          <w:sz w:val="16"/>
          <w:szCs w:val="16"/>
        </w:rPr>
        <w:t>— 61</w:t>
      </w:r>
      <w:r w:rsidR="00E62B39" w:rsidRPr="00584DE4">
        <w:rPr>
          <w:color w:val="000000" w:themeColor="text1"/>
          <w:sz w:val="16"/>
          <w:szCs w:val="16"/>
        </w:rPr>
        <w:t xml:space="preserve"> </w:t>
      </w:r>
      <w:r w:rsidRPr="00584DE4">
        <w:rPr>
          <w:color w:val="000000" w:themeColor="text1"/>
          <w:sz w:val="16"/>
          <w:szCs w:val="16"/>
        </w:rPr>
        <w:t>чел., в НИИ</w:t>
      </w:r>
      <w:r w:rsidRPr="00584DE4">
        <w:rPr>
          <w:color w:val="000000" w:themeColor="text1"/>
          <w:sz w:val="16"/>
          <w:szCs w:val="16"/>
        </w:rPr>
        <w:noBreakHyphen/>
        <w:t>6 (Пороховой институт)</w:t>
      </w:r>
      <w:r w:rsidR="00E62B39" w:rsidRPr="00584DE4">
        <w:rPr>
          <w:color w:val="000000" w:themeColor="text1"/>
          <w:sz w:val="16"/>
          <w:szCs w:val="16"/>
        </w:rPr>
        <w:t xml:space="preserve"> </w:t>
      </w:r>
      <w:r w:rsidRPr="00584DE4">
        <w:rPr>
          <w:color w:val="000000" w:themeColor="text1"/>
          <w:sz w:val="16"/>
          <w:szCs w:val="16"/>
        </w:rPr>
        <w:t>— 34</w:t>
      </w:r>
      <w:r w:rsidR="00E62B39" w:rsidRPr="00584DE4">
        <w:rPr>
          <w:color w:val="000000" w:themeColor="text1"/>
          <w:sz w:val="16"/>
          <w:szCs w:val="16"/>
        </w:rPr>
        <w:t xml:space="preserve"> </w:t>
      </w:r>
      <w:r w:rsidRPr="00584DE4">
        <w:rPr>
          <w:color w:val="000000" w:themeColor="text1"/>
          <w:sz w:val="16"/>
          <w:szCs w:val="16"/>
        </w:rPr>
        <w:t>чел., а всего</w:t>
      </w:r>
      <w:r w:rsidR="00E62B39" w:rsidRPr="00584DE4">
        <w:rPr>
          <w:color w:val="000000" w:themeColor="text1"/>
          <w:sz w:val="16"/>
          <w:szCs w:val="16"/>
        </w:rPr>
        <w:t xml:space="preserve"> </w:t>
      </w:r>
      <w:r w:rsidRPr="00584DE4">
        <w:rPr>
          <w:color w:val="000000" w:themeColor="text1"/>
          <w:sz w:val="16"/>
          <w:szCs w:val="16"/>
        </w:rPr>
        <w:t>— 193</w:t>
      </w:r>
      <w:r w:rsidR="00E62B39" w:rsidRPr="00584DE4">
        <w:rPr>
          <w:color w:val="000000" w:themeColor="text1"/>
          <w:sz w:val="16"/>
          <w:szCs w:val="16"/>
        </w:rPr>
        <w:t xml:space="preserve"> </w:t>
      </w:r>
      <w:r w:rsidRPr="00584DE4">
        <w:rPr>
          <w:color w:val="000000" w:themeColor="text1"/>
          <w:sz w:val="16"/>
          <w:szCs w:val="16"/>
        </w:rPr>
        <w:t>чел. Из остального количества в московских тюрьмах находится 87</w:t>
      </w:r>
      <w:r w:rsidR="00E62B39" w:rsidRPr="00584DE4">
        <w:rPr>
          <w:color w:val="000000" w:themeColor="text1"/>
          <w:sz w:val="16"/>
          <w:szCs w:val="16"/>
        </w:rPr>
        <w:t xml:space="preserve"> </w:t>
      </w:r>
      <w:r w:rsidRPr="00584DE4">
        <w:rPr>
          <w:color w:val="000000" w:themeColor="text1"/>
          <w:sz w:val="16"/>
          <w:szCs w:val="16"/>
        </w:rPr>
        <w:t>чел. и на периферии</w:t>
      </w:r>
      <w:r w:rsidR="00E62B39" w:rsidRPr="00584DE4">
        <w:rPr>
          <w:color w:val="000000" w:themeColor="text1"/>
          <w:sz w:val="16"/>
          <w:szCs w:val="16"/>
        </w:rPr>
        <w:t xml:space="preserve"> </w:t>
      </w:r>
      <w:r w:rsidRPr="00584DE4">
        <w:rPr>
          <w:color w:val="000000" w:themeColor="text1"/>
          <w:sz w:val="16"/>
          <w:szCs w:val="16"/>
        </w:rPr>
        <w:t>— 55</w:t>
      </w:r>
      <w:r w:rsidR="00E62B39" w:rsidRPr="00584DE4">
        <w:rPr>
          <w:color w:val="000000" w:themeColor="text1"/>
          <w:sz w:val="16"/>
          <w:szCs w:val="16"/>
        </w:rPr>
        <w:t xml:space="preserve"> </w:t>
      </w:r>
      <w:r w:rsidRPr="00584DE4">
        <w:rPr>
          <w:color w:val="000000" w:themeColor="text1"/>
          <w:sz w:val="16"/>
          <w:szCs w:val="16"/>
        </w:rPr>
        <w:t>чел. и в лагерях</w:t>
      </w:r>
      <w:r w:rsidR="00E62B39" w:rsidRPr="00584DE4">
        <w:rPr>
          <w:color w:val="000000" w:themeColor="text1"/>
          <w:sz w:val="16"/>
          <w:szCs w:val="16"/>
        </w:rPr>
        <w:t xml:space="preserve"> </w:t>
      </w:r>
      <w:r w:rsidRPr="00584DE4">
        <w:rPr>
          <w:color w:val="000000" w:themeColor="text1"/>
          <w:sz w:val="16"/>
          <w:szCs w:val="16"/>
        </w:rPr>
        <w:t>— 7</w:t>
      </w:r>
      <w:r w:rsidR="00E62B39" w:rsidRPr="00584DE4">
        <w:rPr>
          <w:color w:val="000000" w:themeColor="text1"/>
          <w:sz w:val="16"/>
          <w:szCs w:val="16"/>
        </w:rPr>
        <w:t xml:space="preserve"> </w:t>
      </w:r>
      <w:r w:rsidRPr="00584DE4">
        <w:rPr>
          <w:color w:val="000000" w:themeColor="text1"/>
          <w:sz w:val="16"/>
          <w:szCs w:val="16"/>
        </w:rPr>
        <w:t>чел., на 5</w:t>
      </w:r>
      <w:r w:rsidR="00E62B39" w:rsidRPr="00584DE4">
        <w:rPr>
          <w:color w:val="000000" w:themeColor="text1"/>
          <w:sz w:val="16"/>
          <w:szCs w:val="16"/>
        </w:rPr>
        <w:t xml:space="preserve"> </w:t>
      </w:r>
      <w:r w:rsidRPr="00584DE4">
        <w:rPr>
          <w:color w:val="000000" w:themeColor="text1"/>
          <w:sz w:val="16"/>
          <w:szCs w:val="16"/>
        </w:rPr>
        <w:t>чел., осужденных по 1</w:t>
      </w:r>
      <w:r w:rsidRPr="00584DE4">
        <w:rPr>
          <w:color w:val="000000" w:themeColor="text1"/>
          <w:sz w:val="16"/>
          <w:szCs w:val="16"/>
        </w:rPr>
        <w:noBreakHyphen/>
        <w:t>й</w:t>
      </w:r>
      <w:r w:rsidR="00E62B39" w:rsidRPr="00584DE4">
        <w:rPr>
          <w:color w:val="000000" w:themeColor="text1"/>
          <w:sz w:val="16"/>
          <w:szCs w:val="16"/>
        </w:rPr>
        <w:t xml:space="preserve"> </w:t>
      </w:r>
      <w:r w:rsidRPr="00584DE4">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05804A56" w14:textId="77777777" w:rsidR="001E6F80" w:rsidRPr="00584DE4" w:rsidRDefault="001E6F80" w:rsidP="00584DE4">
      <w:pPr>
        <w:jc w:val="both"/>
        <w:rPr>
          <w:color w:val="000000" w:themeColor="text1"/>
          <w:sz w:val="16"/>
          <w:szCs w:val="16"/>
        </w:rPr>
      </w:pPr>
      <w:r w:rsidRPr="00584DE4">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25B06863" w14:textId="62193B96" w:rsidR="001E6F80" w:rsidRPr="00584DE4" w:rsidRDefault="001E6F80" w:rsidP="00584DE4">
      <w:pPr>
        <w:jc w:val="both"/>
        <w:rPr>
          <w:color w:val="000000" w:themeColor="text1"/>
          <w:sz w:val="16"/>
          <w:szCs w:val="16"/>
        </w:rPr>
      </w:pPr>
      <w:r w:rsidRPr="00584DE4">
        <w:rPr>
          <w:color w:val="000000" w:themeColor="text1"/>
          <w:sz w:val="16"/>
          <w:szCs w:val="16"/>
        </w:rPr>
        <w:t>По бюро самолетостроения</w:t>
      </w:r>
      <w:r w:rsidR="00E62B39" w:rsidRPr="00584DE4">
        <w:rPr>
          <w:color w:val="000000" w:themeColor="text1"/>
          <w:sz w:val="16"/>
          <w:szCs w:val="16"/>
        </w:rPr>
        <w:t xml:space="preserve"> </w:t>
      </w:r>
      <w:r w:rsidRPr="00584DE4">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 максимальная скорость на высоте 10</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w:t>
      </w:r>
      <w:r w:rsidR="00E62B39" w:rsidRPr="00584DE4">
        <w:rPr>
          <w:color w:val="000000" w:themeColor="text1"/>
          <w:sz w:val="16"/>
          <w:szCs w:val="16"/>
        </w:rPr>
        <w:t xml:space="preserve"> </w:t>
      </w:r>
      <w:r w:rsidRPr="00584DE4">
        <w:rPr>
          <w:color w:val="000000" w:themeColor="text1"/>
          <w:sz w:val="16"/>
          <w:szCs w:val="16"/>
        </w:rPr>
        <w:t>— 625</w:t>
      </w:r>
      <w:r w:rsidRPr="00584DE4">
        <w:rPr>
          <w:color w:val="000000" w:themeColor="text1"/>
          <w:sz w:val="16"/>
          <w:szCs w:val="16"/>
        </w:rPr>
        <w:noBreakHyphen/>
        <w:t>650</w:t>
      </w:r>
      <w:r w:rsidR="00E62B39" w:rsidRPr="00584DE4">
        <w:rPr>
          <w:color w:val="000000" w:themeColor="text1"/>
          <w:sz w:val="16"/>
          <w:szCs w:val="16"/>
        </w:rPr>
        <w:t xml:space="preserve"> </w:t>
      </w:r>
      <w:r w:rsidRPr="00584DE4">
        <w:rPr>
          <w:color w:val="000000" w:themeColor="text1"/>
          <w:sz w:val="16"/>
          <w:szCs w:val="16"/>
        </w:rPr>
        <w:t>км, практический потолок</w:t>
      </w:r>
      <w:r w:rsidR="00E62B39" w:rsidRPr="00584DE4">
        <w:rPr>
          <w:color w:val="000000" w:themeColor="text1"/>
          <w:sz w:val="16"/>
          <w:szCs w:val="16"/>
        </w:rPr>
        <w:t xml:space="preserve"> </w:t>
      </w:r>
      <w:r w:rsidRPr="00584DE4">
        <w:rPr>
          <w:color w:val="000000" w:themeColor="text1"/>
          <w:sz w:val="16"/>
          <w:szCs w:val="16"/>
        </w:rPr>
        <w:t>— 13</w:t>
      </w:r>
      <w:r w:rsidRPr="00584DE4">
        <w:rPr>
          <w:color w:val="000000" w:themeColor="text1"/>
          <w:sz w:val="16"/>
          <w:szCs w:val="16"/>
        </w:rPr>
        <w:noBreakHyphen/>
        <w:t>13,5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 максимальная дальность</w:t>
      </w:r>
      <w:r w:rsidR="00E62B39" w:rsidRPr="00584DE4">
        <w:rPr>
          <w:color w:val="000000" w:themeColor="text1"/>
          <w:sz w:val="16"/>
          <w:szCs w:val="16"/>
        </w:rPr>
        <w:t xml:space="preserve"> </w:t>
      </w:r>
      <w:r w:rsidRPr="00584DE4">
        <w:rPr>
          <w:color w:val="000000" w:themeColor="text1"/>
          <w:sz w:val="16"/>
          <w:szCs w:val="16"/>
        </w:rPr>
        <w:t>— 1,5</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км, вооружение</w:t>
      </w:r>
      <w:r w:rsidR="00E62B39" w:rsidRPr="00584DE4">
        <w:rPr>
          <w:color w:val="000000" w:themeColor="text1"/>
          <w:sz w:val="16"/>
          <w:szCs w:val="16"/>
        </w:rPr>
        <w:t xml:space="preserve"> </w:t>
      </w:r>
      <w:r w:rsidRPr="00584DE4">
        <w:rPr>
          <w:color w:val="000000" w:themeColor="text1"/>
          <w:sz w:val="16"/>
          <w:szCs w:val="16"/>
        </w:rPr>
        <w:t>— 2</w:t>
      </w:r>
      <w:r w:rsidR="00E62B39" w:rsidRPr="00584DE4">
        <w:rPr>
          <w:color w:val="000000" w:themeColor="text1"/>
          <w:sz w:val="16"/>
          <w:szCs w:val="16"/>
        </w:rPr>
        <w:t xml:space="preserve"> </w:t>
      </w:r>
      <w:r w:rsidRPr="00584DE4">
        <w:rPr>
          <w:color w:val="000000" w:themeColor="text1"/>
          <w:sz w:val="16"/>
          <w:szCs w:val="16"/>
        </w:rPr>
        <w:t>пушки и 3</w:t>
      </w:r>
      <w:r w:rsidR="00E62B39" w:rsidRPr="00584DE4">
        <w:rPr>
          <w:color w:val="000000" w:themeColor="text1"/>
          <w:sz w:val="16"/>
          <w:szCs w:val="16"/>
        </w:rPr>
        <w:t xml:space="preserve"> </w:t>
      </w:r>
      <w:r w:rsidRPr="00584DE4">
        <w:rPr>
          <w:color w:val="000000" w:themeColor="text1"/>
          <w:sz w:val="16"/>
          <w:szCs w:val="16"/>
        </w:rPr>
        <w:t>пулемета.</w:t>
      </w:r>
    </w:p>
    <w:p w14:paraId="7BA158B5" w14:textId="6708EF75" w:rsidR="001E6F80" w:rsidRPr="00584DE4" w:rsidRDefault="001E6F80" w:rsidP="00584DE4">
      <w:pPr>
        <w:jc w:val="both"/>
        <w:rPr>
          <w:color w:val="000000" w:themeColor="text1"/>
          <w:sz w:val="16"/>
          <w:szCs w:val="16"/>
        </w:rPr>
      </w:pPr>
      <w:r w:rsidRPr="00584DE4">
        <w:rPr>
          <w:color w:val="000000" w:themeColor="text1"/>
          <w:sz w:val="16"/>
          <w:szCs w:val="16"/>
        </w:rPr>
        <w:t>По бюро моторостроения авиационный дизель в 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л.</w:t>
      </w:r>
      <w:r w:rsidR="00E62B39" w:rsidRPr="00584DE4">
        <w:rPr>
          <w:color w:val="000000" w:themeColor="text1"/>
          <w:sz w:val="16"/>
          <w:szCs w:val="16"/>
        </w:rPr>
        <w:t xml:space="preserve"> </w:t>
      </w:r>
      <w:r w:rsidRPr="00584DE4">
        <w:rPr>
          <w:color w:val="000000" w:themeColor="text1"/>
          <w:sz w:val="16"/>
          <w:szCs w:val="16"/>
        </w:rPr>
        <w:t>с., с максимальным размером лба 1</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мм и площадью лба</w:t>
      </w:r>
      <w:r w:rsidR="00E62B39" w:rsidRPr="00584DE4">
        <w:rPr>
          <w:color w:val="000000" w:themeColor="text1"/>
          <w:sz w:val="16"/>
          <w:szCs w:val="16"/>
        </w:rPr>
        <w:t xml:space="preserve"> </w:t>
      </w:r>
      <w:r w:rsidRPr="00584DE4">
        <w:rPr>
          <w:color w:val="000000" w:themeColor="text1"/>
          <w:sz w:val="16"/>
          <w:szCs w:val="16"/>
        </w:rPr>
        <w:t>— не более 0,75</w:t>
      </w:r>
      <w:r w:rsidR="00E62B39" w:rsidRPr="00584DE4">
        <w:rPr>
          <w:color w:val="000000" w:themeColor="text1"/>
          <w:sz w:val="16"/>
          <w:szCs w:val="16"/>
        </w:rPr>
        <w:t xml:space="preserve"> </w:t>
      </w:r>
      <w:r w:rsidRPr="00584DE4">
        <w:rPr>
          <w:color w:val="000000" w:themeColor="text1"/>
          <w:sz w:val="16"/>
          <w:szCs w:val="16"/>
        </w:rPr>
        <w:t>кв.</w:t>
      </w:r>
      <w:r w:rsidR="00E62B39" w:rsidRPr="00584DE4">
        <w:rPr>
          <w:color w:val="000000" w:themeColor="text1"/>
          <w:sz w:val="16"/>
          <w:szCs w:val="16"/>
        </w:rPr>
        <w:t xml:space="preserve"> </w:t>
      </w:r>
      <w:r w:rsidRPr="00584DE4">
        <w:rPr>
          <w:color w:val="000000" w:themeColor="text1"/>
          <w:sz w:val="16"/>
          <w:szCs w:val="16"/>
        </w:rPr>
        <w:t>м.</w:t>
      </w:r>
    </w:p>
    <w:p w14:paraId="77D5012D" w14:textId="4A15886F" w:rsidR="001E6F80" w:rsidRPr="00584DE4" w:rsidRDefault="001E6F80" w:rsidP="00584DE4">
      <w:pPr>
        <w:jc w:val="both"/>
        <w:rPr>
          <w:color w:val="000000" w:themeColor="text1"/>
          <w:sz w:val="16"/>
          <w:szCs w:val="16"/>
        </w:rPr>
      </w:pPr>
      <w:r w:rsidRPr="00584DE4">
        <w:rPr>
          <w:color w:val="000000" w:themeColor="text1"/>
          <w:sz w:val="16"/>
          <w:szCs w:val="16"/>
        </w:rPr>
        <w:t>По бюро судостроения</w:t>
      </w:r>
      <w:r w:rsidR="00E62B39" w:rsidRPr="00584DE4">
        <w:rPr>
          <w:color w:val="000000" w:themeColor="text1"/>
          <w:sz w:val="16"/>
          <w:szCs w:val="16"/>
        </w:rPr>
        <w:t xml:space="preserve"> </w:t>
      </w:r>
      <w:r w:rsidRPr="00584DE4">
        <w:rPr>
          <w:color w:val="000000" w:themeColor="text1"/>
          <w:sz w:val="16"/>
          <w:szCs w:val="16"/>
        </w:rPr>
        <w:t>— быстроходный торпедный катер, могущий плавать под водой, водоизмещением около 34</w:t>
      </w:r>
      <w:r w:rsidR="00E62B39" w:rsidRPr="00584DE4">
        <w:rPr>
          <w:color w:val="000000" w:themeColor="text1"/>
          <w:sz w:val="16"/>
          <w:szCs w:val="16"/>
        </w:rPr>
        <w:t xml:space="preserve"> </w:t>
      </w:r>
      <w:r w:rsidRPr="00584DE4">
        <w:rPr>
          <w:color w:val="000000" w:themeColor="text1"/>
          <w:sz w:val="16"/>
          <w:szCs w:val="16"/>
        </w:rPr>
        <w:t>т, с максимальной надводной скоростью 37</w:t>
      </w:r>
      <w:r w:rsidR="00E62B39" w:rsidRPr="00584DE4">
        <w:rPr>
          <w:color w:val="000000" w:themeColor="text1"/>
          <w:sz w:val="16"/>
          <w:szCs w:val="16"/>
        </w:rPr>
        <w:t xml:space="preserve"> </w:t>
      </w:r>
      <w:r w:rsidRPr="00584DE4">
        <w:rPr>
          <w:color w:val="000000" w:themeColor="text1"/>
          <w:sz w:val="16"/>
          <w:szCs w:val="16"/>
        </w:rPr>
        <w:t>узлов и подводной около 15</w:t>
      </w:r>
      <w:r w:rsidR="00E62B39" w:rsidRPr="00584DE4">
        <w:rPr>
          <w:color w:val="000000" w:themeColor="text1"/>
          <w:sz w:val="16"/>
          <w:szCs w:val="16"/>
        </w:rPr>
        <w:t xml:space="preserve"> </w:t>
      </w:r>
      <w:r w:rsidRPr="00584DE4">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sidRPr="00584DE4">
        <w:rPr>
          <w:color w:val="000000" w:themeColor="text1"/>
          <w:sz w:val="16"/>
          <w:szCs w:val="16"/>
        </w:rPr>
        <w:t xml:space="preserve"> </w:t>
      </w:r>
      <w:r w:rsidRPr="00584DE4">
        <w:rPr>
          <w:color w:val="000000" w:themeColor="text1"/>
          <w:sz w:val="16"/>
          <w:szCs w:val="16"/>
        </w:rPr>
        <w:t>т с надводной скоростью 23</w:t>
      </w:r>
      <w:r w:rsidR="00E62B39" w:rsidRPr="00584DE4">
        <w:rPr>
          <w:color w:val="000000" w:themeColor="text1"/>
          <w:sz w:val="16"/>
          <w:szCs w:val="16"/>
        </w:rPr>
        <w:t xml:space="preserve"> </w:t>
      </w:r>
      <w:r w:rsidRPr="00584DE4">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419B0B11" w14:textId="05E94E2E" w:rsidR="001E6F80" w:rsidRPr="00584DE4" w:rsidRDefault="001E6F80" w:rsidP="00584DE4">
      <w:pPr>
        <w:jc w:val="both"/>
        <w:rPr>
          <w:color w:val="000000" w:themeColor="text1"/>
          <w:sz w:val="16"/>
          <w:szCs w:val="16"/>
        </w:rPr>
      </w:pPr>
      <w:r w:rsidRPr="00584DE4">
        <w:rPr>
          <w:color w:val="000000" w:themeColor="text1"/>
          <w:sz w:val="16"/>
          <w:szCs w:val="16"/>
        </w:rPr>
        <w:t>По бюро артиллерии</w:t>
      </w:r>
      <w:r w:rsidR="00E62B39" w:rsidRPr="00584DE4">
        <w:rPr>
          <w:color w:val="000000" w:themeColor="text1"/>
          <w:sz w:val="16"/>
          <w:szCs w:val="16"/>
        </w:rPr>
        <w:t xml:space="preserve"> </w:t>
      </w:r>
      <w:r w:rsidRPr="00584DE4">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B53540">
        <w:rPr>
          <w:color w:val="000000" w:themeColor="text1"/>
          <w:sz w:val="16"/>
          <w:szCs w:val="16"/>
        </w:rPr>
        <w:t xml:space="preserve"> </w:t>
      </w:r>
      <w:r w:rsidRPr="00584DE4">
        <w:rPr>
          <w:color w:val="000000" w:themeColor="text1"/>
          <w:sz w:val="16"/>
          <w:szCs w:val="16"/>
        </w:rPr>
        <w:t>проектированием для него снаряда и гидравлического взрывателя.</w:t>
      </w:r>
    </w:p>
    <w:p w14:paraId="74045E6B" w14:textId="4B26D8FD" w:rsidR="001E6F80" w:rsidRPr="00584DE4" w:rsidRDefault="001E6F80" w:rsidP="00584DE4">
      <w:pPr>
        <w:jc w:val="both"/>
        <w:rPr>
          <w:color w:val="000000" w:themeColor="text1"/>
          <w:sz w:val="16"/>
          <w:szCs w:val="16"/>
        </w:rPr>
      </w:pPr>
      <w:r w:rsidRPr="00584DE4">
        <w:rPr>
          <w:color w:val="000000" w:themeColor="text1"/>
          <w:sz w:val="16"/>
          <w:szCs w:val="16"/>
        </w:rPr>
        <w:t>По бюро порохов</w:t>
      </w:r>
      <w:r w:rsidR="00E62B39" w:rsidRPr="00584DE4">
        <w:rPr>
          <w:color w:val="000000" w:themeColor="text1"/>
          <w:sz w:val="16"/>
          <w:szCs w:val="16"/>
        </w:rPr>
        <w:t xml:space="preserve"> </w:t>
      </w:r>
      <w:r w:rsidRPr="00584DE4">
        <w:rPr>
          <w:color w:val="000000" w:themeColor="text1"/>
          <w:sz w:val="16"/>
          <w:szCs w:val="16"/>
        </w:rPr>
        <w:t>— холодные нитроглицериновые пороха и зажигательные бомбы.</w:t>
      </w:r>
    </w:p>
    <w:p w14:paraId="66A72781" w14:textId="5E3612E4" w:rsidR="001E6F80" w:rsidRPr="00584DE4" w:rsidRDefault="001E6F80" w:rsidP="00584DE4">
      <w:pPr>
        <w:jc w:val="both"/>
        <w:rPr>
          <w:color w:val="000000" w:themeColor="text1"/>
          <w:sz w:val="16"/>
          <w:szCs w:val="16"/>
        </w:rPr>
      </w:pPr>
      <w:r w:rsidRPr="00584DE4">
        <w:rPr>
          <w:color w:val="000000" w:themeColor="text1"/>
          <w:sz w:val="16"/>
          <w:szCs w:val="16"/>
        </w:rPr>
        <w:t>По бюро броневых сталей</w:t>
      </w:r>
      <w:r w:rsidR="00E62B39" w:rsidRPr="00584DE4">
        <w:rPr>
          <w:color w:val="000000" w:themeColor="text1"/>
          <w:sz w:val="16"/>
          <w:szCs w:val="16"/>
        </w:rPr>
        <w:t xml:space="preserve"> </w:t>
      </w:r>
      <w:r w:rsidRPr="00584DE4">
        <w:rPr>
          <w:color w:val="000000" w:themeColor="text1"/>
          <w:sz w:val="16"/>
          <w:szCs w:val="16"/>
        </w:rPr>
        <w:t>— изыскание танковой брони толщиною в 40</w:t>
      </w:r>
      <w:r w:rsidRPr="00584DE4">
        <w:rPr>
          <w:color w:val="000000" w:themeColor="text1"/>
          <w:sz w:val="16"/>
          <w:szCs w:val="16"/>
        </w:rPr>
        <w:noBreakHyphen/>
        <w:t>60 мм устойчивой против 47</w:t>
      </w:r>
      <w:r w:rsidRPr="00584DE4">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35A36AC9" w14:textId="77777777" w:rsidR="001E6F80" w:rsidRPr="00584DE4" w:rsidRDefault="001E6F80" w:rsidP="00584DE4">
      <w:pPr>
        <w:jc w:val="both"/>
        <w:rPr>
          <w:color w:val="000000" w:themeColor="text1"/>
          <w:sz w:val="16"/>
          <w:szCs w:val="16"/>
        </w:rPr>
      </w:pPr>
      <w:r w:rsidRPr="00584DE4">
        <w:rPr>
          <w:color w:val="000000" w:themeColor="text1"/>
          <w:sz w:val="16"/>
          <w:szCs w:val="16"/>
        </w:rPr>
        <w:t>Состояние работ к данному моменту по бюро характеризуется следующим:</w:t>
      </w:r>
    </w:p>
    <w:p w14:paraId="59448293" w14:textId="7238BCA0" w:rsidR="001E6F80" w:rsidRPr="00584DE4" w:rsidRDefault="001E6F80" w:rsidP="00584DE4">
      <w:pPr>
        <w:jc w:val="both"/>
        <w:rPr>
          <w:color w:val="000000" w:themeColor="text1"/>
          <w:sz w:val="16"/>
          <w:szCs w:val="16"/>
        </w:rPr>
      </w:pPr>
      <w:r w:rsidRPr="00584DE4">
        <w:rPr>
          <w:color w:val="000000" w:themeColor="text1"/>
          <w:sz w:val="16"/>
          <w:szCs w:val="16"/>
        </w:rPr>
        <w:t>— по самолету</w:t>
      </w:r>
      <w:r w:rsidR="00E62B39" w:rsidRPr="00584DE4">
        <w:rPr>
          <w:color w:val="000000" w:themeColor="text1"/>
          <w:sz w:val="16"/>
          <w:szCs w:val="16"/>
        </w:rPr>
        <w:t xml:space="preserve"> </w:t>
      </w:r>
      <w:r w:rsidRPr="00584DE4">
        <w:rPr>
          <w:color w:val="000000" w:themeColor="text1"/>
          <w:sz w:val="16"/>
          <w:szCs w:val="16"/>
        </w:rPr>
        <w:t>— эскизный проект самолета готов. К 1</w:t>
      </w:r>
      <w:r w:rsidR="00E62B39" w:rsidRPr="00584DE4">
        <w:rPr>
          <w:color w:val="000000" w:themeColor="text1"/>
          <w:sz w:val="16"/>
          <w:szCs w:val="16"/>
        </w:rPr>
        <w:t xml:space="preserve"> </w:t>
      </w:r>
      <w:r w:rsidRPr="00584DE4">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4522E46" w14:textId="1D90D74F" w:rsidR="001E6F80" w:rsidRPr="00584DE4" w:rsidRDefault="001E6F80" w:rsidP="00584DE4">
      <w:pPr>
        <w:jc w:val="both"/>
        <w:rPr>
          <w:color w:val="000000" w:themeColor="text1"/>
          <w:sz w:val="16"/>
          <w:szCs w:val="16"/>
        </w:rPr>
      </w:pPr>
      <w:r w:rsidRPr="00584DE4">
        <w:rPr>
          <w:color w:val="000000" w:themeColor="text1"/>
          <w:sz w:val="16"/>
          <w:szCs w:val="16"/>
        </w:rPr>
        <w:t>— по дизелю</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4FC60A59" w14:textId="28299E4A" w:rsidR="001E6F80" w:rsidRPr="00584DE4" w:rsidRDefault="001E6F80" w:rsidP="00584DE4">
      <w:pPr>
        <w:jc w:val="both"/>
        <w:rPr>
          <w:color w:val="000000" w:themeColor="text1"/>
          <w:sz w:val="16"/>
          <w:szCs w:val="16"/>
        </w:rPr>
      </w:pPr>
      <w:r w:rsidRPr="00584DE4">
        <w:rPr>
          <w:color w:val="000000" w:themeColor="text1"/>
          <w:sz w:val="16"/>
          <w:szCs w:val="16"/>
        </w:rPr>
        <w:lastRenderedPageBreak/>
        <w:t>— по подводному катеру и подводной лодке</w:t>
      </w:r>
      <w:r w:rsidR="00E62B39" w:rsidRPr="00584DE4">
        <w:rPr>
          <w:color w:val="000000" w:themeColor="text1"/>
          <w:sz w:val="16"/>
          <w:szCs w:val="16"/>
        </w:rPr>
        <w:t xml:space="preserve"> </w:t>
      </w:r>
      <w:r w:rsidRPr="00584DE4">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7B87C6C7" w14:textId="4F583454" w:rsidR="001E6F80" w:rsidRPr="00584DE4" w:rsidRDefault="001E6F80" w:rsidP="00584DE4">
      <w:pPr>
        <w:jc w:val="both"/>
        <w:rPr>
          <w:color w:val="000000" w:themeColor="text1"/>
          <w:sz w:val="16"/>
          <w:szCs w:val="16"/>
        </w:rPr>
      </w:pPr>
      <w:r w:rsidRPr="00584DE4">
        <w:rPr>
          <w:color w:val="000000" w:themeColor="text1"/>
          <w:sz w:val="16"/>
          <w:szCs w:val="16"/>
        </w:rPr>
        <w:t>— по артиллерии</w:t>
      </w:r>
      <w:r w:rsidR="00E62B39" w:rsidRPr="00584DE4">
        <w:rPr>
          <w:color w:val="000000" w:themeColor="text1"/>
          <w:sz w:val="16"/>
          <w:szCs w:val="16"/>
        </w:rPr>
        <w:t xml:space="preserve"> </w:t>
      </w:r>
      <w:r w:rsidRPr="00584DE4">
        <w:rPr>
          <w:color w:val="000000" w:themeColor="text1"/>
          <w:sz w:val="16"/>
          <w:szCs w:val="16"/>
        </w:rPr>
        <w:t>— к 1</w:t>
      </w:r>
      <w:r w:rsidR="00E62B39" w:rsidRPr="00584DE4">
        <w:rPr>
          <w:color w:val="000000" w:themeColor="text1"/>
          <w:sz w:val="16"/>
          <w:szCs w:val="16"/>
        </w:rPr>
        <w:t xml:space="preserve"> </w:t>
      </w:r>
      <w:r w:rsidRPr="00584DE4">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22E1C751" w14:textId="70A87836" w:rsidR="001E6F80" w:rsidRPr="00584DE4" w:rsidRDefault="001E6F80" w:rsidP="00584DE4">
      <w:pPr>
        <w:jc w:val="both"/>
        <w:rPr>
          <w:color w:val="000000" w:themeColor="text1"/>
          <w:sz w:val="16"/>
          <w:szCs w:val="16"/>
        </w:rPr>
      </w:pPr>
      <w:r w:rsidRPr="00584DE4">
        <w:rPr>
          <w:color w:val="000000" w:themeColor="text1"/>
          <w:sz w:val="16"/>
          <w:szCs w:val="16"/>
        </w:rPr>
        <w:t>— по бюро броневых сталей</w:t>
      </w:r>
      <w:r w:rsidR="00E62B39" w:rsidRPr="00584DE4">
        <w:rPr>
          <w:color w:val="000000" w:themeColor="text1"/>
          <w:sz w:val="16"/>
          <w:szCs w:val="16"/>
        </w:rPr>
        <w:t xml:space="preserve"> </w:t>
      </w:r>
      <w:r w:rsidRPr="00584DE4">
        <w:rPr>
          <w:color w:val="000000" w:themeColor="text1"/>
          <w:sz w:val="16"/>
          <w:szCs w:val="16"/>
        </w:rPr>
        <w:t>— все работы подготовлены к началу экспериментирования на Мариупольском заводе.</w:t>
      </w:r>
    </w:p>
    <w:p w14:paraId="4AA82E30" w14:textId="77777777" w:rsidR="001E6F80" w:rsidRPr="00584DE4" w:rsidRDefault="001E6F80" w:rsidP="00584DE4">
      <w:pPr>
        <w:jc w:val="both"/>
        <w:rPr>
          <w:color w:val="000000" w:themeColor="text1"/>
          <w:sz w:val="16"/>
          <w:szCs w:val="16"/>
        </w:rPr>
      </w:pPr>
      <w:r w:rsidRPr="00584DE4">
        <w:rPr>
          <w:color w:val="000000" w:themeColor="text1"/>
          <w:sz w:val="16"/>
          <w:szCs w:val="16"/>
        </w:rPr>
        <w:t>В остальных бюро к работе не приступлено.</w:t>
      </w:r>
    </w:p>
    <w:p w14:paraId="3100D762" w14:textId="0E767F2B" w:rsidR="001E6F80" w:rsidRPr="00584DE4" w:rsidRDefault="001E6F80" w:rsidP="00584DE4">
      <w:pPr>
        <w:jc w:val="both"/>
        <w:rPr>
          <w:color w:val="000000" w:themeColor="text1"/>
          <w:sz w:val="16"/>
          <w:szCs w:val="16"/>
        </w:rPr>
      </w:pPr>
      <w:r w:rsidRPr="00584DE4">
        <w:rPr>
          <w:color w:val="000000" w:themeColor="text1"/>
          <w:sz w:val="16"/>
          <w:szCs w:val="16"/>
        </w:rPr>
        <w:t>Все дела на перечисляемых в распоряжении 4</w:t>
      </w:r>
      <w:r w:rsidRPr="00584DE4">
        <w:rPr>
          <w:color w:val="000000" w:themeColor="text1"/>
          <w:sz w:val="16"/>
          <w:szCs w:val="16"/>
        </w:rPr>
        <w:noBreakHyphen/>
        <w:t>го спецотдела арестованных специалистов поступают в 1</w:t>
      </w:r>
      <w:r w:rsidRPr="00584DE4">
        <w:rPr>
          <w:color w:val="000000" w:themeColor="text1"/>
          <w:sz w:val="16"/>
          <w:szCs w:val="16"/>
        </w:rPr>
        <w:noBreakHyphen/>
        <w:t>й</w:t>
      </w:r>
      <w:r w:rsidR="00E62B39" w:rsidRPr="00584DE4">
        <w:rPr>
          <w:color w:val="000000" w:themeColor="text1"/>
          <w:sz w:val="16"/>
          <w:szCs w:val="16"/>
        </w:rPr>
        <w:t xml:space="preserve"> </w:t>
      </w:r>
      <w:r w:rsidRPr="00584DE4">
        <w:rPr>
          <w:color w:val="000000" w:themeColor="text1"/>
          <w:sz w:val="16"/>
          <w:szCs w:val="16"/>
        </w:rPr>
        <w:t>спецотдел. Из числа утвержденных арестованных специалистов к использованию в особых бюро, по данным 1</w:t>
      </w:r>
      <w:r w:rsidRPr="00584DE4">
        <w:rPr>
          <w:color w:val="000000" w:themeColor="text1"/>
          <w:sz w:val="16"/>
          <w:szCs w:val="16"/>
        </w:rPr>
        <w:noBreakHyphen/>
        <w:t>го спецотдела, осуждены по 1</w:t>
      </w:r>
      <w:r w:rsidRPr="00584DE4">
        <w:rPr>
          <w:color w:val="000000" w:themeColor="text1"/>
          <w:sz w:val="16"/>
          <w:szCs w:val="16"/>
        </w:rPr>
        <w:noBreakHyphen/>
        <w:t>й категории 49</w:t>
      </w:r>
      <w:r w:rsidR="00E62B39" w:rsidRPr="00584DE4">
        <w:rPr>
          <w:color w:val="000000" w:themeColor="text1"/>
          <w:sz w:val="16"/>
          <w:szCs w:val="16"/>
        </w:rPr>
        <w:t xml:space="preserve"> </w:t>
      </w:r>
      <w:r w:rsidRPr="00584DE4">
        <w:rPr>
          <w:color w:val="000000" w:themeColor="text1"/>
          <w:sz w:val="16"/>
          <w:szCs w:val="16"/>
        </w:rPr>
        <w:t>чел., по 2</w:t>
      </w:r>
      <w:r w:rsidRPr="00584DE4">
        <w:rPr>
          <w:color w:val="000000" w:themeColor="text1"/>
          <w:sz w:val="16"/>
          <w:szCs w:val="16"/>
        </w:rPr>
        <w:noBreakHyphen/>
        <w:t>й категории 9</w:t>
      </w:r>
      <w:r w:rsidR="00E62B39" w:rsidRPr="00584DE4">
        <w:rPr>
          <w:color w:val="000000" w:themeColor="text1"/>
          <w:sz w:val="16"/>
          <w:szCs w:val="16"/>
        </w:rPr>
        <w:t xml:space="preserve"> </w:t>
      </w:r>
      <w:r w:rsidRPr="00584DE4">
        <w:rPr>
          <w:color w:val="000000" w:themeColor="text1"/>
          <w:sz w:val="16"/>
          <w:szCs w:val="16"/>
        </w:rPr>
        <w:t>чел. Работают же в данный момент из числа осужденных в бюро 38</w:t>
      </w:r>
      <w:r w:rsidR="00E62B39" w:rsidRPr="00584DE4">
        <w:rPr>
          <w:color w:val="000000" w:themeColor="text1"/>
          <w:sz w:val="16"/>
          <w:szCs w:val="16"/>
        </w:rPr>
        <w:t xml:space="preserve"> </w:t>
      </w:r>
      <w:r w:rsidRPr="00584DE4">
        <w:rPr>
          <w:color w:val="000000" w:themeColor="text1"/>
          <w:sz w:val="16"/>
          <w:szCs w:val="16"/>
        </w:rPr>
        <w:t>чел., остальное количество находится среди неиспользованных.</w:t>
      </w:r>
    </w:p>
    <w:p w14:paraId="08538C51" w14:textId="62694091" w:rsidR="001E6F80" w:rsidRPr="00584DE4" w:rsidRDefault="001E6F80" w:rsidP="00584DE4">
      <w:pPr>
        <w:jc w:val="both"/>
        <w:rPr>
          <w:color w:val="000000" w:themeColor="text1"/>
          <w:sz w:val="16"/>
          <w:szCs w:val="16"/>
        </w:rPr>
      </w:pPr>
      <w:r w:rsidRPr="00584DE4">
        <w:rPr>
          <w:color w:val="000000" w:themeColor="text1"/>
          <w:sz w:val="16"/>
          <w:szCs w:val="16"/>
        </w:rPr>
        <w:t>Из числа работающих цешистов удовлетворено квартирами в последние дни только 4</w:t>
      </w:r>
      <w:r w:rsidR="00E62B39" w:rsidRPr="00584DE4">
        <w:rPr>
          <w:color w:val="000000" w:themeColor="text1"/>
          <w:sz w:val="16"/>
          <w:szCs w:val="16"/>
        </w:rPr>
        <w:t xml:space="preserve"> </w:t>
      </w:r>
      <w:r w:rsidRPr="00584DE4">
        <w:rPr>
          <w:color w:val="000000" w:themeColor="text1"/>
          <w:sz w:val="16"/>
          <w:szCs w:val="16"/>
        </w:rPr>
        <w:t>чел., остальные живут в школе, ни один из цешистов до сих пор не аттестован и на штатную должность ввиду отсутствия утвержденных штатов не назначен. Содержанием указанные сотрудники удовлетворяются из центральной школы. Содержание же арестованных специалистов лежит на Тюремном управлении.</w:t>
      </w:r>
    </w:p>
    <w:p w14:paraId="083ABE5F" w14:textId="77777777" w:rsidR="001E6F80" w:rsidRPr="00584DE4" w:rsidRDefault="001E6F80" w:rsidP="00584DE4">
      <w:pPr>
        <w:jc w:val="both"/>
        <w:rPr>
          <w:color w:val="000000" w:themeColor="text1"/>
          <w:sz w:val="16"/>
          <w:szCs w:val="16"/>
        </w:rPr>
      </w:pPr>
      <w:r w:rsidRPr="00584DE4">
        <w:rPr>
          <w:color w:val="000000" w:themeColor="text1"/>
          <w:sz w:val="16"/>
          <w:szCs w:val="16"/>
        </w:rPr>
        <w:t>Сметы расходов по работам, производимым в бюро, отдел не имеет, и удовлетворение средствами происходило каждый раз по личному распоряжению наркома из центрально-планового финансового отдела.</w:t>
      </w:r>
    </w:p>
    <w:p w14:paraId="50A5E5CD" w14:textId="77777777" w:rsidR="001E6F80" w:rsidRPr="00584DE4" w:rsidRDefault="001E6F80" w:rsidP="00584DE4">
      <w:pPr>
        <w:jc w:val="both"/>
        <w:rPr>
          <w:color w:val="000000" w:themeColor="text1"/>
          <w:sz w:val="16"/>
          <w:szCs w:val="16"/>
        </w:rPr>
      </w:pPr>
      <w:r w:rsidRPr="00584DE4">
        <w:rPr>
          <w:color w:val="000000" w:themeColor="text1"/>
          <w:sz w:val="16"/>
          <w:szCs w:val="16"/>
        </w:rPr>
        <w:t>М. Давыдов</w:t>
      </w:r>
    </w:p>
    <w:p w14:paraId="076DD885" w14:textId="77777777" w:rsidR="001E6F80" w:rsidRPr="00584DE4" w:rsidRDefault="001E6F80" w:rsidP="00584DE4">
      <w:pPr>
        <w:jc w:val="both"/>
        <w:rPr>
          <w:color w:val="000000" w:themeColor="text1"/>
          <w:sz w:val="16"/>
          <w:szCs w:val="16"/>
        </w:rPr>
      </w:pPr>
      <w:r w:rsidRPr="00584DE4">
        <w:rPr>
          <w:color w:val="000000" w:themeColor="text1"/>
          <w:sz w:val="16"/>
          <w:szCs w:val="16"/>
        </w:rPr>
        <w:t>Примечание:</w:t>
      </w:r>
    </w:p>
    <w:p w14:paraId="1C182123" w14:textId="589B8BC3" w:rsidR="001E6F80" w:rsidRPr="00584DE4" w:rsidRDefault="001E6F80" w:rsidP="00584DE4">
      <w:pPr>
        <w:jc w:val="both"/>
        <w:rPr>
          <w:color w:val="000000" w:themeColor="text1"/>
          <w:sz w:val="16"/>
          <w:szCs w:val="16"/>
        </w:rPr>
      </w:pPr>
      <w:r w:rsidRPr="00584DE4">
        <w:rPr>
          <w:color w:val="000000" w:themeColor="text1"/>
          <w:sz w:val="16"/>
          <w:szCs w:val="16"/>
        </w:rPr>
        <w:t>[</w:t>
      </w:r>
      <w:hyperlink r:id="rId157" w:anchor="s1" w:history="1">
        <w:r w:rsidRPr="00584DE4">
          <w:rPr>
            <w:color w:val="000000" w:themeColor="text1"/>
            <w:sz w:val="16"/>
            <w:szCs w:val="16"/>
          </w:rPr>
          <w:t>1</w:t>
        </w:r>
      </w:hyperlink>
      <w:r w:rsidRPr="00584DE4">
        <w:rPr>
          <w:color w:val="000000" w:themeColor="text1"/>
          <w:sz w:val="16"/>
          <w:szCs w:val="16"/>
        </w:rPr>
        <w:t>] 4-й спецотдел НКВД</w:t>
      </w:r>
      <w:r w:rsidR="00E62B39" w:rsidRPr="00584DE4">
        <w:rPr>
          <w:color w:val="000000" w:themeColor="text1"/>
          <w:sz w:val="16"/>
          <w:szCs w:val="16"/>
        </w:rPr>
        <w:t xml:space="preserve"> </w:t>
      </w:r>
      <w:r w:rsidRPr="00584DE4">
        <w:rPr>
          <w:color w:val="000000" w:themeColor="text1"/>
          <w:sz w:val="16"/>
          <w:szCs w:val="16"/>
        </w:rPr>
        <w:t>СССР был образован как отдел Особого конструкторского бюро 29</w:t>
      </w:r>
      <w:r w:rsidR="00E62B39" w:rsidRPr="00584DE4">
        <w:rPr>
          <w:color w:val="000000" w:themeColor="text1"/>
          <w:sz w:val="16"/>
          <w:szCs w:val="16"/>
        </w:rPr>
        <w:t xml:space="preserve"> </w:t>
      </w:r>
      <w:r w:rsidRPr="00584DE4">
        <w:rPr>
          <w:color w:val="000000" w:themeColor="text1"/>
          <w:sz w:val="16"/>
          <w:szCs w:val="16"/>
        </w:rPr>
        <w:t>сентября 1938</w:t>
      </w:r>
      <w:r w:rsidR="00E62B39" w:rsidRPr="00584DE4">
        <w:rPr>
          <w:color w:val="000000" w:themeColor="text1"/>
          <w:sz w:val="16"/>
          <w:szCs w:val="16"/>
        </w:rPr>
        <w:t xml:space="preserve"> </w:t>
      </w:r>
      <w:r w:rsidRPr="00584DE4">
        <w:rPr>
          <w:color w:val="000000" w:themeColor="text1"/>
          <w:sz w:val="16"/>
          <w:szCs w:val="16"/>
        </w:rPr>
        <w:t>г. приказом НКВД №</w:t>
      </w:r>
      <w:r w:rsidR="00E62B39" w:rsidRPr="00584DE4">
        <w:rPr>
          <w:color w:val="000000" w:themeColor="text1"/>
          <w:sz w:val="16"/>
          <w:szCs w:val="16"/>
        </w:rPr>
        <w:t xml:space="preserve"> </w:t>
      </w:r>
      <w:r w:rsidRPr="00584DE4">
        <w:rPr>
          <w:color w:val="000000" w:themeColor="text1"/>
          <w:sz w:val="16"/>
          <w:szCs w:val="16"/>
        </w:rPr>
        <w:t>00641. Свое название получил 21</w:t>
      </w:r>
      <w:r w:rsidR="00E62B39" w:rsidRPr="00584DE4">
        <w:rPr>
          <w:color w:val="000000" w:themeColor="text1"/>
          <w:sz w:val="16"/>
          <w:szCs w:val="16"/>
        </w:rPr>
        <w:t xml:space="preserve"> </w:t>
      </w:r>
      <w:r w:rsidRPr="00584DE4">
        <w:rPr>
          <w:color w:val="000000" w:themeColor="text1"/>
          <w:sz w:val="16"/>
          <w:szCs w:val="16"/>
        </w:rPr>
        <w:t>октября 1938</w:t>
      </w:r>
      <w:r w:rsidR="00E62B39" w:rsidRPr="00584DE4">
        <w:rPr>
          <w:color w:val="000000" w:themeColor="text1"/>
          <w:sz w:val="16"/>
          <w:szCs w:val="16"/>
        </w:rPr>
        <w:t xml:space="preserve"> </w:t>
      </w:r>
      <w:r w:rsidRPr="00584DE4">
        <w:rPr>
          <w:color w:val="000000" w:themeColor="text1"/>
          <w:sz w:val="16"/>
          <w:szCs w:val="16"/>
        </w:rPr>
        <w:t>г. по приказу Наркома НКВД №</w:t>
      </w:r>
      <w:r w:rsidR="00E62B39" w:rsidRPr="00584DE4">
        <w:rPr>
          <w:color w:val="000000" w:themeColor="text1"/>
          <w:sz w:val="16"/>
          <w:szCs w:val="16"/>
        </w:rPr>
        <w:t xml:space="preserve"> </w:t>
      </w:r>
      <w:r w:rsidRPr="00584DE4">
        <w:rPr>
          <w:color w:val="000000" w:themeColor="text1"/>
          <w:sz w:val="16"/>
          <w:szCs w:val="16"/>
        </w:rPr>
        <w:t>00698. 10</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приказом НКВД №</w:t>
      </w:r>
      <w:r w:rsidR="00E62B39" w:rsidRPr="00584DE4">
        <w:rPr>
          <w:color w:val="000000" w:themeColor="text1"/>
          <w:sz w:val="16"/>
          <w:szCs w:val="16"/>
        </w:rPr>
        <w:t xml:space="preserve"> </w:t>
      </w:r>
      <w:r w:rsidRPr="00584DE4">
        <w:rPr>
          <w:color w:val="000000" w:themeColor="text1"/>
          <w:sz w:val="16"/>
          <w:szCs w:val="16"/>
        </w:rPr>
        <w:t>0021 спецотдел ликвидирован в связи с преобразованием в Особое техническое бюро при наркоме внутренних дел СССР для использования заключенных, имеющих специальные технические знания.</w:t>
      </w:r>
    </w:p>
    <w:p w14:paraId="64BC05BE" w14:textId="0035382C" w:rsidR="001E6F80" w:rsidRPr="00584DE4" w:rsidRDefault="001E6F80" w:rsidP="00584DE4">
      <w:pPr>
        <w:jc w:val="both"/>
        <w:rPr>
          <w:color w:val="000000" w:themeColor="text1"/>
          <w:sz w:val="16"/>
          <w:szCs w:val="16"/>
        </w:rPr>
      </w:pPr>
      <w:r w:rsidRPr="00584DE4">
        <w:rPr>
          <w:color w:val="000000" w:themeColor="text1"/>
          <w:sz w:val="16"/>
          <w:szCs w:val="16"/>
        </w:rPr>
        <w:t>ЦА ФСБ РФ. Ф.</w:t>
      </w:r>
      <w:r w:rsidR="00E62B39" w:rsidRPr="00584DE4">
        <w:rPr>
          <w:color w:val="000000" w:themeColor="text1"/>
          <w:sz w:val="16"/>
          <w:szCs w:val="16"/>
        </w:rPr>
        <w:t xml:space="preserve"> </w:t>
      </w:r>
      <w:r w:rsidRPr="00584DE4">
        <w:rPr>
          <w:color w:val="000000" w:themeColor="text1"/>
          <w:sz w:val="16"/>
          <w:szCs w:val="16"/>
        </w:rPr>
        <w:t>3-ос. Оп.</w:t>
      </w:r>
      <w:r w:rsidR="00E62B39" w:rsidRPr="00584DE4">
        <w:rPr>
          <w:color w:val="000000" w:themeColor="text1"/>
          <w:sz w:val="16"/>
          <w:szCs w:val="16"/>
        </w:rPr>
        <w:t xml:space="preserve"> </w:t>
      </w:r>
      <w:r w:rsidRPr="00584DE4">
        <w:rPr>
          <w:color w:val="000000" w:themeColor="text1"/>
          <w:sz w:val="16"/>
          <w:szCs w:val="16"/>
        </w:rPr>
        <w:t>6. Д.</w:t>
      </w:r>
      <w:r w:rsidR="00E62B39" w:rsidRPr="00584DE4">
        <w:rPr>
          <w:color w:val="000000" w:themeColor="text1"/>
          <w:sz w:val="16"/>
          <w:szCs w:val="16"/>
        </w:rPr>
        <w:t xml:space="preserve"> </w:t>
      </w:r>
      <w:r w:rsidRPr="00584DE4">
        <w:rPr>
          <w:color w:val="000000" w:themeColor="text1"/>
          <w:sz w:val="16"/>
          <w:szCs w:val="16"/>
        </w:rPr>
        <w:t>11. Л.</w:t>
      </w:r>
      <w:r w:rsidR="00E62B39" w:rsidRPr="00584DE4">
        <w:rPr>
          <w:color w:val="000000" w:themeColor="text1"/>
          <w:sz w:val="16"/>
          <w:szCs w:val="16"/>
        </w:rPr>
        <w:t xml:space="preserve"> </w:t>
      </w:r>
      <w:r w:rsidRPr="00584DE4">
        <w:rPr>
          <w:color w:val="000000" w:themeColor="text1"/>
          <w:sz w:val="16"/>
          <w:szCs w:val="16"/>
        </w:rPr>
        <w:t>156-161. Подлинник (17800).</w:t>
      </w:r>
    </w:p>
    <w:p w14:paraId="1C35358C" w14:textId="77777777" w:rsidR="001E6F80" w:rsidRPr="00584DE4" w:rsidRDefault="001E6F80" w:rsidP="00584DE4">
      <w:pPr>
        <w:jc w:val="both"/>
        <w:rPr>
          <w:color w:val="000000" w:themeColor="text1"/>
          <w:sz w:val="16"/>
          <w:szCs w:val="16"/>
        </w:rPr>
      </w:pPr>
    </w:p>
    <w:p w14:paraId="40540870" w14:textId="77777777" w:rsidR="004B0DF9" w:rsidRPr="00584DE4" w:rsidRDefault="004B0DF9" w:rsidP="00584DE4">
      <w:pPr>
        <w:jc w:val="both"/>
        <w:rPr>
          <w:color w:val="000000" w:themeColor="text1"/>
          <w:sz w:val="16"/>
          <w:szCs w:val="16"/>
        </w:rPr>
      </w:pPr>
      <w:r w:rsidRPr="00584DE4">
        <w:rPr>
          <w:color w:val="000000" w:themeColor="text1"/>
          <w:sz w:val="16"/>
          <w:szCs w:val="16"/>
        </w:rPr>
        <w:t>10 и 11 декабря 1938 года доработанные проекты и модели танка А-20 (в двух вариантах — гусеничном и колесно-гусеничном) рассмотрели и утвердили на заседании Главного военного совета (протокол № 28). Кстати, в этом документе индекс А-32 отсутствует - вторая машина проходила как А-20 гусеничный (А-20Г).</w:t>
      </w:r>
    </w:p>
    <w:p w14:paraId="72D47C96" w14:textId="77777777" w:rsidR="004B0DF9" w:rsidRPr="00584DE4" w:rsidRDefault="004B0DF9" w:rsidP="00584DE4">
      <w:pPr>
        <w:jc w:val="both"/>
        <w:rPr>
          <w:color w:val="000000" w:themeColor="text1"/>
          <w:sz w:val="16"/>
          <w:szCs w:val="16"/>
        </w:rPr>
      </w:pPr>
      <w:r w:rsidRPr="00584DE4">
        <w:rPr>
          <w:color w:val="000000" w:themeColor="text1"/>
          <w:sz w:val="16"/>
          <w:szCs w:val="16"/>
        </w:rPr>
        <w:t>Однако окончательное решение о постройке опытных образцов (а, следовательно, и выделение на это необходимых средств) принималось на самом высоком уровне. 26 февраля 1939 года прошло заседание Комитета обороны при СНК СССР, на котором рассматривались технические проекты и макеты перспективных танков:</w:t>
      </w:r>
    </w:p>
    <w:p w14:paraId="5CBC86C5" w14:textId="77777777" w:rsidR="004B0DF9" w:rsidRPr="00584DE4" w:rsidRDefault="004B0DF9" w:rsidP="00584DE4">
      <w:pPr>
        <w:jc w:val="both"/>
        <w:rPr>
          <w:color w:val="000000" w:themeColor="text1"/>
          <w:sz w:val="16"/>
          <w:szCs w:val="16"/>
        </w:rPr>
      </w:pPr>
      <w:r w:rsidRPr="00584DE4">
        <w:rPr>
          <w:color w:val="000000" w:themeColor="text1"/>
          <w:sz w:val="16"/>
          <w:szCs w:val="16"/>
        </w:rPr>
        <w:t>СМК. Т-100, А-20 и Т-40 (кстати, вопреки мнению некоторых авторов, в документах этого заседания также не встречаетсяся обозначениеА-32: обе машины именуются А-20).</w:t>
      </w:r>
    </w:p>
    <w:p w14:paraId="478B0C35" w14:textId="77777777" w:rsidR="004B0DF9" w:rsidRPr="00584DE4" w:rsidRDefault="004B0DF9" w:rsidP="00584DE4">
      <w:pPr>
        <w:jc w:val="both"/>
        <w:rPr>
          <w:color w:val="000000" w:themeColor="text1"/>
          <w:sz w:val="16"/>
          <w:szCs w:val="16"/>
        </w:rPr>
      </w:pPr>
      <w:r w:rsidRPr="00584DE4">
        <w:rPr>
          <w:color w:val="000000" w:themeColor="text1"/>
          <w:sz w:val="16"/>
          <w:szCs w:val="16"/>
        </w:rPr>
        <w:t>Во многих публикациях об истории создания Т-34 именно это заседание считается переломным моментом в судьбе этой машины. Якобы, на этом заседании возник спор между представителями завода № 183 и военными: последние настаивали на колесно-гусеничном варианте, а заводчане (в лице главного конструктора КБ 520 М. Кошкина и его заместителя А. Морозова) - на гусеничном. А точку в споре поставил Сталин, сказав: «Не надо стеснять инициативу завода, я верю заводчанам. Пусть построят оба танка», Дав таким образом «зеленый свет» чисто гусеничной машине. Однако изучение документов говорит о том, что все обстояло совсем не так.</w:t>
      </w:r>
    </w:p>
    <w:p w14:paraId="3C602286" w14:textId="77777777" w:rsidR="004B0DF9" w:rsidRPr="00584DE4" w:rsidRDefault="004B0DF9" w:rsidP="00584DE4">
      <w:pPr>
        <w:jc w:val="both"/>
        <w:rPr>
          <w:color w:val="000000" w:themeColor="text1"/>
          <w:sz w:val="16"/>
          <w:szCs w:val="16"/>
        </w:rPr>
      </w:pPr>
      <w:r w:rsidRPr="00584DE4">
        <w:rPr>
          <w:color w:val="000000" w:themeColor="text1"/>
          <w:sz w:val="16"/>
          <w:szCs w:val="16"/>
        </w:rPr>
        <w:t>Дело в том, что при рассмотрении проектов А-20 не стояло проблемы, какой танк выбрать (гусеничный или колесно-гусеничный), так как АБТУ РККА утвердило оба проекта для постройки. А решение об их принятии на вооружение должно было приниматься после проведения их испытаний. Вопрос, который обсуждался на заседании Комитета обороны, заключался в следующем - успеет ли завод изготовить два образца А-20 в срок (предполагалось сдать обе машины к 1 июня 1939 года). Военные, основываясь на опыте работ по БТ-9 и БТ-7-ИС считали, что харьковчане не сумеют изготовить оба танка вовремя, а Кошкин настаивал на обратном. Напористость и уверенность Кошкина понравились Сталину - он сказал, что верит в то, что завод успеет изготовить обе машины вовремя (12217).</w:t>
      </w:r>
    </w:p>
    <w:p w14:paraId="4F193D47" w14:textId="77777777" w:rsidR="004B0DF9" w:rsidRPr="00584DE4" w:rsidRDefault="004B0DF9" w:rsidP="00584DE4">
      <w:pPr>
        <w:jc w:val="both"/>
        <w:rPr>
          <w:color w:val="000000" w:themeColor="text1"/>
          <w:sz w:val="16"/>
          <w:szCs w:val="16"/>
        </w:rPr>
      </w:pPr>
    </w:p>
    <w:p w14:paraId="571F6EA4" w14:textId="77777777" w:rsidR="00AA4D24" w:rsidRPr="00584DE4" w:rsidRDefault="00AA4D24" w:rsidP="00584DE4">
      <w:pPr>
        <w:jc w:val="both"/>
        <w:rPr>
          <w:color w:val="000000" w:themeColor="text1"/>
          <w:sz w:val="16"/>
          <w:szCs w:val="16"/>
        </w:rPr>
      </w:pPr>
      <w:r w:rsidRPr="00584DE4">
        <w:rPr>
          <w:color w:val="000000" w:themeColor="text1"/>
          <w:sz w:val="16"/>
          <w:szCs w:val="16"/>
        </w:rPr>
        <w:t>10 декабря 1938 г. за № 998 и 20 января 1939 г. за № 70 вышли приказы Наркоммаша о создании для автомобилей и тракторов но</w:t>
      </w:r>
      <w:r w:rsidRPr="00584DE4">
        <w:rPr>
          <w:color w:val="000000" w:themeColor="text1"/>
          <w:sz w:val="16"/>
          <w:szCs w:val="16"/>
        </w:rPr>
        <w:softHyphen/>
        <w:t>вых типов газогенераторных установок, работающих на брикетированной соломе, древесном угле, антра</w:t>
      </w:r>
      <w:r w:rsidRPr="00584DE4">
        <w:rPr>
          <w:color w:val="000000" w:themeColor="text1"/>
          <w:sz w:val="16"/>
          <w:szCs w:val="16"/>
        </w:rPr>
        <w:softHyphen/>
        <w:t>ците и коксе (22518).</w:t>
      </w:r>
    </w:p>
    <w:p w14:paraId="6BE466B6" w14:textId="77777777" w:rsidR="00AA4D24" w:rsidRPr="00584DE4" w:rsidRDefault="00AA4D24" w:rsidP="00584DE4">
      <w:pPr>
        <w:jc w:val="both"/>
        <w:rPr>
          <w:color w:val="000000" w:themeColor="text1"/>
          <w:sz w:val="16"/>
          <w:szCs w:val="16"/>
        </w:rPr>
      </w:pPr>
    </w:p>
    <w:p w14:paraId="1650BB6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231A2B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EB4B35B" w14:textId="77777777" w:rsidR="00AA4D24" w:rsidRPr="00584DE4" w:rsidRDefault="00AA4D24" w:rsidP="00584DE4">
      <w:pPr>
        <w:jc w:val="both"/>
        <w:rPr>
          <w:color w:val="000000" w:themeColor="text1"/>
          <w:sz w:val="16"/>
          <w:szCs w:val="16"/>
        </w:rPr>
      </w:pPr>
      <w:r w:rsidRPr="00584DE4">
        <w:rPr>
          <w:color w:val="000000" w:themeColor="text1"/>
          <w:sz w:val="16"/>
          <w:szCs w:val="16"/>
        </w:rPr>
        <w:t xml:space="preserve">10 декабря 1938 выполнил первый полет </w:t>
      </w:r>
      <w:r w:rsidRPr="00584DE4">
        <w:rPr>
          <w:color w:val="000000" w:themeColor="text1"/>
          <w:sz w:val="16"/>
          <w:szCs w:val="16"/>
          <w:lang w:val="en-US"/>
        </w:rPr>
        <w:t>Lockheed</w:t>
      </w:r>
      <w:r w:rsidRPr="00584DE4">
        <w:rPr>
          <w:color w:val="000000" w:themeColor="text1"/>
          <w:sz w:val="16"/>
          <w:szCs w:val="16"/>
        </w:rPr>
        <w:t xml:space="preserve"> </w:t>
      </w:r>
      <w:r w:rsidRPr="00584DE4">
        <w:rPr>
          <w:color w:val="000000" w:themeColor="text1"/>
          <w:sz w:val="16"/>
          <w:szCs w:val="16"/>
          <w:lang w:val="en-US"/>
        </w:rPr>
        <w:t>Hudson</w:t>
      </w:r>
      <w:r w:rsidRPr="00584DE4">
        <w:rPr>
          <w:color w:val="000000" w:themeColor="text1"/>
          <w:sz w:val="16"/>
          <w:szCs w:val="16"/>
        </w:rPr>
        <w:t xml:space="preserve"> (20797).</w:t>
      </w:r>
    </w:p>
    <w:p w14:paraId="6551633A" w14:textId="77777777" w:rsidR="00AA4D24" w:rsidRPr="00584DE4" w:rsidRDefault="00AA4D24" w:rsidP="00584DE4">
      <w:pPr>
        <w:jc w:val="both"/>
        <w:rPr>
          <w:color w:val="000000" w:themeColor="text1"/>
          <w:sz w:val="16"/>
          <w:szCs w:val="16"/>
        </w:rPr>
      </w:pPr>
    </w:p>
    <w:p w14:paraId="7E58989C" w14:textId="3D8444C0" w:rsidR="00AA4D24" w:rsidRPr="00584DE4" w:rsidRDefault="00AA4D24" w:rsidP="00584DE4">
      <w:pPr>
        <w:jc w:val="both"/>
        <w:rPr>
          <w:color w:val="000000" w:themeColor="text1"/>
          <w:sz w:val="16"/>
          <w:szCs w:val="16"/>
        </w:rPr>
      </w:pPr>
      <w:r w:rsidRPr="00584DE4">
        <w:rPr>
          <w:color w:val="000000" w:themeColor="text1"/>
          <w:sz w:val="16"/>
          <w:szCs w:val="16"/>
        </w:rPr>
        <w:t>10 декабря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Первый полёт самолёта ПЛО Lockheed A-28 (A-29) Hudson. Это американский легкий бомбардировщик и противолодочный самолёт, первоначально построенный по заказу Королевских ВВС (Великобритании) незадолго до начала Второй мировой войны и служивший в основном в RAF. Прообраз этой машины - 14-местный пассажирский и транспортный самолёт Lockheed 14FG-2 - впервые поднялся в воздух 29 июля 1937 года. Фирма до этого не строила и не разрабатывала боевую технику, однако ее конструкторы предусматривали лёгкое превращение гражданских самолётов в военные. Хадсон был первым значительным контрактом для Lockheed Aircraft Corporation — первоначальный заказ RAF на 200 самолётов значительно превзошел все предыдущие заказы фирмы. Хадсон служил на протяжении всей войны главным образом в Береговой охране, а также в роли транспорта и учебного самолёта. Самолёт выполнял и доставку агентов в оккупированную Францию. Хадсоны также широко использовались в противолодочных эскадрильях Королевских канадских ВВС и Королевскими австралийскими военно-воздушными силами (22710).</w:t>
      </w:r>
    </w:p>
    <w:p w14:paraId="27E39222" w14:textId="77777777" w:rsidR="00AA4D24" w:rsidRPr="00584DE4" w:rsidRDefault="00AA4D24" w:rsidP="00584DE4">
      <w:pPr>
        <w:jc w:val="both"/>
        <w:rPr>
          <w:color w:val="000000" w:themeColor="text1"/>
          <w:sz w:val="16"/>
          <w:szCs w:val="16"/>
        </w:rPr>
      </w:pPr>
    </w:p>
    <w:p w14:paraId="353B8F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декабря 1938 в США были проведены первые стендовые испытания РД конструкции James Wyld (2990).</w:t>
      </w:r>
    </w:p>
    <w:p w14:paraId="4907D4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5A05E2" w14:textId="64768996" w:rsidR="00E35FE1" w:rsidRPr="00584DE4" w:rsidRDefault="00E35FE1" w:rsidP="00584DE4">
      <w:pPr>
        <w:jc w:val="both"/>
        <w:rPr>
          <w:color w:val="000000" w:themeColor="text1"/>
          <w:sz w:val="16"/>
          <w:szCs w:val="16"/>
        </w:rPr>
      </w:pPr>
      <w:r w:rsidRPr="00584DE4">
        <w:rPr>
          <w:color w:val="000000" w:themeColor="text1"/>
          <w:sz w:val="16"/>
          <w:szCs w:val="16"/>
        </w:rPr>
        <w:t>10 декабря 1938</w:t>
      </w:r>
      <w:r w:rsidR="00B53540">
        <w:rPr>
          <w:color w:val="000000" w:themeColor="text1"/>
          <w:sz w:val="16"/>
          <w:szCs w:val="16"/>
        </w:rPr>
        <w:t xml:space="preserve"> </w:t>
      </w:r>
      <w:r w:rsidRPr="00584DE4">
        <w:rPr>
          <w:color w:val="000000" w:themeColor="text1"/>
          <w:sz w:val="16"/>
          <w:szCs w:val="16"/>
        </w:rPr>
        <w:t>г. четверо членов ARS провели в</w:t>
      </w:r>
      <w:r w:rsidR="00B53540">
        <w:rPr>
          <w:color w:val="000000" w:themeColor="text1"/>
          <w:sz w:val="16"/>
          <w:szCs w:val="16"/>
        </w:rPr>
        <w:t xml:space="preserve"> </w:t>
      </w:r>
      <w:r w:rsidRPr="00584DE4">
        <w:rPr>
          <w:color w:val="000000" w:themeColor="text1"/>
          <w:sz w:val="16"/>
          <w:szCs w:val="16"/>
        </w:rPr>
        <w:t>Помтон-Лейкс (Pompton Lakes) в штате Нью-Джерси, первое испытание ЖРД с</w:t>
      </w:r>
      <w:r w:rsidR="00B53540">
        <w:rPr>
          <w:color w:val="000000" w:themeColor="text1"/>
          <w:sz w:val="16"/>
          <w:szCs w:val="16"/>
        </w:rPr>
        <w:t xml:space="preserve"> </w:t>
      </w:r>
      <w:r w:rsidRPr="00584DE4">
        <w:rPr>
          <w:color w:val="000000" w:themeColor="text1"/>
          <w:sz w:val="16"/>
          <w:szCs w:val="16"/>
        </w:rPr>
        <w:t>рекуперативным охлаждением и</w:t>
      </w:r>
      <w:r w:rsidR="00B53540">
        <w:rPr>
          <w:color w:val="000000" w:themeColor="text1"/>
          <w:sz w:val="16"/>
          <w:szCs w:val="16"/>
        </w:rPr>
        <w:t xml:space="preserve"> </w:t>
      </w:r>
      <w:r w:rsidRPr="00584DE4">
        <w:rPr>
          <w:color w:val="000000" w:themeColor="text1"/>
          <w:sz w:val="16"/>
          <w:szCs w:val="16"/>
        </w:rPr>
        <w:t>тягой 41</w:t>
      </w:r>
      <w:r w:rsidR="00B53540">
        <w:rPr>
          <w:color w:val="000000" w:themeColor="text1"/>
          <w:sz w:val="16"/>
          <w:szCs w:val="16"/>
        </w:rPr>
        <w:t xml:space="preserve"> </w:t>
      </w:r>
      <w:r w:rsidRPr="00584DE4">
        <w:rPr>
          <w:color w:val="000000" w:themeColor="text1"/>
          <w:sz w:val="16"/>
          <w:szCs w:val="16"/>
        </w:rPr>
        <w:t>кгс, сконструированного Д. Уайлдом, являвшегося в</w:t>
      </w:r>
      <w:r w:rsidR="00B53540">
        <w:rPr>
          <w:color w:val="000000" w:themeColor="text1"/>
          <w:sz w:val="16"/>
          <w:szCs w:val="16"/>
        </w:rPr>
        <w:t xml:space="preserve"> </w:t>
      </w:r>
      <w:r w:rsidRPr="00584DE4">
        <w:rPr>
          <w:color w:val="000000" w:themeColor="text1"/>
          <w:sz w:val="16"/>
          <w:szCs w:val="16"/>
        </w:rPr>
        <w:t>тот момент студентом Принстонского университета. Такой способ охлаждения позволил двигателю работать не секунды, а пару-тройку минут, так что ракета летела достаточно далеко (23372).</w:t>
      </w:r>
    </w:p>
    <w:p w14:paraId="79A0832B" w14:textId="77777777" w:rsidR="00E35FE1" w:rsidRPr="00584DE4" w:rsidRDefault="00E35FE1" w:rsidP="00584DE4">
      <w:pPr>
        <w:jc w:val="both"/>
        <w:rPr>
          <w:color w:val="000000" w:themeColor="text1"/>
          <w:sz w:val="16"/>
          <w:szCs w:val="16"/>
        </w:rPr>
      </w:pPr>
    </w:p>
    <w:p w14:paraId="4C80902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B27961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B4D8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декабря 1938 заказ на СБ на 1939 снизили до 2600. В конечном итоге на этот год ВВС заказали промышленности 2700 СБ. Этого должно было хватить для перевооружения 12 полков, 12 отдельных эскадрилий и 3 авиаотрядов, а также создания необходимых резервов (до 50% штата). На СБ хотели перевести два тяжелобомбардиро-вочных (с ТБ-3), семь легкобомбардиро-вочных (с Р-5 и Р-Зет), один штурмовой (с Р-5Ш) и все десять дальнеразведыва-тельных эскадрилий (с Р-6 и КР-6). Последняя задача признавалась наиболее важной, поскольку КР-6, а тем более Р-6, уже безнадежно устарел. Уже в 1-м квартале на СБ должны были перевооружить дальнеразведывательные эскадрильи ВВС 1-й Отдельной Краснознаменной армии на Дальнем Востоке. Параллельно намечалось переукомплектовать строевые части машинами “96-й серии” и более поздними, передав старые в учебные подразделения и летные школы. Кроме того, планировалась поставка СБ в гражданский воздушный флот (как скоростные почтовые), авиацию погранохраны и Осоавиахим (9927).</w:t>
      </w:r>
    </w:p>
    <w:p w14:paraId="0CEFF2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38A6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ОКО-135 возглавил А.А.Дубровин, на которого возложили ответственность по доводке Р-10 и его модификаций. КО завода 135 возглавил ученик И.Г.Немана И.Д.Кравченко (1462,12).</w:t>
      </w:r>
    </w:p>
    <w:p w14:paraId="5446F5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206F9E" w14:textId="77777777" w:rsidR="00AA4D24" w:rsidRPr="00584DE4" w:rsidRDefault="00AA4D24" w:rsidP="00584DE4">
      <w:pPr>
        <w:shd w:val="clear" w:color="auto" w:fill="FFFFFF"/>
        <w:jc w:val="both"/>
        <w:rPr>
          <w:color w:val="000000" w:themeColor="text1"/>
          <w:sz w:val="16"/>
          <w:szCs w:val="16"/>
        </w:rPr>
      </w:pPr>
      <w:r w:rsidRPr="00584DE4">
        <w:rPr>
          <w:color w:val="000000" w:themeColor="text1"/>
          <w:sz w:val="16"/>
          <w:szCs w:val="16"/>
        </w:rPr>
        <w:t>11 декабря 1938 года арестовали И.Г.Немана. КБ возглавил Алексей Алексеевич Дубровин, переведенный с хим</w:t>
      </w:r>
      <w:r w:rsidRPr="00584DE4">
        <w:rPr>
          <w:color w:val="000000" w:themeColor="text1"/>
          <w:sz w:val="16"/>
          <w:szCs w:val="16"/>
        </w:rPr>
        <w:softHyphen/>
        <w:t>кинского завода № 301 (19900).</w:t>
      </w:r>
    </w:p>
    <w:p w14:paraId="7E66D690" w14:textId="77777777" w:rsidR="00AA4D24" w:rsidRPr="00584DE4" w:rsidRDefault="00AA4D24" w:rsidP="00584DE4">
      <w:pPr>
        <w:jc w:val="both"/>
        <w:rPr>
          <w:color w:val="000000" w:themeColor="text1"/>
          <w:sz w:val="16"/>
          <w:szCs w:val="16"/>
        </w:rPr>
      </w:pPr>
    </w:p>
    <w:p w14:paraId="6AF7D382" w14:textId="77777777" w:rsidR="00E35FE1" w:rsidRPr="00584DE4" w:rsidRDefault="00E35FE1" w:rsidP="00584DE4">
      <w:pPr>
        <w:jc w:val="both"/>
        <w:rPr>
          <w:color w:val="000000" w:themeColor="text1"/>
          <w:sz w:val="16"/>
          <w:szCs w:val="16"/>
        </w:rPr>
      </w:pPr>
      <w:r w:rsidRPr="00584DE4">
        <w:rPr>
          <w:color w:val="000000" w:themeColor="text1"/>
          <w:sz w:val="16"/>
          <w:szCs w:val="16"/>
        </w:rPr>
        <w:t>11 декабря 1938 г. арестовали Немана, объявив «иностранным аген</w:t>
      </w:r>
      <w:r w:rsidRPr="00584DE4">
        <w:rPr>
          <w:color w:val="000000" w:themeColor="text1"/>
          <w:sz w:val="16"/>
          <w:szCs w:val="16"/>
        </w:rPr>
        <w:softHyphen/>
        <w:t>том» (чьим - по бумагам выяснить не удалось). К концу месяца из Москвы на эту должность прислали А.А. Дубровина, который продолжил доводку Р-10.</w:t>
      </w:r>
    </w:p>
    <w:p w14:paraId="407A056F" w14:textId="77777777" w:rsidR="00E35FE1" w:rsidRPr="00584DE4" w:rsidRDefault="00E35FE1" w:rsidP="00584DE4">
      <w:pPr>
        <w:jc w:val="both"/>
        <w:rPr>
          <w:color w:val="000000" w:themeColor="text1"/>
          <w:sz w:val="16"/>
          <w:szCs w:val="16"/>
        </w:rPr>
      </w:pPr>
      <w:r w:rsidRPr="00584DE4">
        <w:rPr>
          <w:color w:val="000000" w:themeColor="text1"/>
          <w:sz w:val="16"/>
          <w:szCs w:val="16"/>
        </w:rPr>
        <w:t>В итоге план на 1938 г., предусматри</w:t>
      </w:r>
      <w:r w:rsidRPr="00584DE4">
        <w:rPr>
          <w:color w:val="000000" w:themeColor="text1"/>
          <w:sz w:val="16"/>
          <w:szCs w:val="16"/>
        </w:rPr>
        <w:softHyphen/>
        <w:t>вавший сдачу 200 самолетов, выполни</w:t>
      </w:r>
      <w:r w:rsidRPr="00584DE4">
        <w:rPr>
          <w:color w:val="000000" w:themeColor="text1"/>
          <w:sz w:val="16"/>
          <w:szCs w:val="16"/>
        </w:rPr>
        <w:softHyphen/>
        <w:t>ли ровно наполовину (23523).</w:t>
      </w:r>
    </w:p>
    <w:p w14:paraId="242F39AF" w14:textId="77777777" w:rsidR="00E35FE1" w:rsidRPr="00584DE4" w:rsidRDefault="00E35FE1" w:rsidP="00584DE4">
      <w:pPr>
        <w:jc w:val="both"/>
        <w:rPr>
          <w:color w:val="000000" w:themeColor="text1"/>
          <w:sz w:val="16"/>
          <w:szCs w:val="16"/>
        </w:rPr>
      </w:pPr>
    </w:p>
    <w:p w14:paraId="42C4B78E" w14:textId="77777777" w:rsidR="00E35FE1" w:rsidRPr="00584DE4" w:rsidRDefault="00E35FE1" w:rsidP="00584DE4">
      <w:pPr>
        <w:jc w:val="both"/>
        <w:rPr>
          <w:color w:val="000000" w:themeColor="text1"/>
          <w:sz w:val="16"/>
          <w:szCs w:val="16"/>
        </w:rPr>
      </w:pPr>
      <w:r w:rsidRPr="00584DE4">
        <w:rPr>
          <w:color w:val="000000" w:themeColor="text1"/>
          <w:sz w:val="16"/>
          <w:szCs w:val="16"/>
        </w:rPr>
        <w:t>11 декабря 1938 г. в г. Харькове органы НКВД арестовали конструктора И.Г.Немана. Предъявленное обвинение - халатность, вредительство и саботаж. Основанием для ареста послужили показания ранее арестованных директора и гл. инженера завода N135. Работа госкомиссии (проверяла завод три раза) выявила ряд серьезных нарушений в сборке самолетов Р-10 и Р-Зет которые не были устранены (24104).</w:t>
      </w:r>
    </w:p>
    <w:p w14:paraId="0FC29948" w14:textId="77777777" w:rsidR="00E35FE1" w:rsidRPr="00584DE4" w:rsidRDefault="00E35FE1" w:rsidP="00584DE4">
      <w:pPr>
        <w:jc w:val="both"/>
        <w:rPr>
          <w:color w:val="000000" w:themeColor="text1"/>
          <w:sz w:val="16"/>
          <w:szCs w:val="16"/>
        </w:rPr>
      </w:pPr>
    </w:p>
    <w:p w14:paraId="413B58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11 декабря 1938 г. дефектная ведомость по машине И-180 - “заказ 318” еще насчитывала 46 пунктов. Поликарпов протестовал против ненужной и даже вредной спешки перед летными испытаниями новой машины, но его просто отстранили от этого дела. Начальник главка и директор завода № 156 предпочли действовать через более податливого Томашевича, в руках которого сосредоточились рычаги управления подготовкой И-180 к первому полету (9536,7).</w:t>
      </w:r>
    </w:p>
    <w:p w14:paraId="1CBD9A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D3A5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декабря 1938 г. дефектная ведомость по машине И-180 насчитывала 46 пунк</w:t>
      </w:r>
      <w:r w:rsidRPr="00584DE4">
        <w:rPr>
          <w:color w:val="000000" w:themeColor="text1"/>
          <w:sz w:val="16"/>
          <w:szCs w:val="16"/>
        </w:rPr>
        <w:softHyphen/>
        <w:t>тов. Н.Н.Поликарпов протестовал против ненужной гон</w:t>
      </w:r>
      <w:r w:rsidRPr="00584DE4">
        <w:rPr>
          <w:color w:val="000000" w:themeColor="text1"/>
          <w:sz w:val="16"/>
          <w:szCs w:val="16"/>
        </w:rPr>
        <w:softHyphen/>
        <w:t>ки при подготовке И-180 к первому вылету, ввиду чего был отстранен от этих работ. Д.Л.Томашевича. вспоминал: “В атмосфере недоверия, и опасности подвоха мне приходилось следить за выполнением ра</w:t>
      </w:r>
      <w:r w:rsidRPr="00584DE4">
        <w:rPr>
          <w:color w:val="000000" w:themeColor="text1"/>
          <w:sz w:val="16"/>
          <w:szCs w:val="16"/>
        </w:rPr>
        <w:softHyphen/>
        <w:t>бот” (10667).</w:t>
      </w:r>
    </w:p>
    <w:p w14:paraId="427A48B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843FC47" w14:textId="77777777" w:rsidR="00C12E5B" w:rsidRPr="00584DE4" w:rsidRDefault="00C12E5B" w:rsidP="00584DE4">
      <w:pPr>
        <w:jc w:val="both"/>
        <w:rPr>
          <w:color w:val="000000" w:themeColor="text1"/>
          <w:sz w:val="16"/>
          <w:szCs w:val="16"/>
        </w:rPr>
      </w:pPr>
      <w:r w:rsidRPr="00584DE4">
        <w:rPr>
          <w:color w:val="000000" w:themeColor="text1"/>
          <w:sz w:val="16"/>
          <w:szCs w:val="16"/>
        </w:rPr>
        <w:t>11 декабря 1938 г. дефектная ведомость по машине И-180 «заказ 318» еще насчитывала 46 пунктов.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 Терновский-прим. авт.),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332164C" w14:textId="77777777" w:rsidR="00C12E5B" w:rsidRPr="00584DE4" w:rsidRDefault="00C12E5B" w:rsidP="00584DE4">
      <w:pPr>
        <w:jc w:val="both"/>
        <w:rPr>
          <w:color w:val="000000" w:themeColor="text1"/>
          <w:sz w:val="16"/>
          <w:szCs w:val="16"/>
        </w:rPr>
      </w:pPr>
      <w:r w:rsidRPr="00584DE4">
        <w:rPr>
          <w:color w:val="000000" w:themeColor="text1"/>
          <w:sz w:val="16"/>
          <w:szCs w:val="16"/>
        </w:rPr>
        <w:t>По мнению Томашевича, эти тридцать не устраненных дефектов не могли явиться препятствием для выполнения первого полета, то есть не могли привести к аварии (18254).</w:t>
      </w:r>
    </w:p>
    <w:p w14:paraId="038E27AC" w14:textId="77777777" w:rsidR="00C12E5B" w:rsidRPr="00584DE4" w:rsidRDefault="00C12E5B" w:rsidP="00584DE4">
      <w:pPr>
        <w:jc w:val="both"/>
        <w:rPr>
          <w:color w:val="000000" w:themeColor="text1"/>
          <w:sz w:val="16"/>
          <w:szCs w:val="16"/>
        </w:rPr>
      </w:pPr>
    </w:p>
    <w:p w14:paraId="30AD1827" w14:textId="77777777" w:rsidR="003C7004" w:rsidRPr="006851B7" w:rsidRDefault="003C7004" w:rsidP="003C7004">
      <w:pPr>
        <w:jc w:val="both"/>
        <w:rPr>
          <w:color w:val="0070C0"/>
          <w:sz w:val="16"/>
          <w:szCs w:val="16"/>
        </w:rPr>
      </w:pPr>
      <w:r w:rsidRPr="006851B7">
        <w:rPr>
          <w:color w:val="0070C0"/>
          <w:sz w:val="16"/>
          <w:szCs w:val="16"/>
        </w:rPr>
        <w:t>11 декабря 1938 г. дефектная ведомость по машине заказ 318 (И-180) насчитывала еще 46 пунктов.</w:t>
      </w:r>
    </w:p>
    <w:p w14:paraId="7B845BEB" w14:textId="2DC452BE" w:rsidR="003C7004" w:rsidRPr="006851B7" w:rsidRDefault="003C7004" w:rsidP="003C7004">
      <w:pPr>
        <w:jc w:val="both"/>
        <w:rPr>
          <w:color w:val="0070C0"/>
          <w:sz w:val="16"/>
          <w:szCs w:val="16"/>
        </w:rPr>
      </w:pPr>
      <w:r w:rsidRPr="006851B7">
        <w:rPr>
          <w:color w:val="0070C0"/>
          <w:sz w:val="16"/>
          <w:szCs w:val="16"/>
        </w:rPr>
        <w:t>Н. Н. Поликарпов протестовал против ненужной гонки при подготовк</w:t>
      </w:r>
      <w:r>
        <w:rPr>
          <w:color w:val="0070C0"/>
          <w:sz w:val="16"/>
          <w:szCs w:val="16"/>
        </w:rPr>
        <w:t>е</w:t>
      </w:r>
      <w:r w:rsidRPr="006851B7">
        <w:rPr>
          <w:color w:val="0070C0"/>
          <w:sz w:val="16"/>
          <w:szCs w:val="16"/>
        </w:rPr>
        <w:t xml:space="preserve"> И-180 к первому вылету, ввиду чего был отстранен от этих работ. Автору как-то встречался документ с упоминанием фамилии одного из руководителей комиссии по «чистке» завода № 1 в 1937 г. Беляйкина (без инициалов). Тогда через эту комиссию прошло около 200 человек. Если в действительности он и начальник главка являлись одним и тем же лицом, то Николаю Николаевичу потребовалось немалое мужество, чтобы решиться на подобный ша г.</w:t>
      </w:r>
    </w:p>
    <w:p w14:paraId="1FC738B7" w14:textId="77777777" w:rsidR="003C7004" w:rsidRPr="006851B7" w:rsidRDefault="003C7004" w:rsidP="003C7004">
      <w:pPr>
        <w:jc w:val="both"/>
        <w:rPr>
          <w:color w:val="0070C0"/>
          <w:sz w:val="16"/>
          <w:szCs w:val="16"/>
        </w:rPr>
      </w:pPr>
      <w:r w:rsidRPr="006851B7">
        <w:rPr>
          <w:color w:val="0070C0"/>
          <w:sz w:val="16"/>
          <w:szCs w:val="16"/>
        </w:rPr>
        <w:t xml:space="preserve">Многие рычаги подготовки самолета сосредотачивались в руках Д. Л. Томашевича. Дмитрий Людвигович вспоминал: «В атмосфере недоверия и опасности подвоха мне приходилось следить за выполнением работ» (25035). </w:t>
      </w:r>
    </w:p>
    <w:p w14:paraId="38D77F26" w14:textId="77777777" w:rsidR="003C7004" w:rsidRPr="006851B7" w:rsidRDefault="003C7004" w:rsidP="003C7004">
      <w:pPr>
        <w:jc w:val="both"/>
        <w:rPr>
          <w:color w:val="0070C0"/>
          <w:sz w:val="16"/>
          <w:szCs w:val="16"/>
        </w:rPr>
      </w:pPr>
    </w:p>
    <w:p w14:paraId="7F949E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декабря 1938 арестовали И.Г.Немана и осудили на 15 лет лагерей за "организацию вредительства на заводе и как агента зарубежной разведки". "Машина Р-10 была конструктивно недоведена и недоведенной, сырой, была допущена в производство... Несмотря на то, что во всех актах испытаний эти дефекты были отмечены, они не устранялись и никаких распоряжений со стороны бывшей дирекции и бывшего ГК на устранение дефектов дано не было. В результате все машины, выпущенные до августа (1838) заводом, оказались негодными. 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(1462,26).</w:t>
      </w:r>
    </w:p>
    <w:p w14:paraId="0394EE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7C87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декабря 1938 г. в г. Харькове органы НКВД арестовали конструктора И.Г.Немана. Предъявленное обвинение-халатность, вредительство и саботаж. Основанием для ареста послужили показания ранее арестованных директора и гл.инженера завода N135.Работа госкомиссии (проверяла завод три раза) выявила ряд серьезных нарушений в сборке самолетов Р-10, Р-Зет которые не были устранены (11641).</w:t>
      </w:r>
    </w:p>
    <w:p w14:paraId="5B62E30A" w14:textId="77777777" w:rsidR="004B0DF9" w:rsidRPr="00584DE4" w:rsidRDefault="004B0DF9" w:rsidP="00584DE4">
      <w:pPr>
        <w:autoSpaceDE w:val="0"/>
        <w:autoSpaceDN w:val="0"/>
        <w:adjustRightInd w:val="0"/>
        <w:jc w:val="both"/>
        <w:rPr>
          <w:color w:val="000000" w:themeColor="text1"/>
          <w:sz w:val="16"/>
          <w:szCs w:val="16"/>
        </w:rPr>
      </w:pPr>
    </w:p>
    <w:p w14:paraId="7BACDD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 декабря 1938 г. Иосиф Григорьевич был арестован органами НКВД и приговорен к лишению свободы сроком на 10 лет по статье 58-7 УК РСФСР. Направлен Неман был на работу в «шарашку» — 4-й спецотдел ЦКБ НКВД под руководством А. Н. Туполева. В июле 1941 г. Немана освободили со снятием судимости. До декабря 1944 г. он работал на различных конструкторских должностях в авиационной промышленности (в Омске, Казани) (11603).</w:t>
      </w:r>
    </w:p>
    <w:p w14:paraId="31A96DE7" w14:textId="77777777" w:rsidR="004B0DF9" w:rsidRPr="00584DE4" w:rsidRDefault="004B0DF9" w:rsidP="00584DE4">
      <w:pPr>
        <w:widowControl w:val="0"/>
        <w:autoSpaceDE w:val="0"/>
        <w:autoSpaceDN w:val="0"/>
        <w:adjustRightInd w:val="0"/>
        <w:jc w:val="both"/>
        <w:rPr>
          <w:color w:val="000000" w:themeColor="text1"/>
          <w:sz w:val="16"/>
          <w:szCs w:val="16"/>
        </w:rPr>
      </w:pPr>
    </w:p>
    <w:p w14:paraId="109FD733" w14:textId="77777777" w:rsidR="00DF4589" w:rsidRPr="006851B7" w:rsidRDefault="00DF4589" w:rsidP="00DF4589">
      <w:pPr>
        <w:jc w:val="both"/>
        <w:rPr>
          <w:color w:val="0070C0"/>
          <w:sz w:val="16"/>
          <w:szCs w:val="16"/>
        </w:rPr>
      </w:pPr>
      <w:r w:rsidRPr="006851B7">
        <w:rPr>
          <w:color w:val="0070C0"/>
          <w:sz w:val="16"/>
          <w:szCs w:val="16"/>
        </w:rPr>
        <w:t>11 декабря 1938 г. Немана арестовали, объявив «иностранным аген</w:t>
      </w:r>
      <w:r w:rsidRPr="006851B7">
        <w:rPr>
          <w:color w:val="0070C0"/>
          <w:sz w:val="16"/>
          <w:szCs w:val="16"/>
        </w:rPr>
        <w:softHyphen/>
        <w:t>том» (чьим - по бумагам выяснить не удалось). К концу месяца из Москвы на эту должность прислали А.А. Дубровина, который продолжил доводку Р-10. В итоге план на 1938 г, предусматри</w:t>
      </w:r>
      <w:r w:rsidRPr="006851B7">
        <w:rPr>
          <w:color w:val="0070C0"/>
          <w:sz w:val="16"/>
          <w:szCs w:val="16"/>
        </w:rPr>
        <w:softHyphen/>
        <w:t>вавший сдачу 200 самолетов, выполни</w:t>
      </w:r>
      <w:r w:rsidRPr="006851B7">
        <w:rPr>
          <w:color w:val="0070C0"/>
          <w:sz w:val="16"/>
          <w:szCs w:val="16"/>
        </w:rPr>
        <w:softHyphen/>
        <w:t>ли ровно наполовину (24943).</w:t>
      </w:r>
    </w:p>
    <w:p w14:paraId="5F0F89B4" w14:textId="77777777" w:rsidR="00DF4589" w:rsidRPr="006851B7" w:rsidRDefault="00DF4589" w:rsidP="00DF4589">
      <w:pPr>
        <w:jc w:val="both"/>
        <w:rPr>
          <w:color w:val="0070C0"/>
          <w:sz w:val="16"/>
          <w:szCs w:val="16"/>
        </w:rPr>
      </w:pPr>
    </w:p>
    <w:p w14:paraId="7222B7D9" w14:textId="77777777" w:rsidR="00DF4589" w:rsidRPr="006851B7" w:rsidRDefault="00DF4589" w:rsidP="00DF4589">
      <w:pPr>
        <w:jc w:val="both"/>
        <w:rPr>
          <w:color w:val="0070C0"/>
          <w:sz w:val="16"/>
          <w:szCs w:val="16"/>
        </w:rPr>
      </w:pPr>
      <w:r w:rsidRPr="006851B7">
        <w:rPr>
          <w:color w:val="0070C0"/>
          <w:sz w:val="16"/>
          <w:szCs w:val="16"/>
        </w:rPr>
        <w:t>11 декабря 1938 г. Главный конструктор харьковского завода №135 Неман арестован как враг народа, вредитель и саботажник. Одним из обвинений к нему стал срыв сроков разработки и низкие качества самолетов «Иванов» – штурмовиков-разведчиков ХАИ-51 и ХАИ-52, а также резкое ухудшение качеств серийных ближних разведчиков и легких бомбардировщиков Р-10, на основе которых ХАИ-51 и ХАИ-52 создавались.</w:t>
      </w:r>
    </w:p>
    <w:p w14:paraId="38F3EA88" w14:textId="77777777" w:rsidR="00DF4589" w:rsidRPr="006851B7" w:rsidRDefault="00DF4589" w:rsidP="00DF4589">
      <w:pPr>
        <w:jc w:val="both"/>
        <w:rPr>
          <w:color w:val="0070C0"/>
          <w:sz w:val="16"/>
          <w:szCs w:val="16"/>
        </w:rPr>
      </w:pPr>
      <w:r w:rsidRPr="006851B7">
        <w:rPr>
          <w:color w:val="0070C0"/>
          <w:sz w:val="16"/>
          <w:szCs w:val="16"/>
        </w:rPr>
        <w:t>В декабре 1938 г. Главным конструктором авиационного завода №135 в Харькове вместо арестованного И.Г. Немана назначен А.А. Дубровин. Его обязали сопровождать серийный выпуск легких бомбардировщиков и ближних разведчиков Р-10 и продолжить доводку штурмовиков-разведчиков ХАИ-51 и ХАИ-52. Некоторое время работы по двум последним самолетам продолжались, но без результата (25643).</w:t>
      </w:r>
    </w:p>
    <w:p w14:paraId="00793010" w14:textId="77777777" w:rsidR="00DF4589" w:rsidRPr="006851B7" w:rsidRDefault="00DF4589" w:rsidP="00DF4589">
      <w:pPr>
        <w:jc w:val="both"/>
        <w:rPr>
          <w:color w:val="0070C0"/>
          <w:sz w:val="16"/>
          <w:szCs w:val="16"/>
        </w:rPr>
      </w:pPr>
    </w:p>
    <w:p w14:paraId="4BEA0EA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D4137C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A055A4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11 декабря 1938 Осипенко писал письмо № 1858/тб в НКВД — т. Деканозову </w:t>
      </w:r>
    </w:p>
    <w:p w14:paraId="3A6459C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w:t>
      </w:r>
    </w:p>
    <w:p w14:paraId="36D55CB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ВНИГИ. </w:t>
      </w:r>
    </w:p>
    <w:p w14:paraId="3251E8F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Проверка процесса получения синтина из метана и окиси углерода. </w:t>
      </w:r>
    </w:p>
    <w:p w14:paraId="0B6400F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Ваш №57646 от 2.6.37 г. </w:t>
      </w:r>
    </w:p>
    <w:p w14:paraId="1685A90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Приготовление катализатора для синтеза по методу Биндля. ОСНОВАНИЕ: Ваш №58118 от 26.6.37 г. </w:t>
      </w:r>
    </w:p>
    <w:p w14:paraId="20B2F65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Использование обратного газа при синтезе из окиси углевода и водорода. </w:t>
      </w:r>
    </w:p>
    <w:p w14:paraId="0CA2592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Ваш №60323–37 г. </w:t>
      </w:r>
    </w:p>
    <w:p w14:paraId="4B43015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Проверка состава катализаторов для паровой и жидкой фаз по материалам завода. </w:t>
      </w:r>
    </w:p>
    <w:p w14:paraId="6496333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материал РУ РККА по германскому заводу Ле-наверке. </w:t>
      </w:r>
    </w:p>
    <w:p w14:paraId="713817C0"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Стоимость катализаторов по синтезу Фишера. ОСНОВАНИЕ: Ваш №58118–37 г. и №58250–37 г. </w:t>
      </w:r>
    </w:p>
    <w:p w14:paraId="0FF41F3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Дегидрогенизация бутано-пропановой фракции (газоля) над хромовыми катализаторами. </w:t>
      </w:r>
    </w:p>
    <w:p w14:paraId="235EE54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Ваш №100385–38 г. </w:t>
      </w:r>
    </w:p>
    <w:p w14:paraId="0A8F0CF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7. Схема реакций, протекающих между окисью углерода и водородом. </w:t>
      </w:r>
    </w:p>
    <w:p w14:paraId="2CF14BB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Ваш №58118 от 28.6.37 г. </w:t>
      </w:r>
    </w:p>
    <w:p w14:paraId="3FF2086A"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8. Проверка катализатора для очистки от органической серы. ' ОСНОВАНИЕ: Ваш №57646–37 г. </w:t>
      </w:r>
    </w:p>
    <w:p w14:paraId="4339A40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9. Получение газовой синтетич. смеси из метановых углеводородов. </w:t>
      </w:r>
    </w:p>
    <w:p w14:paraId="15573C8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ОСНОВАНИЕ: Ваш №57646–37 г. </w:t>
      </w:r>
    </w:p>
    <w:p w14:paraId="4EB9A43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10. Приготовление катализатора по методу Биндля. ОСНОВАНИЕ: Ваш №58407–37 г. </w:t>
      </w:r>
    </w:p>
    <w:p w14:paraId="42DCB88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11. Метод синтеза из метана, измененным процессом Фишера. &lt; ОСНОВАНИЕ: Ваш №57646–37 г. </w:t>
      </w:r>
    </w:p>
    <w:p w14:paraId="289FECE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 12. Проверка конструкции лабораторного аппарата.. ОСНОВАНИЕ: Ваш №58118–37 г. и №58250–37 г. </w:t>
      </w:r>
    </w:p>
    <w:p w14:paraId="1A4F6BC7"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ПО ГАЗМОНТАЖПРОЕКТУ. </w:t>
      </w:r>
    </w:p>
    <w:p w14:paraId="73E6645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1. Сравнительная стоимость процесса синтеза бензина с крекингом и без него. </w:t>
      </w:r>
    </w:p>
    <w:p w14:paraId="68A36C03"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2. Конструкции реактора для синтеза по методу Фишера. </w:t>
      </w:r>
    </w:p>
    <w:p w14:paraId="6073A134"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3. Конструкция контактного аппарата для получения синтина по Фишеру. [271] </w:t>
      </w:r>
    </w:p>
    <w:p w14:paraId="4EFC3A3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4. Стоимость процесса Фишера. </w:t>
      </w:r>
    </w:p>
    <w:p w14:paraId="3D52CA5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5. Исследование первичной продукции Фишера. ОСНОВАНИЕ : с.п. «1–5» Ваш N$57646–37 г. </w:t>
      </w:r>
    </w:p>
    <w:p w14:paraId="2C2859F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6. Сорбция легких углеводородов. ОСНОВАНИЕ: Ваш Нв58118–37 г. </w:t>
      </w:r>
    </w:p>
    <w:p w14:paraId="230F6E8F"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Подробные заключения и результаты исследовательских и проектных работ по перечисленным материалам будут Вам высылаться дополнительно (приводится по ГАРФ Ф. 8433. Оп. 4. Д. 203, Л. 7–70; ГАРФ Ф. 3433. Оп. 5. Д. 65. Л. 7–27; ГАРФ Ф. 3433. Оп. 6. Д. 53. 77. 7–70) (10748).</w:t>
      </w:r>
    </w:p>
    <w:p w14:paraId="22112F08" w14:textId="77777777" w:rsidR="004B0DF9" w:rsidRPr="00584DE4" w:rsidRDefault="004B0DF9" w:rsidP="00584DE4">
      <w:pPr>
        <w:widowControl w:val="0"/>
        <w:autoSpaceDE w:val="0"/>
        <w:autoSpaceDN w:val="0"/>
        <w:adjustRightInd w:val="0"/>
        <w:jc w:val="both"/>
        <w:rPr>
          <w:color w:val="000000" w:themeColor="text1"/>
          <w:sz w:val="16"/>
          <w:szCs w:val="16"/>
        </w:rPr>
      </w:pPr>
    </w:p>
    <w:p w14:paraId="0845F98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F82B60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48D8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11 декабря 1938 г. вышел приказ НКО О боевой и политической подготовке войск на 1939 учебный год № 113.</w:t>
      </w:r>
    </w:p>
    <w:p w14:paraId="54BE4A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Политико-моральное состояние Рабоче-Крестьянской Красной Армии крепкое и устойчивое.</w:t>
      </w:r>
    </w:p>
    <w:p w14:paraId="234FE4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Командиры, комиссары, политорганы и партийные организации ввели и в 1938 году работу по большевизации Красной Армии и выкорчевыванию из РККА остатков врагов народа.</w:t>
      </w:r>
    </w:p>
    <w:p w14:paraId="4AF6BC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Командный, начальствующий и красноармейский состав и политработники еще крепче сплотились вокруг большевистской партии, Советского правительства и вождя народов товарища Сталина. Это нашло свое выражение в единодушном голосовании за кандидатов сталинского блока коммунистов и беспартийных на выборах в Верховный Совет СССР и союзных республик и в росте партийных и комсомольских организаций.</w:t>
      </w:r>
    </w:p>
    <w:p w14:paraId="76A7D3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боях с японцами у озера Хасан командиры, комиссары, политработники и красноармейцы показали не только боевой энтузиазм, готовность жертвовать собой, защищая честь и неприкосновенность территории своей великой социалистической Родины, но и умение побеждать врага.</w:t>
      </w:r>
    </w:p>
    <w:p w14:paraId="1F6311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Молодые командиры и политработники показали прекрасные образцы работы. Многие из них за истекший год стали полноценными работниками, способными самостоятельно руководить подразделениями, частями и соединениями.</w:t>
      </w:r>
    </w:p>
    <w:p w14:paraId="36A95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Весь личный состав Рабоче-Крестьянской Красной Армии напряженно и с большим усердием работал над выполнением задач, поставленных приказами № № 0109, 110, 0111 1937 г, и 0165 1938 г.</w:t>
      </w:r>
    </w:p>
    <w:p w14:paraId="19E082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Наиболее резкого перелома в боевой подготовке части и соединения добились в период осенних окружных сборов. Войска получили хорошую маршевую тренировку, практически научились занимать оборону и производить оборонительные работы. Улучшились организация и проведение наступательного боя; наступление ведется более методично, по рубежам, лучше обеспечивается огнем.</w:t>
      </w:r>
    </w:p>
    <w:p w14:paraId="54FB62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Достигнуты первые успехи в подготовке бойца по применению ручной гранаты, штыка и лопаты.</w:t>
      </w:r>
    </w:p>
    <w:p w14:paraId="4B0C5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Военно-Воздушные Силы имеют серьезные успехи в высотной подготовке, в воздушных боях; некоторые достижения в полетах на полный радиус и в массовом освоении скоростной материальной части.</w:t>
      </w:r>
    </w:p>
    <w:p w14:paraId="345E62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Конница стала лучше совершать марши в расчлененных порядках, быстрее изготавливаться к отражению нападения с воздуха. Атака в пешем и конном строях значительно лучше подготавливается и обеспечивается огнем.</w:t>
      </w:r>
    </w:p>
    <w:p w14:paraId="23FE77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Артиллерия имеет достижения в стрельбе с полной подготовкой данных, по измеренным отклонениям и в стрельбе прямой наводкой по движущимся целям.</w:t>
      </w:r>
    </w:p>
    <w:p w14:paraId="743396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Части связи освоили свою технику и практически научились обеспечивать связью управление войсками в бою.</w:t>
      </w:r>
    </w:p>
    <w:p w14:paraId="7A2FB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Имеются хорошие образцы работы инженерных войск.</w:t>
      </w:r>
    </w:p>
    <w:p w14:paraId="12A3F5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 наряду с этими достижениями имеется еще много весьма больших недостатков как в боевой и политической подготовке, так и в быту, в повседневной жизни РККА.</w:t>
      </w:r>
    </w:p>
    <w:p w14:paraId="3718A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Создалось совершенно недопустимое положение с огневой подготовкой.</w:t>
      </w:r>
    </w:p>
    <w:p w14:paraId="46C859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истекшем году войска не только не выполнили требования приказа № 110 о повышении индивидуальной стрелковой подготовки бойцов и командиров из всех образцов стрелкового оружия не менее чем на 15 — 20% против 1937 г., но снизили результаты по огню, и особенно в стрельбе из ручных и станковых пулеметов.</w:t>
      </w:r>
    </w:p>
    <w:p w14:paraId="0F1571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Этому наиважнейшему делу точно так же, как и владению “карманной артиллерией” — гранатометанию, не было уделено должного и повседневного внимания со стороны военных советов округов, армий, групп и командования корпусов, дивизий, бригад и полков.</w:t>
      </w:r>
    </w:p>
    <w:p w14:paraId="44AB4A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то же время и сами высшие, старшие и средние командиры, комиссары и работники штабов не являются еще примером для войск в умении владеть оружием. Младшие командиры тоже не научены этому делу и не могут поэтому как следует учить бойцов.</w:t>
      </w:r>
    </w:p>
    <w:p w14:paraId="7A51A1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войсках до сих пор еще есть, правда, отдельные бойцы, прослужившие год, но ни разу не стрелявшие боевым патроном.</w:t>
      </w:r>
    </w:p>
    <w:p w14:paraId="28C041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твердо усвоить, что, не научившись по-настоящему стрелять, нельзя ожидать успеха в ближнем бою с противником.</w:t>
      </w:r>
    </w:p>
    <w:p w14:paraId="72A076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Поэтому все, кто противодействует или пытается “не замечать” этого зияющего прорыва в боевой готовности войск, не могут претендовать на звание настоящих командиров РККА, способных учить и воспитывать войска. Прорывы в огневой подготовке рассматривать как главный недостаток в работе всех командных звеньев.</w:t>
      </w:r>
    </w:p>
    <w:p w14:paraId="10E170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Умение командира, комиссара части и подразделения руководить огневой подготовкой и учить часть (подразделение) метко стрелять и хорошо владеть личным оружием отмечать при инспектировании частей, а также особо отмечать в аттестациях.</w:t>
      </w:r>
    </w:p>
    <w:p w14:paraId="3398C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Нетвердое знание начальствующим составом приказов, уставов, наставлений и неумение практически применять их в обучении войск.</w:t>
      </w:r>
    </w:p>
    <w:p w14:paraId="06DE0C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Отсутствие настоящей большевистской борьбы за выполнение учебных планов и программ.</w:t>
      </w:r>
    </w:p>
    <w:p w14:paraId="0F9849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Недостаточная требовательность и контроль со стороны вышестоящих командиров и штабов и слабая помощь подчиненным в организации занятий.</w:t>
      </w:r>
    </w:p>
    <w:p w14:paraId="603EC2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Срывы занятий и низкий процент охвата учебой.</w:t>
      </w:r>
    </w:p>
    <w:p w14:paraId="62C85A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Недостаточное внимание к вопросам боевой подготовки со стороны по-литаппарата и партийных организаций.</w:t>
      </w:r>
    </w:p>
    <w:p w14:paraId="3B3F3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Высокая аварийность, большое количество чрезвычайных происшествий вообще и в военно-воздушных силах в особенности.</w:t>
      </w:r>
    </w:p>
    <w:p w14:paraId="040507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Пьянство, принявшее за последнее время чрезвычайно широкие размеры и ставшее бичом армии.</w:t>
      </w:r>
    </w:p>
    <w:p w14:paraId="4FFFDF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Чрезвычайно опасным является ослабление у некоторых командиров, политработников и начальников командирского характера и требовательности к подчиненным подразделениям, частям и лицам, что неизбежно ведет, не может не вести, к снижению у этих командиров, комиссаров и начальников волевых качеств. Безвольный же командир, комиссар, начальник, не может, как известно, гарантировать успех в боевой подготовке войск, твердого и квалифицированного руководства всей жизнью и деятельностью их в мирных условиях, и тем более не сможет обеспечить победоносного командования на поле боя порученными ему войсками. Таким людям, как и пьяницам, если они быстро не исправятся и не станут достойными командирами политработниками и начальниками, не место в Рабоче-Крестьянской Красной Армии.</w:t>
      </w:r>
    </w:p>
    <w:p w14:paraId="262C2B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эти недочеты должны быть решительно устранены в самом начале 1939 учебного года. Только ликвидировав недостатки в работе командования, штабов, частей и подразделений, можно быть уверенным в дальнейшем росте и выполнении поставленных перед РККА задач.</w:t>
      </w:r>
    </w:p>
    <w:p w14:paraId="078217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Задачи на 1939 учебный год</w:t>
      </w:r>
    </w:p>
    <w:p w14:paraId="24B91B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Рабоче-Крестьянская Красная Армия, как и весь советский народ, готова всегда жить в мире со всем миром, но Рабоче-Крестьянская Красная Армия также готова каждый миг в порошок стереть любого врага, дерзнувшего напасть на страну трудящихся.</w:t>
      </w:r>
    </w:p>
    <w:p w14:paraId="6C6CD8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Если враг навяжет нам войну, Рабоче-Крестьянская Красная Армия будет самой нападающей из всех когда-либо нападавших армий.</w:t>
      </w:r>
    </w:p>
    <w:p w14:paraId="26CC9D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основу всей боевой и политической подготовки войск положить большевистское воспитание всего личного состава РККА в духе выработки и тренировки у него железной воли и стального характера, в духе активных действий, инициативы, непоколебимого порыва и постоянного стремления вступить в бой с врагом и умело организованными совместными действиями всех родов войск уничтожить его в решительном наступательном бою на его же территории.</w:t>
      </w:r>
    </w:p>
    <w:p w14:paraId="12B798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Дальнейший рост боевой мощи Рабоче-Крестьянской Красной Армии требует:</w:t>
      </w:r>
    </w:p>
    <w:p w14:paraId="2854D5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Довести до конца большевизацию всей Красной Армии. Поднять еще выше революционную бдительность каждого командира, комиссара, политработника, начальника и красноармейца. Зорко следить за тем, чтобы ряды Красной Армии были полностью очищены от врагов народа. Вооружить командные кадры Красной Армии, партийных и непартийных большевиков марксистско-ленинской теорией, знанием законов общественного развития и политической борьбы, взяв за основу изучение “Краткого курса истории ВКП(б)”.</w:t>
      </w:r>
    </w:p>
    <w:p w14:paraId="599CE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Продолжать непрестанное и глубокое изучение личного состава, памятуя, что это одно из вернейших средств быстрого и дальнейшего роста всех наших успехов. Смелее выдвигать молодых, способных, преданных ленинско-сталин-ской партии и нашей Родине людей на руководящую работу, руководствуясь сталинским принципом подбора кадров по политическому признаку и по деловым качествам. Одновременно закончить работу по очищению армии от остатков притаившихся еще враждебных и политически неустойчивых людей. Ни в коем случае не допускать при этом позорных фактов перестраховок со стороны отдельных лиц, необоснованного увольнения честных и преданных людей из рядов РККА и легкомысленного, противоречащего принципам нашей партии и решениям ЦК ВКП(б) исключения из рядов ВКП(б).</w:t>
      </w:r>
    </w:p>
    <w:p w14:paraId="72C47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Категорически запретить не вызываемые необходимостью перемещения командного, политического и начальствующего состава с места на место.</w:t>
      </w:r>
    </w:p>
    <w:p w14:paraId="771D17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позднее 15.3.39 г. закончить все основные назначения и закрепить вновь назначенных в занимаемых должностях.</w:t>
      </w:r>
    </w:p>
    <w:p w14:paraId="320BDA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Всю боевую подготовку войск организовывать и проводить, исходя из основной задачи — всегда быть в состоянии полной боевой готовности.</w:t>
      </w:r>
    </w:p>
    <w:p w14:paraId="0BBCA2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Обязательно добиться повышения огневой подготовки бойцов, командиров и политработников всех родов войск и отличного знания и сбережения ими оружия.</w:t>
      </w:r>
    </w:p>
    <w:p w14:paraId="5EC4E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Красная Армия должна стрелять лучше всех армий мира. Меткий, хладнокровный и экономный стрелок — это и есть боец Рабоче-Крестьянской Красной Армии.</w:t>
      </w:r>
    </w:p>
    <w:p w14:paraId="423803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Всем командирам, комиссарам, начальникам, политработникам и красноармейцам знать и уметь точно выполнять требования положенных уставов, наставлений, инструкций и приказов РККА.</w:t>
      </w:r>
    </w:p>
    <w:p w14:paraId="79E54F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Необходимо полностью охватить весь личный состав учебой, не допуская срывов занятий.</w:t>
      </w:r>
    </w:p>
    <w:p w14:paraId="6D2D06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части и подразделении не может быть ни одного бойца, не умеющего владеть оружием, гранатой, лопатой и не изучившего свое специальное дело. За этим инспекциям родов войск вести систематическое наблюдение, регулярно докладывая мне о положении дела.</w:t>
      </w:r>
    </w:p>
    <w:p w14:paraId="734DA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Никогда и ни при каких условиях не забывать о работе тыла — фактического или обозначенного, но непременно всегда правильно функционирующего на всех этапах боя, операции, сражения.</w:t>
      </w:r>
    </w:p>
    <w:p w14:paraId="053846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Политическая работа</w:t>
      </w:r>
    </w:p>
    <w:p w14:paraId="5AEE78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В основу всей работы по политическому воспитанию командного и начальствующего состава положить глубокое изучение “Краткого курса истории ВКП(б)”, идейно и теоретически вооружающего наши кадры, помогающего им понимать прошедшее и на опыте прошлого успешно решать задачи сегодняшнего дня.</w:t>
      </w:r>
    </w:p>
    <w:p w14:paraId="09844B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Главной формой изучения марксистско-ленинской теории должен стать метод самостоятельного чтения, как это указано в решении ЦК ВКП(б) “О постановке партийной пропаганды в связи с выпуском “Краткого курса истории ВКП(б)”. В соответствии с этим надо перестроить всю пропаганду и политработу в РККА. Нельзя забывать, что страна дает РККА ежедневно все более грамотных и развитых красноармейцев. Их запросы к руководителям и начальникам все возрастают. Командир, комиссар, политработник, не работающие над повышением своего теоретического и военного уровня, не будут удовлетворять бойцов и не смогут быть полноценными руководителями красноармейцев.</w:t>
      </w:r>
    </w:p>
    <w:p w14:paraId="33431E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Командиры, комиссары, политорганы и все политработники Красной Армии должны держать весь личный состав в состоянии постоянной мобилизационной готовности. Они сам должны показывать пример большевистской организованности и дисциплинированности.</w:t>
      </w:r>
    </w:p>
    <w:p w14:paraId="30F456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Враги народа тянули политический аппарат РККА на путь голого культурничества, отрывали его от вопросов боевой подготовки. Комиссары, политорганы и парторганизации должны создать вокруг вопросов боевой подготовки большевистскую партийную обстановку. Они обязаны твердо помнить, что боевая подготовка — одна из самых главных сторон жизни армии. Наряду с командиром за состояние боевой подготовки отвечает и комиссар части. Во всей системе партийно-политической работы и пропаганды вопросы боевой подготовки должны занять первое место.</w:t>
      </w:r>
    </w:p>
    <w:p w14:paraId="28B2F0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Чрезвычайные происшествия и аморальные явления, в РККА, особенно пьянство, широко распространенное среди командного и начальствующего состава и позорящее звание воина Рабоче-Крестьянской Красной Армии, являются результатом недостаточно внимательного отношения командования, политорганов и парторганизаций к этим тяжелым фактам армейской жизни.</w:t>
      </w:r>
    </w:p>
    <w:p w14:paraId="73C826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1939 году этому должен быть положен конец.</w:t>
      </w:r>
    </w:p>
    <w:p w14:paraId="6087DC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Здоровой, политически крепкой частью, подразделением будет считаться та, чрезвычайные происшествия в которой сведены к минимуму.</w:t>
      </w:r>
    </w:p>
    <w:p w14:paraId="572124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целиком искоренить “унтер-пришибеевские” методы в дисциплинарной практике; решительно изгнать случаи разгильдяйства, неорганизованности и бескультурья в работе и быту. Твердый порядок, организованность, плановость, культурный стиль в работе — основа дисциплины Рабоче-Крестьянской Красной Армии. Требовательность в работе и к подчиненным должна быть всемерно повышена. Командиры и комиссары, которые скатываются на путь панибратства, разыгрывают из себя “демократов”, не желают твердой рукой насаждать дисциплину среди подчиненных, — творят небольшевистское дело. Твердая, железная дисциплина во всех без исключения частях нам нужна как воздух. Без твердой дисциплины немыслима победа над врагом малой кровью. Дисциплина во время войны закладывается и строится в мирной обстановке. На решительный подъем дисциплины должны быть направлены все силы. Командир и комиссар, которые не поймут всей необходимости железной дисциплины и не будут серьезно работать над ее укреплением, не могут рассчитывать, что они останутся на руководящих постах в РККА.</w:t>
      </w:r>
    </w:p>
    <w:p w14:paraId="2D8EDF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Политорганы и военные комиссары должны вытравить из практики своей работы казенщину и формализм. Надо решительным образом перестроить свою работу, оказывать молодым командно-политическим кадрам всемерную помощь, показом учить их и непрестанно учиться самим, чтобы на деле добиться общего подъема и необходимых, положительных результатов во всей партийно-политической работе.</w:t>
      </w:r>
    </w:p>
    <w:p w14:paraId="5D18E0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При подборе и выдвижении кадров политсостава на руководящие посты следует иметь в виду, что для политработника мало быть безупречно честным и преданным делу партии Ленина — Сталина. Это первое требование, предъявляемое политработнику. Но он должен быть также достаточно грамотным в общеобразовательном отношении и высоко подготовленным в политическом и военном смысле. Сам характер работы комиссара и политработника предъявляет к ним требования — быть в числе самых культурных людей части.</w:t>
      </w:r>
    </w:p>
    <w:p w14:paraId="1E6AF2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Задача марксистско-ленинского воспитания советской интеллигенции является одной из самых первоочередных и важнейших задач партии большевиков. ЦК ВКП(б) решительно осудил пренебрежительное отношение к советской интеллигенции. Нечего греха таить, в Красной Армии также имеет место небольшевистское отношение к некоторым отрядам нашей армейской интеллигенции, например, к штабным работникам, врачам, ветеринарам, командирам военно-хозяйственного аппарата и пр.</w:t>
      </w:r>
    </w:p>
    <w:p w14:paraId="07F89A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Надо раз и навсегда покончить с этим злом. Командиры, комиссары и политорганы обязаны с ними работать наряду со всеми другими кадрами армейской интеллигенции. Надо советоваться с ними, отвечать на их запросы и привлекать их ко всей общественно-политической работе.</w:t>
      </w:r>
    </w:p>
    <w:p w14:paraId="673D52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Социалистическое соревнование в частях РККА продолжает быть слабым местом; инициатива лучших бойцов, командиров и политработников не всегда используется должным образом. Очень многие политработники считают, что вопросы социалистического соревнования их не касаются. Это неправильно и вредно. Политический аппарат обязан поднять всю партийную и комсомольскую организацию на соревнование, вовлечь в это дело всех партийных и непартийных большевиков, обязательно руководя и направляя эту работу по должному руслу.</w:t>
      </w:r>
    </w:p>
    <w:p w14:paraId="368B59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Командиры, комиссары и политработники должны систематически подводить итоги соревнования, помогать отстающим, поощрять отличившихся, добиваясь общего подъема в боевой и политической подготовке части, в образцовом содержании вооружения и боевой техники, машин и коня, казарм, складов, конюшен и прочее.</w:t>
      </w:r>
    </w:p>
    <w:p w14:paraId="1AEC8B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самым главным соревнованием между частями и соединениями должно быть — в какой части, соединении будет наименьшее число чрезвычайных происшествий, пьянства, калечения и гибели людей при высоком уровне боевой неполитической подготовки. Те из частей и Соединений, которые добьются безаварийности, хорошей и отличной боевой и политической подготовки, достойны всяческого поощрения и наград и могут называться подлинно большевистскими.</w:t>
      </w:r>
    </w:p>
    <w:p w14:paraId="7FA5FD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Важнейшим условием выполнения задач, стоящих перед комиссарами, политорганйми, партийными и комсомольскими организациями, является тесная</w:t>
      </w:r>
    </w:p>
    <w:p w14:paraId="1E0556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связь с красноармейцами и командно-начальствующим составом. Чаще быть в самой гуще бойцов, отечески заботиться об их быте, знать сокровенные думы и настроения красноармейцев, своевременно отвечать на интересующие их вопросы, быть первым защитником их законных требований, чутко прислушиваться к их предложениям, заботиться о выполнении всех предложений, направленных на усиление мощи РККА.</w:t>
      </w:r>
    </w:p>
    <w:p w14:paraId="4DCB57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В борьбе за повышение качества боевой и политической подготовки и укрепление железной воинской дисциплины огромную роль должна сыграть красноармейская печать. В политорганах больше, чем где бы то ни было, недооценивается печать. С этим необходимо покончить. Хорошая газета дает возможность командованию ежедневно говорить с каждым командиром и красноармейцем на самые актуальные и жизненные темы.</w:t>
      </w:r>
    </w:p>
    <w:p w14:paraId="0CE9B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Военные комиссары должны решительно покончить с остатками прежнего “помполитства” и стать подлинными комиссарами сталинского типа. Непрестанно повышая свой идейный и теоретический уровень, военком обязан в совершенстве владеть военным делом. Он должен быть готовым и способным всегда занимать командира на его ответственном посту, если боевая или иная обстановка того потребует.</w:t>
      </w:r>
    </w:p>
    <w:p w14:paraId="7CB6D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Командиры и политработники должны особенно твердо усвоить, что задача дальнейшего улучшения всей партийно-политической работы и боевой подготовки не может быть успешно решена без самого смелого и решительного развертывания критики и самокритики — этого важнейшего большевистского метода воспитания масс, замечательного средства быстрейшей ликвидации недостатков и непрерывного большевистского роста наших начальствующих кадров.</w:t>
      </w:r>
    </w:p>
    <w:p w14:paraId="0E01E6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Необходимо в корне ликвидировать попытки некоторых лиц командного и политического состава противопоставления командира политработнику или наоборот.</w:t>
      </w:r>
    </w:p>
    <w:p w14:paraId="7A02B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противопоставление и конкуренция, а большевистская упорная и честная работа командира, комиссара и политработника над повышением и непрерывным совершенствованием боевой и политической выучки войск, над улучшением их организации и дисциплины — вот основа и задача всех задач кадров нашей Рабоче-Крестьянской Красной Армии.</w:t>
      </w:r>
    </w:p>
    <w:p w14:paraId="553276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Общевойсковая подготовка</w:t>
      </w:r>
    </w:p>
    <w:p w14:paraId="0C0B2C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 основу общевойсковой подготовки положить дальнейшую отработку вопросов взаимодействия всех родов войск в наступательном и оборонительном бою.</w:t>
      </w:r>
    </w:p>
    <w:p w14:paraId="23C4DE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Усилия всех родов войск (авиация, артиллерия, танки) должны быть направлены на обеспечение действий главного рода войск — пехоты, определяющей успех общевойскового боя.</w:t>
      </w:r>
    </w:p>
    <w:p w14:paraId="528C07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текущем учебном году отработать:</w:t>
      </w:r>
    </w:p>
    <w:p w14:paraId="60FCA8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наступательный бой (усиленных сп, кп, сд, кд, ск и кк);</w:t>
      </w:r>
    </w:p>
    <w:p w14:paraId="57C73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наступательный бой (усиленных сп, кп, сд, кд, ск и кк) с форсированием крупной речной преграды;</w:t>
      </w:r>
    </w:p>
    <w:p w14:paraId="1041FD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встречный бой (усиленных сп, кп, сд, кд, ск и кк);</w:t>
      </w:r>
    </w:p>
    <w:p w14:paraId="4EAEE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оборонительный бой (усиленных сп, кп, сд, кд, ск и кк) с применением средств химической защиты и инженерной техники, с последующим переходом в наступление;</w:t>
      </w:r>
    </w:p>
    <w:p w14:paraId="2648F2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оборону и атаку УР;</w:t>
      </w:r>
    </w:p>
    <w:p w14:paraId="577D2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автоперевозку сп, ап и сд.</w:t>
      </w:r>
    </w:p>
    <w:p w14:paraId="77B049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Отработку общевойсковых тем осуществлять на:</w:t>
      </w:r>
    </w:p>
    <w:p w14:paraId="410B81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военных играх и полевых поездках командного и начальствующего состава;</w:t>
      </w:r>
    </w:p>
    <w:p w14:paraId="7160ED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командно-штабных выходах в поле со средствами связи, с обозначением отдельными машинами танковых и авиационных частей, соединений и тыла;</w:t>
      </w:r>
    </w:p>
    <w:p w14:paraId="2E7A09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общевойсковых учениях и маневрах.</w:t>
      </w:r>
    </w:p>
    <w:p w14:paraId="1ADA23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При отработке всех тем обязательно изучать вопросы материального обеспечения войск, организацию и управление тылом.</w:t>
      </w:r>
    </w:p>
    <w:p w14:paraId="3D8939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Включить в программу боевой подготовки командного состава и войск изучение автоперевозок.</w:t>
      </w:r>
    </w:p>
    <w:p w14:paraId="545CDB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Изучение начать с практической отработки техники погрузки и разгрузки, для чего во всех частях иметь автомакеты с соответствующим оборудованием.</w:t>
      </w:r>
    </w:p>
    <w:p w14:paraId="094ED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Начальнику Генерального штаба РККА не позднее 1 марта 1939 г. дать Наставление по автоперевозкам войск.</w:t>
      </w:r>
    </w:p>
    <w:p w14:paraId="315F83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При проведении общевойсковых учений руководствоваться следующим:</w:t>
      </w:r>
    </w:p>
    <w:p w14:paraId="383FEC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учению должна предшествовать соответствующая подготовка командного и начальствующего состава и штабов по данной теме в порядке командирской учебы;</w:t>
      </w:r>
    </w:p>
    <w:p w14:paraId="0755DA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учения обязательно привлекать специальные и технические части, хотя бы обозначенные, для чего военным советам округов (армий) эти части (авиацию, танки, артиллерию усиления, химические, инженерные, армейской связи и др.) приписать к определенным стрелковым и кавалерийским соединениям;</w:t>
      </w:r>
    </w:p>
    <w:p w14:paraId="03BA2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общевойсковых учениях обязательно иметь развернутый и но-боевому работающий тыл;</w:t>
      </w:r>
    </w:p>
    <w:p w14:paraId="1722C8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учениях продолжать совершенствование одиночного бойца и мелких подразделений.</w:t>
      </w:r>
    </w:p>
    <w:p w14:paraId="2C71E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зимний период обучения провести: два-три отрядных учения в составе усиленного батальона (кавполка) и одно учение в составе усиленного стрелкового полка. На этих учениях основное внимание уделить отработке вопросов взаимодействия с другими родами войск.</w:t>
      </w:r>
    </w:p>
    <w:p w14:paraId="27EECF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Военные училища в зимний период привлекать на отрядные учения один раз.</w:t>
      </w:r>
    </w:p>
    <w:p w14:paraId="0FA7D7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летний период провести общевойсковые учения: в составе усиленного полка — три-четыре, в составе усиленной дивизии — два-три.</w:t>
      </w:r>
    </w:p>
    <w:p w14:paraId="3507E6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всех округах (армиях) в летний период провести в одной из стрелковых дивизий учение с полностью развернутыми тылами.</w:t>
      </w:r>
    </w:p>
    <w:p w14:paraId="0B19DA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Общевойсковые учения в летний период проводить с длительным (10 — 12 суток) отрывом от лагерей, организовав на это время всю жизнь по-боевому.</w:t>
      </w:r>
    </w:p>
    <w:p w14:paraId="79DC8C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Большая часть учений должна быть проведена с подъемом части (соединения) по тревоге.</w:t>
      </w:r>
    </w:p>
    <w:p w14:paraId="1D068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Не менее 30%, а в 1-й и 2-й Отдельных Краснознаменных армиях до 40% всего учебного времени, предусмотренного планом для тактической подготовки войск, командного состава и штабов, использовать для отработки боевых действий ночью.</w:t>
      </w:r>
    </w:p>
    <w:p w14:paraId="1E7230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Инспекциям установить постоянный контроль за осуществлением этого требования.</w:t>
      </w:r>
    </w:p>
    <w:p w14:paraId="1DBD42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 Командирская подготовка</w:t>
      </w:r>
    </w:p>
    <w:p w14:paraId="00ADFC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Подготовку командного, начальствующего и политического состава иметь в центре внимания. Самым главным считать воспитание у командира, комиссара, начальника действенной, непреклонной воли, железного, большевистского характера и высокой командирской требовательности к себе и подчиненным в достижении поставленных задач.</w:t>
      </w:r>
    </w:p>
    <w:p w14:paraId="2DBAA5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Командир Рабоче-Крестьянской Красной Армии должен быть и обязательно будет человеком с этими необходимыми качествами, ибо только такой командир, комиссар, начальник достоин носить это высокое звание.</w:t>
      </w:r>
    </w:p>
    <w:p w14:paraId="6C6F55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Особое внимание обратить на подготовку и воспитание вновь выдвинутых командиров и политработников, обеспечив им необходимую помощь в учебе и работе.</w:t>
      </w:r>
    </w:p>
    <w:p w14:paraId="06250F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Основным видом подготовки командного и начальствующего состава должно явиться командование своей частью (подразделением) и непосредственное ее обучение.</w:t>
      </w:r>
    </w:p>
    <w:p w14:paraId="56D5AA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Для командирской учебы отвести три полных дня в месяц. Всему командному и начальствующему составу, помимо свободного от всякой работы дня отдыха, предоставить вечера третьего и пятого дней шестидневки на самоподготовку и 73] , кроме того, один вечер для плановых занятий по общеобразовательной подготовке и изучения иностранных языков.</w:t>
      </w:r>
    </w:p>
    <w:p w14:paraId="5DFF57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Перед началом зимнего и летнего периодов обучения проводить кратковременные сборы командного и начальствующего состава, на которых отрабатывать основные вопросы обучения войск, организацию и методику проведения занятий.</w:t>
      </w:r>
    </w:p>
    <w:p w14:paraId="27C8C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Содержание командирской учебы:</w:t>
      </w:r>
    </w:p>
    <w:p w14:paraId="5BD644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изучение истории ВКП(б);</w:t>
      </w:r>
    </w:p>
    <w:p w14:paraId="45FF88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совершенствование навыков в управлении подразделением (частью) в современном бою;</w:t>
      </w:r>
    </w:p>
    <w:p w14:paraId="7715A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изучение баллистики, правил стрельбы и управления огнем в различных условиях боевой обстановки;</w:t>
      </w:r>
    </w:p>
    <w:p w14:paraId="1470F3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личное совершенствование в стрельбе; изучение и сбережение боевой техники;</w:t>
      </w:r>
    </w:p>
    <w:p w14:paraId="4C459C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привитие необходимых методических приемов для проведения занятий со.своими подчиненными.</w:t>
      </w:r>
    </w:p>
    <w:p w14:paraId="25908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подготовка командного и начальствующего состава должна основываться прежде всего на отличном знании уставов, приказов и наставлений РККА и на умении применять их на практике.</w:t>
      </w:r>
    </w:p>
    <w:p w14:paraId="35745D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Командному составу пехоты, конницы и танковых частей изучить тактико-технические свойства полковой, дивизионной и корпусной артиллерии, практически научиться ставить артиллерии боевые задачи в основных видах боя и в совершенстве овладеть целеуказанием.</w:t>
      </w:r>
    </w:p>
    <w:p w14:paraId="4C3295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Изучение военной истории, опыта современных войн, организации и тактики иностранных армий и театра военных действий проводить как в комплексе с тактикой, так и путем постановки рефератов, докладов и выполнения индивидуальных заданий.</w:t>
      </w:r>
    </w:p>
    <w:p w14:paraId="4B9EC9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IV. Подготовка штабов</w:t>
      </w:r>
    </w:p>
    <w:p w14:paraId="25A0AC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К началу летнего периода штабы всех степеней подготовить полностью к управлению современным боем, обратив особое внимание на отработку тесного взаимодействия общевойсковых штабов со штабами специальных родов войск.</w:t>
      </w:r>
    </w:p>
    <w:p w14:paraId="1FF4C3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Добиться отличного практического усвоения обязанностей каждым штабным командиром и начальником службы, развивая его оперативный и тактический кругозор.</w:t>
      </w:r>
    </w:p>
    <w:p w14:paraId="0C023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Тренировку вновь укомплектованных штабов начинать с нормальных условий наступательного и оборонительного боя и последовательно переходить к более сложным видам боя.</w:t>
      </w:r>
    </w:p>
    <w:p w14:paraId="4B7B0B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Основной формой подготовки штабов иметь выходы в поле со средствами связи, обозначенными противником, своими частями и тылами. Выходы проводить: со штабами батальонов (дивизионов) — два раза в месяц; со штабами полков и дивизий — один раз в месяц; со штабами корпусов — один раз в два месяца.</w:t>
      </w:r>
    </w:p>
    <w:p w14:paraId="4A845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Штабы артдивизионов ДА привлекать на занятия штабов батальонов.</w:t>
      </w:r>
    </w:p>
    <w:p w14:paraId="53320B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Штабы артполков ДА придавать в качестве штабов группы ПП на штабные учения стрелковых полков.</w:t>
      </w:r>
    </w:p>
    <w:p w14:paraId="41F63E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Штабы корпусных артполков и АРГК привлекать на учения штабов стрелковых дивизий и корпусов в качестве штабов подгрупп и групп ДД.</w:t>
      </w:r>
    </w:p>
    <w:p w14:paraId="1EC08C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артполках, кроме того, предусмотреть специальные двухстепенные учения штабов артполков со средствами связи и обозначенными батареями.</w:t>
      </w:r>
    </w:p>
    <w:p w14:paraId="5BD343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штабные занятия дивизий и корпусов привлекать также штабы химических, авиационных и танковых частей и соединений.</w:t>
      </w:r>
    </w:p>
    <w:p w14:paraId="52D67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 всех штабных занятиях тщательно отрабатывать вопросы организации боевой и командирской разведки, наблюдения и связи со своими войсками и соседями, ПВО, ПХО и ПТО войск и штаба, а также все вопросы работы тыла и управления им, обязательно обозначая тыл отдельными машинами и повозками. 74]</w:t>
      </w:r>
    </w:p>
    <w:p w14:paraId="09054F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Начальнику Генерального штаба РККА к I марта 1939 г. дать войскам переработанное Наставление по полевой службе штабов.</w:t>
      </w:r>
    </w:p>
    <w:p w14:paraId="2BCBF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 Огневая подготовка</w:t>
      </w:r>
    </w:p>
    <w:p w14:paraId="4A82FF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Категорически приказываю ликвидировать отставание в огневой подготовке и обязательно добиться выполнения моего приказа 1937 г. № 110, требовавшего “повышения индивидуальной стрелковой подготовки бойцов и командиров из всех образцов стрелкового оружия не менее чем на 15 — 20% против 1937 г..</w:t>
      </w:r>
    </w:p>
    <w:p w14:paraId="1E8A1C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основу обучения войск стрелковой подготовки положить твердую планомерность и постепенность в отработке огневых задач, рациональное использование времени и боеприпасов.</w:t>
      </w:r>
    </w:p>
    <w:p w14:paraId="337F8B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Нужно взять за правило систематически учить и тренировать личный состав стрелковому делу круглый год без перерыва; не допускать зазнайства и самоуспокоенности в вопросах огневой подготовки и обязательно покойчить с вредными “ударничеством” и “кампаниями”, дающими лишь поверхностные и временные результаты.</w:t>
      </w:r>
    </w:p>
    <w:p w14:paraId="3F150C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Требую от всего командного, начальствующего и политического состава овладеть техникой стрельбы из своего оружия и методикой обучения бойца. Партийные и комсомольские организации должны делу огневой подготовки бойца уделять возможно больше внимания, что даст возможность ликвидировать отставание и безусловно повысить уровень стрелковой подготовки РККА.</w:t>
      </w:r>
    </w:p>
    <w:p w14:paraId="258F2D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Ввести систематический инструктаж младшего и среднего командного и начальствующего состава к предстоящим занятиям по огневой подготовке, обязательно проводя его практически.</w:t>
      </w:r>
    </w:p>
    <w:p w14:paraId="00E1B9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Ввести ежедневные 30-минутные учебные стрелковые тренировки по усовершенствованию навыков в ведении огня и метании гранат.</w:t>
      </w:r>
    </w:p>
    <w:p w14:paraId="6E95A2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Создать вокруг стрелкового дела дух здорового соревнования в целях достижения лучших результатов в стрельбе, продолжая выращивать и накоплять в частях стрелковый актив, систематически проводить с ним практическую работу и широко популяризовать его достижения.</w:t>
      </w:r>
    </w:p>
    <w:p w14:paraId="7D866F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Провести в 1939 году в стрелковых и кавалерийских частях тактические учения с боевой стрельбой: в составе отделения — 3; усиленного взвода — 2; усиленной роты (эскадрона) — 2; усиленного батальона (кавполка) — 1.</w:t>
      </w:r>
    </w:p>
    <w:p w14:paraId="297400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Подготовить в кадровом стрелковом полку по одной паре снайперов на взвод, в кавалерийском полку — 10 снайперских пар.</w:t>
      </w:r>
    </w:p>
    <w:p w14:paraId="624F5F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Организовать при курсах “Выстрел” двухмесячные стрелково-тактические сборы начальников снайперских команд с филиалом в г. Ворошилове для частей 1-й и 2-й армий и ЗабВО.</w:t>
      </w:r>
    </w:p>
    <w:p w14:paraId="1A047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Инспектору пехоты РККА к 1.2.39 г. разработать и представить мне Положение о стрелковых соревнованиях в РККА.</w:t>
      </w:r>
    </w:p>
    <w:p w14:paraId="376D64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Начальнику Управления боевой подготовки РККА к 15.1.39 г. пересмотреть существующие стрелковые учебные приборы и пособия с целью отбора и принятия лучших образцов из них на снабжение РККА.</w:t>
      </w:r>
    </w:p>
    <w:p w14:paraId="7AABEC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Начальнику Артиллерийского управления РККА к 20.1.39 г. представить мне план снабжения и организации производства учебных стрелковых пособий и приборов.</w:t>
      </w:r>
    </w:p>
    <w:p w14:paraId="30AB3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VI. Подготовка тыла</w:t>
      </w:r>
    </w:p>
    <w:p w14:paraId="326AE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основу подготовки руководящих кадров службы войскового тыла и всего командного и начальствующего состава положить изучение устава тыла и закрепление знаний практической работы в системе командирской подготовки, на специальных тыловых учениях и на учениях с войсками;</w:t>
      </w:r>
    </w:p>
    <w:p w14:paraId="4AC448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Особое внимание обратить на подготовку тыла в звене рота — батальон — полк.</w:t>
      </w:r>
    </w:p>
    <w:p w14:paraId="67219A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всех штабных выходах в поле, на общевойсковых учениях, на специальных тыловых учениях и маневрах работу тыла приближать к действительной боевой обстановке. 75] Реально на действительные расстояния подвозить продовольствие, фураж, огнеприпасы, устанавливая при этом самый тщательный контроль за своевременным подвозом, практически прорабатывать вопросы эвакуации, дегазации и химической защиты войск и войскового тыла. Продолжать учить войска обороне тыла, постоянно держать тылы под угрозой наземного и воздушного нападения. Особо жесткие требования предъявлять к маскировке и маршевой дисциплине частей и подразделений тыла.</w:t>
      </w:r>
    </w:p>
    <w:p w14:paraId="0F2966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Оганам войскового тыла практически отработать организацию и работу обмывочно-дегазационных пунктов зимой и летом.</w:t>
      </w:r>
    </w:p>
    <w:p w14:paraId="425A60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Устройство и службу дивизионного и полкового тыла изучить на специальных тыловых учениях, проведя в каждой сд (кд, мб) по одному учению и в каждом сп и кп — по два учения.</w:t>
      </w:r>
    </w:p>
    <w:p w14:paraId="204362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Начальнику Генерального штаба РККА к 1 мая 1939 г. переработать и издать Устав войскового тыла.</w:t>
      </w:r>
    </w:p>
    <w:p w14:paraId="542186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VII. Физическая подготовка</w:t>
      </w:r>
    </w:p>
    <w:p w14:paraId="253906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Всю систему физической подготовки подчинить основным требованиям боевой подготовки войск для действия в строях и боевых порядках в полевых условиях.</w:t>
      </w:r>
    </w:p>
    <w:p w14:paraId="17B27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Командный и начальствующий состав частей, слушатели и курсанты военных училищ и школ должны в полной мере овладеть методикой обучения по всем разделам физической подготовки бойца и служить личным примером и образцом для подчиненных.</w:t>
      </w:r>
    </w:p>
    <w:p w14:paraId="350BCC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Повысить ответственность командиров, комиссаров и начальников полит-органов за массовую физкультурную работу.</w:t>
      </w:r>
    </w:p>
    <w:p w14:paraId="20B5BD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Массовая физкультурная и спортивная работа должна стать одним из важнейших разделов плана работы клубов и ДКА.</w:t>
      </w:r>
    </w:p>
    <w:p w14:paraId="772100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VIII. Пехота</w:t>
      </w:r>
    </w:p>
    <w:p w14:paraId="48170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Вся боевая подготовка стрелковых войск должна быть проникнута воспитанием у бойцов и командиров крепкой воли, решительности, смелости, упорства и наступательного порыва.</w:t>
      </w:r>
    </w:p>
    <w:p w14:paraId="3713D9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 основу подготовки положить обучение бойца и мелких подразделений во всех видах боя, и прежде всего отработку техники ближнего боя, действий при атаке и борьбе в глубине обороны противника.</w:t>
      </w:r>
    </w:p>
    <w:p w14:paraId="0F9065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Обучению бойца боевым действиям придать исключительно практический характер.</w:t>
      </w:r>
    </w:p>
    <w:p w14:paraId="318B32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Успех тактической подготовки одиночного бойца и мелких подразделений обеспечить предварительной и детальной отработкой ближнего боя с младшим и средним командным составом.</w:t>
      </w:r>
    </w:p>
    <w:p w14:paraId="44110E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Воспитание у бойца активности, инициативы, смелости, военной хитрости, упорства, стойкости в бою, умения драться в окружении должно пронизывать всю без исключения его подготовку. С этой же целью решительно развивать у бойца и командира самостоятельность в бою, ведя непримиримую борьбу с ”ожиданием распоряжений”, в условиях быстро меняющейся обстановки.</w:t>
      </w:r>
    </w:p>
    <w:p w14:paraId="5D6799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Настойчиво продолжать обучение бойца владению штыком, ручной гранатой, использованию местности, маскировке, самоокапыванию и использованию средств личной противохимической защиты. Навыки бойца в этих приемах должны быть доведены до автоматизма.</w:t>
      </w:r>
    </w:p>
    <w:p w14:paraId="6A71F3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Научить бойца технике перебежек и переползаний. Перебежка должна быть короткой, внезапной и стремительной.</w:t>
      </w:r>
    </w:p>
    <w:p w14:paraId="3089C5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 всех учениях тренировать бойца в наблюдении за противником, 'своим командиром и соседями и в умении немедленно и правильно доложить о замеченных изменениях в обстановке.</w:t>
      </w:r>
    </w:p>
    <w:p w14:paraId="305D6C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На специальных занятиях обучить всех бойцов преодолению противопехотных препятствий (особенно резке проволоки) и уничтожению еще не разрушенных.</w:t>
      </w:r>
    </w:p>
    <w:p w14:paraId="0B274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Особое внимание должно быть уделено обучению быстрой ориентировке и самостоятельным действиям бойца в момент атаки и после захвата огневой точки противника. Занятия по технике атаки и на бой в глубине проводить в условиях самой разнообразной местности и обстановки, добиваясь умения использовать всякий промежуток в боевых порядках противника для проникновения в глубину его расположения и немедленного закрепления за собой местности.</w:t>
      </w:r>
    </w:p>
    <w:p w14:paraId="7DC5DC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При действиях с танками научить пехоту не отрываться от них, брать на себя борьбу с противотанковыми орудиями, используя для этой цели огонь не только противотанковых орудий, но и снайперов, ручных и станковых пулеметов. Уметь своевременно оказать помощь танкам и артиллерии в преодолении ими препятствий.</w:t>
      </w:r>
    </w:p>
    <w:p w14:paraId="2AA23B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Научить пехоту использовать огонь артиллерии и атаковать передний край вслед за танками одновременно с переносом артогня в глубину обороны.</w:t>
      </w:r>
    </w:p>
    <w:p w14:paraId="2CE418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При отработке наступательного боя не допускать скучивания боевых порядков и огульного движения пехоты вперед в результате голой погони за темпами, а научить ее методическому наступлению с обязательным учетом сопротивляемости и упорства обороняющегося, с остановками на захваченных рубежах для ведения огня, ориентировки в обстановке, подтягивания отставших огневых средств, закрепления местности для восстановления связи с соседом и т.д.</w:t>
      </w:r>
    </w:p>
    <w:p w14:paraId="45936E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При обучении оборонительным действиям основное внимание уделить воспитанию упорства, стойкости, умению (без колебания) защищать свои позиции до конца, используя удобные моменты для контратак.</w:t>
      </w:r>
    </w:p>
    <w:p w14:paraId="440033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пехота должна быть обучена самостоятельной постройке оборонительных сооружений и устройству основных противопехотных и противотанковых препятствий.</w:t>
      </w:r>
    </w:p>
    <w:p w14:paraId="56CB32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При наступлении противника с танками научить огнем отсекать наступающую пехоту от танков; при танковой атаке, в момент подхода танка к окопу, укрываться в окопах и щелях.</w:t>
      </w:r>
    </w:p>
    <w:p w14:paraId="4C6839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Пехота должна быть также обучена приемам борьбы с танками своими силами и средствами, для чего в каждой роте должна быть группа бойцов — истребителей танков, выделенная для борьбы с ними и обученная применению ручных гранат и других средств.</w:t>
      </w:r>
    </w:p>
    <w:p w14:paraId="5560FD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Во всех ротах и батальонах иметь отлично подготовленных разведчиков, связных и наблюдателей.</w:t>
      </w:r>
    </w:p>
    <w:p w14:paraId="04E2C7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Одиночное обучение ночным действиям начинать с сумерек, на рассвете или в лунную ночь, постепенно перенося их в дальнейшем на более темную часть ночи. С этой же целью широко применять затемненные очки, организуя в условиях дня специальные занятия. Все занятия обязательно проводить двухсторонними.</w:t>
      </w:r>
    </w:p>
    <w:p w14:paraId="0B0285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стрелковых подразделениях, до усиленного батальона включительно, все боевые действия, и особенно наступление и атаки, должны быть в совершенстве отработаны и в условиях ночи.</w:t>
      </w:r>
    </w:p>
    <w:p w14:paraId="7AD84D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войска в целом, не исключая обозов и транспортов, обучить ночным маршам, маневру и производству оборонительных и маскировочных работ.</w:t>
      </w:r>
    </w:p>
    <w:p w14:paraId="57232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Наряду с обучением войск ночным действиям тренировать войска в действиях в условиях тумана и дыма.</w:t>
      </w:r>
    </w:p>
    <w:p w14:paraId="7A9B5D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На тактических занятиях и учениях в зимний период отработать особенности марша вне дорог и боевых действий в условиях зимы, с использованием лыж и переводом соответствующей материальной части на лыжные установки.</w:t>
      </w:r>
    </w:p>
    <w:p w14:paraId="35629E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IX. Военно-Воздушные силы</w:t>
      </w:r>
    </w:p>
    <w:p w14:paraId="2364D8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Главнейшими задачами иметь:</w:t>
      </w:r>
    </w:p>
    <w:p w14:paraId="6EE0C6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оперативно-тактическое взаимодействие с наземными войсками, особенно на поле боя всех видов авиации;</w:t>
      </w:r>
    </w:p>
    <w:p w14:paraId="403DD7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борьбу на уничтожение авиации противника на земле и в воздухе;</w:t>
      </w:r>
    </w:p>
    <w:p w14:paraId="1F7D9D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 совершенствование в стрельбе, бомбометании, штурманской подготовке в воздушном бою на высотах 7—10 тысяч метров и овладение ночными полетами, полетами в облаках и за облаками; </w:t>
      </w:r>
    </w:p>
    <w:p w14:paraId="310A67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действия дальнебомбордировочной авиации по объектам в глубоком тылу противника на полный радиус;</w:t>
      </w:r>
    </w:p>
    <w:p w14:paraId="77222F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действия бомбардировочной авиации под прикрытием истребителей; е) отражение налетов авиации противника истребительной авиацией в тесном взаимодействии со всеми средствами ПВО и особенно ЗА.</w:t>
      </w:r>
    </w:p>
    <w:p w14:paraId="75807B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 Конница</w:t>
      </w:r>
    </w:p>
    <w:p w14:paraId="5D0AC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Продолжать совершенствоваться в ведении боя в тесном взаимодействии с пехотой, артиллерией, танками и авиацией, особенно при действиях на флангах.</w:t>
      </w:r>
    </w:p>
    <w:p w14:paraId="015724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Научиться производить скрытый маневр и наносить внезапный удар во взаимодействии с огневыми и техническими средствами, сочетая действия в пешем и конном строю.</w:t>
      </w:r>
    </w:p>
    <w:p w14:paraId="07251C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Научить бойца и подразделения активным смелым действиям в конном и пешем строю, быстрому переходу от конных действий к пешим и наоборот. Особо четко овладеть приемами и действиями клинком, штыком, гранатой и лопатой.</w:t>
      </w:r>
    </w:p>
    <w:p w14:paraId="35B18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Научиться вести боевую разведку и ночные поиски, нести службу походного, сторожевого охранения. Особенно внимательно отработать приемы ведения разведки, службы донесений, противовоздушную, химическую и танковую оборону во всех условиях боевой деятельности конницы.</w:t>
      </w:r>
    </w:p>
    <w:p w14:paraId="76828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Провести одно из полковых учений на тему “Зашита и ликвидация последствий поливки СОВ с самолетов на марше, с поливкой колонны учебными ОВ”.</w:t>
      </w:r>
    </w:p>
    <w:p w14:paraId="099AB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Научиться создавать инженерно-химические заграждения и преодолевать их.</w:t>
      </w:r>
    </w:p>
    <w:p w14:paraId="0F09D0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Повысить технику конного дела, особенно в полевых условиях, строевую слаженность подразделений и частей.</w:t>
      </w:r>
    </w:p>
    <w:p w14:paraId="06865E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Иметь конский состав в постоянной и полной готовности, способным к совершению длительных маршей и к напряженной боевой работе, особенно в условиях ночи.</w:t>
      </w:r>
    </w:p>
    <w:p w14:paraId="6BE6D9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 Артиллерия</w:t>
      </w:r>
    </w:p>
    <w:p w14:paraId="123436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Тактическая подготовка:</w:t>
      </w:r>
    </w:p>
    <w:p w14:paraId="780BB1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Основной задачей иметь — дальнейшее совершенствование взаимодействия артиллерии с пехотой, танками и бомбардировочной авиацией; зенитной артиллерии — с истребительной авиацией и прожзвуком.</w:t>
      </w:r>
    </w:p>
    <w:p w14:paraId="739BB4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Повысить маневренность и мобильность действий всех видов артиллерии, управление артиллерией и ее огнем в современном бою. К концу зимнего периода отработать управление огнем дивизиона в основных видах боя.</w:t>
      </w:r>
    </w:p>
    <w:p w14:paraId="3759F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Научить практически вести артиллерийскую разведку всех видов и отработать вопросы артиллерийского наблюдения.</w:t>
      </w:r>
    </w:p>
    <w:p w14:paraId="120D8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Обучить скрытности действий, самоокапыванию и маскировке от наземного и воздушного противника.</w:t>
      </w:r>
    </w:p>
    <w:p w14:paraId="2B98F2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 изучить тыл и научиться бесперебойно питать артиллерию боевыми выстрелами, особенно в динамике боя. В каждой части провести не менее трех полковых тыловых учений, одно из них в зимний период.</w:t>
      </w:r>
    </w:p>
    <w:p w14:paraId="25A4E6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Отработать ПХО боевых порядков артиллерии, ведение огня в условиях ночи, пониженной видимости и задымления ОП и НП.</w:t>
      </w:r>
    </w:p>
    <w:p w14:paraId="423310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Стрелково-артиллерийская подготовка</w:t>
      </w:r>
    </w:p>
    <w:p w14:paraId="3C13D1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Наземной артиллерии — изучить ударную и дистанционную стрельбу по знакам наблюдения на средних и предельных дальностях, практикуя перенос огня полевыми способами и подготовку исходных данных для стрельбы по карте, приборам и без них. Дивизионной, корпусной и АРГК, кроме того, хорошо знать стрельбу с полной подготовкой данных и по измеренным отклонениям.. В совершенстве овладеть приемами и методами стрельбы по батареям и противотанковым орудиям противника. Добиться дальнейших успехов в стрельбе прямой наводкой по движущимся целям и на самооборону. Корпусной артиллерии и пушечным полкам АРГК отработать стрельбы по ненаблюдаемым целям с применением АИР и артиллерийской авиации.</w:t>
      </w:r>
    </w:p>
    <w:p w14:paraId="5F4AC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Зенитной артиллерии — уметь вести огонь по скоростным целям на высотах до 6000 метров. Практически освоить методы стрельбы по ненаблюдаемой воздушной цели, по цели, применяющей маневр, и штурмовой авиации. Продолжать совершенствоваться в стрельбе для самообороны.</w:t>
      </w:r>
    </w:p>
    <w:p w14:paraId="53506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Техническая подготовка</w:t>
      </w:r>
    </w:p>
    <w:p w14:paraId="4FDD0B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Всему личному составу — научиться приводить в боевую готовность, отлично сберегать, культурно эксплуатировать и применять в боевой обстановке материальную часть артиллерии, приборы наблюдения и управления огнем, средства механической тяги. Образцово организовать автотракторную парковую службу.</w:t>
      </w:r>
    </w:p>
    <w:p w14:paraId="6E0358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XII. Автобронетанковые войска</w:t>
      </w:r>
    </w:p>
    <w:p w14:paraId="115B9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Танковым частям и соединениям добиться осуществления полного взаимодействия с пехотой, артиллерией и авиацией во всех видах боя, и особенно в наступательном бою.</w:t>
      </w:r>
    </w:p>
    <w:p w14:paraId="00D538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Провести по два ротных и по одному батальонному учению с полной матчастью и тылами на бригаду в летний и зимний периоды обучения. Темы учения: зимой — наступление на остановившегося противника; летом — наступление с форсированием речной преграды.</w:t>
      </w:r>
    </w:p>
    <w:p w14:paraId="0ED479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зимний период в танковых частях и соединениях отработать подразделения до батальона включительно на машинах учебно-боевого парка.</w:t>
      </w:r>
    </w:p>
    <w:p w14:paraId="084A07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танковым бригадам (за исключением тяжелых) и корпусам отработать в составе соединения встречный бой, действия в прорыве и преследование во взаимодействии с конницей, моторизованной пехотой и авиацией.</w:t>
      </w:r>
    </w:p>
    <w:p w14:paraId="1B0317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 всех тактических занятиях уделять особое внимание разведке как со стороны общевойсковых начальников, так и особенно со стороны командного состава танковых частей.</w:t>
      </w:r>
    </w:p>
    <w:p w14:paraId="60A344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Научить экипажи, в случае аварии машины, выходить из нее и, располагаясь вблизи для ведения огня, прикрывать эвакуацию танка.</w:t>
      </w:r>
    </w:p>
    <w:p w14:paraId="728F72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Довести среднюю маршевую скорость днем для батальона БТ — 20 км в час, для остальных танков — 14 км.</w:t>
      </w:r>
    </w:p>
    <w:p w14:paraId="042048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Добиться повышения огневой подготовки как главного вида боевой подготовки экипажа; овладеть гранатометанием из танка и вне танка.</w:t>
      </w:r>
    </w:p>
    <w:p w14:paraId="657F3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зимний период отработать все стрельбы с места и с коротких остановок и провести одну боевую стрельбу взводом.</w:t>
      </w:r>
    </w:p>
    <w:p w14:paraId="5D4D32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Перестроить всю систему подготовки водителей. Основным видом подготовки их должно явиться вождение боевых машин по незнакомой пересеченной - местности с закрытыми люками и с преодолением противотанковых препятствий.</w:t>
      </w:r>
    </w:p>
    <w:p w14:paraId="758927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В течение учебного года добиться взаимозаменяемости экипажа внутри танка.</w:t>
      </w:r>
    </w:p>
    <w:p w14:paraId="29AF02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Стрелково-пулеметным частям и соединениям усовершенствовать навыки по взаимодействию с танками во всех видах боя и службу боевого обеспечения.</w:t>
      </w:r>
    </w:p>
    <w:p w14:paraId="3A0340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Автотранспортным частям путем систематической тренировки в проведении маршей добиться средней скорости движения по шоссе днем — 30 км в час, ночью — 15 — 20 км.</w:t>
      </w:r>
    </w:p>
    <w:p w14:paraId="29C9CE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XIII. Войска связи</w:t>
      </w:r>
    </w:p>
    <w:p w14:paraId="3DF6D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Подготовку части и подразделений связи тесно увязывать с общевойсковой подготовкой, с тем чтобы части и подразделения связи всегда были вполне подготовлены для работы на отрядных учениях и на полевых выходах штабов.</w:t>
      </w:r>
    </w:p>
    <w:p w14:paraId="429F32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Командному составу частей связи твердо освоить основы управления современным общевойсковым боем и отлично овладеть службой связи. Особое внимание обратить на отработку организации связи по линии взаимодействия, оповещения и в динамике боя в условиях максимального использования дублирующих средств связи.</w:t>
      </w:r>
    </w:p>
    <w:p w14:paraId="70692F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Уметь организовать ложную работу в радиосетях.</w:t>
      </w:r>
    </w:p>
    <w:p w14:paraId="0E533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совершенстве изучить технику средств связи своей части (подразделения) с обязательной сдачей нормативов по работе на аппаратах и станциях; освоить организацию работы на узлах связи и станциях при длительной их эксплуатации.</w:t>
      </w:r>
    </w:p>
    <w:p w14:paraId="2A12E5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 отработать организацию зарядно-технических баз и градуировку радиостанций в полевых условиях.</w:t>
      </w:r>
    </w:p>
    <w:p w14:paraId="32098D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Младшему командному составу овладеть методическими навыками по обучению и руководству своими подразделениями и к 1 мая 1939 г. сдать зачеты по работе на аппаратах и станциях. Уметь отлично выполнять в полевых условиях обязанности начальников телеграфно-телефонных и радиостанций.</w:t>
      </w:r>
    </w:p>
    <w:p w14:paraId="338FF4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 подготовке красноармейцев-связистов добиться отличного овладения ими техникой средств связи и выполнения установленных нормативов при работе в сложных условиях обстановки как днем, так и ночью, не допуская перерыва в связи и искажений.</w:t>
      </w:r>
    </w:p>
    <w:p w14:paraId="34A7FA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Радистам овладеть работой на радиостанциях при наличии мешающих действий как со стороны радиостанций противника, так и своих.</w:t>
      </w:r>
    </w:p>
    <w:p w14:paraId="2B34C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Научить телеграфистов работать в условиях ведения переговоров по прямым проводам.</w:t>
      </w:r>
    </w:p>
    <w:p w14:paraId="23249A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Научить весь личный состав частей связи отрывать окопы и щели для размещения аппаратов и станций, обратив особое внимание на маскировку их от воздушного и наземного наблюдений.</w:t>
      </w:r>
    </w:p>
    <w:p w14:paraId="4E438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Вожатым собак отработать порядок прокладки линий связи собаками и обеспечивать связь в масштабе стрелкового батальона, независимо от времени года, суток и местности.</w:t>
      </w:r>
    </w:p>
    <w:p w14:paraId="0F9E1B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XIV. Инженерная подготовка</w:t>
      </w:r>
    </w:p>
    <w:p w14:paraId="3F9D98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Всем родам войск:</w:t>
      </w:r>
    </w:p>
    <w:p w14:paraId="1BFA2C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Практически научиться полевой фортификации как одному из важнейших видов боевой подготовки войск.</w:t>
      </w:r>
    </w:p>
    <w:p w14:paraId="67781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всех без исключения полевых учениях, как правило, применять самоокапывание. Нет подготовленного командира и бойца, если он не усвоил, не привык пользоваться лопатой с такой же сноровкой, как ложкой за столом.</w:t>
      </w:r>
    </w:p>
    <w:p w14:paraId="05CE78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Обучить весь состав войск ускоренному укреплению местности, установке искусственных препятствий ночью в непосредственной близости от противника, а также преодолению укреплений противника и в первую очередь проволочных заграждений.</w:t>
      </w:r>
    </w:p>
    <w:p w14:paraId="5CE67E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Для улучшения инженерной подготовки:</w:t>
      </w:r>
    </w:p>
    <w:p w14:paraId="117F32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лагерный период в каждом стрелковом полку провести по одному батальонному учению на незнакомой местности на ускоренное оборудование батальонного оборонительного района;</w:t>
      </w:r>
    </w:p>
    <w:p w14:paraId="57CDFB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порядке учебы привлекать саперные части (подразделения) к практическим работам по устройству мостов и дорог в полевых условиях. Инженерным войскам отработать:</w:t>
      </w:r>
    </w:p>
    <w:p w14:paraId="1430B4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Форсирование водных преград.</w:t>
      </w:r>
    </w:p>
    <w:p w14:paraId="2B78BA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Технику производства подземных минных работ и тактику минной борьбы.</w:t>
      </w:r>
    </w:p>
    <w:p w14:paraId="518968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Способы ускоренной постройки дорог и тыловых полос средствами механизации.</w:t>
      </w:r>
    </w:p>
    <w:p w14:paraId="1F7C6D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 системе командирской подготовки повысить общетактическую грамотность командного состава инженерных войск.</w:t>
      </w:r>
    </w:p>
    <w:p w14:paraId="0375E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Кроме того, инженерные войска должны быть обучены:</w:t>
      </w:r>
    </w:p>
    <w:p w14:paraId="5C867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подготовке исходных районов для наступления войск;</w:t>
      </w:r>
    </w:p>
    <w:p w14:paraId="2E928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немедленному оборудованию только что захваченных у противника рубежей; ведению инженерной разведки с одновременным движением с передовыми наступающими подразделениями пехоты;</w:t>
      </w:r>
    </w:p>
    <w:p w14:paraId="45A6E1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работе по созданию оборонительных сооружений в боевых порядках пехоты под огнем противника;</w:t>
      </w:r>
    </w:p>
    <w:p w14:paraId="2E34C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быстрой постройке искусственных препятствий ночью, в дыму и под огнем противника.</w:t>
      </w:r>
    </w:p>
    <w:p w14:paraId="39EAE3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XV. Химическая подготовка</w:t>
      </w:r>
    </w:p>
    <w:p w14:paraId="03320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Всем родам войск:</w:t>
      </w:r>
    </w:p>
    <w:p w14:paraId="30CA3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а) Практически научиться умело пользоваться индивидуальными средствами противохимической защиты и дегазации оружия и боевой техники, зараженных боевыми СОВ.</w:t>
      </w:r>
    </w:p>
    <w:p w14:paraId="5999BA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Изучить противохимическую оборону на командирских, занятиях и учениях с войсками.</w:t>
      </w:r>
    </w:p>
    <w:p w14:paraId="799B22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 период батальонных и общевойсковых учений отработать преодоление зараженных 0В участков местности, защиту от поливки СОВ с воздуха на марше, оборону в условиях длительного воздействия ОВ. В летнее время провести в каждой роте (батарее, эскадроне) одно учение по преодолению участков, зараженных учебными СОВ.</w:t>
      </w:r>
    </w:p>
    <w:p w14:paraId="4F8227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Младший командный состав химической службы готовить:</w:t>
      </w:r>
    </w:p>
    <w:p w14:paraId="4F2D3C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стрелковых полков и отдельных специальных частей дивизий, кроме артиллерийских — при одном из сп дивизии;</w:t>
      </w:r>
    </w:p>
    <w:p w14:paraId="157333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всех артчастей корпуса — при полковой школе корпусного ап.</w:t>
      </w:r>
    </w:p>
    <w:p w14:paraId="7F9B01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Химическим войскам отработать:</w:t>
      </w:r>
    </w:p>
    <w:p w14:paraId="789F24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Химическим частям:</w:t>
      </w:r>
    </w:p>
    <w:p w14:paraId="0C5A58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взаимодействие с пехотой и конницей на поле боя;</w:t>
      </w:r>
    </w:p>
    <w:p w14:paraId="01140D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создание полос инженерно-химических заграждений;</w:t>
      </w:r>
    </w:p>
    <w:p w14:paraId="794FB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прикрытие маскировочными дымами наступления танков и пехоты;</w:t>
      </w:r>
    </w:p>
    <w:p w14:paraId="01A5C5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огнеметание подразделениями.</w:t>
      </w:r>
    </w:p>
    <w:p w14:paraId="4F8999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Химическим минометным частям:</w:t>
      </w:r>
    </w:p>
    <w:p w14:paraId="6CE2DF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прикрытие маскировочными дымами наступления пехоты и танков;</w:t>
      </w:r>
    </w:p>
    <w:p w14:paraId="56A080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создание участков заражений в наступательном и оборонительном бою;</w:t>
      </w:r>
    </w:p>
    <w:p w14:paraId="665E5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поражение ОВ живой силы противника.</w:t>
      </w:r>
    </w:p>
    <w:p w14:paraId="4B84BE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Начальнику Химического управления РККА к 15 мая 1939 г. представить мне на утверждение руководство по химическому делу.</w:t>
      </w:r>
    </w:p>
    <w:p w14:paraId="3E886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XVI. Железнодорожные войска и органы ВОСО</w:t>
      </w:r>
    </w:p>
    <w:p w14:paraId="11763E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Всем родам войск:</w:t>
      </w:r>
    </w:p>
    <w:p w14:paraId="004784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Научиться совершать перевозки по железным дорогам, предусмотрев для этой цели специальные занятия по погрузке, выгрузке и перевозкам. Железнодорожным войскам:</w:t>
      </w:r>
    </w:p>
    <w:p w14:paraId="52BE3B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 зимний период обучения подготовить все основные команды по постройке, восстановлению и эксплуатации железных дорог для работ в дневное и ночное время. В период лагерного сбора провести комплексную работу всех команд и подразделений по постройке и восстановлению эксплуатации железных дорог, тренируя войска:</w:t>
      </w:r>
    </w:p>
    <w:p w14:paraId="67019D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укладке верхнего строения пути;</w:t>
      </w:r>
    </w:p>
    <w:p w14:paraId="440ABB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постройке деревянных мостов;</w:t>
      </w:r>
    </w:p>
    <w:p w14:paraId="6AB7E8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сборке и разборке военно-разборных мостов;</w:t>
      </w:r>
    </w:p>
    <w:p w14:paraId="2C52CE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устройстве железнодорожной, телеграфно-телефонной линии и временного водоснабжения;</w:t>
      </w:r>
    </w:p>
    <w:p w14:paraId="7FBAA2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эксплуатации.</w:t>
      </w:r>
    </w:p>
    <w:p w14:paraId="35F052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К осени 1939 г. добиться такого качества работ всех видов специальной подготовки, которое отвечало бы техническим условиям постройки и эксплуатации железных дорог.</w:t>
      </w:r>
    </w:p>
    <w:p w14:paraId="5FA99B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Полностью овладеть всеми механизмами и агрегатами, состоящими на вооружении железнодорожных войск.</w:t>
      </w:r>
    </w:p>
    <w:p w14:paraId="08C5E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Научить войска оборонять места работ и железнодорожные станции своими силами и средствами. Органам военных сообщений:</w:t>
      </w:r>
    </w:p>
    <w:p w14:paraId="2B13C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Линейным и полевым органам ВОСО добиться четкого выполнения задач по обеспечению воинских перевозок.</w:t>
      </w:r>
    </w:p>
    <w:p w14:paraId="307907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Повысить оперативно-тактическую подготовку командного состава линейных и полевых органов ВОСО, для чего начальнику военных сообщений РККА дать соответствующие программы и указания.</w:t>
      </w:r>
    </w:p>
    <w:p w14:paraId="2E2996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Весь состав линейных и полевых органов ВОСО тренировать на конкретных объектах для действия в сложных условиях боевой обстановки.</w:t>
      </w:r>
    </w:p>
    <w:p w14:paraId="0C8DED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XVII. Противовоздушная оборона</w:t>
      </w:r>
    </w:p>
    <w:p w14:paraId="3BD6CD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Отработать взаимодействие всех сил и средств системы ПВО в стационарном положении и с маневром, обратив особое внимание на взаимодействие истребительной авиации с зенитной артиллерией в дневных и ночных условиях.</w:t>
      </w:r>
    </w:p>
    <w:p w14:paraId="3A9804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Частям ВНОС изучить технику обнаружения и опознавания своих самолетов и противника на больших высотах, в особенности ночью. Научиться наведению своей авиации на противника.</w:t>
      </w:r>
    </w:p>
    <w:p w14:paraId="74DFFC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Истребительной авиации овладеть высотными полетами и ведением боя на высоте 8000 — 9000 метров.</w:t>
      </w:r>
    </w:p>
    <w:p w14:paraId="4FF31A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Прожекторным частям отработать быструю поимку целей, тактику и технику “светового прожекторного поля” по нескольким целям на высотах не ниже 5000 м.</w:t>
      </w:r>
    </w:p>
    <w:p w14:paraId="3C5BA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Освоить технику подъема аэростатов заграждения на их потолок в различных метеорологических условиях. Отработать боевое применение аэростатов в составе отряда в общей системе авиазенитной обороне.</w:t>
      </w:r>
    </w:p>
    <w:p w14:paraId="223986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Зенитно-пулеметным частям добиться отличной огневой подготовки по воздушным целям, обратив особое внимание на отработку обороны объектов ПВО в ночных условиях и защиту позиций зенитной артиллерии и зенитных прожекторов; овладеть групповым огнем по скоростным самолетам.</w:t>
      </w:r>
    </w:p>
    <w:p w14:paraId="13F742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XVIII. Укрепленные районы</w:t>
      </w:r>
    </w:p>
    <w:p w14:paraId="0FBDD7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Добиться постоянной боевой готовности укрепленных районов.</w:t>
      </w:r>
    </w:p>
    <w:p w14:paraId="00F97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Всему личному составу гарнизонов изучить на основе взаимозаменяемости боевую технику и оборудование ДОТ.</w:t>
      </w:r>
    </w:p>
    <w:p w14:paraId="7DB3CC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основу боевой подготовки частей УР положить: слаживание гарнизонов боевых сооружений и взаимодействие их как между собой, так и с полевыми войсками и особенно с артиллерией.</w:t>
      </w:r>
    </w:p>
    <w:p w14:paraId="75BAE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зимнего периода обучения отработать взаимодействие гарнизонов УР с полевыми войсками в составе усиленного батальона, проведя два-три батальонных учения. В летний период провести три учения в масштабе полка и два учения в масштабе дивизии.</w:t>
      </w:r>
    </w:p>
    <w:p w14:paraId="1E18B2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Отработать управление огнем сооружений и группы их, научить войска вести бой в УР днем и ночью.</w:t>
      </w:r>
    </w:p>
    <w:p w14:paraId="348B7F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Научиться вести бой в условиях длительного воздействия 0В и задымления как больших площадей, так и отдельных ДОТ.</w:t>
      </w:r>
    </w:p>
    <w:p w14:paraId="66B947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XIX. Водная подготовка</w:t>
      </w:r>
    </w:p>
    <w:p w14:paraId="6CEE58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Овладеть свободным форсированием водных рубежей взводом и ротой водников.</w:t>
      </w:r>
    </w:p>
    <w:p w14:paraId="0ECFD8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Довести тренировку водников за весь период обучения в работе под водой до 20 — 25 часов, из которых на занятия в условиях ночи выделить до 15 часов.</w:t>
      </w:r>
    </w:p>
    <w:p w14:paraId="56ADBD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Проводить обучение водников на разных участках водных рубежей с разнообразным рельефом дна и берега.</w:t>
      </w:r>
    </w:p>
    <w:p w14:paraId="6251D8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XX. По санитарной службе</w:t>
      </w:r>
    </w:p>
    <w:p w14:paraId="78F92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Командному и политическому составу всех степеней крепко усвоить, что санитарная служба является важнейшим фактором в укреплении политико-морального состояния и боеспособности войск.</w:t>
      </w:r>
    </w:p>
    <w:p w14:paraId="09A488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Обучить весь личный состав РККА оказанию самопомощи и взаимопомощи при ранениях и поражениях ОВ, а также правилам личной гигиены и мерам предохранения от заразных заболеваний и обмораживаний.</w:t>
      </w:r>
    </w:p>
    <w:p w14:paraId="080841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Командному, начальствующему и медицинскому составу всех родов войск изучить организацию выноса и вывоза раненых и пораженных ОВ из ротных и батальонных районов и дальнейшую эвакуацию до дивизионного пункта медицинской помощи и до пункта сбора легкораненых.</w:t>
      </w:r>
    </w:p>
    <w:p w14:paraId="3FD3CB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Медицинскому составу всех родов войск по специальной подготовке отработать:</w:t>
      </w:r>
    </w:p>
    <w:p w14:paraId="3B3680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Оказание медицинской помощи раненым и пораженным ОВ в полевых условиях с практическим освоением имеющейся на снабжении аппаратуры и медицинских средств.</w:t>
      </w:r>
    </w:p>
    <w:p w14:paraId="34E3F9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Организацию и выполнение санитарно-эпидемиологической разведки, проведение противоэпидемических мероприятий, в первую очередь при особо опасных заразных заболеваниях; ранее распознавание и выделение остро заразных больных; быстрое и полное эпидемиологическое обследование, меры дезинфекции и борьбы с насекомыми и грызунами — переносчиками заразных заболеваний.</w:t>
      </w:r>
    </w:p>
    <w:p w14:paraId="28E7E8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Обучение вести преимущественно в поле, имея в виду решительное повышение полевой выучки медицинского состава и подготовку его к работе в ночных, а также в зимних условиях.</w:t>
      </w:r>
    </w:p>
    <w:p w14:paraId="63D48B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XXI. По ветеринарной службе</w:t>
      </w:r>
    </w:p>
    <w:p w14:paraId="6BE884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Командному и политическому составу решительными мерами добиться улучшения ухода и эксплуатации конского состава.</w:t>
      </w:r>
    </w:p>
    <w:p w14:paraId="523448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 подготовке ветеринарного состава:</w:t>
      </w:r>
    </w:p>
    <w:p w14:paraId="3AD45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полевой ветеринарной службе отработать:</w:t>
      </w:r>
    </w:p>
    <w:p w14:paraId="7FDF2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организацию и оказание помощи пораженным ОВ животным в условиях зараженной местности;</w:t>
      </w:r>
    </w:p>
    <w:p w14:paraId="2E8AD2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применение новых средств по обработке пораженного ОВ конского состава;</w:t>
      </w:r>
    </w:p>
    <w:p w14:paraId="1ECA98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организацию и выполнение ветеринарной разведки, противоэпидемических мероприятий; \</w:t>
      </w:r>
    </w:p>
    <w:p w14:paraId="5D494E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организацию и методы эвакуации больных и раненых лошадей на всех этапах войскового тыла.</w:t>
      </w:r>
    </w:p>
    <w:p w14:paraId="60556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По специальной подготовке отработать:</w:t>
      </w:r>
    </w:p>
    <w:p w14:paraId="46BD79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диагностику заразных и незаразных болезней;</w:t>
      </w:r>
    </w:p>
    <w:p w14:paraId="6DEBAB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желудочно-кишечные заболевания и борьбу с ними.</w:t>
      </w:r>
    </w:p>
    <w:p w14:paraId="0523D7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По полевой хирургии:</w:t>
      </w:r>
    </w:p>
    <w:p w14:paraId="4B0DCE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оказание лечебной помощи раненым и пораженным ОВ животным; обработку ран, пораженных ОВ, и организацию лечебной помощи в условиях зараженного участка;</w:t>
      </w:r>
    </w:p>
    <w:p w14:paraId="6BC5DD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способы кровеостанавливания в полевых условиях, применение жгута и других подручных средств.</w:t>
      </w:r>
    </w:p>
    <w:p w14:paraId="20DFF8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XXII. Военно-учебные заведения</w:t>
      </w:r>
    </w:p>
    <w:p w14:paraId="4B3A4B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Военные академии</w:t>
      </w:r>
    </w:p>
    <w:p w14:paraId="165C3C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 1939 году необходимо полностью выполнить задачу, поставленную приказом № 110, политического и организационного укрепления кафедры — главнейшего звена, организующего весь учебный процесс.</w:t>
      </w:r>
    </w:p>
    <w:p w14:paraId="6B9863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Добиться полной плановости и рационального построения учебного процесса, правильного и умелого использования времени слушателем.</w:t>
      </w:r>
    </w:p>
    <w:p w14:paraId="5030BE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Каждая академия должна стать подлинной лабораторией, где весь текущий опыт Рабоче-Крестьянской Красной Армии обобщается и получает свое теоретическое оформление и путем кафедр и военной печати передается в толщу РККА. Обеспечить на деле развертывание научно-исследовательской работы по кафедрам, имея задачей разработку тактических форм современного боя, обработку боевого опыта войны в Испании и Китае, разработку требований к современному вооружению и его совершенствованию.</w:t>
      </w:r>
    </w:p>
    <w:p w14:paraId="78F961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Всем военным академиям в течение 1939 года создать недостающие учебники по основным дисциплинам. Учебники должны быть высококачественными и учитывать современный опыт войн в Испании и Китае, опыт наших строевых частей, новейшие достижения науки и техники.</w:t>
      </w:r>
    </w:p>
    <w:p w14:paraId="121D7F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Военные училища</w:t>
      </w:r>
    </w:p>
    <w:p w14:paraId="10AF61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Всю систему обучения и воспитания проводить таким образом, чтобы наряду с необходимой суммой тактических и практических знаний и навыков выработать у курсантов твердые волевые качества — решительность, настойчивость и большевистскую напористость.</w:t>
      </w:r>
    </w:p>
    <w:p w14:paraId="334E8F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Стрелковое дело должно стать одним из основных предметов подготовки курсанта. Каждый выпускаемый из училища командир должен уметь отлично и хорошо выполнять любую огневую задачу своего рода войск, в совершенстве знать материальную часть оружия, правила хранения и сбережения его, уметь обучать огневому делу своих подчиненных и быть способным всегда лично показать, как следует стрелять и правильно использовать оружие в бою. Курсантов, не овладевших огневым делом, из училищ не выпускать.</w:t>
      </w:r>
    </w:p>
    <w:p w14:paraId="67EAFA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Начальникам и комиссарам военных училищ построить всю систему командирских занятий с командным и особенно с преподавательским составом таким образом, чтобы обеспечить совершенствование его методических навыков, как основы успешности боевой подготовки курсантов.</w:t>
      </w:r>
    </w:p>
    <w:p w14:paraId="3C9BB6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Военным советам округов и армий усилить внимание обеспечению нормальных условий работы в училищах, и особенно во вновь открытых и открываемых.</w:t>
      </w:r>
    </w:p>
    <w:p w14:paraId="3CB97D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Военным советам округов и начальникам родов войск обеспечить постоянный плановый, ответственный контроль за организацией учебного процесса, качеством боевой подготовки и нормального, своевременного материального снабжения всех военных училищ. Члены военных советов округов, армий и групп обязаны не реже чем один раз в два месяца бывать в каждом военном училище, систематически оказывая им всемерную помощь в работе.</w:t>
      </w:r>
    </w:p>
    <w:p w14:paraId="330BAB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Боевую и политическую подготовку Рабоче-Крестьянской Красной Армии в 1939 году мы обязаны поднять на должную высоту и добиться во что бы то ни стало выполнения поставленных этим приказом задач. Рабоче-Крестьянская Красная Армия, ее командные и политические кадры, очистившиеся от изменников и врагов народа, с этими задачами и могут, и должны справиться. И мы несомненно справимся, если ни на минуту не будем забывать, что мы — большевики, что нам партия Ленина — Сталина, Правительство и народ вверили исторически важное дело защиты нашей Родины, первой страны социализма. Мы, ленинцы-сталинцы, в своей повседневной работе обязаны применять методы и стиль работы наших великих вождей. А это значит, что мы должны с постоянной сталинской настойчивостью добиваться решения всех стоящих перед нами задач доведения до успешного конца начатого дела, организованно и культурно работать, не успокаиваться на достигнутом, а идти вперед, умножать успехи.</w:t>
      </w:r>
    </w:p>
    <w:p w14:paraId="61C444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Мы обязаны, работая, непрестанно учиться и, учась, хорошо работать.</w:t>
      </w:r>
    </w:p>
    <w:p w14:paraId="41957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всегда и непременно проверять исполнителей, зорко, по-большевистски контролировать работу подчиненных, строго, честно, по-большевистски следить за собой и своей работой, особенно если это касается работы с людьми.</w:t>
      </w:r>
    </w:p>
    <w:p w14:paraId="1D403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Дружными усилиями командиров, комиссаров, всего начальствующего состава и всех бойцов РККА, при всемерной и большой помощи партийной организации и комсомола армии поставленные этим приказом задачи мы выполним.</w:t>
      </w:r>
    </w:p>
    <w:p w14:paraId="4285B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 разослать до командиров отдельных частей и немедленно проработать его в целом со всем командным и начальствующим составом до командиров взводов включительно, а в части задач данного рода войск и со всем младшим командным и красноармейским составом.</w:t>
      </w:r>
    </w:p>
    <w:p w14:paraId="1DC769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к 30 апреля, к 15 июня и к 1 октября организовать в частях подведение итогов боевой и политической подготовки с читкой данного приказа для сличения достигнутых результатов с поставленными приказом задачами и подробным обсуждением мер для устранения недочетов и выполнения приказа полностью.</w:t>
      </w:r>
    </w:p>
    <w:p w14:paraId="061533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(10647).</w:t>
      </w:r>
    </w:p>
    <w:p w14:paraId="765E9B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694223" w14:textId="77777777" w:rsidR="00DF4589" w:rsidRPr="006851B7" w:rsidRDefault="00DF4589" w:rsidP="00DF4589">
      <w:pPr>
        <w:widowControl w:val="0"/>
        <w:tabs>
          <w:tab w:val="left" w:pos="774"/>
        </w:tabs>
        <w:jc w:val="both"/>
        <w:rPr>
          <w:color w:val="0070C0"/>
          <w:sz w:val="16"/>
          <w:szCs w:val="16"/>
        </w:rPr>
      </w:pPr>
      <w:r w:rsidRPr="006851B7">
        <w:rPr>
          <w:color w:val="0070C0"/>
          <w:sz w:val="16"/>
          <w:szCs w:val="16"/>
        </w:rPr>
        <w:t>11 декабря 1938 г. вышел несекретный приказ НКО СССР № 113 «О боевой и политической подготовке войск на 1939 учебный год». Этот приказ начинался со слов: «Весь личный состав Рабоче-Крестьянской Красной Армии напряженно и с большим усердием работал над выполнением задач, поставленных приказами НКО СССР №№ 0109, 110, 0111 1937 г. и 0165 1938 г.».</w:t>
      </w:r>
    </w:p>
    <w:p w14:paraId="7C1B20B6" w14:textId="77777777" w:rsidR="00DF4589" w:rsidRPr="006851B7" w:rsidRDefault="00DF4589" w:rsidP="00DF4589">
      <w:pPr>
        <w:jc w:val="both"/>
        <w:rPr>
          <w:color w:val="0070C0"/>
          <w:sz w:val="16"/>
          <w:szCs w:val="16"/>
        </w:rPr>
      </w:pPr>
      <w:r w:rsidRPr="006851B7">
        <w:rPr>
          <w:color w:val="0070C0"/>
          <w:sz w:val="16"/>
          <w:szCs w:val="16"/>
        </w:rPr>
        <w:t>Девятый раздел приказа касался ВВС, которым предписывалось в 1939 г. выполнять следующие задачи:</w:t>
      </w:r>
    </w:p>
    <w:p w14:paraId="37C2EAD1" w14:textId="77777777" w:rsidR="00DF4589" w:rsidRPr="006851B7" w:rsidRDefault="00DF4589" w:rsidP="00DF4589">
      <w:pPr>
        <w:jc w:val="both"/>
        <w:rPr>
          <w:color w:val="0070C0"/>
          <w:sz w:val="16"/>
          <w:szCs w:val="16"/>
        </w:rPr>
      </w:pPr>
      <w:r w:rsidRPr="006851B7">
        <w:rPr>
          <w:color w:val="0070C0"/>
          <w:sz w:val="16"/>
          <w:szCs w:val="16"/>
        </w:rPr>
        <w:t>«а) оперативно-тактическое взаимодействие с наземными войсками, осо</w:t>
      </w:r>
      <w:r w:rsidRPr="006851B7">
        <w:rPr>
          <w:color w:val="0070C0"/>
          <w:sz w:val="16"/>
          <w:szCs w:val="16"/>
        </w:rPr>
        <w:softHyphen/>
        <w:t>бенно на поле боя, всех видов авиации;</w:t>
      </w:r>
    </w:p>
    <w:p w14:paraId="4BB721C7" w14:textId="77777777" w:rsidR="00DF4589" w:rsidRPr="006851B7" w:rsidRDefault="00DF4589" w:rsidP="00DF4589">
      <w:pPr>
        <w:tabs>
          <w:tab w:val="left" w:pos="768"/>
        </w:tabs>
        <w:jc w:val="both"/>
        <w:rPr>
          <w:color w:val="0070C0"/>
          <w:sz w:val="16"/>
          <w:szCs w:val="16"/>
        </w:rPr>
      </w:pPr>
      <w:r w:rsidRPr="006851B7">
        <w:rPr>
          <w:color w:val="0070C0"/>
          <w:sz w:val="16"/>
          <w:szCs w:val="16"/>
          <w:shd w:val="clear" w:color="auto" w:fill="FFFFFF"/>
        </w:rPr>
        <w:t xml:space="preserve">б) </w:t>
      </w:r>
      <w:r w:rsidRPr="006851B7">
        <w:rPr>
          <w:color w:val="0070C0"/>
          <w:sz w:val="16"/>
          <w:szCs w:val="16"/>
        </w:rPr>
        <w:t>борьба на уничтожение авиации противника на земле и в воздухе;</w:t>
      </w:r>
    </w:p>
    <w:p w14:paraId="4B979E91" w14:textId="77777777" w:rsidR="00DF4589" w:rsidRPr="006851B7" w:rsidRDefault="00DF4589" w:rsidP="00DF4589">
      <w:pPr>
        <w:tabs>
          <w:tab w:val="left" w:pos="756"/>
        </w:tabs>
        <w:jc w:val="both"/>
        <w:rPr>
          <w:color w:val="0070C0"/>
          <w:sz w:val="16"/>
          <w:szCs w:val="16"/>
        </w:rPr>
      </w:pPr>
      <w:r w:rsidRPr="006851B7">
        <w:rPr>
          <w:color w:val="0070C0"/>
          <w:sz w:val="16"/>
          <w:szCs w:val="16"/>
        </w:rPr>
        <w:t>в) совершенствование в стрельбе, бомбометании, штурманской подго</w:t>
      </w:r>
      <w:r w:rsidRPr="006851B7">
        <w:rPr>
          <w:color w:val="0070C0"/>
          <w:sz w:val="16"/>
          <w:szCs w:val="16"/>
        </w:rPr>
        <w:softHyphen/>
        <w:t>товке, в воздушном бою на высотах 7-10 тысяч метров и овладении ночными полетами, полетами в облаках и над облаками;</w:t>
      </w:r>
    </w:p>
    <w:p w14:paraId="12AB0143" w14:textId="77777777" w:rsidR="00DF4589" w:rsidRPr="006851B7" w:rsidRDefault="00DF4589" w:rsidP="00DF4589">
      <w:pPr>
        <w:tabs>
          <w:tab w:val="left" w:pos="752"/>
        </w:tabs>
        <w:jc w:val="both"/>
        <w:rPr>
          <w:color w:val="0070C0"/>
          <w:sz w:val="16"/>
          <w:szCs w:val="16"/>
        </w:rPr>
      </w:pPr>
      <w:bookmarkStart w:id="28" w:name="bookmark203"/>
      <w:r w:rsidRPr="006851B7">
        <w:rPr>
          <w:color w:val="0070C0"/>
          <w:sz w:val="16"/>
          <w:szCs w:val="16"/>
        </w:rPr>
        <w:t>г</w:t>
      </w:r>
      <w:bookmarkEnd w:id="28"/>
      <w:r w:rsidRPr="006851B7">
        <w:rPr>
          <w:color w:val="0070C0"/>
          <w:sz w:val="16"/>
          <w:szCs w:val="16"/>
        </w:rPr>
        <w:t>) действия дальнебомбардировочной авиации по объектам в глубоком тылу противника на полный радиус;</w:t>
      </w:r>
    </w:p>
    <w:p w14:paraId="455C1FFC" w14:textId="77777777" w:rsidR="00DF4589" w:rsidRPr="006851B7" w:rsidRDefault="00DF4589" w:rsidP="00DF4589">
      <w:pPr>
        <w:tabs>
          <w:tab w:val="left" w:pos="768"/>
        </w:tabs>
        <w:jc w:val="both"/>
        <w:rPr>
          <w:color w:val="0070C0"/>
          <w:sz w:val="16"/>
          <w:szCs w:val="16"/>
        </w:rPr>
      </w:pPr>
      <w:bookmarkStart w:id="29" w:name="bookmark204"/>
      <w:r w:rsidRPr="006851B7">
        <w:rPr>
          <w:color w:val="0070C0"/>
          <w:sz w:val="16"/>
          <w:szCs w:val="16"/>
        </w:rPr>
        <w:t>д</w:t>
      </w:r>
      <w:bookmarkEnd w:id="29"/>
      <w:r w:rsidRPr="006851B7">
        <w:rPr>
          <w:color w:val="0070C0"/>
          <w:sz w:val="16"/>
          <w:szCs w:val="16"/>
        </w:rPr>
        <w:t>) действия бомбардировочной авиации под прикрытием истребителей;</w:t>
      </w:r>
    </w:p>
    <w:p w14:paraId="7A43ECAC" w14:textId="77777777" w:rsidR="00DF4589" w:rsidRPr="006851B7" w:rsidRDefault="00DF4589" w:rsidP="00DF4589">
      <w:pPr>
        <w:tabs>
          <w:tab w:val="left" w:pos="763"/>
        </w:tabs>
        <w:jc w:val="both"/>
        <w:rPr>
          <w:color w:val="0070C0"/>
          <w:sz w:val="16"/>
          <w:szCs w:val="16"/>
        </w:rPr>
      </w:pPr>
      <w:bookmarkStart w:id="30" w:name="bookmark205"/>
      <w:r w:rsidRPr="006851B7">
        <w:rPr>
          <w:color w:val="0070C0"/>
          <w:sz w:val="16"/>
          <w:szCs w:val="16"/>
        </w:rPr>
        <w:t>е</w:t>
      </w:r>
      <w:bookmarkEnd w:id="30"/>
      <w:r w:rsidRPr="006851B7">
        <w:rPr>
          <w:color w:val="0070C0"/>
          <w:sz w:val="16"/>
          <w:szCs w:val="16"/>
        </w:rPr>
        <w:t>) отражение налетов авиации противника истребительной авиацией в тес</w:t>
      </w:r>
      <w:r w:rsidRPr="006851B7">
        <w:rPr>
          <w:color w:val="0070C0"/>
          <w:sz w:val="16"/>
          <w:szCs w:val="16"/>
        </w:rPr>
        <w:softHyphen/>
        <w:t>ном взаимодействии со всеми средствами ПВО и особенно с зенитной артилле</w:t>
      </w:r>
      <w:r w:rsidRPr="006851B7">
        <w:rPr>
          <w:color w:val="0070C0"/>
          <w:sz w:val="16"/>
          <w:szCs w:val="16"/>
        </w:rPr>
        <w:softHyphen/>
        <w:t>рией» (РГВА. Ф. 4. Оп. 3. Д. 3309. Л. 18, 26).</w:t>
      </w:r>
    </w:p>
    <w:p w14:paraId="1ADB726E" w14:textId="77777777" w:rsidR="00DF4589" w:rsidRPr="006851B7" w:rsidRDefault="00DF4589" w:rsidP="00DF4589">
      <w:pPr>
        <w:jc w:val="both"/>
        <w:rPr>
          <w:color w:val="0070C0"/>
          <w:sz w:val="16"/>
          <w:szCs w:val="16"/>
        </w:rPr>
      </w:pPr>
      <w:r w:rsidRPr="006851B7">
        <w:rPr>
          <w:color w:val="0070C0"/>
          <w:sz w:val="16"/>
          <w:szCs w:val="16"/>
        </w:rPr>
        <w:t>Интерес представляет пункт «б», из которого следует, что задача уничто</w:t>
      </w:r>
      <w:r w:rsidRPr="006851B7">
        <w:rPr>
          <w:color w:val="0070C0"/>
          <w:sz w:val="16"/>
          <w:szCs w:val="16"/>
        </w:rPr>
        <w:softHyphen/>
        <w:t>жения авиации противника на земле считается более важной, чем уничтожение в воздухе. Термин «завоевание господства в воздухе» не употреблен. Так на что должны быть направлены усилия в боевой подготовке в 1939 г. в первую оче</w:t>
      </w:r>
      <w:r w:rsidRPr="006851B7">
        <w:rPr>
          <w:color w:val="0070C0"/>
          <w:sz w:val="16"/>
          <w:szCs w:val="16"/>
        </w:rPr>
        <w:softHyphen/>
        <w:t>редь? На отработку воздушного боя или на тренировки штурмовки (бомбарди</w:t>
      </w:r>
      <w:r w:rsidRPr="006851B7">
        <w:rPr>
          <w:color w:val="0070C0"/>
          <w:sz w:val="16"/>
          <w:szCs w:val="16"/>
        </w:rPr>
        <w:softHyphen/>
        <w:t>ровки) авиации противника на аэродромах? Напрашивается ответ - на второе, на действия по «земле».</w:t>
      </w:r>
    </w:p>
    <w:p w14:paraId="6FC1A7D2" w14:textId="77777777" w:rsidR="00DF4589" w:rsidRPr="006851B7" w:rsidRDefault="00DF4589" w:rsidP="00DF4589">
      <w:pPr>
        <w:jc w:val="both"/>
        <w:rPr>
          <w:color w:val="0070C0"/>
          <w:sz w:val="16"/>
          <w:szCs w:val="16"/>
        </w:rPr>
      </w:pPr>
      <w:r w:rsidRPr="006851B7">
        <w:rPr>
          <w:color w:val="0070C0"/>
          <w:sz w:val="16"/>
          <w:szCs w:val="16"/>
        </w:rPr>
        <w:t>В этом перечне задач нельзя не прокомментировать пункт «в». По-преж</w:t>
      </w:r>
      <w:r w:rsidRPr="006851B7">
        <w:rPr>
          <w:color w:val="0070C0"/>
          <w:sz w:val="16"/>
          <w:szCs w:val="16"/>
        </w:rPr>
        <w:softHyphen/>
        <w:t>нему, несмотря на опыт воздушных боев в Испании и Китае, делается упор на подготовку летчиков к воздушным боям на больших высотах. Только с началом Великой Отечественной войны советское командование осознало, что это была необоснованная установка. В течение 1941-1945 гг. воздушная война с люфтваффе прошла преимущественно на средних высотах (24968).</w:t>
      </w:r>
    </w:p>
    <w:p w14:paraId="73501687" w14:textId="77777777" w:rsidR="00DF4589" w:rsidRPr="006851B7" w:rsidRDefault="00DF4589" w:rsidP="00DF4589">
      <w:pPr>
        <w:jc w:val="both"/>
        <w:rPr>
          <w:color w:val="0070C0"/>
          <w:sz w:val="16"/>
          <w:szCs w:val="16"/>
        </w:rPr>
      </w:pPr>
    </w:p>
    <w:p w14:paraId="627D20F7" w14:textId="77777777" w:rsidR="00DF4589" w:rsidRPr="006851B7" w:rsidRDefault="00DF4589" w:rsidP="00DF4589">
      <w:pPr>
        <w:jc w:val="both"/>
        <w:rPr>
          <w:color w:val="0070C0"/>
          <w:sz w:val="16"/>
          <w:szCs w:val="16"/>
        </w:rPr>
      </w:pPr>
      <w:r w:rsidRPr="006851B7">
        <w:rPr>
          <w:color w:val="0070C0"/>
          <w:sz w:val="16"/>
          <w:szCs w:val="16"/>
        </w:rPr>
        <w:t>11 декабря 1938 г., датирован еще один, но уже секретный приказ № 0114 «Об итогах боевой подготовки ВВС РККА за 1938 г. и задачах на 1939 учебный год». В нем говорилось, что за 1938 г. Военно-воздушные силы подняли свою боевую готовность. Заметные успехи достигнуты в высотной под</w:t>
      </w:r>
      <w:r w:rsidRPr="006851B7">
        <w:rPr>
          <w:color w:val="0070C0"/>
          <w:sz w:val="16"/>
          <w:szCs w:val="16"/>
        </w:rPr>
        <w:softHyphen/>
        <w:t>готовке на скоростных самолетах. Выдвинутые на руководящую работу молодые командиры в основном справляются со своими задачами.</w:t>
      </w:r>
    </w:p>
    <w:p w14:paraId="7566A188" w14:textId="77777777" w:rsidR="00DF4589" w:rsidRPr="006851B7" w:rsidRDefault="00DF4589" w:rsidP="00DF4589">
      <w:pPr>
        <w:jc w:val="both"/>
        <w:rPr>
          <w:color w:val="0070C0"/>
          <w:sz w:val="16"/>
          <w:szCs w:val="16"/>
        </w:rPr>
      </w:pPr>
      <w:r w:rsidRPr="006851B7">
        <w:rPr>
          <w:color w:val="0070C0"/>
          <w:sz w:val="16"/>
          <w:szCs w:val="16"/>
        </w:rPr>
        <w:t>Но, несмотря на достигнутые успехи, Военно-воздушные силы РККА, как и в течение (1936-1937 гг.), в 1938 г. снова не выполнили основные задачи по боевой подготовке, поставленные в декабре 1937 г., а именно: начиная с 1936 г. в своих приказах НКО требовал от Военно-воздушных сил научиться боевым действиям на больших высотах, и полетам на предельные дальности. «Выполне</w:t>
      </w:r>
      <w:r w:rsidRPr="006851B7">
        <w:rPr>
          <w:color w:val="0070C0"/>
          <w:sz w:val="16"/>
          <w:szCs w:val="16"/>
        </w:rPr>
        <w:softHyphen/>
        <w:t>ние этих решающих задач время от времени срывалось и только в 1938 г., благо</w:t>
      </w:r>
      <w:r w:rsidRPr="006851B7">
        <w:rPr>
          <w:color w:val="0070C0"/>
          <w:sz w:val="16"/>
          <w:szCs w:val="16"/>
        </w:rPr>
        <w:softHyphen/>
        <w:t>даря вмешательству товарища Сталина, было сдвинуто с мертвой точки (И. В. Сталин постоянно требовал вести воздушную войну с больших высот вне до</w:t>
      </w:r>
      <w:r w:rsidRPr="006851B7">
        <w:rPr>
          <w:color w:val="0070C0"/>
          <w:sz w:val="16"/>
          <w:szCs w:val="16"/>
        </w:rPr>
        <w:softHyphen/>
        <w:t>сягаемости зенитной артиллерии и «летать дальше», то есть действовать по глубоким тылам противника).</w:t>
      </w:r>
    </w:p>
    <w:p w14:paraId="7D4FDDA2" w14:textId="77777777" w:rsidR="00DF4589" w:rsidRPr="006851B7" w:rsidRDefault="00DF4589" w:rsidP="00DF4589">
      <w:pPr>
        <w:jc w:val="both"/>
        <w:rPr>
          <w:color w:val="0070C0"/>
          <w:sz w:val="16"/>
          <w:szCs w:val="16"/>
        </w:rPr>
      </w:pPr>
      <w:r w:rsidRPr="006851B7">
        <w:rPr>
          <w:color w:val="0070C0"/>
          <w:sz w:val="16"/>
          <w:szCs w:val="16"/>
        </w:rPr>
        <w:t>Наиболее тяжелым и позорным явлением в боевой подготовке и жизни ВВС РККА является наличие большого количества катастроф. В 1938 году резко увеличилось количество аварий по сравнению с 1937 годом;</w:t>
      </w:r>
    </w:p>
    <w:p w14:paraId="7BF67A2C" w14:textId="77777777" w:rsidR="00DF4589" w:rsidRPr="006851B7" w:rsidRDefault="00DF4589" w:rsidP="00DF4589">
      <w:pPr>
        <w:jc w:val="both"/>
        <w:rPr>
          <w:color w:val="0070C0"/>
          <w:sz w:val="16"/>
          <w:szCs w:val="16"/>
        </w:rPr>
      </w:pPr>
      <w:r w:rsidRPr="006851B7">
        <w:rPr>
          <w:color w:val="0070C0"/>
          <w:sz w:val="16"/>
          <w:szCs w:val="16"/>
        </w:rPr>
        <w:t>низкий уровень оперативно-тактической подготовки и слабая практика во взаимодействии особенно на поле боя и между родами авиации;</w:t>
      </w:r>
    </w:p>
    <w:p w14:paraId="39B9E099" w14:textId="77777777" w:rsidR="00DF4589" w:rsidRPr="006851B7" w:rsidRDefault="00DF4589" w:rsidP="00DF4589">
      <w:pPr>
        <w:jc w:val="both"/>
        <w:rPr>
          <w:color w:val="0070C0"/>
          <w:sz w:val="16"/>
          <w:szCs w:val="16"/>
        </w:rPr>
      </w:pPr>
      <w:r w:rsidRPr="006851B7">
        <w:rPr>
          <w:color w:val="0070C0"/>
          <w:sz w:val="16"/>
          <w:szCs w:val="16"/>
        </w:rPr>
        <w:t>слабая подготовка авиационных штабов по управлению боевыми действи</w:t>
      </w:r>
      <w:r w:rsidRPr="006851B7">
        <w:rPr>
          <w:color w:val="0070C0"/>
          <w:sz w:val="16"/>
          <w:szCs w:val="16"/>
        </w:rPr>
        <w:softHyphen/>
        <w:t>ями ВВС;</w:t>
      </w:r>
    </w:p>
    <w:p w14:paraId="2AEA15BD" w14:textId="77777777" w:rsidR="00DF4589" w:rsidRPr="006851B7" w:rsidRDefault="00DF4589" w:rsidP="00DF4589">
      <w:pPr>
        <w:jc w:val="both"/>
        <w:rPr>
          <w:color w:val="0070C0"/>
          <w:sz w:val="16"/>
          <w:szCs w:val="16"/>
        </w:rPr>
      </w:pPr>
      <w:r w:rsidRPr="006851B7">
        <w:rPr>
          <w:color w:val="0070C0"/>
          <w:sz w:val="16"/>
          <w:szCs w:val="16"/>
        </w:rPr>
        <w:t>не отработаны вопросы фото и авиаразведки на больших высотах;</w:t>
      </w:r>
    </w:p>
    <w:p w14:paraId="7150CA6D" w14:textId="77777777" w:rsidR="00DF4589" w:rsidRPr="006851B7" w:rsidRDefault="00DF4589" w:rsidP="00DF4589">
      <w:pPr>
        <w:jc w:val="both"/>
        <w:rPr>
          <w:color w:val="0070C0"/>
          <w:sz w:val="16"/>
          <w:szCs w:val="16"/>
        </w:rPr>
      </w:pPr>
      <w:r w:rsidRPr="006851B7">
        <w:rPr>
          <w:color w:val="0070C0"/>
          <w:sz w:val="16"/>
          <w:szCs w:val="16"/>
        </w:rPr>
        <w:t>совершенно недостаточно изучается опыт войн в Испании и Китае;</w:t>
      </w:r>
    </w:p>
    <w:p w14:paraId="43729E79" w14:textId="77777777" w:rsidR="00DF4589" w:rsidRPr="006851B7" w:rsidRDefault="00DF4589" w:rsidP="00DF4589">
      <w:pPr>
        <w:jc w:val="both"/>
        <w:rPr>
          <w:color w:val="0070C0"/>
          <w:sz w:val="16"/>
          <w:szCs w:val="16"/>
        </w:rPr>
      </w:pPr>
      <w:r w:rsidRPr="006851B7">
        <w:rPr>
          <w:color w:val="0070C0"/>
          <w:sz w:val="16"/>
          <w:szCs w:val="16"/>
        </w:rPr>
        <w:t>плохая подготовка авиабаз к обеспечению частей ВВС;</w:t>
      </w:r>
    </w:p>
    <w:p w14:paraId="1F3670EF" w14:textId="77777777" w:rsidR="00DF4589" w:rsidRPr="006851B7" w:rsidRDefault="00DF4589" w:rsidP="00DF4589">
      <w:pPr>
        <w:jc w:val="both"/>
        <w:rPr>
          <w:color w:val="0070C0"/>
          <w:sz w:val="16"/>
          <w:szCs w:val="16"/>
        </w:rPr>
      </w:pPr>
      <w:r w:rsidRPr="006851B7">
        <w:rPr>
          <w:color w:val="0070C0"/>
          <w:sz w:val="16"/>
          <w:szCs w:val="16"/>
        </w:rPr>
        <w:t>школы ВВС не смогли в 1938 году обучить летный состав полетам на ско</w:t>
      </w:r>
      <w:r w:rsidRPr="006851B7">
        <w:rPr>
          <w:color w:val="0070C0"/>
          <w:sz w:val="16"/>
          <w:szCs w:val="16"/>
        </w:rPr>
        <w:softHyphen/>
        <w:t>ростных самолетах.</w:t>
      </w:r>
    </w:p>
    <w:p w14:paraId="069746A9" w14:textId="77777777" w:rsidR="00DF4589" w:rsidRPr="006851B7" w:rsidRDefault="00DF4589" w:rsidP="00DF4589">
      <w:pPr>
        <w:jc w:val="both"/>
        <w:rPr>
          <w:color w:val="0070C0"/>
          <w:sz w:val="16"/>
          <w:szCs w:val="16"/>
        </w:rPr>
      </w:pPr>
      <w:r w:rsidRPr="006851B7">
        <w:rPr>
          <w:color w:val="0070C0"/>
          <w:sz w:val="16"/>
          <w:szCs w:val="16"/>
        </w:rPr>
        <w:lastRenderedPageBreak/>
        <w:t>Причины всего перечисленного заключаются в том, что личный состав не знает приказы и наставления; нет большевистской борьбы за выполнение планов и программ; недостаточная требовательность и контроль и слабая помощь в ор</w:t>
      </w:r>
      <w:r w:rsidRPr="006851B7">
        <w:rPr>
          <w:color w:val="0070C0"/>
          <w:sz w:val="16"/>
          <w:szCs w:val="16"/>
        </w:rPr>
        <w:softHyphen/>
        <w:t>ганизации занятий; срывы занятий и низкий процент охвата учебой; недостаточ</w:t>
      </w:r>
      <w:r w:rsidRPr="006851B7">
        <w:rPr>
          <w:color w:val="0070C0"/>
          <w:sz w:val="16"/>
          <w:szCs w:val="16"/>
        </w:rPr>
        <w:softHyphen/>
        <w:t>ное внимание со стороны политаппарата и партийных организаций; большое ко</w:t>
      </w:r>
      <w:r w:rsidRPr="006851B7">
        <w:rPr>
          <w:color w:val="0070C0"/>
          <w:sz w:val="16"/>
          <w:szCs w:val="16"/>
        </w:rPr>
        <w:softHyphen/>
        <w:t>личество чрезвычайных происшествий и безобразно большая аварийность; пьян</w:t>
      </w:r>
      <w:r w:rsidRPr="006851B7">
        <w:rPr>
          <w:color w:val="0070C0"/>
          <w:sz w:val="16"/>
          <w:szCs w:val="16"/>
        </w:rPr>
        <w:softHyphen/>
        <w:t>ство, принявшее за последнее время чрезвычайно широкие размеры и ставшее бичом в армии; чрезвычайно опасным является ослабление у некоторых коман</w:t>
      </w:r>
      <w:r w:rsidRPr="006851B7">
        <w:rPr>
          <w:color w:val="0070C0"/>
          <w:sz w:val="16"/>
          <w:szCs w:val="16"/>
        </w:rPr>
        <w:softHyphen/>
        <w:t>диров, политработников и начальников командирского характера и требователь</w:t>
      </w:r>
      <w:r w:rsidRPr="006851B7">
        <w:rPr>
          <w:color w:val="0070C0"/>
          <w:sz w:val="16"/>
          <w:szCs w:val="16"/>
        </w:rPr>
        <w:softHyphen/>
        <w:t>ности к подчиненным подразделениям. (...)</w:t>
      </w:r>
    </w:p>
    <w:p w14:paraId="747E7FF5" w14:textId="77777777" w:rsidR="00DF4589" w:rsidRPr="006851B7" w:rsidRDefault="00DF4589" w:rsidP="00DF4589">
      <w:pPr>
        <w:jc w:val="both"/>
        <w:rPr>
          <w:color w:val="0070C0"/>
          <w:sz w:val="16"/>
          <w:szCs w:val="16"/>
        </w:rPr>
      </w:pPr>
      <w:r w:rsidRPr="006851B7">
        <w:rPr>
          <w:color w:val="0070C0"/>
          <w:sz w:val="16"/>
          <w:szCs w:val="16"/>
        </w:rPr>
        <w:t>Все эти недочеты должны быть решительно устранены в самом начале 1939 г. Только ликвидировав недостатки в работе командования, штабов, частей и подразделений, можно быть уверенными в дальнейшем росте и выполнении поставленных задач. (...)</w:t>
      </w:r>
    </w:p>
    <w:p w14:paraId="33FFCD8B" w14:textId="77777777" w:rsidR="00DF4589" w:rsidRPr="006851B7" w:rsidRDefault="00DF4589" w:rsidP="00DF4589">
      <w:pPr>
        <w:jc w:val="both"/>
        <w:rPr>
          <w:color w:val="0070C0"/>
          <w:sz w:val="16"/>
          <w:szCs w:val="16"/>
        </w:rPr>
      </w:pPr>
      <w:r w:rsidRPr="006851B7">
        <w:rPr>
          <w:color w:val="0070C0"/>
          <w:sz w:val="16"/>
          <w:szCs w:val="16"/>
        </w:rPr>
        <w:t>Общие задачи на 1939 учебный год:</w:t>
      </w:r>
    </w:p>
    <w:p w14:paraId="777D2AEE" w14:textId="77777777" w:rsidR="00DF4589" w:rsidRPr="006851B7" w:rsidRDefault="00DF4589" w:rsidP="00DF4589">
      <w:pPr>
        <w:jc w:val="both"/>
        <w:rPr>
          <w:color w:val="0070C0"/>
          <w:sz w:val="16"/>
          <w:szCs w:val="16"/>
        </w:rPr>
      </w:pPr>
      <w:r w:rsidRPr="006851B7">
        <w:rPr>
          <w:color w:val="0070C0"/>
          <w:sz w:val="16"/>
          <w:szCs w:val="16"/>
        </w:rPr>
        <w:t>Рабоче-Крестьянская Красная Армия, как и весь советский народ, готова всегда жить в мире со всем миром, но Рабоче-Крестьянская Красная Армия го</w:t>
      </w:r>
      <w:r w:rsidRPr="006851B7">
        <w:rPr>
          <w:color w:val="0070C0"/>
          <w:sz w:val="16"/>
          <w:szCs w:val="16"/>
        </w:rPr>
        <w:softHyphen/>
        <w:t>това каждый миг в порошок стереть любого врага, дерзнувшего напасть на страну трудящихся.</w:t>
      </w:r>
    </w:p>
    <w:p w14:paraId="17E4D9B6" w14:textId="77777777" w:rsidR="00DF4589" w:rsidRPr="006851B7" w:rsidRDefault="00DF4589" w:rsidP="00DF4589">
      <w:pPr>
        <w:jc w:val="both"/>
        <w:rPr>
          <w:color w:val="0070C0"/>
          <w:sz w:val="16"/>
          <w:szCs w:val="16"/>
        </w:rPr>
      </w:pPr>
      <w:r w:rsidRPr="006851B7">
        <w:rPr>
          <w:color w:val="0070C0"/>
          <w:sz w:val="16"/>
          <w:szCs w:val="16"/>
        </w:rPr>
        <w:t>Если враг навяжет нам войну, Рабоче-Крестьянская Красная Армия будет самой нападающей из всех когда-либо нападавших армий.</w:t>
      </w:r>
    </w:p>
    <w:p w14:paraId="4180C84D" w14:textId="77777777" w:rsidR="00DF4589" w:rsidRPr="006851B7" w:rsidRDefault="00DF4589" w:rsidP="00DF4589">
      <w:pPr>
        <w:jc w:val="both"/>
        <w:rPr>
          <w:color w:val="0070C0"/>
          <w:sz w:val="16"/>
          <w:szCs w:val="16"/>
        </w:rPr>
      </w:pPr>
      <w:r w:rsidRPr="006851B7">
        <w:rPr>
          <w:color w:val="0070C0"/>
          <w:sz w:val="16"/>
          <w:szCs w:val="16"/>
        </w:rPr>
        <w:t>В основу всей боевой и политической подготовки войск положить больше</w:t>
      </w:r>
      <w:r w:rsidRPr="006851B7">
        <w:rPr>
          <w:color w:val="0070C0"/>
          <w:sz w:val="16"/>
          <w:szCs w:val="16"/>
        </w:rPr>
        <w:softHyphen/>
        <w:t>вистский характер всего личного состава РККА, готовность вступить в бой с вра</w:t>
      </w:r>
      <w:r w:rsidRPr="006851B7">
        <w:rPr>
          <w:color w:val="0070C0"/>
          <w:sz w:val="16"/>
          <w:szCs w:val="16"/>
        </w:rPr>
        <w:softHyphen/>
        <w:t>гом и решительными совместными действиями уничтожить его в решительном бою на его же территории».</w:t>
      </w:r>
    </w:p>
    <w:p w14:paraId="0490F9C2" w14:textId="77777777" w:rsidR="00DF4589" w:rsidRPr="006851B7" w:rsidRDefault="00DF4589" w:rsidP="00DF4589">
      <w:pPr>
        <w:jc w:val="both"/>
        <w:rPr>
          <w:color w:val="0070C0"/>
          <w:sz w:val="16"/>
          <w:szCs w:val="16"/>
        </w:rPr>
      </w:pPr>
      <w:r w:rsidRPr="006851B7">
        <w:rPr>
          <w:color w:val="0070C0"/>
          <w:sz w:val="16"/>
          <w:szCs w:val="16"/>
        </w:rPr>
        <w:t>Определялись следующие «главнейшие» задачи ВВС на 1939 год:</w:t>
      </w:r>
    </w:p>
    <w:p w14:paraId="48CA3B67" w14:textId="77777777" w:rsidR="00DF4589" w:rsidRPr="006851B7" w:rsidRDefault="00DF4589" w:rsidP="00DF4589">
      <w:pPr>
        <w:jc w:val="both"/>
        <w:rPr>
          <w:color w:val="0070C0"/>
          <w:sz w:val="16"/>
          <w:szCs w:val="16"/>
        </w:rPr>
      </w:pPr>
      <w:r w:rsidRPr="006851B7">
        <w:rPr>
          <w:color w:val="0070C0"/>
          <w:sz w:val="16"/>
          <w:szCs w:val="16"/>
        </w:rPr>
        <w:t>«Всем родам авиации, вооруженным скоростной материальной частью, овладеть боевыми действиями (бомбометанием, воздушным боем, стрельбой и навигацией) на высотах 7 000-9 000 метров, полетами в сложных условиях по</w:t>
      </w:r>
      <w:r w:rsidRPr="006851B7">
        <w:rPr>
          <w:color w:val="0070C0"/>
          <w:sz w:val="16"/>
          <w:szCs w:val="16"/>
        </w:rPr>
        <w:softHyphen/>
        <w:t>годы и на предельном радиусе действий с боевой, до предела, нагрузкой. Эки</w:t>
      </w:r>
      <w:r w:rsidRPr="006851B7">
        <w:rPr>
          <w:color w:val="0070C0"/>
          <w:sz w:val="16"/>
          <w:szCs w:val="16"/>
        </w:rPr>
        <w:softHyphen/>
        <w:t>пажи, не овладевшие полетами на высоте 7 000-9 000 метров, считать небоеспо</w:t>
      </w:r>
      <w:r w:rsidRPr="006851B7">
        <w:rPr>
          <w:color w:val="0070C0"/>
          <w:sz w:val="16"/>
          <w:szCs w:val="16"/>
        </w:rPr>
        <w:softHyphen/>
        <w:t>собными.</w:t>
      </w:r>
    </w:p>
    <w:p w14:paraId="1155B38A" w14:textId="77777777" w:rsidR="00DF4589" w:rsidRPr="006851B7" w:rsidRDefault="00DF4589" w:rsidP="00DF4589">
      <w:pPr>
        <w:jc w:val="both"/>
        <w:rPr>
          <w:color w:val="0070C0"/>
          <w:sz w:val="16"/>
          <w:szCs w:val="16"/>
        </w:rPr>
      </w:pPr>
      <w:r w:rsidRPr="006851B7">
        <w:rPr>
          <w:color w:val="0070C0"/>
          <w:sz w:val="16"/>
          <w:szCs w:val="16"/>
        </w:rPr>
        <w:t>Путем выполнения постановлений ЦК ВКП (б) и СНК СССР и Главного Военного Совета РККА от 1938 года добиться резкого снижения аварийности и изжития катастроф. Обратить внимание на укомплектование скоростной авиа</w:t>
      </w:r>
      <w:r w:rsidRPr="006851B7">
        <w:rPr>
          <w:color w:val="0070C0"/>
          <w:sz w:val="16"/>
          <w:szCs w:val="16"/>
        </w:rPr>
        <w:softHyphen/>
        <w:t>ции летчиками, отлично овладевшими техникой полета на обычных машинах. Четкая организация, порядок, дисциплина и большевистская бдительность обязательно должны исключить всякую возможность подрывных действий вра</w:t>
      </w:r>
      <w:r w:rsidRPr="006851B7">
        <w:rPr>
          <w:color w:val="0070C0"/>
          <w:sz w:val="16"/>
          <w:szCs w:val="16"/>
        </w:rPr>
        <w:softHyphen/>
        <w:t>гов народа и диверсантов в частях ВВС.</w:t>
      </w:r>
    </w:p>
    <w:p w14:paraId="1FD575CC" w14:textId="77777777" w:rsidR="00DF4589" w:rsidRPr="006851B7" w:rsidRDefault="00DF4589" w:rsidP="00DF4589">
      <w:pPr>
        <w:jc w:val="both"/>
        <w:rPr>
          <w:color w:val="0070C0"/>
          <w:sz w:val="16"/>
          <w:szCs w:val="16"/>
        </w:rPr>
      </w:pPr>
      <w:r w:rsidRPr="006851B7">
        <w:rPr>
          <w:color w:val="0070C0"/>
          <w:sz w:val="16"/>
          <w:szCs w:val="16"/>
        </w:rPr>
        <w:t>Овладеть авиаразведкой и фотографированием с высот 9 000 метров.</w:t>
      </w:r>
    </w:p>
    <w:p w14:paraId="5B14E395" w14:textId="77777777" w:rsidR="00DF4589" w:rsidRPr="006851B7" w:rsidRDefault="00DF4589" w:rsidP="00DF4589">
      <w:pPr>
        <w:jc w:val="both"/>
        <w:rPr>
          <w:color w:val="0070C0"/>
          <w:sz w:val="16"/>
          <w:szCs w:val="16"/>
        </w:rPr>
      </w:pPr>
      <w:r w:rsidRPr="006851B7">
        <w:rPr>
          <w:color w:val="0070C0"/>
          <w:sz w:val="16"/>
          <w:szCs w:val="16"/>
        </w:rPr>
        <w:t>Изучать и внедрять в практику боевой подготовки все целесообразное из опыта действий ВВС в Испании и Китае.</w:t>
      </w:r>
    </w:p>
    <w:p w14:paraId="4B6BA81D" w14:textId="77777777" w:rsidR="00DF4589" w:rsidRPr="006851B7" w:rsidRDefault="00DF4589" w:rsidP="00DF4589">
      <w:pPr>
        <w:jc w:val="both"/>
        <w:rPr>
          <w:color w:val="0070C0"/>
          <w:sz w:val="16"/>
          <w:szCs w:val="16"/>
        </w:rPr>
      </w:pPr>
      <w:r w:rsidRPr="006851B7">
        <w:rPr>
          <w:color w:val="0070C0"/>
          <w:sz w:val="16"/>
          <w:szCs w:val="16"/>
        </w:rPr>
        <w:t>В процессе оперативно-тактической подготовки научить военно-воздуш</w:t>
      </w:r>
      <w:r w:rsidRPr="006851B7">
        <w:rPr>
          <w:color w:val="0070C0"/>
          <w:sz w:val="16"/>
          <w:szCs w:val="16"/>
        </w:rPr>
        <w:softHyphen/>
        <w:t>ные силы:</w:t>
      </w:r>
    </w:p>
    <w:p w14:paraId="7C1D4A55" w14:textId="77777777" w:rsidR="00DF4589" w:rsidRPr="006851B7" w:rsidRDefault="00DF4589" w:rsidP="00DF4589">
      <w:pPr>
        <w:tabs>
          <w:tab w:val="left" w:pos="745"/>
        </w:tabs>
        <w:jc w:val="both"/>
        <w:rPr>
          <w:color w:val="0070C0"/>
          <w:sz w:val="16"/>
          <w:szCs w:val="16"/>
        </w:rPr>
      </w:pPr>
      <w:bookmarkStart w:id="31" w:name="bookmark206"/>
      <w:r w:rsidRPr="006851B7">
        <w:rPr>
          <w:color w:val="0070C0"/>
          <w:sz w:val="16"/>
          <w:szCs w:val="16"/>
        </w:rPr>
        <w:t>а</w:t>
      </w:r>
      <w:bookmarkEnd w:id="31"/>
      <w:r w:rsidRPr="006851B7">
        <w:rPr>
          <w:color w:val="0070C0"/>
          <w:sz w:val="16"/>
          <w:szCs w:val="16"/>
        </w:rPr>
        <w:t>) уничтожению авиации противника на земле и в воздухе [снова видим: в первую очередь — на земле, а потом в воздухе]',</w:t>
      </w:r>
    </w:p>
    <w:p w14:paraId="0AB98B01" w14:textId="77777777" w:rsidR="00DF4589" w:rsidRPr="006851B7" w:rsidRDefault="00DF4589" w:rsidP="00DF4589">
      <w:pPr>
        <w:tabs>
          <w:tab w:val="left" w:pos="759"/>
        </w:tabs>
        <w:jc w:val="both"/>
        <w:rPr>
          <w:color w:val="0070C0"/>
          <w:sz w:val="16"/>
          <w:szCs w:val="16"/>
        </w:rPr>
      </w:pPr>
      <w:bookmarkStart w:id="32" w:name="bookmark207"/>
      <w:r w:rsidRPr="006851B7">
        <w:rPr>
          <w:color w:val="0070C0"/>
          <w:sz w:val="16"/>
          <w:szCs w:val="16"/>
        </w:rPr>
        <w:t>б</w:t>
      </w:r>
      <w:bookmarkEnd w:id="32"/>
      <w:r w:rsidRPr="006851B7">
        <w:rPr>
          <w:color w:val="0070C0"/>
          <w:sz w:val="16"/>
          <w:szCs w:val="16"/>
        </w:rPr>
        <w:t>) оперативно-тактическому взаимодействию с наземными войсками (пе</w:t>
      </w:r>
      <w:r w:rsidRPr="006851B7">
        <w:rPr>
          <w:color w:val="0070C0"/>
          <w:sz w:val="16"/>
          <w:szCs w:val="16"/>
        </w:rPr>
        <w:softHyphen/>
        <w:t>хота, конница, танки) на поле боя;</w:t>
      </w:r>
    </w:p>
    <w:p w14:paraId="0B165D0A" w14:textId="77777777" w:rsidR="00DF4589" w:rsidRPr="006851B7" w:rsidRDefault="00DF4589" w:rsidP="00DF4589">
      <w:pPr>
        <w:tabs>
          <w:tab w:val="left" w:pos="759"/>
        </w:tabs>
        <w:jc w:val="both"/>
        <w:rPr>
          <w:color w:val="0070C0"/>
          <w:sz w:val="16"/>
          <w:szCs w:val="16"/>
        </w:rPr>
      </w:pPr>
      <w:bookmarkStart w:id="33" w:name="bookmark208"/>
      <w:r w:rsidRPr="006851B7">
        <w:rPr>
          <w:color w:val="0070C0"/>
          <w:sz w:val="16"/>
          <w:szCs w:val="16"/>
        </w:rPr>
        <w:t>в</w:t>
      </w:r>
      <w:bookmarkEnd w:id="33"/>
      <w:r w:rsidRPr="006851B7">
        <w:rPr>
          <w:color w:val="0070C0"/>
          <w:sz w:val="16"/>
          <w:szCs w:val="16"/>
        </w:rPr>
        <w:t>) действиям дальнебомбардировочной авиации в глубоком тылу против</w:t>
      </w:r>
      <w:r w:rsidRPr="006851B7">
        <w:rPr>
          <w:color w:val="0070C0"/>
          <w:sz w:val="16"/>
          <w:szCs w:val="16"/>
        </w:rPr>
        <w:softHyphen/>
        <w:t>ника;</w:t>
      </w:r>
    </w:p>
    <w:p w14:paraId="73FBFA88" w14:textId="77777777" w:rsidR="00DF4589" w:rsidRPr="006851B7" w:rsidRDefault="00DF4589" w:rsidP="00DF4589">
      <w:pPr>
        <w:tabs>
          <w:tab w:val="left" w:pos="756"/>
        </w:tabs>
        <w:jc w:val="both"/>
        <w:rPr>
          <w:color w:val="0070C0"/>
          <w:sz w:val="16"/>
          <w:szCs w:val="16"/>
        </w:rPr>
      </w:pPr>
      <w:bookmarkStart w:id="34" w:name="bookmark209"/>
      <w:r w:rsidRPr="006851B7">
        <w:rPr>
          <w:color w:val="0070C0"/>
          <w:sz w:val="16"/>
          <w:szCs w:val="16"/>
        </w:rPr>
        <w:t>г</w:t>
      </w:r>
      <w:bookmarkEnd w:id="34"/>
      <w:r w:rsidRPr="006851B7">
        <w:rPr>
          <w:color w:val="0070C0"/>
          <w:sz w:val="16"/>
          <w:szCs w:val="16"/>
        </w:rPr>
        <w:t>) отражению налетов авиации противника в тесном взаимодействии со средствами ПВО, особенно с зенитной артиллерией». (...)</w:t>
      </w:r>
    </w:p>
    <w:p w14:paraId="24C73290" w14:textId="77777777" w:rsidR="00DF4589" w:rsidRPr="006851B7" w:rsidRDefault="00DF4589" w:rsidP="00DF4589">
      <w:pPr>
        <w:jc w:val="both"/>
        <w:rPr>
          <w:color w:val="0070C0"/>
          <w:sz w:val="16"/>
          <w:szCs w:val="16"/>
        </w:rPr>
      </w:pPr>
      <w:r w:rsidRPr="006851B7">
        <w:rPr>
          <w:color w:val="0070C0"/>
          <w:sz w:val="16"/>
          <w:szCs w:val="16"/>
        </w:rPr>
        <w:t>Далее следовали указания:</w:t>
      </w:r>
    </w:p>
    <w:p w14:paraId="08EB7B3C" w14:textId="77777777" w:rsidR="00DF4589" w:rsidRPr="006851B7" w:rsidRDefault="00DF4589" w:rsidP="00DF4589">
      <w:pPr>
        <w:jc w:val="both"/>
        <w:rPr>
          <w:color w:val="0070C0"/>
          <w:sz w:val="16"/>
          <w:szCs w:val="16"/>
        </w:rPr>
      </w:pPr>
      <w:r w:rsidRPr="006851B7">
        <w:rPr>
          <w:color w:val="0070C0"/>
          <w:sz w:val="16"/>
          <w:szCs w:val="16"/>
        </w:rPr>
        <w:t>«по политической работе (обратить внимание на изучение «Краткого курса истории ВКП (б))»;</w:t>
      </w:r>
    </w:p>
    <w:p w14:paraId="4CE353C2" w14:textId="77777777" w:rsidR="00DF4589" w:rsidRPr="006851B7" w:rsidRDefault="00DF4589" w:rsidP="00DF4589">
      <w:pPr>
        <w:jc w:val="both"/>
        <w:rPr>
          <w:color w:val="0070C0"/>
          <w:sz w:val="16"/>
          <w:szCs w:val="16"/>
        </w:rPr>
      </w:pPr>
      <w:r w:rsidRPr="006851B7">
        <w:rPr>
          <w:color w:val="0070C0"/>
          <w:sz w:val="16"/>
          <w:szCs w:val="16"/>
        </w:rPr>
        <w:t>по оперативно-тактической подготовке (проводить по предлагаемым в данном приказе темам, но допускается командирам выбирать темы, исходя из местных условий);</w:t>
      </w:r>
    </w:p>
    <w:p w14:paraId="481124B3" w14:textId="77777777" w:rsidR="00DF4589" w:rsidRPr="006851B7" w:rsidRDefault="00DF4589" w:rsidP="00DF4589">
      <w:pPr>
        <w:jc w:val="both"/>
        <w:rPr>
          <w:color w:val="0070C0"/>
          <w:sz w:val="16"/>
          <w:szCs w:val="16"/>
        </w:rPr>
      </w:pPr>
      <w:r w:rsidRPr="006851B7">
        <w:rPr>
          <w:color w:val="0070C0"/>
          <w:sz w:val="16"/>
          <w:szCs w:val="16"/>
        </w:rPr>
        <w:t>по командирской подготовке (эта подготовка должна включать: изучение истории ВКП (б); совершенствование навыков управления; изучение стрельбы в различных условиях; личное совершенствование в стрельбе; изучение боевой техники; освоение методики обучения личного состава; изучение военной исто</w:t>
      </w:r>
      <w:r w:rsidRPr="006851B7">
        <w:rPr>
          <w:color w:val="0070C0"/>
          <w:sz w:val="16"/>
          <w:szCs w:val="16"/>
        </w:rPr>
        <w:softHyphen/>
        <w:t>рии и опыта современных войн, организации и тактики иностранных армий);</w:t>
      </w:r>
    </w:p>
    <w:p w14:paraId="54B9BE18" w14:textId="77777777" w:rsidR="00DF4589" w:rsidRPr="006851B7" w:rsidRDefault="00DF4589" w:rsidP="00DF4589">
      <w:pPr>
        <w:jc w:val="both"/>
        <w:rPr>
          <w:color w:val="0070C0"/>
          <w:sz w:val="16"/>
          <w:szCs w:val="16"/>
        </w:rPr>
      </w:pPr>
      <w:r w:rsidRPr="006851B7">
        <w:rPr>
          <w:color w:val="0070C0"/>
          <w:sz w:val="16"/>
          <w:szCs w:val="16"/>
        </w:rPr>
        <w:t>по бомбардировочной подготовке (бомбометание проводить на полигонах других гарнизонов и округов);</w:t>
      </w:r>
    </w:p>
    <w:p w14:paraId="74BE7B1A" w14:textId="77777777" w:rsidR="00DF4589" w:rsidRPr="006851B7" w:rsidRDefault="00DF4589" w:rsidP="00DF4589">
      <w:pPr>
        <w:jc w:val="both"/>
        <w:rPr>
          <w:color w:val="0070C0"/>
          <w:sz w:val="16"/>
          <w:szCs w:val="16"/>
        </w:rPr>
      </w:pPr>
      <w:r w:rsidRPr="006851B7">
        <w:rPr>
          <w:color w:val="0070C0"/>
          <w:sz w:val="16"/>
          <w:szCs w:val="16"/>
        </w:rPr>
        <w:t>по воздушному бою и стрельбе (овладеть боем крупных истребительных групп по 50-100 самолетов на высотах 7 000-9 000 м) [Здесь тоже невозможно удержаться от комментариев: указывается Наркомом в декабре 1938 г. — ве</w:t>
      </w:r>
      <w:r w:rsidRPr="006851B7">
        <w:rPr>
          <w:color w:val="0070C0"/>
          <w:sz w:val="16"/>
          <w:szCs w:val="16"/>
        </w:rPr>
        <w:softHyphen/>
        <w:t>сти боевые действия на больших высотах. Словно не увидели летчики в Испании и не рассказали своим командирам и начальникам, что воздушные бои ведутся во второй половине 1930-х гг. на средних высотах и даже ниже;</w:t>
      </w:r>
    </w:p>
    <w:p w14:paraId="4A859339" w14:textId="77777777" w:rsidR="00DF4589" w:rsidRPr="006851B7" w:rsidRDefault="00DF4589" w:rsidP="00DF4589">
      <w:pPr>
        <w:jc w:val="both"/>
        <w:rPr>
          <w:color w:val="0070C0"/>
          <w:sz w:val="16"/>
          <w:szCs w:val="16"/>
        </w:rPr>
      </w:pPr>
      <w:r w:rsidRPr="006851B7">
        <w:rPr>
          <w:color w:val="0070C0"/>
          <w:sz w:val="16"/>
          <w:szCs w:val="16"/>
        </w:rPr>
        <w:t>по разведывательной подготовке (изучение иностранных армий, изучение действий ВВС в Испании, приобретение навыков по отработке разведданных, организация взаимодействия с разведывательными отделениями общевойсковых штабов), внедрить в ВВС службу ВНОС;</w:t>
      </w:r>
    </w:p>
    <w:p w14:paraId="016DD870" w14:textId="77777777" w:rsidR="00DF4589" w:rsidRPr="006851B7" w:rsidRDefault="00DF4589" w:rsidP="00DF4589">
      <w:pPr>
        <w:jc w:val="both"/>
        <w:rPr>
          <w:color w:val="0070C0"/>
          <w:sz w:val="16"/>
          <w:szCs w:val="16"/>
        </w:rPr>
      </w:pPr>
      <w:r w:rsidRPr="006851B7">
        <w:rPr>
          <w:color w:val="0070C0"/>
          <w:sz w:val="16"/>
          <w:szCs w:val="16"/>
        </w:rPr>
        <w:t>по химической подготовке (овладеть тактикой и техникой применения хи</w:t>
      </w:r>
      <w:r w:rsidRPr="006851B7">
        <w:rPr>
          <w:color w:val="0070C0"/>
          <w:sz w:val="16"/>
          <w:szCs w:val="16"/>
        </w:rPr>
        <w:softHyphen/>
        <w:t>мического оружия);</w:t>
      </w:r>
    </w:p>
    <w:p w14:paraId="6E14F549" w14:textId="77777777" w:rsidR="00DF4589" w:rsidRPr="006851B7" w:rsidRDefault="00DF4589" w:rsidP="00DF4589">
      <w:pPr>
        <w:jc w:val="both"/>
        <w:rPr>
          <w:color w:val="0070C0"/>
          <w:sz w:val="16"/>
          <w:szCs w:val="16"/>
        </w:rPr>
      </w:pPr>
      <w:r w:rsidRPr="006851B7">
        <w:rPr>
          <w:color w:val="0070C0"/>
          <w:sz w:val="16"/>
          <w:szCs w:val="16"/>
        </w:rPr>
        <w:t>по школам ВВС РККА (выпустить в 1939 г. из школ ВВС летно-технический состав, умеющий применять и обслуживать скоростные самолеты);</w:t>
      </w:r>
    </w:p>
    <w:p w14:paraId="3512DEFE" w14:textId="77777777" w:rsidR="00DF4589" w:rsidRPr="006851B7" w:rsidRDefault="00DF4589" w:rsidP="00DF4589">
      <w:pPr>
        <w:jc w:val="both"/>
        <w:rPr>
          <w:color w:val="0070C0"/>
          <w:sz w:val="16"/>
          <w:szCs w:val="16"/>
        </w:rPr>
      </w:pPr>
      <w:r w:rsidRPr="006851B7">
        <w:rPr>
          <w:color w:val="0070C0"/>
          <w:sz w:val="16"/>
          <w:szCs w:val="16"/>
        </w:rPr>
        <w:t>по подготовке тыла (произвести призывы приписного состава на один месяц);</w:t>
      </w:r>
    </w:p>
    <w:p w14:paraId="300183D3" w14:textId="77777777" w:rsidR="00DF4589" w:rsidRPr="006851B7" w:rsidRDefault="00DF4589" w:rsidP="00DF4589">
      <w:pPr>
        <w:jc w:val="both"/>
        <w:rPr>
          <w:color w:val="0070C0"/>
          <w:sz w:val="16"/>
          <w:szCs w:val="16"/>
        </w:rPr>
      </w:pPr>
      <w:r w:rsidRPr="006851B7">
        <w:rPr>
          <w:color w:val="0070C0"/>
          <w:sz w:val="16"/>
          <w:szCs w:val="16"/>
        </w:rPr>
        <w:t>по организации летной работы (для отработки взаимодействия и боя бом</w:t>
      </w:r>
      <w:r w:rsidRPr="006851B7">
        <w:rPr>
          <w:color w:val="0070C0"/>
          <w:sz w:val="16"/>
          <w:szCs w:val="16"/>
        </w:rPr>
        <w:softHyphen/>
        <w:t>бардировщиков с истребителями, командующим ВВС округов «спарить» истре</w:t>
      </w:r>
      <w:r w:rsidRPr="006851B7">
        <w:rPr>
          <w:color w:val="0070C0"/>
          <w:sz w:val="16"/>
          <w:szCs w:val="16"/>
        </w:rPr>
        <w:softHyphen/>
        <w:t>бительные гарнизоны с бомбардировочными)».</w:t>
      </w:r>
    </w:p>
    <w:p w14:paraId="452B0F6B" w14:textId="77777777" w:rsidR="00DF4589" w:rsidRPr="00DF4589" w:rsidRDefault="00DF4589" w:rsidP="00DF4589">
      <w:pPr>
        <w:pStyle w:val="aff3"/>
        <w:tabs>
          <w:tab w:val="left" w:pos="685"/>
        </w:tabs>
        <w:spacing w:line="240" w:lineRule="auto"/>
        <w:rPr>
          <w:rFonts w:ascii="Times New Roman" w:hAnsi="Times New Roman" w:cs="Times New Roman"/>
          <w:i w:val="0"/>
          <w:iCs w:val="0"/>
          <w:color w:val="0070C0"/>
          <w:sz w:val="16"/>
          <w:szCs w:val="16"/>
          <w:lang w:val="ru-RU"/>
        </w:rPr>
      </w:pPr>
      <w:r w:rsidRPr="00DF4589">
        <w:rPr>
          <w:rFonts w:ascii="Times New Roman" w:hAnsi="Times New Roman" w:cs="Times New Roman"/>
          <w:i w:val="0"/>
          <w:iCs w:val="0"/>
          <w:color w:val="0070C0"/>
          <w:sz w:val="16"/>
          <w:szCs w:val="16"/>
          <w:lang w:val="ru-RU"/>
        </w:rPr>
        <w:t>Далее в приказе говорилось, что для выполнения поставленных задач Начальнику Генерального штаба совместно с Военным советом ВВС РККА раз</w:t>
      </w:r>
      <w:r w:rsidRPr="00DF4589">
        <w:rPr>
          <w:rFonts w:ascii="Times New Roman" w:hAnsi="Times New Roman" w:cs="Times New Roman"/>
          <w:i w:val="0"/>
          <w:iCs w:val="0"/>
          <w:color w:val="0070C0"/>
          <w:sz w:val="16"/>
          <w:szCs w:val="16"/>
          <w:lang w:val="ru-RU"/>
        </w:rPr>
        <w:softHyphen/>
        <w:t>работать к 1 марта 1939 г. Наставление по боевому применению авиации по ро</w:t>
      </w:r>
      <w:r w:rsidRPr="00DF4589">
        <w:rPr>
          <w:rFonts w:ascii="Times New Roman" w:hAnsi="Times New Roman" w:cs="Times New Roman"/>
          <w:i w:val="0"/>
          <w:iCs w:val="0"/>
          <w:color w:val="0070C0"/>
          <w:sz w:val="16"/>
          <w:szCs w:val="16"/>
          <w:lang w:val="ru-RU"/>
        </w:rPr>
        <w:softHyphen/>
        <w:t>дам. Норма налета определялась в 110 часов - на боевом и 10 часов - на учебном самолете. Для отработки взаимодействия прикрепить отдельно расположенные полки и авиационные бригады к общевойсковым соединениям (РГВА. Ф. 4. Оп. 3. Д. 3341. Л. 176-182 об.; Слова «к 30 апреля, к 15 июня и к 1 октября» выделены красным цветом и курсивом в источнике).</w:t>
      </w:r>
    </w:p>
    <w:p w14:paraId="1FFB4694" w14:textId="77777777" w:rsidR="00DF4589" w:rsidRPr="006851B7" w:rsidRDefault="00DF4589" w:rsidP="00DF4589">
      <w:pPr>
        <w:jc w:val="both"/>
        <w:rPr>
          <w:color w:val="0070C0"/>
          <w:sz w:val="16"/>
          <w:szCs w:val="16"/>
        </w:rPr>
      </w:pPr>
      <w:r w:rsidRPr="006851B7">
        <w:rPr>
          <w:color w:val="0070C0"/>
          <w:sz w:val="16"/>
          <w:szCs w:val="16"/>
        </w:rPr>
        <w:t>В заключение приказа указывалось: «Кроме того, к 30 апреля, к 15 июня и к 1 октября™ организовать в частях подведение итогов боевой и политической подготовки с читкой данного приказа для сличения достигнутого с поставлен</w:t>
      </w:r>
      <w:r w:rsidRPr="006851B7">
        <w:rPr>
          <w:color w:val="0070C0"/>
          <w:sz w:val="16"/>
          <w:szCs w:val="16"/>
        </w:rPr>
        <w:softHyphen/>
        <w:t>ными приказом задачами и разработки мер для устранения недочетов и выпол</w:t>
      </w:r>
      <w:r w:rsidRPr="006851B7">
        <w:rPr>
          <w:color w:val="0070C0"/>
          <w:sz w:val="16"/>
          <w:szCs w:val="16"/>
        </w:rPr>
        <w:softHyphen/>
        <w:t>нения приказа полностью» (РГВА. Ф. 4. Оп. 15а. Д. 479. Л. 146-154) (24968).</w:t>
      </w:r>
    </w:p>
    <w:p w14:paraId="05CF52EB" w14:textId="77777777" w:rsidR="00DF4589" w:rsidRPr="006851B7" w:rsidRDefault="00DF4589" w:rsidP="00DF4589">
      <w:pPr>
        <w:jc w:val="both"/>
        <w:rPr>
          <w:color w:val="0070C0"/>
          <w:sz w:val="16"/>
          <w:szCs w:val="16"/>
        </w:rPr>
      </w:pPr>
    </w:p>
    <w:p w14:paraId="267A4E8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D2400B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93D2F2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11 декабря 1938 по обвинению в отравлении Максима Горького арестован ведущий русский доктор Л. Левин (4962).</w:t>
      </w:r>
    </w:p>
    <w:p w14:paraId="2B4597A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7D7778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012113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2A9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декабря 1938 во время первой пробежки И-180 сломалась одна из важнейших деталей управления двигателем - тяга нормального газа. Этот дефект устранили, однако многие другие остались (3203,11).</w:t>
      </w:r>
    </w:p>
    <w:p w14:paraId="1CA74D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4AA62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декабря 1938 во время первой пробежки И-180 по аэродро</w:t>
      </w:r>
      <w:r w:rsidRPr="00584DE4">
        <w:rPr>
          <w:color w:val="000000" w:themeColor="text1"/>
          <w:sz w:val="16"/>
          <w:szCs w:val="16"/>
        </w:rPr>
        <w:softHyphen/>
        <w:t>му сломалась одна из важнейших деталей уп</w:t>
      </w:r>
      <w:r w:rsidRPr="00584DE4">
        <w:rPr>
          <w:color w:val="000000" w:themeColor="text1"/>
          <w:sz w:val="16"/>
          <w:szCs w:val="16"/>
        </w:rPr>
        <w:softHyphen/>
        <w:t>равления двигателем - тяга нормального газа. Этот дефект быстро устранили, однако многие другие остались. Не была до конца выполнена программа наземных испытаний, на самолете отсутствовали лобовые жалюзи, регулирующие охлаждение двигателя воздушным потоком (9979).</w:t>
      </w:r>
    </w:p>
    <w:p w14:paraId="1FD4F83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8432BD9" w14:textId="77777777" w:rsidR="00C12E5B" w:rsidRPr="00584DE4" w:rsidRDefault="00C12E5B" w:rsidP="00584DE4">
      <w:pPr>
        <w:jc w:val="both"/>
        <w:rPr>
          <w:color w:val="000000" w:themeColor="text1"/>
          <w:sz w:val="16"/>
          <w:szCs w:val="16"/>
        </w:rPr>
      </w:pPr>
      <w:r w:rsidRPr="00584DE4">
        <w:rPr>
          <w:color w:val="000000" w:themeColor="text1"/>
          <w:sz w:val="16"/>
          <w:szCs w:val="16"/>
        </w:rPr>
        <w:t>12 декабря 1938 при повторной рулежке самолета И-180 поломалась тяга управления газом мотора. К утру 14 декабря 1938 г. ее заменили на усиленную (18254).</w:t>
      </w:r>
    </w:p>
    <w:p w14:paraId="53F603D0" w14:textId="77777777" w:rsidR="00C12E5B" w:rsidRPr="00584DE4" w:rsidRDefault="00C12E5B" w:rsidP="00584DE4">
      <w:pPr>
        <w:jc w:val="both"/>
        <w:rPr>
          <w:color w:val="000000" w:themeColor="text1"/>
          <w:sz w:val="16"/>
          <w:szCs w:val="16"/>
        </w:rPr>
      </w:pPr>
    </w:p>
    <w:p w14:paraId="1FFD3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декабря 1938 при повторной рулежке самолета И-180 поломалась тяга управления газом мотора (9536,7).</w:t>
      </w:r>
    </w:p>
    <w:p w14:paraId="50229F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B5F409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декабря 1938 г., Л.П.Берия писал Сталину, Воро</w:t>
      </w:r>
      <w:r w:rsidRPr="00584DE4">
        <w:rPr>
          <w:color w:val="000000" w:themeColor="text1"/>
          <w:sz w:val="16"/>
          <w:szCs w:val="16"/>
        </w:rPr>
        <w:softHyphen/>
        <w:t>шилову и Молотову:</w:t>
      </w:r>
    </w:p>
    <w:p w14:paraId="703D986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машине (И-180) нет ни одного паспорта, так как на</w:t>
      </w:r>
      <w:r w:rsidRPr="00584DE4">
        <w:rPr>
          <w:color w:val="000000" w:themeColor="text1"/>
          <w:sz w:val="16"/>
          <w:szCs w:val="16"/>
        </w:rPr>
        <w:softHyphen/>
        <w:t>чальник технического контроля завода № 156 - Яковлев их не подписывает до устранения всех дефектов, обна</w:t>
      </w:r>
      <w:r w:rsidRPr="00584DE4">
        <w:rPr>
          <w:color w:val="000000" w:themeColor="text1"/>
          <w:sz w:val="16"/>
          <w:szCs w:val="16"/>
        </w:rPr>
        <w:softHyphen/>
        <w:t>руженных отделом технического контроля.</w:t>
      </w:r>
    </w:p>
    <w:p w14:paraId="060B8B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под натиском директора Усачева, Яковлев подписал паспорт на крылья самолета, где отметил, что он разрешает полет на ограниченной скорости.</w:t>
      </w:r>
    </w:p>
    <w:p w14:paraId="03F61A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 источнику стало известно со слов инженера 67 подразделения завода № 156 Гендина, которому все это рассказал начальник ОТК завода Яковлев, возмущаясь незаконными требованиями Усачева.</w:t>
      </w:r>
    </w:p>
    <w:p w14:paraId="136B7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Сегодня, 12.ХП с.г. в 12 часов дня, при наличии лет</w:t>
      </w:r>
      <w:r w:rsidRPr="00584DE4">
        <w:rPr>
          <w:color w:val="000000" w:themeColor="text1"/>
          <w:sz w:val="16"/>
          <w:szCs w:val="16"/>
        </w:rPr>
        <w:softHyphen/>
        <w:t>ной погоды самолет-истребитель “И-180” должен пойти в первый опытный полет.</w:t>
      </w:r>
    </w:p>
    <w:p w14:paraId="1C56090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Машину поведет Герой Советского Союза комбриг В.П.Чкалов.</w:t>
      </w:r>
    </w:p>
    <w:p w14:paraId="2BA4D0A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мнению источника имеющиеся дефекты могут грозить катастрофой самолета в воздухе.</w:t>
      </w:r>
    </w:p>
    <w:p w14:paraId="6CE51C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проверки сообщения агента на завод выезжал опер-работник НКВД тов. Холичев, которому помощ</w:t>
      </w:r>
      <w:r w:rsidRPr="00584DE4">
        <w:rPr>
          <w:color w:val="000000" w:themeColor="text1"/>
          <w:sz w:val="16"/>
          <w:szCs w:val="16"/>
        </w:rPr>
        <w:softHyphen/>
        <w:t>ник директора завода № 156 Суворцев подтвердил, что самолет “И-180” отправлен с завода на аэродром с де</w:t>
      </w:r>
      <w:r w:rsidRPr="00584DE4">
        <w:rPr>
          <w:color w:val="000000" w:themeColor="text1"/>
          <w:sz w:val="16"/>
          <w:szCs w:val="16"/>
        </w:rPr>
        <w:softHyphen/>
        <w:t>фектами” (10667).</w:t>
      </w:r>
    </w:p>
    <w:p w14:paraId="2C920D3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A123F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декабря 1938 г. состоялась повторная рулежка И-180, во время которой сломалась тяга управления газом мотора. Ее заменили на усиленную к утру 14 декабря 1938 г. Вспо</w:t>
      </w:r>
      <w:r w:rsidRPr="00584DE4">
        <w:rPr>
          <w:color w:val="000000" w:themeColor="text1"/>
          <w:sz w:val="16"/>
          <w:szCs w:val="16"/>
        </w:rPr>
        <w:softHyphen/>
        <w:t>миная об этой истории, Д.Л.Томашевич писал: “Осмат</w:t>
      </w:r>
      <w:r w:rsidRPr="00584DE4">
        <w:rPr>
          <w:color w:val="000000" w:themeColor="text1"/>
          <w:sz w:val="16"/>
          <w:szCs w:val="16"/>
        </w:rPr>
        <w:softHyphen/>
        <w:t xml:space="preserve">ривая уже готовый самолет, я обратил внимание на плохую работу сектора газа и дал указание, как </w:t>
      </w:r>
      <w:r w:rsidRPr="00584DE4">
        <w:rPr>
          <w:color w:val="000000" w:themeColor="text1"/>
          <w:sz w:val="16"/>
          <w:szCs w:val="16"/>
        </w:rPr>
        <w:lastRenderedPageBreak/>
        <w:t>устра</w:t>
      </w:r>
      <w:r w:rsidRPr="00584DE4">
        <w:rPr>
          <w:color w:val="000000" w:themeColor="text1"/>
          <w:sz w:val="16"/>
          <w:szCs w:val="16"/>
        </w:rPr>
        <w:softHyphen/>
        <w:t>нить дефект. На самолете было много отступлений от чертежей и около 30 из них я решил не устранять. На</w:t>
      </w:r>
      <w:r w:rsidRPr="00584DE4">
        <w:rPr>
          <w:color w:val="000000" w:themeColor="text1"/>
          <w:sz w:val="16"/>
          <w:szCs w:val="16"/>
        </w:rPr>
        <w:softHyphen/>
        <w:t>чальник ОТК Яковлев А.И. (полная фамилия Яковлев-Терновский), не очень сведущий в авиации, как я позже узнал, сделал донос и на заводе за нами стали следить работники НКВД - по пятам. Создалась нер</w:t>
      </w:r>
      <w:r w:rsidRPr="00584DE4">
        <w:rPr>
          <w:color w:val="000000" w:themeColor="text1"/>
          <w:sz w:val="16"/>
          <w:szCs w:val="16"/>
        </w:rPr>
        <w:softHyphen/>
        <w:t>возная обстановка. 12/12-38 г. была рулежка на аэро</w:t>
      </w:r>
      <w:r w:rsidRPr="00584DE4">
        <w:rPr>
          <w:color w:val="000000" w:themeColor="text1"/>
          <w:sz w:val="16"/>
          <w:szCs w:val="16"/>
        </w:rPr>
        <w:softHyphen/>
        <w:t>дроме. Отказал сектор газа. Я убедился, что мои ука</w:t>
      </w:r>
      <w:r w:rsidRPr="00584DE4">
        <w:rPr>
          <w:color w:val="000000" w:themeColor="text1"/>
          <w:sz w:val="16"/>
          <w:szCs w:val="16"/>
        </w:rPr>
        <w:softHyphen/>
        <w:t>зания не были выполнены и дал их вновь уже аэро</w:t>
      </w:r>
      <w:r w:rsidRPr="00584DE4">
        <w:rPr>
          <w:color w:val="000000" w:themeColor="text1"/>
          <w:sz w:val="16"/>
          <w:szCs w:val="16"/>
        </w:rPr>
        <w:softHyphen/>
        <w:t>дромной бригаде. На самолете стоял двигатель - двух</w:t>
      </w:r>
      <w:r w:rsidRPr="00584DE4">
        <w:rPr>
          <w:color w:val="000000" w:themeColor="text1"/>
          <w:sz w:val="16"/>
          <w:szCs w:val="16"/>
        </w:rPr>
        <w:softHyphen/>
        <w:t>рядная звезда, оригинальная, завода № 29, а так как Тростянский был болен, то мне пришлось за всем смо</w:t>
      </w:r>
      <w:r w:rsidRPr="00584DE4">
        <w:rPr>
          <w:color w:val="000000" w:themeColor="text1"/>
          <w:sz w:val="16"/>
          <w:szCs w:val="16"/>
        </w:rPr>
        <w:softHyphen/>
        <w:t>треть”. По мнению заместителя главного конструктора Д.Л.Томашевича, около 30 неустраненных дефектов не могли явиться препятствием для осуществления перво</w:t>
      </w:r>
      <w:r w:rsidRPr="00584DE4">
        <w:rPr>
          <w:color w:val="000000" w:themeColor="text1"/>
          <w:sz w:val="16"/>
          <w:szCs w:val="16"/>
        </w:rPr>
        <w:softHyphen/>
        <w:t>го полета, т.е. не могли быть причиной аварии (10667).</w:t>
      </w:r>
    </w:p>
    <w:p w14:paraId="290C1B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C9137A" w14:textId="77777777" w:rsidR="00B32C2B" w:rsidRPr="006851B7" w:rsidRDefault="00B32C2B" w:rsidP="00B32C2B">
      <w:pPr>
        <w:jc w:val="both"/>
        <w:rPr>
          <w:color w:val="0070C0"/>
          <w:sz w:val="16"/>
          <w:szCs w:val="16"/>
        </w:rPr>
      </w:pPr>
      <w:r w:rsidRPr="006851B7">
        <w:rPr>
          <w:color w:val="0070C0"/>
          <w:sz w:val="16"/>
          <w:szCs w:val="16"/>
        </w:rPr>
        <w:t>12 декабря 1938 г. во время первой про</w:t>
      </w:r>
      <w:r w:rsidRPr="006851B7">
        <w:rPr>
          <w:color w:val="0070C0"/>
          <w:sz w:val="16"/>
          <w:szCs w:val="16"/>
        </w:rPr>
        <w:softHyphen/>
        <w:t>бежки И-180 по аэродрому сломалась одна из важ</w:t>
      </w:r>
      <w:r w:rsidRPr="006851B7">
        <w:rPr>
          <w:color w:val="0070C0"/>
          <w:sz w:val="16"/>
          <w:szCs w:val="16"/>
        </w:rPr>
        <w:softHyphen/>
        <w:t>нейших деталей управления двигателем — тяга нормального газа. Этот дефект устрани</w:t>
      </w:r>
      <w:r w:rsidRPr="006851B7">
        <w:rPr>
          <w:color w:val="0070C0"/>
          <w:sz w:val="16"/>
          <w:szCs w:val="16"/>
        </w:rPr>
        <w:softHyphen/>
        <w:t>ли, однако многие другие остались. Не была до конца выполнена программа наземных испытаний, не были установлены лобовые подвижные створки капота, регулирующие охлаждение двигателя воздушным потоком. Не смотря на это, 14 декабря был подписан акт готовности И-180 к первому вылету, в котором говорилось: «Дефекты ...нс могут служить препятствием для первого вылета... Самолет готов к первому вылету без уборки шасси, с ограничением перегрузок и скоро</w:t>
      </w:r>
      <w:r w:rsidRPr="006851B7">
        <w:rPr>
          <w:color w:val="0070C0"/>
          <w:sz w:val="16"/>
          <w:szCs w:val="16"/>
        </w:rPr>
        <w:softHyphen/>
        <w:t>сти согласно указанию главного конструкто</w:t>
      </w:r>
      <w:r w:rsidRPr="006851B7">
        <w:rPr>
          <w:color w:val="0070C0"/>
          <w:sz w:val="16"/>
          <w:szCs w:val="16"/>
        </w:rPr>
        <w:softHyphen/>
        <w:t>ра завода тов. Поликарпова Н.Н.». Акт был подписан без Поликарпова — он фактичес</w:t>
      </w:r>
      <w:r w:rsidRPr="006851B7">
        <w:rPr>
          <w:color w:val="0070C0"/>
          <w:sz w:val="16"/>
          <w:szCs w:val="16"/>
        </w:rPr>
        <w:softHyphen/>
        <w:t>ки был устранен от участия в испытаниях са</w:t>
      </w:r>
      <w:r w:rsidRPr="006851B7">
        <w:rPr>
          <w:color w:val="0070C0"/>
          <w:sz w:val="16"/>
          <w:szCs w:val="16"/>
        </w:rPr>
        <w:softHyphen/>
        <w:t>молета и мог лишь давать отдельные реко</w:t>
      </w:r>
      <w:r w:rsidRPr="006851B7">
        <w:rPr>
          <w:color w:val="0070C0"/>
          <w:sz w:val="16"/>
          <w:szCs w:val="16"/>
        </w:rPr>
        <w:softHyphen/>
        <w:t>мендации и указания (24927).</w:t>
      </w:r>
    </w:p>
    <w:p w14:paraId="72FCED35" w14:textId="77777777" w:rsidR="00B32C2B" w:rsidRPr="006851B7" w:rsidRDefault="00B32C2B" w:rsidP="00B32C2B">
      <w:pPr>
        <w:jc w:val="both"/>
        <w:rPr>
          <w:color w:val="0070C0"/>
          <w:sz w:val="16"/>
          <w:szCs w:val="16"/>
        </w:rPr>
      </w:pPr>
    </w:p>
    <w:p w14:paraId="6C250BCD" w14:textId="77777777" w:rsidR="00B32C2B" w:rsidRPr="006851B7" w:rsidRDefault="00B32C2B" w:rsidP="00B32C2B">
      <w:pPr>
        <w:jc w:val="both"/>
        <w:rPr>
          <w:color w:val="0070C0"/>
          <w:sz w:val="16"/>
          <w:szCs w:val="16"/>
        </w:rPr>
      </w:pPr>
      <w:r w:rsidRPr="006851B7">
        <w:rPr>
          <w:color w:val="0070C0"/>
          <w:sz w:val="16"/>
          <w:szCs w:val="16"/>
        </w:rPr>
        <w:t>12 декабря 1928 г. состоялась повторная рулежка самолета, во время которой произошла поломка тяги управления газом мотора. Она была заменена на усиленную к утру 14 декабря 1938 г. (25035).</w:t>
      </w:r>
    </w:p>
    <w:p w14:paraId="6442B9EC" w14:textId="77777777" w:rsidR="00B32C2B" w:rsidRPr="006851B7" w:rsidRDefault="00B32C2B" w:rsidP="00B32C2B">
      <w:pPr>
        <w:jc w:val="both"/>
        <w:rPr>
          <w:color w:val="0070C0"/>
          <w:sz w:val="16"/>
          <w:szCs w:val="16"/>
        </w:rPr>
      </w:pPr>
    </w:p>
    <w:p w14:paraId="6EE375B6" w14:textId="77777777" w:rsidR="00B32C2B" w:rsidRPr="006851B7" w:rsidRDefault="00B32C2B" w:rsidP="00B32C2B">
      <w:pPr>
        <w:jc w:val="both"/>
        <w:rPr>
          <w:color w:val="0070C0"/>
          <w:sz w:val="16"/>
          <w:szCs w:val="16"/>
        </w:rPr>
      </w:pPr>
      <w:r w:rsidRPr="006851B7">
        <w:rPr>
          <w:color w:val="0070C0"/>
          <w:sz w:val="16"/>
          <w:szCs w:val="16"/>
        </w:rPr>
        <w:t>12 декабря 1938 г., Л. П. Берия писал Сталину, Ворошилову и Молотову:</w:t>
      </w:r>
    </w:p>
    <w:p w14:paraId="2727C54C" w14:textId="77777777" w:rsidR="00B32C2B" w:rsidRPr="006851B7" w:rsidRDefault="00B32C2B" w:rsidP="00B32C2B">
      <w:pPr>
        <w:jc w:val="both"/>
        <w:rPr>
          <w:color w:val="0070C0"/>
          <w:sz w:val="16"/>
          <w:szCs w:val="16"/>
        </w:rPr>
      </w:pPr>
      <w:r w:rsidRPr="006851B7">
        <w:rPr>
          <w:color w:val="0070C0"/>
          <w:sz w:val="16"/>
          <w:szCs w:val="16"/>
        </w:rPr>
        <w:t xml:space="preserve">«…На машине (И-180) нет ни одного паспорта, так как начальник технического контроля завода  № 156 ЯКОВЛЕВ их не подписывает до устранения всех дефектов, обнаруженных отделом технического контроля. </w:t>
      </w:r>
    </w:p>
    <w:p w14:paraId="3BC8C9F4" w14:textId="77777777" w:rsidR="00B32C2B" w:rsidRPr="006851B7" w:rsidRDefault="00B32C2B" w:rsidP="00B32C2B">
      <w:pPr>
        <w:jc w:val="both"/>
        <w:rPr>
          <w:color w:val="0070C0"/>
          <w:sz w:val="16"/>
          <w:szCs w:val="16"/>
        </w:rPr>
      </w:pPr>
      <w:r w:rsidRPr="006851B7">
        <w:rPr>
          <w:color w:val="0070C0"/>
          <w:sz w:val="16"/>
          <w:szCs w:val="16"/>
        </w:rPr>
        <w:t xml:space="preserve">Однако под натиском директора УСАЧЕВА ЯКОВЛЕВ подписал паспорт на крылья самолета, где отметил, что он разрешает полет на ограниченной скорости. </w:t>
      </w:r>
    </w:p>
    <w:p w14:paraId="20F86B36" w14:textId="77777777" w:rsidR="00B32C2B" w:rsidRPr="006851B7" w:rsidRDefault="00B32C2B" w:rsidP="00B32C2B">
      <w:pPr>
        <w:jc w:val="both"/>
        <w:rPr>
          <w:color w:val="0070C0"/>
          <w:sz w:val="16"/>
          <w:szCs w:val="16"/>
        </w:rPr>
      </w:pPr>
      <w:r w:rsidRPr="006851B7">
        <w:rPr>
          <w:color w:val="0070C0"/>
          <w:sz w:val="16"/>
          <w:szCs w:val="16"/>
        </w:rPr>
        <w:t xml:space="preserve">Это источнику стало известно со слов инженера 67-го подразделения завода № 156 Гендина, которому все это рассказал начальник ОТКзавода Яковлев, возмущаясь незаконными требованиями УСАЧЕВА. </w:t>
      </w:r>
    </w:p>
    <w:p w14:paraId="7535BAB9" w14:textId="77777777" w:rsidR="00B32C2B" w:rsidRPr="006851B7" w:rsidRDefault="00B32C2B" w:rsidP="00B32C2B">
      <w:pPr>
        <w:jc w:val="both"/>
        <w:rPr>
          <w:color w:val="0070C0"/>
          <w:sz w:val="16"/>
          <w:szCs w:val="16"/>
        </w:rPr>
      </w:pPr>
      <w:r w:rsidRPr="006851B7">
        <w:rPr>
          <w:color w:val="0070C0"/>
          <w:sz w:val="16"/>
          <w:szCs w:val="16"/>
        </w:rPr>
        <w:t xml:space="preserve">Сегодня, 12.X/I с. г., в 12 часов дня, при наличии летной погоды самолет-истребитель И- 180 должен пойти в первый опытный полет. </w:t>
      </w:r>
    </w:p>
    <w:p w14:paraId="29494FAF" w14:textId="77777777" w:rsidR="00B32C2B" w:rsidRPr="006851B7" w:rsidRDefault="00B32C2B" w:rsidP="00B32C2B">
      <w:pPr>
        <w:jc w:val="both"/>
        <w:rPr>
          <w:color w:val="0070C0"/>
          <w:sz w:val="16"/>
          <w:szCs w:val="16"/>
        </w:rPr>
      </w:pPr>
      <w:r w:rsidRPr="006851B7">
        <w:rPr>
          <w:color w:val="0070C0"/>
          <w:sz w:val="16"/>
          <w:szCs w:val="16"/>
        </w:rPr>
        <w:t xml:space="preserve">Машину поведет Герой Советского Союза — комбриг — В. П. ЧКАЛОВ. </w:t>
      </w:r>
    </w:p>
    <w:p w14:paraId="7C82A571" w14:textId="77777777" w:rsidR="00B32C2B" w:rsidRPr="006851B7" w:rsidRDefault="00B32C2B" w:rsidP="00B32C2B">
      <w:pPr>
        <w:jc w:val="both"/>
        <w:rPr>
          <w:color w:val="0070C0"/>
          <w:sz w:val="16"/>
          <w:szCs w:val="16"/>
        </w:rPr>
      </w:pPr>
      <w:r w:rsidRPr="006851B7">
        <w:rPr>
          <w:color w:val="0070C0"/>
          <w:sz w:val="16"/>
          <w:szCs w:val="16"/>
        </w:rPr>
        <w:t xml:space="preserve">По мнению источника, имеющиеся дефекты могут грозить катастрофой самолета в воздухе. </w:t>
      </w:r>
    </w:p>
    <w:p w14:paraId="3B11DB15" w14:textId="77777777" w:rsidR="00B32C2B" w:rsidRPr="006851B7" w:rsidRDefault="00B32C2B" w:rsidP="00B32C2B">
      <w:pPr>
        <w:jc w:val="both"/>
        <w:rPr>
          <w:color w:val="0070C0"/>
          <w:sz w:val="16"/>
          <w:szCs w:val="16"/>
        </w:rPr>
      </w:pPr>
      <w:r w:rsidRPr="006851B7">
        <w:rPr>
          <w:color w:val="0070C0"/>
          <w:sz w:val="16"/>
          <w:szCs w:val="16"/>
        </w:rPr>
        <w:t xml:space="preserve">Для проверки сообщения агента на завод выезжал оперработник НКВД тов. ХОЛИЧЕВ, которому помощник директора завода № 156 СУРОВЦЕВ подтвердил, что самолет И-180 отправлен с завода на аэродром с дефектами». </w:t>
      </w:r>
    </w:p>
    <w:p w14:paraId="370E985C" w14:textId="77777777" w:rsidR="00B32C2B" w:rsidRPr="006851B7" w:rsidRDefault="00B32C2B" w:rsidP="00B32C2B">
      <w:pPr>
        <w:jc w:val="both"/>
        <w:rPr>
          <w:color w:val="0070C0"/>
          <w:sz w:val="16"/>
          <w:szCs w:val="16"/>
        </w:rPr>
      </w:pPr>
      <w:r w:rsidRPr="006851B7">
        <w:rPr>
          <w:color w:val="0070C0"/>
          <w:sz w:val="16"/>
          <w:szCs w:val="16"/>
        </w:rPr>
        <w:t>Приведем выдержки из еще одного письма Берии тем же адресатам от 15 декабря 1938 г.:</w:t>
      </w:r>
    </w:p>
    <w:p w14:paraId="45F7D232" w14:textId="77777777" w:rsidR="00B32C2B" w:rsidRPr="006851B7" w:rsidRDefault="00B32C2B" w:rsidP="00B32C2B">
      <w:pPr>
        <w:jc w:val="both"/>
        <w:rPr>
          <w:color w:val="0070C0"/>
          <w:sz w:val="16"/>
          <w:szCs w:val="16"/>
        </w:rPr>
      </w:pPr>
      <w:r w:rsidRPr="006851B7">
        <w:rPr>
          <w:color w:val="0070C0"/>
          <w:sz w:val="16"/>
          <w:szCs w:val="16"/>
        </w:rPr>
        <w:t xml:space="preserve">«…Пробный полет самолета И-180 был назначен на 12 декабря в 12 часов дня при наличии 48 дефектов, заактированных отделом технического контроля завода, о чем нам стало известно, и мы сообщили об этом товарищам СТАЛИНУ, МОЛОТОВУ и ВОРОШИЛОВУ. </w:t>
      </w:r>
    </w:p>
    <w:p w14:paraId="4F479AA9" w14:textId="77777777" w:rsidR="00B32C2B" w:rsidRPr="006851B7" w:rsidRDefault="00B32C2B" w:rsidP="00B32C2B">
      <w:pPr>
        <w:jc w:val="both"/>
        <w:rPr>
          <w:color w:val="0070C0"/>
          <w:sz w:val="16"/>
          <w:szCs w:val="16"/>
        </w:rPr>
      </w:pPr>
      <w:r w:rsidRPr="006851B7">
        <w:rPr>
          <w:color w:val="0070C0"/>
          <w:sz w:val="16"/>
          <w:szCs w:val="16"/>
        </w:rPr>
        <w:t xml:space="preserve">Одновременно 12 декабря с. г. рано утром мною были направлены на летную испытательную станцию завода № 156 исполняющий обязанности начальника 1-го отдела Главного Экономического Управления НКВД тов. ГАГКАЕВ и помощник начальника 1-го отделения 1-го отдела Главного Экономического Управления тов. ХОЛИЧЕВ, которые предупредили Героя Советского Союза тов. ЧКАЛОВА, начальника 1-го Главка НКОП тов. БЕЛЯЙКИНА, дежурного по Наркомату Оборонной Промышленности и директора завода 156 тов. УСАЧЕВА о наличии дефектов и неподготовленности самолета И-180 к пробному полету. </w:t>
      </w:r>
    </w:p>
    <w:p w14:paraId="09051EB6" w14:textId="77777777" w:rsidR="00B32C2B" w:rsidRPr="006851B7" w:rsidRDefault="00B32C2B" w:rsidP="00B32C2B">
      <w:pPr>
        <w:jc w:val="both"/>
        <w:rPr>
          <w:color w:val="0070C0"/>
          <w:sz w:val="16"/>
          <w:szCs w:val="16"/>
        </w:rPr>
      </w:pPr>
      <w:r w:rsidRPr="006851B7">
        <w:rPr>
          <w:color w:val="0070C0"/>
          <w:sz w:val="16"/>
          <w:szCs w:val="16"/>
        </w:rPr>
        <w:t xml:space="preserve">Получив такое сообщение,  тт. ЧКАЛОВ, БЕЛЯЙКИН и УСАЧЕВ решили провести повторную рулежку самолета на земле. Во время производства рулежки сломалась тяга нормального газа. Поломка тяги в воздухе, по словам самого тов. ЧКАЛОВА и заместителя начальника летной испытательной станции завода 156 тов. СОЛОВЬЕВА, привела бы к невозможности управления газом мотора и повлекла бы за собой вынужденную посадку самолета… </w:t>
      </w:r>
    </w:p>
    <w:p w14:paraId="2477F360" w14:textId="77777777" w:rsidR="00B32C2B" w:rsidRPr="006851B7" w:rsidRDefault="00B32C2B" w:rsidP="00B32C2B">
      <w:pPr>
        <w:jc w:val="both"/>
        <w:rPr>
          <w:color w:val="0070C0"/>
          <w:sz w:val="16"/>
          <w:szCs w:val="16"/>
        </w:rPr>
      </w:pPr>
      <w:r w:rsidRPr="006851B7">
        <w:rPr>
          <w:color w:val="0070C0"/>
          <w:sz w:val="16"/>
          <w:szCs w:val="16"/>
        </w:rPr>
        <w:t xml:space="preserve">Необходимо отметить, что 12 декабря, когда  тт. БЕЛЯЙКИНУ и УСАЧЕВУ стало известно мнение отдела технического контроля, возглавляемого тов. ЯКОВЛЕВЫМ, сигнализирующее о неподготовленности самолета к полету, БЕЛЯЙКИН и УСАЧЕВ обвинили т. ЯКОВЛЕВА в перестраховке и в том, что он об этом поставил в известность НКВД». </w:t>
      </w:r>
    </w:p>
    <w:p w14:paraId="28C079C0" w14:textId="77777777" w:rsidR="00B32C2B" w:rsidRPr="006851B7" w:rsidRDefault="00B32C2B" w:rsidP="00B32C2B">
      <w:pPr>
        <w:jc w:val="both"/>
        <w:rPr>
          <w:color w:val="0070C0"/>
          <w:sz w:val="16"/>
          <w:szCs w:val="16"/>
        </w:rPr>
      </w:pPr>
      <w:r w:rsidRPr="006851B7">
        <w:rPr>
          <w:color w:val="0070C0"/>
          <w:sz w:val="16"/>
          <w:szCs w:val="16"/>
        </w:rPr>
        <w:t>Интересно, что только в этих документах говорится о предполагаемом первом полете 12 декабря 1938 г.; по-видимому, дата исходит от Яковлева и «информатора» для того, чтобы придать большее значение своему сообщению. По мнению заместителя главного конструктора Д. Л. Томашевича, около 30 неустраненных дефектов не могли явиться препятствием для осуществления первого полета, т. е. не могли быть причиной аварии (25035).</w:t>
      </w:r>
    </w:p>
    <w:p w14:paraId="7B0B8659" w14:textId="77777777" w:rsidR="00B32C2B" w:rsidRPr="006851B7" w:rsidRDefault="00B32C2B" w:rsidP="00B32C2B">
      <w:pPr>
        <w:jc w:val="both"/>
        <w:rPr>
          <w:color w:val="0070C0"/>
          <w:sz w:val="16"/>
          <w:szCs w:val="16"/>
        </w:rPr>
      </w:pPr>
    </w:p>
    <w:p w14:paraId="042E0F1A" w14:textId="77777777" w:rsidR="00B32C2B" w:rsidRPr="006851B7" w:rsidRDefault="00B32C2B" w:rsidP="00B32C2B">
      <w:pPr>
        <w:jc w:val="both"/>
        <w:rPr>
          <w:color w:val="0070C0"/>
          <w:sz w:val="16"/>
          <w:szCs w:val="16"/>
        </w:rPr>
      </w:pPr>
      <w:r w:rsidRPr="006851B7">
        <w:rPr>
          <w:color w:val="0070C0"/>
          <w:sz w:val="16"/>
          <w:szCs w:val="16"/>
        </w:rPr>
        <w:t>12 декабря 1938 г. появилось письмо Л.П.Берии, которое он в 10–30 утра И.В.С.:</w:t>
      </w:r>
    </w:p>
    <w:p w14:paraId="76061B34" w14:textId="77777777" w:rsidR="00B32C2B" w:rsidRPr="006851B7" w:rsidRDefault="00B32C2B" w:rsidP="00B32C2B">
      <w:pPr>
        <w:jc w:val="both"/>
        <w:rPr>
          <w:color w:val="0070C0"/>
          <w:sz w:val="16"/>
          <w:szCs w:val="16"/>
        </w:rPr>
      </w:pPr>
      <w:r w:rsidRPr="006851B7">
        <w:rPr>
          <w:color w:val="0070C0"/>
          <w:sz w:val="16"/>
          <w:szCs w:val="16"/>
        </w:rPr>
        <w:t xml:space="preserve"> «Совершенно секретно ЦК ВКП(б) Товарищу Сталину Распоряжением директора завода НКОП №  156 Усачёва, на центральный аэродром вывезен с наличием 48 дефектов, отмеченных протоколом отдела технического контроля, новый истребитель «И-180», конструкции инженера Поликарпова. На машине нет ни одного паспорта, так как начальник технического контроля завода № 156 – Яковлев их не подписывает до устранения всех дефектов, обнаруженных отделом технического контроля. Однако, под нажимом директора Усачёва, Яковлев подписал паспорт на крылья самолёта, где отметил, что он разрешает полёт на ограниченной скорости. Это источнику стало известно со слов инженера 67 подразделения завода № 156 Гендина, которому всё это рассказал начальник ОТК завода Яковлев, возмущаясь незаконными действиями Усачёва. Сегодня, 12.XII. с.г. в 12 часов дня, при наличии лётной погоды, самолёт-истребитель «И-180» должен пойти в первый опытный полёт. Машину поведёт Герой Советского Союза – комбриг – В.П.Чкалов. По мнению источника, имеющиеся дефекты, могут грозить катастрофой в воздухе. Для проверки сообщения агента, на завод выезжал оперработник НКВД тов. Холичев, которому пом. директора завода № 156 Суровцев подтвердил, что самолёт «И-180» отправлен с завода с дефектами. Народный комиссар внутренних дел Союза ССР</w:t>
      </w:r>
    </w:p>
    <w:p w14:paraId="634E9406" w14:textId="77777777" w:rsidR="00B32C2B" w:rsidRPr="006851B7" w:rsidRDefault="00B32C2B" w:rsidP="00B32C2B">
      <w:pPr>
        <w:jc w:val="both"/>
        <w:rPr>
          <w:color w:val="0070C0"/>
          <w:sz w:val="16"/>
          <w:szCs w:val="16"/>
        </w:rPr>
      </w:pPr>
      <w:r w:rsidRPr="006851B7">
        <w:rPr>
          <w:color w:val="0070C0"/>
          <w:sz w:val="16"/>
          <w:szCs w:val="16"/>
        </w:rPr>
        <w:t>(Л. Берия).</w:t>
      </w:r>
    </w:p>
    <w:p w14:paraId="58918704" w14:textId="77777777" w:rsidR="00B32C2B" w:rsidRPr="006851B7" w:rsidRDefault="00B32C2B" w:rsidP="00B32C2B">
      <w:pPr>
        <w:jc w:val="both"/>
        <w:rPr>
          <w:color w:val="0070C0"/>
          <w:sz w:val="16"/>
          <w:szCs w:val="16"/>
        </w:rPr>
      </w:pPr>
      <w:r w:rsidRPr="006851B7">
        <w:rPr>
          <w:color w:val="0070C0"/>
          <w:sz w:val="16"/>
          <w:szCs w:val="16"/>
        </w:rPr>
        <w:t>На это письмо не последовало никакой реакции. Никакого письменного распоряжения из Кремля ни 12 декабря, ни позже не поступало, а была «самодеятельность» работников НКВД, которые просто придумали всю эту историю с запретом полёта.</w:t>
      </w:r>
    </w:p>
    <w:p w14:paraId="61F58050" w14:textId="77777777" w:rsidR="00B32C2B" w:rsidRPr="006851B7" w:rsidRDefault="00B32C2B" w:rsidP="00B32C2B">
      <w:pPr>
        <w:jc w:val="both"/>
        <w:rPr>
          <w:color w:val="0070C0"/>
          <w:sz w:val="16"/>
          <w:szCs w:val="16"/>
        </w:rPr>
      </w:pPr>
      <w:r w:rsidRPr="006851B7">
        <w:rPr>
          <w:color w:val="0070C0"/>
          <w:sz w:val="16"/>
          <w:szCs w:val="16"/>
        </w:rPr>
        <w:t>При попытке взлёта 12 декабря сломалась тяга нормального газа, случай, действительно, редкий. Вспоминая эту злополучную историю спустя много лет, Томашевич писал: «Осматривая уже готовый самолёт, я обратил внимание на плохую работу сектора газа и указал, как устранить дефект. На самолёте было много отступлений от чертежей, и около 30 из них я решил не устранять. Начальник ОТК А.И.Яковлев,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12/XII-38 г была рулёжка на аэродроме. Отказал сектор газа. Я убедился, что мои указания не были выполнены, и дал их вновь уже аэродромной бригаде».</w:t>
      </w:r>
    </w:p>
    <w:p w14:paraId="2248716E" w14:textId="77777777" w:rsidR="00B32C2B" w:rsidRPr="006851B7" w:rsidRDefault="00B32C2B" w:rsidP="00B32C2B">
      <w:pPr>
        <w:jc w:val="both"/>
        <w:rPr>
          <w:color w:val="0070C0"/>
          <w:sz w:val="16"/>
          <w:szCs w:val="16"/>
        </w:rPr>
      </w:pPr>
      <w:r w:rsidRPr="006851B7">
        <w:rPr>
          <w:color w:val="0070C0"/>
          <w:sz w:val="16"/>
          <w:szCs w:val="16"/>
        </w:rPr>
        <w:t>По сути это не расходится с его же показаниями на следствии: «Поломка тяги 12/XIIпроизошла вследствие расхождения между моей запиской и эскизами, данными начальником моторного сектора КБ Куном».142 В течение следующих двух дней слесарь винтомоторной группы Леонов, изрядно повозившись, к утру 14 декабря заменил сломанную тягу новой под непосредственным руководством самого Томашевича. В тот же день был подписан акт о готовности самолёта И-180 к первому вылету. В акте говорится: «Дефекты, указанные в прилагаемой дефектной ведомости от 11 декабря 1938 года за подписью вышеуказанных товарищей, не могут служить препятствием для первого вылета. Тяга нормального газа, сломавшаяся во время рулёжки 12.XII с.г., заменена на новую по указанию зам. Главного конструктора т. Томашевича Д.Л., с удлинением тяги на 50 мм… Самолёт готов к первому полёту без уборки шасси, с ограничением перегрузок и скоростей, согласно указанию главного конструктора т. Поликарпова Н.Н.» Этот акт Поликарпов не утвердил, а подписался под фразой:«С содержанием настоящего акта согласен». 143 На основании этого акта директор завода Усачёв подписал приказ по заводу о выпуске самолёта в первый полёт (25610).</w:t>
      </w:r>
    </w:p>
    <w:p w14:paraId="50343FCF" w14:textId="77777777" w:rsidR="00B32C2B" w:rsidRPr="006851B7" w:rsidRDefault="00B32C2B" w:rsidP="00B32C2B">
      <w:pPr>
        <w:jc w:val="both"/>
        <w:rPr>
          <w:color w:val="0070C0"/>
          <w:sz w:val="16"/>
          <w:szCs w:val="16"/>
        </w:rPr>
      </w:pPr>
    </w:p>
    <w:p w14:paraId="508B6AF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0F9349E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877B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декабря 1938 И.В.С вместе с В.М.М. подписали 30 расстрельных списков и пошли смотреть кино (3481).</w:t>
      </w:r>
    </w:p>
    <w:p w14:paraId="0889D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E79ED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12 декабря 1938 арестован русский публицист Михаил Кольцов (4962).</w:t>
      </w:r>
    </w:p>
    <w:p w14:paraId="12C5F1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EC51F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 декабря 1938 года был подготовлен Рапорт</w:t>
      </w:r>
    </w:p>
    <w:p w14:paraId="7B4B10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«Народному комиссару внутренних дел Союза ССР Комиссару государственной безопасности первого ранга Тов. Берия</w:t>
      </w:r>
    </w:p>
    <w:p w14:paraId="09D2DB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вашего приказания о контроле по литеру «Н» писателя Шолохова доношу: в последних числах мая поступило задание о взятии на контроль прибывшего в Москву Шолохова, который с семьей остановился в гостинице «Националь» в 215 номере. Контроль по указанному объекту длился с 3.06. по 11.06.38 г. Копии сводок имеются.</w:t>
      </w:r>
    </w:p>
    <w:p w14:paraId="793FA3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Примерно в середине августа Шолохов снова прибыл в Москву и остановился в той же гостинице. Так как было приказание в свободное от работы время включаться самостоятельно в номера гостиницы и при наличии интересного разговора принимать необходимые меры, стенографистка Королева включилась в номер Шолохова </w:t>
      </w:r>
      <w:r w:rsidRPr="00584DE4">
        <w:rPr>
          <w:color w:val="000000" w:themeColor="text1"/>
          <w:sz w:val="16"/>
          <w:szCs w:val="16"/>
        </w:rPr>
        <w:lastRenderedPageBreak/>
        <w:t>и, узнавши его по голосу, сообщила мне, нужно ли контролировать. Я сейчас же об этом доложил Алехину, который и распорядился продолжать контроль. Оценив инициативу Королевой, он распорядился премировать ее, о чем был составлен проект приказа. На второй день заступила на дежурство стенографистка Юревич, застенографировав пребывание жены тов. Ежова у Шолохова.</w:t>
      </w:r>
    </w:p>
    <w:p w14:paraId="1979B9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Контроль за номером Шолохова продолжался еще свыше десяти дней, вплоть до его отъезда, и во время контроля была зафиксирована интимная связь Шолохова с женой тов. Ежова.</w:t>
      </w:r>
    </w:p>
    <w:p w14:paraId="6DCC02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Зам начальника первого отделения 2-го специального отдела НКВД лейтенант госбезопасности </w:t>
      </w:r>
      <w:r w:rsidRPr="00584DE4">
        <w:rPr>
          <w:iCs/>
          <w:color w:val="000000" w:themeColor="text1"/>
          <w:sz w:val="16"/>
          <w:szCs w:val="16"/>
        </w:rPr>
        <w:t>(Кузьмин) (11467).</w:t>
      </w:r>
    </w:p>
    <w:p w14:paraId="469B5CB5" w14:textId="77777777" w:rsidR="004B0DF9" w:rsidRPr="00584DE4" w:rsidRDefault="004B0DF9" w:rsidP="00584DE4">
      <w:pPr>
        <w:autoSpaceDE w:val="0"/>
        <w:autoSpaceDN w:val="0"/>
        <w:adjustRightInd w:val="0"/>
        <w:jc w:val="both"/>
        <w:rPr>
          <w:color w:val="000000" w:themeColor="text1"/>
          <w:sz w:val="16"/>
          <w:szCs w:val="16"/>
        </w:rPr>
      </w:pPr>
    </w:p>
    <w:p w14:paraId="5140599B" w14:textId="77777777" w:rsidR="00CF05A7"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CBA5E96" w14:textId="77777777" w:rsidR="00CF05A7" w:rsidRPr="00584DE4" w:rsidRDefault="00CF05A7" w:rsidP="00584DE4">
      <w:pPr>
        <w:numPr>
          <w:ilvl w:val="12"/>
          <w:numId w:val="0"/>
        </w:numPr>
        <w:autoSpaceDE w:val="0"/>
        <w:autoSpaceDN w:val="0"/>
        <w:adjustRightInd w:val="0"/>
        <w:jc w:val="both"/>
        <w:rPr>
          <w:iCs/>
          <w:color w:val="000000" w:themeColor="text1"/>
          <w:sz w:val="16"/>
          <w:szCs w:val="16"/>
        </w:rPr>
      </w:pPr>
    </w:p>
    <w:p w14:paraId="24EC14A2" w14:textId="77777777" w:rsidR="00AA4D24" w:rsidRPr="00584DE4" w:rsidRDefault="00AA4D24" w:rsidP="00584DE4">
      <w:pPr>
        <w:jc w:val="both"/>
        <w:rPr>
          <w:color w:val="000000" w:themeColor="text1"/>
          <w:sz w:val="16"/>
          <w:szCs w:val="16"/>
        </w:rPr>
      </w:pPr>
      <w:r w:rsidRPr="00584DE4">
        <w:rPr>
          <w:color w:val="000000" w:themeColor="text1"/>
          <w:sz w:val="16"/>
          <w:szCs w:val="16"/>
        </w:rPr>
        <w:t xml:space="preserve">12 декабря 1938 выполнил первый полет прототип </w:t>
      </w:r>
      <w:r w:rsidRPr="00584DE4">
        <w:rPr>
          <w:color w:val="000000" w:themeColor="text1"/>
          <w:sz w:val="16"/>
          <w:szCs w:val="16"/>
          <w:lang w:val="en-US"/>
        </w:rPr>
        <w:t>Fairey</w:t>
      </w:r>
      <w:r w:rsidRPr="00584DE4">
        <w:rPr>
          <w:color w:val="000000" w:themeColor="text1"/>
          <w:sz w:val="16"/>
          <w:szCs w:val="16"/>
        </w:rPr>
        <w:t xml:space="preserve"> </w:t>
      </w:r>
      <w:r w:rsidRPr="00584DE4">
        <w:rPr>
          <w:color w:val="000000" w:themeColor="text1"/>
          <w:sz w:val="16"/>
          <w:szCs w:val="16"/>
          <w:lang w:val="en-US"/>
        </w:rPr>
        <w:t>Albacore</w:t>
      </w:r>
      <w:r w:rsidRPr="00584DE4">
        <w:rPr>
          <w:color w:val="000000" w:themeColor="text1"/>
          <w:sz w:val="16"/>
          <w:szCs w:val="16"/>
        </w:rPr>
        <w:t xml:space="preserve"> </w:t>
      </w:r>
      <w:r w:rsidRPr="00584DE4">
        <w:rPr>
          <w:color w:val="000000" w:themeColor="text1"/>
          <w:sz w:val="16"/>
          <w:szCs w:val="16"/>
          <w:lang w:val="en-US"/>
        </w:rPr>
        <w:t>L</w:t>
      </w:r>
      <w:r w:rsidRPr="00584DE4">
        <w:rPr>
          <w:color w:val="000000" w:themeColor="text1"/>
          <w:sz w:val="16"/>
          <w:szCs w:val="16"/>
        </w:rPr>
        <w:t xml:space="preserve">7074 (20797). </w:t>
      </w:r>
    </w:p>
    <w:p w14:paraId="0FE0467F" w14:textId="77777777" w:rsidR="00AA4D24" w:rsidRPr="00584DE4" w:rsidRDefault="00AA4D24" w:rsidP="00584DE4">
      <w:pPr>
        <w:jc w:val="both"/>
        <w:rPr>
          <w:color w:val="000000" w:themeColor="text1"/>
          <w:sz w:val="16"/>
          <w:szCs w:val="16"/>
        </w:rPr>
      </w:pPr>
    </w:p>
    <w:p w14:paraId="29FD4018" w14:textId="57E5AAB0" w:rsidR="00AA4D24" w:rsidRPr="00584DE4" w:rsidRDefault="00AA4D24" w:rsidP="00584DE4">
      <w:pPr>
        <w:jc w:val="both"/>
        <w:rPr>
          <w:color w:val="000000" w:themeColor="text1"/>
          <w:sz w:val="16"/>
          <w:szCs w:val="16"/>
        </w:rPr>
      </w:pPr>
      <w:r w:rsidRPr="00584DE4">
        <w:rPr>
          <w:color w:val="000000" w:themeColor="text1"/>
          <w:sz w:val="16"/>
          <w:szCs w:val="16"/>
        </w:rPr>
        <w:t>12 декабря 1938</w:t>
      </w:r>
      <w:r w:rsidR="00E62B39" w:rsidRPr="00584DE4">
        <w:rPr>
          <w:color w:val="000000" w:themeColor="text1"/>
          <w:sz w:val="16"/>
          <w:szCs w:val="16"/>
        </w:rPr>
        <w:t xml:space="preserve"> </w:t>
      </w:r>
      <w:r w:rsidRPr="00584DE4">
        <w:rPr>
          <w:color w:val="000000" w:themeColor="text1"/>
          <w:sz w:val="16"/>
          <w:szCs w:val="16"/>
        </w:rPr>
        <w:t>- Первый полёт Fairey Albacore - британского палубного самолёта- биплана. Этот торпедоносец-бомбардировщик использовался авиацией Королевских ВМС во время Второй мировой войны. Был спроектирован как для использования в качестве разведчика, так и бомбардировщика. Альбакор, прозванный «Огрызком» (англ. Applecore), должен был заменить старые самолёты Суордфиш, поступившие на вооружение в 1936 г., но служил вместе с ними и был снят с вооружения раньше Суордфишей, смененный монопланом Барракуда. Вооружение: 1х 730 кг торпеда, подвешенная под фюзеляжем, или 6х 113-кг , или 4х 227-кг бомб под крыльями. Макс. скорость - 256 км/ч, практическая дальность - 1500 км.</w:t>
      </w:r>
    </w:p>
    <w:p w14:paraId="739096E8" w14:textId="77777777" w:rsidR="00AA4D24" w:rsidRPr="00584DE4" w:rsidRDefault="00AA4D24" w:rsidP="00584DE4">
      <w:pPr>
        <w:jc w:val="both"/>
        <w:rPr>
          <w:color w:val="000000" w:themeColor="text1"/>
          <w:sz w:val="16"/>
          <w:szCs w:val="16"/>
        </w:rPr>
      </w:pPr>
      <w:r w:rsidRPr="00584DE4">
        <w:rPr>
          <w:color w:val="000000" w:themeColor="text1"/>
          <w:sz w:val="16"/>
          <w:szCs w:val="16"/>
        </w:rPr>
        <w:t>1941 - Первый полёт опытного экземпляра истребителя CW 24В в дальнейшем получившим обозначение ХР-55 Ascender (набирающий высоту). Сам Curtiss-Wright XP-55 Ascender в привычном нам виде поднялся в воздух два года спустя (22706).</w:t>
      </w:r>
    </w:p>
    <w:p w14:paraId="0CFA3959" w14:textId="77777777" w:rsidR="00AA4D24" w:rsidRPr="00584DE4" w:rsidRDefault="00AA4D24" w:rsidP="00584DE4">
      <w:pPr>
        <w:jc w:val="both"/>
        <w:rPr>
          <w:color w:val="000000" w:themeColor="text1"/>
          <w:sz w:val="16"/>
          <w:szCs w:val="16"/>
        </w:rPr>
      </w:pPr>
    </w:p>
    <w:p w14:paraId="7676B092" w14:textId="77777777" w:rsidR="00AA4D24" w:rsidRPr="00584DE4" w:rsidRDefault="00AA4D24" w:rsidP="00584DE4">
      <w:pPr>
        <w:jc w:val="both"/>
        <w:rPr>
          <w:color w:val="000000" w:themeColor="text1"/>
          <w:sz w:val="16"/>
          <w:szCs w:val="16"/>
        </w:rPr>
      </w:pPr>
      <w:r w:rsidRPr="00584DE4">
        <w:rPr>
          <w:color w:val="000000" w:themeColor="text1"/>
          <w:sz w:val="16"/>
          <w:szCs w:val="16"/>
        </w:rPr>
        <w:t>12 декабря 1938 г. The Nakajima Aircraft Company завершает прототип Nakajima Ki-43 ( по классификации Allied истребитель "Оскар") для японской императорской армии (20797).</w:t>
      </w:r>
    </w:p>
    <w:p w14:paraId="4260B571" w14:textId="77777777" w:rsidR="00AA4D24" w:rsidRPr="00584DE4" w:rsidRDefault="00AA4D24" w:rsidP="00584DE4">
      <w:pPr>
        <w:jc w:val="both"/>
        <w:rPr>
          <w:color w:val="000000" w:themeColor="text1"/>
          <w:sz w:val="16"/>
          <w:szCs w:val="16"/>
        </w:rPr>
      </w:pPr>
    </w:p>
    <w:p w14:paraId="04CB5AB7" w14:textId="77777777" w:rsidR="00CF05A7" w:rsidRPr="00584DE4" w:rsidRDefault="00CF05A7" w:rsidP="00584DE4">
      <w:pPr>
        <w:jc w:val="both"/>
        <w:rPr>
          <w:color w:val="000000" w:themeColor="text1"/>
          <w:sz w:val="16"/>
          <w:szCs w:val="16"/>
        </w:rPr>
      </w:pPr>
      <w:r w:rsidRPr="00584DE4">
        <w:rPr>
          <w:bCs/>
          <w:color w:val="000000" w:themeColor="text1"/>
          <w:sz w:val="16"/>
          <w:szCs w:val="16"/>
        </w:rPr>
        <w:t xml:space="preserve">12 декабря </w:t>
      </w:r>
      <w:r w:rsidRPr="00584DE4">
        <w:rPr>
          <w:color w:val="000000" w:themeColor="text1"/>
          <w:sz w:val="16"/>
          <w:szCs w:val="16"/>
        </w:rPr>
        <w:t>в 1938 году первый полёт «Fairey Albacore» (14858).</w:t>
      </w:r>
    </w:p>
    <w:p w14:paraId="0863D721" w14:textId="77777777" w:rsidR="00CF05A7" w:rsidRPr="00584DE4" w:rsidRDefault="00CF05A7" w:rsidP="00584DE4">
      <w:pPr>
        <w:jc w:val="both"/>
        <w:rPr>
          <w:color w:val="000000" w:themeColor="text1"/>
          <w:sz w:val="16"/>
          <w:szCs w:val="16"/>
        </w:rPr>
      </w:pPr>
    </w:p>
    <w:p w14:paraId="7940CCC0" w14:textId="77777777" w:rsidR="00CF05A7" w:rsidRPr="00584DE4" w:rsidRDefault="00CF05A7" w:rsidP="00584DE4">
      <w:pPr>
        <w:jc w:val="both"/>
        <w:rPr>
          <w:color w:val="000000" w:themeColor="text1"/>
          <w:sz w:val="16"/>
          <w:szCs w:val="16"/>
        </w:rPr>
      </w:pPr>
      <w:r w:rsidRPr="00584DE4">
        <w:rPr>
          <w:bCs/>
          <w:color w:val="000000" w:themeColor="text1"/>
          <w:sz w:val="16"/>
          <w:szCs w:val="16"/>
        </w:rPr>
        <w:t xml:space="preserve">12 декабря </w:t>
      </w:r>
      <w:r w:rsidRPr="00584DE4">
        <w:rPr>
          <w:color w:val="000000" w:themeColor="text1"/>
          <w:sz w:val="16"/>
          <w:szCs w:val="16"/>
        </w:rPr>
        <w:t>в 1938 году собран первый прототип «Nakajima» «Ki-43» (14858).</w:t>
      </w:r>
    </w:p>
    <w:p w14:paraId="45FBD1B1" w14:textId="77777777" w:rsidR="00CF05A7" w:rsidRPr="00584DE4" w:rsidRDefault="00CF05A7" w:rsidP="00584DE4">
      <w:pPr>
        <w:jc w:val="both"/>
        <w:rPr>
          <w:color w:val="000000" w:themeColor="text1"/>
          <w:sz w:val="16"/>
          <w:szCs w:val="16"/>
        </w:rPr>
      </w:pPr>
    </w:p>
    <w:p w14:paraId="68A85B8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DCC16E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981D2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декабря 1938 года В НИИ ВВС был выписан Наряд-приказ № 04 на Гос. испытание шасси и колес 90х300 с двухколодочными двухсторонними тормозами на самолете ДБ-3 2М-87А с ВИШ-3. Моторы не прошедшие гос. испытания (6880, 5).</w:t>
      </w:r>
    </w:p>
    <w:p w14:paraId="1BA3043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7E64B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была подготовлена Справка по конусным установкам ДБ-ЛК и ТБ-7 по предложениям к завода 156 Незваль, Беляева, Кортошкина и Уманского (2386,159).</w:t>
      </w:r>
    </w:p>
    <w:p w14:paraId="38FBFD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33EE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состоялся полет в ходе гос. испытаний СБ N 17/1 М-103 выпуска завода 125. Летали 5 раз на растряску бомб с горизонтальной подвески (2741).</w:t>
      </w:r>
    </w:p>
    <w:p w14:paraId="014E4E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2A0140" w14:textId="77777777" w:rsidR="008A7706" w:rsidRPr="00584DE4" w:rsidRDefault="008A7706" w:rsidP="00584DE4">
      <w:pPr>
        <w:pStyle w:val="124"/>
        <w:shd w:val="clear" w:color="auto" w:fill="auto"/>
        <w:tabs>
          <w:tab w:val="left" w:pos="490"/>
        </w:tabs>
        <w:spacing w:after="0" w:line="240" w:lineRule="auto"/>
        <w:jc w:val="both"/>
        <w:rPr>
          <w:color w:val="000000" w:themeColor="text1"/>
          <w:sz w:val="16"/>
          <w:szCs w:val="16"/>
        </w:rPr>
      </w:pPr>
      <w:r w:rsidRPr="00584DE4">
        <w:rPr>
          <w:color w:val="000000" w:themeColor="text1"/>
          <w:sz w:val="16"/>
          <w:szCs w:val="16"/>
        </w:rPr>
        <w:t>13 декабря 1938. по прибытии ВИТ-1 на НИПАВ в течение пя</w:t>
      </w:r>
      <w:r w:rsidRPr="00584DE4">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Испытания возобновились только 25 февраля 1939, когда на НИП АВ были до</w:t>
      </w:r>
      <w:r w:rsidRPr="00584DE4">
        <w:rPr>
          <w:color w:val="000000" w:themeColor="text1"/>
          <w:sz w:val="16"/>
          <w:szCs w:val="16"/>
        </w:rPr>
        <w:softHyphen/>
        <w:t>ставлены из ОКБ-15 и смонтиро</w:t>
      </w:r>
      <w:r w:rsidRPr="00584DE4">
        <w:rPr>
          <w:color w:val="000000" w:themeColor="text1"/>
          <w:sz w:val="16"/>
          <w:szCs w:val="16"/>
        </w:rPr>
        <w:softHyphen/>
        <w:t>ваны на самолет пушки с новыми ствольными коробками. Наземную часть программы испытаний уда</w:t>
      </w:r>
      <w:r w:rsidRPr="00584DE4">
        <w:rPr>
          <w:color w:val="000000" w:themeColor="text1"/>
          <w:sz w:val="16"/>
          <w:szCs w:val="16"/>
        </w:rPr>
        <w:softHyphen/>
        <w:t>лось в целом благополучно завер</w:t>
      </w:r>
      <w:r w:rsidRPr="00584DE4">
        <w:rPr>
          <w:color w:val="000000" w:themeColor="text1"/>
          <w:sz w:val="16"/>
          <w:szCs w:val="16"/>
        </w:rPr>
        <w:softHyphen/>
        <w:t>шить к 4 марта. Ввиду неготовности к полетам самолета ВИТ-1 воздуш</w:t>
      </w:r>
      <w:r w:rsidRPr="00584DE4">
        <w:rPr>
          <w:color w:val="000000" w:themeColor="text1"/>
          <w:sz w:val="16"/>
          <w:szCs w:val="16"/>
        </w:rPr>
        <w:softHyphen/>
        <w:t>ная часть программы испытаний была начата только 17 июля и уже 27 июля завершена.</w:t>
      </w:r>
    </w:p>
    <w:p w14:paraId="4A7EBA89"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Средний темп стрельбы из пу</w:t>
      </w:r>
      <w:r w:rsidRPr="00584DE4">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584DE4">
        <w:rPr>
          <w:color w:val="000000" w:themeColor="text1"/>
          <w:sz w:val="16"/>
          <w:szCs w:val="16"/>
        </w:rPr>
        <w:softHyphen/>
        <w:t>стрельность не превышала 25—30 выстр./мин.</w:t>
      </w:r>
    </w:p>
    <w:p w14:paraId="7AC6E748"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584DE4">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584DE4">
        <w:rPr>
          <w:color w:val="000000" w:themeColor="text1"/>
          <w:sz w:val="16"/>
          <w:szCs w:val="16"/>
        </w:rPr>
        <w:softHyphen/>
        <w:t>духе отстреляли всего 57 снарядов. Стрельба ве</w:t>
      </w:r>
      <w:r w:rsidRPr="00584DE4">
        <w:rPr>
          <w:color w:val="000000" w:themeColor="text1"/>
          <w:sz w:val="16"/>
          <w:szCs w:val="16"/>
        </w:rPr>
        <w:softHyphen/>
        <w:t>лась короткими очередями по 2—3 и 5 снарядов как с горизонтального полета на приборной ско</w:t>
      </w:r>
      <w:r w:rsidRPr="00584DE4">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584DE4">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584DE4">
        <w:rPr>
          <w:color w:val="000000" w:themeColor="text1"/>
          <w:sz w:val="16"/>
          <w:szCs w:val="16"/>
        </w:rPr>
        <w:softHyphen/>
        <w:t>вали «достаточную прочность и жесткость крепле</w:t>
      </w:r>
      <w:r w:rsidRPr="00584DE4">
        <w:rPr>
          <w:color w:val="000000" w:themeColor="text1"/>
          <w:sz w:val="16"/>
          <w:szCs w:val="16"/>
        </w:rPr>
        <w:softHyphen/>
        <w:t>ния». Число задержек в стрельбе по всем причинам достигало 1%, что было недопустимо по ТТТ.</w:t>
      </w:r>
    </w:p>
    <w:p w14:paraId="3BA39EA8"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отчете по результатам испытаний отмеча</w:t>
      </w:r>
      <w:r w:rsidRPr="00584DE4">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584DE4">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584DE4">
        <w:rPr>
          <w:color w:val="000000" w:themeColor="text1"/>
          <w:sz w:val="16"/>
          <w:szCs w:val="16"/>
        </w:rPr>
        <w:softHyphen/>
        <w:t>ряд от пушки ШВАК.</w:t>
      </w:r>
    </w:p>
    <w:p w14:paraId="0F0A6348"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584DE4">
        <w:rPr>
          <w:color w:val="000000" w:themeColor="text1"/>
          <w:sz w:val="16"/>
          <w:szCs w:val="16"/>
        </w:rPr>
        <w:softHyphen/>
        <w:t>ки или снаряд — в область над бензином или непо</w:t>
      </w:r>
      <w:r w:rsidRPr="00584DE4">
        <w:rPr>
          <w:color w:val="000000" w:themeColor="text1"/>
          <w:sz w:val="16"/>
          <w:szCs w:val="16"/>
        </w:rPr>
        <w:softHyphen/>
        <w:t>средственно в бензин.</w:t>
      </w:r>
    </w:p>
    <w:p w14:paraId="1C8F893D"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990B8F5"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общей сложности командир опытной эскадри</w:t>
      </w:r>
      <w:r w:rsidRPr="00584DE4">
        <w:rPr>
          <w:color w:val="000000" w:themeColor="text1"/>
          <w:sz w:val="16"/>
          <w:szCs w:val="16"/>
        </w:rPr>
        <w:softHyphen/>
        <w:t>льи полигона майор Г.А. Ашитков выполнил на са</w:t>
      </w:r>
      <w:r w:rsidRPr="00584DE4">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584DE4">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50147A00"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автоматическим огнем очередя</w:t>
      </w:r>
      <w:r w:rsidRPr="00584DE4">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584DE4">
        <w:rPr>
          <w:color w:val="000000" w:themeColor="text1"/>
          <w:sz w:val="16"/>
          <w:szCs w:val="16"/>
        </w:rPr>
        <w:softHyphen/>
        <w:t>емой винтами. При одновременной стрельбе из обеих пушек в горизонтальном полете «развора</w:t>
      </w:r>
      <w:r w:rsidRPr="00584DE4">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584DE4">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584DE4">
        <w:rPr>
          <w:color w:val="000000" w:themeColor="text1"/>
          <w:sz w:val="16"/>
          <w:szCs w:val="16"/>
        </w:rPr>
        <w:softHyphen/>
        <w:t>ния нормально».</w:t>
      </w:r>
    </w:p>
    <w:p w14:paraId="3C993A87"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Во всех случаях стрельбы наблюдалось «силь</w:t>
      </w:r>
      <w:r w:rsidRPr="00584DE4">
        <w:rPr>
          <w:color w:val="000000" w:themeColor="text1"/>
          <w:sz w:val="16"/>
          <w:szCs w:val="16"/>
        </w:rPr>
        <w:softHyphen/>
        <w:t>ное торможение самолета в поступательном движе</w:t>
      </w:r>
      <w:r w:rsidRPr="00584DE4">
        <w:rPr>
          <w:color w:val="000000" w:themeColor="text1"/>
          <w:sz w:val="16"/>
          <w:szCs w:val="16"/>
        </w:rPr>
        <w:softHyphen/>
        <w:t>нии, весь самолет вибрирует, особенно хвостовое оперение и элероны». Правда, вибрации наблюда</w:t>
      </w:r>
      <w:r w:rsidRPr="00584DE4">
        <w:rPr>
          <w:color w:val="000000" w:themeColor="text1"/>
          <w:sz w:val="16"/>
          <w:szCs w:val="16"/>
        </w:rPr>
        <w:softHyphen/>
        <w:t>лись в полетах и без стрельбы, поэтому отнести их за счет одной только стрельбы нельзя.</w:t>
      </w:r>
    </w:p>
    <w:p w14:paraId="5D670F6E"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584DE4">
        <w:rPr>
          <w:color w:val="000000" w:themeColor="text1"/>
          <w:sz w:val="16"/>
          <w:szCs w:val="16"/>
        </w:rPr>
        <w:softHyphen/>
        <w:t>стрелов.</w:t>
      </w:r>
    </w:p>
    <w:p w14:paraId="55C7C640"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584DE4">
        <w:rPr>
          <w:color w:val="000000" w:themeColor="text1"/>
          <w:sz w:val="16"/>
          <w:szCs w:val="16"/>
        </w:rPr>
        <w:softHyphen/>
        <w:t>молете производились с выпущенными шасси из-за неисправности аварийной лебедки. Самолет завод</w:t>
      </w:r>
      <w:r w:rsidRPr="00584DE4">
        <w:rPr>
          <w:color w:val="000000" w:themeColor="text1"/>
          <w:sz w:val="16"/>
          <w:szCs w:val="16"/>
        </w:rPr>
        <w:softHyphen/>
        <w:t>ские и государственные испытания не прошел, на пилотаж не испытывался, особенно на пикирова</w:t>
      </w:r>
      <w:r w:rsidRPr="00584DE4">
        <w:rPr>
          <w:color w:val="000000" w:themeColor="text1"/>
          <w:sz w:val="16"/>
          <w:szCs w:val="16"/>
        </w:rPr>
        <w:softHyphen/>
        <w:t>ние, и передан на испытание авиавооружения (пу</w:t>
      </w:r>
      <w:r w:rsidRPr="00584DE4">
        <w:rPr>
          <w:color w:val="000000" w:themeColor="text1"/>
          <w:sz w:val="16"/>
          <w:szCs w:val="16"/>
        </w:rPr>
        <w:softHyphen/>
        <w:t>шек К-37) на НИП АВ. При такой системе установка пушек возможна, но только не на данном типе са</w:t>
      </w:r>
      <w:r w:rsidRPr="00584DE4">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584DE4">
        <w:rPr>
          <w:color w:val="000000" w:themeColor="text1"/>
          <w:sz w:val="16"/>
          <w:szCs w:val="16"/>
        </w:rPr>
        <w:softHyphen/>
        <w:t>шение самолета в воздухе, — дальнейшее испыта</w:t>
      </w:r>
      <w:r w:rsidRPr="00584DE4">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C0D768A"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Действительно, майор Ашитков был летчи</w:t>
      </w:r>
      <w:r w:rsidRPr="00584DE4">
        <w:rPr>
          <w:color w:val="000000" w:themeColor="text1"/>
          <w:sz w:val="16"/>
          <w:szCs w:val="16"/>
        </w:rPr>
        <w:softHyphen/>
        <w:t>ком-испытателем вооружения, которое, как пра</w:t>
      </w:r>
      <w:r w:rsidRPr="00584DE4">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584DE4">
        <w:rPr>
          <w:color w:val="000000" w:themeColor="text1"/>
          <w:sz w:val="16"/>
          <w:szCs w:val="16"/>
        </w:rPr>
        <w:softHyphen/>
        <w:t>ли. По этой причине программа полигонных лет</w:t>
      </w:r>
      <w:r w:rsidRPr="00584DE4">
        <w:rPr>
          <w:color w:val="000000" w:themeColor="text1"/>
          <w:sz w:val="16"/>
          <w:szCs w:val="16"/>
        </w:rPr>
        <w:softHyphen/>
        <w:t>ных испытаний пушек К-37 полностью не была за</w:t>
      </w:r>
      <w:r w:rsidRPr="00584DE4">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584DE4">
        <w:rPr>
          <w:color w:val="000000" w:themeColor="text1"/>
          <w:sz w:val="16"/>
          <w:szCs w:val="16"/>
        </w:rPr>
        <w:softHyphen/>
        <w:t>шения самолета в воздухе, вследствие чего даль</w:t>
      </w:r>
      <w:r w:rsidRPr="00584DE4">
        <w:rPr>
          <w:color w:val="000000" w:themeColor="text1"/>
          <w:sz w:val="16"/>
          <w:szCs w:val="16"/>
        </w:rPr>
        <w:softHyphen/>
        <w:t>нейшие испытания /.../ прекращены».</w:t>
      </w:r>
    </w:p>
    <w:p w14:paraId="5B897E8C"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584DE4">
        <w:rPr>
          <w:color w:val="000000" w:themeColor="text1"/>
          <w:sz w:val="16"/>
          <w:szCs w:val="16"/>
        </w:rPr>
        <w:softHyphen/>
        <w:t>стигал 375 кг, что было очень много для самолета. Отсутствие непре</w:t>
      </w:r>
      <w:r w:rsidRPr="00584DE4">
        <w:rPr>
          <w:color w:val="000000" w:themeColor="text1"/>
          <w:sz w:val="16"/>
          <w:szCs w:val="16"/>
        </w:rPr>
        <w:softHyphen/>
        <w:t>рывного питания «значительно по</w:t>
      </w:r>
      <w:r w:rsidRPr="00584DE4">
        <w:rPr>
          <w:color w:val="000000" w:themeColor="text1"/>
          <w:sz w:val="16"/>
          <w:szCs w:val="16"/>
        </w:rPr>
        <w:softHyphen/>
        <w:t xml:space="preserve">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w:t>
      </w:r>
      <w:r w:rsidRPr="00584DE4">
        <w:rPr>
          <w:color w:val="000000" w:themeColor="text1"/>
          <w:sz w:val="16"/>
          <w:szCs w:val="16"/>
        </w:rPr>
        <w:lastRenderedPageBreak/>
        <w:t>никаких задержек». Недостаточный средний темп стрельбы (189 выстр./мин). Невозможность устранения боль</w:t>
      </w:r>
      <w:r w:rsidRPr="00584DE4">
        <w:rPr>
          <w:color w:val="000000" w:themeColor="text1"/>
          <w:sz w:val="16"/>
          <w:szCs w:val="16"/>
        </w:rPr>
        <w:softHyphen/>
        <w:t>шинства задержек в воздухе. Низ</w:t>
      </w:r>
      <w:r w:rsidRPr="00584DE4">
        <w:rPr>
          <w:color w:val="000000" w:themeColor="text1"/>
          <w:sz w:val="16"/>
          <w:szCs w:val="16"/>
        </w:rPr>
        <w:softHyphen/>
        <w:t>кая живучесть основных деталей и агрегатов (шток, рычаг взвода, ствольная короб</w:t>
      </w:r>
      <w:r w:rsidRPr="00584DE4">
        <w:rPr>
          <w:color w:val="000000" w:themeColor="text1"/>
          <w:sz w:val="16"/>
          <w:szCs w:val="16"/>
        </w:rPr>
        <w:softHyphen/>
        <w:t>ка). Сложность и трудоемкость монтажа и демонта</w:t>
      </w:r>
      <w:r w:rsidRPr="00584DE4">
        <w:rPr>
          <w:color w:val="000000" w:themeColor="text1"/>
          <w:sz w:val="16"/>
          <w:szCs w:val="16"/>
        </w:rPr>
        <w:softHyphen/>
        <w:t>жа пушек на самолете (4 человека и 4 ч времени).</w:t>
      </w:r>
    </w:p>
    <w:p w14:paraId="44C8A8C9"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584DE4">
        <w:rPr>
          <w:color w:val="000000" w:themeColor="text1"/>
          <w:sz w:val="16"/>
          <w:szCs w:val="16"/>
        </w:rPr>
        <w:softHyphen/>
        <w:t>кратили.</w:t>
      </w:r>
    </w:p>
    <w:p w14:paraId="60FFFE62" w14:textId="77777777" w:rsidR="008A7706" w:rsidRPr="00584DE4" w:rsidRDefault="008A7706"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Одновременно ОКБ-15 обязывалось доработать имеющийся вариант крыльевой пушки К-37, устра</w:t>
      </w:r>
      <w:r w:rsidRPr="00584DE4">
        <w:rPr>
          <w:color w:val="000000" w:themeColor="text1"/>
          <w:sz w:val="16"/>
          <w:szCs w:val="16"/>
        </w:rPr>
        <w:softHyphen/>
        <w:t>нить все выявленные в ходе стрельб на ВИТ-1 недо</w:t>
      </w:r>
      <w:r w:rsidRPr="00584DE4">
        <w:rPr>
          <w:color w:val="000000" w:themeColor="text1"/>
          <w:sz w:val="16"/>
          <w:szCs w:val="16"/>
        </w:rPr>
        <w:softHyphen/>
        <w:t>статки и дефекты, уменьшить вес и предъявить на повторные испытания в НИП АВ (17500).</w:t>
      </w:r>
    </w:p>
    <w:p w14:paraId="57CEEDDC" w14:textId="77777777" w:rsidR="008A7706" w:rsidRPr="00584DE4" w:rsidRDefault="008A7706" w:rsidP="00584DE4">
      <w:pPr>
        <w:jc w:val="both"/>
        <w:rPr>
          <w:color w:val="000000" w:themeColor="text1"/>
          <w:sz w:val="16"/>
          <w:szCs w:val="16"/>
        </w:rPr>
      </w:pPr>
    </w:p>
    <w:p w14:paraId="148B6CB0"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Начиная с 13 де</w:t>
      </w:r>
      <w:r w:rsidRPr="00584DE4">
        <w:rPr>
          <w:rFonts w:ascii="Times New Roman" w:hAnsi="Times New Roman" w:cs="Times New Roman"/>
          <w:color w:val="000000" w:themeColor="text1"/>
          <w:sz w:val="16"/>
          <w:szCs w:val="16"/>
          <w:lang w:eastAsia="ru-RU" w:bidi="ru-RU"/>
        </w:rPr>
        <w:softHyphen/>
        <w:t>кабря 1938, по прибытии машины ВИТ-1 на поли</w:t>
      </w:r>
      <w:r w:rsidRPr="00584DE4">
        <w:rPr>
          <w:rFonts w:ascii="Times New Roman" w:hAnsi="Times New Roman" w:cs="Times New Roman"/>
          <w:color w:val="000000" w:themeColor="text1"/>
          <w:sz w:val="16"/>
          <w:szCs w:val="16"/>
          <w:lang w:eastAsia="ru-RU" w:bidi="ru-RU"/>
        </w:rPr>
        <w:softHyphen/>
        <w:t>гон в течение пяти дней, пушки К-37 отстреляли с самолета на земле. В ходе очередных стрельб 22 дека</w:t>
      </w:r>
      <w:r w:rsidRPr="00584DE4">
        <w:rPr>
          <w:rFonts w:ascii="Times New Roman" w:hAnsi="Times New Roman" w:cs="Times New Roman"/>
          <w:color w:val="000000" w:themeColor="text1"/>
          <w:sz w:val="16"/>
          <w:szCs w:val="16"/>
          <w:lang w:eastAsia="ru-RU" w:bidi="ru-RU"/>
        </w:rPr>
        <w:softHyphen/>
        <w:t>бря обе пушки вышли из строя - стволь</w:t>
      </w:r>
      <w:r w:rsidRPr="00584DE4">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584DE4">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584DE4">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43D5491F"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584DE4">
        <w:rPr>
          <w:rFonts w:ascii="Times New Roman" w:hAnsi="Times New Roman" w:cs="Times New Roman"/>
          <w:color w:val="000000" w:themeColor="text1"/>
          <w:sz w:val="16"/>
          <w:szCs w:val="16"/>
          <w:lang w:eastAsia="ru-RU" w:bidi="ru-RU"/>
        </w:rPr>
        <w:softHyphen/>
        <w:t>ется оригинальной и простой в обраще</w:t>
      </w:r>
      <w:r w:rsidRPr="00584DE4">
        <w:rPr>
          <w:rFonts w:ascii="Times New Roman" w:hAnsi="Times New Roman" w:cs="Times New Roman"/>
          <w:color w:val="000000" w:themeColor="text1"/>
          <w:sz w:val="16"/>
          <w:szCs w:val="16"/>
          <w:lang w:eastAsia="ru-RU" w:bidi="ru-RU"/>
        </w:rPr>
        <w:softHyphen/>
        <w:t>нии. По разрушающему эффекту оско</w:t>
      </w:r>
      <w:r w:rsidRPr="00584DE4">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584DE4">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584DE4">
        <w:rPr>
          <w:rFonts w:ascii="Times New Roman" w:hAnsi="Times New Roman" w:cs="Times New Roman"/>
          <w:color w:val="000000" w:themeColor="text1"/>
          <w:sz w:val="16"/>
          <w:szCs w:val="16"/>
          <w:lang w:eastAsia="ru-RU" w:bidi="ru-RU"/>
        </w:rPr>
        <w:softHyphen/>
        <w:t>нем 894 м/с.</w:t>
      </w:r>
    </w:p>
    <w:p w14:paraId="6862F20A"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584DE4">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584DE4">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36EC6A49"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584DE4">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584DE4">
        <w:rPr>
          <w:rFonts w:ascii="Times New Roman" w:hAnsi="Times New Roman" w:cs="Times New Roman"/>
          <w:color w:val="000000" w:themeColor="text1"/>
          <w:sz w:val="16"/>
          <w:szCs w:val="16"/>
          <w:lang w:eastAsia="ru-RU" w:bidi="ru-RU"/>
        </w:rPr>
        <w:softHyphen/>
        <w:t>гается, особенно с пушками.</w:t>
      </w:r>
    </w:p>
    <w:p w14:paraId="26B647A4"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Фонарь летчика оценивался как не</w:t>
      </w:r>
      <w:r w:rsidRPr="00584DE4">
        <w:rPr>
          <w:rFonts w:ascii="Times New Roman" w:hAnsi="Times New Roman" w:cs="Times New Roman"/>
          <w:color w:val="000000" w:themeColor="text1"/>
          <w:sz w:val="16"/>
          <w:szCs w:val="16"/>
          <w:lang w:eastAsia="ru-RU" w:bidi="ru-RU"/>
        </w:rPr>
        <w:softHyphen/>
        <w:t>удачный. На посадке в самый ответст</w:t>
      </w:r>
      <w:r w:rsidRPr="00584DE4">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584DE4">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39E71F3E"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При стрельбе очередями по 2-3 вы</w:t>
      </w:r>
      <w:r w:rsidRPr="00584DE4">
        <w:rPr>
          <w:rFonts w:ascii="Times New Roman" w:hAnsi="Times New Roman" w:cs="Times New Roman"/>
          <w:color w:val="000000" w:themeColor="text1"/>
          <w:sz w:val="16"/>
          <w:szCs w:val="16"/>
          <w:lang w:eastAsia="ru-RU" w:bidi="ru-RU"/>
        </w:rPr>
        <w:softHyphen/>
        <w:t>стрела из одной пушки при скорости по</w:t>
      </w:r>
      <w:r w:rsidRPr="00584DE4">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584DE4">
        <w:rPr>
          <w:rFonts w:ascii="Times New Roman" w:hAnsi="Times New Roman" w:cs="Times New Roman"/>
          <w:color w:val="000000" w:themeColor="text1"/>
          <w:sz w:val="16"/>
          <w:szCs w:val="16"/>
          <w:lang w:eastAsia="ru-RU" w:bidi="ru-RU"/>
        </w:rPr>
        <w:softHyphen/>
        <w:t>рения и элеронов». Естественно, это ска</w:t>
      </w:r>
      <w:r w:rsidRPr="00584DE4">
        <w:rPr>
          <w:rFonts w:ascii="Times New Roman" w:hAnsi="Times New Roman" w:cs="Times New Roman"/>
          <w:color w:val="000000" w:themeColor="text1"/>
          <w:sz w:val="16"/>
          <w:szCs w:val="16"/>
          <w:lang w:eastAsia="ru-RU" w:bidi="ru-RU"/>
        </w:rPr>
        <w:softHyphen/>
        <w:t>зывалось на точности стрельбы. При од</w:t>
      </w:r>
      <w:r w:rsidRPr="00584DE4">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584DE4">
        <w:rPr>
          <w:rFonts w:ascii="Times New Roman" w:hAnsi="Times New Roman" w:cs="Times New Roman"/>
          <w:color w:val="000000" w:themeColor="text1"/>
          <w:sz w:val="16"/>
          <w:szCs w:val="16"/>
          <w:lang w:eastAsia="ru-RU" w:bidi="ru-RU"/>
        </w:rPr>
        <w:softHyphen/>
        <w:t>ющего момента самолета нет», но «на</w:t>
      </w:r>
      <w:r w:rsidRPr="00584DE4">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584DE4">
        <w:rPr>
          <w:rFonts w:ascii="Times New Roman" w:hAnsi="Times New Roman" w:cs="Times New Roman"/>
          <w:color w:val="000000" w:themeColor="text1"/>
          <w:sz w:val="16"/>
          <w:szCs w:val="16"/>
          <w:lang w:eastAsia="ru-RU" w:bidi="ru-RU"/>
        </w:rPr>
        <w:softHyphen/>
        <w:t>лет вибрирует, особенно хвостовое опе</w:t>
      </w:r>
      <w:r w:rsidRPr="00584DE4">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2A65DFE"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584DE4">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7370DC9F"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Между тем установить результат дей</w:t>
      </w:r>
      <w:r w:rsidRPr="00584DE4">
        <w:rPr>
          <w:rFonts w:ascii="Times New Roman" w:hAnsi="Times New Roman" w:cs="Times New Roman"/>
          <w:color w:val="000000" w:themeColor="text1"/>
          <w:sz w:val="16"/>
          <w:szCs w:val="16"/>
          <w:lang w:eastAsia="ru-RU" w:bidi="ru-RU"/>
        </w:rPr>
        <w:softHyphen/>
        <w:t>ствия стрельбы на самолет в достаточ</w:t>
      </w:r>
      <w:r w:rsidRPr="00584DE4">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4BCCA9A3" w14:textId="77777777" w:rsidR="00AF3A13" w:rsidRPr="00584DE4" w:rsidRDefault="00AF3A13" w:rsidP="00584DE4">
      <w:pPr>
        <w:jc w:val="both"/>
        <w:rPr>
          <w:color w:val="000000" w:themeColor="text1"/>
          <w:sz w:val="16"/>
          <w:szCs w:val="16"/>
        </w:rPr>
      </w:pPr>
      <w:r w:rsidRPr="00584DE4">
        <w:rPr>
          <w:color w:val="000000" w:themeColor="text1"/>
          <w:sz w:val="16"/>
          <w:szCs w:val="16"/>
          <w:lang w:bidi="ru-RU"/>
        </w:rPr>
        <w:t>Очевидно, все это были «детские бо</w:t>
      </w:r>
      <w:r w:rsidRPr="00584DE4">
        <w:rPr>
          <w:color w:val="000000" w:themeColor="text1"/>
          <w:sz w:val="16"/>
          <w:szCs w:val="16"/>
          <w:lang w:bidi="ru-RU"/>
        </w:rPr>
        <w:softHyphen/>
        <w:t>лезни» практически любого нового само</w:t>
      </w:r>
      <w:r w:rsidRPr="00584DE4">
        <w:rPr>
          <w:color w:val="000000" w:themeColor="text1"/>
          <w:sz w:val="16"/>
          <w:szCs w:val="16"/>
          <w:lang w:bidi="ru-RU"/>
        </w:rPr>
        <w:softHyphen/>
        <w:t>лета, но майор Ашитков отказался летать на ВИТ-1. В своем донесении Ашитков пи</w:t>
      </w:r>
      <w:r w:rsidRPr="00584DE4">
        <w:rPr>
          <w:color w:val="000000" w:themeColor="text1"/>
          <w:sz w:val="16"/>
          <w:szCs w:val="16"/>
          <w:lang w:bidi="ru-RU"/>
        </w:rPr>
        <w:softHyphen/>
        <w:t>сал: «Все полеты на самолете произво</w:t>
      </w:r>
      <w:r w:rsidRPr="00584DE4">
        <w:rPr>
          <w:color w:val="000000" w:themeColor="text1"/>
          <w:sz w:val="16"/>
          <w:szCs w:val="16"/>
          <w:lang w:bidi="ru-RU"/>
        </w:rPr>
        <w:softHyphen/>
        <w:t>дились с выпущенными шасси из-за неи</w:t>
      </w:r>
      <w:r w:rsidRPr="00584DE4">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584DE4">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584DE4">
        <w:rPr>
          <w:color w:val="000000" w:themeColor="text1"/>
          <w:sz w:val="16"/>
          <w:szCs w:val="16"/>
          <w:lang w:bidi="ru-RU"/>
        </w:rPr>
        <w:softHyphen/>
        <w:t>рушение самолета в воздухе, - дальнейшее испытание пушек на самолете произво</w:t>
      </w:r>
      <w:r w:rsidRPr="00584DE4">
        <w:rPr>
          <w:color w:val="000000" w:themeColor="text1"/>
          <w:sz w:val="16"/>
          <w:szCs w:val="16"/>
          <w:lang w:bidi="ru-RU"/>
        </w:rPr>
        <w:softHyphen/>
        <w:t>дить невозможно».</w:t>
      </w:r>
    </w:p>
    <w:p w14:paraId="05949F05" w14:textId="77777777" w:rsidR="00AF3A13" w:rsidRPr="00584DE4" w:rsidRDefault="00AF3A13" w:rsidP="00584DE4">
      <w:pPr>
        <w:jc w:val="both"/>
        <w:rPr>
          <w:b/>
          <w:bCs/>
          <w:i/>
          <w:iCs/>
          <w:color w:val="000000" w:themeColor="text1"/>
          <w:sz w:val="16"/>
          <w:szCs w:val="16"/>
        </w:rPr>
      </w:pPr>
      <w:r w:rsidRPr="00584DE4">
        <w:rPr>
          <w:color w:val="000000" w:themeColor="text1"/>
          <w:sz w:val="16"/>
          <w:szCs w:val="16"/>
          <w:lang w:bidi="ru-RU"/>
        </w:rPr>
        <w:t>Действительно, майор Ашитков был летчиком-испытателем вооружения, ко</w:t>
      </w:r>
      <w:r w:rsidRPr="00584DE4">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584DE4">
        <w:rPr>
          <w:color w:val="000000" w:themeColor="text1"/>
          <w:sz w:val="16"/>
          <w:szCs w:val="16"/>
          <w:lang w:bidi="ru-RU"/>
        </w:rPr>
        <w:softHyphen/>
        <w:t>ных эмоций у него не вызывали. В заклю</w:t>
      </w:r>
      <w:r w:rsidRPr="00584DE4">
        <w:rPr>
          <w:color w:val="000000" w:themeColor="text1"/>
          <w:sz w:val="16"/>
          <w:szCs w:val="16"/>
          <w:lang w:bidi="ru-RU"/>
        </w:rPr>
        <w:softHyphen/>
        <w:t>чении отчета НИП АВ было зафиксиро</w:t>
      </w:r>
      <w:r w:rsidRPr="00584DE4">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584DE4">
        <w:rPr>
          <w:rStyle w:val="34"/>
          <w:b w:val="0"/>
          <w:bCs w:val="0"/>
          <w:i w:val="0"/>
          <w:iCs w:val="0"/>
          <w:color w:val="000000" w:themeColor="text1"/>
          <w:sz w:val="16"/>
          <w:szCs w:val="16"/>
          <w:lang w:val="ru-RU"/>
        </w:rPr>
        <w:t>на данном самолете отказался из-за опас</w:t>
      </w:r>
      <w:r w:rsidRPr="00584DE4">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31A53D43"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584DE4">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584DE4">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584DE4">
        <w:rPr>
          <w:rFonts w:ascii="Times New Roman" w:hAnsi="Times New Roman" w:cs="Times New Roman"/>
          <w:color w:val="000000" w:themeColor="text1"/>
          <w:sz w:val="16"/>
          <w:szCs w:val="16"/>
          <w:lang w:eastAsia="ru-RU" w:bidi="ru-RU"/>
        </w:rPr>
        <w:softHyphen/>
        <w:t>статочный средний темп стрельбы. Невоз</w:t>
      </w:r>
      <w:r w:rsidRPr="00584DE4">
        <w:rPr>
          <w:rFonts w:ascii="Times New Roman" w:hAnsi="Times New Roman" w:cs="Times New Roman"/>
          <w:color w:val="000000" w:themeColor="text1"/>
          <w:sz w:val="16"/>
          <w:szCs w:val="16"/>
          <w:lang w:eastAsia="ru-RU" w:bidi="ru-RU"/>
        </w:rPr>
        <w:softHyphen/>
        <w:t>можность устранения большинства задер</w:t>
      </w:r>
      <w:r w:rsidRPr="00584DE4">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584DE4">
        <w:rPr>
          <w:rFonts w:ascii="Times New Roman" w:hAnsi="Times New Roman" w:cs="Times New Roman"/>
          <w:color w:val="000000" w:themeColor="text1"/>
          <w:sz w:val="16"/>
          <w:szCs w:val="16"/>
          <w:lang w:eastAsia="ru-RU" w:bidi="ru-RU"/>
        </w:rPr>
        <w:softHyphen/>
        <w:t>кость монтажа и демонтажа пушек (4 чело</w:t>
      </w:r>
      <w:r w:rsidRPr="00584DE4">
        <w:rPr>
          <w:rFonts w:ascii="Times New Roman" w:hAnsi="Times New Roman" w:cs="Times New Roman"/>
          <w:color w:val="000000" w:themeColor="text1"/>
          <w:sz w:val="16"/>
          <w:szCs w:val="16"/>
          <w:lang w:eastAsia="ru-RU" w:bidi="ru-RU"/>
        </w:rPr>
        <w:softHyphen/>
        <w:t>века и 4 ч времени) (21188).</w:t>
      </w:r>
    </w:p>
    <w:p w14:paraId="2B2C00E4" w14:textId="77777777" w:rsidR="00AF3A13" w:rsidRPr="00584DE4" w:rsidRDefault="00AF3A13" w:rsidP="00584DE4">
      <w:pPr>
        <w:pStyle w:val="28"/>
        <w:spacing w:before="0" w:line="240" w:lineRule="auto"/>
        <w:jc w:val="both"/>
        <w:rPr>
          <w:rFonts w:ascii="Times New Roman" w:hAnsi="Times New Roman" w:cs="Times New Roman"/>
          <w:color w:val="000000" w:themeColor="text1"/>
          <w:sz w:val="16"/>
          <w:szCs w:val="16"/>
        </w:rPr>
      </w:pPr>
    </w:p>
    <w:p w14:paraId="7644B7E6" w14:textId="77777777" w:rsidR="00187390" w:rsidRPr="00584DE4" w:rsidRDefault="00187390" w:rsidP="00584DE4">
      <w:pPr>
        <w:jc w:val="both"/>
        <w:rPr>
          <w:color w:val="000000" w:themeColor="text1"/>
          <w:sz w:val="16"/>
          <w:szCs w:val="16"/>
        </w:rPr>
      </w:pPr>
      <w:r w:rsidRPr="00584DE4">
        <w:rPr>
          <w:color w:val="000000" w:themeColor="text1"/>
          <w:sz w:val="16"/>
          <w:szCs w:val="16"/>
        </w:rPr>
        <w:t>Начиная с 13 декабря 1938 пушки К-37 Шпитального отстреляли с самолета СВБ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(23345).</w:t>
      </w:r>
    </w:p>
    <w:p w14:paraId="454FE7AB" w14:textId="77777777" w:rsidR="00187390" w:rsidRPr="00584DE4" w:rsidRDefault="00187390" w:rsidP="00584DE4">
      <w:pPr>
        <w:jc w:val="both"/>
        <w:rPr>
          <w:color w:val="000000" w:themeColor="text1"/>
          <w:sz w:val="16"/>
          <w:szCs w:val="16"/>
        </w:rPr>
      </w:pPr>
    </w:p>
    <w:p w14:paraId="3887FF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13 декабря 1938 г. Р-Зет-ТК перегнали в Чкаловскую, система турбонаддува на нём пока отсутствовала. Дело в том, что испытания собирались проводить в Евпатории - там и зимой можно взлетать на колёсах. Поэтому машину хотели отогнать в Крым по воздуху, а там уже поставить турбонагнетатели. Контрольные полёты на замер расхода топлива у экспериментального мотора М-34НФ (он отличался от серийного М-34НБ) показали, что можно будет без посадки дотянуть до Харькова. Но представители ЦИАМ настаивали на необходимости опробовать при перелёте турбонаддув. 22 декабря в НИИ ВВС привезли пару ТК-1 и за три дня смонтировали их на машине. </w:t>
      </w:r>
    </w:p>
    <w:p w14:paraId="5456C9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декабря мотоустановку впервые опробовали на земле, а спустя два дня - в воздухе.</w:t>
      </w:r>
    </w:p>
    <w:p w14:paraId="2071C3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декабря Р-Зет-ТК уже прибыл в Харьков, где надолго застрял из-за плохой погоды. Лишь 21 января самолёт приземлился в Евпатории.</w:t>
      </w:r>
    </w:p>
    <w:p w14:paraId="4757B0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0A2518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4C2ED8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3C474F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6C004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75FF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на завод 1 поступило приказание НКОП М.М.К. N 2389сс об установке пулеметов Салищева-Галкина на И-15 Чайка с подачей на полигонные испытания 30 декабря (2386,70).</w:t>
      </w:r>
    </w:p>
    <w:p w14:paraId="4CE5CB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C398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декабря 1938 г. Н.Н.Поликарпов представил про</w:t>
      </w:r>
      <w:r w:rsidRPr="00584DE4">
        <w:rPr>
          <w:color w:val="000000" w:themeColor="text1"/>
          <w:sz w:val="16"/>
          <w:szCs w:val="16"/>
        </w:rPr>
        <w:softHyphen/>
        <w:t>грамму испытаний И-180 начальнику Первого главного управления НКОП Беляйкину, перед этим утвержден</w:t>
      </w:r>
      <w:r w:rsidRPr="00584DE4">
        <w:rPr>
          <w:color w:val="000000" w:themeColor="text1"/>
          <w:sz w:val="16"/>
          <w:szCs w:val="16"/>
        </w:rPr>
        <w:softHyphen/>
        <w:t>ную директором завода № 156 Усачевым. В ней говори</w:t>
      </w:r>
      <w:r w:rsidRPr="00584DE4">
        <w:rPr>
          <w:color w:val="000000" w:themeColor="text1"/>
          <w:sz w:val="16"/>
          <w:szCs w:val="16"/>
        </w:rPr>
        <w:softHyphen/>
        <w:t>лось:</w:t>
      </w:r>
    </w:p>
    <w:p w14:paraId="38BE022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Пробный полет по кругу, шасси не убирать. Пер</w:t>
      </w:r>
      <w:r w:rsidRPr="00584DE4">
        <w:rPr>
          <w:color w:val="000000" w:themeColor="text1"/>
          <w:sz w:val="16"/>
          <w:szCs w:val="16"/>
        </w:rPr>
        <w:softHyphen/>
        <w:t>вый полет 10-15 мин. После полета произвести тща</w:t>
      </w:r>
      <w:r w:rsidRPr="00584DE4">
        <w:rPr>
          <w:color w:val="000000" w:themeColor="text1"/>
          <w:sz w:val="16"/>
          <w:szCs w:val="16"/>
        </w:rPr>
        <w:softHyphen/>
        <w:t>тельный осмотр всей машины.</w:t>
      </w:r>
    </w:p>
    <w:p w14:paraId="6C6546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Общий ознакомительный полет ведущего пилота, 1-2 полета по 30-68 мин (шасси не убирать)...</w:t>
      </w:r>
    </w:p>
    <w:p w14:paraId="0452FAF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4. Набрать 7000 м, убрать шасси и сделать площадку на максимальную скорость”.</w:t>
      </w:r>
    </w:p>
    <w:p w14:paraId="7E716D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В.П.Чкалов должен был совершить на И-180 лишь первый полет. Затем машина для прове</w:t>
      </w:r>
      <w:r w:rsidRPr="00584DE4">
        <w:rPr>
          <w:color w:val="000000" w:themeColor="text1"/>
          <w:sz w:val="16"/>
          <w:szCs w:val="16"/>
        </w:rPr>
        <w:softHyphen/>
        <w:t>дения полного цикла испытаний переходила в руки дру</w:t>
      </w:r>
      <w:r w:rsidRPr="00584DE4">
        <w:rPr>
          <w:color w:val="000000" w:themeColor="text1"/>
          <w:sz w:val="16"/>
          <w:szCs w:val="16"/>
        </w:rPr>
        <w:softHyphen/>
        <w:t>гого летчика - С.П.Супруна. По-видимому, это было связано с предполагаемым назначением В.П.Чкалова на должность наркома внутренних дел (10667).</w:t>
      </w:r>
    </w:p>
    <w:p w14:paraId="60727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1B6DFF" w14:textId="77777777" w:rsidR="006734AB" w:rsidRPr="006851B7" w:rsidRDefault="006734AB" w:rsidP="006734AB">
      <w:pPr>
        <w:jc w:val="both"/>
        <w:rPr>
          <w:color w:val="0070C0"/>
          <w:sz w:val="16"/>
          <w:szCs w:val="16"/>
        </w:rPr>
      </w:pPr>
      <w:r w:rsidRPr="006851B7">
        <w:rPr>
          <w:color w:val="0070C0"/>
          <w:sz w:val="16"/>
          <w:szCs w:val="16"/>
        </w:rPr>
        <w:t>13 декабря 1938 г. Н. Н. Поликарпов представил программу испытаний И-180 начальнику Первого главного управления НКОП Беляйкину, перед этим утвержденную директором завода № 156 Усачевым.</w:t>
      </w:r>
    </w:p>
    <w:p w14:paraId="3E579BB0" w14:textId="77777777" w:rsidR="006734AB" w:rsidRPr="006851B7" w:rsidRDefault="006734AB" w:rsidP="006734AB">
      <w:pPr>
        <w:jc w:val="both"/>
        <w:rPr>
          <w:color w:val="0070C0"/>
          <w:sz w:val="16"/>
          <w:szCs w:val="16"/>
        </w:rPr>
      </w:pPr>
      <w:r w:rsidRPr="006851B7">
        <w:rPr>
          <w:color w:val="0070C0"/>
          <w:sz w:val="16"/>
          <w:szCs w:val="16"/>
        </w:rPr>
        <w:t>В ней в части летных испытаний говорилось:</w:t>
      </w:r>
    </w:p>
    <w:p w14:paraId="41FC96CA" w14:textId="77777777" w:rsidR="006734AB" w:rsidRPr="006851B7" w:rsidRDefault="006734AB" w:rsidP="006734AB">
      <w:pPr>
        <w:jc w:val="both"/>
        <w:rPr>
          <w:color w:val="0070C0"/>
          <w:sz w:val="16"/>
          <w:szCs w:val="16"/>
        </w:rPr>
      </w:pPr>
      <w:r w:rsidRPr="006851B7">
        <w:rPr>
          <w:color w:val="0070C0"/>
          <w:sz w:val="16"/>
          <w:szCs w:val="16"/>
        </w:rPr>
        <w:t xml:space="preserve">«1. Пробный полет по кругу, шасси не убирать. Первый полет 10–15 мин. После полета произвести тщательный осмотр всей машины. </w:t>
      </w:r>
    </w:p>
    <w:p w14:paraId="123193C9" w14:textId="77777777" w:rsidR="006734AB" w:rsidRPr="006851B7" w:rsidRDefault="006734AB" w:rsidP="006734AB">
      <w:pPr>
        <w:jc w:val="both"/>
        <w:rPr>
          <w:color w:val="0070C0"/>
          <w:sz w:val="16"/>
          <w:szCs w:val="16"/>
        </w:rPr>
      </w:pPr>
      <w:r w:rsidRPr="006851B7">
        <w:rPr>
          <w:color w:val="0070C0"/>
          <w:sz w:val="16"/>
          <w:szCs w:val="16"/>
        </w:rPr>
        <w:t xml:space="preserve">2. Общий ознакомительный полет ведущего пилота, 1–2 полета по 30–68 мин (шасси не убирать)… </w:t>
      </w:r>
    </w:p>
    <w:p w14:paraId="12FF35AD" w14:textId="77777777" w:rsidR="006734AB" w:rsidRPr="006851B7" w:rsidRDefault="006734AB" w:rsidP="006734AB">
      <w:pPr>
        <w:jc w:val="both"/>
        <w:rPr>
          <w:color w:val="0070C0"/>
          <w:sz w:val="16"/>
          <w:szCs w:val="16"/>
        </w:rPr>
      </w:pPr>
      <w:r w:rsidRPr="006851B7">
        <w:rPr>
          <w:color w:val="0070C0"/>
          <w:sz w:val="16"/>
          <w:szCs w:val="16"/>
        </w:rPr>
        <w:t xml:space="preserve">4. Набрать 7000 м, убрать шасси и сделать площадку на максимальную скорость». </w:t>
      </w:r>
    </w:p>
    <w:p w14:paraId="63BAF567" w14:textId="77777777" w:rsidR="006734AB" w:rsidRPr="006851B7" w:rsidRDefault="006734AB" w:rsidP="006734AB">
      <w:pPr>
        <w:jc w:val="both"/>
        <w:rPr>
          <w:color w:val="0070C0"/>
          <w:sz w:val="16"/>
          <w:szCs w:val="16"/>
        </w:rPr>
      </w:pPr>
      <w:r w:rsidRPr="006851B7">
        <w:rPr>
          <w:color w:val="0070C0"/>
          <w:sz w:val="16"/>
          <w:szCs w:val="16"/>
        </w:rPr>
        <w:t>Таким образом, В. П. Чкалов должен был совершить на И-180 лишь первый (и самый дорогой по оплате) полет. Затем машина для проведения полного цикла испытаний переходила в руки другого летчика — С. П. Супруна. По-видимому, это было связано с предполагаемым назначением В. П. Чкалова на должность наркома внутренних дел.</w:t>
      </w:r>
    </w:p>
    <w:p w14:paraId="16655C2B" w14:textId="77777777" w:rsidR="006734AB" w:rsidRPr="006851B7" w:rsidRDefault="006734AB" w:rsidP="006734AB">
      <w:pPr>
        <w:jc w:val="both"/>
        <w:rPr>
          <w:color w:val="0070C0"/>
          <w:sz w:val="16"/>
          <w:szCs w:val="16"/>
        </w:rPr>
      </w:pPr>
      <w:r w:rsidRPr="006851B7">
        <w:rPr>
          <w:color w:val="0070C0"/>
          <w:sz w:val="16"/>
          <w:szCs w:val="16"/>
        </w:rPr>
        <w:t>Автомат изменения шага винта так и не прибыл с завода-изготовителя. Поэтому для первого полета было принято решение оставить в кабине кран переключения шага винта на два крайних положения — взлетный режим и режим максимальной скорости, еще раз испытав его. По результатам испытаний был составлен специальный акт, датированный 14 декабря 1938 г. (25035).</w:t>
      </w:r>
    </w:p>
    <w:p w14:paraId="498D98BD" w14:textId="77777777" w:rsidR="006734AB" w:rsidRPr="006851B7" w:rsidRDefault="006734AB" w:rsidP="006734AB">
      <w:pPr>
        <w:jc w:val="both"/>
        <w:rPr>
          <w:color w:val="0070C0"/>
          <w:sz w:val="16"/>
          <w:szCs w:val="16"/>
        </w:rPr>
      </w:pPr>
    </w:p>
    <w:p w14:paraId="2198E7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декабря 1938 Директор завода № 156 Усачев утвердил:</w:t>
      </w:r>
    </w:p>
    <w:p w14:paraId="01EC10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ПРОГРАММА предварительных испытаний самолета И-180</w:t>
      </w:r>
    </w:p>
    <w:p w14:paraId="584152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Часть I. Земные испытания.</w:t>
      </w:r>
    </w:p>
    <w:p w14:paraId="5D077A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Взвешивание машины и определение ц.т. пустого самолета и со всеми вариантами загрузок в соответствии с весовым журналом.</w:t>
      </w:r>
    </w:p>
    <w:p w14:paraId="02E9FA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Технический осмотр ОТК и ведущими инженерами /от конструк</w:t>
      </w:r>
      <w:r w:rsidRPr="00584DE4">
        <w:rPr>
          <w:color w:val="000000" w:themeColor="text1"/>
          <w:sz w:val="16"/>
          <w:szCs w:val="16"/>
        </w:rPr>
        <w:softHyphen/>
        <w:t>торского бюро и производства/ с последующим составлением акта об окончаний и перечислением отклонений, допущенных в производстве, от чертежей.</w:t>
      </w:r>
    </w:p>
    <w:p w14:paraId="653A5B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По всем нервюрам консоли снять действительные сечения кры</w:t>
      </w:r>
      <w:r w:rsidRPr="00584DE4">
        <w:rPr>
          <w:color w:val="000000" w:themeColor="text1"/>
          <w:sz w:val="16"/>
          <w:szCs w:val="16"/>
        </w:rPr>
        <w:softHyphen/>
        <w:t>ла и дать сравнение с теоретическими нервюрами с целью выявления отступлений, сделанных в производстве от заданного профиля.</w:t>
      </w:r>
    </w:p>
    <w:p w14:paraId="0AD362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Проверка и опробование механизмов уборки шасси, костыля и механизмов управления эакрылками. На земле провести 25-кратный выпуск шасси и открытие закрылков.</w:t>
      </w:r>
    </w:p>
    <w:p w14:paraId="6A689F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Определить потребное время отдельно на уборку и выпуск шасси и открытие закрылков.</w:t>
      </w:r>
    </w:p>
    <w:p w14:paraId="4ACB03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Проверить работу органов управления самолета, замерить углы отклонения рулей, элеронов.</w:t>
      </w:r>
    </w:p>
    <w:p w14:paraId="695095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Проверить действие электросистемы и другого оборудования по специально составленной программе.</w:t>
      </w:r>
    </w:p>
    <w:p w14:paraId="5387A5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Проверить работу механизма управления шагом винта.</w:t>
      </w:r>
    </w:p>
    <w:p w14:paraId="15F3BB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"Проверить работу мотора на земле и замерить число оборотов.</w:t>
      </w:r>
    </w:p>
    <w:p w14:paraId="427676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Осмотр самолета военным представителем.</w:t>
      </w:r>
    </w:p>
    <w:p w14:paraId="55B6F1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Рулежка самолета на земле, проверка работы винтомоторной группы, тормозов и управляемости самолета на земле. Подле</w:t>
      </w:r>
      <w:r w:rsidRPr="00584DE4">
        <w:rPr>
          <w:color w:val="000000" w:themeColor="text1"/>
          <w:sz w:val="16"/>
          <w:szCs w:val="16"/>
        </w:rPr>
        <w:softHyphen/>
        <w:t>ты до высоты 0,5-1 м, продолжительность 1-1,5 часа</w:t>
      </w:r>
    </w:p>
    <w:p w14:paraId="666173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По окончании земных испытаний составить акт о допуске ма</w:t>
      </w:r>
      <w:r w:rsidRPr="00584DE4">
        <w:rPr>
          <w:color w:val="000000" w:themeColor="text1"/>
          <w:sz w:val="16"/>
          <w:szCs w:val="16"/>
        </w:rPr>
        <w:softHyphen/>
        <w:t>шины к летным испытаниям</w:t>
      </w:r>
    </w:p>
    <w:p w14:paraId="438D5C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Часть П. Испытания в воздухе.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2260A5" w:rsidRPr="00584DE4" w14:paraId="20B1AB3F" w14:textId="77777777" w:rsidTr="00274E04">
        <w:tc>
          <w:tcPr>
            <w:tcW w:w="2394" w:type="dxa"/>
            <w:tcBorders>
              <w:top w:val="single" w:sz="12" w:space="0" w:color="auto"/>
            </w:tcBorders>
            <w:shd w:val="clear" w:color="auto" w:fill="FFFFFF"/>
          </w:tcPr>
          <w:p w14:paraId="2111F1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Пробный полет по кругу, шасси не убиярать.</w:t>
            </w:r>
          </w:p>
        </w:tc>
        <w:tc>
          <w:tcPr>
            <w:tcW w:w="2394" w:type="dxa"/>
            <w:tcBorders>
              <w:top w:val="single" w:sz="12" w:space="0" w:color="auto"/>
            </w:tcBorders>
            <w:shd w:val="clear" w:color="auto" w:fill="FFFFFF"/>
          </w:tcPr>
          <w:p w14:paraId="486FBE8D" w14:textId="77777777" w:rsidR="004B0DF9" w:rsidRPr="00584DE4" w:rsidRDefault="004B0DF9" w:rsidP="00584DE4">
            <w:pPr>
              <w:autoSpaceDE w:val="0"/>
              <w:autoSpaceDN w:val="0"/>
              <w:adjustRightInd w:val="0"/>
              <w:jc w:val="both"/>
              <w:rPr>
                <w:color w:val="000000" w:themeColor="text1"/>
                <w:sz w:val="16"/>
                <w:szCs w:val="16"/>
              </w:rPr>
            </w:pPr>
          </w:p>
        </w:tc>
        <w:tc>
          <w:tcPr>
            <w:tcW w:w="2394" w:type="dxa"/>
            <w:tcBorders>
              <w:top w:val="single" w:sz="12" w:space="0" w:color="auto"/>
            </w:tcBorders>
            <w:shd w:val="clear" w:color="auto" w:fill="FFFFFF"/>
          </w:tcPr>
          <w:p w14:paraId="01EDF3E1"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07DADB8" w14:textId="77777777" w:rsidTr="00274E04">
        <w:tc>
          <w:tcPr>
            <w:tcW w:w="2394" w:type="dxa"/>
            <w:shd w:val="clear" w:color="auto" w:fill="FFFFFF"/>
          </w:tcPr>
          <w:p w14:paraId="5B0365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полета произвести тщательный осмотр всей машины</w:t>
            </w:r>
          </w:p>
        </w:tc>
        <w:tc>
          <w:tcPr>
            <w:tcW w:w="2394" w:type="dxa"/>
            <w:shd w:val="clear" w:color="auto" w:fill="FFFFFF"/>
          </w:tcPr>
          <w:p w14:paraId="2C60B4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2394" w:type="dxa"/>
            <w:shd w:val="clear" w:color="auto" w:fill="FFFFFF"/>
          </w:tcPr>
          <w:p w14:paraId="14EF04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10-15 м.</w:t>
            </w:r>
          </w:p>
        </w:tc>
      </w:tr>
      <w:tr w:rsidR="002260A5" w:rsidRPr="00584DE4" w14:paraId="4A6C353C" w14:textId="77777777" w:rsidTr="00274E04">
        <w:tc>
          <w:tcPr>
            <w:tcW w:w="2394" w:type="dxa"/>
            <w:shd w:val="clear" w:color="auto" w:fill="FFFFFF"/>
          </w:tcPr>
          <w:p w14:paraId="607E35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Общий ознакомительный полет ведущего полота (шасси не убирать)</w:t>
            </w:r>
          </w:p>
        </w:tc>
        <w:tc>
          <w:tcPr>
            <w:tcW w:w="2394" w:type="dxa"/>
            <w:shd w:val="clear" w:color="auto" w:fill="FFFFFF"/>
          </w:tcPr>
          <w:p w14:paraId="64E597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2394" w:type="dxa"/>
            <w:shd w:val="clear" w:color="auto" w:fill="FFFFFF"/>
          </w:tcPr>
          <w:p w14:paraId="56F32F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30-60 м.</w:t>
            </w:r>
          </w:p>
        </w:tc>
      </w:tr>
      <w:tr w:rsidR="002260A5" w:rsidRPr="00584DE4" w14:paraId="3C615EFD" w14:textId="77777777" w:rsidTr="00274E04">
        <w:tc>
          <w:tcPr>
            <w:tcW w:w="2394" w:type="dxa"/>
            <w:shd w:val="clear" w:color="auto" w:fill="FFFFFF"/>
          </w:tcPr>
          <w:p w14:paraId="344318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Набрать высоту н= 3000 - 3500 м, произвести уборку и выпуск шасси, опробовать работу закрылков</w:t>
            </w:r>
          </w:p>
        </w:tc>
        <w:tc>
          <w:tcPr>
            <w:tcW w:w="2394" w:type="dxa"/>
            <w:shd w:val="clear" w:color="auto" w:fill="FFFFFF"/>
          </w:tcPr>
          <w:p w14:paraId="0D17D6C3"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6696A5B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F9E0CA6" w14:textId="77777777" w:rsidTr="00274E04">
        <w:tc>
          <w:tcPr>
            <w:tcW w:w="2394" w:type="dxa"/>
            <w:shd w:val="clear" w:color="auto" w:fill="FFFFFF"/>
          </w:tcPr>
          <w:p w14:paraId="7E85D8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Произвести два-три выпуска шасси и открытие закрылков</w:t>
            </w:r>
          </w:p>
        </w:tc>
        <w:tc>
          <w:tcPr>
            <w:tcW w:w="2394" w:type="dxa"/>
            <w:shd w:val="clear" w:color="auto" w:fill="FFFFFF"/>
          </w:tcPr>
          <w:p w14:paraId="6FC1BA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2394" w:type="dxa"/>
            <w:shd w:val="clear" w:color="auto" w:fill="FFFFFF"/>
          </w:tcPr>
          <w:p w14:paraId="7628A0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30-60 м.</w:t>
            </w:r>
          </w:p>
        </w:tc>
      </w:tr>
      <w:tr w:rsidR="002260A5" w:rsidRPr="00584DE4" w14:paraId="18FE47C8" w14:textId="77777777" w:rsidTr="00274E04">
        <w:tc>
          <w:tcPr>
            <w:tcW w:w="2394" w:type="dxa"/>
            <w:shd w:val="clear" w:color="auto" w:fill="FFFFFF"/>
          </w:tcPr>
          <w:p w14:paraId="3D57FA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Набрать высоту 7000 м., убрать шасси и сдалать площадку на V max.</w:t>
            </w:r>
          </w:p>
        </w:tc>
        <w:tc>
          <w:tcPr>
            <w:tcW w:w="2394" w:type="dxa"/>
            <w:shd w:val="clear" w:color="auto" w:fill="FFFFFF"/>
          </w:tcPr>
          <w:p w14:paraId="73348AB4"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41BA0929"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09A8CFB" w14:textId="77777777" w:rsidTr="00274E04">
        <w:tc>
          <w:tcPr>
            <w:tcW w:w="2394" w:type="dxa"/>
            <w:shd w:val="clear" w:color="auto" w:fill="FFFFFF"/>
          </w:tcPr>
          <w:p w14:paraId="6E148D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Машину до режима максимальной скорости довести постепенно, давая приросты скорости небольшие, как по 10 -15 км/ч. по прибору. В случае возникновения каких-либо вибраций резко изменить режим полета.</w:t>
            </w:r>
          </w:p>
        </w:tc>
        <w:tc>
          <w:tcPr>
            <w:tcW w:w="2394" w:type="dxa"/>
            <w:shd w:val="clear" w:color="auto" w:fill="FFFFFF"/>
          </w:tcPr>
          <w:p w14:paraId="2597DD95"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4E1C594C"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B74B9A5" w14:textId="77777777" w:rsidTr="00274E04">
        <w:tc>
          <w:tcPr>
            <w:tcW w:w="2394" w:type="dxa"/>
            <w:shd w:val="clear" w:color="auto" w:fill="FFFFFF"/>
          </w:tcPr>
          <w:p w14:paraId="341F40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провверки машины на V max, самолет перевести на режим планирования и скорость постепенно по прибору довести на 30-40 км/час быльше V max, отмеченной прибором на горизонтальной площадке</w:t>
            </w:r>
          </w:p>
        </w:tc>
        <w:tc>
          <w:tcPr>
            <w:tcW w:w="2394" w:type="dxa"/>
            <w:shd w:val="clear" w:color="auto" w:fill="FFFFFF"/>
          </w:tcPr>
          <w:p w14:paraId="2E093E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394" w:type="dxa"/>
            <w:shd w:val="clear" w:color="auto" w:fill="FFFFFF"/>
          </w:tcPr>
          <w:p w14:paraId="33A211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w:t>
            </w:r>
          </w:p>
        </w:tc>
      </w:tr>
      <w:tr w:rsidR="002260A5" w:rsidRPr="00584DE4" w14:paraId="3D98A945" w14:textId="77777777" w:rsidTr="00274E04">
        <w:tc>
          <w:tcPr>
            <w:tcW w:w="2394" w:type="dxa"/>
            <w:shd w:val="clear" w:color="auto" w:fill="FFFFFF"/>
          </w:tcPr>
          <w:p w14:paraId="7802E9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Подбор угла установки лопасти наивыгоднейшего для режима V max</w:t>
            </w:r>
          </w:p>
        </w:tc>
        <w:tc>
          <w:tcPr>
            <w:tcW w:w="2394" w:type="dxa"/>
            <w:shd w:val="clear" w:color="auto" w:fill="FFFFFF"/>
          </w:tcPr>
          <w:p w14:paraId="22BCFA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w:t>
            </w:r>
          </w:p>
        </w:tc>
        <w:tc>
          <w:tcPr>
            <w:tcW w:w="2394" w:type="dxa"/>
            <w:shd w:val="clear" w:color="auto" w:fill="FFFFFF"/>
          </w:tcPr>
          <w:p w14:paraId="46DA3E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1,5-2</w:t>
            </w:r>
          </w:p>
        </w:tc>
      </w:tr>
      <w:tr w:rsidR="002260A5" w:rsidRPr="00584DE4" w14:paraId="7E2E897F" w14:textId="77777777" w:rsidTr="00274E04">
        <w:tc>
          <w:tcPr>
            <w:tcW w:w="2394" w:type="dxa"/>
            <w:shd w:val="clear" w:color="auto" w:fill="FFFFFF"/>
          </w:tcPr>
          <w:p w14:paraId="24A28A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Километроаж</w:t>
            </w:r>
          </w:p>
        </w:tc>
        <w:tc>
          <w:tcPr>
            <w:tcW w:w="2394" w:type="dxa"/>
            <w:shd w:val="clear" w:color="auto" w:fill="FFFFFF"/>
          </w:tcPr>
          <w:p w14:paraId="0A9D4B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w:t>
            </w:r>
          </w:p>
        </w:tc>
        <w:tc>
          <w:tcPr>
            <w:tcW w:w="2394" w:type="dxa"/>
            <w:shd w:val="clear" w:color="auto" w:fill="FFFFFF"/>
          </w:tcPr>
          <w:p w14:paraId="4F5801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1-1,5</w:t>
            </w:r>
          </w:p>
        </w:tc>
      </w:tr>
      <w:tr w:rsidR="002260A5" w:rsidRPr="00584DE4" w14:paraId="54421B53" w14:textId="77777777" w:rsidTr="00274E04">
        <w:tc>
          <w:tcPr>
            <w:tcW w:w="2394" w:type="dxa"/>
            <w:shd w:val="clear" w:color="auto" w:fill="FFFFFF"/>
          </w:tcPr>
          <w:p w14:paraId="5A5DCB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Определить скороподъемность с нормальным полетным весом до высоты 8000-8500 м., при спуске по площадкам замерить максимальные скорости через каждые тысячу метров</w:t>
            </w:r>
          </w:p>
        </w:tc>
        <w:tc>
          <w:tcPr>
            <w:tcW w:w="2394" w:type="dxa"/>
            <w:shd w:val="clear" w:color="auto" w:fill="FFFFFF"/>
          </w:tcPr>
          <w:p w14:paraId="5B5657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394" w:type="dxa"/>
            <w:shd w:val="clear" w:color="auto" w:fill="FFFFFF"/>
          </w:tcPr>
          <w:p w14:paraId="1A65F3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w:t>
            </w:r>
          </w:p>
        </w:tc>
      </w:tr>
      <w:tr w:rsidR="002260A5" w:rsidRPr="00584DE4" w14:paraId="421C688B" w14:textId="77777777" w:rsidTr="00274E04">
        <w:tc>
          <w:tcPr>
            <w:tcW w:w="2394" w:type="dxa"/>
            <w:shd w:val="clear" w:color="auto" w:fill="FFFFFF"/>
          </w:tcPr>
          <w:p w14:paraId="071F13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Проделать фигуры высшего пилотажа на всотах 3000 и 1000 м:</w:t>
            </w:r>
          </w:p>
        </w:tc>
        <w:tc>
          <w:tcPr>
            <w:tcW w:w="2394" w:type="dxa"/>
            <w:shd w:val="clear" w:color="auto" w:fill="FFFFFF"/>
          </w:tcPr>
          <w:p w14:paraId="4E2B8429"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767A04F0"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EA98F99" w14:textId="77777777" w:rsidTr="00274E04">
        <w:tc>
          <w:tcPr>
            <w:tcW w:w="2394" w:type="dxa"/>
            <w:shd w:val="clear" w:color="auto" w:fill="FFFFFF"/>
          </w:tcPr>
          <w:p w14:paraId="56E371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а) Виражи правые и левые, не пользуясь закрылками,</w:t>
            </w:r>
          </w:p>
        </w:tc>
        <w:tc>
          <w:tcPr>
            <w:tcW w:w="2394" w:type="dxa"/>
            <w:shd w:val="clear" w:color="auto" w:fill="FFFFFF"/>
          </w:tcPr>
          <w:p w14:paraId="6E98DA6A"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78FFF6BC"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257D667F" w14:textId="77777777" w:rsidTr="00274E04">
        <w:tc>
          <w:tcPr>
            <w:tcW w:w="2394" w:type="dxa"/>
            <w:shd w:val="clear" w:color="auto" w:fill="FFFFFF"/>
          </w:tcPr>
          <w:p w14:paraId="19F699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 Виражи правые и левые с открытыми закрылками на 10-15 гр.</w:t>
            </w:r>
          </w:p>
        </w:tc>
        <w:tc>
          <w:tcPr>
            <w:tcW w:w="2394" w:type="dxa"/>
            <w:shd w:val="clear" w:color="auto" w:fill="FFFFFF"/>
          </w:tcPr>
          <w:p w14:paraId="2469CBD0" w14:textId="77777777" w:rsidR="004B0DF9" w:rsidRPr="00584DE4" w:rsidRDefault="004B0DF9" w:rsidP="00584DE4">
            <w:pPr>
              <w:autoSpaceDE w:val="0"/>
              <w:autoSpaceDN w:val="0"/>
              <w:adjustRightInd w:val="0"/>
              <w:jc w:val="both"/>
              <w:rPr>
                <w:color w:val="000000" w:themeColor="text1"/>
                <w:sz w:val="16"/>
                <w:szCs w:val="16"/>
              </w:rPr>
            </w:pPr>
          </w:p>
        </w:tc>
        <w:tc>
          <w:tcPr>
            <w:tcW w:w="2394" w:type="dxa"/>
            <w:shd w:val="clear" w:color="auto" w:fill="FFFFFF"/>
          </w:tcPr>
          <w:p w14:paraId="09BCA7C8" w14:textId="77777777" w:rsidR="004B0DF9" w:rsidRPr="00584DE4" w:rsidRDefault="004B0DF9" w:rsidP="00584DE4">
            <w:pPr>
              <w:autoSpaceDE w:val="0"/>
              <w:autoSpaceDN w:val="0"/>
              <w:adjustRightInd w:val="0"/>
              <w:jc w:val="both"/>
              <w:rPr>
                <w:color w:val="000000" w:themeColor="text1"/>
                <w:sz w:val="16"/>
                <w:szCs w:val="16"/>
              </w:rPr>
            </w:pPr>
          </w:p>
        </w:tc>
      </w:tr>
      <w:tr w:rsidR="00710735" w:rsidRPr="00584DE4" w14:paraId="1DC3961A" w14:textId="77777777" w:rsidTr="00274E04">
        <w:tc>
          <w:tcPr>
            <w:tcW w:w="2394" w:type="dxa"/>
            <w:tcBorders>
              <w:bottom w:val="single" w:sz="12" w:space="0" w:color="auto"/>
            </w:tcBorders>
            <w:shd w:val="clear" w:color="auto" w:fill="FFFFFF"/>
          </w:tcPr>
          <w:p w14:paraId="56D1CA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Бочки, иммельманы, петли. Замерить время для всех фигур.</w:t>
            </w:r>
          </w:p>
        </w:tc>
        <w:tc>
          <w:tcPr>
            <w:tcW w:w="2394" w:type="dxa"/>
            <w:tcBorders>
              <w:bottom w:val="single" w:sz="12" w:space="0" w:color="auto"/>
            </w:tcBorders>
            <w:shd w:val="clear" w:color="auto" w:fill="FFFFFF"/>
          </w:tcPr>
          <w:p w14:paraId="4952DC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w:t>
            </w:r>
          </w:p>
        </w:tc>
        <w:tc>
          <w:tcPr>
            <w:tcW w:w="2394" w:type="dxa"/>
            <w:tcBorders>
              <w:bottom w:val="single" w:sz="12" w:space="0" w:color="auto"/>
            </w:tcBorders>
            <w:shd w:val="clear" w:color="auto" w:fill="FFFFFF"/>
          </w:tcPr>
          <w:p w14:paraId="0AD4B8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w:t>
            </w:r>
          </w:p>
        </w:tc>
      </w:tr>
    </w:tbl>
    <w:p w14:paraId="73622B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8240A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года врид начальника 23 п/разделения завода № 156 НКАП Братухин писал письмо № 2832с в КО</w:t>
      </w:r>
    </w:p>
    <w:p w14:paraId="39A94A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доклад о состоянии винтовой авиации за границей и в СССР.</w:t>
      </w:r>
    </w:p>
    <w:p w14:paraId="2E9F0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Приложение: упомянутое на 27 листах (3456, 1).</w:t>
      </w:r>
    </w:p>
    <w:p w14:paraId="2593A1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 Состояние работ в СССР.</w:t>
      </w:r>
    </w:p>
    <w:p w14:paraId="2BA834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работа по винтовой авиации у нас сосредоточена в подразделении № 23, ранее входившем в ЦАГИ, а с 1936 года в завод № 156.</w:t>
      </w:r>
    </w:p>
    <w:p w14:paraId="6EF0DE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Весь производственный состав этого коллектива состоит из 110 человек, включая в это число аэродромных работников и младший технический персонал (вычислители, копировщики и т.п.).</w:t>
      </w:r>
    </w:p>
    <w:p w14:paraId="298323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на конструкторской работе 40 человек</w:t>
      </w:r>
    </w:p>
    <w:p w14:paraId="26FBF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теоретической и экспериментально-исследовательской работе и прецизионный мастер – 37 человек</w:t>
      </w:r>
    </w:p>
    <w:p w14:paraId="2B7200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летно эксплуатационной работе – 17 человек</w:t>
      </w:r>
    </w:p>
    <w:p w14:paraId="4F95E6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обслуживающий персонал 15 человек</w:t>
      </w:r>
    </w:p>
    <w:p w14:paraId="44BF87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работ, по геликоптерам с 1926 года и по автожирам с 1930 года было построено и испытано в полете 16 экспериментальных и опытных машин.</w:t>
      </w:r>
    </w:p>
    <w:p w14:paraId="02AF3E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данное время подразделение переживает период работы по ликвидации последствий вредительства, проводившегося в течение многих лет начальником подразделения Изаксоном при поддержке Туполева и Харламова. Это вредительство осуществлялось в направлении:</w:t>
      </w:r>
    </w:p>
    <w:p w14:paraId="18005B7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Зажима теоретических экспериментальных и летно-исследовательских работ, что привело к незнанию работниками коллектива ряда особенностей полета бескрылых винтовых аппаратов.</w:t>
      </w:r>
    </w:p>
    <w:p w14:paraId="60C23B8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Распыления сил на проектирование огромного числа новых объектов не имеющего под собой технического обоснования и в ущерб систематической доводки и изучения уже построенных машин.</w:t>
      </w:r>
    </w:p>
    <w:p w14:paraId="16718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такой политики, подразделение не только не дало ни одной машины на вооружение, но и когда в конце 1936 года и в начале 1937 года произошли 3 аварии с автожирами, то наш коллектив также как и аварийные комиссии не смог установить их причин.</w:t>
      </w:r>
    </w:p>
    <w:p w14:paraId="1C96F8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Потребовалась коренная перестройка работ подразделения, которая выразилась в следующем:</w:t>
      </w:r>
    </w:p>
    <w:p w14:paraId="66BF71D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Приостановлено новое проектирование и все внимание работников сосредоточилось на доводке и изучении построенных машин.</w:t>
      </w:r>
    </w:p>
    <w:p w14:paraId="597E375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Путем организации летно-исследовательских работ с применением самопишущей аппаратуры начато систематическое изучение летных свойств уже построенных машин и английского автожира С-30.</w:t>
      </w:r>
    </w:p>
    <w:p w14:paraId="5A1DEB5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Усиление теоретических и экспериментальных работ как в подразделении, так и в созданной для этой цели группе в системе ЦАГИ.</w:t>
      </w:r>
    </w:p>
    <w:p w14:paraId="48D9F6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данное время мы располагаем следующими машинами:</w:t>
      </w:r>
    </w:p>
    <w:p w14:paraId="6CDF83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Геликоптер 11ЭА экспериментальная двухместная машина с мотором Кертис-Конкверор 600 л.с. Имеет один несущий винт и два пропеллера, коими уравновешивается крутящий момент от несущего винта и создается тяга для горизонтального полета.</w:t>
      </w:r>
    </w:p>
    <w:p w14:paraId="55C78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Его проектные данные:</w:t>
      </w:r>
    </w:p>
    <w:p w14:paraId="62877B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 215 км/час</w:t>
      </w:r>
    </w:p>
    <w:p w14:paraId="028F9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Минимальная скорость – 0</w:t>
      </w:r>
    </w:p>
    <w:p w14:paraId="58A57B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3400 м</w:t>
      </w:r>
    </w:p>
    <w:p w14:paraId="5F90C9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 260 км</w:t>
      </w:r>
    </w:p>
    <w:p w14:paraId="50905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 0</w:t>
      </w:r>
    </w:p>
    <w:p w14:paraId="4C4D7C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0</w:t>
      </w:r>
    </w:p>
    <w:p w14:paraId="53AA87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 машина построена в 1936 году. На одном из первых испытаний сломался ротор. Ремонт машины затянулся с 4 ноября 1936 года, только в декабре 1938 года будет закончен. Фактически долгое время завод никаких работ по ремонту не вел, ссылаясь на загруженность самолетной программой. Намечено лопасти 11ЭА испытать на специальном стенде. Для летных исследований на машине должны быть металлические лопасти, которые спроектированы и сданы в производство. На геликоптере 11ЭА после его доводки можно установить ряд мировых рекордов.</w:t>
      </w:r>
    </w:p>
    <w:p w14:paraId="500D20A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Автожир А-7, двухместный автожир – разведчик с мотором М-22 – имеет передний пулемет и турельную установку, снабжен радио и фото. Его летные данные:</w:t>
      </w:r>
    </w:p>
    <w:p w14:paraId="22AA4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 216 км/час</w:t>
      </w:r>
    </w:p>
    <w:p w14:paraId="79BECC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Минимальная скорость – 50 км/час</w:t>
      </w:r>
    </w:p>
    <w:p w14:paraId="27C0EB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с полной нагрузкой – 3500 м</w:t>
      </w:r>
    </w:p>
    <w:p w14:paraId="2F2927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 700 км</w:t>
      </w:r>
    </w:p>
    <w:p w14:paraId="58EC22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 60 м при ветре V – 3 м/сек</w:t>
      </w:r>
    </w:p>
    <w:p w14:paraId="75F0B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10-12 м</w:t>
      </w:r>
    </w:p>
    <w:p w14:paraId="2F5D02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экземпляр машины построен в 1934 году. После многочисленных переделок он в 1936 году прошел госиспытания, после чего НИИ УВВС настаивал на постройке серии. Ввиду сопротивления этому делу Изаксона и Туполева, М.М. Каганович отдал распоряжение перепроектировать автожир для серии. Серийный автожир построен в 1937 году.</w:t>
      </w:r>
    </w:p>
    <w:p w14:paraId="1E354E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А-7 прошел заводские испытания и был отдан на госиспытания во время которых потерпел аварию. Сейчас восстановлен и в декабре 1938 года будет передан в НИИ УВВС для продолжения испытаний.</w:t>
      </w:r>
    </w:p>
    <w:p w14:paraId="7E001DF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Автожир А-15 – двухместный автожир – разведчик с мотором М-25-750 л.с., разведчик имеет пулемет через винт и турельную установку, оборудован фоторацией и имеет бомбардировочное и химическое оборудование нагрузки до 250 кг.</w:t>
      </w:r>
    </w:p>
    <w:p w14:paraId="658B67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Его проектные данные:</w:t>
      </w:r>
    </w:p>
    <w:p w14:paraId="301CC4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 285 км/час</w:t>
      </w:r>
    </w:p>
    <w:p w14:paraId="5AB22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Минимальная скорость – 50 км/час</w:t>
      </w:r>
    </w:p>
    <w:p w14:paraId="004B8E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6000 м</w:t>
      </w:r>
    </w:p>
    <w:p w14:paraId="6DAC1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нормальная/с перегрузкой – 700/900 км</w:t>
      </w:r>
    </w:p>
    <w:p w14:paraId="7D6A7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при ветре в 3 м/сек – 60 м</w:t>
      </w:r>
    </w:p>
    <w:p w14:paraId="784790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0</w:t>
      </w:r>
    </w:p>
    <w:p w14:paraId="6C76C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экземпляр автожира А-15 построен в 1937 году.</w:t>
      </w:r>
    </w:p>
    <w:p w14:paraId="23AD5D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мае он прошел программу надземных испытаний и был назначен вылет машины. Но так как 23 мая 1937 года произошла авария автожира А-12, построенного по той же схеме, что и А-15 и причины аварии были неизвестны, выпуск этого автожира в воздух отложен до полного объяснения причин аварии. И машина сейчас законсервирована. Имеется в подразделении английский автожир С-30 купленный в 1935 году на нем проводятся летные исследования.</w:t>
      </w:r>
    </w:p>
    <w:p w14:paraId="4CF299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Остальные имеющиеся в подразделении машины интереса не представляют и служат для целей летных испытаний.</w:t>
      </w:r>
    </w:p>
    <w:p w14:paraId="11EFA6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октября 1938 года подразделение занято проектированием А-10 под мотор Рено 140 л.с. по типу С-30.</w:t>
      </w:r>
    </w:p>
    <w:p w14:paraId="31D20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Расчетные данные этого автожира следующие:</w:t>
      </w:r>
    </w:p>
    <w:p w14:paraId="60D7E2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 165 км/час</w:t>
      </w:r>
    </w:p>
    <w:p w14:paraId="55134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Минимальная скорость – 45 км/час</w:t>
      </w:r>
    </w:p>
    <w:p w14:paraId="5FDD8D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Потолок – 3000 м</w:t>
      </w:r>
    </w:p>
    <w:p w14:paraId="519CD3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Дальность – 300 км</w:t>
      </w:r>
    </w:p>
    <w:p w14:paraId="08666A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 70 м</w:t>
      </w:r>
    </w:p>
    <w:p w14:paraId="5C1C6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 0</w:t>
      </w:r>
    </w:p>
    <w:p w14:paraId="49673B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IV. Необходимые практические мероприятия.</w:t>
      </w:r>
    </w:p>
    <w:p w14:paraId="185F83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успешного развития дела винтовых аппаратов необходимо:</w:t>
      </w:r>
    </w:p>
    <w:p w14:paraId="234EAE6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Сосредоточить научно-исследовательскую и экспериментальную работу по винтовым аппаратам в ЦАГИ, для чего передать в ЦАГИ экспериментальную и теоретическую группы 23 подразделения:</w:t>
      </w:r>
    </w:p>
    <w:p w14:paraId="1C8561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примеру заграницы и решению сложных вопросов теории винтовых аппаратов привлечь крупных научных работников.</w:t>
      </w:r>
    </w:p>
    <w:p w14:paraId="44034B9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Предоставить конструкторскому бюро по винтовым аппаратам самостоятельную базу, при этом могут быть следующие варианты:</w:t>
      </w:r>
    </w:p>
    <w:p w14:paraId="4D7838C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оставлении конструкторского бюро на заводе № 156 необходимо создать цех винтовых аппаратов, в противном случае (что сейчас и имеет место) все работы по нашим машинам идут в последнюю очередь, что является главным тормозом нашей работы.</w:t>
      </w:r>
    </w:p>
    <w:p w14:paraId="1826D80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 передаче конструкторского бюро в ЦАГИ, необходимо внутри ЦАГИ создать производственную базу в виде специальных мастерских для винтовых аппаратов, для чего весьма подходило бы помещение бывшее АГОС.</w:t>
      </w:r>
    </w:p>
    <w:p w14:paraId="25394A3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Передать конструкторскому бюро по винтовым аппаратам небольшой завод (ряд заводов был нами осмотрен и для нас вполне подходил, например, завод ГВФ в Быково, завод № 31 ГВФ) с мощностью, которая позволила бы строить экспериментальные и опытные образцы, а также небольшие серии.</w:t>
      </w:r>
    </w:p>
    <w:p w14:paraId="21E04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Хотя коллектив за время своей работы накопил некоторый опыт и знания по винтовым аппаратам, нов се же они недостаточны для быстрого и успешного развертывания работ по винтовым аппаратам с тем, чтобы скорее дать стране машины для практического исследования и в этом вопросе догнать и перегнать заграницу, поэтому необходимо закупить за границей лучшие образцы геликоптера и автожира, а также желательно приобрести техпомощь по ним.</w:t>
      </w:r>
    </w:p>
    <w:p w14:paraId="339C58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До настоящего времени никто по существу не руководит делом винтовых аппаратов. Задания не даются. Выполнение не проверяется. До последнего времени не было технических требований на винтовые аппараты. Все это должно быть решительно изменено НКО и НКОП должны давать задания, назначать сроки по линии винтовых аппаратов.</w:t>
      </w:r>
    </w:p>
    <w:p w14:paraId="1008D8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УВВС должно приступить к изучению вопросов применения винтовых аппаратов с тем, чтобы на основе этого изучения ставить конструкторскому бюро технические требования по автожирам и геликоптерам.</w:t>
      </w:r>
    </w:p>
    <w:p w14:paraId="3E57D0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Для развития винтовой авиации потребуется организация производства моторов средней мощности 200-300 л.с. звездообразных воздушного охлаждения, как наиболее подходящих для автожира по соображениям охлаждения на малых скоростях полета.</w:t>
      </w:r>
    </w:p>
    <w:p w14:paraId="49E9F4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заключение нужно отметить, что вот уже около года, как ведутся разговоры в ПГУ и НКОП о том, где быть конструкторскому бюро по винтовым аппаратам (на заводе № 156, в ЦАГИ или быть самостоятельной организацией), как организовать его работу, но до сих пор дальше разговоров дело не идет.</w:t>
      </w:r>
    </w:p>
    <w:p w14:paraId="2F5926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Заводская администрация (директор и технический директор – главный конструктор) не интересуется нашей работой и не руководит 23 подразделением (3456, 21-27).</w:t>
      </w:r>
    </w:p>
    <w:p w14:paraId="0A2656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E0154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13 декабря 1938 года директор НИИ-3 НКОП Слонимер и начальник группы № 2 проф. Дудаков писали письмо № 1192 сс политкомиссару НИИ ВВС Холопцеву.</w:t>
      </w:r>
    </w:p>
    <w:p w14:paraId="5E9C7A2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……….из плана опытных работ УВВС на 1939 год вычеркнуты как ракетный старт самолетов, так и полевая ракетная катапульта.</w:t>
      </w:r>
    </w:p>
    <w:p w14:paraId="34077A6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Работы по катапульте начаты НИИ № 3 с апреля 1938 года по предложению начальника ВВС Локтионова (письмо № 472435 от 27 апреля 1938 года) и велись весь 1938 год по тактико-техническим требованиям, утвержденным тем же Локтионовым 15 февраля 1938 года.</w:t>
      </w:r>
    </w:p>
    <w:p w14:paraId="1DEF461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настоящее время по катапульте проведена большая подготовительная работа, построено и испытано несколько моделей ……………..(6875, 53-54).</w:t>
      </w:r>
    </w:p>
    <w:p w14:paraId="7F5FB7B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616E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13 декабря 1938 по 25 января 1939 года мотор М-63 завода № 19 прошел удовлетворительно 100 часовое испытание на станке (7721, 251-252).</w:t>
      </w:r>
    </w:p>
    <w:p w14:paraId="069C9D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4D13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года начальник ВВС командарм 2 ранга Локтионов и член Военсовета дивизионный комиссар Овчинкин писали письмо № 219516 в секретариат председателя СНК</w:t>
      </w:r>
    </w:p>
    <w:p w14:paraId="44E000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сем препровождаю проект постановления КО об организации протектирования самолетных бензобаков, разработанного НКОП. Военный совет не может согласиться с поставленными в проекте сроками организации и пуска цехов протектирования на авиазаводах и сроками применения в протекторе губки "ОНАЗОТ".</w:t>
      </w:r>
    </w:p>
    <w:p w14:paraId="607F62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Вопрос о протектировании бензобаков всех типов самолетов должен был быть решен еще в текущем году. Однако НКОП (ПГУ) не принял для этого необходимых мер, в результате чего на сегодня с протектированными бензобаками выпускаются только самолеты СБ и одного только завода № 22. Все остальные типы самолетов выпускаются без протектированных бензобаков. Таким образом в 1938 году задача протектирования бензобаков всех типов самолетов и на всех авиазаводах по вине НКОП (ПГУ) не решена.</w:t>
      </w:r>
    </w:p>
    <w:p w14:paraId="11E242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Указанные в проекте постановления сроки организации цехов протектирования смогут обеспечить выпуск самолетов И-16, Р-10 с протектированными бензобаками только лишь в конце первого и во втором квартале 1939 года, а самолетов ДБ-3 – в самом лучшем случае в четвертом квартале 1939 года.</w:t>
      </w:r>
    </w:p>
    <w:p w14:paraId="301478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1C6B2B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же касается пуска завода по производству губки "ОНАЗОТ", Военсовет ВВС считает вполне реальным для этого срок 1 марта 1939 года, а применение губки в протекторе 1 мая 1939 года.</w:t>
      </w:r>
    </w:p>
    <w:p w14:paraId="566B4EEC" w14:textId="77777777" w:rsidR="00CF05A7" w:rsidRPr="00584DE4" w:rsidRDefault="00CF05A7"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………………………….(7744, 4-5).</w:t>
      </w:r>
    </w:p>
    <w:p w14:paraId="6DBFA027" w14:textId="77777777" w:rsidR="00C07E9F" w:rsidRPr="00584DE4" w:rsidRDefault="00C07E9F" w:rsidP="00584DE4">
      <w:pPr>
        <w:numPr>
          <w:ilvl w:val="12"/>
          <w:numId w:val="0"/>
        </w:numPr>
        <w:autoSpaceDE w:val="0"/>
        <w:autoSpaceDN w:val="0"/>
        <w:adjustRightInd w:val="0"/>
        <w:jc w:val="both"/>
        <w:rPr>
          <w:iCs/>
          <w:color w:val="000000" w:themeColor="text1"/>
          <w:sz w:val="16"/>
          <w:szCs w:val="16"/>
        </w:rPr>
      </w:pPr>
    </w:p>
    <w:p w14:paraId="6B6FF200" w14:textId="77777777" w:rsidR="004B0DF9" w:rsidRPr="00584DE4" w:rsidRDefault="00336BB1" w:rsidP="00584DE4">
      <w:pPr>
        <w:numPr>
          <w:ilvl w:val="12"/>
          <w:numId w:val="0"/>
        </w:numPr>
        <w:autoSpaceDE w:val="0"/>
        <w:autoSpaceDN w:val="0"/>
        <w:adjustRightInd w:val="0"/>
        <w:jc w:val="both"/>
        <w:rPr>
          <w:color w:val="000000" w:themeColor="text1"/>
          <w:sz w:val="16"/>
          <w:szCs w:val="16"/>
        </w:rPr>
      </w:pPr>
      <w:r w:rsidRPr="00584DE4">
        <w:rPr>
          <w:i/>
          <w:iCs/>
          <w:color w:val="000000" w:themeColor="text1"/>
          <w:sz w:val="16"/>
          <w:szCs w:val="16"/>
        </w:rPr>
        <w:t>Внешняя политика:</w:t>
      </w:r>
    </w:p>
    <w:p w14:paraId="40A3D15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7A24992" w14:textId="77777777" w:rsidR="00C07E9F" w:rsidRPr="00584DE4" w:rsidRDefault="00C07E9F" w:rsidP="00584DE4">
      <w:pPr>
        <w:tabs>
          <w:tab w:val="left" w:pos="4266"/>
        </w:tabs>
        <w:jc w:val="both"/>
        <w:rPr>
          <w:color w:val="000000" w:themeColor="text1"/>
          <w:sz w:val="16"/>
          <w:szCs w:val="16"/>
        </w:rPr>
      </w:pPr>
      <w:r w:rsidRPr="00584DE4">
        <w:rPr>
          <w:color w:val="000000" w:themeColor="text1"/>
          <w:sz w:val="16"/>
          <w:szCs w:val="16"/>
        </w:rPr>
        <w:t>13 декабря 1938 намечалось к отправке в Испанию... 134 самолёта различных типов... 3 тыс. пулемётов... 1350 т пороха и тротила и др. Общая стоимость всего имущества определялась в 55.359.660 долл.</w:t>
      </w:r>
      <w:r w:rsidRPr="00584DE4">
        <w:rPr>
          <w:color w:val="000000" w:themeColor="text1"/>
          <w:sz w:val="16"/>
          <w:szCs w:val="16"/>
          <w:vertAlign w:val="superscript"/>
        </w:rPr>
        <w:t>12</w:t>
      </w:r>
      <w:r w:rsidRPr="00584DE4">
        <w:rPr>
          <w:color w:val="000000" w:themeColor="text1"/>
          <w:sz w:val="16"/>
          <w:szCs w:val="16"/>
        </w:rPr>
        <w:t>. Вскоре из Мурманска на семи транспортах оружие и военную техни</w:t>
      </w:r>
      <w:r w:rsidRPr="00584DE4">
        <w:rPr>
          <w:color w:val="000000" w:themeColor="text1"/>
          <w:sz w:val="16"/>
          <w:szCs w:val="16"/>
        </w:rPr>
        <w:softHyphen/>
        <w:t>ку отправили во Францию. Однако тогда лишь небольшому количеству оружия удалось пересечь французскую границу.</w:t>
      </w:r>
    </w:p>
    <w:p w14:paraId="57ED5FDF" w14:textId="77777777" w:rsidR="00C07E9F" w:rsidRPr="00584DE4" w:rsidRDefault="00C07E9F" w:rsidP="00584DE4">
      <w:pPr>
        <w:tabs>
          <w:tab w:val="left" w:pos="4266"/>
        </w:tabs>
        <w:jc w:val="both"/>
        <w:rPr>
          <w:color w:val="000000" w:themeColor="text1"/>
          <w:sz w:val="16"/>
          <w:szCs w:val="16"/>
        </w:rPr>
      </w:pPr>
      <w:r w:rsidRPr="00584DE4">
        <w:rPr>
          <w:color w:val="000000" w:themeColor="text1"/>
          <w:sz w:val="16"/>
          <w:szCs w:val="16"/>
        </w:rPr>
        <w:t>Но и им воспользоваться республиканцы уже не смог</w:t>
      </w:r>
      <w:r w:rsidRPr="00584DE4">
        <w:rPr>
          <w:color w:val="000000" w:themeColor="text1"/>
          <w:sz w:val="16"/>
          <w:szCs w:val="16"/>
        </w:rPr>
        <w:softHyphen/>
        <w:t>ли. Большую его часть пришлось отправить назад, а остальное — уничтожить (15825).</w:t>
      </w:r>
    </w:p>
    <w:p w14:paraId="4883D530" w14:textId="77777777" w:rsidR="00C07E9F" w:rsidRPr="00584DE4" w:rsidRDefault="00C07E9F" w:rsidP="00584DE4">
      <w:pPr>
        <w:tabs>
          <w:tab w:val="left" w:pos="4266"/>
        </w:tabs>
        <w:jc w:val="both"/>
        <w:rPr>
          <w:color w:val="000000" w:themeColor="text1"/>
          <w:sz w:val="16"/>
          <w:szCs w:val="16"/>
        </w:rPr>
      </w:pPr>
    </w:p>
    <w:p w14:paraId="049670DA" w14:textId="77777777" w:rsidR="00CF05A7"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A740994" w14:textId="77777777" w:rsidR="00CF05A7" w:rsidRPr="00584DE4" w:rsidRDefault="00CF05A7" w:rsidP="00584DE4">
      <w:pPr>
        <w:numPr>
          <w:ilvl w:val="12"/>
          <w:numId w:val="0"/>
        </w:numPr>
        <w:autoSpaceDE w:val="0"/>
        <w:autoSpaceDN w:val="0"/>
        <w:adjustRightInd w:val="0"/>
        <w:jc w:val="both"/>
        <w:rPr>
          <w:iCs/>
          <w:color w:val="000000" w:themeColor="text1"/>
          <w:sz w:val="16"/>
          <w:szCs w:val="16"/>
        </w:rPr>
      </w:pPr>
    </w:p>
    <w:p w14:paraId="70A03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декабря 1938 М.М.К. писал Нач. ВВС РККА командарму 2 ранга Локтионову письмо N Н-30/2979 на N 47655с:</w:t>
      </w:r>
    </w:p>
    <w:p w14:paraId="4D68ED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смонтированный на самолете ДБ-3 автопилот АВП-12 передан заводом 39 на гос. испытания в НИИ ВВС и принят последним по акту.</w:t>
      </w:r>
    </w:p>
    <w:p w14:paraId="4D6697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1939 НКОП оборудует автопилотом АВП-12 обр. 1934 25 шт. ДБ-3, выпускаемых заводом 39, причем стоимость этих 25 самолетов соответственно возрастет за счет стоимости автопилотов и дополнительных монтажных работ.</w:t>
      </w:r>
    </w:p>
    <w:p w14:paraId="73C52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дать соответствующие указания о заключении дополнительных договоров на эти 25 ДБ-3.</w:t>
      </w:r>
    </w:p>
    <w:p w14:paraId="6D987E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в 1939 будут продолжаться работы по освоению и модернизации АВП-12 обр. 1936." (2403,240).</w:t>
      </w:r>
    </w:p>
    <w:p w14:paraId="0E397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763E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декабря 1938 был подписан акт готовности И-180 к первому вылету, в котором говорилось: "Дефекты... не могут служить препятствием для первого вылета... Самолет готов к первому вылету без уборки шасси, с ограничением перегрузок и скорости согласно указанию главного конструктора завода тов. Поликарпова Н. Н. Акт был подписан без Поликарпова - он, фактически, был устранен от участия в испытаниях самолета и мог лишь давать указания. Дату первого вылета назначили на 15 декабря 1938 года (3203,10).</w:t>
      </w:r>
    </w:p>
    <w:p w14:paraId="2937A1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28C894" w14:textId="77777777" w:rsidR="00A45D7A" w:rsidRPr="00584DE4" w:rsidRDefault="00A45D7A" w:rsidP="00584DE4">
      <w:pPr>
        <w:jc w:val="both"/>
        <w:rPr>
          <w:color w:val="000000" w:themeColor="text1"/>
          <w:sz w:val="16"/>
          <w:szCs w:val="16"/>
        </w:rPr>
      </w:pPr>
      <w:r w:rsidRPr="00584DE4">
        <w:rPr>
          <w:color w:val="000000" w:themeColor="text1"/>
          <w:sz w:val="16"/>
          <w:szCs w:val="16"/>
        </w:rPr>
        <w:t>К утру 14 декабря 1938 г. тягу управления газом мотора на И-180 заменили на усиленную (18254).</w:t>
      </w:r>
    </w:p>
    <w:p w14:paraId="75A3C375" w14:textId="77777777" w:rsidR="00A45D7A" w:rsidRPr="00584DE4" w:rsidRDefault="00A45D7A" w:rsidP="00584DE4">
      <w:pPr>
        <w:jc w:val="both"/>
        <w:rPr>
          <w:color w:val="000000" w:themeColor="text1"/>
          <w:sz w:val="16"/>
          <w:szCs w:val="16"/>
        </w:rPr>
      </w:pPr>
    </w:p>
    <w:p w14:paraId="268E5CB6" w14:textId="77777777" w:rsidR="00A45D7A" w:rsidRPr="00584DE4" w:rsidRDefault="00A45D7A" w:rsidP="00584DE4">
      <w:pPr>
        <w:jc w:val="both"/>
        <w:rPr>
          <w:color w:val="000000" w:themeColor="text1"/>
          <w:sz w:val="16"/>
          <w:szCs w:val="16"/>
        </w:rPr>
      </w:pPr>
      <w:r w:rsidRPr="00584DE4">
        <w:rPr>
          <w:color w:val="000000" w:themeColor="text1"/>
          <w:sz w:val="16"/>
          <w:szCs w:val="16"/>
        </w:rPr>
        <w:t>14 декабря 1938 г., в подписанном акте фиксировалось, что при подготовке к полету И-180 остались невыполненными 14 пунктов дефектной ведомости. Практически все они не влияли на возможность проведения первого полета (18254).</w:t>
      </w:r>
    </w:p>
    <w:p w14:paraId="3E8779AD" w14:textId="77777777" w:rsidR="00A45D7A" w:rsidRPr="00584DE4" w:rsidRDefault="00A45D7A" w:rsidP="00584DE4">
      <w:pPr>
        <w:jc w:val="both"/>
        <w:rPr>
          <w:color w:val="000000" w:themeColor="text1"/>
          <w:sz w:val="16"/>
          <w:szCs w:val="16"/>
        </w:rPr>
      </w:pPr>
    </w:p>
    <w:p w14:paraId="6E53A7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утру 14 декабря 1938 г. тягу управления газом на И-180 заменили на усиленную. Вспоминая эту историю, заместитель главного конструктора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Яковлев-Терновский),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A436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тот же день, 14 декабря 1938 г., в другом подписанном акте фиксировалось, что при подготовке к полету остались невыполненными 14 пунктов дефектной ведомости. Практически все они не влияли на возможность проведения первого полета (9536,7).</w:t>
      </w:r>
    </w:p>
    <w:p w14:paraId="265CED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22BE8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декабря 1938 был подписан акт го</w:t>
      </w:r>
      <w:r w:rsidRPr="00584DE4">
        <w:rPr>
          <w:color w:val="000000" w:themeColor="text1"/>
          <w:sz w:val="16"/>
          <w:szCs w:val="16"/>
        </w:rPr>
        <w:softHyphen/>
        <w:t>товности И-180 к первому вылету, в котором го</w:t>
      </w:r>
      <w:r w:rsidRPr="00584DE4">
        <w:rPr>
          <w:color w:val="000000" w:themeColor="text1"/>
          <w:sz w:val="16"/>
          <w:szCs w:val="16"/>
        </w:rPr>
        <w:softHyphen/>
        <w:t xml:space="preserve">ворилось: </w:t>
      </w:r>
      <w:r w:rsidRPr="00584DE4">
        <w:rPr>
          <w:iCs/>
          <w:color w:val="000000" w:themeColor="text1"/>
          <w:sz w:val="16"/>
          <w:szCs w:val="16"/>
        </w:rPr>
        <w:t>“Дефекты (...) не могут служить пре</w:t>
      </w:r>
      <w:r w:rsidRPr="00584DE4">
        <w:rPr>
          <w:iCs/>
          <w:color w:val="000000" w:themeColor="text1"/>
          <w:sz w:val="16"/>
          <w:szCs w:val="16"/>
        </w:rPr>
        <w:softHyphen/>
        <w:t>пятствием для первого вылета. (...) Самолет го</w:t>
      </w:r>
      <w:r w:rsidRPr="00584DE4">
        <w:rPr>
          <w:iCs/>
          <w:color w:val="000000" w:themeColor="text1"/>
          <w:sz w:val="16"/>
          <w:szCs w:val="16"/>
        </w:rPr>
        <w:softHyphen/>
        <w:t>тов к первому вылету без уборки шасси, с огра</w:t>
      </w:r>
      <w:r w:rsidRPr="00584DE4">
        <w:rPr>
          <w:iCs/>
          <w:color w:val="000000" w:themeColor="text1"/>
          <w:sz w:val="16"/>
          <w:szCs w:val="16"/>
        </w:rPr>
        <w:softHyphen/>
        <w:t>ничением перегрузок и скорости согласно ука</w:t>
      </w:r>
      <w:r w:rsidRPr="00584DE4">
        <w:rPr>
          <w:iCs/>
          <w:color w:val="000000" w:themeColor="text1"/>
          <w:sz w:val="16"/>
          <w:szCs w:val="16"/>
        </w:rPr>
        <w:softHyphen/>
        <w:t>занию главного конструктора завода тов. Поли</w:t>
      </w:r>
      <w:r w:rsidRPr="00584DE4">
        <w:rPr>
          <w:iCs/>
          <w:color w:val="000000" w:themeColor="text1"/>
          <w:sz w:val="16"/>
          <w:szCs w:val="16"/>
        </w:rPr>
        <w:softHyphen/>
        <w:t xml:space="preserve">карпова И.И.” </w:t>
      </w:r>
      <w:r w:rsidRPr="00584DE4">
        <w:rPr>
          <w:color w:val="000000" w:themeColor="text1"/>
          <w:sz w:val="16"/>
          <w:szCs w:val="16"/>
        </w:rPr>
        <w:t>Акт подписали без Поликарпова - он был фактически устранен от участия в ис</w:t>
      </w:r>
      <w:r w:rsidRPr="00584DE4">
        <w:rPr>
          <w:color w:val="000000" w:themeColor="text1"/>
          <w:sz w:val="16"/>
          <w:szCs w:val="16"/>
        </w:rPr>
        <w:softHyphen/>
        <w:t>пытаниях и мог л ишь давать указания. Дату первого вылета назначили на 15 декаб</w:t>
      </w:r>
      <w:r w:rsidRPr="00584DE4">
        <w:rPr>
          <w:color w:val="000000" w:themeColor="text1"/>
          <w:sz w:val="16"/>
          <w:szCs w:val="16"/>
        </w:rPr>
        <w:softHyphen/>
        <w:t xml:space="preserve">ря. </w:t>
      </w:r>
      <w:r w:rsidRPr="00584DE4">
        <w:rPr>
          <w:color w:val="000000" w:themeColor="text1"/>
          <w:sz w:val="16"/>
          <w:szCs w:val="16"/>
        </w:rPr>
        <w:lastRenderedPageBreak/>
        <w:t>Впервые взлететь на И-180 с Центрального аэродрома предстояло Валерию Павловичу Чкалову - самому известному и прославленно</w:t>
      </w:r>
      <w:r w:rsidRPr="00584DE4">
        <w:rPr>
          <w:color w:val="000000" w:themeColor="text1"/>
          <w:sz w:val="16"/>
          <w:szCs w:val="16"/>
        </w:rPr>
        <w:softHyphen/>
        <w:t>му советскому летчику-испытателю (9979).</w:t>
      </w:r>
    </w:p>
    <w:p w14:paraId="0DF5178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E94EDB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декабря 1938 г. составили специальный акт об испытаниях механизма изменения шага винта на И-180. На И-180 автомат изменения шага винта так и не прибыл с за</w:t>
      </w:r>
      <w:r w:rsidRPr="00584DE4">
        <w:rPr>
          <w:color w:val="000000" w:themeColor="text1"/>
          <w:sz w:val="16"/>
          <w:szCs w:val="16"/>
        </w:rPr>
        <w:softHyphen/>
        <w:t>вода-изготовителя. Поэтому для первого полета было принято решение оставить в кабине кран на два край</w:t>
      </w:r>
      <w:r w:rsidRPr="00584DE4">
        <w:rPr>
          <w:color w:val="000000" w:themeColor="text1"/>
          <w:sz w:val="16"/>
          <w:szCs w:val="16"/>
        </w:rPr>
        <w:softHyphen/>
        <w:t>них положения, позволяющий развернуть лопасти на взлетный режим и на режим максимальной скорости (10667).</w:t>
      </w:r>
    </w:p>
    <w:p w14:paraId="026F49A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268BDB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декабря 1938 г. был подписан ак</w:t>
      </w:r>
      <w:r w:rsidRPr="00584DE4">
        <w:rPr>
          <w:color w:val="000000" w:themeColor="text1"/>
          <w:sz w:val="16"/>
          <w:szCs w:val="16"/>
        </w:rPr>
        <w:softHyphen/>
        <w:t>т, в котором фиксировалось, что при подготовке к полету осталось невыполненными 14 пунктов дефектной ведомости. Практически все они не влияли на возможность прове</w:t>
      </w:r>
      <w:r w:rsidRPr="00584DE4">
        <w:rPr>
          <w:color w:val="000000" w:themeColor="text1"/>
          <w:sz w:val="16"/>
          <w:szCs w:val="16"/>
        </w:rPr>
        <w:softHyphen/>
        <w:t>дения первого полета. Самыми неприятными факторами, неизжитыми пе</w:t>
      </w:r>
      <w:r w:rsidRPr="00584DE4">
        <w:rPr>
          <w:color w:val="000000" w:themeColor="text1"/>
          <w:sz w:val="16"/>
          <w:szCs w:val="16"/>
        </w:rPr>
        <w:softHyphen/>
        <w:t>ред первым полетом, являлись плохая приемистость двигателя и его перегрев. Они были связаны с недора</w:t>
      </w:r>
      <w:r w:rsidRPr="00584DE4">
        <w:rPr>
          <w:color w:val="000000" w:themeColor="text1"/>
          <w:sz w:val="16"/>
          <w:szCs w:val="16"/>
        </w:rPr>
        <w:softHyphen/>
        <w:t>боткой конструкции мотора и капота. Мотор М-88 еще не отличался высокой надежностью. Достаточно сказать, что государственные испытания на взлетную мощ</w:t>
      </w:r>
      <w:r w:rsidRPr="00584DE4">
        <w:rPr>
          <w:color w:val="000000" w:themeColor="text1"/>
          <w:sz w:val="16"/>
          <w:szCs w:val="16"/>
        </w:rPr>
        <w:softHyphen/>
        <w:t>ность 1100 л.с. с высотностью 6000 м он прошел лишь спустя год, в декабре 1939 г. Для проверки теплового ре</w:t>
      </w:r>
      <w:r w:rsidRPr="00584DE4">
        <w:rPr>
          <w:color w:val="000000" w:themeColor="text1"/>
          <w:sz w:val="16"/>
          <w:szCs w:val="16"/>
        </w:rPr>
        <w:softHyphen/>
        <w:t>жима М-88 в наиболее теплонапряженном месте подка</w:t>
      </w:r>
      <w:r w:rsidRPr="00584DE4">
        <w:rPr>
          <w:color w:val="000000" w:themeColor="text1"/>
          <w:sz w:val="16"/>
          <w:szCs w:val="16"/>
        </w:rPr>
        <w:softHyphen/>
        <w:t>потного пространства установили термопару с отображением температуры в кабине. Для отработ</w:t>
      </w:r>
      <w:r w:rsidRPr="00584DE4">
        <w:rPr>
          <w:color w:val="000000" w:themeColor="text1"/>
          <w:sz w:val="16"/>
          <w:szCs w:val="16"/>
        </w:rPr>
        <w:softHyphen/>
        <w:t>ки теплового режима требовалось время, но в условиях устроенной Беляйкиным ненужной спешки его просто не было. Чтобы двигателя “не сгорел” во время полета, сняли жалюзи. Так как положение с винтомоторной установкой вы</w:t>
      </w:r>
      <w:r w:rsidRPr="00584DE4">
        <w:rPr>
          <w:color w:val="000000" w:themeColor="text1"/>
          <w:sz w:val="16"/>
          <w:szCs w:val="16"/>
        </w:rPr>
        <w:softHyphen/>
        <w:t>зывало тревогу, Николай Николаевич дал указание на</w:t>
      </w:r>
      <w:r w:rsidRPr="00584DE4">
        <w:rPr>
          <w:color w:val="000000" w:themeColor="text1"/>
          <w:sz w:val="16"/>
          <w:szCs w:val="16"/>
        </w:rPr>
        <w:softHyphen/>
        <w:t>чальнику аэродинамического сектора Н.З.Матюку разработать полетное задание таким образом, чтобы обеспечить безопасную посадку в случае возможного выхода мотора М-88 из строя. Поэтому согласно ут</w:t>
      </w:r>
      <w:r w:rsidRPr="00584DE4">
        <w:rPr>
          <w:color w:val="000000" w:themeColor="text1"/>
          <w:sz w:val="16"/>
          <w:szCs w:val="16"/>
        </w:rPr>
        <w:softHyphen/>
        <w:t>вержденному заданию предусматривался полет по кру</w:t>
      </w:r>
      <w:r w:rsidRPr="00584DE4">
        <w:rPr>
          <w:color w:val="000000" w:themeColor="text1"/>
          <w:sz w:val="16"/>
          <w:szCs w:val="16"/>
        </w:rPr>
        <w:softHyphen/>
        <w:t>гу над Центральным аэродромом с выпущенным шасси на высоте 1000 м. Это позволяло обеспечить посадку на аэродром при любых неприятностях с мотором (10667).</w:t>
      </w:r>
    </w:p>
    <w:p w14:paraId="0743FF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51567ED" w14:textId="77777777" w:rsidR="00C55F6A" w:rsidRPr="006851B7" w:rsidRDefault="00C55F6A" w:rsidP="00C55F6A">
      <w:pPr>
        <w:jc w:val="both"/>
        <w:rPr>
          <w:color w:val="0070C0"/>
          <w:sz w:val="16"/>
          <w:szCs w:val="16"/>
        </w:rPr>
      </w:pPr>
      <w:r w:rsidRPr="006851B7">
        <w:rPr>
          <w:color w:val="0070C0"/>
          <w:sz w:val="16"/>
          <w:szCs w:val="16"/>
        </w:rPr>
        <w:t>К утру 14 декабря 1938 г. тяги управления газом мотора И-180 была заменена на усиленную Вспоминая об этой истории, заместитель главного конструктора Д. Л. Томашевич писал:</w:t>
      </w:r>
    </w:p>
    <w:p w14:paraId="6140D78C" w14:textId="77777777" w:rsidR="00C55F6A" w:rsidRPr="006851B7" w:rsidRDefault="00C55F6A" w:rsidP="00C55F6A">
      <w:pPr>
        <w:jc w:val="both"/>
        <w:rPr>
          <w:color w:val="0070C0"/>
          <w:sz w:val="16"/>
          <w:szCs w:val="16"/>
        </w:rPr>
      </w:pPr>
      <w:r w:rsidRPr="006851B7">
        <w:rPr>
          <w:color w:val="0070C0"/>
          <w:sz w:val="16"/>
          <w:szCs w:val="16"/>
        </w:rPr>
        <w:t xml:space="preserve">«Осматривая уже готовый самолет, я обратил внимание на плохую работу сектора газа и дал указание, как устранить дефект. На самолете было много отступлений от чертежей, и около 30 из них я решил не устранять. Начальник ОТК Яковлев А И.  [полная фамилия Яковлев-Терновский], не очень сведущий в авиации, как я позже узнал, сделал донос, и на заводе за нами стали следить работники НКВД —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 На самолете стоял двигатель — двухрядная звезда, оригинальная, завода  № 29, а так как Трастянский был болен, то мне пришлось за всем смотреть» (25035). </w:t>
      </w:r>
    </w:p>
    <w:p w14:paraId="0F99F7A5" w14:textId="77777777" w:rsidR="00C55F6A" w:rsidRPr="006851B7" w:rsidRDefault="00C55F6A" w:rsidP="00C55F6A">
      <w:pPr>
        <w:jc w:val="both"/>
        <w:rPr>
          <w:color w:val="0070C0"/>
          <w:sz w:val="16"/>
          <w:szCs w:val="16"/>
        </w:rPr>
      </w:pPr>
    </w:p>
    <w:p w14:paraId="20BE29FE" w14:textId="77777777" w:rsidR="00C55F6A" w:rsidRPr="006851B7" w:rsidRDefault="00C55F6A" w:rsidP="00C55F6A">
      <w:pPr>
        <w:jc w:val="both"/>
        <w:rPr>
          <w:color w:val="0070C0"/>
          <w:sz w:val="16"/>
          <w:szCs w:val="16"/>
        </w:rPr>
      </w:pPr>
      <w:r w:rsidRPr="006851B7">
        <w:rPr>
          <w:color w:val="0070C0"/>
          <w:sz w:val="16"/>
          <w:szCs w:val="16"/>
        </w:rPr>
        <w:t>14 декабря 1938 г. был подписан акт готовности И-180 к первому вылету, в котором говорилось: «Дефекты ...нс могут служить препятствием для первого вылета... Самолет готов к первому вылету без уборки шасси, с ограничением перегрузок и скоро</w:t>
      </w:r>
      <w:r w:rsidRPr="006851B7">
        <w:rPr>
          <w:color w:val="0070C0"/>
          <w:sz w:val="16"/>
          <w:szCs w:val="16"/>
        </w:rPr>
        <w:softHyphen/>
        <w:t>сти согласно указанию главного конструкто</w:t>
      </w:r>
      <w:r w:rsidRPr="006851B7">
        <w:rPr>
          <w:color w:val="0070C0"/>
          <w:sz w:val="16"/>
          <w:szCs w:val="16"/>
        </w:rPr>
        <w:softHyphen/>
        <w:t>ра завода тов. Поликарпова Н.Н.». Акт был подписан без Поликарпова — он фактичес</w:t>
      </w:r>
      <w:r w:rsidRPr="006851B7">
        <w:rPr>
          <w:color w:val="0070C0"/>
          <w:sz w:val="16"/>
          <w:szCs w:val="16"/>
        </w:rPr>
        <w:softHyphen/>
        <w:t>ки был устранен от участия в испытаниях са</w:t>
      </w:r>
      <w:r w:rsidRPr="006851B7">
        <w:rPr>
          <w:color w:val="0070C0"/>
          <w:sz w:val="16"/>
          <w:szCs w:val="16"/>
        </w:rPr>
        <w:softHyphen/>
        <w:t>молета и мог лишь давать отдельные реко</w:t>
      </w:r>
      <w:r w:rsidRPr="006851B7">
        <w:rPr>
          <w:color w:val="0070C0"/>
          <w:sz w:val="16"/>
          <w:szCs w:val="16"/>
        </w:rPr>
        <w:softHyphen/>
        <w:t>мендации и указания (24927).</w:t>
      </w:r>
    </w:p>
    <w:p w14:paraId="3A5DBFD4" w14:textId="77777777" w:rsidR="00C55F6A" w:rsidRPr="006851B7" w:rsidRDefault="00C55F6A" w:rsidP="00C55F6A">
      <w:pPr>
        <w:jc w:val="both"/>
        <w:rPr>
          <w:color w:val="0070C0"/>
          <w:sz w:val="16"/>
          <w:szCs w:val="16"/>
        </w:rPr>
      </w:pPr>
      <w:r w:rsidRPr="006851B7">
        <w:rPr>
          <w:color w:val="0070C0"/>
          <w:sz w:val="16"/>
          <w:szCs w:val="16"/>
        </w:rPr>
        <w:t>В начале 1939 г., согласно сводке Глававиапро</w:t>
      </w:r>
      <w:r w:rsidRPr="006851B7">
        <w:rPr>
          <w:color w:val="0070C0"/>
          <w:sz w:val="16"/>
          <w:szCs w:val="16"/>
        </w:rPr>
        <w:softHyphen/>
        <w:t>ма, второй опытный И-17, известный как ЦКБ-19, находился на заводе № 21 в г. Горь</w:t>
      </w:r>
      <w:r w:rsidRPr="006851B7">
        <w:rPr>
          <w:color w:val="0070C0"/>
          <w:sz w:val="16"/>
          <w:szCs w:val="16"/>
        </w:rPr>
        <w:softHyphen/>
        <w:t>кий (Нижний Новгород). Что произошло с ним далее, неизвестно (24927).</w:t>
      </w:r>
    </w:p>
    <w:p w14:paraId="3994F797" w14:textId="77777777" w:rsidR="00C55F6A" w:rsidRPr="006851B7" w:rsidRDefault="00C55F6A" w:rsidP="00C55F6A">
      <w:pPr>
        <w:jc w:val="both"/>
        <w:rPr>
          <w:color w:val="0070C0"/>
          <w:sz w:val="16"/>
          <w:szCs w:val="16"/>
        </w:rPr>
      </w:pPr>
    </w:p>
    <w:p w14:paraId="22EB31F3" w14:textId="77777777" w:rsidR="00C55F6A" w:rsidRPr="006851B7" w:rsidRDefault="00C55F6A" w:rsidP="00C55F6A">
      <w:pPr>
        <w:jc w:val="both"/>
        <w:rPr>
          <w:color w:val="0070C0"/>
          <w:sz w:val="16"/>
          <w:szCs w:val="16"/>
        </w:rPr>
      </w:pPr>
      <w:r w:rsidRPr="006851B7">
        <w:rPr>
          <w:color w:val="0070C0"/>
          <w:sz w:val="16"/>
          <w:szCs w:val="16"/>
        </w:rPr>
        <w:t>14 декабря 1938 г. по результатам испытаний крана переключения шага винта на И-180 на два крайних положения — взлетный режим и режим максимальной скорости был составлен специальный акт (25035).</w:t>
      </w:r>
    </w:p>
    <w:p w14:paraId="33E805CE" w14:textId="77777777" w:rsidR="00C55F6A" w:rsidRPr="006851B7" w:rsidRDefault="00C55F6A" w:rsidP="00C55F6A">
      <w:pPr>
        <w:jc w:val="both"/>
        <w:rPr>
          <w:color w:val="0070C0"/>
          <w:sz w:val="16"/>
          <w:szCs w:val="16"/>
        </w:rPr>
      </w:pPr>
    </w:p>
    <w:p w14:paraId="67337119" w14:textId="77777777" w:rsidR="00C55F6A" w:rsidRPr="006851B7" w:rsidRDefault="00C55F6A" w:rsidP="00C55F6A">
      <w:pPr>
        <w:jc w:val="both"/>
        <w:rPr>
          <w:color w:val="0070C0"/>
          <w:sz w:val="16"/>
          <w:szCs w:val="16"/>
        </w:rPr>
      </w:pPr>
      <w:r w:rsidRPr="006851B7">
        <w:rPr>
          <w:color w:val="0070C0"/>
          <w:sz w:val="16"/>
          <w:szCs w:val="16"/>
        </w:rPr>
        <w:t>14 декабря 1938 г., в другом подписанном акте фиксировалось, что при подготовке к полету остались невыполненными 14 пунктов дефектной ведомости. Практически все они не влияли на возможность проведения первого полета.</w:t>
      </w:r>
    </w:p>
    <w:p w14:paraId="3B86ADF0" w14:textId="77777777" w:rsidR="00C55F6A" w:rsidRPr="006851B7" w:rsidRDefault="00C55F6A" w:rsidP="00C55F6A">
      <w:pPr>
        <w:jc w:val="both"/>
        <w:rPr>
          <w:color w:val="0070C0"/>
          <w:sz w:val="16"/>
          <w:szCs w:val="16"/>
        </w:rPr>
      </w:pPr>
      <w:r w:rsidRPr="006851B7">
        <w:rPr>
          <w:color w:val="0070C0"/>
          <w:sz w:val="16"/>
          <w:szCs w:val="16"/>
        </w:rPr>
        <w:t>Самыми неприятными неизжитыми факторами являлись плохая приемистость двигателя и его перегрев. Они были связаны с недоработкой конструкции мотора и капота. Мотор М-88 еще не отличался высокой надежностью. Достаточно сказать, что государственные испытания он прошел лишь спустя год, в декабре 1939 г. Для доводки теплового режима М-88 в наиболее теплонапряженном месте подкапотного пространства установили термопару с отображением температуры в кабине. Для отработки теплового режима требовалось время, но в условиях устроенной Беляйкиным ненужной спешки его просто не было. Чтобы двигатель «не сгорел» во время полета, жалюзи сняли.</w:t>
      </w:r>
    </w:p>
    <w:p w14:paraId="38CBB292" w14:textId="77777777" w:rsidR="00C55F6A" w:rsidRPr="006851B7" w:rsidRDefault="00C55F6A" w:rsidP="00C55F6A">
      <w:pPr>
        <w:jc w:val="both"/>
        <w:rPr>
          <w:color w:val="0070C0"/>
          <w:sz w:val="16"/>
          <w:szCs w:val="16"/>
        </w:rPr>
      </w:pPr>
      <w:r w:rsidRPr="006851B7">
        <w:rPr>
          <w:color w:val="0070C0"/>
          <w:sz w:val="16"/>
          <w:szCs w:val="16"/>
        </w:rPr>
        <w:t>Так как положение с винтомоторной установкой вызывало тревогу, Николай Николаевич дал указание начальнику аэродинамического сектора Н. З. Матюку разработать полетное задание таким образом, чтобы обеспечить безопасную посадку в случае возможного выхода мотора М-88 из строя. Поэтому согласно утвержденному заданию предусматривался полет по кругу над Центральным аэродромом с выпущенным шасси на высоте 1000 м. Это позволяло обеспечить посадку на аэродром при любых неприятностях с мотором.</w:t>
      </w:r>
    </w:p>
    <w:p w14:paraId="798E5178" w14:textId="77777777" w:rsidR="00C55F6A" w:rsidRPr="006851B7" w:rsidRDefault="00C55F6A" w:rsidP="00C55F6A">
      <w:pPr>
        <w:jc w:val="both"/>
        <w:rPr>
          <w:color w:val="0070C0"/>
          <w:sz w:val="16"/>
          <w:szCs w:val="16"/>
        </w:rPr>
      </w:pPr>
      <w:r w:rsidRPr="006851B7">
        <w:rPr>
          <w:color w:val="0070C0"/>
          <w:sz w:val="16"/>
          <w:szCs w:val="16"/>
        </w:rPr>
        <w:t>Один из ветеранов ОКБ Н. Н. Поликарпова В. Г. Сигаев рассказывал:</w:t>
      </w:r>
    </w:p>
    <w:p w14:paraId="63D85EE7" w14:textId="77777777" w:rsidR="00C55F6A" w:rsidRPr="006851B7" w:rsidRDefault="00C55F6A" w:rsidP="00C55F6A">
      <w:pPr>
        <w:jc w:val="both"/>
        <w:rPr>
          <w:color w:val="0070C0"/>
          <w:sz w:val="16"/>
          <w:szCs w:val="16"/>
        </w:rPr>
      </w:pPr>
      <w:r w:rsidRPr="006851B7">
        <w:rPr>
          <w:color w:val="0070C0"/>
          <w:sz w:val="16"/>
          <w:szCs w:val="16"/>
        </w:rPr>
        <w:t xml:space="preserve">«Зима 1938 г. стояла морозная. Первый полет опытного истребителя «И-180» откладывался со дня на день по разным причинам, и прежде всего из-за ненадежности мотора…, который во время сбрасывания оборотов при низкой температуре окружающего воздуха внезапно глох. Из наркома торопили: «Давай! Давай!»… В. П. Чкалов тоже настаивал на проведении полета. Наконец, на 15 декабря назначен первый полет. На аэродром в ОЭЛИД (теперь МЗ  [машиностроительный завод] им. П. О. Сухого) с утра отправились все, кто только мог» (25035). </w:t>
      </w:r>
    </w:p>
    <w:p w14:paraId="7EBDBCEC" w14:textId="77777777" w:rsidR="00C55F6A" w:rsidRPr="006851B7" w:rsidRDefault="00C55F6A" w:rsidP="00C55F6A">
      <w:pPr>
        <w:jc w:val="both"/>
        <w:rPr>
          <w:color w:val="0070C0"/>
          <w:sz w:val="16"/>
          <w:szCs w:val="16"/>
        </w:rPr>
      </w:pPr>
    </w:p>
    <w:p w14:paraId="5005B759" w14:textId="77777777" w:rsidR="00C55F6A" w:rsidRPr="006851B7" w:rsidRDefault="00C55F6A" w:rsidP="00C55F6A">
      <w:pPr>
        <w:jc w:val="both"/>
        <w:rPr>
          <w:color w:val="0070C0"/>
          <w:sz w:val="16"/>
          <w:szCs w:val="16"/>
        </w:rPr>
      </w:pPr>
      <w:r w:rsidRPr="006851B7">
        <w:rPr>
          <w:color w:val="0070C0"/>
          <w:sz w:val="16"/>
          <w:szCs w:val="16"/>
        </w:rPr>
        <w:t>К вечеру 14 декабря 1938 г. были оформлены все остальные по первому полету И-180.</w:t>
      </w:r>
    </w:p>
    <w:p w14:paraId="0657B6DD" w14:textId="77777777" w:rsidR="00C55F6A" w:rsidRPr="006851B7" w:rsidRDefault="00C55F6A" w:rsidP="00C55F6A">
      <w:pPr>
        <w:jc w:val="both"/>
        <w:rPr>
          <w:color w:val="0070C0"/>
          <w:sz w:val="16"/>
          <w:szCs w:val="16"/>
        </w:rPr>
      </w:pPr>
      <w:r w:rsidRPr="006851B7">
        <w:rPr>
          <w:color w:val="0070C0"/>
          <w:sz w:val="16"/>
          <w:szCs w:val="16"/>
        </w:rPr>
        <w:t>Прогноз погоды на 15 декабря в целом был благоприятный: преимущественно безоблачно, ветер 3–8 м/сек, температура около -25оС. Довольно сильный мороз не смутил никого, тем более что двигатель запустился нормально и после прогрева работал ровно. Перед вылетом начальник ЛИС полковник Порай подписал полётный лист № 3 и предложил подписать его Чкалову, что тот и сделал без оговорок. Задание на полёт было такое: «Первый вылет без уборки шасси, с ограничением скоростей согласно указаниям Главного конструктора завода Поликарпова, полёт по кругу Центрального аэродрома на высоте 600 м продолжительностью 10–15 минут…» (25610).</w:t>
      </w:r>
    </w:p>
    <w:p w14:paraId="6E0EF47B" w14:textId="77777777" w:rsidR="00C55F6A" w:rsidRPr="006851B7" w:rsidRDefault="00C55F6A" w:rsidP="00C55F6A">
      <w:pPr>
        <w:jc w:val="both"/>
        <w:rPr>
          <w:color w:val="0070C0"/>
          <w:sz w:val="16"/>
          <w:szCs w:val="16"/>
        </w:rPr>
      </w:pPr>
    </w:p>
    <w:p w14:paraId="56AC2F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14/19 декабря 1938 вышел приказ НКОП N 460с в целях осуществления проекта нового летательного аппарата Ротоплан по предложению М.Ф.Кортикова (2442,2).</w:t>
      </w:r>
    </w:p>
    <w:p w14:paraId="26B09B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489C70" w14:textId="00C2EC1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14/19 декабря 1938 г. заводу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w:t>
      </w:r>
      <w:r w:rsidR="00B53540">
        <w:rPr>
          <w:color w:val="000000" w:themeColor="text1"/>
          <w:sz w:val="16"/>
          <w:szCs w:val="16"/>
        </w:rPr>
        <w:t xml:space="preserve"> </w:t>
      </w:r>
      <w:r w:rsidRPr="00584DE4">
        <w:rPr>
          <w:color w:val="000000" w:themeColor="text1"/>
          <w:sz w:val="16"/>
          <w:szCs w:val="16"/>
        </w:rPr>
        <w:t>г. Куйбышев ст. Безымянка/ /443052</w:t>
      </w:r>
      <w:r w:rsidR="00B53540">
        <w:rPr>
          <w:color w:val="000000" w:themeColor="text1"/>
          <w:sz w:val="16"/>
          <w:szCs w:val="16"/>
        </w:rPr>
        <w:t xml:space="preserve"> </w:t>
      </w:r>
      <w:r w:rsidRPr="00584DE4">
        <w:rPr>
          <w:color w:val="000000" w:themeColor="text1"/>
          <w:sz w:val="16"/>
          <w:szCs w:val="16"/>
        </w:rPr>
        <w:t>г. Самара ул. Псковская, 32 к. 106 тел. 267-35-35/), где 1 июня 1938 по пр. НКОП № 218 при аэродинамической лаборатории завода организован 1-й филиал ЦАГИ, было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 (11982).</w:t>
      </w:r>
    </w:p>
    <w:p w14:paraId="5CA652B9" w14:textId="77777777" w:rsidR="004B0DF9" w:rsidRPr="00584DE4" w:rsidRDefault="004B0DF9" w:rsidP="00584DE4">
      <w:pPr>
        <w:autoSpaceDE w:val="0"/>
        <w:autoSpaceDN w:val="0"/>
        <w:adjustRightInd w:val="0"/>
        <w:jc w:val="both"/>
        <w:rPr>
          <w:color w:val="000000" w:themeColor="text1"/>
          <w:sz w:val="16"/>
          <w:szCs w:val="16"/>
        </w:rPr>
      </w:pPr>
    </w:p>
    <w:p w14:paraId="73C05B7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58209B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BCC7AA" w14:textId="77777777" w:rsidR="004B0DF9" w:rsidRPr="00584DE4" w:rsidRDefault="004B0DF9" w:rsidP="00584DE4">
      <w:pPr>
        <w:jc w:val="both"/>
        <w:rPr>
          <w:color w:val="000000" w:themeColor="text1"/>
          <w:sz w:val="16"/>
          <w:szCs w:val="16"/>
        </w:rPr>
      </w:pPr>
      <w:r w:rsidRPr="00584DE4">
        <w:rPr>
          <w:color w:val="000000" w:themeColor="text1"/>
          <w:sz w:val="16"/>
          <w:szCs w:val="16"/>
        </w:rPr>
        <w:t>14 декабря 1938 года на совещании у директора завода № 183 было принято решение об объединении КБ-24, КБ-190и КБ-35в единое конструкторское бюро, получившее обозначение «отдел 520» или КБ-520. Приказом по заводу от 16 января 1939 года главным конструктором КБ-520назначат М. Кошкина, а заместителем главного конструктора — А. Морозова. Несколько ранее цеха завода № 183 переименовали в отделы с присвоением номеров: отдел 100 — сборки танков, отдел 500— опытный, отдел 700— бронекорпусов и башен (12217).</w:t>
      </w:r>
    </w:p>
    <w:p w14:paraId="5D44B872" w14:textId="77777777" w:rsidR="004B0DF9" w:rsidRPr="00584DE4" w:rsidRDefault="004B0DF9" w:rsidP="00584DE4">
      <w:pPr>
        <w:jc w:val="both"/>
        <w:rPr>
          <w:color w:val="000000" w:themeColor="text1"/>
          <w:sz w:val="16"/>
          <w:szCs w:val="16"/>
        </w:rPr>
      </w:pPr>
    </w:p>
    <w:p w14:paraId="3064D8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 декабря 1938 г. Постановление Комитета обороны при СНК Союза ССР N 439сс "О вводе в действие заводов и цехов по производству ОВ, ДВ, дегазаторов и защиты". По заводу N 96 (г.Дзержинск, Нижегородская область) запланирован ввод в действие цехов первой очереди NN 3,4,5,7,10 (иприт, люизит) (10769).</w:t>
      </w:r>
    </w:p>
    <w:p w14:paraId="27D7BC49" w14:textId="77777777" w:rsidR="004B0DF9" w:rsidRPr="00584DE4" w:rsidRDefault="004B0DF9" w:rsidP="00584DE4">
      <w:pPr>
        <w:autoSpaceDE w:val="0"/>
        <w:autoSpaceDN w:val="0"/>
        <w:adjustRightInd w:val="0"/>
        <w:jc w:val="both"/>
        <w:rPr>
          <w:color w:val="000000" w:themeColor="text1"/>
          <w:sz w:val="16"/>
          <w:szCs w:val="16"/>
        </w:rPr>
      </w:pPr>
    </w:p>
    <w:p w14:paraId="1A5EF28C" w14:textId="7C1ADDE3" w:rsidR="00C07E9F" w:rsidRPr="00584DE4" w:rsidRDefault="00C07E9F" w:rsidP="00584DE4">
      <w:pPr>
        <w:shd w:val="clear" w:color="auto" w:fill="FFFFFF"/>
        <w:jc w:val="both"/>
        <w:rPr>
          <w:color w:val="000000" w:themeColor="text1"/>
          <w:sz w:val="16"/>
          <w:szCs w:val="16"/>
        </w:rPr>
      </w:pPr>
      <w:r w:rsidRPr="00584DE4">
        <w:rPr>
          <w:bCs/>
          <w:iCs/>
          <w:color w:val="000000" w:themeColor="text1"/>
          <w:sz w:val="16"/>
          <w:szCs w:val="16"/>
        </w:rPr>
        <w:t>14</w:t>
      </w:r>
      <w:r w:rsidR="00E62B39" w:rsidRPr="00584DE4">
        <w:rPr>
          <w:bCs/>
          <w:iCs/>
          <w:color w:val="000000" w:themeColor="text1"/>
          <w:sz w:val="16"/>
          <w:szCs w:val="16"/>
        </w:rPr>
        <w:t xml:space="preserve"> </w:t>
      </w:r>
      <w:r w:rsidRPr="00584DE4">
        <w:rPr>
          <w:bCs/>
          <w:iCs/>
          <w:color w:val="000000" w:themeColor="text1"/>
          <w:sz w:val="16"/>
          <w:szCs w:val="16"/>
        </w:rPr>
        <w:t>декабря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Постановление КО</w:t>
      </w:r>
      <w:r w:rsidR="00E62B39" w:rsidRPr="00584DE4">
        <w:rPr>
          <w:color w:val="000000" w:themeColor="text1"/>
          <w:sz w:val="16"/>
          <w:szCs w:val="16"/>
        </w:rPr>
        <w:t xml:space="preserve"> </w:t>
      </w:r>
      <w:r w:rsidRPr="00584DE4">
        <w:rPr>
          <w:color w:val="000000" w:themeColor="text1"/>
          <w:sz w:val="16"/>
          <w:szCs w:val="16"/>
        </w:rPr>
        <w:t xml:space="preserve">при СНК СССР </w:t>
      </w:r>
      <w:r w:rsidRPr="00584DE4">
        <w:rPr>
          <w:iCs/>
          <w:color w:val="000000" w:themeColor="text1"/>
          <w:sz w:val="16"/>
          <w:szCs w:val="16"/>
        </w:rPr>
        <w:t>«О</w:t>
      </w:r>
      <w:r w:rsidR="00E62B39" w:rsidRPr="00584DE4">
        <w:rPr>
          <w:iCs/>
          <w:color w:val="000000" w:themeColor="text1"/>
          <w:sz w:val="16"/>
          <w:szCs w:val="16"/>
        </w:rPr>
        <w:t xml:space="preserve"> </w:t>
      </w:r>
      <w:r w:rsidRPr="00584DE4">
        <w:rPr>
          <w:iCs/>
          <w:color w:val="000000" w:themeColor="text1"/>
          <w:sz w:val="16"/>
          <w:szCs w:val="16"/>
        </w:rPr>
        <w:t>вводе в</w:t>
      </w:r>
      <w:r w:rsidR="00E62B39" w:rsidRPr="00584DE4">
        <w:rPr>
          <w:iCs/>
          <w:color w:val="000000" w:themeColor="text1"/>
          <w:sz w:val="16"/>
          <w:szCs w:val="16"/>
        </w:rPr>
        <w:t xml:space="preserve"> </w:t>
      </w:r>
      <w:r w:rsidRPr="00584DE4">
        <w:rPr>
          <w:iCs/>
          <w:color w:val="000000" w:themeColor="text1"/>
          <w:sz w:val="16"/>
          <w:szCs w:val="16"/>
        </w:rPr>
        <w:t>действие заводов и</w:t>
      </w:r>
      <w:r w:rsidR="00E62B39" w:rsidRPr="00584DE4">
        <w:rPr>
          <w:iCs/>
          <w:color w:val="000000" w:themeColor="text1"/>
          <w:sz w:val="16"/>
          <w:szCs w:val="16"/>
        </w:rPr>
        <w:t xml:space="preserve"> </w:t>
      </w:r>
      <w:r w:rsidRPr="00584DE4">
        <w:rPr>
          <w:iCs/>
          <w:color w:val="000000" w:themeColor="text1"/>
          <w:sz w:val="16"/>
          <w:szCs w:val="16"/>
        </w:rPr>
        <w:t>цехов по</w:t>
      </w:r>
      <w:r w:rsidR="00E62B39" w:rsidRPr="00584DE4">
        <w:rPr>
          <w:iCs/>
          <w:color w:val="000000" w:themeColor="text1"/>
          <w:sz w:val="16"/>
          <w:szCs w:val="16"/>
        </w:rPr>
        <w:t xml:space="preserve"> </w:t>
      </w:r>
      <w:r w:rsidRPr="00584DE4">
        <w:rPr>
          <w:iCs/>
          <w:color w:val="000000" w:themeColor="text1"/>
          <w:sz w:val="16"/>
          <w:szCs w:val="16"/>
        </w:rPr>
        <w:t>производству ОВ, ДВ, дегазаторов и</w:t>
      </w:r>
      <w:r w:rsidR="00E62B39" w:rsidRPr="00584DE4">
        <w:rPr>
          <w:iCs/>
          <w:color w:val="000000" w:themeColor="text1"/>
          <w:sz w:val="16"/>
          <w:szCs w:val="16"/>
        </w:rPr>
        <w:t xml:space="preserve"> </w:t>
      </w:r>
      <w:r w:rsidRPr="00584DE4">
        <w:rPr>
          <w:iCs/>
          <w:color w:val="000000" w:themeColor="text1"/>
          <w:sz w:val="16"/>
          <w:szCs w:val="16"/>
        </w:rPr>
        <w:t>защиты»</w:t>
      </w:r>
      <w:r w:rsidRPr="00584DE4">
        <w:rPr>
          <w:color w:val="000000" w:themeColor="text1"/>
          <w:sz w:val="16"/>
          <w:szCs w:val="16"/>
        </w:rPr>
        <w:t>. По</w:t>
      </w:r>
      <w:r w:rsidR="00E62B39" w:rsidRPr="00584DE4">
        <w:rPr>
          <w:color w:val="000000" w:themeColor="text1"/>
          <w:sz w:val="16"/>
          <w:szCs w:val="16"/>
        </w:rPr>
        <w:t xml:space="preserve"> </w:t>
      </w:r>
      <w:r w:rsidRPr="00584DE4">
        <w:rPr>
          <w:color w:val="000000" w:themeColor="text1"/>
          <w:sz w:val="16"/>
          <w:szCs w:val="16"/>
        </w:rPr>
        <w:t>заводу №</w:t>
      </w:r>
      <w:r w:rsidR="00E62B39" w:rsidRPr="00584DE4">
        <w:rPr>
          <w:color w:val="000000" w:themeColor="text1"/>
          <w:sz w:val="16"/>
          <w:szCs w:val="16"/>
        </w:rPr>
        <w:t xml:space="preserve"> </w:t>
      </w:r>
      <w:r w:rsidRPr="00584DE4">
        <w:rPr>
          <w:color w:val="000000" w:themeColor="text1"/>
          <w:sz w:val="16"/>
          <w:szCs w:val="16"/>
        </w:rPr>
        <w:t>96</w:t>
      </w:r>
      <w:r w:rsidR="00E62B39" w:rsidRPr="00584DE4">
        <w:rPr>
          <w:color w:val="000000" w:themeColor="text1"/>
          <w:sz w:val="16"/>
          <w:szCs w:val="16"/>
        </w:rPr>
        <w:t xml:space="preserve"> </w:t>
      </w:r>
      <w:r w:rsidRPr="00584DE4">
        <w:rPr>
          <w:color w:val="000000" w:themeColor="text1"/>
          <w:sz w:val="16"/>
          <w:szCs w:val="16"/>
        </w:rPr>
        <w:t>в г.Дзержинск (Нижегородская область) запланирован ввод в</w:t>
      </w:r>
      <w:r w:rsidR="00E62B39" w:rsidRPr="00584DE4">
        <w:rPr>
          <w:color w:val="000000" w:themeColor="text1"/>
          <w:sz w:val="16"/>
          <w:szCs w:val="16"/>
        </w:rPr>
        <w:t xml:space="preserve"> </w:t>
      </w:r>
      <w:r w:rsidRPr="00584DE4">
        <w:rPr>
          <w:color w:val="000000" w:themeColor="text1"/>
          <w:sz w:val="16"/>
          <w:szCs w:val="16"/>
        </w:rPr>
        <w:t>действие цехов первой очереди №№</w:t>
      </w:r>
      <w:r w:rsidR="00E62B39" w:rsidRPr="00584DE4">
        <w:rPr>
          <w:color w:val="000000" w:themeColor="text1"/>
          <w:sz w:val="16"/>
          <w:szCs w:val="16"/>
        </w:rPr>
        <w:t xml:space="preserve"> </w:t>
      </w:r>
      <w:r w:rsidRPr="00584DE4">
        <w:rPr>
          <w:color w:val="000000" w:themeColor="text1"/>
          <w:sz w:val="16"/>
          <w:szCs w:val="16"/>
        </w:rPr>
        <w:t>3,4,5,7,10 (иприт, люизит). На</w:t>
      </w:r>
      <w:r w:rsidR="00E62B39" w:rsidRPr="00584DE4">
        <w:rPr>
          <w:color w:val="000000" w:themeColor="text1"/>
          <w:sz w:val="16"/>
          <w:szCs w:val="16"/>
        </w:rPr>
        <w:t xml:space="preserve"> </w:t>
      </w:r>
      <w:r w:rsidRPr="00584DE4">
        <w:rPr>
          <w:color w:val="000000" w:themeColor="text1"/>
          <w:sz w:val="16"/>
          <w:szCs w:val="16"/>
        </w:rPr>
        <w:t>заводе №</w:t>
      </w:r>
      <w:r w:rsidR="00E62B39" w:rsidRPr="00584DE4">
        <w:rPr>
          <w:color w:val="000000" w:themeColor="text1"/>
          <w:sz w:val="16"/>
          <w:szCs w:val="16"/>
        </w:rPr>
        <w:t xml:space="preserve"> </w:t>
      </w:r>
      <w:r w:rsidRPr="00584DE4">
        <w:rPr>
          <w:color w:val="000000" w:themeColor="text1"/>
          <w:sz w:val="16"/>
          <w:szCs w:val="16"/>
        </w:rPr>
        <w:t>102</w:t>
      </w:r>
      <w:r w:rsidR="00E62B39" w:rsidRPr="00584DE4">
        <w:rPr>
          <w:color w:val="000000" w:themeColor="text1"/>
          <w:sz w:val="16"/>
          <w:szCs w:val="16"/>
        </w:rPr>
        <w:t xml:space="preserve"> </w:t>
      </w:r>
      <w:r w:rsidRPr="00584DE4">
        <w:rPr>
          <w:color w:val="000000" w:themeColor="text1"/>
          <w:sz w:val="16"/>
          <w:szCs w:val="16"/>
        </w:rPr>
        <w:t>в г.Чапаевск (Самарская область) предусмотрено окончание реконструкции цеха люизита в</w:t>
      </w:r>
      <w:r w:rsidR="00E62B39" w:rsidRPr="00584DE4">
        <w:rPr>
          <w:color w:val="000000" w:themeColor="text1"/>
          <w:sz w:val="16"/>
          <w:szCs w:val="16"/>
        </w:rPr>
        <w:t xml:space="preserve"> </w:t>
      </w:r>
      <w:r w:rsidRPr="00584DE4">
        <w:rPr>
          <w:color w:val="000000" w:themeColor="text1"/>
          <w:sz w:val="16"/>
          <w:szCs w:val="16"/>
        </w:rPr>
        <w:t>марте 1940</w:t>
      </w:r>
      <w:r w:rsidR="00E62B39" w:rsidRPr="00584DE4">
        <w:rPr>
          <w:color w:val="000000" w:themeColor="text1"/>
          <w:sz w:val="16"/>
          <w:szCs w:val="16"/>
        </w:rPr>
        <w:t xml:space="preserve"> </w:t>
      </w:r>
      <w:r w:rsidRPr="00584DE4">
        <w:rPr>
          <w:color w:val="000000" w:themeColor="text1"/>
          <w:sz w:val="16"/>
          <w:szCs w:val="16"/>
        </w:rPr>
        <w:t>г. на</w:t>
      </w:r>
      <w:r w:rsidR="00E62B39" w:rsidRPr="00584DE4">
        <w:rPr>
          <w:color w:val="000000" w:themeColor="text1"/>
          <w:sz w:val="16"/>
          <w:szCs w:val="16"/>
        </w:rPr>
        <w:t xml:space="preserve"> </w:t>
      </w:r>
      <w:r w:rsidRPr="00584DE4">
        <w:rPr>
          <w:color w:val="000000" w:themeColor="text1"/>
          <w:sz w:val="16"/>
          <w:szCs w:val="16"/>
        </w:rPr>
        <w:t>мощность 4000 тонн в</w:t>
      </w:r>
      <w:r w:rsidR="00E62B39" w:rsidRPr="00584DE4">
        <w:rPr>
          <w:color w:val="000000" w:themeColor="text1"/>
          <w:sz w:val="16"/>
          <w:szCs w:val="16"/>
        </w:rPr>
        <w:t xml:space="preserve"> </w:t>
      </w:r>
      <w:r w:rsidRPr="00584DE4">
        <w:rPr>
          <w:color w:val="000000" w:themeColor="text1"/>
          <w:sz w:val="16"/>
          <w:szCs w:val="16"/>
        </w:rPr>
        <w:t>год. По</w:t>
      </w:r>
      <w:r w:rsidR="00E62B39" w:rsidRPr="00584DE4">
        <w:rPr>
          <w:color w:val="000000" w:themeColor="text1"/>
          <w:sz w:val="16"/>
          <w:szCs w:val="16"/>
        </w:rPr>
        <w:t xml:space="preserve"> </w:t>
      </w:r>
      <w:r w:rsidRPr="00584DE4">
        <w:rPr>
          <w:color w:val="000000" w:themeColor="text1"/>
          <w:sz w:val="16"/>
          <w:szCs w:val="16"/>
        </w:rPr>
        <w:t>Сталиногорскому химкомбинату (Тульская область) решено закончить строительство и</w:t>
      </w:r>
      <w:r w:rsidR="00E62B39" w:rsidRPr="00584DE4">
        <w:rPr>
          <w:color w:val="000000" w:themeColor="text1"/>
          <w:sz w:val="16"/>
          <w:szCs w:val="16"/>
        </w:rPr>
        <w:t xml:space="preserve"> </w:t>
      </w:r>
      <w:r w:rsidRPr="00584DE4">
        <w:rPr>
          <w:color w:val="000000" w:themeColor="text1"/>
          <w:sz w:val="16"/>
          <w:szCs w:val="16"/>
        </w:rPr>
        <w:t>монтаж цеха снаряжения артхимснарядов и</w:t>
      </w:r>
      <w:r w:rsidR="00E62B39" w:rsidRPr="00584DE4">
        <w:rPr>
          <w:color w:val="000000" w:themeColor="text1"/>
          <w:sz w:val="16"/>
          <w:szCs w:val="16"/>
        </w:rPr>
        <w:t xml:space="preserve"> </w:t>
      </w:r>
      <w:r w:rsidRPr="00584DE4">
        <w:rPr>
          <w:color w:val="000000" w:themeColor="text1"/>
          <w:sz w:val="16"/>
          <w:szCs w:val="16"/>
        </w:rPr>
        <w:t>авиахимбомб со</w:t>
      </w:r>
      <w:r w:rsidR="00E62B39" w:rsidRPr="00584DE4">
        <w:rPr>
          <w:color w:val="000000" w:themeColor="text1"/>
          <w:sz w:val="16"/>
          <w:szCs w:val="16"/>
        </w:rPr>
        <w:t xml:space="preserve"> </w:t>
      </w:r>
      <w:r w:rsidRPr="00584DE4">
        <w:rPr>
          <w:color w:val="000000" w:themeColor="text1"/>
          <w:sz w:val="16"/>
          <w:szCs w:val="16"/>
        </w:rPr>
        <w:t>сдачей в</w:t>
      </w:r>
      <w:r w:rsidR="00E62B39" w:rsidRPr="00584DE4">
        <w:rPr>
          <w:color w:val="000000" w:themeColor="text1"/>
          <w:sz w:val="16"/>
          <w:szCs w:val="16"/>
        </w:rPr>
        <w:t xml:space="preserve"> </w:t>
      </w:r>
      <w:r w:rsidRPr="00584DE4">
        <w:rPr>
          <w:color w:val="000000" w:themeColor="text1"/>
          <w:sz w:val="16"/>
          <w:szCs w:val="16"/>
        </w:rPr>
        <w:t>эксплуатацию в</w:t>
      </w:r>
      <w:r w:rsidR="00E62B39" w:rsidRPr="00584DE4">
        <w:rPr>
          <w:color w:val="000000" w:themeColor="text1"/>
          <w:sz w:val="16"/>
          <w:szCs w:val="16"/>
        </w:rPr>
        <w:t xml:space="preserve"> </w:t>
      </w:r>
      <w:r w:rsidRPr="00584DE4">
        <w:rPr>
          <w:color w:val="000000" w:themeColor="text1"/>
          <w:sz w:val="16"/>
          <w:szCs w:val="16"/>
        </w:rPr>
        <w:t>январе 1940</w:t>
      </w:r>
      <w:r w:rsidR="00E62B39" w:rsidRPr="00584DE4">
        <w:rPr>
          <w:color w:val="000000" w:themeColor="text1"/>
          <w:sz w:val="16"/>
          <w:szCs w:val="16"/>
        </w:rPr>
        <w:t xml:space="preserve"> </w:t>
      </w:r>
      <w:r w:rsidRPr="00584DE4">
        <w:rPr>
          <w:color w:val="000000" w:themeColor="text1"/>
          <w:sz w:val="16"/>
          <w:szCs w:val="16"/>
        </w:rPr>
        <w:t>г. Для ЧХЗ в</w:t>
      </w:r>
      <w:r w:rsidR="00E62B39" w:rsidRPr="00584DE4">
        <w:rPr>
          <w:color w:val="000000" w:themeColor="text1"/>
          <w:sz w:val="16"/>
          <w:szCs w:val="16"/>
        </w:rPr>
        <w:t xml:space="preserve"> </w:t>
      </w:r>
      <w:r w:rsidRPr="00584DE4">
        <w:rPr>
          <w:color w:val="000000" w:themeColor="text1"/>
          <w:sz w:val="16"/>
          <w:szCs w:val="16"/>
        </w:rPr>
        <w:t>г.Дзержинск установлен срок сдачи цеха синильной кислоты</w:t>
      </w:r>
      <w:r w:rsidR="00E62B39" w:rsidRPr="00584DE4">
        <w:rPr>
          <w:color w:val="000000" w:themeColor="text1"/>
          <w:sz w:val="16"/>
          <w:szCs w:val="16"/>
        </w:rPr>
        <w:t xml:space="preserve"> </w:t>
      </w:r>
      <w:r w:rsidRPr="00584DE4">
        <w:rPr>
          <w:color w:val="000000" w:themeColor="text1"/>
          <w:sz w:val="16"/>
          <w:szCs w:val="16"/>
        </w:rPr>
        <w:t>— май 1940</w:t>
      </w:r>
      <w:r w:rsidR="00E62B39" w:rsidRPr="00584DE4">
        <w:rPr>
          <w:color w:val="000000" w:themeColor="text1"/>
          <w:sz w:val="16"/>
          <w:szCs w:val="16"/>
        </w:rPr>
        <w:t xml:space="preserve"> </w:t>
      </w:r>
      <w:r w:rsidRPr="00584DE4">
        <w:rPr>
          <w:color w:val="000000" w:themeColor="text1"/>
          <w:sz w:val="16"/>
          <w:szCs w:val="16"/>
        </w:rPr>
        <w:t>г. Для Рубежанского химкомбината (Луганская область, Украина) установлен срок ввода в</w:t>
      </w:r>
      <w:r w:rsidR="00E62B39" w:rsidRPr="00584DE4">
        <w:rPr>
          <w:color w:val="000000" w:themeColor="text1"/>
          <w:sz w:val="16"/>
          <w:szCs w:val="16"/>
        </w:rPr>
        <w:t xml:space="preserve"> </w:t>
      </w:r>
      <w:r w:rsidRPr="00584DE4">
        <w:rPr>
          <w:color w:val="000000" w:themeColor="text1"/>
          <w:sz w:val="16"/>
          <w:szCs w:val="16"/>
        </w:rPr>
        <w:t>действие цеха хлорацетофенона</w:t>
      </w:r>
      <w:r w:rsidR="00E62B39" w:rsidRPr="00584DE4">
        <w:rPr>
          <w:color w:val="000000" w:themeColor="text1"/>
          <w:sz w:val="16"/>
          <w:szCs w:val="16"/>
        </w:rPr>
        <w:t xml:space="preserve"> </w:t>
      </w:r>
      <w:r w:rsidRPr="00584DE4">
        <w:rPr>
          <w:color w:val="000000" w:themeColor="text1"/>
          <w:sz w:val="16"/>
          <w:szCs w:val="16"/>
        </w:rPr>
        <w:t>— январь 1940</w:t>
      </w:r>
      <w:r w:rsidR="00E62B39" w:rsidRPr="00584DE4">
        <w:rPr>
          <w:color w:val="000000" w:themeColor="text1"/>
          <w:sz w:val="16"/>
          <w:szCs w:val="16"/>
        </w:rPr>
        <w:t xml:space="preserve"> </w:t>
      </w:r>
      <w:r w:rsidRPr="00584DE4">
        <w:rPr>
          <w:color w:val="000000" w:themeColor="text1"/>
          <w:sz w:val="16"/>
          <w:szCs w:val="16"/>
        </w:rPr>
        <w:t>г (17133).</w:t>
      </w:r>
    </w:p>
    <w:p w14:paraId="478B96E9" w14:textId="77777777" w:rsidR="00C07E9F" w:rsidRPr="00584DE4" w:rsidRDefault="00C07E9F" w:rsidP="00584DE4">
      <w:pPr>
        <w:shd w:val="clear" w:color="auto" w:fill="FFFFFF"/>
        <w:jc w:val="both"/>
        <w:rPr>
          <w:color w:val="000000" w:themeColor="text1"/>
          <w:sz w:val="16"/>
          <w:szCs w:val="16"/>
        </w:rPr>
      </w:pPr>
    </w:p>
    <w:p w14:paraId="51294F5F" w14:textId="77777777" w:rsidR="00C07E9F"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38D6CA7A" w14:textId="77777777" w:rsidR="00C07E9F" w:rsidRPr="00584DE4" w:rsidRDefault="00C07E9F" w:rsidP="00584DE4">
      <w:pPr>
        <w:numPr>
          <w:ilvl w:val="12"/>
          <w:numId w:val="0"/>
        </w:numPr>
        <w:autoSpaceDE w:val="0"/>
        <w:autoSpaceDN w:val="0"/>
        <w:adjustRightInd w:val="0"/>
        <w:jc w:val="both"/>
        <w:rPr>
          <w:iCs/>
          <w:color w:val="000000" w:themeColor="text1"/>
          <w:sz w:val="16"/>
          <w:szCs w:val="16"/>
        </w:rPr>
      </w:pPr>
    </w:p>
    <w:p w14:paraId="2322716E" w14:textId="77777777" w:rsidR="00C07E9F" w:rsidRPr="00584DE4" w:rsidRDefault="00C07E9F" w:rsidP="00584DE4">
      <w:pPr>
        <w:jc w:val="both"/>
        <w:rPr>
          <w:color w:val="000000" w:themeColor="text1"/>
          <w:sz w:val="16"/>
          <w:szCs w:val="16"/>
        </w:rPr>
      </w:pPr>
      <w:r w:rsidRPr="00584DE4">
        <w:rPr>
          <w:bCs/>
          <w:color w:val="000000" w:themeColor="text1"/>
          <w:sz w:val="16"/>
          <w:szCs w:val="16"/>
        </w:rPr>
        <w:t>14 декабря</w:t>
      </w:r>
      <w:r w:rsidRPr="00584DE4">
        <w:rPr>
          <w:color w:val="000000" w:themeColor="text1"/>
          <w:sz w:val="16"/>
          <w:szCs w:val="16"/>
        </w:rPr>
        <w:t xml:space="preserve"> в 1938 году в связи с выходом "История ВКП(б). Краткий курс" ЦК партии принял постановление "О партийной пропаганде (14860).</w:t>
      </w:r>
    </w:p>
    <w:p w14:paraId="7B664AE5" w14:textId="77777777" w:rsidR="00C07E9F" w:rsidRPr="00584DE4" w:rsidRDefault="00C07E9F" w:rsidP="00584DE4">
      <w:pPr>
        <w:jc w:val="both"/>
        <w:rPr>
          <w:color w:val="000000" w:themeColor="text1"/>
          <w:sz w:val="16"/>
          <w:szCs w:val="16"/>
        </w:rPr>
      </w:pPr>
    </w:p>
    <w:p w14:paraId="1E542D6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E5E85C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B3F4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декабря 1938 Г.Геринг получил поручение по решению еврейского вопроса (1798).</w:t>
      </w:r>
    </w:p>
    <w:p w14:paraId="34A57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E8E9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декабря 1938 в Италии палата депутатов была заменена палатой представителей власти и корпораций (3907,212).</w:t>
      </w:r>
    </w:p>
    <w:p w14:paraId="415FA4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3153A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86345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3812C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в ходе совместных с заводом 156 испытаний опытного самолета 42 "дублер" 4АМ34-ФРНБ+М-100, которые проходили с 28 июля по 28 декабря 1938, был выполнен испытательный полет (3323).</w:t>
      </w:r>
    </w:p>
    <w:p w14:paraId="1D8364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BD3A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состоялся полет в ходе гос. испытаний СБ N 17/1 М-103 выпуска завода 125. Летали на скороподъемность и скорости по высотам до 6000 м. Очень медленно убирались и выходили шасси (2741).</w:t>
      </w:r>
    </w:p>
    <w:p w14:paraId="7A705F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0F58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 начальник Гл. управления ГВФ Герой Советского Союза комбриг Молоков писал письмо № 04068с председателю СНК Молотову В.М.</w:t>
      </w:r>
    </w:p>
    <w:p w14:paraId="1BBC64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решению КО от 27 мая 1938 года № 90сс НКОП обязан был поставить Аэрофлоту 75 самолетов СБ в счет общего плана поставок для НКО.</w:t>
      </w:r>
    </w:p>
    <w:p w14:paraId="257242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настоящему времени Аэрофлотом получено всего только 35 самолетов СБ, так как остальные 40 самолетов, будучи уже приготовлены к отправке Аэрофлоту с завода № 22 в сентябре 1938 года, были задержаны и по ходатайству НКО маршала Ворошилова К.Е., в соответствии с решением КО от 1 октября 1938 года за № 239сс были направлены в войсковые подразделения ВВС.</w:t>
      </w:r>
    </w:p>
    <w:p w14:paraId="2B7ED0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Поскольку до конца 1938 года Аэрофлот не имеет возможности получить оставшиеся 40 самолетов СБ, в настоящее время имеется возможность ГВФ удовлетворить самолетами типа Вулти с 1-го завода Авиахима в количестве 30 штук, которые могли бы в известной степени компенсировать недопоставку самолетов СБ.</w:t>
      </w:r>
    </w:p>
    <w:p w14:paraId="3B145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Мною указанные самолеты осмотрены и испытаны и являются вполне пригодными для почтово-грузовых перевозок на далекие расстояния.</w:t>
      </w:r>
    </w:p>
    <w:p w14:paraId="15D9BC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Устное согласие на передачу указанных самолетов ГВФ со стороны НКОП Кагановича М.М. и начальника ВВС командарма 2-го ранга Локтионова имеется.</w:t>
      </w:r>
    </w:p>
    <w:p w14:paraId="5D18D9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Поскольку ГВФ испытывает острую нуждаемость в самолетах указанного типа, прошу Вашего согласия на передачу ГВФ 30 самолетов типа Вулти с 1-го завода Авиахима до 1 января 1939 года.</w:t>
      </w:r>
    </w:p>
    <w:p w14:paraId="1D662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Средства на приобретение указанных самолетов ГВФ не имеет (3901,46).</w:t>
      </w:r>
    </w:p>
    <w:p w14:paraId="722865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2CD175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декабря 1938 разбился русский летчик Валерий Чкалов, за что вскоре был расстрелян создатель самолета Усачев, обвиненный в саботаже (4962).</w:t>
      </w:r>
    </w:p>
    <w:p w14:paraId="6105FA5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3D62A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0CF024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5E40C1" w14:textId="6A9E9C40" w:rsidR="00AF3A13" w:rsidRPr="00584DE4" w:rsidRDefault="00AF3A13" w:rsidP="00584DE4">
      <w:pPr>
        <w:jc w:val="both"/>
        <w:rPr>
          <w:color w:val="000000" w:themeColor="text1"/>
          <w:sz w:val="16"/>
          <w:szCs w:val="16"/>
        </w:rPr>
      </w:pPr>
      <w:r w:rsidRPr="00584DE4">
        <w:rPr>
          <w:color w:val="000000" w:themeColor="text1"/>
          <w:sz w:val="16"/>
          <w:szCs w:val="16"/>
        </w:rPr>
        <w:t>15 декабря 1938 выполнил первый полет Поликарпов И-180</w:t>
      </w:r>
      <w:r w:rsidR="00B53540">
        <w:rPr>
          <w:color w:val="000000" w:themeColor="text1"/>
          <w:sz w:val="16"/>
          <w:szCs w:val="16"/>
        </w:rPr>
        <w:t xml:space="preserve"> </w:t>
      </w:r>
      <w:r w:rsidRPr="00584DE4">
        <w:rPr>
          <w:color w:val="000000" w:themeColor="text1"/>
          <w:sz w:val="16"/>
          <w:szCs w:val="16"/>
        </w:rPr>
        <w:t>(20797).</w:t>
      </w:r>
    </w:p>
    <w:p w14:paraId="7EE6DB8A" w14:textId="77777777" w:rsidR="00AF3A13" w:rsidRPr="00584DE4" w:rsidRDefault="00AF3A13" w:rsidP="00584DE4">
      <w:pPr>
        <w:jc w:val="both"/>
        <w:rPr>
          <w:color w:val="000000" w:themeColor="text1"/>
          <w:sz w:val="16"/>
          <w:szCs w:val="16"/>
        </w:rPr>
      </w:pPr>
    </w:p>
    <w:p w14:paraId="73A8405D" w14:textId="77777777" w:rsidR="00A45D7A" w:rsidRPr="00584DE4" w:rsidRDefault="00A45D7A" w:rsidP="00584DE4">
      <w:pPr>
        <w:jc w:val="both"/>
        <w:rPr>
          <w:color w:val="000000" w:themeColor="text1"/>
          <w:sz w:val="16"/>
          <w:szCs w:val="16"/>
        </w:rPr>
      </w:pPr>
      <w:r w:rsidRPr="00584DE4">
        <w:rPr>
          <w:color w:val="000000" w:themeColor="text1"/>
          <w:sz w:val="16"/>
          <w:szCs w:val="16"/>
        </w:rPr>
        <w:t>15 декабря 1828, по воспоминаниям Томашевича, на аэродром приехало много начальства-смотреть на первый вылет. Был мороз около минус 25°, механик от аэродромной установки долго разогревал мотор.</w:t>
      </w:r>
    </w:p>
    <w:p w14:paraId="18BA1936" w14:textId="77777777" w:rsidR="00A45D7A" w:rsidRPr="00584DE4" w:rsidRDefault="00A45D7A" w:rsidP="00584DE4">
      <w:pPr>
        <w:jc w:val="both"/>
        <w:rPr>
          <w:color w:val="000000" w:themeColor="text1"/>
          <w:sz w:val="16"/>
          <w:szCs w:val="16"/>
        </w:rPr>
      </w:pPr>
      <w:r w:rsidRPr="00584DE4">
        <w:rPr>
          <w:color w:val="000000" w:themeColor="text1"/>
          <w:sz w:val="16"/>
          <w:szCs w:val="16"/>
        </w:rPr>
        <w:t>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3665F5F9" w14:textId="77777777" w:rsidR="00A45D7A" w:rsidRPr="00584DE4" w:rsidRDefault="00A45D7A" w:rsidP="00584DE4">
      <w:pPr>
        <w:jc w:val="both"/>
        <w:rPr>
          <w:color w:val="000000" w:themeColor="text1"/>
          <w:sz w:val="16"/>
          <w:szCs w:val="16"/>
        </w:rPr>
      </w:pPr>
      <w:r w:rsidRPr="00584DE4">
        <w:rPr>
          <w:color w:val="000000" w:themeColor="text1"/>
          <w:sz w:val="16"/>
          <w:szCs w:val="16"/>
        </w:rPr>
        <w:t>Позже, в 1944 г., когда я возвратился в Москву, бывший шофер директора завода № 156 сказал мне, что В.П.Чкалов сутра 15/12-38 г. был неизвестно где 1,5 часа. Ранее он дружил с Ежовым (наркомом внутренних дел-прим), может, был у него – этого не знаю».</w:t>
      </w:r>
    </w:p>
    <w:p w14:paraId="009A24A2" w14:textId="77777777" w:rsidR="00A45D7A" w:rsidRPr="00584DE4" w:rsidRDefault="00A45D7A" w:rsidP="00584DE4">
      <w:pPr>
        <w:jc w:val="both"/>
        <w:rPr>
          <w:color w:val="000000" w:themeColor="text1"/>
          <w:sz w:val="16"/>
          <w:szCs w:val="16"/>
        </w:rPr>
      </w:pPr>
      <w:r w:rsidRPr="00584DE4">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347BFFCB" w14:textId="77777777" w:rsidR="00A45D7A" w:rsidRPr="00584DE4" w:rsidRDefault="00A45D7A" w:rsidP="00584DE4">
      <w:pPr>
        <w:jc w:val="both"/>
        <w:rPr>
          <w:color w:val="000000" w:themeColor="text1"/>
          <w:sz w:val="16"/>
          <w:szCs w:val="16"/>
        </w:rPr>
      </w:pPr>
      <w:r w:rsidRPr="00584DE4">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1410D748" w14:textId="77777777" w:rsidR="00A45D7A" w:rsidRPr="00584DE4" w:rsidRDefault="00A45D7A" w:rsidP="00584DE4">
      <w:pPr>
        <w:jc w:val="both"/>
        <w:rPr>
          <w:color w:val="000000" w:themeColor="text1"/>
          <w:sz w:val="16"/>
          <w:szCs w:val="16"/>
        </w:rPr>
      </w:pPr>
      <w:r w:rsidRPr="00584DE4">
        <w:rPr>
          <w:color w:val="000000" w:themeColor="text1"/>
          <w:sz w:val="16"/>
          <w:szCs w:val="16"/>
        </w:rPr>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651F9D8A" w14:textId="77777777" w:rsidR="00A45D7A" w:rsidRPr="00584DE4" w:rsidRDefault="00A45D7A" w:rsidP="00584DE4">
      <w:pPr>
        <w:jc w:val="both"/>
        <w:rPr>
          <w:color w:val="000000" w:themeColor="text1"/>
          <w:sz w:val="16"/>
          <w:szCs w:val="16"/>
        </w:rPr>
      </w:pPr>
      <w:r w:rsidRPr="00584DE4">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 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8EB980E" w14:textId="77777777" w:rsidR="00A45D7A" w:rsidRPr="00584DE4" w:rsidRDefault="00A45D7A" w:rsidP="00584DE4">
      <w:pPr>
        <w:jc w:val="both"/>
        <w:rPr>
          <w:color w:val="000000" w:themeColor="text1"/>
          <w:sz w:val="16"/>
          <w:szCs w:val="16"/>
        </w:rPr>
      </w:pPr>
      <w:r w:rsidRPr="00584DE4">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 (18254).</w:t>
      </w:r>
    </w:p>
    <w:p w14:paraId="513515DF" w14:textId="77777777" w:rsidR="00A45D7A" w:rsidRPr="00584DE4" w:rsidRDefault="00A45D7A" w:rsidP="00584DE4">
      <w:pPr>
        <w:jc w:val="both"/>
        <w:rPr>
          <w:color w:val="000000" w:themeColor="text1"/>
          <w:sz w:val="16"/>
          <w:szCs w:val="16"/>
        </w:rPr>
      </w:pPr>
    </w:p>
    <w:p w14:paraId="7C94DC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разбился В.П.Ч. - в 12 ч 58 м (129,7). И.В.С. позвонил Н.Н.П. 17 декабря и сказал, что претензий - нет. Посадили - троих - Начальника ГУ Наркомоборонпрома С.И.Беляйкина (был ли еще М.М.Каганович) - расстреляли, директора завода М.А.Усачева (пожалуй 156), начальника ЛИС 156 завода В.М.Парая - расстреляли и Д.Л.Томашевича (74,127) (67,139). Были реабилитированы в 1956 после работы комиссии во главе с М.М.Громовым (129,7).</w:t>
      </w:r>
    </w:p>
    <w:p w14:paraId="75CCFE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Личный охранник В.П.Чкалова И.И.Варенов перед уходом на фронт рассказал сыну В.П.Чкалова, что на отца до смерти было 7 покушений (151,24). Как будто серьезно. Впрочем, может быть это Ежов и его, так как И.В.Сталин серьезно рассчитывал посадить В.П.Чкалова на место Ежова - на год-два, чтобы потом он мог стать Наркомом транспорта (151,24).</w:t>
      </w:r>
    </w:p>
    <w:p w14:paraId="545331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версия, что В.П.Ч. в нарушение полетного задания слетал показать И-180 И.В.С. и прошел над ближней дачей (2670,3).</w:t>
      </w:r>
    </w:p>
    <w:p w14:paraId="16954E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Чкалов, якобы, хвалил ВИТы и И-180 перед И.В.С. - что-то не помогло. При рассмотрении результатов работы комиссии И.В.Сталин якобы спросил имея в виду Н.Н.П. "Что будем делать с этим крестоносцем" имея в виду, что Н.Н.П. носил нательный крест. Якобы Н.Н.П. защитил Г.Ф.Байдуков (151,25).</w:t>
      </w:r>
    </w:p>
    <w:p w14:paraId="78F42D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которое предстояло выполнить Чкалову 15 декабря 1938, гласило:</w:t>
      </w:r>
    </w:p>
    <w:p w14:paraId="4A8547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вылет без уборки шасси с ограничением скоростей... по маршруту Центральный аэродром, на высоте 600 метров". Казалось, задание сложностью не отличалось - короткий полет в зоне аэродрома, и пожалуйста - принимай поздравления. Тем не менее, первый вылет И-180 закончился катастрофой, в результате которой Валерий Чкалов погиб (3203,10).</w:t>
      </w:r>
    </w:p>
    <w:p w14:paraId="762356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Факт гибели известнейшего, всенародно любимого пилота по сей день сопровождается домыслами и догадками, в основе многих из которых лежит мысль, что все было подстроено специально, и враги (вредители, агенты империализма, Лаврентий Берия) загубили Чкалова. Кроме того, утверждается, что Чкалов нарушил полетное задание и улетел далеко за границы аэродрома. В частности летчик-испытатель Коккинаки встретил его в воздухе на высоте 2000-2500 метров чуть ли не за пределами Москвы (3203,10).</w:t>
      </w:r>
    </w:p>
    <w:p w14:paraId="44C33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касается возможных попыток устранения Чкалова, то полностью отрицать их вероятность, пожалуй, нельзя. Откровенный и прямодушный пилот опасно приблизился к верхушке власти. И тем не менее, в день катастрофы ни одним из участников событий признаков диверсии или постороннего вмешательства отмечено не было. Да и сами события этого дня, в основном, носят случайностный характер (3203,10).</w:t>
      </w:r>
    </w:p>
    <w:p w14:paraId="0FE93D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О выполнении полета вне границ аэродрома можно сказать следующее. Действительно, принятые правила первого вылета опытного самолета предусматривают любые неисправности, в том числе - остановку двигателя в воздухе. Именно поэтому полет должен был выполняться в районе аэродрома, что позволяло практически при любой ситуации закончить его благополучно. Что за причина вызвала столь бесспорное нарушение? Согласно еще одной версии, объясняющей поспешность первого </w:t>
      </w:r>
      <w:r w:rsidRPr="00584DE4">
        <w:rPr>
          <w:color w:val="000000" w:themeColor="text1"/>
          <w:sz w:val="16"/>
          <w:szCs w:val="16"/>
        </w:rPr>
        <w:lastRenderedPageBreak/>
        <w:t>вылета И-180, полет Чкалова был своеобразным подарком ко дню рождения Сталина и он (то ли по договоренности, то ли по личной инициативе) покинул границы Ходынки, чтобы пролететь над ближней дачей вождя. Так ли было на самом деле, сейчас уже спросить не у кого. В любом случае, этот внеаэродромный полет прямой причиной катастрофы не является (3203,10).</w:t>
      </w:r>
    </w:p>
    <w:p w14:paraId="01ED3A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Неприятность случилась на заключительной стадии полета, при заходе на посадку. День 15 декабря был очень морозным, воздух остыл до -25°. Двигатель М-87, не имевший регулирующих жалюзи, на планировании переохладился и при попытке изменить режим его работы неожиданно заглох. С одной стороны - недоработанность конструкции, с другой - ошибка пилота. Возможно, и эту неприятность удалось бы поправить - понятно, что опытный испытатель прибирал газ, имея некоторый запас высоты. Но не рассчитал. Почему? Представляется, что расчет на посадку Чкалов строил как на И-16, который имел воздушный винт постоянного шага. На И-180 был установлен винт изменяемого шага ВИШ-ЗЕ, выставляемый на два положения: малый шаг для взлета и посадки, большой шаг для режима максимальной скорости. Так как механизм поворота в данном случае не был доведен, лопасти зафиксировали в положении малого шага. В случае остановки двигателя лопасти воздушного винта, развернутые своей фронтальной плоскостью навстречу потоку, превращаются в мощнейшие воздушные тормоза. Валерий Чкалов всего этого мог не учесть - маловероятно, что он уже сталкивался с подобной ситуацией. В результате, его расчет на посадку оказался ошибочным, самолет не дотянул до аэродрома и приземлился вне его границы, на пустыре. Пилота при столкновении с землей выбросило из кабины; падая, он ударился головой о торчащий рельс. Немедленно примчалась "скорая", Чкалова отвезли в Боткинскую больницу, где спустя два часа, не приходя в сознание, он скончался (3203,10).</w:t>
      </w:r>
    </w:p>
    <w:p w14:paraId="04F0D0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Оценивая случившееся, можно сказать, что с этого момента дальнейший ход истории во многом изменился. Катастрофа имела ужасающие последствия для многих участников событий. Немедленно были арестованы Начальник 1 Главного управления НКОП Беляйкин, ведущий конструктор И-180 Томашевич, директор завода № 156 Усачев, начальник летно-испытательной станции полковник Порай. В числе виновников несчастья указывался и Поликарпов (3203,10).</w:t>
      </w:r>
    </w:p>
    <w:p w14:paraId="2584F7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Гибель Валерия Чкалова на первом опытном И-180 отрицательно сказалась на продолжении работ по развитию и совершенствованию самолета. Хуже всего было то, что Поликарпов потерял поддержку Сталина, а следовательно, и других руководителей, способных влиять на события. Открыто это не выражалось, однако достаточно было еще одной неудачи, чтобы недоверие к конструктору и его самолетам стало вполне ощутимым (3203,10).</w:t>
      </w:r>
    </w:p>
    <w:p w14:paraId="7910DD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13DD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согласно воспоминаниям Томашевича, на аэродром приехало много начальства - смотреть на первый вылет. Был мороз около минус 25°, механик от аэродромной установки долго разогревал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703364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Позже, в 1944 г., когда я возвратился в Москву, бывший шофер директора завода № 156 сказал мне, что В.П.Чкалов с утра 15/12-38 г. был неизвестно где 1,5 часа. Ранее он дружил с Ежовым (наркомом внутренних дел), может, был у него - этого не знаю”.</w:t>
      </w:r>
    </w:p>
    <w:p w14:paraId="7EA2FD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4DDA8B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542820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Вновь воспоминания Дмитрия Людвиговича Томашевича, касающихся событий 15 декабря 1938 г.:</w:t>
      </w:r>
    </w:p>
    <w:p w14:paraId="227D23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35CD25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w:t>
      </w:r>
    </w:p>
    <w:p w14:paraId="1A2EAC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B9195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w:t>
      </w:r>
    </w:p>
    <w:p w14:paraId="6B312D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получения известий о гибели Чкалова специально образованная аварийная комиссия ВВС под председательством комдива Алексеева и комиссия НКВД рьяно взялась за дело. Начали с опроса очевидцев происшествия, других работников ОКБ, с анализа обломков самолета.</w:t>
      </w:r>
    </w:p>
    <w:p w14:paraId="58A53B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Гибель Чкалова произошла из-за наложения целого ряда факторов, главным из которых являлась остановка двигателя из-за плохой приемистости М-88 в момент “подбора” газа или в дефектах конструкции мотора. Но одно, на наш взгляд, несомненно: трагического исхода могло и не быть, если бы Валерий Павлович строго выполнял полетное задание. В авиации любая инструкция, как известно, “пишется кровью” (9536,8).</w:t>
      </w:r>
    </w:p>
    <w:p w14:paraId="55EFF4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81E95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15 декабря 1938 задание, которое предстояло выполнить Чкалову, гласило: </w:t>
      </w:r>
      <w:r w:rsidRPr="00584DE4">
        <w:rPr>
          <w:iCs/>
          <w:color w:val="000000" w:themeColor="text1"/>
          <w:sz w:val="16"/>
          <w:szCs w:val="16"/>
        </w:rPr>
        <w:t>“Первый вылет без уборки шасси с ограничением скоростей (...) по маршруту - Центральный аэродром, на высоте 600 метров”</w:t>
      </w:r>
      <w:r w:rsidRPr="00584DE4">
        <w:rPr>
          <w:color w:val="000000" w:themeColor="text1"/>
          <w:sz w:val="16"/>
          <w:szCs w:val="16"/>
        </w:rPr>
        <w:t xml:space="preserve"> (9979).</w:t>
      </w:r>
    </w:p>
    <w:p w14:paraId="1FE1C1B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2D06C5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декабря 1938 выдался очень морозным, воздух ос</w:t>
      </w:r>
      <w:r w:rsidRPr="00584DE4">
        <w:rPr>
          <w:color w:val="000000" w:themeColor="text1"/>
          <w:sz w:val="16"/>
          <w:szCs w:val="16"/>
        </w:rPr>
        <w:softHyphen/>
        <w:t>тыл до -25°. Двигатель М-87, не имевший лобо</w:t>
      </w:r>
      <w:r w:rsidRPr="00584DE4">
        <w:rPr>
          <w:color w:val="000000" w:themeColor="text1"/>
          <w:sz w:val="16"/>
          <w:szCs w:val="16"/>
        </w:rPr>
        <w:softHyphen/>
        <w:t>вых жалюзи, на планировании остыл и при по пытке изменения режима его работы внезапно остановился. С одной стороны, это следствие недоработанности конструкции, с другой -ошибка пилота. Возможно, с этой неприятнос</w:t>
      </w:r>
      <w:r w:rsidRPr="00584DE4">
        <w:rPr>
          <w:color w:val="000000" w:themeColor="text1"/>
          <w:sz w:val="16"/>
          <w:szCs w:val="16"/>
        </w:rPr>
        <w:softHyphen/>
        <w:t>тью удалось бы справиться, ведь Чкалов, как опытный пилот, прибирал газ, имея достаточный запас высоты. Но все же высоты не хватило (9979).</w:t>
      </w:r>
    </w:p>
    <w:p w14:paraId="00D9BCB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C29BA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декабря 1938 г. Л.П.Берия писал Сталину, Воро</w:t>
      </w:r>
      <w:r w:rsidRPr="00584DE4">
        <w:rPr>
          <w:color w:val="000000" w:themeColor="text1"/>
          <w:sz w:val="16"/>
          <w:szCs w:val="16"/>
        </w:rPr>
        <w:softHyphen/>
        <w:t>шилову и Молотову:</w:t>
      </w:r>
    </w:p>
    <w:p w14:paraId="27E99F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“...Пробный полет самолета И-180 был назначен на 12 декабря в 12 часов дня при наличии 48 дефектов, за</w:t>
      </w:r>
      <w:r w:rsidRPr="00584DE4">
        <w:rPr>
          <w:color w:val="000000" w:themeColor="text1"/>
          <w:sz w:val="16"/>
          <w:szCs w:val="16"/>
        </w:rPr>
        <w:softHyphen/>
        <w:t>актированных отделом технического контроля завода, о чем нам стало известно и мы сообщили об этом товари</w:t>
      </w:r>
      <w:r w:rsidRPr="00584DE4">
        <w:rPr>
          <w:color w:val="000000" w:themeColor="text1"/>
          <w:sz w:val="16"/>
          <w:szCs w:val="16"/>
        </w:rPr>
        <w:softHyphen/>
        <w:t>щам Сталину, Молотову и Ворошилову.</w:t>
      </w:r>
    </w:p>
    <w:p w14:paraId="48A78DE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декабря 1938 г. летчик-испытатель В.П.Чкалов произвел рулежку самолета И-180 по земле, показавшую нор</w:t>
      </w:r>
      <w:r w:rsidRPr="00584DE4">
        <w:rPr>
          <w:color w:val="000000" w:themeColor="text1"/>
          <w:sz w:val="16"/>
          <w:szCs w:val="16"/>
        </w:rPr>
        <w:softHyphen/>
        <w:t>мальную работу шасси, тормозов, костыля и мотора, но выявились перегрев двигателя М-88 и его плохая при</w:t>
      </w:r>
      <w:r w:rsidRPr="00584DE4">
        <w:rPr>
          <w:color w:val="000000" w:themeColor="text1"/>
          <w:sz w:val="16"/>
          <w:szCs w:val="16"/>
        </w:rPr>
        <w:softHyphen/>
        <w:t>емистость. Мотор часто “глох” Одновременно 12 декабря с.г. рано утром мною бы</w:t>
      </w:r>
      <w:r w:rsidRPr="00584DE4">
        <w:rPr>
          <w:color w:val="000000" w:themeColor="text1"/>
          <w:sz w:val="16"/>
          <w:szCs w:val="16"/>
        </w:rPr>
        <w:softHyphen/>
        <w:t>ли направлены на летную испытательную станцию за</w:t>
      </w:r>
      <w:r w:rsidRPr="00584DE4">
        <w:rPr>
          <w:color w:val="000000" w:themeColor="text1"/>
          <w:sz w:val="16"/>
          <w:szCs w:val="16"/>
        </w:rPr>
        <w:softHyphen/>
        <w:t>вода 156 исполняющий обязанности начальника 1-го отдела Главного Экономического Управления НКВД тов. Гагкаев и помощник начальника 1-го отделения 1-го отдела Главного Экономического Управления тов. Холичев, которые предупредили Героя Советского Со</w:t>
      </w:r>
      <w:r w:rsidRPr="00584DE4">
        <w:rPr>
          <w:color w:val="000000" w:themeColor="text1"/>
          <w:sz w:val="16"/>
          <w:szCs w:val="16"/>
        </w:rPr>
        <w:softHyphen/>
        <w:t>юза тов. Чкалова, начальника 1-го Главка НКОП тов. Беляйкина, дежурного по Наркомату Оборонной Про</w:t>
      </w:r>
      <w:r w:rsidRPr="00584DE4">
        <w:rPr>
          <w:color w:val="000000" w:themeColor="text1"/>
          <w:sz w:val="16"/>
          <w:szCs w:val="16"/>
        </w:rPr>
        <w:softHyphen/>
        <w:t>мышленности и директора завода 156 тов. Усачева о на</w:t>
      </w:r>
      <w:r w:rsidRPr="00584DE4">
        <w:rPr>
          <w:color w:val="000000" w:themeColor="text1"/>
          <w:sz w:val="16"/>
          <w:szCs w:val="16"/>
        </w:rPr>
        <w:softHyphen/>
        <w:t>личии дефектов и неподготовленности самолета И-180 к пробному полету. Получив такое сообщение, тт. Чкалов, Беляйкин и Усачев решили провести повторную рулежку самолета на земле. Во время производства рулежки сломалась тя</w:t>
      </w:r>
      <w:r w:rsidRPr="00584DE4">
        <w:rPr>
          <w:color w:val="000000" w:themeColor="text1"/>
          <w:sz w:val="16"/>
          <w:szCs w:val="16"/>
        </w:rPr>
        <w:softHyphen/>
        <w:t>га нормального газа. Поломка тяги в воздухе, по словам самого тов. Чкалова и заместителя начальника летной испытательной станции завода 156 тов. Соловьева при</w:t>
      </w:r>
      <w:r w:rsidRPr="00584DE4">
        <w:rPr>
          <w:color w:val="000000" w:themeColor="text1"/>
          <w:sz w:val="16"/>
          <w:szCs w:val="16"/>
        </w:rPr>
        <w:softHyphen/>
        <w:t>вела бы к невозможности управления газом мотора и повлекла бы за собой вынужденную посадку самолета...</w:t>
      </w:r>
    </w:p>
    <w:p w14:paraId="5EFB808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Необходимо отметить, что 12 декабря, когда тт. Беляйкину и Усачеву стало известно мнение отдела техни</w:t>
      </w:r>
      <w:r w:rsidRPr="00584DE4">
        <w:rPr>
          <w:color w:val="000000" w:themeColor="text1"/>
          <w:sz w:val="16"/>
          <w:szCs w:val="16"/>
        </w:rPr>
        <w:softHyphen/>
        <w:t>ческого контроля, возглавляемого тов. Яковлевым, сиг</w:t>
      </w:r>
      <w:r w:rsidRPr="00584DE4">
        <w:rPr>
          <w:color w:val="000000" w:themeColor="text1"/>
          <w:sz w:val="16"/>
          <w:szCs w:val="16"/>
        </w:rPr>
        <w:softHyphen/>
        <w:t>нализирующее о неподготовленности самолета к поле</w:t>
      </w:r>
      <w:r w:rsidRPr="00584DE4">
        <w:rPr>
          <w:color w:val="000000" w:themeColor="text1"/>
          <w:sz w:val="16"/>
          <w:szCs w:val="16"/>
        </w:rPr>
        <w:softHyphen/>
        <w:t>ту, Беляйкин и Усачев обвинили тов. Яковлева в перест</w:t>
      </w:r>
      <w:r w:rsidRPr="00584DE4">
        <w:rPr>
          <w:color w:val="000000" w:themeColor="text1"/>
          <w:sz w:val="16"/>
          <w:szCs w:val="16"/>
        </w:rPr>
        <w:softHyphen/>
        <w:t>раховке и в том, что он об этом поставил в известность НКВД” (10667).</w:t>
      </w:r>
    </w:p>
    <w:p w14:paraId="717DA76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C8D2D9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декабря 1938 г. согласно воспоминаниям одного из ветеранов ОКБ Н.Н.Поликарпова В.Г.Сигаева: “Зима 1938 года стояла морозная. Пер</w:t>
      </w:r>
      <w:r w:rsidRPr="00584DE4">
        <w:rPr>
          <w:color w:val="000000" w:themeColor="text1"/>
          <w:sz w:val="16"/>
          <w:szCs w:val="16"/>
        </w:rPr>
        <w:softHyphen/>
        <w:t>вый полет опытного истребителя “И-180” откладывался со дня на день по разным причинам и, прежде всего, из-за ненадежности мотора..., который во время сбрасыва</w:t>
      </w:r>
      <w:r w:rsidRPr="00584DE4">
        <w:rPr>
          <w:color w:val="000000" w:themeColor="text1"/>
          <w:sz w:val="16"/>
          <w:szCs w:val="16"/>
        </w:rPr>
        <w:softHyphen/>
        <w:t>ния оборотов при низкой температуре окружающего воздуха внезапно глох. Из наркомата торопили: “Давай! Давай!”... В.П.Чкалов тоже настаивал на проведении по</w:t>
      </w:r>
      <w:r w:rsidRPr="00584DE4">
        <w:rPr>
          <w:color w:val="000000" w:themeColor="text1"/>
          <w:sz w:val="16"/>
          <w:szCs w:val="16"/>
        </w:rPr>
        <w:softHyphen/>
        <w:t>лета. Наконец, на 15 декабря назначен первый полет. На аэродром в ОЭЛИД (теперь МЗ им. П.О.Сухого) с утра отправились все, кто только мог” (10667).</w:t>
      </w:r>
    </w:p>
    <w:p w14:paraId="4F1B7CE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C92C16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декабря 1938 об обстановке, царившей на аэродроме, Дмитрий Людвигович Томашевич писал: “15/12 на аэродром приехало много начальства — смотреть на первый вылет. Был мороз около -25°, меха</w:t>
      </w:r>
      <w:r w:rsidRPr="00584DE4">
        <w:rPr>
          <w:color w:val="000000" w:themeColor="text1"/>
          <w:sz w:val="16"/>
          <w:szCs w:val="16"/>
        </w:rPr>
        <w:softHyphen/>
        <w:t>ник от аэродромной установки разогревал долго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w:t>
      </w:r>
      <w:r w:rsidRPr="00584DE4">
        <w:rPr>
          <w:color w:val="000000" w:themeColor="text1"/>
          <w:sz w:val="16"/>
          <w:szCs w:val="16"/>
        </w:rPr>
        <w:softHyphen/>
        <w:t>ривал Чкалова вылетать, но тот не согласился. Позже, в 1944 году, когда я возвратился в Москву, бывший шофер директора завода № 156 сказал мне, что В.П.Чкалов с утра 15/12 38 г. был неизвестно где до 1 ча</w:t>
      </w:r>
      <w:r w:rsidRPr="00584DE4">
        <w:rPr>
          <w:color w:val="000000" w:themeColor="text1"/>
          <w:sz w:val="16"/>
          <w:szCs w:val="16"/>
        </w:rPr>
        <w:softHyphen/>
        <w:t>са. Ранее он дружил с Ежовым (наркомом внутренних дел), может быть, был у него - этого не знаю”. Перед тем, как самолет поднялся в воздух, директор завода № 156 Усачев позвонил наркому Оборонной про</w:t>
      </w:r>
      <w:r w:rsidRPr="00584DE4">
        <w:rPr>
          <w:color w:val="000000" w:themeColor="text1"/>
          <w:sz w:val="16"/>
          <w:szCs w:val="16"/>
        </w:rPr>
        <w:softHyphen/>
        <w:t>мышленности Кагановичу, сообщил о предполагаемом полете и получил на это его разрешение. Прогрев мотор, проверив управление рулями и за</w:t>
      </w:r>
      <w:r w:rsidRPr="00584DE4">
        <w:rPr>
          <w:color w:val="000000" w:themeColor="text1"/>
          <w:sz w:val="16"/>
          <w:szCs w:val="16"/>
        </w:rPr>
        <w:softHyphen/>
        <w:t>крылками, Чкалов пошел на взлет. Полет закончился катастрофой, чего никто не ожидал. В “Кратком сооб</w:t>
      </w:r>
      <w:r w:rsidRPr="00584DE4">
        <w:rPr>
          <w:color w:val="000000" w:themeColor="text1"/>
          <w:sz w:val="16"/>
          <w:szCs w:val="16"/>
        </w:rPr>
        <w:softHyphen/>
        <w:t>щении” в ЦК ВКП(б), подписанном директором завода № 156 М.А.Усачевым, техническим директором и глав</w:t>
      </w:r>
      <w:r w:rsidRPr="00584DE4">
        <w:rPr>
          <w:color w:val="000000" w:themeColor="text1"/>
          <w:sz w:val="16"/>
          <w:szCs w:val="16"/>
        </w:rPr>
        <w:softHyphen/>
        <w:t>ным конструктором Н.Н.Поликарповым и замес</w:t>
      </w:r>
      <w:r w:rsidRPr="00584DE4">
        <w:rPr>
          <w:color w:val="000000" w:themeColor="text1"/>
          <w:sz w:val="16"/>
          <w:szCs w:val="16"/>
        </w:rPr>
        <w:softHyphen/>
        <w:t>тителем главного конструктора Д.Л.Томашевичем, го</w:t>
      </w:r>
      <w:r w:rsidRPr="00584DE4">
        <w:rPr>
          <w:color w:val="000000" w:themeColor="text1"/>
          <w:sz w:val="16"/>
          <w:szCs w:val="16"/>
        </w:rPr>
        <w:softHyphen/>
        <w:t>ворилось:</w:t>
      </w:r>
    </w:p>
    <w:p w14:paraId="55120A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оторвался от земли после разбега, пример</w:t>
      </w:r>
      <w:r w:rsidRPr="00584DE4">
        <w:rPr>
          <w:color w:val="000000" w:themeColor="text1"/>
          <w:sz w:val="16"/>
          <w:szCs w:val="16"/>
        </w:rPr>
        <w:softHyphen/>
        <w:t>но в 200-250 метров, и, набрав высоту 100-120 метров, с виражом пошел на первый круг. Далее полет продол</w:t>
      </w:r>
      <w:r w:rsidRPr="00584DE4">
        <w:rPr>
          <w:color w:val="000000" w:themeColor="text1"/>
          <w:sz w:val="16"/>
          <w:szCs w:val="16"/>
        </w:rPr>
        <w:softHyphen/>
        <w:t>жался на высоте 500-600 метров.</w:t>
      </w:r>
    </w:p>
    <w:p w14:paraId="302E41D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Закончив первый круг над аэродромом, самолет по</w:t>
      </w:r>
      <w:r w:rsidRPr="00584DE4">
        <w:rPr>
          <w:color w:val="000000" w:themeColor="text1"/>
          <w:sz w:val="16"/>
          <w:szCs w:val="16"/>
        </w:rPr>
        <w:softHyphen/>
        <w:t>шел на второй круг, растянув последний в сторону заво</w:t>
      </w:r>
      <w:r w:rsidRPr="00584DE4">
        <w:rPr>
          <w:color w:val="000000" w:themeColor="text1"/>
          <w:sz w:val="16"/>
          <w:szCs w:val="16"/>
        </w:rPr>
        <w:softHyphen/>
        <w:t>да № 22, после чего пошел на посадку. Не доходя до аэродрома один-полтора километра, с высоты около 100 метров самолет сделал вираж влево и скрылся за по</w:t>
      </w:r>
      <w:r w:rsidRPr="00584DE4">
        <w:rPr>
          <w:color w:val="000000" w:themeColor="text1"/>
          <w:sz w:val="16"/>
          <w:szCs w:val="16"/>
        </w:rPr>
        <w:softHyphen/>
        <w:t>стройками.</w:t>
      </w:r>
    </w:p>
    <w:p w14:paraId="799FB06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обнаружен на территории дровяного склада (Магистральная ул., д. № 13) возле Хорошевского шоссе.</w:t>
      </w:r>
    </w:p>
    <w:p w14:paraId="7E3FA2E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Самолет при снижении зацепил и оборвал провода на территории склада и, развернувшись, врезался в кучу дровяных отходов. При ударе Чкалова выбросило впе</w:t>
      </w:r>
      <w:r w:rsidRPr="00584DE4">
        <w:rPr>
          <w:color w:val="000000" w:themeColor="text1"/>
          <w:sz w:val="16"/>
          <w:szCs w:val="16"/>
        </w:rPr>
        <w:softHyphen/>
        <w:t>ред на 10-15 метров... Передняя часть самолета разбита. Пожара не было.</w:t>
      </w:r>
    </w:p>
    <w:p w14:paraId="6A59745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 Чкалов был тотчас же взят еще живым работника</w:t>
      </w:r>
      <w:r w:rsidRPr="00584DE4">
        <w:rPr>
          <w:color w:val="000000" w:themeColor="text1"/>
          <w:sz w:val="16"/>
          <w:szCs w:val="16"/>
        </w:rPr>
        <w:softHyphen/>
        <w:t>ми склада и доставлен в Боткинскую больницу, где скончался через несколько минут” (10667).</w:t>
      </w:r>
    </w:p>
    <w:p w14:paraId="04D255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425F18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декабря 1938 г. согласно воспоминаниям Томашевича:</w:t>
      </w:r>
    </w:p>
    <w:p w14:paraId="0EB08BF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“...Иногда ранее бывало, что В.П.Чкалов шел в полет выпивши. Теперь этого, полагаю, не было, так окружа</w:t>
      </w:r>
      <w:r w:rsidRPr="00584DE4">
        <w:rPr>
          <w:color w:val="000000" w:themeColor="text1"/>
          <w:sz w:val="16"/>
          <w:szCs w:val="16"/>
        </w:rPr>
        <w:softHyphen/>
        <w:t>ющие его люди заметили бы и это было бы отмечено в акте о смерти. Полет был кем-то, возможно, начальни</w:t>
      </w:r>
      <w:r w:rsidRPr="00584DE4">
        <w:rPr>
          <w:color w:val="000000" w:themeColor="text1"/>
          <w:sz w:val="16"/>
          <w:szCs w:val="16"/>
        </w:rPr>
        <w:softHyphen/>
        <w:t>ком летно-испытательной станции Пораем, разрешен (больше я Порая не видел, очевидно, он был сразу арес</w:t>
      </w:r>
      <w:r w:rsidRPr="00584DE4">
        <w:rPr>
          <w:color w:val="000000" w:themeColor="text1"/>
          <w:sz w:val="16"/>
          <w:szCs w:val="16"/>
        </w:rPr>
        <w:softHyphen/>
        <w:t>тован). Самолет сделал, не помню, сколько кругов и бы</w:t>
      </w:r>
      <w:r w:rsidRPr="00584DE4">
        <w:rPr>
          <w:color w:val="000000" w:themeColor="text1"/>
          <w:sz w:val="16"/>
          <w:szCs w:val="16"/>
        </w:rPr>
        <w:softHyphen/>
        <w:t>ло видно мне с аэродрома, как он шел на посадку с вертящимся винтом. Между самолетом и аэродромом был только деревянный забор.</w:t>
      </w:r>
    </w:p>
    <w:p w14:paraId="25F618C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Вдруг самолет сделал правый крен и скрылся за зда</w:t>
      </w:r>
      <w:r w:rsidRPr="00584DE4">
        <w:rPr>
          <w:color w:val="000000" w:themeColor="text1"/>
          <w:sz w:val="16"/>
          <w:szCs w:val="16"/>
        </w:rPr>
        <w:softHyphen/>
        <w:t>нием, стоявшим левее трассы снижения самолета (если смотреть с аэродрома). Все бросились к машинам и уе</w:t>
      </w:r>
      <w:r w:rsidRPr="00584DE4">
        <w:rPr>
          <w:color w:val="000000" w:themeColor="text1"/>
          <w:sz w:val="16"/>
          <w:szCs w:val="16"/>
        </w:rPr>
        <w:softHyphen/>
        <w:t>хали. Я помедлил, не зная, что делать, но тут подошел механик и мы с ним сели в нашу машину и поехали к месту падения самолета. Мы приехали первыми, только карета Боткинской больницы (или аэродромная) успели забрать В.П.Чкалова. Самолет, мало разрушенный, ле</w:t>
      </w:r>
      <w:r w:rsidRPr="00584DE4">
        <w:rPr>
          <w:color w:val="000000" w:themeColor="text1"/>
          <w:sz w:val="16"/>
          <w:szCs w:val="16"/>
        </w:rPr>
        <w:softHyphen/>
        <w:t>жал на куче дров. Механик взобрался на кучу, проверил сектор газа и сказал, что все работает. Не помню, было ли выключено зажигание. В.П.Чкалов вылетел из каби</w:t>
      </w:r>
      <w:r w:rsidRPr="00584DE4">
        <w:rPr>
          <w:color w:val="000000" w:themeColor="text1"/>
          <w:sz w:val="16"/>
          <w:szCs w:val="16"/>
        </w:rPr>
        <w:softHyphen/>
        <w:t>ны и ударился основанием затылка о рельсы, лежавшие штабелем на земле - это мне сказали позже.</w:t>
      </w:r>
    </w:p>
    <w:p w14:paraId="6D20B3C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другой день заседала [аварийная] комиссия.</w:t>
      </w:r>
    </w:p>
    <w:p w14:paraId="1A9CAE7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Официальной версией было - застыл мотор. Это могло иметь место, так как переднего жалюзи на капоте НАКА, по указанию Поликарпова, не было (термометр с индикатором на доске были).</w:t>
      </w:r>
    </w:p>
    <w:p w14:paraId="07DD92F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Позже из дела следствия я узнал, что ни одно из до</w:t>
      </w:r>
      <w:r w:rsidRPr="00584DE4">
        <w:rPr>
          <w:color w:val="000000" w:themeColor="text1"/>
          <w:sz w:val="16"/>
          <w:szCs w:val="16"/>
        </w:rPr>
        <w:softHyphen/>
        <w:t>пущенных мною отступлений от чертежа не сказалось и не было причиной катастрофы” (10667).</w:t>
      </w:r>
    </w:p>
    <w:p w14:paraId="5A5B42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A2459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погиб В.П.Чкалов на И-180. Причина аварии - отказ мотора - бесспорна, но при</w:t>
      </w:r>
      <w:r w:rsidRPr="00584DE4">
        <w:rPr>
          <w:color w:val="000000" w:themeColor="text1"/>
          <w:sz w:val="16"/>
          <w:szCs w:val="16"/>
        </w:rPr>
        <w:softHyphen/>
        <w:t>веденные комиссией сопутствующие доводы вызывают возражение. Приемистость и надежность работы М-88 были низкими, а сам мотор имел дефекты конструкции. Не случайно, что сразу после гибели В.П.Чкалова после</w:t>
      </w:r>
      <w:r w:rsidRPr="00584DE4">
        <w:rPr>
          <w:color w:val="000000" w:themeColor="text1"/>
          <w:sz w:val="16"/>
          <w:szCs w:val="16"/>
        </w:rPr>
        <w:softHyphen/>
        <w:t>довал приказ о приостановке внедрения М-88 в серию, ряд работников моторного завода № 29 репрессировали. Только спустя восемь месяцев, к сентябрю 1939 г., после долгой стендовой отработки, конструкцию мотора до</w:t>
      </w:r>
      <w:r w:rsidRPr="00584DE4">
        <w:rPr>
          <w:color w:val="000000" w:themeColor="text1"/>
          <w:sz w:val="16"/>
          <w:szCs w:val="16"/>
        </w:rPr>
        <w:softHyphen/>
        <w:t>вели до требуемого уровня надежности. Гибель Чкалова произошла из-за наложения целого ряда факторов. Исходя из имеющихся материалов, мож</w:t>
      </w:r>
      <w:r w:rsidRPr="00584DE4">
        <w:rPr>
          <w:color w:val="000000" w:themeColor="text1"/>
          <w:sz w:val="16"/>
          <w:szCs w:val="16"/>
        </w:rPr>
        <w:softHyphen/>
        <w:t>но восстановить картину катастрофы. При заходе на по</w:t>
      </w:r>
      <w:r w:rsidRPr="00584DE4">
        <w:rPr>
          <w:color w:val="000000" w:themeColor="text1"/>
          <w:sz w:val="16"/>
          <w:szCs w:val="16"/>
        </w:rPr>
        <w:softHyphen/>
        <w:t>садку остановился двигатель. Причина остановки могла заключаться в плохой приемистости М-88 или в других дефектах конструкции мотора. К тому же низкая темпе</w:t>
      </w:r>
      <w:r w:rsidRPr="00584DE4">
        <w:rPr>
          <w:color w:val="000000" w:themeColor="text1"/>
          <w:sz w:val="16"/>
          <w:szCs w:val="16"/>
        </w:rPr>
        <w:softHyphen/>
        <w:t>ратура воздуха в день полета могла повлиять на устойчи</w:t>
      </w:r>
      <w:r w:rsidRPr="00584DE4">
        <w:rPr>
          <w:color w:val="000000" w:themeColor="text1"/>
          <w:sz w:val="16"/>
          <w:szCs w:val="16"/>
        </w:rPr>
        <w:softHyphen/>
        <w:t>вость работы силовой установки. Чкалов пытался запустить мотор в воздухе, но у него это не получилось. Очевидцы происшествия слышали хлопки, сопровожда</w:t>
      </w:r>
      <w:r w:rsidRPr="00584DE4">
        <w:rPr>
          <w:color w:val="000000" w:themeColor="text1"/>
          <w:sz w:val="16"/>
          <w:szCs w:val="16"/>
        </w:rPr>
        <w:softHyphen/>
        <w:t>ющиеся клубками черного дыма, т.е. топливо догорало в воздухе. Лопасти винта без автомата изменения шага бы</w:t>
      </w:r>
      <w:r w:rsidRPr="00584DE4">
        <w:rPr>
          <w:color w:val="000000" w:themeColor="text1"/>
          <w:sz w:val="16"/>
          <w:szCs w:val="16"/>
        </w:rPr>
        <w:softHyphen/>
        <w:t>ли установлены на минимальный угол (взлетный ре</w:t>
      </w:r>
      <w:r w:rsidRPr="00584DE4">
        <w:rPr>
          <w:color w:val="000000" w:themeColor="text1"/>
          <w:sz w:val="16"/>
          <w:szCs w:val="16"/>
        </w:rPr>
        <w:softHyphen/>
        <w:t>жим). Поэтому при неработающем моторе винт раскручивался (авторотировал), создавая значительное сопротивление. Чкалов в своем первом полете еще “не чувствовал” аэродинамических характеристик самолета и тем более предугадать даже приблизительно изменение сопротивления авторотирующего винта не мог. Отсюда и ошибка при расчете захода на посадку с выключенным двигателем. Чкалов еще мог спасти положение, переведя лопасти винта на режим максимального шага (ручка кра</w:t>
      </w:r>
      <w:r w:rsidRPr="00584DE4">
        <w:rPr>
          <w:color w:val="000000" w:themeColor="text1"/>
          <w:sz w:val="16"/>
          <w:szCs w:val="16"/>
        </w:rPr>
        <w:softHyphen/>
        <w:t>на управления находилась в кабине), что уменьшило бы сопротивление винта примерно в два раза, но по какой-то причине не сделал этого. Возможно, сказалось его не</w:t>
      </w:r>
      <w:r w:rsidRPr="00584DE4">
        <w:rPr>
          <w:color w:val="000000" w:themeColor="text1"/>
          <w:sz w:val="16"/>
          <w:szCs w:val="16"/>
        </w:rPr>
        <w:softHyphen/>
        <w:t>достаточно хорошее знание особенностей конструкции самолета из-за плохой организации подготовки к полету. Ему не хватило считанных метров высоты. А дальше по</w:t>
      </w:r>
      <w:r w:rsidRPr="00584DE4">
        <w:rPr>
          <w:color w:val="000000" w:themeColor="text1"/>
          <w:sz w:val="16"/>
          <w:szCs w:val="16"/>
        </w:rPr>
        <w:softHyphen/>
        <w:t>пытка сесть на неподготовленную площадку и полоса не</w:t>
      </w:r>
      <w:r w:rsidRPr="00584DE4">
        <w:rPr>
          <w:color w:val="000000" w:themeColor="text1"/>
          <w:sz w:val="16"/>
          <w:szCs w:val="16"/>
        </w:rPr>
        <w:softHyphen/>
        <w:t>везения: самолет цепляет за провода и столб, удар головой о некстати оказавшуюся на месте падения метал</w:t>
      </w:r>
      <w:r w:rsidRPr="00584DE4">
        <w:rPr>
          <w:color w:val="000000" w:themeColor="text1"/>
          <w:sz w:val="16"/>
          <w:szCs w:val="16"/>
        </w:rPr>
        <w:softHyphen/>
        <w:t>лическую арматуру. Но несомненно одно: трагического исхода могло и не быть, если бы Валерий Павлович стро</w:t>
      </w:r>
      <w:r w:rsidRPr="00584DE4">
        <w:rPr>
          <w:color w:val="000000" w:themeColor="text1"/>
          <w:sz w:val="16"/>
          <w:szCs w:val="16"/>
        </w:rPr>
        <w:softHyphen/>
        <w:t>го выполнял полетное задание. В авиации любая инст</w:t>
      </w:r>
      <w:r w:rsidRPr="00584DE4">
        <w:rPr>
          <w:color w:val="000000" w:themeColor="text1"/>
          <w:sz w:val="16"/>
          <w:szCs w:val="16"/>
        </w:rPr>
        <w:softHyphen/>
        <w:t>рукция, как известно, писана кровью. Впрочем, многих больше волновал поиск виновных, чем установление истинных причин. Свидетельствует В.Г.Сигаев: “Когда Н.Н.Поликарпов появился в ОКБ (после катастрофы. - В.И.), то стал приводить в порядок содержимое своего письменного стола. Он явно гото</w:t>
      </w:r>
      <w:r w:rsidRPr="00584DE4">
        <w:rPr>
          <w:color w:val="000000" w:themeColor="text1"/>
          <w:sz w:val="16"/>
          <w:szCs w:val="16"/>
        </w:rPr>
        <w:softHyphen/>
        <w:t>вился к тому, что его привлекут к ответственности. Аре</w:t>
      </w:r>
      <w:r w:rsidRPr="00584DE4">
        <w:rPr>
          <w:color w:val="000000" w:themeColor="text1"/>
          <w:sz w:val="16"/>
          <w:szCs w:val="16"/>
        </w:rPr>
        <w:softHyphen/>
        <w:t>стовали же за случившееся директора завода Усачева, заместителя Главного конструктора Томашевича, на</w:t>
      </w:r>
      <w:r w:rsidRPr="00584DE4">
        <w:rPr>
          <w:color w:val="000000" w:themeColor="text1"/>
          <w:sz w:val="16"/>
          <w:szCs w:val="16"/>
        </w:rPr>
        <w:softHyphen/>
        <w:t>чальника Главного управления Беляйкина и начальника летной станции Порая. Все арестованные были осужде</w:t>
      </w:r>
      <w:r w:rsidRPr="00584DE4">
        <w:rPr>
          <w:color w:val="000000" w:themeColor="text1"/>
          <w:sz w:val="16"/>
          <w:szCs w:val="16"/>
        </w:rPr>
        <w:softHyphen/>
        <w:t>ны. Ведущий инженер А.Г.Тростянский остался на сво</w:t>
      </w:r>
      <w:r w:rsidRPr="00584DE4">
        <w:rPr>
          <w:color w:val="000000" w:themeColor="text1"/>
          <w:sz w:val="16"/>
          <w:szCs w:val="16"/>
        </w:rPr>
        <w:softHyphen/>
        <w:t>боде, так как в день полета отсутствовал на аэродроме по болезни”. Моральное состояние Н.Н.Поликарпова в те дни бы</w:t>
      </w:r>
      <w:r w:rsidRPr="00584DE4">
        <w:rPr>
          <w:color w:val="000000" w:themeColor="text1"/>
          <w:sz w:val="16"/>
          <w:szCs w:val="16"/>
        </w:rPr>
        <w:softHyphen/>
        <w:t>ло просто ужасным. “Гибель Валерия Павловича глубо</w:t>
      </w:r>
      <w:r w:rsidRPr="00584DE4">
        <w:rPr>
          <w:color w:val="000000" w:themeColor="text1"/>
          <w:sz w:val="16"/>
          <w:szCs w:val="16"/>
        </w:rPr>
        <w:softHyphen/>
        <w:t>ко потрясла Николая Николаевича. В тот день, когда произошла катастрофа, он был в состоянии сильнейше</w:t>
      </w:r>
      <w:r w:rsidRPr="00584DE4">
        <w:rPr>
          <w:color w:val="000000" w:themeColor="text1"/>
          <w:sz w:val="16"/>
          <w:szCs w:val="16"/>
        </w:rPr>
        <w:softHyphen/>
        <w:t>го шока. С опущенной головой, с руками, заложенными за спину, безостановочно ходил он по кабинету...”, -вспоминал еще один ветеран ОКБ В.Н.Мазурин. Поликарпов понимал, что в случае ареста его могут расстрелять - предыдущий приговор не был отменен и висел над ним Дамокловым мечом. Медленно тянулось время. Неопределенность своего положения, мучитель</w:t>
      </w:r>
      <w:r w:rsidRPr="00584DE4">
        <w:rPr>
          <w:color w:val="000000" w:themeColor="text1"/>
          <w:sz w:val="16"/>
          <w:szCs w:val="16"/>
        </w:rPr>
        <w:softHyphen/>
        <w:t>ное ожидание решения комиссии, за которым, несо</w:t>
      </w:r>
      <w:r w:rsidRPr="00584DE4">
        <w:rPr>
          <w:color w:val="000000" w:themeColor="text1"/>
          <w:sz w:val="16"/>
          <w:szCs w:val="16"/>
        </w:rPr>
        <w:softHyphen/>
        <w:t>мненно, последуют оргвыводы, глубокая тревога за судьбу близких, за коллектив КБ вызвали у него силь</w:t>
      </w:r>
      <w:r w:rsidRPr="00584DE4">
        <w:rPr>
          <w:color w:val="000000" w:themeColor="text1"/>
          <w:sz w:val="16"/>
          <w:szCs w:val="16"/>
        </w:rPr>
        <w:softHyphen/>
        <w:t>нейший нервно-психический стресс. “Для Николая Николаевича гибель В.П.Чкалова бы</w:t>
      </w:r>
      <w:r w:rsidRPr="00584DE4">
        <w:rPr>
          <w:color w:val="000000" w:themeColor="text1"/>
          <w:sz w:val="16"/>
          <w:szCs w:val="16"/>
        </w:rPr>
        <w:softHyphen/>
        <w:t>ла непоправимой утратой. Нервы его стали сдавать все больше и больше, - писала в заметках о Поликарпове сотрудница его КБ Г.В.Соколова (Бакулина). - Бывали случаи, когда такая мелочь, как отсутствие мягкого ка</w:t>
      </w:r>
      <w:r w:rsidRPr="00584DE4">
        <w:rPr>
          <w:color w:val="000000" w:themeColor="text1"/>
          <w:sz w:val="16"/>
          <w:szCs w:val="16"/>
        </w:rPr>
        <w:softHyphen/>
        <w:t>рандаша под рукой, которым он любил рисовать,... вы</w:t>
      </w:r>
      <w:r w:rsidRPr="00584DE4">
        <w:rPr>
          <w:color w:val="000000" w:themeColor="text1"/>
          <w:sz w:val="16"/>
          <w:szCs w:val="16"/>
        </w:rPr>
        <w:softHyphen/>
        <w:t>зывала в нем бурю негодования. Тогда все сбивались с ног, подавали карандаши со всех сторон... Когда Нико</w:t>
      </w:r>
      <w:r w:rsidRPr="00584DE4">
        <w:rPr>
          <w:color w:val="000000" w:themeColor="text1"/>
          <w:sz w:val="16"/>
          <w:szCs w:val="16"/>
        </w:rPr>
        <w:softHyphen/>
        <w:t>лай Николаевич был не в духе, он не повышал голоса, но говорить начинал быстро, отрывисто. Движения его становились резкими, брови сдвигались и хмурились. Но, несмотря на то, что наш “папа”, как мы его называ</w:t>
      </w:r>
      <w:r w:rsidRPr="00584DE4">
        <w:rPr>
          <w:color w:val="000000" w:themeColor="text1"/>
          <w:sz w:val="16"/>
          <w:szCs w:val="16"/>
        </w:rPr>
        <w:softHyphen/>
        <w:t>ли, стал “комком нервов”, мы продолжали ценить и ува</w:t>
      </w:r>
      <w:r w:rsidRPr="00584DE4">
        <w:rPr>
          <w:color w:val="000000" w:themeColor="text1"/>
          <w:sz w:val="16"/>
          <w:szCs w:val="16"/>
        </w:rPr>
        <w:softHyphen/>
        <w:t>жать его... Неудачи и огорчения не ослабили его внимания к людям”. Сроки “виновникам” установили для той скорой на расправу жестокой эпохи сравнительно небольшие: до пяти лет. Это наводит на мысль, что их арест был устро</w:t>
      </w:r>
      <w:r w:rsidRPr="00584DE4">
        <w:rPr>
          <w:color w:val="000000" w:themeColor="text1"/>
          <w:sz w:val="16"/>
          <w:szCs w:val="16"/>
        </w:rPr>
        <w:softHyphen/>
        <w:t>ен для формы, “за потерю бдительности”, а Томашеви-ча - по не имевшему связи с катастрофой доносу. Беляйкин и Порай умерли в ссылке. Усачева досрочно освободили уже в 1939 г. и он работал заместителем ди</w:t>
      </w:r>
      <w:r w:rsidRPr="00584DE4">
        <w:rPr>
          <w:color w:val="000000" w:themeColor="text1"/>
          <w:sz w:val="16"/>
          <w:szCs w:val="16"/>
        </w:rPr>
        <w:softHyphen/>
        <w:t>ректора одного из заводов. Томашевича освободили в июле 1941 г. Однако охранников Чкалова (ему, по-види</w:t>
      </w:r>
      <w:r w:rsidRPr="00584DE4">
        <w:rPr>
          <w:color w:val="000000" w:themeColor="text1"/>
          <w:sz w:val="16"/>
          <w:szCs w:val="16"/>
        </w:rPr>
        <w:softHyphen/>
        <w:t>мому, как будущему наркому внутренних дел, назначи</w:t>
      </w:r>
      <w:r w:rsidRPr="00584DE4">
        <w:rPr>
          <w:color w:val="000000" w:themeColor="text1"/>
          <w:sz w:val="16"/>
          <w:szCs w:val="16"/>
        </w:rPr>
        <w:softHyphen/>
        <w:t>ли охрану) почему-то расстреляли. Значит, в деле о гибели Валерия Павловича имеются и свои до конца не</w:t>
      </w:r>
      <w:r w:rsidRPr="00584DE4">
        <w:rPr>
          <w:color w:val="000000" w:themeColor="text1"/>
          <w:sz w:val="16"/>
          <w:szCs w:val="16"/>
        </w:rPr>
        <w:softHyphen/>
        <w:t>раскрытые тайны, не имеющие отношения к технике (10667).</w:t>
      </w:r>
    </w:p>
    <w:p w14:paraId="5F976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341E70" w14:textId="77777777" w:rsidR="00334712" w:rsidRPr="006851B7" w:rsidRDefault="00334712" w:rsidP="00334712">
      <w:pPr>
        <w:jc w:val="both"/>
        <w:rPr>
          <w:color w:val="0070C0"/>
          <w:sz w:val="16"/>
          <w:szCs w:val="16"/>
        </w:rPr>
      </w:pPr>
      <w:r w:rsidRPr="006851B7">
        <w:rPr>
          <w:color w:val="0070C0"/>
          <w:sz w:val="16"/>
          <w:szCs w:val="16"/>
        </w:rPr>
        <w:t>15 декабря 1938 г. задание, которое предстояло вы</w:t>
      </w:r>
      <w:r w:rsidRPr="006851B7">
        <w:rPr>
          <w:color w:val="0070C0"/>
          <w:sz w:val="16"/>
          <w:szCs w:val="16"/>
        </w:rPr>
        <w:softHyphen/>
        <w:t>полнить Чкалову, гласило: «Пер</w:t>
      </w:r>
      <w:r w:rsidRPr="006851B7">
        <w:rPr>
          <w:color w:val="0070C0"/>
          <w:sz w:val="16"/>
          <w:szCs w:val="16"/>
        </w:rPr>
        <w:softHyphen/>
        <w:t>вый вылет без уборки шасси с ограничением скоростей... по маршруту — Центральный аэродром, на высоте 600 метров». Казалось, задание сложностью не отличалось — требо</w:t>
      </w:r>
      <w:r w:rsidRPr="006851B7">
        <w:rPr>
          <w:color w:val="0070C0"/>
          <w:sz w:val="16"/>
          <w:szCs w:val="16"/>
        </w:rPr>
        <w:softHyphen/>
        <w:t>валось выполнить небольшой, короткий по</w:t>
      </w:r>
      <w:r w:rsidRPr="006851B7">
        <w:rPr>
          <w:color w:val="0070C0"/>
          <w:sz w:val="16"/>
          <w:szCs w:val="16"/>
        </w:rPr>
        <w:softHyphen/>
        <w:t>лет в зоне аэродрома и, пожалуйста, прини</w:t>
      </w:r>
      <w:r w:rsidRPr="006851B7">
        <w:rPr>
          <w:color w:val="0070C0"/>
          <w:sz w:val="16"/>
          <w:szCs w:val="16"/>
        </w:rPr>
        <w:softHyphen/>
        <w:t>май поздравления. Тем не менее первый вы</w:t>
      </w:r>
      <w:r w:rsidRPr="006851B7">
        <w:rPr>
          <w:color w:val="0070C0"/>
          <w:sz w:val="16"/>
          <w:szCs w:val="16"/>
        </w:rPr>
        <w:softHyphen/>
        <w:t>лет опытного экземпляра И-180 закончился катастрофой, в результате которой Валерий Чкалов погиб.</w:t>
      </w:r>
    </w:p>
    <w:p w14:paraId="4880A4B3" w14:textId="77777777" w:rsidR="00334712" w:rsidRPr="006851B7" w:rsidRDefault="00334712" w:rsidP="00334712">
      <w:pPr>
        <w:jc w:val="both"/>
        <w:rPr>
          <w:color w:val="0070C0"/>
          <w:sz w:val="16"/>
          <w:szCs w:val="16"/>
        </w:rPr>
      </w:pPr>
      <w:r w:rsidRPr="006851B7">
        <w:rPr>
          <w:color w:val="0070C0"/>
          <w:sz w:val="16"/>
          <w:szCs w:val="16"/>
        </w:rPr>
        <w:t>День 15 декабря был очень морозным, воз</w:t>
      </w:r>
      <w:r w:rsidRPr="006851B7">
        <w:rPr>
          <w:color w:val="0070C0"/>
          <w:sz w:val="16"/>
          <w:szCs w:val="16"/>
        </w:rPr>
        <w:softHyphen/>
        <w:t>дух остыл до -25°. Двигатель М-87, не имею</w:t>
      </w:r>
      <w:r w:rsidRPr="006851B7">
        <w:rPr>
          <w:color w:val="0070C0"/>
          <w:sz w:val="16"/>
          <w:szCs w:val="16"/>
        </w:rPr>
        <w:softHyphen/>
        <w:t>щий регулирующих лобовых створок капота, на планировании остыл и при попытке из</w:t>
      </w:r>
      <w:r w:rsidRPr="006851B7">
        <w:rPr>
          <w:color w:val="0070C0"/>
          <w:sz w:val="16"/>
          <w:szCs w:val="16"/>
        </w:rPr>
        <w:softHyphen/>
        <w:t>менения режима его работы неожиданно ос</w:t>
      </w:r>
      <w:r w:rsidRPr="006851B7">
        <w:rPr>
          <w:color w:val="0070C0"/>
          <w:sz w:val="16"/>
          <w:szCs w:val="16"/>
        </w:rPr>
        <w:softHyphen/>
        <w:t>тановился. С одной стороны, недоработанность конструкции, с другой — ошибка пи</w:t>
      </w:r>
      <w:r w:rsidRPr="006851B7">
        <w:rPr>
          <w:color w:val="0070C0"/>
          <w:sz w:val="16"/>
          <w:szCs w:val="16"/>
        </w:rPr>
        <w:softHyphen/>
        <w:t>лота. Возможно, и с этой неприятностью можно было справиться, понятно, что опыт</w:t>
      </w:r>
      <w:r w:rsidRPr="006851B7">
        <w:rPr>
          <w:color w:val="0070C0"/>
          <w:sz w:val="16"/>
          <w:szCs w:val="16"/>
        </w:rPr>
        <w:softHyphen/>
        <w:t>ный пилот прибирал газ, имея достаточный запас высоты. Но не рассчитал. Почему? Представляется, что расчет на посадку Чка</w:t>
      </w:r>
      <w:r w:rsidRPr="006851B7">
        <w:rPr>
          <w:color w:val="0070C0"/>
          <w:sz w:val="16"/>
          <w:szCs w:val="16"/>
        </w:rPr>
        <w:softHyphen/>
        <w:t>лов строил как на привычном истребителе И-16, который имел воздушный винт посто</w:t>
      </w:r>
      <w:r w:rsidRPr="006851B7">
        <w:rPr>
          <w:color w:val="0070C0"/>
          <w:sz w:val="16"/>
          <w:szCs w:val="16"/>
        </w:rPr>
        <w:softHyphen/>
        <w:t>янного шага. На И-180 был установлен винт изменяемого шага ВИШ-ЗЕ, выставляемый на два положения: малый шаг для взлета и посадки, большой шаг для режима макси</w:t>
      </w:r>
      <w:r w:rsidRPr="006851B7">
        <w:rPr>
          <w:color w:val="0070C0"/>
          <w:sz w:val="16"/>
          <w:szCs w:val="16"/>
        </w:rPr>
        <w:softHyphen/>
        <w:t>мальной скорости. Так как механизм пово</w:t>
      </w:r>
      <w:r w:rsidRPr="006851B7">
        <w:rPr>
          <w:color w:val="0070C0"/>
          <w:sz w:val="16"/>
          <w:szCs w:val="16"/>
        </w:rPr>
        <w:softHyphen/>
        <w:t>рота винта в данном случае не был доведен, то лопасти для проведения одного полета ус</w:t>
      </w:r>
      <w:r w:rsidRPr="006851B7">
        <w:rPr>
          <w:color w:val="0070C0"/>
          <w:sz w:val="16"/>
          <w:szCs w:val="16"/>
        </w:rPr>
        <w:softHyphen/>
        <w:t>тановили в одно из положений, т.е. на малый шаг. В случае если двигатель встанет на ма</w:t>
      </w:r>
      <w:r w:rsidRPr="006851B7">
        <w:rPr>
          <w:color w:val="0070C0"/>
          <w:sz w:val="16"/>
          <w:szCs w:val="16"/>
        </w:rPr>
        <w:softHyphen/>
        <w:t>лом шаге, лопасти воздушного винта, раз</w:t>
      </w:r>
      <w:r w:rsidRPr="006851B7">
        <w:rPr>
          <w:color w:val="0070C0"/>
          <w:sz w:val="16"/>
          <w:szCs w:val="16"/>
        </w:rPr>
        <w:softHyphen/>
        <w:t>вернутые своей фронтальной плоскостью навстречу потоку, превращаются в эффек</w:t>
      </w:r>
      <w:r w:rsidRPr="006851B7">
        <w:rPr>
          <w:color w:val="0070C0"/>
          <w:sz w:val="16"/>
          <w:szCs w:val="16"/>
        </w:rPr>
        <w:softHyphen/>
        <w:t>тивные воздушные тормоза. Валерий Чкалов всего этого мог не знать, маловероятно, что он уже сталкивался с подобной ситуацией, ибо воздушные винты с изменяемым шагом только вводились в нашей авиации. В ре</w:t>
      </w:r>
      <w:r w:rsidRPr="006851B7">
        <w:rPr>
          <w:color w:val="0070C0"/>
          <w:sz w:val="16"/>
          <w:szCs w:val="16"/>
        </w:rPr>
        <w:softHyphen/>
        <w:t>зультате его расчет на посадку оказался оши</w:t>
      </w:r>
      <w:r w:rsidRPr="006851B7">
        <w:rPr>
          <w:color w:val="0070C0"/>
          <w:sz w:val="16"/>
          <w:szCs w:val="16"/>
        </w:rPr>
        <w:softHyphen/>
        <w:t>бочным, самолет немного не дотянул до аэ</w:t>
      </w:r>
      <w:r w:rsidRPr="006851B7">
        <w:rPr>
          <w:color w:val="0070C0"/>
          <w:sz w:val="16"/>
          <w:szCs w:val="16"/>
        </w:rPr>
        <w:softHyphen/>
        <w:t>родрома и приземлился вне его границы на пустыре. Пилота при столкновении с землей выбросило из кабины, падая, он ударился головой о торчащий рельс. Немедленно при</w:t>
      </w:r>
      <w:r w:rsidRPr="006851B7">
        <w:rPr>
          <w:color w:val="0070C0"/>
          <w:sz w:val="16"/>
          <w:szCs w:val="16"/>
        </w:rPr>
        <w:softHyphen/>
        <w:t>мчалась «скорая», Чкалова отвезли в Бот</w:t>
      </w:r>
      <w:r w:rsidRPr="006851B7">
        <w:rPr>
          <w:color w:val="0070C0"/>
          <w:sz w:val="16"/>
          <w:szCs w:val="16"/>
        </w:rPr>
        <w:softHyphen/>
        <w:t>кинскую больницу, где спустя два часа, не приходя в сознание, он скончался (24927).</w:t>
      </w:r>
    </w:p>
    <w:p w14:paraId="0A3B442B" w14:textId="77777777" w:rsidR="00334712" w:rsidRPr="006851B7" w:rsidRDefault="00334712" w:rsidP="00334712">
      <w:pPr>
        <w:jc w:val="both"/>
        <w:rPr>
          <w:color w:val="0070C0"/>
          <w:sz w:val="16"/>
          <w:szCs w:val="16"/>
        </w:rPr>
      </w:pPr>
    </w:p>
    <w:p w14:paraId="1EB2D0A2" w14:textId="77777777" w:rsidR="00334712" w:rsidRPr="006851B7" w:rsidRDefault="00334712" w:rsidP="00334712">
      <w:pPr>
        <w:jc w:val="both"/>
        <w:rPr>
          <w:color w:val="0070C0"/>
          <w:sz w:val="16"/>
          <w:szCs w:val="16"/>
        </w:rPr>
      </w:pPr>
      <w:r w:rsidRPr="006851B7">
        <w:rPr>
          <w:color w:val="0070C0"/>
          <w:sz w:val="16"/>
          <w:szCs w:val="16"/>
        </w:rPr>
        <w:t>15 декабря 1938 г. Дмитрий Людвигович Томашевич так писал в своих кратких воспоминаниях:</w:t>
      </w:r>
    </w:p>
    <w:p w14:paraId="4CFA945E" w14:textId="77777777" w:rsidR="00334712" w:rsidRPr="006851B7" w:rsidRDefault="00334712" w:rsidP="00334712">
      <w:pPr>
        <w:jc w:val="both"/>
        <w:rPr>
          <w:color w:val="0070C0"/>
          <w:sz w:val="16"/>
          <w:szCs w:val="16"/>
        </w:rPr>
      </w:pPr>
      <w:r w:rsidRPr="006851B7">
        <w:rPr>
          <w:color w:val="0070C0"/>
          <w:sz w:val="16"/>
          <w:szCs w:val="16"/>
        </w:rPr>
        <w:t xml:space="preserve">«15/12 на аэродром приехало много начальства — смотреть на первый вылет. Был мороз около -25°, механик от аэродромной установки разогревал долго мотор. </w:t>
      </w:r>
    </w:p>
    <w:p w14:paraId="441AB8DC" w14:textId="77777777" w:rsidR="00334712" w:rsidRPr="006851B7" w:rsidRDefault="00334712" w:rsidP="00334712">
      <w:pPr>
        <w:jc w:val="both"/>
        <w:rPr>
          <w:color w:val="0070C0"/>
          <w:sz w:val="16"/>
          <w:szCs w:val="16"/>
        </w:rPr>
      </w:pPr>
      <w:r w:rsidRPr="006851B7">
        <w:rPr>
          <w:color w:val="0070C0"/>
          <w:sz w:val="16"/>
          <w:szCs w:val="16"/>
        </w:rPr>
        <w:t xml:space="preserve">В ангаре вокруг В. П. 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 </w:t>
      </w:r>
    </w:p>
    <w:p w14:paraId="50329A2D" w14:textId="77777777" w:rsidR="00334712" w:rsidRPr="006851B7" w:rsidRDefault="00334712" w:rsidP="00334712">
      <w:pPr>
        <w:jc w:val="both"/>
        <w:rPr>
          <w:color w:val="0070C0"/>
          <w:sz w:val="16"/>
          <w:szCs w:val="16"/>
        </w:rPr>
      </w:pPr>
      <w:r w:rsidRPr="006851B7">
        <w:rPr>
          <w:color w:val="0070C0"/>
          <w:sz w:val="16"/>
          <w:szCs w:val="16"/>
        </w:rPr>
        <w:t xml:space="preserve">Позже, в 1944 г., когда я возвратился в Москву, бывший шофер директора завода 156 сказал мне, что В. П. Чкалов с утра 15/12 38 г. был неизвестно где 1 1/2 часа. Ранее он дружил с Ежовым  [наркомом внутренних дел. — Прим. авт. ], может быть, был у него — этого не знаю». </w:t>
      </w:r>
    </w:p>
    <w:p w14:paraId="40518A69" w14:textId="77777777" w:rsidR="00334712" w:rsidRPr="006851B7" w:rsidRDefault="00334712" w:rsidP="00334712">
      <w:pPr>
        <w:jc w:val="both"/>
        <w:rPr>
          <w:color w:val="0070C0"/>
          <w:sz w:val="16"/>
          <w:szCs w:val="16"/>
        </w:rPr>
      </w:pPr>
      <w:r w:rsidRPr="006851B7">
        <w:rPr>
          <w:color w:val="0070C0"/>
          <w:sz w:val="16"/>
          <w:szCs w:val="16"/>
        </w:rPr>
        <w:t>Перед тем как самолет поднялся в воздух, директор завода № 156 Усачев позвонил наркому оборонной промышленности М. М. Кагановичу, сообщил о предполагаемом полете и получил на это его разрешение (25035).</w:t>
      </w:r>
    </w:p>
    <w:p w14:paraId="1337C4B9" w14:textId="77777777" w:rsidR="00334712" w:rsidRPr="006851B7" w:rsidRDefault="00334712" w:rsidP="00334712">
      <w:pPr>
        <w:jc w:val="both"/>
        <w:rPr>
          <w:color w:val="0070C0"/>
          <w:sz w:val="16"/>
          <w:szCs w:val="16"/>
        </w:rPr>
      </w:pPr>
    </w:p>
    <w:p w14:paraId="5D82BA3B" w14:textId="77777777" w:rsidR="00334712" w:rsidRPr="006851B7" w:rsidRDefault="00334712" w:rsidP="00334712">
      <w:pPr>
        <w:jc w:val="both"/>
        <w:rPr>
          <w:color w:val="0070C0"/>
          <w:sz w:val="16"/>
          <w:szCs w:val="16"/>
        </w:rPr>
      </w:pPr>
      <w:r w:rsidRPr="006851B7">
        <w:rPr>
          <w:color w:val="0070C0"/>
          <w:sz w:val="16"/>
          <w:szCs w:val="16"/>
        </w:rPr>
        <w:t>15 декабря 1938 г., согласно «Краткому сообщению» в ЦК ВКП(б), подписанному директором завода № 156 М. А. Усачевым, техническим директором и главным конструктором Н. Н. Поликарповым, заместителем главного конструктора Д. Л. Томашевичем:</w:t>
      </w:r>
    </w:p>
    <w:p w14:paraId="7B2F5F25" w14:textId="77777777" w:rsidR="00334712" w:rsidRPr="006851B7" w:rsidRDefault="00334712" w:rsidP="00334712">
      <w:pPr>
        <w:jc w:val="both"/>
        <w:rPr>
          <w:color w:val="0070C0"/>
          <w:sz w:val="16"/>
          <w:szCs w:val="16"/>
        </w:rPr>
      </w:pPr>
      <w:r w:rsidRPr="006851B7">
        <w:rPr>
          <w:color w:val="0070C0"/>
          <w:sz w:val="16"/>
          <w:szCs w:val="16"/>
        </w:rPr>
        <w:t xml:space="preserve">«Самолет оторвался от земли после разбега, примерно в 200–250 метров, и, набрав высоту 100–120 метров, с виражом пошел на первый круг. Далее полет продолжался на высоте 500–600 метров. </w:t>
      </w:r>
    </w:p>
    <w:p w14:paraId="6361F5FE" w14:textId="77777777" w:rsidR="00334712" w:rsidRPr="006851B7" w:rsidRDefault="00334712" w:rsidP="00334712">
      <w:pPr>
        <w:jc w:val="both"/>
        <w:rPr>
          <w:color w:val="0070C0"/>
          <w:sz w:val="16"/>
          <w:szCs w:val="16"/>
        </w:rPr>
      </w:pPr>
      <w:r w:rsidRPr="006851B7">
        <w:rPr>
          <w:color w:val="0070C0"/>
          <w:sz w:val="16"/>
          <w:szCs w:val="16"/>
        </w:rPr>
        <w:lastRenderedPageBreak/>
        <w:t xml:space="preserve">Закончив первый круг над аэродромом, самолет пошел на второй круг, растянув последний в сторону завода  № 22, после чего пошел на посадку. Не доходя до аэродрома один-полтора километра,  с высоты около 100 метров самолет сделал вираж влево и скрылся за постройками. </w:t>
      </w:r>
    </w:p>
    <w:p w14:paraId="4026EC50" w14:textId="77777777" w:rsidR="00334712" w:rsidRPr="006851B7" w:rsidRDefault="00334712" w:rsidP="00334712">
      <w:pPr>
        <w:jc w:val="both"/>
        <w:rPr>
          <w:color w:val="0070C0"/>
          <w:sz w:val="16"/>
          <w:szCs w:val="16"/>
        </w:rPr>
      </w:pPr>
      <w:r w:rsidRPr="006851B7">
        <w:rPr>
          <w:color w:val="0070C0"/>
          <w:sz w:val="16"/>
          <w:szCs w:val="16"/>
        </w:rPr>
        <w:t xml:space="preserve">Самолет обнаружен на территории дровяного склада (Магистральная ул., д.  № 13) возле Хорошевского шоссе. </w:t>
      </w:r>
    </w:p>
    <w:p w14:paraId="30448724" w14:textId="77777777" w:rsidR="00334712" w:rsidRPr="006851B7" w:rsidRDefault="00334712" w:rsidP="00334712">
      <w:pPr>
        <w:jc w:val="both"/>
        <w:rPr>
          <w:color w:val="0070C0"/>
          <w:sz w:val="16"/>
          <w:szCs w:val="16"/>
        </w:rPr>
      </w:pPr>
      <w:r w:rsidRPr="006851B7">
        <w:rPr>
          <w:color w:val="0070C0"/>
          <w:sz w:val="16"/>
          <w:szCs w:val="16"/>
        </w:rPr>
        <w:t xml:space="preserve">Самолет при снижении зацепил и оборвал провода на территории склада и, развернувшись, врезался в кучу дровяных отходов. При ударе Чкалова выбросило вперед на 10–15 метров… Передняя часть самолета разбита. Пожара не было. </w:t>
      </w:r>
    </w:p>
    <w:p w14:paraId="50012DE5" w14:textId="77777777" w:rsidR="00334712" w:rsidRPr="006851B7" w:rsidRDefault="00334712" w:rsidP="00334712">
      <w:pPr>
        <w:jc w:val="both"/>
        <w:rPr>
          <w:color w:val="0070C0"/>
          <w:sz w:val="16"/>
          <w:szCs w:val="16"/>
        </w:rPr>
      </w:pPr>
      <w:r w:rsidRPr="006851B7">
        <w:rPr>
          <w:color w:val="0070C0"/>
          <w:sz w:val="16"/>
          <w:szCs w:val="16"/>
        </w:rPr>
        <w:t>Т. Чкалов был тотчас же взят еще живым работниками склада и доставлен в Боткинскую больницу, где скончался через несколько минут» (25035).</w:t>
      </w:r>
    </w:p>
    <w:p w14:paraId="584A7E69" w14:textId="77777777" w:rsidR="00334712" w:rsidRPr="006851B7" w:rsidRDefault="00334712" w:rsidP="00334712">
      <w:pPr>
        <w:jc w:val="both"/>
        <w:rPr>
          <w:color w:val="0070C0"/>
          <w:sz w:val="16"/>
          <w:szCs w:val="16"/>
        </w:rPr>
      </w:pPr>
    </w:p>
    <w:p w14:paraId="3CE06247" w14:textId="77777777" w:rsidR="00334712" w:rsidRPr="006851B7" w:rsidRDefault="00334712" w:rsidP="00334712">
      <w:pPr>
        <w:jc w:val="both"/>
        <w:rPr>
          <w:color w:val="0070C0"/>
          <w:sz w:val="16"/>
          <w:szCs w:val="16"/>
        </w:rPr>
      </w:pPr>
      <w:r w:rsidRPr="006851B7">
        <w:rPr>
          <w:color w:val="0070C0"/>
          <w:sz w:val="16"/>
          <w:szCs w:val="16"/>
        </w:rPr>
        <w:t>15 декабря 1938 г., согласно воспоминаний Д. Л. Томашевича, касающихся событий:</w:t>
      </w:r>
    </w:p>
    <w:p w14:paraId="0727195C" w14:textId="77777777" w:rsidR="00334712" w:rsidRPr="006851B7" w:rsidRDefault="00334712" w:rsidP="00334712">
      <w:pPr>
        <w:jc w:val="both"/>
        <w:rPr>
          <w:color w:val="0070C0"/>
          <w:sz w:val="16"/>
          <w:szCs w:val="16"/>
        </w:rPr>
      </w:pPr>
      <w:r w:rsidRPr="006851B7">
        <w:rPr>
          <w:color w:val="0070C0"/>
          <w:sz w:val="16"/>
          <w:szCs w:val="16"/>
        </w:rPr>
        <w:t xml:space="preserve">«…Иногда ранее бывало, что В. П. Чкалов шел в полет выпивши. Теперь этого, полагаю, не было, так окружающие его люди заметили бы, и это было бы отмечено в акте о смерти. Полет был кем-то, возможно, начальником летно-испытательной станции Пораем, разрешен (больше я Порая не видел, очевидно, он был сразу арестован). Самолет сделал, не помню, сколько кругов, и было видно мне с аэродрома, как он шел на посадку с вертящимся винтом. </w:t>
      </w:r>
    </w:p>
    <w:p w14:paraId="0204908E" w14:textId="77777777" w:rsidR="00334712" w:rsidRPr="006851B7" w:rsidRDefault="00334712" w:rsidP="00334712">
      <w:pPr>
        <w:jc w:val="both"/>
        <w:rPr>
          <w:color w:val="0070C0"/>
          <w:sz w:val="16"/>
          <w:szCs w:val="16"/>
        </w:rPr>
      </w:pPr>
      <w:r w:rsidRPr="006851B7">
        <w:rPr>
          <w:color w:val="0070C0"/>
          <w:sz w:val="16"/>
          <w:szCs w:val="16"/>
        </w:rPr>
        <w:t xml:space="preserve">Между самолетом и аэродромом был только деревянный забор. </w:t>
      </w:r>
    </w:p>
    <w:p w14:paraId="042A388F" w14:textId="77777777" w:rsidR="00334712" w:rsidRPr="006851B7" w:rsidRDefault="00334712" w:rsidP="00334712">
      <w:pPr>
        <w:jc w:val="both"/>
        <w:rPr>
          <w:color w:val="0070C0"/>
          <w:sz w:val="16"/>
          <w:szCs w:val="16"/>
        </w:rPr>
      </w:pPr>
      <w:r w:rsidRPr="006851B7">
        <w:rPr>
          <w:color w:val="0070C0"/>
          <w:sz w:val="16"/>
          <w:szCs w:val="16"/>
        </w:rPr>
        <w:t xml:space="preserve">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и мы с ним сели в нашу машину и поехали к месту падения самолета. Мы приехали первыми, только карета Боткинской больницы (или аэродромная) успела забрать В. П. 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В. П. Чкалов вылетел из кабины и ударился основанием затылка о рельсы, лежавшие штабелем на земле, — это мне сказали позже. </w:t>
      </w:r>
    </w:p>
    <w:p w14:paraId="62C8766E" w14:textId="77777777" w:rsidR="00334712" w:rsidRPr="006851B7" w:rsidRDefault="00334712" w:rsidP="00334712">
      <w:pPr>
        <w:jc w:val="both"/>
        <w:rPr>
          <w:color w:val="0070C0"/>
          <w:sz w:val="16"/>
          <w:szCs w:val="16"/>
        </w:rPr>
      </w:pPr>
      <w:r w:rsidRPr="006851B7">
        <w:rPr>
          <w:color w:val="0070C0"/>
          <w:sz w:val="16"/>
          <w:szCs w:val="16"/>
        </w:rPr>
        <w:t xml:space="preserve">На другой день заседала  [аварийная] комиссия. </w:t>
      </w:r>
    </w:p>
    <w:p w14:paraId="3F743870" w14:textId="77777777" w:rsidR="00334712" w:rsidRPr="006851B7" w:rsidRDefault="00334712" w:rsidP="00334712">
      <w:pPr>
        <w:jc w:val="both"/>
        <w:rPr>
          <w:color w:val="0070C0"/>
          <w:sz w:val="16"/>
          <w:szCs w:val="16"/>
        </w:rPr>
      </w:pPr>
      <w:r w:rsidRPr="006851B7">
        <w:rPr>
          <w:color w:val="0070C0"/>
          <w:sz w:val="16"/>
          <w:szCs w:val="16"/>
        </w:rPr>
        <w:t xml:space="preserve">Официальной версией было — застыл мотор. Это могло иметь место, так как переднего жалюзи на капоте НАКА, по указанию Поликарпова, не было (термометр с индикатором на доске были). </w:t>
      </w:r>
    </w:p>
    <w:p w14:paraId="68A5ED1D" w14:textId="77777777" w:rsidR="00334712" w:rsidRPr="006851B7" w:rsidRDefault="00334712" w:rsidP="00334712">
      <w:pPr>
        <w:jc w:val="both"/>
        <w:rPr>
          <w:color w:val="0070C0"/>
          <w:sz w:val="16"/>
          <w:szCs w:val="16"/>
        </w:rPr>
      </w:pPr>
      <w:r w:rsidRPr="006851B7">
        <w:rPr>
          <w:color w:val="0070C0"/>
          <w:sz w:val="16"/>
          <w:szCs w:val="16"/>
        </w:rPr>
        <w:t xml:space="preserve">Позже из дела следствия я узнал, что ни одно из допущенных мною отступлений от чертежа не сказалось и не было причиной катастрофы» (25035). </w:t>
      </w:r>
    </w:p>
    <w:p w14:paraId="408655DD" w14:textId="77777777" w:rsidR="00334712" w:rsidRPr="006851B7" w:rsidRDefault="00334712" w:rsidP="00334712">
      <w:pPr>
        <w:jc w:val="both"/>
        <w:rPr>
          <w:color w:val="0070C0"/>
          <w:sz w:val="16"/>
          <w:szCs w:val="16"/>
        </w:rPr>
      </w:pPr>
    </w:p>
    <w:p w14:paraId="7C98E170" w14:textId="77777777" w:rsidR="00334712" w:rsidRPr="006851B7" w:rsidRDefault="00334712" w:rsidP="00334712">
      <w:pPr>
        <w:jc w:val="both"/>
        <w:rPr>
          <w:color w:val="0070C0"/>
          <w:sz w:val="16"/>
          <w:szCs w:val="16"/>
        </w:rPr>
      </w:pPr>
      <w:r w:rsidRPr="006851B7">
        <w:rPr>
          <w:color w:val="0070C0"/>
          <w:sz w:val="16"/>
          <w:szCs w:val="16"/>
        </w:rPr>
        <w:t>15 декабря 1938 г., согласно объяснительной записке в комиссию по расследованию причин аварии главный конструктор Н. Н. Поликарпов писал:</w:t>
      </w:r>
    </w:p>
    <w:p w14:paraId="100D83F2" w14:textId="77777777" w:rsidR="00334712" w:rsidRPr="006851B7" w:rsidRDefault="00334712" w:rsidP="00334712">
      <w:pPr>
        <w:jc w:val="both"/>
        <w:rPr>
          <w:color w:val="0070C0"/>
          <w:sz w:val="16"/>
          <w:szCs w:val="16"/>
        </w:rPr>
      </w:pPr>
      <w:r w:rsidRPr="006851B7">
        <w:rPr>
          <w:color w:val="0070C0"/>
          <w:sz w:val="16"/>
          <w:szCs w:val="16"/>
        </w:rPr>
        <w:t>«Я видел весь полет В. П. Чкалова, и вплоть до последнего разворота полет мне представлялся совершенно нормальным, судя по поведению самолета. После первого круга В.П.  [Чкалов] пошел на второй круг, видимо, не отметив во время первого круга каких-либо опасных явлений; и в конце второго круга, примерно начиная с радиомачт, самолет начал постепенно снижаться, дойдя на последнем развороте до = 200 метров; это также не давало оснований для нашей тревоги; и только после выхода самолета напрямую к посадке, за 1 км до аэродрома, на высоте около 100 м самолет развернулся влево и скрылся за постройками. По-видимому, причина катастрофы выявилась в этот момент… Самолет весь дошел до земли, т. к. нет данных о том, что с него что-либо оторвалось еще в полете. Все изложенное дает основание думать, что причина катастрофы, по-видимому, лежит в перерыве работы мотора, или в незаборе мотора при резком переходе летчиком с малого газа на увеличенный, или же от обрыва тяги нормального газа …» (25035).</w:t>
      </w:r>
    </w:p>
    <w:p w14:paraId="718B90EF" w14:textId="77777777" w:rsidR="00334712" w:rsidRPr="006851B7" w:rsidRDefault="00334712" w:rsidP="00334712">
      <w:pPr>
        <w:jc w:val="both"/>
        <w:rPr>
          <w:color w:val="0070C0"/>
          <w:sz w:val="16"/>
          <w:szCs w:val="16"/>
        </w:rPr>
      </w:pPr>
    </w:p>
    <w:p w14:paraId="12441F9B" w14:textId="77777777" w:rsidR="00334712" w:rsidRPr="006851B7" w:rsidRDefault="00334712" w:rsidP="00334712">
      <w:pPr>
        <w:jc w:val="both"/>
        <w:rPr>
          <w:color w:val="0070C0"/>
          <w:sz w:val="16"/>
          <w:szCs w:val="16"/>
        </w:rPr>
      </w:pPr>
      <w:r w:rsidRPr="006851B7">
        <w:rPr>
          <w:color w:val="0070C0"/>
          <w:sz w:val="16"/>
          <w:szCs w:val="16"/>
        </w:rPr>
        <w:t>15 декабря 1938 г., согласно специальной аварийной комиссии ВВС под председательством комдива Алексеева в составе Репина, Громова, Байдукова, Кашина и Супруна:</w:t>
      </w:r>
    </w:p>
    <w:p w14:paraId="5A7D3DAC" w14:textId="77777777" w:rsidR="00334712" w:rsidRPr="006851B7" w:rsidRDefault="00334712" w:rsidP="00334712">
      <w:pPr>
        <w:jc w:val="both"/>
        <w:rPr>
          <w:color w:val="0070C0"/>
          <w:sz w:val="16"/>
          <w:szCs w:val="16"/>
        </w:rPr>
      </w:pPr>
      <w:r w:rsidRPr="006851B7">
        <w:rPr>
          <w:color w:val="0070C0"/>
          <w:sz w:val="16"/>
          <w:szCs w:val="16"/>
        </w:rPr>
        <w:t xml:space="preserve">«1). Самолет, мотор, винт, карбюратор были опытные и в воздухе до этого не были, что обязывало организаторов полета проявить особое внимание и осторожность подготовки к этому полету, что фактически сделано не было… </w:t>
      </w:r>
    </w:p>
    <w:p w14:paraId="11B3CA73" w14:textId="77777777" w:rsidR="00334712" w:rsidRPr="006851B7" w:rsidRDefault="00334712" w:rsidP="00334712">
      <w:pPr>
        <w:jc w:val="both"/>
        <w:rPr>
          <w:color w:val="0070C0"/>
          <w:sz w:val="16"/>
          <w:szCs w:val="16"/>
        </w:rPr>
      </w:pPr>
      <w:r w:rsidRPr="006851B7">
        <w:rPr>
          <w:color w:val="0070C0"/>
          <w:sz w:val="16"/>
          <w:szCs w:val="16"/>
        </w:rPr>
        <w:t xml:space="preserve">4). Подготовка самолета к полету с момента выхода на аэродром 7.XII. 1938 г. происходила в условиях исключительно вредной спешки при фактической обезличке и безответственности за это ответственное дело. </w:t>
      </w:r>
    </w:p>
    <w:p w14:paraId="396A64E3" w14:textId="77777777" w:rsidR="00334712" w:rsidRPr="006851B7" w:rsidRDefault="00334712" w:rsidP="00334712">
      <w:pPr>
        <w:jc w:val="both"/>
        <w:rPr>
          <w:color w:val="0070C0"/>
          <w:sz w:val="16"/>
          <w:szCs w:val="16"/>
        </w:rPr>
      </w:pPr>
      <w:r w:rsidRPr="006851B7">
        <w:rPr>
          <w:color w:val="0070C0"/>
          <w:sz w:val="16"/>
          <w:szCs w:val="16"/>
        </w:rPr>
        <w:t>В результате такой обстановки летчик шел в полет, не представляя себе особенностей самолета, его состояния и обстановки, в которой происходила подготовка самолета… »</w:t>
      </w:r>
    </w:p>
    <w:p w14:paraId="41AD1A67" w14:textId="77777777" w:rsidR="00334712" w:rsidRPr="006851B7" w:rsidRDefault="00334712" w:rsidP="00334712">
      <w:pPr>
        <w:jc w:val="both"/>
        <w:rPr>
          <w:color w:val="0070C0"/>
          <w:sz w:val="16"/>
          <w:szCs w:val="16"/>
        </w:rPr>
      </w:pPr>
      <w:r w:rsidRPr="006851B7">
        <w:rPr>
          <w:color w:val="0070C0"/>
          <w:sz w:val="16"/>
          <w:szCs w:val="16"/>
        </w:rPr>
        <w:t>И делалось обобщение:</w:t>
      </w:r>
    </w:p>
    <w:p w14:paraId="28DAB544" w14:textId="77777777" w:rsidR="00334712" w:rsidRPr="006851B7" w:rsidRDefault="00334712" w:rsidP="00334712">
      <w:pPr>
        <w:jc w:val="both"/>
        <w:rPr>
          <w:color w:val="0070C0"/>
          <w:sz w:val="16"/>
          <w:szCs w:val="16"/>
        </w:rPr>
      </w:pPr>
      <w:r w:rsidRPr="006851B7">
        <w:rPr>
          <w:color w:val="0070C0"/>
          <w:sz w:val="16"/>
          <w:szCs w:val="16"/>
        </w:rPr>
        <w:t xml:space="preserve">«На основе общего анализа катастрофы самолета И-180 Комиссия единодушно пришла к выводу, что гибель т. ЧКАЛОВА является результатом расхлябанности, неорганизованности, безответственности и преступной халатности в работе завода № 156…» </w:t>
      </w:r>
    </w:p>
    <w:p w14:paraId="6968AEFE" w14:textId="77777777" w:rsidR="00334712" w:rsidRPr="006851B7" w:rsidRDefault="00334712" w:rsidP="00334712">
      <w:pPr>
        <w:jc w:val="both"/>
        <w:rPr>
          <w:color w:val="0070C0"/>
          <w:sz w:val="16"/>
          <w:szCs w:val="16"/>
        </w:rPr>
      </w:pPr>
      <w:r w:rsidRPr="006851B7">
        <w:rPr>
          <w:color w:val="0070C0"/>
          <w:sz w:val="16"/>
          <w:szCs w:val="16"/>
        </w:rPr>
        <w:t>В Акте комиссии говорилось:</w:t>
      </w:r>
    </w:p>
    <w:p w14:paraId="700E3670" w14:textId="77777777" w:rsidR="00334712" w:rsidRPr="006851B7" w:rsidRDefault="00334712" w:rsidP="00334712">
      <w:pPr>
        <w:jc w:val="both"/>
        <w:rPr>
          <w:color w:val="0070C0"/>
          <w:sz w:val="16"/>
          <w:szCs w:val="16"/>
        </w:rPr>
      </w:pPr>
      <w:r w:rsidRPr="006851B7">
        <w:rPr>
          <w:color w:val="0070C0"/>
          <w:sz w:val="16"/>
          <w:szCs w:val="16"/>
        </w:rPr>
        <w:t xml:space="preserve">«Причиной вынужденной посадки Комиссия считает отказ мотора в результате его переохлаждения и ненадежной конструкции управления газом. </w:t>
      </w:r>
    </w:p>
    <w:p w14:paraId="6C4B63AA" w14:textId="77777777" w:rsidR="00334712" w:rsidRPr="006851B7" w:rsidRDefault="00334712" w:rsidP="00334712">
      <w:pPr>
        <w:jc w:val="both"/>
        <w:rPr>
          <w:color w:val="0070C0"/>
          <w:sz w:val="16"/>
          <w:szCs w:val="16"/>
        </w:rPr>
      </w:pPr>
      <w:r w:rsidRPr="006851B7">
        <w:rPr>
          <w:color w:val="0070C0"/>
          <w:sz w:val="16"/>
          <w:szCs w:val="16"/>
        </w:rPr>
        <w:t xml:space="preserve">Отказ мотора произошел в такой момент полета, когда благополучный исход его без работающего мотора был невозможен (низкая высота, отсутствие площадок). Судя по обстановке катастрофы, летчик до последнего момента управлял самолетом и пытался сесть и сел вне площади, занятой жилыми домами» (25035). </w:t>
      </w:r>
    </w:p>
    <w:p w14:paraId="233B7010" w14:textId="77777777" w:rsidR="00334712" w:rsidRPr="006851B7" w:rsidRDefault="00334712" w:rsidP="00334712">
      <w:pPr>
        <w:jc w:val="both"/>
        <w:rPr>
          <w:color w:val="0070C0"/>
          <w:sz w:val="16"/>
          <w:szCs w:val="16"/>
        </w:rPr>
      </w:pPr>
    </w:p>
    <w:p w14:paraId="4E4C83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15 по 21 декабря 1938 12.7 мм пулеметы Шпитального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 (7435).</w:t>
      </w:r>
    </w:p>
    <w:p w14:paraId="686FC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205DB8" w14:textId="77777777" w:rsidR="00F431EB" w:rsidRPr="00584DE4" w:rsidRDefault="00F431EB" w:rsidP="00584DE4">
      <w:pPr>
        <w:jc w:val="both"/>
        <w:rPr>
          <w:bCs/>
          <w:color w:val="000000" w:themeColor="text1"/>
          <w:sz w:val="16"/>
          <w:szCs w:val="16"/>
        </w:rPr>
      </w:pPr>
      <w:r w:rsidRPr="00584DE4">
        <w:rPr>
          <w:bCs/>
          <w:color w:val="000000" w:themeColor="text1"/>
          <w:sz w:val="16"/>
          <w:szCs w:val="16"/>
        </w:rPr>
        <w:t>В период 15-21 декабря 1938, согласно письма начальника НИП АВ ВВС полковника Шевченко начальнику Особого отдела от 26 декабря 1938 года, 12,7 пулемет Шпитального был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08B8322A" w14:textId="77777777" w:rsidR="00F431EB" w:rsidRPr="00584DE4" w:rsidRDefault="00F431EB" w:rsidP="00584DE4">
      <w:pPr>
        <w:jc w:val="both"/>
        <w:rPr>
          <w:bCs/>
          <w:color w:val="000000" w:themeColor="text1"/>
          <w:sz w:val="16"/>
          <w:szCs w:val="16"/>
        </w:rPr>
      </w:pPr>
      <w:r w:rsidRPr="00584DE4">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 (15228).</w:t>
      </w:r>
    </w:p>
    <w:p w14:paraId="1D693254" w14:textId="77777777" w:rsidR="00F431EB" w:rsidRPr="00584DE4" w:rsidRDefault="00F431EB" w:rsidP="00584DE4">
      <w:pPr>
        <w:jc w:val="both"/>
        <w:rPr>
          <w:bCs/>
          <w:color w:val="000000" w:themeColor="text1"/>
          <w:sz w:val="16"/>
          <w:szCs w:val="16"/>
        </w:rPr>
      </w:pPr>
    </w:p>
    <w:p w14:paraId="158817B5" w14:textId="77777777" w:rsidR="00334712" w:rsidRPr="006851B7" w:rsidRDefault="00334712" w:rsidP="00334712">
      <w:pPr>
        <w:jc w:val="both"/>
        <w:rPr>
          <w:color w:val="0070C0"/>
          <w:sz w:val="16"/>
          <w:szCs w:val="16"/>
        </w:rPr>
      </w:pPr>
      <w:r w:rsidRPr="006851B7">
        <w:rPr>
          <w:rStyle w:val="aff0"/>
          <w:rFonts w:ascii="Times New Roman" w:hAnsi="Times New Roman" w:cs="Times New Roman"/>
          <w:color w:val="0070C0"/>
          <w:spacing w:val="0"/>
          <w:sz w:val="16"/>
          <w:szCs w:val="16"/>
        </w:rPr>
        <w:t>С 15 декабря 1938 года в НИПАВ начали назем</w:t>
      </w:r>
      <w:r w:rsidRPr="006851B7">
        <w:rPr>
          <w:rStyle w:val="aff0"/>
          <w:rFonts w:ascii="Times New Roman" w:hAnsi="Times New Roman" w:cs="Times New Roman"/>
          <w:color w:val="0070C0"/>
          <w:spacing w:val="0"/>
          <w:sz w:val="16"/>
          <w:szCs w:val="16"/>
        </w:rPr>
        <w:softHyphen/>
        <w:t>ные полигонные испытания синхронного варианта СН (ТКБ- 165) конструкции ЦКБ-14, разработанного конструктором В.П. Котовым и переделан</w:t>
      </w:r>
      <w:r w:rsidRPr="006851B7">
        <w:rPr>
          <w:rStyle w:val="aff0"/>
          <w:rFonts w:ascii="Times New Roman" w:hAnsi="Times New Roman" w:cs="Times New Roman"/>
          <w:color w:val="0070C0"/>
          <w:spacing w:val="0"/>
          <w:sz w:val="16"/>
          <w:szCs w:val="16"/>
        </w:rPr>
        <w:softHyphen/>
        <w:t>ным из турельного пулемета СН № 94. В неко</w:t>
      </w:r>
      <w:r w:rsidRPr="006851B7">
        <w:rPr>
          <w:rStyle w:val="aff0"/>
          <w:rFonts w:ascii="Times New Roman" w:hAnsi="Times New Roman" w:cs="Times New Roman"/>
          <w:color w:val="0070C0"/>
          <w:spacing w:val="0"/>
          <w:sz w:val="16"/>
          <w:szCs w:val="16"/>
        </w:rPr>
        <w:softHyphen/>
        <w:t>торых документах он фигурирует как СН-2. Их пришлось «временно прекратить из-за не</w:t>
      </w:r>
      <w:r w:rsidRPr="006851B7">
        <w:rPr>
          <w:rStyle w:val="aff0"/>
          <w:rFonts w:ascii="Times New Roman" w:hAnsi="Times New Roman" w:cs="Times New Roman"/>
          <w:color w:val="0070C0"/>
          <w:spacing w:val="0"/>
          <w:sz w:val="16"/>
          <w:szCs w:val="16"/>
        </w:rPr>
        <w:softHyphen/>
        <w:t>исправности пулемета». Дальнейшего разви</w:t>
      </w:r>
      <w:r w:rsidRPr="006851B7">
        <w:rPr>
          <w:rStyle w:val="aff0"/>
          <w:rFonts w:ascii="Times New Roman" w:hAnsi="Times New Roman" w:cs="Times New Roman"/>
          <w:color w:val="0070C0"/>
          <w:spacing w:val="0"/>
          <w:sz w:val="16"/>
          <w:szCs w:val="16"/>
        </w:rPr>
        <w:softHyphen/>
        <w:t>тия эти работы не получили. Финальная точка была поставлена в постановлении Комитета Обороны № 374сс от 7 сентября 1940 года, установившего единую систему пулеметно</w:t>
      </w:r>
      <w:r w:rsidRPr="006851B7">
        <w:rPr>
          <w:rStyle w:val="aff0"/>
          <w:rFonts w:ascii="Times New Roman" w:hAnsi="Times New Roman" w:cs="Times New Roman"/>
          <w:color w:val="0070C0"/>
          <w:spacing w:val="0"/>
          <w:sz w:val="16"/>
          <w:szCs w:val="16"/>
        </w:rPr>
        <w:softHyphen/>
        <w:t>пушечного вооружения истребителей и бом</w:t>
      </w:r>
      <w:r w:rsidRPr="006851B7">
        <w:rPr>
          <w:rStyle w:val="aff0"/>
          <w:rFonts w:ascii="Times New Roman" w:hAnsi="Times New Roman" w:cs="Times New Roman"/>
          <w:color w:val="0070C0"/>
          <w:spacing w:val="0"/>
          <w:sz w:val="16"/>
          <w:szCs w:val="16"/>
        </w:rPr>
        <w:softHyphen/>
        <w:t>бардировщиков. В нем в качестве пулемета калибра 7,62 мм фигурировал только обыч</w:t>
      </w:r>
      <w:r w:rsidRPr="006851B7">
        <w:rPr>
          <w:rStyle w:val="aff0"/>
          <w:rFonts w:ascii="Times New Roman" w:hAnsi="Times New Roman" w:cs="Times New Roman"/>
          <w:color w:val="0070C0"/>
          <w:spacing w:val="0"/>
          <w:sz w:val="16"/>
          <w:szCs w:val="16"/>
        </w:rPr>
        <w:softHyphen/>
        <w:t>ный ШКАС (25302).</w:t>
      </w:r>
    </w:p>
    <w:p w14:paraId="21023BDE" w14:textId="77777777" w:rsidR="00334712" w:rsidRPr="006851B7" w:rsidRDefault="00334712" w:rsidP="00334712">
      <w:pPr>
        <w:jc w:val="both"/>
        <w:rPr>
          <w:color w:val="0070C0"/>
          <w:sz w:val="16"/>
          <w:szCs w:val="16"/>
        </w:rPr>
      </w:pPr>
    </w:p>
    <w:p w14:paraId="67BC7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закончились гос. испытания самолета-эталона УТ-1 комбината № 150, которые шли с конца октября 1938 (3955).</w:t>
      </w:r>
    </w:p>
    <w:p w14:paraId="43F146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A2A013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15 декабря 1938 в НИИ ВВС закончились гос. испытания самолета УТ-1 2-й половины 1938 года эталон, которые проходили с 1 ноября 1938 (6889).</w:t>
      </w:r>
    </w:p>
    <w:p w14:paraId="587DE36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08A2F13" w14:textId="77777777" w:rsidR="00A45D7A" w:rsidRPr="00584DE4" w:rsidRDefault="00A45D7A" w:rsidP="00584DE4">
      <w:pPr>
        <w:jc w:val="both"/>
        <w:rPr>
          <w:color w:val="000000" w:themeColor="text1"/>
          <w:sz w:val="16"/>
          <w:szCs w:val="16"/>
        </w:rPr>
      </w:pPr>
      <w:r w:rsidRPr="00584DE4">
        <w:rPr>
          <w:color w:val="000000" w:themeColor="text1"/>
          <w:sz w:val="16"/>
          <w:szCs w:val="16"/>
        </w:rPr>
        <w:t>15 декабря 1938 г. Ицкович подписал сводку полётов самолёта ДКЛ с моторами МГ-31, согласно которой за период с 20 августа 1937 года было выполнено 14 полётов, из которых последний состоялся 3 ноября 1938 г. (19013).</w:t>
      </w:r>
    </w:p>
    <w:p w14:paraId="003CD661" w14:textId="77777777" w:rsidR="00A45D7A" w:rsidRPr="00584DE4" w:rsidRDefault="00A45D7A" w:rsidP="00584DE4">
      <w:pPr>
        <w:jc w:val="both"/>
        <w:rPr>
          <w:color w:val="000000" w:themeColor="text1"/>
          <w:sz w:val="16"/>
          <w:szCs w:val="16"/>
        </w:rPr>
      </w:pPr>
    </w:p>
    <w:p w14:paraId="38F8FF10" w14:textId="77777777" w:rsidR="00A45D7A" w:rsidRPr="00584DE4" w:rsidRDefault="00A45D7A" w:rsidP="00584DE4">
      <w:pPr>
        <w:jc w:val="both"/>
        <w:rPr>
          <w:color w:val="000000" w:themeColor="text1"/>
          <w:sz w:val="16"/>
          <w:szCs w:val="16"/>
        </w:rPr>
      </w:pPr>
      <w:r w:rsidRPr="00584DE4">
        <w:rPr>
          <w:color w:val="000000" w:themeColor="text1"/>
          <w:sz w:val="16"/>
          <w:szCs w:val="16"/>
        </w:rPr>
        <w:t>15 декабря 1938 г. в «Краткой истории возникновения самолёта ДКЛ, условий его хранения и испытания с момента выхода на аэродром»), Ицкович резюмировал ситуацию так: «В данный момент самолёт хранится под открытым небом на аэродроме КАИ. Состояние машины в целом и всех её отдельных агрегатов вполне хорошее и допускает продолжение испытаний на данном экземпляре. Все проведенные полеты по донесениям летчиков показывают, что машина проста и легка в пилотировании. Сложным для пилота не летавшего на двухмоторных самолетах оказался только взлет, т.к. самолет имеет тенденцию к развороту влево на разбеге, которую приходится парировать моторами. Наземное обслуживание и уход за машиной просты и удобны. Окончательные летные данные не выявлены, но из полученных уже данных можно полагать, что приводимые в описании скорости будут получены при этом она окажется лучше приобретенного иностранного аналога. Производственная простота машины позволяющая быстро организовать серийное производство ее, а также простота пилотирования и эксплоатации выявленные за время испытаний делают машину весьма доступной для широкого и многоцелевого использования. В силу этого КАИ продолжает настойчиво предлагать эту машину для дальнейшего освоения и серийного производства полагая, что нужда в машине такого типа не миновала» (орфография и пунктуация по подлиннику) (19013).</w:t>
      </w:r>
    </w:p>
    <w:p w14:paraId="435DC8A7" w14:textId="77777777" w:rsidR="00A45D7A" w:rsidRPr="00584DE4" w:rsidRDefault="00A45D7A" w:rsidP="00584DE4">
      <w:pPr>
        <w:jc w:val="both"/>
        <w:rPr>
          <w:color w:val="000000" w:themeColor="text1"/>
          <w:sz w:val="16"/>
          <w:szCs w:val="16"/>
        </w:rPr>
      </w:pPr>
    </w:p>
    <w:p w14:paraId="7FE78D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15-17 декабря 1938 в соответствии со стенограммой 2-й конференции по авиационной броне акад. Иоффе говорил: "Задача заключается не в том, чтобы найти лучшее решение, а в том, что чтобы найти какое-то решение..." (460ф. 24708, оп. 9, д. 218).</w:t>
      </w:r>
    </w:p>
    <w:p w14:paraId="71302C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Отчет по гос. испытаниям образцов авиационной брони, предъявленных НИИ 48 совместно с Ижорским заводом: (459).</w:t>
      </w:r>
    </w:p>
    <w:p w14:paraId="6018D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33C983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Предъявленные на гос. испытания образцы 13 мм цементированной брони при весе 1 кв. м 104 кг удерживают бронебойную пулю ДК по нормам с дистанции 400 м вместо 300 м, обусловленных ТТТ;</w:t>
      </w:r>
    </w:p>
    <w:p w14:paraId="54CFF7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Целесообразно изготовить опытную партию бронеспинок для самолета ДБ-3 завода 39 в количестве 100 штук для уточнения и освоения технологических процессов производства. Спинки могут быть изготовлены из стали ХД и Л-1.</w:t>
      </w:r>
    </w:p>
    <w:p w14:paraId="49599D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Необходимо уточнить пределы бронестойкости 13-мм брони в течение 1940 (459).</w:t>
      </w:r>
    </w:p>
    <w:p w14:paraId="0DF406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5A5CA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15/17 декабря 1938 Нач. 12 отд. НИИ ВВС ви2р Полканов и врид военкома отделов спецслужб НИИ ВВС ви3р Сизов утвердили Отчет по испытаниям модернизированного комплекта электрооборудования для управления подъемом шасси и закрылками на СБ обр. 1937, изготовленном заводом АТЭ-1. Отв. исп. ви3р Климин. Приняли (2717).</w:t>
      </w:r>
    </w:p>
    <w:p w14:paraId="24441B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E596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мотор М-63 со взлетной мощностью 1100 л.с. и 900 л.с. на высоте 4400 м, который прошел заводское официальное испытание, был установлен на госиспытание, вместо июля 1938 года (7721).</w:t>
      </w:r>
    </w:p>
    <w:p w14:paraId="79CACB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DE2C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Дир. завода 1 Воронин писал письмо в НКОП М.М.К. по вопросу установки и испытания синхронного пулемета 12.7 мм Салищева-Галкина:</w:t>
      </w:r>
    </w:p>
    <w:p w14:paraId="2D5C95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"Согласно Вашего приказания от 13 декабря 1938 N 2389сс сообщаю, что в настоящее время мы приступили к разработке макетов и общих чертежей установки агрегатов Салищева-Галкина аккордным путем...</w:t>
      </w:r>
    </w:p>
    <w:p w14:paraId="53DFC8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КБ в настоящее время работает по внедрению И-153 в серию, кроме того проводятся сверхурочные работы по ТК, убирающимся лыжам и установке Бас-Дубова. Поэтому просил отложить срок выхода на полигонные испытания на февраль (2386,69).</w:t>
      </w:r>
    </w:p>
    <w:p w14:paraId="4B1CE7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Тут же в середине декабря 1938 М.М.К. писал Дир. завода 1 Воронину письмо N 2389 о том, что 12.7 мм синхронный пулемет Салищева-Галкина предлагается установить на И-15 Чайка с подачей на полигонные испытания не позже 30 декабря 1938 (2386,70).</w:t>
      </w:r>
    </w:p>
    <w:p w14:paraId="2EE4D2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6A3C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15 по 22 декабря 1938 г. прошли наземные полигонные испытания синхронного пулемета "СН" (ТКБ-165) конструкции ЦКБ-14</w:t>
      </w:r>
    </w:p>
    <w:p w14:paraId="55991E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E4673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1FC6FA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характеристики пулемета: частоту стрельбы, угла относа и разноса.</w:t>
      </w:r>
    </w:p>
    <w:p w14:paraId="2F78B1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возможность допуска синхронного пулемета на воздушные испытания.</w:t>
      </w:r>
    </w:p>
    <w:p w14:paraId="445049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7159F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73A0F0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4243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 Спининг машина № 1 (8”) для производства бомб из труб была окончательно смонтирована. Однако, несмотря на длительный период, предшествующий сборке машины № 1, завод к проведению испытания этой машины не был подготовлен:</w:t>
      </w:r>
    </w:p>
    <w:p w14:paraId="091FE3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опыты проводились на трубах второго сорта;</w:t>
      </w:r>
    </w:p>
    <w:p w14:paraId="27765A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Химический состав и механические качества труб перед опытом не исследовались;</w:t>
      </w:r>
    </w:p>
    <w:p w14:paraId="028547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журнал испытания во время опыта не велся.</w:t>
      </w:r>
    </w:p>
    <w:p w14:paraId="4E25D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показывает преступную халатность со стороны дирекции и гл. инженера завода. Поэтому и первые опытные образцы получились с дефектами и заключение о причинах этих дефектов сделать не представляется возможным.</w:t>
      </w:r>
    </w:p>
    <w:p w14:paraId="1D35AE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Сама машина при испытании обнаружила ряд конструктивных недостатков, главные из них:</w:t>
      </w:r>
    </w:p>
    <w:p w14:paraId="2F7B4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машина требует большого напряжения и внимания со стороны рабочих, работающих на этой машине;</w:t>
      </w:r>
    </w:p>
    <w:p w14:paraId="266348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зажимное приспособление не обеспечивает надежного закрепления изделий (трубы); при 700-800 об/мин. этого изделия возможны случаи выхода его из зажимного приспособления, что может повлечь за собой аварию машины и человеческие жертвы.</w:t>
      </w:r>
    </w:p>
    <w:p w14:paraId="49E8D0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Причинами такой преступно-длительной затяжки в разрешении вопроса в производстве самой “Спининг”-машины являются:</w:t>
      </w:r>
    </w:p>
    <w:p w14:paraId="0388E25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Явно недостаточное внимание, а порой и преступное отношение к вопросу, как в НКОПе со стороны 7 и 13 гл. управлений, так и администрации завода.</w:t>
      </w:r>
    </w:p>
    <w:p w14:paraId="355FEFF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13 гл. управление НКОП (начальник Тольский) непосредственно заинтересованное в положительном разрешении вопроса, фактически принимало такие меры, которые не обеспечили оживление работы.</w:t>
      </w:r>
    </w:p>
    <w:p w14:paraId="3C8567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13 гл. управление не снабдило завод трубами с высаженными концами.</w:t>
      </w:r>
    </w:p>
    <w:p w14:paraId="64DB410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7 гл. управление НКОП Емельянов вообще не знал о существовании вопроса.</w:t>
      </w:r>
    </w:p>
    <w:p w14:paraId="4A5BDA5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Дирекция Мариупольского завода “Ильича” считала этот вопрос второстепенным, тем самым задерживала монтаж машины.</w:t>
      </w:r>
    </w:p>
    <w:p w14:paraId="40D3A8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Наркоматом оборонной промышленности М.М. Кагановичем не были приняты своевременно меры, обеспечивающие нормальное разрешение этого вопроса.</w:t>
      </w:r>
    </w:p>
    <w:p w14:paraId="12EE44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Предложения:</w:t>
      </w:r>
    </w:p>
    <w:p w14:paraId="59C24C9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Лбязать наркома оборонной промышленности М.М. Кагановича разработать мероприятия, обеспечивающие изготовление опытной партии авиабомб на “Спининг”-машине в количестве 5000 штук (ФАБ-50, ФАБ-100, ФАБ-250, ФАБ-500) в перовом квартале 1939 года.</w:t>
      </w:r>
    </w:p>
    <w:p w14:paraId="0E008F9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Обязать 7 гл. управление и 13 гл. управление НКОП:</w:t>
      </w:r>
    </w:p>
    <w:p w14:paraId="4691C5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выделить ответственных лиц и установить контроль за ходом выполнения опытного заказа;</w:t>
      </w:r>
    </w:p>
    <w:p w14:paraId="6152F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командировать для усовершенствования машины в помощь заводу, опытного инженера конструктора;</w:t>
      </w:r>
    </w:p>
    <w:p w14:paraId="482ADF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создать фиксированный технологический процесс изготовления авиабомб методом падения;</w:t>
      </w:r>
    </w:p>
    <w:p w14:paraId="2FCC9D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привлечь к ответственности Тольского (НКОП), Емельянова и начальника Особой группы за срыв работы по внедрению в спецпроизводство “Спининг”-машины.] (4169,1).</w:t>
      </w:r>
    </w:p>
    <w:p w14:paraId="57CB7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B389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15 и 23 декабря 1938. Из протокола заседания Политбюро N 66, особая папка, 1938 г.</w:t>
      </w:r>
    </w:p>
    <w:p w14:paraId="09A113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тт. Штерна и Рычагова </w:t>
      </w:r>
    </w:p>
    <w:p w14:paraId="037BC4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 Разрешить беспосадочный полет от Тихого океана до Черного моря (Воздвиженка—Одесса) на самолете РД с экипажем: старший лейтенант Нестеренко, летчик ГВФ — Бережная. Третьего члена экипажа утвердить дополнительно. </w:t>
      </w:r>
    </w:p>
    <w:p w14:paraId="3E3CFC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 Перелет произвести в июне месяце 1939 г. </w:t>
      </w:r>
    </w:p>
    <w:p w14:paraId="44ACB1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Обязать т. Локтионова предоставить один тренировочный и один для перелета самолеты РД с техническим составом. </w:t>
      </w:r>
    </w:p>
    <w:p w14:paraId="302CBA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Руководство тренировкой возложить на командование ВВС 1-й армии. Организацию перелета возложить на штаб ВВС РККА (11652).</w:t>
      </w:r>
    </w:p>
    <w:p w14:paraId="3EEA0BEB" w14:textId="77777777" w:rsidR="004B0DF9" w:rsidRPr="00584DE4" w:rsidRDefault="004B0DF9" w:rsidP="00584DE4">
      <w:pPr>
        <w:autoSpaceDE w:val="0"/>
        <w:autoSpaceDN w:val="0"/>
        <w:adjustRightInd w:val="0"/>
        <w:jc w:val="both"/>
        <w:rPr>
          <w:color w:val="000000" w:themeColor="text1"/>
          <w:sz w:val="16"/>
          <w:szCs w:val="16"/>
        </w:rPr>
      </w:pPr>
    </w:p>
    <w:p w14:paraId="33D7FAA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FB6DE8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F5C86AF" w14:textId="77777777" w:rsidR="00356D61" w:rsidRPr="00584DE4" w:rsidRDefault="00356D61" w:rsidP="00584DE4">
      <w:pPr>
        <w:shd w:val="clear" w:color="auto" w:fill="FFFFFF"/>
        <w:jc w:val="both"/>
        <w:rPr>
          <w:color w:val="000000" w:themeColor="text1"/>
          <w:sz w:val="16"/>
          <w:szCs w:val="16"/>
        </w:rPr>
      </w:pPr>
      <w:r w:rsidRPr="00584DE4">
        <w:rPr>
          <w:color w:val="000000" w:themeColor="text1"/>
          <w:sz w:val="16"/>
          <w:szCs w:val="16"/>
        </w:rPr>
        <w:t>15 декабря 1938 опросом членов ПБ</w:t>
      </w:r>
    </w:p>
    <w:p w14:paraId="6BA7B353" w14:textId="77777777" w:rsidR="00356D61" w:rsidRPr="00584DE4" w:rsidRDefault="00356D61" w:rsidP="00584DE4">
      <w:pPr>
        <w:jc w:val="both"/>
        <w:rPr>
          <w:color w:val="000000" w:themeColor="text1"/>
          <w:sz w:val="16"/>
          <w:szCs w:val="16"/>
        </w:rPr>
      </w:pPr>
      <w:r w:rsidRPr="00584DE4">
        <w:rPr>
          <w:color w:val="000000" w:themeColor="text1"/>
          <w:sz w:val="16"/>
          <w:szCs w:val="16"/>
        </w:rPr>
        <w:t>101.- Вопрос НКО,</w:t>
      </w:r>
    </w:p>
    <w:p w14:paraId="1B97697F" w14:textId="77777777" w:rsidR="00356D61" w:rsidRPr="00584DE4" w:rsidRDefault="00356D61" w:rsidP="00584DE4">
      <w:pPr>
        <w:jc w:val="both"/>
        <w:rPr>
          <w:color w:val="000000" w:themeColor="text1"/>
          <w:sz w:val="16"/>
          <w:szCs w:val="16"/>
        </w:rPr>
      </w:pPr>
      <w:r w:rsidRPr="00584DE4">
        <w:rPr>
          <w:color w:val="000000" w:themeColor="text1"/>
          <w:sz w:val="16"/>
          <w:szCs w:val="16"/>
        </w:rPr>
        <w:t>Утвердить список предметов вооружения, проданных в кредит Испании на общую сумму 55.359.660 долларов (пять</w:t>
      </w:r>
      <w:r w:rsidRPr="00584DE4">
        <w:rPr>
          <w:color w:val="000000" w:themeColor="text1"/>
          <w:sz w:val="16"/>
          <w:szCs w:val="16"/>
        </w:rPr>
        <w:softHyphen/>
        <w:t>десят пять миллионов триста пятьдесят девять тысяч шесть</w:t>
      </w:r>
      <w:r w:rsidRPr="00584DE4">
        <w:rPr>
          <w:color w:val="000000" w:themeColor="text1"/>
          <w:sz w:val="16"/>
          <w:szCs w:val="16"/>
        </w:rPr>
        <w:softHyphen/>
        <w:t>сот шестьдесят долларов).</w:t>
      </w:r>
    </w:p>
    <w:p w14:paraId="1AB6E7CF" w14:textId="77777777" w:rsidR="00356D61" w:rsidRPr="00584DE4" w:rsidRDefault="00356D61" w:rsidP="00584DE4">
      <w:pPr>
        <w:jc w:val="both"/>
        <w:rPr>
          <w:color w:val="000000" w:themeColor="text1"/>
          <w:sz w:val="16"/>
          <w:szCs w:val="16"/>
        </w:rPr>
      </w:pPr>
      <w:r w:rsidRPr="00584DE4">
        <w:rPr>
          <w:color w:val="000000" w:themeColor="text1"/>
          <w:sz w:val="16"/>
          <w:szCs w:val="16"/>
        </w:rPr>
        <w:t>Выписка послана: тов. Ворошилову.</w:t>
      </w:r>
    </w:p>
    <w:p w14:paraId="75E7AC4A" w14:textId="77777777" w:rsidR="00356D61" w:rsidRPr="00584DE4" w:rsidRDefault="00356D61" w:rsidP="00584DE4">
      <w:pPr>
        <w:jc w:val="both"/>
        <w:rPr>
          <w:color w:val="000000" w:themeColor="text1"/>
          <w:sz w:val="16"/>
          <w:szCs w:val="16"/>
        </w:rPr>
      </w:pPr>
      <w:r w:rsidRPr="00584DE4">
        <w:rPr>
          <w:color w:val="000000" w:themeColor="text1"/>
          <w:sz w:val="16"/>
          <w:szCs w:val="16"/>
        </w:rPr>
        <w:t>102.- Об оборудовании для заводов НКТП,</w:t>
      </w:r>
    </w:p>
    <w:p w14:paraId="53C986A5" w14:textId="77777777" w:rsidR="00356D61" w:rsidRPr="00584DE4" w:rsidRDefault="00356D61" w:rsidP="00584DE4">
      <w:pPr>
        <w:jc w:val="both"/>
        <w:rPr>
          <w:color w:val="000000" w:themeColor="text1"/>
          <w:sz w:val="16"/>
          <w:szCs w:val="16"/>
        </w:rPr>
      </w:pPr>
      <w:r w:rsidRPr="00584DE4">
        <w:rPr>
          <w:color w:val="000000" w:themeColor="text1"/>
          <w:sz w:val="16"/>
          <w:szCs w:val="16"/>
        </w:rPr>
        <w:t>Предложить НКВТ закупить в текущем году и завезти в СССР:</w:t>
      </w:r>
    </w:p>
    <w:p w14:paraId="753F5A34" w14:textId="77777777" w:rsidR="00356D61" w:rsidRPr="00584DE4" w:rsidRDefault="00356D61" w:rsidP="00584DE4">
      <w:pPr>
        <w:jc w:val="both"/>
        <w:rPr>
          <w:color w:val="000000" w:themeColor="text1"/>
          <w:sz w:val="16"/>
          <w:szCs w:val="16"/>
        </w:rPr>
      </w:pPr>
      <w:r w:rsidRPr="00584DE4">
        <w:rPr>
          <w:color w:val="000000" w:themeColor="text1"/>
          <w:sz w:val="16"/>
          <w:szCs w:val="16"/>
        </w:rPr>
        <w:t>1. Из США установки для производства гидрирующего и полимеризационного катализаторов для изооктановой уста</w:t>
      </w:r>
      <w:r w:rsidRPr="00584DE4">
        <w:rPr>
          <w:color w:val="000000" w:themeColor="text1"/>
          <w:sz w:val="16"/>
          <w:szCs w:val="16"/>
        </w:rPr>
        <w:softHyphen/>
        <w:t>новки на Уфимском крекинг-заводе, общей стоимостью - 424.000 рублей.</w:t>
      </w:r>
    </w:p>
    <w:p w14:paraId="1A747D2C" w14:textId="77777777" w:rsidR="00356D61" w:rsidRPr="00584DE4" w:rsidRDefault="00356D61" w:rsidP="00584DE4">
      <w:pPr>
        <w:jc w:val="both"/>
        <w:rPr>
          <w:color w:val="000000" w:themeColor="text1"/>
          <w:sz w:val="16"/>
          <w:szCs w:val="16"/>
        </w:rPr>
      </w:pPr>
      <w:r w:rsidRPr="00584DE4">
        <w:rPr>
          <w:color w:val="000000" w:themeColor="text1"/>
          <w:sz w:val="16"/>
          <w:szCs w:val="16"/>
        </w:rPr>
        <w:t>2. Из Америки или Англии три эксгаустера с приводом, производительностью 75-80 тыс. куб. метров коксового газа/час для Мариупольского и Запорожского коксохимических заводов, ассигновав на закупку эксгаустеров - 600.000 р.</w:t>
      </w:r>
    </w:p>
    <w:p w14:paraId="01F2B344" w14:textId="77777777" w:rsidR="00356D61" w:rsidRPr="00584DE4" w:rsidRDefault="00356D61" w:rsidP="00584DE4">
      <w:pPr>
        <w:jc w:val="both"/>
        <w:rPr>
          <w:color w:val="000000" w:themeColor="text1"/>
          <w:sz w:val="16"/>
          <w:szCs w:val="16"/>
        </w:rPr>
      </w:pPr>
      <w:r w:rsidRPr="00584DE4">
        <w:rPr>
          <w:color w:val="000000" w:themeColor="text1"/>
          <w:sz w:val="16"/>
          <w:szCs w:val="16"/>
        </w:rPr>
        <w:t>Выписки посланы: т.т. Кагановичу Л., Микояну.</w:t>
      </w:r>
    </w:p>
    <w:p w14:paraId="56D3E69B" w14:textId="77777777" w:rsidR="00356D61" w:rsidRPr="00584DE4" w:rsidRDefault="00356D61" w:rsidP="00584DE4">
      <w:pPr>
        <w:jc w:val="both"/>
        <w:rPr>
          <w:color w:val="000000" w:themeColor="text1"/>
          <w:sz w:val="16"/>
          <w:szCs w:val="16"/>
        </w:rPr>
      </w:pPr>
      <w:r w:rsidRPr="00584DE4">
        <w:rPr>
          <w:color w:val="000000" w:themeColor="text1"/>
          <w:sz w:val="16"/>
          <w:szCs w:val="16"/>
        </w:rPr>
        <w:t>110.- О договоре техпомощи с фирмой "Фаерстон".</w:t>
      </w:r>
    </w:p>
    <w:p w14:paraId="1A42BD47" w14:textId="77777777" w:rsidR="00356D61" w:rsidRPr="00584DE4" w:rsidRDefault="00356D61" w:rsidP="00584DE4">
      <w:pPr>
        <w:jc w:val="both"/>
        <w:rPr>
          <w:color w:val="000000" w:themeColor="text1"/>
          <w:sz w:val="16"/>
          <w:szCs w:val="16"/>
        </w:rPr>
      </w:pPr>
      <w:r w:rsidRPr="00584DE4">
        <w:rPr>
          <w:color w:val="000000" w:themeColor="text1"/>
          <w:sz w:val="16"/>
          <w:szCs w:val="16"/>
        </w:rPr>
        <w:t>1. Разрешить НКТП СССР заключить договор техпомощи с фирмой "Фаерстон" на проектирование и техпомощь по постройке шинного завода в СССР.</w:t>
      </w:r>
    </w:p>
    <w:p w14:paraId="0D6405AB" w14:textId="77777777" w:rsidR="00356D61" w:rsidRPr="00584DE4" w:rsidRDefault="00356D61" w:rsidP="00584DE4">
      <w:pPr>
        <w:jc w:val="both"/>
        <w:rPr>
          <w:color w:val="000000" w:themeColor="text1"/>
          <w:sz w:val="16"/>
          <w:szCs w:val="16"/>
        </w:rPr>
      </w:pPr>
      <w:r w:rsidRPr="00584DE4">
        <w:rPr>
          <w:color w:val="000000" w:themeColor="text1"/>
          <w:sz w:val="16"/>
          <w:szCs w:val="16"/>
        </w:rPr>
        <w:t>2. Предусмотреть, что завод должен быть рассчитан на производство покрышек 4 размеров с производственной мощностью в 600 покрышек и соответствующего количества камер в час.</w:t>
      </w:r>
    </w:p>
    <w:p w14:paraId="513A1F6D" w14:textId="77777777" w:rsidR="00356D61" w:rsidRPr="00584DE4" w:rsidRDefault="00356D61" w:rsidP="00584DE4">
      <w:pPr>
        <w:jc w:val="both"/>
        <w:rPr>
          <w:color w:val="000000" w:themeColor="text1"/>
          <w:sz w:val="16"/>
          <w:szCs w:val="16"/>
        </w:rPr>
      </w:pPr>
      <w:r w:rsidRPr="00584DE4">
        <w:rPr>
          <w:color w:val="000000" w:themeColor="text1"/>
          <w:sz w:val="16"/>
          <w:szCs w:val="16"/>
        </w:rPr>
        <w:lastRenderedPageBreak/>
        <w:t>3. Поручить Наркомвнешторгу совместно с НКТП немед</w:t>
      </w:r>
      <w:r w:rsidRPr="00584DE4">
        <w:rPr>
          <w:color w:val="000000" w:themeColor="text1"/>
          <w:sz w:val="16"/>
          <w:szCs w:val="16"/>
        </w:rPr>
        <w:softHyphen/>
        <w:t>ленно вступить в переговоры с фирмой "Фаерстон",а также другими конкурентными фирмами с тем, чтобы снизить стои</w:t>
      </w:r>
      <w:r w:rsidRPr="00584DE4">
        <w:rPr>
          <w:color w:val="000000" w:themeColor="text1"/>
          <w:sz w:val="16"/>
          <w:szCs w:val="16"/>
        </w:rPr>
        <w:softHyphen/>
        <w:t>мость техпомощи до 1 млн. долларов.</w:t>
      </w:r>
    </w:p>
    <w:p w14:paraId="3DD47C2E" w14:textId="77777777" w:rsidR="00356D61" w:rsidRPr="00584DE4" w:rsidRDefault="00356D61" w:rsidP="00584DE4">
      <w:pPr>
        <w:jc w:val="both"/>
        <w:rPr>
          <w:color w:val="000000" w:themeColor="text1"/>
          <w:sz w:val="16"/>
          <w:szCs w:val="16"/>
        </w:rPr>
      </w:pPr>
      <w:r w:rsidRPr="00584DE4">
        <w:rPr>
          <w:color w:val="000000" w:themeColor="text1"/>
          <w:sz w:val="16"/>
          <w:szCs w:val="16"/>
        </w:rPr>
        <w:t>Выписки посланы: т.т. Кагановичу Л., Микояну,</w:t>
      </w:r>
    </w:p>
    <w:p w14:paraId="1BACB38D" w14:textId="77777777" w:rsidR="00356D61" w:rsidRPr="00584DE4" w:rsidRDefault="00356D61" w:rsidP="00584DE4">
      <w:pPr>
        <w:shd w:val="clear" w:color="auto" w:fill="FFFFFF"/>
        <w:jc w:val="both"/>
        <w:rPr>
          <w:color w:val="000000" w:themeColor="text1"/>
          <w:sz w:val="16"/>
          <w:szCs w:val="16"/>
        </w:rPr>
      </w:pPr>
      <w:r w:rsidRPr="00584DE4">
        <w:rPr>
          <w:color w:val="000000" w:themeColor="text1"/>
          <w:sz w:val="16"/>
          <w:szCs w:val="16"/>
        </w:rPr>
        <w:t>Большакову</w:t>
      </w:r>
    </w:p>
    <w:p w14:paraId="4B70DC99" w14:textId="77777777" w:rsidR="00356D61" w:rsidRPr="00584DE4" w:rsidRDefault="00356D61"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43CBB226" w14:textId="77777777" w:rsidR="00356D61" w:rsidRPr="00584DE4" w:rsidRDefault="00356D61" w:rsidP="00584DE4">
      <w:pPr>
        <w:shd w:val="clear" w:color="auto" w:fill="FFFFFF"/>
        <w:jc w:val="both"/>
        <w:rPr>
          <w:color w:val="000000" w:themeColor="text1"/>
          <w:sz w:val="16"/>
          <w:szCs w:val="16"/>
        </w:rPr>
      </w:pPr>
    </w:p>
    <w:p w14:paraId="258404C3" w14:textId="207ABAA1" w:rsidR="008A7706" w:rsidRPr="00584DE4" w:rsidRDefault="008A7706" w:rsidP="00584DE4">
      <w:pPr>
        <w:jc w:val="both"/>
        <w:rPr>
          <w:color w:val="000000" w:themeColor="text1"/>
          <w:sz w:val="16"/>
          <w:szCs w:val="16"/>
        </w:rPr>
      </w:pPr>
      <w:r w:rsidRPr="00584DE4">
        <w:rPr>
          <w:color w:val="000000" w:themeColor="text1"/>
          <w:sz w:val="16"/>
          <w:szCs w:val="16"/>
        </w:rPr>
        <w:t>15 декабря 1938</w:t>
      </w:r>
      <w:r w:rsidR="00E62B39" w:rsidRPr="00584DE4">
        <w:rPr>
          <w:color w:val="000000" w:themeColor="text1"/>
          <w:sz w:val="16"/>
          <w:szCs w:val="16"/>
        </w:rPr>
        <w:t xml:space="preserve"> </w:t>
      </w:r>
      <w:r w:rsidRPr="00584DE4">
        <w:rPr>
          <w:color w:val="000000" w:themeColor="text1"/>
          <w:sz w:val="16"/>
          <w:szCs w:val="16"/>
        </w:rPr>
        <w:t>г.</w:t>
      </w:r>
    </w:p>
    <w:p w14:paraId="54B78255" w14:textId="53CB8149" w:rsidR="008A7706" w:rsidRPr="00584DE4" w:rsidRDefault="008A7706"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51. Справка Автобронетанкового управления РККА о системе автобронетанкового вооружения в третьей пятилетке</w:t>
      </w:r>
    </w:p>
    <w:p w14:paraId="1F0FDA63" w14:textId="43A91B9E" w:rsidR="008A7706" w:rsidRPr="00584DE4" w:rsidRDefault="008A7706"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3E39C3D5" w14:textId="77777777" w:rsidR="008A7706" w:rsidRPr="00584DE4" w:rsidRDefault="008A7706"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240-243.</w:t>
      </w:r>
    </w:p>
    <w:p w14:paraId="491AA13D" w14:textId="02C0C0D3" w:rsidR="008A7706" w:rsidRPr="00584DE4" w:rsidRDefault="008A7706"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1DA8795A" w14:textId="77777777" w:rsidR="008A7706" w:rsidRPr="00584DE4" w:rsidRDefault="008A7706" w:rsidP="00584DE4">
      <w:pPr>
        <w:jc w:val="both"/>
        <w:rPr>
          <w:color w:val="000000" w:themeColor="text1"/>
          <w:sz w:val="16"/>
          <w:szCs w:val="16"/>
        </w:rPr>
      </w:pPr>
      <w:r w:rsidRPr="00584DE4">
        <w:rPr>
          <w:color w:val="000000" w:themeColor="text1"/>
          <w:sz w:val="16"/>
          <w:szCs w:val="16"/>
        </w:rPr>
        <w:t>РГВА. Ф. 31811. Оп. 3. Д. 400. Л. 79-81 об. Заверенная копия.</w:t>
      </w:r>
    </w:p>
    <w:p w14:paraId="63444384" w14:textId="77777777" w:rsidR="008A7706" w:rsidRPr="00584DE4" w:rsidRDefault="008A7706" w:rsidP="00584DE4">
      <w:pPr>
        <w:jc w:val="both"/>
        <w:rPr>
          <w:color w:val="000000" w:themeColor="text1"/>
          <w:sz w:val="16"/>
          <w:szCs w:val="16"/>
        </w:rPr>
      </w:pPr>
      <w:r w:rsidRPr="00584DE4">
        <w:rPr>
          <w:color w:val="000000" w:themeColor="text1"/>
          <w:sz w:val="16"/>
          <w:szCs w:val="16"/>
        </w:rPr>
        <w:t>Секретно.</w:t>
      </w:r>
    </w:p>
    <w:p w14:paraId="4CDF0647" w14:textId="58927B05" w:rsidR="008A7706" w:rsidRPr="00584DE4" w:rsidRDefault="008A7706" w:rsidP="00584DE4">
      <w:pPr>
        <w:jc w:val="both"/>
        <w:rPr>
          <w:color w:val="000000" w:themeColor="text1"/>
          <w:sz w:val="16"/>
          <w:szCs w:val="16"/>
        </w:rPr>
      </w:pPr>
      <w:r w:rsidRPr="00584DE4">
        <w:rPr>
          <w:color w:val="000000" w:themeColor="text1"/>
          <w:sz w:val="16"/>
          <w:szCs w:val="16"/>
        </w:rPr>
        <w:t>Одной из основных задач, определяющих работы по системе автобронетанкового вооружения в III</w:t>
      </w:r>
      <w:r w:rsidR="00E62B39" w:rsidRPr="00584DE4">
        <w:rPr>
          <w:color w:val="000000" w:themeColor="text1"/>
          <w:sz w:val="16"/>
          <w:szCs w:val="16"/>
        </w:rPr>
        <w:t xml:space="preserve"> </w:t>
      </w:r>
      <w:r w:rsidRPr="00584DE4">
        <w:rPr>
          <w:color w:val="000000" w:themeColor="text1"/>
          <w:sz w:val="16"/>
          <w:szCs w:val="16"/>
        </w:rPr>
        <w:t>пятилетке, является указание т.</w:t>
      </w:r>
      <w:r w:rsidR="00E62B39" w:rsidRPr="00584DE4">
        <w:rPr>
          <w:color w:val="000000" w:themeColor="text1"/>
          <w:sz w:val="16"/>
          <w:szCs w:val="16"/>
        </w:rPr>
        <w:t xml:space="preserve"> </w:t>
      </w:r>
      <w:r w:rsidRPr="00584DE4">
        <w:rPr>
          <w:color w:val="000000" w:themeColor="text1"/>
          <w:sz w:val="16"/>
          <w:szCs w:val="16"/>
        </w:rPr>
        <w:t>Сталина. По его определению самолеты «должны быть простыми, по-настоящему проверенными до поступления в строевые части, прочно и безотказно действующими, они не должны требовать виртуозности и высокого искусства в пилотировании от летчика. Конструкция наших самолетов и качество их должно быть рассчитано на среднего и ниже среднего летчика». Эти указания целиком и полностью относятся к автобронетанковой материальной части.</w:t>
      </w:r>
    </w:p>
    <w:p w14:paraId="2300BE24" w14:textId="6AD18D5A" w:rsidR="008A7706" w:rsidRPr="00584DE4" w:rsidRDefault="008A7706" w:rsidP="00584DE4">
      <w:pPr>
        <w:jc w:val="both"/>
        <w:rPr>
          <w:color w:val="000000" w:themeColor="text1"/>
          <w:sz w:val="16"/>
          <w:szCs w:val="16"/>
        </w:rPr>
      </w:pPr>
      <w:r w:rsidRPr="00584DE4">
        <w:rPr>
          <w:color w:val="000000" w:themeColor="text1"/>
          <w:sz w:val="16"/>
          <w:szCs w:val="16"/>
        </w:rPr>
        <w:t>Работы III</w:t>
      </w:r>
      <w:r w:rsidR="00E62B39" w:rsidRPr="00584DE4">
        <w:rPr>
          <w:color w:val="000000" w:themeColor="text1"/>
          <w:sz w:val="16"/>
          <w:szCs w:val="16"/>
        </w:rPr>
        <w:t xml:space="preserve"> </w:t>
      </w:r>
      <w:r w:rsidRPr="00584DE4">
        <w:rPr>
          <w:color w:val="000000" w:themeColor="text1"/>
          <w:sz w:val="16"/>
          <w:szCs w:val="16"/>
        </w:rPr>
        <w:t>пятилетки по системе автобронетанкового вооружения РККА должны идти по следующим основным направлениям:</w:t>
      </w:r>
    </w:p>
    <w:p w14:paraId="6E8B3794" w14:textId="77777777" w:rsidR="008A7706" w:rsidRPr="00584DE4" w:rsidRDefault="008A7706" w:rsidP="00584DE4">
      <w:pPr>
        <w:jc w:val="both"/>
        <w:rPr>
          <w:color w:val="000000" w:themeColor="text1"/>
          <w:sz w:val="16"/>
          <w:szCs w:val="16"/>
        </w:rPr>
      </w:pPr>
      <w:r w:rsidRPr="00584DE4">
        <w:rPr>
          <w:color w:val="000000" w:themeColor="text1"/>
          <w:sz w:val="16"/>
          <w:szCs w:val="16"/>
        </w:rPr>
        <w:t>1. Модернизация всех типов танков, находящихся в РККА как в части улучшения конструкции, так и улучшения качества.</w:t>
      </w:r>
    </w:p>
    <w:p w14:paraId="6DE0140F" w14:textId="28754EB3" w:rsidR="008A7706" w:rsidRPr="00584DE4" w:rsidRDefault="008A7706" w:rsidP="00584DE4">
      <w:pPr>
        <w:jc w:val="both"/>
        <w:rPr>
          <w:color w:val="000000" w:themeColor="text1"/>
          <w:sz w:val="16"/>
          <w:szCs w:val="16"/>
        </w:rPr>
      </w:pPr>
      <w:r w:rsidRPr="00584DE4">
        <w:rPr>
          <w:color w:val="000000" w:themeColor="text1"/>
          <w:sz w:val="16"/>
          <w:szCs w:val="16"/>
        </w:rPr>
        <w:t>2. Конструктивное усовершенствование и улучшение качества боевых машин, находящихся на производстве к началу III</w:t>
      </w:r>
      <w:r w:rsidR="00E62B39" w:rsidRPr="00584DE4">
        <w:rPr>
          <w:color w:val="000000" w:themeColor="text1"/>
          <w:sz w:val="16"/>
          <w:szCs w:val="16"/>
        </w:rPr>
        <w:t xml:space="preserve"> </w:t>
      </w:r>
      <w:r w:rsidRPr="00584DE4">
        <w:rPr>
          <w:color w:val="000000" w:themeColor="text1"/>
          <w:sz w:val="16"/>
          <w:szCs w:val="16"/>
        </w:rPr>
        <w:t>пятилетки.</w:t>
      </w:r>
    </w:p>
    <w:p w14:paraId="486E87D9" w14:textId="77777777" w:rsidR="008A7706" w:rsidRPr="00584DE4" w:rsidRDefault="008A7706" w:rsidP="00584DE4">
      <w:pPr>
        <w:jc w:val="both"/>
        <w:rPr>
          <w:color w:val="000000" w:themeColor="text1"/>
          <w:sz w:val="16"/>
          <w:szCs w:val="16"/>
        </w:rPr>
      </w:pPr>
      <w:r w:rsidRPr="00584DE4">
        <w:rPr>
          <w:color w:val="000000" w:themeColor="text1"/>
          <w:sz w:val="16"/>
          <w:szCs w:val="16"/>
        </w:rPr>
        <w:t>3. Создание новых образцов боевых специальных и вспомогательных типов машин.</w:t>
      </w:r>
    </w:p>
    <w:p w14:paraId="535E682C" w14:textId="77777777" w:rsidR="008A7706" w:rsidRPr="00584DE4" w:rsidRDefault="008A7706" w:rsidP="00584DE4">
      <w:pPr>
        <w:jc w:val="both"/>
        <w:rPr>
          <w:color w:val="000000" w:themeColor="text1"/>
          <w:sz w:val="16"/>
          <w:szCs w:val="16"/>
        </w:rPr>
      </w:pPr>
      <w:r w:rsidRPr="00584DE4">
        <w:rPr>
          <w:color w:val="000000" w:themeColor="text1"/>
          <w:sz w:val="16"/>
          <w:szCs w:val="16"/>
        </w:rPr>
        <w:t>4. Решение новых проблем по автобронетанковому вооружению.</w:t>
      </w:r>
    </w:p>
    <w:p w14:paraId="67CF3FBE" w14:textId="77777777" w:rsidR="008A7706" w:rsidRPr="00584DE4" w:rsidRDefault="008A7706" w:rsidP="00584DE4">
      <w:pPr>
        <w:jc w:val="both"/>
        <w:rPr>
          <w:color w:val="000000" w:themeColor="text1"/>
          <w:sz w:val="16"/>
          <w:szCs w:val="16"/>
        </w:rPr>
      </w:pPr>
      <w:r w:rsidRPr="00584DE4">
        <w:rPr>
          <w:color w:val="000000" w:themeColor="text1"/>
          <w:sz w:val="16"/>
          <w:szCs w:val="16"/>
        </w:rPr>
        <w:t>Модернизация боевых машин, находящихся в РККА</w:t>
      </w:r>
    </w:p>
    <w:p w14:paraId="14CD3B1C" w14:textId="77777777" w:rsidR="008A7706" w:rsidRPr="00584DE4" w:rsidRDefault="008A7706" w:rsidP="00584DE4">
      <w:pPr>
        <w:jc w:val="both"/>
        <w:rPr>
          <w:color w:val="000000" w:themeColor="text1"/>
          <w:sz w:val="16"/>
          <w:szCs w:val="16"/>
        </w:rPr>
      </w:pPr>
      <w:r w:rsidRPr="00584DE4">
        <w:rPr>
          <w:color w:val="000000" w:themeColor="text1"/>
          <w:sz w:val="16"/>
          <w:szCs w:val="16"/>
        </w:rPr>
        <w:t>Работы по модернизации боевых машин, находящихся в РККА, диктуются следующими основными соображениями:</w:t>
      </w:r>
    </w:p>
    <w:p w14:paraId="206167E8" w14:textId="0E0137A3" w:rsidR="008A7706" w:rsidRPr="00584DE4" w:rsidRDefault="008A7706" w:rsidP="00584DE4">
      <w:pPr>
        <w:jc w:val="both"/>
        <w:rPr>
          <w:color w:val="000000" w:themeColor="text1"/>
          <w:sz w:val="16"/>
          <w:szCs w:val="16"/>
        </w:rPr>
      </w:pPr>
      <w:r w:rsidRPr="00584DE4">
        <w:rPr>
          <w:color w:val="000000" w:themeColor="text1"/>
          <w:sz w:val="16"/>
          <w:szCs w:val="16"/>
        </w:rPr>
        <w:t>1. Находящиеся на вооружении РККА 5</w:t>
      </w:r>
      <w:r w:rsidR="00E62B39" w:rsidRPr="00584DE4">
        <w:rPr>
          <w:color w:val="000000" w:themeColor="text1"/>
          <w:sz w:val="16"/>
          <w:szCs w:val="16"/>
        </w:rPr>
        <w:t xml:space="preserve"> </w:t>
      </w:r>
      <w:r w:rsidRPr="00584DE4">
        <w:rPr>
          <w:color w:val="000000" w:themeColor="text1"/>
          <w:sz w:val="16"/>
          <w:szCs w:val="16"/>
        </w:rPr>
        <w:t>типов танков, выпущенные в течение I и II</w:t>
      </w:r>
      <w:r w:rsidR="00E62B39" w:rsidRPr="00584DE4">
        <w:rPr>
          <w:color w:val="000000" w:themeColor="text1"/>
          <w:sz w:val="16"/>
          <w:szCs w:val="16"/>
        </w:rPr>
        <w:t xml:space="preserve"> </w:t>
      </w:r>
      <w:r w:rsidRPr="00584DE4">
        <w:rPr>
          <w:color w:val="000000" w:themeColor="text1"/>
          <w:sz w:val="16"/>
          <w:szCs w:val="16"/>
        </w:rPr>
        <w:t>пятилеток, ежегодно совершенствовались и улучшались как по качеству, так и по конструкции. В результате танки, находящиеся в войсках, в зависимости от года выпуска отличаются между собой как в отдельных элементах конструкции, так и по качеству.</w:t>
      </w:r>
    </w:p>
    <w:p w14:paraId="53DBF4BD" w14:textId="69F5AFD2" w:rsidR="008A7706" w:rsidRPr="00584DE4" w:rsidRDefault="008A7706" w:rsidP="00584DE4">
      <w:pPr>
        <w:jc w:val="both"/>
        <w:rPr>
          <w:color w:val="000000" w:themeColor="text1"/>
          <w:sz w:val="16"/>
          <w:szCs w:val="16"/>
        </w:rPr>
      </w:pPr>
      <w:r w:rsidRPr="00584DE4">
        <w:rPr>
          <w:color w:val="000000" w:themeColor="text1"/>
          <w:sz w:val="16"/>
          <w:szCs w:val="16"/>
        </w:rPr>
        <w:t>Таблица выпуска 5</w:t>
      </w:r>
      <w:r w:rsidR="00E62B39" w:rsidRPr="00584DE4">
        <w:rPr>
          <w:color w:val="000000" w:themeColor="text1"/>
          <w:sz w:val="16"/>
          <w:szCs w:val="16"/>
        </w:rPr>
        <w:t xml:space="preserve"> </w:t>
      </w:r>
      <w:r w:rsidRPr="00584DE4">
        <w:rPr>
          <w:color w:val="000000" w:themeColor="text1"/>
          <w:sz w:val="16"/>
          <w:szCs w:val="16"/>
        </w:rPr>
        <w:t>типов танков в течение I и II пятилеток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0"/>
        <w:gridCol w:w="1217"/>
        <w:gridCol w:w="543"/>
        <w:gridCol w:w="543"/>
        <w:gridCol w:w="549"/>
        <w:gridCol w:w="559"/>
        <w:gridCol w:w="559"/>
        <w:gridCol w:w="557"/>
        <w:gridCol w:w="551"/>
        <w:gridCol w:w="551"/>
        <w:gridCol w:w="543"/>
        <w:gridCol w:w="543"/>
        <w:gridCol w:w="4157"/>
      </w:tblGrid>
      <w:tr w:rsidR="002260A5" w:rsidRPr="00584DE4" w14:paraId="33EB49C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8DF1C"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416F4" w14:textId="77777777" w:rsidR="008A7706" w:rsidRPr="00584DE4" w:rsidRDefault="008A7706" w:rsidP="00584DE4">
            <w:pPr>
              <w:jc w:val="both"/>
              <w:rPr>
                <w:color w:val="000000" w:themeColor="text1"/>
                <w:sz w:val="16"/>
                <w:szCs w:val="16"/>
              </w:rPr>
            </w:pPr>
            <w:r w:rsidRPr="00584DE4">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16A0D" w14:textId="77777777" w:rsidR="008A7706" w:rsidRPr="00584DE4" w:rsidRDefault="008A7706" w:rsidP="00584DE4">
            <w:pPr>
              <w:jc w:val="both"/>
              <w:rPr>
                <w:color w:val="000000" w:themeColor="text1"/>
                <w:sz w:val="16"/>
                <w:szCs w:val="16"/>
              </w:rPr>
            </w:pPr>
            <w:r w:rsidRPr="00584DE4">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65A4" w14:textId="77777777" w:rsidR="008A7706" w:rsidRPr="00584DE4" w:rsidRDefault="008A7706" w:rsidP="00584DE4">
            <w:pPr>
              <w:jc w:val="both"/>
              <w:rPr>
                <w:color w:val="000000" w:themeColor="text1"/>
                <w:sz w:val="16"/>
                <w:szCs w:val="16"/>
              </w:rPr>
            </w:pPr>
            <w:r w:rsidRPr="00584DE4">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E1427" w14:textId="77777777" w:rsidR="008A7706" w:rsidRPr="00584DE4" w:rsidRDefault="008A7706" w:rsidP="00584DE4">
            <w:pPr>
              <w:jc w:val="both"/>
              <w:rPr>
                <w:color w:val="000000" w:themeColor="text1"/>
                <w:sz w:val="16"/>
                <w:szCs w:val="16"/>
              </w:rPr>
            </w:pPr>
            <w:r w:rsidRPr="00584DE4">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F243" w14:textId="77777777" w:rsidR="008A7706" w:rsidRPr="00584DE4" w:rsidRDefault="008A7706" w:rsidP="00584DE4">
            <w:pPr>
              <w:jc w:val="both"/>
              <w:rPr>
                <w:color w:val="000000" w:themeColor="text1"/>
                <w:sz w:val="16"/>
                <w:szCs w:val="16"/>
              </w:rPr>
            </w:pPr>
            <w:r w:rsidRPr="00584DE4">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5C2DD" w14:textId="77777777" w:rsidR="008A7706" w:rsidRPr="00584DE4" w:rsidRDefault="008A7706" w:rsidP="00584DE4">
            <w:pPr>
              <w:jc w:val="both"/>
              <w:rPr>
                <w:color w:val="000000" w:themeColor="text1"/>
                <w:sz w:val="16"/>
                <w:szCs w:val="16"/>
              </w:rPr>
            </w:pPr>
            <w:r w:rsidRPr="00584DE4">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17FE9" w14:textId="77777777" w:rsidR="008A7706" w:rsidRPr="00584DE4" w:rsidRDefault="008A7706" w:rsidP="00584DE4">
            <w:pPr>
              <w:jc w:val="both"/>
              <w:rPr>
                <w:color w:val="000000" w:themeColor="text1"/>
                <w:sz w:val="16"/>
                <w:szCs w:val="16"/>
              </w:rPr>
            </w:pPr>
            <w:r w:rsidRPr="00584DE4">
              <w:rPr>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EF80" w14:textId="77777777" w:rsidR="008A7706" w:rsidRPr="00584DE4" w:rsidRDefault="008A7706" w:rsidP="00584DE4">
            <w:pPr>
              <w:jc w:val="both"/>
              <w:rPr>
                <w:color w:val="000000" w:themeColor="text1"/>
                <w:sz w:val="16"/>
                <w:szCs w:val="16"/>
              </w:rPr>
            </w:pPr>
            <w:r w:rsidRPr="00584DE4">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E3E2" w14:textId="77777777" w:rsidR="008A7706" w:rsidRPr="00584DE4" w:rsidRDefault="008A7706" w:rsidP="00584DE4">
            <w:pPr>
              <w:jc w:val="both"/>
              <w:rPr>
                <w:color w:val="000000" w:themeColor="text1"/>
                <w:sz w:val="16"/>
                <w:szCs w:val="16"/>
              </w:rPr>
            </w:pPr>
            <w:r w:rsidRPr="00584DE4">
              <w:rPr>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71B89" w14:textId="77777777" w:rsidR="008A7706" w:rsidRPr="00584DE4" w:rsidRDefault="008A7706" w:rsidP="00584DE4">
            <w:pPr>
              <w:jc w:val="both"/>
              <w:rPr>
                <w:color w:val="000000" w:themeColor="text1"/>
                <w:sz w:val="16"/>
                <w:szCs w:val="16"/>
              </w:rPr>
            </w:pPr>
            <w:r w:rsidRPr="00584DE4">
              <w:rPr>
                <w:color w:val="000000" w:themeColor="text1"/>
                <w:sz w:val="16"/>
                <w:szCs w:val="16"/>
              </w:rPr>
              <w:t>1939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826B8" w14:textId="77777777" w:rsidR="008A7706" w:rsidRPr="00584DE4" w:rsidRDefault="008A7706" w:rsidP="00584DE4">
            <w:pPr>
              <w:jc w:val="both"/>
              <w:rPr>
                <w:color w:val="000000" w:themeColor="text1"/>
                <w:sz w:val="16"/>
                <w:szCs w:val="16"/>
              </w:rPr>
            </w:pPr>
            <w:r w:rsidRPr="00584DE4">
              <w:rPr>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336B" w14:textId="77777777" w:rsidR="008A7706" w:rsidRPr="00584DE4" w:rsidRDefault="008A7706" w:rsidP="00584DE4">
            <w:pPr>
              <w:jc w:val="both"/>
              <w:rPr>
                <w:color w:val="000000" w:themeColor="text1"/>
                <w:sz w:val="16"/>
                <w:szCs w:val="16"/>
              </w:rPr>
            </w:pPr>
            <w:r w:rsidRPr="00584DE4">
              <w:rPr>
                <w:color w:val="000000" w:themeColor="text1"/>
                <w:sz w:val="16"/>
                <w:szCs w:val="16"/>
              </w:rPr>
              <w:t>Тип</w:t>
            </w:r>
          </w:p>
        </w:tc>
      </w:tr>
      <w:tr w:rsidR="002260A5" w:rsidRPr="00584DE4" w14:paraId="64FD0BB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AB3E1" w14:textId="77777777" w:rsidR="008A7706" w:rsidRPr="00584DE4" w:rsidRDefault="008A7706" w:rsidP="00584DE4">
            <w:pPr>
              <w:jc w:val="both"/>
              <w:rPr>
                <w:color w:val="000000" w:themeColor="text1"/>
                <w:sz w:val="16"/>
                <w:szCs w:val="16"/>
              </w:rPr>
            </w:pPr>
            <w:r w:rsidRPr="00584DE4">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3B559" w14:textId="77777777" w:rsidR="008A7706" w:rsidRPr="00584DE4" w:rsidRDefault="008A7706" w:rsidP="00584DE4">
            <w:pPr>
              <w:jc w:val="both"/>
              <w:rPr>
                <w:color w:val="000000" w:themeColor="text1"/>
                <w:sz w:val="16"/>
                <w:szCs w:val="16"/>
              </w:rPr>
            </w:pPr>
            <w:r w:rsidRPr="00584DE4">
              <w:rPr>
                <w:color w:val="000000" w:themeColor="text1"/>
                <w:sz w:val="16"/>
                <w:szCs w:val="16"/>
              </w:rPr>
              <w:t>Т-27</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06105C6"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77317" w14:textId="37CF225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7246D" w14:textId="795A5C1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D5918" w14:textId="2AB3FB2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FABFC" w14:textId="7067EB3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BA36" w14:textId="4C9082B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59764" w14:textId="4BA9248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8EDB" w14:textId="11A669D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AE0B87" w14:textId="77777777" w:rsidR="008A7706" w:rsidRPr="00584DE4" w:rsidRDefault="008A7706" w:rsidP="00584DE4">
            <w:pPr>
              <w:jc w:val="both"/>
              <w:rPr>
                <w:color w:val="000000" w:themeColor="text1"/>
                <w:sz w:val="16"/>
                <w:szCs w:val="16"/>
              </w:rPr>
            </w:pPr>
            <w:r w:rsidRPr="00584DE4">
              <w:rPr>
                <w:color w:val="000000" w:themeColor="text1"/>
                <w:sz w:val="16"/>
                <w:szCs w:val="16"/>
              </w:rPr>
              <w:t>Разведывательный</w:t>
            </w:r>
          </w:p>
        </w:tc>
      </w:tr>
      <w:tr w:rsidR="002260A5" w:rsidRPr="00584DE4" w14:paraId="5B80521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6E8DB" w14:textId="77777777" w:rsidR="008A7706" w:rsidRPr="00584DE4" w:rsidRDefault="008A7706" w:rsidP="00584DE4">
            <w:pPr>
              <w:jc w:val="both"/>
              <w:rPr>
                <w:color w:val="000000" w:themeColor="text1"/>
                <w:sz w:val="16"/>
                <w:szCs w:val="16"/>
              </w:rPr>
            </w:pPr>
            <w:r w:rsidRPr="00584DE4">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00C0D" w14:textId="77777777" w:rsidR="008A7706" w:rsidRPr="00584DE4" w:rsidRDefault="008A7706" w:rsidP="00584DE4">
            <w:pPr>
              <w:jc w:val="both"/>
              <w:rPr>
                <w:color w:val="000000" w:themeColor="text1"/>
                <w:sz w:val="16"/>
                <w:szCs w:val="16"/>
              </w:rPr>
            </w:pPr>
            <w:r w:rsidRPr="00584DE4">
              <w:rPr>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172E" w14:textId="2AECF8B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50BFD" w14:textId="3FF84B6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C9BF4D"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D75E" w14:textId="1933CB86"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F2EA8" w14:textId="4E3AC67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DA006" w14:textId="7E31BD9C"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0DA7A" w14:textId="2B6D087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4A4686" w14:textId="77777777" w:rsidR="008A7706" w:rsidRPr="00584DE4" w:rsidRDefault="008A7706" w:rsidP="00584DE4">
            <w:pPr>
              <w:jc w:val="both"/>
              <w:rPr>
                <w:color w:val="000000" w:themeColor="text1"/>
                <w:sz w:val="16"/>
                <w:szCs w:val="16"/>
              </w:rPr>
            </w:pPr>
          </w:p>
        </w:tc>
      </w:tr>
      <w:tr w:rsidR="002260A5" w:rsidRPr="00584DE4" w14:paraId="4C4F318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A9DF6" w14:textId="77777777" w:rsidR="008A7706" w:rsidRPr="00584DE4" w:rsidRDefault="008A7706" w:rsidP="00584DE4">
            <w:pPr>
              <w:jc w:val="both"/>
              <w:rPr>
                <w:color w:val="000000" w:themeColor="text1"/>
                <w:sz w:val="16"/>
                <w:szCs w:val="16"/>
              </w:rPr>
            </w:pPr>
            <w:r w:rsidRPr="00584DE4">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AE380" w14:textId="77777777" w:rsidR="008A7706" w:rsidRPr="00584DE4" w:rsidRDefault="008A7706" w:rsidP="00584DE4">
            <w:pPr>
              <w:jc w:val="both"/>
              <w:rPr>
                <w:color w:val="000000" w:themeColor="text1"/>
                <w:sz w:val="16"/>
                <w:szCs w:val="16"/>
              </w:rPr>
            </w:pPr>
            <w:r w:rsidRPr="00584DE4">
              <w:rPr>
                <w:color w:val="000000" w:themeColor="text1"/>
                <w:sz w:val="16"/>
                <w:szCs w:val="16"/>
              </w:rPr>
              <w:t>Т-38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66604" w14:textId="0198842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469FE" w14:textId="2D9D1A2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2F424" w14:textId="570ECA5F"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CBC4" w14:textId="77274D0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EB01" w14:textId="78250CE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A1662B"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738A" w14:textId="3EC1BC6F"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2888" w14:textId="66C668A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9DA7A" w14:textId="77777777" w:rsidR="008A7706" w:rsidRPr="00584DE4" w:rsidRDefault="008A7706" w:rsidP="00584DE4">
            <w:pPr>
              <w:jc w:val="both"/>
              <w:rPr>
                <w:color w:val="000000" w:themeColor="text1"/>
                <w:sz w:val="16"/>
                <w:szCs w:val="16"/>
              </w:rPr>
            </w:pPr>
          </w:p>
        </w:tc>
      </w:tr>
      <w:tr w:rsidR="002260A5" w:rsidRPr="00584DE4" w14:paraId="1DB28A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C7651" w14:textId="77777777" w:rsidR="008A7706" w:rsidRPr="00584DE4" w:rsidRDefault="008A7706" w:rsidP="00584DE4">
            <w:pPr>
              <w:jc w:val="both"/>
              <w:rPr>
                <w:color w:val="000000" w:themeColor="text1"/>
                <w:sz w:val="16"/>
                <w:szCs w:val="16"/>
              </w:rPr>
            </w:pPr>
            <w:r w:rsidRPr="00584DE4">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3CC94" w14:textId="2F78879A" w:rsidR="008A7706" w:rsidRPr="00584DE4" w:rsidRDefault="008A7706" w:rsidP="00584DE4">
            <w:pPr>
              <w:jc w:val="both"/>
              <w:rPr>
                <w:color w:val="000000" w:themeColor="text1"/>
                <w:sz w:val="16"/>
                <w:szCs w:val="16"/>
              </w:rPr>
            </w:pPr>
            <w:r w:rsidRPr="00584DE4">
              <w:rPr>
                <w:color w:val="000000" w:themeColor="text1"/>
                <w:sz w:val="16"/>
                <w:szCs w:val="16"/>
              </w:rPr>
              <w:t>Т</w:t>
            </w:r>
            <w:r w:rsidRPr="00584DE4">
              <w:rPr>
                <w:color w:val="000000" w:themeColor="text1"/>
                <w:sz w:val="16"/>
                <w:szCs w:val="16"/>
              </w:rPr>
              <w:noBreakHyphen/>
              <w:t>26</w:t>
            </w:r>
            <w:r w:rsidR="00E62B39" w:rsidRPr="00584DE4">
              <w:rPr>
                <w:color w:val="000000" w:themeColor="text1"/>
                <w:sz w:val="16"/>
                <w:szCs w:val="16"/>
              </w:rPr>
              <w:t xml:space="preserve"> </w:t>
            </w:r>
            <w:r w:rsidRPr="00584DE4">
              <w:rPr>
                <w:color w:val="000000" w:themeColor="text1"/>
                <w:sz w:val="16"/>
                <w:szCs w:val="16"/>
              </w:rPr>
              <w:t>37</w:t>
            </w:r>
            <w:r w:rsidR="00E62B39" w:rsidRPr="00584DE4">
              <w:rPr>
                <w:color w:val="000000" w:themeColor="text1"/>
                <w:sz w:val="16"/>
                <w:szCs w:val="16"/>
              </w:rPr>
              <w:t xml:space="preserve"> </w:t>
            </w:r>
            <w:r w:rsidRPr="00584DE4">
              <w:rPr>
                <w:color w:val="000000" w:themeColor="text1"/>
                <w:sz w:val="16"/>
                <w:szCs w:val="16"/>
              </w:rPr>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ABA" w14:textId="455CF81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FD6B2" w14:textId="6F8ED76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C30" w14:textId="13C8C93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C8E4" w14:textId="572F3B0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A94C" w14:textId="70A41A3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939D" w14:textId="3FDA96CC"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C10F" w14:textId="587C095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D19D0" w14:textId="2513482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37B3" w14:textId="5C41020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9A0AC" w14:textId="0D605336"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05CDBC" w14:textId="77777777" w:rsidR="008A7706" w:rsidRPr="00584DE4" w:rsidRDefault="008A7706" w:rsidP="00584DE4">
            <w:pPr>
              <w:jc w:val="both"/>
              <w:rPr>
                <w:color w:val="000000" w:themeColor="text1"/>
                <w:sz w:val="16"/>
                <w:szCs w:val="16"/>
              </w:rPr>
            </w:pPr>
            <w:r w:rsidRPr="00584DE4">
              <w:rPr>
                <w:color w:val="000000" w:themeColor="text1"/>
                <w:sz w:val="16"/>
                <w:szCs w:val="16"/>
              </w:rPr>
              <w:t>Общевойсковой</w:t>
            </w:r>
          </w:p>
        </w:tc>
      </w:tr>
      <w:tr w:rsidR="002260A5" w:rsidRPr="00584DE4" w14:paraId="2CB7D45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DF8B" w14:textId="77777777" w:rsidR="008A7706" w:rsidRPr="00584DE4" w:rsidRDefault="008A7706" w:rsidP="00584DE4">
            <w:pPr>
              <w:jc w:val="both"/>
              <w:rPr>
                <w:color w:val="000000" w:themeColor="text1"/>
                <w:sz w:val="16"/>
                <w:szCs w:val="16"/>
              </w:rPr>
            </w:pPr>
            <w:r w:rsidRPr="00584DE4">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2C963" w14:textId="7287D9C1" w:rsidR="008A7706" w:rsidRPr="00584DE4" w:rsidRDefault="008A7706" w:rsidP="00584DE4">
            <w:pPr>
              <w:jc w:val="both"/>
              <w:rPr>
                <w:color w:val="000000" w:themeColor="text1"/>
                <w:sz w:val="16"/>
                <w:szCs w:val="16"/>
              </w:rPr>
            </w:pPr>
            <w:r w:rsidRPr="00584DE4">
              <w:rPr>
                <w:color w:val="000000" w:themeColor="text1"/>
                <w:sz w:val="16"/>
                <w:szCs w:val="16"/>
              </w:rPr>
              <w:t>Т</w:t>
            </w:r>
            <w:r w:rsidRPr="00584DE4">
              <w:rPr>
                <w:color w:val="000000" w:themeColor="text1"/>
                <w:sz w:val="16"/>
                <w:szCs w:val="16"/>
              </w:rPr>
              <w:noBreakHyphen/>
              <w:t>26</w:t>
            </w:r>
            <w:r w:rsidR="00E62B39" w:rsidRPr="00584DE4">
              <w:rPr>
                <w:color w:val="000000" w:themeColor="text1"/>
                <w:sz w:val="16"/>
                <w:szCs w:val="16"/>
              </w:rPr>
              <w:t xml:space="preserve"> </w:t>
            </w:r>
            <w:r w:rsidRPr="00584DE4">
              <w:rPr>
                <w:color w:val="000000" w:themeColor="text1"/>
                <w:sz w:val="16"/>
                <w:szCs w:val="16"/>
              </w:rPr>
              <w:t>45</w:t>
            </w:r>
            <w:r w:rsidR="00E62B39" w:rsidRPr="00584DE4">
              <w:rPr>
                <w:color w:val="000000" w:themeColor="text1"/>
                <w:sz w:val="16"/>
                <w:szCs w:val="16"/>
              </w:rPr>
              <w:t xml:space="preserve"> </w:t>
            </w:r>
            <w:r w:rsidRPr="00584DE4">
              <w:rPr>
                <w:color w:val="000000" w:themeColor="text1"/>
                <w:sz w:val="16"/>
                <w:szCs w:val="16"/>
              </w:rPr>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B867" w14:textId="4E37B4D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E4C" w14:textId="74FABDB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735E" w14:textId="04EC357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BD6E" w14:textId="2400C0D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0E76" w14:textId="161A877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951E" w14:textId="4A753F3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667FA" w14:textId="3CEAC7B0"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D7FC" w14:textId="6E358B8C"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A343" w14:textId="44755F0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CE41B" w14:textId="4799862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77C470" w14:textId="77777777" w:rsidR="008A7706" w:rsidRPr="00584DE4" w:rsidRDefault="008A7706" w:rsidP="00584DE4">
            <w:pPr>
              <w:jc w:val="both"/>
              <w:rPr>
                <w:color w:val="000000" w:themeColor="text1"/>
                <w:sz w:val="16"/>
                <w:szCs w:val="16"/>
              </w:rPr>
            </w:pPr>
          </w:p>
        </w:tc>
      </w:tr>
      <w:tr w:rsidR="002260A5" w:rsidRPr="00584DE4" w14:paraId="6815DD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6E78" w14:textId="77777777" w:rsidR="008A7706" w:rsidRPr="00584DE4" w:rsidRDefault="008A7706" w:rsidP="00584DE4">
            <w:pPr>
              <w:jc w:val="both"/>
              <w:rPr>
                <w:color w:val="000000" w:themeColor="text1"/>
                <w:sz w:val="16"/>
                <w:szCs w:val="16"/>
              </w:rPr>
            </w:pPr>
            <w:r w:rsidRPr="00584DE4">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CA90A" w14:textId="77777777" w:rsidR="008A7706" w:rsidRPr="00584DE4" w:rsidRDefault="008A7706" w:rsidP="00584DE4">
            <w:pPr>
              <w:jc w:val="both"/>
              <w:rPr>
                <w:color w:val="000000" w:themeColor="text1"/>
                <w:sz w:val="16"/>
                <w:szCs w:val="16"/>
              </w:rPr>
            </w:pPr>
            <w:r w:rsidRPr="00584DE4">
              <w:rPr>
                <w:color w:val="000000" w:themeColor="text1"/>
                <w:sz w:val="16"/>
                <w:szCs w:val="16"/>
              </w:rPr>
              <w:t>Т-46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CE5C" w14:textId="348D2AB8"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5E37" w14:textId="4712BFA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FB3" w14:textId="2734BD5F"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DE6F2" w14:textId="2F94C60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8B6" w14:textId="471EC5D5"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38F43" w14:textId="292AB44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BF2AD" w14:textId="1012214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9C1EC" w14:textId="23695D7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143DE" w14:textId="03CD7470"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59EA" w14:textId="0E44847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73DAD" w14:textId="77777777" w:rsidR="008A7706" w:rsidRPr="00584DE4" w:rsidRDefault="008A7706" w:rsidP="00584DE4">
            <w:pPr>
              <w:jc w:val="both"/>
              <w:rPr>
                <w:color w:val="000000" w:themeColor="text1"/>
                <w:sz w:val="16"/>
                <w:szCs w:val="16"/>
              </w:rPr>
            </w:pPr>
          </w:p>
        </w:tc>
      </w:tr>
      <w:tr w:rsidR="002260A5" w:rsidRPr="00584DE4" w14:paraId="242C575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E46D" w14:textId="77777777" w:rsidR="008A7706" w:rsidRPr="00584DE4" w:rsidRDefault="008A7706" w:rsidP="00584DE4">
            <w:pPr>
              <w:jc w:val="both"/>
              <w:rPr>
                <w:color w:val="000000" w:themeColor="text1"/>
                <w:sz w:val="16"/>
                <w:szCs w:val="16"/>
              </w:rPr>
            </w:pPr>
            <w:r w:rsidRPr="00584DE4">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ECF6" w14:textId="77777777" w:rsidR="008A7706" w:rsidRPr="00584DE4" w:rsidRDefault="008A7706" w:rsidP="00584DE4">
            <w:pPr>
              <w:jc w:val="both"/>
              <w:rPr>
                <w:color w:val="000000" w:themeColor="text1"/>
                <w:sz w:val="16"/>
                <w:szCs w:val="16"/>
              </w:rPr>
            </w:pPr>
            <w:r w:rsidRPr="00584DE4">
              <w:rPr>
                <w:color w:val="000000" w:themeColor="text1"/>
                <w:sz w:val="16"/>
                <w:szCs w:val="16"/>
              </w:rPr>
              <w:t>БТ-2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75829" w14:textId="6921429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DD89C"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CFF5" w14:textId="35848926"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CA70" w14:textId="4753D4A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3FBC3" w14:textId="060DA1C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2FD9" w14:textId="3713A67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E60A9" w14:textId="03E6D03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F2283" w14:textId="1C7E54B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BE3BD" w14:textId="54946B2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8CB5EF" w14:textId="77777777" w:rsidR="008A7706" w:rsidRPr="00584DE4" w:rsidRDefault="008A7706" w:rsidP="00584DE4">
            <w:pPr>
              <w:jc w:val="both"/>
              <w:rPr>
                <w:color w:val="000000" w:themeColor="text1"/>
                <w:sz w:val="16"/>
                <w:szCs w:val="16"/>
              </w:rPr>
            </w:pPr>
            <w:r w:rsidRPr="00584DE4">
              <w:rPr>
                <w:color w:val="000000" w:themeColor="text1"/>
                <w:sz w:val="16"/>
                <w:szCs w:val="16"/>
              </w:rPr>
              <w:t>Оперативный</w:t>
            </w:r>
          </w:p>
        </w:tc>
      </w:tr>
      <w:tr w:rsidR="002260A5" w:rsidRPr="00584DE4" w14:paraId="15487195"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02D7A" w14:textId="77777777" w:rsidR="008A7706" w:rsidRPr="00584DE4" w:rsidRDefault="008A7706" w:rsidP="00584DE4">
            <w:pPr>
              <w:jc w:val="both"/>
              <w:rPr>
                <w:color w:val="000000" w:themeColor="text1"/>
                <w:sz w:val="16"/>
                <w:szCs w:val="16"/>
              </w:rPr>
            </w:pPr>
            <w:r w:rsidRPr="00584DE4">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7EFA" w14:textId="77777777" w:rsidR="008A7706" w:rsidRPr="00584DE4" w:rsidRDefault="008A7706" w:rsidP="00584DE4">
            <w:pPr>
              <w:jc w:val="both"/>
              <w:rPr>
                <w:color w:val="000000" w:themeColor="text1"/>
                <w:sz w:val="16"/>
                <w:szCs w:val="16"/>
              </w:rPr>
            </w:pPr>
            <w:r w:rsidRPr="00584DE4">
              <w:rPr>
                <w:color w:val="000000" w:themeColor="text1"/>
                <w:sz w:val="16"/>
                <w:szCs w:val="16"/>
              </w:rPr>
              <w:t>БТ-5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D3EF8" w14:textId="2C20A8E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9D90" w14:textId="1D2070C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DA85B0"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8BC0" w14:textId="44D4691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2449" w14:textId="1B2C973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1CEB2" w14:textId="62714E5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7C1F" w14:textId="00C36CC8"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D9C0A" w14:textId="42129FD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F7D8E4" w14:textId="77777777" w:rsidR="008A7706" w:rsidRPr="00584DE4" w:rsidRDefault="008A7706" w:rsidP="00584DE4">
            <w:pPr>
              <w:jc w:val="both"/>
              <w:rPr>
                <w:color w:val="000000" w:themeColor="text1"/>
                <w:sz w:val="16"/>
                <w:szCs w:val="16"/>
              </w:rPr>
            </w:pPr>
          </w:p>
        </w:tc>
      </w:tr>
      <w:tr w:rsidR="002260A5" w:rsidRPr="00584DE4" w14:paraId="3507A22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10F0" w14:textId="77777777" w:rsidR="008A7706" w:rsidRPr="00584DE4" w:rsidRDefault="008A7706" w:rsidP="00584DE4">
            <w:pPr>
              <w:jc w:val="both"/>
              <w:rPr>
                <w:color w:val="000000" w:themeColor="text1"/>
                <w:sz w:val="16"/>
                <w:szCs w:val="16"/>
              </w:rPr>
            </w:pPr>
            <w:r w:rsidRPr="00584DE4">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87652" w14:textId="77777777" w:rsidR="008A7706" w:rsidRPr="00584DE4" w:rsidRDefault="008A7706" w:rsidP="00584DE4">
            <w:pPr>
              <w:jc w:val="both"/>
              <w:rPr>
                <w:color w:val="000000" w:themeColor="text1"/>
                <w:sz w:val="16"/>
                <w:szCs w:val="16"/>
              </w:rPr>
            </w:pPr>
            <w:r w:rsidRPr="00584DE4">
              <w:rPr>
                <w:color w:val="000000" w:themeColor="text1"/>
                <w:sz w:val="16"/>
                <w:szCs w:val="16"/>
              </w:rPr>
              <w:t>БТ-7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FE4EE" w14:textId="0D549AC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60B1" w14:textId="2815CC8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0452A" w14:textId="1226831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0E17" w14:textId="66BABC1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CB33D0"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9E3" w14:textId="118C845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85CF" w14:textId="47111ADC"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4936" w14:textId="1B4BF7D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3E95DB" w14:textId="77777777" w:rsidR="008A7706" w:rsidRPr="00584DE4" w:rsidRDefault="008A7706" w:rsidP="00584DE4">
            <w:pPr>
              <w:jc w:val="both"/>
              <w:rPr>
                <w:color w:val="000000" w:themeColor="text1"/>
                <w:sz w:val="16"/>
                <w:szCs w:val="16"/>
              </w:rPr>
            </w:pPr>
          </w:p>
        </w:tc>
      </w:tr>
      <w:tr w:rsidR="002260A5" w:rsidRPr="00584DE4" w14:paraId="4C2352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3FFAC" w14:textId="77777777" w:rsidR="008A7706" w:rsidRPr="00584DE4" w:rsidRDefault="008A7706" w:rsidP="00584DE4">
            <w:pPr>
              <w:jc w:val="both"/>
              <w:rPr>
                <w:color w:val="000000" w:themeColor="text1"/>
                <w:sz w:val="16"/>
                <w:szCs w:val="16"/>
              </w:rPr>
            </w:pPr>
            <w:r w:rsidRPr="00584DE4">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40CA0" w14:textId="77777777" w:rsidR="008A7706" w:rsidRPr="00584DE4" w:rsidRDefault="008A7706" w:rsidP="00584DE4">
            <w:pPr>
              <w:jc w:val="both"/>
              <w:rPr>
                <w:color w:val="000000" w:themeColor="text1"/>
                <w:sz w:val="16"/>
                <w:szCs w:val="16"/>
              </w:rPr>
            </w:pPr>
            <w:r w:rsidRPr="00584DE4">
              <w:rPr>
                <w:color w:val="000000" w:themeColor="text1"/>
                <w:sz w:val="16"/>
                <w:szCs w:val="16"/>
              </w:rPr>
              <w:t>БТ-8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5373B" w14:textId="4F76457C"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C752" w14:textId="5369CEB8"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F7C6B" w14:textId="449CD58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D05D" w14:textId="06D0C77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22B" w14:textId="7FEB46C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4D20F" w14:textId="53EE8A86"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3309" w14:textId="542F9FC0"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1B2D6" w14:textId="0AF9289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6C263" w14:textId="3488B1F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C398B" w14:textId="0639F020"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383A5A" w14:textId="77777777" w:rsidR="008A7706" w:rsidRPr="00584DE4" w:rsidRDefault="008A7706" w:rsidP="00584DE4">
            <w:pPr>
              <w:jc w:val="both"/>
              <w:rPr>
                <w:color w:val="000000" w:themeColor="text1"/>
                <w:sz w:val="16"/>
                <w:szCs w:val="16"/>
              </w:rPr>
            </w:pPr>
          </w:p>
        </w:tc>
      </w:tr>
      <w:tr w:rsidR="002260A5" w:rsidRPr="00584DE4" w14:paraId="170C1F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6C735" w14:textId="77777777" w:rsidR="008A7706" w:rsidRPr="00584DE4" w:rsidRDefault="008A7706" w:rsidP="00584DE4">
            <w:pPr>
              <w:jc w:val="both"/>
              <w:rPr>
                <w:color w:val="000000" w:themeColor="text1"/>
                <w:sz w:val="16"/>
                <w:szCs w:val="16"/>
              </w:rPr>
            </w:pPr>
            <w:r w:rsidRPr="00584DE4">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FD5E" w14:textId="77777777" w:rsidR="008A7706" w:rsidRPr="00584DE4" w:rsidRDefault="008A7706" w:rsidP="00584DE4">
            <w:pPr>
              <w:jc w:val="both"/>
              <w:rPr>
                <w:color w:val="000000" w:themeColor="text1"/>
                <w:sz w:val="16"/>
                <w:szCs w:val="16"/>
              </w:rPr>
            </w:pPr>
            <w:r w:rsidRPr="00584DE4">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D312" w14:textId="41EAD60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634CE" w14:textId="38B4E432"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FD47F75"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5CF5" w14:textId="2412BD17"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85A" w14:textId="03B2F16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43E6" w14:textId="1C79E239"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09B907" w14:textId="77777777" w:rsidR="008A7706" w:rsidRPr="00584DE4" w:rsidRDefault="008A7706" w:rsidP="00584DE4">
            <w:pPr>
              <w:jc w:val="both"/>
              <w:rPr>
                <w:color w:val="000000" w:themeColor="text1"/>
                <w:sz w:val="16"/>
                <w:szCs w:val="16"/>
              </w:rPr>
            </w:pPr>
            <w:r w:rsidRPr="00584DE4">
              <w:rPr>
                <w:color w:val="000000" w:themeColor="text1"/>
                <w:sz w:val="16"/>
                <w:szCs w:val="16"/>
              </w:rPr>
              <w:t>Танк качественного усиления прорыва</w:t>
            </w:r>
          </w:p>
        </w:tc>
      </w:tr>
      <w:tr w:rsidR="002260A5" w:rsidRPr="00584DE4" w14:paraId="5EE3315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728E7" w14:textId="77777777" w:rsidR="008A7706" w:rsidRPr="00584DE4" w:rsidRDefault="008A7706" w:rsidP="00584DE4">
            <w:pPr>
              <w:jc w:val="both"/>
              <w:rPr>
                <w:color w:val="000000" w:themeColor="text1"/>
                <w:sz w:val="16"/>
                <w:szCs w:val="16"/>
              </w:rPr>
            </w:pPr>
            <w:r w:rsidRPr="00584DE4">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8FA96" w14:textId="77777777" w:rsidR="008A7706" w:rsidRPr="00584DE4" w:rsidRDefault="008A7706" w:rsidP="00584DE4">
            <w:pPr>
              <w:jc w:val="both"/>
              <w:rPr>
                <w:color w:val="000000" w:themeColor="text1"/>
                <w:sz w:val="16"/>
                <w:szCs w:val="16"/>
              </w:rPr>
            </w:pPr>
            <w:r w:rsidRPr="00584DE4">
              <w:rPr>
                <w:color w:val="000000" w:themeColor="text1"/>
                <w:sz w:val="16"/>
                <w:szCs w:val="16"/>
              </w:rPr>
              <w:t>Т-29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3013" w14:textId="11B68748"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B0BBE" w14:textId="54DA0222"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2C66" w14:textId="29B2166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A1D9E" w14:textId="59DCD5FE"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2B11" w14:textId="11B91DA1"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83D79B"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34A80" w14:textId="256BEF80"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DC746" w14:textId="1760DE53"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5299CD" w14:textId="77777777" w:rsidR="008A7706" w:rsidRPr="00584DE4" w:rsidRDefault="008A7706" w:rsidP="00584DE4">
            <w:pPr>
              <w:jc w:val="both"/>
              <w:rPr>
                <w:color w:val="000000" w:themeColor="text1"/>
                <w:sz w:val="16"/>
                <w:szCs w:val="16"/>
              </w:rPr>
            </w:pPr>
          </w:p>
        </w:tc>
      </w:tr>
      <w:tr w:rsidR="002260A5" w:rsidRPr="00584DE4" w14:paraId="75D201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92867" w14:textId="77777777" w:rsidR="008A7706" w:rsidRPr="00584DE4" w:rsidRDefault="008A7706" w:rsidP="00584DE4">
            <w:pPr>
              <w:jc w:val="both"/>
              <w:rPr>
                <w:color w:val="000000" w:themeColor="text1"/>
                <w:sz w:val="16"/>
                <w:szCs w:val="16"/>
              </w:rPr>
            </w:pPr>
            <w:r w:rsidRPr="00584DE4">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FE809" w14:textId="77777777" w:rsidR="008A7706" w:rsidRPr="00584DE4" w:rsidRDefault="008A7706" w:rsidP="00584DE4">
            <w:pPr>
              <w:jc w:val="both"/>
              <w:rPr>
                <w:color w:val="000000" w:themeColor="text1"/>
                <w:sz w:val="16"/>
                <w:szCs w:val="16"/>
              </w:rPr>
            </w:pPr>
            <w:r w:rsidRPr="00584DE4">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7B56" w14:textId="3318ECDF"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5276" w14:textId="711845EB"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D1F87" w14:textId="52FBA1BD"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95F73C2" w14:textId="77777777" w:rsidR="008A7706" w:rsidRPr="00584DE4" w:rsidRDefault="008A7706" w:rsidP="00584DE4">
            <w:pPr>
              <w:jc w:val="both"/>
              <w:rPr>
                <w:color w:val="000000" w:themeColor="text1"/>
                <w:sz w:val="16"/>
                <w:szCs w:val="16"/>
              </w:rPr>
            </w:pPr>
            <w:r w:rsidRPr="00584DE4">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9ABC" w14:textId="236CF544"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52684" w14:textId="691F140A" w:rsidR="008A7706" w:rsidRPr="00584DE4" w:rsidRDefault="00E62B39" w:rsidP="00584DE4">
            <w:pPr>
              <w:jc w:val="both"/>
              <w:rPr>
                <w:color w:val="000000" w:themeColor="text1"/>
                <w:sz w:val="16"/>
                <w:szCs w:val="16"/>
              </w:rPr>
            </w:pPr>
            <w:r w:rsidRPr="00584DE4">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23787D" w14:textId="77777777" w:rsidR="008A7706" w:rsidRPr="00584DE4" w:rsidRDefault="008A7706" w:rsidP="00584DE4">
            <w:pPr>
              <w:jc w:val="both"/>
              <w:rPr>
                <w:color w:val="000000" w:themeColor="text1"/>
                <w:sz w:val="16"/>
                <w:szCs w:val="16"/>
              </w:rPr>
            </w:pPr>
          </w:p>
        </w:tc>
      </w:tr>
    </w:tbl>
    <w:p w14:paraId="148D2D95" w14:textId="77777777" w:rsidR="008A7706" w:rsidRPr="00584DE4" w:rsidRDefault="008A7706" w:rsidP="00584DE4">
      <w:pPr>
        <w:jc w:val="both"/>
        <w:rPr>
          <w:color w:val="000000" w:themeColor="text1"/>
          <w:sz w:val="16"/>
          <w:szCs w:val="16"/>
        </w:rPr>
      </w:pPr>
      <w:r w:rsidRPr="00584DE4">
        <w:rPr>
          <w:color w:val="000000" w:themeColor="text1"/>
          <w:sz w:val="16"/>
          <w:szCs w:val="16"/>
        </w:rPr>
        <w:t>2. Наличие неравноценной по качеству и в ряде случаев по тактико-техническим данным [техники] в зависимости от года выпуска вызывает затруднение в войсковых частях по оперативно-тактическому использованию материальной части. Кроме того, наличие танков различных годов выпуска вызывает затруднение как в организации ремонта, так и снабжении запасными частями.</w:t>
      </w:r>
    </w:p>
    <w:p w14:paraId="071A5A2A" w14:textId="12ACAA73" w:rsidR="008A7706" w:rsidRPr="00584DE4" w:rsidRDefault="008A7706" w:rsidP="00584DE4">
      <w:pPr>
        <w:jc w:val="both"/>
        <w:rPr>
          <w:color w:val="000000" w:themeColor="text1"/>
          <w:sz w:val="16"/>
          <w:szCs w:val="16"/>
        </w:rPr>
      </w:pPr>
      <w:r w:rsidRPr="00584DE4">
        <w:rPr>
          <w:color w:val="000000" w:themeColor="text1"/>
          <w:sz w:val="16"/>
          <w:szCs w:val="16"/>
        </w:rPr>
        <w:t>3. В результате модернизации матчасти, выпущенной в течение I и II</w:t>
      </w:r>
      <w:r w:rsidR="00E62B39" w:rsidRPr="00584DE4">
        <w:rPr>
          <w:color w:val="000000" w:themeColor="text1"/>
          <w:sz w:val="16"/>
          <w:szCs w:val="16"/>
        </w:rPr>
        <w:t xml:space="preserve"> </w:t>
      </w:r>
      <w:r w:rsidRPr="00584DE4">
        <w:rPr>
          <w:color w:val="000000" w:themeColor="text1"/>
          <w:sz w:val="16"/>
          <w:szCs w:val="16"/>
        </w:rPr>
        <w:t>пятилеток, войсковые части должны получить боевые машины, однородные по своим тактико-техническим показателям и по своему качеству. Кроме того, отдельные типы боевых машин должны быть модернизированы (например, двигатель, ходовая часть Т</w:t>
      </w:r>
      <w:r w:rsidRPr="00584DE4">
        <w:rPr>
          <w:color w:val="000000" w:themeColor="text1"/>
          <w:sz w:val="16"/>
          <w:szCs w:val="16"/>
        </w:rPr>
        <w:noBreakHyphen/>
        <w:t>26), имея задачу повысить тактико-технические качества этого типа машин по сравнению с машинами выпуска I и II</w:t>
      </w:r>
      <w:r w:rsidR="00E62B39" w:rsidRPr="00584DE4">
        <w:rPr>
          <w:color w:val="000000" w:themeColor="text1"/>
          <w:sz w:val="16"/>
          <w:szCs w:val="16"/>
        </w:rPr>
        <w:t xml:space="preserve"> </w:t>
      </w:r>
      <w:r w:rsidRPr="00584DE4">
        <w:rPr>
          <w:color w:val="000000" w:themeColor="text1"/>
          <w:sz w:val="16"/>
          <w:szCs w:val="16"/>
        </w:rPr>
        <w:t>пятилеток.</w:t>
      </w:r>
    </w:p>
    <w:p w14:paraId="1901B71B" w14:textId="62CB3685" w:rsidR="008A7706" w:rsidRPr="00584DE4" w:rsidRDefault="008A7706" w:rsidP="00584DE4">
      <w:pPr>
        <w:jc w:val="both"/>
        <w:rPr>
          <w:color w:val="000000" w:themeColor="text1"/>
          <w:sz w:val="16"/>
          <w:szCs w:val="16"/>
        </w:rPr>
      </w:pPr>
      <w:r w:rsidRPr="00584DE4">
        <w:rPr>
          <w:color w:val="000000" w:themeColor="text1"/>
          <w:sz w:val="16"/>
          <w:szCs w:val="16"/>
        </w:rPr>
        <w:t>Конструктивное усовершенствование и улучшение качества боевых машин, находящихся на производстве к началу III</w:t>
      </w:r>
      <w:r w:rsidR="00E62B39" w:rsidRPr="00584DE4">
        <w:rPr>
          <w:color w:val="000000" w:themeColor="text1"/>
          <w:sz w:val="16"/>
          <w:szCs w:val="16"/>
        </w:rPr>
        <w:t xml:space="preserve"> </w:t>
      </w:r>
      <w:r w:rsidRPr="00584DE4">
        <w:rPr>
          <w:color w:val="000000" w:themeColor="text1"/>
          <w:sz w:val="16"/>
          <w:szCs w:val="16"/>
        </w:rPr>
        <w:t>пятилетки</w:t>
      </w:r>
    </w:p>
    <w:p w14:paraId="71DA42F9" w14:textId="7FA20448" w:rsidR="008A7706" w:rsidRPr="00584DE4" w:rsidRDefault="008A7706" w:rsidP="00584DE4">
      <w:pPr>
        <w:jc w:val="both"/>
        <w:rPr>
          <w:color w:val="000000" w:themeColor="text1"/>
          <w:sz w:val="16"/>
          <w:szCs w:val="16"/>
        </w:rPr>
      </w:pPr>
      <w:r w:rsidRPr="00584DE4">
        <w:rPr>
          <w:color w:val="000000" w:themeColor="text1"/>
          <w:sz w:val="16"/>
          <w:szCs w:val="16"/>
        </w:rPr>
        <w:t>Конструктивное усовершенствование и улучшение качества боевых машин, находящихся на производстве, диктуется следующими основными соображениями: а)</w:t>
      </w:r>
      <w:r w:rsidR="00E62B39" w:rsidRPr="00584DE4">
        <w:rPr>
          <w:color w:val="000000" w:themeColor="text1"/>
          <w:sz w:val="16"/>
          <w:szCs w:val="16"/>
        </w:rPr>
        <w:t xml:space="preserve"> </w:t>
      </w:r>
      <w:r w:rsidRPr="00584DE4">
        <w:rPr>
          <w:color w:val="000000" w:themeColor="text1"/>
          <w:sz w:val="16"/>
          <w:szCs w:val="16"/>
        </w:rPr>
        <w:t>широкое внедрение автоматического оружия в армиях наших вероятных противников, б)</w:t>
      </w:r>
      <w:r w:rsidR="00E62B39" w:rsidRPr="00584DE4">
        <w:rPr>
          <w:color w:val="000000" w:themeColor="text1"/>
          <w:sz w:val="16"/>
          <w:szCs w:val="16"/>
        </w:rPr>
        <w:t xml:space="preserve"> </w:t>
      </w:r>
      <w:r w:rsidRPr="00584DE4">
        <w:rPr>
          <w:color w:val="000000" w:themeColor="text1"/>
          <w:sz w:val="16"/>
          <w:szCs w:val="16"/>
        </w:rPr>
        <w:t>создание новых средств в виде мощной, активной и пассивной противотанковой защиты; в)</w:t>
      </w:r>
      <w:r w:rsidR="00E62B39" w:rsidRPr="00584DE4">
        <w:rPr>
          <w:color w:val="000000" w:themeColor="text1"/>
          <w:sz w:val="16"/>
          <w:szCs w:val="16"/>
        </w:rPr>
        <w:t xml:space="preserve"> </w:t>
      </w:r>
      <w:r w:rsidRPr="00584DE4">
        <w:rPr>
          <w:color w:val="000000" w:themeColor="text1"/>
          <w:sz w:val="16"/>
          <w:szCs w:val="16"/>
        </w:rPr>
        <w:t>наличие в современных армиях элементов, обеспечивающих создание на кратчайший срок сильно укрепленных полос обороны.</w:t>
      </w:r>
    </w:p>
    <w:p w14:paraId="5D484530" w14:textId="77777777" w:rsidR="008A7706" w:rsidRPr="00584DE4" w:rsidRDefault="008A7706" w:rsidP="00584DE4">
      <w:pPr>
        <w:jc w:val="both"/>
        <w:rPr>
          <w:color w:val="000000" w:themeColor="text1"/>
          <w:sz w:val="16"/>
          <w:szCs w:val="16"/>
        </w:rPr>
      </w:pPr>
      <w:r w:rsidRPr="00584DE4">
        <w:rPr>
          <w:color w:val="000000" w:themeColor="text1"/>
          <w:sz w:val="16"/>
          <w:szCs w:val="16"/>
        </w:rPr>
        <w:t>Создание новых образцов боевых, специальных и вспомогательных машин</w:t>
      </w:r>
    </w:p>
    <w:p w14:paraId="389330A8" w14:textId="77777777" w:rsidR="008A7706" w:rsidRPr="00584DE4" w:rsidRDefault="008A7706" w:rsidP="00584DE4">
      <w:pPr>
        <w:jc w:val="both"/>
        <w:rPr>
          <w:color w:val="000000" w:themeColor="text1"/>
          <w:sz w:val="16"/>
          <w:szCs w:val="16"/>
        </w:rPr>
      </w:pPr>
      <w:r w:rsidRPr="00584DE4">
        <w:rPr>
          <w:color w:val="000000" w:themeColor="text1"/>
          <w:sz w:val="16"/>
          <w:szCs w:val="16"/>
        </w:rPr>
        <w:t>Работа по созданию новых образцов диктуется следующими основными положениями.</w:t>
      </w:r>
    </w:p>
    <w:p w14:paraId="01BE7E4B" w14:textId="77777777" w:rsidR="008A7706" w:rsidRPr="00584DE4" w:rsidRDefault="008A7706" w:rsidP="00584DE4">
      <w:pPr>
        <w:jc w:val="both"/>
        <w:rPr>
          <w:color w:val="000000" w:themeColor="text1"/>
          <w:sz w:val="16"/>
          <w:szCs w:val="16"/>
        </w:rPr>
      </w:pPr>
      <w:r w:rsidRPr="00584DE4">
        <w:rPr>
          <w:color w:val="000000" w:themeColor="text1"/>
          <w:sz w:val="16"/>
          <w:szCs w:val="16"/>
        </w:rPr>
        <w:t>1. Создание высших механизированных соединений вплоть до броневых армий, способных самостоятельно решать все задачи как на поле сражения, так и по всей оперативной глубине современного боевого фронта, требуют наличия обеспеченного тыла и надежной службы восстановления. Это положение ставит задачу сокращения числа типов боевых машин, из которых должны формироваться высшие механизированные соединения.</w:t>
      </w:r>
    </w:p>
    <w:p w14:paraId="03FFADE2" w14:textId="77777777" w:rsidR="008A7706" w:rsidRPr="00584DE4" w:rsidRDefault="008A7706" w:rsidP="00584DE4">
      <w:pPr>
        <w:jc w:val="both"/>
        <w:rPr>
          <w:color w:val="000000" w:themeColor="text1"/>
          <w:sz w:val="16"/>
          <w:szCs w:val="16"/>
        </w:rPr>
      </w:pPr>
      <w:r w:rsidRPr="00584DE4">
        <w:rPr>
          <w:color w:val="000000" w:themeColor="text1"/>
          <w:sz w:val="16"/>
          <w:szCs w:val="16"/>
        </w:rPr>
        <w:t>2. Все типы вспомогательных и специальных машин для механизированных соединений должны иметь гусеничный ход.</w:t>
      </w:r>
    </w:p>
    <w:p w14:paraId="02BE7825" w14:textId="77777777" w:rsidR="008A7706" w:rsidRPr="00584DE4" w:rsidRDefault="008A7706" w:rsidP="00584DE4">
      <w:pPr>
        <w:jc w:val="both"/>
        <w:rPr>
          <w:color w:val="000000" w:themeColor="text1"/>
          <w:sz w:val="16"/>
          <w:szCs w:val="16"/>
        </w:rPr>
      </w:pPr>
      <w:r w:rsidRPr="00584DE4">
        <w:rPr>
          <w:color w:val="000000" w:themeColor="text1"/>
          <w:sz w:val="16"/>
          <w:szCs w:val="16"/>
        </w:rPr>
        <w:t>3. Кроме того, все положения, указания для раздела усовершенствования машины, находящиеся на производстве, остаются в силе и для разработки и создания новых образцов боевых, специальных и вспомогательных машин.</w:t>
      </w:r>
    </w:p>
    <w:p w14:paraId="6013E105" w14:textId="77777777" w:rsidR="008A7706" w:rsidRPr="00584DE4" w:rsidRDefault="008A7706" w:rsidP="00584DE4">
      <w:pPr>
        <w:jc w:val="both"/>
        <w:rPr>
          <w:color w:val="000000" w:themeColor="text1"/>
          <w:sz w:val="16"/>
          <w:szCs w:val="16"/>
        </w:rPr>
      </w:pPr>
      <w:r w:rsidRPr="00584DE4">
        <w:rPr>
          <w:color w:val="000000" w:themeColor="text1"/>
          <w:sz w:val="16"/>
          <w:szCs w:val="16"/>
        </w:rPr>
        <w:t>Основное направление для модернизации, усовершенствования и создания новых образцов боевых машин</w:t>
      </w:r>
    </w:p>
    <w:p w14:paraId="75AC7999" w14:textId="77777777" w:rsidR="008A7706" w:rsidRPr="00584DE4" w:rsidRDefault="008A7706" w:rsidP="00584DE4">
      <w:pPr>
        <w:jc w:val="both"/>
        <w:rPr>
          <w:color w:val="000000" w:themeColor="text1"/>
          <w:sz w:val="16"/>
          <w:szCs w:val="16"/>
        </w:rPr>
      </w:pPr>
      <w:r w:rsidRPr="00584DE4">
        <w:rPr>
          <w:color w:val="000000" w:themeColor="text1"/>
          <w:sz w:val="16"/>
          <w:szCs w:val="16"/>
        </w:rPr>
        <w:t>1. Повышение огневой мощи боевых машин. В связи с этим ставится задача вооружения боевых машин крупнокалиберными сверхскорострельными пулеметами и автоматическими артиллерийскими системами.</w:t>
      </w:r>
    </w:p>
    <w:p w14:paraId="74C1EB66" w14:textId="483AB44F" w:rsidR="008A7706" w:rsidRPr="00584DE4" w:rsidRDefault="008A7706" w:rsidP="00584DE4">
      <w:pPr>
        <w:jc w:val="both"/>
        <w:rPr>
          <w:color w:val="000000" w:themeColor="text1"/>
          <w:sz w:val="16"/>
          <w:szCs w:val="16"/>
        </w:rPr>
      </w:pPr>
      <w:r w:rsidRPr="00584DE4">
        <w:rPr>
          <w:color w:val="000000" w:themeColor="text1"/>
          <w:sz w:val="16"/>
          <w:szCs w:val="16"/>
        </w:rPr>
        <w:t>2. Повышение действительности огня боевых машин. В связи с этим ставится задача</w:t>
      </w:r>
      <w:r w:rsidR="00E62B39" w:rsidRPr="00584DE4">
        <w:rPr>
          <w:color w:val="000000" w:themeColor="text1"/>
          <w:sz w:val="16"/>
          <w:szCs w:val="16"/>
        </w:rPr>
        <w:t xml:space="preserve"> </w:t>
      </w:r>
      <w:r w:rsidRPr="00584DE4">
        <w:rPr>
          <w:color w:val="000000" w:themeColor="text1"/>
          <w:sz w:val="16"/>
          <w:szCs w:val="16"/>
        </w:rPr>
        <w:t>— оснащение боевых машин приборами для автоматической стрельбы и управления огнем и наблюдения.</w:t>
      </w:r>
    </w:p>
    <w:p w14:paraId="4E709BF8" w14:textId="2B1A6965" w:rsidR="008A7706" w:rsidRPr="00584DE4" w:rsidRDefault="008A7706" w:rsidP="00584DE4">
      <w:pPr>
        <w:jc w:val="both"/>
        <w:rPr>
          <w:color w:val="000000" w:themeColor="text1"/>
          <w:sz w:val="16"/>
          <w:szCs w:val="16"/>
        </w:rPr>
      </w:pPr>
      <w:r w:rsidRPr="00584DE4">
        <w:rPr>
          <w:color w:val="000000" w:themeColor="text1"/>
          <w:sz w:val="16"/>
          <w:szCs w:val="16"/>
        </w:rPr>
        <w:t>3. Усиление пассивной броневой защиты как путем увеличения стойкости брони, так и путем изменения конструкции корпусов (применение наклонных листов, конусных башен и</w:t>
      </w:r>
      <w:r w:rsidR="00E62B39" w:rsidRPr="00584DE4">
        <w:rPr>
          <w:color w:val="000000" w:themeColor="text1"/>
          <w:sz w:val="16"/>
          <w:szCs w:val="16"/>
        </w:rPr>
        <w:t xml:space="preserve"> </w:t>
      </w:r>
      <w:r w:rsidRPr="00584DE4">
        <w:rPr>
          <w:color w:val="000000" w:themeColor="text1"/>
          <w:sz w:val="16"/>
          <w:szCs w:val="16"/>
        </w:rPr>
        <w:t>т.</w:t>
      </w:r>
      <w:r w:rsidR="00E62B39" w:rsidRPr="00584DE4">
        <w:rPr>
          <w:color w:val="000000" w:themeColor="text1"/>
          <w:sz w:val="16"/>
          <w:szCs w:val="16"/>
        </w:rPr>
        <w:t xml:space="preserve"> </w:t>
      </w:r>
      <w:r w:rsidRPr="00584DE4">
        <w:rPr>
          <w:color w:val="000000" w:themeColor="text1"/>
          <w:sz w:val="16"/>
          <w:szCs w:val="16"/>
        </w:rPr>
        <w:t>п.).</w:t>
      </w:r>
    </w:p>
    <w:p w14:paraId="511C52EF" w14:textId="77777777" w:rsidR="008A7706" w:rsidRPr="00584DE4" w:rsidRDefault="008A7706" w:rsidP="00584DE4">
      <w:pPr>
        <w:jc w:val="both"/>
        <w:rPr>
          <w:color w:val="000000" w:themeColor="text1"/>
          <w:sz w:val="16"/>
          <w:szCs w:val="16"/>
        </w:rPr>
      </w:pPr>
      <w:r w:rsidRPr="00584DE4">
        <w:rPr>
          <w:color w:val="000000" w:themeColor="text1"/>
          <w:sz w:val="16"/>
          <w:szCs w:val="16"/>
        </w:rPr>
        <w:t>4. Дальнейшее внедрение дизелей для боевых машин с задачей уменьшения веса и габарита, сокращение расхода топлива, обеспечивающего увеличение большего радиуса действия и дальнобойности.</w:t>
      </w:r>
    </w:p>
    <w:p w14:paraId="46A66C7F" w14:textId="77777777" w:rsidR="008A7706" w:rsidRPr="00584DE4" w:rsidRDefault="008A7706" w:rsidP="00584DE4">
      <w:pPr>
        <w:jc w:val="both"/>
        <w:rPr>
          <w:color w:val="000000" w:themeColor="text1"/>
          <w:sz w:val="16"/>
          <w:szCs w:val="16"/>
        </w:rPr>
      </w:pPr>
      <w:r w:rsidRPr="00584DE4">
        <w:rPr>
          <w:color w:val="000000" w:themeColor="text1"/>
          <w:sz w:val="16"/>
          <w:szCs w:val="16"/>
        </w:rPr>
        <w:t>5. Исходя из требований оперативного размаха действий механизированных соединений, все основные типы машин в механизированных соединениях должны иметь колесно-гусеничный ход.</w:t>
      </w:r>
    </w:p>
    <w:p w14:paraId="799D1D86" w14:textId="77777777" w:rsidR="008A7706" w:rsidRPr="00584DE4" w:rsidRDefault="008A7706" w:rsidP="00584DE4">
      <w:pPr>
        <w:jc w:val="both"/>
        <w:rPr>
          <w:color w:val="000000" w:themeColor="text1"/>
          <w:sz w:val="16"/>
          <w:szCs w:val="16"/>
        </w:rPr>
      </w:pPr>
      <w:r w:rsidRPr="00584DE4">
        <w:rPr>
          <w:color w:val="000000" w:themeColor="text1"/>
          <w:sz w:val="16"/>
          <w:szCs w:val="16"/>
        </w:rPr>
        <w:t>6. Оснащение боевых машин приборами для автоматизации вождения в тумане, в дымовой завесе, ночью по заданному курсу.</w:t>
      </w:r>
    </w:p>
    <w:p w14:paraId="1B829245" w14:textId="77777777" w:rsidR="008A7706" w:rsidRPr="00584DE4" w:rsidRDefault="008A7706" w:rsidP="00584DE4">
      <w:pPr>
        <w:jc w:val="both"/>
        <w:rPr>
          <w:color w:val="000000" w:themeColor="text1"/>
          <w:sz w:val="16"/>
          <w:szCs w:val="16"/>
        </w:rPr>
      </w:pPr>
      <w:r w:rsidRPr="00584DE4">
        <w:rPr>
          <w:color w:val="000000" w:themeColor="text1"/>
          <w:sz w:val="16"/>
          <w:szCs w:val="16"/>
        </w:rPr>
        <w:t>7. Оснащение боевых машин приборами для облегчения вождения (автоматическое переключение скоростей, пультовое управление).</w:t>
      </w:r>
    </w:p>
    <w:p w14:paraId="7B322CD1" w14:textId="77777777" w:rsidR="008A7706" w:rsidRPr="00584DE4" w:rsidRDefault="008A7706" w:rsidP="00584DE4">
      <w:pPr>
        <w:jc w:val="both"/>
        <w:rPr>
          <w:color w:val="000000" w:themeColor="text1"/>
          <w:sz w:val="16"/>
          <w:szCs w:val="16"/>
        </w:rPr>
      </w:pPr>
      <w:r w:rsidRPr="00584DE4">
        <w:rPr>
          <w:color w:val="000000" w:themeColor="text1"/>
          <w:sz w:val="16"/>
          <w:szCs w:val="16"/>
        </w:rPr>
        <w:t>8. Разработка и оснащение приспособлениями для движения под водой всех типов боевых машин механизированных соединений.</w:t>
      </w:r>
    </w:p>
    <w:p w14:paraId="4EEE4044" w14:textId="5D3DF452" w:rsidR="008A7706" w:rsidRPr="00584DE4" w:rsidRDefault="008A7706" w:rsidP="00584DE4">
      <w:pPr>
        <w:jc w:val="both"/>
        <w:rPr>
          <w:color w:val="000000" w:themeColor="text1"/>
          <w:sz w:val="16"/>
          <w:szCs w:val="16"/>
        </w:rPr>
      </w:pPr>
      <w:r w:rsidRPr="00584DE4">
        <w:rPr>
          <w:color w:val="000000" w:themeColor="text1"/>
          <w:sz w:val="16"/>
          <w:szCs w:val="16"/>
        </w:rPr>
        <w:t>9. Увеличение прочности боевых машин, обеспечивающей: а)</w:t>
      </w:r>
      <w:r w:rsidR="00E62B39" w:rsidRPr="00584DE4">
        <w:rPr>
          <w:color w:val="000000" w:themeColor="text1"/>
          <w:sz w:val="16"/>
          <w:szCs w:val="16"/>
        </w:rPr>
        <w:t xml:space="preserve"> </w:t>
      </w:r>
      <w:r w:rsidRPr="00584DE4">
        <w:rPr>
          <w:color w:val="000000" w:themeColor="text1"/>
          <w:sz w:val="16"/>
          <w:szCs w:val="16"/>
        </w:rPr>
        <w:t>надежное преодоление противотанковых препятствий на больших скоростях движения; б)</w:t>
      </w:r>
      <w:r w:rsidR="00E62B39" w:rsidRPr="00584DE4">
        <w:rPr>
          <w:color w:val="000000" w:themeColor="text1"/>
          <w:sz w:val="16"/>
          <w:szCs w:val="16"/>
        </w:rPr>
        <w:t xml:space="preserve"> </w:t>
      </w:r>
      <w:r w:rsidRPr="00584DE4">
        <w:rPr>
          <w:color w:val="000000" w:themeColor="text1"/>
          <w:sz w:val="16"/>
          <w:szCs w:val="16"/>
        </w:rPr>
        <w:t>надежную эксплуатацию на 5</w:t>
      </w:r>
      <w:r w:rsidRPr="00584DE4">
        <w:rPr>
          <w:color w:val="000000" w:themeColor="text1"/>
          <w:sz w:val="16"/>
          <w:szCs w:val="16"/>
        </w:rPr>
        <w:noBreakHyphen/>
        <w:t>6</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км. Повышение прочности боевых машин вызывается также требованием сокращения тылов.</w:t>
      </w:r>
    </w:p>
    <w:p w14:paraId="252451BD" w14:textId="77777777" w:rsidR="008A7706" w:rsidRPr="00584DE4" w:rsidRDefault="008A7706" w:rsidP="00584DE4">
      <w:pPr>
        <w:jc w:val="both"/>
        <w:rPr>
          <w:color w:val="000000" w:themeColor="text1"/>
          <w:sz w:val="16"/>
          <w:szCs w:val="16"/>
        </w:rPr>
      </w:pPr>
      <w:r w:rsidRPr="00584DE4">
        <w:rPr>
          <w:color w:val="000000" w:themeColor="text1"/>
          <w:sz w:val="16"/>
          <w:szCs w:val="16"/>
        </w:rPr>
        <w:t>10. Разработка вопроса герметизации танка, решающей одновременно задачи противохимической защиты и подводного хождения.</w:t>
      </w:r>
    </w:p>
    <w:p w14:paraId="7D607BC0" w14:textId="31ED12D3" w:rsidR="008A7706" w:rsidRPr="00584DE4" w:rsidRDefault="008A7706" w:rsidP="00584DE4">
      <w:pPr>
        <w:jc w:val="both"/>
        <w:rPr>
          <w:color w:val="000000" w:themeColor="text1"/>
          <w:sz w:val="16"/>
          <w:szCs w:val="16"/>
        </w:rPr>
      </w:pPr>
      <w:r w:rsidRPr="00584DE4">
        <w:rPr>
          <w:color w:val="000000" w:themeColor="text1"/>
          <w:sz w:val="16"/>
          <w:szCs w:val="16"/>
        </w:rPr>
        <w:t>11. Оснащение боевых машин средствами для обеспечения надежной эксплуатации при низких температурах до -50</w:t>
      </w:r>
      <w:r w:rsidR="00E62B39" w:rsidRPr="00584DE4">
        <w:rPr>
          <w:color w:val="000000" w:themeColor="text1"/>
          <w:sz w:val="16"/>
          <w:szCs w:val="16"/>
        </w:rPr>
        <w:t xml:space="preserve"> </w:t>
      </w:r>
      <w:r w:rsidRPr="00584DE4">
        <w:rPr>
          <w:color w:val="000000" w:themeColor="text1"/>
          <w:sz w:val="16"/>
          <w:szCs w:val="16"/>
        </w:rPr>
        <w:t>°С.</w:t>
      </w:r>
    </w:p>
    <w:p w14:paraId="79786883" w14:textId="77777777" w:rsidR="008A7706" w:rsidRPr="00584DE4" w:rsidRDefault="008A7706" w:rsidP="00584DE4">
      <w:pPr>
        <w:jc w:val="both"/>
        <w:rPr>
          <w:color w:val="000000" w:themeColor="text1"/>
          <w:sz w:val="16"/>
          <w:szCs w:val="16"/>
        </w:rPr>
      </w:pPr>
      <w:r w:rsidRPr="00584DE4">
        <w:rPr>
          <w:color w:val="000000" w:themeColor="text1"/>
          <w:sz w:val="16"/>
          <w:szCs w:val="16"/>
        </w:rPr>
        <w:t>12. Увеличение проходимости боевых машин в любых условиях грунта (горно-лесистый район, болота).</w:t>
      </w:r>
    </w:p>
    <w:p w14:paraId="1B4E5BDC" w14:textId="77777777" w:rsidR="008A7706" w:rsidRPr="00584DE4" w:rsidRDefault="008A7706" w:rsidP="00584DE4">
      <w:pPr>
        <w:jc w:val="both"/>
        <w:rPr>
          <w:color w:val="000000" w:themeColor="text1"/>
          <w:sz w:val="16"/>
          <w:szCs w:val="16"/>
        </w:rPr>
      </w:pPr>
      <w:r w:rsidRPr="00584DE4">
        <w:rPr>
          <w:color w:val="000000" w:themeColor="text1"/>
          <w:sz w:val="16"/>
          <w:szCs w:val="16"/>
        </w:rPr>
        <w:t>13. Удобное размещение водителей, экипажей в танке, обеспечивающее надежное безопасное преодоление препятствий на больших скоростях движения.</w:t>
      </w:r>
    </w:p>
    <w:p w14:paraId="2826BA8D" w14:textId="77777777" w:rsidR="008A7706" w:rsidRPr="00584DE4" w:rsidRDefault="008A7706" w:rsidP="00584DE4">
      <w:pPr>
        <w:jc w:val="both"/>
        <w:rPr>
          <w:color w:val="000000" w:themeColor="text1"/>
          <w:sz w:val="16"/>
          <w:szCs w:val="16"/>
        </w:rPr>
      </w:pPr>
      <w:r w:rsidRPr="00584DE4">
        <w:rPr>
          <w:color w:val="000000" w:themeColor="text1"/>
          <w:sz w:val="16"/>
          <w:szCs w:val="16"/>
        </w:rPr>
        <w:t>14. Конструкция боевых машин и качество должны быть рассчитаны на среднего и ниже среднего танкиста.</w:t>
      </w:r>
    </w:p>
    <w:p w14:paraId="70CF6C77" w14:textId="3C0B875E" w:rsidR="008A7706" w:rsidRPr="00584DE4" w:rsidRDefault="008A7706" w:rsidP="00584DE4">
      <w:pPr>
        <w:jc w:val="both"/>
        <w:rPr>
          <w:color w:val="000000" w:themeColor="text1"/>
          <w:sz w:val="16"/>
          <w:szCs w:val="16"/>
        </w:rPr>
      </w:pPr>
      <w:r w:rsidRPr="00584DE4">
        <w:rPr>
          <w:color w:val="000000" w:themeColor="text1"/>
          <w:sz w:val="16"/>
          <w:szCs w:val="16"/>
        </w:rPr>
        <w:t>Типы боевых машин, подлежащих разработке в III</w:t>
      </w:r>
      <w:r w:rsidR="00E62B39" w:rsidRPr="00584DE4">
        <w:rPr>
          <w:color w:val="000000" w:themeColor="text1"/>
          <w:sz w:val="16"/>
          <w:szCs w:val="16"/>
        </w:rPr>
        <w:t xml:space="preserve"> </w:t>
      </w:r>
      <w:r w:rsidRPr="00584DE4">
        <w:rPr>
          <w:color w:val="000000" w:themeColor="text1"/>
          <w:sz w:val="16"/>
          <w:szCs w:val="16"/>
        </w:rPr>
        <w:t>пятилетке</w:t>
      </w:r>
    </w:p>
    <w:p w14:paraId="608108BD" w14:textId="38816476" w:rsidR="008A7706" w:rsidRPr="00584DE4" w:rsidRDefault="008A7706" w:rsidP="00584DE4">
      <w:pPr>
        <w:jc w:val="both"/>
        <w:rPr>
          <w:color w:val="000000" w:themeColor="text1"/>
          <w:sz w:val="16"/>
          <w:szCs w:val="16"/>
        </w:rPr>
      </w:pPr>
      <w:r w:rsidRPr="00584DE4">
        <w:rPr>
          <w:color w:val="000000" w:themeColor="text1"/>
          <w:sz w:val="16"/>
          <w:szCs w:val="16"/>
        </w:rPr>
        <w:lastRenderedPageBreak/>
        <w:t>Исходя из основной задачи</w:t>
      </w:r>
      <w:r w:rsidR="00E62B39" w:rsidRPr="00584DE4">
        <w:rPr>
          <w:color w:val="000000" w:themeColor="text1"/>
          <w:sz w:val="16"/>
          <w:szCs w:val="16"/>
        </w:rPr>
        <w:t xml:space="preserve"> </w:t>
      </w:r>
      <w:r w:rsidRPr="00584DE4">
        <w:rPr>
          <w:color w:val="000000" w:themeColor="text1"/>
          <w:sz w:val="16"/>
          <w:szCs w:val="16"/>
        </w:rPr>
        <w:t>— сокращения числа типов боевых машин, требований увеличения прочности, обеспечивающей сокращение тылов, в III</w:t>
      </w:r>
      <w:r w:rsidR="00E62B39" w:rsidRPr="00584DE4">
        <w:rPr>
          <w:color w:val="000000" w:themeColor="text1"/>
          <w:sz w:val="16"/>
          <w:szCs w:val="16"/>
        </w:rPr>
        <w:t xml:space="preserve"> </w:t>
      </w:r>
      <w:r w:rsidRPr="00584DE4">
        <w:rPr>
          <w:color w:val="000000" w:themeColor="text1"/>
          <w:sz w:val="16"/>
          <w:szCs w:val="16"/>
        </w:rPr>
        <w:t>пятилетке должны быть разработаны следующие типы боевых машин.</w:t>
      </w:r>
    </w:p>
    <w:p w14:paraId="51393012" w14:textId="7A544608" w:rsidR="008A7706" w:rsidRPr="00584DE4" w:rsidRDefault="008A7706" w:rsidP="00584DE4">
      <w:pPr>
        <w:jc w:val="both"/>
        <w:rPr>
          <w:color w:val="000000" w:themeColor="text1"/>
          <w:sz w:val="16"/>
          <w:szCs w:val="16"/>
        </w:rPr>
      </w:pPr>
      <w:r w:rsidRPr="00584DE4">
        <w:rPr>
          <w:color w:val="000000" w:themeColor="text1"/>
          <w:sz w:val="16"/>
          <w:szCs w:val="16"/>
        </w:rPr>
        <w:t>1. Единый тип разведывательного танка</w:t>
      </w:r>
      <w:r w:rsidR="00E62B39" w:rsidRPr="00584DE4">
        <w:rPr>
          <w:color w:val="000000" w:themeColor="text1"/>
          <w:sz w:val="16"/>
          <w:szCs w:val="16"/>
        </w:rPr>
        <w:t xml:space="preserve"> </w:t>
      </w:r>
      <w:r w:rsidRPr="00584DE4">
        <w:rPr>
          <w:color w:val="000000" w:themeColor="text1"/>
          <w:sz w:val="16"/>
          <w:szCs w:val="16"/>
        </w:rPr>
        <w:t>— быстроходный, колесно-гусеничный, плавающий.</w:t>
      </w:r>
    </w:p>
    <w:p w14:paraId="19F61495" w14:textId="77777777" w:rsidR="008A7706" w:rsidRPr="00584DE4" w:rsidRDefault="008A7706" w:rsidP="00584DE4">
      <w:pPr>
        <w:jc w:val="both"/>
        <w:rPr>
          <w:color w:val="000000" w:themeColor="text1"/>
          <w:sz w:val="16"/>
          <w:szCs w:val="16"/>
        </w:rPr>
      </w:pPr>
      <w:r w:rsidRPr="00584DE4">
        <w:rPr>
          <w:color w:val="000000" w:themeColor="text1"/>
          <w:sz w:val="16"/>
          <w:szCs w:val="16"/>
        </w:rPr>
        <w:t>2. Единый тип оперативно-общевойскового танка:</w:t>
      </w:r>
    </w:p>
    <w:p w14:paraId="10805D24" w14:textId="0706938C" w:rsidR="008A7706" w:rsidRPr="00584DE4" w:rsidRDefault="008A7706" w:rsidP="00584DE4">
      <w:pPr>
        <w:jc w:val="both"/>
        <w:rPr>
          <w:color w:val="000000" w:themeColor="text1"/>
          <w:sz w:val="16"/>
          <w:szCs w:val="16"/>
        </w:rPr>
      </w:pPr>
      <w:r w:rsidRPr="00584DE4">
        <w:rPr>
          <w:color w:val="000000" w:themeColor="text1"/>
          <w:sz w:val="16"/>
          <w:szCs w:val="16"/>
        </w:rPr>
        <w:t>а)</w:t>
      </w:r>
      <w:r w:rsidR="00E62B39" w:rsidRPr="00584DE4">
        <w:rPr>
          <w:color w:val="000000" w:themeColor="text1"/>
          <w:sz w:val="16"/>
          <w:szCs w:val="16"/>
        </w:rPr>
        <w:t xml:space="preserve"> </w:t>
      </w:r>
      <w:r w:rsidRPr="00584DE4">
        <w:rPr>
          <w:color w:val="000000" w:themeColor="text1"/>
          <w:sz w:val="16"/>
          <w:szCs w:val="16"/>
        </w:rPr>
        <w:t>оперативный, колесно-гусеничный, быстроходный;</w:t>
      </w:r>
    </w:p>
    <w:p w14:paraId="2781ECB8" w14:textId="7FC68DD6" w:rsidR="008A7706" w:rsidRPr="00584DE4" w:rsidRDefault="008A7706" w:rsidP="00584DE4">
      <w:pPr>
        <w:jc w:val="both"/>
        <w:rPr>
          <w:color w:val="000000" w:themeColor="text1"/>
          <w:sz w:val="16"/>
          <w:szCs w:val="16"/>
        </w:rPr>
      </w:pPr>
      <w:r w:rsidRPr="00584DE4">
        <w:rPr>
          <w:color w:val="000000" w:themeColor="text1"/>
          <w:sz w:val="16"/>
          <w:szCs w:val="16"/>
        </w:rPr>
        <w:t>б) общевойсковой</w:t>
      </w:r>
      <w:r w:rsidR="00E62B39" w:rsidRPr="00584DE4">
        <w:rPr>
          <w:color w:val="000000" w:themeColor="text1"/>
          <w:sz w:val="16"/>
          <w:szCs w:val="16"/>
        </w:rPr>
        <w:t xml:space="preserve"> </w:t>
      </w:r>
      <w:r w:rsidRPr="00584DE4">
        <w:rPr>
          <w:color w:val="000000" w:themeColor="text1"/>
          <w:sz w:val="16"/>
          <w:szCs w:val="16"/>
        </w:rPr>
        <w:t>— гусеничный на базе агрегатов оперативного танка с утолщенной броней корпуса;</w:t>
      </w:r>
    </w:p>
    <w:p w14:paraId="3E6322FD" w14:textId="77777777" w:rsidR="008A7706" w:rsidRPr="00584DE4" w:rsidRDefault="008A7706" w:rsidP="00584DE4">
      <w:pPr>
        <w:jc w:val="both"/>
        <w:rPr>
          <w:color w:val="000000" w:themeColor="text1"/>
          <w:sz w:val="16"/>
          <w:szCs w:val="16"/>
        </w:rPr>
      </w:pPr>
      <w:r w:rsidRPr="00584DE4">
        <w:rPr>
          <w:color w:val="000000" w:themeColor="text1"/>
          <w:sz w:val="16"/>
          <w:szCs w:val="16"/>
        </w:rPr>
        <w:t>в) единый тип танка прорыва с мощной броней, с сильным вооружением на гусеничном ходу.</w:t>
      </w:r>
    </w:p>
    <w:p w14:paraId="7C421D12" w14:textId="17104EA0" w:rsidR="008A7706" w:rsidRPr="00584DE4" w:rsidRDefault="008A7706" w:rsidP="00584DE4">
      <w:pPr>
        <w:jc w:val="both"/>
        <w:rPr>
          <w:color w:val="000000" w:themeColor="text1"/>
          <w:sz w:val="16"/>
          <w:szCs w:val="16"/>
        </w:rPr>
      </w:pPr>
      <w:r w:rsidRPr="00584DE4">
        <w:rPr>
          <w:color w:val="000000" w:themeColor="text1"/>
          <w:sz w:val="16"/>
          <w:szCs w:val="16"/>
        </w:rPr>
        <w:t>РГВА. Ф. 31811. Оп.</w:t>
      </w:r>
      <w:r w:rsidR="00E62B39" w:rsidRPr="00584DE4">
        <w:rPr>
          <w:color w:val="000000" w:themeColor="text1"/>
          <w:sz w:val="16"/>
          <w:szCs w:val="16"/>
        </w:rPr>
        <w:t xml:space="preserve"> </w:t>
      </w:r>
      <w:r w:rsidRPr="00584DE4">
        <w:rPr>
          <w:color w:val="000000" w:themeColor="text1"/>
          <w:sz w:val="16"/>
          <w:szCs w:val="16"/>
        </w:rPr>
        <w:t>3. Д.</w:t>
      </w:r>
      <w:r w:rsidR="00E62B39" w:rsidRPr="00584DE4">
        <w:rPr>
          <w:color w:val="000000" w:themeColor="text1"/>
          <w:sz w:val="16"/>
          <w:szCs w:val="16"/>
        </w:rPr>
        <w:t xml:space="preserve"> </w:t>
      </w:r>
      <w:r w:rsidRPr="00584DE4">
        <w:rPr>
          <w:color w:val="000000" w:themeColor="text1"/>
          <w:sz w:val="16"/>
          <w:szCs w:val="16"/>
        </w:rPr>
        <w:t>400. Л.</w:t>
      </w:r>
      <w:r w:rsidR="00E62B39" w:rsidRPr="00584DE4">
        <w:rPr>
          <w:color w:val="000000" w:themeColor="text1"/>
          <w:sz w:val="16"/>
          <w:szCs w:val="16"/>
        </w:rPr>
        <w:t xml:space="preserve"> </w:t>
      </w:r>
      <w:r w:rsidRPr="00584DE4">
        <w:rPr>
          <w:color w:val="000000" w:themeColor="text1"/>
          <w:sz w:val="16"/>
          <w:szCs w:val="16"/>
        </w:rPr>
        <w:t>79-81</w:t>
      </w:r>
      <w:r w:rsidR="00E62B39" w:rsidRPr="00584DE4">
        <w:rPr>
          <w:color w:val="000000" w:themeColor="text1"/>
          <w:sz w:val="16"/>
          <w:szCs w:val="16"/>
        </w:rPr>
        <w:t xml:space="preserve"> </w:t>
      </w:r>
      <w:r w:rsidRPr="00584DE4">
        <w:rPr>
          <w:color w:val="000000" w:themeColor="text1"/>
          <w:sz w:val="16"/>
          <w:szCs w:val="16"/>
        </w:rPr>
        <w:t>об. Заверенная копия (17802).</w:t>
      </w:r>
    </w:p>
    <w:p w14:paraId="0F624197" w14:textId="77777777" w:rsidR="008A7706" w:rsidRPr="00584DE4" w:rsidRDefault="008A7706" w:rsidP="00584DE4">
      <w:pPr>
        <w:jc w:val="both"/>
        <w:rPr>
          <w:color w:val="000000" w:themeColor="text1"/>
          <w:sz w:val="16"/>
          <w:szCs w:val="16"/>
        </w:rPr>
      </w:pPr>
    </w:p>
    <w:p w14:paraId="477AEFA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15 декабря 1938 года вышло Постановление СНК о передаче помещения завода № 171 в ГСПИ № 7 НКВ (9167).</w:t>
      </w:r>
    </w:p>
    <w:p w14:paraId="5249DE6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05C7FB9" w14:textId="5087819D" w:rsidR="00187390" w:rsidRPr="00584DE4" w:rsidRDefault="00187390"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36398B68" w14:textId="77777777" w:rsidR="00187390" w:rsidRPr="00584DE4" w:rsidRDefault="00187390" w:rsidP="00584DE4">
      <w:pPr>
        <w:numPr>
          <w:ilvl w:val="12"/>
          <w:numId w:val="0"/>
        </w:numPr>
        <w:autoSpaceDE w:val="0"/>
        <w:autoSpaceDN w:val="0"/>
        <w:adjustRightInd w:val="0"/>
        <w:jc w:val="both"/>
        <w:rPr>
          <w:i/>
          <w:iCs/>
          <w:color w:val="000000" w:themeColor="text1"/>
          <w:sz w:val="16"/>
          <w:szCs w:val="16"/>
        </w:rPr>
      </w:pPr>
    </w:p>
    <w:p w14:paraId="58A5DF2F" w14:textId="77777777" w:rsidR="00187390" w:rsidRPr="00584DE4" w:rsidRDefault="00187390" w:rsidP="00584DE4">
      <w:pPr>
        <w:jc w:val="both"/>
        <w:rPr>
          <w:color w:val="000000" w:themeColor="text1"/>
          <w:sz w:val="16"/>
          <w:szCs w:val="16"/>
        </w:rPr>
      </w:pPr>
      <w:r w:rsidRPr="00584DE4">
        <w:rPr>
          <w:color w:val="000000" w:themeColor="text1"/>
          <w:sz w:val="16"/>
          <w:szCs w:val="16"/>
        </w:rPr>
        <w:t>15 декабря 1938 г. в строю Республикан</w:t>
      </w:r>
      <w:r w:rsidRPr="00584DE4">
        <w:rPr>
          <w:color w:val="000000" w:themeColor="text1"/>
          <w:sz w:val="16"/>
          <w:szCs w:val="16"/>
        </w:rPr>
        <w:softHyphen/>
        <w:t>ских ВВС находилось 40 И-16 и 15 в ремонте (23395).</w:t>
      </w:r>
    </w:p>
    <w:p w14:paraId="6E6FF612" w14:textId="77777777" w:rsidR="00187390" w:rsidRPr="00584DE4" w:rsidRDefault="00187390" w:rsidP="00584DE4">
      <w:pPr>
        <w:jc w:val="both"/>
        <w:rPr>
          <w:color w:val="000000" w:themeColor="text1"/>
          <w:sz w:val="16"/>
          <w:szCs w:val="16"/>
        </w:rPr>
      </w:pPr>
    </w:p>
    <w:p w14:paraId="76E5B004" w14:textId="579CD238" w:rsidR="006303D5"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649E75CC" w14:textId="77777777" w:rsidR="006303D5" w:rsidRPr="00584DE4" w:rsidRDefault="006303D5" w:rsidP="00584DE4">
      <w:pPr>
        <w:numPr>
          <w:ilvl w:val="12"/>
          <w:numId w:val="0"/>
        </w:numPr>
        <w:autoSpaceDE w:val="0"/>
        <w:autoSpaceDN w:val="0"/>
        <w:adjustRightInd w:val="0"/>
        <w:jc w:val="both"/>
        <w:rPr>
          <w:iCs/>
          <w:color w:val="000000" w:themeColor="text1"/>
          <w:sz w:val="16"/>
          <w:szCs w:val="16"/>
        </w:rPr>
      </w:pPr>
    </w:p>
    <w:p w14:paraId="2E1A0620" w14:textId="77777777" w:rsidR="006303D5" w:rsidRPr="00584DE4" w:rsidRDefault="006303D5" w:rsidP="00584DE4">
      <w:pPr>
        <w:numPr>
          <w:ilvl w:val="12"/>
          <w:numId w:val="0"/>
        </w:numPr>
        <w:autoSpaceDE w:val="0"/>
        <w:autoSpaceDN w:val="0"/>
        <w:adjustRightInd w:val="0"/>
        <w:jc w:val="both"/>
        <w:rPr>
          <w:iCs/>
          <w:color w:val="000000" w:themeColor="text1"/>
          <w:sz w:val="16"/>
          <w:szCs w:val="16"/>
        </w:rPr>
      </w:pPr>
      <w:r w:rsidRPr="00584DE4">
        <w:rPr>
          <w:bCs/>
          <w:color w:val="000000" w:themeColor="text1"/>
          <w:sz w:val="16"/>
          <w:szCs w:val="16"/>
        </w:rPr>
        <w:t xml:space="preserve">15 декабря 1938, «Правда» в разделе </w:t>
      </w:r>
      <w:r w:rsidRPr="00584DE4">
        <w:rPr>
          <w:color w:val="000000" w:themeColor="text1"/>
          <w:sz w:val="16"/>
          <w:szCs w:val="16"/>
        </w:rPr>
        <w:t>«Письма трудящихся» уверяют, что «закон об отпусках по беременности утверждался много лет назад» и «устарел» (т.е. даёт слишком большой декретный отпуск до и после рождения ребёнка). Вскоре закон был «обновлён»: отпуск сведён к 35 дням до и 28 дням после родов (17345).</w:t>
      </w:r>
    </w:p>
    <w:p w14:paraId="3769CC7F" w14:textId="77777777" w:rsidR="006303D5" w:rsidRPr="00584DE4" w:rsidRDefault="006303D5" w:rsidP="00584DE4">
      <w:pPr>
        <w:numPr>
          <w:ilvl w:val="12"/>
          <w:numId w:val="0"/>
        </w:numPr>
        <w:autoSpaceDE w:val="0"/>
        <w:autoSpaceDN w:val="0"/>
        <w:adjustRightInd w:val="0"/>
        <w:jc w:val="both"/>
        <w:rPr>
          <w:iCs/>
          <w:color w:val="000000" w:themeColor="text1"/>
          <w:sz w:val="16"/>
          <w:szCs w:val="16"/>
        </w:rPr>
      </w:pPr>
    </w:p>
    <w:p w14:paraId="70D6F9E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23EF87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4CF32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15 и 23 декабря 1938. Из протокола заседания Политбюро N 66, особая папка, 1938 г.</w:t>
      </w:r>
    </w:p>
    <w:p w14:paraId="5BC096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065BE6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Утвердить список предметов вооружения, проданных в кредит Испании на общую сумму 55 359 660 долларов (пятьдесят пять миллионов триста пятьдесят девять тысяч шестьсот шестьдесят долларов) (11652).</w:t>
      </w:r>
    </w:p>
    <w:p w14:paraId="0EB508CD" w14:textId="77777777" w:rsidR="004B0DF9" w:rsidRPr="00584DE4" w:rsidRDefault="004B0DF9" w:rsidP="00584DE4">
      <w:pPr>
        <w:autoSpaceDE w:val="0"/>
        <w:autoSpaceDN w:val="0"/>
        <w:adjustRightInd w:val="0"/>
        <w:jc w:val="both"/>
        <w:rPr>
          <w:color w:val="000000" w:themeColor="text1"/>
          <w:sz w:val="16"/>
          <w:szCs w:val="16"/>
        </w:rPr>
      </w:pPr>
    </w:p>
    <w:p w14:paraId="521F69C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A28DD5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BF3BDA" w14:textId="77777777" w:rsidR="00F431EB" w:rsidRPr="00584DE4" w:rsidRDefault="00F431EB" w:rsidP="00584DE4">
      <w:pPr>
        <w:jc w:val="both"/>
        <w:rPr>
          <w:color w:val="000000" w:themeColor="text1"/>
          <w:sz w:val="16"/>
          <w:szCs w:val="16"/>
        </w:rPr>
      </w:pPr>
      <w:r w:rsidRPr="00584DE4">
        <w:rPr>
          <w:bCs/>
          <w:color w:val="000000" w:themeColor="text1"/>
          <w:sz w:val="16"/>
          <w:szCs w:val="16"/>
        </w:rPr>
        <w:t>15 декабря</w:t>
      </w:r>
      <w:r w:rsidRPr="00584DE4">
        <w:rPr>
          <w:color w:val="000000" w:themeColor="text1"/>
          <w:sz w:val="16"/>
          <w:szCs w:val="16"/>
        </w:rPr>
        <w:t xml:space="preserve"> в 1938 году первый полёт французского истребителя «MB.152», пилот Р.Бланк (14861).</w:t>
      </w:r>
    </w:p>
    <w:p w14:paraId="3F67E25A" w14:textId="77777777" w:rsidR="00F431EB" w:rsidRPr="00584DE4" w:rsidRDefault="00F431EB" w:rsidP="00584DE4">
      <w:pPr>
        <w:jc w:val="both"/>
        <w:rPr>
          <w:color w:val="000000" w:themeColor="text1"/>
          <w:sz w:val="16"/>
          <w:szCs w:val="16"/>
        </w:rPr>
      </w:pPr>
    </w:p>
    <w:p w14:paraId="5AB9A6AC" w14:textId="440E9402" w:rsidR="00AF3A13" w:rsidRPr="00584DE4" w:rsidRDefault="00AF3A13" w:rsidP="00584DE4">
      <w:pPr>
        <w:jc w:val="both"/>
        <w:rPr>
          <w:color w:val="000000" w:themeColor="text1"/>
          <w:sz w:val="16"/>
          <w:szCs w:val="16"/>
        </w:rPr>
      </w:pPr>
      <w:r w:rsidRPr="00584DE4">
        <w:rPr>
          <w:color w:val="000000" w:themeColor="text1"/>
          <w:sz w:val="16"/>
          <w:szCs w:val="16"/>
        </w:rPr>
        <w:t>15 декабря 1938</w:t>
      </w:r>
      <w:r w:rsidR="00E62B39" w:rsidRPr="00584DE4">
        <w:rPr>
          <w:color w:val="000000" w:themeColor="text1"/>
          <w:sz w:val="16"/>
          <w:szCs w:val="16"/>
        </w:rPr>
        <w:t xml:space="preserve"> </w:t>
      </w:r>
      <w:r w:rsidRPr="00584DE4">
        <w:rPr>
          <w:color w:val="000000" w:themeColor="text1"/>
          <w:sz w:val="16"/>
          <w:szCs w:val="16"/>
        </w:rPr>
        <w:t>- Первый полёт французского истребителя Bloch MB.152, пилот Р.Бланк. К началу Второй мировой войны в воздушную армию было поставлено около 120 самолетов MB.151 и MB.152 (22702).</w:t>
      </w:r>
    </w:p>
    <w:p w14:paraId="1F3C0BFF" w14:textId="77777777" w:rsidR="00AF3A13" w:rsidRPr="00584DE4" w:rsidRDefault="00AF3A13" w:rsidP="00584DE4">
      <w:pPr>
        <w:jc w:val="both"/>
        <w:rPr>
          <w:color w:val="000000" w:themeColor="text1"/>
          <w:sz w:val="16"/>
          <w:szCs w:val="16"/>
        </w:rPr>
      </w:pPr>
    </w:p>
    <w:p w14:paraId="0F636D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Вашингтон направил Германии четвертое предупреждение, требующее амнистии для евреев (2100).</w:t>
      </w:r>
    </w:p>
    <w:p w14:paraId="746B2E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A91671" w14:textId="77777777" w:rsidR="00334712" w:rsidRPr="00584DE4" w:rsidRDefault="00334712" w:rsidP="00334712">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BCEC7DD" w14:textId="77777777" w:rsidR="00334712" w:rsidRPr="00584DE4" w:rsidRDefault="00334712" w:rsidP="00334712">
      <w:pPr>
        <w:numPr>
          <w:ilvl w:val="12"/>
          <w:numId w:val="0"/>
        </w:numPr>
        <w:autoSpaceDE w:val="0"/>
        <w:autoSpaceDN w:val="0"/>
        <w:adjustRightInd w:val="0"/>
        <w:jc w:val="both"/>
        <w:rPr>
          <w:iCs/>
          <w:color w:val="000000" w:themeColor="text1"/>
          <w:sz w:val="16"/>
          <w:szCs w:val="16"/>
        </w:rPr>
      </w:pPr>
    </w:p>
    <w:p w14:paraId="146B6F2C" w14:textId="77777777" w:rsidR="00334712" w:rsidRPr="006851B7" w:rsidRDefault="00334712" w:rsidP="00334712">
      <w:pPr>
        <w:jc w:val="both"/>
        <w:rPr>
          <w:color w:val="0070C0"/>
          <w:sz w:val="16"/>
          <w:szCs w:val="16"/>
        </w:rPr>
      </w:pPr>
      <w:r w:rsidRPr="006851B7">
        <w:rPr>
          <w:rStyle w:val="aff0"/>
          <w:rFonts w:ascii="Times New Roman" w:hAnsi="Times New Roman" w:cs="Times New Roman"/>
          <w:color w:val="0070C0"/>
          <w:spacing w:val="0"/>
          <w:sz w:val="16"/>
          <w:szCs w:val="16"/>
        </w:rPr>
        <w:t>К середине декабря 1938 года было сдано 238 машин ГАЗ-60 (НАТП-60)</w:t>
      </w:r>
      <w:r w:rsidRPr="006851B7">
        <w:rPr>
          <w:rStyle w:val="30"/>
          <w:rFonts w:ascii="Times New Roman" w:hAnsi="Times New Roman" w:cs="Times New Roman"/>
          <w:color w:val="0070C0"/>
          <w:sz w:val="16"/>
          <w:szCs w:val="16"/>
        </w:rPr>
        <w:t xml:space="preserve"> </w:t>
      </w:r>
      <w:r w:rsidRPr="006851B7">
        <w:rPr>
          <w:rStyle w:val="aff0"/>
          <w:rFonts w:ascii="Times New Roman" w:hAnsi="Times New Roman" w:cs="Times New Roman"/>
          <w:color w:val="0070C0"/>
          <w:spacing w:val="0"/>
          <w:sz w:val="16"/>
          <w:szCs w:val="16"/>
        </w:rPr>
        <w:t xml:space="preserve"> созданных в середине 1930-х годов под руководством Г.А. Сонкина на базе агрегатов ГАЗ-АА и ГАЗ-</w:t>
      </w:r>
      <w:r w:rsidRPr="006851B7">
        <w:rPr>
          <w:rStyle w:val="aff0"/>
          <w:rFonts w:ascii="Times New Roman" w:hAnsi="Times New Roman" w:cs="Times New Roman"/>
          <w:color w:val="0070C0"/>
          <w:spacing w:val="0"/>
          <w:sz w:val="16"/>
          <w:szCs w:val="16"/>
          <w:lang w:val="en-US"/>
        </w:rPr>
        <w:t>MM</w:t>
      </w:r>
      <w:r w:rsidRPr="006851B7">
        <w:rPr>
          <w:rStyle w:val="aff0"/>
          <w:rFonts w:ascii="Times New Roman" w:hAnsi="Times New Roman" w:cs="Times New Roman"/>
          <w:color w:val="0070C0"/>
          <w:spacing w:val="0"/>
          <w:sz w:val="16"/>
          <w:szCs w:val="16"/>
        </w:rPr>
        <w:t>, а шасси последнего известного образца ГАЗ-В, проходившего сравнительные ис</w:t>
      </w:r>
      <w:r w:rsidRPr="006851B7">
        <w:rPr>
          <w:rStyle w:val="aff0"/>
          <w:rFonts w:ascii="Times New Roman" w:hAnsi="Times New Roman" w:cs="Times New Roman"/>
          <w:color w:val="0070C0"/>
          <w:spacing w:val="0"/>
          <w:sz w:val="16"/>
          <w:szCs w:val="16"/>
        </w:rPr>
        <w:softHyphen/>
        <w:t>пытания с ГАЗ-60, имело 664-й номер. Поскольку конструктивно эти машины отличались незначительно, в документах РККА обычно все они указывались как ГАЗ-60 (25694).</w:t>
      </w:r>
    </w:p>
    <w:p w14:paraId="7894B130" w14:textId="77777777" w:rsidR="00334712" w:rsidRPr="006851B7" w:rsidRDefault="00334712" w:rsidP="00334712">
      <w:pPr>
        <w:jc w:val="both"/>
        <w:rPr>
          <w:color w:val="0070C0"/>
          <w:sz w:val="16"/>
          <w:szCs w:val="16"/>
        </w:rPr>
      </w:pPr>
    </w:p>
    <w:p w14:paraId="4EED17E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8BB9DF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0A7CF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года начальник 1 Гл. управления НКОП Беляйкин писал письмо № 260/9591 зам. начальника ВВС Смушкевичу</w:t>
      </w:r>
    </w:p>
    <w:p w14:paraId="50CD0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вопросу самолета ШЛБ инициативной группы завода № 1</w:t>
      </w:r>
    </w:p>
    <w:p w14:paraId="64D84F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просьб и указаний ВВС инициативная группа завода № 1 проработала эскизный проект и построила макет самолета ШЛБ.</w:t>
      </w:r>
    </w:p>
    <w:p w14:paraId="595CD1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Макетная комиссия под Вашим председательством, отметив до 50-ти исправлений, макет утвердила и поставила требование изготовить два опытных самолета: один к 10 февраля 1939 года, второй – к 20 марта 1939 года, при обязательном условии сохранения предъявленных габаритных параметров и выполнении летных данных, зафиксированных проектом.</w:t>
      </w:r>
    </w:p>
    <w:p w14:paraId="58E0F5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заключению Сухого, рассматривавшего проект самолета ШЛБ, летные данные, полученные в проекте выполненными быть не могут из-за заниженного веса самолета на 210 кг и завышенного коэффициента п. действия винта (0,835). По мнению Сухого максимальная скорость будет не 550 км/час, а 510-520 км/час.</w:t>
      </w:r>
    </w:p>
    <w:p w14:paraId="492E8E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Сравнение самолета ШЛБ с самолетами:</w:t>
      </w:r>
    </w:p>
    <w:p w14:paraId="1A29C29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"Ш" Кочерыгина</w:t>
      </w:r>
    </w:p>
    <w:p w14:paraId="4F1AEC7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Модифицированным самолетом "Иванов" под тот же мотор М-88</w:t>
      </w:r>
    </w:p>
    <w:p w14:paraId="56EDF09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Модификацией самолета ХАИ-5 под мотор М-88</w:t>
      </w:r>
    </w:p>
    <w:p w14:paraId="01329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показывает , что самолет ШЛБ ни какими летными преимуществами перед ними обладать не будет.</w:t>
      </w:r>
    </w:p>
    <w:p w14:paraId="0CCA9C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постановление Правительства от 22 сентября 1938 года за № 230-с о переводе завода № 1 на единый тип самолета, указывает на невозможность постройки этого самолета на заводе № 1 и тем более в те сроки, которые поставила макетная комиссия (20 февраля и 20 марта 1939 года).</w:t>
      </w:r>
    </w:p>
    <w:p w14:paraId="53ED27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Другой же производственной базы для этого в настоящее время не имеется.</w:t>
      </w:r>
    </w:p>
    <w:p w14:paraId="4C0E81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НИИ ВВС при совместном рассмотрении этого вопроса, учитывая вышеизложенное согласился с нецелесообразностью продолжать работы по ШЛБ и считает, что их следует прекратить.</w:t>
      </w:r>
    </w:p>
    <w:p w14:paraId="638E3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сказанного прошу изменить Ваше решение по этому самолету и согласиться на прекращение работ по нему (7721, 55).</w:t>
      </w:r>
    </w:p>
    <w:p w14:paraId="6223EE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8AF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Базилевич писал Справку тов. Молотову В.М.:</w:t>
      </w:r>
    </w:p>
    <w:p w14:paraId="4A109E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Тов.Ворошилов К.Е. представил докладную записку и проект поста -новления КО "О 2-х местном самолете СБП конструкции т.Поликарпова".</w:t>
      </w:r>
    </w:p>
    <w:p w14:paraId="7A9711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108BEC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Тов.Ворошилов К.Е. докладывает,что самолет конструкции т. Поли</w:t>
      </w:r>
      <w:r w:rsidRPr="00584DE4">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62FA38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максимальная скорость 520 клм./час на высоте 4.000 мтр.,</w:t>
      </w:r>
    </w:p>
    <w:p w14:paraId="346633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радиус действия с бомбовой нагрузкой в 800 кгр. - 1.000 клм,</w:t>
      </w:r>
    </w:p>
    <w:p w14:paraId="4FD7CA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248A4673" w14:textId="77777777" w:rsidR="004B0DF9" w:rsidRPr="00584DE4" w:rsidRDefault="004B0DF9" w:rsidP="00584DE4">
      <w:pPr>
        <w:shd w:val="clear" w:color="auto" w:fill="FFFFFF"/>
        <w:autoSpaceDE w:val="0"/>
        <w:autoSpaceDN w:val="0"/>
        <w:adjustRightInd w:val="0"/>
        <w:jc w:val="both"/>
        <w:rPr>
          <w:color w:val="000000" w:themeColor="text1"/>
          <w:sz w:val="16"/>
          <w:szCs w:val="16"/>
          <w:u w:val="single"/>
        </w:rPr>
      </w:pPr>
    </w:p>
    <w:p w14:paraId="67BD78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декабря 1938 г. Согласно постановлению ВВС РККА №230292с устанавливался следующий полетный вес, который должен был выдерживать завод-пронзводнтель: И-16 тип 10 - 1640 кг. И-16 тип 17 - 1730 кг. Впрочем, на практике этот полетный вес возрос и обычно полетный вес И-16 тип 10 превышал 1700 кг, а вес И-16 тип 17 - 1800 кг (12015).</w:t>
      </w:r>
    </w:p>
    <w:p w14:paraId="6ACB68F3" w14:textId="77777777" w:rsidR="004B0DF9" w:rsidRPr="00584DE4" w:rsidRDefault="004B0DF9" w:rsidP="00584DE4">
      <w:pPr>
        <w:autoSpaceDE w:val="0"/>
        <w:autoSpaceDN w:val="0"/>
        <w:adjustRightInd w:val="0"/>
        <w:jc w:val="both"/>
        <w:rPr>
          <w:color w:val="000000" w:themeColor="text1"/>
          <w:sz w:val="16"/>
          <w:szCs w:val="16"/>
        </w:rPr>
      </w:pPr>
    </w:p>
    <w:p w14:paraId="3F3306AA"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16 декабря 1938 г. вышло постановление ВВС РККА №230292с, которым устанавли</w:t>
      </w:r>
      <w:r w:rsidRPr="006851B7">
        <w:rPr>
          <w:rStyle w:val="aff0"/>
          <w:rFonts w:ascii="Times New Roman" w:hAnsi="Times New Roman" w:cs="Times New Roman"/>
          <w:color w:val="0070C0"/>
          <w:spacing w:val="0"/>
          <w:sz w:val="16"/>
          <w:szCs w:val="16"/>
        </w:rPr>
        <w:softHyphen/>
        <w:t>вался следующий полетный вес, который должен был выдерживать завод-производи</w:t>
      </w:r>
      <w:r w:rsidRPr="006851B7">
        <w:rPr>
          <w:rStyle w:val="aff0"/>
          <w:rFonts w:ascii="Times New Roman" w:hAnsi="Times New Roman" w:cs="Times New Roman"/>
          <w:color w:val="0070C0"/>
          <w:spacing w:val="0"/>
          <w:sz w:val="16"/>
          <w:szCs w:val="16"/>
        </w:rPr>
        <w:softHyphen/>
        <w:t>тель: И-16 тип 10 — 1640 кг, И-16 тип 17 — 1730 кг. Впрочем, на практике этот полет</w:t>
      </w:r>
      <w:r w:rsidRPr="006851B7">
        <w:rPr>
          <w:rStyle w:val="aff0"/>
          <w:rFonts w:ascii="Times New Roman" w:hAnsi="Times New Roman" w:cs="Times New Roman"/>
          <w:color w:val="0070C0"/>
          <w:spacing w:val="0"/>
          <w:sz w:val="16"/>
          <w:szCs w:val="16"/>
        </w:rPr>
        <w:softHyphen/>
        <w:t>ный вес возрос и обычно полетный вес И-16 тип 10 превышал 1700 кг, а вес И-16 тип 17 — 1800 кг (25415).</w:t>
      </w:r>
    </w:p>
    <w:p w14:paraId="239373E3" w14:textId="77777777" w:rsidR="006F08FF" w:rsidRPr="006851B7" w:rsidRDefault="006F08FF" w:rsidP="006F08FF">
      <w:pPr>
        <w:jc w:val="both"/>
        <w:rPr>
          <w:color w:val="0070C0"/>
          <w:sz w:val="16"/>
          <w:szCs w:val="16"/>
        </w:rPr>
      </w:pPr>
    </w:p>
    <w:p w14:paraId="188625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сошласно В.Г.Сигаеву: “Когда Н.Н.Поликарпов появился в ОКБ (после катастрофы), то стал приводить в порядок содержимое своего письменного стола. Он явно готовился к тому, что его привлекут к ответственности. Но арестовали за случившееся директора завода Усачева, заместителя главного конструктора Томашевича (20 декабря 1938 г.), начальника Главного управления Беляйкина и начальника летной станции Порая. Все арестованные были осуждены” (9536,7).</w:t>
      </w:r>
    </w:p>
    <w:p w14:paraId="6D6880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FECB85" w14:textId="77777777" w:rsidR="00AF3A13" w:rsidRPr="00584DE4" w:rsidRDefault="00AF3A13" w:rsidP="00584DE4">
      <w:pPr>
        <w:shd w:val="clear" w:color="auto" w:fill="FFFFFF"/>
        <w:jc w:val="both"/>
        <w:rPr>
          <w:color w:val="000000" w:themeColor="text1"/>
          <w:sz w:val="16"/>
          <w:szCs w:val="16"/>
        </w:rPr>
      </w:pPr>
      <w:r w:rsidRPr="00584DE4">
        <w:rPr>
          <w:color w:val="000000" w:themeColor="text1"/>
          <w:sz w:val="16"/>
          <w:szCs w:val="16"/>
        </w:rPr>
        <w:t>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39D26B95" w14:textId="77777777" w:rsidR="00AF3A13" w:rsidRPr="00584DE4" w:rsidRDefault="00AF3A13" w:rsidP="00584DE4">
      <w:pPr>
        <w:shd w:val="clear" w:color="auto" w:fill="FFFFFF"/>
        <w:jc w:val="both"/>
        <w:rPr>
          <w:color w:val="000000" w:themeColor="text1"/>
          <w:sz w:val="16"/>
          <w:szCs w:val="16"/>
        </w:rPr>
      </w:pPr>
    </w:p>
    <w:p w14:paraId="11D79348" w14:textId="77777777" w:rsidR="00187390" w:rsidRPr="00584DE4" w:rsidRDefault="00187390" w:rsidP="00584DE4">
      <w:pPr>
        <w:jc w:val="both"/>
        <w:rPr>
          <w:color w:val="000000" w:themeColor="text1"/>
          <w:sz w:val="16"/>
          <w:szCs w:val="16"/>
        </w:rPr>
      </w:pPr>
      <w:r w:rsidRPr="00584DE4">
        <w:rPr>
          <w:color w:val="000000" w:themeColor="text1"/>
          <w:sz w:val="16"/>
          <w:szCs w:val="16"/>
        </w:rPr>
        <w:t>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(23345).</w:t>
      </w:r>
    </w:p>
    <w:p w14:paraId="1639E1DD" w14:textId="77777777" w:rsidR="00187390" w:rsidRPr="00584DE4" w:rsidRDefault="00187390" w:rsidP="00584DE4">
      <w:pPr>
        <w:jc w:val="both"/>
        <w:rPr>
          <w:color w:val="000000" w:themeColor="text1"/>
          <w:sz w:val="16"/>
          <w:szCs w:val="16"/>
        </w:rPr>
      </w:pPr>
    </w:p>
    <w:p w14:paraId="5D0960B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декабря 1938 после получения известий о гибели В.П.Чкалова бы</w:t>
      </w:r>
      <w:r w:rsidRPr="00584DE4">
        <w:rPr>
          <w:color w:val="000000" w:themeColor="text1"/>
          <w:sz w:val="16"/>
          <w:szCs w:val="16"/>
        </w:rPr>
        <w:softHyphen/>
        <w:t>ла образована специальная аварийная комиссия ВВС под председательством комдива Алексеева в составе Ре</w:t>
      </w:r>
      <w:r w:rsidRPr="00584DE4">
        <w:rPr>
          <w:color w:val="000000" w:themeColor="text1"/>
          <w:sz w:val="16"/>
          <w:szCs w:val="16"/>
        </w:rPr>
        <w:softHyphen/>
        <w:t>пина, Громова, Байдукова, Кашина и Супруна, а также комиссия НКВД. Указанные комиссии рьяно взялись за дело, начав с опроса очевидцев происшествия, других работников ОКБ, с анализа обломков самолета.</w:t>
      </w:r>
    </w:p>
    <w:p w14:paraId="4BCF17F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объяснительной записке в комиссию по расследо</w:t>
      </w:r>
      <w:r w:rsidRPr="00584DE4">
        <w:rPr>
          <w:color w:val="000000" w:themeColor="text1"/>
          <w:sz w:val="16"/>
          <w:szCs w:val="16"/>
        </w:rPr>
        <w:softHyphen/>
        <w:t>ванию причин аварии Н.Н.Поликарпов писал: “Я видел весь полет В.П.Чкалова и вплоть до последнего разворо</w:t>
      </w:r>
      <w:r w:rsidRPr="00584DE4">
        <w:rPr>
          <w:color w:val="000000" w:themeColor="text1"/>
          <w:sz w:val="16"/>
          <w:szCs w:val="16"/>
        </w:rPr>
        <w:softHyphen/>
        <w:t>та полет мне представлялся совершенно нормальным, судя по поведению самолета. После первого круга В.П. [Чкалов] пошел на второй круг, видимо, не отметив во время первого круга каких-либо опасных явлений; и в конце второго круга, примерно начиная с радиомачт, са</w:t>
      </w:r>
      <w:r w:rsidRPr="00584DE4">
        <w:rPr>
          <w:color w:val="000000" w:themeColor="text1"/>
          <w:sz w:val="16"/>
          <w:szCs w:val="16"/>
        </w:rPr>
        <w:softHyphen/>
        <w:t>молет начал постепенно снижаться, дойдя на последнем развороте до Н=200 метров; это также не давало основа</w:t>
      </w:r>
      <w:r w:rsidRPr="00584DE4">
        <w:rPr>
          <w:color w:val="000000" w:themeColor="text1"/>
          <w:sz w:val="16"/>
          <w:szCs w:val="16"/>
        </w:rPr>
        <w:softHyphen/>
        <w:t>ний для нашей тревоги; и только после выхода самолета на прямую к посадке, за 1 км до аэродрома, на высоте около 100 м самолет развернулся влево и скрылся за по</w:t>
      </w:r>
      <w:r w:rsidRPr="00584DE4">
        <w:rPr>
          <w:color w:val="000000" w:themeColor="text1"/>
          <w:sz w:val="16"/>
          <w:szCs w:val="16"/>
        </w:rPr>
        <w:softHyphen/>
        <w:t>стройками. По-видимому, причина катастрофы выяви</w:t>
      </w:r>
      <w:r w:rsidRPr="00584DE4">
        <w:rPr>
          <w:color w:val="000000" w:themeColor="text1"/>
          <w:sz w:val="16"/>
          <w:szCs w:val="16"/>
        </w:rPr>
        <w:softHyphen/>
        <w:t>лась в этот момент... Самолет весь дошел до земли, т.к. нет данных о том, что с него что-либо оторвалось еще в полете. Все изложенное дает основание думать, что при</w:t>
      </w:r>
      <w:r w:rsidRPr="00584DE4">
        <w:rPr>
          <w:color w:val="000000" w:themeColor="text1"/>
          <w:sz w:val="16"/>
          <w:szCs w:val="16"/>
        </w:rPr>
        <w:softHyphen/>
        <w:t>чина катастрофы, по-видимому, лежит в перерыве ра</w:t>
      </w:r>
      <w:r w:rsidRPr="00584DE4">
        <w:rPr>
          <w:color w:val="000000" w:themeColor="text1"/>
          <w:sz w:val="16"/>
          <w:szCs w:val="16"/>
        </w:rPr>
        <w:softHyphen/>
        <w:t>боты мотора или в незаборе мотора при резком переходе летчиком с малого газа на увеличенный или же от обрыва тяги нормального газа...” (10667). Но обрыва тяги, как следует из воспоминаний Д.Л.Томашевича, не было. Следовательно, причиной катастрофы, как считал Н.Н.Поликарпов, явилась оста</w:t>
      </w:r>
      <w:r w:rsidRPr="00584DE4">
        <w:rPr>
          <w:color w:val="000000" w:themeColor="text1"/>
          <w:sz w:val="16"/>
          <w:szCs w:val="16"/>
        </w:rPr>
        <w:softHyphen/>
        <w:t>новка двигателя ввиду плохой приемистости мотора или же прекращение его работы в полете.</w:t>
      </w:r>
    </w:p>
    <w:p w14:paraId="62D7BC1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Комиссия правильно указала, что:</w:t>
      </w:r>
    </w:p>
    <w:p w14:paraId="0956C7B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Самолет, мотор, винт, карбюратор были опыт</w:t>
      </w:r>
      <w:r w:rsidRPr="00584DE4">
        <w:rPr>
          <w:color w:val="000000" w:themeColor="text1"/>
          <w:sz w:val="16"/>
          <w:szCs w:val="16"/>
        </w:rPr>
        <w:softHyphen/>
        <w:t>ные и в воздухе до этого не были, что обязывало орга</w:t>
      </w:r>
      <w:r w:rsidRPr="00584DE4">
        <w:rPr>
          <w:color w:val="000000" w:themeColor="text1"/>
          <w:sz w:val="16"/>
          <w:szCs w:val="16"/>
        </w:rPr>
        <w:softHyphen/>
        <w:t>низаторов полета проявить особое внимание и осторожность подготовки к этому полету, что фактиче</w:t>
      </w:r>
      <w:r w:rsidRPr="00584DE4">
        <w:rPr>
          <w:color w:val="000000" w:themeColor="text1"/>
          <w:sz w:val="16"/>
          <w:szCs w:val="16"/>
        </w:rPr>
        <w:softHyphen/>
        <w:t>ски сделано не было...</w:t>
      </w:r>
    </w:p>
    <w:p w14:paraId="6139AF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Подготовка самолета к полету с момента выхода на аэродром 7.XII. 1938 г. происходила в условиях ис</w:t>
      </w:r>
      <w:r w:rsidRPr="00584DE4">
        <w:rPr>
          <w:color w:val="000000" w:themeColor="text1"/>
          <w:sz w:val="16"/>
          <w:szCs w:val="16"/>
        </w:rPr>
        <w:softHyphen/>
        <w:t>ключительно вредной спешки при фактической обез</w:t>
      </w:r>
      <w:r w:rsidRPr="00584DE4">
        <w:rPr>
          <w:color w:val="000000" w:themeColor="text1"/>
          <w:sz w:val="16"/>
          <w:szCs w:val="16"/>
        </w:rPr>
        <w:softHyphen/>
        <w:t>личке и безответственности за это ответственное дело.</w:t>
      </w:r>
    </w:p>
    <w:p w14:paraId="7D133A4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результате такой обстановки летчик шел в полет, не представляя себе особенностей самолета, его состоя</w:t>
      </w:r>
      <w:r w:rsidRPr="00584DE4">
        <w:rPr>
          <w:color w:val="000000" w:themeColor="text1"/>
          <w:sz w:val="16"/>
          <w:szCs w:val="16"/>
        </w:rPr>
        <w:softHyphen/>
        <w:t>ния и обстановки, в которой происходила подготовка самолета...”.</w:t>
      </w:r>
    </w:p>
    <w:p w14:paraId="65B0B07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 делалось обобщение:</w:t>
      </w:r>
    </w:p>
    <w:p w14:paraId="466F391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основе общего анализа катастрофы самолета И-180 Комиссия единодушно пришла к выводу, что ги</w:t>
      </w:r>
      <w:r w:rsidRPr="00584DE4">
        <w:rPr>
          <w:color w:val="000000" w:themeColor="text1"/>
          <w:sz w:val="16"/>
          <w:szCs w:val="16"/>
        </w:rPr>
        <w:softHyphen/>
        <w:t>бель т. Чкалова является результатом расхлябанности, неорганизованности, безответственности и преступной халатности в работе завода № 156...”.</w:t>
      </w:r>
    </w:p>
    <w:p w14:paraId="33EF3D5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Акте комиссии говорилось:</w:t>
      </w:r>
    </w:p>
    <w:p w14:paraId="7C102B3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“Причиной вынужденной посадки Комиссия считает отказ мотора в результате его переохлаждения и нена</w:t>
      </w:r>
      <w:r w:rsidRPr="00584DE4">
        <w:rPr>
          <w:color w:val="000000" w:themeColor="text1"/>
          <w:sz w:val="16"/>
          <w:szCs w:val="16"/>
        </w:rPr>
        <w:softHyphen/>
        <w:t>дежной конструкции управления газом.</w:t>
      </w:r>
    </w:p>
    <w:p w14:paraId="135687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Отказ мотора произошел в такой момент полета, когда благополучный исход его без работающего мото</w:t>
      </w:r>
      <w:r w:rsidRPr="00584DE4">
        <w:rPr>
          <w:color w:val="000000" w:themeColor="text1"/>
          <w:sz w:val="16"/>
          <w:szCs w:val="16"/>
        </w:rPr>
        <w:softHyphen/>
        <w:t>ра был невозможен (низкая высота, отсутствие площа</w:t>
      </w:r>
      <w:r w:rsidRPr="00584DE4">
        <w:rPr>
          <w:color w:val="000000" w:themeColor="text1"/>
          <w:sz w:val="16"/>
          <w:szCs w:val="16"/>
        </w:rPr>
        <w:softHyphen/>
        <w:t>док). Судя по обстановке катастрофы, летчик до последнего момента управлял самолетом и пытался сесть и сел вне площади, занятой жилыми домами” (10667).</w:t>
      </w:r>
    </w:p>
    <w:p w14:paraId="79A619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1BC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года был выписан еще один наряд "Амторга" на шесть DC-3-196B (опять через посредничество фирмы "Порт Уэстерн"). Новая партия отличалась наличием второго электрогенератора, второго аккумулятора, интерфона (самолетною переговорного устройства), радиостанции "Бендикс" и радиополукомпаса. Все они оснащались "деайсерами" (антиобледенителями). Каждая машина этой партии обошлась в 114 тысяч долларов (3457,52).</w:t>
      </w:r>
    </w:p>
    <w:p w14:paraId="68E06E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32CFF1" w14:textId="77777777" w:rsidR="00187390" w:rsidRPr="00584DE4" w:rsidRDefault="00187390" w:rsidP="00584DE4">
      <w:pPr>
        <w:jc w:val="both"/>
        <w:rPr>
          <w:color w:val="000000" w:themeColor="text1"/>
          <w:sz w:val="16"/>
          <w:szCs w:val="16"/>
        </w:rPr>
      </w:pPr>
      <w:r w:rsidRPr="00584DE4">
        <w:rPr>
          <w:color w:val="000000" w:themeColor="text1"/>
          <w:sz w:val="16"/>
          <w:szCs w:val="16"/>
        </w:rPr>
        <w:t>16 декабря 1938 года помечен еще один наряд «Амторга» (опять через «Норт Уэстерн») на шесть DC-3-196B. Новая партия отличалась наличием второго электрогенератора, второго аккумулятора, ин</w:t>
      </w:r>
      <w:r w:rsidRPr="00584DE4">
        <w:rPr>
          <w:color w:val="000000" w:themeColor="text1"/>
          <w:sz w:val="16"/>
          <w:szCs w:val="16"/>
        </w:rPr>
        <w:softHyphen/>
        <w:t>терфона (самолетного переговорного устройства), ра</w:t>
      </w:r>
      <w:r w:rsidRPr="00584DE4">
        <w:rPr>
          <w:color w:val="000000" w:themeColor="text1"/>
          <w:sz w:val="16"/>
          <w:szCs w:val="16"/>
        </w:rPr>
        <w:softHyphen/>
        <w:t>диостанции «Бендикс» и радиополукомпаса. Все они ос</w:t>
      </w:r>
      <w:r w:rsidRPr="00584DE4">
        <w:rPr>
          <w:color w:val="000000" w:themeColor="text1"/>
          <w:sz w:val="16"/>
          <w:szCs w:val="16"/>
        </w:rPr>
        <w:softHyphen/>
        <w:t>нащались «де-айсерами» (антиобледенителями). Каждая машина этой партии обошлась в 114 тысяч долларов. Отгрузка самолетов из США началась с 28 февраля 1939 года. К 27 марта отправили уже четыре штуки. Самолеты этой партии имели заводские номера 2112</w:t>
      </w:r>
      <w:r w:rsidRPr="00584DE4">
        <w:rPr>
          <w:color w:val="000000" w:themeColor="text1"/>
          <w:sz w:val="16"/>
          <w:szCs w:val="16"/>
        </w:rPr>
        <w:softHyphen/>
        <w:t>2117. По крайней мере два DC-3 (2113 и 2115) посту</w:t>
      </w:r>
      <w:r w:rsidRPr="00584DE4">
        <w:rPr>
          <w:color w:val="000000" w:themeColor="text1"/>
          <w:sz w:val="16"/>
          <w:szCs w:val="16"/>
        </w:rPr>
        <w:softHyphen/>
        <w:t>пили в эскадрилью особого назначения ВВС.</w:t>
      </w:r>
    </w:p>
    <w:p w14:paraId="3260181C" w14:textId="77777777" w:rsidR="00187390" w:rsidRPr="00584DE4" w:rsidRDefault="00187390" w:rsidP="00584DE4">
      <w:pPr>
        <w:jc w:val="both"/>
        <w:rPr>
          <w:color w:val="000000" w:themeColor="text1"/>
          <w:sz w:val="16"/>
          <w:szCs w:val="16"/>
        </w:rPr>
      </w:pPr>
      <w:r w:rsidRPr="00584DE4">
        <w:rPr>
          <w:color w:val="000000" w:themeColor="text1"/>
          <w:sz w:val="16"/>
          <w:szCs w:val="16"/>
        </w:rPr>
        <w:t>Эти машины очень пригодились в июне-августе 1939 года, когда значительную часть советских «дугла</w:t>
      </w:r>
      <w:r w:rsidRPr="00584DE4">
        <w:rPr>
          <w:color w:val="000000" w:themeColor="text1"/>
          <w:sz w:val="16"/>
          <w:szCs w:val="16"/>
        </w:rPr>
        <w:softHyphen/>
        <w:t>сов» стянули в Забайкалье в связи с событиями на Хал- хин-голе. В Чите базировались тогда и самолеты ВВС, и машины ГВФ. Пилотировали их лучшие летчики страны, такие как А.Е.Голованов (впоследствии мар</w:t>
      </w:r>
      <w:r w:rsidRPr="00584DE4">
        <w:rPr>
          <w:color w:val="000000" w:themeColor="text1"/>
          <w:sz w:val="16"/>
          <w:szCs w:val="16"/>
        </w:rPr>
        <w:softHyphen/>
        <w:t>шал авиации, командующий Авиацией дальнего дейст</w:t>
      </w:r>
      <w:r w:rsidRPr="00584DE4">
        <w:rPr>
          <w:color w:val="000000" w:themeColor="text1"/>
          <w:sz w:val="16"/>
          <w:szCs w:val="16"/>
        </w:rPr>
        <w:softHyphen/>
        <w:t>вия), известный летчик-испытатель М.А.Нюхтиков, В.Грачев (именно он возил Сталина на конференцию в Тегеран). Самолеты доставляли на Халхин-гол запчас</w:t>
      </w:r>
      <w:r w:rsidRPr="00584DE4">
        <w:rPr>
          <w:color w:val="000000" w:themeColor="text1"/>
          <w:sz w:val="16"/>
          <w:szCs w:val="16"/>
        </w:rPr>
        <w:softHyphen/>
        <w:t>ти, боеприпасы, медикаменты, специалистов. Именно «дугласы» перебросили туда лучших летчиков-истреби</w:t>
      </w:r>
      <w:r w:rsidRPr="00584DE4">
        <w:rPr>
          <w:color w:val="000000" w:themeColor="text1"/>
          <w:sz w:val="16"/>
          <w:szCs w:val="16"/>
        </w:rPr>
        <w:softHyphen/>
        <w:t>телей, получивших боевой опыт в Испании. Обратны</w:t>
      </w:r>
      <w:r w:rsidRPr="00584DE4">
        <w:rPr>
          <w:color w:val="000000" w:themeColor="text1"/>
          <w:sz w:val="16"/>
          <w:szCs w:val="16"/>
        </w:rPr>
        <w:softHyphen/>
        <w:t>ми рейсами на них вывозили раненых.</w:t>
      </w:r>
    </w:p>
    <w:p w14:paraId="2B89AF8F" w14:textId="77777777" w:rsidR="00187390" w:rsidRPr="00584DE4" w:rsidRDefault="00187390" w:rsidP="00584DE4">
      <w:pPr>
        <w:jc w:val="both"/>
        <w:rPr>
          <w:color w:val="000000" w:themeColor="text1"/>
          <w:sz w:val="16"/>
          <w:szCs w:val="16"/>
        </w:rPr>
      </w:pPr>
      <w:r w:rsidRPr="00584DE4">
        <w:rPr>
          <w:color w:val="000000" w:themeColor="text1"/>
          <w:sz w:val="16"/>
          <w:szCs w:val="16"/>
        </w:rPr>
        <w:t>Летали поодиночке, без истребительного прикрытия. Ровная степь позволяла лететь очень низко над землей. Сверху самолеты закамуфлировали мелкими пятнами цвета хаки. На «дугласе» Грачева установили оборони</w:t>
      </w:r>
      <w:r w:rsidRPr="00584DE4">
        <w:rPr>
          <w:color w:val="000000" w:themeColor="text1"/>
          <w:sz w:val="16"/>
          <w:szCs w:val="16"/>
        </w:rPr>
        <w:softHyphen/>
        <w:t>тельное вооружение. Спаренный ШКАС торчал из входной двери, и еще один пулемет стоял в одном из окон с другой стороны. Присланный на Халхин-гол в качестве представителя Сталина</w:t>
      </w:r>
    </w:p>
    <w:p w14:paraId="5C20BC11" w14:textId="77777777" w:rsidR="00187390" w:rsidRPr="00584DE4" w:rsidRDefault="00187390" w:rsidP="00584DE4">
      <w:pPr>
        <w:jc w:val="both"/>
        <w:rPr>
          <w:color w:val="000000" w:themeColor="text1"/>
          <w:sz w:val="16"/>
          <w:szCs w:val="16"/>
        </w:rPr>
      </w:pPr>
      <w:r w:rsidRPr="00584DE4">
        <w:rPr>
          <w:color w:val="000000" w:themeColor="text1"/>
          <w:sz w:val="16"/>
          <w:szCs w:val="16"/>
        </w:rPr>
        <w:t>22 декабря 1938 обе пушки К-37 Шпитального, отстредиваемык с самолета СВБ на земле с 13 декабря,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584DE4">
        <w:rPr>
          <w:color w:val="000000" w:themeColor="text1"/>
          <w:sz w:val="16"/>
          <w:szCs w:val="16"/>
        </w:rPr>
        <w:softHyphen/>
        <w:t>там опытных стрельб (23345).</w:t>
      </w:r>
    </w:p>
    <w:p w14:paraId="6EDBBE13" w14:textId="77777777" w:rsidR="00187390" w:rsidRPr="00584DE4" w:rsidRDefault="00187390" w:rsidP="00584DE4">
      <w:pPr>
        <w:jc w:val="both"/>
        <w:rPr>
          <w:color w:val="000000" w:themeColor="text1"/>
          <w:sz w:val="16"/>
          <w:szCs w:val="16"/>
        </w:rPr>
      </w:pPr>
    </w:p>
    <w:p w14:paraId="0504519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1BB42B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7FBEC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декабря 1938 года вышел Приказ НКВД СССР № 230 о работе кустовых адресных бюро, который прямо указывал, что они создавались для “улучшения работы милиции по розыску преступников”, а не для учета движения населения. Для решения последней задачи, говорилось в приказе, существуют адресные бюро. В кустовых бюро листки на вновь прибывших проверялись на предмет наличия в биографии человека “компрометирующих сведений”, после чего — в зависимости от характера “компромата” — об этом сообщалось руководителю предприятия по месту работы человека или “немедленно в уголовный розыск” (9985).</w:t>
      </w:r>
    </w:p>
    <w:p w14:paraId="76A172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BD787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1C23E6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3E197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декабря 1938 года Белоусов писал В.М. Молотову</w:t>
      </w:r>
    </w:p>
    <w:p w14:paraId="1090A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Вашему указанию дополняю справку по заводу № 124 (Казань) данными о самолете № 42.</w:t>
      </w:r>
    </w:p>
    <w:p w14:paraId="197722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42 (ТБ-7) – моноплан с четырьмя моторами АМ-34 ФРН, пятый мотор М-100 находится в средней части самолета и работает на центральный наддув.</w:t>
      </w:r>
    </w:p>
    <w:p w14:paraId="0A7E2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Общий вес самолета – 24000 кг</w:t>
      </w:r>
    </w:p>
    <w:p w14:paraId="24AEDF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Высотность до – 11000 м</w:t>
      </w:r>
    </w:p>
    <w:p w14:paraId="63B277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на высоте 8500 м – 420 км/час</w:t>
      </w:r>
    </w:p>
    <w:p w14:paraId="509DC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ДБА (конструкции Болховитинова) и самолет МГ с производства завода № 124 сняты согласно постановления КО от 11 апреля 1938 года (О развитии бомбардировочной авиации).</w:t>
      </w:r>
    </w:p>
    <w:p w14:paraId="4F612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Сопоставляя качества самолетов № 42 с СБП (Поликарпова), Секретариат КО считает, что в настоящее время целесообразно внедрить на заводе № 124 производство самолета №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w:t>
      </w:r>
    </w:p>
    <w:p w14:paraId="5D6799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Ваших указаний (3777, 56).</w:t>
      </w:r>
    </w:p>
    <w:p w14:paraId="6A7185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01C62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декабря 1938 года закончились гос. испытания серийного самолета СБ 2М-103 № 11/В постройки завода № 22, которые проходили с 16 августа 1938</w:t>
      </w:r>
    </w:p>
    <w:p w14:paraId="7BF646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208F4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2 ранга Ефимов</w:t>
      </w:r>
    </w:p>
    <w:p w14:paraId="1C970F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Вед. летчик капитан Хрипков</w:t>
      </w:r>
    </w:p>
    <w:p w14:paraId="6A3F9F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25DACA6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летно-технических данных самолета.</w:t>
      </w:r>
    </w:p>
    <w:p w14:paraId="5593F47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Испытание бомбардировочного и стрелкового вооружения.</w:t>
      </w:r>
    </w:p>
    <w:p w14:paraId="2816364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расхода горючего на самолете СБ с моторами М-103.</w:t>
      </w:r>
    </w:p>
    <w:p w14:paraId="772DDCD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дефектов серийного самолета СБ.</w:t>
      </w:r>
    </w:p>
    <w:p w14:paraId="357F39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6CE09D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7FFA3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3C2622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2260A5" w:rsidRPr="00584DE4" w14:paraId="2E0639A2" w14:textId="77777777" w:rsidTr="00274E04">
        <w:tc>
          <w:tcPr>
            <w:tcW w:w="5070" w:type="dxa"/>
          </w:tcPr>
          <w:p w14:paraId="1E05D9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Наименование данных</w:t>
            </w:r>
          </w:p>
        </w:tc>
        <w:tc>
          <w:tcPr>
            <w:tcW w:w="1024" w:type="dxa"/>
          </w:tcPr>
          <w:p w14:paraId="6187E0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1938 г. СБ2М-103 № 11/В</w:t>
            </w:r>
          </w:p>
        </w:tc>
        <w:tc>
          <w:tcPr>
            <w:tcW w:w="1024" w:type="dxa"/>
          </w:tcPr>
          <w:p w14:paraId="34C22D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1937 г. СБ2М-100А</w:t>
            </w:r>
          </w:p>
        </w:tc>
        <w:tc>
          <w:tcPr>
            <w:tcW w:w="1024" w:type="dxa"/>
          </w:tcPr>
          <w:p w14:paraId="184BEE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СБ бис 2 2М-103</w:t>
            </w:r>
          </w:p>
        </w:tc>
        <w:tc>
          <w:tcPr>
            <w:tcW w:w="2457" w:type="dxa"/>
          </w:tcPr>
          <w:p w14:paraId="340075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Эталонный самолет 1938 г. 2-й половины 2М-103</w:t>
            </w:r>
          </w:p>
          <w:p w14:paraId="109B39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1/83</w:t>
            </w:r>
          </w:p>
        </w:tc>
      </w:tr>
      <w:tr w:rsidR="002260A5" w:rsidRPr="00584DE4" w14:paraId="1CFB7293" w14:textId="77777777" w:rsidTr="00274E04">
        <w:tc>
          <w:tcPr>
            <w:tcW w:w="5070" w:type="dxa"/>
          </w:tcPr>
          <w:p w14:paraId="3FDDB7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км/час. на границе высотности = 4000 м</w:t>
            </w:r>
          </w:p>
        </w:tc>
        <w:tc>
          <w:tcPr>
            <w:tcW w:w="1024" w:type="dxa"/>
          </w:tcPr>
          <w:p w14:paraId="37D54D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415</w:t>
            </w:r>
          </w:p>
        </w:tc>
        <w:tc>
          <w:tcPr>
            <w:tcW w:w="1024" w:type="dxa"/>
          </w:tcPr>
          <w:p w14:paraId="0CFB4F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409</w:t>
            </w:r>
          </w:p>
        </w:tc>
        <w:tc>
          <w:tcPr>
            <w:tcW w:w="1024" w:type="dxa"/>
          </w:tcPr>
          <w:p w14:paraId="20356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428</w:t>
            </w:r>
          </w:p>
        </w:tc>
        <w:tc>
          <w:tcPr>
            <w:tcW w:w="2457" w:type="dxa"/>
          </w:tcPr>
          <w:p w14:paraId="3CD6F1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414</w:t>
            </w:r>
          </w:p>
        </w:tc>
      </w:tr>
      <w:tr w:rsidR="002260A5" w:rsidRPr="00584DE4" w14:paraId="419E565A" w14:textId="77777777" w:rsidTr="00274E04">
        <w:tc>
          <w:tcPr>
            <w:tcW w:w="5070" w:type="dxa"/>
          </w:tcPr>
          <w:p w14:paraId="756738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Обороты при этом</w:t>
            </w:r>
          </w:p>
        </w:tc>
        <w:tc>
          <w:tcPr>
            <w:tcW w:w="1024" w:type="dxa"/>
          </w:tcPr>
          <w:p w14:paraId="13E71B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2475</w:t>
            </w:r>
          </w:p>
        </w:tc>
        <w:tc>
          <w:tcPr>
            <w:tcW w:w="1024" w:type="dxa"/>
          </w:tcPr>
          <w:p w14:paraId="2426C0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2405</w:t>
            </w:r>
          </w:p>
        </w:tc>
        <w:tc>
          <w:tcPr>
            <w:tcW w:w="1024" w:type="dxa"/>
          </w:tcPr>
          <w:p w14:paraId="7DABC0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2420</w:t>
            </w:r>
          </w:p>
        </w:tc>
        <w:tc>
          <w:tcPr>
            <w:tcW w:w="2457" w:type="dxa"/>
          </w:tcPr>
          <w:p w14:paraId="41003F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2505</w:t>
            </w:r>
          </w:p>
        </w:tc>
      </w:tr>
      <w:tr w:rsidR="002260A5" w:rsidRPr="00584DE4" w14:paraId="7BF12244" w14:textId="77777777" w:rsidTr="00274E04">
        <w:tc>
          <w:tcPr>
            <w:tcW w:w="5070" w:type="dxa"/>
          </w:tcPr>
          <w:p w14:paraId="726391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набора высоты 5000 м в минутах</w:t>
            </w:r>
          </w:p>
        </w:tc>
        <w:tc>
          <w:tcPr>
            <w:tcW w:w="1024" w:type="dxa"/>
          </w:tcPr>
          <w:p w14:paraId="70D042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9,5</w:t>
            </w:r>
          </w:p>
        </w:tc>
        <w:tc>
          <w:tcPr>
            <w:tcW w:w="1024" w:type="dxa"/>
          </w:tcPr>
          <w:p w14:paraId="009D5C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8,7</w:t>
            </w:r>
          </w:p>
        </w:tc>
        <w:tc>
          <w:tcPr>
            <w:tcW w:w="1024" w:type="dxa"/>
          </w:tcPr>
          <w:p w14:paraId="2FDF31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208A7D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8,7</w:t>
            </w:r>
          </w:p>
        </w:tc>
      </w:tr>
      <w:tr w:rsidR="002260A5" w:rsidRPr="00584DE4" w14:paraId="40294603" w14:textId="77777777" w:rsidTr="00274E04">
        <w:tc>
          <w:tcPr>
            <w:tcW w:w="5070" w:type="dxa"/>
          </w:tcPr>
          <w:p w14:paraId="6CBC77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в м</w:t>
            </w:r>
          </w:p>
        </w:tc>
        <w:tc>
          <w:tcPr>
            <w:tcW w:w="1024" w:type="dxa"/>
          </w:tcPr>
          <w:p w14:paraId="152E8A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9400</w:t>
            </w:r>
          </w:p>
        </w:tc>
        <w:tc>
          <w:tcPr>
            <w:tcW w:w="1024" w:type="dxa"/>
          </w:tcPr>
          <w:p w14:paraId="357D83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9800</w:t>
            </w:r>
          </w:p>
        </w:tc>
        <w:tc>
          <w:tcPr>
            <w:tcW w:w="1024" w:type="dxa"/>
          </w:tcPr>
          <w:p w14:paraId="2B1A1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234243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9600</w:t>
            </w:r>
          </w:p>
        </w:tc>
      </w:tr>
      <w:tr w:rsidR="002260A5" w:rsidRPr="00584DE4" w14:paraId="079D4C05" w14:textId="77777777" w:rsidTr="00274E04">
        <w:tc>
          <w:tcPr>
            <w:tcW w:w="5070" w:type="dxa"/>
          </w:tcPr>
          <w:p w14:paraId="0A6FC8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в м</w:t>
            </w:r>
          </w:p>
        </w:tc>
        <w:tc>
          <w:tcPr>
            <w:tcW w:w="1024" w:type="dxa"/>
          </w:tcPr>
          <w:p w14:paraId="7D73F6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w:t>
            </w:r>
          </w:p>
        </w:tc>
        <w:tc>
          <w:tcPr>
            <w:tcW w:w="1024" w:type="dxa"/>
          </w:tcPr>
          <w:p w14:paraId="64BE23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260</w:t>
            </w:r>
          </w:p>
        </w:tc>
        <w:tc>
          <w:tcPr>
            <w:tcW w:w="1024" w:type="dxa"/>
          </w:tcPr>
          <w:p w14:paraId="6D6977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57" w:type="dxa"/>
          </w:tcPr>
          <w:p w14:paraId="021F58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310</w:t>
            </w:r>
          </w:p>
        </w:tc>
      </w:tr>
      <w:tr w:rsidR="002260A5" w:rsidRPr="00584DE4" w14:paraId="16BC8736" w14:textId="77777777" w:rsidTr="00274E04">
        <w:tc>
          <w:tcPr>
            <w:tcW w:w="5070" w:type="dxa"/>
          </w:tcPr>
          <w:p w14:paraId="387A16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Полетный вес в кг при котором получены данные</w:t>
            </w:r>
          </w:p>
        </w:tc>
        <w:tc>
          <w:tcPr>
            <w:tcW w:w="1024" w:type="dxa"/>
          </w:tcPr>
          <w:p w14:paraId="3EAF2D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c>
          <w:tcPr>
            <w:tcW w:w="1024" w:type="dxa"/>
          </w:tcPr>
          <w:p w14:paraId="6163AE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5960</w:t>
            </w:r>
          </w:p>
        </w:tc>
        <w:tc>
          <w:tcPr>
            <w:tcW w:w="1024" w:type="dxa"/>
          </w:tcPr>
          <w:p w14:paraId="481ABD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5905</w:t>
            </w:r>
          </w:p>
        </w:tc>
        <w:tc>
          <w:tcPr>
            <w:tcW w:w="2457" w:type="dxa"/>
          </w:tcPr>
          <w:p w14:paraId="44EEC3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6200</w:t>
            </w:r>
          </w:p>
        </w:tc>
      </w:tr>
    </w:tbl>
    <w:p w14:paraId="599BE7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4D1789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1B10FB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59D19E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Серийный самолет СБ № 11/В контрольные гос. испытания прошел.</w:t>
      </w:r>
    </w:p>
    <w:p w14:paraId="26F84B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1E707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общего количества дней (123) самолет летал 30 дней (4291).</w:t>
      </w:r>
    </w:p>
    <w:p w14:paraId="5B9A74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83F9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декабря 1938 года руководитель инициативной группы конструкторов завода № 1 НКОП Гавриленко писал письмо №7091 начальнику 1 гл. управления НКОП С.И. Беляйкину, зам. начальника ВВС комкору Смушкевичу, начальнику НИИ ВВС бригинженеру А.И. Филину</w:t>
      </w:r>
    </w:p>
    <w:p w14:paraId="14F8D2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Вашего указания соответствующему отделу ПГУ включить в план опытного самолетостроения на 1939 год самолет ШЛБ инициативной группы конструкторов завода № 1, который 17 ноября 1938 года вторично был утвержден Военсоветом ВВС и включен в план на 1939 год.</w:t>
      </w:r>
    </w:p>
    <w:p w14:paraId="289D75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качестве производственной базы для изготовления первых опытных экземпляров, а в дальнейшем, если потребуется и первой войсковой серии из трех машин – считаю вполне возможным использовать Красносельскую мебельную фабрику: опытное производство самолетов можно расположить на первом этаже, где в данное время находится строгальный цех и механическая мастерская из четырех станков.</w:t>
      </w:r>
    </w:p>
    <w:p w14:paraId="3BC333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……………………………..(7721, 56-57).</w:t>
      </w:r>
    </w:p>
    <w:p w14:paraId="4A89C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2B45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17 декабря 1938 г. начались заводские испытания полноценного М-88, объединившего новый ПЦН и нововведения «эталона 1938 г.». 22 декабря мотор впервые предъявили для государственных ис</w:t>
      </w:r>
      <w:r w:rsidRPr="00584DE4">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584DE4">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584DE4">
        <w:rPr>
          <w:color w:val="000000" w:themeColor="text1"/>
          <w:sz w:val="16"/>
          <w:szCs w:val="16"/>
        </w:rPr>
        <w:softHyphen/>
        <w:t>щего года М-88 прошел совместные испытания. 26 апреля 1939 г. реше</w:t>
      </w:r>
      <w:r w:rsidRPr="00584DE4">
        <w:rPr>
          <w:color w:val="000000" w:themeColor="text1"/>
          <w:sz w:val="16"/>
          <w:szCs w:val="16"/>
        </w:rPr>
        <w:softHyphen/>
        <w:t>нием правительства двигатель был запущен в серийное производство.</w:t>
      </w:r>
    </w:p>
    <w:p w14:paraId="71041E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надежность нового мотора оставалась невысокой. Лишь в ноя</w:t>
      </w:r>
      <w:r w:rsidRPr="00584DE4">
        <w:rPr>
          <w:color w:val="000000" w:themeColor="text1"/>
          <w:sz w:val="16"/>
          <w:szCs w:val="16"/>
        </w:rPr>
        <w:softHyphen/>
        <w:t>бре 1939 г. ему удалось пройти 100-часовые госиспытания. К этому вре</w:t>
      </w:r>
      <w:r w:rsidRPr="00584DE4">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584DE4">
        <w:rPr>
          <w:color w:val="000000" w:themeColor="text1"/>
          <w:sz w:val="16"/>
          <w:szCs w:val="16"/>
        </w:rPr>
        <w:softHyphen/>
        <w:t>вить М-88, но после трех полетов испытания приостановили. Сроки вне</w:t>
      </w:r>
      <w:r w:rsidRPr="00584DE4">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461878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 по выпуску М-88 выполнили в 1939 г. не более чем наполови</w:t>
      </w:r>
      <w:r w:rsidRPr="00584DE4">
        <w:rPr>
          <w:color w:val="000000" w:themeColor="text1"/>
          <w:sz w:val="16"/>
          <w:szCs w:val="16"/>
        </w:rPr>
        <w:softHyphen/>
        <w:t>ну. К 1 сентября собрали всего 27 моторов, причем нескольких разно</w:t>
      </w:r>
      <w:r w:rsidRPr="00584DE4">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33D3E1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июля 1939 г. начали проектирование усовершенствованной модифи</w:t>
      </w:r>
      <w:r w:rsidRPr="00584DE4">
        <w:rPr>
          <w:color w:val="000000" w:themeColor="text1"/>
          <w:sz w:val="16"/>
          <w:szCs w:val="16"/>
        </w:rPr>
        <w:softHyphen/>
        <w:t>кации М-88А. С 1 февраля 1940 г. этот мотор начал проходить совмест</w:t>
      </w:r>
      <w:r w:rsidRPr="00584DE4">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584DE4">
        <w:rPr>
          <w:color w:val="000000" w:themeColor="text1"/>
          <w:sz w:val="16"/>
          <w:szCs w:val="16"/>
        </w:rPr>
        <w:softHyphen/>
        <w:t>дации основных недостатков.</w:t>
      </w:r>
    </w:p>
    <w:p w14:paraId="62858A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эти неурядицы дорого обошлись Туманскому. Он постоянно по</w:t>
      </w:r>
      <w:r w:rsidRPr="00584DE4">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584DE4">
        <w:rPr>
          <w:color w:val="000000" w:themeColor="text1"/>
          <w:sz w:val="16"/>
          <w:szCs w:val="16"/>
        </w:rPr>
        <w:softHyphen/>
        <w:t>ного конструктора завода № 300 в Москве.</w:t>
      </w:r>
    </w:p>
    <w:p w14:paraId="381F5C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263986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584DE4">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07DAD0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Урмин руководил проектированием мотора М-89. Его главным отличи</w:t>
      </w:r>
      <w:r w:rsidRPr="00584DE4">
        <w:rPr>
          <w:color w:val="000000" w:themeColor="text1"/>
          <w:sz w:val="16"/>
          <w:szCs w:val="16"/>
        </w:rPr>
        <w:softHyphen/>
        <w:t>ем стал трехскоростной нагнетатель, разработанный Водолажским перво</w:t>
      </w:r>
      <w:r w:rsidRPr="00584DE4">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584DE4">
        <w:rPr>
          <w:color w:val="000000" w:themeColor="text1"/>
          <w:sz w:val="16"/>
          <w:szCs w:val="16"/>
        </w:rPr>
        <w:softHyphen/>
        <w:t>вавшее представить двигатель на госиспытания к 1 марта 1941 г.</w:t>
      </w:r>
    </w:p>
    <w:p w14:paraId="707D2F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Первые пять опытных экземпляров М-89 собрали еще в первом квар</w:t>
      </w:r>
      <w:r w:rsidRPr="00584DE4">
        <w:rPr>
          <w:color w:val="000000" w:themeColor="text1"/>
          <w:sz w:val="16"/>
          <w:szCs w:val="16"/>
        </w:rPr>
        <w:softHyphen/>
        <w:t>тале 1941 г. В процессе доводки за счет повышения степени сжатия уда</w:t>
      </w:r>
      <w:r w:rsidRPr="00584DE4">
        <w:rPr>
          <w:color w:val="000000" w:themeColor="text1"/>
          <w:sz w:val="16"/>
          <w:szCs w:val="16"/>
        </w:rPr>
        <w:softHyphen/>
        <w:t>лось существенно поднять мощность двигателя. Если у М-88А максималь</w:t>
      </w:r>
      <w:r w:rsidRPr="00584DE4">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0DA5E7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584DE4">
        <w:rPr>
          <w:color w:val="000000" w:themeColor="text1"/>
          <w:sz w:val="16"/>
          <w:szCs w:val="16"/>
        </w:rPr>
        <w:softHyphen/>
        <w:t>гателем ЗМ на базе М-89. Но дальше опытных образцов дело не пошло.</w:t>
      </w:r>
    </w:p>
    <w:p w14:paraId="30AC32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Несколько дольше развивалась побочная линия, не имевшая непосред</w:t>
      </w:r>
      <w:r w:rsidRPr="00584DE4">
        <w:rPr>
          <w:color w:val="000000" w:themeColor="text1"/>
          <w:sz w:val="16"/>
          <w:szCs w:val="16"/>
        </w:rPr>
        <w:softHyphen/>
        <w:t>ственного французского прародителя. Речь идет о 18-цилиндровых мо</w:t>
      </w:r>
      <w:r w:rsidRPr="00584DE4">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584DE4">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584DE4">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584DE4">
        <w:rPr>
          <w:color w:val="000000" w:themeColor="text1"/>
          <w:sz w:val="16"/>
          <w:szCs w:val="16"/>
        </w:rPr>
        <w:softHyphen/>
        <w:t>циальных сертификационных испытаний (11852).</w:t>
      </w:r>
    </w:p>
    <w:p w14:paraId="591CA2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A9B2F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декабря 1938 г. на вооружение приняли РОС-82 с номером моде</w:t>
      </w:r>
      <w:r w:rsidRPr="00584DE4">
        <w:rPr>
          <w:color w:val="000000" w:themeColor="text1"/>
          <w:sz w:val="16"/>
          <w:szCs w:val="16"/>
        </w:rPr>
        <w:softHyphen/>
        <w:t xml:space="preserve">ли №3-00497, а РОС-132 - с номером №-00498 на основе постановления Научно-технического журнала №00166 по 4 отделу 3-го УВиМТС ВВС РККА. РОС-82 получил полноразмерный РЗ, а у °С-132 допускалось РЗ составлять либо из 57,5-мм, либо из 96-мм </w:t>
      </w:r>
      <w:r w:rsidRPr="00584DE4">
        <w:rPr>
          <w:color w:val="000000" w:themeColor="text1"/>
          <w:sz w:val="16"/>
          <w:szCs w:val="16"/>
        </w:rPr>
        <w:lastRenderedPageBreak/>
        <w:t>шашек у обоих боеприпасов оснастили запальными стаканами для тет-вого дополнительного детонатора. Крепление БЧ к двгателю посредством внутренней резьбы существенно облегчило заливку БЧ тротилом: донный срез теперь только выравнивали на паровой плите, а в ши</w:t>
      </w:r>
      <w:r w:rsidRPr="00584DE4">
        <w:rPr>
          <w:color w:val="000000" w:themeColor="text1"/>
          <w:sz w:val="16"/>
          <w:szCs w:val="16"/>
        </w:rPr>
        <w:softHyphen/>
        <w:t>роком отверстии головной части БЧ (благодаря втулке под запальный стакан) легче было высверливать глухое отверстие под детонатор.</w:t>
      </w:r>
    </w:p>
    <w:p w14:paraId="6E7E21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Базовые варианты боеприпасов перед войной неоднократно дораба</w:t>
      </w:r>
      <w:r w:rsidRPr="00584DE4">
        <w:rPr>
          <w:color w:val="000000" w:themeColor="text1"/>
          <w:sz w:val="16"/>
          <w:szCs w:val="16"/>
        </w:rPr>
        <w:softHyphen/>
        <w:t>тывали. Так, 22 июля 1939 г. Научно-техническим журналом №00128 по 1 отделу 3 управления ВВС РККА были утверждены некоторые изменения в конструкции этих боеприпасов, затрагивающие перераспределение масс. Это когда, к примеру, корпус БЧ утяжеляют за счет облегчения со</w:t>
      </w:r>
      <w:r w:rsidRPr="00584DE4">
        <w:rPr>
          <w:color w:val="000000" w:themeColor="text1"/>
          <w:sz w:val="16"/>
          <w:szCs w:val="16"/>
        </w:rPr>
        <w:softHyphen/>
        <w:t>плового блока (или наоборот), а общая масса снаряда после этого оста</w:t>
      </w:r>
      <w:r w:rsidRPr="00584DE4">
        <w:rPr>
          <w:color w:val="000000" w:themeColor="text1"/>
          <w:sz w:val="16"/>
          <w:szCs w:val="16"/>
        </w:rPr>
        <w:softHyphen/>
        <w:t>ется практически той же. Таким образом, с середины лета 1939 г. в про</w:t>
      </w:r>
      <w:r w:rsidRPr="00584DE4">
        <w:rPr>
          <w:color w:val="000000" w:themeColor="text1"/>
          <w:sz w:val="16"/>
          <w:szCs w:val="16"/>
        </w:rPr>
        <w:softHyphen/>
        <w:t>изводство пошли РОС-82 модели 3-00497а и РОС-132 модели 3-00498а. В частности, в БЧ обоих боеприпасов упразднили осколочную манжету, клеймить по старой схеме разрешалось только БЧ, а на корпусе двигате</w:t>
      </w:r>
      <w:r w:rsidRPr="00584DE4">
        <w:rPr>
          <w:color w:val="000000" w:themeColor="text1"/>
          <w:sz w:val="16"/>
          <w:szCs w:val="16"/>
        </w:rPr>
        <w:softHyphen/>
        <w:t>ля и оперении отпечатывали только номер партии и номер снаряда в партии. Прямые штифты окончательно заменили Т-образными. У Рос-132 Масса БЧ уменьшилась на 110 г, а сопловой блок - на 100 г.</w:t>
      </w:r>
    </w:p>
    <w:p w14:paraId="77C7D8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вскоре разработчики спохватились, что удлиненные шашки РЗ требуют увеличения навесок пороха в воспламенителях, и 28 октября 1939 г. Научно-техническим журналом №00201 по 1 отделу 3 управления ВВС РККА требуемые конструктивные изменения были утверждены. При этом РОС-82 получил номер модели 3-004976, а РОС-132 - номер модели 3-004986. У РОС-82 донный воспламенитель увеличили до 8 г ДРП, оставив сопловой 6-граммовым, а у РОС-132 оба воспламенителя Сличили с 12 г до 15гДРП (11402).</w:t>
      </w:r>
    </w:p>
    <w:p w14:paraId="48DAD6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E692E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декабря 1938 г. Постановлением Научно-технического журнала по 4 отделу 3-го УВиМТС ВВС РККА №00166 снаряды РОС-82 мо</w:t>
      </w:r>
      <w:r w:rsidRPr="00584DE4">
        <w:rPr>
          <w:color w:val="000000" w:themeColor="text1"/>
          <w:sz w:val="16"/>
          <w:szCs w:val="16"/>
        </w:rPr>
        <w:softHyphen/>
        <w:t>дели 3-0156 и РОС-132 модели 3-0157 с производства сняли. Их усовер</w:t>
      </w:r>
      <w:r w:rsidRPr="00584DE4">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7437B3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7F1A9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декабря 1938 г. отдельным постановлением Научно-технического журнала по 4 отделу 3-го УВиМТС ВВС РККА №0167 утвердили для серийного производства и новые держатели пиро</w:t>
      </w:r>
      <w:r w:rsidRPr="00584DE4">
        <w:rPr>
          <w:color w:val="000000" w:themeColor="text1"/>
          <w:sz w:val="16"/>
          <w:szCs w:val="16"/>
        </w:rPr>
        <w:softHyphen/>
        <w:t>патронов модели 3-499 с индексом ВВС - З-Г-001. Дело в том, что дер</w:t>
      </w:r>
      <w:r w:rsidRPr="00584DE4">
        <w:rPr>
          <w:color w:val="000000" w:themeColor="text1"/>
          <w:sz w:val="16"/>
          <w:szCs w:val="16"/>
        </w:rPr>
        <w:softHyphen/>
        <w:t>жатели предшествующей модели составляли с сопловыми тарелями сна</w:t>
      </w:r>
      <w:r w:rsidRPr="00584DE4">
        <w:rPr>
          <w:color w:val="000000" w:themeColor="text1"/>
          <w:sz w:val="16"/>
          <w:szCs w:val="16"/>
        </w:rPr>
        <w:softHyphen/>
        <w:t>рядов единую конструкцию. В конце 1938 г., в связи с разработкой ракет</w:t>
      </w:r>
      <w:r w:rsidRPr="00584DE4">
        <w:rPr>
          <w:color w:val="000000" w:themeColor="text1"/>
          <w:sz w:val="16"/>
          <w:szCs w:val="16"/>
        </w:rPr>
        <w:softHyphen/>
        <w:t>ных орудий принципиально новой конструкции, возникла перспектива вообще отказаться от держателей пиропатронов. Вместо этого малона</w:t>
      </w:r>
      <w:r w:rsidRPr="00584DE4">
        <w:rPr>
          <w:color w:val="000000" w:themeColor="text1"/>
          <w:sz w:val="16"/>
          <w:szCs w:val="16"/>
        </w:rPr>
        <w:softHyphen/>
        <w:t>дежного узла в постановлении НТЖ указывалось на необходимость предложить руководству НИИ-3 НКБ разработать новую схему воспла</w:t>
      </w:r>
      <w:r w:rsidRPr="00584DE4">
        <w:rPr>
          <w:color w:val="000000" w:themeColor="text1"/>
          <w:sz w:val="16"/>
          <w:szCs w:val="16"/>
        </w:rPr>
        <w:softHyphen/>
        <w:t>менения РЗ. отвечающую требованиям эксплуатации в строевых частях.</w:t>
      </w:r>
    </w:p>
    <w:p w14:paraId="2D0E16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литературе часто упоминается, что по свершении войсковых ис</w:t>
      </w:r>
      <w:r w:rsidRPr="00584DE4">
        <w:rPr>
          <w:color w:val="000000" w:themeColor="text1"/>
          <w:sz w:val="16"/>
          <w:szCs w:val="16"/>
        </w:rPr>
        <w:softHyphen/>
        <w:t>пытаний в июле 1938 г. на вооружение ВВС РККА поступили ракетные снаряды РОС-82 и РОС-132. Однако затем авторы, не вдаваясь в подроб</w:t>
      </w:r>
      <w:r w:rsidRPr="00584DE4">
        <w:rPr>
          <w:color w:val="000000" w:themeColor="text1"/>
          <w:sz w:val="16"/>
          <w:szCs w:val="16"/>
        </w:rPr>
        <w:softHyphen/>
        <w:t>ности, повествуют о том, что и год спустя эти же снаряды снова приняли на вооружение. Иным этого мало, и подобная фраза у них датируется 1940-м, а также 1941 годами (11402). Но пояснить этот «феномен» почему-то не берется никто. Между тем все они, как ни странно, правы, но лишь отчасти. Дело в том. что, не вдаваясь в подробности, авторы вели речь о снарядах РОС-82 и РОС-132, но совершенно разных моделей. А, кро</w:t>
      </w:r>
      <w:r w:rsidRPr="00584DE4">
        <w:rPr>
          <w:color w:val="000000" w:themeColor="text1"/>
          <w:sz w:val="16"/>
          <w:szCs w:val="16"/>
        </w:rPr>
        <w:softHyphen/>
        <w:t>ме того, эти акты о принятии боеприпасов на вооружение отнюдь не оз</w:t>
      </w:r>
      <w:r w:rsidRPr="00584DE4">
        <w:rPr>
          <w:color w:val="000000" w:themeColor="text1"/>
          <w:sz w:val="16"/>
          <w:szCs w:val="16"/>
        </w:rPr>
        <w:softHyphen/>
        <w:t>начали, что и войсках сразу приступали к боевой учебе и освоению ново</w:t>
      </w:r>
      <w:r w:rsidRPr="00584DE4">
        <w:rPr>
          <w:color w:val="000000" w:themeColor="text1"/>
          <w:sz w:val="16"/>
          <w:szCs w:val="16"/>
        </w:rPr>
        <w:softHyphen/>
        <w:t>го оружия. Так сколько их было на самом деле, этих моделей? Эта тайна до сих пор от посторонних хранится «за семью печатями в дальнем пыль</w:t>
      </w:r>
      <w:r w:rsidRPr="00584DE4">
        <w:rPr>
          <w:color w:val="000000" w:themeColor="text1"/>
          <w:sz w:val="16"/>
          <w:szCs w:val="16"/>
        </w:rPr>
        <w:softHyphen/>
        <w:t>ном чулане» бывшего НИИ-3 НКБ. Между тем разработкой новых реактивных снарядов там активно за</w:t>
      </w:r>
      <w:r w:rsidRPr="00584DE4">
        <w:rPr>
          <w:color w:val="000000" w:themeColor="text1"/>
          <w:sz w:val="16"/>
          <w:szCs w:val="16"/>
        </w:rPr>
        <w:softHyphen/>
        <w:t>нимались не только конструкторы боеприпасов, но и институтские ин</w:t>
      </w:r>
      <w:r w:rsidRPr="00584DE4">
        <w:rPr>
          <w:color w:val="000000" w:themeColor="text1"/>
          <w:sz w:val="16"/>
          <w:szCs w:val="16"/>
        </w:rPr>
        <w:softHyphen/>
        <w:t>женеры-технологи (11402).</w:t>
      </w:r>
    </w:p>
    <w:p w14:paraId="107260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EF25B4F" w14:textId="77777777" w:rsidR="00187390" w:rsidRPr="00584DE4" w:rsidRDefault="00187390" w:rsidP="00584DE4">
      <w:pPr>
        <w:jc w:val="both"/>
        <w:rPr>
          <w:color w:val="000000" w:themeColor="text1"/>
          <w:sz w:val="16"/>
          <w:szCs w:val="16"/>
        </w:rPr>
      </w:pPr>
      <w:r w:rsidRPr="00584DE4">
        <w:rPr>
          <w:color w:val="000000" w:themeColor="text1"/>
          <w:sz w:val="16"/>
          <w:szCs w:val="16"/>
        </w:rPr>
        <w:t>17 декабря 1938 г. И.В.Сталин, сообщает по телефону Н.Н.Поликарпову о том, что в гибели В.П.Чкалова он не видит вины конструктора, тем не менее 22 декабря выходит постановление N230 СНК КО, в котором рассматриваются причины гибели Чкалова, правда без обвинения Поликарпова (24104).</w:t>
      </w:r>
    </w:p>
    <w:p w14:paraId="72A5CEBF" w14:textId="77777777" w:rsidR="00187390" w:rsidRPr="00584DE4" w:rsidRDefault="00187390" w:rsidP="00584DE4">
      <w:pPr>
        <w:jc w:val="both"/>
        <w:rPr>
          <w:color w:val="000000" w:themeColor="text1"/>
          <w:sz w:val="16"/>
          <w:szCs w:val="16"/>
        </w:rPr>
      </w:pPr>
    </w:p>
    <w:p w14:paraId="1C3D9B33" w14:textId="77777777" w:rsidR="006F08FF" w:rsidRPr="006851B7" w:rsidRDefault="006F08FF" w:rsidP="006F08FF">
      <w:pPr>
        <w:jc w:val="both"/>
        <w:rPr>
          <w:color w:val="0070C0"/>
          <w:sz w:val="16"/>
          <w:szCs w:val="16"/>
        </w:rPr>
      </w:pPr>
      <w:r w:rsidRPr="006851B7">
        <w:rPr>
          <w:color w:val="0070C0"/>
          <w:sz w:val="16"/>
          <w:szCs w:val="16"/>
        </w:rPr>
        <w:t>17 декабря 1938 г. правительственная комиссия по расследованию причин гибели Чкалова ещё только заканчивала свою работу, но директора завода М. Усачёва и начальника ЛИС В.Порая арестовали в день аварии, а Дмитрия Людвиговича Томашевича вызывали на допросы. «18 декабря вечером Поликарпову позвонил домой И.В.Сталин. Он сказал: «мы вам верим. Вам надо отдохнуть. Вы очень устали. Спокойно работайте» (25610).</w:t>
      </w:r>
    </w:p>
    <w:p w14:paraId="0277B8D7" w14:textId="77777777" w:rsidR="006F08FF" w:rsidRPr="006851B7" w:rsidRDefault="006F08FF" w:rsidP="006F08FF">
      <w:pPr>
        <w:jc w:val="both"/>
        <w:rPr>
          <w:color w:val="0070C0"/>
          <w:sz w:val="16"/>
          <w:szCs w:val="16"/>
        </w:rPr>
      </w:pPr>
    </w:p>
    <w:p w14:paraId="0EFC2A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AFD0D0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D22D5D6" w14:textId="77777777" w:rsidR="004641A3" w:rsidRPr="00584DE4" w:rsidRDefault="004641A3" w:rsidP="00584DE4">
      <w:pPr>
        <w:shd w:val="clear" w:color="auto" w:fill="FFFFFF"/>
        <w:jc w:val="both"/>
        <w:rPr>
          <w:color w:val="000000" w:themeColor="text1"/>
          <w:sz w:val="16"/>
          <w:szCs w:val="16"/>
        </w:rPr>
      </w:pPr>
      <w:r w:rsidRPr="00584DE4">
        <w:rPr>
          <w:color w:val="000000" w:themeColor="text1"/>
          <w:sz w:val="16"/>
          <w:szCs w:val="16"/>
        </w:rPr>
        <w:t>17 декабря 1938 опросом членов ПБ</w:t>
      </w:r>
    </w:p>
    <w:p w14:paraId="4C724563" w14:textId="77777777" w:rsidR="004641A3" w:rsidRPr="00584DE4" w:rsidRDefault="004641A3" w:rsidP="00584DE4">
      <w:pPr>
        <w:jc w:val="both"/>
        <w:rPr>
          <w:color w:val="000000" w:themeColor="text1"/>
          <w:sz w:val="16"/>
          <w:szCs w:val="16"/>
        </w:rPr>
      </w:pPr>
      <w:r w:rsidRPr="00584DE4">
        <w:rPr>
          <w:color w:val="000000" w:themeColor="text1"/>
          <w:sz w:val="16"/>
          <w:szCs w:val="16"/>
        </w:rPr>
        <w:t>121.- Вопрос НКО.</w:t>
      </w:r>
    </w:p>
    <w:p w14:paraId="56DCCE37" w14:textId="77777777" w:rsidR="004641A3" w:rsidRPr="00584DE4" w:rsidRDefault="004641A3" w:rsidP="00584DE4">
      <w:pPr>
        <w:jc w:val="both"/>
        <w:rPr>
          <w:color w:val="000000" w:themeColor="text1"/>
          <w:sz w:val="16"/>
          <w:szCs w:val="16"/>
        </w:rPr>
      </w:pPr>
      <w:r w:rsidRPr="00584DE4">
        <w:rPr>
          <w:color w:val="000000" w:themeColor="text1"/>
          <w:sz w:val="16"/>
          <w:szCs w:val="16"/>
        </w:rPr>
        <w:t>Произвести срочное и самое тщательное расследование аварии зенитной пушки "Л-6" (100 м/м) конструктора Маха- нова, происшедшей на Оренбургском полигоне.</w:t>
      </w:r>
    </w:p>
    <w:p w14:paraId="6FDFF95B" w14:textId="77777777" w:rsidR="004641A3" w:rsidRPr="00584DE4" w:rsidRDefault="004641A3" w:rsidP="00584DE4">
      <w:pPr>
        <w:jc w:val="both"/>
        <w:rPr>
          <w:color w:val="000000" w:themeColor="text1"/>
          <w:sz w:val="16"/>
          <w:szCs w:val="16"/>
        </w:rPr>
      </w:pPr>
      <w:r w:rsidRPr="00584DE4">
        <w:rPr>
          <w:color w:val="000000" w:themeColor="text1"/>
          <w:sz w:val="16"/>
          <w:szCs w:val="16"/>
        </w:rPr>
        <w:t>Создать для этой цели комиссию в составе:</w:t>
      </w:r>
    </w:p>
    <w:p w14:paraId="7E6E0F0B" w14:textId="77777777" w:rsidR="004641A3" w:rsidRPr="00584DE4" w:rsidRDefault="004641A3" w:rsidP="00584DE4">
      <w:pPr>
        <w:jc w:val="both"/>
        <w:rPr>
          <w:color w:val="000000" w:themeColor="text1"/>
          <w:sz w:val="16"/>
          <w:szCs w:val="16"/>
        </w:rPr>
      </w:pPr>
      <w:r w:rsidRPr="00584DE4">
        <w:rPr>
          <w:color w:val="000000" w:themeColor="text1"/>
          <w:sz w:val="16"/>
          <w:szCs w:val="16"/>
        </w:rPr>
        <w:t>1. т. Савченко (председатель),</w:t>
      </w:r>
    </w:p>
    <w:p w14:paraId="5F4403EB" w14:textId="77777777" w:rsidR="004641A3" w:rsidRPr="00584DE4" w:rsidRDefault="004641A3" w:rsidP="00584DE4">
      <w:pPr>
        <w:jc w:val="both"/>
        <w:rPr>
          <w:color w:val="000000" w:themeColor="text1"/>
          <w:sz w:val="16"/>
          <w:szCs w:val="16"/>
        </w:rPr>
      </w:pPr>
      <w:r w:rsidRPr="00584DE4">
        <w:rPr>
          <w:color w:val="000000" w:themeColor="text1"/>
          <w:sz w:val="16"/>
          <w:szCs w:val="16"/>
        </w:rPr>
        <w:t>2. т. Маханова,</w:t>
      </w:r>
    </w:p>
    <w:p w14:paraId="4F573001" w14:textId="77777777" w:rsidR="004641A3" w:rsidRPr="00584DE4" w:rsidRDefault="004641A3" w:rsidP="00584DE4">
      <w:pPr>
        <w:jc w:val="both"/>
        <w:rPr>
          <w:color w:val="000000" w:themeColor="text1"/>
          <w:sz w:val="16"/>
          <w:szCs w:val="16"/>
        </w:rPr>
      </w:pPr>
      <w:r w:rsidRPr="00584DE4">
        <w:rPr>
          <w:color w:val="000000" w:themeColor="text1"/>
          <w:sz w:val="16"/>
          <w:szCs w:val="16"/>
        </w:rPr>
        <w:t>3. т. Каюкова,</w:t>
      </w:r>
    </w:p>
    <w:p w14:paraId="5ED963D6" w14:textId="77777777" w:rsidR="004641A3" w:rsidRPr="00584DE4" w:rsidRDefault="004641A3" w:rsidP="00584DE4">
      <w:pPr>
        <w:jc w:val="both"/>
        <w:rPr>
          <w:color w:val="000000" w:themeColor="text1"/>
          <w:sz w:val="16"/>
          <w:szCs w:val="16"/>
        </w:rPr>
      </w:pPr>
      <w:r w:rsidRPr="00584DE4">
        <w:rPr>
          <w:color w:val="000000" w:themeColor="text1"/>
          <w:sz w:val="16"/>
          <w:szCs w:val="16"/>
        </w:rPr>
        <w:t>4. т. Поннера,</w:t>
      </w:r>
    </w:p>
    <w:p w14:paraId="54D801E6" w14:textId="77777777" w:rsidR="004641A3" w:rsidRPr="00584DE4" w:rsidRDefault="004641A3" w:rsidP="00584DE4">
      <w:pPr>
        <w:jc w:val="both"/>
        <w:rPr>
          <w:color w:val="000000" w:themeColor="text1"/>
          <w:sz w:val="16"/>
          <w:szCs w:val="16"/>
        </w:rPr>
      </w:pPr>
      <w:r w:rsidRPr="00584DE4">
        <w:rPr>
          <w:color w:val="000000" w:themeColor="text1"/>
          <w:sz w:val="16"/>
          <w:szCs w:val="16"/>
        </w:rPr>
        <w:t>5. инженера от конструкторского бюро т. Маханова, присутствовавшего при испытании пушки "Л-6".</w:t>
      </w:r>
    </w:p>
    <w:p w14:paraId="7DCDC9BD" w14:textId="77777777" w:rsidR="004641A3" w:rsidRPr="00584DE4" w:rsidRDefault="004641A3" w:rsidP="00584DE4">
      <w:pPr>
        <w:jc w:val="both"/>
        <w:rPr>
          <w:color w:val="000000" w:themeColor="text1"/>
          <w:sz w:val="16"/>
          <w:szCs w:val="16"/>
        </w:rPr>
      </w:pPr>
      <w:r w:rsidRPr="00584DE4">
        <w:rPr>
          <w:color w:val="000000" w:themeColor="text1"/>
          <w:sz w:val="16"/>
          <w:szCs w:val="16"/>
        </w:rPr>
        <w:t>6. Представителя НКВД т.Шляхтенко.</w:t>
      </w:r>
    </w:p>
    <w:p w14:paraId="5AC15B28" w14:textId="77777777" w:rsidR="004641A3" w:rsidRPr="00584DE4" w:rsidRDefault="004641A3" w:rsidP="00584DE4">
      <w:pPr>
        <w:jc w:val="both"/>
        <w:rPr>
          <w:color w:val="000000" w:themeColor="text1"/>
          <w:sz w:val="16"/>
          <w:szCs w:val="16"/>
        </w:rPr>
      </w:pPr>
      <w:r w:rsidRPr="00584DE4">
        <w:rPr>
          <w:color w:val="000000" w:themeColor="text1"/>
          <w:sz w:val="16"/>
          <w:szCs w:val="16"/>
        </w:rPr>
        <w:t>Выписки посланы: т.т. Ворошилову, Савченко, Берия,</w:t>
      </w:r>
    </w:p>
    <w:p w14:paraId="46D30557" w14:textId="77777777" w:rsidR="004641A3" w:rsidRPr="00584DE4" w:rsidRDefault="004641A3"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2880C574" w14:textId="77777777" w:rsidR="004641A3" w:rsidRPr="00584DE4" w:rsidRDefault="004641A3" w:rsidP="00584DE4">
      <w:pPr>
        <w:shd w:val="clear" w:color="auto" w:fill="FFFFFF"/>
        <w:jc w:val="both"/>
        <w:rPr>
          <w:color w:val="000000" w:themeColor="text1"/>
          <w:sz w:val="16"/>
          <w:szCs w:val="16"/>
        </w:rPr>
      </w:pPr>
    </w:p>
    <w:p w14:paraId="3B6B92D0" w14:textId="77777777" w:rsidR="006F08FF" w:rsidRPr="006851B7" w:rsidRDefault="006F08FF" w:rsidP="006F08FF">
      <w:pPr>
        <w:jc w:val="both"/>
        <w:rPr>
          <w:color w:val="0070C0"/>
          <w:sz w:val="16"/>
          <w:szCs w:val="16"/>
        </w:rPr>
      </w:pPr>
      <w:r w:rsidRPr="006851B7">
        <w:rPr>
          <w:color w:val="0070C0"/>
          <w:sz w:val="16"/>
          <w:szCs w:val="16"/>
        </w:rPr>
        <w:t>17 декабря 1938 г. 12,7 мм пулемет Дегтярева с ленточным питанием выдержал полигонные испытания. И 26 февраля 1939 г. постановлением Комитета Обороны при СНК СССР образец принят на вооружение под обозначением «12,7-мм станковый пулемет образца 1938 г. ДШК «(Дегтярева — Шпагина крупнокалиберный)», хотя в документах он именовался и как «ДК». Пулемет был принят на универсальном станке системы И.Н. Колесникова с отделяемым колесным ходом и раскладной треногой. Пулемет рассматривался как средство борьбы с воздушными целями, легкими бронемашинами, а также с живой силой и огневыми точками противника в укрытиях. Прицельная дальность стрельбы составляла 3500 м по наземным и 2400 м (наклонная дальность) по воздушным целям, досягаемость по высоте — 1500 м. При этом достигался весьма внушительный темп стрельбы 550-600 выстр/мин. (25566).</w:t>
      </w:r>
    </w:p>
    <w:p w14:paraId="28EC1087" w14:textId="77777777" w:rsidR="006F08FF" w:rsidRPr="006851B7" w:rsidRDefault="006F08FF" w:rsidP="006F08FF">
      <w:pPr>
        <w:jc w:val="both"/>
        <w:rPr>
          <w:color w:val="0070C0"/>
          <w:sz w:val="16"/>
          <w:szCs w:val="16"/>
        </w:rPr>
      </w:pPr>
    </w:p>
    <w:p w14:paraId="58E8AC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 декабря 1938 г. - 29 января 1939 г. была переписка Жданова по вопросу изобретения кандидата химических наук Н.И.Зеленина о способах уничтожения неприятельской техники. Д.66, л.69-74 (11775).</w:t>
      </w:r>
    </w:p>
    <w:p w14:paraId="711BE865" w14:textId="77777777" w:rsidR="004B0DF9" w:rsidRPr="00584DE4" w:rsidRDefault="004B0DF9" w:rsidP="00584DE4">
      <w:pPr>
        <w:autoSpaceDE w:val="0"/>
        <w:autoSpaceDN w:val="0"/>
        <w:adjustRightInd w:val="0"/>
        <w:jc w:val="both"/>
        <w:rPr>
          <w:color w:val="000000" w:themeColor="text1"/>
          <w:sz w:val="16"/>
          <w:szCs w:val="16"/>
        </w:rPr>
      </w:pPr>
    </w:p>
    <w:p w14:paraId="3310F7B2" w14:textId="390307B2" w:rsidR="00187390" w:rsidRPr="00584DE4" w:rsidRDefault="00187390"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Жизеь и внутренняя политика:</w:t>
      </w:r>
    </w:p>
    <w:p w14:paraId="3C4977D7" w14:textId="77777777" w:rsidR="00187390" w:rsidRPr="00584DE4" w:rsidRDefault="00187390" w:rsidP="00584DE4">
      <w:pPr>
        <w:numPr>
          <w:ilvl w:val="12"/>
          <w:numId w:val="0"/>
        </w:numPr>
        <w:autoSpaceDE w:val="0"/>
        <w:autoSpaceDN w:val="0"/>
        <w:adjustRightInd w:val="0"/>
        <w:jc w:val="both"/>
        <w:rPr>
          <w:i/>
          <w:iCs/>
          <w:color w:val="000000" w:themeColor="text1"/>
          <w:sz w:val="16"/>
          <w:szCs w:val="16"/>
        </w:rPr>
      </w:pPr>
    </w:p>
    <w:p w14:paraId="69874753" w14:textId="77777777" w:rsidR="00187390" w:rsidRPr="00584DE4" w:rsidRDefault="00187390" w:rsidP="00584DE4">
      <w:pPr>
        <w:jc w:val="both"/>
        <w:rPr>
          <w:color w:val="000000" w:themeColor="text1"/>
          <w:sz w:val="16"/>
          <w:szCs w:val="16"/>
        </w:rPr>
      </w:pPr>
      <w:r w:rsidRPr="00584DE4">
        <w:rPr>
          <w:color w:val="000000" w:themeColor="text1"/>
          <w:sz w:val="16"/>
          <w:szCs w:val="16"/>
        </w:rPr>
        <w:t>17 декабря 1938 г. на должность 1-го заместителя наркома НКВД (ГУГБ) назначен В.Н.Меркулов (24104).</w:t>
      </w:r>
    </w:p>
    <w:p w14:paraId="05C81B4A" w14:textId="77777777" w:rsidR="00187390" w:rsidRPr="00584DE4" w:rsidRDefault="00187390" w:rsidP="00584DE4">
      <w:pPr>
        <w:jc w:val="both"/>
        <w:rPr>
          <w:color w:val="000000" w:themeColor="text1"/>
          <w:sz w:val="16"/>
          <w:szCs w:val="16"/>
        </w:rPr>
      </w:pPr>
    </w:p>
    <w:p w14:paraId="56AF6DD1" w14:textId="2CFB35BE"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2314BFF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E156D26" w14:textId="77777777" w:rsidR="00F431EB" w:rsidRPr="00584DE4" w:rsidRDefault="00F431EB" w:rsidP="00584DE4">
      <w:pPr>
        <w:jc w:val="both"/>
        <w:rPr>
          <w:rStyle w:val="ucoz-forum-post"/>
          <w:color w:val="000000" w:themeColor="text1"/>
          <w:sz w:val="16"/>
          <w:szCs w:val="16"/>
        </w:rPr>
      </w:pPr>
      <w:r w:rsidRPr="00584DE4">
        <w:rPr>
          <w:rStyle w:val="ucoz-forum-post"/>
          <w:bCs/>
          <w:color w:val="000000" w:themeColor="text1"/>
          <w:sz w:val="16"/>
          <w:szCs w:val="16"/>
        </w:rPr>
        <w:t>17 декабря 1938 года</w:t>
      </w:r>
      <w:r w:rsidRPr="00584DE4">
        <w:rPr>
          <w:rStyle w:val="ucoz-forum-post"/>
          <w:color w:val="000000" w:themeColor="text1"/>
          <w:sz w:val="16"/>
          <w:szCs w:val="16"/>
        </w:rPr>
        <w:t xml:space="preserve"> Первый полёт истребителя </w:t>
      </w:r>
      <w:r w:rsidRPr="00584DE4">
        <w:rPr>
          <w:rStyle w:val="ucoz-forum-post"/>
          <w:color w:val="000000" w:themeColor="text1"/>
          <w:sz w:val="16"/>
          <w:szCs w:val="16"/>
          <w:lang w:val="en-US"/>
        </w:rPr>
        <w:t>CanadianCar</w:t>
      </w:r>
      <w:r w:rsidRPr="00584DE4">
        <w:rPr>
          <w:rStyle w:val="ucoz-forum-post"/>
          <w:color w:val="000000" w:themeColor="text1"/>
          <w:sz w:val="16"/>
          <w:szCs w:val="16"/>
        </w:rPr>
        <w:t>&amp;</w:t>
      </w:r>
      <w:r w:rsidRPr="00584DE4">
        <w:rPr>
          <w:rStyle w:val="ucoz-forum-post"/>
          <w:color w:val="000000" w:themeColor="text1"/>
          <w:sz w:val="16"/>
          <w:szCs w:val="16"/>
          <w:lang w:val="en-US"/>
        </w:rPr>
        <w:t>FoundryFDB</w:t>
      </w:r>
      <w:r w:rsidRPr="00584DE4">
        <w:rPr>
          <w:rStyle w:val="ucoz-forum-post"/>
          <w:color w:val="000000" w:themeColor="text1"/>
          <w:sz w:val="16"/>
          <w:szCs w:val="16"/>
        </w:rPr>
        <w:t>-1 «Грегор» (14863).</w:t>
      </w:r>
    </w:p>
    <w:p w14:paraId="470945C3" w14:textId="77777777" w:rsidR="00F431EB" w:rsidRPr="00584DE4" w:rsidRDefault="00F431EB" w:rsidP="00584DE4">
      <w:pPr>
        <w:jc w:val="both"/>
        <w:rPr>
          <w:rStyle w:val="ucoz-forum-post"/>
          <w:color w:val="000000" w:themeColor="text1"/>
          <w:sz w:val="16"/>
          <w:szCs w:val="16"/>
        </w:rPr>
      </w:pPr>
    </w:p>
    <w:p w14:paraId="09296230" w14:textId="59E532F1" w:rsidR="00AF3A13" w:rsidRPr="00584DE4" w:rsidRDefault="00AF3A13" w:rsidP="00584DE4">
      <w:pPr>
        <w:jc w:val="both"/>
        <w:rPr>
          <w:color w:val="000000" w:themeColor="text1"/>
          <w:sz w:val="16"/>
          <w:szCs w:val="16"/>
        </w:rPr>
      </w:pPr>
      <w:r w:rsidRPr="00584DE4">
        <w:rPr>
          <w:color w:val="000000" w:themeColor="text1"/>
          <w:sz w:val="16"/>
          <w:szCs w:val="16"/>
        </w:rPr>
        <w:t>17 декабря 1938 года — первый полёт истребителя</w:t>
      </w:r>
      <w:r w:rsidR="00E62B39" w:rsidRPr="00584DE4">
        <w:rPr>
          <w:color w:val="000000" w:themeColor="text1"/>
          <w:sz w:val="16"/>
          <w:szCs w:val="16"/>
        </w:rPr>
        <w:t xml:space="preserve"> </w:t>
      </w:r>
      <w:r w:rsidRPr="00584DE4">
        <w:rPr>
          <w:color w:val="000000" w:themeColor="text1"/>
          <w:sz w:val="16"/>
          <w:szCs w:val="16"/>
        </w:rPr>
        <w:t>Canadian Car and Foundry FDB-1</w:t>
      </w:r>
      <w:r w:rsidR="00E62B39" w:rsidRPr="00584DE4">
        <w:rPr>
          <w:color w:val="000000" w:themeColor="text1"/>
          <w:sz w:val="16"/>
          <w:szCs w:val="16"/>
        </w:rPr>
        <w:t xml:space="preserve"> </w:t>
      </w:r>
      <w:r w:rsidRPr="00584DE4">
        <w:rPr>
          <w:color w:val="000000" w:themeColor="text1"/>
          <w:sz w:val="16"/>
          <w:szCs w:val="16"/>
        </w:rPr>
        <w:t>(он же Gregor FDB-1). /Канада/</w:t>
      </w:r>
    </w:p>
    <w:p w14:paraId="13A87207" w14:textId="1B60EA41" w:rsidR="00AF3A13" w:rsidRPr="00584DE4" w:rsidRDefault="00AF3A13" w:rsidP="00584DE4">
      <w:pPr>
        <w:jc w:val="both"/>
        <w:rPr>
          <w:color w:val="000000" w:themeColor="text1"/>
          <w:sz w:val="16"/>
          <w:szCs w:val="16"/>
        </w:rPr>
      </w:pPr>
      <w:r w:rsidRPr="00584DE4">
        <w:rPr>
          <w:color w:val="000000" w:themeColor="text1"/>
          <w:sz w:val="16"/>
          <w:szCs w:val="16"/>
        </w:rPr>
        <w:t>В 1938 году производитель автобусов и железнодорожного оборудования</w:t>
      </w:r>
      <w:r w:rsidR="00E62B39" w:rsidRPr="00584DE4">
        <w:rPr>
          <w:color w:val="000000" w:themeColor="text1"/>
          <w:sz w:val="16"/>
          <w:szCs w:val="16"/>
        </w:rPr>
        <w:t xml:space="preserve"> </w:t>
      </w:r>
      <w:r w:rsidRPr="00584DE4">
        <w:rPr>
          <w:color w:val="000000" w:themeColor="text1"/>
          <w:sz w:val="16"/>
          <w:szCs w:val="16"/>
        </w:rPr>
        <w:t>Canadian Car and Foundry</w:t>
      </w:r>
      <w:r w:rsidR="00E62B39" w:rsidRPr="00584DE4">
        <w:rPr>
          <w:color w:val="000000" w:themeColor="text1"/>
          <w:sz w:val="16"/>
          <w:szCs w:val="16"/>
        </w:rPr>
        <w:t xml:space="preserve"> </w:t>
      </w:r>
      <w:r w:rsidRPr="00584DE4">
        <w:rPr>
          <w:color w:val="000000" w:themeColor="text1"/>
          <w:sz w:val="16"/>
          <w:szCs w:val="16"/>
        </w:rPr>
        <w:t>пригласил на работу авиаконструктора</w:t>
      </w:r>
      <w:r w:rsidR="00E62B39" w:rsidRPr="00584DE4">
        <w:rPr>
          <w:color w:val="000000" w:themeColor="text1"/>
          <w:sz w:val="16"/>
          <w:szCs w:val="16"/>
        </w:rPr>
        <w:t xml:space="preserve"> </w:t>
      </w:r>
      <w:r w:rsidRPr="00584DE4">
        <w:rPr>
          <w:color w:val="000000" w:themeColor="text1"/>
          <w:sz w:val="16"/>
          <w:szCs w:val="16"/>
        </w:rPr>
        <w:t>Майкла Грегора</w:t>
      </w:r>
      <w:r w:rsidR="00E62B39" w:rsidRPr="00584DE4">
        <w:rPr>
          <w:color w:val="000000" w:themeColor="text1"/>
          <w:sz w:val="16"/>
          <w:szCs w:val="16"/>
        </w:rPr>
        <w:t xml:space="preserve"> </w:t>
      </w:r>
      <w:r w:rsidRPr="00584DE4">
        <w:rPr>
          <w:color w:val="000000" w:themeColor="text1"/>
          <w:sz w:val="16"/>
          <w:szCs w:val="16"/>
        </w:rPr>
        <w:t>(российский эмигрант грузинского происхождения Михаил Григорашвили). Он должен был разработать</w:t>
      </w:r>
      <w:r w:rsidR="00E62B39" w:rsidRPr="00584DE4">
        <w:rPr>
          <w:color w:val="000000" w:themeColor="text1"/>
          <w:sz w:val="16"/>
          <w:szCs w:val="16"/>
        </w:rPr>
        <w:t xml:space="preserve"> </w:t>
      </w:r>
      <w:r w:rsidRPr="00584DE4">
        <w:rPr>
          <w:color w:val="000000" w:themeColor="text1"/>
          <w:sz w:val="16"/>
          <w:szCs w:val="16"/>
        </w:rPr>
        <w:t>первый собственный истребитель компании. Менее чем за год Грегору удалось воплотить в жизнь проект FDB-1.</w:t>
      </w:r>
    </w:p>
    <w:p w14:paraId="402B3EED" w14:textId="5F16FF79" w:rsidR="00AF3A13" w:rsidRPr="00584DE4" w:rsidRDefault="00AF3A13" w:rsidP="00584DE4">
      <w:pPr>
        <w:jc w:val="both"/>
        <w:rPr>
          <w:color w:val="000000" w:themeColor="text1"/>
          <w:sz w:val="16"/>
          <w:szCs w:val="16"/>
        </w:rPr>
      </w:pPr>
      <w:r w:rsidRPr="00584DE4">
        <w:rPr>
          <w:color w:val="000000" w:themeColor="text1"/>
          <w:sz w:val="16"/>
          <w:szCs w:val="16"/>
        </w:rPr>
        <w:t>Несмотря на массовый переход к монопланам, FDB-1 был бипланом с верхним крылом типа</w:t>
      </w:r>
      <w:r w:rsidR="00E62B39" w:rsidRPr="00584DE4">
        <w:rPr>
          <w:color w:val="000000" w:themeColor="text1"/>
          <w:sz w:val="16"/>
          <w:szCs w:val="16"/>
        </w:rPr>
        <w:t xml:space="preserve"> </w:t>
      </w:r>
      <w:r w:rsidRPr="00584DE4">
        <w:rPr>
          <w:color w:val="000000" w:themeColor="text1"/>
          <w:sz w:val="16"/>
          <w:szCs w:val="16"/>
        </w:rPr>
        <w:t>«прямая чайка», закрытой кабиной и убирающимся в фюзеляжные ниши шасси. Двигатель</w:t>
      </w:r>
      <w:r w:rsidR="00E62B39" w:rsidRPr="00584DE4">
        <w:rPr>
          <w:color w:val="000000" w:themeColor="text1"/>
          <w:sz w:val="16"/>
          <w:szCs w:val="16"/>
        </w:rPr>
        <w:t xml:space="preserve"> </w:t>
      </w:r>
      <w:r w:rsidRPr="00584DE4">
        <w:rPr>
          <w:color w:val="000000" w:themeColor="text1"/>
          <w:sz w:val="16"/>
          <w:szCs w:val="16"/>
        </w:rPr>
        <w:t>Pratt &amp; Whitney R-1535-72</w:t>
      </w:r>
      <w:r w:rsidR="00E62B39" w:rsidRPr="00584DE4">
        <w:rPr>
          <w:color w:val="000000" w:themeColor="text1"/>
          <w:sz w:val="16"/>
          <w:szCs w:val="16"/>
        </w:rPr>
        <w:t xml:space="preserve"> </w:t>
      </w:r>
      <w:r w:rsidRPr="00584DE4">
        <w:rPr>
          <w:color w:val="000000" w:themeColor="text1"/>
          <w:sz w:val="16"/>
          <w:szCs w:val="16"/>
        </w:rPr>
        <w:t>позволял развить скорость до</w:t>
      </w:r>
      <w:r w:rsidR="00E62B39" w:rsidRPr="00584DE4">
        <w:rPr>
          <w:color w:val="000000" w:themeColor="text1"/>
          <w:sz w:val="16"/>
          <w:szCs w:val="16"/>
        </w:rPr>
        <w:t xml:space="preserve"> </w:t>
      </w:r>
      <w:r w:rsidRPr="00584DE4">
        <w:rPr>
          <w:color w:val="000000" w:themeColor="text1"/>
          <w:sz w:val="16"/>
          <w:szCs w:val="16"/>
        </w:rPr>
        <w:t>420</w:t>
      </w:r>
      <w:r w:rsidR="00E62B39" w:rsidRPr="00584DE4">
        <w:rPr>
          <w:color w:val="000000" w:themeColor="text1"/>
          <w:sz w:val="16"/>
          <w:szCs w:val="16"/>
        </w:rPr>
        <w:t xml:space="preserve"> </w:t>
      </w:r>
      <w:r w:rsidRPr="00584DE4">
        <w:rPr>
          <w:color w:val="000000" w:themeColor="text1"/>
          <w:sz w:val="16"/>
          <w:szCs w:val="16"/>
        </w:rPr>
        <w:t>км/ч. Дальность полёта —</w:t>
      </w:r>
      <w:r w:rsidR="00E62B39" w:rsidRPr="00584DE4">
        <w:rPr>
          <w:color w:val="000000" w:themeColor="text1"/>
          <w:sz w:val="16"/>
          <w:szCs w:val="16"/>
        </w:rPr>
        <w:t xml:space="preserve"> </w:t>
      </w:r>
      <w:r w:rsidRPr="00584DE4">
        <w:rPr>
          <w:color w:val="000000" w:themeColor="text1"/>
          <w:sz w:val="16"/>
          <w:szCs w:val="16"/>
        </w:rPr>
        <w:t>1585</w:t>
      </w:r>
      <w:r w:rsidR="00E62B39" w:rsidRPr="00584DE4">
        <w:rPr>
          <w:color w:val="000000" w:themeColor="text1"/>
          <w:sz w:val="16"/>
          <w:szCs w:val="16"/>
        </w:rPr>
        <w:t xml:space="preserve"> </w:t>
      </w:r>
      <w:r w:rsidRPr="00584DE4">
        <w:rPr>
          <w:color w:val="000000" w:themeColor="text1"/>
          <w:sz w:val="16"/>
          <w:szCs w:val="16"/>
        </w:rPr>
        <w:t>км. Вооружение — 2 × 13-мм пулемёта и 2 × 56-кг бомб.</w:t>
      </w:r>
    </w:p>
    <w:p w14:paraId="5619CF68" w14:textId="75640E3B" w:rsidR="00AF3A13" w:rsidRPr="00584DE4" w:rsidRDefault="00AF3A13" w:rsidP="00584DE4">
      <w:pPr>
        <w:jc w:val="both"/>
        <w:rPr>
          <w:color w:val="000000" w:themeColor="text1"/>
          <w:sz w:val="16"/>
          <w:szCs w:val="16"/>
        </w:rPr>
      </w:pPr>
      <w:r w:rsidRPr="00584DE4">
        <w:rPr>
          <w:color w:val="000000" w:themeColor="text1"/>
          <w:sz w:val="16"/>
          <w:szCs w:val="16"/>
        </w:rPr>
        <w:t>Во время испытаний самолёт</w:t>
      </w:r>
      <w:r w:rsidR="00E62B39" w:rsidRPr="00584DE4">
        <w:rPr>
          <w:color w:val="000000" w:themeColor="text1"/>
          <w:sz w:val="16"/>
          <w:szCs w:val="16"/>
        </w:rPr>
        <w:t xml:space="preserve"> </w:t>
      </w:r>
      <w:r w:rsidRPr="00584DE4">
        <w:rPr>
          <w:color w:val="000000" w:themeColor="text1"/>
          <w:sz w:val="16"/>
          <w:szCs w:val="16"/>
        </w:rPr>
        <w:t>показал отличную маневренность и плохой обзор при взлёте-посадке. Интереса у военных он не вызвал и проект закрыли. Единственный построенный FDB-1 в 1945 году был уничтожен пожаром в ангаре (22300).</w:t>
      </w:r>
    </w:p>
    <w:p w14:paraId="3736A34C" w14:textId="77777777" w:rsidR="00AF3A13" w:rsidRPr="00584DE4" w:rsidRDefault="00AF3A13" w:rsidP="00584DE4">
      <w:pPr>
        <w:shd w:val="clear" w:color="auto" w:fill="FFFFFF"/>
        <w:jc w:val="both"/>
        <w:rPr>
          <w:color w:val="000000" w:themeColor="text1"/>
          <w:sz w:val="16"/>
          <w:szCs w:val="16"/>
        </w:rPr>
      </w:pPr>
    </w:p>
    <w:p w14:paraId="49C626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декабря 1938 Италия признала пакт с Францией не действующим, так как не состоялся обмен ратификационными грамотами (2100).</w:t>
      </w:r>
    </w:p>
    <w:p w14:paraId="51C0D6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03BE55" w14:textId="77777777" w:rsidR="00B856A9" w:rsidRPr="00584DE4" w:rsidRDefault="00B856A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17 декабря 1938 г. в секретном меморандуме министерства иностранных дел Германии прямо заявлено – требования Словакии о предоставлении независимости необходимо поддержать, причина этого — авиабазы Словакии имеют огромное значение для операций на востоке. Меморандум написан после встречи Геринга с лидерами Словакии Махом, Дурчанским и лидером немецкого меньшинства Кармазиным (17238).</w:t>
      </w:r>
    </w:p>
    <w:p w14:paraId="20A9C5B5" w14:textId="77777777" w:rsidR="00B856A9" w:rsidRPr="00584DE4" w:rsidRDefault="00B856A9" w:rsidP="00584DE4">
      <w:pPr>
        <w:numPr>
          <w:ilvl w:val="12"/>
          <w:numId w:val="0"/>
        </w:numPr>
        <w:autoSpaceDE w:val="0"/>
        <w:autoSpaceDN w:val="0"/>
        <w:adjustRightInd w:val="0"/>
        <w:jc w:val="both"/>
        <w:rPr>
          <w:color w:val="000000" w:themeColor="text1"/>
          <w:sz w:val="16"/>
          <w:szCs w:val="16"/>
        </w:rPr>
      </w:pPr>
    </w:p>
    <w:p w14:paraId="2C1269ED" w14:textId="77777777" w:rsidR="00E929F2" w:rsidRPr="00584DE4" w:rsidRDefault="00E929F2"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декабря 1938 г., в субботу, немецкий физико-химик Отто Ган и его ассистент Фриц Штрассман провели опыт по облучению урана медленными нейтронами и обнаружили факт деления ядер урана с получением радиоактивного бария. Первоначально Ган не придал своему открытию значения, опыт был 20 декабря повторен – и обнаружилось, что уран действительно расщепляется нейтронами. Ученые Ган и Штрассман напечатали об этом статью в журнале «Naturwissenschaften» — она вышла 6 января 1939 г. и мир ядерной физики – великие ученые супруги Кюри, Нильс Бор, Энрико Ферми, Альберт Эйнштейн и т.д. и т.п. поняли, что немцы Ган и Штрассман на примитивном стенде, буквально на столе, сделали открытие, которое одно стоило всей теории ядерной физики (17238).</w:t>
      </w:r>
    </w:p>
    <w:p w14:paraId="59767347" w14:textId="77777777" w:rsidR="00E929F2" w:rsidRPr="00584DE4" w:rsidRDefault="00E929F2" w:rsidP="00584DE4">
      <w:pPr>
        <w:numPr>
          <w:ilvl w:val="12"/>
          <w:numId w:val="0"/>
        </w:numPr>
        <w:autoSpaceDE w:val="0"/>
        <w:autoSpaceDN w:val="0"/>
        <w:adjustRightInd w:val="0"/>
        <w:jc w:val="both"/>
        <w:rPr>
          <w:color w:val="000000" w:themeColor="text1"/>
          <w:sz w:val="16"/>
          <w:szCs w:val="16"/>
        </w:rPr>
      </w:pPr>
    </w:p>
    <w:p w14:paraId="30313DE4" w14:textId="77777777" w:rsidR="00E929F2" w:rsidRPr="00584DE4" w:rsidRDefault="00E929F2"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17 декабря 1938 г. из Гамбурга в Антарктиду отплыло исследовательское судна «Швабия» с3-й германской антарктической экспедицией. Основное достижение экспедиции – открытие удобного для базы оазиса Ширмахера, свободного ото льда. </w:t>
      </w:r>
      <w:r w:rsidRPr="00584DE4">
        <w:rPr>
          <w:bCs/>
          <w:color w:val="000000" w:themeColor="text1"/>
          <w:sz w:val="16"/>
          <w:szCs w:val="16"/>
        </w:rPr>
        <w:t xml:space="preserve">Новая Швабия (нем. Neu-Schwabenland или Neuschwabenland) — территория Антарктиды между 20° восточной долготы и 10° западной долготы, на которую предъявлялись территориальные претензии Германии в период от 19 января 1939 года по 8 мая 1945 года. Территория Новой Швабии располагалась на Земле Королевы Мод. На эту территорию с 1938 года до сегодняшнего дня претендует и Норвегия. Экспедиция «Новая Швабия» (Третья Германская) проходила в период с </w:t>
      </w:r>
      <w:r w:rsidRPr="00584DE4">
        <w:rPr>
          <w:color w:val="000000" w:themeColor="text1"/>
          <w:sz w:val="16"/>
          <w:szCs w:val="16"/>
        </w:rPr>
        <w:t>17 декабря 1938 года</w:t>
      </w:r>
      <w:r w:rsidRPr="00584DE4">
        <w:rPr>
          <w:bCs/>
          <w:color w:val="000000" w:themeColor="text1"/>
          <w:sz w:val="16"/>
          <w:szCs w:val="16"/>
        </w:rPr>
        <w:t xml:space="preserve"> по февраль 1939 года под руководством Альфреда Ричера. Целью экспедиции была охрана германских китобойных станций в Антарктике. Лётчики люфтваффе облетели территорию приблизительно 600 тысяч квадратных километров (это почти в два раза превышает территорию современной Германии), через каждые 25-30 километров сбрасывая вымпелы. Около 350 тысяч квадратных километров было сфотографировано с воздуха, сделано более 11 тысяч фотоснимков. Именем одного из пилотов был назван оазис Ширмахера. Между Новой Швабией и портами Германии, в частности Гамбургом, существовало достаточно регулярное пароходное сообщение при помощи исследовательского судна «Швабия». </w:t>
      </w:r>
      <w:r w:rsidRPr="00584DE4">
        <w:rPr>
          <w:color w:val="000000" w:themeColor="text1"/>
          <w:sz w:val="16"/>
          <w:szCs w:val="16"/>
        </w:rPr>
        <w:t>В оазисе Ширмахера, т.е. на территории Новой Швабии была построена советская антарктическая станция Новолазаревская. Т.о. наличие т.н. секретной германской базы в Новой Швабии под вопросом – место занято (17238).</w:t>
      </w:r>
    </w:p>
    <w:p w14:paraId="6C201829" w14:textId="77777777" w:rsidR="00E929F2" w:rsidRPr="00584DE4" w:rsidRDefault="00E929F2" w:rsidP="00584DE4">
      <w:pPr>
        <w:numPr>
          <w:ilvl w:val="12"/>
          <w:numId w:val="0"/>
        </w:numPr>
        <w:autoSpaceDE w:val="0"/>
        <w:autoSpaceDN w:val="0"/>
        <w:adjustRightInd w:val="0"/>
        <w:jc w:val="both"/>
        <w:rPr>
          <w:color w:val="000000" w:themeColor="text1"/>
          <w:sz w:val="16"/>
          <w:szCs w:val="16"/>
        </w:rPr>
      </w:pPr>
    </w:p>
    <w:p w14:paraId="264BCFE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573F09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E1AD9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 декабря 1938 вечером Поликарпову позвонил домой Сталин. Он сказал: “Мы вам верим. Вам надо отдохнуть. Вы очень устали. Спокойно работайте”. Таким образом, высшие инстанции признали, что Поликарпов не виноват в гибели Чкалова. Но остава</w:t>
      </w:r>
      <w:r w:rsidRPr="00584DE4">
        <w:rPr>
          <w:color w:val="000000" w:themeColor="text1"/>
          <w:sz w:val="16"/>
          <w:szCs w:val="16"/>
        </w:rPr>
        <w:softHyphen/>
        <w:t>лась тревога за КБ, за судьбы сотрудников. Николай Ни</w:t>
      </w:r>
      <w:r w:rsidRPr="00584DE4">
        <w:rPr>
          <w:color w:val="000000" w:themeColor="text1"/>
          <w:sz w:val="16"/>
          <w:szCs w:val="16"/>
        </w:rPr>
        <w:softHyphen/>
        <w:t>колаевич пытался в разных инстанциях узнать о принимаемых решениях. Согласно воспоминаний Д.Л.Томашевича:</w:t>
      </w:r>
    </w:p>
    <w:p w14:paraId="6BCE5B4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“15/12... разбился В.П.Чкалов. Директор завода и на</w:t>
      </w:r>
      <w:r w:rsidRPr="00584DE4">
        <w:rPr>
          <w:color w:val="000000" w:themeColor="text1"/>
          <w:sz w:val="16"/>
          <w:szCs w:val="16"/>
        </w:rPr>
        <w:softHyphen/>
        <w:t>чальник летной станции были арестованы сразу, а меня вызывали на допросы.</w:t>
      </w:r>
    </w:p>
    <w:p w14:paraId="66911E5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19/12 ко мне домой приехал Н.Н. [Поликарпов], по</w:t>
      </w:r>
      <w:r w:rsidRPr="00584DE4">
        <w:rPr>
          <w:color w:val="000000" w:themeColor="text1"/>
          <w:sz w:val="16"/>
          <w:szCs w:val="16"/>
        </w:rPr>
        <w:softHyphen/>
        <w:t>целовал меня и сказал, что ЦК не позволил меня аресто</w:t>
      </w:r>
      <w:r w:rsidRPr="00584DE4">
        <w:rPr>
          <w:color w:val="000000" w:themeColor="text1"/>
          <w:sz w:val="16"/>
          <w:szCs w:val="16"/>
        </w:rPr>
        <w:softHyphen/>
        <w:t>вать. Однако в ночь с 19 на 20 декабря я был арестован. Так закончилась совместная работа с Н.Н.</w:t>
      </w:r>
    </w:p>
    <w:p w14:paraId="6846D8F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окончании следствия я ознакомился со своим де</w:t>
      </w:r>
      <w:r w:rsidRPr="00584DE4">
        <w:rPr>
          <w:color w:val="000000" w:themeColor="text1"/>
          <w:sz w:val="16"/>
          <w:szCs w:val="16"/>
        </w:rPr>
        <w:softHyphen/>
        <w:t>лом. Из него я узнал, что 19 декабря с завода на меня по</w:t>
      </w:r>
      <w:r w:rsidRPr="00584DE4">
        <w:rPr>
          <w:color w:val="000000" w:themeColor="text1"/>
          <w:sz w:val="16"/>
          <w:szCs w:val="16"/>
        </w:rPr>
        <w:softHyphen/>
        <w:t>ступил донос, в котором я обрисован как бывший дворянин, по происхождению “латыш”, веду весьма за</w:t>
      </w:r>
      <w:r w:rsidRPr="00584DE4">
        <w:rPr>
          <w:color w:val="000000" w:themeColor="text1"/>
          <w:sz w:val="16"/>
          <w:szCs w:val="16"/>
        </w:rPr>
        <w:softHyphen/>
        <w:t>мкнутый образ жизни - не бываю в гостях и сам не при</w:t>
      </w:r>
      <w:r w:rsidRPr="00584DE4">
        <w:rPr>
          <w:color w:val="000000" w:themeColor="text1"/>
          <w:sz w:val="16"/>
          <w:szCs w:val="16"/>
        </w:rPr>
        <w:softHyphen/>
        <w:t>нимаю таковых, поддерживаю связи с бывшим “эсером” (так назван начальник производства, перешед</w:t>
      </w:r>
      <w:r w:rsidRPr="00584DE4">
        <w:rPr>
          <w:color w:val="000000" w:themeColor="text1"/>
          <w:sz w:val="16"/>
          <w:szCs w:val="16"/>
        </w:rPr>
        <w:softHyphen/>
        <w:t>ший из КБ Поликарпова на завод Туполева; я не знал, что он - бывший эсер), что мой зять - муж сестры, аре</w:t>
      </w:r>
      <w:r w:rsidRPr="00584DE4">
        <w:rPr>
          <w:color w:val="000000" w:themeColor="text1"/>
          <w:sz w:val="16"/>
          <w:szCs w:val="16"/>
        </w:rPr>
        <w:softHyphen/>
        <w:t>стован как враг народа...</w:t>
      </w:r>
    </w:p>
    <w:p w14:paraId="00FF17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Нарком Внутренних Дел на этом доносе дал разре</w:t>
      </w:r>
      <w:r w:rsidRPr="00584DE4">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584DE4">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584DE4">
        <w:rPr>
          <w:color w:val="000000" w:themeColor="text1"/>
          <w:sz w:val="16"/>
          <w:szCs w:val="16"/>
        </w:rPr>
        <w:softHyphen/>
        <w:t>нания.</w:t>
      </w:r>
    </w:p>
    <w:p w14:paraId="5531E52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Здесь помогла правдивая экспертиза светлой памяти тов. Комоленкова и других.</w:t>
      </w:r>
    </w:p>
    <w:p w14:paraId="763099A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Уже после досрочного освобождения по амнистии... я узнал от жены, что Н.Н. поддерживал мою семью ма</w:t>
      </w:r>
      <w:r w:rsidRPr="00584DE4">
        <w:rPr>
          <w:color w:val="000000" w:themeColor="text1"/>
          <w:sz w:val="16"/>
          <w:szCs w:val="16"/>
        </w:rPr>
        <w:softHyphen/>
        <w:t>териально и морально, сам и через работников КБ, в ча</w:t>
      </w:r>
      <w:r w:rsidRPr="00584DE4">
        <w:rPr>
          <w:color w:val="000000" w:themeColor="text1"/>
          <w:sz w:val="16"/>
          <w:szCs w:val="16"/>
        </w:rPr>
        <w:softHyphen/>
        <w:t>стности, через тов. Янгеля и Гуревича” (10667).</w:t>
      </w:r>
    </w:p>
    <w:p w14:paraId="41837F7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CBE1C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декабря 1938 года в Евпатории к приезду Майзеля была проведена первая часть программы испытаний рикошетирующих бомб, подтвердившая принцип рикошета. Совершенно было не проверено влияние большой морской волны, бокового ветра и уменьшенного числа оборотов ротора – вопросы чрезвычайно важные с точки зрения разработки конструкции. Майзель запретил продолжение испытаний 23 декабря 1938 года,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545FC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57C24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3C42FA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864CC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декабря 1938 года Начальник НИИ ВВС Лосюков и Военком НИИ ВВС батальонный комиссар Холопцев утвердили Отчет по совместному испытанию самолета СБ 2М-103 N 2/83 с подвесными сбрасываемыми бензобаками</w:t>
      </w:r>
    </w:p>
    <w:p w14:paraId="7E1356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6EF48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НИИ ВВС в/инженер 3 ранга Пономарев</w:t>
      </w:r>
    </w:p>
    <w:p w14:paraId="64B7E4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в/инженер 2 ранга Липкин</w:t>
      </w:r>
    </w:p>
    <w:p w14:paraId="7DC92F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A286A8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влияние бензобаков на летные характеристики серийного самолета.</w:t>
      </w:r>
    </w:p>
    <w:p w14:paraId="6B8B708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винтомоторной группы от подвесных бензобаков.</w:t>
      </w:r>
    </w:p>
    <w:p w14:paraId="5F686F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449D16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597315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 самолета 6175 кг.</w:t>
      </w:r>
    </w:p>
    <w:p w14:paraId="2F1D82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A136C8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7637C3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704"/>
        <w:gridCol w:w="1706"/>
      </w:tblGrid>
      <w:tr w:rsidR="002260A5" w:rsidRPr="00584DE4" w14:paraId="35BDDEEE" w14:textId="77777777" w:rsidTr="00274E04">
        <w:tc>
          <w:tcPr>
            <w:tcW w:w="2214" w:type="dxa"/>
            <w:tcBorders>
              <w:top w:val="single" w:sz="12" w:space="0" w:color="auto"/>
            </w:tcBorders>
          </w:tcPr>
          <w:p w14:paraId="5465F9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5974" w:type="dxa"/>
            <w:tcBorders>
              <w:top w:val="single" w:sz="12" w:space="0" w:color="auto"/>
            </w:tcBorders>
          </w:tcPr>
          <w:p w14:paraId="671340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 работы</w:t>
            </w:r>
          </w:p>
        </w:tc>
        <w:tc>
          <w:tcPr>
            <w:tcW w:w="704" w:type="dxa"/>
            <w:tcBorders>
              <w:top w:val="single" w:sz="12" w:space="0" w:color="auto"/>
            </w:tcBorders>
          </w:tcPr>
          <w:p w14:paraId="689F57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1706" w:type="dxa"/>
            <w:tcBorders>
              <w:top w:val="single" w:sz="12" w:space="0" w:color="auto"/>
            </w:tcBorders>
          </w:tcPr>
          <w:p w14:paraId="43E14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 Полета</w:t>
            </w:r>
          </w:p>
        </w:tc>
      </w:tr>
      <w:tr w:rsidR="002260A5" w:rsidRPr="00584DE4" w14:paraId="5419D28F" w14:textId="77777777" w:rsidTr="00274E04">
        <w:tc>
          <w:tcPr>
            <w:tcW w:w="2214" w:type="dxa"/>
          </w:tcPr>
          <w:p w14:paraId="501E2A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5974" w:type="dxa"/>
          </w:tcPr>
          <w:p w14:paraId="30499D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Первый полет с подвесными баками</w:t>
            </w:r>
          </w:p>
        </w:tc>
        <w:tc>
          <w:tcPr>
            <w:tcW w:w="704" w:type="dxa"/>
          </w:tcPr>
          <w:p w14:paraId="13319C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714737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мин.</w:t>
            </w:r>
          </w:p>
        </w:tc>
      </w:tr>
      <w:tr w:rsidR="002260A5" w:rsidRPr="00584DE4" w14:paraId="49335F6C" w14:textId="77777777" w:rsidTr="00274E04">
        <w:tc>
          <w:tcPr>
            <w:tcW w:w="2214" w:type="dxa"/>
          </w:tcPr>
          <w:p w14:paraId="7DAFAA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сентября 1938 года</w:t>
            </w:r>
          </w:p>
        </w:tc>
        <w:tc>
          <w:tcPr>
            <w:tcW w:w="5974" w:type="dxa"/>
          </w:tcPr>
          <w:p w14:paraId="572799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Второй полет на переключение подвесных баков</w:t>
            </w:r>
          </w:p>
        </w:tc>
        <w:tc>
          <w:tcPr>
            <w:tcW w:w="704" w:type="dxa"/>
          </w:tcPr>
          <w:p w14:paraId="253DD2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4FCB66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мин.</w:t>
            </w:r>
          </w:p>
        </w:tc>
      </w:tr>
      <w:tr w:rsidR="002260A5" w:rsidRPr="00584DE4" w14:paraId="6853CA16" w14:textId="77777777" w:rsidTr="00274E04">
        <w:tc>
          <w:tcPr>
            <w:tcW w:w="2214" w:type="dxa"/>
          </w:tcPr>
          <w:p w14:paraId="52E09E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сентября 1938 года</w:t>
            </w:r>
          </w:p>
        </w:tc>
        <w:tc>
          <w:tcPr>
            <w:tcW w:w="5974" w:type="dxa"/>
          </w:tcPr>
          <w:p w14:paraId="0E364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проверку вибрации хвостового оперения</w:t>
            </w:r>
          </w:p>
        </w:tc>
        <w:tc>
          <w:tcPr>
            <w:tcW w:w="704" w:type="dxa"/>
          </w:tcPr>
          <w:p w14:paraId="53368D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6EE1D2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мин.</w:t>
            </w:r>
          </w:p>
        </w:tc>
      </w:tr>
      <w:tr w:rsidR="002260A5" w:rsidRPr="00584DE4" w14:paraId="0455B81E" w14:textId="77777777" w:rsidTr="00274E04">
        <w:tc>
          <w:tcPr>
            <w:tcW w:w="2214" w:type="dxa"/>
          </w:tcPr>
          <w:p w14:paraId="717CAA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5974" w:type="dxa"/>
          </w:tcPr>
          <w:p w14:paraId="569E0C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Повторный полет на вибрацию хвостового оперения</w:t>
            </w:r>
          </w:p>
        </w:tc>
        <w:tc>
          <w:tcPr>
            <w:tcW w:w="704" w:type="dxa"/>
          </w:tcPr>
          <w:p w14:paraId="0854B9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356F27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мин.</w:t>
            </w:r>
          </w:p>
        </w:tc>
      </w:tr>
      <w:tr w:rsidR="002260A5" w:rsidRPr="00584DE4" w14:paraId="3092A3F5" w14:textId="77777777" w:rsidTr="00274E04">
        <w:tc>
          <w:tcPr>
            <w:tcW w:w="2214" w:type="dxa"/>
          </w:tcPr>
          <w:p w14:paraId="6784FA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сентября 1938 года</w:t>
            </w:r>
          </w:p>
        </w:tc>
        <w:tc>
          <w:tcPr>
            <w:tcW w:w="5974" w:type="dxa"/>
          </w:tcPr>
          <w:p w14:paraId="738D51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на переключение баков</w:t>
            </w:r>
          </w:p>
        </w:tc>
        <w:tc>
          <w:tcPr>
            <w:tcW w:w="704" w:type="dxa"/>
          </w:tcPr>
          <w:p w14:paraId="0F894B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211B5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31 мин.</w:t>
            </w:r>
          </w:p>
        </w:tc>
      </w:tr>
      <w:tr w:rsidR="002260A5" w:rsidRPr="00584DE4" w14:paraId="3A5D5D8C" w14:textId="77777777" w:rsidTr="00274E04">
        <w:tc>
          <w:tcPr>
            <w:tcW w:w="2214" w:type="dxa"/>
          </w:tcPr>
          <w:p w14:paraId="04A8BE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октября 1938 года</w:t>
            </w:r>
          </w:p>
        </w:tc>
        <w:tc>
          <w:tcPr>
            <w:tcW w:w="5974" w:type="dxa"/>
          </w:tcPr>
          <w:p w14:paraId="589D4B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с завода N 22 НИИ ВВС</w:t>
            </w:r>
          </w:p>
        </w:tc>
        <w:tc>
          <w:tcPr>
            <w:tcW w:w="704" w:type="dxa"/>
          </w:tcPr>
          <w:p w14:paraId="2563CF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011269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мин.</w:t>
            </w:r>
          </w:p>
        </w:tc>
      </w:tr>
      <w:tr w:rsidR="002260A5" w:rsidRPr="00584DE4" w14:paraId="0DE57445" w14:textId="77777777" w:rsidTr="00274E04">
        <w:tc>
          <w:tcPr>
            <w:tcW w:w="2214" w:type="dxa"/>
          </w:tcPr>
          <w:p w14:paraId="2ADAA9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октября 1938 года</w:t>
            </w:r>
          </w:p>
        </w:tc>
        <w:tc>
          <w:tcPr>
            <w:tcW w:w="5974" w:type="dxa"/>
          </w:tcPr>
          <w:p w14:paraId="21AF8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704" w:type="dxa"/>
          </w:tcPr>
          <w:p w14:paraId="6574E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5142E2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r>
      <w:tr w:rsidR="002260A5" w:rsidRPr="00584DE4" w14:paraId="6D318CAF" w14:textId="77777777" w:rsidTr="00274E04">
        <w:tc>
          <w:tcPr>
            <w:tcW w:w="2214" w:type="dxa"/>
          </w:tcPr>
          <w:p w14:paraId="36AA33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974" w:type="dxa"/>
          </w:tcPr>
          <w:p w14:paraId="3A77B4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выгорание топлива из подвесных баков</w:t>
            </w:r>
          </w:p>
        </w:tc>
        <w:tc>
          <w:tcPr>
            <w:tcW w:w="704" w:type="dxa"/>
          </w:tcPr>
          <w:p w14:paraId="1D4BF2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 </w:t>
            </w:r>
          </w:p>
        </w:tc>
        <w:tc>
          <w:tcPr>
            <w:tcW w:w="1706" w:type="dxa"/>
          </w:tcPr>
          <w:p w14:paraId="059CD8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 мин.</w:t>
            </w:r>
          </w:p>
        </w:tc>
      </w:tr>
      <w:tr w:rsidR="002260A5" w:rsidRPr="00584DE4" w14:paraId="54BE9FC0" w14:textId="77777777" w:rsidTr="00274E04">
        <w:tc>
          <w:tcPr>
            <w:tcW w:w="2214" w:type="dxa"/>
          </w:tcPr>
          <w:p w14:paraId="20EF10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974" w:type="dxa"/>
          </w:tcPr>
          <w:p w14:paraId="0E6B4D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с подвесными баками</w:t>
            </w:r>
          </w:p>
        </w:tc>
        <w:tc>
          <w:tcPr>
            <w:tcW w:w="704" w:type="dxa"/>
          </w:tcPr>
          <w:p w14:paraId="4581F7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26137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6D00E637" w14:textId="77777777" w:rsidTr="00274E04">
        <w:tc>
          <w:tcPr>
            <w:tcW w:w="2214" w:type="dxa"/>
          </w:tcPr>
          <w:p w14:paraId="30035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974" w:type="dxa"/>
          </w:tcPr>
          <w:p w14:paraId="0C771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704" w:type="dxa"/>
          </w:tcPr>
          <w:p w14:paraId="4EEEE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3DCC98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58 мин.</w:t>
            </w:r>
          </w:p>
        </w:tc>
      </w:tr>
      <w:tr w:rsidR="002260A5" w:rsidRPr="00584DE4" w14:paraId="5B528D89" w14:textId="77777777" w:rsidTr="00274E04">
        <w:tc>
          <w:tcPr>
            <w:tcW w:w="2214" w:type="dxa"/>
          </w:tcPr>
          <w:p w14:paraId="568CAA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октября 1938 года</w:t>
            </w:r>
          </w:p>
        </w:tc>
        <w:tc>
          <w:tcPr>
            <w:tcW w:w="5974" w:type="dxa"/>
          </w:tcPr>
          <w:p w14:paraId="6D775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до Н=7000 м без подвесных баков</w:t>
            </w:r>
          </w:p>
        </w:tc>
        <w:tc>
          <w:tcPr>
            <w:tcW w:w="704" w:type="dxa"/>
          </w:tcPr>
          <w:p w14:paraId="15B697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18E319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 мин.</w:t>
            </w:r>
          </w:p>
        </w:tc>
      </w:tr>
      <w:tr w:rsidR="002260A5" w:rsidRPr="00584DE4" w14:paraId="2CC09A12" w14:textId="77777777" w:rsidTr="00274E04">
        <w:tc>
          <w:tcPr>
            <w:tcW w:w="2214" w:type="dxa"/>
          </w:tcPr>
          <w:p w14:paraId="090CA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974" w:type="dxa"/>
          </w:tcPr>
          <w:p w14:paraId="45E44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взлет и посадки</w:t>
            </w:r>
          </w:p>
        </w:tc>
        <w:tc>
          <w:tcPr>
            <w:tcW w:w="704" w:type="dxa"/>
          </w:tcPr>
          <w:p w14:paraId="61EC52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706" w:type="dxa"/>
          </w:tcPr>
          <w:p w14:paraId="4232AA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07 мин.</w:t>
            </w:r>
          </w:p>
        </w:tc>
      </w:tr>
      <w:tr w:rsidR="002260A5" w:rsidRPr="00584DE4" w14:paraId="33EE468B" w14:textId="77777777" w:rsidTr="00274E04">
        <w:tc>
          <w:tcPr>
            <w:tcW w:w="2214" w:type="dxa"/>
          </w:tcPr>
          <w:p w14:paraId="73E37E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5974" w:type="dxa"/>
          </w:tcPr>
          <w:p w14:paraId="796B81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w:t>
            </w:r>
          </w:p>
        </w:tc>
        <w:tc>
          <w:tcPr>
            <w:tcW w:w="704" w:type="dxa"/>
          </w:tcPr>
          <w:p w14:paraId="2C4C26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006B6A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55 мин.</w:t>
            </w:r>
          </w:p>
        </w:tc>
      </w:tr>
      <w:tr w:rsidR="002260A5" w:rsidRPr="00584DE4" w14:paraId="04D78BE0" w14:textId="77777777" w:rsidTr="00274E04">
        <w:tc>
          <w:tcPr>
            <w:tcW w:w="2214" w:type="dxa"/>
          </w:tcPr>
          <w:p w14:paraId="571522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октября 1938 года</w:t>
            </w:r>
          </w:p>
        </w:tc>
        <w:tc>
          <w:tcPr>
            <w:tcW w:w="5974" w:type="dxa"/>
          </w:tcPr>
          <w:p w14:paraId="60CD2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сбрасывание подвесных баков</w:t>
            </w:r>
          </w:p>
        </w:tc>
        <w:tc>
          <w:tcPr>
            <w:tcW w:w="704" w:type="dxa"/>
          </w:tcPr>
          <w:p w14:paraId="38AAC9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0B1377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мин.</w:t>
            </w:r>
          </w:p>
        </w:tc>
      </w:tr>
      <w:tr w:rsidR="002260A5" w:rsidRPr="00584DE4" w14:paraId="7D995B33" w14:textId="77777777" w:rsidTr="00274E04">
        <w:tc>
          <w:tcPr>
            <w:tcW w:w="2214" w:type="dxa"/>
          </w:tcPr>
          <w:p w14:paraId="5C1DB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октября 1938 года</w:t>
            </w:r>
          </w:p>
        </w:tc>
        <w:tc>
          <w:tcPr>
            <w:tcW w:w="5974" w:type="dxa"/>
          </w:tcPr>
          <w:p w14:paraId="7AE9E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Перегон самолета из НИИ на завод N 22</w:t>
            </w:r>
          </w:p>
        </w:tc>
        <w:tc>
          <w:tcPr>
            <w:tcW w:w="704" w:type="dxa"/>
          </w:tcPr>
          <w:p w14:paraId="7AEED0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1706" w:type="dxa"/>
          </w:tcPr>
          <w:p w14:paraId="36C9FA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мин.</w:t>
            </w:r>
          </w:p>
        </w:tc>
      </w:tr>
      <w:tr w:rsidR="002260A5" w:rsidRPr="00584DE4" w14:paraId="28040D80" w14:textId="77777777" w:rsidTr="00274E04">
        <w:tc>
          <w:tcPr>
            <w:tcW w:w="2214" w:type="dxa"/>
            <w:tcBorders>
              <w:bottom w:val="single" w:sz="12" w:space="0" w:color="auto"/>
            </w:tcBorders>
          </w:tcPr>
          <w:p w14:paraId="7F4C9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проведено</w:t>
            </w:r>
          </w:p>
        </w:tc>
        <w:tc>
          <w:tcPr>
            <w:tcW w:w="5974" w:type="dxa"/>
            <w:tcBorders>
              <w:bottom w:val="single" w:sz="12" w:space="0" w:color="auto"/>
            </w:tcBorders>
          </w:tcPr>
          <w:p w14:paraId="3919E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704" w:type="dxa"/>
            <w:tcBorders>
              <w:bottom w:val="single" w:sz="12" w:space="0" w:color="auto"/>
            </w:tcBorders>
          </w:tcPr>
          <w:p w14:paraId="31B915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полетов</w:t>
            </w:r>
          </w:p>
        </w:tc>
        <w:tc>
          <w:tcPr>
            <w:tcW w:w="1706" w:type="dxa"/>
            <w:tcBorders>
              <w:bottom w:val="single" w:sz="12" w:space="0" w:color="auto"/>
            </w:tcBorders>
          </w:tcPr>
          <w:p w14:paraId="248547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час.</w:t>
            </w:r>
          </w:p>
        </w:tc>
      </w:tr>
    </w:tbl>
    <w:p w14:paraId="3E86B5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Всего самолет находился на испытании 16 дней (4031).</w:t>
      </w:r>
    </w:p>
    <w:p w14:paraId="50EAEC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8CD0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декабря 1938 г. был утвержден Отчет по испытаниям в 1937 г. в НИИ ВВС по определению дальности полета самолетов СБ с моторами М-100 и М-100А при выполнении различных типовых боевых заданий в составе одиночного экипажа и в составе звена самолетов. Полеты осуществлялись зимой и летом с разными взлетными весами.</w:t>
      </w:r>
    </w:p>
    <w:p w14:paraId="382A2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Ведущим инженером по испытаниям был военинженер 3-го ранга Фролов, а ведущим летчиком - капитан К. И. Жданов.</w:t>
      </w:r>
    </w:p>
    <w:p w14:paraId="449C64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взлетном весе 6600 кг при полете по боевому профилю с боезапасом 500 кг бомб, запасом топлива 250 кг, на скорости 0,85 от максимальной, на высоте 5000-6500 м с ведением двух воздушных боев с истребителями противника была достигнута дальность 1640 км для одиночного самолета. При выполнении аналогичного полета в составе звена СБ 2М-100 дальность полета снижалась примерно на 7% вследствие того, что у ведомых топливо вырабатывалось быстрее, чем у ведущего.</w:t>
      </w:r>
    </w:p>
    <w:p w14:paraId="3EB748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результатам испытаний были разработаны рекомендации для строевых частей, а также сделано предложение разработать для СБ систему сбрасываемых баков.</w:t>
      </w:r>
    </w:p>
    <w:p w14:paraId="186241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Впоследствии СБ № 2/83 с моторами М-103 (96 серии) был оборудован системой подвесных сбрасываемых в полете топливных баков. Отчет по испытаниям утвержден 19 декабря 1938 г.</w:t>
      </w:r>
    </w:p>
    <w:p w14:paraId="0C6B7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Под центропланом были установлены наружные бомбодержатели ДЁР-19, на которые подвешивались два бензобака емкостью по 368 л.</w:t>
      </w:r>
    </w:p>
    <w:p w14:paraId="12780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Было установлено, что на скорости 0,8 от максимальной скорости, при условии внутренней подвески бомб 500-600 кг дальность полета увеличилась на 600 км. Остальные летные данные самолета с подвесными баками несколько снизились. Максимальная скорость на всех высотах была на 22 км/ч ниже. Время набора высоты 5000 м на одну минуту выше. Длина разбега без баков - 315-320 м, а с баками - 380-400 м.</w:t>
      </w:r>
    </w:p>
    <w:p w14:paraId="222F64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результатам испытаний был сделан вывод о том, что баки испытания выдержали и могут применяться в строевых частях (9531,29).</w:t>
      </w:r>
    </w:p>
    <w:p w14:paraId="0F31E4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19887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декабря 1938, согласно воспоминаниям Томашевича: “19/12 ко мне домой приехал Н.Н. [Поликарпов], по</w:t>
      </w:r>
      <w:r w:rsidRPr="00584DE4">
        <w:rPr>
          <w:color w:val="000000" w:themeColor="text1"/>
          <w:sz w:val="16"/>
          <w:szCs w:val="16"/>
        </w:rPr>
        <w:softHyphen/>
        <w:t>целовал меня и сказал, что ЦК не позволил меня аресто</w:t>
      </w:r>
      <w:r w:rsidRPr="00584DE4">
        <w:rPr>
          <w:color w:val="000000" w:themeColor="text1"/>
          <w:sz w:val="16"/>
          <w:szCs w:val="16"/>
        </w:rPr>
        <w:softHyphen/>
        <w:t>вать. Однако в ночь с 19 на 20 декабря я был арестован. Так закончилась совместная работа с Н.Н.</w:t>
      </w:r>
    </w:p>
    <w:p w14:paraId="5695A44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окончании следствия я ознакомился со своим де</w:t>
      </w:r>
      <w:r w:rsidRPr="00584DE4">
        <w:rPr>
          <w:color w:val="000000" w:themeColor="text1"/>
          <w:sz w:val="16"/>
          <w:szCs w:val="16"/>
        </w:rPr>
        <w:softHyphen/>
        <w:t>лом. Из него я узнал, что 19 декабря с завода на меня по</w:t>
      </w:r>
      <w:r w:rsidRPr="00584DE4">
        <w:rPr>
          <w:color w:val="000000" w:themeColor="text1"/>
          <w:sz w:val="16"/>
          <w:szCs w:val="16"/>
        </w:rPr>
        <w:softHyphen/>
        <w:t>ступил донос, в котором я обрисован как бывший дворянин, по происхождению “латыш”, веду весьма за</w:t>
      </w:r>
      <w:r w:rsidRPr="00584DE4">
        <w:rPr>
          <w:color w:val="000000" w:themeColor="text1"/>
          <w:sz w:val="16"/>
          <w:szCs w:val="16"/>
        </w:rPr>
        <w:softHyphen/>
        <w:t>мкнутый образ жизни - не бываю в гостях и сам не при</w:t>
      </w:r>
      <w:r w:rsidRPr="00584DE4">
        <w:rPr>
          <w:color w:val="000000" w:themeColor="text1"/>
          <w:sz w:val="16"/>
          <w:szCs w:val="16"/>
        </w:rPr>
        <w:softHyphen/>
        <w:t>нимаю таковых, поддерживаю связи с бывшим “эсером” (так назван начальник производства, перешед</w:t>
      </w:r>
      <w:r w:rsidRPr="00584DE4">
        <w:rPr>
          <w:color w:val="000000" w:themeColor="text1"/>
          <w:sz w:val="16"/>
          <w:szCs w:val="16"/>
        </w:rPr>
        <w:softHyphen/>
        <w:t>ший из КБ Поликарпова на завод Туполева; я не знал, что он - бывший эсер), что мой зять - муж сестры, аре</w:t>
      </w:r>
      <w:r w:rsidRPr="00584DE4">
        <w:rPr>
          <w:color w:val="000000" w:themeColor="text1"/>
          <w:sz w:val="16"/>
          <w:szCs w:val="16"/>
        </w:rPr>
        <w:softHyphen/>
        <w:t>стован как враг народа...</w:t>
      </w:r>
    </w:p>
    <w:p w14:paraId="45CD4B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Нарком Внутренних Дел на этом доносе дал разре</w:t>
      </w:r>
      <w:r w:rsidRPr="00584DE4">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584DE4">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584DE4">
        <w:rPr>
          <w:color w:val="000000" w:themeColor="text1"/>
          <w:sz w:val="16"/>
          <w:szCs w:val="16"/>
        </w:rPr>
        <w:softHyphen/>
        <w:t>нания.</w:t>
      </w:r>
    </w:p>
    <w:p w14:paraId="6FD3A7E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Здесь помогла правдивая экспертиза светлой памяти тов. Комоленкова и других.</w:t>
      </w:r>
    </w:p>
    <w:p w14:paraId="25DD4D2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Уже после досрочного освобождения по амнистии... я узнал от жены, что Н.Н. поддерживал мою семью ма</w:t>
      </w:r>
      <w:r w:rsidRPr="00584DE4">
        <w:rPr>
          <w:color w:val="000000" w:themeColor="text1"/>
          <w:sz w:val="16"/>
          <w:szCs w:val="16"/>
        </w:rPr>
        <w:softHyphen/>
        <w:t>териально и морально, сам и через работников КБ, в ча</w:t>
      </w:r>
      <w:r w:rsidRPr="00584DE4">
        <w:rPr>
          <w:color w:val="000000" w:themeColor="text1"/>
          <w:sz w:val="16"/>
          <w:szCs w:val="16"/>
        </w:rPr>
        <w:softHyphen/>
        <w:t>стности, через тов. Янгеля и Гуревича” (10667).</w:t>
      </w:r>
    </w:p>
    <w:p w14:paraId="35E6350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B8D0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декабря 1938, согласно воспоминаниям Томашевича, к нему домой приехал Николай Николаевич, поцеловал и сказал, что ЦК не позволил меня арестовать. Однако в ночь с 19 на 20 декабря Томашевич был арестован. Так закончилась совместная работа с Поликарповым. По окончании следствия я познакомился со своим делом. Из него узнал,что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что мой зять - муж сестры, арестован, как враг народа...Нарком внутренних дел на этом доносе дал разрешение на арест”. (9536,7).</w:t>
      </w:r>
    </w:p>
    <w:p w14:paraId="4D8C36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023823" w14:textId="77777777" w:rsidR="003F7EBD" w:rsidRPr="00584DE4" w:rsidRDefault="003F7EBD" w:rsidP="00584DE4">
      <w:pPr>
        <w:jc w:val="both"/>
        <w:rPr>
          <w:color w:val="000000" w:themeColor="text1"/>
          <w:sz w:val="16"/>
          <w:szCs w:val="16"/>
        </w:rPr>
      </w:pPr>
      <w:r w:rsidRPr="00584DE4">
        <w:rPr>
          <w:color w:val="000000" w:themeColor="text1"/>
          <w:sz w:val="16"/>
          <w:szCs w:val="16"/>
        </w:rPr>
        <w:t>19 декабря 1938, согласно воспоминаниям Томашевича к нему домой приехал Николай Николаевич, поцеловал его и сказал, что ЦК не позволил меня арестовать. Однако в ночь с 19 на 20 декабря Толмашевич был арестован. Так закончилась совместная работа с Поликарповым.</w:t>
      </w:r>
    </w:p>
    <w:p w14:paraId="4B305F05" w14:textId="77777777" w:rsidR="003F7EBD" w:rsidRPr="00584DE4" w:rsidRDefault="003F7EBD" w:rsidP="00584DE4">
      <w:pPr>
        <w:jc w:val="both"/>
        <w:rPr>
          <w:color w:val="000000" w:themeColor="text1"/>
          <w:sz w:val="16"/>
          <w:szCs w:val="16"/>
        </w:rPr>
      </w:pPr>
      <w:r w:rsidRPr="00584DE4">
        <w:rPr>
          <w:color w:val="000000" w:themeColor="text1"/>
          <w:sz w:val="16"/>
          <w:szCs w:val="16"/>
        </w:rPr>
        <w:t>По окончании следствия я познакомился со своим делом. Из него узнал, 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что мой зять – муж сестры, арестован, как враг народа…</w:t>
      </w:r>
    </w:p>
    <w:p w14:paraId="19BA2786" w14:textId="77777777" w:rsidR="003F7EBD" w:rsidRPr="00584DE4" w:rsidRDefault="003F7EBD" w:rsidP="00584DE4">
      <w:pPr>
        <w:jc w:val="both"/>
        <w:rPr>
          <w:color w:val="000000" w:themeColor="text1"/>
          <w:sz w:val="16"/>
          <w:szCs w:val="16"/>
        </w:rPr>
      </w:pPr>
      <w:r w:rsidRPr="00584DE4">
        <w:rPr>
          <w:color w:val="000000" w:themeColor="text1"/>
          <w:sz w:val="16"/>
          <w:szCs w:val="16"/>
        </w:rPr>
        <w:t>Нарком внутренних дел на этом доносе дал разрешение на арест».</w:t>
      </w:r>
    </w:p>
    <w:p w14:paraId="158AF7F4" w14:textId="77777777" w:rsidR="003F7EBD" w:rsidRPr="00584DE4" w:rsidRDefault="003F7EBD" w:rsidP="00584DE4">
      <w:pPr>
        <w:jc w:val="both"/>
        <w:rPr>
          <w:color w:val="000000" w:themeColor="text1"/>
          <w:sz w:val="16"/>
          <w:szCs w:val="16"/>
        </w:rPr>
      </w:pPr>
      <w:r w:rsidRPr="00584DE4">
        <w:rPr>
          <w:color w:val="000000" w:themeColor="text1"/>
          <w:sz w:val="16"/>
          <w:szCs w:val="16"/>
        </w:rPr>
        <w:t>После следствия и скорого суда Дмитрий Людвигович с середины 1939 г. стал работать в тюремном конструкторском бюро ЦКБ-29 НКВД (так называемой «шарашке»). В описываемый период времени оно размещалось на территории опытного завода № 156, в одном из корпусов КБ. Так как на заводе имелись и другие конструкторские организации, то ЦКБ-29 получило еще одно «внутреннее» обозначение – Специальный технический отдел, или сокращенно СТО. В нем конструкторским бригадам присвоили свои порядковые номера. Начальником ЦКБ-29 от НКВД был назначен Кутепов.</w:t>
      </w:r>
    </w:p>
    <w:p w14:paraId="0F570EEE" w14:textId="77777777" w:rsidR="003F7EBD" w:rsidRPr="00584DE4" w:rsidRDefault="003F7EBD" w:rsidP="00584DE4">
      <w:pPr>
        <w:jc w:val="both"/>
        <w:rPr>
          <w:color w:val="000000" w:themeColor="text1"/>
          <w:sz w:val="16"/>
          <w:szCs w:val="16"/>
        </w:rPr>
      </w:pPr>
      <w:r w:rsidRPr="00584DE4">
        <w:rPr>
          <w:color w:val="000000" w:themeColor="text1"/>
          <w:sz w:val="16"/>
          <w:szCs w:val="16"/>
        </w:rPr>
        <w:t>Аббревиатура СТО имеет еще один смысл-обозначение сотни (100), поэтому разрабатываемые самолеты получали соответствующие обозначения: «100» – высотный истребитель бригады В.М.Петлякова, «102» -высотный бомбардировщик бригады В.М.Мясищева, «103» – пикирующий бомбардировщик А.Н.Туполева и другие. Ряд бригад (аэродинамики, управления, вооружения) «обслуживал» проектные бригады.</w:t>
      </w:r>
    </w:p>
    <w:p w14:paraId="19E47849" w14:textId="77777777" w:rsidR="003F7EBD" w:rsidRPr="00584DE4" w:rsidRDefault="003F7EBD" w:rsidP="00584DE4">
      <w:pPr>
        <w:jc w:val="both"/>
        <w:rPr>
          <w:color w:val="000000" w:themeColor="text1"/>
          <w:sz w:val="16"/>
          <w:szCs w:val="16"/>
        </w:rPr>
      </w:pPr>
      <w:r w:rsidRPr="00584DE4">
        <w:rPr>
          <w:color w:val="000000" w:themeColor="text1"/>
          <w:sz w:val="16"/>
          <w:szCs w:val="16"/>
        </w:rPr>
        <w:t>В «шарашке» Дмитрий Людвигович поначалу занимался разработкой систем управления самолетов «100» (будущий Пе-2), «102» (ДВБ-102) и «103» (Ту-2).</w:t>
      </w:r>
    </w:p>
    <w:p w14:paraId="6CE7485B" w14:textId="77777777" w:rsidR="003F7EBD" w:rsidRPr="00584DE4" w:rsidRDefault="003F7EBD" w:rsidP="00584DE4">
      <w:pPr>
        <w:jc w:val="both"/>
        <w:rPr>
          <w:color w:val="000000" w:themeColor="text1"/>
          <w:sz w:val="16"/>
          <w:szCs w:val="16"/>
        </w:rPr>
      </w:pPr>
      <w:r w:rsidRPr="00584DE4">
        <w:rPr>
          <w:color w:val="000000" w:themeColor="text1"/>
          <w:sz w:val="16"/>
          <w:szCs w:val="16"/>
        </w:rPr>
        <w:t>Томашевич обладал большим опытом в проектировании истребителей, и его назначили руководить бригадой 110. Перед ней поставили задачу создать фронтовой дальний истребитель И-110 с мощным вооружением, готовый к массовому производству при минимальном уровне подготовки рабочей силы. Отметим, что в 1940-1941 гг. в бригаде Томашевича работал конструктор необычной судьбы и таланта-Роберт Людвигович Бартини, который попросился сюда из бри гады Туполева (18254).</w:t>
      </w:r>
    </w:p>
    <w:p w14:paraId="7FCFC1F7" w14:textId="77777777" w:rsidR="003F7EBD" w:rsidRPr="00584DE4" w:rsidRDefault="003F7EBD" w:rsidP="00584DE4">
      <w:pPr>
        <w:jc w:val="both"/>
        <w:rPr>
          <w:color w:val="000000" w:themeColor="text1"/>
          <w:sz w:val="16"/>
          <w:szCs w:val="16"/>
        </w:rPr>
      </w:pPr>
    </w:p>
    <w:p w14:paraId="2A6D2005" w14:textId="77777777" w:rsidR="006F08FF" w:rsidRPr="006851B7" w:rsidRDefault="006F08FF" w:rsidP="006F08FF">
      <w:pPr>
        <w:jc w:val="both"/>
        <w:rPr>
          <w:color w:val="0070C0"/>
          <w:sz w:val="16"/>
          <w:szCs w:val="16"/>
        </w:rPr>
      </w:pPr>
      <w:r w:rsidRPr="006851B7">
        <w:rPr>
          <w:color w:val="0070C0"/>
          <w:sz w:val="16"/>
          <w:szCs w:val="16"/>
        </w:rPr>
        <w:t>19 декабря 1938 г. по воспоминаниям Томашевича «ко мне домой приехал Николай Николаевич, поцеловал меня и сказал, что ЦК не позволил меня арестовать. Однако в ночь с 19 на 20 декабря я был арестован. Так закончилась совместная работа с Поликарповым.</w:t>
      </w:r>
    </w:p>
    <w:p w14:paraId="37722820" w14:textId="77777777" w:rsidR="006F08FF" w:rsidRPr="006851B7" w:rsidRDefault="006F08FF" w:rsidP="006F08FF">
      <w:pPr>
        <w:jc w:val="both"/>
        <w:rPr>
          <w:color w:val="0070C0"/>
          <w:sz w:val="16"/>
          <w:szCs w:val="16"/>
        </w:rPr>
      </w:pPr>
      <w:r w:rsidRPr="006851B7">
        <w:rPr>
          <w:color w:val="0070C0"/>
          <w:sz w:val="16"/>
          <w:szCs w:val="16"/>
        </w:rPr>
        <w:t>По окончании следствия я познакомился со своим делом. Из него я узнал, 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поддерживаю связи с бывшим «эсером» (так назначен начальник производства, перешедший из КБ Поликарпова на завод Туполева; я не знал, что он – бывший эсер), что мой зять – муж сестры – арестован как враг народа… Нарком внутренних дел на этом доносе дал разрешение на арест»» (25610).</w:t>
      </w:r>
    </w:p>
    <w:p w14:paraId="317A11F7" w14:textId="77777777" w:rsidR="006F08FF" w:rsidRPr="006851B7" w:rsidRDefault="006F08FF" w:rsidP="006F08FF">
      <w:pPr>
        <w:jc w:val="both"/>
        <w:rPr>
          <w:color w:val="0070C0"/>
          <w:sz w:val="16"/>
          <w:szCs w:val="16"/>
        </w:rPr>
      </w:pPr>
    </w:p>
    <w:p w14:paraId="60512B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декабря 1938 Нач. 17 отдела Губина писала письмо N 0182 на 1951сс от 16 октября 1938 по вопросу постройки самолета конструкции группы работников ОКБ завода 1:</w:t>
      </w:r>
    </w:p>
    <w:p w14:paraId="24F030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"Одновременно с этим письмом послано Зам. Нач. РККА Смушкевичу заключение ПГУ с просьбой рассмотреть ранее вынесенное решение на постройку самолета группы конструкторов завода 1." - это про Ш-ЛБ (2386,86).</w:t>
      </w:r>
    </w:p>
    <w:p w14:paraId="2D93FC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4B9D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декабря 1938 вышло постановление КО N 288сс "О производстве дизелей для самолетов в ЦИАМ и на заводе 82".</w:t>
      </w:r>
    </w:p>
    <w:p w14:paraId="6CEF1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0D58EA" w14:textId="77777777" w:rsidR="00DD337B" w:rsidRPr="00584DE4" w:rsidRDefault="00DD337B"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3A18C793" w14:textId="77777777" w:rsidR="00DD337B" w:rsidRPr="00584DE4" w:rsidRDefault="00DD337B" w:rsidP="00584DE4">
      <w:pPr>
        <w:autoSpaceDE w:val="0"/>
        <w:autoSpaceDN w:val="0"/>
        <w:adjustRightInd w:val="0"/>
        <w:jc w:val="both"/>
        <w:rPr>
          <w:iCs/>
          <w:color w:val="000000" w:themeColor="text1"/>
          <w:sz w:val="16"/>
          <w:szCs w:val="16"/>
        </w:rPr>
      </w:pPr>
    </w:p>
    <w:p w14:paraId="63AD1F94" w14:textId="2C8170ED" w:rsidR="00DD337B" w:rsidRPr="00584DE4" w:rsidRDefault="00DD337B" w:rsidP="00584DE4">
      <w:pPr>
        <w:jc w:val="both"/>
        <w:rPr>
          <w:color w:val="000000" w:themeColor="text1"/>
          <w:sz w:val="16"/>
          <w:szCs w:val="16"/>
        </w:rPr>
      </w:pPr>
      <w:r w:rsidRPr="00584DE4">
        <w:rPr>
          <w:color w:val="000000" w:themeColor="text1"/>
          <w:sz w:val="16"/>
          <w:szCs w:val="16"/>
        </w:rPr>
        <w:t>19 декабря 1938</w:t>
      </w:r>
      <w:r w:rsidR="00E62B39" w:rsidRPr="00584DE4">
        <w:rPr>
          <w:color w:val="000000" w:themeColor="text1"/>
          <w:sz w:val="16"/>
          <w:szCs w:val="16"/>
        </w:rPr>
        <w:t xml:space="preserve"> </w:t>
      </w:r>
      <w:r w:rsidRPr="00584DE4">
        <w:rPr>
          <w:color w:val="000000" w:themeColor="text1"/>
          <w:sz w:val="16"/>
          <w:szCs w:val="16"/>
        </w:rPr>
        <w:t xml:space="preserve">г. </w:t>
      </w:r>
    </w:p>
    <w:p w14:paraId="03A14E0E" w14:textId="7A323F9A" w:rsidR="00DD337B" w:rsidRPr="00584DE4" w:rsidRDefault="00DD337B" w:rsidP="00584DE4">
      <w:pPr>
        <w:jc w:val="both"/>
        <w:rPr>
          <w:color w:val="000000" w:themeColor="text1"/>
          <w:sz w:val="16"/>
          <w:szCs w:val="16"/>
        </w:rPr>
      </w:pP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52. Докладная записка секретаря оргбюро ЦК</w:t>
      </w:r>
      <w:r w:rsidR="00E62B39" w:rsidRPr="00584DE4">
        <w:rPr>
          <w:color w:val="000000" w:themeColor="text1"/>
          <w:sz w:val="16"/>
          <w:szCs w:val="16"/>
        </w:rPr>
        <w:t xml:space="preserve"> </w:t>
      </w:r>
      <w:r w:rsidRPr="00584DE4">
        <w:rPr>
          <w:color w:val="000000" w:themeColor="text1"/>
          <w:sz w:val="16"/>
          <w:szCs w:val="16"/>
        </w:rPr>
        <w:t>ВКП(б) по Пермской области Н.</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Гусарова секретарю ЦК</w:t>
      </w:r>
      <w:r w:rsidR="00E62B39" w:rsidRPr="00584DE4">
        <w:rPr>
          <w:color w:val="000000" w:themeColor="text1"/>
          <w:sz w:val="16"/>
          <w:szCs w:val="16"/>
        </w:rPr>
        <w:t xml:space="preserve"> </w:t>
      </w:r>
      <w:r w:rsidRPr="00584DE4">
        <w:rPr>
          <w:color w:val="000000" w:themeColor="text1"/>
          <w:sz w:val="16"/>
          <w:szCs w:val="16"/>
        </w:rPr>
        <w:t>ВКП(б) И.</w:t>
      </w:r>
      <w:r w:rsidR="00E62B39" w:rsidRPr="00584DE4">
        <w:rPr>
          <w:color w:val="000000" w:themeColor="text1"/>
          <w:sz w:val="16"/>
          <w:szCs w:val="16"/>
        </w:rPr>
        <w:t xml:space="preserve"> </w:t>
      </w:r>
      <w:r w:rsidRPr="00584DE4">
        <w:rPr>
          <w:color w:val="000000" w:themeColor="text1"/>
          <w:sz w:val="16"/>
          <w:szCs w:val="16"/>
        </w:rPr>
        <w:t>В.</w:t>
      </w:r>
      <w:r w:rsidR="00E62B39" w:rsidRPr="00584DE4">
        <w:rPr>
          <w:color w:val="000000" w:themeColor="text1"/>
          <w:sz w:val="16"/>
          <w:szCs w:val="16"/>
        </w:rPr>
        <w:t xml:space="preserve"> </w:t>
      </w:r>
      <w:r w:rsidRPr="00584DE4">
        <w:rPr>
          <w:color w:val="000000" w:themeColor="text1"/>
          <w:sz w:val="16"/>
          <w:szCs w:val="16"/>
        </w:rPr>
        <w:t>Сталину о причинах невыполнения заводом №</w:t>
      </w:r>
      <w:r w:rsidR="00E62B39" w:rsidRPr="00584DE4">
        <w:rPr>
          <w:color w:val="000000" w:themeColor="text1"/>
          <w:sz w:val="16"/>
          <w:szCs w:val="16"/>
        </w:rPr>
        <w:t xml:space="preserve"> </w:t>
      </w:r>
      <w:r w:rsidRPr="00584DE4">
        <w:rPr>
          <w:color w:val="000000" w:themeColor="text1"/>
          <w:sz w:val="16"/>
          <w:szCs w:val="16"/>
        </w:rPr>
        <w:t>172 им.</w:t>
      </w:r>
      <w:r w:rsidR="00E62B39" w:rsidRPr="00584DE4">
        <w:rPr>
          <w:color w:val="000000" w:themeColor="text1"/>
          <w:sz w:val="16"/>
          <w:szCs w:val="16"/>
        </w:rPr>
        <w:t xml:space="preserve"> </w:t>
      </w:r>
      <w:r w:rsidRPr="00584DE4">
        <w:rPr>
          <w:color w:val="000000" w:themeColor="text1"/>
          <w:sz w:val="16"/>
          <w:szCs w:val="16"/>
        </w:rPr>
        <w:t>Молотова программы 1938</w:t>
      </w:r>
      <w:r w:rsidR="00E62B39" w:rsidRPr="00584DE4">
        <w:rPr>
          <w:color w:val="000000" w:themeColor="text1"/>
          <w:sz w:val="16"/>
          <w:szCs w:val="16"/>
        </w:rPr>
        <w:t xml:space="preserve"> </w:t>
      </w:r>
      <w:r w:rsidRPr="00584DE4">
        <w:rPr>
          <w:color w:val="000000" w:themeColor="text1"/>
          <w:sz w:val="16"/>
          <w:szCs w:val="16"/>
        </w:rPr>
        <w:t>г.</w:t>
      </w:r>
    </w:p>
    <w:p w14:paraId="5E3C2808" w14:textId="5E5B5045" w:rsidR="00DD337B" w:rsidRPr="00584DE4" w:rsidRDefault="00DD337B" w:rsidP="00584DE4">
      <w:pPr>
        <w:jc w:val="both"/>
        <w:rPr>
          <w:color w:val="000000" w:themeColor="text1"/>
          <w:sz w:val="16"/>
          <w:szCs w:val="16"/>
        </w:rPr>
      </w:pPr>
      <w:r w:rsidRPr="00584DE4">
        <w:rPr>
          <w:color w:val="000000" w:themeColor="text1"/>
          <w:sz w:val="16"/>
          <w:szCs w:val="16"/>
        </w:rPr>
        <w:t>Источник:</w:t>
      </w:r>
      <w:r w:rsidR="00E62B39" w:rsidRPr="00584DE4">
        <w:rPr>
          <w:color w:val="000000" w:themeColor="text1"/>
          <w:sz w:val="16"/>
          <w:szCs w:val="16"/>
        </w:rPr>
        <w:t xml:space="preserve"> </w:t>
      </w:r>
    </w:p>
    <w:p w14:paraId="44D8968B" w14:textId="77777777" w:rsidR="00DD337B" w:rsidRPr="00584DE4" w:rsidRDefault="00DD337B" w:rsidP="00584DE4">
      <w:pPr>
        <w:jc w:val="both"/>
        <w:rPr>
          <w:color w:val="000000" w:themeColor="text1"/>
          <w:sz w:val="16"/>
          <w:szCs w:val="16"/>
        </w:rPr>
      </w:pPr>
      <w:r w:rsidRPr="00584DE4">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243-245.</w:t>
      </w:r>
    </w:p>
    <w:p w14:paraId="441431F4" w14:textId="15F63981" w:rsidR="00DD337B" w:rsidRPr="00584DE4" w:rsidRDefault="00DD337B" w:rsidP="00584DE4">
      <w:pPr>
        <w:jc w:val="both"/>
        <w:rPr>
          <w:color w:val="000000" w:themeColor="text1"/>
          <w:sz w:val="16"/>
          <w:szCs w:val="16"/>
        </w:rPr>
      </w:pPr>
      <w:r w:rsidRPr="00584DE4">
        <w:rPr>
          <w:color w:val="000000" w:themeColor="text1"/>
          <w:sz w:val="16"/>
          <w:szCs w:val="16"/>
        </w:rPr>
        <w:t>Архив:</w:t>
      </w:r>
      <w:r w:rsidR="00E62B39" w:rsidRPr="00584DE4">
        <w:rPr>
          <w:color w:val="000000" w:themeColor="text1"/>
          <w:sz w:val="16"/>
          <w:szCs w:val="16"/>
        </w:rPr>
        <w:t xml:space="preserve"> </w:t>
      </w:r>
    </w:p>
    <w:p w14:paraId="55CD4737" w14:textId="77777777" w:rsidR="00DD337B" w:rsidRPr="00584DE4" w:rsidRDefault="00DD337B" w:rsidP="00584DE4">
      <w:pPr>
        <w:jc w:val="both"/>
        <w:rPr>
          <w:color w:val="000000" w:themeColor="text1"/>
          <w:sz w:val="16"/>
          <w:szCs w:val="16"/>
        </w:rPr>
      </w:pPr>
      <w:r w:rsidRPr="00584DE4">
        <w:rPr>
          <w:color w:val="000000" w:themeColor="text1"/>
          <w:sz w:val="16"/>
          <w:szCs w:val="16"/>
        </w:rPr>
        <w:t>АП РФ. Ф. 3. Оп. 46. Д. 366. Л. 78-81. Подлинник.</w:t>
      </w:r>
    </w:p>
    <w:p w14:paraId="3F31E033" w14:textId="77777777" w:rsidR="00DD337B" w:rsidRPr="00584DE4" w:rsidRDefault="00DD337B" w:rsidP="00584DE4">
      <w:pPr>
        <w:jc w:val="both"/>
        <w:rPr>
          <w:color w:val="000000" w:themeColor="text1"/>
          <w:sz w:val="16"/>
          <w:szCs w:val="16"/>
        </w:rPr>
      </w:pPr>
      <w:r w:rsidRPr="00584DE4">
        <w:rPr>
          <w:color w:val="000000" w:themeColor="text1"/>
          <w:sz w:val="16"/>
          <w:szCs w:val="16"/>
        </w:rPr>
        <w:t>Совершенно секретно.</w:t>
      </w:r>
    </w:p>
    <w:p w14:paraId="7772C87C" w14:textId="1C213956" w:rsidR="00DD337B" w:rsidRPr="00584DE4" w:rsidRDefault="00DD337B" w:rsidP="00584DE4">
      <w:pPr>
        <w:jc w:val="both"/>
        <w:rPr>
          <w:color w:val="000000" w:themeColor="text1"/>
          <w:sz w:val="16"/>
          <w:szCs w:val="16"/>
        </w:rPr>
      </w:pPr>
      <w:r w:rsidRPr="00584DE4">
        <w:rPr>
          <w:color w:val="000000" w:themeColor="text1"/>
          <w:sz w:val="16"/>
          <w:szCs w:val="16"/>
        </w:rPr>
        <w:t>Завод им.</w:t>
      </w:r>
      <w:r w:rsidR="00E62B39" w:rsidRPr="00584DE4">
        <w:rPr>
          <w:color w:val="000000" w:themeColor="text1"/>
          <w:sz w:val="16"/>
          <w:szCs w:val="16"/>
        </w:rPr>
        <w:t xml:space="preserve"> </w:t>
      </w:r>
      <w:r w:rsidRPr="00584DE4">
        <w:rPr>
          <w:color w:val="000000" w:themeColor="text1"/>
          <w:sz w:val="16"/>
          <w:szCs w:val="16"/>
        </w:rPr>
        <w:t>Молотова (Мотовилиха) программу 1938</w:t>
      </w:r>
      <w:r w:rsidR="00E62B39" w:rsidRPr="00584DE4">
        <w:rPr>
          <w:color w:val="000000" w:themeColor="text1"/>
          <w:sz w:val="16"/>
          <w:szCs w:val="16"/>
        </w:rPr>
        <w:t xml:space="preserve"> </w:t>
      </w:r>
      <w:r w:rsidRPr="00584DE4">
        <w:rPr>
          <w:color w:val="000000" w:themeColor="text1"/>
          <w:sz w:val="16"/>
          <w:szCs w:val="16"/>
        </w:rPr>
        <w:t>г. не выполнил и продолжает пока работать исключительно плохо. Первое полугодие завод совершенно не дал продукции и только во втором полугодии, и главным образом в IV</w:t>
      </w:r>
      <w:r w:rsidR="00E62B39" w:rsidRPr="00584DE4">
        <w:rPr>
          <w:color w:val="000000" w:themeColor="text1"/>
          <w:sz w:val="16"/>
          <w:szCs w:val="16"/>
        </w:rPr>
        <w:t xml:space="preserve"> </w:t>
      </w:r>
      <w:r w:rsidRPr="00584DE4">
        <w:rPr>
          <w:color w:val="000000" w:themeColor="text1"/>
          <w:sz w:val="16"/>
          <w:szCs w:val="16"/>
        </w:rPr>
        <w:t>квартале, стал выпускать продукцию. В чем причина такой плохой работы завода?</w:t>
      </w:r>
    </w:p>
    <w:p w14:paraId="09823396" w14:textId="77777777" w:rsidR="00DD337B" w:rsidRPr="00584DE4" w:rsidRDefault="00DD337B" w:rsidP="00584DE4">
      <w:pPr>
        <w:jc w:val="both"/>
        <w:rPr>
          <w:color w:val="000000" w:themeColor="text1"/>
          <w:sz w:val="16"/>
          <w:szCs w:val="16"/>
        </w:rPr>
      </w:pPr>
      <w:r w:rsidRPr="00584DE4">
        <w:rPr>
          <w:color w:val="000000" w:themeColor="text1"/>
          <w:sz w:val="16"/>
          <w:szCs w:val="16"/>
        </w:rPr>
        <w:t>1. Прежде всего, директор завода Баринов работает неудовлетворительно. Дело он, конечно, знает, но нет от него полной отдачи, чувствует он себя как-то пришибленно. Хотя последнее время и лучше стал работать, но у него чувствуется, что в политическом отношении не все в порядке, ведет себя замкнуто, обособленно, не проявляет достаточно активности. Будем проверять на работе. И если положение не изменится, нужно будет делать оргвыводы.</w:t>
      </w:r>
    </w:p>
    <w:p w14:paraId="6301C2C1" w14:textId="45C667A2" w:rsidR="00DD337B" w:rsidRPr="00584DE4" w:rsidRDefault="00DD337B" w:rsidP="00584DE4">
      <w:pPr>
        <w:jc w:val="both"/>
        <w:rPr>
          <w:color w:val="000000" w:themeColor="text1"/>
          <w:sz w:val="16"/>
          <w:szCs w:val="16"/>
        </w:rPr>
      </w:pPr>
      <w:r w:rsidRPr="00584DE4">
        <w:rPr>
          <w:color w:val="000000" w:themeColor="text1"/>
          <w:sz w:val="16"/>
          <w:szCs w:val="16"/>
        </w:rPr>
        <w:t>2. Завод работает рывками, много штурмовщины. Рабочие говорят, что «с 1-15</w:t>
      </w:r>
      <w:r w:rsidRPr="00584DE4">
        <w:rPr>
          <w:color w:val="000000" w:themeColor="text1"/>
          <w:sz w:val="16"/>
          <w:szCs w:val="16"/>
        </w:rPr>
        <w:noBreakHyphen/>
        <w:t>го каждого месяца у нас тишина, а с 15</w:t>
      </w:r>
      <w:r w:rsidRPr="00584DE4">
        <w:rPr>
          <w:color w:val="000000" w:themeColor="text1"/>
          <w:sz w:val="16"/>
          <w:szCs w:val="16"/>
        </w:rPr>
        <w:noBreakHyphen/>
        <w:t>го по 1</w:t>
      </w:r>
      <w:r w:rsidRPr="00584DE4">
        <w:rPr>
          <w:color w:val="000000" w:themeColor="text1"/>
          <w:sz w:val="16"/>
          <w:szCs w:val="16"/>
        </w:rPr>
        <w:noBreakHyphen/>
        <w:t>е начинаем штурмовать, по 2</w:t>
      </w:r>
      <w:r w:rsidR="00E62B39" w:rsidRPr="00584DE4">
        <w:rPr>
          <w:color w:val="000000" w:themeColor="text1"/>
          <w:sz w:val="16"/>
          <w:szCs w:val="16"/>
        </w:rPr>
        <w:t xml:space="preserve"> </w:t>
      </w:r>
      <w:r w:rsidRPr="00584DE4">
        <w:rPr>
          <w:color w:val="000000" w:themeColor="text1"/>
          <w:sz w:val="16"/>
          <w:szCs w:val="16"/>
        </w:rPr>
        <w:t>смены работаем». Очень плохо поставлено внутризаводское планирование. Одних деталей</w:t>
      </w:r>
      <w:r w:rsidR="00E62B39" w:rsidRPr="00584DE4">
        <w:rPr>
          <w:color w:val="000000" w:themeColor="text1"/>
          <w:sz w:val="16"/>
          <w:szCs w:val="16"/>
        </w:rPr>
        <w:t xml:space="preserve"> </w:t>
      </w:r>
      <w:r w:rsidRPr="00584DE4">
        <w:rPr>
          <w:color w:val="000000" w:themeColor="text1"/>
          <w:sz w:val="16"/>
          <w:szCs w:val="16"/>
        </w:rPr>
        <w:t>— большой загон, других не хватает, и сборка стоит. На заводе мало инженерно-технических работников. В этом нужна помощь.</w:t>
      </w:r>
    </w:p>
    <w:p w14:paraId="559947F8" w14:textId="0EA55EA3" w:rsidR="00DD337B" w:rsidRPr="00584DE4" w:rsidRDefault="00DD337B" w:rsidP="00584DE4">
      <w:pPr>
        <w:jc w:val="both"/>
        <w:rPr>
          <w:color w:val="000000" w:themeColor="text1"/>
          <w:sz w:val="16"/>
          <w:szCs w:val="16"/>
        </w:rPr>
      </w:pPr>
      <w:r w:rsidRPr="00584DE4">
        <w:rPr>
          <w:color w:val="000000" w:themeColor="text1"/>
          <w:sz w:val="16"/>
          <w:szCs w:val="16"/>
        </w:rPr>
        <w:lastRenderedPageBreak/>
        <w:t>3. Очень низкая роль мастера на производстве. Мы провели собрание мастеров завода, на котором выяснилось, что многие мастера не знают своих прав и обязанностей и поэтому работают неправильно. Мастер часто занимается второстепенными делами (подносит детали, разыскивает инструмент, бегает в поисках администрации цеха для согласования того или иного вопроса), у многих мастеров на это уходит до 50% рабочего времени. Нужно сказать, что мастерами мы не занимались и на этом очень много теряли. При правильном отношении к мастеру как хозяйственных, так и партийных руководителей, мы имели бы больше порядка на производстве, особенно в области производительности труда и трудовой дисциплины. Мастера жалуются на низкую оплату труда. На самом деле это так. «Когда был рабочим-стахановцем, зарабатывал 1</w:t>
      </w:r>
      <w:r w:rsidRPr="00584DE4">
        <w:rPr>
          <w:color w:val="000000" w:themeColor="text1"/>
          <w:sz w:val="16"/>
          <w:szCs w:val="16"/>
        </w:rPr>
        <w:noBreakHyphen/>
        <w:t>1,2</w:t>
      </w:r>
      <w:r w:rsidR="00E62B39" w:rsidRPr="00584DE4">
        <w:rPr>
          <w:color w:val="000000" w:themeColor="text1"/>
          <w:sz w:val="16"/>
          <w:szCs w:val="16"/>
        </w:rPr>
        <w:t xml:space="preserve"> </w:t>
      </w:r>
      <w:r w:rsidRPr="00584DE4">
        <w:rPr>
          <w:color w:val="000000" w:themeColor="text1"/>
          <w:sz w:val="16"/>
          <w:szCs w:val="16"/>
        </w:rPr>
        <w:t>тыс.</w:t>
      </w:r>
      <w:r w:rsidR="00E62B39" w:rsidRPr="00584DE4">
        <w:rPr>
          <w:color w:val="000000" w:themeColor="text1"/>
          <w:sz w:val="16"/>
          <w:szCs w:val="16"/>
        </w:rPr>
        <w:t xml:space="preserve"> </w:t>
      </w:r>
      <w:r w:rsidRPr="00584DE4">
        <w:rPr>
          <w:color w:val="000000" w:themeColor="text1"/>
          <w:sz w:val="16"/>
          <w:szCs w:val="16"/>
        </w:rPr>
        <w:t>руб., выдвинули на работу мастера, стал зарабатывать 500</w:t>
      </w:r>
      <w:r w:rsidRPr="00584DE4">
        <w:rPr>
          <w:color w:val="000000" w:themeColor="text1"/>
          <w:sz w:val="16"/>
          <w:szCs w:val="16"/>
        </w:rPr>
        <w:noBreakHyphen/>
        <w:t>600</w:t>
      </w:r>
      <w:r w:rsidR="00E62B39" w:rsidRPr="00584DE4">
        <w:rPr>
          <w:color w:val="000000" w:themeColor="text1"/>
          <w:sz w:val="16"/>
          <w:szCs w:val="16"/>
        </w:rPr>
        <w:t xml:space="preserve"> </w:t>
      </w:r>
      <w:r w:rsidRPr="00584DE4">
        <w:rPr>
          <w:color w:val="000000" w:themeColor="text1"/>
          <w:sz w:val="16"/>
          <w:szCs w:val="16"/>
        </w:rPr>
        <w:t>руб.»,</w:t>
      </w:r>
      <w:r w:rsidR="00E62B39" w:rsidRPr="00584DE4">
        <w:rPr>
          <w:color w:val="000000" w:themeColor="text1"/>
          <w:sz w:val="16"/>
          <w:szCs w:val="16"/>
        </w:rPr>
        <w:t xml:space="preserve"> </w:t>
      </w:r>
      <w:r w:rsidRPr="00584DE4">
        <w:rPr>
          <w:color w:val="000000" w:themeColor="text1"/>
          <w:sz w:val="16"/>
          <w:szCs w:val="16"/>
        </w:rPr>
        <w:t>— говорит мастер.</w:t>
      </w:r>
    </w:p>
    <w:p w14:paraId="746AD779" w14:textId="77777777" w:rsidR="00DD337B" w:rsidRPr="00584DE4" w:rsidRDefault="00DD337B" w:rsidP="00584DE4">
      <w:pPr>
        <w:jc w:val="both"/>
        <w:rPr>
          <w:color w:val="000000" w:themeColor="text1"/>
          <w:sz w:val="16"/>
          <w:szCs w:val="16"/>
        </w:rPr>
      </w:pPr>
      <w:r w:rsidRPr="00584DE4">
        <w:rPr>
          <w:color w:val="000000" w:themeColor="text1"/>
          <w:sz w:val="16"/>
          <w:szCs w:val="16"/>
        </w:rPr>
        <w:t>«Особенно обидно, когда хорошо работаешь, молчат и, когда плохо работаешь, молчат. Не хвалят, не ругают». Такие настроения в выступлениях мастеров.</w:t>
      </w:r>
    </w:p>
    <w:p w14:paraId="41D929C1" w14:textId="77777777" w:rsidR="00DD337B" w:rsidRPr="00584DE4" w:rsidRDefault="00DD337B" w:rsidP="00584DE4">
      <w:pPr>
        <w:jc w:val="both"/>
        <w:rPr>
          <w:color w:val="000000" w:themeColor="text1"/>
          <w:sz w:val="16"/>
          <w:szCs w:val="16"/>
        </w:rPr>
      </w:pPr>
      <w:r w:rsidRPr="00584DE4">
        <w:rPr>
          <w:color w:val="000000" w:themeColor="text1"/>
          <w:sz w:val="16"/>
          <w:szCs w:val="16"/>
        </w:rPr>
        <w:t>4. Слабая трудовая дисциплина. На заводе нет решительной борьбы с прогульщиками. Массы рабочих не подняты на борьбу с нарушителями трудовой дисциплины. В этом отношении повинны и партийная организация, и администрация. Из одного цеха уволят прогульщика, в другом принимают его на работу. Этим вопросом мы сейчас занялись серьезно.</w:t>
      </w:r>
    </w:p>
    <w:p w14:paraId="4323A110" w14:textId="7B588586" w:rsidR="00DD337B" w:rsidRPr="00584DE4" w:rsidRDefault="00DD337B" w:rsidP="00584DE4">
      <w:pPr>
        <w:jc w:val="both"/>
        <w:rPr>
          <w:color w:val="000000" w:themeColor="text1"/>
          <w:sz w:val="16"/>
          <w:szCs w:val="16"/>
        </w:rPr>
      </w:pPr>
      <w:r w:rsidRPr="00584DE4">
        <w:rPr>
          <w:color w:val="000000" w:themeColor="text1"/>
          <w:sz w:val="16"/>
          <w:szCs w:val="16"/>
        </w:rPr>
        <w:t>5. Особенно остро отражаются на заводе недостатки в жилищно-бытовых вопросах. Во-первых</w:t>
      </w:r>
      <w:r w:rsidR="00E62B39" w:rsidRPr="00584DE4">
        <w:rPr>
          <w:color w:val="000000" w:themeColor="text1"/>
          <w:sz w:val="16"/>
          <w:szCs w:val="16"/>
        </w:rPr>
        <w:t xml:space="preserve"> </w:t>
      </w:r>
      <w:r w:rsidRPr="00584DE4">
        <w:rPr>
          <w:color w:val="000000" w:themeColor="text1"/>
          <w:sz w:val="16"/>
          <w:szCs w:val="16"/>
        </w:rPr>
        <w:t>— вопрос с транспортом. Около 5</w:t>
      </w:r>
      <w:r w:rsidR="00E62B39" w:rsidRPr="00584DE4">
        <w:rPr>
          <w:color w:val="000000" w:themeColor="text1"/>
          <w:sz w:val="16"/>
          <w:szCs w:val="16"/>
        </w:rPr>
        <w:t xml:space="preserve"> </w:t>
      </w:r>
      <w:r w:rsidRPr="00584DE4">
        <w:rPr>
          <w:color w:val="000000" w:themeColor="text1"/>
          <w:sz w:val="16"/>
          <w:szCs w:val="16"/>
        </w:rPr>
        <w:t>тыс. рабочих завода живут за 7</w:t>
      </w:r>
      <w:r w:rsidRPr="00584DE4">
        <w:rPr>
          <w:color w:val="000000" w:themeColor="text1"/>
          <w:sz w:val="16"/>
          <w:szCs w:val="16"/>
        </w:rPr>
        <w:noBreakHyphen/>
        <w:t>8</w:t>
      </w:r>
      <w:r w:rsidR="00E62B39" w:rsidRPr="00584DE4">
        <w:rPr>
          <w:color w:val="000000" w:themeColor="text1"/>
          <w:sz w:val="16"/>
          <w:szCs w:val="16"/>
        </w:rPr>
        <w:t xml:space="preserve"> </w:t>
      </w:r>
      <w:r w:rsidRPr="00584DE4">
        <w:rPr>
          <w:color w:val="000000" w:themeColor="text1"/>
          <w:sz w:val="16"/>
          <w:szCs w:val="16"/>
        </w:rPr>
        <w:t>км от завода (Левшино), а сообщение только на поезде, который ходит лишь 3</w:t>
      </w:r>
      <w:r w:rsidR="00E62B39" w:rsidRPr="00584DE4">
        <w:rPr>
          <w:color w:val="000000" w:themeColor="text1"/>
          <w:sz w:val="16"/>
          <w:szCs w:val="16"/>
        </w:rPr>
        <w:t xml:space="preserve"> </w:t>
      </w:r>
      <w:r w:rsidRPr="00584DE4">
        <w:rPr>
          <w:color w:val="000000" w:themeColor="text1"/>
          <w:sz w:val="16"/>
          <w:szCs w:val="16"/>
        </w:rPr>
        <w:t>раза в сутки. Значительная часть рабочих живет на другом берегу Камы. И завод не имеет ни одного автобуса и совершенно плохую переправу через Каму. Много случаев опоздания рабочих на работу по причине отсутствия средств</w:t>
      </w:r>
      <w:r w:rsidR="00B53540">
        <w:rPr>
          <w:color w:val="000000" w:themeColor="text1"/>
          <w:sz w:val="16"/>
          <w:szCs w:val="16"/>
        </w:rPr>
        <w:t xml:space="preserve"> </w:t>
      </w:r>
      <w:r w:rsidRPr="00584DE4">
        <w:rPr>
          <w:color w:val="000000" w:themeColor="text1"/>
          <w:sz w:val="16"/>
          <w:szCs w:val="16"/>
        </w:rPr>
        <w:t>передвижения. На этой почве большое недовольство среди рабочих. Во-вторых</w:t>
      </w:r>
      <w:r w:rsidR="00E62B39" w:rsidRPr="00584DE4">
        <w:rPr>
          <w:color w:val="000000" w:themeColor="text1"/>
          <w:sz w:val="16"/>
          <w:szCs w:val="16"/>
        </w:rPr>
        <w:t xml:space="preserve"> </w:t>
      </w:r>
      <w:r w:rsidRPr="00584DE4">
        <w:rPr>
          <w:color w:val="000000" w:themeColor="text1"/>
          <w:sz w:val="16"/>
          <w:szCs w:val="16"/>
        </w:rPr>
        <w:t>— большая нужда в жилищах, строительство идет медленно, жилая площадь увеличивается недостаточно. Строительство больших кирпичных домов тормозится недостатком стройматериалов и, особенно, кирпича. Дефицит в кирпиче и в цементе в нашей области сможем ликвидировать не раньше через 1,5</w:t>
      </w:r>
      <w:r w:rsidRPr="00584DE4">
        <w:rPr>
          <w:color w:val="000000" w:themeColor="text1"/>
          <w:sz w:val="16"/>
          <w:szCs w:val="16"/>
        </w:rPr>
        <w:noBreakHyphen/>
        <w:t>2</w:t>
      </w:r>
      <w:r w:rsidR="00E62B39" w:rsidRPr="00584DE4">
        <w:rPr>
          <w:color w:val="000000" w:themeColor="text1"/>
          <w:sz w:val="16"/>
          <w:szCs w:val="16"/>
        </w:rPr>
        <w:t xml:space="preserve"> </w:t>
      </w:r>
      <w:r w:rsidRPr="00584DE4">
        <w:rPr>
          <w:color w:val="000000" w:themeColor="text1"/>
          <w:sz w:val="16"/>
          <w:szCs w:val="16"/>
        </w:rPr>
        <w:t>года. Чтобы смягчить острую нужду в жилищах, надо на заводе разрешить построить 40</w:t>
      </w:r>
      <w:r w:rsidRPr="00584DE4">
        <w:rPr>
          <w:color w:val="000000" w:themeColor="text1"/>
          <w:sz w:val="16"/>
          <w:szCs w:val="16"/>
        </w:rPr>
        <w:noBreakHyphen/>
        <w:t>50 деревянных 8</w:t>
      </w:r>
      <w:r w:rsidRPr="00584DE4">
        <w:rPr>
          <w:color w:val="000000" w:themeColor="text1"/>
          <w:sz w:val="16"/>
          <w:szCs w:val="16"/>
        </w:rPr>
        <w:noBreakHyphen/>
        <w:t>квартирных домов.</w:t>
      </w:r>
    </w:p>
    <w:p w14:paraId="48E6B562" w14:textId="77777777" w:rsidR="00DD337B" w:rsidRPr="00584DE4" w:rsidRDefault="00DD337B" w:rsidP="00584DE4">
      <w:pPr>
        <w:jc w:val="both"/>
        <w:rPr>
          <w:color w:val="000000" w:themeColor="text1"/>
          <w:sz w:val="16"/>
          <w:szCs w:val="16"/>
        </w:rPr>
      </w:pPr>
      <w:r w:rsidRPr="00584DE4">
        <w:rPr>
          <w:color w:val="000000" w:themeColor="text1"/>
          <w:sz w:val="16"/>
          <w:szCs w:val="16"/>
        </w:rPr>
        <w:t>6. Низкий уровень массовой политической работы среди рабочих завода. В этом большой пробел в работе партийной организации. Райком партии и партком завода больше резолюции писали. Мы приняли в этом отношении ряд мер. Любителей резолюций освободили от работы. Выдвинули новых людей к руководству парторганизации, более энергичных, подвижных.</w:t>
      </w:r>
    </w:p>
    <w:p w14:paraId="55C950E2" w14:textId="175874F9" w:rsidR="00DD337B" w:rsidRPr="00584DE4" w:rsidRDefault="00DD337B" w:rsidP="00584DE4">
      <w:pPr>
        <w:jc w:val="both"/>
        <w:rPr>
          <w:color w:val="000000" w:themeColor="text1"/>
          <w:sz w:val="16"/>
          <w:szCs w:val="16"/>
        </w:rPr>
      </w:pPr>
      <w:r w:rsidRPr="00584DE4">
        <w:rPr>
          <w:color w:val="000000" w:themeColor="text1"/>
          <w:sz w:val="16"/>
          <w:szCs w:val="16"/>
        </w:rPr>
        <w:t>Мы просим Вас, т.</w:t>
      </w:r>
      <w:r w:rsidR="00E62B39" w:rsidRPr="00584DE4">
        <w:rPr>
          <w:color w:val="000000" w:themeColor="text1"/>
          <w:sz w:val="16"/>
          <w:szCs w:val="16"/>
        </w:rPr>
        <w:t xml:space="preserve"> </w:t>
      </w:r>
      <w:r w:rsidRPr="00584DE4">
        <w:rPr>
          <w:color w:val="000000" w:themeColor="text1"/>
          <w:sz w:val="16"/>
          <w:szCs w:val="16"/>
        </w:rPr>
        <w:t>Сталин, помочь нам в следующем:</w:t>
      </w:r>
    </w:p>
    <w:p w14:paraId="2730D79A" w14:textId="77777777" w:rsidR="00DD337B" w:rsidRPr="00584DE4" w:rsidRDefault="00DD337B" w:rsidP="00584DE4">
      <w:pPr>
        <w:jc w:val="both"/>
        <w:rPr>
          <w:color w:val="000000" w:themeColor="text1"/>
          <w:sz w:val="16"/>
          <w:szCs w:val="16"/>
        </w:rPr>
      </w:pPr>
      <w:r w:rsidRPr="00584DE4">
        <w:rPr>
          <w:color w:val="000000" w:themeColor="text1"/>
          <w:sz w:val="16"/>
          <w:szCs w:val="16"/>
        </w:rPr>
        <w:t>1. Поручить НКОП заняться мастерами на производстве, в частности разработать вопрос о зарплате мастеров.</w:t>
      </w:r>
    </w:p>
    <w:p w14:paraId="17CBFF32" w14:textId="01AA1CD0" w:rsidR="00DD337B" w:rsidRPr="00584DE4" w:rsidRDefault="00DD337B" w:rsidP="00584DE4">
      <w:pPr>
        <w:jc w:val="both"/>
        <w:rPr>
          <w:color w:val="000000" w:themeColor="text1"/>
          <w:sz w:val="16"/>
          <w:szCs w:val="16"/>
        </w:rPr>
      </w:pPr>
      <w:r w:rsidRPr="00584DE4">
        <w:rPr>
          <w:color w:val="000000" w:themeColor="text1"/>
          <w:sz w:val="16"/>
          <w:szCs w:val="16"/>
        </w:rPr>
        <w:t>2. Отпустить заводу им.</w:t>
      </w:r>
      <w:r w:rsidR="00E62B39" w:rsidRPr="00584DE4">
        <w:rPr>
          <w:color w:val="000000" w:themeColor="text1"/>
          <w:sz w:val="16"/>
          <w:szCs w:val="16"/>
        </w:rPr>
        <w:t xml:space="preserve"> </w:t>
      </w:r>
      <w:r w:rsidRPr="00584DE4">
        <w:rPr>
          <w:color w:val="000000" w:themeColor="text1"/>
          <w:sz w:val="16"/>
          <w:szCs w:val="16"/>
        </w:rPr>
        <w:t>Молотова 15</w:t>
      </w:r>
      <w:r w:rsidRPr="00584DE4">
        <w:rPr>
          <w:color w:val="000000" w:themeColor="text1"/>
          <w:sz w:val="16"/>
          <w:szCs w:val="16"/>
        </w:rPr>
        <w:noBreakHyphen/>
        <w:t>20 автобусов, 5</w:t>
      </w:r>
      <w:r w:rsidRPr="00584DE4">
        <w:rPr>
          <w:color w:val="000000" w:themeColor="text1"/>
          <w:sz w:val="16"/>
          <w:szCs w:val="16"/>
        </w:rPr>
        <w:noBreakHyphen/>
        <w:t>6 катеров на 200</w:t>
      </w:r>
      <w:r w:rsidRPr="00584DE4">
        <w:rPr>
          <w:color w:val="000000" w:themeColor="text1"/>
          <w:sz w:val="16"/>
          <w:szCs w:val="16"/>
        </w:rPr>
        <w:noBreakHyphen/>
        <w:t>250</w:t>
      </w:r>
      <w:r w:rsidR="00E62B39" w:rsidRPr="00584DE4">
        <w:rPr>
          <w:color w:val="000000" w:themeColor="text1"/>
          <w:sz w:val="16"/>
          <w:szCs w:val="16"/>
        </w:rPr>
        <w:t xml:space="preserve"> </w:t>
      </w:r>
      <w:r w:rsidRPr="00584DE4">
        <w:rPr>
          <w:color w:val="000000" w:themeColor="text1"/>
          <w:sz w:val="16"/>
          <w:szCs w:val="16"/>
        </w:rPr>
        <w:t>мест (речных трамваев). Этим мы разрешим вопрос доставки рабочих на завод. Мы на месте помочь не можем, так как в г.</w:t>
      </w:r>
      <w:r w:rsidR="00E62B39" w:rsidRPr="00584DE4">
        <w:rPr>
          <w:color w:val="000000" w:themeColor="text1"/>
          <w:sz w:val="16"/>
          <w:szCs w:val="16"/>
        </w:rPr>
        <w:t xml:space="preserve"> </w:t>
      </w:r>
      <w:r w:rsidRPr="00584DE4">
        <w:rPr>
          <w:color w:val="000000" w:themeColor="text1"/>
          <w:sz w:val="16"/>
          <w:szCs w:val="16"/>
        </w:rPr>
        <w:t>Перми имеется только 2 автобуса, а о речном городском транспорте и говорить не приходится, очень плох.</w:t>
      </w:r>
    </w:p>
    <w:p w14:paraId="0809E940" w14:textId="43F8AB77" w:rsidR="00DD337B" w:rsidRPr="00584DE4" w:rsidRDefault="00DD337B" w:rsidP="00584DE4">
      <w:pPr>
        <w:jc w:val="both"/>
        <w:rPr>
          <w:color w:val="000000" w:themeColor="text1"/>
          <w:sz w:val="16"/>
          <w:szCs w:val="16"/>
        </w:rPr>
      </w:pPr>
      <w:r w:rsidRPr="00584DE4">
        <w:rPr>
          <w:color w:val="000000" w:themeColor="text1"/>
          <w:sz w:val="16"/>
          <w:szCs w:val="16"/>
        </w:rPr>
        <w:t>3. Разрешить заводу им.</w:t>
      </w:r>
      <w:r w:rsidR="00E62B39" w:rsidRPr="00584DE4">
        <w:rPr>
          <w:color w:val="000000" w:themeColor="text1"/>
          <w:sz w:val="16"/>
          <w:szCs w:val="16"/>
        </w:rPr>
        <w:t xml:space="preserve"> </w:t>
      </w:r>
      <w:r w:rsidRPr="00584DE4">
        <w:rPr>
          <w:color w:val="000000" w:themeColor="text1"/>
          <w:sz w:val="16"/>
          <w:szCs w:val="16"/>
        </w:rPr>
        <w:t>Молотова и отпустить средства на строительство 40 деревянных стандартных 8</w:t>
      </w:r>
      <w:r w:rsidRPr="00584DE4">
        <w:rPr>
          <w:color w:val="000000" w:themeColor="text1"/>
          <w:sz w:val="16"/>
          <w:szCs w:val="16"/>
        </w:rPr>
        <w:noBreakHyphen/>
        <w:t>кватирных домов.</w:t>
      </w:r>
    </w:p>
    <w:p w14:paraId="7F45E5AF" w14:textId="0BCC244D" w:rsidR="00DD337B" w:rsidRPr="00584DE4" w:rsidRDefault="00DD337B" w:rsidP="00584DE4">
      <w:pPr>
        <w:jc w:val="both"/>
        <w:rPr>
          <w:color w:val="000000" w:themeColor="text1"/>
          <w:sz w:val="16"/>
          <w:szCs w:val="16"/>
        </w:rPr>
      </w:pPr>
      <w:r w:rsidRPr="00584DE4">
        <w:rPr>
          <w:color w:val="000000" w:themeColor="text1"/>
          <w:sz w:val="16"/>
          <w:szCs w:val="16"/>
        </w:rPr>
        <w:t>Секретарь оргбюро ЦК</w:t>
      </w:r>
      <w:r w:rsidR="00E62B39" w:rsidRPr="00584DE4">
        <w:rPr>
          <w:color w:val="000000" w:themeColor="text1"/>
          <w:sz w:val="16"/>
          <w:szCs w:val="16"/>
        </w:rPr>
        <w:t xml:space="preserve"> </w:t>
      </w:r>
      <w:r w:rsidRPr="00584DE4">
        <w:rPr>
          <w:color w:val="000000" w:themeColor="text1"/>
          <w:sz w:val="16"/>
          <w:szCs w:val="16"/>
        </w:rPr>
        <w:t>ВКП(б) по Пермской областиГусаров</w:t>
      </w:r>
    </w:p>
    <w:p w14:paraId="37895593" w14:textId="7FA95661" w:rsidR="00DD337B" w:rsidRPr="00584DE4" w:rsidRDefault="00DD337B" w:rsidP="00584DE4">
      <w:pPr>
        <w:jc w:val="both"/>
        <w:rPr>
          <w:color w:val="000000" w:themeColor="text1"/>
          <w:sz w:val="16"/>
          <w:szCs w:val="16"/>
        </w:rPr>
      </w:pPr>
      <w:r w:rsidRPr="00584DE4">
        <w:rPr>
          <w:color w:val="000000" w:themeColor="text1"/>
          <w:sz w:val="16"/>
          <w:szCs w:val="16"/>
        </w:rPr>
        <w:t>АП РФ. Ф.</w:t>
      </w:r>
      <w:r w:rsidR="00E62B39" w:rsidRPr="00584DE4">
        <w:rPr>
          <w:color w:val="000000" w:themeColor="text1"/>
          <w:sz w:val="16"/>
          <w:szCs w:val="16"/>
        </w:rPr>
        <w:t xml:space="preserve"> </w:t>
      </w:r>
      <w:r w:rsidRPr="00584DE4">
        <w:rPr>
          <w:color w:val="000000" w:themeColor="text1"/>
          <w:sz w:val="16"/>
          <w:szCs w:val="16"/>
        </w:rPr>
        <w:t>3. Оп.</w:t>
      </w:r>
      <w:r w:rsidR="00E62B39" w:rsidRPr="00584DE4">
        <w:rPr>
          <w:color w:val="000000" w:themeColor="text1"/>
          <w:sz w:val="16"/>
          <w:szCs w:val="16"/>
        </w:rPr>
        <w:t xml:space="preserve"> </w:t>
      </w:r>
      <w:r w:rsidRPr="00584DE4">
        <w:rPr>
          <w:color w:val="000000" w:themeColor="text1"/>
          <w:sz w:val="16"/>
          <w:szCs w:val="16"/>
        </w:rPr>
        <w:t>46. Д.</w:t>
      </w:r>
      <w:r w:rsidR="00E62B39" w:rsidRPr="00584DE4">
        <w:rPr>
          <w:color w:val="000000" w:themeColor="text1"/>
          <w:sz w:val="16"/>
          <w:szCs w:val="16"/>
        </w:rPr>
        <w:t xml:space="preserve"> </w:t>
      </w:r>
      <w:r w:rsidRPr="00584DE4">
        <w:rPr>
          <w:color w:val="000000" w:themeColor="text1"/>
          <w:sz w:val="16"/>
          <w:szCs w:val="16"/>
        </w:rPr>
        <w:t>366. Л.</w:t>
      </w:r>
      <w:r w:rsidR="00E62B39" w:rsidRPr="00584DE4">
        <w:rPr>
          <w:color w:val="000000" w:themeColor="text1"/>
          <w:sz w:val="16"/>
          <w:szCs w:val="16"/>
        </w:rPr>
        <w:t xml:space="preserve"> </w:t>
      </w:r>
      <w:r w:rsidRPr="00584DE4">
        <w:rPr>
          <w:color w:val="000000" w:themeColor="text1"/>
          <w:sz w:val="16"/>
          <w:szCs w:val="16"/>
        </w:rPr>
        <w:t>78-81. Подлинник (17803).</w:t>
      </w:r>
    </w:p>
    <w:p w14:paraId="2AA4AA91" w14:textId="77777777" w:rsidR="00DD337B" w:rsidRPr="00584DE4" w:rsidRDefault="00DD337B" w:rsidP="00584DE4">
      <w:pPr>
        <w:jc w:val="both"/>
        <w:rPr>
          <w:color w:val="000000" w:themeColor="text1"/>
          <w:sz w:val="16"/>
          <w:szCs w:val="16"/>
        </w:rPr>
      </w:pPr>
    </w:p>
    <w:p w14:paraId="27AA89A1" w14:textId="77777777" w:rsidR="00067663" w:rsidRPr="00584DE4" w:rsidRDefault="00067663" w:rsidP="00584DE4">
      <w:pPr>
        <w:jc w:val="both"/>
        <w:rPr>
          <w:color w:val="000000" w:themeColor="text1"/>
          <w:sz w:val="16"/>
          <w:szCs w:val="16"/>
        </w:rPr>
      </w:pPr>
      <w:r w:rsidRPr="00584DE4">
        <w:rPr>
          <w:color w:val="000000" w:themeColor="text1"/>
          <w:sz w:val="16"/>
          <w:szCs w:val="16"/>
          <w:shd w:val="clear" w:color="auto" w:fill="FFFFFF"/>
        </w:rPr>
        <w:t>19 декабря 1938 года утвердили проект76-мм танковой пушки Ф-34, с баллистикой новой дивизионной пушки Ф-22 УСВ,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546EB0A4" w14:textId="77777777" w:rsidR="00067663" w:rsidRPr="00584DE4" w:rsidRDefault="00067663" w:rsidP="00584DE4">
      <w:pPr>
        <w:jc w:val="both"/>
        <w:rPr>
          <w:color w:val="000000" w:themeColor="text1"/>
          <w:sz w:val="16"/>
          <w:szCs w:val="16"/>
        </w:rPr>
      </w:pPr>
    </w:p>
    <w:p w14:paraId="0A303F11" w14:textId="77777777" w:rsidR="00F94374" w:rsidRPr="00584DE4" w:rsidRDefault="00F94374"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Внешняя торговля:</w:t>
      </w:r>
    </w:p>
    <w:p w14:paraId="77F0201A"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p>
    <w:p w14:paraId="520C76BC"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rPr>
        <w:t>19 декабря 1938 г.</w:t>
      </w:r>
      <w:r w:rsidRPr="00584DE4">
        <w:rPr>
          <w:bCs/>
          <w:color w:val="000000" w:themeColor="text1"/>
          <w:sz w:val="16"/>
          <w:szCs w:val="16"/>
        </w:rPr>
        <w:t xml:space="preserve"> было подписано торговое соглашение между Германией и Советским Союзом. Хотя речь шла лишь о продлении действовавшего торгового и платежного соглашения на следующий год, один тот факт, что на этот раз продление последовало своевременно, а не с затяжкой на три месяца, как было год назад, оказался достаточным, чтобы привлечь к себе внимание всего мира (17238).</w:t>
      </w:r>
    </w:p>
    <w:p w14:paraId="4333FCB6"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p>
    <w:p w14:paraId="3C72B9F8" w14:textId="77777777" w:rsidR="00F94374"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8552F7F"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p>
    <w:p w14:paraId="170BCACB"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r w:rsidRPr="00584DE4">
        <w:rPr>
          <w:color w:val="000000" w:themeColor="text1"/>
          <w:sz w:val="16"/>
          <w:szCs w:val="16"/>
          <w:u w:val="single"/>
        </w:rPr>
        <w:t>19 декабря 1938 г.</w:t>
      </w:r>
      <w:r w:rsidRPr="00584DE4">
        <w:rPr>
          <w:color w:val="000000" w:themeColor="text1"/>
          <w:sz w:val="16"/>
          <w:szCs w:val="16"/>
        </w:rPr>
        <w:t xml:space="preserve"> в Будапешт прибыл министр иностранных дел Италии Галеаццо Чиано. Его 3-х дневный визит закреплял фашистский альянс Венгрии с Италией и Германией. Уже 30 декабря премьер-министр Венгрии Бела фон Имреди заявил, что Венгрия связана с Германией древними узами боевого братства. 13 января 1939 г. Венгрия сделала заявление о своем желании присоединиться к «Антикоминтерновскому пакту», 4 февраля 1939 г. СССР разорвал с Венгрией дипломатические отношения. Венгрия регента Миклоша Хорти встала на путь войны (17238).</w:t>
      </w:r>
    </w:p>
    <w:p w14:paraId="3A6F954E" w14:textId="77777777" w:rsidR="00F94374" w:rsidRPr="00584DE4" w:rsidRDefault="00F94374" w:rsidP="00584DE4">
      <w:pPr>
        <w:numPr>
          <w:ilvl w:val="12"/>
          <w:numId w:val="0"/>
        </w:numPr>
        <w:autoSpaceDE w:val="0"/>
        <w:autoSpaceDN w:val="0"/>
        <w:adjustRightInd w:val="0"/>
        <w:jc w:val="both"/>
        <w:rPr>
          <w:iCs/>
          <w:color w:val="000000" w:themeColor="text1"/>
          <w:sz w:val="16"/>
          <w:szCs w:val="16"/>
        </w:rPr>
      </w:pPr>
    </w:p>
    <w:p w14:paraId="65BF96B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0205F25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2E40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года был представлен второй макет ТБ-7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(7685).</w:t>
      </w:r>
    </w:p>
    <w:p w14:paraId="3E5C34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4894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декабря 1938 года комиссии предъявили новый макет ТБ-7 с носовой и кормовой установками конструкции Карташкина, которые должны были улучшить аэродинамику фюзеляжа. В носовой стояли три пулемёта ШКАС, а в кормовой - пушка ШВАК. Макет одобрили, но все новинки решили предварительно опробовать на втором опытном образце бомбардировщика.</w:t>
      </w:r>
    </w:p>
    <w:p w14:paraId="657D98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124 тогда еще не был полностью достроен, но уже до окончания госиспытаний ТБ-7 на предприятии создали группу Е.Н. Сивальнева, которая начала разработку технологии изготовления агрегатов планёра и сборки самолёта. На основе этих работ шла реконструкция предприятия. В Казань направили группу конструкторов, работавших по ТБ-7 в KOCOC. Все они, кроме Незваля, считались командированными на год. Так сформировался коллектив конструкторского бюро (11996).</w:t>
      </w:r>
    </w:p>
    <w:p w14:paraId="1E5061E9" w14:textId="77777777" w:rsidR="004B0DF9" w:rsidRPr="00584DE4" w:rsidRDefault="004B0DF9" w:rsidP="00584DE4">
      <w:pPr>
        <w:autoSpaceDE w:val="0"/>
        <w:autoSpaceDN w:val="0"/>
        <w:adjustRightInd w:val="0"/>
        <w:jc w:val="both"/>
        <w:rPr>
          <w:color w:val="000000" w:themeColor="text1"/>
          <w:sz w:val="16"/>
          <w:szCs w:val="16"/>
        </w:rPr>
      </w:pPr>
    </w:p>
    <w:p w14:paraId="36585212" w14:textId="77777777" w:rsidR="0025741E" w:rsidRPr="00584DE4" w:rsidRDefault="0025741E" w:rsidP="00584DE4">
      <w:pPr>
        <w:jc w:val="both"/>
        <w:rPr>
          <w:color w:val="000000" w:themeColor="text1"/>
          <w:sz w:val="16"/>
          <w:szCs w:val="16"/>
        </w:rPr>
      </w:pPr>
      <w:r w:rsidRPr="00584DE4">
        <w:rPr>
          <w:color w:val="000000" w:themeColor="text1"/>
          <w:sz w:val="16"/>
          <w:szCs w:val="16"/>
        </w:rPr>
        <w:t>20 декабря 1938 г. закончились испытания модифицированного самолета ТБ-7(второй вариант). Рекомендовано использовать данный самолет как эталон при серийном производстве. Конструктор двигателей А.А.Микулин пообещал подготовить для самолета высотный двигатель АМ-35-ФР (АМ-35А?) (24104).</w:t>
      </w:r>
    </w:p>
    <w:p w14:paraId="75515C25" w14:textId="77777777" w:rsidR="0025741E" w:rsidRPr="00584DE4" w:rsidRDefault="0025741E" w:rsidP="00584DE4">
      <w:pPr>
        <w:jc w:val="both"/>
        <w:rPr>
          <w:color w:val="000000" w:themeColor="text1"/>
          <w:sz w:val="16"/>
          <w:szCs w:val="16"/>
        </w:rPr>
      </w:pPr>
    </w:p>
    <w:p w14:paraId="0CC8E1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вышел приказ НКОП N 461сс во исполнение постановления Правительства от 28 ноября 1938 N 268с о производстве ДБ-3 на 18 заводе и в т.ч. об устранении недостатков (2148,3) и о том, что завод 119 должен произвести замену поршней шасси для ДБ-3 (1190).</w:t>
      </w:r>
    </w:p>
    <w:p w14:paraId="11799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43D025" w14:textId="77777777" w:rsidR="004B0DF9" w:rsidRPr="00584DE4" w:rsidRDefault="004B0DF9" w:rsidP="00584DE4">
      <w:pPr>
        <w:jc w:val="both"/>
        <w:rPr>
          <w:color w:val="000000" w:themeColor="text1"/>
          <w:sz w:val="16"/>
          <w:szCs w:val="16"/>
        </w:rPr>
      </w:pPr>
      <w:r w:rsidRPr="00584DE4">
        <w:rPr>
          <w:color w:val="000000" w:themeColor="text1"/>
          <w:sz w:val="16"/>
          <w:szCs w:val="16"/>
        </w:rPr>
        <w:t>20 и 28 декабря 1938 соот</w:t>
      </w:r>
      <w:r w:rsidRPr="00584DE4">
        <w:rPr>
          <w:color w:val="000000" w:themeColor="text1"/>
          <w:sz w:val="16"/>
          <w:szCs w:val="16"/>
        </w:rPr>
        <w:softHyphen/>
        <w:t>ветственно состоялись первые рулежки и пробежки на БОК-7. 3 октября 1938 мотор М-34РФНТК (с турбокомпрессора</w:t>
      </w:r>
      <w:r w:rsidRPr="00584DE4">
        <w:rPr>
          <w:color w:val="000000" w:themeColor="text1"/>
          <w:sz w:val="16"/>
          <w:szCs w:val="16"/>
        </w:rPr>
        <w:softHyphen/>
        <w:t>ми и приводным центробежным компрес</w:t>
      </w:r>
      <w:r w:rsidRPr="00584DE4">
        <w:rPr>
          <w:color w:val="000000" w:themeColor="text1"/>
          <w:sz w:val="16"/>
          <w:szCs w:val="16"/>
        </w:rPr>
        <w:softHyphen/>
        <w:t>сором) прибыл на завод и поэ</w:t>
      </w:r>
      <w:r w:rsidRPr="00584DE4">
        <w:rPr>
          <w:color w:val="000000" w:themeColor="text1"/>
          <w:sz w:val="16"/>
          <w:szCs w:val="16"/>
        </w:rPr>
        <w:softHyphen/>
        <w:t>тому первые рулежки и пробежки маши</w:t>
      </w:r>
      <w:r w:rsidRPr="00584DE4">
        <w:rPr>
          <w:color w:val="000000" w:themeColor="text1"/>
          <w:sz w:val="16"/>
          <w:szCs w:val="16"/>
        </w:rPr>
        <w:softHyphen/>
        <w:t>ны, построенной еще в мае, состоялись с таким опозданием. Первый же вылет планировал</w:t>
      </w:r>
      <w:r w:rsidRPr="00584DE4">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584DE4">
        <w:rPr>
          <w:color w:val="000000" w:themeColor="text1"/>
          <w:sz w:val="16"/>
          <w:szCs w:val="16"/>
        </w:rPr>
        <w:softHyphen/>
        <w:t>шев. До 26 июня летчики Юмашев, Гро</w:t>
      </w:r>
      <w:r w:rsidRPr="00584DE4">
        <w:rPr>
          <w:color w:val="000000" w:themeColor="text1"/>
          <w:sz w:val="16"/>
          <w:szCs w:val="16"/>
        </w:rPr>
        <w:softHyphen/>
        <w:t>мов и Байдуков выполнили на нем 18 по</w:t>
      </w:r>
      <w:r w:rsidRPr="00584DE4">
        <w:rPr>
          <w:color w:val="000000" w:themeColor="text1"/>
          <w:sz w:val="16"/>
          <w:szCs w:val="16"/>
        </w:rPr>
        <w:softHyphen/>
        <w:t>летов общей продолжительностью 20 ча</w:t>
      </w:r>
      <w:r w:rsidRPr="00584DE4">
        <w:rPr>
          <w:color w:val="000000" w:themeColor="text1"/>
          <w:sz w:val="16"/>
          <w:szCs w:val="16"/>
        </w:rPr>
        <w:softHyphen/>
        <w:t>сов 25 минут. Летали как в Смоленске, так и с Центрального аэродрома столи</w:t>
      </w:r>
      <w:r w:rsidRPr="00584DE4">
        <w:rPr>
          <w:color w:val="000000" w:themeColor="text1"/>
          <w:sz w:val="16"/>
          <w:szCs w:val="16"/>
        </w:rPr>
        <w:softHyphen/>
        <w:t>цы (летчики-испытатели Н.Д. Фиксон иА.Н. Гринчик) (12725).</w:t>
      </w:r>
    </w:p>
    <w:p w14:paraId="2194BC0A" w14:textId="77777777" w:rsidR="004B0DF9" w:rsidRPr="00584DE4" w:rsidRDefault="004B0DF9" w:rsidP="00584DE4">
      <w:pPr>
        <w:jc w:val="both"/>
        <w:rPr>
          <w:color w:val="000000" w:themeColor="text1"/>
          <w:sz w:val="16"/>
          <w:szCs w:val="16"/>
        </w:rPr>
      </w:pPr>
    </w:p>
    <w:p w14:paraId="1D9F3080" w14:textId="77777777" w:rsidR="00067663" w:rsidRPr="00584DE4" w:rsidRDefault="00067663" w:rsidP="00584DE4">
      <w:pPr>
        <w:jc w:val="both"/>
        <w:rPr>
          <w:color w:val="000000" w:themeColor="text1"/>
          <w:sz w:val="16"/>
          <w:szCs w:val="16"/>
        </w:rPr>
      </w:pPr>
      <w:r w:rsidRPr="00584DE4">
        <w:rPr>
          <w:color w:val="000000" w:themeColor="text1"/>
          <w:sz w:val="16"/>
          <w:szCs w:val="16"/>
        </w:rPr>
        <w:t>20 декабря 1938 г. все ос</w:t>
      </w:r>
      <w:r w:rsidRPr="00584DE4">
        <w:rPr>
          <w:color w:val="000000" w:themeColor="text1"/>
          <w:sz w:val="16"/>
          <w:szCs w:val="16"/>
        </w:rPr>
        <w:softHyphen/>
        <w:t>новные работы по самолету БОК-7 завершились на заводе № 35 в Смоленске, и 28-го БОК-7 совершил первый небольшой подлет по прямой. Затем по</w:t>
      </w:r>
      <w:r w:rsidRPr="00584DE4">
        <w:rPr>
          <w:color w:val="000000" w:themeColor="text1"/>
          <w:sz w:val="16"/>
          <w:szCs w:val="16"/>
        </w:rPr>
        <w:softHyphen/>
        <w:t>следовали значительные доработки, в ходе которых реши</w:t>
      </w:r>
      <w:r w:rsidRPr="00584DE4">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584DE4">
        <w:rPr>
          <w:color w:val="000000" w:themeColor="text1"/>
          <w:sz w:val="16"/>
          <w:szCs w:val="16"/>
        </w:rPr>
        <w:softHyphen/>
        <w:t>ременного шага ВИШ-4 вплоть до середины 1939 года (20363).</w:t>
      </w:r>
    </w:p>
    <w:p w14:paraId="7F1469F3" w14:textId="77777777" w:rsidR="00067663" w:rsidRPr="00584DE4" w:rsidRDefault="00067663" w:rsidP="00584DE4">
      <w:pPr>
        <w:shd w:val="clear" w:color="auto" w:fill="FFFFFF"/>
        <w:jc w:val="both"/>
        <w:rPr>
          <w:color w:val="000000" w:themeColor="text1"/>
          <w:sz w:val="16"/>
          <w:szCs w:val="16"/>
        </w:rPr>
      </w:pPr>
    </w:p>
    <w:p w14:paraId="61FE7FA2"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20 декабря 1938 завончились повторные испытания синхронных 12,7 мм пулеметов СШ на самолете И-16, которые шли с 20 сентября 1938 г. Пулеметы и установки оказались недоработанными, с целым рядом дефектов, и в ходе испытаний производи</w:t>
      </w:r>
      <w:r w:rsidRPr="00584DE4">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584DE4">
        <w:rPr>
          <w:color w:val="000000" w:themeColor="text1"/>
          <w:sz w:val="16"/>
          <w:szCs w:val="16"/>
        </w:rPr>
        <w:softHyphen/>
        <w:t>пытаний.</w:t>
      </w:r>
    </w:p>
    <w:p w14:paraId="7B735170"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Этот отчет НИП АВ был отменен приказом на</w:t>
      </w:r>
      <w:r w:rsidRPr="00584DE4">
        <w:rPr>
          <w:color w:val="000000" w:themeColor="text1"/>
          <w:sz w:val="16"/>
          <w:szCs w:val="16"/>
        </w:rPr>
        <w:softHyphen/>
        <w:t>чальника ВВС КА командарма 2-го ранга А. Д. Лок</w:t>
      </w:r>
      <w:r w:rsidRPr="00584DE4">
        <w:rPr>
          <w:color w:val="000000" w:themeColor="text1"/>
          <w:sz w:val="16"/>
          <w:szCs w:val="16"/>
        </w:rPr>
        <w:softHyphen/>
        <w:t>тионова № 0039 от 3/16 февраля 1939 г., и синхрон</w:t>
      </w:r>
      <w:r w:rsidRPr="00584DE4">
        <w:rPr>
          <w:color w:val="000000" w:themeColor="text1"/>
          <w:sz w:val="16"/>
          <w:szCs w:val="16"/>
        </w:rPr>
        <w:softHyphen/>
        <w:t>ный пулемет СШ к войсковым испытаниям допущен не был. При этом НИП АВ обязывался «отправлен</w:t>
      </w:r>
      <w:r w:rsidRPr="00584DE4">
        <w:rPr>
          <w:color w:val="000000" w:themeColor="text1"/>
          <w:sz w:val="16"/>
          <w:szCs w:val="16"/>
        </w:rPr>
        <w:softHyphen/>
        <w:t>ные отчеты адресатам затребовать обратно».</w:t>
      </w:r>
    </w:p>
    <w:p w14:paraId="12082748"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lastRenderedPageBreak/>
        <w:t>Причинами такого решения стало несоответ</w:t>
      </w:r>
      <w:r w:rsidRPr="00584DE4">
        <w:rPr>
          <w:color w:val="000000" w:themeColor="text1"/>
          <w:sz w:val="16"/>
          <w:szCs w:val="16"/>
        </w:rPr>
        <w:softHyphen/>
        <w:t>ствие основных характеристик пулемета СШ так</w:t>
      </w:r>
      <w:r w:rsidRPr="00584DE4">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584DE4">
        <w:rPr>
          <w:color w:val="000000" w:themeColor="text1"/>
          <w:sz w:val="16"/>
          <w:szCs w:val="16"/>
        </w:rPr>
        <w:softHyphen/>
        <w:t>плуатации автомата.</w:t>
      </w:r>
    </w:p>
    <w:p w14:paraId="5DD7B6B8"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Еще в период прохождения пулеметом СШ пер</w:t>
      </w:r>
      <w:r w:rsidRPr="00584DE4">
        <w:rPr>
          <w:color w:val="000000" w:themeColor="text1"/>
          <w:sz w:val="16"/>
          <w:szCs w:val="16"/>
        </w:rPr>
        <w:softHyphen/>
        <w:t>вых полигонных испытаний Шпитальный «добил</w:t>
      </w:r>
      <w:r w:rsidRPr="00584DE4">
        <w:rPr>
          <w:color w:val="000000" w:themeColor="text1"/>
          <w:sz w:val="16"/>
          <w:szCs w:val="16"/>
        </w:rPr>
        <w:softHyphen/>
        <w:t>ся» выхода приказа наркома оборонной промыш</w:t>
      </w:r>
      <w:r w:rsidRPr="00584DE4">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584DE4">
        <w:rPr>
          <w:color w:val="000000" w:themeColor="text1"/>
          <w:sz w:val="16"/>
          <w:szCs w:val="16"/>
        </w:rPr>
        <w:softHyphen/>
        <w:t>дением войсковых испытаний (17500).</w:t>
      </w:r>
    </w:p>
    <w:p w14:paraId="37898836" w14:textId="77777777" w:rsidR="007E04C1" w:rsidRPr="00584DE4" w:rsidRDefault="007E04C1" w:rsidP="00584DE4">
      <w:pPr>
        <w:jc w:val="both"/>
        <w:rPr>
          <w:color w:val="000000" w:themeColor="text1"/>
          <w:sz w:val="16"/>
          <w:szCs w:val="16"/>
        </w:rPr>
      </w:pPr>
    </w:p>
    <w:p w14:paraId="323B51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года вышло постановление ЦК ВКП(б) о проведении дальнего рекордного перелета на самолете РД с женским экипажем (160).</w:t>
      </w:r>
    </w:p>
    <w:p w14:paraId="28B2F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9C52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вышло постановление ЦК о проведении рекордного перелета на РД с женским экипажем (160,28).</w:t>
      </w:r>
    </w:p>
    <w:p w14:paraId="090F2D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4EE472" w14:textId="77777777" w:rsidR="00067663" w:rsidRPr="00584DE4" w:rsidRDefault="00067663" w:rsidP="00584DE4">
      <w:pPr>
        <w:shd w:val="clear" w:color="auto" w:fill="FFFFFF"/>
        <w:jc w:val="both"/>
        <w:textAlignment w:val="baseline"/>
        <w:rPr>
          <w:color w:val="000000" w:themeColor="text1"/>
          <w:sz w:val="16"/>
          <w:szCs w:val="16"/>
        </w:rPr>
      </w:pPr>
      <w:r w:rsidRPr="00584DE4">
        <w:rPr>
          <w:color w:val="000000" w:themeColor="text1"/>
          <w:sz w:val="16"/>
          <w:szCs w:val="16"/>
        </w:rPr>
        <w:t>20 декабря 1938 года вышло постановление Политбюро ЦК ВКП(б) о проведении дальнего рекордного перелета на самолете РД с женским экипажем. 7 января следующего года у наркома обороны Ворошилова состоялось совещание по этому вопросу, где присутствовал экипаж: К.М. Бережная, М.П. Нестеренко и Н.И. Русакова. Для того чтобы в кремлевском кабинете собрали этих уважаемых летчиц, необходимо чтобы одна из них проявила настойчивую инициативу, и обратилась за разрешением на перелет в СНК или в Политбюро ЦК. Наиболее подходящей кандидатурой на роль инициатора, на мой взгляд, являлась летчица Бережная, уже продемонстрировавшая в сентябре 1938 года свое мастерство в перелете Москва – Баку – Москва на самолете ПС-40. Однако через полтора месяца Бережная, по неизвестной причине, выбыла из состава экипажа, и вместо нее пригласили М.Г. Михалеву.</w:t>
      </w:r>
    </w:p>
    <w:p w14:paraId="179EB8C4" w14:textId="77777777" w:rsidR="00067663" w:rsidRPr="00584DE4" w:rsidRDefault="00067663" w:rsidP="00584DE4">
      <w:pPr>
        <w:shd w:val="clear" w:color="auto" w:fill="FFFFFF"/>
        <w:jc w:val="both"/>
        <w:textAlignment w:val="baseline"/>
        <w:rPr>
          <w:color w:val="000000" w:themeColor="text1"/>
          <w:sz w:val="16"/>
          <w:szCs w:val="16"/>
        </w:rPr>
      </w:pPr>
      <w:r w:rsidRPr="00584DE4">
        <w:rPr>
          <w:color w:val="000000" w:themeColor="text1"/>
          <w:sz w:val="16"/>
          <w:szCs w:val="16"/>
        </w:rPr>
        <w:t>Первый период подготовки к перелету прошел с расчетом на использование одного из серийных самолетов АНТ-36 (ДБ-1), простаивающих на аэродроме в Воронеже. Однако довести серийный вариант АНТ-25 до стадии, позволяющей вновь использовать его в качестве рекордного, не удалось, и взоры организаторов перелета обратились к проверенному ДБ-3. Он вполне мог преодолеть более 7000 км, что было достаточно для установления нового женского мирового рекорда дальности полета.</w:t>
      </w:r>
    </w:p>
    <w:p w14:paraId="3F22F864" w14:textId="77777777" w:rsidR="00067663" w:rsidRPr="00584DE4" w:rsidRDefault="00067663" w:rsidP="00584DE4">
      <w:pPr>
        <w:shd w:val="clear" w:color="auto" w:fill="FFFFFF"/>
        <w:jc w:val="both"/>
        <w:textAlignment w:val="baseline"/>
        <w:rPr>
          <w:color w:val="000000" w:themeColor="text1"/>
          <w:sz w:val="16"/>
          <w:szCs w:val="16"/>
        </w:rPr>
      </w:pPr>
      <w:r w:rsidRPr="00584DE4">
        <w:rPr>
          <w:color w:val="000000" w:themeColor="text1"/>
          <w:sz w:val="16"/>
          <w:szCs w:val="16"/>
        </w:rPr>
        <w:t>В июле 1939 года постановлением правительства авиационному заводу № 39 была поставлена задача – построить самолет ДБ-3Н (ЦКБ-30Н), предназначенный для рекордного перелета, с передачей его на летные испытания к 15 марта 1940 года.</w:t>
      </w:r>
    </w:p>
    <w:p w14:paraId="3B9FEF37" w14:textId="77777777" w:rsidR="00067663" w:rsidRPr="00584DE4" w:rsidRDefault="00067663" w:rsidP="00584DE4">
      <w:pPr>
        <w:shd w:val="clear" w:color="auto" w:fill="FFFFFF"/>
        <w:jc w:val="both"/>
        <w:textAlignment w:val="baseline"/>
        <w:rPr>
          <w:color w:val="000000" w:themeColor="text1"/>
          <w:sz w:val="16"/>
          <w:szCs w:val="16"/>
        </w:rPr>
      </w:pPr>
      <w:r w:rsidRPr="00584DE4">
        <w:rPr>
          <w:color w:val="000000" w:themeColor="text1"/>
          <w:sz w:val="16"/>
          <w:szCs w:val="16"/>
        </w:rPr>
        <w:t>Первый самолет ДБ-3Н-2 был выпущен заводом 14 апреля, а ДБ-3Н-1, получивший собственное имя «Украина», взлетел 17 мая. До 26 июня на ДБ-3Н-2 экипаж Нестеренко совершил 20 тренировочных полетов. Поскольку был выбран маршрут Хабаровск – Рухлово (ныне – Сковородино) – Душкачан (северная оконечность Байкала) – Красноярск – Свердловск – Москва – Львов общей протяженностью 7480 км, ДБ-3Н-1 «Украина» 16 июня перегнали в Хабаровск (21249).</w:t>
      </w:r>
    </w:p>
    <w:p w14:paraId="01A8F77D" w14:textId="77777777" w:rsidR="00067663" w:rsidRPr="00584DE4" w:rsidRDefault="00067663" w:rsidP="00584DE4">
      <w:pPr>
        <w:jc w:val="both"/>
        <w:rPr>
          <w:color w:val="000000" w:themeColor="text1"/>
          <w:sz w:val="16"/>
          <w:szCs w:val="16"/>
        </w:rPr>
      </w:pPr>
    </w:p>
    <w:p w14:paraId="796E3C56" w14:textId="77777777" w:rsidR="00E67085" w:rsidRPr="00584DE4" w:rsidRDefault="00E67085" w:rsidP="00584DE4">
      <w:pPr>
        <w:shd w:val="clear" w:color="auto" w:fill="FFFFFF"/>
        <w:jc w:val="both"/>
        <w:rPr>
          <w:color w:val="000000" w:themeColor="text1"/>
          <w:sz w:val="16"/>
          <w:szCs w:val="16"/>
        </w:rPr>
      </w:pPr>
      <w:r w:rsidRPr="00584DE4">
        <w:rPr>
          <w:color w:val="000000" w:themeColor="text1"/>
          <w:sz w:val="16"/>
          <w:szCs w:val="16"/>
        </w:rPr>
        <w:t>20 декабря 1938 опросом членов ПБ</w:t>
      </w:r>
    </w:p>
    <w:p w14:paraId="150D9A18" w14:textId="77777777" w:rsidR="00E67085" w:rsidRPr="00584DE4" w:rsidRDefault="00E67085" w:rsidP="00584DE4">
      <w:pPr>
        <w:jc w:val="both"/>
        <w:rPr>
          <w:color w:val="000000" w:themeColor="text1"/>
          <w:sz w:val="16"/>
          <w:szCs w:val="16"/>
        </w:rPr>
      </w:pPr>
      <w:r w:rsidRPr="00584DE4">
        <w:rPr>
          <w:color w:val="000000" w:themeColor="text1"/>
          <w:sz w:val="16"/>
          <w:szCs w:val="16"/>
        </w:rPr>
        <w:t>134.- Вопрос т.т. Штерна и Рычагова.</w:t>
      </w:r>
    </w:p>
    <w:p w14:paraId="45DD3F18" w14:textId="77777777" w:rsidR="00E67085" w:rsidRPr="00584DE4" w:rsidRDefault="00E67085" w:rsidP="00584DE4">
      <w:pPr>
        <w:jc w:val="both"/>
        <w:rPr>
          <w:color w:val="000000" w:themeColor="text1"/>
          <w:sz w:val="16"/>
          <w:szCs w:val="16"/>
        </w:rPr>
      </w:pPr>
      <w:r w:rsidRPr="00584DE4">
        <w:rPr>
          <w:color w:val="000000" w:themeColor="text1"/>
          <w:sz w:val="16"/>
          <w:szCs w:val="16"/>
        </w:rPr>
        <w:t>а) Разрешить беспосадочный полет от Тихого океана до Черного моря (Воздвиженка - Одесса) на самолете РД с экипажем: старший лейтенант Нестеренко, летчик ГВФ - Бережная. Третьего члена экипажа утвердить дополнитель</w:t>
      </w:r>
      <w:r w:rsidRPr="00584DE4">
        <w:rPr>
          <w:color w:val="000000" w:themeColor="text1"/>
          <w:sz w:val="16"/>
          <w:szCs w:val="16"/>
        </w:rPr>
        <w:softHyphen/>
        <w:t>но.</w:t>
      </w:r>
    </w:p>
    <w:p w14:paraId="53CA5448" w14:textId="77777777" w:rsidR="00E67085" w:rsidRPr="00584DE4" w:rsidRDefault="00E67085" w:rsidP="00584DE4">
      <w:pPr>
        <w:jc w:val="both"/>
        <w:rPr>
          <w:color w:val="000000" w:themeColor="text1"/>
          <w:sz w:val="16"/>
          <w:szCs w:val="16"/>
        </w:rPr>
      </w:pPr>
      <w:r w:rsidRPr="00584DE4">
        <w:rPr>
          <w:color w:val="000000" w:themeColor="text1"/>
          <w:sz w:val="16"/>
          <w:szCs w:val="16"/>
        </w:rPr>
        <w:t>б) Перелет произвести в июне месяце 1939 года.</w:t>
      </w:r>
    </w:p>
    <w:p w14:paraId="141042D3" w14:textId="77777777" w:rsidR="00E67085" w:rsidRPr="00584DE4" w:rsidRDefault="00E67085" w:rsidP="00584DE4">
      <w:pPr>
        <w:jc w:val="both"/>
        <w:rPr>
          <w:color w:val="000000" w:themeColor="text1"/>
          <w:sz w:val="16"/>
          <w:szCs w:val="16"/>
        </w:rPr>
      </w:pPr>
      <w:r w:rsidRPr="00584DE4">
        <w:rPr>
          <w:color w:val="000000" w:themeColor="text1"/>
          <w:sz w:val="16"/>
          <w:szCs w:val="16"/>
        </w:rPr>
        <w:t>в) Обязать т. Локтионова предоставить один трениро</w:t>
      </w:r>
      <w:r w:rsidRPr="00584DE4">
        <w:rPr>
          <w:color w:val="000000" w:themeColor="text1"/>
          <w:sz w:val="16"/>
          <w:szCs w:val="16"/>
        </w:rPr>
        <w:softHyphen/>
        <w:t>вочный и один для перелета самолеты РД с техническим составом.</w:t>
      </w:r>
    </w:p>
    <w:p w14:paraId="4EE04502" w14:textId="77777777" w:rsidR="00E67085" w:rsidRPr="00584DE4" w:rsidRDefault="00E67085" w:rsidP="00584DE4">
      <w:pPr>
        <w:jc w:val="both"/>
        <w:rPr>
          <w:color w:val="000000" w:themeColor="text1"/>
          <w:sz w:val="16"/>
          <w:szCs w:val="16"/>
        </w:rPr>
      </w:pPr>
      <w:r w:rsidRPr="00584DE4">
        <w:rPr>
          <w:color w:val="000000" w:themeColor="text1"/>
          <w:sz w:val="16"/>
          <w:szCs w:val="16"/>
        </w:rPr>
        <w:t>г) Руководство тренировкой возложить на командова</w:t>
      </w:r>
      <w:r w:rsidRPr="00584DE4">
        <w:rPr>
          <w:color w:val="000000" w:themeColor="text1"/>
          <w:sz w:val="16"/>
          <w:szCs w:val="16"/>
        </w:rPr>
        <w:softHyphen/>
        <w:t>ние ВВС 1-й армии. Организацию перелета возложить на штаб ВВС РККА.</w:t>
      </w:r>
    </w:p>
    <w:p w14:paraId="0CC44BF3" w14:textId="77777777" w:rsidR="00E67085" w:rsidRPr="00584DE4" w:rsidRDefault="00E67085" w:rsidP="00584DE4">
      <w:pPr>
        <w:jc w:val="both"/>
        <w:rPr>
          <w:color w:val="000000" w:themeColor="text1"/>
          <w:sz w:val="16"/>
          <w:szCs w:val="16"/>
        </w:rPr>
      </w:pPr>
      <w:r w:rsidRPr="00584DE4">
        <w:rPr>
          <w:color w:val="000000" w:themeColor="text1"/>
          <w:sz w:val="16"/>
          <w:szCs w:val="16"/>
        </w:rPr>
        <w:t>Выписки посланы: т.т. Ворошилову, Штерну, Локтионову.</w:t>
      </w:r>
    </w:p>
    <w:p w14:paraId="61A2642B" w14:textId="77777777" w:rsidR="00E67085" w:rsidRPr="00584DE4" w:rsidRDefault="00E67085"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2DE9BCFC" w14:textId="77777777" w:rsidR="00E67085" w:rsidRPr="00584DE4" w:rsidRDefault="00E67085" w:rsidP="00584DE4">
      <w:pPr>
        <w:shd w:val="clear" w:color="auto" w:fill="FFFFFF"/>
        <w:jc w:val="both"/>
        <w:rPr>
          <w:color w:val="000000" w:themeColor="text1"/>
          <w:sz w:val="16"/>
          <w:szCs w:val="16"/>
        </w:rPr>
      </w:pPr>
    </w:p>
    <w:p w14:paraId="3B00F91E" w14:textId="77777777" w:rsidR="006F08FF" w:rsidRPr="006851B7" w:rsidRDefault="006F08FF" w:rsidP="006F08FF">
      <w:pPr>
        <w:jc w:val="both"/>
        <w:rPr>
          <w:color w:val="0070C0"/>
          <w:sz w:val="16"/>
          <w:szCs w:val="16"/>
        </w:rPr>
      </w:pPr>
      <w:r w:rsidRPr="006851B7">
        <w:rPr>
          <w:color w:val="0070C0"/>
          <w:sz w:val="16"/>
          <w:szCs w:val="16"/>
        </w:rPr>
        <w:t>20 декабря 1938 года вышло поста</w:t>
      </w:r>
      <w:r w:rsidRPr="006851B7">
        <w:rPr>
          <w:color w:val="0070C0"/>
          <w:sz w:val="16"/>
          <w:szCs w:val="16"/>
        </w:rPr>
        <w:softHyphen/>
        <w:t>новление ЦК ВКП(б) о проведении дальнего рекордного перелета на самолете РД с женским экипажем. 7 января следующего года у наркома обороны Ворошилова состоялось совещание по этому вопросу, где впервые встретился весь экипаж: Нестеренко, Бережная и Русакова. Однако через полтора месяца летчик Бережная выбыла из состава экипажа, и вместо нее пригласили Михалеву. Обязанности штурмана возложили на Н.П. Русакову.</w:t>
      </w:r>
    </w:p>
    <w:p w14:paraId="2F61D42F" w14:textId="77777777" w:rsidR="006F08FF" w:rsidRPr="006851B7" w:rsidRDefault="006F08FF" w:rsidP="006F08FF">
      <w:pPr>
        <w:jc w:val="both"/>
        <w:rPr>
          <w:color w:val="0070C0"/>
          <w:sz w:val="16"/>
          <w:szCs w:val="16"/>
        </w:rPr>
      </w:pPr>
      <w:r w:rsidRPr="006851B7">
        <w:rPr>
          <w:color w:val="0070C0"/>
          <w:sz w:val="16"/>
          <w:szCs w:val="16"/>
        </w:rPr>
        <w:t>Для проведения перелета выбрали две лучшие серийные машины: № 1813 и № 1814 По результатам обследования состояния самолетов Ворошилов докладывал председателю СНК Молотову: «Ввиду того что эти самолеты имеют ряд конструктивных и производ</w:t>
      </w:r>
      <w:r w:rsidRPr="006851B7">
        <w:rPr>
          <w:color w:val="0070C0"/>
          <w:sz w:val="16"/>
          <w:szCs w:val="16"/>
        </w:rPr>
        <w:softHyphen/>
        <w:t>ственных дефектов и недостаточную для предполагаемого полета емкость баков, требуется их доводка и дооборудование». Пока шло обсуждение вопросов, связанных с переделкой АНТ-36 к перелету, экипаж начал тренировочные полеты. Из разговора с Ниной Ивановной Русаковой и на основании знакомства с документами автор пришел к выводу, что многие вопросы, касавшиеся подготовки к перелету, решались без участия экипажа. В конце кон</w:t>
      </w:r>
      <w:r w:rsidRPr="006851B7">
        <w:rPr>
          <w:color w:val="0070C0"/>
          <w:sz w:val="16"/>
          <w:szCs w:val="16"/>
        </w:rPr>
        <w:softHyphen/>
        <w:t>цов, опасаясь негативных последствий, от переоборудования РД отказались. А сам перелет решили проводить на ДБ-3 (24991).</w:t>
      </w:r>
    </w:p>
    <w:p w14:paraId="5715D235" w14:textId="77777777" w:rsidR="006F08FF" w:rsidRPr="006851B7" w:rsidRDefault="006F08FF" w:rsidP="006F08FF">
      <w:pPr>
        <w:jc w:val="both"/>
        <w:rPr>
          <w:color w:val="0070C0"/>
          <w:sz w:val="16"/>
          <w:szCs w:val="16"/>
        </w:rPr>
      </w:pPr>
    </w:p>
    <w:p w14:paraId="7B2E31DD"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20 декабря 1938 года вышло поста</w:t>
      </w:r>
      <w:r w:rsidRPr="006851B7">
        <w:rPr>
          <w:rStyle w:val="aff0"/>
          <w:rFonts w:ascii="Times New Roman" w:hAnsi="Times New Roman" w:cs="Times New Roman"/>
          <w:color w:val="0070C0"/>
          <w:spacing w:val="0"/>
          <w:sz w:val="16"/>
          <w:szCs w:val="16"/>
        </w:rPr>
        <w:softHyphen/>
        <w:t>новление ЦК ВКП(б) о подготовке женского перелета в 1939 г. Но на каком самолете и куда, вопрос оставался от</w:t>
      </w:r>
      <w:r w:rsidRPr="006851B7">
        <w:rPr>
          <w:rStyle w:val="aff0"/>
          <w:rFonts w:ascii="Times New Roman" w:hAnsi="Times New Roman" w:cs="Times New Roman"/>
          <w:color w:val="0070C0"/>
          <w:spacing w:val="0"/>
          <w:sz w:val="16"/>
          <w:szCs w:val="16"/>
        </w:rPr>
        <w:softHyphen/>
        <w:t>крытым. Похоже, что перелет нужен был ради перелета. На самолете «Родина» добиться лучшего результата было практически невозможно. Оставался единственный вари</w:t>
      </w:r>
      <w:r w:rsidRPr="006851B7">
        <w:rPr>
          <w:rStyle w:val="aff0"/>
          <w:rFonts w:ascii="Times New Roman" w:hAnsi="Times New Roman" w:cs="Times New Roman"/>
          <w:color w:val="0070C0"/>
          <w:spacing w:val="0"/>
          <w:sz w:val="16"/>
          <w:szCs w:val="16"/>
        </w:rPr>
        <w:softHyphen/>
        <w:t>ант: доработать один из бомбардировщиков ДБ-1 (серий</w:t>
      </w:r>
      <w:r w:rsidRPr="006851B7">
        <w:rPr>
          <w:rStyle w:val="aff0"/>
          <w:rFonts w:ascii="Times New Roman" w:hAnsi="Times New Roman" w:cs="Times New Roman"/>
          <w:color w:val="0070C0"/>
          <w:spacing w:val="0"/>
          <w:sz w:val="16"/>
          <w:szCs w:val="16"/>
        </w:rPr>
        <w:softHyphen/>
        <w:t>ных самолетов РД), которые почти не летали и &lt;&lt;гнили» на аэродроме под Воронежем. Когда-то эти самолеты благодаря перелетам экипажей В.П. Чкалова и М.М. Громова получили мировую известность. Теперь предстояло их реа</w:t>
      </w:r>
      <w:r w:rsidRPr="006851B7">
        <w:rPr>
          <w:rStyle w:val="aff0"/>
          <w:rFonts w:ascii="Times New Roman" w:hAnsi="Times New Roman" w:cs="Times New Roman"/>
          <w:color w:val="0070C0"/>
          <w:spacing w:val="0"/>
          <w:sz w:val="16"/>
          <w:szCs w:val="16"/>
        </w:rPr>
        <w:softHyphen/>
        <w:t>нимировать. Для проверки материальной части из Москвы в Воронеж срочно командировали инженера Куликова. Из 18 самолетов ДБ-1, находившихся в Воронеже, выбрали лишь два, которые можно было доработать для полета на расстояние 9000 км. Но от этой идеи быстро отказались, все-таки самолет безнадежно устарел (25091).</w:t>
      </w:r>
    </w:p>
    <w:p w14:paraId="363BD9BB" w14:textId="77777777" w:rsidR="006F08FF" w:rsidRPr="006851B7" w:rsidRDefault="006F08FF" w:rsidP="006F08FF">
      <w:pPr>
        <w:jc w:val="both"/>
        <w:rPr>
          <w:color w:val="0070C0"/>
          <w:sz w:val="16"/>
          <w:szCs w:val="16"/>
        </w:rPr>
      </w:pPr>
    </w:p>
    <w:p w14:paraId="264D3D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года был подписан Протокол макетной комиссии по макету экспериментального скоростного самолета ЦАГИ-СК</w:t>
      </w:r>
    </w:p>
    <w:p w14:paraId="7C33BD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Макет самолета утвердить с изменениями (4217,2-4).</w:t>
      </w:r>
    </w:p>
    <w:p w14:paraId="680C18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04A5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года начались испытания почтово-пассажирской летающей лодки "Консолидейтед" с двумя моторами Райт GR 1820 G-3 с целью снятия летных характеристик самолета, которые начались с 3 ноября 1938 (451).</w:t>
      </w:r>
    </w:p>
    <w:p w14:paraId="5453270B" w14:textId="77777777" w:rsidR="004B0DF9" w:rsidRPr="00584DE4" w:rsidRDefault="004B0DF9" w:rsidP="00584DE4">
      <w:pPr>
        <w:autoSpaceDE w:val="0"/>
        <w:autoSpaceDN w:val="0"/>
        <w:adjustRightInd w:val="0"/>
        <w:jc w:val="both"/>
        <w:rPr>
          <w:color w:val="000000" w:themeColor="text1"/>
          <w:sz w:val="16"/>
          <w:szCs w:val="16"/>
        </w:rPr>
      </w:pPr>
    </w:p>
    <w:p w14:paraId="0BD91282" w14:textId="77777777" w:rsidR="00067663" w:rsidRPr="00584DE4" w:rsidRDefault="00067663" w:rsidP="00584DE4">
      <w:pPr>
        <w:jc w:val="both"/>
        <w:rPr>
          <w:color w:val="000000" w:themeColor="text1"/>
          <w:sz w:val="16"/>
          <w:szCs w:val="16"/>
        </w:rPr>
      </w:pPr>
      <w:r w:rsidRPr="00584DE4">
        <w:rPr>
          <w:color w:val="000000" w:themeColor="text1"/>
          <w:sz w:val="16"/>
          <w:szCs w:val="16"/>
        </w:rPr>
        <w:t>С 20 декабря 1938 на Причернавском Хим. полигоне проходила испытания установка РХЗ-132 в целом, заводские испытания которой завершились 1 августа 1938 на Павлоградском полигоне (21577).</w:t>
      </w:r>
    </w:p>
    <w:p w14:paraId="21A7C8BD" w14:textId="77777777" w:rsidR="00067663" w:rsidRPr="00584DE4" w:rsidRDefault="00067663" w:rsidP="00584DE4">
      <w:pPr>
        <w:jc w:val="both"/>
        <w:rPr>
          <w:color w:val="000000" w:themeColor="text1"/>
          <w:sz w:val="16"/>
          <w:szCs w:val="16"/>
        </w:rPr>
      </w:pPr>
    </w:p>
    <w:p w14:paraId="150DC01E" w14:textId="7777777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B9000AF" w14:textId="77777777" w:rsidR="004B0DF9" w:rsidRPr="00584DE4" w:rsidRDefault="004B0DF9" w:rsidP="00584DE4">
      <w:pPr>
        <w:autoSpaceDE w:val="0"/>
        <w:autoSpaceDN w:val="0"/>
        <w:adjustRightInd w:val="0"/>
        <w:jc w:val="both"/>
        <w:rPr>
          <w:iCs/>
          <w:color w:val="000000" w:themeColor="text1"/>
          <w:sz w:val="16"/>
          <w:szCs w:val="16"/>
        </w:rPr>
      </w:pPr>
    </w:p>
    <w:p w14:paraId="6E7725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декабря 1938 завод имени Сталина сумел изготовить первое шасси ЗИС-бк.</w:t>
      </w:r>
    </w:p>
    <w:p w14:paraId="6BF3BB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стандартного трехосного ЗИС-6 оно отличалось:</w:t>
      </w:r>
    </w:p>
    <w:p w14:paraId="0067CE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установкой модернизированного двигателя ЗИС-5 мощностью 73,5 л.с. при 2600 об/мин, с алюминиевыми поршнями и степенью сжатия 6,3;</w:t>
      </w:r>
    </w:p>
    <w:p w14:paraId="295E7E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радиатор опушен вниз на 207 мм, а вентилятор на 180 мм, кроме того изменена форма его лопастей;</w:t>
      </w:r>
    </w:p>
    <w:p w14:paraId="292CA2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между коробкой перемены передач и демультипли</w:t>
      </w:r>
      <w:r w:rsidRPr="00584DE4">
        <w:rPr>
          <w:color w:val="000000" w:themeColor="text1"/>
          <w:sz w:val="16"/>
          <w:szCs w:val="16"/>
        </w:rPr>
        <w:softHyphen/>
        <w:t>катором установили приспособление для запуска двигателя вручную изнутри машины;</w:t>
      </w:r>
    </w:p>
    <w:p w14:paraId="307189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установлено заднее рулевое управление, имевшее ру</w:t>
      </w:r>
      <w:r w:rsidRPr="00584DE4">
        <w:rPr>
          <w:color w:val="000000" w:themeColor="text1"/>
          <w:sz w:val="16"/>
          <w:szCs w:val="16"/>
        </w:rPr>
        <w:softHyphen/>
        <w:t>левой штурвал, педали газа, сцепления и ножного тормоза (при управлении с переднего поста штурвал снимался);</w:t>
      </w:r>
    </w:p>
    <w:p w14:paraId="0EB0EA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сняты тормоза на передних колесах;</w:t>
      </w:r>
    </w:p>
    <w:p w14:paraId="3432E8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главный карданный вал укорочен на 156 мм;</w:t>
      </w:r>
    </w:p>
    <w:p w14:paraId="2010A6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рама шасси укорочена на 628 мм, база сокращена до 3550 мм;</w:t>
      </w:r>
    </w:p>
    <w:p w14:paraId="39C483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внесены изменения в конструкцию заднего моста (поставлен механизм блокировки дифференциала) и руле</w:t>
      </w:r>
      <w:r w:rsidRPr="00584DE4">
        <w:rPr>
          <w:color w:val="000000" w:themeColor="text1"/>
          <w:sz w:val="16"/>
          <w:szCs w:val="16"/>
        </w:rPr>
        <w:softHyphen/>
        <w:t>вого управления, которое установлено под углом в 30 гра</w:t>
      </w:r>
      <w:r w:rsidRPr="00584DE4">
        <w:rPr>
          <w:color w:val="000000" w:themeColor="text1"/>
          <w:sz w:val="16"/>
          <w:szCs w:val="16"/>
        </w:rPr>
        <w:softHyphen/>
        <w:t>дусов;</w:t>
      </w:r>
    </w:p>
    <w:p w14:paraId="42F141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усилен передний мост и передние рессоры (листы толщиной 6,5 мм заменены на 8 мм), на которые поставле</w:t>
      </w:r>
      <w:r w:rsidRPr="00584DE4">
        <w:rPr>
          <w:color w:val="000000" w:themeColor="text1"/>
          <w:sz w:val="16"/>
          <w:szCs w:val="16"/>
        </w:rPr>
        <w:softHyphen/>
        <w:t>ны амортизаторы с автомобиля ЗИС-101;</w:t>
      </w:r>
    </w:p>
    <w:p w14:paraId="3C7587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глушитель перенесен в другое место;</w:t>
      </w:r>
    </w:p>
    <w:p w14:paraId="03CF83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установлено 12-вольтовое электрооборудование и 2 аккумулятора емкостью 112 а/ч (11284).</w:t>
      </w:r>
    </w:p>
    <w:p w14:paraId="4B0590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F73A1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 декабря 1938 г. на базе мастерских Трудовой детской коммуны им. Ф.Э.Дзержинского ОГПУ под руководством Макаренко, созданных в 1927, был образован Промышленный комбинат им. Дзержинского (ФЭД) НКВД. В 1939г. комбинат НКВД был переименован в завод № 3 НКВД.</w:t>
      </w:r>
    </w:p>
    <w:p w14:paraId="01FA46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798208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Разработан оптический прицел «ПУ» (1940 г.).</w:t>
      </w:r>
    </w:p>
    <w:p w14:paraId="0C7A4C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оптические прицелы: «ПЕ» (1939-40)- 14.816, «ПУ» (1940)- 5675 (11982).</w:t>
      </w:r>
    </w:p>
    <w:p w14:paraId="4AD40E87" w14:textId="77777777" w:rsidR="004B0DF9" w:rsidRPr="00584DE4" w:rsidRDefault="004B0DF9" w:rsidP="00584DE4">
      <w:pPr>
        <w:autoSpaceDE w:val="0"/>
        <w:autoSpaceDN w:val="0"/>
        <w:adjustRightInd w:val="0"/>
        <w:jc w:val="both"/>
        <w:rPr>
          <w:color w:val="000000" w:themeColor="text1"/>
          <w:sz w:val="16"/>
          <w:szCs w:val="16"/>
        </w:rPr>
      </w:pPr>
    </w:p>
    <w:p w14:paraId="4C2A09E2" w14:textId="4AD4FA95" w:rsidR="006F08FF" w:rsidRPr="00584DE4" w:rsidRDefault="006F08FF" w:rsidP="006F08FF">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584DE4">
        <w:rPr>
          <w:i/>
          <w:iCs/>
          <w:color w:val="000000" w:themeColor="text1"/>
          <w:sz w:val="16"/>
          <w:szCs w:val="16"/>
        </w:rPr>
        <w:t>:</w:t>
      </w:r>
    </w:p>
    <w:p w14:paraId="03CA13A6" w14:textId="77777777" w:rsidR="006F08FF" w:rsidRPr="00584DE4" w:rsidRDefault="006F08FF" w:rsidP="006F08FF">
      <w:pPr>
        <w:numPr>
          <w:ilvl w:val="12"/>
          <w:numId w:val="0"/>
        </w:numPr>
        <w:autoSpaceDE w:val="0"/>
        <w:autoSpaceDN w:val="0"/>
        <w:adjustRightInd w:val="0"/>
        <w:jc w:val="both"/>
        <w:rPr>
          <w:iCs/>
          <w:color w:val="000000" w:themeColor="text1"/>
          <w:sz w:val="16"/>
          <w:szCs w:val="16"/>
        </w:rPr>
      </w:pPr>
    </w:p>
    <w:p w14:paraId="40DC6859" w14:textId="77777777" w:rsidR="006F08FF" w:rsidRPr="006851B7" w:rsidRDefault="006F08FF" w:rsidP="006F08FF">
      <w:pPr>
        <w:jc w:val="both"/>
        <w:rPr>
          <w:color w:val="0070C0"/>
          <w:sz w:val="16"/>
          <w:szCs w:val="16"/>
        </w:rPr>
      </w:pPr>
      <w:r w:rsidRPr="006851B7">
        <w:rPr>
          <w:color w:val="0070C0"/>
          <w:sz w:val="16"/>
          <w:szCs w:val="16"/>
        </w:rPr>
        <w:t>20 декабря 1938 г. по докладу Военного совета ВВС НКО издал приказ №0134 «О состоянии разведывательной авиации и мероприятиях по ее улучше</w:t>
      </w:r>
      <w:r w:rsidRPr="006851B7">
        <w:rPr>
          <w:color w:val="0070C0"/>
          <w:sz w:val="16"/>
          <w:szCs w:val="16"/>
        </w:rPr>
        <w:softHyphen/>
        <w:t>нию», в котором говорилось, что «подготовка и руководство разведывательной авиацией находится в совершенно неудовлетворительном состоянии. Матери</w:t>
      </w:r>
      <w:r w:rsidRPr="006851B7">
        <w:rPr>
          <w:color w:val="0070C0"/>
          <w:sz w:val="16"/>
          <w:szCs w:val="16"/>
        </w:rPr>
        <w:softHyphen/>
        <w:t>альной частью эти эскадрильи полностью не укомплектованы. Аэрофотослужба, являющаяся в разведывательной авиации главным видом боевой подготовки, находится в загоне и ею фактически никто не занимается. Руководства разведы</w:t>
      </w:r>
      <w:r w:rsidRPr="006851B7">
        <w:rPr>
          <w:color w:val="0070C0"/>
          <w:sz w:val="16"/>
          <w:szCs w:val="16"/>
        </w:rPr>
        <w:softHyphen/>
        <w:t>вательной авиацией со стороны командующих ВВС [округов] и их начальников штабов нет, и эскадрильи предоставлены сами себе» (РГВА. Ф. 29. Оп. 23. Д. 336. Л. 212) (24986).</w:t>
      </w:r>
    </w:p>
    <w:p w14:paraId="629C0176" w14:textId="77777777" w:rsidR="006F08FF" w:rsidRPr="006851B7" w:rsidRDefault="006F08FF" w:rsidP="006F08FF">
      <w:pPr>
        <w:jc w:val="both"/>
        <w:rPr>
          <w:color w:val="0070C0"/>
          <w:sz w:val="16"/>
          <w:szCs w:val="16"/>
        </w:rPr>
      </w:pPr>
    </w:p>
    <w:p w14:paraId="443E2BB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01F905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F19F1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20 декабря 1938 в СССР введены трудовые книжки (4962).</w:t>
      </w:r>
    </w:p>
    <w:p w14:paraId="5172143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07F80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было принято постановление СНК "О введении трудовых книжек", согласно которому администрация предприятий и учреждений должна была принимать на работу рабочих и служащих только при предъявлении трудовой книжки, где записывались сведения о переходе работника с одного предприятия (учреждения) на другое (9492).</w:t>
      </w:r>
    </w:p>
    <w:p w14:paraId="566B60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5183E7" w14:textId="18DF4E16" w:rsidR="007E04C1" w:rsidRPr="00584DE4" w:rsidRDefault="007E04C1" w:rsidP="00584DE4">
      <w:pPr>
        <w:jc w:val="both"/>
        <w:rPr>
          <w:color w:val="000000" w:themeColor="text1"/>
          <w:sz w:val="16"/>
          <w:szCs w:val="16"/>
        </w:rPr>
      </w:pPr>
      <w:r w:rsidRPr="00584DE4">
        <w:rPr>
          <w:color w:val="000000" w:themeColor="text1"/>
          <w:sz w:val="16"/>
          <w:szCs w:val="16"/>
        </w:rPr>
        <w:t>20</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 вышло постановление СНК</w:t>
      </w:r>
      <w:r w:rsidR="00E62B39" w:rsidRPr="00584DE4">
        <w:rPr>
          <w:color w:val="000000" w:themeColor="text1"/>
          <w:sz w:val="16"/>
          <w:szCs w:val="16"/>
        </w:rPr>
        <w:t xml:space="preserve"> </w:t>
      </w:r>
      <w:r w:rsidRPr="00584DE4">
        <w:rPr>
          <w:color w:val="000000" w:themeColor="text1"/>
          <w:sz w:val="16"/>
          <w:szCs w:val="16"/>
        </w:rPr>
        <w:t>СССР №</w:t>
      </w:r>
      <w:r w:rsidR="00E62B39" w:rsidRPr="00584DE4">
        <w:rPr>
          <w:color w:val="000000" w:themeColor="text1"/>
          <w:sz w:val="16"/>
          <w:szCs w:val="16"/>
        </w:rPr>
        <w:t xml:space="preserve"> </w:t>
      </w:r>
      <w:r w:rsidRPr="00584DE4">
        <w:rPr>
          <w:color w:val="000000" w:themeColor="text1"/>
          <w:sz w:val="16"/>
          <w:szCs w:val="16"/>
        </w:rPr>
        <w:t>1320 “О введении трудовых книжек”, в котором говорилось, что трудовые книжки вводятся для рабочих и служащих всех государственных и кооперативных предприятий и учреждений с 15</w:t>
      </w:r>
      <w:r w:rsidR="00E62B39" w:rsidRPr="00584DE4">
        <w:rPr>
          <w:color w:val="000000" w:themeColor="text1"/>
          <w:sz w:val="16"/>
          <w:szCs w:val="16"/>
        </w:rPr>
        <w:t xml:space="preserve"> </w:t>
      </w:r>
      <w:r w:rsidRPr="00584DE4">
        <w:rPr>
          <w:color w:val="000000" w:themeColor="text1"/>
          <w:sz w:val="16"/>
          <w:szCs w:val="16"/>
        </w:rPr>
        <w:t>января 1939</w:t>
      </w:r>
      <w:r w:rsidR="00E62B39" w:rsidRPr="00584DE4">
        <w:rPr>
          <w:color w:val="000000" w:themeColor="text1"/>
          <w:sz w:val="16"/>
          <w:szCs w:val="16"/>
        </w:rPr>
        <w:t xml:space="preserve"> </w:t>
      </w:r>
      <w:r w:rsidRPr="00584DE4">
        <w:rPr>
          <w:color w:val="000000" w:themeColor="text1"/>
          <w:sz w:val="16"/>
          <w:szCs w:val="16"/>
        </w:rPr>
        <w:t>г. для упорядочения учета кадров. Трудовые книжки должны были выдаваться администрацией предприятия или учреждения и содержать следующие сведения о владельце: фамилия, имя и отчество, возраст, образование (среднее и высшее образование указываются только на основании документов, а начальное</w:t>
      </w:r>
      <w:r w:rsidR="00E62B39" w:rsidRPr="00584DE4">
        <w:rPr>
          <w:color w:val="000000" w:themeColor="text1"/>
          <w:sz w:val="16"/>
          <w:szCs w:val="16"/>
        </w:rPr>
        <w:t xml:space="preserve"> </w:t>
      </w:r>
      <w:r w:rsidRPr="00584DE4">
        <w:rPr>
          <w:color w:val="000000" w:themeColor="text1"/>
          <w:sz w:val="16"/>
          <w:szCs w:val="16"/>
        </w:rPr>
        <w:t>— со слов рабочего или служащего), профессия (основная, заявленная рабочим или служащим) и сведения о его работе (прежде всего</w:t>
      </w:r>
      <w:r w:rsidR="00E62B39" w:rsidRPr="00584DE4">
        <w:rPr>
          <w:color w:val="000000" w:themeColor="text1"/>
          <w:sz w:val="16"/>
          <w:szCs w:val="16"/>
        </w:rPr>
        <w:t xml:space="preserve"> </w:t>
      </w:r>
      <w:r w:rsidRPr="00584DE4">
        <w:rPr>
          <w:color w:val="000000" w:themeColor="text1"/>
          <w:sz w:val="16"/>
          <w:szCs w:val="16"/>
        </w:rPr>
        <w:t>— подтвержденный документами и со слов стаж), о всех переходах из одного учреждения или предприятия в другое и о причинах этих переходов, а также о поощрениях и награждениях владельца. Взыскания в трудовую книжку не вносились. При поступлении на работу рабочий или служащий обязан был предъявить трудовую книжку. Граждане, которые впервые устраивались на работу, должны были принести справку из домоуправления или сельского совета о своем последнем занятии. Трудовые книжки должны были оформляться на всех рабочих и служащих, работающих в учреждении или на предприятии свыше 5</w:t>
      </w:r>
      <w:r w:rsidR="00E62B39" w:rsidRPr="00584DE4">
        <w:rPr>
          <w:color w:val="000000" w:themeColor="text1"/>
          <w:sz w:val="16"/>
          <w:szCs w:val="16"/>
        </w:rPr>
        <w:t xml:space="preserve"> </w:t>
      </w:r>
      <w:r w:rsidRPr="00584DE4">
        <w:rPr>
          <w:color w:val="000000" w:themeColor="text1"/>
          <w:sz w:val="16"/>
          <w:szCs w:val="16"/>
        </w:rPr>
        <w:t>дней, к их числу относились также сезонные и временные работники. На лиц, работающих по совместительству, трудовые книжки велись только по месту основной работы. За получение трудовой книжки владелец платил 50</w:t>
      </w:r>
      <w:r w:rsidR="00E62B39" w:rsidRPr="00584DE4">
        <w:rPr>
          <w:color w:val="000000" w:themeColor="text1"/>
          <w:sz w:val="16"/>
          <w:szCs w:val="16"/>
        </w:rPr>
        <w:t xml:space="preserve"> </w:t>
      </w:r>
      <w:r w:rsidRPr="00584DE4">
        <w:rPr>
          <w:color w:val="000000" w:themeColor="text1"/>
          <w:sz w:val="16"/>
          <w:szCs w:val="16"/>
        </w:rPr>
        <w:t>коп., а за ее утерю</w:t>
      </w:r>
      <w:r w:rsidR="00E62B39" w:rsidRPr="00584DE4">
        <w:rPr>
          <w:color w:val="000000" w:themeColor="text1"/>
          <w:sz w:val="16"/>
          <w:szCs w:val="16"/>
        </w:rPr>
        <w:t xml:space="preserve"> </w:t>
      </w:r>
      <w:r w:rsidRPr="00584DE4">
        <w:rPr>
          <w:color w:val="000000" w:themeColor="text1"/>
          <w:sz w:val="16"/>
          <w:szCs w:val="16"/>
        </w:rPr>
        <w:t>— 25</w:t>
      </w:r>
      <w:r w:rsidR="00E62B39" w:rsidRPr="00584DE4">
        <w:rPr>
          <w:color w:val="000000" w:themeColor="text1"/>
          <w:sz w:val="16"/>
          <w:szCs w:val="16"/>
        </w:rPr>
        <w:t xml:space="preserve"> </w:t>
      </w:r>
      <w:r w:rsidRPr="00584DE4">
        <w:rPr>
          <w:color w:val="000000" w:themeColor="text1"/>
          <w:sz w:val="16"/>
          <w:szCs w:val="16"/>
        </w:rPr>
        <w:t>руб. (ВВС СССР. 1940. №</w:t>
      </w:r>
      <w:r w:rsidR="00E62B39" w:rsidRPr="00584DE4">
        <w:rPr>
          <w:color w:val="000000" w:themeColor="text1"/>
          <w:sz w:val="16"/>
          <w:szCs w:val="16"/>
        </w:rPr>
        <w:t xml:space="preserve"> </w:t>
      </w:r>
      <w:r w:rsidRPr="00584DE4">
        <w:rPr>
          <w:color w:val="000000" w:themeColor="text1"/>
          <w:sz w:val="16"/>
          <w:szCs w:val="16"/>
        </w:rPr>
        <w:t>20; СЗ</w:t>
      </w:r>
      <w:r w:rsidR="00E62B39" w:rsidRPr="00584DE4">
        <w:rPr>
          <w:color w:val="000000" w:themeColor="text1"/>
          <w:sz w:val="16"/>
          <w:szCs w:val="16"/>
        </w:rPr>
        <w:t xml:space="preserve"> </w:t>
      </w:r>
      <w:r w:rsidRPr="00584DE4">
        <w:rPr>
          <w:color w:val="000000" w:themeColor="text1"/>
          <w:sz w:val="16"/>
          <w:szCs w:val="16"/>
        </w:rPr>
        <w:t>СССР. 1926. №</w:t>
      </w:r>
      <w:r w:rsidR="00E62B39" w:rsidRPr="00584DE4">
        <w:rPr>
          <w:color w:val="000000" w:themeColor="text1"/>
          <w:sz w:val="16"/>
          <w:szCs w:val="16"/>
        </w:rPr>
        <w:t xml:space="preserve"> </w:t>
      </w:r>
      <w:r w:rsidRPr="00584DE4">
        <w:rPr>
          <w:color w:val="000000" w:themeColor="text1"/>
          <w:sz w:val="16"/>
          <w:szCs w:val="16"/>
        </w:rPr>
        <w:t>66. Ст.</w:t>
      </w:r>
      <w:r w:rsidR="00E62B39" w:rsidRPr="00584DE4">
        <w:rPr>
          <w:color w:val="000000" w:themeColor="text1"/>
          <w:sz w:val="16"/>
          <w:szCs w:val="16"/>
        </w:rPr>
        <w:t xml:space="preserve"> </w:t>
      </w:r>
      <w:r w:rsidRPr="00584DE4">
        <w:rPr>
          <w:color w:val="000000" w:themeColor="text1"/>
          <w:sz w:val="16"/>
          <w:szCs w:val="16"/>
        </w:rPr>
        <w:t>502.) (18009).</w:t>
      </w:r>
    </w:p>
    <w:p w14:paraId="023E2E4E" w14:textId="77777777" w:rsidR="007E04C1" w:rsidRPr="00584DE4" w:rsidRDefault="007E04C1" w:rsidP="00584DE4">
      <w:pPr>
        <w:jc w:val="both"/>
        <w:rPr>
          <w:color w:val="000000" w:themeColor="text1"/>
          <w:sz w:val="16"/>
          <w:szCs w:val="16"/>
        </w:rPr>
      </w:pPr>
    </w:p>
    <w:p w14:paraId="268323B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0FFD812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511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вышло постановление ПБ ВКП(б) об одобрении подписанного 11 ноября 1938 в Москве Г.Мюллером от Гестапо и Л.П.Б. от НКВД Генерального соглашения о сотрудничестве, взаимопомощи и совместной деятельности. 5 страниц текста и 9 параграфов. Решили в знак искренности взаимоотношений выдать германским властям бывших граждан Австрии, Германии, которые находятся на территории СССР и причинили своими действиями существенный вред во время работы в Коминтерне (с семьями). НКВД поручили провести их аресты. Решили запросить германские власти о выдаче бывших советских граждан, эмигрировавших из СССР и причинивших своими действиями существенный вред советской власти (3797).</w:t>
      </w:r>
    </w:p>
    <w:p w14:paraId="40230F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1F1A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04E487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63EE8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декабря 1938 было запатентовано электронное телевидение (2100).</w:t>
      </w:r>
    </w:p>
    <w:p w14:paraId="365FE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5E6CF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C873D6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B4AC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в ходе совместных с заводом 156 испытаний опытного самолета 42 "дублер" 4АМ34-ФРНБ+М-100, которые проходили с 28 июля по 28 декабря 1938, были проведены испытательные полеты (3323).</w:t>
      </w:r>
    </w:p>
    <w:p w14:paraId="4F3022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9E8C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 Начальник НИИ ВВС бригадный инженер Филин и Военком НИИ ВВС батальонный комиссар Холопцев 22 декабря 1938 года утвердили Отчет об исследовании ночного бомбометания с самолетов СБ по цели, освещенной светящими бомбами</w:t>
      </w:r>
    </w:p>
    <w:p w14:paraId="517C0F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исследований</w:t>
      </w:r>
    </w:p>
    <w:p w14:paraId="1F62C6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Установить возможность бомбардирования целей с самолета СБ, при освещении целей светящими бомбами САБ-3 и САБ-25, сбрасываемыми с идущего впереди самолета - осветителя:</w:t>
      </w:r>
    </w:p>
    <w:p w14:paraId="2B63F1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при удалении цели от НБП до 10 км</w:t>
      </w:r>
    </w:p>
    <w:p w14:paraId="342E35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при удалении цели от НБП до 30 км.</w:t>
      </w:r>
    </w:p>
    <w:p w14:paraId="6BCC1C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Установить необходимое для освещения цели количество светящих бомб САБ-3 и САБ-25:</w:t>
      </w:r>
    </w:p>
    <w:p w14:paraId="10724C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при бомбометании с прицелом ОПБ-1</w:t>
      </w:r>
    </w:p>
    <w:p w14:paraId="0BE28E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при бомбометании с прицелом Н85-б.</w:t>
      </w:r>
    </w:p>
    <w:p w14:paraId="0D8791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Установить возможность ночного бомбометания одиночным самолетом с самоосвещением цели светящими бомбами.</w:t>
      </w:r>
    </w:p>
    <w:p w14:paraId="24D69C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Проверить условия бомбометания по обозначенной фонарями "летучая мышь" цели с самолетов СБ.</w:t>
      </w:r>
    </w:p>
    <w:p w14:paraId="58516A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66154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Выполненная работа дает возможность дать строевым частям предварительные указания по производству бомбометания с использованием светящих бомб и приближенные нормы рассеивания боевых и светящих бомб.</w:t>
      </w:r>
    </w:p>
    <w:p w14:paraId="1EE504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вели 2 экипажа:</w:t>
      </w:r>
    </w:p>
    <w:p w14:paraId="52F6EB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N 1 - летчик Субботин, штурман Виноградов</w:t>
      </w:r>
    </w:p>
    <w:p w14:paraId="65A7B1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Экипаж N 2 - летчик Нагавкин, штурман Доминов.</w:t>
      </w:r>
    </w:p>
    <w:p w14:paraId="6D5BCF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Бомбометание производилось по полигону Оренбургского авиаучилища (3229).</w:t>
      </w:r>
    </w:p>
    <w:p w14:paraId="763EA6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82E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Нач. военпредставительства на заводе 22 Селезнев писал письмо N 01031сс Дир. завода 22 о том, что за N 486646 от 11 декабря Нач. 1 отд. ПГУ В и МТВ была прислана выписка из решения Военсовета о мероприятиях по созданию скоростного воздушного тральщика. Согласно этого решения заводу 22 надлежит произвести конструктивное усиление плоскостей одного из самолетов 96 серии по чертежам ГК А.А.А. (2690,11).</w:t>
      </w:r>
    </w:p>
    <w:p w14:paraId="261A79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A6B1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было принято "соломоново решение" отправить машину Иванов Н.Н.П., заводские испытания которой прервались после гибели С.П.Ч., для доделок обратно на завод (3112,20).</w:t>
      </w:r>
    </w:p>
    <w:p w14:paraId="75F157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B3A6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 начальник 3 управления ВиМТС ВВС бригинженер Сакриер и военный комиссар 3 управления ВиМТС ВВС писали письмо № 488140</w:t>
      </w:r>
    </w:p>
    <w:p w14:paraId="74FD9A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Список заводов, изготавливающих продукцию авиавооружения для УВВС с распределением по категориям</w:t>
      </w:r>
    </w:p>
    <w:p w14:paraId="402965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 категория</w:t>
      </w:r>
    </w:p>
    <w:p w14:paraId="0F2C5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145 – НКОП</w:t>
      </w:r>
    </w:p>
    <w:p w14:paraId="341F0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 категория</w:t>
      </w:r>
    </w:p>
    <w:p w14:paraId="263536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"Вулкан" – НКМ</w:t>
      </w:r>
    </w:p>
    <w:p w14:paraId="627EE2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Сталинский машиностроительный завод – НКТП</w:t>
      </w:r>
    </w:p>
    <w:p w14:paraId="38D6C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III категория</w:t>
      </w:r>
    </w:p>
    <w:p w14:paraId="22628A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"Арматура" – НКТР (7721, 58).</w:t>
      </w:r>
    </w:p>
    <w:p w14:paraId="396164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480EA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Другие оборонные отрасли:</w:t>
      </w:r>
    </w:p>
    <w:p w14:paraId="2F6704E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E3392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 вышел отчет НИЗАПа, согласно которому 100-мм "стратосферная" пушка Л-6 полигонные испытания не выдержала. Отмечены недостатки:</w:t>
      </w:r>
    </w:p>
    <w:p w14:paraId="3B777D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Неудовлетворительная прочность казенника.</w:t>
      </w:r>
    </w:p>
    <w:p w14:paraId="7227C3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Малая живучесть ствола 150 выстрелов при начальной скорости 900 м/с для первого ствола с крутизной 25 калибров, а живучесть второго ствола в 30 калибров при начальной скорости 810 м/с 350-400 выстрелов. 3) Полуавтоматика не отлажена и дает 2531% "ненормальной работы", в том числе самозакрывание затвора и позднее отсечение скалки.</w:t>
      </w:r>
    </w:p>
    <w:p w14:paraId="7A7363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Механизм заряжания состоит из подающего механизма (лотка) и досылателя. Лоток из первых 79 выстрелов дал 29 отказов, а после исправления работал безотказно. Досылатель инерционного типа, но фактически по инерции он не работал, для взведения его надо оттянуть на 1263 мм, при меньших же длинах отката он не взводился. Досылатель работал неудовлетворительно и его исключили из испытаний из-за жестких ударов, приводящих к поломкам и деформации деталей.</w:t>
      </w:r>
    </w:p>
    <w:p w14:paraId="37C3D1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Неудовлетворительно работал уравновешивающий механизм.</w:t>
      </w:r>
    </w:p>
    <w:p w14:paraId="6E47B8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Усилия на маховике горизонтального наведения доходят до 65 кг (вместо нормального 5 кг).</w:t>
      </w:r>
    </w:p>
    <w:p w14:paraId="507F7F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Недостаточная прочность соединения верхнего станка с нижним.</w:t>
      </w:r>
    </w:p>
    <w:p w14:paraId="463A8F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При переводе в боевое положение нижний станок опускается на 295 мм.</w:t>
      </w:r>
    </w:p>
    <w:p w14:paraId="4FA424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Нет прицела прямой наводки.</w:t>
      </w:r>
    </w:p>
    <w:p w14:paraId="67227B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Ходовая часть слаба для этой системы.</w:t>
      </w:r>
    </w:p>
    <w:p w14:paraId="30E49A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Ширина хода 3 метра велика.</w:t>
      </w:r>
    </w:p>
    <w:p w14:paraId="4D08CF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Приведение системы из боевого положения в походное силами одного расчета практически невозможна.</w:t>
      </w:r>
    </w:p>
    <w:p w14:paraId="660ABD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Система на двух колесах весьма зависима от дорог.</w:t>
      </w:r>
    </w:p>
    <w:p w14:paraId="4513B7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Стрельба по рукаву не велась, так как не удалось получить удовлетворительную скорострельность (3861).</w:t>
      </w:r>
    </w:p>
    <w:p w14:paraId="206917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C94E25" w14:textId="4940938D" w:rsidR="00750FF5" w:rsidRPr="00584DE4" w:rsidRDefault="00750FF5" w:rsidP="00584DE4">
      <w:pPr>
        <w:pStyle w:val="rtejustify"/>
        <w:spacing w:before="0" w:after="0"/>
        <w:rPr>
          <w:color w:val="000000" w:themeColor="text1"/>
          <w:sz w:val="16"/>
          <w:szCs w:val="16"/>
        </w:rPr>
      </w:pPr>
      <w:r w:rsidRPr="00584DE4">
        <w:rPr>
          <w:color w:val="000000" w:themeColor="text1"/>
          <w:sz w:val="16"/>
          <w:szCs w:val="16"/>
        </w:rPr>
        <w:t>21</w:t>
      </w:r>
      <w:r w:rsidR="00E62B39" w:rsidRPr="00584DE4">
        <w:rPr>
          <w:color w:val="000000" w:themeColor="text1"/>
          <w:sz w:val="16"/>
          <w:szCs w:val="16"/>
        </w:rPr>
        <w:t xml:space="preserve"> </w:t>
      </w:r>
      <w:r w:rsidRPr="00584DE4">
        <w:rPr>
          <w:color w:val="000000" w:themeColor="text1"/>
          <w:sz w:val="16"/>
          <w:szCs w:val="16"/>
        </w:rPr>
        <w:t>декабря 1938</w:t>
      </w:r>
      <w:r w:rsidR="00E62B39" w:rsidRPr="00584DE4">
        <w:rPr>
          <w:color w:val="000000" w:themeColor="text1"/>
          <w:sz w:val="16"/>
          <w:szCs w:val="16"/>
        </w:rPr>
        <w:t xml:space="preserve"> </w:t>
      </w:r>
      <w:r w:rsidRPr="00584DE4">
        <w:rPr>
          <w:color w:val="000000" w:themeColor="text1"/>
          <w:sz w:val="16"/>
          <w:szCs w:val="16"/>
        </w:rPr>
        <w:t>г. вышел отчет, согласно которому Л</w:t>
      </w:r>
      <w:r w:rsidRPr="00584DE4">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17C7E578" w14:textId="77777777" w:rsidR="00750FF5" w:rsidRPr="00584DE4" w:rsidRDefault="00750FF5" w:rsidP="00584DE4">
      <w:pPr>
        <w:jc w:val="both"/>
        <w:rPr>
          <w:bCs/>
          <w:color w:val="000000" w:themeColor="text1"/>
          <w:sz w:val="16"/>
          <w:szCs w:val="16"/>
        </w:rPr>
      </w:pPr>
    </w:p>
    <w:p w14:paraId="74CF3B13" w14:textId="77777777" w:rsidR="006F08FF" w:rsidRPr="006851B7" w:rsidRDefault="006F08FF" w:rsidP="006F08FF">
      <w:pPr>
        <w:jc w:val="both"/>
        <w:rPr>
          <w:color w:val="0070C0"/>
          <w:sz w:val="16"/>
          <w:szCs w:val="16"/>
        </w:rPr>
      </w:pPr>
      <w:r w:rsidRPr="006851B7">
        <w:rPr>
          <w:color w:val="0070C0"/>
          <w:sz w:val="16"/>
          <w:szCs w:val="16"/>
        </w:rPr>
        <w:t>21 декабря 1938 года вышел отчет НИЗАПа, согласно которому опытный образец 100 мм зенитной пушки КБ Кировского завода Л-6 полигонные испытания не выдержал.</w:t>
      </w:r>
    </w:p>
    <w:p w14:paraId="4D1A2FE7" w14:textId="77777777" w:rsidR="006F08FF" w:rsidRPr="006851B7" w:rsidRDefault="006F08FF" w:rsidP="006F08FF">
      <w:pPr>
        <w:jc w:val="both"/>
        <w:rPr>
          <w:color w:val="0070C0"/>
          <w:sz w:val="16"/>
          <w:szCs w:val="16"/>
        </w:rPr>
      </w:pPr>
      <w:r w:rsidRPr="006851B7">
        <w:rPr>
          <w:color w:val="0070C0"/>
          <w:sz w:val="16"/>
          <w:szCs w:val="16"/>
        </w:rPr>
        <w:t>Отмечены недостатки:</w:t>
      </w:r>
    </w:p>
    <w:p w14:paraId="00AC8F42" w14:textId="77777777" w:rsidR="006F08FF" w:rsidRPr="006851B7" w:rsidRDefault="006F08FF" w:rsidP="006F08FF">
      <w:pPr>
        <w:jc w:val="both"/>
        <w:rPr>
          <w:color w:val="0070C0"/>
          <w:sz w:val="16"/>
          <w:szCs w:val="16"/>
        </w:rPr>
      </w:pPr>
      <w:r w:rsidRPr="006851B7">
        <w:rPr>
          <w:color w:val="0070C0"/>
          <w:sz w:val="16"/>
          <w:szCs w:val="16"/>
        </w:rPr>
        <w:t>1) Неудовлетворительная прочность казенника.</w:t>
      </w:r>
    </w:p>
    <w:p w14:paraId="77007E63" w14:textId="77777777" w:rsidR="006F08FF" w:rsidRPr="006851B7" w:rsidRDefault="006F08FF" w:rsidP="006F08FF">
      <w:pPr>
        <w:jc w:val="both"/>
        <w:rPr>
          <w:color w:val="0070C0"/>
          <w:sz w:val="16"/>
          <w:szCs w:val="16"/>
        </w:rPr>
      </w:pPr>
      <w:r w:rsidRPr="006851B7">
        <w:rPr>
          <w:color w:val="0070C0"/>
          <w:sz w:val="16"/>
          <w:szCs w:val="16"/>
        </w:rPr>
        <w:t>2) Малая живучесть ствола – 150 выстрелов при начальной скорости 900 м/с для первого ствола с крутизной 25 калибров, а живучесть второго ствола в 30 калибров при начальной скорости 810 м/с – 350-400 выстрелов. Тут заметна натяжка комиссии для первого ствола, так как сначала 86 выстрелов на НИАПе были сделаны нитроглицериновым порохом, то есть если подобрать марку пороха, то живучесть превысит 150 выстрелов.</w:t>
      </w:r>
    </w:p>
    <w:p w14:paraId="68FD8AA2" w14:textId="77777777" w:rsidR="006F08FF" w:rsidRPr="006851B7" w:rsidRDefault="006F08FF" w:rsidP="006F08FF">
      <w:pPr>
        <w:jc w:val="both"/>
        <w:rPr>
          <w:color w:val="0070C0"/>
          <w:sz w:val="16"/>
          <w:szCs w:val="16"/>
        </w:rPr>
      </w:pPr>
      <w:r w:rsidRPr="006851B7">
        <w:rPr>
          <w:color w:val="0070C0"/>
          <w:sz w:val="16"/>
          <w:szCs w:val="16"/>
        </w:rPr>
        <w:t>3) Полуавтоматика не отлажена.</w:t>
      </w:r>
    </w:p>
    <w:p w14:paraId="61BC592B" w14:textId="77777777" w:rsidR="006F08FF" w:rsidRPr="006851B7" w:rsidRDefault="006F08FF" w:rsidP="006F08FF">
      <w:pPr>
        <w:jc w:val="both"/>
        <w:rPr>
          <w:color w:val="0070C0"/>
          <w:sz w:val="16"/>
          <w:szCs w:val="16"/>
        </w:rPr>
      </w:pPr>
      <w:r w:rsidRPr="006851B7">
        <w:rPr>
          <w:color w:val="0070C0"/>
          <w:sz w:val="16"/>
          <w:szCs w:val="16"/>
        </w:rPr>
        <w:t>4) Механизм заряжения состоит из подающего механизма (лотка) и досылателя. Лоток из первых 79 выстрелов дал 29 отказов, а после исправления работал безотказно. Досылатель работал неудовлетворительно и его исключили из испытаний из-за жестких ударов, приводящих к поломкам и деформации деталей.</w:t>
      </w:r>
    </w:p>
    <w:p w14:paraId="11B5AB2E" w14:textId="77777777" w:rsidR="006F08FF" w:rsidRPr="006851B7" w:rsidRDefault="006F08FF" w:rsidP="006F08FF">
      <w:pPr>
        <w:jc w:val="both"/>
        <w:rPr>
          <w:color w:val="0070C0"/>
          <w:sz w:val="16"/>
          <w:szCs w:val="16"/>
        </w:rPr>
      </w:pPr>
      <w:r w:rsidRPr="006851B7">
        <w:rPr>
          <w:color w:val="0070C0"/>
          <w:sz w:val="16"/>
          <w:szCs w:val="16"/>
        </w:rPr>
        <w:t>5) Неудовлетворительно работал уравновешивающий механизм.</w:t>
      </w:r>
    </w:p>
    <w:p w14:paraId="0174AE0D" w14:textId="77777777" w:rsidR="006F08FF" w:rsidRPr="006851B7" w:rsidRDefault="006F08FF" w:rsidP="006F08FF">
      <w:pPr>
        <w:jc w:val="both"/>
        <w:rPr>
          <w:color w:val="0070C0"/>
          <w:sz w:val="16"/>
          <w:szCs w:val="16"/>
        </w:rPr>
      </w:pPr>
      <w:r w:rsidRPr="006851B7">
        <w:rPr>
          <w:color w:val="0070C0"/>
          <w:sz w:val="16"/>
          <w:szCs w:val="16"/>
        </w:rPr>
        <w:t>6) Усилия на маховике горизонтального наведения доходят до 65 кг (вместо нормального 5 кг).</w:t>
      </w:r>
    </w:p>
    <w:p w14:paraId="7445CDE2" w14:textId="77777777" w:rsidR="006F08FF" w:rsidRPr="006851B7" w:rsidRDefault="006F08FF" w:rsidP="006F08FF">
      <w:pPr>
        <w:jc w:val="both"/>
        <w:rPr>
          <w:color w:val="0070C0"/>
          <w:sz w:val="16"/>
          <w:szCs w:val="16"/>
        </w:rPr>
      </w:pPr>
      <w:r w:rsidRPr="006851B7">
        <w:rPr>
          <w:color w:val="0070C0"/>
          <w:sz w:val="16"/>
          <w:szCs w:val="16"/>
        </w:rPr>
        <w:t>7) Недостаточная прочность соединения верхнего станка с нижним.</w:t>
      </w:r>
    </w:p>
    <w:p w14:paraId="34F85AE7" w14:textId="77777777" w:rsidR="006F08FF" w:rsidRPr="006851B7" w:rsidRDefault="006F08FF" w:rsidP="006F08FF">
      <w:pPr>
        <w:jc w:val="both"/>
        <w:rPr>
          <w:color w:val="0070C0"/>
          <w:sz w:val="16"/>
          <w:szCs w:val="16"/>
        </w:rPr>
      </w:pPr>
      <w:r w:rsidRPr="006851B7">
        <w:rPr>
          <w:color w:val="0070C0"/>
          <w:sz w:val="16"/>
          <w:szCs w:val="16"/>
        </w:rPr>
        <w:t>8) Нет прицела прямой наводки.</w:t>
      </w:r>
    </w:p>
    <w:p w14:paraId="36C4226A" w14:textId="77777777" w:rsidR="006F08FF" w:rsidRPr="006851B7" w:rsidRDefault="006F08FF" w:rsidP="006F08FF">
      <w:pPr>
        <w:jc w:val="both"/>
        <w:rPr>
          <w:color w:val="0070C0"/>
          <w:sz w:val="16"/>
          <w:szCs w:val="16"/>
        </w:rPr>
      </w:pPr>
      <w:r w:rsidRPr="006851B7">
        <w:rPr>
          <w:color w:val="0070C0"/>
          <w:sz w:val="16"/>
          <w:szCs w:val="16"/>
        </w:rPr>
        <w:t>9) Ходовая часть слаба для этой системы.</w:t>
      </w:r>
    </w:p>
    <w:p w14:paraId="1D6915D3" w14:textId="77777777" w:rsidR="006F08FF" w:rsidRPr="006851B7" w:rsidRDefault="006F08FF" w:rsidP="006F08FF">
      <w:pPr>
        <w:jc w:val="both"/>
        <w:rPr>
          <w:color w:val="0070C0"/>
          <w:sz w:val="16"/>
          <w:szCs w:val="16"/>
        </w:rPr>
      </w:pPr>
      <w:r w:rsidRPr="006851B7">
        <w:rPr>
          <w:color w:val="0070C0"/>
          <w:sz w:val="16"/>
          <w:szCs w:val="16"/>
        </w:rPr>
        <w:t>10) Ширина хода 3 метра – велика.</w:t>
      </w:r>
    </w:p>
    <w:p w14:paraId="637706E8" w14:textId="77777777" w:rsidR="006F08FF" w:rsidRPr="006851B7" w:rsidRDefault="006F08FF" w:rsidP="006F08FF">
      <w:pPr>
        <w:jc w:val="both"/>
        <w:rPr>
          <w:color w:val="0070C0"/>
          <w:sz w:val="16"/>
          <w:szCs w:val="16"/>
        </w:rPr>
      </w:pPr>
      <w:r w:rsidRPr="006851B7">
        <w:rPr>
          <w:color w:val="0070C0"/>
          <w:sz w:val="16"/>
          <w:szCs w:val="16"/>
        </w:rPr>
        <w:t>11) Приведение системы из боевого положения в походное силами одного расчета практически невозможна.</w:t>
      </w:r>
    </w:p>
    <w:p w14:paraId="6850E884" w14:textId="77777777" w:rsidR="006F08FF" w:rsidRPr="006851B7" w:rsidRDefault="006F08FF" w:rsidP="006F08FF">
      <w:pPr>
        <w:jc w:val="both"/>
        <w:rPr>
          <w:color w:val="0070C0"/>
          <w:sz w:val="16"/>
          <w:szCs w:val="16"/>
        </w:rPr>
      </w:pPr>
      <w:r w:rsidRPr="006851B7">
        <w:rPr>
          <w:color w:val="0070C0"/>
          <w:sz w:val="16"/>
          <w:szCs w:val="16"/>
        </w:rPr>
        <w:t>Система на двух колесах весьма зависима от дорог (25417).</w:t>
      </w:r>
    </w:p>
    <w:p w14:paraId="02F501EC" w14:textId="77777777" w:rsidR="006F08FF" w:rsidRPr="006851B7" w:rsidRDefault="006F08FF" w:rsidP="006F08FF">
      <w:pPr>
        <w:jc w:val="both"/>
        <w:rPr>
          <w:color w:val="0070C0"/>
          <w:sz w:val="16"/>
          <w:szCs w:val="16"/>
        </w:rPr>
      </w:pPr>
    </w:p>
    <w:p w14:paraId="6ABAE2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 вышло постановление АУ "Утвердить для валового производства 152-мм пушку Бр-2 с углубленной нарезкой", а опыты стволы Бр-2 в 55 клб решено прекратить. В 1938 году серийные пушки Бр-2 не сдавались. В 1939 году было сдано 4 пушки (по плану 26), а в 1940 году 23 пушки (по плану 30), в 1941 году не было ни одной пушки. Таким образом, в 1939-1940 году было сдано 27 пушек Бр-2 с глубокой нарезкой, в 1937 году было сдано 7 пушек Бр-2 с мелкой нарезкой. Кроме того, до 1 января 1937 г. было сдано промышленностью 16 152-мм пушек обр. 1935 г. (среди них, видимо, были Бр-2 и Б-30) (3861).</w:t>
      </w:r>
    </w:p>
    <w:p w14:paraId="1E8360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1D59F2" w14:textId="7E8F7791"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декабря 1938</w:t>
      </w:r>
      <w:r w:rsidR="00E62B39" w:rsidRPr="00584DE4">
        <w:rPr>
          <w:color w:val="000000" w:themeColor="text1"/>
          <w:sz w:val="16"/>
          <w:szCs w:val="16"/>
        </w:rPr>
        <w:t xml:space="preserve"> </w:t>
      </w:r>
      <w:r w:rsidRPr="00584DE4">
        <w:rPr>
          <w:color w:val="000000" w:themeColor="text1"/>
          <w:sz w:val="16"/>
          <w:szCs w:val="16"/>
        </w:rPr>
        <w:t>г. вышло совместное постановления СНК и ЦК ВКП(б) «О мероприятиях по упорядочению трудовой дисциплины». В преамбуле этого документа по-детски наивно говорилось, что, дескать, трудящиеся Советского Союза работают не на капиталистов, а «на самих себя», на «свое» государство. Этим, мол, и оправдывается борьба за дисциплину. Правительство призывало объявить борьбу летунам, лодырям, прогульщикам и рвачам, которые разлагали трудовую дисциплину. Типичными нарушениями обозначались «недобросовестная работа», прогул, опоздания на работу, бесцельное хождение по предприятию в рабочее время, частые переходы с одного завода на другой. Рабочие и служащие, допустившие три подобных нарушения в течение месяца или четыре в течение двух месяцев, подлежали увольнению как прогульщики. В том случае, если нарушение было первым, работника предписывалось переводить на нижеоплачиваемую работу. [111 — Сомов В. А. По законам военного времени. Очерки истории трудовой политики СССР в годы Великой Отечественной войны (1941–1945</w:t>
      </w:r>
      <w:r w:rsidR="00E62B39" w:rsidRPr="00584DE4">
        <w:rPr>
          <w:color w:val="000000" w:themeColor="text1"/>
          <w:sz w:val="16"/>
          <w:szCs w:val="16"/>
        </w:rPr>
        <w:t xml:space="preserve"> </w:t>
      </w:r>
      <w:r w:rsidRPr="00584DE4">
        <w:rPr>
          <w:color w:val="000000" w:themeColor="text1"/>
          <w:sz w:val="16"/>
          <w:szCs w:val="16"/>
        </w:rPr>
        <w:t>гг.).Н. Новгород, 2001, с. 27.]. В результате в 1939</w:t>
      </w:r>
      <w:r w:rsidR="00E62B39" w:rsidRPr="00584DE4">
        <w:rPr>
          <w:color w:val="000000" w:themeColor="text1"/>
          <w:sz w:val="16"/>
          <w:szCs w:val="16"/>
        </w:rPr>
        <w:t xml:space="preserve"> </w:t>
      </w:r>
      <w:r w:rsidRPr="00584DE4">
        <w:rPr>
          <w:color w:val="000000" w:themeColor="text1"/>
          <w:sz w:val="16"/>
          <w:szCs w:val="16"/>
        </w:rPr>
        <w:t>г. на заводе №</w:t>
      </w:r>
      <w:r w:rsidR="00E62B39" w:rsidRPr="00584DE4">
        <w:rPr>
          <w:color w:val="000000" w:themeColor="text1"/>
          <w:sz w:val="16"/>
          <w:szCs w:val="16"/>
        </w:rPr>
        <w:t xml:space="preserve"> </w:t>
      </w:r>
      <w:r w:rsidRPr="00584DE4">
        <w:rPr>
          <w:color w:val="000000" w:themeColor="text1"/>
          <w:sz w:val="16"/>
          <w:szCs w:val="16"/>
        </w:rPr>
        <w:t>92, как и на других предприятиях, была развязана борьба с прогульщиками. Как итог, рост числа наказанных и уволенных за подобное нарушение в несколько раз, что наглядно видно из приведенной таблицы.</w:t>
      </w:r>
    </w:p>
    <w:p w14:paraId="4E1071A1" w14:textId="437C2E1A"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Нарушения трудовой дисциплины на заводе №</w:t>
      </w:r>
      <w:r w:rsidR="00E62B39" w:rsidRPr="00584DE4">
        <w:rPr>
          <w:color w:val="000000" w:themeColor="text1"/>
          <w:sz w:val="16"/>
          <w:szCs w:val="16"/>
        </w:rPr>
        <w:t xml:space="preserve"> </w:t>
      </w:r>
      <w:r w:rsidRPr="00584DE4">
        <w:rPr>
          <w:color w:val="000000" w:themeColor="text1"/>
          <w:sz w:val="16"/>
          <w:szCs w:val="16"/>
        </w:rPr>
        <w:t>92 за 10 месяцев 1939</w:t>
      </w:r>
      <w:r w:rsidR="00E62B39" w:rsidRPr="00584DE4">
        <w:rPr>
          <w:color w:val="000000" w:themeColor="text1"/>
          <w:sz w:val="16"/>
          <w:szCs w:val="16"/>
        </w:rPr>
        <w:t xml:space="preserve"> </w:t>
      </w:r>
      <w:r w:rsidRPr="00584DE4">
        <w:rPr>
          <w:color w:val="000000" w:themeColor="text1"/>
          <w:sz w:val="16"/>
          <w:szCs w:val="16"/>
        </w:rPr>
        <w:t>г. [112 — ГУ ЦАНО, Ф. 2439, Оп. 2, Д. 190, Л. 116.]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260A5" w:rsidRPr="00584DE4" w14:paraId="672106BA" w14:textId="77777777" w:rsidTr="00274E04">
        <w:tc>
          <w:tcPr>
            <w:tcW w:w="3736" w:type="dxa"/>
            <w:tcBorders>
              <w:top w:val="single" w:sz="12" w:space="0" w:color="auto"/>
            </w:tcBorders>
          </w:tcPr>
          <w:p w14:paraId="67E409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Вид нарушений</w:t>
            </w:r>
          </w:p>
        </w:tc>
        <w:tc>
          <w:tcPr>
            <w:tcW w:w="3736" w:type="dxa"/>
            <w:tcBorders>
              <w:top w:val="single" w:sz="12" w:space="0" w:color="auto"/>
            </w:tcBorders>
          </w:tcPr>
          <w:p w14:paraId="3255EF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w:t>
            </w:r>
          </w:p>
        </w:tc>
        <w:tc>
          <w:tcPr>
            <w:tcW w:w="3736" w:type="dxa"/>
            <w:tcBorders>
              <w:top w:val="single" w:sz="12" w:space="0" w:color="auto"/>
            </w:tcBorders>
          </w:tcPr>
          <w:p w14:paraId="25C08E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Уволено</w:t>
            </w:r>
          </w:p>
        </w:tc>
      </w:tr>
      <w:tr w:rsidR="002260A5" w:rsidRPr="00584DE4" w14:paraId="3DE31094" w14:textId="77777777" w:rsidTr="00274E04">
        <w:tc>
          <w:tcPr>
            <w:tcW w:w="3736" w:type="dxa"/>
          </w:tcPr>
          <w:p w14:paraId="790C02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Прогул</w:t>
            </w:r>
          </w:p>
        </w:tc>
        <w:tc>
          <w:tcPr>
            <w:tcW w:w="3736" w:type="dxa"/>
          </w:tcPr>
          <w:p w14:paraId="5CB8CA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6944</w:t>
            </w:r>
          </w:p>
        </w:tc>
        <w:tc>
          <w:tcPr>
            <w:tcW w:w="3736" w:type="dxa"/>
          </w:tcPr>
          <w:p w14:paraId="384804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3441</w:t>
            </w:r>
          </w:p>
        </w:tc>
      </w:tr>
      <w:tr w:rsidR="002260A5" w:rsidRPr="00584DE4" w14:paraId="6C6C8E74" w14:textId="77777777" w:rsidTr="00274E04">
        <w:tc>
          <w:tcPr>
            <w:tcW w:w="3736" w:type="dxa"/>
          </w:tcPr>
          <w:p w14:paraId="4AFFCD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Отказ от работы</w:t>
            </w:r>
          </w:p>
        </w:tc>
        <w:tc>
          <w:tcPr>
            <w:tcW w:w="3736" w:type="dxa"/>
          </w:tcPr>
          <w:p w14:paraId="527DF8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w:t>
            </w:r>
          </w:p>
        </w:tc>
        <w:tc>
          <w:tcPr>
            <w:tcW w:w="3736" w:type="dxa"/>
          </w:tcPr>
          <w:p w14:paraId="45ABD7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w:t>
            </w:r>
          </w:p>
        </w:tc>
      </w:tr>
      <w:tr w:rsidR="002260A5" w:rsidRPr="00584DE4" w14:paraId="39079851" w14:textId="77777777" w:rsidTr="00274E04">
        <w:tc>
          <w:tcPr>
            <w:tcW w:w="3736" w:type="dxa"/>
          </w:tcPr>
          <w:p w14:paraId="1BA1F5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Поломка оборудования</w:t>
            </w:r>
          </w:p>
        </w:tc>
        <w:tc>
          <w:tcPr>
            <w:tcW w:w="3736" w:type="dxa"/>
          </w:tcPr>
          <w:p w14:paraId="2F5F5E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w:t>
            </w:r>
          </w:p>
        </w:tc>
        <w:tc>
          <w:tcPr>
            <w:tcW w:w="3736" w:type="dxa"/>
          </w:tcPr>
          <w:p w14:paraId="78AA51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r>
      <w:tr w:rsidR="002260A5" w:rsidRPr="00584DE4" w14:paraId="642E8D69" w14:textId="77777777" w:rsidTr="00274E04">
        <w:tc>
          <w:tcPr>
            <w:tcW w:w="3736" w:type="dxa"/>
          </w:tcPr>
          <w:p w14:paraId="736B2C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Опоздание</w:t>
            </w:r>
          </w:p>
        </w:tc>
        <w:tc>
          <w:tcPr>
            <w:tcW w:w="3736" w:type="dxa"/>
          </w:tcPr>
          <w:p w14:paraId="718E52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361</w:t>
            </w:r>
          </w:p>
        </w:tc>
        <w:tc>
          <w:tcPr>
            <w:tcW w:w="3736" w:type="dxa"/>
          </w:tcPr>
          <w:p w14:paraId="7C0EF0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w:t>
            </w:r>
          </w:p>
        </w:tc>
      </w:tr>
      <w:tr w:rsidR="002260A5" w:rsidRPr="00584DE4" w14:paraId="588C26AC" w14:textId="77777777" w:rsidTr="00274E04">
        <w:tc>
          <w:tcPr>
            <w:tcW w:w="3736" w:type="dxa"/>
          </w:tcPr>
          <w:p w14:paraId="68F3E6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Пьянство</w:t>
            </w:r>
          </w:p>
        </w:tc>
        <w:tc>
          <w:tcPr>
            <w:tcW w:w="3736" w:type="dxa"/>
          </w:tcPr>
          <w:p w14:paraId="6FE4C2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153</w:t>
            </w:r>
          </w:p>
        </w:tc>
        <w:tc>
          <w:tcPr>
            <w:tcW w:w="3736" w:type="dxa"/>
          </w:tcPr>
          <w:p w14:paraId="3600D2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58</w:t>
            </w:r>
          </w:p>
        </w:tc>
      </w:tr>
      <w:tr w:rsidR="002260A5" w:rsidRPr="00584DE4" w14:paraId="3ACA3726" w14:textId="77777777" w:rsidTr="00274E04">
        <w:tc>
          <w:tcPr>
            <w:tcW w:w="3736" w:type="dxa"/>
          </w:tcPr>
          <w:p w14:paraId="13B466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Хулиганство</w:t>
            </w:r>
          </w:p>
        </w:tc>
        <w:tc>
          <w:tcPr>
            <w:tcW w:w="3736" w:type="dxa"/>
          </w:tcPr>
          <w:p w14:paraId="0ADCA4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3736" w:type="dxa"/>
          </w:tcPr>
          <w:p w14:paraId="4DA47F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r>
      <w:tr w:rsidR="002260A5" w:rsidRPr="00584DE4" w14:paraId="133BD7B3" w14:textId="77777777" w:rsidTr="00274E04">
        <w:tc>
          <w:tcPr>
            <w:tcW w:w="3736" w:type="dxa"/>
            <w:tcBorders>
              <w:bottom w:val="single" w:sz="12" w:space="0" w:color="auto"/>
            </w:tcBorders>
          </w:tcPr>
          <w:p w14:paraId="7AB27B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3736" w:type="dxa"/>
            <w:tcBorders>
              <w:bottom w:val="single" w:sz="12" w:space="0" w:color="auto"/>
            </w:tcBorders>
          </w:tcPr>
          <w:p w14:paraId="2C492C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8115</w:t>
            </w:r>
          </w:p>
        </w:tc>
        <w:tc>
          <w:tcPr>
            <w:tcW w:w="3736" w:type="dxa"/>
            <w:tcBorders>
              <w:bottom w:val="single" w:sz="12" w:space="0" w:color="auto"/>
            </w:tcBorders>
          </w:tcPr>
          <w:p w14:paraId="0E2DEF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3600</w:t>
            </w:r>
          </w:p>
        </w:tc>
      </w:tr>
    </w:tbl>
    <w:p w14:paraId="79CEBA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(11741).</w:t>
      </w:r>
    </w:p>
    <w:p w14:paraId="0AD6B8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76C240E" w14:textId="72119F5D" w:rsidR="0025741E" w:rsidRPr="00584DE4" w:rsidRDefault="0025741E"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22679169" w14:textId="77777777" w:rsidR="0025741E" w:rsidRPr="00584DE4" w:rsidRDefault="0025741E" w:rsidP="00584DE4">
      <w:pPr>
        <w:numPr>
          <w:ilvl w:val="12"/>
          <w:numId w:val="0"/>
        </w:numPr>
        <w:autoSpaceDE w:val="0"/>
        <w:autoSpaceDN w:val="0"/>
        <w:adjustRightInd w:val="0"/>
        <w:jc w:val="both"/>
        <w:rPr>
          <w:i/>
          <w:iCs/>
          <w:color w:val="000000" w:themeColor="text1"/>
          <w:sz w:val="16"/>
          <w:szCs w:val="16"/>
        </w:rPr>
      </w:pPr>
    </w:p>
    <w:p w14:paraId="7A42272F" w14:textId="77777777" w:rsidR="0025741E" w:rsidRPr="00584DE4" w:rsidRDefault="0025741E" w:rsidP="00584DE4">
      <w:pPr>
        <w:jc w:val="both"/>
        <w:rPr>
          <w:color w:val="000000" w:themeColor="text1"/>
          <w:sz w:val="16"/>
          <w:szCs w:val="16"/>
        </w:rPr>
      </w:pPr>
      <w:r w:rsidRPr="00584DE4">
        <w:rPr>
          <w:color w:val="000000" w:themeColor="text1"/>
          <w:sz w:val="16"/>
          <w:szCs w:val="16"/>
        </w:rPr>
        <w:t>21 декабря 1938 г. произошло три воздуш</w:t>
      </w:r>
      <w:r w:rsidRPr="00584DE4">
        <w:rPr>
          <w:color w:val="000000" w:themeColor="text1"/>
          <w:sz w:val="16"/>
          <w:szCs w:val="16"/>
        </w:rPr>
        <w:softHyphen/>
        <w:t>ных боя, в последнем встретились 17 респуб</w:t>
      </w:r>
      <w:r w:rsidRPr="00584DE4">
        <w:rPr>
          <w:color w:val="000000" w:themeColor="text1"/>
          <w:sz w:val="16"/>
          <w:szCs w:val="16"/>
        </w:rPr>
        <w:softHyphen/>
        <w:t>ликанских истребителей и 28 бомбардировщи</w:t>
      </w:r>
      <w:r w:rsidRPr="00584DE4">
        <w:rPr>
          <w:color w:val="000000" w:themeColor="text1"/>
          <w:sz w:val="16"/>
          <w:szCs w:val="16"/>
        </w:rPr>
        <w:softHyphen/>
        <w:t>ков националистов под прикрытием 12 Bf. 109. Лейтенант Хорст Титцен из 1.J/88 претендует на один сбитый И-16. Республиканская сторо</w:t>
      </w:r>
      <w:r w:rsidRPr="00584DE4">
        <w:rPr>
          <w:color w:val="000000" w:themeColor="text1"/>
          <w:sz w:val="16"/>
          <w:szCs w:val="16"/>
        </w:rPr>
        <w:softHyphen/>
        <w:t>на подтверждает только ранение пилота И-16, который вернулся на свой аэродром (23395).</w:t>
      </w:r>
    </w:p>
    <w:p w14:paraId="56E61F33" w14:textId="77777777" w:rsidR="0025741E" w:rsidRPr="00584DE4" w:rsidRDefault="0025741E" w:rsidP="00584DE4">
      <w:pPr>
        <w:jc w:val="both"/>
        <w:rPr>
          <w:color w:val="000000" w:themeColor="text1"/>
          <w:sz w:val="16"/>
          <w:szCs w:val="16"/>
        </w:rPr>
      </w:pPr>
    </w:p>
    <w:p w14:paraId="6A6ABFA3" w14:textId="0AB02427" w:rsidR="004B0DF9" w:rsidRPr="00FF6373" w:rsidRDefault="00336BB1" w:rsidP="00584DE4">
      <w:pPr>
        <w:numPr>
          <w:ilvl w:val="12"/>
          <w:numId w:val="0"/>
        </w:numPr>
        <w:autoSpaceDE w:val="0"/>
        <w:autoSpaceDN w:val="0"/>
        <w:adjustRightInd w:val="0"/>
        <w:jc w:val="both"/>
        <w:rPr>
          <w:iCs/>
          <w:color w:val="000000" w:themeColor="text1"/>
          <w:sz w:val="16"/>
          <w:szCs w:val="16"/>
          <w:lang w:val="en-US"/>
        </w:rPr>
      </w:pPr>
      <w:r w:rsidRPr="00584DE4">
        <w:rPr>
          <w:i/>
          <w:iCs/>
          <w:color w:val="000000" w:themeColor="text1"/>
          <w:sz w:val="16"/>
          <w:szCs w:val="16"/>
        </w:rPr>
        <w:t>За</w:t>
      </w:r>
      <w:r w:rsidRPr="00FF6373">
        <w:rPr>
          <w:i/>
          <w:iCs/>
          <w:color w:val="000000" w:themeColor="text1"/>
          <w:sz w:val="16"/>
          <w:szCs w:val="16"/>
          <w:lang w:val="en-US"/>
        </w:rPr>
        <w:t xml:space="preserve"> </w:t>
      </w:r>
      <w:r w:rsidRPr="00584DE4">
        <w:rPr>
          <w:i/>
          <w:iCs/>
          <w:color w:val="000000" w:themeColor="text1"/>
          <w:sz w:val="16"/>
          <w:szCs w:val="16"/>
        </w:rPr>
        <w:t>рубежом</w:t>
      </w:r>
      <w:r w:rsidRPr="00FF6373">
        <w:rPr>
          <w:i/>
          <w:iCs/>
          <w:color w:val="000000" w:themeColor="text1"/>
          <w:sz w:val="16"/>
          <w:szCs w:val="16"/>
          <w:lang w:val="en-US"/>
        </w:rPr>
        <w:t>:</w:t>
      </w:r>
    </w:p>
    <w:p w14:paraId="1C46CED9" w14:textId="77777777" w:rsidR="004B0DF9" w:rsidRPr="00FF6373" w:rsidRDefault="004B0DF9" w:rsidP="00584DE4">
      <w:pPr>
        <w:numPr>
          <w:ilvl w:val="12"/>
          <w:numId w:val="0"/>
        </w:numPr>
        <w:autoSpaceDE w:val="0"/>
        <w:autoSpaceDN w:val="0"/>
        <w:adjustRightInd w:val="0"/>
        <w:jc w:val="both"/>
        <w:rPr>
          <w:iCs/>
          <w:color w:val="000000" w:themeColor="text1"/>
          <w:sz w:val="16"/>
          <w:szCs w:val="16"/>
          <w:lang w:val="en-US"/>
        </w:rPr>
      </w:pPr>
    </w:p>
    <w:p w14:paraId="637A0D42"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r w:rsidRPr="00584DE4">
        <w:rPr>
          <w:color w:val="000000" w:themeColor="text1"/>
          <w:sz w:val="16"/>
          <w:szCs w:val="16"/>
          <w:lang w:val="en-US"/>
        </w:rPr>
        <w:t>December 21, 1938 - Otto Hahn submits paper to Naturwissenschaften showing conclusive evidence of the production of radioactive barium from neutron irradiated uranium, i.e. evidence of fission (1039).</w:t>
      </w:r>
    </w:p>
    <w:p w14:paraId="5C5B802E" w14:textId="77777777" w:rsidR="004B0DF9" w:rsidRPr="00584DE4" w:rsidRDefault="004B0DF9" w:rsidP="00584DE4">
      <w:pPr>
        <w:numPr>
          <w:ilvl w:val="12"/>
          <w:numId w:val="0"/>
        </w:numPr>
        <w:autoSpaceDE w:val="0"/>
        <w:autoSpaceDN w:val="0"/>
        <w:adjustRightInd w:val="0"/>
        <w:jc w:val="both"/>
        <w:rPr>
          <w:color w:val="000000" w:themeColor="text1"/>
          <w:sz w:val="16"/>
          <w:szCs w:val="16"/>
          <w:lang w:val="en-US"/>
        </w:rPr>
      </w:pPr>
    </w:p>
    <w:p w14:paraId="3D5151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Otto Hahn передал в журнал Naturwissenschaften статью, показывающую возможность реакции деления (1039).</w:t>
      </w:r>
    </w:p>
    <w:p w14:paraId="73ADD8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F4FFF0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AF78F8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649FBBF" w14:textId="77777777" w:rsidR="007E04C1" w:rsidRPr="00584DE4" w:rsidRDefault="007E04C1" w:rsidP="00584DE4">
      <w:pPr>
        <w:pStyle w:val="124"/>
        <w:shd w:val="clear" w:color="auto" w:fill="auto"/>
        <w:tabs>
          <w:tab w:val="left" w:pos="490"/>
        </w:tabs>
        <w:spacing w:after="0" w:line="240" w:lineRule="auto"/>
        <w:jc w:val="both"/>
        <w:rPr>
          <w:color w:val="000000" w:themeColor="text1"/>
          <w:sz w:val="16"/>
          <w:szCs w:val="16"/>
        </w:rPr>
      </w:pPr>
      <w:r w:rsidRPr="00584DE4">
        <w:rPr>
          <w:color w:val="000000" w:themeColor="text1"/>
          <w:sz w:val="16"/>
          <w:szCs w:val="16"/>
        </w:rPr>
        <w:t>22 декабря 1938 в ходе очередных стрельб обе пушки К-37 Шпитального вышли из строя — поломка ствольных коробок (обе дали поперечную трещину). Ствольная коробка пушки № 3 дала по</w:t>
      </w:r>
      <w:r w:rsidRPr="00584DE4">
        <w:rPr>
          <w:color w:val="000000" w:themeColor="text1"/>
          <w:sz w:val="16"/>
          <w:szCs w:val="16"/>
        </w:rPr>
        <w:softHyphen/>
        <w:t xml:space="preserve">перечную трещину после 1172 выстрелов, а пушки № 4 — после 381 выстрела. Испытания остановили. Пушки незамедлительно отправили </w:t>
      </w:r>
      <w:r w:rsidRPr="00584DE4">
        <w:rPr>
          <w:color w:val="000000" w:themeColor="text1"/>
          <w:sz w:val="16"/>
          <w:szCs w:val="16"/>
        </w:rPr>
        <w:lastRenderedPageBreak/>
        <w:t>в ОКБ-15 для ремонта и доработки по результа</w:t>
      </w:r>
      <w:r w:rsidRPr="00584DE4">
        <w:rPr>
          <w:color w:val="000000" w:themeColor="text1"/>
          <w:sz w:val="16"/>
          <w:szCs w:val="16"/>
        </w:rPr>
        <w:softHyphen/>
        <w:t>там опытных стрельб. Испытания возобновились только 25 февраля 1939, когда на НИП АВ были до</w:t>
      </w:r>
      <w:r w:rsidRPr="00584DE4">
        <w:rPr>
          <w:color w:val="000000" w:themeColor="text1"/>
          <w:sz w:val="16"/>
          <w:szCs w:val="16"/>
        </w:rPr>
        <w:softHyphen/>
        <w:t>ставлены из ОКБ-15 и смонтиро</w:t>
      </w:r>
      <w:r w:rsidRPr="00584DE4">
        <w:rPr>
          <w:color w:val="000000" w:themeColor="text1"/>
          <w:sz w:val="16"/>
          <w:szCs w:val="16"/>
        </w:rPr>
        <w:softHyphen/>
        <w:t>ваны на самолет пушки с новыми ствольными коробками. Наземную часть программы испытаний уда</w:t>
      </w:r>
      <w:r w:rsidRPr="00584DE4">
        <w:rPr>
          <w:color w:val="000000" w:themeColor="text1"/>
          <w:sz w:val="16"/>
          <w:szCs w:val="16"/>
        </w:rPr>
        <w:softHyphen/>
        <w:t>лось в целом благополучно завер</w:t>
      </w:r>
      <w:r w:rsidRPr="00584DE4">
        <w:rPr>
          <w:color w:val="000000" w:themeColor="text1"/>
          <w:sz w:val="16"/>
          <w:szCs w:val="16"/>
        </w:rPr>
        <w:softHyphen/>
        <w:t>шить к 4 марта. Ввиду неготовности к полетам самолета ВИТ-1 воздуш</w:t>
      </w:r>
      <w:r w:rsidRPr="00584DE4">
        <w:rPr>
          <w:color w:val="000000" w:themeColor="text1"/>
          <w:sz w:val="16"/>
          <w:szCs w:val="16"/>
        </w:rPr>
        <w:softHyphen/>
        <w:t>ная часть программы испытаний была начата только 17 июля и уже 27 июля завершена.</w:t>
      </w:r>
    </w:p>
    <w:p w14:paraId="4F4B8FCC"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Средний темп стрельбы из пу</w:t>
      </w:r>
      <w:r w:rsidRPr="00584DE4">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584DE4">
        <w:rPr>
          <w:color w:val="000000" w:themeColor="text1"/>
          <w:sz w:val="16"/>
          <w:szCs w:val="16"/>
        </w:rPr>
        <w:softHyphen/>
        <w:t>стрельность не превышала 25—30 выстр./мин.</w:t>
      </w:r>
    </w:p>
    <w:p w14:paraId="20D874E8"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584DE4">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584DE4">
        <w:rPr>
          <w:color w:val="000000" w:themeColor="text1"/>
          <w:sz w:val="16"/>
          <w:szCs w:val="16"/>
        </w:rPr>
        <w:softHyphen/>
        <w:t>духе отстреляли всего 57 снарядов. Стрельба ве</w:t>
      </w:r>
      <w:r w:rsidRPr="00584DE4">
        <w:rPr>
          <w:color w:val="000000" w:themeColor="text1"/>
          <w:sz w:val="16"/>
          <w:szCs w:val="16"/>
        </w:rPr>
        <w:softHyphen/>
        <w:t>лась короткими очередями по 2—3 и 5 снарядов как с горизонтального полета на приборной ско</w:t>
      </w:r>
      <w:r w:rsidRPr="00584DE4">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584DE4">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584DE4">
        <w:rPr>
          <w:color w:val="000000" w:themeColor="text1"/>
          <w:sz w:val="16"/>
          <w:szCs w:val="16"/>
        </w:rPr>
        <w:softHyphen/>
        <w:t>вали «достаточную прочность и жесткость крепле</w:t>
      </w:r>
      <w:r w:rsidRPr="00584DE4">
        <w:rPr>
          <w:color w:val="000000" w:themeColor="text1"/>
          <w:sz w:val="16"/>
          <w:szCs w:val="16"/>
        </w:rPr>
        <w:softHyphen/>
        <w:t>ния». Число задержек в стрельбе по всем причинам достигало 1%, что было недопустимо по ТТТ.</w:t>
      </w:r>
    </w:p>
    <w:p w14:paraId="2B099C0F"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отчете по результатам испытаний отмеча</w:t>
      </w:r>
      <w:r w:rsidRPr="00584DE4">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584DE4">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584DE4">
        <w:rPr>
          <w:color w:val="000000" w:themeColor="text1"/>
          <w:sz w:val="16"/>
          <w:szCs w:val="16"/>
        </w:rPr>
        <w:softHyphen/>
        <w:t>ряд от пушки ШВАК.</w:t>
      </w:r>
    </w:p>
    <w:p w14:paraId="2AB4B2A2"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584DE4">
        <w:rPr>
          <w:color w:val="000000" w:themeColor="text1"/>
          <w:sz w:val="16"/>
          <w:szCs w:val="16"/>
        </w:rPr>
        <w:softHyphen/>
        <w:t>ки или снаряд — в область над бензином или непо</w:t>
      </w:r>
      <w:r w:rsidRPr="00584DE4">
        <w:rPr>
          <w:color w:val="000000" w:themeColor="text1"/>
          <w:sz w:val="16"/>
          <w:szCs w:val="16"/>
        </w:rPr>
        <w:softHyphen/>
        <w:t>средственно в бензин.</w:t>
      </w:r>
    </w:p>
    <w:p w14:paraId="7135B9C1"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35241734"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общей сложности командир опытной эскадри</w:t>
      </w:r>
      <w:r w:rsidRPr="00584DE4">
        <w:rPr>
          <w:color w:val="000000" w:themeColor="text1"/>
          <w:sz w:val="16"/>
          <w:szCs w:val="16"/>
        </w:rPr>
        <w:softHyphen/>
        <w:t>льи полигона майор Г.А. Ашитков выполнил на са</w:t>
      </w:r>
      <w:r w:rsidRPr="00584DE4">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584DE4">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449AE38F"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При стрельбе автоматическим огнем очередя</w:t>
      </w:r>
      <w:r w:rsidRPr="00584DE4">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584DE4">
        <w:rPr>
          <w:color w:val="000000" w:themeColor="text1"/>
          <w:sz w:val="16"/>
          <w:szCs w:val="16"/>
        </w:rPr>
        <w:softHyphen/>
        <w:t>емой винтами. При одновременной стрельбе из обеих пушек в горизонтальном полете «развора</w:t>
      </w:r>
      <w:r w:rsidRPr="00584DE4">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584DE4">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584DE4">
        <w:rPr>
          <w:color w:val="000000" w:themeColor="text1"/>
          <w:sz w:val="16"/>
          <w:szCs w:val="16"/>
        </w:rPr>
        <w:softHyphen/>
        <w:t>ния нормально».</w:t>
      </w:r>
    </w:p>
    <w:p w14:paraId="0518AB3C"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Во всех случаях стрельбы наблюдалось «силь</w:t>
      </w:r>
      <w:r w:rsidRPr="00584DE4">
        <w:rPr>
          <w:color w:val="000000" w:themeColor="text1"/>
          <w:sz w:val="16"/>
          <w:szCs w:val="16"/>
        </w:rPr>
        <w:softHyphen/>
        <w:t>ное торможение самолета в поступательном движе</w:t>
      </w:r>
      <w:r w:rsidRPr="00584DE4">
        <w:rPr>
          <w:color w:val="000000" w:themeColor="text1"/>
          <w:sz w:val="16"/>
          <w:szCs w:val="16"/>
        </w:rPr>
        <w:softHyphen/>
        <w:t>нии, весь самолет вибрирует, особенно хвостовое оперение и элероны». Правда, вибрации наблюда</w:t>
      </w:r>
      <w:r w:rsidRPr="00584DE4">
        <w:rPr>
          <w:color w:val="000000" w:themeColor="text1"/>
          <w:sz w:val="16"/>
          <w:szCs w:val="16"/>
        </w:rPr>
        <w:softHyphen/>
        <w:t>лись в полетах и без стрельбы, поэтому отнести их за счет одной только стрельбы нельзя.</w:t>
      </w:r>
    </w:p>
    <w:p w14:paraId="1E6DDED0"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584DE4">
        <w:rPr>
          <w:color w:val="000000" w:themeColor="text1"/>
          <w:sz w:val="16"/>
          <w:szCs w:val="16"/>
        </w:rPr>
        <w:softHyphen/>
        <w:t>стрелов.</w:t>
      </w:r>
    </w:p>
    <w:p w14:paraId="78098602"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584DE4">
        <w:rPr>
          <w:color w:val="000000" w:themeColor="text1"/>
          <w:sz w:val="16"/>
          <w:szCs w:val="16"/>
        </w:rPr>
        <w:softHyphen/>
        <w:t>молете производились с выпущенными шасси из-за неисправности аварийной лебедки. Самолет завод</w:t>
      </w:r>
      <w:r w:rsidRPr="00584DE4">
        <w:rPr>
          <w:color w:val="000000" w:themeColor="text1"/>
          <w:sz w:val="16"/>
          <w:szCs w:val="16"/>
        </w:rPr>
        <w:softHyphen/>
        <w:t>ские и государственные испытания не прошел, на пилотаж не испытывался, особенно на пикирова</w:t>
      </w:r>
      <w:r w:rsidRPr="00584DE4">
        <w:rPr>
          <w:color w:val="000000" w:themeColor="text1"/>
          <w:sz w:val="16"/>
          <w:szCs w:val="16"/>
        </w:rPr>
        <w:softHyphen/>
        <w:t>ние, и передан на испытание авиавооружения (пу</w:t>
      </w:r>
      <w:r w:rsidRPr="00584DE4">
        <w:rPr>
          <w:color w:val="000000" w:themeColor="text1"/>
          <w:sz w:val="16"/>
          <w:szCs w:val="16"/>
        </w:rPr>
        <w:softHyphen/>
        <w:t>шек К-37) на НИП АВ. При такой системе установка пушек возможна, но только не на данном типе са</w:t>
      </w:r>
      <w:r w:rsidRPr="00584DE4">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584DE4">
        <w:rPr>
          <w:color w:val="000000" w:themeColor="text1"/>
          <w:sz w:val="16"/>
          <w:szCs w:val="16"/>
        </w:rPr>
        <w:softHyphen/>
        <w:t>шение самолета в воздухе, — дальнейшее испыта</w:t>
      </w:r>
      <w:r w:rsidRPr="00584DE4">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206700A0"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Действительно, майор Ашитков был летчи</w:t>
      </w:r>
      <w:r w:rsidRPr="00584DE4">
        <w:rPr>
          <w:color w:val="000000" w:themeColor="text1"/>
          <w:sz w:val="16"/>
          <w:szCs w:val="16"/>
        </w:rPr>
        <w:softHyphen/>
        <w:t>ком-испытателем вооружения, которое, как пра</w:t>
      </w:r>
      <w:r w:rsidRPr="00584DE4">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584DE4">
        <w:rPr>
          <w:color w:val="000000" w:themeColor="text1"/>
          <w:sz w:val="16"/>
          <w:szCs w:val="16"/>
        </w:rPr>
        <w:softHyphen/>
        <w:t>ли. По этой причине программа полигонных лет</w:t>
      </w:r>
      <w:r w:rsidRPr="00584DE4">
        <w:rPr>
          <w:color w:val="000000" w:themeColor="text1"/>
          <w:sz w:val="16"/>
          <w:szCs w:val="16"/>
        </w:rPr>
        <w:softHyphen/>
        <w:t>ных испытаний пушек К-37 полностью не была за</w:t>
      </w:r>
      <w:r w:rsidRPr="00584DE4">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584DE4">
        <w:rPr>
          <w:color w:val="000000" w:themeColor="text1"/>
          <w:sz w:val="16"/>
          <w:szCs w:val="16"/>
        </w:rPr>
        <w:softHyphen/>
        <w:t>шения самолета в воздухе, вследствие чего даль</w:t>
      </w:r>
      <w:r w:rsidRPr="00584DE4">
        <w:rPr>
          <w:color w:val="000000" w:themeColor="text1"/>
          <w:sz w:val="16"/>
          <w:szCs w:val="16"/>
        </w:rPr>
        <w:softHyphen/>
        <w:t>нейшие испытания /.../ прекращены».</w:t>
      </w:r>
    </w:p>
    <w:p w14:paraId="2A8FC461"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584DE4">
        <w:rPr>
          <w:color w:val="000000" w:themeColor="text1"/>
          <w:sz w:val="16"/>
          <w:szCs w:val="16"/>
        </w:rPr>
        <w:softHyphen/>
        <w:t>стигал 375 кг, что было очень много для самолета. Отсутствие непре</w:t>
      </w:r>
      <w:r w:rsidRPr="00584DE4">
        <w:rPr>
          <w:color w:val="000000" w:themeColor="text1"/>
          <w:sz w:val="16"/>
          <w:szCs w:val="16"/>
        </w:rPr>
        <w:softHyphen/>
        <w:t>рывного питания «значительно по</w:t>
      </w:r>
      <w:r w:rsidRPr="00584DE4">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584DE4">
        <w:rPr>
          <w:color w:val="000000" w:themeColor="text1"/>
          <w:sz w:val="16"/>
          <w:szCs w:val="16"/>
        </w:rPr>
        <w:softHyphen/>
        <w:t>шинства задержек в воздухе. Низ</w:t>
      </w:r>
      <w:r w:rsidRPr="00584DE4">
        <w:rPr>
          <w:color w:val="000000" w:themeColor="text1"/>
          <w:sz w:val="16"/>
          <w:szCs w:val="16"/>
        </w:rPr>
        <w:softHyphen/>
        <w:t>кая живучесть основных деталей и агрегатов (шток, рычаг взвода, ствольная короб</w:t>
      </w:r>
      <w:r w:rsidRPr="00584DE4">
        <w:rPr>
          <w:color w:val="000000" w:themeColor="text1"/>
          <w:sz w:val="16"/>
          <w:szCs w:val="16"/>
        </w:rPr>
        <w:softHyphen/>
        <w:t>ка). Сложность и трудоемкость монтажа и демонта</w:t>
      </w:r>
      <w:r w:rsidRPr="00584DE4">
        <w:rPr>
          <w:color w:val="000000" w:themeColor="text1"/>
          <w:sz w:val="16"/>
          <w:szCs w:val="16"/>
        </w:rPr>
        <w:softHyphen/>
        <w:t>жа пушек на самолете (4 человека и 4 ч времени).</w:t>
      </w:r>
    </w:p>
    <w:p w14:paraId="686D974D"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584DE4">
        <w:rPr>
          <w:color w:val="000000" w:themeColor="text1"/>
          <w:sz w:val="16"/>
          <w:szCs w:val="16"/>
        </w:rPr>
        <w:softHyphen/>
        <w:t>кратили.</w:t>
      </w:r>
    </w:p>
    <w:p w14:paraId="4F524B8D" w14:textId="77777777" w:rsidR="007E04C1" w:rsidRPr="00584DE4" w:rsidRDefault="007E04C1" w:rsidP="00584DE4">
      <w:pPr>
        <w:pStyle w:val="124"/>
        <w:shd w:val="clear" w:color="auto" w:fill="auto"/>
        <w:spacing w:after="0" w:line="240" w:lineRule="auto"/>
        <w:jc w:val="both"/>
        <w:rPr>
          <w:color w:val="000000" w:themeColor="text1"/>
          <w:sz w:val="16"/>
          <w:szCs w:val="16"/>
        </w:rPr>
      </w:pPr>
      <w:r w:rsidRPr="00584DE4">
        <w:rPr>
          <w:color w:val="000000" w:themeColor="text1"/>
          <w:sz w:val="16"/>
          <w:szCs w:val="16"/>
        </w:rPr>
        <w:t>Одновременно ОКБ-15 обязывалось доработать имеющийся вариант крыльевой пушки К-37, устра</w:t>
      </w:r>
      <w:r w:rsidRPr="00584DE4">
        <w:rPr>
          <w:color w:val="000000" w:themeColor="text1"/>
          <w:sz w:val="16"/>
          <w:szCs w:val="16"/>
        </w:rPr>
        <w:softHyphen/>
        <w:t>нить все выявленные в ходе стрельб на ВИТ-1 недо</w:t>
      </w:r>
      <w:r w:rsidRPr="00584DE4">
        <w:rPr>
          <w:color w:val="000000" w:themeColor="text1"/>
          <w:sz w:val="16"/>
          <w:szCs w:val="16"/>
        </w:rPr>
        <w:softHyphen/>
        <w:t>статки и дефекты, уменьшить вес и предъявить на повторные испытания в НИП АВ (17500).</w:t>
      </w:r>
    </w:p>
    <w:p w14:paraId="23292D40" w14:textId="77777777" w:rsidR="007E04C1" w:rsidRPr="00584DE4" w:rsidRDefault="007E04C1" w:rsidP="00584DE4">
      <w:pPr>
        <w:jc w:val="both"/>
        <w:rPr>
          <w:color w:val="000000" w:themeColor="text1"/>
          <w:sz w:val="16"/>
          <w:szCs w:val="16"/>
        </w:rPr>
      </w:pPr>
    </w:p>
    <w:p w14:paraId="04E0BAC3"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22 дека</w:t>
      </w:r>
      <w:r w:rsidRPr="00584DE4">
        <w:rPr>
          <w:rFonts w:ascii="Times New Roman" w:hAnsi="Times New Roman" w:cs="Times New Roman"/>
          <w:color w:val="000000" w:themeColor="text1"/>
          <w:sz w:val="16"/>
          <w:szCs w:val="16"/>
          <w:lang w:eastAsia="ru-RU" w:bidi="ru-RU"/>
        </w:rPr>
        <w:softHyphen/>
        <w:t>бря 1938 в ходе очередных стрельб обе пушки К-37 вышли из строя - стволь</w:t>
      </w:r>
      <w:r w:rsidRPr="00584DE4">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584DE4">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584DE4">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3C6972B4"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584DE4">
        <w:rPr>
          <w:rFonts w:ascii="Times New Roman" w:hAnsi="Times New Roman" w:cs="Times New Roman"/>
          <w:color w:val="000000" w:themeColor="text1"/>
          <w:sz w:val="16"/>
          <w:szCs w:val="16"/>
          <w:lang w:eastAsia="ru-RU" w:bidi="ru-RU"/>
        </w:rPr>
        <w:softHyphen/>
        <w:t>ется оригинальной и простой в обраще</w:t>
      </w:r>
      <w:r w:rsidRPr="00584DE4">
        <w:rPr>
          <w:rFonts w:ascii="Times New Roman" w:hAnsi="Times New Roman" w:cs="Times New Roman"/>
          <w:color w:val="000000" w:themeColor="text1"/>
          <w:sz w:val="16"/>
          <w:szCs w:val="16"/>
          <w:lang w:eastAsia="ru-RU" w:bidi="ru-RU"/>
        </w:rPr>
        <w:softHyphen/>
        <w:t>нии. По разрушающему эффекту оско</w:t>
      </w:r>
      <w:r w:rsidRPr="00584DE4">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584DE4">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584DE4">
        <w:rPr>
          <w:rFonts w:ascii="Times New Roman" w:hAnsi="Times New Roman" w:cs="Times New Roman"/>
          <w:color w:val="000000" w:themeColor="text1"/>
          <w:sz w:val="16"/>
          <w:szCs w:val="16"/>
          <w:lang w:eastAsia="ru-RU" w:bidi="ru-RU"/>
        </w:rPr>
        <w:softHyphen/>
        <w:t>нем 894 м/с.</w:t>
      </w:r>
    </w:p>
    <w:p w14:paraId="34622F25"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584DE4">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584DE4">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35B76A6B"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584DE4">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584DE4">
        <w:rPr>
          <w:rFonts w:ascii="Times New Roman" w:hAnsi="Times New Roman" w:cs="Times New Roman"/>
          <w:color w:val="000000" w:themeColor="text1"/>
          <w:sz w:val="16"/>
          <w:szCs w:val="16"/>
          <w:lang w:eastAsia="ru-RU" w:bidi="ru-RU"/>
        </w:rPr>
        <w:softHyphen/>
        <w:t>гается, особенно с пушками.</w:t>
      </w:r>
    </w:p>
    <w:p w14:paraId="587A6BC1"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Фонарь летчика оценивался как не</w:t>
      </w:r>
      <w:r w:rsidRPr="00584DE4">
        <w:rPr>
          <w:rFonts w:ascii="Times New Roman" w:hAnsi="Times New Roman" w:cs="Times New Roman"/>
          <w:color w:val="000000" w:themeColor="text1"/>
          <w:sz w:val="16"/>
          <w:szCs w:val="16"/>
          <w:lang w:eastAsia="ru-RU" w:bidi="ru-RU"/>
        </w:rPr>
        <w:softHyphen/>
        <w:t>удачный. На посадке в самый ответст</w:t>
      </w:r>
      <w:r w:rsidRPr="00584DE4">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584DE4">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6B849FA1"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При стрельбе очередями по 2-3 вы</w:t>
      </w:r>
      <w:r w:rsidRPr="00584DE4">
        <w:rPr>
          <w:rFonts w:ascii="Times New Roman" w:hAnsi="Times New Roman" w:cs="Times New Roman"/>
          <w:color w:val="000000" w:themeColor="text1"/>
          <w:sz w:val="16"/>
          <w:szCs w:val="16"/>
          <w:lang w:eastAsia="ru-RU" w:bidi="ru-RU"/>
        </w:rPr>
        <w:softHyphen/>
        <w:t>стрела из одной пушки при скорости по</w:t>
      </w:r>
      <w:r w:rsidRPr="00584DE4">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584DE4">
        <w:rPr>
          <w:rFonts w:ascii="Times New Roman" w:hAnsi="Times New Roman" w:cs="Times New Roman"/>
          <w:color w:val="000000" w:themeColor="text1"/>
          <w:sz w:val="16"/>
          <w:szCs w:val="16"/>
          <w:lang w:eastAsia="ru-RU" w:bidi="ru-RU"/>
        </w:rPr>
        <w:softHyphen/>
        <w:t>рения и элеронов». Естественно, это ска</w:t>
      </w:r>
      <w:r w:rsidRPr="00584DE4">
        <w:rPr>
          <w:rFonts w:ascii="Times New Roman" w:hAnsi="Times New Roman" w:cs="Times New Roman"/>
          <w:color w:val="000000" w:themeColor="text1"/>
          <w:sz w:val="16"/>
          <w:szCs w:val="16"/>
          <w:lang w:eastAsia="ru-RU" w:bidi="ru-RU"/>
        </w:rPr>
        <w:softHyphen/>
        <w:t>зывалось на точности стрельбы. При од</w:t>
      </w:r>
      <w:r w:rsidRPr="00584DE4">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584DE4">
        <w:rPr>
          <w:rFonts w:ascii="Times New Roman" w:hAnsi="Times New Roman" w:cs="Times New Roman"/>
          <w:color w:val="000000" w:themeColor="text1"/>
          <w:sz w:val="16"/>
          <w:szCs w:val="16"/>
          <w:lang w:eastAsia="ru-RU" w:bidi="ru-RU"/>
        </w:rPr>
        <w:softHyphen/>
        <w:t>ющего момента самолета нет», но «на</w:t>
      </w:r>
      <w:r w:rsidRPr="00584DE4">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584DE4">
        <w:rPr>
          <w:rFonts w:ascii="Times New Roman" w:hAnsi="Times New Roman" w:cs="Times New Roman"/>
          <w:color w:val="000000" w:themeColor="text1"/>
          <w:sz w:val="16"/>
          <w:szCs w:val="16"/>
          <w:lang w:eastAsia="ru-RU" w:bidi="ru-RU"/>
        </w:rPr>
        <w:softHyphen/>
        <w:t>лет вибрирует, особенно хвостовое опе</w:t>
      </w:r>
      <w:r w:rsidRPr="00584DE4">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59ECDF7E"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584DE4">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6F46D64A"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lang w:eastAsia="ru-RU" w:bidi="ru-RU"/>
        </w:rPr>
        <w:t>Между тем установить результат дей</w:t>
      </w:r>
      <w:r w:rsidRPr="00584DE4">
        <w:rPr>
          <w:rFonts w:ascii="Times New Roman" w:hAnsi="Times New Roman" w:cs="Times New Roman"/>
          <w:color w:val="000000" w:themeColor="text1"/>
          <w:sz w:val="16"/>
          <w:szCs w:val="16"/>
          <w:lang w:eastAsia="ru-RU" w:bidi="ru-RU"/>
        </w:rPr>
        <w:softHyphen/>
        <w:t>ствия стрельбы на самолет в достаточ</w:t>
      </w:r>
      <w:r w:rsidRPr="00584DE4">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0B97B5D8" w14:textId="77777777" w:rsidR="00BD63F5" w:rsidRPr="00584DE4" w:rsidRDefault="00BD63F5" w:rsidP="00584DE4">
      <w:pPr>
        <w:jc w:val="both"/>
        <w:rPr>
          <w:color w:val="000000" w:themeColor="text1"/>
          <w:sz w:val="16"/>
          <w:szCs w:val="16"/>
        </w:rPr>
      </w:pPr>
      <w:r w:rsidRPr="00584DE4">
        <w:rPr>
          <w:color w:val="000000" w:themeColor="text1"/>
          <w:sz w:val="16"/>
          <w:szCs w:val="16"/>
          <w:lang w:bidi="ru-RU"/>
        </w:rPr>
        <w:t>Очевидно, все это были «детские бо</w:t>
      </w:r>
      <w:r w:rsidRPr="00584DE4">
        <w:rPr>
          <w:color w:val="000000" w:themeColor="text1"/>
          <w:sz w:val="16"/>
          <w:szCs w:val="16"/>
          <w:lang w:bidi="ru-RU"/>
        </w:rPr>
        <w:softHyphen/>
        <w:t>лезни» практически любого нового само</w:t>
      </w:r>
      <w:r w:rsidRPr="00584DE4">
        <w:rPr>
          <w:color w:val="000000" w:themeColor="text1"/>
          <w:sz w:val="16"/>
          <w:szCs w:val="16"/>
          <w:lang w:bidi="ru-RU"/>
        </w:rPr>
        <w:softHyphen/>
        <w:t>лета, но майор Ашитков отказался летать на ВИТ-1. В своем донесении Ашитков пи</w:t>
      </w:r>
      <w:r w:rsidRPr="00584DE4">
        <w:rPr>
          <w:color w:val="000000" w:themeColor="text1"/>
          <w:sz w:val="16"/>
          <w:szCs w:val="16"/>
          <w:lang w:bidi="ru-RU"/>
        </w:rPr>
        <w:softHyphen/>
        <w:t>сал: «Все полеты на самолете произво</w:t>
      </w:r>
      <w:r w:rsidRPr="00584DE4">
        <w:rPr>
          <w:color w:val="000000" w:themeColor="text1"/>
          <w:sz w:val="16"/>
          <w:szCs w:val="16"/>
          <w:lang w:bidi="ru-RU"/>
        </w:rPr>
        <w:softHyphen/>
        <w:t>дились с выпущенными шасси из-за неи</w:t>
      </w:r>
      <w:r w:rsidRPr="00584DE4">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584DE4">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584DE4">
        <w:rPr>
          <w:color w:val="000000" w:themeColor="text1"/>
          <w:sz w:val="16"/>
          <w:szCs w:val="16"/>
          <w:lang w:bidi="ru-RU"/>
        </w:rPr>
        <w:softHyphen/>
        <w:t>рушение самолета в воздухе, - дальнейшее испытание пушек на самолете произво</w:t>
      </w:r>
      <w:r w:rsidRPr="00584DE4">
        <w:rPr>
          <w:color w:val="000000" w:themeColor="text1"/>
          <w:sz w:val="16"/>
          <w:szCs w:val="16"/>
          <w:lang w:bidi="ru-RU"/>
        </w:rPr>
        <w:softHyphen/>
        <w:t>дить невозможно».</w:t>
      </w:r>
    </w:p>
    <w:p w14:paraId="5627D4BE" w14:textId="77777777" w:rsidR="00BD63F5" w:rsidRPr="00584DE4" w:rsidRDefault="00BD63F5" w:rsidP="00584DE4">
      <w:pPr>
        <w:jc w:val="both"/>
        <w:rPr>
          <w:b/>
          <w:bCs/>
          <w:i/>
          <w:iCs/>
          <w:color w:val="000000" w:themeColor="text1"/>
          <w:sz w:val="16"/>
          <w:szCs w:val="16"/>
        </w:rPr>
      </w:pPr>
      <w:r w:rsidRPr="00584DE4">
        <w:rPr>
          <w:color w:val="000000" w:themeColor="text1"/>
          <w:sz w:val="16"/>
          <w:szCs w:val="16"/>
          <w:lang w:bidi="ru-RU"/>
        </w:rPr>
        <w:t>Действительно, майор Ашитков был летчиком-испытателем вооружения, ко</w:t>
      </w:r>
      <w:r w:rsidRPr="00584DE4">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584DE4">
        <w:rPr>
          <w:color w:val="000000" w:themeColor="text1"/>
          <w:sz w:val="16"/>
          <w:szCs w:val="16"/>
          <w:lang w:bidi="ru-RU"/>
        </w:rPr>
        <w:softHyphen/>
        <w:t>ных эмоций у него не вызывали. В заклю</w:t>
      </w:r>
      <w:r w:rsidRPr="00584DE4">
        <w:rPr>
          <w:color w:val="000000" w:themeColor="text1"/>
          <w:sz w:val="16"/>
          <w:szCs w:val="16"/>
          <w:lang w:bidi="ru-RU"/>
        </w:rPr>
        <w:softHyphen/>
        <w:t>чении отчета НИП АВ было зафиксиро</w:t>
      </w:r>
      <w:r w:rsidRPr="00584DE4">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584DE4">
        <w:rPr>
          <w:rStyle w:val="34"/>
          <w:b w:val="0"/>
          <w:bCs w:val="0"/>
          <w:i w:val="0"/>
          <w:iCs w:val="0"/>
          <w:color w:val="000000" w:themeColor="text1"/>
          <w:sz w:val="16"/>
          <w:szCs w:val="16"/>
          <w:lang w:val="ru-RU"/>
        </w:rPr>
        <w:t>на данном самолете отказался из-за опас</w:t>
      </w:r>
      <w:r w:rsidRPr="00584DE4">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51195C7B"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lang w:eastAsia="ru-RU" w:bidi="ru-RU"/>
        </w:rPr>
      </w:pPr>
      <w:r w:rsidRPr="00584DE4">
        <w:rPr>
          <w:rFonts w:ascii="Times New Roman" w:hAnsi="Times New Roman" w:cs="Times New Roman"/>
          <w:color w:val="000000" w:themeColor="text1"/>
          <w:sz w:val="16"/>
          <w:szCs w:val="16"/>
          <w:lang w:eastAsia="ru-RU" w:bidi="ru-RU"/>
        </w:rPr>
        <w:lastRenderedPageBreak/>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584DE4">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584DE4">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584DE4">
        <w:rPr>
          <w:rFonts w:ascii="Times New Roman" w:hAnsi="Times New Roman" w:cs="Times New Roman"/>
          <w:color w:val="000000" w:themeColor="text1"/>
          <w:sz w:val="16"/>
          <w:szCs w:val="16"/>
          <w:lang w:eastAsia="ru-RU" w:bidi="ru-RU"/>
        </w:rPr>
        <w:softHyphen/>
        <w:t>статочный средний темп стрельбы. Невоз</w:t>
      </w:r>
      <w:r w:rsidRPr="00584DE4">
        <w:rPr>
          <w:rFonts w:ascii="Times New Roman" w:hAnsi="Times New Roman" w:cs="Times New Roman"/>
          <w:color w:val="000000" w:themeColor="text1"/>
          <w:sz w:val="16"/>
          <w:szCs w:val="16"/>
          <w:lang w:eastAsia="ru-RU" w:bidi="ru-RU"/>
        </w:rPr>
        <w:softHyphen/>
        <w:t>можность устранения большинства задер</w:t>
      </w:r>
      <w:r w:rsidRPr="00584DE4">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584DE4">
        <w:rPr>
          <w:rFonts w:ascii="Times New Roman" w:hAnsi="Times New Roman" w:cs="Times New Roman"/>
          <w:color w:val="000000" w:themeColor="text1"/>
          <w:sz w:val="16"/>
          <w:szCs w:val="16"/>
          <w:lang w:eastAsia="ru-RU" w:bidi="ru-RU"/>
        </w:rPr>
        <w:softHyphen/>
        <w:t>кость монтажа и демонтажа пушек (4 чело</w:t>
      </w:r>
      <w:r w:rsidRPr="00584DE4">
        <w:rPr>
          <w:rFonts w:ascii="Times New Roman" w:hAnsi="Times New Roman" w:cs="Times New Roman"/>
          <w:color w:val="000000" w:themeColor="text1"/>
          <w:sz w:val="16"/>
          <w:szCs w:val="16"/>
          <w:lang w:eastAsia="ru-RU" w:bidi="ru-RU"/>
        </w:rPr>
        <w:softHyphen/>
        <w:t>века и 4 ч времени) (21188).</w:t>
      </w:r>
    </w:p>
    <w:p w14:paraId="54FDC442" w14:textId="77777777" w:rsidR="00BD63F5" w:rsidRPr="00584DE4" w:rsidRDefault="00BD63F5" w:rsidP="00584DE4">
      <w:pPr>
        <w:pStyle w:val="28"/>
        <w:spacing w:before="0" w:line="240" w:lineRule="auto"/>
        <w:jc w:val="both"/>
        <w:rPr>
          <w:rFonts w:ascii="Times New Roman" w:hAnsi="Times New Roman" w:cs="Times New Roman"/>
          <w:color w:val="000000" w:themeColor="text1"/>
          <w:sz w:val="16"/>
          <w:szCs w:val="16"/>
        </w:rPr>
      </w:pPr>
    </w:p>
    <w:p w14:paraId="7DB9BF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года Начальник НИИ ВВС бригадный инженер Филин и Военком НИИ ВВС батальонный комиссар Холопцев утвердили Отчет по высотно-скоростному бомбометанию с самолетов СБ</w:t>
      </w:r>
    </w:p>
    <w:p w14:paraId="59F838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228E4B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Проверка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47EF09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Проверка методики высотного бомбометания с горизонтального полета, изложенной в РБ-38.</w:t>
      </w:r>
    </w:p>
    <w:p w14:paraId="384898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Усовершенствование и дальнейшая разработка методики высотно-скоростного бомбометания с самолетов СБ.</w:t>
      </w:r>
    </w:p>
    <w:p w14:paraId="5412F9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77060D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3E44CE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Проверка влияния напряженной высотной работы на летный состав.</w:t>
      </w:r>
    </w:p>
    <w:p w14:paraId="70C119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B01F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Прицельное высотно-скоростное бомбометание (до высоты 8000 м и скорости до 350 км/час) разработано в РБ-38 достаточно полно и правильно, но требует уточнений согласно п. 7 выводов данного отчета.</w:t>
      </w:r>
    </w:p>
    <w:p w14:paraId="5484F5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по высотно-скоростному бомбометанию выполнено 118 самолето-вылетов с общим налетом 215 часов (3230).</w:t>
      </w:r>
    </w:p>
    <w:p w14:paraId="0BDBC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F97E7C" w14:textId="77777777" w:rsidR="002F735A" w:rsidRPr="00584DE4" w:rsidRDefault="002F735A" w:rsidP="00584DE4">
      <w:pPr>
        <w:shd w:val="clear" w:color="auto" w:fill="FFFFFF"/>
        <w:jc w:val="both"/>
        <w:rPr>
          <w:color w:val="000000" w:themeColor="text1"/>
          <w:sz w:val="16"/>
          <w:szCs w:val="16"/>
        </w:rPr>
      </w:pPr>
      <w:r w:rsidRPr="00584DE4">
        <w:rPr>
          <w:color w:val="000000" w:themeColor="text1"/>
          <w:sz w:val="16"/>
          <w:szCs w:val="16"/>
        </w:rPr>
        <w:t>22 декабря 1938 опросом членов ПБ</w:t>
      </w:r>
    </w:p>
    <w:p w14:paraId="12761A97" w14:textId="77777777" w:rsidR="002F735A" w:rsidRPr="00584DE4" w:rsidRDefault="002F735A" w:rsidP="00584DE4">
      <w:pPr>
        <w:jc w:val="both"/>
        <w:rPr>
          <w:color w:val="000000" w:themeColor="text1"/>
          <w:sz w:val="16"/>
          <w:szCs w:val="16"/>
        </w:rPr>
      </w:pPr>
      <w:r w:rsidRPr="00584DE4">
        <w:rPr>
          <w:color w:val="000000" w:themeColor="text1"/>
          <w:sz w:val="16"/>
          <w:szCs w:val="16"/>
        </w:rPr>
        <w:t>150.- Вопрос НКО.</w:t>
      </w:r>
    </w:p>
    <w:p w14:paraId="57E6C787" w14:textId="77777777" w:rsidR="002F735A" w:rsidRPr="00584DE4" w:rsidRDefault="002F735A" w:rsidP="00584DE4">
      <w:pPr>
        <w:jc w:val="both"/>
        <w:rPr>
          <w:color w:val="000000" w:themeColor="text1"/>
          <w:sz w:val="16"/>
          <w:szCs w:val="16"/>
        </w:rPr>
      </w:pPr>
      <w:r w:rsidRPr="00584DE4">
        <w:rPr>
          <w:color w:val="000000" w:themeColor="text1"/>
          <w:sz w:val="16"/>
          <w:szCs w:val="16"/>
        </w:rPr>
        <w:t>Разрешить НКО отобрать и продать китайскому прави</w:t>
      </w:r>
      <w:r w:rsidRPr="00584DE4">
        <w:rPr>
          <w:color w:val="000000" w:themeColor="text1"/>
          <w:sz w:val="16"/>
          <w:szCs w:val="16"/>
        </w:rPr>
        <w:softHyphen/>
        <w:t>тельству десять самолетов Р-10, тщательно проверив их и устранив все дефекты, мешающие боевой работе.</w:t>
      </w:r>
    </w:p>
    <w:p w14:paraId="4B817A7B" w14:textId="77777777" w:rsidR="002F735A" w:rsidRPr="00584DE4" w:rsidRDefault="002F735A" w:rsidP="00584DE4">
      <w:pPr>
        <w:jc w:val="both"/>
        <w:rPr>
          <w:color w:val="000000" w:themeColor="text1"/>
          <w:sz w:val="16"/>
          <w:szCs w:val="16"/>
        </w:rPr>
      </w:pPr>
      <w:r w:rsidRPr="00584DE4">
        <w:rPr>
          <w:color w:val="000000" w:themeColor="text1"/>
          <w:sz w:val="16"/>
          <w:szCs w:val="16"/>
        </w:rPr>
        <w:t>Выписки посланы: т.т. Ворошилову, Литвинову</w:t>
      </w:r>
    </w:p>
    <w:p w14:paraId="4144A4DD" w14:textId="77777777" w:rsidR="002F735A" w:rsidRPr="00584DE4" w:rsidRDefault="002F735A"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01758682" w14:textId="77777777" w:rsidR="002F735A" w:rsidRPr="00584DE4" w:rsidRDefault="002F735A" w:rsidP="00584DE4">
      <w:pPr>
        <w:shd w:val="clear" w:color="auto" w:fill="FFFFFF"/>
        <w:jc w:val="both"/>
        <w:rPr>
          <w:color w:val="000000" w:themeColor="text1"/>
          <w:sz w:val="16"/>
          <w:szCs w:val="16"/>
        </w:rPr>
      </w:pPr>
    </w:p>
    <w:p w14:paraId="0A884E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декабря 1938 в НИИ ВВС привезли пару ТК-1 и за три дня смонтировали их на машине. 25 декабря мотоустановку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A3A5A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1BB773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7E25E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249BB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19A73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4877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года Начальник НИИ ВВС бригинженер Филин и Военком НИИ ВВС батальонный комиссар Холопцев утвердили Отчет По предварительным испытаниям стратокамеры с регенерационной Системой конструкции инженера Щербакова, установленной на самолете И-15 “Чайка” с РЦ Ф-3 № 9651</w:t>
      </w:r>
    </w:p>
    <w:p w14:paraId="1026C6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начато 20 августа 1938 года</w:t>
      </w:r>
    </w:p>
    <w:p w14:paraId="3AA2E6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прекращено 14 ноября 1938 года</w:t>
      </w:r>
    </w:p>
    <w:p w14:paraId="1682CB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Исполнители:</w:t>
      </w:r>
    </w:p>
    <w:p w14:paraId="32B846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Кощавцев</w:t>
      </w:r>
    </w:p>
    <w:p w14:paraId="627934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Кубышкин</w:t>
      </w:r>
    </w:p>
    <w:p w14:paraId="5EE3A3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DFDADD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стратокамеры на самолете в условиях высотных полетов.</w:t>
      </w:r>
    </w:p>
    <w:p w14:paraId="6804347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045E1ED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Установить возможность ведения летчиком воздушного боя на самолете снабженном стратокамерой.</w:t>
      </w:r>
    </w:p>
    <w:p w14:paraId="29D0DA05"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Испытать вооружение самолета.</w:t>
      </w:r>
    </w:p>
    <w:p w14:paraId="4C48BE1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Выявить эксплуатационные свойства стратокамеры.</w:t>
      </w:r>
    </w:p>
    <w:p w14:paraId="1DB175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3BE69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1937C1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FAE5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563291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6D038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Обеспечивается наружная герметичность кабины.</w:t>
      </w:r>
    </w:p>
    <w:p w14:paraId="3CAC77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Оборудована кабина недостаточно. Все приборы и пр. находятся вне кабины.</w:t>
      </w:r>
    </w:p>
    <w:p w14:paraId="3F621F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268D38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Из-за недоделок в конструкции герметической кабины испытания прекратить.</w:t>
      </w:r>
    </w:p>
    <w:p w14:paraId="7A87C6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584DE4" w14:paraId="0D36F3CF" w14:textId="77777777" w:rsidTr="00274E04">
        <w:tc>
          <w:tcPr>
            <w:tcW w:w="2880" w:type="dxa"/>
            <w:tcBorders>
              <w:top w:val="single" w:sz="12" w:space="0" w:color="auto"/>
            </w:tcBorders>
          </w:tcPr>
          <w:p w14:paraId="45D7C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года</w:t>
            </w:r>
          </w:p>
        </w:tc>
        <w:tc>
          <w:tcPr>
            <w:tcW w:w="5040" w:type="dxa"/>
            <w:tcBorders>
              <w:top w:val="single" w:sz="12" w:space="0" w:color="auto"/>
            </w:tcBorders>
          </w:tcPr>
          <w:p w14:paraId="02C9A7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прибыл в НИИ с завода № 1.</w:t>
            </w:r>
          </w:p>
        </w:tc>
      </w:tr>
      <w:tr w:rsidR="002260A5" w:rsidRPr="00584DE4" w14:paraId="691AB392" w14:textId="77777777" w:rsidTr="00274E04">
        <w:tc>
          <w:tcPr>
            <w:tcW w:w="2880" w:type="dxa"/>
          </w:tcPr>
          <w:p w14:paraId="103416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августа 1938 года</w:t>
            </w:r>
          </w:p>
        </w:tc>
        <w:tc>
          <w:tcPr>
            <w:tcW w:w="5040" w:type="dxa"/>
          </w:tcPr>
          <w:p w14:paraId="39541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Н=4000 м на освоение жизненной аппаратуры.</w:t>
            </w:r>
          </w:p>
        </w:tc>
      </w:tr>
      <w:tr w:rsidR="002260A5" w:rsidRPr="00584DE4" w14:paraId="65AF97DD" w14:textId="77777777" w:rsidTr="00274E04">
        <w:tc>
          <w:tcPr>
            <w:tcW w:w="2880" w:type="dxa"/>
          </w:tcPr>
          <w:p w14:paraId="4067C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октября 1938 года</w:t>
            </w:r>
          </w:p>
        </w:tc>
        <w:tc>
          <w:tcPr>
            <w:tcW w:w="5040" w:type="dxa"/>
          </w:tcPr>
          <w:p w14:paraId="68ECF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Произведено два полета на Н=6000 м и Н=7000 м.</w:t>
            </w:r>
          </w:p>
        </w:tc>
      </w:tr>
      <w:tr w:rsidR="002260A5" w:rsidRPr="00584DE4" w14:paraId="71A8599C" w14:textId="77777777" w:rsidTr="00274E04">
        <w:tc>
          <w:tcPr>
            <w:tcW w:w="2880" w:type="dxa"/>
          </w:tcPr>
          <w:p w14:paraId="1C61F6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октября 1938 года</w:t>
            </w:r>
          </w:p>
        </w:tc>
        <w:tc>
          <w:tcPr>
            <w:tcW w:w="5040" w:type="dxa"/>
          </w:tcPr>
          <w:p w14:paraId="753447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Н=7000 м.</w:t>
            </w:r>
          </w:p>
        </w:tc>
      </w:tr>
      <w:tr w:rsidR="002260A5" w:rsidRPr="00584DE4" w14:paraId="74C0096A" w14:textId="77777777" w:rsidTr="00274E04">
        <w:tc>
          <w:tcPr>
            <w:tcW w:w="2880" w:type="dxa"/>
          </w:tcPr>
          <w:p w14:paraId="62829A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7 октября 1938 года</w:t>
            </w:r>
          </w:p>
        </w:tc>
        <w:tc>
          <w:tcPr>
            <w:tcW w:w="5040" w:type="dxa"/>
          </w:tcPr>
          <w:p w14:paraId="4771D3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Н=8000 м.</w:t>
            </w:r>
          </w:p>
        </w:tc>
      </w:tr>
      <w:tr w:rsidR="002260A5" w:rsidRPr="00584DE4" w14:paraId="216B6AAD" w14:textId="77777777" w:rsidTr="00274E04">
        <w:tc>
          <w:tcPr>
            <w:tcW w:w="2880" w:type="dxa"/>
          </w:tcPr>
          <w:p w14:paraId="063629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ноября 1938 года.</w:t>
            </w:r>
          </w:p>
        </w:tc>
        <w:tc>
          <w:tcPr>
            <w:tcW w:w="5040" w:type="dxa"/>
          </w:tcPr>
          <w:p w14:paraId="66D200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w:t>
            </w:r>
          </w:p>
        </w:tc>
      </w:tr>
      <w:tr w:rsidR="002260A5" w:rsidRPr="00584DE4" w14:paraId="342DEC2F" w14:textId="77777777" w:rsidTr="00274E04">
        <w:tc>
          <w:tcPr>
            <w:tcW w:w="2880" w:type="dxa"/>
            <w:tcBorders>
              <w:bottom w:val="single" w:sz="12" w:space="0" w:color="auto"/>
            </w:tcBorders>
          </w:tcPr>
          <w:p w14:paraId="30E83F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ноября 1938 года.</w:t>
            </w:r>
          </w:p>
        </w:tc>
        <w:tc>
          <w:tcPr>
            <w:tcW w:w="5040" w:type="dxa"/>
            <w:tcBorders>
              <w:bottom w:val="single" w:sz="12" w:space="0" w:color="auto"/>
            </w:tcBorders>
          </w:tcPr>
          <w:p w14:paraId="58E069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Решено прекратить испытание.</w:t>
            </w:r>
          </w:p>
        </w:tc>
      </w:tr>
    </w:tbl>
    <w:p w14:paraId="60CA8E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пробыл на испытании в НИИ ВВС 64 дня, из них затрачено на испытания 7 дней (4056).</w:t>
      </w:r>
    </w:p>
    <w:p w14:paraId="55D182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7923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вышло постановление Правительства N 230сс по Н.Н.П. (445).</w:t>
      </w:r>
    </w:p>
    <w:p w14:paraId="7F470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1365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НИИ ВВС утвердил отчет об испытаниях самолета ЛК БОК-5 М-11 Чижевского (1352,23).</w:t>
      </w:r>
    </w:p>
    <w:p w14:paraId="571943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3A79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года Начальник НИИ ВВС бригинженер Филин и Военком НИИ ВВС батальонный комиссар Холопцев 25 декабря 1938 года утвердили Отчет по гос. испытанию самолета “летающее крыло” БОК-5 с М-11</w:t>
      </w:r>
    </w:p>
    <w:p w14:paraId="015672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C6B4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Самарин Т.Т.</w:t>
      </w:r>
    </w:p>
    <w:p w14:paraId="6A879F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Дацко</w:t>
      </w:r>
    </w:p>
    <w:p w14:paraId="6FF661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испытания:</w:t>
      </w:r>
    </w:p>
    <w:p w14:paraId="5A10DF5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Получить летно-технические характеристики самолета-бесхвостки.</w:t>
      </w:r>
    </w:p>
    <w:p w14:paraId="5455B9B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Выявление пилотажных свойств самолетов этой схемы.</w:t>
      </w:r>
    </w:p>
    <w:p w14:paraId="77C388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Экспериментальный самолет БОК-5, одноместный, имеет схему летающего крыла.</w:t>
      </w:r>
    </w:p>
    <w:p w14:paraId="23541A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М-11.</w:t>
      </w:r>
    </w:p>
    <w:p w14:paraId="6C7847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Конструкция самолета – металлическая, материал – дюраль.</w:t>
      </w:r>
    </w:p>
    <w:p w14:paraId="5D639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Крыло и поверхности управления обтянуты полотном.</w:t>
      </w:r>
    </w:p>
    <w:p w14:paraId="516C72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крылом, трапециевидной формы имеются подвесное оперение, служащее рулями высоты и элеронами.</w:t>
      </w:r>
    </w:p>
    <w:p w14:paraId="48752D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Профиль крыла в полете может изменяться отгибом средней поворотной части крыла.</w:t>
      </w:r>
    </w:p>
    <w:p w14:paraId="5251F5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D3B82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Шасси неубирающееся, типа У-2.</w:t>
      </w:r>
    </w:p>
    <w:p w14:paraId="5F19B7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произведено 45 полетов с общим числом налета 19 час. 47 мин.</w:t>
      </w:r>
    </w:p>
    <w:p w14:paraId="789427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66C9205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CE9D31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Принципиальная схема самолета-бесхвостки в данном экземпляре самолета является вполне доведенной.</w:t>
      </w:r>
    </w:p>
    <w:p w14:paraId="4152EE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59538C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68AF5F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1152"/>
        <w:gridCol w:w="864"/>
        <w:gridCol w:w="3654"/>
      </w:tblGrid>
      <w:tr w:rsidR="002260A5" w:rsidRPr="00584DE4" w14:paraId="5CF3FC39" w14:textId="77777777" w:rsidTr="00274E04">
        <w:tc>
          <w:tcPr>
            <w:tcW w:w="1526" w:type="dxa"/>
            <w:tcBorders>
              <w:top w:val="single" w:sz="12" w:space="0" w:color="auto"/>
            </w:tcBorders>
          </w:tcPr>
          <w:p w14:paraId="2AF01A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Дата</w:t>
            </w:r>
          </w:p>
        </w:tc>
        <w:tc>
          <w:tcPr>
            <w:tcW w:w="3402" w:type="dxa"/>
            <w:tcBorders>
              <w:top w:val="single" w:sz="12" w:space="0" w:color="auto"/>
            </w:tcBorders>
          </w:tcPr>
          <w:p w14:paraId="582823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Содержание</w:t>
            </w:r>
          </w:p>
        </w:tc>
        <w:tc>
          <w:tcPr>
            <w:tcW w:w="1152" w:type="dxa"/>
            <w:tcBorders>
              <w:top w:val="single" w:sz="12" w:space="0" w:color="auto"/>
            </w:tcBorders>
          </w:tcPr>
          <w:p w14:paraId="16F192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Кол-во полетов</w:t>
            </w:r>
          </w:p>
        </w:tc>
        <w:tc>
          <w:tcPr>
            <w:tcW w:w="864" w:type="dxa"/>
            <w:tcBorders>
              <w:top w:val="single" w:sz="12" w:space="0" w:color="auto"/>
            </w:tcBorders>
          </w:tcPr>
          <w:p w14:paraId="4C990E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Налет в час.</w:t>
            </w:r>
          </w:p>
        </w:tc>
        <w:tc>
          <w:tcPr>
            <w:tcW w:w="3654" w:type="dxa"/>
            <w:tcBorders>
              <w:top w:val="single" w:sz="12" w:space="0" w:color="auto"/>
            </w:tcBorders>
          </w:tcPr>
          <w:p w14:paraId="26D88F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78DDEAA3" w14:textId="77777777" w:rsidTr="00274E04">
        <w:tc>
          <w:tcPr>
            <w:tcW w:w="1526" w:type="dxa"/>
          </w:tcPr>
          <w:p w14:paraId="171FF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августа 1938 г.</w:t>
            </w:r>
          </w:p>
        </w:tc>
        <w:tc>
          <w:tcPr>
            <w:tcW w:w="3402" w:type="dxa"/>
          </w:tcPr>
          <w:p w14:paraId="40CBEB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Ознакомительный полет. </w:t>
            </w:r>
          </w:p>
        </w:tc>
        <w:tc>
          <w:tcPr>
            <w:tcW w:w="1152" w:type="dxa"/>
          </w:tcPr>
          <w:p w14:paraId="6A28B8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374668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мин.</w:t>
            </w:r>
          </w:p>
        </w:tc>
        <w:tc>
          <w:tcPr>
            <w:tcW w:w="3654" w:type="dxa"/>
          </w:tcPr>
          <w:p w14:paraId="231BB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Мотор не додает обороты в воздухе.</w:t>
            </w:r>
          </w:p>
        </w:tc>
      </w:tr>
      <w:tr w:rsidR="002260A5" w:rsidRPr="00584DE4" w14:paraId="38F80BC5" w14:textId="77777777" w:rsidTr="00274E04">
        <w:tc>
          <w:tcPr>
            <w:tcW w:w="1526" w:type="dxa"/>
          </w:tcPr>
          <w:p w14:paraId="747F59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августа 1938 г.</w:t>
            </w:r>
          </w:p>
        </w:tc>
        <w:tc>
          <w:tcPr>
            <w:tcW w:w="3402" w:type="dxa"/>
          </w:tcPr>
          <w:p w14:paraId="54A09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пилотажа начальнику ВВС в Тушино. Перелет туда и обратно.</w:t>
            </w:r>
          </w:p>
        </w:tc>
        <w:tc>
          <w:tcPr>
            <w:tcW w:w="1152" w:type="dxa"/>
          </w:tcPr>
          <w:p w14:paraId="2F38F2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64" w:type="dxa"/>
          </w:tcPr>
          <w:p w14:paraId="36BD6F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час.</w:t>
            </w:r>
          </w:p>
        </w:tc>
        <w:tc>
          <w:tcPr>
            <w:tcW w:w="3654" w:type="dxa"/>
          </w:tcPr>
          <w:p w14:paraId="1C7113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6AAB64B" w14:textId="77777777" w:rsidTr="00274E04">
        <w:tc>
          <w:tcPr>
            <w:tcW w:w="1526" w:type="dxa"/>
          </w:tcPr>
          <w:p w14:paraId="1EE84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 августа 1938 г.</w:t>
            </w:r>
          </w:p>
        </w:tc>
        <w:tc>
          <w:tcPr>
            <w:tcW w:w="3402" w:type="dxa"/>
          </w:tcPr>
          <w:p w14:paraId="4FFF7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зубцы. Тренировочный полет к демонстрации 18 августа 1938 года.</w:t>
            </w:r>
          </w:p>
        </w:tc>
        <w:tc>
          <w:tcPr>
            <w:tcW w:w="1152" w:type="dxa"/>
          </w:tcPr>
          <w:p w14:paraId="164D3A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2BC734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654" w:type="dxa"/>
          </w:tcPr>
          <w:p w14:paraId="14406D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502DB807" w14:textId="77777777" w:rsidTr="00274E04">
        <w:tc>
          <w:tcPr>
            <w:tcW w:w="1526" w:type="dxa"/>
          </w:tcPr>
          <w:p w14:paraId="5E2010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августа 1938 г.</w:t>
            </w:r>
          </w:p>
        </w:tc>
        <w:tc>
          <w:tcPr>
            <w:tcW w:w="3402" w:type="dxa"/>
          </w:tcPr>
          <w:p w14:paraId="0F269D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Участие в празднестве 18 августа 1938 года.</w:t>
            </w:r>
          </w:p>
        </w:tc>
        <w:tc>
          <w:tcPr>
            <w:tcW w:w="1152" w:type="dxa"/>
          </w:tcPr>
          <w:p w14:paraId="577F9E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864" w:type="dxa"/>
          </w:tcPr>
          <w:p w14:paraId="55F092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w:t>
            </w:r>
          </w:p>
        </w:tc>
        <w:tc>
          <w:tcPr>
            <w:tcW w:w="3654" w:type="dxa"/>
          </w:tcPr>
          <w:p w14:paraId="0920F3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FFA0878" w14:textId="77777777" w:rsidTr="00274E04">
        <w:tc>
          <w:tcPr>
            <w:tcW w:w="1526" w:type="dxa"/>
          </w:tcPr>
          <w:p w14:paraId="04F9CC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02" w:type="dxa"/>
          </w:tcPr>
          <w:p w14:paraId="7E14AF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Километраж.</w:t>
            </w:r>
          </w:p>
        </w:tc>
        <w:tc>
          <w:tcPr>
            <w:tcW w:w="1152" w:type="dxa"/>
          </w:tcPr>
          <w:p w14:paraId="7AA6A9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66D18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52 мин.</w:t>
            </w:r>
          </w:p>
        </w:tc>
        <w:tc>
          <w:tcPr>
            <w:tcW w:w="3654" w:type="dxa"/>
          </w:tcPr>
          <w:p w14:paraId="0F6E27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9EA1FCB" w14:textId="77777777" w:rsidTr="00274E04">
        <w:tc>
          <w:tcPr>
            <w:tcW w:w="1526" w:type="dxa"/>
          </w:tcPr>
          <w:p w14:paraId="062396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02" w:type="dxa"/>
          </w:tcPr>
          <w:p w14:paraId="1E3F21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Н=600 м.</w:t>
            </w:r>
          </w:p>
        </w:tc>
        <w:tc>
          <w:tcPr>
            <w:tcW w:w="1152" w:type="dxa"/>
          </w:tcPr>
          <w:p w14:paraId="76E2A9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708EDC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654" w:type="dxa"/>
          </w:tcPr>
          <w:p w14:paraId="339F1B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E40B541" w14:textId="77777777" w:rsidTr="00274E04">
        <w:tc>
          <w:tcPr>
            <w:tcW w:w="1526" w:type="dxa"/>
          </w:tcPr>
          <w:p w14:paraId="25D29A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августа 1938 г.</w:t>
            </w:r>
          </w:p>
        </w:tc>
        <w:tc>
          <w:tcPr>
            <w:tcW w:w="3402" w:type="dxa"/>
          </w:tcPr>
          <w:p w14:paraId="1B7DB5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 – Н=1500 м.</w:t>
            </w:r>
          </w:p>
        </w:tc>
        <w:tc>
          <w:tcPr>
            <w:tcW w:w="1152" w:type="dxa"/>
          </w:tcPr>
          <w:p w14:paraId="40A524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1A6CCA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654" w:type="dxa"/>
          </w:tcPr>
          <w:p w14:paraId="5AABDC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Лопнул масляный бак.</w:t>
            </w:r>
          </w:p>
        </w:tc>
      </w:tr>
      <w:tr w:rsidR="002260A5" w:rsidRPr="00584DE4" w14:paraId="2C0FAFDF" w14:textId="77777777" w:rsidTr="00274E04">
        <w:tc>
          <w:tcPr>
            <w:tcW w:w="1526" w:type="dxa"/>
          </w:tcPr>
          <w:p w14:paraId="637629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августа 1938 г.</w:t>
            </w:r>
          </w:p>
        </w:tc>
        <w:tc>
          <w:tcPr>
            <w:tcW w:w="3402" w:type="dxa"/>
          </w:tcPr>
          <w:p w14:paraId="47279C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Снятие зубцов.</w:t>
            </w:r>
          </w:p>
        </w:tc>
        <w:tc>
          <w:tcPr>
            <w:tcW w:w="1152" w:type="dxa"/>
          </w:tcPr>
          <w:p w14:paraId="55B11E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06E3C7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654" w:type="dxa"/>
          </w:tcPr>
          <w:p w14:paraId="6B5B63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ABD73CF" w14:textId="77777777" w:rsidTr="00274E04">
        <w:tc>
          <w:tcPr>
            <w:tcW w:w="1526" w:type="dxa"/>
          </w:tcPr>
          <w:p w14:paraId="70DAC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августа 1938 г.</w:t>
            </w:r>
          </w:p>
        </w:tc>
        <w:tc>
          <w:tcPr>
            <w:tcW w:w="3402" w:type="dxa"/>
          </w:tcPr>
          <w:p w14:paraId="14AEED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нормальной центровке.</w:t>
            </w:r>
          </w:p>
        </w:tc>
        <w:tc>
          <w:tcPr>
            <w:tcW w:w="1152" w:type="dxa"/>
          </w:tcPr>
          <w:p w14:paraId="15E7A7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731680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 мин.</w:t>
            </w:r>
          </w:p>
        </w:tc>
        <w:tc>
          <w:tcPr>
            <w:tcW w:w="3654" w:type="dxa"/>
          </w:tcPr>
          <w:p w14:paraId="414838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129D414" w14:textId="77777777" w:rsidTr="00274E04">
        <w:tc>
          <w:tcPr>
            <w:tcW w:w="1526" w:type="dxa"/>
          </w:tcPr>
          <w:p w14:paraId="21108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402" w:type="dxa"/>
          </w:tcPr>
          <w:p w14:paraId="115DBD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Характеристика устойчивости при задней центровке.</w:t>
            </w:r>
          </w:p>
        </w:tc>
        <w:tc>
          <w:tcPr>
            <w:tcW w:w="1152" w:type="dxa"/>
          </w:tcPr>
          <w:p w14:paraId="54322B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23AC38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мин.</w:t>
            </w:r>
          </w:p>
        </w:tc>
        <w:tc>
          <w:tcPr>
            <w:tcW w:w="3654" w:type="dxa"/>
          </w:tcPr>
          <w:p w14:paraId="2106E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Задание не выполнено. В полете лопнула трубка бензопроводки.</w:t>
            </w:r>
          </w:p>
        </w:tc>
      </w:tr>
      <w:tr w:rsidR="002260A5" w:rsidRPr="00584DE4" w14:paraId="253609D4" w14:textId="77777777" w:rsidTr="00274E04">
        <w:tc>
          <w:tcPr>
            <w:tcW w:w="1526" w:type="dxa"/>
          </w:tcPr>
          <w:p w14:paraId="5CB9D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августа 1938 г.</w:t>
            </w:r>
          </w:p>
        </w:tc>
        <w:tc>
          <w:tcPr>
            <w:tcW w:w="3402" w:type="dxa"/>
          </w:tcPr>
          <w:p w14:paraId="603654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Монино – Подлипки.</w:t>
            </w:r>
          </w:p>
        </w:tc>
        <w:tc>
          <w:tcPr>
            <w:tcW w:w="1152" w:type="dxa"/>
          </w:tcPr>
          <w:p w14:paraId="1F43A7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017FBF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654" w:type="dxa"/>
          </w:tcPr>
          <w:p w14:paraId="1CEF5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E026822" w14:textId="77777777" w:rsidTr="00274E04">
        <w:tc>
          <w:tcPr>
            <w:tcW w:w="1526" w:type="dxa"/>
          </w:tcPr>
          <w:p w14:paraId="2523CB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402" w:type="dxa"/>
          </w:tcPr>
          <w:p w14:paraId="6935F4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Перелет Подлипки – Чкаловская.</w:t>
            </w:r>
          </w:p>
        </w:tc>
        <w:tc>
          <w:tcPr>
            <w:tcW w:w="1152" w:type="dxa"/>
          </w:tcPr>
          <w:p w14:paraId="55FED7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2CAB8C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мин.</w:t>
            </w:r>
          </w:p>
        </w:tc>
        <w:tc>
          <w:tcPr>
            <w:tcW w:w="3654" w:type="dxa"/>
          </w:tcPr>
          <w:p w14:paraId="4C27CD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63F5624" w14:textId="77777777" w:rsidTr="00274E04">
        <w:tc>
          <w:tcPr>
            <w:tcW w:w="1526" w:type="dxa"/>
          </w:tcPr>
          <w:p w14:paraId="2D61BD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сентября 1938 г.</w:t>
            </w:r>
          </w:p>
        </w:tc>
        <w:tc>
          <w:tcPr>
            <w:tcW w:w="3402" w:type="dxa"/>
          </w:tcPr>
          <w:p w14:paraId="19B4F5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Демонстрация начальнику ВВС.</w:t>
            </w:r>
          </w:p>
        </w:tc>
        <w:tc>
          <w:tcPr>
            <w:tcW w:w="1152" w:type="dxa"/>
          </w:tcPr>
          <w:p w14:paraId="4E3BF1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6CA58F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 мин.</w:t>
            </w:r>
          </w:p>
        </w:tc>
        <w:tc>
          <w:tcPr>
            <w:tcW w:w="3654" w:type="dxa"/>
          </w:tcPr>
          <w:p w14:paraId="268DB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AC30C0D" w14:textId="77777777" w:rsidTr="00274E04">
        <w:tc>
          <w:tcPr>
            <w:tcW w:w="1526" w:type="dxa"/>
          </w:tcPr>
          <w:p w14:paraId="66D86E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402" w:type="dxa"/>
          </w:tcPr>
          <w:p w14:paraId="18010E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задней центровке.</w:t>
            </w:r>
          </w:p>
        </w:tc>
        <w:tc>
          <w:tcPr>
            <w:tcW w:w="1152" w:type="dxa"/>
          </w:tcPr>
          <w:p w14:paraId="7BA0D0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635DEB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654" w:type="dxa"/>
          </w:tcPr>
          <w:p w14:paraId="252D6D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E755919" w14:textId="77777777" w:rsidTr="00274E04">
        <w:tc>
          <w:tcPr>
            <w:tcW w:w="1526" w:type="dxa"/>
          </w:tcPr>
          <w:p w14:paraId="07B236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сентября 1938 г.</w:t>
            </w:r>
          </w:p>
        </w:tc>
        <w:tc>
          <w:tcPr>
            <w:tcW w:w="3402" w:type="dxa"/>
          </w:tcPr>
          <w:p w14:paraId="5ADBD6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при передней центровке.</w:t>
            </w:r>
          </w:p>
        </w:tc>
        <w:tc>
          <w:tcPr>
            <w:tcW w:w="1152" w:type="dxa"/>
          </w:tcPr>
          <w:p w14:paraId="3EB4D1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39E22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654" w:type="dxa"/>
          </w:tcPr>
          <w:p w14:paraId="34B428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001FA1E" w14:textId="77777777" w:rsidTr="00274E04">
        <w:tc>
          <w:tcPr>
            <w:tcW w:w="1526" w:type="dxa"/>
          </w:tcPr>
          <w:p w14:paraId="76E81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сентября 1938 г.</w:t>
            </w:r>
          </w:p>
        </w:tc>
        <w:tc>
          <w:tcPr>
            <w:tcW w:w="3402" w:type="dxa"/>
          </w:tcPr>
          <w:p w14:paraId="41563B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задней центровке.</w:t>
            </w:r>
          </w:p>
        </w:tc>
        <w:tc>
          <w:tcPr>
            <w:tcW w:w="1152" w:type="dxa"/>
          </w:tcPr>
          <w:p w14:paraId="2427D1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26A5E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05 мин.</w:t>
            </w:r>
          </w:p>
        </w:tc>
        <w:tc>
          <w:tcPr>
            <w:tcW w:w="3654" w:type="dxa"/>
          </w:tcPr>
          <w:p w14:paraId="453151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58293AC" w14:textId="77777777" w:rsidTr="00274E04">
        <w:tc>
          <w:tcPr>
            <w:tcW w:w="1526" w:type="dxa"/>
          </w:tcPr>
          <w:p w14:paraId="36E4FA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11 сентября 1938 г. </w:t>
            </w:r>
          </w:p>
        </w:tc>
        <w:tc>
          <w:tcPr>
            <w:tcW w:w="3402" w:type="dxa"/>
          </w:tcPr>
          <w:p w14:paraId="097B78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Взлетно-посадочные свойства.</w:t>
            </w:r>
          </w:p>
        </w:tc>
        <w:tc>
          <w:tcPr>
            <w:tcW w:w="1152" w:type="dxa"/>
          </w:tcPr>
          <w:p w14:paraId="60D7B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864" w:type="dxa"/>
          </w:tcPr>
          <w:p w14:paraId="4FA1D7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654" w:type="dxa"/>
          </w:tcPr>
          <w:p w14:paraId="0EE580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3540F40" w14:textId="77777777" w:rsidTr="00274E04">
        <w:tc>
          <w:tcPr>
            <w:tcW w:w="1526" w:type="dxa"/>
          </w:tcPr>
          <w:p w14:paraId="4D67E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16 сентября 1938 г. </w:t>
            </w:r>
          </w:p>
        </w:tc>
        <w:tc>
          <w:tcPr>
            <w:tcW w:w="3402" w:type="dxa"/>
          </w:tcPr>
          <w:p w14:paraId="255C0C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Характеристики динамической устойчивости при передней центровке.</w:t>
            </w:r>
          </w:p>
        </w:tc>
        <w:tc>
          <w:tcPr>
            <w:tcW w:w="1152" w:type="dxa"/>
          </w:tcPr>
          <w:p w14:paraId="576A6A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287BD3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 мин.</w:t>
            </w:r>
          </w:p>
        </w:tc>
        <w:tc>
          <w:tcPr>
            <w:tcW w:w="3654" w:type="dxa"/>
          </w:tcPr>
          <w:p w14:paraId="317367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24064DFC" w14:textId="77777777" w:rsidTr="00274E04">
        <w:tc>
          <w:tcPr>
            <w:tcW w:w="1526" w:type="dxa"/>
          </w:tcPr>
          <w:p w14:paraId="3AD9E2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402" w:type="dxa"/>
          </w:tcPr>
          <w:p w14:paraId="53DC5A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высший пилотаж.</w:t>
            </w:r>
          </w:p>
        </w:tc>
        <w:tc>
          <w:tcPr>
            <w:tcW w:w="1152" w:type="dxa"/>
          </w:tcPr>
          <w:p w14:paraId="47832B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864" w:type="dxa"/>
          </w:tcPr>
          <w:p w14:paraId="0E3804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час. 15 мин.</w:t>
            </w:r>
          </w:p>
        </w:tc>
        <w:tc>
          <w:tcPr>
            <w:tcW w:w="3654" w:type="dxa"/>
          </w:tcPr>
          <w:p w14:paraId="160DA1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90ED7F7" w14:textId="77777777" w:rsidTr="00274E04">
        <w:tc>
          <w:tcPr>
            <w:tcW w:w="1526" w:type="dxa"/>
          </w:tcPr>
          <w:p w14:paraId="20EA7B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1938 г.</w:t>
            </w:r>
          </w:p>
        </w:tc>
        <w:tc>
          <w:tcPr>
            <w:tcW w:w="3402" w:type="dxa"/>
          </w:tcPr>
          <w:p w14:paraId="5E98D3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Летчик Супрун.</w:t>
            </w:r>
          </w:p>
        </w:tc>
        <w:tc>
          <w:tcPr>
            <w:tcW w:w="1152" w:type="dxa"/>
          </w:tcPr>
          <w:p w14:paraId="27FD76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864" w:type="dxa"/>
          </w:tcPr>
          <w:p w14:paraId="41B8F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мин.</w:t>
            </w:r>
          </w:p>
        </w:tc>
        <w:tc>
          <w:tcPr>
            <w:tcW w:w="3654" w:type="dxa"/>
          </w:tcPr>
          <w:p w14:paraId="708F6B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0AA2999" w14:textId="77777777" w:rsidTr="00274E04">
        <w:tc>
          <w:tcPr>
            <w:tcW w:w="1526" w:type="dxa"/>
          </w:tcPr>
          <w:p w14:paraId="597FF1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19сентября 1938 г. </w:t>
            </w:r>
          </w:p>
        </w:tc>
        <w:tc>
          <w:tcPr>
            <w:tcW w:w="3402" w:type="dxa"/>
          </w:tcPr>
          <w:p w14:paraId="1C5057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Облет самолета. Летчики Супрун, Табаровский, Кубышкин, Кощавцев, Гуров, Липкин.</w:t>
            </w:r>
          </w:p>
        </w:tc>
        <w:tc>
          <w:tcPr>
            <w:tcW w:w="1152" w:type="dxa"/>
          </w:tcPr>
          <w:p w14:paraId="513F2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864" w:type="dxa"/>
          </w:tcPr>
          <w:p w14:paraId="7E65D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час. 25 мин.</w:t>
            </w:r>
          </w:p>
        </w:tc>
        <w:tc>
          <w:tcPr>
            <w:tcW w:w="3654" w:type="dxa"/>
          </w:tcPr>
          <w:p w14:paraId="233CDA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посадке самолета летчиком Гуровым сломался узел крепления заднего колеса.</w:t>
            </w:r>
          </w:p>
        </w:tc>
      </w:tr>
      <w:tr w:rsidR="008E1DBD" w:rsidRPr="00584DE4" w14:paraId="0EBDF567" w14:textId="77777777" w:rsidTr="00274E04">
        <w:tc>
          <w:tcPr>
            <w:tcW w:w="1526" w:type="dxa"/>
            <w:tcBorders>
              <w:bottom w:val="single" w:sz="12" w:space="0" w:color="auto"/>
            </w:tcBorders>
          </w:tcPr>
          <w:p w14:paraId="4B0ABE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3402" w:type="dxa"/>
            <w:tcBorders>
              <w:bottom w:val="single" w:sz="12" w:space="0" w:color="auto"/>
            </w:tcBorders>
          </w:tcPr>
          <w:p w14:paraId="764B7D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1152" w:type="dxa"/>
            <w:tcBorders>
              <w:bottom w:val="single" w:sz="12" w:space="0" w:color="auto"/>
            </w:tcBorders>
          </w:tcPr>
          <w:p w14:paraId="490B94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864" w:type="dxa"/>
            <w:tcBorders>
              <w:bottom w:val="single" w:sz="12" w:space="0" w:color="auto"/>
            </w:tcBorders>
          </w:tcPr>
          <w:p w14:paraId="5C492F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w:t>
            </w:r>
          </w:p>
        </w:tc>
        <w:tc>
          <w:tcPr>
            <w:tcW w:w="3654" w:type="dxa"/>
            <w:tcBorders>
              <w:bottom w:val="single" w:sz="12" w:space="0" w:color="auto"/>
            </w:tcBorders>
          </w:tcPr>
          <w:p w14:paraId="7EB8B3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час. 47 мин (4042).</w:t>
            </w:r>
          </w:p>
        </w:tc>
      </w:tr>
    </w:tbl>
    <w:p w14:paraId="287C2B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938D31"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22 декабря 1938 г. Г-26 поступил на испытания. По причине неполадок опытного двигателя испытания продолжились на лыжном шасси в феврале 1939 г.</w:t>
      </w:r>
    </w:p>
    <w:p w14:paraId="3D9C55F6"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Строился на планерном заводе в Москве по заданию общества «Спартак» в 1938 году. В первую очередь Г-26 предназначался для предстоящего скоростного перелета спортивных самолетов, намеченного на 1939 г.</w:t>
      </w:r>
    </w:p>
    <w:p w14:paraId="319A8AF2"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Этот двухмоторный моноплан проектировался как учебно-тренировочный самолет для подготовки экипажей бомбардировщиков СБ и ДБ-3. В соответствии с предназначением он был оборудован бомбоотсеком внутри фюзеляжа для подвески мелких бомб.</w:t>
      </w:r>
    </w:p>
    <w:p w14:paraId="10D131D2"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Конструкция цельнодеревянная. В передней части фюзеляжа находилась кабина штурмана, за ней двухместная пилотская кабина со спаренным управлением и посадкой летчиков друг за другом. Самолет имел убираемое шасси с колесами 700×125 мм, и был оборудован посадочными щитками. Силовая установка состояла из двух двигателей М-11 мощностью 110 л.с. каждый. Впоследствии предполагалось установить М-11Е мощностью 150 л.с.</w:t>
      </w:r>
    </w:p>
    <w:p w14:paraId="4470F8D7"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Самолет представлял собой моноплан совершенных аэродинамических форм, его определенно можно считать одним из самых совершенных аппаратов Грибовского. Г-26 имел неубираемое шасси с колесами в обтекателях, открытую кабину, был оснащен рядным отечественным двигателем воздушного охлаждения МГ-40 мощностью 150 л.с.</w:t>
      </w:r>
    </w:p>
    <w:p w14:paraId="3D0728BF"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lastRenderedPageBreak/>
        <w:t>К сожалению, судьба Г-26 оказалась короткой. Намеченные гонки спортивных самолетов не состоялись. В связи с закрытием Планерного завода Грибовский лишился производственной базы, и работы по Г-26 прекратились.</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2260A5" w:rsidRPr="00584DE4" w14:paraId="55C71A1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B2FCA7"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9387A2" w14:textId="4B77F0E2"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Г-26</w:t>
            </w:r>
          </w:p>
        </w:tc>
      </w:tr>
      <w:tr w:rsidR="002260A5" w:rsidRPr="00584DE4" w14:paraId="6508BE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40755D"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E3538B" w14:textId="4A8059C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9.00</w:t>
            </w:r>
          </w:p>
        </w:tc>
      </w:tr>
      <w:tr w:rsidR="002260A5" w:rsidRPr="00584DE4" w14:paraId="22AEB83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7D7D7E"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43F8DB" w14:textId="5FBBAE3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5.80</w:t>
            </w:r>
          </w:p>
        </w:tc>
      </w:tr>
      <w:tr w:rsidR="002260A5" w:rsidRPr="00584DE4" w14:paraId="75E60E6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DEA500"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6CA441" w14:textId="5189652E"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3696E5E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C284FE"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74D186" w14:textId="0B7944A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10.00</w:t>
            </w:r>
          </w:p>
        </w:tc>
      </w:tr>
      <w:tr w:rsidR="002260A5" w:rsidRPr="00584DE4" w14:paraId="37ADF96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FFDD03"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CE981A" w14:textId="674FF031"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6F47DDB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844F992" w14:textId="42551EE0"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272F20" w14:textId="2BC328A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440</w:t>
            </w:r>
          </w:p>
        </w:tc>
      </w:tr>
      <w:tr w:rsidR="002260A5" w:rsidRPr="00584DE4" w14:paraId="0FF0629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3111EA1" w14:textId="0803A6D2"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D0D10B" w14:textId="60001A7E"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680</w:t>
            </w:r>
          </w:p>
        </w:tc>
      </w:tr>
      <w:tr w:rsidR="002260A5" w:rsidRPr="00584DE4" w14:paraId="73719FF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025122" w14:textId="77777777" w:rsidR="004B0DF9" w:rsidRPr="00584DE4" w:rsidRDefault="004B0DF9" w:rsidP="00584DE4">
            <w:pPr>
              <w:jc w:val="both"/>
              <w:rPr>
                <w:color w:val="000000" w:themeColor="text1"/>
                <w:sz w:val="16"/>
                <w:szCs w:val="16"/>
              </w:rPr>
            </w:pPr>
            <w:r w:rsidRPr="00584DE4">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EF53E1" w14:textId="07C74E47"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ПД МГ-40</w:t>
            </w:r>
          </w:p>
        </w:tc>
      </w:tr>
      <w:tr w:rsidR="002260A5" w:rsidRPr="00584DE4" w14:paraId="47D473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91401DB" w14:textId="77777777" w:rsidR="004B0DF9" w:rsidRPr="00584DE4" w:rsidRDefault="004B0DF9" w:rsidP="00584DE4">
            <w:pPr>
              <w:jc w:val="both"/>
              <w:rPr>
                <w:color w:val="000000" w:themeColor="text1"/>
                <w:sz w:val="16"/>
                <w:szCs w:val="16"/>
              </w:rPr>
            </w:pPr>
            <w:r w:rsidRPr="00584DE4">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981117" w14:textId="58FE9F3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 × 150</w:t>
            </w:r>
          </w:p>
        </w:tc>
      </w:tr>
      <w:tr w:rsidR="002260A5" w:rsidRPr="00584DE4" w14:paraId="0775CAC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686E47"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5B6D1E" w14:textId="1DD017B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165</w:t>
            </w:r>
          </w:p>
        </w:tc>
      </w:tr>
      <w:tr w:rsidR="002260A5" w:rsidRPr="00584DE4" w14:paraId="081AB2DB"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F0F495" w14:textId="77777777" w:rsidR="004B0DF9" w:rsidRPr="00584DE4" w:rsidRDefault="004B0DF9" w:rsidP="00584DE4">
            <w:pPr>
              <w:jc w:val="both"/>
              <w:rPr>
                <w:color w:val="000000" w:themeColor="text1"/>
                <w:sz w:val="16"/>
                <w:szCs w:val="16"/>
              </w:rPr>
            </w:pPr>
            <w:r w:rsidRPr="00584DE4">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E3CC1F" w14:textId="28B7733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140</w:t>
            </w:r>
          </w:p>
        </w:tc>
      </w:tr>
      <w:tr w:rsidR="002260A5" w:rsidRPr="00584DE4" w14:paraId="6BCBE36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4C3D20" w14:textId="77777777" w:rsidR="004B0DF9" w:rsidRPr="00584DE4" w:rsidRDefault="004B0DF9" w:rsidP="00584DE4">
            <w:pPr>
              <w:jc w:val="both"/>
              <w:rPr>
                <w:color w:val="000000" w:themeColor="text1"/>
                <w:sz w:val="16"/>
                <w:szCs w:val="16"/>
              </w:rPr>
            </w:pPr>
            <w:r w:rsidRPr="00584DE4">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D1A5A1" w14:textId="487AAC9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w:t>
            </w:r>
          </w:p>
        </w:tc>
      </w:tr>
      <w:tr w:rsidR="002260A5" w:rsidRPr="00584DE4" w14:paraId="08191B0E"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7DF2BE7" w14:textId="77777777" w:rsidR="004B0DF9" w:rsidRPr="00584DE4" w:rsidRDefault="004B0DF9" w:rsidP="00584DE4">
            <w:pPr>
              <w:jc w:val="both"/>
              <w:rPr>
                <w:color w:val="000000" w:themeColor="text1"/>
                <w:sz w:val="16"/>
                <w:szCs w:val="16"/>
              </w:rPr>
            </w:pPr>
            <w:r w:rsidRPr="00584DE4">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A3F5CB" w14:textId="1512CAF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230</w:t>
            </w:r>
          </w:p>
        </w:tc>
      </w:tr>
      <w:tr w:rsidR="002260A5" w:rsidRPr="00584DE4" w14:paraId="7740C6B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2FA54D"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E5642C" w14:textId="10DA40FD"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4000</w:t>
            </w:r>
          </w:p>
        </w:tc>
      </w:tr>
      <w:tr w:rsidR="002260A5" w:rsidRPr="00584DE4" w14:paraId="5D8072E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147FC7"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769D62" w14:textId="1F03D2A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w:t>
            </w:r>
          </w:p>
        </w:tc>
      </w:tr>
    </w:tbl>
    <w:p w14:paraId="23C4A12C" w14:textId="77777777" w:rsidR="004B0DF9" w:rsidRPr="00584DE4" w:rsidRDefault="004B0DF9" w:rsidP="00584DE4">
      <w:pPr>
        <w:jc w:val="both"/>
        <w:rPr>
          <w:color w:val="000000" w:themeColor="text1"/>
          <w:sz w:val="16"/>
          <w:szCs w:val="16"/>
        </w:rPr>
      </w:pPr>
      <w:r w:rsidRPr="00584DE4">
        <w:rPr>
          <w:color w:val="000000" w:themeColor="text1"/>
          <w:sz w:val="16"/>
          <w:szCs w:val="16"/>
        </w:rPr>
        <w:t>(12682).</w:t>
      </w:r>
    </w:p>
    <w:p w14:paraId="4967D0A1" w14:textId="77777777" w:rsidR="004B0DF9" w:rsidRPr="00584DE4" w:rsidRDefault="004B0DF9" w:rsidP="00584DE4">
      <w:pPr>
        <w:jc w:val="both"/>
        <w:rPr>
          <w:color w:val="000000" w:themeColor="text1"/>
          <w:sz w:val="16"/>
          <w:szCs w:val="16"/>
        </w:rPr>
      </w:pPr>
    </w:p>
    <w:p w14:paraId="2EBB7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декабря 1938 мотор М-88 впервые предъявили для государственных ис</w:t>
      </w:r>
      <w:r w:rsidRPr="00584DE4">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584DE4">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584DE4">
        <w:rPr>
          <w:color w:val="000000" w:themeColor="text1"/>
          <w:sz w:val="16"/>
          <w:szCs w:val="16"/>
        </w:rPr>
        <w:softHyphen/>
        <w:t>щего года М-88 прошел совместные испытания. 26 апреля 1939 г. реше</w:t>
      </w:r>
      <w:r w:rsidRPr="00584DE4">
        <w:rPr>
          <w:color w:val="000000" w:themeColor="text1"/>
          <w:sz w:val="16"/>
          <w:szCs w:val="16"/>
        </w:rPr>
        <w:softHyphen/>
        <w:t>нием правительства двигатель был запущен в серийное производство.</w:t>
      </w:r>
    </w:p>
    <w:p w14:paraId="695525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надежность нового мотора оставалась невысокой. Лишь в ноя</w:t>
      </w:r>
      <w:r w:rsidRPr="00584DE4">
        <w:rPr>
          <w:color w:val="000000" w:themeColor="text1"/>
          <w:sz w:val="16"/>
          <w:szCs w:val="16"/>
        </w:rPr>
        <w:softHyphen/>
        <w:t>бре 1939 г. ему удалось пройти 100-часовые госиспытания. К этому вре</w:t>
      </w:r>
      <w:r w:rsidRPr="00584DE4">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584DE4">
        <w:rPr>
          <w:color w:val="000000" w:themeColor="text1"/>
          <w:sz w:val="16"/>
          <w:szCs w:val="16"/>
        </w:rPr>
        <w:softHyphen/>
        <w:t>вить М-88, но после трех полетов испытания приостановили. Сроки вне</w:t>
      </w:r>
      <w:r w:rsidRPr="00584DE4">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02907C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План по выпуску М-88 выполнили в 1939 г. не более чем наполови</w:t>
      </w:r>
      <w:r w:rsidRPr="00584DE4">
        <w:rPr>
          <w:color w:val="000000" w:themeColor="text1"/>
          <w:sz w:val="16"/>
          <w:szCs w:val="16"/>
        </w:rPr>
        <w:softHyphen/>
        <w:t>ну. К 1 сентября собрали всего 27 моторов, причем нескольких разно</w:t>
      </w:r>
      <w:r w:rsidRPr="00584DE4">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7BF224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июля 1939 г. начали проектирование усовершенствованной модифи</w:t>
      </w:r>
      <w:r w:rsidRPr="00584DE4">
        <w:rPr>
          <w:color w:val="000000" w:themeColor="text1"/>
          <w:sz w:val="16"/>
          <w:szCs w:val="16"/>
        </w:rPr>
        <w:softHyphen/>
        <w:t>кации М-88А. С 1 февраля 1940 г. этот мотор начал проходить совмест</w:t>
      </w:r>
      <w:r w:rsidRPr="00584DE4">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584DE4">
        <w:rPr>
          <w:color w:val="000000" w:themeColor="text1"/>
          <w:sz w:val="16"/>
          <w:szCs w:val="16"/>
        </w:rPr>
        <w:softHyphen/>
        <w:t>дации основных недостатков.</w:t>
      </w:r>
    </w:p>
    <w:p w14:paraId="1365AF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эти неурядицы дорого обошлись Туманскому. Он постоянно по</w:t>
      </w:r>
      <w:r w:rsidRPr="00584DE4">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584DE4">
        <w:rPr>
          <w:color w:val="000000" w:themeColor="text1"/>
          <w:sz w:val="16"/>
          <w:szCs w:val="16"/>
        </w:rPr>
        <w:softHyphen/>
        <w:t>ного конструктора завода № 300 в Москве.</w:t>
      </w:r>
    </w:p>
    <w:p w14:paraId="3EF963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006F22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584DE4">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42783B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Урмин руководил проектированием мотора М-89. Его главным отличи</w:t>
      </w:r>
      <w:r w:rsidRPr="00584DE4">
        <w:rPr>
          <w:color w:val="000000" w:themeColor="text1"/>
          <w:sz w:val="16"/>
          <w:szCs w:val="16"/>
        </w:rPr>
        <w:softHyphen/>
        <w:t>ем стал трехскоростной нагнетатель, разработанный Водолажским перво</w:t>
      </w:r>
      <w:r w:rsidRPr="00584DE4">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584DE4">
        <w:rPr>
          <w:color w:val="000000" w:themeColor="text1"/>
          <w:sz w:val="16"/>
          <w:szCs w:val="16"/>
        </w:rPr>
        <w:softHyphen/>
        <w:t>вавшее представить двигатель на госиспытания к 1 марта 1941 г.</w:t>
      </w:r>
    </w:p>
    <w:p w14:paraId="197D84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Первые пять опытных экземпляров М-89 собрали еще в первом квар</w:t>
      </w:r>
      <w:r w:rsidRPr="00584DE4">
        <w:rPr>
          <w:color w:val="000000" w:themeColor="text1"/>
          <w:sz w:val="16"/>
          <w:szCs w:val="16"/>
        </w:rPr>
        <w:softHyphen/>
        <w:t>тале 1941 г. В процессе доводки за счет повышения степени сжатия уда</w:t>
      </w:r>
      <w:r w:rsidRPr="00584DE4">
        <w:rPr>
          <w:color w:val="000000" w:themeColor="text1"/>
          <w:sz w:val="16"/>
          <w:szCs w:val="16"/>
        </w:rPr>
        <w:softHyphen/>
        <w:t>лось существенно поднять мощность двигателя. Если у М-88А максималь</w:t>
      </w:r>
      <w:r w:rsidRPr="00584DE4">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7F4BBC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584DE4">
        <w:rPr>
          <w:color w:val="000000" w:themeColor="text1"/>
          <w:sz w:val="16"/>
          <w:szCs w:val="16"/>
        </w:rPr>
        <w:softHyphen/>
        <w:t>гателем ЗМ на базе М-89. Но дальше опытных образцов дело не пошло.</w:t>
      </w:r>
    </w:p>
    <w:p w14:paraId="179116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Несколько дольше развивалась побочная линия, не имевшая непосред</w:t>
      </w:r>
      <w:r w:rsidRPr="00584DE4">
        <w:rPr>
          <w:color w:val="000000" w:themeColor="text1"/>
          <w:sz w:val="16"/>
          <w:szCs w:val="16"/>
        </w:rPr>
        <w:softHyphen/>
        <w:t>ственного французского прародителя. Речь идет о 18-цилиндровых мо</w:t>
      </w:r>
      <w:r w:rsidRPr="00584DE4">
        <w:rPr>
          <w:color w:val="000000" w:themeColor="text1"/>
          <w:sz w:val="16"/>
          <w:szCs w:val="16"/>
        </w:rPr>
        <w:softHyphen/>
        <w:t xml:space="preserve">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w:t>
      </w:r>
      <w:r w:rsidRPr="00584DE4">
        <w:rPr>
          <w:color w:val="000000" w:themeColor="text1"/>
          <w:sz w:val="16"/>
          <w:szCs w:val="16"/>
        </w:rPr>
        <w:lastRenderedPageBreak/>
        <w:t>такого двигателя включи</w:t>
      </w:r>
      <w:r w:rsidRPr="00584DE4">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584DE4">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584DE4">
        <w:rPr>
          <w:color w:val="000000" w:themeColor="text1"/>
          <w:sz w:val="16"/>
          <w:szCs w:val="16"/>
        </w:rPr>
        <w:softHyphen/>
        <w:t>циальных сертификационных испытаний (11852).</w:t>
      </w:r>
    </w:p>
    <w:p w14:paraId="34182E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ECFBCF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 декабря 1938 на испытания поступил Г-26 с МГ-40 мощностью 150 нр. Вскоре испытания прервались и были продолжены на лыжах в феврале 1939. В 1939 планерный завод закрыли, гонки - отменили и работу по г-26 прекратили (9080).</w:t>
      </w:r>
    </w:p>
    <w:p w14:paraId="2290F86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2E96EC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г. закончились наземные полигонные испытания синхронного пулемета "СН" (ТКБ-165) конструкции ЦКБ-14, которые шли с 15 декабря 1938</w:t>
      </w:r>
    </w:p>
    <w:p w14:paraId="6EFDA2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134596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6FA91A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характеристики пулемета: частоту стрельбы, угла относа и разноса.</w:t>
      </w:r>
    </w:p>
    <w:p w14:paraId="457736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возможность допуска синхронного пулемета на воздушные испытания.</w:t>
      </w:r>
    </w:p>
    <w:p w14:paraId="097452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E8746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36AB11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Начальник НИИ ВВС бригадный инженер Филин 22 декабря 1938 года и Военком НИИ ВВС батальонный комиссар Холопцев утвердили Отчет по высотно-скоростному бомбометанию с самолетов СБ</w:t>
      </w:r>
    </w:p>
    <w:p w14:paraId="5BD0F9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B0088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Минаков</w:t>
      </w:r>
    </w:p>
    <w:p w14:paraId="5E7EB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ст. лейтенант Субботин</w:t>
      </w:r>
    </w:p>
    <w:p w14:paraId="3D5E69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9F4C40C"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норм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6E11FA1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методики высотного бомбометания с горизонтального полета, изложенной в РБ-38.</w:t>
      </w:r>
    </w:p>
    <w:p w14:paraId="42B5311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Усовершенствование и дальнейшая разработка методики высотно-скоростного бомбометания с самолета СБ.</w:t>
      </w:r>
    </w:p>
    <w:p w14:paraId="3C29BB5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2804CCF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5B385A86"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влияния напряженной высотной работы на летный состав (4160).</w:t>
      </w:r>
    </w:p>
    <w:p w14:paraId="1BF5C05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3DE189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22-25 декабря 1938 года № 230294 вышло постановление Военсовета ВВС, определившее требованиям по пулестойкости авиационной брони (6746).</w:t>
      </w:r>
    </w:p>
    <w:p w14:paraId="105291D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AB16C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22/25 декабря 1938 года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13976A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CE4F5F" w14:textId="54CF959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 декабря 1937 г. Приказом НКОП № 00281 ЦКБ (ЦКБ-19 НКОП, НКСП, МСП, ГКС, ЦКБ судостроения № 3 (ЦКБС-3) НКТП /г. Ленинград;</w:t>
      </w:r>
      <w:r w:rsidR="00B53540">
        <w:rPr>
          <w:color w:val="000000" w:themeColor="text1"/>
          <w:sz w:val="16"/>
          <w:szCs w:val="16"/>
        </w:rPr>
        <w:t xml:space="preserve"> </w:t>
      </w:r>
      <w:r w:rsidRPr="00584DE4">
        <w:rPr>
          <w:color w:val="000000" w:themeColor="text1"/>
          <w:sz w:val="16"/>
          <w:szCs w:val="16"/>
        </w:rPr>
        <w:t>г. Казань; г. Ленинград/) поручена разработка к 15.03.1938 г. эскизного проекта железнодорожных транспортеров для проектируемых 356-мм пушки и 500-мм гаубицы, для этого в ЦКБ с завода № 198 командирован конструктор В.М. Ковальчук.</w:t>
      </w:r>
    </w:p>
    <w:p w14:paraId="2FC7C6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Обсс от 30.12.1936 г. ЦКБС-3 переименовано в ЦКБ-19 НКОП, пр. № 235 от 4.07.1937 г. утвержден Устав ЦКБ. В 12.1937 г. ЦКБ в ведении 2ГУ. В 02.1939 г. передано из 2ГУ НКОП в ведение 1ГУ НКСП, затем - в ведение 5ГУ. Разработка корабельного оборудования.</w:t>
      </w:r>
    </w:p>
    <w:p w14:paraId="1E2577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в составе ЦКБ - отдел боевых катеров.</w:t>
      </w:r>
    </w:p>
    <w:p w14:paraId="1E6B70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99сс от 11.07.1941 г. ЦКБ-19 НКСП было эвакуировано в Казань в помещения Финансово-экономического института. Затем вернулось в Ленинград.</w:t>
      </w:r>
    </w:p>
    <w:p w14:paraId="1ABA23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1944 г. ЦКБ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1F723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1945 г. разработан проект (М-123бис) установки на торпедный катер пр. 123бис дизеля.</w:t>
      </w:r>
    </w:p>
    <w:p w14:paraId="312CD5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20040D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 г. создан один из самых массовых советских катеров - рейдовый пр. 376, строившийся серийно в различных модификациях более 40 лет.</w:t>
      </w:r>
    </w:p>
    <w:p w14:paraId="56740D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пр. МСП от 14.12.1954 г. ЦКБ передана в качестве филиала НИГЛ Р.Е. Алексеева при заводе «Красное Сормово». Распоряжением Горьковского </w:t>
      </w:r>
      <w:r w:rsidRPr="00584DE4">
        <w:rPr>
          <w:color w:val="000000" w:themeColor="text1"/>
          <w:sz w:val="16"/>
          <w:szCs w:val="16"/>
          <w:lang w:val="en-US"/>
        </w:rPr>
        <w:t>CIIX</w:t>
      </w:r>
      <w:r w:rsidRPr="00584DE4">
        <w:rPr>
          <w:color w:val="000000" w:themeColor="text1"/>
          <w:sz w:val="16"/>
          <w:szCs w:val="16"/>
        </w:rPr>
        <w:t xml:space="preserve"> от 24.12.1957 г. филиал преобразован в ЦКБ по СПК завода «Красное Сормово».</w:t>
      </w:r>
    </w:p>
    <w:p w14:paraId="3D2B20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Проектировались также тральщики с деревянными корпусами. Пост, правительства № 45-25 от 15.01.1957 г. утверждено ТТЗ на тральщик-искатель мин пр. 257; пост. № 1263-607 от 21.11.1958 г. утвержден его техпроект.</w:t>
      </w:r>
    </w:p>
    <w:p w14:paraId="3A8E0A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личному заданию Н.С. Хрущева с 01.1959 г. велось проектирование малого погружающегося ракетного катера пр. 1231 «Дельфин» с ПКР П-25, после объединения ЦКБ работы продолжены в ЦКБ-5.</w:t>
      </w:r>
    </w:p>
    <w:p w14:paraId="7627AC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1961 г. начато проектирование МДК на ВП пр. 1232, затем работы переданы в ЦМКБ «Алмаз».</w:t>
      </w:r>
    </w:p>
    <w:p w14:paraId="6B2182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разработкой проекта 1231 ЦКБ в качестве опытной производственной базы был передан Ленинградский Морской завод. В 01.1963 г. ЦКБ-19 влито в состав ЦКБ-5 МСП, группа конструкторов деревянных тральщиков переведена в ЦКБ-50.</w:t>
      </w:r>
      <w:r w:rsidRPr="00584DE4">
        <w:rPr>
          <w:color w:val="000000" w:themeColor="text1"/>
          <w:sz w:val="16"/>
          <w:szCs w:val="16"/>
          <w:vertAlign w:val="superscript"/>
        </w:rPr>
        <w:t>3</w:t>
      </w:r>
    </w:p>
    <w:p w14:paraId="7FA394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по всем проектам малых катеров (в т.ч. пр. 361) после объединения переданы в филиал ЦКБ-5.</w:t>
      </w:r>
    </w:p>
    <w:p w14:paraId="417BCB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(12.1937 г.)- А. Г. Дукельский, (15.01.1938-39 г.-)- В.В. Манухов, (-1963 г.)- И.И. Костецкий. Директор (1945 г.)- В.М. Бурлаков.</w:t>
      </w:r>
    </w:p>
    <w:p w14:paraId="453C81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(-09.1938-01.1939 г.-)- А. Г. Дукельский, (1945 г.)- В.М. Бурлаков.</w:t>
      </w:r>
    </w:p>
    <w:p w14:paraId="3D3DAB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(1945 г.)- Л.Л. Ермаш.</w:t>
      </w:r>
      <w:r w:rsidRPr="00584DE4">
        <w:rPr>
          <w:color w:val="000000" w:themeColor="text1"/>
          <w:sz w:val="16"/>
          <w:szCs w:val="16"/>
          <w:vertAlign w:val="superscript"/>
        </w:rPr>
        <w:t>61</w:t>
      </w:r>
    </w:p>
    <w:p w14:paraId="01DFBE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(1939 г.)- П.И. Бухвостов (Н-1), (-1944-61 г.-)- Ю.Ю. Бенуа (пр. 190, 191, 192, 1232), (-1945- 54 г.-)- В.М. Бурлаков (пр. М-123бис, 125, 125А, 184), (1946 г.)- Л.Л. Ермаш (ОД-200бис), (-1947-62 г.-)- В.В. Сидоров (пр. Т351, Т361, РВ376, 1253), (-1954-62 г.-)- Д.И. Рудаков (пр. 151, 257Д, 257ДМ, 699), (1960-е)- В.В. Бурачек (пр. 346), (1964 г.)- В.И. Блинов (пр. 1258), (-1959-63 г.)- И.И. Костецкий (пр. 1231).</w:t>
      </w:r>
    </w:p>
    <w:p w14:paraId="7F8C849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филиала (1.01.1955-57 г.)- Р.Е. Алексеев.</w:t>
      </w:r>
    </w:p>
    <w:p w14:paraId="4CC8A2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паровая катапульта Н-1 для старта самолета с кораблей (1939 г.);</w:t>
      </w:r>
      <w:r w:rsidRPr="00584DE4">
        <w:rPr>
          <w:color w:val="000000" w:themeColor="text1"/>
          <w:sz w:val="16"/>
          <w:szCs w:val="16"/>
          <w:vertAlign w:val="superscript"/>
        </w:rPr>
        <w:t>39</w:t>
      </w:r>
      <w:r w:rsidRPr="00584DE4">
        <w:rPr>
          <w:color w:val="000000" w:themeColor="text1"/>
          <w:sz w:val="16"/>
          <w:szCs w:val="16"/>
        </w:rPr>
        <w:t xml:space="preserve"> катера: торпедные пр. М-123бис (1945), малый пр. 184 (1950-е), малый пр. 125 (1954), пр. 125А (1960-е), ракетный пр. 125Б (1962, не реализован); бронекатера: большой пр. 190 (1944), малый пр. 191 (1944-46), пр. 191М (1947), пр. 192 (1950), пр. 201 (1946), малый охотник ОД-200бис (1946);</w:t>
      </w:r>
      <w:r w:rsidRPr="00584DE4">
        <w:rPr>
          <w:color w:val="000000" w:themeColor="text1"/>
          <w:sz w:val="16"/>
          <w:szCs w:val="16"/>
          <w:vertAlign w:val="superscript"/>
        </w:rPr>
        <w:t>61</w:t>
      </w:r>
      <w:r w:rsidRPr="00584DE4">
        <w:rPr>
          <w:color w:val="000000" w:themeColor="text1"/>
          <w:sz w:val="16"/>
          <w:szCs w:val="16"/>
        </w:rPr>
        <w:t xml:space="preserve"> многоцелевые: деревянные пр. 351, пр. 361 (1946, не реализован), разъездные: пр. 361А (1946, не реализован), пр. Р361 (1947-50), тральщик пр. Т361 (1951), санитарно-спасательный пр. С361 (1952; стальной пр. 376 (1946-), 376У (1955), водолазные боты пр. РВ376 (1948), РВ376У, РВК376У (1955), вооруженный рейдовый бот пр. В376 (1948), минометный пр. М376, гидрографический пр. Г376 (1952), торпедоловы пр. Л376 (1952), ТЛ376 (1954), пограничный пр. П376, тральщики пр. Т376 (1954), Т376У (1957), искатель донных мин пр. И376, разъездные рабочие пр. Р376, Р376У (1955), 376М, РН376У; разъездной быстроходный на ПК пр. 343 (1960-е); обеспечения гидросамолетов вооружением пр. М363 (1957); тральщики: катерный пр. Т351, речной пр. 151 (1954); гидрографический бот пр. 365Б (1952); водолазный бот пр. 522 (1953); минный плотик пр. 355 (1950-е); катер-торпедолов пр. Т368 (1950-е); проекты переоборудования: большого охотника в цель пр. 383, в корабль управления катерами-целями пр. 384 (1950); сейнера пр. 388 в тральщик (1953); рейдовый искатель мин с деревянным корпусом пр. 257Д (1960); тральщики: рейдовый пр. 257ДМ (1962- 64), экспортный пр. 257ДМЭ, пр. 1258 «Корунд» (1964-), экспортный пр. 1258Э; тралыцик-шнуроукладчик др. 1253 «Алмаз» (1962); буксировщик тралов пр. 699 (1962-); морское СПК пр. 346 «Стрела» (1960-е) (11982).</w:t>
      </w:r>
    </w:p>
    <w:p w14:paraId="481A778D" w14:textId="77777777" w:rsidR="004B0DF9" w:rsidRPr="00584DE4" w:rsidRDefault="004B0DF9" w:rsidP="00584DE4">
      <w:pPr>
        <w:tabs>
          <w:tab w:val="left" w:pos="296"/>
        </w:tabs>
        <w:autoSpaceDE w:val="0"/>
        <w:autoSpaceDN w:val="0"/>
        <w:adjustRightInd w:val="0"/>
        <w:jc w:val="both"/>
        <w:rPr>
          <w:color w:val="000000" w:themeColor="text1"/>
          <w:sz w:val="16"/>
          <w:szCs w:val="16"/>
        </w:rPr>
      </w:pPr>
    </w:p>
    <w:p w14:paraId="531FC578" w14:textId="77777777" w:rsidR="0025741E" w:rsidRPr="00584DE4" w:rsidRDefault="0025741E" w:rsidP="00584DE4">
      <w:pPr>
        <w:jc w:val="both"/>
        <w:rPr>
          <w:color w:val="000000" w:themeColor="text1"/>
          <w:sz w:val="16"/>
          <w:szCs w:val="16"/>
        </w:rPr>
      </w:pPr>
      <w:r w:rsidRPr="00584DE4">
        <w:rPr>
          <w:color w:val="000000" w:themeColor="text1"/>
          <w:sz w:val="16"/>
          <w:szCs w:val="16"/>
        </w:rPr>
        <w:t>22 декабря 1938 г. выходит постановление N230 СНК КО, в котором рассматриваются причины гибели Чкалова, правда без обвинения Поликарпова (24104).</w:t>
      </w:r>
    </w:p>
    <w:p w14:paraId="04E75C8C" w14:textId="77777777" w:rsidR="0025741E" w:rsidRPr="00584DE4" w:rsidRDefault="0025741E" w:rsidP="00584DE4">
      <w:pPr>
        <w:jc w:val="both"/>
        <w:rPr>
          <w:color w:val="000000" w:themeColor="text1"/>
          <w:sz w:val="16"/>
          <w:szCs w:val="16"/>
        </w:rPr>
      </w:pPr>
    </w:p>
    <w:p w14:paraId="4303FC0E" w14:textId="5D7B3047" w:rsidR="006F08FF" w:rsidRPr="00584DE4" w:rsidRDefault="006F08FF" w:rsidP="006F08FF">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84DE4">
        <w:rPr>
          <w:i/>
          <w:iCs/>
          <w:color w:val="000000" w:themeColor="text1"/>
          <w:sz w:val="16"/>
          <w:szCs w:val="16"/>
        </w:rPr>
        <w:t>:</w:t>
      </w:r>
    </w:p>
    <w:p w14:paraId="0AE980F4" w14:textId="77777777" w:rsidR="006F08FF" w:rsidRPr="00584DE4" w:rsidRDefault="006F08FF" w:rsidP="006F08FF">
      <w:pPr>
        <w:numPr>
          <w:ilvl w:val="12"/>
          <w:numId w:val="0"/>
        </w:numPr>
        <w:autoSpaceDE w:val="0"/>
        <w:autoSpaceDN w:val="0"/>
        <w:adjustRightInd w:val="0"/>
        <w:jc w:val="both"/>
        <w:rPr>
          <w:iCs/>
          <w:color w:val="000000" w:themeColor="text1"/>
          <w:sz w:val="16"/>
          <w:szCs w:val="16"/>
        </w:rPr>
      </w:pPr>
    </w:p>
    <w:p w14:paraId="704D5147"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lastRenderedPageBreak/>
        <w:t>С 22 декабря 1938 г. по 10 января 1939 г. были проведены войсковые испытания четырех гаубиц М-30. На испытаниях выявились следующие основные недостатки: трещины в хоботовых частях станин по сварному шву; течь в противооткатных устройствах; недостаточная прочность обоймы рессоры.</w:t>
      </w:r>
    </w:p>
    <w:p w14:paraId="613409A7"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Заключение комиссии: М-30 выдержала войсковые испытания, тем не менее следует исправить ряд недостатков, после чего провести еще одни полигонные испытания, но новые войсковые испытания проводить не надо. Артуправление решило утвердить чертежи М-30 для серийного производства.</w:t>
      </w:r>
    </w:p>
    <w:p w14:paraId="2463250F"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Но и после доработок летом 1939 г. пришлось проводить повторные войсковые испытания гаубицы. Постановлением Комитета обороны от 29 сентября 1939 г. М-30 была принята на вооружение под названием «122-мм дивизионная гаубица обр. 1938 г.» и передана в производство, которое велось с 1940 по 1955 г. включительно (25440).</w:t>
      </w:r>
    </w:p>
    <w:p w14:paraId="0A917EAE" w14:textId="77777777" w:rsidR="006F08FF" w:rsidRPr="006851B7" w:rsidRDefault="006F08FF" w:rsidP="006F08FF">
      <w:pPr>
        <w:jc w:val="both"/>
        <w:rPr>
          <w:color w:val="0070C0"/>
          <w:sz w:val="16"/>
          <w:szCs w:val="16"/>
        </w:rPr>
      </w:pPr>
    </w:p>
    <w:p w14:paraId="096ABB5A" w14:textId="77777777" w:rsidR="00695C11" w:rsidRPr="00247384" w:rsidRDefault="00695C11" w:rsidP="00695C11">
      <w:pPr>
        <w:jc w:val="both"/>
        <w:rPr>
          <w:color w:val="0070C0"/>
          <w:sz w:val="16"/>
          <w:szCs w:val="16"/>
        </w:rPr>
      </w:pPr>
      <w:r w:rsidRPr="00247384">
        <w:rPr>
          <w:rStyle w:val="aff0"/>
          <w:rFonts w:ascii="Times New Roman" w:hAnsi="Times New Roman" w:cs="Times New Roman"/>
          <w:color w:val="0070C0"/>
          <w:spacing w:val="0"/>
          <w:sz w:val="16"/>
          <w:szCs w:val="16"/>
        </w:rPr>
        <w:t>22 дека</w:t>
      </w:r>
      <w:r w:rsidRPr="00247384">
        <w:rPr>
          <w:rStyle w:val="aff0"/>
          <w:rFonts w:ascii="Times New Roman" w:hAnsi="Times New Roman" w:cs="Times New Roman"/>
          <w:color w:val="0070C0"/>
          <w:spacing w:val="0"/>
          <w:sz w:val="16"/>
          <w:szCs w:val="16"/>
        </w:rPr>
        <w:softHyphen/>
        <w:t>бря 1938 г. УК дало положительное заключе</w:t>
      </w:r>
      <w:r w:rsidRPr="00247384">
        <w:rPr>
          <w:rStyle w:val="aff0"/>
          <w:rFonts w:ascii="Times New Roman" w:hAnsi="Times New Roman" w:cs="Times New Roman"/>
          <w:color w:val="0070C0"/>
          <w:spacing w:val="0"/>
          <w:sz w:val="16"/>
          <w:szCs w:val="16"/>
        </w:rPr>
        <w:softHyphen/>
        <w:t>ние на технический проект ТЗ завода № 5 Д-З. Ожидалось, что катер при водоизмещении в 28 т с тремя моторами ГАМ-34Ф сможет развить 43 узла. Одновременно с этим УК предлагало заме</w:t>
      </w:r>
      <w:r w:rsidRPr="00247384">
        <w:rPr>
          <w:rStyle w:val="aff0"/>
          <w:rFonts w:ascii="Times New Roman" w:hAnsi="Times New Roman" w:cs="Times New Roman"/>
          <w:color w:val="0070C0"/>
          <w:spacing w:val="0"/>
          <w:sz w:val="16"/>
          <w:szCs w:val="16"/>
        </w:rPr>
        <w:softHyphen/>
        <w:t>нить двигатели на новейшие 1200-сильные ГАМ-34ФН, что должно было еще более уве</w:t>
      </w:r>
      <w:r w:rsidRPr="00247384">
        <w:rPr>
          <w:rStyle w:val="aff0"/>
          <w:rFonts w:ascii="Times New Roman" w:hAnsi="Times New Roman" w:cs="Times New Roman"/>
          <w:color w:val="0070C0"/>
          <w:spacing w:val="0"/>
          <w:sz w:val="16"/>
          <w:szCs w:val="16"/>
        </w:rPr>
        <w:softHyphen/>
        <w:t>личить скорость. В то же время моряки прош</w:t>
      </w:r>
      <w:r w:rsidRPr="00247384">
        <w:rPr>
          <w:rStyle w:val="aff0"/>
          <w:rFonts w:ascii="Times New Roman" w:hAnsi="Times New Roman" w:cs="Times New Roman"/>
          <w:color w:val="0070C0"/>
          <w:spacing w:val="0"/>
          <w:sz w:val="16"/>
          <w:szCs w:val="16"/>
        </w:rPr>
        <w:softHyphen/>
        <w:t>ли мимо невыполнения требований задания по части стрелкового вооружения – катер нес только два крупнокалиберных пулемета вместо трех. Впрочем, не исключено, что это отступление от требований было допущено сознательно с целью облегчения катера и достижения им максимальной скорости. В тот же день техпроект был утвержден Исаковым (25781).</w:t>
      </w:r>
    </w:p>
    <w:p w14:paraId="5EA212BB" w14:textId="77777777" w:rsidR="00695C11" w:rsidRPr="00247384" w:rsidRDefault="00695C11" w:rsidP="00695C11">
      <w:pPr>
        <w:jc w:val="both"/>
        <w:rPr>
          <w:color w:val="0070C0"/>
          <w:sz w:val="16"/>
          <w:szCs w:val="16"/>
        </w:rPr>
      </w:pPr>
    </w:p>
    <w:p w14:paraId="3A69375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717CB34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7F6D7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декабря 1938 г. Организована Следственная часть (Следчасть) НКВД СССР (10303).</w:t>
      </w:r>
    </w:p>
    <w:p w14:paraId="33B91D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FADEEC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2EAE070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54FB2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22 и 28 декабря 1938. Из протокола заседания Политбюро N 66, особая папка, 1938 г.</w:t>
      </w:r>
    </w:p>
    <w:p w14:paraId="3D8CB7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5A5B0C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Разрешить НКО отобрать и продать китайскому правительству десять самолетов Р-10, тщательно проверив их и устранив все дефекты, мешающие боевой работе (11652).</w:t>
      </w:r>
    </w:p>
    <w:p w14:paraId="72094EE0" w14:textId="77777777" w:rsidR="004B0DF9" w:rsidRPr="00584DE4" w:rsidRDefault="004B0DF9" w:rsidP="00584DE4">
      <w:pPr>
        <w:autoSpaceDE w:val="0"/>
        <w:autoSpaceDN w:val="0"/>
        <w:adjustRightInd w:val="0"/>
        <w:jc w:val="both"/>
        <w:rPr>
          <w:color w:val="000000" w:themeColor="text1"/>
          <w:sz w:val="16"/>
          <w:szCs w:val="16"/>
        </w:rPr>
      </w:pPr>
    </w:p>
    <w:p w14:paraId="6A23EA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22 и 28 декабря 1938. Из протокола заседания Политбюро N 66, особая папка, 1938 г.</w:t>
      </w:r>
    </w:p>
    <w:p w14:paraId="7EE245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Вопрос НКО </w:t>
      </w:r>
    </w:p>
    <w:p w14:paraId="4996F2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Удовлетворить просьбу китайцев о перемене заказа на 10 самолетов: вместо марки Р-10 за наличные в ам. долларовой валюте самолеты марки И-16 (11652).</w:t>
      </w:r>
    </w:p>
    <w:p w14:paraId="3ECFF925" w14:textId="77777777" w:rsidR="004B0DF9" w:rsidRPr="00584DE4" w:rsidRDefault="004B0DF9" w:rsidP="00584DE4">
      <w:pPr>
        <w:autoSpaceDE w:val="0"/>
        <w:autoSpaceDN w:val="0"/>
        <w:adjustRightInd w:val="0"/>
        <w:jc w:val="both"/>
        <w:rPr>
          <w:color w:val="000000" w:themeColor="text1"/>
          <w:sz w:val="16"/>
          <w:szCs w:val="16"/>
        </w:rPr>
      </w:pPr>
    </w:p>
    <w:p w14:paraId="4B95CA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Между 22 и 28 декабря 1938. Из протокола заседания Политбюро N 66, особая папка, 1938 г.</w:t>
      </w:r>
    </w:p>
    <w:p w14:paraId="4C9688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 Тувинской республике </w:t>
      </w:r>
    </w:p>
    <w:p w14:paraId="45F94B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Отклонить предложение Тувинского правительства о печатании на банкнотах Тувы портретов тт. Ленина и Сталина. </w:t>
      </w:r>
    </w:p>
    <w:p w14:paraId="07DE85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Рекомендовать Тувинскому правительству на новых банкнотах напечатать эмблему, выражающую хозяйственно-политический характер республики (11652). </w:t>
      </w:r>
    </w:p>
    <w:p w14:paraId="7EB204D5" w14:textId="77777777" w:rsidR="004B0DF9" w:rsidRPr="00584DE4" w:rsidRDefault="004B0DF9" w:rsidP="00584DE4">
      <w:pPr>
        <w:autoSpaceDE w:val="0"/>
        <w:autoSpaceDN w:val="0"/>
        <w:adjustRightInd w:val="0"/>
        <w:jc w:val="both"/>
        <w:rPr>
          <w:color w:val="000000" w:themeColor="text1"/>
          <w:sz w:val="16"/>
          <w:szCs w:val="16"/>
        </w:rPr>
      </w:pPr>
    </w:p>
    <w:p w14:paraId="0E7055D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0699F9B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C0CB3F2" w14:textId="77777777" w:rsidR="00F431EB" w:rsidRPr="00584DE4" w:rsidRDefault="00F431EB" w:rsidP="00584DE4">
      <w:pPr>
        <w:jc w:val="both"/>
        <w:rPr>
          <w:color w:val="000000" w:themeColor="text1"/>
          <w:sz w:val="16"/>
          <w:szCs w:val="16"/>
        </w:rPr>
      </w:pPr>
      <w:r w:rsidRPr="00584DE4">
        <w:rPr>
          <w:bCs/>
          <w:color w:val="000000" w:themeColor="text1"/>
          <w:sz w:val="16"/>
          <w:szCs w:val="16"/>
        </w:rPr>
        <w:t>22 декабря</w:t>
      </w:r>
      <w:r w:rsidRPr="00584DE4">
        <w:rPr>
          <w:color w:val="000000" w:themeColor="text1"/>
          <w:sz w:val="16"/>
          <w:szCs w:val="16"/>
        </w:rPr>
        <w:t xml:space="preserve"> в 1938 году первый полёт опытного американского истребителя «SEV-AP-4» («Army Purusit 4»), оснащался двигателем с турбокомпрессором 2Pratt&amp;Whitney» «R-1830-SC» «Twin Wasp» взлетной мощностью 1100 л.с (14868).</w:t>
      </w:r>
    </w:p>
    <w:p w14:paraId="6E60310A" w14:textId="77777777" w:rsidR="00F431EB" w:rsidRPr="00584DE4" w:rsidRDefault="00F431EB" w:rsidP="00584DE4">
      <w:pPr>
        <w:jc w:val="both"/>
        <w:rPr>
          <w:color w:val="000000" w:themeColor="text1"/>
          <w:sz w:val="16"/>
          <w:szCs w:val="16"/>
        </w:rPr>
      </w:pPr>
    </w:p>
    <w:p w14:paraId="07C3FF05" w14:textId="77777777" w:rsidR="004C6D9A" w:rsidRPr="00584DE4" w:rsidRDefault="004C6D9A" w:rsidP="00584DE4">
      <w:pPr>
        <w:jc w:val="both"/>
        <w:rPr>
          <w:color w:val="000000" w:themeColor="text1"/>
          <w:sz w:val="16"/>
          <w:szCs w:val="16"/>
        </w:rPr>
      </w:pPr>
      <w:r w:rsidRPr="00584DE4">
        <w:rPr>
          <w:color w:val="000000" w:themeColor="text1"/>
          <w:sz w:val="16"/>
          <w:szCs w:val="16"/>
        </w:rPr>
        <w:t xml:space="preserve">22 декабря 1938 выполнил первый полет Де Хэвилленд Фламинго Северский </w:t>
      </w:r>
      <w:r w:rsidRPr="00584DE4">
        <w:rPr>
          <w:color w:val="000000" w:themeColor="text1"/>
          <w:sz w:val="16"/>
          <w:szCs w:val="16"/>
          <w:lang w:val="en-US"/>
        </w:rPr>
        <w:t>AP</w:t>
      </w:r>
      <w:r w:rsidRPr="00584DE4">
        <w:rPr>
          <w:color w:val="000000" w:themeColor="text1"/>
          <w:sz w:val="16"/>
          <w:szCs w:val="16"/>
        </w:rPr>
        <w:t xml:space="preserve">-4, предшественник </w:t>
      </w:r>
      <w:r w:rsidRPr="00584DE4">
        <w:rPr>
          <w:color w:val="000000" w:themeColor="text1"/>
          <w:sz w:val="16"/>
          <w:szCs w:val="16"/>
          <w:lang w:val="en-US"/>
        </w:rPr>
        <w:t>Republic</w:t>
      </w:r>
      <w:r w:rsidRPr="00584DE4">
        <w:rPr>
          <w:color w:val="000000" w:themeColor="text1"/>
          <w:sz w:val="16"/>
          <w:szCs w:val="16"/>
        </w:rPr>
        <w:t xml:space="preserve"> </w:t>
      </w:r>
      <w:r w:rsidRPr="00584DE4">
        <w:rPr>
          <w:color w:val="000000" w:themeColor="text1"/>
          <w:sz w:val="16"/>
          <w:szCs w:val="16"/>
          <w:lang w:val="en-US"/>
        </w:rPr>
        <w:t>P</w:t>
      </w:r>
      <w:r w:rsidRPr="00584DE4">
        <w:rPr>
          <w:color w:val="000000" w:themeColor="text1"/>
          <w:sz w:val="16"/>
          <w:szCs w:val="16"/>
        </w:rPr>
        <w:t xml:space="preserve">-43 </w:t>
      </w:r>
      <w:r w:rsidRPr="00584DE4">
        <w:rPr>
          <w:color w:val="000000" w:themeColor="text1"/>
          <w:sz w:val="16"/>
          <w:szCs w:val="16"/>
          <w:lang w:val="en-US"/>
        </w:rPr>
        <w:t>Lancer</w:t>
      </w:r>
      <w:r w:rsidRPr="00584DE4">
        <w:rPr>
          <w:color w:val="000000" w:themeColor="text1"/>
          <w:sz w:val="16"/>
          <w:szCs w:val="16"/>
        </w:rPr>
        <w:t xml:space="preserve"> (20797). </w:t>
      </w:r>
    </w:p>
    <w:p w14:paraId="051B0909" w14:textId="77777777" w:rsidR="004C6D9A" w:rsidRPr="00584DE4" w:rsidRDefault="004C6D9A" w:rsidP="00584DE4">
      <w:pPr>
        <w:jc w:val="both"/>
        <w:rPr>
          <w:color w:val="000000" w:themeColor="text1"/>
          <w:sz w:val="16"/>
          <w:szCs w:val="16"/>
        </w:rPr>
      </w:pPr>
    </w:p>
    <w:p w14:paraId="63B3972B" w14:textId="291ADC7B" w:rsidR="004C6D9A" w:rsidRPr="00584DE4" w:rsidRDefault="004C6D9A" w:rsidP="00584DE4">
      <w:pPr>
        <w:jc w:val="both"/>
        <w:rPr>
          <w:color w:val="000000" w:themeColor="text1"/>
          <w:sz w:val="16"/>
          <w:szCs w:val="16"/>
        </w:rPr>
      </w:pPr>
      <w:r w:rsidRPr="00584DE4">
        <w:rPr>
          <w:color w:val="000000" w:themeColor="text1"/>
          <w:sz w:val="16"/>
          <w:szCs w:val="16"/>
        </w:rPr>
        <w:t>22 декабря 1938</w:t>
      </w:r>
      <w:r w:rsidR="00E62B39" w:rsidRPr="00584DE4">
        <w:rPr>
          <w:color w:val="000000" w:themeColor="text1"/>
          <w:sz w:val="16"/>
          <w:szCs w:val="16"/>
        </w:rPr>
        <w:t xml:space="preserve"> </w:t>
      </w:r>
      <w:r w:rsidRPr="00584DE4">
        <w:rPr>
          <w:color w:val="000000" w:themeColor="text1"/>
          <w:sz w:val="16"/>
          <w:szCs w:val="16"/>
        </w:rPr>
        <w:t>- Первый полёт опытного американского истребителя конструкции Северского Republic SEV-AP-4 (Army Purusit 4), оснащался двигателем с турбокомпрессором Pratt&amp;Whitney R-1830-SC Twin Wasp взлетной мощностью 1100 л.с. (22695).</w:t>
      </w:r>
    </w:p>
    <w:p w14:paraId="7BBB2F73" w14:textId="77777777" w:rsidR="004C6D9A" w:rsidRPr="00584DE4" w:rsidRDefault="004C6D9A" w:rsidP="00584DE4">
      <w:pPr>
        <w:jc w:val="both"/>
        <w:rPr>
          <w:color w:val="000000" w:themeColor="text1"/>
          <w:sz w:val="16"/>
          <w:szCs w:val="16"/>
        </w:rPr>
      </w:pPr>
    </w:p>
    <w:p w14:paraId="793643CE" w14:textId="10919AE7" w:rsidR="004C6D9A" w:rsidRPr="00584DE4" w:rsidRDefault="004C6D9A" w:rsidP="00584DE4">
      <w:pPr>
        <w:jc w:val="both"/>
        <w:rPr>
          <w:color w:val="000000" w:themeColor="text1"/>
          <w:sz w:val="16"/>
          <w:szCs w:val="16"/>
        </w:rPr>
      </w:pPr>
      <w:r w:rsidRPr="00584DE4">
        <w:rPr>
          <w:color w:val="000000" w:themeColor="text1"/>
          <w:sz w:val="16"/>
          <w:szCs w:val="16"/>
        </w:rPr>
        <w:t>22 декабря 1938</w:t>
      </w:r>
      <w:r w:rsidR="00E62B39" w:rsidRPr="00584DE4">
        <w:rPr>
          <w:color w:val="000000" w:themeColor="text1"/>
          <w:sz w:val="16"/>
          <w:szCs w:val="16"/>
        </w:rPr>
        <w:t xml:space="preserve"> </w:t>
      </w:r>
      <w:r w:rsidRPr="00584DE4">
        <w:rPr>
          <w:color w:val="000000" w:themeColor="text1"/>
          <w:sz w:val="16"/>
          <w:szCs w:val="16"/>
        </w:rPr>
        <w:t>- Первый полет de Havilland Flamingo.</w:t>
      </w:r>
      <w:r w:rsidR="00E62B39" w:rsidRPr="00584DE4">
        <w:rPr>
          <w:color w:val="000000" w:themeColor="text1"/>
          <w:sz w:val="16"/>
          <w:szCs w:val="16"/>
        </w:rPr>
        <w:t xml:space="preserve"> </w:t>
      </w:r>
      <w:r w:rsidRPr="00584DE4">
        <w:rPr>
          <w:color w:val="000000" w:themeColor="text1"/>
          <w:sz w:val="16"/>
          <w:szCs w:val="16"/>
        </w:rPr>
        <w:t>Машина была рассчитана на перевозку 12-17 пассажиров и трех членов экипажа. DH.95, отличавшийся системой уборки шасси с гидравлическим приводом и разрезными закрылками, первоначально был оснащен двумя радиальными двигателями Bristol Perseus XIIC мощностью 890 л.с. (664 кВт). Прототип, за штурвалом которого был шеф-пилот фирмы Джефри де Хэвилленд-младший, поднялся в воздух в Хэтфилде.</w:t>
      </w:r>
      <w:r w:rsidR="00E62B39" w:rsidRPr="00584DE4">
        <w:rPr>
          <w:color w:val="000000" w:themeColor="text1"/>
          <w:sz w:val="16"/>
          <w:szCs w:val="16"/>
        </w:rPr>
        <w:t xml:space="preserve"> </w:t>
      </w:r>
      <w:r w:rsidRPr="00584DE4">
        <w:rPr>
          <w:color w:val="000000" w:themeColor="text1"/>
          <w:sz w:val="16"/>
          <w:szCs w:val="16"/>
        </w:rPr>
        <w:t>Построено 14 машин (22695).</w:t>
      </w:r>
    </w:p>
    <w:p w14:paraId="31D4361D" w14:textId="77777777" w:rsidR="004C6D9A" w:rsidRPr="00584DE4" w:rsidRDefault="004C6D9A" w:rsidP="00584DE4">
      <w:pPr>
        <w:jc w:val="both"/>
        <w:rPr>
          <w:color w:val="000000" w:themeColor="text1"/>
          <w:sz w:val="16"/>
          <w:szCs w:val="16"/>
        </w:rPr>
      </w:pPr>
    </w:p>
    <w:p w14:paraId="7B463C93" w14:textId="77777777" w:rsidR="00F431EB" w:rsidRPr="00584DE4" w:rsidRDefault="00F431EB" w:rsidP="00584DE4">
      <w:pPr>
        <w:jc w:val="both"/>
        <w:rPr>
          <w:color w:val="000000" w:themeColor="text1"/>
          <w:sz w:val="16"/>
          <w:szCs w:val="16"/>
        </w:rPr>
      </w:pPr>
      <w:r w:rsidRPr="00584DE4">
        <w:rPr>
          <w:bCs/>
          <w:color w:val="000000" w:themeColor="text1"/>
          <w:sz w:val="16"/>
          <w:szCs w:val="16"/>
        </w:rPr>
        <w:t>22 декабря</w:t>
      </w:r>
      <w:r w:rsidRPr="00584DE4">
        <w:rPr>
          <w:color w:val="000000" w:themeColor="text1"/>
          <w:sz w:val="16"/>
          <w:szCs w:val="16"/>
        </w:rPr>
        <w:t xml:space="preserve"> в 1938 году немецкие ученые – физик Отто Ган и радиохимик Фридрих Штрассман открыли расщепление урана (14868).</w:t>
      </w:r>
    </w:p>
    <w:p w14:paraId="508EBBA0" w14:textId="77777777" w:rsidR="00F431EB" w:rsidRPr="00584DE4" w:rsidRDefault="00F431EB" w:rsidP="00584DE4">
      <w:pPr>
        <w:jc w:val="both"/>
        <w:rPr>
          <w:color w:val="000000" w:themeColor="text1"/>
          <w:sz w:val="16"/>
          <w:szCs w:val="16"/>
        </w:rPr>
      </w:pPr>
    </w:p>
    <w:p w14:paraId="0EC0DC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22 декабря 1938 у берегов ЮАР поймана первая латимерия (древнейшая из современных рыб) (4962).</w:t>
      </w:r>
    </w:p>
    <w:p w14:paraId="17D5A36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9EB9EA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F31875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F59580" w14:textId="77777777" w:rsidR="002F735A" w:rsidRPr="00584DE4" w:rsidRDefault="002F735A" w:rsidP="00584DE4">
      <w:pPr>
        <w:shd w:val="clear" w:color="auto" w:fill="FFFFFF"/>
        <w:jc w:val="both"/>
        <w:rPr>
          <w:color w:val="000000" w:themeColor="text1"/>
          <w:sz w:val="16"/>
          <w:szCs w:val="16"/>
        </w:rPr>
      </w:pPr>
      <w:r w:rsidRPr="00584DE4">
        <w:rPr>
          <w:color w:val="000000" w:themeColor="text1"/>
          <w:sz w:val="16"/>
          <w:szCs w:val="16"/>
        </w:rPr>
        <w:t>23 декабря 1938 опросом членов ПБ</w:t>
      </w:r>
    </w:p>
    <w:p w14:paraId="14751E07" w14:textId="77777777" w:rsidR="002F735A" w:rsidRPr="00584DE4" w:rsidRDefault="002F735A" w:rsidP="00584DE4">
      <w:pPr>
        <w:jc w:val="both"/>
        <w:rPr>
          <w:color w:val="000000" w:themeColor="text1"/>
          <w:sz w:val="16"/>
          <w:szCs w:val="16"/>
        </w:rPr>
      </w:pPr>
      <w:r w:rsidRPr="00584DE4">
        <w:rPr>
          <w:color w:val="000000" w:themeColor="text1"/>
          <w:sz w:val="16"/>
          <w:szCs w:val="16"/>
        </w:rPr>
        <w:t>161.- Вопрос НКО.</w:t>
      </w:r>
    </w:p>
    <w:p w14:paraId="6C0DB3CE" w14:textId="77777777" w:rsidR="002F735A" w:rsidRPr="00584DE4" w:rsidRDefault="002F735A" w:rsidP="00584DE4">
      <w:pPr>
        <w:jc w:val="both"/>
        <w:rPr>
          <w:color w:val="000000" w:themeColor="text1"/>
          <w:sz w:val="16"/>
          <w:szCs w:val="16"/>
        </w:rPr>
      </w:pPr>
      <w:r w:rsidRPr="00584DE4">
        <w:rPr>
          <w:color w:val="000000" w:themeColor="text1"/>
          <w:sz w:val="16"/>
          <w:szCs w:val="16"/>
        </w:rPr>
        <w:t>Освободить "ЦИАМ" от производства дизелей АН-1 для постановки на самолет ТБ-7 и испытаний эталонного дизеля на самолете ТВ-3.</w:t>
      </w:r>
    </w:p>
    <w:p w14:paraId="64B7C7B1" w14:textId="77777777" w:rsidR="002F735A" w:rsidRPr="00584DE4" w:rsidRDefault="002F735A" w:rsidP="00584DE4">
      <w:pPr>
        <w:jc w:val="both"/>
        <w:rPr>
          <w:color w:val="000000" w:themeColor="text1"/>
          <w:sz w:val="16"/>
          <w:szCs w:val="16"/>
        </w:rPr>
      </w:pPr>
      <w:r w:rsidRPr="00584DE4">
        <w:rPr>
          <w:color w:val="000000" w:themeColor="text1"/>
          <w:sz w:val="16"/>
          <w:szCs w:val="16"/>
        </w:rPr>
        <w:t>Возложить на "ЦИАМ" производство дизелей в коли</w:t>
      </w:r>
      <w:r w:rsidRPr="00584DE4">
        <w:rPr>
          <w:color w:val="000000" w:themeColor="text1"/>
          <w:sz w:val="16"/>
          <w:szCs w:val="16"/>
        </w:rPr>
        <w:softHyphen/>
        <w:t>честве 6 шт. (1100 л.с.) для обеспечения двух самолетов Чижевского в целях специальных испытаний этих дизелей.</w:t>
      </w:r>
    </w:p>
    <w:p w14:paraId="7974B3D4" w14:textId="77777777" w:rsidR="002F735A" w:rsidRPr="00584DE4" w:rsidRDefault="002F735A" w:rsidP="00584DE4">
      <w:pPr>
        <w:jc w:val="both"/>
        <w:rPr>
          <w:color w:val="000000" w:themeColor="text1"/>
          <w:sz w:val="16"/>
          <w:szCs w:val="16"/>
        </w:rPr>
      </w:pPr>
      <w:r w:rsidRPr="00584DE4">
        <w:rPr>
          <w:color w:val="000000" w:themeColor="text1"/>
          <w:sz w:val="16"/>
          <w:szCs w:val="16"/>
        </w:rPr>
        <w:t>Обязать т. Каширина изготовить 2 дизеля не позже 15.Ш.1939 г.</w:t>
      </w:r>
    </w:p>
    <w:p w14:paraId="0D23C6C0" w14:textId="77777777" w:rsidR="002F735A" w:rsidRPr="00584DE4" w:rsidRDefault="002F735A" w:rsidP="00584DE4">
      <w:pPr>
        <w:jc w:val="both"/>
        <w:rPr>
          <w:color w:val="000000" w:themeColor="text1"/>
          <w:sz w:val="16"/>
          <w:szCs w:val="16"/>
        </w:rPr>
      </w:pPr>
      <w:r w:rsidRPr="00584DE4">
        <w:rPr>
          <w:color w:val="000000" w:themeColor="text1"/>
          <w:sz w:val="16"/>
          <w:szCs w:val="16"/>
        </w:rPr>
        <w:t>Обязать т. Кагановича М.М. обеспечить "ЦИАМ” всем необходимым для успешного выполнения последним возложен</w:t>
      </w:r>
      <w:r w:rsidRPr="00584DE4">
        <w:rPr>
          <w:color w:val="000000" w:themeColor="text1"/>
          <w:sz w:val="16"/>
          <w:szCs w:val="16"/>
        </w:rPr>
        <w:softHyphen/>
        <w:t>ной на него задачи.</w:t>
      </w:r>
    </w:p>
    <w:p w14:paraId="308C7B9C" w14:textId="77777777" w:rsidR="002F735A" w:rsidRPr="00584DE4" w:rsidRDefault="002F735A" w:rsidP="00584DE4">
      <w:pPr>
        <w:jc w:val="both"/>
        <w:rPr>
          <w:color w:val="000000" w:themeColor="text1"/>
          <w:sz w:val="16"/>
          <w:szCs w:val="16"/>
        </w:rPr>
      </w:pPr>
      <w:r w:rsidRPr="00584DE4">
        <w:rPr>
          <w:color w:val="000000" w:themeColor="text1"/>
          <w:sz w:val="16"/>
          <w:szCs w:val="16"/>
        </w:rPr>
        <w:t>Тов. Кагановичу М.М. внести свои предложения в К.О. о порядке передачи эталонного дизеля на завод № 82 в соответствии с решением К.О. от 31 июля 1938 г.</w:t>
      </w:r>
    </w:p>
    <w:p w14:paraId="186ECA91" w14:textId="77777777" w:rsidR="002F735A" w:rsidRPr="00584DE4" w:rsidRDefault="002F735A" w:rsidP="00584DE4">
      <w:pPr>
        <w:jc w:val="both"/>
        <w:rPr>
          <w:color w:val="000000" w:themeColor="text1"/>
          <w:sz w:val="16"/>
          <w:szCs w:val="16"/>
        </w:rPr>
      </w:pPr>
      <w:r w:rsidRPr="00584DE4">
        <w:rPr>
          <w:color w:val="000000" w:themeColor="text1"/>
          <w:sz w:val="16"/>
          <w:szCs w:val="16"/>
        </w:rPr>
        <w:t>Экипажам: 1) Громову, Юмашеву, Данилину и 2) Бай</w:t>
      </w:r>
      <w:r w:rsidRPr="00584DE4">
        <w:rPr>
          <w:color w:val="000000" w:themeColor="text1"/>
          <w:sz w:val="16"/>
          <w:szCs w:val="16"/>
        </w:rPr>
        <w:softHyphen/>
        <w:t>дукову, Белякову и Спирину приступить к подготовке к рекордному полету на дальность.</w:t>
      </w:r>
    </w:p>
    <w:p w14:paraId="6D5DEDAC" w14:textId="77777777" w:rsidR="002F735A" w:rsidRPr="00584DE4" w:rsidRDefault="002F735A" w:rsidP="00584DE4">
      <w:pPr>
        <w:jc w:val="both"/>
        <w:rPr>
          <w:color w:val="000000" w:themeColor="text1"/>
          <w:sz w:val="16"/>
          <w:szCs w:val="16"/>
        </w:rPr>
      </w:pPr>
      <w:r w:rsidRPr="00584DE4">
        <w:rPr>
          <w:color w:val="000000" w:themeColor="text1"/>
          <w:sz w:val="16"/>
          <w:szCs w:val="16"/>
        </w:rPr>
        <w:t>Выписки посланы: т.т. Ворошилову, Молотову, Кагановичу М.М.'</w:t>
      </w:r>
    </w:p>
    <w:p w14:paraId="4773C6E3" w14:textId="77777777" w:rsidR="002F735A" w:rsidRPr="00584DE4" w:rsidRDefault="002F735A" w:rsidP="00584DE4">
      <w:pPr>
        <w:jc w:val="both"/>
        <w:rPr>
          <w:color w:val="000000" w:themeColor="text1"/>
          <w:sz w:val="16"/>
          <w:szCs w:val="16"/>
        </w:rPr>
      </w:pPr>
      <w:r w:rsidRPr="00584DE4">
        <w:rPr>
          <w:color w:val="000000" w:themeColor="text1"/>
          <w:sz w:val="16"/>
          <w:szCs w:val="16"/>
        </w:rPr>
        <w:t>4 января 1939 состоялось заседание ПБ и подписан Протокол № 66 (22954).</w:t>
      </w:r>
    </w:p>
    <w:p w14:paraId="3FA1BF6B" w14:textId="77777777" w:rsidR="002F735A" w:rsidRPr="00584DE4" w:rsidRDefault="002F735A" w:rsidP="00584DE4">
      <w:pPr>
        <w:shd w:val="clear" w:color="auto" w:fill="FFFFFF"/>
        <w:jc w:val="both"/>
        <w:rPr>
          <w:color w:val="000000" w:themeColor="text1"/>
          <w:sz w:val="16"/>
          <w:szCs w:val="16"/>
        </w:rPr>
      </w:pPr>
    </w:p>
    <w:p w14:paraId="0A22E4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Нач. ГУ Севморпути О.Ю.Шмидт писало письмо N 1013с Пред. СНК В.М.М. "О подготовке самолетов для полетов к Седову" - по переговорам с М.М.К. отказались от ДБА и решили использовать 4 ТБ-3, участвующих в полете на полюс. жаловался, что завод 22 ремонт не ведет и хотели к 10-15 февраля (1355,2).</w:t>
      </w:r>
    </w:p>
    <w:p w14:paraId="77B0B3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F0F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года военпред НИИ ВВС на заводе № 1 в/инженер 2 ранга Нахманов писал письмо № 001093 парторгу ЦК ВКП(б) на заводе № 1 НКОП Одинокову, начальнику и комиссару НИИ ВВС, начальнику ВиМТС комкору Шелухину</w:t>
      </w:r>
    </w:p>
    <w:p w14:paraId="473C0E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Положение с состоянием конструкторских и опытных работ на заводе № 1 является крайне неудовлетворительным и тревожным. Об этом свидетельствуют следующие факты6</w:t>
      </w:r>
    </w:p>
    <w:p w14:paraId="6608DCE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Фактически КБ завода (Тетивкин) не ведет никаких опытных работ, а сидит на доводке серии "Чайки" самолета И-153. Ряд Правительственных заданий поэтому срывается. После предъявления макета самолета ДИТ – 4 ноября 1938 года никакой работы в течение двух месяцев по разработке этого самолета в чертежах не ведется. Несмотря на категорический приказ НКОП Кагановича М.М. о выпуске самолета с установленными пушками СиГ к 1 января 1939 года дирекция завода заявляет, что эта машина может быть выпущена только в феврале. Устранение летных дефектов самолета И-153 (вибрация элеронов и хвостового оперения) проводится медленно и вяло. На завод № 1 уже прибыл мотор М-63, но нет самолета для постановки этого мотора, так как самолет И-153 по прочности не рассчитан на такие скорости и нагрузки. К работам по проектированию самолета с мотором М-63 не приступлено.</w:t>
      </w:r>
    </w:p>
    <w:p w14:paraId="7D0F2AC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Со стороны руководства НКОП и ПГУ НКОП никаких мер по реализации постановления Правительства по созданию на заводе № 1 единого КБ не принято, хотя со времени этого постановления прошло уже около 6 месяцев. По-прежнему на заводе продолжает работать КБ Кочеригина и КБ Щербакова. Кочеригин занимает опытный 11 цех, благодаря чему не дает возможности доводить и строить новые опытные машины и выполнять в сроки опытные работы.</w:t>
      </w:r>
    </w:p>
    <w:p w14:paraId="49EA3D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3A43BD71"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Следующим крупным фактом, показывающим недопустимое отставание опытных работ является сохранение на самолетах И-15 и И-153 шасси с шлицевым стаканом и фактический отказ завода от постановки шасси с траверсами.</w:t>
      </w:r>
    </w:p>
    <w:p w14:paraId="53C764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……………………….(7732, 60-62).</w:t>
      </w:r>
    </w:p>
    <w:p w14:paraId="235541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BBC7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года Начальник ВВС командарм 2 ранга Локтионов и Член военсовета ВВС дивизионный комиссар Овчинкин 28 декабря 1938 года утвердили Тактико-технические требования к одноместному двухмоторному истребителю по плану опытного строительства 1938-39 г.г.</w:t>
      </w:r>
    </w:p>
    <w:p w14:paraId="76D29F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 самолета</w:t>
      </w:r>
    </w:p>
    <w:p w14:paraId="093F629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Ведение активного боя для поражения и уничтожения бомбардировщиков противника мощным пушечным огнем на основе преимуществ в скорости и скороподъемности на применяемых высотах до 10000 м.</w:t>
      </w:r>
    </w:p>
    <w:p w14:paraId="5FB57B8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Поражение и уничтожение зенитных средств ПВО и артиллерии противника на земле.</w:t>
      </w:r>
    </w:p>
    <w:p w14:paraId="50514AAD"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Задача по ведению боя осуществляется главным образом над полем боя в пределах войсковых тылов и в системе ПВО в дневное и ночное время. Скорость истребителя и мощность его огня – основные факторы боя. Высота применения 6000-10000 м.</w:t>
      </w:r>
    </w:p>
    <w:p w14:paraId="59AABE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тактические требования</w:t>
      </w:r>
    </w:p>
    <w:p w14:paraId="064C54A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Действие днем и ночью и плохих метеоусловиях. Основные высоты применения 6000-10000 м.</w:t>
      </w:r>
    </w:p>
    <w:p w14:paraId="39573BC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Обеспечение отличного обзора вперед, вверх и в стороны для обнаружения противника и при занятии исходного положения для атаки, особенно необходимого при действии оружия с дальних дистанций.</w:t>
      </w:r>
    </w:p>
    <w:p w14:paraId="629DA10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Большая скорость, обеспечивающая успех действий по бомбардировщикам и преимущества перед однотипными одномоторными истребителями.</w:t>
      </w:r>
    </w:p>
    <w:p w14:paraId="543771E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Хорошие маневренные качества самолета.</w:t>
      </w:r>
    </w:p>
    <w:p w14:paraId="6E1A1F2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Мощный огонь крупнокалиберного оружия, обеспечивающий действие на уничтожение противника с дальних дистанций. Удобство пользования этим оружием при отсутствии усилий на перезаряжание и открытие огня.</w:t>
      </w:r>
    </w:p>
    <w:p w14:paraId="7B2B2D9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Повышенная живучесть самолета должна обеспечиваться:</w:t>
      </w:r>
    </w:p>
    <w:p w14:paraId="428183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бронированием кабины летчика в лобовой части;</w:t>
      </w:r>
    </w:p>
    <w:p w14:paraId="7DAEF5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установкой бронированной спинки;</w:t>
      </w:r>
    </w:p>
    <w:p w14:paraId="3C02EC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установкой протектированных бензо- и маслобаков.</w:t>
      </w:r>
    </w:p>
    <w:p w14:paraId="5731B5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 проект бронирования кабины летчика и толщина брони утверждаются НИИ ВВС отдельно.</w:t>
      </w:r>
    </w:p>
    <w:p w14:paraId="28FA84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Основные летно-тактические данные самолета</w:t>
      </w:r>
    </w:p>
    <w:p w14:paraId="2DC707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Скорость максимальная на границе высотности моторов 650-700 км/час</w:t>
      </w:r>
    </w:p>
    <w:p w14:paraId="4786A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Скороподъемность на 8000 м – 6 минут</w:t>
      </w:r>
    </w:p>
    <w:p w14:paraId="1330A3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 – 12000-13000 м</w:t>
      </w:r>
    </w:p>
    <w:p w14:paraId="4BEB8E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Техническая дальность на 0,9 макс. при нормальном запасе горючего – 700 км</w:t>
      </w:r>
    </w:p>
    <w:p w14:paraId="26CA66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Техническая дальность на 0,9 макс. при максимальном запасе горючего – 1250 км</w:t>
      </w:r>
    </w:p>
    <w:p w14:paraId="3DD8F9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Разбег не более 100 м</w:t>
      </w:r>
    </w:p>
    <w:p w14:paraId="47ECC0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Пробег при пользовании тормозами не более 200 м</w:t>
      </w:r>
    </w:p>
    <w:p w14:paraId="60B0E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Посадочная скорость – 120 км/час</w:t>
      </w:r>
    </w:p>
    <w:p w14:paraId="7DCB08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виража на высоте 1000 м не более – 16 сек.</w:t>
      </w:r>
    </w:p>
    <w:p w14:paraId="710CB0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самолета</w:t>
      </w:r>
    </w:p>
    <w:p w14:paraId="0ED07B4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имеет стрелково-артиллерийское вооружение по одному из следующих вариантов:</w:t>
      </w:r>
    </w:p>
    <w:p w14:paraId="6F1547A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1-й вариант</w:t>
      </w:r>
    </w:p>
    <w:p w14:paraId="1E6A9F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Четыре пушки Швак калибра 20 мм</w:t>
      </w:r>
    </w:p>
    <w:p w14:paraId="7B7F2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Боевой запас снарядов 200 шт. на каждую пушку при емкости ящиков по 285 шт. снарядов.</w:t>
      </w:r>
    </w:p>
    <w:p w14:paraId="5708FE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2-й вариант</w:t>
      </w:r>
    </w:p>
    <w:p w14:paraId="0F25C9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Две пушки Швак калибра 20 мм</w:t>
      </w:r>
    </w:p>
    <w:p w14:paraId="37A5ED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Боевой запас снарядов 200 шт. на каждую пушку.</w:t>
      </w:r>
    </w:p>
    <w:p w14:paraId="7383A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крупнокалиберных пулемета калибра 12,7 мм с боевым запасом патрон по 350 шт. на пулемет.</w:t>
      </w:r>
    </w:p>
    <w:p w14:paraId="1DCCB5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Замена вариантов вооружения производится путем съемки батареи и замены ее новой (4198).</w:t>
      </w:r>
    </w:p>
    <w:p w14:paraId="516B7F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3FB42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они были утверждены отработанные известным авиационным теоретиком Н.И.Шауровым ТТТ на ОКО-6 Таирова.</w:t>
      </w:r>
    </w:p>
    <w:p w14:paraId="79362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2DB965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8A81F0" w14:textId="77777777" w:rsidR="00F431EB" w:rsidRPr="00584DE4" w:rsidRDefault="00F431EB" w:rsidP="00584DE4">
      <w:pPr>
        <w:jc w:val="both"/>
        <w:rPr>
          <w:color w:val="000000" w:themeColor="text1"/>
          <w:sz w:val="16"/>
          <w:szCs w:val="16"/>
        </w:rPr>
      </w:pPr>
      <w:r w:rsidRPr="00584DE4">
        <w:rPr>
          <w:color w:val="000000" w:themeColor="text1"/>
          <w:sz w:val="16"/>
          <w:szCs w:val="16"/>
        </w:rPr>
        <w:t>23 декабря 1938 г. ТТТ на ОКО утвер</w:t>
      </w:r>
      <w:r w:rsidRPr="00584DE4">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584DE4">
        <w:rPr>
          <w:color w:val="000000" w:themeColor="text1"/>
          <w:sz w:val="16"/>
          <w:szCs w:val="16"/>
        </w:rPr>
        <w:softHyphen/>
        <w:t>полнения виража на высоте 1000 м — 16 сек, время подъема на высоту 8000 м — 6 мин.</w:t>
      </w:r>
    </w:p>
    <w:p w14:paraId="28A7A4AA" w14:textId="77777777" w:rsidR="00F431EB" w:rsidRPr="00584DE4" w:rsidRDefault="00F431EB" w:rsidP="00584DE4">
      <w:pPr>
        <w:jc w:val="both"/>
        <w:rPr>
          <w:color w:val="000000" w:themeColor="text1"/>
          <w:sz w:val="16"/>
          <w:szCs w:val="16"/>
        </w:rPr>
      </w:pPr>
      <w:r w:rsidRPr="00584DE4">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584DE4">
        <w:rPr>
          <w:color w:val="000000" w:themeColor="text1"/>
          <w:sz w:val="16"/>
          <w:szCs w:val="16"/>
        </w:rPr>
        <w:softHyphen/>
        <w:t>молёта-истребителя в 1939-1940 г.»</w:t>
      </w:r>
      <w:r w:rsidRPr="00584DE4">
        <w:rPr>
          <w:color w:val="000000" w:themeColor="text1"/>
          <w:sz w:val="16"/>
          <w:szCs w:val="16"/>
          <w:vertAlign w:val="superscript"/>
        </w:rPr>
        <w:t>10</w:t>
      </w:r>
      <w:r w:rsidRPr="00584DE4">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584DE4">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4264C461" w14:textId="77777777" w:rsidR="00F431EB" w:rsidRPr="00584DE4" w:rsidRDefault="00F431EB" w:rsidP="00584DE4">
      <w:pPr>
        <w:jc w:val="both"/>
        <w:rPr>
          <w:color w:val="000000" w:themeColor="text1"/>
          <w:sz w:val="16"/>
          <w:szCs w:val="16"/>
        </w:rPr>
      </w:pPr>
    </w:p>
    <w:p w14:paraId="2ECEA70A" w14:textId="77777777" w:rsidR="004B0DF9" w:rsidRPr="00584DE4" w:rsidRDefault="004B0DF9" w:rsidP="00584DE4">
      <w:pPr>
        <w:jc w:val="both"/>
        <w:rPr>
          <w:color w:val="000000" w:themeColor="text1"/>
          <w:sz w:val="16"/>
          <w:szCs w:val="16"/>
        </w:rPr>
      </w:pPr>
      <w:r w:rsidRPr="00584DE4">
        <w:rPr>
          <w:color w:val="000000" w:themeColor="text1"/>
          <w:sz w:val="16"/>
          <w:szCs w:val="16"/>
        </w:rPr>
        <w:t>23 декабря 1938 ТТТ к ОКО-6 были утверждены начальником НИИ ВВС бригинженером А.И. Филиным.</w:t>
      </w:r>
    </w:p>
    <w:p w14:paraId="48EAF064" w14:textId="77777777" w:rsidR="004B0DF9" w:rsidRPr="00584DE4" w:rsidRDefault="004B0DF9" w:rsidP="00584DE4">
      <w:pPr>
        <w:jc w:val="both"/>
        <w:rPr>
          <w:color w:val="000000" w:themeColor="text1"/>
          <w:sz w:val="16"/>
          <w:szCs w:val="16"/>
        </w:rPr>
      </w:pPr>
      <w:r w:rsidRPr="00584DE4">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78150A49" w14:textId="77777777" w:rsidR="004B0DF9" w:rsidRPr="00584DE4" w:rsidRDefault="004B0DF9" w:rsidP="00584DE4">
      <w:pPr>
        <w:jc w:val="both"/>
        <w:rPr>
          <w:color w:val="000000" w:themeColor="text1"/>
          <w:sz w:val="16"/>
          <w:szCs w:val="16"/>
        </w:rPr>
      </w:pPr>
    </w:p>
    <w:p w14:paraId="5A388A2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23-24 декабря 1938 прошли предварительные испытания экранной брони, предъявленной Подольским заводом им. Орджоникидзе (4752).</w:t>
      </w:r>
    </w:p>
    <w:p w14:paraId="4619E3B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6A410D7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Майор Шауров</w:t>
      </w:r>
    </w:p>
    <w:p w14:paraId="5CAE53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Ст. инженер Шлямин</w:t>
      </w:r>
    </w:p>
    <w:p w14:paraId="26D8EED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B50B24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Установление пределов пулестойкости, применительно к техусловиям на 1939 год, броневых спинок из гомогенной стали изготовления Подольского завода с применением к ним дополнительного экрана из брони средней толщины 3,0 мм тех же габаритов, что и спинки.</w:t>
      </w:r>
    </w:p>
    <w:p w14:paraId="11D55D9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испытания были предъявлены броневые спинки для самолетов И-15 и И-16 с лицевой стороны которых были прикреплены дополнительные экраны из брони.</w:t>
      </w:r>
    </w:p>
    <w:p w14:paraId="41750C8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Таким образом вся система представляет собой двухслойную броню средней толщины 9,1-9,4 мм.</w:t>
      </w:r>
    </w:p>
    <w:p w14:paraId="426D7AB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D0AA89B" w14:textId="77777777" w:rsidR="004B0DF9" w:rsidRPr="00584DE4" w:rsidRDefault="004B0DF9" w:rsidP="00584DE4">
      <w:pPr>
        <w:numPr>
          <w:ilvl w:val="12"/>
          <w:numId w:val="0"/>
        </w:num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В связи с возможностью повышения пулестойкости броневых спинок толщиной 6,0-6,5 мм, имеющихся в частях ВВС, установкой дополнительного экрана предложить Подольскому заводу им. Орджоникидзе совместно с заводами №№ 1 и 21, разработать конструкцию экрана и способы его крепления с учетом возможности монтажа средствами строевых частей ВВС и предъявить на испытания в НИИ ВВС на самолете и на полигоне к 20 января 1939 года (6752).</w:t>
      </w:r>
    </w:p>
    <w:p w14:paraId="1CF33D7E" w14:textId="77777777" w:rsidR="004B0DF9" w:rsidRPr="00584DE4" w:rsidRDefault="004B0DF9" w:rsidP="00584DE4">
      <w:pPr>
        <w:numPr>
          <w:ilvl w:val="12"/>
          <w:numId w:val="0"/>
        </w:numPr>
        <w:tabs>
          <w:tab w:val="left" w:pos="360"/>
          <w:tab w:val="left" w:pos="11199"/>
        </w:tabs>
        <w:autoSpaceDE w:val="0"/>
        <w:autoSpaceDN w:val="0"/>
        <w:adjustRightInd w:val="0"/>
        <w:jc w:val="both"/>
        <w:rPr>
          <w:color w:val="000000" w:themeColor="text1"/>
          <w:sz w:val="16"/>
          <w:szCs w:val="16"/>
        </w:rPr>
      </w:pPr>
    </w:p>
    <w:p w14:paraId="3A8AD5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года Военком Отделов спецслужб НИИ ВВС в/инженер 3 ранга Сизов утвердил Отчет по повторным испытаниям бензобаков ПДББ-400 постройки завода N 2 НКЛП</w:t>
      </w:r>
    </w:p>
    <w:p w14:paraId="7B3DC6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Отв. исполнители:</w:t>
      </w:r>
    </w:p>
    <w:p w14:paraId="0BE3E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 Гульник</w:t>
      </w:r>
    </w:p>
    <w:p w14:paraId="4077F3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Летчики:</w:t>
      </w:r>
    </w:p>
    <w:p w14:paraId="54B219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Кулешов</w:t>
      </w:r>
    </w:p>
    <w:p w14:paraId="4F8616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 лейтенант Смирнов</w:t>
      </w:r>
    </w:p>
    <w:p w14:paraId="661D1D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Цель испытания.</w:t>
      </w:r>
    </w:p>
    <w:p w14:paraId="0601D3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Установить причину порывов купола парашюта баков ПДББ-400 на заводских испытаниях завода N 2 НКЛП.</w:t>
      </w:r>
    </w:p>
    <w:p w14:paraId="0F2455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4 бака ПДББ-400 были подвешены под самолет ТБ-3 на бомбодержатели Дер-19 (свободная подвеска).</w:t>
      </w:r>
    </w:p>
    <w:p w14:paraId="7FF860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6939D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Баки ПДББ-400 могут быть использованы в ВВС для однократного сбрасывания. (3146,3-5).</w:t>
      </w:r>
    </w:p>
    <w:p w14:paraId="181F58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9EB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декабря 1938 года Майзель запретил продолжение испытаний рикошетирующих бомб в Евпатории,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34A4A6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8A76B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9F8E3F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C4DFE8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декабря 1938 Нач. ГУ ГЦМО Комаров и Нач. ГУ Главкабель писали письмо № 2165/5 в Комитет Обороны при СНК Союза ССР тов. СОЛОВЬЕВУ</w:t>
      </w:r>
    </w:p>
    <w:p w14:paraId="372B4B4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вопросу: выполнения приказа НКМ № 177сс</w:t>
      </w:r>
    </w:p>
    <w:p w14:paraId="12F2C2E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Выполнение приказа НКМ за № 177сс от 2.8.38 г.,</w:t>
      </w:r>
      <w:r w:rsidRPr="00584DE4">
        <w:rPr>
          <w:color w:val="000000" w:themeColor="text1"/>
          <w:sz w:val="16"/>
          <w:szCs w:val="16"/>
          <w:vertAlign w:val="superscript"/>
        </w:rPr>
        <w:t>:</w:t>
      </w:r>
      <w:r w:rsidRPr="00584DE4">
        <w:rPr>
          <w:color w:val="000000" w:themeColor="text1"/>
          <w:sz w:val="16"/>
          <w:szCs w:val="16"/>
        </w:rPr>
        <w:t>изданного в соответствия с постановлением КО при СНК СССР от 8.7.38 г. за № 152сс характеризуется следую</w:t>
      </w:r>
      <w:r w:rsidRPr="00584DE4">
        <w:rPr>
          <w:color w:val="000000" w:themeColor="text1"/>
          <w:sz w:val="16"/>
          <w:szCs w:val="16"/>
        </w:rPr>
        <w:softHyphen/>
        <w:t>щими данными:</w:t>
      </w:r>
    </w:p>
    <w:p w14:paraId="062BB3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развитие приказа № 177сс от 2.8-38 г. по ГЦМО издан приказ № 223сс от 10.8.38г., обязывающий директороа заводов им. Сергоо Орджоникидзе, Москабель, Московского Металлопрокатного, освоить указанные в приказе № 177сс виды кабельной и прокатной продукции по техусловиям НКОП, представить в Главк и Наркомат обоснованные заявки на потребное оборудование и материалы, разработать по каждому заводу в отдельности подробные планы мероприятий и графики освоения заданных каждому заводу изделий и поставки освоенной продукции.</w:t>
      </w:r>
    </w:p>
    <w:p w14:paraId="55949C7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Заводом “Москабелъ” к 1.1Х.т.г. выполнена и сдана зводу им. Лепсе опытная партия монтажного провода для умформеров.</w:t>
      </w:r>
    </w:p>
    <w:p w14:paraId="414446F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6 профилей медно- кадмиевого сплава завод им. Серро Орджоникидзе освоил 3 профиля для завода им. Лепсе; освоение остальных с профилей задерживается непоставкой заводу победитовых волок.</w:t>
      </w:r>
    </w:p>
    <w:p w14:paraId="73627C1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освоенио рулонной оловянной фольгина имя Зам. Наркома Оборонной Ппомышлен-ности тов. Хруничева были написаны письма за № 1304/87с от 13.УШ.т.г, и № 1705/87с щт 14.Х.т.г</w:t>
      </w:r>
      <w:r w:rsidRPr="00584DE4">
        <w:rPr>
          <w:smallCaps/>
          <w:color w:val="000000" w:themeColor="text1"/>
          <w:sz w:val="16"/>
          <w:szCs w:val="16"/>
        </w:rPr>
        <w:t xml:space="preserve">. </w:t>
      </w:r>
      <w:r w:rsidRPr="00584DE4">
        <w:rPr>
          <w:color w:val="000000" w:themeColor="text1"/>
          <w:sz w:val="16"/>
          <w:szCs w:val="16"/>
        </w:rPr>
        <w:t>о даче указаний соответствующим Главным управлениям НКОП о представлении техусловий; но до настоящеро времени техусловия не представлены.</w:t>
      </w:r>
    </w:p>
    <w:p w14:paraId="243F77D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ожидая поступления техусловий, Московский Металлопрокатный завод силами заводских работников произвел опытнуо работу по освоению производства рулонной фольгина имеющемся оборудовании.</w:t>
      </w:r>
    </w:p>
    <w:p w14:paraId="31E451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Рулоны оловянной фольги, полученные при опытной работе были вполне удовлетворительного качества.</w:t>
      </w:r>
      <w:r w:rsidRPr="00584DE4">
        <w:rPr>
          <w:color w:val="000000" w:themeColor="text1"/>
          <w:sz w:val="16"/>
          <w:szCs w:val="16"/>
          <w:vertAlign w:val="superscript"/>
        </w:rPr>
        <w:t>:</w:t>
      </w:r>
    </w:p>
    <w:p w14:paraId="1F1123D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Организоьать производство руленной фольги в настоящее время на существующем оборудовании возможно только при условии снятия заказов на рулонную алюминиевую фольгу и часть элементного цинка.</w:t>
      </w:r>
    </w:p>
    <w:p w14:paraId="6F99A4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организации производства рулонной фолъги без снижения количества выпуска рулонной алюминиевой фолъги необходимо установитъ добавочкое оборудозание, которое должно обеспечить выпуск рулонной оловянной фольги до 20 тн. в месяц.</w:t>
      </w:r>
    </w:p>
    <w:p w14:paraId="7436C3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Дополнительное оборудование завод вклочил в заявку и представил в Главк.</w:t>
      </w:r>
    </w:p>
    <w:p w14:paraId="73F475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 поставке необходимого оборудования для про</w:t>
      </w:r>
      <w:r w:rsidRPr="00584DE4">
        <w:rPr>
          <w:color w:val="000000" w:themeColor="text1"/>
          <w:sz w:val="16"/>
          <w:szCs w:val="16"/>
        </w:rPr>
        <w:softHyphen/>
        <w:t>изводства оловянной рулонной фольги было послано письмо на имя НКМаша т. Львова К.К. за № 11303/78с от 13/УШ т.г. и распоряжением Зам. Наркома тов. Паршина за № 4184с от 22.IX т.г. дано задание изготовить запрошенное оборудование за исключением вальцевых станков.</w:t>
      </w:r>
    </w:p>
    <w:p w14:paraId="044609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отношении освоения производства необходимой НКОП номенклатуры проводов сопротивления, на имя Зам. Наркома Оборонной Промышленности тов. Хруничева было поелано письмо за № 1302/76с от 13/УШ т.г. о срочном представлении техусловий, но на это письмо ответа не последовало.</w:t>
      </w:r>
    </w:p>
    <w:p w14:paraId="0DD558F1" w14:textId="459F99B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Вторично по этому же вопроосу зам. Наркома Обороннной Промыленности тов. Хруничеву было послано письмо№ 1723/76с от 15. X. т.г., но и на это письмо о т в е т а</w:t>
      </w:r>
      <w:r w:rsidR="00B53540">
        <w:rPr>
          <w:color w:val="000000" w:themeColor="text1"/>
          <w:sz w:val="16"/>
          <w:szCs w:val="16"/>
        </w:rPr>
        <w:t xml:space="preserve"> </w:t>
      </w:r>
      <w:r w:rsidRPr="00584DE4">
        <w:rPr>
          <w:color w:val="000000" w:themeColor="text1"/>
          <w:sz w:val="16"/>
          <w:szCs w:val="16"/>
        </w:rPr>
        <w:t>н е</w:t>
      </w:r>
      <w:r w:rsidR="00B53540">
        <w:rPr>
          <w:color w:val="000000" w:themeColor="text1"/>
          <w:sz w:val="16"/>
          <w:szCs w:val="16"/>
        </w:rPr>
        <w:t xml:space="preserve"> </w:t>
      </w:r>
      <w:r w:rsidRPr="00584DE4">
        <w:rPr>
          <w:color w:val="000000" w:themeColor="text1"/>
          <w:sz w:val="16"/>
          <w:szCs w:val="16"/>
        </w:rPr>
        <w:t>п о сл едова л о.</w:t>
      </w:r>
    </w:p>
    <w:p w14:paraId="4CC1D1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фактическое выполнении заказов на кабельную продукцию по выделенным фондам заводам: им. Лепсе, Прожекторному, Электросвет и АТЭ-1 посланы телеграф</w:t>
      </w:r>
      <w:r w:rsidRPr="00584DE4">
        <w:rPr>
          <w:color w:val="000000" w:themeColor="text1"/>
          <w:sz w:val="16"/>
          <w:szCs w:val="16"/>
        </w:rPr>
        <w:softHyphen/>
        <w:t>ные запросы и сведения в в той части будут пред став</w:t>
      </w:r>
      <w:r w:rsidRPr="00584DE4">
        <w:rPr>
          <w:color w:val="000000" w:themeColor="text1"/>
          <w:sz w:val="16"/>
          <w:szCs w:val="16"/>
        </w:rPr>
        <w:softHyphen/>
        <w:t>лены дополнительно (10154).</w:t>
      </w:r>
    </w:p>
    <w:p w14:paraId="429474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401FC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B10A80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B24C5F" w14:textId="77777777" w:rsidR="0025741E" w:rsidRPr="00584DE4" w:rsidRDefault="0025741E" w:rsidP="00584DE4">
      <w:pPr>
        <w:jc w:val="both"/>
        <w:rPr>
          <w:color w:val="000000" w:themeColor="text1"/>
          <w:sz w:val="16"/>
          <w:szCs w:val="16"/>
        </w:rPr>
      </w:pPr>
      <w:r w:rsidRPr="00584DE4">
        <w:rPr>
          <w:color w:val="000000" w:themeColor="text1"/>
          <w:sz w:val="16"/>
          <w:szCs w:val="16"/>
        </w:rPr>
        <w:t>23 декабря 1938 г. в строю J/88 было 32 Bf. 109 (модификаций С, D и Е) на аэродроме Ла Сения. В Республиканских ВВС числился 61 И- 16 (23395).</w:t>
      </w:r>
    </w:p>
    <w:p w14:paraId="4F28937B" w14:textId="77777777" w:rsidR="0025741E" w:rsidRPr="00584DE4" w:rsidRDefault="0025741E" w:rsidP="00584DE4">
      <w:pPr>
        <w:jc w:val="both"/>
        <w:rPr>
          <w:color w:val="000000" w:themeColor="text1"/>
          <w:sz w:val="16"/>
          <w:szCs w:val="16"/>
        </w:rPr>
      </w:pPr>
    </w:p>
    <w:p w14:paraId="62AEADA6" w14:textId="77777777" w:rsidR="0025741E" w:rsidRPr="00584DE4" w:rsidRDefault="0025741E" w:rsidP="00584DE4">
      <w:pPr>
        <w:jc w:val="both"/>
        <w:rPr>
          <w:color w:val="000000" w:themeColor="text1"/>
          <w:sz w:val="16"/>
          <w:szCs w:val="16"/>
        </w:rPr>
      </w:pPr>
      <w:r w:rsidRPr="00584DE4">
        <w:rPr>
          <w:color w:val="000000" w:themeColor="text1"/>
          <w:sz w:val="16"/>
          <w:szCs w:val="16"/>
        </w:rPr>
        <w:t>По состоянию на 23 декабря 1938 г. ВВС наци</w:t>
      </w:r>
      <w:r w:rsidRPr="00584DE4">
        <w:rPr>
          <w:color w:val="000000" w:themeColor="text1"/>
          <w:sz w:val="16"/>
          <w:szCs w:val="16"/>
        </w:rPr>
        <w:softHyphen/>
        <w:t>оналистов насчитывали 485 самолетов, в том числе 197 истребителей (из них 37 Bf 109 и 165 CR.32). Республиканцы располагали 289 са</w:t>
      </w:r>
      <w:r w:rsidRPr="00584DE4">
        <w:rPr>
          <w:color w:val="000000" w:themeColor="text1"/>
          <w:sz w:val="16"/>
          <w:szCs w:val="16"/>
        </w:rPr>
        <w:softHyphen/>
        <w:t>молетами всех типов, в том числе 62 И-16 и 58 И -15. С начала конфликта правительственная авиации по всем причинам потеряла 65 СБ, 190 И-15 и 179 И-16 советской постройки. Летчики-истребители противника (испанцы, итальянцы и немцы) претендовали на следу</w:t>
      </w:r>
      <w:r w:rsidRPr="00584DE4">
        <w:rPr>
          <w:color w:val="000000" w:themeColor="text1"/>
          <w:sz w:val="16"/>
          <w:szCs w:val="16"/>
        </w:rPr>
        <w:softHyphen/>
        <w:t>ющее число побед: 115 СБ, 508 И-15 и 584 И -16 (а ведь были еще сбитые зенитками, по</w:t>
      </w:r>
      <w:r w:rsidRPr="00584DE4">
        <w:rPr>
          <w:color w:val="000000" w:themeColor="text1"/>
          <w:sz w:val="16"/>
          <w:szCs w:val="16"/>
        </w:rPr>
        <w:softHyphen/>
        <w:t>терянные в авариях и катастрофах). Из этого числа 379 подтвержденных и неподтвержден</w:t>
      </w:r>
      <w:r w:rsidRPr="00584DE4">
        <w:rPr>
          <w:color w:val="000000" w:themeColor="text1"/>
          <w:sz w:val="16"/>
          <w:szCs w:val="16"/>
        </w:rPr>
        <w:softHyphen/>
        <w:t>ных побед числятся за истребителями легиона «Кондор», летавшими преимущественно на Bf 109 модификаций В, С и D. Таким образом, счета пилотов, воевавших на стороне Франко, завышены в среднем в два—три раза (24195).</w:t>
      </w:r>
    </w:p>
    <w:p w14:paraId="62489C95" w14:textId="77777777" w:rsidR="0025741E" w:rsidRPr="00584DE4" w:rsidRDefault="0025741E" w:rsidP="00584DE4">
      <w:pPr>
        <w:jc w:val="both"/>
        <w:rPr>
          <w:color w:val="000000" w:themeColor="text1"/>
          <w:sz w:val="16"/>
          <w:szCs w:val="16"/>
        </w:rPr>
      </w:pPr>
    </w:p>
    <w:p w14:paraId="16ABF3D2" w14:textId="77777777" w:rsidR="0025741E" w:rsidRPr="00584DE4" w:rsidRDefault="0025741E" w:rsidP="00584DE4">
      <w:pPr>
        <w:jc w:val="both"/>
        <w:rPr>
          <w:color w:val="000000" w:themeColor="text1"/>
          <w:sz w:val="16"/>
          <w:szCs w:val="16"/>
        </w:rPr>
      </w:pPr>
      <w:r w:rsidRPr="00584DE4">
        <w:rPr>
          <w:color w:val="000000" w:themeColor="text1"/>
          <w:sz w:val="16"/>
          <w:szCs w:val="16"/>
        </w:rPr>
        <w:t>23 декабря 1938 г., когда франкисты начали последнее наступление в Каталонии, в Испании оста</w:t>
      </w:r>
      <w:r w:rsidRPr="00584DE4">
        <w:rPr>
          <w:color w:val="000000" w:themeColor="text1"/>
          <w:sz w:val="16"/>
          <w:szCs w:val="16"/>
        </w:rPr>
        <w:softHyphen/>
        <w:t>лось всего 30 боеспособных Не 111: пять у 10- G-25 в Леоне и 25 у К/88 в Санхурхо. Тем не менее они приняли посильное участие в под</w:t>
      </w:r>
      <w:r w:rsidRPr="00584DE4">
        <w:rPr>
          <w:color w:val="000000" w:themeColor="text1"/>
          <w:sz w:val="16"/>
          <w:szCs w:val="16"/>
        </w:rPr>
        <w:softHyphen/>
        <w:t>держке продвижения войск мятежников к Барселоне.</w:t>
      </w:r>
    </w:p>
    <w:p w14:paraId="5DB58426" w14:textId="77777777" w:rsidR="0025741E" w:rsidRPr="00584DE4" w:rsidRDefault="0025741E" w:rsidP="00584DE4">
      <w:pPr>
        <w:jc w:val="both"/>
        <w:rPr>
          <w:color w:val="000000" w:themeColor="text1"/>
          <w:sz w:val="16"/>
          <w:szCs w:val="16"/>
        </w:rPr>
      </w:pPr>
      <w:r w:rsidRPr="00584DE4">
        <w:rPr>
          <w:color w:val="000000" w:themeColor="text1"/>
          <w:sz w:val="16"/>
          <w:szCs w:val="16"/>
        </w:rPr>
        <w:t>Далее интенсивность вылетов резко умень</w:t>
      </w:r>
      <w:r w:rsidRPr="00584DE4">
        <w:rPr>
          <w:color w:val="000000" w:themeColor="text1"/>
          <w:sz w:val="16"/>
          <w:szCs w:val="16"/>
        </w:rPr>
        <w:softHyphen/>
        <w:t>шилась — мешала плохая погода, да и сопро</w:t>
      </w:r>
      <w:r w:rsidRPr="00584DE4">
        <w:rPr>
          <w:color w:val="000000" w:themeColor="text1"/>
          <w:sz w:val="16"/>
          <w:szCs w:val="16"/>
        </w:rPr>
        <w:softHyphen/>
        <w:t>тивление республиканцев уже ослабло. Сре</w:t>
      </w:r>
      <w:r w:rsidRPr="00584DE4">
        <w:rPr>
          <w:color w:val="000000" w:themeColor="text1"/>
          <w:sz w:val="16"/>
          <w:szCs w:val="16"/>
        </w:rPr>
        <w:softHyphen/>
        <w:t>ди руководства испанской республики царил разброд, закончившийся военным переворо</w:t>
      </w:r>
      <w:r w:rsidRPr="00584DE4">
        <w:rPr>
          <w:color w:val="000000" w:themeColor="text1"/>
          <w:sz w:val="16"/>
          <w:szCs w:val="16"/>
        </w:rPr>
        <w:softHyphen/>
        <w:t>том 5 марта 1939 г., совершенным полковни</w:t>
      </w:r>
      <w:r w:rsidRPr="00584DE4">
        <w:rPr>
          <w:color w:val="000000" w:themeColor="text1"/>
          <w:sz w:val="16"/>
          <w:szCs w:val="16"/>
        </w:rPr>
        <w:softHyphen/>
        <w:t>ком Касадо, командовавшим Центральным фронтом.</w:t>
      </w:r>
    </w:p>
    <w:p w14:paraId="179B7CE0" w14:textId="77777777" w:rsidR="0025741E" w:rsidRPr="00584DE4" w:rsidRDefault="0025741E" w:rsidP="00584DE4">
      <w:pPr>
        <w:jc w:val="both"/>
        <w:rPr>
          <w:color w:val="000000" w:themeColor="text1"/>
          <w:sz w:val="16"/>
          <w:szCs w:val="16"/>
        </w:rPr>
      </w:pPr>
      <w:r w:rsidRPr="00584DE4">
        <w:rPr>
          <w:color w:val="000000" w:themeColor="text1"/>
          <w:sz w:val="16"/>
          <w:szCs w:val="16"/>
        </w:rPr>
        <w:t>Из 95 бомбардировщиков «хейнкель», до</w:t>
      </w:r>
      <w:r w:rsidRPr="00584DE4">
        <w:rPr>
          <w:color w:val="000000" w:themeColor="text1"/>
          <w:sz w:val="16"/>
          <w:szCs w:val="16"/>
        </w:rPr>
        <w:softHyphen/>
        <w:t>ставленных в Испанию, 21 был уничтожен противником, один — в результате сабота</w:t>
      </w:r>
      <w:r w:rsidRPr="00584DE4">
        <w:rPr>
          <w:color w:val="000000" w:themeColor="text1"/>
          <w:sz w:val="16"/>
          <w:szCs w:val="16"/>
        </w:rPr>
        <w:softHyphen/>
        <w:t>жа и 15 — потеряны по небоевым причинам. Интересно, что цифры боевых потерь соот</w:t>
      </w:r>
      <w:r w:rsidRPr="00584DE4">
        <w:rPr>
          <w:color w:val="000000" w:themeColor="text1"/>
          <w:sz w:val="16"/>
          <w:szCs w:val="16"/>
        </w:rPr>
        <w:softHyphen/>
        <w:t>ветствуют подсчетам советских военных со</w:t>
      </w:r>
      <w:r w:rsidRPr="00584DE4">
        <w:rPr>
          <w:color w:val="000000" w:themeColor="text1"/>
          <w:sz w:val="16"/>
          <w:szCs w:val="16"/>
        </w:rPr>
        <w:softHyphen/>
        <w:t>ветников. Согласно им, 17 Не 111 сбили ис</w:t>
      </w:r>
      <w:r w:rsidRPr="00584DE4">
        <w:rPr>
          <w:color w:val="000000" w:themeColor="text1"/>
          <w:sz w:val="16"/>
          <w:szCs w:val="16"/>
        </w:rPr>
        <w:softHyphen/>
        <w:t>требители, три — зенитчики и один захвачен после вынужденной посадки.</w:t>
      </w:r>
    </w:p>
    <w:p w14:paraId="43125366" w14:textId="77777777" w:rsidR="0025741E" w:rsidRPr="00584DE4" w:rsidRDefault="0025741E" w:rsidP="00584DE4">
      <w:pPr>
        <w:jc w:val="both"/>
        <w:rPr>
          <w:color w:val="000000" w:themeColor="text1"/>
          <w:sz w:val="16"/>
          <w:szCs w:val="16"/>
        </w:rPr>
      </w:pPr>
      <w:r w:rsidRPr="00584DE4">
        <w:rPr>
          <w:color w:val="000000" w:themeColor="text1"/>
          <w:sz w:val="16"/>
          <w:szCs w:val="16"/>
        </w:rPr>
        <w:t>С окончанием боевых действий немецкие специалисты проанализировали результаты действий бомбардировщиков. Надо сказать, что эффективность их признали невысокой. Попытки снизить активность республикан</w:t>
      </w:r>
      <w:r w:rsidRPr="00584DE4">
        <w:rPr>
          <w:color w:val="000000" w:themeColor="text1"/>
          <w:sz w:val="16"/>
          <w:szCs w:val="16"/>
        </w:rPr>
        <w:softHyphen/>
        <w:t>ской авиации путем налетов на аэродромы не удались. Ни один из ударов по промыш</w:t>
      </w:r>
      <w:r w:rsidRPr="00584DE4">
        <w:rPr>
          <w:color w:val="000000" w:themeColor="text1"/>
          <w:sz w:val="16"/>
          <w:szCs w:val="16"/>
        </w:rPr>
        <w:softHyphen/>
        <w:t>ленным объектам не привел к падению про</w:t>
      </w:r>
      <w:r w:rsidRPr="00584DE4">
        <w:rPr>
          <w:color w:val="000000" w:themeColor="text1"/>
          <w:sz w:val="16"/>
          <w:szCs w:val="16"/>
        </w:rPr>
        <w:softHyphen/>
        <w:t>изводства более чем на 30%, хотя была отме</w:t>
      </w:r>
      <w:r w:rsidRPr="00584DE4">
        <w:rPr>
          <w:color w:val="000000" w:themeColor="text1"/>
          <w:sz w:val="16"/>
          <w:szCs w:val="16"/>
        </w:rPr>
        <w:softHyphen/>
        <w:t>чена высокая точность бомбометания. Это привело к разработке тактики сложно орга</w:t>
      </w:r>
      <w:r w:rsidRPr="00584DE4">
        <w:rPr>
          <w:color w:val="000000" w:themeColor="text1"/>
          <w:sz w:val="16"/>
          <w:szCs w:val="16"/>
        </w:rPr>
        <w:softHyphen/>
        <w:t>низованных массированных налетов (24186).</w:t>
      </w:r>
    </w:p>
    <w:p w14:paraId="31164879" w14:textId="77777777" w:rsidR="0025741E" w:rsidRPr="00584DE4" w:rsidRDefault="0025741E" w:rsidP="00584DE4">
      <w:pPr>
        <w:jc w:val="both"/>
        <w:rPr>
          <w:color w:val="000000" w:themeColor="text1"/>
          <w:sz w:val="16"/>
          <w:szCs w:val="16"/>
        </w:rPr>
      </w:pPr>
    </w:p>
    <w:p w14:paraId="090BFD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23 декабря 1938 по 9 февраля 1939 состоялась Каталонская операция республиканских войск - 176 тыс., 225 орудий, 240 танков и 134 самолета против 400 тыс. 1 тыс. орудий, 200 танков и 500 самолетов. Были разбиты и отступили во Францию (2438,297).</w:t>
      </w:r>
    </w:p>
    <w:p w14:paraId="2C164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0AAB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 декабря 1938 г. стал чёрным днем для испанских "зетов": группа бомбардировщиков напоролась на большое количество итальянских истребителей, сбивших сразу девять машин (четыре потом восстановили). В 1938 г. среднемесячные потери "зетов" составляли около 5%, безвозвратные - примерно половина от этого. Средний срок боевой службы Р-Зет оказался около 600 дней (СБ жил 172 дня). Такая большая величина объясняется тем, что их редко применяли на важных участках фронта в активных операциях (11995).</w:t>
      </w:r>
    </w:p>
    <w:p w14:paraId="4D698223" w14:textId="77777777" w:rsidR="004B0DF9" w:rsidRPr="00584DE4" w:rsidRDefault="004B0DF9" w:rsidP="00584DE4">
      <w:pPr>
        <w:autoSpaceDE w:val="0"/>
        <w:autoSpaceDN w:val="0"/>
        <w:adjustRightInd w:val="0"/>
        <w:jc w:val="both"/>
        <w:rPr>
          <w:color w:val="000000" w:themeColor="text1"/>
          <w:sz w:val="16"/>
          <w:szCs w:val="16"/>
        </w:rPr>
      </w:pPr>
    </w:p>
    <w:p w14:paraId="63B254A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4B665FA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16FC94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23 декабря 1938 г. Справка Наркомфина СССР о взаимных расчетах между СССР и США </w:t>
      </w:r>
    </w:p>
    <w:p w14:paraId="288A8E0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Совершенно секретно. Весьма срочно. </w:t>
      </w:r>
    </w:p>
    <w:p w14:paraId="667864F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I. В силу акта Конгресса САСШ от 24 апреля 1917 г. об оказании союзникам финансовой помощи были предоставлены кредиты правительствам воюющих держав, в том числе Временному правительству России в размере 450 млн долл. Фактический отпуск кредитов начался с 6 июля 1917 г. По 20 ноября 1917 г. итог сумм, отпущенных из этого кредита, составил 187 729 750 долл. В действительности было отпущено 192 729 750 долл., но из этой суммы 5 млн долл., предназначенных для Румынии, были возвращены обратно по требованию американского правительства ввиду невозможности использовать эти 5 млн по назначению. </w:t>
      </w:r>
    </w:p>
    <w:p w14:paraId="33C5FBD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Отсюда итог задолженности за Временным правительством определился в сумме 187 729 750 долл. Согласно конфиденциальному докладу по иностранным займам, заслушанному перед комиссией Сената Соединенных Штатов, 67 Конгресс, 1 сессия 1921 г., распределение сумм, инкассированных за счет этого кредита Бахметьевым78, на различные целевые назначения на 20 ноября 1920 г. представляется в следующем виде: </w:t>
      </w:r>
    </w:p>
    <w:p w14:paraId="4D5B7C7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Закупки в САСШ: </w:t>
      </w:r>
    </w:p>
    <w:p w14:paraId="49C1AEE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а) Утвержденные Комиссией закупок 25,5 млн долл.38,5 млн долл, 10 млн долл. 50 млн долл. 45 млн долл. </w:t>
      </w:r>
    </w:p>
    <w:p w14:paraId="265FA21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7,8 млн долл. 4,4 млн долл. 5 млн долл. </w:t>
      </w:r>
    </w:p>
    <w:p w14:paraId="3DD95153"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200 тыс. долл. 1 329 750 долл, </w:t>
      </w:r>
    </w:p>
    <w:p w14:paraId="5511AD4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187 729 750 долл. </w:t>
      </w:r>
    </w:p>
    <w:p w14:paraId="223050C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б) Неутвержденные Серебро Финские марки Текущие расходы русского Министерства финансов Кредитные операции Транспорт Шведские кроны </w:t>
      </w:r>
    </w:p>
    <w:p w14:paraId="3296FA8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Расходы русской миссии в САСШ Проценты по займам САСШ Итого: П. Следует обратить самое серьезное внимание на то обстоятельство, что указанное выше распределение сумм отнюдь не представляет собой фактических расчетов Бахметьева по платежам с американскими фирмами и другими кредиторами, а по существу отражает лишь зачисления на счета Бахметьева в американских банках, в результате учета американских обязательств "Займа Свободы" в Федеральной Резервной Системе. </w:t>
      </w:r>
    </w:p>
    <w:p w14:paraId="6515843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Таким образом, подлежит самой тщательной проверке фактическое израсходование сумм, кредитованных счетам Бахметьева в американских банках (в подавляющей сумме в "Нэшинэл Сити Банке"), на </w:t>
      </w:r>
    </w:p>
    <w:p w14:paraId="057D881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оплату счетов поставщиков, проценты по наступившим обязательствам и другое. </w:t>
      </w:r>
    </w:p>
    <w:p w14:paraId="3BDAEC5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ПІ. Вскоре после Октябрьской революции, а именно 15 ноября 1917 г., американское правительство закрыло кредиты из ранее предоставленного общего итога в 450 млн долл. Единственный платеж, входящий в состав суммы 187 729 750 долл,, падающий на дату после 15 ноября, является платеж процентов по военным займам 1917 г. в сумме 1 329 750 долл., произведенный 20 ноября 1917 г. </w:t>
      </w:r>
    </w:p>
    <w:p w14:paraId="58A8B2F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 другой стороны, "Нэшинэл Сити Банк" г. Нью-Йорка как главный хранитель и кассир сумм, находившихся в распоряжении Бахметь- ева-Угета, на другой же день после Октябрьского переворота был уведомлен своим петроградским отделением о необходимости прекратить выдачу банком каких бы то ни было сумм ввиду того, что эти лица более не являются представителями российского правительства. </w:t>
      </w:r>
    </w:p>
    <w:p w14:paraId="5AE6C23D"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Однако американское правительство не удержалось на позиции категорического запрета Бахметьеву и финансовому атташе Угету распоряжаться суммами из состава открытых американских кредитов и вообще суммами бывшего российского правительства. </w:t>
      </w:r>
    </w:p>
    <w:p w14:paraId="61B6787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После переговоров с федеральным правительством Бахметьеву и Угету вновь удалось получить под контролем американского Департамента финансов доступ к распоряжению средствами русской казны в "Нэшинэл Сити Банке", что и было подтверждено специальными удостоверениями американского правительства о признании Бахметьева и Угета представителями России со всеми вытекающими отсюда для них полномочиями (отчет заготовительного комитета 1 часть, VII глава, стр. 7 и 8). </w:t>
      </w:r>
    </w:p>
    <w:p w14:paraId="3037A8E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Означенное право распоряжения суммами было предоставлено не безусловно, а поставлено в зависимость от ликвидации контрактов и иных обязательств с американскими поставщиками и общей ликвидации дел русских заготовительных организаций в САСШ. </w:t>
      </w:r>
    </w:p>
    <w:p w14:paraId="6257403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Необходимо подчеркнуть, что ликвидация дел русских заготовительных организаций в САСШ отнюдь не преследовала цели охранения русского казенного имущества в Америке для последующего урегулирования расчетов по задолженности России. Целый ряд документов свидетельствует о том, что ликвидация преследовала исключительно следующие две задачи:1. </w:t>
      </w:r>
    </w:p>
    <w:p w14:paraId="484774D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Предотвратить потери для американских поставщиков; 2. </w:t>
      </w:r>
    </w:p>
    <w:p w14:paraId="785952E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Сохранить возможно больший актив имущества в руках лиц, тогда же признававшихся американским правительством представителями России. </w:t>
      </w:r>
    </w:p>
    <w:p w14:paraId="15CE9E7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IV. На 1 декабря 1917 г. был образован особый "ликвидационный фонд". Основная сумма в составе этого фонда находилась в "Нэшинэл Сити Банке" и в небольшом сальдо в банкирском доме Морганов и в 1 Национальном банке в Бостоне. Наличность по этому счету составляла 56 268 182 долл., из которых 9 166 518 долл. было поставлено на специальные счета кредитной канцелярии Министерства финансов, Министерства путей сообщения, морского, торговли и промышленности. </w:t>
      </w:r>
    </w:p>
    <w:p w14:paraId="32A1412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последующем за 2 года, по 1 декабря 1919 г., к сумме ликвидационного фонда в 56 млн долл. прибавилось 26 485 тыс. долл. от продажи имущества, за чартирование наших судов американским правительством, процентом по вкладам в банках и др. Таким образом, вся сумма ликвидационного фонда за это время составила 73 586 тыс. долл. </w:t>
      </w:r>
    </w:p>
    <w:p w14:paraId="6F4E12F1"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 момент открытия ликвидационного счета задолженность русского правительства по заказам в САСШ составляла 103 007 899 долл. Поскольку актив на 1 декабря 1917 г. составлял упомянутые 56 млн долл., а пассив по непринятым заказам - 103 млн долл., образовался дефицит по ликвидационному фонду. </w:t>
      </w:r>
    </w:p>
    <w:p w14:paraId="21399F3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Указанное несоответствие между активом и пассивом побудило американское правительство воздействовать на фирмы в том смысле, чтобы они пошли на канцеляцию части невыполненных заказов. В порядке ликвидации заказов из общей суммы заказов было канцелирова- но на сумму 59 945 484 долл. Остальная же сумма заказов, т. е. выше 43 млн долл. была принята к оплате. В последующем деятельность Бахметьева и Угета состояла в оплате частным фирмам сумм по принятым заказам, а также в расчетах с американскими кредиторами по уплате процентов и т. д. </w:t>
      </w:r>
    </w:p>
    <w:p w14:paraId="3A9DB79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Закупленное за счет американских кредитов и не ликвидированное в САСШ казенное имущество было переслано в последующем Колчаку, Деникину, Юденичу, Врангелю. Согласно меморандуму Бахметьева от 1 марта 1920 г., представленному им в Департаменте казначейства, имущества и всякого военного снабжения было отправлено из САСШ в Россию на сумму свыше 50 млн долл. V. </w:t>
      </w:r>
    </w:p>
    <w:p w14:paraId="4F9978B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Из состава 187 млн кредита была покрыта лишь часть ликвидационных платежей. Общей задачей ликвидации при правильном построении дела являлось бы систематическое сокращение общего итога задолженности по 187-млн кредиту. В действительности ликвидация привела к результатам, обратным этой цели, а именно, часть имущества подвергалась продаже, и выручка обращена была на оплату процентов по аннулированным нами займам, находившимся в частных руках, а остальное, оставшееся непроданным имущество было направлено целиком в адрес различных белых правительств. </w:t>
      </w:r>
    </w:p>
    <w:p w14:paraId="4DB9FD2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 правильной ликвидации все это имущество должно было быть обращено на прямую цель - сокращение капитальной суммы долга по открытым кредитам. </w:t>
      </w:r>
    </w:p>
    <w:p w14:paraId="73315266"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Окончание учета имущества, входившего в состав ликвидационного фонда, на 1 мая 1918 г. выразилось в итоге 143 247 917 долл. VI. </w:t>
      </w:r>
    </w:p>
    <w:p w14:paraId="46330AB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Если стоять на той точке зрения, что долг американскому правительству в сумме 187 млн долл. подлежит сокращению лишь на сумму стоимости имущества и на денежные суммы, имеющие своим источником те же 187 млн долл., то необходимо констатировать, что наличное состояние материалов не дает возможности точно проследить, в какой мере имущество и денежные суммы, входящие в состав ликвидационной массы, имели своим происхождением только американские кредиты 1917 г., т. е. 187 млн долл., а в какой мере имели своим происхождением другие источники, как-то: остатки сумм российских финан- совых учреждений в американских банках, выручку от реализации русских экспортных товаров в САСШ и, наконец, кредиты, переведенные в САСШ из Англии из состава британских кредитов, открытых России, а также, может быть, и небольшой остаток имущества, приобретенного за счет кредитов у американских банков в 1915-1916 гг., но эта последняя статья не может быть в общем составе имущества сколько-нибудь значительной (так как оплаченные за счет частных кредитов товары были отправлены в Россию задолго до октября 1917 г.). </w:t>
      </w:r>
    </w:p>
    <w:p w14:paraId="2F2EEB7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Состояние наших архивных материалов, в которых имеется, в частности, пробел по иностранному отделению Кредитной канцелярии за 1917-1918 гг., не дает нам возможности проверить по нашим данным расходование отдельных сумм за счет американских кредитов, а также расчеты с американскими фирмами по каждому отдельному заказу. В то же время архивы других ведомств, как—то: военного, путей сообщения, земледелия, земского и городского союзов и других учреждений, находятся в таком состоянии, что разработка их, во-первых, не даст исчерпывающего материала, а во-вторых, до сих пор дала лишь частичные ответы по отдельным вопросам. На основании наших архивов можно, например, установить, что был дан заказ на 500 паровозов (де- каподов) и 10 тыс. вагонов и разрешен дополнительный заказ на 1500 паровозов; о выдаче поставщикам каких-либо авансов по этим заказам данных в наших архивах нет; нет также сведений и о движении использования этих заказов. Если же от наших архивов обратиться к отчету русской миссии Путей сообщения, действовавшей в САСШ, то там установлено, что аванс по заказу названных 500 паровозов был дан в сумме 5573 тыс. долл., т. е. 20,5% от суммы заказа. На 1500 паровозов заказ фактически не был размещен. Заказ на 500 паровозов после революции был изменен ликвидационной комиссией Бахметьева: уплаченная сумма в 5575 долл. признана платежем за 100 декаподов, причем в виде отступного по остальной части заказов было уплачено 500 тыс. долл., вырученных от продажи принадлежавших нам рельс американскому правительству на эту сумму. Заказ на 200 декаподов был аннулирован, а заказ на остальные 200 декаподов уступлен американскому правительству на известных условиях. Из 100 декаподов 63 были отправлены во Владивосток, в распоряжение Омского правительства Колчака и 8 - в Новороссийск. Остальные 29 декаподов остались в Америке и намечались к продаже. </w:t>
      </w:r>
    </w:p>
    <w:p w14:paraId="360C1E0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Что же касается упомянутых выше рельс, проданных для оплаты отступного, то рельсы эти, в свою очередь, были приобретены частью (11 млн долл. из 25 млн долл.) за счет американских правительственных кредитов, а в остальной части за счет других источников. </w:t>
      </w:r>
    </w:p>
    <w:p w14:paraId="09E8DEA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Еще сложнее вопрос о вагонах. Вместо 10 тыс. вагонов фактически остался в силе заказ на 4 тыс. вагонов. Из них отправлено 1900 во Владивосток и 200 в Новороссийск. Какая сумма была уплачена за них из американских кредитов, установить на основании отчета Ликвидко- ма не удалось. </w:t>
      </w:r>
    </w:p>
    <w:p w14:paraId="45B2FDB8"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1919 г. Угет по требованию американского Департамента казначейства представил подробную ведомость заказов канцелированных и заказов, оставленных в силе с разбивкой их на заказы, оплаченные из американского правительственного кредита и других источников. По- видимому, это именно и есть те "подробные данные" об использовании, по части заказов, американского правительственного кредита, о которых упоминается в справке, доставленной т. </w:t>
      </w:r>
    </w:p>
    <w:p w14:paraId="7EBC4D23"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Дивильковскому в САСШ в ноябре 1933 г. </w:t>
      </w:r>
    </w:p>
    <w:p w14:paraId="18E83AF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Таблица Угета, однако, даже если условно принять ее, как правильную, не дает ответа по интересующему нас вопросу о том, какое из оставшегося в Америке на момент Октябрьской революции имущество имеет своим источником американские правительственные кредиты. Для этого нам не хватает данных о фактически дошедшим до Октября 1917 г. до русского правительства имуществе. Изложенные примеры касаются той части расходов из американского правительственного кредита, которая пошла на заказы. </w:t>
      </w:r>
    </w:p>
    <w:p w14:paraId="202BDEBE" w14:textId="77777777" w:rsidR="004B0DF9" w:rsidRPr="00584DE4" w:rsidRDefault="004B0DF9" w:rsidP="00584DE4">
      <w:pPr>
        <w:jc w:val="both"/>
        <w:rPr>
          <w:color w:val="000000" w:themeColor="text1"/>
          <w:sz w:val="16"/>
          <w:szCs w:val="16"/>
        </w:rPr>
      </w:pPr>
      <w:r w:rsidRPr="00584DE4">
        <w:rPr>
          <w:color w:val="000000" w:themeColor="text1"/>
          <w:sz w:val="16"/>
          <w:szCs w:val="16"/>
        </w:rPr>
        <w:lastRenderedPageBreak/>
        <w:t xml:space="preserve">Что касается сумм, показанных выше (стр. 1), как полученных на покупку серебра, финских марок, шведских крон и прочее, то и здесь данные, указывающие на фактически неполное использование этих сумм по назначению, хотя и имеются в нашем распоряжении, но в столь отрывочном виде, что на них базировать выводы было бы чрезвычайно опасно. </w:t>
      </w:r>
    </w:p>
    <w:p w14:paraId="4E0CE8E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Таким образом, проследить достаточно тщательно и бесспорным образом происхождение каждого данного платежа из состава 187 млн кредита не представляется возможным, если не ввести в анализ монографическое изучение каждой статьи на основании данных, могущих находиться: у американского правительства, в архивах Бахметьева и Угета, после признания СССР перевезенных в американские официальные учреждения, и, наконец, по данным о движении счетов в соответствующих американских банках (особенно в "Нэшинэл Сити Банке"). </w:t>
      </w:r>
    </w:p>
    <w:p w14:paraId="604FC38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VII. Если же вместо обследования каждой сделки обратиться к соображениям общего характера на основе всех материалов, находящихся в нашем распоряжении (эта работа произведена была профессором Весе- ловским и выразилась в прилагаемой при сем копии его доклада), то выводом должно было бы явиться, что в общем комплексе русского казенного имущества, оставшегося в Америке после Октября (денежные суммы и материальное имущество), доля, падающая на объекты, происходящие из 187 млн кредита, не превысила бы 60-70 млн долл. Это составило бы отрицательное сальдо для нас порядка 110-120 млн долл., между тем как реальная оценка оставшегося имущества в Америке, определяется в сумме двух вариантов - около 144 млн или 160 млн долл. </w:t>
      </w:r>
    </w:p>
    <w:p w14:paraId="6F0C00A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Наш правительственный актив в Америке (не считая флотилии Старка, исковых требований к бывшим представителям Колчака и некоторых незаконченных расчетов с частными фирмами) выражается в минимальном итоге: </w:t>
      </w:r>
    </w:p>
    <w:p w14:paraId="3A8304B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оценка имущества по себестоимости 126 061 863 долл. </w:t>
      </w:r>
    </w:p>
    <w:p w14:paraId="4F59349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наличность на счетах у американских банков 9 686 054 долл. сумма задатков и авансов по некоторым 7 500 000 долл. </w:t>
      </w:r>
    </w:p>
    <w:p w14:paraId="2C43DA6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заказам (кругло) </w:t>
      </w:r>
    </w:p>
    <w:p w14:paraId="421E6ED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Всего: 143 247 917 долл. </w:t>
      </w:r>
    </w:p>
    <w:p w14:paraId="248E3A1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Если ввести поправочный коэффициент на рост цен в САСШ в период ликвидации имущества, исходя из роста оптового индекса цен в САСШ, то второй вариант реальной стоимости имущества и сумм счетов в американских банках поднимается до 160 731 тыс. долл. </w:t>
      </w:r>
    </w:p>
    <w:p w14:paraId="7F5863D7"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VIII. Имеются ли основания противопоставлять общую глобальную оценку нашего правительственного имущества, независимо от источников оплаты отдельных ее составных частей, общему итогу открытых американским правительством русскому правительству кредитов в 187 млн долл. </w:t>
      </w:r>
    </w:p>
    <w:p w14:paraId="7CFB323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По этому поводу необходимо заметить следующее. </w:t>
      </w:r>
    </w:p>
    <w:p w14:paraId="4BC2D67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Правительство САСШ, не признавая до 1933 г. СССР, наряду с этим в ноябре 1917 г. признавало частных лиц уполномоченными представлять несуществующее к тому времени Временное правительство. Этим частным лицам государственный департамент САСШ выдал удостоверение, на основании которого они получили возможность распоряжаться русскими государственными суммами и имуществом, находившимся в Америке. Контроль над этими действиями сохранило за собой американское государственное Казначейство, которое, в частности, санкционировало обезличение ряда банковских счетов, имевших специальное назначение, и слияние их в единый ликвидационный фонд. В отношении оплаченного к ноябрю 1917 г. имущества правительства САСШ наложило запрещение на вывоз этого имущества в Советскую Россию, разрешив позднее вывоз этих грузов в распоряжение белых. Результатом этих действий явилось полное распыление всех авуаров и всего имущественного комплекса русского правительства. </w:t>
      </w:r>
    </w:p>
    <w:p w14:paraId="0CAAE67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Принимая все это во внимание, надлежит признать, что весь комплекс принадлежавших на момент Октябрьской революции русскому правительству в САСШ имущественных прав, независимо от состава имущества (предметы снаряжения, продовольствия, денежных сумм и т. п.) или его происхождения, может быть противопоставлен американскому правительству против требования погашения военных кредитов. </w:t>
      </w:r>
    </w:p>
    <w:p w14:paraId="1357CBB5"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Против этого с американской стороны могут быть выдвинуты следующие возражения: 1. </w:t>
      </w:r>
    </w:p>
    <w:p w14:paraId="2A2E90E2"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Противопоставление 187 млн всей массы имущества, принадлежавшего России в САСШ, неправильно, так как только часть этого имущества, и при том меньшая часть, приобретена была за счет кредитов в 187 млн, т. е. за счет американского источника. Это возражение мы считаем юридически несостоятельным, так как оставшееся в САСШ русское имущество составляет собственность русского государства - того же "должника" по 187-млн кредиту и, следовательно, должно было быть по меньшей мере сохранено в целом до урегулирования взаимных междуправительственных расчетов. Доклад Сенату, по-видимому, стоит именно на этой точке зрения. 2. Другое возражение, которое, несомненно, представят американцы - это указание на то, что некоторая часть оставшегося в САСШ русского имущества израсходована на погашение претензий американских граждан по русским облигационным займам и другим требованиям к русской казне, аннулированным советским правительством. На это надлежит указать, что если даже считать аннулирование долгов по облигациям прежних правительств актом, противоречащим буржуазному международному праву, то это, во всяком случае, не могло служить основанием для захвата имущества русской казны в САСШ, а могло, в крайнем случае, быть мотивом для предложения об урегулировании этого вопроса между правительствами. И во всяком случае надлежит квалифицировать управление имуществом, оставшимся в Америке, как такое, которое привело к фактическому исчезновению материальной стоимости актива России, как имеющего свое происхождение из 187 млн долл., так и из других источников. Несомненно, что правильное распоряжение этим имуществом, даже оставляя в стороне вопрос о правомерности такого распоряжения, привело бы к существенному результату, именно к противопоставлению 187 млн долл. использованных кредитов активу ликвидационной массы, по размеру своему приближавшемуся к сумме предъявляемого нам требования. </w:t>
      </w:r>
    </w:p>
    <w:p w14:paraId="5778F56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IX. Насколько подобного рода точка зрения является не чуждой американским официальным учреждениям, следует из того, что вводная часть упомянутого доклада комиссии американского Сената приводит ряд примеров того, что она называет "нехозяйственным управлением", имея своей установкой обращение правильного ликвидированного имущества в компенсацию основного долгового требования. Так, например, в докладе Сенату САСШ по поводу выдачи в распоряжение Бахметьева ряда сумм, образовавшихся от продажи рельс (11 млн), от чартера судов (1,4 млн) и другое, прямо указывалось, что эти суммы вместо этого должны были быть использованы на частичное погашение долга русского правительства по военным кредитам. Также и относительно снабжения, согласно отчету Бахметьева, отправленного к белым, в том же документе указывалось, что "все эти предметы могли бы быть проданы в САСШ и вырученные деньги могли бы пойти на покрытие русской задолженности". </w:t>
      </w:r>
    </w:p>
    <w:p w14:paraId="566C7A2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Некоторые более подробные сведения содержатся в приложенных материалах :1) </w:t>
      </w:r>
    </w:p>
    <w:p w14:paraId="1A978B1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баланс взаимных расчетов СССР и САСШ,2) </w:t>
      </w:r>
    </w:p>
    <w:p w14:paraId="42C0493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краткая объяснительная записка к балансу, 3) </w:t>
      </w:r>
    </w:p>
    <w:p w14:paraId="65C5F54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перечень ссылок на материалы по советско-американским финансовым отношениям, имеющиеся в НКФ СССР, 4) </w:t>
      </w:r>
    </w:p>
    <w:p w14:paraId="7660BD39"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копия доклада профессора Веселовского о заказах имущества и денежной наличности русского Заготовительного комитета в Америке с 10 приложениями. </w:t>
      </w:r>
    </w:p>
    <w:p w14:paraId="784838A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Н. Любимов Л. Лунц К. Родин Г. Лашкевич </w:t>
      </w:r>
    </w:p>
    <w:p w14:paraId="05B15B53" w14:textId="77777777" w:rsidR="004B0DF9" w:rsidRPr="00584DE4" w:rsidRDefault="004B0DF9" w:rsidP="00584DE4">
      <w:pPr>
        <w:jc w:val="both"/>
        <w:rPr>
          <w:color w:val="000000" w:themeColor="text1"/>
          <w:sz w:val="16"/>
          <w:szCs w:val="16"/>
        </w:rPr>
      </w:pPr>
      <w:r w:rsidRPr="00584DE4">
        <w:rPr>
          <w:color w:val="000000" w:themeColor="text1"/>
          <w:sz w:val="16"/>
          <w:szCs w:val="16"/>
        </w:rPr>
        <w:t>РГАЭ. Ф. 7733. On. 37. Д. 2410. Л. 11-1. Подлинник (12152).</w:t>
      </w:r>
    </w:p>
    <w:p w14:paraId="000922BF" w14:textId="77777777" w:rsidR="004B0DF9" w:rsidRPr="00584DE4" w:rsidRDefault="004B0DF9" w:rsidP="00584DE4">
      <w:pPr>
        <w:jc w:val="both"/>
        <w:rPr>
          <w:color w:val="000000" w:themeColor="text1"/>
          <w:sz w:val="16"/>
          <w:szCs w:val="16"/>
        </w:rPr>
      </w:pPr>
    </w:p>
    <w:p w14:paraId="7986B793" w14:textId="77777777" w:rsidR="00F431EB"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03D7977" w14:textId="77777777" w:rsidR="00F431EB" w:rsidRPr="00584DE4" w:rsidRDefault="00F431EB" w:rsidP="00584DE4">
      <w:pPr>
        <w:numPr>
          <w:ilvl w:val="12"/>
          <w:numId w:val="0"/>
        </w:numPr>
        <w:autoSpaceDE w:val="0"/>
        <w:autoSpaceDN w:val="0"/>
        <w:adjustRightInd w:val="0"/>
        <w:jc w:val="both"/>
        <w:rPr>
          <w:iCs/>
          <w:color w:val="000000" w:themeColor="text1"/>
          <w:sz w:val="16"/>
          <w:szCs w:val="16"/>
        </w:rPr>
      </w:pPr>
    </w:p>
    <w:p w14:paraId="1169A379" w14:textId="77777777" w:rsidR="00F431EB" w:rsidRPr="00584DE4" w:rsidRDefault="00F431EB" w:rsidP="00584DE4">
      <w:pPr>
        <w:jc w:val="both"/>
        <w:rPr>
          <w:rStyle w:val="ucoz-forum-post"/>
          <w:color w:val="000000" w:themeColor="text1"/>
          <w:sz w:val="16"/>
          <w:szCs w:val="16"/>
        </w:rPr>
      </w:pPr>
      <w:r w:rsidRPr="00584DE4">
        <w:rPr>
          <w:rStyle w:val="ucoz-forum-post"/>
          <w:bCs/>
          <w:color w:val="000000" w:themeColor="text1"/>
          <w:sz w:val="16"/>
          <w:szCs w:val="16"/>
        </w:rPr>
        <w:t>23 декабря 1938 года</w:t>
      </w:r>
      <w:r w:rsidRPr="00584DE4">
        <w:rPr>
          <w:rStyle w:val="ucoz-forum-post"/>
          <w:color w:val="000000" w:themeColor="text1"/>
          <w:sz w:val="16"/>
          <w:szCs w:val="16"/>
        </w:rPr>
        <w:t xml:space="preserve"> Первый полёт тяжёлого палубного истребителя Blackburn В-25 Roc (14869).</w:t>
      </w:r>
    </w:p>
    <w:p w14:paraId="1CB1193F" w14:textId="77777777" w:rsidR="00F431EB" w:rsidRPr="00584DE4" w:rsidRDefault="00F431EB" w:rsidP="00584DE4">
      <w:pPr>
        <w:jc w:val="both"/>
        <w:rPr>
          <w:rStyle w:val="ucoz-forum-post"/>
          <w:color w:val="000000" w:themeColor="text1"/>
          <w:sz w:val="16"/>
          <w:szCs w:val="16"/>
        </w:rPr>
      </w:pPr>
    </w:p>
    <w:p w14:paraId="5A136FDA" w14:textId="77777777" w:rsidR="004E4A23" w:rsidRPr="00584DE4" w:rsidRDefault="004E4A23" w:rsidP="00584DE4">
      <w:pPr>
        <w:jc w:val="both"/>
        <w:rPr>
          <w:color w:val="000000" w:themeColor="text1"/>
          <w:sz w:val="16"/>
          <w:szCs w:val="16"/>
        </w:rPr>
      </w:pPr>
      <w:r w:rsidRPr="00584DE4">
        <w:rPr>
          <w:color w:val="000000" w:themeColor="text1"/>
          <w:sz w:val="16"/>
          <w:szCs w:val="16"/>
        </w:rPr>
        <w:t xml:space="preserve">23 декабря 1938 выполнил первый полет прототип </w:t>
      </w:r>
      <w:r w:rsidRPr="00584DE4">
        <w:rPr>
          <w:color w:val="000000" w:themeColor="text1"/>
          <w:sz w:val="16"/>
          <w:szCs w:val="16"/>
          <w:lang w:val="en-US"/>
        </w:rPr>
        <w:t>Blackburn</w:t>
      </w:r>
      <w:r w:rsidRPr="00584DE4">
        <w:rPr>
          <w:color w:val="000000" w:themeColor="text1"/>
          <w:sz w:val="16"/>
          <w:szCs w:val="16"/>
        </w:rPr>
        <w:t xml:space="preserve"> </w:t>
      </w:r>
      <w:r w:rsidRPr="00584DE4">
        <w:rPr>
          <w:color w:val="000000" w:themeColor="text1"/>
          <w:sz w:val="16"/>
          <w:szCs w:val="16"/>
          <w:lang w:val="en-US"/>
        </w:rPr>
        <w:t>Roc</w:t>
      </w:r>
      <w:r w:rsidRPr="00584DE4">
        <w:rPr>
          <w:color w:val="000000" w:themeColor="text1"/>
          <w:sz w:val="16"/>
          <w:szCs w:val="16"/>
        </w:rPr>
        <w:t xml:space="preserve"> </w:t>
      </w:r>
      <w:r w:rsidRPr="00584DE4">
        <w:rPr>
          <w:color w:val="000000" w:themeColor="text1"/>
          <w:sz w:val="16"/>
          <w:szCs w:val="16"/>
          <w:lang w:val="en-US"/>
        </w:rPr>
        <w:t>L</w:t>
      </w:r>
      <w:r w:rsidRPr="00584DE4">
        <w:rPr>
          <w:color w:val="000000" w:themeColor="text1"/>
          <w:sz w:val="16"/>
          <w:szCs w:val="16"/>
        </w:rPr>
        <w:t xml:space="preserve">3057 (20797). </w:t>
      </w:r>
    </w:p>
    <w:p w14:paraId="36B6F482" w14:textId="77777777" w:rsidR="004E4A23" w:rsidRPr="00584DE4" w:rsidRDefault="004E4A23" w:rsidP="00584DE4">
      <w:pPr>
        <w:jc w:val="both"/>
        <w:rPr>
          <w:color w:val="000000" w:themeColor="text1"/>
          <w:sz w:val="16"/>
          <w:szCs w:val="16"/>
        </w:rPr>
      </w:pPr>
    </w:p>
    <w:p w14:paraId="23CEF1CD" w14:textId="68228DB0" w:rsidR="004E4A23" w:rsidRPr="00584DE4" w:rsidRDefault="004E4A23" w:rsidP="00584DE4">
      <w:pPr>
        <w:jc w:val="both"/>
        <w:rPr>
          <w:color w:val="000000" w:themeColor="text1"/>
          <w:sz w:val="16"/>
          <w:szCs w:val="16"/>
        </w:rPr>
      </w:pPr>
      <w:r w:rsidRPr="00584DE4">
        <w:rPr>
          <w:color w:val="000000" w:themeColor="text1"/>
          <w:sz w:val="16"/>
          <w:szCs w:val="16"/>
        </w:rPr>
        <w:t>23 декабря 1938 года — первый полёт палубного истребителя</w:t>
      </w:r>
      <w:r w:rsidR="00E62B39" w:rsidRPr="00584DE4">
        <w:rPr>
          <w:color w:val="000000" w:themeColor="text1"/>
          <w:sz w:val="16"/>
          <w:szCs w:val="16"/>
        </w:rPr>
        <w:t xml:space="preserve"> </w:t>
      </w:r>
      <w:r w:rsidRPr="00584DE4">
        <w:rPr>
          <w:color w:val="000000" w:themeColor="text1"/>
          <w:sz w:val="16"/>
          <w:szCs w:val="16"/>
        </w:rPr>
        <w:t>Blackburn Roc. /Великобритания/</w:t>
      </w:r>
    </w:p>
    <w:p w14:paraId="551EFF64" w14:textId="0015D470" w:rsidR="004E4A23" w:rsidRPr="00584DE4" w:rsidRDefault="004E4A23" w:rsidP="00584DE4">
      <w:pPr>
        <w:jc w:val="both"/>
        <w:rPr>
          <w:color w:val="000000" w:themeColor="text1"/>
          <w:sz w:val="16"/>
          <w:szCs w:val="16"/>
        </w:rPr>
      </w:pPr>
      <w:r w:rsidRPr="00584DE4">
        <w:rPr>
          <w:color w:val="000000" w:themeColor="text1"/>
          <w:sz w:val="16"/>
          <w:szCs w:val="16"/>
        </w:rPr>
        <w:t>В 1935 году британское авиационное министерство опубликовало спецификацию O.30/35 на</w:t>
      </w:r>
      <w:r w:rsidR="00E62B39" w:rsidRPr="00584DE4">
        <w:rPr>
          <w:color w:val="000000" w:themeColor="text1"/>
          <w:sz w:val="16"/>
          <w:szCs w:val="16"/>
        </w:rPr>
        <w:t xml:space="preserve"> </w:t>
      </w:r>
      <w:r w:rsidRPr="00584DE4">
        <w:rPr>
          <w:color w:val="000000" w:themeColor="text1"/>
          <w:sz w:val="16"/>
          <w:szCs w:val="16"/>
        </w:rPr>
        <w:t>палубный двухместный истребитель с поворотной пулемётной турелью. Компания</w:t>
      </w:r>
      <w:r w:rsidR="00E62B39" w:rsidRPr="00584DE4">
        <w:rPr>
          <w:color w:val="000000" w:themeColor="text1"/>
          <w:sz w:val="16"/>
          <w:szCs w:val="16"/>
        </w:rPr>
        <w:t xml:space="preserve"> </w:t>
      </w:r>
      <w:r w:rsidRPr="00584DE4">
        <w:rPr>
          <w:color w:val="000000" w:themeColor="text1"/>
          <w:sz w:val="16"/>
          <w:szCs w:val="16"/>
        </w:rPr>
        <w:t>Blackburn Aircraft</w:t>
      </w:r>
      <w:r w:rsidR="00E62B39" w:rsidRPr="00584DE4">
        <w:rPr>
          <w:color w:val="000000" w:themeColor="text1"/>
          <w:sz w:val="16"/>
          <w:szCs w:val="16"/>
        </w:rPr>
        <w:t xml:space="preserve"> </w:t>
      </w:r>
      <w:r w:rsidRPr="00584DE4">
        <w:rPr>
          <w:color w:val="000000" w:themeColor="text1"/>
          <w:sz w:val="16"/>
          <w:szCs w:val="16"/>
        </w:rPr>
        <w:t>предложила проект B-25 Roc. Он был основан на палубном пикирующем бомбардировщике</w:t>
      </w:r>
      <w:r w:rsidR="00E62B39" w:rsidRPr="00584DE4">
        <w:rPr>
          <w:color w:val="000000" w:themeColor="text1"/>
          <w:sz w:val="16"/>
          <w:szCs w:val="16"/>
        </w:rPr>
        <w:t xml:space="preserve"> </w:t>
      </w:r>
      <w:r w:rsidRPr="00584DE4">
        <w:rPr>
          <w:color w:val="000000" w:themeColor="text1"/>
          <w:sz w:val="16"/>
          <w:szCs w:val="16"/>
        </w:rPr>
        <w:t>Blackburn Skua.</w:t>
      </w:r>
    </w:p>
    <w:p w14:paraId="213888D4" w14:textId="27EF49D3" w:rsidR="004E4A23" w:rsidRPr="00584DE4" w:rsidRDefault="004E4A23" w:rsidP="00584DE4">
      <w:pPr>
        <w:jc w:val="both"/>
        <w:rPr>
          <w:color w:val="000000" w:themeColor="text1"/>
          <w:sz w:val="16"/>
          <w:szCs w:val="16"/>
        </w:rPr>
      </w:pPr>
      <w:r w:rsidRPr="00584DE4">
        <w:rPr>
          <w:color w:val="000000" w:themeColor="text1"/>
          <w:sz w:val="16"/>
          <w:szCs w:val="16"/>
        </w:rPr>
        <w:t>Roc представлял собой цельнометаллический низкоплан с убирающимся шасси. Конструктивно был почти идентичен Skua. Главное отличие — 4 × 7,7-мм пулемёта в турели</w:t>
      </w:r>
      <w:r w:rsidR="00E62B39" w:rsidRPr="00584DE4">
        <w:rPr>
          <w:color w:val="000000" w:themeColor="text1"/>
          <w:sz w:val="16"/>
          <w:szCs w:val="16"/>
        </w:rPr>
        <w:t xml:space="preserve"> </w:t>
      </w:r>
      <w:r w:rsidRPr="00584DE4">
        <w:rPr>
          <w:color w:val="000000" w:themeColor="text1"/>
          <w:sz w:val="16"/>
          <w:szCs w:val="16"/>
        </w:rPr>
        <w:t>Boulton Paul</w:t>
      </w:r>
      <w:r w:rsidR="00E62B39" w:rsidRPr="00584DE4">
        <w:rPr>
          <w:color w:val="000000" w:themeColor="text1"/>
          <w:sz w:val="16"/>
          <w:szCs w:val="16"/>
        </w:rPr>
        <w:t xml:space="preserve"> </w:t>
      </w:r>
      <w:r w:rsidRPr="00584DE4">
        <w:rPr>
          <w:color w:val="000000" w:themeColor="text1"/>
          <w:sz w:val="16"/>
          <w:szCs w:val="16"/>
        </w:rPr>
        <w:t>(аналогичная стояла на</w:t>
      </w:r>
      <w:r w:rsidR="00E62B39" w:rsidRPr="00584DE4">
        <w:rPr>
          <w:color w:val="000000" w:themeColor="text1"/>
          <w:sz w:val="16"/>
          <w:szCs w:val="16"/>
        </w:rPr>
        <w:t xml:space="preserve"> </w:t>
      </w:r>
      <w:r w:rsidRPr="00584DE4">
        <w:rPr>
          <w:color w:val="000000" w:themeColor="text1"/>
          <w:sz w:val="16"/>
          <w:szCs w:val="16"/>
        </w:rPr>
        <w:t>Boulton Paul Defiant). Кроме того, мог нести до 8 × 14-кг бомб. Roc оснащался двигателем Bristol Perseus XII и развивал скорость до 359 км/ч. Дальность полёта — 1300 км с дополнительным запасом топлива.</w:t>
      </w:r>
    </w:p>
    <w:p w14:paraId="10E5FD44" w14:textId="5EEF08B5" w:rsidR="004E4A23" w:rsidRPr="00584DE4" w:rsidRDefault="004E4A23" w:rsidP="00584DE4">
      <w:pPr>
        <w:jc w:val="both"/>
        <w:rPr>
          <w:color w:val="000000" w:themeColor="text1"/>
          <w:sz w:val="16"/>
          <w:szCs w:val="16"/>
        </w:rPr>
      </w:pPr>
      <w:r w:rsidRPr="00584DE4">
        <w:rPr>
          <w:color w:val="000000" w:themeColor="text1"/>
          <w:sz w:val="16"/>
          <w:szCs w:val="16"/>
        </w:rPr>
        <w:t>Этот истребитель нельзя назвать удачным —</w:t>
      </w:r>
      <w:r w:rsidR="00E62B39" w:rsidRPr="00584DE4">
        <w:rPr>
          <w:color w:val="000000" w:themeColor="text1"/>
          <w:sz w:val="16"/>
          <w:szCs w:val="16"/>
        </w:rPr>
        <w:t xml:space="preserve"> </w:t>
      </w:r>
      <w:r w:rsidRPr="00584DE4">
        <w:rPr>
          <w:color w:val="000000" w:themeColor="text1"/>
          <w:sz w:val="16"/>
          <w:szCs w:val="16"/>
        </w:rPr>
        <w:t>его скорости не хватало для перехвата немецких самолётов во время Второй мировой войны. Последние Blackburn Roc сняли с вооружения в 1943 году. Всего было построено</w:t>
      </w:r>
      <w:r w:rsidR="00E62B39" w:rsidRPr="00584DE4">
        <w:rPr>
          <w:color w:val="000000" w:themeColor="text1"/>
          <w:sz w:val="16"/>
          <w:szCs w:val="16"/>
        </w:rPr>
        <w:t xml:space="preserve"> </w:t>
      </w:r>
      <w:r w:rsidRPr="00584DE4">
        <w:rPr>
          <w:color w:val="000000" w:themeColor="text1"/>
          <w:sz w:val="16"/>
          <w:szCs w:val="16"/>
        </w:rPr>
        <w:t>136</w:t>
      </w:r>
      <w:r w:rsidR="00E62B39" w:rsidRPr="00584DE4">
        <w:rPr>
          <w:color w:val="000000" w:themeColor="text1"/>
          <w:sz w:val="16"/>
          <w:szCs w:val="16"/>
        </w:rPr>
        <w:t xml:space="preserve"> </w:t>
      </w:r>
      <w:r w:rsidRPr="00584DE4">
        <w:rPr>
          <w:color w:val="000000" w:themeColor="text1"/>
          <w:sz w:val="16"/>
          <w:szCs w:val="16"/>
        </w:rPr>
        <w:t>самолётов (22300).</w:t>
      </w:r>
    </w:p>
    <w:p w14:paraId="6231E1C8" w14:textId="77777777" w:rsidR="004E4A23" w:rsidRPr="00584DE4" w:rsidRDefault="004E4A23" w:rsidP="00584DE4">
      <w:pPr>
        <w:jc w:val="both"/>
        <w:rPr>
          <w:color w:val="000000" w:themeColor="text1"/>
          <w:sz w:val="16"/>
          <w:szCs w:val="16"/>
        </w:rPr>
      </w:pPr>
    </w:p>
    <w:p w14:paraId="512259E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DDEFE5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CFC4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 c бомбовой нагрузкой 800 кг вместо 600 кг (1353,33).</w:t>
      </w:r>
    </w:p>
    <w:p w14:paraId="63AFFA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26AC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w:t>
      </w:r>
    </w:p>
    <w:p w14:paraId="73BEC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образец был изготовлен и передан на испытание с разработкой чертежей для установки дополнительной подвески в строевых частях.</w:t>
      </w:r>
    </w:p>
    <w:p w14:paraId="7944F5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Неоднократные требования УВВС РККА к заводу 22... об изготовлении деталей дополнительной подвески результатов не дали и завод 22 до настоящего времени ничего не дал (1353,31).</w:t>
      </w:r>
    </w:p>
    <w:p w14:paraId="6585B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429003" w14:textId="77777777" w:rsidR="004E4A23" w:rsidRPr="00584DE4" w:rsidRDefault="004E4A23" w:rsidP="00584DE4">
      <w:pPr>
        <w:jc w:val="both"/>
        <w:rPr>
          <w:color w:val="000000" w:themeColor="text1"/>
          <w:sz w:val="16"/>
          <w:szCs w:val="16"/>
        </w:rPr>
      </w:pPr>
      <w:r w:rsidRPr="00584DE4">
        <w:rPr>
          <w:color w:val="000000" w:themeColor="text1"/>
          <w:sz w:val="16"/>
          <w:szCs w:val="16"/>
        </w:rPr>
        <w:t>25 декабря 1938 завершились госиспытания Р-10 № 11/7 в качестве эталона,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584DE4">
        <w:rPr>
          <w:color w:val="000000" w:themeColor="text1"/>
          <w:sz w:val="16"/>
          <w:szCs w:val="16"/>
        </w:rPr>
        <w:softHyphen/>
        <w:t>ко ряд слабых мест заставлял задуматься. Даже после усилений кок втулки винта ока</w:t>
      </w:r>
      <w:r w:rsidRPr="00584DE4">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584DE4">
        <w:rPr>
          <w:color w:val="000000" w:themeColor="text1"/>
          <w:sz w:val="16"/>
          <w:szCs w:val="16"/>
        </w:rPr>
        <w:softHyphen/>
        <w:t>но прочными. При низких температурах скручивался гибкий вал тахометра и неоттормаживался клапан тормозов. Винт не всегда переключался на большой шаг. По вооруже</w:t>
      </w:r>
      <w:r w:rsidRPr="00584DE4">
        <w:rPr>
          <w:color w:val="000000" w:themeColor="text1"/>
          <w:sz w:val="16"/>
          <w:szCs w:val="16"/>
        </w:rPr>
        <w:softHyphen/>
        <w:t>нию серьезных дефектов не было, но на холо</w:t>
      </w:r>
      <w:r w:rsidRPr="00584DE4">
        <w:rPr>
          <w:color w:val="000000" w:themeColor="text1"/>
          <w:sz w:val="16"/>
          <w:szCs w:val="16"/>
        </w:rPr>
        <w:softHyphen/>
        <w:t>де смазка крыльевых ШКАСов замерзала.</w:t>
      </w:r>
    </w:p>
    <w:p w14:paraId="319B9BF5" w14:textId="77777777" w:rsidR="004E4A23" w:rsidRPr="00584DE4" w:rsidRDefault="004E4A23" w:rsidP="00584DE4">
      <w:pPr>
        <w:shd w:val="clear" w:color="auto" w:fill="FFFFFF"/>
        <w:jc w:val="both"/>
        <w:rPr>
          <w:color w:val="000000" w:themeColor="text1"/>
          <w:sz w:val="16"/>
          <w:szCs w:val="16"/>
        </w:rPr>
      </w:pPr>
      <w:r w:rsidRPr="00584DE4">
        <w:rPr>
          <w:color w:val="000000" w:themeColor="text1"/>
          <w:sz w:val="16"/>
          <w:szCs w:val="16"/>
        </w:rPr>
        <w:t>Видимо с учетом полученных летных характеристик было решено, что Р-10 № 11/7 в качестве эталона не выдержал государст</w:t>
      </w:r>
      <w:r w:rsidRPr="00584DE4">
        <w:rPr>
          <w:color w:val="000000" w:themeColor="text1"/>
          <w:sz w:val="16"/>
          <w:szCs w:val="16"/>
        </w:rPr>
        <w:softHyphen/>
        <w:t>венных испытаний. Заводу № 135 было пред</w:t>
      </w:r>
      <w:r w:rsidRPr="00584DE4">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584DE4">
        <w:rPr>
          <w:color w:val="000000" w:themeColor="text1"/>
          <w:sz w:val="16"/>
          <w:szCs w:val="16"/>
        </w:rPr>
        <w:softHyphen/>
        <w:t>ственной комиссии, а также установить бро</w:t>
      </w:r>
      <w:r w:rsidRPr="00584DE4">
        <w:rPr>
          <w:color w:val="000000" w:themeColor="text1"/>
          <w:sz w:val="16"/>
          <w:szCs w:val="16"/>
        </w:rPr>
        <w:softHyphen/>
        <w:t>неспинку, протектированные баки и к 15 марта 1939 года предъявить на госиспыта</w:t>
      </w:r>
      <w:r w:rsidRPr="00584DE4">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584DE4">
        <w:rPr>
          <w:color w:val="000000" w:themeColor="text1"/>
          <w:sz w:val="16"/>
          <w:szCs w:val="16"/>
        </w:rPr>
        <w:softHyphen/>
        <w:t>кинского завода № 301.</w:t>
      </w:r>
    </w:p>
    <w:p w14:paraId="39BAD774" w14:textId="77777777" w:rsidR="004E4A23" w:rsidRPr="00584DE4" w:rsidRDefault="004E4A23" w:rsidP="00584DE4">
      <w:pPr>
        <w:jc w:val="both"/>
        <w:rPr>
          <w:color w:val="000000" w:themeColor="text1"/>
          <w:sz w:val="16"/>
          <w:szCs w:val="16"/>
        </w:rPr>
      </w:pPr>
      <w:r w:rsidRPr="00584DE4">
        <w:rPr>
          <w:color w:val="000000" w:themeColor="text1"/>
          <w:sz w:val="16"/>
          <w:szCs w:val="16"/>
        </w:rPr>
        <w:t>Эталона не было, но выпуск Р-10 продол</w:t>
      </w:r>
      <w:r w:rsidRPr="00584DE4">
        <w:rPr>
          <w:color w:val="000000" w:themeColor="text1"/>
          <w:sz w:val="16"/>
          <w:szCs w:val="16"/>
        </w:rPr>
        <w:softHyphen/>
        <w:t>жался. Серийные машины по образцу 11/7 стали оснащать восьмидюймовым радиато</w:t>
      </w:r>
      <w:r w:rsidRPr="00584DE4">
        <w:rPr>
          <w:color w:val="000000" w:themeColor="text1"/>
          <w:sz w:val="16"/>
          <w:szCs w:val="16"/>
        </w:rPr>
        <w:softHyphen/>
        <w:t>ром. Он располагался слева, примерно посре</w:t>
      </w:r>
      <w:r w:rsidRPr="00584DE4">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584DE4">
        <w:rPr>
          <w:color w:val="000000" w:themeColor="text1"/>
          <w:sz w:val="16"/>
          <w:szCs w:val="16"/>
        </w:rPr>
        <w:softHyphen/>
        <w:t>ла 1939 года отличались приклепанной накладкой на месте воздухозаборника преж</w:t>
      </w:r>
      <w:r w:rsidRPr="00584DE4">
        <w:rPr>
          <w:color w:val="000000" w:themeColor="text1"/>
          <w:sz w:val="16"/>
          <w:szCs w:val="16"/>
        </w:rPr>
        <w:softHyphen/>
        <w:t>него радиатора, а также и новым всасываю</w:t>
      </w:r>
      <w:r w:rsidRPr="00584DE4">
        <w:rPr>
          <w:color w:val="000000" w:themeColor="text1"/>
          <w:sz w:val="16"/>
          <w:szCs w:val="16"/>
        </w:rPr>
        <w:softHyphen/>
        <w:t>щем патрубком. Постепенно в этом отноше</w:t>
      </w:r>
      <w:r w:rsidRPr="00584DE4">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584DE4">
        <w:rPr>
          <w:color w:val="000000" w:themeColor="text1"/>
          <w:sz w:val="16"/>
          <w:szCs w:val="16"/>
        </w:rPr>
        <w:softHyphen/>
        <w:t>зались (19990).</w:t>
      </w:r>
    </w:p>
    <w:p w14:paraId="4FE841A0" w14:textId="77777777" w:rsidR="004E4A23" w:rsidRPr="00584DE4" w:rsidRDefault="004E4A23" w:rsidP="00584DE4">
      <w:pPr>
        <w:jc w:val="both"/>
        <w:rPr>
          <w:color w:val="000000" w:themeColor="text1"/>
          <w:sz w:val="16"/>
          <w:szCs w:val="16"/>
        </w:rPr>
      </w:pPr>
    </w:p>
    <w:p w14:paraId="56CCC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была закончена постройка Р-12 2М-103 А.С.Я. и машина была передана на заводские испытания (2090,113).</w:t>
      </w:r>
    </w:p>
    <w:p w14:paraId="088C7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F7B7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г. решили вернуть Иванова Н.Н.П. в цех для доработки и проведения текущего ремонта, во время которого мотор М-62 заменили на М-63. В конце янва</w:t>
      </w:r>
      <w:r w:rsidRPr="00584DE4">
        <w:rPr>
          <w:color w:val="000000" w:themeColor="text1"/>
          <w:sz w:val="16"/>
          <w:szCs w:val="16"/>
        </w:rPr>
        <w:softHyphen/>
        <w:t>ря испытания продолжили. У земли самолет развивал максимальную скорость 406 км/ч, на высоте 4500 м -430 км/ч. В дальнейшем Поликарпов планировал уста</w:t>
      </w:r>
      <w:r w:rsidRPr="00584DE4">
        <w:rPr>
          <w:color w:val="000000" w:themeColor="text1"/>
          <w:sz w:val="16"/>
          <w:szCs w:val="16"/>
        </w:rPr>
        <w:softHyphen/>
        <w:t>новить на нем мотор М-88, что было предусмотрено еще в 1936 г. (10667).</w:t>
      </w:r>
    </w:p>
    <w:p w14:paraId="0A50B8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5850E2C" w14:textId="77777777" w:rsidR="006F08FF" w:rsidRPr="006851B7" w:rsidRDefault="006F08FF" w:rsidP="006F08FF">
      <w:pPr>
        <w:jc w:val="both"/>
        <w:rPr>
          <w:color w:val="0070C0"/>
          <w:sz w:val="16"/>
          <w:szCs w:val="16"/>
        </w:rPr>
      </w:pPr>
      <w:r w:rsidRPr="006851B7">
        <w:rPr>
          <w:color w:val="0070C0"/>
          <w:sz w:val="16"/>
          <w:szCs w:val="16"/>
        </w:rPr>
        <w:t>25 декабря 1938 г. было принято решение вернуть первый Иванов Н.Н.П. на завод для доработки и проведения текущего ремонта, во время которого мотор М-62 заменили на М-63. В конце января испытания были продолжены. У земли самолет развивал максимальную скорость 406 км/ч, на высоте 4500 м — 430 км/ч. В дальнейшем Поликарпов планировал установить на нем мотор М-88, что было предусмотрено еще в 1936 г. (25035).</w:t>
      </w:r>
    </w:p>
    <w:p w14:paraId="5C7D564B" w14:textId="77777777" w:rsidR="006F08FF" w:rsidRPr="006851B7" w:rsidRDefault="006F08FF" w:rsidP="006F08FF">
      <w:pPr>
        <w:jc w:val="both"/>
        <w:rPr>
          <w:color w:val="0070C0"/>
          <w:sz w:val="16"/>
          <w:szCs w:val="16"/>
        </w:rPr>
      </w:pPr>
    </w:p>
    <w:p w14:paraId="55B1EE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25 декабря 1938 мотоустановку с ТК на Р-Зет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61AFA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73FDBD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86B7A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E50C8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7C3545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2C6B3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Нач. 20-го ГУ НКОП Терентьевым была подготовлена Справка № 2496с в КО при СНК тов. Соловьеву</w:t>
      </w:r>
    </w:p>
    <w:p w14:paraId="3BD03D1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 выполнении приказа НКОП № 319/сс от 10/УШ-38 г., из</w:t>
      </w:r>
      <w:r w:rsidRPr="00584DE4">
        <w:rPr>
          <w:color w:val="000000" w:themeColor="text1"/>
          <w:sz w:val="16"/>
          <w:szCs w:val="16"/>
        </w:rPr>
        <w:softHyphen/>
        <w:t>данного во исполнение решения правительства от 8/УП-38 г..№ 152/сс.</w:t>
      </w:r>
    </w:p>
    <w:p w14:paraId="3EC356E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УП п. 1. Освоить производство электродинамических курсовых индикаторов по американскому образцу и индикаторов "МИГ" для радио полукомпасов и сдать к 1/Х1-38 г. по 25 шт. каждого типа. Головную партию по 100 шт. каждого типа к 1/П-39 г.</w:t>
      </w:r>
    </w:p>
    <w:p w14:paraId="66E95EF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этому вопросу 21/1Х за № 1307/с послано письмо Наркому о поручении ОЛИЗ"у 5-го главного управления разработать и выпустить опытные образцы в установленные сроки и просьба передать их заводу № 218 для выпуска производственных серий, так как проектная база по приборам ОЛИЗ осталось в ведении 5-го Главка, а по приказу № 164 от 14/7-38 г. все производство измерительных приборов передается о завода 212 на завод № 218.</w:t>
      </w:r>
    </w:p>
    <w:p w14:paraId="21EDFAE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договоренности с 5-м главным Управлением работа в ОЛИЗ"е ведется.. Решения Наркома по упомянутому моему письму еще не поступило.</w:t>
      </w:r>
    </w:p>
    <w:p w14:paraId="41BF7EC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2. Во П-М полугодии 1938 г. выпустить 500. шт. вольтамперметров (завод 212) в сроки, согласованные с 1-м Главным Управлением и НКО.</w:t>
      </w:r>
    </w:p>
    <w:p w14:paraId="6A708D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выполнено, в связи с передачей оборудования электроизмерительной части завода 212 с 1/Х-38 г. на завод 218.</w:t>
      </w:r>
    </w:p>
    <w:p w14:paraId="7AF48A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совещании в 1-м главном Управлении 19/Х завод № 212 взял на себя обязательство к 1/Х1-38 г.. сделать инструменты и разработать технологию с тем, чтобы в декабре 38 г.- завод смог приступить к изготовлению деталей для первой опытной партии. 1-е Главное Управление в лице Начальника 6-го дела тов. Васильева дало на это согласие, завод № 212 обязательство выполнил.</w:t>
      </w:r>
    </w:p>
    <w:p w14:paraId="127D0BF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3. Выделить базу для серийного производства эхолотов высотомеров БК-2. Первую партию их изготовить к 1/ХП-38 г. Опытный образед усовершенствованного эхолота сдать на новое испытания к 1.ХП-38 г.</w:t>
      </w:r>
    </w:p>
    <w:p w14:paraId="624035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Выделена база - завод № 192.</w:t>
      </w:r>
    </w:p>
    <w:p w14:paraId="544ABF5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Партия эхолотов БК-2 изготовлена в НИИ № 10 - 26 шт.</w:t>
      </w:r>
    </w:p>
    <w:p w14:paraId="529C498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Изготовлен макет усовершенствованного эхолота БК-3, опытный образец которого будет изготовлен в 1 кв. 1939.</w:t>
      </w:r>
    </w:p>
    <w:p w14:paraId="50BE55E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 4. Разработать и предъявнть на госиопытания к 38 г. тахометр переменного тока по типу "Кольман".</w:t>
      </w:r>
    </w:p>
    <w:p w14:paraId="30F1604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тахометрами положение аналогичное, что и с индикато</w:t>
      </w:r>
      <w:r w:rsidRPr="00584DE4">
        <w:rPr>
          <w:color w:val="000000" w:themeColor="text1"/>
          <w:sz w:val="16"/>
          <w:szCs w:val="16"/>
        </w:rPr>
        <w:softHyphen/>
        <w:t>рами (п. 1-й).</w:t>
      </w:r>
    </w:p>
    <w:p w14:paraId="370808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приказу № 371/сс от 22/Х-38 г</w:t>
      </w:r>
      <w:r w:rsidRPr="00584DE4">
        <w:rPr>
          <w:color w:val="000000" w:themeColor="text1"/>
          <w:sz w:val="16"/>
          <w:szCs w:val="16"/>
          <w:vertAlign w:val="subscript"/>
        </w:rPr>
        <w:t>г</w:t>
      </w:r>
      <w:r w:rsidRPr="00584DE4">
        <w:rPr>
          <w:color w:val="000000" w:themeColor="text1"/>
          <w:sz w:val="16"/>
          <w:szCs w:val="16"/>
        </w:rPr>
        <w:t>., изданному во исполнение решения Правительства № 116/сс от 13/5 "О строительстве Рембазы в Чите.</w:t>
      </w:r>
    </w:p>
    <w:p w14:paraId="4A4DD9C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 2 "Проектирование рем. баз по всем точкам воз</w:t>
      </w:r>
      <w:r w:rsidRPr="00584DE4">
        <w:rPr>
          <w:color w:val="000000" w:themeColor="text1"/>
          <w:sz w:val="16"/>
          <w:szCs w:val="16"/>
        </w:rPr>
        <w:softHyphen/>
        <w:t>ложите на 5-е Глазное Управление. Начальникам 9 и 20-го Главного Управления в трехдневный срок представить Нач-ку 5-го Главного Управления весь исходный материал для проектирования".</w:t>
      </w:r>
    </w:p>
    <w:p w14:paraId="27A7A70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Ввиду отсутствия площадки и изысканий по ней - весь исходный материал дан не был, а было дано в срок только программное задание.</w:t>
      </w:r>
    </w:p>
    <w:p w14:paraId="65BF1F7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 7: "Для ускорения проектирования баз предста</w:t>
      </w:r>
      <w:r w:rsidRPr="00584DE4">
        <w:rPr>
          <w:color w:val="000000" w:themeColor="text1"/>
          <w:sz w:val="16"/>
          <w:szCs w:val="16"/>
        </w:rPr>
        <w:softHyphen/>
        <w:t>вить весь исходннй материал, необходимый для проектирования (ситуационный план, геологические исследования и т.д.) начальнику 5-го Главного Управления к 1/Х-38 г., для чего до 1/Х выслать на места строек бригады для оформления строй</w:t>
      </w:r>
      <w:r w:rsidRPr="00584DE4">
        <w:rPr>
          <w:color w:val="000000" w:themeColor="text1"/>
          <w:sz w:val="16"/>
          <w:szCs w:val="16"/>
        </w:rPr>
        <w:softHyphen/>
        <w:t>площадок".</w:t>
      </w:r>
    </w:p>
    <w:p w14:paraId="7027F2D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Бригада в Читу смогла выехать только 25/Х, ввиду необходимости оформления пропуска для поездки в запретную зону.</w:t>
      </w:r>
    </w:p>
    <w:p w14:paraId="479C530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Стройплощадка выбрана и весь необходимый материал для проектирования собран.</w:t>
      </w:r>
    </w:p>
    <w:p w14:paraId="53296E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Проектное задание разработанное 5-м ГСПИ, 20-м Главком за браковано, ввиду непригодности отведенной заочно Читинским Горсоветом площадки. В настоящее время на осно</w:t>
      </w:r>
      <w:r w:rsidRPr="00584DE4">
        <w:rPr>
          <w:color w:val="000000" w:themeColor="text1"/>
          <w:sz w:val="16"/>
          <w:szCs w:val="16"/>
        </w:rPr>
        <w:softHyphen/>
        <w:t>вании полученных данных на месте, 5 ГСПИ вновь приступает к этой работе (10154,7).</w:t>
      </w:r>
    </w:p>
    <w:p w14:paraId="777C8C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02EACD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lastRenderedPageBreak/>
        <w:t>Другие оборонные отрасли:</w:t>
      </w:r>
    </w:p>
    <w:p w14:paraId="19A9405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155493" w14:textId="6F3E844F" w:rsidR="003F7EBD" w:rsidRPr="00584DE4" w:rsidRDefault="003F7EBD" w:rsidP="00584DE4">
      <w:pPr>
        <w:pStyle w:val="rtejustify"/>
        <w:shd w:val="clear" w:color="auto" w:fill="FFFFFF"/>
        <w:spacing w:before="0" w:after="0"/>
        <w:rPr>
          <w:color w:val="000000" w:themeColor="text1"/>
          <w:sz w:val="16"/>
          <w:szCs w:val="16"/>
        </w:rPr>
      </w:pPr>
      <w:r w:rsidRPr="00584DE4">
        <w:rPr>
          <w:color w:val="000000" w:themeColor="text1"/>
          <w:sz w:val="16"/>
          <w:szCs w:val="16"/>
        </w:rPr>
        <w:t>25 декабря 1938</w:t>
      </w:r>
      <w:r w:rsidR="00E62B39" w:rsidRPr="00584DE4">
        <w:rPr>
          <w:color w:val="000000" w:themeColor="text1"/>
          <w:sz w:val="16"/>
          <w:szCs w:val="16"/>
        </w:rPr>
        <w:t xml:space="preserve"> </w:t>
      </w:r>
      <w:r w:rsidRPr="00584DE4">
        <w:rPr>
          <w:color w:val="000000" w:themeColor="text1"/>
          <w:sz w:val="16"/>
          <w:szCs w:val="16"/>
        </w:rPr>
        <w:t>г. был подписан отчет комиссии по большим конкурсным испытаниям зенитных пушек, в которых участвовали АКТ-37 на лафетах ЛАКТ-37 и ТАКТ-37 (ЗУ-7). Согласн отчету ЛАКТ-37 и ТАКТ-37 «не годны для длительных стрельб …</w:t>
      </w:r>
      <w:r w:rsidR="00B53540">
        <w:rPr>
          <w:color w:val="000000" w:themeColor="text1"/>
          <w:sz w:val="16"/>
          <w:szCs w:val="16"/>
        </w:rPr>
        <w:t xml:space="preserve"> </w:t>
      </w:r>
      <w:r w:rsidRPr="00584DE4">
        <w:rPr>
          <w:color w:val="000000" w:themeColor="text1"/>
          <w:sz w:val="16"/>
          <w:szCs w:val="16"/>
        </w:rPr>
        <w:t>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065A3187" w14:textId="77777777" w:rsidR="003F7EBD" w:rsidRPr="00584DE4" w:rsidRDefault="003F7EBD" w:rsidP="00584DE4">
      <w:pPr>
        <w:pStyle w:val="rtejustify"/>
        <w:shd w:val="clear" w:color="auto" w:fill="FFFFFF"/>
        <w:spacing w:before="0" w:after="0"/>
        <w:rPr>
          <w:color w:val="000000" w:themeColor="text1"/>
          <w:sz w:val="16"/>
          <w:szCs w:val="16"/>
        </w:rPr>
      </w:pPr>
    </w:p>
    <w:p w14:paraId="4D2AAE76" w14:textId="21B46815" w:rsidR="003F7EBD" w:rsidRPr="00584DE4" w:rsidRDefault="003F7EBD" w:rsidP="00584DE4">
      <w:pPr>
        <w:pStyle w:val="rtejustify"/>
        <w:shd w:val="clear" w:color="auto" w:fill="FFFFFF"/>
        <w:spacing w:before="0" w:after="0"/>
        <w:rPr>
          <w:color w:val="000000" w:themeColor="text1"/>
          <w:sz w:val="16"/>
          <w:szCs w:val="16"/>
        </w:rPr>
      </w:pPr>
      <w:r w:rsidRPr="00584DE4">
        <w:rPr>
          <w:color w:val="000000" w:themeColor="text1"/>
          <w:sz w:val="16"/>
          <w:szCs w:val="16"/>
        </w:rPr>
        <w:t>25 декабря 1938</w:t>
      </w:r>
      <w:r w:rsidR="00E62B39" w:rsidRPr="00584DE4">
        <w:rPr>
          <w:color w:val="000000" w:themeColor="text1"/>
          <w:sz w:val="16"/>
          <w:szCs w:val="16"/>
        </w:rPr>
        <w:t xml:space="preserve"> </w:t>
      </w:r>
      <w:r w:rsidRPr="00584DE4">
        <w:rPr>
          <w:color w:val="000000" w:themeColor="text1"/>
          <w:sz w:val="16"/>
          <w:szCs w:val="16"/>
        </w:rPr>
        <w:t>г. был подписан отчет комиссии по большим конкурсным испытаниям зенитных пушек.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7973CD85" w14:textId="77777777" w:rsidR="003F7EBD" w:rsidRPr="00584DE4" w:rsidRDefault="003F7EBD" w:rsidP="00584DE4">
      <w:pPr>
        <w:pStyle w:val="rtejustify"/>
        <w:shd w:val="clear" w:color="auto" w:fill="FFFFFF"/>
        <w:spacing w:before="0" w:after="0"/>
        <w:rPr>
          <w:color w:val="000000" w:themeColor="text1"/>
          <w:sz w:val="16"/>
          <w:szCs w:val="16"/>
        </w:rPr>
      </w:pPr>
      <w:r w:rsidRPr="00584DE4">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6AA065DE" w14:textId="77777777" w:rsidR="003F7EBD" w:rsidRPr="00584DE4" w:rsidRDefault="003F7EBD" w:rsidP="00584DE4">
      <w:pPr>
        <w:pStyle w:val="rtejustify"/>
        <w:shd w:val="clear" w:color="auto" w:fill="FFFFFF"/>
        <w:spacing w:before="0" w:after="0"/>
        <w:rPr>
          <w:color w:val="000000" w:themeColor="text1"/>
          <w:sz w:val="16"/>
          <w:szCs w:val="16"/>
        </w:rPr>
      </w:pPr>
    </w:p>
    <w:p w14:paraId="27DC7CA1" w14:textId="77777777" w:rsidR="006F08FF" w:rsidRPr="006851B7" w:rsidRDefault="006F08FF" w:rsidP="006F08FF">
      <w:pPr>
        <w:jc w:val="both"/>
        <w:rPr>
          <w:color w:val="0070C0"/>
          <w:sz w:val="16"/>
          <w:szCs w:val="16"/>
        </w:rPr>
      </w:pPr>
      <w:r w:rsidRPr="006851B7">
        <w:rPr>
          <w:color w:val="0070C0"/>
          <w:sz w:val="16"/>
          <w:szCs w:val="16"/>
        </w:rPr>
        <w:t>25 декабря 1938 года, согласно отчету комиссии, 37-мм зенитное орудие 100-К Шпитального удовлетворяло предъявленным требованиям, но его конструкция еще требовала доработки, в то время, как разработка 37-мм автомата М. Н. Логинова ЗИК-37 ,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50A5FFF5" w14:textId="77777777" w:rsidR="006F08FF" w:rsidRPr="006851B7" w:rsidRDefault="006F08FF" w:rsidP="006F08FF">
      <w:pPr>
        <w:jc w:val="both"/>
        <w:rPr>
          <w:color w:val="0070C0"/>
          <w:sz w:val="16"/>
          <w:szCs w:val="16"/>
        </w:rPr>
      </w:pPr>
      <w:r w:rsidRPr="006851B7">
        <w:rPr>
          <w:color w:val="0070C0"/>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(25271).</w:t>
      </w:r>
    </w:p>
    <w:p w14:paraId="0B59412F" w14:textId="77777777" w:rsidR="006F08FF" w:rsidRPr="006851B7" w:rsidRDefault="006F08FF" w:rsidP="006F08FF">
      <w:pPr>
        <w:jc w:val="both"/>
        <w:rPr>
          <w:color w:val="0070C0"/>
          <w:sz w:val="16"/>
          <w:szCs w:val="16"/>
        </w:rPr>
      </w:pPr>
    </w:p>
    <w:p w14:paraId="2670ED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был выпущен отчет комиссии по испытаниям зенитного автомата 100-К, поставленного на 4-колесную повозку от пушки 45 мм 49-К. Не пропустили (1116,52).</w:t>
      </w:r>
    </w:p>
    <w:p w14:paraId="5563CB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85AEA0"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25 декабря 1938 г. вышел отчет комиссии, согласно которому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 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5389235D"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4F1E8EB6"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255B37B"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0CD36DF2"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262DA4D9"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019DAB2"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AE7AB8B"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64ACB4E8" w14:textId="77777777" w:rsidR="00801124" w:rsidRPr="00584DE4" w:rsidRDefault="00801124" w:rsidP="00584DE4">
      <w:pPr>
        <w:jc w:val="both"/>
        <w:rPr>
          <w:color w:val="000000" w:themeColor="text1"/>
          <w:sz w:val="16"/>
          <w:szCs w:val="16"/>
        </w:rPr>
      </w:pPr>
      <w:r w:rsidRPr="00584DE4">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50A51813" w14:textId="77777777" w:rsidR="00801124" w:rsidRPr="00584DE4" w:rsidRDefault="00801124" w:rsidP="00584DE4">
      <w:pPr>
        <w:jc w:val="both"/>
        <w:rPr>
          <w:color w:val="000000" w:themeColor="text1"/>
          <w:sz w:val="16"/>
          <w:szCs w:val="16"/>
        </w:rPr>
      </w:pPr>
      <w:r w:rsidRPr="00584DE4">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68996B0A" w14:textId="77777777" w:rsidR="00801124" w:rsidRPr="00584DE4" w:rsidRDefault="00801124" w:rsidP="00584DE4">
      <w:pPr>
        <w:jc w:val="both"/>
        <w:rPr>
          <w:color w:val="000000" w:themeColor="text1"/>
          <w:sz w:val="16"/>
          <w:szCs w:val="16"/>
        </w:rPr>
      </w:pPr>
    </w:p>
    <w:p w14:paraId="60AC4C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г. вышел отчет комиссии, согласно которому ЛАКТ-37 и ТАКТ-37 Кондакова "не годны для длительных стрельб,... доработка подобных систем нецелесообразна". На этом работы по АКТ-37 и были прекращены (3861).</w:t>
      </w:r>
    </w:p>
    <w:p w14:paraId="4CF349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C5C0220" w14:textId="0AA14D09" w:rsidR="004B0DF9" w:rsidRPr="00584DE4" w:rsidRDefault="004B0DF9" w:rsidP="00584DE4">
      <w:pPr>
        <w:jc w:val="both"/>
        <w:rPr>
          <w:color w:val="000000" w:themeColor="text1"/>
          <w:sz w:val="16"/>
          <w:szCs w:val="16"/>
        </w:rPr>
      </w:pPr>
      <w:r w:rsidRPr="00584DE4">
        <w:rPr>
          <w:color w:val="000000" w:themeColor="text1"/>
          <w:sz w:val="16"/>
          <w:szCs w:val="16"/>
        </w:rPr>
        <w:t>25 декабря 1938</w:t>
      </w:r>
      <w:r w:rsidR="00E62B39" w:rsidRPr="00584DE4">
        <w:rPr>
          <w:color w:val="000000" w:themeColor="text1"/>
          <w:sz w:val="16"/>
          <w:szCs w:val="16"/>
        </w:rPr>
        <w:t xml:space="preserve"> </w:t>
      </w:r>
      <w:r w:rsidRPr="00584DE4">
        <w:rPr>
          <w:color w:val="000000" w:themeColor="text1"/>
          <w:sz w:val="16"/>
          <w:szCs w:val="16"/>
        </w:rPr>
        <w:t>г. согласно отчету комиссии ЛАКТ-37 и ТАКТ-37 «не годны для длительных стрельб…доработка подобных систем нецелесообразна». На этом работы по АКТ-37 и были прекращены.</w:t>
      </w:r>
    </w:p>
    <w:p w14:paraId="60CA434A"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Данные автомата АКТ-37 </w:t>
      </w:r>
    </w:p>
    <w:p w14:paraId="4A845A87" w14:textId="657C0E37" w:rsidR="004B0DF9" w:rsidRPr="00584DE4" w:rsidRDefault="004B0DF9" w:rsidP="00584DE4">
      <w:pPr>
        <w:jc w:val="both"/>
        <w:rPr>
          <w:color w:val="000000" w:themeColor="text1"/>
          <w:sz w:val="16"/>
          <w:szCs w:val="16"/>
        </w:rPr>
      </w:pPr>
      <w:r w:rsidRPr="00584DE4">
        <w:rPr>
          <w:color w:val="000000" w:themeColor="text1"/>
          <w:sz w:val="16"/>
          <w:szCs w:val="16"/>
        </w:rPr>
        <w:t>Калибр, мм</w:t>
      </w:r>
      <w:r w:rsidR="00E62B39" w:rsidRPr="00584DE4">
        <w:rPr>
          <w:color w:val="000000" w:themeColor="text1"/>
          <w:sz w:val="16"/>
          <w:szCs w:val="16"/>
        </w:rPr>
        <w:t xml:space="preserve"> </w:t>
      </w:r>
      <w:r w:rsidRPr="00584DE4">
        <w:rPr>
          <w:color w:val="000000" w:themeColor="text1"/>
          <w:sz w:val="16"/>
          <w:szCs w:val="16"/>
        </w:rPr>
        <w:t>— 37</w:t>
      </w:r>
    </w:p>
    <w:p w14:paraId="5291D56B" w14:textId="4A7B1D45" w:rsidR="004B0DF9" w:rsidRPr="00584DE4" w:rsidRDefault="004B0DF9" w:rsidP="00584DE4">
      <w:pPr>
        <w:jc w:val="both"/>
        <w:rPr>
          <w:color w:val="000000" w:themeColor="text1"/>
          <w:sz w:val="16"/>
          <w:szCs w:val="16"/>
        </w:rPr>
      </w:pPr>
      <w:r w:rsidRPr="00584DE4">
        <w:rPr>
          <w:color w:val="000000" w:themeColor="text1"/>
          <w:sz w:val="16"/>
          <w:szCs w:val="16"/>
        </w:rPr>
        <w:t>Длина автомата, мм</w:t>
      </w:r>
      <w:r w:rsidR="00E62B39" w:rsidRPr="00584DE4">
        <w:rPr>
          <w:color w:val="000000" w:themeColor="text1"/>
          <w:sz w:val="16"/>
          <w:szCs w:val="16"/>
        </w:rPr>
        <w:t xml:space="preserve"> </w:t>
      </w:r>
      <w:r w:rsidRPr="00584DE4">
        <w:rPr>
          <w:color w:val="000000" w:themeColor="text1"/>
          <w:sz w:val="16"/>
          <w:szCs w:val="16"/>
        </w:rPr>
        <w:t>— 3050*</w:t>
      </w:r>
    </w:p>
    <w:p w14:paraId="3FB544AF" w14:textId="674FF99F" w:rsidR="004B0DF9" w:rsidRPr="00584DE4" w:rsidRDefault="004B0DF9" w:rsidP="00584DE4">
      <w:pPr>
        <w:jc w:val="both"/>
        <w:rPr>
          <w:color w:val="000000" w:themeColor="text1"/>
          <w:sz w:val="16"/>
          <w:szCs w:val="16"/>
        </w:rPr>
      </w:pPr>
      <w:r w:rsidRPr="00584DE4">
        <w:rPr>
          <w:color w:val="000000" w:themeColor="text1"/>
          <w:sz w:val="16"/>
          <w:szCs w:val="16"/>
        </w:rPr>
        <w:t>Длина ствола, мм/клб</w:t>
      </w:r>
      <w:r w:rsidR="00E62B39" w:rsidRPr="00584DE4">
        <w:rPr>
          <w:color w:val="000000" w:themeColor="text1"/>
          <w:sz w:val="16"/>
          <w:szCs w:val="16"/>
        </w:rPr>
        <w:t xml:space="preserve"> </w:t>
      </w:r>
      <w:r w:rsidRPr="00584DE4">
        <w:rPr>
          <w:color w:val="000000" w:themeColor="text1"/>
          <w:sz w:val="16"/>
          <w:szCs w:val="16"/>
        </w:rPr>
        <w:t>— 1900/51,3</w:t>
      </w:r>
    </w:p>
    <w:p w14:paraId="2818CD1C" w14:textId="5C2E184D" w:rsidR="004B0DF9" w:rsidRPr="00584DE4" w:rsidRDefault="004B0DF9" w:rsidP="00584DE4">
      <w:pPr>
        <w:jc w:val="both"/>
        <w:rPr>
          <w:color w:val="000000" w:themeColor="text1"/>
          <w:sz w:val="16"/>
          <w:szCs w:val="16"/>
        </w:rPr>
      </w:pPr>
      <w:r w:rsidRPr="00584DE4">
        <w:rPr>
          <w:color w:val="000000" w:themeColor="text1"/>
          <w:sz w:val="16"/>
          <w:szCs w:val="16"/>
        </w:rPr>
        <w:t>Длина нарезной части, мм</w:t>
      </w:r>
      <w:r w:rsidR="00E62B39" w:rsidRPr="00584DE4">
        <w:rPr>
          <w:color w:val="000000" w:themeColor="text1"/>
          <w:sz w:val="16"/>
          <w:szCs w:val="16"/>
        </w:rPr>
        <w:t xml:space="preserve"> </w:t>
      </w:r>
      <w:r w:rsidRPr="00584DE4">
        <w:rPr>
          <w:color w:val="000000" w:themeColor="text1"/>
          <w:sz w:val="16"/>
          <w:szCs w:val="16"/>
        </w:rPr>
        <w:t>— 1652</w:t>
      </w:r>
    </w:p>
    <w:p w14:paraId="5A817559" w14:textId="638B8D40" w:rsidR="004B0DF9" w:rsidRPr="00584DE4" w:rsidRDefault="004B0DF9" w:rsidP="00584DE4">
      <w:pPr>
        <w:jc w:val="both"/>
        <w:rPr>
          <w:color w:val="000000" w:themeColor="text1"/>
          <w:sz w:val="16"/>
          <w:szCs w:val="16"/>
        </w:rPr>
      </w:pPr>
      <w:r w:rsidRPr="00584DE4">
        <w:rPr>
          <w:color w:val="000000" w:themeColor="text1"/>
          <w:sz w:val="16"/>
          <w:szCs w:val="16"/>
        </w:rPr>
        <w:t>Объем каморы, л</w:t>
      </w:r>
      <w:r w:rsidR="00E62B39" w:rsidRPr="00584DE4">
        <w:rPr>
          <w:color w:val="000000" w:themeColor="text1"/>
          <w:sz w:val="16"/>
          <w:szCs w:val="16"/>
        </w:rPr>
        <w:t xml:space="preserve"> </w:t>
      </w:r>
      <w:r w:rsidRPr="00584DE4">
        <w:rPr>
          <w:color w:val="000000" w:themeColor="text1"/>
          <w:sz w:val="16"/>
          <w:szCs w:val="16"/>
        </w:rPr>
        <w:t>— 0,266</w:t>
      </w:r>
    </w:p>
    <w:p w14:paraId="337FD0CB" w14:textId="2C7C6570" w:rsidR="004B0DF9" w:rsidRPr="00584DE4" w:rsidRDefault="004B0DF9" w:rsidP="00584DE4">
      <w:pPr>
        <w:jc w:val="both"/>
        <w:rPr>
          <w:color w:val="000000" w:themeColor="text1"/>
          <w:sz w:val="16"/>
          <w:szCs w:val="16"/>
        </w:rPr>
      </w:pPr>
      <w:r w:rsidRPr="00584DE4">
        <w:rPr>
          <w:color w:val="000000" w:themeColor="text1"/>
          <w:sz w:val="16"/>
          <w:szCs w:val="16"/>
        </w:rPr>
        <w:t>Крутизна нарезов: у основания, клб/град</w:t>
      </w:r>
      <w:r w:rsidR="00E62B39" w:rsidRPr="00584DE4">
        <w:rPr>
          <w:color w:val="000000" w:themeColor="text1"/>
          <w:sz w:val="16"/>
          <w:szCs w:val="16"/>
        </w:rPr>
        <w:t xml:space="preserve"> </w:t>
      </w:r>
      <w:r w:rsidRPr="00584DE4">
        <w:rPr>
          <w:color w:val="000000" w:themeColor="text1"/>
          <w:sz w:val="16"/>
          <w:szCs w:val="16"/>
        </w:rPr>
        <w:t>— 50/3°35′43″</w:t>
      </w:r>
    </w:p>
    <w:p w14:paraId="4979C015" w14:textId="79BA38E2" w:rsidR="004B0DF9" w:rsidRPr="00584DE4" w:rsidRDefault="004B0DF9" w:rsidP="00584DE4">
      <w:pPr>
        <w:jc w:val="both"/>
        <w:rPr>
          <w:color w:val="000000" w:themeColor="text1"/>
          <w:sz w:val="16"/>
          <w:szCs w:val="16"/>
        </w:rPr>
      </w:pPr>
      <w:r w:rsidRPr="00584DE4">
        <w:rPr>
          <w:color w:val="000000" w:themeColor="text1"/>
          <w:sz w:val="16"/>
          <w:szCs w:val="16"/>
        </w:rPr>
        <w:t>у дула, клб/град</w:t>
      </w:r>
      <w:r w:rsidR="00E62B39" w:rsidRPr="00584DE4">
        <w:rPr>
          <w:color w:val="000000" w:themeColor="text1"/>
          <w:sz w:val="16"/>
          <w:szCs w:val="16"/>
        </w:rPr>
        <w:t xml:space="preserve"> </w:t>
      </w:r>
      <w:r w:rsidRPr="00584DE4">
        <w:rPr>
          <w:color w:val="000000" w:themeColor="text1"/>
          <w:sz w:val="16"/>
          <w:szCs w:val="16"/>
        </w:rPr>
        <w:t>— 30/5°58′42″</w:t>
      </w:r>
    </w:p>
    <w:p w14:paraId="5ECAB247" w14:textId="4844CD33" w:rsidR="004B0DF9" w:rsidRPr="00584DE4" w:rsidRDefault="004B0DF9" w:rsidP="00584DE4">
      <w:pPr>
        <w:jc w:val="both"/>
        <w:rPr>
          <w:color w:val="000000" w:themeColor="text1"/>
          <w:sz w:val="16"/>
          <w:szCs w:val="16"/>
        </w:rPr>
      </w:pPr>
      <w:r w:rsidRPr="00584DE4">
        <w:rPr>
          <w:color w:val="000000" w:themeColor="text1"/>
          <w:sz w:val="16"/>
          <w:szCs w:val="16"/>
        </w:rPr>
        <w:t>Число нарезов</w:t>
      </w:r>
      <w:r w:rsidR="00E62B39" w:rsidRPr="00584DE4">
        <w:rPr>
          <w:color w:val="000000" w:themeColor="text1"/>
          <w:sz w:val="16"/>
          <w:szCs w:val="16"/>
        </w:rPr>
        <w:t xml:space="preserve"> </w:t>
      </w:r>
      <w:r w:rsidRPr="00584DE4">
        <w:rPr>
          <w:color w:val="000000" w:themeColor="text1"/>
          <w:sz w:val="16"/>
          <w:szCs w:val="16"/>
        </w:rPr>
        <w:t>— 15</w:t>
      </w:r>
    </w:p>
    <w:p w14:paraId="21264707" w14:textId="7B6D427C" w:rsidR="004B0DF9" w:rsidRPr="00584DE4" w:rsidRDefault="004B0DF9" w:rsidP="00584DE4">
      <w:pPr>
        <w:jc w:val="both"/>
        <w:rPr>
          <w:color w:val="000000" w:themeColor="text1"/>
          <w:sz w:val="16"/>
          <w:szCs w:val="16"/>
        </w:rPr>
      </w:pPr>
      <w:r w:rsidRPr="00584DE4">
        <w:rPr>
          <w:color w:val="000000" w:themeColor="text1"/>
          <w:sz w:val="16"/>
          <w:szCs w:val="16"/>
        </w:rPr>
        <w:t>Глубина нарезов, мм</w:t>
      </w:r>
      <w:r w:rsidR="00E62B39" w:rsidRPr="00584DE4">
        <w:rPr>
          <w:color w:val="000000" w:themeColor="text1"/>
          <w:sz w:val="16"/>
          <w:szCs w:val="16"/>
        </w:rPr>
        <w:t xml:space="preserve"> </w:t>
      </w:r>
      <w:r w:rsidRPr="00584DE4">
        <w:rPr>
          <w:color w:val="000000" w:themeColor="text1"/>
          <w:sz w:val="16"/>
          <w:szCs w:val="16"/>
        </w:rPr>
        <w:t>— 0,45</w:t>
      </w:r>
    </w:p>
    <w:p w14:paraId="547FAD56" w14:textId="76F3D333" w:rsidR="004B0DF9" w:rsidRPr="00584DE4" w:rsidRDefault="004B0DF9" w:rsidP="00584DE4">
      <w:pPr>
        <w:jc w:val="both"/>
        <w:rPr>
          <w:color w:val="000000" w:themeColor="text1"/>
          <w:sz w:val="16"/>
          <w:szCs w:val="16"/>
        </w:rPr>
      </w:pPr>
      <w:r w:rsidRPr="00584DE4">
        <w:rPr>
          <w:color w:val="000000" w:themeColor="text1"/>
          <w:sz w:val="16"/>
          <w:szCs w:val="16"/>
        </w:rPr>
        <w:t>Ширина нарезов, мм</w:t>
      </w:r>
      <w:r w:rsidR="00E62B39" w:rsidRPr="00584DE4">
        <w:rPr>
          <w:color w:val="000000" w:themeColor="text1"/>
          <w:sz w:val="16"/>
          <w:szCs w:val="16"/>
        </w:rPr>
        <w:t xml:space="preserve"> </w:t>
      </w:r>
      <w:r w:rsidRPr="00584DE4">
        <w:rPr>
          <w:color w:val="000000" w:themeColor="text1"/>
          <w:sz w:val="16"/>
          <w:szCs w:val="16"/>
        </w:rPr>
        <w:t>— 4,8</w:t>
      </w:r>
    </w:p>
    <w:p w14:paraId="41299542" w14:textId="5671BFAD" w:rsidR="004B0DF9" w:rsidRPr="00584DE4" w:rsidRDefault="004B0DF9" w:rsidP="00584DE4">
      <w:pPr>
        <w:jc w:val="both"/>
        <w:rPr>
          <w:color w:val="000000" w:themeColor="text1"/>
          <w:sz w:val="16"/>
          <w:szCs w:val="16"/>
        </w:rPr>
      </w:pPr>
      <w:r w:rsidRPr="00584DE4">
        <w:rPr>
          <w:color w:val="000000" w:themeColor="text1"/>
          <w:sz w:val="16"/>
          <w:szCs w:val="16"/>
        </w:rPr>
        <w:t>Ширина полей, мм</w:t>
      </w:r>
      <w:r w:rsidR="00E62B39" w:rsidRPr="00584DE4">
        <w:rPr>
          <w:color w:val="000000" w:themeColor="text1"/>
          <w:sz w:val="16"/>
          <w:szCs w:val="16"/>
        </w:rPr>
        <w:t xml:space="preserve"> </w:t>
      </w:r>
      <w:r w:rsidRPr="00584DE4">
        <w:rPr>
          <w:color w:val="000000" w:themeColor="text1"/>
          <w:sz w:val="16"/>
          <w:szCs w:val="16"/>
        </w:rPr>
        <w:t>— 2,5</w:t>
      </w:r>
    </w:p>
    <w:p w14:paraId="734FD6B8" w14:textId="18571B0C" w:rsidR="004B0DF9" w:rsidRPr="00584DE4" w:rsidRDefault="004B0DF9" w:rsidP="00584DE4">
      <w:pPr>
        <w:jc w:val="both"/>
        <w:rPr>
          <w:color w:val="000000" w:themeColor="text1"/>
          <w:sz w:val="16"/>
          <w:szCs w:val="16"/>
        </w:rPr>
      </w:pPr>
      <w:r w:rsidRPr="00584DE4">
        <w:rPr>
          <w:color w:val="000000" w:themeColor="text1"/>
          <w:sz w:val="16"/>
          <w:szCs w:val="16"/>
        </w:rPr>
        <w:t>Вес ствола, кг</w:t>
      </w:r>
      <w:r w:rsidR="00E62B39" w:rsidRPr="00584DE4">
        <w:rPr>
          <w:color w:val="000000" w:themeColor="text1"/>
          <w:sz w:val="16"/>
          <w:szCs w:val="16"/>
        </w:rPr>
        <w:t xml:space="preserve"> </w:t>
      </w:r>
      <w:r w:rsidRPr="00584DE4">
        <w:rPr>
          <w:color w:val="000000" w:themeColor="text1"/>
          <w:sz w:val="16"/>
          <w:szCs w:val="16"/>
        </w:rPr>
        <w:t>— 13,13*</w:t>
      </w:r>
    </w:p>
    <w:p w14:paraId="58ED5790" w14:textId="2AEE07C1" w:rsidR="004B0DF9" w:rsidRPr="00584DE4" w:rsidRDefault="004B0DF9" w:rsidP="00584DE4">
      <w:pPr>
        <w:jc w:val="both"/>
        <w:rPr>
          <w:color w:val="000000" w:themeColor="text1"/>
          <w:sz w:val="16"/>
          <w:szCs w:val="16"/>
        </w:rPr>
      </w:pPr>
      <w:r w:rsidRPr="00584DE4">
        <w:rPr>
          <w:color w:val="000000" w:themeColor="text1"/>
          <w:sz w:val="16"/>
          <w:szCs w:val="16"/>
        </w:rPr>
        <w:t>Вес автоматики (затвора с рамой), кг</w:t>
      </w:r>
      <w:r w:rsidR="00E62B39" w:rsidRPr="00584DE4">
        <w:rPr>
          <w:color w:val="000000" w:themeColor="text1"/>
          <w:sz w:val="16"/>
          <w:szCs w:val="16"/>
        </w:rPr>
        <w:t xml:space="preserve"> </w:t>
      </w:r>
      <w:r w:rsidRPr="00584DE4">
        <w:rPr>
          <w:color w:val="000000" w:themeColor="text1"/>
          <w:sz w:val="16"/>
          <w:szCs w:val="16"/>
        </w:rPr>
        <w:t>— 8,5*</w:t>
      </w:r>
    </w:p>
    <w:p w14:paraId="24451FEF" w14:textId="0FF37533" w:rsidR="004B0DF9" w:rsidRPr="00584DE4" w:rsidRDefault="004B0DF9" w:rsidP="00584DE4">
      <w:pPr>
        <w:jc w:val="both"/>
        <w:rPr>
          <w:color w:val="000000" w:themeColor="text1"/>
          <w:sz w:val="16"/>
          <w:szCs w:val="16"/>
        </w:rPr>
      </w:pPr>
      <w:r w:rsidRPr="00584DE4">
        <w:rPr>
          <w:color w:val="000000" w:themeColor="text1"/>
          <w:sz w:val="16"/>
          <w:szCs w:val="16"/>
        </w:rPr>
        <w:t>Вес откатных частей, кг</w:t>
      </w:r>
      <w:r w:rsidR="00E62B39" w:rsidRPr="00584DE4">
        <w:rPr>
          <w:color w:val="000000" w:themeColor="text1"/>
          <w:sz w:val="16"/>
          <w:szCs w:val="16"/>
        </w:rPr>
        <w:t xml:space="preserve"> </w:t>
      </w:r>
      <w:r w:rsidRPr="00584DE4">
        <w:rPr>
          <w:color w:val="000000" w:themeColor="text1"/>
          <w:sz w:val="16"/>
          <w:szCs w:val="16"/>
        </w:rPr>
        <w:t>— 134,5 (при весе качающейся части 240</w:t>
      </w:r>
      <w:r w:rsidR="00E62B39" w:rsidRPr="00584DE4">
        <w:rPr>
          <w:color w:val="000000" w:themeColor="text1"/>
          <w:sz w:val="16"/>
          <w:szCs w:val="16"/>
        </w:rPr>
        <w:t xml:space="preserve"> </w:t>
      </w:r>
      <w:r w:rsidRPr="00584DE4">
        <w:rPr>
          <w:color w:val="000000" w:themeColor="text1"/>
          <w:sz w:val="16"/>
          <w:szCs w:val="16"/>
        </w:rPr>
        <w:t>кг)</w:t>
      </w:r>
    </w:p>
    <w:p w14:paraId="0AE6C787" w14:textId="00D999BB" w:rsidR="004B0DF9" w:rsidRPr="00584DE4" w:rsidRDefault="004B0DF9" w:rsidP="00584DE4">
      <w:pPr>
        <w:jc w:val="both"/>
        <w:rPr>
          <w:color w:val="000000" w:themeColor="text1"/>
          <w:sz w:val="16"/>
          <w:szCs w:val="16"/>
        </w:rPr>
      </w:pPr>
      <w:r w:rsidRPr="00584DE4">
        <w:rPr>
          <w:color w:val="000000" w:themeColor="text1"/>
          <w:sz w:val="16"/>
          <w:szCs w:val="16"/>
        </w:rPr>
        <w:t>Вес качающейся части, кг</w:t>
      </w:r>
      <w:r w:rsidR="00E62B39" w:rsidRPr="00584DE4">
        <w:rPr>
          <w:color w:val="000000" w:themeColor="text1"/>
          <w:sz w:val="16"/>
          <w:szCs w:val="16"/>
        </w:rPr>
        <w:t xml:space="preserve"> </w:t>
      </w:r>
      <w:r w:rsidRPr="00584DE4">
        <w:rPr>
          <w:color w:val="000000" w:themeColor="text1"/>
          <w:sz w:val="16"/>
          <w:szCs w:val="16"/>
        </w:rPr>
        <w:t>— 215* (позже 240</w:t>
      </w:r>
      <w:r w:rsidR="00E62B39" w:rsidRPr="00584DE4">
        <w:rPr>
          <w:color w:val="000000" w:themeColor="text1"/>
          <w:sz w:val="16"/>
          <w:szCs w:val="16"/>
        </w:rPr>
        <w:t xml:space="preserve"> </w:t>
      </w:r>
      <w:r w:rsidRPr="00584DE4">
        <w:rPr>
          <w:color w:val="000000" w:themeColor="text1"/>
          <w:sz w:val="16"/>
          <w:szCs w:val="16"/>
        </w:rPr>
        <w:t>кг)</w:t>
      </w:r>
    </w:p>
    <w:p w14:paraId="52814641" w14:textId="7AC1B41C" w:rsidR="004B0DF9" w:rsidRPr="00584DE4" w:rsidRDefault="004B0DF9" w:rsidP="00584DE4">
      <w:pPr>
        <w:jc w:val="both"/>
        <w:rPr>
          <w:color w:val="000000" w:themeColor="text1"/>
          <w:sz w:val="16"/>
          <w:szCs w:val="16"/>
        </w:rPr>
      </w:pPr>
      <w:r w:rsidRPr="00584DE4">
        <w:rPr>
          <w:color w:val="000000" w:themeColor="text1"/>
          <w:sz w:val="16"/>
          <w:szCs w:val="16"/>
        </w:rPr>
        <w:t>Вес магазина с 5 патронами, кг</w:t>
      </w:r>
      <w:r w:rsidR="00E62B39" w:rsidRPr="00584DE4">
        <w:rPr>
          <w:color w:val="000000" w:themeColor="text1"/>
          <w:sz w:val="16"/>
          <w:szCs w:val="16"/>
        </w:rPr>
        <w:t xml:space="preserve"> </w:t>
      </w:r>
      <w:r w:rsidRPr="00584DE4">
        <w:rPr>
          <w:color w:val="000000" w:themeColor="text1"/>
          <w:sz w:val="16"/>
          <w:szCs w:val="16"/>
        </w:rPr>
        <w:t>— 12,5*</w:t>
      </w:r>
    </w:p>
    <w:p w14:paraId="44711F01" w14:textId="2CBB1E51" w:rsidR="004B0DF9" w:rsidRPr="00584DE4" w:rsidRDefault="004B0DF9" w:rsidP="00584DE4">
      <w:pPr>
        <w:jc w:val="both"/>
        <w:rPr>
          <w:color w:val="000000" w:themeColor="text1"/>
          <w:sz w:val="16"/>
          <w:szCs w:val="16"/>
        </w:rPr>
      </w:pPr>
      <w:r w:rsidRPr="00584DE4">
        <w:rPr>
          <w:color w:val="000000" w:themeColor="text1"/>
          <w:sz w:val="16"/>
          <w:szCs w:val="16"/>
        </w:rPr>
        <w:t>Длина отката, мм: максимальная</w:t>
      </w:r>
      <w:r w:rsidR="00E62B39" w:rsidRPr="00584DE4">
        <w:rPr>
          <w:color w:val="000000" w:themeColor="text1"/>
          <w:sz w:val="16"/>
          <w:szCs w:val="16"/>
        </w:rPr>
        <w:t xml:space="preserve"> </w:t>
      </w:r>
      <w:r w:rsidRPr="00584DE4">
        <w:rPr>
          <w:color w:val="000000" w:themeColor="text1"/>
          <w:sz w:val="16"/>
          <w:szCs w:val="16"/>
        </w:rPr>
        <w:t>— 160</w:t>
      </w:r>
    </w:p>
    <w:p w14:paraId="42BF38B6" w14:textId="4D7088E5" w:rsidR="004B0DF9" w:rsidRPr="00584DE4" w:rsidRDefault="004B0DF9" w:rsidP="00584DE4">
      <w:pPr>
        <w:jc w:val="both"/>
        <w:rPr>
          <w:color w:val="000000" w:themeColor="text1"/>
          <w:sz w:val="16"/>
          <w:szCs w:val="16"/>
        </w:rPr>
      </w:pPr>
      <w:r w:rsidRPr="00584DE4">
        <w:rPr>
          <w:color w:val="000000" w:themeColor="text1"/>
          <w:sz w:val="16"/>
          <w:szCs w:val="16"/>
        </w:rPr>
        <w:t>минимальная, обеспечивающая работу автоматики</w:t>
      </w:r>
      <w:r w:rsidR="00E62B39" w:rsidRPr="00584DE4">
        <w:rPr>
          <w:color w:val="000000" w:themeColor="text1"/>
          <w:sz w:val="16"/>
          <w:szCs w:val="16"/>
        </w:rPr>
        <w:t xml:space="preserve"> </w:t>
      </w:r>
      <w:r w:rsidRPr="00584DE4">
        <w:rPr>
          <w:color w:val="000000" w:themeColor="text1"/>
          <w:sz w:val="16"/>
          <w:szCs w:val="16"/>
        </w:rPr>
        <w:t>— 153–155</w:t>
      </w:r>
    </w:p>
    <w:p w14:paraId="3CEF85AB" w14:textId="54A33398" w:rsidR="004B0DF9" w:rsidRPr="00584DE4" w:rsidRDefault="004B0DF9" w:rsidP="00584DE4">
      <w:pPr>
        <w:jc w:val="both"/>
        <w:rPr>
          <w:color w:val="000000" w:themeColor="text1"/>
          <w:sz w:val="16"/>
          <w:szCs w:val="16"/>
        </w:rPr>
      </w:pPr>
      <w:r w:rsidRPr="00584DE4">
        <w:rPr>
          <w:color w:val="000000" w:themeColor="text1"/>
          <w:sz w:val="16"/>
          <w:szCs w:val="16"/>
        </w:rPr>
        <w:t>Темп стрельбы, выстр/мин</w:t>
      </w:r>
      <w:r w:rsidR="00E62B39" w:rsidRPr="00584DE4">
        <w:rPr>
          <w:color w:val="000000" w:themeColor="text1"/>
          <w:sz w:val="16"/>
          <w:szCs w:val="16"/>
        </w:rPr>
        <w:t xml:space="preserve"> </w:t>
      </w:r>
      <w:r w:rsidRPr="00584DE4">
        <w:rPr>
          <w:color w:val="000000" w:themeColor="text1"/>
          <w:sz w:val="16"/>
          <w:szCs w:val="16"/>
        </w:rPr>
        <w:t>— 150–200 (на различных испытаниях)</w:t>
      </w:r>
    </w:p>
    <w:p w14:paraId="4BE7CC02" w14:textId="737B0CEB" w:rsidR="004B0DF9" w:rsidRPr="00584DE4" w:rsidRDefault="004B0DF9" w:rsidP="00584DE4">
      <w:pPr>
        <w:jc w:val="both"/>
        <w:rPr>
          <w:color w:val="000000" w:themeColor="text1"/>
          <w:sz w:val="16"/>
          <w:szCs w:val="16"/>
        </w:rPr>
      </w:pPr>
      <w:r w:rsidRPr="00584DE4">
        <w:rPr>
          <w:color w:val="000000" w:themeColor="text1"/>
          <w:sz w:val="16"/>
          <w:szCs w:val="16"/>
        </w:rPr>
        <w:t>Баллистические данные: При весе снаряда 0,63</w:t>
      </w:r>
      <w:r w:rsidR="00E62B39" w:rsidRPr="00584DE4">
        <w:rPr>
          <w:color w:val="000000" w:themeColor="text1"/>
          <w:sz w:val="16"/>
          <w:szCs w:val="16"/>
        </w:rPr>
        <w:t xml:space="preserve"> </w:t>
      </w:r>
      <w:r w:rsidRPr="00584DE4">
        <w:rPr>
          <w:color w:val="000000" w:themeColor="text1"/>
          <w:sz w:val="16"/>
          <w:szCs w:val="16"/>
        </w:rPr>
        <w:t>кг, весе заряда 0,2</w:t>
      </w:r>
      <w:r w:rsidR="00E62B39" w:rsidRPr="00584DE4">
        <w:rPr>
          <w:color w:val="000000" w:themeColor="text1"/>
          <w:sz w:val="16"/>
          <w:szCs w:val="16"/>
        </w:rPr>
        <w:t xml:space="preserve"> </w:t>
      </w:r>
      <w:r w:rsidRPr="00584DE4">
        <w:rPr>
          <w:color w:val="000000" w:themeColor="text1"/>
          <w:sz w:val="16"/>
          <w:szCs w:val="16"/>
        </w:rPr>
        <w:t>кг (порох 9/1 НГВ) и начальной скорости 940</w:t>
      </w:r>
      <w:r w:rsidR="00E62B39" w:rsidRPr="00584DE4">
        <w:rPr>
          <w:color w:val="000000" w:themeColor="text1"/>
          <w:sz w:val="16"/>
          <w:szCs w:val="16"/>
        </w:rPr>
        <w:t xml:space="preserve"> </w:t>
      </w:r>
      <w:r w:rsidRPr="00584DE4">
        <w:rPr>
          <w:color w:val="000000" w:themeColor="text1"/>
          <w:sz w:val="16"/>
          <w:szCs w:val="16"/>
        </w:rPr>
        <w:t>м/с давление в канале составляет 2850</w:t>
      </w:r>
      <w:r w:rsidR="00E62B39" w:rsidRPr="00584DE4">
        <w:rPr>
          <w:color w:val="000000" w:themeColor="text1"/>
          <w:sz w:val="16"/>
          <w:szCs w:val="16"/>
        </w:rPr>
        <w:t xml:space="preserve"> </w:t>
      </w:r>
      <w:r w:rsidRPr="00584DE4">
        <w:rPr>
          <w:color w:val="000000" w:themeColor="text1"/>
          <w:sz w:val="16"/>
          <w:szCs w:val="16"/>
        </w:rPr>
        <w:t>кг/см2. А при весе снаряда 0,645</w:t>
      </w:r>
      <w:r w:rsidR="00E62B39" w:rsidRPr="00584DE4">
        <w:rPr>
          <w:color w:val="000000" w:themeColor="text1"/>
          <w:sz w:val="16"/>
          <w:szCs w:val="16"/>
        </w:rPr>
        <w:t xml:space="preserve"> </w:t>
      </w:r>
      <w:r w:rsidRPr="00584DE4">
        <w:rPr>
          <w:color w:val="000000" w:themeColor="text1"/>
          <w:sz w:val="16"/>
          <w:szCs w:val="16"/>
        </w:rPr>
        <w:t>кг, весе заряда 0,19</w:t>
      </w:r>
      <w:r w:rsidR="00E62B39" w:rsidRPr="00584DE4">
        <w:rPr>
          <w:color w:val="000000" w:themeColor="text1"/>
          <w:sz w:val="16"/>
          <w:szCs w:val="16"/>
        </w:rPr>
        <w:t xml:space="preserve"> </w:t>
      </w:r>
      <w:r w:rsidRPr="00584DE4">
        <w:rPr>
          <w:color w:val="000000" w:themeColor="text1"/>
          <w:sz w:val="16"/>
          <w:szCs w:val="16"/>
        </w:rPr>
        <w:t>кг (порох 85/185 НГВ) и начальной скорости 850</w:t>
      </w:r>
      <w:r w:rsidR="00E62B39" w:rsidRPr="00584DE4">
        <w:rPr>
          <w:color w:val="000000" w:themeColor="text1"/>
          <w:sz w:val="16"/>
          <w:szCs w:val="16"/>
        </w:rPr>
        <w:t xml:space="preserve"> </w:t>
      </w:r>
      <w:r w:rsidRPr="00584DE4">
        <w:rPr>
          <w:color w:val="000000" w:themeColor="text1"/>
          <w:sz w:val="16"/>
          <w:szCs w:val="16"/>
        </w:rPr>
        <w:t>м/с давление в канале составляет 2400</w:t>
      </w:r>
      <w:r w:rsidR="00E62B39" w:rsidRPr="00584DE4">
        <w:rPr>
          <w:color w:val="000000" w:themeColor="text1"/>
          <w:sz w:val="16"/>
          <w:szCs w:val="16"/>
        </w:rPr>
        <w:t xml:space="preserve"> </w:t>
      </w:r>
      <w:r w:rsidRPr="00584DE4">
        <w:rPr>
          <w:color w:val="000000" w:themeColor="text1"/>
          <w:sz w:val="16"/>
          <w:szCs w:val="16"/>
        </w:rPr>
        <w:t>кг/см2.</w:t>
      </w:r>
    </w:p>
    <w:p w14:paraId="168A4F3B" w14:textId="161E777E" w:rsidR="004B0DF9" w:rsidRPr="00584DE4" w:rsidRDefault="004B0DF9" w:rsidP="00584DE4">
      <w:pPr>
        <w:jc w:val="both"/>
        <w:rPr>
          <w:color w:val="000000" w:themeColor="text1"/>
          <w:sz w:val="16"/>
          <w:szCs w:val="16"/>
        </w:rPr>
      </w:pPr>
      <w:r w:rsidRPr="00584DE4">
        <w:rPr>
          <w:color w:val="000000" w:themeColor="text1"/>
          <w:sz w:val="16"/>
          <w:szCs w:val="16"/>
        </w:rPr>
        <w:t>Длина гильзы первоначально была 265 мм, а с конца 1936</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240 мм. Вес патрона около 1,5</w:t>
      </w:r>
      <w:r w:rsidR="00E62B39" w:rsidRPr="00584DE4">
        <w:rPr>
          <w:color w:val="000000" w:themeColor="text1"/>
          <w:sz w:val="16"/>
          <w:szCs w:val="16"/>
        </w:rPr>
        <w:t xml:space="preserve"> </w:t>
      </w:r>
      <w:r w:rsidRPr="00584DE4">
        <w:rPr>
          <w:color w:val="000000" w:themeColor="text1"/>
          <w:sz w:val="16"/>
          <w:szCs w:val="16"/>
        </w:rPr>
        <w:t>кг (12705).</w:t>
      </w:r>
    </w:p>
    <w:p w14:paraId="530E507E" w14:textId="77777777" w:rsidR="004B0DF9" w:rsidRPr="00584DE4" w:rsidRDefault="004B0DF9" w:rsidP="00584DE4">
      <w:pPr>
        <w:jc w:val="both"/>
        <w:rPr>
          <w:color w:val="000000" w:themeColor="text1"/>
          <w:sz w:val="16"/>
          <w:szCs w:val="16"/>
        </w:rPr>
      </w:pPr>
    </w:p>
    <w:p w14:paraId="6732C53E" w14:textId="782309DE" w:rsidR="00AE005A" w:rsidRPr="00584DE4" w:rsidRDefault="00AE005A" w:rsidP="00584DE4">
      <w:pPr>
        <w:shd w:val="clear" w:color="auto" w:fill="FFFFFF"/>
        <w:jc w:val="both"/>
        <w:rPr>
          <w:color w:val="000000" w:themeColor="text1"/>
          <w:sz w:val="16"/>
          <w:szCs w:val="16"/>
        </w:rPr>
      </w:pPr>
      <w:r w:rsidRPr="00584DE4">
        <w:rPr>
          <w:bCs/>
          <w:iCs/>
          <w:color w:val="000000" w:themeColor="text1"/>
          <w:sz w:val="16"/>
          <w:szCs w:val="16"/>
        </w:rPr>
        <w:lastRenderedPageBreak/>
        <w:t>25</w:t>
      </w:r>
      <w:r w:rsidR="00E62B39" w:rsidRPr="00584DE4">
        <w:rPr>
          <w:bCs/>
          <w:iCs/>
          <w:color w:val="000000" w:themeColor="text1"/>
          <w:sz w:val="16"/>
          <w:szCs w:val="16"/>
        </w:rPr>
        <w:t xml:space="preserve"> </w:t>
      </w:r>
      <w:r w:rsidRPr="00584DE4">
        <w:rPr>
          <w:bCs/>
          <w:iCs/>
          <w:color w:val="000000" w:themeColor="text1"/>
          <w:sz w:val="16"/>
          <w:szCs w:val="16"/>
        </w:rPr>
        <w:t>декабря 1938</w:t>
      </w:r>
      <w:r w:rsidR="00E62B39" w:rsidRPr="00584DE4">
        <w:rPr>
          <w:bCs/>
          <w:iCs/>
          <w:color w:val="000000" w:themeColor="text1"/>
          <w:sz w:val="16"/>
          <w:szCs w:val="16"/>
        </w:rPr>
        <w:t xml:space="preserve"> </w:t>
      </w:r>
      <w:r w:rsidRPr="00584DE4">
        <w:rPr>
          <w:bCs/>
          <w:iCs/>
          <w:color w:val="000000" w:themeColor="text1"/>
          <w:sz w:val="16"/>
          <w:szCs w:val="16"/>
        </w:rPr>
        <w:t>г.</w:t>
      </w:r>
      <w:r w:rsidRPr="00584DE4">
        <w:rPr>
          <w:color w:val="000000" w:themeColor="text1"/>
          <w:sz w:val="16"/>
          <w:szCs w:val="16"/>
        </w:rPr>
        <w:t xml:space="preserve"> Доклад командующего войсками Приволжского военного округа К.А.Мерецкова наркому обороны СССР К.Е.Ворошилову об</w:t>
      </w:r>
      <w:r w:rsidR="00E62B39" w:rsidRPr="00584DE4">
        <w:rPr>
          <w:color w:val="000000" w:themeColor="text1"/>
          <w:sz w:val="16"/>
          <w:szCs w:val="16"/>
        </w:rPr>
        <w:t xml:space="preserve"> </w:t>
      </w:r>
      <w:r w:rsidRPr="00584DE4">
        <w:rPr>
          <w:color w:val="000000" w:themeColor="text1"/>
          <w:sz w:val="16"/>
          <w:szCs w:val="16"/>
        </w:rPr>
        <w:t>очистке полей военно-химического полигона Шиханы (Саратовская область) от</w:t>
      </w:r>
      <w:r w:rsidR="00E62B39" w:rsidRPr="00584DE4">
        <w:rPr>
          <w:color w:val="000000" w:themeColor="text1"/>
          <w:sz w:val="16"/>
          <w:szCs w:val="16"/>
        </w:rPr>
        <w:t xml:space="preserve"> </w:t>
      </w:r>
      <w:r w:rsidRPr="00584DE4">
        <w:rPr>
          <w:color w:val="000000" w:themeColor="text1"/>
          <w:sz w:val="16"/>
          <w:szCs w:val="16"/>
        </w:rPr>
        <w:t>неразорвавшихся снарядов и</w:t>
      </w:r>
      <w:r w:rsidR="00E62B39" w:rsidRPr="00584DE4">
        <w:rPr>
          <w:color w:val="000000" w:themeColor="text1"/>
          <w:sz w:val="16"/>
          <w:szCs w:val="16"/>
        </w:rPr>
        <w:t xml:space="preserve"> </w:t>
      </w:r>
      <w:r w:rsidRPr="00584DE4">
        <w:rPr>
          <w:color w:val="000000" w:themeColor="text1"/>
          <w:sz w:val="16"/>
          <w:szCs w:val="16"/>
        </w:rPr>
        <w:t>бомб и</w:t>
      </w:r>
      <w:r w:rsidR="00E62B39" w:rsidRPr="00584DE4">
        <w:rPr>
          <w:color w:val="000000" w:themeColor="text1"/>
          <w:sz w:val="16"/>
          <w:szCs w:val="16"/>
        </w:rPr>
        <w:t xml:space="preserve"> </w:t>
      </w:r>
      <w:r w:rsidRPr="00584DE4">
        <w:rPr>
          <w:color w:val="000000" w:themeColor="text1"/>
          <w:sz w:val="16"/>
          <w:szCs w:val="16"/>
        </w:rPr>
        <w:t>об</w:t>
      </w:r>
      <w:r w:rsidR="00E62B39" w:rsidRPr="00584DE4">
        <w:rPr>
          <w:color w:val="000000" w:themeColor="text1"/>
          <w:sz w:val="16"/>
          <w:szCs w:val="16"/>
        </w:rPr>
        <w:t xml:space="preserve"> </w:t>
      </w:r>
      <w:r w:rsidRPr="00584DE4">
        <w:rPr>
          <w:color w:val="000000" w:themeColor="text1"/>
          <w:sz w:val="16"/>
          <w:szCs w:val="16"/>
        </w:rPr>
        <w:t>устройстве ограждений. Работы были выполнены в</w:t>
      </w:r>
      <w:r w:rsidR="00E62B39" w:rsidRPr="00584DE4">
        <w:rPr>
          <w:color w:val="000000" w:themeColor="text1"/>
          <w:sz w:val="16"/>
          <w:szCs w:val="16"/>
        </w:rPr>
        <w:t xml:space="preserve"> </w:t>
      </w:r>
      <w:r w:rsidRPr="00584DE4">
        <w:rPr>
          <w:color w:val="000000" w:themeColor="text1"/>
          <w:sz w:val="16"/>
          <w:szCs w:val="16"/>
        </w:rPr>
        <w:t>течение осени 1938</w:t>
      </w:r>
      <w:r w:rsidR="00E62B39" w:rsidRPr="00584DE4">
        <w:rPr>
          <w:color w:val="000000" w:themeColor="text1"/>
          <w:sz w:val="16"/>
          <w:szCs w:val="16"/>
        </w:rPr>
        <w:t xml:space="preserve"> </w:t>
      </w:r>
      <w:r w:rsidRPr="00584DE4">
        <w:rPr>
          <w:color w:val="000000" w:themeColor="text1"/>
          <w:sz w:val="16"/>
          <w:szCs w:val="16"/>
        </w:rPr>
        <w:t>года: очищено 150 км</w:t>
      </w:r>
      <w:r w:rsidRPr="00584DE4">
        <w:rPr>
          <w:color w:val="000000" w:themeColor="text1"/>
          <w:sz w:val="16"/>
          <w:szCs w:val="16"/>
          <w:vertAlign w:val="superscript"/>
        </w:rPr>
        <w:t>2</w:t>
      </w:r>
      <w:r w:rsidRPr="00584DE4">
        <w:rPr>
          <w:color w:val="000000" w:themeColor="text1"/>
          <w:sz w:val="16"/>
          <w:szCs w:val="16"/>
        </w:rPr>
        <w:t xml:space="preserve"> территории полигона, найден и</w:t>
      </w:r>
      <w:r w:rsidR="00E62B39" w:rsidRPr="00584DE4">
        <w:rPr>
          <w:color w:val="000000" w:themeColor="text1"/>
          <w:sz w:val="16"/>
          <w:szCs w:val="16"/>
        </w:rPr>
        <w:t xml:space="preserve"> </w:t>
      </w:r>
      <w:r w:rsidRPr="00584DE4">
        <w:rPr>
          <w:color w:val="000000" w:themeColor="text1"/>
          <w:sz w:val="16"/>
          <w:szCs w:val="16"/>
        </w:rPr>
        <w:t>уничтожен 1681 неразорвавшийся артхимснаряд различных калибров (способ уничтожения не</w:t>
      </w:r>
      <w:r w:rsidR="00E62B39" w:rsidRPr="00584DE4">
        <w:rPr>
          <w:color w:val="000000" w:themeColor="text1"/>
          <w:sz w:val="16"/>
          <w:szCs w:val="16"/>
        </w:rPr>
        <w:t xml:space="preserve"> </w:t>
      </w:r>
      <w:r w:rsidRPr="00584DE4">
        <w:rPr>
          <w:color w:val="000000" w:themeColor="text1"/>
          <w:sz w:val="16"/>
          <w:szCs w:val="16"/>
        </w:rPr>
        <w:t>указан). Важнейшие дороги, ведущие на</w:t>
      </w:r>
      <w:r w:rsidR="00E62B39" w:rsidRPr="00584DE4">
        <w:rPr>
          <w:color w:val="000000" w:themeColor="text1"/>
          <w:sz w:val="16"/>
          <w:szCs w:val="16"/>
        </w:rPr>
        <w:t xml:space="preserve"> </w:t>
      </w:r>
      <w:r w:rsidRPr="00584DE4">
        <w:rPr>
          <w:color w:val="000000" w:themeColor="text1"/>
          <w:sz w:val="16"/>
          <w:szCs w:val="16"/>
        </w:rPr>
        <w:t>территорию полигона, перекрыты. Для проведения стрельб артхимснарядами были выделены две артиллерийские директрисы. Осмотр остальных 68</w:t>
      </w:r>
      <w:r w:rsidR="00E62B39" w:rsidRPr="00584DE4">
        <w:rPr>
          <w:color w:val="000000" w:themeColor="text1"/>
          <w:sz w:val="16"/>
          <w:szCs w:val="16"/>
        </w:rPr>
        <w:t xml:space="preserve"> </w:t>
      </w:r>
      <w:r w:rsidRPr="00584DE4">
        <w:rPr>
          <w:color w:val="000000" w:themeColor="text1"/>
          <w:sz w:val="16"/>
          <w:szCs w:val="16"/>
        </w:rPr>
        <w:t>км</w:t>
      </w:r>
      <w:r w:rsidRPr="00584DE4">
        <w:rPr>
          <w:color w:val="000000" w:themeColor="text1"/>
          <w:sz w:val="16"/>
          <w:szCs w:val="16"/>
          <w:vertAlign w:val="superscript"/>
        </w:rPr>
        <w:t>2</w:t>
      </w:r>
      <w:r w:rsidRPr="00584DE4">
        <w:rPr>
          <w:color w:val="000000" w:themeColor="text1"/>
          <w:sz w:val="16"/>
          <w:szCs w:val="16"/>
        </w:rPr>
        <w:t xml:space="preserve"> был перенесен на</w:t>
      </w:r>
      <w:r w:rsidR="00E62B39" w:rsidRPr="00584DE4">
        <w:rPr>
          <w:color w:val="000000" w:themeColor="text1"/>
          <w:sz w:val="16"/>
          <w:szCs w:val="16"/>
        </w:rPr>
        <w:t xml:space="preserve"> </w:t>
      </w:r>
      <w:r w:rsidRPr="00584DE4">
        <w:rPr>
          <w:color w:val="000000" w:themeColor="text1"/>
          <w:sz w:val="16"/>
          <w:szCs w:val="16"/>
        </w:rPr>
        <w:t>1939</w:t>
      </w:r>
      <w:r w:rsidR="00E62B39" w:rsidRPr="00584DE4">
        <w:rPr>
          <w:color w:val="000000" w:themeColor="text1"/>
          <w:sz w:val="16"/>
          <w:szCs w:val="16"/>
        </w:rPr>
        <w:t xml:space="preserve"> </w:t>
      </w:r>
      <w:r w:rsidRPr="00584DE4">
        <w:rPr>
          <w:color w:val="000000" w:themeColor="text1"/>
          <w:sz w:val="16"/>
          <w:szCs w:val="16"/>
        </w:rPr>
        <w:t>год. Данных об</w:t>
      </w:r>
      <w:r w:rsidR="00E62B39" w:rsidRPr="00584DE4">
        <w:rPr>
          <w:color w:val="000000" w:themeColor="text1"/>
          <w:sz w:val="16"/>
          <w:szCs w:val="16"/>
        </w:rPr>
        <w:t xml:space="preserve"> </w:t>
      </w:r>
      <w:r w:rsidRPr="00584DE4">
        <w:rPr>
          <w:color w:val="000000" w:themeColor="text1"/>
          <w:sz w:val="16"/>
          <w:szCs w:val="16"/>
        </w:rPr>
        <w:t>исполнении этого намерения не</w:t>
      </w:r>
      <w:r w:rsidR="00E62B39" w:rsidRPr="00584DE4">
        <w:rPr>
          <w:color w:val="000000" w:themeColor="text1"/>
          <w:sz w:val="16"/>
          <w:szCs w:val="16"/>
        </w:rPr>
        <w:t xml:space="preserve"> </w:t>
      </w:r>
      <w:r w:rsidRPr="00584DE4">
        <w:rPr>
          <w:color w:val="000000" w:themeColor="text1"/>
          <w:sz w:val="16"/>
          <w:szCs w:val="16"/>
        </w:rPr>
        <w:t>имеется. Нет также данных и</w:t>
      </w:r>
      <w:r w:rsidR="00E62B39" w:rsidRPr="00584DE4">
        <w:rPr>
          <w:color w:val="000000" w:themeColor="text1"/>
          <w:sz w:val="16"/>
          <w:szCs w:val="16"/>
        </w:rPr>
        <w:t xml:space="preserve"> </w:t>
      </w:r>
      <w:r w:rsidRPr="00584DE4">
        <w:rPr>
          <w:color w:val="000000" w:themeColor="text1"/>
          <w:sz w:val="16"/>
          <w:szCs w:val="16"/>
        </w:rPr>
        <w:t>о</w:t>
      </w:r>
      <w:r w:rsidR="00E62B39" w:rsidRPr="00584DE4">
        <w:rPr>
          <w:color w:val="000000" w:themeColor="text1"/>
          <w:sz w:val="16"/>
          <w:szCs w:val="16"/>
        </w:rPr>
        <w:t xml:space="preserve"> </w:t>
      </w:r>
      <w:r w:rsidRPr="00584DE4">
        <w:rPr>
          <w:color w:val="000000" w:themeColor="text1"/>
          <w:sz w:val="16"/>
          <w:szCs w:val="16"/>
        </w:rPr>
        <w:t>раскопках ранее захороненного химического оружия (17133).</w:t>
      </w:r>
    </w:p>
    <w:p w14:paraId="21C5C2B4" w14:textId="77777777" w:rsidR="00AE005A" w:rsidRPr="00584DE4" w:rsidRDefault="00AE005A" w:rsidP="00584DE4">
      <w:pPr>
        <w:shd w:val="clear" w:color="auto" w:fill="FFFFFF"/>
        <w:jc w:val="both"/>
        <w:rPr>
          <w:color w:val="000000" w:themeColor="text1"/>
          <w:sz w:val="16"/>
          <w:szCs w:val="16"/>
        </w:rPr>
      </w:pPr>
    </w:p>
    <w:p w14:paraId="3ACB2B70" w14:textId="77777777" w:rsidR="00C2461A" w:rsidRPr="00584DE4" w:rsidRDefault="00C2461A" w:rsidP="00584DE4">
      <w:pPr>
        <w:jc w:val="both"/>
        <w:rPr>
          <w:color w:val="000000" w:themeColor="text1"/>
          <w:sz w:val="16"/>
          <w:szCs w:val="16"/>
        </w:rPr>
      </w:pPr>
      <w:r w:rsidRPr="00584DE4">
        <w:rPr>
          <w:color w:val="000000" w:themeColor="text1"/>
          <w:sz w:val="16"/>
          <w:szCs w:val="16"/>
        </w:rPr>
        <w:t>25 декабря 1938 г завод сдал глиссер ОСГА-25 "Экспрес". Строительство глиссирующего катамарана велось в период 1937-1938гг. на мощностях московского авиазавода №1 Им. Авиахима по заказу Наркомвода., в Отделе переспективных проектов (ОПП) куда перешла вся группа конструкторов проекта ОСГА-25.</w:t>
      </w:r>
    </w:p>
    <w:p w14:paraId="1F4E3C6F" w14:textId="77777777" w:rsidR="00C2461A" w:rsidRPr="00584DE4" w:rsidRDefault="00C2461A" w:rsidP="00584DE4">
      <w:pPr>
        <w:jc w:val="both"/>
        <w:rPr>
          <w:color w:val="000000" w:themeColor="text1"/>
          <w:sz w:val="16"/>
          <w:szCs w:val="16"/>
        </w:rPr>
      </w:pPr>
      <w:r w:rsidRPr="00584DE4">
        <w:rPr>
          <w:color w:val="000000" w:themeColor="text1"/>
          <w:sz w:val="16"/>
          <w:szCs w:val="16"/>
        </w:rPr>
        <w:t>Главным инженером по строительству был Пламм Я.Л.</w:t>
      </w:r>
    </w:p>
    <w:p w14:paraId="17713283" w14:textId="77777777" w:rsidR="00C2461A" w:rsidRPr="00584DE4" w:rsidRDefault="00C2461A" w:rsidP="00584DE4">
      <w:pPr>
        <w:jc w:val="both"/>
        <w:rPr>
          <w:color w:val="000000" w:themeColor="text1"/>
          <w:sz w:val="16"/>
          <w:szCs w:val="16"/>
        </w:rPr>
      </w:pPr>
      <w:r w:rsidRPr="00584DE4">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6CAB8A4D" w14:textId="77777777" w:rsidR="00C2461A" w:rsidRPr="00584DE4" w:rsidRDefault="00C2461A" w:rsidP="00584DE4">
      <w:pPr>
        <w:jc w:val="both"/>
        <w:rPr>
          <w:color w:val="000000" w:themeColor="text1"/>
          <w:sz w:val="16"/>
          <w:szCs w:val="16"/>
        </w:rPr>
      </w:pPr>
      <w:r w:rsidRPr="00584DE4">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0BE5AD74" w14:textId="77777777" w:rsidR="00C2461A" w:rsidRPr="00584DE4" w:rsidRDefault="00C2461A" w:rsidP="00584DE4">
      <w:pPr>
        <w:jc w:val="both"/>
        <w:rPr>
          <w:color w:val="000000" w:themeColor="text1"/>
          <w:sz w:val="16"/>
          <w:szCs w:val="16"/>
        </w:rPr>
      </w:pPr>
      <w:r w:rsidRPr="00584DE4">
        <w:rPr>
          <w:color w:val="000000" w:themeColor="text1"/>
          <w:sz w:val="16"/>
          <w:szCs w:val="16"/>
        </w:rPr>
        <w:t>Разработчиками силовой установки глиссера были Симкин А.С и Островский М.Д.</w:t>
      </w:r>
    </w:p>
    <w:p w14:paraId="053BE9D3" w14:textId="77777777" w:rsidR="00C2461A" w:rsidRPr="00584DE4" w:rsidRDefault="00C2461A" w:rsidP="00584DE4">
      <w:pPr>
        <w:jc w:val="both"/>
        <w:rPr>
          <w:color w:val="000000" w:themeColor="text1"/>
          <w:sz w:val="16"/>
          <w:szCs w:val="16"/>
        </w:rPr>
      </w:pPr>
      <w:r w:rsidRPr="00584DE4">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w:t>
      </w:r>
    </w:p>
    <w:p w14:paraId="6685FD58" w14:textId="77777777" w:rsidR="00C2461A" w:rsidRPr="00584DE4" w:rsidRDefault="00C2461A" w:rsidP="00584DE4">
      <w:pPr>
        <w:jc w:val="both"/>
        <w:rPr>
          <w:color w:val="000000" w:themeColor="text1"/>
          <w:sz w:val="16"/>
          <w:szCs w:val="16"/>
        </w:rPr>
      </w:pPr>
      <w:r w:rsidRPr="00584DE4">
        <w:rPr>
          <w:color w:val="000000" w:themeColor="text1"/>
          <w:sz w:val="16"/>
          <w:szCs w:val="16"/>
        </w:rPr>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w:t>
      </w:r>
    </w:p>
    <w:p w14:paraId="3D5513ED" w14:textId="77777777" w:rsidR="00C2461A" w:rsidRPr="00584DE4" w:rsidRDefault="00C2461A" w:rsidP="00584DE4">
      <w:pPr>
        <w:jc w:val="both"/>
        <w:rPr>
          <w:color w:val="000000" w:themeColor="text1"/>
          <w:sz w:val="16"/>
          <w:szCs w:val="16"/>
        </w:rPr>
      </w:pPr>
      <w:r w:rsidRPr="00584DE4">
        <w:rPr>
          <w:color w:val="000000" w:themeColor="text1"/>
          <w:sz w:val="16"/>
          <w:szCs w:val="16"/>
        </w:rPr>
        <w:t>Моторы (2 главных и 1 вспомогательный) размещались в машинных отделениях каждой лодки.</w:t>
      </w:r>
    </w:p>
    <w:p w14:paraId="03EA47B7" w14:textId="77777777" w:rsidR="00C2461A" w:rsidRPr="00584DE4" w:rsidRDefault="00C2461A" w:rsidP="00584DE4">
      <w:pPr>
        <w:jc w:val="both"/>
        <w:rPr>
          <w:color w:val="000000" w:themeColor="text1"/>
          <w:sz w:val="16"/>
          <w:szCs w:val="16"/>
        </w:rPr>
      </w:pPr>
      <w:r w:rsidRPr="00584DE4">
        <w:rPr>
          <w:color w:val="000000" w:themeColor="text1"/>
          <w:sz w:val="16"/>
          <w:szCs w:val="16"/>
        </w:rPr>
        <w:t>По условиям центровки машинные отделения (к слову размером 3,2х4,5м) расположили в передней части лодок.</w:t>
      </w:r>
    </w:p>
    <w:p w14:paraId="4DCDD813" w14:textId="77777777" w:rsidR="00C2461A" w:rsidRPr="00584DE4" w:rsidRDefault="00C2461A" w:rsidP="00584DE4">
      <w:pPr>
        <w:jc w:val="both"/>
        <w:rPr>
          <w:color w:val="000000" w:themeColor="text1"/>
          <w:sz w:val="16"/>
          <w:szCs w:val="16"/>
        </w:rPr>
      </w:pPr>
      <w:r w:rsidRPr="00584DE4">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6CE72B43" w14:textId="77777777" w:rsidR="00C2461A" w:rsidRPr="00584DE4" w:rsidRDefault="00C2461A" w:rsidP="00584DE4">
      <w:pPr>
        <w:jc w:val="both"/>
        <w:rPr>
          <w:color w:val="000000" w:themeColor="text1"/>
          <w:sz w:val="16"/>
          <w:szCs w:val="16"/>
        </w:rPr>
      </w:pPr>
      <w:r w:rsidRPr="00584DE4">
        <w:rPr>
          <w:color w:val="000000" w:themeColor="text1"/>
          <w:sz w:val="16"/>
          <w:szCs w:val="16"/>
        </w:rPr>
        <w:t>Радиорубка находилась в конце «моста» (номер IV схемы)</w:t>
      </w:r>
    </w:p>
    <w:p w14:paraId="7B73ABC9" w14:textId="77777777" w:rsidR="00C2461A" w:rsidRPr="00584DE4" w:rsidRDefault="00C2461A" w:rsidP="00584DE4">
      <w:pPr>
        <w:jc w:val="both"/>
        <w:rPr>
          <w:color w:val="000000" w:themeColor="text1"/>
          <w:sz w:val="16"/>
          <w:szCs w:val="16"/>
        </w:rPr>
      </w:pPr>
      <w:r w:rsidRPr="00584DE4">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1F92475E" w14:textId="77777777" w:rsidR="00C2461A" w:rsidRPr="00584DE4" w:rsidRDefault="00C2461A" w:rsidP="00584DE4">
      <w:pPr>
        <w:jc w:val="both"/>
        <w:rPr>
          <w:color w:val="000000" w:themeColor="text1"/>
          <w:sz w:val="16"/>
          <w:szCs w:val="16"/>
        </w:rPr>
      </w:pPr>
      <w:r w:rsidRPr="00584DE4">
        <w:rPr>
          <w:color w:val="000000" w:themeColor="text1"/>
          <w:sz w:val="16"/>
          <w:szCs w:val="16"/>
        </w:rPr>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49C892AD" w14:textId="77777777" w:rsidR="00C2461A" w:rsidRPr="00584DE4" w:rsidRDefault="00C2461A" w:rsidP="00584DE4">
      <w:pPr>
        <w:jc w:val="both"/>
        <w:rPr>
          <w:color w:val="000000" w:themeColor="text1"/>
          <w:sz w:val="16"/>
          <w:szCs w:val="16"/>
        </w:rPr>
      </w:pPr>
      <w:r w:rsidRPr="00584DE4">
        <w:rPr>
          <w:color w:val="000000" w:themeColor="text1"/>
          <w:sz w:val="16"/>
          <w:szCs w:val="16"/>
        </w:rPr>
        <w:t>Из каждой каюты имелся аварийный выход на корму лодок</w:t>
      </w:r>
    </w:p>
    <w:p w14:paraId="2EAFD329" w14:textId="77777777" w:rsidR="00C2461A" w:rsidRPr="00584DE4" w:rsidRDefault="00C2461A" w:rsidP="00584DE4">
      <w:pPr>
        <w:jc w:val="both"/>
        <w:rPr>
          <w:color w:val="000000" w:themeColor="text1"/>
          <w:sz w:val="16"/>
          <w:szCs w:val="16"/>
        </w:rPr>
      </w:pPr>
      <w:r w:rsidRPr="00584DE4">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2A449D58" w14:textId="77777777" w:rsidR="00C2461A" w:rsidRPr="00584DE4" w:rsidRDefault="00C2461A" w:rsidP="00584DE4">
      <w:pPr>
        <w:jc w:val="both"/>
        <w:rPr>
          <w:color w:val="000000" w:themeColor="text1"/>
          <w:sz w:val="16"/>
          <w:szCs w:val="16"/>
        </w:rPr>
      </w:pPr>
      <w:r w:rsidRPr="00584DE4">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2554FD75" w14:textId="77777777" w:rsidR="00C2461A" w:rsidRPr="00584DE4" w:rsidRDefault="00C2461A" w:rsidP="00584DE4">
      <w:pPr>
        <w:jc w:val="both"/>
        <w:rPr>
          <w:color w:val="000000" w:themeColor="text1"/>
          <w:sz w:val="16"/>
          <w:szCs w:val="16"/>
        </w:rPr>
      </w:pPr>
      <w:r w:rsidRPr="00584DE4">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488C25BB" w14:textId="77777777" w:rsidR="00C2461A" w:rsidRPr="00584DE4" w:rsidRDefault="00C2461A" w:rsidP="00584DE4">
      <w:pPr>
        <w:jc w:val="both"/>
        <w:rPr>
          <w:color w:val="000000" w:themeColor="text1"/>
          <w:sz w:val="16"/>
          <w:szCs w:val="16"/>
        </w:rPr>
      </w:pPr>
      <w:r w:rsidRPr="00584DE4">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43904190" w14:textId="77777777" w:rsidR="00C2461A" w:rsidRPr="00584DE4" w:rsidRDefault="00C2461A" w:rsidP="00584DE4">
      <w:pPr>
        <w:jc w:val="both"/>
        <w:rPr>
          <w:color w:val="000000" w:themeColor="text1"/>
          <w:sz w:val="16"/>
          <w:szCs w:val="16"/>
        </w:rPr>
      </w:pPr>
      <w:r w:rsidRPr="00584DE4">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103007DC" w14:textId="77777777" w:rsidR="00C2461A" w:rsidRPr="00584DE4" w:rsidRDefault="00C2461A" w:rsidP="00584DE4">
      <w:pPr>
        <w:jc w:val="both"/>
        <w:rPr>
          <w:color w:val="000000" w:themeColor="text1"/>
          <w:sz w:val="16"/>
          <w:szCs w:val="16"/>
        </w:rPr>
      </w:pPr>
      <w:r w:rsidRPr="00584DE4">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DAA2E88" w14:textId="77777777" w:rsidR="00C2461A" w:rsidRPr="00584DE4" w:rsidRDefault="00C2461A" w:rsidP="00584DE4">
      <w:pPr>
        <w:jc w:val="both"/>
        <w:rPr>
          <w:color w:val="000000" w:themeColor="text1"/>
          <w:sz w:val="16"/>
          <w:szCs w:val="16"/>
        </w:rPr>
      </w:pPr>
      <w:r w:rsidRPr="00584DE4">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4C7E64F" w14:textId="77777777" w:rsidR="00C2461A" w:rsidRPr="00584DE4" w:rsidRDefault="00C2461A" w:rsidP="00584DE4">
      <w:pPr>
        <w:jc w:val="both"/>
        <w:rPr>
          <w:color w:val="000000" w:themeColor="text1"/>
          <w:sz w:val="16"/>
          <w:szCs w:val="16"/>
        </w:rPr>
      </w:pPr>
      <w:r w:rsidRPr="00584DE4">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w:t>
      </w:r>
    </w:p>
    <w:p w14:paraId="23DB2271" w14:textId="77777777" w:rsidR="00C2461A" w:rsidRPr="00584DE4" w:rsidRDefault="00C2461A" w:rsidP="00584DE4">
      <w:pPr>
        <w:jc w:val="both"/>
        <w:rPr>
          <w:color w:val="000000" w:themeColor="text1"/>
          <w:sz w:val="16"/>
          <w:szCs w:val="16"/>
        </w:rPr>
      </w:pPr>
      <w:r w:rsidRPr="00584DE4">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28C5164E" w14:textId="77777777" w:rsidR="00C2461A" w:rsidRPr="00584DE4" w:rsidRDefault="00C2461A" w:rsidP="00584DE4">
      <w:pPr>
        <w:jc w:val="both"/>
        <w:rPr>
          <w:color w:val="000000" w:themeColor="text1"/>
          <w:sz w:val="16"/>
          <w:szCs w:val="16"/>
        </w:rPr>
      </w:pPr>
      <w:r w:rsidRPr="00584DE4">
        <w:rPr>
          <w:color w:val="000000" w:themeColor="text1"/>
          <w:sz w:val="16"/>
          <w:szCs w:val="16"/>
        </w:rPr>
        <w:t>Затем корабль разобрали на части и отправили примерно на 40 платформах и вагонах в Сочи.</w:t>
      </w:r>
    </w:p>
    <w:p w14:paraId="2BF56C3A" w14:textId="77777777" w:rsidR="00C2461A" w:rsidRPr="00584DE4" w:rsidRDefault="00C2461A" w:rsidP="00584DE4">
      <w:pPr>
        <w:jc w:val="both"/>
        <w:rPr>
          <w:color w:val="000000" w:themeColor="text1"/>
          <w:sz w:val="16"/>
          <w:szCs w:val="16"/>
        </w:rPr>
      </w:pPr>
      <w:r w:rsidRPr="00584DE4">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0145C843" w14:textId="77777777" w:rsidR="00C2461A" w:rsidRPr="00584DE4" w:rsidRDefault="00C2461A" w:rsidP="00584DE4">
      <w:pPr>
        <w:jc w:val="both"/>
        <w:rPr>
          <w:color w:val="000000" w:themeColor="text1"/>
          <w:sz w:val="16"/>
          <w:szCs w:val="16"/>
        </w:rPr>
      </w:pPr>
      <w:r w:rsidRPr="00584DE4">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(17801).</w:t>
      </w:r>
    </w:p>
    <w:p w14:paraId="6D2067FC" w14:textId="77777777" w:rsidR="00C2461A" w:rsidRPr="00584DE4" w:rsidRDefault="00C2461A" w:rsidP="00584DE4">
      <w:pPr>
        <w:jc w:val="both"/>
        <w:rPr>
          <w:color w:val="000000" w:themeColor="text1"/>
          <w:sz w:val="16"/>
          <w:szCs w:val="16"/>
        </w:rPr>
      </w:pPr>
    </w:p>
    <w:p w14:paraId="0F4230DA" w14:textId="77777777" w:rsidR="003F7EBD" w:rsidRPr="00584DE4" w:rsidRDefault="003F7EBD" w:rsidP="00584DE4">
      <w:pPr>
        <w:jc w:val="both"/>
        <w:rPr>
          <w:color w:val="000000" w:themeColor="text1"/>
          <w:sz w:val="16"/>
          <w:szCs w:val="16"/>
        </w:rPr>
      </w:pPr>
      <w:r w:rsidRPr="00584DE4">
        <w:rPr>
          <w:color w:val="000000" w:themeColor="text1"/>
          <w:sz w:val="16"/>
          <w:szCs w:val="16"/>
        </w:rPr>
        <w:t>25 декабря 1938г завод № 1 сдал глиссер "Экспресс" (18096).</w:t>
      </w:r>
    </w:p>
    <w:p w14:paraId="7958D569" w14:textId="77777777" w:rsidR="003F7EBD" w:rsidRPr="00584DE4" w:rsidRDefault="003F7EBD" w:rsidP="00584DE4">
      <w:pPr>
        <w:jc w:val="both"/>
        <w:rPr>
          <w:color w:val="000000" w:themeColor="text1"/>
          <w:sz w:val="16"/>
          <w:szCs w:val="16"/>
        </w:rPr>
      </w:pPr>
      <w:r w:rsidRPr="00584DE4">
        <w:rPr>
          <w:color w:val="000000" w:themeColor="text1"/>
          <w:sz w:val="16"/>
          <w:szCs w:val="16"/>
        </w:rPr>
        <w:t>Поскольку база ОСГА не позволяла изготовить судно таких масштабов, было принято решение: постройку катамарана вести на мощностях московского авиазавода №1 Им. Авиахима, в Отделе переспективных проектов (ОПП) куда перешла вся группа конструкторов проекта ОСГА-25</w:t>
      </w:r>
    </w:p>
    <w:p w14:paraId="60002284" w14:textId="77777777" w:rsidR="003F7EBD" w:rsidRPr="00584DE4" w:rsidRDefault="003F7EBD" w:rsidP="00584DE4">
      <w:pPr>
        <w:jc w:val="both"/>
        <w:rPr>
          <w:color w:val="000000" w:themeColor="text1"/>
          <w:sz w:val="16"/>
          <w:szCs w:val="16"/>
        </w:rPr>
      </w:pPr>
      <w:r w:rsidRPr="00584DE4">
        <w:rPr>
          <w:color w:val="000000" w:themeColor="text1"/>
          <w:sz w:val="16"/>
          <w:szCs w:val="16"/>
        </w:rPr>
        <w:t>В ОПП был выполнен технический проект корабля.</w:t>
      </w:r>
    </w:p>
    <w:p w14:paraId="00390816" w14:textId="42943DF6" w:rsidR="003F7EBD" w:rsidRPr="00584DE4" w:rsidRDefault="003F7EBD" w:rsidP="00584DE4">
      <w:pPr>
        <w:jc w:val="both"/>
        <w:rPr>
          <w:color w:val="000000" w:themeColor="text1"/>
          <w:sz w:val="16"/>
          <w:szCs w:val="16"/>
        </w:rPr>
      </w:pPr>
      <w:r w:rsidRPr="00584DE4">
        <w:rPr>
          <w:color w:val="000000" w:themeColor="text1"/>
          <w:sz w:val="16"/>
          <w:szCs w:val="16"/>
        </w:rPr>
        <w:t>Глиссер-катамаран начали строить в 1937г по заказу Наркомвода.</w:t>
      </w:r>
      <w:r w:rsidR="00E62B39" w:rsidRPr="00584DE4">
        <w:rPr>
          <w:color w:val="000000" w:themeColor="text1"/>
          <w:sz w:val="16"/>
          <w:szCs w:val="16"/>
        </w:rPr>
        <w:t xml:space="preserve"> </w:t>
      </w:r>
    </w:p>
    <w:p w14:paraId="26F7D736" w14:textId="77777777" w:rsidR="003F7EBD" w:rsidRPr="00584DE4" w:rsidRDefault="003F7EBD" w:rsidP="00584DE4">
      <w:pPr>
        <w:jc w:val="both"/>
        <w:rPr>
          <w:color w:val="000000" w:themeColor="text1"/>
          <w:sz w:val="16"/>
          <w:szCs w:val="16"/>
        </w:rPr>
      </w:pPr>
      <w:r w:rsidRPr="00584DE4">
        <w:rPr>
          <w:color w:val="000000" w:themeColor="text1"/>
          <w:sz w:val="16"/>
          <w:szCs w:val="16"/>
        </w:rPr>
        <w:t>Главным инженером по строительству был Пламм Я.Л. (18095).</w:t>
      </w:r>
    </w:p>
    <w:p w14:paraId="0D07F456" w14:textId="77777777" w:rsidR="003F7EBD" w:rsidRPr="00584DE4" w:rsidRDefault="003F7EBD" w:rsidP="00584DE4">
      <w:pPr>
        <w:jc w:val="both"/>
        <w:rPr>
          <w:color w:val="000000" w:themeColor="text1"/>
          <w:sz w:val="16"/>
          <w:szCs w:val="16"/>
        </w:rPr>
      </w:pPr>
      <w:r w:rsidRPr="00584DE4">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05352E35" w14:textId="77777777" w:rsidR="003F7EBD" w:rsidRPr="00584DE4" w:rsidRDefault="003F7EBD" w:rsidP="00584DE4">
      <w:pPr>
        <w:jc w:val="both"/>
        <w:rPr>
          <w:color w:val="000000" w:themeColor="text1"/>
          <w:sz w:val="16"/>
          <w:szCs w:val="16"/>
        </w:rPr>
      </w:pPr>
      <w:r w:rsidRPr="00584DE4">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643A6C1C" w14:textId="77777777" w:rsidR="003F7EBD" w:rsidRPr="00584DE4" w:rsidRDefault="003F7EBD" w:rsidP="00584DE4">
      <w:pPr>
        <w:jc w:val="both"/>
        <w:rPr>
          <w:color w:val="000000" w:themeColor="text1"/>
          <w:sz w:val="16"/>
          <w:szCs w:val="16"/>
        </w:rPr>
      </w:pPr>
      <w:r w:rsidRPr="00584DE4">
        <w:rPr>
          <w:color w:val="000000" w:themeColor="text1"/>
          <w:sz w:val="16"/>
          <w:szCs w:val="16"/>
        </w:rPr>
        <w:t>Разработчиками силовой установки глиссера были Симкин А.С и Островский М.Д.</w:t>
      </w:r>
    </w:p>
    <w:p w14:paraId="30526B9A" w14:textId="1930D21E" w:rsidR="003F7EBD" w:rsidRPr="00584DE4" w:rsidRDefault="003F7EBD" w:rsidP="00584DE4">
      <w:pPr>
        <w:jc w:val="both"/>
        <w:rPr>
          <w:color w:val="000000" w:themeColor="text1"/>
          <w:sz w:val="16"/>
          <w:szCs w:val="16"/>
        </w:rPr>
      </w:pPr>
      <w:r w:rsidRPr="00584DE4">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w:t>
      </w:r>
      <w:r w:rsidR="00E62B39" w:rsidRPr="00584DE4">
        <w:rPr>
          <w:color w:val="000000" w:themeColor="text1"/>
          <w:sz w:val="16"/>
          <w:szCs w:val="16"/>
        </w:rPr>
        <w:t xml:space="preserve"> </w:t>
      </w:r>
    </w:p>
    <w:p w14:paraId="64F6CF54" w14:textId="77777777" w:rsidR="003F7EBD" w:rsidRPr="00584DE4" w:rsidRDefault="003F7EBD" w:rsidP="00584DE4">
      <w:pPr>
        <w:jc w:val="both"/>
        <w:rPr>
          <w:color w:val="000000" w:themeColor="text1"/>
          <w:sz w:val="16"/>
          <w:szCs w:val="16"/>
        </w:rPr>
      </w:pPr>
      <w:r w:rsidRPr="00584DE4">
        <w:rPr>
          <w:color w:val="000000" w:themeColor="text1"/>
          <w:sz w:val="16"/>
          <w:szCs w:val="16"/>
        </w:rPr>
        <w:t>Каждый мотор приводил в движение свой гребной винт, соответственно винтов было тоже 4 шт по 2 на лодку. Винты были отлиты из особо-прочного сплава ридель-бронзы</w:t>
      </w:r>
    </w:p>
    <w:p w14:paraId="6B7CC84B" w14:textId="7E47BEFE" w:rsidR="003F7EBD" w:rsidRPr="00584DE4" w:rsidRDefault="003F7EBD" w:rsidP="00584DE4">
      <w:pPr>
        <w:jc w:val="both"/>
        <w:rPr>
          <w:color w:val="000000" w:themeColor="text1"/>
          <w:sz w:val="16"/>
          <w:szCs w:val="16"/>
        </w:rPr>
      </w:pPr>
      <w:r w:rsidRPr="00584DE4">
        <w:rPr>
          <w:color w:val="000000" w:themeColor="text1"/>
          <w:sz w:val="16"/>
          <w:szCs w:val="16"/>
        </w:rPr>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w:t>
      </w:r>
      <w:r w:rsidR="00E62B39" w:rsidRPr="00584DE4">
        <w:rPr>
          <w:color w:val="000000" w:themeColor="text1"/>
          <w:sz w:val="16"/>
          <w:szCs w:val="16"/>
        </w:rPr>
        <w:t xml:space="preserve"> </w:t>
      </w:r>
    </w:p>
    <w:p w14:paraId="2D1CCBF9" w14:textId="77777777" w:rsidR="003F7EBD" w:rsidRPr="00584DE4" w:rsidRDefault="003F7EBD" w:rsidP="00584DE4">
      <w:pPr>
        <w:jc w:val="both"/>
        <w:rPr>
          <w:color w:val="000000" w:themeColor="text1"/>
          <w:sz w:val="16"/>
          <w:szCs w:val="16"/>
        </w:rPr>
      </w:pPr>
      <w:r w:rsidRPr="00584DE4">
        <w:rPr>
          <w:color w:val="000000" w:themeColor="text1"/>
          <w:sz w:val="16"/>
          <w:szCs w:val="16"/>
        </w:rPr>
        <w:t>Моторы (2 главных и 1 вспомогательный) размещались в машинных отделениях каждой лодки.</w:t>
      </w:r>
    </w:p>
    <w:p w14:paraId="44C9EA7F" w14:textId="6EEB7785" w:rsidR="003F7EBD" w:rsidRPr="00584DE4" w:rsidRDefault="003F7EBD" w:rsidP="00584DE4">
      <w:pPr>
        <w:jc w:val="both"/>
        <w:rPr>
          <w:color w:val="000000" w:themeColor="text1"/>
          <w:sz w:val="16"/>
          <w:szCs w:val="16"/>
        </w:rPr>
      </w:pPr>
      <w:r w:rsidRPr="00584DE4">
        <w:rPr>
          <w:color w:val="000000" w:themeColor="text1"/>
          <w:sz w:val="16"/>
          <w:szCs w:val="16"/>
        </w:rPr>
        <w:t>По условиям центровки машинные отделения (к слову размером 3,2х4,5м) расположили в передней части лодок.</w:t>
      </w:r>
      <w:r w:rsidR="00E62B39" w:rsidRPr="00584DE4">
        <w:rPr>
          <w:color w:val="000000" w:themeColor="text1"/>
          <w:sz w:val="16"/>
          <w:szCs w:val="16"/>
        </w:rPr>
        <w:t xml:space="preserve"> </w:t>
      </w:r>
    </w:p>
    <w:p w14:paraId="1135D837" w14:textId="77777777" w:rsidR="003F7EBD" w:rsidRPr="00584DE4" w:rsidRDefault="003F7EBD" w:rsidP="00584DE4">
      <w:pPr>
        <w:jc w:val="both"/>
        <w:rPr>
          <w:color w:val="000000" w:themeColor="text1"/>
          <w:sz w:val="16"/>
          <w:szCs w:val="16"/>
        </w:rPr>
      </w:pPr>
      <w:r w:rsidRPr="00584DE4">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59B473CC" w14:textId="77777777" w:rsidR="003F7EBD" w:rsidRPr="00584DE4" w:rsidRDefault="003F7EBD" w:rsidP="00584DE4">
      <w:pPr>
        <w:jc w:val="both"/>
        <w:rPr>
          <w:color w:val="000000" w:themeColor="text1"/>
          <w:sz w:val="16"/>
          <w:szCs w:val="16"/>
        </w:rPr>
      </w:pPr>
      <w:r w:rsidRPr="00584DE4">
        <w:rPr>
          <w:color w:val="000000" w:themeColor="text1"/>
          <w:sz w:val="16"/>
          <w:szCs w:val="16"/>
        </w:rPr>
        <w:t>Рулевая рубка расположена на верху судна. (на схеме номер III). Она является центром управления. С неё прекрасно видно весь корабль и горизонт вкруговую.</w:t>
      </w:r>
    </w:p>
    <w:p w14:paraId="7ACB2D53" w14:textId="77777777" w:rsidR="003F7EBD" w:rsidRPr="00584DE4" w:rsidRDefault="003F7EBD" w:rsidP="00584DE4">
      <w:pPr>
        <w:jc w:val="both"/>
        <w:rPr>
          <w:color w:val="000000" w:themeColor="text1"/>
          <w:sz w:val="16"/>
          <w:szCs w:val="16"/>
        </w:rPr>
      </w:pPr>
      <w:r w:rsidRPr="00584DE4">
        <w:rPr>
          <w:color w:val="000000" w:themeColor="text1"/>
          <w:sz w:val="16"/>
          <w:szCs w:val="16"/>
        </w:rPr>
        <w:t>В рубке установлено и навигационное оборудование новейшее на тот момент.</w:t>
      </w:r>
    </w:p>
    <w:p w14:paraId="5F96CFA6" w14:textId="77777777" w:rsidR="003F7EBD" w:rsidRPr="00584DE4" w:rsidRDefault="003F7EBD" w:rsidP="00584DE4">
      <w:pPr>
        <w:jc w:val="both"/>
        <w:rPr>
          <w:color w:val="000000" w:themeColor="text1"/>
          <w:sz w:val="16"/>
          <w:szCs w:val="16"/>
        </w:rPr>
      </w:pPr>
      <w:r w:rsidRPr="00584DE4">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37A8EEF1" w14:textId="77777777" w:rsidR="003F7EBD" w:rsidRPr="00584DE4" w:rsidRDefault="003F7EBD" w:rsidP="00584DE4">
      <w:pPr>
        <w:jc w:val="both"/>
        <w:rPr>
          <w:color w:val="000000" w:themeColor="text1"/>
          <w:sz w:val="16"/>
          <w:szCs w:val="16"/>
        </w:rPr>
      </w:pPr>
      <w:r w:rsidRPr="00584DE4">
        <w:rPr>
          <w:color w:val="000000" w:themeColor="text1"/>
          <w:sz w:val="16"/>
          <w:szCs w:val="16"/>
        </w:rPr>
        <w:lastRenderedPageBreak/>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66E37302" w14:textId="77777777" w:rsidR="003F7EBD" w:rsidRPr="00584DE4" w:rsidRDefault="003F7EBD" w:rsidP="00584DE4">
      <w:pPr>
        <w:jc w:val="both"/>
        <w:rPr>
          <w:color w:val="000000" w:themeColor="text1"/>
          <w:sz w:val="16"/>
          <w:szCs w:val="16"/>
        </w:rPr>
      </w:pPr>
      <w:r w:rsidRPr="00584DE4">
        <w:rPr>
          <w:color w:val="000000" w:themeColor="text1"/>
          <w:sz w:val="16"/>
          <w:szCs w:val="16"/>
        </w:rPr>
        <w:t>Из каждой каюты имелся аварийный выход на корму лодок</w:t>
      </w:r>
    </w:p>
    <w:p w14:paraId="3EBFFD4D" w14:textId="77777777" w:rsidR="003F7EBD" w:rsidRPr="00584DE4" w:rsidRDefault="003F7EBD" w:rsidP="00584DE4">
      <w:pPr>
        <w:jc w:val="both"/>
        <w:rPr>
          <w:color w:val="000000" w:themeColor="text1"/>
          <w:sz w:val="16"/>
          <w:szCs w:val="16"/>
        </w:rPr>
      </w:pPr>
      <w:r w:rsidRPr="00584DE4">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66654A30" w14:textId="77777777" w:rsidR="003F7EBD" w:rsidRPr="00584DE4" w:rsidRDefault="003F7EBD" w:rsidP="00584DE4">
      <w:pPr>
        <w:jc w:val="both"/>
        <w:rPr>
          <w:color w:val="000000" w:themeColor="text1"/>
          <w:sz w:val="16"/>
          <w:szCs w:val="16"/>
        </w:rPr>
      </w:pPr>
      <w:r w:rsidRPr="00584DE4">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56DBFDC2" w14:textId="77777777" w:rsidR="003F7EBD" w:rsidRPr="00584DE4" w:rsidRDefault="003F7EBD" w:rsidP="00584DE4">
      <w:pPr>
        <w:jc w:val="both"/>
        <w:rPr>
          <w:color w:val="000000" w:themeColor="text1"/>
          <w:sz w:val="16"/>
          <w:szCs w:val="16"/>
        </w:rPr>
      </w:pPr>
      <w:r w:rsidRPr="00584DE4">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50A2F203" w14:textId="77777777" w:rsidR="003F7EBD" w:rsidRPr="00584DE4" w:rsidRDefault="003F7EBD" w:rsidP="00584DE4">
      <w:pPr>
        <w:jc w:val="both"/>
        <w:rPr>
          <w:color w:val="000000" w:themeColor="text1"/>
          <w:sz w:val="16"/>
          <w:szCs w:val="16"/>
        </w:rPr>
      </w:pPr>
      <w:r w:rsidRPr="00584DE4">
        <w:rPr>
          <w:color w:val="000000" w:themeColor="text1"/>
          <w:sz w:val="16"/>
          <w:szCs w:val="16"/>
        </w:rPr>
        <w:t>Интерьер салона имел подчеркнуто вертикальные членения облицовки — как бы выделяя секции, из которых собран корабль. Динамичные по форме кресла имели сложную кривую трубчатого металлического каркаса, которая как бы взвивалась снизу и опоясывала сидения, создавая одновременно ощущение безопасности и защищенности. Остроумна идея крепления столиков буфета к потолку.</w:t>
      </w:r>
    </w:p>
    <w:p w14:paraId="162B4492" w14:textId="77777777" w:rsidR="003F7EBD" w:rsidRPr="00584DE4" w:rsidRDefault="003F7EBD" w:rsidP="00584DE4">
      <w:pPr>
        <w:jc w:val="both"/>
        <w:rPr>
          <w:color w:val="000000" w:themeColor="text1"/>
          <w:sz w:val="16"/>
          <w:szCs w:val="16"/>
        </w:rPr>
      </w:pPr>
      <w:r w:rsidRPr="00584DE4">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4F24299" w14:textId="77777777" w:rsidR="003F7EBD" w:rsidRPr="00584DE4" w:rsidRDefault="003F7EBD" w:rsidP="00584DE4">
      <w:pPr>
        <w:jc w:val="both"/>
        <w:rPr>
          <w:color w:val="000000" w:themeColor="text1"/>
          <w:sz w:val="16"/>
          <w:szCs w:val="16"/>
        </w:rPr>
      </w:pPr>
      <w:r w:rsidRPr="00584DE4">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CF1ABD8" w14:textId="0E57D9F7" w:rsidR="003F7EBD" w:rsidRPr="00584DE4" w:rsidRDefault="003F7EBD" w:rsidP="00584DE4">
      <w:pPr>
        <w:jc w:val="both"/>
        <w:rPr>
          <w:color w:val="000000" w:themeColor="text1"/>
          <w:sz w:val="16"/>
          <w:szCs w:val="16"/>
        </w:rPr>
      </w:pPr>
      <w:r w:rsidRPr="00584DE4">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w:t>
      </w:r>
      <w:r w:rsidR="00E62B39" w:rsidRPr="00584DE4">
        <w:rPr>
          <w:color w:val="000000" w:themeColor="text1"/>
          <w:sz w:val="16"/>
          <w:szCs w:val="16"/>
        </w:rPr>
        <w:t xml:space="preserve"> </w:t>
      </w:r>
    </w:p>
    <w:p w14:paraId="4E5A4327" w14:textId="77777777" w:rsidR="003F7EBD" w:rsidRPr="00584DE4" w:rsidRDefault="003F7EBD" w:rsidP="00584DE4">
      <w:pPr>
        <w:jc w:val="both"/>
        <w:rPr>
          <w:color w:val="000000" w:themeColor="text1"/>
          <w:sz w:val="16"/>
          <w:szCs w:val="16"/>
        </w:rPr>
      </w:pPr>
      <w:r w:rsidRPr="00584DE4">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77CF0628" w14:textId="77777777" w:rsidR="003F7EBD" w:rsidRPr="00584DE4" w:rsidRDefault="003F7EBD" w:rsidP="00584DE4">
      <w:pPr>
        <w:jc w:val="both"/>
        <w:rPr>
          <w:color w:val="000000" w:themeColor="text1"/>
          <w:sz w:val="16"/>
          <w:szCs w:val="16"/>
        </w:rPr>
      </w:pPr>
      <w:r w:rsidRPr="00584DE4">
        <w:rPr>
          <w:color w:val="000000" w:themeColor="text1"/>
          <w:sz w:val="16"/>
          <w:szCs w:val="16"/>
        </w:rPr>
        <w:t>Строительство глиссирующего катамарана было осуществлено в период 1937-1938гг.</w:t>
      </w:r>
    </w:p>
    <w:p w14:paraId="5C2C2850" w14:textId="60745655" w:rsidR="003F7EBD" w:rsidRPr="00584DE4" w:rsidRDefault="003F7EBD" w:rsidP="00584DE4">
      <w:pPr>
        <w:jc w:val="both"/>
        <w:rPr>
          <w:color w:val="000000" w:themeColor="text1"/>
          <w:sz w:val="16"/>
          <w:szCs w:val="16"/>
        </w:rPr>
      </w:pPr>
      <w:r w:rsidRPr="00584DE4">
        <w:rPr>
          <w:color w:val="000000" w:themeColor="text1"/>
          <w:sz w:val="16"/>
          <w:szCs w:val="16"/>
        </w:rPr>
        <w:t>Затем корабль разобрали на части и отправили примерно на 40 платформах и вагонах в Сочи.</w:t>
      </w:r>
      <w:r w:rsidR="00E62B39" w:rsidRPr="00584DE4">
        <w:rPr>
          <w:color w:val="000000" w:themeColor="text1"/>
          <w:sz w:val="16"/>
          <w:szCs w:val="16"/>
        </w:rPr>
        <w:t xml:space="preserve"> </w:t>
      </w:r>
    </w:p>
    <w:p w14:paraId="2513619A" w14:textId="77777777" w:rsidR="003F7EBD" w:rsidRPr="00584DE4" w:rsidRDefault="003F7EBD" w:rsidP="00584DE4">
      <w:pPr>
        <w:jc w:val="both"/>
        <w:rPr>
          <w:color w:val="000000" w:themeColor="text1"/>
          <w:sz w:val="16"/>
          <w:szCs w:val="16"/>
        </w:rPr>
      </w:pPr>
      <w:r w:rsidRPr="00584DE4">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739410EE" w14:textId="77777777" w:rsidR="003F7EBD" w:rsidRPr="00584DE4" w:rsidRDefault="003F7EBD" w:rsidP="00584DE4">
      <w:pPr>
        <w:jc w:val="both"/>
        <w:rPr>
          <w:color w:val="000000" w:themeColor="text1"/>
          <w:sz w:val="16"/>
          <w:szCs w:val="16"/>
        </w:rPr>
      </w:pPr>
      <w:r w:rsidRPr="00584DE4">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(190956).</w:t>
      </w:r>
    </w:p>
    <w:p w14:paraId="125A7F50" w14:textId="77777777" w:rsidR="003F7EBD" w:rsidRPr="00584DE4" w:rsidRDefault="003F7EBD" w:rsidP="00584DE4">
      <w:pPr>
        <w:jc w:val="both"/>
        <w:rPr>
          <w:color w:val="000000" w:themeColor="text1"/>
          <w:sz w:val="16"/>
          <w:szCs w:val="16"/>
        </w:rPr>
      </w:pPr>
    </w:p>
    <w:p w14:paraId="4BD5C03E" w14:textId="77777777" w:rsidR="006F08FF" w:rsidRPr="006851B7" w:rsidRDefault="006F08FF" w:rsidP="006F08FF">
      <w:pPr>
        <w:jc w:val="both"/>
        <w:rPr>
          <w:color w:val="0070C0"/>
          <w:sz w:val="16"/>
          <w:szCs w:val="16"/>
        </w:rPr>
      </w:pPr>
      <w:r w:rsidRPr="006851B7">
        <w:rPr>
          <w:color w:val="0070C0"/>
          <w:sz w:val="16"/>
          <w:szCs w:val="16"/>
        </w:rPr>
        <w:t>25 декабря 1938 г. завод № 1 сдал глиссер «Экспресс» В.А.Гатвига. Затем корабль разобрали на части и отправили примерно на 40 платформах и вагонах в Сочи. К тому времени у нас в городе, возле строящегося морпорта, уже построили специально для него эллинг и слип. 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(25268).</w:t>
      </w:r>
    </w:p>
    <w:p w14:paraId="623CEC14" w14:textId="77777777" w:rsidR="006F08FF" w:rsidRPr="006851B7" w:rsidRDefault="006F08FF" w:rsidP="006F08FF">
      <w:pPr>
        <w:jc w:val="both"/>
        <w:rPr>
          <w:color w:val="0070C0"/>
          <w:sz w:val="16"/>
          <w:szCs w:val="16"/>
        </w:rPr>
      </w:pPr>
    </w:p>
    <w:p w14:paraId="34D2D57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1754E37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EA647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декабря 1938 года командующий войсками Приволжского военного округа комкор К.А.Мерецков докладывал наркому обороны К.Е.Ворошилову о более чем скромных результатах очистки полей полигона от неразорвавшихся снарядов и бомб и устройству ограждений. Команда из 200 человек провела очистительные работы в течение осени 1938 года. Было "очищено" 150 квадратных километров территории, найдено и уничтожено 1681 неразорвавшихся артхимснарядов различных калибров. Была также "Проведена разъяснительная работа среди населения прилегающих населенных пунктов... с категорическим запрещением гражданам появляться на территории полигона". Что до недоочищенных 68 квадратных километра территории, то их обследование и очистка были перенесены на следующий год, "немедленно после схода снега", но не позднее 1 июня 1939 года (9065).</w:t>
      </w:r>
    </w:p>
    <w:p w14:paraId="3C0D52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2567F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411EF5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F1754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в НИИ ВВС проходили госиспытания Тяжелого бомбардировщика № 42 Дублер 4АМ34ФРНБ + М100а, которые проходили с 10 августа 1938.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3D1AAD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8795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в ходе совместных с заводом 156 испытаний опытного самолета 42 "дублер" 4АМ34-ФРНБ+М-100, которые проходили с 28 июля по 28 декабря 1938, были проведены ночные испытательные полеты (3323).</w:t>
      </w:r>
    </w:p>
    <w:p w14:paraId="437013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9BEA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года закончились гос. испытания самолета Р-10 М-25В № 11/7 эталона на 1939 год, которые проходили с 23 ноября 1938</w:t>
      </w:r>
    </w:p>
    <w:p w14:paraId="217B6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16295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Холопов</w:t>
      </w:r>
    </w:p>
    <w:p w14:paraId="4C2304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штурман майор Цветков</w:t>
      </w:r>
    </w:p>
    <w:p w14:paraId="767DAA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Место испытаний – Харьков, завод № 135</w:t>
      </w:r>
    </w:p>
    <w:p w14:paraId="4DF1E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5467C12E"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6AEB1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Проверка устранения дефектов выявленных при гос. испытаниях серийного самолета Р-10 М-25В № 14164.</w:t>
      </w:r>
    </w:p>
    <w:p w14:paraId="3FC8872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Оценка самолета в качестве эталона на 1939 год.</w:t>
      </w:r>
    </w:p>
    <w:p w14:paraId="0AF4A6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проводились в Харькове на аэродроме завода № 135 с 23 ноября по 26 декабря 1938 года.</w:t>
      </w:r>
    </w:p>
    <w:p w14:paraId="66B587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5D156D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2260A5" w:rsidRPr="00584DE4" w14:paraId="50309715" w14:textId="77777777" w:rsidTr="00274E04">
        <w:tc>
          <w:tcPr>
            <w:tcW w:w="3888" w:type="dxa"/>
          </w:tcPr>
          <w:p w14:paraId="1A0ADC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Наименования</w:t>
            </w:r>
          </w:p>
        </w:tc>
        <w:tc>
          <w:tcPr>
            <w:tcW w:w="1584" w:type="dxa"/>
          </w:tcPr>
          <w:p w14:paraId="2DAD68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Опытный самолет Р10 РЦФ3</w:t>
            </w:r>
          </w:p>
        </w:tc>
        <w:tc>
          <w:tcPr>
            <w:tcW w:w="1584" w:type="dxa"/>
          </w:tcPr>
          <w:p w14:paraId="70A186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Р1—М25В № 14164</w:t>
            </w:r>
          </w:p>
        </w:tc>
        <w:tc>
          <w:tcPr>
            <w:tcW w:w="1584" w:type="dxa"/>
          </w:tcPr>
          <w:p w14:paraId="7FA0A0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Р10-М25В № 11/7 эталон</w:t>
            </w:r>
          </w:p>
        </w:tc>
      </w:tr>
      <w:tr w:rsidR="002260A5" w:rsidRPr="00584DE4" w14:paraId="3CA3BF1D" w14:textId="77777777" w:rsidTr="00274E04">
        <w:tc>
          <w:tcPr>
            <w:tcW w:w="3888" w:type="dxa"/>
          </w:tcPr>
          <w:p w14:paraId="7320E6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пустого самолета</w:t>
            </w:r>
          </w:p>
        </w:tc>
        <w:tc>
          <w:tcPr>
            <w:tcW w:w="1584" w:type="dxa"/>
          </w:tcPr>
          <w:p w14:paraId="50416A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1823</w:t>
            </w:r>
          </w:p>
        </w:tc>
        <w:tc>
          <w:tcPr>
            <w:tcW w:w="1584" w:type="dxa"/>
          </w:tcPr>
          <w:p w14:paraId="788E83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1987</w:t>
            </w:r>
          </w:p>
        </w:tc>
        <w:tc>
          <w:tcPr>
            <w:tcW w:w="1584" w:type="dxa"/>
          </w:tcPr>
          <w:p w14:paraId="0E506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2127</w:t>
            </w:r>
          </w:p>
        </w:tc>
      </w:tr>
      <w:tr w:rsidR="002260A5" w:rsidRPr="00584DE4" w14:paraId="6A0C68A8" w14:textId="77777777" w:rsidTr="00274E04">
        <w:tc>
          <w:tcPr>
            <w:tcW w:w="3888" w:type="dxa"/>
          </w:tcPr>
          <w:p w14:paraId="70E79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 нормальной нагрузки</w:t>
            </w:r>
          </w:p>
        </w:tc>
        <w:tc>
          <w:tcPr>
            <w:tcW w:w="1584" w:type="dxa"/>
          </w:tcPr>
          <w:p w14:paraId="7EFB79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692</w:t>
            </w:r>
          </w:p>
        </w:tc>
        <w:tc>
          <w:tcPr>
            <w:tcW w:w="1584" w:type="dxa"/>
          </w:tcPr>
          <w:p w14:paraId="107D0E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793</w:t>
            </w:r>
          </w:p>
        </w:tc>
        <w:tc>
          <w:tcPr>
            <w:tcW w:w="1584" w:type="dxa"/>
          </w:tcPr>
          <w:p w14:paraId="28B2AF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750</w:t>
            </w:r>
          </w:p>
        </w:tc>
      </w:tr>
      <w:tr w:rsidR="002260A5" w:rsidRPr="00584DE4" w14:paraId="265F29B9" w14:textId="77777777" w:rsidTr="00274E04">
        <w:tc>
          <w:tcPr>
            <w:tcW w:w="3888" w:type="dxa"/>
          </w:tcPr>
          <w:p w14:paraId="7917D9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Нормальный полетный вес</w:t>
            </w:r>
          </w:p>
        </w:tc>
        <w:tc>
          <w:tcPr>
            <w:tcW w:w="1584" w:type="dxa"/>
          </w:tcPr>
          <w:p w14:paraId="22EF01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2515</w:t>
            </w:r>
          </w:p>
        </w:tc>
        <w:tc>
          <w:tcPr>
            <w:tcW w:w="1584" w:type="dxa"/>
          </w:tcPr>
          <w:p w14:paraId="4609D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2780</w:t>
            </w:r>
          </w:p>
        </w:tc>
        <w:tc>
          <w:tcPr>
            <w:tcW w:w="1584" w:type="dxa"/>
          </w:tcPr>
          <w:p w14:paraId="039FD9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2877</w:t>
            </w:r>
          </w:p>
        </w:tc>
      </w:tr>
      <w:tr w:rsidR="002260A5" w:rsidRPr="00584DE4" w14:paraId="465179CE" w14:textId="77777777" w:rsidTr="00274E04">
        <w:tc>
          <w:tcPr>
            <w:tcW w:w="3888" w:type="dxa"/>
          </w:tcPr>
          <w:p w14:paraId="2BD069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у земли</w:t>
            </w:r>
          </w:p>
        </w:tc>
        <w:tc>
          <w:tcPr>
            <w:tcW w:w="1584" w:type="dxa"/>
          </w:tcPr>
          <w:p w14:paraId="755E2F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350</w:t>
            </w:r>
          </w:p>
        </w:tc>
        <w:tc>
          <w:tcPr>
            <w:tcW w:w="1584" w:type="dxa"/>
          </w:tcPr>
          <w:p w14:paraId="395B5A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322</w:t>
            </w:r>
          </w:p>
        </w:tc>
        <w:tc>
          <w:tcPr>
            <w:tcW w:w="1584" w:type="dxa"/>
          </w:tcPr>
          <w:p w14:paraId="009A9B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340,7</w:t>
            </w:r>
          </w:p>
        </w:tc>
      </w:tr>
      <w:tr w:rsidR="002260A5" w:rsidRPr="00584DE4" w14:paraId="469D8F56" w14:textId="77777777" w:rsidTr="00274E04">
        <w:tc>
          <w:tcPr>
            <w:tcW w:w="3888" w:type="dxa"/>
          </w:tcPr>
          <w:p w14:paraId="3EBAB9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Граница высотности мотора</w:t>
            </w:r>
          </w:p>
        </w:tc>
        <w:tc>
          <w:tcPr>
            <w:tcW w:w="1584" w:type="dxa"/>
          </w:tcPr>
          <w:p w14:paraId="1C6BCE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2500</w:t>
            </w:r>
          </w:p>
        </w:tc>
        <w:tc>
          <w:tcPr>
            <w:tcW w:w="1584" w:type="dxa"/>
          </w:tcPr>
          <w:p w14:paraId="6EDFC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2900</w:t>
            </w:r>
          </w:p>
        </w:tc>
        <w:tc>
          <w:tcPr>
            <w:tcW w:w="1584" w:type="dxa"/>
          </w:tcPr>
          <w:p w14:paraId="1A4791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2950</w:t>
            </w:r>
          </w:p>
        </w:tc>
      </w:tr>
      <w:tr w:rsidR="002260A5" w:rsidRPr="00584DE4" w14:paraId="5D26A73C" w14:textId="77777777" w:rsidTr="00274E04">
        <w:tc>
          <w:tcPr>
            <w:tcW w:w="3888" w:type="dxa"/>
          </w:tcPr>
          <w:p w14:paraId="2590AC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границе высотности</w:t>
            </w:r>
          </w:p>
        </w:tc>
        <w:tc>
          <w:tcPr>
            <w:tcW w:w="1584" w:type="dxa"/>
          </w:tcPr>
          <w:p w14:paraId="3A3E8D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388</w:t>
            </w:r>
          </w:p>
        </w:tc>
        <w:tc>
          <w:tcPr>
            <w:tcW w:w="1584" w:type="dxa"/>
          </w:tcPr>
          <w:p w14:paraId="0CB8B1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1584" w:type="dxa"/>
          </w:tcPr>
          <w:p w14:paraId="2475FA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r>
      <w:tr w:rsidR="002260A5" w:rsidRPr="00584DE4" w14:paraId="6E57B568" w14:textId="77777777" w:rsidTr="00274E04">
        <w:tc>
          <w:tcPr>
            <w:tcW w:w="3888" w:type="dxa"/>
          </w:tcPr>
          <w:p w14:paraId="2EEAA1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на высоте 5000 м</w:t>
            </w:r>
          </w:p>
        </w:tc>
        <w:tc>
          <w:tcPr>
            <w:tcW w:w="1584" w:type="dxa"/>
          </w:tcPr>
          <w:p w14:paraId="7A4883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362</w:t>
            </w:r>
          </w:p>
        </w:tc>
        <w:tc>
          <w:tcPr>
            <w:tcW w:w="1584" w:type="dxa"/>
          </w:tcPr>
          <w:p w14:paraId="4AE3B4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342</w:t>
            </w:r>
          </w:p>
        </w:tc>
        <w:tc>
          <w:tcPr>
            <w:tcW w:w="1584" w:type="dxa"/>
          </w:tcPr>
          <w:p w14:paraId="1C93D4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324</w:t>
            </w:r>
          </w:p>
        </w:tc>
      </w:tr>
      <w:tr w:rsidR="002260A5" w:rsidRPr="00584DE4" w14:paraId="25C80281" w14:textId="77777777" w:rsidTr="00274E04">
        <w:tc>
          <w:tcPr>
            <w:tcW w:w="3888" w:type="dxa"/>
          </w:tcPr>
          <w:p w14:paraId="35D737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Время подъема на высоту</w:t>
            </w:r>
          </w:p>
          <w:p w14:paraId="1C684A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3000 м</w:t>
            </w:r>
          </w:p>
          <w:p w14:paraId="67FA8F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5000 м</w:t>
            </w:r>
          </w:p>
        </w:tc>
        <w:tc>
          <w:tcPr>
            <w:tcW w:w="1584" w:type="dxa"/>
          </w:tcPr>
          <w:p w14:paraId="1253C2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47A3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w:t>
            </w:r>
          </w:p>
          <w:p w14:paraId="01560D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12,4</w:t>
            </w:r>
          </w:p>
        </w:tc>
        <w:tc>
          <w:tcPr>
            <w:tcW w:w="1584" w:type="dxa"/>
          </w:tcPr>
          <w:p w14:paraId="5D51C7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711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w:t>
            </w:r>
          </w:p>
          <w:p w14:paraId="7DF26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15,7</w:t>
            </w:r>
          </w:p>
        </w:tc>
        <w:tc>
          <w:tcPr>
            <w:tcW w:w="1584" w:type="dxa"/>
          </w:tcPr>
          <w:p w14:paraId="580FDD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A625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7,2</w:t>
            </w:r>
          </w:p>
          <w:p w14:paraId="47F890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14,4</w:t>
            </w:r>
          </w:p>
        </w:tc>
      </w:tr>
      <w:tr w:rsidR="002260A5" w:rsidRPr="00584DE4" w14:paraId="11C4775A" w14:textId="77777777" w:rsidTr="00274E04">
        <w:tc>
          <w:tcPr>
            <w:tcW w:w="3888" w:type="dxa"/>
          </w:tcPr>
          <w:p w14:paraId="0514CE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Практический потолок</w:t>
            </w:r>
          </w:p>
        </w:tc>
        <w:tc>
          <w:tcPr>
            <w:tcW w:w="1584" w:type="dxa"/>
          </w:tcPr>
          <w:p w14:paraId="0A505F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7700</w:t>
            </w:r>
          </w:p>
        </w:tc>
        <w:tc>
          <w:tcPr>
            <w:tcW w:w="1584" w:type="dxa"/>
          </w:tcPr>
          <w:p w14:paraId="48737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7000</w:t>
            </w:r>
          </w:p>
        </w:tc>
        <w:tc>
          <w:tcPr>
            <w:tcW w:w="1584" w:type="dxa"/>
          </w:tcPr>
          <w:p w14:paraId="0FE65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6700</w:t>
            </w:r>
          </w:p>
        </w:tc>
      </w:tr>
    </w:tbl>
    <w:p w14:paraId="392368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1E7D0C8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3E56C5B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21EB4D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года в г. Харькове на аэродроме завода N 135 закончились гос. испытаниях самолета Р-10 М25В N 11/7 эталона на 1939 год, которые проводились с 23 ноября 1938.</w:t>
      </w:r>
    </w:p>
    <w:p w14:paraId="5B0444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DC6A5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Холопов</w:t>
      </w:r>
    </w:p>
    <w:p w14:paraId="58C9BA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штурман майор Цветков</w:t>
      </w:r>
    </w:p>
    <w:p w14:paraId="4E1448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Место испытаний: Харьков, завод N 135</w:t>
      </w:r>
    </w:p>
    <w:p w14:paraId="7B275D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02DD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69009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Проверка устранения дефектов выявленных при гос. испытаниях серийного самолета Р-10 М-25В N 14164.</w:t>
      </w:r>
    </w:p>
    <w:p w14:paraId="567BCD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Оценка эталона в качестве эталона на 1939 год.</w:t>
      </w:r>
    </w:p>
    <w:p w14:paraId="667BB0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испытания был предъявлен самолет Р-10 М-25В N 11/7.</w:t>
      </w:r>
    </w:p>
    <w:p w14:paraId="322E5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37B8DF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A5420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187439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C9C1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Зам. Нач. 9 ГУ НКОП Фрейберг писал письмо № 3831 в КО СНК тов. Соловьеву о выполнении приказа № 319сс от 10 августа 1938.</w:t>
      </w:r>
    </w:p>
    <w:p w14:paraId="00127E5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Ваш личный запрос сообщаю состояние выполнения приказа № 319сс от 10 августа 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2260A5" w:rsidRPr="00584DE4" w14:paraId="377A29C4" w14:textId="77777777" w:rsidTr="00274E04">
        <w:tc>
          <w:tcPr>
            <w:tcW w:w="738" w:type="dxa"/>
            <w:tcBorders>
              <w:top w:val="single" w:sz="12" w:space="0" w:color="auto"/>
            </w:tcBorders>
          </w:tcPr>
          <w:p w14:paraId="608478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п/п</w:t>
            </w:r>
          </w:p>
        </w:tc>
        <w:tc>
          <w:tcPr>
            <w:tcW w:w="3060" w:type="dxa"/>
            <w:tcBorders>
              <w:top w:val="single" w:sz="12" w:space="0" w:color="auto"/>
            </w:tcBorders>
          </w:tcPr>
          <w:p w14:paraId="551D79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Что задано</w:t>
            </w:r>
          </w:p>
        </w:tc>
        <w:tc>
          <w:tcPr>
            <w:tcW w:w="2491" w:type="dxa"/>
            <w:tcBorders>
              <w:top w:val="single" w:sz="12" w:space="0" w:color="auto"/>
            </w:tcBorders>
          </w:tcPr>
          <w:p w14:paraId="66D661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Срок по приказу</w:t>
            </w:r>
          </w:p>
        </w:tc>
        <w:tc>
          <w:tcPr>
            <w:tcW w:w="2491" w:type="dxa"/>
            <w:tcBorders>
              <w:top w:val="single" w:sz="12" w:space="0" w:color="auto"/>
            </w:tcBorders>
          </w:tcPr>
          <w:p w14:paraId="49663B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Состояние исполнения</w:t>
            </w:r>
          </w:p>
        </w:tc>
        <w:tc>
          <w:tcPr>
            <w:tcW w:w="2491" w:type="dxa"/>
            <w:tcBorders>
              <w:top w:val="single" w:sz="12" w:space="0" w:color="auto"/>
            </w:tcBorders>
          </w:tcPr>
          <w:p w14:paraId="71F3F7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5B5BE6B3" w14:textId="77777777" w:rsidTr="00274E04">
        <w:tc>
          <w:tcPr>
            <w:tcW w:w="738" w:type="dxa"/>
          </w:tcPr>
          <w:p w14:paraId="64A11D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3060" w:type="dxa"/>
          </w:tcPr>
          <w:p w14:paraId="13FEDE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образцов АФА-11</w:t>
            </w:r>
          </w:p>
        </w:tc>
        <w:tc>
          <w:tcPr>
            <w:tcW w:w="2491" w:type="dxa"/>
          </w:tcPr>
          <w:p w14:paraId="339E9A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1/УШ-38 г.</w:t>
            </w:r>
          </w:p>
        </w:tc>
        <w:tc>
          <w:tcPr>
            <w:tcW w:w="2491" w:type="dxa"/>
          </w:tcPr>
          <w:p w14:paraId="66AB29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Три образца сданы в июле, октябре и но</w:t>
            </w:r>
            <w:r w:rsidRPr="00584DE4">
              <w:rPr>
                <w:color w:val="000000" w:themeColor="text1"/>
                <w:sz w:val="16"/>
                <w:szCs w:val="16"/>
              </w:rPr>
              <w:softHyphen/>
              <w:t>ябре</w:t>
            </w:r>
          </w:p>
          <w:p w14:paraId="4F50E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образца будут, сданы до 1/1-39 г.</w:t>
            </w:r>
          </w:p>
        </w:tc>
        <w:tc>
          <w:tcPr>
            <w:tcW w:w="2491" w:type="dxa"/>
          </w:tcPr>
          <w:p w14:paraId="6D75CD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1939г. принят заказ 150 шт.</w:t>
            </w:r>
          </w:p>
        </w:tc>
      </w:tr>
      <w:tr w:rsidR="002260A5" w:rsidRPr="00584DE4" w14:paraId="54C90D08" w14:textId="77777777" w:rsidTr="00274E04">
        <w:tc>
          <w:tcPr>
            <w:tcW w:w="738" w:type="dxa"/>
          </w:tcPr>
          <w:p w14:paraId="6FAE5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3060" w:type="dxa"/>
          </w:tcPr>
          <w:p w14:paraId="0E1A3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образца АФА-бис</w:t>
            </w:r>
          </w:p>
        </w:tc>
        <w:tc>
          <w:tcPr>
            <w:tcW w:w="2491" w:type="dxa"/>
          </w:tcPr>
          <w:p w14:paraId="1F30C0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1/1Х-38 г.</w:t>
            </w:r>
          </w:p>
        </w:tc>
        <w:tc>
          <w:tcPr>
            <w:tcW w:w="2491" w:type="dxa"/>
          </w:tcPr>
          <w:p w14:paraId="2C43FA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Будут сданы до 5-7/1-39 г.</w:t>
            </w:r>
          </w:p>
        </w:tc>
        <w:tc>
          <w:tcPr>
            <w:tcW w:w="2491" w:type="dxa"/>
          </w:tcPr>
          <w:p w14:paraId="46EEDE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4D8BC6B" w14:textId="77777777" w:rsidTr="00274E04">
        <w:tc>
          <w:tcPr>
            <w:tcW w:w="738" w:type="dxa"/>
          </w:tcPr>
          <w:p w14:paraId="4005DF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3060" w:type="dxa"/>
          </w:tcPr>
          <w:p w14:paraId="3C5156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образца АФА-22</w:t>
            </w:r>
          </w:p>
        </w:tc>
        <w:tc>
          <w:tcPr>
            <w:tcW w:w="2491" w:type="dxa"/>
          </w:tcPr>
          <w:p w14:paraId="17607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1/ХП-38 г.</w:t>
            </w:r>
          </w:p>
        </w:tc>
        <w:tc>
          <w:tcPr>
            <w:tcW w:w="2491" w:type="dxa"/>
          </w:tcPr>
          <w:p w14:paraId="6A8ED5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Изготовлены чертежи; образцы предположено закончить к 1/У1-39 г.</w:t>
            </w:r>
          </w:p>
        </w:tc>
        <w:tc>
          <w:tcPr>
            <w:tcW w:w="2491" w:type="dxa"/>
          </w:tcPr>
          <w:p w14:paraId="0498A21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Причина задержки:</w:t>
            </w:r>
          </w:p>
          <w:p w14:paraId="6E8F27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Большая сложность конструк</w:t>
            </w:r>
            <w:r w:rsidRPr="00584DE4">
              <w:rPr>
                <w:color w:val="000000" w:themeColor="text1"/>
                <w:sz w:val="16"/>
                <w:szCs w:val="16"/>
              </w:rPr>
              <w:softHyphen/>
              <w:t>ции и от</w:t>
            </w:r>
            <w:r w:rsidRPr="00584DE4">
              <w:rPr>
                <w:color w:val="000000" w:themeColor="text1"/>
                <w:sz w:val="16"/>
                <w:szCs w:val="16"/>
              </w:rPr>
              <w:softHyphen/>
              <w:t>сутствие достаточ</w:t>
            </w:r>
            <w:r w:rsidRPr="00584DE4">
              <w:rPr>
                <w:color w:val="000000" w:themeColor="text1"/>
                <w:sz w:val="16"/>
                <w:szCs w:val="16"/>
              </w:rPr>
              <w:softHyphen/>
              <w:t>ного шта</w:t>
            </w:r>
            <w:r w:rsidRPr="00584DE4">
              <w:rPr>
                <w:color w:val="000000" w:themeColor="text1"/>
                <w:sz w:val="16"/>
                <w:szCs w:val="16"/>
              </w:rPr>
              <w:softHyphen/>
              <w:t>та К.Б. завода.</w:t>
            </w:r>
          </w:p>
        </w:tc>
      </w:tr>
      <w:tr w:rsidR="002260A5" w:rsidRPr="00584DE4" w14:paraId="358A6E92" w14:textId="77777777" w:rsidTr="00274E04">
        <w:tc>
          <w:tcPr>
            <w:tcW w:w="738" w:type="dxa"/>
          </w:tcPr>
          <w:p w14:paraId="09C10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3060" w:type="dxa"/>
          </w:tcPr>
          <w:p w14:paraId="4C505C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образцов АФА-27-бис</w:t>
            </w:r>
          </w:p>
        </w:tc>
        <w:tc>
          <w:tcPr>
            <w:tcW w:w="2491" w:type="dxa"/>
          </w:tcPr>
          <w:p w14:paraId="420046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15/УШ-З8 г.</w:t>
            </w:r>
          </w:p>
        </w:tc>
        <w:tc>
          <w:tcPr>
            <w:tcW w:w="2491" w:type="dxa"/>
          </w:tcPr>
          <w:p w14:paraId="1F9C39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Образцы сданы: 2-в июле, 2 - а августе 1 - в октябре.</w:t>
            </w:r>
          </w:p>
        </w:tc>
        <w:tc>
          <w:tcPr>
            <w:tcW w:w="2491" w:type="dxa"/>
          </w:tcPr>
          <w:p w14:paraId="47557C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1939 г.принима</w:t>
            </w:r>
            <w:r w:rsidRPr="00584DE4">
              <w:rPr>
                <w:color w:val="000000" w:themeColor="text1"/>
                <w:sz w:val="16"/>
                <w:szCs w:val="16"/>
              </w:rPr>
              <w:softHyphen/>
              <w:t>ется за</w:t>
            </w:r>
            <w:r w:rsidRPr="00584DE4">
              <w:rPr>
                <w:color w:val="000000" w:themeColor="text1"/>
                <w:sz w:val="16"/>
                <w:szCs w:val="16"/>
              </w:rPr>
              <w:softHyphen/>
              <w:t>каз в 700 шт.</w:t>
            </w:r>
          </w:p>
        </w:tc>
      </w:tr>
      <w:tr w:rsidR="002260A5" w:rsidRPr="00584DE4" w14:paraId="628A721F" w14:textId="77777777" w:rsidTr="00274E04">
        <w:tc>
          <w:tcPr>
            <w:tcW w:w="738" w:type="dxa"/>
          </w:tcPr>
          <w:p w14:paraId="1AC099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3060" w:type="dxa"/>
          </w:tcPr>
          <w:p w14:paraId="69D921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образца АФА -30</w:t>
            </w:r>
          </w:p>
        </w:tc>
        <w:tc>
          <w:tcPr>
            <w:tcW w:w="2491" w:type="dxa"/>
          </w:tcPr>
          <w:p w14:paraId="49DD2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5/ХП-38 г.</w:t>
            </w:r>
          </w:p>
        </w:tc>
        <w:tc>
          <w:tcPr>
            <w:tcW w:w="2491" w:type="dxa"/>
          </w:tcPr>
          <w:p w14:paraId="43C2F9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Образцы изготовля</w:t>
            </w:r>
            <w:r w:rsidRPr="00584DE4">
              <w:rPr>
                <w:color w:val="000000" w:themeColor="text1"/>
                <w:sz w:val="16"/>
                <w:szCs w:val="16"/>
              </w:rPr>
              <w:softHyphen/>
              <w:t>ются: будут закончены в апреле 39 г. Увелич. -копироваль ные приборы к ним будут сданы до 1/1. 39 г.</w:t>
            </w:r>
          </w:p>
        </w:tc>
        <w:tc>
          <w:tcPr>
            <w:tcW w:w="2491" w:type="dxa"/>
          </w:tcPr>
          <w:p w14:paraId="29EC1F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Причина задержки -см. п. 2.</w:t>
            </w:r>
          </w:p>
        </w:tc>
      </w:tr>
      <w:tr w:rsidR="002260A5" w:rsidRPr="00584DE4" w14:paraId="2AD87737" w14:textId="77777777" w:rsidTr="00274E04">
        <w:tc>
          <w:tcPr>
            <w:tcW w:w="738" w:type="dxa"/>
          </w:tcPr>
          <w:p w14:paraId="7448E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3060" w:type="dxa"/>
          </w:tcPr>
          <w:p w14:paraId="2CF812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АФА-23-бис.</w:t>
            </w:r>
          </w:p>
        </w:tc>
        <w:tc>
          <w:tcPr>
            <w:tcW w:w="2491" w:type="dxa"/>
          </w:tcPr>
          <w:p w14:paraId="43EC60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15/УП-38 г.</w:t>
            </w:r>
          </w:p>
        </w:tc>
        <w:tc>
          <w:tcPr>
            <w:tcW w:w="2491" w:type="dxa"/>
          </w:tcPr>
          <w:p w14:paraId="5E3348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Сдано а сентябре</w:t>
            </w:r>
          </w:p>
          <w:p w14:paraId="706254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госиспытания до настоящего времени не закончены.</w:t>
            </w:r>
          </w:p>
        </w:tc>
        <w:tc>
          <w:tcPr>
            <w:tcW w:w="2491" w:type="dxa"/>
          </w:tcPr>
          <w:p w14:paraId="07463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5C4FF60" w14:textId="77777777" w:rsidTr="00274E04">
        <w:tc>
          <w:tcPr>
            <w:tcW w:w="738" w:type="dxa"/>
          </w:tcPr>
          <w:p w14:paraId="4D624E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3060" w:type="dxa"/>
          </w:tcPr>
          <w:p w14:paraId="4F77B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образца само</w:t>
            </w:r>
            <w:r w:rsidRPr="00584DE4">
              <w:rPr>
                <w:color w:val="000000" w:themeColor="text1"/>
                <w:sz w:val="16"/>
                <w:szCs w:val="16"/>
              </w:rPr>
              <w:softHyphen/>
              <w:t>летной фотолабо ратории</w:t>
            </w:r>
          </w:p>
        </w:tc>
        <w:tc>
          <w:tcPr>
            <w:tcW w:w="2491" w:type="dxa"/>
          </w:tcPr>
          <w:p w14:paraId="3F46B1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1/Ш-39 г.</w:t>
            </w:r>
          </w:p>
        </w:tc>
        <w:tc>
          <w:tcPr>
            <w:tcW w:w="2491" w:type="dxa"/>
          </w:tcPr>
          <w:p w14:paraId="16164E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Будут сданы во 2 квартале 1939 г.</w:t>
            </w:r>
          </w:p>
        </w:tc>
        <w:tc>
          <w:tcPr>
            <w:tcW w:w="2491" w:type="dxa"/>
          </w:tcPr>
          <w:p w14:paraId="70DFD3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56CED0C" w14:textId="77777777" w:rsidTr="00274E04">
        <w:tc>
          <w:tcPr>
            <w:tcW w:w="738" w:type="dxa"/>
          </w:tcPr>
          <w:p w14:paraId="0185F6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3060" w:type="dxa"/>
          </w:tcPr>
          <w:p w14:paraId="0B53D9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Два образца АФА-щелевой</w:t>
            </w:r>
          </w:p>
        </w:tc>
        <w:tc>
          <w:tcPr>
            <w:tcW w:w="2491" w:type="dxa"/>
          </w:tcPr>
          <w:p w14:paraId="2ACEE1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1/УП-39г.</w:t>
            </w:r>
          </w:p>
        </w:tc>
        <w:tc>
          <w:tcPr>
            <w:tcW w:w="2491" w:type="dxa"/>
          </w:tcPr>
          <w:p w14:paraId="5D9E7B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Разрабатываются чертежи. Будет исполнено в срок</w:t>
            </w:r>
          </w:p>
        </w:tc>
        <w:tc>
          <w:tcPr>
            <w:tcW w:w="2491" w:type="dxa"/>
          </w:tcPr>
          <w:p w14:paraId="23FD3F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AC72AEE" w14:textId="77777777" w:rsidTr="00274E04">
        <w:tc>
          <w:tcPr>
            <w:tcW w:w="738" w:type="dxa"/>
          </w:tcPr>
          <w:p w14:paraId="7ECEC7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3060" w:type="dxa"/>
          </w:tcPr>
          <w:p w14:paraId="5DC60A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Фотобомбы д/ночной съемки</w:t>
            </w:r>
          </w:p>
        </w:tc>
        <w:tc>
          <w:tcPr>
            <w:tcW w:w="2491" w:type="dxa"/>
          </w:tcPr>
          <w:p w14:paraId="119FD2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1/ХП-38 г.</w:t>
            </w:r>
          </w:p>
        </w:tc>
        <w:tc>
          <w:tcPr>
            <w:tcW w:w="2491" w:type="dxa"/>
          </w:tcPr>
          <w:p w14:paraId="3B6A45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производству 9-го Главного Управления не относится</w:t>
            </w:r>
          </w:p>
        </w:tc>
        <w:tc>
          <w:tcPr>
            <w:tcW w:w="2491" w:type="dxa"/>
          </w:tcPr>
          <w:p w14:paraId="77087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A447F9E" w14:textId="77777777" w:rsidTr="00274E04">
        <w:tc>
          <w:tcPr>
            <w:tcW w:w="738" w:type="dxa"/>
          </w:tcPr>
          <w:p w14:paraId="65C6B5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w:t>
            </w:r>
          </w:p>
        </w:tc>
        <w:tc>
          <w:tcPr>
            <w:tcW w:w="3060" w:type="dxa"/>
          </w:tcPr>
          <w:p w14:paraId="1322E7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Авиационный аст</w:t>
            </w:r>
            <w:r w:rsidRPr="00584DE4">
              <w:rPr>
                <w:color w:val="000000" w:themeColor="text1"/>
                <w:sz w:val="16"/>
                <w:szCs w:val="16"/>
              </w:rPr>
              <w:softHyphen/>
              <w:t>рономический счетчик</w:t>
            </w:r>
          </w:p>
        </w:tc>
        <w:tc>
          <w:tcPr>
            <w:tcW w:w="2491" w:type="dxa"/>
          </w:tcPr>
          <w:p w14:paraId="3D09C9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1/Ш-39 г.</w:t>
            </w:r>
          </w:p>
        </w:tc>
        <w:tc>
          <w:tcPr>
            <w:tcW w:w="2491" w:type="dxa"/>
          </w:tcPr>
          <w:p w14:paraId="3B7AD4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Возбуждается хода</w:t>
            </w:r>
            <w:r w:rsidRPr="00584DE4">
              <w:rPr>
                <w:color w:val="000000" w:themeColor="text1"/>
                <w:sz w:val="16"/>
                <w:szCs w:val="16"/>
              </w:rPr>
              <w:softHyphen/>
              <w:t>тайство перед Наркомом о снятии этого задания с 9-го Главн. Упр., так как прибор не является оптическим</w:t>
            </w:r>
          </w:p>
        </w:tc>
        <w:tc>
          <w:tcPr>
            <w:tcW w:w="2491" w:type="dxa"/>
          </w:tcPr>
          <w:p w14:paraId="72455E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4897CF4" w14:textId="77777777" w:rsidTr="00274E04">
        <w:tc>
          <w:tcPr>
            <w:tcW w:w="738" w:type="dxa"/>
            <w:tcBorders>
              <w:bottom w:val="single" w:sz="12" w:space="0" w:color="auto"/>
            </w:tcBorders>
          </w:tcPr>
          <w:p w14:paraId="60E0D2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3060" w:type="dxa"/>
            <w:tcBorders>
              <w:bottom w:val="single" w:sz="12" w:space="0" w:color="auto"/>
            </w:tcBorders>
          </w:tcPr>
          <w:p w14:paraId="2BFFF1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Перископический панорамный авиасекстант</w:t>
            </w:r>
          </w:p>
        </w:tc>
        <w:tc>
          <w:tcPr>
            <w:tcW w:w="2491" w:type="dxa"/>
            <w:tcBorders>
              <w:bottom w:val="single" w:sz="12" w:space="0" w:color="auto"/>
            </w:tcBorders>
          </w:tcPr>
          <w:p w14:paraId="14F39C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15/УП-З8 г.</w:t>
            </w:r>
          </w:p>
        </w:tc>
        <w:tc>
          <w:tcPr>
            <w:tcW w:w="2491" w:type="dxa"/>
            <w:tcBorders>
              <w:bottom w:val="single" w:sz="12" w:space="0" w:color="auto"/>
            </w:tcBorders>
          </w:tcPr>
          <w:p w14:paraId="60D064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Ввиду отсутствия образцов и полной неясности вопроса конструкции, работы, испытании применения панорамных приборов (танковых) на самолете только начаты. Предполагаемый срок исполнения 1/УП-З8 г.</w:t>
            </w:r>
          </w:p>
        </w:tc>
        <w:tc>
          <w:tcPr>
            <w:tcW w:w="2491" w:type="dxa"/>
            <w:tcBorders>
              <w:bottom w:val="single" w:sz="12" w:space="0" w:color="auto"/>
            </w:tcBorders>
          </w:tcPr>
          <w:p w14:paraId="35A420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598B8B9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Состояние выполнения приказа № 371сс от 22/1Х-38 г. (во исполнение решения Правительства от 13/У1-38 г. за № 116сс)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2260A5" w:rsidRPr="00584DE4" w14:paraId="29DE78B9" w14:textId="77777777" w:rsidTr="00274E04">
        <w:tc>
          <w:tcPr>
            <w:tcW w:w="738" w:type="dxa"/>
            <w:tcBorders>
              <w:top w:val="single" w:sz="12" w:space="0" w:color="auto"/>
            </w:tcBorders>
          </w:tcPr>
          <w:p w14:paraId="5977B9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2.</w:t>
            </w:r>
          </w:p>
        </w:tc>
        <w:tc>
          <w:tcPr>
            <w:tcW w:w="3060" w:type="dxa"/>
            <w:tcBorders>
              <w:top w:val="single" w:sz="12" w:space="0" w:color="auto"/>
            </w:tcBorders>
          </w:tcPr>
          <w:p w14:paraId="6125E7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Представить ма</w:t>
            </w:r>
            <w:r w:rsidRPr="00584DE4">
              <w:rPr>
                <w:color w:val="000000" w:themeColor="text1"/>
                <w:sz w:val="16"/>
                <w:szCs w:val="16"/>
              </w:rPr>
              <w:softHyphen/>
              <w:t>териалы по про ектированию</w:t>
            </w:r>
          </w:p>
        </w:tc>
        <w:tc>
          <w:tcPr>
            <w:tcW w:w="2491" w:type="dxa"/>
            <w:tcBorders>
              <w:top w:val="single" w:sz="12" w:space="0" w:color="auto"/>
            </w:tcBorders>
          </w:tcPr>
          <w:p w14:paraId="062E67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дневный срок.</w:t>
            </w:r>
          </w:p>
        </w:tc>
        <w:tc>
          <w:tcPr>
            <w:tcW w:w="2491" w:type="dxa"/>
            <w:tcBorders>
              <w:top w:val="single" w:sz="12" w:space="0" w:color="auto"/>
            </w:tcBorders>
          </w:tcPr>
          <w:p w14:paraId="3D3514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 с опозданием.</w:t>
            </w:r>
          </w:p>
        </w:tc>
        <w:tc>
          <w:tcPr>
            <w:tcW w:w="2491" w:type="dxa"/>
            <w:tcBorders>
              <w:top w:val="single" w:sz="12" w:space="0" w:color="auto"/>
            </w:tcBorders>
          </w:tcPr>
          <w:p w14:paraId="385B83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Проектное задание разработано, но еще не утверждено. Разработка технического проекта ведется.</w:t>
            </w:r>
          </w:p>
        </w:tc>
      </w:tr>
      <w:tr w:rsidR="002260A5" w:rsidRPr="00584DE4" w14:paraId="313C9430" w14:textId="77777777" w:rsidTr="00274E04">
        <w:tc>
          <w:tcPr>
            <w:tcW w:w="738" w:type="dxa"/>
          </w:tcPr>
          <w:p w14:paraId="56CA16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3.</w:t>
            </w:r>
          </w:p>
        </w:tc>
        <w:tc>
          <w:tcPr>
            <w:tcW w:w="3060" w:type="dxa"/>
          </w:tcPr>
          <w:p w14:paraId="21DFD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Представить в 5-е Управл. ситуационный план и др. материалы.</w:t>
            </w:r>
          </w:p>
        </w:tc>
        <w:tc>
          <w:tcPr>
            <w:tcW w:w="2491" w:type="dxa"/>
          </w:tcPr>
          <w:p w14:paraId="24955A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1/Х-38 г.</w:t>
            </w:r>
          </w:p>
        </w:tc>
        <w:tc>
          <w:tcPr>
            <w:tcW w:w="2491" w:type="dxa"/>
          </w:tcPr>
          <w:p w14:paraId="10C17C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Ситуационный план выполнен. Геологических ис следований нет. В настоящее время они ведутся зав. № 116 и будут закончена в феврале 1939 г.</w:t>
            </w:r>
          </w:p>
        </w:tc>
        <w:tc>
          <w:tcPr>
            <w:tcW w:w="2491" w:type="dxa"/>
          </w:tcPr>
          <w:p w14:paraId="69D1D0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67981A85" w14:textId="77777777" w:rsidTr="00274E04">
        <w:tc>
          <w:tcPr>
            <w:tcW w:w="738" w:type="dxa"/>
          </w:tcPr>
          <w:p w14:paraId="7C0DD3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9.</w:t>
            </w:r>
          </w:p>
        </w:tc>
        <w:tc>
          <w:tcPr>
            <w:tcW w:w="3060" w:type="dxa"/>
          </w:tcPr>
          <w:p w14:paraId="396562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представлении кандидатур на должность Начальника стр-ва.</w:t>
            </w:r>
          </w:p>
        </w:tc>
        <w:tc>
          <w:tcPr>
            <w:tcW w:w="2491" w:type="dxa"/>
          </w:tcPr>
          <w:p w14:paraId="016D65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10-ти днев</w:t>
            </w:r>
            <w:r w:rsidRPr="00584DE4">
              <w:rPr>
                <w:color w:val="000000" w:themeColor="text1"/>
                <w:sz w:val="16"/>
                <w:szCs w:val="16"/>
              </w:rPr>
              <w:softHyphen/>
              <w:t>ный срок.</w:t>
            </w:r>
          </w:p>
        </w:tc>
        <w:tc>
          <w:tcPr>
            <w:tcW w:w="2491" w:type="dxa"/>
          </w:tcPr>
          <w:p w14:paraId="5CCE6A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Выполнено с опо</w:t>
            </w:r>
            <w:r w:rsidRPr="00584DE4">
              <w:rPr>
                <w:color w:val="000000" w:themeColor="text1"/>
                <w:sz w:val="16"/>
                <w:szCs w:val="16"/>
              </w:rPr>
              <w:softHyphen/>
              <w:t>зданием. В насто</w:t>
            </w:r>
            <w:r w:rsidRPr="00584DE4">
              <w:rPr>
                <w:color w:val="000000" w:themeColor="text1"/>
                <w:sz w:val="16"/>
                <w:szCs w:val="16"/>
              </w:rPr>
              <w:softHyphen/>
              <w:t>ящий момент кандидатура оформля</w:t>
            </w:r>
          </w:p>
        </w:tc>
        <w:tc>
          <w:tcPr>
            <w:tcW w:w="2491" w:type="dxa"/>
          </w:tcPr>
          <w:p w14:paraId="75CA29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B5ED9C1" w14:textId="77777777" w:rsidTr="00274E04">
        <w:tc>
          <w:tcPr>
            <w:tcW w:w="738" w:type="dxa"/>
            <w:tcBorders>
              <w:bottom w:val="single" w:sz="12" w:space="0" w:color="auto"/>
            </w:tcBorders>
          </w:tcPr>
          <w:p w14:paraId="513E4A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10.</w:t>
            </w:r>
          </w:p>
        </w:tc>
        <w:tc>
          <w:tcPr>
            <w:tcW w:w="3060" w:type="dxa"/>
            <w:tcBorders>
              <w:bottom w:val="single" w:sz="12" w:space="0" w:color="auto"/>
            </w:tcBorders>
          </w:tcPr>
          <w:p w14:paraId="5DB106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 денежных сред</w:t>
            </w:r>
            <w:r w:rsidRPr="00584DE4">
              <w:rPr>
                <w:color w:val="000000" w:themeColor="text1"/>
                <w:sz w:val="16"/>
                <w:szCs w:val="16"/>
              </w:rPr>
              <w:softHyphen/>
              <w:t>ствах на стр-во.</w:t>
            </w:r>
          </w:p>
        </w:tc>
        <w:tc>
          <w:tcPr>
            <w:tcW w:w="2491" w:type="dxa"/>
            <w:tcBorders>
              <w:bottom w:val="single" w:sz="12" w:space="0" w:color="auto"/>
            </w:tcBorders>
          </w:tcPr>
          <w:p w14:paraId="6B5442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Средства имеются и на 1939 год в титульных списках преду смотрены, но в недостатпином размере /2 мил. рублей/.</w:t>
            </w:r>
          </w:p>
        </w:tc>
        <w:tc>
          <w:tcPr>
            <w:tcW w:w="2491" w:type="dxa"/>
            <w:tcBorders>
              <w:bottom w:val="single" w:sz="12" w:space="0" w:color="auto"/>
            </w:tcBorders>
          </w:tcPr>
          <w:p w14:paraId="1A96A9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491" w:type="dxa"/>
            <w:tcBorders>
              <w:bottom w:val="single" w:sz="12" w:space="0" w:color="auto"/>
            </w:tcBorders>
          </w:tcPr>
          <w:p w14:paraId="20FBEA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bl>
    <w:p w14:paraId="00D4AA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(10154,1).</w:t>
      </w:r>
    </w:p>
    <w:p w14:paraId="79B078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13BE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 декабря 1938 г. вышел ПРИКАЗ НАРОДНОГО КОМИССАРА ОБОРОНЫ СОЮЗА ССР и НАРОДНОГО КОМИССАРА ОБОРОННОЙ ПРОМЫШЛЕННОСТИ СОЮЗА ССР № 0049/473с</w:t>
      </w:r>
    </w:p>
    <w:p w14:paraId="4A9063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Москва</w:t>
      </w:r>
    </w:p>
    <w:p w14:paraId="203A01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исполнения постановления Комитета Обороны при СНК СССР от 23 ноября 1938 г. за № 266/сс/ов, ПРИКАЗЫВАЕМ:</w:t>
      </w:r>
    </w:p>
    <w:p w14:paraId="6C4B28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Завод № 22 с 1 января 1939 года считать на мобилизационном положении.</w:t>
      </w:r>
    </w:p>
    <w:p w14:paraId="1A5A05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Военнообязанных всех возрастов, подлежащих призыву по мобилизации, работающих на заводе № 22 объявить мобилизованными и перевести на положение состоящих в рядах РККА с оставлением их для работы на заводе № 22.</w:t>
      </w:r>
    </w:p>
    <w:p w14:paraId="0A9408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Для укомплектования завода № 22 призвать с Московских заводов, указанных в прилагаемом перечне, военнообязанных, подлежащих призыву по мобилизации возрастов, состоящих на общем учете следующих специальностей:</w:t>
      </w:r>
    </w:p>
    <w:p w14:paraId="6C152B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токарей - 166</w:t>
      </w:r>
    </w:p>
    <w:p w14:paraId="0328F9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револьверщиков - 62</w:t>
      </w:r>
    </w:p>
    <w:p w14:paraId="55F13B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фрезеровщиков - 56</w:t>
      </w:r>
    </w:p>
    <w:p w14:paraId="22814B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строгальщиков - 30</w:t>
      </w:r>
    </w:p>
    <w:p w14:paraId="5528C7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слесарей - 1012</w:t>
      </w:r>
    </w:p>
    <w:p w14:paraId="1872BA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сварщиков - 59</w:t>
      </w:r>
    </w:p>
    <w:p w14:paraId="04751E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жестянщиков - 42</w:t>
      </w:r>
    </w:p>
    <w:p w14:paraId="1C218C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и др. профессий - 1043</w:t>
      </w:r>
    </w:p>
    <w:p w14:paraId="4E1F46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 2500 чел.</w:t>
      </w:r>
    </w:p>
    <w:p w14:paraId="20D151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 Призыву подлежат в первую очередь не приписанные к войсковым частям и только в случае отсутствия специалистов нужного разряда, разрешается призвать военнообязанных из числа приписанных, с одновременной отпиской их от частей.</w:t>
      </w:r>
    </w:p>
    <w:p w14:paraId="19325C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Призыв и персональный отбор произвести комиссиями под председательством соответствующих районных военных комиссаров и членов - представителей от завода № 22 и от того завода, рабочие которого подлежат призыву.</w:t>
      </w:r>
    </w:p>
    <w:p w14:paraId="3C1733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Всех отобранных комиссией рабочих к 1 января 1939 г. направить в распоряжение директора завода № 22 для зачисления их в списки завода, предложив им произвести полный расчет по месту прежней работы.</w:t>
      </w:r>
    </w:p>
    <w:p w14:paraId="6116C8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 Объявить всем военнообязанным завода № 22, а также рабочим других заводов, призванным на укомплектование завода № 22, что они с 1 января 1939 г. переводятся на положение состоящих на действительной военной службе, остаются для работы на заводе № 22 и получают заработную плату по занимаемой должности и выполняемой работе с распространением на них уставных положений РККА.</w:t>
      </w:r>
    </w:p>
    <w:p w14:paraId="4209D4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 Директору завода № 22 взять на особый учет всех рабочих завода, переведенных на положение состоящих в РККА, а также и рабочих, призванных из других заводов. Выдать им удостоверения личности по форме, установленной для военнослужащих, изъяв учетно-воинские билеты и паспорта, которые передать на хранение в учетное делопроизводство завода.</w:t>
      </w:r>
    </w:p>
    <w:tbl>
      <w:tblPr>
        <w:tblW w:w="0" w:type="auto"/>
        <w:tblLayout w:type="fixed"/>
        <w:tblCellMar>
          <w:left w:w="0" w:type="dxa"/>
          <w:right w:w="0" w:type="dxa"/>
        </w:tblCellMar>
        <w:tblLook w:val="0000" w:firstRow="0" w:lastRow="0" w:firstColumn="0" w:lastColumn="0" w:noHBand="0" w:noVBand="0"/>
      </w:tblPr>
      <w:tblGrid>
        <w:gridCol w:w="5077"/>
        <w:gridCol w:w="4282"/>
      </w:tblGrid>
      <w:tr w:rsidR="002260A5" w:rsidRPr="00584DE4" w14:paraId="57355A2D" w14:textId="77777777" w:rsidTr="00274E04">
        <w:tc>
          <w:tcPr>
            <w:tcW w:w="5077" w:type="dxa"/>
            <w:tcBorders>
              <w:top w:val="nil"/>
              <w:left w:val="nil"/>
              <w:bottom w:val="nil"/>
              <w:right w:val="nil"/>
            </w:tcBorders>
          </w:tcPr>
          <w:p w14:paraId="0E38FC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СОЮЗА ССР</w:t>
            </w:r>
            <w:r w:rsidRPr="00584DE4">
              <w:rPr>
                <w:color w:val="000000" w:themeColor="text1"/>
                <w:sz w:val="16"/>
                <w:szCs w:val="16"/>
              </w:rPr>
              <w:br/>
              <w:t>МАРШАЛ СОВЕТСКОГО СОЮЗА - К. ВОРОШИЛОВ</w:t>
            </w:r>
          </w:p>
        </w:tc>
        <w:tc>
          <w:tcPr>
            <w:tcW w:w="4282" w:type="dxa"/>
            <w:tcBorders>
              <w:top w:val="nil"/>
              <w:left w:val="nil"/>
              <w:bottom w:val="nil"/>
              <w:right w:val="nil"/>
            </w:tcBorders>
          </w:tcPr>
          <w:p w14:paraId="3B340F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ОБОРОННОЙ</w:t>
            </w:r>
            <w:r w:rsidRPr="00584DE4">
              <w:rPr>
                <w:color w:val="000000" w:themeColor="text1"/>
                <w:sz w:val="16"/>
                <w:szCs w:val="16"/>
              </w:rPr>
              <w:br/>
              <w:t>ПРОМЫШЛЕННОСТИ СССР М. КАГАНОВИЧ</w:t>
            </w:r>
          </w:p>
        </w:tc>
      </w:tr>
    </w:tbl>
    <w:p w14:paraId="34D14D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Приложение к приказу НКО СССР</w:t>
      </w:r>
    </w:p>
    <w:p w14:paraId="5C965F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 года № 0049/473с</w:t>
      </w:r>
    </w:p>
    <w:p w14:paraId="0FD76F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ПЕРЕЧЕНЬ заводов, покрывающих потребность завода № 22 в специалистах.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59"/>
        <w:gridCol w:w="2645"/>
        <w:gridCol w:w="2843"/>
        <w:gridCol w:w="1852"/>
        <w:gridCol w:w="1061"/>
      </w:tblGrid>
      <w:tr w:rsidR="002260A5" w:rsidRPr="00584DE4" w14:paraId="63773F7F" w14:textId="77777777" w:rsidTr="00274E04">
        <w:tc>
          <w:tcPr>
            <w:tcW w:w="959" w:type="dxa"/>
            <w:tcBorders>
              <w:top w:val="single" w:sz="12" w:space="0" w:color="auto"/>
            </w:tcBorders>
          </w:tcPr>
          <w:p w14:paraId="56E6F7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 пор.</w:t>
            </w:r>
          </w:p>
        </w:tc>
        <w:tc>
          <w:tcPr>
            <w:tcW w:w="2645" w:type="dxa"/>
            <w:tcBorders>
              <w:top w:val="single" w:sz="12" w:space="0" w:color="auto"/>
            </w:tcBorders>
          </w:tcPr>
          <w:p w14:paraId="75B034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Наименование заводов</w:t>
            </w:r>
          </w:p>
        </w:tc>
        <w:tc>
          <w:tcPr>
            <w:tcW w:w="2843" w:type="dxa"/>
            <w:tcBorders>
              <w:top w:val="single" w:sz="12" w:space="0" w:color="auto"/>
            </w:tcBorders>
          </w:tcPr>
          <w:p w14:paraId="03CC63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Какому наркомату принадлежит</w:t>
            </w:r>
          </w:p>
        </w:tc>
        <w:tc>
          <w:tcPr>
            <w:tcW w:w="1852" w:type="dxa"/>
            <w:tcBorders>
              <w:top w:val="single" w:sz="12" w:space="0" w:color="auto"/>
            </w:tcBorders>
          </w:tcPr>
          <w:p w14:paraId="530B4D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Район расположения</w:t>
            </w:r>
          </w:p>
        </w:tc>
        <w:tc>
          <w:tcPr>
            <w:tcW w:w="1061" w:type="dxa"/>
            <w:tcBorders>
              <w:top w:val="single" w:sz="12" w:space="0" w:color="auto"/>
            </w:tcBorders>
          </w:tcPr>
          <w:p w14:paraId="73B78B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Примечание</w:t>
            </w:r>
          </w:p>
        </w:tc>
      </w:tr>
      <w:tr w:rsidR="002260A5" w:rsidRPr="00584DE4" w14:paraId="28139C4D" w14:textId="77777777" w:rsidTr="00274E04">
        <w:tc>
          <w:tcPr>
            <w:tcW w:w="959" w:type="dxa"/>
          </w:tcPr>
          <w:p w14:paraId="70CBD3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2645" w:type="dxa"/>
          </w:tcPr>
          <w:p w14:paraId="567E23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Борец</w:t>
            </w:r>
          </w:p>
        </w:tc>
        <w:tc>
          <w:tcPr>
            <w:tcW w:w="2843" w:type="dxa"/>
          </w:tcPr>
          <w:p w14:paraId="402105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4DEE2B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Октябрьский район</w:t>
            </w:r>
          </w:p>
        </w:tc>
        <w:tc>
          <w:tcPr>
            <w:tcW w:w="1061" w:type="dxa"/>
          </w:tcPr>
          <w:p w14:paraId="4513EA62"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21F95909" w14:textId="77777777" w:rsidTr="00274E04">
        <w:tc>
          <w:tcPr>
            <w:tcW w:w="959" w:type="dxa"/>
          </w:tcPr>
          <w:p w14:paraId="136002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645" w:type="dxa"/>
          </w:tcPr>
          <w:p w14:paraId="655186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Самоточка</w:t>
            </w:r>
          </w:p>
        </w:tc>
        <w:tc>
          <w:tcPr>
            <w:tcW w:w="2843" w:type="dxa"/>
          </w:tcPr>
          <w:p w14:paraId="03B4BA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4760E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 -</w:t>
            </w:r>
          </w:p>
        </w:tc>
        <w:tc>
          <w:tcPr>
            <w:tcW w:w="1061" w:type="dxa"/>
          </w:tcPr>
          <w:p w14:paraId="6B89D691"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A438A8A" w14:textId="77777777" w:rsidTr="00274E04">
        <w:tc>
          <w:tcPr>
            <w:tcW w:w="959" w:type="dxa"/>
          </w:tcPr>
          <w:p w14:paraId="75D978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2645" w:type="dxa"/>
          </w:tcPr>
          <w:p w14:paraId="32F186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Красная Труба</w:t>
            </w:r>
          </w:p>
        </w:tc>
        <w:tc>
          <w:tcPr>
            <w:tcW w:w="2843" w:type="dxa"/>
          </w:tcPr>
          <w:p w14:paraId="76CB0D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66DB59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Киевский район</w:t>
            </w:r>
          </w:p>
        </w:tc>
        <w:tc>
          <w:tcPr>
            <w:tcW w:w="1061" w:type="dxa"/>
          </w:tcPr>
          <w:p w14:paraId="080D88B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9CCB434" w14:textId="77777777" w:rsidTr="00274E04">
        <w:tc>
          <w:tcPr>
            <w:tcW w:w="959" w:type="dxa"/>
          </w:tcPr>
          <w:p w14:paraId="5C2675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2645" w:type="dxa"/>
          </w:tcPr>
          <w:p w14:paraId="4A71A1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Авторемонтный</w:t>
            </w:r>
          </w:p>
        </w:tc>
        <w:tc>
          <w:tcPr>
            <w:tcW w:w="2843" w:type="dxa"/>
          </w:tcPr>
          <w:p w14:paraId="045D77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10B027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 -</w:t>
            </w:r>
          </w:p>
        </w:tc>
        <w:tc>
          <w:tcPr>
            <w:tcW w:w="1061" w:type="dxa"/>
          </w:tcPr>
          <w:p w14:paraId="50D9ACF3"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29CD29F" w14:textId="77777777" w:rsidTr="00274E04">
        <w:tc>
          <w:tcPr>
            <w:tcW w:w="959" w:type="dxa"/>
          </w:tcPr>
          <w:p w14:paraId="4D2A05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2645" w:type="dxa"/>
          </w:tcPr>
          <w:p w14:paraId="6013C5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Москвотоль</w:t>
            </w:r>
          </w:p>
        </w:tc>
        <w:tc>
          <w:tcPr>
            <w:tcW w:w="2843" w:type="dxa"/>
          </w:tcPr>
          <w:p w14:paraId="71989BF2"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06A37586"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47E04AA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3A73666" w14:textId="77777777" w:rsidTr="00274E04">
        <w:tc>
          <w:tcPr>
            <w:tcW w:w="959" w:type="dxa"/>
          </w:tcPr>
          <w:p w14:paraId="5548CB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2645" w:type="dxa"/>
          </w:tcPr>
          <w:p w14:paraId="64A42D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Красно-Пресн. механ.</w:t>
            </w:r>
          </w:p>
        </w:tc>
        <w:tc>
          <w:tcPr>
            <w:tcW w:w="2843" w:type="dxa"/>
          </w:tcPr>
          <w:p w14:paraId="09700A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2A58C1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Красная Пресня</w:t>
            </w:r>
          </w:p>
        </w:tc>
        <w:tc>
          <w:tcPr>
            <w:tcW w:w="1061" w:type="dxa"/>
          </w:tcPr>
          <w:p w14:paraId="2A02ACAD"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FDB0523" w14:textId="77777777" w:rsidTr="00274E04">
        <w:tc>
          <w:tcPr>
            <w:tcW w:w="959" w:type="dxa"/>
          </w:tcPr>
          <w:p w14:paraId="00DEC0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w:t>
            </w:r>
          </w:p>
        </w:tc>
        <w:tc>
          <w:tcPr>
            <w:tcW w:w="2645" w:type="dxa"/>
          </w:tcPr>
          <w:p w14:paraId="7C9802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2-й Гос. час. Завод</w:t>
            </w:r>
          </w:p>
        </w:tc>
        <w:tc>
          <w:tcPr>
            <w:tcW w:w="2843" w:type="dxa"/>
          </w:tcPr>
          <w:p w14:paraId="6EB7A7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Точ. мех.</w:t>
            </w:r>
          </w:p>
        </w:tc>
        <w:tc>
          <w:tcPr>
            <w:tcW w:w="1852" w:type="dxa"/>
          </w:tcPr>
          <w:p w14:paraId="16ACA3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Ленингр. район</w:t>
            </w:r>
          </w:p>
        </w:tc>
        <w:tc>
          <w:tcPr>
            <w:tcW w:w="1061" w:type="dxa"/>
          </w:tcPr>
          <w:p w14:paraId="7805C171"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D8425D0" w14:textId="77777777" w:rsidTr="00274E04">
        <w:tc>
          <w:tcPr>
            <w:tcW w:w="959" w:type="dxa"/>
          </w:tcPr>
          <w:p w14:paraId="6060D7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w:t>
            </w:r>
          </w:p>
        </w:tc>
        <w:tc>
          <w:tcPr>
            <w:tcW w:w="2645" w:type="dxa"/>
          </w:tcPr>
          <w:p w14:paraId="7E3ADD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твердых сплавов</w:t>
            </w:r>
          </w:p>
        </w:tc>
        <w:tc>
          <w:tcPr>
            <w:tcW w:w="2843" w:type="dxa"/>
          </w:tcPr>
          <w:p w14:paraId="33487D9C"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7F078AC8"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5F6414F0"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4E638CF" w14:textId="77777777" w:rsidTr="00274E04">
        <w:tc>
          <w:tcPr>
            <w:tcW w:w="959" w:type="dxa"/>
          </w:tcPr>
          <w:p w14:paraId="71AB62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w:t>
            </w:r>
          </w:p>
        </w:tc>
        <w:tc>
          <w:tcPr>
            <w:tcW w:w="2645" w:type="dxa"/>
          </w:tcPr>
          <w:p w14:paraId="56E4E1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Электросвет</w:t>
            </w:r>
          </w:p>
        </w:tc>
        <w:tc>
          <w:tcPr>
            <w:tcW w:w="2843" w:type="dxa"/>
          </w:tcPr>
          <w:p w14:paraId="25BA4A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76BE9C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Фрунзенский район</w:t>
            </w:r>
          </w:p>
        </w:tc>
        <w:tc>
          <w:tcPr>
            <w:tcW w:w="1061" w:type="dxa"/>
          </w:tcPr>
          <w:p w14:paraId="0997856C"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762FFAC" w14:textId="77777777" w:rsidTr="00274E04">
        <w:tc>
          <w:tcPr>
            <w:tcW w:w="959" w:type="dxa"/>
          </w:tcPr>
          <w:p w14:paraId="5F1E15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2645" w:type="dxa"/>
          </w:tcPr>
          <w:p w14:paraId="203EA5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Оргометалл</w:t>
            </w:r>
          </w:p>
        </w:tc>
        <w:tc>
          <w:tcPr>
            <w:tcW w:w="2843" w:type="dxa"/>
          </w:tcPr>
          <w:p w14:paraId="1E59BB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738BF5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 -</w:t>
            </w:r>
          </w:p>
        </w:tc>
        <w:tc>
          <w:tcPr>
            <w:tcW w:w="1061" w:type="dxa"/>
          </w:tcPr>
          <w:p w14:paraId="5B514222"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6EC1130" w14:textId="77777777" w:rsidTr="00274E04">
        <w:tc>
          <w:tcPr>
            <w:tcW w:w="959" w:type="dxa"/>
          </w:tcPr>
          <w:p w14:paraId="0BF743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w:t>
            </w:r>
          </w:p>
        </w:tc>
        <w:tc>
          <w:tcPr>
            <w:tcW w:w="2645" w:type="dxa"/>
          </w:tcPr>
          <w:p w14:paraId="27F2B7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Игольная фабрика</w:t>
            </w:r>
          </w:p>
        </w:tc>
        <w:tc>
          <w:tcPr>
            <w:tcW w:w="2843" w:type="dxa"/>
          </w:tcPr>
          <w:p w14:paraId="25869547"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371995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Кунцево</w:t>
            </w:r>
          </w:p>
        </w:tc>
        <w:tc>
          <w:tcPr>
            <w:tcW w:w="1061" w:type="dxa"/>
          </w:tcPr>
          <w:p w14:paraId="6B8E8E0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42CC379" w14:textId="77777777" w:rsidTr="00274E04">
        <w:tc>
          <w:tcPr>
            <w:tcW w:w="959" w:type="dxa"/>
          </w:tcPr>
          <w:p w14:paraId="395C4C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2645" w:type="dxa"/>
          </w:tcPr>
          <w:p w14:paraId="24EFEA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Шарикоподшипник № 1</w:t>
            </w:r>
          </w:p>
        </w:tc>
        <w:tc>
          <w:tcPr>
            <w:tcW w:w="2843" w:type="dxa"/>
          </w:tcPr>
          <w:p w14:paraId="2305D6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31F363BC"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6145F74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B850E47" w14:textId="77777777" w:rsidTr="00274E04">
        <w:tc>
          <w:tcPr>
            <w:tcW w:w="959" w:type="dxa"/>
          </w:tcPr>
          <w:p w14:paraId="5453E0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13</w:t>
            </w:r>
          </w:p>
        </w:tc>
        <w:tc>
          <w:tcPr>
            <w:tcW w:w="2645" w:type="dxa"/>
          </w:tcPr>
          <w:p w14:paraId="30E715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"Красный Пролетарий"</w:t>
            </w:r>
          </w:p>
        </w:tc>
        <w:tc>
          <w:tcPr>
            <w:tcW w:w="2843" w:type="dxa"/>
          </w:tcPr>
          <w:p w14:paraId="2C2F6E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32AE9F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Ленинский район</w:t>
            </w:r>
          </w:p>
        </w:tc>
        <w:tc>
          <w:tcPr>
            <w:tcW w:w="1061" w:type="dxa"/>
          </w:tcPr>
          <w:p w14:paraId="7031A49D"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F0A4C71" w14:textId="77777777" w:rsidTr="00274E04">
        <w:tc>
          <w:tcPr>
            <w:tcW w:w="959" w:type="dxa"/>
          </w:tcPr>
          <w:p w14:paraId="7A817B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2645" w:type="dxa"/>
          </w:tcPr>
          <w:p w14:paraId="546629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"Динамо"</w:t>
            </w:r>
          </w:p>
        </w:tc>
        <w:tc>
          <w:tcPr>
            <w:tcW w:w="2843" w:type="dxa"/>
          </w:tcPr>
          <w:p w14:paraId="6E500C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1001EBD0"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34C04455"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104D782" w14:textId="77777777" w:rsidTr="00274E04">
        <w:tc>
          <w:tcPr>
            <w:tcW w:w="959" w:type="dxa"/>
          </w:tcPr>
          <w:p w14:paraId="592363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w:t>
            </w:r>
          </w:p>
        </w:tc>
        <w:tc>
          <w:tcPr>
            <w:tcW w:w="2645" w:type="dxa"/>
          </w:tcPr>
          <w:p w14:paraId="3DAE92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им. Калинина</w:t>
            </w:r>
          </w:p>
        </w:tc>
        <w:tc>
          <w:tcPr>
            <w:tcW w:w="2843" w:type="dxa"/>
          </w:tcPr>
          <w:p w14:paraId="6D43A5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573EB067"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1B024459"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8DA3670" w14:textId="77777777" w:rsidTr="00274E04">
        <w:tc>
          <w:tcPr>
            <w:tcW w:w="959" w:type="dxa"/>
          </w:tcPr>
          <w:p w14:paraId="71CC738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w:t>
            </w:r>
          </w:p>
        </w:tc>
        <w:tc>
          <w:tcPr>
            <w:tcW w:w="2645" w:type="dxa"/>
          </w:tcPr>
          <w:p w14:paraId="4B7847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им. Ильича</w:t>
            </w:r>
          </w:p>
        </w:tc>
        <w:tc>
          <w:tcPr>
            <w:tcW w:w="2843" w:type="dxa"/>
          </w:tcPr>
          <w:p w14:paraId="606B1E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08721D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Серпуховка</w:t>
            </w:r>
          </w:p>
        </w:tc>
        <w:tc>
          <w:tcPr>
            <w:tcW w:w="1061" w:type="dxa"/>
          </w:tcPr>
          <w:p w14:paraId="1CD9568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8F95567" w14:textId="77777777" w:rsidTr="00274E04">
        <w:tc>
          <w:tcPr>
            <w:tcW w:w="959" w:type="dxa"/>
          </w:tcPr>
          <w:p w14:paraId="466751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w:t>
            </w:r>
          </w:p>
        </w:tc>
        <w:tc>
          <w:tcPr>
            <w:tcW w:w="2645" w:type="dxa"/>
          </w:tcPr>
          <w:p w14:paraId="049BB0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"Лепсе"</w:t>
            </w:r>
          </w:p>
        </w:tc>
        <w:tc>
          <w:tcPr>
            <w:tcW w:w="2843" w:type="dxa"/>
          </w:tcPr>
          <w:p w14:paraId="63C5E1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3974E2D9"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542F631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86F9DA9" w14:textId="77777777" w:rsidTr="00274E04">
        <w:tc>
          <w:tcPr>
            <w:tcW w:w="959" w:type="dxa"/>
          </w:tcPr>
          <w:p w14:paraId="504E27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w:t>
            </w:r>
          </w:p>
        </w:tc>
        <w:tc>
          <w:tcPr>
            <w:tcW w:w="2645" w:type="dxa"/>
          </w:tcPr>
          <w:p w14:paraId="614ABC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Велозавод</w:t>
            </w:r>
          </w:p>
        </w:tc>
        <w:tc>
          <w:tcPr>
            <w:tcW w:w="2843" w:type="dxa"/>
          </w:tcPr>
          <w:p w14:paraId="0B30BC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67C9B72F"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4085648F"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A4622D5" w14:textId="77777777" w:rsidTr="00274E04">
        <w:tc>
          <w:tcPr>
            <w:tcW w:w="959" w:type="dxa"/>
          </w:tcPr>
          <w:p w14:paraId="4D0042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w:t>
            </w:r>
          </w:p>
        </w:tc>
        <w:tc>
          <w:tcPr>
            <w:tcW w:w="2645" w:type="dxa"/>
          </w:tcPr>
          <w:p w14:paraId="1E1057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"Камега"</w:t>
            </w:r>
          </w:p>
        </w:tc>
        <w:tc>
          <w:tcPr>
            <w:tcW w:w="2843" w:type="dxa"/>
          </w:tcPr>
          <w:p w14:paraId="7402EB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2F15CCD7"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72600FAC"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1114C9A" w14:textId="77777777" w:rsidTr="00274E04">
        <w:tc>
          <w:tcPr>
            <w:tcW w:w="959" w:type="dxa"/>
          </w:tcPr>
          <w:p w14:paraId="1FB32E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w:t>
            </w:r>
          </w:p>
        </w:tc>
        <w:tc>
          <w:tcPr>
            <w:tcW w:w="2645" w:type="dxa"/>
          </w:tcPr>
          <w:p w14:paraId="38005F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Электрозавод</w:t>
            </w:r>
          </w:p>
        </w:tc>
        <w:tc>
          <w:tcPr>
            <w:tcW w:w="2843" w:type="dxa"/>
          </w:tcPr>
          <w:p w14:paraId="014F21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53D7403F"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03C89539"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F2C5D88" w14:textId="77777777" w:rsidTr="00274E04">
        <w:tc>
          <w:tcPr>
            <w:tcW w:w="959" w:type="dxa"/>
          </w:tcPr>
          <w:p w14:paraId="4FB47F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w:t>
            </w:r>
          </w:p>
        </w:tc>
        <w:tc>
          <w:tcPr>
            <w:tcW w:w="2645" w:type="dxa"/>
          </w:tcPr>
          <w:p w14:paraId="5A9866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Мостелефонстрой</w:t>
            </w:r>
          </w:p>
        </w:tc>
        <w:tc>
          <w:tcPr>
            <w:tcW w:w="2843" w:type="dxa"/>
          </w:tcPr>
          <w:p w14:paraId="23B01D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365E498F"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5A38C6B8"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A27A926" w14:textId="77777777" w:rsidTr="00274E04">
        <w:tc>
          <w:tcPr>
            <w:tcW w:w="959" w:type="dxa"/>
          </w:tcPr>
          <w:p w14:paraId="740CF8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w:t>
            </w:r>
          </w:p>
        </w:tc>
        <w:tc>
          <w:tcPr>
            <w:tcW w:w="2645" w:type="dxa"/>
          </w:tcPr>
          <w:p w14:paraId="309FAB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"Серп и Молот"</w:t>
            </w:r>
          </w:p>
        </w:tc>
        <w:tc>
          <w:tcPr>
            <w:tcW w:w="2843" w:type="dxa"/>
          </w:tcPr>
          <w:p w14:paraId="7874A0C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2D499877"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7B6AC580"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DFA388E" w14:textId="77777777" w:rsidTr="00274E04">
        <w:tc>
          <w:tcPr>
            <w:tcW w:w="959" w:type="dxa"/>
          </w:tcPr>
          <w:p w14:paraId="6E90F5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24</w:t>
            </w:r>
          </w:p>
        </w:tc>
        <w:tc>
          <w:tcPr>
            <w:tcW w:w="2645" w:type="dxa"/>
          </w:tcPr>
          <w:p w14:paraId="4A1933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Фабрика "Ливерс"</w:t>
            </w:r>
          </w:p>
        </w:tc>
        <w:tc>
          <w:tcPr>
            <w:tcW w:w="2843" w:type="dxa"/>
          </w:tcPr>
          <w:p w14:paraId="43E721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НКЛП</w:t>
            </w:r>
          </w:p>
        </w:tc>
        <w:tc>
          <w:tcPr>
            <w:tcW w:w="1852" w:type="dxa"/>
          </w:tcPr>
          <w:p w14:paraId="14EA62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Фрунзенский район</w:t>
            </w:r>
          </w:p>
        </w:tc>
        <w:tc>
          <w:tcPr>
            <w:tcW w:w="1061" w:type="dxa"/>
          </w:tcPr>
          <w:p w14:paraId="7EDA7653"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99F322F" w14:textId="77777777" w:rsidTr="00274E04">
        <w:tc>
          <w:tcPr>
            <w:tcW w:w="959" w:type="dxa"/>
          </w:tcPr>
          <w:p w14:paraId="2358505E" w14:textId="77777777" w:rsidR="004B0DF9" w:rsidRPr="00584DE4" w:rsidRDefault="004B0DF9" w:rsidP="00584DE4">
            <w:pPr>
              <w:autoSpaceDE w:val="0"/>
              <w:autoSpaceDN w:val="0"/>
              <w:adjustRightInd w:val="0"/>
              <w:jc w:val="both"/>
              <w:rPr>
                <w:color w:val="000000" w:themeColor="text1"/>
                <w:sz w:val="16"/>
                <w:szCs w:val="16"/>
              </w:rPr>
            </w:pPr>
          </w:p>
        </w:tc>
        <w:tc>
          <w:tcPr>
            <w:tcW w:w="2645" w:type="dxa"/>
          </w:tcPr>
          <w:p w14:paraId="0E0FE325" w14:textId="77777777" w:rsidR="004B0DF9" w:rsidRPr="00584DE4" w:rsidRDefault="004B0DF9" w:rsidP="00584DE4">
            <w:pPr>
              <w:autoSpaceDE w:val="0"/>
              <w:autoSpaceDN w:val="0"/>
              <w:adjustRightInd w:val="0"/>
              <w:jc w:val="both"/>
              <w:rPr>
                <w:color w:val="000000" w:themeColor="text1"/>
                <w:sz w:val="16"/>
                <w:szCs w:val="16"/>
              </w:rPr>
            </w:pPr>
          </w:p>
        </w:tc>
        <w:tc>
          <w:tcPr>
            <w:tcW w:w="2843" w:type="dxa"/>
          </w:tcPr>
          <w:p w14:paraId="1289B060"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4740139D"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003D457B"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2ED11C2A" w14:textId="77777777" w:rsidTr="00274E04">
        <w:tc>
          <w:tcPr>
            <w:tcW w:w="959" w:type="dxa"/>
          </w:tcPr>
          <w:p w14:paraId="7B551F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2645" w:type="dxa"/>
          </w:tcPr>
          <w:p w14:paraId="0B9CAA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Фабрика им. Свердлова</w:t>
            </w:r>
          </w:p>
        </w:tc>
        <w:tc>
          <w:tcPr>
            <w:tcW w:w="2843" w:type="dxa"/>
          </w:tcPr>
          <w:p w14:paraId="145417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НКЛП</w:t>
            </w:r>
          </w:p>
        </w:tc>
        <w:tc>
          <w:tcPr>
            <w:tcW w:w="1852" w:type="dxa"/>
          </w:tcPr>
          <w:p w14:paraId="79270D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Фрунзенский район</w:t>
            </w:r>
          </w:p>
        </w:tc>
        <w:tc>
          <w:tcPr>
            <w:tcW w:w="1061" w:type="dxa"/>
          </w:tcPr>
          <w:p w14:paraId="6A392F1B"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2EBF9AB" w14:textId="77777777" w:rsidTr="00274E04">
        <w:tc>
          <w:tcPr>
            <w:tcW w:w="959" w:type="dxa"/>
          </w:tcPr>
          <w:p w14:paraId="27324C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2645" w:type="dxa"/>
          </w:tcPr>
          <w:p w14:paraId="4FB465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"Каучук"</w:t>
            </w:r>
          </w:p>
        </w:tc>
        <w:tc>
          <w:tcPr>
            <w:tcW w:w="2843" w:type="dxa"/>
          </w:tcPr>
          <w:p w14:paraId="56A246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Химзавод</w:t>
            </w:r>
          </w:p>
        </w:tc>
        <w:tc>
          <w:tcPr>
            <w:tcW w:w="1852" w:type="dxa"/>
          </w:tcPr>
          <w:p w14:paraId="2A88DD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061" w:type="dxa"/>
          </w:tcPr>
          <w:p w14:paraId="5F97F056"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305593F" w14:textId="77777777" w:rsidTr="00274E04">
        <w:tc>
          <w:tcPr>
            <w:tcW w:w="959" w:type="dxa"/>
          </w:tcPr>
          <w:p w14:paraId="11D5FA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2645" w:type="dxa"/>
          </w:tcPr>
          <w:p w14:paraId="58FAB0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"Метром"</w:t>
            </w:r>
          </w:p>
        </w:tc>
        <w:tc>
          <w:tcPr>
            <w:tcW w:w="2843" w:type="dxa"/>
          </w:tcPr>
          <w:p w14:paraId="2464E7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Точмех</w:t>
            </w:r>
          </w:p>
        </w:tc>
        <w:tc>
          <w:tcPr>
            <w:tcW w:w="1852" w:type="dxa"/>
          </w:tcPr>
          <w:p w14:paraId="4E01A5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061" w:type="dxa"/>
          </w:tcPr>
          <w:p w14:paraId="3043C5BB"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7DB28B48" w14:textId="77777777" w:rsidTr="00274E04">
        <w:tc>
          <w:tcPr>
            <w:tcW w:w="959" w:type="dxa"/>
          </w:tcPr>
          <w:p w14:paraId="6F3D96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w:t>
            </w:r>
          </w:p>
        </w:tc>
        <w:tc>
          <w:tcPr>
            <w:tcW w:w="2645" w:type="dxa"/>
          </w:tcPr>
          <w:p w14:paraId="28B864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"Орджоникидзе"</w:t>
            </w:r>
          </w:p>
        </w:tc>
        <w:tc>
          <w:tcPr>
            <w:tcW w:w="2843" w:type="dxa"/>
          </w:tcPr>
          <w:p w14:paraId="44FABF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Наркоммаш</w:t>
            </w:r>
          </w:p>
        </w:tc>
        <w:tc>
          <w:tcPr>
            <w:tcW w:w="1852" w:type="dxa"/>
          </w:tcPr>
          <w:p w14:paraId="629FC0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061" w:type="dxa"/>
          </w:tcPr>
          <w:p w14:paraId="25A31D94"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027A3CA" w14:textId="77777777" w:rsidTr="00274E04">
        <w:tc>
          <w:tcPr>
            <w:tcW w:w="959" w:type="dxa"/>
          </w:tcPr>
          <w:p w14:paraId="459645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w:t>
            </w:r>
          </w:p>
        </w:tc>
        <w:tc>
          <w:tcPr>
            <w:tcW w:w="2645" w:type="dxa"/>
          </w:tcPr>
          <w:p w14:paraId="30E827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Металлолампа</w:t>
            </w:r>
          </w:p>
        </w:tc>
        <w:tc>
          <w:tcPr>
            <w:tcW w:w="2843" w:type="dxa"/>
          </w:tcPr>
          <w:p w14:paraId="553CC8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852" w:type="dxa"/>
          </w:tcPr>
          <w:p w14:paraId="17D568EF"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Pr>
          <w:p w14:paraId="71276A58"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A2953CC" w14:textId="77777777" w:rsidTr="00274E04">
        <w:tc>
          <w:tcPr>
            <w:tcW w:w="959" w:type="dxa"/>
          </w:tcPr>
          <w:p w14:paraId="5BC32C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w:t>
            </w:r>
          </w:p>
        </w:tc>
        <w:tc>
          <w:tcPr>
            <w:tcW w:w="2645" w:type="dxa"/>
          </w:tcPr>
          <w:p w14:paraId="699162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Красный Факел</w:t>
            </w:r>
          </w:p>
        </w:tc>
        <w:tc>
          <w:tcPr>
            <w:tcW w:w="2843" w:type="dxa"/>
          </w:tcPr>
          <w:p w14:paraId="0974596C"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4F9741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Ленинский район</w:t>
            </w:r>
          </w:p>
        </w:tc>
        <w:tc>
          <w:tcPr>
            <w:tcW w:w="1061" w:type="dxa"/>
          </w:tcPr>
          <w:p w14:paraId="78CAE111"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5EFDE01" w14:textId="77777777" w:rsidTr="00274E04">
        <w:tc>
          <w:tcPr>
            <w:tcW w:w="959" w:type="dxa"/>
          </w:tcPr>
          <w:p w14:paraId="3E806E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2645" w:type="dxa"/>
          </w:tcPr>
          <w:p w14:paraId="600C05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Трампарк "Артамонова"</w:t>
            </w:r>
          </w:p>
        </w:tc>
        <w:tc>
          <w:tcPr>
            <w:tcW w:w="2843" w:type="dxa"/>
          </w:tcPr>
          <w:p w14:paraId="483ED276"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2D1CCE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Фрунзенский район</w:t>
            </w:r>
          </w:p>
        </w:tc>
        <w:tc>
          <w:tcPr>
            <w:tcW w:w="1061" w:type="dxa"/>
          </w:tcPr>
          <w:p w14:paraId="452E228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0EEBA161" w14:textId="77777777" w:rsidTr="00274E04">
        <w:tc>
          <w:tcPr>
            <w:tcW w:w="959" w:type="dxa"/>
          </w:tcPr>
          <w:p w14:paraId="2E2485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w:t>
            </w:r>
          </w:p>
        </w:tc>
        <w:tc>
          <w:tcPr>
            <w:tcW w:w="2645" w:type="dxa"/>
          </w:tcPr>
          <w:p w14:paraId="4A34E2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Щепетильниковский</w:t>
            </w:r>
          </w:p>
        </w:tc>
        <w:tc>
          <w:tcPr>
            <w:tcW w:w="2843" w:type="dxa"/>
          </w:tcPr>
          <w:p w14:paraId="69D592B7"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Pr>
          <w:p w14:paraId="416A63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Октябрьский район</w:t>
            </w:r>
          </w:p>
        </w:tc>
        <w:tc>
          <w:tcPr>
            <w:tcW w:w="1061" w:type="dxa"/>
          </w:tcPr>
          <w:p w14:paraId="29752A7C"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CCCA7B6" w14:textId="77777777" w:rsidTr="00274E04">
        <w:tc>
          <w:tcPr>
            <w:tcW w:w="959" w:type="dxa"/>
            <w:tcBorders>
              <w:bottom w:val="single" w:sz="12" w:space="0" w:color="auto"/>
            </w:tcBorders>
          </w:tcPr>
          <w:p w14:paraId="009AC0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2645" w:type="dxa"/>
            <w:tcBorders>
              <w:bottom w:val="single" w:sz="12" w:space="0" w:color="auto"/>
            </w:tcBorders>
          </w:tcPr>
          <w:p w14:paraId="4BE766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Апаковский</w:t>
            </w:r>
          </w:p>
        </w:tc>
        <w:tc>
          <w:tcPr>
            <w:tcW w:w="2843" w:type="dxa"/>
            <w:tcBorders>
              <w:bottom w:val="single" w:sz="12" w:space="0" w:color="auto"/>
            </w:tcBorders>
          </w:tcPr>
          <w:p w14:paraId="075D2E11" w14:textId="77777777" w:rsidR="004B0DF9" w:rsidRPr="00584DE4" w:rsidRDefault="004B0DF9" w:rsidP="00584DE4">
            <w:pPr>
              <w:autoSpaceDE w:val="0"/>
              <w:autoSpaceDN w:val="0"/>
              <w:adjustRightInd w:val="0"/>
              <w:jc w:val="both"/>
              <w:rPr>
                <w:color w:val="000000" w:themeColor="text1"/>
                <w:sz w:val="16"/>
                <w:szCs w:val="16"/>
              </w:rPr>
            </w:pPr>
          </w:p>
        </w:tc>
        <w:tc>
          <w:tcPr>
            <w:tcW w:w="1852" w:type="dxa"/>
            <w:tcBorders>
              <w:bottom w:val="single" w:sz="12" w:space="0" w:color="auto"/>
            </w:tcBorders>
          </w:tcPr>
          <w:p w14:paraId="1CBCF31B" w14:textId="77777777" w:rsidR="004B0DF9" w:rsidRPr="00584DE4" w:rsidRDefault="004B0DF9" w:rsidP="00584DE4">
            <w:pPr>
              <w:autoSpaceDE w:val="0"/>
              <w:autoSpaceDN w:val="0"/>
              <w:adjustRightInd w:val="0"/>
              <w:jc w:val="both"/>
              <w:rPr>
                <w:color w:val="000000" w:themeColor="text1"/>
                <w:sz w:val="16"/>
                <w:szCs w:val="16"/>
              </w:rPr>
            </w:pPr>
          </w:p>
        </w:tc>
        <w:tc>
          <w:tcPr>
            <w:tcW w:w="1061" w:type="dxa"/>
            <w:tcBorders>
              <w:bottom w:val="single" w:sz="12" w:space="0" w:color="auto"/>
            </w:tcBorders>
          </w:tcPr>
          <w:p w14:paraId="17C71DBD" w14:textId="77777777" w:rsidR="004B0DF9" w:rsidRPr="00584DE4" w:rsidRDefault="004B0DF9" w:rsidP="00584DE4">
            <w:pPr>
              <w:autoSpaceDE w:val="0"/>
              <w:autoSpaceDN w:val="0"/>
              <w:adjustRightInd w:val="0"/>
              <w:jc w:val="both"/>
              <w:rPr>
                <w:color w:val="000000" w:themeColor="text1"/>
                <w:sz w:val="16"/>
                <w:szCs w:val="16"/>
              </w:rPr>
            </w:pPr>
          </w:p>
        </w:tc>
      </w:tr>
    </w:tbl>
    <w:p w14:paraId="624AD8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(11458).</w:t>
      </w:r>
    </w:p>
    <w:p w14:paraId="6C72727D" w14:textId="77777777" w:rsidR="004B0DF9" w:rsidRPr="00584DE4" w:rsidRDefault="004B0DF9" w:rsidP="00584DE4">
      <w:pPr>
        <w:autoSpaceDE w:val="0"/>
        <w:autoSpaceDN w:val="0"/>
        <w:adjustRightInd w:val="0"/>
        <w:jc w:val="both"/>
        <w:rPr>
          <w:color w:val="000000" w:themeColor="text1"/>
          <w:sz w:val="16"/>
          <w:szCs w:val="16"/>
        </w:rPr>
      </w:pPr>
    </w:p>
    <w:p w14:paraId="095AF390" w14:textId="77777777" w:rsidR="00D0523C" w:rsidRPr="00584DE4" w:rsidRDefault="00D0523C" w:rsidP="00584DE4">
      <w:pPr>
        <w:jc w:val="both"/>
        <w:rPr>
          <w:color w:val="000000" w:themeColor="text1"/>
          <w:sz w:val="16"/>
          <w:szCs w:val="16"/>
        </w:rPr>
      </w:pPr>
      <w:r w:rsidRPr="00584DE4">
        <w:rPr>
          <w:color w:val="000000" w:themeColor="text1"/>
          <w:sz w:val="16"/>
          <w:szCs w:val="16"/>
        </w:rPr>
        <w:t>26 декабря 1938 г. вышел совместный приказ N 0049/ 473с наркома НКО и наркома НКОП о призыве на военную службу 2500 человек, подлежащих мобилизации по возрасту, состоящие на общем учете и имеющие следующие специальности: токарей - 166 чел, револьверщиков - 62чел. Фрезировщиков - 56, строгальщиков - 30, слесарей - 1012 чел и т.д. "...Призыв и персональный отбор произвести комиссиями под председательством соответствующих военных комиссаров и членов-представителей от завода N22 и от того завода, рабочие которого подлежат призыву. Всех отобранных комиссией рабочих к 1 января 1939г направить в распоряжение директора завода N22 для зачисления их в списки завода, предложив им произвести полный расчет по месту прежней работы". Подписали К. Ворошилов, М.Каганович. Таким методом был заполнен штат рабочих завода № 22 (24104).</w:t>
      </w:r>
    </w:p>
    <w:p w14:paraId="013E9A55" w14:textId="77777777" w:rsidR="00D0523C" w:rsidRPr="00584DE4" w:rsidRDefault="00D0523C" w:rsidP="00584DE4">
      <w:pPr>
        <w:jc w:val="both"/>
        <w:rPr>
          <w:color w:val="000000" w:themeColor="text1"/>
          <w:sz w:val="16"/>
          <w:szCs w:val="16"/>
        </w:rPr>
      </w:pPr>
    </w:p>
    <w:p w14:paraId="7D9F21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года начальник НИП АВ ВВС полковник Шевченко писал письмо начальнику Особого отдела</w:t>
      </w:r>
    </w:p>
    <w:p w14:paraId="5CE030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Сообщаю некоторые данные по состоянию авиационного вооружения ВВС</w:t>
      </w:r>
    </w:p>
    <w:p w14:paraId="1FA9E5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Крупнокалиберные пулеметы и пушки</w:t>
      </w:r>
    </w:p>
    <w:p w14:paraId="53E18532"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0DBFB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сегодняшний день имеются опытные образцы:</w:t>
      </w:r>
    </w:p>
    <w:p w14:paraId="0DF40F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66FCD4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0C60861E"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Не было постоянства темпа стрельбы, иногда даже автоматически не стрелял.</w:t>
      </w:r>
    </w:p>
    <w:p w14:paraId="6E05DCA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Бесчисленное количество различных задержек, что (за редким исключением) не давало возможности выпустить взятое количество патрон.</w:t>
      </w:r>
    </w:p>
    <w:p w14:paraId="71EDDB0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За время испытаний, включая и мулинетки, пробито 7 винтов на самолете и т.д.</w:t>
      </w:r>
    </w:p>
    <w:p w14:paraId="4CF7E9B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Завод № 156 плохо смонтировал пулемет на самолете И-16, что затягивало сроки испытаний.</w:t>
      </w:r>
    </w:p>
    <w:p w14:paraId="5DCDF3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40FFEC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352086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12,7 мм пулемет Березина, синхронный, изготовлен на Тульском заводе.</w:t>
      </w:r>
    </w:p>
    <w:p w14:paraId="3BD2BA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E3A46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CAF41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2A7CB3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Монтаж должен проводить завод №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0D0FBC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2FCBE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проходил испытания совместно с пулеметом Березина в Туле.</w:t>
      </w:r>
    </w:p>
    <w:p w14:paraId="3C232F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CD132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707D1A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0A6D38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Других, годных для ВВС крупнокалиберных пулеметов на испытания на полигон не поступало.</w:t>
      </w:r>
    </w:p>
    <w:p w14:paraId="1B1B58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32FBBC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59431A1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7E4D57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782B4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2ED6CE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w:t>
      </w:r>
    </w:p>
    <w:p w14:paraId="01BEAE4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B3160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 ……………… 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004F9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081A89D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7D262DD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3CBA39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F485A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Пули для 12,7 мм пулеметов</w:t>
      </w:r>
    </w:p>
    <w:p w14:paraId="25CA38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Имеются:</w:t>
      </w:r>
    </w:p>
    <w:p w14:paraId="59E1527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Бронебойно-зажигательная пуля "Б-32" на валовом производстве. Зажигает бензин в бензобаках самолета …………….</w:t>
      </w:r>
    </w:p>
    <w:p w14:paraId="3425F47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Бронебойно-зажигательно-трассирующая пуля "БЗТ". ……………… Трасса слабая, днем плохо видна. НИИ №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2F20C436"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171427E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Обыкновенные пули имеются под пулеметы двух типов ДК и Швак.</w:t>
      </w:r>
    </w:p>
    <w:p w14:paraId="7B4CA6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6ABFD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20 мм пушки.</w:t>
      </w:r>
    </w:p>
    <w:p w14:paraId="4F1AB5B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Имеется 20 мм пушка "Швак" Шпитального, прощла госиспытания в 1936 году, войсковые в 1937 году.</w:t>
      </w:r>
    </w:p>
    <w:p w14:paraId="4EBA79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ЕЕ недостатки:</w:t>
      </w:r>
    </w:p>
    <w:p w14:paraId="62C602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614826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27ED54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56C430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3F77F2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Кроме того, имеется в качестве опытных установок на самолетах ТБ-7, ДБ-3, СБ. Испытывалась на ТБ-3, ВИТ.</w:t>
      </w:r>
    </w:p>
    <w:p w14:paraId="77AA89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Эта пушка является единственным пока типом крупнокалиберного оружия принятого на вооружение ВВС.</w:t>
      </w:r>
    </w:p>
    <w:p w14:paraId="647823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6FF015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6887BD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3A86AB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5B7B29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1EE3B3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w:t>
      </w:r>
    </w:p>
    <w:p w14:paraId="205D36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32FB5B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37 мм пушки.</w:t>
      </w:r>
    </w:p>
    <w:p w14:paraId="6FE04C85"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В строю пока нет. Имеются только опытные образцы:</w:t>
      </w:r>
    </w:p>
    <w:p w14:paraId="0AE48B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7CD69F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0BAD2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2A1EE5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Почему ВВС не дало заказ на пушку с непрерывным питанием мне не известно.</w:t>
      </w:r>
    </w:p>
    <w:p w14:paraId="7E605D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Пушка Кондакова. Сугубо опытная, не доведенная, на испытания не поступала, была на полигоне только для показа Военсовету ВВС в декабре 1938 года и обратно увезена Кондаковым.</w:t>
      </w:r>
    </w:p>
    <w:p w14:paraId="51E169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габаритам громоздкая. Питание – иагазин на 5 патрон. Вес по заявлению автора 220 кг. Мало перспективная.</w:t>
      </w:r>
    </w:p>
    <w:p w14:paraId="4FA564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w:t>
      </w:r>
    </w:p>
    <w:p w14:paraId="17205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Необходимо доработать ее в срочном порядке.</w:t>
      </w:r>
    </w:p>
    <w:p w14:paraId="4FC159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Других пушек 37 мм для ВВС пока нет.</w:t>
      </w:r>
    </w:p>
    <w:p w14:paraId="478986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1ED40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05CA3B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3A4DD5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Пулеметное вооружение.</w:t>
      </w:r>
    </w:p>
    <w:p w14:paraId="56F4C1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Строй вооружен Шкасами турельными, крыльевыми и синхронными и ПВ-1. Данные их Вам известны.</w:t>
      </w:r>
    </w:p>
    <w:p w14:paraId="06B869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Новое:</w:t>
      </w:r>
    </w:p>
    <w:p w14:paraId="6BAFE7F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566393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451A9CC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28FD4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Пулемет проще Ультра-Шкаса.</w:t>
      </w:r>
    </w:p>
    <w:p w14:paraId="17A41F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0E4AC82C"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65EE06A4"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7781A6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43DAB6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Синхронный Ультра-Шкас пока на испытания не поступал, но на заводе образец имеется.</w:t>
      </w:r>
    </w:p>
    <w:p w14:paraId="389960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Недостатки в работе по пулеметам:</w:t>
      </w:r>
    </w:p>
    <w:p w14:paraId="6F26CA5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3E2E53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 соглашаются, но результатов нет.</w:t>
      </w:r>
    </w:p>
    <w:p w14:paraId="123A2697"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5BE733A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4FB4EA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Пули к пулеметам 7,62 мм имеются.</w:t>
      </w:r>
    </w:p>
    <w:p w14:paraId="6A9BCF5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66EAE1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"БЗТ" – бронебойно-зажигательная трассирующая. Зажигает бензиновые баки без наличия брони впереди бака – 7% пуль, при наличии брони до 40%.</w:t>
      </w:r>
    </w:p>
    <w:p w14:paraId="0F19DF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6E99893B"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33295F8"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16B0168D"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7C5DCF53"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lastRenderedPageBreak/>
        <w:t>"БТ"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35E794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10398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Недостатки наших спецпуль.</w:t>
      </w:r>
    </w:p>
    <w:p w14:paraId="09BFF7D9"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Мал процент зажигания самолетных бензобаков.</w:t>
      </w:r>
    </w:p>
    <w:p w14:paraId="2493E61F"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58F006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Надо отметить, что до 1937 года (испанский опыт) над специальными пулями ВВС работали более чем слишком мало.</w:t>
      </w:r>
    </w:p>
    <w:p w14:paraId="0B281C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1937-38 году проделана большая работа по отработке этих пуль.</w:t>
      </w:r>
    </w:p>
    <w:p w14:paraId="1CCC9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Стрелковые установки.</w:t>
      </w:r>
    </w:p>
    <w:p w14:paraId="6ECEAA40"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Турели.</w:t>
      </w:r>
    </w:p>
    <w:p w14:paraId="096639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Этот вопрос получил для скоростных самолетов разрешение только в 1938 году. До этого царила исключительная неразбериха. Испытывали десятки образцов и все оказывалось неудовлетворительным. Почти на каждом новом самолете устанавливали новые турели.</w:t>
      </w:r>
    </w:p>
    <w:p w14:paraId="31BCDF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1936 году была отработана довольно хорошая турель ЦКБ-73. 4-й отдел НИИ ВВС рекомендовал ее на вооружение. Необходимо было сделать к ней только экран и она пошла бы на все скоростные самолеты. Была тогда же создана комиссия по выбору лучшей турели под председательством Лаврова, комиссия испытала целый ряд турелей. Было единодушное мнение, что это хорошая турель, но ВВС похоронило ее и она не пошла на вооружение. В то же время испытывалась турель клычной системы Вененвидова и Можаровского, она тогда была конструктивно во многом не доработана. Затем появилась турель "СУ" 32 завода. И, наконец, летом 1938 года в доработанном виде была подана турель Веневидова-Можаровского, показавшая хорошие результаты на испытаниях во всех отношениях, как в части удобства маневрирования с нею в бою, так и в части наилучшего решения вопроса монтажа прицела на ней. Так как ряд инженерного состава на полигоне относился к ней отрицательно, не признавая в принципе клычной системы (Филиппов, Успенский, Глущенко), я поручил испытывать ее инженеру прицельного отделения Монахову и сам летал с ней. Турель сейчас признана УВВС как лучшая и, очевидно, пойдет на все самолеты как стандартный тип.</w:t>
      </w:r>
    </w:p>
    <w:p w14:paraId="35E7612A" w14:textId="77777777" w:rsidR="004B0DF9" w:rsidRPr="00584DE4" w:rsidRDefault="004B0DF9" w:rsidP="00584DE4">
      <w:pPr>
        <w:tabs>
          <w:tab w:val="left" w:pos="360"/>
        </w:tabs>
        <w:autoSpaceDE w:val="0"/>
        <w:autoSpaceDN w:val="0"/>
        <w:adjustRightInd w:val="0"/>
        <w:jc w:val="both"/>
        <w:rPr>
          <w:color w:val="000000" w:themeColor="text1"/>
          <w:sz w:val="16"/>
          <w:szCs w:val="16"/>
        </w:rPr>
      </w:pPr>
      <w:r w:rsidRPr="00584DE4">
        <w:rPr>
          <w:color w:val="000000" w:themeColor="text1"/>
          <w:sz w:val="16"/>
          <w:szCs w:val="16"/>
        </w:rPr>
        <w:t>Люковые установки.</w:t>
      </w:r>
    </w:p>
    <w:p w14:paraId="088748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Удовлетворительным типом является установленная на СБ отработанная в 1938 году. На других самолетах – ТБ-3, ТБ-7 люковые установки совершенно негодные, в принципе своем забракованные еще в 1936 году, как полигонном, так и на основе учения в Кречевицах и несмотря на это, все же ее поставили на ТБ-7 в 1938 году для того, чтобы опять забраковать.</w:t>
      </w:r>
    </w:p>
    <w:p w14:paraId="48F416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наши люковые установки дают малые углы обстрела и в этом их большой недостаток. Отработанного хорошего стандарта нет.</w:t>
      </w:r>
    </w:p>
    <w:p w14:paraId="572290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Крыльевые наши установки тоже желают лучшего. Подход к ним, как правило, неудобен, снятие и постановка пулеметов занимаю весьма много времени. Иностранный опыт в этом отношении не используется.</w:t>
      </w:r>
    </w:p>
    <w:p w14:paraId="641D88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5C13B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1937 года выпускается опытный самолет "Иванов" и на нем установка пулеметов осуществляется так, что к ним зимой с ключем не подберешься, зарядка пулеметов как будто нарочно сделана так, чтобы она занимала весьма много времени, ленту необходимо тянуть проволокой вслепую на весьма большом пути с изгибами. Хуже даже придумать трудно.</w:t>
      </w:r>
    </w:p>
    <w:p w14:paraId="7C1CC0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ТБ-7 в конце 1937 года умудрились поставить забракованную еще в 1936 году турель ТУР-10, совершенно негодную.</w:t>
      </w:r>
    </w:p>
    <w:p w14:paraId="760437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1ADFEC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Стрелковые прицелы.</w:t>
      </w:r>
    </w:p>
    <w:p w14:paraId="1B8D6F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Появление скоростных высотных самолетов в части прицелов почти застало ВВС врасплох. Имелись прицелы для скоростей до 240 км/час, а самолеты давали 450-475 км/час.</w:t>
      </w:r>
    </w:p>
    <w:p w14:paraId="1BF13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1935 года начинается усиленное конструирование прицелов.</w:t>
      </w:r>
    </w:p>
    <w:p w14:paraId="0F1A14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768151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 году сконструирован прицел ПМП-3, принятый на вооружение и пошедший в строй с 1938 года. Принцип простой и в эксплуатации удобен.</w:t>
      </w:r>
    </w:p>
    <w:p w14:paraId="5A0E6C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Можно было еще в 1936 году пустить на вооружение прицел АНИИ 2-й вариант, а потом уже работать над созданием лучшего ……………………………………..</w:t>
      </w:r>
    </w:p>
    <w:p w14:paraId="7672FC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Летом 1936 года подается на испытания прицел оптический для стрельбы с неподвижно установленных пулеметов (крыльевых, синхронных) ОП-2. Учитывает скорости противника до 500 км/час. ……………………………….. Разрабатывается упрощенный под маркой ОП-4 и наконец во второй половине 1937 года разработан прицел коллиматорный ПАК-1, испытания которого закончены в начале 1938 года. Прицел безусловно хороший, весьма простой в эксплуатации и удобен для пользования летчику. Прицел принят на вооружение и устанавливается на самолетах. Он же может быть использован и для пушек.</w:t>
      </w:r>
    </w:p>
    <w:p w14:paraId="3448E1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1936, начале 1937 года проходит испытания оптический прицел для турельных пулеметов и пушек ПАЛ-21. Прицел дал хорошую меткость стрельбы и рекомендован на войсковые испытания. Подача на войсковые испытания и сами испытания занимают слишком большое время. За этот период разработан упрощенный прицел ПАЛ-21у и летом 1938 года подается на испытания. Прицел показал хорошие результаты и наконец принят на вооружение. Испытывался совместно с турелью Веневидова-Можаровского, которая тоже принята на вооружение.</w:t>
      </w:r>
    </w:p>
    <w:p w14:paraId="6B005B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только в 1938 году на вооружение ВВС приняты прицелы, отвечающие современным требованиям скоростной и высотной авиации.</w:t>
      </w:r>
    </w:p>
    <w:p w14:paraId="07C2E9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Отсутствует пока отработанный прицел для люковых установок. Имеющийся и испытанный в 1938 году (оптический, перевернутый ОП-2) допущен только за неимением лучшего.</w:t>
      </w:r>
    </w:p>
    <w:p w14:paraId="5B75A6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B76A4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Бомбардировочные прицелы.</w:t>
      </w:r>
    </w:p>
    <w:p w14:paraId="218D2E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вооружении состоят ОПБ-1 и ОПБ-2. Их основной недостаток заключается в том, что они не обеспечивали работу на больших высотах, при низких температурах.</w:t>
      </w:r>
    </w:p>
    <w:p w14:paraId="404FEB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5508E2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1934 года осваиваются нашей промышленностью прицел Сперри С-4 с гироскопической вертикалью. Прицел весьма громоздок и может быть использован на таких самолетах как ТБ-3 и ТБ-7. …………………….. Наша марка СПБ-21.</w:t>
      </w:r>
    </w:p>
    <w:p w14:paraId="50D366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 августе-ноябре проходили испытания прицела ПАБ-6. В эксплуатации сложен. Имеет маятниковую вертикаль. Требует предварительного промера ветра. Меткость бомбометания мала. Отличается от ПБ-2.</w:t>
      </w:r>
    </w:p>
    <w:p w14:paraId="5906AB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Вообще было сделано много прицелов, но годных среди них не оказалось.</w:t>
      </w:r>
    </w:p>
    <w:p w14:paraId="6FE65A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Прицела для бомбометания по воздушным целям нет.</w:t>
      </w:r>
    </w:p>
    <w:p w14:paraId="73335C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Прицел для бомбометания с пикирования поступил на испытания в 1938 году, но на самолете не установлен. Сейчас полигон монтирует на И-16 и будет проводить испытания.</w:t>
      </w:r>
    </w:p>
    <w:p w14:paraId="146D86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p w14:paraId="48D78D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отстающих участков вооружения еще должен указать на отсутствие в ВВС взрывателя для авиабомб с большим переменным замедлением до 24-48 часов. Проектирует ЦКБ-22 в Ленинграде уже лет шесть, но до сих пор ничего годного не дало.</w:t>
      </w:r>
    </w:p>
    <w:p w14:paraId="104DFD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(7435,1-19).</w:t>
      </w:r>
    </w:p>
    <w:p w14:paraId="1B10B6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3E637E"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26 декабря 1938 года начальник НИП АВ ВВС полковник Шевченко писал письмо начальнику Особого отдела:</w:t>
      </w:r>
    </w:p>
    <w:p w14:paraId="537BD0E2"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"Сообщаю некоторые данные по состоянию авиационного вооружения ВВС</w:t>
      </w:r>
    </w:p>
    <w:p w14:paraId="50094E8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А. Крупнокалиберные пулеметы и пушки</w:t>
      </w:r>
    </w:p>
    <w:p w14:paraId="1016AED8"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513E5C7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На сегодняшний день имеются опытные образцы:</w:t>
      </w:r>
    </w:p>
    <w:p w14:paraId="606E7D2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w:t>
      </w:r>
    </w:p>
    <w:p w14:paraId="09C409ED"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Полигон ставил несколько раз перед начальником и комиссаром АВ ВВС и устно и письменно вопрос прекратить испытания этими негодными пулями.</w:t>
      </w:r>
    </w:p>
    <w:p w14:paraId="40BD8AE3"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4285EC6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26C9E46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Не было постоянства темпа стрельбы, иногда даже автоматически не стрелял.</w:t>
      </w:r>
    </w:p>
    <w:p w14:paraId="2A4C593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Бесчисленное количество различных задержек, что (за редким исключением) не давало возможности выпустить взятое количество патрон.</w:t>
      </w:r>
    </w:p>
    <w:p w14:paraId="4E06D73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3. За время испытаний, включая и мулинетки, пробито 7 винтов на самолете и т.д.</w:t>
      </w:r>
    </w:p>
    <w:p w14:paraId="777A283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lastRenderedPageBreak/>
        <w:t>4. Завод N 156 плохо смонтировал пулемет на самолете И-16, что затягивало сроки испытаний.</w:t>
      </w:r>
    </w:p>
    <w:p w14:paraId="2466001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781EC6C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4FBC9842"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б) 12,7 мм пулемет Березина, синхронный, изготовлен на Тульском заводе.</w:t>
      </w:r>
    </w:p>
    <w:p w14:paraId="1129FF6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338140C"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6965CCF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1756AA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1088C49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69E9778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декабре проходил испытания совместно с пулеметом Березина в Туле.</w:t>
      </w:r>
    </w:p>
    <w:p w14:paraId="3C9AF8EE"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04C88E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332C892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4E95FCA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Других, годных для ВВС крупнокалиберных пулеметов на испытания на полигон не поступало.</w:t>
      </w:r>
    </w:p>
    <w:p w14:paraId="6B0A4C9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528FFFF" w14:textId="0B08ABF0" w:rsidR="00AE005A" w:rsidRPr="00584DE4" w:rsidRDefault="00AE005A" w:rsidP="00584DE4">
      <w:pPr>
        <w:jc w:val="both"/>
        <w:rPr>
          <w:bCs/>
          <w:color w:val="000000" w:themeColor="text1"/>
          <w:sz w:val="16"/>
          <w:szCs w:val="16"/>
        </w:rPr>
      </w:pPr>
      <w:r w:rsidRPr="00584DE4">
        <w:rPr>
          <w:bCs/>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w:t>
      </w:r>
      <w:r w:rsidR="00E62B39" w:rsidRPr="00584DE4">
        <w:rPr>
          <w:bCs/>
          <w:color w:val="000000" w:themeColor="text1"/>
          <w:sz w:val="16"/>
          <w:szCs w:val="16"/>
        </w:rPr>
        <w:t xml:space="preserve"> </w:t>
      </w:r>
      <w:r w:rsidRPr="00584DE4">
        <w:rPr>
          <w:bCs/>
          <w:color w:val="000000" w:themeColor="text1"/>
          <w:sz w:val="16"/>
          <w:szCs w:val="16"/>
        </w:rPr>
        <w:t>,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10F1838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1C4F73C3"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2F18CFA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65E28B36" w14:textId="074FC5AD" w:rsidR="00AE005A" w:rsidRPr="00584DE4" w:rsidRDefault="00AE005A" w:rsidP="00584DE4">
      <w:pPr>
        <w:jc w:val="both"/>
        <w:rPr>
          <w:bCs/>
          <w:color w:val="000000" w:themeColor="text1"/>
          <w:sz w:val="16"/>
          <w:szCs w:val="16"/>
        </w:rPr>
      </w:pPr>
      <w:r w:rsidRPr="00584DE4">
        <w:rPr>
          <w:bCs/>
          <w:color w:val="000000" w:themeColor="text1"/>
          <w:sz w:val="16"/>
          <w:szCs w:val="16"/>
        </w:rPr>
        <w:t>Давая Шпитальному заказ на это универсальное оружие для ВВС</w:t>
      </w:r>
      <w:r w:rsidR="00E62B39" w:rsidRPr="00584DE4">
        <w:rPr>
          <w:bCs/>
          <w:color w:val="000000" w:themeColor="text1"/>
          <w:sz w:val="16"/>
          <w:szCs w:val="16"/>
        </w:rPr>
        <w:t xml:space="preserve"> </w:t>
      </w:r>
      <w:r w:rsidRPr="00584DE4">
        <w:rPr>
          <w:bCs/>
          <w:color w:val="000000" w:themeColor="text1"/>
          <w:sz w:val="16"/>
          <w:szCs w:val="16"/>
        </w:rPr>
        <w:t>, АУ с ведома, очевидно, командования ВВС</w:t>
      </w:r>
      <w:r w:rsidR="00E62B39" w:rsidRPr="00584DE4">
        <w:rPr>
          <w:bCs/>
          <w:color w:val="000000" w:themeColor="text1"/>
          <w:sz w:val="16"/>
          <w:szCs w:val="16"/>
        </w:rPr>
        <w:t xml:space="preserve"> </w:t>
      </w:r>
      <w:r w:rsidRPr="00584DE4">
        <w:rPr>
          <w:bCs/>
          <w:color w:val="000000" w:themeColor="text1"/>
          <w:sz w:val="16"/>
          <w:szCs w:val="16"/>
        </w:rPr>
        <w:t>, не могло не знать, что с этого ничего хорошего не получится (до 1935 года опытными заказами на оружие для ВВС ведало АУ).</w:t>
      </w:r>
    </w:p>
    <w:p w14:paraId="3F037F24" w14:textId="50CEB081" w:rsidR="00AE005A" w:rsidRPr="00584DE4" w:rsidRDefault="00AE005A" w:rsidP="00584DE4">
      <w:pPr>
        <w:jc w:val="both"/>
        <w:rPr>
          <w:bCs/>
          <w:color w:val="000000" w:themeColor="text1"/>
          <w:sz w:val="16"/>
          <w:szCs w:val="16"/>
        </w:rPr>
      </w:pPr>
      <w:r w:rsidRPr="00584DE4">
        <w:rPr>
          <w:bCs/>
          <w:color w:val="000000" w:themeColor="text1"/>
          <w:sz w:val="16"/>
          <w:szCs w:val="16"/>
        </w:rPr>
        <w:t>3. Командование ВВС</w:t>
      </w:r>
      <w:r w:rsidR="00E62B39" w:rsidRPr="00584DE4">
        <w:rPr>
          <w:bCs/>
          <w:color w:val="000000" w:themeColor="text1"/>
          <w:sz w:val="16"/>
          <w:szCs w:val="16"/>
        </w:rPr>
        <w:t xml:space="preserve"> </w:t>
      </w:r>
      <w:r w:rsidRPr="00584DE4">
        <w:rPr>
          <w:bCs/>
          <w:color w:val="000000" w:themeColor="text1"/>
          <w:sz w:val="16"/>
          <w:szCs w:val="16"/>
        </w:rPr>
        <w:t>,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43170D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77C24C4E"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73F63DA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48A7158A" w14:textId="191AF797" w:rsidR="00AE005A" w:rsidRPr="00584DE4" w:rsidRDefault="00AE005A" w:rsidP="00584DE4">
      <w:pPr>
        <w:jc w:val="both"/>
        <w:rPr>
          <w:bCs/>
          <w:color w:val="000000" w:themeColor="text1"/>
          <w:sz w:val="16"/>
          <w:szCs w:val="16"/>
        </w:rPr>
      </w:pPr>
      <w:r w:rsidRPr="00584DE4">
        <w:rPr>
          <w:bCs/>
          <w:color w:val="000000" w:themeColor="text1"/>
          <w:sz w:val="16"/>
          <w:szCs w:val="16"/>
        </w:rPr>
        <w:t>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w:t>
      </w:r>
      <w:r w:rsidR="00E62B39" w:rsidRPr="00584DE4">
        <w:rPr>
          <w:bCs/>
          <w:color w:val="000000" w:themeColor="text1"/>
          <w:sz w:val="16"/>
          <w:szCs w:val="16"/>
        </w:rPr>
        <w:t xml:space="preserve"> </w:t>
      </w:r>
      <w:r w:rsidRPr="00584DE4">
        <w:rPr>
          <w:bCs/>
          <w:color w:val="000000" w:themeColor="text1"/>
          <w:sz w:val="16"/>
          <w:szCs w:val="16"/>
        </w:rPr>
        <w:t>,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4CF2370F"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033711D2"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Б. Пули для 12,7 мм пулеметов</w:t>
      </w:r>
    </w:p>
    <w:p w14:paraId="72B350D2"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Имеются:</w:t>
      </w:r>
    </w:p>
    <w:p w14:paraId="6430769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Бронебойно-зажигательная пуля "Б-32" на валовом производстве. Зажигает бензин в бензобаках самолета.</w:t>
      </w:r>
    </w:p>
    <w:p w14:paraId="3242316F"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Бронебойно-зажигательно-трассирующая пуля "БЗТ". Трасса слабая, днем плохо видна. НИИ N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306F3A1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3. 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3614DBED"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4. Обыкновенные пули имеются под пулеметы двух типов ДК и Швак.</w:t>
      </w:r>
    </w:p>
    <w:p w14:paraId="5945DCD3"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20 мм пушки.</w:t>
      </w:r>
    </w:p>
    <w:p w14:paraId="683580A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Имеется 20 мм пушка "Швак" Шпитального, прощла госиспытания в 1936 году, войсковые в 1937 году.</w:t>
      </w:r>
    </w:p>
    <w:p w14:paraId="6795D6D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ЕЕ недостатки:</w:t>
      </w:r>
    </w:p>
    <w:p w14:paraId="7A5F00B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29AA6E4E"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lastRenderedPageBreak/>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0A565E5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2E6CCA7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1EA072A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Кроме того, имеется в качестве опытных установок на самолетах ТБ-7, ДБ-3, СБ. Испытывалась на ТБ-3, ВИТ.</w:t>
      </w:r>
    </w:p>
    <w:p w14:paraId="0C5A48D5" w14:textId="1BEE2D10" w:rsidR="00AE005A" w:rsidRPr="00584DE4" w:rsidRDefault="00AE005A" w:rsidP="00584DE4">
      <w:pPr>
        <w:jc w:val="both"/>
        <w:rPr>
          <w:bCs/>
          <w:color w:val="000000" w:themeColor="text1"/>
          <w:sz w:val="16"/>
          <w:szCs w:val="16"/>
        </w:rPr>
      </w:pPr>
      <w:r w:rsidRPr="00584DE4">
        <w:rPr>
          <w:bCs/>
          <w:color w:val="000000" w:themeColor="text1"/>
          <w:sz w:val="16"/>
          <w:szCs w:val="16"/>
        </w:rPr>
        <w:t>Эта пушка является единственным пока типом крупнокалиберного оружия принятого на вооружение ВВС</w:t>
      </w:r>
      <w:r w:rsidR="00E62B39" w:rsidRPr="00584DE4">
        <w:rPr>
          <w:bCs/>
          <w:color w:val="000000" w:themeColor="text1"/>
          <w:sz w:val="16"/>
          <w:szCs w:val="16"/>
        </w:rPr>
        <w:t xml:space="preserve"> </w:t>
      </w:r>
      <w:r w:rsidRPr="00584DE4">
        <w:rPr>
          <w:bCs/>
          <w:color w:val="000000" w:themeColor="text1"/>
          <w:sz w:val="16"/>
          <w:szCs w:val="16"/>
        </w:rPr>
        <w:t>.</w:t>
      </w:r>
    </w:p>
    <w:p w14:paraId="7EA8CBA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2C9988F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1927D6F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286F029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45C36FE3"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75A83C2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Вывод:</w:t>
      </w:r>
    </w:p>
    <w:p w14:paraId="52191C4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285DD357"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Г. 37 мм пушки.</w:t>
      </w:r>
    </w:p>
    <w:p w14:paraId="32816F6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В строю пока нет. Имеются только опытные образцы:</w:t>
      </w:r>
    </w:p>
    <w:p w14:paraId="2A9B57C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248317D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436E6A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593A7F8F"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Почему ВВС не дало заказ на пушку с непрерывным питанием мне не известно.</w:t>
      </w:r>
    </w:p>
    <w:p w14:paraId="343C7F52" w14:textId="08AC0E38" w:rsidR="00AE005A" w:rsidRPr="00584DE4" w:rsidRDefault="00AE005A" w:rsidP="00584DE4">
      <w:pPr>
        <w:jc w:val="both"/>
        <w:rPr>
          <w:bCs/>
          <w:color w:val="000000" w:themeColor="text1"/>
          <w:sz w:val="16"/>
          <w:szCs w:val="16"/>
        </w:rPr>
      </w:pPr>
      <w:r w:rsidRPr="00584DE4">
        <w:rPr>
          <w:bCs/>
          <w:color w:val="000000" w:themeColor="text1"/>
          <w:sz w:val="16"/>
          <w:szCs w:val="16"/>
        </w:rPr>
        <w:t>б) Пушка Кондакова. Сугубо опытная</w:t>
      </w:r>
      <w:r w:rsidR="00E62B39" w:rsidRPr="00584DE4">
        <w:rPr>
          <w:bCs/>
          <w:color w:val="000000" w:themeColor="text1"/>
          <w:sz w:val="16"/>
          <w:szCs w:val="16"/>
        </w:rPr>
        <w:t xml:space="preserve"> </w:t>
      </w:r>
      <w:r w:rsidRPr="00584DE4">
        <w:rPr>
          <w:bCs/>
          <w:color w:val="000000" w:themeColor="text1"/>
          <w:sz w:val="16"/>
          <w:szCs w:val="16"/>
        </w:rPr>
        <w:t>, не доведенная, на испытания не поступала, была на полигоне только для показа Военсовету ВВС в декабре 1938 года и обратно увезена Кондаковым.</w:t>
      </w:r>
    </w:p>
    <w:p w14:paraId="0FED359F"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По габаритам громоздкая. Питание - иагазин на 5 патрон. Вес по заявлению автора 220 кг. Мало перспективная.</w:t>
      </w:r>
    </w:p>
    <w:p w14:paraId="1A2EDD85" w14:textId="598A5006" w:rsidR="00AE005A" w:rsidRPr="00584DE4" w:rsidRDefault="00AE005A" w:rsidP="00584DE4">
      <w:pPr>
        <w:jc w:val="both"/>
        <w:rPr>
          <w:bCs/>
          <w:color w:val="000000" w:themeColor="text1"/>
          <w:sz w:val="16"/>
          <w:szCs w:val="16"/>
        </w:rPr>
      </w:pPr>
      <w:r w:rsidRPr="00584DE4">
        <w:rPr>
          <w:bCs/>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w:t>
      </w:r>
      <w:r w:rsidR="00E62B39" w:rsidRPr="00584DE4">
        <w:rPr>
          <w:bCs/>
          <w:color w:val="000000" w:themeColor="text1"/>
          <w:sz w:val="16"/>
          <w:szCs w:val="16"/>
        </w:rPr>
        <w:t xml:space="preserve"> </w:t>
      </w:r>
      <w:r w:rsidRPr="00584DE4">
        <w:rPr>
          <w:bCs/>
          <w:color w:val="000000" w:themeColor="text1"/>
          <w:sz w:val="16"/>
          <w:szCs w:val="16"/>
        </w:rPr>
        <w:t>. Больше ничего сказать нельзя, так как она не испытывалась, не доделана.</w:t>
      </w:r>
    </w:p>
    <w:p w14:paraId="12F4F91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Необходимо доработать ее в срочном порядке.</w:t>
      </w:r>
    </w:p>
    <w:p w14:paraId="5B0546B7"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Других пушек 37 мм для ВВС пока нет.</w:t>
      </w:r>
    </w:p>
    <w:p w14:paraId="7476C66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BA5404C"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5DA05AF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Д. Пулеметное вооружение.</w:t>
      </w:r>
    </w:p>
    <w:p w14:paraId="6BCF31F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Строй вооружен Шкасами турельными, крыльевыми и синхронными и ПВ-1. Данные их Вам известны.</w:t>
      </w:r>
    </w:p>
    <w:p w14:paraId="06BBAD77"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Новое:</w:t>
      </w:r>
    </w:p>
    <w:p w14:paraId="68FA69A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69B3E0B7"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34C0BD66"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612EC1A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Пулемет проще Ультра-Шкаса.</w:t>
      </w:r>
    </w:p>
    <w:p w14:paraId="59C7139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454709A7"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3. 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514A334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4. 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269EA61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2F5715D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Синхронный Ультра-Шкас пока на испытания не поступал, но на заводе образец имеется.</w:t>
      </w:r>
    </w:p>
    <w:p w14:paraId="3AED2C73"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Недостатки в работе по пулеметам:</w:t>
      </w:r>
    </w:p>
    <w:p w14:paraId="37CF07B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1C683D25" w14:textId="13468C3A" w:rsidR="00AE005A" w:rsidRPr="00584DE4" w:rsidRDefault="00AE005A" w:rsidP="00584DE4">
      <w:pPr>
        <w:jc w:val="both"/>
        <w:rPr>
          <w:bCs/>
          <w:color w:val="000000" w:themeColor="text1"/>
          <w:sz w:val="16"/>
          <w:szCs w:val="16"/>
        </w:rPr>
      </w:pPr>
      <w:r w:rsidRPr="00584DE4">
        <w:rPr>
          <w:bCs/>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w:t>
      </w:r>
      <w:r w:rsidR="00E62B39" w:rsidRPr="00584DE4">
        <w:rPr>
          <w:bCs/>
          <w:color w:val="000000" w:themeColor="text1"/>
          <w:sz w:val="16"/>
          <w:szCs w:val="16"/>
        </w:rPr>
        <w:t xml:space="preserve"> </w:t>
      </w:r>
      <w:r w:rsidRPr="00584DE4">
        <w:rPr>
          <w:bCs/>
          <w:color w:val="000000" w:themeColor="text1"/>
          <w:sz w:val="16"/>
          <w:szCs w:val="16"/>
        </w:rPr>
        <w:t>, соглашаются, но результатов нет.</w:t>
      </w:r>
    </w:p>
    <w:p w14:paraId="65FE6E5C"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6CDCA8E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3. 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684935F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Пули к пулеметам 7,62 мм имеются.</w:t>
      </w:r>
    </w:p>
    <w:p w14:paraId="5BA8CCB4"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5C1EC28"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"БЗТ" - бронебойно-зажигательная трассирующая. Зажигает бензиновые баки без наличия брони впереди бака - 7% пуль, при наличии брони до 40%.</w:t>
      </w:r>
    </w:p>
    <w:p w14:paraId="2B8DA169"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7375FBC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3. "ПЗ"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0480750"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lastRenderedPageBreak/>
        <w:t>4. "Б-32"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364D46A1"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5. 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4D9B5BA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6. "БТ"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5C18660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2F0F934E"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Недостатки наших спецпуль.</w:t>
      </w:r>
    </w:p>
    <w:p w14:paraId="0392F2FA"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1. Мал процент зажигания самолетных бензобаков.</w:t>
      </w:r>
    </w:p>
    <w:p w14:paraId="378019EB"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2. 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486F0F95" w14:textId="77777777" w:rsidR="00AE005A" w:rsidRPr="00584DE4" w:rsidRDefault="00AE005A" w:rsidP="00584DE4">
      <w:pPr>
        <w:jc w:val="both"/>
        <w:rPr>
          <w:bCs/>
          <w:color w:val="000000" w:themeColor="text1"/>
          <w:sz w:val="16"/>
          <w:szCs w:val="16"/>
        </w:rPr>
      </w:pPr>
      <w:r w:rsidRPr="00584DE4">
        <w:rPr>
          <w:bCs/>
          <w:color w:val="000000" w:themeColor="text1"/>
          <w:sz w:val="16"/>
          <w:szCs w:val="16"/>
        </w:rPr>
        <w:t>Надо отметить, что до 1937 года (испанский опыт) над специальными пулями ВВС работали более чем слишком мало.</w:t>
      </w:r>
    </w:p>
    <w:p w14:paraId="67B59E58" w14:textId="77777777" w:rsidR="00AE005A" w:rsidRPr="00584DE4" w:rsidRDefault="00AE005A" w:rsidP="00584DE4">
      <w:pPr>
        <w:jc w:val="both"/>
        <w:rPr>
          <w:color w:val="000000" w:themeColor="text1"/>
          <w:sz w:val="16"/>
          <w:szCs w:val="16"/>
        </w:rPr>
      </w:pPr>
      <w:r w:rsidRPr="00584DE4">
        <w:rPr>
          <w:bCs/>
          <w:color w:val="000000" w:themeColor="text1"/>
          <w:sz w:val="16"/>
          <w:szCs w:val="16"/>
        </w:rPr>
        <w:t>В 1937-38 году проделана большая работа по отработке этих пуль." (15228).</w:t>
      </w:r>
    </w:p>
    <w:p w14:paraId="3D88804B" w14:textId="77777777" w:rsidR="00AE005A" w:rsidRPr="00584DE4" w:rsidRDefault="00AE005A" w:rsidP="00584DE4">
      <w:pPr>
        <w:pStyle w:val="27"/>
        <w:shd w:val="clear" w:color="auto" w:fill="auto"/>
        <w:spacing w:after="0" w:line="240" w:lineRule="auto"/>
        <w:ind w:firstLine="0"/>
        <w:rPr>
          <w:rFonts w:ascii="Times New Roman" w:cs="Times New Roman"/>
          <w:color w:val="000000" w:themeColor="text1"/>
          <w:spacing w:val="0"/>
        </w:rPr>
      </w:pPr>
    </w:p>
    <w:p w14:paraId="38AE8D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 декабря 1938 года начальник НИП АВ ВВС полковник Шевченко писал письмо начальнику Особого отдела</w:t>
      </w:r>
    </w:p>
    <w:p w14:paraId="1B7429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Сообщаю некоторые данные по состоянию авиационного вооружения ВВС</w:t>
      </w:r>
    </w:p>
    <w:p w14:paraId="52630F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Крупнокалиберные пулеметы и пушки</w:t>
      </w:r>
    </w:p>
    <w:p w14:paraId="3D4CF4E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0Отработанного, годного во всех отношениях крупнокалиберного пулемета для вооружения самолетов ВВС в серийном производстве пока мы не имеем.</w:t>
      </w:r>
    </w:p>
    <w:p w14:paraId="4C5AFB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сегодняшний день имеются опытные образцы:</w:t>
      </w:r>
    </w:p>
    <w:p w14:paraId="595E45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109AD5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(11885).</w:t>
      </w:r>
    </w:p>
    <w:p w14:paraId="1EFC3922" w14:textId="77777777" w:rsidR="004B0DF9" w:rsidRPr="00584DE4" w:rsidRDefault="004B0DF9" w:rsidP="00584DE4">
      <w:pPr>
        <w:autoSpaceDE w:val="0"/>
        <w:autoSpaceDN w:val="0"/>
        <w:adjustRightInd w:val="0"/>
        <w:jc w:val="both"/>
        <w:rPr>
          <w:color w:val="000000" w:themeColor="text1"/>
          <w:sz w:val="16"/>
          <w:szCs w:val="16"/>
        </w:rPr>
      </w:pPr>
    </w:p>
    <w:p w14:paraId="4D288D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26 декабря 1938 года начальник НИП АВ ВВС полковник Шевченко писал письмо начальнику Особого отдела: </w:t>
      </w:r>
    </w:p>
    <w:p w14:paraId="27C321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w:t>
      </w:r>
    </w:p>
    <w:p w14:paraId="03D94B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 </w:t>
      </w:r>
    </w:p>
    <w:p w14:paraId="4221B1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 </w:t>
      </w:r>
    </w:p>
    <w:p w14:paraId="21A746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Недостатки как пулемета: большой вес – 35-40 кг, у пушки такой же. Отсутствие пули с мгновенного действия взрывателем. </w:t>
      </w:r>
    </w:p>
    <w:p w14:paraId="29448E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Так как вес пулемета и пушки был один и тот же, а снаряд пулемета меньше на 40 грамм чем у пушки, эта универсальность никому была не нужна. </w:t>
      </w:r>
    </w:p>
    <w:p w14:paraId="462136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 </w:t>
      </w:r>
    </w:p>
    <w:p w14:paraId="033DF8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7B8491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27E17F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Будучи начальником отдела вооружения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 </w:t>
      </w:r>
    </w:p>
    <w:p w14:paraId="10E884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Таким образом, ВВС пренебрегло полученным полигоном опытом по изучению снаряда пушки "Эрликон" и никакой пушки под него не сконструировало. </w:t>
      </w:r>
    </w:p>
    <w:p w14:paraId="433C32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 </w:t>
      </w:r>
    </w:p>
    <w:p w14:paraId="776173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 (11812).</w:t>
      </w:r>
    </w:p>
    <w:p w14:paraId="70A95CC1" w14:textId="77777777" w:rsidR="004B0DF9" w:rsidRPr="00584DE4" w:rsidRDefault="004B0DF9" w:rsidP="00584DE4">
      <w:pPr>
        <w:autoSpaceDE w:val="0"/>
        <w:autoSpaceDN w:val="0"/>
        <w:adjustRightInd w:val="0"/>
        <w:jc w:val="both"/>
        <w:rPr>
          <w:color w:val="000000" w:themeColor="text1"/>
          <w:sz w:val="16"/>
          <w:szCs w:val="16"/>
        </w:rPr>
      </w:pPr>
    </w:p>
    <w:p w14:paraId="18500580" w14:textId="77777777" w:rsidR="006F08FF" w:rsidRPr="006851B7" w:rsidRDefault="006F08FF" w:rsidP="006F08FF">
      <w:pPr>
        <w:jc w:val="both"/>
        <w:rPr>
          <w:color w:val="0070C0"/>
          <w:sz w:val="16"/>
          <w:szCs w:val="16"/>
        </w:rPr>
      </w:pPr>
      <w:r w:rsidRPr="006851B7">
        <w:rPr>
          <w:color w:val="0070C0"/>
          <w:sz w:val="16"/>
          <w:szCs w:val="16"/>
        </w:rPr>
        <w:t>26 декабря 1938 года начальник научно-исследовательского полигона авиационного вооружения ВВС РККА полковник Г. М. Шевченко писал письмо начальнику Особого отдела:</w:t>
      </w:r>
    </w:p>
    <w:p w14:paraId="50EFC1A9" w14:textId="77777777" w:rsidR="006F08FF" w:rsidRPr="006851B7" w:rsidRDefault="006F08FF" w:rsidP="006F08FF">
      <w:pPr>
        <w:jc w:val="both"/>
        <w:rPr>
          <w:color w:val="0070C0"/>
          <w:sz w:val="16"/>
          <w:szCs w:val="16"/>
        </w:rPr>
      </w:pPr>
      <w:r w:rsidRPr="006851B7">
        <w:rPr>
          <w:color w:val="0070C0"/>
          <w:sz w:val="16"/>
          <w:szCs w:val="16"/>
        </w:rPr>
        <w:t>…по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18E55926" w14:textId="77777777" w:rsidR="006F08FF" w:rsidRPr="006851B7" w:rsidRDefault="006F08FF" w:rsidP="006F08FF">
      <w:pPr>
        <w:jc w:val="both"/>
        <w:rPr>
          <w:color w:val="0070C0"/>
          <w:sz w:val="16"/>
          <w:szCs w:val="16"/>
        </w:rPr>
      </w:pPr>
      <w:r w:rsidRPr="006851B7">
        <w:rPr>
          <w:color w:val="0070C0"/>
          <w:sz w:val="16"/>
          <w:szCs w:val="16"/>
        </w:rPr>
        <w:t>Недостатки как пулемета: большой вес – 35-40 кг, у пушки такой же, как вес пулемета и пушки был один и тот же, а снаряд пулемета меньше на 40 грамм чем у пушки, эта универсальность никому была не нужна.</w:t>
      </w:r>
    </w:p>
    <w:p w14:paraId="3199B7BC" w14:textId="77777777" w:rsidR="006F08FF" w:rsidRPr="006851B7" w:rsidRDefault="006F08FF" w:rsidP="006F08FF">
      <w:pPr>
        <w:jc w:val="both"/>
        <w:rPr>
          <w:color w:val="0070C0"/>
          <w:sz w:val="16"/>
          <w:szCs w:val="16"/>
        </w:rPr>
      </w:pPr>
      <w:r w:rsidRPr="006851B7">
        <w:rPr>
          <w:color w:val="0070C0"/>
          <w:sz w:val="16"/>
          <w:szCs w:val="16"/>
        </w:rPr>
        <w:t>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w:t>
      </w:r>
    </w:p>
    <w:p w14:paraId="712A7239" w14:textId="77777777" w:rsidR="006F08FF" w:rsidRPr="006851B7" w:rsidRDefault="006F08FF" w:rsidP="006F08FF">
      <w:pPr>
        <w:jc w:val="both"/>
        <w:rPr>
          <w:color w:val="0070C0"/>
          <w:sz w:val="16"/>
          <w:szCs w:val="16"/>
        </w:rPr>
      </w:pPr>
      <w:r w:rsidRPr="006851B7">
        <w:rPr>
          <w:color w:val="0070C0"/>
          <w:sz w:val="16"/>
          <w:szCs w:val="16"/>
        </w:rPr>
        <w:t xml:space="preserve">… 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w:t>
      </w:r>
      <w:r w:rsidRPr="006851B7">
        <w:rPr>
          <w:color w:val="0070C0"/>
          <w:sz w:val="16"/>
          <w:szCs w:val="16"/>
        </w:rPr>
        <w:lastRenderedPageBreak/>
        <w:t>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46CE720" w14:textId="77777777" w:rsidR="006F08FF" w:rsidRPr="006851B7" w:rsidRDefault="006F08FF" w:rsidP="006F08FF">
      <w:pPr>
        <w:jc w:val="both"/>
        <w:rPr>
          <w:color w:val="0070C0"/>
          <w:sz w:val="16"/>
          <w:szCs w:val="16"/>
        </w:rPr>
      </w:pPr>
      <w:r w:rsidRPr="006851B7">
        <w:rPr>
          <w:color w:val="0070C0"/>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 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60EB7830" w14:textId="77777777" w:rsidR="006F08FF" w:rsidRPr="006851B7" w:rsidRDefault="006F08FF" w:rsidP="006F08FF">
      <w:pPr>
        <w:jc w:val="both"/>
        <w:rPr>
          <w:color w:val="0070C0"/>
          <w:sz w:val="16"/>
          <w:szCs w:val="16"/>
        </w:rPr>
      </w:pPr>
      <w:r w:rsidRPr="006851B7">
        <w:rPr>
          <w:color w:val="0070C0"/>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 (25238).</w:t>
      </w:r>
    </w:p>
    <w:p w14:paraId="446EA0CE" w14:textId="77777777" w:rsidR="006F08FF" w:rsidRPr="006851B7" w:rsidRDefault="006F08FF" w:rsidP="006F08FF">
      <w:pPr>
        <w:jc w:val="both"/>
        <w:rPr>
          <w:color w:val="0070C0"/>
          <w:sz w:val="16"/>
          <w:szCs w:val="16"/>
        </w:rPr>
      </w:pPr>
    </w:p>
    <w:p w14:paraId="631BD0BB" w14:textId="77777777" w:rsidR="006F08FF" w:rsidRPr="006851B7" w:rsidRDefault="006F08FF" w:rsidP="006F08FF">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26 декабря 1938 года начальник НИПАВ пол</w:t>
      </w:r>
      <w:r w:rsidRPr="006851B7">
        <w:rPr>
          <w:rStyle w:val="aff0"/>
          <w:rFonts w:ascii="Times New Roman" w:hAnsi="Times New Roman" w:cs="Times New Roman"/>
          <w:color w:val="0070C0"/>
          <w:spacing w:val="0"/>
          <w:sz w:val="16"/>
          <w:szCs w:val="16"/>
        </w:rPr>
        <w:softHyphen/>
        <w:t>ковник Г. М. Шевченко направил начальнику Осо</w:t>
      </w:r>
      <w:r w:rsidRPr="006851B7">
        <w:rPr>
          <w:rStyle w:val="aff0"/>
          <w:rFonts w:ascii="Times New Roman" w:hAnsi="Times New Roman" w:cs="Times New Roman"/>
          <w:color w:val="0070C0"/>
          <w:spacing w:val="0"/>
          <w:sz w:val="16"/>
          <w:szCs w:val="16"/>
        </w:rPr>
        <w:softHyphen/>
        <w:t>бого отдела письмо:</w:t>
      </w:r>
    </w:p>
    <w:p w14:paraId="3D23843B"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«…Отработан, прошел полигонные испытания и войсковые испытания в 1938 году пулемет УльтраШКАС. Темп стрельбы порядка 2500</w:t>
      </w:r>
      <w:r w:rsidRPr="006851B7">
        <w:rPr>
          <w:rStyle w:val="aff0"/>
          <w:rFonts w:ascii="Times New Roman" w:hAnsi="Times New Roman" w:cs="Times New Roman"/>
          <w:color w:val="0070C0"/>
          <w:spacing w:val="0"/>
          <w:sz w:val="16"/>
          <w:szCs w:val="16"/>
        </w:rPr>
        <w:softHyphen/>
        <w:t>2650 в зависимости от длины ленты. Живу</w:t>
      </w:r>
      <w:r w:rsidRPr="006851B7">
        <w:rPr>
          <w:rStyle w:val="aff0"/>
          <w:rFonts w:ascii="Times New Roman" w:hAnsi="Times New Roman" w:cs="Times New Roman"/>
          <w:color w:val="0070C0"/>
          <w:spacing w:val="0"/>
          <w:sz w:val="16"/>
          <w:szCs w:val="16"/>
        </w:rPr>
        <w:softHyphen/>
        <w:t>честь пулемета 45000 выстрелов. Началь</w:t>
      </w:r>
      <w:r w:rsidRPr="006851B7">
        <w:rPr>
          <w:rStyle w:val="aff0"/>
          <w:rFonts w:ascii="Times New Roman" w:hAnsi="Times New Roman" w:cs="Times New Roman"/>
          <w:color w:val="0070C0"/>
          <w:spacing w:val="0"/>
          <w:sz w:val="16"/>
          <w:szCs w:val="16"/>
        </w:rPr>
        <w:softHyphen/>
        <w:t>ная скорость пули та же, что и у ШКАС.</w:t>
      </w:r>
    </w:p>
    <w:p w14:paraId="16948D4C"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Если учесть, что пулемет ШКАС имеет темп стрельбы 1600 и живучесть 20000 вы</w:t>
      </w:r>
      <w:r w:rsidRPr="006851B7">
        <w:rPr>
          <w:rStyle w:val="aff0"/>
          <w:rFonts w:ascii="Times New Roman" w:hAnsi="Times New Roman" w:cs="Times New Roman"/>
          <w:color w:val="0070C0"/>
          <w:spacing w:val="0"/>
          <w:sz w:val="16"/>
          <w:szCs w:val="16"/>
        </w:rPr>
        <w:softHyphen/>
        <w:t>стрелов, УльтраШКАС имеет явные преиму</w:t>
      </w:r>
      <w:r w:rsidRPr="006851B7">
        <w:rPr>
          <w:rStyle w:val="aff0"/>
          <w:rFonts w:ascii="Times New Roman" w:hAnsi="Times New Roman" w:cs="Times New Roman"/>
          <w:color w:val="0070C0"/>
          <w:spacing w:val="0"/>
          <w:sz w:val="16"/>
          <w:szCs w:val="16"/>
        </w:rPr>
        <w:softHyphen/>
        <w:t>щества. Наблюдалось незначительное коли</w:t>
      </w:r>
      <w:r w:rsidRPr="006851B7">
        <w:rPr>
          <w:rStyle w:val="aff0"/>
          <w:rFonts w:ascii="Times New Roman" w:hAnsi="Times New Roman" w:cs="Times New Roman"/>
          <w:color w:val="0070C0"/>
          <w:spacing w:val="0"/>
          <w:sz w:val="16"/>
          <w:szCs w:val="16"/>
        </w:rPr>
        <w:softHyphen/>
        <w:t>чество самовоспламенения патрона при длинных очередях при перегреве пулемета, что присуще пока и другим пулеметам.</w:t>
      </w:r>
    </w:p>
    <w:p w14:paraId="5BFD697C" w14:textId="77777777" w:rsidR="006F08FF" w:rsidRPr="006851B7" w:rsidRDefault="006F08FF" w:rsidP="006F08FF">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Реальными пулеметами с высокими пока</w:t>
      </w:r>
      <w:r w:rsidRPr="006851B7">
        <w:rPr>
          <w:rStyle w:val="aff0"/>
          <w:rFonts w:ascii="Times New Roman" w:hAnsi="Times New Roman" w:cs="Times New Roman"/>
          <w:color w:val="0070C0"/>
          <w:spacing w:val="0"/>
          <w:sz w:val="16"/>
          <w:szCs w:val="16"/>
        </w:rPr>
        <w:softHyphen/>
        <w:t>зателями по темпу и живучести являются УльтраШКАС (наиболее доведен, прошел войсковые испытания), может быть внед</w:t>
      </w:r>
      <w:r w:rsidRPr="006851B7">
        <w:rPr>
          <w:rStyle w:val="aff0"/>
          <w:rFonts w:ascii="Times New Roman" w:hAnsi="Times New Roman" w:cs="Times New Roman"/>
          <w:color w:val="0070C0"/>
          <w:spacing w:val="0"/>
          <w:sz w:val="16"/>
          <w:szCs w:val="16"/>
        </w:rPr>
        <w:softHyphen/>
        <w:t>рен в серийное производство и пулемет СН (тот и другой – турельный или крыльевой) требующий поверки в воздухе. Синхронный УльтраШКАС пока на испытания не посту</w:t>
      </w:r>
      <w:r w:rsidRPr="006851B7">
        <w:rPr>
          <w:rStyle w:val="aff0"/>
          <w:rFonts w:ascii="Times New Roman" w:hAnsi="Times New Roman" w:cs="Times New Roman"/>
          <w:color w:val="0070C0"/>
          <w:spacing w:val="0"/>
          <w:sz w:val="16"/>
          <w:szCs w:val="16"/>
        </w:rPr>
        <w:softHyphen/>
        <w:t>пал, но на заводе образец имеется.</w:t>
      </w:r>
    </w:p>
    <w:p w14:paraId="23C4A1D3"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Недостатки в работе по пулеметам: Если темп стрельбы со времен империали</w:t>
      </w:r>
      <w:r w:rsidRPr="006851B7">
        <w:rPr>
          <w:rStyle w:val="aff0"/>
          <w:rFonts w:ascii="Times New Roman" w:hAnsi="Times New Roman" w:cs="Times New Roman"/>
          <w:color w:val="0070C0"/>
          <w:spacing w:val="0"/>
          <w:sz w:val="16"/>
          <w:szCs w:val="16"/>
        </w:rPr>
        <w:softHyphen/>
        <w:t>стической войны поднят с 600 выстрелов до 2600-2700 и продолжает повышаться, то в части начальной скорости пули мы наобо</w:t>
      </w:r>
      <w:r w:rsidRPr="006851B7">
        <w:rPr>
          <w:rStyle w:val="aff0"/>
          <w:rFonts w:ascii="Times New Roman" w:hAnsi="Times New Roman" w:cs="Times New Roman"/>
          <w:color w:val="0070C0"/>
          <w:spacing w:val="0"/>
          <w:sz w:val="16"/>
          <w:szCs w:val="16"/>
        </w:rPr>
        <w:softHyphen/>
        <w:t>рот получили снижение. Пулемет ПВ-1, Вик</w:t>
      </w:r>
      <w:r w:rsidRPr="006851B7">
        <w:rPr>
          <w:rStyle w:val="aff0"/>
          <w:rFonts w:ascii="Times New Roman" w:hAnsi="Times New Roman" w:cs="Times New Roman"/>
          <w:color w:val="0070C0"/>
          <w:spacing w:val="0"/>
          <w:sz w:val="16"/>
          <w:szCs w:val="16"/>
        </w:rPr>
        <w:softHyphen/>
        <w:t>керс и другие имели начальную скорость пули порядка 860 м/сек., ШКАС, Ультра ШКАС, СН, Юрченко – имеют начальную скорость в пре</w:t>
      </w:r>
      <w:r w:rsidRPr="006851B7">
        <w:rPr>
          <w:rStyle w:val="aff0"/>
          <w:rFonts w:ascii="Times New Roman" w:hAnsi="Times New Roman" w:cs="Times New Roman"/>
          <w:color w:val="0070C0"/>
          <w:spacing w:val="0"/>
          <w:sz w:val="16"/>
          <w:szCs w:val="16"/>
        </w:rPr>
        <w:softHyphen/>
        <w:t>делах 825-835 м/сек. (движение назад). Работ почти никаких по повышению началь</w:t>
      </w:r>
      <w:r w:rsidRPr="006851B7">
        <w:rPr>
          <w:rStyle w:val="aff0"/>
          <w:rFonts w:ascii="Times New Roman" w:hAnsi="Times New Roman" w:cs="Times New Roman"/>
          <w:color w:val="0070C0"/>
          <w:spacing w:val="0"/>
          <w:sz w:val="16"/>
          <w:szCs w:val="16"/>
        </w:rPr>
        <w:softHyphen/>
        <w:t>ной скорости пули не видно.</w:t>
      </w:r>
    </w:p>
    <w:p w14:paraId="4980E515"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Современные скорости самолетов тре</w:t>
      </w:r>
      <w:r w:rsidRPr="006851B7">
        <w:rPr>
          <w:rStyle w:val="aff0"/>
          <w:rFonts w:ascii="Times New Roman" w:hAnsi="Times New Roman" w:cs="Times New Roman"/>
          <w:color w:val="0070C0"/>
          <w:spacing w:val="0"/>
          <w:sz w:val="16"/>
          <w:szCs w:val="16"/>
        </w:rPr>
        <w:softHyphen/>
        <w:t>буют настоятельно повысить начальную скорость, так же как и темп, об этом я не</w:t>
      </w:r>
      <w:r w:rsidRPr="006851B7">
        <w:rPr>
          <w:rStyle w:val="aff0"/>
          <w:rFonts w:ascii="Times New Roman" w:hAnsi="Times New Roman" w:cs="Times New Roman"/>
          <w:color w:val="0070C0"/>
          <w:spacing w:val="0"/>
          <w:sz w:val="16"/>
          <w:szCs w:val="16"/>
        </w:rPr>
        <w:softHyphen/>
        <w:t>однократно напоминал командованию АВ ВВС и ВВС, соглашаются, но результатов нет.</w:t>
      </w:r>
    </w:p>
    <w:p w14:paraId="70E130C4" w14:textId="77777777" w:rsidR="006F08FF" w:rsidRPr="006851B7" w:rsidRDefault="006F08FF" w:rsidP="006F08FF">
      <w:pPr>
        <w:jc w:val="both"/>
        <w:rPr>
          <w:color w:val="0070C0"/>
          <w:sz w:val="16"/>
          <w:szCs w:val="16"/>
        </w:rPr>
      </w:pPr>
      <w:r w:rsidRPr="006851B7">
        <w:rPr>
          <w:rStyle w:val="aff0"/>
          <w:rFonts w:ascii="Times New Roman" w:hAnsi="Times New Roman" w:cs="Times New Roman"/>
          <w:color w:val="0070C0"/>
          <w:spacing w:val="0"/>
          <w:sz w:val="16"/>
          <w:szCs w:val="16"/>
        </w:rPr>
        <w:t>Живучесть стволов при стрельбе специ</w:t>
      </w:r>
      <w:r w:rsidRPr="006851B7">
        <w:rPr>
          <w:rStyle w:val="aff0"/>
          <w:rFonts w:ascii="Times New Roman" w:hAnsi="Times New Roman" w:cs="Times New Roman"/>
          <w:color w:val="0070C0"/>
          <w:spacing w:val="0"/>
          <w:sz w:val="16"/>
          <w:szCs w:val="16"/>
        </w:rPr>
        <w:softHyphen/>
        <w:t>альными пулями (зажигательными, броне</w:t>
      </w:r>
      <w:r w:rsidRPr="006851B7">
        <w:rPr>
          <w:rStyle w:val="aff0"/>
          <w:rFonts w:ascii="Times New Roman" w:hAnsi="Times New Roman" w:cs="Times New Roman"/>
          <w:color w:val="0070C0"/>
          <w:spacing w:val="0"/>
          <w:sz w:val="16"/>
          <w:szCs w:val="16"/>
        </w:rPr>
        <w:softHyphen/>
        <w:t>бойными, трассирующими) весьма мала – 2000-2500-3000 выстрелов, учитывая, что стрельба будет вестись смешанной лен</w:t>
      </w:r>
      <w:r w:rsidRPr="006851B7">
        <w:rPr>
          <w:rStyle w:val="aff0"/>
          <w:rFonts w:ascii="Times New Roman" w:hAnsi="Times New Roman" w:cs="Times New Roman"/>
          <w:color w:val="0070C0"/>
          <w:spacing w:val="0"/>
          <w:sz w:val="16"/>
          <w:szCs w:val="16"/>
        </w:rPr>
        <w:softHyphen/>
        <w:t>той, живучесть будет не более 4500-5000 выстрелов. Если учесть (смешанная лента) живучесть УльтраШКАС – 45000 вы</w:t>
      </w:r>
      <w:r w:rsidRPr="006851B7">
        <w:rPr>
          <w:rStyle w:val="aff0"/>
          <w:rFonts w:ascii="Times New Roman" w:hAnsi="Times New Roman" w:cs="Times New Roman"/>
          <w:color w:val="0070C0"/>
          <w:spacing w:val="0"/>
          <w:sz w:val="16"/>
          <w:szCs w:val="16"/>
        </w:rPr>
        <w:softHyphen/>
        <w:t>стрелов – необходимо иметь на каждый пу</w:t>
      </w:r>
      <w:r w:rsidRPr="006851B7">
        <w:rPr>
          <w:rStyle w:val="aff0"/>
          <w:rFonts w:ascii="Times New Roman" w:hAnsi="Times New Roman" w:cs="Times New Roman"/>
          <w:color w:val="0070C0"/>
          <w:spacing w:val="0"/>
          <w:sz w:val="16"/>
          <w:szCs w:val="16"/>
        </w:rPr>
        <w:softHyphen/>
        <w:t>лемет запас стволов минимум 10 штук, что является недопустимым. По заявлению АВ ВВС работы ведутся, но пока существенных достижений нет. Опыт в Испании и Китае показал, что особенно при стрельбе по зем</w:t>
      </w:r>
      <w:r w:rsidRPr="006851B7">
        <w:rPr>
          <w:rStyle w:val="aff0"/>
          <w:rFonts w:ascii="Times New Roman" w:hAnsi="Times New Roman" w:cs="Times New Roman"/>
          <w:color w:val="0070C0"/>
          <w:spacing w:val="0"/>
          <w:sz w:val="16"/>
          <w:szCs w:val="16"/>
        </w:rPr>
        <w:softHyphen/>
        <w:t>ным целям приходится давать длинную очередь до 500 и больше выстрелов. В то же время наши пулеметы такой очереди не выдерживают. В этой части пока ничего не сделано…» (25434).</w:t>
      </w:r>
    </w:p>
    <w:p w14:paraId="0A18BCC0" w14:textId="77777777" w:rsidR="006F08FF" w:rsidRPr="006851B7" w:rsidRDefault="006F08FF" w:rsidP="006F08FF">
      <w:pPr>
        <w:jc w:val="both"/>
        <w:rPr>
          <w:color w:val="0070C0"/>
          <w:sz w:val="16"/>
          <w:szCs w:val="16"/>
        </w:rPr>
      </w:pPr>
    </w:p>
    <w:p w14:paraId="2C585C83" w14:textId="6B5A2C13"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4E1E5E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93EBB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панамериканская конференция приняла Перуанскую декларацию, осуждающую любую иностранную интервенцию (3907,212).</w:t>
      </w:r>
    </w:p>
    <w:p w14:paraId="76A13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186CC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1118E1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9840D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закончились госиспытания АНТ-42 дублера, которые проходили с 11 августа 1938 (7717, 19).</w:t>
      </w:r>
    </w:p>
    <w:p w14:paraId="3A05B8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96C0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в ходе совместных с заводом 156 испытаний опытного самолета 42 "дублер" 4АМ34-ФРНБ+М-100, которые проходили с 28 июля по 28 декабря 1938, был официальный конец испытания (3323).</w:t>
      </w:r>
    </w:p>
    <w:p w14:paraId="1A6546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A5EAE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декабря 1938 мотоустановку с ТК на Р-Зет впервые опробовали в воздухе. 28 декабря Р-Зет-ТК уже прибыл в Харьков, где надолго застрял из-за плохой погоды. Лишь 21 января самолёт приземлился в Евпатории.</w:t>
      </w:r>
    </w:p>
    <w:p w14:paraId="5D6A19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4A70C8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3CD78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5CA0C9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F6BD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81976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Ви по опытным работам Штимарев писал письмо N 01050с Нач. 1 отдела НИИ ВВС о состоянии опытных работ в ОКО-3 завода 22 по машине С по состоянию на 25 декабря. Эскизный проект был закончен, макет - строился к комиссии, планируемой на 2 половину января 1939 (2690,10).</w:t>
      </w:r>
    </w:p>
    <w:p w14:paraId="53F38ED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BC22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года были закончены работы по устранению дефектов самолета Кодрон 690 Рено 220 л.с. (7721).</w:t>
      </w:r>
    </w:p>
    <w:p w14:paraId="69884C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84D6B1" w14:textId="77777777" w:rsidR="00965BD1" w:rsidRPr="00584DE4" w:rsidRDefault="00965BD1" w:rsidP="00584DE4">
      <w:pPr>
        <w:jc w:val="both"/>
        <w:rPr>
          <w:rStyle w:val="710"/>
          <w:rFonts w:ascii="Times New Roman" w:hAnsi="Times New Roman" w:cs="Times New Roman"/>
          <w:color w:val="000000" w:themeColor="text1"/>
          <w:sz w:val="16"/>
          <w:szCs w:val="16"/>
        </w:rPr>
      </w:pPr>
      <w:r w:rsidRPr="00584DE4">
        <w:rPr>
          <w:rStyle w:val="710"/>
          <w:rFonts w:ascii="Times New Roman" w:hAnsi="Times New Roman" w:cs="Times New Roman"/>
          <w:color w:val="000000" w:themeColor="text1"/>
          <w:sz w:val="16"/>
          <w:szCs w:val="16"/>
        </w:rPr>
        <w:t>27 декабря 1938 года продолжились совместные испытания в НИИ ВВС С-690. Было сделано три полета продолжи</w:t>
      </w:r>
      <w:r w:rsidRPr="00584DE4">
        <w:rPr>
          <w:rStyle w:val="710"/>
          <w:rFonts w:ascii="Times New Roman" w:hAnsi="Times New Roman" w:cs="Times New Roman"/>
          <w:color w:val="000000" w:themeColor="text1"/>
          <w:sz w:val="16"/>
          <w:szCs w:val="16"/>
        </w:rPr>
        <w:softHyphen/>
        <w:t>тельностью 1 час. 25 минут. Мотор на плани</w:t>
      </w:r>
      <w:r w:rsidRPr="00584DE4">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584DE4">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722D118D" w14:textId="77777777" w:rsidR="00965BD1" w:rsidRPr="00584DE4" w:rsidRDefault="00965BD1" w:rsidP="00584DE4">
      <w:pPr>
        <w:jc w:val="both"/>
        <w:rPr>
          <w:color w:val="000000" w:themeColor="text1"/>
          <w:sz w:val="16"/>
          <w:szCs w:val="16"/>
        </w:rPr>
      </w:pPr>
    </w:p>
    <w:p w14:paraId="2CFA32E6" w14:textId="77777777" w:rsidR="004B0DF9" w:rsidRPr="00584DE4" w:rsidRDefault="004B0DF9" w:rsidP="00584DE4">
      <w:pPr>
        <w:jc w:val="both"/>
        <w:rPr>
          <w:color w:val="000000" w:themeColor="text1"/>
          <w:sz w:val="16"/>
          <w:szCs w:val="16"/>
        </w:rPr>
      </w:pPr>
      <w:r w:rsidRPr="00584DE4">
        <w:rPr>
          <w:color w:val="000000" w:themeColor="text1"/>
          <w:sz w:val="16"/>
          <w:szCs w:val="16"/>
        </w:rPr>
        <w:t>27 де</w:t>
      </w:r>
      <w:r w:rsidRPr="00584DE4">
        <w:rPr>
          <w:color w:val="000000" w:themeColor="text1"/>
          <w:sz w:val="16"/>
          <w:szCs w:val="16"/>
        </w:rPr>
        <w:softHyphen/>
        <w:t>кабря 1938 г. из этих двух представленных проектных вариантов - лодочного и поплавкового - на техническом совещании Научного комитета ВМФ предпочтение отдали летающей лодке КОР-2Л (лодочный). Самолет пред</w:t>
      </w:r>
      <w:r w:rsidRPr="00584DE4">
        <w:rPr>
          <w:color w:val="000000" w:themeColor="text1"/>
          <w:sz w:val="16"/>
          <w:szCs w:val="16"/>
        </w:rPr>
        <w:softHyphen/>
        <w:t>ставлял собой подкосный высокоплан с ряд</w:t>
      </w:r>
      <w:r w:rsidRPr="00584DE4">
        <w:rPr>
          <w:color w:val="000000" w:themeColor="text1"/>
          <w:sz w:val="16"/>
          <w:szCs w:val="16"/>
        </w:rPr>
        <w:softHyphen/>
        <w:t>ным двигателем жидкостного охлаждения М-103 мощностью 960 л.с. Конструктор ут</w:t>
      </w:r>
      <w:r w:rsidRPr="00584DE4">
        <w:rPr>
          <w:color w:val="000000" w:themeColor="text1"/>
          <w:sz w:val="16"/>
          <w:szCs w:val="16"/>
        </w:rPr>
        <w:softHyphen/>
        <w:t>верждал, что его КОР-2Л при соблюдении ос</w:t>
      </w:r>
      <w:r w:rsidRPr="00584DE4">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584DE4">
        <w:rPr>
          <w:color w:val="000000" w:themeColor="text1"/>
          <w:sz w:val="16"/>
          <w:szCs w:val="16"/>
        </w:rPr>
        <w:softHyphen/>
        <w:t xml:space="preserve">телем жидкостного охлаждения его взлетный вес превысит заданные значения как мини- </w:t>
      </w:r>
      <w:r w:rsidRPr="00584DE4">
        <w:rPr>
          <w:rStyle w:val="12pt"/>
          <w:color w:val="000000" w:themeColor="text1"/>
          <w:spacing w:val="0"/>
          <w:sz w:val="16"/>
          <w:szCs w:val="16"/>
        </w:rPr>
        <w:t>чум на 200</w:t>
      </w:r>
      <w:r w:rsidRPr="00584DE4">
        <w:rPr>
          <w:rStyle w:val="MicrosoftSansSerif"/>
          <w:rFonts w:ascii="Times New Roman" w:hAnsi="Times New Roman"/>
          <w:i w:val="0"/>
          <w:color w:val="000000" w:themeColor="text1"/>
          <w:spacing w:val="0"/>
          <w:sz w:val="16"/>
          <w:szCs w:val="16"/>
        </w:rPr>
        <w:t xml:space="preserve"> кг (12301).</w:t>
      </w:r>
    </w:p>
    <w:p w14:paraId="157F6F42" w14:textId="77777777" w:rsidR="004B0DF9" w:rsidRPr="00584DE4" w:rsidRDefault="004B0DF9" w:rsidP="00584DE4">
      <w:pPr>
        <w:jc w:val="both"/>
        <w:rPr>
          <w:color w:val="000000" w:themeColor="text1"/>
          <w:sz w:val="16"/>
          <w:szCs w:val="16"/>
        </w:rPr>
      </w:pPr>
    </w:p>
    <w:p w14:paraId="54DBF8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года мотор МВ-4 завода № 16 прошел удовлетворительно 100 часовое испытание на станке, которое велось с 23 ноября 1938 (7721, 251-252).</w:t>
      </w:r>
    </w:p>
    <w:p w14:paraId="15D1FD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05CB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состоялось совещание НТК ВМФ, на котором рассматривали два варианта проекта КОР-2 с М-103 (М-105) со скоростью до 425 км/час, представленных И.Четвериковым из ОМОС (45 завод). В это время шел своего рода конкурс на КОР для новых линкоров типа Советский Союз и крейсеров типа Киров. Для хранения хотели сделать небольшой ангар. По ТТТ самолет должен был иметь длину не более 9.5 м и размах не более 10.4 м быть способным выполнять задачи разведчика и легкого бомбардировщика, нести наступательное и оборонительное вооружение (1288,29).</w:t>
      </w:r>
    </w:p>
    <w:p w14:paraId="5D6565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двух представленных им проектных вариантов -лодочного и поплавкового - на техническом совещании На</w:t>
      </w:r>
      <w:r w:rsidRPr="00584DE4">
        <w:rPr>
          <w:color w:val="000000" w:themeColor="text1"/>
          <w:sz w:val="16"/>
          <w:szCs w:val="16"/>
        </w:rPr>
        <w:softHyphen/>
        <w:t>учного комитета ВМФ 27 декабря 1938 г. предпочтение отда</w:t>
      </w:r>
      <w:r w:rsidRPr="00584DE4">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584DE4">
        <w:rPr>
          <w:color w:val="000000" w:themeColor="text1"/>
          <w:sz w:val="16"/>
          <w:szCs w:val="16"/>
        </w:rPr>
        <w:softHyphen/>
        <w:t xml:space="preserve">жет летать с максимальной скоростью 425 км/ч. </w:t>
      </w:r>
    </w:p>
    <w:p w14:paraId="15EF06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Пару недель спустя к рассмотрению был представлен проект Опытного отдела ленинградского авиазавода №23. Автором этого КОР-2 являлся конструктор В.В.Ни</w:t>
      </w:r>
      <w:r w:rsidRPr="00584DE4">
        <w:rPr>
          <w:color w:val="000000" w:themeColor="text1"/>
          <w:sz w:val="16"/>
          <w:szCs w:val="16"/>
        </w:rPr>
        <w:softHyphen/>
        <w:t>китин, известный своими учебными и спортивными са</w:t>
      </w:r>
      <w:r w:rsidRPr="00584DE4">
        <w:rPr>
          <w:color w:val="000000" w:themeColor="text1"/>
          <w:sz w:val="16"/>
          <w:szCs w:val="16"/>
        </w:rPr>
        <w:softHyphen/>
        <w:t>молетами. Его разработка представляла собой однопо-плавковый биплан, снабженный двигателем М-62 мощно</w:t>
      </w:r>
      <w:r w:rsidRPr="00584DE4">
        <w:rPr>
          <w:color w:val="000000" w:themeColor="text1"/>
          <w:sz w:val="16"/>
          <w:szCs w:val="16"/>
        </w:rPr>
        <w:softHyphen/>
        <w:t>стью 900 л. с. и весьма напоминала амфибию НВ-4, построенную Никитиным в 1936 г.</w:t>
      </w:r>
    </w:p>
    <w:p w14:paraId="0DDF8C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Чуть позднее свой проект КОР-2 предложил В.Б.Шав-ров, создатель амфибии Ш-2. В корабельном разведчике Шаврова двигатель М-105 размещался внутри фюзеляжа, удлиненный вал через механическую передачу вращал воздушный винт, установленный на вынесенном над кры</w:t>
      </w:r>
      <w:r w:rsidRPr="00584DE4">
        <w:rPr>
          <w:color w:val="000000" w:themeColor="text1"/>
          <w:sz w:val="16"/>
          <w:szCs w:val="16"/>
        </w:rPr>
        <w:softHyphen/>
        <w:t>лом пилоне. Хотя такая схема предполагала затруднения при доводке винтомоторной группы, она имела ряд оче</w:t>
      </w:r>
      <w:r w:rsidRPr="00584DE4">
        <w:rPr>
          <w:color w:val="000000" w:themeColor="text1"/>
          <w:sz w:val="16"/>
          <w:szCs w:val="16"/>
        </w:rPr>
        <w:softHyphen/>
        <w:t>видных преимуществ.</w:t>
      </w:r>
    </w:p>
    <w:p w14:paraId="540E0A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 ни один из этих проектов не был воплощен в жизнь. В начале 1939 г. приказом двух народных комисса</w:t>
      </w:r>
      <w:r w:rsidRPr="00584DE4">
        <w:rPr>
          <w:color w:val="000000" w:themeColor="text1"/>
          <w:sz w:val="16"/>
          <w:szCs w:val="16"/>
        </w:rPr>
        <w:softHyphen/>
        <w:t>ров - авиапромышленности и Военно-морского флота -задание на проектирование КОР-2 передали конструктор</w:t>
      </w:r>
      <w:r w:rsidRPr="00584DE4">
        <w:rPr>
          <w:color w:val="000000" w:themeColor="text1"/>
          <w:sz w:val="16"/>
          <w:szCs w:val="16"/>
        </w:rPr>
        <w:softHyphen/>
        <w:t>скому коллективу Г.М.Бериева. КБ Бериева на тот момент обладало достаточным опытом проектирования подоб</w:t>
      </w:r>
      <w:r w:rsidRPr="00584DE4">
        <w:rPr>
          <w:color w:val="000000" w:themeColor="text1"/>
          <w:sz w:val="16"/>
          <w:szCs w:val="16"/>
        </w:rPr>
        <w:softHyphen/>
        <w:t>ных самолетов, продолжало заниматься доводкой КОР-1 и неплохо было знакомо с катапультами. В марте 1939 г. в Та</w:t>
      </w:r>
      <w:r w:rsidRPr="00584DE4">
        <w:rPr>
          <w:color w:val="000000" w:themeColor="text1"/>
          <w:sz w:val="16"/>
          <w:szCs w:val="16"/>
        </w:rPr>
        <w:softHyphen/>
        <w:t>ганрог направили уточненные технические требования, которые спустя короткое время стали предметом горячих</w:t>
      </w:r>
    </w:p>
    <w:p w14:paraId="39A82B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споров моряков и авиаторов. Бериев предлагал вариант летающей лодки с размахом крыла 12 м и полной длиной самолета 11м; при уменьшении размеров конструктор не гарантировал достаточной мореходности. Заказчики, ско</w:t>
      </w:r>
      <w:r w:rsidRPr="00584DE4">
        <w:rPr>
          <w:color w:val="000000" w:themeColor="text1"/>
          <w:sz w:val="16"/>
          <w:szCs w:val="16"/>
        </w:rPr>
        <w:softHyphen/>
        <w:t>ванные свободным пространством на кораблях, настаива</w:t>
      </w:r>
      <w:r w:rsidRPr="00584DE4">
        <w:rPr>
          <w:color w:val="000000" w:themeColor="text1"/>
          <w:sz w:val="16"/>
          <w:szCs w:val="16"/>
        </w:rPr>
        <w:softHyphen/>
        <w:t>ли на своих габаритах (соответственно 10 и 9,5 м). Тем не менее Бериеву удалось отстоять свой вариант; впоследст</w:t>
      </w:r>
      <w:r w:rsidRPr="00584DE4">
        <w:rPr>
          <w:color w:val="000000" w:themeColor="text1"/>
          <w:sz w:val="16"/>
          <w:szCs w:val="16"/>
        </w:rPr>
        <w:softHyphen/>
        <w:t>вии это действительно весьма положительно сказалось на морских качествах самолета.</w:t>
      </w:r>
    </w:p>
    <w:p w14:paraId="03A127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Окончательное утверждение проекта КОР-2 состоя</w:t>
      </w:r>
      <w:r w:rsidRPr="00584DE4">
        <w:rPr>
          <w:color w:val="000000" w:themeColor="text1"/>
          <w:sz w:val="16"/>
          <w:szCs w:val="16"/>
        </w:rPr>
        <w:softHyphen/>
        <w:t>лось на совместном совещании заинтересованных сто</w:t>
      </w:r>
      <w:r w:rsidRPr="00584DE4">
        <w:rPr>
          <w:color w:val="000000" w:themeColor="text1"/>
          <w:sz w:val="16"/>
          <w:szCs w:val="16"/>
        </w:rPr>
        <w:softHyphen/>
        <w:t>рон 9 июня 1939 г., однако понадобилось почти два месяца дополнительных консультаций, прежде чем 31 июля 1939 г. в окончательном виде техническое задание посту</w:t>
      </w:r>
      <w:r w:rsidRPr="00584DE4">
        <w:rPr>
          <w:color w:val="000000" w:themeColor="text1"/>
          <w:sz w:val="16"/>
          <w:szCs w:val="16"/>
        </w:rPr>
        <w:softHyphen/>
        <w:t>пило в Таганрог. Эскизный проект, который прорабаты</w:t>
      </w:r>
      <w:r w:rsidRPr="00584DE4">
        <w:rPr>
          <w:color w:val="000000" w:themeColor="text1"/>
          <w:sz w:val="16"/>
          <w:szCs w:val="16"/>
        </w:rPr>
        <w:softHyphen/>
        <w:t>вался уже в течение полугода, был готов 7 августа. В окон</w:t>
      </w:r>
      <w:r w:rsidRPr="00584DE4">
        <w:rPr>
          <w:color w:val="000000" w:themeColor="text1"/>
          <w:sz w:val="16"/>
          <w:szCs w:val="16"/>
        </w:rPr>
        <w:softHyphen/>
        <w:t>чательном варианте КОР-2 (МС-9) выполнили в виде под-косного лодочного высокоплана, ориентированного на установку двигателя воздушного охлаждения М-63 мощно</w:t>
      </w:r>
      <w:r w:rsidRPr="00584DE4">
        <w:rPr>
          <w:color w:val="000000" w:themeColor="text1"/>
          <w:sz w:val="16"/>
          <w:szCs w:val="16"/>
        </w:rPr>
        <w:softHyphen/>
        <w:t>стью 1000л. с.</w:t>
      </w:r>
    </w:p>
    <w:p w14:paraId="588773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Осенью 1940 г. первый опытный экземпляр КОР-2 подготовили к проведению летных испытаний. Первый полет состоялся 8 октября, затем в течение нескольких месяцев осуществлялась доводка самолета. В период со 2 по 18 февраля 1941 г. КОР-2 про</w:t>
      </w:r>
      <w:r w:rsidRPr="00584DE4">
        <w:rPr>
          <w:color w:val="000000" w:themeColor="text1"/>
          <w:sz w:val="16"/>
          <w:szCs w:val="16"/>
        </w:rPr>
        <w:softHyphen/>
        <w:t>шел государственные испытания в Севастополе на базе ЛИИ ВВС ВМФ. На заключительном этапе тестирова</w:t>
      </w:r>
      <w:r w:rsidRPr="00584DE4">
        <w:rPr>
          <w:color w:val="000000" w:themeColor="text1"/>
          <w:sz w:val="16"/>
          <w:szCs w:val="16"/>
        </w:rPr>
        <w:softHyphen/>
        <w:t>ния первой машины к полетам при</w:t>
      </w:r>
      <w:r w:rsidRPr="00584DE4">
        <w:rPr>
          <w:color w:val="000000" w:themeColor="text1"/>
          <w:sz w:val="16"/>
          <w:szCs w:val="16"/>
        </w:rPr>
        <w:softHyphen/>
        <w:t>ступил второй опытный экземпляр. Признавалось, что КОР-2 соответст</w:t>
      </w:r>
      <w:r w:rsidRPr="00584DE4">
        <w:rPr>
          <w:color w:val="000000" w:themeColor="text1"/>
          <w:sz w:val="16"/>
          <w:szCs w:val="16"/>
        </w:rPr>
        <w:softHyphen/>
        <w:t>вует требованиям ВМФ, испытания выдержал и может быть рекомендо</w:t>
      </w:r>
      <w:r w:rsidRPr="00584DE4">
        <w:rPr>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584DE4">
        <w:rPr>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584DE4">
        <w:rPr>
          <w:color w:val="000000" w:themeColor="text1"/>
          <w:sz w:val="16"/>
          <w:szCs w:val="16"/>
        </w:rPr>
        <w:softHyphen/>
        <w:t>ских баз, для чего следовало увеличить емкость топлив</w:t>
      </w:r>
      <w:r w:rsidRPr="00584DE4">
        <w:rPr>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5F5DE2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Существенных проблем при испытаниях не отмеча</w:t>
      </w:r>
      <w:r w:rsidRPr="00584DE4">
        <w:rPr>
          <w:color w:val="000000" w:themeColor="text1"/>
          <w:sz w:val="16"/>
          <w:szCs w:val="16"/>
        </w:rPr>
        <w:softHyphen/>
        <w:t>лось, однако летчики-испытатели Рейдель и Яковлев бы</w:t>
      </w:r>
      <w:r w:rsidRPr="00584DE4">
        <w:rPr>
          <w:color w:val="000000" w:themeColor="text1"/>
          <w:sz w:val="16"/>
          <w:szCs w:val="16"/>
        </w:rPr>
        <w:softHyphen/>
        <w:t>ли обеспокоены наличием у КОР-2 крутой глиссады пла</w:t>
      </w:r>
      <w:r w:rsidRPr="00584DE4">
        <w:rPr>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584DE4">
        <w:rPr>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584DE4">
        <w:rPr>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584DE4">
        <w:rPr>
          <w:color w:val="000000" w:themeColor="text1"/>
          <w:sz w:val="16"/>
          <w:szCs w:val="16"/>
        </w:rPr>
        <w:softHyphen/>
        <w:t>там гидросамолетов, по его причине произошло немало досадных аварий и катастроф.</w:t>
      </w:r>
    </w:p>
    <w:p w14:paraId="2FC915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Успешные испытания двух опытных КОР-2 совпали с окончанием постройки на Ленинградском заводе им. Ки</w:t>
      </w:r>
      <w:r w:rsidRPr="00584DE4">
        <w:rPr>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505697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584DE4">
        <w:rPr>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584DE4">
        <w:rPr>
          <w:color w:val="000000" w:themeColor="text1"/>
          <w:sz w:val="16"/>
          <w:szCs w:val="16"/>
        </w:rPr>
        <w:softHyphen/>
        <w:t>рование с плавучего стенда проводилось в районе Орани</w:t>
      </w:r>
      <w:r w:rsidRPr="00584DE4">
        <w:rPr>
          <w:color w:val="000000" w:themeColor="text1"/>
          <w:sz w:val="16"/>
          <w:szCs w:val="16"/>
        </w:rPr>
        <w:softHyphen/>
        <w:t>енбаума под Ленинградом, относящегося в тот период к прифронтовой зоне (11107).</w:t>
      </w:r>
    </w:p>
    <w:p w14:paraId="24F309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2260A5" w:rsidRPr="00584DE4" w14:paraId="005B8423" w14:textId="77777777" w:rsidTr="00274E04">
        <w:trPr>
          <w:trHeight w:val="394"/>
        </w:trPr>
        <w:tc>
          <w:tcPr>
            <w:tcW w:w="2064" w:type="dxa"/>
            <w:tcBorders>
              <w:top w:val="single" w:sz="12" w:space="0" w:color="auto"/>
            </w:tcBorders>
          </w:tcPr>
          <w:p w14:paraId="1ABA46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7405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Borders>
              <w:top w:val="single" w:sz="12" w:space="0" w:color="auto"/>
            </w:tcBorders>
          </w:tcPr>
          <w:p w14:paraId="7ADAD1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КОР-2 (опытный)</w:t>
            </w:r>
          </w:p>
          <w:p w14:paraId="37B298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Borders>
              <w:top w:val="single" w:sz="12" w:space="0" w:color="auto"/>
            </w:tcBorders>
          </w:tcPr>
          <w:p w14:paraId="598B99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КОР-2 (серийный №4770305)</w:t>
            </w:r>
          </w:p>
          <w:p w14:paraId="5B7A5D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A67B7AD" w14:textId="77777777" w:rsidTr="00274E04">
        <w:trPr>
          <w:trHeight w:val="326"/>
        </w:trPr>
        <w:tc>
          <w:tcPr>
            <w:tcW w:w="2064" w:type="dxa"/>
          </w:tcPr>
          <w:p w14:paraId="51E8E8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Двигатель</w:t>
            </w:r>
          </w:p>
          <w:p w14:paraId="6F3293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02462B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М-63</w:t>
            </w:r>
          </w:p>
          <w:p w14:paraId="58F140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3A46E1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М-62</w:t>
            </w:r>
          </w:p>
          <w:p w14:paraId="4C4ABD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43C9400" w14:textId="77777777" w:rsidTr="00274E04">
        <w:trPr>
          <w:trHeight w:val="317"/>
        </w:trPr>
        <w:tc>
          <w:tcPr>
            <w:tcW w:w="2064" w:type="dxa"/>
          </w:tcPr>
          <w:p w14:paraId="27FE52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Мощность (л. с.)</w:t>
            </w:r>
          </w:p>
          <w:p w14:paraId="62A052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B81A6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1100</w:t>
            </w:r>
          </w:p>
          <w:p w14:paraId="77CEA0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4CEDFD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w:t>
            </w:r>
          </w:p>
          <w:p w14:paraId="611741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7C3AC70" w14:textId="77777777" w:rsidTr="00274E04">
        <w:trPr>
          <w:trHeight w:val="326"/>
        </w:trPr>
        <w:tc>
          <w:tcPr>
            <w:tcW w:w="2064" w:type="dxa"/>
          </w:tcPr>
          <w:p w14:paraId="3306A2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Размах крыла (м)</w:t>
            </w:r>
          </w:p>
          <w:p w14:paraId="209FCA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2D1E82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12,0</w:t>
            </w:r>
          </w:p>
          <w:p w14:paraId="067FF6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761432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12,035</w:t>
            </w:r>
          </w:p>
          <w:p w14:paraId="7FE538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9349172" w14:textId="77777777" w:rsidTr="00274E04">
        <w:trPr>
          <w:trHeight w:val="326"/>
        </w:trPr>
        <w:tc>
          <w:tcPr>
            <w:tcW w:w="2064" w:type="dxa"/>
          </w:tcPr>
          <w:p w14:paraId="48BB0E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Длина в линии полета (м)</w:t>
            </w:r>
          </w:p>
          <w:p w14:paraId="4B168F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B7F2F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10,5</w:t>
            </w:r>
          </w:p>
          <w:p w14:paraId="195E5F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548776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10,435</w:t>
            </w:r>
          </w:p>
          <w:p w14:paraId="6BE2DC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2D9F748" w14:textId="77777777" w:rsidTr="00274E04">
        <w:trPr>
          <w:trHeight w:val="326"/>
        </w:trPr>
        <w:tc>
          <w:tcPr>
            <w:tcW w:w="2064" w:type="dxa"/>
          </w:tcPr>
          <w:p w14:paraId="70BCBC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Площадь крыла (м</w:t>
            </w:r>
            <w:r w:rsidRPr="00584DE4">
              <w:rPr>
                <w:color w:val="000000" w:themeColor="text1"/>
                <w:sz w:val="16"/>
                <w:szCs w:val="16"/>
                <w:vertAlign w:val="superscript"/>
              </w:rPr>
              <w:t>г</w:t>
            </w:r>
            <w:r w:rsidRPr="00584DE4">
              <w:rPr>
                <w:color w:val="000000" w:themeColor="text1"/>
                <w:sz w:val="16"/>
                <w:szCs w:val="16"/>
              </w:rPr>
              <w:t>)</w:t>
            </w:r>
          </w:p>
          <w:p w14:paraId="139743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2D0EF5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25,5</w:t>
            </w:r>
          </w:p>
          <w:p w14:paraId="31FA11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618A81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25,5</w:t>
            </w:r>
          </w:p>
          <w:p w14:paraId="1997E2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DDE8F01" w14:textId="77777777" w:rsidTr="00274E04">
        <w:trPr>
          <w:trHeight w:val="317"/>
        </w:trPr>
        <w:tc>
          <w:tcPr>
            <w:tcW w:w="2064" w:type="dxa"/>
          </w:tcPr>
          <w:p w14:paraId="2EF085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пустого (кг)</w:t>
            </w:r>
          </w:p>
          <w:p w14:paraId="5C474B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6263F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2010</w:t>
            </w:r>
          </w:p>
          <w:p w14:paraId="746147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52FD67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2248</w:t>
            </w:r>
          </w:p>
          <w:p w14:paraId="5E7E49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0AA6609" w14:textId="77777777" w:rsidTr="00274E04">
        <w:trPr>
          <w:trHeight w:val="307"/>
        </w:trPr>
        <w:tc>
          <w:tcPr>
            <w:tcW w:w="2064" w:type="dxa"/>
          </w:tcPr>
          <w:p w14:paraId="4E20E2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Полетный вес (кг)</w:t>
            </w:r>
          </w:p>
          <w:p w14:paraId="5EA0C0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57FD10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2732</w:t>
            </w:r>
          </w:p>
          <w:p w14:paraId="22810E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4C1A04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3458*</w:t>
            </w:r>
          </w:p>
          <w:p w14:paraId="1D2146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19B50BF" w14:textId="77777777" w:rsidTr="00274E04">
        <w:trPr>
          <w:trHeight w:val="336"/>
        </w:trPr>
        <w:tc>
          <w:tcPr>
            <w:tcW w:w="2064" w:type="dxa"/>
          </w:tcPr>
          <w:p w14:paraId="441937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Нагрузка на крыло (кг/м2)</w:t>
            </w:r>
          </w:p>
          <w:p w14:paraId="167C51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A3CA3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107</w:t>
            </w:r>
          </w:p>
          <w:p w14:paraId="435A37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771B91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136</w:t>
            </w:r>
          </w:p>
          <w:p w14:paraId="77A720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B472FF8" w14:textId="77777777" w:rsidTr="00274E04">
        <w:trPr>
          <w:trHeight w:val="326"/>
        </w:trPr>
        <w:tc>
          <w:tcPr>
            <w:tcW w:w="2064" w:type="dxa"/>
          </w:tcPr>
          <w:p w14:paraId="1E7599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w:t>
            </w:r>
          </w:p>
          <w:p w14:paraId="20856C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98FA2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64745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0733B6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5DA85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EEB4A01" w14:textId="77777777" w:rsidTr="00274E04">
        <w:trPr>
          <w:trHeight w:val="326"/>
        </w:trPr>
        <w:tc>
          <w:tcPr>
            <w:tcW w:w="2064" w:type="dxa"/>
          </w:tcPr>
          <w:p w14:paraId="4507E2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 земли (км/ч)</w:t>
            </w:r>
          </w:p>
          <w:p w14:paraId="5A911A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0BB7B3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314</w:t>
            </w:r>
          </w:p>
          <w:p w14:paraId="217708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6E9ED0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305</w:t>
            </w:r>
          </w:p>
          <w:p w14:paraId="5DB68A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FD285AA" w14:textId="77777777" w:rsidTr="00274E04">
        <w:trPr>
          <w:trHeight w:val="307"/>
        </w:trPr>
        <w:tc>
          <w:tcPr>
            <w:tcW w:w="2064" w:type="dxa"/>
          </w:tcPr>
          <w:p w14:paraId="6382E0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w:t>
            </w:r>
          </w:p>
          <w:p w14:paraId="2EEA99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791108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D7511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2F3E8D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DD06C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3D0E7D3" w14:textId="77777777" w:rsidTr="00274E04">
        <w:trPr>
          <w:trHeight w:val="317"/>
        </w:trPr>
        <w:tc>
          <w:tcPr>
            <w:tcW w:w="2064" w:type="dxa"/>
          </w:tcPr>
          <w:p w14:paraId="1A5E8E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высоте 4700м (км/ч)</w:t>
            </w:r>
          </w:p>
          <w:p w14:paraId="389319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7E388C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375</w:t>
            </w:r>
          </w:p>
          <w:p w14:paraId="5A612F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5D5BBF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350</w:t>
            </w:r>
          </w:p>
          <w:p w14:paraId="23D0FE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A1EAC6D" w14:textId="77777777" w:rsidTr="00274E04">
        <w:trPr>
          <w:trHeight w:val="326"/>
        </w:trPr>
        <w:tc>
          <w:tcPr>
            <w:tcW w:w="2064" w:type="dxa"/>
          </w:tcPr>
          <w:p w14:paraId="205A4A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Посадочная скорость (км/ч)</w:t>
            </w:r>
          </w:p>
          <w:p w14:paraId="42F035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1437C6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125-130</w:t>
            </w:r>
          </w:p>
          <w:p w14:paraId="3AD9E9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54F0C3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338616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6153531" w14:textId="77777777" w:rsidTr="00274E04">
        <w:trPr>
          <w:trHeight w:val="326"/>
        </w:trPr>
        <w:tc>
          <w:tcPr>
            <w:tcW w:w="2064" w:type="dxa"/>
          </w:tcPr>
          <w:p w14:paraId="45C9A3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Практический потолок (м)</w:t>
            </w:r>
          </w:p>
          <w:p w14:paraId="638687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Pr>
          <w:p w14:paraId="3B0C57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8500</w:t>
            </w:r>
          </w:p>
          <w:p w14:paraId="63929E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Pr>
          <w:p w14:paraId="0AD6CA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7800</w:t>
            </w:r>
          </w:p>
          <w:p w14:paraId="6D252B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90775F0" w14:textId="77777777" w:rsidTr="00274E04">
        <w:trPr>
          <w:trHeight w:val="288"/>
        </w:trPr>
        <w:tc>
          <w:tcPr>
            <w:tcW w:w="2064" w:type="dxa"/>
            <w:tcBorders>
              <w:bottom w:val="single" w:sz="12" w:space="0" w:color="auto"/>
            </w:tcBorders>
          </w:tcPr>
          <w:p w14:paraId="36A680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Дальность полета (км)</w:t>
            </w:r>
          </w:p>
          <w:p w14:paraId="2C8E37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37" w:type="dxa"/>
            <w:tcBorders>
              <w:bottom w:val="single" w:sz="12" w:space="0" w:color="auto"/>
            </w:tcBorders>
          </w:tcPr>
          <w:p w14:paraId="670617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550-730</w:t>
            </w:r>
          </w:p>
          <w:p w14:paraId="6FD1FD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70" w:type="dxa"/>
            <w:tcBorders>
              <w:bottom w:val="single" w:sz="12" w:space="0" w:color="auto"/>
            </w:tcBorders>
          </w:tcPr>
          <w:p w14:paraId="65EF51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450</w:t>
            </w:r>
          </w:p>
          <w:p w14:paraId="290392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7E4430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(11107).</w:t>
      </w:r>
    </w:p>
    <w:p w14:paraId="191521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AAE4B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появились первые ГСТ - Н.Н.П., А.С.Я., А.А.Микулин, В.Я.Климов (62,691).</w:t>
      </w:r>
    </w:p>
    <w:p w14:paraId="6B9AD4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 очень-то понятно по А.С.Я. - не сходится. Это - явная ошибка и дело произошло 28 октября 1940.</w:t>
      </w:r>
    </w:p>
    <w:p w14:paraId="2DC83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60B84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27 декабря 1938 г. Нач. информационно-технического бюро 5ГУ было сообщено Нач. отдела изобретений и патентов 5ГУ т. Коновалову о необходимости приостановить выдачу патентов СССР на трубки вторичной эмиссии фирме </w:t>
      </w:r>
      <w:r w:rsidRPr="00584DE4">
        <w:rPr>
          <w:color w:val="000000" w:themeColor="text1"/>
          <w:sz w:val="16"/>
          <w:szCs w:val="16"/>
          <w:lang w:val="en-US"/>
        </w:rPr>
        <w:t>RCA</w:t>
      </w:r>
      <w:r w:rsidRPr="00584DE4">
        <w:rPr>
          <w:color w:val="000000" w:themeColor="text1"/>
          <w:sz w:val="16"/>
          <w:szCs w:val="16"/>
        </w:rPr>
        <w:t xml:space="preserve"> или на имя конструкторов, работающих в этой фирме (3809,51).</w:t>
      </w:r>
    </w:p>
    <w:p w14:paraId="32F6D688" w14:textId="77777777" w:rsidR="004B0DF9" w:rsidRPr="00584DE4" w:rsidRDefault="004B0DF9" w:rsidP="00584DE4">
      <w:pPr>
        <w:autoSpaceDE w:val="0"/>
        <w:autoSpaceDN w:val="0"/>
        <w:adjustRightInd w:val="0"/>
        <w:jc w:val="both"/>
        <w:rPr>
          <w:color w:val="000000" w:themeColor="text1"/>
          <w:sz w:val="16"/>
          <w:szCs w:val="16"/>
        </w:rPr>
      </w:pPr>
    </w:p>
    <w:p w14:paraId="4290EAD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C8ED06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DDD57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в Евпатории на НИЗЕПе закончились испытания образца 45 мм автоматической пушки ЗИК-45 (позже ставшей 49-К), сделанной на заводе 8 Калинина в Подлипках, которые начались 25 октября 1938. Пушка была сделана по образцу Бофорса (1116,53).</w:t>
      </w:r>
    </w:p>
    <w:p w14:paraId="4F6C2A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3B69D4A"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27 декабря 1938 года в ходе испытаний на НИЗЕПе в Евпатории, которые шли с 25 октября,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0FBCCA4C"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58A971BE"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777D5F56" w14:textId="77777777" w:rsidR="006B632C" w:rsidRPr="00584DE4" w:rsidRDefault="006B632C" w:rsidP="00584DE4">
      <w:pPr>
        <w:jc w:val="both"/>
        <w:rPr>
          <w:color w:val="000000" w:themeColor="text1"/>
          <w:sz w:val="16"/>
          <w:szCs w:val="16"/>
        </w:rPr>
      </w:pPr>
      <w:r w:rsidRPr="00584DE4">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1FBF53DD" w14:textId="77777777" w:rsidR="006B632C" w:rsidRPr="00584DE4" w:rsidRDefault="006B632C" w:rsidP="00584DE4">
      <w:pPr>
        <w:jc w:val="both"/>
        <w:rPr>
          <w:color w:val="000000" w:themeColor="text1"/>
          <w:sz w:val="16"/>
          <w:szCs w:val="16"/>
        </w:rPr>
      </w:pPr>
      <w:r w:rsidRPr="00584DE4">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0A01153D" w14:textId="77777777" w:rsidR="006B632C" w:rsidRPr="00584DE4" w:rsidRDefault="006B632C" w:rsidP="00584DE4">
      <w:pPr>
        <w:jc w:val="both"/>
        <w:rPr>
          <w:color w:val="000000" w:themeColor="text1"/>
          <w:sz w:val="16"/>
          <w:szCs w:val="16"/>
        </w:rPr>
      </w:pPr>
    </w:p>
    <w:p w14:paraId="669871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декабря 1938 г. Центральный научно-исследовательский институт машиностроения и металлообработки (ЦНИИМАШ) был объединен приказом Наркомата машиностроения СССР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0142036F" w14:textId="77777777" w:rsidR="00750FF5" w:rsidRPr="00584DE4" w:rsidRDefault="00750FF5" w:rsidP="00584DE4">
      <w:pPr>
        <w:numPr>
          <w:ilvl w:val="12"/>
          <w:numId w:val="0"/>
        </w:numPr>
        <w:autoSpaceDE w:val="0"/>
        <w:autoSpaceDN w:val="0"/>
        <w:adjustRightInd w:val="0"/>
        <w:jc w:val="both"/>
        <w:rPr>
          <w:iCs/>
          <w:color w:val="000000" w:themeColor="text1"/>
          <w:sz w:val="16"/>
          <w:szCs w:val="16"/>
        </w:rPr>
      </w:pPr>
    </w:p>
    <w:p w14:paraId="5C8A7C7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47D58B1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C814C47" w14:textId="77777777" w:rsidR="00084B11" w:rsidRPr="00584DE4" w:rsidRDefault="00084B11" w:rsidP="00584DE4">
      <w:pPr>
        <w:jc w:val="both"/>
        <w:rPr>
          <w:color w:val="000000" w:themeColor="text1"/>
          <w:sz w:val="16"/>
          <w:szCs w:val="16"/>
        </w:rPr>
      </w:pPr>
      <w:r w:rsidRPr="00584DE4">
        <w:rPr>
          <w:color w:val="000000" w:themeColor="text1"/>
          <w:sz w:val="16"/>
          <w:szCs w:val="16"/>
        </w:rPr>
        <w:t>27 декабря 1938 г. вышел приказ NN 00822-00826 НКВД-"О запрещении вербовки некоторых категорий работников партийных, советских, хозяйственных, профессиональных и общественных организаций". Подпись Л.Берия (24104).</w:t>
      </w:r>
    </w:p>
    <w:p w14:paraId="27580E18" w14:textId="77777777" w:rsidR="00084B11" w:rsidRPr="00584DE4" w:rsidRDefault="00084B11" w:rsidP="00584DE4">
      <w:pPr>
        <w:jc w:val="both"/>
        <w:rPr>
          <w:color w:val="000000" w:themeColor="text1"/>
          <w:sz w:val="16"/>
          <w:szCs w:val="16"/>
        </w:rPr>
      </w:pPr>
    </w:p>
    <w:p w14:paraId="6646D17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декабря 1938 в пересыльном лагере на Дальнем Востоке из-за голода умер русский поэт Осип Мандельштам (4962).</w:t>
      </w:r>
    </w:p>
    <w:p w14:paraId="45DDCA3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8A2BA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в пересылке на ДВ умер О.Мандельштам (1348,271).</w:t>
      </w:r>
    </w:p>
    <w:p w14:paraId="45D7C9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50D00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декабря 1938 в СССР введено звание Героя Социалистического Труда (4962).</w:t>
      </w:r>
    </w:p>
    <w:p w14:paraId="714886D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6699C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декабря 1938 г. было учреждено звание «Герой Со</w:t>
      </w:r>
      <w:r w:rsidRPr="00584DE4">
        <w:rPr>
          <w:color w:val="000000" w:themeColor="text1"/>
          <w:sz w:val="16"/>
          <w:szCs w:val="16"/>
        </w:rPr>
        <w:softHyphen/>
        <w:t>циалистического Труда». Первый указ о присвоении этого звания И. В. Сталину опубликовали 20 декабря 1939 г. в связи с его шестидесятилетием. В мае 1940 г. Верховный Совет СССР утвердил сопутствующую это</w:t>
      </w:r>
      <w:r w:rsidRPr="00584DE4">
        <w:rPr>
          <w:color w:val="000000" w:themeColor="text1"/>
          <w:sz w:val="16"/>
          <w:szCs w:val="16"/>
        </w:rPr>
        <w:softHyphen/>
        <w:t>му званию Золотую медаль «Серп и Молот» (10667).</w:t>
      </w:r>
    </w:p>
    <w:p w14:paraId="1CAE8C60" w14:textId="77777777" w:rsidR="004B0DF9" w:rsidRPr="00584DE4" w:rsidRDefault="004B0DF9" w:rsidP="00584DE4">
      <w:pPr>
        <w:autoSpaceDE w:val="0"/>
        <w:autoSpaceDN w:val="0"/>
        <w:adjustRightInd w:val="0"/>
        <w:jc w:val="both"/>
        <w:rPr>
          <w:color w:val="000000" w:themeColor="text1"/>
          <w:sz w:val="16"/>
          <w:szCs w:val="16"/>
        </w:rPr>
      </w:pPr>
    </w:p>
    <w:p w14:paraId="6E8A14EA" w14:textId="77777777" w:rsidR="00BC4D6D" w:rsidRPr="006851B7" w:rsidRDefault="00BC4D6D" w:rsidP="00BC4D6D">
      <w:pPr>
        <w:jc w:val="both"/>
        <w:rPr>
          <w:color w:val="0070C0"/>
          <w:sz w:val="16"/>
          <w:szCs w:val="16"/>
        </w:rPr>
      </w:pPr>
      <w:r w:rsidRPr="006851B7">
        <w:rPr>
          <w:color w:val="0070C0"/>
          <w:sz w:val="16"/>
          <w:szCs w:val="16"/>
        </w:rPr>
        <w:t>27 декабря 1938 г. было учреждено звание «Герой Социалистического Труда» (25035).</w:t>
      </w:r>
    </w:p>
    <w:p w14:paraId="4251549C" w14:textId="77777777" w:rsidR="00BC4D6D" w:rsidRPr="006851B7" w:rsidRDefault="00BC4D6D" w:rsidP="00BC4D6D">
      <w:pPr>
        <w:jc w:val="both"/>
        <w:rPr>
          <w:color w:val="0070C0"/>
          <w:sz w:val="16"/>
          <w:szCs w:val="16"/>
        </w:rPr>
      </w:pPr>
    </w:p>
    <w:p w14:paraId="6F4BFB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декабря 1938 г. вышел приказ NN 00822-00826 НКВД - "О запрещении вербовки некоторых категорий работников партийных, советских, хозяйственных, профессиональных и общественных организаций". Подпись Л.Берия (11641).</w:t>
      </w:r>
    </w:p>
    <w:p w14:paraId="50FEC876" w14:textId="77777777" w:rsidR="004B0DF9" w:rsidRPr="00584DE4" w:rsidRDefault="004B0DF9" w:rsidP="00584DE4">
      <w:pPr>
        <w:autoSpaceDE w:val="0"/>
        <w:autoSpaceDN w:val="0"/>
        <w:adjustRightInd w:val="0"/>
        <w:jc w:val="both"/>
        <w:rPr>
          <w:color w:val="000000" w:themeColor="text1"/>
          <w:sz w:val="16"/>
          <w:szCs w:val="16"/>
        </w:rPr>
      </w:pPr>
    </w:p>
    <w:p w14:paraId="595D282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65DAB02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1A5447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27 декабря 1938 вышел декрет правительства Чехословакии о роспуске КП и она ушла в подполье (3960, 504).</w:t>
      </w:r>
    </w:p>
    <w:p w14:paraId="0C3FE0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0981FD6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AE32D3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84B485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декабря 1938 года в НИИ ВВС был выписан Наряд-приказ № 01 на Испытание самолета ДБ-3 2М-87А на дальность и расход горючего по высотам и гос. испытание мотора М-87А в полете (6880, 1).</w:t>
      </w:r>
    </w:p>
    <w:p w14:paraId="5B22060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434DC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закончились гос. (совместные - 1103,26) испытания дублера ТБ-7 (АНТ-42) 4хАМ-34ФРН, которые начались 28 июля 1938 (11 августа 1938 - 1103,26) (790,7). Поручили 156 доработать и представить в НИИ ВВС к 1 апреля 1939, а к 1 августа 1939 представить с АМ-35ТК. Потом во время войны летал и к лету 1943 сделала 100 вылетов сохранив приличное состояние. Есть и военные фото (1103,27).</w:t>
      </w:r>
    </w:p>
    <w:p w14:paraId="1A3086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B271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 закончились совместные с заводом 156 испытания опытного самолета 42 "дублер" 4АМ34-ФРНБ+М-100, которые проходили с 28 июля 1938.</w:t>
      </w:r>
    </w:p>
    <w:p w14:paraId="22B446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78FB68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ведущий инженер - военинженер 2 ранга Марков И.В.</w:t>
      </w:r>
    </w:p>
    <w:p w14:paraId="5FF6EB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майор Стефановский</w:t>
      </w:r>
    </w:p>
    <w:p w14:paraId="1EB48B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0F4742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летно-тактические данные самолета 42 "Дублер".</w:t>
      </w:r>
    </w:p>
    <w:p w14:paraId="3BCED4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Дать оценку внесенным в самолет изменениям по сравнению с опытным образцом.</w:t>
      </w:r>
    </w:p>
    <w:p w14:paraId="08C024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Испытать надежность действия стрелково-пушечного вооружения и обороноспособность самолета.</w:t>
      </w:r>
    </w:p>
    <w:p w14:paraId="4E384C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Испытать бомбардировочное и химическое вооружение.</w:t>
      </w:r>
    </w:p>
    <w:p w14:paraId="60EA23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Определить дальность самолета при полете по боевому профилю.</w:t>
      </w:r>
    </w:p>
    <w:p w14:paraId="116509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6C2F96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78B214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 опытный агрегат АЦН с мотором М-100А.</w:t>
      </w:r>
    </w:p>
    <w:p w14:paraId="62CA2C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испытаний на самолете произведено 69 полетов с общим налетом 33 час. 18 мин.</w:t>
      </w:r>
    </w:p>
    <w:p w14:paraId="011AF4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021F30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01A479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Самолет может быть допущен в качестве эталона постройки первой серии самолетов 42 на заводе 124.</w:t>
      </w:r>
    </w:p>
    <w:p w14:paraId="1DE41E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584DE4" w14:paraId="77AC6374" w14:textId="77777777" w:rsidTr="00274E04">
        <w:tc>
          <w:tcPr>
            <w:tcW w:w="5749" w:type="dxa"/>
            <w:tcBorders>
              <w:top w:val="single" w:sz="12" w:space="0" w:color="auto"/>
            </w:tcBorders>
          </w:tcPr>
          <w:p w14:paraId="53717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 июля 1938 года</w:t>
            </w:r>
          </w:p>
        </w:tc>
        <w:tc>
          <w:tcPr>
            <w:tcW w:w="5749" w:type="dxa"/>
            <w:tcBorders>
              <w:top w:val="single" w:sz="12" w:space="0" w:color="auto"/>
            </w:tcBorders>
          </w:tcPr>
          <w:p w14:paraId="436794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Начало заводских испытаний</w:t>
            </w:r>
          </w:p>
        </w:tc>
      </w:tr>
      <w:tr w:rsidR="002260A5" w:rsidRPr="00584DE4" w14:paraId="500DCC13" w14:textId="77777777" w:rsidTr="00274E04">
        <w:tc>
          <w:tcPr>
            <w:tcW w:w="5749" w:type="dxa"/>
          </w:tcPr>
          <w:p w14:paraId="2B7042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25 июля 1938 года</w:t>
            </w:r>
          </w:p>
        </w:tc>
        <w:tc>
          <w:tcPr>
            <w:tcW w:w="5749" w:type="dxa"/>
          </w:tcPr>
          <w:p w14:paraId="0CB67E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Заводские испытания</w:t>
            </w:r>
          </w:p>
        </w:tc>
      </w:tr>
      <w:tr w:rsidR="002260A5" w:rsidRPr="00584DE4" w14:paraId="34FCAF49" w14:textId="77777777" w:rsidTr="00274E04">
        <w:tc>
          <w:tcPr>
            <w:tcW w:w="5749" w:type="dxa"/>
          </w:tcPr>
          <w:p w14:paraId="3C5AE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августа 1938 года</w:t>
            </w:r>
          </w:p>
        </w:tc>
        <w:tc>
          <w:tcPr>
            <w:tcW w:w="5749" w:type="dxa"/>
          </w:tcPr>
          <w:p w14:paraId="064C37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Устранение дефектов, выявленных заводскими испытаниями</w:t>
            </w:r>
          </w:p>
        </w:tc>
      </w:tr>
      <w:tr w:rsidR="002260A5" w:rsidRPr="00584DE4" w14:paraId="1F6BFF27" w14:textId="77777777" w:rsidTr="00274E04">
        <w:tc>
          <w:tcPr>
            <w:tcW w:w="5749" w:type="dxa"/>
          </w:tcPr>
          <w:p w14:paraId="5CDD55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1938 года</w:t>
            </w:r>
          </w:p>
        </w:tc>
        <w:tc>
          <w:tcPr>
            <w:tcW w:w="5749" w:type="dxa"/>
          </w:tcPr>
          <w:p w14:paraId="323111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принят на совместные испытания</w:t>
            </w:r>
          </w:p>
        </w:tc>
      </w:tr>
      <w:tr w:rsidR="002260A5" w:rsidRPr="00584DE4" w14:paraId="270A8DA1" w14:textId="77777777" w:rsidTr="00274E04">
        <w:tc>
          <w:tcPr>
            <w:tcW w:w="5749" w:type="dxa"/>
          </w:tcPr>
          <w:p w14:paraId="0D2849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августа - 19 августа</w:t>
            </w:r>
          </w:p>
        </w:tc>
        <w:tc>
          <w:tcPr>
            <w:tcW w:w="5749" w:type="dxa"/>
          </w:tcPr>
          <w:p w14:paraId="5DA892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85D71B5" w14:textId="77777777" w:rsidTr="00274E04">
        <w:tc>
          <w:tcPr>
            <w:tcW w:w="5749" w:type="dxa"/>
          </w:tcPr>
          <w:p w14:paraId="5AE816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14B900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в НИИ по программе</w:t>
            </w:r>
          </w:p>
        </w:tc>
      </w:tr>
      <w:tr w:rsidR="002260A5" w:rsidRPr="00584DE4" w14:paraId="721F109A" w14:textId="77777777" w:rsidTr="00274E04">
        <w:tc>
          <w:tcPr>
            <w:tcW w:w="5749" w:type="dxa"/>
          </w:tcPr>
          <w:p w14:paraId="53DFDE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 сентября - 20 октября</w:t>
            </w:r>
          </w:p>
        </w:tc>
        <w:tc>
          <w:tcPr>
            <w:tcW w:w="5749" w:type="dxa"/>
          </w:tcPr>
          <w:p w14:paraId="4E6ACB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69FDF6E" w14:textId="77777777" w:rsidTr="00274E04">
        <w:tc>
          <w:tcPr>
            <w:tcW w:w="5749" w:type="dxa"/>
          </w:tcPr>
          <w:p w14:paraId="2CCCD0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485F99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Продолжение летных испытаний</w:t>
            </w:r>
          </w:p>
        </w:tc>
      </w:tr>
      <w:tr w:rsidR="002260A5" w:rsidRPr="00584DE4" w14:paraId="21D180B8" w14:textId="77777777" w:rsidTr="00274E04">
        <w:tc>
          <w:tcPr>
            <w:tcW w:w="5749" w:type="dxa"/>
          </w:tcPr>
          <w:p w14:paraId="0E4B2E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октября - 30 октября</w:t>
            </w:r>
          </w:p>
        </w:tc>
        <w:tc>
          <w:tcPr>
            <w:tcW w:w="5749" w:type="dxa"/>
          </w:tcPr>
          <w:p w14:paraId="753F8B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32D833C9" w14:textId="77777777" w:rsidTr="00274E04">
        <w:tc>
          <w:tcPr>
            <w:tcW w:w="5749" w:type="dxa"/>
          </w:tcPr>
          <w:p w14:paraId="7D43CC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2D18FE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223A6718" w14:textId="77777777" w:rsidTr="00274E04">
        <w:tc>
          <w:tcPr>
            <w:tcW w:w="5749" w:type="dxa"/>
          </w:tcPr>
          <w:p w14:paraId="2B477C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- 11 ноября</w:t>
            </w:r>
          </w:p>
        </w:tc>
        <w:tc>
          <w:tcPr>
            <w:tcW w:w="5749" w:type="dxa"/>
          </w:tcPr>
          <w:p w14:paraId="708B11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1B9A2C84" w14:textId="77777777" w:rsidTr="00274E04">
        <w:tc>
          <w:tcPr>
            <w:tcW w:w="5749" w:type="dxa"/>
          </w:tcPr>
          <w:p w14:paraId="3591C2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33E2B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2A7F0013" w14:textId="77777777" w:rsidTr="00274E04">
        <w:tc>
          <w:tcPr>
            <w:tcW w:w="5749" w:type="dxa"/>
          </w:tcPr>
          <w:p w14:paraId="04AA7E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 ноября - 1 декабря</w:t>
            </w:r>
          </w:p>
        </w:tc>
        <w:tc>
          <w:tcPr>
            <w:tcW w:w="5749" w:type="dxa"/>
          </w:tcPr>
          <w:p w14:paraId="1BBFDC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46CB9C24" w14:textId="77777777" w:rsidTr="00274E04">
        <w:tc>
          <w:tcPr>
            <w:tcW w:w="5749" w:type="dxa"/>
          </w:tcPr>
          <w:p w14:paraId="6532A3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года</w:t>
            </w:r>
          </w:p>
        </w:tc>
        <w:tc>
          <w:tcPr>
            <w:tcW w:w="5749" w:type="dxa"/>
          </w:tcPr>
          <w:p w14:paraId="62BB4E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Испытание самолета по программе</w:t>
            </w:r>
          </w:p>
        </w:tc>
      </w:tr>
      <w:tr w:rsidR="002260A5" w:rsidRPr="00584DE4" w14:paraId="63022BCD" w14:textId="77777777" w:rsidTr="00274E04">
        <w:tc>
          <w:tcPr>
            <w:tcW w:w="5749" w:type="dxa"/>
          </w:tcPr>
          <w:p w14:paraId="0C31E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w:t>
            </w:r>
          </w:p>
        </w:tc>
        <w:tc>
          <w:tcPr>
            <w:tcW w:w="5749" w:type="dxa"/>
          </w:tcPr>
          <w:p w14:paraId="7078BD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Испытательный полет</w:t>
            </w:r>
          </w:p>
        </w:tc>
      </w:tr>
      <w:tr w:rsidR="002260A5" w:rsidRPr="00584DE4" w14:paraId="467E2AC1" w14:textId="77777777" w:rsidTr="00274E04">
        <w:tc>
          <w:tcPr>
            <w:tcW w:w="5749" w:type="dxa"/>
          </w:tcPr>
          <w:p w14:paraId="65573D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декабря 1938 года</w:t>
            </w:r>
          </w:p>
        </w:tc>
        <w:tc>
          <w:tcPr>
            <w:tcW w:w="5749" w:type="dxa"/>
          </w:tcPr>
          <w:p w14:paraId="5EE306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Испытательные полеты</w:t>
            </w:r>
          </w:p>
        </w:tc>
      </w:tr>
      <w:tr w:rsidR="002260A5" w:rsidRPr="00584DE4" w14:paraId="6D2E38CC" w14:textId="77777777" w:rsidTr="00274E04">
        <w:tc>
          <w:tcPr>
            <w:tcW w:w="5749" w:type="dxa"/>
          </w:tcPr>
          <w:p w14:paraId="713B13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декабря 1938 года</w:t>
            </w:r>
          </w:p>
        </w:tc>
        <w:tc>
          <w:tcPr>
            <w:tcW w:w="5749" w:type="dxa"/>
          </w:tcPr>
          <w:p w14:paraId="0264B9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Ночные полеты</w:t>
            </w:r>
          </w:p>
        </w:tc>
      </w:tr>
      <w:tr w:rsidR="002260A5" w:rsidRPr="00584DE4" w14:paraId="329126F4" w14:textId="77777777" w:rsidTr="00274E04">
        <w:tc>
          <w:tcPr>
            <w:tcW w:w="5749" w:type="dxa"/>
            <w:tcBorders>
              <w:bottom w:val="single" w:sz="12" w:space="0" w:color="auto"/>
            </w:tcBorders>
          </w:tcPr>
          <w:p w14:paraId="2145D2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декабря 1938 года</w:t>
            </w:r>
          </w:p>
        </w:tc>
        <w:tc>
          <w:tcPr>
            <w:tcW w:w="5749" w:type="dxa"/>
            <w:tcBorders>
              <w:bottom w:val="single" w:sz="12" w:space="0" w:color="auto"/>
            </w:tcBorders>
          </w:tcPr>
          <w:p w14:paraId="0EA03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Конец испытаний</w:t>
            </w:r>
          </w:p>
        </w:tc>
      </w:tr>
    </w:tbl>
    <w:p w14:paraId="059024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за период с 25 июля по 26 декабря 1938 года полеты производились в течении 33 дней (3323).</w:t>
      </w:r>
    </w:p>
    <w:p w14:paraId="05D13B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D1D9C0"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28 декабря 1938 года закончились госиспытания 2-го экземпляра самолета ТБ-7 4АМ34ФРН с ЦН, которые проходили с 28 июля 1938 года.</w:t>
      </w:r>
    </w:p>
    <w:p w14:paraId="7B9B77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64A713A"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0E688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Внедрение в серию принять после освоения заводом № 124 серийной постройки нормального варианта.</w:t>
      </w:r>
    </w:p>
    <w:p w14:paraId="66FD32B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 I квартале 1940 года поступило на госиспытания два самолета серийной постройки с АМ34ФРН ЦН.</w:t>
      </w:r>
    </w:p>
    <w:p w14:paraId="1A9026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734D0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22B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закончились совместные испытания ТБ-7 дублера, которые проходили с 11 августа 1938. Всего с учетом заводских испытаний было выполнено 69 полетов, общей продолжительностью 33 часа 18 минут (7685).</w:t>
      </w:r>
    </w:p>
    <w:p w14:paraId="3F144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08A30D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724056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94F98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6DA684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83EEE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Максимально допустимую перегрузку при нормальной эксплуатации серийного самолета 42 считать 32000 кг.</w:t>
      </w:r>
    </w:p>
    <w:p w14:paraId="116295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0E19E7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моторы АМ-34ФРНВ с турбокомпрессорами;</w:t>
      </w:r>
    </w:p>
    <w:p w14:paraId="12CE9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аэродинамические макеты огневых точек по предложению Т.Карташкина,</w:t>
      </w:r>
    </w:p>
    <w:p w14:paraId="1B3DE0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2FE1F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снять "бороду" с Ф-1.</w:t>
      </w:r>
    </w:p>
    <w:p w14:paraId="0B1D94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08D55A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7BEC36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FF008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2683E7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4D61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декабря 1938 закончились госиспытания ТБ-7 дублера в НИИ ВВС, которые шли с 11 августа.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0C8FD3D0" w14:textId="77777777" w:rsidR="004B0DF9" w:rsidRPr="00584DE4" w:rsidRDefault="004B0DF9" w:rsidP="00584DE4">
      <w:pPr>
        <w:autoSpaceDE w:val="0"/>
        <w:autoSpaceDN w:val="0"/>
        <w:adjustRightInd w:val="0"/>
        <w:jc w:val="both"/>
        <w:rPr>
          <w:color w:val="000000" w:themeColor="text1"/>
          <w:sz w:val="16"/>
          <w:szCs w:val="16"/>
        </w:rPr>
      </w:pPr>
    </w:p>
    <w:p w14:paraId="04BD8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 начальник ВВС командарм 2 ранга Локтионов и член Военсовета дивизионный комиссар Овчинкин писали письмо № 486844 наркому обороны маршалу Ворошилову К.Е.</w:t>
      </w:r>
    </w:p>
    <w:p w14:paraId="752266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СБ, строящийся на заводе № 22 в течение трех лет не повышал своих летно-тактических свойств, вследствие недооценки этого вопроса со стороны дирекции завода № 22, гл. конструктора и 1 Гл. управления.</w:t>
      </w:r>
    </w:p>
    <w:p w14:paraId="43D3C5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Несмотря на то, что мощность мотора дважды увеличивалась последовательно 750 л.с.-850 л.с.-960 л.с. скорость самолета не прибавилась, а наоборот упала с 423 км/час до 419 км/час. Это обстоятельство создало некоторое отставание самолета СБ по скоростям от современных образцов ряда иностранных самолетов.</w:t>
      </w:r>
    </w:p>
    <w:p w14:paraId="2E402D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текущем году завод № 22 провел модификацию самолета СБ, повысив бомбовую нагрузку до 1500 кг в перегрузочном варианте.</w:t>
      </w:r>
    </w:p>
    <w:p w14:paraId="6F30DF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 1938 года по ходатайству директора завода № 22 и гл. конструктора Архангельского, был намечен и принят военсоветом план модификации самолета СБ на 1939 год.</w:t>
      </w:r>
    </w:p>
    <w:p w14:paraId="4107CC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Первая модификация – запуск в серию с 1 января 1939 года с измененной винтомоторной группой и убирающимися лыжами, что давало прирост скорости до 25 км/час на колесах летом и до 50 км/час с убранными лыжами зимой. Вторая модификация – запуск в серию с 1 июля 1939 года, предусматривающая второе управление, дополнительные бензобаки, повышающие дальность действия самолета до 600-700 км и ряд других улучшений, повышающих скорость самолета до 470 км/час.</w:t>
      </w:r>
    </w:p>
    <w:p w14:paraId="633F96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Это решение Военсовета ВВС о модификациях 1939 года завод № 22 не выполнил, чем задержал дальнейшее улучшение самолетов СБ. По заявлению директора завода, первая модификация (убирающиеся лыжи и измененная винтомоторная группа) с 1 января выпускаться не будет. Срок выпуска намечен на апрель-май. Вторая модификация, утвержденная Правительством к постройке в 1939 году (двойное управление, дополнительные бензобаки) перенесена заводом на 1940 год.</w:t>
      </w:r>
    </w:p>
    <w:p w14:paraId="1980F6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Постановлением Правительства от 29 сентября 1938 года протокол № 7 завод № 22 был обязан с 1 января 1939 года выпускать самолеты с убирающимися лыжами (госиспытания этих лыж были проведены в марте 1938 года). Это решение Правительства заводом также не выполнено.</w:t>
      </w:r>
    </w:p>
    <w:p w14:paraId="03787A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Таким образом, директор завода № 22 Окулов, не доложив Правительству и не желая выполнить требования Военсовета ВВС, изменил план выпуска модифицированных самолетов СБ.</w:t>
      </w:r>
    </w:p>
    <w:p w14:paraId="3FFA68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в 1939 году будет выпущено 600-700 самолетов СБ без убирающихся лыж, т.е. ВВС получит самолеты СБ со скоростями уменьшенными на 50-60 км/час.</w:t>
      </w:r>
    </w:p>
    <w:p w14:paraId="047570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результате этих же самочинных действий дирекции завода № 22, ВВС в 1939 году не получит самолетов СБ с двойным управлением, крайне необходимых для учебно-боевой подготовки частей ВВС.</w:t>
      </w:r>
    </w:p>
    <w:p w14:paraId="2874E1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…………………………(7744, 22-24).</w:t>
      </w:r>
    </w:p>
    <w:p w14:paraId="26FECF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872ACD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28 декабря 1938 года НИИ ВВС закончил испытания эталона самолета Р-10, которые проходили с 23 ноября 1938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25D916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самолета Р-10 М-25 В № 11/7 – эталона на 1939 год.</w:t>
      </w:r>
    </w:p>
    <w:p w14:paraId="5A9F88A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3549B0D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671291A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Р-10 № 11/7 гос. испытания в качестве эталона на 1939 год не выдержал (6889, 161-163).</w:t>
      </w:r>
    </w:p>
    <w:p w14:paraId="4E6ABA8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F8318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СЗ-3 передали на гос. испытания, но они начались только 27 января 1940 в Евпатории (1454,47).</w:t>
      </w:r>
    </w:p>
    <w:p w14:paraId="13433A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1DD928" w14:textId="77777777" w:rsidR="003F7EBD" w:rsidRPr="00584DE4" w:rsidRDefault="003F7EBD" w:rsidP="00584DE4">
      <w:pPr>
        <w:jc w:val="both"/>
        <w:rPr>
          <w:color w:val="000000" w:themeColor="text1"/>
          <w:sz w:val="16"/>
          <w:szCs w:val="16"/>
        </w:rPr>
      </w:pPr>
      <w:r w:rsidRPr="00584DE4">
        <w:rPr>
          <w:color w:val="000000" w:themeColor="text1"/>
          <w:sz w:val="16"/>
          <w:szCs w:val="16"/>
        </w:rPr>
        <w:t>28 декабря 1938 уже с новым двигателем после пробно</w:t>
      </w:r>
      <w:r w:rsidRPr="00584DE4">
        <w:rPr>
          <w:color w:val="000000" w:themeColor="text1"/>
          <w:sz w:val="16"/>
          <w:szCs w:val="16"/>
        </w:rPr>
        <w:softHyphen/>
        <w:t>го полета СЗ-З передали в НИИ ВВС.</w:t>
      </w:r>
    </w:p>
    <w:p w14:paraId="35208057" w14:textId="77777777" w:rsidR="003F7EBD" w:rsidRPr="00584DE4" w:rsidRDefault="003F7EBD" w:rsidP="00584DE4">
      <w:pPr>
        <w:jc w:val="both"/>
        <w:rPr>
          <w:color w:val="000000" w:themeColor="text1"/>
          <w:sz w:val="16"/>
          <w:szCs w:val="16"/>
        </w:rPr>
      </w:pPr>
      <w:r w:rsidRPr="00584DE4">
        <w:rPr>
          <w:color w:val="000000" w:themeColor="text1"/>
          <w:sz w:val="16"/>
          <w:szCs w:val="16"/>
        </w:rPr>
        <w:t>В январе 1939 г. машину в разобранном виде перевезли по железной дороге в Евпаторию, где 3 февраля приступили к государственным испытаниям (19102).</w:t>
      </w:r>
    </w:p>
    <w:p w14:paraId="3AE854E9" w14:textId="77777777" w:rsidR="003F7EBD" w:rsidRPr="00584DE4" w:rsidRDefault="003F7EBD" w:rsidP="00584DE4">
      <w:pPr>
        <w:jc w:val="both"/>
        <w:rPr>
          <w:color w:val="000000" w:themeColor="text1"/>
          <w:sz w:val="16"/>
          <w:szCs w:val="16"/>
        </w:rPr>
      </w:pPr>
    </w:p>
    <w:p w14:paraId="7E0E37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декабря 1938 года после пробного полета с новым мотором самолет СЗ-3 был передан в НИИ ВВС на государственные испытания. В январе 1939 года машину в ра</w:t>
      </w:r>
      <w:r w:rsidRPr="00584DE4">
        <w:rPr>
          <w:color w:val="000000" w:themeColor="text1"/>
          <w:sz w:val="16"/>
          <w:szCs w:val="16"/>
        </w:rPr>
        <w:softHyphen/>
        <w:t>зобранном виде перевезли по же</w:t>
      </w:r>
      <w:r w:rsidRPr="00584DE4">
        <w:rPr>
          <w:color w:val="000000" w:themeColor="text1"/>
          <w:sz w:val="16"/>
          <w:szCs w:val="16"/>
        </w:rPr>
        <w:softHyphen/>
        <w:t>лезной дороге в Евпаторию. К испы</w:t>
      </w:r>
      <w:r w:rsidRPr="00584DE4">
        <w:rPr>
          <w:color w:val="000000" w:themeColor="text1"/>
          <w:sz w:val="16"/>
          <w:szCs w:val="16"/>
        </w:rPr>
        <w:softHyphen/>
        <w:t>таниям приступили 3 февраля 1939 года (11849).</w:t>
      </w:r>
    </w:p>
    <w:p w14:paraId="02678C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57BF1FA" w14:textId="77777777" w:rsidR="00BC4D6D" w:rsidRPr="006851B7" w:rsidRDefault="00BC4D6D" w:rsidP="00BC4D6D">
      <w:pPr>
        <w:jc w:val="both"/>
        <w:rPr>
          <w:color w:val="0070C0"/>
          <w:sz w:val="16"/>
          <w:szCs w:val="16"/>
        </w:rPr>
      </w:pPr>
      <w:r w:rsidRPr="006851B7">
        <w:rPr>
          <w:color w:val="0070C0"/>
          <w:sz w:val="16"/>
          <w:szCs w:val="16"/>
        </w:rPr>
        <w:t>28 декабря 1938 г. уже с новым двигателем М-87А после пробно</w:t>
      </w:r>
      <w:r w:rsidRPr="006851B7">
        <w:rPr>
          <w:color w:val="0070C0"/>
          <w:sz w:val="16"/>
          <w:szCs w:val="16"/>
        </w:rPr>
        <w:softHyphen/>
        <w:t>го полета СЗ-3 передали в НИИ ВВС В январе 1939 г машину в разобранном виде перевезли по железной дороге в Евпаторию, где 3 февраля приступили к государственным испытаниям (24941).</w:t>
      </w:r>
    </w:p>
    <w:p w14:paraId="7EFEC741" w14:textId="77777777" w:rsidR="00BC4D6D" w:rsidRPr="006851B7" w:rsidRDefault="00BC4D6D" w:rsidP="00BC4D6D">
      <w:pPr>
        <w:jc w:val="both"/>
        <w:rPr>
          <w:color w:val="0070C0"/>
          <w:sz w:val="16"/>
          <w:szCs w:val="16"/>
        </w:rPr>
      </w:pPr>
    </w:p>
    <w:p w14:paraId="598975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декабря 1938 Р-Зет-ТК уже прибыл в Харьков, где надолго застрял из-за плохой погоды. Лишь 21 января самолёт приземлился в Евпатории.</w:t>
      </w:r>
    </w:p>
    <w:p w14:paraId="097007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29CB8A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009088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43E14C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353FCB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3124CA" w14:textId="77777777" w:rsidR="00110288" w:rsidRPr="00584DE4" w:rsidRDefault="00110288" w:rsidP="00584DE4">
      <w:pPr>
        <w:jc w:val="both"/>
        <w:rPr>
          <w:color w:val="000000" w:themeColor="text1"/>
          <w:sz w:val="16"/>
          <w:szCs w:val="16"/>
        </w:rPr>
      </w:pPr>
      <w:r w:rsidRPr="00584DE4">
        <w:rPr>
          <w:color w:val="000000" w:themeColor="text1"/>
          <w:sz w:val="16"/>
          <w:szCs w:val="16"/>
        </w:rPr>
        <w:t>28-го декабря 1938 БОК-7 совершил первый небольшой подлет по прямой. Затем по</w:t>
      </w:r>
      <w:r w:rsidRPr="00584DE4">
        <w:rPr>
          <w:color w:val="000000" w:themeColor="text1"/>
          <w:sz w:val="16"/>
          <w:szCs w:val="16"/>
        </w:rPr>
        <w:softHyphen/>
        <w:t>следовали значительные доработки, в ходе которых реши</w:t>
      </w:r>
      <w:r w:rsidRPr="00584DE4">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584DE4">
        <w:rPr>
          <w:color w:val="000000" w:themeColor="text1"/>
          <w:sz w:val="16"/>
          <w:szCs w:val="16"/>
        </w:rPr>
        <w:softHyphen/>
        <w:t>ременного шага ВИШ-4 вплоть до середины 1939 года (20363).</w:t>
      </w:r>
    </w:p>
    <w:p w14:paraId="595D4581" w14:textId="77777777" w:rsidR="00110288" w:rsidRPr="00584DE4" w:rsidRDefault="00110288" w:rsidP="00584DE4">
      <w:pPr>
        <w:shd w:val="clear" w:color="auto" w:fill="FFFFFF"/>
        <w:jc w:val="both"/>
        <w:rPr>
          <w:color w:val="000000" w:themeColor="text1"/>
          <w:sz w:val="16"/>
          <w:szCs w:val="16"/>
        </w:rPr>
      </w:pPr>
    </w:p>
    <w:p w14:paraId="6B6EB1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 Начальник ВВС командарм 2 ранга Локтионов и Член военсовета ВВС дивизионный комиссар Овчинкин утвердили Отчет по гос. испытаниям учебно-тренировочного бомбардировщика с двумя моторами “Рено” конструкции инженера Яковлева</w:t>
      </w:r>
    </w:p>
    <w:p w14:paraId="10898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115).</w:t>
      </w:r>
    </w:p>
    <w:p w14:paraId="07EC07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04F2BB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3 ранга Фингеров</w:t>
      </w:r>
    </w:p>
    <w:p w14:paraId="6F1E59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7A6682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49A681B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13CB15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7105EA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0AF8B66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027956F9"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w:t>
      </w:r>
    </w:p>
    <w:p w14:paraId="040A369F"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16DE3308"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65586607"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0B4F0A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264CE51"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04BED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 17 предъявлен на гос. испытания в НИИ ВВС 26 августа 1938 года.</w:t>
      </w:r>
    </w:p>
    <w:p w14:paraId="1BEE3B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начаты 3 сентября 1938 года.</w:t>
      </w:r>
    </w:p>
    <w:p w14:paraId="1D73EE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 15 дней. Из них летных дней – 4.</w:t>
      </w:r>
    </w:p>
    <w:p w14:paraId="038ECD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 продолжительностью 12 час. (4055).</w:t>
      </w:r>
    </w:p>
    <w:p w14:paraId="187246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F5D7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 Начальник ВВС командарм 2 ранга Локтионов утвердил Отчет по государственным испытаниям учебно-тренировочного бомбардировщика с двумя моторами Рено конструкции инженера Яковлева (завод N 115).</w:t>
      </w:r>
    </w:p>
    <w:p w14:paraId="5C4DE3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331C5C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Фингеров</w:t>
      </w:r>
    </w:p>
    <w:p w14:paraId="622573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капитан Хрипков</w:t>
      </w:r>
    </w:p>
    <w:p w14:paraId="51CE82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7A835E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Выяснить пригодность самолета для ВВС в качестве:</w:t>
      </w:r>
    </w:p>
    <w:p w14:paraId="1CC873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тренировочного бомбардировщика</w:t>
      </w:r>
    </w:p>
    <w:p w14:paraId="5103BB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самолета для вывозки летчиков на 2-х моторных самолетах.</w:t>
      </w:r>
    </w:p>
    <w:p w14:paraId="1733B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стрелкового и бомбардировочного вооружения.</w:t>
      </w:r>
    </w:p>
    <w:p w14:paraId="3517B8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Определить летно-тактические данные самолета.</w:t>
      </w:r>
    </w:p>
    <w:p w14:paraId="6A0D49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работу и состояние отдельных агрегатов электрического и специального оборудования.</w:t>
      </w:r>
    </w:p>
    <w:p w14:paraId="1ADB1E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Проверить устранение дефектов, отмеченных в отчете по предыдущим испытаниям.</w:t>
      </w:r>
    </w:p>
    <w:p w14:paraId="633AC1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Дать оценку конструктивному и производственному выполнению самолета.</w:t>
      </w:r>
    </w:p>
    <w:p w14:paraId="6022C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25301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356000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N 17 предъявлен на гос. испытания в НИИ ВВС 26 августа 1938 года.</w:t>
      </w:r>
    </w:p>
    <w:p w14:paraId="3EF92A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Земные испытания начаты 28 августа 1938 года</w:t>
      </w:r>
    </w:p>
    <w:p w14:paraId="77E9BC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Летные испытания начаты 3 сентября 1938 года</w:t>
      </w:r>
    </w:p>
    <w:p w14:paraId="5CFFAE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самолет находился на испытаниях (ко времени составления отчета) 15 дней</w:t>
      </w:r>
    </w:p>
    <w:p w14:paraId="57E579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 них летных - 4 дня</w:t>
      </w:r>
    </w:p>
    <w:p w14:paraId="196018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это время было произведено 35 полетов</w:t>
      </w:r>
    </w:p>
    <w:p w14:paraId="168D01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Продолжительностью 12 час. (3900,91-164).</w:t>
      </w:r>
    </w:p>
    <w:p w14:paraId="3A72A1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AAFF4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 начальник Гл. управления ГВФ Молоков писал письмо N 0156/038сс Молотову.</w:t>
      </w:r>
    </w:p>
    <w:p w14:paraId="2B3C4B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Представляю план опытного строительства самолетов ГВФ на 1939 год. Одновременно считаю необходимым довести до Вашего сведения, что в практике работы за 1938 год со стороны НКОП и в частности его Первого гл. управления, отмечается нежелание заниматься самолетами гражданской авиации. В течение 1938 г. два раза изменялся проект плана опытного строительства и к настоящему времени НКОП не дал окончательного заключения.</w:t>
      </w:r>
    </w:p>
    <w:p w14:paraId="432833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Вашего решения по плану опытного строительства ГВФ (3439,282).</w:t>
      </w:r>
    </w:p>
    <w:p w14:paraId="784AC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опытного строительства ГВФ на 1939 год (3439,283).</w:t>
      </w:r>
    </w:p>
    <w:p w14:paraId="6712C9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D30DCA" w14:textId="77777777" w:rsidR="004B0DF9" w:rsidRPr="00584DE4" w:rsidRDefault="004B0DF9" w:rsidP="00584DE4">
      <w:pPr>
        <w:jc w:val="both"/>
        <w:rPr>
          <w:color w:val="000000" w:themeColor="text1"/>
          <w:sz w:val="16"/>
          <w:szCs w:val="16"/>
        </w:rPr>
      </w:pPr>
      <w:r w:rsidRPr="00584DE4">
        <w:rPr>
          <w:color w:val="000000" w:themeColor="text1"/>
          <w:sz w:val="16"/>
          <w:szCs w:val="16"/>
        </w:rPr>
        <w:t>28 декабря 1938 состоялась первая пробежка на БОК-7. 3 октября 1938 мотор М-34РФНТК (с турбокомпрессора</w:t>
      </w:r>
      <w:r w:rsidRPr="00584DE4">
        <w:rPr>
          <w:color w:val="000000" w:themeColor="text1"/>
          <w:sz w:val="16"/>
          <w:szCs w:val="16"/>
        </w:rPr>
        <w:softHyphen/>
        <w:t>ми и приводным центробежным компрес</w:t>
      </w:r>
      <w:r w:rsidRPr="00584DE4">
        <w:rPr>
          <w:color w:val="000000" w:themeColor="text1"/>
          <w:sz w:val="16"/>
          <w:szCs w:val="16"/>
        </w:rPr>
        <w:softHyphen/>
        <w:t>сором) прибыл на завод и поэ</w:t>
      </w:r>
      <w:r w:rsidRPr="00584DE4">
        <w:rPr>
          <w:color w:val="000000" w:themeColor="text1"/>
          <w:sz w:val="16"/>
          <w:szCs w:val="16"/>
        </w:rPr>
        <w:softHyphen/>
        <w:t>тому первые рулежки и пробежки маши</w:t>
      </w:r>
      <w:r w:rsidRPr="00584DE4">
        <w:rPr>
          <w:color w:val="000000" w:themeColor="text1"/>
          <w:sz w:val="16"/>
          <w:szCs w:val="16"/>
        </w:rPr>
        <w:softHyphen/>
        <w:t>ны, построенной еще в мае, состоялись с таким опозданием. Первый же вылет планировал</w:t>
      </w:r>
      <w:r w:rsidRPr="00584DE4">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584DE4">
        <w:rPr>
          <w:color w:val="000000" w:themeColor="text1"/>
          <w:sz w:val="16"/>
          <w:szCs w:val="16"/>
        </w:rPr>
        <w:softHyphen/>
        <w:t>шев. До 26 июня летчики Юмашев, Гро</w:t>
      </w:r>
      <w:r w:rsidRPr="00584DE4">
        <w:rPr>
          <w:color w:val="000000" w:themeColor="text1"/>
          <w:sz w:val="16"/>
          <w:szCs w:val="16"/>
        </w:rPr>
        <w:softHyphen/>
        <w:t>мов и Байдуков выполнили на нем 18 по</w:t>
      </w:r>
      <w:r w:rsidRPr="00584DE4">
        <w:rPr>
          <w:color w:val="000000" w:themeColor="text1"/>
          <w:sz w:val="16"/>
          <w:szCs w:val="16"/>
        </w:rPr>
        <w:softHyphen/>
        <w:t>летов общей продолжительностью 20 ча</w:t>
      </w:r>
      <w:r w:rsidRPr="00584DE4">
        <w:rPr>
          <w:color w:val="000000" w:themeColor="text1"/>
          <w:sz w:val="16"/>
          <w:szCs w:val="16"/>
        </w:rPr>
        <w:softHyphen/>
        <w:t>сов 25 минут. Летали как в Смоленске, так и с Центрального аэродрома столи</w:t>
      </w:r>
      <w:r w:rsidRPr="00584DE4">
        <w:rPr>
          <w:color w:val="000000" w:themeColor="text1"/>
          <w:sz w:val="16"/>
          <w:szCs w:val="16"/>
        </w:rPr>
        <w:softHyphen/>
        <w:t>цы (летчики-испытатели Н.Д. Фиксон иА.Н. Гринчик) (12725).</w:t>
      </w:r>
    </w:p>
    <w:p w14:paraId="79C4D0F3" w14:textId="77777777" w:rsidR="004B0DF9" w:rsidRPr="00584DE4" w:rsidRDefault="004B0DF9" w:rsidP="00584DE4">
      <w:pPr>
        <w:jc w:val="both"/>
        <w:rPr>
          <w:color w:val="000000" w:themeColor="text1"/>
          <w:sz w:val="16"/>
          <w:szCs w:val="16"/>
        </w:rPr>
      </w:pPr>
    </w:p>
    <w:p w14:paraId="0E910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6BDD47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230578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 в/инженер 2 ранга Фролов</w:t>
      </w:r>
    </w:p>
    <w:p w14:paraId="23FC93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 капитан Опадчий</w:t>
      </w:r>
    </w:p>
    <w:p w14:paraId="2BACF4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51B7E3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2AC53E73"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p>
    <w:p w14:paraId="6BF98609" w14:textId="4E89A844"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w:t>
      </w:r>
      <w:r w:rsidR="00084B11" w:rsidRPr="00584DE4">
        <w:rPr>
          <w:color w:val="000000" w:themeColor="text1"/>
          <w:sz w:val="16"/>
          <w:szCs w:val="16"/>
        </w:rPr>
        <w:t xml:space="preserve"> Б.А.Сауке арестовали</w:t>
      </w:r>
      <w:r w:rsidRPr="00584DE4">
        <w:rPr>
          <w:color w:val="000000" w:themeColor="text1"/>
          <w:sz w:val="16"/>
          <w:szCs w:val="16"/>
        </w:rPr>
        <w:t xml:space="preserve"> (61,145).</w:t>
      </w:r>
    </w:p>
    <w:p w14:paraId="5E97F3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BFEDF9" w14:textId="77777777" w:rsidR="00084B11" w:rsidRPr="00584DE4" w:rsidRDefault="00084B11" w:rsidP="00584DE4">
      <w:pPr>
        <w:jc w:val="both"/>
        <w:rPr>
          <w:color w:val="000000" w:themeColor="text1"/>
          <w:sz w:val="16"/>
          <w:szCs w:val="16"/>
        </w:rPr>
      </w:pPr>
      <w:r w:rsidRPr="00584DE4">
        <w:rPr>
          <w:color w:val="000000" w:themeColor="text1"/>
          <w:sz w:val="16"/>
          <w:szCs w:val="16"/>
        </w:rPr>
        <w:t>28 декабря 1938 г. органы НКВД арестовали Б.А. Саукке, ведущего инженера завода N 156 по обвинению - вредительство и саботаж на производстве (по самолету И-180?).</w:t>
      </w:r>
    </w:p>
    <w:p w14:paraId="74192BC4" w14:textId="77777777" w:rsidR="00084B11" w:rsidRPr="00584DE4" w:rsidRDefault="00084B11" w:rsidP="00584DE4">
      <w:pPr>
        <w:jc w:val="both"/>
        <w:rPr>
          <w:color w:val="000000" w:themeColor="text1"/>
          <w:sz w:val="16"/>
          <w:szCs w:val="16"/>
        </w:rPr>
      </w:pPr>
    </w:p>
    <w:p w14:paraId="065E419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декабря 1938 И.о. ГИ 19 ГУ НКОП писал письмо № 2563 в КОМИТЕТ ОБОРОНЫ -С.Н.К. С.С.С</w:t>
      </w:r>
      <w:r w:rsidRPr="00584DE4">
        <w:rPr>
          <w:color w:val="000000" w:themeColor="text1"/>
          <w:sz w:val="16"/>
          <w:szCs w:val="16"/>
          <w:vertAlign w:val="subscript"/>
        </w:rPr>
        <w:t>4</w:t>
      </w:r>
      <w:r w:rsidRPr="00584DE4">
        <w:rPr>
          <w:color w:val="000000" w:themeColor="text1"/>
          <w:sz w:val="16"/>
          <w:szCs w:val="16"/>
        </w:rPr>
        <w:t>Р. тов. СОЛОВЬЕВУ.</w:t>
      </w:r>
    </w:p>
    <w:p w14:paraId="69063B0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Справка</w:t>
      </w:r>
    </w:p>
    <w:p w14:paraId="2F1376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выполнении постановления Правительства от 8 июля за № 152сс.</w:t>
      </w:r>
    </w:p>
    <w:p w14:paraId="18AA69A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выполнения указанного постановления 19 Главным Управлением было проведено 17/1Х-с.г. техническое совещание совместно с представителями УВВС, 1-го Главного Управления, Лаборатории № 40 и завода № 236.</w:t>
      </w:r>
    </w:p>
    <w:p w14:paraId="5CA31CE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это совещании были намечены организационно-технические мероприятия для осуществления которых был издан приказ по 19 Главному Управлению (копию при сем прилагаем.)</w:t>
      </w:r>
    </w:p>
    <w:p w14:paraId="7899AF5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Ниже приводим информацию о ходе выполнения данного приказа</w:t>
      </w:r>
    </w:p>
    <w:p w14:paraId="3AE7ED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лаборатории № 40</w:t>
      </w:r>
    </w:p>
    <w:p w14:paraId="6E8871D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Организована специальная авиогруппа в количестве 5-ти чел Работа этой группы по испытанию на вибрацию, разряжению и изменению температурных условий будет проводиться частично в Ленинграде в лабораторий № 40 и частично в Москве на существующей базе</w:t>
      </w:r>
      <w:r w:rsidRPr="00584DE4">
        <w:rPr>
          <w:color w:val="000000" w:themeColor="text1"/>
          <w:sz w:val="16"/>
          <w:szCs w:val="16"/>
          <w:vertAlign w:val="superscript"/>
        </w:rPr>
        <w:t>;</w:t>
      </w:r>
      <w:r w:rsidRPr="00584DE4">
        <w:rPr>
          <w:color w:val="000000" w:themeColor="text1"/>
          <w:sz w:val="16"/>
          <w:szCs w:val="16"/>
        </w:rPr>
        <w:t>1-го Главного Управления.</w:t>
      </w:r>
    </w:p>
    <w:p w14:paraId="0383A25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Проектное задание порасширению лаборатории № 40:</w:t>
      </w:r>
    </w:p>
    <w:p w14:paraId="6BF7B2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Лаборатории № 40 Ленсоветом предоставлена дополнительная площадь (здание бывшего костела) для расширения стендовых испытаний и специальных установок для проведения исследовательских о6пытных работ над авиобатореями по вибрации, холодоустойчивости и работы аккумулятопов в разряженной атмосфере.</w:t>
      </w:r>
    </w:p>
    <w:p w14:paraId="188DA2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настоящее время лабораторией № 40 данная площадь осваивается - разработано проектное задание и рассмотрено в 19 Глазном Упр.</w:t>
      </w:r>
    </w:p>
    <w:p w14:paraId="0CA7E54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Все вопросы по совершенствованию конструкций авиобатарей предусмотрены научно-исследовательскими работами лаборатории № 40, где также будут отражены и использованы иностранные и литературные данные на авиобатареи.</w:t>
      </w:r>
    </w:p>
    <w:p w14:paraId="2013A15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Данная группа будет заниматься изучением качества продукции отечественных авиационных аккумуляторов.</w:t>
      </w:r>
    </w:p>
    <w:p w14:paraId="2C22856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Вопрос сравнительных испытаний отечественной продукции и заграничных образцов будет проводится совместно с УВВС. Вопрос о месте испытания и выборе соответствующей точки разрешается в УВВС.</w:t>
      </w:r>
    </w:p>
    <w:p w14:paraId="43650D6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Ао заводу № 236</w:t>
      </w:r>
    </w:p>
    <w:p w14:paraId="16C0C0E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 ноябпе м-це с.г. организована авиогруппа в количестве 4 человек.</w:t>
      </w:r>
    </w:p>
    <w:p w14:paraId="7BB426A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Технологический процесс изготовления авиобатарей заново просмотрен, проработан в цехах и находится в стадии оформления.</w:t>
      </w:r>
    </w:p>
    <w:p w14:paraId="493B568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Разработана форма технологической карты, подобран и систематизирован материал для заполнения форм. Работа ведётся с некоторым отставанием от заданных сроков.</w:t>
      </w:r>
    </w:p>
    <w:p w14:paraId="0473DAC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Разработаны и внедрены сопроводительные на продукцию карточки учета деталей, формы разряда, акты учета брака и форма технологических...</w:t>
      </w:r>
    </w:p>
    <w:p w14:paraId="6B9DCF2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Заводом № 236 был командирован технический работник на завод “Ленинская искра” и лабораторию № 40 для ознакомления с процессом изготовления морозоустойчивой мастики, в настоящее время завод № 236 осваивает метод варки данной мастики...(10154, 16).</w:t>
      </w:r>
    </w:p>
    <w:p w14:paraId="2021CF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C34B9E8"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1DCCDE70"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577E2A67" w14:textId="573AB013"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декабря 1938</w:t>
      </w:r>
      <w:r w:rsidR="00E62B39" w:rsidRPr="00584DE4">
        <w:rPr>
          <w:color w:val="000000" w:themeColor="text1"/>
          <w:sz w:val="16"/>
          <w:szCs w:val="16"/>
        </w:rPr>
        <w:t xml:space="preserve"> </w:t>
      </w:r>
      <w:r w:rsidRPr="00584DE4">
        <w:rPr>
          <w:color w:val="000000" w:themeColor="text1"/>
          <w:sz w:val="16"/>
          <w:szCs w:val="16"/>
        </w:rPr>
        <w:t>г. Решением ГСТО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w:t>
      </w:r>
      <w:r w:rsidR="00E62B39" w:rsidRPr="00584DE4">
        <w:rPr>
          <w:color w:val="000000" w:themeColor="text1"/>
          <w:sz w:val="16"/>
          <w:szCs w:val="16"/>
        </w:rPr>
        <w:t xml:space="preserve"> </w:t>
      </w:r>
      <w:r w:rsidRPr="00584DE4">
        <w:rPr>
          <w:color w:val="000000" w:themeColor="text1"/>
          <w:sz w:val="16"/>
          <w:szCs w:val="16"/>
        </w:rPr>
        <w:t>г. увеличилась сразу на 60</w:t>
      </w:r>
      <w:r w:rsidR="00E62B39" w:rsidRPr="00584DE4">
        <w:rPr>
          <w:color w:val="000000" w:themeColor="text1"/>
          <w:sz w:val="16"/>
          <w:szCs w:val="16"/>
        </w:rPr>
        <w:t xml:space="preserve"> </w:t>
      </w:r>
      <w:r w:rsidRPr="00584DE4">
        <w:rPr>
          <w:color w:val="000000" w:themeColor="text1"/>
          <w:sz w:val="16"/>
          <w:szCs w:val="16"/>
        </w:rPr>
        <w:t>%,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w:t>
      </w:r>
      <w:r w:rsidR="00E62B39" w:rsidRPr="00584DE4">
        <w:rPr>
          <w:color w:val="000000" w:themeColor="text1"/>
          <w:sz w:val="16"/>
          <w:szCs w:val="16"/>
        </w:rPr>
        <w:t xml:space="preserve"> </w:t>
      </w:r>
      <w:r w:rsidRPr="00584DE4">
        <w:rPr>
          <w:color w:val="000000" w:themeColor="text1"/>
          <w:sz w:val="16"/>
          <w:szCs w:val="16"/>
        </w:rPr>
        <w:t>%.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1E2DA8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8ADE1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 декабря 1938г. были подготовлены СООБРАЖЕНИЯ НАЧАЛЬНИКА АБТУ В НКО СССР О ПРОЕКТИРОВАНИИ СПЕЦМАШИН</w:t>
      </w:r>
    </w:p>
    <w:p w14:paraId="21BD2C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Докладываю, что на вооружении РККА в настоящее время имеется свыше 100 наименований разных типов спецмашин, совершенно не обеспеченных на сегодня производственной базой ни для изготовления их, ни для ремонта.</w:t>
      </w:r>
    </w:p>
    <w:p w14:paraId="7169A3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Так, например: около 25 наименований спецмашин монтируются на шасси ЗИС-6 (трехосные) и заявки ЦУ на 1939 г. в несколько раз превышают производственные возможности завода ЗИС на выпуск этой марки машины.</w:t>
      </w:r>
    </w:p>
    <w:p w14:paraId="7CB52D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Такое ненормальное положение со спецмашинами в РККА является результатом того, что ЦУ НКО совершенно самостоятельно, без ведома АБТУ и Генерального штаба РККА, без учета плана выпуска шасси той или иной марки машин, лишь по своему усмотрению проектируют новые типы |спецмашин и ставят их на вооружение РККА, при чем значительное количество спецмашин не име</w:t>
      </w:r>
      <w:r w:rsidRPr="00584DE4">
        <w:rPr>
          <w:color w:val="000000" w:themeColor="text1"/>
          <w:sz w:val="16"/>
          <w:szCs w:val="16"/>
        </w:rPr>
        <w:softHyphen/>
        <w:t>ют эталонных чертежей и технических условий на их изготовление.</w:t>
      </w:r>
    </w:p>
    <w:p w14:paraId="4DA30F56"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Имеется ряд спецмашин, единого целевого назначения, как, например: походные автомастерские, компрессора, бензозаправщики, водомаслозаправщики, электростанции и т.д., которые изготовляются разными ЦУ по своим чертежам, отличными друг от друга, многие из этих машин можно стандартизировать и заготовлять одним из ЦУ и на одном или 2-х шасси (ЗИС-5-6).</w:t>
      </w:r>
    </w:p>
    <w:p w14:paraId="03903E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Ряд спецмашин по другим родам войск включен в штаты войсковых частей, но выпуск их произ</w:t>
      </w:r>
      <w:r w:rsidRPr="00584DE4">
        <w:rPr>
          <w:color w:val="000000" w:themeColor="text1"/>
          <w:sz w:val="16"/>
          <w:szCs w:val="16"/>
        </w:rPr>
        <w:softHyphen/>
        <w:t>водственной базой не обеспечен, например: спецмашины на шасси ЗИС-6, чем в войсковых частях создается искусственный некомплект спецмашин.</w:t>
      </w:r>
    </w:p>
    <w:p w14:paraId="4FB94E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 спецмашины не имеют разработанной системы ремонта, ремонтного комплекта запасных частей, наставлений по эксплуатации и норм расхода материалов на эксплуатацию и ремонт.</w:t>
      </w:r>
    </w:p>
    <w:p w14:paraId="130439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Подобное положение с производством и ремонтом спецмашин в военное время неминуемо соз</w:t>
      </w:r>
      <w:r w:rsidRPr="00584DE4">
        <w:rPr>
          <w:color w:val="000000" w:themeColor="text1"/>
          <w:sz w:val="16"/>
          <w:szCs w:val="16"/>
        </w:rPr>
        <w:softHyphen/>
        <w:t>даст дезорганизацию в снабжении фронтов спецмашинами и ремонта их, о чем было доложено Ге</w:t>
      </w:r>
      <w:r w:rsidRPr="00584DE4">
        <w:rPr>
          <w:color w:val="000000" w:themeColor="text1"/>
          <w:sz w:val="16"/>
          <w:szCs w:val="16"/>
        </w:rPr>
        <w:softHyphen/>
        <w:t>неральному штабу РККА письмом от 26 сентября 1938 г. за № 280486, но решения Генерального шта</w:t>
      </w:r>
      <w:r w:rsidRPr="00584DE4">
        <w:rPr>
          <w:color w:val="000000" w:themeColor="text1"/>
          <w:sz w:val="16"/>
          <w:szCs w:val="16"/>
        </w:rPr>
        <w:softHyphen/>
        <w:t>ба по данному вопросу еще не имеется.</w:t>
      </w:r>
    </w:p>
    <w:p w14:paraId="2419BA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целях урегулирования производства, ремонта спецмашин и принятия их на вооружение РККА, считаю необходимым создание специального отдела (комиссии) при Генеральном штабе РККА ведающего рассмотрением проектов новых спецмашин, утверждением и принятием их на вооружение РККА, а также пересмотреть и все существующие с целью сокращения их количества и стандартизации, дабы максимально использовать шасси ЗИС-5 вместо ЗИС-6.</w:t>
      </w:r>
    </w:p>
    <w:p w14:paraId="0A2589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Проект положения представляю.</w:t>
      </w:r>
    </w:p>
    <w:p w14:paraId="5D2012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 Проект положения в одном экземпляре.</w:t>
      </w:r>
    </w:p>
    <w:p w14:paraId="3271E7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 Автобронетанкового управления комкор Павлов</w:t>
      </w:r>
    </w:p>
    <w:p w14:paraId="56DC4B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ВРИД военного комиссара Автобронетанкового Управления военный инженер 2 ранга Макаров</w:t>
      </w:r>
    </w:p>
    <w:p w14:paraId="5C4412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Приложение</w:t>
      </w:r>
    </w:p>
    <w:p w14:paraId="3A92A23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Проект Положение об отделе Генерального штаба РККА по спецмашинам</w:t>
      </w:r>
    </w:p>
    <w:p w14:paraId="2665B3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обязанности отдела входит:</w:t>
      </w:r>
    </w:p>
    <w:p w14:paraId="26A902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Рассмотрение и окончательное утверждение проектов спецмашин для принятия их на воору</w:t>
      </w:r>
      <w:r w:rsidRPr="00584DE4">
        <w:rPr>
          <w:color w:val="000000" w:themeColor="text1"/>
          <w:sz w:val="16"/>
          <w:szCs w:val="16"/>
        </w:rPr>
        <w:softHyphen/>
        <w:t>жение РККА.</w:t>
      </w:r>
    </w:p>
    <w:p w14:paraId="3CCA23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Установление контингента типов и номенклатур спецмашин в РККА.</w:t>
      </w:r>
    </w:p>
    <w:p w14:paraId="31C0FC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Дача визы на изготовление новых типов спецмашин в народном хозяйстве с учетом потребно</w:t>
      </w:r>
      <w:r w:rsidRPr="00584DE4">
        <w:rPr>
          <w:color w:val="000000" w:themeColor="text1"/>
          <w:sz w:val="16"/>
          <w:szCs w:val="16"/>
        </w:rPr>
        <w:softHyphen/>
        <w:t>стей РККА.</w:t>
      </w:r>
    </w:p>
    <w:p w14:paraId="539FF4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Учет и изучение производственной базы по изготовлению и ремонту спецмашин и, в необхо</w:t>
      </w:r>
      <w:r w:rsidRPr="00584DE4">
        <w:rPr>
          <w:color w:val="000000" w:themeColor="text1"/>
          <w:sz w:val="16"/>
          <w:szCs w:val="16"/>
        </w:rPr>
        <w:softHyphen/>
        <w:t>димых случаях, вносить в Правительство предложение о расширении производства того или иного типа машин (шасси).</w:t>
      </w:r>
    </w:p>
    <w:p w14:paraId="3A8220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Разработка вопросов подготовки производственной базы для ремонта спецмашин и составле</w:t>
      </w:r>
      <w:r w:rsidRPr="00584DE4">
        <w:rPr>
          <w:color w:val="000000" w:themeColor="text1"/>
          <w:sz w:val="16"/>
          <w:szCs w:val="16"/>
        </w:rPr>
        <w:softHyphen/>
        <w:t>ние положения об организации системы ремонта их в военное время.</w:t>
      </w:r>
    </w:p>
    <w:p w14:paraId="2D1545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Учет всех спецмашин, состоящих на вооружении РККА, имея по одному экземпляру техниче</w:t>
      </w:r>
      <w:r w:rsidRPr="00584DE4">
        <w:rPr>
          <w:color w:val="000000" w:themeColor="text1"/>
          <w:sz w:val="16"/>
          <w:szCs w:val="16"/>
        </w:rPr>
        <w:softHyphen/>
        <w:t>ского описания с чертежами каждой спецмашины.</w:t>
      </w:r>
    </w:p>
    <w:p w14:paraId="241A2B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Консультация при составлении штатов войсковых частей в части, касающейся количества и типа спецмашин.</w:t>
      </w:r>
    </w:p>
    <w:p w14:paraId="1B01FD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Наблюдение за тем, чтобы ЦУ своевременно издавали наставления по эксплуатации и ремон</w:t>
      </w:r>
      <w:r w:rsidRPr="00584DE4">
        <w:rPr>
          <w:color w:val="000000" w:themeColor="text1"/>
          <w:sz w:val="16"/>
          <w:szCs w:val="16"/>
        </w:rPr>
        <w:softHyphen/>
        <w:t>ту спецмашин.</w:t>
      </w:r>
    </w:p>
    <w:p w14:paraId="365F25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Изучение образцов спецмашин, состоящих на вооружении иностранных армий с целью ис</w:t>
      </w:r>
      <w:r w:rsidRPr="00584DE4">
        <w:rPr>
          <w:color w:val="000000" w:themeColor="text1"/>
          <w:sz w:val="16"/>
          <w:szCs w:val="16"/>
        </w:rPr>
        <w:softHyphen/>
        <w:t>пользования опыта их в РККА.</w:t>
      </w:r>
    </w:p>
    <w:p w14:paraId="7B333C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Участие в разработке, лимитов по изъятию спецмашин из народного хозяйства для нужд РККА.</w:t>
      </w:r>
    </w:p>
    <w:p w14:paraId="77B3175E"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РГВА. Ф. 31811. Оп. 2. Д. 929. Л. 22 - 25. Подлинник (11210).</w:t>
      </w:r>
    </w:p>
    <w:p w14:paraId="2C9461C4" w14:textId="77777777" w:rsidR="004B0DF9" w:rsidRPr="00584DE4" w:rsidRDefault="004B0DF9" w:rsidP="00584DE4">
      <w:pPr>
        <w:autoSpaceDE w:val="0"/>
        <w:autoSpaceDN w:val="0"/>
        <w:adjustRightInd w:val="0"/>
        <w:jc w:val="both"/>
        <w:rPr>
          <w:color w:val="000000" w:themeColor="text1"/>
          <w:kern w:val="65535"/>
          <w:sz w:val="16"/>
          <w:szCs w:val="16"/>
        </w:rPr>
      </w:pPr>
    </w:p>
    <w:p w14:paraId="5377765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903D52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0512BDC" w14:textId="77777777" w:rsidR="00084B11" w:rsidRPr="00584DE4" w:rsidRDefault="00084B11" w:rsidP="00584DE4">
      <w:pPr>
        <w:jc w:val="both"/>
        <w:rPr>
          <w:color w:val="000000" w:themeColor="text1"/>
          <w:sz w:val="16"/>
          <w:szCs w:val="16"/>
        </w:rPr>
      </w:pPr>
      <w:r w:rsidRPr="00584DE4">
        <w:rPr>
          <w:color w:val="000000" w:themeColor="text1"/>
          <w:sz w:val="16"/>
          <w:szCs w:val="16"/>
        </w:rPr>
        <w:t>28 декабря 1938 г. На боевые задания эс</w:t>
      </w:r>
      <w:r w:rsidRPr="00584DE4">
        <w:rPr>
          <w:color w:val="000000" w:themeColor="text1"/>
          <w:sz w:val="16"/>
          <w:szCs w:val="16"/>
        </w:rPr>
        <w:softHyphen/>
        <w:t>кадрильи И-16 вылетали восемь раз. В 8.50 две республиканских эскадрильи вылетели на штурмовку наземных войск в район южнее Ле</w:t>
      </w:r>
      <w:r w:rsidRPr="00584DE4">
        <w:rPr>
          <w:color w:val="000000" w:themeColor="text1"/>
          <w:sz w:val="16"/>
          <w:szCs w:val="16"/>
        </w:rPr>
        <w:softHyphen/>
        <w:t>риды. Были замечены три Bf. 109, которые от боя уклонились. В 9.20 в районе Вильанова- де-Мейя шесть СБ под охраной трех эскадри</w:t>
      </w:r>
      <w:r w:rsidRPr="00584DE4">
        <w:rPr>
          <w:color w:val="000000" w:themeColor="text1"/>
          <w:sz w:val="16"/>
          <w:szCs w:val="16"/>
        </w:rPr>
        <w:softHyphen/>
        <w:t>лий И-16 встретились с шестью Bf. 109 и эскад</w:t>
      </w:r>
      <w:r w:rsidRPr="00584DE4">
        <w:rPr>
          <w:color w:val="000000" w:themeColor="text1"/>
          <w:sz w:val="16"/>
          <w:szCs w:val="16"/>
        </w:rPr>
        <w:softHyphen/>
        <w:t>рильей «Фиатов». В бою участвовали только И- 16 и Bf. 109. Республиканская сторона побед и потерь не подтверждает.</w:t>
      </w:r>
    </w:p>
    <w:p w14:paraId="650C6884" w14:textId="77777777" w:rsidR="00084B11" w:rsidRPr="00584DE4" w:rsidRDefault="00084B11" w:rsidP="00584DE4">
      <w:pPr>
        <w:jc w:val="both"/>
        <w:rPr>
          <w:color w:val="000000" w:themeColor="text1"/>
          <w:sz w:val="16"/>
          <w:szCs w:val="16"/>
        </w:rPr>
      </w:pPr>
      <w:r w:rsidRPr="00584DE4">
        <w:rPr>
          <w:color w:val="000000" w:themeColor="text1"/>
          <w:sz w:val="16"/>
          <w:szCs w:val="16"/>
        </w:rPr>
        <w:t>В 10.50 патрулировавшая над линией фронта южнее Лериды 4-я эскадрилья И-16 атаковала подошедшие шесть Bf. 109. После атаки «мессершмитты» вышли из боя.</w:t>
      </w:r>
    </w:p>
    <w:p w14:paraId="281288BD" w14:textId="77777777" w:rsidR="00084B11" w:rsidRPr="00584DE4" w:rsidRDefault="00084B11" w:rsidP="00584DE4">
      <w:pPr>
        <w:jc w:val="both"/>
        <w:rPr>
          <w:color w:val="000000" w:themeColor="text1"/>
          <w:sz w:val="16"/>
          <w:szCs w:val="16"/>
        </w:rPr>
      </w:pPr>
      <w:r w:rsidRPr="00584DE4">
        <w:rPr>
          <w:color w:val="000000" w:themeColor="text1"/>
          <w:sz w:val="16"/>
          <w:szCs w:val="16"/>
        </w:rPr>
        <w:t>В 15.00 шесть СБ под прикрытием трех эс</w:t>
      </w:r>
      <w:r w:rsidRPr="00584DE4">
        <w:rPr>
          <w:color w:val="000000" w:themeColor="text1"/>
          <w:sz w:val="16"/>
          <w:szCs w:val="16"/>
        </w:rPr>
        <w:softHyphen/>
        <w:t>кадрилий И-16 бомбили шоссе у Балагера. Внезапно бомбардировщики были атакованы девяткой Bf. 109 из 2.J/88. Истребители во</w:t>
      </w:r>
      <w:r w:rsidRPr="00584DE4">
        <w:rPr>
          <w:color w:val="000000" w:themeColor="text1"/>
          <w:sz w:val="16"/>
          <w:szCs w:val="16"/>
        </w:rPr>
        <w:softHyphen/>
        <w:t>время среагировать не успели, и два СБ были сбиты. После этого разгорелся бой между И- 16, Bf. 109 и подошедшими 30 «Фиатами». Во время боя столкнулись два И-16: один летчик пропал без вести, второй спасся на парашюте. Других потерь у республиканцев не было. Рес</w:t>
      </w:r>
      <w:r w:rsidRPr="00584DE4">
        <w:rPr>
          <w:color w:val="000000" w:themeColor="text1"/>
          <w:sz w:val="16"/>
          <w:szCs w:val="16"/>
        </w:rPr>
        <w:softHyphen/>
        <w:t>публиканцы претендуют на один Bf. 109, кото</w:t>
      </w:r>
      <w:r w:rsidRPr="00584DE4">
        <w:rPr>
          <w:color w:val="000000" w:themeColor="text1"/>
          <w:sz w:val="16"/>
          <w:szCs w:val="16"/>
        </w:rPr>
        <w:softHyphen/>
        <w:t>рый загорелся и упал. Немецкие истребители заявили о трех сбитых СБ и трех И-16. На побе</w:t>
      </w:r>
      <w:r w:rsidRPr="00584DE4">
        <w:rPr>
          <w:color w:val="000000" w:themeColor="text1"/>
          <w:sz w:val="16"/>
          <w:szCs w:val="16"/>
        </w:rPr>
        <w:softHyphen/>
        <w:t>ды над И-16 претендуют пилоты из 2.J/88 лей</w:t>
      </w:r>
      <w:r w:rsidRPr="00584DE4">
        <w:rPr>
          <w:color w:val="000000" w:themeColor="text1"/>
          <w:sz w:val="16"/>
          <w:szCs w:val="16"/>
        </w:rPr>
        <w:softHyphen/>
        <w:t>тенант Август-Вильгельм Шуман, лейтенант Вильгельм Энсслен и фельдфебель Георг Шотт. Свою потерю немцы не подтверждают (23396).</w:t>
      </w:r>
    </w:p>
    <w:p w14:paraId="6A148D01" w14:textId="77777777" w:rsidR="00084B11" w:rsidRPr="00584DE4" w:rsidRDefault="00084B11" w:rsidP="00584DE4">
      <w:pPr>
        <w:jc w:val="both"/>
        <w:rPr>
          <w:color w:val="000000" w:themeColor="text1"/>
          <w:sz w:val="16"/>
          <w:szCs w:val="16"/>
        </w:rPr>
      </w:pPr>
    </w:p>
    <w:p w14:paraId="0F604C29" w14:textId="77777777" w:rsidR="00084B11" w:rsidRPr="00584DE4" w:rsidRDefault="00084B11" w:rsidP="00584DE4">
      <w:pPr>
        <w:jc w:val="both"/>
        <w:rPr>
          <w:color w:val="000000" w:themeColor="text1"/>
          <w:sz w:val="16"/>
          <w:szCs w:val="16"/>
        </w:rPr>
      </w:pPr>
      <w:r w:rsidRPr="00584DE4">
        <w:rPr>
          <w:color w:val="000000" w:themeColor="text1"/>
          <w:sz w:val="16"/>
          <w:szCs w:val="16"/>
        </w:rPr>
        <w:t>28 декабря 1938 г. вышел приказ N 0219 наркома НКО " О борьбе с пьянством в РККА" в котором говорилось-" За последнее время пьянство в армии приняло поистине угрожающие размеры. Особенно это зло укоренилось в среде начальственного состава. По далеко неполным данным, только в Белорусском особом военном округе за 9 месяцев 1938г было отмечено свыше 1300 безобразных случаев пьянства, в частях Уральского военного округа за тот же период-свыше 1000 случаев и примерно та же неприглядная картина в ряде других военных округов." Далее приводились примеры уголовных преступлений связанных с пьянством в армейской среде, в заключении был приведен ряд мер по преодолению пьянства (24104).</w:t>
      </w:r>
    </w:p>
    <w:p w14:paraId="7C5677D0" w14:textId="77777777" w:rsidR="00084B11" w:rsidRPr="00584DE4" w:rsidRDefault="00084B11" w:rsidP="00584DE4">
      <w:pPr>
        <w:jc w:val="both"/>
        <w:rPr>
          <w:color w:val="000000" w:themeColor="text1"/>
          <w:sz w:val="16"/>
          <w:szCs w:val="16"/>
        </w:rPr>
      </w:pPr>
    </w:p>
    <w:p w14:paraId="131502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 вышел Приказ НКО о борьбе с пьянством В РККА № 0219.</w:t>
      </w:r>
    </w:p>
    <w:p w14:paraId="27FD62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последнее время пьянство в армии приняло поистине угрожающие размеры. Особенно это зло вкоренилось в среде начальствующего состава.</w:t>
      </w:r>
    </w:p>
    <w:p w14:paraId="3EBD78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далеко неполным данным, в одном только Белорусском особом военном округе за 9 месяцев 1938 г. было отмечено свыше 1300 безобразных случаев пьянства, в частях Уральского военного округа за тот же период — свыше 1000 случаев и примерно та же неприглядная картина в ряде других военных округов.</w:t>
      </w:r>
    </w:p>
    <w:p w14:paraId="05B75C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Вот несколько примеров тягчайших преступлений, совершенных в пьяном виде людьми, по недоразумению одетыми в военную форму.</w:t>
      </w:r>
    </w:p>
    <w:p w14:paraId="66707F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октября во Владивостоке четыре лейтенанта, напившиеся до потери человеческого облика, устроили в ресторане дебош, открыли стрельбу и ранили двух граждан.</w:t>
      </w:r>
    </w:p>
    <w:p w14:paraId="04E8F5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сентября два лейтенанта железнодорожного полка при тех же примерно обстоятельствах в ресторане, передравшись между собой, застрелились.</w:t>
      </w:r>
    </w:p>
    <w:p w14:paraId="780BE0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Политрук одной из частей 3 сд, пьяница и буян, обманным путем собрал у младших командиров 425 руб., украл часы и револьвер и дезертировал из части, а спустя несколько дней изнасиловал и убил 13-летнюю девочку.</w:t>
      </w:r>
    </w:p>
    <w:p w14:paraId="7AB1B1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ноября в г. Речице пять пьяных красноармейцев устроили на улице поножовщину и ранили трех рабочих, а возвращаясь в часть, изнасиловали прохожую гражданку, после чего пытались ее убить.</w:t>
      </w:r>
    </w:p>
    <w:p w14:paraId="0E048A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 мая в Ашхабаде капитан Балакирев в пьяном виде познакомился в парке с неизвестной ему женщиной, в ресторане он выболтал ряд не подлежащих оглашению сведений, а наутро был обнаружен спящим на крыльце чужого дома без револьвера, снаряжения и партбилета.</w:t>
      </w:r>
    </w:p>
    <w:p w14:paraId="5F4309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Пьянство стало настоящим бичом армии. Отъявленные негодяи и пьяницы на глазах у своих не в меру спокойных начальников, на виду партийных и комсомольских организаций подрывают основы воинской дисциплины и разлагают войсковые части.</w:t>
      </w:r>
    </w:p>
    <w:p w14:paraId="29BE1C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Значительная часть всех аварий, катастроф и всех других чрезвычайных происшествий — прямое следствие пьянства и недопустимого отношения к этому злу со стороны ответственных начальников и комиссаров.</w:t>
      </w:r>
    </w:p>
    <w:p w14:paraId="7D6859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Немало случаев переноса и отмены занятий и невыполнения плана боевой подготовки — это также результат разлагающего действия пьянства.</w:t>
      </w:r>
    </w:p>
    <w:p w14:paraId="273421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Наконец, многочисленные примеры говорят о том, что пьяницы нередко делаются добычей иностранных разведок, становятся на путь прямой измены своей Родине и переходят в лагерь врагов советского народа.</w:t>
      </w:r>
    </w:p>
    <w:p w14:paraId="16062D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 эти непреложные истины хорошо известны каждому мыслящему командиру и политработнику, и тем не менее настоящая борьба с пьянством не ведется. Пьянство процветает, оно стало обычным бытовым явлением, с ним смирились, оно не подвергается общественному осуждению.</w:t>
      </w:r>
    </w:p>
    <w:p w14:paraId="0607C9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Неисправимый, беспробудный пьяница и лодырь не только не берется под обстрел большевистской критики, не только не изгоняется из здоровой товарищеской среды, которую он компрометирует, но даже иногда пользуется поддержкой товарищей. Для него находят какие-то оправдания, ему покровительствуют, сочувствуют, его окружают ореолом “своего парня”.</w:t>
      </w:r>
    </w:p>
    <w:p w14:paraId="73C9A5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таком отношении к пьяницам спившийся и негодный человек не только не стыдится себя и своих безобразных поступков, но часто ими бравирует.</w:t>
      </w:r>
    </w:p>
    <w:p w14:paraId="19EA07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Много ли случаев, когда командирская общественность потребовала удалить из своей среды какого-нибудь неисправимого пьяницу?</w:t>
      </w:r>
    </w:p>
    <w:p w14:paraId="421B9C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Таких случаев почти нет.</w:t>
      </w:r>
    </w:p>
    <w:p w14:paraId="38477E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Это говорит о том, что запятнанная честь воина Рабоче-Крестьянской Красной Армии и честь войсковой части, к которой принадлежишь, у нас мало кого беспокоит. Многие не понимают, что каждый командир и политработник, равно как и красноармеец, в известной мере несет ответственность за поведение своего товарища по службе, что недостойное поведение одних набрасывает тень на весь товарищеский коллектив и на всю войсковую часть в целом.</w:t>
      </w:r>
    </w:p>
    <w:p w14:paraId="29BC8B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Красной Армии не место пьяницам. Защита Союза ССР с оружием в руках вверяется лучшим людям страны, патриотам своего Отечества, честным, храбрым, стойким и трезвым сынам нашей Родины.</w:t>
      </w:r>
    </w:p>
    <w:p w14:paraId="414B01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Приказываю:</w:t>
      </w:r>
    </w:p>
    <w:p w14:paraId="7592B0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Во всех полках созвать совещания командного и начальствующего состава, на которых полным голосом сказать о всех пьяных безобразиях, осудить пьянство и пьяниц, как явление недопустимое и позорное.</w:t>
      </w:r>
    </w:p>
    <w:p w14:paraId="17819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борьбу с этим злом мобилизовать все партийные и комсомольские организации, вменив им в обязанность борьбу с пьянством, как одну из главнейших задач.</w:t>
      </w:r>
    </w:p>
    <w:p w14:paraId="621D03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Эту же задачу должны иметь перед собой как одну из важнейших и организуемые в войсках товарищеские суды.</w:t>
      </w:r>
    </w:p>
    <w:p w14:paraId="0E236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Командирам и военным комиссарам войсковых частей применять к злостным пьяницам самые суровые дисциплинарные меры.</w:t>
      </w:r>
    </w:p>
    <w:p w14:paraId="7F2EAD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Во всех служебных аттестациях, если аттестуемый пьяница, непременно это указывать. Указывать также и о том, насколько аттестуемый начальник успешно борется с пьянством среди своих подчиненных. Неисправимых пьяниц представлять к увольнению из армии.</w:t>
      </w:r>
    </w:p>
    <w:p w14:paraId="3CCEE9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Дела о преступлениях, совершенных на почве пьянства, заслушивать выездными сессиями военных трибуналов с привлечением внимания широкой армейской общественности (общественный обвинитель, газета).</w:t>
      </w:r>
    </w:p>
    <w:p w14:paraId="68EEB3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Военным советам округов систематически заслушивать доклады командиров и комиссаров войсковых соединений о выполнении настоящего приказа.</w:t>
      </w:r>
    </w:p>
    <w:p w14:paraId="286180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Настоящий приказ прочитать на собрании командного и начальствующего состава и разъяснить красноармейцам.</w:t>
      </w:r>
    </w:p>
    <w:p w14:paraId="3F78FA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(10646).</w:t>
      </w:r>
    </w:p>
    <w:p w14:paraId="1F3409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537B0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FA447E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C688E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вышел указ об укреплении трудовой дисциплины (1348,201) - ввели административные взыскания за опоздание и прогулы (3481).</w:t>
      </w:r>
    </w:p>
    <w:p w14:paraId="121FE2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C3849B4" w14:textId="77777777" w:rsidR="00750FF5" w:rsidRPr="00584DE4" w:rsidRDefault="00750FF5" w:rsidP="00584DE4">
      <w:pPr>
        <w:jc w:val="both"/>
        <w:rPr>
          <w:color w:val="000000" w:themeColor="text1"/>
          <w:sz w:val="16"/>
          <w:szCs w:val="16"/>
        </w:rPr>
      </w:pPr>
      <w:r w:rsidRPr="00584DE4">
        <w:rPr>
          <w:bCs/>
          <w:color w:val="000000" w:themeColor="text1"/>
          <w:sz w:val="16"/>
          <w:szCs w:val="16"/>
        </w:rPr>
        <w:t>28 декабря</w:t>
      </w:r>
      <w:r w:rsidRPr="00584DE4">
        <w:rPr>
          <w:color w:val="000000" w:themeColor="text1"/>
          <w:sz w:val="16"/>
          <w:szCs w:val="16"/>
        </w:rPr>
        <w:t xml:space="preserve"> в 1938 году постановление СНК СССР, ЦК ВКП/б/ и ВЦСПС "О мероприятиях по упрочению трудовой дисциплины", по которому прогульщик терял трудовой стаж и начинал копить его заново, как впервые поступающий на работу (14874).</w:t>
      </w:r>
    </w:p>
    <w:p w14:paraId="46707A06" w14:textId="77777777" w:rsidR="00750FF5" w:rsidRPr="00584DE4" w:rsidRDefault="00750FF5" w:rsidP="00584DE4">
      <w:pPr>
        <w:jc w:val="both"/>
        <w:rPr>
          <w:color w:val="000000" w:themeColor="text1"/>
          <w:sz w:val="16"/>
          <w:szCs w:val="16"/>
        </w:rPr>
      </w:pPr>
    </w:p>
    <w:p w14:paraId="640606ED" w14:textId="1C1BAD58" w:rsidR="00A00A1E" w:rsidRPr="00584DE4" w:rsidRDefault="00A00A1E"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28 декабря </w:t>
      </w:r>
      <w:bookmarkStart w:id="35" w:name="YANDEX_27"/>
      <w:bookmarkEnd w:id="35"/>
      <w:r w:rsidRPr="00584DE4">
        <w:rPr>
          <w:rStyle w:val="highlight"/>
          <w:color w:val="000000" w:themeColor="text1"/>
          <w:sz w:val="16"/>
          <w:szCs w:val="16"/>
        </w:rPr>
        <w:t>1938</w:t>
      </w:r>
      <w:r w:rsidR="00B53540">
        <w:rPr>
          <w:rStyle w:val="highlight"/>
          <w:color w:val="000000" w:themeColor="text1"/>
          <w:sz w:val="16"/>
          <w:szCs w:val="16"/>
        </w:rPr>
        <w:t xml:space="preserve"> </w:t>
      </w:r>
      <w:r w:rsidRPr="00584DE4">
        <w:rPr>
          <w:color w:val="000000" w:themeColor="text1"/>
          <w:sz w:val="16"/>
          <w:szCs w:val="16"/>
        </w:rPr>
        <w:t>было принято постановление СНК СССР, ВЦСПС и ЦК ВКП(б) «О мероприятиях по упорядочению трудовой дисциплины, улучшению практики государственного социального страхования и борьбе со злоупотреблениями в этом деле». Предусматривалось увольнение прогульщиков за три опоздания в течение месяца, причем опоздание более чем на 20 мин. считалось за прогул (17329).</w:t>
      </w:r>
    </w:p>
    <w:p w14:paraId="5644AEA1" w14:textId="77777777" w:rsidR="00A00A1E" w:rsidRPr="00584DE4" w:rsidRDefault="00A00A1E" w:rsidP="00584DE4">
      <w:pPr>
        <w:numPr>
          <w:ilvl w:val="12"/>
          <w:numId w:val="0"/>
        </w:numPr>
        <w:autoSpaceDE w:val="0"/>
        <w:autoSpaceDN w:val="0"/>
        <w:adjustRightInd w:val="0"/>
        <w:jc w:val="both"/>
        <w:rPr>
          <w:color w:val="000000" w:themeColor="text1"/>
          <w:sz w:val="16"/>
          <w:szCs w:val="16"/>
        </w:rPr>
      </w:pPr>
    </w:p>
    <w:p w14:paraId="23EC2B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было принято постановление СНК, ЦК ВКП(б) и ВЦСПС "О мероприятиях по упорядочению трудовой дисциплины, улучшению практики государственного социального страхования и борьбе с злоупотреблениями в этом деле". В постановлении указывалось, что для лодырей, прогульщиков и "рвачей, обманывающих государство", увольнение с предприятий за нарушение трудовой дисциплины "не является сколько-нибудь действенным наказанием, так как в большинстве случаев они немедленно устраиваются на работу на других предприятиях". Постановление устанавливало, что за "неприятие мер по укреплению трудовой дисциплины руководители предприятий, учреждений, цехов, отделов должны привлекаться к ответственности, вплоть до снятия с работы и предания суду". Тем же постановлением вводилась ещё одна карательная мера - увольнение с работы за четыре опоздания в течение двух месяцев. При этом к опозданиям приравнивались задержки в заводских столовых. Учитывая, что обеденные перерывы были сокращены с 45 минут до 20-30, а из-за плохо налаженной работы в столовой нередко выстраивались длинные очереди, рабочие просто не успевали пообедать в столь короткий срок (9492).</w:t>
      </w:r>
    </w:p>
    <w:p w14:paraId="36601F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78C586" w14:textId="6C3B1027" w:rsidR="00BC4D6D" w:rsidRPr="00584DE4" w:rsidRDefault="00BC4D6D" w:rsidP="00BC4D6D">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84DE4">
        <w:rPr>
          <w:i/>
          <w:iCs/>
          <w:color w:val="000000" w:themeColor="text1"/>
          <w:sz w:val="16"/>
          <w:szCs w:val="16"/>
        </w:rPr>
        <w:t>:</w:t>
      </w:r>
    </w:p>
    <w:p w14:paraId="763E8091" w14:textId="77777777" w:rsidR="00BC4D6D" w:rsidRPr="00584DE4" w:rsidRDefault="00BC4D6D" w:rsidP="00BC4D6D">
      <w:pPr>
        <w:numPr>
          <w:ilvl w:val="12"/>
          <w:numId w:val="0"/>
        </w:numPr>
        <w:autoSpaceDE w:val="0"/>
        <w:autoSpaceDN w:val="0"/>
        <w:adjustRightInd w:val="0"/>
        <w:jc w:val="both"/>
        <w:rPr>
          <w:iCs/>
          <w:color w:val="000000" w:themeColor="text1"/>
          <w:sz w:val="16"/>
          <w:szCs w:val="16"/>
        </w:rPr>
      </w:pPr>
    </w:p>
    <w:p w14:paraId="5A42F5B9" w14:textId="77777777" w:rsidR="00BC4D6D" w:rsidRPr="006851B7" w:rsidRDefault="00BC4D6D" w:rsidP="00BC4D6D">
      <w:pPr>
        <w:jc w:val="both"/>
        <w:rPr>
          <w:color w:val="0070C0"/>
          <w:sz w:val="16"/>
          <w:szCs w:val="16"/>
        </w:rPr>
      </w:pPr>
      <w:r w:rsidRPr="006851B7">
        <w:rPr>
          <w:color w:val="0070C0"/>
          <w:sz w:val="16"/>
          <w:szCs w:val="16"/>
        </w:rPr>
        <w:t>28 декабря 1938 года в беседе советника посольства Германии в Польше Рудольфа фон Шелии с только что назначенным посланником Польши в Иране Я.Каршо-Седлевским, последний заявляет: "Политическая перспектива для европейского Востока ясна. Через несколько лет Германия будет воевать с Советским Союзом, а Польша поддержит, добровольно или вынужденно, в этой войне Германию. Для Польши лучше до конфликта совершенно определённо стать на сторону Германии, так как территориальные интересы Польши на западе и политические цели Польши на востоке, прежде всего на Украине, могут быть обеспечены лишь путем заранее достигнутого польско-германского соглашения. Он, Каршо-Седлевский, подчинит свою деятельность в качестве польского посланника в Тегеране осуществлению этой великой восточной концепции, так как необходимо в конце концов убедить и побудить также персов и афганцев играть активную роль в будущей войне против Советов." (25341).</w:t>
      </w:r>
    </w:p>
    <w:p w14:paraId="55D9A5F4" w14:textId="77777777" w:rsidR="00BC4D6D" w:rsidRPr="006851B7" w:rsidRDefault="00BC4D6D" w:rsidP="00BC4D6D">
      <w:pPr>
        <w:jc w:val="both"/>
        <w:rPr>
          <w:color w:val="0070C0"/>
          <w:sz w:val="16"/>
          <w:szCs w:val="16"/>
        </w:rPr>
      </w:pPr>
    </w:p>
    <w:p w14:paraId="20AC852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57DA17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FA8C3E1" w14:textId="77777777" w:rsidR="00750FF5" w:rsidRPr="00584DE4" w:rsidRDefault="00750FF5" w:rsidP="00584DE4">
      <w:pPr>
        <w:jc w:val="both"/>
        <w:rPr>
          <w:color w:val="000000" w:themeColor="text1"/>
          <w:sz w:val="16"/>
          <w:szCs w:val="16"/>
        </w:rPr>
      </w:pPr>
      <w:r w:rsidRPr="00584DE4">
        <w:rPr>
          <w:bCs/>
          <w:color w:val="000000" w:themeColor="text1"/>
          <w:sz w:val="16"/>
          <w:szCs w:val="16"/>
        </w:rPr>
        <w:t>28 декабря</w:t>
      </w:r>
      <w:r w:rsidRPr="00584DE4">
        <w:rPr>
          <w:color w:val="000000" w:themeColor="text1"/>
          <w:sz w:val="16"/>
          <w:szCs w:val="16"/>
        </w:rPr>
        <w:t xml:space="preserve"> в 1938 году поднялся в воздух первый серийный бомбардировщик-разведчик «B-26» «Botha» фирмы «Blackburn» (14874).</w:t>
      </w:r>
    </w:p>
    <w:p w14:paraId="586F3A32" w14:textId="77777777" w:rsidR="00750FF5" w:rsidRPr="00584DE4" w:rsidRDefault="00750FF5" w:rsidP="00584DE4">
      <w:pPr>
        <w:jc w:val="both"/>
        <w:rPr>
          <w:color w:val="000000" w:themeColor="text1"/>
          <w:sz w:val="16"/>
          <w:szCs w:val="16"/>
        </w:rPr>
      </w:pPr>
    </w:p>
    <w:p w14:paraId="55780205" w14:textId="6398B01C" w:rsidR="00110288" w:rsidRPr="00584DE4" w:rsidRDefault="00110288" w:rsidP="00584DE4">
      <w:pPr>
        <w:jc w:val="both"/>
        <w:rPr>
          <w:color w:val="000000" w:themeColor="text1"/>
          <w:sz w:val="16"/>
          <w:szCs w:val="16"/>
        </w:rPr>
      </w:pPr>
      <w:r w:rsidRPr="00584DE4">
        <w:rPr>
          <w:color w:val="000000" w:themeColor="text1"/>
          <w:sz w:val="16"/>
          <w:szCs w:val="16"/>
        </w:rPr>
        <w:t>28-го декабря 1938</w:t>
      </w:r>
      <w:r w:rsidR="00E62B39" w:rsidRPr="00584DE4">
        <w:rPr>
          <w:color w:val="000000" w:themeColor="text1"/>
          <w:sz w:val="16"/>
          <w:szCs w:val="16"/>
        </w:rPr>
        <w:t xml:space="preserve"> </w:t>
      </w:r>
      <w:r w:rsidRPr="00584DE4">
        <w:rPr>
          <w:color w:val="000000" w:themeColor="text1"/>
          <w:sz w:val="16"/>
          <w:szCs w:val="16"/>
        </w:rPr>
        <w:t>- Первый полет британского скоростного сухопутного лайнера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(22689).</w:t>
      </w:r>
    </w:p>
    <w:p w14:paraId="77F25E5E" w14:textId="77777777" w:rsidR="00110288" w:rsidRPr="00584DE4" w:rsidRDefault="00110288" w:rsidP="00584DE4">
      <w:pPr>
        <w:shd w:val="clear" w:color="auto" w:fill="FFFFFF"/>
        <w:jc w:val="both"/>
        <w:rPr>
          <w:color w:val="000000" w:themeColor="text1"/>
          <w:sz w:val="16"/>
          <w:szCs w:val="16"/>
        </w:rPr>
      </w:pPr>
    </w:p>
    <w:p w14:paraId="281B3336" w14:textId="37F22D12" w:rsidR="00110288" w:rsidRPr="00584DE4" w:rsidRDefault="00110288" w:rsidP="00584DE4">
      <w:pPr>
        <w:jc w:val="both"/>
        <w:rPr>
          <w:color w:val="000000" w:themeColor="text1"/>
          <w:sz w:val="16"/>
          <w:szCs w:val="16"/>
        </w:rPr>
      </w:pPr>
      <w:r w:rsidRPr="00584DE4">
        <w:rPr>
          <w:color w:val="000000" w:themeColor="text1"/>
          <w:sz w:val="16"/>
          <w:szCs w:val="16"/>
        </w:rPr>
        <w:t>28-го декабря 1938</w:t>
      </w:r>
      <w:r w:rsidR="00E62B39" w:rsidRPr="00584DE4">
        <w:rPr>
          <w:color w:val="000000" w:themeColor="text1"/>
          <w:sz w:val="16"/>
          <w:szCs w:val="16"/>
        </w:rPr>
        <w:t xml:space="preserve"> </w:t>
      </w:r>
      <w:r w:rsidRPr="00584DE4">
        <w:rPr>
          <w:color w:val="000000" w:themeColor="text1"/>
          <w:sz w:val="16"/>
          <w:szCs w:val="16"/>
        </w:rPr>
        <w:t>- Поднялся в воздух первый серийный бомбардировщик-разведчик B-26 Botha фирмы Blackburn (22689).</w:t>
      </w:r>
    </w:p>
    <w:p w14:paraId="36886A39" w14:textId="77777777" w:rsidR="00110288" w:rsidRPr="00584DE4" w:rsidRDefault="00110288" w:rsidP="00584DE4">
      <w:pPr>
        <w:shd w:val="clear" w:color="auto" w:fill="FFFFFF"/>
        <w:jc w:val="both"/>
        <w:rPr>
          <w:color w:val="000000" w:themeColor="text1"/>
          <w:sz w:val="16"/>
          <w:szCs w:val="16"/>
        </w:rPr>
      </w:pPr>
    </w:p>
    <w:p w14:paraId="2AB2D635" w14:textId="77777777" w:rsidR="00965BD1" w:rsidRPr="00584DE4" w:rsidRDefault="00965BD1" w:rsidP="00584DE4">
      <w:pPr>
        <w:jc w:val="both"/>
        <w:rPr>
          <w:color w:val="000000" w:themeColor="text1"/>
          <w:sz w:val="16"/>
          <w:szCs w:val="16"/>
        </w:rPr>
      </w:pPr>
      <w:r w:rsidRPr="00584DE4">
        <w:rPr>
          <w:color w:val="000000" w:themeColor="text1"/>
          <w:sz w:val="16"/>
          <w:szCs w:val="16"/>
        </w:rPr>
        <w:t xml:space="preserve">28 декабря 1938 выполнил первый полет Блэкберн Бота (20797). </w:t>
      </w:r>
    </w:p>
    <w:p w14:paraId="29D066C7" w14:textId="77777777" w:rsidR="00965BD1" w:rsidRPr="00584DE4" w:rsidRDefault="00965BD1" w:rsidP="00584DE4">
      <w:pPr>
        <w:jc w:val="both"/>
        <w:rPr>
          <w:color w:val="000000" w:themeColor="text1"/>
          <w:sz w:val="16"/>
          <w:szCs w:val="16"/>
        </w:rPr>
      </w:pPr>
    </w:p>
    <w:p w14:paraId="3B03AA9F" w14:textId="77777777" w:rsidR="00965BD1" w:rsidRPr="00584DE4" w:rsidRDefault="00965BD1" w:rsidP="00584DE4">
      <w:pPr>
        <w:jc w:val="both"/>
        <w:rPr>
          <w:color w:val="000000" w:themeColor="text1"/>
          <w:sz w:val="16"/>
          <w:szCs w:val="16"/>
        </w:rPr>
      </w:pPr>
      <w:r w:rsidRPr="00584DE4">
        <w:rPr>
          <w:color w:val="000000" w:themeColor="text1"/>
          <w:sz w:val="16"/>
          <w:szCs w:val="16"/>
        </w:rPr>
        <w:t>28 декабря 1938 г. Фирма «Блекберн» облетала свой бомбардировщик-торпедоносец В. 26 «Бота» Единственным его преимуществом был круговой обстрел из верхней турели, но скорость, дальность и особенно устойчивость этой кургузой машины оказались еще хуже. Но и это не помешало Министерству авиации заказать «боту» не только заводу «Блекберн» в Думбартоне, но и фирме «Болтон Пол».</w:t>
      </w:r>
    </w:p>
    <w:p w14:paraId="16B576CC" w14:textId="77777777" w:rsidR="00965BD1" w:rsidRPr="00584DE4" w:rsidRDefault="00965BD1" w:rsidP="00584DE4">
      <w:pPr>
        <w:jc w:val="both"/>
        <w:rPr>
          <w:color w:val="000000" w:themeColor="text1"/>
          <w:sz w:val="16"/>
          <w:szCs w:val="16"/>
        </w:rPr>
      </w:pPr>
      <w:r w:rsidRPr="00584DE4">
        <w:rPr>
          <w:color w:val="000000" w:themeColor="text1"/>
          <w:sz w:val="16"/>
          <w:szCs w:val="16"/>
        </w:rPr>
        <w:t>«Блекберн» упорно игнорировал требования по устранению дефектов самолета, пользуясь тем, что с началом войны Заказчик стал сговорчивее. Стабильность технологии позволила быстро выпустить 580 серийных самолетов «Бота» Mk. I. (22973).</w:t>
      </w:r>
    </w:p>
    <w:p w14:paraId="4A9B2C34" w14:textId="77777777" w:rsidR="00965BD1" w:rsidRPr="00584DE4" w:rsidRDefault="00965BD1" w:rsidP="00584DE4">
      <w:pPr>
        <w:jc w:val="both"/>
        <w:rPr>
          <w:color w:val="000000" w:themeColor="text1"/>
          <w:sz w:val="16"/>
          <w:szCs w:val="16"/>
        </w:rPr>
      </w:pPr>
    </w:p>
    <w:p w14:paraId="3DFB944B" w14:textId="0621B75E" w:rsidR="00965BD1" w:rsidRPr="00584DE4" w:rsidRDefault="00965BD1" w:rsidP="00584DE4">
      <w:pPr>
        <w:jc w:val="both"/>
        <w:rPr>
          <w:color w:val="000000" w:themeColor="text1"/>
          <w:sz w:val="16"/>
          <w:szCs w:val="16"/>
        </w:rPr>
      </w:pPr>
      <w:r w:rsidRPr="00584DE4">
        <w:rPr>
          <w:color w:val="000000" w:themeColor="text1"/>
          <w:sz w:val="16"/>
          <w:szCs w:val="16"/>
        </w:rPr>
        <w:t>28 декабря 1938 года — первый пассажирского самолёта</w:t>
      </w:r>
      <w:r w:rsidR="00E62B39" w:rsidRPr="00584DE4">
        <w:rPr>
          <w:color w:val="000000" w:themeColor="text1"/>
          <w:sz w:val="16"/>
          <w:szCs w:val="16"/>
        </w:rPr>
        <w:t xml:space="preserve"> </w:t>
      </w:r>
      <w:r w:rsidRPr="00584DE4">
        <w:rPr>
          <w:color w:val="000000" w:themeColor="text1"/>
          <w:sz w:val="16"/>
          <w:szCs w:val="16"/>
        </w:rPr>
        <w:t>de Havilland DH.95 Flamingo. /Великобритания/</w:t>
      </w:r>
    </w:p>
    <w:p w14:paraId="7774CD12" w14:textId="72D2D70F" w:rsidR="00965BD1" w:rsidRPr="00584DE4" w:rsidRDefault="00965BD1" w:rsidP="00584DE4">
      <w:pPr>
        <w:jc w:val="both"/>
        <w:rPr>
          <w:color w:val="000000" w:themeColor="text1"/>
          <w:sz w:val="16"/>
          <w:szCs w:val="16"/>
        </w:rPr>
      </w:pPr>
      <w:r w:rsidRPr="00584DE4">
        <w:rPr>
          <w:color w:val="000000" w:themeColor="text1"/>
          <w:sz w:val="16"/>
          <w:szCs w:val="16"/>
        </w:rPr>
        <w:t>До 1938 года в конструкции самолётов компании</w:t>
      </w:r>
      <w:r w:rsidR="00E62B39" w:rsidRPr="00584DE4">
        <w:rPr>
          <w:color w:val="000000" w:themeColor="text1"/>
          <w:sz w:val="16"/>
          <w:szCs w:val="16"/>
        </w:rPr>
        <w:t xml:space="preserve"> </w:t>
      </w:r>
      <w:r w:rsidRPr="00584DE4">
        <w:rPr>
          <w:color w:val="000000" w:themeColor="text1"/>
          <w:sz w:val="16"/>
          <w:szCs w:val="16"/>
        </w:rPr>
        <w:t>de Havilland</w:t>
      </w:r>
      <w:r w:rsidR="00E62B39" w:rsidRPr="00584DE4">
        <w:rPr>
          <w:color w:val="000000" w:themeColor="text1"/>
          <w:sz w:val="16"/>
          <w:szCs w:val="16"/>
        </w:rPr>
        <w:t xml:space="preserve"> </w:t>
      </w:r>
      <w:r w:rsidRPr="00584DE4">
        <w:rPr>
          <w:color w:val="000000" w:themeColor="text1"/>
          <w:sz w:val="16"/>
          <w:szCs w:val="16"/>
        </w:rPr>
        <w:t>широко применялась древесина. Первым цельнометаллическим самолётом (только управляющие поверхности были обтянуты полотном) компании стал DH.95 Flamingo. Работой над ним руководил ведущий конструктор</w:t>
      </w:r>
      <w:r w:rsidR="00E62B39" w:rsidRPr="00584DE4">
        <w:rPr>
          <w:color w:val="000000" w:themeColor="text1"/>
          <w:sz w:val="16"/>
          <w:szCs w:val="16"/>
        </w:rPr>
        <w:t xml:space="preserve"> </w:t>
      </w:r>
      <w:r w:rsidRPr="00584DE4">
        <w:rPr>
          <w:color w:val="000000" w:themeColor="text1"/>
          <w:sz w:val="16"/>
          <w:szCs w:val="16"/>
        </w:rPr>
        <w:t>Рональд Эрик Бишоп</w:t>
      </w:r>
      <w:r w:rsidR="00E62B39" w:rsidRPr="00584DE4">
        <w:rPr>
          <w:color w:val="000000" w:themeColor="text1"/>
          <w:sz w:val="16"/>
          <w:szCs w:val="16"/>
        </w:rPr>
        <w:t xml:space="preserve"> </w:t>
      </w:r>
      <w:r w:rsidRPr="00584DE4">
        <w:rPr>
          <w:color w:val="000000" w:themeColor="text1"/>
          <w:sz w:val="16"/>
          <w:szCs w:val="16"/>
        </w:rPr>
        <w:t>(Ronald Eric Bishop).</w:t>
      </w:r>
    </w:p>
    <w:p w14:paraId="56EC24D9" w14:textId="77777777" w:rsidR="00965BD1" w:rsidRPr="00584DE4" w:rsidRDefault="00965BD1" w:rsidP="00584DE4">
      <w:pPr>
        <w:jc w:val="both"/>
        <w:rPr>
          <w:color w:val="000000" w:themeColor="text1"/>
          <w:sz w:val="16"/>
          <w:szCs w:val="16"/>
        </w:rPr>
      </w:pPr>
      <w:r w:rsidRPr="00584DE4">
        <w:rPr>
          <w:color w:val="000000" w:themeColor="text1"/>
          <w:sz w:val="16"/>
          <w:szCs w:val="16"/>
        </w:rPr>
        <w:t>DH.95 был спроектирован как высокоплан с двухкилевым хвостовым оперением и убирающимся шасси. Экипаж состоял из 3 человек — 2 пилотов и радиста. На борт Flamingo брал от 12 до 17 пассажиров. Оснащался 2 × двигателями Bristol Perseus XVI. Крейсерская скорость — 328 км/ч, дальность полёта — 2165 км.</w:t>
      </w:r>
    </w:p>
    <w:p w14:paraId="3C4E75AB" w14:textId="193968C8" w:rsidR="00965BD1" w:rsidRPr="00584DE4" w:rsidRDefault="00965BD1" w:rsidP="00584DE4">
      <w:pPr>
        <w:jc w:val="both"/>
        <w:rPr>
          <w:color w:val="000000" w:themeColor="text1"/>
          <w:sz w:val="16"/>
          <w:szCs w:val="16"/>
        </w:rPr>
      </w:pPr>
      <w:r w:rsidRPr="00584DE4">
        <w:rPr>
          <w:color w:val="000000" w:themeColor="text1"/>
          <w:sz w:val="16"/>
          <w:szCs w:val="16"/>
        </w:rPr>
        <w:t>Всего выпустили 16 самолётов DH.95 Flamingo. Они эксплуатировались авиакомпаниями</w:t>
      </w:r>
      <w:r w:rsidR="00E62B39" w:rsidRPr="00584DE4">
        <w:rPr>
          <w:color w:val="000000" w:themeColor="text1"/>
          <w:sz w:val="16"/>
          <w:szCs w:val="16"/>
        </w:rPr>
        <w:t xml:space="preserve"> </w:t>
      </w:r>
      <w:r w:rsidRPr="00584DE4">
        <w:rPr>
          <w:color w:val="000000" w:themeColor="text1"/>
          <w:sz w:val="16"/>
          <w:szCs w:val="16"/>
        </w:rPr>
        <w:t>Jersey Airways,</w:t>
      </w:r>
      <w:r w:rsidR="00E62B39" w:rsidRPr="00584DE4">
        <w:rPr>
          <w:color w:val="000000" w:themeColor="text1"/>
          <w:sz w:val="16"/>
          <w:szCs w:val="16"/>
        </w:rPr>
        <w:t xml:space="preserve"> </w:t>
      </w:r>
      <w:r w:rsidRPr="00584DE4">
        <w:rPr>
          <w:color w:val="000000" w:themeColor="text1"/>
          <w:sz w:val="16"/>
          <w:szCs w:val="16"/>
        </w:rPr>
        <w:t>BOAC</w:t>
      </w:r>
      <w:r w:rsidR="00E62B39" w:rsidRPr="00584DE4">
        <w:rPr>
          <w:color w:val="000000" w:themeColor="text1"/>
          <w:sz w:val="16"/>
          <w:szCs w:val="16"/>
        </w:rPr>
        <w:t xml:space="preserve"> </w:t>
      </w:r>
      <w:r w:rsidRPr="00584DE4">
        <w:rPr>
          <w:color w:val="000000" w:themeColor="text1"/>
          <w:sz w:val="16"/>
          <w:szCs w:val="16"/>
        </w:rPr>
        <w:t>и</w:t>
      </w:r>
      <w:r w:rsidR="00E62B39" w:rsidRPr="00584DE4">
        <w:rPr>
          <w:color w:val="000000" w:themeColor="text1"/>
          <w:sz w:val="16"/>
          <w:szCs w:val="16"/>
        </w:rPr>
        <w:t xml:space="preserve"> </w:t>
      </w:r>
      <w:r w:rsidRPr="00584DE4">
        <w:rPr>
          <w:color w:val="000000" w:themeColor="text1"/>
          <w:sz w:val="16"/>
          <w:szCs w:val="16"/>
        </w:rPr>
        <w:t>British Air Transport. В годы Второй мировой войны самолёты были мобилизованы в Королевские ВВС Великобритании. Последний Flamingo был списан в 1954 году (22300).</w:t>
      </w:r>
    </w:p>
    <w:p w14:paraId="2904FCFC" w14:textId="77777777" w:rsidR="00965BD1" w:rsidRPr="00584DE4" w:rsidRDefault="00965BD1" w:rsidP="00584DE4">
      <w:pPr>
        <w:jc w:val="both"/>
        <w:rPr>
          <w:color w:val="000000" w:themeColor="text1"/>
          <w:sz w:val="16"/>
          <w:szCs w:val="16"/>
        </w:rPr>
      </w:pPr>
    </w:p>
    <w:p w14:paraId="3E18777E" w14:textId="77777777" w:rsidR="00750FF5" w:rsidRPr="00584DE4" w:rsidRDefault="00750FF5" w:rsidP="00584DE4">
      <w:pPr>
        <w:jc w:val="both"/>
        <w:rPr>
          <w:color w:val="000000" w:themeColor="text1"/>
          <w:sz w:val="16"/>
          <w:szCs w:val="16"/>
        </w:rPr>
      </w:pPr>
      <w:r w:rsidRPr="00584DE4">
        <w:rPr>
          <w:bCs/>
          <w:color w:val="000000" w:themeColor="text1"/>
          <w:sz w:val="16"/>
          <w:szCs w:val="16"/>
        </w:rPr>
        <w:t>28 декабря</w:t>
      </w:r>
      <w:r w:rsidRPr="00584DE4">
        <w:rPr>
          <w:color w:val="000000" w:themeColor="text1"/>
          <w:sz w:val="16"/>
          <w:szCs w:val="16"/>
        </w:rPr>
        <w:t xml:space="preserve"> в 1938 году появился первый британский скоростной сухопутный лайнер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(14874).</w:t>
      </w:r>
    </w:p>
    <w:p w14:paraId="4BACE2C2" w14:textId="77777777" w:rsidR="00750FF5" w:rsidRPr="00584DE4" w:rsidRDefault="00750FF5" w:rsidP="00584DE4">
      <w:pPr>
        <w:jc w:val="both"/>
        <w:rPr>
          <w:color w:val="000000" w:themeColor="text1"/>
          <w:sz w:val="16"/>
          <w:szCs w:val="16"/>
        </w:rPr>
      </w:pPr>
    </w:p>
    <w:p w14:paraId="4283F8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Франция удвоила силы в Сомали и направила туда два боевых корабля (2100).</w:t>
      </w:r>
    </w:p>
    <w:p w14:paraId="5BF37A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6A0AE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Ирак разорвал с Францией дипотношения (3907,212).</w:t>
      </w:r>
    </w:p>
    <w:p w14:paraId="7D63DF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724E24"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B2CC4B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83BA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29 декабря 1938 Дир. завода 32 Жезлов писал письмо N 4195с НКОП М.М.К. о том, что Нач. ПГУ НКОП своим письмом от 4 декабря N 103/9283с обязал завод обеспечить с января 1939 выпуск углового механизма для торпедодержателя ТД-32 для ДБ-3. Сроки - нереальны, выпуск первой партии - 10-15 комплектов вместо 80 реально возможен в марте (1352,67).</w:t>
      </w:r>
    </w:p>
    <w:p w14:paraId="6B9ABE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8DE7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декабря 1938 года за № 486869 ГУ ВВС направил в ПГУ НКАП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20EFE7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804C7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B01800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398E1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декабря 1938 г. Протокол № 29 заседания ГВС РККА</w:t>
      </w:r>
    </w:p>
    <w:p w14:paraId="2B16D4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Присутствовали: К.Е.Ворошилов (председатель), И.В.Сталин, В.М.Молотов, Л.З.Мехлис, Е.А.Щаденко, Г.И.Кулик, А.Д.Локтионов, Д.Г.Павлов, И.В.Смородинов (секретарь).</w:t>
      </w:r>
    </w:p>
    <w:p w14:paraId="25DBBD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Приглашены по п. 3 — М.М.Каганович, В.К.Львов, Г.К.Савченко, В.Д.Грендаль, И.И.Бульба, С.Н.Богомолов, И.И.Засосов, Б.И.Шавырин, Я.Г.Таубин.</w:t>
      </w:r>
    </w:p>
    <w:p w14:paraId="79FFF4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Проект положения о приведении к военной присяге.</w:t>
      </w:r>
    </w:p>
    <w:p w14:paraId="6B50683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Докладчик т. Мехлис.</w:t>
      </w:r>
    </w:p>
    <w:p w14:paraId="06BADA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Поручить т. Ворошилову на основе обмена мнений и внесен</w:t>
      </w:r>
      <w:r w:rsidRPr="00584DE4">
        <w:rPr>
          <w:color w:val="000000" w:themeColor="text1"/>
          <w:sz w:val="16"/>
          <w:szCs w:val="16"/>
        </w:rPr>
        <w:softHyphen/>
        <w:t>ных исправлений и дополнений отредактировать проект Положе</w:t>
      </w:r>
      <w:r w:rsidRPr="00584DE4">
        <w:rPr>
          <w:color w:val="000000" w:themeColor="text1"/>
          <w:sz w:val="16"/>
          <w:szCs w:val="16"/>
        </w:rPr>
        <w:softHyphen/>
        <w:t>ния о приведении к военной присяге и представить на утвержде</w:t>
      </w:r>
      <w:r w:rsidRPr="00584DE4">
        <w:rPr>
          <w:color w:val="000000" w:themeColor="text1"/>
          <w:sz w:val="16"/>
          <w:szCs w:val="16"/>
        </w:rPr>
        <w:softHyphen/>
        <w:t>ние Правительства</w:t>
      </w:r>
      <w:r w:rsidRPr="00584DE4">
        <w:rPr>
          <w:color w:val="000000" w:themeColor="text1"/>
          <w:sz w:val="16"/>
          <w:szCs w:val="16"/>
          <w:vertAlign w:val="superscript"/>
        </w:rPr>
        <w:t>1</w:t>
      </w:r>
      <w:r w:rsidRPr="00584DE4">
        <w:rPr>
          <w:color w:val="000000" w:themeColor="text1"/>
          <w:sz w:val="16"/>
          <w:szCs w:val="16"/>
        </w:rPr>
        <w:t>.</w:t>
      </w:r>
    </w:p>
    <w:p w14:paraId="495A56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II. Проект положения о товарищеских судах чести командного, политического и начальствующего состава РККА.</w:t>
      </w:r>
    </w:p>
    <w:p w14:paraId="29AF6A8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Докладчик т. Мехлис.</w:t>
      </w:r>
    </w:p>
    <w:p w14:paraId="499585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Утвердить предложенный проект Положения о товарищеских судах чести командного, политического и начальствующего соста</w:t>
      </w:r>
      <w:r w:rsidRPr="00584DE4">
        <w:rPr>
          <w:color w:val="000000" w:themeColor="text1"/>
          <w:sz w:val="16"/>
          <w:szCs w:val="16"/>
        </w:rPr>
        <w:softHyphen/>
        <w:t>ва РККА.</w:t>
      </w:r>
    </w:p>
    <w:p w14:paraId="084244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III. О принятии на вооружение образцов стрелкового и минометного вооружения.</w:t>
      </w:r>
    </w:p>
    <w:p w14:paraId="715568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Ввести на вооружение РККА отработанные и испытанные Артиллерийским управлением РККА следующие образцы стрел</w:t>
      </w:r>
      <w:r w:rsidRPr="00584DE4">
        <w:rPr>
          <w:color w:val="000000" w:themeColor="text1"/>
          <w:sz w:val="16"/>
          <w:szCs w:val="16"/>
        </w:rPr>
        <w:softHyphen/>
        <w:t>кового и минометного вооружения РККА:</w:t>
      </w:r>
    </w:p>
    <w:p w14:paraId="7497BB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По стрелковому вооружению:</w:t>
      </w:r>
    </w:p>
    <w:p w14:paraId="7C0275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7,62-мм самозарядную винтовку системы конструктора т. Токарева, под наименованием: «7,62-мм самозарядная винтовка обр. 1938 г.»;</w:t>
      </w:r>
    </w:p>
    <w:p w14:paraId="056182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7,62-мм модернизированный ручной пулемет системы Дег</w:t>
      </w:r>
      <w:r w:rsidRPr="00584DE4">
        <w:rPr>
          <w:color w:val="000000" w:themeColor="text1"/>
          <w:sz w:val="16"/>
          <w:szCs w:val="16"/>
        </w:rPr>
        <w:softHyphen/>
        <w:t>тярева, под наименованием: «7,62-мм ДПМ»;</w:t>
      </w:r>
    </w:p>
    <w:p w14:paraId="08E365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7,62-мм магазинный карабин, разработанный заводом № 180 НКОП на основе конструкции винтовки обр. 1891/30 г., под на</w:t>
      </w:r>
      <w:r w:rsidRPr="00584DE4">
        <w:rPr>
          <w:color w:val="000000" w:themeColor="text1"/>
          <w:sz w:val="16"/>
          <w:szCs w:val="16"/>
        </w:rPr>
        <w:softHyphen/>
        <w:t>именованием: «7,62-мм карабин обр. 1938 г.»;</w:t>
      </w:r>
    </w:p>
    <w:p w14:paraId="16BA1C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12,7-мм пулемет на универсальном станке с кольцевым зе</w:t>
      </w:r>
      <w:r w:rsidRPr="00584DE4">
        <w:rPr>
          <w:color w:val="000000" w:themeColor="text1"/>
          <w:sz w:val="16"/>
          <w:szCs w:val="16"/>
        </w:rPr>
        <w:softHyphen/>
        <w:t>нитным прицелом, разработанный конструкторской группой т.т. Дегтярева, Шпагина и Колесникова, под наименованием: «12,7-мм станковый пулемет обр. 1938 г.»;</w:t>
      </w:r>
    </w:p>
    <w:p w14:paraId="7CD785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патроны к 12,7-мм станковому пулемету обр. 1938 г.:</w:t>
      </w:r>
    </w:p>
    <w:p w14:paraId="7330E2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бронебойной пулей, разработанный заводом № 3 НКОП, под</w:t>
      </w:r>
    </w:p>
    <w:p w14:paraId="35800D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наименованием: «12,7-мм патрон с пулей Б-38»;</w:t>
      </w:r>
    </w:p>
    <w:p w14:paraId="0C9C47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бронебойно-зажигательной пулей, разработанный заводом № 3</w:t>
      </w:r>
    </w:p>
    <w:p w14:paraId="627008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НКОП, под наименованием: «12,7-мм патрон с пулей БЗ-38»;</w:t>
      </w:r>
    </w:p>
    <w:p w14:paraId="7EF047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трассирующей пулей, разработанный заводом № 11 НКОП, под наименованием: «12,7-мм трассирующий патрон Т-38»;</w:t>
      </w:r>
    </w:p>
    <w:p w14:paraId="62EE80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зажигательно-пристрелочной пулей, разработанный заводом № 46 НКОП, под наименованием: «12,7-мм патрон ЗП-38».</w:t>
      </w:r>
    </w:p>
    <w:p w14:paraId="72BD92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По минометному вооружению:</w:t>
      </w:r>
    </w:p>
    <w:p w14:paraId="6DB746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82-мм батальонный миномет, разработанный специальным конструкторским бюро № 4 при заводе № 7 НКОП, под наимено</w:t>
      </w:r>
      <w:r w:rsidRPr="00584DE4">
        <w:rPr>
          <w:color w:val="000000" w:themeColor="text1"/>
          <w:sz w:val="16"/>
          <w:szCs w:val="16"/>
        </w:rPr>
        <w:softHyphen/>
        <w:t>ванием: «82-мм батальонный миномет образца 1938 г.», сокращен</w:t>
      </w:r>
      <w:r w:rsidRPr="00584DE4">
        <w:rPr>
          <w:color w:val="000000" w:themeColor="text1"/>
          <w:sz w:val="16"/>
          <w:szCs w:val="16"/>
        </w:rPr>
        <w:softHyphen/>
        <w:t>но — «82-мм БМ-38»; ':,</w:t>
      </w:r>
    </w:p>
    <w:p w14:paraId="2B0A3B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107-мм горно-вьючный полковой миномет, разработанный специальным конструкторским бюро № 4 при заводе № 7 НКОП, под наименованием «107-мм горно-вьючный полковой миномет образца 1938 г.», сокращенно — «107-мм ПГМ-38»;</w:t>
      </w:r>
    </w:p>
    <w:p w14:paraId="42A9C8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107-мм осколочно-фугасную мину, разработанную спец. конструкторским бюро № 4 при заводе № 7 НКОП, с пороховым зарядом, разработанным заводами № 6 и 58 НКОП, под наимено</w:t>
      </w:r>
      <w:r w:rsidRPr="00584DE4">
        <w:rPr>
          <w:color w:val="000000" w:themeColor="text1"/>
          <w:sz w:val="16"/>
          <w:szCs w:val="16"/>
        </w:rPr>
        <w:softHyphen/>
        <w:t>ванием: «107-мм осколочно-фугасная мина»;</w:t>
      </w:r>
    </w:p>
    <w:p w14:paraId="066FED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120-мм полковой миномет, разработанный спец. конструк</w:t>
      </w:r>
      <w:r w:rsidRPr="00584DE4">
        <w:rPr>
          <w:color w:val="000000" w:themeColor="text1"/>
          <w:sz w:val="16"/>
          <w:szCs w:val="16"/>
        </w:rPr>
        <w:softHyphen/>
        <w:t>торским бюро № 4 при заводе № 7 НКОП, под наименованием «120-мм полковой миномет обр. 1938 г.», сокращенно — «120-мм ПМ-38»;</w:t>
      </w:r>
    </w:p>
    <w:p w14:paraId="0EE92C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120-мм осколочно-фугасную и фугасную мины, разработан</w:t>
      </w:r>
      <w:r w:rsidRPr="00584DE4">
        <w:rPr>
          <w:color w:val="000000" w:themeColor="text1"/>
          <w:sz w:val="16"/>
          <w:szCs w:val="16"/>
        </w:rPr>
        <w:softHyphen/>
        <w:t>ные конструкторским бюро № 4 при заводе № 7 НКОП, с заря</w:t>
      </w:r>
      <w:r w:rsidRPr="00584DE4">
        <w:rPr>
          <w:color w:val="000000" w:themeColor="text1"/>
          <w:sz w:val="16"/>
          <w:szCs w:val="16"/>
        </w:rPr>
        <w:softHyphen/>
        <w:t>дом, разработанным заводами № 6 и № 58 НКОП, под наимено</w:t>
      </w:r>
      <w:r w:rsidRPr="00584DE4">
        <w:rPr>
          <w:color w:val="000000" w:themeColor="text1"/>
          <w:sz w:val="16"/>
          <w:szCs w:val="16"/>
        </w:rPr>
        <w:softHyphen/>
        <w:t>ванием: «120-мм осколочно-фугасная мина» и «120-мм фугасная мина»;</w:t>
      </w:r>
    </w:p>
    <w:p w14:paraId="2255AF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 конский минометный вьюк с приспособлениями для уклад</w:t>
      </w:r>
      <w:r w:rsidRPr="00584DE4">
        <w:rPr>
          <w:color w:val="000000" w:themeColor="text1"/>
          <w:sz w:val="16"/>
          <w:szCs w:val="16"/>
        </w:rPr>
        <w:softHyphen/>
        <w:t>ки минометов 50-мм РМ, 82-мм БМ-38 и 107-мм ПГМ-38, разра</w:t>
      </w:r>
      <w:r w:rsidRPr="00584DE4">
        <w:rPr>
          <w:color w:val="000000" w:themeColor="text1"/>
          <w:sz w:val="16"/>
          <w:szCs w:val="16"/>
        </w:rPr>
        <w:softHyphen/>
        <w:t>ботанный заводом им. Ворошилова НКОП и специальным кон</w:t>
      </w:r>
      <w:r w:rsidRPr="00584DE4">
        <w:rPr>
          <w:color w:val="000000" w:themeColor="text1"/>
          <w:sz w:val="16"/>
          <w:szCs w:val="16"/>
        </w:rPr>
        <w:softHyphen/>
        <w:t>структорским бюро № 4 при заводе № 7 НКОП, под наименова</w:t>
      </w:r>
      <w:r w:rsidRPr="00584DE4">
        <w:rPr>
          <w:color w:val="000000" w:themeColor="text1"/>
          <w:sz w:val="16"/>
          <w:szCs w:val="16"/>
        </w:rPr>
        <w:softHyphen/>
        <w:t>нием: «конский минометный вьюк»;</w:t>
      </w:r>
    </w:p>
    <w:p w14:paraId="4C3357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 минометную одноконную повозку с укладкой для миноме</w:t>
      </w:r>
      <w:r w:rsidRPr="00584DE4">
        <w:rPr>
          <w:color w:val="000000" w:themeColor="text1"/>
          <w:sz w:val="16"/>
          <w:szCs w:val="16"/>
        </w:rPr>
        <w:softHyphen/>
        <w:t>тов 50-мм РМ, 82-мм БМ-38, разработанную заводом № 13 НКОП с специальным конструкторским бюро № 4 при заводе № 7 НКОП, под наименованием: «минометная повозка обр. 1938 г.»;</w:t>
      </w:r>
    </w:p>
    <w:p w14:paraId="689E35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 прицелы для минометов, разработанные Особым заводом НКВД, под наименованием:</w:t>
      </w:r>
    </w:p>
    <w:p w14:paraId="186B01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минометный коллиматорный прицел к 50-мм РМ, сокращенно МП-50,</w:t>
      </w:r>
    </w:p>
    <w:p w14:paraId="5C30D2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минометный коллиматорный прицел к 82-мм БМ-38, сокра</w:t>
      </w:r>
      <w:r w:rsidRPr="00584DE4">
        <w:rPr>
          <w:color w:val="000000" w:themeColor="text1"/>
          <w:sz w:val="16"/>
          <w:szCs w:val="16"/>
        </w:rPr>
        <w:softHyphen/>
        <w:t>щенно МП-82,</w:t>
      </w:r>
    </w:p>
    <w:p w14:paraId="57F5B4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минометный оптический прицел к 107-мм ПГМ-38 и 120-мм ПМ, сокращенно МП-107—120,</w:t>
      </w:r>
    </w:p>
    <w:p w14:paraId="0812C7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простейший минометный механический прицел к 50-мм РМ, разработанный специальным конструкторским бюро № 4 при заводе № 7 НКОП, под наименованием «ММП-50».</w:t>
      </w:r>
    </w:p>
    <w:p w14:paraId="5379E8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Обязать начальника Артиллерийского управления РККА: а) разработать в месячный срок и представить Главному воен</w:t>
      </w:r>
      <w:r w:rsidRPr="00584DE4">
        <w:rPr>
          <w:color w:val="000000" w:themeColor="text1"/>
          <w:sz w:val="16"/>
          <w:szCs w:val="16"/>
        </w:rPr>
        <w:softHyphen/>
        <w:t>ному совету план перевооружения РККА принятой самозарядной винтовкой. До освоения производства новой самозарядной вин</w:t>
      </w:r>
      <w:r w:rsidRPr="00584DE4">
        <w:rPr>
          <w:color w:val="000000" w:themeColor="text1"/>
          <w:sz w:val="16"/>
          <w:szCs w:val="16"/>
        </w:rPr>
        <w:softHyphen/>
        <w:t>товки винтовку существующего на вооружении РККА образца с производства не снимать;</w:t>
      </w:r>
    </w:p>
    <w:p w14:paraId="06E7ED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разработать к 1 апреля 1939 г. образец автоматического пистолета, взяв за основу образец пистолета «Маузер», и предста</w:t>
      </w:r>
      <w:r w:rsidRPr="00584DE4">
        <w:rPr>
          <w:color w:val="000000" w:themeColor="text1"/>
          <w:sz w:val="16"/>
          <w:szCs w:val="16"/>
        </w:rPr>
        <w:softHyphen/>
        <w:t>вить его на утверждение Главного военного совета. Просить Ко</w:t>
      </w:r>
      <w:r w:rsidRPr="00584DE4">
        <w:rPr>
          <w:color w:val="000000" w:themeColor="text1"/>
          <w:sz w:val="16"/>
          <w:szCs w:val="16"/>
        </w:rPr>
        <w:softHyphen/>
        <w:t>митет Обороны во изменение постановления КО 1938 г. № 60 ее сохранить производство револьвера «Наган» до внедрения в ва</w:t>
      </w:r>
      <w:r w:rsidRPr="00584DE4">
        <w:rPr>
          <w:color w:val="000000" w:themeColor="text1"/>
          <w:sz w:val="16"/>
          <w:szCs w:val="16"/>
        </w:rPr>
        <w:softHyphen/>
        <w:t>ловое производство нового образца пистолета.</w:t>
      </w:r>
    </w:p>
    <w:p w14:paraId="0A9811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Предложить АУ РККА т. Кулику по представленному образ</w:t>
      </w:r>
      <w:r w:rsidRPr="00584DE4">
        <w:rPr>
          <w:color w:val="000000" w:themeColor="text1"/>
          <w:sz w:val="16"/>
          <w:szCs w:val="16"/>
        </w:rPr>
        <w:softHyphen/>
        <w:t>цу пулемета Силина закончить в декадный срок испытания, уст</w:t>
      </w:r>
      <w:r w:rsidRPr="00584DE4">
        <w:rPr>
          <w:color w:val="000000" w:themeColor="text1"/>
          <w:sz w:val="16"/>
          <w:szCs w:val="16"/>
        </w:rPr>
        <w:softHyphen/>
        <w:t>ранить выявленные при первом испытании дефекты и доложить Главному военному совету одновременно с результатами испыта</w:t>
      </w:r>
      <w:r w:rsidRPr="00584DE4">
        <w:rPr>
          <w:color w:val="000000" w:themeColor="text1"/>
          <w:sz w:val="16"/>
          <w:szCs w:val="16"/>
        </w:rPr>
        <w:softHyphen/>
        <w:t>ния станкового пулемета Дегтярева, изготовленного конструктор</w:t>
      </w:r>
      <w:r w:rsidRPr="00584DE4">
        <w:rPr>
          <w:color w:val="000000" w:themeColor="text1"/>
          <w:sz w:val="16"/>
          <w:szCs w:val="16"/>
        </w:rPr>
        <w:softHyphen/>
        <w:t>ским бюро № 2.</w:t>
      </w:r>
    </w:p>
    <w:p w14:paraId="06E9EA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По предложенному образцу гранатомета т. Таубина поручить Генеральному штабу РККА совместно с Артиллерийским управ</w:t>
      </w:r>
      <w:r w:rsidRPr="00584DE4">
        <w:rPr>
          <w:color w:val="000000" w:themeColor="text1"/>
          <w:sz w:val="16"/>
          <w:szCs w:val="16"/>
        </w:rPr>
        <w:softHyphen/>
        <w:t>лением РККА разработать тактико-технические требования и после утверждения их народным комиссаром обороны произвести войсковые испытания.</w:t>
      </w:r>
    </w:p>
    <w:p w14:paraId="56DC62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Результаты испытаний доложить Главному военному совету.</w:t>
      </w:r>
    </w:p>
    <w:p w14:paraId="5FA9CA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Просить Комитет Обороны:</w:t>
      </w:r>
    </w:p>
    <w:p w14:paraId="0FD560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обязать НКОП т. Кагановича М.М. разработать план и сроки валового производства самозарядной винтовки и разрабо</w:t>
      </w:r>
      <w:r w:rsidRPr="00584DE4">
        <w:rPr>
          <w:color w:val="000000" w:themeColor="text1"/>
          <w:sz w:val="16"/>
          <w:szCs w:val="16"/>
        </w:rPr>
        <w:softHyphen/>
        <w:t>тать единую для всех заводов технологию, обеспечивающую вза</w:t>
      </w:r>
      <w:r w:rsidRPr="00584DE4">
        <w:rPr>
          <w:color w:val="000000" w:themeColor="text1"/>
          <w:sz w:val="16"/>
          <w:szCs w:val="16"/>
        </w:rPr>
        <w:softHyphen/>
        <w:t>имозаменяемость деталей как на каждом заводе, так и между за</w:t>
      </w:r>
      <w:r w:rsidRPr="00584DE4">
        <w:rPr>
          <w:color w:val="000000" w:themeColor="text1"/>
          <w:sz w:val="16"/>
          <w:szCs w:val="16"/>
        </w:rPr>
        <w:softHyphen/>
        <w:t>водами.</w:t>
      </w:r>
    </w:p>
    <w:p w14:paraId="07F171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разработке плана производства исходить из необходимос</w:t>
      </w:r>
      <w:r w:rsidRPr="00584DE4">
        <w:rPr>
          <w:color w:val="000000" w:themeColor="text1"/>
          <w:sz w:val="16"/>
          <w:szCs w:val="16"/>
        </w:rPr>
        <w:softHyphen/>
        <w:t>ти перевооружения в течение 2—2,5 лет активных бойцов стрелко</w:t>
      </w:r>
      <w:r w:rsidRPr="00584DE4">
        <w:rPr>
          <w:color w:val="000000" w:themeColor="text1"/>
          <w:sz w:val="16"/>
          <w:szCs w:val="16"/>
        </w:rPr>
        <w:softHyphen/>
        <w:t>вых войск и кавалерии;</w:t>
      </w:r>
    </w:p>
    <w:p w14:paraId="549266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рассмотреть в ближайшие дни вопрос об организации вало</w:t>
      </w:r>
      <w:r w:rsidRPr="00584DE4">
        <w:rPr>
          <w:color w:val="000000" w:themeColor="text1"/>
          <w:sz w:val="16"/>
          <w:szCs w:val="16"/>
        </w:rPr>
        <w:softHyphen/>
        <w:t>вого производства, исследовательской и конструкторской базы для всех элементов минометного вооружения, а также об утверждении валового заказа на 1939 год и мероприятий для его обеспечения, в 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9"/>
        <w:gridCol w:w="970"/>
        <w:gridCol w:w="10"/>
        <w:gridCol w:w="1132"/>
        <w:gridCol w:w="20"/>
        <w:gridCol w:w="672"/>
        <w:gridCol w:w="18"/>
        <w:gridCol w:w="969"/>
      </w:tblGrid>
      <w:tr w:rsidR="002260A5" w:rsidRPr="00584DE4" w14:paraId="3F69387B" w14:textId="77777777" w:rsidTr="00274E04">
        <w:trPr>
          <w:trHeight w:val="259"/>
        </w:trPr>
        <w:tc>
          <w:tcPr>
            <w:tcW w:w="2410" w:type="dxa"/>
            <w:tcBorders>
              <w:top w:val="single" w:sz="12" w:space="0" w:color="auto"/>
            </w:tcBorders>
          </w:tcPr>
          <w:p w14:paraId="0F80F2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89" w:type="dxa"/>
            <w:gridSpan w:val="3"/>
            <w:tcBorders>
              <w:top w:val="single" w:sz="12" w:space="0" w:color="auto"/>
            </w:tcBorders>
          </w:tcPr>
          <w:p w14:paraId="60D54D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НКОП</w:t>
            </w:r>
          </w:p>
        </w:tc>
        <w:tc>
          <w:tcPr>
            <w:tcW w:w="1152" w:type="dxa"/>
            <w:gridSpan w:val="2"/>
            <w:tcBorders>
              <w:top w:val="single" w:sz="12" w:space="0" w:color="auto"/>
            </w:tcBorders>
          </w:tcPr>
          <w:p w14:paraId="72178B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НКМаш.</w:t>
            </w:r>
          </w:p>
        </w:tc>
        <w:tc>
          <w:tcPr>
            <w:tcW w:w="672" w:type="dxa"/>
            <w:tcBorders>
              <w:top w:val="single" w:sz="12" w:space="0" w:color="auto"/>
            </w:tcBorders>
          </w:tcPr>
          <w:p w14:paraId="0C43B4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нктп</w:t>
            </w:r>
          </w:p>
        </w:tc>
        <w:tc>
          <w:tcPr>
            <w:tcW w:w="987" w:type="dxa"/>
            <w:gridSpan w:val="2"/>
            <w:tcBorders>
              <w:top w:val="single" w:sz="12" w:space="0" w:color="auto"/>
            </w:tcBorders>
          </w:tcPr>
          <w:p w14:paraId="1C608F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Всего</w:t>
            </w:r>
          </w:p>
        </w:tc>
      </w:tr>
      <w:tr w:rsidR="002260A5" w:rsidRPr="00584DE4" w14:paraId="326C3330" w14:textId="77777777" w:rsidTr="00274E04">
        <w:trPr>
          <w:trHeight w:val="480"/>
        </w:trPr>
        <w:tc>
          <w:tcPr>
            <w:tcW w:w="2410" w:type="dxa"/>
          </w:tcPr>
          <w:p w14:paraId="42A8A2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50-мм ротный миномет, 25% с конек, вьюками</w:t>
            </w:r>
          </w:p>
        </w:tc>
        <w:tc>
          <w:tcPr>
            <w:tcW w:w="989" w:type="dxa"/>
            <w:gridSpan w:val="3"/>
          </w:tcPr>
          <w:p w14:paraId="5A5C83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w:t>
            </w:r>
          </w:p>
        </w:tc>
        <w:tc>
          <w:tcPr>
            <w:tcW w:w="1152" w:type="dxa"/>
            <w:gridSpan w:val="2"/>
          </w:tcPr>
          <w:p w14:paraId="2A37C9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8 000</w:t>
            </w:r>
          </w:p>
        </w:tc>
        <w:tc>
          <w:tcPr>
            <w:tcW w:w="672" w:type="dxa"/>
          </w:tcPr>
          <w:p w14:paraId="394952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2 000</w:t>
            </w:r>
          </w:p>
        </w:tc>
        <w:tc>
          <w:tcPr>
            <w:tcW w:w="987" w:type="dxa"/>
            <w:gridSpan w:val="2"/>
          </w:tcPr>
          <w:p w14:paraId="4CE619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10000</w:t>
            </w:r>
          </w:p>
        </w:tc>
      </w:tr>
      <w:tr w:rsidR="002260A5" w:rsidRPr="00584DE4" w14:paraId="4C7D5CF4" w14:textId="77777777" w:rsidTr="00274E04">
        <w:trPr>
          <w:trHeight w:val="432"/>
        </w:trPr>
        <w:tc>
          <w:tcPr>
            <w:tcW w:w="2410" w:type="dxa"/>
          </w:tcPr>
          <w:p w14:paraId="7BF498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82-мм миномет БМ-38, 25% с конек, вьюками</w:t>
            </w:r>
          </w:p>
        </w:tc>
        <w:tc>
          <w:tcPr>
            <w:tcW w:w="989" w:type="dxa"/>
            <w:gridSpan w:val="3"/>
          </w:tcPr>
          <w:p w14:paraId="718834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1 500</w:t>
            </w:r>
          </w:p>
        </w:tc>
        <w:tc>
          <w:tcPr>
            <w:tcW w:w="1152" w:type="dxa"/>
            <w:gridSpan w:val="2"/>
          </w:tcPr>
          <w:p w14:paraId="1160BC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w:t>
            </w:r>
          </w:p>
        </w:tc>
        <w:tc>
          <w:tcPr>
            <w:tcW w:w="672" w:type="dxa"/>
          </w:tcPr>
          <w:p w14:paraId="47323FB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c>
          <w:tcPr>
            <w:tcW w:w="987" w:type="dxa"/>
            <w:gridSpan w:val="2"/>
          </w:tcPr>
          <w:p w14:paraId="6DC227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3 000</w:t>
            </w:r>
          </w:p>
        </w:tc>
      </w:tr>
      <w:tr w:rsidR="002260A5" w:rsidRPr="00584DE4" w14:paraId="7FE309D5" w14:textId="77777777" w:rsidTr="00274E04">
        <w:trPr>
          <w:trHeight w:val="432"/>
        </w:trPr>
        <w:tc>
          <w:tcPr>
            <w:tcW w:w="2410" w:type="dxa"/>
          </w:tcPr>
          <w:p w14:paraId="0063DE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107-мм миномет ПГМ-38, все с конек, вьюками</w:t>
            </w:r>
          </w:p>
        </w:tc>
        <w:tc>
          <w:tcPr>
            <w:tcW w:w="989" w:type="dxa"/>
            <w:gridSpan w:val="3"/>
          </w:tcPr>
          <w:p w14:paraId="124D31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w:t>
            </w:r>
          </w:p>
        </w:tc>
        <w:tc>
          <w:tcPr>
            <w:tcW w:w="1152" w:type="dxa"/>
            <w:gridSpan w:val="2"/>
          </w:tcPr>
          <w:p w14:paraId="3663F3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w:t>
            </w:r>
          </w:p>
        </w:tc>
        <w:tc>
          <w:tcPr>
            <w:tcW w:w="672" w:type="dxa"/>
          </w:tcPr>
          <w:p w14:paraId="337987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__</w:t>
            </w:r>
          </w:p>
        </w:tc>
        <w:tc>
          <w:tcPr>
            <w:tcW w:w="987" w:type="dxa"/>
            <w:gridSpan w:val="2"/>
          </w:tcPr>
          <w:p w14:paraId="583EE4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r>
      <w:tr w:rsidR="002260A5" w:rsidRPr="00584DE4" w14:paraId="4F933574" w14:textId="77777777" w:rsidTr="00274E04">
        <w:trPr>
          <w:trHeight w:val="250"/>
        </w:trPr>
        <w:tc>
          <w:tcPr>
            <w:tcW w:w="2410" w:type="dxa"/>
          </w:tcPr>
          <w:p w14:paraId="43FD27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120-мм миномет ПМ-38</w:t>
            </w:r>
          </w:p>
        </w:tc>
        <w:tc>
          <w:tcPr>
            <w:tcW w:w="989" w:type="dxa"/>
            <w:gridSpan w:val="3"/>
          </w:tcPr>
          <w:p w14:paraId="61DC05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c>
          <w:tcPr>
            <w:tcW w:w="1152" w:type="dxa"/>
            <w:gridSpan w:val="2"/>
          </w:tcPr>
          <w:p w14:paraId="50D3D2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672" w:type="dxa"/>
          </w:tcPr>
          <w:p w14:paraId="69380D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w:t>
            </w:r>
          </w:p>
        </w:tc>
        <w:tc>
          <w:tcPr>
            <w:tcW w:w="987" w:type="dxa"/>
            <w:gridSpan w:val="2"/>
          </w:tcPr>
          <w:p w14:paraId="266D70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w:t>
            </w:r>
          </w:p>
        </w:tc>
      </w:tr>
      <w:tr w:rsidR="002260A5" w:rsidRPr="00584DE4" w14:paraId="26AB0F17" w14:textId="77777777" w:rsidTr="00274E04">
        <w:trPr>
          <w:trHeight w:val="298"/>
        </w:trPr>
        <w:tc>
          <w:tcPr>
            <w:tcW w:w="6210" w:type="dxa"/>
            <w:gridSpan w:val="9"/>
          </w:tcPr>
          <w:p w14:paraId="5D7683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Выстрелы минометные комплектные</w:t>
            </w:r>
          </w:p>
        </w:tc>
      </w:tr>
      <w:tr w:rsidR="002260A5" w:rsidRPr="00584DE4" w14:paraId="744C5AFF" w14:textId="77777777" w:rsidTr="00274E04">
        <w:trPr>
          <w:trHeight w:val="432"/>
        </w:trPr>
        <w:tc>
          <w:tcPr>
            <w:tcW w:w="2419" w:type="dxa"/>
            <w:gridSpan w:val="2"/>
          </w:tcPr>
          <w:p w14:paraId="0B6EA1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50-мм ротному мино</w:t>
            </w:r>
            <w:r w:rsidRPr="00584DE4">
              <w:rPr>
                <w:color w:val="000000" w:themeColor="text1"/>
                <w:sz w:val="16"/>
                <w:szCs w:val="16"/>
              </w:rPr>
              <w:softHyphen/>
              <w:t>мету</w:t>
            </w:r>
          </w:p>
        </w:tc>
        <w:tc>
          <w:tcPr>
            <w:tcW w:w="970" w:type="dxa"/>
          </w:tcPr>
          <w:p w14:paraId="2E2346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5 000 тыс.</w:t>
            </w:r>
          </w:p>
        </w:tc>
        <w:tc>
          <w:tcPr>
            <w:tcW w:w="1142" w:type="dxa"/>
            <w:gridSpan w:val="2"/>
          </w:tcPr>
          <w:p w14:paraId="1A65E3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710" w:type="dxa"/>
            <w:gridSpan w:val="3"/>
          </w:tcPr>
          <w:p w14:paraId="51C9C5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44B87A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5 000 тыс.</w:t>
            </w:r>
          </w:p>
        </w:tc>
      </w:tr>
      <w:tr w:rsidR="002260A5" w:rsidRPr="00584DE4" w14:paraId="2BF3F775" w14:textId="77777777" w:rsidTr="00274E04">
        <w:trPr>
          <w:trHeight w:val="269"/>
        </w:trPr>
        <w:tc>
          <w:tcPr>
            <w:tcW w:w="2419" w:type="dxa"/>
            <w:gridSpan w:val="2"/>
          </w:tcPr>
          <w:p w14:paraId="304BD5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82-мм миномету БМ-38</w:t>
            </w:r>
          </w:p>
        </w:tc>
        <w:tc>
          <w:tcPr>
            <w:tcW w:w="970" w:type="dxa"/>
          </w:tcPr>
          <w:p w14:paraId="685912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6 000 тыс.</w:t>
            </w:r>
          </w:p>
        </w:tc>
        <w:tc>
          <w:tcPr>
            <w:tcW w:w="1142" w:type="dxa"/>
            <w:gridSpan w:val="2"/>
          </w:tcPr>
          <w:p w14:paraId="3C2D32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710" w:type="dxa"/>
            <w:gridSpan w:val="3"/>
          </w:tcPr>
          <w:p w14:paraId="2CE750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40FFAF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6 000 тыс.</w:t>
            </w:r>
          </w:p>
        </w:tc>
      </w:tr>
      <w:tr w:rsidR="002260A5" w:rsidRPr="00584DE4" w14:paraId="751A142A" w14:textId="77777777" w:rsidTr="00274E04">
        <w:trPr>
          <w:trHeight w:val="211"/>
        </w:trPr>
        <w:tc>
          <w:tcPr>
            <w:tcW w:w="2419" w:type="dxa"/>
            <w:gridSpan w:val="2"/>
          </w:tcPr>
          <w:p w14:paraId="496913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107-мм миномету</w:t>
            </w:r>
          </w:p>
        </w:tc>
        <w:tc>
          <w:tcPr>
            <w:tcW w:w="970" w:type="dxa"/>
          </w:tcPr>
          <w:p w14:paraId="5F303A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42" w:type="dxa"/>
            <w:gridSpan w:val="2"/>
          </w:tcPr>
          <w:p w14:paraId="584CDA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10" w:type="dxa"/>
            <w:gridSpan w:val="3"/>
          </w:tcPr>
          <w:p w14:paraId="176C64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69" w:type="dxa"/>
          </w:tcPr>
          <w:p w14:paraId="346A82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290F831" w14:textId="77777777" w:rsidTr="00274E04">
        <w:trPr>
          <w:trHeight w:val="221"/>
        </w:trPr>
        <w:tc>
          <w:tcPr>
            <w:tcW w:w="2419" w:type="dxa"/>
            <w:gridSpan w:val="2"/>
          </w:tcPr>
          <w:p w14:paraId="048492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ПГМ-38</w:t>
            </w:r>
          </w:p>
        </w:tc>
        <w:tc>
          <w:tcPr>
            <w:tcW w:w="970" w:type="dxa"/>
          </w:tcPr>
          <w:p w14:paraId="6CF64E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 тыс.</w:t>
            </w:r>
          </w:p>
        </w:tc>
        <w:tc>
          <w:tcPr>
            <w:tcW w:w="1142" w:type="dxa"/>
            <w:gridSpan w:val="2"/>
          </w:tcPr>
          <w:p w14:paraId="402444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710" w:type="dxa"/>
            <w:gridSpan w:val="3"/>
          </w:tcPr>
          <w:p w14:paraId="4A5311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6FCE25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 тыс.</w:t>
            </w:r>
          </w:p>
        </w:tc>
      </w:tr>
      <w:tr w:rsidR="002260A5" w:rsidRPr="00584DE4" w14:paraId="50FA45EA" w14:textId="77777777" w:rsidTr="00274E04">
        <w:trPr>
          <w:trHeight w:val="221"/>
        </w:trPr>
        <w:tc>
          <w:tcPr>
            <w:tcW w:w="2419" w:type="dxa"/>
            <w:gridSpan w:val="2"/>
          </w:tcPr>
          <w:p w14:paraId="1E8E51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120-мм миномету</w:t>
            </w:r>
          </w:p>
        </w:tc>
        <w:tc>
          <w:tcPr>
            <w:tcW w:w="970" w:type="dxa"/>
          </w:tcPr>
          <w:p w14:paraId="54DC9C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42" w:type="dxa"/>
            <w:gridSpan w:val="2"/>
          </w:tcPr>
          <w:p w14:paraId="2E6E4B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10" w:type="dxa"/>
            <w:gridSpan w:val="3"/>
          </w:tcPr>
          <w:p w14:paraId="584201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69" w:type="dxa"/>
          </w:tcPr>
          <w:p w14:paraId="773896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2F4F994" w14:textId="77777777" w:rsidTr="00274E04">
        <w:trPr>
          <w:trHeight w:val="211"/>
        </w:trPr>
        <w:tc>
          <w:tcPr>
            <w:tcW w:w="2419" w:type="dxa"/>
            <w:gridSpan w:val="2"/>
          </w:tcPr>
          <w:p w14:paraId="2C5909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ПМ-38</w:t>
            </w:r>
          </w:p>
        </w:tc>
        <w:tc>
          <w:tcPr>
            <w:tcW w:w="970" w:type="dxa"/>
          </w:tcPr>
          <w:p w14:paraId="6ED36D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 тыс.</w:t>
            </w:r>
          </w:p>
        </w:tc>
        <w:tc>
          <w:tcPr>
            <w:tcW w:w="1142" w:type="dxa"/>
            <w:gridSpan w:val="2"/>
          </w:tcPr>
          <w:p w14:paraId="40249B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710" w:type="dxa"/>
            <w:gridSpan w:val="3"/>
          </w:tcPr>
          <w:p w14:paraId="576054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258BE5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 тыс.</w:t>
            </w:r>
          </w:p>
        </w:tc>
      </w:tr>
      <w:tr w:rsidR="002260A5" w:rsidRPr="00584DE4" w14:paraId="1A59EE6E" w14:textId="77777777" w:rsidTr="00274E04">
        <w:trPr>
          <w:trHeight w:val="230"/>
        </w:trPr>
        <w:tc>
          <w:tcPr>
            <w:tcW w:w="6210" w:type="dxa"/>
            <w:gridSpan w:val="9"/>
          </w:tcPr>
          <w:p w14:paraId="0B175D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том числе по элементам:</w:t>
            </w:r>
          </w:p>
        </w:tc>
      </w:tr>
      <w:tr w:rsidR="002260A5" w:rsidRPr="00584DE4" w14:paraId="73969E46" w14:textId="77777777" w:rsidTr="00274E04">
        <w:trPr>
          <w:trHeight w:val="269"/>
        </w:trPr>
        <w:tc>
          <w:tcPr>
            <w:tcW w:w="2419" w:type="dxa"/>
            <w:gridSpan w:val="2"/>
          </w:tcPr>
          <w:p w14:paraId="071CC4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Корпуса мин 50 мм</w:t>
            </w:r>
          </w:p>
        </w:tc>
        <w:tc>
          <w:tcPr>
            <w:tcW w:w="970" w:type="dxa"/>
          </w:tcPr>
          <w:p w14:paraId="75AEF9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142" w:type="dxa"/>
            <w:gridSpan w:val="2"/>
          </w:tcPr>
          <w:p w14:paraId="54A9C3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5 500 тыс.</w:t>
            </w:r>
          </w:p>
        </w:tc>
        <w:tc>
          <w:tcPr>
            <w:tcW w:w="710" w:type="dxa"/>
            <w:gridSpan w:val="3"/>
          </w:tcPr>
          <w:p w14:paraId="0FAD8E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103C47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5 500 тыс.</w:t>
            </w:r>
          </w:p>
        </w:tc>
      </w:tr>
      <w:tr w:rsidR="002260A5" w:rsidRPr="00584DE4" w14:paraId="12825B53" w14:textId="77777777" w:rsidTr="00274E04">
        <w:trPr>
          <w:trHeight w:val="250"/>
        </w:trPr>
        <w:tc>
          <w:tcPr>
            <w:tcW w:w="2419" w:type="dxa"/>
            <w:gridSpan w:val="2"/>
          </w:tcPr>
          <w:p w14:paraId="7442C8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Корпуса мин 82 мм</w:t>
            </w:r>
          </w:p>
        </w:tc>
        <w:tc>
          <w:tcPr>
            <w:tcW w:w="970" w:type="dxa"/>
          </w:tcPr>
          <w:p w14:paraId="41215D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300 тыс.</w:t>
            </w:r>
          </w:p>
        </w:tc>
        <w:tc>
          <w:tcPr>
            <w:tcW w:w="1142" w:type="dxa"/>
            <w:gridSpan w:val="2"/>
          </w:tcPr>
          <w:p w14:paraId="3819F5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6 300 тыс.</w:t>
            </w:r>
          </w:p>
        </w:tc>
        <w:tc>
          <w:tcPr>
            <w:tcW w:w="710" w:type="dxa"/>
            <w:gridSpan w:val="3"/>
          </w:tcPr>
          <w:p w14:paraId="56FC19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205907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6 600 тыс.</w:t>
            </w:r>
          </w:p>
        </w:tc>
      </w:tr>
      <w:tr w:rsidR="002260A5" w:rsidRPr="00584DE4" w14:paraId="59BB77FD" w14:textId="77777777" w:rsidTr="00274E04">
        <w:trPr>
          <w:trHeight w:val="250"/>
        </w:trPr>
        <w:tc>
          <w:tcPr>
            <w:tcW w:w="2419" w:type="dxa"/>
            <w:gridSpan w:val="2"/>
          </w:tcPr>
          <w:p w14:paraId="2DF649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Корпуса мин 107 мм</w:t>
            </w:r>
          </w:p>
        </w:tc>
        <w:tc>
          <w:tcPr>
            <w:tcW w:w="970" w:type="dxa"/>
          </w:tcPr>
          <w:p w14:paraId="5C5F75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142" w:type="dxa"/>
            <w:gridSpan w:val="2"/>
          </w:tcPr>
          <w:p w14:paraId="552641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 тыс.</w:t>
            </w:r>
          </w:p>
        </w:tc>
        <w:tc>
          <w:tcPr>
            <w:tcW w:w="710" w:type="dxa"/>
            <w:gridSpan w:val="3"/>
          </w:tcPr>
          <w:p w14:paraId="37AAFD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35CECD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500 тыс.</w:t>
            </w:r>
          </w:p>
        </w:tc>
      </w:tr>
      <w:tr w:rsidR="002260A5" w:rsidRPr="00584DE4" w14:paraId="344052CD" w14:textId="77777777" w:rsidTr="00274E04">
        <w:trPr>
          <w:trHeight w:val="250"/>
        </w:trPr>
        <w:tc>
          <w:tcPr>
            <w:tcW w:w="2419" w:type="dxa"/>
            <w:gridSpan w:val="2"/>
          </w:tcPr>
          <w:p w14:paraId="07F6F8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Корпуса мин 120 мм</w:t>
            </w:r>
          </w:p>
        </w:tc>
        <w:tc>
          <w:tcPr>
            <w:tcW w:w="970" w:type="dxa"/>
          </w:tcPr>
          <w:p w14:paraId="28A0A8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142" w:type="dxa"/>
            <w:gridSpan w:val="2"/>
          </w:tcPr>
          <w:p w14:paraId="366EBF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 тыс.</w:t>
            </w:r>
          </w:p>
        </w:tc>
        <w:tc>
          <w:tcPr>
            <w:tcW w:w="710" w:type="dxa"/>
            <w:gridSpan w:val="3"/>
          </w:tcPr>
          <w:p w14:paraId="51A343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7F712F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1 000 тыс.</w:t>
            </w:r>
          </w:p>
        </w:tc>
      </w:tr>
      <w:tr w:rsidR="002260A5" w:rsidRPr="00584DE4" w14:paraId="7A3B13E3" w14:textId="77777777" w:rsidTr="00274E04">
        <w:trPr>
          <w:trHeight w:val="250"/>
        </w:trPr>
        <w:tc>
          <w:tcPr>
            <w:tcW w:w="2419" w:type="dxa"/>
            <w:gridSpan w:val="2"/>
          </w:tcPr>
          <w:p w14:paraId="22B55B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Взрыватели М-50</w:t>
            </w:r>
          </w:p>
        </w:tc>
        <w:tc>
          <w:tcPr>
            <w:tcW w:w="970" w:type="dxa"/>
          </w:tcPr>
          <w:p w14:paraId="228C3B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1142" w:type="dxa"/>
            <w:gridSpan w:val="2"/>
          </w:tcPr>
          <w:p w14:paraId="78DDC8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5 200 тыс</w:t>
            </w:r>
          </w:p>
        </w:tc>
        <w:tc>
          <w:tcPr>
            <w:tcW w:w="710" w:type="dxa"/>
            <w:gridSpan w:val="3"/>
          </w:tcPr>
          <w:p w14:paraId="6F6407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6B8221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5 200 тыс.</w:t>
            </w:r>
          </w:p>
        </w:tc>
      </w:tr>
      <w:tr w:rsidR="002260A5" w:rsidRPr="00584DE4" w14:paraId="16956ACF" w14:textId="77777777" w:rsidTr="00274E04">
        <w:trPr>
          <w:trHeight w:val="259"/>
        </w:trPr>
        <w:tc>
          <w:tcPr>
            <w:tcW w:w="2419" w:type="dxa"/>
            <w:gridSpan w:val="2"/>
          </w:tcPr>
          <w:p w14:paraId="4776EA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Взрыватели М-1</w:t>
            </w:r>
          </w:p>
        </w:tc>
        <w:tc>
          <w:tcPr>
            <w:tcW w:w="970" w:type="dxa"/>
          </w:tcPr>
          <w:p w14:paraId="381952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4 000 тыс</w:t>
            </w:r>
          </w:p>
        </w:tc>
        <w:tc>
          <w:tcPr>
            <w:tcW w:w="1142" w:type="dxa"/>
            <w:gridSpan w:val="2"/>
          </w:tcPr>
          <w:p w14:paraId="3E7BBE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2 000 тыс</w:t>
            </w:r>
          </w:p>
        </w:tc>
        <w:tc>
          <w:tcPr>
            <w:tcW w:w="710" w:type="dxa"/>
            <w:gridSpan w:val="3"/>
          </w:tcPr>
          <w:p w14:paraId="2C4115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Pr>
          <w:p w14:paraId="57DEBA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6 000 тыс.</w:t>
            </w:r>
          </w:p>
        </w:tc>
      </w:tr>
      <w:tr w:rsidR="002260A5" w:rsidRPr="00584DE4" w14:paraId="0770C8F9" w14:textId="77777777" w:rsidTr="00274E04">
        <w:trPr>
          <w:trHeight w:val="432"/>
        </w:trPr>
        <w:tc>
          <w:tcPr>
            <w:tcW w:w="2419" w:type="dxa"/>
            <w:gridSpan w:val="2"/>
            <w:tcBorders>
              <w:bottom w:val="single" w:sz="12" w:space="0" w:color="auto"/>
            </w:tcBorders>
          </w:tcPr>
          <w:p w14:paraId="7D2F3C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Взрыватели для 107-мм и 120-мм мин</w:t>
            </w:r>
          </w:p>
        </w:tc>
        <w:tc>
          <w:tcPr>
            <w:tcW w:w="970" w:type="dxa"/>
            <w:tcBorders>
              <w:bottom w:val="single" w:sz="12" w:space="0" w:color="auto"/>
            </w:tcBorders>
          </w:tcPr>
          <w:p w14:paraId="1843EC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1 500 тыс</w:t>
            </w:r>
          </w:p>
        </w:tc>
        <w:tc>
          <w:tcPr>
            <w:tcW w:w="1142" w:type="dxa"/>
            <w:gridSpan w:val="2"/>
            <w:tcBorders>
              <w:bottom w:val="single" w:sz="12" w:space="0" w:color="auto"/>
            </w:tcBorders>
          </w:tcPr>
          <w:p w14:paraId="00D52A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710" w:type="dxa"/>
            <w:gridSpan w:val="3"/>
            <w:tcBorders>
              <w:bottom w:val="single" w:sz="12" w:space="0" w:color="auto"/>
            </w:tcBorders>
          </w:tcPr>
          <w:p w14:paraId="0CC81F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69" w:type="dxa"/>
            <w:tcBorders>
              <w:bottom w:val="single" w:sz="12" w:space="0" w:color="auto"/>
            </w:tcBorders>
          </w:tcPr>
          <w:p w14:paraId="745F4F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1 500 тыс.</w:t>
            </w:r>
          </w:p>
        </w:tc>
      </w:tr>
    </w:tbl>
    <w:p w14:paraId="0CDAAB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Изготовление зарядов и снаряжение всех видов мин — обеспе</w:t>
      </w:r>
      <w:r w:rsidRPr="00584DE4">
        <w:rPr>
          <w:color w:val="000000" w:themeColor="text1"/>
          <w:sz w:val="16"/>
          <w:szCs w:val="16"/>
        </w:rPr>
        <w:softHyphen/>
        <w:t>чить НКОП;</w:t>
      </w:r>
    </w:p>
    <w:p w14:paraId="3BF182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обязать НКОП изготовить на заводе № 173 к 1 апреля 1939 г. серию 7,62-мм магазинных карабинов обр. 1938 г. в коли</w:t>
      </w:r>
      <w:r w:rsidRPr="00584DE4">
        <w:rPr>
          <w:color w:val="000000" w:themeColor="text1"/>
          <w:sz w:val="16"/>
          <w:szCs w:val="16"/>
        </w:rPr>
        <w:softHyphen/>
        <w:t>честве 1 000 шт. и до конца 1939 г. валовую партию карабинов в количестве 50 000 шт., за счет равного количества винтовок обр. 1891/30 года, по текущему заказу 1939 года;</w:t>
      </w:r>
    </w:p>
    <w:p w14:paraId="3B1F83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 возбудить ходатайство перед Президиумом Верховного Сове</w:t>
      </w:r>
      <w:r w:rsidRPr="00584DE4">
        <w:rPr>
          <w:color w:val="000000" w:themeColor="text1"/>
          <w:sz w:val="16"/>
          <w:szCs w:val="16"/>
        </w:rPr>
        <w:softHyphen/>
        <w:t>та о награждении конструктора т. Токарева Ф.В. орденом Ленина и денежной наградой в размере 50 000 руб.;</w:t>
      </w:r>
    </w:p>
    <w:p w14:paraId="42F86E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предложить НКОП т. Кагановичу представить к награжде</w:t>
      </w:r>
      <w:r w:rsidRPr="00584DE4">
        <w:rPr>
          <w:color w:val="000000" w:themeColor="text1"/>
          <w:sz w:val="16"/>
          <w:szCs w:val="16"/>
        </w:rPr>
        <w:softHyphen/>
        <w:t>нию инженерно-технический состав и рабочих конструкторского бюро т. Шавырина, разработавших конструкции принятых на во</w:t>
      </w:r>
      <w:r w:rsidRPr="00584DE4">
        <w:rPr>
          <w:color w:val="000000" w:themeColor="text1"/>
          <w:sz w:val="16"/>
          <w:szCs w:val="16"/>
        </w:rPr>
        <w:softHyphen/>
        <w:t>оружение минометов.</w:t>
      </w:r>
    </w:p>
    <w:p w14:paraId="4FA2C9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Председатель Маршал Советского Союза</w:t>
      </w:r>
    </w:p>
    <w:p w14:paraId="331D13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Ворошилов</w:t>
      </w:r>
    </w:p>
    <w:p w14:paraId="7D8E81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Секретарь Смородинов РГВА. Ф. 4. Оп. 18. Д. 46. Л. 272-277. Подлинник (10976).</w:t>
      </w:r>
    </w:p>
    <w:p w14:paraId="5F10FB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98C2B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связи с этим вопрос о гранатомете Я.Г.Таубина и был вынесен на обсуждение ГВС РККА 29 декабря 1938 г. Однако и после этого ситуация не изменилась, о чем свидетельствуют письма от 11 февраля 1939 г. партгруппы КБ-16 (Там же. Л. 23—25) и Я.Г.Таубина народному комиссару внутренних дел Л.П.Берии. 21 февраля 1939 г. приказом НКО СССР № 022 была назначена комиссия под председательством комкора М.В.Захарова для испытания автомати</w:t>
      </w:r>
      <w:r w:rsidRPr="00584DE4">
        <w:rPr>
          <w:color w:val="000000" w:themeColor="text1"/>
          <w:sz w:val="16"/>
          <w:szCs w:val="16"/>
        </w:rPr>
        <w:softHyphen/>
        <w:t>ческого гранатомета Таубина, которая 4 марта представила К.Е.Вороши</w:t>
      </w:r>
      <w:r w:rsidRPr="00584DE4">
        <w:rPr>
          <w:color w:val="000000" w:themeColor="text1"/>
          <w:sz w:val="16"/>
          <w:szCs w:val="16"/>
        </w:rPr>
        <w:softHyphen/>
        <w:t>лову акт этого испытания с выводом, что «гранатомет Таубина на вооруже</w:t>
      </w:r>
      <w:r w:rsidRPr="00584DE4">
        <w:rPr>
          <w:color w:val="000000" w:themeColor="text1"/>
          <w:sz w:val="16"/>
          <w:szCs w:val="16"/>
        </w:rPr>
        <w:softHyphen/>
        <w:t>ние РККА принят быть не может». (РГВА. Ф. 4. Оп. 14. Д. 2044. Л. 37—41).</w:t>
      </w:r>
    </w:p>
    <w:p w14:paraId="015E25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Попытка добиться принятия на вооружение автоматического гранато</w:t>
      </w:r>
      <w:r w:rsidRPr="00584DE4">
        <w:rPr>
          <w:color w:val="000000" w:themeColor="text1"/>
          <w:sz w:val="16"/>
          <w:szCs w:val="16"/>
        </w:rPr>
        <w:softHyphen/>
        <w:t>мета (в СССР подобное оружие появилось в войсках лишь в 1973 г.) дорого обошлась его конструктору. Несмотря на заслуги Я.Г.Таубина, награжденно</w:t>
      </w:r>
      <w:r w:rsidRPr="00584DE4">
        <w:rPr>
          <w:color w:val="000000" w:themeColor="text1"/>
          <w:sz w:val="16"/>
          <w:szCs w:val="16"/>
        </w:rPr>
        <w:softHyphen/>
        <w:t>го в ноябре 1940 г. орденом Ленина за разработку 23-мм пушки МП-6, 16 мая 1941 г. он был арестован по обвинению в совершении преступлений, предусмотренных ст. 58-1-а, 58-7, 58-8 и 58-11 УК РСФСР, и 28 октября 1941 г. по указанию Берии без суда и следствия расстрелян. Постановлением Прокуратуры СССР от 20 декабря 1955 г. дело по обвинению Я.Г.Таубина прекращено за отсутствием в его действиях состава преступления (10976).</w:t>
      </w:r>
    </w:p>
    <w:p w14:paraId="13C86A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AAEB2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Согласно приказа НКО и НКОП за № 134 — 1938 г. и про</w:t>
      </w:r>
      <w:r w:rsidRPr="00584DE4">
        <w:rPr>
          <w:color w:val="000000" w:themeColor="text1"/>
          <w:sz w:val="16"/>
          <w:szCs w:val="16"/>
        </w:rPr>
        <w:softHyphen/>
        <w:t>токола заседания Главного военного совета от 29 декабря 1938 г. за № 29 было изготовлено и представлено на конкурсные испыта</w:t>
      </w:r>
      <w:r w:rsidRPr="00584DE4">
        <w:rPr>
          <w:color w:val="000000" w:themeColor="text1"/>
          <w:sz w:val="16"/>
          <w:szCs w:val="16"/>
        </w:rPr>
        <w:softHyphen/>
        <w:t>ния 8 образцов пистолетов, сконструированных под 7,62-мм пат</w:t>
      </w:r>
      <w:r w:rsidRPr="00584DE4">
        <w:rPr>
          <w:color w:val="000000" w:themeColor="text1"/>
          <w:sz w:val="16"/>
          <w:szCs w:val="16"/>
        </w:rPr>
        <w:softHyphen/>
        <w:t>рон типа «Маузер».</w:t>
      </w:r>
    </w:p>
    <w:p w14:paraId="6AFEBC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Одновременно по неполной программе (исключая отстрел на живучесть) были испытаны для сравнения 6 иностранных образ</w:t>
      </w:r>
      <w:r w:rsidRPr="00584DE4">
        <w:rPr>
          <w:color w:val="000000" w:themeColor="text1"/>
          <w:sz w:val="16"/>
          <w:szCs w:val="16"/>
        </w:rPr>
        <w:softHyphen/>
        <w:t>цов пистолетов (7,65-мм «Маузер», 7,65-мм «Парабеллум», 9-мм «Браунинг», 7,65-мм «Зауэр» и 7,65-мм «МАБ»).</w:t>
      </w:r>
    </w:p>
    <w:p w14:paraId="4987AB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Представленные на конкурс пистолеты были недостаточно от</w:t>
      </w:r>
      <w:r w:rsidRPr="00584DE4">
        <w:rPr>
          <w:color w:val="000000" w:themeColor="text1"/>
          <w:sz w:val="16"/>
          <w:szCs w:val="16"/>
        </w:rPr>
        <w:softHyphen/>
        <w:t>лажены и после предварительного опробования стрельбой к даль</w:t>
      </w:r>
      <w:r w:rsidRPr="00584DE4">
        <w:rPr>
          <w:color w:val="000000" w:themeColor="text1"/>
          <w:sz w:val="16"/>
          <w:szCs w:val="16"/>
        </w:rPr>
        <w:softHyphen/>
        <w:t>нейшему испытанию было допущено'только 5 систем. В процессе дальнейших испытаний конкурсной комиссией было выявлено, что ни один пистолет полностью не удовлетворяет условиям кон</w:t>
      </w:r>
      <w:r w:rsidRPr="00584DE4">
        <w:rPr>
          <w:color w:val="000000" w:themeColor="text1"/>
          <w:sz w:val="16"/>
          <w:szCs w:val="16"/>
        </w:rPr>
        <w:softHyphen/>
        <w:t>курса. Испытания стрельбой по программе выдержали изменен</w:t>
      </w:r>
      <w:r w:rsidRPr="00584DE4">
        <w:rPr>
          <w:color w:val="000000" w:themeColor="text1"/>
          <w:sz w:val="16"/>
          <w:szCs w:val="16"/>
        </w:rPr>
        <w:softHyphen/>
        <w:t>ный пистолет «Маузер» и «Маузер» в оригинале. Однако комиссия считает, что и эти пистолеты не могут быть приняты на вооруже</w:t>
      </w:r>
      <w:r w:rsidRPr="00584DE4">
        <w:rPr>
          <w:color w:val="000000" w:themeColor="text1"/>
          <w:sz w:val="16"/>
          <w:szCs w:val="16"/>
        </w:rPr>
        <w:softHyphen/>
        <w:t>ние РККА в силу большого веса (1 267 гр), больших и неудобных габаритов и сложности производства.</w:t>
      </w:r>
    </w:p>
    <w:p w14:paraId="74D075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Находящийся на "вооружении пистолет обр. 1930 г. (ТТ) не может быть принят для:вооружения АБТ войск и, кроме того, тре</w:t>
      </w:r>
      <w:r w:rsidRPr="00584DE4">
        <w:rPr>
          <w:color w:val="000000" w:themeColor="text1"/>
          <w:sz w:val="16"/>
          <w:szCs w:val="16"/>
        </w:rPr>
        <w:softHyphen/>
        <w:t>бует некоторого усовершенствования.</w:t>
      </w:r>
    </w:p>
    <w:p w14:paraId="7C26DE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Комиссия считает, что в целях создания общевойскового типа пистолета необходимо доработать лучшие образцы представленные на конкурс (сист. Бакова, Воеводина, Токарева и Коровина) и провести повторные испытания.</w:t>
      </w:r>
    </w:p>
    <w:p w14:paraId="7A41BE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Я согласен с заключением комиссии и прошу разрешения про</w:t>
      </w:r>
      <w:r w:rsidRPr="00584DE4">
        <w:rPr>
          <w:color w:val="000000" w:themeColor="text1"/>
          <w:sz w:val="16"/>
          <w:szCs w:val="16"/>
        </w:rPr>
        <w:softHyphen/>
        <w:t>вести повторные испытания 20 мая 1939 г.</w:t>
      </w:r>
    </w:p>
    <w:p w14:paraId="472892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Начальник</w:t>
      </w:r>
    </w:p>
    <w:p w14:paraId="7A7F37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Артиллерийского управления РККА</w:t>
      </w:r>
    </w:p>
    <w:p w14:paraId="7D86E7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комдив Савченко</w:t>
      </w:r>
    </w:p>
    <w:p w14:paraId="3B68E7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 военного комиссара Артиллер. управления РККА батальонный комиссар Сидоров</w:t>
      </w:r>
    </w:p>
    <w:p w14:paraId="428564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РГВА. Ф. 4. Он. 14. Д. 2260. Л. 2-3. Подлинник (10976).</w:t>
      </w:r>
    </w:p>
    <w:p w14:paraId="126899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1C39F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декабря 1938 года вышел приказ НКВ за № 372 во исполнение Постановленияя СНК № 164сс от 19 июня 1939 года вышло, согласно которым в Подольске был организован завод № 188. В 1941 году завод № 188 эвакуировался из Подольска в Новосибирск и разместился в производственном корпусе № 3 комбината № 179 НК с/х машиностроения. В 1941 году приказом НКВ за № 417 от 17 декабря 1941 года утвержден завод № 524, а в декабре 1941 года завод № 524 был переименован в № 188, т.е. сохранил свой номер завода утвержденный Постановлением СНК от 19 июня 1939 года за № 164сс</w:t>
      </w:r>
    </w:p>
    <w:p w14:paraId="58D631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Новосибирск, п/я 161 (9572).</w:t>
      </w:r>
    </w:p>
    <w:p w14:paraId="2C32C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09770F" w14:textId="5F94089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 декабря 1938 г. приказом ГУ по переработке нефти Центра и Дальнего Востока № 215с в соответствии с пост. СНК, приказом НКТП № 156с от 27.11.1938 г. началось строительство Комсомольского-на-Амуре НПЗ (Завод № 409 НКХП, НКнефти, Комсомольский-на-Амуре нефтеперерабатывающий завод (НПЗ), ПО, АООТ, ОАО «Комсомольский НПЗ» /681007</w:t>
      </w:r>
      <w:r w:rsidR="00B53540">
        <w:rPr>
          <w:color w:val="000000" w:themeColor="text1"/>
          <w:sz w:val="16"/>
          <w:szCs w:val="16"/>
        </w:rPr>
        <w:t xml:space="preserve"> </w:t>
      </w:r>
      <w:r w:rsidRPr="00584DE4">
        <w:rPr>
          <w:color w:val="000000" w:themeColor="text1"/>
          <w:sz w:val="16"/>
          <w:szCs w:val="16"/>
        </w:rPr>
        <w:t>г. Комсомольск-на-Амуре Хабаровского кр. ул. Ленинградская, 115/). 6.08.1942 г. вышло постановление ГКО № 2154 об ускорении строительства завода и ввода его в строй. В эксплуатацию завод введен 1.12.1942 г. в составе одной атмосферной трубчатой установки мощностью 500 тыс. т нефти в год.</w:t>
      </w:r>
    </w:p>
    <w:p w14:paraId="6A2955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1993 г. ПО «Комсомольский НПЗ» преобразовано в АООТ.</w:t>
      </w:r>
    </w:p>
    <w:p w14:paraId="4EB02B43" w14:textId="26B13A2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мощность завода по переработке нефти- около 6 млн. т в год.</w:t>
      </w:r>
    </w:p>
    <w:p w14:paraId="57787F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(2006 г.)- 1500 чел.</w:t>
      </w:r>
    </w:p>
    <w:p w14:paraId="44CED3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(1995 г.-)- В.Д. Пономарев, (2002-06 г.-)- В.В. Ежов (11982).</w:t>
      </w:r>
    </w:p>
    <w:p w14:paraId="4D844ECD" w14:textId="77777777" w:rsidR="004B0DF9" w:rsidRPr="00584DE4" w:rsidRDefault="004B0DF9" w:rsidP="00584DE4">
      <w:pPr>
        <w:autoSpaceDE w:val="0"/>
        <w:autoSpaceDN w:val="0"/>
        <w:adjustRightInd w:val="0"/>
        <w:jc w:val="both"/>
        <w:rPr>
          <w:color w:val="000000" w:themeColor="text1"/>
          <w:sz w:val="16"/>
          <w:szCs w:val="16"/>
        </w:rPr>
      </w:pPr>
    </w:p>
    <w:p w14:paraId="67CFF29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2F99E50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DF3AEB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 декабря 1938 г. вышел. Приказ НКО о распределении обязанностей между Народным комиссаром обороны, его заместителями и начальником Генерального штаба РККА № 270.</w:t>
      </w:r>
    </w:p>
    <w:p w14:paraId="488230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целях наиболее продуктивной работы центральных управлений НКО установить следующее распределение обязанностей между моими заместителями и начальником Генерального штаба:</w:t>
      </w:r>
    </w:p>
    <w:p w14:paraId="459C69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Непосредственно докладывают Народному комиссару начальники и комиссары следующих центральных управлений:</w:t>
      </w:r>
    </w:p>
    <w:p w14:paraId="1C8A95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начальник Политического управления РККА;</w:t>
      </w:r>
    </w:p>
    <w:p w14:paraId="0B8C8D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начальник Управления по командному и начальствующему составу РККА;</w:t>
      </w:r>
    </w:p>
    <w:p w14:paraId="2A1276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начальник и комиссар Генерального штаба РККА;</w:t>
      </w:r>
    </w:p>
    <w:p w14:paraId="215659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 и член Военного совета Военно-Воздушных Сил РККА;</w:t>
      </w:r>
    </w:p>
    <w:p w14:paraId="08A2B0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начальник артиллерии РККА и комиссар Управления начальника артиллерии РККА;</w:t>
      </w:r>
    </w:p>
    <w:p w14:paraId="646825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начальник Разведывательного управления РККА;</w:t>
      </w:r>
    </w:p>
    <w:p w14:paraId="0A731B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начальник и комиссар Артиллерийского управления РККА;</w:t>
      </w:r>
    </w:p>
    <w:p w14:paraId="7CEE32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начальник и комиссар Автобронетанкового управления РККА;</w:t>
      </w:r>
    </w:p>
    <w:p w14:paraId="59125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начальник и комиссар Химического управления РККА:</w:t>
      </w:r>
    </w:p>
    <w:p w14:paraId="301EB4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начальник и комиссар Санитарного управления РККА;</w:t>
      </w:r>
    </w:p>
    <w:p w14:paraId="24F046E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начальник Управления делами НКО;</w:t>
      </w:r>
    </w:p>
    <w:p w14:paraId="30DBD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 начальник и комиссар финансового отдела НКО;</w:t>
      </w:r>
    </w:p>
    <w:p w14:paraId="7D8AA0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начальник Группы контроля НКО;</w:t>
      </w:r>
    </w:p>
    <w:p w14:paraId="4A32C4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 начальник Особого отдела Главного управления государственной безопасности НКВД.</w:t>
      </w:r>
    </w:p>
    <w:p w14:paraId="18A318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Заместитель Народного комиссара обороны армейский комиссар 2 ранга т. Л. 3. Мехлис, помимо непосредственного руководства вверенным ему Политическим управлением РККА и Военно-политическим совещанием, осуществляет общее наблюдение за работой и принимает доклады:</w:t>
      </w:r>
    </w:p>
    <w:p w14:paraId="43F540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председателя Военной коллегии Верховного Суда Союза ССР;</w:t>
      </w:r>
    </w:p>
    <w:p w14:paraId="32A5BD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главного военного прокурора;</w:t>
      </w:r>
    </w:p>
    <w:p w14:paraId="1B68C41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начальника и комиссара Управления продовольственного снабжения РККА;</w:t>
      </w:r>
    </w:p>
    <w:p w14:paraId="1D36C6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начальника Управления государственного Военного издательства НКО;</w:t>
      </w:r>
    </w:p>
    <w:p w14:paraId="59709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редактора газеты “Красная звезда” (ЦО НКО) и всей военной печати;</w:t>
      </w:r>
    </w:p>
    <w:p w14:paraId="4E52F4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начальника Военно-политической академии РККА В. И. Ленина;</w:t>
      </w:r>
    </w:p>
    <w:p w14:paraId="5F8816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начальника Центрального дома Красной Армии;</w:t>
      </w:r>
    </w:p>
    <w:p w14:paraId="02D50F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начальника и комиссара Краснознаменного ансамбля красноармейской песни и пляски Союза ССР;</w:t>
      </w:r>
    </w:p>
    <w:p w14:paraId="42CF3E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инспектора оркестров РККА;</w:t>
      </w:r>
    </w:p>
    <w:p w14:paraId="23AEAE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председателя Центрального совета Осоавиазима.</w:t>
      </w:r>
    </w:p>
    <w:p w14:paraId="7F70B8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Заместитель Народного комиссара обороны армейский комиссар 2 ранга т. Е. А. Щаденко, помимо непосредственного руководства вверенным ему Управлением по командному и начальствующему составу РККА, осуществляет общее наблюдение за работой и принимает доклады начальников и комиссаров следующих управлений:</w:t>
      </w:r>
    </w:p>
    <w:p w14:paraId="227278B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начальника и комиссара Административно-мобилизационного управления РККА;</w:t>
      </w:r>
    </w:p>
    <w:p w14:paraId="1C8EF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начальника и комиссара Управления высших военно-учебных заведений РККА;</w:t>
      </w:r>
    </w:p>
    <w:p w14:paraId="32AF6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инспектора военно-учебных заведений РККА;</w:t>
      </w:r>
    </w:p>
    <w:p w14:paraId="0E3A8D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начальника и комиссара Управления обозно-вещевого снабжения РККА;</w:t>
      </w:r>
    </w:p>
    <w:p w14:paraId="774349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начальника и комиссара Квартирно-эксплуатационного управления РККА;</w:t>
      </w:r>
    </w:p>
    <w:p w14:paraId="6B60E8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начальника и комиссара Ветеринарного управления РККА;</w:t>
      </w:r>
    </w:p>
    <w:p w14:paraId="7FB78C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начальника и комиссара хозяйственного отдела НКО;</w:t>
      </w:r>
    </w:p>
    <w:p w14:paraId="3F9873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начальника отдела по ремонтированию конского состава РККА;</w:t>
      </w:r>
    </w:p>
    <w:p w14:paraId="5694448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начальника и комиссара отдела изобретений НКО;</w:t>
      </w:r>
    </w:p>
    <w:p w14:paraId="1115C4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инспектора по работе Осоавиахима.</w:t>
      </w:r>
    </w:p>
    <w:p w14:paraId="0B0D8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 Генерального штаба РККА, помимо непосредственного руководства вверенным ему Генеральным штабом, осуществляет общее наблюдение за работой и принимает доклады:</w:t>
      </w:r>
    </w:p>
    <w:p w14:paraId="1FFB3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начальника и комиссара Управления боевой подготовки РККА;</w:t>
      </w:r>
    </w:p>
    <w:p w14:paraId="04705A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начальника и комиссара Управления связи РККА;</w:t>
      </w:r>
    </w:p>
    <w:p w14:paraId="65598E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начальника и комиссара Инженерного управления РККА;</w:t>
      </w:r>
    </w:p>
    <w:p w14:paraId="37B1E9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начальника и комиссара Управления снабжения горючим РККА;</w:t>
      </w:r>
    </w:p>
    <w:p w14:paraId="3F507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инспектора пехоты, инспектора кавалерии, инспектора физической подготовки и спорта;</w:t>
      </w:r>
    </w:p>
    <w:p w14:paraId="0DBC7D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начальника и комиссара Академии Генерального штаба РККА.</w:t>
      </w:r>
    </w:p>
    <w:p w14:paraId="13387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Начальник Военно-Воздушных Сил РККА, помимо непосредственного руководства вверенными ему военно-воздушными силами, осуществляет общее наблюдение за работой и принимает доклады начальника и комиссара Управления противовоздушной обороны РККА.</w:t>
      </w:r>
    </w:p>
    <w:p w14:paraId="776EB0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Мои заместители, начальник и комиссар Генерального штаба РККА, начальник и член Военного совета Военно-Воздушных Сил РККА и начальник Разведывательного управления РККА, помимо обычных докладов по календарю, все спешные вопросы докладывают мне в любое время.</w:t>
      </w:r>
    </w:p>
    <w:p w14:paraId="6C679C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Начальники и комиссары управлений, докладывающие о своей работе моим заместителям, начальнику Генерального штаба и начальнику Военно-Воздушных Сил РККА, обращаются непосредственно ко мне по всем важным и принципиальным вопросам.</w:t>
      </w:r>
    </w:p>
    <w:p w14:paraId="5DDD9C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Мои заместители, начальник Генерального штаба и начальник Военно-Воздушных Сил РККА, несут полную ответственность и принимают все решения по текущим вопросам, докладываемым начальниками и комиссарами соответствующих управлений.</w:t>
      </w:r>
    </w:p>
    <w:p w14:paraId="19C59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Народный комиссар обороны СССР Маршал Советского Союза К. Ворошилов (10645).</w:t>
      </w:r>
    </w:p>
    <w:p w14:paraId="4B97E0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023C3B" w14:textId="77777777" w:rsidR="00084B11" w:rsidRPr="00584DE4" w:rsidRDefault="00084B11" w:rsidP="00584DE4">
      <w:pPr>
        <w:jc w:val="both"/>
        <w:rPr>
          <w:color w:val="000000" w:themeColor="text1"/>
          <w:sz w:val="16"/>
          <w:szCs w:val="16"/>
        </w:rPr>
      </w:pPr>
      <w:r w:rsidRPr="00584DE4">
        <w:rPr>
          <w:color w:val="000000" w:themeColor="text1"/>
          <w:sz w:val="16"/>
          <w:szCs w:val="16"/>
        </w:rPr>
        <w:t>29 декабря 1938 г. В 8.15 две эскадрильи И- 15 и две эскадрильи И-16 вылетали на штур</w:t>
      </w:r>
      <w:r w:rsidRPr="00584DE4">
        <w:rPr>
          <w:color w:val="000000" w:themeColor="text1"/>
          <w:sz w:val="16"/>
          <w:szCs w:val="16"/>
        </w:rPr>
        <w:softHyphen/>
        <w:t>мовку противника в район Граньена-Когуль- Солерас.</w:t>
      </w:r>
    </w:p>
    <w:p w14:paraId="30CD7AA7" w14:textId="77777777" w:rsidR="00084B11" w:rsidRPr="00584DE4" w:rsidRDefault="00084B11" w:rsidP="00584DE4">
      <w:pPr>
        <w:jc w:val="both"/>
        <w:rPr>
          <w:color w:val="000000" w:themeColor="text1"/>
          <w:sz w:val="16"/>
          <w:szCs w:val="16"/>
        </w:rPr>
      </w:pPr>
      <w:r w:rsidRPr="00584DE4">
        <w:rPr>
          <w:color w:val="000000" w:themeColor="text1"/>
          <w:sz w:val="16"/>
          <w:szCs w:val="16"/>
        </w:rPr>
        <w:t>Были замечены 15 Bf. 109, но немцы в бой не вступили. В 15.30 в районах Граньена-Ко- гуль-Солерас позиции националистов штурмо</w:t>
      </w:r>
      <w:r w:rsidRPr="00584DE4">
        <w:rPr>
          <w:color w:val="000000" w:themeColor="text1"/>
          <w:sz w:val="16"/>
          <w:szCs w:val="16"/>
        </w:rPr>
        <w:softHyphen/>
        <w:t>вали эскадрилья «Грумманов» и четыре эскад</w:t>
      </w:r>
      <w:r w:rsidRPr="00584DE4">
        <w:rPr>
          <w:color w:val="000000" w:themeColor="text1"/>
          <w:sz w:val="16"/>
          <w:szCs w:val="16"/>
        </w:rPr>
        <w:softHyphen/>
        <w:t>рильи И-15 под прикрытием четырех эскадри</w:t>
      </w:r>
      <w:r w:rsidRPr="00584DE4">
        <w:rPr>
          <w:color w:val="000000" w:themeColor="text1"/>
          <w:sz w:val="16"/>
          <w:szCs w:val="16"/>
        </w:rPr>
        <w:softHyphen/>
        <w:t>лий И-16. Эскадрилья И-16 подверглась атаке 16 Bf. 109, один И-16 был сбит, летчик спасся на парашюте. Пилоты «Легиона Кондор» в этом бою претендуют на три сбитых И-16 (обер-лей</w:t>
      </w:r>
      <w:r w:rsidRPr="00584DE4">
        <w:rPr>
          <w:color w:val="000000" w:themeColor="text1"/>
          <w:sz w:val="16"/>
          <w:szCs w:val="16"/>
        </w:rPr>
        <w:softHyphen/>
        <w:t>тенант Хубертус фон Бонин из 3.J/88, унтер- офицер Гюнтер Фройнд из 3.J/88 и лейтенант Хорст Титцен из 1./J88). В свою очередь, рес</w:t>
      </w:r>
      <w:r w:rsidRPr="00584DE4">
        <w:rPr>
          <w:color w:val="000000" w:themeColor="text1"/>
          <w:sz w:val="16"/>
          <w:szCs w:val="16"/>
        </w:rPr>
        <w:softHyphen/>
        <w:t>публиканцы тоже претендуют на три сбитых Bf. 109 (3-я эскадрилья заявила два сбитых Bf. 109, а П. Перес Гомес из 7-й эскадрильи - один Bf. 109) (23395).</w:t>
      </w:r>
    </w:p>
    <w:p w14:paraId="55E71CA0" w14:textId="77777777" w:rsidR="00084B11" w:rsidRPr="00584DE4" w:rsidRDefault="00084B11" w:rsidP="00584DE4">
      <w:pPr>
        <w:jc w:val="both"/>
        <w:rPr>
          <w:color w:val="000000" w:themeColor="text1"/>
          <w:sz w:val="16"/>
          <w:szCs w:val="16"/>
        </w:rPr>
      </w:pPr>
    </w:p>
    <w:p w14:paraId="1E35AE71" w14:textId="1D1A4CAD" w:rsidR="00965BD1" w:rsidRPr="00584DE4" w:rsidRDefault="00965BD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093E65AE" w14:textId="77777777" w:rsidR="00965BD1" w:rsidRPr="00584DE4" w:rsidRDefault="00965BD1" w:rsidP="00584DE4">
      <w:pPr>
        <w:numPr>
          <w:ilvl w:val="12"/>
          <w:numId w:val="0"/>
        </w:numPr>
        <w:autoSpaceDE w:val="0"/>
        <w:autoSpaceDN w:val="0"/>
        <w:adjustRightInd w:val="0"/>
        <w:jc w:val="both"/>
        <w:rPr>
          <w:i/>
          <w:iCs/>
          <w:color w:val="000000" w:themeColor="text1"/>
          <w:sz w:val="16"/>
          <w:szCs w:val="16"/>
        </w:rPr>
      </w:pPr>
    </w:p>
    <w:p w14:paraId="14FC5B6C" w14:textId="77777777" w:rsidR="00965BD1" w:rsidRPr="00584DE4" w:rsidRDefault="00965BD1" w:rsidP="00584DE4">
      <w:pPr>
        <w:jc w:val="both"/>
        <w:rPr>
          <w:color w:val="000000" w:themeColor="text1"/>
          <w:sz w:val="16"/>
          <w:szCs w:val="16"/>
        </w:rPr>
      </w:pPr>
      <w:r w:rsidRPr="00584DE4">
        <w:rPr>
          <w:color w:val="000000" w:themeColor="text1"/>
          <w:sz w:val="16"/>
          <w:szCs w:val="16"/>
        </w:rPr>
        <w:t>29–31 декабря 1938 г. немецкий учебно- туристический самолет Arado Ar 79 устанавливает международный рекорд дальности полета среди самолетов этого класса, пролетев 6 303 км (3917 статутных миль ), совершив перелет из Бенгази, Ливия, в Гайя, Индия, со средней скоростью 160 км / ч (99 миль / ч) без посадок (20797).</w:t>
      </w:r>
    </w:p>
    <w:p w14:paraId="304BF828" w14:textId="77777777" w:rsidR="00965BD1" w:rsidRPr="00584DE4" w:rsidRDefault="00965BD1" w:rsidP="00584DE4">
      <w:pPr>
        <w:jc w:val="both"/>
        <w:rPr>
          <w:color w:val="000000" w:themeColor="text1"/>
          <w:sz w:val="16"/>
          <w:szCs w:val="16"/>
        </w:rPr>
      </w:pPr>
    </w:p>
    <w:p w14:paraId="6D7BD9AA" w14:textId="59C18766" w:rsidR="00965BD1" w:rsidRPr="00584DE4" w:rsidRDefault="00965BD1" w:rsidP="00584DE4">
      <w:pPr>
        <w:jc w:val="both"/>
        <w:rPr>
          <w:color w:val="000000" w:themeColor="text1"/>
          <w:sz w:val="16"/>
          <w:szCs w:val="16"/>
        </w:rPr>
      </w:pPr>
      <w:r w:rsidRPr="00584DE4">
        <w:rPr>
          <w:color w:val="000000" w:themeColor="text1"/>
          <w:sz w:val="16"/>
          <w:szCs w:val="16"/>
        </w:rPr>
        <w:t>29 декабря 1938</w:t>
      </w:r>
      <w:r w:rsidR="00E62B39" w:rsidRPr="00584DE4">
        <w:rPr>
          <w:color w:val="000000" w:themeColor="text1"/>
          <w:sz w:val="16"/>
          <w:szCs w:val="16"/>
        </w:rPr>
        <w:t xml:space="preserve"> </w:t>
      </w:r>
      <w:r w:rsidRPr="00584DE4">
        <w:rPr>
          <w:color w:val="000000" w:themeColor="text1"/>
          <w:sz w:val="16"/>
          <w:szCs w:val="16"/>
        </w:rPr>
        <w:t>-</w:t>
      </w:r>
      <w:r w:rsidR="00E62B39" w:rsidRPr="00584DE4">
        <w:rPr>
          <w:color w:val="000000" w:themeColor="text1"/>
          <w:sz w:val="16"/>
          <w:szCs w:val="16"/>
        </w:rPr>
        <w:t xml:space="preserve"> </w:t>
      </w:r>
      <w:r w:rsidRPr="00584DE4">
        <w:rPr>
          <w:color w:val="000000" w:themeColor="text1"/>
          <w:sz w:val="16"/>
          <w:szCs w:val="16"/>
        </w:rPr>
        <w:t>Военные летчики Пулковски и Хеннет на Ar-79A V-2 совершили беспосадочный перелет из Ливии в Индию. Взлетев 29 декабря из Бенгази, “семьдесят девятый” приземлился на аэродроме Гайя, пройдя огромное расстояние в 6903 км со средней скоростью 160 км/ч. Для перелета по дальнему маршруту самолет оснастили дополнительными топливными баками. Один емкостью 520 л разместили в фюзеляже, 106 л бензина залили в подвесной бак (22688).</w:t>
      </w:r>
    </w:p>
    <w:p w14:paraId="435A455F" w14:textId="77777777" w:rsidR="00965BD1" w:rsidRPr="00584DE4" w:rsidRDefault="00965BD1" w:rsidP="00584DE4">
      <w:pPr>
        <w:jc w:val="both"/>
        <w:rPr>
          <w:color w:val="000000" w:themeColor="text1"/>
          <w:sz w:val="16"/>
          <w:szCs w:val="16"/>
        </w:rPr>
      </w:pPr>
    </w:p>
    <w:p w14:paraId="1C997F95" w14:textId="0C71EA83"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7C04B0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70BF5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 за N э/00410 был послан доклад Военному Совету по бомбометанию с пикирования на самолетах СБ и ДБ-3, которое выполнялось в период 1938 года в/ч 9785 НИИ ВВС (3330,40).</w:t>
      </w:r>
    </w:p>
    <w:p w14:paraId="60E88A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40BD0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М.М.Каганович писал В.М.М. письмо N 17708 по вопросу выделения из заказов ВВС самолетов для ЦАГИ, Чижевского и Щербакова:</w:t>
      </w:r>
    </w:p>
    <w:p w14:paraId="6447BB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ЦАГИ</w:t>
      </w:r>
    </w:p>
    <w:p w14:paraId="2EDE64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3. ДБ-3 - 3 самолета (2 серийных и 1 с дренированным крылом и центропланом для испытания и исследования тормозных щитков, флаттера, отставания бомб, аэродинамических моментов турелей, пушечной установки, норм прочности, бомбардировочного вооружения, работы вооружения при низких температурах, нагрузок </w:t>
      </w:r>
      <w:r w:rsidRPr="00584DE4">
        <w:rPr>
          <w:color w:val="000000" w:themeColor="text1"/>
          <w:sz w:val="16"/>
          <w:szCs w:val="16"/>
        </w:rPr>
        <w:lastRenderedPageBreak/>
        <w:t>на щитки и многих вопросов, входящих в программу И-16 и СБ. Программа всех работ предусматривает 385 летных часов. Самолеты необходимы: 1 - в январе 1939, 1 - в марте 1939, 1 в апреле 1939</w:t>
      </w:r>
    </w:p>
    <w:p w14:paraId="24D524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Чижевского</w:t>
      </w:r>
    </w:p>
    <w:p w14:paraId="1FDCFC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ДБ-3 - 1 самолет необходимый для проектирования и постройки герметических пилотских кабин. Требуется в январе 1939</w:t>
      </w:r>
    </w:p>
    <w:p w14:paraId="7BDC06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Щербакова</w:t>
      </w:r>
    </w:p>
    <w:p w14:paraId="42ED04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ДБ-3 - 1 самолет во 2 кв. 1939 (1352,50).</w:t>
      </w:r>
    </w:p>
    <w:p w14:paraId="19C771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4C77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М.М.К. НКОП писал письмо Председателю СНК Молотову по вопросу: выделения из заказов ВВС самолетов для ЦАГИ, Чижевского и Щербакова.</w:t>
      </w:r>
    </w:p>
    <w:p w14:paraId="777E1D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настоятельной потребностью проведения значительного объема испытаний самолетов в воздухе с целью разрешения различных научно-исследовательских и экспериментальных задач, а также для освоения лабораторий в Раменском - необходимо иметь следующие самолеты:</w:t>
      </w:r>
    </w:p>
    <w:p w14:paraId="3C457E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ЦАГИ</w:t>
      </w:r>
    </w:p>
    <w:p w14:paraId="511373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И-16 - 4 самол. (1 - серийный, 1 - пушечный, 1 - с турбокомпрессором, 1 - со специальным профилем ББС) для испытаний и исследований противоштопорной установки, штопора, деформаций крыла, винтов, маневренности, динамической устойчивости, антенн, размещения вооружения, распределения давления по крылу и оперению, шасси (развороты), продольной и боковой устойчивости, взлета и посадки (со щитками), скоростного профиля ББС со щитком и подкрылками, систем смазки, охлаждения и питания мотора, напряжений в лонжеронах центроплана и т.д. Вся программа испытаний и исследований предусматривает - 320 летных часов.</w:t>
      </w:r>
    </w:p>
    <w:p w14:paraId="724D93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необходимы: 1 - в январе 39 г., 2-й - II.39 г., 3-й - III.39 г., 4-й - V.39 г.</w:t>
      </w:r>
    </w:p>
    <w:p w14:paraId="252918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СБ - 3 самол. (1 - серийный для экспериментов в трубе Т-101, 1 - серийный для исследования, 1 - с уменьшенными подвесными радиаторами) для тех же работ, что и сам. И-16, но в отношении двухмоторного скоростного бомбардировщика и кроме того для испытаний и исследований расчета дальности, вибраций, барокамеры, коммутационного аппарата, световых средств, радио, экранировки, ограничение перегрузок, автопилота, трубок Пито, скафандров, кислородных аппаратов, интерференции частей, усовершенствование методов испытаний и т.д.</w:t>
      </w:r>
    </w:p>
    <w:p w14:paraId="34A7FB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Вся программа предусматривает 870 летных часов. самолеты необходимы: 1 - в 1 квартале 39 г., 2 - II кв. 39 г.</w:t>
      </w:r>
    </w:p>
    <w:p w14:paraId="2B5833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ДБ-3 - 3 самолета (2 - серийных, 1 - с дренированным крылом и центропланом) - для испытаний и исследований тормозных щитков, флаттера, отставания бомб, аэродинамических моментов турелей, пушечной установки, норм прочности бомбардировочного вооружения, работу вооружения при низких температурах, нагрузок на щитки и многих вопросов входящих в программу И-16 и СБ.</w:t>
      </w:r>
    </w:p>
    <w:p w14:paraId="71B65A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Программа всех работ предусматривает 385 летных часов.</w:t>
      </w:r>
    </w:p>
    <w:p w14:paraId="7BC883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необходимы: 1 - 1.39 г., 1 - III.39 г., 1 - IV.39 г.</w:t>
      </w:r>
    </w:p>
    <w:p w14:paraId="567C41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УТ-1 - 2 самолета для испытания и исследования 9 вариантов крыльев, дренаж крыльев, концевых элеронов, устойчивости и пр. Предусматривается 200 летных часов. Самолеты необходимы во II квартале 39 г.</w:t>
      </w:r>
    </w:p>
    <w:p w14:paraId="77E0F5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У-2 - 2 самолета для тренировочно-учебных целей и для исследований дистанционного управления, планирующих бомб, испытания приборов.</w:t>
      </w:r>
    </w:p>
    <w:p w14:paraId="0C35CA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нужны в 1 кв. 39 г.</w:t>
      </w:r>
    </w:p>
    <w:p w14:paraId="06ACE6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Итого для ЦАГИ - 14 самолетов.</w:t>
      </w:r>
    </w:p>
    <w:p w14:paraId="3211AB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Чижевского.</w:t>
      </w:r>
    </w:p>
    <w:p w14:paraId="6AFDC7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СБ - 1 самолет.</w:t>
      </w:r>
    </w:p>
    <w:p w14:paraId="24E393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ДБ-3 - 1 самолет - оба необходимы для проектирования и постройки герметических жестких кабин.</w:t>
      </w:r>
    </w:p>
    <w:p w14:paraId="49A9A4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ДБ-3 требуется в 1.39 г.; СБ - II кв. 39 г.</w:t>
      </w:r>
    </w:p>
    <w:p w14:paraId="0C0CD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Щербакова.</w:t>
      </w:r>
    </w:p>
    <w:p w14:paraId="639378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СБ - 1 самолет.</w:t>
      </w:r>
    </w:p>
    <w:p w14:paraId="2B91B3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ДБ-3 - 1 самолет.</w:t>
      </w:r>
    </w:p>
    <w:p w14:paraId="0FAC55D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И-16 - 1 самолет - для установки, доводки и испытаний мягких герметических кабин.</w:t>
      </w:r>
    </w:p>
    <w:p w14:paraId="61659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Самолеты нужны: И-16 - в январе 39 г., СБ - во II кв. 39 г., ДБ-3 - во II кв. 39 г.</w:t>
      </w:r>
    </w:p>
    <w:p w14:paraId="1278B1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19 самолетов, из них СБ - 5 шт., ДБ-3 - 5 шт., И-16 - 5 шт., УТ-1 - 2 шт., У-2 - 2 шт.</w:t>
      </w:r>
    </w:p>
    <w:p w14:paraId="3B41F8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Вашего распоряжения о выделении перечисленных самолетов из заказов ВВС. (Нарком Оборонпрома М.М.К.) (1352,50).</w:t>
      </w:r>
    </w:p>
    <w:p w14:paraId="6CE055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3934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года закончились гос. испытания серийного самолета СБ 2М-103 № 17/1 производства завода № 125, которые приходили с 11 октября 1938</w:t>
      </w:r>
    </w:p>
    <w:p w14:paraId="2EA685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Отв. исполнители:</w:t>
      </w:r>
    </w:p>
    <w:p w14:paraId="4568B3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инженер в/инженер 3 ранга Фингеров</w:t>
      </w:r>
    </w:p>
    <w:p w14:paraId="5CB3DE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 летчик майор Кабанов</w:t>
      </w:r>
    </w:p>
    <w:p w14:paraId="7B7457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3940DF0B"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08B97B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4EBDAA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5D3CE7D4"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0496A582" w14:textId="77777777" w:rsidR="004B0DF9" w:rsidRPr="00584DE4" w:rsidRDefault="004B0DF9" w:rsidP="00584DE4">
      <w:pPr>
        <w:numPr>
          <w:ilvl w:val="12"/>
          <w:numId w:val="0"/>
        </w:numPr>
        <w:tabs>
          <w:tab w:val="left" w:pos="360"/>
        </w:tabs>
        <w:autoSpaceDE w:val="0"/>
        <w:autoSpaceDN w:val="0"/>
        <w:adjustRightInd w:val="0"/>
        <w:jc w:val="both"/>
        <w:rPr>
          <w:color w:val="000000" w:themeColor="text1"/>
          <w:sz w:val="16"/>
          <w:szCs w:val="16"/>
        </w:rPr>
      </w:pPr>
      <w:r w:rsidRPr="00584DE4">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225818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были начаты 11 октября 1938 года</w:t>
      </w:r>
    </w:p>
    <w:p w14:paraId="28B11A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Закончены 30 декабря 1938 года</w:t>
      </w:r>
    </w:p>
    <w:p w14:paraId="2D519F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Летных дней – 6</w:t>
      </w:r>
    </w:p>
    <w:p w14:paraId="2F6866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испытании был произведен 21 полет общей продолжительностью 10 час. 32 мин.</w:t>
      </w:r>
    </w:p>
    <w:p w14:paraId="5336D9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2260A5" w:rsidRPr="00584DE4" w14:paraId="65127AA0" w14:textId="77777777" w:rsidTr="00274E04">
        <w:tc>
          <w:tcPr>
            <w:tcW w:w="2093" w:type="dxa"/>
            <w:tcBorders>
              <w:top w:val="single" w:sz="12" w:space="0" w:color="auto"/>
            </w:tcBorders>
          </w:tcPr>
          <w:p w14:paraId="7A3867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года</w:t>
            </w:r>
          </w:p>
        </w:tc>
        <w:tc>
          <w:tcPr>
            <w:tcW w:w="8505" w:type="dxa"/>
            <w:tcBorders>
              <w:top w:val="single" w:sz="12" w:space="0" w:color="auto"/>
            </w:tcBorders>
          </w:tcPr>
          <w:p w14:paraId="60EC51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подбор винтов Н=4500 м</w:t>
            </w:r>
          </w:p>
        </w:tc>
      </w:tr>
      <w:tr w:rsidR="002260A5" w:rsidRPr="00584DE4" w14:paraId="67CB1747" w14:textId="77777777" w:rsidTr="00274E04">
        <w:tc>
          <w:tcPr>
            <w:tcW w:w="2093" w:type="dxa"/>
          </w:tcPr>
          <w:p w14:paraId="10F747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ноября 1938 года</w:t>
            </w:r>
          </w:p>
        </w:tc>
        <w:tc>
          <w:tcPr>
            <w:tcW w:w="8505" w:type="dxa"/>
          </w:tcPr>
          <w:p w14:paraId="798E6B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Н=8000 м</w:t>
            </w:r>
          </w:p>
        </w:tc>
      </w:tr>
      <w:tr w:rsidR="002260A5" w:rsidRPr="00584DE4" w14:paraId="106EB73A" w14:textId="77777777" w:rsidTr="00274E04">
        <w:tc>
          <w:tcPr>
            <w:tcW w:w="2093" w:type="dxa"/>
          </w:tcPr>
          <w:p w14:paraId="7548D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ноября 1938 года</w:t>
            </w:r>
          </w:p>
        </w:tc>
        <w:tc>
          <w:tcPr>
            <w:tcW w:w="8505" w:type="dxa"/>
          </w:tcPr>
          <w:p w14:paraId="076388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Сделаны 8 полетов на растряску бомб. Одновременно замерялись длина и время разбега и пробега.</w:t>
            </w:r>
          </w:p>
        </w:tc>
      </w:tr>
      <w:tr w:rsidR="002260A5" w:rsidRPr="00584DE4" w14:paraId="7128D566" w14:textId="77777777" w:rsidTr="00274E04">
        <w:tc>
          <w:tcPr>
            <w:tcW w:w="2093" w:type="dxa"/>
          </w:tcPr>
          <w:p w14:paraId="0277D3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 декабря 1938 года</w:t>
            </w:r>
          </w:p>
        </w:tc>
        <w:tc>
          <w:tcPr>
            <w:tcW w:w="8505" w:type="dxa"/>
          </w:tcPr>
          <w:p w14:paraId="49F904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полетов на растряску бомб с горизонтальной подвески.</w:t>
            </w:r>
          </w:p>
        </w:tc>
      </w:tr>
      <w:tr w:rsidR="002260A5" w:rsidRPr="00584DE4" w14:paraId="61CF61DA" w14:textId="77777777" w:rsidTr="00274E04">
        <w:tc>
          <w:tcPr>
            <w:tcW w:w="2093" w:type="dxa"/>
          </w:tcPr>
          <w:p w14:paraId="468F9F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 декабря 1938 года</w:t>
            </w:r>
          </w:p>
        </w:tc>
        <w:tc>
          <w:tcPr>
            <w:tcW w:w="8505" w:type="dxa"/>
          </w:tcPr>
          <w:p w14:paraId="0EEE2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скорость по высотам; Н=6000 м.</w:t>
            </w:r>
          </w:p>
        </w:tc>
      </w:tr>
      <w:tr w:rsidR="002260A5" w:rsidRPr="00584DE4" w14:paraId="592FE109" w14:textId="77777777" w:rsidTr="00274E04">
        <w:tc>
          <w:tcPr>
            <w:tcW w:w="2093" w:type="dxa"/>
          </w:tcPr>
          <w:p w14:paraId="6BE9C6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 декабря 1938 года</w:t>
            </w:r>
          </w:p>
        </w:tc>
        <w:tc>
          <w:tcPr>
            <w:tcW w:w="8505" w:type="dxa"/>
          </w:tcPr>
          <w:p w14:paraId="0260D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скороподъемность и скорости по высотам; Н=6000 м.</w:t>
            </w:r>
          </w:p>
        </w:tc>
      </w:tr>
      <w:tr w:rsidR="008E1DBD" w:rsidRPr="00584DE4" w14:paraId="6365C894" w14:textId="77777777" w:rsidTr="00274E04">
        <w:tc>
          <w:tcPr>
            <w:tcW w:w="2093" w:type="dxa"/>
            <w:tcBorders>
              <w:bottom w:val="single" w:sz="12" w:space="0" w:color="auto"/>
            </w:tcBorders>
          </w:tcPr>
          <w:p w14:paraId="1CD8F8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года</w:t>
            </w:r>
          </w:p>
        </w:tc>
        <w:tc>
          <w:tcPr>
            <w:tcW w:w="8505" w:type="dxa"/>
            <w:tcBorders>
              <w:bottom w:val="single" w:sz="12" w:space="0" w:color="auto"/>
            </w:tcBorders>
          </w:tcPr>
          <w:p w14:paraId="4ACADB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2CCCF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5087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в НИИ ВВС закончились гос. испытания серийного СБ 2М-103 N 17/1 производства завода 125, которые шли с 11 октября 1938. Отв. исполнители: ви ви3р Фингеров и вл м Кабанов.</w:t>
      </w:r>
    </w:p>
    <w:p w14:paraId="2A6123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 испытаний:</w:t>
      </w:r>
    </w:p>
    <w:p w14:paraId="6B99C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5C1A1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непротектированных бензобаков</w:t>
      </w:r>
    </w:p>
    <w:p w14:paraId="70550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динамотахометров на крыле</w:t>
      </w:r>
    </w:p>
    <w:p w14:paraId="07FA60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2B5C5F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Предъявленный на гос. испытания серийный СБ 2М-103 N 17/1 производства завода 125 имеет макс. скорость 419 км/час и по своим ЛД не отличается от серийных машин завода 22 (2741).</w:t>
      </w:r>
    </w:p>
    <w:p w14:paraId="11D83F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18DE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вышел приказ НКОП N 480с:</w:t>
      </w:r>
    </w:p>
    <w:p w14:paraId="452772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"Придавая большое значение своевременному выпуску опытного самолета N 350 конструкции Беляева:</w:t>
      </w:r>
    </w:p>
    <w:p w14:paraId="1557DC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Установить срок выпуска самолета 350 с завода 31 марта 1939 и передачу на гос. испытания 15 мая 1939.</w:t>
      </w:r>
    </w:p>
    <w:p w14:paraId="66B496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основании постановления Правительства о выпуске опытных самолетов заводу 156 выпустить дублер самолета 350 к 1 июня 1939 (2442,211)'</w:t>
      </w:r>
    </w:p>
    <w:p w14:paraId="3904CD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года в соответствии с постановлением СНК Трудовая коммуна им. Дзержинского ГПУ УССР созданная 20 декабря 1927, позднее принадлежащая НКВД, была реорганизована в промышленный комбинат и названа Харьковский комбинат НКВД им. Дзержинского.</w:t>
      </w:r>
    </w:p>
    <w:p w14:paraId="0842F3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0B8E15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64D5AF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74C730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189133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156147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Харьков 23, п/я 711</w:t>
      </w:r>
    </w:p>
    <w:p w14:paraId="4FF66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1941 года по 1950 год – директор инженер-полковник Берман В.С.</w:t>
      </w:r>
    </w:p>
    <w:p w14:paraId="3B109D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декабря 1950 года – директор – Ермоленко А.И.</w:t>
      </w:r>
    </w:p>
    <w:p w14:paraId="077230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 конструктора на заводе нет. Имеется серийно-конструкторский отдел (9512).</w:t>
      </w:r>
    </w:p>
    <w:p w14:paraId="42C753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D0F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и 30 декабря 1938 НКО К.Е.В. написал письма в НКАП об установлении БС на И-16 и что за выполнение этой работы полагается премия согласно Постановлению правительства N 194сс (1353,247).</w:t>
      </w:r>
    </w:p>
    <w:p w14:paraId="338927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C122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состоялись полеты на километраж, на испытание рации и стрелкового вооружения в полете (2741).</w:t>
      </w:r>
    </w:p>
    <w:p w14:paraId="1F4AD8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5C85E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 декабря 1938 г. Н.Н.П. написал начальнику ПГУ НКОП:</w:t>
      </w:r>
    </w:p>
    <w:p w14:paraId="198A391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соответствии с директивными указаниями Прави</w:t>
      </w:r>
      <w:r w:rsidRPr="00584DE4">
        <w:rPr>
          <w:color w:val="000000" w:themeColor="text1"/>
          <w:sz w:val="16"/>
          <w:szCs w:val="16"/>
        </w:rPr>
        <w:softHyphen/>
        <w:t>тельства и Вашими приказами, мы проектировали само</w:t>
      </w:r>
      <w:r w:rsidRPr="00584DE4">
        <w:rPr>
          <w:color w:val="000000" w:themeColor="text1"/>
          <w:sz w:val="16"/>
          <w:szCs w:val="16"/>
        </w:rPr>
        <w:softHyphen/>
        <w:t>леты ДР и БСБ, рассчитывая на применение современной американской технологии.</w:t>
      </w:r>
    </w:p>
    <w:p w14:paraId="66BC6A49"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Находясь на заводе № 156, не являющемся серийным заводом, не имеющим оборудования, требуемого для современного самолетостроения, а также культуры пла-зово-шаблонного метода производства, мы лишены возможности, с одной стороны, проверить при пост</w:t>
      </w:r>
      <w:r w:rsidRPr="00584DE4">
        <w:rPr>
          <w:color w:val="000000" w:themeColor="text1"/>
          <w:sz w:val="16"/>
          <w:szCs w:val="16"/>
        </w:rPr>
        <w:softHyphen/>
        <w:t>ройке опытных самолетов соответствие разработанных нами конструкций требованиям современной техноло</w:t>
      </w:r>
      <w:r w:rsidRPr="00584DE4">
        <w:rPr>
          <w:color w:val="000000" w:themeColor="text1"/>
          <w:sz w:val="16"/>
          <w:szCs w:val="16"/>
        </w:rPr>
        <w:softHyphen/>
        <w:t>гии, и с другой стороны, не будучи ориентированными на определенный завод серийного производства, за</w:t>
      </w:r>
      <w:r w:rsidRPr="00584DE4">
        <w:rPr>
          <w:color w:val="000000" w:themeColor="text1"/>
          <w:sz w:val="16"/>
          <w:szCs w:val="16"/>
        </w:rPr>
        <w:softHyphen/>
        <w:t>трудняемся в применении нормалей, в выборе техноло</w:t>
      </w:r>
      <w:r w:rsidRPr="00584DE4">
        <w:rPr>
          <w:color w:val="000000" w:themeColor="text1"/>
          <w:sz w:val="16"/>
          <w:szCs w:val="16"/>
        </w:rPr>
        <w:softHyphen/>
        <w:t>гических способов изготовления отдельных агрегатов...</w:t>
      </w:r>
    </w:p>
    <w:p w14:paraId="6546714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Исходя из приведенной выше мотивировки, мы про</w:t>
      </w:r>
      <w:r w:rsidRPr="00584DE4">
        <w:rPr>
          <w:color w:val="000000" w:themeColor="text1"/>
          <w:sz w:val="16"/>
          <w:szCs w:val="16"/>
        </w:rPr>
        <w:softHyphen/>
        <w:t>сим наметить и сообщить нам, какой серийный завод в случае принятия самолетов ДР и БСБ на вооружение, будет их строить, дабы мы могли бы при проектирова</w:t>
      </w:r>
      <w:r w:rsidRPr="00584DE4">
        <w:rPr>
          <w:color w:val="000000" w:themeColor="text1"/>
          <w:sz w:val="16"/>
          <w:szCs w:val="16"/>
        </w:rPr>
        <w:softHyphen/>
        <w:t>нии этих самолетов учитывать технологические воз</w:t>
      </w:r>
      <w:r w:rsidRPr="00584DE4">
        <w:rPr>
          <w:color w:val="000000" w:themeColor="text1"/>
          <w:sz w:val="16"/>
          <w:szCs w:val="16"/>
        </w:rPr>
        <w:softHyphen/>
        <w:t>можности завода, на который будем ориентированы, и применять подходящие его нормали”.</w:t>
      </w:r>
    </w:p>
    <w:p w14:paraId="5A75575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до конца первой половины 1939 г. наркомат так и не ответил на поставленный вопрос (10667).</w:t>
      </w:r>
    </w:p>
    <w:p w14:paraId="62A459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62DF3340" w14:textId="77777777" w:rsidR="00BC4D6D" w:rsidRPr="006851B7" w:rsidRDefault="00BC4D6D" w:rsidP="00BC4D6D">
      <w:pPr>
        <w:jc w:val="both"/>
        <w:rPr>
          <w:color w:val="0070C0"/>
          <w:sz w:val="16"/>
          <w:szCs w:val="16"/>
        </w:rPr>
      </w:pPr>
      <w:r w:rsidRPr="006851B7">
        <w:rPr>
          <w:color w:val="0070C0"/>
          <w:sz w:val="16"/>
          <w:szCs w:val="16"/>
        </w:rPr>
        <w:t>30 декабря 1938 г. Н.Н.П. написал письмо начальнику ПГУ НКОП следующего содержания:</w:t>
      </w:r>
    </w:p>
    <w:p w14:paraId="27BE0B6C" w14:textId="77777777" w:rsidR="00BC4D6D" w:rsidRPr="006851B7" w:rsidRDefault="00BC4D6D" w:rsidP="00BC4D6D">
      <w:pPr>
        <w:jc w:val="both"/>
        <w:rPr>
          <w:color w:val="0070C0"/>
          <w:sz w:val="16"/>
          <w:szCs w:val="16"/>
        </w:rPr>
      </w:pPr>
      <w:r w:rsidRPr="006851B7">
        <w:rPr>
          <w:color w:val="0070C0"/>
          <w:sz w:val="16"/>
          <w:szCs w:val="16"/>
        </w:rPr>
        <w:t xml:space="preserve">«В соответствии с директивными указаниями Правительства и Вашими приказами, мы проектировали самолеты ДР и БСБ, рассчитывая на применение современной американской технологии. </w:t>
      </w:r>
    </w:p>
    <w:p w14:paraId="40C8FAA9" w14:textId="77777777" w:rsidR="00BC4D6D" w:rsidRPr="006851B7" w:rsidRDefault="00BC4D6D" w:rsidP="00BC4D6D">
      <w:pPr>
        <w:jc w:val="both"/>
        <w:rPr>
          <w:color w:val="0070C0"/>
          <w:sz w:val="16"/>
          <w:szCs w:val="16"/>
        </w:rPr>
      </w:pPr>
      <w:r w:rsidRPr="006851B7">
        <w:rPr>
          <w:color w:val="0070C0"/>
          <w:sz w:val="16"/>
          <w:szCs w:val="16"/>
        </w:rPr>
        <w:t xml:space="preserve">Находясь на заводе № 156, не являющемся серийным заводом, не имеющего оборудования, требуемого для современного самолетостроения, а также культуры плазово-шаблонного метода производства, мы лишены возможности, с одной стороны, проверить при постройке опытных самолетов соответствие разработанных нами конструкций требованиям современной технологии, и с другой стороны, не будучи ориентированными на определенный завод серийного производства, затрудняемся в применении нормалей, в выборе технологических способов изготовления отдельных агрегатов… </w:t>
      </w:r>
    </w:p>
    <w:p w14:paraId="794509B8" w14:textId="77777777" w:rsidR="00BC4D6D" w:rsidRPr="006851B7" w:rsidRDefault="00BC4D6D" w:rsidP="00BC4D6D">
      <w:pPr>
        <w:jc w:val="both"/>
        <w:rPr>
          <w:color w:val="0070C0"/>
          <w:sz w:val="16"/>
          <w:szCs w:val="16"/>
        </w:rPr>
      </w:pPr>
      <w:r w:rsidRPr="006851B7">
        <w:rPr>
          <w:color w:val="0070C0"/>
          <w:sz w:val="16"/>
          <w:szCs w:val="16"/>
        </w:rPr>
        <w:t xml:space="preserve">Исходя из приведенной выше мотивировки, мы просим наметить и сообщить нам, какой серийный завод в случае принятия самолетов ДР и БСБ на вооружение будет их строить, дабы мы могли бы при проектировании этих самолетов учитывать технологические возможности завода, на который будем ориентированы, и применять подходящие его нормали». </w:t>
      </w:r>
    </w:p>
    <w:p w14:paraId="6892E05C" w14:textId="77777777" w:rsidR="00BC4D6D" w:rsidRPr="006851B7" w:rsidRDefault="00BC4D6D" w:rsidP="00BC4D6D">
      <w:pPr>
        <w:jc w:val="both"/>
        <w:rPr>
          <w:color w:val="0070C0"/>
          <w:sz w:val="16"/>
          <w:szCs w:val="16"/>
        </w:rPr>
      </w:pPr>
      <w:r w:rsidRPr="006851B7">
        <w:rPr>
          <w:color w:val="0070C0"/>
          <w:sz w:val="16"/>
          <w:szCs w:val="16"/>
        </w:rPr>
        <w:t>Однако до конца первой половины 1939 г. наркомат так и не ответил на поставленный вопрос (25035).</w:t>
      </w:r>
    </w:p>
    <w:p w14:paraId="65B627D3" w14:textId="77777777" w:rsidR="00BC4D6D" w:rsidRPr="006851B7" w:rsidRDefault="00BC4D6D" w:rsidP="00BC4D6D">
      <w:pPr>
        <w:jc w:val="both"/>
        <w:rPr>
          <w:color w:val="0070C0"/>
          <w:sz w:val="16"/>
          <w:szCs w:val="16"/>
        </w:rPr>
      </w:pPr>
    </w:p>
    <w:p w14:paraId="55FF0D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 декабря 1938 года председатель КО В. Молотов писал письмо № 7241/ко в НКОП Кагановичу М.М.</w:t>
      </w:r>
    </w:p>
    <w:p w14:paraId="34B06A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Копия: Главсевморпуть Шмидту О.Ю.</w:t>
      </w:r>
    </w:p>
    <w:p w14:paraId="6EFB0F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 учитывая устарелость конструкции самолета типа АРК-3 и непригодность его к эксплуатации из-за недостаточной прочности, считает целесообразным удовлетворить ходатайство НКОП о прекращении дальнейших работ над этим самолетом. Задание, утвержденное НКОПу постановлением КО от 27 мая 1938 года № 90сс по изготовлению для Главсевморпути 2-х самолетов типа АОК-3 снять (3901,9).</w:t>
      </w:r>
    </w:p>
    <w:p w14:paraId="307D49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74D8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2260A5" w:rsidRPr="00584DE4" w14:paraId="197378CD" w14:textId="77777777" w:rsidTr="00274E04">
        <w:tc>
          <w:tcPr>
            <w:tcW w:w="2943" w:type="dxa"/>
          </w:tcPr>
          <w:p w14:paraId="0A96B4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4111" w:type="dxa"/>
          </w:tcPr>
          <w:p w14:paraId="5291D7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3402" w:type="dxa"/>
          </w:tcPr>
          <w:p w14:paraId="400EF9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2260A5" w:rsidRPr="00584DE4" w14:paraId="628811F0" w14:textId="77777777" w:rsidTr="00274E04">
        <w:tc>
          <w:tcPr>
            <w:tcW w:w="2943" w:type="dxa"/>
          </w:tcPr>
          <w:p w14:paraId="7DEE17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w:t>
            </w:r>
          </w:p>
        </w:tc>
        <w:tc>
          <w:tcPr>
            <w:tcW w:w="4111" w:type="dxa"/>
          </w:tcPr>
          <w:p w14:paraId="3202D1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312A2F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3A6A2B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161C9B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подписать проект распоряжения о прекращении работ над самолетом АРК-3 и снятии задания по изготовлению 2-х самолетов АРК-3.</w:t>
            </w:r>
          </w:p>
        </w:tc>
      </w:tr>
    </w:tbl>
    <w:p w14:paraId="19251A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(3901,10).</w:t>
      </w:r>
    </w:p>
    <w:p w14:paraId="3F70B3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805643" w14:textId="77777777" w:rsidR="00810F7A" w:rsidRPr="00584DE4" w:rsidRDefault="00810F7A"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4C7A42D9" w14:textId="77777777" w:rsidR="00810F7A" w:rsidRPr="00584DE4" w:rsidRDefault="00810F7A" w:rsidP="00584DE4">
      <w:pPr>
        <w:numPr>
          <w:ilvl w:val="12"/>
          <w:numId w:val="0"/>
        </w:numPr>
        <w:autoSpaceDE w:val="0"/>
        <w:autoSpaceDN w:val="0"/>
        <w:adjustRightInd w:val="0"/>
        <w:jc w:val="both"/>
        <w:rPr>
          <w:iCs/>
          <w:color w:val="000000" w:themeColor="text1"/>
          <w:sz w:val="16"/>
          <w:szCs w:val="16"/>
        </w:rPr>
      </w:pPr>
    </w:p>
    <w:p w14:paraId="3F3C888A" w14:textId="77777777" w:rsidR="00810F7A" w:rsidRPr="00584DE4" w:rsidRDefault="00810F7A" w:rsidP="00584DE4">
      <w:pPr>
        <w:jc w:val="both"/>
        <w:rPr>
          <w:color w:val="000000" w:themeColor="text1"/>
          <w:sz w:val="16"/>
          <w:szCs w:val="16"/>
        </w:rPr>
      </w:pPr>
      <w:r w:rsidRPr="00584DE4">
        <w:rPr>
          <w:color w:val="000000" w:themeColor="text1"/>
          <w:sz w:val="16"/>
          <w:szCs w:val="16"/>
        </w:rPr>
        <w:t>30 декабря 1938 г. заводы харьковской Коммуны им. Дзержинского: электросверлилок, фотоаппаратов и оптико-механических приборов №3 были объединены в Харьковский промышленный комбинат им. Ф.Э. Дзержинского. Оставаясь в ведении НКВД СССР, он отнюдь не был «тюремной шарагой», как сейчас так любят изображать некоторые авторы. Работать на комбинате приходили обычные граждане — в Харькове это предприятие считалось, как сказали бы сейчас, престижным. И еще — принадлежность к НКВД была лишь «наследственной» и являлась делом временным (23014).</w:t>
      </w:r>
    </w:p>
    <w:p w14:paraId="104EE52F" w14:textId="77777777" w:rsidR="00810F7A" w:rsidRPr="00584DE4" w:rsidRDefault="00810F7A" w:rsidP="00584DE4">
      <w:pPr>
        <w:jc w:val="both"/>
        <w:rPr>
          <w:color w:val="000000" w:themeColor="text1"/>
          <w:sz w:val="16"/>
          <w:szCs w:val="16"/>
        </w:rPr>
      </w:pPr>
    </w:p>
    <w:p w14:paraId="6B41BADE" w14:textId="29960B72" w:rsidR="00084B11" w:rsidRPr="00584DE4" w:rsidRDefault="00084B11"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588BE2C6" w14:textId="77777777" w:rsidR="00084B11" w:rsidRPr="00584DE4" w:rsidRDefault="00084B11" w:rsidP="00584DE4">
      <w:pPr>
        <w:numPr>
          <w:ilvl w:val="12"/>
          <w:numId w:val="0"/>
        </w:numPr>
        <w:autoSpaceDE w:val="0"/>
        <w:autoSpaceDN w:val="0"/>
        <w:adjustRightInd w:val="0"/>
        <w:jc w:val="both"/>
        <w:rPr>
          <w:i/>
          <w:iCs/>
          <w:color w:val="000000" w:themeColor="text1"/>
          <w:sz w:val="16"/>
          <w:szCs w:val="16"/>
        </w:rPr>
      </w:pPr>
    </w:p>
    <w:p w14:paraId="0987A997" w14:textId="77777777" w:rsidR="00084B11" w:rsidRPr="00584DE4" w:rsidRDefault="00084B11" w:rsidP="00584DE4">
      <w:pPr>
        <w:jc w:val="both"/>
        <w:rPr>
          <w:color w:val="000000" w:themeColor="text1"/>
          <w:sz w:val="16"/>
          <w:szCs w:val="16"/>
        </w:rPr>
      </w:pPr>
      <w:r w:rsidRPr="00584DE4">
        <w:rPr>
          <w:color w:val="000000" w:themeColor="text1"/>
          <w:sz w:val="16"/>
          <w:szCs w:val="16"/>
        </w:rPr>
        <w:t>30 декабря 1938 г. В 8.40 в районе Аспа-Гранаделья две эскадрильи И-15 и одна эскад</w:t>
      </w:r>
      <w:r w:rsidRPr="00584DE4">
        <w:rPr>
          <w:color w:val="000000" w:themeColor="text1"/>
          <w:sz w:val="16"/>
          <w:szCs w:val="16"/>
        </w:rPr>
        <w:softHyphen/>
        <w:t>рилья И-16, вылетавшие на штурмовку, встре</w:t>
      </w:r>
      <w:r w:rsidRPr="00584DE4">
        <w:rPr>
          <w:color w:val="000000" w:themeColor="text1"/>
          <w:sz w:val="16"/>
          <w:szCs w:val="16"/>
        </w:rPr>
        <w:softHyphen/>
        <w:t>тили 11 бомбардировщиков противника,10 Bf. 109 и группу «Фиатов». Бомбардировщики ушли, а в произошедшем бою один республи</w:t>
      </w:r>
      <w:r w:rsidRPr="00584DE4">
        <w:rPr>
          <w:color w:val="000000" w:themeColor="text1"/>
          <w:sz w:val="16"/>
          <w:szCs w:val="16"/>
        </w:rPr>
        <w:softHyphen/>
        <w:t>канский летчик получил ранение. В 9.10 в рай</w:t>
      </w:r>
      <w:r w:rsidRPr="00584DE4">
        <w:rPr>
          <w:color w:val="000000" w:themeColor="text1"/>
          <w:sz w:val="16"/>
          <w:szCs w:val="16"/>
        </w:rPr>
        <w:softHyphen/>
        <w:t>оне Граньена-Когуль-Солерас встретились две эскадрильи И-15 и четыре эскадрильи И-16 с эскадрильей Bf. 109, тремя эскадрильями «Фиатов» и Не. 111. В продолжавшемся 25 минут бое был сбит только один «Фиат», пилот которого выпрыгнул с парашютом и попал в плен.</w:t>
      </w:r>
    </w:p>
    <w:p w14:paraId="3481A94C" w14:textId="77777777" w:rsidR="00084B11" w:rsidRPr="00584DE4" w:rsidRDefault="00084B11" w:rsidP="00584DE4">
      <w:pPr>
        <w:jc w:val="both"/>
        <w:rPr>
          <w:color w:val="000000" w:themeColor="text1"/>
          <w:sz w:val="16"/>
          <w:szCs w:val="16"/>
        </w:rPr>
      </w:pPr>
      <w:r w:rsidRPr="00584DE4">
        <w:rPr>
          <w:color w:val="000000" w:themeColor="text1"/>
          <w:sz w:val="16"/>
          <w:szCs w:val="16"/>
        </w:rPr>
        <w:t>В 11.50 в районе Граньена-Когуль-Борхос- Бланкос восемь республиканских истреби</w:t>
      </w:r>
      <w:r w:rsidRPr="00584DE4">
        <w:rPr>
          <w:color w:val="000000" w:themeColor="text1"/>
          <w:sz w:val="16"/>
          <w:szCs w:val="16"/>
        </w:rPr>
        <w:softHyphen/>
        <w:t>тельных эскадрилий завязали бой с Bf. 109. В лобовой атаке И-16 Мануэля Фернандеса Мо</w:t>
      </w:r>
      <w:r w:rsidRPr="00584DE4">
        <w:rPr>
          <w:color w:val="000000" w:themeColor="text1"/>
          <w:sz w:val="16"/>
          <w:szCs w:val="16"/>
        </w:rPr>
        <w:softHyphen/>
        <w:t>ралеса был подбит и неуправляемый самолет врезался в другой И-16 - самолет Рамона Фер</w:t>
      </w:r>
      <w:r w:rsidRPr="00584DE4">
        <w:rPr>
          <w:color w:val="000000" w:themeColor="text1"/>
          <w:sz w:val="16"/>
          <w:szCs w:val="16"/>
        </w:rPr>
        <w:softHyphen/>
        <w:t>нандеса. Машины рассыпались в воздухе, Рамон Фернандес выбросился с парашютом, а Мануэль Моралес погиб. Bf. 109 после первой атаки вышли из боя. Большепотерь у респуб</w:t>
      </w:r>
      <w:r w:rsidRPr="00584DE4">
        <w:rPr>
          <w:color w:val="000000" w:themeColor="text1"/>
          <w:sz w:val="16"/>
          <w:szCs w:val="16"/>
        </w:rPr>
        <w:softHyphen/>
        <w:t>ликанцев не было, при этом они претендуют на один сбитый Bf. 109 (Фернандес Диас из 1-й эскадрильи).</w:t>
      </w:r>
    </w:p>
    <w:p w14:paraId="6D489F39" w14:textId="77777777" w:rsidR="00084B11" w:rsidRPr="00584DE4" w:rsidRDefault="00084B11" w:rsidP="00584DE4">
      <w:pPr>
        <w:jc w:val="both"/>
        <w:rPr>
          <w:color w:val="000000" w:themeColor="text1"/>
          <w:sz w:val="16"/>
          <w:szCs w:val="16"/>
        </w:rPr>
      </w:pPr>
      <w:r w:rsidRPr="00584DE4">
        <w:rPr>
          <w:color w:val="000000" w:themeColor="text1"/>
          <w:sz w:val="16"/>
          <w:szCs w:val="16"/>
        </w:rPr>
        <w:t>В 16.30 в районе Гранаделья встретились три эскадрильи И-15, четыре эскадрильи И-16 и восемь Bf. 109. Республиканские летчики на И-16 претендуют на два сбитых Bf. 109 (лейте</w:t>
      </w:r>
      <w:r w:rsidRPr="00584DE4">
        <w:rPr>
          <w:color w:val="000000" w:themeColor="text1"/>
          <w:sz w:val="16"/>
          <w:szCs w:val="16"/>
        </w:rPr>
        <w:softHyphen/>
        <w:t>нант Франциско Тарасона Торан из 3-й эскад</w:t>
      </w:r>
      <w:r w:rsidRPr="00584DE4">
        <w:rPr>
          <w:color w:val="000000" w:themeColor="text1"/>
          <w:sz w:val="16"/>
          <w:szCs w:val="16"/>
        </w:rPr>
        <w:softHyphen/>
        <w:t>рильи и пилоты 6-й эскадрильи). Согласно данным из книги С. Абросова «Воздушная война в Испании», в этот день на аэродром Ла Сения приземлились только пять Bf. 109. Не</w:t>
      </w:r>
      <w:r w:rsidRPr="00584DE4">
        <w:rPr>
          <w:color w:val="000000" w:themeColor="text1"/>
          <w:sz w:val="16"/>
          <w:szCs w:val="16"/>
        </w:rPr>
        <w:softHyphen/>
        <w:t xml:space="preserve">мецкая сторона потерь не подтверждает. Немцы, в свою очередь, претендуют на четыре победы </w:t>
      </w:r>
      <w:r w:rsidRPr="00584DE4">
        <w:rPr>
          <w:color w:val="000000" w:themeColor="text1"/>
          <w:sz w:val="16"/>
          <w:szCs w:val="16"/>
        </w:rPr>
        <w:lastRenderedPageBreak/>
        <w:t>над И-16 (унтер-офицер Герберт Шоб из 2.J/88, лейтенант Курт Херманн из Stab J/88, лейтенант Вильгельм Энсслен из 2.J/88 и лейтенант Август-Вильгельм Шуман из 2.J/88) (23395).</w:t>
      </w:r>
    </w:p>
    <w:p w14:paraId="16114D03" w14:textId="77777777" w:rsidR="00084B11" w:rsidRPr="00584DE4" w:rsidRDefault="00084B11" w:rsidP="00584DE4">
      <w:pPr>
        <w:jc w:val="both"/>
        <w:rPr>
          <w:color w:val="000000" w:themeColor="text1"/>
          <w:sz w:val="16"/>
          <w:szCs w:val="16"/>
        </w:rPr>
      </w:pPr>
    </w:p>
    <w:p w14:paraId="4E269807" w14:textId="77777777" w:rsidR="00BC4D6D" w:rsidRPr="006851B7" w:rsidRDefault="00BC4D6D" w:rsidP="00BC4D6D">
      <w:pPr>
        <w:jc w:val="both"/>
        <w:rPr>
          <w:color w:val="0070C0"/>
          <w:sz w:val="16"/>
          <w:szCs w:val="16"/>
        </w:rPr>
      </w:pPr>
      <w:r w:rsidRPr="006851B7">
        <w:rPr>
          <w:color w:val="0070C0"/>
          <w:sz w:val="16"/>
          <w:szCs w:val="16"/>
        </w:rPr>
        <w:t>30 декабря 1938 г. НКО издал приказ № 0222, где объявлялись нормы рас</w:t>
      </w:r>
      <w:r w:rsidRPr="006851B7">
        <w:rPr>
          <w:color w:val="0070C0"/>
          <w:sz w:val="16"/>
          <w:szCs w:val="16"/>
        </w:rPr>
        <w:softHyphen/>
        <w:t>хода горюче-смазочных материалов для ВВС (РГВА. Ф. 4. Оп. 15а. Д. 479. Л. 4-5об.). Этот приказ интересен тем, что в приложении к нему перечислены все основные самолеты ВВС РККА с марками установленных на них моторов по состоянию на конец 1938 г. На вооружении тогда стояли: ТБ-3 (М-17); ТБ-3 (М-17, АМ-34); ТБ-3 (АМ-34Р); ТБ-3 (АМ- 34РН); Р-6 (М-17); СБ (М-100А); ДБ-3 (М-85, М-86); МБР-2 (М-17); МБР-2 (АМ- 34Н); Р-ЗЕТ (АМ-34Н); Р-ЗЕТ-разведчик (М-17); Р-ЗЕТ-бомбардировщик (М- 17ф); Р-5ЛШ (М-17); Р-ССС (М-17ф); Р-10 (М-25); И-5 (М-22); И-16 (М-22); И- 15 (М-25); ИП-1 -штурмовик (М-25); УТИ-4 (М-25); УТИ-4 (М-17ф); ДИ-6-истребитель (М-25); ДИ-6-штурмовик (М-25); У-2 (М-11); УТ-1 (М-11); УТИ-2 (М-22) (24968).</w:t>
      </w:r>
    </w:p>
    <w:p w14:paraId="39A32E44" w14:textId="77777777" w:rsidR="00BC4D6D" w:rsidRPr="006851B7" w:rsidRDefault="00BC4D6D" w:rsidP="00BC4D6D">
      <w:pPr>
        <w:jc w:val="both"/>
        <w:rPr>
          <w:color w:val="0070C0"/>
          <w:sz w:val="16"/>
          <w:szCs w:val="16"/>
        </w:rPr>
      </w:pPr>
    </w:p>
    <w:p w14:paraId="619C860A" w14:textId="53AABFC6"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4CCF1662"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F9A84E5" w14:textId="77777777" w:rsidR="00750FF5" w:rsidRPr="00584DE4" w:rsidRDefault="00750FF5" w:rsidP="00584DE4">
      <w:pPr>
        <w:jc w:val="both"/>
        <w:rPr>
          <w:color w:val="000000" w:themeColor="text1"/>
          <w:sz w:val="16"/>
          <w:szCs w:val="16"/>
        </w:rPr>
      </w:pPr>
      <w:r w:rsidRPr="00584DE4">
        <w:rPr>
          <w:bCs/>
          <w:color w:val="000000" w:themeColor="text1"/>
          <w:sz w:val="16"/>
          <w:szCs w:val="16"/>
        </w:rPr>
        <w:t>30 декабря</w:t>
      </w:r>
      <w:r w:rsidRPr="00584DE4">
        <w:rPr>
          <w:color w:val="000000" w:themeColor="text1"/>
          <w:sz w:val="16"/>
          <w:szCs w:val="16"/>
        </w:rPr>
        <w:t xml:space="preserve"> в 1938 году транспортный «Пьяджо» «P.23R» («Piaggio» «P.23R») установил мировые рекорды, перебросив полезную нагрузку в 5000 кг (11023 фунта) на расстояния 1000 км (621 миля) и 2000 км (1242 мили)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(14876).</w:t>
      </w:r>
    </w:p>
    <w:p w14:paraId="25E9101F" w14:textId="77777777" w:rsidR="00750FF5" w:rsidRPr="00584DE4" w:rsidRDefault="00750FF5" w:rsidP="00584DE4">
      <w:pPr>
        <w:jc w:val="both"/>
        <w:rPr>
          <w:color w:val="000000" w:themeColor="text1"/>
          <w:sz w:val="16"/>
          <w:szCs w:val="16"/>
        </w:rPr>
      </w:pPr>
    </w:p>
    <w:p w14:paraId="19962C2C" w14:textId="77777777" w:rsidR="00810F7A" w:rsidRPr="00584DE4" w:rsidRDefault="00810F7A" w:rsidP="00584DE4">
      <w:pPr>
        <w:jc w:val="both"/>
        <w:rPr>
          <w:color w:val="000000" w:themeColor="text1"/>
          <w:sz w:val="16"/>
          <w:szCs w:val="16"/>
        </w:rPr>
      </w:pPr>
      <w:r w:rsidRPr="00584DE4">
        <w:rPr>
          <w:color w:val="000000" w:themeColor="text1"/>
          <w:sz w:val="16"/>
          <w:szCs w:val="16"/>
        </w:rPr>
        <w:t>30 декабря 1938 г. итальянский Piaggio P.23R устанавливает два новых мировых рекорда по полезной нагрузке и скорости на расстоянии, неся полезную нагрузку 5000 кг (11023 фунта) на расстояние 1000 км (621 милю) и на расстояние 2000 км (1242 фунта). 1241 миль) со средней скоростью для каждого расстояния 404 км / ч (251 миль / ч) (20797).</w:t>
      </w:r>
    </w:p>
    <w:p w14:paraId="312944FD" w14:textId="77777777" w:rsidR="00810F7A" w:rsidRPr="00584DE4" w:rsidRDefault="00810F7A" w:rsidP="00584DE4">
      <w:pPr>
        <w:jc w:val="both"/>
        <w:rPr>
          <w:color w:val="000000" w:themeColor="text1"/>
          <w:sz w:val="16"/>
          <w:szCs w:val="16"/>
        </w:rPr>
      </w:pPr>
    </w:p>
    <w:p w14:paraId="17486FCF" w14:textId="3398C14C" w:rsidR="00810F7A" w:rsidRPr="00584DE4" w:rsidRDefault="00810F7A" w:rsidP="00584DE4">
      <w:pPr>
        <w:jc w:val="both"/>
        <w:rPr>
          <w:color w:val="000000" w:themeColor="text1"/>
          <w:sz w:val="16"/>
          <w:szCs w:val="16"/>
        </w:rPr>
      </w:pPr>
      <w:r w:rsidRPr="00584DE4">
        <w:rPr>
          <w:color w:val="000000" w:themeColor="text1"/>
          <w:sz w:val="16"/>
          <w:szCs w:val="16"/>
        </w:rPr>
        <w:t>30 декабря 1938</w:t>
      </w:r>
      <w:r w:rsidR="00E62B39" w:rsidRPr="00584DE4">
        <w:rPr>
          <w:color w:val="000000" w:themeColor="text1"/>
          <w:sz w:val="16"/>
          <w:szCs w:val="16"/>
        </w:rPr>
        <w:t xml:space="preserve"> </w:t>
      </w:r>
      <w:r w:rsidRPr="00584DE4">
        <w:rPr>
          <w:color w:val="000000" w:themeColor="text1"/>
          <w:sz w:val="16"/>
          <w:szCs w:val="16"/>
        </w:rPr>
        <w:t>- Транспортный самолет Piaggio P.23R установил мировые рекорды, перевезя полезную нагрузку в 5000 кг на расстояния 1000 км и 2000 км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(22687).</w:t>
      </w:r>
    </w:p>
    <w:p w14:paraId="50F62021" w14:textId="77777777" w:rsidR="00810F7A" w:rsidRPr="00584DE4" w:rsidRDefault="00810F7A" w:rsidP="00584DE4">
      <w:pPr>
        <w:jc w:val="both"/>
        <w:rPr>
          <w:color w:val="000000" w:themeColor="text1"/>
          <w:sz w:val="16"/>
          <w:szCs w:val="16"/>
        </w:rPr>
      </w:pPr>
    </w:p>
    <w:p w14:paraId="791C4150"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30 декабря 1938 запатентована электронная телевизионная система (4962).</w:t>
      </w:r>
    </w:p>
    <w:p w14:paraId="4C0281E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173EBE8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D21318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D7660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были закончены заводские испытания ББ-1 М-87 П.О.С. (2090,113).</w:t>
      </w:r>
    </w:p>
    <w:p w14:paraId="216CD1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6B574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 декабря 1938 Экономсовет выделил для ГУ ГВФ 15 миллионов рублей на приобретение 30 БШ-1 без вооружения.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5A33EC80" w14:textId="77777777" w:rsidR="004B0DF9" w:rsidRPr="00584DE4" w:rsidRDefault="004B0DF9" w:rsidP="00584DE4">
      <w:pPr>
        <w:autoSpaceDE w:val="0"/>
        <w:autoSpaceDN w:val="0"/>
        <w:adjustRightInd w:val="0"/>
        <w:jc w:val="both"/>
        <w:rPr>
          <w:color w:val="000000" w:themeColor="text1"/>
          <w:sz w:val="16"/>
          <w:szCs w:val="16"/>
        </w:rPr>
      </w:pPr>
    </w:p>
    <w:p w14:paraId="28E130E3" w14:textId="77777777" w:rsidR="00BC4D6D" w:rsidRPr="006851B7" w:rsidRDefault="00BC4D6D" w:rsidP="00BC4D6D">
      <w:pPr>
        <w:jc w:val="both"/>
        <w:rPr>
          <w:color w:val="0070C0"/>
          <w:sz w:val="16"/>
          <w:szCs w:val="16"/>
        </w:rPr>
      </w:pPr>
      <w:r w:rsidRPr="006851B7">
        <w:rPr>
          <w:color w:val="0070C0"/>
          <w:sz w:val="16"/>
          <w:szCs w:val="16"/>
        </w:rPr>
        <w:t>31 декабря 1938 г. Экономсовет выделил для ГУ ГВФ 15 миллионов рублей для закупки 30 БШ-1 без вооружения.</w:t>
      </w:r>
    </w:p>
    <w:p w14:paraId="621D3487" w14:textId="77777777" w:rsidR="00BC4D6D" w:rsidRPr="006851B7" w:rsidRDefault="00BC4D6D" w:rsidP="00BC4D6D">
      <w:pPr>
        <w:jc w:val="both"/>
        <w:rPr>
          <w:color w:val="0070C0"/>
          <w:sz w:val="16"/>
          <w:szCs w:val="16"/>
        </w:rPr>
      </w:pPr>
      <w:r w:rsidRPr="006851B7">
        <w:rPr>
          <w:color w:val="0070C0"/>
          <w:sz w:val="16"/>
          <w:szCs w:val="16"/>
        </w:rPr>
        <w:t>Главное управление Гражданского Воздушного Флота (ГУ ГВФ) претендовало на «Валти» еще в 1937 году, составив технические требования на его «цивильный» вариант. В план ГВФ на 1937 г. включили приобретение трех таких машин по 400 тысяч рублей за каждую. Но, разумеется, ничего не получили.</w:t>
      </w:r>
    </w:p>
    <w:p w14:paraId="15750480" w14:textId="77777777" w:rsidR="00BC4D6D" w:rsidRPr="006851B7" w:rsidRDefault="00BC4D6D" w:rsidP="00BC4D6D">
      <w:pPr>
        <w:jc w:val="both"/>
        <w:rPr>
          <w:color w:val="0070C0"/>
          <w:sz w:val="16"/>
          <w:szCs w:val="16"/>
        </w:rPr>
      </w:pPr>
      <w:r w:rsidRPr="006851B7">
        <w:rPr>
          <w:color w:val="0070C0"/>
          <w:sz w:val="16"/>
          <w:szCs w:val="16"/>
        </w:rPr>
        <w:t>Сдвиг произошел в декабре 1938-го, когда Комитет обороны решил передать гражданской авиации</w:t>
      </w:r>
    </w:p>
    <w:p w14:paraId="453A53BA" w14:textId="77777777" w:rsidR="00BC4D6D" w:rsidRPr="006851B7" w:rsidRDefault="00BC4D6D" w:rsidP="00BC4D6D">
      <w:pPr>
        <w:jc w:val="both"/>
        <w:rPr>
          <w:color w:val="0070C0"/>
          <w:sz w:val="16"/>
          <w:szCs w:val="16"/>
        </w:rPr>
      </w:pPr>
      <w:r w:rsidRPr="006851B7">
        <w:rPr>
          <w:color w:val="0070C0"/>
          <w:sz w:val="16"/>
          <w:szCs w:val="16"/>
        </w:rPr>
        <w:t>«На гражданке» машине присвоили обозначение ПС-43.</w:t>
      </w:r>
    </w:p>
    <w:p w14:paraId="69AAED5F" w14:textId="77777777" w:rsidR="00BC4D6D" w:rsidRPr="006851B7" w:rsidRDefault="00BC4D6D" w:rsidP="00BC4D6D">
      <w:pPr>
        <w:jc w:val="both"/>
        <w:rPr>
          <w:color w:val="0070C0"/>
          <w:sz w:val="16"/>
          <w:szCs w:val="16"/>
        </w:rPr>
      </w:pPr>
      <w:r w:rsidRPr="006851B7">
        <w:rPr>
          <w:color w:val="0070C0"/>
          <w:sz w:val="16"/>
          <w:szCs w:val="16"/>
        </w:rPr>
        <w:t>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(25245).</w:t>
      </w:r>
    </w:p>
    <w:p w14:paraId="5D613771" w14:textId="77777777" w:rsidR="00BC4D6D" w:rsidRPr="006851B7" w:rsidRDefault="00BC4D6D" w:rsidP="00BC4D6D">
      <w:pPr>
        <w:jc w:val="both"/>
        <w:rPr>
          <w:color w:val="0070C0"/>
          <w:sz w:val="16"/>
          <w:szCs w:val="16"/>
        </w:rPr>
      </w:pPr>
    </w:p>
    <w:p w14:paraId="1504C94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декабря и с 13 по 24 марта 1938 в НИИ ВВС проходили спец. испытания самолета Р-6 “Воздушный тральщик” (6889).</w:t>
      </w:r>
    </w:p>
    <w:p w14:paraId="73AAC6B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1E59AEA" w14:textId="77777777" w:rsidR="00BC4D6D" w:rsidRPr="006851B7" w:rsidRDefault="00BC4D6D" w:rsidP="00BC4D6D">
      <w:pPr>
        <w:jc w:val="both"/>
        <w:rPr>
          <w:color w:val="0070C0"/>
          <w:sz w:val="16"/>
          <w:szCs w:val="16"/>
        </w:rPr>
      </w:pPr>
      <w:r w:rsidRPr="006851B7">
        <w:rPr>
          <w:color w:val="0070C0"/>
          <w:sz w:val="16"/>
          <w:szCs w:val="16"/>
        </w:rPr>
        <w:t>31 декабря 1938 г., в 23.00, т.е. буквально за час до наступления нового, 1939 года самолет «№22» А.С.Я. закатили на весы для определения центровки. Затем в течение месяца велась кропотливая и напряженная подготовка к проведению летных испытаний (25185).</w:t>
      </w:r>
    </w:p>
    <w:p w14:paraId="4074DE0C" w14:textId="77777777" w:rsidR="00BC4D6D" w:rsidRPr="006851B7" w:rsidRDefault="00BC4D6D" w:rsidP="00BC4D6D">
      <w:pPr>
        <w:jc w:val="both"/>
        <w:rPr>
          <w:color w:val="0070C0"/>
          <w:sz w:val="16"/>
          <w:szCs w:val="16"/>
        </w:rPr>
      </w:pPr>
    </w:p>
    <w:p w14:paraId="4812010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декабря 1938 в НИИ ВВС закончились спец. испытания самолета И-95 Накадзима, которые проходили с 27 октября 1938 (6889).</w:t>
      </w:r>
    </w:p>
    <w:p w14:paraId="75BE27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1AF0290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0A62DE1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0DEFDFF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466EFF7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прибыл в НИИ ВВС с рядом повреждений при транспортировке и был восстановлен на заводе НИИ.</w:t>
      </w:r>
    </w:p>
    <w:p w14:paraId="2B4C173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………………………………(6889, 102-103).</w:t>
      </w:r>
    </w:p>
    <w:p w14:paraId="212319F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Вооружение самолета состоит из двух синхронных пулеметов</w:t>
      </w:r>
    </w:p>
    <w:p w14:paraId="5AA78D57"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68E62B6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11CF938"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F91C68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0679826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Испытания дали возможность сделать следующие выводы:</w:t>
      </w:r>
    </w:p>
    <w:p w14:paraId="7E8BA790"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4EA847D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w:t>
      </w:r>
    </w:p>
    <w:p w14:paraId="28D88E6C"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типа Р-10 должен всемерно избегать встречи с И-95, уходя на максимальной скорости без снижения.</w:t>
      </w:r>
    </w:p>
    <w:p w14:paraId="16DC891F"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r w:rsidRPr="00584DE4">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25853378" w14:textId="77777777" w:rsidR="004B0DF9" w:rsidRPr="00584DE4" w:rsidRDefault="004B0DF9" w:rsidP="00584DE4">
      <w:pPr>
        <w:tabs>
          <w:tab w:val="left" w:pos="360"/>
          <w:tab w:val="left" w:pos="11199"/>
        </w:tabs>
        <w:autoSpaceDE w:val="0"/>
        <w:autoSpaceDN w:val="0"/>
        <w:adjustRightInd w:val="0"/>
        <w:jc w:val="both"/>
        <w:rPr>
          <w:color w:val="000000" w:themeColor="text1"/>
          <w:sz w:val="16"/>
          <w:szCs w:val="16"/>
        </w:rPr>
      </w:pPr>
    </w:p>
    <w:p w14:paraId="021447D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декабря 1938 года М.М. Каганович писал письмо № Н-24/3224 Микояну.</w:t>
      </w:r>
    </w:p>
    <w:p w14:paraId="5F14638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По вопросу отпуска импортного конт. на турбины для заводов</w:t>
      </w:r>
    </w:p>
    <w:p w14:paraId="2C3C531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11 Гл. управление:</w:t>
      </w:r>
    </w:p>
    <w:p w14:paraId="214CB103"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Комбинат 392 г. Кемерово</w:t>
      </w:r>
    </w:p>
    <w:p w14:paraId="162F8C25"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40 г. Казань</w:t>
      </w:r>
    </w:p>
    <w:p w14:paraId="392028E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204 г. Тамбов</w:t>
      </w:r>
    </w:p>
    <w:p w14:paraId="21CF02D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9 г. Шостка</w:t>
      </w:r>
    </w:p>
    <w:p w14:paraId="1DAD87F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Завод № 102 (6 Гл. управления) г. Чапаевск (5588, 61-62).</w:t>
      </w:r>
    </w:p>
    <w:p w14:paraId="2544F01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0BC27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вышло постановление КО N 178сс "О передаче завода 82 ГУ ГВФ в систему НКВД".</w:t>
      </w:r>
    </w:p>
    <w:p w14:paraId="2D465412" w14:textId="77777777" w:rsidR="004B0DF9" w:rsidRPr="00584DE4" w:rsidRDefault="004B0DF9" w:rsidP="00584DE4">
      <w:pPr>
        <w:autoSpaceDE w:val="0"/>
        <w:autoSpaceDN w:val="0"/>
        <w:adjustRightInd w:val="0"/>
        <w:jc w:val="both"/>
        <w:rPr>
          <w:color w:val="000000" w:themeColor="text1"/>
          <w:sz w:val="16"/>
          <w:szCs w:val="16"/>
        </w:rPr>
      </w:pPr>
    </w:p>
    <w:p w14:paraId="7E13F6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31 декабря 1938г. пр. № 484с для ГПИ-1 срок окончания проекта завода “Саркомбайн”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ED438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организован Юго-Восточный филиал института в Воронеже (11982).</w:t>
      </w:r>
    </w:p>
    <w:p w14:paraId="0E80D67D" w14:textId="77777777" w:rsidR="004B0DF9" w:rsidRPr="00584DE4" w:rsidRDefault="004B0DF9" w:rsidP="00584DE4">
      <w:pPr>
        <w:autoSpaceDE w:val="0"/>
        <w:autoSpaceDN w:val="0"/>
        <w:adjustRightInd w:val="0"/>
        <w:jc w:val="both"/>
        <w:rPr>
          <w:color w:val="000000" w:themeColor="text1"/>
          <w:sz w:val="16"/>
          <w:szCs w:val="16"/>
        </w:rPr>
      </w:pPr>
    </w:p>
    <w:p w14:paraId="7FB13E31" w14:textId="77777777" w:rsidR="003F7EBD" w:rsidRPr="00584DE4" w:rsidRDefault="003F7EBD" w:rsidP="00584DE4">
      <w:pPr>
        <w:pStyle w:val="rtejustify"/>
        <w:shd w:val="clear" w:color="auto" w:fill="FFFFFF"/>
        <w:spacing w:before="0" w:after="0"/>
        <w:rPr>
          <w:color w:val="000000" w:themeColor="text1"/>
          <w:sz w:val="16"/>
          <w:szCs w:val="16"/>
        </w:rPr>
      </w:pPr>
      <w:r w:rsidRPr="00584DE4">
        <w:rPr>
          <w:color w:val="000000" w:themeColor="text1"/>
          <w:sz w:val="16"/>
          <w:szCs w:val="16"/>
        </w:rPr>
        <w:t>31 декабря 1938 Экономсовет выделил для этого ГУ ГВФ 15 миллионов рублей.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4DABD443" w14:textId="77777777" w:rsidR="003F7EBD" w:rsidRPr="00584DE4" w:rsidRDefault="003F7EBD" w:rsidP="00584DE4">
      <w:pPr>
        <w:pStyle w:val="rtejustify"/>
        <w:shd w:val="clear" w:color="auto" w:fill="FFFFFF"/>
        <w:spacing w:before="0" w:after="0"/>
        <w:rPr>
          <w:color w:val="000000" w:themeColor="text1"/>
          <w:sz w:val="16"/>
          <w:szCs w:val="16"/>
        </w:rPr>
      </w:pPr>
    </w:p>
    <w:p w14:paraId="53FAEE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года был подготовлен Отчет комиссии по испытаниям рикошетирующей бомбы в Евпатории и на основе этих испытаний были составлены Управлением морской авиации основные Тактико-технические требования к РБ, а также программа развития работ по РБ, предусматривающая две стадии работ (3441, 23).</w:t>
      </w:r>
    </w:p>
    <w:p w14:paraId="5CACB2BE" w14:textId="77777777" w:rsidR="004B0DF9" w:rsidRPr="00584DE4" w:rsidRDefault="004B0DF9" w:rsidP="00584DE4">
      <w:pPr>
        <w:autoSpaceDE w:val="0"/>
        <w:autoSpaceDN w:val="0"/>
        <w:adjustRightInd w:val="0"/>
        <w:jc w:val="both"/>
        <w:rPr>
          <w:color w:val="000000" w:themeColor="text1"/>
          <w:sz w:val="16"/>
          <w:szCs w:val="16"/>
        </w:rPr>
      </w:pPr>
    </w:p>
    <w:p w14:paraId="12A23EBA" w14:textId="77777777" w:rsidR="00356594" w:rsidRPr="00584DE4" w:rsidRDefault="00356594" w:rsidP="00584DE4">
      <w:pPr>
        <w:jc w:val="both"/>
        <w:rPr>
          <w:color w:val="000000" w:themeColor="text1"/>
          <w:sz w:val="16"/>
          <w:szCs w:val="16"/>
        </w:rPr>
      </w:pPr>
      <w:r w:rsidRPr="00584DE4">
        <w:rPr>
          <w:color w:val="000000" w:themeColor="text1"/>
          <w:sz w:val="16"/>
          <w:szCs w:val="16"/>
        </w:rPr>
        <w:t xml:space="preserve">31 декабря 1938 г. в Москве </w:t>
      </w:r>
      <w:bookmarkStart w:id="36" w:name="bookmark90"/>
      <w:r w:rsidRPr="00584DE4">
        <w:rPr>
          <w:color w:val="000000" w:themeColor="text1"/>
          <w:sz w:val="16"/>
          <w:szCs w:val="16"/>
        </w:rPr>
        <w:t>состоялся суд над английским летчиком</w:t>
      </w:r>
      <w:bookmarkEnd w:id="36"/>
      <w:r w:rsidRPr="00584DE4">
        <w:rPr>
          <w:color w:val="000000" w:themeColor="text1"/>
          <w:sz w:val="16"/>
          <w:szCs w:val="16"/>
        </w:rPr>
        <w:t xml:space="preserve"> Брайоном М. Гровером, перелетевшим без разрешения советскую границу на собственном самолете умышленно с целью повидаться о любимой им девушкой, с которой познакомился в начале 30-х годов в Грозном, работая там инженером-нефтяником. Гровер знал, что его ожидает за нарушение советской границы, но, движимый любовью к своей, возлюбленной, решился, на полет, готовый понести наказание. Дело Гровера гремело на весь мир, вызвав всюду разнообразные догадки на счет, решения суда. На суде присутствовало много иностранных дипломатов и корреспондентов. Суд, учтя мотивы преступления, обвиняемого, проявил к нему гуманность и приговорил его к одному месяцу премного заключения с заменою штрафом в размере 1500 рублей.</w:t>
      </w:r>
    </w:p>
    <w:p w14:paraId="754D29E7" w14:textId="77777777" w:rsidR="00356594" w:rsidRPr="00584DE4" w:rsidRDefault="00356594" w:rsidP="00584DE4">
      <w:pPr>
        <w:jc w:val="both"/>
        <w:rPr>
          <w:color w:val="000000" w:themeColor="text1"/>
          <w:sz w:val="16"/>
          <w:szCs w:val="16"/>
        </w:rPr>
      </w:pPr>
      <w:r w:rsidRPr="00584DE4">
        <w:rPr>
          <w:color w:val="000000" w:themeColor="text1"/>
          <w:sz w:val="16"/>
          <w:szCs w:val="16"/>
        </w:rPr>
        <w:t>/По материалам московских газет за декабрь 1938 я январь 1939/ (23370).</w:t>
      </w:r>
    </w:p>
    <w:p w14:paraId="2C4D75EF" w14:textId="77777777" w:rsidR="00356594" w:rsidRPr="00584DE4" w:rsidRDefault="00356594" w:rsidP="00584DE4">
      <w:pPr>
        <w:jc w:val="both"/>
        <w:rPr>
          <w:color w:val="000000" w:themeColor="text1"/>
          <w:sz w:val="16"/>
          <w:szCs w:val="16"/>
        </w:rPr>
      </w:pPr>
    </w:p>
    <w:p w14:paraId="37DF339B" w14:textId="63390C41" w:rsidR="00084B11" w:rsidRPr="00584DE4" w:rsidRDefault="00084B11" w:rsidP="00584DE4">
      <w:pPr>
        <w:autoSpaceDE w:val="0"/>
        <w:autoSpaceDN w:val="0"/>
        <w:adjustRightInd w:val="0"/>
        <w:jc w:val="both"/>
        <w:rPr>
          <w:i/>
          <w:iCs/>
          <w:color w:val="000000" w:themeColor="text1"/>
          <w:sz w:val="16"/>
          <w:szCs w:val="16"/>
        </w:rPr>
      </w:pPr>
      <w:r w:rsidRPr="00584DE4">
        <w:rPr>
          <w:i/>
          <w:iCs/>
          <w:color w:val="000000" w:themeColor="text1"/>
          <w:sz w:val="16"/>
          <w:szCs w:val="16"/>
        </w:rPr>
        <w:t>Армия:</w:t>
      </w:r>
    </w:p>
    <w:p w14:paraId="03AD4DC5" w14:textId="77777777" w:rsidR="00084B11" w:rsidRPr="00584DE4" w:rsidRDefault="00084B11" w:rsidP="00584DE4">
      <w:pPr>
        <w:autoSpaceDE w:val="0"/>
        <w:autoSpaceDN w:val="0"/>
        <w:adjustRightInd w:val="0"/>
        <w:jc w:val="both"/>
        <w:rPr>
          <w:i/>
          <w:iCs/>
          <w:color w:val="000000" w:themeColor="text1"/>
          <w:sz w:val="16"/>
          <w:szCs w:val="16"/>
        </w:rPr>
      </w:pPr>
    </w:p>
    <w:p w14:paraId="2A8D24C8" w14:textId="77777777" w:rsidR="00084B11" w:rsidRPr="00584DE4" w:rsidRDefault="00084B11" w:rsidP="00584DE4">
      <w:pPr>
        <w:jc w:val="both"/>
        <w:rPr>
          <w:color w:val="000000" w:themeColor="text1"/>
          <w:sz w:val="16"/>
          <w:szCs w:val="16"/>
        </w:rPr>
      </w:pPr>
      <w:r w:rsidRPr="00584DE4">
        <w:rPr>
          <w:color w:val="000000" w:themeColor="text1"/>
          <w:sz w:val="16"/>
          <w:szCs w:val="16"/>
        </w:rPr>
        <w:t>31 декабря 1938 г. в 16.30 в районе Грана- делья встретились эскадрилья И-15, три эскад</w:t>
      </w:r>
      <w:r w:rsidRPr="00584DE4">
        <w:rPr>
          <w:color w:val="000000" w:themeColor="text1"/>
          <w:sz w:val="16"/>
          <w:szCs w:val="16"/>
        </w:rPr>
        <w:softHyphen/>
        <w:t>рильи И-16 и три Bf. 109. Республиканцы пре</w:t>
      </w:r>
      <w:r w:rsidRPr="00584DE4">
        <w:rPr>
          <w:color w:val="000000" w:themeColor="text1"/>
          <w:sz w:val="16"/>
          <w:szCs w:val="16"/>
        </w:rPr>
        <w:softHyphen/>
        <w:t>тендуют на один сбитый Bf. 109, который упал в районе Cocee (капитан Антонио Ариас Ариас командир 4-й эскадрильи 21 группы). Немец</w:t>
      </w:r>
      <w:r w:rsidRPr="00584DE4">
        <w:rPr>
          <w:color w:val="000000" w:themeColor="text1"/>
          <w:sz w:val="16"/>
          <w:szCs w:val="16"/>
        </w:rPr>
        <w:softHyphen/>
        <w:t>кая сторона потерь не подтверждает, при этом Фельдфебель Георг Шотт из 2.J/88 заявил один сбитый И-16. Республиканцы потерь не подтверждают.</w:t>
      </w:r>
    </w:p>
    <w:p w14:paraId="03C8D890" w14:textId="77777777" w:rsidR="00084B11" w:rsidRPr="00584DE4" w:rsidRDefault="00084B11" w:rsidP="00584DE4">
      <w:pPr>
        <w:jc w:val="both"/>
        <w:rPr>
          <w:color w:val="000000" w:themeColor="text1"/>
          <w:sz w:val="16"/>
          <w:szCs w:val="16"/>
        </w:rPr>
      </w:pPr>
      <w:r w:rsidRPr="00584DE4">
        <w:rPr>
          <w:color w:val="000000" w:themeColor="text1"/>
          <w:sz w:val="16"/>
          <w:szCs w:val="16"/>
        </w:rPr>
        <w:t>Итоги воздушных боев в декабре. И-16: побед нет, потерян один, заявок на победы 9. Bf. 109: одна победа, потерь нет, 12 заявок на победы.</w:t>
      </w:r>
    </w:p>
    <w:p w14:paraId="4B28BFDD" w14:textId="77777777" w:rsidR="00084B11" w:rsidRPr="00584DE4" w:rsidRDefault="00084B11" w:rsidP="00584DE4">
      <w:pPr>
        <w:jc w:val="both"/>
        <w:rPr>
          <w:color w:val="000000" w:themeColor="text1"/>
          <w:sz w:val="16"/>
          <w:szCs w:val="16"/>
        </w:rPr>
      </w:pPr>
      <w:r w:rsidRPr="00584DE4">
        <w:rPr>
          <w:color w:val="000000" w:themeColor="text1"/>
          <w:sz w:val="16"/>
          <w:szCs w:val="16"/>
        </w:rPr>
        <w:t>Итого за весь 1938 год. И-16: 7 побед (из них одна под вопросом), потеряны 46 (из них 5 под вопросом), заявок на победы 111. Bf. 109: 44 победы (из них 7 под вопросом), потеряны 9 (из них один под вопросом), 120 заявок на по</w:t>
      </w:r>
      <w:r w:rsidRPr="00584DE4">
        <w:rPr>
          <w:color w:val="000000" w:themeColor="text1"/>
          <w:sz w:val="16"/>
          <w:szCs w:val="16"/>
        </w:rPr>
        <w:softHyphen/>
        <w:t>беды (23395).</w:t>
      </w:r>
    </w:p>
    <w:p w14:paraId="755559EC" w14:textId="77777777" w:rsidR="00084B11" w:rsidRPr="00584DE4" w:rsidRDefault="00084B11" w:rsidP="00584DE4">
      <w:pPr>
        <w:jc w:val="both"/>
        <w:rPr>
          <w:color w:val="000000" w:themeColor="text1"/>
          <w:sz w:val="16"/>
          <w:szCs w:val="16"/>
        </w:rPr>
      </w:pPr>
    </w:p>
    <w:p w14:paraId="68520926" w14:textId="08CB8B57" w:rsidR="004B0DF9" w:rsidRPr="00584DE4" w:rsidRDefault="00336BB1" w:rsidP="00584DE4">
      <w:p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2E35E6C0" w14:textId="77777777" w:rsidR="004B0DF9" w:rsidRPr="00584DE4" w:rsidRDefault="004B0DF9" w:rsidP="00584DE4">
      <w:pPr>
        <w:autoSpaceDE w:val="0"/>
        <w:autoSpaceDN w:val="0"/>
        <w:adjustRightInd w:val="0"/>
        <w:jc w:val="both"/>
        <w:rPr>
          <w:iCs/>
          <w:color w:val="000000" w:themeColor="text1"/>
          <w:sz w:val="16"/>
          <w:szCs w:val="16"/>
        </w:rPr>
      </w:pPr>
    </w:p>
    <w:p w14:paraId="64E21576" w14:textId="77777777" w:rsidR="004B0DF9" w:rsidRPr="00584DE4" w:rsidRDefault="004B0DF9" w:rsidP="00584DE4">
      <w:pPr>
        <w:autoSpaceDE w:val="0"/>
        <w:autoSpaceDN w:val="0"/>
        <w:adjustRightInd w:val="0"/>
        <w:jc w:val="both"/>
        <w:rPr>
          <w:color w:val="000000" w:themeColor="text1"/>
          <w:kern w:val="16"/>
          <w:sz w:val="16"/>
          <w:szCs w:val="16"/>
        </w:rPr>
      </w:pPr>
      <w:r w:rsidRPr="00584DE4">
        <w:rPr>
          <w:color w:val="000000" w:themeColor="text1"/>
          <w:kern w:val="16"/>
          <w:sz w:val="16"/>
          <w:szCs w:val="16"/>
        </w:rPr>
        <w:t>31 декабря 1938 г. принят в постоянную эксплуатацию МТЦ, построенный на Шаболовке, 53, рядом с башней Шухова (150 м) (11482).</w:t>
      </w:r>
    </w:p>
    <w:p w14:paraId="505E352B" w14:textId="77777777" w:rsidR="004B0DF9" w:rsidRPr="00584DE4" w:rsidRDefault="004B0DF9" w:rsidP="00584DE4">
      <w:pPr>
        <w:autoSpaceDE w:val="0"/>
        <w:autoSpaceDN w:val="0"/>
        <w:adjustRightInd w:val="0"/>
        <w:jc w:val="both"/>
        <w:rPr>
          <w:iCs/>
          <w:color w:val="000000" w:themeColor="text1"/>
          <w:kern w:val="65535"/>
          <w:sz w:val="16"/>
          <w:szCs w:val="16"/>
        </w:rPr>
      </w:pPr>
    </w:p>
    <w:p w14:paraId="492AA2A3" w14:textId="77777777" w:rsidR="009F7318" w:rsidRPr="00584DE4" w:rsidRDefault="009F7318" w:rsidP="00584DE4">
      <w:pPr>
        <w:jc w:val="both"/>
        <w:rPr>
          <w:color w:val="000000" w:themeColor="text1"/>
          <w:sz w:val="16"/>
          <w:szCs w:val="16"/>
        </w:rPr>
      </w:pPr>
      <w:r w:rsidRPr="00584DE4">
        <w:rPr>
          <w:bCs/>
          <w:color w:val="000000" w:themeColor="text1"/>
          <w:sz w:val="16"/>
          <w:szCs w:val="16"/>
        </w:rPr>
        <w:t>31 декабря</w:t>
      </w:r>
      <w:r w:rsidRPr="00584DE4">
        <w:rPr>
          <w:color w:val="000000" w:themeColor="text1"/>
          <w:sz w:val="16"/>
          <w:szCs w:val="16"/>
        </w:rPr>
        <w:t xml:space="preserve"> в 1938 году московский телецентр начал регулярные передачи (14877).</w:t>
      </w:r>
    </w:p>
    <w:p w14:paraId="03AE3643" w14:textId="77777777" w:rsidR="009F7318" w:rsidRPr="00584DE4" w:rsidRDefault="009F7318" w:rsidP="00584DE4">
      <w:pPr>
        <w:jc w:val="both"/>
        <w:rPr>
          <w:color w:val="000000" w:themeColor="text1"/>
          <w:sz w:val="16"/>
          <w:szCs w:val="16"/>
        </w:rPr>
      </w:pPr>
    </w:p>
    <w:p w14:paraId="4D64632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1F3CE5E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E4D7A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был выполнен первый полет пассажирской машины с герметической кабиной - Боинг 307, хотя на линии вышла в апреле 1940 (3101).</w:t>
      </w:r>
    </w:p>
    <w:p w14:paraId="7D5802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66CD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Боинг модель 307 Стратолайнер с гермокабиной для пассажиров выполнил первый полет (2254).</w:t>
      </w:r>
    </w:p>
    <w:p w14:paraId="66EBCE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501271" w14:textId="77777777" w:rsidR="009F7318" w:rsidRPr="00584DE4" w:rsidRDefault="009F7318" w:rsidP="00584DE4">
      <w:pPr>
        <w:jc w:val="both"/>
        <w:rPr>
          <w:color w:val="000000" w:themeColor="text1"/>
          <w:sz w:val="16"/>
          <w:szCs w:val="16"/>
        </w:rPr>
      </w:pPr>
      <w:r w:rsidRPr="00584DE4">
        <w:rPr>
          <w:bCs/>
          <w:color w:val="000000" w:themeColor="text1"/>
          <w:sz w:val="16"/>
          <w:szCs w:val="16"/>
        </w:rPr>
        <w:t>31 декабря</w:t>
      </w:r>
      <w:r w:rsidRPr="00584DE4">
        <w:rPr>
          <w:color w:val="000000" w:themeColor="text1"/>
          <w:sz w:val="16"/>
          <w:szCs w:val="16"/>
        </w:rPr>
        <w:t xml:space="preserve"> в 1938 году начал летать первый высотный авиалайнер «Boeing 307» «Stratoliner». Он создавался на базе знаменитого бомбардировщика «B-17». Благодаря герметичной кабине на 33 пассажира «Boeing 307» выполнял полёты на высоте более 7000 метров, где меньше болтанка (а следовательно и более комфортные условия для пассажиров). Он стал первым в США 4-х моторным лайнером, вышедшим (в 1940) на регулярные линии внутренние и в Латинскую Америку. Правда было выпущено всего 10 самолётов этого типа. Когда «Stratoliner» был доведён до эксплуатационной готовности началась Вторая Мировая война. Гражданские авиаперевозки значительно сократились, а фирма «Boeing» переключила свое производство на выпуск "летающих крепостей" «B-17» и «B-29» (самолёты «Boeing 307» тоже были мобилизованы, в US Army Transport Command они использовались под именем «C-75») (14877).</w:t>
      </w:r>
    </w:p>
    <w:p w14:paraId="3DE07150" w14:textId="77777777" w:rsidR="009F7318" w:rsidRPr="00584DE4" w:rsidRDefault="009F7318" w:rsidP="00584DE4">
      <w:pPr>
        <w:jc w:val="both"/>
        <w:rPr>
          <w:color w:val="000000" w:themeColor="text1"/>
          <w:sz w:val="16"/>
          <w:szCs w:val="16"/>
        </w:rPr>
      </w:pPr>
    </w:p>
    <w:p w14:paraId="02F0ED9C" w14:textId="77777777" w:rsidR="00810F7A" w:rsidRPr="00584DE4" w:rsidRDefault="00810F7A" w:rsidP="00584DE4">
      <w:pPr>
        <w:jc w:val="both"/>
        <w:rPr>
          <w:color w:val="000000" w:themeColor="text1"/>
          <w:sz w:val="16"/>
          <w:szCs w:val="16"/>
        </w:rPr>
      </w:pPr>
      <w:r w:rsidRPr="00584DE4">
        <w:rPr>
          <w:color w:val="000000" w:themeColor="text1"/>
          <w:sz w:val="16"/>
          <w:szCs w:val="16"/>
        </w:rPr>
        <w:t xml:space="preserve">31 декабря 1938 выполнил первый полет </w:t>
      </w:r>
      <w:r w:rsidRPr="00584DE4">
        <w:rPr>
          <w:color w:val="000000" w:themeColor="text1"/>
          <w:sz w:val="16"/>
          <w:szCs w:val="16"/>
          <w:lang w:val="en-US"/>
        </w:rPr>
        <w:t>Boeing</w:t>
      </w:r>
      <w:r w:rsidRPr="00584DE4">
        <w:rPr>
          <w:color w:val="000000" w:themeColor="text1"/>
          <w:sz w:val="16"/>
          <w:szCs w:val="16"/>
        </w:rPr>
        <w:t xml:space="preserve"> 307 </w:t>
      </w:r>
      <w:r w:rsidRPr="00584DE4">
        <w:rPr>
          <w:color w:val="000000" w:themeColor="text1"/>
          <w:sz w:val="16"/>
          <w:szCs w:val="16"/>
          <w:lang w:val="en-US"/>
        </w:rPr>
        <w:t>Stratoliner</w:t>
      </w:r>
      <w:r w:rsidRPr="00584DE4">
        <w:rPr>
          <w:color w:val="000000" w:themeColor="text1"/>
          <w:sz w:val="16"/>
          <w:szCs w:val="16"/>
        </w:rPr>
        <w:t xml:space="preserve"> (20797).</w:t>
      </w:r>
    </w:p>
    <w:p w14:paraId="6FD82308" w14:textId="77777777" w:rsidR="00810F7A" w:rsidRPr="00584DE4" w:rsidRDefault="00810F7A" w:rsidP="00584DE4">
      <w:pPr>
        <w:jc w:val="both"/>
        <w:rPr>
          <w:color w:val="000000" w:themeColor="text1"/>
          <w:sz w:val="16"/>
          <w:szCs w:val="16"/>
        </w:rPr>
      </w:pPr>
    </w:p>
    <w:p w14:paraId="51C4CDF0" w14:textId="5186E08E" w:rsidR="00810F7A" w:rsidRPr="00584DE4" w:rsidRDefault="00810F7A" w:rsidP="00584DE4">
      <w:pPr>
        <w:jc w:val="both"/>
        <w:rPr>
          <w:color w:val="000000" w:themeColor="text1"/>
          <w:sz w:val="16"/>
          <w:szCs w:val="16"/>
        </w:rPr>
      </w:pPr>
      <w:r w:rsidRPr="00584DE4">
        <w:rPr>
          <w:color w:val="000000" w:themeColor="text1"/>
          <w:sz w:val="16"/>
          <w:szCs w:val="16"/>
        </w:rPr>
        <w:t>31 декабря 1938 года — первый полёт авиалайнера</w:t>
      </w:r>
      <w:r w:rsidR="00E62B39" w:rsidRPr="00584DE4">
        <w:rPr>
          <w:color w:val="000000" w:themeColor="text1"/>
          <w:sz w:val="16"/>
          <w:szCs w:val="16"/>
        </w:rPr>
        <w:t xml:space="preserve"> </w:t>
      </w:r>
      <w:r w:rsidRPr="00584DE4">
        <w:rPr>
          <w:color w:val="000000" w:themeColor="text1"/>
          <w:sz w:val="16"/>
          <w:szCs w:val="16"/>
        </w:rPr>
        <w:t>Boeing 307 Stratoliner, США. Стал первым пассажирским самолётом с гермокабиной.</w:t>
      </w:r>
    </w:p>
    <w:p w14:paraId="061D4D7A" w14:textId="7EC6389D" w:rsidR="00810F7A" w:rsidRPr="00584DE4" w:rsidRDefault="00810F7A" w:rsidP="00584DE4">
      <w:pPr>
        <w:shd w:val="clear" w:color="auto" w:fill="FFFFFF"/>
        <w:jc w:val="both"/>
        <w:rPr>
          <w:color w:val="000000" w:themeColor="text1"/>
          <w:sz w:val="16"/>
          <w:szCs w:val="16"/>
        </w:rPr>
      </w:pPr>
      <w:r w:rsidRPr="00584DE4">
        <w:rPr>
          <w:color w:val="000000" w:themeColor="text1"/>
          <w:sz w:val="16"/>
          <w:szCs w:val="16"/>
          <w:shd w:val="clear" w:color="auto" w:fill="FFFFFF"/>
        </w:rPr>
        <w:t>Разработка Stratoliner велась конструкторами Boeing параллельно с работами над бомбардировщиком</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Model 299</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(будущим</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Boeing В-17 Flying Fortress). Для подстраховки многие компоненты боевого самолёта перекочевали на мирный авиалайнер — крыло, хвостовое оперение, двигатели и шасси полностью были взяты от B-17. Салон Boeing 307 мог быть двух типов — «дневной» и «ночной». В первом случае, самолёт брал на борт</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33</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пассажира, во втором — устанавливалось</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16</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коек +</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9</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кресел</w:t>
      </w:r>
    </w:p>
    <w:p w14:paraId="2D31FA44" w14:textId="1106CDF8" w:rsidR="00810F7A" w:rsidRPr="00584DE4" w:rsidRDefault="00810F7A" w:rsidP="00584DE4">
      <w:pPr>
        <w:shd w:val="clear" w:color="auto" w:fill="FFFFFF"/>
        <w:jc w:val="both"/>
        <w:rPr>
          <w:color w:val="000000" w:themeColor="text1"/>
          <w:sz w:val="16"/>
          <w:szCs w:val="16"/>
        </w:rPr>
      </w:pPr>
      <w:r w:rsidRPr="00584DE4">
        <w:rPr>
          <w:color w:val="000000" w:themeColor="text1"/>
          <w:sz w:val="16"/>
          <w:szCs w:val="16"/>
          <w:shd w:val="clear" w:color="auto" w:fill="FFFFFF"/>
        </w:rPr>
        <w:t>Передовое решение в виде герметизированного фюзеляжа позволило Stratoliner летать на высотах</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7500-7800</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метров, обходить грозовые фронты и меньше зависеть от погоды. Но это, вкупе с определёнными проблемами с управляемостью, и отпугнуло от самолёта потенциальных покупателей. Было построено всего</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10</w:t>
      </w:r>
      <w:r w:rsidR="00E62B39" w:rsidRPr="00584DE4">
        <w:rPr>
          <w:color w:val="000000" w:themeColor="text1"/>
          <w:sz w:val="16"/>
          <w:szCs w:val="16"/>
          <w:shd w:val="clear" w:color="auto" w:fill="FFFFFF"/>
        </w:rPr>
        <w:t xml:space="preserve"> </w:t>
      </w:r>
      <w:r w:rsidRPr="00584DE4">
        <w:rPr>
          <w:color w:val="000000" w:themeColor="text1"/>
          <w:sz w:val="16"/>
          <w:szCs w:val="16"/>
          <w:shd w:val="clear" w:color="auto" w:fill="FFFFFF"/>
        </w:rPr>
        <w:t xml:space="preserve">Boeing 307 Stratoliner. Один из них сохранился до наших дней </w:t>
      </w:r>
      <w:r w:rsidRPr="00584DE4">
        <w:rPr>
          <w:color w:val="000000" w:themeColor="text1"/>
          <w:sz w:val="16"/>
          <w:szCs w:val="16"/>
        </w:rPr>
        <w:t>(22300).</w:t>
      </w:r>
    </w:p>
    <w:p w14:paraId="715ADE56" w14:textId="77777777" w:rsidR="00810F7A" w:rsidRPr="00584DE4" w:rsidRDefault="00810F7A" w:rsidP="00584DE4">
      <w:pPr>
        <w:jc w:val="both"/>
        <w:rPr>
          <w:color w:val="000000" w:themeColor="text1"/>
          <w:sz w:val="16"/>
          <w:szCs w:val="16"/>
        </w:rPr>
      </w:pPr>
    </w:p>
    <w:p w14:paraId="6667D2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 декабря 1938 был закончен Локхид Р-38 Лайтнинг и направлен на аэродром (2396,37).</w:t>
      </w:r>
    </w:p>
    <w:p w14:paraId="37F2C5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8A9644" w14:textId="77777777" w:rsidR="009F7318" w:rsidRPr="00584DE4" w:rsidRDefault="009F7318" w:rsidP="00584DE4">
      <w:pPr>
        <w:jc w:val="both"/>
        <w:rPr>
          <w:color w:val="000000" w:themeColor="text1"/>
          <w:sz w:val="16"/>
          <w:szCs w:val="16"/>
        </w:rPr>
      </w:pPr>
      <w:r w:rsidRPr="00584DE4">
        <w:rPr>
          <w:bCs/>
          <w:color w:val="000000" w:themeColor="text1"/>
          <w:sz w:val="16"/>
          <w:szCs w:val="16"/>
        </w:rPr>
        <w:t>31 декабря</w:t>
      </w:r>
      <w:r w:rsidRPr="00584DE4">
        <w:rPr>
          <w:color w:val="000000" w:themeColor="text1"/>
          <w:sz w:val="16"/>
          <w:szCs w:val="16"/>
        </w:rPr>
        <w:t xml:space="preserve"> в 1938 году состоялся первый полет прототипа многоцелевого самолёта «Potez 63.11 А3» разработанного компанией «Potez» (Франция). На самолетах стояли двигатели «Гном-Рон» «14М4/5», вращавшие трехлопастные винты переменного шага «Ратье 1528/ 1527 или М6/7» с винтами «Гном-Рон 2191/2190». Все разновидности двигателей имели взлетную мощность 690 л.с. и давали 651 л.с. на высоте 5000 м. «Потэ 63.11 A3» нес 758 л топлива, распределенного между двумя баками в центральной части крыла. Кроме того, было предусмотрено размещение дополнительных баков на 188 л в консолях крыла. Экипаж состоял из летчика, стрелка-радиста и штурмана-наблюдателя; последний на всякий случай имел второе управление. Оно состояло из педалей руля направления, съемной колонки, ручки газа и переключателя зажигания. Приборы были ограничены компасом, указателем скорости и альтиметром. Никаких приборов по двигателям у него не было, так же как и органов управления шасси или щитками. Предполагалось, что штурман-наблюдатель в случае ранения или гибели пилота будет вести самолет до посадки "на брюхо" на своей территории. Неподвижное стрелковое вооружение состояло из двух пулеметов «МАС 1934» калибра 7,5 мм, размещенных в подфюзеляжных обтекателях; один из них стрелял вперед, а другой назад. Каждый пулемет имел барабан на 300 патронов. Передний пулемет наводился на цель пилотом при помощи прицела «OPL31M», задний был установлен под углом 5 градусов вниз. У стрелка-радиста имелся еще один такой же пулемет на турели типа 28 с боезапасом в 600 патронов. Шесть бомбодержателей размещались под центральной частью крыла и консолями. Для дневной разведки ставилась неподвижная фотокамера «F20» и поворачивающаяся «F30». Для ночной разведки под фюзеляжем подвешивались две светящиеся бомбы. При выполнении заданий по маркировке целей ночью впридачу к светящимся бомбам брали восемь специальных маркерных ракет, размещенных на двух внутрифюзеляжных подвесках «Алкан J4x10». Для дневного бомбометания и непосредственной поддержки фотоаппарат F30 снимался, и на крыльевых держателях можно было нести четыре 50-кг бомбы (14877).</w:t>
      </w:r>
    </w:p>
    <w:p w14:paraId="1AB396DB" w14:textId="77777777" w:rsidR="009F7318" w:rsidRPr="00584DE4" w:rsidRDefault="009F7318" w:rsidP="00584DE4">
      <w:pPr>
        <w:jc w:val="both"/>
        <w:rPr>
          <w:color w:val="000000" w:themeColor="text1"/>
          <w:sz w:val="16"/>
          <w:szCs w:val="16"/>
        </w:rPr>
      </w:pPr>
    </w:p>
    <w:p w14:paraId="76AF159D" w14:textId="77777777" w:rsidR="009F7318" w:rsidRPr="00584DE4" w:rsidRDefault="009F7318" w:rsidP="00584DE4">
      <w:pPr>
        <w:jc w:val="both"/>
        <w:rPr>
          <w:color w:val="000000" w:themeColor="text1"/>
          <w:sz w:val="16"/>
          <w:szCs w:val="16"/>
        </w:rPr>
      </w:pPr>
      <w:r w:rsidRPr="00584DE4">
        <w:rPr>
          <w:bCs/>
          <w:color w:val="000000" w:themeColor="text1"/>
          <w:sz w:val="16"/>
          <w:szCs w:val="16"/>
        </w:rPr>
        <w:t>31 декабря</w:t>
      </w:r>
      <w:r w:rsidRPr="00584DE4">
        <w:rPr>
          <w:color w:val="000000" w:themeColor="text1"/>
          <w:sz w:val="16"/>
          <w:szCs w:val="16"/>
        </w:rPr>
        <w:t xml:space="preserve"> в 1938 году полиция Индианаполиса, административного центра штата Индиана, США, впервые в мире стала проводить дыхательный тест на потребленную водителем дозу алкоголя, «приняв на вооружение» алкоголеметр, изобретенный доктором Р.Харгером (14877).</w:t>
      </w:r>
    </w:p>
    <w:p w14:paraId="35DD21DF" w14:textId="77777777" w:rsidR="009F7318" w:rsidRPr="00584DE4" w:rsidRDefault="009F7318" w:rsidP="00584DE4">
      <w:pPr>
        <w:jc w:val="both"/>
        <w:rPr>
          <w:color w:val="000000" w:themeColor="text1"/>
          <w:sz w:val="16"/>
          <w:szCs w:val="16"/>
        </w:rPr>
      </w:pPr>
    </w:p>
    <w:p w14:paraId="7F6928F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31 декабря 1938 полицией США впервые использованы приборы для измерения алкоголя в организме (4962).</w:t>
      </w:r>
    </w:p>
    <w:p w14:paraId="0055C4C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756BDF7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6699148"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943D9F3" w14:textId="77777777" w:rsidR="001B4646" w:rsidRPr="006851B7" w:rsidRDefault="001B4646" w:rsidP="001B4646">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lastRenderedPageBreak/>
        <w:t>В конце декабря 1938 г. под самый новый 1939 год в ОКБ А.С.Я. закончили изготовление опытного образца двухмоторного самолета-разведчик с максимальной скоростью полета не менее 600-650 км/ч. (25651). </w:t>
      </w:r>
    </w:p>
    <w:p w14:paraId="5B0CFCB8" w14:textId="77777777" w:rsidR="001B4646" w:rsidRPr="006851B7" w:rsidRDefault="001B4646" w:rsidP="001B4646">
      <w:pPr>
        <w:jc w:val="both"/>
        <w:rPr>
          <w:rStyle w:val="aff0"/>
          <w:rFonts w:ascii="Times New Roman" w:hAnsi="Times New Roman" w:cs="Times New Roman"/>
          <w:color w:val="0070C0"/>
          <w:spacing w:val="0"/>
          <w:sz w:val="16"/>
          <w:szCs w:val="16"/>
        </w:rPr>
      </w:pPr>
    </w:p>
    <w:p w14:paraId="5AF75B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 конце декабря 1938 была подготовлена справка </w:t>
      </w:r>
    </w:p>
    <w:p w14:paraId="5E77C67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w:t>
      </w:r>
    </w:p>
    <w:p w14:paraId="34057D0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период 5-20 декабря 1938 г. инспекцией провереко выполнение постановления КО № 152сс по 3 разделам: а) радиосвязь, б) радионавигация и слепая посадка и в) электрооборудование.</w:t>
      </w:r>
    </w:p>
    <w:p w14:paraId="5199449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указанных разделов выполнено:</w:t>
      </w:r>
    </w:p>
    <w:p w14:paraId="7FE820C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073F462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Установлен об'ем ремонта радиоаппаратуры, количество ремонтных точек, место их расположения;</w:t>
      </w:r>
    </w:p>
    <w:p w14:paraId="2173B67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6F2BBAB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7BA6BC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46A982D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700E6B3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Сдана и проходит госкспытание радиостанция РСД для самолетов с большим радиусом действия.</w:t>
      </w:r>
    </w:p>
    <w:p w14:paraId="743424B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F72B8B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Сданы и проходят госиспытания облегченные умформеры РУН-300 и заводские испытания РУК-120.</w:t>
      </w:r>
    </w:p>
    <w:p w14:paraId="3F23F0C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Сданы комплекты запчастей к умформерам раций РСР и РСБ за исключением стальных прижинок.</w:t>
      </w:r>
    </w:p>
    <w:p w14:paraId="60DA09D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Разразработан и сдан на госиспытания радиополукомпас для скоростных бомбардировшиков Р-10 Вулти.</w:t>
      </w:r>
    </w:p>
    <w:p w14:paraId="27B96D3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FA0334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0FDBB8C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Закуплено в Америке 3.000 мтр. гибкого вала с доставкой его к 25.01.39 г.</w:t>
      </w:r>
    </w:p>
    <w:p w14:paraId="7B4D8F6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698330B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68F0D5A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 Прошли госиспытания генераторы ГС: 350, 650 и 1000 и заканчивается доводкой генератор ГС-1500.</w:t>
      </w:r>
    </w:p>
    <w:p w14:paraId="7A40C36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2195238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7181D00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1C16ADC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2D149F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0B4546C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РИ-24 -1.344 компл. годовой план 950,</w:t>
      </w:r>
    </w:p>
    <w:p w14:paraId="7BB8752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Вулти - 38 " " " 50,</w:t>
      </w:r>
    </w:p>
    <w:p w14:paraId="6E72B8C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СБ-38 - 315 " " " 600 (отставание).</w:t>
      </w:r>
    </w:p>
    <w:p w14:paraId="4228585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20D16FD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DBCAFC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НЕ ВЫПОЛНЕНО</w:t>
      </w:r>
    </w:p>
    <w:p w14:paraId="6AB1086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249BB1A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03FB3EE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8A887E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5472389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CF15E2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12B6F17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0F5930A7"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6BAC3DC6"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49CABD3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01CA544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4A100B73"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649404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1D80B5C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DC9569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600D03B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6E54DB0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Станции АП-4 60 шт. находятся в работе, но машинами ГАЗ-АА обесчено лишь -36 шт. вместо 80.</w:t>
      </w:r>
    </w:p>
    <w:p w14:paraId="48644B7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4AAF70C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4786D27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1A4429D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4051E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138048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3B6798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1042E5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 (10154).</w:t>
      </w:r>
    </w:p>
    <w:p w14:paraId="7174DB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13CF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декабря 1938 г. на самолете СБ № 4/47 была установлена подфюзеляжная пушечная установка, включающая четыре пушки ШВАК с боезапасом 1000 снарядов и два пулемета ШКАС с боезапасом 1040 патронов. Полетный вес самолета составил 6100 кг, вес установки 240,8 кг, вес оружия и боезапаса 664 кг. Было построено два таких самолета. По рассказам летчиков-испытателей в начале Великой Отечественной войны они использовались в качестве ночных истребителей при отражении налетов на Москву (9531,26).</w:t>
      </w:r>
    </w:p>
    <w:p w14:paraId="3216C8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1C93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декабря 1938 ВИТ-2-1 после доработок и переделок был готов к полетам, но долго стоял невостребованным (1360,36).</w:t>
      </w:r>
    </w:p>
    <w:p w14:paraId="765FC1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8A2A6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2260A5" w:rsidRPr="00584DE4" w14:paraId="114D5458" w14:textId="77777777" w:rsidTr="00274E04">
        <w:tc>
          <w:tcPr>
            <w:tcW w:w="2943" w:type="dxa"/>
          </w:tcPr>
          <w:p w14:paraId="198AC4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кого:</w:t>
            </w:r>
          </w:p>
        </w:tc>
        <w:tc>
          <w:tcPr>
            <w:tcW w:w="4111" w:type="dxa"/>
          </w:tcPr>
          <w:p w14:paraId="7BAB17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Краткое содержание</w:t>
            </w:r>
          </w:p>
        </w:tc>
        <w:tc>
          <w:tcPr>
            <w:tcW w:w="3402" w:type="dxa"/>
          </w:tcPr>
          <w:p w14:paraId="6DB344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Направление вопроса</w:t>
            </w:r>
          </w:p>
        </w:tc>
      </w:tr>
      <w:tr w:rsidR="002260A5" w:rsidRPr="00584DE4" w14:paraId="441D6C15" w14:textId="77777777" w:rsidTr="00274E04">
        <w:tc>
          <w:tcPr>
            <w:tcW w:w="2943" w:type="dxa"/>
          </w:tcPr>
          <w:p w14:paraId="5EA95D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w:t>
            </w:r>
          </w:p>
        </w:tc>
        <w:tc>
          <w:tcPr>
            <w:tcW w:w="4111" w:type="dxa"/>
          </w:tcPr>
          <w:p w14:paraId="22712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696882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695155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704FE5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Прошу подписать проект распоряжения о прекращении работ над самолетом АРК-3 и снятии задания по изготовлению 2-х самолетов АРК-3.</w:t>
            </w:r>
          </w:p>
        </w:tc>
      </w:tr>
    </w:tbl>
    <w:p w14:paraId="37C82D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(3901,10).</w:t>
      </w:r>
    </w:p>
    <w:p w14:paraId="158D54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31583F" w14:textId="77777777" w:rsidR="00A46994" w:rsidRPr="00584DE4" w:rsidRDefault="00A46994" w:rsidP="00584DE4">
      <w:pPr>
        <w:jc w:val="both"/>
        <w:rPr>
          <w:color w:val="000000" w:themeColor="text1"/>
          <w:sz w:val="16"/>
          <w:szCs w:val="16"/>
        </w:rPr>
      </w:pPr>
      <w:r w:rsidRPr="00584DE4">
        <w:rPr>
          <w:color w:val="000000" w:themeColor="text1"/>
          <w:sz w:val="16"/>
          <w:szCs w:val="16"/>
        </w:rPr>
        <w:t>В конце декабря 1938 г. Н.Н.Поликарпов закончил работу над И-180 и начал разработку нового проекта И-190, одновременно пытался модернизировать И-16 и И-153 используя различные моторы М-22Ф и М-25А. Самолет И-16 с 1933 г. по 1940 г. был основным истребителем ВВС РККА. Имелись различные варианты самолета, причем около десяти модификаций строились серийно-И-16 тип 4, тип 5, тип 10, тип 17 и т.д. В конце 1938г на заводе N 156 переоборудовали серийный И-16 в пушечный (тип 17, И-16П). Синхронизатор для стрельбы из пушек через винт так и не был готов. Две пушки ШВАК калибром 20-мм (конструктор Б.Г. Шпитальный), с боезапасом 175 снарядов, установили в центроплане крыла. Зазоры между стволами пушек и лопастями винта были 34мм. Несколько десятков И-16 тип 17 находились на вооружении до конца 1941г в 1-м и 18-м ИАП. Конструктора М.И.Гуревича перевели в отдел проектов КБ Поликарпова (24104).</w:t>
      </w:r>
    </w:p>
    <w:p w14:paraId="50131E03" w14:textId="77777777" w:rsidR="00A46994" w:rsidRPr="00584DE4" w:rsidRDefault="00A46994" w:rsidP="00584DE4">
      <w:pPr>
        <w:jc w:val="both"/>
        <w:rPr>
          <w:color w:val="000000" w:themeColor="text1"/>
          <w:sz w:val="16"/>
          <w:szCs w:val="16"/>
        </w:rPr>
      </w:pPr>
    </w:p>
    <w:p w14:paraId="08732A9E" w14:textId="77777777" w:rsidR="00A46994" w:rsidRPr="00584DE4" w:rsidRDefault="00A46994" w:rsidP="00584DE4">
      <w:pPr>
        <w:jc w:val="both"/>
        <w:rPr>
          <w:color w:val="000000" w:themeColor="text1"/>
          <w:sz w:val="16"/>
          <w:szCs w:val="16"/>
        </w:rPr>
      </w:pPr>
      <w:r w:rsidRPr="00584DE4">
        <w:rPr>
          <w:color w:val="000000" w:themeColor="text1"/>
          <w:sz w:val="16"/>
          <w:szCs w:val="16"/>
        </w:rPr>
        <w:t>В конце декабря 1938 г. КБ Архангельского начало разработку проекта скоростного бомбардировщика под шифром "Б" (24104).</w:t>
      </w:r>
    </w:p>
    <w:p w14:paraId="4536947D" w14:textId="77777777" w:rsidR="00A46994" w:rsidRPr="00584DE4" w:rsidRDefault="00A46994" w:rsidP="00584DE4">
      <w:pPr>
        <w:jc w:val="both"/>
        <w:rPr>
          <w:color w:val="000000" w:themeColor="text1"/>
          <w:sz w:val="16"/>
          <w:szCs w:val="16"/>
        </w:rPr>
      </w:pPr>
    </w:p>
    <w:p w14:paraId="59EB55E0" w14:textId="77777777" w:rsidR="00A46994" w:rsidRPr="00584DE4" w:rsidRDefault="00A46994" w:rsidP="00584DE4">
      <w:pPr>
        <w:jc w:val="both"/>
        <w:rPr>
          <w:color w:val="000000" w:themeColor="text1"/>
          <w:sz w:val="16"/>
          <w:szCs w:val="16"/>
        </w:rPr>
      </w:pPr>
      <w:r w:rsidRPr="00584DE4">
        <w:rPr>
          <w:color w:val="000000" w:themeColor="text1"/>
          <w:sz w:val="16"/>
          <w:szCs w:val="16"/>
        </w:rPr>
        <w:t>В конце декабря 1938 г. на испытания были переданы следующие самолеты: "С" конструктора Болховитинова, Г-27 конструктора Грибовского, Я-19 конструктора Яковлева (24104).</w:t>
      </w:r>
    </w:p>
    <w:p w14:paraId="344A63BE" w14:textId="77777777" w:rsidR="00A46994" w:rsidRPr="00584DE4" w:rsidRDefault="00A46994" w:rsidP="00584DE4">
      <w:pPr>
        <w:jc w:val="both"/>
        <w:rPr>
          <w:color w:val="000000" w:themeColor="text1"/>
          <w:sz w:val="16"/>
          <w:szCs w:val="16"/>
        </w:rPr>
      </w:pPr>
    </w:p>
    <w:p w14:paraId="57B07A4D" w14:textId="77777777" w:rsidR="00A46994" w:rsidRPr="00584DE4" w:rsidRDefault="00A46994" w:rsidP="00584DE4">
      <w:pPr>
        <w:jc w:val="both"/>
        <w:rPr>
          <w:color w:val="000000" w:themeColor="text1"/>
          <w:sz w:val="16"/>
          <w:szCs w:val="16"/>
        </w:rPr>
      </w:pPr>
      <w:r w:rsidRPr="00584DE4">
        <w:rPr>
          <w:color w:val="000000" w:themeColor="text1"/>
          <w:sz w:val="16"/>
          <w:szCs w:val="16"/>
        </w:rPr>
        <w:t>В последних числах 1938 – начале 1939 гг. Горбунов и Лавочкин представили предложение на утверждение начальнику ПГУ НКОП М.М. Кагановичу.</w:t>
      </w:r>
    </w:p>
    <w:p w14:paraId="2850B8BC" w14:textId="77777777" w:rsidR="00A46994" w:rsidRPr="00584DE4" w:rsidRDefault="00A46994" w:rsidP="00584DE4">
      <w:pPr>
        <w:jc w:val="both"/>
        <w:rPr>
          <w:color w:val="000000" w:themeColor="text1"/>
          <w:sz w:val="16"/>
          <w:szCs w:val="16"/>
        </w:rPr>
      </w:pPr>
      <w:r w:rsidRPr="00584DE4">
        <w:rPr>
          <w:color w:val="000000" w:themeColor="text1"/>
          <w:sz w:val="16"/>
          <w:szCs w:val="16"/>
        </w:rPr>
        <w:t>Техническое предложение, включавшее общий вид самолета, центровочную ведомость, весовую сводку и основные летные данные в нулевом приближении, Лавочкин подготовил сам, для чего Горбунов освободил его от всей другой работы.</w:t>
      </w:r>
    </w:p>
    <w:p w14:paraId="3BCBD931" w14:textId="77777777" w:rsidR="00A46994" w:rsidRPr="00584DE4" w:rsidRDefault="00A46994" w:rsidP="00584DE4">
      <w:pPr>
        <w:jc w:val="both"/>
        <w:rPr>
          <w:color w:val="000000" w:themeColor="text1"/>
          <w:sz w:val="16"/>
          <w:szCs w:val="16"/>
        </w:rPr>
      </w:pPr>
      <w:r w:rsidRPr="00584DE4">
        <w:rPr>
          <w:color w:val="000000" w:themeColor="text1"/>
          <w:sz w:val="16"/>
          <w:szCs w:val="16"/>
        </w:rPr>
        <w:t>Выбирая параметры будущего самолета, Лавочкин, прежде всего, стремился получить наилучшие максимальные скорости на средних высотах, однако обеспечив самолету достаточную простоту и легкость управления, для чего:</w:t>
      </w:r>
    </w:p>
    <w:p w14:paraId="1657FEED" w14:textId="77777777" w:rsidR="00A46994" w:rsidRPr="00584DE4" w:rsidRDefault="00A46994" w:rsidP="00584DE4">
      <w:pPr>
        <w:jc w:val="both"/>
        <w:rPr>
          <w:color w:val="000000" w:themeColor="text1"/>
          <w:sz w:val="16"/>
          <w:szCs w:val="16"/>
        </w:rPr>
      </w:pPr>
      <w:r w:rsidRPr="00584DE4">
        <w:rPr>
          <w:color w:val="000000" w:themeColor="text1"/>
          <w:sz w:val="16"/>
          <w:szCs w:val="16"/>
        </w:rPr>
        <w:t>- аэродинамическая схема классическая, не требующая специальных исследований экспериментов и исследований;</w:t>
      </w:r>
    </w:p>
    <w:p w14:paraId="48DB8092" w14:textId="77777777" w:rsidR="00A46994" w:rsidRPr="00584DE4" w:rsidRDefault="00A46994" w:rsidP="00584DE4">
      <w:pPr>
        <w:jc w:val="both"/>
        <w:rPr>
          <w:color w:val="000000" w:themeColor="text1"/>
          <w:sz w:val="16"/>
          <w:szCs w:val="16"/>
        </w:rPr>
      </w:pPr>
      <w:r w:rsidRPr="00584DE4">
        <w:rPr>
          <w:color w:val="000000" w:themeColor="text1"/>
          <w:sz w:val="16"/>
          <w:szCs w:val="16"/>
        </w:rPr>
        <w:t>- предусмотрено применение дающих повышенное аэродинамическое качество на скоростях 500…600 км/ч новых аэродинамических профилей разработки NACA, документация на которые приобретена в США;</w:t>
      </w:r>
    </w:p>
    <w:p w14:paraId="27E03CE7" w14:textId="77777777" w:rsidR="00A46994" w:rsidRPr="00584DE4" w:rsidRDefault="00A46994" w:rsidP="00584DE4">
      <w:pPr>
        <w:jc w:val="both"/>
        <w:rPr>
          <w:color w:val="000000" w:themeColor="text1"/>
          <w:sz w:val="16"/>
          <w:szCs w:val="16"/>
        </w:rPr>
      </w:pPr>
      <w:r w:rsidRPr="00584DE4">
        <w:rPr>
          <w:color w:val="000000" w:themeColor="text1"/>
          <w:sz w:val="16"/>
          <w:szCs w:val="16"/>
        </w:rPr>
        <w:t>- компоновка с двигателем водяного охлаждения и расположением воздухозаборников нагнетателя в корневых частях крыла, а водяного радиатора – под средней частью фюзеляжа (как основных источников «вредного» аэродинамического сопротивления) обеспечивает бессрывное обтекание носовой ее части и дает малое общее аэродинамическое сопротивление самолета;</w:t>
      </w:r>
    </w:p>
    <w:p w14:paraId="608D37EB" w14:textId="77777777" w:rsidR="00A46994" w:rsidRPr="00584DE4" w:rsidRDefault="00A46994" w:rsidP="00584DE4">
      <w:pPr>
        <w:jc w:val="both"/>
        <w:rPr>
          <w:color w:val="000000" w:themeColor="text1"/>
          <w:sz w:val="16"/>
          <w:szCs w:val="16"/>
        </w:rPr>
      </w:pPr>
      <w:r w:rsidRPr="00584DE4">
        <w:rPr>
          <w:color w:val="000000" w:themeColor="text1"/>
          <w:sz w:val="16"/>
          <w:szCs w:val="16"/>
        </w:rPr>
        <w:t>- удельная нагрузка на крыло выбрана несколько выше значений, принятых тогда для истребителей (включая самолет И-180 Поликарпова, но меньше, чем в прорабатываемых им же следующих проектах И-61 / И-185 и И-62 / И-200);</w:t>
      </w:r>
    </w:p>
    <w:p w14:paraId="24A70F95" w14:textId="77777777" w:rsidR="00A46994" w:rsidRPr="00584DE4" w:rsidRDefault="00A46994" w:rsidP="00584DE4">
      <w:pPr>
        <w:jc w:val="both"/>
        <w:rPr>
          <w:color w:val="000000" w:themeColor="text1"/>
          <w:sz w:val="16"/>
          <w:szCs w:val="16"/>
        </w:rPr>
      </w:pPr>
      <w:r w:rsidRPr="00584DE4">
        <w:rPr>
          <w:color w:val="000000" w:themeColor="text1"/>
          <w:sz w:val="16"/>
          <w:szCs w:val="16"/>
        </w:rPr>
        <w:t>- центровка передняя, что улучшает продольную устойчивость, исключая непроизвольный срыв в штопор, упрощает управляемость на больших углах атаки, в то же время достаточно большие плечи оперения позволяют уменьшить его площадь, вес и сопротивление, создаваемое им.</w:t>
      </w:r>
    </w:p>
    <w:p w14:paraId="380D9F78" w14:textId="77777777" w:rsidR="00A46994" w:rsidRPr="00584DE4" w:rsidRDefault="00A46994" w:rsidP="00584DE4">
      <w:pPr>
        <w:jc w:val="both"/>
        <w:rPr>
          <w:color w:val="000000" w:themeColor="text1"/>
          <w:sz w:val="16"/>
          <w:szCs w:val="16"/>
        </w:rPr>
      </w:pPr>
      <w:r w:rsidRPr="00584DE4">
        <w:rPr>
          <w:color w:val="000000" w:themeColor="text1"/>
          <w:sz w:val="16"/>
          <w:szCs w:val="16"/>
        </w:rPr>
        <w:t>В приемной, по сути, случайно к ним присоединился М.И. Гудков, работавший в то время начальником 4-го отдела ПГУ НКОП, имея квалификацию старшего инженера. Начальник ПГУ ММ. Каганович предложение поддержал (23763).</w:t>
      </w:r>
    </w:p>
    <w:p w14:paraId="7DAB9E59" w14:textId="77777777" w:rsidR="00A46994" w:rsidRPr="00584DE4" w:rsidRDefault="00A46994" w:rsidP="00584DE4">
      <w:pPr>
        <w:jc w:val="both"/>
        <w:rPr>
          <w:color w:val="000000" w:themeColor="text1"/>
          <w:sz w:val="16"/>
          <w:szCs w:val="16"/>
        </w:rPr>
      </w:pPr>
    </w:p>
    <w:p w14:paraId="69DEBA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декабря 1938 г. для полигонных испытаний однопланочные РО-82 установили на истребителе И-16 №253, принадлежащем НИИ-3 НКОП. Конструкторы НИИ-3 А.С.Попов и И.Д.Клочков сдали машину представителям опытного отдела НИПАВ ВВС РККА воентехникам 1 ранга Софронову и Губину. Месяц спустя, начальник НИПАВ ВВС РККА полковник Г.М.Шевченко утвердил программу испытаний, и в январе-феврале она была полностью выполнена. От военлетов требо</w:t>
      </w:r>
      <w:r w:rsidRPr="00584DE4">
        <w:rPr>
          <w:color w:val="000000" w:themeColor="text1"/>
          <w:sz w:val="16"/>
          <w:szCs w:val="16"/>
        </w:rPr>
        <w:softHyphen/>
        <w:t>валось проверить соответствие орудий предъявленным ТТТ, определить точность стрельбы и преимущество однопланочных РО перед двупланочными, а также возможность стрельбы в полете снарядами с пиропа</w:t>
      </w:r>
      <w:r w:rsidRPr="00584DE4">
        <w:rPr>
          <w:color w:val="000000" w:themeColor="text1"/>
          <w:sz w:val="16"/>
          <w:szCs w:val="16"/>
        </w:rPr>
        <w:softHyphen/>
        <w:t>тронами, заряженными не в тарели, а в пиропистолет.</w:t>
      </w:r>
    </w:p>
    <w:p w14:paraId="209A7F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Как обычно, РС отстреляли сначала на земле, затем в горизонталь</w:t>
      </w:r>
      <w:r w:rsidRPr="00584DE4">
        <w:rPr>
          <w:color w:val="000000" w:themeColor="text1"/>
          <w:sz w:val="16"/>
          <w:szCs w:val="16"/>
        </w:rPr>
        <w:softHyphen/>
        <w:t>ном полете и с пикирования. В дополнение выполнили программу пило</w:t>
      </w:r>
      <w:r w:rsidRPr="00584DE4">
        <w:rPr>
          <w:color w:val="000000" w:themeColor="text1"/>
          <w:sz w:val="16"/>
          <w:szCs w:val="16"/>
        </w:rPr>
        <w:softHyphen/>
        <w:t>тажа с полным боекомплектом. Конструктивные новшества отразились в ужесточенных требованиях к технике безопасности. Перед заряжанием снаряды требовалось размешать на «красной линейке» - в 100 м от само</w:t>
      </w:r>
      <w:r w:rsidRPr="00584DE4">
        <w:rPr>
          <w:color w:val="000000" w:themeColor="text1"/>
          <w:sz w:val="16"/>
          <w:szCs w:val="16"/>
        </w:rPr>
        <w:softHyphen/>
        <w:t>лета и 50 м в стороне, а заменять крыльчатки на АГДТ - не ближе 20-30 м от разложенных РС. Перед посадкой самолета с неизрасходованными РС пилот должен был еще раз проконтролировать — отключено ли пита</w:t>
      </w:r>
      <w:r w:rsidRPr="00584DE4">
        <w:rPr>
          <w:color w:val="000000" w:themeColor="text1"/>
          <w:sz w:val="16"/>
          <w:szCs w:val="16"/>
        </w:rPr>
        <w:softHyphen/>
        <w:t>ние пульта ЭСБР-Зп (включать его можно было только на боевом курсе) и цепи питания РО, а после приземления отвернуть в сторону от людей и сооружений. При работающем двигателе техник самолета разряжал иропистолеты, после чего пилот выруливает на линейку.</w:t>
      </w:r>
    </w:p>
    <w:p w14:paraId="621F57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7770C5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5D203A8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872C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декабря 1938 началось наступление националистов на Барселону, которое завершилось в начале февраля захватом Каталонии. Часть И-15 при этом была сожжена личным составом группы, несколько самолетов перелетело во Францию. Франкистам досталось 18 исправных “Чатос” (6593).</w:t>
      </w:r>
    </w:p>
    <w:p w14:paraId="271840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5FA6C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388E9DE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1B8B8D" w14:textId="77777777" w:rsidR="001B4646" w:rsidRPr="006851B7" w:rsidRDefault="001B4646" w:rsidP="001B4646">
      <w:pPr>
        <w:jc w:val="both"/>
        <w:rPr>
          <w:color w:val="0070C0"/>
          <w:sz w:val="16"/>
          <w:szCs w:val="16"/>
        </w:rPr>
      </w:pPr>
      <w:r w:rsidRPr="006851B7">
        <w:rPr>
          <w:rStyle w:val="aff0"/>
          <w:rFonts w:ascii="Times New Roman" w:hAnsi="Times New Roman" w:cs="Times New Roman"/>
          <w:color w:val="0070C0"/>
          <w:spacing w:val="0"/>
          <w:sz w:val="16"/>
          <w:szCs w:val="16"/>
        </w:rPr>
        <w:t>В декабре 1939 анализ работы авиапромышленности за 11 месяцев 1939 г. показал, что производство самолетов по сравнению с аналогичным пе</w:t>
      </w:r>
      <w:r w:rsidRPr="006851B7">
        <w:rPr>
          <w:rStyle w:val="aff0"/>
          <w:rFonts w:ascii="Times New Roman" w:hAnsi="Times New Roman" w:cs="Times New Roman"/>
          <w:color w:val="0070C0"/>
          <w:spacing w:val="0"/>
          <w:sz w:val="16"/>
          <w:szCs w:val="16"/>
        </w:rPr>
        <w:softHyphen/>
        <w:t>риодом прошлого года выросло на 38 %, а боевых - на 66 % и лишь выпуск ос</w:t>
      </w:r>
      <w:r w:rsidRPr="006851B7">
        <w:rPr>
          <w:rStyle w:val="aff0"/>
          <w:rFonts w:ascii="Times New Roman" w:hAnsi="Times New Roman" w:cs="Times New Roman"/>
          <w:color w:val="0070C0"/>
          <w:spacing w:val="0"/>
          <w:sz w:val="16"/>
          <w:szCs w:val="16"/>
        </w:rPr>
        <w:softHyphen/>
        <w:t>тальных машин (учебных и пассажирских) был на 4 % ниже уровня 1938 г. Вы</w:t>
      </w:r>
      <w:r w:rsidRPr="006851B7">
        <w:rPr>
          <w:rStyle w:val="aff0"/>
          <w:rFonts w:ascii="Times New Roman" w:hAnsi="Times New Roman" w:cs="Times New Roman"/>
          <w:color w:val="0070C0"/>
          <w:spacing w:val="0"/>
          <w:sz w:val="16"/>
          <w:szCs w:val="16"/>
        </w:rPr>
        <w:softHyphen/>
        <w:t>пуск авиамоторов возрос на 40 %, в том числе для боевых самолетов — на 77,3 %’.</w:t>
      </w:r>
    </w:p>
    <w:p w14:paraId="09C572DF" w14:textId="77777777" w:rsidR="001B4646" w:rsidRPr="006851B7" w:rsidRDefault="001B4646" w:rsidP="001B4646">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План 1939 г. был выполнен по самолётам на 84% (</w:t>
      </w:r>
      <w:r w:rsidRPr="001B4646">
        <w:rPr>
          <w:rStyle w:val="aff4"/>
          <w:rFonts w:ascii="Times New Roman" w:hAnsi="Times New Roman" w:cs="Times New Roman"/>
          <w:color w:val="0070C0"/>
          <w:sz w:val="16"/>
          <w:szCs w:val="16"/>
          <w:lang w:val="ru-RU"/>
        </w:rPr>
        <w:t xml:space="preserve">Самолетостроение в СССР 1917-1945 гг. / Под ред. Бюшгенса Г.С. Кн. </w:t>
      </w:r>
      <w:r w:rsidRPr="006851B7">
        <w:rPr>
          <w:rStyle w:val="aff4"/>
          <w:rFonts w:ascii="Times New Roman" w:hAnsi="Times New Roman" w:cs="Times New Roman"/>
          <w:color w:val="0070C0"/>
          <w:sz w:val="16"/>
          <w:szCs w:val="16"/>
        </w:rPr>
        <w:t>II</w:t>
      </w:r>
      <w:r w:rsidRPr="001B4646">
        <w:rPr>
          <w:rStyle w:val="aff4"/>
          <w:rFonts w:ascii="Times New Roman" w:hAnsi="Times New Roman" w:cs="Times New Roman"/>
          <w:color w:val="0070C0"/>
          <w:sz w:val="16"/>
          <w:szCs w:val="16"/>
          <w:lang w:val="ru-RU"/>
        </w:rPr>
        <w:t>. М., 1994. С.199.</w:t>
      </w:r>
      <w:r w:rsidRPr="006851B7">
        <w:rPr>
          <w:rStyle w:val="aff0"/>
          <w:rFonts w:ascii="Times New Roman" w:hAnsi="Times New Roman" w:cs="Times New Roman"/>
          <w:color w:val="0070C0"/>
          <w:spacing w:val="0"/>
          <w:sz w:val="16"/>
          <w:szCs w:val="16"/>
        </w:rPr>
        <w:t>).</w:t>
      </w:r>
    </w:p>
    <w:p w14:paraId="76D495E6" w14:textId="77777777" w:rsidR="001B4646" w:rsidRPr="006851B7" w:rsidRDefault="001B4646" w:rsidP="001B4646">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1939 г. на стадии проектирования, строительства и первичных испыта</w:t>
      </w:r>
      <w:r w:rsidRPr="006851B7">
        <w:rPr>
          <w:rStyle w:val="aff0"/>
          <w:rFonts w:ascii="Times New Roman" w:hAnsi="Times New Roman" w:cs="Times New Roman"/>
          <w:color w:val="0070C0"/>
          <w:spacing w:val="0"/>
          <w:sz w:val="16"/>
          <w:szCs w:val="16"/>
        </w:rPr>
        <w:softHyphen/>
        <w:t>ний находилось 40 новых самолетов и 29 модификаций; на стадии государст</w:t>
      </w:r>
      <w:r w:rsidRPr="006851B7">
        <w:rPr>
          <w:rStyle w:val="aff0"/>
          <w:rFonts w:ascii="Times New Roman" w:hAnsi="Times New Roman" w:cs="Times New Roman"/>
          <w:color w:val="0070C0"/>
          <w:spacing w:val="0"/>
          <w:sz w:val="16"/>
          <w:szCs w:val="16"/>
        </w:rPr>
        <w:softHyphen/>
        <w:t>венных испытаний - И новых самолетов и 14 модификаций; 5 машин были приняты в серийное производство (</w:t>
      </w:r>
      <w:r w:rsidRPr="001B4646">
        <w:rPr>
          <w:rStyle w:val="aff4"/>
          <w:rFonts w:ascii="Times New Roman" w:hAnsi="Times New Roman" w:cs="Times New Roman"/>
          <w:color w:val="0070C0"/>
          <w:sz w:val="16"/>
          <w:szCs w:val="16"/>
          <w:lang w:val="ru-RU"/>
        </w:rPr>
        <w:t xml:space="preserve">Самолетостроение в СССР 1917-1945 гг. / Под ред. Бюшгенса Г.С. Кн. </w:t>
      </w:r>
      <w:r w:rsidRPr="006851B7">
        <w:rPr>
          <w:rStyle w:val="aff4"/>
          <w:rFonts w:ascii="Times New Roman" w:hAnsi="Times New Roman" w:cs="Times New Roman"/>
          <w:color w:val="0070C0"/>
          <w:sz w:val="16"/>
          <w:szCs w:val="16"/>
        </w:rPr>
        <w:t>II</w:t>
      </w:r>
      <w:r w:rsidRPr="001B4646">
        <w:rPr>
          <w:rStyle w:val="aff4"/>
          <w:rFonts w:ascii="Times New Roman" w:hAnsi="Times New Roman" w:cs="Times New Roman"/>
          <w:color w:val="0070C0"/>
          <w:sz w:val="16"/>
          <w:szCs w:val="16"/>
          <w:lang w:val="ru-RU"/>
        </w:rPr>
        <w:t>. М., 1994. С.199)</w:t>
      </w:r>
      <w:r w:rsidRPr="006851B7">
        <w:rPr>
          <w:rStyle w:val="aff0"/>
          <w:rFonts w:ascii="Times New Roman" w:hAnsi="Times New Roman" w:cs="Times New Roman"/>
          <w:color w:val="0070C0"/>
          <w:spacing w:val="0"/>
          <w:sz w:val="16"/>
          <w:szCs w:val="16"/>
        </w:rPr>
        <w:t>. М.Ю. Мухин обращает внимание на то об</w:t>
      </w:r>
      <w:r w:rsidRPr="006851B7">
        <w:rPr>
          <w:rStyle w:val="aff0"/>
          <w:rFonts w:ascii="Times New Roman" w:hAnsi="Times New Roman" w:cs="Times New Roman"/>
          <w:color w:val="0070C0"/>
          <w:spacing w:val="0"/>
          <w:sz w:val="16"/>
          <w:szCs w:val="16"/>
        </w:rPr>
        <w:softHyphen/>
        <w:t>стоятельство, что в 1939 г. начались работы по массовому обновлению ассор</w:t>
      </w:r>
      <w:r w:rsidRPr="006851B7">
        <w:rPr>
          <w:rStyle w:val="aff0"/>
          <w:rFonts w:ascii="Times New Roman" w:hAnsi="Times New Roman" w:cs="Times New Roman"/>
          <w:color w:val="0070C0"/>
          <w:spacing w:val="0"/>
          <w:sz w:val="16"/>
          <w:szCs w:val="16"/>
        </w:rPr>
        <w:softHyphen/>
        <w:t>тимента выпускаемой авиапродукции. Из 17 самолётостроительных заводов 12 получили задания на производство новых типов самолётов; из 5 моторострои</w:t>
      </w:r>
      <w:r w:rsidRPr="006851B7">
        <w:rPr>
          <w:rStyle w:val="aff0"/>
          <w:rFonts w:ascii="Times New Roman" w:hAnsi="Times New Roman" w:cs="Times New Roman"/>
          <w:color w:val="0070C0"/>
          <w:spacing w:val="0"/>
          <w:sz w:val="16"/>
          <w:szCs w:val="16"/>
        </w:rPr>
        <w:softHyphen/>
        <w:t>тельных новые модели должны были быть внедрены на 4. Из 8705 боевых са</w:t>
      </w:r>
      <w:r w:rsidRPr="006851B7">
        <w:rPr>
          <w:rStyle w:val="aff0"/>
          <w:rFonts w:ascii="Times New Roman" w:hAnsi="Times New Roman" w:cs="Times New Roman"/>
          <w:color w:val="0070C0"/>
          <w:spacing w:val="0"/>
          <w:sz w:val="16"/>
          <w:szCs w:val="16"/>
        </w:rPr>
        <w:softHyphen/>
        <w:t>молётов утверждённой программы 3135 (36%) относились к новым типам; из 18831 мотора - 7188 (38%). «Необходимость освоения новых образцов продук</w:t>
      </w:r>
      <w:r w:rsidRPr="006851B7">
        <w:rPr>
          <w:rStyle w:val="aff0"/>
          <w:rFonts w:ascii="Times New Roman" w:hAnsi="Times New Roman" w:cs="Times New Roman"/>
          <w:color w:val="0070C0"/>
          <w:spacing w:val="0"/>
          <w:sz w:val="16"/>
          <w:szCs w:val="16"/>
        </w:rPr>
        <w:softHyphen/>
        <w:t>ции тяжёлым бременем ложилась на плечи авиаиндустрии. Разумеется, смена ассортимента продукции не является чем-то экстраординарным, однако в 1939 г. этот процесс был осложнён, во-первых, своей глобальностью — сразу боль</w:t>
      </w:r>
      <w:r w:rsidRPr="006851B7">
        <w:rPr>
          <w:rStyle w:val="aff0"/>
          <w:rFonts w:ascii="Times New Roman" w:hAnsi="Times New Roman" w:cs="Times New Roman"/>
          <w:color w:val="0070C0"/>
          <w:spacing w:val="0"/>
          <w:sz w:val="16"/>
          <w:szCs w:val="16"/>
        </w:rPr>
        <w:softHyphen/>
        <w:t>шинство заводов меняли значительную долю ассортимента; а во-вторых - не</w:t>
      </w:r>
      <w:r w:rsidRPr="006851B7">
        <w:rPr>
          <w:rStyle w:val="aff0"/>
          <w:rFonts w:ascii="Times New Roman" w:hAnsi="Times New Roman" w:cs="Times New Roman"/>
          <w:color w:val="0070C0"/>
          <w:spacing w:val="0"/>
          <w:sz w:val="16"/>
          <w:szCs w:val="16"/>
        </w:rPr>
        <w:softHyphen/>
        <w:t>обходимостью синхронно с внедрением новой техники резко увеличивать авиа</w:t>
      </w:r>
      <w:r w:rsidRPr="006851B7">
        <w:rPr>
          <w:rStyle w:val="aff0"/>
          <w:rFonts w:ascii="Times New Roman" w:hAnsi="Times New Roman" w:cs="Times New Roman"/>
          <w:color w:val="0070C0"/>
          <w:spacing w:val="0"/>
          <w:sz w:val="16"/>
          <w:szCs w:val="16"/>
        </w:rPr>
        <w:softHyphen/>
        <w:t>выпуск. Характерно, что в течение года, по мере замещения в производстве старых моделей новыми, снижалась и степень выполнения плана» (</w:t>
      </w:r>
      <w:r w:rsidRPr="001B4646">
        <w:rPr>
          <w:rStyle w:val="aff4"/>
          <w:rFonts w:ascii="Times New Roman" w:hAnsi="Times New Roman" w:cs="Times New Roman"/>
          <w:color w:val="0070C0"/>
          <w:sz w:val="16"/>
          <w:szCs w:val="16"/>
          <w:lang w:val="ru-RU"/>
        </w:rPr>
        <w:t>Мухин М.Ю. Авиапромышленность СССР в 1921-1941 годах. М., 2006. С. 151-152.</w:t>
      </w:r>
      <w:r w:rsidRPr="006851B7">
        <w:rPr>
          <w:rStyle w:val="aff0"/>
          <w:rFonts w:ascii="Times New Roman" w:hAnsi="Times New Roman" w:cs="Times New Roman"/>
          <w:color w:val="0070C0"/>
          <w:spacing w:val="0"/>
          <w:sz w:val="16"/>
          <w:szCs w:val="16"/>
        </w:rPr>
        <w:t>) )25647).</w:t>
      </w:r>
    </w:p>
    <w:p w14:paraId="54877DEF" w14:textId="77777777" w:rsidR="001B4646" w:rsidRPr="006851B7" w:rsidRDefault="001B4646" w:rsidP="001B4646">
      <w:pPr>
        <w:jc w:val="both"/>
        <w:rPr>
          <w:color w:val="0070C0"/>
          <w:sz w:val="16"/>
          <w:szCs w:val="16"/>
        </w:rPr>
      </w:pPr>
    </w:p>
    <w:p w14:paraId="524D61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w:t>
      </w:r>
      <w:r w:rsidRPr="00584DE4">
        <w:rPr>
          <w:color w:val="000000" w:themeColor="text1"/>
          <w:sz w:val="16"/>
          <w:szCs w:val="16"/>
        </w:rPr>
        <w:softHyphen/>
        <w:t>ре 1938 г. на заводе № 39 на ДБ-3 стали ставить моторы М-87А и винты ВИШ-3 на 24-й серии Одновременно отказались от кольцевых маслорадиаторов, ввели лю</w:t>
      </w:r>
      <w:r w:rsidRPr="00584DE4">
        <w:rPr>
          <w:color w:val="000000" w:themeColor="text1"/>
          <w:sz w:val="16"/>
          <w:szCs w:val="16"/>
        </w:rPr>
        <w:softHyphen/>
        <w:t>ки для выемки бензобаков из центро</w:t>
      </w:r>
      <w:r w:rsidRPr="00584DE4">
        <w:rPr>
          <w:color w:val="000000" w:themeColor="text1"/>
          <w:sz w:val="16"/>
          <w:szCs w:val="16"/>
        </w:rPr>
        <w:softHyphen/>
        <w:t>плана и... два разъема на крыле! (19734.16).</w:t>
      </w:r>
    </w:p>
    <w:p w14:paraId="7D9B40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80889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на 24-й серии (ДБ-3 “типа Б”) появились моторы М-87А и винты ВИШ-3. Одновременно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внедрили убирающиеся лыжи и протектиро- 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соответствовала 21-й московской, но отличалась отсутствием дополнительных окон в кабине штурмана. Еще одной внешней особенностью стал козырек перед астролюком. В Москве его делали очень недолго, и к маю 1939 г. ставить перестали, а в Воронеже, наоборот, к этому времени только внедрили и монтировали их практически до конца года (12021).</w:t>
      </w:r>
    </w:p>
    <w:p w14:paraId="0A903F3C" w14:textId="77777777" w:rsidR="004B0DF9" w:rsidRPr="00584DE4" w:rsidRDefault="004B0DF9" w:rsidP="00584DE4">
      <w:pPr>
        <w:autoSpaceDE w:val="0"/>
        <w:autoSpaceDN w:val="0"/>
        <w:adjustRightInd w:val="0"/>
        <w:jc w:val="both"/>
        <w:rPr>
          <w:color w:val="000000" w:themeColor="text1"/>
          <w:sz w:val="16"/>
          <w:szCs w:val="16"/>
        </w:rPr>
      </w:pPr>
    </w:p>
    <w:p w14:paraId="74809514" w14:textId="77777777" w:rsidR="0091384A" w:rsidRPr="00584DE4" w:rsidRDefault="0091384A" w:rsidP="00584DE4">
      <w:pPr>
        <w:jc w:val="both"/>
        <w:rPr>
          <w:color w:val="000000" w:themeColor="text1"/>
          <w:sz w:val="16"/>
          <w:szCs w:val="16"/>
        </w:rPr>
      </w:pPr>
      <w:r w:rsidRPr="00584DE4">
        <w:rPr>
          <w:color w:val="000000" w:themeColor="text1"/>
          <w:sz w:val="16"/>
          <w:szCs w:val="16"/>
        </w:rPr>
        <w:t>В декабре 1938 года заводом № 18 был выпущен серийный ДБ-3 № 180124, один из первых с моторами М- 87А, попавший в руки испытателей НИИ ВВС.</w:t>
      </w:r>
    </w:p>
    <w:p w14:paraId="03E405DF" w14:textId="77777777" w:rsidR="0091384A" w:rsidRPr="00584DE4" w:rsidRDefault="0091384A" w:rsidP="00584DE4">
      <w:pPr>
        <w:jc w:val="both"/>
        <w:rPr>
          <w:color w:val="000000" w:themeColor="text1"/>
          <w:sz w:val="16"/>
          <w:szCs w:val="16"/>
        </w:rPr>
      </w:pPr>
      <w:r w:rsidRPr="00584DE4">
        <w:rPr>
          <w:color w:val="000000" w:themeColor="text1"/>
          <w:sz w:val="16"/>
          <w:szCs w:val="16"/>
        </w:rPr>
        <w:t>В отличие от машины № 180202, проходившей госиспытания в НИИ ВВС в октябре 1937 года, предъ</w:t>
      </w:r>
      <w:r w:rsidRPr="00584DE4">
        <w:rPr>
          <w:color w:val="000000" w:themeColor="text1"/>
          <w:sz w:val="16"/>
          <w:szCs w:val="16"/>
        </w:rPr>
        <w:softHyphen/>
        <w:t>явленный самолет имел ряд изменений - в основном аналогичных самолету ДБ-3 2М-86 № 390905 производства завода № 39 выпуска первой половины 1938 года, проходившего госиспытания с 10 июня по 5 октября 1938 года.</w:t>
      </w:r>
    </w:p>
    <w:p w14:paraId="5DC1FB2D" w14:textId="77777777" w:rsidR="0091384A" w:rsidRPr="00584DE4" w:rsidRDefault="0091384A" w:rsidP="00584DE4">
      <w:pPr>
        <w:jc w:val="both"/>
        <w:rPr>
          <w:color w:val="000000" w:themeColor="text1"/>
          <w:sz w:val="16"/>
          <w:szCs w:val="16"/>
        </w:rPr>
      </w:pPr>
      <w:r w:rsidRPr="00584DE4">
        <w:rPr>
          <w:color w:val="000000" w:themeColor="text1"/>
          <w:sz w:val="16"/>
          <w:szCs w:val="16"/>
        </w:rPr>
        <w:t>Основные переделки были следующие. Добавили вторые разъемы консолей крыла. Был введен гофр сверху крыла на обшивке в месте стыка второго разъема крыла. Умень</w:t>
      </w:r>
      <w:r w:rsidRPr="00584DE4">
        <w:rPr>
          <w:color w:val="000000" w:themeColor="text1"/>
          <w:sz w:val="16"/>
          <w:szCs w:val="16"/>
        </w:rPr>
        <w:softHyphen/>
        <w:t>шен установочный угол стабилизатора. Конструкцию вилок стоек шасси вместо разъемной сделали монолитной. Сами стой</w:t>
      </w:r>
      <w:r w:rsidRPr="00584DE4">
        <w:rPr>
          <w:color w:val="000000" w:themeColor="text1"/>
          <w:sz w:val="16"/>
          <w:szCs w:val="16"/>
        </w:rPr>
        <w:softHyphen/>
        <w:t>ки шасси теперь изготавливали из хромансиля, а не из хромомолибдена. Изменили конструкцию крепления колес к стойкам шасси, а также вынос шасси от оси передне</w:t>
      </w:r>
      <w:r w:rsidRPr="00584DE4">
        <w:rPr>
          <w:color w:val="000000" w:themeColor="text1"/>
          <w:sz w:val="16"/>
          <w:szCs w:val="16"/>
        </w:rPr>
        <w:softHyphen/>
        <w:t>го лонжерона центроплана - для лета 110 мм и для зимы 190 мм. Управление шасси и щитками объединили в общую сеть. Сече</w:t>
      </w:r>
      <w:r w:rsidRPr="00584DE4">
        <w:rPr>
          <w:color w:val="000000" w:themeColor="text1"/>
          <w:sz w:val="16"/>
          <w:szCs w:val="16"/>
        </w:rPr>
        <w:softHyphen/>
        <w:t>ние трубопроводов гидравлической части подъема и выпуска шасси увеличили с 6х8 до 8х10 мм. Установили стопорящееся хво</w:t>
      </w:r>
      <w:r w:rsidRPr="00584DE4">
        <w:rPr>
          <w:color w:val="000000" w:themeColor="text1"/>
          <w:sz w:val="16"/>
          <w:szCs w:val="16"/>
        </w:rPr>
        <w:softHyphen/>
        <w:t>стовое колесо с управлением стопором из кабины пилота. Винты ЦКБ-26 заменили ВИШ-3. Ну и, естественно, поставили мото</w:t>
      </w:r>
      <w:r w:rsidRPr="00584DE4">
        <w:rPr>
          <w:color w:val="000000" w:themeColor="text1"/>
          <w:sz w:val="16"/>
          <w:szCs w:val="16"/>
        </w:rPr>
        <w:softHyphen/>
        <w:t>ры М-87А. Правда, и при таком количестве доработок военные относили эту машину к типу или серии «А».</w:t>
      </w:r>
    </w:p>
    <w:p w14:paraId="75CDCBE7" w14:textId="77777777" w:rsidR="0091384A" w:rsidRPr="00584DE4" w:rsidRDefault="0091384A" w:rsidP="00584DE4">
      <w:pPr>
        <w:jc w:val="both"/>
        <w:rPr>
          <w:color w:val="000000" w:themeColor="text1"/>
          <w:sz w:val="16"/>
          <w:szCs w:val="16"/>
        </w:rPr>
      </w:pPr>
      <w:r w:rsidRPr="00584DE4">
        <w:rPr>
          <w:color w:val="000000" w:themeColor="text1"/>
          <w:sz w:val="16"/>
          <w:szCs w:val="16"/>
        </w:rPr>
        <w:t>Ответственными исполнителями были на</w:t>
      </w:r>
      <w:r w:rsidRPr="00584DE4">
        <w:rPr>
          <w:color w:val="000000" w:themeColor="text1"/>
          <w:sz w:val="16"/>
          <w:szCs w:val="16"/>
        </w:rPr>
        <w:softHyphen/>
        <w:t>значены ведущий инженер НИИ ВВС военинженер 2 ранга Кокорин и ведущий летчик НИИ ВВС старший лейтенант Дудкин. Самолет на</w:t>
      </w:r>
      <w:r w:rsidRPr="00584DE4">
        <w:rPr>
          <w:color w:val="000000" w:themeColor="text1"/>
          <w:sz w:val="16"/>
          <w:szCs w:val="16"/>
        </w:rPr>
        <w:softHyphen/>
        <w:t>ходился на испытании в НИИ ВВС с 1 февраля 1939 года по 13 июня 1939 года - 132 кален</w:t>
      </w:r>
      <w:r w:rsidRPr="00584DE4">
        <w:rPr>
          <w:color w:val="000000" w:themeColor="text1"/>
          <w:sz w:val="16"/>
          <w:szCs w:val="16"/>
        </w:rPr>
        <w:softHyphen/>
        <w:t>дарных дня. За это время было произведено 52 полета с налетом 38 часов 28 минут. Благо</w:t>
      </w:r>
      <w:r w:rsidRPr="00584DE4">
        <w:rPr>
          <w:color w:val="000000" w:themeColor="text1"/>
          <w:sz w:val="16"/>
          <w:szCs w:val="16"/>
        </w:rPr>
        <w:softHyphen/>
        <w:t>даря новым моторам и винтам характеристи</w:t>
      </w:r>
      <w:r w:rsidRPr="00584DE4">
        <w:rPr>
          <w:color w:val="000000" w:themeColor="text1"/>
          <w:sz w:val="16"/>
          <w:szCs w:val="16"/>
        </w:rPr>
        <w:softHyphen/>
        <w:t>ки ДБ-3 заметно улучшились, несмотря на увеличение полетного веса на 500 с лишним килограммов (11%). Максимальные горизон</w:t>
      </w:r>
      <w:r w:rsidRPr="00584DE4">
        <w:rPr>
          <w:color w:val="000000" w:themeColor="text1"/>
          <w:sz w:val="16"/>
          <w:szCs w:val="16"/>
        </w:rPr>
        <w:softHyphen/>
        <w:t>тальные скорости на высотах от нуля до 4000 м выросли на 28 км/час (8%), выше 4000 м - на 38-35 км/час (9,5%). Время набора практи</w:t>
      </w:r>
      <w:r w:rsidRPr="00584DE4">
        <w:rPr>
          <w:color w:val="000000" w:themeColor="text1"/>
          <w:sz w:val="16"/>
          <w:szCs w:val="16"/>
        </w:rPr>
        <w:softHyphen/>
        <w:t>ческого потолка уменьшилось на 5 минут. Разбег самолета при нормальном полетном весе остался тот же, что и на ранее выпущен</w:t>
      </w:r>
      <w:r w:rsidRPr="00584DE4">
        <w:rPr>
          <w:color w:val="000000" w:themeColor="text1"/>
          <w:sz w:val="16"/>
          <w:szCs w:val="16"/>
        </w:rPr>
        <w:softHyphen/>
        <w:t>ных самолетах ДБ-3 2М-85 с ВФШ ЦКБ-26.</w:t>
      </w:r>
    </w:p>
    <w:p w14:paraId="731465F6" w14:textId="77777777" w:rsidR="0091384A" w:rsidRPr="00584DE4" w:rsidRDefault="0091384A" w:rsidP="00584DE4">
      <w:pPr>
        <w:jc w:val="both"/>
        <w:rPr>
          <w:color w:val="000000" w:themeColor="text1"/>
          <w:sz w:val="16"/>
          <w:szCs w:val="16"/>
        </w:rPr>
      </w:pPr>
      <w:r w:rsidRPr="00584DE4">
        <w:rPr>
          <w:color w:val="000000" w:themeColor="text1"/>
          <w:sz w:val="16"/>
          <w:szCs w:val="16"/>
        </w:rPr>
        <w:t>Другие внедренные на машине конструк</w:t>
      </w:r>
      <w:r w:rsidRPr="00584DE4">
        <w:rPr>
          <w:color w:val="000000" w:themeColor="text1"/>
          <w:sz w:val="16"/>
          <w:szCs w:val="16"/>
        </w:rPr>
        <w:softHyphen/>
        <w:t>тивные доработки принесли свои плоды. Уменьшение установочного угла стабилиза</w:t>
      </w:r>
      <w:r w:rsidRPr="00584DE4">
        <w:rPr>
          <w:color w:val="000000" w:themeColor="text1"/>
          <w:sz w:val="16"/>
          <w:szCs w:val="16"/>
        </w:rPr>
        <w:softHyphen/>
        <w:t>тора позволило производить посадку на три точки при выпущенных щитках. Установка управляемого стопора костыля резко снизила тенденцию самолета к разворотам при разбе</w:t>
      </w:r>
      <w:r w:rsidRPr="00584DE4">
        <w:rPr>
          <w:color w:val="000000" w:themeColor="text1"/>
          <w:sz w:val="16"/>
          <w:szCs w:val="16"/>
        </w:rPr>
        <w:softHyphen/>
        <w:t>ге и пробеге. Введение второго разъема на крыле облегчило ремонт и замену крыла и его транспортировку. Замена материала стоек с хромомолибдена на хромансиль снизила стоимость производства самолета. Переход на сварные бензобаки центропланной группы улучшил герметичность бензосистемы. Нали</w:t>
      </w:r>
      <w:r w:rsidRPr="00584DE4">
        <w:rPr>
          <w:color w:val="000000" w:themeColor="text1"/>
          <w:sz w:val="16"/>
          <w:szCs w:val="16"/>
        </w:rPr>
        <w:softHyphen/>
        <w:t>чие в нижней части центроплана люков под бензобаками позволяло снимать баки без расстыковки крыла, что облегчило ремонт и замену баков в эксплуатации (24327).</w:t>
      </w:r>
    </w:p>
    <w:p w14:paraId="709870BF" w14:textId="77777777" w:rsidR="0091384A" w:rsidRPr="00584DE4" w:rsidRDefault="0091384A" w:rsidP="00584DE4">
      <w:pPr>
        <w:jc w:val="both"/>
        <w:rPr>
          <w:color w:val="000000" w:themeColor="text1"/>
          <w:sz w:val="16"/>
          <w:szCs w:val="16"/>
        </w:rPr>
      </w:pPr>
    </w:p>
    <w:p w14:paraId="52317692" w14:textId="77777777" w:rsidR="001B4646" w:rsidRPr="006851B7" w:rsidRDefault="001B4646" w:rsidP="001B4646">
      <w:pPr>
        <w:jc w:val="both"/>
        <w:rPr>
          <w:color w:val="0070C0"/>
          <w:sz w:val="16"/>
          <w:szCs w:val="16"/>
        </w:rPr>
      </w:pPr>
      <w:r w:rsidRPr="006851B7">
        <w:rPr>
          <w:color w:val="0070C0"/>
          <w:sz w:val="16"/>
          <w:szCs w:val="16"/>
        </w:rPr>
        <w:t>В декабре 1938 г. моторы М-87А и винты ВИШ-3 появились на ДБ-3 24-й серии в Воронеже. Одновременно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убирающиеся лыжи и протестированные баки в центроплане. Головной серией «модернизации Б» в Воронеже считалась 41 -я. Она, в основном, соответствовала 21 -й московской, но не имела дополнительных окон в кабине штурмана. Еще одним внешним отличием стал козырек перед астролюком. В Москве его делали очень недолго, и к маю 1939 г. ставить перестали, а в Воронеже, наоборот, к этому времени только внедрили и монтировали их практически до конца года (25044).</w:t>
      </w:r>
    </w:p>
    <w:p w14:paraId="4E9E9F2C" w14:textId="77777777" w:rsidR="001B4646" w:rsidRPr="006851B7" w:rsidRDefault="001B4646" w:rsidP="001B4646">
      <w:pPr>
        <w:jc w:val="both"/>
        <w:rPr>
          <w:color w:val="0070C0"/>
          <w:sz w:val="16"/>
          <w:szCs w:val="16"/>
        </w:rPr>
      </w:pPr>
    </w:p>
    <w:p w14:paraId="232A3C42" w14:textId="77777777" w:rsidR="0091384A" w:rsidRPr="00584DE4" w:rsidRDefault="0091384A" w:rsidP="00584DE4">
      <w:pPr>
        <w:jc w:val="both"/>
        <w:rPr>
          <w:color w:val="000000" w:themeColor="text1"/>
          <w:sz w:val="16"/>
          <w:szCs w:val="16"/>
        </w:rPr>
      </w:pPr>
      <w:r w:rsidRPr="00584DE4">
        <w:rPr>
          <w:color w:val="000000" w:themeColor="text1"/>
          <w:sz w:val="16"/>
          <w:szCs w:val="16"/>
        </w:rPr>
        <w:t>В декабре 1938 г. на конференции в НИИ ВВС по новым бомбардировщикам представитель АОН-1 Ахезин по поводу ДБ-3 говорил: «Машина на сегодняшний день отвечает всем тактико-техниче</w:t>
      </w:r>
      <w:r w:rsidRPr="00584DE4">
        <w:rPr>
          <w:color w:val="000000" w:themeColor="text1"/>
          <w:sz w:val="16"/>
          <w:szCs w:val="16"/>
        </w:rPr>
        <w:softHyphen/>
        <w:t>ским требованиям; машина заме</w:t>
      </w:r>
      <w:r w:rsidRPr="00584DE4">
        <w:rPr>
          <w:color w:val="000000" w:themeColor="text1"/>
          <w:sz w:val="16"/>
          <w:szCs w:val="16"/>
        </w:rPr>
        <w:softHyphen/>
        <w:t>чательная, хорошая, но чрезвычай</w:t>
      </w:r>
      <w:r w:rsidRPr="00584DE4">
        <w:rPr>
          <w:color w:val="000000" w:themeColor="text1"/>
          <w:sz w:val="16"/>
          <w:szCs w:val="16"/>
        </w:rPr>
        <w:softHyphen/>
        <w:t>но сложная в эксплуатации» (23469).</w:t>
      </w:r>
    </w:p>
    <w:p w14:paraId="265686F8" w14:textId="77777777" w:rsidR="0091384A" w:rsidRPr="00584DE4" w:rsidRDefault="0091384A" w:rsidP="00584DE4">
      <w:pPr>
        <w:jc w:val="both"/>
        <w:rPr>
          <w:color w:val="000000" w:themeColor="text1"/>
          <w:sz w:val="16"/>
          <w:szCs w:val="16"/>
        </w:rPr>
      </w:pPr>
    </w:p>
    <w:p w14:paraId="5AD68F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 г. на конференции в НИИ ВВС по новым бомбардировщикам представитель АОН-1 Ахезин говорил по поводу ДБ-3: «Маши</w:t>
      </w:r>
      <w:r w:rsidRPr="00584DE4">
        <w:rPr>
          <w:color w:val="000000" w:themeColor="text1"/>
          <w:sz w:val="16"/>
          <w:szCs w:val="16"/>
        </w:rPr>
        <w:softHyphen/>
        <w:t>на на сегодняшний день отвечает всем тактико-техническим требованиям; ма</w:t>
      </w:r>
      <w:r w:rsidRPr="00584DE4">
        <w:rPr>
          <w:color w:val="000000" w:themeColor="text1"/>
          <w:sz w:val="16"/>
          <w:szCs w:val="16"/>
        </w:rPr>
        <w:softHyphen/>
        <w:t>шина замечательная, хорошая, но чрез</w:t>
      </w:r>
      <w:r w:rsidRPr="00584DE4">
        <w:rPr>
          <w:color w:val="000000" w:themeColor="text1"/>
          <w:sz w:val="16"/>
          <w:szCs w:val="16"/>
        </w:rPr>
        <w:softHyphen/>
        <w:t>вычайно сложная в эксплуатации». Год закончили довольно успешно. План промышленность, конечно, недо</w:t>
      </w:r>
      <w:r w:rsidRPr="00584DE4">
        <w:rPr>
          <w:color w:val="000000" w:themeColor="text1"/>
          <w:sz w:val="16"/>
          <w:szCs w:val="16"/>
        </w:rPr>
        <w:softHyphen/>
        <w:t>выполнила. Вместо 600 машин в ВВС поступило 394. Еще 70 стояли на завод</w:t>
      </w:r>
      <w:r w:rsidRPr="00584DE4">
        <w:rPr>
          <w:color w:val="000000" w:themeColor="text1"/>
          <w:sz w:val="16"/>
          <w:szCs w:val="16"/>
        </w:rPr>
        <w:softHyphen/>
        <w:t>ских аэродромах с мелкими недоделка</w:t>
      </w:r>
      <w:r w:rsidRPr="00584DE4">
        <w:rPr>
          <w:color w:val="000000" w:themeColor="text1"/>
          <w:sz w:val="16"/>
          <w:szCs w:val="16"/>
        </w:rPr>
        <w:softHyphen/>
        <w:t>ми, ожидая приемки. «Королем» чувст</w:t>
      </w:r>
      <w:r w:rsidRPr="00584DE4">
        <w:rPr>
          <w:color w:val="000000" w:themeColor="text1"/>
          <w:sz w:val="16"/>
          <w:szCs w:val="16"/>
        </w:rPr>
        <w:softHyphen/>
        <w:t>вовал себя директор завода № 39: при плане 150 ДБ-3 он сдал 163. Но зато куда более крупный 18-й недовыполнил план на 148 машин. План укомплекто</w:t>
      </w:r>
      <w:r w:rsidRPr="00584DE4">
        <w:rPr>
          <w:color w:val="000000" w:themeColor="text1"/>
          <w:sz w:val="16"/>
          <w:szCs w:val="16"/>
        </w:rPr>
        <w:softHyphen/>
        <w:t>вания частей новой техникой, естест</w:t>
      </w:r>
      <w:r w:rsidRPr="00584DE4">
        <w:rPr>
          <w:color w:val="000000" w:themeColor="text1"/>
          <w:sz w:val="16"/>
          <w:szCs w:val="16"/>
        </w:rPr>
        <w:softHyphen/>
        <w:t>венно, тоже провалился (10734,39).</w:t>
      </w:r>
    </w:p>
    <w:p w14:paraId="7453BA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B396A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ВВС провели конференцию по обмену опытом эксплуатации ДБ-3, которыми к тому времени были оснащены 3 воздушные армии. Представитель АОН-1 (Монинская бригада) отметил, что двухлетняя эксплуатация подтвердила полное соответствие характеристик ТТТ, но машина оказалась сложной в эксплуатации и имела множество производственных дефектов и особенно у самолетов 18 завода. Отмечались трещины бензобаков, отказ тормозов, разрушения элементов шасси (2467,4).</w:t>
      </w:r>
    </w:p>
    <w:p w14:paraId="74B7B4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98345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декабре 1938 г. на ДБ-3 на 24-й серии завода №18 появились моторы М-87А и винты ВИШ-3. Одновремен</w:t>
      </w:r>
      <w:r w:rsidRPr="00584DE4">
        <w:rPr>
          <w:color w:val="000000" w:themeColor="text1"/>
          <w:sz w:val="16"/>
          <w:szCs w:val="16"/>
        </w:rPr>
        <w:softHyphen/>
        <w:t>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убирающиеся лыжи и протектированные баки в центроплане. Головной серией “модернизации Б” в Воронеже считалась 41-я. Она, в основном, соответствовала 21-й московской, но не имела дополнительных окон в кабине штурмана. Еще одним внешним отличием стал козырек перед астролюком. В Москве его делали очень недолго, и к маю 1939 г. ставить перестали, а в Вороне</w:t>
      </w:r>
      <w:r w:rsidRPr="00584DE4">
        <w:rPr>
          <w:color w:val="000000" w:themeColor="text1"/>
          <w:sz w:val="16"/>
          <w:szCs w:val="16"/>
        </w:rPr>
        <w:softHyphen/>
        <w:t>же, наоборот, к этому времени только внедрили и монтировали их практически до конца года (6474).</w:t>
      </w:r>
    </w:p>
    <w:p w14:paraId="581CB0A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FB259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декабре 1938 года на заводе 18 был выпущен самолет ДБ-3 2М87А с ВИШ-3 № 180124, который в феврале-марте 1939 проходил серийные гос. испытания в НИИ ВВС.</w:t>
      </w:r>
    </w:p>
    <w:p w14:paraId="581C909E"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Самолет отличался от ранее испытанных самолетов ДБ3 тем, что о на нем было произведено внедрение ряда конструктивных изменений в разрезе решения задач, стоящих перед самолетом на 1939 год.</w:t>
      </w:r>
    </w:p>
    <w:p w14:paraId="5AE4F32F"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Основные изменения заключаются в следующем:</w:t>
      </w:r>
    </w:p>
    <w:p w14:paraId="1C524099"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а) Повышение скорости за счет постановки М-87А вместо М-86 и винтов ВИШ-3 вместо ЦКБ-30.</w:t>
      </w:r>
    </w:p>
    <w:p w14:paraId="1A84DDFD"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б) Усиление конструкции шасси за счет перехода на цельные стойки вилок шасси и удешевления их путем замены материала стоек с хромомолибдена на хромансиль.</w:t>
      </w:r>
    </w:p>
    <w:p w14:paraId="7644F36C"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Облегчение пилотирования самолета на земле путем установки управляемого защемленного костыля.</w:t>
      </w:r>
    </w:p>
    <w:p w14:paraId="4E3B5F22"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г) Переход на сварные баки центропланной группы и устройство люков, позволяющих снятие центропланных баков без расстыковки крыла.</w:t>
      </w:r>
    </w:p>
    <w:p w14:paraId="56BD8094"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д) Внедрение второго разъема крыла, облегчающее монтаж, демонтаж и транспортировку крыла.</w:t>
      </w:r>
    </w:p>
    <w:p w14:paraId="3EFA96D1"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Основные дефекты на самолете остались неустраненными (см. вопросы, подлежащие решению и внедрению в серию в 1939 году) (6898, 215-218).</w:t>
      </w:r>
    </w:p>
    <w:p w14:paraId="2E789CBB"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64216C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В декабре 1938-го Комитет обороны решил передать гражданской авиации 30 БШ-1 без вооружения. 31 декабря Экономсовет выделил для этого ГУ ГВФ 15 миллионов рублей. "На гражданке" машине присвоили обозначение ПС-43. </w:t>
      </w:r>
    </w:p>
    <w:p w14:paraId="714792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w:t>
      </w:r>
    </w:p>
    <w:p w14:paraId="61D729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165261A9" w14:textId="77777777" w:rsidR="004B0DF9" w:rsidRPr="00584DE4" w:rsidRDefault="004B0DF9" w:rsidP="00584DE4">
      <w:pPr>
        <w:autoSpaceDE w:val="0"/>
        <w:autoSpaceDN w:val="0"/>
        <w:adjustRightInd w:val="0"/>
        <w:jc w:val="both"/>
        <w:rPr>
          <w:color w:val="000000" w:themeColor="text1"/>
          <w:sz w:val="16"/>
          <w:szCs w:val="16"/>
        </w:rPr>
      </w:pPr>
    </w:p>
    <w:p w14:paraId="717955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проходила макетная комиссия по второму макету ТБ-7 (7685).</w:t>
      </w:r>
    </w:p>
    <w:p w14:paraId="56D115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2AAE59" w14:textId="77777777" w:rsidR="004B0DF9" w:rsidRPr="00584DE4" w:rsidRDefault="004B0DF9" w:rsidP="00584DE4">
      <w:pPr>
        <w:jc w:val="both"/>
        <w:rPr>
          <w:color w:val="000000" w:themeColor="text1"/>
          <w:sz w:val="16"/>
          <w:szCs w:val="16"/>
        </w:rPr>
      </w:pPr>
      <w:r w:rsidRPr="00584DE4">
        <w:rPr>
          <w:color w:val="000000" w:themeColor="text1"/>
          <w:sz w:val="16"/>
          <w:szCs w:val="16"/>
        </w:rPr>
        <w:t>В декабре 1938 года проходила макетная комиссия по второму макету ТБ-7. Второй макет был представлен 20 декабря 1938 года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(12726).</w:t>
      </w:r>
    </w:p>
    <w:p w14:paraId="366F467A" w14:textId="77777777" w:rsidR="004B0DF9" w:rsidRPr="00584DE4" w:rsidRDefault="004B0DF9" w:rsidP="00584DE4">
      <w:pPr>
        <w:jc w:val="both"/>
        <w:rPr>
          <w:color w:val="000000" w:themeColor="text1"/>
          <w:sz w:val="16"/>
          <w:szCs w:val="16"/>
        </w:rPr>
      </w:pPr>
    </w:p>
    <w:p w14:paraId="65EF8E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завершились гос. испытания дублера АНТ-42 (ТБ-7). На 100 мм был шире фюзеляж, частично снято вооружение. Оказалось ненужным из-за высокой скорости на большой высоте. Серия началась еще весной, на за 1938-39 сделали только 3 с АЦН (80,331).</w:t>
      </w:r>
    </w:p>
    <w:p w14:paraId="323549A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15814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на заводе 156 работала макетная комиссия по рассмотрению новых стрелковых точек самолета ТБ-7 (АНТ-42). Тут то и решили срезать бороду и поставить АМ-35А (342,16).</w:t>
      </w:r>
    </w:p>
    <w:p w14:paraId="6B1E8F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36F078" w14:textId="77777777" w:rsidR="001B4646" w:rsidRPr="006851B7" w:rsidRDefault="001B4646" w:rsidP="001B4646">
      <w:pPr>
        <w:jc w:val="both"/>
        <w:rPr>
          <w:color w:val="0070C0"/>
          <w:sz w:val="16"/>
          <w:szCs w:val="16"/>
        </w:rPr>
      </w:pPr>
      <w:r w:rsidRPr="006851B7">
        <w:rPr>
          <w:color w:val="0070C0"/>
          <w:sz w:val="16"/>
          <w:szCs w:val="16"/>
        </w:rPr>
        <w:t>В декабре 1938 года на заводе № 156 работала макетная комиссия по рассмотрению новых стрелковых точек ТБ-7. В ее заключении, в частности, отмечалось: «Для получения ответа о действительных аэродинамических улучшениях самолета на опытном экземпляре сре</w:t>
      </w:r>
      <w:r w:rsidRPr="006851B7">
        <w:rPr>
          <w:color w:val="0070C0"/>
          <w:sz w:val="16"/>
          <w:szCs w:val="16"/>
        </w:rPr>
        <w:softHyphen/>
        <w:t>зать «бороду», поставить моторы АМ-35А, поставить раздельное охлаждение для АЦН М-103А». Однако эти мероприятия лишь частично внедрили на серийных машинах (24991).</w:t>
      </w:r>
    </w:p>
    <w:p w14:paraId="7CB419E3" w14:textId="77777777" w:rsidR="001B4646" w:rsidRPr="006851B7" w:rsidRDefault="001B4646" w:rsidP="001B4646">
      <w:pPr>
        <w:jc w:val="both"/>
        <w:rPr>
          <w:color w:val="0070C0"/>
          <w:sz w:val="16"/>
          <w:szCs w:val="16"/>
        </w:rPr>
      </w:pPr>
    </w:p>
    <w:p w14:paraId="0E754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в ВАММ РККА был разработан проект подвески БТ-7 под ДБА (9527,64).</w:t>
      </w:r>
    </w:p>
    <w:p w14:paraId="454A414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B74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на НИПАВ под Ногинском испытывали ТБ-3, вооруженный РОФС-203 (9086).</w:t>
      </w:r>
    </w:p>
    <w:p w14:paraId="2E61DB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2ECB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Нач. НИИ ВВС ви Лосюков и военком НИИ ВВС бк Холопцев, а также Дир. завода 22 Окулов утвердили Отчет по совместному предварительному испытанию СБ 2М-103 N 2/83 с подвесными сбрасываемыми бензобаками. Отв. исполн.: ви НИИ ВВС Пономарев и вл Липкин.</w:t>
      </w:r>
    </w:p>
    <w:p w14:paraId="4D38BC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Цель испытаний:</w:t>
      </w:r>
    </w:p>
    <w:p w14:paraId="14AA41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Выявить влияние подвесных баков на ЛХ серийного самолета</w:t>
      </w:r>
    </w:p>
    <w:p w14:paraId="629F24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Проверка работы ВМГ от подвесных баков</w:t>
      </w:r>
    </w:p>
    <w:p w14:paraId="0E4F4A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Объект испытаний</w:t>
      </w:r>
    </w:p>
    <w:p w14:paraId="12E362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Испытания проводились на СБ 2М-103 N 2/83 (96 серии), имеющим наружные балки для бомб ДЕР-19 под центропланом</w:t>
      </w:r>
    </w:p>
    <w:p w14:paraId="3856822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69CBCF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Норм. полетный вес - 6175 кг</w:t>
      </w:r>
    </w:p>
    <w:p w14:paraId="4AD72C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3BC71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5F6BC9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20E544" w14:textId="77777777" w:rsidR="00963A65" w:rsidRPr="00584DE4" w:rsidRDefault="00963A65" w:rsidP="00584DE4">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В декабре 1938 г. при испытании хвостовой части самолета БШ-2 на прочность уже при 40% 'нагрузке на случай Ак (по требованиям 1937 г.) «появился треск», при 60% нагрузке «появились складки и трещины нижней части обшивки», и при 95% на</w:t>
      </w:r>
      <w:r w:rsidRPr="00584DE4">
        <w:rPr>
          <w:rFonts w:ascii="Times New Roman" w:hAnsi="Times New Roman" w:cs="Times New Roman"/>
          <w:color w:val="000000" w:themeColor="text1"/>
          <w:sz w:val="16"/>
          <w:szCs w:val="16"/>
        </w:rPr>
        <w:softHyphen/>
        <w:t>грузке наблюдались деформации близкие к разрушению. При повторных стати спытаниях в феврале 1939 г. усиленной хвостовой части верхняя часть обшивки полностью разрушилась при нагрузке, имитирующей полетный вес 4700 кг. Руль поворота и передний лонжерон стабилизатора выдержали 100% нагрузку, но задний лонжерон такой нагрузки не выдержал (разрушился нижний пояс). Между тем нормальный полетный вес БШ-2 должен был быть 5000 кг (19086).</w:t>
      </w:r>
    </w:p>
    <w:p w14:paraId="1A084BE1" w14:textId="77777777" w:rsidR="00963A65" w:rsidRPr="00584DE4" w:rsidRDefault="00963A65" w:rsidP="00584DE4">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4B53B8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прервали постройку "Иванова" И.Г.Немана, так как уже шла серия Р-10 и выходил ХАИ-52, но он вышел только в 1939 (4,44).</w:t>
      </w:r>
    </w:p>
    <w:p w14:paraId="65EC18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6849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арестованного И.Г.Немана сменил А.А.Дубровин, который сделал ХАИ-52 (ХАИ-5 с М-63), прошедший гос. испытания в 1939 (553,147).</w:t>
      </w:r>
    </w:p>
    <w:p w14:paraId="14D93E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4422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69E46A7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A7F0C1" w14:textId="77777777" w:rsidR="00FE14BF" w:rsidRPr="00584DE4" w:rsidRDefault="00FE14BF" w:rsidP="00584DE4">
      <w:pPr>
        <w:shd w:val="clear" w:color="auto" w:fill="FFFFFF"/>
        <w:jc w:val="both"/>
        <w:rPr>
          <w:color w:val="000000" w:themeColor="text1"/>
          <w:sz w:val="16"/>
          <w:szCs w:val="16"/>
        </w:rPr>
      </w:pPr>
      <w:r w:rsidRPr="00584DE4">
        <w:rPr>
          <w:rStyle w:val="710"/>
          <w:rFonts w:ascii="Times New Roman" w:hAnsi="Times New Roman" w:cs="Times New Roman"/>
          <w:color w:val="000000" w:themeColor="text1"/>
          <w:sz w:val="16"/>
          <w:szCs w:val="16"/>
        </w:rPr>
        <w:t>В декабре 1938 А.А.Дубровин покинул завод № 301, сменив в Харькове арестованного И.Г. Немана. Лидер программы сменил тему, а замены не было. Работы по С-690 свернули в феврале. С-713 вместе с С.713 (в январе он наконец-то прибыл из Франции вместе с С.690) отправили в Евпаторию на испытания «для принятия решения», поскольку, по мне</w:t>
      </w:r>
      <w:r w:rsidRPr="00584DE4">
        <w:rPr>
          <w:rStyle w:val="710"/>
          <w:rFonts w:ascii="Times New Roman" w:hAnsi="Times New Roman" w:cs="Times New Roman"/>
          <w:color w:val="000000" w:themeColor="text1"/>
          <w:sz w:val="16"/>
          <w:szCs w:val="16"/>
        </w:rPr>
        <w:softHyphen/>
        <w:t>нию военных, С-713 обладал хорошей аэроди</w:t>
      </w:r>
      <w:r w:rsidRPr="00584DE4">
        <w:rPr>
          <w:rStyle w:val="710"/>
          <w:rFonts w:ascii="Times New Roman" w:hAnsi="Times New Roman" w:cs="Times New Roman"/>
          <w:color w:val="000000" w:themeColor="text1"/>
          <w:sz w:val="16"/>
          <w:szCs w:val="16"/>
        </w:rPr>
        <w:softHyphen/>
        <w:t>намикой, убираемым шасси и мощным воору</w:t>
      </w:r>
      <w:r w:rsidRPr="00584DE4">
        <w:rPr>
          <w:rStyle w:val="710"/>
          <w:rFonts w:ascii="Times New Roman" w:hAnsi="Times New Roman" w:cs="Times New Roman"/>
          <w:color w:val="000000" w:themeColor="text1"/>
          <w:sz w:val="16"/>
          <w:szCs w:val="16"/>
        </w:rPr>
        <w:softHyphen/>
        <w:t>жением. Однако вскоре и эту тему закрыли (19939).</w:t>
      </w:r>
    </w:p>
    <w:p w14:paraId="46CC1BB7" w14:textId="77777777" w:rsidR="00FE14BF" w:rsidRPr="00584DE4" w:rsidRDefault="00FE14BF" w:rsidP="00584DE4">
      <w:pPr>
        <w:shd w:val="clear" w:color="auto" w:fill="FFFFFF"/>
        <w:jc w:val="both"/>
        <w:rPr>
          <w:color w:val="000000" w:themeColor="text1"/>
          <w:sz w:val="16"/>
          <w:szCs w:val="16"/>
        </w:rPr>
      </w:pPr>
    </w:p>
    <w:p w14:paraId="7AD636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был готов первый летный экземпляр самолета Ш С.А.Кочеригина (354).</w:t>
      </w:r>
    </w:p>
    <w:p w14:paraId="06E70EA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48EFBD" w14:textId="77777777" w:rsidR="001B4646" w:rsidRPr="00584DE4" w:rsidRDefault="001B4646" w:rsidP="001B4646">
      <w:pPr>
        <w:pStyle w:val="rtejustify"/>
        <w:shd w:val="clear" w:color="auto" w:fill="FFFFFF"/>
        <w:spacing w:before="0" w:after="0"/>
        <w:rPr>
          <w:color w:val="000000" w:themeColor="text1"/>
          <w:sz w:val="16"/>
          <w:szCs w:val="16"/>
        </w:rPr>
      </w:pPr>
      <w:r w:rsidRPr="00584DE4">
        <w:rPr>
          <w:color w:val="000000" w:themeColor="text1"/>
          <w:sz w:val="16"/>
          <w:szCs w:val="16"/>
        </w:rPr>
        <w:t>В декабре 1938-го Комитет обороны решил передать гражданской авиации 30 БШ-1 без вооружения. Главное управление Гражданского Воздушного Флота (ГУ ГВФ) претендовало на «Валти» еще в 1937 году, составив технические требования на его «цивильный» вариант. В план ГВФ на 1937 г. включили приобретение трех таких машин по 400 тысяч рублей за каждую. Но, разумеется, ничего не получили. 31 декабря Экономсовет выделил для этого ГУ ГВФ 15 миллионов рублей. «На гражданке» машине присвоили обозначение ПС-43.</w:t>
      </w:r>
    </w:p>
    <w:p w14:paraId="38222CFB" w14:textId="77777777" w:rsidR="001B4646" w:rsidRPr="00584DE4" w:rsidRDefault="001B4646" w:rsidP="001B4646">
      <w:pPr>
        <w:pStyle w:val="rtejustify"/>
        <w:shd w:val="clear" w:color="auto" w:fill="FFFFFF"/>
        <w:spacing w:before="0" w:after="0"/>
        <w:rPr>
          <w:color w:val="000000" w:themeColor="text1"/>
          <w:sz w:val="16"/>
          <w:szCs w:val="16"/>
        </w:rPr>
      </w:pPr>
      <w:r w:rsidRPr="00584DE4">
        <w:rPr>
          <w:color w:val="000000" w:themeColor="text1"/>
          <w:sz w:val="16"/>
          <w:szCs w:val="16"/>
        </w:rPr>
        <w:t>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122474D3" w14:textId="77777777" w:rsidR="001B4646" w:rsidRPr="00584DE4" w:rsidRDefault="001B4646" w:rsidP="001B4646">
      <w:pPr>
        <w:pStyle w:val="rtejustify"/>
        <w:shd w:val="clear" w:color="auto" w:fill="FFFFFF"/>
        <w:spacing w:before="0" w:after="0"/>
        <w:rPr>
          <w:color w:val="000000" w:themeColor="text1"/>
          <w:sz w:val="16"/>
          <w:szCs w:val="16"/>
        </w:rPr>
      </w:pPr>
    </w:p>
    <w:p w14:paraId="6929793A"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 г. началась постройка макета ДР. В этом же месяце завершилась разработка проектов БСБ и МПИ. Они представляли собой развитие конст</w:t>
      </w:r>
      <w:r w:rsidRPr="00584DE4">
        <w:rPr>
          <w:color w:val="000000" w:themeColor="text1"/>
          <w:sz w:val="16"/>
          <w:szCs w:val="16"/>
        </w:rPr>
        <w:softHyphen/>
        <w:t>рукции ДР и отличались от него в основном вооружени</w:t>
      </w:r>
      <w:r w:rsidRPr="00584DE4">
        <w:rPr>
          <w:color w:val="000000" w:themeColor="text1"/>
          <w:sz w:val="16"/>
          <w:szCs w:val="16"/>
        </w:rPr>
        <w:softHyphen/>
        <w:t>ем и оборудованием (10667).</w:t>
      </w:r>
    </w:p>
    <w:p w14:paraId="771C832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319FB3A3" w14:textId="77777777" w:rsidR="001B4646" w:rsidRPr="006851B7" w:rsidRDefault="001B4646" w:rsidP="001B4646">
      <w:pPr>
        <w:jc w:val="both"/>
        <w:rPr>
          <w:color w:val="0070C0"/>
          <w:sz w:val="16"/>
          <w:szCs w:val="16"/>
        </w:rPr>
      </w:pPr>
      <w:r w:rsidRPr="006851B7">
        <w:rPr>
          <w:color w:val="0070C0"/>
          <w:sz w:val="16"/>
          <w:szCs w:val="16"/>
        </w:rPr>
        <w:t>В декабре 1938 г. началась постройка макета самолета ДР Н.Н.П.</w:t>
      </w:r>
    </w:p>
    <w:p w14:paraId="56BB50E6" w14:textId="77777777" w:rsidR="001B4646" w:rsidRPr="006851B7" w:rsidRDefault="001B4646" w:rsidP="001B4646">
      <w:pPr>
        <w:jc w:val="both"/>
        <w:rPr>
          <w:color w:val="0070C0"/>
          <w:sz w:val="16"/>
          <w:szCs w:val="16"/>
        </w:rPr>
      </w:pPr>
      <w:r w:rsidRPr="006851B7">
        <w:rPr>
          <w:color w:val="0070C0"/>
          <w:sz w:val="16"/>
          <w:szCs w:val="16"/>
        </w:rPr>
        <w:t>В этом же месяце завершилась разработка проектов БСБ и МПИ. Они представляли собой развитие конструкции ДР и отличались от него в основном вооружением и оборудованием.</w:t>
      </w:r>
    </w:p>
    <w:p w14:paraId="6B1B7BD7" w14:textId="77777777" w:rsidR="001B4646" w:rsidRPr="006851B7" w:rsidRDefault="001B4646" w:rsidP="001B4646">
      <w:pPr>
        <w:jc w:val="both"/>
        <w:rPr>
          <w:color w:val="0070C0"/>
          <w:sz w:val="16"/>
          <w:szCs w:val="16"/>
        </w:rPr>
      </w:pPr>
      <w:r w:rsidRPr="006851B7">
        <w:rPr>
          <w:color w:val="0070C0"/>
          <w:sz w:val="16"/>
          <w:szCs w:val="16"/>
        </w:rPr>
        <w:t>В декабре 1938 г. Н. Н. Поликарпов стал думать о решении важной проблемы, возникающей при отсутствии единых отраслевых стандартов и нормалей, — об увязке проекта с технологией, принятой на соответствующем серийном заводе.</w:t>
      </w:r>
    </w:p>
    <w:p w14:paraId="186AE3B7" w14:textId="77777777" w:rsidR="001B4646" w:rsidRPr="006851B7" w:rsidRDefault="001B4646" w:rsidP="001B4646">
      <w:pPr>
        <w:jc w:val="both"/>
        <w:rPr>
          <w:color w:val="0070C0"/>
          <w:sz w:val="16"/>
          <w:szCs w:val="16"/>
        </w:rPr>
      </w:pPr>
      <w:r w:rsidRPr="006851B7">
        <w:rPr>
          <w:color w:val="0070C0"/>
          <w:sz w:val="16"/>
          <w:szCs w:val="16"/>
        </w:rPr>
        <w:t>Первоначально разработкой БСБ занимался В. Д. Яровицкий, помощник главного конструктора и начальник КБ-7. Потом по разным причинам он оставил КБ, и руководство этими работами перешло к Сигаеву и Жемчужину (25035).</w:t>
      </w:r>
    </w:p>
    <w:p w14:paraId="57AE99A7" w14:textId="77777777" w:rsidR="001B4646" w:rsidRPr="006851B7" w:rsidRDefault="001B4646" w:rsidP="001B4646">
      <w:pPr>
        <w:jc w:val="both"/>
        <w:rPr>
          <w:color w:val="0070C0"/>
          <w:sz w:val="16"/>
          <w:szCs w:val="16"/>
        </w:rPr>
      </w:pPr>
    </w:p>
    <w:p w14:paraId="16EC9004" w14:textId="77777777" w:rsidR="00CF1C97" w:rsidRPr="00584DE4" w:rsidRDefault="00CF1C97" w:rsidP="00584DE4">
      <w:pPr>
        <w:jc w:val="both"/>
        <w:rPr>
          <w:color w:val="000000" w:themeColor="text1"/>
          <w:sz w:val="16"/>
          <w:szCs w:val="16"/>
        </w:rPr>
      </w:pPr>
      <w:r w:rsidRPr="00584DE4">
        <w:rPr>
          <w:color w:val="000000" w:themeColor="text1"/>
          <w:sz w:val="16"/>
          <w:szCs w:val="16"/>
        </w:rPr>
        <w:t>В декабре 1938 г. при подготовке ежегодной справки о состоянии и возможностях производства указывалось, что КБ-29 состоит из производственных мастерских (слесар</w:t>
      </w:r>
      <w:r w:rsidRPr="00584DE4">
        <w:rPr>
          <w:color w:val="000000" w:themeColor="text1"/>
          <w:sz w:val="16"/>
          <w:szCs w:val="16"/>
        </w:rPr>
        <w:softHyphen/>
        <w:t>но-механический, деревообделочный, дюралевый и сбо</w:t>
      </w:r>
      <w:r w:rsidRPr="00584DE4">
        <w:rPr>
          <w:color w:val="000000" w:themeColor="text1"/>
          <w:sz w:val="16"/>
          <w:szCs w:val="16"/>
        </w:rPr>
        <w:softHyphen/>
        <w:t>рочный цеха) с общей численностью персонала 600 чело</w:t>
      </w:r>
      <w:r w:rsidRPr="00584DE4">
        <w:rPr>
          <w:color w:val="000000" w:themeColor="text1"/>
          <w:sz w:val="16"/>
          <w:szCs w:val="16"/>
        </w:rPr>
        <w:softHyphen/>
        <w:t>век. В пояснительной записке к указанной справке Чижев</w:t>
      </w:r>
      <w:r w:rsidRPr="00584DE4">
        <w:rPr>
          <w:color w:val="000000" w:themeColor="text1"/>
          <w:sz w:val="16"/>
          <w:szCs w:val="16"/>
        </w:rPr>
        <w:softHyphen/>
        <w:t>ский сетовал, что снабжение его организации ведется по нормативам, применяемым к небольшим конструкторским бюро, а ЦК Союза авиапромышленности относит кБ-29 к производственным предприятиям. Поэтому, для повыше</w:t>
      </w:r>
      <w:r w:rsidRPr="00584DE4">
        <w:rPr>
          <w:color w:val="000000" w:themeColor="text1"/>
          <w:sz w:val="16"/>
          <w:szCs w:val="16"/>
        </w:rPr>
        <w:softHyphen/>
        <w:t>ния качества и эффективности постройки самолетов он просил переименовать КБ-29 в отдельный завод.</w:t>
      </w:r>
    </w:p>
    <w:p w14:paraId="0C5DB788" w14:textId="77777777" w:rsidR="00CF1C97" w:rsidRPr="00584DE4" w:rsidRDefault="00CF1C97" w:rsidP="00584DE4">
      <w:pPr>
        <w:jc w:val="both"/>
        <w:rPr>
          <w:color w:val="000000" w:themeColor="text1"/>
          <w:sz w:val="16"/>
          <w:szCs w:val="16"/>
        </w:rPr>
      </w:pPr>
      <w:r w:rsidRPr="00584DE4">
        <w:rPr>
          <w:color w:val="000000" w:themeColor="text1"/>
          <w:sz w:val="16"/>
          <w:szCs w:val="16"/>
        </w:rPr>
        <w:t>В январе 1939 г. Чижевский последний раз в качестве ру</w:t>
      </w:r>
      <w:r w:rsidRPr="00584DE4">
        <w:rPr>
          <w:color w:val="000000" w:themeColor="text1"/>
          <w:sz w:val="16"/>
          <w:szCs w:val="16"/>
        </w:rPr>
        <w:softHyphen/>
        <w:t>ководителя докладывает о состоянии работ, а через ме</w:t>
      </w:r>
      <w:r w:rsidRPr="00584DE4">
        <w:rPr>
          <w:color w:val="000000" w:themeColor="text1"/>
          <w:sz w:val="16"/>
          <w:szCs w:val="16"/>
        </w:rPr>
        <w:softHyphen/>
        <w:t>сяц его арестовали. Временно начальником КБ-29 был назначен Николай Никитович Каштанов. В марте 1939 г. на</w:t>
      </w:r>
      <w:r w:rsidRPr="00584DE4">
        <w:rPr>
          <w:color w:val="000000" w:themeColor="text1"/>
          <w:sz w:val="16"/>
          <w:szCs w:val="16"/>
        </w:rPr>
        <w:softHyphen/>
        <w:t>чальником КБ-29 назначили П.Н. Голубкова (до этого ди</w:t>
      </w:r>
      <w:r w:rsidRPr="00584DE4">
        <w:rPr>
          <w:color w:val="000000" w:themeColor="text1"/>
          <w:sz w:val="16"/>
          <w:szCs w:val="16"/>
        </w:rPr>
        <w:softHyphen/>
        <w:t>ректор авиазавода №21), а Каштанов стал главным конст</w:t>
      </w:r>
      <w:r w:rsidRPr="00584DE4">
        <w:rPr>
          <w:color w:val="000000" w:themeColor="text1"/>
          <w:sz w:val="16"/>
          <w:szCs w:val="16"/>
        </w:rPr>
        <w:softHyphen/>
        <w:t>руктором. В этот период в Подлипки перевели с москов</w:t>
      </w:r>
      <w:r w:rsidRPr="00584DE4">
        <w:rPr>
          <w:color w:val="000000" w:themeColor="text1"/>
          <w:sz w:val="16"/>
          <w:szCs w:val="16"/>
        </w:rPr>
        <w:softHyphen/>
        <w:t>ского завода №1 группу А.Я. Щербакова, автора герметических кабин для истребителей И-15 и И-153. После этого КБ-29 стали называть опытной организацией по проектированию и постройке самолетов с гермокабина</w:t>
      </w:r>
      <w:r w:rsidRPr="00584DE4">
        <w:rPr>
          <w:color w:val="000000" w:themeColor="text1"/>
          <w:sz w:val="16"/>
          <w:szCs w:val="16"/>
        </w:rPr>
        <w:softHyphen/>
        <w:t>ми. План деятельности конструкторского бюро на 1939 г. включал в себя следующие задания:</w:t>
      </w:r>
    </w:p>
    <w:p w14:paraId="02569A3A" w14:textId="77777777" w:rsidR="00CF1C97" w:rsidRPr="00584DE4" w:rsidRDefault="00CF1C97" w:rsidP="00584DE4">
      <w:pPr>
        <w:jc w:val="both"/>
        <w:rPr>
          <w:color w:val="000000" w:themeColor="text1"/>
          <w:sz w:val="16"/>
          <w:szCs w:val="16"/>
        </w:rPr>
      </w:pPr>
      <w:r w:rsidRPr="00584DE4">
        <w:rPr>
          <w:color w:val="000000" w:themeColor="text1"/>
          <w:sz w:val="16"/>
          <w:szCs w:val="16"/>
        </w:rPr>
        <w:t>Доводка двух самолетов типа АНТ-25 (так засекрети</w:t>
      </w:r>
      <w:r w:rsidRPr="00584DE4">
        <w:rPr>
          <w:color w:val="000000" w:themeColor="text1"/>
          <w:sz w:val="16"/>
          <w:szCs w:val="16"/>
        </w:rPr>
        <w:softHyphen/>
        <w:t>ли БОК-15).</w:t>
      </w:r>
    </w:p>
    <w:p w14:paraId="4F6750ED" w14:textId="77777777" w:rsidR="00CF1C97" w:rsidRPr="00584DE4" w:rsidRDefault="00CF1C97" w:rsidP="00584DE4">
      <w:pPr>
        <w:jc w:val="both"/>
        <w:rPr>
          <w:color w:val="000000" w:themeColor="text1"/>
          <w:sz w:val="16"/>
          <w:szCs w:val="16"/>
        </w:rPr>
      </w:pPr>
      <w:r w:rsidRPr="00584DE4">
        <w:rPr>
          <w:color w:val="000000" w:themeColor="text1"/>
          <w:sz w:val="16"/>
          <w:szCs w:val="16"/>
        </w:rPr>
        <w:t>Модификация двух серийных ДБ-3.</w:t>
      </w:r>
    </w:p>
    <w:p w14:paraId="4998743C" w14:textId="77777777" w:rsidR="00CF1C97" w:rsidRPr="00584DE4" w:rsidRDefault="00CF1C97" w:rsidP="00584DE4">
      <w:pPr>
        <w:jc w:val="both"/>
        <w:rPr>
          <w:color w:val="000000" w:themeColor="text1"/>
          <w:sz w:val="16"/>
          <w:szCs w:val="16"/>
        </w:rPr>
      </w:pPr>
      <w:r w:rsidRPr="00584DE4">
        <w:rPr>
          <w:color w:val="000000" w:themeColor="text1"/>
          <w:sz w:val="16"/>
          <w:szCs w:val="16"/>
        </w:rPr>
        <w:t>Оборудование гермокабин на И-15 и И-16.</w:t>
      </w:r>
    </w:p>
    <w:p w14:paraId="78AFEDFF" w14:textId="77777777" w:rsidR="00CF1C97" w:rsidRPr="00584DE4" w:rsidRDefault="00CF1C97" w:rsidP="00584DE4">
      <w:pPr>
        <w:jc w:val="both"/>
        <w:rPr>
          <w:color w:val="000000" w:themeColor="text1"/>
          <w:sz w:val="16"/>
          <w:szCs w:val="16"/>
        </w:rPr>
      </w:pPr>
      <w:r w:rsidRPr="00584DE4">
        <w:rPr>
          <w:color w:val="000000" w:themeColor="text1"/>
          <w:sz w:val="16"/>
          <w:szCs w:val="16"/>
        </w:rPr>
        <w:t>Малая войсковая серия самолетов ДБ-3, И-15, И-16 с гермокабинами.</w:t>
      </w:r>
    </w:p>
    <w:p w14:paraId="104A456D" w14:textId="77777777" w:rsidR="00CF1C97" w:rsidRPr="00584DE4" w:rsidRDefault="00CF1C97" w:rsidP="00584DE4">
      <w:pPr>
        <w:jc w:val="both"/>
        <w:rPr>
          <w:color w:val="000000" w:themeColor="text1"/>
          <w:sz w:val="16"/>
          <w:szCs w:val="16"/>
        </w:rPr>
      </w:pPr>
      <w:r w:rsidRPr="00584DE4">
        <w:rPr>
          <w:color w:val="000000" w:themeColor="text1"/>
          <w:sz w:val="16"/>
          <w:szCs w:val="16"/>
        </w:rPr>
        <w:t>В марте 1939 г. работы, проводимые КБ-29 по темати</w:t>
      </w:r>
      <w:r w:rsidRPr="00584DE4">
        <w:rPr>
          <w:color w:val="000000" w:themeColor="text1"/>
          <w:sz w:val="16"/>
          <w:szCs w:val="16"/>
        </w:rPr>
        <w:softHyphen/>
        <w:t>ке БОК, указываются более обстоятельно:</w:t>
      </w:r>
    </w:p>
    <w:p w14:paraId="0C562EC2" w14:textId="77777777" w:rsidR="00CF1C97" w:rsidRPr="00584DE4" w:rsidRDefault="00CF1C97" w:rsidP="00584DE4">
      <w:pPr>
        <w:jc w:val="both"/>
        <w:rPr>
          <w:color w:val="000000" w:themeColor="text1"/>
          <w:sz w:val="16"/>
          <w:szCs w:val="16"/>
        </w:rPr>
      </w:pPr>
      <w:r w:rsidRPr="00584DE4">
        <w:rPr>
          <w:color w:val="000000" w:themeColor="text1"/>
          <w:sz w:val="16"/>
          <w:szCs w:val="16"/>
        </w:rPr>
        <w:t>Доработки высотного самолета БОК-1.</w:t>
      </w:r>
    </w:p>
    <w:p w14:paraId="614C78E1" w14:textId="77777777" w:rsidR="00CF1C97" w:rsidRPr="00584DE4" w:rsidRDefault="00CF1C97" w:rsidP="00584DE4">
      <w:pPr>
        <w:jc w:val="both"/>
        <w:rPr>
          <w:color w:val="000000" w:themeColor="text1"/>
          <w:sz w:val="16"/>
          <w:szCs w:val="16"/>
        </w:rPr>
      </w:pPr>
      <w:r w:rsidRPr="00584DE4">
        <w:rPr>
          <w:color w:val="000000" w:themeColor="text1"/>
          <w:sz w:val="16"/>
          <w:szCs w:val="16"/>
        </w:rPr>
        <w:t>Новое шасси для самолета БОК-5.</w:t>
      </w:r>
    </w:p>
    <w:p w14:paraId="4DC6369D" w14:textId="77777777" w:rsidR="00CF1C97" w:rsidRPr="00584DE4" w:rsidRDefault="00CF1C97" w:rsidP="00584DE4">
      <w:pPr>
        <w:jc w:val="both"/>
        <w:rPr>
          <w:color w:val="000000" w:themeColor="text1"/>
          <w:sz w:val="16"/>
          <w:szCs w:val="16"/>
        </w:rPr>
      </w:pPr>
      <w:r w:rsidRPr="00584DE4">
        <w:rPr>
          <w:color w:val="000000" w:themeColor="text1"/>
          <w:sz w:val="16"/>
          <w:szCs w:val="16"/>
        </w:rPr>
        <w:t>Зимний вариант БОК-7 (установка лыжного шасси).</w:t>
      </w:r>
    </w:p>
    <w:p w14:paraId="482A0DEF" w14:textId="77777777" w:rsidR="00CF1C97" w:rsidRPr="00584DE4" w:rsidRDefault="00CF1C97" w:rsidP="00584DE4">
      <w:pPr>
        <w:jc w:val="both"/>
        <w:rPr>
          <w:color w:val="000000" w:themeColor="text1"/>
          <w:sz w:val="16"/>
          <w:szCs w:val="16"/>
        </w:rPr>
      </w:pPr>
      <w:r w:rsidRPr="00584DE4">
        <w:rPr>
          <w:color w:val="000000" w:themeColor="text1"/>
          <w:sz w:val="16"/>
          <w:szCs w:val="16"/>
        </w:rPr>
        <w:t>Доводка спецоборудования (вооружения) БОК-11.</w:t>
      </w:r>
    </w:p>
    <w:p w14:paraId="10656F0E" w14:textId="77777777" w:rsidR="00CF1C97" w:rsidRPr="00584DE4" w:rsidRDefault="00CF1C97" w:rsidP="00584DE4">
      <w:pPr>
        <w:jc w:val="both"/>
        <w:rPr>
          <w:color w:val="000000" w:themeColor="text1"/>
          <w:sz w:val="16"/>
          <w:szCs w:val="16"/>
        </w:rPr>
      </w:pPr>
      <w:r w:rsidRPr="00584DE4">
        <w:rPr>
          <w:color w:val="000000" w:themeColor="text1"/>
          <w:sz w:val="16"/>
          <w:szCs w:val="16"/>
        </w:rPr>
        <w:t>Изготовление нового крыла БОК-15.</w:t>
      </w:r>
    </w:p>
    <w:p w14:paraId="1E622EC6" w14:textId="77777777" w:rsidR="00CF1C97" w:rsidRPr="00584DE4" w:rsidRDefault="00CF1C97" w:rsidP="00584DE4">
      <w:pPr>
        <w:jc w:val="both"/>
        <w:rPr>
          <w:color w:val="000000" w:themeColor="text1"/>
          <w:sz w:val="16"/>
          <w:szCs w:val="16"/>
        </w:rPr>
      </w:pPr>
      <w:r w:rsidRPr="00584DE4">
        <w:rPr>
          <w:color w:val="000000" w:themeColor="text1"/>
          <w:sz w:val="16"/>
          <w:szCs w:val="16"/>
        </w:rPr>
        <w:t>Разработка эскизного проекта БОК-17 на основе ДБ-3</w:t>
      </w:r>
    </w:p>
    <w:p w14:paraId="37A92EBB" w14:textId="77777777" w:rsidR="00CF1C97" w:rsidRPr="00584DE4" w:rsidRDefault="00CF1C97" w:rsidP="00584DE4">
      <w:pPr>
        <w:jc w:val="both"/>
        <w:rPr>
          <w:color w:val="000000" w:themeColor="text1"/>
          <w:sz w:val="16"/>
          <w:szCs w:val="16"/>
        </w:rPr>
      </w:pPr>
      <w:r w:rsidRPr="00584DE4">
        <w:rPr>
          <w:color w:val="000000" w:themeColor="text1"/>
          <w:sz w:val="16"/>
          <w:szCs w:val="16"/>
        </w:rPr>
        <w:t>В соответствии с указанными планами проектные и про</w:t>
      </w:r>
      <w:r w:rsidRPr="00584DE4">
        <w:rPr>
          <w:color w:val="000000" w:themeColor="text1"/>
          <w:sz w:val="16"/>
          <w:szCs w:val="16"/>
        </w:rPr>
        <w:softHyphen/>
        <w:t>изводственные работы велись до конца 1939 года. Затем КБ-29 переименовали в авиазавод №289 НКАП (директор П.Н. Голубков), а работы по гермокабинам вновь стали именоваться тематикой бригады «БОК» (20363).</w:t>
      </w:r>
    </w:p>
    <w:p w14:paraId="70729CBD" w14:textId="77777777" w:rsidR="00CF1C97" w:rsidRPr="00584DE4" w:rsidRDefault="00CF1C97" w:rsidP="00584DE4">
      <w:pPr>
        <w:shd w:val="clear" w:color="auto" w:fill="FFFFFF"/>
        <w:jc w:val="both"/>
        <w:rPr>
          <w:color w:val="000000" w:themeColor="text1"/>
          <w:sz w:val="16"/>
          <w:szCs w:val="16"/>
        </w:rPr>
      </w:pPr>
    </w:p>
    <w:p w14:paraId="2AFA11A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 г. завершилась разработка проектов БСБ и МПИ. Они представляли собой развитие конст</w:t>
      </w:r>
      <w:r w:rsidRPr="00584DE4">
        <w:rPr>
          <w:color w:val="000000" w:themeColor="text1"/>
          <w:sz w:val="16"/>
          <w:szCs w:val="16"/>
        </w:rPr>
        <w:softHyphen/>
        <w:t>рукции ДР и отличались от него в основном вооружени</w:t>
      </w:r>
      <w:r w:rsidRPr="00584DE4">
        <w:rPr>
          <w:color w:val="000000" w:themeColor="text1"/>
          <w:sz w:val="16"/>
          <w:szCs w:val="16"/>
        </w:rPr>
        <w:softHyphen/>
        <w:t>ем и оборудованием (10667).</w:t>
      </w:r>
    </w:p>
    <w:p w14:paraId="568508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48B2F4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Н.Н.П. в ОКБ завода 1 начал работу над двумя И-153 М-62ТК, 2-м экз. в срок, соответствующий плану (2095).</w:t>
      </w:r>
    </w:p>
    <w:p w14:paraId="1447E1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9427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началось переоборудование двух И-16, полученных из авиабригады, базирующейся в подмосковных Люберцах. Самолет № 1021332 использовался для установки двух синхронных пулеметов Березина ТКБ-150 калибра 12.7 мм. Пулеметы установили вдоль боргов фюзеляжа перед летчиком, несколько ниже продольной оси самолета. Для размещения боезапаса (440 патронов) и самих пулеметов пришлось заметно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ящиками при этом демонтировали.</w:t>
      </w:r>
    </w:p>
    <w:p w14:paraId="62B926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получил обозначение И-16 СО (синхронный, опытный). В период 4-14 марта 1939 г. его стрелковую установку благополучно испытали в тире. Вес пустого - без горючего, масла, пилота, но с полным боекомплектом - составил 1535 кг. Полетный вес - 1835 кг. полетная центровка - 31.9% САХ.</w:t>
      </w:r>
    </w:p>
    <w:p w14:paraId="7412C5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Полеты велись с неубранным шасси, так как в убранном положении носок лыжи закрывал гильзоотводы пулеметов ТКБ-150. В период с 21-го по 27 марта 1939 г. летал Н.И. Звонарев.</w:t>
      </w:r>
    </w:p>
    <w:p w14:paraId="0F2E40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Проведение воздушных стрельб выявило серьезные проблемы нового варианта вооружения. Стандартный обтекатель воздушного винта при стрельбе срывало, в капоте иоявились трещины. Не сгоревшие частички пороха попадали во всасывающий патрубок с синхронными пушками</w:t>
      </w:r>
    </w:p>
    <w:p w14:paraId="7C5FA4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карбюратора. Предлагалось эти дефекты устранить, после чего построить войсковую серию (12015).</w:t>
      </w:r>
    </w:p>
    <w:p w14:paraId="7C268EE5" w14:textId="77777777" w:rsidR="004B0DF9" w:rsidRPr="00584DE4" w:rsidRDefault="004B0DF9" w:rsidP="00584DE4">
      <w:pPr>
        <w:autoSpaceDE w:val="0"/>
        <w:autoSpaceDN w:val="0"/>
        <w:adjustRightInd w:val="0"/>
        <w:jc w:val="both"/>
        <w:rPr>
          <w:color w:val="000000" w:themeColor="text1"/>
          <w:sz w:val="16"/>
          <w:szCs w:val="16"/>
        </w:rPr>
      </w:pPr>
    </w:p>
    <w:p w14:paraId="115E755A" w14:textId="77777777" w:rsidR="009C083B" w:rsidRPr="006851B7" w:rsidRDefault="009C083B" w:rsidP="009C083B">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декабре 1938 г. в ОКБ Н.Н.П. на заводе № 156 началось переоборудование двух И-16, полученных из авиабригады, базирующейся в подмосков</w:t>
      </w:r>
      <w:r w:rsidRPr="006851B7">
        <w:rPr>
          <w:rStyle w:val="aff0"/>
          <w:rFonts w:ascii="Times New Roman" w:hAnsi="Times New Roman" w:cs="Times New Roman"/>
          <w:color w:val="0070C0"/>
          <w:spacing w:val="0"/>
          <w:sz w:val="16"/>
          <w:szCs w:val="16"/>
        </w:rPr>
        <w:softHyphen/>
        <w:t>ных Люберцах, Самолет №1021332 использовался для ус</w:t>
      </w:r>
      <w:r w:rsidRPr="006851B7">
        <w:rPr>
          <w:rStyle w:val="aff0"/>
          <w:rFonts w:ascii="Times New Roman" w:hAnsi="Times New Roman" w:cs="Times New Roman"/>
          <w:color w:val="0070C0"/>
          <w:spacing w:val="0"/>
          <w:sz w:val="16"/>
          <w:szCs w:val="16"/>
        </w:rPr>
        <w:softHyphen/>
        <w:t>тановки двух синхронных пулеметов Бере</w:t>
      </w:r>
      <w:r w:rsidRPr="006851B7">
        <w:rPr>
          <w:rStyle w:val="aff0"/>
          <w:rFonts w:ascii="Times New Roman" w:hAnsi="Times New Roman" w:cs="Times New Roman"/>
          <w:color w:val="0070C0"/>
          <w:spacing w:val="0"/>
          <w:sz w:val="16"/>
          <w:szCs w:val="16"/>
        </w:rPr>
        <w:softHyphen/>
        <w:t>зина ТКБ-150 калибра 12,7 мм. Пулеметы установили вдоль бортов фюзеляжа перед летчиком, несколько ниже продольной оси самолета. Для размещения боезапаса (440 патронов) и самих пулеметов пришлось за</w:t>
      </w:r>
      <w:r w:rsidRPr="006851B7">
        <w:rPr>
          <w:rStyle w:val="aff0"/>
          <w:rFonts w:ascii="Times New Roman" w:hAnsi="Times New Roman" w:cs="Times New Roman"/>
          <w:color w:val="0070C0"/>
          <w:spacing w:val="0"/>
          <w:sz w:val="16"/>
          <w:szCs w:val="16"/>
        </w:rPr>
        <w:softHyphen/>
        <w:t>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w:t>
      </w:r>
      <w:r w:rsidRPr="006851B7">
        <w:rPr>
          <w:rStyle w:val="aff0"/>
          <w:rFonts w:ascii="Times New Roman" w:hAnsi="Times New Roman" w:cs="Times New Roman"/>
          <w:color w:val="0070C0"/>
          <w:spacing w:val="0"/>
          <w:sz w:val="16"/>
          <w:szCs w:val="16"/>
        </w:rPr>
        <w:softHyphen/>
        <w:t>ками при этом демонтировали.</w:t>
      </w:r>
    </w:p>
    <w:p w14:paraId="6FC8ADB9"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Синхронное вооружение, установленное в фюзеляже, за счет сосредоточения на</w:t>
      </w:r>
      <w:r w:rsidRPr="006851B7">
        <w:rPr>
          <w:rStyle w:val="aff0"/>
          <w:rFonts w:ascii="Times New Roman" w:hAnsi="Times New Roman" w:cs="Times New Roman"/>
          <w:color w:val="0070C0"/>
          <w:spacing w:val="0"/>
          <w:sz w:val="16"/>
          <w:szCs w:val="16"/>
        </w:rPr>
        <w:softHyphen/>
        <w:t>грузки в центре масс самолета делало его более маневренным по сравнению с базо</w:t>
      </w:r>
      <w:r w:rsidRPr="006851B7">
        <w:rPr>
          <w:rStyle w:val="aff0"/>
          <w:rFonts w:ascii="Times New Roman" w:hAnsi="Times New Roman" w:cs="Times New Roman"/>
          <w:color w:val="0070C0"/>
          <w:spacing w:val="0"/>
          <w:sz w:val="16"/>
          <w:szCs w:val="16"/>
        </w:rPr>
        <w:softHyphen/>
        <w:t>вым вариантом. Одновременно решались вопросы повышения точности и кучности стрельбы.</w:t>
      </w:r>
    </w:p>
    <w:p w14:paraId="00BD7C9C"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Самолет получил обозначение И-16 СО (синхронный, опытный). В период 4-14 марта 1939 г. его стрелковую установку благополуч</w:t>
      </w:r>
      <w:r w:rsidRPr="006851B7">
        <w:rPr>
          <w:rStyle w:val="aff0"/>
          <w:rFonts w:ascii="Times New Roman" w:hAnsi="Times New Roman" w:cs="Times New Roman"/>
          <w:color w:val="0070C0"/>
          <w:spacing w:val="0"/>
          <w:sz w:val="16"/>
          <w:szCs w:val="16"/>
        </w:rPr>
        <w:softHyphen/>
        <w:t>но испытали в тире. Вес пустого — без горю</w:t>
      </w:r>
      <w:r w:rsidRPr="006851B7">
        <w:rPr>
          <w:rStyle w:val="aff0"/>
          <w:rFonts w:ascii="Times New Roman" w:hAnsi="Times New Roman" w:cs="Times New Roman"/>
          <w:color w:val="0070C0"/>
          <w:spacing w:val="0"/>
          <w:sz w:val="16"/>
          <w:szCs w:val="16"/>
        </w:rPr>
        <w:softHyphen/>
        <w:t>чего, масла, пилота, но с полным боекомп</w:t>
      </w:r>
      <w:r w:rsidRPr="006851B7">
        <w:rPr>
          <w:rStyle w:val="aff0"/>
          <w:rFonts w:ascii="Times New Roman" w:hAnsi="Times New Roman" w:cs="Times New Roman"/>
          <w:color w:val="0070C0"/>
          <w:spacing w:val="0"/>
          <w:sz w:val="16"/>
          <w:szCs w:val="16"/>
        </w:rPr>
        <w:softHyphen/>
        <w:t>лектом - составил 1535 кг. Полетный вес — 1835 кг, полетная центровка — 31,9% САХ.</w:t>
      </w:r>
    </w:p>
    <w:p w14:paraId="00621D74"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Полеты велись с неубранным шасси, так как в убранном положении носок лыжи за</w:t>
      </w:r>
      <w:r w:rsidRPr="006851B7">
        <w:rPr>
          <w:rStyle w:val="aff0"/>
          <w:rFonts w:ascii="Times New Roman" w:hAnsi="Times New Roman" w:cs="Times New Roman"/>
          <w:color w:val="0070C0"/>
          <w:spacing w:val="0"/>
          <w:sz w:val="16"/>
          <w:szCs w:val="16"/>
        </w:rPr>
        <w:softHyphen/>
        <w:t>крывал гильзоотводы пулеметов ТКБ-150. В период с 21-го по 27 марта 1939 г. летал Н.И. Звонарев (25415).</w:t>
      </w:r>
    </w:p>
    <w:p w14:paraId="4F10A822" w14:textId="77777777" w:rsidR="009C083B" w:rsidRPr="006851B7" w:rsidRDefault="009C083B" w:rsidP="009C083B">
      <w:pPr>
        <w:jc w:val="both"/>
        <w:rPr>
          <w:color w:val="0070C0"/>
          <w:sz w:val="16"/>
          <w:szCs w:val="16"/>
        </w:rPr>
      </w:pPr>
    </w:p>
    <w:p w14:paraId="6E44DC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Н.Н.П. в ОКБ завода 1 начал работу над И-26 с пулеметами Березина и работа окончилась 26 апреля 1939, когда был утвержден отчет о гос. испытаниях (2095).</w:t>
      </w:r>
    </w:p>
    <w:p w14:paraId="62C47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6C74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Первую ма</w:t>
      </w:r>
      <w:r w:rsidRPr="00584DE4">
        <w:rPr>
          <w:color w:val="000000" w:themeColor="text1"/>
          <w:sz w:val="16"/>
          <w:szCs w:val="16"/>
        </w:rPr>
        <w:softHyphen/>
        <w:t>шину И-28 начали делать в декабре 1938 г., закончили в июле 1939 г. Очень пло</w:t>
      </w:r>
      <w:r w:rsidRPr="00584DE4">
        <w:rPr>
          <w:color w:val="000000" w:themeColor="text1"/>
          <w:sz w:val="16"/>
          <w:szCs w:val="16"/>
        </w:rPr>
        <w:softHyphen/>
        <w:t>хие условия в пещере (влажность по</w:t>
      </w:r>
      <w:r w:rsidRPr="00584DE4">
        <w:rPr>
          <w:color w:val="000000" w:themeColor="text1"/>
          <w:sz w:val="16"/>
          <w:szCs w:val="16"/>
        </w:rPr>
        <w:softHyphen/>
        <w:t>рой достигала 100%) ухудшили каче</w:t>
      </w:r>
      <w:r w:rsidRPr="00584DE4">
        <w:rPr>
          <w:color w:val="000000" w:themeColor="text1"/>
          <w:sz w:val="16"/>
          <w:szCs w:val="16"/>
        </w:rPr>
        <w:softHyphen/>
        <w:t>ство склейки. Возникли сомнения в прочности, в связи с этим первый эк</w:t>
      </w:r>
      <w:r w:rsidRPr="00584DE4">
        <w:rPr>
          <w:color w:val="000000" w:themeColor="text1"/>
          <w:sz w:val="16"/>
          <w:szCs w:val="16"/>
        </w:rPr>
        <w:softHyphen/>
        <w:t>земпляр сначала подвергли статиспы-таниям и лишь затем подняли в воз</w:t>
      </w:r>
      <w:r w:rsidRPr="00584DE4">
        <w:rPr>
          <w:color w:val="000000" w:themeColor="text1"/>
          <w:sz w:val="16"/>
          <w:szCs w:val="16"/>
        </w:rPr>
        <w:softHyphen/>
        <w:t>дух: «Вопреки ожиданиям, результат был очень хороший». УТС «28-1» по</w:t>
      </w:r>
      <w:r w:rsidRPr="00584DE4">
        <w:rPr>
          <w:color w:val="000000" w:themeColor="text1"/>
          <w:sz w:val="16"/>
          <w:szCs w:val="16"/>
        </w:rPr>
        <w:softHyphen/>
        <w:t>строили до 30 экз., сведений об их ис</w:t>
      </w:r>
      <w:r w:rsidRPr="00584DE4">
        <w:rPr>
          <w:color w:val="000000" w:themeColor="text1"/>
          <w:sz w:val="16"/>
          <w:szCs w:val="16"/>
        </w:rPr>
        <w:softHyphen/>
        <w:t>пользовании пока не найдено (10743).</w:t>
      </w:r>
    </w:p>
    <w:p w14:paraId="4CB694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36512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в НИИ ВВС проходили гос. испытания УТ-1 М-11 (эталон второй половины 1938 года)</w:t>
      </w:r>
    </w:p>
    <w:p w14:paraId="2788D2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Госиспытания выдержал.</w:t>
      </w:r>
    </w:p>
    <w:p w14:paraId="4710B4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Отмечены:</w:t>
      </w:r>
    </w:p>
    <w:p w14:paraId="66EA5E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Неудовлетворительная продольная и поперечная устойчивость.</w:t>
      </w:r>
    </w:p>
    <w:p w14:paraId="482A15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Сложность пилотирования (7721, 248-250).</w:t>
      </w:r>
    </w:p>
    <w:p w14:paraId="1198A5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80C4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начались испытания двухмоторного Г-27 В.К.Грибовского для тренировки экипажей бомбардировщиков (297,84).</w:t>
      </w:r>
    </w:p>
    <w:p w14:paraId="7B5796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3488A1" w14:textId="77777777" w:rsidR="00963A65" w:rsidRPr="00584DE4" w:rsidRDefault="00963A65" w:rsidP="00584DE4">
      <w:pPr>
        <w:jc w:val="both"/>
        <w:rPr>
          <w:color w:val="000000" w:themeColor="text1"/>
          <w:sz w:val="16"/>
          <w:szCs w:val="16"/>
        </w:rPr>
      </w:pPr>
      <w:r w:rsidRPr="00584DE4">
        <w:rPr>
          <w:color w:val="000000" w:themeColor="text1"/>
          <w:sz w:val="16"/>
          <w:szCs w:val="16"/>
        </w:rPr>
        <w:t>В декабре 1938 года уже по окончании первого этапа испытаний, начавшихся в августе 1937 г. было составлено описание ДКЛ. Вот основные моменты официального описания за подписью самого Ицковича.</w:t>
      </w:r>
    </w:p>
    <w:p w14:paraId="7C6A7F3F" w14:textId="77777777" w:rsidR="00963A65" w:rsidRPr="00584DE4" w:rsidRDefault="00963A65" w:rsidP="00584DE4">
      <w:pPr>
        <w:jc w:val="both"/>
        <w:rPr>
          <w:color w:val="000000" w:themeColor="text1"/>
          <w:sz w:val="16"/>
          <w:szCs w:val="16"/>
        </w:rPr>
      </w:pPr>
      <w:r w:rsidRPr="00584DE4">
        <w:rPr>
          <w:color w:val="000000" w:themeColor="text1"/>
          <w:sz w:val="16"/>
          <w:szCs w:val="16"/>
        </w:rPr>
        <w:t>ДКЛ был рассчитан на 6 пассажиров (отметим – именно 6, а не 10 – прим. автора), экипаж из 2 человек и 100 кг багажа. Самолёт проектировался под два звездообразных мотора воздушного охлаждения МГ-31 по 300 л.с. или два рядных перевёрнутых мотора воздушного охлаждения ММ-1 по 250 л.с. Подчёркивалось, что «замена одних моторов другими никаких переделок конструкции не вызывает, и самолёт может строиться параллельными сериями под те и другие моторы».</w:t>
      </w:r>
    </w:p>
    <w:p w14:paraId="1CA09045" w14:textId="77777777" w:rsidR="00963A65" w:rsidRPr="00584DE4" w:rsidRDefault="00963A65" w:rsidP="00584DE4">
      <w:pPr>
        <w:jc w:val="both"/>
        <w:rPr>
          <w:color w:val="000000" w:themeColor="text1"/>
          <w:sz w:val="16"/>
          <w:szCs w:val="16"/>
        </w:rPr>
      </w:pPr>
      <w:r w:rsidRPr="00584DE4">
        <w:rPr>
          <w:color w:val="000000" w:themeColor="text1"/>
          <w:sz w:val="16"/>
          <w:szCs w:val="16"/>
        </w:rPr>
        <w:t>Весовые и геометрические данные того и другого вариантов были идентичными; однако рядные двигатели ММ-1 имели меньшую площадь «лба», чем звездообразные МГ-31. По-видимому, именно этим объясняется тот парадоксальный факт, что «с моторами рядного типа при меньшей их мощности, чем у моторов звездообразных, самолёт имеет большую скорость, больший потолок и большую дальность при том же запасе горючего».</w:t>
      </w:r>
    </w:p>
    <w:p w14:paraId="56CB6E9F" w14:textId="77777777" w:rsidR="00963A65" w:rsidRPr="00584DE4" w:rsidRDefault="00963A65" w:rsidP="00584DE4">
      <w:pPr>
        <w:jc w:val="both"/>
        <w:rPr>
          <w:color w:val="000000" w:themeColor="text1"/>
          <w:sz w:val="16"/>
          <w:szCs w:val="16"/>
        </w:rPr>
      </w:pPr>
      <w:r w:rsidRPr="00584DE4">
        <w:rPr>
          <w:color w:val="000000" w:themeColor="text1"/>
          <w:sz w:val="16"/>
          <w:szCs w:val="16"/>
        </w:rPr>
        <w:t>Техническое задание было выдано на пассажирский самолёт, однако по инициативе ОКБ КАИ машина проектировалась как многоцелевая. Наряду с пассажирским предусматривался транспортный вариант, предназначенный для перевозки большеобъёмных и крупногабаритных грузов. В частности, он мог использоваться для транспортировки в разобранном виде «любого авиамотора», для чего в верхней части фюзеляжа предусматривался люк размером 1900 х 900 мм (по документу; у Шаврова – 2,2 х 1,2 м) и кран для погрузки грузов.</w:t>
      </w:r>
    </w:p>
    <w:p w14:paraId="555FB582" w14:textId="77777777" w:rsidR="00963A65" w:rsidRPr="00584DE4" w:rsidRDefault="00963A65" w:rsidP="00584DE4">
      <w:pPr>
        <w:jc w:val="both"/>
        <w:rPr>
          <w:color w:val="000000" w:themeColor="text1"/>
          <w:sz w:val="16"/>
          <w:szCs w:val="16"/>
        </w:rPr>
      </w:pPr>
      <w:r w:rsidRPr="00584DE4">
        <w:rPr>
          <w:color w:val="000000" w:themeColor="text1"/>
          <w:sz w:val="16"/>
          <w:szCs w:val="16"/>
        </w:rPr>
        <w:t>Ещё одним вариантом был санитарный для перевозки 6 коечных больных или раненых при одном санитаре.</w:t>
      </w:r>
    </w:p>
    <w:p w14:paraId="53C31DB5" w14:textId="77777777" w:rsidR="00963A65" w:rsidRPr="00584DE4" w:rsidRDefault="00963A65" w:rsidP="00584DE4">
      <w:pPr>
        <w:jc w:val="both"/>
        <w:rPr>
          <w:color w:val="000000" w:themeColor="text1"/>
          <w:sz w:val="16"/>
          <w:szCs w:val="16"/>
        </w:rPr>
      </w:pPr>
      <w:r w:rsidRPr="00584DE4">
        <w:rPr>
          <w:color w:val="000000" w:themeColor="text1"/>
          <w:sz w:val="16"/>
          <w:szCs w:val="16"/>
        </w:rPr>
        <w:t xml:space="preserve">Наконец, предполагался военный вариант, а именно – «тренировочный самолёт для частей скоростной бомбардировочной авиации». Он позволял одновременно производить тренировку штурмана-бомбардира, 1-го и 2-го пилота (2-й пилот – он же и радист) и стрелка для обороны задней полусферы, исполняющего также обязанности фотографа. В этом варианте самолёт мог брать на борт до 300 кг бомб, размещавшихся внутри фюзеляжа на горизонтальных подвесках. Неглубокий </w:t>
      </w:r>
      <w:r w:rsidRPr="00584DE4">
        <w:rPr>
          <w:color w:val="000000" w:themeColor="text1"/>
          <w:sz w:val="16"/>
          <w:szCs w:val="16"/>
        </w:rPr>
        <w:lastRenderedPageBreak/>
        <w:t>бомбоотсек находился под крылом, несколько приподнятым по отношению к нижнему контуру фюзеляжа. По мнению разработчиков, с этим оборудованием и снаряжением, но с экипажем, уменьшенным до 3-х человек, самолёт мог также использоваться в качестве разведчика и лёгкого бомбардировщика. Подчёркивалось, что «переход от одного варианта использования к другому не требует никаких переделок конструкции и связан только со сменой соответствующего оборудования».</w:t>
      </w:r>
    </w:p>
    <w:p w14:paraId="7F578EA7" w14:textId="77777777" w:rsidR="00963A65" w:rsidRPr="00584DE4" w:rsidRDefault="00963A65" w:rsidP="00584DE4">
      <w:pPr>
        <w:jc w:val="both"/>
        <w:rPr>
          <w:color w:val="000000" w:themeColor="text1"/>
          <w:sz w:val="16"/>
          <w:szCs w:val="16"/>
        </w:rPr>
      </w:pPr>
      <w:r w:rsidRPr="00584DE4">
        <w:rPr>
          <w:color w:val="000000" w:themeColor="text1"/>
          <w:sz w:val="16"/>
          <w:szCs w:val="16"/>
        </w:rPr>
        <w:t>Конструкция самолёта была разработана параллельно в цельнометалическом и цельнодеревянном вариантах. В металлической конструкции использовались некоторые элементы новейших американских технологий. Фюзеляж типа монокок и моноблочное крыло проектировались с учётом максимального использования штамповки и механической клёпки. Применялись бульбовые профили американского типа. В порядке проработки технологии был построен опытный отсек крыла. Однако, учитывая ограниченные производственные возможности КАИ, первый опытный экземпляр самолёта ДКЛ был построен цельнодеревянным. Предусматривалось полное сохранение всех агрегатов мотоустановки, шасси, управления и оборудования при переходе от металлического к деревянному варианту. Машина, как отмечал Ицкович, «в целом построена с учётом особенностей крупносерийного производства, как в заготовительных, так и в сборочных операциях». Так, монтаж машины предусматривалось разбить на два параллельных потока – крыла и фюзеляжа, что позволило бы сократить срок пребывания самолёта в сборке. Деревянное крыло состояло из трёх лонжеронов, нервюр и фанерной обшивки, покрытой полотном. В крыле устанавливались бензобаки. На крыле монтировались двигатели и шасси с гидравлической системой. Каркас мотоустановки (т.е. моторама) и шасси был выполнен из стальных труб, соединённых сваркой; эти узлы присоединялись к крылу болтами. Моторы закрывались капотами тоннельного типа, выполненными из листов металла, с регулировкой охлаждения и отдельными штампованными обтекателями головок цилиндров. В капоте располагались коллектор, выхлопные патрубки и система обогрева пилотской и пассажирской кабин. Верхняя покрышка капотов («тоннелей») выполнялась легкосъёмной. Задняя часть обтекателя мотора представляла собой деревянный каркас, обшитый фанерой и покрытый полотном. Шасси, колёса которого убирались в мотогондолы, имело масляно-пневматическую амортизацию и гидравлический сервомотор убирания. Крыло оснащалось элеронами цельнодеревянной конструкции с весовыми балансирами, вынесенными в поток, и металлическими дюралевыми щитками типа ЦАП. Фюзеляж типа монокок состоял из набора шпангоутов, стрингеров и фанерной обшивки, крепящейся на стыках шпангоутов фанерными лентами и покрытой полотном. Носовая часть была сделана сменной для различных назначений и присоединялась к фюзеляжу болтами. Точно так же болтами крепились к фюзеляжу горизонтальное и вертикальное оперение; рули высоты и направления были снабжены триммерами. Цельнодеревянный обтекатель хвостовой части фюзеляжа выполнялся легкосъёмным. Проводка управления была жёсткой и состояла из дюралевых труб. Кресла двух пилотов располагались в кабине рядом друг с другом; единственный штурвал мог передаваться от одного пилота к другому с помощью перекидного устройства. Пассажирская кабина оснащалась шестью креслами и туалетом и имела общую и индивидуальную вентиляцию и обогрев. Входная дверь располагалась на левом борту. Кабина имела мягкую обшивку с тепло- и звукоизоляцией. На случай ночных полётов предусматривалось общее и индивидуальное освещение кабины; каждый пассажир мог подать электросигнал второму пилоту. Любопытно, что все кресла пассажиров могли использоваться как с парашютами, так и без них В хвостовой части фюзеляжа и в приставной носовой части размещались два багажника. Как отмечал Ицкович, «для погрузки грузов больших габаритов в верхней части фюзеляжа имеется люк размером 1900 х 900 мм с замками, легко открываемыми в полете, благодаря чему он служит также аварийным люком для выхода пассажиров на случай аварии» (видимо, имеется в виду покидание самолёта с парашютом) (19013).</w:t>
      </w:r>
    </w:p>
    <w:p w14:paraId="5D089E11" w14:textId="77777777" w:rsidR="00963A65" w:rsidRPr="00584DE4" w:rsidRDefault="00963A65" w:rsidP="00584DE4">
      <w:pPr>
        <w:jc w:val="both"/>
        <w:rPr>
          <w:color w:val="000000" w:themeColor="text1"/>
          <w:sz w:val="16"/>
          <w:szCs w:val="16"/>
        </w:rPr>
      </w:pPr>
    </w:p>
    <w:p w14:paraId="08F4BD42" w14:textId="77777777" w:rsidR="0091384A" w:rsidRPr="00584DE4" w:rsidRDefault="0091384A" w:rsidP="00584DE4">
      <w:pPr>
        <w:jc w:val="both"/>
        <w:rPr>
          <w:color w:val="000000" w:themeColor="text1"/>
          <w:sz w:val="16"/>
          <w:szCs w:val="16"/>
        </w:rPr>
      </w:pPr>
      <w:r w:rsidRPr="00584DE4">
        <w:rPr>
          <w:color w:val="000000" w:themeColor="text1"/>
          <w:sz w:val="16"/>
          <w:szCs w:val="16"/>
        </w:rPr>
        <w:t>В де</w:t>
      </w:r>
      <w:r w:rsidRPr="00584DE4">
        <w:rPr>
          <w:color w:val="000000" w:themeColor="text1"/>
          <w:sz w:val="16"/>
          <w:szCs w:val="16"/>
        </w:rPr>
        <w:softHyphen/>
        <w:t>кабре 1938 г. фирма «Бичкрафт» прислала письмо, в котором говорилось о готовно</w:t>
      </w:r>
      <w:r w:rsidRPr="00584DE4">
        <w:rPr>
          <w:color w:val="000000" w:themeColor="text1"/>
          <w:sz w:val="16"/>
          <w:szCs w:val="16"/>
        </w:rPr>
        <w:softHyphen/>
        <w:t>сти продать партию двухмоторных учеб</w:t>
      </w:r>
      <w:r w:rsidRPr="00584DE4">
        <w:rPr>
          <w:color w:val="000000" w:themeColor="text1"/>
          <w:sz w:val="16"/>
          <w:szCs w:val="16"/>
        </w:rPr>
        <w:softHyphen/>
        <w:t>но-боевых самолетов АТ-18 или BT-18D. Переговоры тянулись почти год. Но в ре</w:t>
      </w:r>
      <w:r w:rsidRPr="00584DE4">
        <w:rPr>
          <w:color w:val="000000" w:themeColor="text1"/>
          <w:sz w:val="16"/>
          <w:szCs w:val="16"/>
        </w:rPr>
        <w:softHyphen/>
        <w:t>зультате отказались даже от приобретения образцов, сочтя предложенную цену от 56 650 до 59 695 долларов за каждую маши</w:t>
      </w:r>
      <w:r w:rsidRPr="00584DE4">
        <w:rPr>
          <w:color w:val="000000" w:themeColor="text1"/>
          <w:sz w:val="16"/>
          <w:szCs w:val="16"/>
        </w:rPr>
        <w:softHyphen/>
        <w:t>ну завышенной (23513).</w:t>
      </w:r>
    </w:p>
    <w:p w14:paraId="300D445A" w14:textId="77777777" w:rsidR="0091384A" w:rsidRPr="00584DE4" w:rsidRDefault="0091384A" w:rsidP="00584DE4">
      <w:pPr>
        <w:jc w:val="both"/>
        <w:rPr>
          <w:color w:val="000000" w:themeColor="text1"/>
          <w:sz w:val="16"/>
          <w:szCs w:val="16"/>
        </w:rPr>
      </w:pPr>
    </w:p>
    <w:p w14:paraId="2EA4E6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завершились гос. испытания МДР-6 (Че-2 - с конца 1940). Рекомендовали в серию и начали в Таганроге с М-63, но в первый же год войны кончили в связи с эвакуацией (80,275).</w:t>
      </w:r>
    </w:p>
    <w:p w14:paraId="0732D91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BEF1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успешно завершились испытания морского дальнего разведчика МДР-6 конструкции И.В. Четверикова и в начале 1939 г. этот самолет был запущен в серию на таганрогском заводе №31 с моторами М-63. Всего до конца 1940 г. успели построить 17 самолетов (12044).</w:t>
      </w:r>
    </w:p>
    <w:p w14:paraId="6C33DFDC" w14:textId="77777777" w:rsidR="004B0DF9" w:rsidRPr="00584DE4" w:rsidRDefault="004B0DF9" w:rsidP="00584DE4">
      <w:pPr>
        <w:autoSpaceDE w:val="0"/>
        <w:autoSpaceDN w:val="0"/>
        <w:adjustRightInd w:val="0"/>
        <w:jc w:val="both"/>
        <w:rPr>
          <w:color w:val="000000" w:themeColor="text1"/>
          <w:sz w:val="16"/>
          <w:szCs w:val="16"/>
        </w:rPr>
      </w:pPr>
    </w:p>
    <w:p w14:paraId="1D1FF9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ведущий летчик по испытаниям МТБ-2Д от авиазавода №156 М.Ю.Алексеев обратился к руководству НКОП с предложением установить на самолете МТБ-2 ряд международных рекордов грузоподъемности и скорости. В том числе осуществить в 1939 г. беспосадочный перелет из Севастополя во Владивосток. При последующих уточнениях просчитывался полет из Москвы до Хабаровска протяженностью 6125 км со средней скоростью 270 км/ч. Старт летающей лодки предполагался с акватории Московского моря, посадка на Амуре. Далее дальность полета предполагали довести до 6500 км, а при стартовом весе 24-25 тонн - до 7000-7300 км. В 1939 г. формировался экипаж, вторым пилотом у Алексеева значился летчик А.Ф.Тамара. Существовала возможность назначения перелета на 1940 г. Однако, 27 июля 1939 г. летчик-испытатель Михаил Юрьевич Алексеев погиб при испытаниях опытного истребителя И-16 М-25ТК (этот самолет переоборудовался на авиазаводе №156 по планам работы КБ Н.Н.Поликарпова). В 1940 г. МТБ-2Д все-таки приступил к штурму рекордов под управлением летчика- испытателя И.М.Сухомлина.</w:t>
      </w:r>
    </w:p>
    <w:p w14:paraId="6EACCF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17-19 июня 1940 г. Сухомлин и бортинженер Иван Козыркин на МТБ-2Д4М-87 в варианте амфибии установили следующие международные рекорды:</w:t>
      </w:r>
    </w:p>
    <w:p w14:paraId="76A04B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Высоты - 7134 м с грузом 1000 кг;</w:t>
      </w:r>
    </w:p>
    <w:p w14:paraId="7E7D08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Высоты - 6284 м с грузом 2000 кг;</w:t>
      </w:r>
    </w:p>
    <w:p w14:paraId="1DB812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Высоты - 5219 м с грузом 5000 кг.</w:t>
      </w:r>
    </w:p>
    <w:p w14:paraId="39BD36F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2AF2B7BD" w14:textId="77777777" w:rsidR="004B0DF9" w:rsidRPr="00584DE4" w:rsidRDefault="004B0DF9" w:rsidP="00584DE4">
      <w:pPr>
        <w:autoSpaceDE w:val="0"/>
        <w:autoSpaceDN w:val="0"/>
        <w:adjustRightInd w:val="0"/>
        <w:jc w:val="both"/>
        <w:rPr>
          <w:color w:val="000000" w:themeColor="text1"/>
          <w:sz w:val="16"/>
          <w:szCs w:val="16"/>
        </w:rPr>
      </w:pPr>
    </w:p>
    <w:p w14:paraId="750C98F1" w14:textId="77777777" w:rsidR="009C083B" w:rsidRPr="006851B7" w:rsidRDefault="009C083B" w:rsidP="009C083B">
      <w:pPr>
        <w:jc w:val="both"/>
        <w:rPr>
          <w:color w:val="0070C0"/>
          <w:sz w:val="16"/>
          <w:szCs w:val="16"/>
        </w:rPr>
      </w:pPr>
      <w:r w:rsidRPr="006851B7">
        <w:rPr>
          <w:color w:val="0070C0"/>
          <w:sz w:val="16"/>
          <w:szCs w:val="16"/>
        </w:rPr>
        <w:t>В декабре 1938 г. были утверждены технические требова</w:t>
      </w:r>
      <w:r w:rsidRPr="006851B7">
        <w:rPr>
          <w:color w:val="0070C0"/>
          <w:sz w:val="16"/>
          <w:szCs w:val="16"/>
        </w:rPr>
        <w:softHyphen/>
        <w:t>ния на Ш-7, после этого началась его конструктивная раз</w:t>
      </w:r>
      <w:r w:rsidRPr="006851B7">
        <w:rPr>
          <w:color w:val="0070C0"/>
          <w:sz w:val="16"/>
          <w:szCs w:val="16"/>
        </w:rPr>
        <w:softHyphen/>
        <w:t>работка и изготовление.</w:t>
      </w:r>
    </w:p>
    <w:p w14:paraId="7F545EE4" w14:textId="77777777" w:rsidR="009C083B" w:rsidRPr="006851B7" w:rsidRDefault="009C083B" w:rsidP="009C083B">
      <w:pPr>
        <w:jc w:val="both"/>
        <w:rPr>
          <w:color w:val="0070C0"/>
          <w:sz w:val="16"/>
          <w:szCs w:val="16"/>
        </w:rPr>
      </w:pPr>
      <w:r w:rsidRPr="006851B7">
        <w:rPr>
          <w:color w:val="0070C0"/>
          <w:sz w:val="16"/>
          <w:szCs w:val="16"/>
        </w:rPr>
        <w:t>Ш-7 представлял собой цельнометалличе</w:t>
      </w:r>
      <w:r w:rsidRPr="006851B7">
        <w:rPr>
          <w:color w:val="0070C0"/>
          <w:sz w:val="16"/>
          <w:szCs w:val="16"/>
        </w:rPr>
        <w:softHyphen/>
        <w:t>скую летающую лодку с убираемым шасси. Конструкция самолета была выполнена со многими технологическими упрощениями, по</w:t>
      </w:r>
      <w:r w:rsidRPr="006851B7">
        <w:rPr>
          <w:color w:val="0070C0"/>
          <w:sz w:val="16"/>
          <w:szCs w:val="16"/>
        </w:rPr>
        <w:softHyphen/>
        <w:t>зволявшими заметно удешевить производство. Обшивка крыла и оперения полотняная. Дви</w:t>
      </w:r>
      <w:r w:rsidRPr="006851B7">
        <w:rPr>
          <w:color w:val="0070C0"/>
          <w:sz w:val="16"/>
          <w:szCs w:val="16"/>
        </w:rPr>
        <w:softHyphen/>
        <w:t>гатель МГ-31Ф мощностью 300 л.с. с воздуш</w:t>
      </w:r>
      <w:r w:rsidRPr="006851B7">
        <w:rPr>
          <w:color w:val="0070C0"/>
          <w:sz w:val="16"/>
          <w:szCs w:val="16"/>
        </w:rPr>
        <w:softHyphen/>
        <w:t>ным металлическим винтом от самолета «Сталь-2» устанавливался на стойках над кры</w:t>
      </w:r>
      <w:r w:rsidRPr="006851B7">
        <w:rPr>
          <w:color w:val="0070C0"/>
          <w:sz w:val="16"/>
          <w:szCs w:val="16"/>
        </w:rPr>
        <w:softHyphen/>
        <w:t>лом. Помимо основного варианта силовой ус</w:t>
      </w:r>
      <w:r w:rsidRPr="006851B7">
        <w:rPr>
          <w:color w:val="0070C0"/>
          <w:sz w:val="16"/>
          <w:szCs w:val="16"/>
        </w:rPr>
        <w:softHyphen/>
        <w:t>тановки рассматривалась также возможность размещения двух двигателей М-11 одного за другим (тандемно). Такое решение, по мнению конструктора, могло разрешить проблемы в случае отсутствия двигателя МГ-31.</w:t>
      </w:r>
    </w:p>
    <w:p w14:paraId="62C94F15" w14:textId="77777777" w:rsidR="009C083B" w:rsidRPr="006851B7" w:rsidRDefault="009C083B" w:rsidP="009C083B">
      <w:pPr>
        <w:jc w:val="both"/>
        <w:rPr>
          <w:color w:val="0070C0"/>
          <w:sz w:val="16"/>
          <w:szCs w:val="16"/>
        </w:rPr>
      </w:pPr>
      <w:r w:rsidRPr="006851B7">
        <w:rPr>
          <w:color w:val="0070C0"/>
          <w:sz w:val="16"/>
          <w:szCs w:val="16"/>
        </w:rPr>
        <w:t>Ш-7 предназначался для связи, доставки грузов, мог использоваться и как учебный са</w:t>
      </w:r>
      <w:r w:rsidRPr="006851B7">
        <w:rPr>
          <w:color w:val="0070C0"/>
          <w:sz w:val="16"/>
          <w:szCs w:val="16"/>
        </w:rPr>
        <w:softHyphen/>
        <w:t>молет; в военном варианте предполагалась ус</w:t>
      </w:r>
      <w:r w:rsidRPr="006851B7">
        <w:rPr>
          <w:color w:val="0070C0"/>
          <w:sz w:val="16"/>
          <w:szCs w:val="16"/>
        </w:rPr>
        <w:softHyphen/>
        <w:t>тановка оборонительного вооружения для за</w:t>
      </w:r>
      <w:r w:rsidRPr="006851B7">
        <w:rPr>
          <w:color w:val="0070C0"/>
          <w:sz w:val="16"/>
          <w:szCs w:val="16"/>
        </w:rPr>
        <w:softHyphen/>
        <w:t>щиты задней полусферы. Комфортная кабина Ш-7, рассчитанная на одного пилота и трех пассажиров, по внутреннему объему и отделке сравнивалась с салоном правительственного автомобиля ЗИС-101 (25013).</w:t>
      </w:r>
    </w:p>
    <w:p w14:paraId="5FEBB504" w14:textId="77777777" w:rsidR="009C083B" w:rsidRPr="006851B7" w:rsidRDefault="009C083B" w:rsidP="009C083B">
      <w:pPr>
        <w:jc w:val="both"/>
        <w:rPr>
          <w:color w:val="0070C0"/>
          <w:sz w:val="16"/>
          <w:szCs w:val="16"/>
        </w:rPr>
      </w:pPr>
    </w:p>
    <w:p w14:paraId="7E8838B6" w14:textId="77777777" w:rsidR="00013E5C" w:rsidRPr="00584DE4" w:rsidRDefault="00013E5C" w:rsidP="00584DE4">
      <w:pPr>
        <w:jc w:val="both"/>
        <w:rPr>
          <w:color w:val="000000" w:themeColor="text1"/>
          <w:sz w:val="16"/>
          <w:szCs w:val="16"/>
        </w:rPr>
      </w:pPr>
      <w:r w:rsidRPr="00584DE4">
        <w:rPr>
          <w:color w:val="000000" w:themeColor="text1"/>
          <w:sz w:val="16"/>
          <w:szCs w:val="16"/>
        </w:rPr>
        <w:t>В декабре 1938 г. заместитель народного комиссара обороны – начальник Главного политуправления Красной армии Л.З. Мехлис в рапорте на имя Секретаря ЦК ВКП(б) – Председателя Совнаркома СССР И.В. Сталина, Наркома обороны К.Е. Ворошилова и Наркома внутренних дел Н.И. Ежова требовал снятия Смушкевича с должности и ареста по обвинениям в «развале Республиканских ВВС Испании» и др., но этому ход дан не был. В №4 журнала «Большевик» за 1938 г. Смушкевич опубликовал статью «Авиация в предстоящей войне», а затем выступил с рядом докладов, в которых указывал на необходимость для достижения победы захвата и удержания превосходства в воздухе, а для этого необходимо усовершенствовать управление авиацией и, особенно ее оснащенность. При этом других реально существующих проблем Смушкевич не высвечивал.</w:t>
      </w:r>
    </w:p>
    <w:p w14:paraId="4AF49E9E" w14:textId="77777777" w:rsidR="00013E5C" w:rsidRPr="00584DE4" w:rsidRDefault="00013E5C" w:rsidP="00584DE4">
      <w:pPr>
        <w:jc w:val="both"/>
        <w:rPr>
          <w:color w:val="000000" w:themeColor="text1"/>
          <w:sz w:val="16"/>
          <w:szCs w:val="16"/>
        </w:rPr>
      </w:pPr>
      <w:r w:rsidRPr="00584DE4">
        <w:rPr>
          <w:color w:val="000000" w:themeColor="text1"/>
          <w:sz w:val="16"/>
          <w:szCs w:val="16"/>
        </w:rPr>
        <w:t>В 1938 г. Смушкевич высказал предложения относительно «универсальных» тактико-технических требований истребителей, которые следовало создать на замену самолетам Н.Н. Поликарпова:</w:t>
      </w:r>
    </w:p>
    <w:p w14:paraId="25760105" w14:textId="77777777" w:rsidR="00013E5C" w:rsidRPr="00584DE4" w:rsidRDefault="00013E5C" w:rsidP="00584DE4">
      <w:pPr>
        <w:jc w:val="both"/>
        <w:rPr>
          <w:color w:val="000000" w:themeColor="text1"/>
          <w:sz w:val="16"/>
          <w:szCs w:val="16"/>
        </w:rPr>
      </w:pPr>
      <w:r w:rsidRPr="00584DE4">
        <w:rPr>
          <w:color w:val="000000" w:themeColor="text1"/>
          <w:sz w:val="16"/>
          <w:szCs w:val="16"/>
        </w:rPr>
        <w:t>- однодвигательная компоновка;</w:t>
      </w:r>
    </w:p>
    <w:p w14:paraId="3B11ECB1" w14:textId="77777777" w:rsidR="00013E5C" w:rsidRPr="00584DE4" w:rsidRDefault="00013E5C" w:rsidP="00584DE4">
      <w:pPr>
        <w:jc w:val="both"/>
        <w:rPr>
          <w:color w:val="000000" w:themeColor="text1"/>
          <w:sz w:val="16"/>
          <w:szCs w:val="16"/>
        </w:rPr>
      </w:pPr>
      <w:r w:rsidRPr="00584DE4">
        <w:rPr>
          <w:color w:val="000000" w:themeColor="text1"/>
          <w:sz w:val="16"/>
          <w:szCs w:val="16"/>
        </w:rPr>
        <w:t>- достижение наилучших летных данных – на средних высотах, максимальная скорость не менее 600 км/ч, а оптимально 620…625 км/ч на высоте 5000 м;</w:t>
      </w:r>
    </w:p>
    <w:p w14:paraId="39B20DE7" w14:textId="77777777" w:rsidR="00013E5C" w:rsidRPr="00584DE4" w:rsidRDefault="00013E5C" w:rsidP="00584DE4">
      <w:pPr>
        <w:jc w:val="both"/>
        <w:rPr>
          <w:color w:val="000000" w:themeColor="text1"/>
          <w:sz w:val="16"/>
          <w:szCs w:val="16"/>
        </w:rPr>
      </w:pPr>
      <w:r w:rsidRPr="00584DE4">
        <w:rPr>
          <w:color w:val="000000" w:themeColor="text1"/>
          <w:sz w:val="16"/>
          <w:szCs w:val="16"/>
        </w:rPr>
        <w:t>- крейсерская скорость не менее 500 км/ч на высоте 5000 м;</w:t>
      </w:r>
    </w:p>
    <w:p w14:paraId="7ECC3B52" w14:textId="77777777" w:rsidR="00013E5C" w:rsidRPr="00584DE4" w:rsidRDefault="00013E5C" w:rsidP="00584DE4">
      <w:pPr>
        <w:jc w:val="both"/>
        <w:rPr>
          <w:color w:val="000000" w:themeColor="text1"/>
          <w:sz w:val="16"/>
          <w:szCs w:val="16"/>
        </w:rPr>
      </w:pPr>
      <w:r w:rsidRPr="00584DE4">
        <w:rPr>
          <w:color w:val="000000" w:themeColor="text1"/>
          <w:sz w:val="16"/>
          <w:szCs w:val="16"/>
        </w:rPr>
        <w:t>- расчетная перегрузка 13 ед., эксплуатационная – 8,7 ед. и она должна достигаться по энергетике самолета, т.е. он должен быть высокоманевренным;</w:t>
      </w:r>
    </w:p>
    <w:p w14:paraId="7C0CA1E9" w14:textId="77777777" w:rsidR="00013E5C" w:rsidRPr="00584DE4" w:rsidRDefault="00013E5C" w:rsidP="00584DE4">
      <w:pPr>
        <w:jc w:val="both"/>
        <w:rPr>
          <w:color w:val="000000" w:themeColor="text1"/>
          <w:sz w:val="16"/>
          <w:szCs w:val="16"/>
        </w:rPr>
      </w:pPr>
      <w:r w:rsidRPr="00584DE4">
        <w:rPr>
          <w:color w:val="000000" w:themeColor="text1"/>
          <w:sz w:val="16"/>
          <w:szCs w:val="16"/>
        </w:rPr>
        <w:t>- практический потолок не менее 10000 м, летчик должен иметь запас кислорода на весь полет;</w:t>
      </w:r>
    </w:p>
    <w:p w14:paraId="0BAC61DB" w14:textId="77777777" w:rsidR="00013E5C" w:rsidRPr="00584DE4" w:rsidRDefault="00013E5C" w:rsidP="00584DE4">
      <w:pPr>
        <w:jc w:val="both"/>
        <w:rPr>
          <w:color w:val="000000" w:themeColor="text1"/>
          <w:sz w:val="16"/>
          <w:szCs w:val="16"/>
        </w:rPr>
      </w:pPr>
      <w:r w:rsidRPr="00584DE4">
        <w:rPr>
          <w:color w:val="000000" w:themeColor="text1"/>
          <w:sz w:val="16"/>
          <w:szCs w:val="16"/>
        </w:rPr>
        <w:t>- скоростная дальность (на скорости, равной 75% от максимальной) не менее 600 км;</w:t>
      </w:r>
    </w:p>
    <w:p w14:paraId="6F32CBEC" w14:textId="77777777" w:rsidR="00013E5C" w:rsidRPr="00584DE4" w:rsidRDefault="00013E5C" w:rsidP="00584DE4">
      <w:pPr>
        <w:jc w:val="both"/>
        <w:rPr>
          <w:color w:val="000000" w:themeColor="text1"/>
          <w:sz w:val="16"/>
          <w:szCs w:val="16"/>
        </w:rPr>
      </w:pPr>
      <w:r w:rsidRPr="00584DE4">
        <w:rPr>
          <w:color w:val="000000" w:themeColor="text1"/>
          <w:sz w:val="16"/>
          <w:szCs w:val="16"/>
        </w:rPr>
        <w:t>- возможность использования полевого аэродрома с грунтовой или заснеженной ВПП стандартных размеров, эксплуатации и хранения без ангаров;</w:t>
      </w:r>
    </w:p>
    <w:p w14:paraId="0AC613E0" w14:textId="77777777" w:rsidR="00013E5C" w:rsidRPr="00584DE4" w:rsidRDefault="00013E5C" w:rsidP="00584DE4">
      <w:pPr>
        <w:jc w:val="both"/>
        <w:rPr>
          <w:color w:val="000000" w:themeColor="text1"/>
          <w:sz w:val="16"/>
          <w:szCs w:val="16"/>
        </w:rPr>
      </w:pPr>
      <w:r w:rsidRPr="00584DE4">
        <w:rPr>
          <w:color w:val="000000" w:themeColor="text1"/>
          <w:sz w:val="16"/>
          <w:szCs w:val="16"/>
        </w:rPr>
        <w:t>- оборудование должно обеспечивать полеты днем в безориентирной (незнакомой) местности и ночью в простых метеоусловиях и для этого включать стандартный комплект контрольных и пилотажно-навигационных приборов, в т.ч. радиополукомпас, освещение кабины, посадочную фару, приемо-передающую радиостанцию с дальностью связи с наземным КП не менее 100 км;</w:t>
      </w:r>
    </w:p>
    <w:p w14:paraId="6BF524A8" w14:textId="77777777" w:rsidR="00013E5C" w:rsidRPr="00584DE4" w:rsidRDefault="00013E5C" w:rsidP="00584DE4">
      <w:pPr>
        <w:jc w:val="both"/>
        <w:rPr>
          <w:color w:val="000000" w:themeColor="text1"/>
          <w:sz w:val="16"/>
          <w:szCs w:val="16"/>
        </w:rPr>
      </w:pPr>
      <w:r w:rsidRPr="00584DE4">
        <w:rPr>
          <w:color w:val="000000" w:themeColor="text1"/>
          <w:sz w:val="16"/>
          <w:szCs w:val="16"/>
        </w:rPr>
        <w:t>- все баки должны быть протектированы;</w:t>
      </w:r>
    </w:p>
    <w:p w14:paraId="368C2849" w14:textId="77777777" w:rsidR="00013E5C" w:rsidRPr="00584DE4" w:rsidRDefault="00013E5C" w:rsidP="00584DE4">
      <w:pPr>
        <w:jc w:val="both"/>
        <w:rPr>
          <w:color w:val="000000" w:themeColor="text1"/>
          <w:sz w:val="16"/>
          <w:szCs w:val="16"/>
        </w:rPr>
      </w:pPr>
      <w:r w:rsidRPr="00584DE4">
        <w:rPr>
          <w:color w:val="000000" w:themeColor="text1"/>
          <w:sz w:val="16"/>
          <w:szCs w:val="16"/>
        </w:rPr>
        <w:t>- пилот должен быть защищен бронеспинкой;</w:t>
      </w:r>
    </w:p>
    <w:p w14:paraId="39F237AF" w14:textId="77777777" w:rsidR="00013E5C" w:rsidRPr="00584DE4" w:rsidRDefault="00013E5C" w:rsidP="00584DE4">
      <w:pPr>
        <w:jc w:val="both"/>
        <w:rPr>
          <w:color w:val="000000" w:themeColor="text1"/>
          <w:sz w:val="16"/>
          <w:szCs w:val="16"/>
        </w:rPr>
      </w:pPr>
      <w:r w:rsidRPr="00584DE4">
        <w:rPr>
          <w:color w:val="000000" w:themeColor="text1"/>
          <w:sz w:val="16"/>
          <w:szCs w:val="16"/>
        </w:rPr>
        <w:lastRenderedPageBreak/>
        <w:t>- вооружение должно включать одну или две автоматических пушки калибра 20 или 23 мм и пулеметы калибра 7,62 или 12,7 мм;</w:t>
      </w:r>
    </w:p>
    <w:p w14:paraId="1C4F1323" w14:textId="77777777" w:rsidR="00013E5C" w:rsidRPr="00584DE4" w:rsidRDefault="00013E5C" w:rsidP="00584DE4">
      <w:pPr>
        <w:jc w:val="both"/>
        <w:rPr>
          <w:color w:val="000000" w:themeColor="text1"/>
          <w:sz w:val="16"/>
          <w:szCs w:val="16"/>
        </w:rPr>
      </w:pPr>
      <w:r w:rsidRPr="00584DE4">
        <w:rPr>
          <w:color w:val="000000" w:themeColor="text1"/>
          <w:sz w:val="16"/>
          <w:szCs w:val="16"/>
        </w:rPr>
        <w:t>- истребители должны иметь возможность использоваться как штурмовики для непосредственной поддержки войск, включая борьбу с танками противника.</w:t>
      </w:r>
    </w:p>
    <w:p w14:paraId="209DE209" w14:textId="77777777" w:rsidR="00013E5C" w:rsidRPr="00584DE4" w:rsidRDefault="00013E5C" w:rsidP="00584DE4">
      <w:pPr>
        <w:jc w:val="both"/>
        <w:rPr>
          <w:color w:val="000000" w:themeColor="text1"/>
          <w:sz w:val="16"/>
          <w:szCs w:val="16"/>
        </w:rPr>
      </w:pPr>
      <w:r w:rsidRPr="00584DE4">
        <w:rPr>
          <w:color w:val="000000" w:themeColor="text1"/>
          <w:sz w:val="16"/>
          <w:szCs w:val="16"/>
        </w:rPr>
        <w:t>Хотя предложенным Смушкевичем ТТТ не был придан вид официального документа, и продолжалась практика использования тех ТТТ, что выпускал НИИ ВВС как основание для правительственных документов по каждому конкретному самолету, они стали ориентиром, которым руководствовались некоторые Главные конструкторы и руководители ГУАП, но не все.</w:t>
      </w:r>
    </w:p>
    <w:p w14:paraId="63F52F36" w14:textId="77777777" w:rsidR="00013E5C" w:rsidRPr="00584DE4" w:rsidRDefault="00013E5C" w:rsidP="00584DE4">
      <w:pPr>
        <w:jc w:val="both"/>
        <w:rPr>
          <w:color w:val="000000" w:themeColor="text1"/>
          <w:sz w:val="16"/>
          <w:szCs w:val="16"/>
        </w:rPr>
      </w:pPr>
      <w:r w:rsidRPr="00584DE4">
        <w:rPr>
          <w:color w:val="000000" w:themeColor="text1"/>
          <w:sz w:val="16"/>
          <w:szCs w:val="16"/>
        </w:rPr>
        <w:t>Предложенные Смушкевичем универсальные тактико-технические требования к новым истребителям были вполне целесообразными и реальными, однако не вполне соответствовали позиции не только Первого главного управления Наркомата оборонной промышленности СССР (ПГУ НКОП), отвечавшего за авиастроение, но и Научно-испытательного института ВВС КА, в ведении которого вопросы их формирования находились. Другая точка зрения заключалась в том, что истребительная авиация должна переориентироваться на задачи ПВО и, прежде всего, на отражение атак высотных бомбардировщиков. Для этого необходимо:</w:t>
      </w:r>
    </w:p>
    <w:p w14:paraId="50211072" w14:textId="77777777" w:rsidR="00013E5C" w:rsidRPr="00584DE4" w:rsidRDefault="00013E5C" w:rsidP="00584DE4">
      <w:pPr>
        <w:jc w:val="both"/>
        <w:rPr>
          <w:color w:val="000000" w:themeColor="text1"/>
          <w:sz w:val="16"/>
          <w:szCs w:val="16"/>
        </w:rPr>
      </w:pPr>
      <w:r w:rsidRPr="00584DE4">
        <w:rPr>
          <w:color w:val="000000" w:themeColor="text1"/>
          <w:sz w:val="16"/>
          <w:szCs w:val="16"/>
        </w:rPr>
        <w:t>- достижение наилучших тактико-технических данных на высотах 7000…8000 м, максимальная скорость на высоте 7000 м не ниже 650 км/ч, для чего необходима силовая установка с улучшенным наддувом (ЦИАМ предлагал в этом качестве турбокомпрессоры, но Поликарпов продолжал ориентироваться на приводные центробежные нагнетатели);</w:t>
      </w:r>
    </w:p>
    <w:p w14:paraId="1F80B97C" w14:textId="77777777" w:rsidR="00013E5C" w:rsidRPr="00584DE4" w:rsidRDefault="00013E5C" w:rsidP="00584DE4">
      <w:pPr>
        <w:jc w:val="both"/>
        <w:rPr>
          <w:color w:val="000000" w:themeColor="text1"/>
          <w:sz w:val="16"/>
          <w:szCs w:val="16"/>
        </w:rPr>
      </w:pPr>
      <w:r w:rsidRPr="00584DE4">
        <w:rPr>
          <w:color w:val="000000" w:themeColor="text1"/>
          <w:sz w:val="16"/>
          <w:szCs w:val="16"/>
        </w:rPr>
        <w:t>- самолеты бомбардировочной и штурмовой авиации должны иметь такие летные данные и вооружение, которые позволяли бы использовать их без истребительного прикрытия, что сделало бы задачу завоевания превосходства в воздухе над линией фронта для истребителей второстепенной;</w:t>
      </w:r>
    </w:p>
    <w:p w14:paraId="28589C3F" w14:textId="77777777" w:rsidR="00013E5C" w:rsidRPr="00584DE4" w:rsidRDefault="00013E5C" w:rsidP="00584DE4">
      <w:pPr>
        <w:jc w:val="both"/>
        <w:rPr>
          <w:color w:val="000000" w:themeColor="text1"/>
          <w:sz w:val="16"/>
          <w:szCs w:val="16"/>
        </w:rPr>
      </w:pPr>
      <w:r w:rsidRPr="00584DE4">
        <w:rPr>
          <w:color w:val="000000" w:themeColor="text1"/>
          <w:sz w:val="16"/>
          <w:szCs w:val="16"/>
        </w:rPr>
        <w:t>- гермокабина и кислородное оборудование, работающее весь полет;</w:t>
      </w:r>
    </w:p>
    <w:p w14:paraId="6A6EDA53" w14:textId="77777777" w:rsidR="00013E5C" w:rsidRPr="00584DE4" w:rsidRDefault="00013E5C" w:rsidP="00584DE4">
      <w:pPr>
        <w:jc w:val="both"/>
        <w:rPr>
          <w:color w:val="000000" w:themeColor="text1"/>
          <w:sz w:val="16"/>
          <w:szCs w:val="16"/>
        </w:rPr>
      </w:pPr>
      <w:r w:rsidRPr="00584DE4">
        <w:rPr>
          <w:color w:val="000000" w:themeColor="text1"/>
          <w:sz w:val="16"/>
          <w:szCs w:val="16"/>
        </w:rPr>
        <w:t>- вооружение оптимизировать для задач ПВО.</w:t>
      </w:r>
    </w:p>
    <w:p w14:paraId="39BAA042" w14:textId="77777777" w:rsidR="00013E5C" w:rsidRPr="00584DE4" w:rsidRDefault="00013E5C" w:rsidP="00584DE4">
      <w:pPr>
        <w:jc w:val="both"/>
        <w:rPr>
          <w:color w:val="000000" w:themeColor="text1"/>
          <w:sz w:val="16"/>
          <w:szCs w:val="16"/>
        </w:rPr>
      </w:pPr>
      <w:r w:rsidRPr="00584DE4">
        <w:rPr>
          <w:color w:val="000000" w:themeColor="text1"/>
          <w:sz w:val="16"/>
          <w:szCs w:val="16"/>
        </w:rPr>
        <w:t>Проводником этой точки зрения являлся Н.Н. Поликарпов, но разрабатываемый его ОКБ-156 истребитель И-180, который рассматривался как наиболее вероятная и желательная замена устаревшему парку самолетов И-16, не соответствовал ни взглядам на будущее самолетов этого класса ни ВВС, ни руководства ПГУ НКОП. По-видимому, уже к началу 1939 г. Поликарпов и сам считал самолет И-180 не вполне подходящим для ВВС КА. И на случай, если И-180 будет забракован, он начал прорабатывать два следующих проекта – И-61 (И-185) с двигателем воздушного охлаждения, который сразу вызвал определенную отрицательную реакцию у Заказчика, а затем И-62 (И-200) с двигателем водяного охлаждения, который пока не был представлен ни руководству ПГУ НКОП, ни ВВС. При этом, несмотря на положительный опыт применения самолета И-16 как фронтового истребителя, Поликарпов выбрал основные параметры самолетов И-61 и И-62 так, что лучше они подходили для решения задач противовоздушной обороны, где главная цель – высотные бомбардировщики. Это было сделано в ущерб качествам, необходимым для завоевания превосходства в воздухе над линией фронта и для борьбы с вражескими штурмовиками, пикирующими бомбардировщиками и истребителями. Поликарпов для этого продолжал развивать истребители-бипланы, добился принятия на вооружение самолета И-153 и разрешения начать проект И-190.</w:t>
      </w:r>
    </w:p>
    <w:p w14:paraId="47A2D25A" w14:textId="77777777" w:rsidR="00013E5C" w:rsidRPr="00584DE4" w:rsidRDefault="00013E5C" w:rsidP="00584DE4">
      <w:pPr>
        <w:jc w:val="both"/>
        <w:rPr>
          <w:color w:val="000000" w:themeColor="text1"/>
          <w:sz w:val="16"/>
          <w:szCs w:val="16"/>
        </w:rPr>
      </w:pPr>
      <w:r w:rsidRPr="00584DE4">
        <w:rPr>
          <w:color w:val="000000" w:themeColor="text1"/>
          <w:sz w:val="16"/>
          <w:szCs w:val="16"/>
        </w:rPr>
        <w:t>Смушкевич считал такие самолеты заведомо устаревшими.</w:t>
      </w:r>
    </w:p>
    <w:p w14:paraId="4C6CA062" w14:textId="77777777" w:rsidR="00013E5C" w:rsidRPr="00584DE4" w:rsidRDefault="00013E5C" w:rsidP="00584DE4">
      <w:pPr>
        <w:jc w:val="both"/>
        <w:rPr>
          <w:color w:val="000000" w:themeColor="text1"/>
          <w:sz w:val="16"/>
          <w:szCs w:val="16"/>
        </w:rPr>
      </w:pPr>
      <w:r w:rsidRPr="00584DE4">
        <w:rPr>
          <w:color w:val="000000" w:themeColor="text1"/>
          <w:sz w:val="16"/>
          <w:szCs w:val="16"/>
        </w:rPr>
        <w:t>Это породило полную дезориентацию конфликт взглядов и в среде ВВС, и в ПГУ НКОП, и ни в одном из этих ведомств пока не было общего видения перспектив развития истребительной авиации (23763).</w:t>
      </w:r>
    </w:p>
    <w:p w14:paraId="7E51B9B2" w14:textId="77777777" w:rsidR="00013E5C" w:rsidRPr="00584DE4" w:rsidRDefault="00013E5C" w:rsidP="00584DE4">
      <w:pPr>
        <w:jc w:val="both"/>
        <w:rPr>
          <w:color w:val="000000" w:themeColor="text1"/>
          <w:sz w:val="16"/>
          <w:szCs w:val="16"/>
        </w:rPr>
      </w:pPr>
    </w:p>
    <w:p w14:paraId="3C7F9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инж. Короленко М.М. обратился с письмами к наркому обороны Ворошилову и начальнику ВВС с просьбой разрешить ему продемонстрировать бесшумный полет для постов ПВО от Переяславль-Залесский на Ногинский полигон, путем применения одного из 4-х тактических приемов звукомаскировки полета самолета им разработанных.</w:t>
      </w:r>
    </w:p>
    <w:p w14:paraId="063E82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Тактические варианты звукомаскировки полета были обсуждены на совещании у начальника ВВС и причина их неприятия НКАП неизвестна. также НКО не было дано согласие инж. Короленко на демонстрацию бесшумного полета (2682,245).</w:t>
      </w:r>
    </w:p>
    <w:p w14:paraId="272948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C67C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М-63 впервые был предъявлен на госиспытания, успешно завершенные в январе следующего года. К этому времени уже выпустили пробную серию из 20 экз. С 1939 г. М-63 серийно выпускался на заводе № 19 (Молотов, ныне Пермь).</w:t>
      </w:r>
    </w:p>
    <w:p w14:paraId="5A9771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Решение о снятии с производства принято в декабре 1940 г. Всего вы</w:t>
      </w:r>
      <w:r w:rsidRPr="00584DE4">
        <w:rPr>
          <w:color w:val="000000" w:themeColor="text1"/>
          <w:sz w:val="16"/>
          <w:szCs w:val="16"/>
        </w:rPr>
        <w:softHyphen/>
        <w:t>пустили 3087 экз.</w:t>
      </w:r>
    </w:p>
    <w:p w14:paraId="7ED875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5124A7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9-цилиндровый звездообразный, воздушного охлаждения, с односту</w:t>
      </w:r>
      <w:r w:rsidRPr="00584DE4">
        <w:rPr>
          <w:color w:val="000000" w:themeColor="text1"/>
          <w:sz w:val="16"/>
          <w:szCs w:val="16"/>
        </w:rPr>
        <w:softHyphen/>
        <w:t>пенчатым двухскоростным ПЦН;</w:t>
      </w:r>
    </w:p>
    <w:p w14:paraId="063AE4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155,5/174,5 мм;</w:t>
      </w:r>
    </w:p>
    <w:p w14:paraId="1C680C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29,87 л;</w:t>
      </w:r>
    </w:p>
    <w:p w14:paraId="5EC497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7,2;</w:t>
      </w:r>
    </w:p>
    <w:p w14:paraId="36E27A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и вес в зависимости от модификации:</w:t>
      </w:r>
    </w:p>
    <w:p w14:paraId="2973F9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возможна установка синхронизатора, электроинерционного старте</w:t>
      </w:r>
      <w:r w:rsidRPr="00584DE4">
        <w:rPr>
          <w:color w:val="000000" w:themeColor="text1"/>
          <w:sz w:val="16"/>
          <w:szCs w:val="16"/>
        </w:rPr>
        <w:softHyphen/>
        <w:t>ра или пневмопуска.</w:t>
      </w:r>
    </w:p>
    <w:p w14:paraId="612E5E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Известны модификации:</w:t>
      </w:r>
    </w:p>
    <w:p w14:paraId="4AF7A1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М-63, безредукторный, выпускался серийно, 900/1100 л.с., вес 515 кг. С июля 1940 г. внедрена усовершенствованная втулка главного шату</w:t>
      </w:r>
      <w:r w:rsidRPr="00584DE4">
        <w:rPr>
          <w:color w:val="000000" w:themeColor="text1"/>
          <w:sz w:val="16"/>
          <w:szCs w:val="16"/>
        </w:rPr>
        <w:softHyphen/>
        <w:t>на с боковыми уплотнениями.</w:t>
      </w:r>
    </w:p>
    <w:p w14:paraId="19028D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М-63Р (М-25ЛР) с редуктором, модификация 1938 г., мощность 915/1075 л.с., вес 555 кг. Изготовлены опытные образцы (не менее 7 экз.). В 1938 г. испытывался на стенде, в марте 1940 г. проходил летные испытания на самолете «Иванов» конструкции Н.Н. Поликар</w:t>
      </w:r>
      <w:r w:rsidRPr="00584DE4">
        <w:rPr>
          <w:color w:val="000000" w:themeColor="text1"/>
          <w:sz w:val="16"/>
          <w:szCs w:val="16"/>
        </w:rPr>
        <w:softHyphen/>
        <w:t>пова.</w:t>
      </w:r>
    </w:p>
    <w:p w14:paraId="120668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«Объект К» — опытный вариант М-63 с трехскоростной передачей к ПЦН.</w:t>
      </w:r>
    </w:p>
    <w:p w14:paraId="1AEBB7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М-63ТК, вариант с двумя турбонагнетателями ТК-1, 800/1100 л.с. Из</w:t>
      </w:r>
      <w:r w:rsidRPr="00584DE4">
        <w:rPr>
          <w:color w:val="000000" w:themeColor="text1"/>
          <w:sz w:val="16"/>
          <w:szCs w:val="16"/>
        </w:rPr>
        <w:softHyphen/>
        <w:t>готовлены опытные образцы.</w:t>
      </w:r>
    </w:p>
    <w:p w14:paraId="5FFBE6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М-63В, вариант с усовершенствованной передачей к ПЦН и новой кулачковой шайбой, мощность 960/1050 л.с., вес 510 кг. Изготовлены 3 экз. Проходили стендовые испытания в январе 1940 г. Двигатели М-63 устанавливались на серийных самолетах И-16, Че-2 (МДР-6). ХАИ-5 (малая серия); на опытных «Иванов» И-207/9 И-153В ИС-1 (11852).</w:t>
      </w:r>
    </w:p>
    <w:p w14:paraId="5DC969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2DA59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на МВ-6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5DA4FD31" w14:textId="77777777" w:rsidR="004B0DF9" w:rsidRPr="00584DE4" w:rsidRDefault="004B0DF9" w:rsidP="00584DE4">
      <w:pPr>
        <w:autoSpaceDE w:val="0"/>
        <w:autoSpaceDN w:val="0"/>
        <w:adjustRightInd w:val="0"/>
        <w:jc w:val="both"/>
        <w:rPr>
          <w:color w:val="000000" w:themeColor="text1"/>
          <w:sz w:val="16"/>
          <w:szCs w:val="16"/>
        </w:rPr>
      </w:pPr>
    </w:p>
    <w:p w14:paraId="1D9217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 г. были выпу</w:t>
      </w:r>
      <w:r w:rsidRPr="00584DE4">
        <w:rPr>
          <w:color w:val="000000" w:themeColor="text1"/>
          <w:sz w:val="16"/>
          <w:szCs w:val="16"/>
        </w:rPr>
        <w:softHyphen/>
        <w:t>щены спецификации МВ-12 - копии французского мотора Рено 12К01. В ноябре начато изготовле</w:t>
      </w:r>
      <w:r w:rsidRPr="00584DE4">
        <w:rPr>
          <w:color w:val="000000" w:themeColor="text1"/>
          <w:sz w:val="16"/>
          <w:szCs w:val="16"/>
        </w:rPr>
        <w:softHyphen/>
        <w:t>ние 10 комплектов деталей на заводе № 16 в Воронеже.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08A79C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211ED3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36AFF9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14,93 л;</w:t>
      </w:r>
    </w:p>
    <w:p w14:paraId="17F412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114/122 мм;</w:t>
      </w:r>
    </w:p>
    <w:p w14:paraId="097920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6,2 (по другим данным, 6,4);</w:t>
      </w:r>
    </w:p>
    <w:p w14:paraId="06DC5C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390/450 л.с.;</w:t>
      </w:r>
    </w:p>
    <w:p w14:paraId="4ED14D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вес 350 кг (по другим данным, 419 кг).</w:t>
      </w:r>
    </w:p>
    <w:p w14:paraId="4EA1C9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Известны модификации:</w:t>
      </w:r>
    </w:p>
    <w:p w14:paraId="2FB25C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советская копия Рено 12К01.</w:t>
      </w:r>
    </w:p>
    <w:p w14:paraId="689AAD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584DE4">
        <w:rPr>
          <w:color w:val="000000" w:themeColor="text1"/>
          <w:sz w:val="16"/>
          <w:szCs w:val="16"/>
        </w:rPr>
        <w:softHyphen/>
        <w:t>тара» под ствол пушки и планетарный. Мощность 600 л.с.</w:t>
      </w:r>
    </w:p>
    <w:p w14:paraId="110D07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МВ-12Ф (М-12Ф), проект 1939-1940 гг. без ПЦН и редуктора, с син</w:t>
      </w:r>
      <w:r w:rsidRPr="00584DE4">
        <w:rPr>
          <w:color w:val="000000" w:themeColor="text1"/>
          <w:sz w:val="16"/>
          <w:szCs w:val="16"/>
        </w:rPr>
        <w:softHyphen/>
        <w:t>хронизатором и пневмосамопуском, мощность 475/500 л.с., вес 430 кг (по расчетам).</w:t>
      </w:r>
    </w:p>
    <w:p w14:paraId="3BD24D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МВ-12Р (М-12Р), проект 1939-1940 гг. с диаметром/ходом поршня 120/140 мм, рабочим объемом 19 л, степенью сжатия 6,4, редукто</w:t>
      </w:r>
      <w:r w:rsidRPr="00584DE4">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0DECC6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двухскоростным ПЦН, установкой пушки. Мощ</w:t>
      </w:r>
      <w:r w:rsidRPr="00584DE4">
        <w:rPr>
          <w:color w:val="000000" w:themeColor="text1"/>
          <w:sz w:val="16"/>
          <w:szCs w:val="16"/>
        </w:rPr>
        <w:softHyphen/>
        <w:t>ность 500/600 л.с. Проект 1938-1939 гг., не реализован.</w:t>
      </w:r>
    </w:p>
    <w:p w14:paraId="4F8393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05ABCC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МВ-12 не устанавливался ни на одном самолете. Его применение пред</w:t>
      </w:r>
      <w:r w:rsidRPr="00584DE4">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2AC2F9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4E523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 декабря месяца 1938 года при 2-м Спецотделе НКВД СССР работает тов. ВИНОКУРОВ А.А. над изготовлением модели предложенного им изобретения — газовой авиационной турбины мощностью в 16 тысяч лошадиных сил при 30 тыс. оборотов и весом машины не более 250 кг. Турбина должна работать на газах авиационного бензина. </w:t>
      </w:r>
    </w:p>
    <w:p w14:paraId="358CE0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Для работы т. ВИНОКУРОВА были созданы все необходимые материальные и технические условия. </w:t>
      </w:r>
    </w:p>
    <w:p w14:paraId="7896B2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 началу июля 1939 года т. ВИНОКУРОВ изготовил образец машины (без технического проекта и расчетов), представляющий из себя газовую турбину с оригинальным валом, на конце которого находится мощный конус с желобами. Изготовленная машина испытывалась с 31 июля по 7 августа э.г. При испытании вал турбины прокручивался электромотором на 1500—3000 оборотов, после чего намечалось прокручивание вала сжатым воздухом от баллонов давлением в камерах до 20 атмосфер. Однако под давлением воздуха вал прокрутить не удалось. </w:t>
      </w:r>
    </w:p>
    <w:p w14:paraId="483EBB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 испытанию машины т. ВИНОКУРОВА были привлечены видные специалисты Особого Технического бюро НКВД СССР. </w:t>
      </w:r>
    </w:p>
    <w:p w14:paraId="299D6C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результате неоднократных испытаний машины и тщательной проверки причин, задерживающих прокручивание вала, проведенных с участием т. ВИНОКУРОВА, установлено, что конструкция конуса вала требует длительной и тщательной доработки в направлении изменения конфигурации лопат. С этой целью признано необходимым провести длительные экспериментальные работы в целях установления правильных углов наклона лопат, а также правильного направления сопел, дающих газовую струю от камеры сгорания. </w:t>
      </w:r>
    </w:p>
    <w:p w14:paraId="17566F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Организация дальнейших экспериментальных работ по машине т. ВИНОКУРОВА мною возложена на Особое Техническое Бюро НКВД СССР. Тов. ВИНОКУРОВУ будут созданы необходимые условия для продолжения своей работы при ОТБ. Одновременно т. ВИНОКУРОВ будет устроен на учебу на теплотехнический факультет Московского Энергетического института им. В.М. Молотова. </w:t>
      </w:r>
    </w:p>
    <w:p w14:paraId="6A1217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Народный комиссар внутренних дел Союза ССР Л. Берия.</w:t>
      </w:r>
    </w:p>
    <w:p w14:paraId="5323CD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Сов. секретно </w:t>
      </w:r>
    </w:p>
    <w:p w14:paraId="1F9525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ЗАКЛЮЧЕНИЕ </w:t>
      </w:r>
    </w:p>
    <w:p w14:paraId="37D83B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ИЗОБРЕТЕНИЮ ТОВ. ВИНОКУРОВА </w:t>
      </w:r>
    </w:p>
    <w:p w14:paraId="7D6165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(газовая турбина) </w:t>
      </w:r>
    </w:p>
    <w:p w14:paraId="1C7B5F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440133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7D1CB4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14B4F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51282E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D90ED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w:t>
      </w:r>
    </w:p>
    <w:p w14:paraId="0BEC08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11 августа 1939 года </w:t>
      </w:r>
    </w:p>
    <w:p w14:paraId="791B51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ВИНОКУРОВ </w:t>
      </w:r>
    </w:p>
    <w:p w14:paraId="280FCD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ЛАПШИН </w:t>
      </w:r>
    </w:p>
    <w:p w14:paraId="014931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ДАВЫДОВ </w:t>
      </w:r>
    </w:p>
    <w:p w14:paraId="700A75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АП РФ. Ф. 3. Оп. 58. Д. 142. Л. 102—105. Подлинник. Машинопись (11430). </w:t>
      </w:r>
    </w:p>
    <w:p w14:paraId="5C3E184A" w14:textId="77777777" w:rsidR="004B0DF9" w:rsidRPr="00584DE4" w:rsidRDefault="004B0DF9" w:rsidP="00584DE4">
      <w:pPr>
        <w:autoSpaceDE w:val="0"/>
        <w:autoSpaceDN w:val="0"/>
        <w:adjustRightInd w:val="0"/>
        <w:jc w:val="both"/>
        <w:rPr>
          <w:color w:val="000000" w:themeColor="text1"/>
          <w:sz w:val="16"/>
          <w:szCs w:val="16"/>
        </w:rPr>
      </w:pPr>
    </w:p>
    <w:p w14:paraId="5536A5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2C6F58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46AF94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8D3A5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4A8FC9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93BFE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(11430).</w:t>
      </w:r>
    </w:p>
    <w:p w14:paraId="5DA24B35" w14:textId="77777777" w:rsidR="004B0DF9" w:rsidRPr="00584DE4" w:rsidRDefault="004B0DF9" w:rsidP="00584DE4">
      <w:pPr>
        <w:autoSpaceDE w:val="0"/>
        <w:autoSpaceDN w:val="0"/>
        <w:adjustRightInd w:val="0"/>
        <w:jc w:val="both"/>
        <w:rPr>
          <w:color w:val="000000" w:themeColor="text1"/>
          <w:sz w:val="16"/>
          <w:szCs w:val="16"/>
        </w:rPr>
      </w:pPr>
    </w:p>
    <w:p w14:paraId="362C09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Директором завода № 135 назначен С. 3. Нейштадт (10674).</w:t>
      </w:r>
    </w:p>
    <w:p w14:paraId="5266AE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30D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во всех летных подразделениях и крупнейших базовых аэропортах создали институт зам. начальников по политчасти (442,116).</w:t>
      </w:r>
    </w:p>
    <w:p w14:paraId="13D41B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2D447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 г. Н.Н.Поликарпов стал думать о ре</w:t>
      </w:r>
      <w:r w:rsidRPr="00584DE4">
        <w:rPr>
          <w:color w:val="000000" w:themeColor="text1"/>
          <w:sz w:val="16"/>
          <w:szCs w:val="16"/>
        </w:rPr>
        <w:softHyphen/>
        <w:t>шении важной проблемы, возникающей при отсутст</w:t>
      </w:r>
      <w:r w:rsidRPr="00584DE4">
        <w:rPr>
          <w:color w:val="000000" w:themeColor="text1"/>
          <w:sz w:val="16"/>
          <w:szCs w:val="16"/>
        </w:rPr>
        <w:softHyphen/>
        <w:t>вии единых отраслевых стандартов и нормалей, - об увязке проекта с технологией, принятой на соответству</w:t>
      </w:r>
      <w:r w:rsidRPr="00584DE4">
        <w:rPr>
          <w:color w:val="000000" w:themeColor="text1"/>
          <w:sz w:val="16"/>
          <w:szCs w:val="16"/>
        </w:rPr>
        <w:softHyphen/>
        <w:t>ющем серийном заводе (10667).</w:t>
      </w:r>
    </w:p>
    <w:p w14:paraId="22A9877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5CBDC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 завод “Подъем</w:t>
      </w:r>
      <w:r w:rsidRPr="00584DE4">
        <w:rPr>
          <w:color w:val="000000" w:themeColor="text1"/>
          <w:sz w:val="16"/>
          <w:szCs w:val="16"/>
        </w:rPr>
        <w:softHyphen/>
        <w:t>ник” изготовил первую партию под</w:t>
      </w:r>
      <w:r w:rsidRPr="00584DE4">
        <w:rPr>
          <w:color w:val="000000" w:themeColor="text1"/>
          <w:sz w:val="16"/>
          <w:szCs w:val="16"/>
        </w:rPr>
        <w:softHyphen/>
        <w:t>весок ДПТ-2. Эту конструкцию раз</w:t>
      </w:r>
      <w:r w:rsidRPr="00584DE4">
        <w:rPr>
          <w:color w:val="000000" w:themeColor="text1"/>
          <w:sz w:val="16"/>
          <w:szCs w:val="16"/>
        </w:rPr>
        <w:softHyphen/>
        <w:t>работали инженеры Троицкий, Рогов и Зуев. Крепить ее было проще, чем ПГ-12, и на загрузку техники уходи</w:t>
      </w:r>
      <w:r w:rsidRPr="00584DE4">
        <w:rPr>
          <w:color w:val="000000" w:themeColor="text1"/>
          <w:sz w:val="16"/>
          <w:szCs w:val="16"/>
        </w:rPr>
        <w:softHyphen/>
        <w:t>ло меньше времени. В ассортимент нагрузки вошли танк Т-38, бронеав</w:t>
      </w:r>
      <w:r w:rsidRPr="00584DE4">
        <w:rPr>
          <w:color w:val="000000" w:themeColor="text1"/>
          <w:sz w:val="16"/>
          <w:szCs w:val="16"/>
        </w:rPr>
        <w:softHyphen/>
        <w:t>томобили БА-20 и ФАИ, бронирован</w:t>
      </w:r>
      <w:r w:rsidRPr="00584DE4">
        <w:rPr>
          <w:color w:val="000000" w:themeColor="text1"/>
          <w:sz w:val="16"/>
          <w:szCs w:val="16"/>
        </w:rPr>
        <w:softHyphen/>
        <w:t>ный гусеничный тягач “Комсомо</w:t>
      </w:r>
      <w:r w:rsidRPr="00584DE4">
        <w:rPr>
          <w:color w:val="000000" w:themeColor="text1"/>
          <w:sz w:val="16"/>
          <w:szCs w:val="16"/>
        </w:rPr>
        <w:softHyphen/>
        <w:t>лец”, передвижная радиостанция 5АК на шасси пикапа ГАЗ-А. Новая подвеска позволяла брать грузовик ГАЗ-АА с обычной кабиной и даже трехосный ГАЗ-ААА. В отчете об ис</w:t>
      </w:r>
      <w:r w:rsidRPr="00584DE4">
        <w:rPr>
          <w:color w:val="000000" w:themeColor="text1"/>
          <w:sz w:val="16"/>
          <w:szCs w:val="16"/>
        </w:rPr>
        <w:softHyphen/>
        <w:t>пытаниях указали, что ДПТ-2 “об</w:t>
      </w:r>
      <w:r w:rsidRPr="00584DE4">
        <w:rPr>
          <w:color w:val="000000" w:themeColor="text1"/>
          <w:sz w:val="16"/>
          <w:szCs w:val="16"/>
        </w:rPr>
        <w:softHyphen/>
        <w:t>ладает большими преимуществами по сравнению со старой подвеской ПГ-12”. В 1939 г. ДПТ-2 приняли на вооружение (10690).</w:t>
      </w:r>
    </w:p>
    <w:p w14:paraId="76DEA1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5E1B2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 завод “Подъемник” изготовил опытную партию подвесок ДПТ-2. Она позволяла погрузить танк Т-38, бронированный тягач “Комсомолец”, грузовики ГАЗ-АА и ГАЗ-ААА, 76-мм и 45-мм пушки с боекомплектом (9964).</w:t>
      </w:r>
    </w:p>
    <w:p w14:paraId="4E7C20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03C796" w14:textId="77777777" w:rsidR="009C083B" w:rsidRPr="006851B7" w:rsidRDefault="009C083B" w:rsidP="009C083B">
      <w:pPr>
        <w:jc w:val="both"/>
        <w:rPr>
          <w:color w:val="0070C0"/>
          <w:sz w:val="16"/>
          <w:szCs w:val="16"/>
        </w:rPr>
      </w:pPr>
      <w:r w:rsidRPr="006851B7">
        <w:rPr>
          <w:color w:val="0070C0"/>
          <w:sz w:val="16"/>
          <w:szCs w:val="16"/>
        </w:rPr>
        <w:t>В декабре 1938 г. завод «Подъемник» изготовил опытную партию подвесок ДПТ-2. Она позволяла погрузить танк Т-38, брони</w:t>
      </w:r>
      <w:r w:rsidRPr="006851B7">
        <w:rPr>
          <w:color w:val="0070C0"/>
          <w:sz w:val="16"/>
          <w:szCs w:val="16"/>
        </w:rPr>
        <w:softHyphen/>
        <w:t>рованный тягач «Комсомолец», грузовики ГАЗ-АА и ГАЗ-ААА, 76-мм и 45-мм пушки с боекомплектом В 1939 г. оснащение ТБ-3 пополнилось грузовой платформой ГП-1, рассчитанной на груз весом до 3 т. Она крепилась на ПГ-12П и позволяла перево</w:t>
      </w:r>
      <w:r w:rsidRPr="006851B7">
        <w:rPr>
          <w:color w:val="0070C0"/>
          <w:sz w:val="16"/>
          <w:szCs w:val="16"/>
        </w:rPr>
        <w:softHyphen/>
        <w:t>зить и сбрасывать с парашютом легковые автомобили (ГАЗ или М-1), 76-мм и 45-мм пушки (одновременно обе). Для перевоз</w:t>
      </w:r>
      <w:r w:rsidRPr="006851B7">
        <w:rPr>
          <w:color w:val="0070C0"/>
          <w:sz w:val="16"/>
          <w:szCs w:val="16"/>
        </w:rPr>
        <w:softHyphen/>
        <w:t>ки специальных парашютных мешков и баков ПДММ и ПДББ, а также упаковок различных грузов использовались грузовые мосты Два моста грузоподъемностью по 1200 кг с шестью замками устанавлива</w:t>
      </w:r>
      <w:r w:rsidRPr="006851B7">
        <w:rPr>
          <w:color w:val="0070C0"/>
          <w:sz w:val="16"/>
          <w:szCs w:val="16"/>
        </w:rPr>
        <w:softHyphen/>
        <w:t>лись на бомбодержателях под крылом, а под фюзеляжем - еще один, на 1600 кг с четырьмя замками. В том же 1939 г. испы</w:t>
      </w:r>
      <w:r w:rsidRPr="006851B7">
        <w:rPr>
          <w:color w:val="0070C0"/>
          <w:sz w:val="16"/>
          <w:szCs w:val="16"/>
        </w:rPr>
        <w:softHyphen/>
        <w:t>тывалась цистерна емкостью 4000 л на подвеске ПГ-12П (24938).</w:t>
      </w:r>
    </w:p>
    <w:p w14:paraId="390CAE05" w14:textId="77777777" w:rsidR="009C083B" w:rsidRPr="006851B7" w:rsidRDefault="009C083B" w:rsidP="009C083B">
      <w:pPr>
        <w:jc w:val="both"/>
        <w:rPr>
          <w:color w:val="0070C0"/>
          <w:sz w:val="16"/>
          <w:szCs w:val="16"/>
        </w:rPr>
      </w:pPr>
    </w:p>
    <w:p w14:paraId="367CB847" w14:textId="77777777" w:rsidR="009C083B" w:rsidRPr="006851B7" w:rsidRDefault="009C083B" w:rsidP="009C083B">
      <w:pPr>
        <w:jc w:val="both"/>
        <w:rPr>
          <w:color w:val="0070C0"/>
          <w:sz w:val="16"/>
          <w:szCs w:val="16"/>
        </w:rPr>
      </w:pPr>
      <w:r w:rsidRPr="006851B7">
        <w:rPr>
          <w:color w:val="0070C0"/>
          <w:sz w:val="16"/>
          <w:szCs w:val="16"/>
        </w:rPr>
        <w:t>В декабре 1938 г. завод "Подъёмник" изготовил первую партию подвесок ДПТ-2. Эту конструкцию разработали инженеры Троицкий, Рогов и Зуев. Крепить ее было проще, чем ПГ-12, и на загрузку техники уходило меньше времени. В ассортимент нагрузки вошли </w:t>
      </w:r>
      <w:hyperlink r:id="rId158" w:history="1">
        <w:r w:rsidRPr="006851B7">
          <w:rPr>
            <w:rStyle w:val="a6"/>
            <w:color w:val="0070C0"/>
            <w:sz w:val="16"/>
            <w:szCs w:val="16"/>
          </w:rPr>
          <w:t>танк</w:t>
        </w:r>
      </w:hyperlink>
      <w:r w:rsidRPr="006851B7">
        <w:rPr>
          <w:color w:val="0070C0"/>
          <w:sz w:val="16"/>
          <w:szCs w:val="16"/>
        </w:rPr>
        <w:t> Т-38, бронеавтомобили БА-20 и ФАИ, бронированный гусеничный тягач "Комсомолец", передвижная радиостанция 5АК на шасси пикапа ГАЗ-А. Новая подвеска позволяла брать грузовик ГАЗ-АА с обычной кабиной и даже трехосный ГАЗ-ААА. В отчете об испытаниях указали, что ДПТ-2 "обладает большими преимуществами по сравнению со старой подвеской ПГ-12". В 1939 г. ДПТ-2 приняли на вооружение (25356).</w:t>
      </w:r>
    </w:p>
    <w:p w14:paraId="69B65A0D" w14:textId="77777777" w:rsidR="009C083B" w:rsidRPr="006851B7" w:rsidRDefault="009C083B" w:rsidP="009C083B">
      <w:pPr>
        <w:jc w:val="both"/>
        <w:rPr>
          <w:color w:val="0070C0"/>
          <w:sz w:val="16"/>
          <w:szCs w:val="16"/>
        </w:rPr>
      </w:pPr>
    </w:p>
    <w:p w14:paraId="0AF271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декабре 1938 года были введены ТУ на АЭ-8, несмотря на то, что их номер меньше, чем у светло-серой АЭ-9, введенной 1 января 1938. Серебристая эмаль АЭ-8 заменила светло-серую эмаль АЭ-9 для внешних дюралюминиевых поверхностей. Она же могла применяться и для внутренних поверхностей фюзеляжа. На самолетах, имеющих как металлические, так и деревянные или полотняные обшивки эти краски применялись совместно с АII, что говорит об их одинаковом цвете. АЭ-9, пигментированная цинковыми белилами, давала нестойкие покрытия, сильно мелеюшие на открытом воздухе. Поэтому она была вскоре вытеснена с наружных поверхностен аэроэмалью АЭ-8, состоявшей из 90% масляного лака ЛМ-15А и 10% алюминиевой пудры с размером частиц не более 130 мкм. Нанесение эмали ДЭ-8 на поверхности, предварительно покрытые цинкхроматным грунтом АЛГ-1 желтого цвета, производилось пульверизатором в два слоя. Такое покрытие хорошо защищало дюраль от коррозии. Для окрашивания деревянных и тканевых обшивок использовался аэролак АН алюминиевый. Появление светло-серой АЭ-9, алюминиевой АЭ-8 и аэролака АН этих же цветов не исключало применения обычной окраски верхних поверхностей самолетов в защитный цвет (2560,14).</w:t>
      </w:r>
    </w:p>
    <w:p w14:paraId="11F303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D936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была подготовлена записка Молотову В.М.</w:t>
      </w:r>
    </w:p>
    <w:p w14:paraId="520290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исполнение решения КО от 14 августа 1937 года и Вашего указания от 27 ноября 1937 года Каганович М.М. представил второй доклад о результатах опытных работ по двухслойной экранированной броне.</w:t>
      </w:r>
    </w:p>
    <w:p w14:paraId="47729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истекший период проведенные испытания еще на 150 различных вариантах (всего проведено 650 вариантов) показали значительно лучшие результаты.</w:t>
      </w:r>
    </w:p>
    <w:p w14:paraId="113E29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Установлены:</w:t>
      </w:r>
    </w:p>
    <w:p w14:paraId="18CAA8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марки стали для переднего и заднего броневых листов;</w:t>
      </w:r>
    </w:p>
    <w:p w14:paraId="31B9CA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оптимальные твердости и оптимальные толщины листов;</w:t>
      </w:r>
    </w:p>
    <w:p w14:paraId="3F9EA7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расположение листов и зазора между ними;</w:t>
      </w:r>
    </w:p>
    <w:p w14:paraId="44822C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влияние на бронестойкость различных материалов (стекло, …….., текстилит и др.), заложенных между двумя броневыми листами.</w:t>
      </w:r>
    </w:p>
    <w:p w14:paraId="50FC4D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Выдержали испытание следующие виды экранной брони:</w:t>
      </w:r>
    </w:p>
    <w:p w14:paraId="7A266F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производства Ижорского завода при обстреле 5’’’ крупнокалиберной бронебойной пулей:</w:t>
      </w:r>
    </w:p>
    <w:p w14:paraId="2F8318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броня суммарной толщины 15 мм состоящая из двух сложенных вместе листов переднего цементированного листа толщиною 10 мм и заднего листа из гомогенной брони толщиною 4,75 мм с дистанции 350 метров (15 мм сплошная цементированная броня испытывается с 650 метров);</w:t>
      </w:r>
    </w:p>
    <w:p w14:paraId="534C6E0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броня суммарной толщины 16 мм состоящая из двух плотно сложенных листов переднего цементированного толщиною 10,5 мм и заднего гомогенного толщиною …. мм с дистанции 50 метров;</w:t>
      </w:r>
    </w:p>
    <w:p w14:paraId="3626D6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броня суммарной толщины 20 мм состоящая из двух плотно сложенных листов переднего цементированного толщиною 10 мм и заднего гомогенного толщиною …. мм с дистанции 50 метров;</w:t>
      </w:r>
    </w:p>
    <w:p w14:paraId="0B0DDC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броня суммарной толщины 21 мм состоящая из двух плотно сложенных листов переднего цементированного толщиною 15 мм и заднего гомогенной стали толщиною …. мм с дистанции 50 метров;</w:t>
      </w:r>
    </w:p>
    <w:p w14:paraId="2DE1B8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Броня производства Подольского завода им. Орджоникидзе при обстреле 3’’’ бронебойной и простой пулей:</w:t>
      </w:r>
    </w:p>
    <w:p w14:paraId="47686F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броня суммарной толщиной 10 мм состоящая из двух скрепленных вместе листов при толщине переднего листа в 3-4 мм очень высокой твердости (диаметр …… по Бринеллю 2,5-2,65) и заднего толщиной 7-6 мм твердостью 2,6-2,75 с дистанции 50 метров (обычная сплошная броня пробивается с 400 метров).</w:t>
      </w:r>
    </w:p>
    <w:p w14:paraId="0C8513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Изготовленный корпус танка Т-38 из этой брони подтвердил результаты проб проведенных по отдельным листам.</w:t>
      </w:r>
    </w:p>
    <w:p w14:paraId="6840A7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все остальные варианты экранной брони, с прокладкой между листами стекла, …….., резины и т.д. и расположением листов в отношении друг друга под углом, обнадеживающих результатов не дали.</w:t>
      </w:r>
    </w:p>
    <w:p w14:paraId="137872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Наряду с указанными положительными качествами у этих экранированных образцов есть недостаток:</w:t>
      </w:r>
    </w:p>
    <w:p w14:paraId="0EC0A1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 кучном попадании пуль в переднем листе могут быть проломы в виду высокой твердости и хрупкости броневых листов. В этом случае экран после боя должен…………………..(3847,13).</w:t>
      </w:r>
    </w:p>
    <w:p w14:paraId="0EFBE4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6E49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в Туле на заводе проводились заводские испытания 12.7 мм пулеметов Березина и Салищева на земле в присутствии инженера полигона Филиппова. Пулемет Березина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 Живучесть замка пулемета Салищева несколько повысилась, но не превышает 4000 выстрелов. Пулемет было признано необходимо срочно доводить и устанавливать на самолет для испытаний, так как из всех трех 12.7 мм пулеметов (Салищева, Березина и Шпитального),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он был более доведен чем остальные и прошел испытания в воздухе. (7435).</w:t>
      </w:r>
    </w:p>
    <w:p w14:paraId="521300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097725"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в Туле на заводе проводились заводские испытания 12,7 мм пулемет Березина, синхронного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C2C9053"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24A97760" w14:textId="77777777" w:rsidR="00B072B3" w:rsidRPr="00584DE4" w:rsidRDefault="00B072B3" w:rsidP="00584DE4">
      <w:pPr>
        <w:jc w:val="both"/>
        <w:rPr>
          <w:bCs/>
          <w:color w:val="000000" w:themeColor="text1"/>
          <w:sz w:val="16"/>
          <w:szCs w:val="16"/>
        </w:rPr>
      </w:pPr>
    </w:p>
    <w:p w14:paraId="145572B2"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В декабре 1938, согласно письма начальника НИП АВ ВВС полковника Шевченко начальнику Особого отдела от 26 декабря 1938 года, проходил испытания 12,7 мм пулемет (синхронный) Салищева, изготовления Тульского завода, совместно с пулеметом Березина в Туле.</w:t>
      </w:r>
    </w:p>
    <w:p w14:paraId="2D1DE1D2"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6E6CEFE1"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643B8C96" w14:textId="77777777" w:rsidR="00B072B3" w:rsidRPr="00584DE4" w:rsidRDefault="00B072B3" w:rsidP="00584DE4">
      <w:pPr>
        <w:jc w:val="both"/>
        <w:rPr>
          <w:bCs/>
          <w:color w:val="000000" w:themeColor="text1"/>
          <w:sz w:val="16"/>
          <w:szCs w:val="16"/>
        </w:rPr>
      </w:pPr>
    </w:p>
    <w:p w14:paraId="5B8D4E73" w14:textId="77777777" w:rsidR="00B072B3" w:rsidRPr="00584DE4" w:rsidRDefault="00B072B3" w:rsidP="00584DE4">
      <w:pPr>
        <w:jc w:val="both"/>
        <w:rPr>
          <w:bCs/>
          <w:color w:val="000000" w:themeColor="text1"/>
          <w:sz w:val="16"/>
          <w:szCs w:val="16"/>
        </w:rPr>
      </w:pPr>
      <w:r w:rsidRPr="00584DE4">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проводились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 (15228).</w:t>
      </w:r>
    </w:p>
    <w:p w14:paraId="57078A90" w14:textId="77777777" w:rsidR="00B072B3" w:rsidRPr="00584DE4" w:rsidRDefault="00B072B3" w:rsidP="00584DE4">
      <w:pPr>
        <w:jc w:val="both"/>
        <w:rPr>
          <w:bCs/>
          <w:color w:val="000000" w:themeColor="text1"/>
          <w:sz w:val="16"/>
          <w:szCs w:val="16"/>
        </w:rPr>
      </w:pPr>
    </w:p>
    <w:p w14:paraId="575B88A8" w14:textId="3B561E59" w:rsidR="00B072B3" w:rsidRPr="00584DE4" w:rsidRDefault="00B072B3" w:rsidP="00584DE4">
      <w:pPr>
        <w:jc w:val="both"/>
        <w:rPr>
          <w:bCs/>
          <w:color w:val="000000" w:themeColor="text1"/>
          <w:sz w:val="16"/>
          <w:szCs w:val="16"/>
        </w:rPr>
      </w:pPr>
      <w:r w:rsidRPr="00584DE4">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Кондакова. Сугубо опытная</w:t>
      </w:r>
      <w:r w:rsidR="00E62B39" w:rsidRPr="00584DE4">
        <w:rPr>
          <w:bCs/>
          <w:color w:val="000000" w:themeColor="text1"/>
          <w:sz w:val="16"/>
          <w:szCs w:val="16"/>
        </w:rPr>
        <w:t xml:space="preserve"> </w:t>
      </w:r>
      <w:r w:rsidRPr="00584DE4">
        <w:rPr>
          <w:bCs/>
          <w:color w:val="000000" w:themeColor="text1"/>
          <w:sz w:val="16"/>
          <w:szCs w:val="16"/>
        </w:rPr>
        <w:t>, не доведенная, на испытания не поступала и обратно увезена Кондаковым. По габаритам громоздкая. Питание - иагазин на 5 патрон. Вес по заявлению автора 220 кг. Мало перспективная.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9686C5" w14:textId="77777777" w:rsidR="00B072B3" w:rsidRPr="00584DE4" w:rsidRDefault="00B072B3" w:rsidP="00584DE4">
      <w:pPr>
        <w:jc w:val="both"/>
        <w:rPr>
          <w:bCs/>
          <w:color w:val="000000" w:themeColor="text1"/>
          <w:sz w:val="16"/>
          <w:szCs w:val="16"/>
        </w:rPr>
      </w:pPr>
    </w:p>
    <w:p w14:paraId="42BD296E" w14:textId="77777777" w:rsidR="00FF528C" w:rsidRPr="00584DE4" w:rsidRDefault="00FF528C" w:rsidP="00584DE4">
      <w:pPr>
        <w:jc w:val="both"/>
        <w:rPr>
          <w:bCs/>
          <w:color w:val="000000" w:themeColor="text1"/>
          <w:sz w:val="16"/>
          <w:szCs w:val="16"/>
        </w:rPr>
      </w:pPr>
      <w:r w:rsidRPr="00584DE4">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Таубина. Тоже привозилась на полигон на один.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EB3028" w14:textId="77777777" w:rsidR="00FF528C" w:rsidRPr="00584DE4" w:rsidRDefault="00FF528C" w:rsidP="00584DE4">
      <w:pPr>
        <w:jc w:val="both"/>
        <w:rPr>
          <w:bCs/>
          <w:color w:val="000000" w:themeColor="text1"/>
          <w:sz w:val="16"/>
          <w:szCs w:val="16"/>
        </w:rPr>
      </w:pPr>
    </w:p>
    <w:p w14:paraId="72A36E82" w14:textId="77777777" w:rsidR="00FF528C" w:rsidRPr="00584DE4" w:rsidRDefault="00FF528C" w:rsidP="00584DE4">
      <w:pPr>
        <w:jc w:val="both"/>
        <w:rPr>
          <w:bCs/>
          <w:color w:val="000000" w:themeColor="text1"/>
          <w:sz w:val="16"/>
          <w:szCs w:val="16"/>
        </w:rPr>
      </w:pPr>
      <w:r w:rsidRPr="00584DE4">
        <w:rPr>
          <w:bCs/>
          <w:color w:val="000000" w:themeColor="text1"/>
          <w:sz w:val="16"/>
          <w:szCs w:val="16"/>
        </w:rPr>
        <w:t>В декабре 1938 годв, согласно письма начальника НИП АВ ВВС полковника Шевченко начальнику Особого отдела от 26 декабря 1938 года, начальник ВВС на демонстрации 37-мм пушек на НИП АВ ВВС заявил, что самолет ВИТ (пушечный), который строился промышленностью как истребитель танков, в 90 случаях будет использован по самолетам и в 10 по танкам (15228).</w:t>
      </w:r>
    </w:p>
    <w:p w14:paraId="02D3545C" w14:textId="77777777" w:rsidR="00FF528C" w:rsidRPr="00584DE4" w:rsidRDefault="00FF528C" w:rsidP="00584DE4">
      <w:pPr>
        <w:jc w:val="both"/>
        <w:rPr>
          <w:bCs/>
          <w:color w:val="000000" w:themeColor="text1"/>
          <w:sz w:val="16"/>
          <w:szCs w:val="16"/>
        </w:rPr>
      </w:pPr>
    </w:p>
    <w:p w14:paraId="00580CE4" w14:textId="77777777" w:rsidR="00FF528C" w:rsidRPr="00584DE4" w:rsidRDefault="00FF528C" w:rsidP="00584DE4">
      <w:pPr>
        <w:jc w:val="both"/>
        <w:rPr>
          <w:bCs/>
          <w:color w:val="000000" w:themeColor="text1"/>
          <w:sz w:val="16"/>
          <w:szCs w:val="16"/>
        </w:rPr>
      </w:pPr>
      <w:r w:rsidRPr="00584DE4">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испытания поступил синхронный СН, но оказался плохо доведенным и дал живучесть до 15000 выстрелов, отправлен обратно в Ковров для доводки (15228).</w:t>
      </w:r>
    </w:p>
    <w:p w14:paraId="4CF33489" w14:textId="77777777" w:rsidR="00FF528C" w:rsidRPr="00584DE4" w:rsidRDefault="00FF528C" w:rsidP="00584DE4">
      <w:pPr>
        <w:jc w:val="both"/>
        <w:rPr>
          <w:bCs/>
          <w:color w:val="000000" w:themeColor="text1"/>
          <w:sz w:val="16"/>
          <w:szCs w:val="16"/>
        </w:rPr>
      </w:pPr>
    </w:p>
    <w:p w14:paraId="5E7FF46C"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В декабре 1938 года в люберецкой бригаде незадолго до этого переименован</w:t>
      </w:r>
      <w:r w:rsidRPr="006851B7">
        <w:rPr>
          <w:rStyle w:val="aff0"/>
          <w:rFonts w:ascii="Times New Roman" w:hAnsi="Times New Roman" w:cs="Times New Roman"/>
          <w:color w:val="0070C0"/>
          <w:spacing w:val="0"/>
          <w:sz w:val="16"/>
          <w:szCs w:val="16"/>
        </w:rPr>
        <w:softHyphen/>
        <w:t>ной из 92-й в 57-ю, по сокращенной програм</w:t>
      </w:r>
      <w:r w:rsidRPr="006851B7">
        <w:rPr>
          <w:rStyle w:val="aff0"/>
          <w:rFonts w:ascii="Times New Roman" w:hAnsi="Times New Roman" w:cs="Times New Roman"/>
          <w:color w:val="0070C0"/>
          <w:spacing w:val="0"/>
          <w:sz w:val="16"/>
          <w:szCs w:val="16"/>
        </w:rPr>
        <w:softHyphen/>
        <w:t>ме провели испытания двух «противопожар</w:t>
      </w:r>
      <w:r w:rsidRPr="006851B7">
        <w:rPr>
          <w:rStyle w:val="aff0"/>
          <w:rFonts w:ascii="Times New Roman" w:hAnsi="Times New Roman" w:cs="Times New Roman"/>
          <w:color w:val="0070C0"/>
          <w:spacing w:val="0"/>
          <w:sz w:val="16"/>
          <w:szCs w:val="16"/>
        </w:rPr>
        <w:softHyphen/>
        <w:t>ных» УШ. Было израсходовано 5250 патро</w:t>
      </w:r>
      <w:r w:rsidRPr="006851B7">
        <w:rPr>
          <w:rStyle w:val="aff0"/>
          <w:rFonts w:ascii="Times New Roman" w:hAnsi="Times New Roman" w:cs="Times New Roman"/>
          <w:color w:val="0070C0"/>
          <w:spacing w:val="0"/>
          <w:sz w:val="16"/>
          <w:szCs w:val="16"/>
        </w:rPr>
        <w:softHyphen/>
        <w:t>нов. Отмечалось, что стрельба велась доста</w:t>
      </w:r>
      <w:r w:rsidRPr="006851B7">
        <w:rPr>
          <w:rStyle w:val="aff0"/>
          <w:rFonts w:ascii="Times New Roman" w:hAnsi="Times New Roman" w:cs="Times New Roman"/>
          <w:color w:val="0070C0"/>
          <w:spacing w:val="0"/>
          <w:sz w:val="16"/>
          <w:szCs w:val="16"/>
        </w:rPr>
        <w:softHyphen/>
        <w:t>точно интенсивно, однако самовоспламене</w:t>
      </w:r>
      <w:r w:rsidRPr="006851B7">
        <w:rPr>
          <w:rStyle w:val="aff0"/>
          <w:rFonts w:ascii="Times New Roman" w:hAnsi="Times New Roman" w:cs="Times New Roman"/>
          <w:color w:val="0070C0"/>
          <w:spacing w:val="0"/>
          <w:sz w:val="16"/>
          <w:szCs w:val="16"/>
        </w:rPr>
        <w:softHyphen/>
        <w:t>ния патронов не проявилось.</w:t>
      </w:r>
    </w:p>
    <w:p w14:paraId="6DD0C62C"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lastRenderedPageBreak/>
        <w:t>«Незначительному количеству» воспла</w:t>
      </w:r>
      <w:r w:rsidRPr="006851B7">
        <w:rPr>
          <w:rStyle w:val="aff0"/>
          <w:rFonts w:ascii="Times New Roman" w:hAnsi="Times New Roman" w:cs="Times New Roman"/>
          <w:color w:val="0070C0"/>
          <w:spacing w:val="0"/>
          <w:sz w:val="16"/>
          <w:szCs w:val="16"/>
        </w:rPr>
        <w:softHyphen/>
        <w:t>менений патронов УШ, выявленному в ходе войсковых испытаний, в верхах придали серьезное значение. В ОКБ-15 срочно разра</w:t>
      </w:r>
      <w:r w:rsidRPr="006851B7">
        <w:rPr>
          <w:rStyle w:val="aff0"/>
          <w:rFonts w:ascii="Times New Roman" w:hAnsi="Times New Roman" w:cs="Times New Roman"/>
          <w:color w:val="0070C0"/>
          <w:spacing w:val="0"/>
          <w:sz w:val="16"/>
          <w:szCs w:val="16"/>
        </w:rPr>
        <w:softHyphen/>
        <w:t>ботали</w:t>
      </w:r>
      <w:r w:rsidRPr="006851B7">
        <w:rPr>
          <w:rStyle w:val="30"/>
          <w:rFonts w:ascii="Times New Roman" w:hAnsi="Times New Roman" w:cs="Times New Roman"/>
          <w:color w:val="0070C0"/>
          <w:sz w:val="16"/>
          <w:szCs w:val="16"/>
        </w:rPr>
        <w:t xml:space="preserve"> </w:t>
      </w:r>
      <w:r w:rsidRPr="006851B7">
        <w:rPr>
          <w:rStyle w:val="aff0"/>
          <w:rFonts w:ascii="Times New Roman" w:hAnsi="Times New Roman" w:cs="Times New Roman"/>
          <w:color w:val="0070C0"/>
          <w:spacing w:val="0"/>
          <w:sz w:val="16"/>
          <w:szCs w:val="16"/>
        </w:rPr>
        <w:t>приспособление, устраняющее этот дефект (25434).</w:t>
      </w:r>
    </w:p>
    <w:p w14:paraId="7D4F783F" w14:textId="77777777" w:rsidR="009C083B" w:rsidRPr="006851B7" w:rsidRDefault="009C083B" w:rsidP="009C083B">
      <w:pPr>
        <w:jc w:val="both"/>
        <w:rPr>
          <w:color w:val="0070C0"/>
          <w:sz w:val="16"/>
          <w:szCs w:val="16"/>
        </w:rPr>
      </w:pPr>
    </w:p>
    <w:p w14:paraId="293354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были проведены испытания на Черном море рикошетирующих авиабомб, которые показали, что авиабомба этой системы, упавшие в воду в отдалении от корабля, рикошетируют по поверхности воды до борта корабля. В начале года НКВМФ заключило договор с ОКБ-17 на изготовление опытной партии бомб в 1939 году (3441, 29).</w:t>
      </w:r>
    </w:p>
    <w:p w14:paraId="314F52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11AA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в РНИИ построили две самоходных установки под РС: 1-й - поперечная установка 24 флейт на ЗИС-5 И.И.Гвая - нач. и А.П.Павленко - самоход и А.С.Попова - флейты; и 2-го, готового к февралю 1939 А.С.Попова и С.М.Степанова - на ЗИС-6 поперечно, но в шахматном порядке и под РОФС. Испытания шли с декабря 1938 по февраль 1939 на полигоне (1233,57).</w:t>
      </w:r>
    </w:p>
    <w:p w14:paraId="7FBC26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02DF9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декабря 1938 г. по февраль 1939 г. проходили полигонные испытания изготовленных снарядов.</w:t>
      </w:r>
    </w:p>
    <w:p w14:paraId="2ED83E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8DBCD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635F99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65947D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0C9574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Таблица I.</w:t>
      </w:r>
    </w:p>
    <w:p w14:paraId="5C9A05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2260A5" w:rsidRPr="00584DE4" w14:paraId="6672F2A8" w14:textId="77777777" w:rsidTr="00FF528C">
        <w:tc>
          <w:tcPr>
            <w:tcW w:w="7875" w:type="dxa"/>
            <w:tcBorders>
              <w:top w:val="single" w:sz="12" w:space="0" w:color="auto"/>
            </w:tcBorders>
          </w:tcPr>
          <w:p w14:paraId="1BDCA2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Параметры</w:t>
            </w:r>
          </w:p>
        </w:tc>
        <w:tc>
          <w:tcPr>
            <w:tcW w:w="881" w:type="dxa"/>
            <w:tcBorders>
              <w:top w:val="single" w:sz="12" w:space="0" w:color="auto"/>
            </w:tcBorders>
          </w:tcPr>
          <w:p w14:paraId="7A53B2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M-13</w:t>
            </w:r>
          </w:p>
        </w:tc>
        <w:tc>
          <w:tcPr>
            <w:tcW w:w="710" w:type="dxa"/>
            <w:tcBorders>
              <w:top w:val="single" w:sz="12" w:space="0" w:color="auto"/>
            </w:tcBorders>
          </w:tcPr>
          <w:p w14:paraId="77F34E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М-8</w:t>
            </w:r>
          </w:p>
        </w:tc>
        <w:tc>
          <w:tcPr>
            <w:tcW w:w="710" w:type="dxa"/>
            <w:tcBorders>
              <w:top w:val="single" w:sz="12" w:space="0" w:color="auto"/>
            </w:tcBorders>
          </w:tcPr>
          <w:p w14:paraId="4C0492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M-31</w:t>
            </w:r>
          </w:p>
        </w:tc>
      </w:tr>
      <w:tr w:rsidR="002260A5" w:rsidRPr="00584DE4" w14:paraId="2CDF726A" w14:textId="77777777" w:rsidTr="00FF528C">
        <w:tc>
          <w:tcPr>
            <w:tcW w:w="7875" w:type="dxa"/>
          </w:tcPr>
          <w:p w14:paraId="62D40F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Масса корпуса ракетного двигателя, кг</w:t>
            </w:r>
          </w:p>
        </w:tc>
        <w:tc>
          <w:tcPr>
            <w:tcW w:w="881" w:type="dxa"/>
          </w:tcPr>
          <w:p w14:paraId="7C69D7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w:t>
            </w:r>
          </w:p>
        </w:tc>
        <w:tc>
          <w:tcPr>
            <w:tcW w:w="710" w:type="dxa"/>
          </w:tcPr>
          <w:p w14:paraId="037E50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4,1</w:t>
            </w:r>
          </w:p>
        </w:tc>
        <w:tc>
          <w:tcPr>
            <w:tcW w:w="710" w:type="dxa"/>
          </w:tcPr>
          <w:p w14:paraId="1FD0EB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w:t>
            </w:r>
          </w:p>
        </w:tc>
      </w:tr>
      <w:tr w:rsidR="002260A5" w:rsidRPr="00584DE4" w14:paraId="005880D5" w14:textId="77777777" w:rsidTr="00FF528C">
        <w:tc>
          <w:tcPr>
            <w:tcW w:w="7875" w:type="dxa"/>
          </w:tcPr>
          <w:p w14:paraId="133522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Внутренний диаметр корпуса, мм</w:t>
            </w:r>
          </w:p>
        </w:tc>
        <w:tc>
          <w:tcPr>
            <w:tcW w:w="881" w:type="dxa"/>
          </w:tcPr>
          <w:p w14:paraId="78663D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123,5</w:t>
            </w:r>
          </w:p>
        </w:tc>
        <w:tc>
          <w:tcPr>
            <w:tcW w:w="710" w:type="dxa"/>
          </w:tcPr>
          <w:p w14:paraId="055260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73</w:t>
            </w:r>
          </w:p>
        </w:tc>
        <w:tc>
          <w:tcPr>
            <w:tcW w:w="710" w:type="dxa"/>
          </w:tcPr>
          <w:p w14:paraId="443D57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128</w:t>
            </w:r>
          </w:p>
        </w:tc>
      </w:tr>
      <w:tr w:rsidR="002260A5" w:rsidRPr="00584DE4" w14:paraId="6781BDB8" w14:textId="77777777" w:rsidTr="00FF528C">
        <w:tc>
          <w:tcPr>
            <w:tcW w:w="7875" w:type="dxa"/>
          </w:tcPr>
          <w:p w14:paraId="5E5312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Толщина стенки корпуса, мм</w:t>
            </w:r>
          </w:p>
        </w:tc>
        <w:tc>
          <w:tcPr>
            <w:tcW w:w="881" w:type="dxa"/>
          </w:tcPr>
          <w:p w14:paraId="3401DE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710" w:type="dxa"/>
          </w:tcPr>
          <w:p w14:paraId="46B581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w:t>
            </w:r>
          </w:p>
        </w:tc>
        <w:tc>
          <w:tcPr>
            <w:tcW w:w="710" w:type="dxa"/>
          </w:tcPr>
          <w:p w14:paraId="3C4614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r>
      <w:tr w:rsidR="002260A5" w:rsidRPr="00584DE4" w14:paraId="5AA023B8" w14:textId="77777777" w:rsidTr="00FF528C">
        <w:tc>
          <w:tcPr>
            <w:tcW w:w="7875" w:type="dxa"/>
          </w:tcPr>
          <w:p w14:paraId="775829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Диаметр критического сечения сопла ?</w:t>
            </w:r>
            <w:r w:rsidRPr="00584DE4">
              <w:rPr>
                <w:color w:val="000000" w:themeColor="text1"/>
                <w:sz w:val="16"/>
                <w:szCs w:val="16"/>
                <w:vertAlign w:val="subscript"/>
              </w:rPr>
              <w:t>кр</w:t>
            </w:r>
            <w:r w:rsidRPr="00584DE4">
              <w:rPr>
                <w:color w:val="000000" w:themeColor="text1"/>
                <w:sz w:val="16"/>
                <w:szCs w:val="16"/>
              </w:rPr>
              <w:t>, мм</w:t>
            </w:r>
          </w:p>
        </w:tc>
        <w:tc>
          <w:tcPr>
            <w:tcW w:w="881" w:type="dxa"/>
          </w:tcPr>
          <w:p w14:paraId="0C49E9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37,5</w:t>
            </w:r>
          </w:p>
        </w:tc>
        <w:tc>
          <w:tcPr>
            <w:tcW w:w="710" w:type="dxa"/>
          </w:tcPr>
          <w:p w14:paraId="0A8E0A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w:t>
            </w:r>
          </w:p>
        </w:tc>
        <w:tc>
          <w:tcPr>
            <w:tcW w:w="710" w:type="dxa"/>
          </w:tcPr>
          <w:p w14:paraId="064686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w:t>
            </w:r>
          </w:p>
        </w:tc>
      </w:tr>
      <w:tr w:rsidR="002260A5" w:rsidRPr="00584DE4" w14:paraId="62D11BAC" w14:textId="77777777" w:rsidTr="00FF528C">
        <w:tc>
          <w:tcPr>
            <w:tcW w:w="7875" w:type="dxa"/>
          </w:tcPr>
          <w:p w14:paraId="4C872A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Диаметр соплового раструба ?</w:t>
            </w:r>
            <w:r w:rsidRPr="00584DE4">
              <w:rPr>
                <w:color w:val="000000" w:themeColor="text1"/>
                <w:sz w:val="16"/>
                <w:szCs w:val="16"/>
                <w:vertAlign w:val="subscript"/>
              </w:rPr>
              <w:t>а</w:t>
            </w:r>
            <w:r w:rsidRPr="00584DE4">
              <w:rPr>
                <w:color w:val="000000" w:themeColor="text1"/>
                <w:sz w:val="16"/>
                <w:szCs w:val="16"/>
              </w:rPr>
              <w:t>, мм</w:t>
            </w:r>
          </w:p>
        </w:tc>
        <w:tc>
          <w:tcPr>
            <w:tcW w:w="881" w:type="dxa"/>
          </w:tcPr>
          <w:p w14:paraId="786517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75</w:t>
            </w:r>
          </w:p>
        </w:tc>
        <w:tc>
          <w:tcPr>
            <w:tcW w:w="710" w:type="dxa"/>
          </w:tcPr>
          <w:p w14:paraId="5939EC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w:t>
            </w:r>
          </w:p>
        </w:tc>
        <w:tc>
          <w:tcPr>
            <w:tcW w:w="710" w:type="dxa"/>
          </w:tcPr>
          <w:p w14:paraId="1E4547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76,5</w:t>
            </w:r>
          </w:p>
        </w:tc>
      </w:tr>
      <w:tr w:rsidR="002260A5" w:rsidRPr="00584DE4" w14:paraId="6A340DD7" w14:textId="77777777" w:rsidTr="00FF528C">
        <w:tc>
          <w:tcPr>
            <w:tcW w:w="7875" w:type="dxa"/>
          </w:tcPr>
          <w:p w14:paraId="0B1F8C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Отношение ?</w:t>
            </w:r>
            <w:r w:rsidRPr="00584DE4">
              <w:rPr>
                <w:color w:val="000000" w:themeColor="text1"/>
                <w:sz w:val="16"/>
                <w:szCs w:val="16"/>
                <w:vertAlign w:val="subscript"/>
              </w:rPr>
              <w:t>а</w:t>
            </w:r>
            <w:r w:rsidRPr="00584DE4">
              <w:rPr>
                <w:color w:val="000000" w:themeColor="text1"/>
                <w:sz w:val="16"/>
                <w:szCs w:val="16"/>
              </w:rPr>
              <w:t>/?</w:t>
            </w:r>
            <w:r w:rsidRPr="00584DE4">
              <w:rPr>
                <w:color w:val="000000" w:themeColor="text1"/>
                <w:sz w:val="16"/>
                <w:szCs w:val="16"/>
                <w:vertAlign w:val="subscript"/>
              </w:rPr>
              <w:t>кр</w:t>
            </w:r>
          </w:p>
        </w:tc>
        <w:tc>
          <w:tcPr>
            <w:tcW w:w="881" w:type="dxa"/>
          </w:tcPr>
          <w:p w14:paraId="546B21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710" w:type="dxa"/>
          </w:tcPr>
          <w:p w14:paraId="2CFF34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2,26</w:t>
            </w:r>
          </w:p>
        </w:tc>
        <w:tc>
          <w:tcPr>
            <w:tcW w:w="710" w:type="dxa"/>
          </w:tcPr>
          <w:p w14:paraId="559FB0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w:t>
            </w:r>
          </w:p>
        </w:tc>
      </w:tr>
      <w:tr w:rsidR="002260A5" w:rsidRPr="00584DE4" w14:paraId="38AAAB97" w14:textId="77777777" w:rsidTr="00FF528C">
        <w:tc>
          <w:tcPr>
            <w:tcW w:w="7875" w:type="dxa"/>
          </w:tcPr>
          <w:p w14:paraId="6A03F1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Критерий Победоносцева</w:t>
            </w:r>
          </w:p>
        </w:tc>
        <w:tc>
          <w:tcPr>
            <w:tcW w:w="881" w:type="dxa"/>
          </w:tcPr>
          <w:p w14:paraId="346714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170</w:t>
            </w:r>
          </w:p>
        </w:tc>
        <w:tc>
          <w:tcPr>
            <w:tcW w:w="710" w:type="dxa"/>
          </w:tcPr>
          <w:p w14:paraId="717F0F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w:t>
            </w:r>
          </w:p>
        </w:tc>
        <w:tc>
          <w:tcPr>
            <w:tcW w:w="710" w:type="dxa"/>
          </w:tcPr>
          <w:p w14:paraId="32927B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160</w:t>
            </w:r>
          </w:p>
        </w:tc>
      </w:tr>
      <w:tr w:rsidR="002260A5" w:rsidRPr="00584DE4" w14:paraId="4517836F" w14:textId="77777777" w:rsidTr="00FF528C">
        <w:tc>
          <w:tcPr>
            <w:tcW w:w="7875" w:type="dxa"/>
          </w:tcPr>
          <w:p w14:paraId="068599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Плотность заряжения, г/см</w:t>
            </w:r>
            <w:r w:rsidRPr="00584DE4">
              <w:rPr>
                <w:color w:val="000000" w:themeColor="text1"/>
                <w:sz w:val="16"/>
                <w:szCs w:val="16"/>
                <w:vertAlign w:val="superscript"/>
              </w:rPr>
              <w:t>3</w:t>
            </w:r>
          </w:p>
        </w:tc>
        <w:tc>
          <w:tcPr>
            <w:tcW w:w="881" w:type="dxa"/>
          </w:tcPr>
          <w:p w14:paraId="4E51F4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1,15</w:t>
            </w:r>
          </w:p>
        </w:tc>
        <w:tc>
          <w:tcPr>
            <w:tcW w:w="710" w:type="dxa"/>
          </w:tcPr>
          <w:p w14:paraId="3913BE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710" w:type="dxa"/>
          </w:tcPr>
          <w:p w14:paraId="457C1A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r>
      <w:tr w:rsidR="002260A5" w:rsidRPr="00584DE4" w14:paraId="37BF7943" w14:textId="77777777" w:rsidTr="00FF528C">
        <w:tc>
          <w:tcPr>
            <w:tcW w:w="7875" w:type="dxa"/>
          </w:tcPr>
          <w:p w14:paraId="321A22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Коэффициент массового совершенства двигателя ?</w:t>
            </w:r>
          </w:p>
        </w:tc>
        <w:tc>
          <w:tcPr>
            <w:tcW w:w="881" w:type="dxa"/>
          </w:tcPr>
          <w:p w14:paraId="2FA869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1,95</w:t>
            </w:r>
          </w:p>
        </w:tc>
        <w:tc>
          <w:tcPr>
            <w:tcW w:w="710" w:type="dxa"/>
          </w:tcPr>
          <w:p w14:paraId="6AE5FC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w:t>
            </w:r>
          </w:p>
        </w:tc>
        <w:tc>
          <w:tcPr>
            <w:tcW w:w="710" w:type="dxa"/>
          </w:tcPr>
          <w:p w14:paraId="141654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2,6</w:t>
            </w:r>
          </w:p>
        </w:tc>
      </w:tr>
      <w:tr w:rsidR="002260A5" w:rsidRPr="00584DE4" w14:paraId="3FAF912B" w14:textId="77777777" w:rsidTr="00FF528C">
        <w:tc>
          <w:tcPr>
            <w:tcW w:w="7875" w:type="dxa"/>
            <w:tcBorders>
              <w:bottom w:val="single" w:sz="12" w:space="0" w:color="auto"/>
            </w:tcBorders>
          </w:tcPr>
          <w:p w14:paraId="479BDB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Показатель интенсивности двигателя ?, кгс.с/кг</w:t>
            </w:r>
          </w:p>
        </w:tc>
        <w:tc>
          <w:tcPr>
            <w:tcW w:w="881" w:type="dxa"/>
            <w:tcBorders>
              <w:bottom w:val="single" w:sz="12" w:space="0" w:color="auto"/>
            </w:tcBorders>
          </w:tcPr>
          <w:p w14:paraId="414C26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95</w:t>
            </w:r>
          </w:p>
        </w:tc>
        <w:tc>
          <w:tcPr>
            <w:tcW w:w="710" w:type="dxa"/>
            <w:tcBorders>
              <w:bottom w:val="single" w:sz="12" w:space="0" w:color="auto"/>
            </w:tcBorders>
          </w:tcPr>
          <w:p w14:paraId="217B82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55</w:t>
            </w:r>
          </w:p>
        </w:tc>
        <w:tc>
          <w:tcPr>
            <w:tcW w:w="710" w:type="dxa"/>
            <w:tcBorders>
              <w:bottom w:val="single" w:sz="12" w:space="0" w:color="auto"/>
            </w:tcBorders>
          </w:tcPr>
          <w:p w14:paraId="1A3D60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70</w:t>
            </w:r>
          </w:p>
        </w:tc>
      </w:tr>
    </w:tbl>
    <w:p w14:paraId="4D60F2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Примечания: </w:t>
      </w:r>
    </w:p>
    <w:p w14:paraId="1B3CE3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09E2D4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5DFE9547" w14:textId="77777777" w:rsidR="004B0DF9" w:rsidRPr="00584DE4" w:rsidRDefault="004B0DF9" w:rsidP="00584DE4">
      <w:pPr>
        <w:autoSpaceDE w:val="0"/>
        <w:autoSpaceDN w:val="0"/>
        <w:adjustRightInd w:val="0"/>
        <w:jc w:val="both"/>
        <w:rPr>
          <w:color w:val="000000" w:themeColor="text1"/>
          <w:sz w:val="16"/>
          <w:szCs w:val="16"/>
        </w:rPr>
      </w:pPr>
    </w:p>
    <w:p w14:paraId="0AB1A4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декабря 1938 г. работы по РП-318-1 возобновились без его участия. Вместо двигателя ОРМ-65 был установлен двигатель РДА-1-150 конструкции Л.С. Душкина (10676).</w:t>
      </w:r>
    </w:p>
    <w:p w14:paraId="5C0B33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D39F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НК ВМФ М.П.Фриновский сообщил Пред КО. В.М.М., что Главный военный совет РККФ обсудил итоги испытания катера Левкова. Испытания показали, что ТТТ намного превосходят ТТТ торпедных катеров, находящихся на вооружении и хотели в течение 1939 построить первую опытную серию из 9 катеров для отработки тактики (3095,38).</w:t>
      </w:r>
    </w:p>
    <w:p w14:paraId="358B95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EEFB37"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5928374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6DEB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первый образец 95-мм дивизионной пушки Ф-28 Грабина был подвергнут заводским испытаниям. Три последующие системы к этому времени были готовы на 50 %. Заводские испытания выявили непрочность некоторых деталей (верхнего станка, цапфенной обоймы и др.) (3861).</w:t>
      </w:r>
    </w:p>
    <w:p w14:paraId="587B92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ABD3E2" w14:textId="638D0159"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декабре 1938</w:t>
      </w:r>
      <w:r w:rsidR="00E62B39" w:rsidRPr="00584DE4">
        <w:rPr>
          <w:color w:val="000000" w:themeColor="text1"/>
          <w:sz w:val="16"/>
          <w:szCs w:val="16"/>
        </w:rPr>
        <w:t xml:space="preserve"> </w:t>
      </w:r>
      <w:r w:rsidRPr="00584DE4">
        <w:rPr>
          <w:color w:val="000000" w:themeColor="text1"/>
          <w:sz w:val="16"/>
          <w:szCs w:val="16"/>
        </w:rPr>
        <w:t>г. на подмосковном полигоне в присутствии главного инспектора артиллерии Воронова проводились войсковые испытания четырех орудий Ф-22УСВ и четырех орудий Кировского завода. Сначала пушки испытывались передвижением по пересеченной местности на прицепе гусеничных артиллерийских тягачей «Комсомолец», затем — артподготовкой в объеме 600 выстрелов из каждого орудия. Во время первого этапа испытаний одну из УСВ опрокину-ло набок, и в таком положении тягач проволок ее по земле несколько метров. Орудие было сильно повреждено, однако быстро отремонтировано и приняло участие в стрельбах. На втором этапе выявилось главное преимущество пушки Грабина — принудительное извлечение стреляной гильзы, из-за чего пушки Кировского завода показали скорострельность ниже, чем грабинское «чудо-орудие». [64 — ГУ ЦАНО, Ф. 2491, Д. 55, Л. 46.] Решением ГСТО от 28 декабря 1938</w:t>
      </w:r>
      <w:r w:rsidR="00E62B39" w:rsidRPr="00584DE4">
        <w:rPr>
          <w:color w:val="000000" w:themeColor="text1"/>
          <w:sz w:val="16"/>
          <w:szCs w:val="16"/>
        </w:rPr>
        <w:t xml:space="preserve"> </w:t>
      </w:r>
      <w:r w:rsidRPr="00584DE4">
        <w:rPr>
          <w:color w:val="000000" w:themeColor="text1"/>
          <w:sz w:val="16"/>
          <w:szCs w:val="16"/>
        </w:rPr>
        <w:t>г., опять же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w:t>
      </w:r>
      <w:r w:rsidR="00E62B39" w:rsidRPr="00584DE4">
        <w:rPr>
          <w:color w:val="000000" w:themeColor="text1"/>
          <w:sz w:val="16"/>
          <w:szCs w:val="16"/>
        </w:rPr>
        <w:t xml:space="preserve"> </w:t>
      </w:r>
      <w:r w:rsidRPr="00584DE4">
        <w:rPr>
          <w:color w:val="000000" w:themeColor="text1"/>
          <w:sz w:val="16"/>
          <w:szCs w:val="16"/>
        </w:rPr>
        <w:t>г. увеличилась сразу на 60</w:t>
      </w:r>
      <w:r w:rsidR="00E62B39" w:rsidRPr="00584DE4">
        <w:rPr>
          <w:color w:val="000000" w:themeColor="text1"/>
          <w:sz w:val="16"/>
          <w:szCs w:val="16"/>
        </w:rPr>
        <w:t xml:space="preserve"> </w:t>
      </w:r>
      <w:r w:rsidRPr="00584DE4">
        <w:rPr>
          <w:color w:val="000000" w:themeColor="text1"/>
          <w:sz w:val="16"/>
          <w:szCs w:val="16"/>
        </w:rPr>
        <w:t>%,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w:t>
      </w:r>
      <w:r w:rsidR="00E62B39" w:rsidRPr="00584DE4">
        <w:rPr>
          <w:color w:val="000000" w:themeColor="text1"/>
          <w:sz w:val="16"/>
          <w:szCs w:val="16"/>
        </w:rPr>
        <w:t xml:space="preserve"> </w:t>
      </w:r>
      <w:r w:rsidRPr="00584DE4">
        <w:rPr>
          <w:color w:val="000000" w:themeColor="text1"/>
          <w:sz w:val="16"/>
          <w:szCs w:val="16"/>
        </w:rPr>
        <w:t>%.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35EC38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2407791" w14:textId="6C7230D4" w:rsidR="00FF528C" w:rsidRPr="00584DE4" w:rsidRDefault="00FF528C" w:rsidP="00584DE4">
      <w:pPr>
        <w:jc w:val="both"/>
        <w:rPr>
          <w:color w:val="000000" w:themeColor="text1"/>
          <w:sz w:val="16"/>
          <w:szCs w:val="16"/>
        </w:rPr>
      </w:pPr>
      <w:r w:rsidRPr="00584DE4">
        <w:rPr>
          <w:color w:val="000000" w:themeColor="text1"/>
          <w:sz w:val="16"/>
          <w:szCs w:val="16"/>
        </w:rPr>
        <w:t>В декабре 1938 г. директором «Баррикады» назначен Лев Робертович Гонор, работавший</w:t>
      </w:r>
      <w:r w:rsidR="00E62B39" w:rsidRPr="00584DE4">
        <w:rPr>
          <w:color w:val="000000" w:themeColor="text1"/>
          <w:sz w:val="16"/>
          <w:szCs w:val="16"/>
        </w:rPr>
        <w:t xml:space="preserve"> </w:t>
      </w:r>
      <w:r w:rsidRPr="00584DE4">
        <w:rPr>
          <w:color w:val="000000" w:themeColor="text1"/>
          <w:sz w:val="16"/>
          <w:szCs w:val="16"/>
        </w:rPr>
        <w:t>до этого с 1929 г. на «Большевике» (конструктором, зам. начальника опытного отдела, мастером,</w:t>
      </w:r>
      <w:r w:rsidR="00E62B39" w:rsidRPr="00584DE4">
        <w:rPr>
          <w:color w:val="000000" w:themeColor="text1"/>
          <w:sz w:val="16"/>
          <w:szCs w:val="16"/>
        </w:rPr>
        <w:t xml:space="preserve"> </w:t>
      </w:r>
      <w:r w:rsidRPr="00584DE4">
        <w:rPr>
          <w:color w:val="000000" w:themeColor="text1"/>
          <w:sz w:val="16"/>
          <w:szCs w:val="16"/>
        </w:rPr>
        <w:t>начальником цеха, начальником производства,</w:t>
      </w:r>
      <w:r w:rsidR="00E62B39" w:rsidRPr="00584DE4">
        <w:rPr>
          <w:color w:val="000000" w:themeColor="text1"/>
          <w:sz w:val="16"/>
          <w:szCs w:val="16"/>
        </w:rPr>
        <w:t xml:space="preserve"> </w:t>
      </w:r>
      <w:r w:rsidRPr="00584DE4">
        <w:rPr>
          <w:color w:val="000000" w:themeColor="text1"/>
          <w:sz w:val="16"/>
          <w:szCs w:val="16"/>
        </w:rPr>
        <w:t>главным инженером). В апреле 1939 г. начальником</w:t>
      </w:r>
      <w:r w:rsidR="00E62B39" w:rsidRPr="00584DE4">
        <w:rPr>
          <w:color w:val="000000" w:themeColor="text1"/>
          <w:sz w:val="16"/>
          <w:szCs w:val="16"/>
        </w:rPr>
        <w:t xml:space="preserve"> </w:t>
      </w:r>
      <w:r w:rsidRPr="00584DE4">
        <w:rPr>
          <w:color w:val="000000" w:themeColor="text1"/>
          <w:sz w:val="16"/>
          <w:szCs w:val="16"/>
        </w:rPr>
        <w:t>ОКБ «Баррикад» назначается главный конструктор</w:t>
      </w:r>
      <w:r w:rsidR="00E62B39" w:rsidRPr="00584DE4">
        <w:rPr>
          <w:color w:val="000000" w:themeColor="text1"/>
          <w:sz w:val="16"/>
          <w:szCs w:val="16"/>
        </w:rPr>
        <w:t xml:space="preserve"> </w:t>
      </w:r>
      <w:r w:rsidRPr="00584DE4">
        <w:rPr>
          <w:color w:val="000000" w:themeColor="text1"/>
          <w:sz w:val="16"/>
          <w:szCs w:val="16"/>
        </w:rPr>
        <w:t>«Большевика» И. И. Иванов. В 1938 г. перед коллективом «Баррикад» правительством была поставлена задача создания сверхмощных артиллерийских орудий резерва Главного командования. С этой целью на заводе создали ОКБ, в которое были откомандированы ведущие конструкторы</w:t>
      </w:r>
      <w:r w:rsidR="00E62B39" w:rsidRPr="00584DE4">
        <w:rPr>
          <w:color w:val="000000" w:themeColor="text1"/>
          <w:sz w:val="16"/>
          <w:szCs w:val="16"/>
        </w:rPr>
        <w:t xml:space="preserve"> </w:t>
      </w:r>
      <w:r w:rsidRPr="00584DE4">
        <w:rPr>
          <w:color w:val="000000" w:themeColor="text1"/>
          <w:sz w:val="16"/>
          <w:szCs w:val="16"/>
        </w:rPr>
        <w:t>ленинградских заводов «Арсенал» и «Большевик».</w:t>
      </w:r>
      <w:r w:rsidR="00E62B39" w:rsidRPr="00584DE4">
        <w:rPr>
          <w:color w:val="000000" w:themeColor="text1"/>
          <w:sz w:val="16"/>
          <w:szCs w:val="16"/>
        </w:rPr>
        <w:t xml:space="preserve"> </w:t>
      </w:r>
      <w:r w:rsidRPr="00584DE4">
        <w:rPr>
          <w:color w:val="000000" w:themeColor="text1"/>
          <w:sz w:val="16"/>
          <w:szCs w:val="16"/>
        </w:rPr>
        <w:t>Сама работа называлась «Сталинский заказ» и проходила под личным контролем И. В. Сталина (15132).</w:t>
      </w:r>
    </w:p>
    <w:p w14:paraId="3E37D330" w14:textId="77777777" w:rsidR="00FF528C" w:rsidRPr="00584DE4" w:rsidRDefault="00FF528C" w:rsidP="00584DE4">
      <w:pPr>
        <w:jc w:val="both"/>
        <w:rPr>
          <w:color w:val="000000" w:themeColor="text1"/>
          <w:sz w:val="16"/>
          <w:szCs w:val="16"/>
        </w:rPr>
      </w:pPr>
    </w:p>
    <w:p w14:paraId="78D450B3" w14:textId="77777777" w:rsidR="00590A9A" w:rsidRPr="00584DE4" w:rsidRDefault="00590A9A" w:rsidP="00584DE4">
      <w:pPr>
        <w:jc w:val="both"/>
        <w:rPr>
          <w:color w:val="000000" w:themeColor="text1"/>
          <w:sz w:val="16"/>
          <w:szCs w:val="16"/>
        </w:rPr>
      </w:pPr>
      <w:r w:rsidRPr="00584DE4">
        <w:rPr>
          <w:color w:val="000000" w:themeColor="text1"/>
          <w:sz w:val="16"/>
          <w:szCs w:val="16"/>
        </w:rPr>
        <w:t>В декабре 1938 года для серийного производства приняли вариант 152 мм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 (22974).</w:t>
      </w:r>
    </w:p>
    <w:p w14:paraId="0428E45C" w14:textId="77777777" w:rsidR="00590A9A" w:rsidRPr="00584DE4" w:rsidRDefault="00590A9A" w:rsidP="00584DE4">
      <w:pPr>
        <w:jc w:val="both"/>
        <w:rPr>
          <w:color w:val="000000" w:themeColor="text1"/>
          <w:sz w:val="16"/>
          <w:szCs w:val="16"/>
        </w:rPr>
      </w:pPr>
    </w:p>
    <w:p w14:paraId="7EADA6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декабре 1938 СКБ при заводе № 7 им. М.В. Фрунзе (г. Ленинград) по минометам и минам под руководством Б.И. Шавырина, образованное в 1936 (СКБ-4, СКБ гладкоствольной артиллерии (СКБ ГА) завода № 4 ГКОТ, КБ машиностроения (КБМ) МОП, ФГУП «КБМ» ФАП /140402 г. Коломна Московской обл., Окский пр., 42 тел. 63-301/), стало называться СКБ-4. После начала войны коллектив СКБ-4 был эвакуирован и разбит на ряд самостоятельных организаций. Группа Шавырина в </w:t>
      </w:r>
      <w:r w:rsidRPr="00584DE4">
        <w:rPr>
          <w:color w:val="000000" w:themeColor="text1"/>
          <w:sz w:val="16"/>
          <w:szCs w:val="16"/>
        </w:rPr>
        <w:lastRenderedPageBreak/>
        <w:t xml:space="preserve">1941 г. переведена в Коломну на завод № 4 и получила название СКБ-4 (или сначала действовала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584DE4">
        <w:rPr>
          <w:color w:val="000000" w:themeColor="text1"/>
          <w:sz w:val="16"/>
          <w:szCs w:val="16"/>
          <w:lang w:val="en-US"/>
        </w:rPr>
        <w:t>MB</w:t>
      </w:r>
      <w:r w:rsidRPr="00584DE4">
        <w:rPr>
          <w:color w:val="000000" w:themeColor="text1"/>
          <w:sz w:val="16"/>
          <w:szCs w:val="16"/>
        </w:rPr>
        <w:t>.</w:t>
      </w:r>
    </w:p>
    <w:p w14:paraId="66D134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02CAC3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Приказом </w:t>
      </w:r>
      <w:r w:rsidRPr="00584DE4">
        <w:rPr>
          <w:color w:val="000000" w:themeColor="text1"/>
          <w:sz w:val="16"/>
          <w:szCs w:val="16"/>
          <w:lang w:val="en-US"/>
        </w:rPr>
        <w:t>MB</w:t>
      </w:r>
      <w:r w:rsidRPr="00584DE4">
        <w:rPr>
          <w:color w:val="000000" w:themeColor="text1"/>
          <w:sz w:val="16"/>
          <w:szCs w:val="16"/>
        </w:rPr>
        <w:t xml:space="preserve"> в 1951 г. СКВ поручена разработка безоткатного орудия Б-10.</w:t>
      </w:r>
    </w:p>
    <w:p w14:paraId="37B1CE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584DE4">
        <w:rPr>
          <w:color w:val="000000" w:themeColor="text1"/>
          <w:sz w:val="16"/>
          <w:szCs w:val="16"/>
          <w:lang w:val="en-US"/>
        </w:rPr>
        <w:t>SS</w:t>
      </w:r>
      <w:r w:rsidRPr="00584DE4">
        <w:rPr>
          <w:color w:val="000000" w:themeColor="text1"/>
          <w:sz w:val="16"/>
          <w:szCs w:val="16"/>
        </w:rPr>
        <w:t>-10. 6.07.1961 г. вышло ПСМ № 603-256 «О проведении работ по ПТУР комплексам «Малютка» и «Овод»; пост. № 993-345 от 16.09.1963г. «Малютка» пнв. В 1973г. поручена разработка первого в мире сверхзвукового ПТУРС «Шчурм-В».</w:t>
      </w:r>
    </w:p>
    <w:p w14:paraId="3B43A4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584DE4">
        <w:rPr>
          <w:color w:val="000000" w:themeColor="text1"/>
          <w:sz w:val="16"/>
          <w:szCs w:val="16"/>
          <w:vertAlign w:val="superscript"/>
        </w:rPr>
        <w:t>127</w:t>
      </w:r>
    </w:p>
    <w:p w14:paraId="2D070B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1960 г. начата разработка ПЗРК. В 1967г. создан «Стрела-2», пост, правительства № 16-5 от 10.01.1968г. он пнв. В соответствии с ПСМ № 688-254 от 2.09.1968г. начата разработка комплексов «Стрела-2М и -3». В 1970 г. создан «Стрела-2М».</w:t>
      </w:r>
    </w:p>
    <w:p w14:paraId="02422F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402524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Головное предприятие (2000-е) по разработке ОТРК, ПТУРС, ПЗРК, комплексов активной защиты.</w:t>
      </w:r>
    </w:p>
    <w:p w14:paraId="6C00D9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(2004г.): госиспытания берегового ракетного комплекса (БРК) «Бал-Э» с ПКР Х-35Э.</w:t>
      </w:r>
      <w:r w:rsidRPr="00584DE4">
        <w:rPr>
          <w:color w:val="000000" w:themeColor="text1"/>
          <w:sz w:val="16"/>
          <w:szCs w:val="16"/>
          <w:vertAlign w:val="superscript"/>
        </w:rPr>
        <w:t>35</w:t>
      </w:r>
    </w:p>
    <w:p w14:paraId="77B774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испытательно-снаряжательной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53F9AE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(1942-65г.)- Б.И. Шавырин, (1965-89г.)- С.П. Непобедимый, (1989-2001 г.)- Н.И. Гущиц.</w:t>
      </w:r>
      <w:r w:rsidRPr="00584DE4">
        <w:rPr>
          <w:color w:val="000000" w:themeColor="text1"/>
          <w:sz w:val="16"/>
          <w:szCs w:val="16"/>
          <w:vertAlign w:val="superscript"/>
        </w:rPr>
        <w:t>69</w:t>
      </w:r>
      <w:r w:rsidRPr="00584DE4">
        <w:rPr>
          <w:color w:val="000000" w:themeColor="text1"/>
          <w:sz w:val="16"/>
          <w:szCs w:val="16"/>
        </w:rPr>
        <w:t xml:space="preserve"> Директор (2002-05г.)- В.Г. Петрушенко, (12.2005-07г.-)- В. Кашин.</w:t>
      </w:r>
    </w:p>
    <w:p w14:paraId="2CA05E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(-1965г.)- С.П. Непобедимый, (2005г.)- Н.И. Гущин.</w:t>
      </w:r>
      <w:r w:rsidRPr="00584DE4">
        <w:rPr>
          <w:color w:val="000000" w:themeColor="text1"/>
          <w:sz w:val="16"/>
          <w:szCs w:val="16"/>
          <w:vertAlign w:val="superscript"/>
        </w:rPr>
        <w:t>42</w:t>
      </w:r>
    </w:p>
    <w:p w14:paraId="1F54F8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(1942-65г.)- Б.И. Шавырин, (1965-88г.)- С.П. Непобедимый, (1989-2001 г.-)- Н.И. Гущин {18.01.1932-},</w:t>
      </w:r>
      <w:r w:rsidRPr="00584DE4">
        <w:rPr>
          <w:color w:val="000000" w:themeColor="text1"/>
          <w:sz w:val="16"/>
          <w:szCs w:val="16"/>
          <w:vertAlign w:val="superscript"/>
        </w:rPr>
        <w:t>69</w:t>
      </w:r>
      <w:r w:rsidRPr="00584DE4">
        <w:rPr>
          <w:color w:val="000000" w:themeColor="text1"/>
          <w:sz w:val="16"/>
          <w:szCs w:val="16"/>
        </w:rPr>
        <w:t xml:space="preserve"> (2007г.)- В. Кашин. Ген. конструктор (1988-89г.)- С.П. Непобедимый.</w:t>
      </w:r>
    </w:p>
    <w:p w14:paraId="19D447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7FD29C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КБ (1955г.-)- С.П. Непобедимый.</w:t>
      </w:r>
    </w:p>
    <w:p w14:paraId="4DBA45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(1960-е)- С.И. Ванин, (2005г.)- А. Маслов («Бал-Э»); направления (2001 г.)- Р. Фокин.</w:t>
      </w:r>
    </w:p>
    <w:p w14:paraId="7E001C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начальника направления (2001 г.)- А. Смирнов.</w:t>
      </w:r>
    </w:p>
    <w:p w14:paraId="655B73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(1951 г.-)- С.П. Непобедимый.</w:t>
      </w:r>
    </w:p>
    <w:p w14:paraId="005B6A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секторов: противодействия технической разведке (-1998г.)- П. Сериков.</w:t>
      </w:r>
    </w:p>
    <w:p w14:paraId="4E0E204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безоткатное орудие Б-10, два выстрела для него (1950-е); 420-мм самоходный миномет «Ока»; ОТРК: «Точка» (ОТР-21, 9К79, пнв в 1975г.) с ЯБЧ АА60, «Точка-Р» (пнв в 1983г.), «Точка-У» (9К39-1, пнв в 1989г.); «Ока» (ОТР-23, 9К714, пнв в 1980 г.), «Ока-У» (опытная, 1989г.); «Волга»; ОТР-25 (опытная, 1995г.); «Искандер» (9К720, «Тендер», пнв в 2006г.), «Искандер-Э»; ПТРК: «Шмель» (2К15, 2К16, пнв в 1960 г.); «Малютка» (9К11, пнв в 1961 г.; 9К14, пнв 16.09.1963г.), «Малютка-М» (9К14М, пнв в 1968г.), «Малютка-П» (9К14П, пнв в 1969г.); «Штурм-В» (пнв в 1978г.), «Штурм-С» (9К113, пнв в 1978г.); «Атака» (пнв в 1990-е); «Хризантема-С (1990-е)»; ПЗРК: «Стрела-2» (9К32, пнв 10.01.1968г.), «Стрела-2М» (9К32М, пнв в 1970 г.), «Стрела-3» (9К34, пнв в 1974г.); «Игла-1» (9К310, пнв в 1981 г.), «Игла» (9К38, пнв в 1983г.), «Игла-Супер» (пнв в 2001 г.); ЗУР: 9М32 для ПЗРК «Стрела-2», 9М32М- для «Стрела-2М», 9М313 для «Игла-1», 9М39 для «Игла»;</w:t>
      </w:r>
      <w:r w:rsidRPr="00584DE4">
        <w:rPr>
          <w:color w:val="000000" w:themeColor="text1"/>
          <w:sz w:val="16"/>
          <w:szCs w:val="16"/>
          <w:vertAlign w:val="superscript"/>
        </w:rPr>
        <w:t xml:space="preserve">57 </w:t>
      </w:r>
      <w:r w:rsidRPr="00584DE4">
        <w:rPr>
          <w:color w:val="000000" w:themeColor="text1"/>
          <w:sz w:val="16"/>
          <w:szCs w:val="16"/>
        </w:rPr>
        <w:t>УРВБ «Игла-В»; комплекс активной защиты танка «Арена-Э»; БРК «Бал-Э» (2004); МБР «Гном» (опытная, конец 1950-х);</w:t>
      </w:r>
      <w:r w:rsidRPr="00584DE4">
        <w:rPr>
          <w:color w:val="000000" w:themeColor="text1"/>
          <w:sz w:val="16"/>
          <w:szCs w:val="16"/>
          <w:vertAlign w:val="superscript"/>
        </w:rPr>
        <w:t>58</w:t>
      </w:r>
      <w:r w:rsidRPr="00584DE4">
        <w:rPr>
          <w:color w:val="000000" w:themeColor="text1"/>
          <w:sz w:val="16"/>
          <w:szCs w:val="16"/>
        </w:rPr>
        <w:t xml:space="preserve"> средство обеспечения стрельбы ночью (СОСН) 9С520 для ПЗРК (11982).</w:t>
      </w:r>
    </w:p>
    <w:p w14:paraId="0EFA01DE" w14:textId="77777777" w:rsidR="004B0DF9" w:rsidRPr="00584DE4" w:rsidRDefault="004B0DF9" w:rsidP="00584DE4">
      <w:pPr>
        <w:autoSpaceDE w:val="0"/>
        <w:autoSpaceDN w:val="0"/>
        <w:adjustRightInd w:val="0"/>
        <w:jc w:val="both"/>
        <w:rPr>
          <w:color w:val="000000" w:themeColor="text1"/>
          <w:sz w:val="16"/>
          <w:szCs w:val="16"/>
        </w:rPr>
      </w:pPr>
    </w:p>
    <w:p w14:paraId="090D644F"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В декабре 1938 г. первый образец 95 мм дивизионной пушки Грабина Ф-28 подвергли заводским испытаниям. Три последующие системы к этому времени были готовы наполовину. Заводские испытания выявили непрочность некоторых деталей (верхнего станка, цапфенной обоймы и др.). После устранения неисправностей первый образец Ф-28 поступил 12 февраля 1940 г. на АНИОП. Тут надо честно сказать, что устранение неисправностей заняло месяц, а отправку пушки в Ленинград на полигонные испытания Грабин умышленно затянул почти на год. Дело в том, что осенью 1939 г. 95-мм пушка была с лафета снята, и на нее водрузили 122-мм гаубицу Ф-25. Гаубица прошла испытания на Гороховецком полигоне 11— 14 ноября 1939 г., и только потом на лафет вернули родную 95-мм пушку и отправили на АНИОП (25440).</w:t>
      </w:r>
    </w:p>
    <w:p w14:paraId="61CDF0C1" w14:textId="77777777" w:rsidR="009C083B" w:rsidRPr="006851B7" w:rsidRDefault="009C083B" w:rsidP="009C083B">
      <w:pPr>
        <w:jc w:val="both"/>
        <w:rPr>
          <w:color w:val="0070C0"/>
          <w:sz w:val="16"/>
          <w:szCs w:val="16"/>
        </w:rPr>
      </w:pPr>
    </w:p>
    <w:p w14:paraId="349A15F3"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В декабре 1938 г. ОТБ Кресты представило эскизные схемы 130-мм башенных установок для крейсеров и мониторов Б-2-КМ. Установки Б-2-КМ на 80% были унифицированы с Б-2-ЛМ. Проект Б-2-КМ принят не был, хотя и получил хорошую оценку руководства ВМС (25437).</w:t>
      </w:r>
    </w:p>
    <w:p w14:paraId="1648CC18" w14:textId="77777777" w:rsidR="009C083B" w:rsidRPr="006851B7" w:rsidRDefault="009C083B" w:rsidP="009C083B">
      <w:pPr>
        <w:jc w:val="both"/>
        <w:rPr>
          <w:color w:val="0070C0"/>
          <w:sz w:val="16"/>
          <w:szCs w:val="16"/>
        </w:rPr>
      </w:pPr>
    </w:p>
    <w:p w14:paraId="282665FC" w14:textId="3ABD89F8" w:rsidR="004B0DF9" w:rsidRPr="00584DE4" w:rsidRDefault="004B0DF9" w:rsidP="00584DE4">
      <w:pPr>
        <w:jc w:val="both"/>
        <w:rPr>
          <w:color w:val="000000" w:themeColor="text1"/>
          <w:sz w:val="16"/>
          <w:szCs w:val="16"/>
        </w:rPr>
      </w:pPr>
      <w:r w:rsidRPr="00584DE4">
        <w:rPr>
          <w:color w:val="000000" w:themeColor="text1"/>
          <w:sz w:val="16"/>
          <w:szCs w:val="16"/>
        </w:rPr>
        <w:t>В декабре 1938</w:t>
      </w:r>
      <w:r w:rsidR="00E62B39" w:rsidRPr="00584DE4">
        <w:rPr>
          <w:color w:val="000000" w:themeColor="text1"/>
          <w:sz w:val="16"/>
          <w:szCs w:val="16"/>
        </w:rPr>
        <w:t xml:space="preserve"> </w:t>
      </w:r>
      <w:r w:rsidRPr="00584DE4">
        <w:rPr>
          <w:color w:val="000000" w:themeColor="text1"/>
          <w:sz w:val="16"/>
          <w:szCs w:val="16"/>
        </w:rPr>
        <w:t>г. ОТБ представило эскизные схемы 130-мм башенных установок для крейсеров и мониторов Б-2-КМ. Установки Б-2-КМ на 80</w:t>
      </w:r>
      <w:r w:rsidR="00E62B39" w:rsidRPr="00584DE4">
        <w:rPr>
          <w:color w:val="000000" w:themeColor="text1"/>
          <w:sz w:val="16"/>
          <w:szCs w:val="16"/>
        </w:rPr>
        <w:t xml:space="preserve"> </w:t>
      </w:r>
      <w:r w:rsidRPr="00584DE4">
        <w:rPr>
          <w:color w:val="000000" w:themeColor="text1"/>
          <w:sz w:val="16"/>
          <w:szCs w:val="16"/>
        </w:rPr>
        <w:t>% были унифицированы с Б-2-ЛМ. Проект Б-2-КМ принят не был, хотя и получил хорошую оценку руководства ВМС (12705).</w:t>
      </w:r>
    </w:p>
    <w:p w14:paraId="64234132" w14:textId="77777777" w:rsidR="004B0DF9" w:rsidRPr="00584DE4" w:rsidRDefault="004B0DF9" w:rsidP="00584DE4">
      <w:pPr>
        <w:jc w:val="both"/>
        <w:rPr>
          <w:color w:val="000000" w:themeColor="text1"/>
          <w:sz w:val="16"/>
          <w:szCs w:val="16"/>
        </w:rPr>
      </w:pPr>
    </w:p>
    <w:p w14:paraId="37891466"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декабре 1938 впервые был поставлен вопрос об очистке полигона в Шиханах. Который занимал 150 кв. км и хотели увеличить площадь еще на 68 км (6221).</w:t>
      </w:r>
    </w:p>
    <w:p w14:paraId="20E062DA" w14:textId="77777777" w:rsidR="004B0DF9" w:rsidRPr="00584DE4" w:rsidRDefault="004B0DF9" w:rsidP="00584DE4">
      <w:pPr>
        <w:numPr>
          <w:ilvl w:val="12"/>
          <w:numId w:val="0"/>
        </w:numPr>
        <w:tabs>
          <w:tab w:val="left" w:pos="11199"/>
        </w:tabs>
        <w:autoSpaceDE w:val="0"/>
        <w:autoSpaceDN w:val="0"/>
        <w:adjustRightInd w:val="0"/>
        <w:jc w:val="both"/>
        <w:rPr>
          <w:color w:val="000000" w:themeColor="text1"/>
          <w:sz w:val="16"/>
          <w:szCs w:val="16"/>
        </w:rPr>
      </w:pPr>
    </w:p>
    <w:p w14:paraId="5B3CF7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1938г. СПБ (Специальное проектное бюро (СПБ) 4ГУ НКОП, НКБ) - в ведении 4ГУ НКОП (вероятно, это бывший Московский филиал СПБ, переданного в 17ГУ, созданный По пр. № 351 от 4.10.1937г.). В 02.1939г. СПБ 4ГУ НКОП передано в ведение 4ГУ НКБ.</w:t>
      </w:r>
      <w:r w:rsidRPr="00584DE4">
        <w:rPr>
          <w:color w:val="000000" w:themeColor="text1"/>
          <w:sz w:val="16"/>
          <w:szCs w:val="16"/>
          <w:vertAlign w:val="superscript"/>
        </w:rPr>
        <w:t>132</w:t>
      </w:r>
    </w:p>
    <w:p w14:paraId="4CFD11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(17.12.1938г.-)- М.А. Гайдук (11982).</w:t>
      </w:r>
    </w:p>
    <w:p w14:paraId="23983B20" w14:textId="77777777" w:rsidR="00FF528C" w:rsidRPr="00584DE4" w:rsidRDefault="00FF528C" w:rsidP="00584DE4">
      <w:pPr>
        <w:numPr>
          <w:ilvl w:val="12"/>
          <w:numId w:val="0"/>
        </w:numPr>
        <w:autoSpaceDE w:val="0"/>
        <w:autoSpaceDN w:val="0"/>
        <w:adjustRightInd w:val="0"/>
        <w:jc w:val="both"/>
        <w:rPr>
          <w:color w:val="000000" w:themeColor="text1"/>
          <w:sz w:val="16"/>
          <w:szCs w:val="16"/>
        </w:rPr>
      </w:pPr>
    </w:p>
    <w:p w14:paraId="222104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АБТУ выдал заводу 183 задание на установку в БТ-7А 76-мм пушек Л-11 (модернизация Л-10 со стволом в 30 калибров) и Ф-32 (модернизация Ф-22 В.Г.Грабина). В 1939 разработали и изготовили оба (3881,24).</w:t>
      </w:r>
    </w:p>
    <w:p w14:paraId="67BF4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EF9C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и НИО ВАММ РККА был разработан проект подвески БТ-7 к ДБА (3881,32).</w:t>
      </w:r>
    </w:p>
    <w:p w14:paraId="164AC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F0139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декабря 1938 года на заседании Главного Военного Совета рассматривался проект танка СМК, который был утвержден для изготовления в двухбашенном варианте. Предполагалось построить для испытаний два прототипа. Но присутствующие на заседании начальник СКБ-2 Ж.Я.Котин и директор Кировского завода И.М.Зальцман предложили построить вместо второго экземпляра СМК однобашенный тяжелый танк. Надо заметить, что в те годы, военные и конструкторы вели спор о концепции тяжелого и среднего танков. Военные хотели иметь многобашенные монстры, а конструктора предлагали более простые, однобашенные машины. Кто оказался прав - показало время. ГВС принял решение спроектировать и изготовить танк, соответствующий по ТТХ танку СМК. (3862).</w:t>
      </w:r>
    </w:p>
    <w:p w14:paraId="7D0268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7C17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 в Кремле во время отчета перед Главным Военным Советом ленинградских танкостроителей о проделанной работе по проектированию танков СМК и Т-100 Ж.Я.Котиным было получено предложение И.В.Сталина проработать возможность создания тяжелого однобашенного танка с более мощным бронированием, чем у танков СМК и Т-100. Для такого предложения были веские основания - сокращались габаритные размеры по длине и высоте танка, значительно уменьшалась площадь поверхности его бронирования, которую нужно было защитить более толстой броней (в пределах, отведенных заданием на общую массу танка). (3862).</w:t>
      </w:r>
    </w:p>
    <w:p w14:paraId="139BBA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4A69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г. проект танка Т-39 был в целом готов, а вес</w:t>
      </w:r>
      <w:r w:rsidRPr="00584DE4">
        <w:rPr>
          <w:color w:val="000000" w:themeColor="text1"/>
          <w:sz w:val="16"/>
          <w:szCs w:val="16"/>
        </w:rPr>
        <w:softHyphen/>
        <w:t>ной 1939 г. собраны два опытных образца (10782).</w:t>
      </w:r>
    </w:p>
    <w:p w14:paraId="39C1A8D6" w14:textId="77777777" w:rsidR="004B0DF9" w:rsidRPr="00584DE4" w:rsidRDefault="004B0DF9" w:rsidP="00584DE4">
      <w:pPr>
        <w:autoSpaceDE w:val="0"/>
        <w:autoSpaceDN w:val="0"/>
        <w:adjustRightInd w:val="0"/>
        <w:jc w:val="both"/>
        <w:rPr>
          <w:color w:val="000000" w:themeColor="text1"/>
          <w:sz w:val="16"/>
          <w:szCs w:val="16"/>
        </w:rPr>
      </w:pPr>
    </w:p>
    <w:p w14:paraId="5576F1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декабре 1938 г. представитель Научно-испытательного института связи и особой техники РККА им. К.Е. Ворошилова привез на завод № 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w:t>
      </w:r>
      <w:r w:rsidRPr="00584DE4">
        <w:rPr>
          <w:color w:val="000000" w:themeColor="text1"/>
          <w:sz w:val="16"/>
          <w:szCs w:val="16"/>
        </w:rPr>
        <w:lastRenderedPageBreak/>
        <w:t>опытно-конструкторские работы. Ответственными разработчиками шифрующих приборов были назначены: . О.А. Примазова — «С-306» и «С-307»; . Н.М. Шарыгин — «С-308»; . В.Н. Рытов — «С-309». Во втором квартале 1939 г. работы по шифрующим приборам были закончены. И после испытаний «С-308» и «С-309» были приняты на вооружение. С третьего квартала того же года на заводе начался их серийный выпуск, который продолжился в 1942—1944 гг. на заводе № 707 в Свердловске. Самым массовым прибором-приставкой стал «С-308». В 1940 г. на заводе приступили к разработке нового военного буквопечатающего стартстопного телеграфного аппарата «НТ-20» со съемным шифрующим прибором-приставкой. Конструирование телеграфного аппарата было поручено опытному ведущему конструктору П. А. Судакову. Созданная бригада после детального обсуждения технического задания разработала принципиальную схему и структуру телеграфного аппарата, после чего В.М.Домничев закрепил за каждым узлом ответственных разработчиков: . компоновка и увязка всех узлов, входящих в состав аппарата, и конструирование аппарата в целом — П. А. Судаков; . конструирование наборно-печатающего механизма — Н.М. Шарыгин; . разработка и конструирование специального съемного шифрующего прибора-приставки — В.Н. Рытов; . конструирование цоколя, в который входили стартстопный привод, электрика, автостоп и контрольно-предупредительные устройства — Б.К. Кузнецов; . конструирование передатчика и деконверсатора — О.А. Примазова. К концу 1940 г. опытные образцы были изготовлены, испытаны и после исправления выявленных дефектов переданы заказчику на государственные испытания, которые телеграфный аппарат «НТ-20» со съемным шифрующим прибором прошел успешно и был принят на вооружение. С января 1941 г. на заводе № 209 в Ленинграде была выпущена установочная партия «НТ-20», а в 1942—1944 гг. аппарат выпускался серийно и филиалом завода № 209 — свердловским заводом № 707 (11808).</w:t>
      </w:r>
    </w:p>
    <w:p w14:paraId="4F1DD04B" w14:textId="77777777" w:rsidR="004B0DF9" w:rsidRPr="00584DE4" w:rsidRDefault="004B0DF9" w:rsidP="00584DE4">
      <w:pPr>
        <w:autoSpaceDE w:val="0"/>
        <w:autoSpaceDN w:val="0"/>
        <w:adjustRightInd w:val="0"/>
        <w:jc w:val="both"/>
        <w:rPr>
          <w:color w:val="000000" w:themeColor="text1"/>
          <w:sz w:val="16"/>
          <w:szCs w:val="16"/>
        </w:rPr>
      </w:pPr>
    </w:p>
    <w:p w14:paraId="45CCA2D0" w14:textId="6E64D62B" w:rsidR="00FF528C" w:rsidRPr="00584DE4" w:rsidRDefault="00FF528C" w:rsidP="00584DE4">
      <w:pPr>
        <w:jc w:val="both"/>
        <w:rPr>
          <w:color w:val="000000" w:themeColor="text1"/>
          <w:sz w:val="16"/>
          <w:szCs w:val="16"/>
        </w:rPr>
      </w:pPr>
      <w:r w:rsidRPr="00584DE4">
        <w:rPr>
          <w:color w:val="000000" w:themeColor="text1"/>
          <w:sz w:val="16"/>
          <w:szCs w:val="16"/>
        </w:rPr>
        <w:t>В декабре 1938</w:t>
      </w:r>
      <w:r w:rsidR="00E62B39" w:rsidRPr="00584DE4">
        <w:rPr>
          <w:color w:val="000000" w:themeColor="text1"/>
          <w:sz w:val="16"/>
          <w:szCs w:val="16"/>
        </w:rPr>
        <w:t xml:space="preserve"> </w:t>
      </w:r>
      <w:r w:rsidRPr="00584DE4">
        <w:rPr>
          <w:color w:val="000000" w:themeColor="text1"/>
          <w:sz w:val="16"/>
          <w:szCs w:val="16"/>
        </w:rPr>
        <w:t>г. представитель Научно-испытательного института связи и особой техники РККА им. К.Е. Ворошилова привез на завод №</w:t>
      </w:r>
      <w:r w:rsidR="00E62B39" w:rsidRPr="00584DE4">
        <w:rPr>
          <w:color w:val="000000" w:themeColor="text1"/>
          <w:sz w:val="16"/>
          <w:szCs w:val="16"/>
        </w:rPr>
        <w:t xml:space="preserve"> </w:t>
      </w:r>
      <w:r w:rsidRPr="00584DE4">
        <w:rPr>
          <w:color w:val="000000" w:themeColor="text1"/>
          <w:sz w:val="16"/>
          <w:szCs w:val="16"/>
        </w:rPr>
        <w:t>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опытно-конструкторские работы. Во втором квартале 1939</w:t>
      </w:r>
      <w:r w:rsidR="00E62B39" w:rsidRPr="00584DE4">
        <w:rPr>
          <w:color w:val="000000" w:themeColor="text1"/>
          <w:sz w:val="16"/>
          <w:szCs w:val="16"/>
        </w:rPr>
        <w:t xml:space="preserve"> </w:t>
      </w:r>
      <w:r w:rsidRPr="00584DE4">
        <w:rPr>
          <w:color w:val="000000" w:themeColor="text1"/>
          <w:sz w:val="16"/>
          <w:szCs w:val="16"/>
        </w:rPr>
        <w:t>г. «С-308» и «С-309» были приняты на вооружение. С третьего квартала того же года на заводе начался их серийный выпуск, который продолжился в 1942–1944</w:t>
      </w:r>
      <w:r w:rsidR="00E62B39" w:rsidRPr="00584DE4">
        <w:rPr>
          <w:color w:val="000000" w:themeColor="text1"/>
          <w:sz w:val="16"/>
          <w:szCs w:val="16"/>
        </w:rPr>
        <w:t xml:space="preserve"> </w:t>
      </w:r>
      <w:r w:rsidRPr="00584DE4">
        <w:rPr>
          <w:color w:val="000000" w:themeColor="text1"/>
          <w:sz w:val="16"/>
          <w:szCs w:val="16"/>
        </w:rPr>
        <w:t>гг. на заводе №</w:t>
      </w:r>
      <w:r w:rsidR="00E62B39" w:rsidRPr="00584DE4">
        <w:rPr>
          <w:color w:val="000000" w:themeColor="text1"/>
          <w:sz w:val="16"/>
          <w:szCs w:val="16"/>
        </w:rPr>
        <w:t xml:space="preserve"> </w:t>
      </w:r>
      <w:r w:rsidRPr="00584DE4">
        <w:rPr>
          <w:color w:val="000000" w:themeColor="text1"/>
          <w:sz w:val="16"/>
          <w:szCs w:val="16"/>
        </w:rPr>
        <w:t>707 в Свердловске. В последние предвоенные годы завод имени Кулакова (завод №</w:t>
      </w:r>
      <w:r w:rsidR="00E62B39" w:rsidRPr="00584DE4">
        <w:rPr>
          <w:color w:val="000000" w:themeColor="text1"/>
          <w:sz w:val="16"/>
          <w:szCs w:val="16"/>
        </w:rPr>
        <w:t xml:space="preserve"> </w:t>
      </w:r>
      <w:r w:rsidRPr="00584DE4">
        <w:rPr>
          <w:color w:val="000000" w:themeColor="text1"/>
          <w:sz w:val="16"/>
          <w:szCs w:val="16"/>
        </w:rPr>
        <w:t>209) превратился в один из ведущих центров по разработке и серийному изготовлению данного вида ТОС (в 1940</w:t>
      </w:r>
      <w:r w:rsidR="00E62B39" w:rsidRPr="00584DE4">
        <w:rPr>
          <w:color w:val="000000" w:themeColor="text1"/>
          <w:sz w:val="16"/>
          <w:szCs w:val="16"/>
        </w:rPr>
        <w:t xml:space="preserve"> </w:t>
      </w:r>
      <w:r w:rsidRPr="00584DE4">
        <w:rPr>
          <w:color w:val="000000" w:themeColor="text1"/>
          <w:sz w:val="16"/>
          <w:szCs w:val="16"/>
        </w:rPr>
        <w:t>г. объем этой продукции составил 5,6</w:t>
      </w:r>
      <w:r w:rsidR="00E62B39" w:rsidRPr="00584DE4">
        <w:rPr>
          <w:color w:val="000000" w:themeColor="text1"/>
          <w:sz w:val="16"/>
          <w:szCs w:val="16"/>
        </w:rPr>
        <w:t xml:space="preserve"> </w:t>
      </w:r>
      <w:r w:rsidRPr="00584DE4">
        <w:rPr>
          <w:color w:val="000000" w:themeColor="text1"/>
          <w:sz w:val="16"/>
          <w:szCs w:val="16"/>
        </w:rPr>
        <w:t>% от валового выпуска предприятия). Самым массовым прибором-приставкой стал «С-308» (15736).</w:t>
      </w:r>
    </w:p>
    <w:p w14:paraId="568EF009" w14:textId="77777777" w:rsidR="00FF528C" w:rsidRPr="00584DE4" w:rsidRDefault="00FF528C" w:rsidP="00584DE4">
      <w:pPr>
        <w:jc w:val="both"/>
        <w:rPr>
          <w:color w:val="000000" w:themeColor="text1"/>
          <w:sz w:val="16"/>
          <w:szCs w:val="16"/>
        </w:rPr>
      </w:pPr>
    </w:p>
    <w:p w14:paraId="449B67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 по проекту ЦКБ-32, получившему номер 52, на заводе 196 в Ленинграде был заложен пограничный сторожевой корабль ледового плавания, позднее на</w:t>
      </w:r>
      <w:r w:rsidRPr="00584DE4">
        <w:rPr>
          <w:color w:val="000000" w:themeColor="text1"/>
          <w:sz w:val="16"/>
          <w:szCs w:val="16"/>
        </w:rPr>
        <w:softHyphen/>
        <w:t>званный "Пурга". Проект предусматривал главное вооружение из четырех 100-мм орудий, установку дизельных двигателей для до</w:t>
      </w:r>
      <w:r w:rsidRPr="00584DE4">
        <w:rPr>
          <w:color w:val="000000" w:themeColor="text1"/>
          <w:sz w:val="16"/>
          <w:szCs w:val="16"/>
        </w:rPr>
        <w:softHyphen/>
        <w:t>стижения 18-узловой скорости и ледокольные образования корпу</w:t>
      </w:r>
      <w:r w:rsidRPr="00584DE4">
        <w:rPr>
          <w:color w:val="000000" w:themeColor="text1"/>
          <w:sz w:val="16"/>
          <w:szCs w:val="16"/>
        </w:rPr>
        <w:softHyphen/>
        <w:t>са, строившегося с большим применением сварки. Постройка это</w:t>
      </w:r>
      <w:r w:rsidRPr="00584DE4">
        <w:rPr>
          <w:color w:val="000000" w:themeColor="text1"/>
          <w:sz w:val="16"/>
          <w:szCs w:val="16"/>
        </w:rPr>
        <w:softHyphen/>
        <w:t>го ПСК, который был задуман в качестве прототипа для целой се</w:t>
      </w:r>
      <w:r w:rsidRPr="00584DE4">
        <w:rPr>
          <w:color w:val="000000" w:themeColor="text1"/>
          <w:sz w:val="16"/>
          <w:szCs w:val="16"/>
        </w:rPr>
        <w:softHyphen/>
        <w:t>рии, задерживалась из-за выполнения в первую очередь срочных заказов для ВМФ. С началом войны он был законсервирован и до</w:t>
      </w:r>
      <w:r w:rsidRPr="00584DE4">
        <w:rPr>
          <w:color w:val="000000" w:themeColor="text1"/>
          <w:sz w:val="16"/>
          <w:szCs w:val="16"/>
        </w:rPr>
        <w:softHyphen/>
        <w:t>строен по измененному проекту только в 50-х гг. (3898)</w:t>
      </w:r>
    </w:p>
    <w:p w14:paraId="539A422D" w14:textId="77777777" w:rsidR="009C083B" w:rsidRPr="006851B7" w:rsidRDefault="009C083B" w:rsidP="009C083B">
      <w:pPr>
        <w:jc w:val="both"/>
        <w:rPr>
          <w:color w:val="0070C0"/>
          <w:sz w:val="16"/>
          <w:szCs w:val="16"/>
        </w:rPr>
      </w:pPr>
      <w:r w:rsidRPr="006851B7">
        <w:rPr>
          <w:color w:val="0070C0"/>
          <w:sz w:val="16"/>
          <w:szCs w:val="16"/>
        </w:rPr>
        <w:t>В декабре 1938 года на Научно-исследовательском автобронетанковом полигоне Автобронетанкового управления (АБТУ РККА) был проведён ряд испытаний способов повышения проходимости танка на слабых грунтах, результаты которых легли в основу научно-исследовательской работы 8-го отдела завода №185 имени Кирова. Итоги испытаний и НИР были оформлены в 1939 году в виде отчёта и разосланы в АБТУ, Военную академию механизации и моторизации (ВАММ РККА) и на заводы, занимавшиеся производством танков (25272).</w:t>
      </w:r>
    </w:p>
    <w:p w14:paraId="5FE9A9CA" w14:textId="77777777" w:rsidR="009C083B" w:rsidRPr="006851B7" w:rsidRDefault="009C083B" w:rsidP="009C083B">
      <w:pPr>
        <w:jc w:val="both"/>
        <w:rPr>
          <w:color w:val="0070C0"/>
          <w:sz w:val="16"/>
          <w:szCs w:val="16"/>
        </w:rPr>
      </w:pPr>
    </w:p>
    <w:p w14:paraId="60051C7B" w14:textId="77777777" w:rsidR="009C083B" w:rsidRPr="006851B7" w:rsidRDefault="009C083B" w:rsidP="009C083B">
      <w:pPr>
        <w:jc w:val="both"/>
        <w:rPr>
          <w:color w:val="0070C0"/>
          <w:sz w:val="16"/>
          <w:szCs w:val="16"/>
        </w:rPr>
      </w:pPr>
      <w:r w:rsidRPr="006851B7">
        <w:rPr>
          <w:color w:val="0070C0"/>
          <w:sz w:val="16"/>
          <w:szCs w:val="16"/>
        </w:rPr>
        <w:t>В декабре 1938-го начались испытания первых опытных образцов грузовиков ЗИС-5 с 24 направляющими, установленными поперёк машины. Проявились огромные проблемы с устойчивостью установки и её заряжанием. Над доводкой стал корпеть огромный коллектив конструкторов. Группа Шварца работала над ракетами, повысив безопасность РСов, увеличив кучность, упростив заряжание РСЗО. ЗИС-5 заменили на более проходимый ЗИС-6 и летом была испытана установка МУ-1. Вскоре Галковский предложил сократить БК до 16 ракет, но установить более длинные 5-метровые направляющие вдоль машины, дополнительно увеличив жёсткость машины домкратами. В итоге удалось добиться и приемлемой кучности, и дальности в 8,47 км. Тогда же был создан снаряд РОФС-132, имевший гораздо лучшие характеристики, чем авиационный РС-132. Переименованный в М-13, этот боеприпас производился в течение всей войны, а его модернизированные версии встречаются по сей день. Так на испытания пошла установка МУ-2. Кроме 132-мм были созданы ещё и 203-мм ракеты, но в итоге испытания осенью 39-го прошли лишь МУ-2 и РОФС-132. Эта установка и пошла в серию под названием М-13-16.</w:t>
      </w:r>
    </w:p>
    <w:p w14:paraId="3F227978" w14:textId="77777777" w:rsidR="009C083B" w:rsidRPr="006851B7" w:rsidRDefault="009C083B" w:rsidP="009C083B">
      <w:pPr>
        <w:jc w:val="both"/>
        <w:rPr>
          <w:color w:val="0070C0"/>
          <w:sz w:val="16"/>
          <w:szCs w:val="16"/>
        </w:rPr>
      </w:pPr>
      <w:r w:rsidRPr="006851B7">
        <w:rPr>
          <w:color w:val="0070C0"/>
          <w:sz w:val="16"/>
          <w:szCs w:val="16"/>
        </w:rPr>
        <w:t>Но с серией не заладилось. Заказ был выдан всего лишь на пять установок для испытания и одну для ВМФ вместе с 140-мм осветительными и сигнальными боеприпасами. Многие в армии крайне иронично относились к ракетному оружию. Владимир Глухов, руководивший тогда отделом изобретательства и рационализации Наркомата обороны: «И вот ракетчиков спрашивают: мол, как у вас обстоит дело с кучностью стрельбы? Они говорят: в несколько раз хуже, чем у пушек. В зале смех. А как с меткостью? Тоже хуже, чем у пушек. Опять смех. А с расходом пороха? Его надо в несколько раз больше, чем у пушек. Тут уж прямо хохот в зале…» (25410).</w:t>
      </w:r>
    </w:p>
    <w:p w14:paraId="289AC1D1" w14:textId="77777777" w:rsidR="009C083B" w:rsidRPr="006851B7" w:rsidRDefault="009C083B" w:rsidP="009C083B">
      <w:pPr>
        <w:jc w:val="both"/>
        <w:rPr>
          <w:color w:val="0070C0"/>
          <w:sz w:val="16"/>
          <w:szCs w:val="16"/>
        </w:rPr>
      </w:pPr>
    </w:p>
    <w:p w14:paraId="540A44DE" w14:textId="77777777" w:rsidR="009C083B" w:rsidRPr="006851B7" w:rsidRDefault="009C083B" w:rsidP="009C083B">
      <w:pPr>
        <w:jc w:val="both"/>
        <w:rPr>
          <w:color w:val="0070C0"/>
          <w:sz w:val="16"/>
          <w:szCs w:val="16"/>
        </w:rPr>
      </w:pPr>
      <w:r w:rsidRPr="006851B7">
        <w:rPr>
          <w:color w:val="0070C0"/>
          <w:sz w:val="16"/>
          <w:szCs w:val="16"/>
        </w:rPr>
        <w:t>В декабре 1938 г. Нарком ВМФ М.П. Фриновский сообщал председателю Комитета обороны В.М. Молотову: «С целью введения на вооружение катеров данного типа, Главный военный совет РККФ считает необходимым в течение 1939 г. построить первую, опытную серию из девяти катеров, дав их на вооружение каждого моря с целью обучения кадров и отработки тактики нового оружия» (25295).</w:t>
      </w:r>
    </w:p>
    <w:p w14:paraId="2900DF9A" w14:textId="77777777" w:rsidR="009C083B" w:rsidRPr="006851B7" w:rsidRDefault="009C083B" w:rsidP="009C083B">
      <w:pPr>
        <w:jc w:val="both"/>
        <w:rPr>
          <w:color w:val="0070C0"/>
          <w:sz w:val="16"/>
          <w:szCs w:val="16"/>
        </w:rPr>
      </w:pPr>
    </w:p>
    <w:p w14:paraId="18D9D3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 на встрече в Кремле И.В.С. обратил внимание на командующего Тихоокеанским флотом Н. Г. Кузнецова. Сразу после XVIII съезда при молчаливом согласии членов Главного военного совета ВМФ по предложению А. А. Жданова (фактически Сталина) Кузнецов, совсем еще молодой человек (35 лет), был назначен первым заме</w:t>
      </w:r>
      <w:r w:rsidRPr="00584DE4">
        <w:rPr>
          <w:color w:val="000000" w:themeColor="text1"/>
          <w:sz w:val="16"/>
          <w:szCs w:val="16"/>
        </w:rPr>
        <w:softHyphen/>
        <w:t>стителем наркома, а 27 апреля 1939 г. — наркомом ВМФ, третьим по счету за 16 месяцев существования наркомата. О нормальном приеме дел не могло быть и речи: к этому времени М. П. Фринов</w:t>
      </w:r>
      <w:r w:rsidRPr="00584DE4">
        <w:rPr>
          <w:color w:val="000000" w:themeColor="text1"/>
          <w:sz w:val="16"/>
          <w:szCs w:val="16"/>
        </w:rPr>
        <w:softHyphen/>
        <w:t>ский и П. И. Смирнов-Светловский, один из самых способнь1Х и образованнь1х руководителей флота послереволюционного поколе</w:t>
      </w:r>
      <w:r w:rsidRPr="00584DE4">
        <w:rPr>
          <w:color w:val="000000" w:themeColor="text1"/>
          <w:sz w:val="16"/>
          <w:szCs w:val="16"/>
        </w:rPr>
        <w:softHyphen/>
        <w:t>ния, были уже арестованы НКВД. Сам же Н. Г. Кузнецов, в недавнем прошлом командир крейсе</w:t>
      </w:r>
      <w:r w:rsidRPr="00584DE4">
        <w:rPr>
          <w:color w:val="000000" w:themeColor="text1"/>
          <w:sz w:val="16"/>
          <w:szCs w:val="16"/>
        </w:rPr>
        <w:softHyphen/>
        <w:t>ра, никогда не командовал соединением и не служил в штабе. Он принадлежал к поколению "испанцев" — участников гражданской войны в Испании, которых на флоте в наименьшей степени затро</w:t>
      </w:r>
      <w:r w:rsidRPr="00584DE4">
        <w:rPr>
          <w:color w:val="000000" w:themeColor="text1"/>
          <w:sz w:val="16"/>
          <w:szCs w:val="16"/>
        </w:rPr>
        <w:softHyphen/>
        <w:t>нули репрессии. Положение, однако, спасало то, что на своих по</w:t>
      </w:r>
      <w:r w:rsidRPr="00584DE4">
        <w:rPr>
          <w:color w:val="000000" w:themeColor="text1"/>
          <w:sz w:val="16"/>
          <w:szCs w:val="16"/>
        </w:rPr>
        <w:softHyphen/>
        <w:t>стах остались опытный Л. М. Галлер и энергичный И. С. Исаков, что обеспечивало определенную преемственность в руководстве ВМФ. В последние предвоенные годы видные роли в определении кораблестроительной политики Наркомата ВМФ играли также на</w:t>
      </w:r>
      <w:r w:rsidRPr="00584DE4">
        <w:rPr>
          <w:color w:val="000000" w:themeColor="text1"/>
          <w:sz w:val="16"/>
          <w:szCs w:val="16"/>
        </w:rPr>
        <w:softHyphen/>
        <w:t>чальник Оперативного управления ГМШ капитан 1 ранга Н. А. Питерский, начальники Управления кораблестроения инже</w:t>
      </w:r>
      <w:r w:rsidRPr="00584DE4">
        <w:rPr>
          <w:color w:val="000000" w:themeColor="text1"/>
          <w:sz w:val="16"/>
          <w:szCs w:val="16"/>
        </w:rPr>
        <w:softHyphen/>
        <w:t>нер-флагман 3 ранга А. А. Жуков и инженер-контр-адмирал Н. В. Исаченков (с 1940 г.), заместитель начальника Военно-мор</w:t>
      </w:r>
      <w:r w:rsidRPr="00584DE4">
        <w:rPr>
          <w:color w:val="000000" w:themeColor="text1"/>
          <w:sz w:val="16"/>
          <w:szCs w:val="16"/>
        </w:rPr>
        <w:softHyphen/>
        <w:t>ской академии вице-адмирал С. П. Ставицкий, профессор акаде</w:t>
      </w:r>
      <w:r w:rsidRPr="00584DE4">
        <w:rPr>
          <w:color w:val="000000" w:themeColor="text1"/>
          <w:sz w:val="16"/>
          <w:szCs w:val="16"/>
        </w:rPr>
        <w:softHyphen/>
        <w:t>мии контр-адмирал В. А. Унковский, инженер-контр-адмирал А. П. Шершов, капитаны 1 ранга А. В. Томашевич, Н. Б. Павлович и "извлеченный" И. С. Исаковым из запаса известный специалист минного дела капитан 3 ранга Г. П. Киреев (3898).</w:t>
      </w:r>
    </w:p>
    <w:p w14:paraId="77929D9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EB5E6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вновь назначенный НК ВМФ М. П. Фриновский провел расширенное заседание Главного военного совета ВМФ. Участники заседания были приняты в Кремле высшим пар</w:t>
      </w:r>
      <w:r w:rsidRPr="00584DE4">
        <w:rPr>
          <w:color w:val="000000" w:themeColor="text1"/>
          <w:sz w:val="16"/>
          <w:szCs w:val="16"/>
        </w:rPr>
        <w:softHyphen/>
        <w:t>тийным и государственным руководством во главе с И. В. Стали</w:t>
      </w:r>
      <w:r w:rsidRPr="00584DE4">
        <w:rPr>
          <w:color w:val="000000" w:themeColor="text1"/>
          <w:sz w:val="16"/>
          <w:szCs w:val="16"/>
        </w:rPr>
        <w:softHyphen/>
        <w:t>ным, который выслушал мнения многих моряков по проблемам развернутого военно-морского строительства. Однако принципи</w:t>
      </w:r>
      <w:r w:rsidRPr="00584DE4">
        <w:rPr>
          <w:color w:val="000000" w:themeColor="text1"/>
          <w:sz w:val="16"/>
          <w:szCs w:val="16"/>
        </w:rPr>
        <w:softHyphen/>
        <w:t>альные вопросы этого строительства — о размерах, составе будуще</w:t>
      </w:r>
      <w:r w:rsidRPr="00584DE4">
        <w:rPr>
          <w:color w:val="000000" w:themeColor="text1"/>
          <w:sz w:val="16"/>
          <w:szCs w:val="16"/>
        </w:rPr>
        <w:softHyphen/>
        <w:t>го флота и его сосредоточении — не обсуждались, их уже восприни</w:t>
      </w:r>
      <w:r w:rsidRPr="00584DE4">
        <w:rPr>
          <w:color w:val="000000" w:themeColor="text1"/>
          <w:sz w:val="16"/>
          <w:szCs w:val="16"/>
        </w:rPr>
        <w:softHyphen/>
        <w:t>мали как "решения партии". Зато любые реплики "вождя народов" руководство Наркомата ВМФ расценивало в качестве указаний. И. В. Сталин с пониманием отнесся к предложениям моряков о со</w:t>
      </w:r>
      <w:r w:rsidRPr="00584DE4">
        <w:rPr>
          <w:color w:val="000000" w:themeColor="text1"/>
          <w:sz w:val="16"/>
          <w:szCs w:val="16"/>
        </w:rPr>
        <w:softHyphen/>
        <w:t>здании соответствущей "большому флоту" инфраструктуры, согла</w:t>
      </w:r>
      <w:r w:rsidRPr="00584DE4">
        <w:rPr>
          <w:color w:val="000000" w:themeColor="text1"/>
          <w:sz w:val="16"/>
          <w:szCs w:val="16"/>
        </w:rPr>
        <w:softHyphen/>
        <w:t>сился в принципе с необходимостью строительства новых военно-морских баз, вспомогательного флота и судоремонтньхх заводов. Внимание правительства выразилось и в увеличении расходов на флот, которые в 1939 г. достигли 7,553 млрд руб., что составило 18,5% всех расходов на оборону (40,8 млрд руб.) и 4,9% расходной части госбюджета СССР (153,12 млрд руб.). Из выделенных флоту в 1939 г. ассигнований на новое кораблестроение, включая капре</w:t>
      </w:r>
      <w:r w:rsidRPr="00584DE4">
        <w:rPr>
          <w:color w:val="000000" w:themeColor="text1"/>
          <w:sz w:val="16"/>
          <w:szCs w:val="16"/>
        </w:rPr>
        <w:softHyphen/>
        <w:t>монт и модернизацию, предназначалось 1,23 млрд руб., в том чис</w:t>
      </w:r>
      <w:r w:rsidRPr="00584DE4">
        <w:rPr>
          <w:color w:val="000000" w:themeColor="text1"/>
          <w:sz w:val="16"/>
          <w:szCs w:val="16"/>
        </w:rPr>
        <w:softHyphen/>
        <w:t>ле около 800 млн руб. (65%) на новые надводные корабли и 211,5 млн руб. (17,2%) — на новые подводные лодки (3898).</w:t>
      </w:r>
    </w:p>
    <w:p w14:paraId="336070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5CF0B7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584DE4">
        <w:rPr>
          <w:color w:val="000000" w:themeColor="text1"/>
          <w:sz w:val="16"/>
          <w:szCs w:val="16"/>
        </w:rPr>
        <w:softHyphen/>
        <w:t>стройка последних четырех лодок была прервана в обстановке воен</w:t>
      </w:r>
      <w:r w:rsidRPr="00584DE4">
        <w:rPr>
          <w:color w:val="000000" w:themeColor="text1"/>
          <w:sz w:val="16"/>
          <w:szCs w:val="16"/>
        </w:rPr>
        <w:softHyphen/>
        <w:t>ного времени (3898).</w:t>
      </w:r>
    </w:p>
    <w:p w14:paraId="42F7A8A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0EC38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B6FBAE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86123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декабря 1938 начальником ВВС стал А.Д.Локтионов - вояка (66,223).</w:t>
      </w:r>
    </w:p>
    <w:p w14:paraId="119616D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489BB35"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В декабре 1938 года ВВС провели конференцию по об</w:t>
      </w:r>
      <w:r w:rsidRPr="006851B7">
        <w:rPr>
          <w:rStyle w:val="aff0"/>
          <w:rFonts w:ascii="Times New Roman" w:hAnsi="Times New Roman" w:cs="Times New Roman"/>
          <w:color w:val="0070C0"/>
          <w:spacing w:val="0"/>
          <w:sz w:val="16"/>
          <w:szCs w:val="16"/>
        </w:rPr>
        <w:softHyphen/>
        <w:t>мену опытом эксплуатации бомбардировщиков. Как сле</w:t>
      </w:r>
      <w:r w:rsidRPr="006851B7">
        <w:rPr>
          <w:rStyle w:val="aff0"/>
          <w:rFonts w:ascii="Times New Roman" w:hAnsi="Times New Roman" w:cs="Times New Roman"/>
          <w:color w:val="0070C0"/>
          <w:spacing w:val="0"/>
          <w:sz w:val="16"/>
          <w:szCs w:val="16"/>
        </w:rPr>
        <w:softHyphen/>
        <w:t>дует из стенограммы выступления представителя монинской авиабригады Ахезина, «машина (ДБ-3) на сегодняшний день удовлетворяет всем тактико-техниче</w:t>
      </w:r>
      <w:r w:rsidRPr="006851B7">
        <w:rPr>
          <w:rStyle w:val="aff0"/>
          <w:rFonts w:ascii="Times New Roman" w:hAnsi="Times New Roman" w:cs="Times New Roman"/>
          <w:color w:val="0070C0"/>
          <w:spacing w:val="0"/>
          <w:sz w:val="16"/>
          <w:szCs w:val="16"/>
        </w:rPr>
        <w:softHyphen/>
        <w:t xml:space="preserve">ским требованиям. Машина замечательная, хорошая, но чрезвычайно сложная в эксплуатации». Выступавшие на конференции представители строевых частей отмечали много производственных дефектов, особенно на </w:t>
      </w:r>
      <w:r w:rsidRPr="006851B7">
        <w:rPr>
          <w:rStyle w:val="aff0"/>
          <w:rFonts w:ascii="Times New Roman" w:hAnsi="Times New Roman" w:cs="Times New Roman"/>
          <w:color w:val="0070C0"/>
          <w:spacing w:val="0"/>
          <w:sz w:val="16"/>
          <w:szCs w:val="16"/>
        </w:rPr>
        <w:lastRenderedPageBreak/>
        <w:t>самоле</w:t>
      </w:r>
      <w:r w:rsidRPr="006851B7">
        <w:rPr>
          <w:rStyle w:val="aff0"/>
          <w:rFonts w:ascii="Times New Roman" w:hAnsi="Times New Roman" w:cs="Times New Roman"/>
          <w:color w:val="0070C0"/>
          <w:spacing w:val="0"/>
          <w:sz w:val="16"/>
          <w:szCs w:val="16"/>
        </w:rPr>
        <w:softHyphen/>
        <w:t>тах, построенных в Воронеже. В частности, имели место течи и трещины бензобаков, часто отказывали тормоза и разрушались элементы основных опор шасси. По послед</w:t>
      </w:r>
      <w:r w:rsidRPr="006851B7">
        <w:rPr>
          <w:rStyle w:val="aff0"/>
          <w:rFonts w:ascii="Times New Roman" w:hAnsi="Times New Roman" w:cs="Times New Roman"/>
          <w:color w:val="0070C0"/>
          <w:spacing w:val="0"/>
          <w:sz w:val="16"/>
          <w:szCs w:val="16"/>
        </w:rPr>
        <w:softHyphen/>
        <w:t>ней причине только летом 1938 года «разложили» три ма</w:t>
      </w:r>
      <w:r w:rsidRPr="006851B7">
        <w:rPr>
          <w:rStyle w:val="aff0"/>
          <w:rFonts w:ascii="Times New Roman" w:hAnsi="Times New Roman" w:cs="Times New Roman"/>
          <w:color w:val="0070C0"/>
          <w:spacing w:val="0"/>
          <w:sz w:val="16"/>
          <w:szCs w:val="16"/>
        </w:rPr>
        <w:softHyphen/>
        <w:t>шины (25091).</w:t>
      </w:r>
    </w:p>
    <w:p w14:paraId="72DFBDE9" w14:textId="77777777" w:rsidR="009C083B" w:rsidRPr="006851B7" w:rsidRDefault="009C083B" w:rsidP="009C083B">
      <w:pPr>
        <w:jc w:val="both"/>
        <w:rPr>
          <w:color w:val="0070C0"/>
          <w:sz w:val="16"/>
          <w:szCs w:val="16"/>
        </w:rPr>
      </w:pPr>
    </w:p>
    <w:p w14:paraId="0C8595CC" w14:textId="77777777" w:rsidR="009C083B" w:rsidRPr="006851B7" w:rsidRDefault="009C083B" w:rsidP="009C083B">
      <w:pPr>
        <w:jc w:val="both"/>
        <w:rPr>
          <w:color w:val="0070C0"/>
          <w:sz w:val="16"/>
          <w:szCs w:val="16"/>
        </w:rPr>
      </w:pPr>
      <w:r w:rsidRPr="006851B7">
        <w:rPr>
          <w:color w:val="0070C0"/>
          <w:sz w:val="16"/>
          <w:szCs w:val="16"/>
        </w:rPr>
        <w:t>В декабре 1938 г. заместитель народного комиссара обороны – начальник Главного политуправления Красной армии Л.З. Мехлис в рапорте на имя Секретаря ЦК ВКП(б) – Председателя Совнаркома СССР И.В. Сталина, Наркома обороны К.Е. Ворошилова и Наркома внутренних дел Н.И. Ежова требовал снятия Смушкевича с должности и ареста по обвинениям в «развале Республиканских ВВС Испании» и др., но этому ход дан не был (25202).</w:t>
      </w:r>
    </w:p>
    <w:p w14:paraId="7BD07A37" w14:textId="77777777" w:rsidR="009C083B" w:rsidRPr="006851B7" w:rsidRDefault="009C083B" w:rsidP="009C083B">
      <w:pPr>
        <w:jc w:val="both"/>
        <w:rPr>
          <w:color w:val="0070C0"/>
          <w:sz w:val="16"/>
          <w:szCs w:val="16"/>
        </w:rPr>
      </w:pPr>
    </w:p>
    <w:p w14:paraId="45F682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декабре 1938 года с подачи склада № 55 в Торопце произошла курьезная переписка. Склад доложил в особый отдел ГУГБ НКВД, что из хранящихся 10 000 артиллерийских химических снарядов калибра 122 мм у части из них, что содержат стойкие ОВ, на корпусе нанесены не два желобка, а один, что вроде бы должно быть в случае нестойких ОВ. Особый отдел ГУГБ НКВД немедленно послал "спецсообщение" куда следует. Кончилось тем, что довольно скоро из АУ РККА было получено небрежное сообщение, что "рецептура ОВ у 122 мм химических снарядов определяется по отличительной окраске, клеймам и трафарету на корпусе снаряда, независимо от наличия и количества желобков на головной части" (9065).</w:t>
      </w:r>
    </w:p>
    <w:p w14:paraId="1CF59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813907" w14:textId="77777777" w:rsidR="009C083B" w:rsidRPr="00584DE4" w:rsidRDefault="009C083B" w:rsidP="009C083B">
      <w:pPr>
        <w:autoSpaceDE w:val="0"/>
        <w:autoSpaceDN w:val="0"/>
        <w:adjustRightInd w:val="0"/>
        <w:jc w:val="both"/>
        <w:rPr>
          <w:color w:val="000000" w:themeColor="text1"/>
          <w:sz w:val="16"/>
          <w:szCs w:val="16"/>
        </w:rPr>
      </w:pPr>
      <w:r w:rsidRPr="00584DE4">
        <w:rPr>
          <w:color w:val="000000" w:themeColor="text1"/>
          <w:sz w:val="16"/>
          <w:szCs w:val="16"/>
        </w:rPr>
        <w:t>В декабре 1938 г.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капитана Эмилио Галера (Emilio Galera Macias). До падения Каталонии эскадрилья прошла ускоренное обучение и тренировку на новом истребителе, один самолет при этом разбился. Оставшиеся 29 аппаратов в течение января 1939 г. эпизодично использовали для атак наземных целей, однако они ни разу не участвовали в воздушных боях. Эксплуатация И-15бис у фронтовых летчиков особого оптимизма не вызывала, они не считали его более эффективным чем обычный И-15. Одновременно, отмечалось более качественное производственное исполнение самолета, аккуратное и добротное приборное оборудование, отличная устойчивость на всех полетных режимах и более высокая скорость пикирования.</w:t>
      </w:r>
    </w:p>
    <w:p w14:paraId="217591CB" w14:textId="77777777" w:rsidR="009C083B" w:rsidRPr="00584DE4" w:rsidRDefault="009C083B" w:rsidP="009C083B">
      <w:pPr>
        <w:autoSpaceDE w:val="0"/>
        <w:autoSpaceDN w:val="0"/>
        <w:adjustRightInd w:val="0"/>
        <w:jc w:val="both"/>
        <w:rPr>
          <w:color w:val="000000" w:themeColor="text1"/>
          <w:sz w:val="16"/>
          <w:szCs w:val="16"/>
        </w:rPr>
      </w:pPr>
      <w:r w:rsidRPr="00584DE4">
        <w:rPr>
          <w:color w:val="000000" w:themeColor="text1"/>
          <w:sz w:val="16"/>
          <w:szCs w:val="16"/>
        </w:rPr>
        <w:t>В ходе наступления франкистов и, соответствующего уменьшения республиканского кусочка Каталонии, эскадрилья перелетела на самую восточную оконечность Испании. Здесь, на аэродроме Vilajuiga, поблизости от французской границы, 4 февраля 1939 г. Эмилио Галера получил приказ эвакуировать эскадрилью во Францию. В последующие дни, в условиях плохой погоды самолеты перелетели на французские аэродромы Carcassonne и Toulous-Francazal, где были интернированы.</w:t>
      </w:r>
    </w:p>
    <w:p w14:paraId="3666E0D4" w14:textId="77777777" w:rsidR="009C083B" w:rsidRPr="00584DE4" w:rsidRDefault="009C083B" w:rsidP="009C083B">
      <w:pPr>
        <w:autoSpaceDE w:val="0"/>
        <w:autoSpaceDN w:val="0"/>
        <w:adjustRightInd w:val="0"/>
        <w:jc w:val="both"/>
        <w:rPr>
          <w:color w:val="000000" w:themeColor="text1"/>
          <w:sz w:val="16"/>
          <w:szCs w:val="16"/>
        </w:rPr>
      </w:pPr>
      <w:r w:rsidRPr="00584DE4">
        <w:rPr>
          <w:color w:val="000000" w:themeColor="text1"/>
          <w:sz w:val="16"/>
          <w:szCs w:val="16"/>
        </w:rPr>
        <w:t>После окончания гражданской войны 20 И-15бис вернулись в Испанию, где их включили в состав военной авиации. Поначалу самолеты имели обозначение 2W, позднее - С.9. Использовались в военной авиации Испании до середины 1940-х годов (12014).</w:t>
      </w:r>
    </w:p>
    <w:p w14:paraId="23CBF4D1" w14:textId="77777777" w:rsidR="009C083B" w:rsidRPr="00584DE4" w:rsidRDefault="009C083B" w:rsidP="009C083B">
      <w:pPr>
        <w:autoSpaceDE w:val="0"/>
        <w:autoSpaceDN w:val="0"/>
        <w:adjustRightInd w:val="0"/>
        <w:jc w:val="both"/>
        <w:rPr>
          <w:color w:val="000000" w:themeColor="text1"/>
          <w:sz w:val="16"/>
          <w:szCs w:val="16"/>
        </w:rPr>
      </w:pPr>
    </w:p>
    <w:p w14:paraId="214A74AB" w14:textId="4D36B725" w:rsidR="009C083B" w:rsidRPr="00584DE4" w:rsidRDefault="009C083B" w:rsidP="009C083B">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w:t>
      </w:r>
      <w:r w:rsidRPr="00584DE4">
        <w:rPr>
          <w:i/>
          <w:iCs/>
          <w:color w:val="000000" w:themeColor="text1"/>
          <w:sz w:val="16"/>
          <w:szCs w:val="16"/>
        </w:rPr>
        <w:t xml:space="preserve"> политика:</w:t>
      </w:r>
    </w:p>
    <w:p w14:paraId="406A99D7" w14:textId="77777777" w:rsidR="009C083B" w:rsidRPr="00584DE4" w:rsidRDefault="009C083B" w:rsidP="009C083B">
      <w:pPr>
        <w:numPr>
          <w:ilvl w:val="12"/>
          <w:numId w:val="0"/>
        </w:numPr>
        <w:autoSpaceDE w:val="0"/>
        <w:autoSpaceDN w:val="0"/>
        <w:adjustRightInd w:val="0"/>
        <w:jc w:val="both"/>
        <w:rPr>
          <w:iCs/>
          <w:color w:val="000000" w:themeColor="text1"/>
          <w:sz w:val="16"/>
          <w:szCs w:val="16"/>
        </w:rPr>
      </w:pPr>
    </w:p>
    <w:p w14:paraId="3EB2B44A" w14:textId="77777777" w:rsidR="009C083B" w:rsidRPr="006851B7" w:rsidRDefault="009C083B" w:rsidP="009C083B">
      <w:pPr>
        <w:jc w:val="both"/>
        <w:rPr>
          <w:color w:val="0070C0"/>
          <w:sz w:val="16"/>
          <w:szCs w:val="16"/>
        </w:rPr>
      </w:pPr>
      <w:r w:rsidRPr="006851B7">
        <w:rPr>
          <w:color w:val="0070C0"/>
          <w:sz w:val="16"/>
          <w:szCs w:val="16"/>
        </w:rPr>
        <w:t xml:space="preserve">В декабре 1938 г. - из доклада 2-го отдела (разведывательный отдел) главного штаба Войска Польского: "Расчленение России лежит в основе польской политики на Востоке… Поэтому наша возможная позиция будет сводиться к следующей формуле: кто будет принимать участие в разделе. Польша не должна остаться пассивной в этот замечательный исторический момент. Задача состоит в том, чтобы заблаговременно хорошо подготовиться физически и духовно… Главная цель — ослабление и разгром России". (см. </w:t>
      </w:r>
      <w:r w:rsidRPr="006851B7">
        <w:rPr>
          <w:color w:val="0070C0"/>
          <w:sz w:val="16"/>
          <w:szCs w:val="16"/>
          <w:lang w:val="en-US"/>
        </w:rPr>
        <w:t>Z</w:t>
      </w:r>
      <w:r w:rsidRPr="006851B7">
        <w:rPr>
          <w:color w:val="0070C0"/>
          <w:sz w:val="16"/>
          <w:szCs w:val="16"/>
        </w:rPr>
        <w:t xml:space="preserve"> </w:t>
      </w:r>
      <w:r w:rsidRPr="006851B7">
        <w:rPr>
          <w:color w:val="0070C0"/>
          <w:sz w:val="16"/>
          <w:szCs w:val="16"/>
          <w:lang w:val="en-US"/>
        </w:rPr>
        <w:t>dziejow</w:t>
      </w:r>
      <w:r w:rsidRPr="006851B7">
        <w:rPr>
          <w:color w:val="0070C0"/>
          <w:sz w:val="16"/>
          <w:szCs w:val="16"/>
        </w:rPr>
        <w:t xml:space="preserve"> </w:t>
      </w:r>
      <w:r w:rsidRPr="006851B7">
        <w:rPr>
          <w:color w:val="0070C0"/>
          <w:sz w:val="16"/>
          <w:szCs w:val="16"/>
          <w:lang w:val="en-US"/>
        </w:rPr>
        <w:t>stosunkow</w:t>
      </w:r>
      <w:r w:rsidRPr="006851B7">
        <w:rPr>
          <w:color w:val="0070C0"/>
          <w:sz w:val="16"/>
          <w:szCs w:val="16"/>
        </w:rPr>
        <w:t xml:space="preserve"> </w:t>
      </w:r>
      <w:r w:rsidRPr="006851B7">
        <w:rPr>
          <w:color w:val="0070C0"/>
          <w:sz w:val="16"/>
          <w:szCs w:val="16"/>
          <w:lang w:val="en-US"/>
        </w:rPr>
        <w:t>polsko</w:t>
      </w:r>
      <w:r w:rsidRPr="006851B7">
        <w:rPr>
          <w:color w:val="0070C0"/>
          <w:sz w:val="16"/>
          <w:szCs w:val="16"/>
        </w:rPr>
        <w:t>-</w:t>
      </w:r>
      <w:r w:rsidRPr="006851B7">
        <w:rPr>
          <w:color w:val="0070C0"/>
          <w:sz w:val="16"/>
          <w:szCs w:val="16"/>
          <w:lang w:val="en-US"/>
        </w:rPr>
        <w:t>radzieckich</w:t>
      </w:r>
      <w:r w:rsidRPr="006851B7">
        <w:rPr>
          <w:color w:val="0070C0"/>
          <w:sz w:val="16"/>
          <w:szCs w:val="16"/>
        </w:rPr>
        <w:t xml:space="preserve">. </w:t>
      </w:r>
      <w:r w:rsidRPr="006851B7">
        <w:rPr>
          <w:color w:val="0070C0"/>
          <w:sz w:val="16"/>
          <w:szCs w:val="16"/>
          <w:lang w:val="en-US"/>
        </w:rPr>
        <w:t>Studia</w:t>
      </w:r>
      <w:r w:rsidRPr="006851B7">
        <w:rPr>
          <w:color w:val="0070C0"/>
          <w:sz w:val="16"/>
          <w:szCs w:val="16"/>
        </w:rPr>
        <w:t xml:space="preserve"> </w:t>
      </w:r>
      <w:r w:rsidRPr="006851B7">
        <w:rPr>
          <w:color w:val="0070C0"/>
          <w:sz w:val="16"/>
          <w:szCs w:val="16"/>
          <w:lang w:val="en-US"/>
        </w:rPr>
        <w:t>i</w:t>
      </w:r>
      <w:r w:rsidRPr="006851B7">
        <w:rPr>
          <w:color w:val="0070C0"/>
          <w:sz w:val="16"/>
          <w:szCs w:val="16"/>
        </w:rPr>
        <w:t xml:space="preserve"> </w:t>
      </w:r>
      <w:r w:rsidRPr="006851B7">
        <w:rPr>
          <w:color w:val="0070C0"/>
          <w:sz w:val="16"/>
          <w:szCs w:val="16"/>
          <w:lang w:val="en-US"/>
        </w:rPr>
        <w:t>materialy</w:t>
      </w:r>
      <w:r w:rsidRPr="006851B7">
        <w:rPr>
          <w:color w:val="0070C0"/>
          <w:sz w:val="16"/>
          <w:szCs w:val="16"/>
        </w:rPr>
        <w:t xml:space="preserve">. </w:t>
      </w:r>
      <w:r w:rsidRPr="006851B7">
        <w:rPr>
          <w:color w:val="0070C0"/>
          <w:sz w:val="16"/>
          <w:szCs w:val="16"/>
          <w:lang w:val="en-US"/>
        </w:rPr>
        <w:t>T</w:t>
      </w:r>
      <w:r w:rsidRPr="006851B7">
        <w:rPr>
          <w:color w:val="0070C0"/>
          <w:sz w:val="16"/>
          <w:szCs w:val="16"/>
        </w:rPr>
        <w:t xml:space="preserve">. </w:t>
      </w:r>
      <w:r w:rsidRPr="006851B7">
        <w:rPr>
          <w:color w:val="0070C0"/>
          <w:sz w:val="16"/>
          <w:szCs w:val="16"/>
          <w:lang w:val="en-US"/>
        </w:rPr>
        <w:t>III</w:t>
      </w:r>
      <w:r w:rsidRPr="006851B7">
        <w:rPr>
          <w:color w:val="0070C0"/>
          <w:sz w:val="16"/>
          <w:szCs w:val="16"/>
        </w:rPr>
        <w:t>. Warszawa, 1968, str. 262, 287.) (25341).</w:t>
      </w:r>
    </w:p>
    <w:p w14:paraId="68BB5266" w14:textId="77777777" w:rsidR="009C083B" w:rsidRPr="006851B7" w:rsidRDefault="009C083B" w:rsidP="009C083B">
      <w:pPr>
        <w:jc w:val="both"/>
        <w:rPr>
          <w:color w:val="0070C0"/>
          <w:sz w:val="16"/>
          <w:szCs w:val="16"/>
        </w:rPr>
      </w:pPr>
    </w:p>
    <w:p w14:paraId="7554F2E3" w14:textId="77777777" w:rsidR="009C083B" w:rsidRPr="006851B7" w:rsidRDefault="009C083B" w:rsidP="009C083B">
      <w:pPr>
        <w:jc w:val="both"/>
        <w:rPr>
          <w:color w:val="0070C0"/>
          <w:sz w:val="16"/>
          <w:szCs w:val="16"/>
        </w:rPr>
      </w:pPr>
      <w:r w:rsidRPr="006851B7">
        <w:rPr>
          <w:rStyle w:val="aff0"/>
          <w:rFonts w:ascii="Times New Roman" w:hAnsi="Times New Roman" w:cs="Times New Roman"/>
          <w:color w:val="0070C0"/>
          <w:spacing w:val="0"/>
          <w:sz w:val="16"/>
          <w:szCs w:val="16"/>
        </w:rPr>
        <w:t>В декабре 1938 г. последовало германское предложение о возобновлении переговоров о продлении на год торгово</w:t>
      </w:r>
      <w:r w:rsidRPr="006851B7">
        <w:rPr>
          <w:rStyle w:val="aff0"/>
          <w:rFonts w:ascii="Times New Roman" w:hAnsi="Times New Roman" w:cs="Times New Roman"/>
          <w:color w:val="0070C0"/>
          <w:spacing w:val="0"/>
          <w:sz w:val="16"/>
          <w:szCs w:val="16"/>
        </w:rPr>
        <w:softHyphen/>
        <w:t>кредитного соглашения. 10 января 1939 г. это предложение было принято СССР, включая готовность принять в Москве немецкую делегацию для перего</w:t>
      </w:r>
      <w:r w:rsidRPr="006851B7">
        <w:rPr>
          <w:rStyle w:val="aff0"/>
          <w:rFonts w:ascii="Times New Roman" w:hAnsi="Times New Roman" w:cs="Times New Roman"/>
          <w:color w:val="0070C0"/>
          <w:spacing w:val="0"/>
          <w:sz w:val="16"/>
          <w:szCs w:val="16"/>
        </w:rPr>
        <w:softHyphen/>
        <w:t>воров. Как подчеркивает Л.А. Безыменский, подобное решение советской сто</w:t>
      </w:r>
      <w:r w:rsidRPr="006851B7">
        <w:rPr>
          <w:rStyle w:val="aff0"/>
          <w:rFonts w:ascii="Times New Roman" w:hAnsi="Times New Roman" w:cs="Times New Roman"/>
          <w:color w:val="0070C0"/>
          <w:spacing w:val="0"/>
          <w:sz w:val="16"/>
          <w:szCs w:val="16"/>
        </w:rPr>
        <w:softHyphen/>
        <w:t>роны «само по себе уже было фактом сенсационным, так как последний раз та</w:t>
      </w:r>
      <w:r w:rsidRPr="006851B7">
        <w:rPr>
          <w:rStyle w:val="aff0"/>
          <w:rFonts w:ascii="Times New Roman" w:hAnsi="Times New Roman" w:cs="Times New Roman"/>
          <w:color w:val="0070C0"/>
          <w:spacing w:val="0"/>
          <w:sz w:val="16"/>
          <w:szCs w:val="16"/>
        </w:rPr>
        <w:softHyphen/>
        <w:t>кая немецкая делегация приглашалась в Советский Союз в 1932 г., т. е. еще во время послераппальского сотрудничества» (</w:t>
      </w:r>
      <w:r w:rsidRPr="009C083B">
        <w:rPr>
          <w:rStyle w:val="aff4"/>
          <w:rFonts w:ascii="Times New Roman" w:hAnsi="Times New Roman" w:cs="Times New Roman"/>
          <w:color w:val="0070C0"/>
          <w:sz w:val="16"/>
          <w:szCs w:val="16"/>
          <w:lang w:val="ru-RU"/>
        </w:rPr>
        <w:t>Безыменский Л.А. Советско-германские договоры 1939 г.: новые документы и старые про</w:t>
      </w:r>
      <w:r w:rsidRPr="009C083B">
        <w:rPr>
          <w:rStyle w:val="aff4"/>
          <w:rFonts w:ascii="Times New Roman" w:hAnsi="Times New Roman" w:cs="Times New Roman"/>
          <w:color w:val="0070C0"/>
          <w:sz w:val="16"/>
          <w:szCs w:val="16"/>
          <w:lang w:val="ru-RU"/>
        </w:rPr>
        <w:softHyphen/>
        <w:t xml:space="preserve">блемы // Новая и новейшая история. </w:t>
      </w:r>
      <w:r w:rsidRPr="006851B7">
        <w:rPr>
          <w:rStyle w:val="aff4"/>
          <w:rFonts w:ascii="Times New Roman" w:hAnsi="Times New Roman" w:cs="Times New Roman"/>
          <w:color w:val="0070C0"/>
          <w:sz w:val="16"/>
          <w:szCs w:val="16"/>
        </w:rPr>
        <w:t>1998. № 6. С. 7.</w:t>
      </w:r>
      <w:r w:rsidRPr="006851B7">
        <w:rPr>
          <w:rStyle w:val="aff0"/>
          <w:rFonts w:ascii="Times New Roman" w:hAnsi="Times New Roman" w:cs="Times New Roman"/>
          <w:color w:val="0070C0"/>
          <w:spacing w:val="0"/>
          <w:sz w:val="16"/>
          <w:szCs w:val="16"/>
        </w:rPr>
        <w:t>) (25647).</w:t>
      </w:r>
    </w:p>
    <w:p w14:paraId="56F6D484" w14:textId="77777777" w:rsidR="009C083B" w:rsidRPr="006851B7" w:rsidRDefault="009C083B" w:rsidP="009C083B">
      <w:pPr>
        <w:jc w:val="both"/>
        <w:rPr>
          <w:color w:val="0070C0"/>
          <w:sz w:val="16"/>
          <w:szCs w:val="16"/>
        </w:rPr>
      </w:pPr>
    </w:p>
    <w:p w14:paraId="1590606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ECFCC4D"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786538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Декабрь 1938 г. Наркомом внутренних дел СССР назначен Берия Лаврентий Павлович. За Ежовым решено оставить должности секретаря ЦК ВКП(б), председателя Комиссии партийного контроля и Наркома водного транспорта СССР (10303).</w:t>
      </w:r>
    </w:p>
    <w:p w14:paraId="773EFF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E7C6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декабре 1938 вводятся трудовые книжки как средство контроля за перемещением рабочей силы, принимается закон «О мероприятиях по упорядочению трудовой дисциплины…», предусматривающий увольнение работника за 1 день прогула и выселение прогульщиков из предоставленных предприятиями жилищ. В июне 1940, опять же по предложению ударников соцтруда, был принят указ о переходе на 8-часовой рабочий день, семидневную рабочую неделю и запрещении самовольного ухода рабочих и служащих с предприятий и учреждений — тем самым в стране фактически вводилось крепостное право с возвратом к приписным мануфактурам. Осенью того же года создаётся система государственных трудовых резервов (11562).</w:t>
      </w:r>
    </w:p>
    <w:p w14:paraId="44B98EF4" w14:textId="77777777" w:rsidR="004B0DF9" w:rsidRPr="00584DE4" w:rsidRDefault="004B0DF9" w:rsidP="00584DE4">
      <w:pPr>
        <w:autoSpaceDE w:val="0"/>
        <w:autoSpaceDN w:val="0"/>
        <w:adjustRightInd w:val="0"/>
        <w:jc w:val="both"/>
        <w:rPr>
          <w:color w:val="000000" w:themeColor="text1"/>
          <w:sz w:val="16"/>
          <w:szCs w:val="16"/>
        </w:rPr>
      </w:pPr>
    </w:p>
    <w:p w14:paraId="1DADFE2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36FC245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3653AFA" w14:textId="77777777" w:rsidR="00590A9A" w:rsidRPr="00584DE4" w:rsidRDefault="00590A9A" w:rsidP="00584DE4">
      <w:pPr>
        <w:jc w:val="both"/>
        <w:rPr>
          <w:color w:val="000000" w:themeColor="text1"/>
          <w:sz w:val="16"/>
          <w:szCs w:val="16"/>
        </w:rPr>
      </w:pPr>
      <w:r w:rsidRPr="00584DE4">
        <w:rPr>
          <w:color w:val="000000" w:themeColor="text1"/>
          <w:sz w:val="16"/>
          <w:szCs w:val="16"/>
        </w:rPr>
        <w:t>Декабрь 1938 г. национальная авиация располагает 500 самолетами, чего достаточно для обеспечения превосходства в воздухе во время гражданской войны в Испании (20797).</w:t>
      </w:r>
    </w:p>
    <w:p w14:paraId="2D944271" w14:textId="77777777" w:rsidR="00590A9A" w:rsidRPr="00584DE4" w:rsidRDefault="00590A9A" w:rsidP="00584DE4">
      <w:pPr>
        <w:jc w:val="both"/>
        <w:rPr>
          <w:color w:val="000000" w:themeColor="text1"/>
          <w:sz w:val="16"/>
          <w:szCs w:val="16"/>
        </w:rPr>
      </w:pPr>
    </w:p>
    <w:p w14:paraId="2BC5B6AE" w14:textId="58DD1DD6" w:rsidR="00590A9A" w:rsidRPr="00584DE4" w:rsidRDefault="00590A9A" w:rsidP="00584DE4">
      <w:pPr>
        <w:jc w:val="both"/>
        <w:rPr>
          <w:color w:val="000000" w:themeColor="text1"/>
          <w:sz w:val="16"/>
          <w:szCs w:val="16"/>
        </w:rPr>
      </w:pPr>
      <w:r w:rsidRPr="00584DE4">
        <w:rPr>
          <w:color w:val="000000" w:themeColor="text1"/>
          <w:sz w:val="16"/>
          <w:szCs w:val="16"/>
        </w:rPr>
        <w:t>В декабре 1938 г. – еще до принятия самолета на вооружение на заводе «Аити – Фунаката» началась. подготовка серийного производства АМ-17. Хотя в марте 1939 г. по результатам испытаний было принято решение внести в конструкцию самолета были дальнейшие изменения для устранения выявленных недостатков, чтобы не задерживать развертывание серийного производства и освоение самолета в войсках эти самолеты были построены по типу 2-го опытного образца АМ-17-2 без отличий.</w:t>
      </w:r>
      <w:r w:rsidR="00040E9F">
        <w:rPr>
          <w:color w:val="000000" w:themeColor="text1"/>
          <w:sz w:val="16"/>
          <w:szCs w:val="16"/>
        </w:rPr>
        <w:t xml:space="preserve"> </w:t>
      </w:r>
      <w:r w:rsidRPr="00584DE4">
        <w:rPr>
          <w:color w:val="000000" w:themeColor="text1"/>
          <w:sz w:val="16"/>
          <w:szCs w:val="16"/>
        </w:rPr>
        <w:t>Завод фирмы «Аити – Фунаката» в г. Нагоя летом 1939 г. построил 6 самолетов для отработки технологии серийного производства, специальных аэродинамических, прочностных, и эксплуатационных испытаний, а также для обучения первых групп летного состава строевых частей.</w:t>
      </w:r>
    </w:p>
    <w:p w14:paraId="5AFDEB94" w14:textId="4DE51815" w:rsidR="00590A9A" w:rsidRPr="00584DE4" w:rsidRDefault="00590A9A" w:rsidP="00584DE4">
      <w:pPr>
        <w:jc w:val="both"/>
        <w:rPr>
          <w:color w:val="000000" w:themeColor="text1"/>
          <w:sz w:val="16"/>
          <w:szCs w:val="16"/>
        </w:rPr>
      </w:pPr>
      <w:r w:rsidRPr="00584DE4">
        <w:rPr>
          <w:color w:val="000000" w:themeColor="text1"/>
          <w:sz w:val="16"/>
          <w:szCs w:val="16"/>
        </w:rPr>
        <w:t>Во время испытаний этой партии самолетов удалось установить причину недостаточной устойчивости по крену: она закачалась в возникновении «перекрестных аэродинамических связей» между моментами сил, возникающими на ВО и крыле самолета. Устойчивость по курсу была достаточной, однако при возникновении крена на ВО возникал аэродинамический момент, направленный на его увеличение, вместо компенсирующего. Причиной была недостаточная площадь ВО. Поскольку высоту и площадь киля увеличить было затруднительно (крутильные нагрузки на фюзеляж превышали критическое значение), было решено ввести форкиль (решение было заимствованным – так делали, например, многие конструкторы в США, которые тоже столкнулись с этой проблемой). Доработка была сделана по ходу освоения серийного выпуска самолета.</w:t>
      </w:r>
      <w:r w:rsidR="00040E9F">
        <w:rPr>
          <w:color w:val="000000" w:themeColor="text1"/>
          <w:sz w:val="16"/>
          <w:szCs w:val="16"/>
        </w:rPr>
        <w:t xml:space="preserve"> </w:t>
      </w:r>
      <w:r w:rsidRPr="00584DE4">
        <w:rPr>
          <w:color w:val="000000" w:themeColor="text1"/>
          <w:sz w:val="16"/>
          <w:szCs w:val="16"/>
        </w:rPr>
        <w:t>В августе 1940 г. все 6 самолетов были переданы авиагруппам АВ «Акаги» и «Кага» для эксплуатационных испытаний, которые были пройдены с положительной оценкой (23121).</w:t>
      </w:r>
    </w:p>
    <w:p w14:paraId="5A4379B6" w14:textId="77777777" w:rsidR="00590A9A" w:rsidRPr="00584DE4" w:rsidRDefault="00590A9A" w:rsidP="00584DE4">
      <w:pPr>
        <w:jc w:val="both"/>
        <w:rPr>
          <w:color w:val="000000" w:themeColor="text1"/>
          <w:sz w:val="16"/>
          <w:szCs w:val="16"/>
        </w:rPr>
      </w:pPr>
    </w:p>
    <w:p w14:paraId="020BE9D7" w14:textId="77777777" w:rsidR="00C2461A" w:rsidRPr="00584DE4" w:rsidRDefault="00C2461A" w:rsidP="00584DE4">
      <w:pPr>
        <w:pStyle w:val="af"/>
        <w:shd w:val="clear" w:color="auto" w:fill="FFFFFF"/>
        <w:spacing w:before="0" w:after="0"/>
        <w:jc w:val="both"/>
        <w:rPr>
          <w:color w:val="000000" w:themeColor="text1"/>
          <w:sz w:val="16"/>
          <w:szCs w:val="16"/>
        </w:rPr>
      </w:pPr>
      <w:r w:rsidRPr="00584DE4">
        <w:rPr>
          <w:color w:val="000000" w:themeColor="text1"/>
          <w:sz w:val="16"/>
          <w:szCs w:val="16"/>
        </w:rPr>
        <w:t xml:space="preserve">В декабре 1938 года первоначальные планы производства </w:t>
      </w:r>
      <w:hyperlink r:id="rId159" w:history="1">
        <w:r w:rsidRPr="00584DE4">
          <w:rPr>
            <w:rStyle w:val="a6"/>
            <w:color w:val="000000" w:themeColor="text1"/>
            <w:sz w:val="16"/>
            <w:szCs w:val="16"/>
          </w:rPr>
          <w:t>Z.W.</w:t>
        </w:r>
      </w:hyperlink>
      <w:r w:rsidRPr="00584DE4">
        <w:rPr>
          <w:color w:val="000000" w:themeColor="text1"/>
          <w:sz w:val="16"/>
          <w:szCs w:val="16"/>
        </w:rPr>
        <w:t>, утверждённые In 6, предусматривали выпуск 2595 танков типа</w:t>
      </w:r>
      <w:r w:rsidRPr="00584DE4">
        <w:rPr>
          <w:iCs/>
          <w:color w:val="000000" w:themeColor="text1"/>
          <w:sz w:val="16"/>
          <w:szCs w:val="16"/>
        </w:rPr>
        <w:t xml:space="preserve"> Pz.Kpfw.III</w:t>
      </w:r>
      <w:r w:rsidRPr="00584DE4">
        <w:rPr>
          <w:color w:val="000000" w:themeColor="text1"/>
          <w:sz w:val="16"/>
          <w:szCs w:val="16"/>
        </w:rPr>
        <w:t>. Машины планировалось выпустить в 8 сериях, при этом первой массовой должна была стать только 4-я из них (Pz.Kpfw.III Ausf.E). Таких машин планировалось выпустить 96 штук. Затем планировалось построить 435 машин 5-й серии (Pz.Kpfw.III Ausf.F), 800 танков 6-й серии (Pz.Kpfw.III Ausf.G) и 759 машин 7-й серии (Pz.Kpfw.III Ausf.H). Производство 440 машин 8-й серии предусматривалось бюджетом 1940 года.</w:t>
      </w:r>
    </w:p>
    <w:p w14:paraId="1E169FB8" w14:textId="77777777" w:rsidR="00C2461A" w:rsidRPr="00584DE4" w:rsidRDefault="00C2461A" w:rsidP="00584DE4">
      <w:pPr>
        <w:pStyle w:val="af"/>
        <w:shd w:val="clear" w:color="auto" w:fill="FFFFFF"/>
        <w:spacing w:before="0" w:after="0"/>
        <w:jc w:val="both"/>
        <w:rPr>
          <w:color w:val="000000" w:themeColor="text1"/>
          <w:sz w:val="16"/>
          <w:szCs w:val="16"/>
        </w:rPr>
      </w:pPr>
      <w:r w:rsidRPr="00584DE4">
        <w:rPr>
          <w:color w:val="000000" w:themeColor="text1"/>
          <w:sz w:val="16"/>
          <w:szCs w:val="16"/>
        </w:rPr>
        <w:t xml:space="preserve">Но существенные проблемы с коробками передач и шасси, выявленные в ходе выпуска и эксплуатации </w:t>
      </w:r>
      <w:hyperlink r:id="rId160" w:history="1">
        <w:r w:rsidRPr="00584DE4">
          <w:rPr>
            <w:rStyle w:val="a6"/>
            <w:color w:val="000000" w:themeColor="text1"/>
            <w:sz w:val="16"/>
            <w:szCs w:val="16"/>
          </w:rPr>
          <w:t>Pz.Kpfw.III Ausf.E и Ausf.F</w:t>
        </w:r>
      </w:hyperlink>
      <w:r w:rsidRPr="00584DE4">
        <w:rPr>
          <w:color w:val="000000" w:themeColor="text1"/>
          <w:sz w:val="16"/>
          <w:szCs w:val="16"/>
        </w:rPr>
        <w:t>, внесли заметные коррективы в планы выпуска. Шасси Z.W. подверглось серьёзным изменениям, которые были внедрены в Pz.Kpfw.III Ausf.H. Танк получил коробку передач SSG 77, усиленное шасси, ширина трака выросла до 400 мм. Пришлось серьёзно ограничить динамические характеристики танка: выяснилось, что на скорости более 40 км/ч бандажи опорных катков начинали разрушаться.</w:t>
      </w:r>
    </w:p>
    <w:p w14:paraId="64FA1BAD" w14:textId="77777777" w:rsidR="00C2461A" w:rsidRPr="00584DE4" w:rsidRDefault="00C2461A" w:rsidP="00584DE4">
      <w:pPr>
        <w:pStyle w:val="af"/>
        <w:shd w:val="clear" w:color="auto" w:fill="FFFFFF"/>
        <w:spacing w:before="0" w:after="0"/>
        <w:jc w:val="both"/>
        <w:rPr>
          <w:color w:val="000000" w:themeColor="text1"/>
          <w:sz w:val="16"/>
          <w:szCs w:val="16"/>
        </w:rPr>
      </w:pPr>
      <w:r w:rsidRPr="00584DE4">
        <w:rPr>
          <w:color w:val="000000" w:themeColor="text1"/>
          <w:sz w:val="16"/>
          <w:szCs w:val="16"/>
        </w:rPr>
        <w:t>Бои в Польше и во Франции продемонстрировали, что брони толщиной 30 мм не хватает для надёжной защиты от современных танковых и противотанковых орудий. Это привело к установке на лобовую часть корпуса Pz.Kpfw.III экранов толщиной 30 мм. Впрочем, эту меру смело можно назвать половинчатой. Экраны прикрывали только корпус, толщина брони башни по-прежнему составляла 30 мм. Да и по стойкости экранированная броня явно уступала монолитному листу. Летом 1940 года танк был перевооружён и вместо 37-мм пушки получил 50-мм орудие 5 cm KwK 38 L/42 (17723).</w:t>
      </w:r>
    </w:p>
    <w:p w14:paraId="6A04B7C7" w14:textId="77777777" w:rsidR="00C2461A" w:rsidRPr="00584DE4" w:rsidRDefault="00C2461A" w:rsidP="00584DE4">
      <w:pPr>
        <w:jc w:val="both"/>
        <w:rPr>
          <w:color w:val="000000" w:themeColor="text1"/>
          <w:sz w:val="16"/>
          <w:szCs w:val="16"/>
        </w:rPr>
      </w:pPr>
    </w:p>
    <w:p w14:paraId="520B37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Начиная с декабря 1938 г. после неудачи мюнхенской политики доминионы Великобритании резко повернули к военным приготовлениям. С этого времени Австралия и Новая Зеландия, страны для которых японская опасность приобретала наиболее реальные очертания, уже определенно примкнули к политике метрополии (3871).</w:t>
      </w:r>
    </w:p>
    <w:p w14:paraId="13673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9E8344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C2B1C4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CE8B3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декабре 1938 г. — апреле 1939 г. М-25В-ТК, вариант М-25В с двумя турбонагнетателями ТК-1 и ПЦН, проходил летные испытания. Мощ</w:t>
      </w:r>
      <w:r w:rsidRPr="00584DE4">
        <w:rPr>
          <w:color w:val="000000" w:themeColor="text1"/>
          <w:sz w:val="16"/>
          <w:szCs w:val="16"/>
        </w:rPr>
        <w:softHyphen/>
        <w:t>ность 750/775 л.с., вес 435 кг. Изготовлялась малая серия (11852).</w:t>
      </w:r>
    </w:p>
    <w:p w14:paraId="063BEC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3EAF0C9" w14:textId="6C182EDB" w:rsidR="002B2C8A" w:rsidRPr="00584DE4" w:rsidRDefault="002B2C8A" w:rsidP="00584DE4">
      <w:pPr>
        <w:jc w:val="both"/>
        <w:rPr>
          <w:color w:val="000000" w:themeColor="text1"/>
          <w:sz w:val="16"/>
          <w:szCs w:val="16"/>
        </w:rPr>
      </w:pPr>
      <w:r w:rsidRPr="00584DE4">
        <w:rPr>
          <w:color w:val="000000" w:themeColor="text1"/>
          <w:sz w:val="16"/>
          <w:szCs w:val="16"/>
        </w:rPr>
        <w:t>В декабре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январе 1939</w:t>
      </w:r>
      <w:r w:rsidR="00E62B39" w:rsidRPr="00584DE4">
        <w:rPr>
          <w:color w:val="000000" w:themeColor="text1"/>
          <w:sz w:val="16"/>
          <w:szCs w:val="16"/>
        </w:rPr>
        <w:t xml:space="preserve"> </w:t>
      </w:r>
      <w:r w:rsidRPr="00584DE4">
        <w:rPr>
          <w:color w:val="000000" w:themeColor="text1"/>
          <w:sz w:val="16"/>
          <w:szCs w:val="16"/>
        </w:rPr>
        <w:t>г. Фёдоров совершил с Центрального аэродрома три ознакомительных полёта на РП-318-1 со снятым двигателем и с балластом, имитирующим топливную нагрузку и</w:t>
      </w:r>
      <w:r w:rsidR="00E62B39" w:rsidRPr="00584DE4">
        <w:rPr>
          <w:color w:val="000000" w:themeColor="text1"/>
          <w:sz w:val="16"/>
          <w:szCs w:val="16"/>
        </w:rPr>
        <w:t xml:space="preserve"> </w:t>
      </w:r>
      <w:r w:rsidRPr="00584DE4">
        <w:rPr>
          <w:color w:val="000000" w:themeColor="text1"/>
          <w:sz w:val="16"/>
          <w:szCs w:val="16"/>
        </w:rPr>
        <w:t>ЖРД. Лётные качества машины ему понравились (17489).</w:t>
      </w:r>
    </w:p>
    <w:p w14:paraId="27243646" w14:textId="77777777" w:rsidR="002B2C8A" w:rsidRPr="00584DE4" w:rsidRDefault="002B2C8A" w:rsidP="00584DE4">
      <w:pPr>
        <w:jc w:val="both"/>
        <w:rPr>
          <w:color w:val="000000" w:themeColor="text1"/>
          <w:sz w:val="16"/>
          <w:szCs w:val="16"/>
        </w:rPr>
      </w:pPr>
    </w:p>
    <w:p w14:paraId="3342DA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декабря 1938 по февраль 1939 испытывался прообраз РС М-13, разработанный на основе РС-132 в РНИИ группой Л.Э.Шварца в составе Ю.А.Победоносцева, В.А.Артемьева, Ф.Н.Пойды, М.Ф.Фокина, Д.А.Шитова, А.С.Пономаренко, В.Г.Бессонова, М.П.Горшкова и др. при содействии технологов завода. По сравнению с РС-132 имел большую дальность полета (8470 м) и более мощную БЧ - 4,9 кг ВВ. Шашки удлинили с 280 до 550 мм. Кучность оказалась недостаточной и нужны были длинные (5-7 м) пусковые направляющие (177,161).</w:t>
      </w:r>
    </w:p>
    <w:p w14:paraId="26C3180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C644E95" w14:textId="77777777" w:rsidR="0015707A" w:rsidRPr="006851B7" w:rsidRDefault="0015707A" w:rsidP="0015707A">
      <w:pPr>
        <w:jc w:val="both"/>
        <w:rPr>
          <w:color w:val="0070C0"/>
          <w:sz w:val="16"/>
          <w:szCs w:val="16"/>
        </w:rPr>
      </w:pPr>
      <w:r w:rsidRPr="006851B7">
        <w:rPr>
          <w:rStyle w:val="aff0"/>
          <w:rFonts w:ascii="Times New Roman" w:hAnsi="Times New Roman" w:cs="Times New Roman"/>
          <w:color w:val="0070C0"/>
          <w:spacing w:val="0"/>
          <w:sz w:val="16"/>
          <w:szCs w:val="16"/>
        </w:rPr>
        <w:t>С декабря 1938 по февраль 1939 года на Центральном военно</w:t>
      </w:r>
      <w:r w:rsidRPr="006851B7">
        <w:rPr>
          <w:rStyle w:val="aff0"/>
          <w:rFonts w:ascii="Times New Roman" w:hAnsi="Times New Roman" w:cs="Times New Roman"/>
          <w:color w:val="0070C0"/>
          <w:spacing w:val="0"/>
          <w:sz w:val="16"/>
          <w:szCs w:val="16"/>
        </w:rPr>
        <w:softHyphen/>
        <w:t>химическом полигоне под Москвой проводились полигонные ис</w:t>
      </w:r>
      <w:r w:rsidRPr="006851B7">
        <w:rPr>
          <w:rStyle w:val="aff0"/>
          <w:rFonts w:ascii="Times New Roman" w:hAnsi="Times New Roman" w:cs="Times New Roman"/>
          <w:color w:val="0070C0"/>
          <w:spacing w:val="0"/>
          <w:sz w:val="16"/>
          <w:szCs w:val="16"/>
        </w:rPr>
        <w:softHyphen/>
        <w:t>пытания химических снарядов РСХ-132. Председатель комиссии по испытаниям В. Д. Грендаль подписал акт, в котором давалась высокая оценка системы: «...идея стрельбы большим количеством ракет является, безусловно, правильной и актуальной... При надлежащем конструктивном оформлении авторакетная установка будет представлять собой мощное средство артиллерийского на</w:t>
      </w:r>
      <w:r w:rsidRPr="006851B7">
        <w:rPr>
          <w:rStyle w:val="aff0"/>
          <w:rFonts w:ascii="Times New Roman" w:hAnsi="Times New Roman" w:cs="Times New Roman"/>
          <w:color w:val="0070C0"/>
          <w:spacing w:val="0"/>
          <w:sz w:val="16"/>
          <w:szCs w:val="16"/>
        </w:rPr>
        <w:softHyphen/>
        <w:t>падения».</w:t>
      </w:r>
    </w:p>
    <w:p w14:paraId="2F27B75F" w14:textId="77777777" w:rsidR="0015707A" w:rsidRPr="006851B7" w:rsidRDefault="0015707A" w:rsidP="0015707A">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Комиссия также отметила и ряд существенных недостатков. Конструкция пусковой установки позволяла производить пуск ре</w:t>
      </w:r>
      <w:r w:rsidRPr="006851B7">
        <w:rPr>
          <w:rStyle w:val="aff0"/>
          <w:rFonts w:ascii="Times New Roman" w:hAnsi="Times New Roman" w:cs="Times New Roman"/>
          <w:color w:val="0070C0"/>
          <w:spacing w:val="0"/>
          <w:sz w:val="16"/>
          <w:szCs w:val="16"/>
        </w:rPr>
        <w:softHyphen/>
        <w:t>активных снарядов только перпендикулярно продольной оси ав</w:t>
      </w:r>
      <w:r w:rsidRPr="006851B7">
        <w:rPr>
          <w:rStyle w:val="aff0"/>
          <w:rFonts w:ascii="Times New Roman" w:hAnsi="Times New Roman" w:cs="Times New Roman"/>
          <w:color w:val="0070C0"/>
          <w:spacing w:val="0"/>
          <w:sz w:val="16"/>
          <w:szCs w:val="16"/>
        </w:rPr>
        <w:softHyphen/>
        <w:t>томобиля, причем струи горячих газов повреждали элементы ус</w:t>
      </w:r>
      <w:r w:rsidRPr="006851B7">
        <w:rPr>
          <w:rStyle w:val="aff0"/>
          <w:rFonts w:ascii="Times New Roman" w:hAnsi="Times New Roman" w:cs="Times New Roman"/>
          <w:color w:val="0070C0"/>
          <w:spacing w:val="0"/>
          <w:sz w:val="16"/>
          <w:szCs w:val="16"/>
        </w:rPr>
        <w:softHyphen/>
        <w:t>тановки и автомобиль. Не обеспечивалась безопасность при уп</w:t>
      </w:r>
      <w:r w:rsidRPr="006851B7">
        <w:rPr>
          <w:rStyle w:val="aff0"/>
          <w:rFonts w:ascii="Times New Roman" w:hAnsi="Times New Roman" w:cs="Times New Roman"/>
          <w:color w:val="0070C0"/>
          <w:spacing w:val="0"/>
          <w:sz w:val="16"/>
          <w:szCs w:val="16"/>
        </w:rPr>
        <w:softHyphen/>
        <w:t>равлении огнем из кабины автомобиля. Пусковая установка силь</w:t>
      </w:r>
      <w:r w:rsidRPr="006851B7">
        <w:rPr>
          <w:rStyle w:val="aff0"/>
          <w:rFonts w:ascii="Times New Roman" w:hAnsi="Times New Roman" w:cs="Times New Roman"/>
          <w:color w:val="0070C0"/>
          <w:spacing w:val="0"/>
          <w:sz w:val="16"/>
          <w:szCs w:val="16"/>
        </w:rPr>
        <w:softHyphen/>
        <w:t>но раскачивалась, что ухудшало кучность стрельбы реактивных снарядов. Автомобиль ЗИС-5 имел ограниченную проходимость. Снаряды дали очень плохую кучность, что, впрочем, было вполне терпимо для химических боеприпасов.</w:t>
      </w:r>
    </w:p>
    <w:p w14:paraId="21B27A20" w14:textId="77777777" w:rsidR="0015707A" w:rsidRPr="006851B7" w:rsidRDefault="0015707A" w:rsidP="0015707A">
      <w:pPr>
        <w:jc w:val="both"/>
        <w:rPr>
          <w:color w:val="0070C0"/>
          <w:sz w:val="16"/>
          <w:szCs w:val="16"/>
        </w:rPr>
      </w:pPr>
      <w:r w:rsidRPr="006851B7">
        <w:rPr>
          <w:rStyle w:val="aff0"/>
          <w:rFonts w:ascii="Times New Roman" w:hAnsi="Times New Roman" w:cs="Times New Roman"/>
          <w:color w:val="0070C0"/>
          <w:spacing w:val="0"/>
          <w:sz w:val="16"/>
          <w:szCs w:val="16"/>
        </w:rPr>
        <w:t>Приняв во внимание замечания комиссии, коллектив НИИ-3 приступил к работе по совершенствованию ракетного оружия для сухопутных войск. В снарядах РС-132 дисковая диафрагма была за</w:t>
      </w:r>
      <w:r w:rsidRPr="006851B7">
        <w:rPr>
          <w:rStyle w:val="aff0"/>
          <w:rFonts w:ascii="Times New Roman" w:hAnsi="Times New Roman" w:cs="Times New Roman"/>
          <w:color w:val="0070C0"/>
          <w:spacing w:val="0"/>
          <w:sz w:val="16"/>
          <w:szCs w:val="16"/>
        </w:rPr>
        <w:softHyphen/>
        <w:t>менена на колосниковую, что значительно уменьшило выброс не</w:t>
      </w:r>
      <w:r w:rsidRPr="006851B7">
        <w:rPr>
          <w:rStyle w:val="aff0"/>
          <w:rFonts w:ascii="Times New Roman" w:hAnsi="Times New Roman" w:cs="Times New Roman"/>
          <w:color w:val="0070C0"/>
          <w:spacing w:val="0"/>
          <w:sz w:val="16"/>
          <w:szCs w:val="16"/>
        </w:rPr>
        <w:softHyphen/>
        <w:t>догоревших частиц порохового заряда из ракетной камеры и рас</w:t>
      </w:r>
      <w:r w:rsidRPr="006851B7">
        <w:rPr>
          <w:rStyle w:val="aff0"/>
          <w:rFonts w:ascii="Times New Roman" w:hAnsi="Times New Roman" w:cs="Times New Roman"/>
          <w:color w:val="0070C0"/>
          <w:spacing w:val="0"/>
          <w:sz w:val="16"/>
          <w:szCs w:val="16"/>
        </w:rPr>
        <w:softHyphen/>
        <w:t>сеивание снарядов по дальности. Была произведена замена митка</w:t>
      </w:r>
      <w:r w:rsidRPr="006851B7">
        <w:rPr>
          <w:rStyle w:val="aff0"/>
          <w:rFonts w:ascii="Times New Roman" w:hAnsi="Times New Roman" w:cs="Times New Roman"/>
          <w:color w:val="0070C0"/>
          <w:spacing w:val="0"/>
          <w:sz w:val="16"/>
          <w:szCs w:val="16"/>
        </w:rPr>
        <w:softHyphen/>
        <w:t>левого воспламенителя на влагоустойчивый в жестком футляре, так как большинство отказов и затяжное воспламенение ракетно</w:t>
      </w:r>
      <w:r w:rsidRPr="006851B7">
        <w:rPr>
          <w:rStyle w:val="aff0"/>
          <w:rFonts w:ascii="Times New Roman" w:hAnsi="Times New Roman" w:cs="Times New Roman"/>
          <w:color w:val="0070C0"/>
          <w:spacing w:val="0"/>
          <w:sz w:val="16"/>
          <w:szCs w:val="16"/>
        </w:rPr>
        <w:softHyphen/>
        <w:t>го заряда происходило из-за отсыревания или разрушения митка</w:t>
      </w:r>
      <w:r w:rsidRPr="006851B7">
        <w:rPr>
          <w:rStyle w:val="aff0"/>
          <w:rFonts w:ascii="Times New Roman" w:hAnsi="Times New Roman" w:cs="Times New Roman"/>
          <w:color w:val="0070C0"/>
          <w:spacing w:val="0"/>
          <w:sz w:val="16"/>
          <w:szCs w:val="16"/>
        </w:rPr>
        <w:softHyphen/>
        <w:t>левого воспламенителя.</w:t>
      </w:r>
    </w:p>
    <w:p w14:paraId="5703E375" w14:textId="77777777" w:rsidR="0015707A" w:rsidRPr="006851B7" w:rsidRDefault="0015707A" w:rsidP="0015707A">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Из-за частых отказов в воспламенении ракетного заряда од</w:t>
      </w:r>
      <w:r w:rsidRPr="006851B7">
        <w:rPr>
          <w:rStyle w:val="aff0"/>
          <w:rFonts w:ascii="Times New Roman" w:hAnsi="Times New Roman" w:cs="Times New Roman"/>
          <w:color w:val="0070C0"/>
          <w:spacing w:val="0"/>
          <w:sz w:val="16"/>
          <w:szCs w:val="16"/>
        </w:rPr>
        <w:softHyphen/>
        <w:t>ним центральным пиропатроном в РС-132 было введено дублиро</w:t>
      </w:r>
      <w:r w:rsidRPr="006851B7">
        <w:rPr>
          <w:rStyle w:val="aff0"/>
          <w:rFonts w:ascii="Times New Roman" w:hAnsi="Times New Roman" w:cs="Times New Roman"/>
          <w:color w:val="0070C0"/>
          <w:spacing w:val="0"/>
          <w:sz w:val="16"/>
          <w:szCs w:val="16"/>
        </w:rPr>
        <w:softHyphen/>
        <w:t>ванное зажигание с помощью двух так называемых пиросвечей. Они размещались на переднем ведущем пояске снаряда по обе стороны от направляющего штифта. Это конструктивное измене</w:t>
      </w:r>
      <w:r w:rsidRPr="006851B7">
        <w:rPr>
          <w:rStyle w:val="aff0"/>
          <w:rFonts w:ascii="Times New Roman" w:hAnsi="Times New Roman" w:cs="Times New Roman"/>
          <w:color w:val="0070C0"/>
          <w:spacing w:val="0"/>
          <w:sz w:val="16"/>
          <w:szCs w:val="16"/>
        </w:rPr>
        <w:softHyphen/>
        <w:t>ние позволило значительно сократить время заряжания боевой машины, так как при вкладывании снаряда на направляющие эле</w:t>
      </w:r>
      <w:r w:rsidRPr="006851B7">
        <w:rPr>
          <w:rStyle w:val="aff0"/>
          <w:rFonts w:ascii="Times New Roman" w:hAnsi="Times New Roman" w:cs="Times New Roman"/>
          <w:color w:val="0070C0"/>
          <w:spacing w:val="0"/>
          <w:sz w:val="16"/>
          <w:szCs w:val="16"/>
        </w:rPr>
        <w:softHyphen/>
        <w:t>ктроконтакты пиросвечей приходили в соприкосновение с токо</w:t>
      </w:r>
      <w:r w:rsidRPr="006851B7">
        <w:rPr>
          <w:rStyle w:val="aff0"/>
          <w:rFonts w:ascii="Times New Roman" w:hAnsi="Times New Roman" w:cs="Times New Roman"/>
          <w:color w:val="0070C0"/>
          <w:spacing w:val="0"/>
          <w:sz w:val="16"/>
          <w:szCs w:val="16"/>
        </w:rPr>
        <w:softHyphen/>
        <w:t>подводящими контактами направляющей планки.</w:t>
      </w:r>
    </w:p>
    <w:p w14:paraId="4B39E46F" w14:textId="77777777" w:rsidR="0015707A" w:rsidRPr="006851B7" w:rsidRDefault="0015707A" w:rsidP="0015707A">
      <w:pPr>
        <w:jc w:val="both"/>
        <w:rPr>
          <w:color w:val="0070C0"/>
          <w:sz w:val="16"/>
          <w:szCs w:val="16"/>
        </w:rPr>
      </w:pPr>
      <w:r w:rsidRPr="006851B7">
        <w:rPr>
          <w:rStyle w:val="aff0"/>
          <w:rFonts w:ascii="Times New Roman" w:hAnsi="Times New Roman" w:cs="Times New Roman"/>
          <w:color w:val="0070C0"/>
          <w:spacing w:val="0"/>
          <w:sz w:val="16"/>
          <w:szCs w:val="16"/>
        </w:rPr>
        <w:t>Была изменена конструкция стабилизаторов. Литые дюрале</w:t>
      </w:r>
      <w:r w:rsidRPr="006851B7">
        <w:rPr>
          <w:rStyle w:val="aff0"/>
          <w:rFonts w:ascii="Times New Roman" w:hAnsi="Times New Roman" w:cs="Times New Roman"/>
          <w:color w:val="0070C0"/>
          <w:spacing w:val="0"/>
          <w:sz w:val="16"/>
          <w:szCs w:val="16"/>
        </w:rPr>
        <w:softHyphen/>
        <w:t>вые стабилизаторы заменили стальными штампованными, сва</w:t>
      </w:r>
      <w:r w:rsidRPr="006851B7">
        <w:rPr>
          <w:rStyle w:val="aff0"/>
          <w:rFonts w:ascii="Times New Roman" w:hAnsi="Times New Roman" w:cs="Times New Roman"/>
          <w:color w:val="0070C0"/>
          <w:spacing w:val="0"/>
          <w:sz w:val="16"/>
          <w:szCs w:val="16"/>
        </w:rPr>
        <w:softHyphen/>
        <w:t>ренными из двух половинок. Вес при этом немного увеличился, но зато жесткость за счет продольных гофров возросла в не</w:t>
      </w:r>
      <w:r w:rsidRPr="006851B7">
        <w:rPr>
          <w:rStyle w:val="aff0"/>
          <w:rFonts w:ascii="Times New Roman" w:hAnsi="Times New Roman" w:cs="Times New Roman"/>
          <w:color w:val="0070C0"/>
          <w:spacing w:val="0"/>
          <w:sz w:val="16"/>
          <w:szCs w:val="16"/>
        </w:rPr>
        <w:softHyphen/>
        <w:t>сколько раз (25439).</w:t>
      </w:r>
    </w:p>
    <w:p w14:paraId="06FD4381" w14:textId="77777777" w:rsidR="0015707A" w:rsidRPr="006851B7" w:rsidRDefault="0015707A" w:rsidP="0015707A">
      <w:pPr>
        <w:jc w:val="both"/>
        <w:rPr>
          <w:color w:val="0070C0"/>
          <w:sz w:val="16"/>
          <w:szCs w:val="16"/>
        </w:rPr>
      </w:pPr>
    </w:p>
    <w:p w14:paraId="599F9E84" w14:textId="05190AE2" w:rsidR="00E103F0" w:rsidRPr="00584DE4" w:rsidRDefault="00E103F0"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6879EAAC" w14:textId="77777777" w:rsidR="00E103F0" w:rsidRPr="00584DE4" w:rsidRDefault="00E103F0" w:rsidP="00584DE4">
      <w:pPr>
        <w:numPr>
          <w:ilvl w:val="12"/>
          <w:numId w:val="0"/>
        </w:numPr>
        <w:autoSpaceDE w:val="0"/>
        <w:autoSpaceDN w:val="0"/>
        <w:adjustRightInd w:val="0"/>
        <w:jc w:val="both"/>
        <w:rPr>
          <w:i/>
          <w:iCs/>
          <w:color w:val="000000" w:themeColor="text1"/>
          <w:sz w:val="16"/>
          <w:szCs w:val="16"/>
        </w:rPr>
      </w:pPr>
    </w:p>
    <w:p w14:paraId="282CAD1D" w14:textId="6563F10E" w:rsidR="00E103F0" w:rsidRPr="00584DE4" w:rsidRDefault="00E103F0" w:rsidP="00584DE4">
      <w:pPr>
        <w:jc w:val="both"/>
        <w:rPr>
          <w:color w:val="000000" w:themeColor="text1"/>
          <w:sz w:val="16"/>
          <w:szCs w:val="16"/>
        </w:rPr>
      </w:pPr>
      <w:r w:rsidRPr="00584DE4">
        <w:rPr>
          <w:color w:val="000000" w:themeColor="text1"/>
          <w:sz w:val="16"/>
          <w:szCs w:val="16"/>
        </w:rPr>
        <w:t>В декабре 1938 — январе 1939 г. Швейцарские ВВС должны были получить 10 истребителей Bf 109 с двигателями Jumo 210. Вслед за этим последовал контракт на 30 Bf 109Е-1. Все они, подобно предыдущей мо</w:t>
      </w:r>
      <w:r w:rsidRPr="00584DE4">
        <w:rPr>
          <w:color w:val="000000" w:themeColor="text1"/>
          <w:sz w:val="16"/>
          <w:szCs w:val="16"/>
        </w:rPr>
        <w:softHyphen/>
        <w:t>дели, поставлялись швейцарцам без вооруже</w:t>
      </w:r>
      <w:r w:rsidRPr="00584DE4">
        <w:rPr>
          <w:color w:val="000000" w:themeColor="text1"/>
          <w:sz w:val="16"/>
          <w:szCs w:val="16"/>
        </w:rPr>
        <w:softHyphen/>
        <w:t>ния и радиооборудования. Первый самолет был принят Швейцарией 14 апреля 1939 г. Вскоре швейцарцы заказали еще 50 истре</w:t>
      </w:r>
      <w:r w:rsidRPr="00584DE4">
        <w:rPr>
          <w:color w:val="000000" w:themeColor="text1"/>
          <w:sz w:val="16"/>
          <w:szCs w:val="16"/>
        </w:rPr>
        <w:softHyphen/>
        <w:t>бителей модификаций Е-1 и Е-3, поставки которых завершились уже в разгар войны, в апреле 1940 г. Впоследствии швейцарским «сто девятым» время от времени пришлось вступать в воздушные бои как со случай</w:t>
      </w:r>
      <w:r w:rsidRPr="00584DE4">
        <w:rPr>
          <w:color w:val="000000" w:themeColor="text1"/>
          <w:sz w:val="16"/>
          <w:szCs w:val="16"/>
        </w:rPr>
        <w:softHyphen/>
        <w:t>ными, так и с преднамеренными нарушителя</w:t>
      </w:r>
      <w:r w:rsidRPr="00584DE4">
        <w:rPr>
          <w:color w:val="000000" w:themeColor="text1"/>
          <w:sz w:val="16"/>
          <w:szCs w:val="16"/>
        </w:rPr>
        <w:softHyphen/>
        <w:t>ми воздушного пространства с обеих вою</w:t>
      </w:r>
      <w:r w:rsidRPr="00584DE4">
        <w:rPr>
          <w:color w:val="000000" w:themeColor="text1"/>
          <w:sz w:val="16"/>
          <w:szCs w:val="16"/>
        </w:rPr>
        <w:softHyphen/>
        <w:t>ющих сторон. Последний швейцарский «мес</w:t>
      </w:r>
      <w:r w:rsidRPr="00584DE4">
        <w:rPr>
          <w:color w:val="000000" w:themeColor="text1"/>
          <w:sz w:val="16"/>
          <w:szCs w:val="16"/>
        </w:rPr>
        <w:softHyphen/>
        <w:t>сершмитт» был снят с вооружения 28 декабря 1949 г. (24195)</w:t>
      </w:r>
    </w:p>
    <w:p w14:paraId="54FA0933" w14:textId="77777777" w:rsidR="00E103F0" w:rsidRPr="00584DE4" w:rsidRDefault="00E103F0" w:rsidP="00584DE4">
      <w:pPr>
        <w:jc w:val="both"/>
        <w:rPr>
          <w:color w:val="000000" w:themeColor="text1"/>
          <w:sz w:val="16"/>
          <w:szCs w:val="16"/>
        </w:rPr>
      </w:pPr>
    </w:p>
    <w:p w14:paraId="257DFC32" w14:textId="5B911906"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6D40C55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8E020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второй половине 1938 фактически началась постройка БШ-1. Первые машины имели множество дефектов (в частности, были проблемы с механизмом уборки выпуска шасси), из-за чего военная приемка их браковала. В самолетах было довольно много американских деталей. Из США завозились профили, алюминиевый лист (из сплава алклед). Частично - литые и штампованные детали, элементы электрооборудования (фары, концевые выключатели, реле и даже электролампочки. не соответствующие советским стандартам). Первые пять самолетов вообще фактически были собраны из деталей, поставленных фирмой "Валти". Внешне серийные БШ-1 отличались от V-11GB лобовыми жалюзи (по типу устанавливающего на V-IAS), коком винта, дополнительными вентиляционными выштамповками на капоте, отсутствием кронштейна под мушку стрелкового прицела и мачтой радиоантенны. Исчезла выдвижная подфюзеляжная установка - из нее при экипаже из двух человек некому стало стрелять. Оборудование внутри практически все стало советским - сменили стартер, электрогенератор, прицелы, бомбосбрасыватели. Хотя в кабине было достаточно тихо, смонтировали переговорное устройство СПУ-2 и дополнительно сигнализацию цветными лампочками СЛ-36. Американский фотоаппарат Фэирчайлд F-14 сначала хотели заменить на АФА 21 (в варианте штурмовика) или AФA 27 (в варианте бомбардировщика), но потом перешли на единый тип АФА-13. У летчика-наблюдателя поставили отечественную радиостанцию РСП ДВИНА, антенна которой кренилась к мачте высотой 500 мм, закрепленной на козырьке кабины (3457,41).</w:t>
      </w:r>
    </w:p>
    <w:p w14:paraId="795C21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7C34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 второй половине 1938 летал И-16В с М-25А, оборудованный двумя ТК-1. Потом ТК оборудовали М-25В и М-62 (1808,25).</w:t>
      </w:r>
    </w:p>
    <w:p w14:paraId="5DF92E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7931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четвертый квартал 1939 года заводу N 31 установили план в 16 ГСТ. Началась сдача машин военной приемке. Первые самолеты отправляли на Черноморский флот, в 80-ю эскадрилью, базировавшуюся к бухте Матюшенко в Севастополе. Общая оценка самолета экипажами была положительной. ГСТ, безусловно, являлся огромным шагом вперед по сравнению с устаревшими МБР-2 (3457,48).</w:t>
      </w:r>
    </w:p>
    <w:p w14:paraId="3368F4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7A2DD8"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63D9DE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1165E4B" w14:textId="77777777" w:rsidR="00E12B75" w:rsidRPr="00584DE4" w:rsidRDefault="00E12B75" w:rsidP="00584DE4">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584DE4">
        <w:rPr>
          <w:rFonts w:ascii="Times New Roman" w:hAnsi="Times New Roman" w:cs="Times New Roman"/>
          <w:color w:val="000000" w:themeColor="text1"/>
          <w:spacing w:val="0"/>
          <w:sz w:val="16"/>
          <w:szCs w:val="16"/>
        </w:rPr>
        <w:t>В конце 1938 после детального обсуждения пред</w:t>
      </w:r>
      <w:r w:rsidRPr="00584DE4">
        <w:rPr>
          <w:rFonts w:ascii="Times New Roman" w:hAnsi="Times New Roman" w:cs="Times New Roman"/>
          <w:color w:val="000000" w:themeColor="text1"/>
          <w:spacing w:val="0"/>
          <w:sz w:val="16"/>
          <w:szCs w:val="16"/>
        </w:rPr>
        <w:softHyphen/>
        <w:t>ложения в план опытного самолетостро</w:t>
      </w:r>
      <w:r w:rsidRPr="00584DE4">
        <w:rPr>
          <w:rFonts w:ascii="Times New Roman" w:hAnsi="Times New Roman" w:cs="Times New Roman"/>
          <w:color w:val="000000" w:themeColor="text1"/>
          <w:spacing w:val="0"/>
          <w:sz w:val="16"/>
          <w:szCs w:val="16"/>
        </w:rPr>
        <w:softHyphen/>
        <w:t>ения на 1939-1940 гг. включили разра</w:t>
      </w:r>
      <w:r w:rsidRPr="00584DE4">
        <w:rPr>
          <w:rFonts w:ascii="Times New Roman" w:hAnsi="Times New Roman" w:cs="Times New Roman"/>
          <w:color w:val="000000" w:themeColor="text1"/>
          <w:spacing w:val="0"/>
          <w:sz w:val="16"/>
          <w:szCs w:val="16"/>
        </w:rPr>
        <w:softHyphen/>
        <w:t>ботку эскизных проектов одноместных бронированных штурмовиков с высокими летными данными. Официальные задания получили: Сухой и Кочеригин - с мото</w:t>
      </w:r>
      <w:r w:rsidRPr="00584DE4">
        <w:rPr>
          <w:rFonts w:ascii="Times New Roman" w:hAnsi="Times New Roman" w:cs="Times New Roman"/>
          <w:color w:val="000000" w:themeColor="text1"/>
          <w:spacing w:val="0"/>
          <w:sz w:val="16"/>
          <w:szCs w:val="16"/>
        </w:rPr>
        <w:softHyphen/>
        <w:t>рами воздушного охлаждения, и А.А.Дуб</w:t>
      </w:r>
      <w:r w:rsidRPr="00584DE4">
        <w:rPr>
          <w:rFonts w:ascii="Times New Roman" w:hAnsi="Times New Roman" w:cs="Times New Roman"/>
          <w:color w:val="000000" w:themeColor="text1"/>
          <w:spacing w:val="0"/>
          <w:sz w:val="16"/>
          <w:szCs w:val="16"/>
        </w:rPr>
        <w:softHyphen/>
        <w:t>ровин - с невысотным мотором жидкост</w:t>
      </w:r>
      <w:r w:rsidRPr="00584DE4">
        <w:rPr>
          <w:rFonts w:ascii="Times New Roman" w:hAnsi="Times New Roman" w:cs="Times New Roman"/>
          <w:color w:val="000000" w:themeColor="text1"/>
          <w:spacing w:val="0"/>
          <w:sz w:val="16"/>
          <w:szCs w:val="16"/>
        </w:rPr>
        <w:softHyphen/>
        <w:t>ного охлаждения.</w:t>
      </w:r>
    </w:p>
    <w:p w14:paraId="322C434E" w14:textId="77777777" w:rsidR="00E12B75" w:rsidRPr="00584DE4" w:rsidRDefault="00E12B75" w:rsidP="00584DE4">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584DE4">
        <w:rPr>
          <w:rFonts w:ascii="Times New Roman" w:hAnsi="Times New Roman" w:cs="Times New Roman"/>
          <w:color w:val="000000" w:themeColor="text1"/>
          <w:spacing w:val="0"/>
          <w:sz w:val="16"/>
          <w:szCs w:val="16"/>
        </w:rPr>
        <w:t>Штурмовик Сухого должен был про</w:t>
      </w:r>
      <w:r w:rsidRPr="00584DE4">
        <w:rPr>
          <w:rFonts w:ascii="Times New Roman" w:hAnsi="Times New Roman" w:cs="Times New Roman"/>
          <w:color w:val="000000" w:themeColor="text1"/>
          <w:spacing w:val="0"/>
          <w:sz w:val="16"/>
          <w:szCs w:val="16"/>
        </w:rPr>
        <w:softHyphen/>
        <w:t>ектироваться в развитие схемы ближнего бомбардировщика ББ-1 (с М-88). Макси</w:t>
      </w:r>
      <w:r w:rsidRPr="00584DE4">
        <w:rPr>
          <w:rFonts w:ascii="Times New Roman" w:hAnsi="Times New Roman" w:cs="Times New Roman"/>
          <w:color w:val="000000" w:themeColor="text1"/>
          <w:spacing w:val="0"/>
          <w:sz w:val="16"/>
          <w:szCs w:val="16"/>
        </w:rPr>
        <w:softHyphen/>
        <w:t>мальная скорость полета у земли состав</w:t>
      </w:r>
      <w:r w:rsidRPr="00584DE4">
        <w:rPr>
          <w:rFonts w:ascii="Times New Roman" w:hAnsi="Times New Roman" w:cs="Times New Roman"/>
          <w:color w:val="000000" w:themeColor="text1"/>
          <w:spacing w:val="0"/>
          <w:sz w:val="16"/>
          <w:szCs w:val="16"/>
        </w:rPr>
        <w:softHyphen/>
        <w:t>ляла 425-450 км/ч. Посадочная скорость - 115-120 км/ч. Скоростная дальность - 800 км. Вооружение включало 200 кг бомб (в перегрузку 400 кг), два пулемета калибра 12,7 мм Березина и два пулемета нормального калибра Силина или четыре пулемета Силина. Бронирование должно обеспечивать защиту летчика и бензобака от пуль нормального калибра и частично сзади, снизу и с боков. Толщина брони - 4-7 мм. Предполагалась установка сис</w:t>
      </w:r>
      <w:r w:rsidRPr="00584DE4">
        <w:rPr>
          <w:rFonts w:ascii="Times New Roman" w:hAnsi="Times New Roman" w:cs="Times New Roman"/>
          <w:color w:val="000000" w:themeColor="text1"/>
          <w:spacing w:val="0"/>
          <w:sz w:val="16"/>
          <w:szCs w:val="16"/>
        </w:rPr>
        <w:softHyphen/>
        <w:t>темы заполнения бензобака нейтраль</w:t>
      </w:r>
      <w:r w:rsidRPr="00584DE4">
        <w:rPr>
          <w:rFonts w:ascii="Times New Roman" w:hAnsi="Times New Roman" w:cs="Times New Roman"/>
          <w:color w:val="000000" w:themeColor="text1"/>
          <w:spacing w:val="0"/>
          <w:sz w:val="16"/>
          <w:szCs w:val="16"/>
        </w:rPr>
        <w:softHyphen/>
        <w:t>ными газами. Проект следовало предъя</w:t>
      </w:r>
      <w:r w:rsidRPr="00584DE4">
        <w:rPr>
          <w:rFonts w:ascii="Times New Roman" w:hAnsi="Times New Roman" w:cs="Times New Roman"/>
          <w:color w:val="000000" w:themeColor="text1"/>
          <w:spacing w:val="0"/>
          <w:sz w:val="16"/>
          <w:szCs w:val="16"/>
        </w:rPr>
        <w:softHyphen/>
        <w:t>вить в НКО (НИИ ВВС) к 1 июля 1939 г. (19844)</w:t>
      </w:r>
    </w:p>
    <w:p w14:paraId="671EDBEE" w14:textId="77777777" w:rsidR="00E12B75" w:rsidRPr="00584DE4" w:rsidRDefault="00E12B75" w:rsidP="00584DE4">
      <w:pPr>
        <w:jc w:val="both"/>
        <w:rPr>
          <w:color w:val="000000" w:themeColor="text1"/>
          <w:sz w:val="16"/>
          <w:szCs w:val="16"/>
        </w:rPr>
      </w:pPr>
    </w:p>
    <w:p w14:paraId="14DF3F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года заказчик снял с плана 1939 года второй экземп</w:t>
      </w:r>
      <w:r w:rsidRPr="00584DE4">
        <w:rPr>
          <w:color w:val="000000" w:themeColor="text1"/>
          <w:sz w:val="16"/>
          <w:szCs w:val="16"/>
        </w:rPr>
        <w:softHyphen/>
        <w:t>ляр самолета с М-80, а к середине 1939 года и третий экземпляр ШБ П.О.С. (11849).</w:t>
      </w:r>
    </w:p>
    <w:p w14:paraId="539974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1186C3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года завод 126 дал первые 30 бомбардировщиков ДБ-3 (1727).</w:t>
      </w:r>
    </w:p>
    <w:p w14:paraId="60FC0F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DF67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когда фактичес</w:t>
      </w:r>
      <w:r w:rsidRPr="00584DE4">
        <w:rPr>
          <w:color w:val="000000" w:themeColor="text1"/>
          <w:sz w:val="16"/>
          <w:szCs w:val="16"/>
        </w:rPr>
        <w:softHyphen/>
        <w:t>ки еще только разворачивалось серий</w:t>
      </w:r>
      <w:r w:rsidRPr="00584DE4">
        <w:rPr>
          <w:color w:val="000000" w:themeColor="text1"/>
          <w:sz w:val="16"/>
          <w:szCs w:val="16"/>
        </w:rPr>
        <w:softHyphen/>
        <w:t>ное производство ДБ-3Б, он уже не вполне удовлетворял постоянно повы</w:t>
      </w:r>
      <w:r w:rsidRPr="00584DE4">
        <w:rPr>
          <w:color w:val="000000" w:themeColor="text1"/>
          <w:sz w:val="16"/>
          <w:szCs w:val="16"/>
        </w:rPr>
        <w:softHyphen/>
        <w:t>шающимся требованиям ВВС. В итого</w:t>
      </w:r>
      <w:r w:rsidRPr="00584DE4">
        <w:rPr>
          <w:color w:val="000000" w:themeColor="text1"/>
          <w:sz w:val="16"/>
          <w:szCs w:val="16"/>
        </w:rPr>
        <w:softHyphen/>
        <w:t>вом отчете НИИ ВВС за 1938 г. записа</w:t>
      </w:r>
      <w:r w:rsidRPr="00584DE4">
        <w:rPr>
          <w:color w:val="000000" w:themeColor="text1"/>
          <w:sz w:val="16"/>
          <w:szCs w:val="16"/>
        </w:rPr>
        <w:softHyphen/>
        <w:t>но: «Самолет ДБ-3 — 2 М87Ас ВИШ-3, дающий максимальную скорость 435 км/ч, все же по своим летным данным, культуре отделки и расположению агре</w:t>
      </w:r>
      <w:r w:rsidRPr="00584DE4">
        <w:rPr>
          <w:color w:val="000000" w:themeColor="text1"/>
          <w:sz w:val="16"/>
          <w:szCs w:val="16"/>
        </w:rPr>
        <w:softHyphen/>
        <w:t>гатов обслуживания отстает от самоле</w:t>
      </w:r>
      <w:r w:rsidRPr="00584DE4">
        <w:rPr>
          <w:color w:val="000000" w:themeColor="text1"/>
          <w:sz w:val="16"/>
          <w:szCs w:val="16"/>
        </w:rPr>
        <w:softHyphen/>
        <w:t>тов такого же типа капиталистических государств». В этом же документе пред</w:t>
      </w:r>
      <w:r w:rsidRPr="00584DE4">
        <w:rPr>
          <w:color w:val="000000" w:themeColor="text1"/>
          <w:sz w:val="16"/>
          <w:szCs w:val="16"/>
        </w:rPr>
        <w:softHyphen/>
        <w:t>лагалось внедрить на ДБ-3 винты-авто</w:t>
      </w:r>
      <w:r w:rsidRPr="00584DE4">
        <w:rPr>
          <w:color w:val="000000" w:themeColor="text1"/>
          <w:sz w:val="16"/>
          <w:szCs w:val="16"/>
        </w:rPr>
        <w:softHyphen/>
        <w:t>маты, турбокомпрессоры, протестиро</w:t>
      </w:r>
      <w:r w:rsidRPr="00584DE4">
        <w:rPr>
          <w:color w:val="000000" w:themeColor="text1"/>
          <w:sz w:val="16"/>
          <w:szCs w:val="16"/>
        </w:rPr>
        <w:softHyphen/>
        <w:t>ванные бензобаки, обогрев кабин, увеличить площадь остекления в кабине штурмана, улучшить связь между чле</w:t>
      </w:r>
      <w:r w:rsidRPr="00584DE4">
        <w:rPr>
          <w:color w:val="000000" w:themeColor="text1"/>
          <w:sz w:val="16"/>
          <w:szCs w:val="16"/>
        </w:rPr>
        <w:softHyphen/>
        <w:t>нами экипажа, усилить оборону нижней полусферы (10734,49).</w:t>
      </w:r>
    </w:p>
    <w:p w14:paraId="558F82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D9DF4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когда фактически еще только разворачивалось серийное производство ДБ-ЗБ, он уже не вполне удовлетворял постоянно повышающимся требованиям ВВС. В итоговом отчете НИИ ВВС за 1938 г. записано: "Самолет ДБЗ - 2 М87Ас ВИШ-3, дающий максимальную скорость 435 км/ч, все же по своим летным данным, культуре отделки и расположению агрегатов обслуживания отстает от самолетов такого же типа капиталистических государств". В этом же документе предлагалось внедрить на ДБ-3 вин- ты-автоматы, турбокомпрессоры, протекти- рованные бензобаки, обогрев кабин, увеличить площадь остекления в кабине штурмана, улучшить связь между членами экипажа, усилить оборону нижней полусферы.</w:t>
      </w:r>
    </w:p>
    <w:p w14:paraId="2FCB9D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ОКБ-39 продолжило модернизацию своего детища. В середине 1938 г. впервые в документах появляется упоминание о новой модификации - ДБ-ЗФ с моторами М-88. Постановление правительства требовало от машины максимальной скорости 450-470 км/ч на высоте 6000 м и предельную дальность (с 1000 кг бомб) 4000 км. Вооружение сохранялось по типу ДБ-3. Постройка опытного самолета предполагалась в декабре 1938 г. (12021).</w:t>
      </w:r>
    </w:p>
    <w:p w14:paraId="31586032" w14:textId="77777777" w:rsidR="004B0DF9" w:rsidRPr="00584DE4" w:rsidRDefault="004B0DF9" w:rsidP="00584DE4">
      <w:pPr>
        <w:autoSpaceDE w:val="0"/>
        <w:autoSpaceDN w:val="0"/>
        <w:adjustRightInd w:val="0"/>
        <w:jc w:val="both"/>
        <w:rPr>
          <w:color w:val="000000" w:themeColor="text1"/>
          <w:sz w:val="16"/>
          <w:szCs w:val="16"/>
        </w:rPr>
      </w:pPr>
    </w:p>
    <w:p w14:paraId="266F2A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были закончены испытания электрического автопилота ДиВ на ДБ-3 (390,136).</w:t>
      </w:r>
    </w:p>
    <w:p w14:paraId="11B087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5CBC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на заводе 156 макетная комиссия рассматривала новые стрелковые точки дублера ТБ-7 (АНТ-42) (2494,8).</w:t>
      </w:r>
    </w:p>
    <w:p w14:paraId="4CC72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F0DC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Ильюшин не предъявил самолет БШ на гос. испытания в конце 1938 (453). Возможно из-за того, что мощность мотора АМ-34ФРН была недостаточной (960 л.с. у земли) для БШ С.В.И. и кроме того он был снят с производства (461).</w:t>
      </w:r>
    </w:p>
    <w:p w14:paraId="1F3B30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B673C5" w14:textId="77777777" w:rsidR="007F2D84" w:rsidRPr="00584DE4" w:rsidRDefault="007F2D84" w:rsidP="00584DE4">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К концу 1938 г. ТТТ к БШ-2 были согласованы со всеми заинтересованными сторонами (отделы и спецслужбы НИИ и Управления ВВС КА, завод №39 - Ильюшин). Фактически согласование ТТТ произошло после готовности эскизного проекта БШ-2, который Ильюшин официально предъявил в НИИ ВВС 3 января 1939 г. одновременно с макетом самолета. То есть, в ТТТ вошли ровно те данные БШ-2, которые получились при его проектировании (19086).</w:t>
      </w:r>
    </w:p>
    <w:p w14:paraId="3E841DB7" w14:textId="77777777" w:rsidR="007F2D84" w:rsidRPr="00584DE4" w:rsidRDefault="007F2D84" w:rsidP="00584DE4">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6D74C4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хотели наладить массовое производство усовершенствованной модели Валти V-11GB по приказу начальника ВВС РККА Я.И.Алксниса от октября 18937. "Вследствие того, что самолет "Волти" &lt;...&gt; несколько устарел, форсировать работу но модификации самолета "Волги" с расчетом представления эскизного проекта самолета ВВС РККА к 15 января 1938 года". Не ясно, как именно собирались модифицировать V-11GВ. Четко можно сказать, что основным направлением совершенствования машины определялось повышение летных данных. Этого собирались достигнуть установкой мотора большой мощности (к качестве возможной альтернативы рассматривался, в частности, М-87A). Боевые возможности самолета предполагалось повысить введением бронезащиты (этот вариант в документах именуется БШ-В) и монтажом экранированной турели башенного типа, под пулемет ШКАС. Практически ничего неизвестно о так называемой "модификации Б", разработка которой планировалась на 1938 год. Однако все широкомасштабные планы, связанные с БШ-1, остались лишь на бумаге. Освоение самолета на заводе N 1 двигалось темпами, далекими от плановых. Непривычная конструкция и материалы, незнакомая технология. насыщенность самолета электрооборудованием, не имевшим советских аналогов, затормозило изготовление первых штурмовиков (3457,42).</w:t>
      </w:r>
    </w:p>
    <w:p w14:paraId="33A181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18C22F" w14:textId="77777777" w:rsidR="000D7C0B" w:rsidRPr="00584DE4" w:rsidRDefault="000D7C0B" w:rsidP="00584DE4">
      <w:pPr>
        <w:jc w:val="both"/>
        <w:rPr>
          <w:color w:val="000000" w:themeColor="text1"/>
          <w:sz w:val="16"/>
          <w:szCs w:val="16"/>
        </w:rPr>
      </w:pPr>
      <w:r w:rsidRPr="00584DE4">
        <w:rPr>
          <w:color w:val="000000" w:themeColor="text1"/>
          <w:sz w:val="16"/>
          <w:szCs w:val="16"/>
        </w:rPr>
        <w:t>В конце 1938 года хотели наладить массовое произ</w:t>
      </w:r>
      <w:r w:rsidRPr="00584DE4">
        <w:rPr>
          <w:color w:val="000000" w:themeColor="text1"/>
          <w:sz w:val="16"/>
          <w:szCs w:val="16"/>
        </w:rPr>
        <w:softHyphen/>
        <w:t>водство усовершенствованной модели БШ-1. «Вследствие то</w:t>
      </w:r>
      <w:r w:rsidRPr="00584DE4">
        <w:rPr>
          <w:color w:val="000000" w:themeColor="text1"/>
          <w:sz w:val="16"/>
          <w:szCs w:val="16"/>
        </w:rPr>
        <w:softHyphen/>
        <w:t>го, что самолет «Волти» &lt;...&gt; несколько устарел, фор</w:t>
      </w:r>
      <w:r w:rsidRPr="00584DE4">
        <w:rPr>
          <w:color w:val="000000" w:themeColor="text1"/>
          <w:sz w:val="16"/>
          <w:szCs w:val="16"/>
        </w:rPr>
        <w:softHyphen/>
        <w:t>сировать работу по модификации самолета «Волти» с расчетом представления эскизного проекта самолета ВВС РККА к 15 января 1938 года»,—приказывал в ок</w:t>
      </w:r>
      <w:r w:rsidRPr="00584DE4">
        <w:rPr>
          <w:color w:val="000000" w:themeColor="text1"/>
          <w:sz w:val="16"/>
          <w:szCs w:val="16"/>
        </w:rPr>
        <w:softHyphen/>
        <w:t>тябре 1937 года начальник ВВС РККА Я.И.Алкснис.</w:t>
      </w:r>
    </w:p>
    <w:p w14:paraId="3BDE7B29" w14:textId="77777777" w:rsidR="000D7C0B" w:rsidRPr="00584DE4" w:rsidRDefault="000D7C0B" w:rsidP="00584DE4">
      <w:pPr>
        <w:jc w:val="both"/>
        <w:rPr>
          <w:color w:val="000000" w:themeColor="text1"/>
          <w:sz w:val="16"/>
          <w:szCs w:val="16"/>
        </w:rPr>
      </w:pPr>
      <w:r w:rsidRPr="00584DE4">
        <w:rPr>
          <w:color w:val="000000" w:themeColor="text1"/>
          <w:sz w:val="16"/>
          <w:szCs w:val="16"/>
        </w:rPr>
        <w:t>Удалось найти не так много документов, свидетель</w:t>
      </w:r>
      <w:r w:rsidRPr="00584DE4">
        <w:rPr>
          <w:color w:val="000000" w:themeColor="text1"/>
          <w:sz w:val="16"/>
          <w:szCs w:val="16"/>
        </w:rPr>
        <w:softHyphen/>
        <w:t>ствующих о том, как собирались модифицировать V-11GB. Четко можно сказать, что основным направле</w:t>
      </w:r>
      <w:r w:rsidRPr="00584DE4">
        <w:rPr>
          <w:color w:val="000000" w:themeColor="text1"/>
          <w:sz w:val="16"/>
          <w:szCs w:val="16"/>
        </w:rPr>
        <w:softHyphen/>
        <w:t>нием совершенствования машины определялось повы</w:t>
      </w:r>
      <w:r w:rsidRPr="00584DE4">
        <w:rPr>
          <w:color w:val="000000" w:themeColor="text1"/>
          <w:sz w:val="16"/>
          <w:szCs w:val="16"/>
        </w:rPr>
        <w:softHyphen/>
        <w:t>шение летных данных. Этого собирались достигнуть ус</w:t>
      </w:r>
      <w:r w:rsidRPr="00584DE4">
        <w:rPr>
          <w:color w:val="000000" w:themeColor="text1"/>
          <w:sz w:val="16"/>
          <w:szCs w:val="16"/>
        </w:rPr>
        <w:softHyphen/>
        <w:t>тановкой мотора большой мощности (в качестве возможной альтернативы рассматривался, в частности, М-87А). Боевые возможности самолета предполагалось повысить введением бронезащиты (этот вариант в доку</w:t>
      </w:r>
      <w:r w:rsidRPr="00584DE4">
        <w:rPr>
          <w:color w:val="000000" w:themeColor="text1"/>
          <w:sz w:val="16"/>
          <w:szCs w:val="16"/>
        </w:rPr>
        <w:softHyphen/>
        <w:t>ментах именуется БШ-В) и монтажом экранированной турели башенного типа, под пулемет ШКАС. Практиче</w:t>
      </w:r>
      <w:r w:rsidRPr="00584DE4">
        <w:rPr>
          <w:color w:val="000000" w:themeColor="text1"/>
          <w:sz w:val="16"/>
          <w:szCs w:val="16"/>
        </w:rPr>
        <w:softHyphen/>
        <w:t>ски ничего неизвестно о так называемой «модификации Б», разработка которой планировалась на 1938 год (23545).</w:t>
      </w:r>
    </w:p>
    <w:p w14:paraId="6127B7EC" w14:textId="77777777" w:rsidR="000D7C0B" w:rsidRPr="00584DE4" w:rsidRDefault="000D7C0B" w:rsidP="00584DE4">
      <w:pPr>
        <w:jc w:val="both"/>
        <w:rPr>
          <w:color w:val="000000" w:themeColor="text1"/>
          <w:sz w:val="16"/>
          <w:szCs w:val="16"/>
        </w:rPr>
      </w:pPr>
    </w:p>
    <w:p w14:paraId="2A6E5EE4" w14:textId="77777777" w:rsidR="00724819" w:rsidRPr="006851B7" w:rsidRDefault="00724819" w:rsidP="00724819">
      <w:pPr>
        <w:jc w:val="both"/>
        <w:rPr>
          <w:color w:val="0070C0"/>
          <w:sz w:val="16"/>
          <w:szCs w:val="16"/>
        </w:rPr>
      </w:pPr>
      <w:r w:rsidRPr="006851B7">
        <w:rPr>
          <w:rStyle w:val="aff0"/>
          <w:rFonts w:ascii="Times New Roman" w:hAnsi="Times New Roman" w:cs="Times New Roman"/>
          <w:color w:val="0070C0"/>
          <w:spacing w:val="0"/>
          <w:sz w:val="16"/>
          <w:szCs w:val="16"/>
        </w:rPr>
        <w:t>В конце 1938 года АНТ-51 в виде третьего прототипа (СЗ-3) с новым 14-цилин</w:t>
      </w:r>
      <w:r w:rsidRPr="006851B7">
        <w:rPr>
          <w:rStyle w:val="aff0"/>
          <w:rFonts w:ascii="Times New Roman" w:hAnsi="Times New Roman" w:cs="Times New Roman"/>
          <w:color w:val="0070C0"/>
          <w:spacing w:val="0"/>
          <w:sz w:val="16"/>
          <w:szCs w:val="16"/>
        </w:rPr>
        <w:softHyphen/>
        <w:t>дровым двигателем М-87 С.К. Туманского (950 л.с.) с трёхлопастным винтом вышел на повторные госиспытания, которые продолжались до весны 1939 г. ЛТХ самолёта заказчика устраивали, но М-87 оказался капризным, а его доводка затянулась. В итоге на СЗ-3 поставили двигатель М-88 мощностью 1100 л.с. (дальнейшее развитие М-87) с винтом ВИШ-23 (25146).</w:t>
      </w:r>
    </w:p>
    <w:p w14:paraId="673B28DE" w14:textId="77777777" w:rsidR="00724819" w:rsidRPr="006851B7" w:rsidRDefault="00724819" w:rsidP="00724819">
      <w:pPr>
        <w:jc w:val="both"/>
        <w:rPr>
          <w:color w:val="0070C0"/>
          <w:sz w:val="16"/>
          <w:szCs w:val="16"/>
        </w:rPr>
      </w:pPr>
    </w:p>
    <w:p w14:paraId="55E6E42F" w14:textId="77777777" w:rsidR="00FF528C" w:rsidRPr="00584DE4" w:rsidRDefault="00FF528C" w:rsidP="00584DE4">
      <w:pPr>
        <w:pStyle w:val="a4"/>
        <w:rPr>
          <w:color w:val="000000" w:themeColor="text1"/>
          <w:lang w:val="ru-RU"/>
        </w:rPr>
      </w:pPr>
      <w:r w:rsidRPr="00584DE4">
        <w:rPr>
          <w:color w:val="000000" w:themeColor="text1"/>
          <w:lang w:val="ru-RU"/>
        </w:rPr>
        <w:t>К концу 1938 года был готов эскизный проект штурмовика-бомбардировщика (ШБ) с мотором М-88 или М-63, завершилась постройка макета, на 60% выполнено рабочее проектирование.</w:t>
      </w:r>
    </w:p>
    <w:p w14:paraId="15CCCAAD" w14:textId="77777777" w:rsidR="00FF528C" w:rsidRPr="00584DE4" w:rsidRDefault="00FF528C" w:rsidP="00584DE4">
      <w:pPr>
        <w:pStyle w:val="a4"/>
        <w:rPr>
          <w:color w:val="000000" w:themeColor="text1"/>
          <w:lang w:val="ru-RU"/>
        </w:rPr>
      </w:pPr>
      <w:r w:rsidRPr="00584DE4">
        <w:rPr>
          <w:color w:val="000000" w:themeColor="text1"/>
          <w:lang w:val="ru-RU"/>
        </w:rPr>
        <w:t>Планировалось на первом экземпляре установить мотор М-88, на втором - М-80, а на базе третьего П.О. Сухой предполагал спроектировать одноместный штурмовик с мотором М-80 (15975).</w:t>
      </w:r>
    </w:p>
    <w:p w14:paraId="6C87FC07" w14:textId="77777777" w:rsidR="00FF528C" w:rsidRPr="00584DE4" w:rsidRDefault="00FF528C" w:rsidP="00584DE4">
      <w:pPr>
        <w:pStyle w:val="a4"/>
        <w:rPr>
          <w:color w:val="000000" w:themeColor="text1"/>
          <w:lang w:val="ru-RU"/>
        </w:rPr>
      </w:pPr>
    </w:p>
    <w:p w14:paraId="37DC86B0" w14:textId="77777777" w:rsidR="00FF528C" w:rsidRPr="00584DE4" w:rsidRDefault="00FF528C" w:rsidP="00584DE4">
      <w:pPr>
        <w:pStyle w:val="a4"/>
        <w:rPr>
          <w:color w:val="000000" w:themeColor="text1"/>
          <w:lang w:val="ru-RU"/>
        </w:rPr>
      </w:pPr>
      <w:r w:rsidRPr="00584DE4">
        <w:rPr>
          <w:color w:val="000000" w:themeColor="text1"/>
          <w:lang w:val="ru-RU"/>
        </w:rPr>
        <w:t>В конце 1938 года заказчик снял с плана 1939 года второй экземпляр самолёта с М-80, а к середине 1 939 года и третий экземпляр штурмовика-бомбардировщика (ШБ) с мотором М-88 или М-63 Сухого (15975).</w:t>
      </w:r>
    </w:p>
    <w:p w14:paraId="2227E861" w14:textId="77777777" w:rsidR="00FF528C" w:rsidRPr="00584DE4" w:rsidRDefault="00FF528C" w:rsidP="00584DE4">
      <w:pPr>
        <w:pStyle w:val="a4"/>
        <w:rPr>
          <w:color w:val="000000" w:themeColor="text1"/>
          <w:lang w:val="ru-RU"/>
        </w:rPr>
      </w:pPr>
    </w:p>
    <w:p w14:paraId="700A8D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был готов С (Спарка) В.Ф.Болховитинова - тандем моторов. Прорабатывали в 1936, проектировали в 1937, строили с июля 1938 (4,57).</w:t>
      </w:r>
    </w:p>
    <w:p w14:paraId="5FF3C2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093075" w14:textId="77777777" w:rsidR="00724819" w:rsidRPr="006851B7" w:rsidRDefault="00724819" w:rsidP="00724819">
      <w:pPr>
        <w:jc w:val="both"/>
        <w:rPr>
          <w:color w:val="0070C0"/>
          <w:sz w:val="16"/>
          <w:szCs w:val="16"/>
        </w:rPr>
      </w:pPr>
      <w:r w:rsidRPr="006851B7">
        <w:rPr>
          <w:color w:val="0070C0"/>
          <w:sz w:val="16"/>
          <w:szCs w:val="16"/>
        </w:rPr>
        <w:t>К концу 1938 г. в основном закончили рабочие чертежи АНТ-42 для серийного производства (24951).</w:t>
      </w:r>
    </w:p>
    <w:p w14:paraId="29949F18" w14:textId="77777777" w:rsidR="00724819" w:rsidRPr="006851B7" w:rsidRDefault="00724819" w:rsidP="00724819">
      <w:pPr>
        <w:jc w:val="both"/>
        <w:rPr>
          <w:color w:val="0070C0"/>
          <w:sz w:val="16"/>
          <w:szCs w:val="16"/>
        </w:rPr>
      </w:pPr>
    </w:p>
    <w:p w14:paraId="47E391B5" w14:textId="77777777" w:rsidR="00724819" w:rsidRPr="006851B7" w:rsidRDefault="00724819" w:rsidP="00724819">
      <w:pPr>
        <w:jc w:val="both"/>
        <w:rPr>
          <w:color w:val="0070C0"/>
          <w:sz w:val="16"/>
          <w:szCs w:val="16"/>
        </w:rPr>
      </w:pPr>
      <w:r w:rsidRPr="006851B7">
        <w:rPr>
          <w:color w:val="0070C0"/>
          <w:sz w:val="16"/>
          <w:szCs w:val="16"/>
        </w:rPr>
        <w:t>В конце 1938 года десять ДБ-1 машин чис</w:t>
      </w:r>
      <w:r w:rsidRPr="006851B7">
        <w:rPr>
          <w:color w:val="0070C0"/>
          <w:sz w:val="16"/>
          <w:szCs w:val="16"/>
        </w:rPr>
        <w:softHyphen/>
        <w:t>лились на авиабазе в Воронеже - все неисправные, но считавшиеся законсер</w:t>
      </w:r>
      <w:r w:rsidRPr="006851B7">
        <w:rPr>
          <w:color w:val="0070C0"/>
          <w:sz w:val="16"/>
          <w:szCs w:val="16"/>
        </w:rPr>
        <w:softHyphen/>
        <w:t>вированными. Они стояли в ряд на краю аэродрома. Позже их списали и передали на полигон как мишени для бомбомета</w:t>
      </w:r>
      <w:r w:rsidRPr="006851B7">
        <w:rPr>
          <w:color w:val="0070C0"/>
          <w:sz w:val="16"/>
          <w:szCs w:val="16"/>
        </w:rPr>
        <w:softHyphen/>
        <w:t>ния и стрельбы. На полигон попал и громовский РД-1 (24946).</w:t>
      </w:r>
    </w:p>
    <w:p w14:paraId="005997E9" w14:textId="77777777" w:rsidR="00724819" w:rsidRPr="006851B7" w:rsidRDefault="00724819" w:rsidP="00724819">
      <w:pPr>
        <w:jc w:val="both"/>
        <w:rPr>
          <w:color w:val="0070C0"/>
          <w:sz w:val="16"/>
          <w:szCs w:val="16"/>
        </w:rPr>
      </w:pPr>
    </w:p>
    <w:p w14:paraId="256FBC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ВИТ-2 не был включен наркоматом в перечень плановых работ 1939 г. Соответственно, финансирование на машину не выде</w:t>
      </w:r>
      <w:r w:rsidRPr="00584DE4">
        <w:rPr>
          <w:color w:val="000000" w:themeColor="text1"/>
          <w:sz w:val="16"/>
          <w:szCs w:val="16"/>
        </w:rPr>
        <w:softHyphen/>
        <w:t>лялось. О том, как это повлияло на ее развитие, свиде</w:t>
      </w:r>
      <w:r w:rsidRPr="00584DE4">
        <w:rPr>
          <w:color w:val="000000" w:themeColor="text1"/>
          <w:sz w:val="16"/>
          <w:szCs w:val="16"/>
        </w:rPr>
        <w:softHyphen/>
        <w:t>тельствует письмо ведущего инженера НИИ ВВС по испытаниям ВИТ-2 Нерсисяна наркому Обороны Воро</w:t>
      </w:r>
      <w:r w:rsidRPr="00584DE4">
        <w:rPr>
          <w:color w:val="000000" w:themeColor="text1"/>
          <w:sz w:val="16"/>
          <w:szCs w:val="16"/>
        </w:rPr>
        <w:softHyphen/>
        <w:t>шилову (1939 г.): “...В плане на 38/39 год ничего не гово</w:t>
      </w:r>
      <w:r w:rsidRPr="00584DE4">
        <w:rPr>
          <w:color w:val="000000" w:themeColor="text1"/>
          <w:sz w:val="16"/>
          <w:szCs w:val="16"/>
        </w:rPr>
        <w:softHyphen/>
        <w:t>рилось о самолете СПБ (ВИТ-2). Соответственно с этим, доводка самолета ВИТ-2 в работе бюро Поликарпова за</w:t>
      </w:r>
      <w:r w:rsidRPr="00584DE4">
        <w:rPr>
          <w:color w:val="000000" w:themeColor="text1"/>
          <w:sz w:val="16"/>
          <w:szCs w:val="16"/>
        </w:rPr>
        <w:softHyphen/>
        <w:t>няла третьестепенное место и оставлена была в значительной мере на попечении завода № 84. Завод же № 84 ни планом, ни руководством ПГУ НКОП не нацелен на срочном окончании доводки самолета ВИТ-2, имея свое отличное задание. Таким образом, самолет ВИТ-2 не ус</w:t>
      </w:r>
      <w:r w:rsidRPr="00584DE4">
        <w:rPr>
          <w:color w:val="000000" w:themeColor="text1"/>
          <w:sz w:val="16"/>
          <w:szCs w:val="16"/>
        </w:rPr>
        <w:softHyphen/>
        <w:t>пел завоевать внимание, как бы потерял актуальность и, будучи непризнанным, неотраженным в плане опытно</w:t>
      </w:r>
      <w:r w:rsidRPr="00584DE4">
        <w:rPr>
          <w:color w:val="000000" w:themeColor="text1"/>
          <w:sz w:val="16"/>
          <w:szCs w:val="16"/>
        </w:rPr>
        <w:softHyphen/>
        <w:t>го строительства, завис на заключении предваритель</w:t>
      </w:r>
      <w:r w:rsidRPr="00584DE4">
        <w:rPr>
          <w:color w:val="000000" w:themeColor="text1"/>
          <w:sz w:val="16"/>
          <w:szCs w:val="16"/>
        </w:rPr>
        <w:softHyphen/>
        <w:t>ных госиспытаний НИИ ВВС РККА. В то же время НИИ ВВС не проявлял особого внимания к нему и поэтому не смог непосредственно за испытаниями охватить своим наблюдением предстоящую работу на самолете” (10667).</w:t>
      </w:r>
    </w:p>
    <w:p w14:paraId="4A9333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C3E2D6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по распоряжению Н.А.Жемчужина в конструкцию ВИТ-2 (СПБ) внесли изменения: опусти</w:t>
      </w:r>
      <w:r w:rsidRPr="00584DE4">
        <w:rPr>
          <w:color w:val="000000" w:themeColor="text1"/>
          <w:sz w:val="16"/>
          <w:szCs w:val="16"/>
        </w:rPr>
        <w:softHyphen/>
        <w:t>ли хвостовую часть фюзеляжа, уставили три дополни</w:t>
      </w:r>
      <w:r w:rsidRPr="00584DE4">
        <w:rPr>
          <w:color w:val="000000" w:themeColor="text1"/>
          <w:sz w:val="16"/>
          <w:szCs w:val="16"/>
        </w:rPr>
        <w:softHyphen/>
        <w:t>тельные шпангоута, усилили крепление стабилизатора, поставили более толстую обшивку стабилизатора, уси</w:t>
      </w:r>
      <w:r w:rsidRPr="00584DE4">
        <w:rPr>
          <w:color w:val="000000" w:themeColor="text1"/>
          <w:sz w:val="16"/>
          <w:szCs w:val="16"/>
        </w:rPr>
        <w:softHyphen/>
        <w:t>лили крепление килей к стабилизаторам, крепление эле</w:t>
      </w:r>
      <w:r w:rsidRPr="00584DE4">
        <w:rPr>
          <w:color w:val="000000" w:themeColor="text1"/>
          <w:sz w:val="16"/>
          <w:szCs w:val="16"/>
        </w:rPr>
        <w:softHyphen/>
        <w:t>ронов, рулей. Эти работы сделали хвостовую часть фюзеляжа более прочной и жесткой, однако утяжелили ее и сместили центровку назад (10667).</w:t>
      </w:r>
    </w:p>
    <w:p w14:paraId="485FA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753D44" w14:textId="77777777" w:rsidR="00724819" w:rsidRPr="006851B7" w:rsidRDefault="00724819" w:rsidP="00724819">
      <w:pPr>
        <w:jc w:val="both"/>
        <w:rPr>
          <w:color w:val="0070C0"/>
          <w:sz w:val="16"/>
          <w:szCs w:val="16"/>
        </w:rPr>
      </w:pPr>
      <w:r w:rsidRPr="006851B7">
        <w:rPr>
          <w:color w:val="0070C0"/>
          <w:sz w:val="16"/>
          <w:szCs w:val="16"/>
        </w:rPr>
        <w:t>В конце 1938 г. ВИТ-2, как и другие машины ОКБ Н. Н. Поликарпова, не был включен наркоматом в перечень плановых работ 1939 г. Соответственно, финансирование на машину не выделялось. О том, как это повлияло на доводку, красноречиво свидетельствует письмо ведущего инженера НИИ ВВС по испытаниям ВИТ-2 Нерсисяна наркому обороны К. Е. Ворошилову (1939 г.):</w:t>
      </w:r>
    </w:p>
    <w:p w14:paraId="39BC5C87" w14:textId="77777777" w:rsidR="00724819" w:rsidRPr="006851B7" w:rsidRDefault="00724819" w:rsidP="00724819">
      <w:pPr>
        <w:jc w:val="both"/>
        <w:rPr>
          <w:color w:val="0070C0"/>
          <w:sz w:val="16"/>
          <w:szCs w:val="16"/>
        </w:rPr>
      </w:pPr>
      <w:r w:rsidRPr="006851B7">
        <w:rPr>
          <w:color w:val="0070C0"/>
          <w:sz w:val="16"/>
          <w:szCs w:val="16"/>
        </w:rPr>
        <w:t xml:space="preserve">«…В плане на 38/39 год ничего не говорилось о самолете СПБ (ВИТ-2). Соответственно с этим доводка самолета ВИТ-2 в работе бюро Поликарпова заняла третьестепенное место и оставлена была в значительной мере на попечении завода № 84. Завод же № 84 ни планом, ни руководством ПГУНКОП не нацелен на срочное окончание доводки самолета ВИТ-2, имея свое отличное задание. Таким образом, самолет ВИТ-2 не успел завоевать внимание, как бы потерял актуальность и, будучи непризнанным, не отраженным в плане опытного строительства, завис на заключении предварительных госиспытаний НИИ ВВС РККА. В тоже время НИИ ВВС не проявлял особого внимания к нему и поэтому не смог непосредственно за испытаниями охватить своим наблюдением предстоящую работу на самолете». </w:t>
      </w:r>
    </w:p>
    <w:p w14:paraId="0A368695" w14:textId="77777777" w:rsidR="00724819" w:rsidRPr="006851B7" w:rsidRDefault="00724819" w:rsidP="00724819">
      <w:pPr>
        <w:jc w:val="both"/>
        <w:rPr>
          <w:color w:val="0070C0"/>
          <w:sz w:val="16"/>
          <w:szCs w:val="16"/>
        </w:rPr>
      </w:pPr>
      <w:r w:rsidRPr="006851B7">
        <w:rPr>
          <w:color w:val="0070C0"/>
          <w:sz w:val="16"/>
          <w:szCs w:val="16"/>
        </w:rPr>
        <w:t>Вплоть до лета 1939 г. вопрос о заводе для серийной постройки ВИТ-2 так и не был окончательно решен. Летом 1939 г. политическая ситуация в мире резко ухудшилась. Продолжающаяся агрессия Японии в Китае, события на Халхин-Голе, расчленение Чехословакии, падение Испанской республики наглядно показали, что человечество катится к большой войне. Поэтому было принято решение об организации производства самолетов ВИТ-2 на заводе № 22 в Филях. На предприятие переехала группа Н. А. Жемчужина (КБ-2), которая начала заниматься разработкой серийной чертежно-конструкторской документации (25035).</w:t>
      </w:r>
    </w:p>
    <w:p w14:paraId="68D5A5F1" w14:textId="77777777" w:rsidR="00724819" w:rsidRPr="006851B7" w:rsidRDefault="00724819" w:rsidP="00724819">
      <w:pPr>
        <w:jc w:val="both"/>
        <w:rPr>
          <w:color w:val="0070C0"/>
          <w:sz w:val="16"/>
          <w:szCs w:val="16"/>
        </w:rPr>
      </w:pPr>
    </w:p>
    <w:p w14:paraId="6E95F676" w14:textId="77777777" w:rsidR="00724819" w:rsidRPr="006851B7" w:rsidRDefault="00724819" w:rsidP="00724819">
      <w:pPr>
        <w:jc w:val="both"/>
        <w:rPr>
          <w:color w:val="0070C0"/>
          <w:sz w:val="16"/>
          <w:szCs w:val="16"/>
        </w:rPr>
      </w:pPr>
      <w:r w:rsidRPr="006851B7">
        <w:rPr>
          <w:color w:val="0070C0"/>
          <w:sz w:val="16"/>
          <w:szCs w:val="16"/>
        </w:rPr>
        <w:t>В конце 1938 г. в ОКБ А.С.Я. завершилось полное оформление проекта самолета «№22» Тогда же в основном закончили поверочные расчеты рабочих чертежей, произвели продувки аэродинамических моделей. Основные летные характеристики изменились и по отдельным показателям стали выглядеть несколько скромнее первоначальных замыслов: максимальная скорость – 550 км/ч; дальность полета – 1800 км; потолок 10 000 м.</w:t>
      </w:r>
    </w:p>
    <w:p w14:paraId="0A1CF64B" w14:textId="77777777" w:rsidR="00724819" w:rsidRPr="006851B7" w:rsidRDefault="00724819" w:rsidP="00724819">
      <w:pPr>
        <w:jc w:val="both"/>
        <w:rPr>
          <w:color w:val="0070C0"/>
          <w:sz w:val="16"/>
          <w:szCs w:val="16"/>
        </w:rPr>
      </w:pPr>
      <w:r w:rsidRPr="006851B7">
        <w:rPr>
          <w:color w:val="0070C0"/>
          <w:sz w:val="16"/>
          <w:szCs w:val="16"/>
        </w:rPr>
        <w:t>Назначенный ведущим инженером по самолету «№22» Е.Г. Адлер вспоминал, что, несмотря на заявленные военные специализации, строился он скорее как опытный скоростной образец. Предполагалось, что все основные дополнительные усовершенствования, включающие установку вооружения и специального оборудования, будут проведены в случае подтверждения успешности летных испытаний. Конструктивно самолет «№22» полностью соответствовал технологии, отработанной в КБ Яковлева: сварной ферменный фюзеляж из стальных труб и деревянное неразъемное крыло с фанерной обшивкой. (25185).</w:t>
      </w:r>
    </w:p>
    <w:p w14:paraId="1421649B" w14:textId="77777777" w:rsidR="00724819" w:rsidRPr="006851B7" w:rsidRDefault="00724819" w:rsidP="00724819">
      <w:pPr>
        <w:jc w:val="both"/>
        <w:rPr>
          <w:color w:val="0070C0"/>
          <w:sz w:val="16"/>
          <w:szCs w:val="16"/>
        </w:rPr>
      </w:pPr>
    </w:p>
    <w:p w14:paraId="601D3B1D" w14:textId="77777777" w:rsidR="00724819" w:rsidRPr="006851B7" w:rsidRDefault="00724819" w:rsidP="00724819">
      <w:pPr>
        <w:jc w:val="both"/>
        <w:rPr>
          <w:color w:val="0070C0"/>
          <w:sz w:val="16"/>
          <w:szCs w:val="16"/>
        </w:rPr>
      </w:pPr>
      <w:r w:rsidRPr="006851B7">
        <w:rPr>
          <w:color w:val="0070C0"/>
          <w:sz w:val="16"/>
          <w:szCs w:val="16"/>
        </w:rPr>
        <w:t>В конце 1938 г. при включении «самолета №22» в план авиапромышленности он значился как ближний разведчик (БР). Кстати, именно в этот период указывался и дальний разведчик (ДР), который предполагалось создать на основе поликарповского «Воздушного истребителя танков» – ВИТ-2.</w:t>
      </w:r>
    </w:p>
    <w:p w14:paraId="5C71B933" w14:textId="77777777" w:rsidR="00724819" w:rsidRPr="006851B7" w:rsidRDefault="00724819" w:rsidP="00724819">
      <w:pPr>
        <w:jc w:val="both"/>
        <w:rPr>
          <w:color w:val="0070C0"/>
          <w:sz w:val="16"/>
          <w:szCs w:val="16"/>
        </w:rPr>
      </w:pPr>
      <w:r w:rsidRPr="006851B7">
        <w:rPr>
          <w:color w:val="0070C0"/>
          <w:sz w:val="16"/>
          <w:szCs w:val="16"/>
        </w:rPr>
        <w:t>Такие запланированные решения представляются вполне обоснованными, ибо самолетов, действительно отвечающих требованиям выполнения воздушной разведки, на вооружении ВВС Красной Армии на тот момент не имелось. Старые Р-5 отображали такие требования как минимум десятилетней давности, а запущенные в производство Р-10 скорее являлись легкими бомбардировщиками и, может быть, штурмовиками (25185).</w:t>
      </w:r>
    </w:p>
    <w:p w14:paraId="11DAC86D" w14:textId="77777777" w:rsidR="00724819" w:rsidRPr="006851B7" w:rsidRDefault="00724819" w:rsidP="00724819">
      <w:pPr>
        <w:jc w:val="both"/>
        <w:rPr>
          <w:color w:val="0070C0"/>
          <w:sz w:val="16"/>
          <w:szCs w:val="16"/>
        </w:rPr>
      </w:pPr>
    </w:p>
    <w:p w14:paraId="1147AA7C" w14:textId="77777777" w:rsidR="00724819" w:rsidRPr="006851B7" w:rsidRDefault="00724819" w:rsidP="00724819">
      <w:pPr>
        <w:jc w:val="both"/>
        <w:rPr>
          <w:color w:val="0070C0"/>
          <w:sz w:val="16"/>
          <w:szCs w:val="16"/>
        </w:rPr>
      </w:pPr>
      <w:r w:rsidRPr="006851B7">
        <w:rPr>
          <w:color w:val="0070C0"/>
          <w:sz w:val="16"/>
          <w:szCs w:val="16"/>
        </w:rPr>
        <w:t>До конца 1938 г. в основном завершилось изготовление опытного образца самолета «№22». Готовность и комплектность установленных агрегатов можно оценить по тому, что 31 декабря, в 23.00, т.е. буквально за час до наступления нового, 1939 года самолет закатили на весы для определения центровки. Затем в течение месяца велась кропотливая и напряженная подготовка к проведению летных испытаний (25185).</w:t>
      </w:r>
    </w:p>
    <w:p w14:paraId="056402F5" w14:textId="77777777" w:rsidR="00724819" w:rsidRPr="006851B7" w:rsidRDefault="00724819" w:rsidP="00724819">
      <w:pPr>
        <w:jc w:val="both"/>
        <w:rPr>
          <w:color w:val="0070C0"/>
          <w:sz w:val="16"/>
          <w:szCs w:val="16"/>
        </w:rPr>
      </w:pPr>
    </w:p>
    <w:p w14:paraId="195AD8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года ВВС разра</w:t>
      </w:r>
      <w:r w:rsidRPr="00584DE4">
        <w:rPr>
          <w:color w:val="000000" w:themeColor="text1"/>
          <w:sz w:val="16"/>
          <w:szCs w:val="16"/>
        </w:rPr>
        <w:softHyphen/>
        <w:t>ботали ТТТ на одноместный истре</w:t>
      </w:r>
      <w:r w:rsidRPr="00584DE4">
        <w:rPr>
          <w:color w:val="000000" w:themeColor="text1"/>
          <w:sz w:val="16"/>
          <w:szCs w:val="16"/>
        </w:rPr>
        <w:softHyphen/>
        <w:t>битель с мотор-пушкой М-103П или М-103 с двухскоростным нагнета</w:t>
      </w:r>
      <w:r w:rsidRPr="00584DE4">
        <w:rPr>
          <w:color w:val="000000" w:themeColor="text1"/>
          <w:sz w:val="16"/>
          <w:szCs w:val="16"/>
        </w:rPr>
        <w:softHyphen/>
        <w:t>телем. Пока ТТТ согласовывались, в КБ В.Я.Климова спроектировали более мощный двигатель М-105. Ру</w:t>
      </w:r>
      <w:r w:rsidRPr="00584DE4">
        <w:rPr>
          <w:color w:val="000000" w:themeColor="text1"/>
          <w:sz w:val="16"/>
          <w:szCs w:val="16"/>
        </w:rPr>
        <w:softHyphen/>
        <w:t>ководство НКАП сделало ставку на этот двигатель, под него же были скорректированы тактико-техничес</w:t>
      </w:r>
      <w:r w:rsidRPr="00584DE4">
        <w:rPr>
          <w:color w:val="000000" w:themeColor="text1"/>
          <w:sz w:val="16"/>
          <w:szCs w:val="16"/>
        </w:rPr>
        <w:softHyphen/>
        <w:t>кие требования (11847).</w:t>
      </w:r>
    </w:p>
    <w:p w14:paraId="4D2FE1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E074CE3" w14:textId="77777777" w:rsidR="00724819" w:rsidRPr="006851B7" w:rsidRDefault="00724819" w:rsidP="00724819">
      <w:pPr>
        <w:jc w:val="both"/>
        <w:rPr>
          <w:color w:val="0070C0"/>
          <w:sz w:val="16"/>
          <w:szCs w:val="16"/>
        </w:rPr>
      </w:pPr>
      <w:r w:rsidRPr="006851B7">
        <w:rPr>
          <w:color w:val="0070C0"/>
          <w:sz w:val="16"/>
          <w:szCs w:val="16"/>
        </w:rPr>
        <w:t>В конце 1938 года ВВС разработали ТТТ на одноместный истребитель с мотор-пушкой М-103П или М-103 с двухскоростным нагнетателем. Пока ТТТ согласовывались, в КБ В.Я.Климова спроектировали более мощный двигатель М-105. Руководство НКАП сделало ставку на этот двигатель, под него же были скорректированы тактико-технические требования, утвержденные 8 марта 1939 г. (25264).</w:t>
      </w:r>
    </w:p>
    <w:p w14:paraId="791DA5E9" w14:textId="77777777" w:rsidR="00724819" w:rsidRPr="006851B7" w:rsidRDefault="00724819" w:rsidP="00724819">
      <w:pPr>
        <w:jc w:val="both"/>
        <w:rPr>
          <w:color w:val="0070C0"/>
          <w:sz w:val="16"/>
          <w:szCs w:val="16"/>
        </w:rPr>
      </w:pPr>
    </w:p>
    <w:p w14:paraId="40F8CC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годя, согласно воспоминаниям A.M. Изаксона, впоследствии самого ближайшего помощника Петлякова, он встретился с Петляковым в одной из камер Бутырской тюрьмы... Тут я с ним сошелся поближе...</w:t>
      </w:r>
    </w:p>
    <w:p w14:paraId="23D5B5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1939 года наша маленькая конструкторская организация была оформлена в виде специального КБ. Главным конструктором стал В.М. Петляков, а я был назначен его заместителем. Все это происходило под эгидой Особого технического бюро НКВД...</w:t>
      </w:r>
    </w:p>
    <w:p w14:paraId="589E18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Машина называлась "100". Почему "СТО" - трудно даже сказать. Некоторые расшифровывали как Спецтехотдел. Некоторые воспринимали как новую систему нумерации" (12035).</w:t>
      </w:r>
    </w:p>
    <w:p w14:paraId="441CC54D" w14:textId="77777777" w:rsidR="004B0DF9" w:rsidRPr="00584DE4" w:rsidRDefault="004B0DF9" w:rsidP="00584DE4">
      <w:pPr>
        <w:autoSpaceDE w:val="0"/>
        <w:autoSpaceDN w:val="0"/>
        <w:adjustRightInd w:val="0"/>
        <w:jc w:val="both"/>
        <w:rPr>
          <w:color w:val="000000" w:themeColor="text1"/>
          <w:sz w:val="16"/>
          <w:szCs w:val="16"/>
        </w:rPr>
      </w:pPr>
    </w:p>
    <w:p w14:paraId="1EC9E6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ученик Н.Н.Поликарпова В.К.Таиров, будучи начальником опытно-конструкторского отдела завода № 43, в развитие идей Поликарпова вышел с инициативой создания пушечного одноместного двухмоторного бронированного истребителя.</w:t>
      </w:r>
    </w:p>
    <w:p w14:paraId="4299BA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существу, В. К. Таиров предложил создать многоцелевой истребитель-штурмовик, у которого интегральная эффективность боевого применения была повышена (по сравнению с ВИТ и обычными истребителями) за счет высоких скорости полета и маневренности (как в горизонтальной, так и в вертикальной плоскостях), усиленного бронирования и мощного пушечного вооружения, расположенного вблизи оси самолета, что допускало применение крупнокалиберных авиационных пушек и обеспечивало высокую кучность при стрельбе в воздухе.</w:t>
      </w:r>
    </w:p>
    <w:p w14:paraId="1E83E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Инициатива киевского конструктора была поддержана ВВС КА и НКАП. В результате таировский истребитель-штурмовик получил “зеленый семафор” (9649). В конце 1938 года были сданы испытания, а в 1939 году новые моторы М-62, которые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5955C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Строительство промышленных зданий на этой площадке начато в 1940 году.</w:t>
      </w:r>
    </w:p>
    <w:p w14:paraId="0E135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16CA2B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2260A5" w:rsidRPr="00584DE4" w14:paraId="55D762F8" w14:textId="77777777" w:rsidTr="00274E04">
        <w:tc>
          <w:tcPr>
            <w:tcW w:w="2235" w:type="dxa"/>
          </w:tcPr>
          <w:p w14:paraId="64F4D2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Объекты</w:t>
            </w:r>
          </w:p>
        </w:tc>
        <w:tc>
          <w:tcPr>
            <w:tcW w:w="2268" w:type="dxa"/>
          </w:tcPr>
          <w:p w14:paraId="1F4BC1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1942 год</w:t>
            </w:r>
          </w:p>
        </w:tc>
        <w:tc>
          <w:tcPr>
            <w:tcW w:w="2198" w:type="dxa"/>
          </w:tcPr>
          <w:p w14:paraId="3840E2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1943 год</w:t>
            </w:r>
          </w:p>
        </w:tc>
        <w:tc>
          <w:tcPr>
            <w:tcW w:w="2196" w:type="dxa"/>
          </w:tcPr>
          <w:p w14:paraId="2C2D02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1944 год</w:t>
            </w:r>
          </w:p>
        </w:tc>
      </w:tr>
      <w:tr w:rsidR="002260A5" w:rsidRPr="00584DE4" w14:paraId="3818C697" w14:textId="77777777" w:rsidTr="00274E04">
        <w:tc>
          <w:tcPr>
            <w:tcW w:w="2235" w:type="dxa"/>
          </w:tcPr>
          <w:p w14:paraId="42FCA87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АМ-35А</w:t>
            </w:r>
          </w:p>
        </w:tc>
        <w:tc>
          <w:tcPr>
            <w:tcW w:w="2268" w:type="dxa"/>
          </w:tcPr>
          <w:p w14:paraId="71D8F9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w:t>
            </w:r>
          </w:p>
        </w:tc>
        <w:tc>
          <w:tcPr>
            <w:tcW w:w="2198" w:type="dxa"/>
          </w:tcPr>
          <w:p w14:paraId="2BDF53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202</w:t>
            </w:r>
          </w:p>
        </w:tc>
        <w:tc>
          <w:tcPr>
            <w:tcW w:w="2196" w:type="dxa"/>
          </w:tcPr>
          <w:p w14:paraId="318436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AFB79DF" w14:textId="77777777" w:rsidTr="00274E04">
        <w:tc>
          <w:tcPr>
            <w:tcW w:w="2235" w:type="dxa"/>
          </w:tcPr>
          <w:p w14:paraId="29875C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АМ-38</w:t>
            </w:r>
          </w:p>
        </w:tc>
        <w:tc>
          <w:tcPr>
            <w:tcW w:w="2268" w:type="dxa"/>
          </w:tcPr>
          <w:p w14:paraId="49021A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7832</w:t>
            </w:r>
          </w:p>
        </w:tc>
        <w:tc>
          <w:tcPr>
            <w:tcW w:w="2198" w:type="dxa"/>
          </w:tcPr>
          <w:p w14:paraId="70C9CF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2196" w:type="dxa"/>
          </w:tcPr>
          <w:p w14:paraId="0939D7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FF6E02D" w14:textId="77777777" w:rsidTr="00274E04">
        <w:tc>
          <w:tcPr>
            <w:tcW w:w="2235" w:type="dxa"/>
          </w:tcPr>
          <w:p w14:paraId="6C7F0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АМ38Ф</w:t>
            </w:r>
          </w:p>
        </w:tc>
        <w:tc>
          <w:tcPr>
            <w:tcW w:w="2268" w:type="dxa"/>
          </w:tcPr>
          <w:p w14:paraId="61551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377</w:t>
            </w:r>
          </w:p>
        </w:tc>
        <w:tc>
          <w:tcPr>
            <w:tcW w:w="2198" w:type="dxa"/>
          </w:tcPr>
          <w:p w14:paraId="194698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10584</w:t>
            </w:r>
          </w:p>
        </w:tc>
        <w:tc>
          <w:tcPr>
            <w:tcW w:w="2196" w:type="dxa"/>
          </w:tcPr>
          <w:p w14:paraId="445A86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10330</w:t>
            </w:r>
          </w:p>
        </w:tc>
      </w:tr>
      <w:tr w:rsidR="002260A5" w:rsidRPr="00584DE4" w14:paraId="05ADA0D6" w14:textId="77777777" w:rsidTr="00274E04">
        <w:tc>
          <w:tcPr>
            <w:tcW w:w="2235" w:type="dxa"/>
          </w:tcPr>
          <w:p w14:paraId="1D0313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ГАМ-34ВС</w:t>
            </w:r>
          </w:p>
        </w:tc>
        <w:tc>
          <w:tcPr>
            <w:tcW w:w="2268" w:type="dxa"/>
          </w:tcPr>
          <w:p w14:paraId="1A0B8C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w:t>
            </w:r>
          </w:p>
        </w:tc>
        <w:tc>
          <w:tcPr>
            <w:tcW w:w="2198" w:type="dxa"/>
          </w:tcPr>
          <w:p w14:paraId="480D0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2196" w:type="dxa"/>
          </w:tcPr>
          <w:p w14:paraId="35E74E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72A8F4AF" w14:textId="77777777" w:rsidTr="00274E04">
        <w:tc>
          <w:tcPr>
            <w:tcW w:w="2235" w:type="dxa"/>
          </w:tcPr>
          <w:p w14:paraId="70FFD87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АМ-42</w:t>
            </w:r>
          </w:p>
        </w:tc>
        <w:tc>
          <w:tcPr>
            <w:tcW w:w="2268" w:type="dxa"/>
          </w:tcPr>
          <w:p w14:paraId="2220BD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w:t>
            </w:r>
          </w:p>
        </w:tc>
        <w:tc>
          <w:tcPr>
            <w:tcW w:w="2198" w:type="dxa"/>
          </w:tcPr>
          <w:p w14:paraId="5CFF8C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w:t>
            </w:r>
          </w:p>
        </w:tc>
        <w:tc>
          <w:tcPr>
            <w:tcW w:w="2196" w:type="dxa"/>
          </w:tcPr>
          <w:p w14:paraId="52BB33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501</w:t>
            </w:r>
          </w:p>
        </w:tc>
      </w:tr>
    </w:tbl>
    <w:p w14:paraId="56BFDB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195E50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Куйбышев, Кировский район, п/я 32</w:t>
      </w:r>
    </w:p>
    <w:p w14:paraId="52416E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Производственный профиль – авиадвигателестроение</w:t>
      </w:r>
    </w:p>
    <w:p w14:paraId="332893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369CB8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35535B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F41C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в серию запустили И-153 (228,92).</w:t>
      </w:r>
    </w:p>
    <w:p w14:paraId="04F68A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37EA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года запуск в серию И-153 был стратегическим просчетом советского военно-политического руководства. Эта машина морально устарела уже к моменту начала производства, опоздав со своим появлением минимум на 1,5 - 2 года. Но даже если бы она и выпускалась с рубежа 1936- 1937 годов, ее выпуск однозначно должен был быть свернут если не к началу 1939 года, то, по крайней мере, к началу Второй мировой войны. В действительности все происходило как раз наоборот. Нельзя сказать, что выпуск бипланов был обоснован и с экономической точки зрения. Примечательно, что истребитель-биплан И-153 производс</w:t>
      </w:r>
      <w:r w:rsidRPr="00584DE4">
        <w:rPr>
          <w:color w:val="000000" w:themeColor="text1"/>
          <w:sz w:val="16"/>
          <w:szCs w:val="16"/>
        </w:rPr>
        <w:softHyphen/>
        <w:t>тва авиазавода № 1 имел отпускную цену в 1939 году несколько выше, чем моноплан И-16 пулеметный производства авиазавода № 21 (138,5 тысяч рублей и 137 тысяч рублей соответственно). В 1940 году за счет резкого рас</w:t>
      </w:r>
      <w:r w:rsidRPr="00584DE4">
        <w:rPr>
          <w:color w:val="000000" w:themeColor="text1"/>
          <w:sz w:val="16"/>
          <w:szCs w:val="16"/>
        </w:rPr>
        <w:softHyphen/>
        <w:t>ширения производства И-153 его отпускная цена значительно снизилась, но, тем не менее, относительная разница с отпускной ценой И-16 (которая также снизилась в абсолютном отношении) была невелика: моноплан заво</w:t>
      </w:r>
      <w:r w:rsidRPr="00584DE4">
        <w:rPr>
          <w:color w:val="000000" w:themeColor="text1"/>
          <w:sz w:val="16"/>
          <w:szCs w:val="16"/>
        </w:rPr>
        <w:softHyphen/>
        <w:t xml:space="preserve">да № 21 стоил дороже И-153 всего на 5,7% при несравненно более высоких характеристиках по скорости и надежности (РГАЭ. Ф. 8044. Оп. 1. Д. 673. Л. 12.) (11710,422). </w:t>
      </w:r>
    </w:p>
    <w:p w14:paraId="591A36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D96C34B" w14:textId="77777777" w:rsidR="004B0DF9" w:rsidRPr="00584DE4" w:rsidRDefault="004B0DF9" w:rsidP="00584DE4">
      <w:pPr>
        <w:jc w:val="both"/>
        <w:rPr>
          <w:color w:val="000000" w:themeColor="text1"/>
          <w:sz w:val="16"/>
          <w:szCs w:val="16"/>
        </w:rPr>
      </w:pPr>
      <w:r w:rsidRPr="00584DE4">
        <w:rPr>
          <w:color w:val="000000" w:themeColor="text1"/>
          <w:sz w:val="16"/>
          <w:szCs w:val="16"/>
        </w:rPr>
        <w:t>До конца 1938 года новый истребитель И-153 «Чай</w:t>
      </w:r>
      <w:r w:rsidRPr="00584DE4">
        <w:rPr>
          <w:color w:val="000000" w:themeColor="text1"/>
          <w:sz w:val="16"/>
          <w:szCs w:val="16"/>
        </w:rPr>
        <w:softHyphen/>
        <w:t>ка», на который Поликарпов рассчитывал как на действительно полноценную замену первоначальному И-15, удалось постро</w:t>
      </w:r>
      <w:r w:rsidRPr="00584DE4">
        <w:rPr>
          <w:color w:val="000000" w:themeColor="text1"/>
          <w:sz w:val="16"/>
          <w:szCs w:val="16"/>
        </w:rPr>
        <w:softHyphen/>
        <w:t>ить всего лишь в нескольких экземплярах. Сказывалась инертность се</w:t>
      </w:r>
      <w:r w:rsidRPr="00584DE4">
        <w:rPr>
          <w:color w:val="000000" w:themeColor="text1"/>
          <w:sz w:val="16"/>
          <w:szCs w:val="16"/>
        </w:rPr>
        <w:softHyphen/>
        <w:t>рийного производства (12294).</w:t>
      </w:r>
    </w:p>
    <w:p w14:paraId="7BCEEE02" w14:textId="77777777" w:rsidR="004B0DF9" w:rsidRPr="00584DE4" w:rsidRDefault="004B0DF9" w:rsidP="00584DE4">
      <w:pPr>
        <w:jc w:val="both"/>
        <w:rPr>
          <w:color w:val="000000" w:themeColor="text1"/>
          <w:sz w:val="16"/>
          <w:szCs w:val="16"/>
        </w:rPr>
      </w:pPr>
    </w:p>
    <w:p w14:paraId="4C8DB3CB" w14:textId="77777777" w:rsidR="004B0DF9" w:rsidRPr="00584DE4" w:rsidRDefault="004B0DF9" w:rsidP="00584DE4">
      <w:pPr>
        <w:jc w:val="both"/>
        <w:rPr>
          <w:color w:val="000000" w:themeColor="text1"/>
          <w:sz w:val="16"/>
          <w:szCs w:val="16"/>
        </w:rPr>
      </w:pPr>
      <w:r w:rsidRPr="00584DE4">
        <w:rPr>
          <w:color w:val="000000" w:themeColor="text1"/>
          <w:sz w:val="16"/>
          <w:szCs w:val="16"/>
        </w:rPr>
        <w:t>С конца 1938 г. внесли изменения в конструкцию стоек шасси И-152. От провора</w:t>
      </w:r>
      <w:r w:rsidRPr="00584DE4">
        <w:rPr>
          <w:color w:val="000000" w:themeColor="text1"/>
          <w:sz w:val="16"/>
          <w:szCs w:val="16"/>
        </w:rPr>
        <w:softHyphen/>
        <w:t>чивания амортизационную стойку теперь удерживали не продольные шлицы, а подвижные двухзвенники. Поскольку вве</w:t>
      </w:r>
      <w:r w:rsidRPr="00584DE4">
        <w:rPr>
          <w:color w:val="000000" w:themeColor="text1"/>
          <w:sz w:val="16"/>
          <w:szCs w:val="16"/>
        </w:rPr>
        <w:softHyphen/>
        <w:t>ли их для замены шлицевого соединения, то они и получили наименование «шлиц- шарнир». По стечению обстоятельств это обозначение стало нарицательным и ис</w:t>
      </w:r>
      <w:r w:rsidRPr="00584DE4">
        <w:rPr>
          <w:color w:val="000000" w:themeColor="text1"/>
          <w:sz w:val="16"/>
          <w:szCs w:val="16"/>
        </w:rPr>
        <w:softHyphen/>
        <w:t>пользуется по сей день (12294).</w:t>
      </w:r>
    </w:p>
    <w:p w14:paraId="73375054" w14:textId="77777777" w:rsidR="004B0DF9" w:rsidRPr="00584DE4" w:rsidRDefault="004B0DF9" w:rsidP="00584DE4">
      <w:pPr>
        <w:jc w:val="both"/>
        <w:rPr>
          <w:color w:val="000000" w:themeColor="text1"/>
          <w:sz w:val="16"/>
          <w:szCs w:val="16"/>
        </w:rPr>
      </w:pPr>
    </w:p>
    <w:p w14:paraId="2C11A1B3" w14:textId="77777777" w:rsidR="004B0DF9" w:rsidRPr="00584DE4" w:rsidRDefault="004B0DF9" w:rsidP="00584DE4">
      <w:pPr>
        <w:jc w:val="both"/>
        <w:rPr>
          <w:color w:val="000000" w:themeColor="text1"/>
          <w:sz w:val="16"/>
          <w:szCs w:val="16"/>
        </w:rPr>
      </w:pPr>
      <w:r w:rsidRPr="00584DE4">
        <w:rPr>
          <w:color w:val="000000" w:themeColor="text1"/>
          <w:sz w:val="16"/>
          <w:szCs w:val="16"/>
        </w:rPr>
        <w:t>В 1938 г. И-15бис стал основной продукцией завода № 1 - все остальные задания с него были сняты. Но тут производство «забуксовало». Причи</w:t>
      </w:r>
      <w:r w:rsidRPr="00584DE4">
        <w:rPr>
          <w:color w:val="000000" w:themeColor="text1"/>
          <w:sz w:val="16"/>
          <w:szCs w:val="16"/>
        </w:rPr>
        <w:softHyphen/>
        <w:t>ной оказался дефект, выявленный на но</w:t>
      </w:r>
      <w:r w:rsidRPr="00584DE4">
        <w:rPr>
          <w:color w:val="000000" w:themeColor="text1"/>
          <w:sz w:val="16"/>
          <w:szCs w:val="16"/>
        </w:rPr>
        <w:softHyphen/>
        <w:t>вых моторах М-25В - у них разрушались поршневые пальцы. Причём проявлялось это примерно на 20-м часу работы двига</w:t>
      </w:r>
      <w:r w:rsidRPr="00584DE4">
        <w:rPr>
          <w:color w:val="000000" w:themeColor="text1"/>
          <w:sz w:val="16"/>
          <w:szCs w:val="16"/>
        </w:rPr>
        <w:softHyphen/>
        <w:t>теля, уже в строевой части.</w:t>
      </w:r>
    </w:p>
    <w:p w14:paraId="3B751B2E" w14:textId="77777777" w:rsidR="004B0DF9" w:rsidRPr="00584DE4" w:rsidRDefault="004B0DF9" w:rsidP="00584DE4">
      <w:pPr>
        <w:jc w:val="both"/>
        <w:rPr>
          <w:color w:val="000000" w:themeColor="text1"/>
          <w:sz w:val="16"/>
          <w:szCs w:val="16"/>
        </w:rPr>
      </w:pPr>
      <w:r w:rsidRPr="00584DE4">
        <w:rPr>
          <w:color w:val="000000" w:themeColor="text1"/>
          <w:sz w:val="16"/>
          <w:szCs w:val="16"/>
        </w:rPr>
        <w:t>Причиной дефекта стало изменение технологии закалки пальцев. Пришлось спешно возвращаться к старой и переде</w:t>
      </w:r>
      <w:r w:rsidRPr="00584DE4">
        <w:rPr>
          <w:color w:val="000000" w:themeColor="text1"/>
          <w:sz w:val="16"/>
          <w:szCs w:val="16"/>
        </w:rPr>
        <w:softHyphen/>
        <w:t>лывать все ещё не отгруженные М-25В. Около 90 моторов заводские бригады до</w:t>
      </w:r>
      <w:r w:rsidRPr="00584DE4">
        <w:rPr>
          <w:color w:val="000000" w:themeColor="text1"/>
          <w:sz w:val="16"/>
          <w:szCs w:val="16"/>
        </w:rPr>
        <w:softHyphen/>
        <w:t>работали непосредственно в полках.</w:t>
      </w:r>
    </w:p>
    <w:p w14:paraId="16A094AC" w14:textId="77777777" w:rsidR="004B0DF9" w:rsidRPr="00584DE4" w:rsidRDefault="004B0DF9" w:rsidP="00584DE4">
      <w:pPr>
        <w:jc w:val="both"/>
        <w:rPr>
          <w:color w:val="000000" w:themeColor="text1"/>
          <w:sz w:val="16"/>
          <w:szCs w:val="16"/>
        </w:rPr>
      </w:pPr>
      <w:r w:rsidRPr="00584DE4">
        <w:rPr>
          <w:color w:val="000000" w:themeColor="text1"/>
          <w:sz w:val="16"/>
          <w:szCs w:val="16"/>
        </w:rPr>
        <w:t>Когда выпуск двигателей вошёл в нор</w:t>
      </w:r>
      <w:r w:rsidRPr="00584DE4">
        <w:rPr>
          <w:color w:val="000000" w:themeColor="text1"/>
          <w:sz w:val="16"/>
          <w:szCs w:val="16"/>
        </w:rPr>
        <w:softHyphen/>
        <w:t>му, завод № 1 стал быстро навёрстывать отставание. Количество изготовленных за год истребителей - 1104 (по другим данным, 1103) - впечатляет! Выданный предприятию план в 1050 машин успешно перевыполнили. Даже горьковский завод № 21, в течение ряда лет специализиро</w:t>
      </w:r>
      <w:r w:rsidRPr="00584DE4">
        <w:rPr>
          <w:color w:val="000000" w:themeColor="text1"/>
          <w:sz w:val="16"/>
          <w:szCs w:val="16"/>
        </w:rPr>
        <w:softHyphen/>
        <w:t xml:space="preserve">вавшийся </w:t>
      </w:r>
      <w:r w:rsidRPr="00584DE4">
        <w:rPr>
          <w:color w:val="000000" w:themeColor="text1"/>
          <w:sz w:val="16"/>
          <w:szCs w:val="16"/>
        </w:rPr>
        <w:lastRenderedPageBreak/>
        <w:t>на производстве И-16, в 1938 г. выпустил чуть меньше - 1070 машин.Правда, в бочке мёда оказалась ложка дегтя. Первоначальным проектом пре</w:t>
      </w:r>
      <w:r w:rsidRPr="00584DE4">
        <w:rPr>
          <w:color w:val="000000" w:themeColor="text1"/>
          <w:sz w:val="16"/>
          <w:szCs w:val="16"/>
        </w:rPr>
        <w:softHyphen/>
        <w:t>дусматривалась комплектация истреби</w:t>
      </w:r>
      <w:r w:rsidRPr="00584DE4">
        <w:rPr>
          <w:color w:val="000000" w:themeColor="text1"/>
          <w:sz w:val="16"/>
          <w:szCs w:val="16"/>
        </w:rPr>
        <w:softHyphen/>
        <w:t>телей электроинерционными стартёрами типа «Эклипс». Но «эклипсов» не дали, его советская копия РИ задержалась в освоении промышленностью. Запасным вариантом считался запуск двигателя сжатым воздухом. Такой комплект полу</w:t>
      </w:r>
      <w:r w:rsidRPr="00584DE4">
        <w:rPr>
          <w:color w:val="000000" w:themeColor="text1"/>
          <w:sz w:val="16"/>
          <w:szCs w:val="16"/>
        </w:rPr>
        <w:softHyphen/>
        <w:t>чался даже легче РИ и выглядел более предпочтительным для перетяжелённого И-15бис. Заводу № 19 предписали осво</w:t>
      </w:r>
      <w:r w:rsidRPr="00584DE4">
        <w:rPr>
          <w:color w:val="000000" w:themeColor="text1"/>
          <w:sz w:val="16"/>
          <w:szCs w:val="16"/>
        </w:rPr>
        <w:softHyphen/>
        <w:t>ить выпуск М-25В с пневмопуском ещё к концу 1937 г., а заводу № 1 через 15 дней после их получения начать монтаж их на истребителях. К 1 февраля 1938 г. в Перми сдали 14 двигателей, в марте их поставипи на пяти И-15бис, которые в апреле передали на войсковые испыта</w:t>
      </w:r>
      <w:r w:rsidRPr="00584DE4">
        <w:rPr>
          <w:color w:val="000000" w:themeColor="text1"/>
          <w:sz w:val="16"/>
          <w:szCs w:val="16"/>
        </w:rPr>
        <w:softHyphen/>
        <w:t>ния. Сначала ждали их результаты, потом доводили конструкцию. В конце концов И-15бис в 1938 г. собирали вообще без стартёров. Это относилось и к машинам «спецназначения» - экспортным, их чис</w:t>
      </w:r>
      <w:r w:rsidRPr="00584DE4">
        <w:rPr>
          <w:color w:val="000000" w:themeColor="text1"/>
          <w:sz w:val="16"/>
          <w:szCs w:val="16"/>
        </w:rPr>
        <w:softHyphen/>
        <w:t>лилось 270.</w:t>
      </w:r>
    </w:p>
    <w:p w14:paraId="29743F9C" w14:textId="77777777" w:rsidR="004B0DF9" w:rsidRPr="00584DE4" w:rsidRDefault="004B0DF9" w:rsidP="00584DE4">
      <w:pPr>
        <w:jc w:val="both"/>
        <w:rPr>
          <w:color w:val="000000" w:themeColor="text1"/>
          <w:sz w:val="16"/>
          <w:szCs w:val="16"/>
        </w:rPr>
      </w:pPr>
      <w:r w:rsidRPr="00584DE4">
        <w:rPr>
          <w:color w:val="000000" w:themeColor="text1"/>
          <w:sz w:val="16"/>
          <w:szCs w:val="16"/>
        </w:rPr>
        <w:t>В целом самолёты выпускались одно</w:t>
      </w:r>
      <w:r w:rsidRPr="00584DE4">
        <w:rPr>
          <w:color w:val="000000" w:themeColor="text1"/>
          <w:sz w:val="16"/>
          <w:szCs w:val="16"/>
        </w:rPr>
        <w:softHyphen/>
        <w:t>типные, практически ничем друг от друга они не отличались. К замыслу внедрить усиленное вооружение из двух 12,7-мм пу</w:t>
      </w:r>
      <w:r w:rsidRPr="00584DE4">
        <w:rPr>
          <w:color w:val="000000" w:themeColor="text1"/>
          <w:sz w:val="16"/>
          <w:szCs w:val="16"/>
        </w:rPr>
        <w:softHyphen/>
        <w:t>лемётов БС и двух ШКАС более не возвра</w:t>
      </w:r>
      <w:r w:rsidRPr="00584DE4">
        <w:rPr>
          <w:color w:val="000000" w:themeColor="text1"/>
          <w:sz w:val="16"/>
          <w:szCs w:val="16"/>
        </w:rPr>
        <w:softHyphen/>
        <w:t>щались (12294).</w:t>
      </w:r>
    </w:p>
    <w:p w14:paraId="6BB91531" w14:textId="77777777" w:rsidR="004B0DF9" w:rsidRPr="00584DE4" w:rsidRDefault="004B0DF9" w:rsidP="00584DE4">
      <w:pPr>
        <w:jc w:val="both"/>
        <w:rPr>
          <w:color w:val="000000" w:themeColor="text1"/>
          <w:sz w:val="16"/>
          <w:szCs w:val="16"/>
        </w:rPr>
      </w:pPr>
    </w:p>
    <w:p w14:paraId="76F51056" w14:textId="77777777" w:rsidR="007B0DC5" w:rsidRPr="006851B7" w:rsidRDefault="007B0DC5" w:rsidP="007B0DC5">
      <w:pPr>
        <w:jc w:val="both"/>
        <w:rPr>
          <w:color w:val="0070C0"/>
          <w:sz w:val="16"/>
          <w:szCs w:val="16"/>
        </w:rPr>
      </w:pPr>
      <w:r w:rsidRPr="006851B7">
        <w:rPr>
          <w:color w:val="0070C0"/>
          <w:sz w:val="16"/>
          <w:szCs w:val="16"/>
        </w:rPr>
        <w:t>С конца 1938 г. внесли изменения в конструкцию стоек шасси И-15бис. От провора</w:t>
      </w:r>
      <w:r w:rsidRPr="006851B7">
        <w:rPr>
          <w:color w:val="0070C0"/>
          <w:sz w:val="16"/>
          <w:szCs w:val="16"/>
        </w:rPr>
        <w:softHyphen/>
        <w:t>чивания амортизационную стойку теперь удерживали не продольные шлицы, а подвижные двухзвенники. Поскольку вве</w:t>
      </w:r>
      <w:r w:rsidRPr="006851B7">
        <w:rPr>
          <w:color w:val="0070C0"/>
          <w:sz w:val="16"/>
          <w:szCs w:val="16"/>
        </w:rPr>
        <w:softHyphen/>
        <w:t>ли их для замены шлицевого соединения, то они и получили наименование «шлиц- шарнир». По стечению обстоятельств это обозначение стало нарицательным и ис</w:t>
      </w:r>
      <w:r w:rsidRPr="006851B7">
        <w:rPr>
          <w:color w:val="0070C0"/>
          <w:sz w:val="16"/>
          <w:szCs w:val="16"/>
        </w:rPr>
        <w:softHyphen/>
        <w:t>пользуется по сей день (25023).</w:t>
      </w:r>
    </w:p>
    <w:p w14:paraId="3280A68F" w14:textId="77777777" w:rsidR="007B0DC5" w:rsidRPr="006851B7" w:rsidRDefault="007B0DC5" w:rsidP="007B0DC5">
      <w:pPr>
        <w:jc w:val="both"/>
        <w:rPr>
          <w:color w:val="0070C0"/>
          <w:sz w:val="16"/>
          <w:szCs w:val="16"/>
        </w:rPr>
      </w:pPr>
    </w:p>
    <w:p w14:paraId="366EEA9E"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появился разработанная на базе И-16 тип 10 модифика</w:t>
      </w:r>
      <w:r w:rsidRPr="00584DE4">
        <w:rPr>
          <w:color w:val="000000" w:themeColor="text1"/>
          <w:sz w:val="16"/>
          <w:szCs w:val="16"/>
        </w:rPr>
        <w:softHyphen/>
        <w:t>ция с двумя пушками ШВАК в крыле и двумя синхронными пулеметами ШКАС. Самолет прошел за</w:t>
      </w:r>
      <w:r w:rsidRPr="00584DE4">
        <w:rPr>
          <w:color w:val="000000" w:themeColor="text1"/>
          <w:sz w:val="16"/>
          <w:szCs w:val="16"/>
        </w:rPr>
        <w:softHyphen/>
        <w:t>водские испытания и его решили запустить в серийное производство под обозначением И-16 тип 17. Госиспы</w:t>
      </w:r>
      <w:r w:rsidRPr="00584DE4">
        <w:rPr>
          <w:color w:val="000000" w:themeColor="text1"/>
          <w:sz w:val="16"/>
          <w:szCs w:val="16"/>
        </w:rPr>
        <w:softHyphen/>
        <w:t>тания головного серийного пушечно-пулеметного ис</w:t>
      </w:r>
      <w:r w:rsidRPr="00584DE4">
        <w:rPr>
          <w:color w:val="000000" w:themeColor="text1"/>
          <w:sz w:val="16"/>
          <w:szCs w:val="16"/>
        </w:rPr>
        <w:softHyphen/>
        <w:t>требителя И-16 № 172124 с мотором М-25В проходили с 8 февраля по 26 марта 1939 г. Ведущим летчиком назна-чили майора Кравченко, кроме него на машине летали летчики-испытатели Супрун, Стефановский, Кубыш-кин, Овчинников. Самолет развивал скорость 315 км/ч у земли и 425 км/ч на 2700 м, высоту 5000 м набирал за 17,3 мин. Левый вираж на высоте 1000 м выполнялся за 13 с, правый - за 17с [90]. Было признано, что госиспы</w:t>
      </w:r>
      <w:r w:rsidRPr="00584DE4">
        <w:rPr>
          <w:color w:val="000000" w:themeColor="text1"/>
          <w:sz w:val="16"/>
          <w:szCs w:val="16"/>
        </w:rPr>
        <w:softHyphen/>
        <w:t>тания И-16 тип 17 прошел удовлетворительно. Однако в выводах по их результатам справедливо указывалось, что по своим летным характеристикам самолет уже не отвечает требованиям, предъявляемым к серийным ис</w:t>
      </w:r>
      <w:r w:rsidRPr="00584DE4">
        <w:rPr>
          <w:color w:val="000000" w:themeColor="text1"/>
          <w:sz w:val="16"/>
          <w:szCs w:val="16"/>
        </w:rPr>
        <w:softHyphen/>
        <w:t>требителям 1939 г. выпуска, и рекомендовалось устано</w:t>
      </w:r>
      <w:r w:rsidRPr="00584DE4">
        <w:rPr>
          <w:color w:val="000000" w:themeColor="text1"/>
          <w:sz w:val="16"/>
          <w:szCs w:val="16"/>
        </w:rPr>
        <w:softHyphen/>
        <w:t>вить пушечное вооружение на модификациях И-16 с более мощными моторами. Тем не менее, И-16 тип 17 около года строили серий</w:t>
      </w:r>
      <w:r w:rsidRPr="00584DE4">
        <w:rPr>
          <w:color w:val="000000" w:themeColor="text1"/>
          <w:sz w:val="16"/>
          <w:szCs w:val="16"/>
        </w:rPr>
        <w:softHyphen/>
        <w:t>но. В 1938 г. завод № 21 выпустил 27 самолетов, за I—III кварталы 1939 г. - 314 (по другим данным 274), после чего производство прекратилось (10667).</w:t>
      </w:r>
    </w:p>
    <w:p w14:paraId="582B85F1"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18BE40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по</w:t>
      </w:r>
      <w:r w:rsidRPr="00584DE4">
        <w:rPr>
          <w:color w:val="000000" w:themeColor="text1"/>
          <w:sz w:val="16"/>
          <w:szCs w:val="16"/>
        </w:rPr>
        <w:softHyphen/>
        <w:t>строили И-16 тип 5 с мотором М-62 и винтом ВИШ-6, со взлетным весом 1783 кг. В начале 1939 г. поднялся в воздух И-16 тип 10 с М-62. Испытания машин проходили довольно медленно, так как моторы были еще недостаточно надежны, да и особого внимания к этим работам со стороны руководства ВВС и главка не чувствовалось (10667).</w:t>
      </w:r>
    </w:p>
    <w:p w14:paraId="55BE2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67C8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самом конце 1938 г. завершилась пост</w:t>
      </w:r>
      <w:r w:rsidRPr="00584DE4">
        <w:rPr>
          <w:color w:val="000000" w:themeColor="text1"/>
          <w:sz w:val="16"/>
          <w:szCs w:val="16"/>
        </w:rPr>
        <w:softHyphen/>
        <w:t>ройка И-16В (Боковая часть фюзеляжа до кабины зашивалась листами нержавею</w:t>
      </w:r>
      <w:r w:rsidRPr="00584DE4">
        <w:rPr>
          <w:color w:val="000000" w:themeColor="text1"/>
          <w:sz w:val="16"/>
          <w:szCs w:val="16"/>
        </w:rPr>
        <w:softHyphen/>
        <w:t>щей стали для предотвращения возгорания обшивки фюзеляжа высокотемпературными выхлопными газа</w:t>
      </w:r>
      <w:r w:rsidRPr="00584DE4">
        <w:rPr>
          <w:color w:val="000000" w:themeColor="text1"/>
          <w:sz w:val="16"/>
          <w:szCs w:val="16"/>
        </w:rPr>
        <w:softHyphen/>
        <w:t>ми. Вооружение состояло из двух ШКАС в крыле) и тогда же начались испытания, программу которых согласо</w:t>
      </w:r>
      <w:r w:rsidRPr="00584DE4">
        <w:rPr>
          <w:color w:val="000000" w:themeColor="text1"/>
          <w:sz w:val="16"/>
          <w:szCs w:val="16"/>
        </w:rPr>
        <w:softHyphen/>
        <w:t>вывали с ЦИАМ. В феврале 1939 г. на И-16В со взлет</w:t>
      </w:r>
      <w:r w:rsidRPr="00584DE4">
        <w:rPr>
          <w:color w:val="000000" w:themeColor="text1"/>
          <w:sz w:val="16"/>
          <w:szCs w:val="16"/>
        </w:rPr>
        <w:softHyphen/>
        <w:t>ным весом 1770 кг развили скорость 510 км/ч на высоте 8500м (10667).</w:t>
      </w:r>
    </w:p>
    <w:p w14:paraId="7A91E0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554E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один И-16 тип 5 на заводе № 21 переоборудовали М-62 взлетной мощностью 1000 л.с. Еше одну машину тип 10 оснастили М-62 в начале 1939 г. Ресурс двигателей не превышал 60 часов, в конструкции их имелось много недоработок, случались частые отказы и поломки двухскоростного нагнетателя. По причине несовершенства и капризности первых М-62 испытания с ними затянулись, тем более, что повышенного интереса к их внедрению со стороны руководства ВВС и авиапромышленности не наблюдалось.</w:t>
      </w:r>
    </w:p>
    <w:p w14:paraId="68B7D8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Двигатель М-62. взлетной мощностью 1000 л.с. имел усовершенствованную кинематику и систему смазки, был снабжен двухскоростиым нагнетателем, увеличивающим давление наддува и, соответственно. высотность, ориентировался под установку винтов изменяемого шага ВВ-1 и ЛВ-1 конструкции Бас-Дубова и Жданова (завод №28). М-62 отличался более мощным оребрением головок цилиндров и рядом конструктивных усилений - его вес по сравнению с М-25В увеличился с 450 до 520 кг. С появлением М-62 связывались особые надежды на значительное повышение летных характеристик самолетов, как проектируемых. так и находящихся в серии.</w:t>
      </w:r>
    </w:p>
    <w:p w14:paraId="6FF3D3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 г. М-62 фигурирует в перспективных планах промышленности. К производству двигателя готовят московский завод №24. в КБ А.И.Швецова продолжают вести его доработки по нескольким направлениям. В том же 1937 г. завод №19 построил 25 М-62. которые включили в годовой выпуск продукции наравне с М-25. Судя по всему, это были опытные двигатели (в том числе и для рекордного самолета Гризодубовой), которым еше предстояло пройти многие этапы совершенствования. Официально запуск в серию новых М-62 и М-63 (уже указывался и этот мотор) планировался на 1938 г.</w:t>
      </w:r>
    </w:p>
    <w:p w14:paraId="7807C6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Установка М-62 на И-16 в Нижнем Новгороде происходила неторопливо. </w:t>
      </w:r>
    </w:p>
    <w:p w14:paraId="5D6192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практике кондиционные М-62, подготовленные для постановки на серийные машины, появились в первой половине 1939 г. Именно тогда их начали устанавливать на истребители-полуторапланы И-153 конструкции Поликарпова (12015).</w:t>
      </w:r>
    </w:p>
    <w:p w14:paraId="033229D0" w14:textId="77777777" w:rsidR="004B0DF9" w:rsidRPr="00584DE4" w:rsidRDefault="004B0DF9" w:rsidP="00584DE4">
      <w:pPr>
        <w:autoSpaceDE w:val="0"/>
        <w:autoSpaceDN w:val="0"/>
        <w:adjustRightInd w:val="0"/>
        <w:jc w:val="both"/>
        <w:rPr>
          <w:color w:val="000000" w:themeColor="text1"/>
          <w:sz w:val="16"/>
          <w:szCs w:val="16"/>
        </w:rPr>
      </w:pPr>
    </w:p>
    <w:p w14:paraId="367AB30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на заводе 156 Н.Н.П. переоборудовал два И-16, полученных из аб, базирующейся в Люберцах. С машины N 1021332 сняли крыльевые ШКАС и установили два БС несколько ниже оси в фюзеляже, но пришлось уменьшить емкость бака для размещения 440 патронов боезапаса. Получил обозначение И-16 С.О. - синхронный опытный. На машине N 521570 поставили 2 ШВАК со 175 снарядов на каждую и получил обозначение И-16П (1808,25).</w:t>
      </w:r>
    </w:p>
    <w:p w14:paraId="1C3302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FA0C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часть истребителей И-16 имели тот же цвет, и серебристые И-153 первых серий.</w:t>
      </w:r>
    </w:p>
    <w:p w14:paraId="72C03A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покраски этих машин применялись нитроцеллюлозные аэролаки. Лак 1-го покрытия AI - действительно лак, прозрачный и почти бесцветный. Его оттенок определялся по йодометрической шкале, то есть сравнивался с растворами йода в воде различной концентрации. Наносился он только кистью, иначе не пропитывал ткань. Лак 2-го покрытия имел цвет, например, АН Ал. - "алюминиевый" (серебристый). Он мог наноситься кистью или пульверизатором; пульверизацион- ные аэролаки имели меньшую вязкость, что достигалось добавкой растворителя еще на заводе-изготовителе. Способ нанесения указывался в скобках: АН Ал.(п) для пульверизатора, АН Ал.(к) для покраски кистью.</w:t>
      </w:r>
    </w:p>
    <w:p w14:paraId="538064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Технология покраски деревянных самолетов выглядела следующим образом. Деревянные детали набора дважды (с промежуточной сушкой) покрывались слоем бесцветного масляного лака № 17 с помощью кисти. Металлические детали дважды окунали в ванны с тем же лаком. На полотняную обтяжку наносили кистью четыре слоя бесцветного лака AI. Это не только защищало полотно, но и способствовало его лучшему натяжению. Затем шел один слой цветного лака 2-го покрытия. Фанерную обшивку сначала пропитывали нитрокпеем АК-20 в три слоя. После этого поверхность шпаклевали </w:t>
      </w:r>
    </w:p>
    <w:p w14:paraId="7F9DA4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нитрошпатлевкой АШ-22. Первый слой накладывали местами, а два последующих - сплошняком. Между ними поверхность ошкуривали. Затем в качестве грунта наносили серебристый лак All Ал.(п). По нему шли два слоя в цвет соответствующей поверхности. В таком состоянии самолет отправляли на облет. После облета полотно кистью покрывалось еще одним слоем цветного аэролака.</w:t>
      </w:r>
    </w:p>
    <w:p w14:paraId="5DC910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 Р-5 часто капот мотора и кок винта не красили, а на Р-Зет уже применяли более совершенную технологию покраски и покрывали цветным лаком и их. Межкрыльевые стойки окрашивались по-разному. Встречались самолеты с зелеными стойками и с двухцветными: верхняя четверть - голубая, все остальное - зеленое.</w:t>
      </w:r>
    </w:p>
    <w:p w14:paraId="0583A9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Линия раздела голубых и зеленых поверхностей на фюзеляже была резкой; по возможности старались разместить ее на стыках панелей обшивки. У истребителей И-15бис каплевидные обтекатели колес были голубыми. У И-5 капот мотора обычно был весь зеленый, у И-15, И-15бис и И-16 примерно треть окружности снизу занимал голубой цвет, но лобовой щит выполнялся целиком зеленым. На И-16 в предвоенные годы на заводе № 39 капот двигателя часто целиком красили в черный цвет.</w:t>
      </w:r>
    </w:p>
    <w:p w14:paraId="26F739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Перекраска самолетов производилась один-два раза в год, не столько из эстетических соображений, сколько из- за постепенного провисания полотна на крыльях.</w:t>
      </w:r>
    </w:p>
    <w:p w14:paraId="7577B8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Зимой самолеты с зелено-голубой окраской резко выделялись на белом снегу. Заметность их пытались уменьшить чехлами и маскировочными сетями с белой тканью. Но эти средства были пригодны только на стоянке. А военные хотели также снизить заметность самолетов при рулении и в полете на малых высотах. 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0CE1BB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4AEE109F" w14:textId="77777777" w:rsidR="004B0DF9" w:rsidRPr="00584DE4" w:rsidRDefault="004B0DF9" w:rsidP="00584DE4">
      <w:pPr>
        <w:autoSpaceDE w:val="0"/>
        <w:autoSpaceDN w:val="0"/>
        <w:adjustRightInd w:val="0"/>
        <w:jc w:val="both"/>
        <w:rPr>
          <w:color w:val="000000" w:themeColor="text1"/>
          <w:sz w:val="16"/>
          <w:szCs w:val="16"/>
        </w:rPr>
      </w:pPr>
    </w:p>
    <w:p w14:paraId="591BCE01" w14:textId="77777777" w:rsidR="007B0DC5" w:rsidRPr="006851B7" w:rsidRDefault="007B0DC5" w:rsidP="007B0DC5">
      <w:pPr>
        <w:jc w:val="both"/>
        <w:rPr>
          <w:color w:val="0070C0"/>
          <w:sz w:val="16"/>
          <w:szCs w:val="16"/>
        </w:rPr>
      </w:pPr>
      <w:r w:rsidRPr="006851B7">
        <w:rPr>
          <w:rStyle w:val="aff0"/>
          <w:rFonts w:ascii="Times New Roman" w:hAnsi="Times New Roman" w:cs="Times New Roman"/>
          <w:color w:val="0070C0"/>
          <w:spacing w:val="0"/>
          <w:sz w:val="16"/>
          <w:szCs w:val="16"/>
        </w:rPr>
        <w:t>В конце 1938 г. на заводе № 21 один И-16 тип 5 переоборудовали под М-62, еще одну машину тип 10 оснастили М-62 в начале 1939 г. Ресурс двигателей не превышал 60 часов, в конструкции их имелось много недоработок, случались ча</w:t>
      </w:r>
      <w:r w:rsidRPr="006851B7">
        <w:rPr>
          <w:rStyle w:val="aff0"/>
          <w:rFonts w:ascii="Times New Roman" w:hAnsi="Times New Roman" w:cs="Times New Roman"/>
          <w:color w:val="0070C0"/>
          <w:spacing w:val="0"/>
          <w:sz w:val="16"/>
          <w:szCs w:val="16"/>
        </w:rPr>
        <w:softHyphen/>
        <w:t xml:space="preserve">стые отказы и поломки двухскоростного нагнетателя. По причине несовершенства и капризности </w:t>
      </w:r>
      <w:r w:rsidRPr="006851B7">
        <w:rPr>
          <w:rStyle w:val="aff0"/>
          <w:rFonts w:ascii="Times New Roman" w:hAnsi="Times New Roman" w:cs="Times New Roman"/>
          <w:color w:val="0070C0"/>
          <w:spacing w:val="0"/>
          <w:sz w:val="16"/>
          <w:szCs w:val="16"/>
        </w:rPr>
        <w:lastRenderedPageBreak/>
        <w:t>первых М-62 испытания с ни</w:t>
      </w:r>
      <w:r w:rsidRPr="006851B7">
        <w:rPr>
          <w:rStyle w:val="aff0"/>
          <w:rFonts w:ascii="Times New Roman" w:hAnsi="Times New Roman" w:cs="Times New Roman"/>
          <w:color w:val="0070C0"/>
          <w:spacing w:val="0"/>
          <w:sz w:val="16"/>
          <w:szCs w:val="16"/>
        </w:rPr>
        <w:softHyphen/>
        <w:t>ми затянулись, тем более что повышенного интереса к их внедрению со стороны руко</w:t>
      </w:r>
      <w:r w:rsidRPr="006851B7">
        <w:rPr>
          <w:rStyle w:val="aff0"/>
          <w:rFonts w:ascii="Times New Roman" w:hAnsi="Times New Roman" w:cs="Times New Roman"/>
          <w:color w:val="0070C0"/>
          <w:spacing w:val="0"/>
          <w:sz w:val="16"/>
          <w:szCs w:val="16"/>
        </w:rPr>
        <w:softHyphen/>
        <w:t>водства ВВС и авиапромышленности не наблюдалось (25415)..</w:t>
      </w:r>
    </w:p>
    <w:p w14:paraId="1ABAE963" w14:textId="77777777" w:rsidR="007B0DC5" w:rsidRPr="006851B7" w:rsidRDefault="007B0DC5" w:rsidP="007B0DC5">
      <w:pPr>
        <w:jc w:val="both"/>
        <w:rPr>
          <w:color w:val="0070C0"/>
          <w:sz w:val="16"/>
          <w:szCs w:val="16"/>
        </w:rPr>
      </w:pPr>
    </w:p>
    <w:p w14:paraId="0F983975" w14:textId="77777777" w:rsidR="007B0DC5" w:rsidRPr="006851B7" w:rsidRDefault="007B0DC5" w:rsidP="007B0DC5">
      <w:pPr>
        <w:jc w:val="both"/>
        <w:rPr>
          <w:color w:val="0070C0"/>
          <w:sz w:val="16"/>
          <w:szCs w:val="16"/>
        </w:rPr>
      </w:pPr>
      <w:r w:rsidRPr="006851B7">
        <w:rPr>
          <w:color w:val="0070C0"/>
          <w:sz w:val="16"/>
          <w:szCs w:val="16"/>
        </w:rPr>
        <w:t>В конце 1938 г. в СССР в Горьком на авиационном заводе №21 сдан на испытания один серийный истребитель И-16 тип 10 конструкции Н.Н. Поликарпова со значительными улучшениями. Установку двигателя М-25В сделали как на опытном И-164 – его взлетную мощность взлетную в сравнении с М-25А уменьшили на 25 л.с., но боевую подняли на 30 сил, сотовый маслорадиатор сделали с воздухозаборником в нижней части капота мотора. Планер усилили, а на крыле впервые на серийном И-16 ввели посадочные щитки по типу опытного самолета И-163-1 вместо вечно проблемных зависающих элеронов. Последние стали обычными и их укоротили по корневые части консолей, соответственно изменив центроплан и систему управления. Наконец, продолжили работу по улучшению обтекаемости зимнего шасси с лыжами Р-39 в убранном положении, что потребовало изменения не только щитков ниш и их кинематики, но и капота мотора (25627).</w:t>
      </w:r>
    </w:p>
    <w:p w14:paraId="5DE103B6" w14:textId="77777777" w:rsidR="007B0DC5" w:rsidRPr="006851B7" w:rsidRDefault="007B0DC5" w:rsidP="007B0DC5">
      <w:pPr>
        <w:jc w:val="both"/>
        <w:rPr>
          <w:color w:val="0070C0"/>
          <w:sz w:val="16"/>
          <w:szCs w:val="16"/>
        </w:rPr>
      </w:pPr>
    </w:p>
    <w:p w14:paraId="1C583E87" w14:textId="77777777" w:rsidR="007B0DC5" w:rsidRPr="006851B7" w:rsidRDefault="007B0DC5" w:rsidP="007B0DC5">
      <w:pPr>
        <w:jc w:val="both"/>
        <w:rPr>
          <w:color w:val="0070C0"/>
          <w:sz w:val="16"/>
          <w:szCs w:val="16"/>
        </w:rPr>
      </w:pPr>
      <w:r w:rsidRPr="006851B7">
        <w:rPr>
          <w:color w:val="0070C0"/>
          <w:sz w:val="16"/>
          <w:szCs w:val="16"/>
        </w:rPr>
        <w:t>С конца 1938 г. Н. Н. Поликарпов, согласно полученному заданию, начал проектировать истребитель И-190 с мотором М-88, представлявший собой дальнейшее развитие И-153. Заранее предполагалось, что второй экземпляр И-190 будет оснащен турбокомпрессором (25035).</w:t>
      </w:r>
    </w:p>
    <w:p w14:paraId="0063799E" w14:textId="77777777" w:rsidR="007B0DC5" w:rsidRPr="006851B7" w:rsidRDefault="007B0DC5" w:rsidP="007B0DC5">
      <w:pPr>
        <w:jc w:val="both"/>
        <w:rPr>
          <w:color w:val="0070C0"/>
          <w:sz w:val="16"/>
          <w:szCs w:val="16"/>
        </w:rPr>
      </w:pPr>
    </w:p>
    <w:p w14:paraId="033D5B33" w14:textId="77777777" w:rsidR="007B0DC5" w:rsidRPr="006851B7" w:rsidRDefault="007B0DC5" w:rsidP="007B0DC5">
      <w:pPr>
        <w:jc w:val="both"/>
        <w:rPr>
          <w:color w:val="0070C0"/>
          <w:sz w:val="16"/>
          <w:szCs w:val="16"/>
        </w:rPr>
      </w:pPr>
      <w:r w:rsidRPr="006851B7">
        <w:rPr>
          <w:color w:val="0070C0"/>
          <w:sz w:val="16"/>
          <w:szCs w:val="16"/>
        </w:rPr>
        <w:t>В конце 1938 года первые И</w:t>
      </w:r>
      <w:r w:rsidRPr="006851B7">
        <w:rPr>
          <w:color w:val="0070C0"/>
          <w:sz w:val="16"/>
          <w:szCs w:val="16"/>
        </w:rPr>
        <w:noBreakHyphen/>
        <w:t>16 тип 17 поступили на вооружение советских ВВС, и успели принять участие в боях с японцами в Монголии.</w:t>
      </w:r>
    </w:p>
    <w:p w14:paraId="63E05ADD" w14:textId="77777777" w:rsidR="007B0DC5" w:rsidRPr="006851B7" w:rsidRDefault="007B0DC5" w:rsidP="007B0DC5">
      <w:pPr>
        <w:jc w:val="both"/>
        <w:rPr>
          <w:color w:val="0070C0"/>
          <w:sz w:val="16"/>
          <w:szCs w:val="16"/>
        </w:rPr>
      </w:pPr>
      <w:r w:rsidRPr="006851B7">
        <w:rPr>
          <w:color w:val="0070C0"/>
          <w:sz w:val="16"/>
          <w:szCs w:val="16"/>
        </w:rPr>
        <w:t>Истребитель И</w:t>
      </w:r>
      <w:r w:rsidRPr="006851B7">
        <w:rPr>
          <w:color w:val="0070C0"/>
          <w:sz w:val="16"/>
          <w:szCs w:val="16"/>
        </w:rPr>
        <w:noBreakHyphen/>
        <w:t>16 тип 17 являлся вариантом И</w:t>
      </w:r>
      <w:r w:rsidRPr="006851B7">
        <w:rPr>
          <w:color w:val="0070C0"/>
          <w:sz w:val="16"/>
          <w:szCs w:val="16"/>
        </w:rPr>
        <w:noBreakHyphen/>
        <w:t>16 тип 10, разработанным для поддержки наземных войск. Боевой опыт гражданской войны в Испании ясно показал, что стандартное вооружение истребителя – четыре пулемета ШKAC калибра 7,62 мм было неэффективно против наземных целей, особенно бронированной техники. Подтвердилось предположение, что для успешной борьбы с моторизованными подразделениями буду г необходимы пушки большого калибра.</w:t>
      </w:r>
    </w:p>
    <w:p w14:paraId="310AC65D" w14:textId="77777777" w:rsidR="007B0DC5" w:rsidRPr="006851B7" w:rsidRDefault="007B0DC5" w:rsidP="007B0DC5">
      <w:pPr>
        <w:jc w:val="both"/>
        <w:rPr>
          <w:color w:val="0070C0"/>
          <w:sz w:val="16"/>
          <w:szCs w:val="16"/>
        </w:rPr>
      </w:pPr>
      <w:r w:rsidRPr="006851B7">
        <w:rPr>
          <w:color w:val="0070C0"/>
          <w:sz w:val="16"/>
          <w:szCs w:val="16"/>
        </w:rPr>
        <w:t>Ранее, конструкторское бюро Поликарпова уже получило ценный опыт во время установки пушек на опытные ЦКБ</w:t>
      </w:r>
      <w:r w:rsidRPr="006851B7">
        <w:rPr>
          <w:color w:val="0070C0"/>
          <w:sz w:val="16"/>
          <w:szCs w:val="16"/>
        </w:rPr>
        <w:noBreakHyphen/>
        <w:t xml:space="preserve"> 12П и И</w:t>
      </w:r>
      <w:r w:rsidRPr="006851B7">
        <w:rPr>
          <w:color w:val="0070C0"/>
          <w:sz w:val="16"/>
          <w:szCs w:val="16"/>
        </w:rPr>
        <w:noBreakHyphen/>
        <w:t>16П. Оба этих опытных образца имели 20 мм пушки ШВАК, расположенные в крыльях. Правда обе эти опытные конструкции. так и не продвинулись дальше стадии испытаний.</w:t>
      </w:r>
    </w:p>
    <w:p w14:paraId="05689B88" w14:textId="77777777" w:rsidR="007B0DC5" w:rsidRPr="006851B7" w:rsidRDefault="007B0DC5" w:rsidP="007B0DC5">
      <w:pPr>
        <w:jc w:val="both"/>
        <w:rPr>
          <w:color w:val="0070C0"/>
          <w:sz w:val="16"/>
          <w:szCs w:val="16"/>
        </w:rPr>
      </w:pPr>
      <w:r w:rsidRPr="006851B7">
        <w:rPr>
          <w:color w:val="0070C0"/>
          <w:sz w:val="16"/>
          <w:szCs w:val="16"/>
        </w:rPr>
        <w:t>На И</w:t>
      </w:r>
      <w:r w:rsidRPr="006851B7">
        <w:rPr>
          <w:color w:val="0070C0"/>
          <w:sz w:val="16"/>
          <w:szCs w:val="16"/>
        </w:rPr>
        <w:noBreakHyphen/>
        <w:t>16 тип 17 в крыльях установили две 20 мм пушки ШВАК, которыми были заменены располагавшиеся здесь ранее пулеметы ШКАС (калибр 7,62 мм), фюзеляжные синхронизированные пулеметы сохранились. Боезапас для двух пушек ШВАК составлял 150 снарядов на ствол, и состоял из бронебойных или фугасных снарядов.</w:t>
      </w:r>
    </w:p>
    <w:p w14:paraId="1923574C" w14:textId="77777777" w:rsidR="007B0DC5" w:rsidRPr="006851B7" w:rsidRDefault="007B0DC5" w:rsidP="007B0DC5">
      <w:pPr>
        <w:jc w:val="both"/>
        <w:rPr>
          <w:color w:val="0070C0"/>
          <w:sz w:val="16"/>
          <w:szCs w:val="16"/>
        </w:rPr>
      </w:pPr>
      <w:r w:rsidRPr="006851B7">
        <w:rPr>
          <w:color w:val="0070C0"/>
          <w:sz w:val="16"/>
          <w:szCs w:val="16"/>
        </w:rPr>
        <w:t>И</w:t>
      </w:r>
      <w:r w:rsidRPr="006851B7">
        <w:rPr>
          <w:color w:val="0070C0"/>
          <w:sz w:val="16"/>
          <w:szCs w:val="16"/>
        </w:rPr>
        <w:noBreakHyphen/>
        <w:t>16 тип 17 можно было легко отличить от более раннего варианта И</w:t>
      </w:r>
      <w:r w:rsidRPr="006851B7">
        <w:rPr>
          <w:color w:val="0070C0"/>
          <w:sz w:val="16"/>
          <w:szCs w:val="16"/>
        </w:rPr>
        <w:noBreakHyphen/>
        <w:t>16 тип 10, по длинным стволам пушек ШВАК. Это 20 мм орудие начало выпускаться в 1936 году и имело скорострельность 750 – 800 выстрелов в минуту.</w:t>
      </w:r>
    </w:p>
    <w:p w14:paraId="7BD8BC7F" w14:textId="77777777" w:rsidR="007B0DC5" w:rsidRPr="006851B7" w:rsidRDefault="007B0DC5" w:rsidP="007B0DC5">
      <w:pPr>
        <w:jc w:val="both"/>
        <w:rPr>
          <w:color w:val="0070C0"/>
          <w:sz w:val="16"/>
          <w:szCs w:val="16"/>
        </w:rPr>
      </w:pPr>
      <w:r w:rsidRPr="006851B7">
        <w:rPr>
          <w:color w:val="0070C0"/>
          <w:sz w:val="16"/>
          <w:szCs w:val="16"/>
        </w:rPr>
        <w:t>На И</w:t>
      </w:r>
      <w:r w:rsidRPr="006851B7">
        <w:rPr>
          <w:color w:val="0070C0"/>
          <w:sz w:val="16"/>
          <w:szCs w:val="16"/>
        </w:rPr>
        <w:noBreakHyphen/>
        <w:t>16 тип 17 также было проведено множество изменений внутренней конструкции, что диктовалось возросшим весом самолета. И</w:t>
      </w:r>
      <w:r w:rsidRPr="006851B7">
        <w:rPr>
          <w:color w:val="0070C0"/>
          <w:sz w:val="16"/>
          <w:szCs w:val="16"/>
        </w:rPr>
        <w:noBreakHyphen/>
        <w:t>16 тип 17 имел полный вес 1810 кг, тогда как более ранний тип 10 имел вес 1726 кг. Даже с дополнительным весом от двух орудий, максимальная скорость И</w:t>
      </w:r>
      <w:r w:rsidRPr="006851B7">
        <w:rPr>
          <w:color w:val="0070C0"/>
          <w:sz w:val="16"/>
          <w:szCs w:val="16"/>
        </w:rPr>
        <w:noBreakHyphen/>
        <w:t>16 тип 17 практически не уменьшилась. Тип 17 имел максимальную скорость 425 км/час по сравнению с 448 км/час у типа 10. Правда скороподъемность самолета существенно ухудшилась. Тип 17 имел скороподъемность 640 м/мин, тогда как тин 10 имел скороподъемность – 845 м/мин.</w:t>
      </w:r>
    </w:p>
    <w:p w14:paraId="44C455B0" w14:textId="77777777" w:rsidR="007B0DC5" w:rsidRPr="006851B7" w:rsidRDefault="007B0DC5" w:rsidP="007B0DC5">
      <w:pPr>
        <w:jc w:val="both"/>
        <w:rPr>
          <w:color w:val="0070C0"/>
          <w:sz w:val="16"/>
          <w:szCs w:val="16"/>
        </w:rPr>
      </w:pPr>
      <w:r w:rsidRPr="006851B7">
        <w:rPr>
          <w:color w:val="0070C0"/>
          <w:sz w:val="16"/>
          <w:szCs w:val="16"/>
        </w:rPr>
        <w:t>Первые И</w:t>
      </w:r>
      <w:r w:rsidRPr="006851B7">
        <w:rPr>
          <w:color w:val="0070C0"/>
          <w:sz w:val="16"/>
          <w:szCs w:val="16"/>
        </w:rPr>
        <w:noBreakHyphen/>
        <w:t>16 тип 17 покинули сборочные линии заводов №№ 21 и 153 в 1938 году. Вследствие того, что поставки нового орудия ШВАК были ограничены, до весны 1940 года было построено 1184 самолетов пушечной версии (двух вариантов – И</w:t>
      </w:r>
      <w:r w:rsidRPr="006851B7">
        <w:rPr>
          <w:color w:val="0070C0"/>
          <w:sz w:val="16"/>
          <w:szCs w:val="16"/>
        </w:rPr>
        <w:noBreakHyphen/>
        <w:t>16 тип 17 и позже И</w:t>
      </w:r>
      <w:r w:rsidRPr="006851B7">
        <w:rPr>
          <w:color w:val="0070C0"/>
          <w:sz w:val="16"/>
          <w:szCs w:val="16"/>
        </w:rPr>
        <w:noBreakHyphen/>
        <w:t>16 тип 27). И</w:t>
      </w:r>
      <w:r w:rsidRPr="006851B7">
        <w:rPr>
          <w:color w:val="0070C0"/>
          <w:sz w:val="16"/>
          <w:szCs w:val="16"/>
        </w:rPr>
        <w:noBreakHyphen/>
        <w:t>16 тип 17 никогда не экспортировался.</w:t>
      </w:r>
    </w:p>
    <w:p w14:paraId="3B181D06" w14:textId="77777777" w:rsidR="007B0DC5" w:rsidRPr="006851B7" w:rsidRDefault="007B0DC5" w:rsidP="007B0DC5">
      <w:pPr>
        <w:jc w:val="both"/>
        <w:rPr>
          <w:color w:val="0070C0"/>
          <w:sz w:val="16"/>
          <w:szCs w:val="16"/>
        </w:rPr>
      </w:pPr>
      <w:r w:rsidRPr="006851B7">
        <w:rPr>
          <w:color w:val="0070C0"/>
          <w:sz w:val="16"/>
          <w:szCs w:val="16"/>
        </w:rPr>
        <w:t>Когда немецкие войска вторглись в СССР, 22 июня 1941 года. И</w:t>
      </w:r>
      <w:r w:rsidRPr="006851B7">
        <w:rPr>
          <w:color w:val="0070C0"/>
          <w:sz w:val="16"/>
          <w:szCs w:val="16"/>
        </w:rPr>
        <w:noBreakHyphen/>
        <w:t>16 тип 17 неплохо справлялись с задачей поддержки своих наземных войск в боях против наступающей пехоты и бронетехники. И</w:t>
      </w:r>
      <w:r w:rsidRPr="006851B7">
        <w:rPr>
          <w:color w:val="0070C0"/>
          <w:sz w:val="16"/>
          <w:szCs w:val="16"/>
        </w:rPr>
        <w:noBreakHyphen/>
        <w:t>16 тип 17 воевал на всех основных фронтах, пока новые штурмовики Ил</w:t>
      </w:r>
      <w:r w:rsidRPr="006851B7">
        <w:rPr>
          <w:color w:val="0070C0"/>
          <w:sz w:val="16"/>
          <w:szCs w:val="16"/>
        </w:rPr>
        <w:noBreakHyphen/>
        <w:t>2 не стали доступными в необходимых количествах. После этого, они были переведены на второстепенные направления (25070).</w:t>
      </w:r>
    </w:p>
    <w:p w14:paraId="271E5216" w14:textId="77777777" w:rsidR="007B0DC5" w:rsidRPr="006851B7" w:rsidRDefault="007B0DC5" w:rsidP="007B0DC5">
      <w:pPr>
        <w:jc w:val="both"/>
        <w:rPr>
          <w:color w:val="0070C0"/>
          <w:sz w:val="16"/>
          <w:szCs w:val="16"/>
        </w:rPr>
      </w:pPr>
    </w:p>
    <w:p w14:paraId="513FE6D7" w14:textId="77777777" w:rsidR="007B0DC5" w:rsidRPr="006851B7" w:rsidRDefault="007B0DC5" w:rsidP="007B0DC5">
      <w:pPr>
        <w:jc w:val="both"/>
        <w:rPr>
          <w:color w:val="0070C0"/>
          <w:sz w:val="16"/>
          <w:szCs w:val="16"/>
        </w:rPr>
      </w:pPr>
      <w:r w:rsidRPr="006851B7">
        <w:rPr>
          <w:color w:val="0070C0"/>
          <w:sz w:val="16"/>
          <w:szCs w:val="16"/>
        </w:rPr>
        <w:t>К концу 1938 г. в СССР в Горьком авиационный завод №21 выпустил первые 27 серийных истребителей и штурмовиков И-16 тип 17 с мотором М-25В. Это были первые отечественные самолеты, которые поступили в строевую, а не в опытную эксплуатацию с автоматическими пушками ШВАК-20 системы Шпитального и Комарицкого. Вопрос усиления огневой мощи в авиации давно назрел, Поликарпов проработал его на войсковой серии ЦКБ-12П, но те представляли собой И-16 тип 5 даже с упрощениями, а пушечный 17-й тип основывался на более современном 10-м (45432).</w:t>
      </w:r>
    </w:p>
    <w:p w14:paraId="1B879F93" w14:textId="77777777" w:rsidR="007B0DC5" w:rsidRPr="006851B7" w:rsidRDefault="007B0DC5" w:rsidP="007B0DC5">
      <w:pPr>
        <w:jc w:val="both"/>
        <w:rPr>
          <w:color w:val="0070C0"/>
          <w:sz w:val="16"/>
          <w:szCs w:val="16"/>
        </w:rPr>
      </w:pPr>
    </w:p>
    <w:p w14:paraId="3D01793C" w14:textId="77777777" w:rsidR="007B0DC5" w:rsidRPr="006851B7" w:rsidRDefault="007B0DC5" w:rsidP="007B0DC5">
      <w:pPr>
        <w:jc w:val="both"/>
        <w:rPr>
          <w:color w:val="0070C0"/>
          <w:sz w:val="16"/>
          <w:szCs w:val="16"/>
        </w:rPr>
      </w:pPr>
      <w:r w:rsidRPr="006851B7">
        <w:rPr>
          <w:rStyle w:val="aff0"/>
          <w:rFonts w:ascii="Times New Roman" w:hAnsi="Times New Roman" w:cs="Times New Roman"/>
          <w:color w:val="0070C0"/>
          <w:spacing w:val="0"/>
          <w:sz w:val="16"/>
          <w:szCs w:val="16"/>
        </w:rPr>
        <w:t>В конце 1938 г. под М-62 переделали первый И-16 типа 5. Следом за ним, в на</w:t>
      </w:r>
      <w:r w:rsidRPr="006851B7">
        <w:rPr>
          <w:rStyle w:val="aff0"/>
          <w:rFonts w:ascii="Times New Roman" w:hAnsi="Times New Roman" w:cs="Times New Roman"/>
          <w:color w:val="0070C0"/>
          <w:spacing w:val="0"/>
          <w:sz w:val="16"/>
          <w:szCs w:val="16"/>
        </w:rPr>
        <w:softHyphen/>
        <w:t>чале 1939 г. новым двигателем оснастили истребитель типа 10. Однако сразу по</w:t>
      </w:r>
      <w:r w:rsidRPr="006851B7">
        <w:rPr>
          <w:rStyle w:val="aff0"/>
          <w:rFonts w:ascii="Times New Roman" w:hAnsi="Times New Roman" w:cs="Times New Roman"/>
          <w:color w:val="0070C0"/>
          <w:spacing w:val="0"/>
          <w:sz w:val="16"/>
          <w:szCs w:val="16"/>
        </w:rPr>
        <w:softHyphen/>
        <w:t>ставлять заказчику самолёты этой моди</w:t>
      </w:r>
      <w:r w:rsidRPr="006851B7">
        <w:rPr>
          <w:rStyle w:val="aff0"/>
          <w:rFonts w:ascii="Times New Roman" w:hAnsi="Times New Roman" w:cs="Times New Roman"/>
          <w:color w:val="0070C0"/>
          <w:spacing w:val="0"/>
          <w:sz w:val="16"/>
          <w:szCs w:val="16"/>
        </w:rPr>
        <w:softHyphen/>
        <w:t>фикации не удалось из-за многочислен</w:t>
      </w:r>
      <w:r w:rsidRPr="006851B7">
        <w:rPr>
          <w:rStyle w:val="aff0"/>
          <w:rFonts w:ascii="Times New Roman" w:hAnsi="Times New Roman" w:cs="Times New Roman"/>
          <w:color w:val="0070C0"/>
          <w:spacing w:val="0"/>
          <w:sz w:val="16"/>
          <w:szCs w:val="16"/>
        </w:rPr>
        <w:softHyphen/>
        <w:t>ных дефектов двигателя, да и ресурс его не превышал 60 часов. Тем не менее, во время вооружённого конфликта на Хал- хин-Голе в Монголии новыми моторами прямо в полках стали заменять М-25В.</w:t>
      </w:r>
    </w:p>
    <w:p w14:paraId="7C94BA6D" w14:textId="77777777" w:rsidR="007B0DC5" w:rsidRPr="006851B7" w:rsidRDefault="007B0DC5" w:rsidP="007B0DC5">
      <w:pPr>
        <w:jc w:val="both"/>
        <w:rPr>
          <w:color w:val="0070C0"/>
          <w:sz w:val="16"/>
          <w:szCs w:val="16"/>
        </w:rPr>
      </w:pPr>
      <w:r w:rsidRPr="006851B7">
        <w:rPr>
          <w:rStyle w:val="aff0"/>
          <w:rFonts w:ascii="Times New Roman" w:hAnsi="Times New Roman" w:cs="Times New Roman"/>
          <w:color w:val="0070C0"/>
          <w:spacing w:val="0"/>
          <w:sz w:val="16"/>
          <w:szCs w:val="16"/>
        </w:rPr>
        <w:t>После доводки и испытаний М-62 мон</w:t>
      </w:r>
      <w:r w:rsidRPr="006851B7">
        <w:rPr>
          <w:rStyle w:val="aff0"/>
          <w:rFonts w:ascii="Times New Roman" w:hAnsi="Times New Roman" w:cs="Times New Roman"/>
          <w:color w:val="0070C0"/>
          <w:spacing w:val="0"/>
          <w:sz w:val="16"/>
          <w:szCs w:val="16"/>
        </w:rPr>
        <w:softHyphen/>
        <w:t>тировали на самолётах типа 10, находи</w:t>
      </w:r>
      <w:r w:rsidRPr="006851B7">
        <w:rPr>
          <w:rStyle w:val="aff0"/>
          <w:rFonts w:ascii="Times New Roman" w:hAnsi="Times New Roman" w:cs="Times New Roman"/>
          <w:color w:val="0070C0"/>
          <w:spacing w:val="0"/>
          <w:sz w:val="16"/>
          <w:szCs w:val="16"/>
        </w:rPr>
        <w:softHyphen/>
        <w:t>вшихся в строевых частях, а сборочный цех завода № 21 начали покидать новые машины типа 18, отличавшиеся не толь</w:t>
      </w:r>
      <w:r w:rsidRPr="006851B7">
        <w:rPr>
          <w:rStyle w:val="aff0"/>
          <w:rFonts w:ascii="Times New Roman" w:hAnsi="Times New Roman" w:cs="Times New Roman"/>
          <w:color w:val="0070C0"/>
          <w:spacing w:val="0"/>
          <w:sz w:val="16"/>
          <w:szCs w:val="16"/>
        </w:rPr>
        <w:softHyphen/>
        <w:t>ко новым двигателем, но и усиленным вооружением (25721).</w:t>
      </w:r>
    </w:p>
    <w:p w14:paraId="70C0DA4F" w14:textId="77777777" w:rsidR="007B0DC5" w:rsidRPr="006851B7" w:rsidRDefault="007B0DC5" w:rsidP="007B0DC5">
      <w:pPr>
        <w:jc w:val="both"/>
        <w:rPr>
          <w:color w:val="0070C0"/>
          <w:sz w:val="16"/>
          <w:szCs w:val="16"/>
        </w:rPr>
      </w:pPr>
    </w:p>
    <w:p w14:paraId="2A006E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конца 1938 Н.Н.П. начал проектирование модификации И-17 под М-105 - И-173, но М-105 не появился. В 1937 он также делал И-172 под М-105 (439,23).</w:t>
      </w:r>
    </w:p>
    <w:p w14:paraId="6D9209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675113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Поликарпову из НКОП сообщили о необходимости продолжить работы над вторым эк</w:t>
      </w:r>
      <w:r w:rsidRPr="00584DE4">
        <w:rPr>
          <w:color w:val="000000" w:themeColor="text1"/>
          <w:sz w:val="16"/>
          <w:szCs w:val="16"/>
        </w:rPr>
        <w:softHyphen/>
        <w:t>земпляром И-180. По-видимому, ранее вопрос об этом самолете обсуждался на высоком правительственном уровне. Ведущий конструктор по И-180 А.Г.Тростянский вспоминал:</w:t>
      </w:r>
    </w:p>
    <w:p w14:paraId="2421C60B"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“Когда я вышел после болезни на работу, Николай Николаевич еще не отошел от удара. Я должен был вы</w:t>
      </w:r>
      <w:r w:rsidRPr="00584DE4">
        <w:rPr>
          <w:color w:val="000000" w:themeColor="text1"/>
          <w:sz w:val="16"/>
          <w:szCs w:val="16"/>
        </w:rPr>
        <w:softHyphen/>
        <w:t>яснить у него относительно дальнейшей работы, а пото</w:t>
      </w:r>
      <w:r w:rsidRPr="00584DE4">
        <w:rPr>
          <w:color w:val="000000" w:themeColor="text1"/>
          <w:sz w:val="16"/>
          <w:szCs w:val="16"/>
        </w:rPr>
        <w:softHyphen/>
        <w:t>му попросил секретаря доложить Поликарпову, что жду приема. Он сейчас же пригласил меня в кабинет, пред</w:t>
      </w:r>
      <w:r w:rsidRPr="00584DE4">
        <w:rPr>
          <w:color w:val="000000" w:themeColor="text1"/>
          <w:sz w:val="16"/>
          <w:szCs w:val="16"/>
        </w:rPr>
        <w:softHyphen/>
        <w:t>ложил сесть. Сам же молча ходил по кабинету. Наконец, сел за стол. Как можно спокойней я сказал:</w:t>
      </w:r>
    </w:p>
    <w:p w14:paraId="3EB758C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Николай Николаевич, я пришел получить Ваше указание, чем мне надлежит заниматься дальше. На вопрос - вопросом:</w:t>
      </w:r>
    </w:p>
    <w:p w14:paraId="1AD5C0C2"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Что, по-вашему, послужило причиной катастро</w:t>
      </w:r>
      <w:r w:rsidRPr="00584DE4">
        <w:rPr>
          <w:color w:val="000000" w:themeColor="text1"/>
          <w:sz w:val="16"/>
          <w:szCs w:val="16"/>
        </w:rPr>
        <w:softHyphen/>
        <w:t>фы? Скажите Ваше мнение о случившемся.</w:t>
      </w:r>
    </w:p>
    <w:p w14:paraId="15508CA0"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Николай Николаевич, я, как Вам, наверное, извест</w:t>
      </w:r>
      <w:r w:rsidRPr="00584DE4">
        <w:rPr>
          <w:color w:val="000000" w:themeColor="text1"/>
          <w:sz w:val="16"/>
          <w:szCs w:val="16"/>
        </w:rPr>
        <w:softHyphen/>
        <w:t>но, не был свидетелем случившегося, но согласен с мне</w:t>
      </w:r>
      <w:r w:rsidRPr="00584DE4">
        <w:rPr>
          <w:color w:val="000000" w:themeColor="text1"/>
          <w:sz w:val="16"/>
          <w:szCs w:val="16"/>
        </w:rPr>
        <w:softHyphen/>
        <w:t>нием очевидцев, что подвела приемистость мотора.</w:t>
      </w:r>
    </w:p>
    <w:p w14:paraId="4E2F87CD"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Дело обстоит так. По решению Правительства над</w:t>
      </w:r>
      <w:r w:rsidRPr="00584DE4">
        <w:rPr>
          <w:color w:val="000000" w:themeColor="text1"/>
          <w:sz w:val="16"/>
          <w:szCs w:val="16"/>
        </w:rPr>
        <w:softHyphen/>
        <w:t>лежит строить второй опытный экземпляр самолета И-180. Нам дается возможность реабилитировать само</w:t>
      </w:r>
      <w:r w:rsidRPr="00584DE4">
        <w:rPr>
          <w:color w:val="000000" w:themeColor="text1"/>
          <w:sz w:val="16"/>
          <w:szCs w:val="16"/>
        </w:rPr>
        <w:softHyphen/>
        <w:t>лет и, следовательно, коллектив и тех товарищей, кото</w:t>
      </w:r>
      <w:r w:rsidRPr="00584DE4">
        <w:rPr>
          <w:color w:val="000000" w:themeColor="text1"/>
          <w:sz w:val="16"/>
          <w:szCs w:val="16"/>
        </w:rPr>
        <w:softHyphen/>
        <w:t>рые привлечены к ответственности. Но самое главное, что нашей стране очень нужен такой самолет”.</w:t>
      </w:r>
    </w:p>
    <w:p w14:paraId="1079A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требованию ВВС и наркомата Поликарпов дал за</w:t>
      </w:r>
      <w:r w:rsidRPr="00584DE4">
        <w:rPr>
          <w:color w:val="000000" w:themeColor="text1"/>
          <w:sz w:val="16"/>
          <w:szCs w:val="16"/>
        </w:rPr>
        <w:softHyphen/>
        <w:t>дание повторить расчеты И-180 (10667).</w:t>
      </w:r>
    </w:p>
    <w:p w14:paraId="270A5B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5EC99C" w14:textId="77777777" w:rsidR="007B0DC5" w:rsidRPr="006851B7" w:rsidRDefault="007B0DC5" w:rsidP="007B0DC5">
      <w:pPr>
        <w:jc w:val="both"/>
        <w:rPr>
          <w:color w:val="0070C0"/>
          <w:sz w:val="16"/>
          <w:szCs w:val="16"/>
        </w:rPr>
      </w:pPr>
      <w:r w:rsidRPr="006851B7">
        <w:rPr>
          <w:color w:val="0070C0"/>
          <w:sz w:val="16"/>
          <w:szCs w:val="16"/>
        </w:rPr>
        <w:t>В конце 1938 г. Поликарпову из НКОП сообщили о необходимости продолжить работы над вторым экземпляром И-180. По-видимому, ранее вопрос с И-180 обсуждался на высоком правительственном уровне.</w:t>
      </w:r>
    </w:p>
    <w:p w14:paraId="24693A6B" w14:textId="77777777" w:rsidR="007B0DC5" w:rsidRPr="006851B7" w:rsidRDefault="007B0DC5" w:rsidP="007B0DC5">
      <w:pPr>
        <w:jc w:val="both"/>
        <w:rPr>
          <w:color w:val="0070C0"/>
          <w:sz w:val="16"/>
          <w:szCs w:val="16"/>
        </w:rPr>
      </w:pPr>
      <w:r w:rsidRPr="006851B7">
        <w:rPr>
          <w:color w:val="0070C0"/>
          <w:sz w:val="16"/>
          <w:szCs w:val="16"/>
        </w:rPr>
        <w:t>Ведущий конструктор по И-180 А. Г. Тростянский вспоминал:</w:t>
      </w:r>
    </w:p>
    <w:p w14:paraId="73F2DF0E" w14:textId="77777777" w:rsidR="007B0DC5" w:rsidRPr="006851B7" w:rsidRDefault="007B0DC5" w:rsidP="007B0DC5">
      <w:pPr>
        <w:jc w:val="both"/>
        <w:rPr>
          <w:color w:val="0070C0"/>
          <w:sz w:val="16"/>
          <w:szCs w:val="16"/>
        </w:rPr>
      </w:pPr>
      <w:r w:rsidRPr="006851B7">
        <w:rPr>
          <w:color w:val="0070C0"/>
          <w:sz w:val="16"/>
          <w:szCs w:val="16"/>
        </w:rPr>
        <w:t xml:space="preserve">«Когда я вышел после болезни на работу, Николай Николаевич еще не отошел от удара. Я должен был выяснить у него относительно дальнейшей работы, а потому попросил секретаря доложить Поликарпову, что жду приема. Он сейчас же пригласил меня в кабинет, предложил сесть. Сам же молча ходил по кабинету. Наконец, сел за стол. Как можно спокойней я сказал: </w:t>
      </w:r>
    </w:p>
    <w:p w14:paraId="4764012A" w14:textId="77777777" w:rsidR="007B0DC5" w:rsidRPr="006851B7" w:rsidRDefault="007B0DC5" w:rsidP="007B0DC5">
      <w:pPr>
        <w:jc w:val="both"/>
        <w:rPr>
          <w:color w:val="0070C0"/>
          <w:sz w:val="16"/>
          <w:szCs w:val="16"/>
        </w:rPr>
      </w:pPr>
      <w:r w:rsidRPr="006851B7">
        <w:rPr>
          <w:color w:val="0070C0"/>
          <w:sz w:val="16"/>
          <w:szCs w:val="16"/>
        </w:rPr>
        <w:t xml:space="preserve">— Николай Николаевич, я пришел получить Ваше указание, чем мне надлежит заниматься дальше. </w:t>
      </w:r>
    </w:p>
    <w:p w14:paraId="628D8372" w14:textId="77777777" w:rsidR="007B0DC5" w:rsidRPr="006851B7" w:rsidRDefault="007B0DC5" w:rsidP="007B0DC5">
      <w:pPr>
        <w:jc w:val="both"/>
        <w:rPr>
          <w:color w:val="0070C0"/>
          <w:sz w:val="16"/>
          <w:szCs w:val="16"/>
        </w:rPr>
      </w:pPr>
      <w:r w:rsidRPr="006851B7">
        <w:rPr>
          <w:color w:val="0070C0"/>
          <w:sz w:val="16"/>
          <w:szCs w:val="16"/>
        </w:rPr>
        <w:t xml:space="preserve">На вопрос — вопросом: </w:t>
      </w:r>
    </w:p>
    <w:p w14:paraId="69F8886C" w14:textId="77777777" w:rsidR="007B0DC5" w:rsidRPr="006851B7" w:rsidRDefault="007B0DC5" w:rsidP="007B0DC5">
      <w:pPr>
        <w:jc w:val="both"/>
        <w:rPr>
          <w:color w:val="0070C0"/>
          <w:sz w:val="16"/>
          <w:szCs w:val="16"/>
        </w:rPr>
      </w:pPr>
      <w:r w:rsidRPr="006851B7">
        <w:rPr>
          <w:color w:val="0070C0"/>
          <w:sz w:val="16"/>
          <w:szCs w:val="16"/>
        </w:rPr>
        <w:t xml:space="preserve">— Что, по-вашему, послужило причиной катастрофы? Скажите Ваше мнение о случившемся. </w:t>
      </w:r>
    </w:p>
    <w:p w14:paraId="7E969988" w14:textId="77777777" w:rsidR="007B0DC5" w:rsidRPr="006851B7" w:rsidRDefault="007B0DC5" w:rsidP="007B0DC5">
      <w:pPr>
        <w:jc w:val="both"/>
        <w:rPr>
          <w:color w:val="0070C0"/>
          <w:sz w:val="16"/>
          <w:szCs w:val="16"/>
        </w:rPr>
      </w:pPr>
      <w:r w:rsidRPr="006851B7">
        <w:rPr>
          <w:color w:val="0070C0"/>
          <w:sz w:val="16"/>
          <w:szCs w:val="16"/>
        </w:rPr>
        <w:t xml:space="preserve">— Николай Николаевич, я, как Вам, наверное, известно, не был свидетелем случившегося, но согласен с мнением очевидцев, что подвела преемственность мотора. </w:t>
      </w:r>
    </w:p>
    <w:p w14:paraId="728CF1BC" w14:textId="77777777" w:rsidR="007B0DC5" w:rsidRPr="006851B7" w:rsidRDefault="007B0DC5" w:rsidP="007B0DC5">
      <w:pPr>
        <w:jc w:val="both"/>
        <w:rPr>
          <w:color w:val="0070C0"/>
          <w:sz w:val="16"/>
          <w:szCs w:val="16"/>
        </w:rPr>
      </w:pPr>
      <w:r w:rsidRPr="006851B7">
        <w:rPr>
          <w:color w:val="0070C0"/>
          <w:sz w:val="16"/>
          <w:szCs w:val="16"/>
        </w:rPr>
        <w:t xml:space="preserve">— Дело обстоит так. По решению Правительства надлежит строить второй опытный экземпляр самолета И-180. Нам дается возможность реабилитировать самолет и, следовательно, коллектив и тех товарищей, которые привлечены к ответственности. Но самое главное, что нашей стране очень нужен такой самолет». </w:t>
      </w:r>
    </w:p>
    <w:p w14:paraId="2422B8E7" w14:textId="77777777" w:rsidR="007B0DC5" w:rsidRPr="006851B7" w:rsidRDefault="007B0DC5" w:rsidP="007B0DC5">
      <w:pPr>
        <w:jc w:val="both"/>
        <w:rPr>
          <w:color w:val="0070C0"/>
          <w:sz w:val="16"/>
          <w:szCs w:val="16"/>
        </w:rPr>
      </w:pPr>
      <w:r w:rsidRPr="006851B7">
        <w:rPr>
          <w:color w:val="0070C0"/>
          <w:sz w:val="16"/>
          <w:szCs w:val="16"/>
        </w:rPr>
        <w:t>По требованию ВВС и наркомата Поликарпов дал задание повторить расчеты И-180 (25035).</w:t>
      </w:r>
    </w:p>
    <w:p w14:paraId="631C3648" w14:textId="77777777" w:rsidR="007B0DC5" w:rsidRPr="006851B7" w:rsidRDefault="007B0DC5" w:rsidP="007B0DC5">
      <w:pPr>
        <w:jc w:val="both"/>
        <w:rPr>
          <w:color w:val="0070C0"/>
          <w:sz w:val="16"/>
          <w:szCs w:val="16"/>
        </w:rPr>
      </w:pPr>
    </w:p>
    <w:p w14:paraId="5361B6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1938 г. Н.Н.Поликарпов по заданию нарко</w:t>
      </w:r>
      <w:r w:rsidRPr="00584DE4">
        <w:rPr>
          <w:color w:val="000000" w:themeColor="text1"/>
          <w:sz w:val="16"/>
          <w:szCs w:val="16"/>
        </w:rPr>
        <w:softHyphen/>
        <w:t>мата начал проектировать истребитель И-190 с мото</w:t>
      </w:r>
      <w:r w:rsidRPr="00584DE4">
        <w:rPr>
          <w:color w:val="000000" w:themeColor="text1"/>
          <w:sz w:val="16"/>
          <w:szCs w:val="16"/>
        </w:rPr>
        <w:softHyphen/>
        <w:t>ром М-88, представлявший собой дальнейшее развитие И-153. Заранее предполагалось, что второй экземпляр И-190 будет оснащен турбокомпрессором.</w:t>
      </w:r>
    </w:p>
    <w:p w14:paraId="66AC6A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(10667).</w:t>
      </w:r>
    </w:p>
    <w:p w14:paraId="7F812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33D4923" w14:textId="77777777" w:rsidR="000D6E05" w:rsidRPr="006851B7" w:rsidRDefault="000D6E05" w:rsidP="000D6E05">
      <w:pPr>
        <w:jc w:val="both"/>
        <w:rPr>
          <w:color w:val="0070C0"/>
          <w:sz w:val="16"/>
          <w:szCs w:val="16"/>
        </w:rPr>
      </w:pPr>
      <w:r w:rsidRPr="006851B7">
        <w:rPr>
          <w:color w:val="0070C0"/>
          <w:sz w:val="16"/>
          <w:szCs w:val="16"/>
        </w:rPr>
        <w:t>В конце 1938 г. второе по величине КБ (Н.Н.П) не было включено в план финансирования на 1939 г. Систематически, а может быть, и сознательно, срывались программы строительства новых опытных машин и внедрения в серию уже прошедших летные испытания. Поликарпова стали обвинять в том, что число плановых заданий его ОКБ в среднем в 2,5 раза превосходит число заданий любого другого КБ, из-за чего сроки проектирования растут, а качество доводки опытных машин падает. При этом совершенно игнорировались следующие факты: 1) что Поликарпов, как уже упоминалось выше, сам неоднократно ставил вопрос о сокращении числа плановых заданий; 2) что ОКБ Поликарпова по состоянию на начало января 1940 г. в среднем в три раза превосходило по численности другие самолетостроительные КБ, так как в его составе находились фактически отдельные КБ на заводах №№ 1, 21, 22 и особая бригада по вооружению (25035).</w:t>
      </w:r>
    </w:p>
    <w:p w14:paraId="212B9CA8" w14:textId="77777777" w:rsidR="000D6E05" w:rsidRPr="006851B7" w:rsidRDefault="000D6E05" w:rsidP="000D6E05">
      <w:pPr>
        <w:jc w:val="both"/>
        <w:rPr>
          <w:color w:val="0070C0"/>
          <w:sz w:val="16"/>
          <w:szCs w:val="16"/>
        </w:rPr>
      </w:pPr>
    </w:p>
    <w:p w14:paraId="09F51A21" w14:textId="77777777" w:rsidR="00E613C5" w:rsidRPr="00584DE4" w:rsidRDefault="00E613C5" w:rsidP="00584DE4">
      <w:pPr>
        <w:jc w:val="both"/>
        <w:rPr>
          <w:color w:val="000000" w:themeColor="text1"/>
          <w:sz w:val="16"/>
          <w:szCs w:val="16"/>
        </w:rPr>
      </w:pPr>
      <w:r w:rsidRPr="00584DE4">
        <w:rPr>
          <w:color w:val="000000" w:themeColor="text1"/>
          <w:sz w:val="16"/>
          <w:szCs w:val="16"/>
        </w:rPr>
        <w:lastRenderedPageBreak/>
        <w:t>В конце 1938 года начались работы над будущим ЛаГГом-3. Зная возможности советской промышленности, работники 1 Главного управления народного комиссариата авиационной промышленности СССР В. П. Горбунов и С. А. Лавочкин после анализа имевшихся возможностей пришли к заключению о том, что новый истребитель должен иметь цельнодеревянную конструкцию. Советский Союз не испытывал проблем с древесиной, поэтому выпуск деталей самолета мог быть быстро налажен на имевшейся производственной базе. Это открывало возможность массового выпуска дешевого самолета. К выпуску самолетов можно было подключить мощности деревообрабатывающей промышленности, для выпуска деревянного самолета не требовалось стратегическое сырье. Несущие элементы самолета делались не из сосны и пихты, а из так называемой дельта-древесины — композитного материала, составленного из березового шпона и фенольной смолы.</w:t>
      </w:r>
    </w:p>
    <w:p w14:paraId="1AF80A47" w14:textId="77777777" w:rsidR="00E613C5" w:rsidRPr="00584DE4" w:rsidRDefault="00E613C5" w:rsidP="00584DE4">
      <w:pPr>
        <w:jc w:val="both"/>
        <w:rPr>
          <w:color w:val="000000" w:themeColor="text1"/>
          <w:sz w:val="16"/>
          <w:szCs w:val="16"/>
        </w:rPr>
      </w:pPr>
      <w:r w:rsidRPr="00584DE4">
        <w:rPr>
          <w:color w:val="000000" w:themeColor="text1"/>
          <w:sz w:val="16"/>
          <w:szCs w:val="16"/>
        </w:rPr>
        <w:t>Основные тактико-технические требования к новому самолету определяли максимальную скорость не менее 600 км/ч, вооружение — 20 мм пушки, пилот должен быть защищен бронеспинкой, топливные баки иметь самогерметизирующиеся стенки.</w:t>
      </w:r>
    </w:p>
    <w:p w14:paraId="38AF18AA" w14:textId="77777777" w:rsidR="00E613C5" w:rsidRPr="00584DE4" w:rsidRDefault="00E613C5" w:rsidP="00584DE4">
      <w:pPr>
        <w:jc w:val="both"/>
        <w:rPr>
          <w:color w:val="000000" w:themeColor="text1"/>
          <w:sz w:val="16"/>
          <w:szCs w:val="16"/>
        </w:rPr>
      </w:pPr>
      <w:r w:rsidRPr="00584DE4">
        <w:rPr>
          <w:color w:val="000000" w:themeColor="text1"/>
          <w:sz w:val="16"/>
          <w:szCs w:val="16"/>
        </w:rPr>
        <w:t>Вскоре к коллективу добавился третий конструктор — М. И. Гудков. В соответствии с указанием наркома М. М. Кагановича конструкторская группа была сформирована на заводе в Кунцево, где выпускались винты и лыжные шасси для самолетов. Руководителем группы стал Лавочкин, который целиком ушел в работу над новым самолетом. Вскоре конструкторы получили чертежи еще только проектируемого двигателя Климова М-105П максимальной мощностью 1150 л.с. В развале блока цилиндров двигателя стояла пушка, ствол которой выводился через ступицу винта. Такое расположение пушки позволяло отказаться от синхронизатора, повысить скорострельность и упростить прицеливание. Двигатель М-105П представлял собой дальнейшее развитие двигателя М-100, выпускавшегося по лицензии фирмы «Испано-Сюиза».</w:t>
      </w:r>
    </w:p>
    <w:p w14:paraId="3052078D" w14:textId="77777777" w:rsidR="00E613C5" w:rsidRPr="00584DE4" w:rsidRDefault="00E613C5" w:rsidP="00584DE4">
      <w:pPr>
        <w:jc w:val="both"/>
        <w:rPr>
          <w:color w:val="000000" w:themeColor="text1"/>
          <w:sz w:val="16"/>
          <w:szCs w:val="16"/>
        </w:rPr>
      </w:pPr>
      <w:r w:rsidRPr="00584DE4">
        <w:rPr>
          <w:color w:val="000000" w:themeColor="text1"/>
          <w:sz w:val="16"/>
          <w:szCs w:val="16"/>
        </w:rPr>
        <w:t>Работая в Народном комиссариате авиационной промышленности, Лавочкин занимался производством пропеллеров: деревянных и дюралевых. Во второй половине 30-х гг. появилась технология изготовления винтов из фанеры на бакелитовой основе. Такой материал обладал прочностью фанеры, сохраняя при этом влагостойкость цельной древесины. Вскоре на заводе «Карболит» довели технологию изготовления нового материала до совершенства. Пакет шпона толщиной 0,5 мм сажался на бакелитовый лак и помещался под пресс под давление 1–1,1 кг/кв. мм при температуре 145–150°С. Получавшийся в результате материал получил известность под названием «дельта-древесина». Дельта-древесина обладала прочностью 27 кг/кв. мм, в два раза превосходя по этому параметру сосну (всего 11 кг/кв. мм), приближаясь к дюрали (45 кг/кв. мм). Дельта-древесина отличалась влагостойкостью и огнеупорностью. Все эти характеристики делали ее очень перспективным материалом для самолетостроения.</w:t>
      </w:r>
    </w:p>
    <w:p w14:paraId="55F8853D" w14:textId="77777777" w:rsidR="00E613C5" w:rsidRPr="00584DE4" w:rsidRDefault="00E613C5" w:rsidP="00584DE4">
      <w:pPr>
        <w:jc w:val="both"/>
        <w:rPr>
          <w:color w:val="000000" w:themeColor="text1"/>
          <w:sz w:val="16"/>
          <w:szCs w:val="16"/>
        </w:rPr>
      </w:pPr>
      <w:r w:rsidRPr="00584DE4">
        <w:rPr>
          <w:color w:val="000000" w:themeColor="text1"/>
          <w:sz w:val="16"/>
          <w:szCs w:val="16"/>
        </w:rPr>
        <w:t>Изучение свойств дельта-древесины натолкнуло конструкторов на мысль использовать ее в конструкции нового истребителя. Советская промышленность испытывала нехватку легированных сталей, а нехватка алюминиевых сплавов ощущалась еще острей. Поэтому в начале 1939 года появился предварительный проект истребителя конструкции Лавочкина, Горбунова и Гудкова, который направили для экспертизы в Народный комиссариат авиационной промышленности СССР (23548).</w:t>
      </w:r>
    </w:p>
    <w:p w14:paraId="3A1C46E8" w14:textId="77777777" w:rsidR="00E613C5" w:rsidRPr="00584DE4" w:rsidRDefault="00E613C5" w:rsidP="00584DE4">
      <w:pPr>
        <w:jc w:val="both"/>
        <w:rPr>
          <w:color w:val="000000" w:themeColor="text1"/>
          <w:sz w:val="16"/>
          <w:szCs w:val="16"/>
        </w:rPr>
      </w:pPr>
    </w:p>
    <w:p w14:paraId="69D912A3" w14:textId="77777777" w:rsidR="00E613C5" w:rsidRPr="00584DE4" w:rsidRDefault="00E613C5" w:rsidP="00584DE4">
      <w:pPr>
        <w:jc w:val="both"/>
        <w:rPr>
          <w:color w:val="000000" w:themeColor="text1"/>
          <w:sz w:val="16"/>
          <w:szCs w:val="16"/>
        </w:rPr>
      </w:pPr>
      <w:r w:rsidRPr="00584DE4">
        <w:rPr>
          <w:color w:val="000000" w:themeColor="text1"/>
          <w:sz w:val="16"/>
          <w:szCs w:val="16"/>
        </w:rPr>
        <w:t>В конце 1938 г. для развертывания опытных работ по истребителю из бакелитовой фанеры и дельта-древесины распоряжением Наркома авиапромышленности М.М. Кагановича была сформирована конструкторская группа в составе С.А. Лавочкина, В.П. Горбунова и М.И. Гудкова с несколькими техническим работниками, которой в качестве базы выделены помещения на заводе №167 в пригороде Москвы Кунцево. Эта группа пока не имела ни статуса ОКБ как отдельного предприятия, ни даже утвержденной штатной структуры, подчиняясь формально его Главному инженеру Л.И. Рыжкову, который имел ту же задачу, но в приложении к основной продукции завода №167.</w:t>
      </w:r>
    </w:p>
    <w:p w14:paraId="47ACE7AF" w14:textId="77777777" w:rsidR="00E613C5" w:rsidRPr="00584DE4" w:rsidRDefault="00E613C5" w:rsidP="00584DE4">
      <w:pPr>
        <w:jc w:val="both"/>
        <w:rPr>
          <w:color w:val="000000" w:themeColor="text1"/>
          <w:sz w:val="16"/>
          <w:szCs w:val="16"/>
        </w:rPr>
      </w:pPr>
      <w:r w:rsidRPr="00584DE4">
        <w:rPr>
          <w:color w:val="000000" w:themeColor="text1"/>
          <w:sz w:val="16"/>
          <w:szCs w:val="16"/>
        </w:rPr>
        <w:t>Завод №167 введен в строй в 1938 г. как предприятие авиапромышленности для производства воздушных винтов для легкомоторных самолетов и лыж шасси. Выбор был определен тем, что именно на этом заводе под руководством Л.И. Рыжкова (по др. данным – Рыжова) была впервые в СССР отработана промышленная технология получения бакелитовой фанеры и дельта-древесины и производства деталей из этих материалов.</w:t>
      </w:r>
    </w:p>
    <w:p w14:paraId="4F40F0B3" w14:textId="77777777" w:rsidR="00E613C5" w:rsidRPr="00584DE4" w:rsidRDefault="00E613C5" w:rsidP="00584DE4">
      <w:pPr>
        <w:jc w:val="both"/>
        <w:rPr>
          <w:color w:val="000000" w:themeColor="text1"/>
          <w:sz w:val="16"/>
          <w:szCs w:val="16"/>
        </w:rPr>
      </w:pPr>
      <w:r w:rsidRPr="00584DE4">
        <w:rPr>
          <w:color w:val="000000" w:themeColor="text1"/>
          <w:sz w:val="16"/>
          <w:szCs w:val="16"/>
        </w:rPr>
        <w:t>На этом заводе было возможно начать разработку эскизного проекта самолета и провести опытные работы по определению действительных механических и технологических свойств выбранных конструкционных материалов.</w:t>
      </w:r>
    </w:p>
    <w:p w14:paraId="095EF1DA" w14:textId="77777777" w:rsidR="00E613C5" w:rsidRPr="00584DE4" w:rsidRDefault="00E613C5" w:rsidP="00584DE4">
      <w:pPr>
        <w:jc w:val="both"/>
        <w:rPr>
          <w:color w:val="000000" w:themeColor="text1"/>
          <w:sz w:val="16"/>
          <w:szCs w:val="16"/>
        </w:rPr>
      </w:pPr>
      <w:r w:rsidRPr="00584DE4">
        <w:rPr>
          <w:color w:val="000000" w:themeColor="text1"/>
          <w:sz w:val="16"/>
          <w:szCs w:val="16"/>
        </w:rPr>
        <w:t>В то же время менять профиль этого агрегатного завода и создавать там условия для опытного производства самолетов, для чего требовалось бы его значительное расширение. Не снимались с завода №167 и лично с Л.И. Рыжкова и другие задания, прежде всего, по разработке технологии изготовления бронестекол.</w:t>
      </w:r>
    </w:p>
    <w:p w14:paraId="1A70DE1D" w14:textId="77777777" w:rsidR="00E613C5" w:rsidRPr="00584DE4" w:rsidRDefault="00E613C5" w:rsidP="00584DE4">
      <w:pPr>
        <w:jc w:val="both"/>
        <w:rPr>
          <w:color w:val="000000" w:themeColor="text1"/>
          <w:sz w:val="16"/>
          <w:szCs w:val="16"/>
        </w:rPr>
      </w:pPr>
      <w:r w:rsidRPr="00584DE4">
        <w:rPr>
          <w:color w:val="000000" w:themeColor="text1"/>
          <w:sz w:val="16"/>
          <w:szCs w:val="16"/>
        </w:rPr>
        <w:t>Тем н менее, проектирование самолета было начато, и Главный инженер завода №167 Рыжков оказал помощь в пополнении конструкторской группы Горбунова, Лавочкина и Гудкова. В нее были включены сотрудники предприятия А.В. Кривякин, Ю.Б. Стурцель (начальник бюро крыла в бригаде Григоровича в ЦКБ-39, этим же он занялся и в новом коллективе), Мосолов (выбор основных размеров и построение общего вида самолета), Князев (прочностные расчеты), В.А. Пирлик (ранее также работал у Д.П. Григоровича).</w:t>
      </w:r>
    </w:p>
    <w:p w14:paraId="7705AE90" w14:textId="77777777" w:rsidR="00E613C5" w:rsidRPr="00584DE4" w:rsidRDefault="00E613C5" w:rsidP="00584DE4">
      <w:pPr>
        <w:jc w:val="both"/>
        <w:rPr>
          <w:color w:val="000000" w:themeColor="text1"/>
          <w:sz w:val="16"/>
          <w:szCs w:val="16"/>
        </w:rPr>
      </w:pPr>
      <w:r w:rsidRPr="00584DE4">
        <w:rPr>
          <w:color w:val="000000" w:themeColor="text1"/>
          <w:sz w:val="16"/>
          <w:szCs w:val="16"/>
        </w:rPr>
        <w:t>По книге [Шавров В.Б. История конструкций самолетов в СССР 1938 - 1950 гг. Материалы к истории самолетостроения. М., «Машиностроение», - 1988 г.], стр. 224 – самолету в это время присвоено обозначение И-22, в книге [Якубович Н. Все самолеты Лавочкина. М., "Яуза" - "ЭКСМО", - 2013 г.] на стр. 12 сказано, что это обозначение «чья-то выдумка, поскольку документальное подтверждение отсутствует», однако возможно этот автор просто его не нашел.</w:t>
      </w:r>
    </w:p>
    <w:p w14:paraId="3006B4B6" w14:textId="77777777" w:rsidR="00E613C5" w:rsidRPr="00584DE4" w:rsidRDefault="00E613C5" w:rsidP="00584DE4">
      <w:pPr>
        <w:jc w:val="both"/>
        <w:rPr>
          <w:color w:val="000000" w:themeColor="text1"/>
          <w:sz w:val="16"/>
          <w:szCs w:val="16"/>
        </w:rPr>
      </w:pPr>
      <w:r w:rsidRPr="00584DE4">
        <w:rPr>
          <w:color w:val="000000" w:themeColor="text1"/>
          <w:sz w:val="16"/>
          <w:szCs w:val="16"/>
        </w:rPr>
        <w:t>В документах, датированных I – II кварталом 1939 г., самолет именовался просто как «скоростной истребитель» или «скоростной пушечный истребитель» с добавлением «из упрочненной древесины» или без этого. Обозначение «ИС» означало, очевидно, просто «истребитель скоростной» и официально принято не было.</w:t>
      </w:r>
    </w:p>
    <w:p w14:paraId="0C4F8143" w14:textId="77777777" w:rsidR="00E613C5" w:rsidRPr="00584DE4" w:rsidRDefault="00E613C5" w:rsidP="00584DE4">
      <w:pPr>
        <w:jc w:val="both"/>
        <w:rPr>
          <w:color w:val="000000" w:themeColor="text1"/>
          <w:sz w:val="16"/>
          <w:szCs w:val="16"/>
        </w:rPr>
      </w:pPr>
      <w:r w:rsidRPr="00584DE4">
        <w:rPr>
          <w:color w:val="000000" w:themeColor="text1"/>
          <w:sz w:val="16"/>
          <w:szCs w:val="16"/>
        </w:rPr>
        <w:t>По линии НКАП проект получил обозначение «самолет К», которое сохранялось и за его дальнейшими модификациями (23673).</w:t>
      </w:r>
    </w:p>
    <w:p w14:paraId="611EA454" w14:textId="77777777" w:rsidR="00E613C5" w:rsidRPr="00584DE4" w:rsidRDefault="00E613C5" w:rsidP="00584DE4">
      <w:pPr>
        <w:jc w:val="both"/>
        <w:rPr>
          <w:color w:val="000000" w:themeColor="text1"/>
          <w:sz w:val="16"/>
          <w:szCs w:val="16"/>
        </w:rPr>
      </w:pPr>
    </w:p>
    <w:p w14:paraId="13B14B2F"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К концу 1938 года С.А.Л., которому начальник отдела НКАП Горбунов выделил отдельный кабинет и предоставил секретные чертежи «Хиспано-Сюизы» («</w:t>
      </w:r>
      <w:r w:rsidRPr="006851B7">
        <w:rPr>
          <w:rStyle w:val="aff0"/>
          <w:rFonts w:ascii="Times New Roman" w:hAnsi="Times New Roman" w:cs="Times New Roman"/>
          <w:color w:val="0070C0"/>
          <w:spacing w:val="0"/>
          <w:sz w:val="16"/>
          <w:szCs w:val="16"/>
          <w:lang w:val="en-US"/>
        </w:rPr>
        <w:t>Hispano</w:t>
      </w:r>
      <w:r w:rsidRPr="006851B7">
        <w:rPr>
          <w:rStyle w:val="aff0"/>
          <w:rFonts w:ascii="Times New Roman" w:hAnsi="Times New Roman" w:cs="Times New Roman"/>
          <w:color w:val="0070C0"/>
          <w:spacing w:val="0"/>
          <w:sz w:val="16"/>
          <w:szCs w:val="16"/>
        </w:rPr>
        <w:t xml:space="preserve"> </w:t>
      </w:r>
      <w:r w:rsidRPr="006851B7">
        <w:rPr>
          <w:rStyle w:val="aff0"/>
          <w:rFonts w:ascii="Times New Roman" w:hAnsi="Times New Roman" w:cs="Times New Roman"/>
          <w:color w:val="0070C0"/>
          <w:spacing w:val="0"/>
          <w:sz w:val="16"/>
          <w:szCs w:val="16"/>
          <w:lang w:val="en-US"/>
        </w:rPr>
        <w:t>Suiza</w:t>
      </w:r>
      <w:r w:rsidRPr="006851B7">
        <w:rPr>
          <w:rStyle w:val="aff0"/>
          <w:rFonts w:ascii="Times New Roman" w:hAnsi="Times New Roman" w:cs="Times New Roman"/>
          <w:color w:val="0070C0"/>
          <w:spacing w:val="0"/>
          <w:sz w:val="16"/>
          <w:szCs w:val="16"/>
        </w:rPr>
        <w:t xml:space="preserve"> 12</w:t>
      </w:r>
      <w:r w:rsidRPr="006851B7">
        <w:rPr>
          <w:rStyle w:val="aff0"/>
          <w:rFonts w:ascii="Times New Roman" w:hAnsi="Times New Roman" w:cs="Times New Roman"/>
          <w:color w:val="0070C0"/>
          <w:spacing w:val="0"/>
          <w:sz w:val="16"/>
          <w:szCs w:val="16"/>
          <w:lang w:val="en-US"/>
        </w:rPr>
        <w:t>Y</w:t>
      </w:r>
      <w:r w:rsidRPr="006851B7">
        <w:rPr>
          <w:rStyle w:val="aff0"/>
          <w:rFonts w:ascii="Times New Roman" w:hAnsi="Times New Roman" w:cs="Times New Roman"/>
          <w:color w:val="0070C0"/>
          <w:spacing w:val="0"/>
          <w:sz w:val="16"/>
          <w:szCs w:val="16"/>
        </w:rPr>
        <w:t>»), подготовил предварительный проект, определив примерные габариты и весовую сводку будущей машины (25050).</w:t>
      </w:r>
    </w:p>
    <w:p w14:paraId="139E1754" w14:textId="77777777" w:rsidR="000D6E05" w:rsidRPr="006851B7" w:rsidRDefault="000D6E05" w:rsidP="000D6E05">
      <w:pPr>
        <w:jc w:val="both"/>
        <w:rPr>
          <w:color w:val="0070C0"/>
          <w:sz w:val="16"/>
          <w:szCs w:val="16"/>
        </w:rPr>
      </w:pPr>
    </w:p>
    <w:p w14:paraId="32F1AF68" w14:textId="77777777" w:rsidR="000D6E05" w:rsidRPr="006851B7" w:rsidRDefault="000D6E05" w:rsidP="000D6E05">
      <w:pPr>
        <w:jc w:val="both"/>
        <w:rPr>
          <w:color w:val="0070C0"/>
          <w:sz w:val="16"/>
          <w:szCs w:val="16"/>
        </w:rPr>
      </w:pPr>
      <w:r w:rsidRPr="006851B7">
        <w:rPr>
          <w:color w:val="0070C0"/>
          <w:sz w:val="16"/>
          <w:szCs w:val="16"/>
        </w:rPr>
        <w:t>В конце 1938 г. для развертывания опытных работ по истребителю из бакелитовой фанеры и дельта-древесины распоряжением Наркома авиапромышленности М.М. Кагановича была сформирована конструкторская группа в составе С.А. Лавочкина, В.П. Горбунова и М.И. Гудкова с несколькими техническим работниками, которой в качестве базы выделены помещения на заводе №167 в пригороде Москвы Кунцево. Эта группа пока не имела ни статуса ОКБ как отдельного предприятия, ни даже утвержденной штатной структуры, подчиняясь формально его Главному инженеру Л.И. Рыжкову, который имел ту же задачу, но в приложении к основной продукции завода №167.</w:t>
      </w:r>
    </w:p>
    <w:p w14:paraId="7CE303F7" w14:textId="3256FE30" w:rsidR="000D6E05" w:rsidRPr="006851B7" w:rsidRDefault="000D6E05" w:rsidP="000D6E05">
      <w:pPr>
        <w:jc w:val="both"/>
        <w:rPr>
          <w:color w:val="0070C0"/>
          <w:sz w:val="16"/>
          <w:szCs w:val="16"/>
        </w:rPr>
      </w:pPr>
      <w:r w:rsidRPr="006851B7">
        <w:rPr>
          <w:color w:val="0070C0"/>
          <w:sz w:val="16"/>
          <w:szCs w:val="16"/>
        </w:rPr>
        <w:t>Завод №167 введен в строй в 1938 г. как предприятие авиапромышленности для производства воздушных винтов для легкомоторных самолетов и лыж шасси. Выбор был определен тем, что именно на этом заводе под руководством Л.И. Рыжкова (по др. данным – Рыжова) была впервые в СССР отработана промышленная технология получения бакелитовой фанеры и дельта-древесины</w:t>
      </w:r>
      <w:r w:rsidR="00657466">
        <w:rPr>
          <w:color w:val="0070C0"/>
          <w:sz w:val="16"/>
          <w:szCs w:val="16"/>
        </w:rPr>
        <w:t>,</w:t>
      </w:r>
      <w:r w:rsidRPr="006851B7">
        <w:rPr>
          <w:color w:val="0070C0"/>
          <w:sz w:val="16"/>
          <w:szCs w:val="16"/>
        </w:rPr>
        <w:t xml:space="preserve"> и производства деталей из этих материалов.</w:t>
      </w:r>
    </w:p>
    <w:p w14:paraId="2C1C1D1B" w14:textId="77777777" w:rsidR="000D6E05" w:rsidRPr="006851B7" w:rsidRDefault="000D6E05" w:rsidP="000D6E05">
      <w:pPr>
        <w:jc w:val="both"/>
        <w:rPr>
          <w:color w:val="0070C0"/>
          <w:sz w:val="16"/>
          <w:szCs w:val="16"/>
        </w:rPr>
      </w:pPr>
      <w:r w:rsidRPr="006851B7">
        <w:rPr>
          <w:color w:val="0070C0"/>
          <w:sz w:val="16"/>
          <w:szCs w:val="16"/>
        </w:rPr>
        <w:t>На этом заводе было возможно начать разработку эскизного проекта самолета и провести опытные работы по определению действительных механических и технологических свойств выбранных конструкционных материалов.</w:t>
      </w:r>
    </w:p>
    <w:p w14:paraId="4D9570BF" w14:textId="77777777" w:rsidR="000D6E05" w:rsidRPr="006851B7" w:rsidRDefault="000D6E05" w:rsidP="000D6E05">
      <w:pPr>
        <w:jc w:val="both"/>
        <w:rPr>
          <w:color w:val="0070C0"/>
          <w:sz w:val="16"/>
          <w:szCs w:val="16"/>
        </w:rPr>
      </w:pPr>
      <w:r w:rsidRPr="006851B7">
        <w:rPr>
          <w:color w:val="0070C0"/>
          <w:sz w:val="16"/>
          <w:szCs w:val="16"/>
        </w:rPr>
        <w:t>В то же время менять профиль этого агрегатного завода и создавать там условия для опытного производства самолетов, для чего требовалось бы его значительное расширение. Не снимались с завода №167 и лично с Л.И. Рыжкова и другие задания, прежде всего, по разработке технологии изготовления бронестекол.</w:t>
      </w:r>
    </w:p>
    <w:p w14:paraId="7913245A" w14:textId="77777777" w:rsidR="000D6E05" w:rsidRPr="006851B7" w:rsidRDefault="000D6E05" w:rsidP="000D6E05">
      <w:pPr>
        <w:jc w:val="both"/>
        <w:rPr>
          <w:color w:val="0070C0"/>
          <w:sz w:val="16"/>
          <w:szCs w:val="16"/>
        </w:rPr>
      </w:pPr>
      <w:r w:rsidRPr="006851B7">
        <w:rPr>
          <w:color w:val="0070C0"/>
          <w:sz w:val="16"/>
          <w:szCs w:val="16"/>
        </w:rPr>
        <w:t>Тем н менее, проектирование самолета было начато, и Главный инженер завода №167 Рыжков оказал помощь в пополнении конструкторской группы Горбунова, Лавочкина и Гудкова. В нее были включены сотрудники предприятия А.В. Кривякин, Ю.Б. Стурцель (начальник бюро крыла в бригаде Григоровича в ЦКБ-39, этим же он занялся и в новом коллективе), Мосолов (выбор основных размеров и построение общего вида самолета), Князев (прочностные расчеты), В.А. Пирлик (ранее также работал у Д.П. Григоровича) (25202).</w:t>
      </w:r>
    </w:p>
    <w:p w14:paraId="6E669025" w14:textId="77777777" w:rsidR="000D6E05" w:rsidRPr="006851B7" w:rsidRDefault="000D6E05" w:rsidP="000D6E05">
      <w:pPr>
        <w:jc w:val="both"/>
        <w:rPr>
          <w:color w:val="0070C0"/>
          <w:sz w:val="16"/>
          <w:szCs w:val="16"/>
        </w:rPr>
      </w:pPr>
    </w:p>
    <w:p w14:paraId="195494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в МАвиаТ пригласили комиссию во главе с К.Е.Ворошиловым, то этот самолет должен был показать, что все фантазии о создании необычного самолета строятся не на пустом месте, кое-что уже готово и неплохо летает.</w:t>
      </w:r>
    </w:p>
    <w:p w14:paraId="5CD4C6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приезду Ворошилова в техникуме навели порядок, натерли полы, где надо, постелили ковровые дорожки - одним словом, прием был обставлен подобающим образом. Приехавшему наркому обороны показали все имеющиеся достижения, проектную документацию и действующий макет.</w:t>
      </w:r>
    </w:p>
    <w:p w14:paraId="69E192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Демонстрационную модель Климент Ефремович забрал с собой, лично отвез ее в Кремль, где показал И.В.Сталину. Очевидно, идея понравилась и самому советскому вождю, ибо самолет было решено построить, а его разработку поручить инициаторам проекта (11966).</w:t>
      </w:r>
    </w:p>
    <w:p w14:paraId="0DD133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Поначалу идею реализации необычного самолета со складывающимися в полете крыльями осуществлял исключительно летчик Шевченко. Действительно, превращая по мере необходимости первоначальный биплан в моноплан, и наоборот, можно было использовать один самолет в двух назначениях. Нужен маневренный биплан - пожалуйста, требуется скоростной моноплан - мы и это можем! Всю работу по чудесным превращениям выполнял мощный пневмоцилиндр в фюзеляже, который после открытия замков "переламывал" нижнее крыло и укладывал его в выемки под верхним крылом и на бортах фюзеляжа.</w:t>
      </w:r>
    </w:p>
    <w:p w14:paraId="2DABE1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Неизвестно, кто помогал Шевченко на начальном этапе, скорее всего Никитин, благо и, в ту пору из Ленинграда ездили на выходные в Москву (правильнее, на один выходной - воскресенье). Как только основные принципы проекта окончательно определились, была срочно изготовлена небольшая модель, наглядно демонстрирующая фокус превращения биплана в моноплан. Чуть позднее был изготовлен полноразмерный макет центральной части фюзеляжа со складываемым </w:t>
      </w:r>
    </w:p>
    <w:p w14:paraId="35E5BC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нижним крылом. Местом базирования для не существующего пока коллектива по-прежнему являлся Московский авиатехникум. Там же велось переоборудование более раннего самолета НВ-2 (11966).</w:t>
      </w:r>
    </w:p>
    <w:p w14:paraId="4978134D" w14:textId="77777777" w:rsidR="004B0DF9" w:rsidRPr="00584DE4" w:rsidRDefault="004B0DF9" w:rsidP="00584DE4">
      <w:pPr>
        <w:autoSpaceDE w:val="0"/>
        <w:autoSpaceDN w:val="0"/>
        <w:adjustRightInd w:val="0"/>
        <w:jc w:val="both"/>
        <w:rPr>
          <w:color w:val="000000" w:themeColor="text1"/>
          <w:sz w:val="16"/>
          <w:szCs w:val="16"/>
        </w:rPr>
      </w:pPr>
    </w:p>
    <w:p w14:paraId="1E8950CF"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концу 1938 года техническая готов</w:t>
      </w:r>
      <w:r w:rsidRPr="00584DE4">
        <w:rPr>
          <w:color w:val="000000" w:themeColor="text1"/>
          <w:sz w:val="16"/>
          <w:szCs w:val="16"/>
        </w:rPr>
        <w:softHyphen/>
        <w:t>ность второго экземпляра И-28, который строился одновременно с первым, составила 12,63% при плане 69,2% (10723).</w:t>
      </w:r>
    </w:p>
    <w:p w14:paraId="14EDD4E4"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30CF172" w14:textId="77777777" w:rsidR="007F2D84" w:rsidRPr="00584DE4" w:rsidRDefault="007F2D84" w:rsidP="00584DE4">
      <w:pPr>
        <w:pStyle w:val="5b"/>
        <w:shd w:val="clear" w:color="auto" w:fill="auto"/>
        <w:spacing w:line="240" w:lineRule="auto"/>
        <w:rPr>
          <w:rFonts w:ascii="Times New Roman" w:hAnsi="Times New Roman" w:cs="Times New Roman"/>
          <w:color w:val="000000" w:themeColor="text1"/>
          <w:sz w:val="16"/>
          <w:szCs w:val="16"/>
        </w:rPr>
      </w:pPr>
      <w:r w:rsidRPr="00584DE4">
        <w:rPr>
          <w:rFonts w:ascii="Times New Roman" w:hAnsi="Times New Roman" w:cs="Times New Roman"/>
          <w:color w:val="000000" w:themeColor="text1"/>
          <w:sz w:val="16"/>
          <w:szCs w:val="16"/>
        </w:rPr>
        <w:t>В конце 1938 г., согласно историографии ОКБ им. С.А. Лавоч</w:t>
      </w:r>
      <w:r w:rsidRPr="00584DE4">
        <w:rPr>
          <w:rFonts w:ascii="Times New Roman" w:hAnsi="Times New Roman" w:cs="Times New Roman"/>
          <w:color w:val="000000" w:themeColor="text1"/>
          <w:sz w:val="16"/>
          <w:szCs w:val="16"/>
        </w:rPr>
        <w:softHyphen/>
        <w:t>кина, произошел его разговор с Горбуновым. Скорейшее выдвижение проекта «наверх» подстегивало готовившееся у Сталина совещание по вопросу выработки ответных мер на «Мессершмитт». Получив документацию по двига</w:t>
      </w:r>
      <w:r w:rsidRPr="00584DE4">
        <w:rPr>
          <w:rFonts w:ascii="Times New Roman" w:hAnsi="Times New Roman" w:cs="Times New Roman"/>
          <w:color w:val="000000" w:themeColor="text1"/>
          <w:sz w:val="16"/>
          <w:szCs w:val="16"/>
        </w:rPr>
        <w:softHyphen/>
        <w:t>телю и разрешение на целевую работу, Лавочкин с минимальным количеством помощников букваль</w:t>
      </w:r>
      <w:r w:rsidRPr="00584DE4">
        <w:rPr>
          <w:rFonts w:ascii="Times New Roman" w:hAnsi="Times New Roman" w:cs="Times New Roman"/>
          <w:color w:val="000000" w:themeColor="text1"/>
          <w:sz w:val="16"/>
          <w:szCs w:val="16"/>
        </w:rPr>
        <w:softHyphen/>
        <w:t>но за неделю подготовил предварительный вари</w:t>
      </w:r>
      <w:r w:rsidRPr="00584DE4">
        <w:rPr>
          <w:rFonts w:ascii="Times New Roman" w:hAnsi="Times New Roman" w:cs="Times New Roman"/>
          <w:color w:val="000000" w:themeColor="text1"/>
          <w:sz w:val="16"/>
          <w:szCs w:val="16"/>
        </w:rPr>
        <w:softHyphen/>
        <w:t>ант эскизного проекта нового истребителя (19106).</w:t>
      </w:r>
    </w:p>
    <w:p w14:paraId="229741E3" w14:textId="77777777" w:rsidR="007F2D84" w:rsidRPr="00584DE4" w:rsidRDefault="007F2D84" w:rsidP="00584DE4">
      <w:pPr>
        <w:pStyle w:val="5b"/>
        <w:shd w:val="clear" w:color="auto" w:fill="auto"/>
        <w:spacing w:line="240" w:lineRule="auto"/>
        <w:rPr>
          <w:rFonts w:ascii="Times New Roman" w:hAnsi="Times New Roman" w:cs="Times New Roman"/>
          <w:color w:val="000000" w:themeColor="text1"/>
          <w:sz w:val="16"/>
          <w:szCs w:val="16"/>
        </w:rPr>
      </w:pPr>
    </w:p>
    <w:p w14:paraId="1FC760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А.А.Дубровина перевели с завода № 301 в Химках, где под его руководством осваивали французский учебно-тренировочный истребитель Кодрон, выпускали фюзеляжи яковлевского "неудачника" - бомбардировщика ББ-22 в Харьков, на место арестованного К.А.Калинина. Заводское КБ осталось без "главы" и без работы, поскольку Кодроны и машины, спроектированные на базе французской конструкции, выпускать не стали. Свято место - пусто не бывает, Дубровина сменил Горубунов; так в мае 1939 г. началась история знаменитой "Лавки" - ОКБ Лавочкина (4707).</w:t>
      </w:r>
    </w:p>
    <w:p w14:paraId="3EBBF7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C02DB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1938-го ОКО возглавил приехавший из Москвы главный конструктор А.А.Дубровин, на которого возложили всю ответственность по доводке Р-10 и его модификаций. Конструкторский отдел завода № 135 возглавил один из учеников Немана - И.Д.Кравченко. По плану завод должен был выпустить в 1938 году 200 штук Р-10. К изготовлению деревянных агрегатов самолета подключили производственные мощности харьковского завода «Серп и Молот». В связи с остановкой военной приемки машин за 1938 год собрали только 100 самолетов. Работа по устранению дефектов закончилась в апреле 1939-го, после чего производство возобновили (11456).</w:t>
      </w:r>
    </w:p>
    <w:p w14:paraId="24A086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9793ED" w14:textId="77777777" w:rsidR="00460321" w:rsidRPr="00584DE4" w:rsidRDefault="00460321" w:rsidP="00584DE4">
      <w:pPr>
        <w:jc w:val="both"/>
        <w:rPr>
          <w:color w:val="000000" w:themeColor="text1"/>
          <w:sz w:val="16"/>
          <w:szCs w:val="16"/>
        </w:rPr>
      </w:pPr>
      <w:r w:rsidRPr="00584DE4">
        <w:rPr>
          <w:color w:val="000000" w:themeColor="text1"/>
          <w:sz w:val="16"/>
          <w:szCs w:val="16"/>
        </w:rPr>
        <w:t>До конца 1938 г. Саратовский завод № 292 выпустил 15 «десяток» - Р-10. Производство Р-10 на заводе № 292 продолжалось до 1940 г. включительно, т.е. дольше, чем в Харькове. В общей сложности саратовцы построили 135 «десяток», в т.ч. 102 в 1939 г. и 18 – в 1940 г. Интересно, что в Диспетчерском журнале НКАП «Динамика производства самолетов» (1944 г.) машины, выпущенные в 1940 г., обозначены как ХАИ-5 (24247).</w:t>
      </w:r>
    </w:p>
    <w:p w14:paraId="3112D276" w14:textId="77777777" w:rsidR="00460321" w:rsidRPr="00584DE4" w:rsidRDefault="00460321" w:rsidP="00584DE4">
      <w:pPr>
        <w:jc w:val="both"/>
        <w:rPr>
          <w:color w:val="000000" w:themeColor="text1"/>
          <w:sz w:val="16"/>
          <w:szCs w:val="16"/>
        </w:rPr>
      </w:pPr>
    </w:p>
    <w:p w14:paraId="3A20D58E" w14:textId="77777777" w:rsidR="00460321" w:rsidRPr="00584DE4" w:rsidRDefault="00460321" w:rsidP="00584DE4">
      <w:pPr>
        <w:jc w:val="both"/>
        <w:rPr>
          <w:color w:val="000000" w:themeColor="text1"/>
          <w:sz w:val="16"/>
          <w:szCs w:val="16"/>
        </w:rPr>
      </w:pPr>
      <w:r w:rsidRPr="00584DE4">
        <w:rPr>
          <w:color w:val="000000" w:themeColor="text1"/>
          <w:sz w:val="16"/>
          <w:szCs w:val="16"/>
        </w:rPr>
        <w:t>В конце 1938 года Немана арестовали. Вместо него коллектив на заводе № 135 возглавил присланный из Москвы А.А. Дубровин.</w:t>
      </w:r>
    </w:p>
    <w:p w14:paraId="18AD7684" w14:textId="77777777" w:rsidR="00460321" w:rsidRPr="00584DE4" w:rsidRDefault="00460321" w:rsidP="00584DE4">
      <w:pPr>
        <w:jc w:val="both"/>
        <w:rPr>
          <w:color w:val="000000" w:themeColor="text1"/>
          <w:sz w:val="16"/>
          <w:szCs w:val="16"/>
        </w:rPr>
      </w:pPr>
      <w:r w:rsidRPr="00584DE4">
        <w:rPr>
          <w:color w:val="000000" w:themeColor="text1"/>
          <w:sz w:val="16"/>
          <w:szCs w:val="16"/>
        </w:rPr>
        <w:t>достаточно быстро Неман стал работать в ЦКБ-29 НКВД СССР – одной из знаменитых «шарашек», где вместе с Туполевым участвовал в создании пикирующего бомбардировщика Ту-2. 19 июля 1941 г. был досрочно освобожден со снятием судимости, затем работал на авиазаводах в Омске и в Казани. После войны вернулся в Харьков, где проработал заведующим кафедры конструкции самолетов ХАИ. Умер от лейкемии 18 ноября 1952 г., а через три года был полностью реабилитирован. (24247).</w:t>
      </w:r>
    </w:p>
    <w:p w14:paraId="51A855D5" w14:textId="77777777" w:rsidR="00460321" w:rsidRPr="00584DE4" w:rsidRDefault="00460321" w:rsidP="00584DE4">
      <w:pPr>
        <w:jc w:val="both"/>
        <w:rPr>
          <w:color w:val="000000" w:themeColor="text1"/>
          <w:sz w:val="16"/>
          <w:szCs w:val="16"/>
        </w:rPr>
      </w:pPr>
    </w:p>
    <w:p w14:paraId="3D5E4F50" w14:textId="2E6067C6" w:rsidR="00FF528C" w:rsidRPr="00584DE4" w:rsidRDefault="00FF528C" w:rsidP="00584DE4">
      <w:pPr>
        <w:jc w:val="both"/>
        <w:rPr>
          <w:color w:val="000000" w:themeColor="text1"/>
          <w:sz w:val="16"/>
          <w:szCs w:val="16"/>
        </w:rPr>
      </w:pPr>
      <w:r w:rsidRPr="00584DE4">
        <w:rPr>
          <w:color w:val="000000" w:themeColor="text1"/>
          <w:sz w:val="16"/>
          <w:szCs w:val="16"/>
        </w:rPr>
        <w:t>В конце 1938 г. первыми в Советский Союз были отправлены, как наиболее интересные, монопланы Кодрон</w:t>
      </w:r>
      <w:r w:rsidR="00B53540">
        <w:rPr>
          <w:color w:val="000000" w:themeColor="text1"/>
          <w:sz w:val="16"/>
          <w:szCs w:val="16"/>
        </w:rPr>
        <w:t xml:space="preserve"> </w:t>
      </w:r>
      <w:r w:rsidRPr="00584DE4">
        <w:rPr>
          <w:color w:val="000000" w:themeColor="text1"/>
          <w:sz w:val="16"/>
          <w:szCs w:val="16"/>
        </w:rPr>
        <w:t>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(15564)</w:t>
      </w:r>
    </w:p>
    <w:p w14:paraId="6615888D" w14:textId="77777777" w:rsidR="00FF528C" w:rsidRPr="00584DE4" w:rsidRDefault="00FF528C" w:rsidP="00584DE4">
      <w:pPr>
        <w:jc w:val="both"/>
        <w:rPr>
          <w:color w:val="000000" w:themeColor="text1"/>
          <w:sz w:val="16"/>
          <w:szCs w:val="16"/>
        </w:rPr>
      </w:pPr>
    </w:p>
    <w:p w14:paraId="632476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10 пассажирский ОКО-3 с М-62 В.К.Таирова был готов на 74%, потом работали и в 1939, но не известно, окончили ли, так как появился ДС-3 (1363,36).</w:t>
      </w:r>
    </w:p>
    <w:p w14:paraId="08F2EC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5CC176" w14:textId="77777777" w:rsidR="004B0DF9" w:rsidRPr="00584DE4" w:rsidRDefault="004B0DF9" w:rsidP="00584DE4">
      <w:pPr>
        <w:jc w:val="both"/>
        <w:rPr>
          <w:color w:val="000000" w:themeColor="text1"/>
          <w:sz w:val="16"/>
          <w:szCs w:val="16"/>
        </w:rPr>
      </w:pPr>
      <w:r w:rsidRPr="00584DE4">
        <w:rPr>
          <w:color w:val="000000" w:themeColor="text1"/>
          <w:sz w:val="16"/>
          <w:szCs w:val="16"/>
        </w:rPr>
        <w:t>В конце 1938 г. начальник опытно-кон</w:t>
      </w:r>
      <w:r w:rsidRPr="00584DE4">
        <w:rPr>
          <w:color w:val="000000" w:themeColor="text1"/>
          <w:sz w:val="16"/>
          <w:szCs w:val="16"/>
        </w:rPr>
        <w:softHyphen/>
        <w:t>структорского отдела киевского завода №43 Всеволод Константинович Таиров, прежде работавший у Н.Н. Поликарпова, и бывший его первым заместителем (в период 1934-1935 гг.), предложил соз</w:t>
      </w:r>
      <w:r w:rsidRPr="00584DE4">
        <w:rPr>
          <w:color w:val="000000" w:themeColor="text1"/>
          <w:sz w:val="16"/>
          <w:szCs w:val="16"/>
        </w:rPr>
        <w:softHyphen/>
        <w:t>дать аналогичный, но только одноместный двухмоторный бронированный много</w:t>
      </w:r>
      <w:r w:rsidRPr="00584DE4">
        <w:rPr>
          <w:color w:val="000000" w:themeColor="text1"/>
          <w:sz w:val="16"/>
          <w:szCs w:val="16"/>
        </w:rPr>
        <w:softHyphen/>
        <w:t>пушечный боевой самолет. По существу, это был многоцелевой истребитель-штур- мовик, эффективность боевого применения которого была повышена (по сравнению с «ВИТ» Поликарпова) за счет высокой скорости полета, маневренности, усилен</w:t>
      </w:r>
      <w:r w:rsidRPr="00584DE4">
        <w:rPr>
          <w:color w:val="000000" w:themeColor="text1"/>
          <w:sz w:val="16"/>
          <w:szCs w:val="16"/>
        </w:rPr>
        <w:softHyphen/>
        <w:t>ного бронирования и мощного пушечного вооружения, расположенного вблизи оси самолета. Последнее обстоятельство допускало применение крупнокалиберных авиационных пушек и обеспечивало высо</w:t>
      </w:r>
      <w:r w:rsidRPr="00584DE4">
        <w:rPr>
          <w:color w:val="000000" w:themeColor="text1"/>
          <w:sz w:val="16"/>
          <w:szCs w:val="16"/>
        </w:rPr>
        <w:softHyphen/>
        <w:t>кую" кучность при стрельбе.</w:t>
      </w:r>
    </w:p>
    <w:p w14:paraId="0376B0A6" w14:textId="77777777" w:rsidR="004B0DF9" w:rsidRPr="00584DE4" w:rsidRDefault="004B0DF9" w:rsidP="00584DE4">
      <w:pPr>
        <w:jc w:val="both"/>
        <w:rPr>
          <w:color w:val="000000" w:themeColor="text1"/>
          <w:sz w:val="16"/>
          <w:szCs w:val="16"/>
        </w:rPr>
      </w:pPr>
      <w:r w:rsidRPr="00584DE4">
        <w:rPr>
          <w:color w:val="000000" w:themeColor="text1"/>
          <w:sz w:val="16"/>
          <w:szCs w:val="16"/>
        </w:rPr>
        <w:t>Конструктора поддержало руководство ВВС КАи НКОП. Постановлением СНК СССР и ЦК ВКП(б) от 29 октября 1938 г. Таирову поручалось создание одноместного брони</w:t>
      </w:r>
      <w:r w:rsidRPr="00584DE4">
        <w:rPr>
          <w:color w:val="000000" w:themeColor="text1"/>
          <w:sz w:val="16"/>
          <w:szCs w:val="16"/>
        </w:rPr>
        <w:softHyphen/>
        <w:t>рованного истребителя с двумя моторами М-88 под обозначением ОКО-6 (12614).</w:t>
      </w:r>
    </w:p>
    <w:p w14:paraId="7B638F8A" w14:textId="77777777" w:rsidR="004B0DF9" w:rsidRPr="00584DE4" w:rsidRDefault="004B0DF9" w:rsidP="00584DE4">
      <w:pPr>
        <w:jc w:val="both"/>
        <w:rPr>
          <w:color w:val="000000" w:themeColor="text1"/>
          <w:sz w:val="16"/>
          <w:szCs w:val="16"/>
        </w:rPr>
      </w:pPr>
    </w:p>
    <w:p w14:paraId="3586AD06" w14:textId="77777777" w:rsidR="00FF528C" w:rsidRPr="00584DE4" w:rsidRDefault="00FF528C" w:rsidP="00584DE4">
      <w:pPr>
        <w:jc w:val="both"/>
        <w:rPr>
          <w:color w:val="000000" w:themeColor="text1"/>
          <w:sz w:val="16"/>
          <w:szCs w:val="16"/>
        </w:rPr>
      </w:pPr>
      <w:r w:rsidRPr="00584DE4">
        <w:rPr>
          <w:color w:val="000000" w:themeColor="text1"/>
          <w:sz w:val="16"/>
          <w:szCs w:val="16"/>
        </w:rPr>
        <w:t>В конце 1938 г. Таиров вышел с инициативой создания одноместного двухмоторного истребителя ОКО-6. Инициативу поддержали ВВС и НКАП. 29 октября 1938 г состоялось Постановление СНК СССР и ЦК ВКП(б), которым Таирову поручалось создание одноме</w:t>
      </w:r>
      <w:r w:rsidRPr="00584DE4">
        <w:rPr>
          <w:color w:val="000000" w:themeColor="text1"/>
          <w:sz w:val="16"/>
          <w:szCs w:val="16"/>
        </w:rPr>
        <w:softHyphen/>
        <w:t>стного двухмоторного бронированного истребителя ОКО-6.</w:t>
      </w:r>
    </w:p>
    <w:p w14:paraId="0AA89DD1" w14:textId="77777777" w:rsidR="00FF528C" w:rsidRPr="00584DE4" w:rsidRDefault="00FF528C" w:rsidP="00584DE4">
      <w:pPr>
        <w:jc w:val="both"/>
        <w:rPr>
          <w:color w:val="000000" w:themeColor="text1"/>
          <w:sz w:val="16"/>
          <w:szCs w:val="16"/>
        </w:rPr>
      </w:pPr>
      <w:r w:rsidRPr="00584DE4">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584DE4">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584DE4">
        <w:rPr>
          <w:color w:val="000000" w:themeColor="text1"/>
          <w:sz w:val="16"/>
          <w:szCs w:val="16"/>
        </w:rPr>
        <w:softHyphen/>
        <w:t>бенностью ОКО-6 было мощное наступательное вооружение — четыре пушки ШВАК.</w:t>
      </w:r>
    </w:p>
    <w:p w14:paraId="01BB1E37" w14:textId="77777777" w:rsidR="00FF528C" w:rsidRPr="00584DE4" w:rsidRDefault="00FF528C" w:rsidP="00584DE4">
      <w:pPr>
        <w:jc w:val="both"/>
        <w:rPr>
          <w:color w:val="000000" w:themeColor="text1"/>
          <w:sz w:val="16"/>
          <w:szCs w:val="16"/>
        </w:rPr>
      </w:pPr>
      <w:r w:rsidRPr="00584DE4">
        <w:rPr>
          <w:color w:val="000000" w:themeColor="text1"/>
          <w:sz w:val="16"/>
          <w:szCs w:val="16"/>
        </w:rPr>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0282DBCE" w14:textId="77777777" w:rsidR="00FF528C" w:rsidRPr="00584DE4" w:rsidRDefault="00FF528C" w:rsidP="00584DE4">
      <w:pPr>
        <w:jc w:val="both"/>
        <w:rPr>
          <w:color w:val="000000" w:themeColor="text1"/>
          <w:sz w:val="16"/>
          <w:szCs w:val="16"/>
        </w:rPr>
      </w:pPr>
    </w:p>
    <w:p w14:paraId="71372DAD" w14:textId="77777777" w:rsidR="007F2D84" w:rsidRPr="00584DE4" w:rsidRDefault="007F2D84"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До конца 1938 г. на испанских авиазаводах построили 213 И-15, еще 24 сдали в январе 1939 г. Общее количество изготов</w:t>
      </w:r>
      <w:r w:rsidRPr="00584DE4">
        <w:rPr>
          <w:rFonts w:ascii="Times New Roman" w:cs="Times New Roman"/>
          <w:color w:val="000000" w:themeColor="text1"/>
          <w:spacing w:val="0"/>
        </w:rPr>
        <w:softHyphen/>
        <w:t>ленных (правильнее сказать планеров, а не полноценных само</w:t>
      </w:r>
      <w:r w:rsidRPr="00584DE4">
        <w:rPr>
          <w:rFonts w:ascii="Times New Roman" w:cs="Times New Roman"/>
          <w:color w:val="000000" w:themeColor="text1"/>
          <w:spacing w:val="0"/>
        </w:rPr>
        <w:softHyphen/>
        <w:t>летов) 237 экземпляров. Из этого числа 96 аппаратов с ноября 1938 г. по январь 1939 г. не были стопроцентно обеспечены дви</w:t>
      </w:r>
      <w:r w:rsidRPr="00584DE4">
        <w:rPr>
          <w:rFonts w:ascii="Times New Roman" w:cs="Times New Roman"/>
          <w:color w:val="000000" w:themeColor="text1"/>
          <w:spacing w:val="0"/>
        </w:rPr>
        <w:softHyphen/>
        <w:t>гателями и оборудованием. С учетом советских поставок и са</w:t>
      </w:r>
      <w:r w:rsidRPr="00584DE4">
        <w:rPr>
          <w:rFonts w:ascii="Times New Roman" w:cs="Times New Roman"/>
          <w:color w:val="000000" w:themeColor="text1"/>
          <w:spacing w:val="0"/>
        </w:rPr>
        <w:softHyphen/>
        <w:t>молетов испанской постройки общее количество участвовавших в войне И-15 варьируется в пределах 272-368 экземпляров. В общей сложности СССР поставил в Испанию 131 экземп</w:t>
      </w:r>
      <w:r w:rsidRPr="00584DE4">
        <w:rPr>
          <w:rFonts w:ascii="Times New Roman" w:cs="Times New Roman"/>
          <w:color w:val="000000" w:themeColor="text1"/>
          <w:spacing w:val="0"/>
        </w:rPr>
        <w:softHyphen/>
        <w:t>ляр И-15. Самолеты оснащались двигателями Райт «Циклон» и М-25 (19107).</w:t>
      </w:r>
    </w:p>
    <w:p w14:paraId="6CE02D64" w14:textId="77777777" w:rsidR="007F2D84" w:rsidRPr="00584DE4" w:rsidRDefault="007F2D84" w:rsidP="00584DE4">
      <w:pPr>
        <w:pStyle w:val="27"/>
        <w:shd w:val="clear" w:color="auto" w:fill="auto"/>
        <w:spacing w:after="0" w:line="240" w:lineRule="auto"/>
        <w:ind w:firstLine="0"/>
        <w:rPr>
          <w:rFonts w:ascii="Times New Roman" w:cs="Times New Roman"/>
          <w:color w:val="000000" w:themeColor="text1"/>
          <w:spacing w:val="0"/>
        </w:rPr>
      </w:pPr>
    </w:p>
    <w:p w14:paraId="6F3A4F16" w14:textId="77777777" w:rsidR="007F2D84" w:rsidRPr="00584DE4" w:rsidRDefault="007F2D84" w:rsidP="00584DE4">
      <w:pPr>
        <w:pStyle w:val="27"/>
        <w:shd w:val="clear" w:color="auto" w:fill="auto"/>
        <w:spacing w:after="0" w:line="240" w:lineRule="auto"/>
        <w:ind w:firstLine="0"/>
        <w:rPr>
          <w:rFonts w:ascii="Times New Roman" w:cs="Times New Roman"/>
          <w:color w:val="000000" w:themeColor="text1"/>
          <w:spacing w:val="0"/>
        </w:rPr>
      </w:pPr>
      <w:r w:rsidRPr="00584DE4">
        <w:rPr>
          <w:rFonts w:ascii="Times New Roman" w:cs="Times New Roman"/>
          <w:color w:val="000000" w:themeColor="text1"/>
          <w:spacing w:val="0"/>
        </w:rPr>
        <w:t>В конце 1938 г. в связи с блокадой морских коммуникаций военные поставки республиканцам из СССР осуществлялись через Францию. В декабре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к-на Эмилио Галера (</w:t>
      </w:r>
      <w:r w:rsidRPr="00584DE4">
        <w:rPr>
          <w:rFonts w:ascii="Times New Roman" w:cs="Times New Roman"/>
          <w:color w:val="000000" w:themeColor="text1"/>
          <w:spacing w:val="0"/>
          <w:lang w:val="en-US"/>
        </w:rPr>
        <w:t>Emilio</w:t>
      </w:r>
      <w:r w:rsidRPr="00584DE4">
        <w:rPr>
          <w:rFonts w:ascii="Times New Roman" w:cs="Times New Roman"/>
          <w:color w:val="000000" w:themeColor="text1"/>
          <w:spacing w:val="0"/>
        </w:rPr>
        <w:t xml:space="preserve"> </w:t>
      </w:r>
      <w:r w:rsidRPr="00584DE4">
        <w:rPr>
          <w:rFonts w:ascii="Times New Roman" w:cs="Times New Roman"/>
          <w:color w:val="000000" w:themeColor="text1"/>
          <w:spacing w:val="0"/>
          <w:lang w:val="en-US"/>
        </w:rPr>
        <w:t>Galera</w:t>
      </w:r>
      <w:r w:rsidRPr="00584DE4">
        <w:rPr>
          <w:rFonts w:ascii="Times New Roman" w:cs="Times New Roman"/>
          <w:color w:val="000000" w:themeColor="text1"/>
          <w:spacing w:val="0"/>
        </w:rPr>
        <w:t xml:space="preserve"> </w:t>
      </w:r>
      <w:r w:rsidRPr="00584DE4">
        <w:rPr>
          <w:rFonts w:ascii="Times New Roman" w:cs="Times New Roman"/>
          <w:color w:val="000000" w:themeColor="text1"/>
          <w:spacing w:val="0"/>
          <w:lang w:val="en-US"/>
        </w:rPr>
        <w:t>Macias</w:t>
      </w:r>
      <w:r w:rsidRPr="00584DE4">
        <w:rPr>
          <w:rFonts w:ascii="Times New Roman" w:cs="Times New Roman"/>
          <w:color w:val="000000" w:themeColor="text1"/>
          <w:spacing w:val="0"/>
        </w:rPr>
        <w:t>). В соответствии с принятой системой обозначений, эти аппараты получили в Испании наименованиеСС («супер чатос»). До падения Каталонии эскадрилья прошла ускоренное обуче</w:t>
      </w:r>
      <w:r w:rsidRPr="00584DE4">
        <w:rPr>
          <w:rFonts w:ascii="Times New Roman" w:cs="Times New Roman"/>
          <w:color w:val="000000" w:themeColor="text1"/>
          <w:spacing w:val="0"/>
        </w:rPr>
        <w:softHyphen/>
        <w:t>ние и тренировку на новом истребителе. Один самолет при этом разбили. Оставшиеся 29 аппаратов в течение января использо</w:t>
      </w:r>
      <w:r w:rsidRPr="00584DE4">
        <w:rPr>
          <w:rFonts w:ascii="Times New Roman" w:cs="Times New Roman"/>
          <w:color w:val="000000" w:themeColor="text1"/>
          <w:spacing w:val="0"/>
        </w:rPr>
        <w:softHyphen/>
        <w:t>вали только для атак наземных целей. Эксплуатация И-15бис у фронтовых летчиков особого оптимизма не вызывала, они не считали новый самолет более эффективным, чем обычный И-15. При этом отмечали более качественное производствен</w:t>
      </w:r>
      <w:r w:rsidRPr="00584DE4">
        <w:rPr>
          <w:rFonts w:ascii="Times New Roman" w:cs="Times New Roman"/>
          <w:color w:val="000000" w:themeColor="text1"/>
          <w:spacing w:val="0"/>
        </w:rPr>
        <w:softHyphen/>
        <w:t>ное исполнение самолета, аккуратное и добротное приборное оборудование, отличную устойчивость на всех полетных режи</w:t>
      </w:r>
      <w:r w:rsidRPr="00584DE4">
        <w:rPr>
          <w:rFonts w:ascii="Times New Roman" w:cs="Times New Roman"/>
          <w:color w:val="000000" w:themeColor="text1"/>
          <w:spacing w:val="0"/>
        </w:rPr>
        <w:softHyphen/>
        <w:t>мах и более высокую скорость пикирования (19107).</w:t>
      </w:r>
    </w:p>
    <w:p w14:paraId="2AF8DF47" w14:textId="77777777" w:rsidR="007F2D84" w:rsidRPr="00584DE4" w:rsidRDefault="007F2D84" w:rsidP="00584DE4">
      <w:pPr>
        <w:pStyle w:val="27"/>
        <w:shd w:val="clear" w:color="auto" w:fill="auto"/>
        <w:spacing w:after="0" w:line="240" w:lineRule="auto"/>
        <w:ind w:firstLine="0"/>
        <w:rPr>
          <w:rFonts w:ascii="Times New Roman" w:cs="Times New Roman"/>
          <w:color w:val="000000" w:themeColor="text1"/>
          <w:spacing w:val="0"/>
        </w:rPr>
      </w:pPr>
    </w:p>
    <w:p w14:paraId="289A6A01" w14:textId="34CF2D01" w:rsidR="007F2D84" w:rsidRPr="00584DE4" w:rsidRDefault="007F2D84" w:rsidP="00584DE4">
      <w:pPr>
        <w:jc w:val="both"/>
        <w:rPr>
          <w:color w:val="000000" w:themeColor="text1"/>
          <w:sz w:val="16"/>
          <w:szCs w:val="16"/>
          <w:shd w:val="clear" w:color="auto" w:fill="FFFFFF"/>
        </w:rPr>
      </w:pPr>
      <w:r w:rsidRPr="00584DE4">
        <w:rPr>
          <w:color w:val="000000" w:themeColor="text1"/>
          <w:sz w:val="16"/>
          <w:szCs w:val="16"/>
          <w:shd w:val="clear" w:color="auto" w:fill="FFFFFF"/>
        </w:rPr>
        <w:t>В конце 1938 года</w:t>
      </w:r>
      <w:r w:rsidR="00B53540">
        <w:rPr>
          <w:color w:val="000000" w:themeColor="text1"/>
          <w:sz w:val="16"/>
          <w:szCs w:val="16"/>
          <w:shd w:val="clear" w:color="auto" w:fill="FFFFFF"/>
        </w:rPr>
        <w:t xml:space="preserve"> </w:t>
      </w:r>
      <w:r w:rsidRPr="00584DE4">
        <w:rPr>
          <w:color w:val="000000" w:themeColor="text1"/>
          <w:sz w:val="16"/>
          <w:szCs w:val="16"/>
          <w:shd w:val="clear" w:color="auto" w:fill="FFFFFF"/>
        </w:rPr>
        <w:t>на Смоленском авиазаводе под наблюдением Чижевского началась сборка уникальной машины БОК. Однако в феврале 1939-го Чижевский тоже был репрессирован, а достройкой БОК-15 руководил кто-то другой, чье имя неизвестно (15157).</w:t>
      </w:r>
    </w:p>
    <w:p w14:paraId="46E17F94" w14:textId="77777777" w:rsidR="007F2D84" w:rsidRPr="00584DE4" w:rsidRDefault="007F2D84" w:rsidP="00584DE4">
      <w:pPr>
        <w:jc w:val="both"/>
        <w:rPr>
          <w:color w:val="000000" w:themeColor="text1"/>
          <w:sz w:val="16"/>
          <w:szCs w:val="16"/>
          <w:shd w:val="clear" w:color="auto" w:fill="FFFFFF"/>
        </w:rPr>
      </w:pPr>
    </w:p>
    <w:p w14:paraId="53E83B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концу 1938 г. в Казани был готов первый ПС-124, но из-за проблем с поступлением различного оборудования его закончили только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0F2FB1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ПС-124 стояли шесть моторов М-34ФРНВ. По документам, их номинальная мощность равнялась 1050 л.с. при максимальной 1200 л.с. Правда, пишут, что реально номинальная мощность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регулировался жалюзи на входе. Как и ранее на "МГ", предусматривался доступ механиков к двигателям из крыла через дверцы в перегородке.</w:t>
      </w:r>
    </w:p>
    <w:p w14:paraId="33BA6F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Топливо хранилось в 28 баках в консолях, по 14 с каждой стороны: два по 2050 л, четыре по 800 л, четыре по 900 л и четыре по 760 л. В отличие от "Максима Горького", они делились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размещалось по два маслобака, питавшие три двигателя.</w:t>
      </w:r>
    </w:p>
    <w:p w14:paraId="125515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Совершенно по-иному выглядело вертикальное оперение; оно стало ниже и шире, площадь его, также как руля направления, возросла.</w:t>
      </w:r>
    </w:p>
    <w:p w14:paraId="651C89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12D0B9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w:t>
      </w:r>
      <w:r w:rsidRPr="00584DE4">
        <w:rPr>
          <w:color w:val="000000" w:themeColor="text1"/>
          <w:sz w:val="16"/>
          <w:szCs w:val="16"/>
        </w:rPr>
        <w:lastRenderedPageBreak/>
        <w:t>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C7943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Пространство в центроплане, где раньше на "МГ" находились помещения агитационных служб, заняли спальные кабины с диванами и технические комнаты. Спальных кабин имелось четыре: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031A1C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1BB8D3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правой части центроплана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1C93E2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Электрохозяйство самолета запитывали шесть генераторов ГС- 1000,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707679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мощны,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0C2A26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в ГВФ самолетах DC-3 и ПС-84 этот член экипажа числился буфетчицей.</w:t>
      </w:r>
    </w:p>
    <w:p w14:paraId="48213A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Пилотских мест было два, так же как на "Максиме Горьком", но освобожденный командир корабля не предусматривался. Пилоты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3DC0FC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 Штурмана посадили в передней части первого салона, ничем не отделив его от пассажиров (11926).</w:t>
      </w:r>
    </w:p>
    <w:p w14:paraId="2FB2103E" w14:textId="77777777" w:rsidR="004B0DF9" w:rsidRPr="00584DE4" w:rsidRDefault="004B0DF9" w:rsidP="00584DE4">
      <w:pPr>
        <w:autoSpaceDE w:val="0"/>
        <w:autoSpaceDN w:val="0"/>
        <w:adjustRightInd w:val="0"/>
        <w:jc w:val="both"/>
        <w:rPr>
          <w:color w:val="000000" w:themeColor="text1"/>
          <w:sz w:val="16"/>
          <w:szCs w:val="16"/>
        </w:rPr>
      </w:pPr>
    </w:p>
    <w:p w14:paraId="5D25DF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концу 1938 г. единственный ПС-124 был в основном готов в Казани, но из-за проблем с поступлением различного оборудования закончили его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10FA69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ПС-124 стояли шесть моторов М-34ФР- НВ. По документам их номинальная мощность равнялась 1050 л.с. при максимальной 1200 л.с. Правда, пишут, что реально номинальная мощностью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по-прежнему регулировался жалюзи на входе. Как и ранее, предусматривался доступ механиков к двигателям из крыла через дверцы в перегородке.</w:t>
      </w:r>
    </w:p>
    <w:p w14:paraId="71AFAB6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Топливо хранилось в 28 баках в консолях, по 14 с каждой стороны: два по 2050 л, четыре по 800 л, четыре по 900 л и четыре по 760 л.</w:t>
      </w:r>
    </w:p>
    <w:p w14:paraId="7B4F40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ПС-124 В отличие от "Максима Горького", они де- на аэродроме 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теперь размещалось по два маслобака, питавшие три двигателя.</w:t>
      </w:r>
    </w:p>
    <w:p w14:paraId="2A7781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Совершенно по-иному выглядело вертикальное оперение; оно стало ниже и шире, площадь его, так же как руля направления, возросла.</w:t>
      </w:r>
    </w:p>
    <w:p w14:paraId="45B970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761053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B7330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Пространство в центроплане, где раньше находились помещения агитационных служб, заняли спальные кабины с диванами и технические комнаты. Спальных кабин имелось четыре -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3D1BA0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67FAFF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правой части центроплана по-прежнему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232F18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Электрохозяйство самолета запитывали шесть генераторов ГС-1000,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60BC03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мошны,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27DD05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у нас DC-3 и ПС-84 этот член экипажа числился буфетчицей.</w:t>
      </w:r>
    </w:p>
    <w:p w14:paraId="651A9F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Пилотских мест было два, так же как на "Максиме Горьком", но освобожденный командир корабля не предусматривался. Пило- </w:t>
      </w:r>
    </w:p>
    <w:p w14:paraId="495B3E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4C7B6F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w:t>
      </w:r>
    </w:p>
    <w:p w14:paraId="367DF2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Штурмана опять посадили в передней части первого салона, ничем не отделив его от пассажиров (12024).</w:t>
      </w:r>
    </w:p>
    <w:p w14:paraId="18C28F96" w14:textId="77777777" w:rsidR="004B0DF9" w:rsidRPr="00584DE4" w:rsidRDefault="004B0DF9" w:rsidP="00584DE4">
      <w:pPr>
        <w:autoSpaceDE w:val="0"/>
        <w:autoSpaceDN w:val="0"/>
        <w:adjustRightInd w:val="0"/>
        <w:jc w:val="both"/>
        <w:rPr>
          <w:color w:val="000000" w:themeColor="text1"/>
          <w:sz w:val="16"/>
          <w:szCs w:val="16"/>
        </w:rPr>
      </w:pPr>
    </w:p>
    <w:p w14:paraId="7B0B32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закончили постройку Г-27 В.К.Грибовского с 2хМ-11 - УТ бомбардировщика (9080,22).</w:t>
      </w:r>
    </w:p>
    <w:p w14:paraId="77949D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B7A14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был готов на 115 заводе Я-19. Ведущим и был О.К.А., работавший тогда у А.С.Я. (4,96).</w:t>
      </w:r>
    </w:p>
    <w:p w14:paraId="356DDF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19A1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после проведения дополнительных испытаний САМ-9 Стрела в Воронеже в сентябре машина по приказу Москвы была уничтожена (2889,80).</w:t>
      </w:r>
    </w:p>
    <w:p w14:paraId="1948B4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30155D" w14:textId="77777777" w:rsidR="000D6E05" w:rsidRPr="006851B7" w:rsidRDefault="000D6E05" w:rsidP="000D6E05">
      <w:pPr>
        <w:jc w:val="both"/>
        <w:rPr>
          <w:color w:val="0070C0"/>
          <w:sz w:val="16"/>
          <w:szCs w:val="16"/>
        </w:rPr>
      </w:pPr>
      <w:r w:rsidRPr="006851B7">
        <w:rPr>
          <w:color w:val="0070C0"/>
          <w:sz w:val="16"/>
          <w:szCs w:val="16"/>
        </w:rPr>
        <w:t>В конце 1938 года после составления акта и приложения к отчету ЦАГИ самолет А.С.Москалева САМ-9 «Стрела», который полностью выполнил свою задачу, согласно указанию из Москвы был уничтожен (24168).</w:t>
      </w:r>
    </w:p>
    <w:p w14:paraId="78B07543" w14:textId="77777777" w:rsidR="000D6E05" w:rsidRPr="006851B7" w:rsidRDefault="000D6E05" w:rsidP="000D6E05">
      <w:pPr>
        <w:jc w:val="both"/>
        <w:rPr>
          <w:color w:val="0070C0"/>
          <w:sz w:val="16"/>
          <w:szCs w:val="16"/>
        </w:rPr>
      </w:pPr>
    </w:p>
    <w:p w14:paraId="15314B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М.И.Гуревич поступил в ОКБ Н.Н.П., где стал руководить отделом проектов. До этого в 1938 занимался внедрением ДС-3 и разработкой технологий, в 1937 ездил в США (интересно, почему не сел с А.Н.Т. и другими), а до этого проработал в АП и у Ришара (1084,6).</w:t>
      </w:r>
    </w:p>
    <w:p w14:paraId="1F328D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1621E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конца 1938 г. ОКБ-301 возглавлял А.А. Дубровин. Опытные работы по самолетостроению и организации серии (учебно-тренировочные самолеты типа «Кодрон» С-690 и С-713).</w:t>
      </w:r>
    </w:p>
    <w:p w14:paraId="5C429C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КО от 29.07.1939 г. ОКБ перешло в подчинение конструкторов М.И. Гудкова, В.П. Горбунова и С.А. Лавочкина (ответственный конструктор по самолету) для реализации совместного проекта истребителя «К» (И-301, ЛаГГ-1). ЛаГГ-1 первый полет выполнил 30.03.1940 г. В.П. Горбунов и С.А. Лавочкин работали в аппарате ГУАП и смогли «выбить» производственную базу для реализации своего проекта (решение об их откомандировании из НКАП вышло 31.08.1939 г.). В состав ОКБ через некоторое время влита часть расформированного ОКБ А.В. Сильванского.</w:t>
      </w:r>
    </w:p>
    <w:p w14:paraId="02811B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По приказу № 657сс от 23.11.1940 г.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2E1331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3163B7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5992A4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(1937-30.12.1938 г.)- А.А. Дубровин, (05.1939 г.-&gt; М.И. Гудков.</w:t>
      </w:r>
    </w:p>
    <w:p w14:paraId="69CA54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(1937-38 г.)- А. Г. Брунов.</w:t>
      </w:r>
    </w:p>
    <w:p w14:paraId="121E32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Ответственный руководитель (05.1939 г.-)- М.И. Гудков (11982).</w:t>
      </w:r>
    </w:p>
    <w:p w14:paraId="2B93B684" w14:textId="77777777" w:rsidR="004B0DF9" w:rsidRPr="00584DE4" w:rsidRDefault="004B0DF9" w:rsidP="00584DE4">
      <w:pPr>
        <w:autoSpaceDE w:val="0"/>
        <w:autoSpaceDN w:val="0"/>
        <w:adjustRightInd w:val="0"/>
        <w:jc w:val="both"/>
        <w:rPr>
          <w:color w:val="000000" w:themeColor="text1"/>
          <w:sz w:val="16"/>
          <w:szCs w:val="16"/>
        </w:rPr>
      </w:pPr>
    </w:p>
    <w:p w14:paraId="3485FFB8" w14:textId="77777777" w:rsidR="000D7C0B" w:rsidRPr="00584DE4" w:rsidRDefault="000D7C0B" w:rsidP="00584DE4">
      <w:pPr>
        <w:jc w:val="both"/>
        <w:rPr>
          <w:color w:val="000000" w:themeColor="text1"/>
          <w:sz w:val="16"/>
          <w:szCs w:val="16"/>
        </w:rPr>
      </w:pPr>
      <w:r w:rsidRPr="00584DE4">
        <w:rPr>
          <w:color w:val="000000" w:themeColor="text1"/>
          <w:sz w:val="16"/>
          <w:szCs w:val="16"/>
        </w:rPr>
        <w:t>В конце 1938 года в НИПАВ проходил испытания СБ № 4/47. Этот бомбардировщик нес под брюхом бата</w:t>
      </w:r>
      <w:r w:rsidRPr="00584DE4">
        <w:rPr>
          <w:color w:val="000000" w:themeColor="text1"/>
          <w:sz w:val="16"/>
          <w:szCs w:val="16"/>
        </w:rPr>
        <w:softHyphen/>
        <w:t>рею из четырех пушек ШВАК калибра 20 мм (23380).</w:t>
      </w:r>
    </w:p>
    <w:p w14:paraId="13B00CEA" w14:textId="77777777" w:rsidR="000D7C0B" w:rsidRPr="00584DE4" w:rsidRDefault="000D7C0B" w:rsidP="00584DE4">
      <w:pPr>
        <w:jc w:val="both"/>
        <w:rPr>
          <w:color w:val="000000" w:themeColor="text1"/>
          <w:sz w:val="16"/>
          <w:szCs w:val="16"/>
        </w:rPr>
      </w:pPr>
    </w:p>
    <w:p w14:paraId="17FDB89F" w14:textId="77777777" w:rsidR="000D7C0B" w:rsidRPr="00584DE4" w:rsidRDefault="000D7C0B" w:rsidP="00584DE4">
      <w:pPr>
        <w:jc w:val="both"/>
        <w:rPr>
          <w:color w:val="000000" w:themeColor="text1"/>
          <w:sz w:val="16"/>
          <w:szCs w:val="16"/>
        </w:rPr>
      </w:pPr>
      <w:r w:rsidRPr="00584DE4">
        <w:rPr>
          <w:color w:val="000000" w:themeColor="text1"/>
          <w:sz w:val="16"/>
          <w:szCs w:val="16"/>
        </w:rPr>
        <w:t>К концу 1938 г. самолет ББ-МАИ был достроен по планеру, но еще не сдан на летные испытания. Эта работа велась именно в МАИ и именно как экспериментальная, ПГУ не рассматривало серьезно возможности принятия на вооружение и развертывания серийного выпуска самолета ББ-МАИ, тем не менее, вероятно, именно Грушин сделал первую в СССР попытку использовать такой материал в конструкции самолетов (23673).</w:t>
      </w:r>
    </w:p>
    <w:p w14:paraId="7BA06AFF" w14:textId="77777777" w:rsidR="000D7C0B" w:rsidRPr="00584DE4" w:rsidRDefault="000D7C0B" w:rsidP="00584DE4">
      <w:pPr>
        <w:jc w:val="both"/>
        <w:rPr>
          <w:color w:val="000000" w:themeColor="text1"/>
          <w:sz w:val="16"/>
          <w:szCs w:val="16"/>
        </w:rPr>
      </w:pPr>
    </w:p>
    <w:p w14:paraId="5CCD9D53" w14:textId="77777777" w:rsidR="00893795" w:rsidRPr="00584DE4" w:rsidRDefault="00893795" w:rsidP="00584DE4">
      <w:pPr>
        <w:jc w:val="both"/>
        <w:rPr>
          <w:color w:val="000000" w:themeColor="text1"/>
          <w:sz w:val="16"/>
          <w:szCs w:val="16"/>
        </w:rPr>
      </w:pPr>
      <w:r w:rsidRPr="00584DE4">
        <w:rPr>
          <w:color w:val="000000" w:themeColor="text1"/>
          <w:sz w:val="16"/>
          <w:szCs w:val="16"/>
        </w:rPr>
        <w:t>К концу 1938 г. в аэроклубе «Чайка» в подмосковных Подлипках был построен небольшой спортивный самолет БИЧ-20 «Пионер», проект которого проходил по конкурсу на «безопасный самолет». БИЧ-20 был испытан пилотом Р.А. Пищучевым на аэродроме в Тайнинке. Плохой аэродром, рыхлый снег и очень слабый мотор мощностью 18 л.с. за трудняли взлет, однако утверждалось, что после взлета самолет показал от</w:t>
      </w:r>
      <w:r w:rsidRPr="00584DE4">
        <w:rPr>
          <w:color w:val="000000" w:themeColor="text1"/>
          <w:sz w:val="16"/>
          <w:szCs w:val="16"/>
        </w:rPr>
        <w:softHyphen/>
        <w:t>личные качества.</w:t>
      </w:r>
    </w:p>
    <w:p w14:paraId="57195BE8" w14:textId="77777777" w:rsidR="00893795" w:rsidRPr="00584DE4" w:rsidRDefault="00893795" w:rsidP="00584DE4">
      <w:pPr>
        <w:jc w:val="both"/>
        <w:rPr>
          <w:color w:val="000000" w:themeColor="text1"/>
          <w:sz w:val="16"/>
          <w:szCs w:val="16"/>
        </w:rPr>
      </w:pPr>
      <w:r w:rsidRPr="00584DE4">
        <w:rPr>
          <w:color w:val="000000" w:themeColor="text1"/>
          <w:sz w:val="16"/>
          <w:szCs w:val="16"/>
        </w:rPr>
        <w:t>После проведения доводок и устра</w:t>
      </w:r>
      <w:r w:rsidRPr="00584DE4">
        <w:rPr>
          <w:color w:val="000000" w:themeColor="text1"/>
          <w:sz w:val="16"/>
          <w:szCs w:val="16"/>
        </w:rPr>
        <w:softHyphen/>
        <w:t>нения повторные испытания и по</w:t>
      </w:r>
      <w:r w:rsidRPr="00584DE4">
        <w:rPr>
          <w:color w:val="000000" w:themeColor="text1"/>
          <w:sz w:val="16"/>
          <w:szCs w:val="16"/>
        </w:rPr>
        <w:softHyphen/>
        <w:t>леты БИЧ-20. Летал пилот Виктор Рас</w:t>
      </w:r>
      <w:r w:rsidRPr="00584DE4">
        <w:rPr>
          <w:color w:val="000000" w:themeColor="text1"/>
          <w:sz w:val="16"/>
          <w:szCs w:val="16"/>
        </w:rPr>
        <w:softHyphen/>
        <w:t>торгуев, который 4 и 10 января 1939 г. на аэродроме Центрального аэроклуба им. Чкалова совершил 3 полета общей про</w:t>
      </w:r>
      <w:r w:rsidRPr="00584DE4">
        <w:rPr>
          <w:color w:val="000000" w:themeColor="text1"/>
          <w:sz w:val="16"/>
          <w:szCs w:val="16"/>
        </w:rPr>
        <w:softHyphen/>
        <w:t>должительностью 34 мин.</w:t>
      </w:r>
    </w:p>
    <w:p w14:paraId="02E7BC8F" w14:textId="77777777" w:rsidR="00893795" w:rsidRPr="00584DE4" w:rsidRDefault="00893795" w:rsidP="00584DE4">
      <w:pPr>
        <w:jc w:val="both"/>
        <w:rPr>
          <w:color w:val="000000" w:themeColor="text1"/>
          <w:sz w:val="16"/>
          <w:szCs w:val="16"/>
        </w:rPr>
      </w:pPr>
      <w:r w:rsidRPr="00584DE4">
        <w:rPr>
          <w:color w:val="000000" w:themeColor="text1"/>
          <w:sz w:val="16"/>
          <w:szCs w:val="16"/>
        </w:rPr>
        <w:t>По результатам испытаний говори</w:t>
      </w:r>
      <w:r w:rsidRPr="00584DE4">
        <w:rPr>
          <w:color w:val="000000" w:themeColor="text1"/>
          <w:sz w:val="16"/>
          <w:szCs w:val="16"/>
        </w:rPr>
        <w:softHyphen/>
        <w:t>лось, что самолет на рулежке хорошо чувствует руля поворота, разбег при ветре 2-3 м/с составил 90-110 м. При полностью отданной ручке от себя са</w:t>
      </w:r>
      <w:r w:rsidRPr="00584DE4">
        <w:rPr>
          <w:color w:val="000000" w:themeColor="text1"/>
          <w:sz w:val="16"/>
          <w:szCs w:val="16"/>
        </w:rPr>
        <w:softHyphen/>
        <w:t>молет поднимает хвост через 30-35 м разбега. На разбеге хорошо сохраняет направление взлета и отлично реаги</w:t>
      </w:r>
      <w:r w:rsidRPr="00584DE4">
        <w:rPr>
          <w:color w:val="000000" w:themeColor="text1"/>
          <w:sz w:val="16"/>
          <w:szCs w:val="16"/>
        </w:rPr>
        <w:softHyphen/>
        <w:t>рует на действия рулевого управле</w:t>
      </w:r>
      <w:r w:rsidRPr="00584DE4">
        <w:rPr>
          <w:color w:val="000000" w:themeColor="text1"/>
          <w:sz w:val="16"/>
          <w:szCs w:val="16"/>
        </w:rPr>
        <w:softHyphen/>
        <w:t>ния. Взлет осуществляется на скоро</w:t>
      </w:r>
      <w:r w:rsidRPr="00584DE4">
        <w:rPr>
          <w:color w:val="000000" w:themeColor="text1"/>
          <w:sz w:val="16"/>
          <w:szCs w:val="16"/>
        </w:rPr>
        <w:softHyphen/>
        <w:t>сти 75 км/ч, наивыгоднейшая скорость набора высоты 90 км/ч, максимальная скорость в горизонтальном полете 140 км/ч. Устойчив на всех режимах, хорошо реагирует на рули. Планирует устойчиво на скорости 110 км/ч, поса</w:t>
      </w:r>
      <w:r w:rsidRPr="00584DE4">
        <w:rPr>
          <w:color w:val="000000" w:themeColor="text1"/>
          <w:sz w:val="16"/>
          <w:szCs w:val="16"/>
        </w:rPr>
        <w:softHyphen/>
        <w:t>дочная скорость 65 км/ч.</w:t>
      </w:r>
    </w:p>
    <w:p w14:paraId="0F39754C" w14:textId="77777777" w:rsidR="00893795" w:rsidRPr="00584DE4" w:rsidRDefault="00893795" w:rsidP="00584DE4">
      <w:pPr>
        <w:jc w:val="both"/>
        <w:rPr>
          <w:color w:val="000000" w:themeColor="text1"/>
          <w:sz w:val="16"/>
          <w:szCs w:val="16"/>
        </w:rPr>
      </w:pPr>
      <w:r w:rsidRPr="00584DE4">
        <w:rPr>
          <w:color w:val="000000" w:themeColor="text1"/>
          <w:sz w:val="16"/>
          <w:szCs w:val="16"/>
        </w:rPr>
        <w:t>К недостаткам самолета пилот от</w:t>
      </w:r>
      <w:r w:rsidRPr="00584DE4">
        <w:rPr>
          <w:color w:val="000000" w:themeColor="text1"/>
          <w:sz w:val="16"/>
          <w:szCs w:val="16"/>
        </w:rPr>
        <w:softHyphen/>
        <w:t>нес жесткую установку двигателя на мотораме. Общий вывод в отношении БИЧ-20: никакой разницы в сравнении с нормальным типом самолета по управ</w:t>
      </w:r>
      <w:r w:rsidRPr="00584DE4">
        <w:rPr>
          <w:color w:val="000000" w:themeColor="text1"/>
          <w:sz w:val="16"/>
          <w:szCs w:val="16"/>
        </w:rPr>
        <w:softHyphen/>
        <w:t>ляемости и другим летным качествам нет, несмотря на оригинальную кон</w:t>
      </w:r>
      <w:r w:rsidRPr="00584DE4">
        <w:rPr>
          <w:color w:val="000000" w:themeColor="text1"/>
          <w:sz w:val="16"/>
          <w:szCs w:val="16"/>
        </w:rPr>
        <w:softHyphen/>
        <w:t>струкцию. В управлении простой, обзор хороший (17473).</w:t>
      </w:r>
    </w:p>
    <w:p w14:paraId="2A5592B2" w14:textId="77777777" w:rsidR="00893795" w:rsidRPr="00584DE4" w:rsidRDefault="00893795" w:rsidP="00584DE4">
      <w:pPr>
        <w:jc w:val="both"/>
        <w:rPr>
          <w:color w:val="000000" w:themeColor="text1"/>
          <w:sz w:val="16"/>
          <w:szCs w:val="16"/>
        </w:rPr>
      </w:pPr>
    </w:p>
    <w:p w14:paraId="2FE975FB" w14:textId="77777777" w:rsidR="00893795" w:rsidRPr="00584DE4" w:rsidRDefault="00893795" w:rsidP="00584DE4">
      <w:pPr>
        <w:jc w:val="both"/>
        <w:rPr>
          <w:color w:val="000000" w:themeColor="text1"/>
          <w:sz w:val="16"/>
          <w:szCs w:val="16"/>
        </w:rPr>
      </w:pPr>
      <w:r w:rsidRPr="00584DE4">
        <w:rPr>
          <w:color w:val="000000" w:themeColor="text1"/>
          <w:sz w:val="16"/>
          <w:szCs w:val="16"/>
        </w:rPr>
        <w:t>В конце 1938 г., под впечатлением создания удачного БИЧ-20 Черановский приступил к проектированию специаль</w:t>
      </w:r>
      <w:r w:rsidRPr="00584DE4">
        <w:rPr>
          <w:color w:val="000000" w:themeColor="text1"/>
          <w:sz w:val="16"/>
          <w:szCs w:val="16"/>
        </w:rPr>
        <w:softHyphen/>
        <w:t>ного гоночного самолета СГ-1, пред</w:t>
      </w:r>
      <w:r w:rsidRPr="00584DE4">
        <w:rPr>
          <w:color w:val="000000" w:themeColor="text1"/>
          <w:sz w:val="16"/>
          <w:szCs w:val="16"/>
        </w:rPr>
        <w:softHyphen/>
        <w:t>назначенного для участия в намеченных скоростных состязаниях спортивных са</w:t>
      </w:r>
      <w:r w:rsidRPr="00584DE4">
        <w:rPr>
          <w:color w:val="000000" w:themeColor="text1"/>
          <w:sz w:val="16"/>
          <w:szCs w:val="16"/>
        </w:rPr>
        <w:softHyphen/>
        <w:t>молетов. Самолет создавался в период, когда в Европе наблюдалось увлечение скоростными самолетами «Кодрон» с предельно совершенной аэродинами</w:t>
      </w:r>
      <w:r w:rsidRPr="00584DE4">
        <w:rPr>
          <w:color w:val="000000" w:themeColor="text1"/>
          <w:sz w:val="16"/>
          <w:szCs w:val="16"/>
        </w:rPr>
        <w:softHyphen/>
        <w:t>кой. По замыслу конструктора, СГ-1 с двигателем Рено «Бенгали» должен был иметь заметно более высокие скорост</w:t>
      </w:r>
      <w:r w:rsidRPr="00584DE4">
        <w:rPr>
          <w:color w:val="000000" w:themeColor="text1"/>
          <w:sz w:val="16"/>
          <w:szCs w:val="16"/>
        </w:rPr>
        <w:softHyphen/>
        <w:t>ные характеристики чем «Кодрон» С.690 с таким же двигателем.</w:t>
      </w:r>
    </w:p>
    <w:p w14:paraId="2A5FE451" w14:textId="77777777" w:rsidR="00893795" w:rsidRPr="00584DE4" w:rsidRDefault="00893795" w:rsidP="00584DE4">
      <w:pPr>
        <w:jc w:val="both"/>
        <w:rPr>
          <w:color w:val="000000" w:themeColor="text1"/>
          <w:sz w:val="16"/>
          <w:szCs w:val="16"/>
        </w:rPr>
      </w:pPr>
      <w:r w:rsidRPr="00584DE4">
        <w:rPr>
          <w:color w:val="000000" w:themeColor="text1"/>
          <w:sz w:val="16"/>
          <w:szCs w:val="16"/>
        </w:rPr>
        <w:t>Проект самолета СГ-1 был подготов</w:t>
      </w:r>
      <w:r w:rsidRPr="00584DE4">
        <w:rPr>
          <w:color w:val="000000" w:themeColor="text1"/>
          <w:sz w:val="16"/>
          <w:szCs w:val="16"/>
        </w:rPr>
        <w:softHyphen/>
        <w:t>лен в начале 1939 г. В отзыве об эскиз</w:t>
      </w:r>
      <w:r w:rsidRPr="00584DE4">
        <w:rPr>
          <w:color w:val="000000" w:themeColor="text1"/>
          <w:sz w:val="16"/>
          <w:szCs w:val="16"/>
        </w:rPr>
        <w:softHyphen/>
        <w:t xml:space="preserve">ном проекте СГ-1, подготовленном бригадным инженером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Пышновым 21 февраля 1939 г. говорилось, что при</w:t>
      </w:r>
      <w:r w:rsidRPr="00584DE4">
        <w:rPr>
          <w:color w:val="000000" w:themeColor="text1"/>
          <w:sz w:val="16"/>
          <w:szCs w:val="16"/>
        </w:rPr>
        <w:softHyphen/>
        <w:t>менение схемы «летающее крыло» для гоночного самолета весьма рациональ</w:t>
      </w:r>
      <w:r w:rsidRPr="00584DE4">
        <w:rPr>
          <w:color w:val="000000" w:themeColor="text1"/>
          <w:sz w:val="16"/>
          <w:szCs w:val="16"/>
        </w:rPr>
        <w:softHyphen/>
        <w:t>но. Пышнов заключал, что данная схема позволяет получить минимальный вес при сравнительно тонком крыле. Бла</w:t>
      </w:r>
      <w:r w:rsidRPr="00584DE4">
        <w:rPr>
          <w:color w:val="000000" w:themeColor="text1"/>
          <w:sz w:val="16"/>
          <w:szCs w:val="16"/>
        </w:rPr>
        <w:softHyphen/>
        <w:t>годаря схеме крыла «обратная чайка» уменьшается сопротивление крыла и фюзеляжа в месте их сопряжения. Воп</w:t>
      </w:r>
      <w:r w:rsidRPr="00584DE4">
        <w:rPr>
          <w:color w:val="000000" w:themeColor="text1"/>
          <w:sz w:val="16"/>
          <w:szCs w:val="16"/>
        </w:rPr>
        <w:softHyphen/>
        <w:t>рос устойчивости и управляемости ни</w:t>
      </w:r>
      <w:r w:rsidRPr="00584DE4">
        <w:rPr>
          <w:color w:val="000000" w:themeColor="text1"/>
          <w:sz w:val="16"/>
          <w:szCs w:val="16"/>
        </w:rPr>
        <w:softHyphen/>
        <w:t>каких сомнений не вызывает, так как такая схема достаточно проверена на других машинах Черановского. Расчет максимальной скорости заслуживает доверия. Пышнов заключал свой отзыв о проекте Черановского утверждением, что самолет СГ-1 способен достичь ре</w:t>
      </w:r>
      <w:r w:rsidRPr="00584DE4">
        <w:rPr>
          <w:color w:val="000000" w:themeColor="text1"/>
          <w:sz w:val="16"/>
          <w:szCs w:val="16"/>
        </w:rPr>
        <w:softHyphen/>
        <w:t>кордных показателей скорости.</w:t>
      </w:r>
    </w:p>
    <w:p w14:paraId="3BC6D1DD" w14:textId="77777777" w:rsidR="00893795" w:rsidRPr="00584DE4" w:rsidRDefault="00893795" w:rsidP="00584DE4">
      <w:pPr>
        <w:jc w:val="both"/>
        <w:rPr>
          <w:color w:val="000000" w:themeColor="text1"/>
          <w:sz w:val="16"/>
          <w:szCs w:val="16"/>
        </w:rPr>
      </w:pPr>
    </w:p>
    <w:p w14:paraId="556DEE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 из Америки вернулся 21 специалист, из них 12 человек - на завод № 84 для постановки производства ДС-3. Позже в Америку направили еще 13 специалистов. Среди них 6 работников завода № 84. Последний специалист был командирован 7 декабря 1938 г. Все основные руководители завода № 84 -А.М.Ярунин, Сеньков и Лисунов (назначенные при переходе завода № 84 на постройку ДС-3) были выпускниками ВВИА им. Н.Е. Жуковского, направлены по инициативе Н.Н. Поликарпова в авиационную промышленность и работали на разных должностях на заводе № 39 (3404).</w:t>
      </w:r>
    </w:p>
    <w:p w14:paraId="755D5E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FAF3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 сложилась парадоксальная ситуация: морская авиация имела серийный катапультный разведчик КОР-1, который еще ни разу не стартовал с катапульты. Причиной стали крайне медленные темпы создания отечественных катапульт. Свои проблемы были и с зарубежными поставками. Переговоры с фирмой “Хейнкель” проходили достаточно сложно. Немцы пытались добиться испытаний и сдачи катапульты в Германии. В свою очередь, отдел кораблестроения Управления Морских сил РККА настаивал на том, что “приемка обязательно должна производиться в СССР. Наиболее серьезным основанием в данном случае является недопустимость отправки за границу необходимого для испытания нового образца корабельного самолета КОР-1. Фирме о КОР-1 сообщили только необходимые для проектирования катапульты характеристики: взлетная масса - 2375 кг, взлетная скорость - 125 км/ч и максимальное ускорение - 4,0 д. Переговоры шли почти весь 1936 г., и в конце года договор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B5E3E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CCB968D" w14:textId="77777777" w:rsidR="00460321" w:rsidRPr="00584DE4" w:rsidRDefault="00460321" w:rsidP="00584DE4">
      <w:pPr>
        <w:jc w:val="both"/>
        <w:rPr>
          <w:color w:val="000000" w:themeColor="text1"/>
          <w:sz w:val="16"/>
          <w:szCs w:val="16"/>
        </w:rPr>
      </w:pPr>
      <w:bookmarkStart w:id="37" w:name="_Hlk135379408"/>
      <w:r w:rsidRPr="00584DE4">
        <w:rPr>
          <w:color w:val="000000" w:themeColor="text1"/>
          <w:sz w:val="16"/>
          <w:szCs w:val="16"/>
        </w:rPr>
        <w:t>К концу 1938 г. сложилась парадоксальная ситуация: морская авиация имела строившийся серийно катапультный разведчик КОР-1, который еще ни разу не стартовал с катапульты. Причиной такого положения стали крайне медленные темпы создания отечественных катапульт. Свои проблемы были и с зарубежными поставками.</w:t>
      </w:r>
    </w:p>
    <w:p w14:paraId="095B8295" w14:textId="77777777" w:rsidR="00460321" w:rsidRPr="00584DE4" w:rsidRDefault="00460321" w:rsidP="00584DE4">
      <w:pPr>
        <w:jc w:val="both"/>
        <w:rPr>
          <w:color w:val="000000" w:themeColor="text1"/>
          <w:sz w:val="16"/>
          <w:szCs w:val="16"/>
        </w:rPr>
      </w:pPr>
      <w:r w:rsidRPr="00584DE4">
        <w:rPr>
          <w:color w:val="000000" w:themeColor="text1"/>
          <w:sz w:val="16"/>
          <w:szCs w:val="16"/>
        </w:rPr>
        <w:t>Переговоры с фирмой «Хейнкель» проходили достаточно сложно. Немцы пытались добиться испытаний и сдачи катапульты в Германии. В свою очередь, отдел кораблестроения Управления Морских Сил РККА был категорически против этого, настаивая на том, что «приемка обязательно должна производиться в СССР. Наиболее серьезным основанием в данном случае является недопустимость отправки за границу необходимого для испытания нового образца корабельного самолета КОР-1». Фирме о КОР-1 сообщили только необходимые для проектирования катапульты характеристики: полетный вес — 2375 кг, взлетную скорость — 125 км/ч и максимальное ускорение — 4,0 д. Переговоры шли почти весь 1936 г., и в конце года договор был наконец подписан. В одном из его пунктов особо оговаривалось, что окончательная приемка изделия будет производится в СССР. В следующем, 1937 г., фирма «Хейнкель» начала проектирование катапульты К-12, а в 1938 г. обе катапульты были построены и отправлены в Советский Союз.</w:t>
      </w:r>
    </w:p>
    <w:p w14:paraId="16AD3C10" w14:textId="77777777" w:rsidR="00460321" w:rsidRPr="00584DE4" w:rsidRDefault="00460321" w:rsidP="00584DE4">
      <w:pPr>
        <w:jc w:val="both"/>
        <w:rPr>
          <w:color w:val="000000" w:themeColor="text1"/>
          <w:sz w:val="16"/>
          <w:szCs w:val="16"/>
        </w:rPr>
      </w:pPr>
      <w:r w:rsidRPr="00584DE4">
        <w:rPr>
          <w:color w:val="000000" w:themeColor="text1"/>
          <w:sz w:val="16"/>
          <w:szCs w:val="16"/>
        </w:rPr>
        <w:t>Однако тут возникла новая проблема. «Хейнкель» давал гарантию 3 месяца с момента отгрузки катапульт и до установки их на корабли и еще на 9 месяцев эксплуатации. Поэтому гарантии на обе закупленные К-12 заканчивалась,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(23541).</w:t>
      </w:r>
    </w:p>
    <w:p w14:paraId="0EE5F28E" w14:textId="77777777" w:rsidR="00460321" w:rsidRPr="00584DE4" w:rsidRDefault="00460321" w:rsidP="00584DE4">
      <w:pPr>
        <w:jc w:val="both"/>
        <w:rPr>
          <w:color w:val="000000" w:themeColor="text1"/>
          <w:sz w:val="16"/>
          <w:szCs w:val="16"/>
        </w:rPr>
      </w:pPr>
    </w:p>
    <w:bookmarkEnd w:id="37"/>
    <w:p w14:paraId="2696E2AA" w14:textId="77777777" w:rsidR="00460321" w:rsidRPr="00584DE4" w:rsidRDefault="00460321" w:rsidP="00584DE4">
      <w:pPr>
        <w:jc w:val="both"/>
        <w:rPr>
          <w:color w:val="000000" w:themeColor="text1"/>
          <w:sz w:val="16"/>
          <w:szCs w:val="16"/>
        </w:rPr>
      </w:pPr>
      <w:r w:rsidRPr="00584DE4">
        <w:rPr>
          <w:color w:val="000000" w:themeColor="text1"/>
          <w:sz w:val="16"/>
          <w:szCs w:val="16"/>
        </w:rPr>
        <w:t>В конце 1938 г. появилось задание на разработку перспективного катапультного гидросамолета для новых тяжелых кораблей получившего обозначение КОР-2. Свои эскизные проекты по этой теме, кроме Г.М. Бериева, представили такие конструкторы, как И.В. Четвериков, В.В. Никитин и В.Б. Шавров.</w:t>
      </w:r>
    </w:p>
    <w:p w14:paraId="05826CA0" w14:textId="77777777" w:rsidR="00460321" w:rsidRPr="00584DE4" w:rsidRDefault="00460321" w:rsidP="00584DE4">
      <w:pPr>
        <w:jc w:val="both"/>
        <w:rPr>
          <w:color w:val="000000" w:themeColor="text1"/>
          <w:sz w:val="16"/>
          <w:szCs w:val="16"/>
        </w:rPr>
      </w:pPr>
      <w:r w:rsidRPr="00584DE4">
        <w:rPr>
          <w:color w:val="000000" w:themeColor="text1"/>
          <w:sz w:val="16"/>
          <w:szCs w:val="16"/>
        </w:rPr>
        <w:t>Однако уже 27 февраля 1939 г. совместным решением НКАП и НК ВМФ задание на проектирование и постройку КОР-2 передали ЦКБ МС. Доводами в пользу этого послужило то, что ЦКБ МС обладало опытом проектирования и доводки КОР-1 и не плохо было знакомо как с катапультами, так и с проблемами катапультного старта. Но не все уж было так безоблачно, отмечалось, что «КБ завода № 31 работает пока над опытным корабельным самолетом КОР-2 и над выпуском дублера МБР-7. Дальнейших заданий не имеет, за период с 1934 по 1939 г. бюро выпустило на базе завода несколько неудачных гидросамолетов и оценивается как слабое». Фактически речь шла о том, сохранится КБ в будущем или будет расформировано, поэтому КОР-2 просто был «обязан» получиться. Сам Георгий Михайлович не стал говорить по этому поводу длинных речей, сказав просто: «Ни одной из «детских болезней» КОР-1 не должно быть у КОР-2».</w:t>
      </w:r>
    </w:p>
    <w:p w14:paraId="778DF9EF" w14:textId="77777777" w:rsidR="00460321" w:rsidRPr="00584DE4" w:rsidRDefault="00460321" w:rsidP="00584DE4">
      <w:pPr>
        <w:jc w:val="both"/>
        <w:rPr>
          <w:color w:val="000000" w:themeColor="text1"/>
          <w:sz w:val="16"/>
          <w:szCs w:val="16"/>
        </w:rPr>
      </w:pPr>
      <w:r w:rsidRPr="00584DE4">
        <w:rPr>
          <w:color w:val="000000" w:themeColor="text1"/>
          <w:sz w:val="16"/>
          <w:szCs w:val="16"/>
        </w:rPr>
        <w:t xml:space="preserve">Согласно тактико-техническим требованиям, КОР-2 должен был иметь полную длину не более 9,5 метров, размах крыльев не более 11,0 м (в сложенном положении ширина — 4,5 м). Полётный вес не должен был превышать 2600 кг. Дальность полета — 1200 км. Эскизный проект был разработан в двух вариантах — летающей </w:t>
      </w:r>
      <w:r w:rsidRPr="00584DE4">
        <w:rPr>
          <w:color w:val="000000" w:themeColor="text1"/>
          <w:sz w:val="16"/>
          <w:szCs w:val="16"/>
        </w:rPr>
        <w:lastRenderedPageBreak/>
        <w:t>лодки и поплавкового гидросамолета. В качестве основного предлагался лодочный вариант, с чем заказчик согласился, однако возражения вызвали линейные размеры самолета (длина — 10,4 м, размах крыла — 12,0 м, ширина со сложенным крылом — 4,7 м). Представители флота настаивали на размерах, указанных в ТЗ, однако Бериеву удалось отстоять свой вариант, мотивируя его тем, что иначе нельзя гарантировать достаточной мореходности КОР-2 (23541).</w:t>
      </w:r>
    </w:p>
    <w:p w14:paraId="1CBA2E6D" w14:textId="77777777" w:rsidR="00460321" w:rsidRPr="00584DE4" w:rsidRDefault="00460321" w:rsidP="00584DE4">
      <w:pPr>
        <w:jc w:val="both"/>
        <w:rPr>
          <w:color w:val="000000" w:themeColor="text1"/>
          <w:sz w:val="16"/>
          <w:szCs w:val="16"/>
        </w:rPr>
      </w:pPr>
    </w:p>
    <w:p w14:paraId="7983B8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появилось задание на проектирование нового корабельного развед</w:t>
      </w:r>
      <w:r w:rsidRPr="00584DE4">
        <w:rPr>
          <w:color w:val="000000" w:themeColor="text1"/>
          <w:sz w:val="16"/>
          <w:szCs w:val="16"/>
        </w:rPr>
        <w:softHyphen/>
        <w:t>чика КОР-2 в связи с програм</w:t>
      </w:r>
      <w:r w:rsidRPr="00584DE4">
        <w:rPr>
          <w:color w:val="000000" w:themeColor="text1"/>
          <w:sz w:val="16"/>
          <w:szCs w:val="16"/>
        </w:rPr>
        <w:softHyphen/>
        <w:t>мой создания в Советском Союзе большого морского и оке</w:t>
      </w:r>
      <w:r w:rsidRPr="00584DE4">
        <w:rPr>
          <w:color w:val="000000" w:themeColor="text1"/>
          <w:sz w:val="16"/>
          <w:szCs w:val="16"/>
        </w:rPr>
        <w:softHyphen/>
        <w:t>анского флота. КОР-2 должен был выполнять функции раз</w:t>
      </w:r>
      <w:r w:rsidRPr="00584DE4">
        <w:rPr>
          <w:color w:val="000000" w:themeColor="text1"/>
          <w:sz w:val="16"/>
          <w:szCs w:val="16"/>
        </w:rPr>
        <w:softHyphen/>
        <w:t>ведчика и легкого бомбардировщика, нести наступательное и оборонительное вооружение, а при необходимости испол</w:t>
      </w:r>
      <w:r w:rsidRPr="00584DE4">
        <w:rPr>
          <w:color w:val="000000" w:themeColor="text1"/>
          <w:sz w:val="16"/>
          <w:szCs w:val="16"/>
        </w:rPr>
        <w:softHyphen/>
        <w:t>нять роль спасательного самолета, для чего требовались хо</w:t>
      </w:r>
      <w:r w:rsidRPr="00584DE4">
        <w:rPr>
          <w:color w:val="000000" w:themeColor="text1"/>
          <w:sz w:val="16"/>
          <w:szCs w:val="16"/>
        </w:rPr>
        <w:softHyphen/>
        <w:t>рошие мореходные качества. Подготовленный к полету КОР-2 согласно тактико-техническим требованиям должен был иметь длину не более 9,5 м, размах крыльев не более 10,5 м. Полетный вес при старте с катапульты не должен был превышать 2500 кг. Самолеты предполагалось размещать в специальных ангарах на борту кораблей в количестве 2-4 эк</w:t>
      </w:r>
      <w:r w:rsidRPr="00584DE4">
        <w:rPr>
          <w:color w:val="000000" w:themeColor="text1"/>
          <w:sz w:val="16"/>
          <w:szCs w:val="16"/>
        </w:rPr>
        <w:softHyphen/>
        <w:t>земпляров.</w:t>
      </w:r>
    </w:p>
    <w:p w14:paraId="4D3EB9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проектированию самолета в инициативном порядке приступило сразу несколько КБ. Первым эскизный проект КОР-2 подготовил И.В.Четвериков, возглавляющий Отдел опытного морского самолетостроения авиазавода №45 в Се</w:t>
      </w:r>
      <w:r w:rsidRPr="00584DE4">
        <w:rPr>
          <w:color w:val="000000" w:themeColor="text1"/>
          <w:sz w:val="16"/>
          <w:szCs w:val="16"/>
        </w:rPr>
        <w:softHyphen/>
        <w:t>вастополе. Из двух представленных им проектных вариантов -лодочного и поплавкового - на техническом совещании На</w:t>
      </w:r>
      <w:r w:rsidRPr="00584DE4">
        <w:rPr>
          <w:color w:val="000000" w:themeColor="text1"/>
          <w:sz w:val="16"/>
          <w:szCs w:val="16"/>
        </w:rPr>
        <w:softHyphen/>
        <w:t>учного комитета ВМФ 27 декабря 1938 г. предпочтение отда</w:t>
      </w:r>
      <w:r w:rsidRPr="00584DE4">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584DE4">
        <w:rPr>
          <w:color w:val="000000" w:themeColor="text1"/>
          <w:sz w:val="16"/>
          <w:szCs w:val="16"/>
        </w:rPr>
        <w:softHyphen/>
        <w:t>жет летать с максимальной скоростью 425 км/ч.</w:t>
      </w:r>
    </w:p>
    <w:p w14:paraId="7A50BB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633CE72" w14:textId="77777777" w:rsidR="007F2D84" w:rsidRPr="00584DE4" w:rsidRDefault="007F2D84" w:rsidP="00584DE4">
      <w:pPr>
        <w:jc w:val="both"/>
        <w:rPr>
          <w:color w:val="000000" w:themeColor="text1"/>
          <w:sz w:val="16"/>
          <w:szCs w:val="16"/>
        </w:rPr>
      </w:pPr>
      <w:r w:rsidRPr="00584DE4">
        <w:rPr>
          <w:color w:val="000000" w:themeColor="text1"/>
          <w:sz w:val="16"/>
          <w:szCs w:val="16"/>
        </w:rPr>
        <w:t>В конце 1938 г. появилось задание на создание КОР-2. Специфика применения морских самолетов обусловила определенное своеобразие предъявляемых к ним требований, компоновочных схем и конструктивных решений. Общее направление на увеличение максимальной скорости требовало увеличения на - грузки на крыло, что приводило, несмотря на механизацию крыла, к росту скоростей взлета и посадки. А для морских самолетов это означает не только увеличение длины разбега и пробега, но и рост нагрузок на корпус, что ведет к увеличению веса самолета. Кроме того, гидродинамические требования к обводам корпуса находились в противоречии с аэродинамическими требованиями, направленными на уменьшение сопротивления (19727).</w:t>
      </w:r>
    </w:p>
    <w:p w14:paraId="0C83B094" w14:textId="77777777" w:rsidR="007F2D84" w:rsidRPr="00584DE4" w:rsidRDefault="007F2D84" w:rsidP="00584DE4">
      <w:pPr>
        <w:jc w:val="both"/>
        <w:rPr>
          <w:color w:val="000000" w:themeColor="text1"/>
          <w:sz w:val="16"/>
          <w:szCs w:val="16"/>
        </w:rPr>
      </w:pPr>
    </w:p>
    <w:p w14:paraId="3319C3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машины. Основным мотивом такого решения стало желание военных получить опыт эксплуатации катапультного самолета и подготовить кадры авиационных боевых частей крейсеров. Приняв КОР-1 на вооружение, военные не переставали выражать претензии по поводу его недостатков - прежде всего, малой дальности и неудовлетворительной мореходности. Командующий морской авиацией генерал-лейтенант С.Ф.Жаворонков в 1940 г. в докладе “О проектировании и строительстве авиации ВМФ” откровенно назвал КОР-1 плохим самолетом. На голову Бериева сыпались не только упреки и жалобы заказчика, но и гнев руководства наркомата, что могло привести к самым крутым “оргвыводам”. Георгий Михайлович в своих воспоминаниях эту тему обошел, но в 1939 г. свидетелем разноса из-за КОР-1, сделанного Кагановичем Бериеву, оказался авиаконструктор А.С.Москалев.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 (9966).</w:t>
      </w:r>
    </w:p>
    <w:p w14:paraId="7E8040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2765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появилось задание на разработку перспективной ма</w:t>
      </w:r>
      <w:r w:rsidRPr="00584DE4">
        <w:rPr>
          <w:color w:val="000000" w:themeColor="text1"/>
          <w:sz w:val="16"/>
          <w:szCs w:val="16"/>
        </w:rPr>
        <w:softHyphen/>
        <w:t>шины, получившей обозначение КОР-2. Согласно тактико-техническим требовани</w:t>
      </w:r>
      <w:r w:rsidRPr="00584DE4">
        <w:rPr>
          <w:color w:val="000000" w:themeColor="text1"/>
          <w:sz w:val="16"/>
          <w:szCs w:val="16"/>
        </w:rPr>
        <w:softHyphen/>
        <w:t>ям, он должен был иметь дальность полета 1200 км, взлетную массу — до 2600 кг, дли</w:t>
      </w:r>
      <w:r w:rsidRPr="00584DE4">
        <w:rPr>
          <w:color w:val="000000" w:themeColor="text1"/>
          <w:sz w:val="16"/>
          <w:szCs w:val="16"/>
        </w:rPr>
        <w:softHyphen/>
        <w:t>ну— не более 9,5 м, размах крыла — не бо</w:t>
      </w:r>
      <w:r w:rsidRPr="00584DE4">
        <w:rPr>
          <w:color w:val="000000" w:themeColor="text1"/>
          <w:sz w:val="16"/>
          <w:szCs w:val="16"/>
        </w:rPr>
        <w:softHyphen/>
        <w:t>лее 11,0 м, ширину в сложенном положе</w:t>
      </w:r>
      <w:r w:rsidRPr="00584DE4">
        <w:rPr>
          <w:color w:val="000000" w:themeColor="text1"/>
          <w:sz w:val="16"/>
          <w:szCs w:val="16"/>
        </w:rPr>
        <w:softHyphen/>
        <w:t>нии — 4,5 м. Свои эскизные проекты по этой теме представили Г.М. Бериев, а также И.В. Четвериков, В.В. Никитин и В.Б. Шавров (10685).</w:t>
      </w:r>
    </w:p>
    <w:p w14:paraId="177D4D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232C01" w14:textId="77777777" w:rsidR="004B0DF9" w:rsidRPr="00584DE4" w:rsidRDefault="004B0DF9" w:rsidP="00584DE4">
      <w:pPr>
        <w:jc w:val="both"/>
        <w:rPr>
          <w:color w:val="000000" w:themeColor="text1"/>
          <w:sz w:val="16"/>
          <w:szCs w:val="16"/>
        </w:rPr>
      </w:pPr>
      <w:r w:rsidRPr="00584DE4">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w:t>
      </w:r>
      <w:r w:rsidRPr="00584DE4">
        <w:rPr>
          <w:color w:val="000000" w:themeColor="text1"/>
          <w:sz w:val="16"/>
          <w:szCs w:val="16"/>
        </w:rPr>
        <w:softHyphen/>
        <w:t>шины до поступления на вооружение нового корабельно</w:t>
      </w:r>
      <w:r w:rsidRPr="00584DE4">
        <w:rPr>
          <w:color w:val="000000" w:themeColor="text1"/>
          <w:sz w:val="16"/>
          <w:szCs w:val="16"/>
        </w:rPr>
        <w:softHyphen/>
        <w:t>го гидросамолета. Основным мотивом такого решения было желание получить опыт эксплуатации катапультного само</w:t>
      </w:r>
      <w:r w:rsidRPr="00584DE4">
        <w:rPr>
          <w:color w:val="000000" w:themeColor="text1"/>
          <w:sz w:val="16"/>
          <w:szCs w:val="16"/>
        </w:rPr>
        <w:softHyphen/>
        <w:t>лета в реальных корабельных условиях и подготовить ка</w:t>
      </w:r>
      <w:r w:rsidRPr="00584DE4">
        <w:rPr>
          <w:color w:val="000000" w:themeColor="text1"/>
          <w:sz w:val="16"/>
          <w:szCs w:val="16"/>
        </w:rPr>
        <w:softHyphen/>
        <w:t>дры летчиков и технических специалистов авиационных боевых частей крейсеров.</w:t>
      </w:r>
    </w:p>
    <w:p w14:paraId="095BF0F7" w14:textId="77777777" w:rsidR="004B0DF9" w:rsidRPr="00584DE4" w:rsidRDefault="004B0DF9" w:rsidP="00584DE4">
      <w:pPr>
        <w:jc w:val="both"/>
        <w:rPr>
          <w:color w:val="000000" w:themeColor="text1"/>
          <w:sz w:val="16"/>
          <w:szCs w:val="16"/>
        </w:rPr>
      </w:pPr>
      <w:r w:rsidRPr="00584DE4">
        <w:rPr>
          <w:color w:val="000000" w:themeColor="text1"/>
          <w:sz w:val="16"/>
          <w:szCs w:val="16"/>
        </w:rPr>
        <w:t>Приняв КОР-1 на вооружение, военные моряки не пе</w:t>
      </w:r>
      <w:r w:rsidRPr="00584DE4">
        <w:rPr>
          <w:color w:val="000000" w:themeColor="text1"/>
          <w:sz w:val="16"/>
          <w:szCs w:val="16"/>
        </w:rPr>
        <w:softHyphen/>
        <w:t>реставали выражать свои претензии по поводу недостат</w:t>
      </w:r>
      <w:r w:rsidRPr="00584DE4">
        <w:rPr>
          <w:color w:val="000000" w:themeColor="text1"/>
          <w:sz w:val="16"/>
          <w:szCs w:val="16"/>
        </w:rPr>
        <w:softHyphen/>
        <w:t>ков машины - прежде всего малой дальности и неудовлет</w:t>
      </w:r>
      <w:r w:rsidRPr="00584DE4">
        <w:rPr>
          <w:color w:val="000000" w:themeColor="text1"/>
          <w:sz w:val="16"/>
          <w:szCs w:val="16"/>
        </w:rPr>
        <w:softHyphen/>
        <w:t>ворительной мореходности. Командующий морской авиа</w:t>
      </w:r>
      <w:r w:rsidRPr="00584DE4">
        <w:rPr>
          <w:color w:val="000000" w:themeColor="text1"/>
          <w:sz w:val="16"/>
          <w:szCs w:val="16"/>
        </w:rPr>
        <w:softHyphen/>
        <w:t>цией генерал-лейтенант С.Ф. Жаворонков в 1940 г. в до</w:t>
      </w:r>
      <w:r w:rsidRPr="00584DE4">
        <w:rPr>
          <w:color w:val="000000" w:themeColor="text1"/>
          <w:sz w:val="16"/>
          <w:szCs w:val="16"/>
        </w:rPr>
        <w:softHyphen/>
        <w:t>кладе «0 проектировании и строительстве авиации ВМФ» откровенно назвал КОР-1 плохим самолетом.</w:t>
      </w:r>
    </w:p>
    <w:p w14:paraId="2737FBF7" w14:textId="77777777" w:rsidR="004B0DF9" w:rsidRPr="00584DE4" w:rsidRDefault="004B0DF9" w:rsidP="00584DE4">
      <w:pPr>
        <w:jc w:val="both"/>
        <w:rPr>
          <w:color w:val="000000" w:themeColor="text1"/>
          <w:sz w:val="16"/>
          <w:szCs w:val="16"/>
        </w:rPr>
      </w:pPr>
      <w:r w:rsidRPr="00584DE4">
        <w:rPr>
          <w:color w:val="000000" w:themeColor="text1"/>
          <w:sz w:val="16"/>
          <w:szCs w:val="16"/>
        </w:rPr>
        <w:t>КОР-1 строился малой серией на заводе №31 в 1937- 1940 годах. Предприятие в это время имело очень напря</w:t>
      </w:r>
      <w:r w:rsidRPr="00584DE4">
        <w:rPr>
          <w:color w:val="000000" w:themeColor="text1"/>
          <w:sz w:val="16"/>
          <w:szCs w:val="16"/>
        </w:rPr>
        <w:softHyphen/>
        <w:t>женную производственную программу. Велось крупносе</w:t>
      </w:r>
      <w:r w:rsidRPr="00584DE4">
        <w:rPr>
          <w:color w:val="000000" w:themeColor="text1"/>
          <w:sz w:val="16"/>
          <w:szCs w:val="16"/>
        </w:rPr>
        <w:softHyphen/>
        <w:t>рийное строительство МБР-2, осваивалось производство таких сложных гидросамолетов, как лицензионный ГСТ («Консолидейтед» РВУ-1) и отечественный МДР-б. Поэтому всего за это время было построено только 12 катапультных разведчиков. Три первых серийных машины с заводскими номерами № 3152, 3153, 3154 начали строить ещё в сере</w:t>
      </w:r>
      <w:r w:rsidRPr="00584DE4">
        <w:rPr>
          <w:color w:val="000000" w:themeColor="text1"/>
          <w:sz w:val="16"/>
          <w:szCs w:val="16"/>
        </w:rPr>
        <w:softHyphen/>
        <w:t>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w:t>
      </w:r>
      <w:r w:rsidRPr="00584DE4">
        <w:rPr>
          <w:color w:val="000000" w:themeColor="text1"/>
          <w:sz w:val="16"/>
          <w:szCs w:val="16"/>
        </w:rPr>
        <w:softHyphen/>
        <w:t>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w:t>
      </w:r>
      <w:r w:rsidRPr="00584DE4">
        <w:rPr>
          <w:color w:val="000000" w:themeColor="text1"/>
          <w:sz w:val="16"/>
          <w:szCs w:val="16"/>
        </w:rPr>
        <w:softHyphen/>
        <w:t>навливались увеличенного объема, а вот длина стоек всех поплавков осталась соответствующей исходному варианту опытной машины. Самолеты №3152 и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(12279).</w:t>
      </w:r>
    </w:p>
    <w:p w14:paraId="29C9EA1B" w14:textId="77777777" w:rsidR="004B0DF9" w:rsidRPr="00584DE4" w:rsidRDefault="004B0DF9" w:rsidP="00584DE4">
      <w:pPr>
        <w:jc w:val="both"/>
        <w:rPr>
          <w:color w:val="000000" w:themeColor="text1"/>
          <w:sz w:val="16"/>
          <w:szCs w:val="16"/>
        </w:rPr>
      </w:pPr>
    </w:p>
    <w:p w14:paraId="3CEA38C8" w14:textId="77777777" w:rsidR="00460321" w:rsidRPr="00584DE4" w:rsidRDefault="00460321" w:rsidP="00584DE4">
      <w:pPr>
        <w:jc w:val="both"/>
        <w:rPr>
          <w:color w:val="000000" w:themeColor="text1"/>
          <w:sz w:val="16"/>
          <w:szCs w:val="16"/>
        </w:rPr>
      </w:pPr>
      <w:r w:rsidRPr="00584DE4">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машины до поступления на вооружение нового корабельного гидросамолета. Основным мотивом такого решения было желание получить опыт эксплуатации катапультного самолета в реальных корабельных условиях и подготовить кадры летчиков и технических специалистов авиационных боевых частей крейсеров.</w:t>
      </w:r>
    </w:p>
    <w:p w14:paraId="00911A2A" w14:textId="77777777" w:rsidR="00460321" w:rsidRPr="00584DE4" w:rsidRDefault="00460321" w:rsidP="00584DE4">
      <w:pPr>
        <w:jc w:val="both"/>
        <w:rPr>
          <w:color w:val="000000" w:themeColor="text1"/>
          <w:sz w:val="16"/>
          <w:szCs w:val="16"/>
        </w:rPr>
      </w:pPr>
      <w:r w:rsidRPr="00584DE4">
        <w:rPr>
          <w:color w:val="000000" w:themeColor="text1"/>
          <w:sz w:val="16"/>
          <w:szCs w:val="16"/>
        </w:rPr>
        <w:t>Приняв КОР-1 на вооружение, военные моряки не переставали выражать свои претензии по поводу недостатков машины — прежде всего малой дальности и неудовлетворительной мореходности. Командующий морской авиацией генерал-лейтенант С.Ф. Жаворонков в 1940 г. в докладе «О проектировании и строительстве авиации ВМФ» откровенно назвал КОР-1 плохим самолетом. На голову Г.М. Бериева сыпались не только упреки и жалобы заказчика, но и гнев руководства наркомата, что могло привести к самым крутым «оргвыводам». Сам Георгий Михайлович в своих воспоминаниях эту тему обошел, но в 1939 г. свидетелем разноса из-за КОР-1, сделанного наркомом авиационной промышленности М.М. Кагановичем Бериеву, оказался авиаконструктор А.С. 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w:t>
      </w:r>
    </w:p>
    <w:p w14:paraId="59A57800" w14:textId="77777777" w:rsidR="00460321" w:rsidRPr="00584DE4" w:rsidRDefault="00460321" w:rsidP="00584DE4">
      <w:pPr>
        <w:jc w:val="both"/>
        <w:rPr>
          <w:color w:val="000000" w:themeColor="text1"/>
          <w:sz w:val="16"/>
          <w:szCs w:val="16"/>
        </w:rPr>
      </w:pPr>
      <w:r w:rsidRPr="00584DE4">
        <w:rPr>
          <w:color w:val="000000" w:themeColor="text1"/>
          <w:sz w:val="16"/>
          <w:szCs w:val="16"/>
        </w:rPr>
        <w:t>Однако именно опыт, полученный при проектировании, испытаниях и доводке «плохого» КОР-1, позволил Г.М. Бериеву и всему коллективу ЦКБ МС в кратчайшие сроки создать действительно удачный корабельный разведчик КОР-2.</w:t>
      </w:r>
    </w:p>
    <w:p w14:paraId="3BF9816D" w14:textId="77777777" w:rsidR="00460321" w:rsidRPr="00584DE4" w:rsidRDefault="00460321" w:rsidP="00584DE4">
      <w:pPr>
        <w:jc w:val="both"/>
        <w:rPr>
          <w:color w:val="000000" w:themeColor="text1"/>
          <w:sz w:val="16"/>
          <w:szCs w:val="16"/>
        </w:rPr>
      </w:pPr>
      <w:r w:rsidRPr="00584DE4">
        <w:rPr>
          <w:color w:val="000000" w:themeColor="text1"/>
          <w:sz w:val="16"/>
          <w:szCs w:val="16"/>
        </w:rPr>
        <w:t>КОР-1 строился малой серией на заводе № 31 в 1937-1940 гг. Предприятие в это время имело очень напряженную производственную программу. Велось крупносерийное строительство МБР-2, осваивалось производство таких сложных гидросамолетов, как лицензионный ГСТ («Консолидейтед» PBY-1) и отечественный МДР-6. Поэтому всего за это время было построено только 12 катапультных разведчиков. Три первых серийных машины с заводскими номерами 3152, 3153, 3154 начали строить еще в середине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устанавливались увеличенного объема, а вот длина стоек всех поплавков осталась соответствующей исходному варианту опытной машины. Самолеты № 3152 и №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(23541).</w:t>
      </w:r>
    </w:p>
    <w:p w14:paraId="6DE70757" w14:textId="77777777" w:rsidR="00460321" w:rsidRPr="00584DE4" w:rsidRDefault="00460321" w:rsidP="00584DE4">
      <w:pPr>
        <w:jc w:val="both"/>
        <w:rPr>
          <w:color w:val="000000" w:themeColor="text1"/>
          <w:sz w:val="16"/>
          <w:szCs w:val="16"/>
        </w:rPr>
      </w:pPr>
    </w:p>
    <w:p w14:paraId="71E96023" w14:textId="77777777" w:rsidR="000D6E05" w:rsidRPr="006851B7" w:rsidRDefault="000D6E05" w:rsidP="000D6E05">
      <w:pPr>
        <w:jc w:val="both"/>
        <w:rPr>
          <w:color w:val="0070C0"/>
          <w:sz w:val="16"/>
          <w:szCs w:val="16"/>
        </w:rPr>
      </w:pPr>
      <w:r w:rsidRPr="006851B7">
        <w:rPr>
          <w:color w:val="0070C0"/>
          <w:sz w:val="16"/>
          <w:szCs w:val="16"/>
        </w:rPr>
        <w:t>В конце 1938 г. в связи с программой создания в Советском Союзе большого морского и оке</w:t>
      </w:r>
      <w:r w:rsidRPr="006851B7">
        <w:rPr>
          <w:color w:val="0070C0"/>
          <w:sz w:val="16"/>
          <w:szCs w:val="16"/>
        </w:rPr>
        <w:softHyphen/>
        <w:t>анского флота появилось задание на разработку нового кора</w:t>
      </w:r>
      <w:r w:rsidRPr="006851B7">
        <w:rPr>
          <w:color w:val="0070C0"/>
          <w:sz w:val="16"/>
          <w:szCs w:val="16"/>
        </w:rPr>
        <w:softHyphen/>
        <w:t>бельного разведчика КОР-2. Кор-2, оснащенный наступа</w:t>
      </w:r>
      <w:r w:rsidRPr="006851B7">
        <w:rPr>
          <w:color w:val="0070C0"/>
          <w:sz w:val="16"/>
          <w:szCs w:val="16"/>
        </w:rPr>
        <w:softHyphen/>
        <w:t>тельным и оборонительным вооружением, должен был выполнять функции разведчика, легкого бомбардировщика, а при необходимо</w:t>
      </w:r>
      <w:r w:rsidRPr="006851B7">
        <w:rPr>
          <w:color w:val="0070C0"/>
          <w:sz w:val="16"/>
          <w:szCs w:val="16"/>
        </w:rPr>
        <w:softHyphen/>
        <w:t>сти — и спасательного самолета, для чего тре</w:t>
      </w:r>
      <w:r w:rsidRPr="006851B7">
        <w:rPr>
          <w:color w:val="0070C0"/>
          <w:sz w:val="16"/>
          <w:szCs w:val="16"/>
        </w:rPr>
        <w:softHyphen/>
        <w:t>бовались хорошие мореходные качества. Под</w:t>
      </w:r>
      <w:r w:rsidRPr="006851B7">
        <w:rPr>
          <w:color w:val="0070C0"/>
          <w:sz w:val="16"/>
          <w:szCs w:val="16"/>
        </w:rPr>
        <w:softHyphen/>
        <w:t>готовленный к полету КОР-2, согласно такти</w:t>
      </w:r>
      <w:r w:rsidRPr="006851B7">
        <w:rPr>
          <w:color w:val="0070C0"/>
          <w:sz w:val="16"/>
          <w:szCs w:val="16"/>
        </w:rPr>
        <w:softHyphen/>
        <w:t>ко-техническим требованиям, должен был иметь полную длину не более 9,5 метров, раз</w:t>
      </w:r>
      <w:r w:rsidRPr="006851B7">
        <w:rPr>
          <w:color w:val="0070C0"/>
          <w:sz w:val="16"/>
          <w:szCs w:val="16"/>
        </w:rPr>
        <w:softHyphen/>
        <w:t>мах крыльев не более 10,5 метров. Полетный вес при старте с катапульты не должен был превышать 2500 кг. Самолеты предполагалось размещать в специальных ангарах на борту ко</w:t>
      </w:r>
      <w:r w:rsidRPr="006851B7">
        <w:rPr>
          <w:color w:val="0070C0"/>
          <w:sz w:val="16"/>
          <w:szCs w:val="16"/>
        </w:rPr>
        <w:softHyphen/>
        <w:t>раблей в количестве 2-4 экземпляров. Следует отметить, что само задание представляло нема</w:t>
      </w:r>
      <w:r w:rsidRPr="006851B7">
        <w:rPr>
          <w:color w:val="0070C0"/>
          <w:sz w:val="16"/>
          <w:szCs w:val="16"/>
        </w:rPr>
        <w:softHyphen/>
        <w:t>лый интерес для разработчиков и сулило вели</w:t>
      </w:r>
      <w:r w:rsidRPr="006851B7">
        <w:rPr>
          <w:color w:val="0070C0"/>
          <w:sz w:val="16"/>
          <w:szCs w:val="16"/>
        </w:rPr>
        <w:softHyphen/>
        <w:t>колепное финансирование, поэтому к проек</w:t>
      </w:r>
      <w:r w:rsidRPr="006851B7">
        <w:rPr>
          <w:color w:val="0070C0"/>
          <w:sz w:val="16"/>
          <w:szCs w:val="16"/>
        </w:rPr>
        <w:softHyphen/>
        <w:t>тированию самолета в инициативном порядке приступило сразу несколько КБ (25013).</w:t>
      </w:r>
    </w:p>
    <w:p w14:paraId="211A1328" w14:textId="77777777" w:rsidR="000D6E05" w:rsidRPr="006851B7" w:rsidRDefault="000D6E05" w:rsidP="000D6E05">
      <w:pPr>
        <w:jc w:val="both"/>
        <w:rPr>
          <w:color w:val="0070C0"/>
          <w:sz w:val="16"/>
          <w:szCs w:val="16"/>
        </w:rPr>
      </w:pPr>
    </w:p>
    <w:p w14:paraId="005DA380" w14:textId="77777777" w:rsidR="000D6E05" w:rsidRPr="006851B7" w:rsidRDefault="000D6E05" w:rsidP="000D6E05">
      <w:pPr>
        <w:jc w:val="both"/>
        <w:rPr>
          <w:color w:val="0070C0"/>
          <w:sz w:val="16"/>
          <w:szCs w:val="16"/>
        </w:rPr>
      </w:pPr>
      <w:r w:rsidRPr="006851B7">
        <w:rPr>
          <w:color w:val="0070C0"/>
          <w:sz w:val="16"/>
          <w:szCs w:val="16"/>
        </w:rPr>
        <w:t>В конце 1938 г. появилось задание на разра</w:t>
      </w:r>
      <w:r w:rsidRPr="006851B7">
        <w:rPr>
          <w:color w:val="0070C0"/>
          <w:sz w:val="16"/>
          <w:szCs w:val="16"/>
        </w:rPr>
        <w:softHyphen/>
        <w:t>ботку перспективного катапультного разведчика для новых тяжёлых кораб</w:t>
      </w:r>
      <w:r w:rsidRPr="006851B7">
        <w:rPr>
          <w:color w:val="0070C0"/>
          <w:sz w:val="16"/>
          <w:szCs w:val="16"/>
        </w:rPr>
        <w:softHyphen/>
        <w:t>лей, получившего обозначение КОР-2. Свои эскизные проекты по этой теме, кроме Г.М. Бериева, представили та</w:t>
      </w:r>
      <w:r w:rsidRPr="006851B7">
        <w:rPr>
          <w:color w:val="0070C0"/>
          <w:sz w:val="16"/>
          <w:szCs w:val="16"/>
        </w:rPr>
        <w:softHyphen/>
        <w:t>кие конструкторы как И.В. Четвериков, В.В. Никитин и В.Б. Шавров.</w:t>
      </w:r>
    </w:p>
    <w:p w14:paraId="2356214B" w14:textId="26B093A9" w:rsidR="000D6E05" w:rsidRPr="006851B7" w:rsidRDefault="000D6E05" w:rsidP="000D6E05">
      <w:pPr>
        <w:jc w:val="both"/>
        <w:rPr>
          <w:color w:val="0070C0"/>
          <w:sz w:val="16"/>
          <w:szCs w:val="16"/>
        </w:rPr>
      </w:pPr>
      <w:r w:rsidRPr="006851B7">
        <w:rPr>
          <w:color w:val="0070C0"/>
          <w:sz w:val="16"/>
          <w:szCs w:val="16"/>
        </w:rPr>
        <w:t>Четвериков предложил проект двух- реданной летающей лодки, подкосно</w:t>
      </w:r>
      <w:r w:rsidRPr="006851B7">
        <w:rPr>
          <w:color w:val="0070C0"/>
          <w:sz w:val="16"/>
          <w:szCs w:val="16"/>
        </w:rPr>
        <w:softHyphen/>
        <w:t>го высокоплана с крылом типа «пара</w:t>
      </w:r>
      <w:r w:rsidRPr="006851B7">
        <w:rPr>
          <w:color w:val="0070C0"/>
          <w:sz w:val="16"/>
          <w:szCs w:val="16"/>
        </w:rPr>
        <w:softHyphen/>
        <w:t>соль», приподнятым над фюзеляжем пилоном и И-образными подкосами. Мотогондола размещалась на верхней поверхности крыла так, что двигатель был вынесен вперёд за козырёк пилот</w:t>
      </w:r>
      <w:r w:rsidRPr="006851B7">
        <w:rPr>
          <w:color w:val="0070C0"/>
          <w:sz w:val="16"/>
          <w:szCs w:val="16"/>
        </w:rPr>
        <w:softHyphen/>
        <w:t>ской кабины. Для своей машины конс</w:t>
      </w:r>
      <w:r w:rsidRPr="006851B7">
        <w:rPr>
          <w:color w:val="0070C0"/>
          <w:sz w:val="16"/>
          <w:szCs w:val="16"/>
        </w:rPr>
        <w:softHyphen/>
        <w:t>труктор выбрал мотор М-103 водяного охлаждения мощностью 960 л.с. с тя</w:t>
      </w:r>
      <w:r w:rsidRPr="006851B7">
        <w:rPr>
          <w:color w:val="0070C0"/>
          <w:sz w:val="16"/>
          <w:szCs w:val="16"/>
        </w:rPr>
        <w:softHyphen/>
        <w:t>нущим винтом. Это позволило сделать гондолу хорошо обтекаемой; кок, за</w:t>
      </w:r>
      <w:r w:rsidRPr="006851B7">
        <w:rPr>
          <w:color w:val="0070C0"/>
          <w:sz w:val="16"/>
          <w:szCs w:val="16"/>
        </w:rPr>
        <w:softHyphen/>
        <w:t>крывавший втулку пропеллера,</w:t>
      </w:r>
      <w:r>
        <w:rPr>
          <w:color w:val="0070C0"/>
          <w:sz w:val="16"/>
          <w:szCs w:val="16"/>
        </w:rPr>
        <w:t xml:space="preserve"> </w:t>
      </w:r>
      <w:r w:rsidRPr="006851B7">
        <w:rPr>
          <w:color w:val="0070C0"/>
          <w:sz w:val="16"/>
          <w:szCs w:val="16"/>
        </w:rPr>
        <w:t>плавно вписывался в её очертания. Поддержи</w:t>
      </w:r>
      <w:r w:rsidRPr="006851B7">
        <w:rPr>
          <w:color w:val="0070C0"/>
          <w:sz w:val="16"/>
          <w:szCs w:val="16"/>
        </w:rPr>
        <w:softHyphen/>
        <w:t>вающие поплавки под крылом реданов не имели, а их стойки ужесточались боковыми оттяжками.</w:t>
      </w:r>
    </w:p>
    <w:p w14:paraId="3A481224" w14:textId="77777777" w:rsidR="000D6E05" w:rsidRPr="006851B7" w:rsidRDefault="000D6E05" w:rsidP="000D6E05">
      <w:pPr>
        <w:jc w:val="both"/>
        <w:rPr>
          <w:color w:val="0070C0"/>
          <w:sz w:val="16"/>
          <w:szCs w:val="16"/>
        </w:rPr>
      </w:pPr>
      <w:r w:rsidRPr="006851B7">
        <w:rPr>
          <w:color w:val="0070C0"/>
          <w:sz w:val="16"/>
          <w:szCs w:val="16"/>
        </w:rPr>
        <w:lastRenderedPageBreak/>
        <w:t>КОР-2 (КОР-2л) Никитина представ</w:t>
      </w:r>
      <w:r w:rsidRPr="006851B7">
        <w:rPr>
          <w:color w:val="0070C0"/>
          <w:sz w:val="16"/>
          <w:szCs w:val="16"/>
        </w:rPr>
        <w:softHyphen/>
        <w:t>лял собой биплан, установленный на один большой центральный и два под</w:t>
      </w:r>
      <w:r w:rsidRPr="006851B7">
        <w:rPr>
          <w:color w:val="0070C0"/>
          <w:sz w:val="16"/>
          <w:szCs w:val="16"/>
        </w:rPr>
        <w:softHyphen/>
        <w:t>крыльных вспомогательных поплавка. Этот самолёт, похожий на американ</w:t>
      </w:r>
      <w:r w:rsidRPr="006851B7">
        <w:rPr>
          <w:color w:val="0070C0"/>
          <w:sz w:val="16"/>
          <w:szCs w:val="16"/>
        </w:rPr>
        <w:softHyphen/>
        <w:t>ский J2F «Дак», оснащался звездооб</w:t>
      </w:r>
      <w:r w:rsidRPr="006851B7">
        <w:rPr>
          <w:color w:val="0070C0"/>
          <w:sz w:val="16"/>
          <w:szCs w:val="16"/>
        </w:rPr>
        <w:softHyphen/>
        <w:t>разным мотором воздушного охлаж</w:t>
      </w:r>
      <w:r w:rsidRPr="006851B7">
        <w:rPr>
          <w:color w:val="0070C0"/>
          <w:sz w:val="16"/>
          <w:szCs w:val="16"/>
        </w:rPr>
        <w:softHyphen/>
        <w:t>дения М-62 в 1000 л.с. По-видимому, данная машина развивала конструкцию никитинской амфибии НВ-4, построен</w:t>
      </w:r>
      <w:r w:rsidRPr="006851B7">
        <w:rPr>
          <w:color w:val="0070C0"/>
          <w:sz w:val="16"/>
          <w:szCs w:val="16"/>
        </w:rPr>
        <w:softHyphen/>
        <w:t>ной в 1936 г.</w:t>
      </w:r>
    </w:p>
    <w:p w14:paraId="79ECB369" w14:textId="77777777" w:rsidR="000D6E05" w:rsidRPr="006851B7" w:rsidRDefault="000D6E05" w:rsidP="000D6E05">
      <w:pPr>
        <w:jc w:val="both"/>
        <w:rPr>
          <w:color w:val="0070C0"/>
          <w:sz w:val="16"/>
          <w:szCs w:val="16"/>
        </w:rPr>
      </w:pPr>
      <w:r w:rsidRPr="006851B7">
        <w:rPr>
          <w:color w:val="0070C0"/>
          <w:sz w:val="16"/>
          <w:szCs w:val="16"/>
        </w:rPr>
        <w:t>Весьма оригинальным оказался про</w:t>
      </w:r>
      <w:r w:rsidRPr="006851B7">
        <w:rPr>
          <w:color w:val="0070C0"/>
          <w:sz w:val="16"/>
          <w:szCs w:val="16"/>
        </w:rPr>
        <w:softHyphen/>
        <w:t>ект Шаврова, фигурировавший в доку</w:t>
      </w:r>
      <w:r w:rsidRPr="006851B7">
        <w:rPr>
          <w:color w:val="0070C0"/>
          <w:sz w:val="16"/>
          <w:szCs w:val="16"/>
        </w:rPr>
        <w:softHyphen/>
        <w:t>ментах просто как КОР. Он предложил однореданную летающую лодку - свободнонесущий моноплан с двухкилевым оперением и убирающимися в полёте в крыло поплавками. Крыло лежало сверху на фюзеляже. Задняя экрани</w:t>
      </w:r>
      <w:r w:rsidRPr="006851B7">
        <w:rPr>
          <w:color w:val="0070C0"/>
          <w:sz w:val="16"/>
          <w:szCs w:val="16"/>
        </w:rPr>
        <w:softHyphen/>
        <w:t>рованная турель выполнялась выдви</w:t>
      </w:r>
      <w:r w:rsidRPr="006851B7">
        <w:rPr>
          <w:color w:val="0070C0"/>
          <w:sz w:val="16"/>
          <w:szCs w:val="16"/>
        </w:rPr>
        <w:softHyphen/>
        <w:t>гающейся; когда в ней не было необ</w:t>
      </w:r>
      <w:r w:rsidRPr="006851B7">
        <w:rPr>
          <w:color w:val="0070C0"/>
          <w:sz w:val="16"/>
          <w:szCs w:val="16"/>
        </w:rPr>
        <w:softHyphen/>
        <w:t>ходимости, наружу выступала только крыша. Основной «изюминкой» шавровского проекта являлась мотоустановка. Двигатель М-105 (1100 л.с.) размещался в фюзеляже наклонно и через длинный вал и угловой редуктор вращал тяну</w:t>
      </w:r>
      <w:r w:rsidRPr="006851B7">
        <w:rPr>
          <w:color w:val="0070C0"/>
          <w:sz w:val="16"/>
          <w:szCs w:val="16"/>
        </w:rPr>
        <w:softHyphen/>
        <w:t>щий воздушный винт, установленный на пилоне. В качестве альтернативы предлагалась гидравлическая переда</w:t>
      </w:r>
      <w:r w:rsidRPr="006851B7">
        <w:rPr>
          <w:color w:val="0070C0"/>
          <w:sz w:val="16"/>
          <w:szCs w:val="16"/>
        </w:rPr>
        <w:softHyphen/>
        <w:t>ча. Радиатор системы водяного охлаж</w:t>
      </w:r>
      <w:r w:rsidRPr="006851B7">
        <w:rPr>
          <w:color w:val="0070C0"/>
          <w:sz w:val="16"/>
          <w:szCs w:val="16"/>
        </w:rPr>
        <w:softHyphen/>
        <w:t>дения располагался в передней части пилона. Именно сомнительная работо</w:t>
      </w:r>
      <w:r w:rsidRPr="006851B7">
        <w:rPr>
          <w:color w:val="0070C0"/>
          <w:sz w:val="16"/>
          <w:szCs w:val="16"/>
        </w:rPr>
        <w:softHyphen/>
        <w:t>способность такой схемы стала основ</w:t>
      </w:r>
      <w:r w:rsidRPr="006851B7">
        <w:rPr>
          <w:color w:val="0070C0"/>
          <w:sz w:val="16"/>
          <w:szCs w:val="16"/>
        </w:rPr>
        <w:softHyphen/>
        <w:t>ной причиной недоверия к возможности постройки разведчика Шаврова.</w:t>
      </w:r>
    </w:p>
    <w:p w14:paraId="08ABB62A" w14:textId="77777777" w:rsidR="000D6E05" w:rsidRPr="006851B7" w:rsidRDefault="000D6E05" w:rsidP="000D6E05">
      <w:pPr>
        <w:jc w:val="both"/>
        <w:rPr>
          <w:color w:val="0070C0"/>
          <w:sz w:val="16"/>
          <w:szCs w:val="16"/>
        </w:rPr>
      </w:pPr>
      <w:r w:rsidRPr="006851B7">
        <w:rPr>
          <w:noProof/>
          <w:color w:val="0070C0"/>
          <w:sz w:val="16"/>
          <w:szCs w:val="16"/>
        </w:rPr>
        <w:drawing>
          <wp:anchor distT="203200" distB="419100" distL="114300" distR="114300" simplePos="0" relativeHeight="251659264" behindDoc="0" locked="0" layoutInCell="1" allowOverlap="1" wp14:anchorId="347FD89E" wp14:editId="27A6023D">
            <wp:simplePos x="0" y="0"/>
            <wp:positionH relativeFrom="page">
              <wp:posOffset>5386705</wp:posOffset>
            </wp:positionH>
            <wp:positionV relativeFrom="margin">
              <wp:posOffset>14878050</wp:posOffset>
            </wp:positionV>
            <wp:extent cx="8991600" cy="3206750"/>
            <wp:effectExtent l="0" t="0" r="0" b="0"/>
            <wp:wrapTopAndBottom/>
            <wp:docPr id="1304033427" name="Shape 37"/>
            <wp:cNvGraphicFramePr/>
            <a:graphic xmlns:a="http://schemas.openxmlformats.org/drawingml/2006/main">
              <a:graphicData uri="http://schemas.openxmlformats.org/drawingml/2006/picture">
                <pic:pic xmlns:pic="http://schemas.openxmlformats.org/drawingml/2006/picture">
                  <pic:nvPicPr>
                    <pic:cNvPr id="38" name="Picture box 38"/>
                    <pic:cNvPicPr/>
                  </pic:nvPicPr>
                  <pic:blipFill>
                    <a:blip r:embed="rId161"/>
                    <a:stretch/>
                  </pic:blipFill>
                  <pic:spPr>
                    <a:xfrm>
                      <a:off x="0" y="0"/>
                      <a:ext cx="8991600" cy="3206750"/>
                    </a:xfrm>
                    <a:prstGeom prst="rect">
                      <a:avLst/>
                    </a:prstGeom>
                  </pic:spPr>
                </pic:pic>
              </a:graphicData>
            </a:graphic>
          </wp:anchor>
        </w:drawing>
      </w:r>
      <w:r w:rsidRPr="006851B7">
        <w:rPr>
          <w:color w:val="0070C0"/>
          <w:sz w:val="16"/>
          <w:szCs w:val="16"/>
        </w:rPr>
        <w:t>Бериев предложил летающую лод</w:t>
      </w:r>
      <w:r w:rsidRPr="006851B7">
        <w:rPr>
          <w:color w:val="0070C0"/>
          <w:sz w:val="16"/>
          <w:szCs w:val="16"/>
        </w:rPr>
        <w:softHyphen/>
        <w:t>ку, внешне очень похожую на КОР-2 Четверикова, но решил использовать мотор воздушного охлаждения М-63. Рассмотрев вариант с использованием М-103, Бериев счёл его менее выгод</w:t>
      </w:r>
      <w:r w:rsidRPr="006851B7">
        <w:rPr>
          <w:color w:val="0070C0"/>
          <w:sz w:val="16"/>
          <w:szCs w:val="16"/>
        </w:rPr>
        <w:softHyphen/>
        <w:t>ным. Хотя двигатель водяного охлаж</w:t>
      </w:r>
      <w:r w:rsidRPr="006851B7">
        <w:rPr>
          <w:color w:val="0070C0"/>
          <w:sz w:val="16"/>
          <w:szCs w:val="16"/>
        </w:rPr>
        <w:softHyphen/>
        <w:t>дения мог дать преимущества в отно</w:t>
      </w:r>
      <w:r w:rsidRPr="006851B7">
        <w:rPr>
          <w:color w:val="0070C0"/>
          <w:sz w:val="16"/>
          <w:szCs w:val="16"/>
        </w:rPr>
        <w:softHyphen/>
        <w:t>шении аэродинамики, он увеличивал вес мотоустановки в целом. Система охлаждения с залитой в неё водой и бо</w:t>
      </w:r>
      <w:r w:rsidRPr="006851B7">
        <w:rPr>
          <w:color w:val="0070C0"/>
          <w:sz w:val="16"/>
          <w:szCs w:val="16"/>
        </w:rPr>
        <w:softHyphen/>
        <w:t>лее тяжёлый винт прибавляли в сумме около 200 лишних килограммов.</w:t>
      </w:r>
    </w:p>
    <w:p w14:paraId="3E7815D7" w14:textId="77777777" w:rsidR="000D6E05" w:rsidRPr="006851B7" w:rsidRDefault="000D6E05" w:rsidP="000D6E05">
      <w:pPr>
        <w:jc w:val="both"/>
        <w:rPr>
          <w:color w:val="0070C0"/>
          <w:sz w:val="16"/>
          <w:szCs w:val="16"/>
        </w:rPr>
      </w:pPr>
      <w:r w:rsidRPr="006851B7">
        <w:rPr>
          <w:color w:val="0070C0"/>
          <w:sz w:val="16"/>
          <w:szCs w:val="16"/>
        </w:rPr>
        <w:t>В качестве запасного варианта Бери</w:t>
      </w:r>
      <w:r w:rsidRPr="006851B7">
        <w:rPr>
          <w:color w:val="0070C0"/>
          <w:sz w:val="16"/>
          <w:szCs w:val="16"/>
        </w:rPr>
        <w:softHyphen/>
        <w:t>ев представил и проект поплавкового гидросамолёта. Однако он сам считал его менее перспективным, поскольку летающая лодка обеспечивала лучшую мореходность и давала ряд преиму</w:t>
      </w:r>
      <w:r w:rsidRPr="006851B7">
        <w:rPr>
          <w:color w:val="0070C0"/>
          <w:sz w:val="16"/>
          <w:szCs w:val="16"/>
        </w:rPr>
        <w:softHyphen/>
        <w:t>ществ в эксплуатации, таких как более простая установка на тележку катапуль</w:t>
      </w:r>
      <w:r w:rsidRPr="006851B7">
        <w:rPr>
          <w:color w:val="0070C0"/>
          <w:sz w:val="16"/>
          <w:szCs w:val="16"/>
        </w:rPr>
        <w:softHyphen/>
        <w:t>ты и лучший обзор для лётчика-наблю</w:t>
      </w:r>
      <w:r w:rsidRPr="006851B7">
        <w:rPr>
          <w:color w:val="0070C0"/>
          <w:sz w:val="16"/>
          <w:szCs w:val="16"/>
        </w:rPr>
        <w:softHyphen/>
        <w:t>дателя (штурмана).</w:t>
      </w:r>
    </w:p>
    <w:p w14:paraId="1FEAB5DE" w14:textId="77777777" w:rsidR="000D6E05" w:rsidRPr="006851B7" w:rsidRDefault="000D6E05" w:rsidP="000D6E05">
      <w:pPr>
        <w:jc w:val="both"/>
        <w:rPr>
          <w:color w:val="0070C0"/>
          <w:sz w:val="16"/>
          <w:szCs w:val="16"/>
        </w:rPr>
      </w:pPr>
      <w:r w:rsidRPr="006851B7">
        <w:rPr>
          <w:color w:val="0070C0"/>
          <w:sz w:val="16"/>
          <w:szCs w:val="16"/>
        </w:rPr>
        <w:t>Проекты Шаврова и Никитина от</w:t>
      </w:r>
      <w:r w:rsidRPr="006851B7">
        <w:rPr>
          <w:color w:val="0070C0"/>
          <w:sz w:val="16"/>
          <w:szCs w:val="16"/>
        </w:rPr>
        <w:softHyphen/>
        <w:t>вергли практически сразу и далее рассматривали только летающие лод</w:t>
      </w:r>
      <w:r w:rsidRPr="006851B7">
        <w:rPr>
          <w:color w:val="0070C0"/>
          <w:sz w:val="16"/>
          <w:szCs w:val="16"/>
        </w:rPr>
        <w:softHyphen/>
        <w:t>ки Четверикова и Бериева, довольно схожие между собой. Хотя Четвериков обещал более высокие лётные данные, для продолжения работы был выбран КОР-2 Бериева (24957).</w:t>
      </w:r>
    </w:p>
    <w:p w14:paraId="0A4FDA8C" w14:textId="77777777" w:rsidR="000D6E05" w:rsidRPr="006851B7" w:rsidRDefault="000D6E05" w:rsidP="000D6E05">
      <w:pPr>
        <w:jc w:val="both"/>
        <w:rPr>
          <w:color w:val="0070C0"/>
          <w:sz w:val="16"/>
          <w:szCs w:val="16"/>
        </w:rPr>
      </w:pPr>
    </w:p>
    <w:p w14:paraId="4226CA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ОКБ-31 была закончена амфибия А.Москалева САМ-11 Бекас под ММ-1 220 нр Бессонова. Испытали в середине августа 1939 (2889,87).</w:t>
      </w:r>
    </w:p>
    <w:p w14:paraId="6527EF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276D2E" w14:textId="77777777" w:rsidR="004B0DF9" w:rsidRPr="00584DE4" w:rsidRDefault="004B0DF9" w:rsidP="00584DE4">
      <w:pPr>
        <w:shd w:val="clear" w:color="auto" w:fill="FFFFFF"/>
        <w:jc w:val="both"/>
        <w:rPr>
          <w:color w:val="000000" w:themeColor="text1"/>
          <w:sz w:val="16"/>
          <w:szCs w:val="16"/>
        </w:rPr>
      </w:pPr>
      <w:r w:rsidRPr="00584DE4">
        <w:rPr>
          <w:color w:val="000000" w:themeColor="text1"/>
          <w:sz w:val="16"/>
          <w:szCs w:val="16"/>
        </w:rPr>
        <w:t>В конце 1938 г. закончили Г-27 Грибовского. Первый вылет летчик Н.Федосеев совершил 10 февраля следующего года. Хотя на испытаниях машина показала неплохие данные, вполне соответствующие требованиям ВВС, ее дальнейшая разработка прекратилась. Основной причиной этого можно назвать появление аналогичного самолета УТ-3 конструкции А.С.Яковлева, причем Яковлев благодаря своей настойчивости уже сумел «пробить» его внедрение в серию. Впрочем, в силу целого ряда обстоятельств учебно-тренировочные бомбардировщики (УТБ) в конце концов так и не поступили на вооружение советских ВВС.</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2260A5" w:rsidRPr="00584DE4" w14:paraId="21559B7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945228" w14:textId="77777777" w:rsidR="004B0DF9" w:rsidRPr="00584DE4" w:rsidRDefault="004B0DF9" w:rsidP="00584DE4">
            <w:pPr>
              <w:jc w:val="both"/>
              <w:rPr>
                <w:color w:val="000000" w:themeColor="text1"/>
                <w:sz w:val="16"/>
                <w:szCs w:val="16"/>
              </w:rPr>
            </w:pPr>
            <w:r w:rsidRPr="00584DE4">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209734" w14:textId="56FC5C3D"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Г-27</w:t>
            </w:r>
          </w:p>
        </w:tc>
      </w:tr>
      <w:tr w:rsidR="002260A5" w:rsidRPr="00584DE4" w14:paraId="0656272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398AD4" w14:textId="77777777" w:rsidR="004B0DF9" w:rsidRPr="00584DE4" w:rsidRDefault="004B0DF9" w:rsidP="00584DE4">
            <w:pPr>
              <w:jc w:val="both"/>
              <w:rPr>
                <w:color w:val="000000" w:themeColor="text1"/>
                <w:sz w:val="16"/>
                <w:szCs w:val="16"/>
              </w:rPr>
            </w:pPr>
            <w:r w:rsidRPr="00584DE4">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8FD11C" w14:textId="785236B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10.60</w:t>
            </w:r>
          </w:p>
        </w:tc>
      </w:tr>
      <w:tr w:rsidR="002260A5" w:rsidRPr="00584DE4" w14:paraId="5FC5D77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296A2C" w14:textId="77777777" w:rsidR="004B0DF9" w:rsidRPr="00584DE4" w:rsidRDefault="004B0DF9" w:rsidP="00584DE4">
            <w:pPr>
              <w:jc w:val="both"/>
              <w:rPr>
                <w:color w:val="000000" w:themeColor="text1"/>
                <w:sz w:val="16"/>
                <w:szCs w:val="16"/>
              </w:rPr>
            </w:pPr>
            <w:r w:rsidRPr="00584DE4">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DAF3BF" w14:textId="55DC7B18"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7.00</w:t>
            </w:r>
          </w:p>
        </w:tc>
      </w:tr>
      <w:tr w:rsidR="002260A5" w:rsidRPr="00584DE4" w14:paraId="47B4D5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E75ABA" w14:textId="77777777" w:rsidR="004B0DF9" w:rsidRPr="00584DE4" w:rsidRDefault="004B0DF9" w:rsidP="00584DE4">
            <w:pPr>
              <w:jc w:val="both"/>
              <w:rPr>
                <w:color w:val="000000" w:themeColor="text1"/>
                <w:sz w:val="16"/>
                <w:szCs w:val="16"/>
              </w:rPr>
            </w:pPr>
            <w:r w:rsidRPr="00584DE4">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906664" w14:textId="58660BF0"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2.90</w:t>
            </w:r>
          </w:p>
        </w:tc>
      </w:tr>
      <w:tr w:rsidR="002260A5" w:rsidRPr="00584DE4" w14:paraId="1BFAE0C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6EB0A3" w14:textId="77777777" w:rsidR="004B0DF9" w:rsidRPr="00584DE4" w:rsidRDefault="004B0DF9" w:rsidP="00584DE4">
            <w:pPr>
              <w:jc w:val="both"/>
              <w:rPr>
                <w:color w:val="000000" w:themeColor="text1"/>
                <w:sz w:val="16"/>
                <w:szCs w:val="16"/>
              </w:rPr>
            </w:pPr>
            <w:r w:rsidRPr="00584DE4">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7B5F11" w14:textId="2ECE058D"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17.00</w:t>
            </w:r>
          </w:p>
        </w:tc>
      </w:tr>
      <w:tr w:rsidR="002260A5" w:rsidRPr="00584DE4" w14:paraId="3BA0726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28DDE5B" w14:textId="77777777" w:rsidR="004B0DF9" w:rsidRPr="00584DE4" w:rsidRDefault="004B0DF9" w:rsidP="00584DE4">
            <w:pPr>
              <w:jc w:val="both"/>
              <w:rPr>
                <w:color w:val="000000" w:themeColor="text1"/>
                <w:sz w:val="16"/>
                <w:szCs w:val="16"/>
              </w:rPr>
            </w:pPr>
            <w:r w:rsidRPr="00584DE4">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97F50B" w14:textId="1EF63DFF"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5F41751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50B361" w14:textId="14E8C15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пустого самолета</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FE564C" w14:textId="717B3237"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900</w:t>
            </w:r>
          </w:p>
        </w:tc>
      </w:tr>
      <w:tr w:rsidR="002260A5" w:rsidRPr="00584DE4" w14:paraId="6658DB9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356770" w14:textId="7181A8D3"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нормальная взлетная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CE3876" w14:textId="496F941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1300</w:t>
            </w:r>
          </w:p>
        </w:tc>
      </w:tr>
      <w:tr w:rsidR="002260A5" w:rsidRPr="00584DE4" w14:paraId="1660B96D"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EDDA37" w14:textId="77777777" w:rsidR="004B0DF9" w:rsidRPr="00584DE4" w:rsidRDefault="004B0DF9" w:rsidP="00584DE4">
            <w:pPr>
              <w:jc w:val="both"/>
              <w:rPr>
                <w:color w:val="000000" w:themeColor="text1"/>
                <w:sz w:val="16"/>
                <w:szCs w:val="16"/>
              </w:rPr>
            </w:pPr>
            <w:r w:rsidRPr="00584DE4">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D97B6C" w14:textId="5964D566"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 ПД М-11</w:t>
            </w:r>
          </w:p>
        </w:tc>
      </w:tr>
      <w:tr w:rsidR="002260A5" w:rsidRPr="00584DE4" w14:paraId="2CE64F9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B64040" w14:textId="77777777" w:rsidR="004B0DF9" w:rsidRPr="00584DE4" w:rsidRDefault="004B0DF9" w:rsidP="00584DE4">
            <w:pPr>
              <w:jc w:val="both"/>
              <w:rPr>
                <w:color w:val="000000" w:themeColor="text1"/>
                <w:sz w:val="16"/>
                <w:szCs w:val="16"/>
              </w:rPr>
            </w:pPr>
            <w:r w:rsidRPr="00584DE4">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CB8CD3" w14:textId="31357374"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 × 110</w:t>
            </w:r>
          </w:p>
        </w:tc>
      </w:tr>
      <w:tr w:rsidR="002260A5" w:rsidRPr="00584DE4" w14:paraId="5E28F4E1"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895FDB" w14:textId="77777777" w:rsidR="004B0DF9" w:rsidRPr="00584DE4" w:rsidRDefault="004B0DF9" w:rsidP="00584DE4">
            <w:pPr>
              <w:jc w:val="both"/>
              <w:rPr>
                <w:color w:val="000000" w:themeColor="text1"/>
                <w:sz w:val="16"/>
                <w:szCs w:val="16"/>
              </w:rPr>
            </w:pPr>
            <w:r w:rsidRPr="00584DE4">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2F06EA" w14:textId="5849C34B"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240</w:t>
            </w:r>
          </w:p>
        </w:tc>
      </w:tr>
      <w:tr w:rsidR="002260A5" w:rsidRPr="00584DE4" w14:paraId="4028DE8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4474C94" w14:textId="77777777" w:rsidR="004B0DF9" w:rsidRPr="00584DE4" w:rsidRDefault="004B0DF9" w:rsidP="00584DE4">
            <w:pPr>
              <w:jc w:val="both"/>
              <w:rPr>
                <w:color w:val="000000" w:themeColor="text1"/>
                <w:sz w:val="16"/>
                <w:szCs w:val="16"/>
              </w:rPr>
            </w:pPr>
            <w:r w:rsidRPr="00584DE4">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51B8BD" w14:textId="4C3ADB39"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205</w:t>
            </w:r>
          </w:p>
        </w:tc>
      </w:tr>
      <w:tr w:rsidR="002260A5" w:rsidRPr="00584DE4" w14:paraId="4FDB7B72"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ED15BD"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67DECE" w14:textId="6476333E" w:rsidR="004B0DF9" w:rsidRPr="00584DE4" w:rsidRDefault="00E62B39" w:rsidP="00584DE4">
            <w:pPr>
              <w:jc w:val="both"/>
              <w:rPr>
                <w:color w:val="000000" w:themeColor="text1"/>
                <w:sz w:val="16"/>
                <w:szCs w:val="16"/>
              </w:rPr>
            </w:pPr>
            <w:r w:rsidRPr="00584DE4">
              <w:rPr>
                <w:color w:val="000000" w:themeColor="text1"/>
                <w:sz w:val="16"/>
                <w:szCs w:val="16"/>
              </w:rPr>
              <w:t xml:space="preserve"> </w:t>
            </w:r>
          </w:p>
        </w:tc>
      </w:tr>
      <w:tr w:rsidR="002260A5" w:rsidRPr="00584DE4" w14:paraId="4CC2F4B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1BB2EF" w14:textId="77777777" w:rsidR="004B0DF9" w:rsidRPr="00584DE4" w:rsidRDefault="004B0DF9" w:rsidP="00584DE4">
            <w:pPr>
              <w:jc w:val="both"/>
              <w:rPr>
                <w:color w:val="000000" w:themeColor="text1"/>
                <w:sz w:val="16"/>
                <w:szCs w:val="16"/>
              </w:rPr>
            </w:pPr>
            <w:r w:rsidRPr="00584DE4">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AC5197" w14:textId="4FD5485A"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4000</w:t>
            </w:r>
          </w:p>
        </w:tc>
      </w:tr>
      <w:tr w:rsidR="002260A5" w:rsidRPr="00584DE4" w14:paraId="16D9BF4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3392E8" w14:textId="77777777" w:rsidR="004B0DF9" w:rsidRPr="00584DE4" w:rsidRDefault="004B0DF9" w:rsidP="00584DE4">
            <w:pPr>
              <w:jc w:val="both"/>
              <w:rPr>
                <w:color w:val="000000" w:themeColor="text1"/>
                <w:sz w:val="16"/>
                <w:szCs w:val="16"/>
              </w:rPr>
            </w:pPr>
            <w:r w:rsidRPr="00584DE4">
              <w:rPr>
                <w:color w:val="000000" w:themeColor="text1"/>
                <w:sz w:val="16"/>
                <w:szCs w:val="16"/>
              </w:rPr>
              <w:t>Экипаж</w:t>
            </w:r>
          </w:p>
        </w:tc>
        <w:tc>
          <w:tcPr>
            <w:tcW w:w="547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97BA7A" w14:textId="3AB4ECB1" w:rsidR="004B0DF9" w:rsidRPr="00584DE4" w:rsidRDefault="00B53540" w:rsidP="00584DE4">
            <w:pPr>
              <w:jc w:val="both"/>
              <w:rPr>
                <w:color w:val="000000" w:themeColor="text1"/>
                <w:sz w:val="16"/>
                <w:szCs w:val="16"/>
              </w:rPr>
            </w:pPr>
            <w:r>
              <w:rPr>
                <w:color w:val="000000" w:themeColor="text1"/>
                <w:sz w:val="16"/>
                <w:szCs w:val="16"/>
              </w:rPr>
              <w:t xml:space="preserve"> </w:t>
            </w:r>
            <w:r w:rsidR="004B0DF9" w:rsidRPr="00584DE4">
              <w:rPr>
                <w:color w:val="000000" w:themeColor="text1"/>
                <w:sz w:val="16"/>
                <w:szCs w:val="16"/>
              </w:rPr>
              <w:t>3</w:t>
            </w:r>
          </w:p>
        </w:tc>
      </w:tr>
    </w:tbl>
    <w:p w14:paraId="3A8AC76D" w14:textId="77777777" w:rsidR="004B0DF9" w:rsidRPr="00584DE4" w:rsidRDefault="004B0DF9" w:rsidP="00584DE4">
      <w:pPr>
        <w:pBdr>
          <w:bottom w:val="single" w:sz="6" w:space="2" w:color="EBEBEB"/>
        </w:pBdr>
        <w:shd w:val="clear" w:color="auto" w:fill="FFFFFF"/>
        <w:jc w:val="both"/>
        <w:rPr>
          <w:color w:val="000000" w:themeColor="text1"/>
          <w:sz w:val="16"/>
          <w:szCs w:val="16"/>
        </w:rPr>
      </w:pPr>
      <w:r w:rsidRPr="00584DE4">
        <w:rPr>
          <w:color w:val="000000" w:themeColor="text1"/>
          <w:sz w:val="16"/>
          <w:szCs w:val="16"/>
        </w:rPr>
        <w:t>(12682).</w:t>
      </w:r>
    </w:p>
    <w:p w14:paraId="79117DE1" w14:textId="77777777" w:rsidR="004B0DF9" w:rsidRPr="00584DE4" w:rsidRDefault="004B0DF9" w:rsidP="00584DE4">
      <w:pPr>
        <w:pBdr>
          <w:bottom w:val="single" w:sz="6" w:space="2" w:color="EBEBEB"/>
        </w:pBdr>
        <w:shd w:val="clear" w:color="auto" w:fill="FFFFFF"/>
        <w:jc w:val="both"/>
        <w:rPr>
          <w:color w:val="000000" w:themeColor="text1"/>
          <w:sz w:val="16"/>
          <w:szCs w:val="16"/>
        </w:rPr>
      </w:pPr>
    </w:p>
    <w:p w14:paraId="2812D2EA" w14:textId="77777777" w:rsidR="006B32B9" w:rsidRPr="00584DE4" w:rsidRDefault="006B32B9" w:rsidP="00584DE4">
      <w:pPr>
        <w:jc w:val="both"/>
        <w:rPr>
          <w:color w:val="000000" w:themeColor="text1"/>
          <w:sz w:val="16"/>
          <w:szCs w:val="16"/>
        </w:rPr>
      </w:pPr>
      <w:r w:rsidRPr="00584DE4">
        <w:rPr>
          <w:color w:val="000000" w:themeColor="text1"/>
          <w:sz w:val="16"/>
          <w:szCs w:val="16"/>
        </w:rPr>
        <w:t>В конце 1938 г. автожир А-10 с МВ-4 включили в план опытных работ наркомата авиапромышленности. Указывалось, что данный автожир является металлическим, по типу С-30, и строится как экспериментальный аппарат. Вооружение отсутствовало. Известно, что работы по созданию А-10 продолжались до 1940 г., однако в связи с угасанием ин</w:t>
      </w:r>
      <w:r w:rsidRPr="00584DE4">
        <w:rPr>
          <w:color w:val="000000" w:themeColor="text1"/>
          <w:sz w:val="16"/>
          <w:szCs w:val="16"/>
        </w:rPr>
        <w:softHyphen/>
        <w:t>тереса к автожирам работы были прекращены.</w:t>
      </w:r>
    </w:p>
    <w:p w14:paraId="75323212" w14:textId="77777777" w:rsidR="006B32B9" w:rsidRPr="00584DE4" w:rsidRDefault="006B32B9" w:rsidP="00584DE4">
      <w:pPr>
        <w:jc w:val="both"/>
        <w:rPr>
          <w:color w:val="000000" w:themeColor="text1"/>
          <w:sz w:val="16"/>
          <w:szCs w:val="16"/>
        </w:rPr>
      </w:pPr>
      <w:r w:rsidRPr="00584DE4">
        <w:rPr>
          <w:color w:val="000000" w:themeColor="text1"/>
          <w:sz w:val="16"/>
          <w:szCs w:val="16"/>
        </w:rPr>
        <w:t>Данные и характеристики А-10 согласно ТТТ НИИ ВВС</w:t>
      </w:r>
    </w:p>
    <w:p w14:paraId="21B7DF4B" w14:textId="77777777" w:rsidR="006B32B9" w:rsidRPr="00584DE4" w:rsidRDefault="006B32B9" w:rsidP="00584DE4">
      <w:pPr>
        <w:jc w:val="both"/>
        <w:rPr>
          <w:color w:val="000000" w:themeColor="text1"/>
          <w:sz w:val="16"/>
          <w:szCs w:val="16"/>
        </w:rPr>
      </w:pPr>
      <w:r w:rsidRPr="00584DE4">
        <w:rPr>
          <w:color w:val="000000" w:themeColor="text1"/>
          <w:sz w:val="16"/>
          <w:szCs w:val="16"/>
        </w:rPr>
        <w:fldChar w:fldCharType="begin"/>
      </w:r>
      <w:r w:rsidRPr="00584DE4">
        <w:rPr>
          <w:color w:val="000000" w:themeColor="text1"/>
          <w:sz w:val="16"/>
          <w:szCs w:val="16"/>
        </w:rPr>
        <w:instrText xml:space="preserve"> TOC \o "1-5" \h \z </w:instrText>
      </w:r>
      <w:r w:rsidRPr="00584DE4">
        <w:rPr>
          <w:color w:val="000000" w:themeColor="text1"/>
          <w:sz w:val="16"/>
          <w:szCs w:val="16"/>
        </w:rPr>
        <w:fldChar w:fldCharType="separate"/>
      </w:r>
      <w:r w:rsidRPr="00584DE4">
        <w:rPr>
          <w:color w:val="000000" w:themeColor="text1"/>
          <w:sz w:val="16"/>
          <w:szCs w:val="16"/>
        </w:rPr>
        <w:t>Диаметр ротора (м)</w:t>
      </w:r>
      <w:r w:rsidRPr="00584DE4">
        <w:rPr>
          <w:color w:val="000000" w:themeColor="text1"/>
          <w:sz w:val="16"/>
          <w:szCs w:val="16"/>
        </w:rPr>
        <w:tab/>
        <w:t>12,0</w:t>
      </w:r>
    </w:p>
    <w:p w14:paraId="25FDF260" w14:textId="77777777" w:rsidR="006B32B9" w:rsidRPr="00584DE4" w:rsidRDefault="006B32B9" w:rsidP="00584DE4">
      <w:pPr>
        <w:jc w:val="both"/>
        <w:rPr>
          <w:color w:val="000000" w:themeColor="text1"/>
          <w:sz w:val="16"/>
          <w:szCs w:val="16"/>
        </w:rPr>
      </w:pPr>
      <w:r w:rsidRPr="00584DE4">
        <w:rPr>
          <w:color w:val="000000" w:themeColor="text1"/>
          <w:sz w:val="16"/>
          <w:szCs w:val="16"/>
        </w:rPr>
        <w:t>Длина без ротора (м)</w:t>
      </w:r>
      <w:r w:rsidRPr="00584DE4">
        <w:rPr>
          <w:color w:val="000000" w:themeColor="text1"/>
          <w:sz w:val="16"/>
          <w:szCs w:val="16"/>
        </w:rPr>
        <w:tab/>
        <w:t>6,22</w:t>
      </w:r>
    </w:p>
    <w:p w14:paraId="1A481436" w14:textId="77777777" w:rsidR="006B32B9" w:rsidRPr="00584DE4" w:rsidRDefault="006B32B9" w:rsidP="00584DE4">
      <w:pPr>
        <w:jc w:val="both"/>
        <w:rPr>
          <w:color w:val="000000" w:themeColor="text1"/>
          <w:sz w:val="16"/>
          <w:szCs w:val="16"/>
        </w:rPr>
      </w:pPr>
      <w:r w:rsidRPr="00584DE4">
        <w:rPr>
          <w:color w:val="000000" w:themeColor="text1"/>
          <w:sz w:val="16"/>
          <w:szCs w:val="16"/>
        </w:rPr>
        <w:t>Колея шасси (м)</w:t>
      </w:r>
      <w:r w:rsidRPr="00584DE4">
        <w:rPr>
          <w:color w:val="000000" w:themeColor="text1"/>
          <w:sz w:val="16"/>
          <w:szCs w:val="16"/>
        </w:rPr>
        <w:tab/>
        <w:t>2,6</w:t>
      </w:r>
    </w:p>
    <w:p w14:paraId="5A3C0C18" w14:textId="77777777" w:rsidR="006B32B9" w:rsidRPr="00584DE4" w:rsidRDefault="006B32B9" w:rsidP="00584DE4">
      <w:pPr>
        <w:jc w:val="both"/>
        <w:rPr>
          <w:color w:val="000000" w:themeColor="text1"/>
          <w:sz w:val="16"/>
          <w:szCs w:val="16"/>
        </w:rPr>
      </w:pPr>
      <w:r w:rsidRPr="00584DE4">
        <w:rPr>
          <w:color w:val="000000" w:themeColor="text1"/>
          <w:sz w:val="16"/>
          <w:szCs w:val="16"/>
        </w:rPr>
        <w:t>Вес пустого (кг)</w:t>
      </w:r>
      <w:r w:rsidRPr="00584DE4">
        <w:rPr>
          <w:color w:val="000000" w:themeColor="text1"/>
          <w:sz w:val="16"/>
          <w:szCs w:val="16"/>
        </w:rPr>
        <w:tab/>
        <w:t>566</w:t>
      </w:r>
    </w:p>
    <w:p w14:paraId="4CA8E290" w14:textId="77777777" w:rsidR="006B32B9" w:rsidRPr="00584DE4" w:rsidRDefault="006B32B9" w:rsidP="00584DE4">
      <w:pPr>
        <w:jc w:val="both"/>
        <w:rPr>
          <w:color w:val="000000" w:themeColor="text1"/>
          <w:sz w:val="16"/>
          <w:szCs w:val="16"/>
        </w:rPr>
      </w:pPr>
      <w:r w:rsidRPr="00584DE4">
        <w:rPr>
          <w:color w:val="000000" w:themeColor="text1"/>
          <w:sz w:val="16"/>
          <w:szCs w:val="16"/>
        </w:rPr>
        <w:t>Полетный вес (кг)</w:t>
      </w:r>
      <w:r w:rsidRPr="00584DE4">
        <w:rPr>
          <w:color w:val="000000" w:themeColor="text1"/>
          <w:sz w:val="16"/>
          <w:szCs w:val="16"/>
        </w:rPr>
        <w:tab/>
        <w:t>850</w:t>
      </w:r>
    </w:p>
    <w:p w14:paraId="06089318" w14:textId="77777777" w:rsidR="006B32B9" w:rsidRPr="00584DE4" w:rsidRDefault="006B32B9" w:rsidP="00584DE4">
      <w:pPr>
        <w:jc w:val="both"/>
        <w:rPr>
          <w:color w:val="000000" w:themeColor="text1"/>
          <w:sz w:val="16"/>
          <w:szCs w:val="16"/>
        </w:rPr>
      </w:pPr>
      <w:r w:rsidRPr="00584DE4">
        <w:rPr>
          <w:color w:val="000000" w:themeColor="text1"/>
          <w:sz w:val="16"/>
          <w:szCs w:val="16"/>
        </w:rPr>
        <w:t>Скорость максимальная (км/ч)</w:t>
      </w:r>
      <w:r w:rsidRPr="00584DE4">
        <w:rPr>
          <w:color w:val="000000" w:themeColor="text1"/>
          <w:sz w:val="16"/>
          <w:szCs w:val="16"/>
        </w:rPr>
        <w:tab/>
        <w:t>165</w:t>
      </w:r>
    </w:p>
    <w:p w14:paraId="11FFBEF6" w14:textId="77777777" w:rsidR="006B32B9" w:rsidRPr="00584DE4" w:rsidRDefault="006B32B9" w:rsidP="00584DE4">
      <w:pPr>
        <w:jc w:val="both"/>
        <w:rPr>
          <w:color w:val="000000" w:themeColor="text1"/>
          <w:sz w:val="16"/>
          <w:szCs w:val="16"/>
        </w:rPr>
      </w:pPr>
      <w:r w:rsidRPr="00584DE4">
        <w:rPr>
          <w:color w:val="000000" w:themeColor="text1"/>
          <w:sz w:val="16"/>
          <w:szCs w:val="16"/>
        </w:rPr>
        <w:t>Скорость минимальная (км/ч)</w:t>
      </w:r>
      <w:r w:rsidRPr="00584DE4">
        <w:rPr>
          <w:color w:val="000000" w:themeColor="text1"/>
          <w:sz w:val="16"/>
          <w:szCs w:val="16"/>
        </w:rPr>
        <w:tab/>
        <w:t>45</w:t>
      </w:r>
    </w:p>
    <w:p w14:paraId="1B4DA289" w14:textId="77777777" w:rsidR="006B32B9" w:rsidRPr="00584DE4" w:rsidRDefault="006B32B9" w:rsidP="00584DE4">
      <w:pPr>
        <w:shd w:val="clear" w:color="auto" w:fill="FFFFFF"/>
        <w:jc w:val="both"/>
        <w:rPr>
          <w:color w:val="000000" w:themeColor="text1"/>
          <w:sz w:val="16"/>
          <w:szCs w:val="16"/>
        </w:rPr>
      </w:pPr>
      <w:r w:rsidRPr="00584DE4">
        <w:rPr>
          <w:color w:val="000000" w:themeColor="text1"/>
          <w:sz w:val="16"/>
          <w:szCs w:val="16"/>
        </w:rPr>
        <w:t>Практический потолок (м)</w:t>
      </w:r>
      <w:r w:rsidRPr="00584DE4">
        <w:rPr>
          <w:color w:val="000000" w:themeColor="text1"/>
          <w:sz w:val="16"/>
          <w:szCs w:val="16"/>
        </w:rPr>
        <w:tab/>
        <w:t>3500 (20361).</w:t>
      </w:r>
    </w:p>
    <w:p w14:paraId="0C6119F8" w14:textId="77777777" w:rsidR="006B32B9" w:rsidRPr="00584DE4" w:rsidRDefault="006B32B9" w:rsidP="00584DE4">
      <w:pPr>
        <w:shd w:val="clear" w:color="auto" w:fill="FFFFFF"/>
        <w:jc w:val="both"/>
        <w:rPr>
          <w:color w:val="000000" w:themeColor="text1"/>
          <w:sz w:val="16"/>
          <w:szCs w:val="16"/>
        </w:rPr>
      </w:pPr>
    </w:p>
    <w:p w14:paraId="042DFB6A" w14:textId="77777777" w:rsidR="006B32B9" w:rsidRPr="00584DE4" w:rsidRDefault="006B32B9" w:rsidP="00584DE4">
      <w:pPr>
        <w:jc w:val="both"/>
        <w:rPr>
          <w:color w:val="000000" w:themeColor="text1"/>
          <w:sz w:val="16"/>
          <w:szCs w:val="16"/>
        </w:rPr>
      </w:pPr>
      <w:r w:rsidRPr="00584DE4">
        <w:rPr>
          <w:color w:val="000000" w:themeColor="text1"/>
          <w:sz w:val="16"/>
          <w:szCs w:val="16"/>
        </w:rPr>
        <w:lastRenderedPageBreak/>
        <w:fldChar w:fldCharType="end"/>
      </w:r>
      <w:r w:rsidRPr="00584DE4">
        <w:rPr>
          <w:color w:val="000000" w:themeColor="text1"/>
          <w:sz w:val="16"/>
          <w:szCs w:val="16"/>
        </w:rPr>
        <w:t>В конце 1938 г. после проведения войсковых испытаний опытного экземпляра под Лугой состоялось решение о вы</w:t>
      </w:r>
      <w:r w:rsidRPr="00584DE4">
        <w:rPr>
          <w:color w:val="000000" w:themeColor="text1"/>
          <w:sz w:val="16"/>
          <w:szCs w:val="16"/>
        </w:rPr>
        <w:softHyphen/>
        <w:t>пуске серии автожиров А-7 в количестве 5 экземпляров. 27 октября 1939 г. в Наркомате авиапромышленности подготовили постановление, согласно которому строить ав</w:t>
      </w:r>
      <w:r w:rsidRPr="00584DE4">
        <w:rPr>
          <w:color w:val="000000" w:themeColor="text1"/>
          <w:sz w:val="16"/>
          <w:szCs w:val="16"/>
        </w:rPr>
        <w:softHyphen/>
        <w:t>тожиры А-7 предписывалось авиазаводу № 156. Первые три машины надлежало сдать в следующие сроки:</w:t>
      </w:r>
    </w:p>
    <w:p w14:paraId="7312CD73" w14:textId="77777777" w:rsidR="006B32B9" w:rsidRPr="00584DE4" w:rsidRDefault="006B32B9" w:rsidP="00584DE4">
      <w:pPr>
        <w:jc w:val="both"/>
        <w:rPr>
          <w:color w:val="000000" w:themeColor="text1"/>
          <w:sz w:val="16"/>
          <w:szCs w:val="16"/>
        </w:rPr>
      </w:pPr>
      <w:r w:rsidRPr="00584DE4">
        <w:rPr>
          <w:color w:val="000000" w:themeColor="text1"/>
          <w:sz w:val="16"/>
          <w:szCs w:val="16"/>
        </w:rPr>
        <w:t>1-й экземпляр — 15 июля 1940 г.</w:t>
      </w:r>
    </w:p>
    <w:p w14:paraId="33609A9B" w14:textId="77777777" w:rsidR="006B32B9" w:rsidRPr="00584DE4" w:rsidRDefault="006B32B9" w:rsidP="00584DE4">
      <w:pPr>
        <w:jc w:val="both"/>
        <w:rPr>
          <w:color w:val="000000" w:themeColor="text1"/>
          <w:sz w:val="16"/>
          <w:szCs w:val="16"/>
        </w:rPr>
      </w:pPr>
      <w:r w:rsidRPr="00584DE4">
        <w:rPr>
          <w:color w:val="000000" w:themeColor="text1"/>
          <w:sz w:val="16"/>
          <w:szCs w:val="16"/>
        </w:rPr>
        <w:t>2-й экземпляр - 1 августа 1940 г.</w:t>
      </w:r>
    </w:p>
    <w:p w14:paraId="1C180075" w14:textId="77777777" w:rsidR="006B32B9" w:rsidRPr="00584DE4" w:rsidRDefault="006B32B9" w:rsidP="00584DE4">
      <w:pPr>
        <w:jc w:val="both"/>
        <w:rPr>
          <w:color w:val="000000" w:themeColor="text1"/>
          <w:sz w:val="16"/>
          <w:szCs w:val="16"/>
        </w:rPr>
      </w:pPr>
      <w:r w:rsidRPr="00584DE4">
        <w:rPr>
          <w:color w:val="000000" w:themeColor="text1"/>
          <w:sz w:val="16"/>
          <w:szCs w:val="16"/>
        </w:rPr>
        <w:t>3-й экземпляр - 15 августа 1940 г.</w:t>
      </w:r>
    </w:p>
    <w:p w14:paraId="5FD63B4E" w14:textId="77777777" w:rsidR="006B32B9" w:rsidRPr="00584DE4" w:rsidRDefault="006B32B9" w:rsidP="00584DE4">
      <w:pPr>
        <w:jc w:val="both"/>
        <w:rPr>
          <w:color w:val="000000" w:themeColor="text1"/>
          <w:sz w:val="16"/>
          <w:szCs w:val="16"/>
        </w:rPr>
      </w:pPr>
      <w:r w:rsidRPr="00584DE4">
        <w:rPr>
          <w:color w:val="000000" w:themeColor="text1"/>
          <w:sz w:val="16"/>
          <w:szCs w:val="16"/>
        </w:rPr>
        <w:t>Ведущим инженером по постройке серии являлся инже</w:t>
      </w:r>
      <w:r w:rsidRPr="00584DE4">
        <w:rPr>
          <w:color w:val="000000" w:themeColor="text1"/>
          <w:sz w:val="16"/>
          <w:szCs w:val="16"/>
        </w:rPr>
        <w:softHyphen/>
        <w:t>нер И.Г. Карпун, его помощником - В. Морозов. Облет и сдаточные испытания велись на аэродроме 8-го отдела ЦА- ГИ в Раменском и частично на аэродроме в Ухтомской. Проводил испытания летчик Д.А. Кошиц.</w:t>
      </w:r>
    </w:p>
    <w:p w14:paraId="38ADFF05" w14:textId="77777777" w:rsidR="006B32B9" w:rsidRPr="00584DE4" w:rsidRDefault="006B32B9" w:rsidP="00584DE4">
      <w:pPr>
        <w:jc w:val="both"/>
        <w:rPr>
          <w:color w:val="000000" w:themeColor="text1"/>
          <w:sz w:val="16"/>
          <w:szCs w:val="16"/>
        </w:rPr>
      </w:pPr>
      <w:r w:rsidRPr="00584DE4">
        <w:rPr>
          <w:color w:val="000000" w:themeColor="text1"/>
          <w:sz w:val="16"/>
          <w:szCs w:val="16"/>
        </w:rPr>
        <w:t>Серийные аппараты получили обозначение А-7 3А - в ос</w:t>
      </w:r>
      <w:r w:rsidRPr="00584DE4">
        <w:rPr>
          <w:color w:val="000000" w:themeColor="text1"/>
          <w:sz w:val="16"/>
          <w:szCs w:val="16"/>
        </w:rPr>
        <w:softHyphen/>
        <w:t>новном они соответствовали второму опытному А-7бис.</w:t>
      </w:r>
    </w:p>
    <w:p w14:paraId="061D3AF0" w14:textId="77777777" w:rsidR="006B32B9" w:rsidRPr="00584DE4" w:rsidRDefault="006B32B9" w:rsidP="00584DE4">
      <w:pPr>
        <w:jc w:val="both"/>
        <w:rPr>
          <w:color w:val="000000" w:themeColor="text1"/>
          <w:sz w:val="16"/>
          <w:szCs w:val="16"/>
        </w:rPr>
      </w:pPr>
      <w:r w:rsidRPr="00584DE4">
        <w:rPr>
          <w:color w:val="000000" w:themeColor="text1"/>
          <w:sz w:val="16"/>
          <w:szCs w:val="16"/>
        </w:rPr>
        <w:t>В связи с началом серийного производства, в начале 1940 г. на базе НИИ ВВС организовали курсы по подготов</w:t>
      </w:r>
      <w:r w:rsidRPr="00584DE4">
        <w:rPr>
          <w:color w:val="000000" w:themeColor="text1"/>
          <w:sz w:val="16"/>
          <w:szCs w:val="16"/>
        </w:rPr>
        <w:softHyphen/>
        <w:t>ке летного и технического состава для этих автожиров. Обучение велось на А-7 и А-7бис. Начальником курсов яв</w:t>
      </w:r>
      <w:r w:rsidRPr="00584DE4">
        <w:rPr>
          <w:color w:val="000000" w:themeColor="text1"/>
          <w:sz w:val="16"/>
          <w:szCs w:val="16"/>
        </w:rPr>
        <w:softHyphen/>
        <w:t>лялся А.А. Ивановский, его заместителем И.Г. Карпун. Всего было подготовлено 10-12 человек (20361).</w:t>
      </w:r>
    </w:p>
    <w:p w14:paraId="2A6AADAE" w14:textId="77777777" w:rsidR="006B32B9" w:rsidRPr="00584DE4" w:rsidRDefault="006B32B9" w:rsidP="00584DE4">
      <w:pPr>
        <w:shd w:val="clear" w:color="auto" w:fill="FFFFFF"/>
        <w:jc w:val="both"/>
        <w:rPr>
          <w:color w:val="000000" w:themeColor="text1"/>
          <w:sz w:val="16"/>
          <w:szCs w:val="16"/>
        </w:rPr>
      </w:pPr>
    </w:p>
    <w:p w14:paraId="2F1726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сложился второй "рекордный" женский экипаж, который состоял из М.П. Нестеренко, К.М. Бережной и Н.И. Русаковой (11947).</w:t>
      </w:r>
    </w:p>
    <w:p w14:paraId="262965C9" w14:textId="77777777" w:rsidR="004B0DF9" w:rsidRPr="00584DE4" w:rsidRDefault="004B0DF9" w:rsidP="00584DE4">
      <w:pPr>
        <w:autoSpaceDE w:val="0"/>
        <w:autoSpaceDN w:val="0"/>
        <w:adjustRightInd w:val="0"/>
        <w:jc w:val="both"/>
        <w:rPr>
          <w:color w:val="000000" w:themeColor="text1"/>
          <w:sz w:val="16"/>
          <w:szCs w:val="16"/>
        </w:rPr>
      </w:pPr>
    </w:p>
    <w:p w14:paraId="4E62527A" w14:textId="77777777" w:rsidR="00657466" w:rsidRPr="006851B7" w:rsidRDefault="00657466" w:rsidP="00657466">
      <w:pPr>
        <w:jc w:val="both"/>
        <w:rPr>
          <w:color w:val="0070C0"/>
          <w:sz w:val="16"/>
          <w:szCs w:val="16"/>
        </w:rPr>
      </w:pPr>
      <w:r w:rsidRPr="006851B7">
        <w:rPr>
          <w:color w:val="0070C0"/>
          <w:sz w:val="16"/>
          <w:szCs w:val="16"/>
        </w:rPr>
        <w:t>В конце 1938 г. велась подготовка к даль</w:t>
      </w:r>
      <w:r w:rsidRPr="006851B7">
        <w:rPr>
          <w:color w:val="0070C0"/>
          <w:sz w:val="16"/>
          <w:szCs w:val="16"/>
        </w:rPr>
        <w:softHyphen/>
        <w:t>нему перелету по маршруту Ворошилов (Уссурийск) - Одесса женского экипажа в составе МП. Нестеренко, Н.П. Русаковой и Бережной. Для них хотели переоборудо</w:t>
      </w:r>
      <w:r w:rsidRPr="006851B7">
        <w:rPr>
          <w:color w:val="0070C0"/>
          <w:sz w:val="16"/>
          <w:szCs w:val="16"/>
        </w:rPr>
        <w:softHyphen/>
        <w:t>вать два ДБ-1 и заказать пять моторов спе</w:t>
      </w:r>
      <w:r w:rsidRPr="006851B7">
        <w:rPr>
          <w:color w:val="0070C0"/>
          <w:sz w:val="16"/>
          <w:szCs w:val="16"/>
        </w:rPr>
        <w:softHyphen/>
        <w:t>циальной сборки. Для проверки состояния самолетов в Воронеж выехала комиссия во главе с П.О. Сухим, осмотревшая бом</w:t>
      </w:r>
      <w:r w:rsidRPr="006851B7">
        <w:rPr>
          <w:color w:val="0070C0"/>
          <w:sz w:val="16"/>
          <w:szCs w:val="16"/>
        </w:rPr>
        <w:softHyphen/>
        <w:t>бардировщики №№ 1812, 1814 и 1818. Альтернативно предлагалось использо</w:t>
      </w:r>
      <w:r w:rsidRPr="006851B7">
        <w:rPr>
          <w:color w:val="0070C0"/>
          <w:sz w:val="16"/>
          <w:szCs w:val="16"/>
        </w:rPr>
        <w:softHyphen/>
        <w:t>вать машины Бюро особых конструкций. Для изучения их в Смоленск на завод № 35 выехал заместитель начальника НИИ ВВС И.Ф. Петров. В докладе, представленном заместителю начальника ВВС Я.В. Смушкевичу, он сделал следующий вывод: «Для полета на дальность экипажа т. Нестерен</w:t>
      </w:r>
      <w:r w:rsidRPr="006851B7">
        <w:rPr>
          <w:color w:val="0070C0"/>
          <w:sz w:val="16"/>
          <w:szCs w:val="16"/>
        </w:rPr>
        <w:softHyphen/>
        <w:t>ко считаю возможным остановиться на самолете БОК-7. Попутно с подготовкой к дальнему перелету на самолете БОК-7 женский экипаж может установить миро</w:t>
      </w:r>
      <w:r w:rsidRPr="006851B7">
        <w:rPr>
          <w:color w:val="0070C0"/>
          <w:sz w:val="16"/>
          <w:szCs w:val="16"/>
        </w:rPr>
        <w:softHyphen/>
        <w:t>вой рекорд высоты». Мотивируя свой вы</w:t>
      </w:r>
      <w:r w:rsidRPr="006851B7">
        <w:rPr>
          <w:color w:val="0070C0"/>
          <w:sz w:val="16"/>
          <w:szCs w:val="16"/>
        </w:rPr>
        <w:softHyphen/>
        <w:t>бор, Петров отметил, что для БОК-7 объем подготовительных работ «примерно в два раза меньше, нежели на самолете РД (за</w:t>
      </w:r>
      <w:r w:rsidRPr="006851B7">
        <w:rPr>
          <w:color w:val="0070C0"/>
          <w:sz w:val="16"/>
          <w:szCs w:val="16"/>
        </w:rPr>
        <w:softHyphen/>
        <w:t>вода №18)».</w:t>
      </w:r>
    </w:p>
    <w:p w14:paraId="2D02E066" w14:textId="77777777" w:rsidR="00657466" w:rsidRPr="006851B7" w:rsidRDefault="00657466" w:rsidP="00657466">
      <w:pPr>
        <w:jc w:val="both"/>
        <w:rPr>
          <w:color w:val="0070C0"/>
          <w:sz w:val="16"/>
          <w:szCs w:val="16"/>
        </w:rPr>
      </w:pPr>
      <w:r w:rsidRPr="006851B7">
        <w:rPr>
          <w:color w:val="0070C0"/>
          <w:sz w:val="16"/>
          <w:szCs w:val="16"/>
        </w:rPr>
        <w:t>Однако подготовку начали именно при</w:t>
      </w:r>
      <w:r w:rsidRPr="006851B7">
        <w:rPr>
          <w:color w:val="0070C0"/>
          <w:sz w:val="16"/>
          <w:szCs w:val="16"/>
        </w:rPr>
        <w:softHyphen/>
        <w:t>менительно к РД. К 15 сентября 1939 г. экипаж совершил на Р-5, ТБ-3 и РД 13 по</w:t>
      </w:r>
      <w:r w:rsidRPr="006851B7">
        <w:rPr>
          <w:color w:val="0070C0"/>
          <w:sz w:val="16"/>
          <w:szCs w:val="16"/>
        </w:rPr>
        <w:softHyphen/>
        <w:t>летов, в том числе один - в Баку и обрат</w:t>
      </w:r>
      <w:r w:rsidRPr="006851B7">
        <w:rPr>
          <w:color w:val="0070C0"/>
          <w:sz w:val="16"/>
          <w:szCs w:val="16"/>
        </w:rPr>
        <w:softHyphen/>
        <w:t>но. Состав экипажа постепенно менялся. Бережная выбыла и ее заменили М.Г Ми</w:t>
      </w:r>
      <w:r w:rsidRPr="006851B7">
        <w:rPr>
          <w:color w:val="0070C0"/>
          <w:sz w:val="16"/>
          <w:szCs w:val="16"/>
        </w:rPr>
        <w:softHyphen/>
        <w:t>халевой. Русакову стали переучивать на штурмана, но ее подготовка оказалась слишком слабой. В результате на ее мес</w:t>
      </w:r>
      <w:r w:rsidRPr="006851B7">
        <w:rPr>
          <w:color w:val="0070C0"/>
          <w:sz w:val="16"/>
          <w:szCs w:val="16"/>
        </w:rPr>
        <w:softHyphen/>
        <w:t>то предложили М.Н. Раскову.</w:t>
      </w:r>
    </w:p>
    <w:p w14:paraId="626766DE" w14:textId="77777777" w:rsidR="00657466" w:rsidRPr="006851B7" w:rsidRDefault="00657466" w:rsidP="00657466">
      <w:pPr>
        <w:jc w:val="both"/>
        <w:rPr>
          <w:color w:val="0070C0"/>
          <w:sz w:val="16"/>
          <w:szCs w:val="16"/>
        </w:rPr>
      </w:pPr>
      <w:r w:rsidRPr="006851B7">
        <w:rPr>
          <w:color w:val="0070C0"/>
          <w:sz w:val="16"/>
          <w:szCs w:val="16"/>
        </w:rPr>
        <w:t>Но в 1939 г. перелет не состоялся. В июле следующего года экипаж Нестеренко делал попытки установить рекорды на доработанном бомбардировщике ДБ-3, но неудачно (24946).</w:t>
      </w:r>
    </w:p>
    <w:p w14:paraId="33E24D3B" w14:textId="77777777" w:rsidR="00657466" w:rsidRPr="006851B7" w:rsidRDefault="00657466" w:rsidP="00657466">
      <w:pPr>
        <w:jc w:val="both"/>
        <w:rPr>
          <w:color w:val="0070C0"/>
          <w:sz w:val="16"/>
          <w:szCs w:val="16"/>
        </w:rPr>
      </w:pPr>
    </w:p>
    <w:p w14:paraId="1D3289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года КБ завода № 1 не было включено в план финансирования, работы за 1939 год долго не оплачивались наркоматом и также долго не утверждались программы работ на 1940 год. Систематически срывались программы строительства новых опытных машин и внедрения в серию машин, уже прошедших летные испытания. «Николай Николаевич понимал, что из него хотят сделать «козла отпущения» за положение дел в нашей авиации», – указывал В.П. Иванов. Это подтвердили дальнейшие события: приказом начальника Первого главного управления НКАП М.М. Лукина № 365 от 14 ноября 1939 года обязанности главного конструктора завода № 1 были возложены на А.И. Микояна, а приказ Н.Н. Поликарпова о назначении на эту должность на время его отсутствия его заместителя, М.Н. Тетивкина, был аннулирован. 8 декабря 1939 года приказом наркома авиапромышленности М.М. Кагановича предписано было организовать на территории завода №1 опытное производство, а также Конструкторское бюро № 1 по маневренным истребителям. Начальником КБ-1 и заместителем главного конструктора № 1 был назначен все тот же А.И. Микоян. В тот же день приказом директора завода № 1 из состава серийного конструкторского отдела и ОКБ были выделены два подразделения и организован опытный конструкторский отел (так называемый ОКО), возглавляемый А.И. Микояном, заместителями которого назначались М.И. Гуревич и В.А. Ромодин. ОКО обладал полномочиями для решения оперативных вопросов обращаться непосредственно в наркомат (Иванов В.П. Самолеты Н.Н. Поликарпова. С. 304, 340-341, 343, 347-348.).</w:t>
      </w:r>
    </w:p>
    <w:p w14:paraId="36C307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Несколько слов об А.И. Микояне. В.А. Белоконь указывал: «Быстро пошел в гору и Артем Микоян, поддерживаемый братом и М.Кагановичем...» (Белоконь В.А. Указ. соч. С. 21.). О предшествующем опыте 34-летнего новоиспеченного зама главного конструктора говорит небольшая цитата из В.Б. Шаврова: «В 1937 году окончил инженерный факультет Военно-Воздушной Академии Артем Иванович Микоян. Первоначально он был военпредом на сборке самолетов на серийном заводе, а в 1938 году его назначили заместителем к Н.Н. Поликарпову» (Шавров В.Б. История конструкций самолетов в СССР (1938 – 1950 гг.). С. 223.). Кто и почему назначил, В.Б. Шавров тогда не указал.</w:t>
      </w:r>
    </w:p>
    <w:p w14:paraId="72F494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более поздним данным, А.И. Микоян был переведен в ОКБ Поликарпова в марте 1939 года и назначен на должность начальника бригады по внедрению в серию истребителей И-153394.</w:t>
      </w:r>
    </w:p>
    <w:p w14:paraId="2BED84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Сейчас известно то, о чем в свое время не писал (и не мог писать) автор классической энциклопедии о конструкциях самолетов. Вот некоторые эпизоды из биографии А.И. Микояна, в изложении Н.А. Зеньковича.</w:t>
      </w:r>
    </w:p>
    <w:p w14:paraId="51F8DB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«Артем Иванович Микоян родился 5 августа 1905 года в селе Санаин Бочалинского уезда Тифлисской губернии, в семье плотника. В 1923 году его старший брат Анастас, возглавлявший в то время Юго-Восточное бюро ЦК ВКП(б) в Ростове-на-Дону, позвал его к себе. Вступив в 1925 году в ВКП(б) и переехав в Москву, А.И. Микоян вначале был токарем на заводе «Динамо», а с 1928 года стал секретарем партийной организации Октябрьского трамвайного парка. В декабре того же года был призван в армию, но благодаря протекции Сурена Шаумяна – сына бакинского комиссара Степана Шаумяна – был переведен секретарем комсомольской организации в Иваново-Вознесенскую военную школу. Вернувшись из армии, с 1930 года стал партийным функционером – секретарем парторганизации завода «Компрессор», инструктором орготдела Сталинского райкома ВКП (б) г. Москвы. В 1931 году, не имея среднего образования (за плечами было лишь ФЗУ – школа фабрично-заводского ученичества при заводе сельскохозяйственных машин «Красный Аксай», которую Микоян окончил в Ростове), он поступил в Военно-воздушную академию имени Н.Е. Жуковского» (Зенькович Н.А. Самые секретные родственники. С. 270-271.).</w:t>
      </w:r>
    </w:p>
    <w:p w14:paraId="52FB6F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Сравните это с описанием биографии А.И. Микояна из монографии об истории истребителя МиГ-3 (авторы – Медведь А.Н., Хазанов Д.Б., Маслов М.А.), где нет ни слова о его деятельности по партийной линии, фактически с определенного момента направляющей его карьеру: «Артем Иванович Микоян родился 5 августа 1905 года в деревне Санаин (Армения). Его отец был плотником. Трудовой путь он начал в 1923 году в ФЗУ завода «Красный Аксай» в Ростове-на-Дону. Через два года Артем Иванович перебрался в Москву и поступил на завод «Динамо». Далее была срочная служба в Красной армии и работа на заводе «Компрессор». После окончания Военно-воздушной академии им. проф. Н.Е.Жуковского в 1937 году А.И. Микоян работал военпредом на заводе № 1. В марте 1939 года он в числе других военных специалистов, направленных в авиапромышленность, был переведен в ОКБ Н.Н. Поликарпова, назначен на должность начальника бригады, а затем – начальника специально созданного КБ-1 «по маневренным истребителям» и стал заниматься внедрением в серию истребителей И-153 (Здесь явная ошибка. Начальником Конструкторского бюро № 1 по маневренным истребителям и опытного конструкторского отдела (ОКО) А.И. Микоян был назначен в один и тот же день. На этих постах он никак не мог «заниматься внедрением в серию истребителей И-153», во-первых, потому, что последние уже выпускались серийно, а во-вторых, из-за проблем, связанными с внедрением в серию И-200 и его развитием, результатом чего, кстати, и стало прекращение производства И-153 на заводе № 1.)».</w:t>
      </w:r>
    </w:p>
    <w:p w14:paraId="12EEC5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Карьера А.И. Микояна была напрямую связана с продвижением его старшего брата – Анастаса Ивановича Микояна (1895 – 1978). Последний в свое время именно по рекомендации И.В. Сталина, с которым познакомился в 1921 году в Москве, был выдвинут на пост секретаря Юго-Восточного бюро ЦК ВКП(б).</w:t>
      </w:r>
    </w:p>
    <w:p w14:paraId="6D0D21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августа 1926 года занимал пост наркома внутренней и внешней торговли СССР, осуществлял с помощью западных миллиардеров продажу за границу коллекций Эрмитажа, Музея нового западного искусства в Москве, а также ценностей, конфискованных у царской семьи и высших представителей русского дворянства. С ноября 1930 года – нарком снабжения, с июля 1934 года – нарком пищевой промышленности СССР. Резкий скачок в его карьере произошел в июле 1937-го, когда он стал заместителем председателя Совета Народных Комиссаров.</w:t>
      </w:r>
    </w:p>
    <w:p w14:paraId="2BC1C9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Осенью 1937 года он выезжал в Армению для проведения чисток партийных и государственных органов от «врагов народа». С ноября 1938 года он занимал должность наркома внешней торговли СССР. Именно А.И. Микояну принадлежали крылатые фразы: «Сталин – это Ленин сегодня» и «Каждый гражданин СССР – сотрудник НКВД» (Государственная власть СССР. Высшие органы власти и управления и их руководители. С. 422-423; Зенькович Н.А. Самые закрытые люди. С. 368-371.).</w:t>
      </w:r>
    </w:p>
    <w:p w14:paraId="445C1C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Имея за спиной такую поддержку, А.И. Микоян-младший мог не бояться за свое будущее.</w:t>
      </w:r>
    </w:p>
    <w:p w14:paraId="1CB77A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Но необходимо указать – для чего же был организован ОКО? В конце ноября 1939 года по указанию НКАП на заводе № 1 была создана специальная комиссия, рассматривавшая вопрос о его загрузке новыми самолетами.</w:t>
      </w:r>
    </w:p>
    <w:p w14:paraId="45DFFB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Председателем комиссии был начальник производства завода Ю.Н. Карпов.</w:t>
      </w:r>
    </w:p>
    <w:p w14:paraId="3CB91E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Кандидатом на серийный выпуск являлся истребитель И-26 А.С. Яковлева. Ознакомившись с машиной, комиссия приняла участие в совещании, которое было созвано директором завода для принятия решения. На этом совещании присутствовали также представители НКАП и ВВС. От имени комиссии Ю.Н.</w:t>
      </w:r>
    </w:p>
    <w:p w14:paraId="24E175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Карпов рекомендовал внедрить И-26 в 1940 году. Однако особое мнение высказал член комиссии А.Т. Карев. Нарушив указание Поликарпова о неразглашении работ по И-200 до его возвращения, он заявил о существовании в ОКБ последнего проекта с более высокой предполагаемой скоростью, чем И-26.</w:t>
      </w:r>
    </w:p>
    <w:p w14:paraId="786677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следующий день директор завода П.А. Воронин и парторг В.Г. Одинцов, ознакомились с проектом, сочли его лучшим и немедленно доложили об этом в наркомат, отправив туда всю изъятую документацию по эскизному проекту.</w:t>
      </w:r>
    </w:p>
    <w:p w14:paraId="0E1024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Наркомат, в свою очередь, известил о проекте И-200 командование ВВС и ЦК ВКП(б), откуда была получена санкция о немедленной организации работ по постройке и серийному производству этой машины (Иванов В.П. Указ. соч. С. 348.). Вот тогда-то и был создан ОКО, куда руководство завода в буквальном смысле слова «выгребло» лучших специалистов из числа сотрудников Поликарпова.</w:t>
      </w:r>
    </w:p>
    <w:p w14:paraId="1C5A37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Какие задачи ставило перед собой руководство завода? Во-первых, оно уже отрапортовало «наверх» о суперистребителе, что повышало его авторитет в глазах партийной верхушки. Так, П.А. Воронин, уже будучи замнаркома авиапромышленности, на вечернем заседании Комиссии Главного Военного Совета Красной армии 4 мая 1940 года привел впечатляющие цифры для сравнения характеристик старой и новой техники, заявив об основной продукции завода № 1 – истребителе И-153 «Чайка» со скоростью 440 км/час: «Эта машина все же стара, а потому мы сделали новую И-61 Микояна, с мотором МА-35, вооруженную крупнокалиберным и двумя малокалиберными пулеметами... со скоростным наддувом и скоростью 630 км/час, а к 20 мая 1940 года уже должна быть дана серия». Его поддержал К.Е. Ворошилов, уточнив, что мотор МА-35 «промышленниками был замаринован, и только в последние годы удалось вытащить его» («Зимняя война»: работа над ошибками (апрель – май 1940 г.). С. 217-218.).</w:t>
      </w:r>
    </w:p>
    <w:p w14:paraId="4C05F7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Во-вторых, появлялся шанс избавиться от нежелательной серийной продукции – самолета ББ-22 А.С. Яковлева, а заодно с этим и от любых его «посягательств» на заводские мощности в целом в виде проекта И-26. В пользу этого, в частности, свидетельствовало Постановление КО N 224сс от 25 мая 1940 «Об организации серийного производства самолетов И-200 на заводе 1 и о снятии с производства самолета ББ-22».</w:t>
      </w:r>
    </w:p>
    <w:p w14:paraId="1BF7A9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В-третьих, мобилизация возможностей «клана» Микоянов давала возможность в случае каких-либо проблем с самим проектом или с препятствиями иного рода отделаться от негативных последствий с наименьшими потерями.</w:t>
      </w:r>
    </w:p>
    <w:p w14:paraId="072031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Ради решения таких задач руководству завода не было никакого дела до Поликарпова, да еще с учетом атмосферы травли последнего наркоматом (решение от 14 ноября и приказ о создании КБ-1). М.М. Кагановичу также было выгодно в преддверии своего падения с поста наркома найти поддержку у «сильных мира сего», к числу которых относился и Микоян, брату которого он дал КБ из профессионалов на лучшем авиазаводе страны, а также, по счастливой случайности, – и шанс возглавить работы (а точнее, доработки) над казавшимся тогда одним из лучших истребителей СССР.</w:t>
      </w:r>
    </w:p>
    <w:p w14:paraId="792924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Отметим также тот факт, что брат наркома авиапромышленности – Ю.М.Каганович – с начала 1939 года работал заместителем у А.И. Микояна в Наркомате внешней торговли (Зенькович Н. А. Самые секретные родственники. С. 169.).</w:t>
      </w:r>
    </w:p>
    <w:p w14:paraId="3A739B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Ошеломленный и растерянный Н.Н. Поликарпов, который 21 декабря вернулся из Германии, через день, 23 декабря написал пропитанное горечью письмо на имя начальника Первого главного управления НКАПа М.М.Лукина: «2. Во исполнение данных мне ранее указаний Наркома об использовании мотора АМ-37, я еще с начала октября с. г. начал разработку скоростного истребителя под этот мотор, причем эскизный проект этого самолета просматривался мной вместе с т. Тетивкиным, но не был мною закончен до моего отъезда. Этот проект был представлен Наркому в мое и т. Тетивкина отсутствие директором завода № 1 т. Ворониным, был одобрен Наркомом, и для разработки его... организован ОКО, подчиненный непосредственно директору завода и изъятый из ОКБ, т. е. от меня, хотя я еще до сих пор не отстранен от должности Главного конструктора завода № 1.</w:t>
      </w:r>
    </w:p>
    <w:p w14:paraId="002882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Благодаря изъятию из состава ОКБ около 80 человек лучших конструкторов, занятых не только опытными работами по самолету И-153, но также и по другим самолетам (Гуревич – по СПБ, Кургузов – по СПБ и т.д.), работа по окончании проектирования объектов плана 1939 года сильно ослабилась, а по некоторым объектам затормозилась...</w:t>
      </w:r>
    </w:p>
    <w:p w14:paraId="2D2E16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p w14:paraId="5C1AC4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 Исходя из изложенного, прошу Ваших срочных указаний о надобности и направлении работ нашего, оставшегося на заводе № 1, конструкторского коллектива. Необходимо Ваше решение: нужен ли наш конструкторский коллектив на заводе №1, что ему делать, продолжать ли порученную ему работу по договорам с ВВС или же переходить на какую-либо другую и т.д...» (Иванов Указ. соч. С. 349-350.).</w:t>
      </w:r>
    </w:p>
    <w:p w14:paraId="09FF5D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Достаточно неоднозначно высказались по поводу данного письма А.Н.Медведь, Д.Б. Хазанов и М.А. Маслов: «В письме явственно проступает обида Поликарпова на необоснованное, как он полагал, отстранение от руководства и ущемление полномочий». Возможно, авторы хотели подчеркнуть, что у Поликарпова возникла обида на отстранение и не просто на отстранение, а на необоснованное (хотя по этому поводу вряд ли могут возникнуть какие-то сомнения). Но это же можно понять и по-другому – возможно, авторы считают, что необоснованное отстранение – это точка зрения самого Поликарпова, «как он полагал», а не как было на самом деле...</w:t>
      </w:r>
    </w:p>
    <w:p w14:paraId="24B8A3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Ю.А. Гугля и В.П. Иванов ярко описали мерзкую атмосферу травли конструктора: «Однако после приезда пришлось заниматься не проектированием, а решением сложного организационного вопроса. Оказалось, в отсутствие Николая Николаевича, на заводе № 1, где размещалось его ОКБ, создали опытно-конструкторский отдел (ОКО) во главе с двумя его заместителями – А.И.Микояном и М.И. Гуревичем. Туда, кроме половины рядовых сотрудников, попали и многие ведущие специалисты: В.А. Ромодин, Н.И. Андрианов, Н.</w:t>
      </w:r>
    </w:p>
    <w:p w14:paraId="5A713B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 Матюк, А.Т. Карев, Д.Н. Кургузов и др. Переводили, как говорится, кого кнутом, кого пряником. Сомневающимся говорили: «Поликарпов конченый человек, он же поп, крест носит, его все равно скоро расстреляют. А у Микояна брат наверху...». Новое КБ получило для использования и одну из последних разработок поликарповского коллектива – эскизный проект «К». На его основе вскоре был создан И-200 (МиГ-1)» (Гугля Ю.А., Иванов В.П. И-185 – скорость, маневр, огонь... трагедия. С. 34.).</w:t>
      </w:r>
    </w:p>
    <w:p w14:paraId="450D2E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советское время (да и в более поздний период) эти события описывались, по словам В.П. Иванова, «очень скупо и невнятно» (Иванов В.П. МиГ-1 – машина Поликарпова? С. 23.). Например, в воспоминаниях И.Г. Рабкина они звучат следующим образом: «8 декабря Наркомат авиационной промышленности принял очень важное организационное решение: создать конструкторский отдел для разработки проекта и постройки самолета И-200. Его начальником был назначен Артем Иванович Микоян...» (Рабкин И.Г. Время, люди, самолеты. С.102.).</w:t>
      </w:r>
    </w:p>
    <w:p w14:paraId="25B44B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Впоследствии появились публикации, авторы которых стали высказываться гораздо жестче, с указанием конкретных имен и описанием обстоятельств, употребляя такие формулировки, как «развал», «разгром», «потрясение», «дезорганизация»...</w:t>
      </w:r>
    </w:p>
    <w:p w14:paraId="10CA0F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 мероприятие фактически означало развал ОКБ Поликарпова. Вскоре оставшихся сотрудников вместе с главным конструктором перебазировали в бывшие производственные мастерские летного отдела ЦАГИ, которые получили громкое название «Авиационный завод № 51». Однако никакого завода не существовало, его предстояло только создать, наладить работу всех служб, набрать новый конструкторский коллектив... За последние 4 года ОКБ в четвертый раз (!) меняло свою прописку. Николая Николаевича назначили директором и главным конструктором нового предприятия. В этой должности он оставался до самой смерти. В сложных условиях, с вдвое меньшим составом сотрудников, Поликарпов энергично принялся за создание И-185 (проект 62)» (Гугля Ю.А., Иванов В.П. Указ. соч. С. 34.).</w:t>
      </w:r>
    </w:p>
    <w:p w14:paraId="32CC7D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Поликарпова все это стало причиной тяжелой моральной травмы, на некоторое время он как бы потерял интерес к работе» (Иванов В.П. МиГ-1 – машина Поликарпова? С. 24.).</w:t>
      </w:r>
    </w:p>
    <w:p w14:paraId="69F62A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«Выделение ОКО дезорганизовало и сильно ослабило коллектив. Фактически дело шло к формированию нового конструкторского бюро. Да и юридическое положение Поликарпова на заводе стало двусмысленным» (Его же. Авиаконструктор Н.Н. Поликарпов. С. 136-137.).</w:t>
      </w:r>
    </w:p>
    <w:p w14:paraId="23BDDC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«...1940 год был очень напряженным для Поликарпова: доводка и внедрение в серию истребителя И-180, пикирующего бомбардировщика СПБ, постройка И-185... Наконец, еще один переезд, реорганизация ОКБ и постройка опытного завода № 51 после потрясений, связанных с выделением ОКО Микояна» (Гугля Ю. А. От И-17 до ИТП. Проблема мотора. С. 51.).</w:t>
      </w:r>
    </w:p>
    <w:p w14:paraId="45D0D6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«Фактически начался разгром КБ Поликарпова... М. Каганович приказал создать на заводе №1 КБ... во главе с А.И. Микояном» (Перов В., Васильев Н. Загадка СПБ, или почему пикирующий бомбардировщик не пошел в серию.С. 6.).</w:t>
      </w:r>
    </w:p>
    <w:p w14:paraId="77C395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«Принятое в ноябре 1939 года решение о выделении из состава КБ Н.Н.Поликарпова ОКО во главе с А.И. Микояном послужило толчком к фактическому разгрому КБ Поликарпова, когда менее чем за год численность коллектива сократилась почти в три раза... Неожиданный поворот событий, связанный с выделением ОКО, отбросил Николая Николаевича на полгода в деле создания перспективной боевой техники» (Иванов В.П. Самолеты Н.Н. Поликарпова. С. 304, 352. Не совсем понятно, почему автор говорит о создании ОКО в ноябре 1939 года, так как на с. 348 он приводит дату 8 декабря.) (Иванов В.П. Самолеты Н.Н. Поликарпова. С. 304, 352. Не совсем понятно, почему автор говорит о создании ОКО в ноябре 1939 года, так как на с. 348 он приводит дату 8 декабря.).</w:t>
      </w:r>
    </w:p>
    <w:p w14:paraId="2538CA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В.П. Иванов подчеркивал, что проектную группу при разработке новой машины возглавил сам Поликарпов. «В ее состав входили заместитель Поликарпова по заводу №1 М.Н. Тетивкин и два-три конструктора-чертежника.</w:t>
      </w:r>
    </w:p>
    <w:p w14:paraId="0EC4B5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 А.И. Микоян, ни М.И. Гуревич проектированием этой машины не занимались» (Его же. МиГ-1 – машина Поликарпова? С. 23.). Позже, до определенного момента формально оставаясь главным конструктором завода №1 и считая самолет своим, Н.Н. Поликарпов пытался внести в конструкцию И-200 доработки. Переведенный в ОКО ведущий конструктор Н.И Адрианов вспоминал, как он с М.И. Гуревичем пришел по вызову Н.Н. Поликарпова с материалами по И-200: «Я доложил и подробно рассказал о конструкции. Поликарпов выслушал и сказал, что так машину делать нельзя, ее нужно кардинально переделать.</w:t>
      </w:r>
    </w:p>
    <w:p w14:paraId="2B6487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Его замечания сводили на нет всю нашу работу. Я сказал, что самолет изменить уже нельзя, он строится и всюду одобрен» (Его же. Самолеты Н.Н. Поликарпова. С. 350.). «Опираясь на свой огромный опыт, Николай Николаевич полагал, что проект... нуждается в существенной доработке. Главным недостатком, по его мнению, была деревянная конструкция хвостовой части фюзеляжа. Не совсем удачным он считал профиль крыла и центроплан. Свои предложения Поликарпов обосновал в специальном предложении на имя наркома. Не утаил он их и от руководства ОКО. В отделе к рекомендациям Николая Николаевича отнеслись внимательно, но не согласились с ними, так как это неизбежно вело к полной переделке проекта, а времени для этого уже не оставалось.</w:t>
      </w:r>
    </w:p>
    <w:p w14:paraId="4AA596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защиту проекта встал и вернувшийся из санатория А.И. Микоян», – описывал Е. Арсеньев безуспешные попытки Н.Н. Поликарпова доработать свой проект (Арсеньев Е. На пороге войны. С. 5.).</w:t>
      </w:r>
    </w:p>
    <w:p w14:paraId="4D7EA3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Темпы работ на первый взгляд были фантастическими. Но, учитывая потенциал завода, конструкторские силы, брошенные на проект, а также официальную и неофициальную поддержку проекта на самом высоком уровне, они уже не выглядели столь необычно. 25 декабря был рассмотрен и утвержден проект самолета. Совместная работа специалистов завода № 1 с конструкторским коллективом ОКО по выпуску опытных образцов И-200 с одновременной подготовкой его серийного производства была одобрена 25 февраля 1940 года на заседании коллегии НКАП, рассмотревшей ход проектирования и постройки нового истребителя. Постановлением СНК № 103 от 4 марта 1940 года и последовавшим на следующий день приказом НКОП № 80 главному конструктору А.И. Микояну и директору завода П.В. Дементьеву официально поручали постройку трех экземпляров истребителей И-200. Первый летный экземпляр был закончен в производстве и передан на заводские испытания 31 марта 1940 года. А 5 апреля 1940 года летчик-испытатель А.Н. Екатов впервые поднял И-200 № 01 в воздух (Его же. Самолеты ОКБ им. А.И. Микояна // Авиация и космонавтика вчера, сегодня, завтра. 2000. № 4. C. 30-31.) (11672).</w:t>
      </w:r>
    </w:p>
    <w:p w14:paraId="0E40E7E3" w14:textId="77777777" w:rsidR="004B0DF9" w:rsidRPr="00584DE4" w:rsidRDefault="004B0DF9" w:rsidP="00584DE4">
      <w:pPr>
        <w:autoSpaceDE w:val="0"/>
        <w:autoSpaceDN w:val="0"/>
        <w:adjustRightInd w:val="0"/>
        <w:jc w:val="both"/>
        <w:rPr>
          <w:color w:val="000000" w:themeColor="text1"/>
          <w:sz w:val="16"/>
          <w:szCs w:val="16"/>
        </w:rPr>
      </w:pPr>
    </w:p>
    <w:p w14:paraId="42DB2B01" w14:textId="77777777" w:rsidR="00A8224C" w:rsidRPr="00584DE4" w:rsidRDefault="00A8224C" w:rsidP="00584DE4">
      <w:pPr>
        <w:jc w:val="both"/>
        <w:rPr>
          <w:color w:val="000000" w:themeColor="text1"/>
          <w:sz w:val="16"/>
          <w:szCs w:val="16"/>
        </w:rPr>
      </w:pPr>
      <w:r w:rsidRPr="00584DE4">
        <w:rPr>
          <w:color w:val="000000" w:themeColor="text1"/>
          <w:sz w:val="16"/>
          <w:szCs w:val="16"/>
        </w:rPr>
        <w:t>В конце 1938 г. второе производство (моторное) комбината № 124/27 размещалось в пристрое, «зубе» главного корпуса 124 завода. Общая площадь производства составляла 7092 кв. м. Из них механический цех 3266 кв.м., инструментальный цех 2080 кв.м., ремонтно-сборочный цех 1300 кв.м., испытательная станция 340 кв.м., склад 126 кв. м. Оборудования в цехах не хватало, и потому выполнить конкретное задание было очень сложно. Во второй половине 1938 г. положение с оборудованием стало постепенно поправляться.</w:t>
      </w:r>
    </w:p>
    <w:p w14:paraId="6D0DAF4F" w14:textId="77777777" w:rsidR="00A8224C" w:rsidRPr="00584DE4" w:rsidRDefault="00A8224C" w:rsidP="00584DE4">
      <w:pPr>
        <w:jc w:val="both"/>
        <w:rPr>
          <w:color w:val="000000" w:themeColor="text1"/>
          <w:sz w:val="16"/>
          <w:szCs w:val="16"/>
        </w:rPr>
      </w:pPr>
      <w:r w:rsidRPr="00584DE4">
        <w:rPr>
          <w:color w:val="000000" w:themeColor="text1"/>
          <w:sz w:val="16"/>
          <w:szCs w:val="16"/>
        </w:rPr>
        <w:t>Моторное производство авиакомбината 124/27 в 1938 г. смогло работать в следующих направлениях.</w:t>
      </w:r>
    </w:p>
    <w:p w14:paraId="410B63C2" w14:textId="77777777" w:rsidR="00A8224C" w:rsidRPr="00584DE4" w:rsidRDefault="00A8224C" w:rsidP="00584DE4">
      <w:pPr>
        <w:jc w:val="both"/>
        <w:rPr>
          <w:color w:val="000000" w:themeColor="text1"/>
          <w:sz w:val="16"/>
          <w:szCs w:val="16"/>
        </w:rPr>
      </w:pPr>
      <w:r w:rsidRPr="00584DE4">
        <w:rPr>
          <w:color w:val="000000" w:themeColor="text1"/>
          <w:sz w:val="16"/>
          <w:szCs w:val="16"/>
        </w:rPr>
        <w:t>1. Освоение и изготовление определенных деталей мотора М-25 и изготовление простых для ремонта мотора М-34.</w:t>
      </w:r>
    </w:p>
    <w:p w14:paraId="6CFEDF44" w14:textId="77777777" w:rsidR="00A8224C" w:rsidRPr="00584DE4" w:rsidRDefault="00A8224C" w:rsidP="00584DE4">
      <w:pPr>
        <w:jc w:val="both"/>
        <w:rPr>
          <w:color w:val="000000" w:themeColor="text1"/>
          <w:sz w:val="16"/>
          <w:szCs w:val="16"/>
        </w:rPr>
      </w:pPr>
      <w:r w:rsidRPr="00584DE4">
        <w:rPr>
          <w:color w:val="000000" w:themeColor="text1"/>
          <w:sz w:val="16"/>
          <w:szCs w:val="16"/>
        </w:rPr>
        <w:t>2. Освоение изготовления деталей для самолета завода № 124.</w:t>
      </w:r>
    </w:p>
    <w:p w14:paraId="08C83316" w14:textId="77777777" w:rsidR="00A8224C" w:rsidRPr="00584DE4" w:rsidRDefault="00A8224C" w:rsidP="00584DE4">
      <w:pPr>
        <w:jc w:val="both"/>
        <w:rPr>
          <w:color w:val="000000" w:themeColor="text1"/>
          <w:sz w:val="16"/>
          <w:szCs w:val="16"/>
        </w:rPr>
      </w:pPr>
      <w:r w:rsidRPr="00584DE4">
        <w:rPr>
          <w:color w:val="000000" w:themeColor="text1"/>
          <w:sz w:val="16"/>
          <w:szCs w:val="16"/>
        </w:rPr>
        <w:t>3. Ремонт, сборка и испытание моторов М-25 и М-34.</w:t>
      </w:r>
    </w:p>
    <w:p w14:paraId="035C7E61" w14:textId="77777777" w:rsidR="00A8224C" w:rsidRPr="00584DE4" w:rsidRDefault="00A8224C" w:rsidP="00584DE4">
      <w:pPr>
        <w:jc w:val="both"/>
        <w:rPr>
          <w:color w:val="000000" w:themeColor="text1"/>
          <w:sz w:val="16"/>
          <w:szCs w:val="16"/>
        </w:rPr>
      </w:pPr>
      <w:r w:rsidRPr="00584DE4">
        <w:rPr>
          <w:color w:val="000000" w:themeColor="text1"/>
          <w:sz w:val="16"/>
          <w:szCs w:val="16"/>
        </w:rPr>
        <w:t>4. Производство центробежного нагнетателя АЦН-2. (КМПО с.3)</w:t>
      </w:r>
    </w:p>
    <w:p w14:paraId="0E69093C" w14:textId="77777777" w:rsidR="00A8224C" w:rsidRPr="00584DE4" w:rsidRDefault="00A8224C" w:rsidP="00584DE4">
      <w:pPr>
        <w:jc w:val="both"/>
        <w:rPr>
          <w:color w:val="000000" w:themeColor="text1"/>
          <w:sz w:val="16"/>
          <w:szCs w:val="16"/>
        </w:rPr>
      </w:pPr>
      <w:r w:rsidRPr="00584DE4">
        <w:rPr>
          <w:color w:val="000000" w:themeColor="text1"/>
          <w:sz w:val="16"/>
          <w:szCs w:val="16"/>
        </w:rPr>
        <w:t xml:space="preserve"> За 1938 г. отремонтировали 48 моторов М-25 и М-34, изготовили 10 нагнетателей АЦН-2. Программа не была выполнена. Не тянуло пока моторное производство планируемых объемов.</w:t>
      </w:r>
    </w:p>
    <w:p w14:paraId="6E940CE6" w14:textId="1F10DE80" w:rsidR="00A8224C" w:rsidRPr="00584DE4" w:rsidRDefault="00A8224C" w:rsidP="00584DE4">
      <w:pPr>
        <w:jc w:val="both"/>
        <w:rPr>
          <w:color w:val="000000" w:themeColor="text1"/>
          <w:sz w:val="16"/>
          <w:szCs w:val="16"/>
        </w:rPr>
      </w:pPr>
      <w:r w:rsidRPr="00584DE4">
        <w:rPr>
          <w:color w:val="000000" w:themeColor="text1"/>
          <w:sz w:val="16"/>
          <w:szCs w:val="16"/>
        </w:rPr>
        <w:t>На 1 января 1939 г. во втором (моторном) производстве комбината № 124/27 всего числилось 507 человек. Из них</w:t>
      </w:r>
      <w:r w:rsidR="00B53540">
        <w:rPr>
          <w:color w:val="000000" w:themeColor="text1"/>
          <w:sz w:val="16"/>
          <w:szCs w:val="16"/>
        </w:rPr>
        <w:t xml:space="preserve"> </w:t>
      </w:r>
      <w:r w:rsidRPr="00584DE4">
        <w:rPr>
          <w:color w:val="000000" w:themeColor="text1"/>
          <w:sz w:val="16"/>
          <w:szCs w:val="16"/>
        </w:rPr>
        <w:t>рабочих 297 человек, технических работников</w:t>
      </w:r>
      <w:r w:rsidR="00B53540">
        <w:rPr>
          <w:color w:val="000000" w:themeColor="text1"/>
          <w:sz w:val="16"/>
          <w:szCs w:val="16"/>
        </w:rPr>
        <w:t xml:space="preserve"> </w:t>
      </w:r>
      <w:r w:rsidRPr="00584DE4">
        <w:rPr>
          <w:color w:val="000000" w:themeColor="text1"/>
          <w:sz w:val="16"/>
          <w:szCs w:val="16"/>
        </w:rPr>
        <w:t>132, младшего обслуживающего персонала 20. Зарплата рабочих была 3221 рубль, инженерно-технических работников 7311 рублей, конторско-служащего и хозяйственного персонала 2823 рубля. Станков было 233, из которых</w:t>
      </w:r>
      <w:r w:rsidR="00B53540">
        <w:rPr>
          <w:color w:val="000000" w:themeColor="text1"/>
          <w:sz w:val="16"/>
          <w:szCs w:val="16"/>
        </w:rPr>
        <w:t xml:space="preserve"> </w:t>
      </w:r>
      <w:r w:rsidRPr="00584DE4">
        <w:rPr>
          <w:color w:val="000000" w:themeColor="text1"/>
          <w:sz w:val="16"/>
          <w:szCs w:val="16"/>
        </w:rPr>
        <w:t>56 не было установлено (24156).</w:t>
      </w:r>
    </w:p>
    <w:p w14:paraId="40BFC60C" w14:textId="77777777" w:rsidR="00A8224C" w:rsidRPr="00584DE4" w:rsidRDefault="00A8224C" w:rsidP="00584DE4">
      <w:pPr>
        <w:jc w:val="both"/>
        <w:rPr>
          <w:color w:val="000000" w:themeColor="text1"/>
          <w:sz w:val="16"/>
          <w:szCs w:val="16"/>
        </w:rPr>
      </w:pPr>
    </w:p>
    <w:p w14:paraId="6B0CA6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года М-86 был снят с производства и завод № 29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5F60A2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955AD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06F9EC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CE3EF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F64E8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2D4160B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Омск, Б. Хмельницкого – 281, п/я 64</w:t>
      </w:r>
    </w:p>
    <w:p w14:paraId="402846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41E52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45CC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 конца 1938 г. на заводе № 24 разрабатывался М-35 (АМ-35) - дальнейшее развитие АМ-34ФРНВ. Ве</w:t>
      </w:r>
      <w:r w:rsidRPr="00584DE4">
        <w:rPr>
          <w:color w:val="000000" w:themeColor="text1"/>
          <w:sz w:val="16"/>
          <w:szCs w:val="16"/>
        </w:rPr>
        <w:softHyphen/>
        <w:t>дущим конструктором являлся М.Р. Флисский.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Кроме этого, вместо предписанного двухскоростного ПЦН стоял односкоростной. Поэтому один из опытных АМ-35 прошел 100-часовые испытания с повышенным над</w:t>
      </w:r>
      <w:r w:rsidRPr="00584DE4">
        <w:rPr>
          <w:color w:val="000000" w:themeColor="text1"/>
          <w:sz w:val="16"/>
          <w:szCs w:val="16"/>
        </w:rPr>
        <w:softHyphen/>
        <w:t>дувом. Используя результаты этого экс</w:t>
      </w:r>
      <w:r w:rsidRPr="00584DE4">
        <w:rPr>
          <w:color w:val="000000" w:themeColor="text1"/>
          <w:sz w:val="16"/>
          <w:szCs w:val="16"/>
        </w:rPr>
        <w:softHyphen/>
        <w:t>перимента, создали форсированную по наддуву модификацию АМ-35А, которая затем в больших количествах выпуска</w:t>
      </w:r>
      <w:r w:rsidRPr="00584DE4">
        <w:rPr>
          <w:color w:val="000000" w:themeColor="text1"/>
          <w:sz w:val="16"/>
          <w:szCs w:val="16"/>
        </w:rPr>
        <w:softHyphen/>
        <w:t>лась на заводе № 24. Этот двигатель планировали также внедрить в произ</w:t>
      </w:r>
      <w:r w:rsidRPr="00584DE4">
        <w:rPr>
          <w:color w:val="000000" w:themeColor="text1"/>
          <w:sz w:val="16"/>
          <w:szCs w:val="16"/>
        </w:rPr>
        <w:softHyphen/>
        <w:t>водство на заводах № 19 и № 452. Формально АМ-35 А был снят с про</w:t>
      </w:r>
      <w:r w:rsidRPr="00584DE4">
        <w:rPr>
          <w:color w:val="000000" w:themeColor="text1"/>
          <w:sz w:val="16"/>
          <w:szCs w:val="16"/>
        </w:rPr>
        <w:softHyphen/>
        <w:t>изводства в конце 1941 г., но фактически в небольших количествах выпускался до конца 1944 г. после эвакуации завода № 24 в Куйбышев (Самару). По</w:t>
      </w:r>
      <w:r w:rsidRPr="00584DE4">
        <w:rPr>
          <w:color w:val="000000" w:themeColor="text1"/>
          <w:sz w:val="16"/>
          <w:szCs w:val="16"/>
        </w:rPr>
        <w:softHyphen/>
        <w:t>следние серии АМ-35А изготовлялись с использованием узлов АМ-38Ф. Всего изготовлено 4659 экз.</w:t>
      </w:r>
    </w:p>
    <w:p w14:paraId="62C5D1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5A0DD0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12-цилиндровый рядный У-образный, четырехтактный, водяного охлаждения, редукторный, с односкоростным ПЦН;</w:t>
      </w:r>
    </w:p>
    <w:p w14:paraId="5EFC1F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160/190 мм (в цилиндрах с прицепными шатунами 196,8 мм);</w:t>
      </w:r>
    </w:p>
    <w:p w14:paraId="095E52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объем 46,66 л;</w:t>
      </w:r>
    </w:p>
    <w:p w14:paraId="02805E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7,0;</w:t>
      </w:r>
    </w:p>
    <w:p w14:paraId="11B631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и вес в зависимости от модификации;</w:t>
      </w:r>
    </w:p>
    <w:p w14:paraId="15840C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запуск сжатым воздухом;</w:t>
      </w:r>
    </w:p>
    <w:p w14:paraId="05E525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предусмотрен синхронизатор. Известны следующие модификации:</w:t>
      </w:r>
    </w:p>
    <w:p w14:paraId="42D2DA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АМ-35, первая модификация двигателя, с августа 1939 г. выпушена небольшой серией, 1200/1350 л.с., вес 780 кг. Испытывался вариаш с алюминиевыми, а не бронзовыми вкладышами коренных подшип</w:t>
      </w:r>
      <w:r w:rsidRPr="00584DE4">
        <w:rPr>
          <w:color w:val="000000" w:themeColor="text1"/>
          <w:sz w:val="16"/>
          <w:szCs w:val="16"/>
        </w:rPr>
        <w:softHyphen/>
        <w:t>ников. Всего выпущено в 1939-1940 гг. более 50 экз. АМ-35.</w:t>
      </w:r>
    </w:p>
    <w:p w14:paraId="2E246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АМ-35НВ, проект варианта АМ-35 с непосредственным впрыском то</w:t>
      </w:r>
      <w:r w:rsidRPr="00584DE4">
        <w:rPr>
          <w:color w:val="000000" w:themeColor="text1"/>
          <w:sz w:val="16"/>
          <w:szCs w:val="16"/>
        </w:rPr>
        <w:softHyphen/>
        <w:t>плива, созданный в октябре 1939 г. Частично был использован потом в двигателе АМ-35АНВ.</w:t>
      </w:r>
    </w:p>
    <w:p w14:paraId="461456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АМ-35Г («гликоль»), проект варианта АМ-35 с охлаждением чистым этиленгликолем, 1200/1350 л.с., вес 770 кг (проектный). АМ-35ТК, проект 1939 г. с использованием турбонаддува. Суще</w:t>
      </w:r>
      <w:r w:rsidRPr="00584DE4">
        <w:rPr>
          <w:color w:val="000000" w:themeColor="text1"/>
          <w:sz w:val="16"/>
          <w:szCs w:val="16"/>
        </w:rPr>
        <w:softHyphen/>
        <w:t>ствовали два его варианта — с турбонагнетателями ТК-2 и с ТК-35, вес 780 кг (проектный). Данных об изготовлении опытных образцов нет.</w:t>
      </w:r>
    </w:p>
    <w:p w14:paraId="15448A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АМ-35 А, усовершенствованная модификация с повышенным наддувом, 1200/1350 л.с., вес 830 кг. Номинальная высота поднята с 4500 м до 6000 м. Двигатель испытывался с апреля 1939 г. Первые образцы от</w:t>
      </w:r>
      <w:r w:rsidRPr="00584DE4">
        <w:rPr>
          <w:color w:val="000000" w:themeColor="text1"/>
          <w:sz w:val="16"/>
          <w:szCs w:val="16"/>
        </w:rPr>
        <w:softHyphen/>
        <w:t>личались плохой приемистостью и неустойчиво работали на малом газу. В мае 1940 г. мотор предъявили на совместные испытания, в июле — на государственные, которые он успешно завершил в сентябре. С конца 1940 г. выпускался в больших количествах. В начале 1941 г. введена уси</w:t>
      </w:r>
      <w:r w:rsidRPr="00584DE4">
        <w:rPr>
          <w:color w:val="000000" w:themeColor="text1"/>
          <w:sz w:val="16"/>
          <w:szCs w:val="16"/>
        </w:rPr>
        <w:softHyphen/>
        <w:t>ленная крыльчатка ПЦН, с весны того же года — чисто механический</w:t>
      </w:r>
    </w:p>
    <w:p w14:paraId="018561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(вместо электромеханического) привод поворотных лопаток на входе в ПЦН. К АМ-35А были спроектированы три варианта редуктора с раз</w:t>
      </w:r>
      <w:r w:rsidRPr="00584DE4">
        <w:rPr>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584DE4">
        <w:rPr>
          <w:color w:val="000000" w:themeColor="text1"/>
          <w:sz w:val="16"/>
          <w:szCs w:val="16"/>
        </w:rPr>
        <w:softHyphen/>
        <w:t>раторами, который намеревались внедрить в серии. Однако этот вари</w:t>
      </w:r>
      <w:r w:rsidRPr="00584DE4">
        <w:rPr>
          <w:color w:val="000000" w:themeColor="text1"/>
          <w:sz w:val="16"/>
          <w:szCs w:val="16"/>
        </w:rPr>
        <w:softHyphen/>
        <w:t>ант серийно не выпускался. Всего до конца 1943 г. изготовили около 4500 АМ-35А, из них 4034 — в 1941 г.</w:t>
      </w:r>
    </w:p>
    <w:p w14:paraId="74E911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АМ-35АНВ, вариант АМ-35А с непосредственным впрыском топли</w:t>
      </w:r>
      <w:r w:rsidRPr="00584DE4">
        <w:rPr>
          <w:color w:val="000000" w:themeColor="text1"/>
          <w:sz w:val="16"/>
          <w:szCs w:val="16"/>
        </w:rPr>
        <w:softHyphen/>
        <w:t>ва, 1200/1350 л.с., вес 870 кг. Опытный образец изготовили летом 1941 г., но не испытывали в связи с эвакуацией. Работы официально прекратили в начале 1942 г.</w:t>
      </w:r>
    </w:p>
    <w:p w14:paraId="2C48BD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 АМ-35А-ТР, вариант с турбореакторами Ефремова (использовавшими тепло от выхлопа и радиаторов для создания реактивного эффекта), 1200/1650 л.с., проект 1940 г.</w:t>
      </w:r>
    </w:p>
    <w:p w14:paraId="7DA105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ГАМ-35ФН, катерный двигатель с реверс-муфтой, 1150 л.с. Проект</w:t>
      </w:r>
    </w:p>
    <w:p w14:paraId="2554BC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1943 г. Данных о постройке опытного образца нет. Двигатели семейства АМ-35 устанавливались на серийных самоле</w:t>
      </w:r>
      <w:r w:rsidRPr="00584DE4">
        <w:rPr>
          <w:color w:val="000000" w:themeColor="text1"/>
          <w:sz w:val="16"/>
          <w:szCs w:val="16"/>
        </w:rPr>
        <w:softHyphen/>
        <w:t>тах МиГ-1, МиГ-3, МиГ-ЗУ, ТБ-7 (Пе-8), опытных Ер-2 (Ер-4), ПС-124</w:t>
      </w:r>
    </w:p>
    <w:p w14:paraId="3EC6D1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(МГбис, АНТ-124бис), БШ-2 (ЦКБ-55), применение моторов АМ-35АТК предусматривалось в проекте одного из высотных вариантов ДБ-3 (11852).</w:t>
      </w:r>
    </w:p>
    <w:p w14:paraId="6C5EC9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B7281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конца 1938 г. М.Р. Флисский в качестве ведущего конструктора разрабатывал М-35 (АМ-35). Не следует путать его с более ранним проектом М-35 Микулина - это дальнейшее развитие АМ-34ФРНВ. Этот двигатель разрабатывался на заводе No 24.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(780 кг). Кроме этого, вместо предписанного двухскоростного ПЦН стоял односкоростной (11934).</w:t>
      </w:r>
    </w:p>
    <w:p w14:paraId="42D31C47" w14:textId="77777777" w:rsidR="004B0DF9" w:rsidRPr="00584DE4" w:rsidRDefault="004B0DF9" w:rsidP="00584DE4">
      <w:pPr>
        <w:autoSpaceDE w:val="0"/>
        <w:autoSpaceDN w:val="0"/>
        <w:adjustRightInd w:val="0"/>
        <w:jc w:val="both"/>
        <w:rPr>
          <w:color w:val="000000" w:themeColor="text1"/>
          <w:sz w:val="16"/>
          <w:szCs w:val="16"/>
        </w:rPr>
      </w:pPr>
    </w:p>
    <w:p w14:paraId="37F0A3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в Запорожье изготовили опытный образец М-87Д. Дизель на базе карбюраторного двухрядного звездообразного двигателя М-87. Создавался совместно ЦИАМ (группа под руководством П.П. Коню</w:t>
      </w:r>
      <w:r w:rsidRPr="00584DE4">
        <w:rPr>
          <w:color w:val="000000" w:themeColor="text1"/>
          <w:sz w:val="16"/>
          <w:szCs w:val="16"/>
        </w:rPr>
        <w:softHyphen/>
        <w:t>хова) и конструкторским бюро завода № 29 в Запорожье. Работы велись с 1937 г. Двигатель сохранял односкоростной ПЦН от М-87, но коленвал был усилен и оснащен маятниковым противовесом. Стендовые испытания начали в феврале 1939 г., но они сразу же прекратились из-за поломки коленвала. М-87Д доводился до начала 1940 г., после чего работы прекратили.</w:t>
      </w:r>
    </w:p>
    <w:p w14:paraId="25C567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2129A9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18-цшиндровый, двухрядный звездообразный, четырехтактный дизель, воздушного охлаждения, редукторный, с односкоростным ПЦН;</w:t>
      </w:r>
    </w:p>
    <w:p w14:paraId="56605B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степень сжатия 14,0;</w:t>
      </w:r>
    </w:p>
    <w:p w14:paraId="49AC83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диаметр цилиндра/ход поршня 146/165 мм;</w:t>
      </w:r>
    </w:p>
    <w:p w14:paraId="7A4952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рабочий объем 38,65 -л;</w:t>
      </w:r>
    </w:p>
    <w:p w14:paraId="69E9EC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мощность 750/800 л.с.;</w:t>
      </w:r>
    </w:p>
    <w:p w14:paraId="4E30B8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вес 750 кг. (11852).</w:t>
      </w:r>
    </w:p>
    <w:p w14:paraId="3E32F9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E3F1920" w14:textId="77777777" w:rsidR="000D6E05" w:rsidRPr="006851B7" w:rsidRDefault="000D6E05" w:rsidP="000D6E05">
      <w:pPr>
        <w:jc w:val="both"/>
        <w:rPr>
          <w:color w:val="0070C0"/>
          <w:sz w:val="16"/>
          <w:szCs w:val="16"/>
        </w:rPr>
      </w:pPr>
      <w:r w:rsidRPr="006851B7">
        <w:rPr>
          <w:color w:val="0070C0"/>
          <w:sz w:val="16"/>
          <w:szCs w:val="16"/>
        </w:rPr>
        <w:t>С конца 1938 г. под руководством В.6. Климова начались работы по созданию двигателя М-106. Готовность М-106 отстала от сроков работ по самолетам, которые были поставлены на серийное производство с другими двигателями. Однако работы по двигателю М</w:t>
      </w:r>
      <w:r w:rsidRPr="006851B7">
        <w:rPr>
          <w:color w:val="0070C0"/>
          <w:sz w:val="16"/>
          <w:szCs w:val="16"/>
        </w:rPr>
        <w:softHyphen/>
        <w:t>106 не прекращались, были изменены его данные, уменьшена расчетная высота. У М-106П [67] рабочий объем цилиндров равен объему двигателя М-105, максимальная мощность 1350 л.с. получена за счет увеличения давления на всасывании при снижении степени сжатия.</w:t>
      </w:r>
    </w:p>
    <w:p w14:paraId="15B3A4AA" w14:textId="77777777" w:rsidR="000D6E05" w:rsidRPr="006851B7" w:rsidRDefault="000D6E05" w:rsidP="000D6E05">
      <w:pPr>
        <w:jc w:val="both"/>
        <w:rPr>
          <w:color w:val="0070C0"/>
          <w:sz w:val="16"/>
          <w:szCs w:val="16"/>
        </w:rPr>
      </w:pPr>
      <w:r w:rsidRPr="006851B7">
        <w:rPr>
          <w:color w:val="0070C0"/>
          <w:sz w:val="16"/>
          <w:szCs w:val="16"/>
        </w:rPr>
        <w:t>Нагнетатель - односкоростной, с расчетной высотой 2000 м. Доводка двигателя М-106П была закончена, когда в серии строился двигатель М-105ПФ, поэтому в конструкцию М-105ПФ для двигателя М-106П были внесены следующие основные отличия:</w:t>
      </w:r>
    </w:p>
    <w:p w14:paraId="27C0BE8A" w14:textId="77777777" w:rsidR="000D6E05" w:rsidRPr="006851B7" w:rsidRDefault="000D6E05" w:rsidP="000D6E05">
      <w:pPr>
        <w:jc w:val="both"/>
        <w:rPr>
          <w:color w:val="0070C0"/>
          <w:sz w:val="16"/>
          <w:szCs w:val="16"/>
        </w:rPr>
      </w:pPr>
      <w:r w:rsidRPr="006851B7">
        <w:rPr>
          <w:color w:val="0070C0"/>
          <w:sz w:val="16"/>
          <w:szCs w:val="16"/>
        </w:rPr>
        <w:t>коленчатый вал усилен по галтелям коренных и шатунных шеек, соответственно изменены вкладыши коренных и шатунных головок;</w:t>
      </w:r>
    </w:p>
    <w:p w14:paraId="285A7120" w14:textId="77777777" w:rsidR="000D6E05" w:rsidRPr="006851B7" w:rsidRDefault="000D6E05" w:rsidP="000D6E05">
      <w:pPr>
        <w:jc w:val="both"/>
        <w:rPr>
          <w:color w:val="0070C0"/>
          <w:sz w:val="16"/>
          <w:szCs w:val="16"/>
        </w:rPr>
      </w:pPr>
      <w:r w:rsidRPr="006851B7">
        <w:rPr>
          <w:color w:val="0070C0"/>
          <w:sz w:val="16"/>
          <w:szCs w:val="16"/>
        </w:rPr>
        <w:t>упругая шестерня редуктора усилена по венцу,</w:t>
      </w:r>
    </w:p>
    <w:p w14:paraId="30B2ACEC" w14:textId="77777777" w:rsidR="000D6E05" w:rsidRPr="006851B7" w:rsidRDefault="000D6E05" w:rsidP="000D6E05">
      <w:pPr>
        <w:jc w:val="both"/>
        <w:rPr>
          <w:color w:val="0070C0"/>
          <w:sz w:val="16"/>
          <w:szCs w:val="16"/>
        </w:rPr>
      </w:pPr>
      <w:r w:rsidRPr="006851B7">
        <w:rPr>
          <w:color w:val="0070C0"/>
          <w:sz w:val="16"/>
          <w:szCs w:val="16"/>
        </w:rPr>
        <w:t>введено 14 пакетов с пружинами, из них семь пакетов - с упорами;</w:t>
      </w:r>
    </w:p>
    <w:p w14:paraId="51A09A79" w14:textId="77777777" w:rsidR="000D6E05" w:rsidRPr="006851B7" w:rsidRDefault="000D6E05" w:rsidP="000D6E05">
      <w:pPr>
        <w:jc w:val="both"/>
        <w:rPr>
          <w:color w:val="0070C0"/>
          <w:sz w:val="16"/>
          <w:szCs w:val="16"/>
        </w:rPr>
      </w:pPr>
      <w:r w:rsidRPr="006851B7">
        <w:rPr>
          <w:color w:val="0070C0"/>
          <w:sz w:val="16"/>
          <w:szCs w:val="16"/>
        </w:rPr>
        <w:t>увеличен диаметр диффузора</w:t>
      </w:r>
      <w:r w:rsidRPr="006851B7">
        <w:rPr>
          <w:color w:val="0070C0"/>
          <w:sz w:val="16"/>
          <w:szCs w:val="16"/>
        </w:rPr>
        <w:tab/>
        <w:t>карбюратора;</w:t>
      </w:r>
    </w:p>
    <w:p w14:paraId="1952EB67" w14:textId="77777777" w:rsidR="000D6E05" w:rsidRPr="006851B7" w:rsidRDefault="000D6E05" w:rsidP="000D6E05">
      <w:pPr>
        <w:jc w:val="both"/>
        <w:rPr>
          <w:color w:val="0070C0"/>
          <w:sz w:val="16"/>
          <w:szCs w:val="16"/>
        </w:rPr>
      </w:pPr>
      <w:r w:rsidRPr="006851B7">
        <w:rPr>
          <w:color w:val="0070C0"/>
          <w:sz w:val="16"/>
          <w:szCs w:val="16"/>
        </w:rPr>
        <w:t>основная нагнетающая масляная помпа - повышенной производительности (высота шестерен увеличена на 15 мм);</w:t>
      </w:r>
    </w:p>
    <w:p w14:paraId="1D1D80EC" w14:textId="77777777" w:rsidR="000D6E05" w:rsidRPr="006851B7" w:rsidRDefault="000D6E05" w:rsidP="000D6E05">
      <w:pPr>
        <w:jc w:val="both"/>
        <w:rPr>
          <w:color w:val="0070C0"/>
          <w:sz w:val="16"/>
          <w:szCs w:val="16"/>
        </w:rPr>
      </w:pPr>
      <w:r w:rsidRPr="006851B7">
        <w:rPr>
          <w:color w:val="0070C0"/>
          <w:sz w:val="16"/>
          <w:szCs w:val="16"/>
        </w:rPr>
        <w:t>фаска и грибок клапана выхлопа навариваются нихромом.</w:t>
      </w:r>
    </w:p>
    <w:p w14:paraId="0FE7A18C" w14:textId="77777777" w:rsidR="000D6E05" w:rsidRPr="006851B7" w:rsidRDefault="000D6E05" w:rsidP="000D6E05">
      <w:pPr>
        <w:jc w:val="both"/>
        <w:rPr>
          <w:color w:val="0070C0"/>
          <w:sz w:val="16"/>
          <w:szCs w:val="16"/>
        </w:rPr>
      </w:pPr>
      <w:r w:rsidRPr="006851B7">
        <w:rPr>
          <w:color w:val="0070C0"/>
          <w:sz w:val="16"/>
          <w:szCs w:val="16"/>
        </w:rPr>
        <w:t>Эти и другие конструктивные и технологические изменения обеспечили получение заданной мощности и работу двигателя М-106П. Доводка двигателя М-106П затянулась, его данные уже был: недостаточны для придания новых качеств самолетам. Накопленный опыт и улучшение конструкции были использованы в последующих двигателях (25039).</w:t>
      </w:r>
    </w:p>
    <w:p w14:paraId="442D3A19" w14:textId="77777777" w:rsidR="000D6E05" w:rsidRPr="006851B7" w:rsidRDefault="000D6E05" w:rsidP="000D6E05">
      <w:pPr>
        <w:jc w:val="both"/>
        <w:rPr>
          <w:color w:val="0070C0"/>
          <w:sz w:val="16"/>
          <w:szCs w:val="16"/>
        </w:rPr>
      </w:pPr>
    </w:p>
    <w:p w14:paraId="448813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конца 1938 г. выпустили пять первых образцов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w:t>
      </w:r>
    </w:p>
    <w:p w14:paraId="334DCD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Шестицилиндровых МВ-6 мощностью 220 л.с. выпустили в 1938 г. три экземпляра. В 1939-1940 гг. изготовили еще десять- 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w:t>
      </w:r>
    </w:p>
    <w:p w14:paraId="4AC614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12-цилиндровый МВ-12 мощностью 450 л.с. в производстве оказался наиболее трудоемким. За 1938 г. изготовили основные детали на десять комплектов таких двигателей. Велись проектные работы по варианту МВ-12 с номинальной мощностью 600 л.е.,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w:t>
      </w:r>
    </w:p>
    <w:p w14:paraId="2C0AF0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Одной из главных причин, по которой французские двигатели "Рено" не прижились в советской авиации, явились трудности их эксплуатации в зимнее время. Кроме этого, используемые в "Рено" высокооктановый бензин и особо качественное моторное масло в Аэрофлоте (который был основным предполагаемым заказчиком) не применялись, поэтому до их практической эксплуатации дело не дошло (11952).</w:t>
      </w:r>
    </w:p>
    <w:p w14:paraId="3ABEA942" w14:textId="77777777" w:rsidR="004B0DF9" w:rsidRPr="00584DE4" w:rsidRDefault="004B0DF9" w:rsidP="00584DE4">
      <w:pPr>
        <w:autoSpaceDE w:val="0"/>
        <w:autoSpaceDN w:val="0"/>
        <w:adjustRightInd w:val="0"/>
        <w:jc w:val="both"/>
        <w:rPr>
          <w:color w:val="000000" w:themeColor="text1"/>
          <w:sz w:val="16"/>
          <w:szCs w:val="16"/>
        </w:rPr>
      </w:pPr>
    </w:p>
    <w:p w14:paraId="3F700F1C" w14:textId="77777777" w:rsidR="00FF528C" w:rsidRPr="00584DE4" w:rsidRDefault="00FF528C" w:rsidP="00584DE4">
      <w:pPr>
        <w:jc w:val="both"/>
        <w:rPr>
          <w:color w:val="000000" w:themeColor="text1"/>
          <w:sz w:val="16"/>
          <w:szCs w:val="16"/>
        </w:rPr>
      </w:pPr>
      <w:r w:rsidRPr="00584DE4">
        <w:rPr>
          <w:color w:val="000000" w:themeColor="text1"/>
          <w:sz w:val="16"/>
          <w:szCs w:val="16"/>
        </w:rPr>
        <w:t>До конца 1938 г. на заводе № 16 выпустили пять первых образцов четырехцилиндровых двигателя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 (15564).</w:t>
      </w:r>
    </w:p>
    <w:p w14:paraId="49007F9C" w14:textId="77777777" w:rsidR="00FF528C" w:rsidRPr="00584DE4" w:rsidRDefault="00FF528C" w:rsidP="00584DE4">
      <w:pPr>
        <w:jc w:val="both"/>
        <w:rPr>
          <w:color w:val="000000" w:themeColor="text1"/>
          <w:sz w:val="16"/>
          <w:szCs w:val="16"/>
        </w:rPr>
      </w:pPr>
    </w:p>
    <w:p w14:paraId="522DA3F9" w14:textId="77777777" w:rsidR="00265FF7" w:rsidRPr="00584DE4" w:rsidRDefault="00265FF7" w:rsidP="00584DE4">
      <w:pPr>
        <w:shd w:val="clear" w:color="auto" w:fill="FFFFFF"/>
        <w:jc w:val="both"/>
        <w:rPr>
          <w:color w:val="000000" w:themeColor="text1"/>
          <w:sz w:val="16"/>
          <w:szCs w:val="16"/>
          <w:shd w:val="clear" w:color="auto" w:fill="FFFFFF"/>
        </w:rPr>
      </w:pPr>
      <w:r w:rsidRPr="00584DE4">
        <w:rPr>
          <w:color w:val="000000" w:themeColor="text1"/>
          <w:sz w:val="16"/>
          <w:szCs w:val="16"/>
          <w:shd w:val="clear" w:color="auto" w:fill="FFFFFF"/>
        </w:rPr>
        <w:t>В конце 1938 года Нарком авиационной промышленности М.М.Каганович предложил заведующему кафедрой «Конструкция авиадвигателей» МАИ Г.С.Скубачевскому заняться проектированием нового авиационного двигателя. Обычно параметры новой разработки в области двигателестроения выбираются на основе длительного анализа тенденций и перспективных потребностей собственного самолетостроения, а также состояния аналогичных отраслей техники за границей. М.М.Каганович, человек в общем-то не плохой, но попавший на должность за свою преданность идеям и вождям, душа номенклатурная (сегодня директор бани, завтра глава Авиапрома), будучи не очень сведующим во всяких тонкостях «Предварительного выбора основных параметров на проектирование», попросту умножил на два данные двигателя М-105. Отсюда получилось, что новый двигатель должен был развивать мощность 2100-2300 л.с. на высоте 8000 м.</w:t>
      </w:r>
    </w:p>
    <w:p w14:paraId="3BF87BF9" w14:textId="77777777" w:rsidR="00265FF7" w:rsidRPr="00584DE4" w:rsidRDefault="00265FF7" w:rsidP="00584DE4">
      <w:pPr>
        <w:shd w:val="clear" w:color="auto" w:fill="FFFFFF"/>
        <w:jc w:val="both"/>
        <w:rPr>
          <w:color w:val="000000" w:themeColor="text1"/>
          <w:sz w:val="16"/>
          <w:szCs w:val="16"/>
        </w:rPr>
      </w:pPr>
      <w:r w:rsidRPr="00584DE4">
        <w:rPr>
          <w:color w:val="000000" w:themeColor="text1"/>
          <w:sz w:val="16"/>
          <w:szCs w:val="16"/>
          <w:shd w:val="clear" w:color="auto" w:fill="FFFFFF"/>
        </w:rPr>
        <w:t>Г.С.Скубачевский с группой студентов и аспирантов проработал три варианта компоновки 24 цилиндрового двигателя: Х-образный, Н-образный и своеобразную четырехрядную звезду с шестью цилиндрами в каждом ряду. Последний вариант оказался самым удачным: его диаметр составлял всего 1065 мм, как у мотора М-11. Предполагалось, что для повышения высотности будет использован трех-скоростной центробежный нагнетатель, а КПД силовой установки поднимут винты противовращения (21549).</w:t>
      </w:r>
    </w:p>
    <w:p w14:paraId="46B8C43E" w14:textId="77777777" w:rsidR="00265FF7" w:rsidRPr="00584DE4" w:rsidRDefault="00265FF7" w:rsidP="00584DE4">
      <w:pPr>
        <w:shd w:val="clear" w:color="auto" w:fill="FFFFFF"/>
        <w:jc w:val="both"/>
        <w:rPr>
          <w:color w:val="000000" w:themeColor="text1"/>
          <w:sz w:val="16"/>
          <w:szCs w:val="16"/>
        </w:rPr>
      </w:pPr>
    </w:p>
    <w:p w14:paraId="332C66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был модернизирован автопилот Сперри в соответствии с постановлением Правительства и стал работать при условиях низких температур (автопилот образца 1934 при низких температурах не работал) (1323,103).</w:t>
      </w:r>
    </w:p>
    <w:p w14:paraId="496DCC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4590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В.А.Чижевский был арестован в конце 1938 г. в Смоленске. В.А.Чижев</w:t>
      </w:r>
      <w:r w:rsidRPr="00584DE4">
        <w:rPr>
          <w:color w:val="000000" w:themeColor="text1"/>
          <w:sz w:val="16"/>
          <w:szCs w:val="16"/>
        </w:rPr>
        <w:softHyphen/>
        <w:t>ский, пройдя допросы и теперь оказался в Болшево и продолжал искренне считать, что его арест - это трагическая ошибка, а вот все остальные окружаю</w:t>
      </w:r>
      <w:r w:rsidRPr="00584DE4">
        <w:rPr>
          <w:color w:val="000000" w:themeColor="text1"/>
          <w:sz w:val="16"/>
          <w:szCs w:val="16"/>
        </w:rPr>
        <w:softHyphen/>
        <w:t>щие во главе с А.Н.Туполевым это насто</w:t>
      </w:r>
      <w:r w:rsidRPr="00584DE4">
        <w:rPr>
          <w:color w:val="000000" w:themeColor="text1"/>
          <w:sz w:val="16"/>
          <w:szCs w:val="16"/>
        </w:rPr>
        <w:softHyphen/>
        <w:t>ящие враги народа. Он был со всеми веж</w:t>
      </w:r>
      <w:r w:rsidRPr="00584DE4">
        <w:rPr>
          <w:color w:val="000000" w:themeColor="text1"/>
          <w:sz w:val="16"/>
          <w:szCs w:val="16"/>
        </w:rPr>
        <w:softHyphen/>
        <w:t>лив, но старался не заводить ни с кем дружбы-все таки враги. «Оттаял» он толь</w:t>
      </w:r>
      <w:r w:rsidRPr="00584DE4">
        <w:rPr>
          <w:color w:val="000000" w:themeColor="text1"/>
          <w:sz w:val="16"/>
          <w:szCs w:val="16"/>
        </w:rPr>
        <w:softHyphen/>
        <w:t>ко через 15 лет, когда вместе со всеми получил документ о реабилитации. В группе В.А. Чижевский работал над кон</w:t>
      </w:r>
      <w:r w:rsidRPr="00584DE4">
        <w:rPr>
          <w:color w:val="000000" w:themeColor="text1"/>
          <w:sz w:val="16"/>
          <w:szCs w:val="16"/>
        </w:rPr>
        <w:softHyphen/>
        <w:t>струкцией и общим проектированием вместе с С.М. Егером (10728).</w:t>
      </w:r>
    </w:p>
    <w:p w14:paraId="4BBCF0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A53D6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года, согласно вос</w:t>
      </w:r>
      <w:r w:rsidRPr="00584DE4">
        <w:rPr>
          <w:color w:val="000000" w:themeColor="text1"/>
          <w:sz w:val="16"/>
          <w:szCs w:val="16"/>
        </w:rPr>
        <w:softHyphen/>
        <w:t>поминаниям А.М. Изаксона, он встретился с Петляковым в од</w:t>
      </w:r>
      <w:r w:rsidRPr="00584DE4">
        <w:rPr>
          <w:color w:val="000000" w:themeColor="text1"/>
          <w:sz w:val="16"/>
          <w:szCs w:val="16"/>
        </w:rPr>
        <w:softHyphen/>
        <w:t>ной из камер Бутырской тюрьмы... Тут он с ним сошелся по</w:t>
      </w:r>
      <w:r w:rsidRPr="00584DE4">
        <w:rPr>
          <w:color w:val="000000" w:themeColor="text1"/>
          <w:sz w:val="16"/>
          <w:szCs w:val="16"/>
        </w:rPr>
        <w:softHyphen/>
        <w:t>ближе. Все мы начали работать по самолету.</w:t>
      </w:r>
    </w:p>
    <w:p w14:paraId="6D46E0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1939 года наша маленькая конструкторская организация была оформлена в виде специального КБ. Глав</w:t>
      </w:r>
      <w:r w:rsidRPr="00584DE4">
        <w:rPr>
          <w:color w:val="000000" w:themeColor="text1"/>
          <w:sz w:val="16"/>
          <w:szCs w:val="16"/>
        </w:rPr>
        <w:softHyphen/>
        <w:t>ным конструктором стал В.М. Петляков, а я был назна</w:t>
      </w:r>
      <w:r w:rsidRPr="00584DE4">
        <w:rPr>
          <w:color w:val="000000" w:themeColor="text1"/>
          <w:sz w:val="16"/>
          <w:szCs w:val="16"/>
        </w:rPr>
        <w:softHyphen/>
        <w:t>чен его заместителем. Все это происходило под эгидой Осо</w:t>
      </w:r>
      <w:r w:rsidRPr="00584DE4">
        <w:rPr>
          <w:color w:val="000000" w:themeColor="text1"/>
          <w:sz w:val="16"/>
          <w:szCs w:val="16"/>
        </w:rPr>
        <w:softHyphen/>
        <w:t>бого технического бюро НКВД-Машина называлась "100". Почему "СТО" — трудно даже сказать. Некоторые расшифровывали как Спецтех</w:t>
      </w:r>
      <w:r w:rsidRPr="00584DE4">
        <w:rPr>
          <w:color w:val="000000" w:themeColor="text1"/>
          <w:sz w:val="16"/>
          <w:szCs w:val="16"/>
        </w:rPr>
        <w:softHyphen/>
        <w:t>отдел. Некоторые воспринимали как новую систему нуме</w:t>
      </w:r>
      <w:r w:rsidRPr="00584DE4">
        <w:rPr>
          <w:color w:val="000000" w:themeColor="text1"/>
          <w:sz w:val="16"/>
          <w:szCs w:val="16"/>
        </w:rPr>
        <w:softHyphen/>
        <w:t>рации» (10745,208).</w:t>
      </w:r>
    </w:p>
    <w:p w14:paraId="5329ED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A775B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ликвидировали Ухтомский аэродром (391,87).</w:t>
      </w:r>
    </w:p>
    <w:p w14:paraId="200584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CA04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конце 1938 года вышло пос</w:t>
      </w:r>
      <w:r w:rsidRPr="00584DE4">
        <w:rPr>
          <w:color w:val="000000" w:themeColor="text1"/>
          <w:sz w:val="16"/>
          <w:szCs w:val="16"/>
        </w:rPr>
        <w:softHyphen/>
        <w:t>тановление Комитета обороны СССР за подписью В.М. Молотова, в котором Наркомат оборонной промышленности обязывался оборудовать к 1 февра</w:t>
      </w:r>
      <w:r w:rsidRPr="00584DE4">
        <w:rPr>
          <w:color w:val="000000" w:themeColor="text1"/>
          <w:sz w:val="16"/>
          <w:szCs w:val="16"/>
        </w:rPr>
        <w:softHyphen/>
        <w:t>ля 1939 года установки для подвески самолетов по способу Вахмистрова на 40 бомбардировщиках ТБ-3 и на 80 истребителях И-16, при этом одна поло</w:t>
      </w:r>
      <w:r w:rsidRPr="00584DE4">
        <w:rPr>
          <w:color w:val="000000" w:themeColor="text1"/>
          <w:sz w:val="16"/>
          <w:szCs w:val="16"/>
        </w:rPr>
        <w:softHyphen/>
        <w:t>вина переоборудованных самолетов предназначалась для авиации Красной армии, а другая - для авиации флота. Но в 1939 году даже уменьшенный с 40 до 12 носителей ТБ-3 заказ не сдвинулся с места - перегруженные пла</w:t>
      </w:r>
      <w:r w:rsidRPr="00584DE4">
        <w:rPr>
          <w:color w:val="000000" w:themeColor="text1"/>
          <w:sz w:val="16"/>
          <w:szCs w:val="16"/>
        </w:rPr>
        <w:softHyphen/>
        <w:t>ном авиазаводы отказывались его выполнять. Остыл интерес и у заказчиков: Главное Управление снабжения Красной армии не включило перспективные работы В. Вахмистрова в план 1940 года, а руководство ВМФ, первоначально относившееся к этому проекту с наибольшим интересом, также прекратило оплату всех новых разработок. В результате Наркомат авиапромышленности лишил конструкторское бюро по подвесным самолетам производственной базы. Но все резко изменилось в первой половине 1940 года, когда замо</w:t>
      </w:r>
      <w:r w:rsidRPr="00584DE4">
        <w:rPr>
          <w:color w:val="000000" w:themeColor="text1"/>
          <w:sz w:val="16"/>
          <w:szCs w:val="16"/>
        </w:rPr>
        <w:softHyphen/>
        <w:t>роженные работы по системам «Звено-СПБ» снова возобновились. В июне 1940 года начались испытания головной серийной установки, изготовленной на авиазаводе № 207. Всего оборудовали пять комплектов «Звено-СПБ», которые поступили на вооружение 2-й специальной эскадрильи под коман</w:t>
      </w:r>
      <w:r w:rsidRPr="00584DE4">
        <w:rPr>
          <w:color w:val="000000" w:themeColor="text1"/>
          <w:sz w:val="16"/>
          <w:szCs w:val="16"/>
        </w:rPr>
        <w:softHyphen/>
        <w:t>дованием А. Шубикова из состава 32-го ИАП 62-й авиабригады ВВС Черно</w:t>
      </w:r>
      <w:r w:rsidRPr="00584DE4">
        <w:rPr>
          <w:color w:val="000000" w:themeColor="text1"/>
          <w:sz w:val="16"/>
          <w:szCs w:val="16"/>
        </w:rPr>
        <w:softHyphen/>
        <w:t>морского флота, базирующейся в Евпатории. Вплоть до конца 1940 года это соединение усиленно отрабатывало тактику применения нового вооруже</w:t>
      </w:r>
      <w:r w:rsidRPr="00584DE4">
        <w:rPr>
          <w:color w:val="000000" w:themeColor="text1"/>
          <w:sz w:val="16"/>
          <w:szCs w:val="16"/>
        </w:rPr>
        <w:softHyphen/>
        <w:t>ния, а основными целями при этом были военные корабли (Маслов М. Истребитель И-16. М, 1997. С. 43-44,46.) (11710,207).</w:t>
      </w:r>
    </w:p>
    <w:p w14:paraId="770CC2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6685C2A"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В конце 1938 года был изготовлен синхронный вариант СН (ТКБ- 165) конструкции ЦКБ-14, разработанный конструктором В.П. Котовым и переделан</w:t>
      </w:r>
      <w:r w:rsidRPr="006851B7">
        <w:rPr>
          <w:rStyle w:val="aff0"/>
          <w:rFonts w:ascii="Times New Roman" w:hAnsi="Times New Roman" w:cs="Times New Roman"/>
          <w:color w:val="0070C0"/>
          <w:spacing w:val="0"/>
          <w:sz w:val="16"/>
          <w:szCs w:val="16"/>
        </w:rPr>
        <w:softHyphen/>
        <w:t>ный из турельного пулемета СН № 94. В неко</w:t>
      </w:r>
      <w:r w:rsidRPr="006851B7">
        <w:rPr>
          <w:rStyle w:val="aff0"/>
          <w:rFonts w:ascii="Times New Roman" w:hAnsi="Times New Roman" w:cs="Times New Roman"/>
          <w:color w:val="0070C0"/>
          <w:spacing w:val="0"/>
          <w:sz w:val="16"/>
          <w:szCs w:val="16"/>
        </w:rPr>
        <w:softHyphen/>
        <w:t>торых документах он фигурирует как СН-2 (25302).</w:t>
      </w:r>
    </w:p>
    <w:p w14:paraId="1CA4C027" w14:textId="77777777" w:rsidR="000D6E05" w:rsidRPr="006851B7" w:rsidRDefault="000D6E05" w:rsidP="000D6E05">
      <w:pPr>
        <w:jc w:val="both"/>
        <w:rPr>
          <w:color w:val="0070C0"/>
          <w:sz w:val="16"/>
          <w:szCs w:val="16"/>
        </w:rPr>
      </w:pPr>
    </w:p>
    <w:p w14:paraId="776C6C9C"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 xml:space="preserve">В конце 1938 г. в районе Феодосии на мысе Чауда проводились летно-морские испытания мины «Мираб» Остехбюро и ЦКБ-36. Мины ставились с самолета ДБ-3. Результат испытаний признан отрицательным. При высоте полета самолета 600– 800 м, скорости 350 км/ч и площади парашюта 3 кв. м аппаратура НВ мины выходила из строя при приводнении, так как перегрузка при этом составляла около 2000 </w:t>
      </w:r>
      <w:r w:rsidRPr="006851B7">
        <w:rPr>
          <w:rStyle w:val="aff0"/>
          <w:rFonts w:ascii="Times New Roman" w:hAnsi="Times New Roman" w:cs="Times New Roman"/>
          <w:color w:val="0070C0"/>
          <w:spacing w:val="0"/>
          <w:sz w:val="16"/>
          <w:szCs w:val="16"/>
          <w:lang w:val="en-US"/>
        </w:rPr>
        <w:t>g</w:t>
      </w:r>
      <w:r w:rsidRPr="006851B7">
        <w:rPr>
          <w:rStyle w:val="aff0"/>
          <w:rFonts w:ascii="Times New Roman" w:hAnsi="Times New Roman" w:cs="Times New Roman"/>
          <w:color w:val="0070C0"/>
          <w:spacing w:val="0"/>
          <w:sz w:val="16"/>
          <w:szCs w:val="16"/>
        </w:rPr>
        <w:t>, а скорость приводнения — около 100 м/с. Конструктивные доработки мины положительных результатов не дали. Необходимо было уменьшить скорость падения мины, то есть увеличить площадь парашюта.</w:t>
      </w:r>
    </w:p>
    <w:p w14:paraId="158F91B6"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В конце концов «Мираб» была кардинально модернизирована, и получилась почти новая мина «УМ» («Утяжеленная Мираб»). В ней удалось решить проблему снижения скорости падения мины путем увеличения площади парашюта. В новой мине корпус полностью был заполнен тротилом, что позволило увеличить вес ВВ с 64 до 260 кг. Парашют площадью 7,5 кв. м был взят от мины МАВ-1. Он размещался в контейнере, который подвешивался под фюзеляжем самолета позади мины в сторону хвоста самолета. Скорость движения и приводнения составляла около 25 м/с, что обеспечивало работоспособность мины после постановки с самолета. После приводнения и установки на грунт парашют отделялся от мины специальным замком.</w:t>
      </w:r>
    </w:p>
    <w:p w14:paraId="3FD5C277"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Летно-экспериментальные испытания мины «УМ» дали положительные результаты, и она была рекомендована к принятию на вооружение. Разработку и испытания мины «УМ» вела группа под руководством А.Б. Гейро параллельно с работами по минам АМГ-1 и АМГ-2. Непосредственно конструкцию мины «УМ» разработали Л.П. Матвеев и В.В. Ильин.</w:t>
      </w:r>
    </w:p>
    <w:p w14:paraId="069236C9" w14:textId="77777777" w:rsidR="000D6E05" w:rsidRPr="006851B7" w:rsidRDefault="000D6E05" w:rsidP="000D6E05">
      <w:pPr>
        <w:jc w:val="both"/>
        <w:rPr>
          <w:color w:val="0070C0"/>
          <w:sz w:val="16"/>
          <w:szCs w:val="16"/>
        </w:rPr>
      </w:pPr>
      <w:r w:rsidRPr="006851B7">
        <w:rPr>
          <w:rStyle w:val="aff0"/>
          <w:rFonts w:ascii="Times New Roman" w:hAnsi="Times New Roman" w:cs="Times New Roman"/>
          <w:color w:val="0070C0"/>
          <w:spacing w:val="0"/>
          <w:sz w:val="16"/>
          <w:szCs w:val="16"/>
        </w:rPr>
        <w:t>Перед началом Великой Отечественной войны на запорожском заводе «Коммунар» велась подготовка производства корпусов мин «УМ», в которой принимал участие инженер ЦКБ-36 В.В. Ильин. С началом войны завод был эвакуирован, и изготовление мин «УМ» прекратилось (25213).</w:t>
      </w:r>
    </w:p>
    <w:p w14:paraId="324C718C" w14:textId="77777777" w:rsidR="000D6E05" w:rsidRPr="006851B7" w:rsidRDefault="000D6E05" w:rsidP="000D6E05">
      <w:pPr>
        <w:jc w:val="both"/>
        <w:rPr>
          <w:color w:val="0070C0"/>
          <w:sz w:val="16"/>
          <w:szCs w:val="16"/>
        </w:rPr>
      </w:pPr>
    </w:p>
    <w:p w14:paraId="3F87B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прошли полигонные испытания ФАБ-250цк из цельнотянутых труб (7453, 316).</w:t>
      </w:r>
    </w:p>
    <w:p w14:paraId="53D057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BB36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года конструкторы ГСКБ-47 сдали на вооружение ВВС КА и авиации ВМФ авиабомбы более 50 типов и калибров. Большой заслугой коллектива ГСКБ-47 явилось создание системы предельных габаритов авиабомб, согласованной с авиаконструкторами и утвержденной Правительством в апреле 1941 г. (7453).</w:t>
      </w:r>
    </w:p>
    <w:p w14:paraId="7B38F9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3CC48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прошли их полигонные испытания фугасных авиабомб калибра 250 кг из бесшовных труб, показавшие, что прочность корпусов новых авиабомб выше, чем у состоящих на вооружении. На фугасное действие испытывали бомбы, снаряженные тротилом и укомплектованные двумя взрывателями АПУВ с замедлением 0,3 с. По этому показателю они не превосходили бомбы со сварными корпусами, но, поскольку в изготовлении ФАБ-250цк оказались проще, их “поставили на поток” наряду со сварными аналогами (7453).</w:t>
      </w:r>
    </w:p>
    <w:p w14:paraId="5EFCF8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9D7F4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самом конце 1938 г. в ГСКБ-47 для ФАБ-50м5 с и использованием бракованных корпусов новых 155-мм пушечных артснарядов увеличенной дальности стрельбы разработали металлический стабилизатор коробчатого типа, позволивший при сохранении баллистических качеств авиабомбы существенно уменьшить ее длину. У ФАБ-50м5 “второго варианта” конический обтекатель отсутствовал, а отштампованный из стали толщиной 1 мм крепили к заднему конусу артбоеприпа-са при помощи четырех планок сплошным сварным швом (7453).</w:t>
      </w:r>
    </w:p>
    <w:p w14:paraId="5CC2B3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7253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убедившись, что вопрос с постройкой большой воздушной торпеды не прост, Майзелем была сделана попытка перейти снова на меньший размер, но и здесь в основу не была положена ранее разработанная и испытанная в боевом вооружении воздушная торпеда, а началась разработка совершенно новой модели. На разработку было затрачено большое количество средств и времени, но в конце концов , работа беспричинно была прекращена (3441, 33).</w:t>
      </w:r>
    </w:p>
    <w:p w14:paraId="20F557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2D8A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ВВС утвердили чертежи воздушных торпед Мейзеля (3441, 9-10).</w:t>
      </w:r>
    </w:p>
    <w:p w14:paraId="1117F0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E6965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рикошетирующая бомба была предложена Мейзелем в НКВМФ и принята им (3441, 29).</w:t>
      </w:r>
    </w:p>
    <w:p w14:paraId="0C63EE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D41A540" w14:textId="77777777" w:rsidR="00365AC5" w:rsidRPr="00584DE4" w:rsidRDefault="00365AC5" w:rsidP="00584DE4">
      <w:pPr>
        <w:jc w:val="both"/>
        <w:rPr>
          <w:color w:val="000000" w:themeColor="text1"/>
          <w:sz w:val="16"/>
          <w:szCs w:val="16"/>
        </w:rPr>
      </w:pPr>
      <w:r w:rsidRPr="00584DE4">
        <w:rPr>
          <w:color w:val="000000" w:themeColor="text1"/>
          <w:sz w:val="16"/>
          <w:szCs w:val="16"/>
        </w:rPr>
        <w:t>В конце 1938 г. изго</w:t>
      </w:r>
      <w:r w:rsidRPr="00584DE4">
        <w:rPr>
          <w:color w:val="000000" w:themeColor="text1"/>
          <w:sz w:val="16"/>
          <w:szCs w:val="16"/>
        </w:rPr>
        <w:softHyphen/>
        <w:t>товили скафандр СК-ЦАГИ-4, испытывавшийся в термобарокамере. В 1940 г. с учётом нако</w:t>
      </w:r>
      <w:r w:rsidRPr="00584DE4">
        <w:rPr>
          <w:color w:val="000000" w:themeColor="text1"/>
          <w:sz w:val="16"/>
          <w:szCs w:val="16"/>
        </w:rPr>
        <w:softHyphen/>
        <w:t>пленного опыта создали скафандры СК-ЦАГИ-5 и СК-ЦАГИ-8. Последний испытывался на истре</w:t>
      </w:r>
      <w:r w:rsidRPr="00584DE4">
        <w:rPr>
          <w:color w:val="000000" w:themeColor="text1"/>
          <w:sz w:val="16"/>
          <w:szCs w:val="16"/>
        </w:rPr>
        <w:softHyphen/>
        <w:t>бителе И-153, не имевшем герметической каби</w:t>
      </w:r>
      <w:r w:rsidRPr="00584DE4">
        <w:rPr>
          <w:color w:val="000000" w:themeColor="text1"/>
          <w:sz w:val="16"/>
          <w:szCs w:val="16"/>
        </w:rPr>
        <w:softHyphen/>
        <w:t>ны и защитного фонаря.</w:t>
      </w:r>
    </w:p>
    <w:p w14:paraId="4A6D63E3" w14:textId="77777777" w:rsidR="00365AC5" w:rsidRPr="00584DE4" w:rsidRDefault="00365AC5" w:rsidP="00584DE4">
      <w:pPr>
        <w:jc w:val="both"/>
        <w:rPr>
          <w:color w:val="000000" w:themeColor="text1"/>
          <w:sz w:val="16"/>
          <w:szCs w:val="16"/>
        </w:rPr>
      </w:pPr>
      <w:r w:rsidRPr="00584DE4">
        <w:rPr>
          <w:color w:val="000000" w:themeColor="text1"/>
          <w:sz w:val="16"/>
          <w:szCs w:val="16"/>
        </w:rPr>
        <w:t>Скафандры создавались и в ЦАГИ под ру</w:t>
      </w:r>
      <w:r w:rsidRPr="00584DE4">
        <w:rPr>
          <w:color w:val="000000" w:themeColor="text1"/>
          <w:sz w:val="16"/>
          <w:szCs w:val="16"/>
        </w:rPr>
        <w:softHyphen/>
        <w:t>ководством А. И. Бойко и А.И. Хромушкина (последний проектировал системы жизнеобес</w:t>
      </w:r>
      <w:r w:rsidRPr="00584DE4">
        <w:rPr>
          <w:color w:val="000000" w:themeColor="text1"/>
          <w:sz w:val="16"/>
          <w:szCs w:val="16"/>
        </w:rPr>
        <w:softHyphen/>
        <w:t>печения для них). Первый опытный образец скафандра СК-ЦАГИ-1 разработали, изготовили и испытали в 1937 г. В 1938 г. разработали ска</w:t>
      </w:r>
      <w:r w:rsidRPr="00584DE4">
        <w:rPr>
          <w:color w:val="000000" w:themeColor="text1"/>
          <w:sz w:val="16"/>
          <w:szCs w:val="16"/>
        </w:rPr>
        <w:softHyphen/>
        <w:t>фандр СК-ЦАГИ-2 регенерационного типа. Его автономная регенерационная система могла ра</w:t>
      </w:r>
      <w:r w:rsidRPr="00584DE4">
        <w:rPr>
          <w:color w:val="000000" w:themeColor="text1"/>
          <w:sz w:val="16"/>
          <w:szCs w:val="16"/>
        </w:rPr>
        <w:softHyphen/>
        <w:t>ботать в течение 6 часов (20120).</w:t>
      </w:r>
    </w:p>
    <w:p w14:paraId="619DDAEC" w14:textId="77777777" w:rsidR="00365AC5" w:rsidRPr="00584DE4" w:rsidRDefault="00365AC5" w:rsidP="00584DE4">
      <w:pPr>
        <w:jc w:val="both"/>
        <w:rPr>
          <w:color w:val="000000" w:themeColor="text1"/>
          <w:sz w:val="16"/>
          <w:szCs w:val="16"/>
        </w:rPr>
      </w:pPr>
      <w:r w:rsidRPr="00584DE4">
        <w:rPr>
          <w:color w:val="000000" w:themeColor="text1"/>
          <w:sz w:val="16"/>
          <w:szCs w:val="16"/>
        </w:rPr>
        <w:t>В ОИВД, по свидетельству С.Г. Трухина, ска</w:t>
      </w:r>
      <w:r w:rsidRPr="00584DE4">
        <w:rPr>
          <w:color w:val="000000" w:themeColor="text1"/>
          <w:sz w:val="16"/>
          <w:szCs w:val="16"/>
        </w:rPr>
        <w:softHyphen/>
        <w:t>фандр оригинальной конструкции разработал начальник стратосферного отделения Я.Г. Укра</w:t>
      </w:r>
      <w:r w:rsidRPr="00584DE4">
        <w:rPr>
          <w:color w:val="000000" w:themeColor="text1"/>
          <w:sz w:val="16"/>
          <w:szCs w:val="16"/>
        </w:rPr>
        <w:softHyphen/>
        <w:t>инский: «Эластичный герметичный комбине</w:t>
      </w:r>
      <w:r w:rsidRPr="00584DE4">
        <w:rPr>
          <w:color w:val="000000" w:themeColor="text1"/>
          <w:sz w:val="16"/>
          <w:szCs w:val="16"/>
        </w:rPr>
        <w:softHyphen/>
        <w:t>зон, гофрированный на сгибах, он (скафандр) позволял пилоту осуществлять свободные телодвижения. Шлем был сделан из плексигласа. Температура внутри скафандра поддерживалась за счёт нагрева электродов от аккумуляторов. Кислород подавался через шланг от специальной установки. Опытный экземпляр делался в един</w:t>
      </w:r>
      <w:r w:rsidRPr="00584DE4">
        <w:rPr>
          <w:color w:val="000000" w:themeColor="text1"/>
          <w:sz w:val="16"/>
          <w:szCs w:val="16"/>
        </w:rPr>
        <w:softHyphen/>
        <w:t>ственном экземпляре по размерам Украинского, и никто другой, кроме него, не мог испытать ска</w:t>
      </w:r>
      <w:r w:rsidRPr="00584DE4">
        <w:rPr>
          <w:color w:val="000000" w:themeColor="text1"/>
          <w:sz w:val="16"/>
          <w:szCs w:val="16"/>
        </w:rPr>
        <w:softHyphen/>
        <w:t>фандр в стратосфере». Изготовленный на заво</w:t>
      </w:r>
      <w:r w:rsidRPr="00584DE4">
        <w:rPr>
          <w:color w:val="000000" w:themeColor="text1"/>
          <w:sz w:val="16"/>
          <w:szCs w:val="16"/>
        </w:rPr>
        <w:softHyphen/>
        <w:t>де «Красный богатырь» скафандр обеспечивал Я.Г. Украинскому возможность выхода из гондо</w:t>
      </w:r>
      <w:r w:rsidRPr="00584DE4">
        <w:rPr>
          <w:color w:val="000000" w:themeColor="text1"/>
          <w:sz w:val="16"/>
          <w:szCs w:val="16"/>
        </w:rPr>
        <w:softHyphen/>
        <w:t>лы стратостата с цилиндрическим шлюзом к под</w:t>
      </w:r>
      <w:r w:rsidRPr="00584DE4">
        <w:rPr>
          <w:color w:val="000000" w:themeColor="text1"/>
          <w:sz w:val="16"/>
          <w:szCs w:val="16"/>
        </w:rPr>
        <w:softHyphen/>
        <w:t>вешенным на стропам приборам для их осмотра и снятия показаний. Гибель стратонавта 18 июля 1938 г. не позволила испытать этот скафандр.</w:t>
      </w:r>
    </w:p>
    <w:p w14:paraId="7FE4794E" w14:textId="77777777" w:rsidR="00365AC5" w:rsidRPr="00584DE4" w:rsidRDefault="00365AC5" w:rsidP="00584DE4">
      <w:pPr>
        <w:jc w:val="both"/>
        <w:rPr>
          <w:color w:val="000000" w:themeColor="text1"/>
          <w:sz w:val="16"/>
          <w:szCs w:val="16"/>
        </w:rPr>
      </w:pPr>
      <w:r w:rsidRPr="00584DE4">
        <w:rPr>
          <w:color w:val="000000" w:themeColor="text1"/>
          <w:sz w:val="16"/>
          <w:szCs w:val="16"/>
        </w:rPr>
        <w:t>Скафандры разрабатывали в Стратосферном комитете Осоавиахима (инженеры Раппопорт, Керельштейн и Перфильев совместно с фи</w:t>
      </w:r>
      <w:r w:rsidRPr="00584DE4">
        <w:rPr>
          <w:color w:val="000000" w:themeColor="text1"/>
          <w:sz w:val="16"/>
          <w:szCs w:val="16"/>
        </w:rPr>
        <w:softHyphen/>
        <w:t>зиологом Перескоковым) и даже отдельные изобретатели, как, например, слесарь фабрики «Трёхгорная мануфактура» Лобовиков, скон</w:t>
      </w:r>
      <w:r w:rsidRPr="00584DE4">
        <w:rPr>
          <w:color w:val="000000" w:themeColor="text1"/>
          <w:sz w:val="16"/>
          <w:szCs w:val="16"/>
        </w:rPr>
        <w:softHyphen/>
        <w:t>струировавший скафандр с металлическими сочленениями.</w:t>
      </w:r>
    </w:p>
    <w:p w14:paraId="7B0EA2EA" w14:textId="77777777" w:rsidR="00365AC5" w:rsidRPr="00584DE4" w:rsidRDefault="00365AC5" w:rsidP="00584DE4">
      <w:pPr>
        <w:jc w:val="both"/>
        <w:rPr>
          <w:color w:val="000000" w:themeColor="text1"/>
          <w:sz w:val="16"/>
          <w:szCs w:val="16"/>
        </w:rPr>
      </w:pPr>
      <w:r w:rsidRPr="00584DE4">
        <w:rPr>
          <w:color w:val="000000" w:themeColor="text1"/>
          <w:sz w:val="16"/>
          <w:szCs w:val="16"/>
        </w:rPr>
        <w:t>К скафандрам примыкает и авантюрный про</w:t>
      </w:r>
      <w:r w:rsidRPr="00584DE4">
        <w:rPr>
          <w:color w:val="000000" w:themeColor="text1"/>
          <w:sz w:val="16"/>
          <w:szCs w:val="16"/>
        </w:rPr>
        <w:softHyphen/>
        <w:t>ект «стратостата Главрезины» (1935-1937 гг.). Стратостат объёмом 31 000 м3, рассчитанный на достижение одним пилотом высоты 26-27 км, имел сверхлёгкую конструкцию. Его гондола («кабина-скафандр») из прорезиненной материи наполнялась кислородом на земле и имела два иллюминатора диаметром по 100 мм. Пилот ды</w:t>
      </w:r>
      <w:r w:rsidRPr="00584DE4">
        <w:rPr>
          <w:color w:val="000000" w:themeColor="text1"/>
          <w:sz w:val="16"/>
          <w:szCs w:val="16"/>
        </w:rPr>
        <w:softHyphen/>
        <w:t>шал через кислородную маску. Связь, гайдроп, амортизация, научная аппаратура отсутствовали. Проект, к счастью, реализован не был (20120).</w:t>
      </w:r>
    </w:p>
    <w:p w14:paraId="7B8CD554" w14:textId="77777777" w:rsidR="00365AC5" w:rsidRPr="00584DE4" w:rsidRDefault="00365AC5" w:rsidP="00584DE4">
      <w:pPr>
        <w:jc w:val="both"/>
        <w:rPr>
          <w:color w:val="000000" w:themeColor="text1"/>
          <w:sz w:val="16"/>
          <w:szCs w:val="16"/>
        </w:rPr>
      </w:pPr>
    </w:p>
    <w:p w14:paraId="70B5BC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а затем в следующем году по те</w:t>
      </w:r>
      <w:r w:rsidRPr="00584DE4">
        <w:rPr>
          <w:color w:val="000000" w:themeColor="text1"/>
          <w:sz w:val="16"/>
          <w:szCs w:val="16"/>
        </w:rPr>
        <w:softHyphen/>
        <w:t>ме объекта 122 в НИИ-3 НКБ разработали ряд осколочных снарядов с ма</w:t>
      </w:r>
      <w:r w:rsidRPr="00584DE4">
        <w:rPr>
          <w:color w:val="000000" w:themeColor="text1"/>
          <w:sz w:val="16"/>
          <w:szCs w:val="16"/>
        </w:rPr>
        <w:softHyphen/>
        <w:t xml:space="preserve">ксимальным значением собственной скорости 400 м/с. В калибре 132 мм этого удалось достичь при длине РЗ в 345 мм (правда, с полноразмерными пороховыми шашками) за счет перекомпоновки всего боеприпаса. Осколочная насечка на БЧ была нанесена </w:t>
      </w:r>
      <w:r w:rsidRPr="00584DE4">
        <w:rPr>
          <w:iCs/>
          <w:color w:val="000000" w:themeColor="text1"/>
          <w:sz w:val="16"/>
          <w:szCs w:val="16"/>
        </w:rPr>
        <w:t xml:space="preserve">с </w:t>
      </w:r>
      <w:r w:rsidRPr="00584DE4">
        <w:rPr>
          <w:color w:val="000000" w:themeColor="text1"/>
          <w:sz w:val="16"/>
          <w:szCs w:val="16"/>
        </w:rPr>
        <w:t>учетом аэродинамики. Таким образом, сечение внешней осколкообразующей поверхности имело про</w:t>
      </w:r>
      <w:r w:rsidRPr="00584DE4">
        <w:rPr>
          <w:color w:val="000000" w:themeColor="text1"/>
          <w:sz w:val="16"/>
          <w:szCs w:val="16"/>
        </w:rPr>
        <w:softHyphen/>
        <w:t>филь прямоугольной трапеции. Центрирующие утолщения на корпусе двигателя также были выполнены с очень пологими передними фасами и крутыми задними. В калибре 82 мм обозначенный скоростной предел удалось даже не</w:t>
      </w:r>
      <w:r w:rsidRPr="00584DE4">
        <w:rPr>
          <w:color w:val="000000" w:themeColor="text1"/>
          <w:sz w:val="16"/>
          <w:szCs w:val="16"/>
        </w:rPr>
        <w:softHyphen/>
        <w:t>сколько превысить. Жаль, что несмотря на ряд дополнительных преимуществ, оба боеприпаса не поступили на вооружение ВВС, поскольку требовали незначительной перестройки механического производства, а в отечественном ОПК этого всегда очень не любили (11402).</w:t>
      </w:r>
    </w:p>
    <w:p w14:paraId="070C2C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90C3E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 начале 1939 гг. состоялись заводские испытания РС с ГПЭ с подрывами опытных боеприпасов среди матчасти самолетов (11402).</w:t>
      </w:r>
    </w:p>
    <w:p w14:paraId="65BCBA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февраля 1939 г. От</w:t>
      </w:r>
      <w:r w:rsidRPr="00584DE4">
        <w:rPr>
          <w:color w:val="000000" w:themeColor="text1"/>
          <w:sz w:val="16"/>
          <w:szCs w:val="16"/>
        </w:rPr>
        <w:softHyphen/>
        <w:t>чет по заводские испытания РС с ГПЭ с подрывами опытных боеприпасов среди матчасти самолетов утвердил начальник НИПАВ ВВС РККА полковник М.Шевченко Ответственным исполнителем был ведущий инженер военинженер 2 ранга Поляков. На испытаниях также присутствовали начальник опытного отдела НИПАВ военинженер 1 ранга Онисько и ведущий инженер от НИИ-3 военинженер 2 ранга М.Ф.Фокин. Целью испытаний по специальной программе НИИ-3 бы</w:t>
      </w:r>
      <w:r w:rsidRPr="00584DE4">
        <w:rPr>
          <w:color w:val="000000" w:themeColor="text1"/>
          <w:sz w:val="16"/>
          <w:szCs w:val="16"/>
        </w:rPr>
        <w:softHyphen/>
        <w:t xml:space="preserve">ло определить степень поражения «жизненно важных частей самолета осколками РС-82». На испытания поступили 18 снарядов трех партий. Все их </w:t>
      </w:r>
      <w:r w:rsidRPr="00584DE4">
        <w:rPr>
          <w:color w:val="000000" w:themeColor="text1"/>
          <w:sz w:val="16"/>
          <w:szCs w:val="16"/>
        </w:rPr>
        <w:lastRenderedPageBreak/>
        <w:t>подорвали среди группы самолетов металлической конструкции: ТБ-3 М25 и трех ТБ-1. Расстояние от точки подрыва до самолета № 1 -30 м, №2 - 10 м, №3 - 25 м, №4 - 55 м.</w:t>
      </w:r>
    </w:p>
    <w:p w14:paraId="143F08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пять снарядов каждой партии подрывали в вертикальном положе</w:t>
      </w:r>
      <w:r w:rsidRPr="00584DE4">
        <w:rPr>
          <w:color w:val="000000" w:themeColor="text1"/>
          <w:sz w:val="16"/>
          <w:szCs w:val="16"/>
        </w:rPr>
        <w:softHyphen/>
        <w:t>нии БЧ вверх на высоте 1,2 м от земли и по одному снаряду на высоте 5 см от земли. Для этого использовали электродетонаторы. Наибольшее количество пробоин в жизненно важные части самолета получилось при подрыве РС партии №1 с 10-г ГПЭ. Наибольшее количество пробоин получилось при подрывах на дистанциях от 10 до 30 м. Для пробития картера мотора убойной силы осколков на дистанции 10 м и больше ока</w:t>
      </w:r>
      <w:r w:rsidRPr="00584DE4">
        <w:rPr>
          <w:color w:val="000000" w:themeColor="text1"/>
          <w:sz w:val="16"/>
          <w:szCs w:val="16"/>
        </w:rPr>
        <w:softHyphen/>
        <w:t>залось недостаточно.</w:t>
      </w:r>
    </w:p>
    <w:p w14:paraId="512EFF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Результаты подрывов 1938 г. БЧ различного типа Таблица 1.31</w:t>
      </w:r>
    </w:p>
    <w:tbl>
      <w:tblPr>
        <w:tblW w:w="0" w:type="auto"/>
        <w:tblInd w:w="40" w:type="dxa"/>
        <w:tblLayout w:type="fixed"/>
        <w:tblCellMar>
          <w:left w:w="40" w:type="dxa"/>
          <w:right w:w="40" w:type="dxa"/>
        </w:tblCellMar>
        <w:tblLook w:val="0000" w:firstRow="0" w:lastRow="0" w:firstColumn="0" w:lastColumn="0" w:noHBand="0" w:noVBand="0"/>
      </w:tblPr>
      <w:tblGrid>
        <w:gridCol w:w="605"/>
        <w:gridCol w:w="1210"/>
        <w:gridCol w:w="1027"/>
        <w:gridCol w:w="461"/>
        <w:gridCol w:w="451"/>
        <w:gridCol w:w="451"/>
        <w:gridCol w:w="653"/>
        <w:gridCol w:w="384"/>
        <w:gridCol w:w="365"/>
        <w:gridCol w:w="336"/>
      </w:tblGrid>
      <w:tr w:rsidR="002260A5" w:rsidRPr="00584DE4" w14:paraId="3B316BF6" w14:textId="77777777" w:rsidTr="00274E04">
        <w:trPr>
          <w:trHeight w:val="826"/>
        </w:trPr>
        <w:tc>
          <w:tcPr>
            <w:tcW w:w="605" w:type="dxa"/>
            <w:tcBorders>
              <w:top w:val="single" w:sz="6" w:space="0" w:color="auto"/>
              <w:left w:val="single" w:sz="6" w:space="0" w:color="auto"/>
              <w:bottom w:val="nil"/>
              <w:right w:val="single" w:sz="6" w:space="0" w:color="auto"/>
            </w:tcBorders>
          </w:tcPr>
          <w:p w14:paraId="130F25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Номер модели БЧ</w:t>
            </w:r>
          </w:p>
          <w:p w14:paraId="4730F2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3BE2CD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металла БЧ, кг</w:t>
            </w:r>
          </w:p>
          <w:p w14:paraId="06E321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291E1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снаряженной БЧ, кг</w:t>
            </w:r>
          </w:p>
          <w:p w14:paraId="417622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363" w:type="dxa"/>
            <w:gridSpan w:val="3"/>
            <w:tcBorders>
              <w:top w:val="single" w:sz="6" w:space="0" w:color="auto"/>
              <w:left w:val="single" w:sz="6" w:space="0" w:color="auto"/>
              <w:bottom w:val="single" w:sz="6" w:space="0" w:color="auto"/>
              <w:right w:val="single" w:sz="6" w:space="0" w:color="auto"/>
            </w:tcBorders>
          </w:tcPr>
          <w:p w14:paraId="6C070F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Общее количество осколков массой, шт.:</w:t>
            </w:r>
          </w:p>
          <w:p w14:paraId="65FD67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456E01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оскол</w:t>
            </w:r>
            <w:r w:rsidRPr="00584DE4">
              <w:rPr>
                <w:color w:val="000000" w:themeColor="text1"/>
                <w:sz w:val="16"/>
                <w:szCs w:val="16"/>
              </w:rPr>
              <w:softHyphen/>
              <w:t>ков, кг</w:t>
            </w:r>
          </w:p>
          <w:p w14:paraId="284BA8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85" w:type="dxa"/>
            <w:gridSpan w:val="3"/>
            <w:tcBorders>
              <w:top w:val="single" w:sz="6" w:space="0" w:color="auto"/>
              <w:left w:val="single" w:sz="6" w:space="0" w:color="auto"/>
              <w:bottom w:val="single" w:sz="6" w:space="0" w:color="auto"/>
              <w:right w:val="single" w:sz="6" w:space="0" w:color="auto"/>
            </w:tcBorders>
          </w:tcPr>
          <w:p w14:paraId="7990D4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 ка осколочности Д при массе осколка, г:</w:t>
            </w:r>
          </w:p>
          <w:p w14:paraId="442E31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23AC550" w14:textId="77777777" w:rsidTr="00274E04">
        <w:trPr>
          <w:trHeight w:val="432"/>
        </w:trPr>
        <w:tc>
          <w:tcPr>
            <w:tcW w:w="605" w:type="dxa"/>
            <w:tcBorders>
              <w:top w:val="nil"/>
              <w:left w:val="single" w:sz="6" w:space="0" w:color="auto"/>
              <w:bottom w:val="single" w:sz="6" w:space="0" w:color="auto"/>
              <w:right w:val="single" w:sz="6" w:space="0" w:color="auto"/>
            </w:tcBorders>
          </w:tcPr>
          <w:p w14:paraId="72078ABD" w14:textId="77777777" w:rsidR="004B0DF9" w:rsidRPr="00584DE4" w:rsidRDefault="004B0DF9" w:rsidP="00584DE4">
            <w:pPr>
              <w:autoSpaceDE w:val="0"/>
              <w:autoSpaceDN w:val="0"/>
              <w:adjustRightInd w:val="0"/>
              <w:jc w:val="both"/>
              <w:rPr>
                <w:color w:val="000000" w:themeColor="text1"/>
                <w:sz w:val="16"/>
                <w:szCs w:val="16"/>
              </w:rPr>
            </w:pPr>
          </w:p>
          <w:p w14:paraId="266274B7" w14:textId="77777777" w:rsidR="004B0DF9" w:rsidRPr="00584DE4" w:rsidRDefault="004B0DF9" w:rsidP="00584DE4">
            <w:pPr>
              <w:autoSpaceDE w:val="0"/>
              <w:autoSpaceDN w:val="0"/>
              <w:adjustRightInd w:val="0"/>
              <w:jc w:val="both"/>
              <w:rPr>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2A24544B" w14:textId="77777777" w:rsidR="004B0DF9" w:rsidRPr="00584DE4" w:rsidRDefault="004B0DF9" w:rsidP="00584DE4">
            <w:pPr>
              <w:autoSpaceDE w:val="0"/>
              <w:autoSpaceDN w:val="0"/>
              <w:adjustRightInd w:val="0"/>
              <w:jc w:val="both"/>
              <w:rPr>
                <w:color w:val="000000" w:themeColor="text1"/>
                <w:sz w:val="16"/>
                <w:szCs w:val="16"/>
              </w:rPr>
            </w:pPr>
          </w:p>
          <w:p w14:paraId="4EC2837B" w14:textId="77777777" w:rsidR="004B0DF9" w:rsidRPr="00584DE4" w:rsidRDefault="004B0DF9" w:rsidP="00584DE4">
            <w:pPr>
              <w:autoSpaceDE w:val="0"/>
              <w:autoSpaceDN w:val="0"/>
              <w:adjustRightInd w:val="0"/>
              <w:jc w:val="both"/>
              <w:rPr>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173AF568" w14:textId="77777777" w:rsidR="004B0DF9" w:rsidRPr="00584DE4" w:rsidRDefault="004B0DF9" w:rsidP="00584DE4">
            <w:pPr>
              <w:autoSpaceDE w:val="0"/>
              <w:autoSpaceDN w:val="0"/>
              <w:adjustRightInd w:val="0"/>
              <w:jc w:val="both"/>
              <w:rPr>
                <w:color w:val="000000" w:themeColor="text1"/>
                <w:sz w:val="16"/>
                <w:szCs w:val="16"/>
              </w:rPr>
            </w:pPr>
          </w:p>
          <w:p w14:paraId="4BE54397" w14:textId="77777777" w:rsidR="004B0DF9" w:rsidRPr="00584DE4" w:rsidRDefault="004B0DF9" w:rsidP="00584DE4">
            <w:pPr>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55EC3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Юги более</w:t>
            </w:r>
          </w:p>
          <w:p w14:paraId="0F71C4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A895C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ги более</w:t>
            </w:r>
          </w:p>
          <w:p w14:paraId="22BB9C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278E9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 г и более</w:t>
            </w:r>
          </w:p>
          <w:p w14:paraId="43A01A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703684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68C43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E16B0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478734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8E983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216202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80E34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Я)</w:t>
            </w:r>
          </w:p>
          <w:p w14:paraId="63F03C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2F4EF1F" w14:textId="77777777" w:rsidTr="00274E04">
        <w:trPr>
          <w:trHeight w:val="422"/>
        </w:trPr>
        <w:tc>
          <w:tcPr>
            <w:tcW w:w="605" w:type="dxa"/>
            <w:tcBorders>
              <w:top w:val="single" w:sz="6" w:space="0" w:color="auto"/>
              <w:left w:val="single" w:sz="6" w:space="0" w:color="auto"/>
              <w:bottom w:val="single" w:sz="6" w:space="0" w:color="auto"/>
              <w:right w:val="single" w:sz="6" w:space="0" w:color="auto"/>
            </w:tcBorders>
          </w:tcPr>
          <w:p w14:paraId="73B044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122800</w:t>
            </w:r>
          </w:p>
          <w:p w14:paraId="4C3F37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4B06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7,637 + дно 1,16</w:t>
            </w:r>
          </w:p>
          <w:p w14:paraId="49336B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49F8F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9,672 бездна</w:t>
            </w:r>
          </w:p>
          <w:p w14:paraId="08567B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8C5AC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162</w:t>
            </w:r>
          </w:p>
          <w:p w14:paraId="5268BE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7662E7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132</w:t>
            </w:r>
          </w:p>
          <w:p w14:paraId="461218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F439F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107</w:t>
            </w:r>
          </w:p>
          <w:p w14:paraId="2049DA2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C429A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7,632 6,462</w:t>
            </w:r>
          </w:p>
          <w:p w14:paraId="3230F1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A9FAF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21,3</w:t>
            </w:r>
          </w:p>
          <w:p w14:paraId="7B2038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25,2</w:t>
            </w:r>
          </w:p>
          <w:p w14:paraId="1E34CC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A9E62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17,3 20.4</w:t>
            </w:r>
          </w:p>
          <w:p w14:paraId="593A34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nil"/>
              <w:right w:val="single" w:sz="6" w:space="0" w:color="auto"/>
            </w:tcBorders>
          </w:tcPr>
          <w:p w14:paraId="290DF0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14,1 16,6</w:t>
            </w:r>
          </w:p>
          <w:p w14:paraId="16DC78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ED53254" w14:textId="77777777" w:rsidTr="00274E04">
        <w:trPr>
          <w:trHeight w:val="413"/>
        </w:trPr>
        <w:tc>
          <w:tcPr>
            <w:tcW w:w="605" w:type="dxa"/>
            <w:tcBorders>
              <w:top w:val="single" w:sz="6" w:space="0" w:color="auto"/>
              <w:left w:val="single" w:sz="6" w:space="0" w:color="auto"/>
              <w:bottom w:val="single" w:sz="6" w:space="0" w:color="auto"/>
              <w:right w:val="single" w:sz="6" w:space="0" w:color="auto"/>
            </w:tcBorders>
          </w:tcPr>
          <w:p w14:paraId="29863E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198900</w:t>
            </w:r>
          </w:p>
          <w:p w14:paraId="1E1A42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843F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84 + дно 1,16</w:t>
            </w:r>
          </w:p>
          <w:p w14:paraId="1C9161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04A38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10,55 бездна</w:t>
            </w:r>
          </w:p>
          <w:p w14:paraId="0A6DB8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E46AE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351</w:t>
            </w:r>
          </w:p>
          <w:p w14:paraId="689BF2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1BEE4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323</w:t>
            </w:r>
          </w:p>
          <w:p w14:paraId="5360A6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DD4A7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140</w:t>
            </w:r>
          </w:p>
          <w:p w14:paraId="221984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7F26B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7,635 5,519</w:t>
            </w:r>
          </w:p>
          <w:p w14:paraId="3A04A4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F2603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46,0 54,0</w:t>
            </w:r>
          </w:p>
          <w:p w14:paraId="506808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21F90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42,3 49,6</w:t>
            </w:r>
          </w:p>
          <w:p w14:paraId="4FF78F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674594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18,7 28,5</w:t>
            </w:r>
          </w:p>
          <w:p w14:paraId="735429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A11AF00" w14:textId="77777777" w:rsidTr="00274E04">
        <w:trPr>
          <w:trHeight w:val="394"/>
        </w:trPr>
        <w:tc>
          <w:tcPr>
            <w:tcW w:w="605" w:type="dxa"/>
            <w:tcBorders>
              <w:top w:val="single" w:sz="6" w:space="0" w:color="auto"/>
              <w:left w:val="single" w:sz="6" w:space="0" w:color="auto"/>
              <w:bottom w:val="single" w:sz="6" w:space="0" w:color="auto"/>
              <w:right w:val="single" w:sz="6" w:space="0" w:color="auto"/>
            </w:tcBorders>
          </w:tcPr>
          <w:p w14:paraId="53F8C7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199903</w:t>
            </w:r>
          </w:p>
          <w:p w14:paraId="09F799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AD154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 80+ дно 1,525</w:t>
            </w:r>
          </w:p>
          <w:p w14:paraId="4B917A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06A8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10,13 бездна</w:t>
            </w:r>
          </w:p>
          <w:p w14:paraId="456F2A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4C713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382</w:t>
            </w:r>
          </w:p>
          <w:p w14:paraId="745692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83B23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204</w:t>
            </w:r>
          </w:p>
          <w:p w14:paraId="4FCBEF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DA59F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116</w:t>
            </w:r>
          </w:p>
          <w:p w14:paraId="35DDF4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EF668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8,571 7,046</w:t>
            </w:r>
          </w:p>
          <w:p w14:paraId="6E0E9A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13D2A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44,6</w:t>
            </w:r>
          </w:p>
          <w:p w14:paraId="62832B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53,2</w:t>
            </w:r>
          </w:p>
          <w:p w14:paraId="5D16CA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E707A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23,8 29.0</w:t>
            </w:r>
          </w:p>
          <w:p w14:paraId="4C1411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8EED2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13,5-16,5</w:t>
            </w:r>
          </w:p>
          <w:p w14:paraId="3D0D80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85F06B9" w14:textId="77777777" w:rsidTr="00274E04">
        <w:trPr>
          <w:trHeight w:val="403"/>
        </w:trPr>
        <w:tc>
          <w:tcPr>
            <w:tcW w:w="605" w:type="dxa"/>
            <w:tcBorders>
              <w:top w:val="single" w:sz="6" w:space="0" w:color="auto"/>
              <w:left w:val="single" w:sz="6" w:space="0" w:color="auto"/>
              <w:bottom w:val="single" w:sz="6" w:space="0" w:color="auto"/>
              <w:right w:val="single" w:sz="6" w:space="0" w:color="auto"/>
            </w:tcBorders>
          </w:tcPr>
          <w:p w14:paraId="23737E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199902</w:t>
            </w:r>
          </w:p>
          <w:p w14:paraId="20B588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F3575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9,70 + дно 1,525</w:t>
            </w:r>
          </w:p>
          <w:p w14:paraId="70EF12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E9B52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11,03 бездна</w:t>
            </w:r>
          </w:p>
          <w:p w14:paraId="47C455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1386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225</w:t>
            </w:r>
          </w:p>
          <w:p w14:paraId="5216DD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23D56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170</w:t>
            </w:r>
          </w:p>
          <w:p w14:paraId="163C24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C5CA5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139</w:t>
            </w:r>
          </w:p>
          <w:p w14:paraId="29457E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5A4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9,046</w:t>
            </w:r>
          </w:p>
          <w:p w14:paraId="759388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7,521</w:t>
            </w:r>
          </w:p>
          <w:p w14:paraId="37F904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3FCD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25,0 30,0</w:t>
            </w:r>
          </w:p>
          <w:p w14:paraId="15AC04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33013D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18,8 22,6</w:t>
            </w:r>
          </w:p>
          <w:p w14:paraId="6674FC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11940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15.4 18,5</w:t>
            </w:r>
          </w:p>
          <w:p w14:paraId="30CCB5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18C1E56" w14:textId="77777777" w:rsidTr="00274E04">
        <w:trPr>
          <w:trHeight w:val="240"/>
        </w:trPr>
        <w:tc>
          <w:tcPr>
            <w:tcW w:w="605" w:type="dxa"/>
            <w:tcBorders>
              <w:top w:val="single" w:sz="6" w:space="0" w:color="auto"/>
              <w:left w:val="single" w:sz="6" w:space="0" w:color="auto"/>
              <w:bottom w:val="single" w:sz="6" w:space="0" w:color="auto"/>
              <w:right w:val="single" w:sz="6" w:space="0" w:color="auto"/>
            </w:tcBorders>
          </w:tcPr>
          <w:p w14:paraId="3091A8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3-0157</w:t>
            </w:r>
          </w:p>
          <w:p w14:paraId="5F0464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6A0F6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7,1-7,26</w:t>
            </w:r>
          </w:p>
          <w:p w14:paraId="2825DF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FEE29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9,29-9,40</w:t>
            </w:r>
          </w:p>
          <w:p w14:paraId="7ECBCF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E170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123</w:t>
            </w:r>
          </w:p>
          <w:p w14:paraId="42A0DC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03356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98</w:t>
            </w:r>
          </w:p>
          <w:p w14:paraId="3C8737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A5FF0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82</w:t>
            </w:r>
          </w:p>
          <w:p w14:paraId="3DA81A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51B5C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6,963</w:t>
            </w:r>
          </w:p>
          <w:p w14:paraId="35AC77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46B90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17,4</w:t>
            </w:r>
          </w:p>
          <w:p w14:paraId="1D8D08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68C583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14,1</w:t>
            </w:r>
          </w:p>
          <w:p w14:paraId="112018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1746C8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11,8</w:t>
            </w:r>
          </w:p>
        </w:tc>
      </w:tr>
    </w:tbl>
    <w:p w14:paraId="47748C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Жизненно важные части самолетов (картер, мотор и пр.) осколки штатных снарядов на расстоянии 10 м и более не пробивали. Осколки, сделавшие пробоины 25 мм и меньше на плоскости и фюзеляже, ощути</w:t>
      </w:r>
      <w:r w:rsidRPr="00584DE4">
        <w:rPr>
          <w:color w:val="000000" w:themeColor="text1"/>
          <w:sz w:val="16"/>
          <w:szCs w:val="16"/>
        </w:rPr>
        <w:softHyphen/>
        <w:t>мого урона не причинили. То есть, гофрированную металлическую об</w:t>
      </w:r>
      <w:r w:rsidRPr="00584DE4">
        <w:rPr>
          <w:color w:val="000000" w:themeColor="text1"/>
          <w:sz w:val="16"/>
          <w:szCs w:val="16"/>
        </w:rPr>
        <w:softHyphen/>
        <w:t>шивку самолета пробивали все осколки на всех дистанциях, но размеры пробоин не влияли на степень ущерба и самолетам металлической кон</w:t>
      </w:r>
      <w:r w:rsidRPr="00584DE4">
        <w:rPr>
          <w:color w:val="000000" w:themeColor="text1"/>
          <w:sz w:val="16"/>
          <w:szCs w:val="16"/>
        </w:rPr>
        <w:softHyphen/>
        <w:t>струкции существенных повреждений не наносили.</w:t>
      </w:r>
    </w:p>
    <w:p w14:paraId="5D3195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Кстати, в рамках темы по 155 объекту в 1940 г. внимание разработчи</w:t>
      </w:r>
      <w:r w:rsidRPr="00584DE4">
        <w:rPr>
          <w:color w:val="000000" w:themeColor="text1"/>
          <w:sz w:val="16"/>
          <w:szCs w:val="16"/>
        </w:rPr>
        <w:softHyphen/>
        <w:t>ков привлекали уже вопросы комплексной проработки взаимодействия всех основных узлов боеприпаса. Тогда на основе РОС-82 был создан экспериментальный снаряд с одношашечным РЗ из трехканального по</w:t>
      </w:r>
      <w:r w:rsidRPr="00584DE4">
        <w:rPr>
          <w:color w:val="000000" w:themeColor="text1"/>
          <w:sz w:val="16"/>
          <w:szCs w:val="16"/>
        </w:rPr>
        <w:softHyphen/>
        <w:t>роха рецептуры Нз-70/10-200 специально для отработки пиротехниче</w:t>
      </w:r>
      <w:r w:rsidRPr="00584DE4">
        <w:rPr>
          <w:color w:val="000000" w:themeColor="text1"/>
          <w:sz w:val="16"/>
          <w:szCs w:val="16"/>
        </w:rPr>
        <w:softHyphen/>
        <w:t>ского взведения нового донного взрывателя АВ-96. В дальнейшем этот взрыватель поступил на вооружение в составе ракетно-бронебойных снарядов РБС-82 (подробнее об этом речь пойдет во 2 главе). Судя по длине РЗ, укороченного на 30 мм, в габариты стандартного двигателя вместо штатной диафрагмы дискового типа пришлось вписывать более толстую диафрагму лепесткового типа (11402).</w:t>
      </w:r>
    </w:p>
    <w:p w14:paraId="524F86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FF3F4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года в результате длительного диалога между конструкторами НИИ-3 НКОП и завода №70 по поводу улучшения и упрощения конструкции штатных боеприпасов РОС-82 модели 3-0156 и РОС-132 модели 00157 в течение 1938 г., решили приступить к изготовлению усовершенствованных вариантов этих снарядов. От базовых моделей их отли</w:t>
      </w:r>
      <w:r w:rsidRPr="00584DE4">
        <w:rPr>
          <w:color w:val="000000" w:themeColor="text1"/>
          <w:sz w:val="16"/>
          <w:szCs w:val="16"/>
        </w:rPr>
        <w:softHyphen/>
        <w:t>вала внутренняя конфигурация крышки-сопла. Вместо сферической она приобрела коническую форму. Это было удобнее в производстве, а также результаты НИР 1935-1936 гг. подтверждали, что это окажется более приемлемым с точки зрения внутренней баллистики. Длину резьбы в районе соплового среза увеличили, чтобы придать большую прочность соедине</w:t>
      </w:r>
      <w:r w:rsidRPr="00584DE4">
        <w:rPr>
          <w:color w:val="000000" w:themeColor="text1"/>
          <w:sz w:val="16"/>
          <w:szCs w:val="16"/>
        </w:rPr>
        <w:softHyphen/>
        <w:t>нию с сопловым обтекателем (блоком оперения). Теперь БЧ крепили к корпусу двигателя посредством внешней резьбы, нарезанной на глуби</w:t>
      </w:r>
      <w:r w:rsidRPr="00584DE4">
        <w:rPr>
          <w:color w:val="000000" w:themeColor="text1"/>
          <w:sz w:val="16"/>
          <w:szCs w:val="16"/>
        </w:rPr>
        <w:softHyphen/>
        <w:t>ну 16 мм, а не внутренней, как было ранее, выполненной на глубину 10 мм.Увеличили также глубину нарезки резьбы на корпусе двигателя и для стыковки с крышкой-соплом. В конструкцию БЧ для укладки дополни</w:t>
      </w:r>
      <w:r w:rsidRPr="00584DE4">
        <w:rPr>
          <w:color w:val="000000" w:themeColor="text1"/>
          <w:sz w:val="16"/>
          <w:szCs w:val="16"/>
        </w:rPr>
        <w:softHyphen/>
        <w:t>тельного детонатора и его изоляции от ВВ ввели-таки запальный стакан. Кроме тою, снаряды РОС-82 начали снаряжать полноразмерными семишашечными РЗ из пороха рецептуры НГВ габаритами 23/6-230 мм, а вот ракетные заряды к РОС-132 изменений не претерпели. Они по-прежне</w:t>
      </w:r>
      <w:r w:rsidRPr="00584DE4">
        <w:rPr>
          <w:color w:val="000000" w:themeColor="text1"/>
          <w:sz w:val="16"/>
          <w:szCs w:val="16"/>
        </w:rPr>
        <w:softHyphen/>
        <w:t>му оставались семишашечными и трехрядными, то есть, набранными из 21 короткой шашки габаритами 40/8-96 мм. Причем, одна из них про</w:t>
      </w:r>
      <w:r w:rsidRPr="00584DE4">
        <w:rPr>
          <w:color w:val="000000" w:themeColor="text1"/>
          <w:sz w:val="16"/>
          <w:szCs w:val="16"/>
        </w:rPr>
        <w:softHyphen/>
        <w:t>должала оставаться разрезной (длиной по 48 мм).</w:t>
      </w:r>
    </w:p>
    <w:p w14:paraId="5D0976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Постановлением Научно-технического журнала по 4 отделу 3-го УВиМТС ВВС РККА №00166 от 17 декабря 1938 г.. снаряды РОС-82 мо</w:t>
      </w:r>
      <w:r w:rsidRPr="00584DE4">
        <w:rPr>
          <w:color w:val="000000" w:themeColor="text1"/>
          <w:sz w:val="16"/>
          <w:szCs w:val="16"/>
        </w:rPr>
        <w:softHyphen/>
        <w:t>дели 3-0156 и РОС-132 модели 3-0157 с производства сняли. Их усовер</w:t>
      </w:r>
      <w:r w:rsidRPr="00584DE4">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4F2462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1D356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КБ завода № 389 НКБ известили, что согласно программы вооружений ВВС, 60-секундным дистанционным трубкам с установкой времени срабатывания из кабины пилота присваивается наименование трубок механических с очередными порядковыми номерами. Управление ТМ-26 должно быть основано на механическом принципе а у ТМ-27 - на электрическом. Очевидно здесь в первом случае речь шла о разработках ОТБ НКО, во втором — о проекте Гнилосырова на заводе № 389 НКБ (11402).</w:t>
      </w:r>
    </w:p>
    <w:p w14:paraId="639856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начале 1938 года образцы ДТГ-3 были готовы. 20 февраля 1939 г. партия поступила на испытания на НИПАВ ВВС. В памятке по обращению с ДТГ-3 упоминалось: «После установки в корпусе АБ или РС головку ДТГ-3 повернуть так, чтобы ушко боевой чеки находилось на одной ли</w:t>
      </w:r>
      <w:r w:rsidRPr="00584DE4">
        <w:rPr>
          <w:color w:val="000000" w:themeColor="text1"/>
          <w:sz w:val="16"/>
          <w:szCs w:val="16"/>
        </w:rPr>
        <w:softHyphen/>
        <w:t>нии с ушком АБ. После подвески АБ, укрепления боевой чеки и включе</w:t>
      </w:r>
      <w:r w:rsidRPr="00584DE4">
        <w:rPr>
          <w:color w:val="000000" w:themeColor="text1"/>
          <w:sz w:val="16"/>
          <w:szCs w:val="16"/>
        </w:rPr>
        <w:softHyphen/>
        <w:t>ния штепсельной колодки в гнездо трубки выдергивается походная чека При подвеске АБ с установкой ДТГ из кабины установочное кольцо на</w:t>
      </w:r>
      <w:r w:rsidRPr="00584DE4">
        <w:rPr>
          <w:color w:val="000000" w:themeColor="text1"/>
          <w:sz w:val="16"/>
          <w:szCs w:val="16"/>
        </w:rPr>
        <w:softHyphen/>
        <w:t>до привести в положение «О». Для включения ударного действия надо ключом повернуть замок ударника, утопить его до отказа и повернуть на 90о. Деления на установочном лимбе соответствуют 0.2 с» (11402).</w:t>
      </w:r>
    </w:p>
    <w:p w14:paraId="66415E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4D30474" w14:textId="2B8A9C7B" w:rsidR="002B2C8A" w:rsidRPr="00584DE4" w:rsidRDefault="002B2C8A" w:rsidP="00584DE4">
      <w:pPr>
        <w:jc w:val="both"/>
        <w:rPr>
          <w:color w:val="000000" w:themeColor="text1"/>
          <w:sz w:val="16"/>
          <w:szCs w:val="16"/>
        </w:rPr>
      </w:pPr>
      <w:r w:rsidRPr="00584DE4">
        <w:rPr>
          <w:color w:val="000000" w:themeColor="text1"/>
          <w:sz w:val="16"/>
          <w:szCs w:val="16"/>
        </w:rPr>
        <w:t>В конце 1938</w:t>
      </w:r>
      <w:r w:rsidR="00E62B39" w:rsidRPr="00584DE4">
        <w:rPr>
          <w:color w:val="000000" w:themeColor="text1"/>
          <w:sz w:val="16"/>
          <w:szCs w:val="16"/>
        </w:rPr>
        <w:t xml:space="preserve"> </w:t>
      </w:r>
      <w:r w:rsidRPr="00584DE4">
        <w:rPr>
          <w:color w:val="000000" w:themeColor="text1"/>
          <w:sz w:val="16"/>
          <w:szCs w:val="16"/>
        </w:rPr>
        <w:t>г. из Наркомата оборонной промышленности в НИИ-3 пришёл запрос о работах Института по применению реактивных двигателей для летательных аппаратов. В ответе сообщалось, что лётные испытания ракетоплана не состоялись по причине</w:t>
      </w:r>
      <w:r w:rsidR="00E62B39" w:rsidRPr="00584DE4">
        <w:rPr>
          <w:color w:val="000000" w:themeColor="text1"/>
          <w:sz w:val="16"/>
          <w:szCs w:val="16"/>
        </w:rPr>
        <w:t xml:space="preserve"> </w:t>
      </w:r>
      <w:r w:rsidRPr="00584DE4">
        <w:rPr>
          <w:color w:val="000000" w:themeColor="text1"/>
          <w:sz w:val="16"/>
          <w:szCs w:val="16"/>
        </w:rPr>
        <w:t>«консервации работы с середины 1938 года ввиду выявившейся необходимости проведения дополнительных работ по двигателю и др. узлам силовой установки, а также неукомплектованности штата группы №</w:t>
      </w:r>
      <w:r w:rsidR="00E62B39" w:rsidRPr="00584DE4">
        <w:rPr>
          <w:color w:val="000000" w:themeColor="text1"/>
          <w:sz w:val="16"/>
          <w:szCs w:val="16"/>
        </w:rPr>
        <w:t xml:space="preserve"> </w:t>
      </w:r>
      <w:r w:rsidRPr="00584DE4">
        <w:rPr>
          <w:color w:val="000000" w:themeColor="text1"/>
          <w:sz w:val="16"/>
          <w:szCs w:val="16"/>
        </w:rPr>
        <w:t xml:space="preserve">2 вед. инженером по данной теме» </w:t>
      </w:r>
      <w:hyperlink r:id="rId162" w:history="1">
        <w:r w:rsidRPr="00584DE4">
          <w:rPr>
            <w:color w:val="000000" w:themeColor="text1"/>
            <w:sz w:val="16"/>
            <w:szCs w:val="16"/>
          </w:rPr>
          <w:t>[273]</w:t>
        </w:r>
      </w:hyperlink>
      <w:r w:rsidRPr="00584DE4">
        <w:rPr>
          <w:color w:val="000000" w:themeColor="text1"/>
          <w:sz w:val="16"/>
          <w:szCs w:val="16"/>
        </w:rPr>
        <w:t xml:space="preserve"> .</w:t>
      </w:r>
    </w:p>
    <w:p w14:paraId="5E5EB992" w14:textId="77777777" w:rsidR="002B2C8A" w:rsidRPr="00584DE4" w:rsidRDefault="002B2C8A" w:rsidP="00584DE4">
      <w:pPr>
        <w:jc w:val="both"/>
        <w:rPr>
          <w:color w:val="000000" w:themeColor="text1"/>
          <w:sz w:val="16"/>
          <w:szCs w:val="16"/>
        </w:rPr>
      </w:pPr>
      <w:r w:rsidRPr="00584DE4">
        <w:rPr>
          <w:color w:val="000000" w:themeColor="text1"/>
          <w:sz w:val="16"/>
          <w:szCs w:val="16"/>
        </w:rPr>
        <w:t>К этому времени тему «Ракетоплан» реанимировали. Теперь ею занимался вновь организованный отдел Л.С. Душкина. Вопросы, связанные с двигательной установкой, поручили А.В. Палло. Но ни ведущего инженера по теме, ни лётчика-испытателя, которых раньше в одном лице представлял С.П. Королёв, не было. К тому же была ликвидирована лётно-испытательная станция НИИ-3.</w:t>
      </w:r>
    </w:p>
    <w:p w14:paraId="7301F160" w14:textId="01B205D7" w:rsidR="002B2C8A" w:rsidRPr="00584DE4" w:rsidRDefault="002B2C8A" w:rsidP="00584DE4">
      <w:pPr>
        <w:jc w:val="both"/>
        <w:rPr>
          <w:color w:val="000000" w:themeColor="text1"/>
          <w:sz w:val="16"/>
          <w:szCs w:val="16"/>
        </w:rPr>
      </w:pPr>
      <w:r w:rsidRPr="00584DE4">
        <w:rPr>
          <w:color w:val="000000" w:themeColor="text1"/>
          <w:sz w:val="16"/>
          <w:szCs w:val="16"/>
        </w:rPr>
        <w:t>Решили обратиться за помощью в авиапромышленность, в частности, к руководителю Отдела специальных конструкций при заводе №</w:t>
      </w:r>
      <w:r w:rsidR="00E62B39" w:rsidRPr="00584DE4">
        <w:rPr>
          <w:color w:val="000000" w:themeColor="text1"/>
          <w:sz w:val="16"/>
          <w:szCs w:val="16"/>
        </w:rPr>
        <w:t xml:space="preserve"> </w:t>
      </w:r>
      <w:r w:rsidRPr="00584DE4">
        <w:rPr>
          <w:color w:val="000000" w:themeColor="text1"/>
          <w:sz w:val="16"/>
          <w:szCs w:val="16"/>
        </w:rPr>
        <w:t>1 А.Я. Щербакову. Тот занимался вопросами стратосферной авиации и был знаком с работами НИИ-3 по проекту самолёта 218 с гермокабиной. Щербаков выделил для испытаний ракетоплана молодого планериста-испытателя своего КБ Владимира Павловича Фёдорова. В декабре 1938</w:t>
      </w:r>
      <w:r w:rsidR="00E62B39" w:rsidRPr="00584DE4">
        <w:rPr>
          <w:color w:val="000000" w:themeColor="text1"/>
          <w:sz w:val="16"/>
          <w:szCs w:val="16"/>
        </w:rPr>
        <w:t xml:space="preserve"> </w:t>
      </w:r>
      <w:r w:rsidRPr="00584DE4">
        <w:rPr>
          <w:color w:val="000000" w:themeColor="text1"/>
          <w:sz w:val="16"/>
          <w:szCs w:val="16"/>
        </w:rPr>
        <w:t>г.</w:t>
      </w:r>
      <w:r w:rsidR="00E62B39" w:rsidRPr="00584DE4">
        <w:rPr>
          <w:color w:val="000000" w:themeColor="text1"/>
          <w:sz w:val="16"/>
          <w:szCs w:val="16"/>
        </w:rPr>
        <w:t xml:space="preserve"> </w:t>
      </w:r>
      <w:r w:rsidRPr="00584DE4">
        <w:rPr>
          <w:color w:val="000000" w:themeColor="text1"/>
          <w:sz w:val="16"/>
          <w:szCs w:val="16"/>
        </w:rPr>
        <w:t>— январе 1939</w:t>
      </w:r>
      <w:r w:rsidR="00E62B39" w:rsidRPr="00584DE4">
        <w:rPr>
          <w:color w:val="000000" w:themeColor="text1"/>
          <w:sz w:val="16"/>
          <w:szCs w:val="16"/>
        </w:rPr>
        <w:t xml:space="preserve"> </w:t>
      </w:r>
      <w:r w:rsidRPr="00584DE4">
        <w:rPr>
          <w:color w:val="000000" w:themeColor="text1"/>
          <w:sz w:val="16"/>
          <w:szCs w:val="16"/>
        </w:rPr>
        <w:t>г. Фёдоров совершил с Центрального аэродрома три ознакомительных полёта на РП-318-1 со снятым двигателем и с балластом, имитирующим топливную нагрузку и</w:t>
      </w:r>
      <w:r w:rsidR="00E62B39" w:rsidRPr="00584DE4">
        <w:rPr>
          <w:color w:val="000000" w:themeColor="text1"/>
          <w:sz w:val="16"/>
          <w:szCs w:val="16"/>
        </w:rPr>
        <w:t xml:space="preserve"> </w:t>
      </w:r>
      <w:r w:rsidRPr="00584DE4">
        <w:rPr>
          <w:color w:val="000000" w:themeColor="text1"/>
          <w:sz w:val="16"/>
          <w:szCs w:val="16"/>
        </w:rPr>
        <w:t>ЖРД. Лётные качества машины ему понравились.</w:t>
      </w:r>
    </w:p>
    <w:p w14:paraId="2C95D9D3" w14:textId="21B97E38" w:rsidR="002B2C8A" w:rsidRPr="00584DE4" w:rsidRDefault="002B2C8A" w:rsidP="00584DE4">
      <w:pPr>
        <w:jc w:val="both"/>
        <w:rPr>
          <w:color w:val="000000" w:themeColor="text1"/>
          <w:sz w:val="16"/>
          <w:szCs w:val="16"/>
        </w:rPr>
      </w:pPr>
      <w:r w:rsidRPr="00584DE4">
        <w:rPr>
          <w:color w:val="000000" w:themeColor="text1"/>
          <w:sz w:val="16"/>
          <w:szCs w:val="16"/>
        </w:rPr>
        <w:lastRenderedPageBreak/>
        <w:t>После этого развернулись работы по совершенствованию двигательной установки. ОРМ-65 проявил себя достаточно надёжным, но он создавался как двигатель для ракеты, а не для самолёта. Чтобы улучшить эксплуатационные и ресурсные характеристики, было сделано раздельное охлаждение сопла и камеры сгорания, изменено количество, конструкция и расположение форсунок подачи топлива в камеру сгорания, введён пусковой режим работы, составлявший 8-10</w:t>
      </w:r>
      <w:r w:rsidR="00E62B39" w:rsidRPr="00584DE4">
        <w:rPr>
          <w:color w:val="000000" w:themeColor="text1"/>
          <w:sz w:val="16"/>
          <w:szCs w:val="16"/>
        </w:rPr>
        <w:t xml:space="preserve"> </w:t>
      </w:r>
      <w:r w:rsidRPr="00584DE4">
        <w:rPr>
          <w:color w:val="000000" w:themeColor="text1"/>
          <w:sz w:val="16"/>
          <w:szCs w:val="16"/>
        </w:rPr>
        <w:t>% от максимальной тяги (в этом случае топливные компоненты поступали в камеру сгорания через специальные пусковые форсунки). Планировалось также создать систему многократного запуска двигателя в полёте, но, учитывая непродолжительность работы ЖРД, от этого отказались. После доработок, проводившихся под руководством Л.С. Душкина, двигатель получил обозначение РДА-1-150 (17489).</w:t>
      </w:r>
    </w:p>
    <w:p w14:paraId="0BD24780" w14:textId="77777777" w:rsidR="002B2C8A" w:rsidRPr="00584DE4" w:rsidRDefault="002B2C8A" w:rsidP="00584DE4">
      <w:pPr>
        <w:jc w:val="both"/>
        <w:rPr>
          <w:color w:val="000000" w:themeColor="text1"/>
          <w:sz w:val="16"/>
          <w:szCs w:val="16"/>
        </w:rPr>
      </w:pPr>
    </w:p>
    <w:p w14:paraId="77D70974" w14:textId="77777777" w:rsidR="00D37AC0" w:rsidRPr="00584DE4" w:rsidRDefault="00D37AC0" w:rsidP="00584DE4">
      <w:pPr>
        <w:jc w:val="both"/>
        <w:rPr>
          <w:color w:val="000000" w:themeColor="text1"/>
          <w:sz w:val="16"/>
          <w:szCs w:val="16"/>
        </w:rPr>
      </w:pPr>
      <w:r w:rsidRPr="00584DE4">
        <w:rPr>
          <w:color w:val="000000" w:themeColor="text1"/>
          <w:sz w:val="16"/>
          <w:szCs w:val="16"/>
        </w:rPr>
        <w:t>В конце 1938 г. наркомат боеприпасов вдруг потребовал от ру</w:t>
      </w:r>
      <w:r w:rsidRPr="00584DE4">
        <w:rPr>
          <w:color w:val="000000" w:themeColor="text1"/>
          <w:sz w:val="16"/>
          <w:szCs w:val="16"/>
        </w:rPr>
        <w:softHyphen/>
        <w:t>ководства НИИ: Срочно сообщите данные по работам, проводимым в обла</w:t>
      </w:r>
      <w:r w:rsidRPr="00584DE4">
        <w:rPr>
          <w:color w:val="000000" w:themeColor="text1"/>
          <w:sz w:val="16"/>
          <w:szCs w:val="16"/>
        </w:rPr>
        <w:softHyphen/>
        <w:t>сти ракетных двигателей для применения к высотным летатель</w:t>
      </w:r>
      <w:r w:rsidRPr="00584DE4">
        <w:rPr>
          <w:color w:val="000000" w:themeColor="text1"/>
          <w:sz w:val="16"/>
          <w:szCs w:val="16"/>
        </w:rPr>
        <w:softHyphen/>
        <w:t>ным аппаратам, т. е. к стратосферным самолётам.</w:t>
      </w:r>
    </w:p>
    <w:p w14:paraId="0F92960A" w14:textId="77777777" w:rsidR="00D37AC0" w:rsidRPr="00584DE4" w:rsidRDefault="00D37AC0" w:rsidP="00584DE4">
      <w:pPr>
        <w:jc w:val="both"/>
        <w:rPr>
          <w:color w:val="000000" w:themeColor="text1"/>
          <w:sz w:val="16"/>
          <w:szCs w:val="16"/>
        </w:rPr>
      </w:pPr>
      <w:r w:rsidRPr="00584DE4">
        <w:rPr>
          <w:color w:val="000000" w:themeColor="text1"/>
          <w:sz w:val="16"/>
          <w:szCs w:val="16"/>
        </w:rPr>
        <w:t>Чтобы как-то отчитаться, Слонимер и Костиков решили не</w:t>
      </w:r>
      <w:r w:rsidRPr="00584DE4">
        <w:rPr>
          <w:color w:val="000000" w:themeColor="text1"/>
          <w:sz w:val="16"/>
          <w:szCs w:val="16"/>
        </w:rPr>
        <w:softHyphen/>
        <w:t>медленно возобновить работы с РП-318-1. На него поставили азотно-керосиновый двигатель Душкина РДА-1-150, и в февра</w:t>
      </w:r>
      <w:r w:rsidRPr="00584DE4">
        <w:rPr>
          <w:color w:val="000000" w:themeColor="text1"/>
          <w:sz w:val="16"/>
          <w:szCs w:val="16"/>
        </w:rPr>
        <w:softHyphen/>
        <w:t>ле 1939 г. начали наземные огневые испытания. К октябрю со</w:t>
      </w:r>
      <w:r w:rsidRPr="00584DE4">
        <w:rPr>
          <w:color w:val="000000" w:themeColor="text1"/>
          <w:sz w:val="16"/>
          <w:szCs w:val="16"/>
        </w:rPr>
        <w:softHyphen/>
        <w:t>стоялось свыше 100 пусков, а лётчик-испытатель Владимир Фёдоров за это время освоил приёмы управления работой дви</w:t>
      </w:r>
      <w:r w:rsidRPr="00584DE4">
        <w:rPr>
          <w:color w:val="000000" w:themeColor="text1"/>
          <w:sz w:val="16"/>
          <w:szCs w:val="16"/>
        </w:rPr>
        <w:softHyphen/>
        <w:t>гателя (23550).</w:t>
      </w:r>
    </w:p>
    <w:p w14:paraId="0592AA85" w14:textId="77777777" w:rsidR="00D37AC0" w:rsidRPr="00584DE4" w:rsidRDefault="00D37AC0" w:rsidP="00584DE4">
      <w:pPr>
        <w:jc w:val="both"/>
        <w:rPr>
          <w:color w:val="000000" w:themeColor="text1"/>
          <w:sz w:val="16"/>
          <w:szCs w:val="16"/>
        </w:rPr>
      </w:pPr>
    </w:p>
    <w:p w14:paraId="1D0DB6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концу 1938 г. чертежи БЧ к 305-мм БРАВ поступили на завод №172 для изготовления опытной партии для испытаний (11402).</w:t>
      </w:r>
    </w:p>
    <w:p w14:paraId="322A53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CD41E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состоянию на конец июня 1938 г., в ВВС насчитывалось около 100 тракторов "Коминтерн", что не исчерпывало потребности в данных машинах (12006).</w:t>
      </w:r>
    </w:p>
    <w:p w14:paraId="10AFF70C" w14:textId="77777777" w:rsidR="004B0DF9" w:rsidRPr="00584DE4" w:rsidRDefault="004B0DF9" w:rsidP="00584DE4">
      <w:pPr>
        <w:autoSpaceDE w:val="0"/>
        <w:autoSpaceDN w:val="0"/>
        <w:adjustRightInd w:val="0"/>
        <w:jc w:val="both"/>
        <w:rPr>
          <w:color w:val="000000" w:themeColor="text1"/>
          <w:sz w:val="16"/>
          <w:szCs w:val="16"/>
        </w:rPr>
      </w:pPr>
    </w:p>
    <w:p w14:paraId="49A5522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664CED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6CD11C" w14:textId="77777777" w:rsidR="00265FF7" w:rsidRPr="00584DE4" w:rsidRDefault="00265FF7" w:rsidP="00584DE4">
      <w:pPr>
        <w:jc w:val="both"/>
        <w:rPr>
          <w:color w:val="000000" w:themeColor="text1"/>
          <w:sz w:val="16"/>
          <w:szCs w:val="16"/>
        </w:rPr>
      </w:pPr>
      <w:r w:rsidRPr="00584DE4">
        <w:rPr>
          <w:color w:val="000000" w:themeColor="text1"/>
          <w:sz w:val="16"/>
          <w:szCs w:val="16"/>
        </w:rPr>
        <w:t>В конце 1938 г. НКОП обратился в правительство с просьбой уменьшить нарко</w:t>
      </w:r>
      <w:r w:rsidRPr="00584DE4">
        <w:rPr>
          <w:color w:val="000000" w:themeColor="text1"/>
          <w:sz w:val="16"/>
          <w:szCs w:val="16"/>
        </w:rPr>
        <w:softHyphen/>
        <w:t>матовскую программу по валовой продукции на 535,2 млн руб., или 4,4%. НКОП представил подробный перечень и стоимость снимаемых изделий, привел соответствующие аргументы (ГАРФ. Ф. 8418. Оп. 22. Д. 463. Л. 46—63. Письмо наркома НКОП М.М. &lt;агановича на имя председателя КО В.М. Молотова от 15.12.1938 с простой снизить программу НКОП по валовой продукции на 1938 г. и перечень изделий, подлежащих снятию. Обосновывая необходимость снятия того или иного изделия, НКОП чаше всего ссылался или на отказы заказчика от заказов, или на уменьшение заказов по договорам (т. е. заключение воен</w:t>
      </w:r>
      <w:r w:rsidRPr="00584DE4">
        <w:rPr>
          <w:color w:val="000000" w:themeColor="text1"/>
          <w:sz w:val="16"/>
          <w:szCs w:val="16"/>
        </w:rPr>
        <w:softHyphen/>
        <w:t>ными договоров на меньшие суммы, чем предусматривалось пла</w:t>
      </w:r>
      <w:r w:rsidRPr="00584DE4">
        <w:rPr>
          <w:color w:val="000000" w:themeColor="text1"/>
          <w:sz w:val="16"/>
          <w:szCs w:val="16"/>
        </w:rPr>
        <w:softHyphen/>
        <w:t>ном). Стоимость изделий, которые предлагалось исключить из плана, составляла больше половины стоимости программы. Только 3-му главку НКОП предлагалось уменьшить программу на 76,1 млн руб. (ГАРФ. Ф. 8418. Оп. 22. Д. 463. Л. 45. Справка, подготовленная в аппарате КО и пред</w:t>
      </w:r>
      <w:r w:rsidRPr="00584DE4">
        <w:rPr>
          <w:color w:val="000000" w:themeColor="text1"/>
          <w:sz w:val="16"/>
          <w:szCs w:val="16"/>
        </w:rPr>
        <w:softHyphen/>
        <w:t>ставленная В.М. Молотову, о просьбе НКОП уменьшить программу вы</w:t>
      </w:r>
      <w:r w:rsidRPr="00584DE4">
        <w:rPr>
          <w:color w:val="000000" w:themeColor="text1"/>
          <w:sz w:val="16"/>
          <w:szCs w:val="16"/>
        </w:rPr>
        <w:softHyphen/>
        <w:t>пуска валовой продукции в 1938 г. от 20.12.1938). Хотя промышленность стремилась предста</w:t>
      </w:r>
      <w:r w:rsidRPr="00584DE4">
        <w:rPr>
          <w:color w:val="000000" w:themeColor="text1"/>
          <w:sz w:val="16"/>
          <w:szCs w:val="16"/>
        </w:rPr>
        <w:softHyphen/>
        <w:t>вить факты неподписания договоров исключительно как ре</w:t>
      </w:r>
      <w:r w:rsidRPr="00584DE4">
        <w:rPr>
          <w:color w:val="000000" w:themeColor="text1"/>
          <w:sz w:val="16"/>
          <w:szCs w:val="16"/>
        </w:rPr>
        <w:softHyphen/>
        <w:t>зультат усилий военных (в просьбе уменьшить программу иная мотивировка была невозможна), очевидно, что они являлись также «заслугой» и промышленности. В случае отказа от заклю</w:t>
      </w:r>
      <w:r w:rsidRPr="00584DE4">
        <w:rPr>
          <w:color w:val="000000" w:themeColor="text1"/>
          <w:sz w:val="16"/>
          <w:szCs w:val="16"/>
        </w:rPr>
        <w:softHyphen/>
        <w:t>чения договора, как правило, крайне трудно определить, что явилось первопричиной его неподписания: выставление чрез</w:t>
      </w:r>
      <w:r w:rsidRPr="00584DE4">
        <w:rPr>
          <w:color w:val="000000" w:themeColor="text1"/>
          <w:sz w:val="16"/>
          <w:szCs w:val="16"/>
        </w:rPr>
        <w:softHyphen/>
        <w:t>мерных требований одной стороной или несогласие с этими требованиями другой, так как понятие чрезмерности требова</w:t>
      </w:r>
      <w:r w:rsidRPr="00584DE4">
        <w:rPr>
          <w:color w:val="000000" w:themeColor="text1"/>
          <w:sz w:val="16"/>
          <w:szCs w:val="16"/>
        </w:rPr>
        <w:softHyphen/>
        <w:t>ний субъективно. Если инициатором отказа от договора явля</w:t>
      </w:r>
      <w:r w:rsidRPr="00584DE4">
        <w:rPr>
          <w:color w:val="000000" w:themeColor="text1"/>
          <w:sz w:val="16"/>
          <w:szCs w:val="16"/>
        </w:rPr>
        <w:softHyphen/>
        <w:t>лось предприятие, то оно, как правило, в качестве обоснования приводило всевозможные технические причины: состояние производства, несоответствие освоенных технологий заказывае</w:t>
      </w:r>
      <w:r w:rsidRPr="00584DE4">
        <w:rPr>
          <w:color w:val="000000" w:themeColor="text1"/>
          <w:sz w:val="16"/>
          <w:szCs w:val="16"/>
        </w:rPr>
        <w:softHyphen/>
        <w:t>мой продукции и т. д. На самом же деле в основе отказов про</w:t>
      </w:r>
      <w:r w:rsidRPr="00584DE4">
        <w:rPr>
          <w:color w:val="000000" w:themeColor="text1"/>
          <w:sz w:val="16"/>
          <w:szCs w:val="16"/>
        </w:rPr>
        <w:softHyphen/>
        <w:t>мышленности от выполнения тех или иных военных заказов лежало стремление производить только «выгодную», уже осво</w:t>
      </w:r>
      <w:r w:rsidRPr="00584DE4">
        <w:rPr>
          <w:color w:val="000000" w:themeColor="text1"/>
          <w:sz w:val="16"/>
          <w:szCs w:val="16"/>
        </w:rPr>
        <w:softHyphen/>
        <w:t>енную продукцию, с которой можно было относительно легко достичь выполнения плана. Естественно, в этом отношении возможности промышленности были ограничены. Нельзя было отказаться от наиболее приоритетных заказов, но вполне реаль</w:t>
      </w:r>
      <w:r w:rsidRPr="00584DE4">
        <w:rPr>
          <w:color w:val="000000" w:themeColor="text1"/>
          <w:sz w:val="16"/>
          <w:szCs w:val="16"/>
        </w:rPr>
        <w:softHyphen/>
        <w:t>но — от второстепенных, в силу того что, как уже отмечалось, центр не мог контролировать все военные заказы (22647).</w:t>
      </w:r>
    </w:p>
    <w:p w14:paraId="659EE30E" w14:textId="77777777" w:rsidR="00265FF7" w:rsidRPr="00584DE4" w:rsidRDefault="00265FF7" w:rsidP="00584DE4">
      <w:pPr>
        <w:jc w:val="both"/>
        <w:rPr>
          <w:color w:val="000000" w:themeColor="text1"/>
          <w:sz w:val="16"/>
          <w:szCs w:val="16"/>
        </w:rPr>
      </w:pPr>
    </w:p>
    <w:p w14:paraId="303460E5" w14:textId="77777777" w:rsidR="00963A65" w:rsidRPr="00584DE4" w:rsidRDefault="00963A65" w:rsidP="00584DE4">
      <w:pPr>
        <w:pStyle w:val="af"/>
        <w:shd w:val="clear" w:color="auto" w:fill="FFFFFF"/>
        <w:spacing w:before="0" w:after="0"/>
        <w:jc w:val="both"/>
        <w:rPr>
          <w:color w:val="000000" w:themeColor="text1"/>
          <w:sz w:val="16"/>
          <w:szCs w:val="16"/>
        </w:rPr>
      </w:pPr>
      <w:r w:rsidRPr="00584DE4">
        <w:rPr>
          <w:color w:val="000000" w:themeColor="text1"/>
          <w:sz w:val="16"/>
          <w:szCs w:val="16"/>
        </w:rPr>
        <w:t>До конца 1938 г. производство пироксилиновых порохов осуществлялось из хлопкового линтера, но с 1939 г. все заводы переводились на обработку древесной целлюлозы. Это позволило значительно повысить производительность порохового производства и расширить сырьевую базу. В 1939 г. началось промышленное производство нитроглицериновых порохов. По сравнению с пироксилиновыми, они имели повышенную мощность, а технологический цикл их изготовления был в 4 5 раз короче. Кроме того, их производство не требовало использования дорогостоящих спирта и эфира. Баллиститный нитроглицериновый порох выпускал завод 59 (Петровеньки Ворошиловградской обл.). В предвоенный период производство порохов в СССР постоянно увеличивалось. Так, если в 1938 г. было произведено т пироксилинового пороха, в 1939 г. уже т; в 1939 г. нитроглицеринового пороха было изготовлено 2 тыс. т, в 1940 г. 7 тыс. т. Предусматривалось и дальнейшее наращивание объемов этого производства. В частности, предполагалось, что строившиеся заводы 98, 100, 101 и 392 также будут производить нитроглицериновый порох в больших объемах. К примеру, план комбината 98 (Пермь) предполагал ежегодное производство 14 тыс. т нитроглицериновых и 4 тыс. т пироксилиновых порохов. Что касается производства взрывчатых веществ, то со времен Первой мировой войны самым массовым бризантным из них был тротил (тринитротолуол). Широкое распространение тротила (применялся для снаряжения боеприпасов во всех воюющих странах) объясняется его малой чувствительностью к механическим воздействиям, что очень важно для хранения и транспортировки взрывчатых (19154).</w:t>
      </w:r>
    </w:p>
    <w:p w14:paraId="647600D7" w14:textId="77777777" w:rsidR="00963A65" w:rsidRPr="00584DE4" w:rsidRDefault="00963A65" w:rsidP="00584DE4">
      <w:pPr>
        <w:pStyle w:val="af"/>
        <w:shd w:val="clear" w:color="auto" w:fill="FFFFFF"/>
        <w:spacing w:before="0" w:after="0"/>
        <w:jc w:val="both"/>
        <w:rPr>
          <w:color w:val="000000" w:themeColor="text1"/>
          <w:sz w:val="16"/>
          <w:szCs w:val="16"/>
        </w:rPr>
      </w:pPr>
    </w:p>
    <w:p w14:paraId="652F20A0" w14:textId="77777777" w:rsidR="00D37AC0" w:rsidRPr="00584DE4" w:rsidRDefault="00D37AC0" w:rsidP="00584DE4">
      <w:pPr>
        <w:jc w:val="both"/>
        <w:rPr>
          <w:color w:val="000000" w:themeColor="text1"/>
          <w:sz w:val="16"/>
          <w:szCs w:val="16"/>
        </w:rPr>
      </w:pPr>
      <w:r w:rsidRPr="00584DE4">
        <w:rPr>
          <w:color w:val="000000" w:themeColor="text1"/>
          <w:sz w:val="16"/>
          <w:szCs w:val="16"/>
        </w:rPr>
        <w:t>К концу 1938 года в ОТТБ НКВД при НИИ-6 Бакаев разработал новую модифика</w:t>
      </w:r>
      <w:r w:rsidRPr="00584DE4">
        <w:rPr>
          <w:color w:val="000000" w:themeColor="text1"/>
          <w:sz w:val="16"/>
          <w:szCs w:val="16"/>
        </w:rPr>
        <w:softHyphen/>
        <w:t>цию пороха марки НБ. Мощный и быстрогорящий, он не разру</w:t>
      </w:r>
      <w:r w:rsidRPr="00584DE4">
        <w:rPr>
          <w:color w:val="000000" w:themeColor="text1"/>
          <w:sz w:val="16"/>
          <w:szCs w:val="16"/>
        </w:rPr>
        <w:softHyphen/>
        <w:t>шал стволы, хорошо подходил для гладкоствольных минометов и мог подойти для реактивных снарядов. К 1940 году под ру</w:t>
      </w:r>
      <w:r w:rsidRPr="00584DE4">
        <w:rPr>
          <w:color w:val="000000" w:themeColor="text1"/>
          <w:sz w:val="16"/>
          <w:szCs w:val="16"/>
        </w:rPr>
        <w:softHyphen/>
        <w:t>ководством Бакаева, В.В.Хожева, Б.П.Фомина и В.С.Дернового, при участии Победоносцева и Артемьева, была отработана тех</w:t>
      </w:r>
      <w:r w:rsidRPr="00584DE4">
        <w:rPr>
          <w:color w:val="000000" w:themeColor="text1"/>
          <w:sz w:val="16"/>
          <w:szCs w:val="16"/>
        </w:rPr>
        <w:softHyphen/>
        <w:t>нология изготовления зарядов РС-82 и PC-132 из этого пороха (23510).</w:t>
      </w:r>
    </w:p>
    <w:p w14:paraId="5C03832C" w14:textId="77777777" w:rsidR="00D37AC0" w:rsidRPr="00584DE4" w:rsidRDefault="00D37AC0" w:rsidP="00584DE4">
      <w:pPr>
        <w:jc w:val="both"/>
        <w:rPr>
          <w:color w:val="000000" w:themeColor="text1"/>
          <w:sz w:val="16"/>
          <w:szCs w:val="16"/>
        </w:rPr>
      </w:pPr>
    </w:p>
    <w:p w14:paraId="1E0B15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зачем то решили еще раз (в шестой) испытать непеределанную (отказ завода № 7) 76-мм батальонную гаубицу 35-К опять набросы и неудовлетворительная кучность стрельбы (3861).</w:t>
      </w:r>
    </w:p>
    <w:p w14:paraId="2A37DD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C2717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первый опытный автомат АСКОН-37 Кондакова был установлен на ЗУ-7 с использованием вращающейся части от АКТ-37, но с новым уравновешивающим механизмом и новой цапфенной обоймой. 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 (3861).</w:t>
      </w:r>
    </w:p>
    <w:p w14:paraId="42B11E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FDA80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года опытный автомат АСКОН-37 установили на ЗУ-7 с использованием вращающейся части от АКТ-37, но с новым уравновешивающим механизмом и новой цапфенной обоймой.</w:t>
      </w:r>
    </w:p>
    <w:p w14:paraId="1C7287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70B2AF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12045F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Основными отличиями АСКОН от АКТ были:</w:t>
      </w:r>
    </w:p>
    <w:p w14:paraId="4CE1D7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F0200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ACCBA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B11FA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Данные 37-мм автоматической пушки АСКОН-37 </w:t>
      </w:r>
    </w:p>
    <w:p w14:paraId="7BB74A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Калибр, мм — 37</w:t>
      </w:r>
    </w:p>
    <w:p w14:paraId="41AEBC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автомата, мм — 3318</w:t>
      </w:r>
    </w:p>
    <w:p w14:paraId="676FDA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ствола, мм/клб — 2335/63,1</w:t>
      </w:r>
    </w:p>
    <w:p w14:paraId="492C42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пути снаряда по каналу, мм — 2115</w:t>
      </w:r>
    </w:p>
    <w:p w14:paraId="41F955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нарезной части, мм — 072</w:t>
      </w:r>
    </w:p>
    <w:p w14:paraId="1552DA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Объем каморы, дм3 — 0,540</w:t>
      </w:r>
    </w:p>
    <w:p w14:paraId="269C3F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Крутизна нарезов постоянная, клб — 30</w:t>
      </w:r>
    </w:p>
    <w:p w14:paraId="53454F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Число нарезов — 16</w:t>
      </w:r>
    </w:p>
    <w:p w14:paraId="24F4DF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Глубина нарезов, мм — 0,45</w:t>
      </w:r>
    </w:p>
    <w:p w14:paraId="612B97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Ширина полей, мм — 2,5</w:t>
      </w:r>
    </w:p>
    <w:p w14:paraId="6056B0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ствольной группы, кг — 123,4</w:t>
      </w:r>
    </w:p>
    <w:p w14:paraId="78B233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автоматики, кг — 13</w:t>
      </w:r>
    </w:p>
    <w:p w14:paraId="6764E3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откатных частей; кг — 153</w:t>
      </w:r>
    </w:p>
    <w:p w14:paraId="24863F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Вес люльки, кг — 71,24</w:t>
      </w:r>
    </w:p>
    <w:p w14:paraId="4D2C83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магазина, кг — 5,73</w:t>
      </w:r>
    </w:p>
    <w:p w14:paraId="3FB6DF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качающейся части, кг — 442,1</w:t>
      </w:r>
    </w:p>
    <w:p w14:paraId="659D45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Длина отката ствола, мм — 117</w:t>
      </w:r>
    </w:p>
    <w:p w14:paraId="5D6ECC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Темп стрельбы, выстр/мин — 250</w:t>
      </w:r>
    </w:p>
    <w:p w14:paraId="7EB88B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Баллистические данные АСКОН-37</w:t>
      </w:r>
    </w:p>
    <w:p w14:paraId="08D3FF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Тип снаряда — Осколочный чертежа 6436 (АНИМИ)</w:t>
      </w:r>
    </w:p>
    <w:p w14:paraId="47F282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снаряда, кг — 0,645</w:t>
      </w:r>
    </w:p>
    <w:p w14:paraId="3D843D3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Вес заряда, кг — 0,378</w:t>
      </w:r>
    </w:p>
    <w:p w14:paraId="152D37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Начальная скорость, м/с — 1060</w:t>
      </w:r>
    </w:p>
    <w:p w14:paraId="02C959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Давление, кг/см2 — 2900 (12091).</w:t>
      </w:r>
    </w:p>
    <w:p w14:paraId="0170ACAA" w14:textId="77777777" w:rsidR="004B0DF9" w:rsidRPr="00584DE4" w:rsidRDefault="004B0DF9" w:rsidP="00584DE4">
      <w:pPr>
        <w:autoSpaceDE w:val="0"/>
        <w:autoSpaceDN w:val="0"/>
        <w:adjustRightInd w:val="0"/>
        <w:jc w:val="both"/>
        <w:rPr>
          <w:color w:val="000000" w:themeColor="text1"/>
          <w:sz w:val="16"/>
          <w:szCs w:val="16"/>
        </w:rPr>
      </w:pPr>
    </w:p>
    <w:p w14:paraId="5A9C97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заводом № 8 был закончен первый опытный образец 45-мм корабельной зенитной установки 62-К (3861).</w:t>
      </w:r>
    </w:p>
    <w:p w14:paraId="447789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858A2E" w14:textId="77777777" w:rsidR="00657466" w:rsidRPr="006851B7" w:rsidRDefault="00657466" w:rsidP="00657466">
      <w:pPr>
        <w:jc w:val="both"/>
        <w:rPr>
          <w:color w:val="0070C0"/>
          <w:sz w:val="16"/>
          <w:szCs w:val="16"/>
        </w:rPr>
      </w:pPr>
      <w:r w:rsidRPr="006851B7">
        <w:rPr>
          <w:rStyle w:val="aff0"/>
          <w:rFonts w:ascii="Times New Roman" w:hAnsi="Times New Roman" w:cs="Times New Roman"/>
          <w:color w:val="0070C0"/>
          <w:spacing w:val="0"/>
          <w:sz w:val="16"/>
          <w:szCs w:val="16"/>
        </w:rPr>
        <w:t>В конце 1938 г. начались работы над железнодорожными 356-мм пушкой и 500-мм гаубицей. Головным разработчиком (разработка качающейся части) было ОТБ НКВД (шарашка в ленинградской тюрьме «Крес</w:t>
      </w:r>
      <w:r w:rsidRPr="006851B7">
        <w:rPr>
          <w:rStyle w:val="aff0"/>
          <w:rFonts w:ascii="Times New Roman" w:hAnsi="Times New Roman" w:cs="Times New Roman"/>
          <w:color w:val="0070C0"/>
          <w:spacing w:val="0"/>
          <w:sz w:val="16"/>
          <w:szCs w:val="16"/>
        </w:rPr>
        <w:softHyphen/>
        <w:t>ты»). К июню 1941 г. были изготовлены качающиеся части 356-мм пушки ТП-1 и 500-мм гаубицы ТГ-1, а также один универсальный железнодорожный транспортер. Для проведения полигонных ис</w:t>
      </w:r>
      <w:r w:rsidRPr="006851B7">
        <w:rPr>
          <w:rStyle w:val="aff0"/>
          <w:rFonts w:ascii="Times New Roman" w:hAnsi="Times New Roman" w:cs="Times New Roman"/>
          <w:color w:val="0070C0"/>
          <w:spacing w:val="0"/>
          <w:sz w:val="16"/>
          <w:szCs w:val="16"/>
        </w:rPr>
        <w:softHyphen/>
        <w:t>пытаний транспортер и обе качающиеся части были доставлены на АН НО П, где в конце лета 1941 г. должен был состояться отстрел обеих систем.</w:t>
      </w:r>
    </w:p>
    <w:p w14:paraId="0F12D623" w14:textId="77777777" w:rsidR="00657466" w:rsidRPr="006851B7" w:rsidRDefault="00657466" w:rsidP="00657466">
      <w:pPr>
        <w:jc w:val="both"/>
        <w:rPr>
          <w:color w:val="0070C0"/>
          <w:sz w:val="16"/>
          <w:szCs w:val="16"/>
        </w:rPr>
      </w:pPr>
      <w:r w:rsidRPr="006851B7">
        <w:rPr>
          <w:rStyle w:val="aff0"/>
          <w:rFonts w:ascii="Times New Roman" w:hAnsi="Times New Roman" w:cs="Times New Roman"/>
          <w:color w:val="0070C0"/>
          <w:spacing w:val="0"/>
          <w:sz w:val="16"/>
          <w:szCs w:val="16"/>
        </w:rPr>
        <w:t>По плану к концу 1942 г. должно было быть изготовлено 16 гаубиц и 14 пушек на железнодорожных установках. Однако про</w:t>
      </w:r>
      <w:r w:rsidRPr="006851B7">
        <w:rPr>
          <w:rStyle w:val="aff0"/>
          <w:rFonts w:ascii="Times New Roman" w:hAnsi="Times New Roman" w:cs="Times New Roman"/>
          <w:color w:val="0070C0"/>
          <w:spacing w:val="0"/>
          <w:sz w:val="16"/>
          <w:szCs w:val="16"/>
        </w:rPr>
        <w:softHyphen/>
        <w:t>изводство систем отставало от графика, так как многие заводы оказались загружены работами по созданию «большого флота».</w:t>
      </w:r>
    </w:p>
    <w:p w14:paraId="60ADC4DE" w14:textId="77777777" w:rsidR="00657466" w:rsidRPr="006851B7" w:rsidRDefault="00657466" w:rsidP="00657466">
      <w:pPr>
        <w:jc w:val="both"/>
        <w:rPr>
          <w:color w:val="0070C0"/>
          <w:sz w:val="16"/>
          <w:szCs w:val="16"/>
        </w:rPr>
      </w:pPr>
      <w:r w:rsidRPr="006851B7">
        <w:rPr>
          <w:rStyle w:val="aff0"/>
          <w:rFonts w:ascii="Times New Roman" w:hAnsi="Times New Roman" w:cs="Times New Roman"/>
          <w:color w:val="0070C0"/>
          <w:spacing w:val="0"/>
          <w:sz w:val="16"/>
          <w:szCs w:val="16"/>
        </w:rPr>
        <w:t>В боевых действиях обе системы не участвовали, а после войны находились несколько лет на хранении, а потом сданы на лом (25436).</w:t>
      </w:r>
    </w:p>
    <w:p w14:paraId="056675C8" w14:textId="77777777" w:rsidR="00657466" w:rsidRPr="006851B7" w:rsidRDefault="00657466" w:rsidP="00657466">
      <w:pPr>
        <w:jc w:val="both"/>
        <w:rPr>
          <w:color w:val="0070C0"/>
          <w:sz w:val="16"/>
          <w:szCs w:val="16"/>
        </w:rPr>
      </w:pPr>
    </w:p>
    <w:p w14:paraId="46C13A2B" w14:textId="77777777" w:rsidR="00657466" w:rsidRPr="006851B7" w:rsidRDefault="00657466" w:rsidP="00657466">
      <w:pPr>
        <w:jc w:val="both"/>
        <w:rPr>
          <w:color w:val="0070C0"/>
          <w:sz w:val="16"/>
          <w:szCs w:val="16"/>
        </w:rPr>
      </w:pPr>
      <w:r w:rsidRPr="006851B7">
        <w:rPr>
          <w:rStyle w:val="aff0"/>
          <w:rFonts w:ascii="Times New Roman" w:hAnsi="Times New Roman" w:cs="Times New Roman"/>
          <w:color w:val="0070C0"/>
          <w:spacing w:val="0"/>
          <w:sz w:val="16"/>
          <w:szCs w:val="16"/>
        </w:rPr>
        <w:t>В конце 1938 г. ГАУ дало указание заводу № 7 на дора</w:t>
      </w:r>
      <w:r w:rsidRPr="006851B7">
        <w:rPr>
          <w:rStyle w:val="aff0"/>
          <w:rFonts w:ascii="Times New Roman" w:hAnsi="Times New Roman" w:cs="Times New Roman"/>
          <w:color w:val="0070C0"/>
          <w:spacing w:val="0"/>
          <w:sz w:val="16"/>
          <w:szCs w:val="16"/>
        </w:rPr>
        <w:softHyphen/>
        <w:t>ботку 107-мм горно-вьючного миномета и для этого заказало восемь 107-мм мино</w:t>
      </w:r>
      <w:r w:rsidRPr="006851B7">
        <w:rPr>
          <w:rStyle w:val="aff0"/>
          <w:rFonts w:ascii="Times New Roman" w:hAnsi="Times New Roman" w:cs="Times New Roman"/>
          <w:color w:val="0070C0"/>
          <w:spacing w:val="0"/>
          <w:sz w:val="16"/>
          <w:szCs w:val="16"/>
        </w:rPr>
        <w:softHyphen/>
        <w:t>метов. Новые образцы прошли полигонные испытания с конца марта до середины июня 1939 г. Войсковые испыта</w:t>
      </w:r>
      <w:r w:rsidRPr="006851B7">
        <w:rPr>
          <w:rStyle w:val="aff0"/>
          <w:rFonts w:ascii="Times New Roman" w:hAnsi="Times New Roman" w:cs="Times New Roman"/>
          <w:color w:val="0070C0"/>
          <w:spacing w:val="0"/>
          <w:sz w:val="16"/>
          <w:szCs w:val="16"/>
        </w:rPr>
        <w:softHyphen/>
        <w:t>ния четырех 107-мм минометов прошли с 14 по 27 сентября 1938 г.</w:t>
      </w:r>
    </w:p>
    <w:p w14:paraId="7DE16C84" w14:textId="77777777" w:rsidR="00657466" w:rsidRPr="006851B7" w:rsidRDefault="00657466" w:rsidP="00657466">
      <w:pPr>
        <w:jc w:val="both"/>
        <w:rPr>
          <w:color w:val="0070C0"/>
          <w:sz w:val="16"/>
          <w:szCs w:val="16"/>
        </w:rPr>
      </w:pPr>
      <w:r w:rsidRPr="006851B7">
        <w:rPr>
          <w:rStyle w:val="aff0"/>
          <w:rFonts w:ascii="Times New Roman" w:hAnsi="Times New Roman" w:cs="Times New Roman"/>
          <w:color w:val="0070C0"/>
          <w:spacing w:val="0"/>
          <w:sz w:val="16"/>
          <w:szCs w:val="16"/>
        </w:rPr>
        <w:t>107-мм горно-вьючный миномет был принят на воору</w:t>
      </w:r>
      <w:r w:rsidRPr="006851B7">
        <w:rPr>
          <w:rStyle w:val="aff0"/>
          <w:rFonts w:ascii="Times New Roman" w:hAnsi="Times New Roman" w:cs="Times New Roman"/>
          <w:color w:val="0070C0"/>
          <w:spacing w:val="0"/>
          <w:sz w:val="16"/>
          <w:szCs w:val="16"/>
        </w:rPr>
        <w:softHyphen/>
        <w:t>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w:t>
      </w:r>
      <w:r w:rsidRPr="006851B7">
        <w:rPr>
          <w:rStyle w:val="aff0"/>
          <w:rFonts w:ascii="Times New Roman" w:hAnsi="Times New Roman" w:cs="Times New Roman"/>
          <w:color w:val="0070C0"/>
          <w:spacing w:val="0"/>
          <w:sz w:val="16"/>
          <w:szCs w:val="16"/>
        </w:rPr>
        <w:softHyphen/>
        <w:t xml:space="preserve">метов. На </w:t>
      </w:r>
      <w:r w:rsidRPr="006851B7">
        <w:rPr>
          <w:rStyle w:val="aff0"/>
          <w:rFonts w:ascii="Times New Roman" w:hAnsi="Times New Roman" w:cs="Times New Roman"/>
          <w:color w:val="0070C0"/>
          <w:spacing w:val="0"/>
          <w:sz w:val="16"/>
          <w:szCs w:val="16"/>
          <w:lang w:val="en-US"/>
        </w:rPr>
        <w:t>I</w:t>
      </w:r>
      <w:r w:rsidRPr="006851B7">
        <w:rPr>
          <w:rStyle w:val="aff0"/>
          <w:rFonts w:ascii="Times New Roman" w:hAnsi="Times New Roman" w:cs="Times New Roman"/>
          <w:color w:val="0070C0"/>
          <w:spacing w:val="0"/>
          <w:sz w:val="16"/>
          <w:szCs w:val="16"/>
        </w:rPr>
        <w:t>—</w:t>
      </w:r>
      <w:r w:rsidRPr="006851B7">
        <w:rPr>
          <w:rStyle w:val="aff0"/>
          <w:rFonts w:ascii="Times New Roman" w:hAnsi="Times New Roman" w:cs="Times New Roman"/>
          <w:color w:val="0070C0"/>
          <w:spacing w:val="0"/>
          <w:sz w:val="16"/>
          <w:szCs w:val="16"/>
          <w:lang w:val="en-US"/>
        </w:rPr>
        <w:t>III</w:t>
      </w:r>
      <w:r w:rsidRPr="006851B7">
        <w:rPr>
          <w:rStyle w:val="aff0"/>
          <w:rFonts w:ascii="Times New Roman" w:hAnsi="Times New Roman" w:cs="Times New Roman"/>
          <w:color w:val="0070C0"/>
          <w:spacing w:val="0"/>
          <w:sz w:val="16"/>
          <w:szCs w:val="16"/>
        </w:rPr>
        <w:t xml:space="preserve"> кварталы 1940 г. заводам № 393 и «Лентекс- тильмаш» было дано задание на 950 107-мм горных миноме</w:t>
      </w:r>
      <w:r w:rsidRPr="006851B7">
        <w:rPr>
          <w:rStyle w:val="aff0"/>
          <w:rFonts w:ascii="Times New Roman" w:hAnsi="Times New Roman" w:cs="Times New Roman"/>
          <w:color w:val="0070C0"/>
          <w:spacing w:val="0"/>
          <w:sz w:val="16"/>
          <w:szCs w:val="16"/>
        </w:rPr>
        <w:softHyphen/>
        <w:t>тов обр. 1938 г. К 1 августа 1940 г. заводы изготовили 501 миномет. Любопытно, что заводу № 393 платили 19 тыс. руб. за один миномет, а «Лентекстильмашу» — 25 тыс. руб. (25437).</w:t>
      </w:r>
    </w:p>
    <w:p w14:paraId="4C0D0F8B" w14:textId="77777777" w:rsidR="00657466" w:rsidRPr="006851B7" w:rsidRDefault="00657466" w:rsidP="00657466">
      <w:pPr>
        <w:jc w:val="both"/>
        <w:rPr>
          <w:color w:val="0070C0"/>
          <w:sz w:val="16"/>
          <w:szCs w:val="16"/>
        </w:rPr>
      </w:pPr>
    </w:p>
    <w:p w14:paraId="38E697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Главное артиллерийское управление дало указание заводу № 7 на доработку 107-мм миномета и для этого заказало восемь 107-мм минометов. Новые образцы прошли полигонные испытания с конца марта по середину июня 1939 года (3861).</w:t>
      </w:r>
    </w:p>
    <w:p w14:paraId="0146AA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EFA83D2" w14:textId="5137932F" w:rsidR="004B0DF9" w:rsidRPr="00584DE4" w:rsidRDefault="004B0DF9" w:rsidP="00584DE4">
      <w:pPr>
        <w:jc w:val="both"/>
        <w:rPr>
          <w:color w:val="000000" w:themeColor="text1"/>
          <w:sz w:val="16"/>
          <w:szCs w:val="16"/>
        </w:rPr>
      </w:pPr>
      <w:r w:rsidRPr="00584DE4">
        <w:rPr>
          <w:color w:val="000000" w:themeColor="text1"/>
          <w:sz w:val="16"/>
          <w:szCs w:val="16"/>
        </w:rPr>
        <w:t>В конце 1938</w:t>
      </w:r>
      <w:r w:rsidR="00E62B39" w:rsidRPr="00584DE4">
        <w:rPr>
          <w:color w:val="000000" w:themeColor="text1"/>
          <w:sz w:val="16"/>
          <w:szCs w:val="16"/>
        </w:rPr>
        <w:t xml:space="preserve"> </w:t>
      </w:r>
      <w:r w:rsidRPr="00584DE4">
        <w:rPr>
          <w:color w:val="000000" w:themeColor="text1"/>
          <w:sz w:val="16"/>
          <w:szCs w:val="16"/>
        </w:rPr>
        <w:t>г. ГАУ дало указание заводу №</w:t>
      </w:r>
      <w:r w:rsidR="00E62B39" w:rsidRPr="00584DE4">
        <w:rPr>
          <w:color w:val="000000" w:themeColor="text1"/>
          <w:sz w:val="16"/>
          <w:szCs w:val="16"/>
        </w:rPr>
        <w:t xml:space="preserve"> </w:t>
      </w:r>
      <w:r w:rsidRPr="00584DE4">
        <w:rPr>
          <w:color w:val="000000" w:themeColor="text1"/>
          <w:sz w:val="16"/>
          <w:szCs w:val="16"/>
        </w:rPr>
        <w:t>7 на доработку горного миномета и для этого заказало восемь 107-мм минометов. Новые образцы прошли полигонные испытания с конца марта до середины июня 1939</w:t>
      </w:r>
      <w:r w:rsidR="00E62B39" w:rsidRPr="00584DE4">
        <w:rPr>
          <w:color w:val="000000" w:themeColor="text1"/>
          <w:sz w:val="16"/>
          <w:szCs w:val="16"/>
        </w:rPr>
        <w:t xml:space="preserve"> </w:t>
      </w:r>
      <w:r w:rsidRPr="00584DE4">
        <w:rPr>
          <w:color w:val="000000" w:themeColor="text1"/>
          <w:sz w:val="16"/>
          <w:szCs w:val="16"/>
        </w:rPr>
        <w:t>г. Войсковые испытания четырех 107-мм минометов прошли с 14 по 27 сентября 1938</w:t>
      </w:r>
      <w:r w:rsidR="00E62B39" w:rsidRPr="00584DE4">
        <w:rPr>
          <w:color w:val="000000" w:themeColor="text1"/>
          <w:sz w:val="16"/>
          <w:szCs w:val="16"/>
        </w:rPr>
        <w:t xml:space="preserve"> </w:t>
      </w:r>
      <w:r w:rsidRPr="00584DE4">
        <w:rPr>
          <w:color w:val="000000" w:themeColor="text1"/>
          <w:sz w:val="16"/>
          <w:szCs w:val="16"/>
        </w:rPr>
        <w:t>г.</w:t>
      </w:r>
    </w:p>
    <w:p w14:paraId="3B9FC71D" w14:textId="3DFA2ED8" w:rsidR="004B0DF9" w:rsidRPr="00584DE4" w:rsidRDefault="004B0DF9" w:rsidP="00584DE4">
      <w:pPr>
        <w:jc w:val="both"/>
        <w:rPr>
          <w:color w:val="000000" w:themeColor="text1"/>
          <w:sz w:val="16"/>
          <w:szCs w:val="16"/>
        </w:rPr>
      </w:pPr>
      <w:r w:rsidRPr="00584DE4">
        <w:rPr>
          <w:color w:val="000000" w:themeColor="text1"/>
          <w:sz w:val="16"/>
          <w:szCs w:val="16"/>
        </w:rPr>
        <w:t>107-мм горно-вьючный миномет был принят на вооружение постановлением Комитета Обороны от 26 февраля 1939</w:t>
      </w:r>
      <w:r w:rsidR="00E62B39" w:rsidRPr="00584DE4">
        <w:rPr>
          <w:color w:val="000000" w:themeColor="text1"/>
          <w:sz w:val="16"/>
          <w:szCs w:val="16"/>
        </w:rPr>
        <w:t xml:space="preserve"> </w:t>
      </w:r>
      <w:r w:rsidRPr="00584DE4">
        <w:rPr>
          <w:color w:val="000000" w:themeColor="text1"/>
          <w:sz w:val="16"/>
          <w:szCs w:val="16"/>
        </w:rPr>
        <w:t>г. под названием «107-мм горно-вьючный полковой миномет обр. 1938</w:t>
      </w:r>
      <w:r w:rsidR="00E62B39" w:rsidRPr="00584DE4">
        <w:rPr>
          <w:color w:val="000000" w:themeColor="text1"/>
          <w:sz w:val="16"/>
          <w:szCs w:val="16"/>
        </w:rPr>
        <w:t xml:space="preserve"> </w:t>
      </w:r>
      <w:r w:rsidRPr="00584DE4">
        <w:rPr>
          <w:color w:val="000000" w:themeColor="text1"/>
          <w:sz w:val="16"/>
          <w:szCs w:val="16"/>
        </w:rPr>
        <w:t>г.» (то есть еще до окончания войсковых испытаний.) Серийное производство 107-мм минометов обр. 1938</w:t>
      </w:r>
      <w:r w:rsidR="00E62B39" w:rsidRPr="00584DE4">
        <w:rPr>
          <w:color w:val="000000" w:themeColor="text1"/>
          <w:sz w:val="16"/>
          <w:szCs w:val="16"/>
        </w:rPr>
        <w:t xml:space="preserve"> </w:t>
      </w:r>
      <w:r w:rsidRPr="00584DE4">
        <w:rPr>
          <w:color w:val="000000" w:themeColor="text1"/>
          <w:sz w:val="16"/>
          <w:szCs w:val="16"/>
        </w:rPr>
        <w:t>г. было начато в 1939</w:t>
      </w:r>
      <w:r w:rsidR="00E62B39" w:rsidRPr="00584DE4">
        <w:rPr>
          <w:color w:val="000000" w:themeColor="text1"/>
          <w:sz w:val="16"/>
          <w:szCs w:val="16"/>
        </w:rPr>
        <w:t xml:space="preserve"> </w:t>
      </w:r>
      <w:r w:rsidRPr="00584DE4">
        <w:rPr>
          <w:color w:val="000000" w:themeColor="text1"/>
          <w:sz w:val="16"/>
          <w:szCs w:val="16"/>
        </w:rPr>
        <w:t>г. За год выпущено 200 минометов. На I–III кварталы 1940</w:t>
      </w:r>
      <w:r w:rsidR="00E62B39" w:rsidRPr="00584DE4">
        <w:rPr>
          <w:color w:val="000000" w:themeColor="text1"/>
          <w:sz w:val="16"/>
          <w:szCs w:val="16"/>
        </w:rPr>
        <w:t xml:space="preserve"> </w:t>
      </w:r>
      <w:r w:rsidRPr="00584DE4">
        <w:rPr>
          <w:color w:val="000000" w:themeColor="text1"/>
          <w:sz w:val="16"/>
          <w:szCs w:val="16"/>
        </w:rPr>
        <w:t>г. заводам №</w:t>
      </w:r>
      <w:r w:rsidR="00E62B39" w:rsidRPr="00584DE4">
        <w:rPr>
          <w:color w:val="000000" w:themeColor="text1"/>
          <w:sz w:val="16"/>
          <w:szCs w:val="16"/>
        </w:rPr>
        <w:t xml:space="preserve"> </w:t>
      </w:r>
      <w:r w:rsidRPr="00584DE4">
        <w:rPr>
          <w:color w:val="000000" w:themeColor="text1"/>
          <w:sz w:val="16"/>
          <w:szCs w:val="16"/>
        </w:rPr>
        <w:t>393 и «Лентекстильмаш» было дано задание на 950 107-мм горных минометов обр. 1938</w:t>
      </w:r>
      <w:r w:rsidR="00E62B39" w:rsidRPr="00584DE4">
        <w:rPr>
          <w:color w:val="000000" w:themeColor="text1"/>
          <w:sz w:val="16"/>
          <w:szCs w:val="16"/>
        </w:rPr>
        <w:t xml:space="preserve"> </w:t>
      </w:r>
      <w:r w:rsidRPr="00584DE4">
        <w:rPr>
          <w:color w:val="000000" w:themeColor="text1"/>
          <w:sz w:val="16"/>
          <w:szCs w:val="16"/>
        </w:rPr>
        <w:t>г. К 1 августа 1940</w:t>
      </w:r>
      <w:r w:rsidR="00E62B39" w:rsidRPr="00584DE4">
        <w:rPr>
          <w:color w:val="000000" w:themeColor="text1"/>
          <w:sz w:val="16"/>
          <w:szCs w:val="16"/>
        </w:rPr>
        <w:t xml:space="preserve"> </w:t>
      </w:r>
      <w:r w:rsidRPr="00584DE4">
        <w:rPr>
          <w:color w:val="000000" w:themeColor="text1"/>
          <w:sz w:val="16"/>
          <w:szCs w:val="16"/>
        </w:rPr>
        <w:t>г. заводы изготовили 501 миномет. Любопытно, что заводу №</w:t>
      </w:r>
      <w:r w:rsidR="00E62B39" w:rsidRPr="00584DE4">
        <w:rPr>
          <w:color w:val="000000" w:themeColor="text1"/>
          <w:sz w:val="16"/>
          <w:szCs w:val="16"/>
        </w:rPr>
        <w:t xml:space="preserve"> </w:t>
      </w:r>
      <w:r w:rsidRPr="00584DE4">
        <w:rPr>
          <w:color w:val="000000" w:themeColor="text1"/>
          <w:sz w:val="16"/>
          <w:szCs w:val="16"/>
        </w:rPr>
        <w:t>393 платили 19</w:t>
      </w:r>
      <w:r w:rsidR="00E62B39" w:rsidRPr="00584DE4">
        <w:rPr>
          <w:color w:val="000000" w:themeColor="text1"/>
          <w:sz w:val="16"/>
          <w:szCs w:val="16"/>
        </w:rPr>
        <w:t xml:space="preserve"> </w:t>
      </w:r>
      <w:r w:rsidRPr="00584DE4">
        <w:rPr>
          <w:color w:val="000000" w:themeColor="text1"/>
          <w:sz w:val="16"/>
          <w:szCs w:val="16"/>
        </w:rPr>
        <w:t>тыс. руб. за один миномет, а «Лентекстильмашу»</w:t>
      </w:r>
      <w:r w:rsidR="00E62B39" w:rsidRPr="00584DE4">
        <w:rPr>
          <w:color w:val="000000" w:themeColor="text1"/>
          <w:sz w:val="16"/>
          <w:szCs w:val="16"/>
        </w:rPr>
        <w:t xml:space="preserve"> </w:t>
      </w:r>
      <w:r w:rsidRPr="00584DE4">
        <w:rPr>
          <w:color w:val="000000" w:themeColor="text1"/>
          <w:sz w:val="16"/>
          <w:szCs w:val="16"/>
        </w:rPr>
        <w:t>— 25</w:t>
      </w:r>
      <w:r w:rsidR="00E62B39" w:rsidRPr="00584DE4">
        <w:rPr>
          <w:color w:val="000000" w:themeColor="text1"/>
          <w:sz w:val="16"/>
          <w:szCs w:val="16"/>
        </w:rPr>
        <w:t xml:space="preserve"> </w:t>
      </w:r>
      <w:r w:rsidRPr="00584DE4">
        <w:rPr>
          <w:color w:val="000000" w:themeColor="text1"/>
          <w:sz w:val="16"/>
          <w:szCs w:val="16"/>
        </w:rPr>
        <w:t>тыс. руб. (12705).</w:t>
      </w:r>
    </w:p>
    <w:p w14:paraId="7BA66EDF" w14:textId="77777777" w:rsidR="004B0DF9" w:rsidRPr="00584DE4" w:rsidRDefault="004B0DF9" w:rsidP="00584DE4">
      <w:pPr>
        <w:jc w:val="both"/>
        <w:rPr>
          <w:color w:val="000000" w:themeColor="text1"/>
          <w:sz w:val="16"/>
          <w:szCs w:val="16"/>
        </w:rPr>
      </w:pPr>
    </w:p>
    <w:p w14:paraId="3AF866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заводом № 8 был изготовлен опытный образец 37-мм корабельного зенитного автомата 70-К (3861).</w:t>
      </w:r>
    </w:p>
    <w:p w14:paraId="668263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349A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по завершению испытания 122-мм гаубицы Ф.Петрова она была принята на вооружение под названием 122-мм гаубица образца 1938 (3848,45).</w:t>
      </w:r>
    </w:p>
    <w:p w14:paraId="04062B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BCD293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решили еще раз испытать непеределанную (завод № 7 отказался от переделки) гаубицу 35-К - опять набросы и неудовлетворительная кучность стрельбы (7629, 42).</w:t>
      </w:r>
    </w:p>
    <w:p w14:paraId="08B296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63207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Гранатомет Я.Г.Таубина был сделан и отработан к концу 1938 (263,25). ОКБ-16 разработало и изготовило вариант гранатомета с лентой на 15-16 гранат. Два гранатомета устанавливались в крыльях, но после проведения летных испытаний работа была прекращена (263,21).</w:t>
      </w:r>
    </w:p>
    <w:p w14:paraId="085575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сожалению, не ясно на каком.</w:t>
      </w:r>
    </w:p>
    <w:p w14:paraId="518ECF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602D4BE" w14:textId="77777777" w:rsidR="00D37AC0" w:rsidRPr="00584DE4" w:rsidRDefault="00D37AC0" w:rsidP="00584DE4">
      <w:pPr>
        <w:jc w:val="both"/>
        <w:rPr>
          <w:color w:val="000000" w:themeColor="text1"/>
          <w:sz w:val="16"/>
          <w:szCs w:val="16"/>
        </w:rPr>
      </w:pPr>
      <w:r w:rsidRPr="00584DE4">
        <w:rPr>
          <w:color w:val="000000" w:themeColor="text1"/>
          <w:sz w:val="16"/>
          <w:szCs w:val="16"/>
        </w:rPr>
        <w:t>К концу 1938 г. АБТУ РККА сформулировало ряд требований к будущему отечественных танков, которые базировались на указании И.В. Сталина делать машины надежными, но рассчитанными на специалистов «среднего и ниже среднего» уровня. Здесь необходимо отметить, что эта цель была сформулирована И.В. Сталиным для авиастроения, однако представители АБТУ посчитали именно ее ориентиром для своей отрасли. Более детально поставленные задачи, с одной стороны, очертили направления развития отечественного танкостроения на ближайшее время, а с другой - подвели своеобразный итог развития предыдущих этапов, когда тема повышения качества боевых машин звучала постоянно. Требовалось создать надежную, однородную по своим свойствам бронетехнику ограниченного модельного ряда, когда отдельные танки одной и той же модели не будут существенно отличаться тактико-техническими показателями в зависимости от года выпуска[118].</w:t>
      </w:r>
    </w:p>
    <w:p w14:paraId="45A85C8F" w14:textId="77777777" w:rsidR="00D37AC0" w:rsidRPr="00584DE4" w:rsidRDefault="00D37AC0" w:rsidP="00584DE4">
      <w:pPr>
        <w:jc w:val="both"/>
        <w:rPr>
          <w:color w:val="000000" w:themeColor="text1"/>
          <w:sz w:val="16"/>
          <w:szCs w:val="16"/>
        </w:rPr>
      </w:pPr>
      <w:r w:rsidRPr="00584DE4">
        <w:rPr>
          <w:color w:val="000000" w:themeColor="text1"/>
          <w:sz w:val="16"/>
          <w:szCs w:val="16"/>
        </w:rPr>
        <w:t>В течение 1939 г. были в целом завершены работы над созданием опытных образцов новых танков для РККА. В основу их бронезащиты были положены изыскания по новой броневой стали. В своем совместном обращении в ЦК ВКП(б) нарком обороны СССР К.Е. Ворошилов, нарком среднего машиностроения СССР И.А. Лихачев и нарком тяжелого машиностроения СССР В.А. Малышев всячески превозносили достоинства новых танков, «равных которым еще нет». Авторы обращения отмечали, что к ноябрю 1939 г. были созданы три опытные тяжелые машины (КВ и СМК разработки Кировского завода, Т-100 - опытного завода № 185), две - средние (колесно-гусеничный А-20 и гусеничный А-32 завода № 183 НКСМ) и одна легкая (плавающий Т-40 завода № 37 НКСМ). Кроме того, в качестве другого важного достижения отмечалось создание на заводе № 75 НКСМ «наиболее совершенного из всех известных двигателей» - дизеля В-2, мощность которого «может быть доведена до 750 л. с. без переделок»[119]. Таким образом, советские конструкторы смогли подготовить три типа танка из четырех (четвертый появится чуть позже), которые были запланированы в августе</w:t>
      </w:r>
    </w:p>
    <w:p w14:paraId="66F3A420" w14:textId="77777777" w:rsidR="00D37AC0" w:rsidRPr="00584DE4" w:rsidRDefault="00D37AC0" w:rsidP="00584DE4">
      <w:pPr>
        <w:jc w:val="both"/>
        <w:rPr>
          <w:color w:val="000000" w:themeColor="text1"/>
          <w:sz w:val="16"/>
          <w:szCs w:val="16"/>
        </w:rPr>
      </w:pPr>
      <w:r w:rsidRPr="00584DE4">
        <w:rPr>
          <w:color w:val="000000" w:themeColor="text1"/>
          <w:sz w:val="16"/>
          <w:szCs w:val="16"/>
        </w:rPr>
        <w:t>1938 г., и долгожданный танковый дизельный двигатель. Все опытные модели обладали уникальными тактико-техническими характеристиками и, казалось, могли удовлетворить даже самые смелые ожидания военных. Но реальность стала развиваться совершенно в ином направлении (23536).</w:t>
      </w:r>
    </w:p>
    <w:p w14:paraId="2BEC5916" w14:textId="77777777" w:rsidR="00D37AC0" w:rsidRPr="00584DE4" w:rsidRDefault="00D37AC0" w:rsidP="00584DE4">
      <w:pPr>
        <w:jc w:val="both"/>
        <w:rPr>
          <w:color w:val="000000" w:themeColor="text1"/>
          <w:sz w:val="16"/>
          <w:szCs w:val="16"/>
        </w:rPr>
      </w:pPr>
    </w:p>
    <w:p w14:paraId="6EB746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в соответствии с постановлением Комитета Обороны СССР в СКБ-2 Кировского завода в Ленинграде (Главный конструктор Ж.Я. Котин) началось проектирование нового тяжелого танка с противоснарядным бронированием, получившего название СМК (Сергей Миронович Киров). (Разработкой еще одного тяжелого танка, названного Т-100, занимался Ленинградский завод опытного машиностроения имени Кирова - завод № 185)..</w:t>
      </w:r>
    </w:p>
    <w:p w14:paraId="08087F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Ведущим конструктором танка СМК был А.С. Ермолаев. Первоначальным проектом предусматривалось создание трехбашенной машины, при этом ее масса достигала 55 т. В процессе работы от одной башни отказались, а сэкономленный вес позволил усилить утолщение брони. Параллельно с СМК группой дипломников Военной академии механизации и моторизации имени Сталина, проходивших под руководством Н.Ф. Шашмурина практику на Кировском заводе, был разработан проект однобашенного тяжелого танка KB (Клим Ворошилов). По сути дела, KB представлял собой уменьшенный по длине на два опорных катка СМК с одной башней и дизельным двигателем. На завершающем этапе проектирования однобашенного танка ведущим конструктором проекта был назначен Н.Л. Духов. (3862).</w:t>
      </w:r>
    </w:p>
    <w:p w14:paraId="4902C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B896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1938 года ХПЗ начал выпуск танков Т-35 с коническими башнями. Всего же за 1932-39 гг. было изготовлено два прототипа (Т-35-1 и Т-35-2) и 61 серийная машина (3862).</w:t>
      </w:r>
    </w:p>
    <w:p w14:paraId="666578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Т-35 - единственный в мире серийный пятибашенный танк является уникальной боевой машиной несмотря на все свои недостатки (3862).</w:t>
      </w:r>
    </w:p>
    <w:p w14:paraId="5DD3D0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Состав и размещение его вооружения оптимальны для многобашенного танка. Пять башен расположенных в два яруса позволяли сосредоточить массированный огонь из 76-мм, одной 45-мм пушек и трех пулеметов вперед назад или на любой борт. Однако, столь большая огневая мощь потребовала увеличения числа членов экипажа и усложнения конструкции танка. Двухъярусное расположение башен обусловило значительную высоту машины что повышало уязвимость танка на поле боя. Без малого 10-метровая длина привела к резкому снижению маневренных характеристик. Кроме того, Т-35 имел большое количество недостатков связанных с двигателем и трансмиссией. К сожалению их так и не удалось полностью устранить. Справедливости ради следует сказать что подвеска Т-35 при всей ее громоздкости, в целом зарекомендовала себя хорошо и отличалась плавностью хода (3862).</w:t>
      </w:r>
    </w:p>
    <w:p w14:paraId="2203F26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Высота танка, кроме увеличения уязвимости на поле боя, еще и доставляла ряд проблем при эксплуатации. Например надгусеничные полки располагались на почти двухметровой высоте. Так что взобраться на танк стоило большого труда, а если нет специальных лесенок, без посторонней помощи практически невозможно. Учитывая, что в танкисты предпочитали брать людей невысокого роста (примерно 160 см), можно себе представить каково было экипажу машины занимать по тревоге свои места!</w:t>
      </w:r>
    </w:p>
    <w:p w14:paraId="0C76A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Внешне Т-35 ошеломляет своими размерами, но внутренний объем великана очень мал. Боевые отделения не сообщаются между собой, так что проникнуть из одного в другое без выхода из танка невозможно (3862).</w:t>
      </w:r>
    </w:p>
    <w:p w14:paraId="3DF15A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Обзорность из Т-35 была просто отвратительная, особенно с места механика водителя. Можно предположить, что в боевых условиях ему приходилось вести машину чуть ли не вслепую, так как смотровые щели позволяли видеть местность только слева и впереди, да и то в весьма ограниченных секторах (3862).</w:t>
      </w:r>
    </w:p>
    <w:p w14:paraId="6F2062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Но самой большой проблемой было покинуть подбитую машину. Ведь выход осуществлялся лишь через верхние люки и при этом экипаж главной башни например, оказывался на четырехметровой высоте под огнем противника. Люк же механика-водителя нельзя открыть, не повернув влево пулеметную башню, заклинивание которой могло стоить ему жизни. Выход из задних башен сильно затруднен нависающей над ними нишей главной башни и поручневой антенной. Поэтому, можно смело утверждать, что такой достаточно важный в бою параметр, как удобство посадки и высадки экипажа, конструкторами танка Т-35 был совершенно не продуман. Члены экипажа, становились, по сути, заложниками собственной боевой машины (3862).</w:t>
      </w:r>
    </w:p>
    <w:p w14:paraId="48606E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Если до 1935 года тактические данные Т-35 позволяли ему выполнять возложенные на него задачи, то техническое несовершенство и недоведенность машины сводили на нет возможность такого применения. После 1935 года, когда была существенно повышена надежность машины, уже морально устарел и перестал отвечать предъявляемым к нему требованиям. Возросшая мощь противотанковой артиллерии оставляла громоздкому и неповоротливому "сухопутному линкору" мало шансов на поле боя. Резерва же для увеличения толщины брони и без того тяжелая машина уже не имела. Вместе с тем следует отметить, что в период "соответствия задачам" проверить в боевой обстановке идею многобашенного тяжелого танка прорыва так и не удалось, а следовательно, вопрос о том, нужно или не нужно было строить эти боевые машины, остается открытым (3862).</w:t>
      </w:r>
    </w:p>
    <w:p w14:paraId="3672F30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1FCB64" w14:textId="77777777" w:rsidR="00657466" w:rsidRPr="006851B7" w:rsidRDefault="00657466" w:rsidP="00657466">
      <w:pPr>
        <w:jc w:val="both"/>
        <w:rPr>
          <w:color w:val="0070C0"/>
          <w:sz w:val="16"/>
          <w:szCs w:val="16"/>
        </w:rPr>
      </w:pPr>
      <w:r w:rsidRPr="006851B7">
        <w:rPr>
          <w:color w:val="0070C0"/>
          <w:sz w:val="16"/>
          <w:szCs w:val="16"/>
        </w:rPr>
        <w:t>С конца 1938 года завод № 183 перешел на выпуск Т-35 с башнями конической фор</w:t>
      </w:r>
      <w:r w:rsidRPr="006851B7">
        <w:rPr>
          <w:color w:val="0070C0"/>
          <w:sz w:val="16"/>
          <w:szCs w:val="16"/>
        </w:rPr>
        <w:softHyphen/>
        <w:t>мы - таких танков сдали четыре, в октябре - декабре. Еще шесть «тридцать пятых» с ко</w:t>
      </w:r>
      <w:r w:rsidRPr="006851B7">
        <w:rPr>
          <w:color w:val="0070C0"/>
          <w:sz w:val="16"/>
          <w:szCs w:val="16"/>
        </w:rPr>
        <w:softHyphen/>
        <w:t>ническими башнями сдали в январе - апре</w:t>
      </w:r>
      <w:r w:rsidRPr="006851B7">
        <w:rPr>
          <w:color w:val="0070C0"/>
          <w:sz w:val="16"/>
          <w:szCs w:val="16"/>
        </w:rPr>
        <w:softHyphen/>
        <w:t>ле 1939 года. На десяти танках несколько увеличили толщину брони бортов корпуса и главной башни (до 25 мм), переднего люка механика-водителя и переднего наклонно</w:t>
      </w:r>
      <w:r w:rsidRPr="006851B7">
        <w:rPr>
          <w:color w:val="0070C0"/>
          <w:sz w:val="16"/>
          <w:szCs w:val="16"/>
        </w:rPr>
        <w:softHyphen/>
        <w:t>го листа корпуса (до 70 мм). Кроме того, эти Т-35 получили усиленную подвеску и то</w:t>
      </w:r>
      <w:r w:rsidRPr="006851B7">
        <w:rPr>
          <w:color w:val="0070C0"/>
          <w:sz w:val="16"/>
          <w:szCs w:val="16"/>
        </w:rPr>
        <w:softHyphen/>
        <w:t>пливные баки увеличенной емкости, а часть из них оснащалась пулеметом ДТ, установ</w:t>
      </w:r>
      <w:r w:rsidRPr="006851B7">
        <w:rPr>
          <w:color w:val="0070C0"/>
          <w:sz w:val="16"/>
          <w:szCs w:val="16"/>
        </w:rPr>
        <w:softHyphen/>
        <w:t>ленным в нише главной башни. Все эти мероприятия привели к тому, что масса танков достигла 54 т.</w:t>
      </w:r>
    </w:p>
    <w:p w14:paraId="55CA9850" w14:textId="77777777" w:rsidR="00657466" w:rsidRPr="006851B7" w:rsidRDefault="00657466" w:rsidP="00657466">
      <w:pPr>
        <w:jc w:val="both"/>
        <w:rPr>
          <w:color w:val="0070C0"/>
          <w:sz w:val="16"/>
          <w:szCs w:val="16"/>
        </w:rPr>
      </w:pPr>
      <w:r w:rsidRPr="006851B7">
        <w:rPr>
          <w:color w:val="0070C0"/>
          <w:sz w:val="16"/>
          <w:szCs w:val="16"/>
        </w:rPr>
        <w:t>Но к этому времени на испытания уже выш</w:t>
      </w:r>
      <w:r w:rsidRPr="006851B7">
        <w:rPr>
          <w:color w:val="0070C0"/>
          <w:sz w:val="16"/>
          <w:szCs w:val="16"/>
        </w:rPr>
        <w:softHyphen/>
        <w:t>ли новые тяжелые танки СМК и Т-100, по</w:t>
      </w:r>
      <w:r w:rsidRPr="006851B7">
        <w:rPr>
          <w:color w:val="0070C0"/>
          <w:sz w:val="16"/>
          <w:szCs w:val="16"/>
        </w:rPr>
        <w:softHyphen/>
        <w:t>казавшие значительные преимущества перед Т-35 (25014).</w:t>
      </w:r>
    </w:p>
    <w:p w14:paraId="58421EDC" w14:textId="77777777" w:rsidR="00657466" w:rsidRPr="006851B7" w:rsidRDefault="00657466" w:rsidP="00657466">
      <w:pPr>
        <w:jc w:val="both"/>
        <w:rPr>
          <w:color w:val="0070C0"/>
          <w:sz w:val="16"/>
          <w:szCs w:val="16"/>
        </w:rPr>
      </w:pPr>
    </w:p>
    <w:p w14:paraId="72E33D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в КБ завода № 185 под руководством вернувшегося С. Гинзбурга была начата разработка про</w:t>
      </w:r>
      <w:r w:rsidRPr="00584DE4">
        <w:rPr>
          <w:color w:val="000000" w:themeColor="text1"/>
          <w:sz w:val="16"/>
          <w:szCs w:val="16"/>
        </w:rPr>
        <w:softHyphen/>
        <w:t>екта танка Т-26М с усиленной подвеской по типу чехосло</w:t>
      </w:r>
      <w:r w:rsidRPr="00584DE4">
        <w:rPr>
          <w:color w:val="000000" w:themeColor="text1"/>
          <w:sz w:val="16"/>
          <w:szCs w:val="16"/>
        </w:rPr>
        <w:softHyphen/>
        <w:t>вацкого танка «Шкода», который в 1938 г. про</w:t>
      </w:r>
      <w:r w:rsidRPr="00584DE4">
        <w:rPr>
          <w:color w:val="000000" w:themeColor="text1"/>
          <w:sz w:val="16"/>
          <w:szCs w:val="16"/>
        </w:rPr>
        <w:softHyphen/>
        <w:t>ходил испытания в СССР, и советское правительство рас</w:t>
      </w:r>
      <w:r w:rsidRPr="00584DE4">
        <w:rPr>
          <w:color w:val="000000" w:themeColor="text1"/>
          <w:sz w:val="16"/>
          <w:szCs w:val="16"/>
        </w:rPr>
        <w:softHyphen/>
        <w:t>сматривало вопрос о его покупке с документацией. Однако высокие договаривающиеся стороны никак не могли прийти к соглашению, так как одни желали купить «на грош пята-ков», а другие — побольше выручить с продажи своего по-допечного. Переговоры зашли в тупик. Требовалось срочно изыскать нестандартное решение. И вот однажды с санкции наркома обороны СССР в те</w:t>
      </w:r>
      <w:r w:rsidRPr="00584DE4">
        <w:rPr>
          <w:color w:val="000000" w:themeColor="text1"/>
          <w:sz w:val="16"/>
          <w:szCs w:val="16"/>
        </w:rPr>
        <w:softHyphen/>
        <w:t>чение одной ночи часовой был «снят», а запертый в ангаре танк был нелегально обмерен целой делегацией конструкторов КБ заводов № 185 и № 37, после чего было принято решение о нецелесообразности заимствования всего танка в целом, но лишь отдельных его удачных узлов — КПП и ме</w:t>
      </w:r>
      <w:r w:rsidRPr="00584DE4">
        <w:rPr>
          <w:color w:val="000000" w:themeColor="text1"/>
          <w:sz w:val="16"/>
          <w:szCs w:val="16"/>
        </w:rPr>
        <w:softHyphen/>
        <w:t>ханизмов поворотов, приборов наблюдения и прицелов, пе</w:t>
      </w:r>
      <w:r w:rsidRPr="00584DE4">
        <w:rPr>
          <w:color w:val="000000" w:themeColor="text1"/>
          <w:sz w:val="16"/>
          <w:szCs w:val="16"/>
        </w:rPr>
        <w:softHyphen/>
        <w:t>реговорного устройства, подвески... В конструкции новой подвески, разработанной «по ти</w:t>
      </w:r>
      <w:r w:rsidRPr="00584DE4">
        <w:rPr>
          <w:color w:val="000000" w:themeColor="text1"/>
          <w:sz w:val="16"/>
          <w:szCs w:val="16"/>
        </w:rPr>
        <w:softHyphen/>
        <w:t>пу Шкода-2» под руководством С. Гинзбурга, использова</w:t>
      </w:r>
      <w:r w:rsidRPr="00584DE4">
        <w:rPr>
          <w:color w:val="000000" w:themeColor="text1"/>
          <w:sz w:val="16"/>
          <w:szCs w:val="16"/>
        </w:rPr>
        <w:softHyphen/>
        <w:t>лись опорные катки танка Т-28 и уширенная до 350 мм гу</w:t>
      </w:r>
      <w:r w:rsidRPr="00584DE4">
        <w:rPr>
          <w:color w:val="000000" w:themeColor="text1"/>
          <w:sz w:val="16"/>
          <w:szCs w:val="16"/>
        </w:rPr>
        <w:softHyphen/>
        <w:t>сеница с увеличенной высотой гребней траков (назывались в переписке «перо трака»). За время испытаний танк про</w:t>
      </w:r>
      <w:r w:rsidRPr="00584DE4">
        <w:rPr>
          <w:color w:val="000000" w:themeColor="text1"/>
          <w:sz w:val="16"/>
          <w:szCs w:val="16"/>
        </w:rPr>
        <w:softHyphen/>
        <w:t>шел 655 км со средней скоростью 26,74 км/ч. Выводы ко</w:t>
      </w:r>
      <w:r w:rsidRPr="00584DE4">
        <w:rPr>
          <w:color w:val="000000" w:themeColor="text1"/>
          <w:sz w:val="16"/>
          <w:szCs w:val="16"/>
        </w:rPr>
        <w:softHyphen/>
        <w:t>миссии, проводившей испытания, были следующими:</w:t>
      </w:r>
    </w:p>
    <w:p w14:paraId="12B924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«Ходовая часть Т-26М прочна, надежна и дает значи</w:t>
      </w:r>
      <w:r w:rsidRPr="00584DE4">
        <w:rPr>
          <w:color w:val="000000" w:themeColor="text1"/>
          <w:sz w:val="16"/>
          <w:szCs w:val="16"/>
        </w:rPr>
        <w:softHyphen/>
        <w:t>тельно лучшую плавность хода, что позволяет применить на танке также более мощный двигатель. Гусеницы обеспечены от спадения, в том числе и при поворотах с креном до 40 гра</w:t>
      </w:r>
      <w:r w:rsidRPr="00584DE4">
        <w:rPr>
          <w:color w:val="000000" w:themeColor="text1"/>
          <w:sz w:val="16"/>
          <w:szCs w:val="16"/>
        </w:rPr>
        <w:softHyphen/>
        <w:t>дусов, что невозможно на других типах танков...</w:t>
      </w:r>
    </w:p>
    <w:p w14:paraId="63C171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Сцепные качества гусеницы Т-26М выше, чем гусеницы серийного танка. Уширенные гусеницы, хоть и требуют за</w:t>
      </w:r>
      <w:r w:rsidRPr="00584DE4">
        <w:rPr>
          <w:color w:val="000000" w:themeColor="text1"/>
          <w:sz w:val="16"/>
          <w:szCs w:val="16"/>
        </w:rPr>
        <w:softHyphen/>
        <w:t>траты несколько больших усилий на поворотах, но улучшают проходимость на слабых грунтах и сцепление траков при пре</w:t>
      </w:r>
      <w:r w:rsidRPr="00584DE4">
        <w:rPr>
          <w:color w:val="000000" w:themeColor="text1"/>
          <w:sz w:val="16"/>
          <w:szCs w:val="16"/>
        </w:rPr>
        <w:softHyphen/>
        <w:t>одолении препятствий».</w:t>
      </w:r>
    </w:p>
    <w:p w14:paraId="0F3B1EA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Еще в ходе работ над Т-26М по заказу АБТУ КБ завода № 174 им. К. Ворошилова приступило к разработке нового танка капитальной модернизации Т-26-1, в котором плани</w:t>
      </w:r>
      <w:r w:rsidRPr="00584DE4">
        <w:rPr>
          <w:color w:val="000000" w:themeColor="text1"/>
          <w:sz w:val="16"/>
          <w:szCs w:val="16"/>
        </w:rPr>
        <w:softHyphen/>
        <w:t>ровалось соединить подвеску «Шкоды», более мощный дви</w:t>
      </w:r>
      <w:r w:rsidRPr="00584DE4">
        <w:rPr>
          <w:color w:val="000000" w:themeColor="text1"/>
          <w:sz w:val="16"/>
          <w:szCs w:val="16"/>
        </w:rPr>
        <w:softHyphen/>
        <w:t>гатель (либо 6-цилиндровый мотор воздушного охлаждения № 745 мощностью 130-150 л.с., либо 4-цилиндровый ди</w:t>
      </w:r>
      <w:r w:rsidRPr="00584DE4">
        <w:rPr>
          <w:color w:val="000000" w:themeColor="text1"/>
          <w:sz w:val="16"/>
          <w:szCs w:val="16"/>
        </w:rPr>
        <w:softHyphen/>
        <w:t>зель-мотор № 744 мощностью 180-200 л.с.), большую тол</w:t>
      </w:r>
      <w:r w:rsidRPr="00584DE4">
        <w:rPr>
          <w:color w:val="000000" w:themeColor="text1"/>
          <w:sz w:val="16"/>
          <w:szCs w:val="16"/>
        </w:rPr>
        <w:softHyphen/>
        <w:t>щину брони (20-25 мм) и гусеничные цепи шириной 350 мм с повышенным пером. Танк скрывался под заводским индек</w:t>
      </w:r>
      <w:r w:rsidRPr="00584DE4">
        <w:rPr>
          <w:color w:val="000000" w:themeColor="text1"/>
          <w:sz w:val="16"/>
          <w:szCs w:val="16"/>
        </w:rPr>
        <w:softHyphen/>
        <w:t>сом «126», тогда как имел войсковой индекс Т-26-5. Но его расцвет и закат произошли несколько позднее... (10782).</w:t>
      </w:r>
    </w:p>
    <w:p w14:paraId="6A12E86B" w14:textId="77777777" w:rsidR="004B0DF9" w:rsidRPr="00584DE4" w:rsidRDefault="004B0DF9" w:rsidP="00584DE4">
      <w:pPr>
        <w:autoSpaceDE w:val="0"/>
        <w:autoSpaceDN w:val="0"/>
        <w:adjustRightInd w:val="0"/>
        <w:jc w:val="both"/>
        <w:rPr>
          <w:color w:val="000000" w:themeColor="text1"/>
          <w:sz w:val="16"/>
          <w:szCs w:val="16"/>
        </w:rPr>
      </w:pPr>
    </w:p>
    <w:p w14:paraId="726B3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к проектированию нового плавающего танка "010" (или "десятка") приступил отдел главного конструктора по танкостроению завода № 37 под руководством Н.А.Астрова. В первую очередь по-новому сконструировали корпус танка: для повышения запаса плавучести заметно увеличили его высоту (3862).</w:t>
      </w:r>
    </w:p>
    <w:p w14:paraId="16A55F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повышения остойчивости придали ему трапециевидную в поперечном сечении форму с уширенной верхней частью. Экипаж, состоявший по-прежнему из двух человек, размещался в машине по продольной схеме. Механик-водитель в передней части боевого отделения (в отделении управления), почти по оси танка, что улучшало наблюдение по курсу и по обоим бортам, стрелок-командир в башне с вооружением, установленной по центру бронекорпуса за водителем, с заметным, на 250 мм, смещением к левому борту. Силовой агрегат располагался продольно, максимально близко к правому борту, маховиком двигателя вперед, причем доступ к наиболее ответственным и уязвимым частям двигателя был возможен изнутри боевого отделения после снятия бронеперегородки. Трансмиссия и механизмы поворота, как и прежде, находились в носовой части машины, что хорошо сочеталось с передним расположением ведущих звездочек. В кормовой части корпуса, по бортам, размещались два бензобака по 100 л каждый, справа за двигателем располагался радиатор и теплообменники. В нижней части кормы в специальной гидродинамической нише корпуса, устанавливались гребной винт и водоходные рули, причем винт, в отличие от Т-38, хорошо защищался от возможных внешних повреждений. Были приняты и специальные меры для улучшения водоходности танка: создана гидродинамически благоприятная форма корпуса, введен откидной волноотражатель в носу, высоко подняты воздухопритоки, жалюзи и приборы наблюдения, полностью герметизированы все крышки, люки и заслонки. Это позволяло танку уверенно преодолевать водные преграды с быстрым течением и с большим, до 3 баллов, волнением, практически обеспечив его непотопляемость в этих условиях. Но на всякий случай экипаж снабжался спасательными поясами (3862).</w:t>
      </w:r>
    </w:p>
    <w:p w14:paraId="613B133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Общее отделение управления и боевое (на Т-38 членов экипажа разделял двигатель) облегчало непосредственную связь между механиком-водителем и командиром, делало их взаимозаменяемыми без выхода наружу. Каждый имел свой входной верхний люк и, кроме того, общий аварийный люк в днище корпуса. Единый внутренний объем позволил разместить на командирских танках в левой нише корпуса на специальном подрамнике довольно громоздкую радиостанцию. В целом компоновка нового танка была рациональной и хорошо продуманной. По сравнению с предшественниками значительно увеличилась мощь вооружения. Был установлен крупнокалиберный 12,7-мм пулемет ДШК обр. 1938 года (на серийных машинах устанавливался его танковый вариант обр.1940 года) вместе с обычным ДТ обр.1929 года в спаренной установке ДТС с общей бронемаской. Прицельная дальность стрельбы составляла: из ДТ 1000 м, из ДШК 4000 м. Бронебойная пуля Б-30 и бронебойно-зажигательная Б-32 со стальными сердечниками обладали начальной скоростью до 850 м/с и большой мощностью у цели, пробивая на дистанции 300 м под углом встречи 90° 16 мм броню. Большой угол возвышения спаренной пулеметной установки (25° против 14° у Т-38) позволял вести обстрел и низколетящих самолетов, правда, эта возможность на практике почти не использовалась. Оба пулемета поставлялись Ковровским заводом № 2, а с 1942 года ДШК выпускал еще и саратовский завод № 614. Во время войны установку ДТС изготавливал также Ижевский завод № 622 (3862).</w:t>
      </w:r>
    </w:p>
    <w:p w14:paraId="325CFB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наблюдения за полем боя служили перископические оптические приборы: три у водителя в лобовом щитке и скуловых листах подбашенной коробки и два у командира в бортах башни. Смотровые приборы комплектовались 10 запасными блоками. В разведке для ориентации на воде и в тумане служил магнитный компас КП московского завода "Авиаприбор". На части командирских танков предусматривалась установка двусторонней дуплексной (в отличие от симплексной на Т-38) телефонно-телеграфной радиостанции типа 71-ТК-3 завода № 203 с дальностью речевой связи при отсутствии помех до 16 км с места (3862).</w:t>
      </w:r>
    </w:p>
    <w:p w14:paraId="3415F6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Внутренняя связь была светосигнальной (трехцветные лампы). В создании новой машины активное участие приняли ведущие конструкторы немногочисленного тогда танкового КБ завода № 37. Начальник бюро ходовых частей Р. А. Аншелевич, начальник корпусного бюро А. В. Богачев, трансмиссией и ходовой частью занимался лично К. А. Астров (3862).</w:t>
      </w:r>
    </w:p>
    <w:p w14:paraId="49A091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FF44B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выпуск танков БТ-7 (всего выпущено около 4600 единиц) прекратился, а Харьковский завод приступил к изготовлению машины БТ-7М. Основное его отличие от машин предыдущей серии состояло в установке только что разработанного и пущенного в производство дизеля В-2. Внешне новая модель почти не отличалась от БТ-7. Большим изменениям подверглось силовое отделение. Запас топлива в основных баках (580 л) уменьшился, но, благодаря более экономичному двигателю, дальность хода по шоссе возросла(3862).</w:t>
      </w:r>
    </w:p>
    <w:p w14:paraId="49FBEE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F2C1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конца 1938 на БТ-7 стали устанавливать 45-мм пушку обр. 1938 с электроспуском и стабилизированным прицелом ТОП-1 (ТОС) производства завода Авиаприбор (3881,16).</w:t>
      </w:r>
    </w:p>
    <w:p w14:paraId="5BEA42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146F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К концу 1938 ХПХ изготовил первые 50 дизелей В-2 (3879,40).</w:t>
      </w:r>
    </w:p>
    <w:p w14:paraId="3C086E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A8FB4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 ХПЗ изготовил 50 дизелей. Дальнейшую сборку тормозило отсутствие поршневых колец и гильз, которые неритмично поставлял по кооперации завод № 26. Заводской цех поршневых колец по плану намечалось пустить только через три месяца. Все это время продолжалось оснащение моторостроительного производства. Сроки поджимали, но отсутствие необходимого оборудования и рабочих, оснастки и инструмента вынудило до середины 1938 г. все узлы и агрегаты дизелей изготовлять по временной технологии в других цехах и лишь затем проводить окончательную сборку в корпусе 400 (9023).</w:t>
      </w:r>
    </w:p>
    <w:p w14:paraId="661E69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C82A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концу 1938 года ХПЗ, ставший теперь заводом № 183, изготовил около 50-ти двигате</w:t>
      </w:r>
      <w:r w:rsidRPr="00584DE4">
        <w:rPr>
          <w:color w:val="000000" w:themeColor="text1"/>
          <w:sz w:val="16"/>
          <w:szCs w:val="16"/>
        </w:rPr>
        <w:softHyphen/>
        <w:t>лей В-2. В порядке подготовки его серийного производства при непосред</w:t>
      </w:r>
      <w:r w:rsidRPr="00584DE4">
        <w:rPr>
          <w:color w:val="000000" w:themeColor="text1"/>
          <w:sz w:val="16"/>
          <w:szCs w:val="16"/>
        </w:rPr>
        <w:softHyphen/>
        <w:t>ственном участии И.П.Бондаренко строился новый моторный цех. Про</w:t>
      </w:r>
      <w:r w:rsidRPr="00584DE4">
        <w:rPr>
          <w:color w:val="000000" w:themeColor="text1"/>
          <w:sz w:val="16"/>
          <w:szCs w:val="16"/>
        </w:rPr>
        <w:softHyphen/>
        <w:t>должались закупка и наладка технологического оборудования и сложного станочного хозяйства. Организацией производства в целом руководил главный инженер завода С.Н.Махонин (11504).</w:t>
      </w:r>
    </w:p>
    <w:p w14:paraId="15141E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FD02F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концу 1938 г. заводом ХПЗ были изготовлены первые 50 дизелей В-2.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30CBAB4F" w14:textId="77777777" w:rsidR="004B0DF9" w:rsidRPr="00584DE4" w:rsidRDefault="004B0DF9" w:rsidP="00584DE4">
      <w:pPr>
        <w:autoSpaceDE w:val="0"/>
        <w:autoSpaceDN w:val="0"/>
        <w:adjustRightInd w:val="0"/>
        <w:jc w:val="both"/>
        <w:rPr>
          <w:color w:val="000000" w:themeColor="text1"/>
          <w:sz w:val="16"/>
          <w:szCs w:val="16"/>
        </w:rPr>
      </w:pPr>
    </w:p>
    <w:p w14:paraId="1077B4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в КБ завода № 37 под руководством Н.А.Астрова был разработан плавающий танк Т-40, предназначающийся для замены Т-37А и Т-38 (9527,47).</w:t>
      </w:r>
    </w:p>
    <w:p w14:paraId="5B45A2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AC95FEC" w14:textId="77777777" w:rsidR="009818AE" w:rsidRPr="006851B7" w:rsidRDefault="009818AE" w:rsidP="009818AE">
      <w:pPr>
        <w:jc w:val="both"/>
        <w:rPr>
          <w:color w:val="0070C0"/>
          <w:sz w:val="16"/>
          <w:szCs w:val="16"/>
        </w:rPr>
      </w:pPr>
      <w:r w:rsidRPr="006851B7">
        <w:rPr>
          <w:color w:val="0070C0"/>
          <w:sz w:val="16"/>
          <w:szCs w:val="16"/>
        </w:rPr>
        <w:t>В конце 1938 года закончилось проектирование танка 010 или Т-40, и чертежи сразу же передали в производство. К весне 1939 года первые об</w:t>
      </w:r>
      <w:r w:rsidRPr="006851B7">
        <w:rPr>
          <w:color w:val="0070C0"/>
          <w:sz w:val="16"/>
          <w:szCs w:val="16"/>
        </w:rPr>
        <w:softHyphen/>
        <w:t>разцы машины были закончены сборкой (25019).</w:t>
      </w:r>
    </w:p>
    <w:p w14:paraId="6A719748" w14:textId="77777777" w:rsidR="009818AE" w:rsidRPr="006851B7" w:rsidRDefault="009818AE" w:rsidP="009818AE">
      <w:pPr>
        <w:jc w:val="both"/>
        <w:rPr>
          <w:color w:val="0070C0"/>
          <w:sz w:val="16"/>
          <w:szCs w:val="16"/>
        </w:rPr>
      </w:pPr>
    </w:p>
    <w:p w14:paraId="1969FE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СКБ-2 ЛКЗ разработало установку на Т-28 76 мм пушки Ф-32. Опытный образец прошел испытания в сентябре 1939 (9527,139).</w:t>
      </w:r>
    </w:p>
    <w:p w14:paraId="124B6F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F15B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года на ЗИСе уже были собраны экспериментальные шасси БА-11 с макетными бронекорпусами. После проведения испытаний Московский автозавод начал осваивать конвейерную сборку шасси ЗИС-34. В течение 1940-1941 годов было собрано 16 бронемашин (9645).</w:t>
      </w:r>
    </w:p>
    <w:p w14:paraId="3048C8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32DB4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поя</w:t>
      </w:r>
      <w:r w:rsidRPr="00584DE4">
        <w:rPr>
          <w:color w:val="000000" w:themeColor="text1"/>
          <w:sz w:val="16"/>
          <w:szCs w:val="16"/>
        </w:rPr>
        <w:softHyphen/>
        <w:t>вился приказ Народного комиссариата общего машиностроения (НКОМ) о выпуске «тысяч мотовелосипедов» [4.155] Московского велосипедного завода (МВЗ), где над рулём вело</w:t>
      </w:r>
      <w:r w:rsidRPr="00584DE4">
        <w:rPr>
          <w:color w:val="000000" w:themeColor="text1"/>
          <w:sz w:val="16"/>
          <w:szCs w:val="16"/>
        </w:rPr>
        <w:softHyphen/>
        <w:t>сипеда В-12 расположили двигатель мощностью 1,3 л.с., сделан</w:t>
      </w:r>
      <w:r w:rsidRPr="00584DE4">
        <w:rPr>
          <w:color w:val="000000" w:themeColor="text1"/>
          <w:sz w:val="16"/>
          <w:szCs w:val="16"/>
        </w:rPr>
        <w:softHyphen/>
        <w:t>ный на заводе «Красный Профинтерн» в Одессе, и сконструирова</w:t>
      </w:r>
      <w:r w:rsidRPr="00584DE4">
        <w:rPr>
          <w:color w:val="000000" w:themeColor="text1"/>
          <w:sz w:val="16"/>
          <w:szCs w:val="16"/>
        </w:rPr>
        <w:softHyphen/>
        <w:t>ли новую рулевую вилку, с подрессоренным колесом и ременным приводом. Бензобак расположили над мотором, и топливо в кар</w:t>
      </w:r>
      <w:r w:rsidRPr="00584DE4">
        <w:rPr>
          <w:color w:val="000000" w:themeColor="text1"/>
          <w:sz w:val="16"/>
          <w:szCs w:val="16"/>
        </w:rPr>
        <w:softHyphen/>
        <w:t>бюратор поступало самотеком. Поскольку мотовелосипед весил 24 кг, то применили более широкие шины размером 26 х 2 дюйма. Манетки управления движком расположили на руле. На мотове</w:t>
      </w:r>
      <w:r w:rsidRPr="00584DE4">
        <w:rPr>
          <w:color w:val="000000" w:themeColor="text1"/>
          <w:sz w:val="16"/>
          <w:szCs w:val="16"/>
        </w:rPr>
        <w:softHyphen/>
        <w:t>лосипеде можно было развивать скорость до 30 км/ч [4.154]. Московский мотовелосипед в производстве оказался достаточ</w:t>
      </w:r>
      <w:r w:rsidRPr="00584DE4">
        <w:rPr>
          <w:color w:val="000000" w:themeColor="text1"/>
          <w:sz w:val="16"/>
          <w:szCs w:val="16"/>
        </w:rPr>
        <w:softHyphen/>
        <w:t>но сложным и тяжёлым, поэтому решили освоить выпуск легких моторов, которые велолюбители могли бы самостоятельно уста</w:t>
      </w:r>
      <w:r w:rsidRPr="00584DE4">
        <w:rPr>
          <w:color w:val="000000" w:themeColor="text1"/>
          <w:sz w:val="16"/>
          <w:szCs w:val="16"/>
        </w:rPr>
        <w:softHyphen/>
        <w:t>навливать на свои велосипеды. Выпуск таких моторов освоили на заводе им. Энгельса в Ленинграде. В них применили масляное сце</w:t>
      </w:r>
      <w:r w:rsidRPr="00584DE4">
        <w:rPr>
          <w:color w:val="000000" w:themeColor="text1"/>
          <w:sz w:val="16"/>
          <w:szCs w:val="16"/>
        </w:rPr>
        <w:softHyphen/>
        <w:t>пление и двухступенчатую КП. Передача на заднее колесо - цеп</w:t>
      </w:r>
      <w:r w:rsidRPr="00584DE4">
        <w:rPr>
          <w:color w:val="000000" w:themeColor="text1"/>
          <w:sz w:val="16"/>
          <w:szCs w:val="16"/>
        </w:rPr>
        <w:softHyphen/>
        <w:t>ная. На раме хомутами закрепили силовой блок и бензобак [4.154]. Освоить массовый выпуск мотовелосипедов не удалось, т.к. не смогли наладить изготовление двигателей к ним. Чтобы пре</w:t>
      </w:r>
      <w:r w:rsidRPr="00584DE4">
        <w:rPr>
          <w:color w:val="000000" w:themeColor="text1"/>
          <w:sz w:val="16"/>
          <w:szCs w:val="16"/>
        </w:rPr>
        <w:softHyphen/>
        <w:t>одолеть это затруднение, руководство Главмотовелопрома ре</w:t>
      </w:r>
      <w:r w:rsidRPr="00584DE4">
        <w:rPr>
          <w:color w:val="000000" w:themeColor="text1"/>
          <w:sz w:val="16"/>
          <w:szCs w:val="16"/>
        </w:rPr>
        <w:softHyphen/>
        <w:t>шило организовать на Харьковском велосипедном заводе (ХВЗ) в 1941 г. производство двигателей для мотовелосипедов мощностью 1,2 л.с. [4.126]. Однако этому помешала начавшаяся Великая Отечественная война (11429).</w:t>
      </w:r>
    </w:p>
    <w:p w14:paraId="3B668F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8AA30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конце 1938 г., согласно воспоминаниям З.И. Моделя НИИ-33 как ведущему предприятию мощного радиостроения была поручена разработка сверхмощной радиостанции для ве</w:t>
      </w:r>
      <w:r w:rsidRPr="00584DE4">
        <w:rPr>
          <w:color w:val="000000" w:themeColor="text1"/>
          <w:sz w:val="16"/>
          <w:szCs w:val="16"/>
        </w:rPr>
        <w:softHyphen/>
        <w:t>щания на зарубежные страны. М.А. Боич-Бруевич, Г. А. Зейтлёнок и я встре</w:t>
      </w:r>
      <w:r w:rsidRPr="00584DE4">
        <w:rPr>
          <w:color w:val="000000" w:themeColor="text1"/>
          <w:sz w:val="16"/>
          <w:szCs w:val="16"/>
        </w:rPr>
        <w:softHyphen/>
        <w:t>тились вечером у входа в Кремчь в качестве экспертов на заседа</w:t>
      </w:r>
      <w:r w:rsidRPr="00584DE4">
        <w:rPr>
          <w:color w:val="000000" w:themeColor="text1"/>
          <w:sz w:val="16"/>
          <w:szCs w:val="16"/>
        </w:rPr>
        <w:softHyphen/>
        <w:t>нии Совнаркома, руководимом НА. Вознесенским. Нам троим был задан вопрос о дальности действия вещательной радиостанции в зависимости от ее мощности... Спустя примерно 2 недели в мой служебный кабинет на ул. Ак. Павлова вошли руководители РУ Б. П. Асеев и Л. А. Копытни. Они конфиденциально сообщили мне о принятом решении СНК разработать и построить в короткие сроки наиболее мощную в мире СВ-ДВ станцию 1200 кВт (11481).</w:t>
      </w:r>
    </w:p>
    <w:p w14:paraId="640E04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8DAFB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шифровальная аппаратура «В-4» послупила в эксплуатацию. Она была проста в использовании, имела минимальный набор органов управления. Для повышения эффективности шифровальной связи необходимо было иметь несколько моделей, отвечающих требованиям различных уровней управления армией и флотом. Было принято решение начать предварительные работы по модернизации «В-4» в двух вариантах. Вариант аппаратуры, в которой все приборы шифровальной машины объединялись в единую конструкцию, предложили ведущие конструкторы В.Н.Рытов и П. .Судаков. Вариант, состоящей из двух приборов, предложил ведущий конструктор Н.М. Шарыгин. В июле 1938 г. работу начали сразу по двум вариантам,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При этом конструктивно они были значительно компактнее. Во втором варианте машина состояла из двух приборов — «ТР-1001» и «ПГ-1001». М.Н. Шаргин проявил чудеса изобретательности, и в новых конструкциях смог применить максимальное число деталей из аппаратуры «В-4». Но самым существенным достижением конструкторов в обоих вариантах было создание встроенных в шифровальную машину оригинальных печатающих устройств их собственной разработки. За основу для дальнейшей работы был взят второй вариант, а из первого использован трансмиттер, дешифратор и более компактное печатающее устройство. В 1939 г. Н.М. Шарыгин успешно завершил работу, и с 1940 г. шифровальная машина «Изумруд» стала поступать в эксплуатацию параллельно с «В-4». Шифровальная техника первого поколения («В-4» и «Изумруд») предназначались для штабов высшего уровня управления вооруженными силами, там, где циркулирует наибольший объем стратегической и оперативно-стратегической информации. Но необходимость разработки шифровальной техники, одинаково пригодной для всех звеньев управления, становилась все более очевидной. Было принято решение о финансировании опытно-конструкторской работы по созданию кодировочной машины «Кристалл» с дисковым шифратором. В 1939 г. опытно-конструкторская работа завершилась, и после войсковых испытаний «Кристалл» был принят на вооружение. С 1940 по 1941 гг. машина выпускалась заводом № 209, а во время Великой Отечественной войны (1942—1945 гг.) — его филиалом в Свердловске (заводом № 707) (11808).</w:t>
      </w:r>
    </w:p>
    <w:p w14:paraId="54014E95" w14:textId="77777777" w:rsidR="004B0DF9" w:rsidRPr="00584DE4" w:rsidRDefault="004B0DF9" w:rsidP="00584DE4">
      <w:pPr>
        <w:autoSpaceDE w:val="0"/>
        <w:autoSpaceDN w:val="0"/>
        <w:adjustRightInd w:val="0"/>
        <w:jc w:val="both"/>
        <w:rPr>
          <w:color w:val="000000" w:themeColor="text1"/>
          <w:sz w:val="16"/>
          <w:szCs w:val="16"/>
        </w:rPr>
      </w:pPr>
    </w:p>
    <w:p w14:paraId="51307C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конца 1938 года на развитие радиолабораторий НКВД было обращено большое внимание со стороны руководства НКВД, в результате чего в лабораториях появились новые кадры специалистов; лаборатории были оснащены измерительной аппаратурой, станковым оборудованием; начало осуществляться планирование общей работой всех трех лабораторий.</w:t>
      </w:r>
    </w:p>
    <w:p w14:paraId="4C2F9F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поручению Правительства и личному указанию И.В. Сталина для решения специальных задач был создан целый ряд комплексов технических средств. Была проведена большая работа по оборудованию приборами радиосвязи экспедиции Папанина на Северный полюс и ледоколов Северного Морского Пути.</w:t>
      </w:r>
    </w:p>
    <w:p w14:paraId="59FA8D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Полярные станции Главсевморпути были оснащены радиопередатчиками «Норд-Д» и «Норд-К» мощностью 250 Вт, на ледоколах «И. Сталин» и «Л. Каганович» были установлены радиопередатчики «Лед-К» мощностью 1 кВт, экспедиция на Северный полюс И.Д. Папанина в течение всего дрейфа поддерживала радиосвязь с Центром с помощью радиостанции «Дрейф».</w:t>
      </w:r>
    </w:p>
    <w:p w14:paraId="7C037B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воспоминаниям сотрудника лаборатории Андреева Петра Андреевича:</w:t>
      </w:r>
    </w:p>
    <w:p w14:paraId="2CB810BF"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«К 1939 году численность лаборатории составляет 200 человек, объем выполняемых работ непрерывно возрастает, выделяется 3 основных направления: по приемникам, звукозаписи и пеленгации. В период 1938-1940 г.г. специалистами группы, специализирующейся на радиосвязи были созданы приемники для обеспечения связью с Землей при дальних перелетах. Это был принципиально новый вид радиосвязи, чрезвычайно нужный для выполнения Правительственных заданий».</w:t>
      </w:r>
    </w:p>
    <w:p w14:paraId="2C672A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Этой аппаратурой, созданной в сжатые сроки, были снабжены: экипаж прославленного летчика-истребителя В.К. Коккинаки, совершившего беспосадочный перелет из Москвы на Дальний Восток, а так же экипаж в составе В.П. Чкалова, Г.Ф. Байдукова и А.В. Белякова, совершивший безопасный перелет через Северный полюс в Америку. Высокое качество изготовленной аппаратуры способствовало выполнению важных правительственных заданий Родины. После этих перелетов многие сотрудники лаборатории были награждены орденами и медалями (11711).</w:t>
      </w:r>
    </w:p>
    <w:p w14:paraId="0CDC3C83" w14:textId="77777777" w:rsidR="004B0DF9" w:rsidRPr="00584DE4" w:rsidRDefault="004B0DF9" w:rsidP="00584DE4">
      <w:pPr>
        <w:autoSpaceDE w:val="0"/>
        <w:autoSpaceDN w:val="0"/>
        <w:adjustRightInd w:val="0"/>
        <w:jc w:val="both"/>
        <w:rPr>
          <w:color w:val="000000" w:themeColor="text1"/>
          <w:sz w:val="16"/>
          <w:szCs w:val="16"/>
        </w:rPr>
      </w:pPr>
    </w:p>
    <w:p w14:paraId="780A1A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 на серийном торпедном катере прошло успешное испыта</w:t>
      </w:r>
      <w:r w:rsidRPr="00584DE4">
        <w:rPr>
          <w:color w:val="000000" w:themeColor="text1"/>
          <w:sz w:val="16"/>
          <w:szCs w:val="16"/>
        </w:rPr>
        <w:softHyphen/>
        <w:t>ние опытное приспособление для сбрасывания глубинных бомб, разработанное КБ авиационного завода 156. Бомбосбрасыватель монтировался в течение 40—50 мин и обеспечивал поием и боевое применение девяти глубинных бомб (вместо торпед) (3898).</w:t>
      </w:r>
    </w:p>
    <w:p w14:paraId="369527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062E8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 концу 1938 г. авиационное, минное и торпедное оружие находилось в крайне плачевном состоянии, лишь несколько лучшем, чем в начале своего развития в 1920 г. К счастью, за прошедший период удалось создать некоторый задел, обеспечивший выход из положения в кратчайшие сроки. 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w:t>
      </w:r>
      <w:r w:rsidRPr="00584DE4">
        <w:rPr>
          <w:color w:val="000000" w:themeColor="text1"/>
          <w:sz w:val="16"/>
          <w:szCs w:val="16"/>
        </w:rPr>
        <w:lastRenderedPageBreak/>
        <w:t>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 ро. Мина Гейро была сконструирована им еще в 1932 г. при написании дипломного 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6F32B5DF" w14:textId="77777777" w:rsidR="004B0DF9" w:rsidRPr="00584DE4" w:rsidRDefault="004B0DF9" w:rsidP="00584DE4">
      <w:pPr>
        <w:autoSpaceDE w:val="0"/>
        <w:autoSpaceDN w:val="0"/>
        <w:adjustRightInd w:val="0"/>
        <w:jc w:val="both"/>
        <w:rPr>
          <w:color w:val="000000" w:themeColor="text1"/>
          <w:sz w:val="16"/>
          <w:szCs w:val="16"/>
        </w:rPr>
      </w:pPr>
    </w:p>
    <w:p w14:paraId="07780FE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 начале 1939 года комиссией Наркомата ВМФ, возглавляемой И. 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значительно уступавшие отечественным аналогам (9921).</w:t>
      </w:r>
    </w:p>
    <w:p w14:paraId="24067C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E76442" w14:textId="5977951C"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концу 1938</w:t>
      </w:r>
      <w:r w:rsidR="00E62B39" w:rsidRPr="00584DE4">
        <w:rPr>
          <w:color w:val="000000" w:themeColor="text1"/>
          <w:sz w:val="16"/>
          <w:szCs w:val="16"/>
        </w:rPr>
        <w:t xml:space="preserve"> </w:t>
      </w:r>
      <w:r w:rsidRPr="00584DE4">
        <w:rPr>
          <w:color w:val="000000" w:themeColor="text1"/>
          <w:sz w:val="16"/>
          <w:szCs w:val="16"/>
        </w:rPr>
        <w:t>г. на заводе № 112 незавершенное производство достигло суммы в 207</w:t>
      </w:r>
      <w:r w:rsidR="00E62B39" w:rsidRPr="00584DE4">
        <w:rPr>
          <w:color w:val="000000" w:themeColor="text1"/>
          <w:sz w:val="16"/>
          <w:szCs w:val="16"/>
        </w:rPr>
        <w:t xml:space="preserve"> </w:t>
      </w:r>
      <w:r w:rsidRPr="00584DE4">
        <w:rPr>
          <w:color w:val="000000" w:themeColor="text1"/>
          <w:sz w:val="16"/>
          <w:szCs w:val="16"/>
        </w:rPr>
        <w:t>млн. рублей! Это было следствием хаотичной и бессистемной работы. Например, началось строительство дизельного двигателя. Выполнение доходит до 70–80</w:t>
      </w:r>
      <w:r w:rsidR="00E62B39" w:rsidRPr="00584DE4">
        <w:rPr>
          <w:color w:val="000000" w:themeColor="text1"/>
          <w:sz w:val="16"/>
          <w:szCs w:val="16"/>
        </w:rPr>
        <w:t xml:space="preserve"> </w:t>
      </w:r>
      <w:r w:rsidRPr="00584DE4">
        <w:rPr>
          <w:color w:val="000000" w:themeColor="text1"/>
          <w:sz w:val="16"/>
          <w:szCs w:val="16"/>
        </w:rPr>
        <w:t>%, потом по какой-то причине работы сворачиваются. Дизель стоит несколько месяцев, детали растаскиваются, а затраченные деньги пополняют список «незавершенки». Фактически, по рыночным меркам, завод №</w:t>
      </w:r>
      <w:r w:rsidR="00E62B39" w:rsidRPr="00584DE4">
        <w:rPr>
          <w:color w:val="000000" w:themeColor="text1"/>
          <w:sz w:val="16"/>
          <w:szCs w:val="16"/>
        </w:rPr>
        <w:t xml:space="preserve"> </w:t>
      </w:r>
      <w:r w:rsidRPr="00584DE4">
        <w:rPr>
          <w:color w:val="000000" w:themeColor="text1"/>
          <w:sz w:val="16"/>
          <w:szCs w:val="16"/>
        </w:rPr>
        <w:t>112 полностью обанкротился. Это объяснялось нереальными плановыми заданиями, плохой подготовкой производства, неудовлетворительным состоянием заводского и межцехового планирования. Сказывалась несогласованность в работе заготовительных и обрабатывающих цехов и диспропорции в их развитии. Огромное количество сверхурочных часов вело к большому перерасходу фонда заработной платы. В итоге завод оказался в финансовом затруднении и был не в состоянии заплатить 30</w:t>
      </w:r>
      <w:r w:rsidR="00E62B39" w:rsidRPr="00584DE4">
        <w:rPr>
          <w:color w:val="000000" w:themeColor="text1"/>
          <w:sz w:val="16"/>
          <w:szCs w:val="16"/>
        </w:rPr>
        <w:t xml:space="preserve"> </w:t>
      </w:r>
      <w:r w:rsidRPr="00584DE4">
        <w:rPr>
          <w:color w:val="000000" w:themeColor="text1"/>
          <w:sz w:val="16"/>
          <w:szCs w:val="16"/>
        </w:rPr>
        <w:t>млн. рулей за топливо, оборудование и другие материалы. И потому в течение года предприятие не получило ни одного нового станка. При этом простои на «Красном Сормове» за год составили 9 216 человеко-дней, а число прогулов вообще достигло астрономической цифры — 18 268 человеко-дней! [197 — ГОПАНО, Ф. 3, Оп. 1, Д. 979, Л. 10.] Вот она «железная сталинская дисциплина». Некоторые скажут, мол, не может быть, за это жестко наказывали. Да, иногда наказывали, но, как это обычно бывает в России, не тех, кого надо. Вот один типичный пример. В те годы в СССР новогодних праздников не было. 31 декабря и 1 января люди работали в обычном режиме. Но многие все же отмечали. Так, 1 января 1939</w:t>
      </w:r>
      <w:r w:rsidR="00E62B39" w:rsidRPr="00584DE4">
        <w:rPr>
          <w:color w:val="000000" w:themeColor="text1"/>
          <w:sz w:val="16"/>
          <w:szCs w:val="16"/>
        </w:rPr>
        <w:t xml:space="preserve"> </w:t>
      </w:r>
      <w:r w:rsidRPr="00584DE4">
        <w:rPr>
          <w:color w:val="000000" w:themeColor="text1"/>
          <w:sz w:val="16"/>
          <w:szCs w:val="16"/>
        </w:rPr>
        <w:t>г. в 20.00 в мартеновском цехе напились водки слесари Герасимов, Чугреин и помощник машиниста Зимин. Дойдя до нужной кондиции, они устроили дебош, в ходе которого Зимин запустил молотком в мастера Семенова, сделавшего пьяницам замечание. В итоге уволили лишь одного Зимина. В то же время мастер Чкалов, проработавший в цехе 43 года, имевший 15 наград и грамот и ни одного взыскания, опоздал по семейным обстоятельствам на работу и сразу же был уволен (11741).</w:t>
      </w:r>
    </w:p>
    <w:p w14:paraId="72FE0D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768D753" w14:textId="77777777" w:rsidR="00375715" w:rsidRPr="00584DE4" w:rsidRDefault="00375715" w:rsidP="00584DE4">
      <w:pPr>
        <w:pStyle w:val="af"/>
        <w:spacing w:before="0" w:after="0"/>
        <w:jc w:val="both"/>
        <w:rPr>
          <w:color w:val="000000" w:themeColor="text1"/>
          <w:sz w:val="16"/>
          <w:szCs w:val="16"/>
        </w:rPr>
      </w:pPr>
      <w:r w:rsidRPr="00584DE4">
        <w:rPr>
          <w:color w:val="000000" w:themeColor="text1"/>
          <w:sz w:val="16"/>
          <w:szCs w:val="16"/>
        </w:rPr>
        <w:t>В конце 1938-начале 1939 года комиссией Наркомата ВМФ, возглавляемой И.С.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уступавшие отечественным аналогам. В результате довоенные разработки морских ПУС и ПУАЗО в нашей стране так и остались только с итальянскими корнями. Правительство этой страны в отличие от американцев не препятствовало своим фирмам в сотрудничестве с СССР (15736).</w:t>
      </w:r>
    </w:p>
    <w:p w14:paraId="2C1954CF" w14:textId="77777777" w:rsidR="00375715" w:rsidRPr="00584DE4" w:rsidRDefault="00375715" w:rsidP="00584DE4">
      <w:pPr>
        <w:pStyle w:val="af"/>
        <w:spacing w:before="0" w:after="0"/>
        <w:jc w:val="both"/>
        <w:rPr>
          <w:color w:val="000000" w:themeColor="text1"/>
          <w:sz w:val="16"/>
          <w:szCs w:val="16"/>
        </w:rPr>
      </w:pPr>
    </w:p>
    <w:p w14:paraId="62D751E1"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796D05EB"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688F8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с ВВС ОКДВА начали перевооружение дальнеразведывательных частей. До конца следующего года Р-5 и Р-6 заменили на СБ.</w:t>
      </w:r>
    </w:p>
    <w:p w14:paraId="2FBC3C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Иное положение сложилось в штурмо</w:t>
      </w:r>
      <w:r w:rsidRPr="00584DE4">
        <w:rPr>
          <w:color w:val="000000" w:themeColor="text1"/>
          <w:sz w:val="16"/>
          <w:szCs w:val="16"/>
        </w:rPr>
        <w:softHyphen/>
        <w:t>вой авиации, где попытки заменить изно</w:t>
      </w:r>
      <w:r w:rsidRPr="00584DE4">
        <w:rPr>
          <w:color w:val="000000" w:themeColor="text1"/>
          <w:sz w:val="16"/>
          <w:szCs w:val="16"/>
        </w:rPr>
        <w:softHyphen/>
        <w:t>шенные Р-5Ш не удавались. На 1 января 1939 г. еще насчитывалось 225 Р-5Ш. Некомплект техники в полках приводил к их очень интенсивной эксплуатации, ведь всем экипажам требовалось пройти программу боевой подготовки (11936).</w:t>
      </w:r>
    </w:p>
    <w:p w14:paraId="6364885C" w14:textId="77777777" w:rsidR="004B0DF9" w:rsidRPr="00584DE4" w:rsidRDefault="004B0DF9" w:rsidP="00584DE4">
      <w:pPr>
        <w:autoSpaceDE w:val="0"/>
        <w:autoSpaceDN w:val="0"/>
        <w:adjustRightInd w:val="0"/>
        <w:jc w:val="both"/>
        <w:rPr>
          <w:color w:val="000000" w:themeColor="text1"/>
          <w:sz w:val="16"/>
          <w:szCs w:val="16"/>
        </w:rPr>
      </w:pPr>
    </w:p>
    <w:p w14:paraId="22D023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с ВВС 1-й Отдельной Краснознаменной армии на Дальнем Востоке начали перевооружение армейской (дальней) разведывательной авиации. Вместо Р-5 и Р-6 в эскадрильи направили СБ. Изъятие бипланов из дальней разведки завершили к концу следующего года (12034).</w:t>
      </w:r>
    </w:p>
    <w:p w14:paraId="25F5F0DA" w14:textId="77777777" w:rsidR="004B0DF9" w:rsidRPr="00584DE4" w:rsidRDefault="004B0DF9" w:rsidP="00584DE4">
      <w:pPr>
        <w:autoSpaceDE w:val="0"/>
        <w:autoSpaceDN w:val="0"/>
        <w:adjustRightInd w:val="0"/>
        <w:jc w:val="both"/>
        <w:rPr>
          <w:color w:val="000000" w:themeColor="text1"/>
          <w:sz w:val="16"/>
          <w:szCs w:val="16"/>
        </w:rPr>
      </w:pPr>
    </w:p>
    <w:p w14:paraId="6725B3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с 1-й Отдельной Краснознамённой армии на Дальнем Востоке приступили к перевооружению армейской (дальней) разведывательной авиации. Туда тоже направили СБ. Изъятие бипланов из дальней разведки завершили к концу следующего года.</w:t>
      </w:r>
    </w:p>
    <w:p w14:paraId="2C70EE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Излишнюю технику перекачивали в войсковую авиацию. Именно туда пошли в первую очередь Р-Зет из легкобомбардировочных полков и дальнеразведыва- тельных эскадрилий. На 1 января 1939 г. в войсковой авиации имелся всего один Р-10,127 Р-Зет, 390 Р-5 и 19 ССС. За год туда влили ещё три сотни Р-Зет. Часть "зетов" попала в штурмовые полки, сменяя Р-5Ш и ССС (11995).</w:t>
      </w:r>
    </w:p>
    <w:p w14:paraId="0367B7B2" w14:textId="77777777" w:rsidR="004B0DF9" w:rsidRPr="00584DE4" w:rsidRDefault="004B0DF9" w:rsidP="00584DE4">
      <w:pPr>
        <w:autoSpaceDE w:val="0"/>
        <w:autoSpaceDN w:val="0"/>
        <w:adjustRightInd w:val="0"/>
        <w:jc w:val="both"/>
        <w:rPr>
          <w:color w:val="000000" w:themeColor="text1"/>
          <w:sz w:val="16"/>
          <w:szCs w:val="16"/>
        </w:rPr>
      </w:pPr>
    </w:p>
    <w:p w14:paraId="3CFEC9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концу 1938 года в строевых частях ВВС оставались лишь единицы, использовавшиеся как тренировочные и вспомогательные. Так, в 8-м иап на 26 июня числился всего один И-5. Но вообще-то старых бипланов имелось немало: на 1 апреля 1939 г. только в учебных заведениях находился 261 И-5 (11997).</w:t>
      </w:r>
    </w:p>
    <w:p w14:paraId="15864425" w14:textId="77777777" w:rsidR="004B0DF9" w:rsidRPr="00584DE4" w:rsidRDefault="004B0DF9" w:rsidP="00584DE4">
      <w:pPr>
        <w:autoSpaceDE w:val="0"/>
        <w:autoSpaceDN w:val="0"/>
        <w:adjustRightInd w:val="0"/>
        <w:jc w:val="both"/>
        <w:rPr>
          <w:color w:val="000000" w:themeColor="text1"/>
          <w:sz w:val="16"/>
          <w:szCs w:val="16"/>
        </w:rPr>
      </w:pPr>
    </w:p>
    <w:p w14:paraId="5AF0FB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концу 1938 г. поставки новеньких ДБ-ЗТ дали возможность развернуть 34-й минно-торпедный отряд ВВС ЧФ в 35-ю отдельную эскадрилью. 15.11.1939 приказом Наркома ВМФ №0026 она преобразовывалась во 2-й минно-торпедный авиационный полк пятиэскадрильного состава. Первоначально, правда, удалось сформировать только три эскадрильи, а две последние - только к осени 1940 г. Первым командиром части стал бывший помкомандира 4-го мтап ВВС ТОФ майор А.Г. Би- ба, командирами эскадрилий - капитаны Чумичев, Арсеньев, Скориков, Семенюк и Костькин (12002).</w:t>
      </w:r>
    </w:p>
    <w:p w14:paraId="69FA03A7" w14:textId="77777777" w:rsidR="004B0DF9" w:rsidRPr="00584DE4" w:rsidRDefault="004B0DF9" w:rsidP="00584DE4">
      <w:pPr>
        <w:autoSpaceDE w:val="0"/>
        <w:autoSpaceDN w:val="0"/>
        <w:adjustRightInd w:val="0"/>
        <w:jc w:val="both"/>
        <w:rPr>
          <w:color w:val="000000" w:themeColor="text1"/>
          <w:sz w:val="16"/>
          <w:szCs w:val="16"/>
        </w:rPr>
      </w:pPr>
    </w:p>
    <w:p w14:paraId="376AFF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конца 1938 г. советские летчики составляли значительный процент в экипажах скоростных бомбардировщиков. Со следующего года большинство их отозвали на родину и эксплуатация СБ целиком перешла в руки китайского персонала. Для обучения и тренировок на одном из аэродромов в районе Ченду действовал летный центр подготовки на самолетах СБ под руководством советских инструкторов. В первую половину 1939 г. здесь подготовили около 120 человек. Дополнительным стимулом для проведения этой деятельности явилась очередная поставка 60 бомбардировщиков, построенных в Иркутске.</w:t>
      </w:r>
    </w:p>
    <w:p w14:paraId="1ED3DA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Существуют сведения о прибытии в Китай дополнительной партии СБ осенью 1939 г. Если их количество составляло как и прежде 60 экземпляров, то элементарный подсчет позволяет в основном закрыть общеизвестную цифру поставленных Китаю 292 СБ. Одновременно известно, что в конце 1940-го и вплоть до середины 1941 г. в Китай поступило значительное число модернизированных СБ, отличающихся измененным капотированием двигателей М-103 и наличием экранированных турелей МВ-3. С учетом этой поставки количество "китайских" СБ может несколько превысить значение 300 экземпляров (12027).</w:t>
      </w:r>
    </w:p>
    <w:p w14:paraId="406B4A77" w14:textId="77777777" w:rsidR="004B0DF9" w:rsidRPr="00584DE4" w:rsidRDefault="004B0DF9" w:rsidP="00584DE4">
      <w:pPr>
        <w:autoSpaceDE w:val="0"/>
        <w:autoSpaceDN w:val="0"/>
        <w:adjustRightInd w:val="0"/>
        <w:jc w:val="both"/>
        <w:rPr>
          <w:color w:val="000000" w:themeColor="text1"/>
          <w:sz w:val="16"/>
          <w:szCs w:val="16"/>
        </w:rPr>
      </w:pPr>
    </w:p>
    <w:p w14:paraId="6F1486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 концу 1938 года на южной трассе от Алма-Аты до Ланчжоу, где осуществлялась "операция Z" - переброска советских военных самолетов в Китай, появился и второй DC-3 пилота В.С.Лебедева (3457,51).</w:t>
      </w:r>
    </w:p>
    <w:p w14:paraId="017603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953C893" w14:textId="77777777" w:rsidR="00657466" w:rsidRPr="006851B7" w:rsidRDefault="00657466" w:rsidP="00657466">
      <w:pPr>
        <w:jc w:val="both"/>
        <w:rPr>
          <w:color w:val="0070C0"/>
          <w:sz w:val="16"/>
          <w:szCs w:val="16"/>
        </w:rPr>
      </w:pPr>
      <w:r w:rsidRPr="006851B7">
        <w:rPr>
          <w:color w:val="0070C0"/>
          <w:sz w:val="16"/>
          <w:szCs w:val="16"/>
        </w:rPr>
        <w:t>В конце 1938 г., проанализировав состояние отдельных родов авиации, ру</w:t>
      </w:r>
      <w:r w:rsidRPr="006851B7">
        <w:rPr>
          <w:color w:val="0070C0"/>
          <w:sz w:val="16"/>
          <w:szCs w:val="16"/>
        </w:rPr>
        <w:softHyphen/>
        <w:t>ководство ВВС пришло к выводу, что в развитии разведывательной авиации, удельный вес которой снизился в это время до 10%, имеется серьезный изъян в качественном отношении. Такому выводу способствовал и проведенный летом 1938 г. сбор командиров отдельных армейских и дальнеразведывательных эскад</w:t>
      </w:r>
      <w:r w:rsidRPr="006851B7">
        <w:rPr>
          <w:color w:val="0070C0"/>
          <w:sz w:val="16"/>
          <w:szCs w:val="16"/>
        </w:rPr>
        <w:softHyphen/>
        <w:t>рилий (24968).</w:t>
      </w:r>
    </w:p>
    <w:p w14:paraId="4E42A650" w14:textId="77777777" w:rsidR="00657466" w:rsidRPr="006851B7" w:rsidRDefault="00657466" w:rsidP="00657466">
      <w:pPr>
        <w:jc w:val="both"/>
        <w:rPr>
          <w:color w:val="0070C0"/>
          <w:sz w:val="16"/>
          <w:szCs w:val="16"/>
        </w:rPr>
      </w:pPr>
    </w:p>
    <w:p w14:paraId="6DF32F04" w14:textId="77777777" w:rsidR="00657466" w:rsidRPr="006851B7" w:rsidRDefault="00657466" w:rsidP="00657466">
      <w:pPr>
        <w:jc w:val="both"/>
        <w:rPr>
          <w:color w:val="0070C0"/>
          <w:sz w:val="16"/>
          <w:szCs w:val="16"/>
        </w:rPr>
      </w:pPr>
      <w:r w:rsidRPr="006851B7">
        <w:rPr>
          <w:color w:val="0070C0"/>
          <w:sz w:val="16"/>
          <w:szCs w:val="16"/>
        </w:rPr>
        <w:t>В конце 1938 г. с ВВС 1-й Отдельной Краснознаменной армии на Дальнем Востоке начали перевооружение ар</w:t>
      </w:r>
      <w:r w:rsidRPr="006851B7">
        <w:rPr>
          <w:color w:val="0070C0"/>
          <w:sz w:val="16"/>
          <w:szCs w:val="16"/>
        </w:rPr>
        <w:softHyphen/>
        <w:t>мейской (дальней) разведывательной авиации. Вместо Р-5 и Р-6 в эскадрильи направили СБ. Изъятие бипланов из дальней разведки завершили к концу следующего года (24990).</w:t>
      </w:r>
    </w:p>
    <w:p w14:paraId="255F9222" w14:textId="77777777" w:rsidR="00657466" w:rsidRPr="006851B7" w:rsidRDefault="00657466" w:rsidP="00657466">
      <w:pPr>
        <w:jc w:val="both"/>
        <w:rPr>
          <w:color w:val="0070C0"/>
          <w:sz w:val="16"/>
          <w:szCs w:val="16"/>
        </w:rPr>
      </w:pPr>
    </w:p>
    <w:p w14:paraId="5E75E88F" w14:textId="77777777" w:rsidR="00657466" w:rsidRPr="006851B7" w:rsidRDefault="00657466" w:rsidP="00657466">
      <w:pPr>
        <w:jc w:val="both"/>
        <w:rPr>
          <w:color w:val="0070C0"/>
          <w:sz w:val="16"/>
          <w:szCs w:val="16"/>
        </w:rPr>
      </w:pPr>
      <w:r w:rsidRPr="006851B7">
        <w:rPr>
          <w:color w:val="0070C0"/>
          <w:sz w:val="16"/>
          <w:szCs w:val="16"/>
        </w:rPr>
        <w:t>К концу 1938 года на территории Приморского края уже имелся 31 аэродром против всего трёх в 1932 году.</w:t>
      </w:r>
    </w:p>
    <w:p w14:paraId="6C67975B" w14:textId="77777777" w:rsidR="00657466" w:rsidRPr="006851B7" w:rsidRDefault="00657466" w:rsidP="00657466">
      <w:pPr>
        <w:jc w:val="both"/>
        <w:rPr>
          <w:color w:val="0070C0"/>
          <w:sz w:val="16"/>
          <w:szCs w:val="16"/>
        </w:rPr>
      </w:pPr>
      <w:r w:rsidRPr="006851B7">
        <w:rPr>
          <w:color w:val="0070C0"/>
          <w:sz w:val="16"/>
          <w:szCs w:val="16"/>
        </w:rPr>
        <w:t>Наращивание ВВС в данных регионах потребовало и создания в них авиаремонтной сети. Но строительство стационарных мастерских - дело долгое, а самолёты перебрасывавшихся частей нужно было ремонтировать сразу по их прибытии на новые места дислокации.</w:t>
      </w:r>
    </w:p>
    <w:p w14:paraId="5D265CFE" w14:textId="77777777" w:rsidR="00657466" w:rsidRPr="006851B7" w:rsidRDefault="00657466" w:rsidP="00657466">
      <w:pPr>
        <w:jc w:val="both"/>
        <w:rPr>
          <w:color w:val="0070C0"/>
          <w:sz w:val="16"/>
          <w:szCs w:val="16"/>
        </w:rPr>
      </w:pPr>
      <w:r w:rsidRPr="006851B7">
        <w:rPr>
          <w:color w:val="0070C0"/>
          <w:sz w:val="16"/>
          <w:szCs w:val="16"/>
        </w:rPr>
        <w:t>Вот тогда и вспомнили об авиаремонтных поездах-мастерских (25138).</w:t>
      </w:r>
    </w:p>
    <w:p w14:paraId="23CA5B82" w14:textId="77777777" w:rsidR="00657466" w:rsidRPr="006851B7" w:rsidRDefault="00657466" w:rsidP="00657466">
      <w:pPr>
        <w:jc w:val="both"/>
        <w:rPr>
          <w:color w:val="0070C0"/>
          <w:sz w:val="16"/>
          <w:szCs w:val="16"/>
        </w:rPr>
      </w:pPr>
    </w:p>
    <w:p w14:paraId="25255EE6" w14:textId="77777777" w:rsidR="00657466" w:rsidRPr="006851B7" w:rsidRDefault="00657466" w:rsidP="00657466">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lastRenderedPageBreak/>
        <w:t>До конца 1938 г. все советские летчики покинули Испанию, а постав</w:t>
      </w:r>
      <w:r w:rsidRPr="006851B7">
        <w:rPr>
          <w:rStyle w:val="aff0"/>
          <w:rFonts w:ascii="Times New Roman" w:hAnsi="Times New Roman" w:cs="Times New Roman"/>
          <w:color w:val="0070C0"/>
          <w:spacing w:val="0"/>
          <w:sz w:val="16"/>
          <w:szCs w:val="16"/>
        </w:rPr>
        <w:softHyphen/>
        <w:t>ки авиационной техники из СССР пре</w:t>
      </w:r>
      <w:r w:rsidRPr="006851B7">
        <w:rPr>
          <w:rStyle w:val="aff0"/>
          <w:rFonts w:ascii="Times New Roman" w:hAnsi="Times New Roman" w:cs="Times New Roman"/>
          <w:color w:val="0070C0"/>
          <w:spacing w:val="0"/>
          <w:sz w:val="16"/>
          <w:szCs w:val="16"/>
        </w:rPr>
        <w:softHyphen/>
        <w:t>кратились. В общей сложности из Со</w:t>
      </w:r>
      <w:r w:rsidRPr="006851B7">
        <w:rPr>
          <w:rStyle w:val="aff0"/>
          <w:rFonts w:ascii="Times New Roman" w:hAnsi="Times New Roman" w:cs="Times New Roman"/>
          <w:color w:val="0070C0"/>
          <w:spacing w:val="0"/>
          <w:sz w:val="16"/>
          <w:szCs w:val="16"/>
        </w:rPr>
        <w:softHyphen/>
        <w:t>ветского Союза в Испанию было от</w:t>
      </w:r>
      <w:r w:rsidRPr="006851B7">
        <w:rPr>
          <w:rStyle w:val="aff0"/>
          <w:rFonts w:ascii="Times New Roman" w:hAnsi="Times New Roman" w:cs="Times New Roman"/>
          <w:color w:val="0070C0"/>
          <w:spacing w:val="0"/>
          <w:sz w:val="16"/>
          <w:szCs w:val="16"/>
        </w:rPr>
        <w:softHyphen/>
        <w:t>правлено 455 одноместных истребите</w:t>
      </w:r>
      <w:r w:rsidRPr="006851B7">
        <w:rPr>
          <w:rStyle w:val="aff0"/>
          <w:rFonts w:ascii="Times New Roman" w:hAnsi="Times New Roman" w:cs="Times New Roman"/>
          <w:color w:val="0070C0"/>
          <w:spacing w:val="0"/>
          <w:sz w:val="16"/>
          <w:szCs w:val="16"/>
        </w:rPr>
        <w:softHyphen/>
        <w:t>лей И-16 и 20 двухместных УТИ-4; к месту назначения прибыли 422 И-16 и четыре И-16УТИ (25062).</w:t>
      </w:r>
    </w:p>
    <w:p w14:paraId="25B65AC6" w14:textId="77777777" w:rsidR="00657466" w:rsidRPr="006851B7" w:rsidRDefault="00657466" w:rsidP="00657466">
      <w:pPr>
        <w:jc w:val="both"/>
        <w:rPr>
          <w:color w:val="0070C0"/>
          <w:sz w:val="16"/>
          <w:szCs w:val="16"/>
        </w:rPr>
      </w:pPr>
    </w:p>
    <w:p w14:paraId="5FC520C4" w14:textId="77777777" w:rsidR="00657466" w:rsidRPr="006851B7" w:rsidRDefault="00657466" w:rsidP="00657466">
      <w:pPr>
        <w:jc w:val="both"/>
        <w:rPr>
          <w:color w:val="0070C0"/>
          <w:sz w:val="16"/>
          <w:szCs w:val="16"/>
        </w:rPr>
      </w:pPr>
      <w:r w:rsidRPr="006851B7">
        <w:rPr>
          <w:color w:val="0070C0"/>
          <w:sz w:val="16"/>
          <w:szCs w:val="16"/>
        </w:rPr>
        <w:t>В конце 1938 г. в результате обращения главнокомандующего республиканскими военно</w:t>
      </w:r>
      <w:r w:rsidRPr="006851B7">
        <w:rPr>
          <w:color w:val="0070C0"/>
          <w:sz w:val="16"/>
          <w:szCs w:val="16"/>
        </w:rPr>
        <w:noBreakHyphen/>
        <w:t>воздушными силами генерала Идальго Цеснероса (Hidalgo Cisneros) непосредственно к Сталину с просьбой об увеличении военной помощи, в Испанию было направлено (через Францию) около 250 самолетов различных типов. К этому времени большинство «добровольцев» и военных советников посланных в Испанию, вернулись обратно в Советский Союз.</w:t>
      </w:r>
    </w:p>
    <w:p w14:paraId="2886D9F1" w14:textId="77777777" w:rsidR="00657466" w:rsidRPr="006851B7" w:rsidRDefault="00657466" w:rsidP="00657466">
      <w:pPr>
        <w:jc w:val="both"/>
        <w:rPr>
          <w:color w:val="0070C0"/>
          <w:sz w:val="16"/>
          <w:szCs w:val="16"/>
        </w:rPr>
      </w:pPr>
      <w:r w:rsidRPr="006851B7">
        <w:rPr>
          <w:color w:val="0070C0"/>
          <w:sz w:val="16"/>
          <w:szCs w:val="16"/>
        </w:rPr>
        <w:t>Всего для Fuerza Aereas Republicanas (FARE) из Советского Союза было отправлено девяносто три разобранных и упакованных в ящики истребителя И</w:t>
      </w:r>
      <w:r w:rsidRPr="006851B7">
        <w:rPr>
          <w:color w:val="0070C0"/>
          <w:sz w:val="16"/>
          <w:szCs w:val="16"/>
        </w:rPr>
        <w:noBreakHyphen/>
        <w:t>152. Они отправлялись тремя партиями по тридцать одному истребителю в каждой. Шестьдесят два самолета были переправлены с помощью французского правительства, а последняя партия из тридцати одного И</w:t>
      </w:r>
      <w:r w:rsidRPr="006851B7">
        <w:rPr>
          <w:color w:val="0070C0"/>
          <w:sz w:val="16"/>
          <w:szCs w:val="16"/>
        </w:rPr>
        <w:noBreakHyphen/>
        <w:t>152 транспортировалась в Сабатель (Sabadell) на грузовиках, нанятых при помощи Французской Коммунистической партии, где новые истребители были собраны в течение декабря 1938 – января 1939 годов (25069).</w:t>
      </w:r>
    </w:p>
    <w:p w14:paraId="5863CB1D" w14:textId="77777777" w:rsidR="00657466" w:rsidRPr="006851B7" w:rsidRDefault="00657466" w:rsidP="00657466">
      <w:pPr>
        <w:jc w:val="both"/>
        <w:rPr>
          <w:color w:val="0070C0"/>
          <w:sz w:val="16"/>
          <w:szCs w:val="16"/>
        </w:rPr>
      </w:pPr>
    </w:p>
    <w:p w14:paraId="277401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конца 1938 г. на испанских авиазаводах построили 213 И-15, еше 24 сдали в январе 1939 г. Общее количество изготовленных машин (правильнее сказать планеров, а не полноценных самолетов) - 237 единиц. Из этою числа 96 аппаратов с ноября 1938 г. по январь 1939 г. не были стопроцентно обеспечены двигателями и оборудованием. Суммируя советские поставки и самолеты испанской постройки, общее количество участвующих в войне истребителей варьируется в пределах 272-368 И-15.</w:t>
      </w:r>
    </w:p>
    <w:p w14:paraId="286BA4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Определение окончательных потерь И-15 за всю войну представляется затруднительным (уничтожение собственных самолетов республиканцами при отступлении, отсутствия достоверной информации на заключительном этапе). По состоянию на I января 1939 г. всего было потеряно 197 И-15. Из них 88 - в воздушных боях, 27 погибли при бомбардировке аэродромов, 67 - в авариях и катастрофах, 9 - сбито зенитной артиллерией, 6 - приземлились у противника.</w:t>
      </w:r>
    </w:p>
    <w:p w14:paraId="448591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Согласно заявлениям неприятельской стороны (испанских, итальянских и немецких пилотов) в воздухе было сбито около 500 И-15! На самом деле потери "Чатос" представляются сопоставимыми с убылью их основных противников - "Фиатов" CR.32. Из 376 поставленных "Фиатов" всего потеряно 175 (43 испанских и 132 итальянских), из них по боевым причинам 99 (26 испанских и 73 итальянских) - A. Emmiliani/G. F. Ghergo "Wings over Spain"Milano 1997 (12014).</w:t>
      </w:r>
    </w:p>
    <w:p w14:paraId="532B9A1A" w14:textId="77777777" w:rsidR="004B0DF9" w:rsidRPr="00584DE4" w:rsidRDefault="004B0DF9" w:rsidP="00584DE4">
      <w:pPr>
        <w:autoSpaceDE w:val="0"/>
        <w:autoSpaceDN w:val="0"/>
        <w:adjustRightInd w:val="0"/>
        <w:jc w:val="both"/>
        <w:rPr>
          <w:color w:val="000000" w:themeColor="text1"/>
          <w:sz w:val="16"/>
          <w:szCs w:val="16"/>
        </w:rPr>
      </w:pPr>
    </w:p>
    <w:p w14:paraId="3C85C6DC" w14:textId="77777777" w:rsidR="009818AE" w:rsidRPr="006851B7" w:rsidRDefault="009818AE" w:rsidP="009818AE">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конце 1938 г., то есть в самом конце испанской эпопеи, за не</w:t>
      </w:r>
      <w:r w:rsidRPr="006851B7">
        <w:rPr>
          <w:rStyle w:val="aff0"/>
          <w:rFonts w:ascii="Times New Roman" w:hAnsi="Times New Roman" w:cs="Times New Roman"/>
          <w:color w:val="0070C0"/>
          <w:spacing w:val="0"/>
          <w:sz w:val="16"/>
          <w:szCs w:val="16"/>
        </w:rPr>
        <w:softHyphen/>
        <w:t>сколько дней до наступления в Каталонии, в Москву прибыл Игнасио Идальго де Сиснерос - шеф испанской военной авиации - с огромным списком военных заказов для своей страны ("мне они показались фантастическими", - открыто признается он), где была заявка и на 250 самолетов. "Мне стало страшно не</w:t>
      </w:r>
      <w:r w:rsidRPr="006851B7">
        <w:rPr>
          <w:rStyle w:val="aff0"/>
          <w:rFonts w:ascii="Times New Roman" w:hAnsi="Times New Roman" w:cs="Times New Roman"/>
          <w:color w:val="0070C0"/>
          <w:spacing w:val="0"/>
          <w:sz w:val="16"/>
          <w:szCs w:val="16"/>
        </w:rPr>
        <w:softHyphen/>
        <w:t>ловко, когда стали зачитывать цифры нашего заказа. Они показались мне ас</w:t>
      </w:r>
      <w:r w:rsidRPr="006851B7">
        <w:rPr>
          <w:rStyle w:val="aff0"/>
          <w:rFonts w:ascii="Times New Roman" w:hAnsi="Times New Roman" w:cs="Times New Roman"/>
          <w:color w:val="0070C0"/>
          <w:spacing w:val="0"/>
          <w:sz w:val="16"/>
          <w:szCs w:val="16"/>
        </w:rPr>
        <w:softHyphen/>
        <w:t>трономическими и ирреальными. Однако с удивлением и радостью я отметил, что Сталин отнесся к ним весьма положительно. Только Ворошилов пошутил: "Товарищ Сиснерос хочет оставить нас без оружия?" При этом лицо его выра</w:t>
      </w:r>
      <w:r w:rsidRPr="006851B7">
        <w:rPr>
          <w:rStyle w:val="aff0"/>
          <w:rFonts w:ascii="Times New Roman" w:hAnsi="Times New Roman" w:cs="Times New Roman"/>
          <w:color w:val="0070C0"/>
          <w:spacing w:val="0"/>
          <w:sz w:val="16"/>
          <w:szCs w:val="16"/>
        </w:rPr>
        <w:softHyphen/>
        <w:t>жало добродушие. Обсуждение списков закончилось их полным одобрением. Я не мог прийти в себя от изумления, не мог поверить, что так просто все реши</w:t>
      </w:r>
      <w:r w:rsidRPr="006851B7">
        <w:rPr>
          <w:rStyle w:val="aff0"/>
          <w:rFonts w:ascii="Times New Roman" w:hAnsi="Times New Roman" w:cs="Times New Roman"/>
          <w:color w:val="0070C0"/>
          <w:spacing w:val="0"/>
          <w:sz w:val="16"/>
          <w:szCs w:val="16"/>
        </w:rPr>
        <w:softHyphen/>
        <w:t>лось", - вспоминал он. Согласно договоренности советское правительство пре</w:t>
      </w:r>
      <w:r w:rsidRPr="006851B7">
        <w:rPr>
          <w:rStyle w:val="aff0"/>
          <w:rFonts w:ascii="Times New Roman" w:hAnsi="Times New Roman" w:cs="Times New Roman"/>
          <w:color w:val="0070C0"/>
          <w:spacing w:val="0"/>
          <w:sz w:val="16"/>
          <w:szCs w:val="16"/>
        </w:rPr>
        <w:softHyphen/>
        <w:t>доставило заем Испанской республике на всю сумму стоимости вооружения - более 100 миллионов долларов, причем, по словам де Сиснероса «единствен</w:t>
      </w:r>
      <w:r w:rsidRPr="006851B7">
        <w:rPr>
          <w:rStyle w:val="aff0"/>
          <w:rFonts w:ascii="Times New Roman" w:hAnsi="Times New Roman" w:cs="Times New Roman"/>
          <w:color w:val="0070C0"/>
          <w:spacing w:val="0"/>
          <w:sz w:val="16"/>
          <w:szCs w:val="16"/>
        </w:rPr>
        <w:softHyphen/>
        <w:t>ной гарантией этого займа являлась моя подпись» (</w:t>
      </w:r>
      <w:r w:rsidRPr="009818AE">
        <w:rPr>
          <w:rStyle w:val="aff4"/>
          <w:rFonts w:ascii="Times New Roman" w:hAnsi="Times New Roman" w:cs="Times New Roman"/>
          <w:color w:val="0070C0"/>
          <w:sz w:val="16"/>
          <w:szCs w:val="16"/>
          <w:lang w:val="ru-RU"/>
        </w:rPr>
        <w:t xml:space="preserve">Де Сиснерос И. Меняю курс. </w:t>
      </w:r>
      <w:r w:rsidRPr="006851B7">
        <w:rPr>
          <w:rStyle w:val="aff4"/>
          <w:rFonts w:ascii="Times New Roman" w:hAnsi="Times New Roman" w:cs="Times New Roman"/>
          <w:color w:val="0070C0"/>
          <w:sz w:val="16"/>
          <w:szCs w:val="16"/>
        </w:rPr>
        <w:t>Мемуары. М., 1967. С.414, 416, 418.</w:t>
      </w:r>
      <w:r w:rsidRPr="006851B7">
        <w:rPr>
          <w:rStyle w:val="aff0"/>
          <w:rFonts w:ascii="Times New Roman" w:hAnsi="Times New Roman" w:cs="Times New Roman"/>
          <w:color w:val="0070C0"/>
          <w:spacing w:val="0"/>
          <w:sz w:val="16"/>
          <w:szCs w:val="16"/>
        </w:rPr>
        <w:t>).</w:t>
      </w:r>
    </w:p>
    <w:p w14:paraId="732ABC29"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По данным Джеральда Хаусона, работавшего с документами российских архивов, среди военных материалов для Испании, которые пересекли границу и не были возвращены в СССР было 30 или более 30 истребителей И-15бис. Воз</w:t>
      </w:r>
      <w:r w:rsidRPr="006851B7">
        <w:rPr>
          <w:rStyle w:val="aff0"/>
          <w:rFonts w:ascii="Times New Roman" w:hAnsi="Times New Roman" w:cs="Times New Roman"/>
          <w:color w:val="0070C0"/>
          <w:spacing w:val="0"/>
          <w:sz w:val="16"/>
          <w:szCs w:val="16"/>
        </w:rPr>
        <w:softHyphen/>
        <w:t>врату же подверглись 50 бомбардировщиков СБ, 70 истребителей И-16, 18 са</w:t>
      </w:r>
      <w:r w:rsidRPr="006851B7">
        <w:rPr>
          <w:rStyle w:val="aff0"/>
          <w:rFonts w:ascii="Times New Roman" w:hAnsi="Times New Roman" w:cs="Times New Roman"/>
          <w:color w:val="0070C0"/>
          <w:spacing w:val="0"/>
          <w:sz w:val="16"/>
          <w:szCs w:val="16"/>
        </w:rPr>
        <w:softHyphen/>
        <w:t>молетов типа Р-10 (автор классифицирует их как «легкие бомбардировщики»), а также 6 учебных самолетов УТИ-4 (</w:t>
      </w:r>
      <w:r w:rsidRPr="006851B7">
        <w:rPr>
          <w:rStyle w:val="aff4"/>
          <w:rFonts w:ascii="Times New Roman" w:hAnsi="Times New Roman" w:cs="Times New Roman"/>
          <w:color w:val="0070C0"/>
          <w:sz w:val="16"/>
          <w:szCs w:val="16"/>
        </w:rPr>
        <w:t>Howson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G</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Aircraft</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of</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the</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Spanish</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Civil</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War</w:t>
      </w:r>
      <w:r w:rsidRPr="009818AE">
        <w:rPr>
          <w:rStyle w:val="aff4"/>
          <w:rFonts w:ascii="Times New Roman" w:hAnsi="Times New Roman" w:cs="Times New Roman"/>
          <w:color w:val="0070C0"/>
          <w:sz w:val="16"/>
          <w:szCs w:val="16"/>
          <w:lang w:val="ru-RU"/>
        </w:rPr>
        <w:t xml:space="preserve"> 1936-1939. </w:t>
      </w:r>
      <w:r w:rsidRPr="006851B7">
        <w:rPr>
          <w:rStyle w:val="aff4"/>
          <w:rFonts w:ascii="Times New Roman" w:hAnsi="Times New Roman" w:cs="Times New Roman"/>
          <w:color w:val="0070C0"/>
          <w:sz w:val="16"/>
          <w:szCs w:val="16"/>
        </w:rPr>
        <w:t>Putnam</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Aeronautical</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Books</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London</w:t>
      </w:r>
      <w:r w:rsidRPr="009818AE">
        <w:rPr>
          <w:rStyle w:val="aff4"/>
          <w:rFonts w:ascii="Times New Roman" w:hAnsi="Times New Roman" w:cs="Times New Roman"/>
          <w:color w:val="0070C0"/>
          <w:sz w:val="16"/>
          <w:szCs w:val="16"/>
          <w:lang w:val="ru-RU"/>
        </w:rPr>
        <w:t xml:space="preserve">, 1990. </w:t>
      </w:r>
      <w:r w:rsidRPr="006851B7">
        <w:rPr>
          <w:rStyle w:val="aff4"/>
          <w:rFonts w:ascii="Times New Roman" w:hAnsi="Times New Roman" w:cs="Times New Roman"/>
          <w:color w:val="0070C0"/>
          <w:sz w:val="16"/>
          <w:szCs w:val="16"/>
        </w:rPr>
        <w:t>P</w:t>
      </w:r>
      <w:r w:rsidRPr="009818AE">
        <w:rPr>
          <w:rStyle w:val="aff4"/>
          <w:rFonts w:ascii="Times New Roman" w:hAnsi="Times New Roman" w:cs="Times New Roman"/>
          <w:color w:val="0070C0"/>
          <w:sz w:val="16"/>
          <w:szCs w:val="16"/>
          <w:lang w:val="ru-RU"/>
        </w:rPr>
        <w:t>. 301.</w:t>
      </w:r>
      <w:r w:rsidRPr="006851B7">
        <w:rPr>
          <w:rStyle w:val="aff0"/>
          <w:rFonts w:ascii="Times New Roman" w:hAnsi="Times New Roman" w:cs="Times New Roman"/>
          <w:color w:val="0070C0"/>
          <w:spacing w:val="0"/>
          <w:sz w:val="16"/>
          <w:szCs w:val="16"/>
        </w:rPr>
        <w:t>).</w:t>
      </w:r>
    </w:p>
    <w:p w14:paraId="498173B8"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Дж. Миранда и П. Меркадо указывали, что в Испанию, была отправлена группа из 93 истребителей И-152, причем 31 из них прибыли в Барселону мо</w:t>
      </w:r>
      <w:r w:rsidRPr="006851B7">
        <w:rPr>
          <w:rStyle w:val="aff0"/>
          <w:rFonts w:ascii="Times New Roman" w:hAnsi="Times New Roman" w:cs="Times New Roman"/>
          <w:color w:val="0070C0"/>
          <w:spacing w:val="0"/>
          <w:sz w:val="16"/>
          <w:szCs w:val="16"/>
        </w:rPr>
        <w:softHyphen/>
        <w:t>рем, а 62 не были пропущены через границу французским правительством и направились обратно. Авторы отмечают следующее: «На завершающем этапе битвы за Каталонию, многочисленные упаковки, содержащие демонтированные самолеты, среди которых находились и И-152,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 (</w:t>
      </w:r>
      <w:r w:rsidRPr="006851B7">
        <w:rPr>
          <w:rStyle w:val="aff4"/>
          <w:rFonts w:ascii="Times New Roman" w:hAnsi="Times New Roman" w:cs="Times New Roman"/>
          <w:color w:val="0070C0"/>
          <w:sz w:val="16"/>
          <w:szCs w:val="16"/>
        </w:rPr>
        <w:t>Miranda</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J</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Mercado</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P</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World</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aviation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in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Spain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The</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Civil</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War</w:t>
      </w:r>
      <w:r w:rsidRPr="009818AE">
        <w:rPr>
          <w:rStyle w:val="aff4"/>
          <w:rFonts w:ascii="Times New Roman" w:hAnsi="Times New Roman" w:cs="Times New Roman"/>
          <w:color w:val="0070C0"/>
          <w:sz w:val="16"/>
          <w:szCs w:val="16"/>
          <w:lang w:val="ru-RU"/>
        </w:rPr>
        <w:t xml:space="preserve">) 1936-1939. </w:t>
      </w:r>
      <w:r w:rsidRPr="006851B7">
        <w:rPr>
          <w:rStyle w:val="aff4"/>
          <w:rFonts w:ascii="Times New Roman" w:hAnsi="Times New Roman" w:cs="Times New Roman"/>
          <w:color w:val="0070C0"/>
          <w:sz w:val="16"/>
          <w:szCs w:val="16"/>
        </w:rPr>
        <w:t>American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and</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Soviet</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airplanes</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Silex</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Ediciones</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Madrid</w:t>
      </w:r>
      <w:r w:rsidRPr="009818AE">
        <w:rPr>
          <w:rStyle w:val="aff4"/>
          <w:rFonts w:ascii="Times New Roman" w:hAnsi="Times New Roman" w:cs="Times New Roman"/>
          <w:color w:val="0070C0"/>
          <w:sz w:val="16"/>
          <w:szCs w:val="16"/>
          <w:lang w:val="ru-RU"/>
        </w:rPr>
        <w:t xml:space="preserve">, 1988. </w:t>
      </w:r>
      <w:r w:rsidRPr="006851B7">
        <w:rPr>
          <w:rStyle w:val="aff4"/>
          <w:rFonts w:ascii="Times New Roman" w:hAnsi="Times New Roman" w:cs="Times New Roman"/>
          <w:color w:val="0070C0"/>
          <w:sz w:val="16"/>
          <w:szCs w:val="16"/>
        </w:rPr>
        <w:t>P</w:t>
      </w:r>
      <w:r w:rsidRPr="009818AE">
        <w:rPr>
          <w:rStyle w:val="aff4"/>
          <w:rFonts w:ascii="Times New Roman" w:hAnsi="Times New Roman" w:cs="Times New Roman"/>
          <w:color w:val="0070C0"/>
          <w:sz w:val="16"/>
          <w:szCs w:val="16"/>
          <w:lang w:val="ru-RU"/>
        </w:rPr>
        <w:t>.</w:t>
      </w:r>
      <w:r w:rsidRPr="006851B7">
        <w:rPr>
          <w:rStyle w:val="aff4"/>
          <w:rFonts w:ascii="Times New Roman" w:hAnsi="Times New Roman" w:cs="Times New Roman"/>
          <w:color w:val="0070C0"/>
          <w:sz w:val="16"/>
          <w:szCs w:val="16"/>
        </w:rPr>
        <w:t>l</w:t>
      </w:r>
      <w:r w:rsidRPr="009818AE">
        <w:rPr>
          <w:rStyle w:val="aff4"/>
          <w:rFonts w:ascii="Times New Roman" w:hAnsi="Times New Roman" w:cs="Times New Roman"/>
          <w:color w:val="0070C0"/>
          <w:sz w:val="16"/>
          <w:szCs w:val="16"/>
          <w:lang w:val="ru-RU"/>
        </w:rPr>
        <w:t xml:space="preserve"> 1.</w:t>
      </w:r>
      <w:r w:rsidRPr="006851B7">
        <w:rPr>
          <w:rStyle w:val="aff0"/>
          <w:rFonts w:ascii="Times New Roman" w:hAnsi="Times New Roman" w:cs="Times New Roman"/>
          <w:color w:val="0070C0"/>
          <w:spacing w:val="0"/>
          <w:sz w:val="16"/>
          <w:szCs w:val="16"/>
        </w:rPr>
        <w:t>).</w:t>
      </w:r>
    </w:p>
    <w:p w14:paraId="06413962"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Таким образом, у зарубежных авторов фигурирует информация о 237 са</w:t>
      </w:r>
      <w:r w:rsidRPr="006851B7">
        <w:rPr>
          <w:rStyle w:val="aff0"/>
          <w:rFonts w:ascii="Times New Roman" w:hAnsi="Times New Roman" w:cs="Times New Roman"/>
          <w:color w:val="0070C0"/>
          <w:spacing w:val="0"/>
          <w:sz w:val="16"/>
          <w:szCs w:val="16"/>
        </w:rPr>
        <w:softHyphen/>
        <w:t>молетов пяти различных типов, входивших в составе последней партии совет</w:t>
      </w:r>
      <w:r w:rsidRPr="006851B7">
        <w:rPr>
          <w:rStyle w:val="aff0"/>
          <w:rFonts w:ascii="Times New Roman" w:hAnsi="Times New Roman" w:cs="Times New Roman"/>
          <w:color w:val="0070C0"/>
          <w:spacing w:val="0"/>
          <w:sz w:val="16"/>
          <w:szCs w:val="16"/>
        </w:rPr>
        <w:softHyphen/>
        <w:t>ских авиапоставок, которая была направлена в Испанию. Эти данные практиче</w:t>
      </w:r>
      <w:r w:rsidRPr="006851B7">
        <w:rPr>
          <w:rStyle w:val="aff0"/>
          <w:rFonts w:ascii="Times New Roman" w:hAnsi="Times New Roman" w:cs="Times New Roman"/>
          <w:color w:val="0070C0"/>
          <w:spacing w:val="0"/>
          <w:sz w:val="16"/>
          <w:szCs w:val="16"/>
        </w:rPr>
        <w:softHyphen/>
        <w:t>ски совпадают с цифрой в 250 самолетов, о которых запрашивал И. де Сиснерос и доводит общее количество отгруженных в Испанию советских самолетов до 860 машин.</w:t>
      </w:r>
    </w:p>
    <w:p w14:paraId="0F43086C"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Опровержением точки зрения о прекращении СССР поддержки Испании задолго до ее краха является тот факт, что советские военные поставки шли вплоть до того момента, когда они стали попадать в руки противников Респуб</w:t>
      </w:r>
      <w:r w:rsidRPr="006851B7">
        <w:rPr>
          <w:rStyle w:val="aff0"/>
          <w:rFonts w:ascii="Times New Roman" w:hAnsi="Times New Roman" w:cs="Times New Roman"/>
          <w:color w:val="0070C0"/>
          <w:spacing w:val="0"/>
          <w:sz w:val="16"/>
          <w:szCs w:val="16"/>
        </w:rPr>
        <w:softHyphen/>
        <w:t>лики. Существует резолюция, наложенная на телеграмму временного поверенного в делах СССР в Испании С.Г. Марченкова в НКИД СССР от 3 февраля 1939 г. с сообщением, что значительная часть прибывшего оружия попала в ру</w:t>
      </w:r>
      <w:r w:rsidRPr="006851B7">
        <w:rPr>
          <w:rStyle w:val="aff0"/>
          <w:rFonts w:ascii="Times New Roman" w:hAnsi="Times New Roman" w:cs="Times New Roman"/>
          <w:color w:val="0070C0"/>
          <w:spacing w:val="0"/>
          <w:sz w:val="16"/>
          <w:szCs w:val="16"/>
        </w:rPr>
        <w:softHyphen/>
        <w:t>ки франкистов и дальнейшую отправку он не рекомендует: "Т. Ворошилову. Нужно прекратить посылку оружия. Сталин (</w:t>
      </w:r>
      <w:r w:rsidRPr="009818AE">
        <w:rPr>
          <w:rStyle w:val="aff4"/>
          <w:rFonts w:ascii="Times New Roman" w:hAnsi="Times New Roman" w:cs="Times New Roman"/>
          <w:color w:val="0070C0"/>
          <w:sz w:val="16"/>
          <w:szCs w:val="16"/>
          <w:lang w:val="ru-RU"/>
        </w:rPr>
        <w:t xml:space="preserve">Документы внешней политики. 1939. Т. </w:t>
      </w:r>
      <w:r w:rsidRPr="006851B7">
        <w:rPr>
          <w:rStyle w:val="aff4"/>
          <w:rFonts w:ascii="Times New Roman" w:hAnsi="Times New Roman" w:cs="Times New Roman"/>
          <w:color w:val="0070C0"/>
          <w:sz w:val="16"/>
          <w:szCs w:val="16"/>
        </w:rPr>
        <w:t>XXII</w:t>
      </w:r>
      <w:r w:rsidRPr="009818AE">
        <w:rPr>
          <w:rStyle w:val="aff4"/>
          <w:rFonts w:ascii="Times New Roman" w:hAnsi="Times New Roman" w:cs="Times New Roman"/>
          <w:color w:val="0070C0"/>
          <w:sz w:val="16"/>
          <w:szCs w:val="16"/>
          <w:lang w:val="ru-RU"/>
        </w:rPr>
        <w:t>. Кн. 1: 1 января - 31 августа 1939 г. М., 1992. С. 97.</w:t>
      </w:r>
      <w:r w:rsidRPr="006851B7">
        <w:rPr>
          <w:rStyle w:val="aff0"/>
          <w:rFonts w:ascii="Times New Roman" w:hAnsi="Times New Roman" w:cs="Times New Roman"/>
          <w:color w:val="0070C0"/>
          <w:spacing w:val="0"/>
          <w:sz w:val="16"/>
          <w:szCs w:val="16"/>
        </w:rPr>
        <w:t>).</w:t>
      </w:r>
    </w:p>
    <w:p w14:paraId="19A6C3F8"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Некоторые зарубежные авторы указывают, что в Испанию прибыло до 1000 советских самолетов и даже более. Так, авторы монографии о применении в Испании самолетов советского и американского производства оценивают ито</w:t>
      </w:r>
      <w:r w:rsidRPr="006851B7">
        <w:rPr>
          <w:rStyle w:val="aff0"/>
          <w:rFonts w:ascii="Times New Roman" w:hAnsi="Times New Roman" w:cs="Times New Roman"/>
          <w:color w:val="0070C0"/>
          <w:spacing w:val="0"/>
          <w:sz w:val="16"/>
          <w:szCs w:val="16"/>
        </w:rPr>
        <w:softHyphen/>
        <w:t>говую цифру советских поставок в 912 машин. Возможно, что в эту цифру они включили (помимо собственно поставок из СССР) и выпущенные в самой Ис</w:t>
      </w:r>
      <w:r w:rsidRPr="006851B7">
        <w:rPr>
          <w:rStyle w:val="aff0"/>
          <w:rFonts w:ascii="Times New Roman" w:hAnsi="Times New Roman" w:cs="Times New Roman"/>
          <w:color w:val="0070C0"/>
          <w:spacing w:val="0"/>
          <w:sz w:val="16"/>
          <w:szCs w:val="16"/>
        </w:rPr>
        <w:softHyphen/>
        <w:t>пании самолеты по советским спецификациям (</w:t>
      </w:r>
      <w:r w:rsidRPr="006851B7">
        <w:rPr>
          <w:rStyle w:val="aff4"/>
          <w:rFonts w:ascii="Times New Roman" w:hAnsi="Times New Roman" w:cs="Times New Roman"/>
          <w:color w:val="0070C0"/>
          <w:sz w:val="16"/>
          <w:szCs w:val="16"/>
        </w:rPr>
        <w:t>Miranda</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J</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Mercado</w:t>
      </w:r>
      <w:r w:rsidRPr="009818AE">
        <w:rPr>
          <w:rStyle w:val="aff4"/>
          <w:rFonts w:ascii="Times New Roman" w:hAnsi="Times New Roman" w:cs="Times New Roman"/>
          <w:color w:val="0070C0"/>
          <w:sz w:val="16"/>
          <w:szCs w:val="16"/>
          <w:lang w:val="ru-RU"/>
        </w:rPr>
        <w:t xml:space="preserve"> Р. </w:t>
      </w:r>
      <w:r w:rsidRPr="006851B7">
        <w:rPr>
          <w:rStyle w:val="aff4"/>
          <w:rFonts w:ascii="Times New Roman" w:hAnsi="Times New Roman" w:cs="Times New Roman"/>
          <w:color w:val="0070C0"/>
          <w:sz w:val="16"/>
          <w:szCs w:val="16"/>
        </w:rPr>
        <w:t>World</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aviation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in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Spain</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The</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Civil</w:t>
      </w:r>
      <w:r w:rsidRPr="009818AE">
        <w:rPr>
          <w:rStyle w:val="aff4"/>
          <w:rFonts w:ascii="Times New Roman" w:hAnsi="Times New Roman" w:cs="Times New Roman"/>
          <w:color w:val="0070C0"/>
          <w:sz w:val="16"/>
          <w:szCs w:val="16"/>
          <w:lang w:val="ru-RU"/>
        </w:rPr>
        <w:t xml:space="preserve"> </w:t>
      </w:r>
      <w:r w:rsidRPr="006851B7">
        <w:rPr>
          <w:rStyle w:val="aff4"/>
          <w:rFonts w:ascii="Times New Roman" w:hAnsi="Times New Roman" w:cs="Times New Roman"/>
          <w:color w:val="0070C0"/>
          <w:sz w:val="16"/>
          <w:szCs w:val="16"/>
        </w:rPr>
        <w:t>War</w:t>
      </w:r>
      <w:r w:rsidRPr="009818AE">
        <w:rPr>
          <w:rStyle w:val="aff4"/>
          <w:rFonts w:ascii="Times New Roman" w:hAnsi="Times New Roman" w:cs="Times New Roman"/>
          <w:color w:val="0070C0"/>
          <w:sz w:val="16"/>
          <w:szCs w:val="16"/>
          <w:lang w:val="ru-RU"/>
        </w:rPr>
        <w:t xml:space="preserve">) 1936-1939. </w:t>
      </w:r>
      <w:r w:rsidRPr="006851B7">
        <w:rPr>
          <w:rStyle w:val="aff4"/>
          <w:rFonts w:ascii="Times New Roman" w:hAnsi="Times New Roman" w:cs="Times New Roman"/>
          <w:color w:val="0070C0"/>
          <w:sz w:val="16"/>
          <w:szCs w:val="16"/>
        </w:rPr>
        <w:t>Madrid</w:t>
      </w:r>
      <w:r w:rsidRPr="009818AE">
        <w:rPr>
          <w:rStyle w:val="aff4"/>
          <w:rFonts w:ascii="Times New Roman" w:hAnsi="Times New Roman" w:cs="Times New Roman"/>
          <w:color w:val="0070C0"/>
          <w:sz w:val="16"/>
          <w:szCs w:val="16"/>
          <w:lang w:val="ru-RU"/>
        </w:rPr>
        <w:t xml:space="preserve">, 1988. </w:t>
      </w:r>
      <w:r w:rsidRPr="006851B7">
        <w:rPr>
          <w:rStyle w:val="aff4"/>
          <w:rFonts w:ascii="Times New Roman" w:hAnsi="Times New Roman" w:cs="Times New Roman"/>
          <w:color w:val="0070C0"/>
          <w:sz w:val="16"/>
          <w:szCs w:val="16"/>
        </w:rPr>
        <w:t>P</w:t>
      </w:r>
      <w:r w:rsidRPr="009818AE">
        <w:rPr>
          <w:rStyle w:val="aff4"/>
          <w:rFonts w:ascii="Times New Roman" w:hAnsi="Times New Roman" w:cs="Times New Roman"/>
          <w:color w:val="0070C0"/>
          <w:sz w:val="16"/>
          <w:szCs w:val="16"/>
          <w:lang w:val="ru-RU"/>
        </w:rPr>
        <w:t>.190.</w:t>
      </w:r>
      <w:r w:rsidRPr="006851B7">
        <w:rPr>
          <w:rStyle w:val="aff0"/>
          <w:rFonts w:ascii="Times New Roman" w:hAnsi="Times New Roman" w:cs="Times New Roman"/>
          <w:color w:val="0070C0"/>
          <w:spacing w:val="0"/>
          <w:sz w:val="16"/>
          <w:szCs w:val="16"/>
        </w:rPr>
        <w:t>).</w:t>
      </w:r>
    </w:p>
    <w:p w14:paraId="2DB8C56E"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Значительное расхождение в итоговых цифрах советских поставок поми</w:t>
      </w:r>
      <w:r w:rsidRPr="006851B7">
        <w:rPr>
          <w:rStyle w:val="aff0"/>
          <w:rFonts w:ascii="Times New Roman" w:hAnsi="Times New Roman" w:cs="Times New Roman"/>
          <w:color w:val="0070C0"/>
          <w:spacing w:val="0"/>
          <w:sz w:val="16"/>
          <w:szCs w:val="16"/>
        </w:rPr>
        <w:softHyphen/>
        <w:t>мо чисто фактических ошибок и неточностей может быть объяснено различны</w:t>
      </w:r>
      <w:r w:rsidRPr="006851B7">
        <w:rPr>
          <w:rStyle w:val="aff0"/>
          <w:rFonts w:ascii="Times New Roman" w:hAnsi="Times New Roman" w:cs="Times New Roman"/>
          <w:color w:val="0070C0"/>
          <w:spacing w:val="0"/>
          <w:sz w:val="16"/>
          <w:szCs w:val="16"/>
        </w:rPr>
        <w:softHyphen/>
        <w:t>ми методиками подсчета. Для устранения этих неточностей условно можно вы</w:t>
      </w:r>
      <w:r w:rsidRPr="006851B7">
        <w:rPr>
          <w:rStyle w:val="aff0"/>
          <w:rFonts w:ascii="Times New Roman" w:hAnsi="Times New Roman" w:cs="Times New Roman"/>
          <w:color w:val="0070C0"/>
          <w:spacing w:val="0"/>
          <w:sz w:val="16"/>
          <w:szCs w:val="16"/>
        </w:rPr>
        <w:softHyphen/>
        <w:t>делить несколько категорий советских самолетов, предназначенных для Испа</w:t>
      </w:r>
      <w:r w:rsidRPr="006851B7">
        <w:rPr>
          <w:rStyle w:val="aff0"/>
          <w:rFonts w:ascii="Times New Roman" w:hAnsi="Times New Roman" w:cs="Times New Roman"/>
          <w:color w:val="0070C0"/>
          <w:spacing w:val="0"/>
          <w:sz w:val="16"/>
          <w:szCs w:val="16"/>
        </w:rPr>
        <w:softHyphen/>
        <w:t>нии:</w:t>
      </w:r>
    </w:p>
    <w:p w14:paraId="247AD99D"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Группа А: Общее число заказанных в СССР машин (за золотой запас плюс 250 машин в счет кредита);</w:t>
      </w:r>
    </w:p>
    <w:p w14:paraId="17FB2EE9"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Группа Б: Самолеты, находящиеся на борту грузовых транспортов от</w:t>
      </w:r>
      <w:r w:rsidRPr="006851B7">
        <w:rPr>
          <w:rStyle w:val="aff0"/>
          <w:rFonts w:ascii="Times New Roman" w:hAnsi="Times New Roman" w:cs="Times New Roman"/>
          <w:color w:val="0070C0"/>
          <w:spacing w:val="0"/>
          <w:sz w:val="16"/>
          <w:szCs w:val="16"/>
        </w:rPr>
        <w:softHyphen/>
        <w:t>правленных в Испанию (на момент выхода из советских портов);</w:t>
      </w:r>
    </w:p>
    <w:p w14:paraId="1A435014"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Группа В: Реально полученные испанцами машины за вычетом:</w:t>
      </w:r>
    </w:p>
    <w:p w14:paraId="2363C1EB" w14:textId="77777777" w:rsidR="009818AE" w:rsidRPr="006851B7" w:rsidRDefault="009818AE" w:rsidP="009818AE">
      <w:pPr>
        <w:widowControl w:val="0"/>
        <w:tabs>
          <w:tab w:val="left" w:pos="2661"/>
        </w:tabs>
        <w:jc w:val="both"/>
        <w:rPr>
          <w:color w:val="0070C0"/>
          <w:sz w:val="16"/>
          <w:szCs w:val="16"/>
        </w:rPr>
      </w:pPr>
      <w:r w:rsidRPr="006851B7">
        <w:rPr>
          <w:rStyle w:val="aff0"/>
          <w:rFonts w:ascii="Times New Roman" w:hAnsi="Times New Roman" w:cs="Times New Roman"/>
          <w:color w:val="0070C0"/>
          <w:spacing w:val="0"/>
          <w:sz w:val="16"/>
          <w:szCs w:val="16"/>
        </w:rPr>
        <w:t>1) потерь на переходе морем (потопление, захват, уничтожение, катаст</w:t>
      </w:r>
      <w:r w:rsidRPr="006851B7">
        <w:rPr>
          <w:rStyle w:val="aff0"/>
          <w:rFonts w:ascii="Times New Roman" w:hAnsi="Times New Roman" w:cs="Times New Roman"/>
          <w:color w:val="0070C0"/>
          <w:spacing w:val="0"/>
          <w:sz w:val="16"/>
          <w:szCs w:val="16"/>
        </w:rPr>
        <w:softHyphen/>
        <w:t>рофы);</w:t>
      </w:r>
    </w:p>
    <w:p w14:paraId="4513261E" w14:textId="77777777" w:rsidR="009818AE" w:rsidRPr="006851B7" w:rsidRDefault="009818AE" w:rsidP="009818AE">
      <w:pPr>
        <w:widowControl w:val="0"/>
        <w:tabs>
          <w:tab w:val="left" w:pos="3360"/>
        </w:tabs>
        <w:jc w:val="both"/>
        <w:rPr>
          <w:color w:val="0070C0"/>
          <w:sz w:val="16"/>
          <w:szCs w:val="16"/>
        </w:rPr>
      </w:pPr>
      <w:r w:rsidRPr="006851B7">
        <w:rPr>
          <w:rStyle w:val="aff0"/>
          <w:rFonts w:ascii="Times New Roman" w:hAnsi="Times New Roman" w:cs="Times New Roman"/>
          <w:color w:val="0070C0"/>
          <w:spacing w:val="0"/>
          <w:sz w:val="16"/>
          <w:szCs w:val="16"/>
        </w:rPr>
        <w:t>2) выгруженные и оставшиеся на территории Франции;</w:t>
      </w:r>
    </w:p>
    <w:p w14:paraId="0AAA2D43" w14:textId="77777777" w:rsidR="009818AE" w:rsidRPr="006851B7" w:rsidRDefault="009818AE" w:rsidP="009818AE">
      <w:pPr>
        <w:widowControl w:val="0"/>
        <w:tabs>
          <w:tab w:val="left" w:pos="3360"/>
        </w:tabs>
        <w:jc w:val="both"/>
        <w:rPr>
          <w:color w:val="0070C0"/>
          <w:sz w:val="16"/>
          <w:szCs w:val="16"/>
        </w:rPr>
      </w:pPr>
      <w:r w:rsidRPr="006851B7">
        <w:rPr>
          <w:rStyle w:val="aff0"/>
          <w:rFonts w:ascii="Times New Roman" w:hAnsi="Times New Roman" w:cs="Times New Roman"/>
          <w:color w:val="0070C0"/>
          <w:spacing w:val="0"/>
          <w:sz w:val="16"/>
          <w:szCs w:val="16"/>
        </w:rPr>
        <w:t>3) вернувшиеся в советские порты;</w:t>
      </w:r>
    </w:p>
    <w:p w14:paraId="3D970715"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Группа Г: Особая группа - построенные в Испании по советской лицензии истребители И-15. Может рассматриваться (с непременной оговоркой) как часть группы В, но правильнее рассматривать ее как отдельный источник поступления.</w:t>
      </w:r>
    </w:p>
    <w:p w14:paraId="65F77CC1" w14:textId="77777777" w:rsidR="009818AE" w:rsidRPr="006851B7" w:rsidRDefault="009818AE" w:rsidP="009818AE">
      <w:pPr>
        <w:jc w:val="both"/>
        <w:rPr>
          <w:color w:val="0070C0"/>
          <w:sz w:val="16"/>
          <w:szCs w:val="16"/>
        </w:rPr>
      </w:pPr>
      <w:r w:rsidRPr="006851B7">
        <w:rPr>
          <w:rStyle w:val="aff0"/>
          <w:rFonts w:ascii="Times New Roman" w:hAnsi="Times New Roman" w:cs="Times New Roman"/>
          <w:color w:val="0070C0"/>
          <w:spacing w:val="0"/>
          <w:sz w:val="16"/>
          <w:szCs w:val="16"/>
        </w:rPr>
        <w:t>Вся истребительная авиация Великобритании в 1938 году насчитывала 759 самолетов, из которых только 93 были монопланы (</w:t>
      </w:r>
      <w:r w:rsidRPr="009818AE">
        <w:rPr>
          <w:rStyle w:val="aff4"/>
          <w:rFonts w:ascii="Times New Roman" w:hAnsi="Times New Roman" w:cs="Times New Roman"/>
          <w:color w:val="0070C0"/>
          <w:sz w:val="16"/>
          <w:szCs w:val="16"/>
          <w:lang w:val="ru-RU"/>
        </w:rPr>
        <w:t xml:space="preserve">Ричардс Д., Сондерс </w:t>
      </w:r>
      <w:r w:rsidRPr="006851B7">
        <w:rPr>
          <w:rStyle w:val="aff4"/>
          <w:rFonts w:ascii="Times New Roman" w:hAnsi="Times New Roman" w:cs="Times New Roman"/>
          <w:color w:val="0070C0"/>
          <w:sz w:val="16"/>
          <w:szCs w:val="16"/>
        </w:rPr>
        <w:t>X</w:t>
      </w:r>
      <w:r w:rsidRPr="009818AE">
        <w:rPr>
          <w:rStyle w:val="aff4"/>
          <w:rFonts w:ascii="Times New Roman" w:hAnsi="Times New Roman" w:cs="Times New Roman"/>
          <w:color w:val="0070C0"/>
          <w:sz w:val="16"/>
          <w:szCs w:val="16"/>
          <w:lang w:val="ru-RU"/>
        </w:rPr>
        <w:t>. Военно-воздушные силы Великобритании во второй мировой войне (1939-1945 гг.) / Сокр. пер. с англ. М., 1963. С. 54.</w:t>
      </w:r>
      <w:r w:rsidRPr="006851B7">
        <w:rPr>
          <w:rStyle w:val="aff0"/>
          <w:rFonts w:ascii="Times New Roman" w:hAnsi="Times New Roman" w:cs="Times New Roman"/>
          <w:color w:val="0070C0"/>
          <w:spacing w:val="0"/>
          <w:sz w:val="16"/>
          <w:szCs w:val="16"/>
        </w:rPr>
        <w:t>). ВВС армии США на</w:t>
      </w:r>
      <w:r w:rsidRPr="006851B7">
        <w:rPr>
          <w:rStyle w:val="aff0"/>
          <w:rFonts w:ascii="Times New Roman" w:hAnsi="Times New Roman" w:cs="Times New Roman"/>
          <w:color w:val="0070C0"/>
          <w:spacing w:val="0"/>
          <w:sz w:val="16"/>
          <w:szCs w:val="16"/>
        </w:rPr>
        <w:softHyphen/>
        <w:t>считывали к сентябрю 1939 года 489 истребителей (</w:t>
      </w:r>
      <w:r w:rsidRPr="009818AE">
        <w:rPr>
          <w:rStyle w:val="aff4"/>
          <w:rFonts w:ascii="Times New Roman" w:hAnsi="Times New Roman" w:cs="Times New Roman"/>
          <w:color w:val="0070C0"/>
          <w:sz w:val="16"/>
          <w:szCs w:val="16"/>
          <w:lang w:val="ru-RU"/>
        </w:rPr>
        <w:t>Брофи А. Военно-воздушные силы США / Пер. с англ. М., 1957. С. 84.</w:t>
      </w:r>
      <w:r w:rsidRPr="006851B7">
        <w:rPr>
          <w:rStyle w:val="aff0"/>
          <w:rFonts w:ascii="Times New Roman" w:hAnsi="Times New Roman" w:cs="Times New Roman"/>
          <w:color w:val="0070C0"/>
          <w:spacing w:val="0"/>
          <w:sz w:val="16"/>
          <w:szCs w:val="16"/>
        </w:rPr>
        <w:t>). Подобный цифры свиде</w:t>
      </w:r>
      <w:r w:rsidRPr="006851B7">
        <w:rPr>
          <w:rStyle w:val="aff0"/>
          <w:rFonts w:ascii="Times New Roman" w:hAnsi="Times New Roman" w:cs="Times New Roman"/>
          <w:color w:val="0070C0"/>
          <w:spacing w:val="0"/>
          <w:sz w:val="16"/>
          <w:szCs w:val="16"/>
        </w:rPr>
        <w:softHyphen/>
        <w:t>тельствуют о значительных масштабах советских поставок (25647).</w:t>
      </w:r>
    </w:p>
    <w:p w14:paraId="6279E6EE" w14:textId="77777777" w:rsidR="009818AE" w:rsidRPr="006851B7" w:rsidRDefault="009818AE" w:rsidP="009818AE">
      <w:pPr>
        <w:jc w:val="both"/>
        <w:rPr>
          <w:color w:val="0070C0"/>
          <w:sz w:val="16"/>
          <w:szCs w:val="16"/>
        </w:rPr>
      </w:pPr>
    </w:p>
    <w:p w14:paraId="4AC3BB4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51F35DF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5D7E48D" w14:textId="77777777" w:rsidR="00F36116" w:rsidRPr="00584DE4" w:rsidRDefault="00F36116" w:rsidP="00584DE4">
      <w:pPr>
        <w:jc w:val="both"/>
        <w:rPr>
          <w:color w:val="000000" w:themeColor="text1"/>
          <w:sz w:val="16"/>
          <w:szCs w:val="16"/>
        </w:rPr>
      </w:pPr>
      <w:r w:rsidRPr="00584DE4">
        <w:rPr>
          <w:color w:val="000000" w:themeColor="text1"/>
          <w:sz w:val="16"/>
          <w:szCs w:val="16"/>
        </w:rPr>
        <w:t>В конце 1938 г. ярославские конструкторы создали троллейбус ЯТБ-4. На этой модели было установлено электрооборудование системы управления, которую впервые применили на двухэтажном троллейбусе ЯТБ-3.</w:t>
      </w:r>
    </w:p>
    <w:p w14:paraId="4667ABD8" w14:textId="77777777" w:rsidR="00F36116" w:rsidRPr="00584DE4" w:rsidRDefault="00F36116" w:rsidP="00584DE4">
      <w:pPr>
        <w:jc w:val="both"/>
        <w:rPr>
          <w:color w:val="000000" w:themeColor="text1"/>
          <w:sz w:val="16"/>
          <w:szCs w:val="16"/>
        </w:rPr>
      </w:pPr>
      <w:r w:rsidRPr="00584DE4">
        <w:rPr>
          <w:color w:val="000000" w:themeColor="text1"/>
          <w:sz w:val="16"/>
          <w:szCs w:val="16"/>
        </w:rPr>
        <w:t>Внешне троллейбус отличали широкие двухполосные бамперы. Также был облегчен кузов — вес троллейбуса без пассажиров стал равняться 8 070 кг. С 1940 г. ЯАЗ начал серийно собирать троллейбусы ЯТБ-4А, главным отличием которых стало применение полуметаллического кузова. Вместо цельнодеревянных брусков в конструкции кузова были применены более тонкие деревянные бруски, которые были усилены металлическими полосами и уголками. Это повысило жесткость и прочность кузова, его долговечность, уменьшило вес троллейбуса до 7 640 кг и позволило увеличить скорость до 57 км/ч, а пассажировместимость — до 55 человек. Внешне троллейбус ЯТБ-4А существенно отличался от ЯТБ-4: была изменена форма лобовых окон и маршрутных окошек, появились габаритные фонари, упразднили дверь водителя, заменив ее входом в кабину из салона. Также изменились конструкция и дизайн пассажирских сидений. ЯТБ-4 открывали троллейбусное движение в целом ряде городов СССР, в том числе в Алма-Ате, Донецке, Одессе, Тбилиси, Риге, Харькове. Во время Отечественной войны большинство троллейбусов ЯТБ было уничтожено или вывезено в Германию и Румынию. После войны часть ярославских троллейбусов удалось восстановить; их пассажирская эксплуатация продолжалась до начала 1960-х гг. (22735).</w:t>
      </w:r>
    </w:p>
    <w:p w14:paraId="12386745" w14:textId="77777777" w:rsidR="00F36116" w:rsidRPr="00584DE4" w:rsidRDefault="00F36116" w:rsidP="00584DE4">
      <w:pPr>
        <w:jc w:val="both"/>
        <w:rPr>
          <w:color w:val="000000" w:themeColor="text1"/>
          <w:sz w:val="16"/>
          <w:szCs w:val="16"/>
        </w:rPr>
      </w:pPr>
    </w:p>
    <w:p w14:paraId="14033BA4" w14:textId="77777777" w:rsidR="00D37AC0" w:rsidRPr="00584DE4" w:rsidRDefault="00D37AC0" w:rsidP="00584DE4">
      <w:pPr>
        <w:jc w:val="both"/>
        <w:rPr>
          <w:color w:val="000000" w:themeColor="text1"/>
          <w:sz w:val="16"/>
          <w:szCs w:val="16"/>
        </w:rPr>
      </w:pPr>
      <w:r w:rsidRPr="00584DE4">
        <w:rPr>
          <w:color w:val="000000" w:themeColor="text1"/>
          <w:sz w:val="16"/>
          <w:szCs w:val="16"/>
        </w:rPr>
        <w:t>В конце 1938 г. советское руководство и лично Генеральный секретарь ЦК ВКП(б) Сталин признали необоснованность решений, вынесенных по многим делам, возбужденным в ходе «чисток 1937 г.».</w:t>
      </w:r>
    </w:p>
    <w:p w14:paraId="5B13CC28" w14:textId="77777777" w:rsidR="00D37AC0" w:rsidRPr="00584DE4" w:rsidRDefault="00D37AC0" w:rsidP="00584DE4">
      <w:pPr>
        <w:jc w:val="both"/>
        <w:rPr>
          <w:color w:val="000000" w:themeColor="text1"/>
          <w:sz w:val="16"/>
          <w:szCs w:val="16"/>
        </w:rPr>
      </w:pPr>
      <w:r w:rsidRPr="00584DE4">
        <w:rPr>
          <w:color w:val="000000" w:themeColor="text1"/>
          <w:sz w:val="16"/>
          <w:szCs w:val="16"/>
        </w:rPr>
        <w:t>В апреле 1939 г. руководивший этой кампанией нарком внутренних дел Ежов сам был арестован и на допросах показал, что вступил в сговор с рядом осужденных руководителей СССР, вооруженных сил и народного хозяйства, которые убедили его начать раздувать масштабы репрессий якобы по указанию Сталина и его ближайшего окружения, вызывав тем самым острое недовольство ими в народе и готовя почву для их свержения путем государственного переворота.</w:t>
      </w:r>
    </w:p>
    <w:p w14:paraId="218C029C" w14:textId="77777777" w:rsidR="00D37AC0" w:rsidRPr="00584DE4" w:rsidRDefault="00D37AC0" w:rsidP="00584DE4">
      <w:pPr>
        <w:jc w:val="both"/>
        <w:rPr>
          <w:color w:val="000000" w:themeColor="text1"/>
          <w:sz w:val="16"/>
          <w:szCs w:val="16"/>
        </w:rPr>
      </w:pPr>
      <w:r w:rsidRPr="00584DE4">
        <w:rPr>
          <w:color w:val="000000" w:themeColor="text1"/>
          <w:sz w:val="16"/>
          <w:szCs w:val="16"/>
        </w:rPr>
        <w:lastRenderedPageBreak/>
        <w:t>В 1939 г. по указанию нового Наркома внутренних дел Л.П. Берии был начат пересмотр дел многих арестованных в 1937…1938 гг., в т.ч. и авиаконструкторов, который повторно подтвердил виновность подследственных во многочисленных нарушениях административного законодательства и отчасти в саботаже (выразившемся в самоуправстве и превышении полномочий), но не в шпионаже или саботаже – эти обвинения оказались ложными. Сочтя, что заключенные спецтюрьмы ЦКБ-29 НКВД своим трудом искупили эту вину, лично Л.П. Берия вынес решение об освобождении осужденных технических специалистов – для авиаконструкторов по принципу «машина в воздух – Вы на свободу» (23552).</w:t>
      </w:r>
    </w:p>
    <w:p w14:paraId="134CD99D" w14:textId="77777777" w:rsidR="00D37AC0" w:rsidRPr="00584DE4" w:rsidRDefault="00D37AC0" w:rsidP="00584DE4">
      <w:pPr>
        <w:jc w:val="both"/>
        <w:rPr>
          <w:color w:val="000000" w:themeColor="text1"/>
          <w:sz w:val="16"/>
          <w:szCs w:val="16"/>
        </w:rPr>
      </w:pPr>
    </w:p>
    <w:p w14:paraId="0069A7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было поручено разработать систему исполнения Интернационала на колоколах Спасской башни руководителю Акустической лаболатории Московской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705164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августе м-це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7D9C4E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707782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33D764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92A61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Попытка отдельных мастеров вновь улучшить исполнение Интернационала на колоколах окончилась неудачно.</w:t>
      </w:r>
    </w:p>
    <w:p w14:paraId="19DCAF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Из записки коменданта Московского Кремля генерал-майора Спиридонова в СНК СССР, 1940 г. (11652).</w:t>
      </w:r>
    </w:p>
    <w:p w14:paraId="4237B97E" w14:textId="77777777" w:rsidR="004B0DF9" w:rsidRPr="00584DE4" w:rsidRDefault="004B0DF9" w:rsidP="00584DE4">
      <w:pPr>
        <w:autoSpaceDE w:val="0"/>
        <w:autoSpaceDN w:val="0"/>
        <w:adjustRightInd w:val="0"/>
        <w:jc w:val="both"/>
        <w:rPr>
          <w:color w:val="000000" w:themeColor="text1"/>
          <w:sz w:val="16"/>
          <w:szCs w:val="16"/>
        </w:rPr>
      </w:pPr>
    </w:p>
    <w:p w14:paraId="6ED3E033"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514D050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2C6CB2B" w14:textId="77777777" w:rsidR="00E17F70" w:rsidRPr="00584DE4" w:rsidRDefault="00E17F70" w:rsidP="00584DE4">
      <w:pPr>
        <w:jc w:val="both"/>
        <w:rPr>
          <w:color w:val="000000" w:themeColor="text1"/>
          <w:sz w:val="16"/>
          <w:szCs w:val="16"/>
        </w:rPr>
      </w:pPr>
      <w:r w:rsidRPr="00584DE4">
        <w:rPr>
          <w:color w:val="000000" w:themeColor="text1"/>
          <w:sz w:val="16"/>
          <w:szCs w:val="16"/>
        </w:rPr>
        <w:t>В конце 1938 г., когда Сталин сменил гнев на милость, он дал разрешение на доставку через Францию на пароходах компании «Франс-Навигасьон» только части запрашиваемой военной техники и вооружения (15825).</w:t>
      </w:r>
    </w:p>
    <w:p w14:paraId="6F6CDA21" w14:textId="77777777" w:rsidR="00E17F70" w:rsidRPr="00584DE4" w:rsidRDefault="00E17F70" w:rsidP="00584DE4">
      <w:pPr>
        <w:tabs>
          <w:tab w:val="left" w:pos="4266"/>
        </w:tabs>
        <w:jc w:val="both"/>
        <w:rPr>
          <w:color w:val="000000" w:themeColor="text1"/>
          <w:sz w:val="16"/>
          <w:szCs w:val="16"/>
        </w:rPr>
      </w:pPr>
    </w:p>
    <w:p w14:paraId="3DF915F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т.е. в конце испанской эпопеи, за несколько дней до наступления в Каталонии, в Москву прибыл Игнасио Идальго де Сиснерос - шеф испанской военной авиации с огромным списком военных заказов, где была заявка на 250 самолетов. И.В.С. отнесся к ним положительно. К.Е.В. пошутил, что "Товарищ Сиснерос хочет оставить нас без оружия". Договорились, что Испания получит займ на всю сумму (более 100 млн. долларов) (2776).</w:t>
      </w:r>
    </w:p>
    <w:p w14:paraId="17CC1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Интересно, что там было и в частности, были ли ДБ-3?</w:t>
      </w:r>
    </w:p>
    <w:p w14:paraId="0B796CF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4C571B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“республиканцами” велись переговоры с фирмами США о поставках материалов, необходимых для производства 200 истребителей И-16, планировавшимися к выпуску в 1939 г.” Так как никто не мог знать, лучше специалистов Амторга, какие именно материалы нужны для производства И-16, скорее всего, эти переговоры то же курировались амторговцами (11507).</w:t>
      </w:r>
    </w:p>
    <w:p w14:paraId="44D709CC" w14:textId="77777777" w:rsidR="004B0DF9" w:rsidRPr="00584DE4" w:rsidRDefault="004B0DF9" w:rsidP="00584DE4">
      <w:pPr>
        <w:autoSpaceDE w:val="0"/>
        <w:autoSpaceDN w:val="0"/>
        <w:adjustRightInd w:val="0"/>
        <w:jc w:val="both"/>
        <w:rPr>
          <w:color w:val="000000" w:themeColor="text1"/>
          <w:sz w:val="16"/>
          <w:szCs w:val="16"/>
        </w:rPr>
      </w:pPr>
    </w:p>
    <w:p w14:paraId="089FA1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года, то есть в самом конце испанской эпопеи, за несколько дней до наступления в Каталонии, в Москву прибыл Игнасио Идальго де Сиснерос – шеф испанской военной авиации – с огромным списком военных заказов для своей страны («мне они показались фантастическими», – открыто признается он), где была заявка и на 250 самолетов.</w:t>
      </w:r>
    </w:p>
    <w:p w14:paraId="6F0406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«Мне стало страшно неловко, когда стали зачитывать цифры нашего заказа. Они показались мне астрономическими и ирреальными. Однако с удивлением и радостью я отметил, что Сталин отнесся к ним весьма положительно.</w:t>
      </w:r>
    </w:p>
    <w:p w14:paraId="087DAD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Только Ворошилов пошутил: «Товарищ Сиснерос хочет оставить нас без оружия?» При этом лицо его выражало добродушие. Обсуждение списков закончилось их полным одобрением. Я не мог прийти в себя от изумления, не мог поверить, что так просто все решилось», – вспоминал он. Согласно договоренности, советское правительство предоставило заем Испанской Республике на всю сумму стоимости вооружения – более 100 миллионов долларов, причем, по словам де Сиснероса, «единственной гарантией этого займа являлась моя подпись» (Идальго де Сиснерос И. Меняю курс. С.414, 416, 418.).</w:t>
      </w:r>
    </w:p>
    <w:p w14:paraId="5869FE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данным Джеральда Хаусона, работавшего с документами российских архивов, среди военных материалов для Испании, которые пересекли границу и не были возвращены в СССР, было 30 или более 30 истребителей И-15бис. Возврату же подверглись 50 бомбардировщиков СБ, 70 истребителей И-16, 18 самолетов типа Р-10 (автор классифицирует их как «легкие бомбардировщики»), а также 6 учебных самолетов УТИ-4 (Howson G. Arms for Spain. P. 301.).</w:t>
      </w:r>
    </w:p>
    <w:p w14:paraId="755B1B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Дж. Миранда и П. Меркадо указывали, что в Испанию была отправлена группа из 93 истребителей И-152, причем 31 из них прибыл в Барселону морем, а 62 не были пропущены через границу французским правительством и направились обратно. Авторы отмечают следующее: «На завершающем этапе битвы за Каталонию многочисленные упаковки, содержащие демонтированные самолеты, среди которых находились и И-152,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 (Miranda J., Mercado P. World awiation in Spain (The Civil War) 1936 – 1939. American and Soviet airplanes. P.11.).</w:t>
      </w:r>
    </w:p>
    <w:p w14:paraId="434BCD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Таким образом, у зарубежных авторов фигурирует информация о 237 самолетах пяти различных типов, входивших в состав последней партии советских авиапоставок, которая была направлена в Испанию. Эти данные практически совпадают с цифрой в 250 самолетов, о которых запрашивал И. де Сиснерос, и доводит общее количество отгруженных в Испанию советских самолетов до 860 машин.</w:t>
      </w:r>
    </w:p>
    <w:p w14:paraId="4E0970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Опровержением точки зрения о прекращении СССР поддержки Испании задолго до ее краха является тот факт, что советские военные поставки шли вплоть до того момента, когда они стали попадать в руки противников Республики. Существует резолюция, наложенная на телеграмму временного поверенного в делах СССР в Испании С.Г. Марченкова в НКИД СССР от 3 февраля 1939 года с сообщением, что значительная часть прибывшего оружия попала в руки франкистов и дальнейшую отправку он не рекомендует: «Т. Ворошилову. Нужно прекратить посылку оружия. Сталин» (Документы внешней политики СССР 1939. Т. XXII. Кн.1. С. 97.).</w:t>
      </w:r>
    </w:p>
    <w:p w14:paraId="5B2B3F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Некоторые зарубежные авторы указывают, что в Испанию прибыло до 1000 советских самолетов и даже более. Так, авторы монографии о применении в Испании самолетов советского и американского производства оценивают итоговую цифру советских поставок в 912 машин. Возможно, что в эту цифру они включили (помимо собственно поставок из СССР) и выпущенные в самой Испании самолеты по советским спецификациям (Miranda J., Mercado P. Op. cit. P.190.).</w:t>
      </w:r>
    </w:p>
    <w:p w14:paraId="252CD7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Значительное расхождение в итоговых цифрах советских поставок помимо чисто фактических ошибок и неточностей может быть объяснено различными методиками подсчета. Для устранения этих неточностей условно можно выделить несколько категорий советских самолетов, предназначенных для Испании: – группа А: общее число заказанных в СССР машин (за золотой запас плюс 250 машин в счет кредита); – группа Б: самолеты, находящиеся на борту грузовых транспортов, отправленных в Испанию (на момент выхода из советских портов); – группа В: реально полученные испанцами машины за вычетом:</w:t>
      </w:r>
    </w:p>
    <w:p w14:paraId="445B89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потерь на переходе морем (потопление, захват, уничтожение, катастрофы);</w:t>
      </w:r>
    </w:p>
    <w:p w14:paraId="06C06C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выгруженных и оставшихся на территории Франции;</w:t>
      </w:r>
    </w:p>
    <w:p w14:paraId="1F1078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вернувшихся в советские порты);</w:t>
      </w:r>
    </w:p>
    <w:p w14:paraId="55F7DA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группа Г: особая группа – построенные в Испании по советской лицензии истребители И-15. Может рассматриваться (с непременной оговоркой) как часть группы В, но правильнее рассматривать ее как отдельный источник поступления (11672).</w:t>
      </w:r>
    </w:p>
    <w:p w14:paraId="2093600B" w14:textId="77777777" w:rsidR="004B0DF9" w:rsidRPr="00584DE4" w:rsidRDefault="004B0DF9" w:rsidP="00584DE4">
      <w:pPr>
        <w:autoSpaceDE w:val="0"/>
        <w:autoSpaceDN w:val="0"/>
        <w:adjustRightInd w:val="0"/>
        <w:jc w:val="both"/>
        <w:rPr>
          <w:color w:val="000000" w:themeColor="text1"/>
          <w:sz w:val="16"/>
          <w:szCs w:val="16"/>
        </w:rPr>
      </w:pPr>
    </w:p>
    <w:p w14:paraId="50D85C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 Испанская республика надеялась на значительные поступления военной техники и снаряжения из Советского Союза. Для пополнения потрепанных авиасоединений республиканцев всего запрашивалось 250 самолетов, в т.ч. около сотни И-15бис. В соответствии с системой обозначений, эти аппараты, улучшенные по сравнению с обычным И-15, в Испании получили наименование "СС" (Супер Чатос) (12014).</w:t>
      </w:r>
    </w:p>
    <w:p w14:paraId="1751ACE2" w14:textId="77777777" w:rsidR="004B0DF9" w:rsidRPr="00584DE4" w:rsidRDefault="004B0DF9" w:rsidP="00584DE4">
      <w:pPr>
        <w:autoSpaceDE w:val="0"/>
        <w:autoSpaceDN w:val="0"/>
        <w:adjustRightInd w:val="0"/>
        <w:jc w:val="both"/>
        <w:rPr>
          <w:color w:val="000000" w:themeColor="text1"/>
          <w:sz w:val="16"/>
          <w:szCs w:val="16"/>
        </w:rPr>
      </w:pPr>
    </w:p>
    <w:p w14:paraId="33621B5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55C0A0A4"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CAEDA52" w14:textId="77777777" w:rsidR="006D3AE2" w:rsidRPr="00584DE4" w:rsidRDefault="006D3AE2" w:rsidP="00584DE4">
      <w:pPr>
        <w:jc w:val="both"/>
        <w:rPr>
          <w:color w:val="000000" w:themeColor="text1"/>
          <w:sz w:val="16"/>
          <w:szCs w:val="16"/>
        </w:rPr>
      </w:pPr>
      <w:r w:rsidRPr="00584DE4">
        <w:rPr>
          <w:color w:val="000000" w:themeColor="text1"/>
          <w:sz w:val="16"/>
          <w:szCs w:val="16"/>
        </w:rPr>
        <w:t>К концу 1938 г. в Монголии имелось 39 самолетов в боевых частях, 20 – в учебных, 4 – в управлении ВВС; еще 12 предполагалось к получению в ближайшее время из СССР (24334).</w:t>
      </w:r>
    </w:p>
    <w:p w14:paraId="4AFA43CB" w14:textId="77777777" w:rsidR="006D3AE2" w:rsidRPr="00584DE4" w:rsidRDefault="006D3AE2" w:rsidP="00584DE4">
      <w:pPr>
        <w:jc w:val="both"/>
        <w:rPr>
          <w:color w:val="000000" w:themeColor="text1"/>
          <w:sz w:val="16"/>
          <w:szCs w:val="16"/>
        </w:rPr>
      </w:pPr>
    </w:p>
    <w:p w14:paraId="7E07B1F0" w14:textId="77777777" w:rsidR="006D3AE2" w:rsidRPr="00584DE4" w:rsidRDefault="006D3AE2" w:rsidP="00584DE4">
      <w:pPr>
        <w:jc w:val="both"/>
        <w:rPr>
          <w:color w:val="000000" w:themeColor="text1"/>
          <w:sz w:val="16"/>
          <w:szCs w:val="16"/>
        </w:rPr>
      </w:pPr>
      <w:r w:rsidRPr="00584DE4">
        <w:rPr>
          <w:color w:val="000000" w:themeColor="text1"/>
          <w:sz w:val="16"/>
          <w:szCs w:val="16"/>
        </w:rPr>
        <w:t>К концу 1938 г. фирма Мессершмитт пришли к окончательному варианту нового «церштерера», получившему обозначение Р1060, а впос</w:t>
      </w:r>
      <w:r w:rsidRPr="00584DE4">
        <w:rPr>
          <w:color w:val="000000" w:themeColor="text1"/>
          <w:sz w:val="16"/>
          <w:szCs w:val="16"/>
        </w:rPr>
        <w:softHyphen/>
        <w:t>ледствии — индекс Me 210. Полномасш</w:t>
      </w:r>
      <w:r w:rsidRPr="00584DE4">
        <w:rPr>
          <w:color w:val="000000" w:themeColor="text1"/>
          <w:sz w:val="16"/>
          <w:szCs w:val="16"/>
        </w:rPr>
        <w:softHyphen/>
        <w:t>табную разработку самолета возглавил главный конструтор Вальдемар Фойгт (Waldemar Voigt).</w:t>
      </w:r>
    </w:p>
    <w:p w14:paraId="0842334F" w14:textId="77777777" w:rsidR="006D3AE2" w:rsidRPr="00584DE4" w:rsidRDefault="006D3AE2" w:rsidP="00584DE4">
      <w:pPr>
        <w:jc w:val="both"/>
        <w:rPr>
          <w:color w:val="000000" w:themeColor="text1"/>
          <w:sz w:val="16"/>
          <w:szCs w:val="16"/>
        </w:rPr>
      </w:pPr>
      <w:r w:rsidRPr="00584DE4">
        <w:rPr>
          <w:color w:val="000000" w:themeColor="text1"/>
          <w:sz w:val="16"/>
          <w:szCs w:val="16"/>
        </w:rPr>
        <w:t>Программа 1938 г. — та самая, ко</w:t>
      </w:r>
      <w:r w:rsidRPr="00584DE4">
        <w:rPr>
          <w:color w:val="000000" w:themeColor="text1"/>
          <w:sz w:val="16"/>
          <w:szCs w:val="16"/>
        </w:rPr>
        <w:softHyphen/>
        <w:t>торая предусматривала разворачивание массового производства Bf 110, — однов</w:t>
      </w:r>
      <w:r w:rsidRPr="00584DE4">
        <w:rPr>
          <w:color w:val="000000" w:themeColor="text1"/>
          <w:sz w:val="16"/>
          <w:szCs w:val="16"/>
        </w:rPr>
        <w:softHyphen/>
        <w:t>ременно предусматривала и разработку нового самолета для его замены. К «церштереру» второго поколения выдви</w:t>
      </w:r>
      <w:r w:rsidRPr="00584DE4">
        <w:rPr>
          <w:color w:val="000000" w:themeColor="text1"/>
          <w:sz w:val="16"/>
          <w:szCs w:val="16"/>
        </w:rPr>
        <w:softHyphen/>
        <w:t>гались весьма разнородные требования: помимо функций тяжелого истребителя, он должен был выполнять задачи дальне</w:t>
      </w:r>
      <w:r w:rsidRPr="00584DE4">
        <w:rPr>
          <w:color w:val="000000" w:themeColor="text1"/>
          <w:sz w:val="16"/>
          <w:szCs w:val="16"/>
        </w:rPr>
        <w:softHyphen/>
        <w:t>го разведчика и скоростного пикирующе</w:t>
      </w:r>
      <w:r w:rsidRPr="00584DE4">
        <w:rPr>
          <w:color w:val="000000" w:themeColor="text1"/>
          <w:sz w:val="16"/>
          <w:szCs w:val="16"/>
        </w:rPr>
        <w:softHyphen/>
        <w:t>го бомбардировщика. Предполагалось, что новая машина будет отличаться высо</w:t>
      </w:r>
      <w:r w:rsidRPr="00584DE4">
        <w:rPr>
          <w:color w:val="000000" w:themeColor="text1"/>
          <w:sz w:val="16"/>
          <w:szCs w:val="16"/>
        </w:rPr>
        <w:softHyphen/>
        <w:t xml:space="preserve">кой скоростью и </w:t>
      </w:r>
      <w:r w:rsidRPr="00584DE4">
        <w:rPr>
          <w:color w:val="000000" w:themeColor="text1"/>
          <w:sz w:val="16"/>
          <w:szCs w:val="16"/>
        </w:rPr>
        <w:lastRenderedPageBreak/>
        <w:t>хорошей маневрен</w:t>
      </w:r>
      <w:r w:rsidRPr="00584DE4">
        <w:rPr>
          <w:color w:val="000000" w:themeColor="text1"/>
          <w:sz w:val="16"/>
          <w:szCs w:val="16"/>
        </w:rPr>
        <w:softHyphen/>
        <w:t>ностью в сочетании с большой даль</w:t>
      </w:r>
      <w:r w:rsidRPr="00584DE4">
        <w:rPr>
          <w:color w:val="000000" w:themeColor="text1"/>
          <w:sz w:val="16"/>
          <w:szCs w:val="16"/>
        </w:rPr>
        <w:softHyphen/>
        <w:t>ностью полета и мощным вооружением. Разработка, так же как и в случае с пер</w:t>
      </w:r>
      <w:r w:rsidRPr="00584DE4">
        <w:rPr>
          <w:color w:val="000000" w:themeColor="text1"/>
          <w:sz w:val="16"/>
          <w:szCs w:val="16"/>
        </w:rPr>
        <w:softHyphen/>
        <w:t>вым «церштерером», велась на конкурс</w:t>
      </w:r>
      <w:r w:rsidRPr="00584DE4">
        <w:rPr>
          <w:color w:val="000000" w:themeColor="text1"/>
          <w:sz w:val="16"/>
          <w:szCs w:val="16"/>
        </w:rPr>
        <w:softHyphen/>
        <w:t>ной основе — конкурентом «Мессершмит</w:t>
      </w:r>
      <w:r w:rsidRPr="00584DE4">
        <w:rPr>
          <w:color w:val="000000" w:themeColor="text1"/>
          <w:sz w:val="16"/>
          <w:szCs w:val="16"/>
        </w:rPr>
        <w:softHyphen/>
        <w:t>та» стала фирма «Арадо». Но её самолет Аг 240 оказался неудачным, что открыло путь к полномасштабной разработке с перспективой серийного производства «мессершмиттовскому» Me 210. Впрочем, уверенность в таланте Вилли Мессерш</w:t>
      </w:r>
      <w:r w:rsidRPr="00584DE4">
        <w:rPr>
          <w:color w:val="000000" w:themeColor="text1"/>
          <w:sz w:val="16"/>
          <w:szCs w:val="16"/>
        </w:rPr>
        <w:softHyphen/>
        <w:t>митта к тому времени была настолько вы</w:t>
      </w:r>
      <w:r w:rsidRPr="00584DE4">
        <w:rPr>
          <w:color w:val="000000" w:themeColor="text1"/>
          <w:sz w:val="16"/>
          <w:szCs w:val="16"/>
        </w:rPr>
        <w:softHyphen/>
        <w:t>сокой, что самолет «Арадо» с самого на</w:t>
      </w:r>
      <w:r w:rsidRPr="00584DE4">
        <w:rPr>
          <w:color w:val="000000" w:themeColor="text1"/>
          <w:sz w:val="16"/>
          <w:szCs w:val="16"/>
        </w:rPr>
        <w:softHyphen/>
        <w:t>чала рассматривался лишь как дублер.</w:t>
      </w:r>
    </w:p>
    <w:p w14:paraId="6EB71F8F" w14:textId="77777777" w:rsidR="006D3AE2" w:rsidRPr="00584DE4" w:rsidRDefault="006D3AE2" w:rsidP="00584DE4">
      <w:pPr>
        <w:jc w:val="both"/>
        <w:rPr>
          <w:color w:val="000000" w:themeColor="text1"/>
          <w:sz w:val="16"/>
          <w:szCs w:val="16"/>
        </w:rPr>
      </w:pPr>
      <w:r w:rsidRPr="00584DE4">
        <w:rPr>
          <w:color w:val="000000" w:themeColor="text1"/>
          <w:sz w:val="16"/>
          <w:szCs w:val="16"/>
        </w:rPr>
        <w:t>Фирме же «Мессершмитт», помимо зака</w:t>
      </w:r>
      <w:r w:rsidRPr="00584DE4">
        <w:rPr>
          <w:color w:val="000000" w:themeColor="text1"/>
          <w:sz w:val="16"/>
          <w:szCs w:val="16"/>
        </w:rPr>
        <w:softHyphen/>
        <w:t>за на разработку и изготовление опытных машин, был выдан контракт на подготовку серийного производства и предваритель</w:t>
      </w:r>
      <w:r w:rsidRPr="00584DE4">
        <w:rPr>
          <w:color w:val="000000" w:themeColor="text1"/>
          <w:sz w:val="16"/>
          <w:szCs w:val="16"/>
        </w:rPr>
        <w:softHyphen/>
        <w:t>ный запрос на поставку 1000 машин.</w:t>
      </w:r>
    </w:p>
    <w:p w14:paraId="0242A431" w14:textId="77777777" w:rsidR="006D3AE2" w:rsidRPr="00584DE4" w:rsidRDefault="006D3AE2" w:rsidP="00584DE4">
      <w:pPr>
        <w:jc w:val="both"/>
        <w:rPr>
          <w:color w:val="000000" w:themeColor="text1"/>
          <w:sz w:val="16"/>
          <w:szCs w:val="16"/>
        </w:rPr>
      </w:pPr>
      <w:r w:rsidRPr="00584DE4">
        <w:rPr>
          <w:color w:val="000000" w:themeColor="text1"/>
          <w:sz w:val="16"/>
          <w:szCs w:val="16"/>
        </w:rPr>
        <w:t>Новый «церштерер» внешне существен</w:t>
      </w:r>
      <w:r w:rsidRPr="00584DE4">
        <w:rPr>
          <w:color w:val="000000" w:themeColor="text1"/>
          <w:sz w:val="16"/>
          <w:szCs w:val="16"/>
        </w:rPr>
        <w:softHyphen/>
        <w:t>но отличался от Bf 110: кабина экипажа была сдвинута в нос короткого фюзеляжа, получивший характерные «тупые» очерта</w:t>
      </w:r>
      <w:r w:rsidRPr="00584DE4">
        <w:rPr>
          <w:color w:val="000000" w:themeColor="text1"/>
          <w:sz w:val="16"/>
          <w:szCs w:val="16"/>
        </w:rPr>
        <w:softHyphen/>
        <w:t>ния. Такое решение было обусловлено не</w:t>
      </w:r>
      <w:r w:rsidRPr="00584DE4">
        <w:rPr>
          <w:color w:val="000000" w:themeColor="text1"/>
          <w:sz w:val="16"/>
          <w:szCs w:val="16"/>
        </w:rPr>
        <w:softHyphen/>
        <w:t>обходимостью улучшить обзор вперед-вниз, необходимый для атаки наземных целей. В носовой части фюзеляжа проде</w:t>
      </w:r>
      <w:r w:rsidRPr="00584DE4">
        <w:rPr>
          <w:color w:val="000000" w:themeColor="text1"/>
          <w:sz w:val="16"/>
          <w:szCs w:val="16"/>
        </w:rPr>
        <w:softHyphen/>
        <w:t>лали два дополнительных окна, а прибор</w:t>
      </w:r>
      <w:r w:rsidRPr="00584DE4">
        <w:rPr>
          <w:color w:val="000000" w:themeColor="text1"/>
          <w:sz w:val="16"/>
          <w:szCs w:val="16"/>
        </w:rPr>
        <w:softHyphen/>
        <w:t>ные доски скомпоновали по бокам и ниже этих окон. Вместе с тем, «фамильное родство» угадывалось в двухкилевом опе</w:t>
      </w:r>
      <w:r w:rsidRPr="00584DE4">
        <w:rPr>
          <w:color w:val="000000" w:themeColor="text1"/>
          <w:sz w:val="16"/>
          <w:szCs w:val="16"/>
        </w:rPr>
        <w:softHyphen/>
        <w:t>рении (правда, первоначально рассматри</w:t>
      </w:r>
      <w:r w:rsidRPr="00584DE4">
        <w:rPr>
          <w:color w:val="000000" w:themeColor="text1"/>
          <w:sz w:val="16"/>
          <w:szCs w:val="16"/>
        </w:rPr>
        <w:softHyphen/>
        <w:t>вался и вариант с однокилевым оперени</w:t>
      </w:r>
      <w:r w:rsidRPr="00584DE4">
        <w:rPr>
          <w:color w:val="000000" w:themeColor="text1"/>
          <w:sz w:val="16"/>
          <w:szCs w:val="16"/>
        </w:rPr>
        <w:softHyphen/>
        <w:t>ем, подобным по очертаниям к оперению Bf 109). А вот в конструктивном отношении Me 210 весьма походил на прежние «мессершмиттовские» конструкции: однолон</w:t>
      </w:r>
      <w:r w:rsidRPr="00584DE4">
        <w:rPr>
          <w:color w:val="000000" w:themeColor="text1"/>
          <w:sz w:val="16"/>
          <w:szCs w:val="16"/>
        </w:rPr>
        <w:softHyphen/>
        <w:t>жеронное цельнометаллическое крыло с работающей обшивкой, фюзеляж, собран</w:t>
      </w:r>
      <w:r w:rsidRPr="00584DE4">
        <w:rPr>
          <w:color w:val="000000" w:themeColor="text1"/>
          <w:sz w:val="16"/>
          <w:szCs w:val="16"/>
        </w:rPr>
        <w:softHyphen/>
        <w:t>ный из двух частей по вертикальному разъему. Новым было выполнение цент</w:t>
      </w:r>
      <w:r w:rsidRPr="00584DE4">
        <w:rPr>
          <w:color w:val="000000" w:themeColor="text1"/>
          <w:sz w:val="16"/>
          <w:szCs w:val="16"/>
        </w:rPr>
        <w:softHyphen/>
        <w:t>роплана заодно с фюзеляжем, так, что лонжерон двутаврового сечения проходил через фюзеляж, а также применение мо</w:t>
      </w:r>
      <w:r w:rsidRPr="00584DE4">
        <w:rPr>
          <w:color w:val="000000" w:themeColor="text1"/>
          <w:sz w:val="16"/>
          <w:szCs w:val="16"/>
        </w:rPr>
        <w:softHyphen/>
        <w:t>торам, сваренных из стальных труб. Для решения проблем недостаточной дальнос</w:t>
      </w:r>
      <w:r w:rsidRPr="00584DE4">
        <w:rPr>
          <w:color w:val="000000" w:themeColor="text1"/>
          <w:sz w:val="16"/>
          <w:szCs w:val="16"/>
        </w:rPr>
        <w:softHyphen/>
        <w:t>ти полета, так сказывавшихся на эффек</w:t>
      </w:r>
      <w:r w:rsidRPr="00584DE4">
        <w:rPr>
          <w:color w:val="000000" w:themeColor="text1"/>
          <w:sz w:val="16"/>
          <w:szCs w:val="16"/>
        </w:rPr>
        <w:softHyphen/>
        <w:t>тивности Bf 110, «двестидесятый» получил почти вдвое больший запас топлива — 2420 л против 1270 л у предшественника.</w:t>
      </w:r>
    </w:p>
    <w:p w14:paraId="51A1AD5D" w14:textId="77777777" w:rsidR="006D3AE2" w:rsidRPr="00584DE4" w:rsidRDefault="006D3AE2" w:rsidP="00584DE4">
      <w:pPr>
        <w:jc w:val="both"/>
        <w:rPr>
          <w:color w:val="000000" w:themeColor="text1"/>
          <w:sz w:val="16"/>
          <w:szCs w:val="16"/>
        </w:rPr>
      </w:pPr>
      <w:r w:rsidRPr="00584DE4">
        <w:rPr>
          <w:color w:val="000000" w:themeColor="text1"/>
          <w:sz w:val="16"/>
          <w:szCs w:val="16"/>
        </w:rPr>
        <w:t>Принципиально новым решением в об</w:t>
      </w:r>
      <w:r w:rsidRPr="00584DE4">
        <w:rPr>
          <w:color w:val="000000" w:themeColor="text1"/>
          <w:sz w:val="16"/>
          <w:szCs w:val="16"/>
        </w:rPr>
        <w:softHyphen/>
        <w:t>ласти вооружения было применение дис</w:t>
      </w:r>
      <w:r w:rsidRPr="00584DE4">
        <w:rPr>
          <w:color w:val="000000" w:themeColor="text1"/>
          <w:sz w:val="16"/>
          <w:szCs w:val="16"/>
        </w:rPr>
        <w:softHyphen/>
        <w:t>танционно управляемых оборонительных пулеметных установок, монтируемых по бортам фюзеляжа. Ещё одним важным от</w:t>
      </w:r>
      <w:r w:rsidRPr="00584DE4">
        <w:rPr>
          <w:color w:val="000000" w:themeColor="text1"/>
          <w:sz w:val="16"/>
          <w:szCs w:val="16"/>
        </w:rPr>
        <w:softHyphen/>
        <w:t>личием от предшественника стало нали</w:t>
      </w:r>
      <w:r w:rsidRPr="00584DE4">
        <w:rPr>
          <w:color w:val="000000" w:themeColor="text1"/>
          <w:sz w:val="16"/>
          <w:szCs w:val="16"/>
        </w:rPr>
        <w:softHyphen/>
        <w:t>чие внутрифюзеляжного бомбоотсека — такое решение позволяло повысить ско</w:t>
      </w:r>
      <w:r w:rsidRPr="00584DE4">
        <w:rPr>
          <w:color w:val="000000" w:themeColor="text1"/>
          <w:sz w:val="16"/>
          <w:szCs w:val="16"/>
        </w:rPr>
        <w:softHyphen/>
        <w:t>рость и дальность полета с бомбовой наг</w:t>
      </w:r>
      <w:r w:rsidRPr="00584DE4">
        <w:rPr>
          <w:color w:val="000000" w:themeColor="text1"/>
          <w:sz w:val="16"/>
          <w:szCs w:val="16"/>
        </w:rPr>
        <w:softHyphen/>
        <w:t>рузкой за счет уменьшения лобового соп</w:t>
      </w:r>
      <w:r w:rsidRPr="00584DE4">
        <w:rPr>
          <w:color w:val="000000" w:themeColor="text1"/>
          <w:sz w:val="16"/>
          <w:szCs w:val="16"/>
        </w:rPr>
        <w:softHyphen/>
        <w:t>ротивления. По сути, фюзеляж самолета проектировался «вокруг» бомбоотсека. Определяющим габариты стало требова</w:t>
      </w:r>
      <w:r w:rsidRPr="00584DE4">
        <w:rPr>
          <w:color w:val="000000" w:themeColor="text1"/>
          <w:sz w:val="16"/>
          <w:szCs w:val="16"/>
        </w:rPr>
        <w:softHyphen/>
        <w:t>ние размещения в нем двух 500-кг бомб. Таким образом, машина стала новым воп</w:t>
      </w:r>
      <w:r w:rsidRPr="00584DE4">
        <w:rPr>
          <w:color w:val="000000" w:themeColor="text1"/>
          <w:sz w:val="16"/>
          <w:szCs w:val="16"/>
        </w:rPr>
        <w:softHyphen/>
        <w:t>лощением идеи, скорее, не «церштерера» в том виде, в каком был реализован Bf 110, а забракованной было концепции «камп- церштерера», т.е., самолета, сочетающе</w:t>
      </w:r>
      <w:r w:rsidRPr="00584DE4">
        <w:rPr>
          <w:color w:val="000000" w:themeColor="text1"/>
          <w:sz w:val="16"/>
          <w:szCs w:val="16"/>
        </w:rPr>
        <w:softHyphen/>
        <w:t>го в себе качества тяжелого истребителя и бомбардировщика. Предполагалось, что такой самолет сможет заменить две со</w:t>
      </w:r>
      <w:r w:rsidRPr="00584DE4">
        <w:rPr>
          <w:color w:val="000000" w:themeColor="text1"/>
          <w:sz w:val="16"/>
          <w:szCs w:val="16"/>
        </w:rPr>
        <w:softHyphen/>
        <w:t>вершенно различные машины — «церште</w:t>
      </w:r>
      <w:bookmarkStart w:id="38" w:name="_Hlk148710712"/>
      <w:r w:rsidRPr="00584DE4">
        <w:rPr>
          <w:color w:val="000000" w:themeColor="text1"/>
          <w:sz w:val="16"/>
          <w:szCs w:val="16"/>
        </w:rPr>
        <w:t>pep» Bf 110 и пикирующий бомбардиров</w:t>
      </w:r>
      <w:r w:rsidRPr="00584DE4">
        <w:rPr>
          <w:color w:val="000000" w:themeColor="text1"/>
          <w:sz w:val="16"/>
          <w:szCs w:val="16"/>
        </w:rPr>
        <w:softHyphen/>
        <w:t>щик Ju 87</w:t>
      </w:r>
      <w:bookmarkEnd w:id="38"/>
      <w:r w:rsidRPr="00584DE4">
        <w:rPr>
          <w:color w:val="000000" w:themeColor="text1"/>
          <w:sz w:val="16"/>
          <w:szCs w:val="16"/>
        </w:rPr>
        <w:t xml:space="preserve"> (24191).</w:t>
      </w:r>
    </w:p>
    <w:p w14:paraId="4284A027" w14:textId="77777777" w:rsidR="006D3AE2" w:rsidRPr="00584DE4" w:rsidRDefault="006D3AE2" w:rsidP="00584DE4">
      <w:pPr>
        <w:jc w:val="both"/>
        <w:rPr>
          <w:color w:val="000000" w:themeColor="text1"/>
          <w:sz w:val="16"/>
          <w:szCs w:val="16"/>
        </w:rPr>
      </w:pPr>
    </w:p>
    <w:p w14:paraId="7500E111" w14:textId="77777777" w:rsidR="006D3AE2" w:rsidRPr="00584DE4" w:rsidRDefault="006D3AE2" w:rsidP="00584DE4">
      <w:pPr>
        <w:jc w:val="both"/>
        <w:rPr>
          <w:color w:val="000000" w:themeColor="text1"/>
          <w:sz w:val="16"/>
          <w:szCs w:val="16"/>
        </w:rPr>
      </w:pPr>
      <w:r w:rsidRPr="00584DE4">
        <w:rPr>
          <w:color w:val="000000" w:themeColor="text1"/>
          <w:sz w:val="16"/>
          <w:szCs w:val="16"/>
        </w:rPr>
        <w:t>В конце 1938 г. была выпу</w:t>
      </w:r>
      <w:r w:rsidRPr="00584DE4">
        <w:rPr>
          <w:color w:val="000000" w:themeColor="text1"/>
          <w:sz w:val="16"/>
          <w:szCs w:val="16"/>
        </w:rPr>
        <w:softHyphen/>
        <w:t>щена установочная серия из восьми Bf I09E-0, которые предназначались для испытания во</w:t>
      </w:r>
      <w:r w:rsidRPr="00584DE4">
        <w:rPr>
          <w:color w:val="000000" w:themeColor="text1"/>
          <w:sz w:val="16"/>
          <w:szCs w:val="16"/>
        </w:rPr>
        <w:softHyphen/>
        <w:t>оружения и двигателя. Они были в целом по</w:t>
      </w:r>
      <w:r w:rsidRPr="00584DE4">
        <w:rPr>
          <w:color w:val="000000" w:themeColor="text1"/>
          <w:sz w:val="16"/>
          <w:szCs w:val="16"/>
        </w:rPr>
        <w:softHyphen/>
        <w:t>добны опытным машинам, а их вооружение состояло из двух фюзеляжных и двух крылье</w:t>
      </w:r>
      <w:r w:rsidRPr="00584DE4">
        <w:rPr>
          <w:color w:val="000000" w:themeColor="text1"/>
          <w:sz w:val="16"/>
          <w:szCs w:val="16"/>
        </w:rPr>
        <w:softHyphen/>
        <w:t>вых пулеметов. Фюзеляж самолета Bf Ю9Е-0 от кабины пилота и до хвоста не отличался от фюзеляжа «Доры», зато конструкция мотоус</w:t>
      </w:r>
      <w:r w:rsidRPr="00584DE4">
        <w:rPr>
          <w:color w:val="000000" w:themeColor="text1"/>
          <w:sz w:val="16"/>
          <w:szCs w:val="16"/>
        </w:rPr>
        <w:softHyphen/>
        <w:t>тановки изменилась существенно. Маслорадиатор разместили в тоннеле под двигателем, а жидкостные (гликолевые) радиаторы смон</w:t>
      </w:r>
      <w:r w:rsidRPr="00584DE4">
        <w:rPr>
          <w:color w:val="000000" w:themeColor="text1"/>
          <w:sz w:val="16"/>
          <w:szCs w:val="16"/>
        </w:rPr>
        <w:softHyphen/>
        <w:t>тировали симметрично под крылом самолета в корневой части позади колодцев основных стоек шасси (24195).</w:t>
      </w:r>
    </w:p>
    <w:p w14:paraId="3DC72E68" w14:textId="77777777" w:rsidR="006D3AE2" w:rsidRPr="00584DE4" w:rsidRDefault="006D3AE2" w:rsidP="00584DE4">
      <w:pPr>
        <w:jc w:val="both"/>
        <w:rPr>
          <w:color w:val="000000" w:themeColor="text1"/>
          <w:sz w:val="16"/>
          <w:szCs w:val="16"/>
        </w:rPr>
      </w:pPr>
    </w:p>
    <w:p w14:paraId="0674AB89" w14:textId="77777777" w:rsidR="009D73E2" w:rsidRPr="00584DE4" w:rsidRDefault="009D73E2" w:rsidP="00584DE4">
      <w:pPr>
        <w:jc w:val="both"/>
        <w:rPr>
          <w:color w:val="000000" w:themeColor="text1"/>
          <w:sz w:val="16"/>
          <w:szCs w:val="16"/>
        </w:rPr>
      </w:pPr>
      <w:r w:rsidRPr="00584DE4">
        <w:rPr>
          <w:color w:val="000000" w:themeColor="text1"/>
          <w:sz w:val="16"/>
          <w:szCs w:val="16"/>
        </w:rPr>
        <w:t>В конце 1938 г. начали постройку учебного гидросамолета FW-189D. Это был тот же В-0, но установленный на двух поплавках и названной FW-189V-7. Однако работы по этой теме были вскоре прекращены, и опытный гидросамолет закончили как один из FW-189В-0 (22864).</w:t>
      </w:r>
    </w:p>
    <w:p w14:paraId="44E55826" w14:textId="77777777" w:rsidR="009D73E2" w:rsidRPr="00584DE4" w:rsidRDefault="009D73E2" w:rsidP="00584DE4">
      <w:pPr>
        <w:jc w:val="both"/>
        <w:rPr>
          <w:color w:val="000000" w:themeColor="text1"/>
          <w:sz w:val="16"/>
          <w:szCs w:val="16"/>
        </w:rPr>
      </w:pPr>
    </w:p>
    <w:p w14:paraId="2D73782E" w14:textId="77777777" w:rsidR="009D73E2" w:rsidRPr="00584DE4" w:rsidRDefault="009D73E2" w:rsidP="00584DE4">
      <w:pPr>
        <w:jc w:val="both"/>
        <w:rPr>
          <w:color w:val="000000" w:themeColor="text1"/>
          <w:sz w:val="16"/>
          <w:szCs w:val="16"/>
        </w:rPr>
      </w:pPr>
      <w:r w:rsidRPr="00584DE4">
        <w:rPr>
          <w:color w:val="000000" w:themeColor="text1"/>
          <w:sz w:val="16"/>
          <w:szCs w:val="16"/>
        </w:rPr>
        <w:t>В конце 1938 г. первый прототип FW-189V1 начали переделывать в штурмовик. Центральная гондола была снята, а вместо нее установили бронированную кабину, гораздо меньшую по размеру, угловатую и тесную. Она вмещала только пилота и стрелка, сидевших спина к спине. При этом они оба почти ничего не видели. Пилот мог смотреть только вперед и немного вбок через небольшие окошечки из бронестекла; у стрелка имелась лишь небольшая круглая амбразура под пулемет MG 15. Результаты испытаний этого варианта, получившего обозначение FW-189V1b, были разочаровывающими. К худшему изменилась управляемость самолета, и заметно снизились летные характеристики. Обзор же из кабины был неудовлетворительным настолько, что взлет и особенно посадка стали просто опасными. Тем не менее был заказан еще один опытный штурмовик FW-189V6, который поднялся в воздух в начале 1940 г. Однако, к тому времени Министерство авиации окончательно остановило свой выбор на штурмовике Hs-129 (впрочем, не намного более удачном) и все работы по FW-189C вскоре были прекращены. Часть конструкторских решений, предложенных для штурмового варианта, впоследствии применили на разведчиках (22864).</w:t>
      </w:r>
    </w:p>
    <w:p w14:paraId="41D65666" w14:textId="77777777" w:rsidR="009D73E2" w:rsidRPr="00584DE4" w:rsidRDefault="009D73E2" w:rsidP="00584DE4">
      <w:pPr>
        <w:jc w:val="both"/>
        <w:rPr>
          <w:color w:val="000000" w:themeColor="text1"/>
          <w:sz w:val="16"/>
          <w:szCs w:val="16"/>
        </w:rPr>
      </w:pPr>
    </w:p>
    <w:p w14:paraId="537B95E5" w14:textId="77777777" w:rsidR="001553A6" w:rsidRPr="00584DE4" w:rsidRDefault="001553A6" w:rsidP="00584DE4">
      <w:pPr>
        <w:jc w:val="both"/>
        <w:rPr>
          <w:color w:val="000000" w:themeColor="text1"/>
          <w:sz w:val="16"/>
          <w:szCs w:val="16"/>
        </w:rPr>
      </w:pPr>
      <w:r w:rsidRPr="00584DE4">
        <w:rPr>
          <w:color w:val="000000" w:themeColor="text1"/>
          <w:sz w:val="16"/>
          <w:szCs w:val="16"/>
        </w:rPr>
        <w:t>В конце 1938 г. прототип Fw 189V1, вышедший на ис</w:t>
      </w:r>
      <w:r w:rsidRPr="00584DE4">
        <w:rPr>
          <w:color w:val="000000" w:themeColor="text1"/>
          <w:sz w:val="16"/>
          <w:szCs w:val="16"/>
        </w:rPr>
        <w:softHyphen/>
        <w:t>пытания в июле 1938 г., вернули на завод, где заменили цент</w:t>
      </w:r>
      <w:r w:rsidRPr="00584DE4">
        <w:rPr>
          <w:color w:val="000000" w:themeColor="text1"/>
          <w:sz w:val="16"/>
          <w:szCs w:val="16"/>
        </w:rPr>
        <w:softHyphen/>
        <w:t>ральную гондолу новой, гораздо меньших размеров. Новая гондола представляла собой, по сути, бронированную капсулу, едва вмещавшую пилота и стрелка, си</w:t>
      </w:r>
      <w:r w:rsidRPr="00584DE4">
        <w:rPr>
          <w:color w:val="000000" w:themeColor="text1"/>
          <w:sz w:val="16"/>
          <w:szCs w:val="16"/>
        </w:rPr>
        <w:softHyphen/>
        <w:t>девших спина к спине - Танк, вопреки мнению Технического комитета, счел не</w:t>
      </w:r>
      <w:r w:rsidRPr="00584DE4">
        <w:rPr>
          <w:color w:val="000000" w:themeColor="text1"/>
          <w:sz w:val="16"/>
          <w:szCs w:val="16"/>
        </w:rPr>
        <w:softHyphen/>
        <w:t>обходимым сохранить на самолете оборо</w:t>
      </w:r>
      <w:r w:rsidRPr="00584DE4">
        <w:rPr>
          <w:color w:val="000000" w:themeColor="text1"/>
          <w:sz w:val="16"/>
          <w:szCs w:val="16"/>
        </w:rPr>
        <w:softHyphen/>
        <w:t>нительную стрелковую установку. Пилот глядел вперед через крошечное броне</w:t>
      </w:r>
      <w:r w:rsidRPr="00584DE4">
        <w:rPr>
          <w:color w:val="000000" w:themeColor="text1"/>
          <w:sz w:val="16"/>
          <w:szCs w:val="16"/>
        </w:rPr>
        <w:softHyphen/>
        <w:t>стекло в откидываемом назад фонаре. Стрелок вел огонь из пулемета MG 15 че</w:t>
      </w:r>
      <w:r w:rsidRPr="00584DE4">
        <w:rPr>
          <w:color w:val="000000" w:themeColor="text1"/>
          <w:sz w:val="16"/>
          <w:szCs w:val="16"/>
        </w:rPr>
        <w:softHyphen/>
        <w:t>рез небольшую бойницу с использовани</w:t>
      </w:r>
      <w:r w:rsidRPr="00584DE4">
        <w:rPr>
          <w:color w:val="000000" w:themeColor="text1"/>
          <w:sz w:val="16"/>
          <w:szCs w:val="16"/>
        </w:rPr>
        <w:softHyphen/>
        <w:t>ем бронированного визира. Вертикальная наводка пулемета обеспечивалась щелью в бронеплите, а горизонтальная, в очень небольшом диапазоне, - благодаря пово</w:t>
      </w:r>
      <w:r w:rsidRPr="00584DE4">
        <w:rPr>
          <w:color w:val="000000" w:themeColor="text1"/>
          <w:sz w:val="16"/>
          <w:szCs w:val="16"/>
        </w:rPr>
        <w:softHyphen/>
        <w:t>роту всей бронеплиты (24189).</w:t>
      </w:r>
    </w:p>
    <w:p w14:paraId="47324F67" w14:textId="77777777" w:rsidR="001553A6" w:rsidRPr="00584DE4" w:rsidRDefault="001553A6" w:rsidP="00584DE4">
      <w:pPr>
        <w:jc w:val="both"/>
        <w:rPr>
          <w:color w:val="000000" w:themeColor="text1"/>
          <w:sz w:val="16"/>
          <w:szCs w:val="16"/>
        </w:rPr>
      </w:pPr>
    </w:p>
    <w:p w14:paraId="72799A92" w14:textId="77777777" w:rsidR="00F40BE1" w:rsidRPr="00584DE4" w:rsidRDefault="00F40BE1" w:rsidP="00584DE4">
      <w:pPr>
        <w:jc w:val="both"/>
        <w:rPr>
          <w:color w:val="000000" w:themeColor="text1"/>
          <w:sz w:val="16"/>
          <w:szCs w:val="16"/>
        </w:rPr>
      </w:pPr>
      <w:r w:rsidRPr="00584DE4">
        <w:rPr>
          <w:color w:val="000000" w:themeColor="text1"/>
          <w:sz w:val="16"/>
          <w:szCs w:val="16"/>
        </w:rPr>
        <w:t>В конце 1938 г. первый про</w:t>
      </w:r>
      <w:r w:rsidRPr="00584DE4">
        <w:rPr>
          <w:color w:val="000000" w:themeColor="text1"/>
          <w:sz w:val="16"/>
          <w:szCs w:val="16"/>
        </w:rPr>
        <w:softHyphen/>
        <w:t>тотип Fw 189V1 сняли с летных испытаний и вернули на завод, где заме</w:t>
      </w:r>
      <w:r w:rsidRPr="00584DE4">
        <w:rPr>
          <w:color w:val="000000" w:themeColor="text1"/>
          <w:sz w:val="16"/>
          <w:szCs w:val="16"/>
        </w:rPr>
        <w:softHyphen/>
        <w:t>нили центральную гондолу новой, гораздо меньших размеров. Новая гондола предс</w:t>
      </w:r>
      <w:r w:rsidRPr="00584DE4">
        <w:rPr>
          <w:color w:val="000000" w:themeColor="text1"/>
          <w:sz w:val="16"/>
          <w:szCs w:val="16"/>
        </w:rPr>
        <w:softHyphen/>
        <w:t>тавляла собой, по сути, бронированную капсулу, едва вмещавшую пилота и стрел</w:t>
      </w:r>
      <w:r w:rsidRPr="00584DE4">
        <w:rPr>
          <w:color w:val="000000" w:themeColor="text1"/>
          <w:sz w:val="16"/>
          <w:szCs w:val="16"/>
        </w:rPr>
        <w:softHyphen/>
        <w:t>ка, сидевших спина к спине. Пилот глядел вперед через крошечное бронестекло в откидываемом назад фонаре. Стрелок вел огонь из пулемета MG 15 через неболь</w:t>
      </w:r>
      <w:r w:rsidRPr="00584DE4">
        <w:rPr>
          <w:color w:val="000000" w:themeColor="text1"/>
          <w:sz w:val="16"/>
          <w:szCs w:val="16"/>
        </w:rPr>
        <w:softHyphen/>
        <w:t>шую бойницу с использованием брониро</w:t>
      </w:r>
      <w:r w:rsidRPr="00584DE4">
        <w:rPr>
          <w:color w:val="000000" w:themeColor="text1"/>
          <w:sz w:val="16"/>
          <w:szCs w:val="16"/>
        </w:rPr>
        <w:softHyphen/>
        <w:t>ванного визира. Вертикальная наводка пу</w:t>
      </w:r>
      <w:r w:rsidRPr="00584DE4">
        <w:rPr>
          <w:color w:val="000000" w:themeColor="text1"/>
          <w:sz w:val="16"/>
          <w:szCs w:val="16"/>
        </w:rPr>
        <w:softHyphen/>
        <w:t>лемета обеспечивалась щелью в бронеп- лите, а горизонтальная — в очень небольшом диапазоне - благодаря пово</w:t>
      </w:r>
      <w:r w:rsidRPr="00584DE4">
        <w:rPr>
          <w:color w:val="000000" w:themeColor="text1"/>
          <w:sz w:val="16"/>
          <w:szCs w:val="16"/>
        </w:rPr>
        <w:softHyphen/>
        <w:t>роту всей бронеплиты.</w:t>
      </w:r>
    </w:p>
    <w:p w14:paraId="3E2BD2B8" w14:textId="77777777" w:rsidR="00F40BE1" w:rsidRPr="00584DE4" w:rsidRDefault="00F40BE1" w:rsidP="00584DE4">
      <w:pPr>
        <w:jc w:val="both"/>
        <w:rPr>
          <w:color w:val="000000" w:themeColor="text1"/>
          <w:sz w:val="16"/>
          <w:szCs w:val="16"/>
        </w:rPr>
      </w:pPr>
      <w:r w:rsidRPr="00584DE4">
        <w:rPr>
          <w:color w:val="000000" w:themeColor="text1"/>
          <w:sz w:val="16"/>
          <w:szCs w:val="16"/>
        </w:rPr>
        <w:t>Модифицированный прототип, получив</w:t>
      </w:r>
      <w:r w:rsidRPr="00584DE4">
        <w:rPr>
          <w:color w:val="000000" w:themeColor="text1"/>
          <w:sz w:val="16"/>
          <w:szCs w:val="16"/>
        </w:rPr>
        <w:softHyphen/>
        <w:t>ший обозначение Fw 189V1 Ь, весной 1939 г. возобновил испытания. Результа</w:t>
      </w:r>
      <w:r w:rsidRPr="00584DE4">
        <w:rPr>
          <w:color w:val="000000" w:themeColor="text1"/>
          <w:sz w:val="16"/>
          <w:szCs w:val="16"/>
        </w:rPr>
        <w:softHyphen/>
        <w:t>ты их оказались удручающими. Тяжело бронированная гондола заметно ухудши</w:t>
      </w:r>
      <w:r w:rsidRPr="00584DE4">
        <w:rPr>
          <w:color w:val="000000" w:themeColor="text1"/>
          <w:sz w:val="16"/>
          <w:szCs w:val="16"/>
        </w:rPr>
        <w:softHyphen/>
        <w:t>ла управляемость - самолет замедленно реагировал на отклонение органов управ</w:t>
      </w:r>
      <w:r w:rsidRPr="00584DE4">
        <w:rPr>
          <w:color w:val="000000" w:themeColor="text1"/>
          <w:sz w:val="16"/>
          <w:szCs w:val="16"/>
        </w:rPr>
        <w:softHyphen/>
        <w:t>ления, летные данные снизились. Обзор с места пилота был неудовлетворителен, а стрелок не видел истребителя даже на хвосте своего самолета! В итоге Fw 189V1 Ь снова вернули на опытный завод для про</w:t>
      </w:r>
      <w:r w:rsidRPr="00584DE4">
        <w:rPr>
          <w:color w:val="000000" w:themeColor="text1"/>
          <w:sz w:val="16"/>
          <w:szCs w:val="16"/>
        </w:rPr>
        <w:softHyphen/>
        <w:t>ведения доработок. Площадь остекления у пилота увеличили, а прицел стрелка за</w:t>
      </w:r>
      <w:r w:rsidRPr="00584DE4">
        <w:rPr>
          <w:color w:val="000000" w:themeColor="text1"/>
          <w:sz w:val="16"/>
          <w:szCs w:val="16"/>
        </w:rPr>
        <w:softHyphen/>
        <w:t>менили на амбразуру, улучшившую обзор назад - обзор в стороны оставался нику</w:t>
      </w:r>
      <w:r w:rsidRPr="00584DE4">
        <w:rPr>
          <w:color w:val="000000" w:themeColor="text1"/>
          <w:sz w:val="16"/>
          <w:szCs w:val="16"/>
        </w:rPr>
        <w:softHyphen/>
        <w:t>дышным.</w:t>
      </w:r>
    </w:p>
    <w:p w14:paraId="323FA41A" w14:textId="77777777" w:rsidR="00F40BE1" w:rsidRPr="00584DE4" w:rsidRDefault="00F40BE1" w:rsidP="00584DE4">
      <w:pPr>
        <w:jc w:val="both"/>
        <w:rPr>
          <w:color w:val="000000" w:themeColor="text1"/>
          <w:sz w:val="16"/>
          <w:szCs w:val="16"/>
        </w:rPr>
      </w:pPr>
      <w:r w:rsidRPr="00584DE4">
        <w:rPr>
          <w:color w:val="000000" w:themeColor="text1"/>
          <w:sz w:val="16"/>
          <w:szCs w:val="16"/>
        </w:rPr>
        <w:t>После внесения изменений Fw 189V1b проходил конкурсные испытания вместе с конкурентами — Hs 129V2 и V3. Результа</w:t>
      </w:r>
      <w:r w:rsidRPr="00584DE4">
        <w:rPr>
          <w:color w:val="000000" w:themeColor="text1"/>
          <w:sz w:val="16"/>
          <w:szCs w:val="16"/>
        </w:rPr>
        <w:softHyphen/>
        <w:t>ты конкурса оказались неопределенными. Одноместный самолет «Хеншеля» имел меньшие размеры, представляя собой меньшую цель для ПВО, но обзор с него был еще хуже, чем с «Фокке-Вульфа», и если управляемость Fw 189V1Ь была пло</w:t>
      </w:r>
      <w:r w:rsidRPr="00584DE4">
        <w:rPr>
          <w:color w:val="000000" w:themeColor="text1"/>
          <w:sz w:val="16"/>
          <w:szCs w:val="16"/>
        </w:rPr>
        <w:softHyphen/>
        <w:t>хой, то на Hs 129 вообще отвратительной. В довершение ко всему летом 1939 г. во время демонстрации атаки наземной цели на аэродроме в Бремене пилот Fw 189V1 Ь Ганс Зандер потерял из виду ангары и за</w:t>
      </w:r>
      <w:r w:rsidRPr="00584DE4">
        <w:rPr>
          <w:color w:val="000000" w:themeColor="text1"/>
          <w:sz w:val="16"/>
          <w:szCs w:val="16"/>
        </w:rPr>
        <w:softHyphen/>
        <w:t>цепил один из них. Сразу после взлета пилот перевел самолет в набор высоты под большим углом, а затем бросил в пи</w:t>
      </w:r>
      <w:r w:rsidRPr="00584DE4">
        <w:rPr>
          <w:color w:val="000000" w:themeColor="text1"/>
          <w:sz w:val="16"/>
          <w:szCs w:val="16"/>
        </w:rPr>
        <w:softHyphen/>
        <w:t>кирование. Пилотируй он обычный Fw 189 с его прекрасным обзором из кабины, ни</w:t>
      </w:r>
      <w:r w:rsidRPr="00584DE4">
        <w:rPr>
          <w:color w:val="000000" w:themeColor="text1"/>
          <w:sz w:val="16"/>
          <w:szCs w:val="16"/>
        </w:rPr>
        <w:softHyphen/>
        <w:t>чего опасного не произошло бы, но пилот штурмового варианта имел обзор не мно</w:t>
      </w:r>
      <w:r w:rsidRPr="00584DE4">
        <w:rPr>
          <w:color w:val="000000" w:themeColor="text1"/>
          <w:sz w:val="16"/>
          <w:szCs w:val="16"/>
        </w:rPr>
        <w:softHyphen/>
        <w:t>гим лучше, чем механик-водитель танка... Лишь благодаря огромному опыту летчик сумел быстро оценить ситуацию и поса</w:t>
      </w:r>
      <w:r w:rsidRPr="00584DE4">
        <w:rPr>
          <w:color w:val="000000" w:themeColor="text1"/>
          <w:sz w:val="16"/>
          <w:szCs w:val="16"/>
        </w:rPr>
        <w:softHyphen/>
        <w:t>дить поврежденную машину на очень вы</w:t>
      </w:r>
      <w:r w:rsidRPr="00584DE4">
        <w:rPr>
          <w:color w:val="000000" w:themeColor="text1"/>
          <w:sz w:val="16"/>
          <w:szCs w:val="16"/>
        </w:rPr>
        <w:softHyphen/>
        <w:t>сокой скорости. При этом самолет полу</w:t>
      </w:r>
      <w:r w:rsidRPr="00584DE4">
        <w:rPr>
          <w:color w:val="000000" w:themeColor="text1"/>
          <w:sz w:val="16"/>
          <w:szCs w:val="16"/>
        </w:rPr>
        <w:softHyphen/>
        <w:t>чил тяжелые повреждения и восстановле</w:t>
      </w:r>
      <w:r w:rsidRPr="00584DE4">
        <w:rPr>
          <w:color w:val="000000" w:themeColor="text1"/>
          <w:sz w:val="16"/>
          <w:szCs w:val="16"/>
        </w:rPr>
        <w:softHyphen/>
        <w:t>нию не подлежал. Сам Зандер в мемуарах отмечал: « ... Наверное, я был сумасшед</w:t>
      </w:r>
      <w:r w:rsidRPr="00584DE4">
        <w:rPr>
          <w:color w:val="000000" w:themeColor="text1"/>
          <w:sz w:val="16"/>
          <w:szCs w:val="16"/>
        </w:rPr>
        <w:softHyphen/>
        <w:t>шим, раз отважился демонстрировать возможности самолета подобным обра</w:t>
      </w:r>
      <w:r w:rsidRPr="00584DE4">
        <w:rPr>
          <w:color w:val="000000" w:themeColor="text1"/>
          <w:sz w:val="16"/>
          <w:szCs w:val="16"/>
        </w:rPr>
        <w:softHyphen/>
        <w:t>зом ...» В итоге Техническое управление признало победителем Hs 129, но на этом история штурмового варианта Fw 189 не закончилась (24188).</w:t>
      </w:r>
    </w:p>
    <w:p w14:paraId="4E874951" w14:textId="77777777" w:rsidR="00F40BE1" w:rsidRPr="00584DE4" w:rsidRDefault="00F40BE1" w:rsidP="00584DE4">
      <w:pPr>
        <w:jc w:val="both"/>
        <w:rPr>
          <w:color w:val="000000" w:themeColor="text1"/>
          <w:sz w:val="16"/>
          <w:szCs w:val="16"/>
        </w:rPr>
      </w:pPr>
    </w:p>
    <w:p w14:paraId="1CAF1116" w14:textId="77777777" w:rsidR="006D3AE2" w:rsidRPr="00584DE4" w:rsidRDefault="006D3AE2" w:rsidP="00584DE4">
      <w:pPr>
        <w:jc w:val="both"/>
        <w:rPr>
          <w:color w:val="000000" w:themeColor="text1"/>
          <w:sz w:val="16"/>
          <w:szCs w:val="16"/>
        </w:rPr>
      </w:pPr>
      <w:r w:rsidRPr="00584DE4">
        <w:rPr>
          <w:color w:val="000000" w:themeColor="text1"/>
          <w:sz w:val="16"/>
          <w:szCs w:val="16"/>
        </w:rPr>
        <w:t>В конце 1938 г. был готов полномасштабный макет Me 210, одобренный комиссией рейхсминис</w:t>
      </w:r>
      <w:r w:rsidRPr="00584DE4">
        <w:rPr>
          <w:color w:val="000000" w:themeColor="text1"/>
          <w:sz w:val="16"/>
          <w:szCs w:val="16"/>
        </w:rPr>
        <w:softHyphen/>
        <w:t>терства авиации. Летом 1939 г. заверши</w:t>
      </w:r>
      <w:r w:rsidRPr="00584DE4">
        <w:rPr>
          <w:color w:val="000000" w:themeColor="text1"/>
          <w:sz w:val="16"/>
          <w:szCs w:val="16"/>
        </w:rPr>
        <w:softHyphen/>
        <w:t>лась постройка первого прототипа Me 210V1 (Wr.Nr. 210001, гражданская реги</w:t>
      </w:r>
      <w:r w:rsidRPr="00584DE4">
        <w:rPr>
          <w:color w:val="000000" w:themeColor="text1"/>
          <w:sz w:val="16"/>
          <w:szCs w:val="16"/>
        </w:rPr>
        <w:softHyphen/>
        <w:t>страция D-AABF). Эта машина не имела дистанционно управляемых пулеметных установок. В качестве силовой установки применили двигатели DB 601А-1 мощ</w:t>
      </w:r>
      <w:r w:rsidRPr="00584DE4">
        <w:rPr>
          <w:color w:val="000000" w:themeColor="text1"/>
          <w:sz w:val="16"/>
          <w:szCs w:val="16"/>
        </w:rPr>
        <w:softHyphen/>
        <w:t>ностью 1050 л.с. С датой первого вылета прототипа источники расходятся — назы</w:t>
      </w:r>
      <w:r w:rsidRPr="00584DE4">
        <w:rPr>
          <w:color w:val="000000" w:themeColor="text1"/>
          <w:sz w:val="16"/>
          <w:szCs w:val="16"/>
        </w:rPr>
        <w:softHyphen/>
        <w:t>вают 2 либо 5 сентября. Пилотировал са</w:t>
      </w:r>
      <w:r w:rsidRPr="00584DE4">
        <w:rPr>
          <w:color w:val="000000" w:themeColor="text1"/>
          <w:sz w:val="16"/>
          <w:szCs w:val="16"/>
        </w:rPr>
        <w:softHyphen/>
        <w:t>молет доктор Герман Вюрмстер — тот же, что облетывал и Bf 110. Но если «стодеся- тый» произвел на Вюрмстера самое бла</w:t>
      </w:r>
      <w:r w:rsidRPr="00584DE4">
        <w:rPr>
          <w:color w:val="000000" w:themeColor="text1"/>
          <w:sz w:val="16"/>
          <w:szCs w:val="16"/>
        </w:rPr>
        <w:softHyphen/>
        <w:t>гоприятное впечатление, то Me 210 ока</w:t>
      </w:r>
      <w:r w:rsidRPr="00584DE4">
        <w:rPr>
          <w:color w:val="000000" w:themeColor="text1"/>
          <w:sz w:val="16"/>
          <w:szCs w:val="16"/>
        </w:rPr>
        <w:softHyphen/>
        <w:t>зался недостаточно устойчивым как в про</w:t>
      </w:r>
      <w:r w:rsidRPr="00584DE4">
        <w:rPr>
          <w:color w:val="000000" w:themeColor="text1"/>
          <w:sz w:val="16"/>
          <w:szCs w:val="16"/>
        </w:rPr>
        <w:softHyphen/>
        <w:t>дольной, так и в поперечной плоскостях. Мощности двигателей было явно недоста</w:t>
      </w:r>
      <w:r w:rsidRPr="00584DE4">
        <w:rPr>
          <w:color w:val="000000" w:themeColor="text1"/>
          <w:sz w:val="16"/>
          <w:szCs w:val="16"/>
        </w:rPr>
        <w:softHyphen/>
        <w:t>точно для самолета весом 5300 кг, а кро</w:t>
      </w:r>
      <w:r w:rsidRPr="00584DE4">
        <w:rPr>
          <w:color w:val="000000" w:themeColor="text1"/>
          <w:sz w:val="16"/>
          <w:szCs w:val="16"/>
        </w:rPr>
        <w:softHyphen/>
        <w:t>ме того, сильно вибрировал фюзеляж. По сути, лишь высокое мастерство пилота позволило спасти машину: Вюрмстер, пы</w:t>
      </w:r>
      <w:r w:rsidRPr="00584DE4">
        <w:rPr>
          <w:color w:val="000000" w:themeColor="text1"/>
          <w:sz w:val="16"/>
          <w:szCs w:val="16"/>
        </w:rPr>
        <w:softHyphen/>
        <w:t>таясь зайти на полосу заводского аэрод</w:t>
      </w:r>
      <w:r w:rsidRPr="00584DE4">
        <w:rPr>
          <w:color w:val="000000" w:themeColor="text1"/>
          <w:sz w:val="16"/>
          <w:szCs w:val="16"/>
        </w:rPr>
        <w:softHyphen/>
        <w:t>рома, трижды промахнулся и решил са</w:t>
      </w:r>
      <w:r w:rsidRPr="00584DE4">
        <w:rPr>
          <w:color w:val="000000" w:themeColor="text1"/>
          <w:sz w:val="16"/>
          <w:szCs w:val="16"/>
        </w:rPr>
        <w:softHyphen/>
        <w:t>диться в поле. Посадка произошла с большой вертикальной скоростью, само</w:t>
      </w:r>
      <w:r w:rsidRPr="00584DE4">
        <w:rPr>
          <w:color w:val="000000" w:themeColor="text1"/>
          <w:sz w:val="16"/>
          <w:szCs w:val="16"/>
        </w:rPr>
        <w:softHyphen/>
        <w:t>лет фактически упал с высоты 4—5 м, но шасси, рассчитанное на гораздо больший вес, выдержало этот удар.</w:t>
      </w:r>
    </w:p>
    <w:p w14:paraId="032F4233" w14:textId="77777777" w:rsidR="006D3AE2" w:rsidRPr="00584DE4" w:rsidRDefault="006D3AE2" w:rsidP="00584DE4">
      <w:pPr>
        <w:jc w:val="both"/>
        <w:rPr>
          <w:color w:val="000000" w:themeColor="text1"/>
          <w:sz w:val="16"/>
          <w:szCs w:val="16"/>
        </w:rPr>
      </w:pPr>
      <w:r w:rsidRPr="00584DE4">
        <w:rPr>
          <w:color w:val="000000" w:themeColor="text1"/>
          <w:sz w:val="16"/>
          <w:szCs w:val="16"/>
        </w:rPr>
        <w:t>Причиной недостатков посчитали малую площадь килей, находившихся в турбуле</w:t>
      </w:r>
      <w:r w:rsidRPr="00584DE4">
        <w:rPr>
          <w:color w:val="000000" w:themeColor="text1"/>
          <w:sz w:val="16"/>
          <w:szCs w:val="16"/>
        </w:rPr>
        <w:softHyphen/>
        <w:t>нтных потоках, образованных пропеллера</w:t>
      </w:r>
      <w:r w:rsidRPr="00584DE4">
        <w:rPr>
          <w:color w:val="000000" w:themeColor="text1"/>
          <w:sz w:val="16"/>
          <w:szCs w:val="16"/>
        </w:rPr>
        <w:softHyphen/>
        <w:t>ми, и не компенсировавших реактивные моменты винтов. Машину сразу же верну</w:t>
      </w:r>
      <w:r w:rsidRPr="00584DE4">
        <w:rPr>
          <w:color w:val="000000" w:themeColor="text1"/>
          <w:sz w:val="16"/>
          <w:szCs w:val="16"/>
        </w:rPr>
        <w:softHyphen/>
        <w:t>ли на завод для внесения изменений, кос</w:t>
      </w:r>
      <w:r w:rsidRPr="00584DE4">
        <w:rPr>
          <w:color w:val="000000" w:themeColor="text1"/>
          <w:sz w:val="16"/>
          <w:szCs w:val="16"/>
        </w:rPr>
        <w:softHyphen/>
        <w:t>нувшихся главным образом оперения: вертикальное оперение стало однокиле</w:t>
      </w:r>
      <w:r w:rsidRPr="00584DE4">
        <w:rPr>
          <w:color w:val="000000" w:themeColor="text1"/>
          <w:sz w:val="16"/>
          <w:szCs w:val="16"/>
        </w:rPr>
        <w:softHyphen/>
        <w:t>вым, а размах стабилизатора увеличили. Уже 23 сентября модифицированная ма</w:t>
      </w:r>
      <w:r w:rsidRPr="00584DE4">
        <w:rPr>
          <w:color w:val="000000" w:themeColor="text1"/>
          <w:sz w:val="16"/>
          <w:szCs w:val="16"/>
        </w:rPr>
        <w:softHyphen/>
        <w:t>шина вновь поднялась в воздух (24191).</w:t>
      </w:r>
    </w:p>
    <w:p w14:paraId="470B63C3" w14:textId="77777777" w:rsidR="006D3AE2" w:rsidRPr="00584DE4" w:rsidRDefault="006D3AE2" w:rsidP="00584DE4">
      <w:pPr>
        <w:jc w:val="both"/>
        <w:rPr>
          <w:color w:val="000000" w:themeColor="text1"/>
          <w:sz w:val="16"/>
          <w:szCs w:val="16"/>
        </w:rPr>
      </w:pPr>
    </w:p>
    <w:p w14:paraId="1A2C053C" w14:textId="77777777" w:rsidR="006D3AE2" w:rsidRPr="00584DE4" w:rsidRDefault="006D3AE2" w:rsidP="00584DE4">
      <w:pPr>
        <w:jc w:val="both"/>
        <w:rPr>
          <w:color w:val="000000" w:themeColor="text1"/>
          <w:sz w:val="16"/>
          <w:szCs w:val="16"/>
        </w:rPr>
      </w:pPr>
      <w:r w:rsidRPr="00584DE4">
        <w:rPr>
          <w:color w:val="000000" w:themeColor="text1"/>
          <w:sz w:val="16"/>
          <w:szCs w:val="16"/>
        </w:rPr>
        <w:t>В конце 1938 г. завод фирмы Юнкерс в Дессау завершил серийный выпуск самолетов Ju-52/3m, последним со сборочной линии сошел Ju-52/3m g4e. Завод Weser Flugzeugbau также выпускал самолеты Ju-52/3m g3e и Ju-52/3m g4e, но и он в 1938 г. прекратил производство трехмоторных транспортников. Производственные мощности обоих заводов требовались для постройки самолетов, имевших более высокий приоритет в программе строительства вооруженных сил Третьего Рейха, таких как Ju-88. В начале 1939 г. производство самолетов Ju-52/3m было продолжено на заводе фирмы Юнкерс в Бернбурге и на заводе фирмы ATG в Лейпциге. Оба предприятия начали производственные программы с выпуска Ju-52/3m g3e (24200).</w:t>
      </w:r>
    </w:p>
    <w:p w14:paraId="25D1899E" w14:textId="77777777" w:rsidR="006D3AE2" w:rsidRPr="00584DE4" w:rsidRDefault="006D3AE2" w:rsidP="00584DE4">
      <w:pPr>
        <w:jc w:val="both"/>
        <w:rPr>
          <w:color w:val="000000" w:themeColor="text1"/>
          <w:sz w:val="16"/>
          <w:szCs w:val="16"/>
        </w:rPr>
      </w:pPr>
    </w:p>
    <w:p w14:paraId="2A9338FE" w14:textId="77777777" w:rsidR="006D3AE2" w:rsidRPr="00584DE4" w:rsidRDefault="006D3AE2" w:rsidP="00584DE4">
      <w:pPr>
        <w:jc w:val="both"/>
        <w:rPr>
          <w:color w:val="000000" w:themeColor="text1"/>
          <w:sz w:val="16"/>
          <w:szCs w:val="16"/>
        </w:rPr>
      </w:pPr>
      <w:r w:rsidRPr="00584DE4">
        <w:rPr>
          <w:color w:val="000000" w:themeColor="text1"/>
          <w:sz w:val="16"/>
          <w:szCs w:val="16"/>
        </w:rPr>
        <w:t xml:space="preserve">В конце 1938 г. Мессершмитт получил контракт на разработку истребителя с ГТД, и в апреле 1939 г. начались работы над проектом Р 1065. К тому времени RLM выпустило директиву от 4 января 1939 г. по разработке скоростных самолетов-истребителей с ТРД. По сути, это были ТТТ. Проект реактивного «мессера» был готов 7 июня 1939 г. вместе с макетами кабины и собственно самолета, однако по различным причинам макетная комиссия состоялась только 19 декабря. Проект был принят </w:t>
      </w:r>
      <w:r w:rsidRPr="00584DE4">
        <w:rPr>
          <w:color w:val="000000" w:themeColor="text1"/>
          <w:sz w:val="16"/>
          <w:szCs w:val="16"/>
        </w:rPr>
        <w:lastRenderedPageBreak/>
        <w:t>31 января 1940 г., после чего RLM высказало намерение заказать 20 опытных Р 1065, оснащенных ТРД BMW Р 3302, гермокабиной, катапультируемым креслом, протектированными топливными баками и усиленным бронированием, что было отражено в решении LC 2 №467/40 (III) (22776).</w:t>
      </w:r>
    </w:p>
    <w:p w14:paraId="6CFE3C6A" w14:textId="77777777" w:rsidR="006D3AE2" w:rsidRPr="00584DE4" w:rsidRDefault="006D3AE2" w:rsidP="00584DE4">
      <w:pPr>
        <w:jc w:val="both"/>
        <w:rPr>
          <w:color w:val="000000" w:themeColor="text1"/>
          <w:sz w:val="16"/>
          <w:szCs w:val="16"/>
        </w:rPr>
      </w:pPr>
    </w:p>
    <w:p w14:paraId="0E11450A" w14:textId="77777777" w:rsidR="00F40BE1" w:rsidRPr="00584DE4" w:rsidRDefault="00F40BE1" w:rsidP="00584DE4">
      <w:pPr>
        <w:jc w:val="both"/>
        <w:rPr>
          <w:color w:val="000000" w:themeColor="text1"/>
          <w:sz w:val="16"/>
          <w:szCs w:val="16"/>
        </w:rPr>
      </w:pPr>
      <w:r w:rsidRPr="00584DE4">
        <w:rPr>
          <w:color w:val="000000" w:themeColor="text1"/>
          <w:sz w:val="16"/>
          <w:szCs w:val="16"/>
        </w:rPr>
        <w:t>К концу 1938 г. из-за ряда техничес</w:t>
      </w:r>
      <w:r w:rsidRPr="00584DE4">
        <w:rPr>
          <w:color w:val="000000" w:themeColor="text1"/>
          <w:sz w:val="16"/>
          <w:szCs w:val="16"/>
        </w:rPr>
        <w:softHyphen/>
        <w:t>ких и политических проблем Липпиш принял решение перейти на фирму Messerschmitt AG и самому проектиро</w:t>
      </w:r>
      <w:r w:rsidRPr="00584DE4">
        <w:rPr>
          <w:color w:val="000000" w:themeColor="text1"/>
          <w:sz w:val="16"/>
          <w:szCs w:val="16"/>
        </w:rPr>
        <w:softHyphen/>
        <w:t>вать самолет целиком, отказавшись от услуг Хейнкеля. 2 января 1939 г. Лип</w:t>
      </w:r>
      <w:r w:rsidRPr="00584DE4">
        <w:rPr>
          <w:color w:val="000000" w:themeColor="text1"/>
          <w:sz w:val="16"/>
          <w:szCs w:val="16"/>
        </w:rPr>
        <w:softHyphen/>
        <w:t>пиш и 12 его сотрудников поступили на работу к Вилли Мессершмитту, об</w:t>
      </w:r>
      <w:r w:rsidRPr="00584DE4">
        <w:rPr>
          <w:color w:val="000000" w:themeColor="text1"/>
          <w:sz w:val="16"/>
          <w:szCs w:val="16"/>
        </w:rPr>
        <w:softHyphen/>
        <w:t>разовав на заводе в Аугсбурге специ</w:t>
      </w:r>
      <w:r w:rsidRPr="00584DE4">
        <w:rPr>
          <w:color w:val="000000" w:themeColor="text1"/>
          <w:sz w:val="16"/>
          <w:szCs w:val="16"/>
        </w:rPr>
        <w:softHyphen/>
        <w:t>альное подразделение L. Вместе с ними перешел и контракт Министерства авиации на новый ракетный самолет, который получил обозначение Ме.163 (23388).</w:t>
      </w:r>
    </w:p>
    <w:p w14:paraId="47923D84" w14:textId="77777777" w:rsidR="00F40BE1" w:rsidRPr="00584DE4" w:rsidRDefault="00F40BE1" w:rsidP="00584DE4">
      <w:pPr>
        <w:jc w:val="both"/>
        <w:rPr>
          <w:color w:val="000000" w:themeColor="text1"/>
          <w:sz w:val="16"/>
          <w:szCs w:val="16"/>
        </w:rPr>
      </w:pPr>
    </w:p>
    <w:p w14:paraId="78D86FD4" w14:textId="77777777" w:rsidR="00F40BE1" w:rsidRPr="00584DE4" w:rsidRDefault="00F40BE1"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главным конструктором компании "Henschel" Фридрихом Николаусом был спроектирован Hs 129. RLM вслед за экспериментами в Испании с пикировщиками Hs 123 и Ju 87 выдало спецификацию на одноместный сильно вооруженный и бронированный самолет для уничтожения вражеских укрепленных точек. Предпочтение было оказано двухмоторной схеме вследствие обеспечиваемой двумя двигателями безопасности, так как наиболее важнь1м фактором для штурмовика была силовая установка, наиболее уязвимая для зенитного огня. Машина была небольшим низкопланом, оснащенным двумя рядными 465-сильными двигателями воздушного охлаждения Argus 410. Одной из самых главных особенностей самолета была его сильно бронированная кабина, сконструированная из бронеплит толщиной 6-12 мм, сваренных вместе точечной сваркой, общим весом 454 кг. Стандартное встроенное вооружение включало две 20-мм пушки MG 151/20 и два 7,9-мм пулемета установленных по бортам кабины. Прицеливание осуществлялось через стрелковый прицел Revi С.12/С установленый непосредственно перед кабиной в большом защищенном обтекателе (3188).</w:t>
      </w:r>
    </w:p>
    <w:p w14:paraId="2247093C" w14:textId="77777777" w:rsidR="00F40BE1" w:rsidRPr="00584DE4" w:rsidRDefault="00F40BE1" w:rsidP="00584DE4">
      <w:pPr>
        <w:numPr>
          <w:ilvl w:val="12"/>
          <w:numId w:val="0"/>
        </w:numPr>
        <w:autoSpaceDE w:val="0"/>
        <w:autoSpaceDN w:val="0"/>
        <w:adjustRightInd w:val="0"/>
        <w:jc w:val="both"/>
        <w:rPr>
          <w:color w:val="000000" w:themeColor="text1"/>
          <w:sz w:val="16"/>
          <w:szCs w:val="16"/>
        </w:rPr>
      </w:pPr>
    </w:p>
    <w:p w14:paraId="5BD4781F" w14:textId="77777777" w:rsidR="009818AE" w:rsidRPr="006851B7" w:rsidRDefault="009818AE" w:rsidP="009818AE">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 конце 1938 г. в Германии на фирме «Хеншель» главный конструктор Фридрих Николаус утвердил проект бронированного штурмовика Hs 129 (25643).</w:t>
      </w:r>
    </w:p>
    <w:p w14:paraId="011135AD" w14:textId="77777777" w:rsidR="009818AE" w:rsidRPr="006851B7" w:rsidRDefault="009818AE" w:rsidP="009818AE">
      <w:pPr>
        <w:jc w:val="both"/>
        <w:rPr>
          <w:rFonts w:eastAsia="Trebuchet MS"/>
          <w:color w:val="0070C0"/>
          <w:sz w:val="16"/>
          <w:szCs w:val="16"/>
          <w:shd w:val="clear" w:color="auto" w:fill="FFFFFF"/>
        </w:rPr>
      </w:pPr>
    </w:p>
    <w:p w14:paraId="1A3A07F5" w14:textId="77777777" w:rsidR="00F40BE1" w:rsidRPr="00584DE4" w:rsidRDefault="00F40BE1" w:rsidP="00584DE4">
      <w:pPr>
        <w:autoSpaceDE w:val="0"/>
        <w:autoSpaceDN w:val="0"/>
        <w:adjustRightInd w:val="0"/>
        <w:jc w:val="both"/>
        <w:rPr>
          <w:color w:val="000000" w:themeColor="text1"/>
          <w:sz w:val="16"/>
          <w:szCs w:val="16"/>
        </w:rPr>
      </w:pPr>
      <w:r w:rsidRPr="00584DE4">
        <w:rPr>
          <w:color w:val="000000" w:themeColor="text1"/>
          <w:sz w:val="16"/>
          <w:szCs w:val="16"/>
        </w:rPr>
        <w:t>В конце 1938 года, взбешенный проволочками в сборке фюзеляжа фирмой «Хейнкель», Александр Липпиш принял решение сосредоточить под своим руководством все работы над ракетопланом. 2 января 1939 года, оставив завод Института, профессор вместе с 12 ближайшими сотрудниками перенес свою штаб-квартиру в фирму «Мессершмитт» (11688).</w:t>
      </w:r>
    </w:p>
    <w:p w14:paraId="3F500E95" w14:textId="77777777" w:rsidR="00F40BE1" w:rsidRPr="00584DE4" w:rsidRDefault="00F40BE1" w:rsidP="00584DE4">
      <w:pPr>
        <w:autoSpaceDE w:val="0"/>
        <w:autoSpaceDN w:val="0"/>
        <w:adjustRightInd w:val="0"/>
        <w:jc w:val="both"/>
        <w:rPr>
          <w:color w:val="000000" w:themeColor="text1"/>
          <w:sz w:val="16"/>
          <w:szCs w:val="16"/>
        </w:rPr>
      </w:pPr>
    </w:p>
    <w:p w14:paraId="7D4C3607" w14:textId="6C0BF112" w:rsidR="00F40BE1" w:rsidRPr="00584DE4" w:rsidRDefault="00F40BE1" w:rsidP="00584DE4">
      <w:pPr>
        <w:jc w:val="both"/>
        <w:rPr>
          <w:color w:val="000000" w:themeColor="text1"/>
          <w:sz w:val="16"/>
          <w:szCs w:val="16"/>
        </w:rPr>
      </w:pPr>
      <w:r w:rsidRPr="00584DE4">
        <w:rPr>
          <w:color w:val="000000" w:themeColor="text1"/>
          <w:sz w:val="16"/>
          <w:szCs w:val="16"/>
        </w:rPr>
        <w:t>В конце</w:t>
      </w:r>
      <w:r w:rsidR="00B53540">
        <w:rPr>
          <w:color w:val="000000" w:themeColor="text1"/>
          <w:sz w:val="16"/>
          <w:szCs w:val="16"/>
        </w:rPr>
        <w:t xml:space="preserve"> </w:t>
      </w:r>
      <w:r w:rsidRPr="00584DE4">
        <w:rPr>
          <w:color w:val="000000" w:themeColor="text1"/>
          <w:sz w:val="16"/>
          <w:szCs w:val="16"/>
        </w:rPr>
        <w:t>1938</w:t>
      </w:r>
      <w:r w:rsidR="00B53540">
        <w:rPr>
          <w:color w:val="000000" w:themeColor="text1"/>
          <w:sz w:val="16"/>
          <w:szCs w:val="16"/>
        </w:rPr>
        <w:t xml:space="preserve"> </w:t>
      </w:r>
      <w:r w:rsidRPr="00584DE4">
        <w:rPr>
          <w:color w:val="000000" w:themeColor="text1"/>
          <w:sz w:val="16"/>
          <w:szCs w:val="16"/>
        </w:rPr>
        <w:t>г. большой программы строительства крупного «сбалансированного» военно-морского флота, получившей название плана «Z». По этому плану к 1948 году предусматривалось построить и иметь в составе флота 10 тяжелых боевых</w:t>
      </w:r>
      <w:r w:rsidR="00B53540">
        <w:rPr>
          <w:color w:val="000000" w:themeColor="text1"/>
          <w:sz w:val="16"/>
          <w:szCs w:val="16"/>
        </w:rPr>
        <w:t xml:space="preserve"> </w:t>
      </w:r>
      <w:r w:rsidRPr="00584DE4">
        <w:rPr>
          <w:color w:val="000000" w:themeColor="text1"/>
          <w:sz w:val="16"/>
          <w:szCs w:val="16"/>
        </w:rPr>
        <w:t>кораблей</w:t>
      </w:r>
      <w:r w:rsidR="00B53540">
        <w:rPr>
          <w:color w:val="000000" w:themeColor="text1"/>
          <w:sz w:val="16"/>
          <w:szCs w:val="16"/>
        </w:rPr>
        <w:t xml:space="preserve"> </w:t>
      </w:r>
      <w:r w:rsidRPr="00584DE4">
        <w:rPr>
          <w:color w:val="000000" w:themeColor="text1"/>
          <w:sz w:val="16"/>
          <w:szCs w:val="16"/>
        </w:rPr>
        <w:t>(линкоров водоизмещением 50-54 тыс. тонн и линейных крейсеров по 29 тыс. тонн), 12 броненосцев по 20 тыс. тонн, 3 «карманных» крейсера (по 10 тыс. тонн), 4 авианосца, 5 тяжелых крейсеров, 22 легких крейсера, 22 разведывательных (дозорных) крейсера, 68 миноносцев (в том числе эскадренных), 249 подводных лодок, 10 минных заградителей, 75 торпедных катеров и 227 других военных судов специального назначения (</w:t>
      </w:r>
      <w:r w:rsidRPr="00584DE4">
        <w:rPr>
          <w:iCs/>
          <w:color w:val="000000" w:themeColor="text1"/>
          <w:sz w:val="16"/>
          <w:szCs w:val="16"/>
        </w:rPr>
        <w:t>IMT, vol. XXXV, р. 585.</w:t>
      </w:r>
      <w:r w:rsidRPr="00584DE4">
        <w:rPr>
          <w:color w:val="000000" w:themeColor="text1"/>
          <w:sz w:val="16"/>
          <w:szCs w:val="16"/>
        </w:rPr>
        <w:t>). В январе 1939 г. Гитлер утвердил этот план и потребовал выполнить его в течение шести лет, то есть в 1944 г. (</w:t>
      </w:r>
      <w:r w:rsidRPr="00584DE4">
        <w:rPr>
          <w:iCs/>
          <w:color w:val="000000" w:themeColor="text1"/>
          <w:sz w:val="16"/>
          <w:szCs w:val="16"/>
        </w:rPr>
        <w:t>«Marine Rundschau». Beiheft 3. Berlin - Frankfurt a/M., April 1958. S. 57.</w:t>
      </w:r>
      <w:r w:rsidRPr="00584DE4">
        <w:rPr>
          <w:color w:val="000000" w:themeColor="text1"/>
          <w:sz w:val="16"/>
          <w:szCs w:val="16"/>
        </w:rPr>
        <w:t>), одновременно объявив развитие ВМФ первоочередной задачей военного строительства (</w:t>
      </w:r>
      <w:r w:rsidRPr="00584DE4">
        <w:rPr>
          <w:iCs/>
          <w:color w:val="000000" w:themeColor="text1"/>
          <w:sz w:val="16"/>
          <w:szCs w:val="16"/>
        </w:rPr>
        <w:t>IMT, vol. XXXV, p. 597.</w:t>
      </w:r>
      <w:r w:rsidRPr="00584DE4">
        <w:rPr>
          <w:color w:val="000000" w:themeColor="text1"/>
          <w:sz w:val="16"/>
          <w:szCs w:val="16"/>
        </w:rPr>
        <w:t xml:space="preserve">). </w:t>
      </w:r>
    </w:p>
    <w:p w14:paraId="6FC1AAD1" w14:textId="77777777" w:rsidR="00F40BE1" w:rsidRPr="00584DE4" w:rsidRDefault="00F40BE1" w:rsidP="00584DE4">
      <w:pPr>
        <w:jc w:val="both"/>
        <w:rPr>
          <w:color w:val="000000" w:themeColor="text1"/>
          <w:sz w:val="16"/>
          <w:szCs w:val="16"/>
        </w:rPr>
      </w:pPr>
      <w:r w:rsidRPr="00584DE4">
        <w:rPr>
          <w:color w:val="000000" w:themeColor="text1"/>
          <w:sz w:val="16"/>
          <w:szCs w:val="16"/>
        </w:rPr>
        <w:t>План «Z» основывался на глубоко укоренившемся среди высшего военно-морского командования Германии убеждении, будто война на море решается надводным, прежде всего линейным и крейсерским, флотом. Поэтому в первую очередь строились надводные корабли, а во вторую - подводные лодки. Предусматривалось, что военно-морские силы по количеству, качеству и огневой мощи должны превосходить английский флот. Но для достижения этого не хватало ни средств, ни времени. По общему водоизмещению германский военно-морской флот уступал английскому в 7 раз, а французскому - почти в 3 раза (</w:t>
      </w:r>
      <w:r w:rsidRPr="00584DE4">
        <w:rPr>
          <w:iCs/>
          <w:color w:val="000000" w:themeColor="text1"/>
          <w:sz w:val="16"/>
          <w:szCs w:val="16"/>
        </w:rPr>
        <w:t>Мировая война. 1939-1945 годы. Сборник статей. Перевод с немецкого. М., 1957, стр. 283.</w:t>
      </w:r>
      <w:r w:rsidRPr="00584DE4">
        <w:rPr>
          <w:color w:val="000000" w:themeColor="text1"/>
          <w:sz w:val="16"/>
          <w:szCs w:val="16"/>
        </w:rPr>
        <w:t>). Адмирал Дениц отмечал: «Летом 1939 г. мы не располагали даже приблизительно достаточными военно-морскими силами, при помощи которых могли бы противостоять Англии на решающем театре военных действий - в Атлантическом океане» (</w:t>
      </w:r>
      <w:r w:rsidRPr="00584DE4">
        <w:rPr>
          <w:iCs/>
          <w:color w:val="000000" w:themeColor="text1"/>
          <w:sz w:val="16"/>
          <w:szCs w:val="16"/>
        </w:rPr>
        <w:t>К. Dоnitz. Mein wechselvolles Leben, S. 201.</w:t>
      </w:r>
      <w:r w:rsidRPr="00584DE4">
        <w:rPr>
          <w:color w:val="000000" w:themeColor="text1"/>
          <w:sz w:val="16"/>
          <w:szCs w:val="16"/>
        </w:rPr>
        <w:t xml:space="preserve">). </w:t>
      </w:r>
    </w:p>
    <w:p w14:paraId="73C312ED" w14:textId="34A566AD" w:rsidR="00F40BE1" w:rsidRPr="00584DE4" w:rsidRDefault="00F40BE1" w:rsidP="00584DE4">
      <w:pPr>
        <w:autoSpaceDE w:val="0"/>
        <w:autoSpaceDN w:val="0"/>
        <w:adjustRightInd w:val="0"/>
        <w:jc w:val="both"/>
        <w:rPr>
          <w:color w:val="000000" w:themeColor="text1"/>
          <w:sz w:val="16"/>
          <w:szCs w:val="16"/>
        </w:rPr>
      </w:pPr>
      <w:r w:rsidRPr="00584DE4">
        <w:rPr>
          <w:color w:val="000000" w:themeColor="text1"/>
          <w:sz w:val="16"/>
          <w:szCs w:val="16"/>
        </w:rPr>
        <w:t>К началу второй мировой войны военно-морские силы фашистской Германии насчитывали 159 557 человек личного состава и имели 107 боевых кораблей общим водоизмещением свыше 350 тыс. тонн, в том числе 86 новейших кораблей водоизмещением 250 тыс. тонн, построенных в период с 1933 по 1939 г. Из 107 боевых кораблей в строю находилось 2 линкора, 2 тяжелых и 3 «карманных» крейсера, 6 легких крейсеров, 22 эскадренных миноносца, 15 миноносцев, 57 подводных лодок (</w:t>
      </w:r>
      <w:r w:rsidRPr="00584DE4">
        <w:rPr>
          <w:iCs/>
          <w:color w:val="000000" w:themeColor="text1"/>
          <w:sz w:val="16"/>
          <w:szCs w:val="16"/>
        </w:rPr>
        <w:t>Морской атлас. Т. III. Ч. 2. M., 1963, лл. 12, 15.</w:t>
      </w:r>
      <w:r w:rsidRPr="00584DE4">
        <w:rPr>
          <w:color w:val="000000" w:themeColor="text1"/>
          <w:sz w:val="16"/>
          <w:szCs w:val="16"/>
        </w:rPr>
        <w:t>). Кроме того, строилось еще 35 кораблей (общим водоизмещением 225 тыс. тонн) (</w:t>
      </w:r>
      <w:r w:rsidRPr="00584DE4">
        <w:rPr>
          <w:iCs/>
          <w:color w:val="000000" w:themeColor="text1"/>
          <w:sz w:val="16"/>
          <w:szCs w:val="16"/>
        </w:rPr>
        <w:t xml:space="preserve">С. Hermann. </w:t>
      </w:r>
      <w:r w:rsidRPr="00584DE4">
        <w:rPr>
          <w:iCs/>
          <w:color w:val="000000" w:themeColor="text1"/>
          <w:sz w:val="16"/>
          <w:szCs w:val="16"/>
          <w:lang w:val="en-US"/>
        </w:rPr>
        <w:t xml:space="preserve">Die deutsche Militargeschichte, S. 436; IMT, vol. XXXV, p. 571; </w:t>
      </w:r>
      <w:r w:rsidRPr="00584DE4">
        <w:rPr>
          <w:iCs/>
          <w:color w:val="000000" w:themeColor="text1"/>
          <w:sz w:val="16"/>
          <w:szCs w:val="16"/>
        </w:rPr>
        <w:t>К</w:t>
      </w:r>
      <w:r w:rsidRPr="00584DE4">
        <w:rPr>
          <w:iCs/>
          <w:color w:val="000000" w:themeColor="text1"/>
          <w:sz w:val="16"/>
          <w:szCs w:val="16"/>
          <w:lang w:val="en-US"/>
        </w:rPr>
        <w:t xml:space="preserve">. </w:t>
      </w:r>
      <w:r w:rsidRPr="00584DE4">
        <w:rPr>
          <w:iCs/>
          <w:color w:val="000000" w:themeColor="text1"/>
          <w:sz w:val="16"/>
          <w:szCs w:val="16"/>
        </w:rPr>
        <w:t>Типпельскирх</w:t>
      </w:r>
      <w:r w:rsidRPr="00584DE4">
        <w:rPr>
          <w:iCs/>
          <w:color w:val="000000" w:themeColor="text1"/>
          <w:sz w:val="16"/>
          <w:szCs w:val="16"/>
          <w:lang w:val="en-US"/>
        </w:rPr>
        <w:t xml:space="preserve">. </w:t>
      </w:r>
      <w:r w:rsidRPr="00584DE4">
        <w:rPr>
          <w:iCs/>
          <w:color w:val="000000" w:themeColor="text1"/>
          <w:sz w:val="16"/>
          <w:szCs w:val="16"/>
        </w:rPr>
        <w:t>История второй мировой войны. Перевод с немецкого. М., 1956, стр. 12.</w:t>
      </w:r>
      <w:r w:rsidRPr="00584DE4">
        <w:rPr>
          <w:color w:val="000000" w:themeColor="text1"/>
          <w:sz w:val="16"/>
          <w:szCs w:val="16"/>
        </w:rPr>
        <w:t>), из них 1 авианосец, 2 линкора, 3 тяжелых крейсера, 1 эскадренный миноносец, 19 миноносцев, 9 подводных лодок (</w:t>
      </w:r>
      <w:r w:rsidRPr="00584DE4">
        <w:rPr>
          <w:iCs/>
          <w:color w:val="000000" w:themeColor="text1"/>
          <w:sz w:val="16"/>
          <w:szCs w:val="16"/>
        </w:rPr>
        <w:t>Учитывались только корабли, которые должны были вводиться в строй вскоре после 1 сентября 1939 г. С началом войны строительство многих крупных кораблей, в том числе авианосца, было законсервировано и основные усилия направлены на форсированное строительство подводных лодок.</w:t>
      </w:r>
      <w:r w:rsidRPr="00584DE4">
        <w:rPr>
          <w:color w:val="000000" w:themeColor="text1"/>
          <w:sz w:val="16"/>
          <w:szCs w:val="16"/>
        </w:rPr>
        <w:t>). «В результате,- справедливо замечает советский адмирал В. А. Алафузов,- германский флот, будучи по своему качественному составу (по классам и типам</w:t>
      </w:r>
      <w:r w:rsidR="00B53540">
        <w:rPr>
          <w:color w:val="000000" w:themeColor="text1"/>
          <w:sz w:val="16"/>
          <w:szCs w:val="16"/>
        </w:rPr>
        <w:t xml:space="preserve"> </w:t>
      </w:r>
      <w:r w:rsidRPr="00584DE4">
        <w:rPr>
          <w:color w:val="000000" w:themeColor="text1"/>
          <w:sz w:val="16"/>
          <w:szCs w:val="16"/>
        </w:rPr>
        <w:t>кораблей ) надводным флотом, призванным к борьбе за достижение господства на море, по своему количественному составу не соответствовал этому назначению. Не соответствовал он и задачам подводной войны (всего 57 подводных лодок), выдвигавшейся как средство поражения Англии сторонниками сильного подводного флота, возглавлявшимися Деницем» (</w:t>
      </w:r>
      <w:r w:rsidRPr="00584DE4">
        <w:rPr>
          <w:iCs/>
          <w:color w:val="000000" w:themeColor="text1"/>
          <w:sz w:val="16"/>
          <w:szCs w:val="16"/>
        </w:rPr>
        <w:t>В. Алафузов. Доктрины германского флота. М., 1956, стр. 156.</w:t>
      </w:r>
      <w:r w:rsidRPr="00584DE4">
        <w:rPr>
          <w:color w:val="000000" w:themeColor="text1"/>
          <w:sz w:val="16"/>
          <w:szCs w:val="16"/>
        </w:rPr>
        <w:t>). Тем не менее английский военно-морской флот оказался не подготовленным к борьбе даже с тем небольшим количеством подводных лодок, которыми располагала Германия к началу войны (17364).</w:t>
      </w:r>
    </w:p>
    <w:p w14:paraId="1DBA09CF" w14:textId="77777777" w:rsidR="00F40BE1" w:rsidRPr="00584DE4" w:rsidRDefault="00F40BE1" w:rsidP="00584DE4">
      <w:pPr>
        <w:autoSpaceDE w:val="0"/>
        <w:autoSpaceDN w:val="0"/>
        <w:adjustRightInd w:val="0"/>
        <w:jc w:val="both"/>
        <w:rPr>
          <w:color w:val="000000" w:themeColor="text1"/>
          <w:sz w:val="16"/>
          <w:szCs w:val="16"/>
        </w:rPr>
      </w:pPr>
    </w:p>
    <w:p w14:paraId="7D2D8BFA" w14:textId="77777777" w:rsidR="00F40BE1" w:rsidRPr="00584DE4" w:rsidRDefault="00F40BE1" w:rsidP="00584DE4">
      <w:pPr>
        <w:jc w:val="both"/>
        <w:rPr>
          <w:color w:val="000000" w:themeColor="text1"/>
          <w:sz w:val="16"/>
          <w:szCs w:val="16"/>
        </w:rPr>
      </w:pPr>
      <w:r w:rsidRPr="00584DE4">
        <w:rPr>
          <w:color w:val="000000" w:themeColor="text1"/>
          <w:sz w:val="16"/>
          <w:szCs w:val="16"/>
        </w:rPr>
        <w:t>В конце 1938 г. года стро</w:t>
      </w:r>
      <w:r w:rsidRPr="00584DE4">
        <w:rPr>
          <w:color w:val="000000" w:themeColor="text1"/>
          <w:sz w:val="16"/>
          <w:szCs w:val="16"/>
        </w:rPr>
        <w:softHyphen/>
        <w:t>ившийся «авианосец А» получил официальное наименование «Граф Цеппелин». Конструкторское бюро фирмы «Юнкере» немедленно приступило к разработке специализированного авиа</w:t>
      </w:r>
      <w:r w:rsidRPr="00584DE4">
        <w:rPr>
          <w:color w:val="000000" w:themeColor="text1"/>
          <w:sz w:val="16"/>
          <w:szCs w:val="16"/>
        </w:rPr>
        <w:softHyphen/>
        <w:t>носного варианта «штуки». В марте—апреле 1939 г. со сборочной линии завода в Тем- пельхофе взяли два обычных Ju 87В-1, ко</w:t>
      </w:r>
      <w:r w:rsidRPr="00584DE4">
        <w:rPr>
          <w:color w:val="000000" w:themeColor="text1"/>
          <w:sz w:val="16"/>
          <w:szCs w:val="16"/>
        </w:rPr>
        <w:softHyphen/>
        <w:t>торые затем переделали по чертежам КБ. Основными отличиями нового варианта машины Ju 87С от типовой «Берты» стала установка складывающегося вручную кры</w:t>
      </w:r>
      <w:r w:rsidRPr="00584DE4">
        <w:rPr>
          <w:color w:val="000000" w:themeColor="text1"/>
          <w:sz w:val="16"/>
          <w:szCs w:val="16"/>
        </w:rPr>
        <w:softHyphen/>
        <w:t>ла, узлов крепления поводка катапульты и тормозного гака. Кроме того, размах крыла был уменьшен до 13,19 м. Со сло</w:t>
      </w:r>
      <w:r w:rsidRPr="00584DE4">
        <w:rPr>
          <w:color w:val="000000" w:themeColor="text1"/>
          <w:sz w:val="16"/>
          <w:szCs w:val="16"/>
        </w:rPr>
        <w:softHyphen/>
        <w:t>женным крылом поперечные габариты машины определялись размерами пяти</w:t>
      </w:r>
      <w:r w:rsidRPr="00584DE4">
        <w:rPr>
          <w:color w:val="000000" w:themeColor="text1"/>
          <w:sz w:val="16"/>
          <w:szCs w:val="16"/>
        </w:rPr>
        <w:softHyphen/>
        <w:t>метрового стабилизатора. Одно из важней</w:t>
      </w:r>
      <w:r w:rsidRPr="00584DE4">
        <w:rPr>
          <w:color w:val="000000" w:themeColor="text1"/>
          <w:sz w:val="16"/>
          <w:szCs w:val="16"/>
        </w:rPr>
        <w:softHyphen/>
        <w:t>ших требований к морскому варианту «штуки» состояло в существенном увеличе</w:t>
      </w:r>
      <w:r w:rsidRPr="00584DE4">
        <w:rPr>
          <w:color w:val="000000" w:themeColor="text1"/>
          <w:sz w:val="16"/>
          <w:szCs w:val="16"/>
        </w:rPr>
        <w:softHyphen/>
        <w:t>нии дальности полета по сравнению с «сухопутным» собратом. С этой целью прототипы Ju 87С-0 оснастили двумя подвесными подкрыльевыми топливными баками емкостью по 300 л, а также встро</w:t>
      </w:r>
      <w:r w:rsidRPr="00584DE4">
        <w:rPr>
          <w:color w:val="000000" w:themeColor="text1"/>
          <w:sz w:val="16"/>
          <w:szCs w:val="16"/>
        </w:rPr>
        <w:softHyphen/>
        <w:t>енным дополнительным 48-литровым мас</w:t>
      </w:r>
      <w:r w:rsidRPr="00584DE4">
        <w:rPr>
          <w:color w:val="000000" w:themeColor="text1"/>
          <w:sz w:val="16"/>
          <w:szCs w:val="16"/>
        </w:rPr>
        <w:softHyphen/>
        <w:t>лобаком.</w:t>
      </w:r>
    </w:p>
    <w:p w14:paraId="575FE16B" w14:textId="77777777" w:rsidR="00F40BE1" w:rsidRPr="00584DE4" w:rsidRDefault="00F40BE1" w:rsidP="00584DE4">
      <w:pPr>
        <w:jc w:val="both"/>
        <w:rPr>
          <w:color w:val="000000" w:themeColor="text1"/>
          <w:sz w:val="16"/>
          <w:szCs w:val="16"/>
        </w:rPr>
      </w:pPr>
      <w:r w:rsidRPr="00584DE4">
        <w:rPr>
          <w:color w:val="000000" w:themeColor="text1"/>
          <w:sz w:val="16"/>
          <w:szCs w:val="16"/>
        </w:rPr>
        <w:t>Особенности эксплуатации самолета над морем потребовали внесения других измене</w:t>
      </w:r>
      <w:r w:rsidRPr="00584DE4">
        <w:rPr>
          <w:color w:val="000000" w:themeColor="text1"/>
          <w:sz w:val="16"/>
          <w:szCs w:val="16"/>
        </w:rPr>
        <w:softHyphen/>
        <w:t>ний. Так, в конструкцию основных стоек шасси был включен узел, осуществлявший отстреливание их в случае вынужденной посадки на воду (чтобы самолет не перевер</w:t>
      </w:r>
      <w:r w:rsidRPr="00584DE4">
        <w:rPr>
          <w:color w:val="000000" w:themeColor="text1"/>
          <w:sz w:val="16"/>
          <w:szCs w:val="16"/>
        </w:rPr>
        <w:softHyphen/>
        <w:t>нулся, коснувшись морской поверхности). Внутри крыла разместили надувные балло</w:t>
      </w:r>
      <w:r w:rsidRPr="00584DE4">
        <w:rPr>
          <w:color w:val="000000" w:themeColor="text1"/>
          <w:sz w:val="16"/>
          <w:szCs w:val="16"/>
        </w:rPr>
        <w:softHyphen/>
        <w:t>ны, временно обеспечивавшие плавучесть самолета. В хвостовой части машины уложи</w:t>
      </w:r>
      <w:r w:rsidRPr="00584DE4">
        <w:rPr>
          <w:color w:val="000000" w:themeColor="text1"/>
          <w:sz w:val="16"/>
          <w:szCs w:val="16"/>
        </w:rPr>
        <w:softHyphen/>
        <w:t>ли лодку и набор морского спасательного снаряжения.</w:t>
      </w:r>
    </w:p>
    <w:p w14:paraId="1457996B" w14:textId="77777777" w:rsidR="00F40BE1" w:rsidRPr="00584DE4" w:rsidRDefault="00F40BE1" w:rsidP="00584DE4">
      <w:pPr>
        <w:jc w:val="both"/>
        <w:rPr>
          <w:color w:val="000000" w:themeColor="text1"/>
          <w:sz w:val="16"/>
          <w:szCs w:val="16"/>
        </w:rPr>
      </w:pPr>
      <w:r w:rsidRPr="00584DE4">
        <w:rPr>
          <w:color w:val="000000" w:themeColor="text1"/>
          <w:sz w:val="16"/>
          <w:szCs w:val="16"/>
        </w:rPr>
        <w:t>Предсерийный десяток самолетов Ju 87С-0 построил завод в Дессау летом 1939 г. Часть этих машин передали для ис</w:t>
      </w:r>
      <w:r w:rsidRPr="00584DE4">
        <w:rPr>
          <w:color w:val="000000" w:themeColor="text1"/>
          <w:sz w:val="16"/>
          <w:szCs w:val="16"/>
        </w:rPr>
        <w:softHyphen/>
        <w:t>пытаний, а остальные включили в состав отряда 4.(St)/TGrl86, который первона</w:t>
      </w:r>
      <w:r w:rsidRPr="00584DE4">
        <w:rPr>
          <w:color w:val="000000" w:themeColor="text1"/>
          <w:sz w:val="16"/>
          <w:szCs w:val="16"/>
        </w:rPr>
        <w:softHyphen/>
        <w:t>чально был вооружен самолетами Ju 87А и с декабря 1938 г. проходил боевую подго</w:t>
      </w:r>
      <w:r w:rsidRPr="00584DE4">
        <w:rPr>
          <w:color w:val="000000" w:themeColor="text1"/>
          <w:sz w:val="16"/>
          <w:szCs w:val="16"/>
        </w:rPr>
        <w:softHyphen/>
        <w:t>товку на аэродроме Холтенау неподалеку от Киля.</w:t>
      </w:r>
    </w:p>
    <w:p w14:paraId="7FA565A6" w14:textId="77777777" w:rsidR="00F40BE1" w:rsidRPr="00584DE4" w:rsidRDefault="00F40BE1" w:rsidP="00584DE4">
      <w:pPr>
        <w:jc w:val="both"/>
        <w:rPr>
          <w:color w:val="000000" w:themeColor="text1"/>
          <w:sz w:val="16"/>
          <w:szCs w:val="16"/>
        </w:rPr>
      </w:pPr>
      <w:r w:rsidRPr="00584DE4">
        <w:rPr>
          <w:color w:val="000000" w:themeColor="text1"/>
          <w:sz w:val="16"/>
          <w:szCs w:val="16"/>
        </w:rPr>
        <w:t>К началу войны в Европе степень готов</w:t>
      </w:r>
      <w:r w:rsidRPr="00584DE4">
        <w:rPr>
          <w:color w:val="000000" w:themeColor="text1"/>
          <w:sz w:val="16"/>
          <w:szCs w:val="16"/>
        </w:rPr>
        <w:softHyphen/>
        <w:t>ности авианосца «Граф Цеппелин» оцени</w:t>
      </w:r>
      <w:r w:rsidRPr="00584DE4">
        <w:rPr>
          <w:color w:val="000000" w:themeColor="text1"/>
          <w:sz w:val="16"/>
          <w:szCs w:val="16"/>
        </w:rPr>
        <w:softHyphen/>
        <w:t>валась приблизительно в 85%. Корпус и силовая установка были практически за</w:t>
      </w:r>
      <w:r w:rsidRPr="00584DE4">
        <w:rPr>
          <w:color w:val="000000" w:themeColor="text1"/>
          <w:sz w:val="16"/>
          <w:szCs w:val="16"/>
        </w:rPr>
        <w:softHyphen/>
        <w:t>кончены, шел монтаж корабельных систем и оборудования. Решение Гитлера начать войну в 1939 г. негативно сказалось на судь</w:t>
      </w:r>
      <w:r w:rsidRPr="00584DE4">
        <w:rPr>
          <w:color w:val="000000" w:themeColor="text1"/>
          <w:sz w:val="16"/>
          <w:szCs w:val="16"/>
        </w:rPr>
        <w:softHyphen/>
        <w:t>бе первого германского авианосца. Руко</w:t>
      </w:r>
      <w:r w:rsidRPr="00584DE4">
        <w:rPr>
          <w:color w:val="000000" w:themeColor="text1"/>
          <w:sz w:val="16"/>
          <w:szCs w:val="16"/>
        </w:rPr>
        <w:softHyphen/>
        <w:t>водство Кригсмарине отчетливо понимало его уязвимость в тесном Балтийском море и бесперспективность попыток использова</w:t>
      </w:r>
      <w:r w:rsidRPr="00584DE4">
        <w:rPr>
          <w:color w:val="000000" w:themeColor="text1"/>
          <w:sz w:val="16"/>
          <w:szCs w:val="16"/>
        </w:rPr>
        <w:softHyphen/>
        <w:t>ния единственного корабля такого назначе</w:t>
      </w:r>
      <w:r w:rsidRPr="00584DE4">
        <w:rPr>
          <w:color w:val="000000" w:themeColor="text1"/>
          <w:sz w:val="16"/>
          <w:szCs w:val="16"/>
        </w:rPr>
        <w:softHyphen/>
        <w:t>ния на океанских просторах в условиях пол</w:t>
      </w:r>
      <w:r w:rsidRPr="00584DE4">
        <w:rPr>
          <w:color w:val="000000" w:themeColor="text1"/>
          <w:sz w:val="16"/>
          <w:szCs w:val="16"/>
        </w:rPr>
        <w:softHyphen/>
        <w:t>ного господства флота союзников. Вскоре работы на «Графе Цеппелине» замерли (24187).</w:t>
      </w:r>
    </w:p>
    <w:p w14:paraId="073991F6" w14:textId="77777777" w:rsidR="00F40BE1" w:rsidRPr="00584DE4" w:rsidRDefault="00F40BE1" w:rsidP="00584DE4">
      <w:pPr>
        <w:jc w:val="both"/>
        <w:rPr>
          <w:color w:val="000000" w:themeColor="text1"/>
          <w:sz w:val="16"/>
          <w:szCs w:val="16"/>
        </w:rPr>
      </w:pPr>
    </w:p>
    <w:p w14:paraId="0516F97C" w14:textId="77777777" w:rsidR="00F40BE1" w:rsidRPr="00584DE4" w:rsidRDefault="00F40BE1" w:rsidP="00584DE4">
      <w:pPr>
        <w:autoSpaceDE w:val="0"/>
        <w:autoSpaceDN w:val="0"/>
        <w:adjustRightInd w:val="0"/>
        <w:jc w:val="both"/>
        <w:rPr>
          <w:color w:val="000000" w:themeColor="text1"/>
          <w:sz w:val="16"/>
          <w:szCs w:val="16"/>
        </w:rPr>
      </w:pPr>
      <w:r w:rsidRPr="00584DE4">
        <w:rPr>
          <w:color w:val="000000" w:themeColor="text1"/>
          <w:sz w:val="16"/>
          <w:szCs w:val="16"/>
        </w:rPr>
        <w:t>К концу 1938г сухопутная армия Германии выросла в два раза, не считая авиацию и ВМФ. Две кавалерийские дивизии (1936г) были расформированы и вместо них созданы 4-е новых - мотопехотных .На новой основе сформированы одна мотобригада и 8 резервных дивизий. В вермахте прошли большие кадровые изменения. Пост военного министра был упразднен. Гитлер избавился от внутренних склок в генштабе и военном министерстве. Указом от 4 февраля 1938г "Oberkommando der Wehrmaht" Гитлер заявлял-"...руководство вооруженными силами отныне буду осуществлять я ...".С начала 1937 г. в Германии начали строить новые заводы, в том числе и авиапромышленности. Число самолетов различного типа построенных в Германии с вступлением в строй новых заводов резко увеличилось. Авиапромышленность Германии нарашивала темпы строительства самолетов: в 1938г-5235 шт., в 1939г-7350 шт. На начало 1939 г. военные расходы Германии составили 18,4 млрд. марок (58% бюджета) (11641).</w:t>
      </w:r>
    </w:p>
    <w:p w14:paraId="5D6DAEC3" w14:textId="77777777" w:rsidR="00F40BE1" w:rsidRPr="00584DE4" w:rsidRDefault="00F40BE1" w:rsidP="00584DE4">
      <w:pPr>
        <w:autoSpaceDE w:val="0"/>
        <w:autoSpaceDN w:val="0"/>
        <w:adjustRightInd w:val="0"/>
        <w:jc w:val="both"/>
        <w:rPr>
          <w:color w:val="000000" w:themeColor="text1"/>
          <w:sz w:val="16"/>
          <w:szCs w:val="16"/>
        </w:rPr>
      </w:pPr>
    </w:p>
    <w:p w14:paraId="260DC1A4" w14:textId="77777777" w:rsidR="00F40BE1" w:rsidRPr="00584DE4" w:rsidRDefault="00F40BE1" w:rsidP="00584DE4">
      <w:pPr>
        <w:jc w:val="both"/>
        <w:rPr>
          <w:color w:val="000000" w:themeColor="text1"/>
          <w:sz w:val="16"/>
          <w:szCs w:val="16"/>
        </w:rPr>
      </w:pPr>
      <w:r w:rsidRPr="00584DE4">
        <w:rPr>
          <w:color w:val="000000" w:themeColor="text1"/>
          <w:sz w:val="16"/>
          <w:szCs w:val="16"/>
        </w:rPr>
        <w:t>К концу 1938г сухопутная армия Германии выросла в два раза, не считая авиацию и ВМФ. Две кавалерийские дивизии (1936г) были расформированы и вместо них созданы 4-е новых- мотопехотных .На новой основе сформированы одна мотобригада и 8 резервных дивизий. В вермахте прошли большие кадровые изменения. Пост военного министра был упразднен. Гитлер избавился от внутренних склок в генштабе и военном министерстве. Указом от 4 февраля 1938г "Oberkommando der Wehrmaht" Гитлер заявлял-"...руководство вооруженными силами отныне буду осуществлять я ...".С начала 1937г в Германии начали строить новые заводы, в том числе и авиапромышленности. Число самолетов различного типа построенных в Германии с вступлением в строй новых заводов резко увеличилось. Авиапромышленность Германии нарашивала темпы строительства самолетов: в 1938г-5235шт, в 1939г-7350шт.На начало 1939г военные расходы Германии составили 18,4 млрд.марок (58% бюджета) (24105).</w:t>
      </w:r>
    </w:p>
    <w:p w14:paraId="78CA6759" w14:textId="77777777" w:rsidR="00F40BE1" w:rsidRPr="00584DE4" w:rsidRDefault="00F40BE1" w:rsidP="00584DE4">
      <w:pPr>
        <w:jc w:val="both"/>
        <w:rPr>
          <w:color w:val="000000" w:themeColor="text1"/>
          <w:sz w:val="16"/>
          <w:szCs w:val="16"/>
        </w:rPr>
      </w:pPr>
    </w:p>
    <w:p w14:paraId="2980A95A" w14:textId="77777777" w:rsidR="00ED2389" w:rsidRPr="00584DE4" w:rsidRDefault="00ED2389" w:rsidP="00584DE4">
      <w:pPr>
        <w:jc w:val="both"/>
        <w:rPr>
          <w:color w:val="000000" w:themeColor="text1"/>
          <w:sz w:val="16"/>
          <w:szCs w:val="16"/>
        </w:rPr>
      </w:pPr>
      <w:r w:rsidRPr="00584DE4">
        <w:rPr>
          <w:color w:val="000000" w:themeColor="text1"/>
          <w:sz w:val="16"/>
          <w:szCs w:val="16"/>
        </w:rPr>
        <w:lastRenderedPageBreak/>
        <w:t>С конца 1938 г. темпы производства Харрикейнов даже несколько превысили запланирован</w:t>
      </w:r>
      <w:r w:rsidRPr="00584DE4">
        <w:rPr>
          <w:color w:val="000000" w:themeColor="text1"/>
          <w:sz w:val="16"/>
          <w:szCs w:val="16"/>
        </w:rPr>
        <w:softHyphen/>
        <w:t>ные Министерством авиации. Готовились к сборке «Харрикейнов» новый завод «Хо</w:t>
      </w:r>
      <w:r w:rsidRPr="00584DE4">
        <w:rPr>
          <w:color w:val="000000" w:themeColor="text1"/>
          <w:sz w:val="16"/>
          <w:szCs w:val="16"/>
        </w:rPr>
        <w:softHyphen/>
        <w:t xml:space="preserve">кер» в Лэнгли и завод фирмы «Глостер» в Брокуорте (по лицензии) (24506). </w:t>
      </w:r>
    </w:p>
    <w:p w14:paraId="47EDA7E7" w14:textId="77777777" w:rsidR="00ED2389" w:rsidRPr="00584DE4" w:rsidRDefault="00ED2389" w:rsidP="00584DE4">
      <w:pPr>
        <w:jc w:val="both"/>
        <w:rPr>
          <w:color w:val="000000" w:themeColor="text1"/>
          <w:sz w:val="16"/>
          <w:szCs w:val="16"/>
        </w:rPr>
      </w:pPr>
    </w:p>
    <w:p w14:paraId="034F2A54" w14:textId="77777777" w:rsidR="00ED2389" w:rsidRPr="00584DE4" w:rsidRDefault="00ED2389" w:rsidP="00584DE4">
      <w:pPr>
        <w:jc w:val="both"/>
        <w:rPr>
          <w:color w:val="000000" w:themeColor="text1"/>
          <w:sz w:val="16"/>
          <w:szCs w:val="16"/>
        </w:rPr>
      </w:pPr>
      <w:r w:rsidRPr="00584DE4">
        <w:rPr>
          <w:color w:val="000000" w:themeColor="text1"/>
          <w:sz w:val="16"/>
          <w:szCs w:val="16"/>
        </w:rPr>
        <w:t>Когда в конце 1938 г. бри</w:t>
      </w:r>
      <w:r w:rsidRPr="00584DE4">
        <w:rPr>
          <w:color w:val="000000" w:themeColor="text1"/>
          <w:sz w:val="16"/>
          <w:szCs w:val="16"/>
        </w:rPr>
        <w:softHyphen/>
        <w:t>танские военные собрались купить лицензию на 20-мм авиапушку, решено было опробо</w:t>
      </w:r>
      <w:r w:rsidRPr="00584DE4">
        <w:rPr>
          <w:color w:val="000000" w:themeColor="text1"/>
          <w:sz w:val="16"/>
          <w:szCs w:val="16"/>
        </w:rPr>
        <w:softHyphen/>
        <w:t>вать швейцарскую «Эрликон» и французскую «Испано». Для отстрела в воздухе Министер</w:t>
      </w:r>
      <w:r w:rsidRPr="00584DE4">
        <w:rPr>
          <w:color w:val="000000" w:themeColor="text1"/>
          <w:sz w:val="16"/>
          <w:szCs w:val="16"/>
        </w:rPr>
        <w:softHyphen/>
        <w:t>ство авиации заказало фирме «Хокер» «Харрикейн» с двумя пушками «Эрликон» — по одной в каждом крыле. Эту машину подняли в воздух 24 мая 1939 г. Под пушечное воору</w:t>
      </w:r>
      <w:r w:rsidRPr="00584DE4">
        <w:rPr>
          <w:color w:val="000000" w:themeColor="text1"/>
          <w:sz w:val="16"/>
          <w:szCs w:val="16"/>
        </w:rPr>
        <w:softHyphen/>
        <w:t>жение переделали истребитель ранней серии с мотором «Мерлин» II и двухлопастным вин</w:t>
      </w:r>
      <w:r w:rsidRPr="00584DE4">
        <w:rPr>
          <w:color w:val="000000" w:themeColor="text1"/>
          <w:sz w:val="16"/>
          <w:szCs w:val="16"/>
        </w:rPr>
        <w:softHyphen/>
        <w:t>том. Все пулеметы сняли; усилили крепление стрелкового прицела. При взлетном весе, равном 2803 кг, максимальная скорость была около 485 км/ч. После заводских испытаний самолет передали в центр ААЕЕ в Мартлшем-Хисе. Эту машину считали просто летающим стендом — по бытовавшему тогда мнению, «Харрикейн» был слишком легок, чтобы нести пушечное вооружение (24506).</w:t>
      </w:r>
    </w:p>
    <w:p w14:paraId="0F179117" w14:textId="77777777" w:rsidR="00ED2389" w:rsidRPr="00584DE4" w:rsidRDefault="00ED2389" w:rsidP="00584DE4">
      <w:pPr>
        <w:jc w:val="both"/>
        <w:rPr>
          <w:color w:val="000000" w:themeColor="text1"/>
          <w:sz w:val="16"/>
          <w:szCs w:val="16"/>
        </w:rPr>
      </w:pPr>
    </w:p>
    <w:p w14:paraId="56BD7127" w14:textId="77777777" w:rsidR="009D73E2" w:rsidRPr="00584DE4" w:rsidRDefault="009D73E2" w:rsidP="00584DE4">
      <w:pPr>
        <w:jc w:val="both"/>
        <w:rPr>
          <w:color w:val="000000" w:themeColor="text1"/>
          <w:sz w:val="16"/>
          <w:szCs w:val="16"/>
        </w:rPr>
      </w:pPr>
      <w:r w:rsidRPr="00584DE4">
        <w:rPr>
          <w:color w:val="000000" w:themeColor="text1"/>
          <w:sz w:val="16"/>
          <w:szCs w:val="16"/>
        </w:rPr>
        <w:t>Конец 1938 выполнил первый полет Aichi E13A (союзное имя «Джейк») (20797).</w:t>
      </w:r>
    </w:p>
    <w:p w14:paraId="3CAAC6CD" w14:textId="77777777" w:rsidR="009D73E2" w:rsidRPr="00584DE4" w:rsidRDefault="009D73E2" w:rsidP="00584DE4">
      <w:pPr>
        <w:jc w:val="both"/>
        <w:rPr>
          <w:color w:val="000000" w:themeColor="text1"/>
          <w:sz w:val="16"/>
          <w:szCs w:val="16"/>
        </w:rPr>
      </w:pPr>
    </w:p>
    <w:p w14:paraId="7E9973F2" w14:textId="77777777" w:rsidR="009D73E2" w:rsidRPr="00584DE4" w:rsidRDefault="009D73E2" w:rsidP="00584DE4">
      <w:pPr>
        <w:jc w:val="both"/>
        <w:rPr>
          <w:color w:val="000000" w:themeColor="text1"/>
          <w:sz w:val="16"/>
          <w:szCs w:val="16"/>
        </w:rPr>
      </w:pPr>
      <w:r w:rsidRPr="00584DE4">
        <w:rPr>
          <w:color w:val="000000" w:themeColor="text1"/>
          <w:sz w:val="16"/>
          <w:szCs w:val="16"/>
        </w:rPr>
        <w:t>В конце 1938 г. под руководством Японии в Харбине, Маньчжоу-Го, создается компания Manshū Aircraft Company (20797).</w:t>
      </w:r>
    </w:p>
    <w:p w14:paraId="60020412" w14:textId="77777777" w:rsidR="009D73E2" w:rsidRPr="00584DE4" w:rsidRDefault="009D73E2" w:rsidP="00584DE4">
      <w:pPr>
        <w:jc w:val="both"/>
        <w:rPr>
          <w:color w:val="000000" w:themeColor="text1"/>
          <w:sz w:val="16"/>
          <w:szCs w:val="16"/>
        </w:rPr>
      </w:pPr>
    </w:p>
    <w:p w14:paraId="59DF95F5" w14:textId="77777777" w:rsidR="00375715" w:rsidRPr="00584DE4" w:rsidRDefault="00375715" w:rsidP="00584DE4">
      <w:pPr>
        <w:jc w:val="both"/>
        <w:rPr>
          <w:color w:val="000000" w:themeColor="text1"/>
          <w:sz w:val="16"/>
          <w:szCs w:val="16"/>
        </w:rPr>
      </w:pPr>
      <w:r w:rsidRPr="00584DE4">
        <w:rPr>
          <w:color w:val="000000" w:themeColor="text1"/>
          <w:sz w:val="16"/>
          <w:szCs w:val="16"/>
        </w:rPr>
        <w:t>В конце 1938 г. британские военные собрались купить лицензию на 20-мм авиапушку и решено было опробовать швейцарскую "Эрликон" и французкую "Испано". Для отстрела в воздухе министерство авиации заказало фирме "Хаукер" "Харрикейн" с двумя пушками "Эрликон" - по одной в каждом крыле. Эту машину подняли в воздух 24 мая 1939 г. Под пушечное вооружение переделали истребитель ранней серии с мотором "Мерлин" II и двухлопастным винтом. Все пулеметы сняли; усилили крепление стрелкового прицела. При взлетном весе, равном 2803 кг, максимальная скорость была около 485 км/ч. После заводских испытаний самолет передали в центр ААЕЕ в Мартлшем-Хис. Эту машину считали просто летающим стендом - по бытовавшему тогда мнению "Харрикейн" был слишком легок, чтобы нести пушечное вооружение (15129).</w:t>
      </w:r>
    </w:p>
    <w:p w14:paraId="7188C4CC" w14:textId="77777777" w:rsidR="00375715" w:rsidRPr="00584DE4" w:rsidRDefault="00375715" w:rsidP="00584DE4">
      <w:pPr>
        <w:jc w:val="both"/>
        <w:rPr>
          <w:color w:val="000000" w:themeColor="text1"/>
          <w:sz w:val="16"/>
          <w:szCs w:val="16"/>
        </w:rPr>
      </w:pPr>
    </w:p>
    <w:p w14:paraId="65F43A6E" w14:textId="77777777" w:rsidR="00657466" w:rsidRPr="006851B7" w:rsidRDefault="00657466" w:rsidP="00657466">
      <w:pPr>
        <w:jc w:val="both"/>
        <w:rPr>
          <w:color w:val="0070C0"/>
          <w:sz w:val="16"/>
          <w:szCs w:val="16"/>
        </w:rPr>
      </w:pPr>
      <w:r w:rsidRPr="006851B7">
        <w:rPr>
          <w:color w:val="0070C0"/>
          <w:sz w:val="16"/>
          <w:szCs w:val="16"/>
        </w:rPr>
        <w:t>В конце 1938 года. После оккупации Чехословакии немецкими войсками французы, оценив плачевные итоги «политики умиротворения», спохватились и решили качественно улучшить свой самолетный парк, а заодно вдвое увеличить его количественно. Сразу три концерна получили от Министерства авиации крупные заказы на производство современного истребителя MS-406, но почти сразу выяснилось, что двигатель к нему — «Испано-Сюиза»12Y — выпускает один-единственный завод, который физически не может обеспечить всех желающих. В поисках решения проблемы французские чиновники постучались в дверь советского торгпредства и попросили продать хотя бы 200 моторов «рыбинской марки». Сталин отказал) (25028).</w:t>
      </w:r>
    </w:p>
    <w:p w14:paraId="65727822" w14:textId="77777777" w:rsidR="00657466" w:rsidRPr="006851B7" w:rsidRDefault="00657466" w:rsidP="00657466">
      <w:pPr>
        <w:jc w:val="both"/>
        <w:rPr>
          <w:color w:val="0070C0"/>
          <w:sz w:val="16"/>
          <w:szCs w:val="16"/>
        </w:rPr>
      </w:pPr>
    </w:p>
    <w:p w14:paraId="26F2BC6C" w14:textId="77777777" w:rsidR="00375715" w:rsidRPr="00584DE4" w:rsidRDefault="00375715" w:rsidP="00584DE4">
      <w:pPr>
        <w:jc w:val="both"/>
        <w:rPr>
          <w:color w:val="000000" w:themeColor="text1"/>
          <w:sz w:val="16"/>
          <w:szCs w:val="16"/>
        </w:rPr>
      </w:pPr>
      <w:r w:rsidRPr="00584DE4">
        <w:rPr>
          <w:color w:val="000000" w:themeColor="text1"/>
          <w:sz w:val="16"/>
          <w:szCs w:val="16"/>
        </w:rPr>
        <w:t>В конце 1938 г. двигатель, имевший все основные конструктивные элементы совре</w:t>
      </w:r>
      <w:r w:rsidRPr="00584DE4">
        <w:rPr>
          <w:color w:val="000000" w:themeColor="text1"/>
          <w:sz w:val="16"/>
          <w:szCs w:val="16"/>
        </w:rPr>
        <w:softHyphen/>
        <w:t xml:space="preserve">менных ТРД, сравнительно небольшой диаметр и вес, прошёл стендовые испытания. В июне 1939 г. фирма «Юнкерс-ЮМО» получила официальный заказ на производство двигателя, позже получившего название </w:t>
      </w:r>
      <w:r w:rsidRPr="00584DE4">
        <w:rPr>
          <w:color w:val="000000" w:themeColor="text1"/>
          <w:sz w:val="16"/>
          <w:szCs w:val="16"/>
          <w:lang w:val="en-US"/>
        </w:rPr>
        <w:t>Jumo</w:t>
      </w:r>
      <w:r w:rsidRPr="00584DE4">
        <w:rPr>
          <w:color w:val="000000" w:themeColor="text1"/>
          <w:sz w:val="16"/>
          <w:szCs w:val="16"/>
        </w:rPr>
        <w:t>-004 (15791).</w:t>
      </w:r>
    </w:p>
    <w:p w14:paraId="49334DE1" w14:textId="77777777" w:rsidR="00375715" w:rsidRPr="00584DE4" w:rsidRDefault="00375715" w:rsidP="00584DE4">
      <w:pPr>
        <w:jc w:val="both"/>
        <w:rPr>
          <w:color w:val="000000" w:themeColor="text1"/>
          <w:sz w:val="16"/>
          <w:szCs w:val="16"/>
        </w:rPr>
      </w:pPr>
    </w:p>
    <w:p w14:paraId="503F97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конце 1938 года построили опытный образец Р-38 "Лайтнинг" (3457,88).</w:t>
      </w:r>
    </w:p>
    <w:p w14:paraId="32B6A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FE33E2" w14:textId="428D7AFC" w:rsidR="00F40BE1" w:rsidRPr="00584DE4" w:rsidRDefault="00F40BE1" w:rsidP="00584DE4">
      <w:pPr>
        <w:jc w:val="both"/>
        <w:rPr>
          <w:color w:val="000000" w:themeColor="text1"/>
          <w:sz w:val="16"/>
          <w:szCs w:val="16"/>
        </w:rPr>
      </w:pPr>
      <w:r w:rsidRPr="00584DE4">
        <w:rPr>
          <w:color w:val="000000" w:themeColor="text1"/>
          <w:sz w:val="16"/>
          <w:szCs w:val="16"/>
        </w:rPr>
        <w:t>В конце 1938 г. построили опытный образец двухмоторного истребителя двух</w:t>
      </w:r>
      <w:r w:rsidRPr="00584DE4">
        <w:rPr>
          <w:color w:val="000000" w:themeColor="text1"/>
          <w:sz w:val="16"/>
          <w:szCs w:val="16"/>
        </w:rPr>
        <w:softHyphen/>
        <w:t>балочной схемы Локхид Р-38 «Лайтнинг», спроектированный в 1937 г. 11 января следующего года он под</w:t>
      </w:r>
      <w:r w:rsidRPr="00584DE4">
        <w:rPr>
          <w:color w:val="000000" w:themeColor="text1"/>
          <w:sz w:val="16"/>
          <w:szCs w:val="16"/>
        </w:rPr>
        <w:softHyphen/>
        <w:t>нялся в воздух. Но еще в сентябре 1938 г. советская разведка доставила в Москву аванпроект самолета «Локхид-22», то есть будущего «Лайтнинга». В него входили чертежи общей компоновки машины, ос</w:t>
      </w:r>
      <w:r w:rsidRPr="00584DE4">
        <w:rPr>
          <w:color w:val="000000" w:themeColor="text1"/>
          <w:sz w:val="16"/>
          <w:szCs w:val="16"/>
        </w:rPr>
        <w:softHyphen/>
        <w:t>новных узлов, расчетные летно-тактиче</w:t>
      </w:r>
      <w:r w:rsidRPr="00584DE4">
        <w:rPr>
          <w:color w:val="000000" w:themeColor="text1"/>
          <w:sz w:val="16"/>
          <w:szCs w:val="16"/>
        </w:rPr>
        <w:softHyphen/>
        <w:t>ские данные и материалы по прочностным расчетам. Все это в виде фотокопий со штампами «SECRET». Правда, если при</w:t>
      </w:r>
      <w:r w:rsidRPr="00584DE4">
        <w:rPr>
          <w:color w:val="000000" w:themeColor="text1"/>
          <w:sz w:val="16"/>
          <w:szCs w:val="16"/>
        </w:rPr>
        <w:softHyphen/>
        <w:t>смотреться к чертежам, то видно, что это не окончательный, привычный нам вари</w:t>
      </w:r>
      <w:r w:rsidRPr="00584DE4">
        <w:rPr>
          <w:color w:val="000000" w:themeColor="text1"/>
          <w:sz w:val="16"/>
          <w:szCs w:val="16"/>
        </w:rPr>
        <w:softHyphen/>
        <w:t>ант, а один из промежуточных — М-12-36. Турбины нагнетателей у него не сверху мо</w:t>
      </w:r>
      <w:r w:rsidRPr="00584DE4">
        <w:rPr>
          <w:color w:val="000000" w:themeColor="text1"/>
          <w:sz w:val="16"/>
          <w:szCs w:val="16"/>
        </w:rPr>
        <w:softHyphen/>
        <w:t>тогондол, а на их наружных бортах, сами мотогондолы отличаются по очертаниям, и радиаторы расположены иначе. Фонарь кабины пилота продолжает непрозрачный гаргрот. Вместе с одноместным показан и двухместный вариант, у которого стре</w:t>
      </w:r>
      <w:r w:rsidRPr="00584DE4">
        <w:rPr>
          <w:color w:val="000000" w:themeColor="text1"/>
          <w:sz w:val="16"/>
          <w:szCs w:val="16"/>
        </w:rPr>
        <w:softHyphen/>
        <w:t>лок сидит за пулеметом спиной к летчику</w:t>
      </w:r>
      <w:r w:rsidR="00B53540">
        <w:rPr>
          <w:color w:val="000000" w:themeColor="text1"/>
          <w:sz w:val="16"/>
          <w:szCs w:val="16"/>
        </w:rPr>
        <w:t xml:space="preserve"> </w:t>
      </w:r>
      <w:r w:rsidRPr="00584DE4">
        <w:rPr>
          <w:color w:val="000000" w:themeColor="text1"/>
          <w:sz w:val="16"/>
          <w:szCs w:val="16"/>
        </w:rPr>
        <w:t>(23513).</w:t>
      </w:r>
    </w:p>
    <w:p w14:paraId="701955A4" w14:textId="77777777" w:rsidR="00F40BE1" w:rsidRPr="00584DE4" w:rsidRDefault="00F40BE1" w:rsidP="00584DE4">
      <w:pPr>
        <w:jc w:val="both"/>
        <w:rPr>
          <w:color w:val="000000" w:themeColor="text1"/>
          <w:sz w:val="16"/>
          <w:szCs w:val="16"/>
        </w:rPr>
      </w:pPr>
    </w:p>
    <w:p w14:paraId="76FE4D1E" w14:textId="77777777" w:rsidR="008B5C53" w:rsidRPr="00584DE4" w:rsidRDefault="008B5C53"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14E16572" w14:textId="77777777" w:rsidR="008B5C53" w:rsidRPr="00584DE4" w:rsidRDefault="008B5C53" w:rsidP="00584DE4">
      <w:pPr>
        <w:numPr>
          <w:ilvl w:val="12"/>
          <w:numId w:val="0"/>
        </w:numPr>
        <w:autoSpaceDE w:val="0"/>
        <w:autoSpaceDN w:val="0"/>
        <w:adjustRightInd w:val="0"/>
        <w:jc w:val="both"/>
        <w:rPr>
          <w:iCs/>
          <w:color w:val="000000" w:themeColor="text1"/>
          <w:sz w:val="16"/>
          <w:szCs w:val="16"/>
        </w:rPr>
      </w:pPr>
    </w:p>
    <w:p w14:paraId="7C955B6B"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 последних числах 1938 – начале 1939 гг. Горбунов и Лавочкин представили предложение на утверждение начальнику ПГУ НКОП М.М. Кагановичу. В приемной, по сути, случайно к ним присоединился М.И. Гудков, работавший в то время начальником 4-го отдела ПГУ НКОП, имея квалификацию старшего инженера. Начальник ПГУ ММ. Каганович предложение поддержал.</w:t>
      </w:r>
    </w:p>
    <w:p w14:paraId="08E10A71"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Техническое предложение, включавшее общий вид самолета, центровочную ведомость, весовую сводку и основные летные данные в нулевом приближении, Лавочкин подготовил сам, для чего Горбунов освободил его от всей другой работы.</w:t>
      </w:r>
    </w:p>
    <w:p w14:paraId="3C5A3A30"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Выбирая параметры будущего самолета, Лавочкин, прежде всего, стремился получить наилучшие максимальные скорости на средних высотах, однако обеспечив самолету достаточную простоту и легкость управления, для чего:</w:t>
      </w:r>
    </w:p>
    <w:p w14:paraId="6C77128F"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аэродинамическая схема классическая, не требующая специальных исследований экспериментов и исследований;</w:t>
      </w:r>
    </w:p>
    <w:p w14:paraId="2F0FF0F6"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предусмотрено применение дающих повышенное аэродинамическое качество на скоростях 500…600 км/ч новых аэродинамических профилей разработки NACA, документация на которые приобретена в США;</w:t>
      </w:r>
    </w:p>
    <w:p w14:paraId="119BCE55"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компоновка с двигателем водяного охлаждения и расположением воздухозаборников нагнетателя в корневых частях крыла, а водяного радиатора – под средней частью фюзеляжа (как основных источников «вредного» аэродинамического сопротивления) обеспечивает бессрывное обтекание носовой ее части и дает малое общее аэродинамическое сопротивление самолета;</w:t>
      </w:r>
    </w:p>
    <w:p w14:paraId="214758DD"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удельная нагрузка на крыло выбрана несколько выше значений, принятых тогда для истребителей (включая самолет И-180 Поликарпова, но меньше, чем в прорабатываемых им же следующих проектах И-62 / И-185 и И-61 / И-200);</w:t>
      </w:r>
    </w:p>
    <w:p w14:paraId="4928E2C9"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центровка передняя, что улучшает продольную устойчивость, исключая непроизвольный срыв в штопор, упрощает управляемость на больших углах атаки, в то же время достаточно большие плечи оперения позволяют уменьшить его площадь, вес и сопротивление, создаваемое им (25202).</w:t>
      </w:r>
    </w:p>
    <w:p w14:paraId="40912451" w14:textId="77777777" w:rsidR="008B106B" w:rsidRPr="006851B7" w:rsidRDefault="008B106B" w:rsidP="008B106B">
      <w:pPr>
        <w:jc w:val="both"/>
        <w:rPr>
          <w:rStyle w:val="aff0"/>
          <w:rFonts w:ascii="Times New Roman" w:hAnsi="Times New Roman" w:cs="Times New Roman"/>
          <w:color w:val="0070C0"/>
          <w:spacing w:val="0"/>
          <w:sz w:val="16"/>
          <w:szCs w:val="16"/>
        </w:rPr>
      </w:pPr>
    </w:p>
    <w:p w14:paraId="48BE4D02" w14:textId="77777777" w:rsidR="008B5C53" w:rsidRPr="00584DE4" w:rsidRDefault="008B5C53" w:rsidP="00584DE4">
      <w:pPr>
        <w:jc w:val="both"/>
        <w:rPr>
          <w:color w:val="000000" w:themeColor="text1"/>
          <w:sz w:val="16"/>
          <w:szCs w:val="16"/>
        </w:rPr>
      </w:pPr>
      <w:r w:rsidRPr="00584DE4">
        <w:rPr>
          <w:color w:val="000000" w:themeColor="text1"/>
          <w:sz w:val="16"/>
          <w:szCs w:val="16"/>
        </w:rPr>
        <w:t>В конце 1938 - начале 1939 годов в целом облик И-16 тип 10 вроде бы сложился. Характерной, наверное, можно сказать, классической приметой «десяток» и более поздних модификаций И-16 стал непо</w:t>
      </w:r>
      <w:r w:rsidRPr="00584DE4">
        <w:rPr>
          <w:color w:val="000000" w:themeColor="text1"/>
          <w:sz w:val="16"/>
          <w:szCs w:val="16"/>
        </w:rPr>
        <w:softHyphen/>
        <w:t>движный козырек кабины. Правда, произошел ряд со</w:t>
      </w:r>
      <w:r w:rsidRPr="00584DE4">
        <w:rPr>
          <w:color w:val="000000" w:themeColor="text1"/>
          <w:sz w:val="16"/>
          <w:szCs w:val="16"/>
        </w:rPr>
        <w:softHyphen/>
        <w:t>бытий, которые при определенных условиях могли еще раз поменять вид серийных И-16 именно из-за козырька. 15-17 декабря 1938 года в НИИ ВВС прошла вторая конференция по научно-исследовательским и опытным ра</w:t>
      </w:r>
      <w:r w:rsidRPr="00584DE4">
        <w:rPr>
          <w:color w:val="000000" w:themeColor="text1"/>
          <w:sz w:val="16"/>
          <w:szCs w:val="16"/>
        </w:rPr>
        <w:softHyphen/>
        <w:t>ботам по авиационной броне, в том числе в части работ по прозрачной броне. На ней приняли ряд решений, и уже к середине 1939 года в железе, точнее, в стекле появилось не</w:t>
      </w:r>
      <w:r w:rsidRPr="00584DE4">
        <w:rPr>
          <w:color w:val="000000" w:themeColor="text1"/>
          <w:sz w:val="16"/>
          <w:szCs w:val="16"/>
        </w:rPr>
        <w:softHyphen/>
        <w:t>сколько интересных разработок. В частности, в НИИ ВВС на И-16 испытали козырек из пе</w:t>
      </w:r>
      <w:r w:rsidRPr="00584DE4">
        <w:rPr>
          <w:color w:val="000000" w:themeColor="text1"/>
          <w:sz w:val="16"/>
          <w:szCs w:val="16"/>
        </w:rPr>
        <w:softHyphen/>
        <w:t>рископической брони системы ГОИ (кон</w:t>
      </w:r>
      <w:r w:rsidRPr="00584DE4">
        <w:rPr>
          <w:color w:val="000000" w:themeColor="text1"/>
          <w:sz w:val="16"/>
          <w:szCs w:val="16"/>
        </w:rPr>
        <w:softHyphen/>
        <w:t>струкции Сеннова), а также козырек из про</w:t>
      </w:r>
      <w:r w:rsidRPr="00584DE4">
        <w:rPr>
          <w:color w:val="000000" w:themeColor="text1"/>
          <w:sz w:val="16"/>
          <w:szCs w:val="16"/>
        </w:rPr>
        <w:softHyphen/>
        <w:t>зрачной брони завода К-4, разработанный специалистами НИИ ВВС. На испытаниях и тот, и другой получили в целом положитель</w:t>
      </w:r>
      <w:r w:rsidRPr="00584DE4">
        <w:rPr>
          <w:color w:val="000000" w:themeColor="text1"/>
          <w:sz w:val="16"/>
          <w:szCs w:val="16"/>
        </w:rPr>
        <w:softHyphen/>
        <w:t>ные отзывы, но до практического примене</w:t>
      </w:r>
      <w:r w:rsidRPr="00584DE4">
        <w:rPr>
          <w:color w:val="000000" w:themeColor="text1"/>
          <w:sz w:val="16"/>
          <w:szCs w:val="16"/>
        </w:rPr>
        <w:softHyphen/>
        <w:t>ния на И-16 дело не дошло (23390).</w:t>
      </w:r>
    </w:p>
    <w:p w14:paraId="479D26AF" w14:textId="77777777" w:rsidR="008B5C53" w:rsidRPr="00584DE4" w:rsidRDefault="008B5C53" w:rsidP="00584DE4">
      <w:pPr>
        <w:jc w:val="both"/>
        <w:rPr>
          <w:color w:val="000000" w:themeColor="text1"/>
          <w:sz w:val="16"/>
          <w:szCs w:val="16"/>
        </w:rPr>
      </w:pPr>
    </w:p>
    <w:p w14:paraId="63DA2134" w14:textId="77777777" w:rsidR="009818AE" w:rsidRPr="006851B7" w:rsidRDefault="009818AE" w:rsidP="009818AE">
      <w:pPr>
        <w:jc w:val="both"/>
        <w:rPr>
          <w:color w:val="0070C0"/>
          <w:sz w:val="16"/>
          <w:szCs w:val="16"/>
        </w:rPr>
      </w:pPr>
      <w:r w:rsidRPr="006851B7">
        <w:rPr>
          <w:color w:val="0070C0"/>
          <w:sz w:val="16"/>
          <w:szCs w:val="16"/>
        </w:rPr>
        <w:t>В конце 1938 — начале 1939 гг. проекты КОР-2 подготовили И.В. Четвериков, возглав</w:t>
      </w:r>
      <w:r w:rsidRPr="006851B7">
        <w:rPr>
          <w:color w:val="0070C0"/>
          <w:sz w:val="16"/>
          <w:szCs w:val="16"/>
        </w:rPr>
        <w:softHyphen/>
        <w:t>лявший Отдел Опытного Морского Самолето</w:t>
      </w:r>
      <w:r w:rsidRPr="006851B7">
        <w:rPr>
          <w:color w:val="0070C0"/>
          <w:sz w:val="16"/>
          <w:szCs w:val="16"/>
        </w:rPr>
        <w:softHyphen/>
        <w:t>строения (ОМОС) авиазавода № 45 в Севасто</w:t>
      </w:r>
      <w:r w:rsidRPr="006851B7">
        <w:rPr>
          <w:color w:val="0070C0"/>
          <w:sz w:val="16"/>
          <w:szCs w:val="16"/>
        </w:rPr>
        <w:softHyphen/>
        <w:t>поле, и В.В. Никитин, руководивший опытным отделом ленинградского авиазавода № 23. Свой вариант КОР-2 разработал и В.Б. Шав</w:t>
      </w:r>
      <w:r w:rsidRPr="006851B7">
        <w:rPr>
          <w:color w:val="0070C0"/>
          <w:sz w:val="16"/>
          <w:szCs w:val="16"/>
        </w:rPr>
        <w:softHyphen/>
        <w:t>ров. В его корабельном разведчике двигатель М-105 помещался внутри фюзеляжа, удлинен</w:t>
      </w:r>
      <w:r w:rsidRPr="006851B7">
        <w:rPr>
          <w:color w:val="0070C0"/>
          <w:sz w:val="16"/>
          <w:szCs w:val="16"/>
        </w:rPr>
        <w:softHyphen/>
        <w:t>ный вал через механическую передачу вращал воздушный винт, установленный на вынесен</w:t>
      </w:r>
      <w:r w:rsidRPr="006851B7">
        <w:rPr>
          <w:color w:val="0070C0"/>
          <w:sz w:val="16"/>
          <w:szCs w:val="16"/>
        </w:rPr>
        <w:softHyphen/>
        <w:t>ном над крылом пилоне. Такая схема, хотя и предполагала затруднения при доводке вин</w:t>
      </w:r>
      <w:r w:rsidRPr="006851B7">
        <w:rPr>
          <w:color w:val="0070C0"/>
          <w:sz w:val="16"/>
          <w:szCs w:val="16"/>
        </w:rPr>
        <w:softHyphen/>
        <w:t>томоторной группы, имела ряд неоспоримых преимуществ (25013).</w:t>
      </w:r>
    </w:p>
    <w:p w14:paraId="4238B1FD" w14:textId="77777777" w:rsidR="009818AE" w:rsidRPr="006851B7" w:rsidRDefault="009818AE" w:rsidP="009818AE">
      <w:pPr>
        <w:jc w:val="both"/>
        <w:rPr>
          <w:color w:val="0070C0"/>
          <w:sz w:val="16"/>
          <w:szCs w:val="16"/>
        </w:rPr>
      </w:pPr>
    </w:p>
    <w:p w14:paraId="4795BA4C" w14:textId="77777777" w:rsidR="009818AE" w:rsidRPr="006851B7" w:rsidRDefault="009818AE" w:rsidP="009818AE">
      <w:pPr>
        <w:jc w:val="both"/>
        <w:rPr>
          <w:color w:val="0070C0"/>
          <w:sz w:val="16"/>
          <w:szCs w:val="16"/>
        </w:rPr>
      </w:pPr>
      <w:r w:rsidRPr="006851B7">
        <w:rPr>
          <w:color w:val="0070C0"/>
          <w:sz w:val="16"/>
          <w:szCs w:val="16"/>
        </w:rPr>
        <w:t>В конце 1938 г. - начале 1939 г. велась работа по применению на БОК-1 паро</w:t>
      </w:r>
      <w:r w:rsidRPr="006851B7">
        <w:rPr>
          <w:color w:val="0070C0"/>
          <w:sz w:val="16"/>
          <w:szCs w:val="16"/>
        </w:rPr>
        <w:softHyphen/>
        <w:t>газотурбокомпрессорной установки, раз</w:t>
      </w:r>
      <w:r w:rsidRPr="006851B7">
        <w:rPr>
          <w:color w:val="0070C0"/>
          <w:sz w:val="16"/>
          <w:szCs w:val="16"/>
        </w:rPr>
        <w:softHyphen/>
        <w:t>работанной сотрудниками филиала ЦАГИ в Воронеже т предназначавшейся для повы</w:t>
      </w:r>
      <w:r w:rsidRPr="006851B7">
        <w:rPr>
          <w:color w:val="0070C0"/>
          <w:sz w:val="16"/>
          <w:szCs w:val="16"/>
        </w:rPr>
        <w:softHyphen/>
        <w:t>шения высотности двигателей М-34РН и М-100, но о ре</w:t>
      </w:r>
      <w:r w:rsidRPr="006851B7">
        <w:rPr>
          <w:color w:val="0070C0"/>
          <w:sz w:val="16"/>
          <w:szCs w:val="16"/>
        </w:rPr>
        <w:softHyphen/>
        <w:t>зультатах ее ничего не известно (24946).</w:t>
      </w:r>
    </w:p>
    <w:p w14:paraId="5618D0DF" w14:textId="77777777" w:rsidR="009818AE" w:rsidRPr="006851B7" w:rsidRDefault="009818AE" w:rsidP="009818AE">
      <w:pPr>
        <w:jc w:val="both"/>
        <w:rPr>
          <w:color w:val="0070C0"/>
          <w:sz w:val="16"/>
          <w:szCs w:val="16"/>
        </w:rPr>
      </w:pPr>
    </w:p>
    <w:p w14:paraId="72E1E30F" w14:textId="77777777" w:rsidR="008B5C53" w:rsidRPr="00584DE4" w:rsidRDefault="008B5C53" w:rsidP="00584DE4">
      <w:pPr>
        <w:jc w:val="both"/>
        <w:rPr>
          <w:color w:val="000000" w:themeColor="text1"/>
          <w:sz w:val="16"/>
          <w:szCs w:val="16"/>
        </w:rPr>
      </w:pPr>
      <w:r w:rsidRPr="00584DE4">
        <w:rPr>
          <w:color w:val="000000" w:themeColor="text1"/>
          <w:sz w:val="16"/>
          <w:szCs w:val="16"/>
        </w:rPr>
        <w:t>В конце 1938 г. начале 1939 г. в НИИ ВВС РККА были проведены испытания трофейных самолетов - японского Накадзима I-96 (А5М2), итальянского Фиат CR-32 "Чирри", немецкого Мессершмидт Bf-109 и трехмоторого Юнкерс Ju-52. Одновременно испытали английский Де Хевиленд "Дракон", который был подарен правительству СССР секретарем КП Испании Д.Ибаррури. После проведенных испытаний, руководством НИИ ВВС и НКАП были сделаны соответствующие выводы. Прошли испытания и были приняты на вооружение ВВС РККА- автопилот Сперри (образца 1936/38гг- заключение N1945/6 на серийное производство будет подписано А.Пастером 3.02.1939 г.) и радиополукомпас РПК "Чайка" инженера Н.А. Карбанского (24104).</w:t>
      </w:r>
    </w:p>
    <w:p w14:paraId="5ED0AE55" w14:textId="77777777" w:rsidR="008B5C53" w:rsidRPr="00584DE4" w:rsidRDefault="008B5C53" w:rsidP="00584DE4">
      <w:pPr>
        <w:jc w:val="both"/>
        <w:rPr>
          <w:color w:val="000000" w:themeColor="text1"/>
          <w:sz w:val="16"/>
          <w:szCs w:val="16"/>
        </w:rPr>
      </w:pPr>
    </w:p>
    <w:p w14:paraId="506ABF40"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2A37CA8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96058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В конце 1938 года - начале 1939 года в КБ завода № 7 был разработан проект 76-мм конно-полковой пушки 7-5. Термин "Конно" относится не к конной тяге, для которой была спроектирована пушка, а к возможности использования в конной артиллерии. Это было очень важно, так как 76-мм пушки обр. 1902 г., и подавно ее модернизация обр. 1902/30 г. были слишком тяжелы для конной артиллерии.</w:t>
      </w:r>
    </w:p>
    <w:p w14:paraId="40331B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Пушка 7-5 имела больший угол вертикального наведения и лучшую баллистику, чем 76-мм пушка обр. 1927 г. Однако угол горизонтального наведения оставался таким же, поскольку новая полковушка имела однобрусный лафет.</w:t>
      </w:r>
    </w:p>
    <w:p w14:paraId="03C33E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Конструкторы завода № 7 максимально унифицировали пушку 7-5 с 76-мм горной пушкой 7-2. У них были общими патрон, канал ствола, прицел, колеса, затвор, стреляющее приспособление и около 30% деталей (3861).</w:t>
      </w:r>
    </w:p>
    <w:p w14:paraId="743207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E4CBE46"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212C5AE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D0AC18" w14:textId="77777777" w:rsidR="00C4579E" w:rsidRPr="00584DE4" w:rsidRDefault="00C4579E" w:rsidP="00584DE4">
      <w:pPr>
        <w:jc w:val="both"/>
        <w:rPr>
          <w:color w:val="000000" w:themeColor="text1"/>
          <w:sz w:val="16"/>
          <w:szCs w:val="16"/>
        </w:rPr>
      </w:pPr>
      <w:r w:rsidRPr="00584DE4">
        <w:rPr>
          <w:color w:val="000000" w:themeColor="text1"/>
          <w:sz w:val="16"/>
          <w:szCs w:val="16"/>
        </w:rPr>
        <w:t>Во второй половине 1938 года фактически началась постройка БШ-1. Первые машины имели множество дефектов (в частности, были проблемы с механизмом уборки-вы</w:t>
      </w:r>
      <w:r w:rsidRPr="00584DE4">
        <w:rPr>
          <w:color w:val="000000" w:themeColor="text1"/>
          <w:sz w:val="16"/>
          <w:szCs w:val="16"/>
        </w:rPr>
        <w:softHyphen/>
        <w:t>пуска шасси), из-за чего военная приемка их бракова</w:t>
      </w:r>
      <w:r w:rsidRPr="00584DE4">
        <w:rPr>
          <w:color w:val="000000" w:themeColor="text1"/>
          <w:sz w:val="16"/>
          <w:szCs w:val="16"/>
        </w:rPr>
        <w:softHyphen/>
        <w:t>ла. В самолетах было довольно много американских де</w:t>
      </w:r>
      <w:r w:rsidRPr="00584DE4">
        <w:rPr>
          <w:color w:val="000000" w:themeColor="text1"/>
          <w:sz w:val="16"/>
          <w:szCs w:val="16"/>
        </w:rPr>
        <w:softHyphen/>
        <w:t>талей. Из США завозились профили, алюминиевый лист (из сплава алклед), частично—литые и штампо</w:t>
      </w:r>
      <w:r w:rsidRPr="00584DE4">
        <w:rPr>
          <w:color w:val="000000" w:themeColor="text1"/>
          <w:sz w:val="16"/>
          <w:szCs w:val="16"/>
        </w:rPr>
        <w:softHyphen/>
        <w:t>ванные детали, элементы электрооборудования (фары, концевые выключатели, реле и даже электролампочки, не соответствовавшие советским стандартам). Первые пять самолетов вообще фактически были собраны в СССР из деталей, поставленных фирмой «Валти».</w:t>
      </w:r>
    </w:p>
    <w:p w14:paraId="0F671CB8" w14:textId="77777777" w:rsidR="00C4579E" w:rsidRPr="00584DE4" w:rsidRDefault="00C4579E" w:rsidP="00584DE4">
      <w:pPr>
        <w:jc w:val="both"/>
        <w:rPr>
          <w:color w:val="000000" w:themeColor="text1"/>
          <w:sz w:val="16"/>
          <w:szCs w:val="16"/>
        </w:rPr>
      </w:pPr>
      <w:r w:rsidRPr="00584DE4">
        <w:rPr>
          <w:color w:val="000000" w:themeColor="text1"/>
          <w:sz w:val="16"/>
          <w:szCs w:val="16"/>
        </w:rPr>
        <w:t>Внешне серийные БШ-1 отличались от V-11GB лобо</w:t>
      </w:r>
      <w:r w:rsidRPr="00584DE4">
        <w:rPr>
          <w:color w:val="000000" w:themeColor="text1"/>
          <w:sz w:val="16"/>
          <w:szCs w:val="16"/>
        </w:rPr>
        <w:softHyphen/>
        <w:t>вым жалюзи (по типу устанавливавшегося на V-1AS), коком винта, дополнительными вентиляционными вы</w:t>
      </w:r>
      <w:r w:rsidRPr="00584DE4">
        <w:rPr>
          <w:color w:val="000000" w:themeColor="text1"/>
          <w:sz w:val="16"/>
          <w:szCs w:val="16"/>
        </w:rPr>
        <w:softHyphen/>
        <w:t>штамповками на капоте, отсутствием кронштейна под мушку стрелкового прицела и мачтой радиоантенны. Исчезла выдвижная подфюзеляжная установка—из нее при экипаже из двух человек некому стало стрелять. Оборудование внутри практически все стало совет</w:t>
      </w:r>
      <w:r w:rsidRPr="00584DE4">
        <w:rPr>
          <w:color w:val="000000" w:themeColor="text1"/>
          <w:sz w:val="16"/>
          <w:szCs w:val="16"/>
        </w:rPr>
        <w:softHyphen/>
        <w:t>ским—сменили стартер, электрогенератор, прицелы, бомбосбрасыватели. Хотя в кабине было достаточно ти</w:t>
      </w:r>
      <w:r w:rsidRPr="00584DE4">
        <w:rPr>
          <w:color w:val="000000" w:themeColor="text1"/>
          <w:sz w:val="16"/>
          <w:szCs w:val="16"/>
        </w:rPr>
        <w:softHyphen/>
        <w:t>хо, смонтировали переговорное устройство СПУ-2 и, дополнительно, сигнализацию цветными лампочками СЛ-36. Американский фотоаппарат Фэйрчайлд F-14 сначала хотели заменить на АФА-21 (в варианте штур</w:t>
      </w:r>
      <w:r w:rsidRPr="00584DE4">
        <w:rPr>
          <w:color w:val="000000" w:themeColor="text1"/>
          <w:sz w:val="16"/>
          <w:szCs w:val="16"/>
        </w:rPr>
        <w:softHyphen/>
        <w:t>мовика) или АФА-27 (в варианте бомбардировщика), но потом перешли на единый тип АФА-13. У летчика- наблюдателя поставили отечественную радиостанцию РСБ («Двина»), антенна которой крепилась к мачте высотой 500 мм, закрепленной на козырьке кабины (23545).</w:t>
      </w:r>
    </w:p>
    <w:p w14:paraId="01C56609" w14:textId="77777777" w:rsidR="00C4579E" w:rsidRPr="00584DE4" w:rsidRDefault="00C4579E" w:rsidP="00584DE4">
      <w:pPr>
        <w:jc w:val="both"/>
        <w:rPr>
          <w:color w:val="000000" w:themeColor="text1"/>
          <w:sz w:val="16"/>
          <w:szCs w:val="16"/>
        </w:rPr>
      </w:pPr>
    </w:p>
    <w:p w14:paraId="3DA6F5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 втором полугодии 1938 года конструкторский коллектив П.О.Сухого (завод №156) приступил к пред</w:t>
      </w:r>
      <w:r w:rsidRPr="00584DE4">
        <w:rPr>
          <w:color w:val="000000" w:themeColor="text1"/>
          <w:sz w:val="16"/>
          <w:szCs w:val="16"/>
        </w:rPr>
        <w:softHyphen/>
        <w:t>варительной проработке вариан</w:t>
      </w:r>
      <w:r w:rsidRPr="00584DE4">
        <w:rPr>
          <w:color w:val="000000" w:themeColor="text1"/>
          <w:sz w:val="16"/>
          <w:szCs w:val="16"/>
        </w:rPr>
        <w:softHyphen/>
        <w:t>та бронированного штурмовика на базе самолета «Иванов» (11845).</w:t>
      </w:r>
    </w:p>
    <w:p w14:paraId="49337C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73DEF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Со второй половины 1938 года было приступлено к возведению промышленных объектов завода № 116 в Арсеньеве.</w:t>
      </w:r>
    </w:p>
    <w:p w14:paraId="7E184B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 мере возведения промышленных объектов уже в 1939-40 гг. производился ремонт самолетов типа И-16, СБ и моторов М-25 и М-100.</w:t>
      </w:r>
    </w:p>
    <w:p w14:paraId="050A9C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w:t>
      </w:r>
    </w:p>
    <w:p w14:paraId="03312F3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0EC41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5290BF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г. Арсеньев Приморского края</w:t>
      </w:r>
    </w:p>
    <w:p w14:paraId="15FEFF9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Площадка завода находится в районе г. Арсеньев в 278 км от Владивостока.</w:t>
      </w:r>
    </w:p>
    <w:p w14:paraId="729F11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Производственный профиль – серийный выпуск самолета ЯК-18А</w:t>
      </w:r>
    </w:p>
    <w:p w14:paraId="5B817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10825C5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7FC6B4B" w14:textId="77777777" w:rsidR="008B106B" w:rsidRPr="006851B7" w:rsidRDefault="008B106B" w:rsidP="008B106B">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Во второй половине 1938 г. первый И-16В с двигателем М-225А и двумя турбокомпрессорами ГК-1 вы</w:t>
      </w:r>
      <w:r w:rsidRPr="006851B7">
        <w:rPr>
          <w:rStyle w:val="aff0"/>
          <w:rFonts w:ascii="Times New Roman" w:hAnsi="Times New Roman" w:cs="Times New Roman"/>
          <w:color w:val="0070C0"/>
          <w:spacing w:val="0"/>
          <w:sz w:val="16"/>
          <w:szCs w:val="16"/>
        </w:rPr>
        <w:softHyphen/>
        <w:t>шел па испытания. Он стал первым советским высот</w:t>
      </w:r>
      <w:r w:rsidRPr="006851B7">
        <w:rPr>
          <w:rStyle w:val="aff0"/>
          <w:rFonts w:ascii="Times New Roman" w:hAnsi="Times New Roman" w:cs="Times New Roman"/>
          <w:color w:val="0070C0"/>
          <w:spacing w:val="0"/>
          <w:sz w:val="16"/>
          <w:szCs w:val="16"/>
        </w:rPr>
        <w:softHyphen/>
        <w:t>ным истребителем. Чуть позже начались испытания высотных И-16 с двигателя</w:t>
      </w:r>
      <w:r w:rsidRPr="006851B7">
        <w:rPr>
          <w:rStyle w:val="aff0"/>
          <w:rFonts w:ascii="Times New Roman" w:hAnsi="Times New Roman" w:cs="Times New Roman"/>
          <w:color w:val="0070C0"/>
          <w:spacing w:val="0"/>
          <w:sz w:val="16"/>
          <w:szCs w:val="16"/>
        </w:rPr>
        <w:softHyphen/>
        <w:t>ми М-25В и М-62. Установка турбоком</w:t>
      </w:r>
      <w:r w:rsidRPr="006851B7">
        <w:rPr>
          <w:rStyle w:val="aff0"/>
          <w:rFonts w:ascii="Times New Roman" w:hAnsi="Times New Roman" w:cs="Times New Roman"/>
          <w:color w:val="0070C0"/>
          <w:spacing w:val="0"/>
          <w:sz w:val="16"/>
          <w:szCs w:val="16"/>
        </w:rPr>
        <w:softHyphen/>
        <w:t>прессоров ТК-1 резко увеличило вероят</w:t>
      </w:r>
      <w:r w:rsidRPr="006851B7">
        <w:rPr>
          <w:rStyle w:val="aff0"/>
          <w:rFonts w:ascii="Times New Roman" w:hAnsi="Times New Roman" w:cs="Times New Roman"/>
          <w:color w:val="0070C0"/>
          <w:spacing w:val="0"/>
          <w:sz w:val="16"/>
          <w:szCs w:val="16"/>
        </w:rPr>
        <w:softHyphen/>
        <w:t>ность возникновения пожара в полете, поскольку горячие отработанные газы турбокомпрессора выводились по бор</w:t>
      </w:r>
      <w:r w:rsidRPr="006851B7">
        <w:rPr>
          <w:rStyle w:val="aff0"/>
          <w:rFonts w:ascii="Times New Roman" w:hAnsi="Times New Roman" w:cs="Times New Roman"/>
          <w:color w:val="0070C0"/>
          <w:spacing w:val="0"/>
          <w:sz w:val="16"/>
          <w:szCs w:val="16"/>
        </w:rPr>
        <w:softHyphen/>
        <w:t>там деревянного фюзеляжа. Чтобы сни</w:t>
      </w:r>
      <w:r w:rsidRPr="006851B7">
        <w:rPr>
          <w:rStyle w:val="aff0"/>
          <w:rFonts w:ascii="Times New Roman" w:hAnsi="Times New Roman" w:cs="Times New Roman"/>
          <w:color w:val="0070C0"/>
          <w:spacing w:val="0"/>
          <w:sz w:val="16"/>
          <w:szCs w:val="16"/>
        </w:rPr>
        <w:softHyphen/>
        <w:t>зить пожароопасность, центроплан крыла и борта (фюзеляжа обшили сталь</w:t>
      </w:r>
      <w:r w:rsidRPr="006851B7">
        <w:rPr>
          <w:rStyle w:val="aff0"/>
          <w:rFonts w:ascii="Times New Roman" w:hAnsi="Times New Roman" w:cs="Times New Roman"/>
          <w:color w:val="0070C0"/>
          <w:spacing w:val="0"/>
          <w:sz w:val="16"/>
          <w:szCs w:val="16"/>
        </w:rPr>
        <w:softHyphen/>
        <w:t>ными листами.</w:t>
      </w:r>
    </w:p>
    <w:p w14:paraId="69ACF02A" w14:textId="77777777" w:rsidR="008B106B" w:rsidRPr="006851B7" w:rsidRDefault="008B106B" w:rsidP="008B106B">
      <w:pPr>
        <w:jc w:val="both"/>
        <w:rPr>
          <w:color w:val="0070C0"/>
          <w:sz w:val="16"/>
          <w:szCs w:val="16"/>
        </w:rPr>
      </w:pPr>
      <w:r w:rsidRPr="006851B7">
        <w:rPr>
          <w:rStyle w:val="aff0"/>
          <w:rFonts w:ascii="Times New Roman" w:hAnsi="Times New Roman" w:cs="Times New Roman"/>
          <w:color w:val="0070C0"/>
          <w:spacing w:val="0"/>
          <w:sz w:val="16"/>
          <w:szCs w:val="16"/>
        </w:rPr>
        <w:t>В течение 1939 г. испытания опыт</w:t>
      </w:r>
      <w:r w:rsidRPr="006851B7">
        <w:rPr>
          <w:rStyle w:val="aff0"/>
          <w:rFonts w:ascii="Times New Roman" w:hAnsi="Times New Roman" w:cs="Times New Roman"/>
          <w:color w:val="0070C0"/>
          <w:spacing w:val="0"/>
          <w:sz w:val="16"/>
          <w:szCs w:val="16"/>
        </w:rPr>
        <w:softHyphen/>
        <w:t>ных высотных истребителей продол</w:t>
      </w:r>
      <w:r w:rsidRPr="006851B7">
        <w:rPr>
          <w:rStyle w:val="aff0"/>
          <w:rFonts w:ascii="Times New Roman" w:hAnsi="Times New Roman" w:cs="Times New Roman"/>
          <w:color w:val="0070C0"/>
          <w:spacing w:val="0"/>
          <w:sz w:val="16"/>
          <w:szCs w:val="16"/>
        </w:rPr>
        <w:softHyphen/>
        <w:t>жились. Оснащенный двумя турбоком</w:t>
      </w:r>
      <w:r w:rsidRPr="006851B7">
        <w:rPr>
          <w:rStyle w:val="aff0"/>
          <w:rFonts w:ascii="Times New Roman" w:hAnsi="Times New Roman" w:cs="Times New Roman"/>
          <w:color w:val="0070C0"/>
          <w:spacing w:val="0"/>
          <w:sz w:val="16"/>
          <w:szCs w:val="16"/>
        </w:rPr>
        <w:softHyphen/>
        <w:t>прессорами ТК-1 самолет И-16 завод</w:t>
      </w:r>
      <w:r w:rsidRPr="006851B7">
        <w:rPr>
          <w:rStyle w:val="aff0"/>
          <w:rFonts w:ascii="Times New Roman" w:hAnsi="Times New Roman" w:cs="Times New Roman"/>
          <w:color w:val="0070C0"/>
          <w:spacing w:val="0"/>
          <w:sz w:val="16"/>
          <w:szCs w:val="16"/>
        </w:rPr>
        <w:softHyphen/>
        <w:t>ской номер 1021582 с двигателем М- 25В достиг скорости 494 км/ч на высо</w:t>
      </w:r>
      <w:r w:rsidRPr="006851B7">
        <w:rPr>
          <w:rStyle w:val="aff0"/>
          <w:rFonts w:ascii="Times New Roman" w:hAnsi="Times New Roman" w:cs="Times New Roman"/>
          <w:color w:val="0070C0"/>
          <w:spacing w:val="0"/>
          <w:sz w:val="16"/>
          <w:szCs w:val="16"/>
        </w:rPr>
        <w:softHyphen/>
        <w:t>те 8600 м. а после установки мотора М- 62 максимальная скорость превысила значение 500 км/ч (25063).</w:t>
      </w:r>
    </w:p>
    <w:p w14:paraId="2A8665E2" w14:textId="77777777" w:rsidR="008B106B" w:rsidRPr="006851B7" w:rsidRDefault="008B106B" w:rsidP="008B106B">
      <w:pPr>
        <w:jc w:val="both"/>
        <w:rPr>
          <w:color w:val="0070C0"/>
          <w:sz w:val="16"/>
          <w:szCs w:val="16"/>
        </w:rPr>
      </w:pPr>
    </w:p>
    <w:p w14:paraId="146B3278" w14:textId="77777777" w:rsidR="00365AC5" w:rsidRPr="00584DE4" w:rsidRDefault="00365AC5" w:rsidP="00584DE4">
      <w:pPr>
        <w:jc w:val="both"/>
        <w:rPr>
          <w:color w:val="000000" w:themeColor="text1"/>
          <w:sz w:val="16"/>
          <w:szCs w:val="16"/>
        </w:rPr>
      </w:pPr>
      <w:r w:rsidRPr="00584DE4">
        <w:rPr>
          <w:color w:val="000000" w:themeColor="text1"/>
          <w:sz w:val="16"/>
          <w:szCs w:val="16"/>
          <w:lang w:bidi="ru-RU"/>
        </w:rPr>
        <w:t>Во второй половине 1938 г. в отношении Сталь-11 отме</w:t>
      </w:r>
      <w:r w:rsidRPr="00584DE4">
        <w:rPr>
          <w:color w:val="000000" w:themeColor="text1"/>
          <w:sz w:val="16"/>
          <w:szCs w:val="16"/>
          <w:lang w:bidi="ru-RU"/>
        </w:rPr>
        <w:softHyphen/>
        <w:t>чалось: «Прошел заводские испытания, и израсходовал свой ресурс. В связи с отсутствием конструктора Путило</w:t>
      </w:r>
      <w:r w:rsidRPr="00584DE4">
        <w:rPr>
          <w:color w:val="000000" w:themeColor="text1"/>
          <w:sz w:val="16"/>
          <w:szCs w:val="16"/>
          <w:lang w:bidi="ru-RU"/>
        </w:rPr>
        <w:softHyphen/>
        <w:t>ва самолет законсервирован и находится в 8-м отделении ЦАГИ».</w:t>
      </w:r>
    </w:p>
    <w:p w14:paraId="6F7BD8FE" w14:textId="77777777" w:rsidR="00365AC5" w:rsidRPr="00584DE4" w:rsidRDefault="00365AC5" w:rsidP="00584DE4">
      <w:pPr>
        <w:jc w:val="both"/>
        <w:rPr>
          <w:color w:val="000000" w:themeColor="text1"/>
          <w:sz w:val="16"/>
          <w:szCs w:val="16"/>
        </w:rPr>
      </w:pPr>
      <w:r w:rsidRPr="00584DE4">
        <w:rPr>
          <w:color w:val="000000" w:themeColor="text1"/>
          <w:sz w:val="16"/>
          <w:szCs w:val="16"/>
          <w:lang w:bidi="ru-RU"/>
        </w:rPr>
        <w:t>Неожиданное окончание истории Сталь-11 имело свои объяснения и заключалось в очередных реорганизациях промышленности. Поначалу все началось с того, что поста</w:t>
      </w:r>
      <w:r w:rsidRPr="00584DE4">
        <w:rPr>
          <w:color w:val="000000" w:themeColor="text1"/>
          <w:sz w:val="16"/>
          <w:szCs w:val="16"/>
          <w:lang w:bidi="ru-RU"/>
        </w:rPr>
        <w:softHyphen/>
        <w:t>новлением Совета труда и обороны (СТО) от 10 августа 1936 года предприятие «Дирижаблестрой» из ГВФ пере</w:t>
      </w:r>
      <w:r w:rsidRPr="00584DE4">
        <w:rPr>
          <w:color w:val="000000" w:themeColor="text1"/>
          <w:sz w:val="16"/>
          <w:szCs w:val="16"/>
          <w:lang w:bidi="ru-RU"/>
        </w:rPr>
        <w:softHyphen/>
        <w:t>дали в наркомат оборонной промышленности (НКОП) как</w:t>
      </w:r>
      <w:r w:rsidRPr="00584DE4">
        <w:rPr>
          <w:color w:val="000000" w:themeColor="text1"/>
          <w:sz w:val="16"/>
          <w:szCs w:val="16"/>
        </w:rPr>
        <w:t xml:space="preserve"> </w:t>
      </w:r>
      <w:r w:rsidRPr="00584DE4">
        <w:rPr>
          <w:color w:val="000000" w:themeColor="text1"/>
          <w:sz w:val="16"/>
          <w:szCs w:val="16"/>
          <w:lang w:bidi="ru-RU"/>
        </w:rPr>
        <w:t>авиазавод №207. А в самом конце 1936 года Александра Ивановича Путилова перевели на должность Главного ин</w:t>
      </w:r>
      <w:r w:rsidRPr="00584DE4">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584DE4">
        <w:rPr>
          <w:color w:val="000000" w:themeColor="text1"/>
          <w:sz w:val="16"/>
          <w:szCs w:val="16"/>
          <w:lang w:bidi="ru-RU"/>
        </w:rPr>
        <w:softHyphen/>
        <w:t>здание конструкций из нержавеющей стали с использова</w:t>
      </w:r>
      <w:r w:rsidRPr="00584DE4">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584DE4">
        <w:rPr>
          <w:color w:val="000000" w:themeColor="text1"/>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w:t>
      </w:r>
      <w:r w:rsidRPr="00584DE4">
        <w:rPr>
          <w:color w:val="000000" w:themeColor="text1"/>
          <w:sz w:val="16"/>
          <w:szCs w:val="16"/>
          <w:vertAlign w:val="superscript"/>
          <w:lang w:bidi="ru-RU"/>
        </w:rPr>
        <w:t>3</w:t>
      </w:r>
      <w:r w:rsidRPr="00584DE4">
        <w:rPr>
          <w:color w:val="000000" w:themeColor="text1"/>
          <w:sz w:val="16"/>
          <w:szCs w:val="16"/>
          <w:lang w:bidi="ru-RU"/>
        </w:rPr>
        <w:t>. По сути это было продолжение идеи К.Э.Циолковского, но на качест</w:t>
      </w:r>
      <w:r w:rsidRPr="00584DE4">
        <w:rPr>
          <w:color w:val="000000" w:themeColor="text1"/>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584DE4">
        <w:rPr>
          <w:color w:val="000000" w:themeColor="text1"/>
          <w:sz w:val="16"/>
          <w:szCs w:val="16"/>
          <w:lang w:bidi="ru-RU"/>
        </w:rPr>
        <w:softHyphen/>
        <w:t>лицовки колонн станции метро «Маяковская».</w:t>
      </w:r>
    </w:p>
    <w:p w14:paraId="7D407956" w14:textId="77777777" w:rsidR="00365AC5" w:rsidRPr="00584DE4" w:rsidRDefault="00365AC5" w:rsidP="00584DE4">
      <w:pPr>
        <w:jc w:val="both"/>
        <w:rPr>
          <w:color w:val="000000" w:themeColor="text1"/>
          <w:sz w:val="16"/>
          <w:szCs w:val="16"/>
        </w:rPr>
      </w:pPr>
      <w:r w:rsidRPr="00584DE4">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584DE4">
        <w:rPr>
          <w:color w:val="000000" w:themeColor="text1"/>
          <w:sz w:val="16"/>
          <w:szCs w:val="16"/>
          <w:lang w:bidi="ru-RU"/>
        </w:rPr>
        <w:softHyphen/>
        <w:t>лектива завода №207 значительную часть заданий вы</w:t>
      </w:r>
      <w:r w:rsidRPr="00584DE4">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584DE4">
        <w:rPr>
          <w:color w:val="000000" w:themeColor="text1"/>
          <w:sz w:val="16"/>
          <w:szCs w:val="16"/>
          <w:lang w:bidi="ru-RU"/>
        </w:rPr>
        <w:softHyphen/>
        <w:t>ности была построена конструктивная модель задуманно</w:t>
      </w:r>
      <w:r w:rsidRPr="00584DE4">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D7BDC31" w14:textId="77777777" w:rsidR="00365AC5" w:rsidRPr="00584DE4" w:rsidRDefault="00365AC5" w:rsidP="00584DE4">
      <w:pPr>
        <w:jc w:val="both"/>
        <w:rPr>
          <w:color w:val="000000" w:themeColor="text1"/>
          <w:sz w:val="16"/>
          <w:szCs w:val="16"/>
        </w:rPr>
      </w:pPr>
      <w:r w:rsidRPr="00584DE4">
        <w:rPr>
          <w:color w:val="000000" w:themeColor="text1"/>
          <w:sz w:val="16"/>
          <w:szCs w:val="16"/>
          <w:lang w:bidi="ru-RU"/>
        </w:rPr>
        <w:t>Понятно, что с руководством завода и, прежде всего с директором завода С.Г.Харьковым начались трения. Нуж</w:t>
      </w:r>
      <w:r w:rsidRPr="00584DE4">
        <w:rPr>
          <w:color w:val="000000" w:themeColor="text1"/>
          <w:sz w:val="16"/>
          <w:szCs w:val="16"/>
          <w:lang w:bidi="ru-RU"/>
        </w:rPr>
        <w:softHyphen/>
        <w:t>но добавить, что А.Н.Туполев, который на тот момент яв</w:t>
      </w:r>
      <w:r w:rsidRPr="00584DE4">
        <w:rPr>
          <w:color w:val="000000" w:themeColor="text1"/>
          <w:sz w:val="16"/>
          <w:szCs w:val="16"/>
          <w:lang w:bidi="ru-RU"/>
        </w:rPr>
        <w:softHyphen/>
        <w:t>лялся главным инженером авиапрома, не разделял увле</w:t>
      </w:r>
      <w:r w:rsidRPr="00584DE4">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584DE4">
        <w:rPr>
          <w:color w:val="000000" w:themeColor="text1"/>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584DE4">
        <w:rPr>
          <w:color w:val="000000" w:themeColor="text1"/>
          <w:sz w:val="16"/>
          <w:szCs w:val="16"/>
          <w:lang w:bidi="ru-RU"/>
        </w:rPr>
        <w:softHyphen/>
        <w:t>тить в двухэтажные ангары для самолетов. «При моих до</w:t>
      </w:r>
      <w:r w:rsidRPr="00584DE4">
        <w:rPr>
          <w:color w:val="000000" w:themeColor="text1"/>
          <w:sz w:val="16"/>
          <w:szCs w:val="16"/>
          <w:lang w:bidi="ru-RU"/>
        </w:rPr>
        <w:softHyphen/>
        <w:t>кладах т. Кагановичу неизменно присутствовал Туполев, ко</w:t>
      </w:r>
      <w:r w:rsidRPr="00584DE4">
        <w:rPr>
          <w:color w:val="000000" w:themeColor="text1"/>
          <w:sz w:val="16"/>
          <w:szCs w:val="16"/>
          <w:lang w:bidi="ru-RU"/>
        </w:rPr>
        <w:softHyphen/>
        <w:t>торый постоянно подчеркивал, что весь коллектив завода это банда, которую нужно разогнать и заменить своими людьми» (29365).</w:t>
      </w:r>
    </w:p>
    <w:p w14:paraId="03BB18B3" w14:textId="77777777" w:rsidR="00365AC5" w:rsidRPr="00584DE4" w:rsidRDefault="00365AC5" w:rsidP="00584DE4">
      <w:pPr>
        <w:shd w:val="clear" w:color="auto" w:fill="FFFFFF"/>
        <w:jc w:val="both"/>
        <w:rPr>
          <w:color w:val="000000" w:themeColor="text1"/>
          <w:sz w:val="16"/>
          <w:szCs w:val="16"/>
        </w:rPr>
      </w:pPr>
    </w:p>
    <w:p w14:paraId="741E5B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второй половине 1938 г. завод № 82 передали в ведение НКВД. В составе предприятия организовали "шарагу" - конструкторское бюро из заключенных, занимавшееся разработкой новых дизелей. Впоследствии именно на этом предприятии создали двигатель М-30 (позднее переименованный в АЧ-30). Все работы по моторам семейства "МГ" в Тушино свернули, их производство прекратили. К этому времени в общей сложности изготовили 129 МГ-31 и МГ-31Ф. Однако от довольно удачного двигателя не торопились отказываться. По постановлению правительства от июля 1939 г. его выпуск должен был освоить завод № 16 в Воронеже. Туда перебрались Коссов и ряд его сотрудников. На новом месте Коссов выполнил проект нового девятицилиндрового двигателя М-32. Работа над ним шла с декабря 1940 г., хотя официальный статус мотор обрел только после выхода постановления Совнаркома от 19 июня 1941 г. Этот двигатель конструктор предлагал выпускать вместо МГ-31Ф. Мотор представлял собой дальнейшее развитие последнего. Мощность должна была дойти до 450 л.с. Параллельно предлагались сразу несколько модификаций: М-32 авиационный, М-32А дефорсированный до 300 л.с. и работавший на автомобильном бензине для аэросаней, М-32Т танковый с принудительным охлаждением и сдвоенный вариант последнего. В 1941 г. начали изготовлять основные детали и узлы первого опытного образца двигателя - авиационного. В октябре его планировали поставить на стенд. Этот процесс был прерван войной. В начале 1942 г. мотор официально исключили из плана опытных работ (11478).</w:t>
      </w:r>
    </w:p>
    <w:p w14:paraId="4BA7AB7D" w14:textId="77777777" w:rsidR="004B0DF9" w:rsidRPr="00584DE4" w:rsidRDefault="004B0DF9" w:rsidP="00584DE4">
      <w:pPr>
        <w:autoSpaceDE w:val="0"/>
        <w:autoSpaceDN w:val="0"/>
        <w:adjustRightInd w:val="0"/>
        <w:jc w:val="both"/>
        <w:rPr>
          <w:color w:val="000000" w:themeColor="text1"/>
          <w:sz w:val="16"/>
          <w:szCs w:val="16"/>
        </w:rPr>
      </w:pPr>
    </w:p>
    <w:p w14:paraId="0ED977E2" w14:textId="77777777" w:rsidR="008B106B" w:rsidRPr="006851B7" w:rsidRDefault="008B106B" w:rsidP="008B106B">
      <w:pPr>
        <w:jc w:val="both"/>
        <w:rPr>
          <w:color w:val="0070C0"/>
          <w:sz w:val="16"/>
          <w:szCs w:val="16"/>
        </w:rPr>
      </w:pPr>
      <w:r w:rsidRPr="006851B7">
        <w:rPr>
          <w:color w:val="0070C0"/>
          <w:sz w:val="16"/>
          <w:szCs w:val="16"/>
        </w:rPr>
        <w:t>Во второй половине 1938 г. завод № 82 передали в ведение НКВД. В составе предприятия организовали «шарагу» — конструкторское бюро из заключенных, занимавшееся разработкой новых дизелей. Впоследствии именно на этом предприятии создали двигатель М-30 (позднее переименованный в АЧ-30). Все работы по моторам семейства «МГ» в Тушино свернули, их производство прекратили. К этому времени в общей сложности изготовили 129 МГ-31 и МГ-31Ф.</w:t>
      </w:r>
    </w:p>
    <w:p w14:paraId="47D8C0E3" w14:textId="77777777" w:rsidR="008B106B" w:rsidRPr="006851B7" w:rsidRDefault="008B106B" w:rsidP="008B106B">
      <w:pPr>
        <w:jc w:val="both"/>
        <w:rPr>
          <w:color w:val="0070C0"/>
          <w:sz w:val="16"/>
          <w:szCs w:val="16"/>
        </w:rPr>
      </w:pPr>
      <w:r w:rsidRPr="006851B7">
        <w:rPr>
          <w:color w:val="0070C0"/>
          <w:sz w:val="16"/>
          <w:szCs w:val="16"/>
        </w:rPr>
        <w:t>Однако от довольно удачного двигателя не торопились отказываться. По постановлению прави</w:t>
      </w:r>
      <w:r w:rsidRPr="006851B7">
        <w:rPr>
          <w:color w:val="0070C0"/>
          <w:sz w:val="16"/>
          <w:szCs w:val="16"/>
        </w:rPr>
        <w:softHyphen/>
        <w:t>тельства от июля 1939 г. его выпуск должен был освоить завод № 16 в Воронеже. Туда перебра</w:t>
      </w:r>
      <w:r w:rsidRPr="006851B7">
        <w:rPr>
          <w:color w:val="0070C0"/>
          <w:sz w:val="16"/>
          <w:szCs w:val="16"/>
        </w:rPr>
        <w:softHyphen/>
        <w:t>лись Коссов и ряд его сотрудников (25387).</w:t>
      </w:r>
    </w:p>
    <w:p w14:paraId="616CAF9C" w14:textId="77777777" w:rsidR="008B106B" w:rsidRPr="006851B7" w:rsidRDefault="008B106B" w:rsidP="008B106B">
      <w:pPr>
        <w:jc w:val="both"/>
        <w:rPr>
          <w:color w:val="0070C0"/>
          <w:sz w:val="16"/>
          <w:szCs w:val="16"/>
        </w:rPr>
      </w:pPr>
    </w:p>
    <w:p w14:paraId="7A6AAA5B"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Во второй половине 1938 г. начались стендовые испытания двигателя РДА-1—150.</w:t>
      </w:r>
    </w:p>
    <w:p w14:paraId="69165DFE"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lastRenderedPageBreak/>
        <w:t>РДА-1—150 разрабатывался под руководством Л.С. Душкина и А.В. Палло на топливе, состоя щем из азотной кислоты и керосина, и был рассчитан на тягу в 150 кгс. На неохлаждаемой сферической головке располага лись центробежные форсунки — восемь основных топливных и две пусковых — т а к, что потоки компонентов топлива на правлялись в центр полусферы, к зоне соединения головки с цилиндрической частью камеры. В верхней части головки по оси камеры имелась горловина для зажигательного устройства.</w:t>
      </w:r>
    </w:p>
    <w:p w14:paraId="1A20B9B5"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Головка крепилась к цилиндрической части камеры с помо щью резьбы. В месте стыка находился сальниковый компен сатор линейного расширения.</w:t>
      </w:r>
    </w:p>
    <w:p w14:paraId="748125D3"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Цилиндрическая камера сгорания имела двухзаходные вин-j товые ребра охлаждения. Азотная кислота поступала в полость охлаждения в месте соединения камеры с соплом, а затем че рез прорези в головке поступала непосредственно к форсункам.</w:t>
      </w:r>
    </w:p>
    <w:p w14:paraId="1994FE06"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Съемное сопло охлаждалось керосином, который поступал за рубашку у среза сопла и выходил в зоне соединения его с камерой. На внешней поверхности сопла имелась винтовая двухзаходная нарезка, к вершинам которой плотно прилегали»</w:t>
      </w:r>
    </w:p>
    <w:p w14:paraId="03E1F517"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полувкладыши сопла. В нижней части сопла (у выходного се чения) находился сальниковый компенсатор линейного pad ширения. Основное отличие РДА-1—150 от ОРМ-65 было в измененной расположении топливных форсунок на головке двигателя. Есл!</w:t>
      </w:r>
    </w:p>
    <w:p w14:paraId="0E841CB8"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 ОРМ-65 компоненты топлива впрыскивались радиально или п некоторым углом в сторону от сопла, то в РДА-1—150 все толиво направлялось к центру камеры, в сторону сопла, а форсуки располагались на одной окружности под одинаковым углом камеры. Однако именно это отличие привело к существенно я снижению основных характеристик двигателя.</w:t>
      </w:r>
    </w:p>
    <w:p w14:paraId="7D4E7C82"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Испытание проходили два одинако вых образца, с которыми провели около 20 пусков. В январе 1939 г. на зачетном испытании один из образцов проработал без повреждений 200 с.</w:t>
      </w:r>
    </w:p>
    <w:p w14:paraId="470B73DF"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 марта по сентябрь 1939 г. проводились комплексные ис пытания на ракетном планере совместно с системой подачи топлива и с системой управления. За этот период времени дви гатель выдержал 108 огневых испытаний, показав следующие результаты: тяга — 140 кгс (175 кгс ОРМ-65), удельный им пульс при давлении в камере 18 атм достигал 1 825 м/с (вме сто 2060...2109 м/с ОРМ-65).</w:t>
      </w:r>
    </w:p>
    <w:p w14:paraId="1D691A8A"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 результате испытаний РДА-1—150 была достигнута на дежная работа двигателя, были отработаны запуск, управле ние режимом и выключение двигателя из кабины ракетного планера, получен опыт эксплуатации, позволявший экспери ментаторам после наземных испытаний двигателя начать лет ные испытания (19586).</w:t>
      </w:r>
    </w:p>
    <w:p w14:paraId="642BE284" w14:textId="77777777" w:rsidR="007F2D84" w:rsidRPr="00584DE4" w:rsidRDefault="007F2D84" w:rsidP="00584DE4">
      <w:pPr>
        <w:pStyle w:val="af"/>
        <w:shd w:val="clear" w:color="auto" w:fill="FFFFFF"/>
        <w:spacing w:before="0" w:after="0"/>
        <w:jc w:val="both"/>
        <w:rPr>
          <w:color w:val="000000" w:themeColor="text1"/>
          <w:sz w:val="16"/>
          <w:szCs w:val="16"/>
        </w:rPr>
      </w:pPr>
    </w:p>
    <w:p w14:paraId="0E3F3552" w14:textId="39CF86DD" w:rsidR="00C4579E" w:rsidRPr="00584DE4" w:rsidRDefault="00C4579E" w:rsidP="00584DE4">
      <w:pPr>
        <w:numPr>
          <w:ilvl w:val="12"/>
          <w:numId w:val="0"/>
        </w:numPr>
        <w:autoSpaceDE w:val="0"/>
        <w:autoSpaceDN w:val="0"/>
        <w:adjustRightInd w:val="0"/>
        <w:jc w:val="both"/>
        <w:rPr>
          <w:i/>
          <w:iCs/>
          <w:color w:val="000000" w:themeColor="text1"/>
          <w:sz w:val="16"/>
          <w:szCs w:val="16"/>
        </w:rPr>
      </w:pPr>
      <w:r w:rsidRPr="00584DE4">
        <w:rPr>
          <w:i/>
          <w:iCs/>
          <w:color w:val="000000" w:themeColor="text1"/>
          <w:sz w:val="16"/>
          <w:szCs w:val="16"/>
        </w:rPr>
        <w:t>За рубежом:</w:t>
      </w:r>
    </w:p>
    <w:p w14:paraId="106E865E" w14:textId="77777777" w:rsidR="00C4579E" w:rsidRPr="00584DE4" w:rsidRDefault="00C4579E" w:rsidP="00584DE4">
      <w:pPr>
        <w:numPr>
          <w:ilvl w:val="12"/>
          <w:numId w:val="0"/>
        </w:numPr>
        <w:autoSpaceDE w:val="0"/>
        <w:autoSpaceDN w:val="0"/>
        <w:adjustRightInd w:val="0"/>
        <w:jc w:val="both"/>
        <w:rPr>
          <w:i/>
          <w:iCs/>
          <w:color w:val="000000" w:themeColor="text1"/>
          <w:sz w:val="16"/>
          <w:szCs w:val="16"/>
        </w:rPr>
      </w:pPr>
    </w:p>
    <w:p w14:paraId="7B256D81" w14:textId="77777777" w:rsidR="00C4579E" w:rsidRPr="00584DE4" w:rsidRDefault="00C4579E" w:rsidP="00584DE4">
      <w:pPr>
        <w:jc w:val="both"/>
        <w:rPr>
          <w:color w:val="000000" w:themeColor="text1"/>
          <w:sz w:val="16"/>
          <w:szCs w:val="16"/>
        </w:rPr>
      </w:pPr>
      <w:r w:rsidRPr="00584DE4">
        <w:rPr>
          <w:color w:val="000000" w:themeColor="text1"/>
          <w:sz w:val="16"/>
          <w:szCs w:val="16"/>
        </w:rPr>
        <w:t>Во второй половине 1938 г. из-за того, что доводка моторов DB 601, которое помимо за</w:t>
      </w:r>
      <w:r w:rsidRPr="00584DE4">
        <w:rPr>
          <w:color w:val="000000" w:themeColor="text1"/>
          <w:sz w:val="16"/>
          <w:szCs w:val="16"/>
        </w:rPr>
        <w:softHyphen/>
        <w:t>водов «Даймлер-Бенц» в Генсхагене и Мариэнфельде было решено развернуть на заводе «Хеншель и сын» в Альтенбауне и на предпри</w:t>
      </w:r>
      <w:r w:rsidRPr="00584DE4">
        <w:rPr>
          <w:color w:val="000000" w:themeColor="text1"/>
          <w:sz w:val="16"/>
          <w:szCs w:val="16"/>
        </w:rPr>
        <w:softHyphen/>
        <w:t>ятии «Бюссинг», затягивалась, на авиационных заводах скопилось до</w:t>
      </w:r>
      <w:r w:rsidRPr="00584DE4">
        <w:rPr>
          <w:color w:val="000000" w:themeColor="text1"/>
          <w:sz w:val="16"/>
          <w:szCs w:val="16"/>
        </w:rPr>
        <w:softHyphen/>
        <w:t>вольно много готовых планеров Bf 109E-I (повторялась история с «Дорой»). Впрочем, на этот раз немецким моторостроителям уда</w:t>
      </w:r>
      <w:r w:rsidRPr="00584DE4">
        <w:rPr>
          <w:color w:val="000000" w:themeColor="text1"/>
          <w:sz w:val="16"/>
          <w:szCs w:val="16"/>
        </w:rPr>
        <w:softHyphen/>
        <w:t>лось с минимальными потерями выйти из по</w:t>
      </w:r>
      <w:r w:rsidRPr="00584DE4">
        <w:rPr>
          <w:color w:val="000000" w:themeColor="text1"/>
          <w:sz w:val="16"/>
          <w:szCs w:val="16"/>
        </w:rPr>
        <w:softHyphen/>
        <w:t>ложения и наладить выпуск DB 601. Первый серийный истребитель Bf I09E-I был сдан в январе 1939 г. Производство модификации Е развернули в Регенсбурге, а завод в Аугсбурге переключился на выпуск двухмоторных тяже</w:t>
      </w:r>
      <w:r w:rsidRPr="00584DE4">
        <w:rPr>
          <w:color w:val="000000" w:themeColor="text1"/>
          <w:sz w:val="16"/>
          <w:szCs w:val="16"/>
        </w:rPr>
        <w:softHyphen/>
        <w:t>лых истребителей Bf 110 (24195).</w:t>
      </w:r>
    </w:p>
    <w:p w14:paraId="65E6F841" w14:textId="77777777" w:rsidR="00C4579E" w:rsidRPr="00584DE4" w:rsidRDefault="00C4579E" w:rsidP="00584DE4">
      <w:pPr>
        <w:jc w:val="both"/>
        <w:rPr>
          <w:color w:val="000000" w:themeColor="text1"/>
          <w:sz w:val="16"/>
          <w:szCs w:val="16"/>
        </w:rPr>
      </w:pPr>
    </w:p>
    <w:p w14:paraId="5C9BA7AE" w14:textId="29ED51F9" w:rsidR="0073640E" w:rsidRPr="00584DE4" w:rsidRDefault="0073640E"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A7C9739" w14:textId="77777777" w:rsidR="0073640E" w:rsidRPr="00584DE4" w:rsidRDefault="0073640E" w:rsidP="00584DE4">
      <w:pPr>
        <w:numPr>
          <w:ilvl w:val="12"/>
          <w:numId w:val="0"/>
        </w:numPr>
        <w:autoSpaceDE w:val="0"/>
        <w:autoSpaceDN w:val="0"/>
        <w:adjustRightInd w:val="0"/>
        <w:jc w:val="both"/>
        <w:rPr>
          <w:iCs/>
          <w:color w:val="000000" w:themeColor="text1"/>
          <w:sz w:val="16"/>
          <w:szCs w:val="16"/>
        </w:rPr>
      </w:pPr>
    </w:p>
    <w:p w14:paraId="355A622B" w14:textId="77777777" w:rsidR="0073640E" w:rsidRPr="00584DE4" w:rsidRDefault="0073640E" w:rsidP="00584DE4">
      <w:pPr>
        <w:jc w:val="both"/>
        <w:rPr>
          <w:color w:val="000000" w:themeColor="text1"/>
          <w:sz w:val="16"/>
          <w:szCs w:val="16"/>
        </w:rPr>
      </w:pPr>
      <w:r w:rsidRPr="00584DE4">
        <w:rPr>
          <w:color w:val="000000" w:themeColor="text1"/>
          <w:sz w:val="16"/>
          <w:szCs w:val="16"/>
        </w:rPr>
        <w:t>В IV квартале 1938 г. Владимир Петрович Горбунов, в то время начальник 4-го (Технического) отдела ПГУ НКОП, в ведении которого находилось строительство и оснащение авиазаводов, поручил своему подчиненному инспектору этого отдела Семену Алексеевичу Лавочкину проработать техническое предложение на разработку нового истребителя для замены парка бипланов И-15бис, И-153 и монопланов И-16. Хотя для его отдела эта работа была непрофильной и не могла быть включена в план, он считал ее целесообразной по следующим причинам:</w:t>
      </w:r>
    </w:p>
    <w:p w14:paraId="6774EA08" w14:textId="77777777" w:rsidR="0073640E" w:rsidRPr="00584DE4" w:rsidRDefault="0073640E" w:rsidP="00584DE4">
      <w:pPr>
        <w:jc w:val="both"/>
        <w:rPr>
          <w:color w:val="000000" w:themeColor="text1"/>
          <w:sz w:val="16"/>
          <w:szCs w:val="16"/>
        </w:rPr>
      </w:pPr>
      <w:r w:rsidRPr="00584DE4">
        <w:rPr>
          <w:color w:val="000000" w:themeColor="text1"/>
          <w:sz w:val="16"/>
          <w:szCs w:val="16"/>
        </w:rPr>
        <w:t>- в воздушных боях в ходе гражданской войны в Испании поставленные из СССР истребители И-15 и И-16 уступали полученным авиацией мятежников новым истребителям-монопланам (прежде всего, немецким Messerschmitt Bf 109B), и Заказчик именно это считает одной из главных причин назревавшего поражения в войне в целом;</w:t>
      </w:r>
    </w:p>
    <w:p w14:paraId="0B4320A8" w14:textId="77777777" w:rsidR="0073640E" w:rsidRPr="00584DE4" w:rsidRDefault="0073640E" w:rsidP="00584DE4">
      <w:pPr>
        <w:jc w:val="both"/>
        <w:rPr>
          <w:color w:val="000000" w:themeColor="text1"/>
          <w:sz w:val="16"/>
          <w:szCs w:val="16"/>
        </w:rPr>
      </w:pPr>
      <w:r w:rsidRPr="00584DE4">
        <w:rPr>
          <w:color w:val="000000" w:themeColor="text1"/>
          <w:sz w:val="16"/>
          <w:szCs w:val="16"/>
        </w:rPr>
        <w:t>- командование ВВС и руководство ПГУ и НКОП в целом недовольно работой ОКБ-156 Н.Н. Поликарпова – разработчика этих самолетов, которое не справляется с разработкой современных самолетов, в частности, работу по проекту И-17, на который затрачены очень большие средства, пришлось закрыть;</w:t>
      </w:r>
    </w:p>
    <w:p w14:paraId="29488827" w14:textId="77777777" w:rsidR="0073640E" w:rsidRPr="00584DE4" w:rsidRDefault="0073640E" w:rsidP="00584DE4">
      <w:pPr>
        <w:jc w:val="both"/>
        <w:rPr>
          <w:color w:val="000000" w:themeColor="text1"/>
          <w:sz w:val="16"/>
          <w:szCs w:val="16"/>
        </w:rPr>
      </w:pPr>
      <w:r w:rsidRPr="00584DE4">
        <w:rPr>
          <w:color w:val="000000" w:themeColor="text1"/>
          <w:sz w:val="16"/>
          <w:szCs w:val="16"/>
        </w:rPr>
        <w:t>- причинами неудовлетворительной работы ОКБ Н.Н. Поликарпова, самого большого как по общей численности работников, так и по числу руководителей и собственно конструкторов является перегруженность заданиями (24 на 08.05.39 г., включая выполняемые на серийных заводах по самолетам этого ОКБ, тогда как другие ОКБ ПГУ НКОП, за исключением ОКБ Привалова, имели от 1 до 4 заданий) при отсутствии четкой организации их выполнения из-за громоздкости штатов этого коллектива;</w:t>
      </w:r>
    </w:p>
    <w:p w14:paraId="5E9BFFB5" w14:textId="77777777" w:rsidR="0073640E" w:rsidRPr="00584DE4" w:rsidRDefault="0073640E" w:rsidP="00584DE4">
      <w:pPr>
        <w:jc w:val="both"/>
        <w:rPr>
          <w:color w:val="000000" w:themeColor="text1"/>
          <w:sz w:val="16"/>
          <w:szCs w:val="16"/>
        </w:rPr>
      </w:pPr>
      <w:r w:rsidRPr="00584DE4">
        <w:rPr>
          <w:color w:val="000000" w:themeColor="text1"/>
          <w:sz w:val="16"/>
          <w:szCs w:val="16"/>
        </w:rPr>
        <w:t>- намечается большая реорганизация авиапромышленности, которая будет выделяться в отдельный наркомат, ее структура будет меняться и некоторые ее конструкторские организации, которые долго не дают практического выхода в виде серийных самолетов новых типов, будут упраздняться или разукрупняться, и последнее, скорее всего, коснется в первую очередь ОКБ-156 Поликарпова;</w:t>
      </w:r>
    </w:p>
    <w:p w14:paraId="21AD9DCB" w14:textId="77777777" w:rsidR="0073640E" w:rsidRPr="00584DE4" w:rsidRDefault="0073640E" w:rsidP="00584DE4">
      <w:pPr>
        <w:jc w:val="both"/>
        <w:rPr>
          <w:color w:val="000000" w:themeColor="text1"/>
          <w:sz w:val="16"/>
          <w:szCs w:val="16"/>
        </w:rPr>
      </w:pPr>
      <w:r w:rsidRPr="00584DE4">
        <w:rPr>
          <w:color w:val="000000" w:themeColor="text1"/>
          <w:sz w:val="16"/>
          <w:szCs w:val="16"/>
        </w:rPr>
        <w:t>- будут создаваться новые самолетостроительные ОКБ для продвижения из тех молодых перспективных специалистов – считается, что они не обременены излишним консерватизмом и могут продвигать новые идеи, для осуществления которых эти новые коллективы будут усилены кадрами из упраздняемых или разукрупняемых ОКБ.</w:t>
      </w:r>
    </w:p>
    <w:p w14:paraId="1C8B42D3" w14:textId="77777777" w:rsidR="0073640E" w:rsidRPr="00584DE4" w:rsidRDefault="0073640E" w:rsidP="00584DE4">
      <w:pPr>
        <w:jc w:val="both"/>
        <w:rPr>
          <w:color w:val="000000" w:themeColor="text1"/>
          <w:sz w:val="16"/>
          <w:szCs w:val="16"/>
        </w:rPr>
      </w:pPr>
      <w:r w:rsidRPr="00584DE4">
        <w:rPr>
          <w:color w:val="000000" w:themeColor="text1"/>
          <w:sz w:val="16"/>
          <w:szCs w:val="16"/>
        </w:rPr>
        <w:t>Но при этом на должности Главных конструкторов новых ОКБ были необходимы специалисты, уже имеющие не только образование, но и определенный опыт работы, в т.ч. на руководящих должностях. Этим требованиям С.А. Лавочкин соответствовал. В 1927 г. он закончил теоретический курс МВТУ, поступил преддипломную практику на Государственный авиазавод №22 в Москве, где подробно ознакомился с серийным выпуском бомбардировщиков Туполев ТБ-1. В конце 1929 г. Лавочкин защитил дипломный проект и далее он работает в группе Ришара ЦКБ-39 (проектирование поплавкового торпедоносца ТОМ-1 – первая конструкторская работа Лавочкина), далее в группе Лявиля – БНК ЦКБ-39 (проектирование двухместного истребителя ДИ-4). В феврале 1933 г. БНК объединено с бригадой №6 ЦКБ-39 (БОК) под руководством В.А. Чижевского и Лавочкин переведен на разработку экспериментального высотного самолета БОК-1 и одновременно сотрудничает на основании хоздоговоров в свободное от основной работы время с группой С.Г. Козлова в Военно-Воздушной Академии, которая разрабатывала свой проект тяжелого самолета, и по скоростному пассажирскому самолету ЗИГ-1 на заводе №89, разработку которого возглавлял А. Лявиль, а затем А.В. Кулев.</w:t>
      </w:r>
    </w:p>
    <w:p w14:paraId="258F5678" w14:textId="77777777" w:rsidR="0073640E" w:rsidRPr="00584DE4" w:rsidRDefault="0073640E" w:rsidP="00584DE4">
      <w:pPr>
        <w:jc w:val="both"/>
        <w:rPr>
          <w:color w:val="000000" w:themeColor="text1"/>
          <w:sz w:val="16"/>
          <w:szCs w:val="16"/>
        </w:rPr>
      </w:pPr>
      <w:r w:rsidRPr="00584DE4">
        <w:rPr>
          <w:color w:val="000000" w:themeColor="text1"/>
          <w:sz w:val="16"/>
          <w:szCs w:val="16"/>
        </w:rPr>
        <w:t>В 1934 г. БОК переводят на завод №35 в Смоленск, и Лавочкин переведен в ОПО-3 ЦКБ-39, где под руководством Д.П. Григоровича участвует в разработке истребителей ИП-1 и ИП-4 (ДГ-52) с динамо-реактивными пушками (ДРП, авиационные их варианты именовались также АПК) системы Л.В. Курчевского. В этой работе он взаимодействует с выделенным для производства ДРПК заводом Главного артиллерийского управления НКОП №38 в пос. Подлипки Московской обл. как производственная база ОКБ-8 ГАУ.</w:t>
      </w:r>
    </w:p>
    <w:p w14:paraId="06F50DD1" w14:textId="77777777" w:rsidR="0073640E" w:rsidRPr="00584DE4" w:rsidRDefault="0073640E" w:rsidP="00584DE4">
      <w:pPr>
        <w:jc w:val="both"/>
        <w:rPr>
          <w:color w:val="000000" w:themeColor="text1"/>
          <w:sz w:val="16"/>
          <w:szCs w:val="16"/>
        </w:rPr>
      </w:pPr>
      <w:r w:rsidRPr="00584DE4">
        <w:rPr>
          <w:color w:val="000000" w:themeColor="text1"/>
          <w:sz w:val="16"/>
          <w:szCs w:val="16"/>
        </w:rPr>
        <w:t>Курчевский считал, что причиной неудач с установкой его пушек на самолеты является неудачная конструкция самолетов с ними, и добился организации на этом заводе самолетостроительного ОКБ, куда пригласил Б.И. Черановского, В.Б. Шаврова, С.Н. Люшина и С.А. Шаврова. Первоначально планировалось, что каждый из них будет вести свое направление, но, в конце концов, пришлось сосредоточиться на одном главном проекте, и в 1935 г. Главным конструктором завода назначен С.А. Лавочкин и это была его первая руководящая должность такого уровня. Однако предложенный им совместно с Люшиным проект истребителя с АПК содержал слишком оригинальные решения, и 12 января 1936 г. был забракован.</w:t>
      </w:r>
    </w:p>
    <w:p w14:paraId="021FC4B3" w14:textId="77777777" w:rsidR="0073640E" w:rsidRPr="00584DE4" w:rsidRDefault="0073640E" w:rsidP="00584DE4">
      <w:pPr>
        <w:jc w:val="both"/>
        <w:rPr>
          <w:color w:val="000000" w:themeColor="text1"/>
          <w:sz w:val="16"/>
          <w:szCs w:val="16"/>
        </w:rPr>
      </w:pPr>
      <w:r w:rsidRPr="00584DE4">
        <w:rPr>
          <w:color w:val="000000" w:themeColor="text1"/>
          <w:sz w:val="16"/>
          <w:szCs w:val="16"/>
        </w:rPr>
        <w:t>В 1937 г. после проверки деятельности предприятий ГАУ, которая выявила в ней большие недочеты, Курчевский отстранен от всех должностей и обвинен в растрате больших государственных средств на заведомо бесперспективные работы и в создании совместно с оказывавшим ему покровительство маршалом Тухачевским организационных препятствий другим конструкторам. Курчевский 25 ноября 1937 г. приговорен к высшей мере наказания и расстрелян, все работы по самолетам с АПК были прекращены, ведшее их ОКБ-38 расформировано, а его работники распределены по другим организациям.</w:t>
      </w:r>
    </w:p>
    <w:p w14:paraId="17C9BC3B" w14:textId="77777777" w:rsidR="0073640E" w:rsidRPr="00584DE4" w:rsidRDefault="0073640E" w:rsidP="00584DE4">
      <w:pPr>
        <w:jc w:val="both"/>
        <w:rPr>
          <w:color w:val="000000" w:themeColor="text1"/>
          <w:sz w:val="16"/>
          <w:szCs w:val="16"/>
        </w:rPr>
      </w:pPr>
      <w:r w:rsidRPr="00584DE4">
        <w:rPr>
          <w:color w:val="000000" w:themeColor="text1"/>
          <w:sz w:val="16"/>
          <w:szCs w:val="16"/>
        </w:rPr>
        <w:t>С.А. Лавочкин был направлен на работу в аппарат ПГУ НКАП, где не только приобрел опыт административной деятельности, но и смог подробно познакомиться с действительными возможностями советской промышленности. В то время с изменением технологий производства самолетов наметился разрыв между наращиванием темпов производства их самих, и поставок дюраля как основного материла для них. Это было связано не только с резким ростом металлоемкости новых авиационных конструкций (и прежде всего, именно по дюралю) и отставанием с вводом новых мощностей, что тоже имело место быть, так и другими обстоятельствами. Как раз в это время производился переход на новый сортамент листовых полуфабрикатов и профилей под растущие нагрузки на ЛА в полете и плазово-шаблонный метод сборки и увязки оснастки (ПШМ), требующий и новых технологических свойств материалов.</w:t>
      </w:r>
    </w:p>
    <w:p w14:paraId="3146D590" w14:textId="77777777" w:rsidR="0073640E" w:rsidRPr="00584DE4" w:rsidRDefault="0073640E" w:rsidP="00584DE4">
      <w:pPr>
        <w:jc w:val="both"/>
        <w:rPr>
          <w:color w:val="000000" w:themeColor="text1"/>
          <w:sz w:val="16"/>
          <w:szCs w:val="16"/>
        </w:rPr>
      </w:pPr>
      <w:r w:rsidRPr="00584DE4">
        <w:rPr>
          <w:color w:val="000000" w:themeColor="text1"/>
          <w:sz w:val="16"/>
          <w:szCs w:val="16"/>
        </w:rPr>
        <w:t>Само внедрение закупленной в США у фирмы «Дуглас» технологии ПШМ (а ведущими предприятиями в этом был авиазавод №84 и работавшее при нем по запуску в серийное производство самолета Douglas DC-3 конструкторское бюро В.М. Мясищева) столкнулось с серьезными трудностями. Впрочем, имели они отнюдь не объективные причины, и в ПГУ НКОП считали необходимым и возможным перевести на ПШМ все серийные самолетостроительные заводы НКОП, причем приспособив его к использованию не только металлических полуфабрикатов, но и древесины. В этом направлении уже велась большая работа, и Лавочкин был в курсе этого.</w:t>
      </w:r>
    </w:p>
    <w:p w14:paraId="057BD3A7" w14:textId="77777777" w:rsidR="0073640E" w:rsidRPr="00584DE4" w:rsidRDefault="0073640E" w:rsidP="00584DE4">
      <w:pPr>
        <w:jc w:val="both"/>
        <w:rPr>
          <w:color w:val="000000" w:themeColor="text1"/>
          <w:sz w:val="16"/>
          <w:szCs w:val="16"/>
        </w:rPr>
      </w:pPr>
      <w:r w:rsidRPr="00584DE4">
        <w:rPr>
          <w:color w:val="000000" w:themeColor="text1"/>
          <w:sz w:val="16"/>
          <w:szCs w:val="16"/>
        </w:rPr>
        <w:t>В это же время Лавочкин по хоздоговору работал с конструкторской организацией БРИЗ при Главсевморпути, где изобретатель О.Ф. Каплюр проектировал катер из древесины, пропитанной синтетической смолой и армированной стальной сеткой – каплюрита.</w:t>
      </w:r>
    </w:p>
    <w:p w14:paraId="7A735514" w14:textId="77777777" w:rsidR="0073640E" w:rsidRPr="00584DE4" w:rsidRDefault="0073640E" w:rsidP="00584DE4">
      <w:pPr>
        <w:jc w:val="both"/>
        <w:rPr>
          <w:color w:val="000000" w:themeColor="text1"/>
          <w:sz w:val="16"/>
          <w:szCs w:val="16"/>
        </w:rPr>
      </w:pPr>
      <w:r w:rsidRPr="00584DE4">
        <w:rPr>
          <w:color w:val="000000" w:themeColor="text1"/>
          <w:sz w:val="16"/>
          <w:szCs w:val="16"/>
        </w:rPr>
        <w:lastRenderedPageBreak/>
        <w:t>В то время в СССР различными ведомствами велись большие работы по увеличению механической прочности и устойчивости ее к воздействию воды (климата в целом) и микрофлоры древесины путем пропитки смолами под температурой +145…150 °С и создаваемым прессом давлением 10…11 кгс/кв.см. Получаемая таким образом бакелитовая и балинитовая фанера и дельта-древесина в виде пропитанного фенол-формальдегидной смолой тонкого листа или массива – доски, бруса пластифицировалась, превращаясь, по сути, в композиционный материал, состоящий из натуральной матрицы в виде волокнистой структуры древесины, и синтетического наполнителя – смоляного клея ВИАМ Б-3 (КБ-3).</w:t>
      </w:r>
    </w:p>
    <w:p w14:paraId="3593CEF0" w14:textId="77777777" w:rsidR="0073640E" w:rsidRPr="00584DE4" w:rsidRDefault="0073640E" w:rsidP="00584DE4">
      <w:pPr>
        <w:jc w:val="both"/>
        <w:rPr>
          <w:color w:val="000000" w:themeColor="text1"/>
          <w:sz w:val="16"/>
          <w:szCs w:val="16"/>
        </w:rPr>
      </w:pPr>
      <w:r w:rsidRPr="00584DE4">
        <w:rPr>
          <w:color w:val="000000" w:themeColor="text1"/>
          <w:sz w:val="16"/>
          <w:szCs w:val="16"/>
        </w:rPr>
        <w:t>К началу 1939 г. в СССР был начат промышленный выпуск материала ДПС-10 (дельта-древесина плиточная) в виде пропитанных клеем КБ-3 под указанными температурой и давлением березовых досок толщиной 15 или 17 мм, шириной 200 мм и длиной до 5 м с дальнейшим расширением номенклатуры полуфабрикатов.</w:t>
      </w:r>
    </w:p>
    <w:p w14:paraId="02768B9B" w14:textId="77777777" w:rsidR="0073640E" w:rsidRPr="00584DE4" w:rsidRDefault="0073640E" w:rsidP="00584DE4">
      <w:pPr>
        <w:jc w:val="both"/>
        <w:rPr>
          <w:color w:val="000000" w:themeColor="text1"/>
          <w:sz w:val="16"/>
          <w:szCs w:val="16"/>
        </w:rPr>
      </w:pPr>
      <w:r w:rsidRPr="00584DE4">
        <w:rPr>
          <w:color w:val="000000" w:themeColor="text1"/>
          <w:sz w:val="16"/>
          <w:szCs w:val="16"/>
        </w:rPr>
        <w:t>Кроме того, велись опыты по изготовлению плосколистовой фанеры на бакелитовом клее и выклейки на нем же пространственных силовых конструкций (обшивок).</w:t>
      </w:r>
    </w:p>
    <w:p w14:paraId="18D6788D" w14:textId="77777777" w:rsidR="0073640E" w:rsidRPr="00584DE4" w:rsidRDefault="0073640E" w:rsidP="00584DE4">
      <w:pPr>
        <w:jc w:val="both"/>
        <w:rPr>
          <w:color w:val="000000" w:themeColor="text1"/>
          <w:sz w:val="16"/>
          <w:szCs w:val="16"/>
        </w:rPr>
      </w:pPr>
      <w:r w:rsidRPr="00584DE4">
        <w:rPr>
          <w:color w:val="000000" w:themeColor="text1"/>
          <w:sz w:val="16"/>
          <w:szCs w:val="16"/>
        </w:rPr>
        <w:t>Лабораторные исследования показали, что бакелитовая фанера с числом слоев из березового шпона от 3 до 5 и с толщиной от 3 до 5 мм при большей на 14…10% плотности дает выигрыш в прочности на разрыв (временному сопротивлению) вдоль волокон внешних слоев на 7%, под 45 град. – на 67…100%, поперек – на 3…50%. Ее преимущество в прочности на срез в тех же условиях 67%, 17% и 54% соответственно, на скол по склейке вдоль волокон – на 20%, под 45 град. – на 100%. Такая фанера имеет больший модуль упругости в тех же условиях на 9% (кроме фанеры 3…4 мм из 5 слоев, который преимущества не имеет), 41% и 22…11%, выигрыш в модуле сдвига у нее до 8%.</w:t>
      </w:r>
    </w:p>
    <w:p w14:paraId="76DB7863" w14:textId="77777777" w:rsidR="0073640E" w:rsidRPr="00584DE4" w:rsidRDefault="0073640E" w:rsidP="00584DE4">
      <w:pPr>
        <w:jc w:val="both"/>
        <w:rPr>
          <w:color w:val="000000" w:themeColor="text1"/>
          <w:sz w:val="16"/>
          <w:szCs w:val="16"/>
        </w:rPr>
      </w:pPr>
      <w:r w:rsidRPr="00584DE4">
        <w:rPr>
          <w:color w:val="000000" w:themeColor="text1"/>
          <w:sz w:val="16"/>
          <w:szCs w:val="16"/>
        </w:rPr>
        <w:t>Дельта-древесина при большей на 62,5% в сравнении с березовой фанерой плотности в виде листа имеет прочность на разрыв в плите в 3,4 раза больше, в листе – в 2,1…2,4 раза, модуль упругости плиты из дельта-древесины больше, чем у фанеры в 2,2…2,6 раза, удельная прочность ее выше, чем у фанеры в 2,1 раза, а удельная жесткость – в 1,4 раза.</w:t>
      </w:r>
    </w:p>
    <w:p w14:paraId="5CA66387" w14:textId="77777777" w:rsidR="0073640E" w:rsidRPr="00584DE4" w:rsidRDefault="0073640E" w:rsidP="00584DE4">
      <w:pPr>
        <w:jc w:val="both"/>
        <w:rPr>
          <w:color w:val="000000" w:themeColor="text1"/>
          <w:sz w:val="16"/>
          <w:szCs w:val="16"/>
        </w:rPr>
      </w:pPr>
      <w:r w:rsidRPr="00584DE4">
        <w:rPr>
          <w:color w:val="000000" w:themeColor="text1"/>
          <w:sz w:val="16"/>
          <w:szCs w:val="16"/>
        </w:rPr>
        <w:t>В сравнении с листовым дюралем Д16 плита из дельта-древесины имеет плотность меньше в 2,2 раза, прочность меньше в 1,51 раза, но с учетом модуль упругости – меньше в 2,1…2,6 раза. С учетом меньшей плотности дельта-древесина имеет перед Д-16 преимущество в удельной плотности в 1,4 раза, при этом она уступает по удельной жесткости незначительно – в 1,1 раза.</w:t>
      </w:r>
    </w:p>
    <w:p w14:paraId="76450BBB" w14:textId="77777777" w:rsidR="0073640E" w:rsidRPr="00584DE4" w:rsidRDefault="0073640E" w:rsidP="00584DE4">
      <w:pPr>
        <w:jc w:val="both"/>
        <w:rPr>
          <w:color w:val="000000" w:themeColor="text1"/>
          <w:sz w:val="16"/>
          <w:szCs w:val="16"/>
        </w:rPr>
      </w:pPr>
      <w:r w:rsidRPr="00584DE4">
        <w:rPr>
          <w:color w:val="000000" w:themeColor="text1"/>
          <w:sz w:val="16"/>
          <w:szCs w:val="16"/>
        </w:rPr>
        <w:t>Бакелитовая фанера и дельта-древесина в сравнении с массивом и особенно фанерой из березы и сосны значительно более устойчива к размоканию и к гниению, она выдерживает неблагоприятные атмосферные воздействия даже лучше, чем неанодированный дюраль, который при хранении самолета на воздухе в закрытых местах конструкции подвержен быстрой коррозии, а в анодированном и покрашенном виде по устойчивости к таким воздействиям сравним с дельта-древесиной.</w:t>
      </w:r>
    </w:p>
    <w:p w14:paraId="51DFEF08" w14:textId="77777777" w:rsidR="0073640E" w:rsidRPr="00584DE4" w:rsidRDefault="0073640E" w:rsidP="00584DE4">
      <w:pPr>
        <w:jc w:val="both"/>
        <w:rPr>
          <w:color w:val="000000" w:themeColor="text1"/>
          <w:sz w:val="16"/>
          <w:szCs w:val="16"/>
        </w:rPr>
      </w:pPr>
      <w:r w:rsidRPr="00584DE4">
        <w:rPr>
          <w:color w:val="000000" w:themeColor="text1"/>
          <w:sz w:val="16"/>
          <w:szCs w:val="16"/>
        </w:rPr>
        <w:t>Бакелитовая фанера и дельта-древесина намного устойчивее в сравнении с массивом и особенно фанерой из березы и сосны к возгоранию при пожаре топливной системы или при попадании зажигательной пули калибра 7,62…12,7 мм с высокотемпературным термитным составом. Если возгорание и происходит, огонь распространяется медленнее и легче тушится, а иногда и вовсе пожар имеет лишь вид тления. Горение конструкций из дюраля при попадании такой зажигательной пули или осколочно-зажигательного снаряда калибра 20…37 мм также развивается быстрее на конструкциях из обычной древесины и дюраля, который может давать «быструю вспышку».</w:t>
      </w:r>
    </w:p>
    <w:p w14:paraId="16E1E78A" w14:textId="77777777" w:rsidR="0073640E" w:rsidRPr="00584DE4" w:rsidRDefault="0073640E" w:rsidP="00584DE4">
      <w:pPr>
        <w:jc w:val="both"/>
        <w:rPr>
          <w:color w:val="000000" w:themeColor="text1"/>
          <w:sz w:val="16"/>
          <w:szCs w:val="16"/>
        </w:rPr>
      </w:pPr>
      <w:r w:rsidRPr="00584DE4">
        <w:rPr>
          <w:color w:val="000000" w:themeColor="text1"/>
          <w:sz w:val="16"/>
          <w:szCs w:val="16"/>
        </w:rPr>
        <w:t>Недостатками бакелитовой фанеры и дельта-древесины являются:</w:t>
      </w:r>
    </w:p>
    <w:p w14:paraId="737C669B" w14:textId="77777777" w:rsidR="0073640E" w:rsidRPr="00584DE4" w:rsidRDefault="0073640E" w:rsidP="00584DE4">
      <w:pPr>
        <w:jc w:val="both"/>
        <w:rPr>
          <w:color w:val="000000" w:themeColor="text1"/>
          <w:sz w:val="16"/>
          <w:szCs w:val="16"/>
        </w:rPr>
      </w:pPr>
      <w:r w:rsidRPr="00584DE4">
        <w:rPr>
          <w:color w:val="000000" w:themeColor="text1"/>
          <w:sz w:val="16"/>
          <w:szCs w:val="16"/>
        </w:rPr>
        <w:t>- высокая стоимость производства как смол для пропитки, так и самого процесса, необходимость для этого специального оборудования и выдерживания нужных условий в производственном помещении по температуре и влажности;</w:t>
      </w:r>
    </w:p>
    <w:p w14:paraId="06794179" w14:textId="77777777" w:rsidR="0073640E" w:rsidRPr="00584DE4" w:rsidRDefault="0073640E" w:rsidP="00584DE4">
      <w:pPr>
        <w:jc w:val="both"/>
        <w:rPr>
          <w:color w:val="000000" w:themeColor="text1"/>
          <w:sz w:val="16"/>
          <w:szCs w:val="16"/>
        </w:rPr>
      </w:pPr>
      <w:r w:rsidRPr="00584DE4">
        <w:rPr>
          <w:color w:val="000000" w:themeColor="text1"/>
          <w:sz w:val="16"/>
          <w:szCs w:val="16"/>
        </w:rPr>
        <w:t>- нестабильность качества, требующая постоянных испытаний образцов (в конце концов установлено отдавать на испытания до нагружения расчетным усилием по 10 образцов на каждый вид испытаний от каждой партии с длительным хранением документов по всем результатам);</w:t>
      </w:r>
    </w:p>
    <w:p w14:paraId="74D1677E" w14:textId="77777777" w:rsidR="0073640E" w:rsidRPr="00584DE4" w:rsidRDefault="0073640E" w:rsidP="00584DE4">
      <w:pPr>
        <w:jc w:val="both"/>
        <w:rPr>
          <w:color w:val="000000" w:themeColor="text1"/>
          <w:sz w:val="16"/>
          <w:szCs w:val="16"/>
        </w:rPr>
      </w:pPr>
      <w:r w:rsidRPr="00584DE4">
        <w:rPr>
          <w:color w:val="000000" w:themeColor="text1"/>
          <w:sz w:val="16"/>
          <w:szCs w:val="16"/>
        </w:rPr>
        <w:t>- из-за большей твердости в сравнении с деревом трудоемкость мехобработки и расход инструмента значительно больше, чем при обработке обычной древесины твердых пород;</w:t>
      </w:r>
    </w:p>
    <w:p w14:paraId="207C30E1" w14:textId="77777777" w:rsidR="0073640E" w:rsidRPr="00584DE4" w:rsidRDefault="0073640E" w:rsidP="00584DE4">
      <w:pPr>
        <w:jc w:val="both"/>
        <w:rPr>
          <w:color w:val="000000" w:themeColor="text1"/>
          <w:sz w:val="16"/>
          <w:szCs w:val="16"/>
        </w:rPr>
      </w:pPr>
      <w:r w:rsidRPr="00584DE4">
        <w:rPr>
          <w:color w:val="000000" w:themeColor="text1"/>
          <w:sz w:val="16"/>
          <w:szCs w:val="16"/>
        </w:rPr>
        <w:t>- вредность производства, испарения компонентов смол и пыль, возникающая при механической обработке такой древесины вызывают поражение кожи, слизистых оболочек и легких – необходимы интенсивное проветривание производственных помещений и соблюдение техники безопасности, включая широкое применение средств индивидуальной защиты и личной гигиены.</w:t>
      </w:r>
    </w:p>
    <w:p w14:paraId="576BF4FD" w14:textId="77777777" w:rsidR="0073640E" w:rsidRPr="00584DE4" w:rsidRDefault="0073640E" w:rsidP="00584DE4">
      <w:pPr>
        <w:jc w:val="both"/>
        <w:rPr>
          <w:color w:val="000000" w:themeColor="text1"/>
          <w:sz w:val="16"/>
          <w:szCs w:val="16"/>
        </w:rPr>
      </w:pPr>
      <w:r w:rsidRPr="00584DE4">
        <w:rPr>
          <w:color w:val="000000" w:themeColor="text1"/>
          <w:sz w:val="16"/>
          <w:szCs w:val="16"/>
        </w:rPr>
        <w:t>Наконец, в 1938-1939 гг. в СССР велись опыты по созданию двух- и трехслойных композитных материалов из листового дюраля и дельта-древесины. По некоторым данным именно такой материал именовался «дюральмонд», по др. данным оно относилось ко всем видам упрочненной синтетическими смолами древесины.</w:t>
      </w:r>
    </w:p>
    <w:p w14:paraId="63A2722A" w14:textId="77777777" w:rsidR="0073640E" w:rsidRPr="00584DE4" w:rsidRDefault="0073640E" w:rsidP="00584DE4">
      <w:pPr>
        <w:jc w:val="both"/>
        <w:rPr>
          <w:color w:val="000000" w:themeColor="text1"/>
          <w:sz w:val="16"/>
          <w:szCs w:val="16"/>
        </w:rPr>
      </w:pPr>
      <w:r w:rsidRPr="00584DE4">
        <w:rPr>
          <w:color w:val="000000" w:themeColor="text1"/>
          <w:sz w:val="16"/>
          <w:szCs w:val="16"/>
        </w:rPr>
        <w:t>С учетом достоинств и недостатков таких материалов, а также возможностей отечественной промышленности, С.А. Лавочкин, приняв предложение Горбунова разработать техническое предложение на создание нового истребителя, выбрал конструкцию с планером из бакелитовой фанеры и дельта-древесины с минимальным использованием дюраля – см. раздел о применяемых материалах. Бакелитовую фанеру и дельта-древесину в то время использовали и другие конструкторы (23763).</w:t>
      </w:r>
    </w:p>
    <w:p w14:paraId="6A029071" w14:textId="77777777" w:rsidR="0073640E" w:rsidRPr="00584DE4" w:rsidRDefault="0073640E" w:rsidP="00584DE4">
      <w:pPr>
        <w:jc w:val="both"/>
        <w:rPr>
          <w:color w:val="000000" w:themeColor="text1"/>
          <w:sz w:val="16"/>
          <w:szCs w:val="16"/>
        </w:rPr>
      </w:pPr>
    </w:p>
    <w:p w14:paraId="7F67D87D"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В IV квартале 1938 г. Владимир Петрович Горбунов, в то время начальник 4-го (Технического) отдела ПГУ НКОП, в ведении которого находилось строительство и оснащение авиазаводов, поручил своему подчиненному инспектору этого отдела Семену Алексеевичу Лавочкину проработать техническое предложение на разработку нового истребителя для замены парка бипланов И-15бис, И-153 и монопланов И-16. Хотя для его отдела эта работа была непрофильной и не могла быть включена в план, он считал ее целесообразной по следующим причинам:</w:t>
      </w:r>
    </w:p>
    <w:p w14:paraId="4DE91F7E"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в воздушных боях в ходе гражданской войны в Испании поставленные из СССР истребители И-15 и И-16 уступали полученным авиацией мятежников новым истребителям-монопланам (прежде всего, немецким Messerschmitt Bf 109B), и Заказчик именно это считает одной из главных причин назревавшего поражения в войне в целом;</w:t>
      </w:r>
    </w:p>
    <w:p w14:paraId="036A128C"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командование ВВС и руководство ПГУ и НКОП в целом недовольно работой ОКБ-156 Н.Н. Поликарпова – разработчика этих самолетов, которое не справляется с разработкой современных самолетов, в частности, работу по проекту И-17, на который затрачены очень большие средства, пришлось закрыть;</w:t>
      </w:r>
    </w:p>
    <w:p w14:paraId="17563C4F"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причинами неудовлетворительной работы ОКБ Н.Н. Поликарпова, самого большого как по общей численности работников, так и по числу руководителей и собственно конструкторов является перегруженность заданиями (24 на 08.05.39 г., включая выполняемые на серийных заводах по самолетам этого ОКБ, тогда как другие ОКБ ПГУ НКОП, за исключением ОКБ Привалова, имели от 1 до 4 заданий) при отсутствии четкой организации их выполнения из-за громоздкости штатов этого коллектива;</w:t>
      </w:r>
    </w:p>
    <w:p w14:paraId="6254660F"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намечается большая реорганизация авиапромышленности, которая будет выделяться в отдельный наркомат, ее структура будет меняться и некоторые ее конструкторские организации, которые долго не дают практического выхода в виде серийных самолетов новых типов, будут упраздняться или разукрупняться, и последнее, скорее всего, коснется в первую очередь ОКБ-156 Поликарпова;</w:t>
      </w:r>
    </w:p>
    <w:p w14:paraId="5ADC329A" w14:textId="77777777" w:rsidR="008B106B" w:rsidRPr="006851B7" w:rsidRDefault="008B106B" w:rsidP="008B106B">
      <w:pPr>
        <w:jc w:val="both"/>
        <w:rPr>
          <w:rFonts w:eastAsia="Trebuchet MS"/>
          <w:color w:val="0070C0"/>
          <w:sz w:val="16"/>
          <w:szCs w:val="16"/>
          <w:shd w:val="clear" w:color="auto" w:fill="FFFFFF"/>
        </w:rPr>
      </w:pPr>
      <w:r w:rsidRPr="006851B7">
        <w:rPr>
          <w:rFonts w:eastAsia="Trebuchet MS"/>
          <w:color w:val="0070C0"/>
          <w:sz w:val="16"/>
          <w:szCs w:val="16"/>
          <w:shd w:val="clear" w:color="auto" w:fill="FFFFFF"/>
        </w:rPr>
        <w:t>— будут создаваться новые самолетостроительные ОКБ для продвижения из тех молодых перспективных специалистов – считается, что они не обременены излишним консерватизмом и могут продвигать новые идеи, для осуществления которых эти новые коллективы будут усилены кадрами из упраздняемых или разукрупняемых ОКБ (25202).</w:t>
      </w:r>
    </w:p>
    <w:p w14:paraId="4C8E2007" w14:textId="77777777" w:rsidR="008B106B" w:rsidRPr="006851B7" w:rsidRDefault="008B106B" w:rsidP="008B106B">
      <w:pPr>
        <w:jc w:val="both"/>
        <w:rPr>
          <w:rStyle w:val="aff0"/>
          <w:rFonts w:ascii="Times New Roman" w:hAnsi="Times New Roman" w:cs="Times New Roman"/>
          <w:color w:val="0070C0"/>
          <w:spacing w:val="0"/>
          <w:sz w:val="16"/>
          <w:szCs w:val="16"/>
        </w:rPr>
      </w:pPr>
    </w:p>
    <w:p w14:paraId="029DDF9D" w14:textId="6E565F46"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7D982E99"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60CF73D" w14:textId="77777777" w:rsidR="00365AC5" w:rsidRPr="00584DE4" w:rsidRDefault="00365AC5" w:rsidP="00584DE4">
      <w:pPr>
        <w:jc w:val="both"/>
        <w:rPr>
          <w:color w:val="000000" w:themeColor="text1"/>
          <w:sz w:val="16"/>
          <w:szCs w:val="16"/>
        </w:rPr>
      </w:pPr>
      <w:r w:rsidRPr="00584DE4">
        <w:rPr>
          <w:color w:val="000000" w:themeColor="text1"/>
          <w:sz w:val="16"/>
          <w:szCs w:val="16"/>
        </w:rPr>
        <w:t>Зимой 1938 г. Коккинаки провел непродолжительные заводские испы</w:t>
      </w:r>
      <w:r w:rsidRPr="00584DE4">
        <w:rPr>
          <w:color w:val="000000" w:themeColor="text1"/>
          <w:sz w:val="16"/>
          <w:szCs w:val="16"/>
        </w:rPr>
        <w:softHyphen/>
        <w:t>тания первого опытного ЦКБ-54. Самолет летал с неубираемым лыжным шасси, поэтому его летные данные оказались невысоки</w:t>
      </w:r>
      <w:r w:rsidRPr="00584DE4">
        <w:rPr>
          <w:color w:val="000000" w:themeColor="text1"/>
          <w:sz w:val="16"/>
          <w:szCs w:val="16"/>
        </w:rPr>
        <w:softHyphen/>
        <w:t>ми, но главным было проверить работу нового вооружения.</w:t>
      </w:r>
    </w:p>
    <w:p w14:paraId="5A759602" w14:textId="77777777" w:rsidR="00365AC5" w:rsidRPr="00584DE4" w:rsidRDefault="00365AC5" w:rsidP="00584DE4">
      <w:pPr>
        <w:jc w:val="both"/>
        <w:rPr>
          <w:color w:val="000000" w:themeColor="text1"/>
          <w:sz w:val="16"/>
          <w:szCs w:val="16"/>
        </w:rPr>
      </w:pPr>
      <w:r w:rsidRPr="00584DE4">
        <w:rPr>
          <w:color w:val="000000" w:themeColor="text1"/>
          <w:sz w:val="16"/>
          <w:szCs w:val="16"/>
        </w:rPr>
        <w:t>на опыт</w:t>
      </w:r>
      <w:r w:rsidRPr="00584DE4">
        <w:rPr>
          <w:color w:val="000000" w:themeColor="text1"/>
          <w:sz w:val="16"/>
          <w:szCs w:val="16"/>
        </w:rPr>
        <w:softHyphen/>
        <w:t>ном производстве завода № 39 переобо</w:t>
      </w:r>
      <w:r w:rsidRPr="00584DE4">
        <w:rPr>
          <w:color w:val="000000" w:themeColor="text1"/>
          <w:sz w:val="16"/>
          <w:szCs w:val="16"/>
        </w:rPr>
        <w:softHyphen/>
        <w:t>рудовали серийный бомбардировщик ДБ-3 2М-85. При этом с него сняли все бомбовое вооружение и поставили мощ</w:t>
      </w:r>
      <w:r w:rsidRPr="00584DE4">
        <w:rPr>
          <w:color w:val="000000" w:themeColor="text1"/>
          <w:sz w:val="16"/>
          <w:szCs w:val="16"/>
        </w:rPr>
        <w:softHyphen/>
        <w:t>ное стрелковое. Носовую установку и вер</w:t>
      </w:r>
      <w:r w:rsidRPr="00584DE4">
        <w:rPr>
          <w:color w:val="000000" w:themeColor="text1"/>
          <w:sz w:val="16"/>
          <w:szCs w:val="16"/>
        </w:rPr>
        <w:softHyphen/>
        <w:t>хнюю турель оснастили 20-мм пушкой ШВАК. В дополнение люковому ШКАСу под фюзеляжем установили еще один такой же пулемет. Он располагался в дистанционно управляемой гондоле, ко</w:t>
      </w:r>
      <w:r w:rsidRPr="00584DE4">
        <w:rPr>
          <w:color w:val="000000" w:themeColor="text1"/>
          <w:sz w:val="16"/>
          <w:szCs w:val="16"/>
        </w:rPr>
        <w:softHyphen/>
        <w:t>торая могла поворачиваться на 240° по горизонтали и отклоняться на 30° по вер</w:t>
      </w:r>
      <w:r w:rsidRPr="00584DE4">
        <w:rPr>
          <w:color w:val="000000" w:themeColor="text1"/>
          <w:sz w:val="16"/>
          <w:szCs w:val="16"/>
        </w:rPr>
        <w:softHyphen/>
        <w:t>тикали. Стрельбу из него вел второй стре</w:t>
      </w:r>
      <w:r w:rsidRPr="00584DE4">
        <w:rPr>
          <w:color w:val="000000" w:themeColor="text1"/>
          <w:sz w:val="16"/>
          <w:szCs w:val="16"/>
        </w:rPr>
        <w:softHyphen/>
        <w:t>лок — четвертый член экипажа, который использовал специальный перископиче</w:t>
      </w:r>
      <w:r w:rsidRPr="00584DE4">
        <w:rPr>
          <w:color w:val="000000" w:themeColor="text1"/>
          <w:sz w:val="16"/>
          <w:szCs w:val="16"/>
        </w:rPr>
        <w:softHyphen/>
        <w:t>ский прицел(доработанный бомбовый прицел ОПБ-1) (19944).</w:t>
      </w:r>
    </w:p>
    <w:p w14:paraId="6C08A311" w14:textId="77777777" w:rsidR="00365AC5" w:rsidRPr="00584DE4" w:rsidRDefault="00365AC5" w:rsidP="00584DE4">
      <w:pPr>
        <w:jc w:val="both"/>
        <w:rPr>
          <w:color w:val="000000" w:themeColor="text1"/>
          <w:sz w:val="16"/>
          <w:szCs w:val="16"/>
        </w:rPr>
      </w:pPr>
    </w:p>
    <w:p w14:paraId="27DDA0A3" w14:textId="77777777" w:rsidR="00D6479A" w:rsidRPr="006851B7" w:rsidRDefault="00D6479A" w:rsidP="00D6479A">
      <w:pPr>
        <w:jc w:val="both"/>
        <w:rPr>
          <w:color w:val="0070C0"/>
          <w:sz w:val="16"/>
          <w:szCs w:val="16"/>
        </w:rPr>
      </w:pPr>
      <w:r w:rsidRPr="006851B7">
        <w:rPr>
          <w:rStyle w:val="aff0"/>
          <w:rFonts w:ascii="Times New Roman" w:hAnsi="Times New Roman" w:cs="Times New Roman"/>
          <w:color w:val="0070C0"/>
          <w:spacing w:val="0"/>
          <w:sz w:val="16"/>
          <w:szCs w:val="16"/>
        </w:rPr>
        <w:t>Зимой 1938-39 г.г. на заводе № 156 в Москве лично под руководством Николая Ни</w:t>
      </w:r>
      <w:r w:rsidRPr="006851B7">
        <w:rPr>
          <w:rStyle w:val="aff0"/>
          <w:rFonts w:ascii="Times New Roman" w:hAnsi="Times New Roman" w:cs="Times New Roman"/>
          <w:color w:val="0070C0"/>
          <w:spacing w:val="0"/>
          <w:sz w:val="16"/>
          <w:szCs w:val="16"/>
        </w:rPr>
        <w:softHyphen/>
        <w:t>колаевича Поликарпова изучалась возможность установке на истребитель И-16 оружия более крупно</w:t>
      </w:r>
      <w:r w:rsidRPr="006851B7">
        <w:rPr>
          <w:rStyle w:val="aff0"/>
          <w:rFonts w:ascii="Times New Roman" w:hAnsi="Times New Roman" w:cs="Times New Roman"/>
          <w:color w:val="0070C0"/>
          <w:spacing w:val="0"/>
          <w:sz w:val="16"/>
          <w:szCs w:val="16"/>
        </w:rPr>
        <w:softHyphen/>
        <w:t>го калибра. Главным об</w:t>
      </w:r>
      <w:r w:rsidRPr="006851B7">
        <w:rPr>
          <w:rStyle w:val="aff0"/>
          <w:rFonts w:ascii="Times New Roman" w:hAnsi="Times New Roman" w:cs="Times New Roman"/>
          <w:color w:val="0070C0"/>
          <w:spacing w:val="0"/>
          <w:sz w:val="16"/>
          <w:szCs w:val="16"/>
        </w:rPr>
        <w:softHyphen/>
        <w:t>разом, рассматривались способы мон</w:t>
      </w:r>
      <w:r w:rsidRPr="006851B7">
        <w:rPr>
          <w:rStyle w:val="aff0"/>
          <w:rFonts w:ascii="Times New Roman" w:hAnsi="Times New Roman" w:cs="Times New Roman"/>
          <w:color w:val="0070C0"/>
          <w:spacing w:val="0"/>
          <w:sz w:val="16"/>
          <w:szCs w:val="16"/>
        </w:rPr>
        <w:softHyphen/>
        <w:t>тажа синхронных крупнокалиберных пулеметов над двигателем. Установка более тяжелых пулеметов в носу само</w:t>
      </w:r>
      <w:r w:rsidRPr="006851B7">
        <w:rPr>
          <w:rStyle w:val="aff0"/>
          <w:rFonts w:ascii="Times New Roman" w:hAnsi="Times New Roman" w:cs="Times New Roman"/>
          <w:color w:val="0070C0"/>
          <w:spacing w:val="0"/>
          <w:sz w:val="16"/>
          <w:szCs w:val="16"/>
        </w:rPr>
        <w:softHyphen/>
        <w:t>лета позволила бы сместить вперед центр тяжести планера, увеличив тем самым запас устойчивости по тангажу, что, в свою очередь, делало самолет более стабильной платформой при стрельбе (25063).</w:t>
      </w:r>
    </w:p>
    <w:p w14:paraId="7C68645A" w14:textId="77777777" w:rsidR="00D6479A" w:rsidRPr="006851B7" w:rsidRDefault="00D6479A" w:rsidP="00D6479A">
      <w:pPr>
        <w:jc w:val="both"/>
        <w:rPr>
          <w:color w:val="0070C0"/>
          <w:sz w:val="16"/>
          <w:szCs w:val="16"/>
        </w:rPr>
      </w:pPr>
    </w:p>
    <w:p w14:paraId="4BDEDA6A" w14:textId="77777777" w:rsidR="00D6479A" w:rsidRPr="006851B7" w:rsidRDefault="00D6479A" w:rsidP="00D6479A">
      <w:pPr>
        <w:jc w:val="both"/>
        <w:rPr>
          <w:color w:val="0070C0"/>
          <w:sz w:val="16"/>
          <w:szCs w:val="16"/>
        </w:rPr>
      </w:pPr>
      <w:r w:rsidRPr="006851B7">
        <w:rPr>
          <w:color w:val="0070C0"/>
          <w:sz w:val="16"/>
          <w:szCs w:val="16"/>
        </w:rPr>
        <w:t>Зимой 1938/39 гг. вторую опытную «Чайку» - дублер № № 6005 - отпра</w:t>
      </w:r>
      <w:r w:rsidRPr="006851B7">
        <w:rPr>
          <w:color w:val="0070C0"/>
          <w:sz w:val="16"/>
          <w:szCs w:val="16"/>
        </w:rPr>
        <w:softHyphen/>
        <w:t>вили в 60-ю авиабригаду Закавказского военного округа, дислоцировавшуюся в районе Баку.</w:t>
      </w:r>
    </w:p>
    <w:p w14:paraId="3F6DE8F4" w14:textId="77777777" w:rsidR="00D6479A" w:rsidRPr="006851B7" w:rsidRDefault="00D6479A" w:rsidP="00D6479A">
      <w:pPr>
        <w:jc w:val="both"/>
        <w:rPr>
          <w:color w:val="0070C0"/>
          <w:sz w:val="16"/>
          <w:szCs w:val="16"/>
        </w:rPr>
      </w:pPr>
      <w:r w:rsidRPr="006851B7">
        <w:rPr>
          <w:color w:val="0070C0"/>
          <w:sz w:val="16"/>
          <w:szCs w:val="16"/>
        </w:rPr>
        <w:t>На этом, более тщательно изго</w:t>
      </w:r>
      <w:r w:rsidRPr="006851B7">
        <w:rPr>
          <w:color w:val="0070C0"/>
          <w:sz w:val="16"/>
          <w:szCs w:val="16"/>
        </w:rPr>
        <w:softHyphen/>
        <w:t>товленном экземпляре, с рулей высоты сняли флеттнер, сами рули уменьшили по площади (на 0,107%) и увеличили их осе</w:t>
      </w:r>
      <w:r w:rsidRPr="006851B7">
        <w:rPr>
          <w:color w:val="0070C0"/>
          <w:sz w:val="16"/>
          <w:szCs w:val="16"/>
        </w:rPr>
        <w:softHyphen/>
        <w:t>вую компенсацию (с 16,5% до 18%). Для устранения вибрации увеличили жёст</w:t>
      </w:r>
      <w:r w:rsidRPr="006851B7">
        <w:rPr>
          <w:color w:val="0070C0"/>
          <w:sz w:val="16"/>
          <w:szCs w:val="16"/>
        </w:rPr>
        <w:softHyphen/>
        <w:t>кость элеронов, а их весовую компенса</w:t>
      </w:r>
      <w:r w:rsidRPr="006851B7">
        <w:rPr>
          <w:color w:val="0070C0"/>
          <w:sz w:val="16"/>
          <w:szCs w:val="16"/>
        </w:rPr>
        <w:softHyphen/>
        <w:t>цию довели до 25%. Изменения косну</w:t>
      </w:r>
      <w:r w:rsidRPr="006851B7">
        <w:rPr>
          <w:color w:val="0070C0"/>
          <w:sz w:val="16"/>
          <w:szCs w:val="16"/>
        </w:rPr>
        <w:softHyphen/>
        <w:t>лись и винтомоторной группы:удлинили мотораму, поставили новые замки капота, протектировали бензобак. В стойках шас</w:t>
      </w:r>
      <w:r w:rsidRPr="006851B7">
        <w:rPr>
          <w:color w:val="0070C0"/>
          <w:sz w:val="16"/>
          <w:szCs w:val="16"/>
        </w:rPr>
        <w:softHyphen/>
        <w:t>си шлицевое соединение заменили на двухзвенники, использовали диски колёс из магниевого сплава «электрон» и новый амортизатор костыля (25022).</w:t>
      </w:r>
    </w:p>
    <w:p w14:paraId="768EA750" w14:textId="77777777" w:rsidR="00D6479A" w:rsidRPr="006851B7" w:rsidRDefault="00D6479A" w:rsidP="00D6479A">
      <w:pPr>
        <w:jc w:val="both"/>
        <w:rPr>
          <w:color w:val="0070C0"/>
          <w:sz w:val="16"/>
          <w:szCs w:val="16"/>
        </w:rPr>
      </w:pPr>
    </w:p>
    <w:p w14:paraId="59B59DA0" w14:textId="77777777" w:rsidR="00D6479A" w:rsidRPr="006851B7" w:rsidRDefault="00D6479A" w:rsidP="00D6479A">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lastRenderedPageBreak/>
        <w:t>Зимой 1938-39 гг. в мастерских НИИ ВВС по предложению инженера Запанованного изготовили два типа подвесных баков для И-16 емкостью по 100 литров. Первый тип баков был цилиндрической формы, второй тип почти плоский, примыкающий вплотную к фюзеляжу. По причине недопустимой зад</w:t>
      </w:r>
      <w:r w:rsidRPr="006851B7">
        <w:rPr>
          <w:rStyle w:val="aff0"/>
          <w:rFonts w:ascii="Times New Roman" w:hAnsi="Times New Roman" w:cs="Times New Roman"/>
          <w:color w:val="0070C0"/>
          <w:spacing w:val="0"/>
          <w:sz w:val="16"/>
          <w:szCs w:val="16"/>
        </w:rPr>
        <w:softHyphen/>
        <w:t>ней центровки эти дополнительные емкости испытаний не прошли.</w:t>
      </w:r>
    </w:p>
    <w:p w14:paraId="276CDCD1" w14:textId="77777777" w:rsidR="00D6479A" w:rsidRPr="006851B7" w:rsidRDefault="00D6479A" w:rsidP="00D6479A">
      <w:pPr>
        <w:jc w:val="both"/>
        <w:rPr>
          <w:color w:val="0070C0"/>
          <w:sz w:val="16"/>
          <w:szCs w:val="16"/>
        </w:rPr>
      </w:pPr>
      <w:r w:rsidRPr="006851B7">
        <w:rPr>
          <w:rStyle w:val="aff0"/>
          <w:rFonts w:ascii="Times New Roman" w:hAnsi="Times New Roman" w:cs="Times New Roman"/>
          <w:color w:val="0070C0"/>
          <w:spacing w:val="0"/>
          <w:sz w:val="16"/>
          <w:szCs w:val="16"/>
        </w:rPr>
        <w:t>Задание на изготовление дополнительных топливных баков, подвешиваемых под кры</w:t>
      </w:r>
      <w:r w:rsidRPr="006851B7">
        <w:rPr>
          <w:rStyle w:val="aff0"/>
          <w:rFonts w:ascii="Times New Roman" w:hAnsi="Times New Roman" w:cs="Times New Roman"/>
          <w:color w:val="0070C0"/>
          <w:spacing w:val="0"/>
          <w:sz w:val="16"/>
          <w:szCs w:val="16"/>
        </w:rPr>
        <w:softHyphen/>
        <w:t>лом, передали в Нижний Новгород. Баки, которые изготовили на 21-м заводе, по сво</w:t>
      </w:r>
      <w:r w:rsidRPr="006851B7">
        <w:rPr>
          <w:rStyle w:val="aff0"/>
          <w:rFonts w:ascii="Times New Roman" w:hAnsi="Times New Roman" w:cs="Times New Roman"/>
          <w:color w:val="0070C0"/>
          <w:spacing w:val="0"/>
          <w:sz w:val="16"/>
          <w:szCs w:val="16"/>
        </w:rPr>
        <w:softHyphen/>
        <w:t>ему внешнему виду напоминали подобную конструкцию на японском истребителе И-97. Впрочем, подобие было только внеш</w:t>
      </w:r>
      <w:r w:rsidRPr="006851B7">
        <w:rPr>
          <w:rStyle w:val="aff0"/>
          <w:rFonts w:ascii="Times New Roman" w:hAnsi="Times New Roman" w:cs="Times New Roman"/>
          <w:color w:val="0070C0"/>
          <w:spacing w:val="0"/>
          <w:sz w:val="16"/>
          <w:szCs w:val="16"/>
        </w:rPr>
        <w:softHyphen/>
        <w:t>ним, подвесные баки И-16 были выполнены из фанеры и прессованного, пропитанного клеем картона — фибры (25415).</w:t>
      </w:r>
    </w:p>
    <w:p w14:paraId="166001AA" w14:textId="77777777" w:rsidR="00D6479A" w:rsidRPr="006851B7" w:rsidRDefault="00D6479A" w:rsidP="00D6479A">
      <w:pPr>
        <w:jc w:val="both"/>
        <w:rPr>
          <w:color w:val="0070C0"/>
          <w:sz w:val="16"/>
          <w:szCs w:val="16"/>
        </w:rPr>
      </w:pPr>
    </w:p>
    <w:p w14:paraId="524096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Зимой 1938/39 в Тайнинке, а затем в Тушино испытывали БИЧ-20 Б.И.Ч. (2544).</w:t>
      </w:r>
    </w:p>
    <w:p w14:paraId="12C756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44DE71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3BA7CDA7"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2F8947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Зимой 1938-1939 года бомбардировочная группа Т.Т.Хрюкина потопила японский авианосец (10 тыс. тонн) (3573).</w:t>
      </w:r>
    </w:p>
    <w:p w14:paraId="407B61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85B76BB"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7E6C97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BCB92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реализовали “стадию А” ДБ-3. Основным на этой ступени являлось внедрение моторов М-86. Этот двигатель являлся дальнейшим развитием М-85. За счет форсирования по наддуву и увеличения степени сжатия удалось поднять взлетную мощность до 960 л.с. Двигатель получил усиленный кривошипно-шатунный механизм, усовершенствованный нагнетатель, развитое оребрение цилиндров. Он мог работать с винтом изменяемого шага. Хотя М-86 стал немного (на 15 кг) тяжелее, увеличение тяги с лихвой компенсировало это и позволяло поднять взлетный вес бомбардировщика.</w:t>
      </w:r>
    </w:p>
    <w:p w14:paraId="4BBD42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Кроме этого, "модернизацией А" предусматривалось установка флеттнеров на элеронах, введение фиксации костыля на пробеге, новые колеса с более эффективными двухсторонними тормозами, совершенствование масло- и бензосистем и т. д.</w:t>
      </w:r>
    </w:p>
    <w:p w14:paraId="36A480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Бомбардировщик ДБ-3 оставался достаточно "сырым", ряд существенных недостатков серьезно снижал его боевые возможности. Но наивно было думать, что все дефекты ДБ-3 можно устранить сразу. Поэтому их дифференцировали на более и менее серьезные, определив очередность ликвидации. Параллельно произвели оценку возможностей совершенствования конструкции, разбив ее на этапы. Вот так и возникли "стадия А", "стадия Б" и "стадия В" (12021).</w:t>
      </w:r>
    </w:p>
    <w:p w14:paraId="5FD604C7" w14:textId="77777777" w:rsidR="004B0DF9" w:rsidRPr="00584DE4" w:rsidRDefault="004B0DF9" w:rsidP="00584DE4">
      <w:pPr>
        <w:autoSpaceDE w:val="0"/>
        <w:autoSpaceDN w:val="0"/>
        <w:adjustRightInd w:val="0"/>
        <w:jc w:val="both"/>
        <w:rPr>
          <w:color w:val="000000" w:themeColor="text1"/>
          <w:sz w:val="16"/>
          <w:szCs w:val="16"/>
        </w:rPr>
      </w:pPr>
    </w:p>
    <w:p w14:paraId="44603185" w14:textId="77777777" w:rsidR="00365AC5" w:rsidRPr="00584DE4" w:rsidRDefault="00365AC5" w:rsidP="00584DE4">
      <w:pPr>
        <w:jc w:val="both"/>
        <w:rPr>
          <w:color w:val="000000" w:themeColor="text1"/>
          <w:sz w:val="16"/>
          <w:szCs w:val="16"/>
        </w:rPr>
      </w:pPr>
      <w:r w:rsidRPr="00584DE4">
        <w:rPr>
          <w:color w:val="000000" w:themeColor="text1"/>
          <w:sz w:val="16"/>
          <w:szCs w:val="16"/>
        </w:rPr>
        <w:t>В 1938 году заказчик утвердил новые требова</w:t>
      </w:r>
      <w:r w:rsidRPr="00584DE4">
        <w:rPr>
          <w:color w:val="000000" w:themeColor="text1"/>
          <w:sz w:val="16"/>
          <w:szCs w:val="16"/>
        </w:rPr>
        <w:softHyphen/>
        <w:t>ния к эталону ДБ-3 на 1939 год. Так появился вари</w:t>
      </w:r>
      <w:r w:rsidRPr="00584DE4">
        <w:rPr>
          <w:color w:val="000000" w:themeColor="text1"/>
          <w:sz w:val="16"/>
          <w:szCs w:val="16"/>
        </w:rPr>
        <w:softHyphen/>
        <w:t>ант «Б», или, в простонародье — «Букашка». Теперь на самолет предписывалось установить двигатели М-87 с пропеллерами ВИШ-3 и протестированные топливные баки в центроплане крыла. У М-87 повы</w:t>
      </w:r>
      <w:r w:rsidRPr="00584DE4">
        <w:rPr>
          <w:color w:val="000000" w:themeColor="text1"/>
          <w:sz w:val="16"/>
          <w:szCs w:val="16"/>
        </w:rPr>
        <w:softHyphen/>
        <w:t>сили степень сжатия до 6,7, что позволило увеличить взлетную мощность до 925 л. с., а на границе высот</w:t>
      </w:r>
      <w:r w:rsidRPr="00584DE4">
        <w:rPr>
          <w:color w:val="000000" w:themeColor="text1"/>
          <w:sz w:val="16"/>
          <w:szCs w:val="16"/>
        </w:rPr>
        <w:softHyphen/>
        <w:t>ности она достигала уже 950 л. с. Все это благопри</w:t>
      </w:r>
      <w:r w:rsidRPr="00584DE4">
        <w:rPr>
          <w:color w:val="000000" w:themeColor="text1"/>
          <w:sz w:val="16"/>
          <w:szCs w:val="16"/>
        </w:rPr>
        <w:softHyphen/>
        <w:t>ятно сказалось на высотно-скоростных характери</w:t>
      </w:r>
      <w:r w:rsidRPr="00584DE4">
        <w:rPr>
          <w:color w:val="000000" w:themeColor="text1"/>
          <w:sz w:val="16"/>
          <w:szCs w:val="16"/>
        </w:rPr>
        <w:softHyphen/>
        <w:t>стиках бомбардировщика. Правда, с двигателями пришлось еще помучиться, поскольку они достигли 100-часового ресурса лишь в 1939 году.</w:t>
      </w:r>
    </w:p>
    <w:p w14:paraId="3958960E" w14:textId="77777777" w:rsidR="00365AC5" w:rsidRPr="00584DE4" w:rsidRDefault="00365AC5" w:rsidP="00584DE4">
      <w:pPr>
        <w:jc w:val="both"/>
        <w:rPr>
          <w:color w:val="000000" w:themeColor="text1"/>
          <w:sz w:val="16"/>
          <w:szCs w:val="16"/>
        </w:rPr>
      </w:pPr>
      <w:r w:rsidRPr="00584DE4">
        <w:rPr>
          <w:color w:val="000000" w:themeColor="text1"/>
          <w:sz w:val="16"/>
          <w:szCs w:val="16"/>
        </w:rPr>
        <w:t>Требовалось заменить на самолете пневмоги</w:t>
      </w:r>
      <w:r w:rsidRPr="00584DE4">
        <w:rPr>
          <w:color w:val="000000" w:themeColor="text1"/>
          <w:sz w:val="16"/>
          <w:szCs w:val="16"/>
        </w:rPr>
        <w:softHyphen/>
        <w:t>дравлические приводы механизмов уборки и выпуска шасси и посадочных щитков пневматическими, уве</w:t>
      </w:r>
      <w:r w:rsidRPr="00584DE4">
        <w:rPr>
          <w:color w:val="000000" w:themeColor="text1"/>
          <w:sz w:val="16"/>
          <w:szCs w:val="16"/>
        </w:rPr>
        <w:softHyphen/>
        <w:t>личить размеры костыльного колеса и сделать лыж</w:t>
      </w:r>
      <w:r w:rsidRPr="00584DE4">
        <w:rPr>
          <w:color w:val="000000" w:themeColor="text1"/>
          <w:sz w:val="16"/>
          <w:szCs w:val="16"/>
        </w:rPr>
        <w:softHyphen/>
        <w:t>ное шасси убирающимся. Заказчик также пожелал установить бронеспинку на кресле летчика и зеркало заднего вида, а для штурмана — сдвижной козырек перед астролюком и установить автопилоты и радио</w:t>
      </w:r>
      <w:r w:rsidRPr="00584DE4">
        <w:rPr>
          <w:color w:val="000000" w:themeColor="text1"/>
          <w:sz w:val="16"/>
          <w:szCs w:val="16"/>
        </w:rPr>
        <w:softHyphen/>
        <w:t>полукомпасы РПК-2.</w:t>
      </w:r>
    </w:p>
    <w:p w14:paraId="16816FA7" w14:textId="77777777" w:rsidR="00365AC5" w:rsidRPr="00584DE4" w:rsidRDefault="00365AC5" w:rsidP="00584DE4">
      <w:pPr>
        <w:jc w:val="both"/>
        <w:rPr>
          <w:color w:val="000000" w:themeColor="text1"/>
          <w:sz w:val="16"/>
          <w:szCs w:val="16"/>
        </w:rPr>
      </w:pPr>
      <w:r w:rsidRPr="00584DE4">
        <w:rPr>
          <w:color w:val="000000" w:themeColor="text1"/>
          <w:sz w:val="16"/>
          <w:szCs w:val="16"/>
        </w:rPr>
        <w:t>Завод № 39 считался головным по производ</w:t>
      </w:r>
      <w:r w:rsidRPr="00584DE4">
        <w:rPr>
          <w:color w:val="000000" w:themeColor="text1"/>
          <w:sz w:val="16"/>
          <w:szCs w:val="16"/>
        </w:rPr>
        <w:softHyphen/>
        <w:t>ству ДБ-3, и новинки примерялись сначала в Мо</w:t>
      </w:r>
      <w:r w:rsidRPr="00584DE4">
        <w:rPr>
          <w:color w:val="000000" w:themeColor="text1"/>
          <w:sz w:val="16"/>
          <w:szCs w:val="16"/>
        </w:rPr>
        <w:softHyphen/>
        <w:t>скве, но не все сразу, а от серии к серии. Лишь за</w:t>
      </w:r>
      <w:r w:rsidRPr="00584DE4">
        <w:rPr>
          <w:color w:val="000000" w:themeColor="text1"/>
          <w:sz w:val="16"/>
          <w:szCs w:val="16"/>
        </w:rPr>
        <w:softHyphen/>
        <w:t>тем они внедрялись на предприятиях Воронежа и Комсомольска-на-Амуре (23188).</w:t>
      </w:r>
    </w:p>
    <w:p w14:paraId="7EA527F7" w14:textId="77777777" w:rsidR="00365AC5" w:rsidRPr="00584DE4" w:rsidRDefault="00365AC5" w:rsidP="00584DE4">
      <w:pPr>
        <w:jc w:val="both"/>
        <w:rPr>
          <w:color w:val="000000" w:themeColor="text1"/>
          <w:sz w:val="16"/>
          <w:szCs w:val="16"/>
        </w:rPr>
      </w:pPr>
    </w:p>
    <w:p w14:paraId="30823C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ОКБ С.В.И. предложило вариант ДБ-ЗТ с подфюзеляжным отсеком - контейнером для торпеды. Он обогревался теплым воздухом, нагревавшимся от выхлопных газов. Торпеде стало гораздо теплее, но за все приходится платить, а потому летные данные машины серьезно ухудшились. Контейнер создавал добавочное аэродинамическое сопротивление, значительным был и его вес, что тоже не способствовало росту летных данных. Кроме того, габариты контейнера не вмещали единственную тогда советскую авиамину МАВ-1, а потому в серию это новшество не пошло (7576).</w:t>
      </w:r>
    </w:p>
    <w:p w14:paraId="0F5BD8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9C10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ни одного серийного ДБ-3ПТ не построили. План перенесли на 1939-й, но результат был тот же са</w:t>
      </w:r>
      <w:r w:rsidRPr="00584DE4">
        <w:rPr>
          <w:color w:val="000000" w:themeColor="text1"/>
          <w:sz w:val="16"/>
          <w:szCs w:val="16"/>
        </w:rPr>
        <w:softHyphen/>
        <w:t>мый. Видимо, заводу № 126 с таким трудом давалась даже основная, сухо</w:t>
      </w:r>
      <w:r w:rsidRPr="00584DE4">
        <w:rPr>
          <w:color w:val="000000" w:themeColor="text1"/>
          <w:sz w:val="16"/>
          <w:szCs w:val="16"/>
        </w:rPr>
        <w:softHyphen/>
        <w:t>путная модель, что за поплавковый ва</w:t>
      </w:r>
      <w:r w:rsidRPr="00584DE4">
        <w:rPr>
          <w:color w:val="000000" w:themeColor="text1"/>
          <w:sz w:val="16"/>
          <w:szCs w:val="16"/>
        </w:rPr>
        <w:softHyphen/>
        <w:t>риант он даже не брался. Последний раз вопрос о серии ДБ-3ПТ ставился в конце 1939 г. К этому времени колесные торпедоносцы ДБ-3Т уже вы</w:t>
      </w:r>
      <w:r w:rsidRPr="00584DE4">
        <w:rPr>
          <w:color w:val="000000" w:themeColor="text1"/>
          <w:sz w:val="16"/>
          <w:szCs w:val="16"/>
        </w:rPr>
        <w:softHyphen/>
        <w:t>пускались в достаточно больших коли</w:t>
      </w:r>
      <w:r w:rsidRPr="00584DE4">
        <w:rPr>
          <w:color w:val="000000" w:themeColor="text1"/>
          <w:sz w:val="16"/>
          <w:szCs w:val="16"/>
        </w:rPr>
        <w:softHyphen/>
        <w:t>чествах и продемонстрировали, что мо</w:t>
      </w:r>
      <w:r w:rsidRPr="00584DE4">
        <w:rPr>
          <w:color w:val="000000" w:themeColor="text1"/>
          <w:sz w:val="16"/>
          <w:szCs w:val="16"/>
        </w:rPr>
        <w:softHyphen/>
        <w:t>гут действовать над морем не менее эф</w:t>
      </w:r>
      <w:r w:rsidRPr="00584DE4">
        <w:rPr>
          <w:color w:val="000000" w:themeColor="text1"/>
          <w:sz w:val="16"/>
          <w:szCs w:val="16"/>
        </w:rPr>
        <w:softHyphen/>
        <w:t>фективно, чем поплавковые. Эксплуа</w:t>
      </w:r>
      <w:r w:rsidRPr="00584DE4">
        <w:rPr>
          <w:color w:val="000000" w:themeColor="text1"/>
          <w:sz w:val="16"/>
          <w:szCs w:val="16"/>
        </w:rPr>
        <w:softHyphen/>
        <w:t>тация же их была значительно проще. Поэтому речь шла о включении в план 1940. г. всего тридцати ДБ-3ПТ. В 1940 г. ОКБ-39 предложило уже усовершенствованный вариант гидро</w:t>
      </w:r>
      <w:r w:rsidRPr="00584DE4">
        <w:rPr>
          <w:color w:val="000000" w:themeColor="text1"/>
          <w:sz w:val="16"/>
          <w:szCs w:val="16"/>
        </w:rPr>
        <w:softHyphen/>
        <w:t>плана. Поплавки «Шорт» сменили на поплавки ЦАГИ, увеличенного объема и с несколько иными обводами. Измени</w:t>
      </w:r>
      <w:r w:rsidRPr="00584DE4">
        <w:rPr>
          <w:color w:val="000000" w:themeColor="text1"/>
          <w:sz w:val="16"/>
          <w:szCs w:val="16"/>
        </w:rPr>
        <w:softHyphen/>
        <w:t>ли крепление съемного трапа и буксиро</w:t>
      </w:r>
      <w:r w:rsidRPr="00584DE4">
        <w:rPr>
          <w:color w:val="000000" w:themeColor="text1"/>
          <w:sz w:val="16"/>
          <w:szCs w:val="16"/>
        </w:rPr>
        <w:softHyphen/>
        <w:t>вочной тележки. Испытания проводи</w:t>
      </w:r>
      <w:r w:rsidRPr="00584DE4">
        <w:rPr>
          <w:color w:val="000000" w:themeColor="text1"/>
          <w:sz w:val="16"/>
          <w:szCs w:val="16"/>
        </w:rPr>
        <w:softHyphen/>
        <w:t>лись в Севастополе в июне 1940 г. по сокращенной программе. Взлет и посад</w:t>
      </w:r>
      <w:r w:rsidRPr="00584DE4">
        <w:rPr>
          <w:color w:val="000000" w:themeColor="text1"/>
          <w:sz w:val="16"/>
          <w:szCs w:val="16"/>
        </w:rPr>
        <w:softHyphen/>
        <w:t>ка на волну высотой 0,2-0,5 м оказались мягче, чем со старыми поплавками. Но это уже не оказало никакого вли</w:t>
      </w:r>
      <w:r w:rsidRPr="00584DE4">
        <w:rPr>
          <w:color w:val="000000" w:themeColor="text1"/>
          <w:sz w:val="16"/>
          <w:szCs w:val="16"/>
        </w:rPr>
        <w:softHyphen/>
        <w:t>яния на судьбу самолета. От серийного производства ДБ-3ПТ отказались. В качестве дальних разведчиков могли быть использованы новые летающие лодки ГСТ и МДР-6, а место торпедо</w:t>
      </w:r>
      <w:r w:rsidRPr="00584DE4">
        <w:rPr>
          <w:color w:val="000000" w:themeColor="text1"/>
          <w:sz w:val="16"/>
          <w:szCs w:val="16"/>
        </w:rPr>
        <w:softHyphen/>
        <w:t>носца прочно занял ДБ-3Т. Единственный построенный экземп</w:t>
      </w:r>
      <w:r w:rsidRPr="00584DE4">
        <w:rPr>
          <w:color w:val="000000" w:themeColor="text1"/>
          <w:sz w:val="16"/>
          <w:szCs w:val="16"/>
        </w:rPr>
        <w:softHyphen/>
        <w:t>ляр ДБ-3ПТ остался в НИИ ВВС ВМФ и использовался для различных экспе</w:t>
      </w:r>
      <w:r w:rsidRPr="00584DE4">
        <w:rPr>
          <w:color w:val="000000" w:themeColor="text1"/>
          <w:sz w:val="16"/>
          <w:szCs w:val="16"/>
        </w:rPr>
        <w:softHyphen/>
        <w:t>риментов. В июле 1941 г. он еще был там. Дальнейшая его судьба неизвестна (10734,25).</w:t>
      </w:r>
    </w:p>
    <w:p w14:paraId="6B1F79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17DE8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качестве альтернативы в 1938 г. предложили вариант ДБ-3Т с подфюзе-ляжным отсеком — контейнером для торпеды. Он обогревался теплым воз</w:t>
      </w:r>
      <w:r w:rsidRPr="00584DE4">
        <w:rPr>
          <w:color w:val="000000" w:themeColor="text1"/>
          <w:sz w:val="16"/>
          <w:szCs w:val="16"/>
        </w:rPr>
        <w:softHyphen/>
        <w:t>духом, нагревавшимся от выхлопных газов. Торпеде стало тепло, но зато лет</w:t>
      </w:r>
      <w:r w:rsidRPr="00584DE4">
        <w:rPr>
          <w:color w:val="000000" w:themeColor="text1"/>
          <w:sz w:val="16"/>
          <w:szCs w:val="16"/>
        </w:rPr>
        <w:softHyphen/>
        <w:t>ные данные машины серьезно ухудши</w:t>
      </w:r>
      <w:r w:rsidRPr="00584DE4">
        <w:rPr>
          <w:color w:val="000000" w:themeColor="text1"/>
          <w:sz w:val="16"/>
          <w:szCs w:val="16"/>
        </w:rPr>
        <w:softHyphen/>
        <w:t>лись. Контейнер создавал добавочное сопротивление, вес его тоже был значительным. Кроме того, габариты контей</w:t>
      </w:r>
      <w:r w:rsidRPr="00584DE4">
        <w:rPr>
          <w:color w:val="000000" w:themeColor="text1"/>
          <w:sz w:val="16"/>
          <w:szCs w:val="16"/>
        </w:rPr>
        <w:softHyphen/>
        <w:t>нера не вмещали единственную тогда советскую авиамину МАВ-1. В серии это новшество не привилось (10734,29).</w:t>
      </w:r>
    </w:p>
    <w:p w14:paraId="4653FD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F1DE6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НИИ- 22 предложили вариант ДБ-ЗТ с подфюзеляжным отсеком - кожухом для торпеды, снабженным внизу двустворчатым люком. Кожух обогревался выхлопными газами от моторов, проходившими между двойными стенками. Во внутренний объем они не попадали. Торпеде стало тепло, но зато летные данные машины серьезно ухудшились - это сразу стало ясно после первых же полетов. Кожух создавал добавочное сопротивление, вес его тоже был значительным. Кроме того, габариты его не вмещали единственную тогда советскую авиамину МАВ-1. В серии это новшество не привилось.</w:t>
      </w:r>
    </w:p>
    <w:p w14:paraId="591266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Там же, в НИИ-22, рассматривалась возможность подвески под ДБ-3 533-мм торпеды. Самолет должен был доставить ее находящемуся в открытом море кораблю для пополнения боезапаса, сбросив ее с парашютом. Ранее подобную работу выполнили для четырехмоторного ТБ-3. Но для двухмоторной машины габариты торпеды плюс короб с куполом оказались слишком велики. В апреле 1939 г. работу по "теме 1040" прекратили (12021).</w:t>
      </w:r>
    </w:p>
    <w:p w14:paraId="32011530" w14:textId="77777777" w:rsidR="004B0DF9" w:rsidRPr="00584DE4" w:rsidRDefault="004B0DF9" w:rsidP="00584DE4">
      <w:pPr>
        <w:autoSpaceDE w:val="0"/>
        <w:autoSpaceDN w:val="0"/>
        <w:adjustRightInd w:val="0"/>
        <w:jc w:val="both"/>
        <w:rPr>
          <w:color w:val="000000" w:themeColor="text1"/>
          <w:sz w:val="16"/>
          <w:szCs w:val="16"/>
        </w:rPr>
      </w:pPr>
    </w:p>
    <w:p w14:paraId="6E96914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выпущен вариант ДБ-3б в варианте торпедоносца и бомбардировщика - ДБ-3Т, то есть многоцелевого самолета ВМФ (24,121). Торпеды - 45-36-АН или 45-36-АВ на наружной подвеске (24,121). Также оборудование для постановки мин.</w:t>
      </w:r>
    </w:p>
    <w:p w14:paraId="215120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04653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подготовлен Отчет об испытаниях серийного ДБ-3 2М-86 N 609 постройки завода 126, изготовленный по конструктивным чертежам завода 39. Ви ЛИСа завода 126 Слуцкий, Мельников, вл - Наумов и Буткин</w:t>
      </w:r>
    </w:p>
    <w:p w14:paraId="64F007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Цель испытаний:</w:t>
      </w:r>
    </w:p>
    <w:p w14:paraId="67657C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Проверить ЛД</w:t>
      </w:r>
    </w:p>
    <w:p w14:paraId="3B6A20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Проверить летные качества при всех возможных режимах полета</w:t>
      </w:r>
    </w:p>
    <w:p w14:paraId="717A02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Проверить работу всех видов оборудования и вооружения</w:t>
      </w:r>
    </w:p>
    <w:p w14:paraId="70B791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Выявить эксплуатационные удобства</w:t>
      </w:r>
    </w:p>
    <w:p w14:paraId="4D5E5E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385529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Самолет постройки завода 126 показал заниженную скорость (макс.) по сравнению с машинами заводов 18 и 39 по следующим причинам:</w:t>
      </w:r>
    </w:p>
    <w:p w14:paraId="3633ADF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выпущены шасси и лыжи (полет в зимнем варианте).</w:t>
      </w:r>
    </w:p>
    <w:p w14:paraId="77A6D7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установлены лобовые щитки</w:t>
      </w:r>
    </w:p>
    <w:p w14:paraId="56AB9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установлен более тяжелый винт</w:t>
      </w:r>
    </w:p>
    <w:p w14:paraId="10D07D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Понижение потолка вызвано теми же факторами</w:t>
      </w:r>
    </w:p>
    <w:p w14:paraId="29728A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Ранее отмечавшееся на машинах завода 18 и 39 недостаточность РВ для 3-х точечной посадки устранена изменением углов отклонения рулей</w:t>
      </w:r>
    </w:p>
    <w:p w14:paraId="2A40C7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Для обеспечения устойчивости пути при разбеге и пробеге (тенденция к развороту вправо) введено большее отклонение РН влево</w:t>
      </w:r>
    </w:p>
    <w:p w14:paraId="12317F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По заключению летного состава с устойчив на всех режимах (2696).</w:t>
      </w:r>
    </w:p>
    <w:p w14:paraId="0FEA50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B1B36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 1938 г. выдали техническое задание на проектирование варианта под подвесной кабины капитана Герасимо</w:t>
      </w:r>
      <w:r w:rsidRPr="00584DE4">
        <w:rPr>
          <w:color w:val="000000" w:themeColor="text1"/>
          <w:sz w:val="16"/>
          <w:szCs w:val="16"/>
        </w:rPr>
        <w:softHyphen/>
        <w:t>ва для ДБ-3. Проектирование и постройку поручили заводу № 115, поставив срок к 1 февра</w:t>
      </w:r>
      <w:r w:rsidRPr="00584DE4">
        <w:rPr>
          <w:color w:val="000000" w:themeColor="text1"/>
          <w:sz w:val="16"/>
          <w:szCs w:val="16"/>
        </w:rPr>
        <w:softHyphen/>
        <w:t>ля 1939 г. Этот срок выдержан не был, к середине 1940 г. опытный образец еще не достроили до конца. Применением этой кабины пытались прасширить возможности ДБ-3 как разведчика. Идея была проста: бомбардировщик нес под фюзеляжем что-то вроде ма</w:t>
      </w:r>
      <w:r w:rsidRPr="00584DE4">
        <w:rPr>
          <w:color w:val="000000" w:themeColor="text1"/>
          <w:sz w:val="16"/>
          <w:szCs w:val="16"/>
        </w:rPr>
        <w:softHyphen/>
        <w:t>ленького планера, который при необхо</w:t>
      </w:r>
      <w:r w:rsidRPr="00584DE4">
        <w:rPr>
          <w:color w:val="000000" w:themeColor="text1"/>
          <w:sz w:val="16"/>
          <w:szCs w:val="16"/>
        </w:rPr>
        <w:softHyphen/>
        <w:t>димости опускался на тросе вниз. В нем сидел штурман-наблюдатель. Первона</w:t>
      </w:r>
      <w:r w:rsidRPr="00584DE4">
        <w:rPr>
          <w:color w:val="000000" w:themeColor="text1"/>
          <w:sz w:val="16"/>
          <w:szCs w:val="16"/>
        </w:rPr>
        <w:softHyphen/>
        <w:t>чально такая конструкция предлагалась для четырехмоторного ТБ-3. Разведы</w:t>
      </w:r>
      <w:r w:rsidRPr="00584DE4">
        <w:rPr>
          <w:color w:val="000000" w:themeColor="text1"/>
          <w:sz w:val="16"/>
          <w:szCs w:val="16"/>
        </w:rPr>
        <w:softHyphen/>
        <w:t>вательная кабина, по расчетам автора, позволяла самому бомбардировщику держаться повыше, подальше от зени</w:t>
      </w:r>
      <w:r w:rsidRPr="00584DE4">
        <w:rPr>
          <w:color w:val="000000" w:themeColor="text1"/>
          <w:sz w:val="16"/>
          <w:szCs w:val="16"/>
        </w:rPr>
        <w:softHyphen/>
        <w:t>ток. Самолет мог идти в облаках, а ка</w:t>
      </w:r>
      <w:r w:rsidRPr="00584DE4">
        <w:rPr>
          <w:color w:val="000000" w:themeColor="text1"/>
          <w:sz w:val="16"/>
          <w:szCs w:val="16"/>
        </w:rPr>
        <w:softHyphen/>
        <w:t>бина под кромкой облачности. Из нее можно было вести визуальную развед</w:t>
      </w:r>
      <w:r w:rsidRPr="00584DE4">
        <w:rPr>
          <w:color w:val="000000" w:themeColor="text1"/>
          <w:sz w:val="16"/>
          <w:szCs w:val="16"/>
        </w:rPr>
        <w:softHyphen/>
        <w:t>ку, фотографирование и прицеливание при бомбометании. Кабина под ТБ-3 была реально построена и испытана. Кабина для ДБ-3 изготовлялась целиком из дерева и выглядела как самолет без кры</w:t>
      </w:r>
      <w:r w:rsidRPr="00584DE4">
        <w:rPr>
          <w:color w:val="000000" w:themeColor="text1"/>
          <w:sz w:val="16"/>
          <w:szCs w:val="16"/>
        </w:rPr>
        <w:softHyphen/>
        <w:t>льев. В хвостовой части размещалось горизонтальное оперение и руль на</w:t>
      </w:r>
      <w:r w:rsidRPr="00584DE4">
        <w:rPr>
          <w:color w:val="000000" w:themeColor="text1"/>
          <w:sz w:val="16"/>
          <w:szCs w:val="16"/>
        </w:rPr>
        <w:softHyphen/>
        <w:t>правления. В отличие от первого вари</w:t>
      </w:r>
      <w:r w:rsidRPr="00584DE4">
        <w:rPr>
          <w:color w:val="000000" w:themeColor="text1"/>
          <w:sz w:val="16"/>
          <w:szCs w:val="16"/>
        </w:rPr>
        <w:softHyphen/>
        <w:t>анта штурман сидел в полностью за</w:t>
      </w:r>
      <w:r w:rsidRPr="00584DE4">
        <w:rPr>
          <w:color w:val="000000" w:themeColor="text1"/>
          <w:sz w:val="16"/>
          <w:szCs w:val="16"/>
        </w:rPr>
        <w:softHyphen/>
        <w:t>крытой кабине. Он располагал основ</w:t>
      </w:r>
      <w:r w:rsidRPr="00584DE4">
        <w:rPr>
          <w:color w:val="000000" w:themeColor="text1"/>
          <w:sz w:val="16"/>
          <w:szCs w:val="16"/>
        </w:rPr>
        <w:softHyphen/>
        <w:t>ными приборами, прицелом ОПБ-2 и связывался со штурманом самолета-но</w:t>
      </w:r>
      <w:r w:rsidRPr="00584DE4">
        <w:rPr>
          <w:color w:val="000000" w:themeColor="text1"/>
          <w:sz w:val="16"/>
          <w:szCs w:val="16"/>
        </w:rPr>
        <w:softHyphen/>
        <w:t>сителя с помощью УКВ-радиостанции. Предполагалось, что он будет садиться в полете через люк стрелка, для чего после выпуска троса на 10-15 м кабину подтягивали под люк. Вниз кабина шла под собственным весом, удерживаемая тормозом. Вверх ее тянула лебедка, приводимая в действие мотоциклетным мотором ПМЗ мощностью 18 л.с. Ле</w:t>
      </w:r>
      <w:r w:rsidRPr="00584DE4">
        <w:rPr>
          <w:color w:val="000000" w:themeColor="text1"/>
          <w:sz w:val="16"/>
          <w:szCs w:val="16"/>
        </w:rPr>
        <w:softHyphen/>
        <w:t>бедкой управлял дополнительный член экипажа. Кабина получилась довольно легкой — вместе со штурманом она ве</w:t>
      </w:r>
      <w:r w:rsidRPr="00584DE4">
        <w:rPr>
          <w:color w:val="000000" w:themeColor="text1"/>
          <w:sz w:val="16"/>
          <w:szCs w:val="16"/>
        </w:rPr>
        <w:softHyphen/>
        <w:t>сила всего 200 кг. По расчетам скорость самолета-носителя при выпущенной кабине должна была упасть на 54-66 км/ч. При длине троса 600 м кабина должна была идти на 200-250 м ниже самолета. Кабину почти до конца построили, но прежде чем подвешивать ее к бомбар</w:t>
      </w:r>
      <w:r w:rsidRPr="00584DE4">
        <w:rPr>
          <w:color w:val="000000" w:themeColor="text1"/>
          <w:sz w:val="16"/>
          <w:szCs w:val="16"/>
        </w:rPr>
        <w:softHyphen/>
        <w:t>дировщику, решили опробовать выпу</w:t>
      </w:r>
      <w:r w:rsidRPr="00584DE4">
        <w:rPr>
          <w:color w:val="000000" w:themeColor="text1"/>
          <w:sz w:val="16"/>
          <w:szCs w:val="16"/>
        </w:rPr>
        <w:softHyphen/>
        <w:t>скное устройство. Вместо кабины под ДБ-3Б прицепили весовой макет бомбы ФАБ-250. С ним бомбардировщик, оборудованный в НИИ ВВС как носи</w:t>
      </w:r>
      <w:r w:rsidRPr="00584DE4">
        <w:rPr>
          <w:color w:val="000000" w:themeColor="text1"/>
          <w:sz w:val="16"/>
          <w:szCs w:val="16"/>
        </w:rPr>
        <w:softHyphen/>
        <w:t>тель, совершил свой первый и единст</w:t>
      </w:r>
      <w:r w:rsidRPr="00584DE4">
        <w:rPr>
          <w:color w:val="000000" w:themeColor="text1"/>
          <w:sz w:val="16"/>
          <w:szCs w:val="16"/>
        </w:rPr>
        <w:softHyphen/>
        <w:t>венный полет 25 июля 1940 г. Бомбу в полете сначала попробовали подать под люк стрелка, а затем выпустить на пол</w:t>
      </w:r>
      <w:r w:rsidRPr="00584DE4">
        <w:rPr>
          <w:color w:val="000000" w:themeColor="text1"/>
          <w:sz w:val="16"/>
          <w:szCs w:val="16"/>
        </w:rPr>
        <w:softHyphen/>
        <w:t>ную длину троса. У деревни Драчево бомба оторвалась. Даже столь недолгие испытания вы</w:t>
      </w:r>
      <w:r w:rsidRPr="00584DE4">
        <w:rPr>
          <w:color w:val="000000" w:themeColor="text1"/>
          <w:sz w:val="16"/>
          <w:szCs w:val="16"/>
        </w:rPr>
        <w:softHyphen/>
        <w:t>явили множество недостатков кабины Герасимова. Возможность влезть в по</w:t>
      </w:r>
      <w:r w:rsidRPr="00584DE4">
        <w:rPr>
          <w:color w:val="000000" w:themeColor="text1"/>
          <w:sz w:val="16"/>
          <w:szCs w:val="16"/>
        </w:rPr>
        <w:softHyphen/>
        <w:t>лете в раскачивающуюся кабину в теп</w:t>
      </w:r>
      <w:r w:rsidRPr="00584DE4">
        <w:rPr>
          <w:color w:val="000000" w:themeColor="text1"/>
          <w:sz w:val="16"/>
          <w:szCs w:val="16"/>
        </w:rPr>
        <w:softHyphen/>
        <w:t>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он-и оставался сидеть до конца полета на узкой дощечке, оби</w:t>
      </w:r>
      <w:r w:rsidRPr="00584DE4">
        <w:rPr>
          <w:color w:val="000000" w:themeColor="text1"/>
          <w:sz w:val="16"/>
          <w:szCs w:val="16"/>
        </w:rPr>
        <w:softHyphen/>
        <w:t>той дерматином. Использование каби</w:t>
      </w:r>
      <w:r w:rsidRPr="00584DE4">
        <w:rPr>
          <w:color w:val="000000" w:themeColor="text1"/>
          <w:sz w:val="16"/>
          <w:szCs w:val="16"/>
        </w:rPr>
        <w:softHyphen/>
        <w:t>ны при прицеливании при бомбомета</w:t>
      </w:r>
      <w:r w:rsidRPr="00584DE4">
        <w:rPr>
          <w:color w:val="000000" w:themeColor="text1"/>
          <w:sz w:val="16"/>
          <w:szCs w:val="16"/>
        </w:rPr>
        <w:softHyphen/>
        <w:t>нии тоже выглядело проблематичным. Во-первых, бомбовая нагрузка при под</w:t>
      </w:r>
      <w:r w:rsidRPr="00584DE4">
        <w:rPr>
          <w:color w:val="000000" w:themeColor="text1"/>
          <w:sz w:val="16"/>
          <w:szCs w:val="16"/>
        </w:rPr>
        <w:softHyphen/>
        <w:t>веске кабины уменьшалась до 300-350 кг. Во-вторых, кабина имела другую вы</w:t>
      </w:r>
      <w:r w:rsidRPr="00584DE4">
        <w:rPr>
          <w:color w:val="000000" w:themeColor="text1"/>
          <w:sz w:val="16"/>
          <w:szCs w:val="16"/>
        </w:rPr>
        <w:softHyphen/>
        <w:t>соту и расстояние до цели, чем несущий бомбы самолет, да еще возможен был боковой увод кабины ветром. Не ис</w:t>
      </w:r>
      <w:r w:rsidRPr="00584DE4">
        <w:rPr>
          <w:color w:val="000000" w:themeColor="text1"/>
          <w:sz w:val="16"/>
          <w:szCs w:val="16"/>
        </w:rPr>
        <w:softHyphen/>
        <w:t>ключался обрыв троса при обледене</w:t>
      </w:r>
      <w:r w:rsidRPr="00584DE4">
        <w:rPr>
          <w:color w:val="000000" w:themeColor="text1"/>
          <w:sz w:val="16"/>
          <w:szCs w:val="16"/>
        </w:rPr>
        <w:softHyphen/>
        <w:t>нии. Кроме этого, испытания выявили ненадежность тормоза и недостаточную мощность лебедки. Все это вместе поставило крест на кабине Герасимова. Начальник НИИ ВВС Филин издал приказ: «Производ</w:t>
      </w:r>
      <w:r w:rsidRPr="00584DE4">
        <w:rPr>
          <w:color w:val="000000" w:themeColor="text1"/>
          <w:sz w:val="16"/>
          <w:szCs w:val="16"/>
        </w:rPr>
        <w:softHyphen/>
        <w:t>ство дальнейших работ по испытаниям и доводкам выпускной кабины конст</w:t>
      </w:r>
      <w:r w:rsidRPr="00584DE4">
        <w:rPr>
          <w:color w:val="000000" w:themeColor="text1"/>
          <w:sz w:val="16"/>
          <w:szCs w:val="16"/>
        </w:rPr>
        <w:softHyphen/>
        <w:t>рукции капитана Герасимова — пре</w:t>
      </w:r>
      <w:r w:rsidRPr="00584DE4">
        <w:rPr>
          <w:color w:val="000000" w:themeColor="text1"/>
          <w:sz w:val="16"/>
          <w:szCs w:val="16"/>
        </w:rPr>
        <w:softHyphen/>
        <w:t>кратить» (10734,20).</w:t>
      </w:r>
    </w:p>
    <w:p w14:paraId="4E0EE6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CA4AC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 КБ-1 разрабатывали уст</w:t>
      </w:r>
      <w:r w:rsidRPr="00584DE4">
        <w:rPr>
          <w:color w:val="000000" w:themeColor="text1"/>
          <w:sz w:val="16"/>
          <w:szCs w:val="16"/>
        </w:rPr>
        <w:softHyphen/>
        <w:t>ройство для дозаправки ДБ-3 в воздухе. Такие системы изготовлялись и испы</w:t>
      </w:r>
      <w:r w:rsidRPr="00584DE4">
        <w:rPr>
          <w:color w:val="000000" w:themeColor="text1"/>
          <w:sz w:val="16"/>
          <w:szCs w:val="16"/>
        </w:rPr>
        <w:softHyphen/>
        <w:t>тывались для Р-5, ТБ-1 и ТБ-3. Но там шланг в полете ловили руками. Как это можно было бы проделывать на скоро</w:t>
      </w:r>
      <w:r w:rsidRPr="00584DE4">
        <w:rPr>
          <w:color w:val="000000" w:themeColor="text1"/>
          <w:sz w:val="16"/>
          <w:szCs w:val="16"/>
        </w:rPr>
        <w:softHyphen/>
        <w:t>стях, свойственных ДБ-3, — неизвест</w:t>
      </w:r>
      <w:r w:rsidRPr="00584DE4">
        <w:rPr>
          <w:color w:val="000000" w:themeColor="text1"/>
          <w:sz w:val="16"/>
          <w:szCs w:val="16"/>
        </w:rPr>
        <w:softHyphen/>
        <w:t>но. Возможно, поэтому эта затея так и не вышла из стадии просто идеи (10734,20).</w:t>
      </w:r>
    </w:p>
    <w:p w14:paraId="446B1C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C2DE6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КБ-1 разрабатывали устройство для дозаправки ДБ-3 в воздухе. Такие системы изготовлялись и испытывались для Р-5, ТБ-1 и ТБ-3. Но там шланг в полете ловили руками. Как это можно было бы проделывать на скоростях, свойственных ДБ-3 - неизвестно. Возможно, поэтому эта затея так и не ушла из стадии просто идеи. Из бомбардировщика Ильюшина хотели также сделать "воздушный тральщик" для прорыва аэростатных заграждений. Подобный самолет был сделан на базе Р-6 и испытывался в НИИ ВВС. Существовал и "тралыцик"-СБ. Но в отношении ДБ-3 сделали только некоторые эскизные прикидки (12021).</w:t>
      </w:r>
    </w:p>
    <w:p w14:paraId="67EF933C" w14:textId="77777777" w:rsidR="004B0DF9" w:rsidRPr="00584DE4" w:rsidRDefault="004B0DF9" w:rsidP="00584DE4">
      <w:pPr>
        <w:autoSpaceDE w:val="0"/>
        <w:autoSpaceDN w:val="0"/>
        <w:adjustRightInd w:val="0"/>
        <w:jc w:val="both"/>
        <w:rPr>
          <w:color w:val="000000" w:themeColor="text1"/>
          <w:sz w:val="16"/>
          <w:szCs w:val="16"/>
        </w:rPr>
      </w:pPr>
    </w:p>
    <w:p w14:paraId="6CF058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 год для ДБ-3 закончили довольно успешно. План промышленность, конечно, недовыполнила. Вместо 600 машин в ВВС поступило 394. Еше 70 стояли на заводских аэродромах с мелкими недоделками, ожидая приемки. "Королем" чувствовал себя директор завода № 39: при плане 150 ДБ-3 он сдал 163. Но зато куда более крупный 18-й недовыполнил план на 148 машин. План укомплектования частей новой техникой, естественно, тоже провалился. На 1 января 1939 г. хотели иметь 431 ДБ-3, реально располагали 244 - чуть более, чем половиной желаемого (12021).</w:t>
      </w:r>
    </w:p>
    <w:p w14:paraId="5B7F7845" w14:textId="77777777" w:rsidR="004B0DF9" w:rsidRPr="00584DE4" w:rsidRDefault="004B0DF9" w:rsidP="00584DE4">
      <w:pPr>
        <w:autoSpaceDE w:val="0"/>
        <w:autoSpaceDN w:val="0"/>
        <w:adjustRightInd w:val="0"/>
        <w:jc w:val="both"/>
        <w:rPr>
          <w:color w:val="000000" w:themeColor="text1"/>
          <w:sz w:val="16"/>
          <w:szCs w:val="16"/>
        </w:rPr>
      </w:pPr>
    </w:p>
    <w:p w14:paraId="4435C6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вышло постановление правительства «О развитии бомбарди</w:t>
      </w:r>
      <w:r w:rsidRPr="00584DE4">
        <w:rPr>
          <w:color w:val="000000" w:themeColor="text1"/>
          <w:sz w:val="16"/>
          <w:szCs w:val="16"/>
        </w:rPr>
        <w:softHyphen/>
        <w:t>ровочной авиации», вышедшем в 1938 году, в котором, в частности, го</w:t>
      </w:r>
      <w:r w:rsidRPr="00584DE4">
        <w:rPr>
          <w:color w:val="000000" w:themeColor="text1"/>
          <w:sz w:val="16"/>
          <w:szCs w:val="16"/>
        </w:rPr>
        <w:softHyphen/>
        <w:t>ворилось:</w:t>
      </w:r>
    </w:p>
    <w:p w14:paraId="5E01C2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«Считать, что ВВС РККА должны иметь на вооруже</w:t>
      </w:r>
      <w:r w:rsidRPr="00584DE4">
        <w:rPr>
          <w:color w:val="000000" w:themeColor="text1"/>
          <w:sz w:val="16"/>
          <w:szCs w:val="16"/>
        </w:rPr>
        <w:softHyphen/>
        <w:t>нии три типа самолетов бомбардировочной авиации: двух</w:t>
      </w:r>
      <w:r w:rsidRPr="00584DE4">
        <w:rPr>
          <w:color w:val="000000" w:themeColor="text1"/>
          <w:sz w:val="16"/>
          <w:szCs w:val="16"/>
        </w:rPr>
        <w:softHyphen/>
        <w:t>моторный ближний бомбардировщик, двухмоторный даль</w:t>
      </w:r>
      <w:r w:rsidRPr="00584DE4">
        <w:rPr>
          <w:color w:val="000000" w:themeColor="text1"/>
          <w:sz w:val="16"/>
          <w:szCs w:val="16"/>
        </w:rPr>
        <w:softHyphen/>
        <w:t>ний бомбардировщик и четырехмоторный дальний бомбар</w:t>
      </w:r>
      <w:r w:rsidRPr="00584DE4">
        <w:rPr>
          <w:color w:val="000000" w:themeColor="text1"/>
          <w:sz w:val="16"/>
          <w:szCs w:val="16"/>
        </w:rPr>
        <w:softHyphen/>
        <w:t>дировщик...</w:t>
      </w:r>
    </w:p>
    <w:p w14:paraId="0493AE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как правило, будет действо</w:t>
      </w:r>
      <w:r w:rsidRPr="00584DE4">
        <w:rPr>
          <w:color w:val="000000" w:themeColor="text1"/>
          <w:sz w:val="16"/>
          <w:szCs w:val="16"/>
        </w:rPr>
        <w:softHyphen/>
        <w:t>вать во взаимодействии с наземными войсками в дневных и ночных условиях.</w:t>
      </w:r>
    </w:p>
    <w:p w14:paraId="30AC20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Его назначение: действие со средних и больших высот по резервам &lt;...&gt;, боевым порядкам, войскам на походе, ар</w:t>
      </w:r>
      <w:r w:rsidRPr="00584DE4">
        <w:rPr>
          <w:color w:val="000000" w:themeColor="text1"/>
          <w:sz w:val="16"/>
          <w:szCs w:val="16"/>
        </w:rPr>
        <w:softHyphen/>
        <w:t>мейским базам и станциям снабжения, жел. дор. объектам, мостам &lt;...&gt; и в особых случаях по морским целям.</w:t>
      </w:r>
    </w:p>
    <w:p w14:paraId="567462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ТТТ к этому типу самолетов на 1938 и 1939гг.: скорость на высоте 6000—7000 м — 550— 600 км/ч. Дальность — 1500 кмив перегрузочном вариан</w:t>
      </w:r>
      <w:r w:rsidRPr="00584DE4">
        <w:rPr>
          <w:color w:val="000000" w:themeColor="text1"/>
          <w:sz w:val="16"/>
          <w:szCs w:val="16"/>
        </w:rPr>
        <w:softHyphen/>
        <w:t>те — 2500 км. Бомбовая нагрузка — 600—700 кг... Пото</w:t>
      </w:r>
      <w:r w:rsidRPr="00584DE4">
        <w:rPr>
          <w:color w:val="000000" w:themeColor="text1"/>
          <w:sz w:val="16"/>
          <w:szCs w:val="16"/>
        </w:rPr>
        <w:softHyphen/>
        <w:t>лок — 11 000 м. Скороподъемность: на 5000 м — 6,5 мину</w:t>
      </w:r>
      <w:r w:rsidRPr="00584DE4">
        <w:rPr>
          <w:color w:val="000000" w:themeColor="text1"/>
          <w:sz w:val="16"/>
          <w:szCs w:val="16"/>
        </w:rPr>
        <w:softHyphen/>
        <w:t>ты, на 8000 м— 12 минут. &lt;...&gt; Экипаж — 3 или 4 чело</w:t>
      </w:r>
      <w:r w:rsidRPr="00584DE4">
        <w:rPr>
          <w:color w:val="000000" w:themeColor="text1"/>
          <w:sz w:val="16"/>
          <w:szCs w:val="16"/>
        </w:rPr>
        <w:softHyphen/>
        <w:t>века...</w:t>
      </w:r>
    </w:p>
    <w:p w14:paraId="49FFEB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Ближний бомбардировщик развивать на основе модифи</w:t>
      </w:r>
      <w:r w:rsidRPr="00584DE4">
        <w:rPr>
          <w:color w:val="000000" w:themeColor="text1"/>
          <w:sz w:val="16"/>
          <w:szCs w:val="16"/>
        </w:rPr>
        <w:softHyphen/>
        <w:t>кации самолета СБ...</w:t>
      </w:r>
    </w:p>
    <w:p w14:paraId="79ED21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плане опытного самолетостроения по ближнему бом</w:t>
      </w:r>
      <w:r w:rsidRPr="00584DE4">
        <w:rPr>
          <w:color w:val="000000" w:themeColor="text1"/>
          <w:sz w:val="16"/>
          <w:szCs w:val="16"/>
        </w:rPr>
        <w:softHyphen/>
        <w:t>бардировщику предусмотреть:</w:t>
      </w:r>
    </w:p>
    <w:p w14:paraId="1924EF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двухмоторный самолет Поликарпова;</w:t>
      </w:r>
    </w:p>
    <w:p w14:paraId="38F98D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двухмоторный самолет «летающее крыло» по проек</w:t>
      </w:r>
      <w:r w:rsidRPr="00584DE4">
        <w:rPr>
          <w:color w:val="000000" w:themeColor="text1"/>
          <w:sz w:val="16"/>
          <w:szCs w:val="16"/>
        </w:rPr>
        <w:softHyphen/>
        <w:t>ту конструктора Беляева;</w:t>
      </w:r>
    </w:p>
    <w:p w14:paraId="58BA6C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 двухмоторный самолет по проекту конструктора Болховитинова.</w:t>
      </w:r>
    </w:p>
    <w:p w14:paraId="02EE65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Дальний бомбардировщик (двухмоторный) будет в основном выполнять самостоятельные зада</w:t>
      </w:r>
      <w:r w:rsidRPr="00584DE4">
        <w:rPr>
          <w:color w:val="000000" w:themeColor="text1"/>
          <w:sz w:val="16"/>
          <w:szCs w:val="16"/>
        </w:rPr>
        <w:softHyphen/>
        <w:t>чи как днем, так и ночью.</w:t>
      </w:r>
    </w:p>
    <w:p w14:paraId="0EC325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Его назначение: действие с больших высот порядка 8000—10 000 м по промышленным и политическим объек</w:t>
      </w:r>
      <w:r w:rsidRPr="00584DE4">
        <w:rPr>
          <w:color w:val="000000" w:themeColor="text1"/>
          <w:sz w:val="16"/>
          <w:szCs w:val="16"/>
        </w:rPr>
        <w:softHyphen/>
        <w:t>там в глубоком тылу противника...</w:t>
      </w:r>
    </w:p>
    <w:p w14:paraId="6F80F3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Основные тактико-технические требования к дальне</w:t>
      </w:r>
      <w:r w:rsidRPr="00584DE4">
        <w:rPr>
          <w:color w:val="000000" w:themeColor="text1"/>
          <w:sz w:val="16"/>
          <w:szCs w:val="16"/>
        </w:rPr>
        <w:softHyphen/>
        <w:t>му бомбардировщику на 1938—39 г.г.: надежное выполнение боевых заданий на высоте 8000—10 000 м. Скорость на вы</w:t>
      </w:r>
      <w:r w:rsidRPr="00584DE4">
        <w:rPr>
          <w:color w:val="000000" w:themeColor="text1"/>
          <w:sz w:val="16"/>
          <w:szCs w:val="16"/>
        </w:rPr>
        <w:softHyphen/>
        <w:t>соте 6000—7000 м — 480—500 км/ч. Дальность &lt;...&gt; в пе</w:t>
      </w:r>
      <w:r w:rsidRPr="00584DE4">
        <w:rPr>
          <w:color w:val="000000" w:themeColor="text1"/>
          <w:sz w:val="16"/>
          <w:szCs w:val="16"/>
        </w:rPr>
        <w:softHyphen/>
        <w:t>регрузочном варианте 4000 км. Моторы воздушного или жидкостного охлаждения. Самолет должен иметь отлич</w:t>
      </w:r>
      <w:r w:rsidRPr="00584DE4">
        <w:rPr>
          <w:color w:val="000000" w:themeColor="text1"/>
          <w:sz w:val="16"/>
          <w:szCs w:val="16"/>
        </w:rPr>
        <w:softHyphen/>
        <w:t>ное штурманское, радиооборудование и двойное управление. Бомбовая нагрузка 1000 кг и в перегрузочном варианте — 2500 кг. &lt;...&gt; Экипаж — 4 чел.</w:t>
      </w:r>
    </w:p>
    <w:p w14:paraId="40FB88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Этот тип самолета развивать на основе модернизации</w:t>
      </w:r>
    </w:p>
    <w:p w14:paraId="0CBC4E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плане опытного самолетостроения на 1938—39 гг. предусмотреть строительство нового типа самолета.</w:t>
      </w:r>
    </w:p>
    <w:p w14:paraId="2F2ECE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Дальний бомбардировщик (4-х моторный).</w:t>
      </w:r>
    </w:p>
    <w:p w14:paraId="31B88E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Ускорить испытания &lt;...&gt; ТБ-7, закончив всю работу по испытанию этого самолета не позже 1 июня 1938 г. Ре</w:t>
      </w:r>
      <w:r w:rsidRPr="00584DE4">
        <w:rPr>
          <w:color w:val="000000" w:themeColor="text1"/>
          <w:sz w:val="16"/>
          <w:szCs w:val="16"/>
        </w:rPr>
        <w:softHyphen/>
        <w:t>зультат испытаний НКО и НКОП представить в Коми</w:t>
      </w:r>
      <w:r w:rsidRPr="00584DE4">
        <w:rPr>
          <w:color w:val="000000" w:themeColor="text1"/>
          <w:sz w:val="16"/>
          <w:szCs w:val="16"/>
        </w:rPr>
        <w:softHyphen/>
        <w:t>тет Обороны для рассмотрения вопроса об использовании &lt;...&gt; ТБ-7 как дальнего тяжелого бомбардировщика, с вне</w:t>
      </w:r>
      <w:r w:rsidRPr="00584DE4">
        <w:rPr>
          <w:color w:val="000000" w:themeColor="text1"/>
          <w:sz w:val="16"/>
          <w:szCs w:val="16"/>
        </w:rPr>
        <w:softHyphen/>
        <w:t>дрением его в серийное производство...</w:t>
      </w:r>
    </w:p>
    <w:p w14:paraId="1031A4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окончании испытания самолета ТБ-7,решить воп</w:t>
      </w:r>
      <w:r w:rsidRPr="00584DE4">
        <w:rPr>
          <w:color w:val="000000" w:themeColor="text1"/>
          <w:sz w:val="16"/>
          <w:szCs w:val="16"/>
        </w:rPr>
        <w:softHyphen/>
        <w:t>рос о перспективах развития одного из этих типов...</w:t>
      </w:r>
    </w:p>
    <w:p w14:paraId="5B7880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Герметические кабины</w:t>
      </w:r>
    </w:p>
    <w:p w14:paraId="38F8C5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 Поручить НКОП разработать опытные герметич</w:t>
      </w:r>
      <w:r w:rsidRPr="00584DE4">
        <w:rPr>
          <w:color w:val="000000" w:themeColor="text1"/>
          <w:sz w:val="16"/>
          <w:szCs w:val="16"/>
        </w:rPr>
        <w:softHyphen/>
        <w:t>ные кабины для самолетов ДБЗ и СБ (конструктор Чижев</w:t>
      </w:r>
      <w:r w:rsidRPr="00584DE4">
        <w:rPr>
          <w:color w:val="000000" w:themeColor="text1"/>
          <w:sz w:val="16"/>
          <w:szCs w:val="16"/>
        </w:rPr>
        <w:softHyphen/>
        <w:t>ский).</w:t>
      </w:r>
    </w:p>
    <w:p w14:paraId="3AB7A8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 После испытания опытных кабин предусмотреть внедрение их в серийное производство...» (10745,75).</w:t>
      </w:r>
    </w:p>
    <w:p w14:paraId="32CBB1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B5508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г. на заводе № 124 НКАП под руководством И.Ф. Незваля проводились работы по внедрению в серию ТБ-7. Далее на заводе № 22 действовало самостоятельное ОКБ гл. конструктора И.Ф. Незваля (с 08.1943 г.- на самостоятельном балансе).</w:t>
      </w:r>
    </w:p>
    <w:p w14:paraId="182B9E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приказам МАП № 168 от 6.03.1944 г. и № 196 от 17.03.1944 г. велась разработка пассажирского варианта Пе-80Н (особого назначения); работы по модификации Пе-2 в транспортный самолет «Е» с двигателями АЧ-ЗОБ (1945 г.), доводка модификаций Пе-8, в т.ч. в пассажирский самолет.</w:t>
      </w:r>
    </w:p>
    <w:p w14:paraId="5C7DC6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связи с началом работ по бомбардировщику Б-4 (Ту-4) приказом № 263сс от 22.06.1945 г. ОКБ-22 гл. конструктора И.Ф. Незваля бьшо подчинено заводу № 156 в качестве филиала для обеспечения внедрения Б-4 в серию на заводе № 22. В единое ОКБ-22 передана часть коллектива гл. конструктора В.М. Мясшцева, оставшаяся в Казани, и опытный цех завода № 22. Незваль назначен зам. гл. конструктора завода.</w:t>
      </w:r>
    </w:p>
    <w:p w14:paraId="603861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по проектированию подвесного устройства на Ту-4 для УАБ «Краб»; по внедрению в серию и модификациям Ту-16.</w:t>
      </w:r>
    </w:p>
    <w:p w14:paraId="6DFE72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440с от 21.06.1948 г. ОКБ-22 (филиал завода № 156) передано в состав завода № 22 МАП.</w:t>
      </w:r>
    </w:p>
    <w:p w14:paraId="558A0B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(1945 г.-)- И.Ф. Незваль.</w:t>
      </w:r>
    </w:p>
    <w:p w14:paraId="2BDDF3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(-1943-45 г.-)- И.Ф. Незваль.</w:t>
      </w:r>
    </w:p>
    <w:p w14:paraId="7CCFCB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(09.1943 г.-)- А. Г. Агладзе (11982).</w:t>
      </w:r>
    </w:p>
    <w:p w14:paraId="4AB43FDE" w14:textId="77777777" w:rsidR="004B0DF9" w:rsidRPr="00584DE4" w:rsidRDefault="004B0DF9" w:rsidP="00584DE4">
      <w:pPr>
        <w:autoSpaceDE w:val="0"/>
        <w:autoSpaceDN w:val="0"/>
        <w:adjustRightInd w:val="0"/>
        <w:jc w:val="both"/>
        <w:rPr>
          <w:color w:val="000000" w:themeColor="text1"/>
          <w:sz w:val="16"/>
          <w:szCs w:val="16"/>
        </w:rPr>
      </w:pPr>
    </w:p>
    <w:p w14:paraId="000312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была серия из 15 ДБА и 12 сделаны, но в 1940 - прекратили после начала производства ТБ-7 (АНТ-42) (4,28).</w:t>
      </w:r>
    </w:p>
    <w:p w14:paraId="10F20C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D02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 xml:space="preserve">В 1938 существовал проект оборудования летающего командного пункта. Но работать он должен был не в воздухе, а на земле. Предназначался такой самолет для командира большого воздушного десанта. Захватили парашютисты аэродром, туда сразу же садится специально оборудованный ТБ-3, с которого управляют посадочным десантом. Машина должна была иметь штабной салон и богатое радиооборудование для связи с самолетами в воздухе и штабом в собственном тылу, </w:t>
      </w:r>
      <w:r w:rsidRPr="00584DE4">
        <w:rPr>
          <w:color w:val="000000" w:themeColor="text1"/>
          <w:sz w:val="16"/>
          <w:szCs w:val="16"/>
        </w:rPr>
        <w:lastRenderedPageBreak/>
        <w:t>включавшее быстросборную антенну-мачту и вспомогательную энергоустановку - пятый мотор с электрогенератором. Но все это осталось только в проекте - такой самолет построен не был (9964).</w:t>
      </w:r>
    </w:p>
    <w:p w14:paraId="3BFD078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15A7C1" w14:textId="77777777" w:rsidR="004B0DF9" w:rsidRPr="00584DE4" w:rsidRDefault="004B0DF9" w:rsidP="00584DE4">
      <w:pPr>
        <w:jc w:val="both"/>
        <w:rPr>
          <w:color w:val="000000" w:themeColor="text1"/>
          <w:sz w:val="16"/>
          <w:szCs w:val="16"/>
        </w:rPr>
      </w:pPr>
      <w:r w:rsidRPr="00584DE4">
        <w:rPr>
          <w:color w:val="000000" w:themeColor="text1"/>
          <w:sz w:val="16"/>
          <w:szCs w:val="16"/>
        </w:rPr>
        <w:t>В 1938 г. в КБ-21 разрабатывалась связка из радиоуправляемого ТБ-3 и командного КР-6, этакий советский «Мистель». КР-6 для увеличения дальности полёта должен был стоять сверху на четырёхмоторной «летающей бомбе» и отцепляться на подходе к цели. Далее ТБ-3, несущий 3,5 т взрывчатки, наводился на поражаемый объект, а КР-6 возвращался домой. По заданию цель могла находиться на расстоянии до 1200 км от аэродрома старта. Но расчёты показали, что перегрузка носителя резко сокращала дальность полёта ТБ-3 и связка не могла достичь требуемого радиуса действия. Поэтому перешли к более привычной схеме - оба самолёта взлетают порознь и идут к цели друг за другом. В таком виде система проходила лётные испытания (12264).</w:t>
      </w:r>
    </w:p>
    <w:p w14:paraId="5AD18EFF" w14:textId="77777777" w:rsidR="004B0DF9" w:rsidRPr="00584DE4" w:rsidRDefault="004B0DF9" w:rsidP="00584DE4">
      <w:pPr>
        <w:jc w:val="both"/>
        <w:rPr>
          <w:color w:val="000000" w:themeColor="text1"/>
          <w:sz w:val="16"/>
          <w:szCs w:val="16"/>
        </w:rPr>
      </w:pPr>
    </w:p>
    <w:p w14:paraId="3467BE74" w14:textId="77777777" w:rsidR="004B0DF9" w:rsidRPr="00584DE4" w:rsidRDefault="004B0DF9" w:rsidP="00584DE4">
      <w:pPr>
        <w:jc w:val="both"/>
        <w:rPr>
          <w:color w:val="000000" w:themeColor="text1"/>
          <w:sz w:val="16"/>
          <w:szCs w:val="16"/>
        </w:rPr>
      </w:pPr>
      <w:r w:rsidRPr="00584DE4">
        <w:rPr>
          <w:color w:val="000000" w:themeColor="text1"/>
          <w:sz w:val="16"/>
          <w:szCs w:val="16"/>
        </w:rPr>
        <w:t>С 1938 г. группа конструкторов в составе военного инженера 2 ранга Александрова, инженеров Гинзбурга и Адова рабо</w:t>
      </w:r>
      <w:r w:rsidRPr="00584DE4">
        <w:rPr>
          <w:color w:val="000000" w:themeColor="text1"/>
          <w:sz w:val="16"/>
          <w:szCs w:val="16"/>
        </w:rPr>
        <w:softHyphen/>
        <w:t>тала над созданием «телеметрического самолета» (ЦАПВ, ф. 14, оп. 29, д. 1, л. 2—8). Сущность идеи состояла в оснащении обычного самолета Р-5 автопи</w:t>
      </w:r>
      <w:r w:rsidRPr="00584DE4">
        <w:rPr>
          <w:color w:val="000000" w:themeColor="text1"/>
          <w:sz w:val="16"/>
          <w:szCs w:val="16"/>
        </w:rPr>
        <w:softHyphen/>
        <w:t>лотом «Сперри» и аппаратурой для управления им по радиолинии. Испыта</w:t>
      </w:r>
      <w:r w:rsidRPr="00584DE4">
        <w:rPr>
          <w:color w:val="000000" w:themeColor="text1"/>
          <w:sz w:val="16"/>
          <w:szCs w:val="16"/>
        </w:rPr>
        <w:softHyphen/>
        <w:t>ния проводились на базе авиабригады погранвойск в Быкове, в период сентяб</w:t>
      </w:r>
      <w:r w:rsidRPr="00584DE4">
        <w:rPr>
          <w:color w:val="000000" w:themeColor="text1"/>
          <w:sz w:val="16"/>
          <w:szCs w:val="16"/>
        </w:rPr>
        <w:softHyphen/>
        <w:t>ря — ноября 1939 г. Однако результаты оказались неудовлетворительными прежде всего по причине низкого уровня развития радиотехники того време</w:t>
      </w:r>
      <w:r w:rsidRPr="00584DE4">
        <w:rPr>
          <w:color w:val="000000" w:themeColor="text1"/>
          <w:sz w:val="16"/>
          <w:szCs w:val="16"/>
        </w:rPr>
        <w:softHyphen/>
        <w:t>ни, и тему закрыли (12299).</w:t>
      </w:r>
    </w:p>
    <w:p w14:paraId="0B023E9D" w14:textId="77777777" w:rsidR="004B0DF9" w:rsidRPr="00584DE4" w:rsidRDefault="004B0DF9" w:rsidP="00584DE4">
      <w:pPr>
        <w:jc w:val="both"/>
        <w:rPr>
          <w:color w:val="000000" w:themeColor="text1"/>
          <w:sz w:val="16"/>
          <w:szCs w:val="16"/>
        </w:rPr>
      </w:pPr>
    </w:p>
    <w:p w14:paraId="7028B1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НИИ ВВС были проведены государственные испытания серийного СБ-2М-103 № 17/1, построенного 125-м заводом. Их целью было определение летно- технических данных и сравнение с серийным самолетом СБ производства завода №22. Самолет №17/1 имел винты изменяемого шага ВИШ-2 диаметром 3,25 м, шасси производства завода № 125 и отличался от московской машины наличием непротектированных бензобаков и расположением динамотахометров в крыле.</w:t>
      </w:r>
    </w:p>
    <w:p w14:paraId="64350C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Летный эксперимент показал, что самолет по своим ЛТХ, технике пилотирования, устойчивости и управляемости не отличается от выбранного эталона. Вместе с тем, комиссия НИИ ВВС отметила ряд недостатков: на самолете № 17/1 было много вмятин и выпучиваний обшивки крыла и стабилизатора, отмечалось невысокое качество сварки и клепки. Масса пустого самолета равнялась 4427 кг. СБ №Н/3 завода №22 с протекти- рованными баками весил 4526 кг. При массе самих протестированных баков 120 кг было признано, что перетяжеления нет. Винтомоторная группа и монтаж ее агрегатов не вызвал нареканий, бомбардировочное и стрелковое вооружение работали нормально, претензий к электро- и радиооборудованию не было.</w:t>
      </w:r>
    </w:p>
    <w:p w14:paraId="623B84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НИИ ВВС отметил, что необходимо ускорить введение конструктивных изменений, аналогично заводу №22 - внедрить протек- тированные баки и перенести в мотогондолу динамотахометры, устанавливать генераторы ГС-1000 вместо устаревших РРК-37, а также впредь делать лючки возле нервюров №20 для осмотра тяг элеронов. Было высказано также пожелание более тщательно подгонять капоты и лючки.</w:t>
      </w:r>
    </w:p>
    <w:p w14:paraId="20524E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Самолет прошел испытания успешно и никаких серьезных замечаний в адрес 125-го завода в отчете высказано не было (12037).</w:t>
      </w:r>
    </w:p>
    <w:p w14:paraId="10879B97" w14:textId="77777777" w:rsidR="004B0DF9" w:rsidRPr="00584DE4" w:rsidRDefault="004B0DF9" w:rsidP="00584DE4">
      <w:pPr>
        <w:autoSpaceDE w:val="0"/>
        <w:autoSpaceDN w:val="0"/>
        <w:adjustRightInd w:val="0"/>
        <w:jc w:val="both"/>
        <w:rPr>
          <w:color w:val="000000" w:themeColor="text1"/>
          <w:sz w:val="16"/>
          <w:szCs w:val="16"/>
        </w:rPr>
      </w:pPr>
    </w:p>
    <w:p w14:paraId="3D68A2C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поиски надежного внешнего покрытия для СБ продолжались - заводские отчеты утверждали, что в минувшем году "СБ окрашивались алюминиевой серебристой краской взамен ранее применяемой эмалевой". Под серебристой краской понималась эмаль АЭ-8, состоящая на 90% из масляного лака ЛМ-15А и 10% алюминиевой пудры. Нанесение эмали АЭ-8 производилось пульверизатором на верхние и нижние поверхности СБ, предварительно покрытые цинкхроматным грунтом АЛГ-1 желтого цвета.</w:t>
      </w:r>
    </w:p>
    <w:p w14:paraId="723AA6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судя по всему, качество покрытия по-прежнему не удовлетворяло. Конструктор Архангельский и в 1938-м, и в 1939-м годах сетовал на отсутствие качественной и надежной краски для СБ. Отчасти, повышенные требования клако красочным материалам связывались с надеждой при их помощи улучшить аэродинамику самолета. Так, после неудачи испытаний СБ 201-й серии на первом этапе, позднее во многом за счет качественной отделки и окраски удалось получить требуемую максимальную скорость 450 км/ч. СБ 2 М-103 № 13/221 для этого тщательно окрасили в два слоя светлосерой эмалевой краской АЭ-9, с последующей полировкой передней кромки крыла и оперения. В дальнейшем этот метод применяли не только на опытных машинах, но и в серийном производстве вплоть до середины 1940 г. (12027).</w:t>
      </w:r>
    </w:p>
    <w:p w14:paraId="4F10A660" w14:textId="77777777" w:rsidR="004B0DF9" w:rsidRPr="00584DE4" w:rsidRDefault="004B0DF9" w:rsidP="00584DE4">
      <w:pPr>
        <w:autoSpaceDE w:val="0"/>
        <w:autoSpaceDN w:val="0"/>
        <w:adjustRightInd w:val="0"/>
        <w:jc w:val="both"/>
        <w:rPr>
          <w:color w:val="000000" w:themeColor="text1"/>
          <w:sz w:val="16"/>
          <w:szCs w:val="16"/>
        </w:rPr>
      </w:pPr>
    </w:p>
    <w:p w14:paraId="4CCBA2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несколько СБ (АНТ-40) были переоборудованы в ПС-40 (24,348).</w:t>
      </w:r>
    </w:p>
    <w:p w14:paraId="3B38B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B496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впервые реализовались предложения по использованию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пикирование разработали специальный па-раллелограммный механизм ПБ-3, на котором подвешивались две бомбы ФАБ-250. или одна ФАБ-500. В течение 1938 г. в 7-м отделе ЦАГИ паралле-лограммный бомбодержатель испытали и довели до возможного совершенства (6413).</w:t>
      </w:r>
    </w:p>
    <w:p w14:paraId="6FF06A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40C2A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течение 1938 г. в 7-м отделе ЦАГИ параллелограммный механизм испытали и довели до возможного совершенства для использования на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пикировании разработали специальный параллелограммный бомбодержатель ПБ-3, на котором подвешивались две бомбы ФАБ-250, или одна ФАБ-500. До конца октября указанного года в НИИ ВВС провели заводские испытания механизма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507872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связи с необходимостью увеличения поставок бомбардировщиков для датьневосточных соединений ВВС и в связи с поставками самолетов в Китай производственные мощности завода № 125 возросли. Всего за этот год завод № 125 сдал 177 экземпляров СБ, поставил 18 групповых ремонтных комплектов, собрал 67 СБ из деталей, поставленных московским авиазаводом №22 (12027).</w:t>
      </w:r>
    </w:p>
    <w:p w14:paraId="37C1561B" w14:textId="77777777" w:rsidR="004B0DF9" w:rsidRPr="00584DE4" w:rsidRDefault="004B0DF9" w:rsidP="00584DE4">
      <w:pPr>
        <w:autoSpaceDE w:val="0"/>
        <w:autoSpaceDN w:val="0"/>
        <w:adjustRightInd w:val="0"/>
        <w:jc w:val="both"/>
        <w:rPr>
          <w:color w:val="000000" w:themeColor="text1"/>
          <w:sz w:val="16"/>
          <w:szCs w:val="16"/>
        </w:rPr>
      </w:pPr>
    </w:p>
    <w:p w14:paraId="0F112C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московский авиазавод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 секе. Также для грузов или пассажиров использовались кабины штурмана и стрелка. Добавим, что ПС-40 сдавались заводом-изготовителем с учетом их вероятного переоборудования вновь в вооруженный вариант. Комплекты вооружения для каждого переданного в ГВФ самолета передавались в виде неприкосновенного запаса (НЗ) на специальный склад № I Народного комиссариата обороны (НКО), размещенный в Балашихе под Москвой (12027).</w:t>
      </w:r>
    </w:p>
    <w:p w14:paraId="20DBFA1B" w14:textId="77777777" w:rsidR="004B0DF9" w:rsidRPr="00584DE4" w:rsidRDefault="004B0DF9" w:rsidP="00584DE4">
      <w:pPr>
        <w:autoSpaceDE w:val="0"/>
        <w:autoSpaceDN w:val="0"/>
        <w:adjustRightInd w:val="0"/>
        <w:jc w:val="both"/>
        <w:rPr>
          <w:color w:val="000000" w:themeColor="text1"/>
          <w:sz w:val="16"/>
          <w:szCs w:val="16"/>
        </w:rPr>
      </w:pPr>
    </w:p>
    <w:p w14:paraId="3216A9A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Начальник 3 управления ВиМТС ВВС бригинженер Сакриер и Военный комиссар 3 управления ВиМТС ВВС комбриг Платонов утвердили Общие тактико-технические требования на вооружение серийного самолета ВИТ-2</w:t>
      </w:r>
    </w:p>
    <w:p w14:paraId="2A76A5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Серийный самолет ВИТ-2, предполагающийся к выпуску в вариантах скоростного бомбардировщика и дальнего разведчика должен иметь стрелково-пушечное, бомбардировочное и химическое вооружение:</w:t>
      </w:r>
    </w:p>
    <w:p w14:paraId="24AAF2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Стрелковое вооружение.</w:t>
      </w:r>
    </w:p>
    <w:p w14:paraId="4D2BEBE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Носовая установка.</w:t>
      </w:r>
    </w:p>
    <w:p w14:paraId="2906B53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Передний огонь самолета ВИТ-2 должен состоять из одной пушки ШВАК кал. 20 мм на шкворневой установке.</w:t>
      </w:r>
    </w:p>
    <w:p w14:paraId="016302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Задняя установка.</w:t>
      </w:r>
    </w:p>
    <w:p w14:paraId="4E577A9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Задний огонь ВИТ-2 должен состоять из одного пулемета ШКАС установленного на экранированной турели типа МВ-3 с непрерывным питанием, количеством патрон 1000 шт. и прицелом ПМП-3 с углами обстрела по вертикали с борта - + 85 градусов до - 40 градусов по горизонтали круговой обстрел.</w:t>
      </w:r>
    </w:p>
    <w:p w14:paraId="0D0627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Неподвижная установка.</w:t>
      </w:r>
    </w:p>
    <w:p w14:paraId="4022831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Пушечное вооружение.</w:t>
      </w:r>
    </w:p>
    <w:p w14:paraId="070C00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Неподвижная крыльевая установка под пушку ШВАК кал. 20 мм монтируется на самолете ВИТ-2 по одной пушке в каждом крыле (центроплане).</w:t>
      </w:r>
    </w:p>
    <w:p w14:paraId="726A75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Установка должна обеспечить стрельбу без задержек из пушек как на земле, так и в воздухе на любых режимах полета и при любых температурных условиях от - 50 градусов до + 50 градусов не ухудшая кучности по сравнению со станком.</w:t>
      </w:r>
    </w:p>
    <w:p w14:paraId="791919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 Люковая установка.</w:t>
      </w:r>
    </w:p>
    <w:p w14:paraId="52E259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Для обстрела нижней полусферы для самолета ВИТ-2 в обоих вариантах должна быть предусмотрена боковая установка типа МВ с непрерывным питанием под пулемет ШКАС. Запас патронов 600-750 шт.</w:t>
      </w:r>
    </w:p>
    <w:p w14:paraId="509B8D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 Стрелково-пулеметное вооружение.</w:t>
      </w:r>
    </w:p>
    <w:p w14:paraId="7A8C54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Передний огонь самолета ВИТ-2 в варианте скоростного бомбардировщика должен состоять из 2-х неподвижных пулеметов ШКАС устанавливаемых по одному в центроплане.</w:t>
      </w:r>
    </w:p>
    <w:p w14:paraId="74A2DD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Бомбардировочное вооружение.</w:t>
      </w:r>
    </w:p>
    <w:p w14:paraId="27274CE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lastRenderedPageBreak/>
        <w:t>1. Бомбардировочное вооружение самолета ВИТ-2 должно состоять из внутренней и наружной подвесок.</w:t>
      </w:r>
    </w:p>
    <w:p w14:paraId="29BEAC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Внутрифюзеляжная подвеска.</w:t>
      </w:r>
    </w:p>
    <w:p w14:paraId="12DF84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Варианты подвесок:</w:t>
      </w:r>
    </w:p>
    <w:p w14:paraId="23DB9F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бомб по 50 кг - 400 кг</w:t>
      </w:r>
    </w:p>
    <w:p w14:paraId="3B8E6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бомб по 100 кг - 800 кг</w:t>
      </w:r>
    </w:p>
    <w:p w14:paraId="61A4AA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САБ-15 - 60 кг</w:t>
      </w:r>
    </w:p>
    <w:p w14:paraId="05324F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САБ-25 - 100 кг</w:t>
      </w:r>
    </w:p>
    <w:p w14:paraId="761950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фотобомб</w:t>
      </w:r>
    </w:p>
    <w:p w14:paraId="442C97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Наружная подвеска.</w:t>
      </w:r>
    </w:p>
    <w:p w14:paraId="7DCCB25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Варианты подвесок:</w:t>
      </w:r>
    </w:p>
    <w:p w14:paraId="30E389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под фюзеляжем:</w:t>
      </w:r>
    </w:p>
    <w:p w14:paraId="24108D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бомбы по 100 кг - 300 кг</w:t>
      </w:r>
    </w:p>
    <w:p w14:paraId="2A1DEB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бомбы по 250 кг - 500 кг</w:t>
      </w:r>
    </w:p>
    <w:p w14:paraId="58EE3B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бомбы по 500 кг - 1000 кг</w:t>
      </w:r>
    </w:p>
    <w:p w14:paraId="467527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бомба 1000 кг</w:t>
      </w:r>
    </w:p>
    <w:p w14:paraId="177E310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РРАБ-2 - 2 шт.</w:t>
      </w:r>
    </w:p>
    <w:p w14:paraId="5F2B45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РРАБ-3 - 2 шт.</w:t>
      </w:r>
    </w:p>
    <w:p w14:paraId="1A0366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 под плоскостями:</w:t>
      </w:r>
    </w:p>
    <w:p w14:paraId="0F8A75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ФАБ-50 - 200 кг (штатные и переделка из снарядов).</w:t>
      </w:r>
    </w:p>
    <w:p w14:paraId="4DD8D1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ФАБ-100 - 400 кг</w:t>
      </w:r>
    </w:p>
    <w:p w14:paraId="11F6F92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Химическое вооружение.</w:t>
      </w:r>
    </w:p>
    <w:p w14:paraId="4AC205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Химическое вооружение серийного самолета ВИТ-2 должно состоять:</w:t>
      </w:r>
    </w:p>
    <w:p w14:paraId="105B89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 2-х ВАП-500 с ЗАПом устанавливаемых под фюзеляжем самолета, или 2-х ДАП-100 с автоматическим клапаном "К-1" и воздухоразъемом обеспечивающим сбрасывание прибора устанавливаемого под фюзеляжем (3336).</w:t>
      </w:r>
    </w:p>
    <w:p w14:paraId="22AF26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46D08DB" w14:textId="77777777" w:rsidR="004B0DF9" w:rsidRPr="00584DE4" w:rsidRDefault="004B0DF9" w:rsidP="00584DE4">
      <w:pPr>
        <w:jc w:val="both"/>
        <w:rPr>
          <w:color w:val="000000" w:themeColor="text1"/>
          <w:sz w:val="16"/>
          <w:szCs w:val="16"/>
        </w:rPr>
      </w:pPr>
      <w:r w:rsidRPr="00584DE4">
        <w:rPr>
          <w:color w:val="000000" w:themeColor="text1"/>
          <w:sz w:val="16"/>
          <w:szCs w:val="16"/>
        </w:rPr>
        <w:t>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w:t>
      </w:r>
    </w:p>
    <w:p w14:paraId="55F9933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6292C1FC"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3328C22E"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3DAE2C30"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DE2003B"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422FCC9F" w14:textId="77777777" w:rsidR="004B0DF9" w:rsidRPr="00584DE4" w:rsidRDefault="004B0DF9" w:rsidP="00584DE4">
      <w:pPr>
        <w:jc w:val="both"/>
        <w:rPr>
          <w:color w:val="000000" w:themeColor="text1"/>
          <w:sz w:val="16"/>
          <w:szCs w:val="16"/>
        </w:rPr>
      </w:pPr>
      <w:r w:rsidRPr="00584DE4">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3EC9CCE6" w14:textId="77777777" w:rsidR="004B0DF9" w:rsidRPr="00584DE4" w:rsidRDefault="004B0DF9" w:rsidP="00584DE4">
      <w:pPr>
        <w:jc w:val="both"/>
        <w:rPr>
          <w:color w:val="000000" w:themeColor="text1"/>
          <w:sz w:val="16"/>
          <w:szCs w:val="16"/>
        </w:rPr>
      </w:pPr>
      <w:r w:rsidRPr="00584DE4">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(12129).</w:t>
      </w:r>
    </w:p>
    <w:p w14:paraId="5EC664ED" w14:textId="77777777" w:rsidR="004B0DF9" w:rsidRPr="00584DE4" w:rsidRDefault="004B0DF9" w:rsidP="00584DE4">
      <w:pPr>
        <w:jc w:val="both"/>
        <w:rPr>
          <w:color w:val="000000" w:themeColor="text1"/>
          <w:sz w:val="16"/>
          <w:szCs w:val="16"/>
        </w:rPr>
      </w:pPr>
    </w:p>
    <w:p w14:paraId="7C1ABB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1938 проектировался ОПБ (одноместный пикирующий) С.А.Кочеригина. Закончили в 1941 - М-71 не получили, в начале 1942 работы прекратили из-за ликвидации ОКБ (4,43).</w:t>
      </w:r>
    </w:p>
    <w:p w14:paraId="28AA44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713DF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П.О.С. получил задание на ШБ - и Ш и Б, защищенный броней. В соответствии с заданием, за основу взяли АНТ-51 "Иванов". Двигатель - М-88 - почти все то же самое, но усиленное бронирование (хотя только снизу), улучшенная аэродинамика, новое шасси (173,42).</w:t>
      </w:r>
    </w:p>
    <w:p w14:paraId="40783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Видно Суворов все же прав по Су-2, хотя и не просек учет опыта войны в Европе.</w:t>
      </w:r>
    </w:p>
    <w:p w14:paraId="5DE7DF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D0AACC" w14:textId="77777777" w:rsidR="00826361" w:rsidRPr="006851B7" w:rsidRDefault="00826361" w:rsidP="00826361">
      <w:pPr>
        <w:jc w:val="both"/>
        <w:rPr>
          <w:color w:val="0070C0"/>
          <w:sz w:val="16"/>
          <w:szCs w:val="16"/>
        </w:rPr>
      </w:pPr>
      <w:r w:rsidRPr="006851B7">
        <w:rPr>
          <w:color w:val="0070C0"/>
          <w:sz w:val="16"/>
          <w:szCs w:val="16"/>
        </w:rPr>
        <w:t>В 1938 г. в Москве на Центральном аэродроме начались летные испытания легкого бронированного штурмовика Ш-1 (ЛБШ). Он разработан и построен на заводе №1 под руководством Кочеригина как развитие скоростного ближнего разведчика и легкого бомбардировщика СР (Р-9) с сохранением схемы среднеплана, но с новыми двигателем М-88 и фюзеляжем под него с местным бронированием, улучшенным обзором из кабин и увеличенным бомбоотсеком, неубирающимися основными опорами шасси и с усиленным стрелковым вооружением. Полеты прерывались частыми отказами не доведенного пока мотора М-88, который заменили сначала на М-85, потом на М-86 той же двухрядной звездообразной схемы при близких размерах и весе, но меньшей мощности, однако было видно, что проблемы проекта не только в этом. Испытания машины шли по 1941 г., но так и не дали положительных результатов (25643).</w:t>
      </w:r>
    </w:p>
    <w:p w14:paraId="4635179F" w14:textId="77777777" w:rsidR="00826361" w:rsidRPr="006851B7" w:rsidRDefault="00826361" w:rsidP="00826361">
      <w:pPr>
        <w:jc w:val="both"/>
        <w:rPr>
          <w:color w:val="0070C0"/>
          <w:sz w:val="16"/>
          <w:szCs w:val="16"/>
        </w:rPr>
      </w:pPr>
    </w:p>
    <w:p w14:paraId="2365F5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В.К.Таиров на 43 заводе сделал ОКО-4 или Та-2 - истребитель-штурмовик особо малых размеров с бронированной кабиной л и двумя БС, а также 2х100 на внешней подвеске - единственный конкурент ЦКБ-55 на стадии проектирования (2181,22).</w:t>
      </w:r>
    </w:p>
    <w:p w14:paraId="198DFD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73E59C9"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1938 в план опытного самоле</w:t>
      </w:r>
      <w:r w:rsidRPr="00584DE4">
        <w:rPr>
          <w:color w:val="000000" w:themeColor="text1"/>
          <w:sz w:val="16"/>
          <w:szCs w:val="16"/>
        </w:rPr>
        <w:softHyphen/>
        <w:t>тостроения по инициативе В.К.Таиро</w:t>
      </w:r>
      <w:r w:rsidRPr="00584DE4">
        <w:rPr>
          <w:color w:val="000000" w:themeColor="text1"/>
          <w:sz w:val="16"/>
          <w:szCs w:val="16"/>
        </w:rPr>
        <w:softHyphen/>
        <w:t>ва была включена разработка одноме</w:t>
      </w:r>
      <w:r w:rsidRPr="00584DE4">
        <w:rPr>
          <w:color w:val="000000" w:themeColor="text1"/>
          <w:sz w:val="16"/>
          <w:szCs w:val="16"/>
        </w:rPr>
        <w:softHyphen/>
        <w:t>стного маневренного истребителя-полутороплана ОКО-4 смешанной конст</w:t>
      </w:r>
      <w:r w:rsidRPr="00584DE4">
        <w:rPr>
          <w:color w:val="000000" w:themeColor="text1"/>
          <w:sz w:val="16"/>
          <w:szCs w:val="16"/>
        </w:rPr>
        <w:softHyphen/>
        <w:t>рукции весьма оригинальной компонов</w:t>
      </w:r>
      <w:r w:rsidRPr="00584DE4">
        <w:rPr>
          <w:color w:val="000000" w:themeColor="text1"/>
          <w:sz w:val="16"/>
          <w:szCs w:val="16"/>
        </w:rPr>
        <w:softHyphen/>
        <w:t>ки с безредукторным мотором М-88. Вооружение самолета состояло из 4 основных пулеметов калибра 12,7 мм и 2 синхронных ШКАС. Под крыльями могло подвешиваться до 100 кг бомб. В эскизном проекте рассматривался и штурмовой вариант самолета. На 40%-ой готовности ОКО-4 его постройка была прекращена. Одной из причин остановки работ по ОКО-4, наряду с занятостью по ОКО-6, могло быть осознание Таировым того факта, что серьезную конкуренцию поликарповскому И-190 и самолетам А.А.Боровкова и И.Ф.Флорова И-207 ОКО-4 не составит - вряд ли самолет будет полностью соответствовать тактико-техническим требованиям и заявлен</w:t>
      </w:r>
      <w:r w:rsidRPr="00584DE4">
        <w:rPr>
          <w:color w:val="000000" w:themeColor="text1"/>
          <w:sz w:val="16"/>
          <w:szCs w:val="16"/>
        </w:rPr>
        <w:softHyphen/>
        <w:t>ным в эскизном проекте летным дан</w:t>
      </w:r>
      <w:r w:rsidRPr="00584DE4">
        <w:rPr>
          <w:color w:val="000000" w:themeColor="text1"/>
          <w:sz w:val="16"/>
          <w:szCs w:val="16"/>
        </w:rPr>
        <w:softHyphen/>
        <w:t>ным (6269).</w:t>
      </w:r>
    </w:p>
    <w:p w14:paraId="2E077546"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6F2ABE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 план опытного строительства по инициативе В. К. Таирова была включена разработка одноместного маневренного истребителя-полутороплана ОКО-4 смешанной конструкции весьма оригинальной компоновки с безредукторным мотором М-88. Первый экземпляр должен был быть предъявлен на госиспытания В декабре 1938 г., а второй - в феврале 1939 г.</w:t>
      </w:r>
    </w:p>
    <w:p w14:paraId="55E08CF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Максимальная скорость полета на высоте 7500 м по эскизному проекту составляла 522 км/ч, посадочная - 100 км/ч, практический потолок - 12 100 м, время набора высоты 8000 м - 7,7 мин, время выполнения виража на высоте 1000 м - 12 с, скоростная дальность полета - 600 км, максимальная дальность - 1000 км.</w:t>
      </w:r>
    </w:p>
    <w:p w14:paraId="228CD5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Вооружение: четыре синхронных пулемета ШКАС с запасом 3400 патронов, или 2 синхронных пулемета калибра 12,7 мм с запасом 500 патронов и 2 синхронных пулемета ШКАС с запасом 1700 патронов. Под крыльями могло подвешиваться до 100 кг бомб.</w:t>
      </w:r>
    </w:p>
    <w:p w14:paraId="0FE537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эскизном проекте рассматривался и штурмовой вариант самолета.</w:t>
      </w:r>
    </w:p>
    <w:p w14:paraId="6792E9D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связи с сильной занятостью В. К. Таирова работами по самолету ОКО-б и с невозможностью получения в срок кондиционного мотора М-88 по просьбе В. К. Таирова сроки изготовления ОКО-4 были отодвинуты на десять месяцев.</w:t>
      </w:r>
    </w:p>
    <w:p w14:paraId="0A2176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Вскоре на 40% готовности ОКО-4 его постройка была прекращена. Одной из причин остановки работ по ОКО-4, наряду с занятостью по ОКО-</w:t>
      </w:r>
      <w:r w:rsidR="00E17F70" w:rsidRPr="00584DE4">
        <w:rPr>
          <w:color w:val="000000" w:themeColor="text1"/>
          <w:sz w:val="16"/>
          <w:szCs w:val="16"/>
        </w:rPr>
        <w:t>6</w:t>
      </w:r>
      <w:r w:rsidRPr="00584DE4">
        <w:rPr>
          <w:color w:val="000000" w:themeColor="text1"/>
          <w:sz w:val="16"/>
          <w:szCs w:val="16"/>
        </w:rPr>
        <w:t>, могло быть осознание Таировым того факта, что серьезную конкуренцию поликарповскому И-190 и самолетам А. А. Боровкова и И. Ф. Флорова И-207 ОКО-4 не составит и вряд ли будет полностью соответствовать тактико-техническим требованиям и заявленным в эскизном проекте летным данным (9649).</w:t>
      </w:r>
    </w:p>
    <w:p w14:paraId="40DA82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9C0325E" w14:textId="77777777" w:rsidR="00E17F70" w:rsidRPr="00584DE4" w:rsidRDefault="00E17F70" w:rsidP="00584DE4">
      <w:pPr>
        <w:jc w:val="both"/>
        <w:rPr>
          <w:color w:val="000000" w:themeColor="text1"/>
          <w:sz w:val="16"/>
          <w:szCs w:val="16"/>
        </w:rPr>
      </w:pPr>
      <w:r w:rsidRPr="00584DE4">
        <w:rPr>
          <w:color w:val="000000" w:themeColor="text1"/>
          <w:sz w:val="16"/>
          <w:szCs w:val="16"/>
        </w:rPr>
        <w:t>В 1938 г. в план опытного самолётостроения по инициативе Таирова включили разра</w:t>
      </w:r>
      <w:r w:rsidRPr="00584DE4">
        <w:rPr>
          <w:color w:val="000000" w:themeColor="text1"/>
          <w:sz w:val="16"/>
          <w:szCs w:val="16"/>
        </w:rPr>
        <w:softHyphen/>
        <w:t>ботку маневренного истребителя оригинальной компоновки — полутораплана смешан</w:t>
      </w:r>
      <w:r w:rsidRPr="00584DE4">
        <w:rPr>
          <w:color w:val="000000" w:themeColor="text1"/>
          <w:sz w:val="16"/>
          <w:szCs w:val="16"/>
        </w:rPr>
        <w:softHyphen/>
        <w:t>ной конструкции ОКО-4 с безредукторным мотором М-88. Первый экземпляр требова</w:t>
      </w:r>
      <w:r w:rsidRPr="00584DE4">
        <w:rPr>
          <w:color w:val="000000" w:themeColor="text1"/>
          <w:sz w:val="16"/>
          <w:szCs w:val="16"/>
        </w:rPr>
        <w:softHyphen/>
        <w:t>лось предъявить на госиспытания в декабре 1938 г., а второй — в феврале 1939 г. За</w:t>
      </w:r>
      <w:r w:rsidRPr="00584DE4">
        <w:rPr>
          <w:color w:val="000000" w:themeColor="text1"/>
          <w:sz w:val="16"/>
          <w:szCs w:val="16"/>
        </w:rPr>
        <w:softHyphen/>
        <w:t>тем по просьбе конструктора сроки отодвинули на десять месяцев. Это мотивировалось занятостью работами по ОКО-6, а также проблемами получения мотора М-88. На ста</w:t>
      </w:r>
      <w:r w:rsidRPr="00584DE4">
        <w:rPr>
          <w:color w:val="000000" w:themeColor="text1"/>
          <w:sz w:val="16"/>
          <w:szCs w:val="16"/>
        </w:rPr>
        <w:softHyphen/>
        <w:t xml:space="preserve">дии 40%-й готовности постройку ОКО-4 прекратили. Одной из причин остановки работ по ОКО-4, наряду с занятостью по ОКО-6, могло быть </w:t>
      </w:r>
      <w:r w:rsidRPr="00584DE4">
        <w:rPr>
          <w:color w:val="000000" w:themeColor="text1"/>
          <w:sz w:val="16"/>
          <w:szCs w:val="16"/>
        </w:rPr>
        <w:lastRenderedPageBreak/>
        <w:t>осознание конструктором того факта, что конкуренцию И-190 Н.Н. Поликарпова и И-207 А.А. Боровкова и И.Ф. Флорова ОКО-4 все равно не составит и вряд ли будет полностью соответствовать такти</w:t>
      </w:r>
      <w:r w:rsidRPr="00584DE4">
        <w:rPr>
          <w:color w:val="000000" w:themeColor="text1"/>
          <w:sz w:val="16"/>
          <w:szCs w:val="16"/>
        </w:rPr>
        <w:softHyphen/>
        <w:t>ко-техническим требованиям (</w:t>
      </w:r>
      <w:r w:rsidRPr="00584DE4">
        <w:rPr>
          <w:color w:val="000000" w:themeColor="text1"/>
          <w:sz w:val="16"/>
          <w:szCs w:val="16"/>
          <w:lang w:val="en-US"/>
        </w:rPr>
        <w:t>III</w:t>
      </w:r>
      <w:r w:rsidRPr="00584DE4">
        <w:rPr>
          <w:color w:val="000000" w:themeColor="text1"/>
          <w:sz w:val="16"/>
          <w:szCs w:val="16"/>
        </w:rPr>
        <w:t>) и заявленным в эскизном проекте лётным данным.</w:t>
      </w:r>
    </w:p>
    <w:p w14:paraId="7D5900F5" w14:textId="77777777" w:rsidR="00E17F70" w:rsidRPr="00584DE4" w:rsidRDefault="00E17F70" w:rsidP="00584DE4">
      <w:pPr>
        <w:jc w:val="both"/>
        <w:rPr>
          <w:color w:val="000000" w:themeColor="text1"/>
          <w:sz w:val="16"/>
          <w:szCs w:val="16"/>
        </w:rPr>
      </w:pPr>
      <w:r w:rsidRPr="00584DE4">
        <w:rPr>
          <w:color w:val="000000" w:themeColor="text1"/>
          <w:sz w:val="16"/>
          <w:szCs w:val="16"/>
        </w:rPr>
        <w:t>Максимальная скорость полёта на высоте 7500 м по эскизному проекту составляла 522 км/ч, посадочная — 100 км/ч, практический потолок— 12100 м, время набора высо</w:t>
      </w:r>
      <w:r w:rsidRPr="00584DE4">
        <w:rPr>
          <w:color w:val="000000" w:themeColor="text1"/>
          <w:sz w:val="16"/>
          <w:szCs w:val="16"/>
        </w:rPr>
        <w:softHyphen/>
        <w:t>ты 8000 м — 7,7 мин, время выполнения виража на высоте 1000 м — 12 сек, скоростная дальность полёта — 600 км, максимальная дальность — 1000 км. Вооружение — 4 син</w:t>
      </w:r>
      <w:r w:rsidRPr="00584DE4">
        <w:rPr>
          <w:color w:val="000000" w:themeColor="text1"/>
          <w:sz w:val="16"/>
          <w:szCs w:val="16"/>
        </w:rPr>
        <w:softHyphen/>
        <w:t xml:space="preserve">хронных пулемёта </w:t>
      </w:r>
      <w:r w:rsidRPr="00584DE4">
        <w:rPr>
          <w:color w:val="000000" w:themeColor="text1"/>
          <w:sz w:val="16"/>
          <w:szCs w:val="16"/>
          <w:lang w:val="en-US"/>
        </w:rPr>
        <w:t>LUKAC</w:t>
      </w:r>
      <w:r w:rsidRPr="00584DE4">
        <w:rPr>
          <w:color w:val="000000" w:themeColor="text1"/>
          <w:sz w:val="16"/>
          <w:szCs w:val="16"/>
        </w:rPr>
        <w:t xml:space="preserve"> с запасом 3400 патронов, или 2 синхронных 12,7-мм пулемёта с запасом 500 патронов и 2 син</w:t>
      </w:r>
      <w:r w:rsidRPr="00584DE4">
        <w:rPr>
          <w:color w:val="000000" w:themeColor="text1"/>
          <w:sz w:val="16"/>
          <w:szCs w:val="16"/>
        </w:rPr>
        <w:softHyphen/>
        <w:t xml:space="preserve">хронных пулемёта </w:t>
      </w:r>
      <w:r w:rsidRPr="00584DE4">
        <w:rPr>
          <w:color w:val="000000" w:themeColor="text1"/>
          <w:sz w:val="16"/>
          <w:szCs w:val="16"/>
          <w:lang w:val="en-US"/>
        </w:rPr>
        <w:t>LUKAC</w:t>
      </w:r>
      <w:r w:rsidRPr="00584DE4">
        <w:rPr>
          <w:color w:val="000000" w:themeColor="text1"/>
          <w:sz w:val="16"/>
          <w:szCs w:val="16"/>
        </w:rPr>
        <w:t xml:space="preserve"> с запа</w:t>
      </w:r>
      <w:r w:rsidRPr="00584DE4">
        <w:rPr>
          <w:color w:val="000000" w:themeColor="text1"/>
          <w:sz w:val="16"/>
          <w:szCs w:val="16"/>
        </w:rPr>
        <w:softHyphen/>
        <w:t>сом 1700 патронов. Под крылья</w:t>
      </w:r>
      <w:r w:rsidRPr="00584DE4">
        <w:rPr>
          <w:color w:val="000000" w:themeColor="text1"/>
          <w:sz w:val="16"/>
          <w:szCs w:val="16"/>
        </w:rPr>
        <w:softHyphen/>
        <w:t>ми подвешивались 100 кг бомб (15828).</w:t>
      </w:r>
    </w:p>
    <w:p w14:paraId="5A86BBC7" w14:textId="77777777" w:rsidR="00E17F70" w:rsidRPr="00584DE4" w:rsidRDefault="00E17F70" w:rsidP="00584DE4">
      <w:pPr>
        <w:jc w:val="both"/>
        <w:rPr>
          <w:color w:val="000000" w:themeColor="text1"/>
          <w:sz w:val="16"/>
          <w:szCs w:val="16"/>
        </w:rPr>
      </w:pPr>
    </w:p>
    <w:p w14:paraId="7DDE9609" w14:textId="77777777" w:rsidR="00E17F70" w:rsidRPr="00584DE4" w:rsidRDefault="00E17F70" w:rsidP="00584DE4">
      <w:pPr>
        <w:jc w:val="both"/>
        <w:rPr>
          <w:color w:val="000000" w:themeColor="text1"/>
          <w:sz w:val="16"/>
          <w:szCs w:val="16"/>
        </w:rPr>
      </w:pPr>
      <w:r w:rsidRPr="00584DE4">
        <w:rPr>
          <w:color w:val="000000" w:themeColor="text1"/>
          <w:sz w:val="16"/>
          <w:szCs w:val="16"/>
        </w:rPr>
        <w:t>В 1938 г. у Таирова возникла идея создания самолёта ОКО-5. Это был одноместный одномоторный пушечный истребитель — моно</w:t>
      </w:r>
      <w:r w:rsidRPr="00584DE4">
        <w:rPr>
          <w:color w:val="000000" w:themeColor="text1"/>
          <w:sz w:val="16"/>
          <w:szCs w:val="16"/>
        </w:rPr>
        <w:softHyphen/>
        <w:t>план с трёхколёсным шасси, с мотором жидкостного охлажде</w:t>
      </w:r>
      <w:r w:rsidRPr="00584DE4">
        <w:rPr>
          <w:color w:val="000000" w:themeColor="text1"/>
          <w:sz w:val="16"/>
          <w:szCs w:val="16"/>
        </w:rPr>
        <w:softHyphen/>
        <w:t xml:space="preserve">ния </w:t>
      </w:r>
      <w:r w:rsidRPr="00584DE4">
        <w:rPr>
          <w:color w:val="000000" w:themeColor="text1"/>
          <w:sz w:val="16"/>
          <w:szCs w:val="16"/>
          <w:lang w:val="en-US"/>
        </w:rPr>
        <w:t>Y</w:t>
      </w:r>
      <w:r w:rsidRPr="00584DE4">
        <w:rPr>
          <w:color w:val="000000" w:themeColor="text1"/>
          <w:sz w:val="16"/>
          <w:szCs w:val="16"/>
        </w:rPr>
        <w:t>-образной схемы АМ-36 или М-120 взлётной мощностью около 2000 л.е., размещённым в фюзеляже с передачей мощно</w:t>
      </w:r>
      <w:r w:rsidRPr="00584DE4">
        <w:rPr>
          <w:color w:val="000000" w:themeColor="text1"/>
          <w:sz w:val="16"/>
          <w:szCs w:val="16"/>
        </w:rPr>
        <w:softHyphen/>
        <w:t>сти посредством гидравлической муфты и системы длинных валов на два толкающих винта. Про</w:t>
      </w:r>
      <w:r w:rsidRPr="00584DE4">
        <w:rPr>
          <w:color w:val="000000" w:themeColor="text1"/>
          <w:sz w:val="16"/>
          <w:szCs w:val="16"/>
        </w:rPr>
        <w:softHyphen/>
        <w:t>филь крыла и оперения — лами</w:t>
      </w:r>
      <w:r w:rsidRPr="00584DE4">
        <w:rPr>
          <w:color w:val="000000" w:themeColor="text1"/>
          <w:sz w:val="16"/>
          <w:szCs w:val="16"/>
        </w:rPr>
        <w:softHyphen/>
        <w:t>нарный, разработанный И.В. Ос- тославским. Вооружение должно было включать две 23-мм пушки системы Я.Г. Таубина и два круп</w:t>
      </w:r>
      <w:r w:rsidRPr="00584DE4">
        <w:rPr>
          <w:color w:val="000000" w:themeColor="text1"/>
          <w:sz w:val="16"/>
          <w:szCs w:val="16"/>
        </w:rPr>
        <w:softHyphen/>
        <w:t>нокалиберных пулемёта М.А. Бе</w:t>
      </w:r>
      <w:r w:rsidRPr="00584DE4">
        <w:rPr>
          <w:color w:val="000000" w:themeColor="text1"/>
          <w:sz w:val="16"/>
          <w:szCs w:val="16"/>
        </w:rPr>
        <w:softHyphen/>
        <w:t>резина. Ожидаемая максималь</w:t>
      </w:r>
      <w:r w:rsidRPr="00584DE4">
        <w:rPr>
          <w:color w:val="000000" w:themeColor="text1"/>
          <w:sz w:val="16"/>
          <w:szCs w:val="16"/>
        </w:rPr>
        <w:softHyphen/>
        <w:t>ная скорость полёта на высоте 6000-7000 м — 750-780 км/ч, посадочная скорость с выпущен</w:t>
      </w:r>
      <w:r w:rsidRPr="00584DE4">
        <w:rPr>
          <w:color w:val="000000" w:themeColor="text1"/>
          <w:sz w:val="16"/>
          <w:szCs w:val="16"/>
        </w:rPr>
        <w:softHyphen/>
        <w:t>ными щитками — 140 км/ч, даль</w:t>
      </w:r>
      <w:r w:rsidRPr="00584DE4">
        <w:rPr>
          <w:color w:val="000000" w:themeColor="text1"/>
          <w:sz w:val="16"/>
          <w:szCs w:val="16"/>
        </w:rPr>
        <w:softHyphen/>
        <w:t>ность полёта — 700 км, в перегру</w:t>
      </w:r>
      <w:r w:rsidRPr="00584DE4">
        <w:rPr>
          <w:color w:val="000000" w:themeColor="text1"/>
          <w:sz w:val="16"/>
          <w:szCs w:val="16"/>
        </w:rPr>
        <w:softHyphen/>
        <w:t>зочном варианте — 1000 км, по</w:t>
      </w:r>
      <w:r w:rsidRPr="00584DE4">
        <w:rPr>
          <w:color w:val="000000" w:themeColor="text1"/>
          <w:sz w:val="16"/>
          <w:szCs w:val="16"/>
        </w:rPr>
        <w:softHyphen/>
        <w:t>толок 11000-12000 м (15828).</w:t>
      </w:r>
    </w:p>
    <w:p w14:paraId="5F2EC1D1" w14:textId="77777777" w:rsidR="00E17F70" w:rsidRPr="00584DE4" w:rsidRDefault="00E17F70" w:rsidP="00584DE4">
      <w:pPr>
        <w:jc w:val="both"/>
        <w:rPr>
          <w:color w:val="000000" w:themeColor="text1"/>
          <w:sz w:val="16"/>
          <w:szCs w:val="16"/>
        </w:rPr>
      </w:pPr>
    </w:p>
    <w:p w14:paraId="26900638" w14:textId="77777777" w:rsidR="00826361" w:rsidRPr="006851B7" w:rsidRDefault="00826361" w:rsidP="00826361">
      <w:pPr>
        <w:jc w:val="both"/>
        <w:rPr>
          <w:color w:val="0070C0"/>
          <w:sz w:val="16"/>
          <w:szCs w:val="16"/>
        </w:rPr>
      </w:pPr>
      <w:r w:rsidRPr="006851B7">
        <w:rPr>
          <w:color w:val="0070C0"/>
          <w:sz w:val="16"/>
          <w:szCs w:val="16"/>
        </w:rPr>
        <w:t>В 1938 г. в Киеве руководитель Опытного конструкторского отдела авиационного завода №43 В.К. Таиров утвердил проект легкого истребителя-штурмовика особо малых размеров ОКО-4 (Та-2) – полутораплана классической схемы с двумя 12,7-мм пулеметами БС и двумя внешними держателями для бомб калибром до 100 кг. Это был единственный кроме ЦКБ-55 С.В. Ильюшина из разрабатываемых в то время в СССР самолетов этого класса с полностью бронированной кабиной, но он имел двигатель не водяного, а воздушного охлаждения – двухрядный звездообразный М-88 разработки запорожского КБ-29 С.К. Туманского. Защита такой силовой установки от поражения пулями и осколками оказалась сложной задачей (25643).</w:t>
      </w:r>
    </w:p>
    <w:p w14:paraId="7E4B6B21" w14:textId="77777777" w:rsidR="00826361" w:rsidRPr="006851B7" w:rsidRDefault="00826361" w:rsidP="00826361">
      <w:pPr>
        <w:jc w:val="both"/>
        <w:rPr>
          <w:color w:val="0070C0"/>
          <w:sz w:val="16"/>
          <w:szCs w:val="16"/>
        </w:rPr>
      </w:pPr>
    </w:p>
    <w:p w14:paraId="1FCE54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План на 1938 предусматривал постройку 19 К-12 на заводе 207 (70,276).</w:t>
      </w:r>
    </w:p>
    <w:p w14:paraId="497F45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 нет - значит А.А.Боровков и И.Ф.Флоров - тоже постарались.</w:t>
      </w:r>
    </w:p>
    <w:p w14:paraId="328F422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данные, что из плана машина была снята именно в 1938.</w:t>
      </w:r>
    </w:p>
    <w:p w14:paraId="3CE966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0472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 связи с внедрением на советских самолетах двигателей с турбокомпрессорами, появилась модификация P-Z ТК. Использовался двигатель М-34НФ взлетной мощностью 985л.с, снабженный трехлопастным воздушным винтом. Предполагалась небольшая серия, которая ввиду устарелости самого самолета не состоялась (5016).</w:t>
      </w:r>
    </w:p>
    <w:p w14:paraId="02B4FC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43D7AD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И—15бис стал основной продукцией завода № 1 — все остальные задания были сняты. Количество изготовленных истребителей — 1104 экземп</w:t>
      </w:r>
      <w:r w:rsidRPr="00584DE4">
        <w:rPr>
          <w:color w:val="000000" w:themeColor="text1"/>
          <w:sz w:val="16"/>
          <w:szCs w:val="16"/>
        </w:rPr>
        <w:softHyphen/>
        <w:t>ляра (10547).</w:t>
      </w:r>
    </w:p>
    <w:p w14:paraId="759F4DCC"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7B7870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И-15бис стал основной продукцией указанного московского предприятия - все остальные задания были сняты. По сравнению с 1937 г. количество изготовленных истребителей - 1104 экземпляра - впечатляет! Даже горьковский авиазавод №21, в течение ряда лет специализирующийся на выпуске И-16, в 1938 г. выпустил чуть меньше - 1070 экземпляров. Отчасти, успехи авиазавода №1 объяснялись тем, что самолеты выпускались однотипные, практически ничем друг от друга они не отличались. Новый истребитель И-153, на который Поликарпов рассчитывал как на действительно полноценную замену первоначальному И-15, удалось произвести до конца года всего лишь в нескольких экземплярах. Сказывалась инертность серийного производства. В 1939 г. И-15бис выпускались совместно с И-153 "Чайка". Переход с одного типа на другой поквартально выглядел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584DE4" w14:paraId="4B2F736F" w14:textId="77777777" w:rsidTr="00274E04">
        <w:tc>
          <w:tcPr>
            <w:tcW w:w="2802" w:type="dxa"/>
            <w:tcBorders>
              <w:top w:val="single" w:sz="12" w:space="0" w:color="auto"/>
            </w:tcBorders>
          </w:tcPr>
          <w:p w14:paraId="566EFCE2"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top w:val="single" w:sz="12" w:space="0" w:color="auto"/>
            </w:tcBorders>
          </w:tcPr>
          <w:p w14:paraId="7AE84E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I кв. II кв.</w:t>
            </w:r>
          </w:p>
        </w:tc>
        <w:tc>
          <w:tcPr>
            <w:tcW w:w="2802" w:type="dxa"/>
            <w:tcBorders>
              <w:top w:val="single" w:sz="12" w:space="0" w:color="auto"/>
            </w:tcBorders>
          </w:tcPr>
          <w:p w14:paraId="3D15B4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III кв.</w:t>
            </w:r>
          </w:p>
        </w:tc>
        <w:tc>
          <w:tcPr>
            <w:tcW w:w="2802" w:type="dxa"/>
            <w:tcBorders>
              <w:top w:val="single" w:sz="12" w:space="0" w:color="auto"/>
            </w:tcBorders>
          </w:tcPr>
          <w:p w14:paraId="04ABBA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IV кв.</w:t>
            </w:r>
          </w:p>
        </w:tc>
      </w:tr>
      <w:tr w:rsidR="002260A5" w:rsidRPr="00584DE4" w14:paraId="4A3102FF" w14:textId="77777777" w:rsidTr="00274E04">
        <w:tc>
          <w:tcPr>
            <w:tcW w:w="2802" w:type="dxa"/>
          </w:tcPr>
          <w:p w14:paraId="766C58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И-15бис</w:t>
            </w:r>
          </w:p>
        </w:tc>
        <w:tc>
          <w:tcPr>
            <w:tcW w:w="2802" w:type="dxa"/>
          </w:tcPr>
          <w:p w14:paraId="359B0E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542 557</w:t>
            </w:r>
          </w:p>
        </w:tc>
        <w:tc>
          <w:tcPr>
            <w:tcW w:w="2802" w:type="dxa"/>
          </w:tcPr>
          <w:p w14:paraId="18853F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167</w:t>
            </w:r>
          </w:p>
        </w:tc>
        <w:tc>
          <w:tcPr>
            <w:tcW w:w="2802" w:type="dxa"/>
          </w:tcPr>
          <w:p w14:paraId="4AD436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w:t>
            </w:r>
          </w:p>
        </w:tc>
      </w:tr>
      <w:tr w:rsidR="002260A5" w:rsidRPr="00584DE4" w14:paraId="042D71CC" w14:textId="77777777" w:rsidTr="00274E04">
        <w:tc>
          <w:tcPr>
            <w:tcW w:w="2802" w:type="dxa"/>
            <w:tcBorders>
              <w:bottom w:val="single" w:sz="12" w:space="0" w:color="auto"/>
            </w:tcBorders>
          </w:tcPr>
          <w:p w14:paraId="554CC5C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И-153</w:t>
            </w:r>
          </w:p>
        </w:tc>
        <w:tc>
          <w:tcPr>
            <w:tcW w:w="2802" w:type="dxa"/>
            <w:tcBorders>
              <w:bottom w:val="single" w:sz="12" w:space="0" w:color="auto"/>
            </w:tcBorders>
          </w:tcPr>
          <w:p w14:paraId="7D4B64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18 25</w:t>
            </w:r>
          </w:p>
        </w:tc>
        <w:tc>
          <w:tcPr>
            <w:tcW w:w="2802" w:type="dxa"/>
            <w:tcBorders>
              <w:bottom w:val="single" w:sz="12" w:space="0" w:color="auto"/>
            </w:tcBorders>
          </w:tcPr>
          <w:p w14:paraId="504D89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311</w:t>
            </w:r>
          </w:p>
        </w:tc>
        <w:tc>
          <w:tcPr>
            <w:tcW w:w="2802" w:type="dxa"/>
            <w:tcBorders>
              <w:bottom w:val="single" w:sz="12" w:space="0" w:color="auto"/>
            </w:tcBorders>
          </w:tcPr>
          <w:p w14:paraId="49A2C3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657</w:t>
            </w:r>
          </w:p>
        </w:tc>
      </w:tr>
    </w:tbl>
    <w:p w14:paraId="5E735C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Всего в 1939 г. изготовили 1302 И-15бис и 1011 И-153. В вариантах и модификациях для И-15бис это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260A5" w:rsidRPr="00584DE4" w14:paraId="48A5D09B" w14:textId="77777777" w:rsidTr="00274E04">
        <w:tc>
          <w:tcPr>
            <w:tcW w:w="3736" w:type="dxa"/>
            <w:tcBorders>
              <w:top w:val="single" w:sz="12" w:space="0" w:color="auto"/>
            </w:tcBorders>
          </w:tcPr>
          <w:p w14:paraId="0AB544D7"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Borders>
              <w:top w:val="single" w:sz="12" w:space="0" w:color="auto"/>
            </w:tcBorders>
          </w:tcPr>
          <w:p w14:paraId="671E8F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Кол-во</w:t>
            </w:r>
          </w:p>
        </w:tc>
        <w:tc>
          <w:tcPr>
            <w:tcW w:w="3736" w:type="dxa"/>
            <w:tcBorders>
              <w:top w:val="single" w:sz="12" w:space="0" w:color="auto"/>
            </w:tcBorders>
          </w:tcPr>
          <w:p w14:paraId="1A8703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Оборудование</w:t>
            </w:r>
          </w:p>
        </w:tc>
      </w:tr>
      <w:tr w:rsidR="002260A5" w:rsidRPr="00584DE4" w14:paraId="43068DD2" w14:textId="77777777" w:rsidTr="00274E04">
        <w:tc>
          <w:tcPr>
            <w:tcW w:w="3736" w:type="dxa"/>
          </w:tcPr>
          <w:p w14:paraId="1C4097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3736" w:type="dxa"/>
          </w:tcPr>
          <w:p w14:paraId="74FA8D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50 экз.</w:t>
            </w:r>
          </w:p>
        </w:tc>
        <w:tc>
          <w:tcPr>
            <w:tcW w:w="3736" w:type="dxa"/>
          </w:tcPr>
          <w:p w14:paraId="4B16C1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оборудованы</w:t>
            </w:r>
          </w:p>
        </w:tc>
      </w:tr>
      <w:tr w:rsidR="002260A5" w:rsidRPr="00584DE4" w14:paraId="30B16B48" w14:textId="77777777" w:rsidTr="00274E04">
        <w:tc>
          <w:tcPr>
            <w:tcW w:w="3736" w:type="dxa"/>
          </w:tcPr>
          <w:p w14:paraId="6D7B7F5D"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35D1F6F7"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52FC36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для установки подвесных</w:t>
            </w:r>
          </w:p>
        </w:tc>
      </w:tr>
      <w:tr w:rsidR="002260A5" w:rsidRPr="00584DE4" w14:paraId="0E4AFC19" w14:textId="77777777" w:rsidTr="00274E04">
        <w:tc>
          <w:tcPr>
            <w:tcW w:w="3736" w:type="dxa"/>
          </w:tcPr>
          <w:p w14:paraId="216D809A"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00EB4673"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5CFA6D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баков (4x50 л.)</w:t>
            </w:r>
          </w:p>
        </w:tc>
      </w:tr>
      <w:tr w:rsidR="002260A5" w:rsidRPr="00584DE4" w14:paraId="5081CEC1" w14:textId="77777777" w:rsidTr="00274E04">
        <w:tc>
          <w:tcPr>
            <w:tcW w:w="3736" w:type="dxa"/>
          </w:tcPr>
          <w:p w14:paraId="6DB5F9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3736" w:type="dxa"/>
          </w:tcPr>
          <w:p w14:paraId="7932EE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16 экз.</w:t>
            </w:r>
          </w:p>
        </w:tc>
        <w:tc>
          <w:tcPr>
            <w:tcW w:w="3736" w:type="dxa"/>
          </w:tcPr>
          <w:p w14:paraId="31EC478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оборудованы</w:t>
            </w:r>
          </w:p>
        </w:tc>
      </w:tr>
      <w:tr w:rsidR="002260A5" w:rsidRPr="00584DE4" w14:paraId="5BD90890" w14:textId="77777777" w:rsidTr="00274E04">
        <w:tc>
          <w:tcPr>
            <w:tcW w:w="3736" w:type="dxa"/>
          </w:tcPr>
          <w:p w14:paraId="1EE5967C"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68CADAC0"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4936F1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установками PC</w:t>
            </w:r>
          </w:p>
        </w:tc>
      </w:tr>
      <w:tr w:rsidR="002260A5" w:rsidRPr="00584DE4" w14:paraId="646DF508" w14:textId="77777777" w:rsidTr="00274E04">
        <w:tc>
          <w:tcPr>
            <w:tcW w:w="3736" w:type="dxa"/>
          </w:tcPr>
          <w:p w14:paraId="302A62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3736" w:type="dxa"/>
          </w:tcPr>
          <w:p w14:paraId="652371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 экз.</w:t>
            </w:r>
          </w:p>
        </w:tc>
        <w:tc>
          <w:tcPr>
            <w:tcW w:w="3736" w:type="dxa"/>
          </w:tcPr>
          <w:p w14:paraId="1BCEB7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оборудованы</w:t>
            </w:r>
          </w:p>
        </w:tc>
      </w:tr>
      <w:tr w:rsidR="002260A5" w:rsidRPr="00584DE4" w14:paraId="53F7C974" w14:textId="77777777" w:rsidTr="00274E04">
        <w:tc>
          <w:tcPr>
            <w:tcW w:w="3736" w:type="dxa"/>
          </w:tcPr>
          <w:p w14:paraId="695E31A2"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5DA30C1C"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53147C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турбокомпрессорами (Т.К.)</w:t>
            </w:r>
          </w:p>
        </w:tc>
      </w:tr>
      <w:tr w:rsidR="002260A5" w:rsidRPr="00584DE4" w14:paraId="6DB9CD3D" w14:textId="77777777" w:rsidTr="00274E04">
        <w:tc>
          <w:tcPr>
            <w:tcW w:w="3736" w:type="dxa"/>
          </w:tcPr>
          <w:p w14:paraId="63F85A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3736" w:type="dxa"/>
          </w:tcPr>
          <w:p w14:paraId="49B023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 экз.</w:t>
            </w:r>
          </w:p>
        </w:tc>
        <w:tc>
          <w:tcPr>
            <w:tcW w:w="3736" w:type="dxa"/>
          </w:tcPr>
          <w:p w14:paraId="053C19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оборудованы системой</w:t>
            </w:r>
          </w:p>
        </w:tc>
      </w:tr>
      <w:tr w:rsidR="002260A5" w:rsidRPr="00584DE4" w14:paraId="1C29C7DD" w14:textId="77777777" w:rsidTr="00274E04">
        <w:tc>
          <w:tcPr>
            <w:tcW w:w="3736" w:type="dxa"/>
          </w:tcPr>
          <w:p w14:paraId="0C038AB5"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7EED0ACE" w14:textId="77777777" w:rsidR="004B0DF9" w:rsidRPr="00584DE4" w:rsidRDefault="004B0DF9" w:rsidP="00584DE4">
            <w:pPr>
              <w:autoSpaceDE w:val="0"/>
              <w:autoSpaceDN w:val="0"/>
              <w:adjustRightInd w:val="0"/>
              <w:jc w:val="both"/>
              <w:rPr>
                <w:color w:val="000000" w:themeColor="text1"/>
                <w:sz w:val="16"/>
                <w:szCs w:val="16"/>
              </w:rPr>
            </w:pPr>
          </w:p>
        </w:tc>
        <w:tc>
          <w:tcPr>
            <w:tcW w:w="3736" w:type="dxa"/>
          </w:tcPr>
          <w:p w14:paraId="66C484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пирозапуска двигателя</w:t>
            </w:r>
          </w:p>
        </w:tc>
      </w:tr>
      <w:tr w:rsidR="002260A5" w:rsidRPr="00584DE4" w14:paraId="0877C63C" w14:textId="77777777" w:rsidTr="00274E04">
        <w:tc>
          <w:tcPr>
            <w:tcW w:w="3736" w:type="dxa"/>
          </w:tcPr>
          <w:p w14:paraId="09E517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3736" w:type="dxa"/>
          </w:tcPr>
          <w:p w14:paraId="34D25E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27 экз.</w:t>
            </w:r>
          </w:p>
        </w:tc>
        <w:tc>
          <w:tcPr>
            <w:tcW w:w="3736" w:type="dxa"/>
          </w:tcPr>
          <w:p w14:paraId="059036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оснащены двигателями М-62</w:t>
            </w:r>
          </w:p>
        </w:tc>
      </w:tr>
      <w:tr w:rsidR="002260A5" w:rsidRPr="00584DE4" w14:paraId="6B23AE58" w14:textId="77777777" w:rsidTr="00274E04">
        <w:tc>
          <w:tcPr>
            <w:tcW w:w="3736" w:type="dxa"/>
          </w:tcPr>
          <w:p w14:paraId="75FC8F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3736" w:type="dxa"/>
          </w:tcPr>
          <w:p w14:paraId="7529CC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1190 экз.</w:t>
            </w:r>
          </w:p>
        </w:tc>
        <w:tc>
          <w:tcPr>
            <w:tcW w:w="3736" w:type="dxa"/>
          </w:tcPr>
          <w:p w14:paraId="5F9B7D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оснащены двигателями М-25В</w:t>
            </w:r>
          </w:p>
        </w:tc>
      </w:tr>
      <w:tr w:rsidR="002260A5" w:rsidRPr="00584DE4" w14:paraId="09497931" w14:textId="77777777" w:rsidTr="00274E04">
        <w:tc>
          <w:tcPr>
            <w:tcW w:w="3736" w:type="dxa"/>
            <w:tcBorders>
              <w:bottom w:val="single" w:sz="12" w:space="0" w:color="auto"/>
            </w:tcBorders>
          </w:tcPr>
          <w:p w14:paraId="52E453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w:t>
            </w:r>
          </w:p>
        </w:tc>
        <w:tc>
          <w:tcPr>
            <w:tcW w:w="3736" w:type="dxa"/>
            <w:tcBorders>
              <w:bottom w:val="single" w:sz="12" w:space="0" w:color="auto"/>
            </w:tcBorders>
          </w:tcPr>
          <w:p w14:paraId="1C75F71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 экз.</w:t>
            </w:r>
          </w:p>
        </w:tc>
        <w:tc>
          <w:tcPr>
            <w:tcW w:w="3736" w:type="dxa"/>
            <w:tcBorders>
              <w:bottom w:val="single" w:sz="12" w:space="0" w:color="auto"/>
            </w:tcBorders>
          </w:tcPr>
          <w:p w14:paraId="7494BD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двухместные истребители ДИТ</w:t>
            </w:r>
          </w:p>
        </w:tc>
      </w:tr>
    </w:tbl>
    <w:p w14:paraId="62BAFE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производство И - 15бис на авиазаводе №1 закончилось. Общее количество изготовленных экземпляров, без учета самолетов ДИТ, согласно заводским отчетам составило 2403 машины. Вполне вероятно, что в начале 1940 г. еще несколько "бисов" собрали из старых заделов, что привело к некоторому увеличению суммарного производства. Очевидно, этим обстоятельством можно объяснить существование еще одной цифры произведенных И-15бис - 2408 экземпляров (12014).</w:t>
      </w:r>
    </w:p>
    <w:p w14:paraId="3AB03958" w14:textId="77777777" w:rsidR="004B0DF9" w:rsidRPr="00584DE4" w:rsidRDefault="004B0DF9" w:rsidP="00584DE4">
      <w:pPr>
        <w:autoSpaceDE w:val="0"/>
        <w:autoSpaceDN w:val="0"/>
        <w:adjustRightInd w:val="0"/>
        <w:jc w:val="both"/>
        <w:rPr>
          <w:color w:val="000000" w:themeColor="text1"/>
          <w:sz w:val="16"/>
          <w:szCs w:val="16"/>
        </w:rPr>
      </w:pPr>
    </w:p>
    <w:p w14:paraId="1BDE0D5A" w14:textId="77777777" w:rsidR="00826361" w:rsidRPr="006851B7" w:rsidRDefault="00826361" w:rsidP="00826361">
      <w:pPr>
        <w:jc w:val="both"/>
        <w:rPr>
          <w:color w:val="0070C0"/>
          <w:sz w:val="16"/>
          <w:szCs w:val="16"/>
        </w:rPr>
      </w:pPr>
      <w:r w:rsidRPr="006851B7">
        <w:rPr>
          <w:color w:val="0070C0"/>
          <w:sz w:val="16"/>
          <w:szCs w:val="16"/>
        </w:rPr>
        <w:t>В 1938 г. И-15бис стал основной продукцией предприятия - все остальные задания с него были сняты. Но тут производство «забуксовало». Причи</w:t>
      </w:r>
      <w:r w:rsidRPr="006851B7">
        <w:rPr>
          <w:color w:val="0070C0"/>
          <w:sz w:val="16"/>
          <w:szCs w:val="16"/>
        </w:rPr>
        <w:softHyphen/>
        <w:t>ной оказался дефект, выявленный на но</w:t>
      </w:r>
      <w:r w:rsidRPr="006851B7">
        <w:rPr>
          <w:color w:val="0070C0"/>
          <w:sz w:val="16"/>
          <w:szCs w:val="16"/>
        </w:rPr>
        <w:softHyphen/>
        <w:t>вых моторах М-25В - у них разрушались поршневые пальцы. Причём проявлялось это примерно на 20-м часу работы двига</w:t>
      </w:r>
      <w:r w:rsidRPr="006851B7">
        <w:rPr>
          <w:color w:val="0070C0"/>
          <w:sz w:val="16"/>
          <w:szCs w:val="16"/>
        </w:rPr>
        <w:softHyphen/>
        <w:t>теля, уже в строевой части.</w:t>
      </w:r>
    </w:p>
    <w:p w14:paraId="30B2FEFA" w14:textId="77777777" w:rsidR="00826361" w:rsidRPr="006851B7" w:rsidRDefault="00826361" w:rsidP="00826361">
      <w:pPr>
        <w:jc w:val="both"/>
        <w:rPr>
          <w:color w:val="0070C0"/>
          <w:sz w:val="16"/>
          <w:szCs w:val="16"/>
        </w:rPr>
      </w:pPr>
      <w:r w:rsidRPr="006851B7">
        <w:rPr>
          <w:color w:val="0070C0"/>
          <w:sz w:val="16"/>
          <w:szCs w:val="16"/>
        </w:rPr>
        <w:t>Причиной дефекта стало изменение технологии закалки пальцев. Пришлось спешно возвращаться к старой и переде</w:t>
      </w:r>
      <w:r w:rsidRPr="006851B7">
        <w:rPr>
          <w:color w:val="0070C0"/>
          <w:sz w:val="16"/>
          <w:szCs w:val="16"/>
        </w:rPr>
        <w:softHyphen/>
        <w:t>лывать все ещё не отгруженные М-25В. Около 90 моторов заводские бригады до</w:t>
      </w:r>
      <w:r w:rsidRPr="006851B7">
        <w:rPr>
          <w:color w:val="0070C0"/>
          <w:sz w:val="16"/>
          <w:szCs w:val="16"/>
        </w:rPr>
        <w:softHyphen/>
        <w:t>работали непосредственно в полках.</w:t>
      </w:r>
    </w:p>
    <w:p w14:paraId="5DEC8905" w14:textId="77777777" w:rsidR="00826361" w:rsidRPr="006851B7" w:rsidRDefault="00826361" w:rsidP="00826361">
      <w:pPr>
        <w:jc w:val="both"/>
        <w:rPr>
          <w:color w:val="0070C0"/>
          <w:sz w:val="16"/>
          <w:szCs w:val="16"/>
        </w:rPr>
      </w:pPr>
      <w:r w:rsidRPr="006851B7">
        <w:rPr>
          <w:color w:val="0070C0"/>
          <w:sz w:val="16"/>
          <w:szCs w:val="16"/>
        </w:rPr>
        <w:t>Когда выпуск двигателей вошёл в нор</w:t>
      </w:r>
      <w:r w:rsidRPr="006851B7">
        <w:rPr>
          <w:color w:val="0070C0"/>
          <w:sz w:val="16"/>
          <w:szCs w:val="16"/>
        </w:rPr>
        <w:softHyphen/>
        <w:t>му, завод № 1 стал быстро навёрстывать отставание. Количество изготовленных за год истребителей - 1104 (по другим данным, 1103) - впечатляет! Выданный предприятию план в 1050 машин успешно перевыполнили. Даже горьковский завод № 21, в течение ряда лет специализиро</w:t>
      </w:r>
      <w:r w:rsidRPr="006851B7">
        <w:rPr>
          <w:color w:val="0070C0"/>
          <w:sz w:val="16"/>
          <w:szCs w:val="16"/>
        </w:rPr>
        <w:softHyphen/>
        <w:t>вавшийся на производстве И-16, в 1938 г. выпустил чуть меньше - 1070 машин.</w:t>
      </w:r>
    </w:p>
    <w:p w14:paraId="56517A9A" w14:textId="77777777" w:rsidR="00826361" w:rsidRPr="006851B7" w:rsidRDefault="00826361" w:rsidP="00826361">
      <w:pPr>
        <w:jc w:val="both"/>
        <w:rPr>
          <w:color w:val="0070C0"/>
          <w:sz w:val="16"/>
          <w:szCs w:val="16"/>
        </w:rPr>
      </w:pPr>
      <w:r w:rsidRPr="006851B7">
        <w:rPr>
          <w:color w:val="0070C0"/>
          <w:sz w:val="16"/>
          <w:szCs w:val="16"/>
        </w:rPr>
        <w:t>Правда, в бочке мёда оказалась ложка дегтя. Первоначальным проектом предусматривалась комплектация истреби</w:t>
      </w:r>
      <w:r w:rsidRPr="006851B7">
        <w:rPr>
          <w:color w:val="0070C0"/>
          <w:sz w:val="16"/>
          <w:szCs w:val="16"/>
        </w:rPr>
        <w:softHyphen/>
        <w:t>телей электроинерционными стартёрами типа «Эклипс». Но «эклипсов» не дали, его советская копия РИ задержалась в освоении промышленностью. Запасным вариантом считался запуск двигателя сжатым воздухом. Такой комплект полу</w:t>
      </w:r>
      <w:r w:rsidRPr="006851B7">
        <w:rPr>
          <w:color w:val="0070C0"/>
          <w:sz w:val="16"/>
          <w:szCs w:val="16"/>
        </w:rPr>
        <w:softHyphen/>
        <w:t>чался даже легче РИ и выглядел более предпочтительным для перетяжелённого И-15бис. Заводу № 19 предписали осво</w:t>
      </w:r>
      <w:r w:rsidRPr="006851B7">
        <w:rPr>
          <w:color w:val="0070C0"/>
          <w:sz w:val="16"/>
          <w:szCs w:val="16"/>
        </w:rPr>
        <w:softHyphen/>
        <w:t>ить выпуск М-25В с пневмопуском ещё к концу 1937 г., а заводу № 1 через 15 дней после их получения начать монтаж их на истребителях. К 1 февраля 1938 г. в Перми сдали 14 двигателей, в марте их поставили на пяти И-15бис, которые в апреле передали на войсковые испыта</w:t>
      </w:r>
      <w:r w:rsidRPr="006851B7">
        <w:rPr>
          <w:color w:val="0070C0"/>
          <w:sz w:val="16"/>
          <w:szCs w:val="16"/>
        </w:rPr>
        <w:softHyphen/>
        <w:t>ния. Сначала ждали их результаты, потом доводили конструкцию. В конце концов И-15бис в 1938 г. собирали вообще без стартёров. Это относилось и к машинам «спецназначения» - экспортным, их чис</w:t>
      </w:r>
      <w:r w:rsidRPr="006851B7">
        <w:rPr>
          <w:color w:val="0070C0"/>
          <w:sz w:val="16"/>
          <w:szCs w:val="16"/>
        </w:rPr>
        <w:softHyphen/>
        <w:t>лилось 270 (25023).</w:t>
      </w:r>
    </w:p>
    <w:p w14:paraId="0ED95478" w14:textId="77777777" w:rsidR="00826361" w:rsidRPr="006851B7" w:rsidRDefault="00826361" w:rsidP="00826361">
      <w:pPr>
        <w:jc w:val="both"/>
        <w:rPr>
          <w:color w:val="0070C0"/>
          <w:sz w:val="16"/>
          <w:szCs w:val="16"/>
        </w:rPr>
      </w:pPr>
    </w:p>
    <w:p w14:paraId="428A2FFF"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В 1938-м авиазаводу №21 от прошлого года досталось не только переоснащение более чем двух тысяч истребителей новыми ком</w:t>
      </w:r>
      <w:r w:rsidRPr="006851B7">
        <w:rPr>
          <w:rStyle w:val="aff0"/>
          <w:rFonts w:ascii="Times New Roman" w:hAnsi="Times New Roman" w:cs="Times New Roman"/>
          <w:color w:val="0070C0"/>
          <w:spacing w:val="0"/>
          <w:sz w:val="16"/>
          <w:szCs w:val="16"/>
        </w:rPr>
        <w:softHyphen/>
        <w:t>плектами крыльев. Имелось достаточное ко</w:t>
      </w:r>
      <w:r w:rsidRPr="006851B7">
        <w:rPr>
          <w:rStyle w:val="aff0"/>
          <w:rFonts w:ascii="Times New Roman" w:hAnsi="Times New Roman" w:cs="Times New Roman"/>
          <w:color w:val="0070C0"/>
          <w:spacing w:val="0"/>
          <w:sz w:val="16"/>
          <w:szCs w:val="16"/>
        </w:rPr>
        <w:softHyphen/>
        <w:t>личество проблемных и незавершенных ра</w:t>
      </w:r>
      <w:r w:rsidRPr="006851B7">
        <w:rPr>
          <w:rStyle w:val="aff0"/>
          <w:rFonts w:ascii="Times New Roman" w:hAnsi="Times New Roman" w:cs="Times New Roman"/>
          <w:color w:val="0070C0"/>
          <w:spacing w:val="0"/>
          <w:sz w:val="16"/>
          <w:szCs w:val="16"/>
        </w:rPr>
        <w:softHyphen/>
        <w:t>бот по опытным самолетам. Все эти маши</w:t>
      </w:r>
      <w:r w:rsidRPr="006851B7">
        <w:rPr>
          <w:rStyle w:val="aff0"/>
          <w:rFonts w:ascii="Times New Roman" w:hAnsi="Times New Roman" w:cs="Times New Roman"/>
          <w:color w:val="0070C0"/>
          <w:spacing w:val="0"/>
          <w:sz w:val="16"/>
          <w:szCs w:val="16"/>
        </w:rPr>
        <w:softHyphen/>
        <w:t>ны, создаваемые в соответствии с планами КБ Поликарпова, получили цифровые ин</w:t>
      </w:r>
      <w:r w:rsidRPr="006851B7">
        <w:rPr>
          <w:rStyle w:val="aff0"/>
          <w:rFonts w:ascii="Times New Roman" w:hAnsi="Times New Roman" w:cs="Times New Roman"/>
          <w:color w:val="0070C0"/>
          <w:spacing w:val="0"/>
          <w:sz w:val="16"/>
          <w:szCs w:val="16"/>
        </w:rPr>
        <w:softHyphen/>
        <w:t>дексы от «163» до «166». Как оценивалось их состояние и каковы были перспективы?</w:t>
      </w:r>
    </w:p>
    <w:p w14:paraId="4A603083"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И-163-1 (поначалу просто И-163) гото</w:t>
      </w:r>
      <w:r w:rsidRPr="006851B7">
        <w:rPr>
          <w:rStyle w:val="aff0"/>
          <w:rFonts w:ascii="Times New Roman" w:hAnsi="Times New Roman" w:cs="Times New Roman"/>
          <w:color w:val="0070C0"/>
          <w:spacing w:val="0"/>
          <w:sz w:val="16"/>
          <w:szCs w:val="16"/>
        </w:rPr>
        <w:softHyphen/>
        <w:t>вился как эталон для серийной постройки в 1937 г. Это был первый самолет, оборудо</w:t>
      </w:r>
      <w:r w:rsidRPr="006851B7">
        <w:rPr>
          <w:rStyle w:val="aff0"/>
          <w:rFonts w:ascii="Times New Roman" w:hAnsi="Times New Roman" w:cs="Times New Roman"/>
          <w:color w:val="0070C0"/>
          <w:spacing w:val="0"/>
          <w:sz w:val="16"/>
          <w:szCs w:val="16"/>
        </w:rPr>
        <w:softHyphen/>
        <w:t>ванный посадочными щитками, внешне он походил на обычный тип 5. К отличиям сле</w:t>
      </w:r>
      <w:r w:rsidRPr="006851B7">
        <w:rPr>
          <w:rStyle w:val="aff0"/>
          <w:rFonts w:ascii="Times New Roman" w:hAnsi="Times New Roman" w:cs="Times New Roman"/>
          <w:color w:val="0070C0"/>
          <w:spacing w:val="0"/>
          <w:sz w:val="16"/>
          <w:szCs w:val="16"/>
        </w:rPr>
        <w:softHyphen/>
        <w:t>дует добавить измененную конструкцию шасси, увеличенную площадь рулей хвос</w:t>
      </w:r>
      <w:r w:rsidRPr="006851B7">
        <w:rPr>
          <w:rStyle w:val="aff0"/>
          <w:rFonts w:ascii="Times New Roman" w:hAnsi="Times New Roman" w:cs="Times New Roman"/>
          <w:color w:val="0070C0"/>
          <w:spacing w:val="0"/>
          <w:sz w:val="16"/>
          <w:szCs w:val="16"/>
        </w:rPr>
        <w:softHyphen/>
        <w:t>тового оперения и наличие мачтовой ан</w:t>
      </w:r>
      <w:r w:rsidRPr="006851B7">
        <w:rPr>
          <w:rStyle w:val="aff0"/>
          <w:rFonts w:ascii="Times New Roman" w:hAnsi="Times New Roman" w:cs="Times New Roman"/>
          <w:color w:val="0070C0"/>
          <w:spacing w:val="0"/>
          <w:sz w:val="16"/>
          <w:szCs w:val="16"/>
        </w:rPr>
        <w:softHyphen/>
        <w:t>тенны (то есть предполагалась установка радиостанции). В облегченном варианте с двумя крыльевыми ШКАСами полетный вес И-163 составлял около 1600 кг. В качестве силовой установки использовался высот</w:t>
      </w:r>
      <w:r w:rsidRPr="006851B7">
        <w:rPr>
          <w:rStyle w:val="aff0"/>
          <w:rFonts w:ascii="Times New Roman" w:hAnsi="Times New Roman" w:cs="Times New Roman"/>
          <w:color w:val="0070C0"/>
          <w:spacing w:val="0"/>
          <w:sz w:val="16"/>
          <w:szCs w:val="16"/>
        </w:rPr>
        <w:softHyphen/>
        <w:t>ный двигатель М-25Е, развивающий мощность 710 л.с. на высоте 5000 м. Начиная с апреля, за весь 1937 год этот самолет со</w:t>
      </w:r>
      <w:r w:rsidRPr="006851B7">
        <w:rPr>
          <w:rStyle w:val="aff0"/>
          <w:rFonts w:ascii="Times New Roman" w:hAnsi="Times New Roman" w:cs="Times New Roman"/>
          <w:color w:val="0070C0"/>
          <w:spacing w:val="0"/>
          <w:sz w:val="16"/>
          <w:szCs w:val="16"/>
        </w:rPr>
        <w:softHyphen/>
        <w:t>вершил около тысячи полетов. Надежды на достижение полетной скорости 490 км/ч на высоте 6800 м не оправдались по причине неустойчивой работы двигателя. В начале 1938-го считалось, что, хотя введенные на И-163-1 усовершенствования в серийном И-16 тип 5 применить не удалось, самолет свою задачу выполнил.</w:t>
      </w:r>
    </w:p>
    <w:p w14:paraId="6731FA7D" w14:textId="77777777" w:rsidR="00826361" w:rsidRPr="006851B7" w:rsidRDefault="00826361" w:rsidP="00826361">
      <w:pPr>
        <w:ind w:firstLine="200"/>
        <w:jc w:val="both"/>
        <w:rPr>
          <w:color w:val="0070C0"/>
          <w:sz w:val="16"/>
          <w:szCs w:val="16"/>
        </w:rPr>
      </w:pPr>
      <w:r w:rsidRPr="006851B7">
        <w:rPr>
          <w:rStyle w:val="aff0"/>
          <w:rFonts w:ascii="Times New Roman" w:hAnsi="Times New Roman" w:cs="Times New Roman"/>
          <w:color w:val="0070C0"/>
          <w:spacing w:val="0"/>
          <w:sz w:val="16"/>
          <w:szCs w:val="16"/>
        </w:rPr>
        <w:lastRenderedPageBreak/>
        <w:t>И-163-2 — самолет с посадочными щит</w:t>
      </w:r>
      <w:r w:rsidRPr="006851B7">
        <w:rPr>
          <w:rStyle w:val="aff0"/>
          <w:rFonts w:ascii="Times New Roman" w:hAnsi="Times New Roman" w:cs="Times New Roman"/>
          <w:color w:val="0070C0"/>
          <w:spacing w:val="0"/>
          <w:sz w:val="16"/>
          <w:szCs w:val="16"/>
        </w:rPr>
        <w:softHyphen/>
        <w:t>ками увеличенной площади, шасси обору</w:t>
      </w:r>
      <w:r w:rsidRPr="006851B7">
        <w:rPr>
          <w:rStyle w:val="aff0"/>
          <w:rFonts w:ascii="Times New Roman" w:hAnsi="Times New Roman" w:cs="Times New Roman"/>
          <w:color w:val="0070C0"/>
          <w:spacing w:val="0"/>
          <w:sz w:val="16"/>
          <w:szCs w:val="16"/>
        </w:rPr>
        <w:softHyphen/>
        <w:t>довано масляно-воздушной системой уборки. По причине множественных дефек</w:t>
      </w:r>
      <w:r w:rsidRPr="006851B7">
        <w:rPr>
          <w:rStyle w:val="aff0"/>
          <w:rFonts w:ascii="Times New Roman" w:hAnsi="Times New Roman" w:cs="Times New Roman"/>
          <w:color w:val="0070C0"/>
          <w:spacing w:val="0"/>
          <w:sz w:val="16"/>
          <w:szCs w:val="16"/>
        </w:rPr>
        <w:softHyphen/>
        <w:t>тов не летал.</w:t>
      </w:r>
    </w:p>
    <w:p w14:paraId="036372A4" w14:textId="77777777" w:rsidR="00826361" w:rsidRPr="006851B7" w:rsidRDefault="00826361" w:rsidP="00826361">
      <w:pPr>
        <w:ind w:firstLine="200"/>
        <w:jc w:val="both"/>
        <w:rPr>
          <w:color w:val="0070C0"/>
          <w:sz w:val="16"/>
          <w:szCs w:val="16"/>
        </w:rPr>
      </w:pPr>
      <w:r w:rsidRPr="006851B7">
        <w:rPr>
          <w:rStyle w:val="aff0"/>
          <w:rFonts w:ascii="Times New Roman" w:hAnsi="Times New Roman" w:cs="Times New Roman"/>
          <w:color w:val="0070C0"/>
          <w:spacing w:val="0"/>
          <w:sz w:val="16"/>
          <w:szCs w:val="16"/>
        </w:rPr>
        <w:t>И-164-1 (первый с М-25В) — называемый также И-16с, или самолет-сопроводитель, оборудовался двумя дополнительными бензиновыми баками в крыльях. Первона</w:t>
      </w:r>
      <w:r w:rsidRPr="006851B7">
        <w:rPr>
          <w:rStyle w:val="aff0"/>
          <w:rFonts w:ascii="Times New Roman" w:hAnsi="Times New Roman" w:cs="Times New Roman"/>
          <w:color w:val="0070C0"/>
          <w:spacing w:val="0"/>
          <w:sz w:val="16"/>
          <w:szCs w:val="16"/>
        </w:rPr>
        <w:softHyphen/>
        <w:t>чально И-164 забраковали по причине не</w:t>
      </w:r>
      <w:r w:rsidRPr="006851B7">
        <w:rPr>
          <w:rStyle w:val="aff0"/>
          <w:rFonts w:ascii="Times New Roman" w:hAnsi="Times New Roman" w:cs="Times New Roman"/>
          <w:color w:val="0070C0"/>
          <w:spacing w:val="0"/>
          <w:sz w:val="16"/>
          <w:szCs w:val="16"/>
        </w:rPr>
        <w:softHyphen/>
        <w:t>качественного выполнения и отправили на исправление дефектов. После вторичного предъявления начались заводские испыта</w:t>
      </w:r>
      <w:r w:rsidRPr="006851B7">
        <w:rPr>
          <w:rStyle w:val="aff0"/>
          <w:rFonts w:ascii="Times New Roman" w:hAnsi="Times New Roman" w:cs="Times New Roman"/>
          <w:color w:val="0070C0"/>
          <w:spacing w:val="0"/>
          <w:sz w:val="16"/>
          <w:szCs w:val="16"/>
        </w:rPr>
        <w:softHyphen/>
        <w:t>ния, которые проходили в феврале 1938 г. Летал летчик-испытатель Томас Сузи. При суммарной заправке топлива 500 кг даль</w:t>
      </w:r>
      <w:r w:rsidRPr="006851B7">
        <w:rPr>
          <w:rStyle w:val="aff0"/>
          <w:rFonts w:ascii="Times New Roman" w:hAnsi="Times New Roman" w:cs="Times New Roman"/>
          <w:color w:val="0070C0"/>
          <w:spacing w:val="0"/>
          <w:sz w:val="16"/>
          <w:szCs w:val="16"/>
        </w:rPr>
        <w:softHyphen/>
        <w:t>ность полета составила 2000 км. В даль</w:t>
      </w:r>
      <w:r w:rsidRPr="006851B7">
        <w:rPr>
          <w:rStyle w:val="aff0"/>
          <w:rFonts w:ascii="Times New Roman" w:hAnsi="Times New Roman" w:cs="Times New Roman"/>
          <w:color w:val="0070C0"/>
          <w:spacing w:val="0"/>
          <w:sz w:val="16"/>
          <w:szCs w:val="16"/>
        </w:rPr>
        <w:softHyphen/>
        <w:t>нейшем самолет сняли с полетов, так как топливные баки, конструктивно встроен</w:t>
      </w:r>
      <w:r w:rsidRPr="006851B7">
        <w:rPr>
          <w:rStyle w:val="aff0"/>
          <w:rFonts w:ascii="Times New Roman" w:hAnsi="Times New Roman" w:cs="Times New Roman"/>
          <w:color w:val="0070C0"/>
          <w:spacing w:val="0"/>
          <w:sz w:val="16"/>
          <w:szCs w:val="16"/>
        </w:rPr>
        <w:softHyphen/>
        <w:t>ные в крыло, текли. Ремонт баков без их полного демонтажа оказался невозможен.</w:t>
      </w:r>
    </w:p>
    <w:p w14:paraId="1931C044" w14:textId="77777777" w:rsidR="00826361" w:rsidRPr="006851B7" w:rsidRDefault="00826361" w:rsidP="00826361">
      <w:pPr>
        <w:ind w:firstLine="200"/>
        <w:jc w:val="both"/>
        <w:rPr>
          <w:color w:val="0070C0"/>
          <w:sz w:val="16"/>
          <w:szCs w:val="16"/>
        </w:rPr>
      </w:pPr>
      <w:r w:rsidRPr="006851B7">
        <w:rPr>
          <w:rStyle w:val="aff0"/>
          <w:rFonts w:ascii="Times New Roman" w:hAnsi="Times New Roman" w:cs="Times New Roman"/>
          <w:color w:val="0070C0"/>
          <w:spacing w:val="0"/>
          <w:sz w:val="16"/>
          <w:szCs w:val="16"/>
        </w:rPr>
        <w:t>И-164-2 сначала предполагался под ус</w:t>
      </w:r>
      <w:r w:rsidRPr="006851B7">
        <w:rPr>
          <w:rStyle w:val="aff0"/>
          <w:rFonts w:ascii="Times New Roman" w:hAnsi="Times New Roman" w:cs="Times New Roman"/>
          <w:color w:val="0070C0"/>
          <w:spacing w:val="0"/>
          <w:sz w:val="16"/>
          <w:szCs w:val="16"/>
        </w:rPr>
        <w:softHyphen/>
        <w:t>тановку М-62, затем — под М-88. Самолет не строился, его проектный вариант с дви</w:t>
      </w:r>
      <w:r w:rsidRPr="006851B7">
        <w:rPr>
          <w:rStyle w:val="aff0"/>
          <w:rFonts w:ascii="Times New Roman" w:hAnsi="Times New Roman" w:cs="Times New Roman"/>
          <w:color w:val="0070C0"/>
          <w:spacing w:val="0"/>
          <w:sz w:val="16"/>
          <w:szCs w:val="16"/>
        </w:rPr>
        <w:softHyphen/>
        <w:t>гателем М-88 по указанию главка для дальнейшей проработки передали инжене</w:t>
      </w:r>
      <w:r w:rsidRPr="006851B7">
        <w:rPr>
          <w:rStyle w:val="aff0"/>
          <w:rFonts w:ascii="Times New Roman" w:hAnsi="Times New Roman" w:cs="Times New Roman"/>
          <w:color w:val="0070C0"/>
          <w:spacing w:val="0"/>
          <w:sz w:val="16"/>
          <w:szCs w:val="16"/>
        </w:rPr>
        <w:softHyphen/>
        <w:t>ру А.В. Сильванскому.</w:t>
      </w:r>
    </w:p>
    <w:p w14:paraId="24A9BD82" w14:textId="77777777" w:rsidR="00826361" w:rsidRPr="006851B7" w:rsidRDefault="00826361" w:rsidP="00826361">
      <w:pPr>
        <w:ind w:firstLine="200"/>
        <w:jc w:val="both"/>
        <w:rPr>
          <w:color w:val="0070C0"/>
          <w:sz w:val="16"/>
          <w:szCs w:val="16"/>
        </w:rPr>
      </w:pPr>
      <w:r w:rsidRPr="006851B7">
        <w:rPr>
          <w:rStyle w:val="aff0"/>
          <w:rFonts w:ascii="Times New Roman" w:hAnsi="Times New Roman" w:cs="Times New Roman"/>
          <w:color w:val="0070C0"/>
          <w:spacing w:val="0"/>
          <w:sz w:val="16"/>
          <w:szCs w:val="16"/>
        </w:rPr>
        <w:t>И-165-1 с двигателем М-62 назывался также И-16бис (не первый с таким обозна</w:t>
      </w:r>
      <w:r w:rsidRPr="006851B7">
        <w:rPr>
          <w:rStyle w:val="aff0"/>
          <w:rFonts w:ascii="Times New Roman" w:hAnsi="Times New Roman" w:cs="Times New Roman"/>
          <w:color w:val="0070C0"/>
          <w:spacing w:val="0"/>
          <w:sz w:val="16"/>
          <w:szCs w:val="16"/>
        </w:rPr>
        <w:softHyphen/>
        <w:t>чением), имел дополнительные крыльевые баки, новое облагороженное, так называе</w:t>
      </w:r>
      <w:r w:rsidRPr="006851B7">
        <w:rPr>
          <w:rStyle w:val="aff0"/>
          <w:rFonts w:ascii="Times New Roman" w:hAnsi="Times New Roman" w:cs="Times New Roman"/>
          <w:color w:val="0070C0"/>
          <w:spacing w:val="0"/>
          <w:sz w:val="16"/>
          <w:szCs w:val="16"/>
        </w:rPr>
        <w:softHyphen/>
        <w:t>мое «скоростное» крыло с жесткой обшив</w:t>
      </w:r>
      <w:r w:rsidRPr="006851B7">
        <w:rPr>
          <w:rStyle w:val="aff0"/>
          <w:rFonts w:ascii="Times New Roman" w:hAnsi="Times New Roman" w:cs="Times New Roman"/>
          <w:color w:val="0070C0"/>
          <w:spacing w:val="0"/>
          <w:sz w:val="16"/>
          <w:szCs w:val="16"/>
        </w:rPr>
        <w:softHyphen/>
        <w:t>кой, измененную форму фюзеляжа и капо</w:t>
      </w:r>
      <w:r w:rsidRPr="006851B7">
        <w:rPr>
          <w:rStyle w:val="aff0"/>
          <w:rFonts w:ascii="Times New Roman" w:hAnsi="Times New Roman" w:cs="Times New Roman"/>
          <w:color w:val="0070C0"/>
          <w:spacing w:val="0"/>
          <w:sz w:val="16"/>
          <w:szCs w:val="16"/>
        </w:rPr>
        <w:softHyphen/>
        <w:t>тирование двигателя, масляно-воздушную уборку шасси. По состоянию на 24 ноября 1937 г. И-165-1 выполнил 3 полета, далее потребовалась замена двигателя. В 1938 г. на этом экземпляре предполагалось уста</w:t>
      </w:r>
      <w:r w:rsidRPr="006851B7">
        <w:rPr>
          <w:rStyle w:val="aff0"/>
          <w:rFonts w:ascii="Times New Roman" w:hAnsi="Times New Roman" w:cs="Times New Roman"/>
          <w:color w:val="0070C0"/>
          <w:spacing w:val="0"/>
          <w:sz w:val="16"/>
          <w:szCs w:val="16"/>
        </w:rPr>
        <w:softHyphen/>
        <w:t>новить новое крыло с более современным профилем и жесткой обшивкой. По причи</w:t>
      </w:r>
      <w:r w:rsidRPr="006851B7">
        <w:rPr>
          <w:rStyle w:val="aff0"/>
          <w:rFonts w:ascii="Times New Roman" w:hAnsi="Times New Roman" w:cs="Times New Roman"/>
          <w:color w:val="0070C0"/>
          <w:spacing w:val="0"/>
          <w:sz w:val="16"/>
          <w:szCs w:val="16"/>
        </w:rPr>
        <w:softHyphen/>
        <w:t>не обнаруженных дефектов, связанных с некачественной сборкой (многие детали делались по месту, без чертежей) к про</w:t>
      </w:r>
      <w:r w:rsidRPr="006851B7">
        <w:rPr>
          <w:rStyle w:val="aff0"/>
          <w:rFonts w:ascii="Times New Roman" w:hAnsi="Times New Roman" w:cs="Times New Roman"/>
          <w:color w:val="0070C0"/>
          <w:spacing w:val="0"/>
          <w:sz w:val="16"/>
          <w:szCs w:val="16"/>
        </w:rPr>
        <w:softHyphen/>
        <w:t>должению полетов самолет не допустили.</w:t>
      </w:r>
    </w:p>
    <w:p w14:paraId="1ED7DEAC" w14:textId="77777777" w:rsidR="00826361" w:rsidRPr="006851B7" w:rsidRDefault="00826361" w:rsidP="00826361">
      <w:pPr>
        <w:ind w:firstLine="200"/>
        <w:jc w:val="both"/>
        <w:rPr>
          <w:color w:val="0070C0"/>
          <w:sz w:val="16"/>
          <w:szCs w:val="16"/>
        </w:rPr>
      </w:pPr>
      <w:r w:rsidRPr="006851B7">
        <w:rPr>
          <w:rStyle w:val="aff0"/>
          <w:rFonts w:ascii="Times New Roman" w:hAnsi="Times New Roman" w:cs="Times New Roman"/>
          <w:color w:val="0070C0"/>
          <w:spacing w:val="0"/>
          <w:sz w:val="16"/>
          <w:szCs w:val="16"/>
        </w:rPr>
        <w:t>И-165-2 первоначально проектировался под М-62, но уже в начале 1938 г. сборку при 80% готовности приостановили. Нико</w:t>
      </w:r>
      <w:r w:rsidRPr="006851B7">
        <w:rPr>
          <w:rStyle w:val="aff0"/>
          <w:rFonts w:ascii="Times New Roman" w:hAnsi="Times New Roman" w:cs="Times New Roman"/>
          <w:color w:val="0070C0"/>
          <w:spacing w:val="0"/>
          <w:sz w:val="16"/>
          <w:szCs w:val="16"/>
        </w:rPr>
        <w:softHyphen/>
        <w:t>лай Поликарпов считал, что требуются бо</w:t>
      </w:r>
      <w:r w:rsidRPr="006851B7">
        <w:rPr>
          <w:rStyle w:val="aff0"/>
          <w:rFonts w:ascii="Times New Roman" w:hAnsi="Times New Roman" w:cs="Times New Roman"/>
          <w:color w:val="0070C0"/>
          <w:spacing w:val="0"/>
          <w:sz w:val="16"/>
          <w:szCs w:val="16"/>
        </w:rPr>
        <w:softHyphen/>
        <w:t>лее радикальные меры по улучшению са</w:t>
      </w:r>
      <w:r w:rsidRPr="006851B7">
        <w:rPr>
          <w:rStyle w:val="aff0"/>
          <w:rFonts w:ascii="Times New Roman" w:hAnsi="Times New Roman" w:cs="Times New Roman"/>
          <w:color w:val="0070C0"/>
          <w:spacing w:val="0"/>
          <w:sz w:val="16"/>
          <w:szCs w:val="16"/>
        </w:rPr>
        <w:softHyphen/>
        <w:t>молета, поэтому решил установить на этот экземпляр двигатель М-88. Такое решение привело к обстоятельному перерасчету прочности узлов и центровки. Вся эта дея</w:t>
      </w:r>
      <w:r w:rsidRPr="006851B7">
        <w:rPr>
          <w:rStyle w:val="aff0"/>
          <w:rFonts w:ascii="Times New Roman" w:hAnsi="Times New Roman" w:cs="Times New Roman"/>
          <w:color w:val="0070C0"/>
          <w:spacing w:val="0"/>
          <w:sz w:val="16"/>
          <w:szCs w:val="16"/>
        </w:rPr>
        <w:softHyphen/>
        <w:t>тельность затянулась, а с появлением в конце 1938 г. на заводе №156 опытного истребителя И-180 потеряла свою актуаль</w:t>
      </w:r>
      <w:r w:rsidRPr="006851B7">
        <w:rPr>
          <w:rStyle w:val="aff0"/>
          <w:rFonts w:ascii="Times New Roman" w:hAnsi="Times New Roman" w:cs="Times New Roman"/>
          <w:color w:val="0070C0"/>
          <w:spacing w:val="0"/>
          <w:sz w:val="16"/>
          <w:szCs w:val="16"/>
        </w:rPr>
        <w:softHyphen/>
        <w:t>ность.</w:t>
      </w:r>
    </w:p>
    <w:p w14:paraId="5A863A09"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И-166 с М-25В — облегченный, с полет</w:t>
      </w:r>
      <w:r w:rsidRPr="006851B7">
        <w:rPr>
          <w:rStyle w:val="aff0"/>
          <w:rFonts w:ascii="Times New Roman" w:hAnsi="Times New Roman" w:cs="Times New Roman"/>
          <w:color w:val="0070C0"/>
          <w:spacing w:val="0"/>
          <w:sz w:val="16"/>
          <w:szCs w:val="16"/>
        </w:rPr>
        <w:softHyphen/>
        <w:t>ным весом 1383 кг, строился по заданию ЦАГИ. Основным отличием от других И-16 стал капот двигателя с регулируемыми створками охлаждения типа «юбка», с кол</w:t>
      </w:r>
      <w:r w:rsidRPr="006851B7">
        <w:rPr>
          <w:rStyle w:val="aff0"/>
          <w:rFonts w:ascii="Times New Roman" w:hAnsi="Times New Roman" w:cs="Times New Roman"/>
          <w:color w:val="0070C0"/>
          <w:spacing w:val="0"/>
          <w:sz w:val="16"/>
          <w:szCs w:val="16"/>
        </w:rPr>
        <w:softHyphen/>
        <w:t>лектором выхлопных газов, с лобовым коль</w:t>
      </w:r>
      <w:r w:rsidRPr="006851B7">
        <w:rPr>
          <w:rStyle w:val="aff0"/>
          <w:rFonts w:ascii="Times New Roman" w:hAnsi="Times New Roman" w:cs="Times New Roman"/>
          <w:color w:val="0070C0"/>
          <w:spacing w:val="0"/>
          <w:sz w:val="16"/>
          <w:szCs w:val="16"/>
        </w:rPr>
        <w:softHyphen/>
        <w:t>цевым маслорадиатором. В ходе проведе</w:t>
      </w:r>
      <w:r w:rsidRPr="006851B7">
        <w:rPr>
          <w:rStyle w:val="aff0"/>
          <w:rFonts w:ascii="Times New Roman" w:hAnsi="Times New Roman" w:cs="Times New Roman"/>
          <w:color w:val="0070C0"/>
          <w:spacing w:val="0"/>
          <w:sz w:val="16"/>
          <w:szCs w:val="16"/>
        </w:rPr>
        <w:softHyphen/>
        <w:t>ния заводских испытаний летал Томас Сузи.</w:t>
      </w:r>
    </w:p>
    <w:p w14:paraId="6A6D4508"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Кроме перечисленных модификаций И-16 на авиазаводе №21 в начале 1938 г. построили фюзеляж и изготовили ряд от</w:t>
      </w:r>
      <w:r w:rsidRPr="006851B7">
        <w:rPr>
          <w:rStyle w:val="aff0"/>
          <w:rFonts w:ascii="Times New Roman" w:hAnsi="Times New Roman" w:cs="Times New Roman"/>
          <w:color w:val="0070C0"/>
          <w:spacing w:val="0"/>
          <w:sz w:val="16"/>
          <w:szCs w:val="16"/>
        </w:rPr>
        <w:softHyphen/>
        <w:t>дельных элементов для одномоторного бомбардировщика «Иванов» конструкции Н.Н. Поликарпова. В этот период здесь провели проработку кинематики убираемо</w:t>
      </w:r>
      <w:r w:rsidRPr="006851B7">
        <w:rPr>
          <w:rStyle w:val="aff0"/>
          <w:rFonts w:ascii="Times New Roman" w:hAnsi="Times New Roman" w:cs="Times New Roman"/>
          <w:color w:val="0070C0"/>
          <w:spacing w:val="0"/>
          <w:sz w:val="16"/>
          <w:szCs w:val="16"/>
        </w:rPr>
        <w:softHyphen/>
        <w:t>го шасси для опытного истребителя И-172 с двигателем М-105.</w:t>
      </w:r>
    </w:p>
    <w:p w14:paraId="7CFE34F8"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В 1938 г. в Нижнем Новгороде провели значительную работу по упорядочиванию всей чертежно-конструкторской документа</w:t>
      </w:r>
      <w:r w:rsidRPr="006851B7">
        <w:rPr>
          <w:rStyle w:val="aff0"/>
          <w:rFonts w:ascii="Times New Roman" w:hAnsi="Times New Roman" w:cs="Times New Roman"/>
          <w:color w:val="0070C0"/>
          <w:spacing w:val="0"/>
          <w:sz w:val="16"/>
          <w:szCs w:val="16"/>
        </w:rPr>
        <w:softHyphen/>
        <w:t>ции. В частности, для обеспечения неизмен</w:t>
      </w:r>
      <w:r w:rsidRPr="006851B7">
        <w:rPr>
          <w:rStyle w:val="aff0"/>
          <w:rFonts w:ascii="Times New Roman" w:hAnsi="Times New Roman" w:cs="Times New Roman"/>
          <w:color w:val="0070C0"/>
          <w:spacing w:val="0"/>
          <w:sz w:val="16"/>
          <w:szCs w:val="16"/>
        </w:rPr>
        <w:softHyphen/>
        <w:t>ности размеров зазоров и идентичности об</w:t>
      </w:r>
      <w:r w:rsidRPr="006851B7">
        <w:rPr>
          <w:rStyle w:val="aff0"/>
          <w:rFonts w:ascii="Times New Roman" w:hAnsi="Times New Roman" w:cs="Times New Roman"/>
          <w:color w:val="0070C0"/>
          <w:spacing w:val="0"/>
          <w:sz w:val="16"/>
          <w:szCs w:val="16"/>
        </w:rPr>
        <w:softHyphen/>
        <w:t>водов изготовили плазы, которыми в даль</w:t>
      </w:r>
      <w:r w:rsidRPr="006851B7">
        <w:rPr>
          <w:rStyle w:val="aff0"/>
          <w:rFonts w:ascii="Times New Roman" w:hAnsi="Times New Roman" w:cs="Times New Roman"/>
          <w:color w:val="0070C0"/>
          <w:spacing w:val="0"/>
          <w:sz w:val="16"/>
          <w:szCs w:val="16"/>
        </w:rPr>
        <w:softHyphen/>
        <w:t>нейшем пользовались как эталонами при проверке чертежей и приспособлений. Был произведен полный перерасчет элементов конструкции по нормам прочности 1937 г.</w:t>
      </w:r>
    </w:p>
    <w:p w14:paraId="3F4311F8" w14:textId="77777777" w:rsidR="00826361" w:rsidRPr="006851B7" w:rsidRDefault="00826361" w:rsidP="0082636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Однако главной задачей 1938 года в Нижнем Новгороде стал запуск в серийное производство нового И-16 тип 10.</w:t>
      </w:r>
    </w:p>
    <w:p w14:paraId="0B1524F3" w14:textId="77777777" w:rsidR="00826361" w:rsidRPr="006851B7" w:rsidRDefault="00826361" w:rsidP="0082636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И-16 тип 5 оценивался в 50 тыс. рублей, тип 10 - 90 тыс. рублей, тип 17 — 135 тыс. рублей, тип 15 (УТИ-4) - 40 тыс. рублей. Судя по значительной разнице в ценах учебно-тренировочной машины и бо</w:t>
      </w:r>
      <w:r w:rsidRPr="006851B7">
        <w:rPr>
          <w:rStyle w:val="aff0"/>
          <w:rFonts w:ascii="Times New Roman" w:hAnsi="Times New Roman" w:cs="Times New Roman"/>
          <w:color w:val="0070C0"/>
          <w:spacing w:val="0"/>
          <w:sz w:val="16"/>
          <w:szCs w:val="16"/>
        </w:rPr>
        <w:softHyphen/>
        <w:t>евых аппаратов, значительную часть их стоимости определяло стрелковое и пу</w:t>
      </w:r>
      <w:r w:rsidRPr="006851B7">
        <w:rPr>
          <w:rStyle w:val="aff0"/>
          <w:rFonts w:ascii="Times New Roman" w:hAnsi="Times New Roman" w:cs="Times New Roman"/>
          <w:color w:val="0070C0"/>
          <w:spacing w:val="0"/>
          <w:sz w:val="16"/>
          <w:szCs w:val="16"/>
        </w:rPr>
        <w:softHyphen/>
        <w:t>шечное вооружение (25415).</w:t>
      </w:r>
    </w:p>
    <w:p w14:paraId="45372730" w14:textId="77777777" w:rsidR="00826361" w:rsidRPr="006851B7" w:rsidRDefault="00826361" w:rsidP="00826361">
      <w:pPr>
        <w:jc w:val="both"/>
        <w:rPr>
          <w:color w:val="0070C0"/>
          <w:sz w:val="16"/>
          <w:szCs w:val="16"/>
        </w:rPr>
      </w:pPr>
    </w:p>
    <w:p w14:paraId="1594C6E7" w14:textId="77777777" w:rsidR="00E17F70" w:rsidRPr="00584DE4" w:rsidRDefault="00E17F70" w:rsidP="00584DE4">
      <w:pPr>
        <w:jc w:val="both"/>
        <w:rPr>
          <w:color w:val="000000" w:themeColor="text1"/>
          <w:sz w:val="16"/>
          <w:szCs w:val="16"/>
        </w:rPr>
      </w:pPr>
      <w:r w:rsidRPr="00584DE4">
        <w:rPr>
          <w:color w:val="000000" w:themeColor="text1"/>
          <w:sz w:val="16"/>
          <w:szCs w:val="16"/>
        </w:rPr>
        <w:t>В 1938 г. на испытания вышел И-15 с двигателем М-25Е и двумя турбокомпрессорами ТК-1, вооружённый двумя синхронными пулемётами ПВ-1. В перегрузку можно было брать до 40 кг бомб. На лётных испытаниях при взлётном весе 1550 кг удалось достичь скорости 410 км/ч на высоте 10000 м...(15805)</w:t>
      </w:r>
    </w:p>
    <w:p w14:paraId="079F4EE8" w14:textId="77777777" w:rsidR="00E17F70" w:rsidRPr="00584DE4" w:rsidRDefault="00E17F70" w:rsidP="00584DE4">
      <w:pPr>
        <w:jc w:val="both"/>
        <w:rPr>
          <w:color w:val="000000" w:themeColor="text1"/>
          <w:sz w:val="16"/>
          <w:szCs w:val="16"/>
        </w:rPr>
      </w:pPr>
    </w:p>
    <w:p w14:paraId="1385C292" w14:textId="77777777" w:rsidR="00826361" w:rsidRPr="006851B7" w:rsidRDefault="00826361" w:rsidP="00826361">
      <w:pPr>
        <w:jc w:val="both"/>
        <w:rPr>
          <w:color w:val="0070C0"/>
          <w:sz w:val="16"/>
          <w:szCs w:val="16"/>
        </w:rPr>
      </w:pPr>
      <w:r w:rsidRPr="006851B7">
        <w:rPr>
          <w:color w:val="0070C0"/>
          <w:sz w:val="16"/>
          <w:szCs w:val="16"/>
        </w:rPr>
        <w:t>В 1938 г. А. Н. Рафаэлянц вместо бипланной коробки установил на ПР-5 монопланное крыло собственной конструкции, обшитое полотном. Машина, обозначавшаяся как ПР-12, прошла испытания, затем эксплуатировалась на линии Москва-Харьков, но в серии ее не строили.</w:t>
      </w:r>
    </w:p>
    <w:p w14:paraId="0D8603CE" w14:textId="77777777" w:rsidR="00826361" w:rsidRPr="006851B7" w:rsidRDefault="00826361" w:rsidP="00826361">
      <w:pPr>
        <w:jc w:val="both"/>
        <w:rPr>
          <w:color w:val="0070C0"/>
          <w:sz w:val="16"/>
          <w:szCs w:val="16"/>
        </w:rPr>
      </w:pPr>
      <w:r w:rsidRPr="006851B7">
        <w:rPr>
          <w:color w:val="0070C0"/>
          <w:sz w:val="16"/>
          <w:szCs w:val="16"/>
        </w:rPr>
        <w:t>Мастерские в Быково (завод № 402) кроме постройки ПР-5 занимались еще капитальным ремонтом Р-5 (П-5) и двигателей к ним вплоть до 1945 г. (25035).</w:t>
      </w:r>
    </w:p>
    <w:p w14:paraId="694CA21E" w14:textId="77777777" w:rsidR="00826361" w:rsidRPr="006851B7" w:rsidRDefault="00826361" w:rsidP="00826361">
      <w:pPr>
        <w:jc w:val="both"/>
        <w:rPr>
          <w:color w:val="0070C0"/>
          <w:sz w:val="16"/>
          <w:szCs w:val="16"/>
        </w:rPr>
      </w:pPr>
    </w:p>
    <w:p w14:paraId="3BF44026" w14:textId="77777777" w:rsidR="00826361" w:rsidRPr="006851B7" w:rsidRDefault="00826361" w:rsidP="00826361">
      <w:pPr>
        <w:jc w:val="both"/>
        <w:rPr>
          <w:color w:val="0070C0"/>
          <w:sz w:val="16"/>
          <w:szCs w:val="16"/>
        </w:rPr>
      </w:pPr>
      <w:r w:rsidRPr="006851B7">
        <w:rPr>
          <w:color w:val="0070C0"/>
          <w:sz w:val="16"/>
          <w:szCs w:val="16"/>
        </w:rPr>
        <w:t>В 1938 года на заводе №22 достроили две машины ПМ-35, узлы которых доставили с завода №156, и изготовили ещё четыре. Но сдать удалось только первые две, для которых имелись импортные моторы R-1820-G2. Остальным пришлось стоять в ожидании поступления советских двигателей М-62ИР, примерно соответствовавших американским. Один самолёт сдали в 1939 года и три – в 1940 года, вместе с тремя машинами, заложенными в 1939 года. На этом производство ПС-35 прекратили. Таким образом, всего изготовили 11 самолётов этого типа. Все они поступили в гражданскую авиацию. ВВС, получив большую часть купленных в США «дугласов», на эти машины более не претендовали.</w:t>
      </w:r>
    </w:p>
    <w:p w14:paraId="244DD72F" w14:textId="77777777" w:rsidR="00826361" w:rsidRPr="006851B7" w:rsidRDefault="00826361" w:rsidP="00826361">
      <w:pPr>
        <w:jc w:val="both"/>
        <w:rPr>
          <w:color w:val="0070C0"/>
          <w:sz w:val="16"/>
          <w:szCs w:val="16"/>
        </w:rPr>
      </w:pPr>
      <w:r w:rsidRPr="006851B7">
        <w:rPr>
          <w:color w:val="0070C0"/>
          <w:sz w:val="16"/>
          <w:szCs w:val="16"/>
        </w:rPr>
        <w:t>У серийных машин лётные данные оказались немного ниже, чем у первого опытного образца. Максимальная скорость равнялась 372 км/ч, практический потолок – 7200 метров (25181).</w:t>
      </w:r>
    </w:p>
    <w:p w14:paraId="5944F6B2" w14:textId="77777777" w:rsidR="00826361" w:rsidRPr="006851B7" w:rsidRDefault="00826361" w:rsidP="00826361">
      <w:pPr>
        <w:jc w:val="both"/>
        <w:rPr>
          <w:color w:val="0070C0"/>
          <w:sz w:val="16"/>
          <w:szCs w:val="16"/>
        </w:rPr>
      </w:pPr>
    </w:p>
    <w:p w14:paraId="45B8F596" w14:textId="77777777" w:rsidR="00826361" w:rsidRPr="006851B7" w:rsidRDefault="00826361" w:rsidP="0082636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В 1938 г. был разработан мотор М-63, у которого в отличие от предшественника снова увеличили взлетную мощность – до 1100 л.с. и номинальную мощность на высоте 4500 м – до 900 л.с. Проведенное форсиро</w:t>
      </w:r>
      <w:r w:rsidRPr="006851B7">
        <w:rPr>
          <w:rStyle w:val="aff0"/>
          <w:rFonts w:ascii="Times New Roman" w:hAnsi="Times New Roman" w:cs="Times New Roman"/>
          <w:color w:val="0070C0"/>
          <w:spacing w:val="0"/>
          <w:sz w:val="16"/>
          <w:szCs w:val="16"/>
        </w:rPr>
        <w:softHyphen/>
        <w:t>вание потребовало изменения конструкции поршней, усиления коленчатого вала и ряда деталей механизма газораспределения, а также внедрения нового карбю</w:t>
      </w:r>
      <w:r w:rsidRPr="006851B7">
        <w:rPr>
          <w:rStyle w:val="aff0"/>
          <w:rFonts w:ascii="Times New Roman" w:hAnsi="Times New Roman" w:cs="Times New Roman"/>
          <w:color w:val="0070C0"/>
          <w:spacing w:val="0"/>
          <w:sz w:val="16"/>
          <w:szCs w:val="16"/>
        </w:rPr>
        <w:softHyphen/>
        <w:t>ратора. Этот двигатель обладал наибольшей литровой мощностью и отличался минимальной удельной массой среди серийно выпускавшихся в Советском Союзе вариантов семейства «Циклонов». Именно такими моторами оснащали последние серии поликарповских бипланов И-153. Всего изготовили 3087 экземпляров (25145).</w:t>
      </w:r>
    </w:p>
    <w:p w14:paraId="63B25D0C" w14:textId="77777777" w:rsidR="00826361" w:rsidRPr="006851B7" w:rsidRDefault="00826361" w:rsidP="00826361">
      <w:pPr>
        <w:jc w:val="both"/>
        <w:rPr>
          <w:color w:val="0070C0"/>
          <w:sz w:val="16"/>
          <w:szCs w:val="16"/>
        </w:rPr>
      </w:pPr>
    </w:p>
    <w:p w14:paraId="4CA8823B" w14:textId="77777777" w:rsidR="00826361" w:rsidRPr="006851B7" w:rsidRDefault="00826361" w:rsidP="00826361">
      <w:pPr>
        <w:jc w:val="both"/>
        <w:rPr>
          <w:color w:val="0070C0"/>
          <w:sz w:val="16"/>
          <w:szCs w:val="16"/>
        </w:rPr>
      </w:pPr>
      <w:r w:rsidRPr="006851B7">
        <w:rPr>
          <w:rStyle w:val="aff0"/>
          <w:rFonts w:ascii="Times New Roman" w:hAnsi="Times New Roman" w:cs="Times New Roman"/>
          <w:color w:val="0070C0"/>
          <w:spacing w:val="0"/>
          <w:sz w:val="16"/>
          <w:szCs w:val="16"/>
        </w:rPr>
        <w:t>В 1938 г. турбокомпрессоры типа ТК-1 адаптировали для установки на двигатели М-25В. Два ТК-1, по одному с каждой сто</w:t>
      </w:r>
      <w:r w:rsidRPr="006851B7">
        <w:rPr>
          <w:rStyle w:val="aff0"/>
          <w:rFonts w:ascii="Times New Roman" w:hAnsi="Times New Roman" w:cs="Times New Roman"/>
          <w:color w:val="0070C0"/>
          <w:spacing w:val="0"/>
          <w:sz w:val="16"/>
          <w:szCs w:val="16"/>
        </w:rPr>
        <w:softHyphen/>
        <w:t>роны двигателя, крепились таким образом, чтобы крыльчатка рабочей турбины мини</w:t>
      </w:r>
      <w:r w:rsidRPr="006851B7">
        <w:rPr>
          <w:rStyle w:val="aff0"/>
          <w:rFonts w:ascii="Times New Roman" w:hAnsi="Times New Roman" w:cs="Times New Roman"/>
          <w:color w:val="0070C0"/>
          <w:spacing w:val="0"/>
          <w:sz w:val="16"/>
          <w:szCs w:val="16"/>
        </w:rPr>
        <w:softHyphen/>
        <w:t>мально выступала за обводы самолета. Турбокомпрессоры приводились в дейст</w:t>
      </w:r>
      <w:r w:rsidRPr="006851B7">
        <w:rPr>
          <w:rStyle w:val="aff0"/>
          <w:rFonts w:ascii="Times New Roman" w:hAnsi="Times New Roman" w:cs="Times New Roman"/>
          <w:color w:val="0070C0"/>
          <w:spacing w:val="0"/>
          <w:sz w:val="16"/>
          <w:szCs w:val="16"/>
        </w:rPr>
        <w:softHyphen/>
        <w:t>вие выхлопными газами двигателя, для че</w:t>
      </w:r>
      <w:r w:rsidRPr="006851B7">
        <w:rPr>
          <w:rStyle w:val="aff0"/>
          <w:rFonts w:ascii="Times New Roman" w:hAnsi="Times New Roman" w:cs="Times New Roman"/>
          <w:color w:val="0070C0"/>
          <w:spacing w:val="0"/>
          <w:sz w:val="16"/>
          <w:szCs w:val="16"/>
        </w:rPr>
        <w:softHyphen/>
        <w:t>го каждый из них соединялся с коллекто</w:t>
      </w:r>
      <w:r w:rsidRPr="006851B7">
        <w:rPr>
          <w:rStyle w:val="aff0"/>
          <w:rFonts w:ascii="Times New Roman" w:hAnsi="Times New Roman" w:cs="Times New Roman"/>
          <w:color w:val="0070C0"/>
          <w:spacing w:val="0"/>
          <w:sz w:val="16"/>
          <w:szCs w:val="16"/>
        </w:rPr>
        <w:softHyphen/>
        <w:t>ром, объединяющим четыре цилиндра (25415).</w:t>
      </w:r>
    </w:p>
    <w:p w14:paraId="7798E859" w14:textId="77777777" w:rsidR="00826361" w:rsidRPr="006851B7" w:rsidRDefault="00826361" w:rsidP="00826361">
      <w:pPr>
        <w:jc w:val="both"/>
        <w:rPr>
          <w:color w:val="0070C0"/>
          <w:sz w:val="16"/>
          <w:szCs w:val="16"/>
        </w:rPr>
      </w:pPr>
    </w:p>
    <w:p w14:paraId="40169325" w14:textId="77777777" w:rsidR="00826361" w:rsidRPr="006851B7" w:rsidRDefault="00826361" w:rsidP="00826361">
      <w:pPr>
        <w:jc w:val="both"/>
        <w:rPr>
          <w:rStyle w:val="aff0"/>
          <w:rFonts w:ascii="Times New Roman" w:hAnsi="Times New Roman" w:cs="Times New Roman"/>
          <w:color w:val="0070C0"/>
          <w:spacing w:val="0"/>
          <w:sz w:val="16"/>
          <w:szCs w:val="16"/>
        </w:rPr>
      </w:pPr>
      <w:r w:rsidRPr="006851B7">
        <w:rPr>
          <w:rStyle w:val="aff0"/>
          <w:rFonts w:ascii="Times New Roman" w:hAnsi="Times New Roman" w:cs="Times New Roman"/>
          <w:color w:val="0070C0"/>
          <w:spacing w:val="0"/>
          <w:sz w:val="16"/>
          <w:szCs w:val="16"/>
        </w:rPr>
        <w:t>Начиная с 1938 г. пытались заменить фи</w:t>
      </w:r>
      <w:r w:rsidRPr="006851B7">
        <w:rPr>
          <w:rStyle w:val="aff0"/>
          <w:rFonts w:ascii="Times New Roman" w:hAnsi="Times New Roman" w:cs="Times New Roman"/>
          <w:color w:val="0070C0"/>
          <w:spacing w:val="0"/>
          <w:sz w:val="16"/>
          <w:szCs w:val="16"/>
        </w:rPr>
        <w:softHyphen/>
        <w:t>бровыми и основные, фюзеляжные бензо</w:t>
      </w:r>
      <w:r w:rsidRPr="006851B7">
        <w:rPr>
          <w:rStyle w:val="aff0"/>
          <w:rFonts w:ascii="Times New Roman" w:hAnsi="Times New Roman" w:cs="Times New Roman"/>
          <w:color w:val="0070C0"/>
          <w:spacing w:val="0"/>
          <w:sz w:val="16"/>
          <w:szCs w:val="16"/>
        </w:rPr>
        <w:softHyphen/>
        <w:t>баки И-16. Тогда же велась разработка наибо</w:t>
      </w:r>
      <w:r w:rsidRPr="006851B7">
        <w:rPr>
          <w:rStyle w:val="aff0"/>
          <w:rFonts w:ascii="Times New Roman" w:hAnsi="Times New Roman" w:cs="Times New Roman"/>
          <w:color w:val="0070C0"/>
          <w:spacing w:val="0"/>
          <w:sz w:val="16"/>
          <w:szCs w:val="16"/>
        </w:rPr>
        <w:softHyphen/>
        <w:t>лее эффективных методов протектирования, то есть нанесения специального покрытия, устраняющего протекание бен</w:t>
      </w:r>
      <w:r w:rsidRPr="006851B7">
        <w:rPr>
          <w:rStyle w:val="aff0"/>
          <w:rFonts w:ascii="Times New Roman" w:hAnsi="Times New Roman" w:cs="Times New Roman"/>
          <w:color w:val="0070C0"/>
          <w:spacing w:val="0"/>
          <w:sz w:val="16"/>
          <w:szCs w:val="16"/>
        </w:rPr>
        <w:softHyphen/>
        <w:t>зина в случае боевых повреждений. Один из вариантов протектора был следующим: яловая кожа специальной пропитки (т.н. краснодубовая) толщиной 5,5—6 мм, вул</w:t>
      </w:r>
      <w:r w:rsidRPr="006851B7">
        <w:rPr>
          <w:rStyle w:val="aff0"/>
          <w:rFonts w:ascii="Times New Roman" w:hAnsi="Times New Roman" w:cs="Times New Roman"/>
          <w:color w:val="0070C0"/>
          <w:spacing w:val="0"/>
          <w:sz w:val="16"/>
          <w:szCs w:val="16"/>
        </w:rPr>
        <w:softHyphen/>
        <w:t>канизированная резина 0,5 мм, наружный чехол из стальной металлической сетки и 2,5 мм резина. Работы по протектированию бензобаков продолжились в 1939 г. Указывалось, что с 1 января 1939 г. устанавливаются протектированные топливные баки без уменьшения емкости. Со второй половины года они считались освоенными и были внедрены в серию (25415).</w:t>
      </w:r>
    </w:p>
    <w:p w14:paraId="3D17D32D" w14:textId="77777777" w:rsidR="00826361" w:rsidRPr="006851B7" w:rsidRDefault="00826361" w:rsidP="00826361">
      <w:pPr>
        <w:jc w:val="both"/>
        <w:rPr>
          <w:color w:val="0070C0"/>
          <w:sz w:val="16"/>
          <w:szCs w:val="16"/>
        </w:rPr>
      </w:pPr>
    </w:p>
    <w:p w14:paraId="05A2DC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Нижнем Новгороде провели значительную работу по упорядочиванию всей чертежно-конструкторской документации. В частности, для обеспечения неизменности размеров зазоров и идентичности обводов изготовили плазы, которыми в дальнейшем пользовались как эталонами при проверке чертежей и приспособлений. Был произведен полный перерасчет элементов конструкции по нормам прочности 1937 г.</w:t>
      </w:r>
    </w:p>
    <w:p w14:paraId="53F583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Однако главной задачей 1938 года в Нижнем Новгороде стал запуск в серийное производство нового И-16 тип 10. Эта модификация отличалась двигателем М-25В взлетной мощностью 750 л.с. двумя дополнительными синхронными пулеметами ШКАС в фюзеляже, посадочными щитками, усиленным крылом и козырьком пилота с коллиматорным прицелом ПАК-1. Дополнительным отличием стала установка маслорадиатора и оборудованный для него воздухозаборник в нижней части капота двигателя. Первый экземпляр, построенный на базе И-16 №5210436. и определенный как эталон для массовой постройки, прошел государственные испытания в начале 1938 г. Максимальная скорость несколько увеличилась и составила 448 км/ч на высоте 3160 м.</w:t>
      </w:r>
    </w:p>
    <w:p w14:paraId="0CC43A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Несмотря на значительные подготовительные работы, внедрение в производство, назначенное на начало года, затягивалось. В январе 1938 г. ятя поощрения сотрудников при запуске 1-й серии И-16 тип 10 заводу выделили 500 тысяч рублей на премии. Возможно. это помогло - первые серийные машины славатись приемщикам с I февраля 1938 г.</w:t>
      </w:r>
    </w:p>
    <w:p w14:paraId="5F06D8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Вместе с появлением тип 10 последовало предложение о модернизации всех ранее построенных И-16 тин 5 в четырехпулеметный вариант. 20 февраля 1938 г. подготовили справку о наличии в строю ВВС двухпулс- мстных машин. Согласно этому документу И-16 тип 5 построили 2590 экземпляров. Из них 1340 относились к ранним выпускам до 32-й серии, на которых было невозможно установить синхрон и заторы - монтировалась укороченная на 200 мм моторама, карбюраторы К-25с подогревом воздуха, бензопомпы и проводка размешанись на задней крышке мотора. Количество истребителей после 32-й серии оценивалось в 1250 экземпляров. Из них: 110 И-16 - с донолнительными пулеметами ПВ-1, 100 И-16 - с дополнительными ШКАС. еще около 30 самолетов вышли и з строя. Таким образом, оставалось 1000 И-16 тип 5. которые предлагалось перевооружить в мастерских военных округов, для чего требовалось образовать 10 специальных ремонтных бригад. Всю эту масштабную деятельность надеялись закончить в конце 1939 г.</w:t>
      </w:r>
    </w:p>
    <w:p w14:paraId="24ADEB2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практике перевооружение не состоялось. Завод, на который пришлось бы взвалить дополнительные работы (в частности, пришлось бы изготовить и новые топливные баки) и так выбивался из сил. пытаясь обеспечить годовой план. Выпуск самолетов в 1938 г. оказался значительно скромнее по сравнению с предыдущим годом и составил 1069 И-16 всех типов.</w:t>
      </w:r>
    </w:p>
    <w:p w14:paraId="3F22A9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Количество выпущенных И-16 в 1938 г.</w:t>
      </w:r>
    </w:p>
    <w:p w14:paraId="2FBD5E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5</w:t>
      </w:r>
      <w:r w:rsidRPr="00584DE4">
        <w:rPr>
          <w:color w:val="000000" w:themeColor="text1"/>
          <w:sz w:val="16"/>
          <w:szCs w:val="16"/>
        </w:rPr>
        <w:tab/>
        <w:t>169</w:t>
      </w:r>
    </w:p>
    <w:p w14:paraId="0EE9AB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И-16 тип 10</w:t>
      </w:r>
      <w:r w:rsidRPr="00584DE4">
        <w:rPr>
          <w:color w:val="000000" w:themeColor="text1"/>
          <w:sz w:val="16"/>
          <w:szCs w:val="16"/>
        </w:rPr>
        <w:tab/>
        <w:t>508</w:t>
      </w:r>
    </w:p>
    <w:p w14:paraId="355597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12</w:t>
      </w:r>
      <w:r w:rsidRPr="00584DE4">
        <w:rPr>
          <w:color w:val="000000" w:themeColor="text1"/>
          <w:sz w:val="16"/>
          <w:szCs w:val="16"/>
        </w:rPr>
        <w:tab/>
        <w:t>12</w:t>
      </w:r>
    </w:p>
    <w:p w14:paraId="2F9E228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17</w:t>
      </w:r>
      <w:r w:rsidRPr="00584DE4">
        <w:rPr>
          <w:color w:val="000000" w:themeColor="text1"/>
          <w:sz w:val="16"/>
          <w:szCs w:val="16"/>
        </w:rPr>
        <w:tab/>
        <w:t>27</w:t>
      </w:r>
    </w:p>
    <w:p w14:paraId="609FAC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15 (УТИ-4)</w:t>
      </w:r>
      <w:r w:rsidRPr="00584DE4">
        <w:rPr>
          <w:color w:val="000000" w:themeColor="text1"/>
          <w:sz w:val="16"/>
          <w:szCs w:val="16"/>
        </w:rPr>
        <w:tab/>
        <w:t>352</w:t>
      </w:r>
    </w:p>
    <w:p w14:paraId="68AE3B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5 закончили выпускать в марте 1938 г.. еще по одному экземпляру произвели в августе и ноябре. Самолеты отличались неподвижными пилотскими козырьками и усиленными крыльями, часть из них имела уменьшенные по размаху элероны.</w:t>
      </w:r>
    </w:p>
    <w:p w14:paraId="7F224C3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10 начали строить с февраля 1938 г. (32 экземпляра), далее производили по 40-50 машин ежемесячно.</w:t>
      </w:r>
    </w:p>
    <w:p w14:paraId="61D31D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 тип 12 закончили строить в марте, всего сдали 12 экземпляров.</w:t>
      </w:r>
    </w:p>
    <w:p w14:paraId="7B0FFB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И-16тип 17пошел впроизводство соктября 1938 г.</w:t>
      </w:r>
    </w:p>
    <w:p w14:paraId="2F26EF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Заслуживающими внимания являются цифры по себестоимости различных типов самолетов, выпускаемых в 1938 г. на заводе №21. И-16 тип 5 оценивался в 50 тыс. рублей,тип 10-90 тыс. рублей, тип 17-135 тыс. рублей, тип 15 (УТИ-4) - 40 тыс. рублей. Судя по значительной разнице в ценах учебно-тренировочной машины п боевых аппаратов, значительную часть их стоимости определяло стрелковое и пушечное вооружение.</w:t>
      </w:r>
    </w:p>
    <w:p w14:paraId="03B0FB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Произошли в 1938 г. и события другого характера. Водна репрессий докатилась до Нижнего Новгорода. В апреле арестовали директора завода Мирошникова и инженера Успасского. Вспомнили неудачи с крыльями, внеплановые четырсхпулсметные И-162 и катастрофу самолета №7211. Новым директором завода назначили П.Н.Голубкова (12015).</w:t>
      </w:r>
    </w:p>
    <w:p w14:paraId="37B65C53" w14:textId="77777777" w:rsidR="004B0DF9" w:rsidRPr="00584DE4" w:rsidRDefault="004B0DF9" w:rsidP="00584DE4">
      <w:pPr>
        <w:autoSpaceDE w:val="0"/>
        <w:autoSpaceDN w:val="0"/>
        <w:adjustRightInd w:val="0"/>
        <w:jc w:val="both"/>
        <w:rPr>
          <w:color w:val="000000" w:themeColor="text1"/>
          <w:sz w:val="16"/>
          <w:szCs w:val="16"/>
        </w:rPr>
      </w:pPr>
    </w:p>
    <w:p w14:paraId="6A00AD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Начиная с 1938 г. пытались заменить фибровыми и основные, фюзеляжные бензобаки И-16. Тогда же велась разработка наиболее эффективных методов протектирования, то есть нанесения специального покрытия, устраняющего протекание бензина в случае боевых повреждений. Один из вариантов протектора был следующим: иловая кожа специальной пропитки (т.н. краснолубовая) толщиной 5.5-6 мм, вулканизированная резина 0.5 мм, наружный чехол из стальной металлической сетки и 2.5 мм резина. Работы по проектированию бензобаков продолжились в 1939 г. Указывалось, что с I января 1939 г. устанавливаются протектированные топливные баки без уменьшения емкости. Со второй половины года они считались освоенными и были внедрены в серию (12015).</w:t>
      </w:r>
    </w:p>
    <w:p w14:paraId="3716712C" w14:textId="77777777" w:rsidR="004B0DF9" w:rsidRPr="00584DE4" w:rsidRDefault="004B0DF9" w:rsidP="00584DE4">
      <w:pPr>
        <w:autoSpaceDE w:val="0"/>
        <w:autoSpaceDN w:val="0"/>
        <w:adjustRightInd w:val="0"/>
        <w:jc w:val="both"/>
        <w:rPr>
          <w:color w:val="000000" w:themeColor="text1"/>
          <w:sz w:val="16"/>
          <w:szCs w:val="16"/>
        </w:rPr>
      </w:pPr>
    </w:p>
    <w:p w14:paraId="730077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Новосибирске началась постройка опытного истребителя И-220 конструктора А.В.Сильванского. Как уже говорилось выше, эта машина создавалась на основе проекта И-165 с двигателем М-88. Предполагалось, что в случае успеха этот образец сможет заменить в производстве И-16. Однако И-220 оказался во всех отношениях неудачным самолетом и практически не летал (12015).</w:t>
      </w:r>
    </w:p>
    <w:p w14:paraId="73EEC341" w14:textId="77777777" w:rsidR="004B0DF9" w:rsidRPr="00584DE4" w:rsidRDefault="004B0DF9" w:rsidP="00584DE4">
      <w:pPr>
        <w:autoSpaceDE w:val="0"/>
        <w:autoSpaceDN w:val="0"/>
        <w:adjustRightInd w:val="0"/>
        <w:jc w:val="both"/>
        <w:rPr>
          <w:color w:val="000000" w:themeColor="text1"/>
          <w:sz w:val="16"/>
          <w:szCs w:val="16"/>
        </w:rPr>
      </w:pPr>
    </w:p>
    <w:p w14:paraId="29C58AA1" w14:textId="77777777" w:rsidR="002D1248" w:rsidRPr="00584DE4" w:rsidRDefault="002D1248" w:rsidP="00584DE4">
      <w:pPr>
        <w:jc w:val="both"/>
        <w:rPr>
          <w:color w:val="000000" w:themeColor="text1"/>
          <w:sz w:val="16"/>
          <w:szCs w:val="16"/>
        </w:rPr>
      </w:pPr>
      <w:r w:rsidRPr="00584DE4">
        <w:rPr>
          <w:color w:val="000000" w:themeColor="text1"/>
          <w:sz w:val="16"/>
          <w:szCs w:val="16"/>
        </w:rPr>
        <w:t>В 1938 г. был закрыт цех винтовых аппаратов, где строились все автожиры и вертолеты ЦАГИ и был ликвидирован Ухтомский аэродром [8, с. 86 — 87] (15533).</w:t>
      </w:r>
    </w:p>
    <w:p w14:paraId="1A63F943" w14:textId="77777777" w:rsidR="002D1248" w:rsidRPr="00584DE4" w:rsidRDefault="002D1248" w:rsidP="00584DE4">
      <w:pPr>
        <w:jc w:val="both"/>
        <w:rPr>
          <w:color w:val="000000" w:themeColor="text1"/>
          <w:sz w:val="16"/>
          <w:szCs w:val="16"/>
        </w:rPr>
      </w:pPr>
    </w:p>
    <w:p w14:paraId="085E50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оснащение цеха приспособлени</w:t>
      </w:r>
      <w:r w:rsidRPr="00584DE4">
        <w:rPr>
          <w:color w:val="000000" w:themeColor="text1"/>
          <w:sz w:val="16"/>
          <w:szCs w:val="16"/>
        </w:rPr>
        <w:softHyphen/>
        <w:t>ями в основном закончили - к началу следующего года объем указанных работ был выполнен на 95%. С целью предварительного реше</w:t>
      </w:r>
      <w:r w:rsidRPr="00584DE4">
        <w:rPr>
          <w:color w:val="000000" w:themeColor="text1"/>
          <w:sz w:val="16"/>
          <w:szCs w:val="16"/>
        </w:rPr>
        <w:softHyphen/>
        <w:t>ния ряда конструктивных и производ</w:t>
      </w:r>
      <w:r w:rsidRPr="00584DE4">
        <w:rPr>
          <w:color w:val="000000" w:themeColor="text1"/>
          <w:sz w:val="16"/>
          <w:szCs w:val="16"/>
        </w:rPr>
        <w:softHyphen/>
        <w:t>ственных вопросов производства И-28 в 1-111 кварталах 1938 года был проведен ряд экспери</w:t>
      </w:r>
      <w:r w:rsidRPr="00584DE4">
        <w:rPr>
          <w:color w:val="000000" w:themeColor="text1"/>
          <w:sz w:val="16"/>
          <w:szCs w:val="16"/>
        </w:rPr>
        <w:softHyphen/>
        <w:t>ментальных работ. В частности во II квартале провели отработку отсека крыла, испытание склеенных деревян</w:t>
      </w:r>
      <w:r w:rsidRPr="00584DE4">
        <w:rPr>
          <w:color w:val="000000" w:themeColor="text1"/>
          <w:sz w:val="16"/>
          <w:szCs w:val="16"/>
        </w:rPr>
        <w:softHyphen/>
        <w:t>ных агрегатов (шпон, бруски), иссле</w:t>
      </w:r>
      <w:r w:rsidRPr="00584DE4">
        <w:rPr>
          <w:color w:val="000000" w:themeColor="text1"/>
          <w:sz w:val="16"/>
          <w:szCs w:val="16"/>
        </w:rPr>
        <w:softHyphen/>
        <w:t>дование литья из сплава С-1 и другие работы. Кроме того, проводились мно</w:t>
      </w:r>
      <w:r w:rsidRPr="00584DE4">
        <w:rPr>
          <w:color w:val="000000" w:themeColor="text1"/>
          <w:sz w:val="16"/>
          <w:szCs w:val="16"/>
        </w:rPr>
        <w:softHyphen/>
        <w:t>гочисленные лабораторные испыта</w:t>
      </w:r>
      <w:r w:rsidRPr="00584DE4">
        <w:rPr>
          <w:color w:val="000000" w:themeColor="text1"/>
          <w:sz w:val="16"/>
          <w:szCs w:val="16"/>
        </w:rPr>
        <w:softHyphen/>
        <w:t>ния используемых материалов, дета</w:t>
      </w:r>
      <w:r w:rsidRPr="00584DE4">
        <w:rPr>
          <w:color w:val="000000" w:themeColor="text1"/>
          <w:sz w:val="16"/>
          <w:szCs w:val="16"/>
        </w:rPr>
        <w:softHyphen/>
        <w:t>лей и полуфабрикатов (10723).</w:t>
      </w:r>
    </w:p>
    <w:p w14:paraId="254B3A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1FCCA58"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по заданию ВВС РККА в НИИ—3 НКОП по проекту профессора Р.Дудакова разработали полевую катапульту, базирую</w:t>
      </w:r>
      <w:r w:rsidRPr="00584DE4">
        <w:rPr>
          <w:color w:val="000000" w:themeColor="text1"/>
          <w:sz w:val="16"/>
          <w:szCs w:val="16"/>
        </w:rPr>
        <w:softHyphen/>
        <w:t>щуюся на шасси тяжелого грузовика ЯГ—6. В качестве самолета, предназначенного к катапуль</w:t>
      </w:r>
      <w:r w:rsidRPr="00584DE4">
        <w:rPr>
          <w:color w:val="000000" w:themeColor="text1"/>
          <w:sz w:val="16"/>
          <w:szCs w:val="16"/>
        </w:rPr>
        <w:softHyphen/>
        <w:t>тированию, ориентировались на истребитель И—15бис. Катапульта предполагалась разборной, ее вес составлял 5500 кг, длина в рабочем положе</w:t>
      </w:r>
      <w:r w:rsidRPr="00584DE4">
        <w:rPr>
          <w:color w:val="000000" w:themeColor="text1"/>
          <w:sz w:val="16"/>
          <w:szCs w:val="16"/>
        </w:rPr>
        <w:softHyphen/>
        <w:t>нии — 27 м. Применять ее хотели для береговой обороны, на участках, не оборудованных аэро</w:t>
      </w:r>
      <w:r w:rsidRPr="00584DE4">
        <w:rPr>
          <w:color w:val="000000" w:themeColor="text1"/>
          <w:sz w:val="16"/>
          <w:szCs w:val="16"/>
        </w:rPr>
        <w:softHyphen/>
        <w:t>дромами. Для старта использовался 50-кг заряд специального пороха, который обеспечивал старт самолета со взлетным весом до 2500 кг при скоро</w:t>
      </w:r>
      <w:r w:rsidRPr="00584DE4">
        <w:rPr>
          <w:color w:val="000000" w:themeColor="text1"/>
          <w:sz w:val="16"/>
          <w:szCs w:val="16"/>
        </w:rPr>
        <w:softHyphen/>
        <w:t>сти от 80 до 130 км/час и ускорении 4,5 g. Проектные работы прекратили в 1939 г. Было признано, что данная катапульта неэко</w:t>
      </w:r>
      <w:r w:rsidRPr="00584DE4">
        <w:rPr>
          <w:color w:val="000000" w:themeColor="text1"/>
          <w:sz w:val="16"/>
          <w:szCs w:val="16"/>
        </w:rPr>
        <w:softHyphen/>
        <w:t>номична (стоимость порохового комплекта — более 1000 руб.), требует сложной регулировки заряда в зависимости от взлетного веса самоле</w:t>
      </w:r>
      <w:r w:rsidRPr="00584DE4">
        <w:rPr>
          <w:color w:val="000000" w:themeColor="text1"/>
          <w:sz w:val="16"/>
          <w:szCs w:val="16"/>
        </w:rPr>
        <w:softHyphen/>
        <w:t>та и силы ветра и обладает повышенной опас</w:t>
      </w:r>
      <w:r w:rsidRPr="00584DE4">
        <w:rPr>
          <w:color w:val="000000" w:themeColor="text1"/>
          <w:sz w:val="16"/>
          <w:szCs w:val="16"/>
        </w:rPr>
        <w:softHyphen/>
        <w:t>ностью (10547).</w:t>
      </w:r>
    </w:p>
    <w:p w14:paraId="69EB8295" w14:textId="77777777" w:rsidR="004B0DF9" w:rsidRPr="00584DE4" w:rsidRDefault="004B0DF9" w:rsidP="00584DE4">
      <w:pPr>
        <w:numPr>
          <w:ilvl w:val="12"/>
          <w:numId w:val="0"/>
        </w:numPr>
        <w:shd w:val="clear" w:color="auto" w:fill="FFFFFF"/>
        <w:autoSpaceDE w:val="0"/>
        <w:autoSpaceDN w:val="0"/>
        <w:adjustRightInd w:val="0"/>
        <w:jc w:val="both"/>
        <w:rPr>
          <w:color w:val="000000" w:themeColor="text1"/>
          <w:sz w:val="16"/>
          <w:szCs w:val="16"/>
        </w:rPr>
      </w:pPr>
    </w:p>
    <w:p w14:paraId="0AFD8E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с фирмой "Кодрон" был заключен договор о технической помощи и покупке нескольких типов самолетов. Первыми в Советский Союз в конце 1938 г. были отправлены, как наиболее интересные, монопланы 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(11952).</w:t>
      </w:r>
    </w:p>
    <w:p w14:paraId="3C52C42A" w14:textId="77777777" w:rsidR="004B0DF9" w:rsidRPr="00584DE4" w:rsidRDefault="004B0DF9" w:rsidP="00584DE4">
      <w:pPr>
        <w:autoSpaceDE w:val="0"/>
        <w:autoSpaceDN w:val="0"/>
        <w:adjustRightInd w:val="0"/>
        <w:jc w:val="both"/>
        <w:rPr>
          <w:color w:val="000000" w:themeColor="text1"/>
          <w:sz w:val="16"/>
          <w:szCs w:val="16"/>
        </w:rPr>
      </w:pPr>
    </w:p>
    <w:p w14:paraId="4E3C4C4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первые машины стал выпускать подмосковный 301 завод (80,426).</w:t>
      </w:r>
    </w:p>
    <w:p w14:paraId="7A475B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E9C3B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Есть мнение, что на заводе 207 в Водниках - бывшем Дирижаблестрое в 1938 пытались запустить ДИТ - тренировочный И-15 бис, но решили Су-2 - СЗ-3) (131,21).</w:t>
      </w:r>
    </w:p>
    <w:p w14:paraId="6A97EE9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A7FE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"Звено-СПБ" успешно прошло государственные испытания. Носитель доставлял в заданный район пару истребителей, нагруженных тяжелыми бомбами, с которыми они не смогли бы взлететь самостоятельно. При этом сам "авианосец" в зону ПВО не входит, а быстроходные и маневренные истребители поражают цель бомбами с пикирования и далее возвращаются домой самостоятельно. Так появилось "Звено-СПБ". Оно состояло из носителя ТБ-ЗРН и двух И-16, вооруженных двумя бомбами по 250 кг каждый.</w:t>
      </w:r>
    </w:p>
    <w:p w14:paraId="04E4EF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отчете НИИ ВВС было записано: "Испытания доказали тактическую целесообразность применения самолетов ТБ- ЗРН в качестве авиаматок, а самолетов И-16 в качестве пикирующих бомбардировщиков". Систему приняли на вооружение морской авиации. 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w:t>
      </w:r>
    </w:p>
    <w:p w14:paraId="5DD551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Годом позже провели контрольные испытания с целью проверки устранения дефектов, выявленных ранее на госиспытаниях. Согласно решению Военного совета ВВС в том же 1939 г. завод № 207 получил заказ на 10 комплектов для переоборудования самолетов. Пять комплектов успели сдать в декабре, а остальные в начале 1940 г. с доработками по результатам контрольных испытаний.</w:t>
      </w:r>
    </w:p>
    <w:p w14:paraId="5BAB60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 своих собратьев ТБ-ЗРН, входившие в состав "Звена- СПБ", отличались трубчатыми фермами подвески под консолями и сигнальными панелями с разноцветными лампочками, укрепленными на нижней поверхности крыла перед кабинами истребителей. Для облегчения верхние турели Тур-8 на этих машинах снимались. Эти машины совершали боевые вылеты в начале Великой Отечественной войны. В частности, они разрушили стратегически важный Черно- водский мост в Румынии вместе с шедшим по нему нефтепроводом.</w:t>
      </w:r>
    </w:p>
    <w:p w14:paraId="589BEB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Проектировалось еще несколько вариантов "Звена". В К.Б-29 разрабатывали подвеску двух И-16 с подвесными бензобаками под крыльями и бронебойной бомбой БРАБ- 500 под фюзеляжем. Чтобы сбросить ее на пикировании, не попав в диск ометания винта, истребитель оснащался пaраллелограммным устройством. Развитием этого же типа должен был стать новый проект, в котором использовался как носитель ТБ-3 с моторами М-34ФРН, а в качестве пикирующих бомбардировщиков - пара И-16 типа 24 с моторами М-63 (тоже с дополнительными баками и БРАБ-500).</w:t>
      </w:r>
    </w:p>
    <w:p w14:paraId="70A798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Один ТБ-ЗРН в КБ-29 оборудовали как носитель трех И-16. Все три могли сбрасываться и подцепляться в полете. Управление подцепкой осуществлялось со специального поста в фюзеляже, где стояло устройство наблюдения и командный щиток (пульт) (12036).</w:t>
      </w:r>
    </w:p>
    <w:p w14:paraId="68A176E2" w14:textId="77777777" w:rsidR="004B0DF9" w:rsidRPr="00584DE4" w:rsidRDefault="004B0DF9" w:rsidP="00584DE4">
      <w:pPr>
        <w:autoSpaceDE w:val="0"/>
        <w:autoSpaceDN w:val="0"/>
        <w:adjustRightInd w:val="0"/>
        <w:jc w:val="both"/>
        <w:rPr>
          <w:color w:val="000000" w:themeColor="text1"/>
          <w:sz w:val="16"/>
          <w:szCs w:val="16"/>
        </w:rPr>
      </w:pPr>
    </w:p>
    <w:p w14:paraId="155AB9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"Большая чистка" дотянулась и до Амторга и значительная часть сотрудников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w:t>
      </w:r>
    </w:p>
    <w:p w14:paraId="5483D3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Фактически, к 1938 г. ни одна модель из закупленных в США аэропланов в серийном производстве не состояла. Это, а так же тот факт, что большинство советских специалистов, ведших переговоры по поводу закупок авиатехники за океаном, были к 1938 г. репрессированы, привело к, в целом, негативной оценке американской авиаинотехпомощи с советской стороны. В 1938 г. объединённая бригада сотрудников Госбанка и Наркомвнешторга обследовала ряд договоров на закупки иностранной техники и технологии в наркомате оборонной промышленности. По результатам проверки было констатировано, что "…в основном они (договора на инотехпомощь – М.М.) заключались врагами народа, поэтому значительная часть их – кабальные или вредительские… Договора заключались с явно враждебными </w:t>
      </w:r>
      <w:r w:rsidRPr="00584DE4">
        <w:rPr>
          <w:color w:val="000000" w:themeColor="text1"/>
          <w:sz w:val="16"/>
          <w:szCs w:val="16"/>
        </w:rPr>
        <w:lastRenderedPageBreak/>
        <w:t>СССР фирмами, безусловно не заинтересованными в оказании нам реальной помощи (Глен-Мартин, … Северский…, Дуглас и др.)… Зачастую договора заключались на объекты, не отвечавшие современным требованиям обороны технически. Например, из договоров, заключённых I ГУ на самолётостроение только 2 (Дуглас и Консолитейтед) следует признать эффективными, остальные договора на боевые самолёты: Северский, Вилти, и гражданские самолёты – Глен-Мартин, благодаря их лётно-тактической и технической отсталости никакой ценности для нас не представляют." Однако особое возмущение комиссии вызвали условия, на которых заключались договора. Явно не представляя, в каких условиях и ценой каких ухищрений представителям Амторга пришлось закупать авиатехнику в Соединённых Штатах, ревизоры ставили в вину амторговцам все препоны, которые возникали по причинам как экономического, так и политического характера. Например, договор с Дугласом предусматривал выплату платежей в течении 7 месяцев с момента подписания договора. Получив деньги, американская фирма, по мнению членов комиссии, стала саботировать выполнение договора – срывать сроки поставки, не допускать советских инженеров на свои предприятия и т.д., причём в особую вину амторговцам ставилось отсутствие санкций за подобные действия в тексте договора. Тот факт, что процветающая фирма, успешно продвигавшая на рынок свой аэробус, в случае чересчур стеснительных условий контракта вообще могла не пойти на подписание договора, во внимание не принималось. Зато учитывалось, что "договор заключался врагом народа Харламовым." Жёсткой критике подвергалась плохая организация использования специалистов, прошедших зарубежную стажировку. Из 20 человек, побывавших на заводе Дуглас, лишь 10 были направлены на завод №84 для налаживания производства ПС-84; из 15, стажировавшихся на предприятии Глен-Мартин, только 5 были направлены на заводы №№31 и 126 для использования приобретённого опыта (11507).</w:t>
      </w:r>
    </w:p>
    <w:p w14:paraId="6049707D" w14:textId="77777777" w:rsidR="004B0DF9" w:rsidRPr="00584DE4" w:rsidRDefault="004B0DF9" w:rsidP="00584DE4">
      <w:pPr>
        <w:autoSpaceDE w:val="0"/>
        <w:autoSpaceDN w:val="0"/>
        <w:adjustRightInd w:val="0"/>
        <w:jc w:val="both"/>
        <w:rPr>
          <w:color w:val="000000" w:themeColor="text1"/>
          <w:sz w:val="16"/>
          <w:szCs w:val="16"/>
        </w:rPr>
      </w:pPr>
    </w:p>
    <w:p w14:paraId="7C6D51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началось серийное производство ДС-3 в СССР. Это была первая модель, в производстве которой в крупной серии был применён плазово-шаблонный метод. Так как самолёты класса ПС-84 требовались срочно, а серийное производство задерживалось, в США была закуплена сравнительно большая партия DC-3. Это был единственный самолёт, покупавшийся в Соединённых Штатах в заметном количестве в довоенные годы. Довоенное производство ПС-84 тормозилось тем, что предназначенный для него завод №84, фактически, достраивался параллельно развёртыванию авиаконвейера. Не хватало рабочих, станков, рабочих площадей. На 1938 г. планировалось произвести 10 самолётов из американского задела, но удалось доделать только 1. Массовое производство этого самолёта началось только в 1941 г. (11507).</w:t>
      </w:r>
    </w:p>
    <w:p w14:paraId="08C9C59F" w14:textId="77777777" w:rsidR="004B0DF9" w:rsidRPr="00584DE4" w:rsidRDefault="004B0DF9" w:rsidP="00584DE4">
      <w:pPr>
        <w:autoSpaceDE w:val="0"/>
        <w:autoSpaceDN w:val="0"/>
        <w:adjustRightInd w:val="0"/>
        <w:jc w:val="both"/>
        <w:rPr>
          <w:color w:val="000000" w:themeColor="text1"/>
          <w:sz w:val="16"/>
          <w:szCs w:val="16"/>
        </w:rPr>
      </w:pPr>
    </w:p>
    <w:p w14:paraId="3FAF1D09" w14:textId="3A245870" w:rsidR="00E17F70" w:rsidRPr="00584DE4" w:rsidRDefault="00E17F70" w:rsidP="00584DE4">
      <w:pPr>
        <w:jc w:val="both"/>
        <w:rPr>
          <w:color w:val="000000" w:themeColor="text1"/>
          <w:sz w:val="16"/>
          <w:szCs w:val="16"/>
        </w:rPr>
      </w:pPr>
      <w:r w:rsidRPr="00584DE4">
        <w:rPr>
          <w:color w:val="000000" w:themeColor="text1"/>
          <w:sz w:val="16"/>
          <w:szCs w:val="16"/>
        </w:rPr>
        <w:t>В 1938 г, группа Виктора Николаевича Беляева</w:t>
      </w:r>
      <w:r w:rsidR="00B53540">
        <w:rPr>
          <w:color w:val="000000" w:themeColor="text1"/>
          <w:sz w:val="16"/>
          <w:szCs w:val="16"/>
        </w:rPr>
        <w:t xml:space="preserve"> </w:t>
      </w:r>
      <w:r w:rsidRPr="00584DE4">
        <w:rPr>
          <w:color w:val="000000" w:themeColor="text1"/>
          <w:sz w:val="16"/>
          <w:szCs w:val="16"/>
        </w:rPr>
        <w:t>спроектировала экспериментальный самолет «УК» с упругим крьлом, как его тогда называли, типа «бабочка».</w:t>
      </w:r>
    </w:p>
    <w:p w14:paraId="3BF9A58E" w14:textId="77777777" w:rsidR="00E17F70" w:rsidRPr="00584DE4" w:rsidRDefault="00E17F70" w:rsidP="00584DE4">
      <w:pPr>
        <w:jc w:val="both"/>
        <w:rPr>
          <w:color w:val="000000" w:themeColor="text1"/>
          <w:sz w:val="16"/>
          <w:szCs w:val="16"/>
        </w:rPr>
      </w:pPr>
      <w:r w:rsidRPr="00584DE4">
        <w:rPr>
          <w:color w:val="000000" w:themeColor="text1"/>
          <w:sz w:val="16"/>
          <w:szCs w:val="16"/>
        </w:rPr>
        <w:t>Удачному решению компоновки самолета в малом весе и небольших габаритах способствовало использование легкого 12-цилиндрового мотора Рено Ro.1 мощностью до 430 л.с. Тонкое М-образное крыло площадью 11 м2 имело профиль переменной толщины по размаху — от 7,5% до корня, до 5% на концах и соединялись с фюзеляжем самолета по низкорасположенной схеме.</w:t>
      </w:r>
    </w:p>
    <w:p w14:paraId="735116C5" w14:textId="77777777" w:rsidR="00E17F70" w:rsidRPr="00584DE4" w:rsidRDefault="00E17F70" w:rsidP="00584DE4">
      <w:pPr>
        <w:jc w:val="both"/>
        <w:rPr>
          <w:color w:val="000000" w:themeColor="text1"/>
          <w:sz w:val="16"/>
          <w:szCs w:val="16"/>
        </w:rPr>
      </w:pPr>
      <w:r w:rsidRPr="00584DE4">
        <w:rPr>
          <w:color w:val="000000" w:themeColor="text1"/>
          <w:sz w:val="16"/>
          <w:szCs w:val="16"/>
        </w:rPr>
        <w:t>Колеса убираемого шасси укладывались снизу в фюзеляж и переднюю часть корня крыла, выполненную для этого с эллиптическими зализами. Кабины двух членов экипажа, летчика и наблюдателя, располагались друг за другом. Бензобаки были помещены в крыле на участках обратной стреловидности консолей.</w:t>
      </w:r>
    </w:p>
    <w:p w14:paraId="08E369C6" w14:textId="77777777" w:rsidR="00E17F70" w:rsidRPr="00584DE4" w:rsidRDefault="00E17F70" w:rsidP="00584DE4">
      <w:pPr>
        <w:jc w:val="both"/>
        <w:rPr>
          <w:color w:val="000000" w:themeColor="text1"/>
          <w:sz w:val="16"/>
          <w:szCs w:val="16"/>
        </w:rPr>
      </w:pPr>
      <w:r w:rsidRPr="00584DE4">
        <w:rPr>
          <w:color w:val="000000" w:themeColor="text1"/>
          <w:sz w:val="16"/>
          <w:szCs w:val="16"/>
        </w:rPr>
        <w:t>По их задней кромке подвешивались отклоняемые посадочные щитки. Узкие двухсекционные элероны находились на концевых частях крыла, имеющих прямую стреловидность. «УК» рассчитывался на все фигуры высшего пилотажа, оборудовался специальными приборами, фиксирующими меру устойчивости и деформации крыла на различных режимах полета. Допустимая кратность перегрузки конструкции доходила до 13g.</w:t>
      </w:r>
    </w:p>
    <w:p w14:paraId="175D7B1E" w14:textId="77777777" w:rsidR="00E17F70" w:rsidRPr="00584DE4" w:rsidRDefault="00E17F70" w:rsidP="00584DE4">
      <w:pPr>
        <w:jc w:val="both"/>
        <w:rPr>
          <w:color w:val="000000" w:themeColor="text1"/>
          <w:sz w:val="16"/>
          <w:szCs w:val="16"/>
        </w:rPr>
      </w:pPr>
      <w:r w:rsidRPr="00584DE4">
        <w:rPr>
          <w:color w:val="000000" w:themeColor="text1"/>
          <w:sz w:val="16"/>
          <w:szCs w:val="16"/>
        </w:rPr>
        <w:t>Максимальная расчетная скорость составляла 510 км/ч при взлетном весе 1028 кг.</w:t>
      </w:r>
    </w:p>
    <w:p w14:paraId="7848EB7D" w14:textId="77777777" w:rsidR="00E17F70" w:rsidRPr="00584DE4" w:rsidRDefault="00E17F70" w:rsidP="00584DE4">
      <w:pPr>
        <w:jc w:val="both"/>
        <w:rPr>
          <w:color w:val="000000" w:themeColor="text1"/>
          <w:sz w:val="16"/>
          <w:szCs w:val="16"/>
        </w:rPr>
      </w:pPr>
      <w:r w:rsidRPr="00584DE4">
        <w:rPr>
          <w:color w:val="000000" w:themeColor="text1"/>
          <w:sz w:val="16"/>
          <w:szCs w:val="16"/>
        </w:rPr>
        <w:t>Разрабатывая одноместный вариант УК-1, предназначенный для спорта, конструкторы надеялись на установление нового рекорда скорости для сухопутных самолетов. Это было бы возможным при повышении нагрузки на крыло, вероятно, за счет уменьшения его площади. Официальный мировой рекорд скорости для сухопутных самолетов в ноябре 1937 г. составлял 611 км/ч и принадлежал немецкому Мессершмитту Bf.113Р с мотором мощностью в 1000 л.с.</w:t>
      </w:r>
    </w:p>
    <w:p w14:paraId="207F0017" w14:textId="77777777" w:rsidR="00E17F70" w:rsidRPr="00584DE4" w:rsidRDefault="00E17F70" w:rsidP="00584DE4">
      <w:pPr>
        <w:jc w:val="both"/>
        <w:rPr>
          <w:color w:val="000000" w:themeColor="text1"/>
          <w:sz w:val="16"/>
          <w:szCs w:val="16"/>
        </w:rPr>
      </w:pPr>
      <w:r w:rsidRPr="00584DE4">
        <w:rPr>
          <w:color w:val="000000" w:themeColor="text1"/>
          <w:sz w:val="16"/>
          <w:szCs w:val="16"/>
        </w:rPr>
        <w:t>Положительное заключение испытателей об упругости крыла эксперименталъных планеров В.Н. Беляева, а также перспективные данные проекта «УК» побудили руководство ЦАГИ к принятию решения о... закрытии темы легкой скоростной машины. Зато быстро развернули работы по дальнему бомбардировщику ДБ-ЛК, который имел аналогичное крыло, но много больших размеров (15581).</w:t>
      </w:r>
    </w:p>
    <w:p w14:paraId="43333890" w14:textId="77777777" w:rsidR="00E17F70" w:rsidRPr="00584DE4" w:rsidRDefault="00E17F70" w:rsidP="00584DE4">
      <w:pPr>
        <w:jc w:val="both"/>
        <w:rPr>
          <w:color w:val="000000" w:themeColor="text1"/>
          <w:sz w:val="16"/>
          <w:szCs w:val="16"/>
        </w:rPr>
      </w:pPr>
    </w:p>
    <w:p w14:paraId="1F0DCDB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испытали РАФ-11 А.Н.Рафаэлянца - главного инженера завода ГВФ в Быково (80,387).</w:t>
      </w:r>
    </w:p>
    <w:p w14:paraId="6F99EA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ED0B373" w14:textId="477E8424" w:rsidR="002B2C8A" w:rsidRPr="00584DE4" w:rsidRDefault="002B2C8A" w:rsidP="00584DE4">
      <w:pPr>
        <w:jc w:val="both"/>
        <w:rPr>
          <w:color w:val="000000" w:themeColor="text1"/>
          <w:sz w:val="16"/>
          <w:szCs w:val="16"/>
        </w:rPr>
      </w:pPr>
      <w:r w:rsidRPr="00584DE4">
        <w:rPr>
          <w:color w:val="000000" w:themeColor="text1"/>
          <w:sz w:val="16"/>
          <w:szCs w:val="16"/>
        </w:rPr>
        <w:t>В 1938</w:t>
      </w:r>
      <w:r w:rsidR="00E62B39" w:rsidRPr="00584DE4">
        <w:rPr>
          <w:color w:val="000000" w:themeColor="text1"/>
          <w:sz w:val="16"/>
          <w:szCs w:val="16"/>
        </w:rPr>
        <w:t xml:space="preserve"> </w:t>
      </w:r>
      <w:r w:rsidRPr="00584DE4">
        <w:rPr>
          <w:color w:val="000000" w:themeColor="text1"/>
          <w:sz w:val="16"/>
          <w:szCs w:val="16"/>
        </w:rPr>
        <w:t>г. в ЦАГИ решили построить новый экспериментальный самолёт. М.Н. Шульженко, в то время возглавлявший институт, вспоминал: «Мы задумали самолёт, который должен был побить мировой рекорд скорости полёта (в 1938</w:t>
      </w:r>
      <w:r w:rsidR="00E62B39" w:rsidRPr="00584DE4">
        <w:rPr>
          <w:color w:val="000000" w:themeColor="text1"/>
          <w:sz w:val="16"/>
          <w:szCs w:val="16"/>
        </w:rPr>
        <w:t xml:space="preserve"> </w:t>
      </w:r>
      <w:r w:rsidRPr="00584DE4">
        <w:rPr>
          <w:color w:val="000000" w:themeColor="text1"/>
          <w:sz w:val="16"/>
          <w:szCs w:val="16"/>
        </w:rPr>
        <w:t>г. для самолётов с колёсным шасси он составлял 611</w:t>
      </w:r>
      <w:r w:rsidR="00E62B39" w:rsidRPr="00584DE4">
        <w:rPr>
          <w:color w:val="000000" w:themeColor="text1"/>
          <w:sz w:val="16"/>
          <w:szCs w:val="16"/>
        </w:rPr>
        <w:t xml:space="preserve"> </w:t>
      </w:r>
      <w:r w:rsidRPr="00584DE4">
        <w:rPr>
          <w:color w:val="000000" w:themeColor="text1"/>
          <w:sz w:val="16"/>
          <w:szCs w:val="16"/>
        </w:rPr>
        <w:t xml:space="preserve">км/ч и принадлежал немецкому Me 113. — Д.С.). При этом провести исследование, выявить резервы, которые позволят увеличить скорость истребителей. Я привлёк к работе М.Р. Бисновата» </w:t>
      </w:r>
      <w:hyperlink r:id="rId163" w:history="1">
        <w:r w:rsidRPr="00584DE4">
          <w:rPr>
            <w:color w:val="000000" w:themeColor="text1"/>
            <w:sz w:val="16"/>
            <w:szCs w:val="16"/>
          </w:rPr>
          <w:t>[313]</w:t>
        </w:r>
      </w:hyperlink>
      <w:r w:rsidRPr="00584DE4">
        <w:rPr>
          <w:color w:val="000000" w:themeColor="text1"/>
          <w:sz w:val="16"/>
          <w:szCs w:val="16"/>
        </w:rPr>
        <w:t xml:space="preserve"> .</w:t>
      </w:r>
    </w:p>
    <w:p w14:paraId="278136FE" w14:textId="2E6BF4E9" w:rsidR="002B2C8A" w:rsidRPr="00584DE4" w:rsidRDefault="002B2C8A" w:rsidP="00584DE4">
      <w:pPr>
        <w:jc w:val="both"/>
        <w:rPr>
          <w:color w:val="000000" w:themeColor="text1"/>
          <w:sz w:val="16"/>
          <w:szCs w:val="16"/>
        </w:rPr>
      </w:pPr>
      <w:r w:rsidRPr="00584DE4">
        <w:rPr>
          <w:color w:val="000000" w:themeColor="text1"/>
          <w:sz w:val="16"/>
          <w:szCs w:val="16"/>
        </w:rPr>
        <w:t>Матус Рувимович Бисноват прежде работал в ОКБ В.К. Таирова. В ЦАГИ для него создали конструкторское бюро (в 1940</w:t>
      </w:r>
      <w:r w:rsidR="00E62B39" w:rsidRPr="00584DE4">
        <w:rPr>
          <w:color w:val="000000" w:themeColor="text1"/>
          <w:sz w:val="16"/>
          <w:szCs w:val="16"/>
        </w:rPr>
        <w:t xml:space="preserve"> </w:t>
      </w:r>
      <w:r w:rsidRPr="00584DE4">
        <w:rPr>
          <w:color w:val="000000" w:themeColor="text1"/>
          <w:sz w:val="16"/>
          <w:szCs w:val="16"/>
        </w:rPr>
        <w:t>г. в нём было 84 человека), выделили площади центральных мастерских института. Проектировать сверхскоростной самолёт было интересно, и Бисновату охотно помогали многие специалисты аэрогидродинамического института (17489).</w:t>
      </w:r>
    </w:p>
    <w:p w14:paraId="23277DA0" w14:textId="77777777" w:rsidR="002B2C8A" w:rsidRPr="00584DE4" w:rsidRDefault="002B2C8A" w:rsidP="00584DE4">
      <w:pPr>
        <w:jc w:val="both"/>
        <w:rPr>
          <w:color w:val="000000" w:themeColor="text1"/>
          <w:sz w:val="16"/>
          <w:szCs w:val="16"/>
        </w:rPr>
      </w:pPr>
    </w:p>
    <w:p w14:paraId="3D0B2450" w14:textId="77777777" w:rsidR="002B2C8A" w:rsidRPr="00584DE4" w:rsidRDefault="002B2C8A" w:rsidP="00584DE4">
      <w:pPr>
        <w:pStyle w:val="a4"/>
        <w:rPr>
          <w:color w:val="000000" w:themeColor="text1"/>
          <w:lang w:val="ru-RU"/>
        </w:rPr>
      </w:pPr>
      <w:r w:rsidRPr="00584DE4">
        <w:rPr>
          <w:color w:val="000000" w:themeColor="text1"/>
          <w:lang w:val="ru-RU"/>
        </w:rPr>
        <w:t>В 1938 г. «Звено-СПБ» успешно прошло госу</w:t>
      </w:r>
      <w:r w:rsidRPr="00584DE4">
        <w:rPr>
          <w:color w:val="000000" w:themeColor="text1"/>
          <w:lang w:val="ru-RU"/>
        </w:rPr>
        <w:softHyphen/>
        <w:t>дарственные испытания Коман</w:t>
      </w:r>
      <w:r w:rsidRPr="00584DE4">
        <w:rPr>
          <w:color w:val="000000" w:themeColor="text1"/>
          <w:lang w:val="ru-RU"/>
        </w:rPr>
        <w:softHyphen/>
        <w:t>диром ТБ-3 был П.М. Стефановский, И-16 пилотировали А.С. Николаев и Я. Табо- ровский. Несколько полетов на истреби</w:t>
      </w:r>
      <w:r w:rsidRPr="00584DE4">
        <w:rPr>
          <w:color w:val="000000" w:themeColor="text1"/>
          <w:lang w:val="ru-RU"/>
        </w:rPr>
        <w:softHyphen/>
        <w:t>теле выполнил А.Г. Кубышкин. При всех работающих двигателях максимальная скорость приближалась к 300 км/ч, пото</w:t>
      </w:r>
      <w:r w:rsidRPr="00584DE4">
        <w:rPr>
          <w:color w:val="000000" w:themeColor="text1"/>
          <w:lang w:val="ru-RU"/>
        </w:rPr>
        <w:softHyphen/>
        <w:t>лок поднялся до 7800 м, высоту 3000 м комплект набирал за 12 мин. В отчете НИИ ВВС записали: «Испытания доказали тактическую целесообразность примене</w:t>
      </w:r>
      <w:r w:rsidRPr="00584DE4">
        <w:rPr>
          <w:color w:val="000000" w:themeColor="text1"/>
          <w:lang w:val="ru-RU"/>
        </w:rPr>
        <w:softHyphen/>
        <w:t>ния самолетов ТБ-3РН в качестве авиама</w:t>
      </w:r>
      <w:r w:rsidRPr="00584DE4">
        <w:rPr>
          <w:color w:val="000000" w:themeColor="text1"/>
          <w:lang w:val="ru-RU"/>
        </w:rPr>
        <w:softHyphen/>
        <w:t>ток, а самолетов И-16 в качестве пикиру</w:t>
      </w:r>
      <w:r w:rsidRPr="00584DE4">
        <w:rPr>
          <w:color w:val="000000" w:themeColor="text1"/>
          <w:lang w:val="ru-RU"/>
        </w:rPr>
        <w:softHyphen/>
        <w:t>ющих бомбардировщиков». Систему при</w:t>
      </w:r>
      <w:r w:rsidRPr="00584DE4">
        <w:rPr>
          <w:color w:val="000000" w:themeColor="text1"/>
          <w:lang w:val="ru-RU"/>
        </w:rPr>
        <w:softHyphen/>
        <w:t>няли на вооружение морской авиации.</w:t>
      </w:r>
    </w:p>
    <w:p w14:paraId="6F7CEBF3" w14:textId="77777777" w:rsidR="002B2C8A" w:rsidRPr="00584DE4" w:rsidRDefault="002B2C8A" w:rsidP="00584DE4">
      <w:pPr>
        <w:jc w:val="both"/>
        <w:rPr>
          <w:color w:val="000000" w:themeColor="text1"/>
          <w:sz w:val="16"/>
          <w:szCs w:val="16"/>
        </w:rPr>
      </w:pPr>
      <w:r w:rsidRPr="00584DE4">
        <w:rPr>
          <w:color w:val="000000" w:themeColor="text1"/>
          <w:sz w:val="16"/>
          <w:szCs w:val="16"/>
        </w:rPr>
        <w:t>«Звено- СПБ» или просто СПБ - «составной пики</w:t>
      </w:r>
      <w:r w:rsidRPr="00584DE4">
        <w:rPr>
          <w:color w:val="000000" w:themeColor="text1"/>
          <w:sz w:val="16"/>
          <w:szCs w:val="16"/>
        </w:rPr>
        <w:softHyphen/>
        <w:t>рующий бомбардировщик», в котором в качестве носителя выступал ТБ-3 последней мо</w:t>
      </w:r>
      <w:r w:rsidRPr="00584DE4">
        <w:rPr>
          <w:color w:val="000000" w:themeColor="text1"/>
          <w:sz w:val="16"/>
          <w:szCs w:val="16"/>
        </w:rPr>
        <w:softHyphen/>
        <w:t>дификации с моторами М-34РН. На нем от сдвоенных тележек вернулись к двух</w:t>
      </w:r>
      <w:r w:rsidRPr="00584DE4">
        <w:rPr>
          <w:color w:val="000000" w:themeColor="text1"/>
          <w:sz w:val="16"/>
          <w:szCs w:val="16"/>
        </w:rPr>
        <w:softHyphen/>
        <w:t>метровым колесам, полностью переде</w:t>
      </w:r>
      <w:r w:rsidRPr="00584DE4">
        <w:rPr>
          <w:color w:val="000000" w:themeColor="text1"/>
          <w:sz w:val="16"/>
          <w:szCs w:val="16"/>
        </w:rPr>
        <w:softHyphen/>
        <w:t>лали носовую часть фюзеляжа, экрани</w:t>
      </w:r>
      <w:r w:rsidRPr="00584DE4">
        <w:rPr>
          <w:color w:val="000000" w:themeColor="text1"/>
          <w:sz w:val="16"/>
          <w:szCs w:val="16"/>
        </w:rPr>
        <w:softHyphen/>
        <w:t>ровали все турели, существенно модер</w:t>
      </w:r>
      <w:r w:rsidRPr="00584DE4">
        <w:rPr>
          <w:color w:val="000000" w:themeColor="text1"/>
          <w:sz w:val="16"/>
          <w:szCs w:val="16"/>
        </w:rPr>
        <w:softHyphen/>
        <w:t>низировали оборудование. Истребители взяли тоже другие - с более мощными моторами М-25, но не последних серий. На снимках ясно видны полностью сдви</w:t>
      </w:r>
      <w:r w:rsidRPr="00584DE4">
        <w:rPr>
          <w:color w:val="000000" w:themeColor="text1"/>
          <w:sz w:val="16"/>
          <w:szCs w:val="16"/>
        </w:rPr>
        <w:softHyphen/>
        <w:t>гающиеся фонари кабин и длинные тру</w:t>
      </w:r>
      <w:r w:rsidRPr="00584DE4">
        <w:rPr>
          <w:color w:val="000000" w:themeColor="text1"/>
          <w:sz w:val="16"/>
          <w:szCs w:val="16"/>
        </w:rPr>
        <w:softHyphen/>
        <w:t>бы прицелов ОП-1, характерные для ран</w:t>
      </w:r>
      <w:r w:rsidRPr="00584DE4">
        <w:rPr>
          <w:color w:val="000000" w:themeColor="text1"/>
          <w:sz w:val="16"/>
          <w:szCs w:val="16"/>
        </w:rPr>
        <w:softHyphen/>
        <w:t>них типов И-16. Каждый из них нес под крылом две бомбы ФАБ-250 по 250 кг. Подвеска выполнялась по типу «Зве</w:t>
      </w:r>
      <w:r w:rsidRPr="00584DE4">
        <w:rPr>
          <w:color w:val="000000" w:themeColor="text1"/>
          <w:sz w:val="16"/>
          <w:szCs w:val="16"/>
        </w:rPr>
        <w:softHyphen/>
        <w:t>на-6». Общий взлетный вес комплекта с бомба</w:t>
      </w:r>
      <w:r w:rsidRPr="00584DE4">
        <w:rPr>
          <w:color w:val="000000" w:themeColor="text1"/>
          <w:sz w:val="16"/>
          <w:szCs w:val="16"/>
        </w:rPr>
        <w:softHyphen/>
        <w:t>ми и полной заправкой - 22900 кг, далее Вахмистров рассчитывал довести его до 28000 кг. Радиус действия «Звена-СПБ» оценивался в 600 км (17741).</w:t>
      </w:r>
    </w:p>
    <w:p w14:paraId="2674AFC8" w14:textId="77777777" w:rsidR="002B2C8A" w:rsidRPr="00584DE4" w:rsidRDefault="002B2C8A" w:rsidP="00584DE4">
      <w:pPr>
        <w:jc w:val="both"/>
        <w:rPr>
          <w:color w:val="000000" w:themeColor="text1"/>
          <w:sz w:val="16"/>
          <w:szCs w:val="16"/>
        </w:rPr>
      </w:pPr>
    </w:p>
    <w:p w14:paraId="658851B6" w14:textId="77777777" w:rsidR="002B2C8A" w:rsidRPr="00584DE4" w:rsidRDefault="002B2C8A" w:rsidP="00584DE4">
      <w:pPr>
        <w:pStyle w:val="a4"/>
        <w:rPr>
          <w:color w:val="000000" w:themeColor="text1"/>
          <w:lang w:val="ru-RU"/>
        </w:rPr>
      </w:pPr>
      <w:r w:rsidRPr="00584DE4">
        <w:rPr>
          <w:color w:val="000000" w:themeColor="text1"/>
          <w:lang w:val="ru-RU"/>
        </w:rPr>
        <w:t>В 1938 г. Вахмистров предложил дру</w:t>
      </w:r>
      <w:r w:rsidRPr="00584DE4">
        <w:rPr>
          <w:color w:val="000000" w:themeColor="text1"/>
          <w:lang w:val="ru-RU"/>
        </w:rPr>
        <w:softHyphen/>
        <w:t>гой проект - ССИ-3 («сверхскоростной истребитель для звена»). По назначе</w:t>
      </w:r>
      <w:r w:rsidRPr="00584DE4">
        <w:rPr>
          <w:color w:val="000000" w:themeColor="text1"/>
          <w:lang w:val="ru-RU"/>
        </w:rPr>
        <w:softHyphen/>
        <w:t>нию - истребитель-перехватчик. Это был очень маленький и изящный моноплан с французским мотором Рено 12</w:t>
      </w:r>
      <w:r w:rsidRPr="00584DE4">
        <w:rPr>
          <w:color w:val="000000" w:themeColor="text1"/>
        </w:rPr>
        <w:t>R</w:t>
      </w:r>
      <w:r w:rsidRPr="00584DE4">
        <w:rPr>
          <w:color w:val="000000" w:themeColor="text1"/>
          <w:lang w:val="ru-RU"/>
        </w:rPr>
        <w:t>01, пере</w:t>
      </w:r>
      <w:r w:rsidRPr="00584DE4">
        <w:rPr>
          <w:color w:val="000000" w:themeColor="text1"/>
          <w:lang w:val="ru-RU"/>
        </w:rPr>
        <w:softHyphen/>
        <w:t xml:space="preserve">вернутым </w:t>
      </w:r>
      <w:r w:rsidRPr="00584DE4">
        <w:rPr>
          <w:color w:val="000000" w:themeColor="text1"/>
        </w:rPr>
        <w:t>V</w:t>
      </w:r>
      <w:r w:rsidRPr="00584DE4">
        <w:rPr>
          <w:color w:val="000000" w:themeColor="text1"/>
          <w:lang w:val="ru-RU"/>
        </w:rPr>
        <w:t>-образным, воздушного охла</w:t>
      </w:r>
      <w:r w:rsidRPr="00584DE4">
        <w:rPr>
          <w:color w:val="000000" w:themeColor="text1"/>
          <w:lang w:val="ru-RU"/>
        </w:rPr>
        <w:softHyphen/>
        <w:t>ждения. У нас этот двигатель внедряли как МВ-12. Крыло было просто крошеч</w:t>
      </w:r>
      <w:r w:rsidRPr="00584DE4">
        <w:rPr>
          <w:color w:val="000000" w:themeColor="text1"/>
          <w:lang w:val="ru-RU"/>
        </w:rPr>
        <w:softHyphen/>
        <w:t>ное, площадью 3,8 м</w:t>
      </w:r>
      <w:r w:rsidRPr="00584DE4">
        <w:rPr>
          <w:color w:val="000000" w:themeColor="text1"/>
          <w:vertAlign w:val="superscript"/>
          <w:lang w:val="ru-RU"/>
        </w:rPr>
        <w:t>2</w:t>
      </w:r>
      <w:r w:rsidRPr="00584DE4">
        <w:rPr>
          <w:color w:val="000000" w:themeColor="text1"/>
          <w:lang w:val="ru-RU"/>
        </w:rPr>
        <w:t>. Фонарь пилотской кабины вписывался в контуры фюзеляжа, так что пилот вперед толком ничего не видел. Шасси у ССИ-3 отсутствовало. Этот малыш должен был весить 1080 кг. Пред</w:t>
      </w:r>
      <w:r w:rsidRPr="00584DE4">
        <w:rPr>
          <w:color w:val="000000" w:themeColor="text1"/>
          <w:lang w:val="ru-RU"/>
        </w:rPr>
        <w:softHyphen/>
        <w:t>полагалась подвеска на ТБ-3 пяти ССИ-3.</w:t>
      </w:r>
    </w:p>
    <w:p w14:paraId="39B3ACF4" w14:textId="77777777" w:rsidR="002B2C8A" w:rsidRPr="00584DE4" w:rsidRDefault="002B2C8A" w:rsidP="00584DE4">
      <w:pPr>
        <w:pStyle w:val="a4"/>
        <w:rPr>
          <w:color w:val="000000" w:themeColor="text1"/>
          <w:lang w:val="ru-RU"/>
        </w:rPr>
      </w:pPr>
      <w:r w:rsidRPr="00584DE4">
        <w:rPr>
          <w:color w:val="000000" w:themeColor="text1"/>
          <w:lang w:val="ru-RU"/>
        </w:rPr>
        <w:t>Вахмистров предлагал использовать ССИ-3 для побития рекорда скорости. Его задачей было с минимальным запасом горючего стартовать с носителя, пройти мерную базу и вернуться на ТБ-3. Спе</w:t>
      </w:r>
      <w:r w:rsidRPr="00584DE4">
        <w:rPr>
          <w:color w:val="000000" w:themeColor="text1"/>
          <w:lang w:val="ru-RU"/>
        </w:rPr>
        <w:softHyphen/>
        <w:t>циальный рекордный вариант отличался еще меньшей площадью крыла - 3,0 м</w:t>
      </w:r>
      <w:r w:rsidRPr="00584DE4">
        <w:rPr>
          <w:color w:val="000000" w:themeColor="text1"/>
          <w:vertAlign w:val="superscript"/>
          <w:lang w:val="ru-RU"/>
        </w:rPr>
        <w:t>2</w:t>
      </w:r>
      <w:r w:rsidRPr="00584DE4">
        <w:rPr>
          <w:color w:val="000000" w:themeColor="text1"/>
          <w:lang w:val="ru-RU"/>
        </w:rPr>
        <w:t>. Однако и боевой, и рекордный самолеты остались только на бумаге (17741).</w:t>
      </w:r>
    </w:p>
    <w:p w14:paraId="3CFECD74" w14:textId="77777777" w:rsidR="002B2C8A" w:rsidRPr="00584DE4" w:rsidRDefault="002B2C8A" w:rsidP="00584DE4">
      <w:pPr>
        <w:jc w:val="both"/>
        <w:rPr>
          <w:color w:val="000000" w:themeColor="text1"/>
          <w:sz w:val="16"/>
          <w:szCs w:val="16"/>
        </w:rPr>
      </w:pPr>
    </w:p>
    <w:p w14:paraId="7BBB4965" w14:textId="77777777" w:rsidR="00826361" w:rsidRPr="006851B7" w:rsidRDefault="00826361" w:rsidP="00826361">
      <w:pPr>
        <w:jc w:val="both"/>
        <w:rPr>
          <w:color w:val="0070C0"/>
          <w:sz w:val="16"/>
          <w:szCs w:val="16"/>
        </w:rPr>
      </w:pPr>
      <w:r w:rsidRPr="006851B7">
        <w:rPr>
          <w:color w:val="0070C0"/>
          <w:sz w:val="16"/>
          <w:szCs w:val="16"/>
        </w:rPr>
        <w:t>В 1938 г. в СССР в НИИ ВВС по инициативе его начальника Филина на один из остающихся на хранении истребителей Григорович ИП-1 установили дополнительное бронирование. Эта самочинная работа представлена как </w:t>
      </w:r>
      <w:r w:rsidRPr="00076B1D">
        <w:rPr>
          <w:color w:val="0070C0"/>
          <w:sz w:val="16"/>
          <w:szCs w:val="16"/>
        </w:rPr>
        <w:t>«давшая возможность из устарелого истребителя создать вполне способный бронированный штурмовик».</w:t>
      </w:r>
      <w:r w:rsidRPr="006851B7">
        <w:rPr>
          <w:color w:val="0070C0"/>
          <w:sz w:val="16"/>
          <w:szCs w:val="16"/>
        </w:rPr>
        <w:t xml:space="preserve"> Однако на деле успеха она не имела (25643).</w:t>
      </w:r>
    </w:p>
    <w:p w14:paraId="5AFBAC8A" w14:textId="77777777" w:rsidR="00826361" w:rsidRPr="006851B7" w:rsidRDefault="00826361" w:rsidP="00826361">
      <w:pPr>
        <w:jc w:val="both"/>
        <w:rPr>
          <w:color w:val="0070C0"/>
          <w:sz w:val="16"/>
          <w:szCs w:val="16"/>
        </w:rPr>
      </w:pPr>
    </w:p>
    <w:p w14:paraId="041705ED" w14:textId="77777777" w:rsidR="00826361" w:rsidRPr="006851B7" w:rsidRDefault="00826361" w:rsidP="00826361">
      <w:pPr>
        <w:jc w:val="both"/>
        <w:rPr>
          <w:color w:val="0070C0"/>
          <w:sz w:val="16"/>
          <w:szCs w:val="16"/>
        </w:rPr>
      </w:pPr>
      <w:r w:rsidRPr="006851B7">
        <w:rPr>
          <w:color w:val="0070C0"/>
          <w:sz w:val="16"/>
          <w:szCs w:val="16"/>
        </w:rPr>
        <w:t>В 1938 г был испытан СБ с десятью реактивными орудиями РО-132, которые представляли собой пусковые установки для стрельбы реактивными снарядами РС-132 (калибра 132 мм), установленными под отъемными частями крыла самолета. Пусковые установки успешно прошли государственные и войсковые испытания и были рекомендованы для принятие на вооружение бомбардировочной авиации. Однако это мощное оружие, предназначенное главным образом для поражения наземных целей, практически не использовалось в предвоенные годы для тренировки летного состава. Только шесть самолетов СБ зимой 1939–1940 гг. были оснащены пусковыми установками РО-132 и прошли практическое применение во время советско-финской войны (25059).</w:t>
      </w:r>
    </w:p>
    <w:p w14:paraId="024AF5C5" w14:textId="77777777" w:rsidR="00826361" w:rsidRPr="006851B7" w:rsidRDefault="00826361" w:rsidP="00826361">
      <w:pPr>
        <w:jc w:val="both"/>
        <w:rPr>
          <w:color w:val="0070C0"/>
          <w:sz w:val="16"/>
          <w:szCs w:val="16"/>
        </w:rPr>
      </w:pPr>
    </w:p>
    <w:p w14:paraId="10C3418A" w14:textId="77777777" w:rsidR="00826361" w:rsidRPr="006851B7" w:rsidRDefault="00826361" w:rsidP="00826361">
      <w:pPr>
        <w:jc w:val="both"/>
        <w:rPr>
          <w:color w:val="0070C0"/>
          <w:sz w:val="16"/>
          <w:szCs w:val="16"/>
        </w:rPr>
      </w:pPr>
      <w:r w:rsidRPr="006851B7">
        <w:rPr>
          <w:color w:val="0070C0"/>
          <w:sz w:val="16"/>
          <w:szCs w:val="16"/>
        </w:rPr>
        <w:t>В 1938 г прошел испытания СБ с подфюзеляжной батареей из четырех пушек ШВАК калибра 20 мм. Боезапас этой стрелковой установки составлял 520 снарядов. Самолет остался в опытном экземпляре (25069).</w:t>
      </w:r>
    </w:p>
    <w:p w14:paraId="2DB5FCBD" w14:textId="77777777" w:rsidR="00826361" w:rsidRPr="006851B7" w:rsidRDefault="00826361" w:rsidP="00826361">
      <w:pPr>
        <w:jc w:val="both"/>
        <w:rPr>
          <w:color w:val="0070C0"/>
          <w:sz w:val="16"/>
          <w:szCs w:val="16"/>
        </w:rPr>
      </w:pPr>
    </w:p>
    <w:p w14:paraId="161CB98E" w14:textId="443BD16F" w:rsidR="002B2C8A" w:rsidRPr="00584DE4" w:rsidRDefault="002B2C8A" w:rsidP="00584DE4">
      <w:pPr>
        <w:jc w:val="both"/>
        <w:rPr>
          <w:color w:val="000000" w:themeColor="text1"/>
          <w:sz w:val="16"/>
          <w:szCs w:val="16"/>
        </w:rPr>
      </w:pPr>
      <w:r w:rsidRPr="00584DE4">
        <w:rPr>
          <w:color w:val="000000" w:themeColor="text1"/>
          <w:sz w:val="16"/>
          <w:szCs w:val="16"/>
        </w:rPr>
        <w:t>В 1938</w:t>
      </w:r>
      <w:r w:rsidR="00E62B39" w:rsidRPr="00584DE4">
        <w:rPr>
          <w:color w:val="000000" w:themeColor="text1"/>
          <w:sz w:val="16"/>
          <w:szCs w:val="16"/>
        </w:rPr>
        <w:t xml:space="preserve"> </w:t>
      </w:r>
      <w:r w:rsidRPr="00584DE4">
        <w:rPr>
          <w:color w:val="000000" w:themeColor="text1"/>
          <w:sz w:val="16"/>
          <w:szCs w:val="16"/>
        </w:rPr>
        <w:t>г. профессор Научно-исследовательского института инженерной техники РККА Я. Каждан предложил покрыть обшивку самолёта отражающим зеркальным материалом.</w:t>
      </w:r>
    </w:p>
    <w:p w14:paraId="67072AF7" w14:textId="77777777" w:rsidR="002B2C8A" w:rsidRPr="00584DE4" w:rsidRDefault="002B2C8A" w:rsidP="00584DE4">
      <w:pPr>
        <w:jc w:val="both"/>
        <w:rPr>
          <w:color w:val="000000" w:themeColor="text1"/>
          <w:sz w:val="16"/>
          <w:szCs w:val="16"/>
        </w:rPr>
      </w:pPr>
      <w:r w:rsidRPr="00584DE4">
        <w:rPr>
          <w:color w:val="000000" w:themeColor="text1"/>
          <w:sz w:val="16"/>
          <w:szCs w:val="16"/>
        </w:rPr>
        <w:t>Идея не нова. Ещё до Первой мировой войны английский лётчик и конструктор Адам Рони предложил «невидимый дирижабль». Невидимость аппарата должна была достигаться покрытием его слоем тщательно отполированного хрома. Как сообщалось в июльском номере журнала «Всемирное техническое обозрение» за 1913 год, благодаря этому дирижабль принимал вид зеркала и на высоте 2500 футов становился совершенно незаметным для глаза.</w:t>
      </w:r>
    </w:p>
    <w:p w14:paraId="19083048" w14:textId="702A5E9D" w:rsidR="002B2C8A" w:rsidRPr="00584DE4" w:rsidRDefault="002B2C8A" w:rsidP="00584DE4">
      <w:pPr>
        <w:jc w:val="both"/>
        <w:rPr>
          <w:color w:val="000000" w:themeColor="text1"/>
          <w:sz w:val="16"/>
          <w:szCs w:val="16"/>
        </w:rPr>
      </w:pPr>
      <w:r w:rsidRPr="00584DE4">
        <w:rPr>
          <w:color w:val="000000" w:themeColor="text1"/>
          <w:sz w:val="16"/>
          <w:szCs w:val="16"/>
        </w:rPr>
        <w:lastRenderedPageBreak/>
        <w:t>Профессор Каждан, скорее всего, не знал об этой публикации в дореволюционном журнале. В НИИ ВВС взялись за испытания предложенного НИИИТ метода маскировки. Покрытие, представляющее собой слой никеля, нанесённый гальваническим способом на медную основу, не могло использоваться для изготовления обшивки самолёта из-за низкой прочности, а при наложении его поверх существующей полотняной или металлической обшивки вес самолёта увеличивался примерно на 1</w:t>
      </w:r>
      <w:r w:rsidR="00E62B39" w:rsidRPr="00584DE4">
        <w:rPr>
          <w:color w:val="000000" w:themeColor="text1"/>
          <w:sz w:val="16"/>
          <w:szCs w:val="16"/>
        </w:rPr>
        <w:t xml:space="preserve"> </w:t>
      </w:r>
      <w:r w:rsidRPr="00584DE4">
        <w:rPr>
          <w:color w:val="000000" w:themeColor="text1"/>
          <w:sz w:val="16"/>
          <w:szCs w:val="16"/>
        </w:rPr>
        <w:t>кг/м2. Тем не менее, свойства нового материала осенью 1938</w:t>
      </w:r>
      <w:r w:rsidR="00E62B39" w:rsidRPr="00584DE4">
        <w:rPr>
          <w:color w:val="000000" w:themeColor="text1"/>
          <w:sz w:val="16"/>
          <w:szCs w:val="16"/>
        </w:rPr>
        <w:t xml:space="preserve"> </w:t>
      </w:r>
      <w:r w:rsidRPr="00584DE4">
        <w:rPr>
          <w:color w:val="000000" w:themeColor="text1"/>
          <w:sz w:val="16"/>
          <w:szCs w:val="16"/>
        </w:rPr>
        <w:t>г. были опробованы на практике. Для проверки маскировочного эффекта на биплане У-2 левую пару крыльев закрыли с двух сторон зеркальным покрытием взамен полотна. Так как в таком виде самолёт не мог подняться в воздух, его сфотографировали стоящим на земле на инфракрасную пленку с красным фильтром и на изопанхром с жёлтым фильтром с высот 1000,</w:t>
      </w:r>
      <w:r w:rsidR="00E62B39" w:rsidRPr="00584DE4">
        <w:rPr>
          <w:color w:val="000000" w:themeColor="text1"/>
          <w:sz w:val="16"/>
          <w:szCs w:val="16"/>
        </w:rPr>
        <w:t xml:space="preserve"> </w:t>
      </w:r>
      <w:r w:rsidRPr="00584DE4">
        <w:rPr>
          <w:color w:val="000000" w:themeColor="text1"/>
          <w:sz w:val="16"/>
          <w:szCs w:val="16"/>
        </w:rPr>
        <w:t>2000, 3000</w:t>
      </w:r>
      <w:r w:rsidR="00E62B39" w:rsidRPr="00584DE4">
        <w:rPr>
          <w:color w:val="000000" w:themeColor="text1"/>
          <w:sz w:val="16"/>
          <w:szCs w:val="16"/>
        </w:rPr>
        <w:t xml:space="preserve"> </w:t>
      </w:r>
      <w:r w:rsidRPr="00584DE4">
        <w:rPr>
          <w:color w:val="000000" w:themeColor="text1"/>
          <w:sz w:val="16"/>
          <w:szCs w:val="16"/>
        </w:rPr>
        <w:t xml:space="preserve">м. Также производились визуальные наблюдения невооруженным глазом. При всех условиях самолёт был хорошо различим — внимание приковывали яркие блики, отбрасываемые зеркальной поверхностью. Эти блики были видны при различных углах наблюдения и особенно резко при наблюдении против солнца. Заключение по испытаниям было отрицательным: «Зеркальное покрытие для обшивки самолётов непригодно вследствие его низких механических качеств и демаскирующих свойств» </w:t>
      </w:r>
      <w:hyperlink r:id="rId164" w:history="1">
        <w:r w:rsidRPr="00584DE4">
          <w:rPr>
            <w:color w:val="000000" w:themeColor="text1"/>
            <w:sz w:val="16"/>
            <w:szCs w:val="16"/>
          </w:rPr>
          <w:t>[160]</w:t>
        </w:r>
      </w:hyperlink>
      <w:r w:rsidRPr="00584DE4">
        <w:rPr>
          <w:color w:val="000000" w:themeColor="text1"/>
          <w:sz w:val="16"/>
          <w:szCs w:val="16"/>
        </w:rPr>
        <w:t xml:space="preserve"> (17489).</w:t>
      </w:r>
    </w:p>
    <w:p w14:paraId="6A30F8DE" w14:textId="77777777" w:rsidR="002B2C8A" w:rsidRPr="00584DE4" w:rsidRDefault="002B2C8A" w:rsidP="00584DE4">
      <w:pPr>
        <w:jc w:val="both"/>
        <w:rPr>
          <w:color w:val="000000" w:themeColor="text1"/>
          <w:sz w:val="16"/>
          <w:szCs w:val="16"/>
        </w:rPr>
      </w:pPr>
    </w:p>
    <w:p w14:paraId="73C85E1F" w14:textId="59ADC158" w:rsidR="002B2C8A" w:rsidRPr="00584DE4" w:rsidRDefault="002B2C8A" w:rsidP="00584DE4">
      <w:pPr>
        <w:jc w:val="both"/>
        <w:rPr>
          <w:color w:val="000000" w:themeColor="text1"/>
          <w:sz w:val="16"/>
          <w:szCs w:val="16"/>
        </w:rPr>
      </w:pPr>
      <w:r w:rsidRPr="00584DE4">
        <w:rPr>
          <w:color w:val="000000" w:themeColor="text1"/>
          <w:sz w:val="16"/>
          <w:szCs w:val="16"/>
        </w:rPr>
        <w:t>В 1938 В.А. Чижевский пишет (1938</w:t>
      </w:r>
      <w:r w:rsidR="00E62B39" w:rsidRPr="00584DE4">
        <w:rPr>
          <w:color w:val="000000" w:themeColor="text1"/>
          <w:sz w:val="16"/>
          <w:szCs w:val="16"/>
        </w:rPr>
        <w:t xml:space="preserve"> </w:t>
      </w:r>
      <w:r w:rsidRPr="00584DE4">
        <w:rPr>
          <w:color w:val="000000" w:themeColor="text1"/>
          <w:sz w:val="16"/>
          <w:szCs w:val="16"/>
        </w:rPr>
        <w:t>г.):</w:t>
      </w:r>
    </w:p>
    <w:p w14:paraId="68CFC6AB" w14:textId="77777777" w:rsidR="002B2C8A" w:rsidRPr="00584DE4" w:rsidRDefault="002B2C8A" w:rsidP="00584DE4">
      <w:pPr>
        <w:jc w:val="both"/>
        <w:rPr>
          <w:color w:val="000000" w:themeColor="text1"/>
          <w:sz w:val="16"/>
          <w:szCs w:val="16"/>
        </w:rPr>
      </w:pPr>
      <w:r w:rsidRPr="00584DE4">
        <w:rPr>
          <w:color w:val="000000" w:themeColor="text1"/>
          <w:sz w:val="16"/>
          <w:szCs w:val="16"/>
        </w:rPr>
        <w:t>«В связи с положительным результатом применения герметической кабины на стратосферном самолёте БОК-1, перед Бюро Особых Конструкций возник вопрос о том, как управлять пулемётом и как вести огонь при наличии на самолёте герметической кабины. Ставить пулемёт в кабину и выпускать дуло наружу нельзя, как из условий сохранения герметичности кабины, так и наполнения кабины пороховыми газами, поэтому был намечен ряд решений этой проблемы.</w:t>
      </w:r>
    </w:p>
    <w:p w14:paraId="06056E42" w14:textId="77777777" w:rsidR="002B2C8A" w:rsidRPr="00584DE4" w:rsidRDefault="002B2C8A" w:rsidP="00584DE4">
      <w:pPr>
        <w:jc w:val="both"/>
        <w:rPr>
          <w:color w:val="000000" w:themeColor="text1"/>
          <w:sz w:val="16"/>
          <w:szCs w:val="16"/>
        </w:rPr>
      </w:pPr>
      <w:r w:rsidRPr="00584DE4">
        <w:rPr>
          <w:color w:val="000000" w:themeColor="text1"/>
          <w:sz w:val="16"/>
          <w:szCs w:val="16"/>
        </w:rPr>
        <w:t>1-е решение. Установка неподвижных пулемётов для стрельбы вперёд не представляет никаких затруднений — пулемёт устанавливается рядом с мотором или на крыле. Управление огнём пулемёта осуществляется через герметические выводы из кабины. Прицел в зависимости от типа или устанавливается перед передним окном, или пропускается герметическим образом сквозь колпак лётчика.</w:t>
      </w:r>
    </w:p>
    <w:p w14:paraId="19638F2E" w14:textId="77777777" w:rsidR="002B2C8A" w:rsidRPr="00584DE4" w:rsidRDefault="002B2C8A" w:rsidP="00584DE4">
      <w:pPr>
        <w:jc w:val="both"/>
        <w:rPr>
          <w:color w:val="000000" w:themeColor="text1"/>
          <w:sz w:val="16"/>
          <w:szCs w:val="16"/>
        </w:rPr>
      </w:pPr>
      <w:r w:rsidRPr="00584DE4">
        <w:rPr>
          <w:color w:val="000000" w:themeColor="text1"/>
          <w:sz w:val="16"/>
          <w:szCs w:val="16"/>
        </w:rPr>
        <w:t>2-е решение. Подвижные стрелковые точки для обстрела задней сферы. Прицел в кабине, прозрачная башня, пулемёт вне кабины, связь прицела с пулемётом — механическая (валы и шестерёнки). Вращение пулемёта осуществляется стрелком. От этой схемы мы отказались, так как она была построена ещё в ЦАГИ и не дала положительных результатов (люфты, отсутствие точности, тяжёлое вращение).</w:t>
      </w:r>
    </w:p>
    <w:p w14:paraId="1B7889D7" w14:textId="013F809C" w:rsidR="002B2C8A" w:rsidRPr="00584DE4" w:rsidRDefault="002B2C8A" w:rsidP="00584DE4">
      <w:pPr>
        <w:jc w:val="both"/>
        <w:rPr>
          <w:color w:val="000000" w:themeColor="text1"/>
          <w:sz w:val="16"/>
          <w:szCs w:val="16"/>
        </w:rPr>
      </w:pPr>
      <w:r w:rsidRPr="00584DE4">
        <w:rPr>
          <w:color w:val="000000" w:themeColor="text1"/>
          <w:sz w:val="16"/>
          <w:szCs w:val="16"/>
        </w:rPr>
        <w:t>3-е решение. Размещение пулемёта непосредственно над или под кабиной с применением перископического прицела. Пулемёт управляется непосредственно стрелком. Эта установка разработана и изготовляется в КБ №</w:t>
      </w:r>
      <w:r w:rsidR="00E62B39" w:rsidRPr="00584DE4">
        <w:rPr>
          <w:color w:val="000000" w:themeColor="text1"/>
          <w:sz w:val="16"/>
          <w:szCs w:val="16"/>
        </w:rPr>
        <w:t xml:space="preserve"> </w:t>
      </w:r>
      <w:r w:rsidRPr="00584DE4">
        <w:rPr>
          <w:color w:val="000000" w:themeColor="text1"/>
          <w:sz w:val="16"/>
          <w:szCs w:val="16"/>
        </w:rPr>
        <w:t>29.</w:t>
      </w:r>
    </w:p>
    <w:p w14:paraId="7A4CC46F" w14:textId="77777777" w:rsidR="002B2C8A" w:rsidRPr="00584DE4" w:rsidRDefault="002B2C8A" w:rsidP="00584DE4">
      <w:pPr>
        <w:jc w:val="both"/>
        <w:rPr>
          <w:color w:val="000000" w:themeColor="text1"/>
          <w:sz w:val="16"/>
          <w:szCs w:val="16"/>
        </w:rPr>
      </w:pPr>
      <w:r w:rsidRPr="00584DE4">
        <w:rPr>
          <w:color w:val="000000" w:themeColor="text1"/>
          <w:sz w:val="16"/>
          <w:szCs w:val="16"/>
        </w:rPr>
        <w:t>4-е решение. Электрификация установки. Это решение может быть осуществлено путём установки электромоторов на валы механически связанных между собою прицела и пулемёта. В этом случае она будет иметь те же недостатки, которые указаны во 2-м решении (люфты, громоздкость).</w:t>
      </w:r>
    </w:p>
    <w:p w14:paraId="6E18D387" w14:textId="2B50EC35" w:rsidR="002B2C8A" w:rsidRPr="00584DE4" w:rsidRDefault="002B2C8A" w:rsidP="00584DE4">
      <w:pPr>
        <w:jc w:val="both"/>
        <w:rPr>
          <w:color w:val="000000" w:themeColor="text1"/>
          <w:sz w:val="16"/>
          <w:szCs w:val="16"/>
        </w:rPr>
      </w:pPr>
      <w:r w:rsidRPr="00584DE4">
        <w:rPr>
          <w:color w:val="000000" w:themeColor="text1"/>
          <w:sz w:val="16"/>
          <w:szCs w:val="16"/>
        </w:rPr>
        <w:t>Лучшим решением на сегодняшний день является электрическая автосинхронная пулемётная установка. Эта установка состоит в следующем. Прицел калиматорного типа размещается в колпаке герметической кабины. Колпак имеет окна, в дальнейшем предполагается колпак делать полностью прозрачным (плексиглас). Пулемёт размещается вне кабины. С помощью электроавтосинхронной связи пулемёт в точности повторяет движения прицела. Открытие огня производится путём нажатия кнопки, находящейся на прицеле.</w:t>
      </w:r>
      <w:r w:rsidR="00E62B39" w:rsidRPr="00584DE4">
        <w:rPr>
          <w:color w:val="000000" w:themeColor="text1"/>
          <w:sz w:val="16"/>
          <w:szCs w:val="16"/>
        </w:rPr>
        <w:t xml:space="preserve"> </w:t>
      </w:r>
      <w:r w:rsidRPr="00584DE4">
        <w:rPr>
          <w:color w:val="000000" w:themeColor="text1"/>
          <w:sz w:val="16"/>
          <w:szCs w:val="16"/>
        </w:rPr>
        <w:t xml:space="preserve">Перезарядка может быть произведена электрическим или пиротехническим способом» </w:t>
      </w:r>
      <w:hyperlink r:id="rId165" w:history="1">
        <w:r w:rsidRPr="00584DE4">
          <w:rPr>
            <w:color w:val="000000" w:themeColor="text1"/>
            <w:sz w:val="16"/>
            <w:szCs w:val="16"/>
          </w:rPr>
          <w:t>[173]</w:t>
        </w:r>
      </w:hyperlink>
      <w:r w:rsidRPr="00584DE4">
        <w:rPr>
          <w:color w:val="000000" w:themeColor="text1"/>
          <w:sz w:val="16"/>
          <w:szCs w:val="16"/>
        </w:rPr>
        <w:t xml:space="preserve"> .</w:t>
      </w:r>
    </w:p>
    <w:p w14:paraId="4977CFF6" w14:textId="5B5A82D7" w:rsidR="002B2C8A" w:rsidRPr="00584DE4" w:rsidRDefault="002B2C8A" w:rsidP="00584DE4">
      <w:pPr>
        <w:jc w:val="both"/>
        <w:rPr>
          <w:color w:val="000000" w:themeColor="text1"/>
          <w:sz w:val="16"/>
          <w:szCs w:val="16"/>
        </w:rPr>
      </w:pPr>
      <w:r w:rsidRPr="00584DE4">
        <w:rPr>
          <w:color w:val="000000" w:themeColor="text1"/>
          <w:sz w:val="16"/>
          <w:szCs w:val="16"/>
        </w:rPr>
        <w:t>Такая стрелковая установка была изготовлена по заданию БОК конструкторами Лаборатории особого назначения оружейного завода №</w:t>
      </w:r>
      <w:r w:rsidR="00E62B39" w:rsidRPr="00584DE4">
        <w:rPr>
          <w:color w:val="000000" w:themeColor="text1"/>
          <w:sz w:val="16"/>
          <w:szCs w:val="16"/>
        </w:rPr>
        <w:t xml:space="preserve"> </w:t>
      </w:r>
      <w:r w:rsidRPr="00584DE4">
        <w:rPr>
          <w:color w:val="000000" w:themeColor="text1"/>
          <w:sz w:val="16"/>
          <w:szCs w:val="16"/>
        </w:rPr>
        <w:t>213 В.С. Костышкиным и К.В. Жбановым. Вращение пулемёта в двух плоскостях осуществлялось с помощью двух моторов. Для управления моторами на осях прицела и пулемёта были установлены сельсины (электрические микромашины переменного тока), которые отслеживали изменение тока при рассогласовании осей. Сигнал от сельсинов усиливался с помощью радиолампы (тиратрона).</w:t>
      </w:r>
    </w:p>
    <w:p w14:paraId="1471FC31" w14:textId="360C09FB" w:rsidR="002B2C8A" w:rsidRPr="00584DE4" w:rsidRDefault="002B2C8A" w:rsidP="00584DE4">
      <w:pPr>
        <w:jc w:val="both"/>
        <w:rPr>
          <w:color w:val="000000" w:themeColor="text1"/>
          <w:sz w:val="16"/>
          <w:szCs w:val="16"/>
        </w:rPr>
      </w:pPr>
      <w:r w:rsidRPr="00584DE4">
        <w:rPr>
          <w:color w:val="000000" w:themeColor="text1"/>
          <w:sz w:val="16"/>
          <w:szCs w:val="16"/>
        </w:rPr>
        <w:t>10-13 декабря 1938</w:t>
      </w:r>
      <w:r w:rsidR="00E62B39" w:rsidRPr="00584DE4">
        <w:rPr>
          <w:color w:val="000000" w:themeColor="text1"/>
          <w:sz w:val="16"/>
          <w:szCs w:val="16"/>
        </w:rPr>
        <w:t xml:space="preserve"> </w:t>
      </w:r>
      <w:r w:rsidRPr="00584DE4">
        <w:rPr>
          <w:color w:val="000000" w:themeColor="text1"/>
          <w:sz w:val="16"/>
          <w:szCs w:val="16"/>
        </w:rPr>
        <w:t>г. состоялись испытания этого устройства,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73E4A5E2" w14:textId="77777777" w:rsidR="002B2C8A" w:rsidRPr="00584DE4" w:rsidRDefault="002B2C8A" w:rsidP="00584DE4">
      <w:pPr>
        <w:jc w:val="both"/>
        <w:rPr>
          <w:color w:val="000000" w:themeColor="text1"/>
          <w:sz w:val="16"/>
          <w:szCs w:val="16"/>
        </w:rPr>
      </w:pPr>
    </w:p>
    <w:p w14:paraId="25BCD740" w14:textId="4EE3E296" w:rsidR="002B2C8A" w:rsidRPr="00584DE4" w:rsidRDefault="002B2C8A" w:rsidP="00584DE4">
      <w:pPr>
        <w:jc w:val="both"/>
        <w:rPr>
          <w:color w:val="000000" w:themeColor="text1"/>
          <w:sz w:val="16"/>
          <w:szCs w:val="16"/>
        </w:rPr>
      </w:pPr>
      <w:r w:rsidRPr="00584DE4">
        <w:rPr>
          <w:color w:val="000000" w:themeColor="text1"/>
          <w:sz w:val="16"/>
          <w:szCs w:val="16"/>
        </w:rPr>
        <w:t>В 1938</w:t>
      </w:r>
      <w:r w:rsidR="00E62B39" w:rsidRPr="00584DE4">
        <w:rPr>
          <w:color w:val="000000" w:themeColor="text1"/>
          <w:sz w:val="16"/>
          <w:szCs w:val="16"/>
        </w:rPr>
        <w:t xml:space="preserve"> </w:t>
      </w:r>
      <w:r w:rsidRPr="00584DE4">
        <w:rPr>
          <w:color w:val="000000" w:themeColor="text1"/>
          <w:sz w:val="16"/>
          <w:szCs w:val="16"/>
        </w:rPr>
        <w:t>г. при</w:t>
      </w:r>
      <w:r w:rsidR="00E62B39" w:rsidRPr="00584DE4">
        <w:rPr>
          <w:color w:val="000000" w:themeColor="text1"/>
          <w:sz w:val="16"/>
          <w:szCs w:val="16"/>
        </w:rPr>
        <w:t xml:space="preserve"> </w:t>
      </w:r>
      <w:r w:rsidRPr="00584DE4">
        <w:rPr>
          <w:color w:val="000000" w:themeColor="text1"/>
          <w:sz w:val="16"/>
          <w:szCs w:val="16"/>
        </w:rPr>
        <w:t>Московском авиатехникуме на 5-й Тверской-Ямской улице организовали Особое конструкторское бюро №</w:t>
      </w:r>
      <w:r w:rsidR="00E62B39" w:rsidRPr="00584DE4">
        <w:rPr>
          <w:color w:val="000000" w:themeColor="text1"/>
          <w:sz w:val="16"/>
          <w:szCs w:val="16"/>
        </w:rPr>
        <w:t xml:space="preserve"> </w:t>
      </w:r>
      <w:r w:rsidRPr="00584DE4">
        <w:rPr>
          <w:color w:val="000000" w:themeColor="text1"/>
          <w:sz w:val="16"/>
          <w:szCs w:val="16"/>
        </w:rPr>
        <w:t>30. В помощь изобретателю, никогда не занимавшемуся постройкой самолётов, выделили конструктора Василия Васильевича</w:t>
      </w:r>
      <w:r w:rsidR="00E62B39" w:rsidRPr="00584DE4">
        <w:rPr>
          <w:color w:val="000000" w:themeColor="text1"/>
          <w:sz w:val="16"/>
          <w:szCs w:val="16"/>
        </w:rPr>
        <w:t xml:space="preserve"> </w:t>
      </w:r>
      <w:r w:rsidRPr="00584DE4">
        <w:rPr>
          <w:color w:val="000000" w:themeColor="text1"/>
          <w:sz w:val="16"/>
          <w:szCs w:val="16"/>
        </w:rPr>
        <w:t>Никитина вместе с группой инженеров и техников из Московского авиатехникума.</w:t>
      </w:r>
    </w:p>
    <w:p w14:paraId="589A675F" w14:textId="427DC444" w:rsidR="002B2C8A" w:rsidRPr="00584DE4" w:rsidRDefault="002B2C8A" w:rsidP="00584DE4">
      <w:pPr>
        <w:jc w:val="both"/>
        <w:rPr>
          <w:color w:val="000000" w:themeColor="text1"/>
          <w:sz w:val="16"/>
          <w:szCs w:val="16"/>
        </w:rPr>
      </w:pPr>
      <w:r w:rsidRPr="00584DE4">
        <w:rPr>
          <w:color w:val="000000" w:themeColor="text1"/>
          <w:sz w:val="16"/>
          <w:szCs w:val="16"/>
        </w:rPr>
        <w:t>Первым делом изготовили действующий макет самолёта с убирающимся нижним крылом, который показали руководству ВВС и авиапромышленности. Рекламная акция сработала, и в марте 1939</w:t>
      </w:r>
      <w:r w:rsidR="00E62B39" w:rsidRPr="00584DE4">
        <w:rPr>
          <w:color w:val="000000" w:themeColor="text1"/>
          <w:sz w:val="16"/>
          <w:szCs w:val="16"/>
        </w:rPr>
        <w:t xml:space="preserve"> </w:t>
      </w:r>
      <w:r w:rsidRPr="00584DE4">
        <w:rPr>
          <w:color w:val="000000" w:themeColor="text1"/>
          <w:sz w:val="16"/>
          <w:szCs w:val="16"/>
        </w:rPr>
        <w:t>г. маршал Ворошилов включил в план опытного самолётостроения на 1939</w:t>
      </w:r>
      <w:r w:rsidR="00E62B39" w:rsidRPr="00584DE4">
        <w:rPr>
          <w:color w:val="000000" w:themeColor="text1"/>
          <w:sz w:val="16"/>
          <w:szCs w:val="16"/>
        </w:rPr>
        <w:t xml:space="preserve"> </w:t>
      </w:r>
      <w:r w:rsidRPr="00584DE4">
        <w:rPr>
          <w:color w:val="000000" w:themeColor="text1"/>
          <w:sz w:val="16"/>
          <w:szCs w:val="16"/>
        </w:rPr>
        <w:t>г. «экспериментальный истребитель-биплан со складным нижним крылом». На его создание выделили 2</w:t>
      </w:r>
      <w:r w:rsidR="00E62B39" w:rsidRPr="00584DE4">
        <w:rPr>
          <w:color w:val="000000" w:themeColor="text1"/>
          <w:sz w:val="16"/>
          <w:szCs w:val="16"/>
        </w:rPr>
        <w:t xml:space="preserve"> </w:t>
      </w:r>
      <w:r w:rsidRPr="00584DE4">
        <w:rPr>
          <w:color w:val="000000" w:themeColor="text1"/>
          <w:sz w:val="16"/>
          <w:szCs w:val="16"/>
        </w:rPr>
        <w:t>млн</w:t>
      </w:r>
      <w:r w:rsidR="00E62B39" w:rsidRPr="00584DE4">
        <w:rPr>
          <w:color w:val="000000" w:themeColor="text1"/>
          <w:sz w:val="16"/>
          <w:szCs w:val="16"/>
        </w:rPr>
        <w:t xml:space="preserve"> </w:t>
      </w:r>
      <w:r w:rsidRPr="00584DE4">
        <w:rPr>
          <w:color w:val="000000" w:themeColor="text1"/>
          <w:sz w:val="16"/>
          <w:szCs w:val="16"/>
        </w:rPr>
        <w:t>800</w:t>
      </w:r>
      <w:r w:rsidR="00E62B39" w:rsidRPr="00584DE4">
        <w:rPr>
          <w:color w:val="000000" w:themeColor="text1"/>
          <w:sz w:val="16"/>
          <w:szCs w:val="16"/>
        </w:rPr>
        <w:t xml:space="preserve"> </w:t>
      </w:r>
      <w:r w:rsidRPr="00584DE4">
        <w:rPr>
          <w:color w:val="000000" w:themeColor="text1"/>
          <w:sz w:val="16"/>
          <w:szCs w:val="16"/>
        </w:rPr>
        <w:t>тыс. рублей. Но построить сложный по конструкции самолёт в мастерских учебного заведения, без квалифицированных рабочих было невозможно, поэтому в мае ОКБ-30 перевели на авиационный завод №</w:t>
      </w:r>
      <w:r w:rsidR="00E62B39" w:rsidRPr="00584DE4">
        <w:rPr>
          <w:color w:val="000000" w:themeColor="text1"/>
          <w:sz w:val="16"/>
          <w:szCs w:val="16"/>
        </w:rPr>
        <w:t xml:space="preserve"> </w:t>
      </w:r>
      <w:r w:rsidRPr="00584DE4">
        <w:rPr>
          <w:color w:val="000000" w:themeColor="text1"/>
          <w:sz w:val="16"/>
          <w:szCs w:val="16"/>
        </w:rPr>
        <w:t>156. Теперь речь шла о постройке уже двух машин — одной с мотором М-63, другой — с более мощным М-88 (17389).</w:t>
      </w:r>
    </w:p>
    <w:p w14:paraId="367C9F66" w14:textId="77777777" w:rsidR="002B2C8A" w:rsidRPr="00584DE4" w:rsidRDefault="002B2C8A" w:rsidP="00584DE4">
      <w:pPr>
        <w:jc w:val="both"/>
        <w:rPr>
          <w:color w:val="000000" w:themeColor="text1"/>
          <w:sz w:val="16"/>
          <w:szCs w:val="16"/>
        </w:rPr>
      </w:pPr>
    </w:p>
    <w:p w14:paraId="65FBD781" w14:textId="77777777" w:rsidR="004B0DF9" w:rsidRPr="00584DE4" w:rsidRDefault="004B0DF9" w:rsidP="00584DE4">
      <w:pPr>
        <w:pStyle w:val="af"/>
        <w:spacing w:before="0" w:after="0"/>
        <w:jc w:val="both"/>
        <w:rPr>
          <w:color w:val="000000" w:themeColor="text1"/>
          <w:sz w:val="16"/>
          <w:szCs w:val="16"/>
        </w:rPr>
      </w:pPr>
      <w:r w:rsidRPr="00584DE4">
        <w:rPr>
          <w:color w:val="000000" w:themeColor="text1"/>
          <w:sz w:val="16"/>
          <w:szCs w:val="16"/>
        </w:rPr>
        <w:t>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(12703).</w:t>
      </w:r>
    </w:p>
    <w:p w14:paraId="09876CB3" w14:textId="77777777" w:rsidR="004B0DF9" w:rsidRPr="00584DE4" w:rsidRDefault="004B0DF9" w:rsidP="00584DE4">
      <w:pPr>
        <w:jc w:val="both"/>
        <w:rPr>
          <w:color w:val="000000" w:themeColor="text1"/>
          <w:sz w:val="16"/>
          <w:szCs w:val="16"/>
        </w:rPr>
      </w:pPr>
    </w:p>
    <w:p w14:paraId="2B61B3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арестовали А.С.Назарова - изобретатель М-11 в Запорожье (ОКБ-29) за М-86 и М-87 и назначили С.К.Туманского - сделал М-88А и М-88-Б - направили в наркомат и заменили его Е.В.Урминым - осенью 1940 как усиление КБ из ЦИАМа (80,98).</w:t>
      </w:r>
    </w:p>
    <w:p w14:paraId="5E367A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AF89A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выпустили некоторое ко</w:t>
      </w:r>
      <w:r w:rsidRPr="00584DE4">
        <w:rPr>
          <w:color w:val="000000" w:themeColor="text1"/>
          <w:sz w:val="16"/>
          <w:szCs w:val="16"/>
        </w:rPr>
        <w:softHyphen/>
        <w:t>личество М-34ФРН с турбонаддувом (М-34РНФТ, с двумя ТК-1). Получен</w:t>
      </w:r>
      <w:r w:rsidRPr="00584DE4">
        <w:rPr>
          <w:color w:val="000000" w:themeColor="text1"/>
          <w:sz w:val="16"/>
          <w:szCs w:val="16"/>
        </w:rPr>
        <w:softHyphen/>
        <w:t>ная на испытаниях номинальная мощ</w:t>
      </w:r>
      <w:r w:rsidRPr="00584DE4">
        <w:rPr>
          <w:color w:val="000000" w:themeColor="text1"/>
          <w:sz w:val="16"/>
          <w:szCs w:val="16"/>
        </w:rPr>
        <w:softHyphen/>
        <w:t>ность у них равнялась 1017 л.с. Та</w:t>
      </w:r>
      <w:r w:rsidRPr="00584DE4">
        <w:rPr>
          <w:color w:val="000000" w:themeColor="text1"/>
          <w:sz w:val="16"/>
          <w:szCs w:val="16"/>
        </w:rPr>
        <w:softHyphen/>
        <w:t>кие моторы проходили летные испы</w:t>
      </w:r>
      <w:r w:rsidRPr="00584DE4">
        <w:rPr>
          <w:color w:val="000000" w:themeColor="text1"/>
          <w:sz w:val="16"/>
          <w:szCs w:val="16"/>
        </w:rPr>
        <w:softHyphen/>
        <w:t>тания на самолете ДБ-А. Зато большой серией выпускались два варианта: М-34ФРНА с четырь</w:t>
      </w:r>
      <w:r w:rsidRPr="00584DE4">
        <w:rPr>
          <w:color w:val="000000" w:themeColor="text1"/>
          <w:sz w:val="16"/>
          <w:szCs w:val="16"/>
        </w:rPr>
        <w:softHyphen/>
        <w:t>мя карбюраторами и М-34ФРНБ с шестью карбюраторами. В феврале 1937 г. проходил госиспытания ва</w:t>
      </w:r>
      <w:r w:rsidRPr="00584DE4">
        <w:rPr>
          <w:color w:val="000000" w:themeColor="text1"/>
          <w:sz w:val="16"/>
          <w:szCs w:val="16"/>
        </w:rPr>
        <w:softHyphen/>
        <w:t>риант М-34ФРНБ (РФНБ) с карбю</w:t>
      </w:r>
      <w:r w:rsidRPr="00584DE4">
        <w:rPr>
          <w:color w:val="000000" w:themeColor="text1"/>
          <w:sz w:val="16"/>
          <w:szCs w:val="16"/>
        </w:rPr>
        <w:softHyphen/>
        <w:t>ратором К-85, усиленным картером и облегченным редуктором, мощно</w:t>
      </w:r>
      <w:r w:rsidRPr="00584DE4">
        <w:rPr>
          <w:color w:val="000000" w:themeColor="text1"/>
          <w:sz w:val="16"/>
          <w:szCs w:val="16"/>
        </w:rPr>
        <w:softHyphen/>
        <w:t>стью 1000/1050 л.с. На 73-м часу у него сломался коленчатый вал. Ма</w:t>
      </w:r>
      <w:r w:rsidRPr="00584DE4">
        <w:rPr>
          <w:color w:val="000000" w:themeColor="text1"/>
          <w:sz w:val="16"/>
          <w:szCs w:val="16"/>
        </w:rPr>
        <w:softHyphen/>
        <w:t>лой серией также был изготовлен ва</w:t>
      </w:r>
      <w:r w:rsidRPr="00584DE4">
        <w:rPr>
          <w:color w:val="000000" w:themeColor="text1"/>
          <w:sz w:val="16"/>
          <w:szCs w:val="16"/>
        </w:rPr>
        <w:softHyphen/>
        <w:t>риант, рассчитанный на применение агрегата центрального наддува АЦН-2, созданного в ЦИАМ под ру</w:t>
      </w:r>
      <w:r w:rsidRPr="00584DE4">
        <w:rPr>
          <w:color w:val="000000" w:themeColor="text1"/>
          <w:sz w:val="16"/>
          <w:szCs w:val="16"/>
        </w:rPr>
        <w:softHyphen/>
        <w:t>ководством К.В. Минкнера. АЦН-2 приводился в действие дополнитель</w:t>
      </w:r>
      <w:r w:rsidRPr="00584DE4">
        <w:rPr>
          <w:color w:val="000000" w:themeColor="text1"/>
          <w:sz w:val="16"/>
          <w:szCs w:val="16"/>
        </w:rPr>
        <w:softHyphen/>
        <w:t>ным мотором М-100 и обеспечивал над</w:t>
      </w:r>
      <w:r w:rsidRPr="00584DE4">
        <w:rPr>
          <w:color w:val="000000" w:themeColor="text1"/>
          <w:sz w:val="16"/>
          <w:szCs w:val="16"/>
        </w:rPr>
        <w:softHyphen/>
        <w:t>дув одновременно четырех М-34ФРНБ. Мотоустановка из четырех М-34ФРНБ и АЦН-2 испытывалась на опытном образце бомбардировщика ТБ-7 зи</w:t>
      </w:r>
      <w:r w:rsidRPr="00584DE4">
        <w:rPr>
          <w:color w:val="000000" w:themeColor="text1"/>
          <w:sz w:val="16"/>
          <w:szCs w:val="16"/>
        </w:rPr>
        <w:softHyphen/>
        <w:t>мой и весной 1938 г. (11848).</w:t>
      </w:r>
    </w:p>
    <w:p w14:paraId="5E57C7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89F6E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 ХАИ спроектировали для М-34Н паротурбинный нагнета</w:t>
      </w:r>
      <w:r w:rsidRPr="00584DE4">
        <w:rPr>
          <w:color w:val="000000" w:themeColor="text1"/>
          <w:sz w:val="16"/>
          <w:szCs w:val="16"/>
        </w:rPr>
        <w:softHyphen/>
        <w:t>тель НТК. Котел стоял в развале ци</w:t>
      </w:r>
      <w:r w:rsidRPr="00584DE4">
        <w:rPr>
          <w:color w:val="000000" w:themeColor="text1"/>
          <w:sz w:val="16"/>
          <w:szCs w:val="16"/>
        </w:rPr>
        <w:softHyphen/>
        <w:t>линдров. Устройство использовало тепло от нагрева двигателя для об</w:t>
      </w:r>
      <w:r w:rsidRPr="00584DE4">
        <w:rPr>
          <w:color w:val="000000" w:themeColor="text1"/>
          <w:sz w:val="16"/>
          <w:szCs w:val="16"/>
        </w:rPr>
        <w:softHyphen/>
        <w:t>разования пара, вращавшего турби</w:t>
      </w:r>
      <w:r w:rsidRPr="00584DE4">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74FC2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9ED0C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совершенствование двигателей типа М-100 привело к появлению новой модификации "мотор-пушки" - М-103П (М-103АП) мощностью 960 л.с. В 1938 г. специально для установки на пушечные истребители изготовили 7 экземпляров М-103П (6 рабочих и один макет). Ориентируясь на этот двигатель, в КБ Поликарпова подготовили дальнейшую модификацию И-17 - истребитель И-172. По расчетам конструктора, с двигателем М-103П теперь можно было рассчитывать на получение максимальной скорости порядка 550 км/ч на высоте 4000 м. Однако странным образом указанные двигатели на одномоторные истребители не попали. Четыре М-103П с заводскими номерами 605, 606, 608, 609 отправили на завод №84, где они использовались на двухмоторном ВИТ-2 (зачем они были нужны на двухмоторной машине, у которой все вооружение монтировалось в фюзеляже?). Двигатель №606 попал на ресурсные испытания, а №604 направили в ЦКБ-2 для отработки вооружения (11951).</w:t>
      </w:r>
    </w:p>
    <w:p w14:paraId="75F3D29E" w14:textId="77777777" w:rsidR="004B0DF9" w:rsidRPr="00584DE4" w:rsidRDefault="004B0DF9" w:rsidP="00584DE4">
      <w:pPr>
        <w:autoSpaceDE w:val="0"/>
        <w:autoSpaceDN w:val="0"/>
        <w:adjustRightInd w:val="0"/>
        <w:jc w:val="both"/>
        <w:rPr>
          <w:color w:val="000000" w:themeColor="text1"/>
          <w:sz w:val="16"/>
          <w:szCs w:val="16"/>
        </w:rPr>
      </w:pPr>
    </w:p>
    <w:p w14:paraId="25E3E2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И.А. Уваров предложил оригинальный проект мотора с одним кольцевым цилиндром, разделенным на шесть камер. 12 поршней совер</w:t>
      </w:r>
      <w:r w:rsidRPr="00584DE4">
        <w:rPr>
          <w:color w:val="000000" w:themeColor="text1"/>
          <w:sz w:val="16"/>
          <w:szCs w:val="16"/>
        </w:rPr>
        <w:softHyphen/>
        <w:t>шали колебательное движение в со</w:t>
      </w:r>
      <w:r w:rsidRPr="00584DE4">
        <w:rPr>
          <w:color w:val="000000" w:themeColor="text1"/>
          <w:sz w:val="16"/>
          <w:szCs w:val="16"/>
        </w:rPr>
        <w:softHyphen/>
        <w:t>ответствии с четырехтактным циклом, передавая движение валу двигателя че</w:t>
      </w:r>
      <w:r w:rsidRPr="00584DE4">
        <w:rPr>
          <w:color w:val="000000" w:themeColor="text1"/>
          <w:sz w:val="16"/>
          <w:szCs w:val="16"/>
        </w:rPr>
        <w:softHyphen/>
        <w:t>рез сложный механизм передачи. Мо</w:t>
      </w:r>
      <w:r w:rsidRPr="00584DE4">
        <w:rPr>
          <w:color w:val="000000" w:themeColor="text1"/>
          <w:sz w:val="16"/>
          <w:szCs w:val="16"/>
        </w:rPr>
        <w:softHyphen/>
        <w:t>тор Уварова должен был иметь очень большую удельную мощность. В 1939 г. изготовили один опытный экземпляр двигателя. Стендовые испы</w:t>
      </w:r>
      <w:r w:rsidRPr="00584DE4">
        <w:rPr>
          <w:color w:val="000000" w:themeColor="text1"/>
          <w:sz w:val="16"/>
          <w:szCs w:val="16"/>
        </w:rPr>
        <w:softHyphen/>
        <w:t>тания велись в 1939-1941 гг. Предпо</w:t>
      </w:r>
      <w:r w:rsidRPr="00584DE4">
        <w:rPr>
          <w:color w:val="000000" w:themeColor="text1"/>
          <w:sz w:val="16"/>
          <w:szCs w:val="16"/>
        </w:rPr>
        <w:softHyphen/>
        <w:t>лагалась постройка опытной серии, со</w:t>
      </w:r>
      <w:r w:rsidRPr="00584DE4">
        <w:rPr>
          <w:color w:val="000000" w:themeColor="text1"/>
          <w:sz w:val="16"/>
          <w:szCs w:val="16"/>
        </w:rPr>
        <w:softHyphen/>
        <w:t>рванная началом войны с Германией.</w:t>
      </w:r>
    </w:p>
    <w:p w14:paraId="326E45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w:t>
      </w:r>
    </w:p>
    <w:p w14:paraId="4B6A0D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кольцевой, шестикамерный, ре-дукторный, без ПЦН;</w:t>
      </w:r>
    </w:p>
    <w:p w14:paraId="3E9CD1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объем 9,6 л;</w:t>
      </w:r>
    </w:p>
    <w:p w14:paraId="212DCC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диаметр цилиндра/ход поршня 127/127 мм;</w:t>
      </w:r>
    </w:p>
    <w:p w14:paraId="7517E4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степень сжатия 8,0;</w:t>
      </w:r>
    </w:p>
    <w:p w14:paraId="30A66D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максимальная мощность (по проекту) 1600 л.с.;</w:t>
      </w:r>
    </w:p>
    <w:p w14:paraId="7BBCED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вес 300 кг. (11852).</w:t>
      </w:r>
    </w:p>
    <w:p w14:paraId="19E3EA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7A28D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 МАИ под руководством профессора А.В.Квасникова была разработана авиационная паровая машина мощностью 180 л.с. Испытания проводились на модифицированном самолете У-2, на котором для размещения паровой машины переделали носовую часть фюзеляжа и переднюю кабину (10667).</w:t>
      </w:r>
    </w:p>
    <w:p w14:paraId="121E75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59D10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году С.Ш. Бас-Дубовым и Г.М. Заславским был изготовлен первый отечественный реверсивный винт и предназначался для торможения самолета на пикировании. Этот винт дважды проходил испытания в НИИ ВВС, но результаты их неудовлетворили заказчика (12047).</w:t>
      </w:r>
    </w:p>
    <w:p w14:paraId="657CCDD5" w14:textId="77777777" w:rsidR="004B0DF9" w:rsidRPr="00584DE4" w:rsidRDefault="004B0DF9" w:rsidP="00584DE4">
      <w:pPr>
        <w:autoSpaceDE w:val="0"/>
        <w:autoSpaceDN w:val="0"/>
        <w:adjustRightInd w:val="0"/>
        <w:jc w:val="both"/>
        <w:rPr>
          <w:color w:val="000000" w:themeColor="text1"/>
          <w:sz w:val="16"/>
          <w:szCs w:val="16"/>
        </w:rPr>
      </w:pPr>
    </w:p>
    <w:p w14:paraId="7FF156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когда в НИИ ВВС были проведены испытания зеркального (!!!) материала для маскировки самолетов, предложенного профессором Каждан. Материал, представляющий собой зеркальный слой никеля, нанесенный гальваническим способом на медную основу или на медную основу, приклеенную на пластмассовую подложку, не мог использоваться как самостоятельный материал для обшивок самолетов из-за своей низкой прочности, а при обтяжке им поверх существующей полотняной и металлической обшивки вес самолета увеличивался на 0,9 - 1,2 кг/м2 (для самолета У-2 это выливалось в 100 - 120 кг). Все же маскировочные свойства нового материала были испытаны. Для этого половину У-2 обтянули им и, так как в таком виде самолет не мог подняться в воздух, сфотографировали стоящим на земле на инфракрасную пленку с красным фильтром и на изопанхром с желтым фильтром с высот 1000, 2000, 3000 м. Также производились визуальные наблюдения невооруженным глазом. При всех условиях самолет был хорошо различим, т. к. внимание наблюдателя приковывали яркие блики, отбрасываемые зеркальным покрытием. Эти блики видны при различных углах наблюдения и, особенно резко, при наблюдении против солнца (3522).</w:t>
      </w:r>
    </w:p>
    <w:p w14:paraId="689B91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32D6B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(11505). </w:t>
      </w:r>
    </w:p>
    <w:p w14:paraId="7073B4F1" w14:textId="77777777" w:rsidR="004B0DF9" w:rsidRPr="00584DE4" w:rsidRDefault="004B0DF9" w:rsidP="00584DE4">
      <w:pPr>
        <w:autoSpaceDE w:val="0"/>
        <w:autoSpaceDN w:val="0"/>
        <w:adjustRightInd w:val="0"/>
        <w:jc w:val="both"/>
        <w:rPr>
          <w:color w:val="000000" w:themeColor="text1"/>
          <w:sz w:val="16"/>
          <w:szCs w:val="16"/>
        </w:rPr>
      </w:pPr>
    </w:p>
    <w:p w14:paraId="21F167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издан Сборник докладов по авиационной броне, прочитанных на 1 и 2 конференциях в 1938 году, созванных при НИИ ГУАС</w:t>
      </w:r>
    </w:p>
    <w:p w14:paraId="451208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Некоторые соображения по вопросу брони. Ак. Иоффе</w:t>
      </w:r>
    </w:p>
    <w:p w14:paraId="5FE25C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К вопросу о теории брони. Ак. Иоффе</w:t>
      </w:r>
    </w:p>
    <w:p w14:paraId="0A160E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Создание комбинированной брони.</w:t>
      </w:r>
    </w:p>
    <w:p w14:paraId="0B366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Влияние различных физических свойств пластических масс на их пулестойкость.</w:t>
      </w:r>
    </w:p>
    <w:p w14:paraId="40A123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Методы испытания брони.</w:t>
      </w:r>
    </w:p>
    <w:p w14:paraId="00CF1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 Обзор качества современной металлической брони.</w:t>
      </w:r>
    </w:p>
    <w:p w14:paraId="22B202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 Создание экранированной брони.</w:t>
      </w:r>
    </w:p>
    <w:p w14:paraId="221B1F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 Создание неметаллической авиаброни.</w:t>
      </w:r>
    </w:p>
    <w:p w14:paraId="058C78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 Создание прозрачной брони (3373).</w:t>
      </w:r>
    </w:p>
    <w:p w14:paraId="7907AA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622BC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после гибели В.П.Чкалова М.М.Громов и Г.Ф.Байдуков писали И.В.Сталину предложение выполнить кругосветный полет на двух самолетах вокруг земного шара через полюса и просили обязать промышленность сконструировать и построить два самолета с гермокабинами и дизелями. Чуть раньше такой самолет хотел и В.П.Чкалов (95,23).</w:t>
      </w:r>
    </w:p>
    <w:p w14:paraId="6D9919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5773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24 конструкторских коллектива работали над 60 опытными машинами (65,6).</w:t>
      </w:r>
    </w:p>
    <w:p w14:paraId="6931AE5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1FACC0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было образовано Остехбюро в Болшево, в 08.1938 г. в его состав вошло КБ-1 завода № 156. С весны 1939 г. отдел № 29 базировался в здании КОСОС ЦАГИ. Включал 4 «спецтехотдела» (СТО): № 103 А.Н. Туполева; № 100 В.М. Петлякова; № 102 В.М. Мясищева, самолет «102»; № 110 Д.Л. Томашевича, самолет «110».</w:t>
      </w:r>
    </w:p>
    <w:p w14:paraId="7D70E7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Отдел № 100 В.М. Петлякова сначала насчитывал около 50 чел., затем увеличен до 80 чел. Работы по высотному истребителю «100» (первый полет 7.05.1939 г.</w:t>
      </w:r>
      <w:r w:rsidRPr="00584DE4">
        <w:rPr>
          <w:color w:val="000000" w:themeColor="text1"/>
          <w:sz w:val="16"/>
          <w:szCs w:val="16"/>
          <w:vertAlign w:val="superscript"/>
        </w:rPr>
        <w:t>|ь</w:t>
      </w:r>
      <w:r w:rsidRPr="00584DE4">
        <w:rPr>
          <w:color w:val="000000" w:themeColor="text1"/>
          <w:sz w:val="16"/>
          <w:szCs w:val="16"/>
        </w:rPr>
        <w:t>). В 1940 г. выдано задание по переделке самолета «100» в пикирующий бомбардировщик со сроком исполнения 1,5 месяца. Для этого из ОКБ Яковлева, Ильюшина, Архангельского и др. в отдел Петлякова передано около 300 чел. 23.06.1940 г. самолет передан в серийное производство под обозначением Пе-2. 25.07.1940 г. В.М. Петляков освобожден и продолжил работу.'</w:t>
      </w:r>
    </w:p>
    <w:p w14:paraId="6F7D62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В.М. Мясищев сначала занимался проектированием крыла в отделе № 100. В конце 1939 г. предложил проект дальнего бомбардировщика, для реализации которого создан отдел № 102. 25.07.1940 г. В.М. Мясищев освобожден и продолжил работу по бомбардировщикам ДВБ-102 (ВМ-1, первый полет 17.02.1942 г.), ВМ-2, -3, -4, ДВБ-3 (ВМ-4г, проект 1945 г.).</w:t>
      </w:r>
      <w:r w:rsidRPr="00584DE4">
        <w:rPr>
          <w:color w:val="000000" w:themeColor="text1"/>
          <w:sz w:val="16"/>
          <w:szCs w:val="16"/>
          <w:vertAlign w:val="superscript"/>
        </w:rPr>
        <w:t>3</w:t>
      </w:r>
    </w:p>
    <w:p w14:paraId="38455E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отделе № 103 разработаны проекты бомбардировщиков: пикирующего ПБ (АНТ-57, 04.1939 г.), фронтового ФБ (АНТ-58). На базе ФБ в 03.1940 г. начата разработка самолета «103». Пост. СТО № 239 от 1.06.1940 г. и пр. № 293 от 16.06.1940 г. задана постройка опытного экземпляра с моторами АМ-35А и двух машин с М-120ТК-2 со сроками сдачи 1.12.1940 г., 1 марта и 1 мая 1941 г. соответственно. Пост. СТО № 401 от 11.10.1940 г. утверждены новые требования к самолету, в результате созданы «103У» (АНТ-59) и «103В» (АНТ-60). Первый полет «103» выполнил 29.01.1941 г., «103У» - 15.05.1941 г., «103В» - 15.10.1941 г. По пр. № 533 от 17.06.1941 г. самолет передан в серийное производство на заводе № 18, но начало войны помешало этому. В соответствии с пост. ГКО № 296 от 27.07.1941 г. и пр. № 761 от 29.07.1941 г. производство самолета с двигателями АМ-37 развернуто на заводе № 166. Пост. ГКО № 915 от 19.11.1941 г. производство переведено на выпуск самолета с двигателями М-82. В 12.1941 г. было принято решение о запуске самолета в серию на заводе № 22, но не было реализовано. В 03.1942 г. самолет получил обозначение Ту-2. В 1943 г. разработан «страндартизованный» вариант Ту-2С (АНТ-61), который по пр. № 430 от 20.07.1943 г. запущен в серию.</w:t>
      </w:r>
    </w:p>
    <w:p w14:paraId="5834BB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Д.Л. Томашевич освобожден в 07.1941 г.</w:t>
      </w:r>
    </w:p>
    <w:p w14:paraId="79FCE9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 в его состав включены КБ-16 и КБ-17 завода № 156.</w:t>
      </w:r>
    </w:p>
    <w:p w14:paraId="76953E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07-08.1941 г. ЦКБ-29 вместе с вольнонаемными бригадами Петлякова, Мясищева и Томашевича эвакуировано в Омск на завод № 166. По приказу № 7 от 20.12.1941 г. бригады Мясищева и Томашевича были переведены с завода № 166 на площади Куломзинского филиала завода № 166 с сохранением тематики по 7ГУ. В Омске КБ-29 продолжило работу. Ликвидировано в 1943 г.</w:t>
      </w:r>
    </w:p>
    <w:p w14:paraId="56856D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(-07.1941 г.)- А.Н. Туполев (освобожден).</w:t>
      </w:r>
    </w:p>
    <w:p w14:paraId="57D1C4A9" w14:textId="7F6093F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(1938-41 г.)-</w:t>
      </w:r>
      <w:r w:rsidR="00B53540">
        <w:rPr>
          <w:color w:val="000000" w:themeColor="text1"/>
          <w:sz w:val="16"/>
          <w:szCs w:val="16"/>
        </w:rPr>
        <w:t xml:space="preserve"> </w:t>
      </w:r>
      <w:r w:rsidRPr="00584DE4">
        <w:rPr>
          <w:color w:val="000000" w:themeColor="text1"/>
          <w:sz w:val="16"/>
          <w:szCs w:val="16"/>
        </w:rPr>
        <w:t>Г.Я. Кутепов, (06.1941 г.)- Кравченко.</w:t>
      </w:r>
      <w:r w:rsidRPr="00584DE4">
        <w:rPr>
          <w:color w:val="000000" w:themeColor="text1"/>
          <w:sz w:val="16"/>
          <w:szCs w:val="16"/>
          <w:vertAlign w:val="superscript"/>
        </w:rPr>
        <w:t>3</w:t>
      </w:r>
    </w:p>
    <w:p w14:paraId="25725E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бригад: крыла отдела № 100 (1938 г.-)- В.М. Мясшцев; прочности (1939 г.-)- ГА Озеров.</w:t>
      </w:r>
    </w:p>
    <w:p w14:paraId="2FAFF07B" w14:textId="77777777" w:rsidR="004B0DF9" w:rsidRPr="00584DE4" w:rsidRDefault="004B0DF9" w:rsidP="00584DE4">
      <w:pPr>
        <w:autoSpaceDE w:val="0"/>
        <w:autoSpaceDN w:val="0"/>
        <w:adjustRightInd w:val="0"/>
        <w:jc w:val="both"/>
        <w:rPr>
          <w:color w:val="000000" w:themeColor="text1"/>
          <w:sz w:val="16"/>
          <w:szCs w:val="16"/>
        </w:rPr>
      </w:pPr>
    </w:p>
    <w:p w14:paraId="0BA95E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 </w:t>
      </w:r>
    </w:p>
    <w:p w14:paraId="7B964B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4FDAC0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160DEF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2FA802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B6DBA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1BA0B7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7FA9AC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(12107).</w:t>
      </w:r>
    </w:p>
    <w:p w14:paraId="2B415942" w14:textId="77777777" w:rsidR="004B0DF9" w:rsidRPr="00584DE4" w:rsidRDefault="004B0DF9" w:rsidP="00584DE4">
      <w:pPr>
        <w:autoSpaceDE w:val="0"/>
        <w:autoSpaceDN w:val="0"/>
        <w:adjustRightInd w:val="0"/>
        <w:jc w:val="both"/>
        <w:rPr>
          <w:color w:val="000000" w:themeColor="text1"/>
          <w:sz w:val="16"/>
          <w:szCs w:val="16"/>
        </w:rPr>
      </w:pPr>
    </w:p>
    <w:p w14:paraId="0509FC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полярную авиацию из состава ВВС поступили еще 9 Дорнье "Валь". Таким образом, количество направленных на север гидропланов этого типа составило 17 экземпляров. Все они с разным успехом эксплуатировались до 1940-х годов (11970).</w:t>
      </w:r>
    </w:p>
    <w:p w14:paraId="6B225465" w14:textId="77777777" w:rsidR="004B0DF9" w:rsidRPr="00584DE4" w:rsidRDefault="004B0DF9" w:rsidP="00584DE4">
      <w:pPr>
        <w:autoSpaceDE w:val="0"/>
        <w:autoSpaceDN w:val="0"/>
        <w:adjustRightInd w:val="0"/>
        <w:jc w:val="both"/>
        <w:rPr>
          <w:color w:val="000000" w:themeColor="text1"/>
          <w:sz w:val="16"/>
          <w:szCs w:val="16"/>
        </w:rPr>
      </w:pPr>
    </w:p>
    <w:p w14:paraId="1F0C88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у завода № 1 имелся филиал - завод № 25. В 1940 г. в качестве филиала заводу № 1 передан завод № 89 НКАП (11982).</w:t>
      </w:r>
    </w:p>
    <w:p w14:paraId="3EE7E4ED" w14:textId="77777777" w:rsidR="004B0DF9" w:rsidRPr="00584DE4" w:rsidRDefault="004B0DF9" w:rsidP="00584DE4">
      <w:pPr>
        <w:autoSpaceDE w:val="0"/>
        <w:autoSpaceDN w:val="0"/>
        <w:adjustRightInd w:val="0"/>
        <w:jc w:val="both"/>
        <w:rPr>
          <w:color w:val="000000" w:themeColor="text1"/>
          <w:sz w:val="16"/>
          <w:szCs w:val="16"/>
        </w:rPr>
      </w:pPr>
    </w:p>
    <w:p w14:paraId="61463F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годовому отчету за 1938 директора завода № 124 становятся ясными причины очередного невыполнения плановых заданий. Изготовление сразу трех опытных машин МГ, ДБА и «42» требовало большого количества изменений в получаемых со стороны чертежах, а также существенных доработок в конструкции.</w:t>
      </w:r>
    </w:p>
    <w:p w14:paraId="5EFEDE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этом году завод должен был сдать пять самолетов ДБА, вместо прежних двадцати пяти, отремонтировать пятьдесят моторов АМ-34 и собрать десять моторов М-25. Фактически отремонтировали только сорок три АМ-34.</w:t>
      </w:r>
    </w:p>
    <w:p w14:paraId="72A8D0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машинам ДБА степень готовности на конец года составляла 96-100% и по МГ не превысила 70%. По двум самолетам «42» первой серии готовность по заготовкам, жестяным работам и механическим деталям была от 33 до 74%. По агрегатной и детальной сборке дела были похуже - от 6 до 67%. Вторая серия из пяти машин «42» выглядела, соответственно, таким образом: от 8 до 28% и третья от 0 до 14%. Объяснялось отставание следующими причинами:</w:t>
      </w:r>
    </w:p>
    <w:p w14:paraId="515469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 ДБА - большое количество конструктивных доработок, большая некомплектность производственных заделов по узлам и деталям, идущим в окончательную сборку, задержка сборки агрегатов из-за работ по перекрытию главного корпуса; смена внутренних моторов; устранение конструктивных дефектов по моторамам и так далее.</w:t>
      </w:r>
    </w:p>
    <w:p w14:paraId="2E72E9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 МГ - тоже конструктивные доработки, такие как смена лонжерона, центроплана и крыла, устранение дефектов, а так же невыполнение заказов заводом № 156 по бакам и шасси.</w:t>
      </w:r>
    </w:p>
    <w:p w14:paraId="09749E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 «42» - отставание от запуска на полтора-два месяца ввиду задержки поступления чертежей и большого объема работ по их переработке, некомплектное поступление материалов, особенно труб для лонжеронов крыла и центроплана».</w:t>
      </w:r>
    </w:p>
    <w:p w14:paraId="59E32E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дополнении ко всему сказывались недостаток квалифицированной рабочей силы по станочному оборудованию, слабость производственного аппарата и низкий уровень организации производства и управления.</w:t>
      </w:r>
    </w:p>
    <w:p w14:paraId="7B7CE9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Текучесть кадров на заводе была чудовищной. При численности работающих на 1 января 1938 г. в 6247 человек (из которых рабочих - 3656 и ИТР - 972), в течение года на предприятие было привлечено 4261 человек, а уволилось 3914 человек. В основном это были, конечно, рабочие низкой квалификации и ученики (12049).</w:t>
      </w:r>
    </w:p>
    <w:p w14:paraId="0211FD24" w14:textId="77777777" w:rsidR="004B0DF9" w:rsidRPr="00584DE4" w:rsidRDefault="004B0DF9" w:rsidP="00584DE4">
      <w:pPr>
        <w:autoSpaceDE w:val="0"/>
        <w:autoSpaceDN w:val="0"/>
        <w:adjustRightInd w:val="0"/>
        <w:jc w:val="both"/>
        <w:rPr>
          <w:color w:val="000000" w:themeColor="text1"/>
          <w:sz w:val="16"/>
          <w:szCs w:val="16"/>
        </w:rPr>
      </w:pPr>
    </w:p>
    <w:p w14:paraId="07290B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введен в строй Тихвинский алюминиевый завод (66,209).</w:t>
      </w:r>
    </w:p>
    <w:p w14:paraId="4CBA24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C13C7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 Москве на базе завода № 3 Треста “Установка” был организован завод (будущий завод № 305) для производства нормалей, крепежа, фитингов и арматуры. Директором завода был назначен Марочкин А.И. В 1941 году завод был эвакуирован из Москвы в Куйбышев, ст. Безымянка, где разместился на производственной площадке и в складских помещениях, принадлежащих заводу № 1 им. Сталина.</w:t>
      </w:r>
    </w:p>
    <w:p w14:paraId="3DD08B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период ВОВ директорами завода был Павлов С.И. (с 1941 по 1942 гг.) и Гавриленко (с 1942 по 1945 гг.). В 1945 году по приказу СНК № 15248рс от 22 октября 1945 года и по приказу НКАП № 410 от 29 октября 1945 года завод № 305 был объединен с заводом № 207. Директором завода № 207 был назначен Засульский, зам. директора завода на филиале – Гоман Г.Е. 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489E9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Куйбышев, Кировский район, Северо-Восточная часть территории завода 1</w:t>
      </w:r>
    </w:p>
    <w:p w14:paraId="39DAFB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последующие годы директорами завода назначались:</w:t>
      </w:r>
    </w:p>
    <w:p w14:paraId="20DEB1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Прилуков А.С. – с 1950 года</w:t>
      </w:r>
    </w:p>
    <w:p w14:paraId="1A547A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Федоренко П.М. – с 1952 года (9603).</w:t>
      </w:r>
    </w:p>
    <w:p w14:paraId="35EFED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694256" w14:textId="601CD95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г. на заводе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w:t>
      </w:r>
      <w:r w:rsidR="00B53540">
        <w:rPr>
          <w:color w:val="000000" w:themeColor="text1"/>
          <w:sz w:val="16"/>
          <w:szCs w:val="16"/>
        </w:rPr>
        <w:t xml:space="preserve"> </w:t>
      </w:r>
      <w:r w:rsidRPr="00584DE4">
        <w:rPr>
          <w:color w:val="000000" w:themeColor="text1"/>
          <w:sz w:val="16"/>
          <w:szCs w:val="16"/>
        </w:rPr>
        <w:t>г. Омск/ /644007</w:t>
      </w:r>
      <w:r w:rsidR="00B53540">
        <w:rPr>
          <w:color w:val="000000" w:themeColor="text1"/>
          <w:sz w:val="16"/>
          <w:szCs w:val="16"/>
        </w:rPr>
        <w:t xml:space="preserve"> </w:t>
      </w:r>
      <w:r w:rsidRPr="00584DE4">
        <w:rPr>
          <w:color w:val="000000" w:themeColor="text1"/>
          <w:sz w:val="16"/>
          <w:szCs w:val="16"/>
        </w:rPr>
        <w:t>г. Омск ул. Герцена, 48 тел. 25-05-88,25-12-97/)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584DE4">
        <w:rPr>
          <w:color w:val="000000" w:themeColor="text1"/>
          <w:sz w:val="16"/>
          <w:szCs w:val="16"/>
          <w:lang w:val="en-US"/>
        </w:rPr>
        <w:t>Wright</w:t>
      </w:r>
      <w:r w:rsidRPr="00584DE4">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122C9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E90F2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КО от 2.10.1939 г. в 1940 г. должна была быть завершена реконструкция завода.</w:t>
      </w:r>
    </w:p>
    <w:p w14:paraId="79C250D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2EA53828" w14:textId="20C367E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Постановлению ГКО № 741с от 8.10.1941 г. и приказам № 660сс от 9.07.1941 г. и № 1053сс от 9.10.1941 г. завод эвакуирован в</w:t>
      </w:r>
      <w:r w:rsidR="00B53540">
        <w:rPr>
          <w:color w:val="000000" w:themeColor="text1"/>
          <w:sz w:val="16"/>
          <w:szCs w:val="16"/>
        </w:rPr>
        <w:t xml:space="preserve"> </w:t>
      </w:r>
      <w:r w:rsidRPr="00584DE4">
        <w:rPr>
          <w:color w:val="000000" w:themeColor="text1"/>
          <w:sz w:val="16"/>
          <w:szCs w:val="16"/>
        </w:rPr>
        <w:t>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136812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1A96B1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223436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03.1946 г. начато освоение производства насосов непосредственного впрыска НВ-21.</w:t>
      </w:r>
    </w:p>
    <w:p w14:paraId="481014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2BE981A9" w14:textId="3A18EAC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 1980-м</w:t>
      </w:r>
      <w:r w:rsidR="00B53540">
        <w:rPr>
          <w:color w:val="000000" w:themeColor="text1"/>
          <w:sz w:val="16"/>
          <w:szCs w:val="16"/>
        </w:rPr>
        <w:t xml:space="preserve"> </w:t>
      </w:r>
      <w:r w:rsidRPr="00584DE4">
        <w:rPr>
          <w:color w:val="000000" w:themeColor="text1"/>
          <w:sz w:val="16"/>
          <w:szCs w:val="16"/>
        </w:rPr>
        <w:t xml:space="preserve">г. завод стал крупнейшим в стране по изготовлению топливной автоматики для авиадвигателей и гидросистем </w:t>
      </w:r>
      <w:r w:rsidRPr="00584DE4">
        <w:rPr>
          <w:color w:val="000000" w:themeColor="text1"/>
          <w:sz w:val="16"/>
          <w:szCs w:val="16"/>
          <w:lang w:val="en-US"/>
        </w:rPr>
        <w:t>JIA</w:t>
      </w:r>
      <w:r w:rsidRPr="00584DE4">
        <w:rPr>
          <w:color w:val="000000" w:themeColor="text1"/>
          <w:sz w:val="16"/>
          <w:szCs w:val="16"/>
        </w:rPr>
        <w:t>.</w:t>
      </w:r>
    </w:p>
    <w:p w14:paraId="381FF6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D3BB3B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66B44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(1964 г.)- 7025 чел., (1.01.2001 г.)- 5500 чел.</w:t>
      </w:r>
    </w:p>
    <w:p w14:paraId="4C41490A" w14:textId="7B435B8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(1930 г.)- Бжезинский, (-06.1937-15.06.1938 г.)-</w:t>
      </w:r>
      <w:r w:rsidR="00B53540">
        <w:rPr>
          <w:color w:val="000000" w:themeColor="text1"/>
          <w:sz w:val="16"/>
          <w:szCs w:val="16"/>
        </w:rPr>
        <w:t xml:space="preserve"> </w:t>
      </w:r>
      <w:r w:rsidRPr="00584DE4">
        <w:rPr>
          <w:color w:val="000000" w:themeColor="text1"/>
          <w:sz w:val="16"/>
          <w:szCs w:val="16"/>
        </w:rPr>
        <w:t xml:space="preserve">Г.З. Алмазов (снят за выпуск брака), (15.06- 12.1938 г.-)- Д.М. Соколов, (20.01.1939-41 г.)- И.Т. Борисов, (-06.1942-07.1943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7F9BDC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19763C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(10.1940-46 г.-)- П.Н. Тарасов, (1988-90 г.)- А.А. Кульков.</w:t>
      </w:r>
    </w:p>
    <w:p w14:paraId="67F5DF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5E8267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(12.1937 г.)- Боцковский, (1941 г.)- Ф.С. Деменюк.</w:t>
      </w:r>
    </w:p>
    <w:p w14:paraId="4BCC5DA0" w14:textId="24BDC88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(1941 г.)- Ф.С. Деменюк; по МФВ (1941 г.)-</w:t>
      </w:r>
      <w:r w:rsidR="00B53540">
        <w:rPr>
          <w:color w:val="000000" w:themeColor="text1"/>
          <w:sz w:val="16"/>
          <w:szCs w:val="16"/>
        </w:rPr>
        <w:t xml:space="preserve"> </w:t>
      </w:r>
      <w:r w:rsidRPr="00584DE4">
        <w:rPr>
          <w:color w:val="000000" w:themeColor="text1"/>
          <w:sz w:val="16"/>
          <w:szCs w:val="16"/>
        </w:rPr>
        <w:t>Г.С. Телегин. Зам. гендиректора по производству (1990-е)- В.Ф. Беляев, М.А. Пыхаев; (2006 г.)- С.К. Малиновский.</w:t>
      </w:r>
    </w:p>
    <w:p w14:paraId="7A309A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производства (1941 г.)- Н.Н. Кругленин. Исполнительный директор (2002 г.)- С. А. Морев.</w:t>
      </w:r>
      <w:r w:rsidRPr="00584DE4">
        <w:rPr>
          <w:color w:val="000000" w:themeColor="text1"/>
          <w:sz w:val="16"/>
          <w:szCs w:val="16"/>
          <w:vertAlign w:val="superscript"/>
        </w:rPr>
        <w:t>69</w:t>
      </w:r>
    </w:p>
    <w:p w14:paraId="359826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инструментального (-07.1938 г.)- М.И. Горячев; перспективного развития (10.2004 г.)- Н.А. Раат.</w:t>
      </w:r>
    </w:p>
    <w:p w14:paraId="28FDD7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детали для </w:t>
      </w:r>
      <w:r w:rsidRPr="00584DE4">
        <w:rPr>
          <w:color w:val="000000" w:themeColor="text1"/>
          <w:sz w:val="16"/>
          <w:szCs w:val="16"/>
          <w:lang w:val="en-US"/>
        </w:rPr>
        <w:t>PC</w:t>
      </w:r>
      <w:r w:rsidRPr="00584DE4">
        <w:rPr>
          <w:color w:val="000000" w:themeColor="text1"/>
          <w:sz w:val="16"/>
          <w:szCs w:val="16"/>
        </w:rPr>
        <w:t xml:space="preserve"> М-13 (1942) (11982).</w:t>
      </w:r>
    </w:p>
    <w:p w14:paraId="2D518CCB" w14:textId="77777777" w:rsidR="004B0DF9" w:rsidRPr="00584DE4" w:rsidRDefault="004B0DF9" w:rsidP="00584DE4">
      <w:pPr>
        <w:autoSpaceDE w:val="0"/>
        <w:autoSpaceDN w:val="0"/>
        <w:adjustRightInd w:val="0"/>
        <w:jc w:val="both"/>
        <w:rPr>
          <w:color w:val="000000" w:themeColor="text1"/>
          <w:sz w:val="16"/>
          <w:szCs w:val="16"/>
        </w:rPr>
      </w:pPr>
    </w:p>
    <w:p w14:paraId="2C931E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из серийно-конструкторского отдела завода № 20 НКАП возникло ОКБ-451. Вместе с заводом № 20 ОКБ в 1941 году эвакуировалось в Омск, а в 1942 году была проведена частичная реэвакуация, но уже на территорию бывш. завода № 132, где ОКБ и помещается в настоящее время. Окончательная реэвакуация произведена в 1943 году.</w:t>
      </w:r>
    </w:p>
    <w:p w14:paraId="23094E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Москва, Бутырская ул., д. 56</w:t>
      </w:r>
    </w:p>
    <w:p w14:paraId="370F1E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Гл. конструктор – Тарасов (с 1938 года)</w:t>
      </w:r>
    </w:p>
    <w:p w14:paraId="59FF8B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Приказом МАП от 20 августа 1957 года № 544 ОКБ реорганизовано в Государственное Союзное ОКБ, как самостоятельная уставная организация (9401).</w:t>
      </w:r>
    </w:p>
    <w:p w14:paraId="3B946D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835C0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началось строительства завода “Панель” треста “Теплоконтроль”, предназначенного для производства приборных щитов и панелей стационарных установок, монтажных деталей и ремонта контрольно-измерительных, регулирующих и авиационных приборов. В 1939 году строительство завода “Панель” из системы треста “Теплоконтроль” было изъято и передано в ведение 8-го гл. управления МАП с присвоением заводу № 279.</w:t>
      </w:r>
    </w:p>
    <w:p w14:paraId="512B29B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заводе № 279 было запроектировано производство и выпуск авиационных электрических приборов: амперметров, вольтметров для раций авиационной службы, авиатахометров, электробомбосбрасывателей и электробензиномеров, а также была предусмотрена организация центральной базы по изготовлению нормального режущего инструмента и крепежных деталей для всех заводов 8-го гл. управления МАП.</w:t>
      </w:r>
    </w:p>
    <w:p w14:paraId="7FEC33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 время нахождения в г. Раменское на заводе № 279 был начат выпуск прибора “бензиномер”. В октябре 1941 года по решению Правиельства завод № 279 был полностью эвакуирован в Ижевск. В июле 1942 года на базу бывш. завода № 270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238B8B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218 (ныне завод № 149) по прибытии в Раменсоке занял территорию, ранее занимаемую заводом № 279.</w:t>
      </w:r>
    </w:p>
    <w:p w14:paraId="3B80D7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8EA6A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Раменское Московской области, ул. Сафоновская, д. 49</w:t>
      </w:r>
    </w:p>
    <w:p w14:paraId="341725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Производственный профиль – приборостроение</w:t>
      </w:r>
    </w:p>
    <w:p w14:paraId="76FC20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 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41798C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EFFA0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будущие завод № 167 был переведен из системы НКместпрома в систему НКАП и в дальнейшем именовался филиалом № 1 завода им. Серго Орджоникидзе. Назначение филиала было: производство деталей холодной штамповки из черных металлов, производство агрегатов: баков, коллекторов, оперения.</w:t>
      </w:r>
    </w:p>
    <w:p w14:paraId="5FBA422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Начало строительства зданий предприятий относится к 1887 году. Часть корпусов построена в 1914-1915 гг. Эти здания были предназначены для производства оцинкованной посуды и оцинковки кровельного железа.</w:t>
      </w:r>
    </w:p>
    <w:p w14:paraId="0789846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167 расположен в Канавинском районе с Северо-Восточной стороны Горького, с юго-запада завод граничит с Московско-курской ж/д.</w:t>
      </w:r>
    </w:p>
    <w:p w14:paraId="41A924E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Завод № 167 организован на базе бывш. филиала № 1 завода им. Серго Орджоникидзе в 1947 году на основании приказа МАП за № 176с от 2 апреля 1947 года.</w:t>
      </w:r>
    </w:p>
    <w:p w14:paraId="10F9A8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Директор – Сухарев</w:t>
      </w:r>
    </w:p>
    <w:p w14:paraId="54C8F1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Адрес: Горький п/я 281</w:t>
      </w:r>
    </w:p>
    <w:p w14:paraId="3BDB2BF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Производственный профиль – производство авиационных нормалей крепежа (9853).</w:t>
      </w:r>
    </w:p>
    <w:p w14:paraId="623374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B0F32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завод “Сибмашстрой”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руб. (9684)</w:t>
      </w:r>
    </w:p>
    <w:p w14:paraId="4111B1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на основе проведенных в НИИ ВВС исслелований маневренных и прочностных характеристик самолета ДБ-3 был сделан вывод, что он может быть использован для бомбометания с пикирования под угли до 80°. В результате приняли решение модифицировать несколько ДБ-3 с двигателями М-87Б для выполнения бомбометания с пикирования. Основные доработки заключались в усилении некоторых элементов конструкции планера, а во избежание раскрутки воздушных винтов ВИШ-3 при пикировании их заменили на воздушные винты ВИШ-23. Кроме того, кабину штурмана оснастили прицелом, обеспечивающим прицельное сбрасывание бомб с пикирования (9528).</w:t>
      </w:r>
    </w:p>
    <w:p w14:paraId="5ED30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12C3E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построен и действовал Куйбышевский механический завод в системе Особстроя НКВД для обслуживания строительства Куйбышевского гидроузла.</w:t>
      </w:r>
    </w:p>
    <w:p w14:paraId="796BD7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 приказу № 1195сс от 31.12.1941 г. завод с 25.12.1941 г. передан в НКАП и получил № 207 в ведении 10ГУ. </w:t>
      </w:r>
    </w:p>
    <w:p w14:paraId="393311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7742F7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5F2868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постановлением СНК № 15248-рс от 22.10.1945 г. и приказом № 416с от 29.10.1945 г. в состав завода № 207 НКАП влит завод № 305 НКАП и с 1.10.1945 г. образован объединенный завод № 207 НКАП.</w:t>
      </w:r>
    </w:p>
    <w:p w14:paraId="2C4B72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6568E3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03F7D7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(12.1941-10.1945 г.-)- Засульский, (1949 г.)- Дубовиков. Гендиректор (-1998-2002 г.-)- Н.А. Поролло.69 </w:t>
      </w:r>
    </w:p>
    <w:p w14:paraId="561B29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ПВРД РД-900 (1958), ускорители для КР «Буря».</w:t>
      </w:r>
    </w:p>
    <w:p w14:paraId="6B0E19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Завод № 207 НКАП, МАП, Куйбышевский механический завод НКВД, АООТ, ОАО «Салют» </w:t>
      </w:r>
    </w:p>
    <w:p w14:paraId="16E483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Куйбышев ст. Безымянка</w:t>
      </w:r>
    </w:p>
    <w:p w14:paraId="57A62A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443028 г. Самара Мехзавод тел. 57-01-01 (10776).</w:t>
      </w:r>
    </w:p>
    <w:p w14:paraId="1CC80FBF" w14:textId="77777777" w:rsidR="004B0DF9" w:rsidRPr="00584DE4" w:rsidRDefault="004B0DF9" w:rsidP="00584DE4">
      <w:pPr>
        <w:autoSpaceDE w:val="0"/>
        <w:autoSpaceDN w:val="0"/>
        <w:adjustRightInd w:val="0"/>
        <w:jc w:val="both"/>
        <w:rPr>
          <w:color w:val="000000" w:themeColor="text1"/>
          <w:sz w:val="16"/>
          <w:szCs w:val="16"/>
        </w:rPr>
      </w:pPr>
    </w:p>
    <w:p w14:paraId="4210DE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процессе строительства в 1938 г. завода 116 был расширен планируемый ассортимент ремонтируемых изделий, в связи с чем проект завода был доработан. Вступил в эксплуатацию в 1939 г.</w:t>
      </w:r>
    </w:p>
    <w:p w14:paraId="1C3816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Ремонт И-16, И-15, СБ, ДБ-3, Р-10, моторов М-85, М-25, М-100.</w:t>
      </w:r>
    </w:p>
    <w:p w14:paraId="2EBB90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6C9C23D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1990-х г. велась подготовка к производству Ан-74Т.</w:t>
      </w:r>
    </w:p>
    <w:p w14:paraId="3D1762E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4539AD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 ААК входят (2002 г.): Арсеньевский машиностроительный завод и Арсеньевский механический завод.</w:t>
      </w:r>
    </w:p>
    <w:p w14:paraId="50CD7D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2004 г. велась подготовка к освоению ремонта Ми-24.</w:t>
      </w:r>
    </w:p>
    <w:p w14:paraId="765AEE0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196B35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(02.2005 г.)- В.Е. Кравченко.</w:t>
      </w:r>
    </w:p>
    <w:p w14:paraId="40FF95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по МТС и сбыту (02.2005 г.)- А.П. Миронов.</w:t>
      </w:r>
    </w:p>
    <w:p w14:paraId="2829F8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КБ завода (09.1940 г.-)- М.Ф. Королев.</w:t>
      </w:r>
    </w:p>
    <w:p w14:paraId="6D21E9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491809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ракеты: П-15 (1959-62), «Аметист» (1962-), ПКР «Москит» 3М80 (1982-2004-), Х-41;58 </w:t>
      </w:r>
    </w:p>
    <w:p w14:paraId="3A29D7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аэросани «Север»; ремонт Ми-24, Ка-50, ПКР (2004 г.).</w:t>
      </w:r>
    </w:p>
    <w:p w14:paraId="724B34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Заводской номер: Ан-14 № 903013</w:t>
      </w:r>
    </w:p>
    <w:p w14:paraId="4A176B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7F84C7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 Семеновка Приморского кр.</w:t>
      </w:r>
    </w:p>
    <w:p w14:paraId="23D6041D" w14:textId="77777777" w:rsidR="004B0DF9" w:rsidRPr="00584DE4" w:rsidRDefault="004B0DF9" w:rsidP="00584DE4">
      <w:pPr>
        <w:autoSpaceDE w:val="0"/>
        <w:autoSpaceDN w:val="0"/>
        <w:adjustRightInd w:val="0"/>
        <w:jc w:val="both"/>
        <w:rPr>
          <w:color w:val="000000" w:themeColor="text1"/>
          <w:sz w:val="16"/>
          <w:szCs w:val="16"/>
          <w:lang w:val="en-US"/>
        </w:rPr>
      </w:pPr>
      <w:r w:rsidRPr="00584DE4">
        <w:rPr>
          <w:color w:val="000000" w:themeColor="text1"/>
          <w:sz w:val="16"/>
          <w:szCs w:val="16"/>
        </w:rPr>
        <w:t>692330 г. Арсеньев-5 Приморского кр., пл. Ленина</w:t>
      </w:r>
      <w:r w:rsidRPr="00584DE4">
        <w:rPr>
          <w:color w:val="000000" w:themeColor="text1"/>
          <w:sz w:val="16"/>
          <w:szCs w:val="16"/>
          <w:lang w:val="en-US"/>
        </w:rPr>
        <w:t xml:space="preserve">, 5 </w:t>
      </w:r>
      <w:r w:rsidRPr="00584DE4">
        <w:rPr>
          <w:color w:val="000000" w:themeColor="text1"/>
          <w:sz w:val="16"/>
          <w:szCs w:val="16"/>
        </w:rPr>
        <w:t>тел</w:t>
      </w:r>
      <w:r w:rsidRPr="00584DE4">
        <w:rPr>
          <w:color w:val="000000" w:themeColor="text1"/>
          <w:sz w:val="16"/>
          <w:szCs w:val="16"/>
          <w:lang w:val="en-US"/>
        </w:rPr>
        <w:t>. 4-52-32 personal.primorye.ru/ink1/pro, www.aacprogress.da.ru</w:t>
      </w:r>
    </w:p>
    <w:p w14:paraId="646888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Московское представительство: тел. 201-51-08</w:t>
      </w:r>
    </w:p>
    <w:p w14:paraId="195135C3" w14:textId="77777777" w:rsidR="004B0DF9" w:rsidRPr="00584DE4" w:rsidRDefault="004B0DF9" w:rsidP="00584DE4">
      <w:pPr>
        <w:autoSpaceDE w:val="0"/>
        <w:autoSpaceDN w:val="0"/>
        <w:adjustRightInd w:val="0"/>
        <w:jc w:val="both"/>
        <w:rPr>
          <w:color w:val="000000" w:themeColor="text1"/>
          <w:sz w:val="16"/>
          <w:szCs w:val="16"/>
        </w:rPr>
      </w:pPr>
    </w:p>
    <w:p w14:paraId="5B88418B" w14:textId="31C8F22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 построен и действовал Куйбышевский механический завод в системе Особстроя НКВД для обслуживания строительства Куйбышевского гидроузла (Завод № 207 НКАП, МАП, Куйбышевский механический завод НКВД, АООТ, ОАО «Салют» / г. Куйбышев ст. Безымянка/ /443028</w:t>
      </w:r>
      <w:r w:rsidR="00B53540">
        <w:rPr>
          <w:color w:val="000000" w:themeColor="text1"/>
          <w:sz w:val="16"/>
          <w:szCs w:val="16"/>
        </w:rPr>
        <w:t xml:space="preserve"> </w:t>
      </w:r>
      <w:r w:rsidRPr="00584DE4">
        <w:rPr>
          <w:color w:val="000000" w:themeColor="text1"/>
          <w:sz w:val="16"/>
          <w:szCs w:val="16"/>
        </w:rPr>
        <w:t>г. Самара Мехзавод тел. 57-01-01/).</w:t>
      </w:r>
    </w:p>
    <w:p w14:paraId="15476B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1195сс от 31.12.1941 г. завод с 25.12.1941 г. передан в НКАП и получил № 207 в ведении ЮГУ.</w:t>
      </w:r>
    </w:p>
    <w:p w14:paraId="6FE79C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237CFC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03.1943 г. на завод передана часть оборудования завода № 381 НКАП, реэвакуированного из Нижнего Тагила.</w:t>
      </w:r>
    </w:p>
    <w:p w14:paraId="0D000A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55A3B5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0475C2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34B8E5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3450A8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(12.1941-10.1945 г.-)- Засульский, (1949 г.)- Дубовиков. Гендиректор (-1998-2002 г.-)- Н.А. Поролло.</w:t>
      </w:r>
      <w:r w:rsidRPr="00584DE4">
        <w:rPr>
          <w:color w:val="000000" w:themeColor="text1"/>
          <w:sz w:val="16"/>
          <w:szCs w:val="16"/>
          <w:vertAlign w:val="superscript"/>
        </w:rPr>
        <w:t>69</w:t>
      </w:r>
    </w:p>
    <w:p w14:paraId="155DBB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ПВРД РД-900 (1958), ПРД-33 для В-1000 (1959-), ускорители для КР «Буря» (11982).</w:t>
      </w:r>
    </w:p>
    <w:p w14:paraId="47EB2407" w14:textId="77777777" w:rsidR="004B0DF9" w:rsidRPr="00584DE4" w:rsidRDefault="004B0DF9" w:rsidP="00584DE4">
      <w:pPr>
        <w:autoSpaceDE w:val="0"/>
        <w:autoSpaceDN w:val="0"/>
        <w:adjustRightInd w:val="0"/>
        <w:jc w:val="both"/>
        <w:rPr>
          <w:color w:val="000000" w:themeColor="text1"/>
          <w:sz w:val="16"/>
          <w:szCs w:val="16"/>
        </w:rPr>
      </w:pPr>
    </w:p>
    <w:p w14:paraId="22D1F0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или 1940 был создан Завод № 9 ОАП НКАП образован в 1940(38)г. на площадке бывшего завода № 49 НКТП. Инструментальное производство.</w:t>
      </w:r>
    </w:p>
    <w:p w14:paraId="6B06C4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войны завод (Завод № 9 НКАП /г. Осипенко Запорожской обл.; г. Бердск Новосибирской обл./) был эвакуирован в г. Бердск. Завод № 9 расформирован по приказу № 673с от 10.11.1943г. и выбыл из числа действующих. Все сооружения переданы заводу № 296 НКАП в г. Бердск, часть оборудования передана заводу № 125 НКАП.</w:t>
      </w:r>
    </w:p>
    <w:p w14:paraId="7DA24E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279/168 от 31.07.1945г. старая производственная площадка в г. Осипенко передана в НКЭС, далее это- Южный завод гидравлических машин.</w:t>
      </w:r>
    </w:p>
    <w:p w14:paraId="569CA5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(11.1943г.)- С.А. Богатырев.</w:t>
      </w:r>
    </w:p>
    <w:p w14:paraId="5276B1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Южный завод гидравлических машин, ОАО «Завод «Южгидромаш», ООО «Южный завод гидравлических машин»</w:t>
      </w:r>
    </w:p>
    <w:p w14:paraId="2E7830A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Осипенко, г. Бердянск/</w:t>
      </w:r>
    </w:p>
    <w:p w14:paraId="53EED1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/Украина 71102 г. Бердянск Запорожской обл. Мелитопольское ш., 77</w:t>
      </w:r>
    </w:p>
    <w:p w14:paraId="0BF677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на площадке эвакуированного завода № 9 ОАП НКАП, переданной по приказу № 279/168 от 31.07.1945г. в ведение НКЭС. В 1945г.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0951B1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1946г.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1E1BE777" w14:textId="77777777" w:rsidR="004B0DF9" w:rsidRPr="00584DE4" w:rsidRDefault="004B0DF9" w:rsidP="00584DE4">
      <w:pPr>
        <w:autoSpaceDE w:val="0"/>
        <w:autoSpaceDN w:val="0"/>
        <w:adjustRightInd w:val="0"/>
        <w:jc w:val="both"/>
        <w:rPr>
          <w:color w:val="000000" w:themeColor="text1"/>
          <w:sz w:val="16"/>
          <w:szCs w:val="16"/>
        </w:rPr>
      </w:pPr>
    </w:p>
    <w:p w14:paraId="2F8B91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Чите была создана парашютная фабрика. В 1940 г. она перепрофилирована на производство авиационных нормалей.</w:t>
      </w:r>
    </w:p>
    <w:p w14:paraId="184F457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на площадку завода эвакуирован завод № 117 НКАП из Киева и продолжил действовать под своим номером. По приказу № 706с от 24.11.1943 г. опытный завод № 117 переведён в Москву и с 1.11.1943 г. влит в состав завода № 23 НКАП.</w:t>
      </w:r>
    </w:p>
    <w:p w14:paraId="3428FF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01.1944 г. на оставшихся мощностях в Чите создан ремонтно-механический завод, в 03.1944 г. он преобразован в Читинский электромеханический завод по выпуску запчастей и специнструмента для заводов и электростанций. Профиль завода долго не определялся, номенклатура продукции часто менялась. В 1945 г. освоен выпуск блок-замков, патронов трехкулачковых, цепей Галя, втулок и гильз, метчиков и др. Освоен выпуск настольных токарных станков, запасных частей к тракторам ДТ-54 и СТЗ-З-НАТИ, режущего инструмента. С 07.1949 г. завод перепрофилирован на производство компрессоров. Затем освоен выпуск холодильных машин.</w:t>
      </w:r>
    </w:p>
    <w:p w14:paraId="23EE56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1957 г. завод переименован в Читинский машиностроительный.</w:t>
      </w:r>
    </w:p>
    <w:p w14:paraId="09670F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1963 г. введен в строй сборочный цех № 4. В 1964 г.- второй механосборочный цех № 1, расширен кузнечно- прессовый цех № 6. В 1968 г. создана первая в стране компрессорная станция ПВ-10 нового типа - на базе винтового компрессора.</w:t>
      </w:r>
    </w:p>
    <w:p w14:paraId="51D7F8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1991 г. завод преобразован в арендное предприятие «Читинский машиностроительный завод», в конце 1992 г.- в ОАО «Машзавод».</w:t>
      </w:r>
    </w:p>
    <w:p w14:paraId="656D21C7" w14:textId="44DC875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Директор-А. Шапневский, (04.1987-90-е)-</w:t>
      </w:r>
      <w:r w:rsidR="00B53540">
        <w:rPr>
          <w:color w:val="000000" w:themeColor="text1"/>
          <w:sz w:val="16"/>
          <w:szCs w:val="16"/>
        </w:rPr>
        <w:t xml:space="preserve"> </w:t>
      </w:r>
      <w:r w:rsidRPr="00584DE4">
        <w:rPr>
          <w:color w:val="000000" w:themeColor="text1"/>
          <w:sz w:val="16"/>
          <w:szCs w:val="16"/>
        </w:rPr>
        <w:t>Г.И. Карбушев.</w:t>
      </w:r>
    </w:p>
    <w:p w14:paraId="26B5A9F5" w14:textId="4594E75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(-1987 г.)-</w:t>
      </w:r>
      <w:r w:rsidR="00B53540">
        <w:rPr>
          <w:color w:val="000000" w:themeColor="text1"/>
          <w:sz w:val="16"/>
          <w:szCs w:val="16"/>
        </w:rPr>
        <w:t xml:space="preserve"> </w:t>
      </w:r>
      <w:r w:rsidRPr="00584DE4">
        <w:rPr>
          <w:color w:val="000000" w:themeColor="text1"/>
          <w:sz w:val="16"/>
          <w:szCs w:val="16"/>
        </w:rPr>
        <w:t>Г.И. Карбушев.</w:t>
      </w:r>
    </w:p>
    <w:p w14:paraId="2245ED9A" w14:textId="77777777" w:rsidR="007164C4" w:rsidRPr="00584DE4" w:rsidRDefault="007164C4"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компрессоры: ВКС-1, ВКС-1Д (1949-), ВР-7/60%2,2М2 (1980-е), МАК-ЗОРЭ, -40РЭ, -60РЭ, - 80РЭ (1980-е); компрессорные станции: передвижные ВКС-5, ВКС-6 (1949-), ДК-9; ПВ-10 (1970-), НВ-10/8М2 (1980-е); холодильные машины: для мавзолея В.И. Ленина (1963), опытная ХМФУ-40 (1978), комплексно- автоматизированная 1ХМ-ФУУ-801 (1980-е); опытный ротационный вакуум-компрессор (1979) (11982).</w:t>
      </w:r>
    </w:p>
    <w:p w14:paraId="6FB8FF5D" w14:textId="77777777" w:rsidR="007164C4" w:rsidRPr="00584DE4" w:rsidRDefault="007164C4" w:rsidP="00584DE4">
      <w:pPr>
        <w:autoSpaceDE w:val="0"/>
        <w:autoSpaceDN w:val="0"/>
        <w:adjustRightInd w:val="0"/>
        <w:jc w:val="both"/>
        <w:rPr>
          <w:color w:val="000000" w:themeColor="text1"/>
          <w:sz w:val="16"/>
          <w:szCs w:val="16"/>
        </w:rPr>
      </w:pPr>
    </w:p>
    <w:p w14:paraId="27298B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были подготовлены:</w:t>
      </w:r>
    </w:p>
    <w:p w14:paraId="7FD952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Материалы по выполнению Приказа № 275сс от 14.УШ.36 г.</w:t>
      </w:r>
    </w:p>
    <w:p w14:paraId="4F4241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Раздел 1,</w:t>
      </w:r>
    </w:p>
    <w:p w14:paraId="3BD0D84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 1. Общая мощность кислородных установок треста покрывает потребность в кислороде в количествах, указанных в настоящем приказе.</w:t>
      </w:r>
    </w:p>
    <w:p w14:paraId="560709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Фактический выпуск кислорода заводами треста харак</w:t>
      </w:r>
      <w:r w:rsidRPr="00584DE4">
        <w:rPr>
          <w:color w:val="000000" w:themeColor="text1"/>
          <w:sz w:val="16"/>
          <w:szCs w:val="16"/>
        </w:rPr>
        <w:softHyphen/>
        <w:t>теризуется следующими данными:</w:t>
      </w:r>
    </w:p>
    <w:p w14:paraId="66FC5DBB" w14:textId="77777777" w:rsidR="004B0DF9" w:rsidRPr="00584DE4" w:rsidRDefault="004B0DF9" w:rsidP="00584DE4">
      <w:pPr>
        <w:tabs>
          <w:tab w:val="left" w:leader="dot" w:pos="1149"/>
          <w:tab w:val="left" w:leader="dot" w:pos="2042"/>
          <w:tab w:val="left" w:leader="dot" w:pos="2493"/>
          <w:tab w:val="left" w:leader="dot" w:pos="4077"/>
        </w:tabs>
        <w:autoSpaceDE w:val="0"/>
        <w:autoSpaceDN w:val="0"/>
        <w:adjustRightInd w:val="0"/>
        <w:jc w:val="both"/>
        <w:rPr>
          <w:color w:val="000000" w:themeColor="text1"/>
          <w:sz w:val="16"/>
          <w:szCs w:val="16"/>
        </w:rPr>
      </w:pPr>
      <w:r w:rsidRPr="00584DE4">
        <w:rPr>
          <w:color w:val="000000" w:themeColor="text1"/>
          <w:sz w:val="16"/>
          <w:szCs w:val="16"/>
        </w:rPr>
        <w:t>Таблица № 1.</w:t>
      </w:r>
    </w:p>
    <w:p w14:paraId="7AA4C6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 Фактически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584DE4" w14:paraId="3BCCBA12" w14:textId="77777777" w:rsidTr="00274E04">
        <w:tc>
          <w:tcPr>
            <w:tcW w:w="2802" w:type="dxa"/>
            <w:tcBorders>
              <w:top w:val="single" w:sz="12" w:space="0" w:color="auto"/>
            </w:tcBorders>
          </w:tcPr>
          <w:p w14:paraId="1E6C31BF"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top w:val="single" w:sz="12" w:space="0" w:color="auto"/>
            </w:tcBorders>
          </w:tcPr>
          <w:p w14:paraId="37BD1C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Фактически выпущено в 1937 г.</w:t>
            </w:r>
          </w:p>
        </w:tc>
        <w:tc>
          <w:tcPr>
            <w:tcW w:w="2802" w:type="dxa"/>
            <w:tcBorders>
              <w:top w:val="single" w:sz="12" w:space="0" w:color="auto"/>
            </w:tcBorders>
          </w:tcPr>
          <w:p w14:paraId="6CFDB8A5" w14:textId="77777777" w:rsidR="004B0DF9" w:rsidRPr="00584DE4" w:rsidRDefault="004B0DF9" w:rsidP="00584DE4">
            <w:pPr>
              <w:autoSpaceDE w:val="0"/>
              <w:autoSpaceDN w:val="0"/>
              <w:adjustRightInd w:val="0"/>
              <w:jc w:val="both"/>
              <w:rPr>
                <w:color w:val="000000" w:themeColor="text1"/>
                <w:sz w:val="16"/>
                <w:szCs w:val="16"/>
                <w:vertAlign w:val="superscript"/>
              </w:rPr>
            </w:pPr>
            <w:r w:rsidRPr="00584DE4">
              <w:rPr>
                <w:color w:val="000000" w:themeColor="text1"/>
                <w:sz w:val="16"/>
                <w:szCs w:val="16"/>
              </w:rPr>
              <w:t>Фактически выпущено в 1938 г.</w:t>
            </w:r>
          </w:p>
        </w:tc>
        <w:tc>
          <w:tcPr>
            <w:tcW w:w="2802" w:type="dxa"/>
            <w:tcBorders>
              <w:top w:val="single" w:sz="12" w:space="0" w:color="auto"/>
            </w:tcBorders>
          </w:tcPr>
          <w:p w14:paraId="5CA187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План на 1939г.</w:t>
            </w:r>
          </w:p>
        </w:tc>
      </w:tr>
      <w:tr w:rsidR="002260A5" w:rsidRPr="00584DE4" w14:paraId="7E220A36" w14:textId="77777777" w:rsidTr="00274E04">
        <w:tc>
          <w:tcPr>
            <w:tcW w:w="2802" w:type="dxa"/>
          </w:tcPr>
          <w:p w14:paraId="380B18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тресту в целом</w:t>
            </w:r>
          </w:p>
        </w:tc>
        <w:tc>
          <w:tcPr>
            <w:tcW w:w="2802" w:type="dxa"/>
          </w:tcPr>
          <w:p w14:paraId="1CC1AA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22.819.000мЗ</w:t>
            </w:r>
          </w:p>
        </w:tc>
        <w:tc>
          <w:tcPr>
            <w:tcW w:w="2802" w:type="dxa"/>
          </w:tcPr>
          <w:p w14:paraId="4CBAFE3C" w14:textId="77777777" w:rsidR="004B0DF9" w:rsidRPr="00584DE4" w:rsidRDefault="004B0DF9" w:rsidP="00584DE4">
            <w:pPr>
              <w:autoSpaceDE w:val="0"/>
              <w:autoSpaceDN w:val="0"/>
              <w:adjustRightInd w:val="0"/>
              <w:jc w:val="both"/>
              <w:rPr>
                <w:color w:val="000000" w:themeColor="text1"/>
                <w:sz w:val="16"/>
                <w:szCs w:val="16"/>
                <w:vertAlign w:val="superscript"/>
              </w:rPr>
            </w:pPr>
            <w:r w:rsidRPr="00584DE4">
              <w:rPr>
                <w:color w:val="000000" w:themeColor="text1"/>
                <w:sz w:val="16"/>
                <w:szCs w:val="16"/>
              </w:rPr>
              <w:t>25.337.000м</w:t>
            </w:r>
            <w:r w:rsidRPr="00584DE4">
              <w:rPr>
                <w:color w:val="000000" w:themeColor="text1"/>
                <w:sz w:val="16"/>
                <w:szCs w:val="16"/>
                <w:vertAlign w:val="superscript"/>
              </w:rPr>
              <w:t>3</w:t>
            </w:r>
          </w:p>
        </w:tc>
        <w:tc>
          <w:tcPr>
            <w:tcW w:w="2802" w:type="dxa"/>
          </w:tcPr>
          <w:p w14:paraId="3CB81C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29.100.000м3</w:t>
            </w:r>
          </w:p>
        </w:tc>
      </w:tr>
      <w:tr w:rsidR="002260A5" w:rsidRPr="00584DE4" w14:paraId="45AE947A" w14:textId="77777777" w:rsidTr="00274E04">
        <w:tc>
          <w:tcPr>
            <w:tcW w:w="2802" w:type="dxa"/>
          </w:tcPr>
          <w:p w14:paraId="7AEEB6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т.ч.по Красноярскому заводу</w:t>
            </w:r>
          </w:p>
        </w:tc>
        <w:tc>
          <w:tcPr>
            <w:tcW w:w="2802" w:type="dxa"/>
          </w:tcPr>
          <w:p w14:paraId="32E88436" w14:textId="77777777" w:rsidR="004B0DF9" w:rsidRPr="00584DE4" w:rsidRDefault="004B0DF9" w:rsidP="00584DE4">
            <w:pPr>
              <w:autoSpaceDE w:val="0"/>
              <w:autoSpaceDN w:val="0"/>
              <w:adjustRightInd w:val="0"/>
              <w:jc w:val="both"/>
              <w:rPr>
                <w:color w:val="000000" w:themeColor="text1"/>
                <w:sz w:val="16"/>
                <w:szCs w:val="16"/>
                <w:vertAlign w:val="superscript"/>
              </w:rPr>
            </w:pPr>
            <w:r w:rsidRPr="00584DE4">
              <w:rPr>
                <w:color w:val="000000" w:themeColor="text1"/>
                <w:sz w:val="16"/>
                <w:szCs w:val="16"/>
              </w:rPr>
              <w:t>475.400</w:t>
            </w:r>
          </w:p>
        </w:tc>
        <w:tc>
          <w:tcPr>
            <w:tcW w:w="2802" w:type="dxa"/>
          </w:tcPr>
          <w:p w14:paraId="1D24D1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532.000</w:t>
            </w:r>
          </w:p>
        </w:tc>
        <w:tc>
          <w:tcPr>
            <w:tcW w:w="2802" w:type="dxa"/>
          </w:tcPr>
          <w:p w14:paraId="2875AE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566.000</w:t>
            </w:r>
          </w:p>
        </w:tc>
      </w:tr>
      <w:tr w:rsidR="002260A5" w:rsidRPr="00584DE4" w14:paraId="579E5FEB" w14:textId="77777777" w:rsidTr="00274E04">
        <w:tc>
          <w:tcPr>
            <w:tcW w:w="2802" w:type="dxa"/>
            <w:tcBorders>
              <w:bottom w:val="single" w:sz="12" w:space="0" w:color="auto"/>
            </w:tcBorders>
          </w:tcPr>
          <w:p w14:paraId="5582E7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Читинскому з-ду</w:t>
            </w:r>
          </w:p>
        </w:tc>
        <w:tc>
          <w:tcPr>
            <w:tcW w:w="2802" w:type="dxa"/>
            <w:tcBorders>
              <w:bottom w:val="single" w:sz="12" w:space="0" w:color="auto"/>
            </w:tcBorders>
          </w:tcPr>
          <w:p w14:paraId="1A00E1DA"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bottom w:val="single" w:sz="12" w:space="0" w:color="auto"/>
            </w:tcBorders>
          </w:tcPr>
          <w:p w14:paraId="2EE537C5" w14:textId="77777777" w:rsidR="004B0DF9" w:rsidRPr="00584DE4" w:rsidRDefault="004B0DF9" w:rsidP="00584DE4">
            <w:pPr>
              <w:autoSpaceDE w:val="0"/>
              <w:autoSpaceDN w:val="0"/>
              <w:adjustRightInd w:val="0"/>
              <w:jc w:val="both"/>
              <w:rPr>
                <w:color w:val="000000" w:themeColor="text1"/>
                <w:sz w:val="16"/>
                <w:szCs w:val="16"/>
              </w:rPr>
            </w:pPr>
          </w:p>
        </w:tc>
        <w:tc>
          <w:tcPr>
            <w:tcW w:w="2802" w:type="dxa"/>
            <w:tcBorders>
              <w:bottom w:val="single" w:sz="12" w:space="0" w:color="auto"/>
            </w:tcBorders>
          </w:tcPr>
          <w:p w14:paraId="2A9956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190.000</w:t>
            </w:r>
          </w:p>
        </w:tc>
      </w:tr>
    </w:tbl>
    <w:p w14:paraId="71D2A1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видно из этой таблицы, ВАТ имеет недостаточную мощность заводов в ДВК, где в настоящее время строится за</w:t>
      </w:r>
      <w:r w:rsidRPr="00584DE4">
        <w:rPr>
          <w:color w:val="000000" w:themeColor="text1"/>
          <w:sz w:val="16"/>
          <w:szCs w:val="16"/>
        </w:rPr>
        <w:softHyphen/>
        <w:t>вод в г. Чите, мощностью 720.000 м</w:t>
      </w:r>
      <w:r w:rsidRPr="00584DE4">
        <w:rPr>
          <w:color w:val="000000" w:themeColor="text1"/>
          <w:sz w:val="16"/>
          <w:szCs w:val="16"/>
          <w:vertAlign w:val="superscript"/>
        </w:rPr>
        <w:t>3</w:t>
      </w:r>
      <w:r w:rsidRPr="00584DE4">
        <w:rPr>
          <w:color w:val="000000" w:themeColor="text1"/>
          <w:sz w:val="16"/>
          <w:szCs w:val="16"/>
        </w:rPr>
        <w:t xml:space="preserve"> кислорода в год. Однако в ДВК имеются -кислородные заводы, не входящие в систему ВАТ, общей мощностью аколо 4.000.000 м</w:t>
      </w:r>
      <w:r w:rsidRPr="00584DE4">
        <w:rPr>
          <w:color w:val="000000" w:themeColor="text1"/>
          <w:sz w:val="16"/>
          <w:szCs w:val="16"/>
          <w:vertAlign w:val="superscript"/>
        </w:rPr>
        <w:t>3</w:t>
      </w:r>
      <w:r w:rsidRPr="00584DE4">
        <w:rPr>
          <w:color w:val="000000" w:themeColor="text1"/>
          <w:sz w:val="16"/>
          <w:szCs w:val="16"/>
        </w:rPr>
        <w:t xml:space="preserve"> кислорода в год.</w:t>
      </w:r>
    </w:p>
    <w:p w14:paraId="389D95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Эти завода обслуживают промышленные предприятия и на</w:t>
      </w:r>
      <w:r w:rsidRPr="00584DE4">
        <w:rPr>
          <w:color w:val="000000" w:themeColor="text1"/>
          <w:sz w:val="16"/>
          <w:szCs w:val="16"/>
        </w:rPr>
        <w:softHyphen/>
        <w:t>ходятся в следующих пунктах:</w:t>
      </w:r>
    </w:p>
    <w:p w14:paraId="107CE5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2260A5" w:rsidRPr="00584DE4" w14:paraId="32E2D42F" w14:textId="77777777" w:rsidTr="00274E04">
        <w:tc>
          <w:tcPr>
            <w:tcW w:w="675" w:type="dxa"/>
            <w:tcBorders>
              <w:top w:val="single" w:sz="12" w:space="0" w:color="auto"/>
            </w:tcBorders>
          </w:tcPr>
          <w:p w14:paraId="2275B5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п/п</w:t>
            </w:r>
          </w:p>
        </w:tc>
        <w:tc>
          <w:tcPr>
            <w:tcW w:w="2634" w:type="dxa"/>
            <w:tcBorders>
              <w:top w:val="single" w:sz="12" w:space="0" w:color="auto"/>
            </w:tcBorders>
          </w:tcPr>
          <w:p w14:paraId="18C8A8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Город</w:t>
            </w:r>
          </w:p>
        </w:tc>
        <w:tc>
          <w:tcPr>
            <w:tcW w:w="2634" w:type="dxa"/>
            <w:tcBorders>
              <w:top w:val="single" w:sz="12" w:space="0" w:color="auto"/>
            </w:tcBorders>
          </w:tcPr>
          <w:p w14:paraId="64F38A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Предприятие</w:t>
            </w:r>
          </w:p>
        </w:tc>
        <w:tc>
          <w:tcPr>
            <w:tcW w:w="2634" w:type="dxa"/>
            <w:tcBorders>
              <w:top w:val="single" w:sz="12" w:space="0" w:color="auto"/>
            </w:tcBorders>
          </w:tcPr>
          <w:p w14:paraId="6E092C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Годовая произво</w:t>
            </w:r>
            <w:r w:rsidRPr="00584DE4">
              <w:rPr>
                <w:color w:val="000000" w:themeColor="text1"/>
                <w:sz w:val="16"/>
                <w:szCs w:val="16"/>
              </w:rPr>
              <w:softHyphen/>
              <w:t>дительн. в куб.м.</w:t>
            </w:r>
          </w:p>
        </w:tc>
        <w:tc>
          <w:tcPr>
            <w:tcW w:w="2634" w:type="dxa"/>
            <w:tcBorders>
              <w:top w:val="single" w:sz="12" w:space="0" w:color="auto"/>
            </w:tcBorders>
          </w:tcPr>
          <w:p w14:paraId="7103CF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 пост. оборудов.</w:t>
            </w:r>
          </w:p>
          <w:p w14:paraId="3A3C35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ВАТ для монтажа</w:t>
            </w:r>
          </w:p>
        </w:tc>
      </w:tr>
      <w:tr w:rsidR="002260A5" w:rsidRPr="00584DE4" w14:paraId="041E4EB2" w14:textId="77777777" w:rsidTr="00274E04">
        <w:tc>
          <w:tcPr>
            <w:tcW w:w="675" w:type="dxa"/>
          </w:tcPr>
          <w:p w14:paraId="42F2CF5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2634" w:type="dxa"/>
          </w:tcPr>
          <w:p w14:paraId="7809F6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Комсомольск</w:t>
            </w:r>
          </w:p>
        </w:tc>
        <w:tc>
          <w:tcPr>
            <w:tcW w:w="2634" w:type="dxa"/>
          </w:tcPr>
          <w:p w14:paraId="314D21E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Дальпромстрой з—д № 199</w:t>
            </w:r>
          </w:p>
        </w:tc>
        <w:tc>
          <w:tcPr>
            <w:tcW w:w="2634" w:type="dxa"/>
          </w:tcPr>
          <w:p w14:paraId="7719C3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216.000</w:t>
            </w:r>
          </w:p>
        </w:tc>
        <w:tc>
          <w:tcPr>
            <w:tcW w:w="2634" w:type="dxa"/>
          </w:tcPr>
          <w:p w14:paraId="325BBAE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1939</w:t>
            </w:r>
          </w:p>
        </w:tc>
      </w:tr>
      <w:tr w:rsidR="002260A5" w:rsidRPr="00584DE4" w14:paraId="770C2A4A" w14:textId="77777777" w:rsidTr="00274E04">
        <w:tc>
          <w:tcPr>
            <w:tcW w:w="675" w:type="dxa"/>
          </w:tcPr>
          <w:p w14:paraId="19BDB2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634" w:type="dxa"/>
          </w:tcPr>
          <w:p w14:paraId="1D68FB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w:t>
            </w:r>
          </w:p>
        </w:tc>
        <w:tc>
          <w:tcPr>
            <w:tcW w:w="2634" w:type="dxa"/>
          </w:tcPr>
          <w:p w14:paraId="5F8936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w:t>
            </w:r>
          </w:p>
        </w:tc>
        <w:tc>
          <w:tcPr>
            <w:tcW w:w="2634" w:type="dxa"/>
          </w:tcPr>
          <w:p w14:paraId="2E0D4F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215.000</w:t>
            </w:r>
          </w:p>
        </w:tc>
        <w:tc>
          <w:tcPr>
            <w:tcW w:w="2634" w:type="dxa"/>
          </w:tcPr>
          <w:p w14:paraId="4FB1E7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r>
      <w:tr w:rsidR="002260A5" w:rsidRPr="00584DE4" w14:paraId="34317CBD" w14:textId="77777777" w:rsidTr="00274E04">
        <w:tc>
          <w:tcPr>
            <w:tcW w:w="675" w:type="dxa"/>
          </w:tcPr>
          <w:p w14:paraId="28BF49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2634" w:type="dxa"/>
          </w:tcPr>
          <w:p w14:paraId="4D766D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Владивосток</w:t>
            </w:r>
          </w:p>
        </w:tc>
        <w:tc>
          <w:tcPr>
            <w:tcW w:w="2634" w:type="dxa"/>
          </w:tcPr>
          <w:p w14:paraId="53511D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Дальзавод № 202</w:t>
            </w:r>
          </w:p>
        </w:tc>
        <w:tc>
          <w:tcPr>
            <w:tcW w:w="2634" w:type="dxa"/>
          </w:tcPr>
          <w:p w14:paraId="69F04F0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34" w:type="dxa"/>
          </w:tcPr>
          <w:p w14:paraId="4315BE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r>
      <w:tr w:rsidR="002260A5" w:rsidRPr="00584DE4" w14:paraId="3F5454BA" w14:textId="77777777" w:rsidTr="00274E04">
        <w:tc>
          <w:tcPr>
            <w:tcW w:w="675" w:type="dxa"/>
          </w:tcPr>
          <w:p w14:paraId="698B3B6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w:t>
            </w:r>
          </w:p>
        </w:tc>
        <w:tc>
          <w:tcPr>
            <w:tcW w:w="2634" w:type="dxa"/>
          </w:tcPr>
          <w:p w14:paraId="1D7373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Хабаровск</w:t>
            </w:r>
          </w:p>
        </w:tc>
        <w:tc>
          <w:tcPr>
            <w:tcW w:w="2634" w:type="dxa"/>
          </w:tcPr>
          <w:p w14:paraId="71148B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105</w:t>
            </w:r>
          </w:p>
        </w:tc>
        <w:tc>
          <w:tcPr>
            <w:tcW w:w="2634" w:type="dxa"/>
          </w:tcPr>
          <w:p w14:paraId="3C298E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34" w:type="dxa"/>
          </w:tcPr>
          <w:p w14:paraId="2139BE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r>
      <w:tr w:rsidR="002260A5" w:rsidRPr="00584DE4" w14:paraId="1C144E3A" w14:textId="77777777" w:rsidTr="00274E04">
        <w:tc>
          <w:tcPr>
            <w:tcW w:w="675" w:type="dxa"/>
          </w:tcPr>
          <w:p w14:paraId="21433CA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2634" w:type="dxa"/>
          </w:tcPr>
          <w:p w14:paraId="2B7AF8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Иркутск</w:t>
            </w:r>
          </w:p>
        </w:tc>
        <w:tc>
          <w:tcPr>
            <w:tcW w:w="2634" w:type="dxa"/>
          </w:tcPr>
          <w:p w14:paraId="278D26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Востокзолото</w:t>
            </w:r>
          </w:p>
        </w:tc>
        <w:tc>
          <w:tcPr>
            <w:tcW w:w="2634" w:type="dxa"/>
          </w:tcPr>
          <w:p w14:paraId="6D0754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w:t>
            </w:r>
          </w:p>
        </w:tc>
        <w:tc>
          <w:tcPr>
            <w:tcW w:w="2634" w:type="dxa"/>
          </w:tcPr>
          <w:p w14:paraId="4D4646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1915</w:t>
            </w:r>
          </w:p>
        </w:tc>
      </w:tr>
      <w:tr w:rsidR="002260A5" w:rsidRPr="00584DE4" w14:paraId="7B5A0181" w14:textId="77777777" w:rsidTr="00274E04">
        <w:tc>
          <w:tcPr>
            <w:tcW w:w="675" w:type="dxa"/>
          </w:tcPr>
          <w:p w14:paraId="5209B5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w:t>
            </w:r>
          </w:p>
        </w:tc>
        <w:tc>
          <w:tcPr>
            <w:tcW w:w="2634" w:type="dxa"/>
          </w:tcPr>
          <w:p w14:paraId="599146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Улан-Удэ</w:t>
            </w:r>
          </w:p>
        </w:tc>
        <w:tc>
          <w:tcPr>
            <w:tcW w:w="2634" w:type="dxa"/>
          </w:tcPr>
          <w:p w14:paraId="355151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НКПС-ПРЗ</w:t>
            </w:r>
          </w:p>
        </w:tc>
        <w:tc>
          <w:tcPr>
            <w:tcW w:w="2634" w:type="dxa"/>
          </w:tcPr>
          <w:p w14:paraId="0BB783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34" w:type="dxa"/>
          </w:tcPr>
          <w:p w14:paraId="1A3EEE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w:t>
            </w:r>
          </w:p>
        </w:tc>
      </w:tr>
      <w:tr w:rsidR="002260A5" w:rsidRPr="00584DE4" w14:paraId="28255956" w14:textId="77777777" w:rsidTr="00274E04">
        <w:tc>
          <w:tcPr>
            <w:tcW w:w="675" w:type="dxa"/>
          </w:tcPr>
          <w:p w14:paraId="46F8B6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w:t>
            </w:r>
          </w:p>
        </w:tc>
        <w:tc>
          <w:tcPr>
            <w:tcW w:w="2634" w:type="dxa"/>
          </w:tcPr>
          <w:p w14:paraId="4E7220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Хабаровск</w:t>
            </w:r>
          </w:p>
        </w:tc>
        <w:tc>
          <w:tcPr>
            <w:tcW w:w="2634" w:type="dxa"/>
          </w:tcPr>
          <w:p w14:paraId="0B6468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НКПС-ПРЗ</w:t>
            </w:r>
          </w:p>
        </w:tc>
        <w:tc>
          <w:tcPr>
            <w:tcW w:w="2634" w:type="dxa"/>
          </w:tcPr>
          <w:p w14:paraId="261B0CD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324.000</w:t>
            </w:r>
          </w:p>
        </w:tc>
        <w:tc>
          <w:tcPr>
            <w:tcW w:w="2634" w:type="dxa"/>
          </w:tcPr>
          <w:p w14:paraId="76C96B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1932</w:t>
            </w:r>
          </w:p>
        </w:tc>
      </w:tr>
      <w:tr w:rsidR="002260A5" w:rsidRPr="00584DE4" w14:paraId="4BBBF02D" w14:textId="77777777" w:rsidTr="00274E04">
        <w:tc>
          <w:tcPr>
            <w:tcW w:w="675" w:type="dxa"/>
          </w:tcPr>
          <w:p w14:paraId="3BE10A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w:t>
            </w:r>
          </w:p>
        </w:tc>
        <w:tc>
          <w:tcPr>
            <w:tcW w:w="2634" w:type="dxa"/>
          </w:tcPr>
          <w:p w14:paraId="43548E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Владивосток</w:t>
            </w:r>
          </w:p>
        </w:tc>
        <w:tc>
          <w:tcPr>
            <w:tcW w:w="2634" w:type="dxa"/>
          </w:tcPr>
          <w:p w14:paraId="1DF53B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Сахалиннефть</w:t>
            </w:r>
          </w:p>
        </w:tc>
        <w:tc>
          <w:tcPr>
            <w:tcW w:w="2634" w:type="dxa"/>
          </w:tcPr>
          <w:p w14:paraId="640168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36.000</w:t>
            </w:r>
          </w:p>
        </w:tc>
        <w:tc>
          <w:tcPr>
            <w:tcW w:w="2634" w:type="dxa"/>
          </w:tcPr>
          <w:p w14:paraId="252306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1914</w:t>
            </w:r>
          </w:p>
        </w:tc>
      </w:tr>
      <w:tr w:rsidR="002260A5" w:rsidRPr="00584DE4" w14:paraId="00D56623" w14:textId="77777777" w:rsidTr="00274E04">
        <w:tc>
          <w:tcPr>
            <w:tcW w:w="675" w:type="dxa"/>
          </w:tcPr>
          <w:p w14:paraId="03F9CC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9</w:t>
            </w:r>
          </w:p>
        </w:tc>
        <w:tc>
          <w:tcPr>
            <w:tcW w:w="2634" w:type="dxa"/>
          </w:tcPr>
          <w:p w14:paraId="211CE4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Улан-Удэ</w:t>
            </w:r>
          </w:p>
        </w:tc>
        <w:tc>
          <w:tcPr>
            <w:tcW w:w="2634" w:type="dxa"/>
          </w:tcPr>
          <w:p w14:paraId="6C6880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НКПС-ПРЗ</w:t>
            </w:r>
          </w:p>
        </w:tc>
        <w:tc>
          <w:tcPr>
            <w:tcW w:w="2634" w:type="dxa"/>
          </w:tcPr>
          <w:p w14:paraId="001C8F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432.000</w:t>
            </w:r>
          </w:p>
        </w:tc>
        <w:tc>
          <w:tcPr>
            <w:tcW w:w="2634" w:type="dxa"/>
          </w:tcPr>
          <w:p w14:paraId="62B97B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1932</w:t>
            </w:r>
          </w:p>
        </w:tc>
      </w:tr>
      <w:tr w:rsidR="002260A5" w:rsidRPr="00584DE4" w14:paraId="3C468D31" w14:textId="77777777" w:rsidTr="00274E04">
        <w:tc>
          <w:tcPr>
            <w:tcW w:w="675" w:type="dxa"/>
          </w:tcPr>
          <w:p w14:paraId="15BBFF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w:t>
            </w:r>
          </w:p>
        </w:tc>
        <w:tc>
          <w:tcPr>
            <w:tcW w:w="2634" w:type="dxa"/>
          </w:tcPr>
          <w:p w14:paraId="68436A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Свободный</w:t>
            </w:r>
          </w:p>
        </w:tc>
        <w:tc>
          <w:tcPr>
            <w:tcW w:w="2634" w:type="dxa"/>
          </w:tcPr>
          <w:p w14:paraId="7D63C8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Байкал-Амурск.ж.д.</w:t>
            </w:r>
          </w:p>
        </w:tc>
        <w:tc>
          <w:tcPr>
            <w:tcW w:w="2634" w:type="dxa"/>
          </w:tcPr>
          <w:p w14:paraId="78209EB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180.000</w:t>
            </w:r>
          </w:p>
        </w:tc>
        <w:tc>
          <w:tcPr>
            <w:tcW w:w="2634" w:type="dxa"/>
          </w:tcPr>
          <w:p w14:paraId="1675B2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1932</w:t>
            </w:r>
          </w:p>
        </w:tc>
      </w:tr>
      <w:tr w:rsidR="002260A5" w:rsidRPr="00584DE4" w14:paraId="400BB857" w14:textId="77777777" w:rsidTr="00274E04">
        <w:tc>
          <w:tcPr>
            <w:tcW w:w="675" w:type="dxa"/>
          </w:tcPr>
          <w:p w14:paraId="79A35A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w:t>
            </w:r>
          </w:p>
        </w:tc>
        <w:tc>
          <w:tcPr>
            <w:tcW w:w="2634" w:type="dxa"/>
          </w:tcPr>
          <w:p w14:paraId="0ACF23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Чита</w:t>
            </w:r>
          </w:p>
        </w:tc>
        <w:tc>
          <w:tcPr>
            <w:tcW w:w="2634" w:type="dxa"/>
          </w:tcPr>
          <w:p w14:paraId="478A99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Зостокуголь</w:t>
            </w:r>
          </w:p>
        </w:tc>
        <w:tc>
          <w:tcPr>
            <w:tcW w:w="2634" w:type="dxa"/>
          </w:tcPr>
          <w:p w14:paraId="2B2D54A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215.000</w:t>
            </w:r>
          </w:p>
        </w:tc>
        <w:tc>
          <w:tcPr>
            <w:tcW w:w="2634" w:type="dxa"/>
          </w:tcPr>
          <w:p w14:paraId="051635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1934</w:t>
            </w:r>
          </w:p>
        </w:tc>
      </w:tr>
      <w:tr w:rsidR="002260A5" w:rsidRPr="00584DE4" w14:paraId="6A93F6E2" w14:textId="77777777" w:rsidTr="00274E04">
        <w:tc>
          <w:tcPr>
            <w:tcW w:w="675" w:type="dxa"/>
          </w:tcPr>
          <w:p w14:paraId="1CABA8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w:t>
            </w:r>
          </w:p>
        </w:tc>
        <w:tc>
          <w:tcPr>
            <w:tcW w:w="2634" w:type="dxa"/>
          </w:tcPr>
          <w:p w14:paraId="005D37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Владивосток</w:t>
            </w:r>
          </w:p>
        </w:tc>
        <w:tc>
          <w:tcPr>
            <w:tcW w:w="2634" w:type="dxa"/>
          </w:tcPr>
          <w:p w14:paraId="13252B9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ТОФ НКВМФ</w:t>
            </w:r>
          </w:p>
        </w:tc>
        <w:tc>
          <w:tcPr>
            <w:tcW w:w="2634" w:type="dxa"/>
          </w:tcPr>
          <w:p w14:paraId="14062084" w14:textId="77777777" w:rsidR="004B0DF9" w:rsidRPr="00584DE4" w:rsidRDefault="004B0DF9" w:rsidP="00584DE4">
            <w:pPr>
              <w:keepNext/>
              <w:keepLines/>
              <w:autoSpaceDE w:val="0"/>
              <w:autoSpaceDN w:val="0"/>
              <w:adjustRightInd w:val="0"/>
              <w:jc w:val="both"/>
              <w:rPr>
                <w:color w:val="000000" w:themeColor="text1"/>
                <w:sz w:val="16"/>
                <w:szCs w:val="16"/>
              </w:rPr>
            </w:pPr>
            <w:r w:rsidRPr="00584DE4">
              <w:rPr>
                <w:color w:val="000000" w:themeColor="text1"/>
                <w:sz w:val="16"/>
                <w:szCs w:val="16"/>
              </w:rPr>
              <w:t>216.000</w:t>
            </w:r>
          </w:p>
        </w:tc>
        <w:tc>
          <w:tcPr>
            <w:tcW w:w="2634" w:type="dxa"/>
          </w:tcPr>
          <w:p w14:paraId="4A1A35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1936</w:t>
            </w:r>
          </w:p>
        </w:tc>
      </w:tr>
      <w:tr w:rsidR="002260A5" w:rsidRPr="00584DE4" w14:paraId="7C8E23B3" w14:textId="77777777" w:rsidTr="00274E04">
        <w:tc>
          <w:tcPr>
            <w:tcW w:w="675" w:type="dxa"/>
            <w:tcBorders>
              <w:bottom w:val="single" w:sz="12" w:space="0" w:color="auto"/>
            </w:tcBorders>
          </w:tcPr>
          <w:p w14:paraId="49731F15" w14:textId="77777777" w:rsidR="004B0DF9" w:rsidRPr="00584DE4" w:rsidRDefault="004B0DF9" w:rsidP="00584DE4">
            <w:pPr>
              <w:autoSpaceDE w:val="0"/>
              <w:autoSpaceDN w:val="0"/>
              <w:adjustRightInd w:val="0"/>
              <w:jc w:val="both"/>
              <w:rPr>
                <w:color w:val="000000" w:themeColor="text1"/>
                <w:sz w:val="16"/>
                <w:szCs w:val="16"/>
              </w:rPr>
            </w:pPr>
          </w:p>
        </w:tc>
        <w:tc>
          <w:tcPr>
            <w:tcW w:w="2634" w:type="dxa"/>
            <w:tcBorders>
              <w:bottom w:val="single" w:sz="12" w:space="0" w:color="auto"/>
            </w:tcBorders>
          </w:tcPr>
          <w:p w14:paraId="607C4071" w14:textId="77777777" w:rsidR="004B0DF9" w:rsidRPr="00584DE4" w:rsidRDefault="004B0DF9" w:rsidP="00584DE4">
            <w:pPr>
              <w:autoSpaceDE w:val="0"/>
              <w:autoSpaceDN w:val="0"/>
              <w:adjustRightInd w:val="0"/>
              <w:jc w:val="both"/>
              <w:rPr>
                <w:color w:val="000000" w:themeColor="text1"/>
                <w:sz w:val="16"/>
                <w:szCs w:val="16"/>
              </w:rPr>
            </w:pPr>
          </w:p>
        </w:tc>
        <w:tc>
          <w:tcPr>
            <w:tcW w:w="2634" w:type="dxa"/>
            <w:tcBorders>
              <w:bottom w:val="single" w:sz="12" w:space="0" w:color="auto"/>
            </w:tcBorders>
          </w:tcPr>
          <w:p w14:paraId="19C12A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ИТОГО</w:t>
            </w:r>
          </w:p>
        </w:tc>
        <w:tc>
          <w:tcPr>
            <w:tcW w:w="2634" w:type="dxa"/>
            <w:tcBorders>
              <w:bottom w:val="single" w:sz="12" w:space="0" w:color="auto"/>
            </w:tcBorders>
          </w:tcPr>
          <w:p w14:paraId="22922A0C" w14:textId="77777777" w:rsidR="004B0DF9" w:rsidRPr="00584DE4" w:rsidRDefault="004B0DF9" w:rsidP="00584DE4">
            <w:pPr>
              <w:keepNext/>
              <w:keepLines/>
              <w:autoSpaceDE w:val="0"/>
              <w:autoSpaceDN w:val="0"/>
              <w:adjustRightInd w:val="0"/>
              <w:jc w:val="both"/>
              <w:rPr>
                <w:color w:val="000000" w:themeColor="text1"/>
                <w:sz w:val="16"/>
                <w:szCs w:val="16"/>
              </w:rPr>
            </w:pPr>
            <w:r w:rsidRPr="00584DE4">
              <w:rPr>
                <w:color w:val="000000" w:themeColor="text1"/>
                <w:sz w:val="16"/>
                <w:szCs w:val="16"/>
              </w:rPr>
              <w:t>4.068.000</w:t>
            </w:r>
          </w:p>
        </w:tc>
        <w:tc>
          <w:tcPr>
            <w:tcW w:w="2634" w:type="dxa"/>
            <w:tcBorders>
              <w:bottom w:val="single" w:sz="12" w:space="0" w:color="auto"/>
            </w:tcBorders>
          </w:tcPr>
          <w:p w14:paraId="5C63D278" w14:textId="77777777" w:rsidR="004B0DF9" w:rsidRPr="00584DE4" w:rsidRDefault="004B0DF9" w:rsidP="00584DE4">
            <w:pPr>
              <w:autoSpaceDE w:val="0"/>
              <w:autoSpaceDN w:val="0"/>
              <w:adjustRightInd w:val="0"/>
              <w:jc w:val="both"/>
              <w:rPr>
                <w:color w:val="000000" w:themeColor="text1"/>
                <w:sz w:val="16"/>
                <w:szCs w:val="16"/>
              </w:rPr>
            </w:pPr>
          </w:p>
        </w:tc>
      </w:tr>
    </w:tbl>
    <w:p w14:paraId="73FC8F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 2. Строительство новых заводов, за исключением Читинского, с 1936 г. не производилось, ввиду невыделения ВАТу испрашиваемых лимитов по капситроительству. Намечавшиеся ВАТом пункты постройки новых кислородных заводов согласовывались с НКО. В период 1937 и 1938г.г. произведено расширение следущих заводов ВАТ:</w:t>
      </w:r>
    </w:p>
    <w:p w14:paraId="3B1EC1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Таблица №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2260A5" w:rsidRPr="00584DE4" w14:paraId="2AF9C8AA" w14:textId="77777777" w:rsidTr="00274E04">
        <w:tc>
          <w:tcPr>
            <w:tcW w:w="534" w:type="dxa"/>
            <w:tcBorders>
              <w:top w:val="single" w:sz="12" w:space="0" w:color="auto"/>
            </w:tcBorders>
          </w:tcPr>
          <w:p w14:paraId="26004C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по пор.</w:t>
            </w:r>
          </w:p>
        </w:tc>
        <w:tc>
          <w:tcPr>
            <w:tcW w:w="2669" w:type="dxa"/>
            <w:tcBorders>
              <w:top w:val="single" w:sz="12" w:space="0" w:color="auto"/>
            </w:tcBorders>
          </w:tcPr>
          <w:p w14:paraId="747ADF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Город</w:t>
            </w:r>
          </w:p>
        </w:tc>
        <w:tc>
          <w:tcPr>
            <w:tcW w:w="2669" w:type="dxa"/>
            <w:tcBorders>
              <w:top w:val="single" w:sz="12" w:space="0" w:color="auto"/>
            </w:tcBorders>
          </w:tcPr>
          <w:p w14:paraId="28CE32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w:t>
            </w:r>
          </w:p>
        </w:tc>
        <w:tc>
          <w:tcPr>
            <w:tcW w:w="2669" w:type="dxa"/>
            <w:tcBorders>
              <w:top w:val="single" w:sz="12" w:space="0" w:color="auto"/>
            </w:tcBorders>
          </w:tcPr>
          <w:p w14:paraId="09753A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Увеличение в годовой производит.</w:t>
            </w:r>
          </w:p>
        </w:tc>
        <w:tc>
          <w:tcPr>
            <w:tcW w:w="2669" w:type="dxa"/>
            <w:tcBorders>
              <w:top w:val="single" w:sz="12" w:space="0" w:color="auto"/>
            </w:tcBorders>
          </w:tcPr>
          <w:p w14:paraId="71537D4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 ввода в эксплоатацию</w:t>
            </w:r>
          </w:p>
        </w:tc>
      </w:tr>
      <w:tr w:rsidR="002260A5" w:rsidRPr="00584DE4" w14:paraId="4F34AB7C" w14:textId="77777777" w:rsidTr="00274E04">
        <w:tc>
          <w:tcPr>
            <w:tcW w:w="534" w:type="dxa"/>
          </w:tcPr>
          <w:p w14:paraId="4B93DA5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w:t>
            </w:r>
          </w:p>
        </w:tc>
        <w:tc>
          <w:tcPr>
            <w:tcW w:w="2669" w:type="dxa"/>
          </w:tcPr>
          <w:p w14:paraId="022BA7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Ленинград</w:t>
            </w:r>
          </w:p>
        </w:tc>
        <w:tc>
          <w:tcPr>
            <w:tcW w:w="2669" w:type="dxa"/>
          </w:tcPr>
          <w:p w14:paraId="5FCC65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Красный Автоген № 2</w:t>
            </w:r>
          </w:p>
        </w:tc>
        <w:tc>
          <w:tcPr>
            <w:tcW w:w="2669" w:type="dxa"/>
          </w:tcPr>
          <w:p w14:paraId="3F6093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1.800000</w:t>
            </w:r>
          </w:p>
        </w:tc>
        <w:tc>
          <w:tcPr>
            <w:tcW w:w="2669" w:type="dxa"/>
          </w:tcPr>
          <w:p w14:paraId="7709D4C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 кв. 1937 г.</w:t>
            </w:r>
          </w:p>
        </w:tc>
      </w:tr>
      <w:tr w:rsidR="002260A5" w:rsidRPr="00584DE4" w14:paraId="4A2354A3" w14:textId="77777777" w:rsidTr="00274E04">
        <w:tc>
          <w:tcPr>
            <w:tcW w:w="534" w:type="dxa"/>
          </w:tcPr>
          <w:p w14:paraId="32A3A21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w:t>
            </w:r>
          </w:p>
        </w:tc>
        <w:tc>
          <w:tcPr>
            <w:tcW w:w="2669" w:type="dxa"/>
          </w:tcPr>
          <w:p w14:paraId="4A8F2C3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w:t>
            </w:r>
          </w:p>
        </w:tc>
        <w:tc>
          <w:tcPr>
            <w:tcW w:w="2669" w:type="dxa"/>
          </w:tcPr>
          <w:p w14:paraId="71A039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 кислор. з-д</w:t>
            </w:r>
          </w:p>
        </w:tc>
        <w:tc>
          <w:tcPr>
            <w:tcW w:w="2669" w:type="dxa"/>
          </w:tcPr>
          <w:p w14:paraId="2ACDEF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69" w:type="dxa"/>
          </w:tcPr>
          <w:p w14:paraId="39749F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Закончен монтажем в 1кв. 39 г.</w:t>
            </w:r>
          </w:p>
        </w:tc>
      </w:tr>
      <w:tr w:rsidR="002260A5" w:rsidRPr="00584DE4" w14:paraId="4BB305B5" w14:textId="77777777" w:rsidTr="00274E04">
        <w:tc>
          <w:tcPr>
            <w:tcW w:w="534" w:type="dxa"/>
          </w:tcPr>
          <w:p w14:paraId="4872D0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w:t>
            </w:r>
          </w:p>
        </w:tc>
        <w:tc>
          <w:tcPr>
            <w:tcW w:w="2669" w:type="dxa"/>
          </w:tcPr>
          <w:p w14:paraId="77C4DF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Днепропетровск</w:t>
            </w:r>
          </w:p>
        </w:tc>
        <w:tc>
          <w:tcPr>
            <w:tcW w:w="2669" w:type="dxa"/>
          </w:tcPr>
          <w:p w14:paraId="56C594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Днепропетр. кислор. з-д</w:t>
            </w:r>
          </w:p>
        </w:tc>
        <w:tc>
          <w:tcPr>
            <w:tcW w:w="2669" w:type="dxa"/>
          </w:tcPr>
          <w:p w14:paraId="74D892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69" w:type="dxa"/>
          </w:tcPr>
          <w:p w14:paraId="338335C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Закончен монтажем в 1кв. 39 г.</w:t>
            </w:r>
          </w:p>
        </w:tc>
      </w:tr>
      <w:tr w:rsidR="002260A5" w:rsidRPr="00584DE4" w14:paraId="6E38033A" w14:textId="77777777" w:rsidTr="00274E04">
        <w:tc>
          <w:tcPr>
            <w:tcW w:w="534" w:type="dxa"/>
          </w:tcPr>
          <w:p w14:paraId="2DEED8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4</w:t>
            </w:r>
          </w:p>
        </w:tc>
        <w:tc>
          <w:tcPr>
            <w:tcW w:w="2669" w:type="dxa"/>
          </w:tcPr>
          <w:p w14:paraId="3EF882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Орджоникидзеград</w:t>
            </w:r>
          </w:p>
        </w:tc>
        <w:tc>
          <w:tcPr>
            <w:tcW w:w="2669" w:type="dxa"/>
          </w:tcPr>
          <w:p w14:paraId="5EBB2F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Орджоникидзеградский кислор. з-д</w:t>
            </w:r>
          </w:p>
        </w:tc>
        <w:tc>
          <w:tcPr>
            <w:tcW w:w="2669" w:type="dxa"/>
          </w:tcPr>
          <w:p w14:paraId="4E2486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69" w:type="dxa"/>
          </w:tcPr>
          <w:p w14:paraId="6A482E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1938г.</w:t>
            </w:r>
          </w:p>
        </w:tc>
      </w:tr>
      <w:tr w:rsidR="002260A5" w:rsidRPr="00584DE4" w14:paraId="36391998" w14:textId="77777777" w:rsidTr="00274E04">
        <w:tc>
          <w:tcPr>
            <w:tcW w:w="534" w:type="dxa"/>
            <w:tcBorders>
              <w:bottom w:val="single" w:sz="12" w:space="0" w:color="auto"/>
            </w:tcBorders>
          </w:tcPr>
          <w:p w14:paraId="75E0AD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w:t>
            </w:r>
          </w:p>
        </w:tc>
        <w:tc>
          <w:tcPr>
            <w:tcW w:w="2669" w:type="dxa"/>
            <w:tcBorders>
              <w:bottom w:val="single" w:sz="12" w:space="0" w:color="auto"/>
            </w:tcBorders>
          </w:tcPr>
          <w:p w14:paraId="477F047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Сталинград</w:t>
            </w:r>
          </w:p>
        </w:tc>
        <w:tc>
          <w:tcPr>
            <w:tcW w:w="2669" w:type="dxa"/>
            <w:tcBorders>
              <w:bottom w:val="single" w:sz="12" w:space="0" w:color="auto"/>
            </w:tcBorders>
          </w:tcPr>
          <w:p w14:paraId="6EDC4A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Сталинградский кислор. з-д</w:t>
            </w:r>
          </w:p>
        </w:tc>
        <w:tc>
          <w:tcPr>
            <w:tcW w:w="2669" w:type="dxa"/>
            <w:tcBorders>
              <w:bottom w:val="single" w:sz="12" w:space="0" w:color="auto"/>
            </w:tcBorders>
          </w:tcPr>
          <w:p w14:paraId="141ABDA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720.000</w:t>
            </w:r>
          </w:p>
        </w:tc>
        <w:tc>
          <w:tcPr>
            <w:tcW w:w="2669" w:type="dxa"/>
            <w:tcBorders>
              <w:bottom w:val="single" w:sz="12" w:space="0" w:color="auto"/>
            </w:tcBorders>
          </w:tcPr>
          <w:p w14:paraId="60EB19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1938г.</w:t>
            </w:r>
          </w:p>
        </w:tc>
      </w:tr>
    </w:tbl>
    <w:p w14:paraId="4797AC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1937г. серийный выпуск железнодорожных кислородных установок, производительностью 30 литров в час не производился, а была изготовлена лишь одна (опытная) установка.</w:t>
      </w:r>
    </w:p>
    <w:p w14:paraId="20AF00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Основной причиной задержки явилось невыполнение в срок своих обязательств главными завода смежникам по поставке необходимого для укомплектования установки оборудования, а именно:</w:t>
      </w:r>
    </w:p>
    <w:p w14:paraId="74B1244D" w14:textId="77777777" w:rsidR="004B0DF9" w:rsidRPr="00584DE4" w:rsidRDefault="004B0DF9" w:rsidP="00584DE4">
      <w:pPr>
        <w:tabs>
          <w:tab w:val="left" w:pos="362"/>
        </w:tabs>
        <w:autoSpaceDE w:val="0"/>
        <w:autoSpaceDN w:val="0"/>
        <w:adjustRightInd w:val="0"/>
        <w:jc w:val="both"/>
        <w:rPr>
          <w:color w:val="000000" w:themeColor="text1"/>
          <w:sz w:val="16"/>
          <w:szCs w:val="16"/>
        </w:rPr>
      </w:pPr>
      <w:r w:rsidRPr="00584DE4">
        <w:rPr>
          <w:color w:val="000000" w:themeColor="text1"/>
          <w:sz w:val="16"/>
          <w:szCs w:val="16"/>
        </w:rPr>
        <w:t>1. 3-дом "Борец" Главхиммаша - компрессоров и детандеров. Был получен только один детан</w:t>
      </w:r>
      <w:r w:rsidRPr="00584DE4">
        <w:rPr>
          <w:color w:val="000000" w:themeColor="text1"/>
          <w:sz w:val="16"/>
          <w:szCs w:val="16"/>
        </w:rPr>
        <w:softHyphen/>
        <w:t>дер в конце декабря 1937г.</w:t>
      </w:r>
    </w:p>
    <w:p w14:paraId="4ACA86B9" w14:textId="77777777" w:rsidR="004B0DF9" w:rsidRPr="00584DE4" w:rsidRDefault="004B0DF9" w:rsidP="00584DE4">
      <w:pPr>
        <w:tabs>
          <w:tab w:val="left" w:pos="354"/>
        </w:tabs>
        <w:autoSpaceDE w:val="0"/>
        <w:autoSpaceDN w:val="0"/>
        <w:adjustRightInd w:val="0"/>
        <w:jc w:val="both"/>
        <w:rPr>
          <w:color w:val="000000" w:themeColor="text1"/>
          <w:sz w:val="16"/>
          <w:szCs w:val="16"/>
        </w:rPr>
      </w:pPr>
      <w:r w:rsidRPr="00584DE4">
        <w:rPr>
          <w:color w:val="000000" w:themeColor="text1"/>
          <w:sz w:val="16"/>
          <w:szCs w:val="16"/>
        </w:rPr>
        <w:t>2. Воронежским дизельным з-дом им. Сталина, Глаздизеля - дизелей с электрогенераторами. В 1937г. был получен только один дизель.</w:t>
      </w:r>
    </w:p>
    <w:p w14:paraId="569F3EA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 Калининским выгонным з-доы Глазтрансмаша - 50-ти тонных вагонов. Только в конце 1937г. были по</w:t>
      </w:r>
      <w:r w:rsidRPr="00584DE4">
        <w:rPr>
          <w:color w:val="000000" w:themeColor="text1"/>
          <w:sz w:val="16"/>
          <w:szCs w:val="16"/>
        </w:rPr>
        <w:softHyphen/>
        <w:t>ставлены 2 вагона, необходимые для монтажа первой кислородн. установки.</w:t>
      </w:r>
    </w:p>
    <w:p w14:paraId="36333F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Вся аппаратура кислородной установки, подлежащая изготовлению на Автогенном заводе 1 треста ЗАТ, была закончена еще в 1936г. и не могла быть смон</w:t>
      </w:r>
      <w:r w:rsidRPr="00584DE4">
        <w:rPr>
          <w:color w:val="000000" w:themeColor="text1"/>
          <w:sz w:val="16"/>
          <w:szCs w:val="16"/>
        </w:rPr>
        <w:softHyphen/>
        <w:t>тирована из-за отсутствия вышеупомянутого обору</w:t>
      </w:r>
      <w:r w:rsidRPr="00584DE4">
        <w:rPr>
          <w:color w:val="000000" w:themeColor="text1"/>
          <w:sz w:val="16"/>
          <w:szCs w:val="16"/>
        </w:rPr>
        <w:softHyphen/>
        <w:t>дования. Испытание изготовленно1 в 1937г. первое устанозки производилось в 1 кв. 1938г.</w:t>
      </w:r>
    </w:p>
    <w:p w14:paraId="670B3ECB"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r w:rsidRPr="00584DE4">
        <w:rPr>
          <w:color w:val="000000" w:themeColor="text1"/>
          <w:sz w:val="16"/>
          <w:szCs w:val="16"/>
        </w:rPr>
        <w:t>Начиная с 1938г. мощность и подготовленность....(10154,119).</w:t>
      </w:r>
    </w:p>
    <w:p w14:paraId="3574DA59" w14:textId="77777777" w:rsidR="004B0DF9" w:rsidRPr="00584DE4" w:rsidRDefault="004B0DF9" w:rsidP="00584DE4">
      <w:pPr>
        <w:tabs>
          <w:tab w:val="left" w:pos="2726"/>
          <w:tab w:val="left" w:pos="5020"/>
        </w:tabs>
        <w:autoSpaceDE w:val="0"/>
        <w:autoSpaceDN w:val="0"/>
        <w:adjustRightInd w:val="0"/>
        <w:jc w:val="both"/>
        <w:rPr>
          <w:color w:val="000000" w:themeColor="text1"/>
          <w:sz w:val="16"/>
          <w:szCs w:val="16"/>
        </w:rPr>
      </w:pPr>
    </w:p>
    <w:p w14:paraId="5EE951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буквально накануне Второй мировой войны, закупка ли</w:t>
      </w:r>
      <w:r w:rsidRPr="00584DE4">
        <w:rPr>
          <w:color w:val="000000" w:themeColor="text1"/>
          <w:sz w:val="16"/>
          <w:szCs w:val="16"/>
        </w:rPr>
        <w:softHyphen/>
        <w:t>цензий в США на производство самолетов (26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584DE4">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584DE4">
        <w:rPr>
          <w:color w:val="000000" w:themeColor="text1"/>
          <w:sz w:val="16"/>
          <w:szCs w:val="16"/>
        </w:rPr>
        <w:softHyphen/>
        <w:t>де № 30 (Иваньково); «Вулти» - на заводе № 1 (Москва); «Консолидейтед» - на заводе № 31 (Таганрог). С фирмами «Гленн-Мартин» и «Вулти»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584DE4">
        <w:rPr>
          <w:color w:val="000000" w:themeColor="text1"/>
          <w:sz w:val="16"/>
          <w:szCs w:val="16"/>
        </w:rPr>
        <w:softHyphen/>
        <w:t>твие в производстве этих самолетов в Советском Союзе в объеме около 300 машин в месяц или до 3600 в год) подверглась резкой критике со стороны объединенной бригады сотрудников Госбанка и Наркомвнеш-торга. По результатам проверки было констатировано, что, так как дого</w:t>
      </w:r>
      <w:r w:rsidRPr="00584DE4">
        <w:rPr>
          <w:color w:val="000000" w:themeColor="text1"/>
          <w:sz w:val="16"/>
          <w:szCs w:val="16"/>
        </w:rPr>
        <w:softHyphen/>
        <w:t>вора подписывали враги народа (в частности - бывший начальник ЦАГИ Н.М. Харламов), значительная часть их - кабальные или вредительские, заключенные на плохих условиях с явно враждебными СССР фирмами, безусловно, не заинтересованными в оказании реальной помощи. В числе таковых фирм назывались «Гленн-Мартин», «Северский», «Дуглас». Из всех договоров, заключенных ПГУ НКОП на самолетостроение, только два - на самолеты «Дуглас» и «Консолидейтед» - были признаны эффективными. Остальные машины - «Вулти», «Северский», «Гленн-Мартин» были объявле</w:t>
      </w:r>
      <w:r w:rsidRPr="00584DE4">
        <w:rPr>
          <w:color w:val="000000" w:themeColor="text1"/>
          <w:sz w:val="16"/>
          <w:szCs w:val="16"/>
        </w:rPr>
        <w:softHyphen/>
        <w:t>ны технически отсталыми (Мухин М.Ю. «Амторг». Американский след в советской оборонке. С. 40-41.).</w:t>
      </w:r>
    </w:p>
    <w:p w14:paraId="37EFA0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Действительно, к 1938 году фактически ни одна модель из закупленных в США самолетов не состояла в серийном производстве (11710,216).</w:t>
      </w:r>
    </w:p>
    <w:p w14:paraId="7EDE1D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A1D99DA" w14:textId="22B76BE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на заводе № 32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w:t>
      </w:r>
      <w:r w:rsidR="00B53540">
        <w:rPr>
          <w:color w:val="000000" w:themeColor="text1"/>
          <w:sz w:val="16"/>
          <w:szCs w:val="16"/>
        </w:rPr>
        <w:t xml:space="preserve"> </w:t>
      </w:r>
      <w:r w:rsidRPr="00584DE4">
        <w:rPr>
          <w:color w:val="000000" w:themeColor="text1"/>
          <w:sz w:val="16"/>
          <w:szCs w:val="16"/>
        </w:rPr>
        <w:t>Г.М. Можаровского и И.В. Веневидова, И.П. Шебанова, И.И. 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4CA413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ОКО (-03.1941 г.)- Б.К. Соколов (11982).</w:t>
      </w:r>
    </w:p>
    <w:p w14:paraId="4D8AA852" w14:textId="77777777" w:rsidR="004B0DF9" w:rsidRPr="00584DE4" w:rsidRDefault="004B0DF9" w:rsidP="00584DE4">
      <w:pPr>
        <w:autoSpaceDE w:val="0"/>
        <w:autoSpaceDN w:val="0"/>
        <w:adjustRightInd w:val="0"/>
        <w:jc w:val="both"/>
        <w:rPr>
          <w:color w:val="000000" w:themeColor="text1"/>
          <w:sz w:val="16"/>
          <w:szCs w:val="16"/>
        </w:rPr>
      </w:pPr>
    </w:p>
    <w:p w14:paraId="5B683C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эксплуатацию вступило 44 ПС- 40, из которых 4 экземпляра получили заводы авиапромышленности для обеспечения срочных транспортных перевозок - СССР- И258, СССР-И266, СССР-И277, СССР- XI93. Аэрофлот получил 40 ПС-40, из которых 4 экземпляра использовались для обучения летного состава - ПС-40 СССР-Л2452, СССР-Т228, СССР-Ш1280, СССР-Ш1281.</w:t>
      </w:r>
    </w:p>
    <w:p w14:paraId="48E833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36 экземпляров поступили для эксплуатации на воздушных линиях. Распределились они поначалу следующим образом:</w:t>
      </w:r>
    </w:p>
    <w:p w14:paraId="0F1D269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ПС-40 СССР-Л2440 - НИИ ГВФ;</w:t>
      </w:r>
    </w:p>
    <w:p w14:paraId="6C5DAB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ПС-40 СССР-Л2446 - Грузинское Управление ГВФ;</w:t>
      </w:r>
    </w:p>
    <w:p w14:paraId="608BD5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ПС-40 СССР-Л2465 - Северное Управление ГВФ;</w:t>
      </w:r>
    </w:p>
    <w:p w14:paraId="6F8BA5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ПС-40 СССР-Л2479 - Азово-Черномор- ское Управление ГВФ;</w:t>
      </w:r>
    </w:p>
    <w:p w14:paraId="5B6B9DB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ПС-40 СССР-Л2480 - Азово-Черномор- ское Управление ГВФ:</w:t>
      </w:r>
    </w:p>
    <w:p w14:paraId="4A8F832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 ПС-40 (СССР-Л2442, Л2443, Л2445, Л2448, Л2449, Л2450, Л2455, Л2456, Л2459, Л2460, Л2466, Л2467, Л2472, Л2473, Л2474, Л2475, Л2781, Л2782, Л2783) получило Управление воздушной магистрали Москва- Иркутск. Эта магистраль, соединяющая крупные города, являлась частью воздушного пути на Дальний Восток.</w:t>
      </w:r>
    </w:p>
    <w:p w14:paraId="7EA63B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Дальневосточное Управление ГВФ получило 12 ПС-40 (СССР- Л2444, Л2447, Л2451, Л2453, Л2457, Л2458, Л2461, Л2462, Л2463, Л2464, Л2468, Л2469).</w:t>
      </w:r>
    </w:p>
    <w:p w14:paraId="4A3995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Первые пробные рейсы по маршруту Москва-Владивосток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Летом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(12027).</w:t>
      </w:r>
    </w:p>
    <w:p w14:paraId="1E19D93E" w14:textId="77777777" w:rsidR="004B0DF9" w:rsidRPr="00584DE4" w:rsidRDefault="004B0DF9" w:rsidP="00584DE4">
      <w:pPr>
        <w:autoSpaceDE w:val="0"/>
        <w:autoSpaceDN w:val="0"/>
        <w:adjustRightInd w:val="0"/>
        <w:jc w:val="both"/>
        <w:rPr>
          <w:color w:val="000000" w:themeColor="text1"/>
          <w:sz w:val="16"/>
          <w:szCs w:val="16"/>
        </w:rPr>
      </w:pPr>
    </w:p>
    <w:p w14:paraId="60AFEE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прошли лабораторные испытания электрообогрева пулемета "ШКАС" производства "Остехбюро"</w:t>
      </w:r>
    </w:p>
    <w:p w14:paraId="5857A9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w:t>
      </w:r>
    </w:p>
    <w:p w14:paraId="360D31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Электрообогрев предназначается для обеспечения надежной работы пулемета в условиях низких температур (до - 60 градусов С) (3257).</w:t>
      </w:r>
    </w:p>
    <w:p w14:paraId="3342B49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117A3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была разработана 20 мм пушка АП-20. В проектировании АП-20 участвовали И.Н.Гришель, В.А.Дегтярев, Р.Н.Козырев, Г.А.Гулин, А.А.Волков, С.А.Ярцев (1116,50).</w:t>
      </w:r>
    </w:p>
    <w:p w14:paraId="22E3B0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4049B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лабораторией особого назначения одного из заводов сделала первую электрическую асинхронную дистанционно управляемую стрелковую пулеметную установку и ее поставили на втором экземпляре БОК-7 - БОК-8 (95,23).</w:t>
      </w:r>
    </w:p>
    <w:p w14:paraId="0FD309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1A1B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 год ЦКБ-14 был подготовлен Отчет по заводскому испытанию турельного авиапулемета ТКБ-134 кал. 7,62 мм сист. В.И. Силина</w:t>
      </w:r>
    </w:p>
    <w:p w14:paraId="3AA2E53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Целевая установка</w:t>
      </w:r>
    </w:p>
    <w:p w14:paraId="163FBD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Определить начальную скорость.</w:t>
      </w:r>
    </w:p>
    <w:p w14:paraId="2645832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 Определить темп стрельбы.</w:t>
      </w:r>
    </w:p>
    <w:p w14:paraId="53C555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Определить качество работы автоматики и характер и количество задержек.</w:t>
      </w:r>
    </w:p>
    <w:p w14:paraId="54746D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 Определить живучесть деталей пулемета и составить на основании результатов испытания норму запчастей.</w:t>
      </w:r>
    </w:p>
    <w:p w14:paraId="119B40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 Снять технические характеристики образца - веса, габариты, усилия.</w:t>
      </w:r>
    </w:p>
    <w:p w14:paraId="0C182A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 Составить краткое описание образца.</w:t>
      </w:r>
    </w:p>
    <w:p w14:paraId="1632E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 Составить временные ТУ (проект).</w:t>
      </w:r>
    </w:p>
    <w:p w14:paraId="397C2F0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Испытания производить в тире ЦКБ-14 с неподвижной установки.</w:t>
      </w:r>
    </w:p>
    <w:p w14:paraId="6C25A3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Работу закончить с предоставлением отчета к 10.09.1938 г.</w:t>
      </w:r>
    </w:p>
    <w:p w14:paraId="7AFFF0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47BD129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Считать пулемет ТКБ-14 N 2 выдержавшим заводские испытания и представить систему ТКБ-134 на полигонные испытания (3265).</w:t>
      </w:r>
    </w:p>
    <w:p w14:paraId="3B7F0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33A2E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Доработка турели в 1938 г. привела к рождению туре</w:t>
      </w:r>
      <w:r w:rsidRPr="00584DE4">
        <w:rPr>
          <w:color w:val="000000" w:themeColor="text1"/>
          <w:sz w:val="16"/>
          <w:szCs w:val="16"/>
        </w:rPr>
        <w:softHyphen/>
        <w:t>ли 56-У-322 (П-40-УМ) (10733,328).</w:t>
      </w:r>
    </w:p>
    <w:p w14:paraId="3A150F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4FAC9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 на заводе №32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кон-ры и основные работники (в к. 1930-х - н. 1940-х гг.).: И.П.Шебанов, А.И.Шульгин, И.И.Торопов, Н.А.Рубин, Г.М.Можаровский (гл.к. КБ) и И.В.Веневидов (нач. КБ), В.И.Ермилов (в н. 1942 г. руководил филиалом ОКБ завода №454 НКАП в г.Москве). Опытный цех возглавлял В.Н.Терехов, далее - М.Я.Горелик. До н. 1940-х завод был единственным специализированным заводом по установкам авиационного вооружения, т.к. кадры вооруженцев были разбросаны по самолетостроительным заводам. Перед ВОВ при заводе было образовано и действовало крупеое вооруженческое Конструкторские бюро. Сначала действовали конструкторские бригады, в 1938 г. объединенные в ОКО. В составе ОКО работали КБ А.И.Шульгина, Г.М.Можаровского и И.В.Веневидова, И.П.Шебанова, И.И.Торопова. Приказом по НКАП №219 от 17.5.40 г. на заводе были закреплены три бюро в </w:t>
      </w:r>
      <w:r w:rsidRPr="00584DE4">
        <w:rPr>
          <w:color w:val="000000" w:themeColor="text1"/>
          <w:sz w:val="16"/>
          <w:szCs w:val="16"/>
        </w:rPr>
        <w:lastRenderedPageBreak/>
        <w:t>составе ОКО (кроме КБ И.П.Шебанова, переведенного на др. завод). В соответствии с приказом по 7ГУ №11/13 от 13.3.41 г. ОКО (отдел №1), руководимый начальником Б.К.Соколовым, был реорганизован и из него выделились на самостоятельный балланс три отдельнык конструкторских бюро с базированием на заводе.</w:t>
      </w:r>
    </w:p>
    <w:p w14:paraId="3403FF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КБ-1 завода №32 НКАП (ОКБ-1-32) возглавлял гл.к. А.И.Шульгина.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А.И.Шульгина вместе с заводом №32 отправили в эвакуацию в г.Киров на завод №315 НКАП. В н. 1942 г. (приказ №146 от 21.2.42 г.) часть ОКБ-1 гл.к. А.И.Шульгина (33 чел.) была переведена в г.Москву и вошла в состав вновь образованного ОКБ завода №43 НКАП (см. ОАО "Дукс"). А.И.Шульгин назначен Гл.к.Остальной состав ОКБ-1 передан заводу №32 (уже в Кирове). </w:t>
      </w:r>
    </w:p>
    <w:p w14:paraId="185DDC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КБ-2 (сначала КБ-4) завода №32 НКАП (ОКБ-2-32) возглавляли гл.к. Г.М.Можаровского и начальник И.В.Веневидова.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самостельное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Г.М.Можаровского и И.В.Веневидова вместе с заводом №32 было эвакуировано в г.Киров на завод №315 НКАП. В н. 1942 г. конструкторская бригада из ОКБ-2 вошла в состав ОКБ завода №43 НКАП. В. 5.43 г. основная часть ОКБ-2 гл.к. Г.М.Можаровского и И.В.Веневидова вместе с частью опытного цеха была переведена из г.Кирова в г.Москву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производственно объединены еще в г.Кирове в ~1942 г.). </w:t>
      </w:r>
    </w:p>
    <w:p w14:paraId="63F3A24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КБ-3 завода №32 НКАП (ОКБ-3-32, ОКБ-32 НКАП) гл.к. И.И.Торопова.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И.П.Шебанова), далее КБ-3 в составе ОКО завода. В. 3.1941 г. выделено в самост. КБ-3 при заводе. Перед ВОВ разработан ряд образцов стрелково-пушечных установок, прицелов. В н. ВОВ создана турельная установка под пулемет БТ для Пе-2. КБ-3 завода №32 НКАП гл.к. И.И.Торопова в. 8.1941 г. было эвакуировано на завод №481 НКАП в г.Сызрань. Далее И.И.Торопов был гл.к. ОКБ-3 завода №32 НКАП. После 1943 г. ОКБ-3 числилось просто как заводское ОКБ-32. В. 8.44 г. ОКБ-32 НКАП гл.к. И.И.Торопова с оп. цехом в полном составе переведено из г.Кирова в г.Москву на завод №43 НКАП и слито с ОКБ-43 в единое заводское ОКБ (см. ОАО "Дукс").</w:t>
      </w:r>
    </w:p>
    <w:p w14:paraId="14A4C1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КБ-3 в ОКО завода №32 НКАП, ркеоводимое гл.к. И.П.Шебановым.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Туд было переведено в полном составе КБ И.П.Шебанова, а также часть рабоч., ИТР и необходимого оборудования с завода №32.</w:t>
      </w:r>
    </w:p>
    <w:p w14:paraId="0FA7D6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 заводе №32 под руководством А.А.Архангельского доводился и проход. завод. ЛИ (сер.41 г.) пикир. б. СБ-Б1 ("Б"). В нач. ВОВ основная часть коллектива ОКБ А.А.Архангельского была переведена с завода №32 на завод №156 НКАП (10777).</w:t>
      </w:r>
    </w:p>
    <w:p w14:paraId="34D545DA" w14:textId="77777777" w:rsidR="004B0DF9" w:rsidRPr="00584DE4" w:rsidRDefault="004B0DF9" w:rsidP="00584DE4">
      <w:pPr>
        <w:autoSpaceDE w:val="0"/>
        <w:autoSpaceDN w:val="0"/>
        <w:adjustRightInd w:val="0"/>
        <w:jc w:val="both"/>
        <w:rPr>
          <w:color w:val="000000" w:themeColor="text1"/>
          <w:sz w:val="16"/>
          <w:szCs w:val="16"/>
        </w:rPr>
      </w:pPr>
    </w:p>
    <w:p w14:paraId="74E59C07" w14:textId="77777777" w:rsidR="00E17F70" w:rsidRPr="00584DE4" w:rsidRDefault="00E17F70" w:rsidP="00584DE4">
      <w:pPr>
        <w:jc w:val="both"/>
        <w:rPr>
          <w:color w:val="000000" w:themeColor="text1"/>
          <w:sz w:val="16"/>
          <w:szCs w:val="16"/>
        </w:rPr>
      </w:pPr>
      <w:r w:rsidRPr="00584DE4">
        <w:rPr>
          <w:color w:val="000000" w:themeColor="text1"/>
          <w:sz w:val="16"/>
          <w:szCs w:val="16"/>
        </w:rPr>
        <w:t>В 1938 г. на заводе № 16 выпустили три экземпляра шестицилиндровых МВ-6 мощностью 220 л.с. В 1939-1940 гг. изготовили еще десять-двенадцать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 (15564).</w:t>
      </w:r>
    </w:p>
    <w:p w14:paraId="279F9E99" w14:textId="77777777" w:rsidR="00E17F70" w:rsidRPr="00584DE4" w:rsidRDefault="00E17F70" w:rsidP="00584DE4">
      <w:pPr>
        <w:jc w:val="both"/>
        <w:rPr>
          <w:color w:val="000000" w:themeColor="text1"/>
          <w:sz w:val="16"/>
          <w:szCs w:val="16"/>
        </w:rPr>
      </w:pPr>
    </w:p>
    <w:p w14:paraId="31941658" w14:textId="77777777" w:rsidR="00E17F70" w:rsidRPr="00584DE4" w:rsidRDefault="00E17F70" w:rsidP="00584DE4">
      <w:pPr>
        <w:jc w:val="both"/>
        <w:rPr>
          <w:color w:val="000000" w:themeColor="text1"/>
          <w:sz w:val="16"/>
          <w:szCs w:val="16"/>
        </w:rPr>
      </w:pPr>
      <w:r w:rsidRPr="00584DE4">
        <w:rPr>
          <w:color w:val="000000" w:themeColor="text1"/>
          <w:sz w:val="16"/>
          <w:szCs w:val="16"/>
        </w:rPr>
        <w:t>За 1938 г. изготовили основные детали на десять комплектов 12-цилиндровых МВ-12 мощностью 450 л.с., который в производстве оказался наиболее трудоемким. Велись проектные работы по варианту МВ-12 с номинальной мощностью 600 л.с,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 (15564).</w:t>
      </w:r>
    </w:p>
    <w:p w14:paraId="192A01BE" w14:textId="77777777" w:rsidR="00E17F70" w:rsidRPr="00584DE4" w:rsidRDefault="00E17F70" w:rsidP="00584DE4">
      <w:pPr>
        <w:jc w:val="both"/>
        <w:rPr>
          <w:color w:val="000000" w:themeColor="text1"/>
          <w:sz w:val="16"/>
          <w:szCs w:val="16"/>
        </w:rPr>
      </w:pPr>
    </w:p>
    <w:p w14:paraId="7B918C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C 1938 разработкой конструкций авиабомб и технологии их изготовления стало заниматься КБ Н.Т.Кулакова, созданное на базе НИО одного из заводов (177,394).</w:t>
      </w:r>
    </w:p>
    <w:p w14:paraId="19C200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90BA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подготовлен Отчет N 1524 Антикоррозийное покрытие ФАБ нитроалюминиевым лаком.</w:t>
      </w:r>
    </w:p>
    <w:p w14:paraId="4544D2C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Корпуса ФАБ смазываются пушечным салом или техническим вазелином, что является сложной и трудоемкой операцией.</w:t>
      </w:r>
    </w:p>
    <w:p w14:paraId="7C5808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снаряжательном заводе корпуса очищаются и совершенно незащищенные от коррозии поступают на снаряжение.</w:t>
      </w:r>
    </w:p>
    <w:p w14:paraId="58402EF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Нанесенное антикоррозийное покрытие на механическом заводе и сохраняющееся в существующей целости при транспортировке на снаряжательный завод, освобождает производство от трудоемкой операции осалки корпусов с последующим снятием осалки на снаряжательном заводе.</w:t>
      </w:r>
    </w:p>
    <w:p w14:paraId="3155FB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Для установления нового технологического процесса и определения практической целесообразности введения антикоррозийного покрытия перед снаряжением в Экспериментально-исследовательской базе КБ-25 была окрашена опытная партия ФАБ-100 N 182 нитроалюминиевым лаком и отправлена на снаряжение в цех завода N 12.</w:t>
      </w:r>
    </w:p>
    <w:p w14:paraId="4AA29F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Нитроалюминиевый лак, составленный по рецепту завода N 36 Главхимпрома состоит из растворителя - нитролака и пигмента - алюминиевой пудры.</w:t>
      </w:r>
    </w:p>
    <w:p w14:paraId="5BE05A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Выводы</w:t>
      </w:r>
    </w:p>
    <w:p w14:paraId="48F2D23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Результаты снаряжения опытной партии ФАБ-100, окрашенных нитроалюминиевым лаком подтверждают целесообразность введения данного антикоррозийного покрытия на механическом заводе.</w:t>
      </w:r>
    </w:p>
    <w:p w14:paraId="267866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Заключение</w:t>
      </w:r>
    </w:p>
    <w:p w14:paraId="7403C4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 основании проведенных испытаний можно считать:</w:t>
      </w:r>
    </w:p>
    <w:p w14:paraId="4FA5D8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 Прибавление алюминиевой пудры к нитролаку повышает защитную способность лаковой пленки, как во влажной атмосфере, так и в атмосфере, содержащей хлористый натрий и атмосфере, содержащей сернистый газ.</w:t>
      </w:r>
    </w:p>
    <w:p w14:paraId="286676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 Для достижения лучших показателей по коррозионной стойкости деталей рекомендуется покрытие нитроалюминиевым лаком в 2 слоя (3320).</w:t>
      </w:r>
    </w:p>
    <w:p w14:paraId="7DD935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0D7A8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были разработаны новые агитбомбы:</w:t>
      </w:r>
    </w:p>
    <w:p w14:paraId="3C709F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Техническое описание</w:t>
      </w:r>
    </w:p>
    <w:p w14:paraId="47A5654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агитбомбы АБ системы Г.М. Можаровского и И.В. Веневидова</w:t>
      </w:r>
    </w:p>
    <w:p w14:paraId="2F2AF6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Назначением АБ является сбрасывание агитлитературы с самолета на заранее заданной дистанции (высота разрыва). АБ рассчитана для подвески на внутренних и наружных держателях.</w:t>
      </w:r>
    </w:p>
    <w:p w14:paraId="1E486F0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Весь корпус АБ изготовлен в основном из фанеры.</w:t>
      </w:r>
    </w:p>
    <w:p w14:paraId="5BD731A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АБ может быть подвешена на любой бомбодержатель, который загружается бомбами до 100 кг.</w:t>
      </w:r>
    </w:p>
    <w:p w14:paraId="6997FD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Сама подвеска АБ ничем не отличается от подвески боевых бомб.</w:t>
      </w:r>
    </w:p>
    <w:p w14:paraId="06E4F5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качестве взрывателя используется авиационная головная дистанционная трубка АГДТ или ТМ-4 (3351).</w:t>
      </w:r>
    </w:p>
    <w:p w14:paraId="18B220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Техническое описание 2-го варианта агитбомбы АБ2 системы Можаровского Г.М. и Веневидова И.В.</w:t>
      </w:r>
    </w:p>
    <w:p w14:paraId="04A042D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Назначением АБ2 является сбрасывание агитлитературы с самолета на заранее заданной дистанции (высота разрыва). АБ2 рассчитана для подвески на внутренних и наружных держателях.</w:t>
      </w:r>
    </w:p>
    <w:p w14:paraId="133116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Весь корпус АБ2 изготовлен в основном из фанеры (3348).</w:t>
      </w:r>
    </w:p>
    <w:p w14:paraId="5D2823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D86F1E" w14:textId="77777777" w:rsidR="007164C4" w:rsidRPr="00584DE4" w:rsidRDefault="007164C4" w:rsidP="00584DE4">
      <w:pPr>
        <w:jc w:val="both"/>
        <w:rPr>
          <w:color w:val="000000" w:themeColor="text1"/>
          <w:sz w:val="16"/>
          <w:szCs w:val="16"/>
        </w:rPr>
      </w:pPr>
      <w:r w:rsidRPr="00584DE4">
        <w:rPr>
          <w:color w:val="000000" w:themeColor="text1"/>
          <w:sz w:val="16"/>
          <w:szCs w:val="16"/>
        </w:rPr>
        <w:t>В 1938 году Главное инженерное управление Наркомата обороны выдало ГСКБ- 47 задание на проектирование осколочно-заградительной мины, подрыв которой мог бы быть осуществлен с дальнего расстояния по радио. Мины полагалось закапывать в землю. При этом наши части должны были иметь возможность производить на минированном поле любые маневры. В случае же наступления вражеских войск мины вводились бы в действие.</w:t>
      </w:r>
    </w:p>
    <w:p w14:paraId="752BD2B2" w14:textId="77777777" w:rsidR="007164C4" w:rsidRPr="00584DE4" w:rsidRDefault="007164C4" w:rsidP="00584DE4">
      <w:pPr>
        <w:jc w:val="both"/>
        <w:rPr>
          <w:color w:val="000000" w:themeColor="text1"/>
          <w:sz w:val="16"/>
          <w:szCs w:val="16"/>
        </w:rPr>
      </w:pPr>
      <w:r w:rsidRPr="00584DE4">
        <w:rPr>
          <w:color w:val="000000" w:themeColor="text1"/>
          <w:sz w:val="16"/>
          <w:szCs w:val="16"/>
        </w:rPr>
        <w:t>Это была совершенно новая для предприятия тематика. Работа была поручена отделу, которым руководил В. М. Виноградов. Исполнителем мины стал Б. М. Ульянов. Разработкой радиоаппаратуры занимался специализированный институт.</w:t>
      </w:r>
    </w:p>
    <w:p w14:paraId="2D3F0016" w14:textId="77777777" w:rsidR="007164C4" w:rsidRPr="00584DE4" w:rsidRDefault="007164C4" w:rsidP="00584DE4">
      <w:pPr>
        <w:jc w:val="both"/>
        <w:rPr>
          <w:color w:val="000000" w:themeColor="text1"/>
          <w:sz w:val="16"/>
          <w:szCs w:val="16"/>
        </w:rPr>
      </w:pPr>
      <w:r w:rsidRPr="00584DE4">
        <w:rPr>
          <w:color w:val="000000" w:themeColor="text1"/>
          <w:sz w:val="16"/>
          <w:szCs w:val="16"/>
        </w:rPr>
        <w:t>Конструкторы решили для корпуса мин использовать устаревшие и бракованные корпуса 152-мм артиллерийских снарядов.</w:t>
      </w:r>
    </w:p>
    <w:p w14:paraId="64F30490" w14:textId="77777777" w:rsidR="007164C4" w:rsidRPr="00584DE4" w:rsidRDefault="007164C4" w:rsidP="00584DE4">
      <w:pPr>
        <w:jc w:val="both"/>
        <w:rPr>
          <w:color w:val="000000" w:themeColor="text1"/>
          <w:sz w:val="16"/>
          <w:szCs w:val="16"/>
        </w:rPr>
      </w:pPr>
      <w:r w:rsidRPr="00584DE4">
        <w:rPr>
          <w:color w:val="000000" w:themeColor="text1"/>
          <w:sz w:val="16"/>
          <w:szCs w:val="16"/>
        </w:rPr>
        <w:t>Разработка самой мины, взрывного устройства, которое выбрасывало мину из земли и подрывало на заданной высоте, была закончена очень быстро. Мина из 152-мм снаряда массой 6,3 кг выбрасывалась на высоту около 0,5 метра над поверхностью земли, образуя около 3000 осколков, которые создавали круговую зону сплошного поражения радиусом 40 метров.</w:t>
      </w:r>
    </w:p>
    <w:p w14:paraId="5A02E778" w14:textId="77777777" w:rsidR="007164C4" w:rsidRPr="00584DE4" w:rsidRDefault="007164C4" w:rsidP="00584DE4">
      <w:pPr>
        <w:jc w:val="both"/>
        <w:rPr>
          <w:color w:val="000000" w:themeColor="text1"/>
          <w:sz w:val="16"/>
          <w:szCs w:val="16"/>
        </w:rPr>
      </w:pPr>
      <w:r w:rsidRPr="00584DE4">
        <w:rPr>
          <w:color w:val="000000" w:themeColor="text1"/>
          <w:sz w:val="16"/>
          <w:szCs w:val="16"/>
        </w:rPr>
        <w:t>Позднее, уже во время войны, для этой цели были применены и бракованные корпуса 120-мм мин.</w:t>
      </w:r>
    </w:p>
    <w:p w14:paraId="3C76DAA9" w14:textId="77777777" w:rsidR="007164C4" w:rsidRPr="00584DE4" w:rsidRDefault="007164C4" w:rsidP="00584DE4">
      <w:pPr>
        <w:jc w:val="both"/>
        <w:rPr>
          <w:color w:val="000000" w:themeColor="text1"/>
          <w:sz w:val="16"/>
          <w:szCs w:val="16"/>
        </w:rPr>
      </w:pPr>
      <w:r w:rsidRPr="00584DE4">
        <w:rPr>
          <w:color w:val="000000" w:themeColor="text1"/>
          <w:sz w:val="16"/>
          <w:szCs w:val="16"/>
        </w:rPr>
        <w:t xml:space="preserve">На Софринском полигоне провели испытания первых образцов осколочно-заградительной мины ОЗМ-152. Мины были установлены на метровой глубине в определенном порядке на площади 0,5 квадратного километра и подорваны с расстояния 17 км. Эффект превзошел ожидания не только заказчика, но и исполнителей. </w:t>
      </w:r>
      <w:r w:rsidRPr="00584DE4">
        <w:rPr>
          <w:color w:val="000000" w:themeColor="text1"/>
          <w:sz w:val="16"/>
          <w:szCs w:val="16"/>
        </w:rPr>
        <w:lastRenderedPageBreak/>
        <w:t>Поле в радиусе 700 метров было буквально перепахано осколками, пробиты броневые листы толщиной 20 мм, поражены все мишени. ОЗМ-152 была немедленно принята на вооружение и запущена в производство под обозначением ОЗМ-2.</w:t>
      </w:r>
    </w:p>
    <w:p w14:paraId="36AF46BC" w14:textId="77777777" w:rsidR="007164C4" w:rsidRPr="00584DE4" w:rsidRDefault="007164C4" w:rsidP="00584DE4">
      <w:pPr>
        <w:jc w:val="both"/>
        <w:rPr>
          <w:color w:val="000000" w:themeColor="text1"/>
          <w:sz w:val="16"/>
          <w:szCs w:val="16"/>
        </w:rPr>
      </w:pPr>
      <w:r w:rsidRPr="00584DE4">
        <w:rPr>
          <w:color w:val="000000" w:themeColor="text1"/>
          <w:sz w:val="16"/>
          <w:szCs w:val="16"/>
        </w:rPr>
        <w:t>Первое боевое применение этой мины во время войны с Финляндией подтвердило ее высокую эффективность. Оказавшийся на заминированном поле батальон вражеской пехоты был уничтожен (15794).</w:t>
      </w:r>
    </w:p>
    <w:p w14:paraId="7D395CC1" w14:textId="77777777" w:rsidR="007164C4" w:rsidRPr="00584DE4" w:rsidRDefault="007164C4" w:rsidP="00584DE4">
      <w:pPr>
        <w:jc w:val="both"/>
        <w:rPr>
          <w:color w:val="000000" w:themeColor="text1"/>
          <w:sz w:val="16"/>
          <w:szCs w:val="16"/>
        </w:rPr>
      </w:pPr>
    </w:p>
    <w:p w14:paraId="1CA85C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вооружение Р-Зет намеревались дополнить авиационной речной донной миной "Р" ("Рыбка"), разработанной в ЦКБ-36 в Ленинграде. Мина в 260 кг подвешивалась на держателях Дер-31 под крылом (видимо, на поясной подвеске, как бомба ФАБ-250). Беспарашютный сброс осуществлялся с бреющего полёта на скорости до 200 км/ч. Провели испытания, однако в состав штатного вооружения Р-Зет мину "Р" не включили (11995).</w:t>
      </w:r>
    </w:p>
    <w:p w14:paraId="01FA859F" w14:textId="77777777" w:rsidR="004B0DF9" w:rsidRPr="00584DE4" w:rsidRDefault="004B0DF9" w:rsidP="00584DE4">
      <w:pPr>
        <w:autoSpaceDE w:val="0"/>
        <w:autoSpaceDN w:val="0"/>
        <w:adjustRightInd w:val="0"/>
        <w:jc w:val="both"/>
        <w:rPr>
          <w:color w:val="000000" w:themeColor="text1"/>
          <w:sz w:val="16"/>
          <w:szCs w:val="16"/>
        </w:rPr>
      </w:pPr>
    </w:p>
    <w:p w14:paraId="02E4D8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на вооружение минно-торпедной авиации был принят ДБ-ЗТ, и в этом же году КБ завода №39 НКАП была предложена новая подвеска - т.н. "хвостовая балка Т-18". Испытание балки Т-18 проходило на Черноморском флоте. Торпеда сбрасывалась с высоты 30±5 м при скорости самолета до 250 км/час, глубина моря в месте сбрасывания - 25-30 м. Вес подвески составлял 28 кг.</w:t>
      </w:r>
    </w:p>
    <w:p w14:paraId="205C8C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Хвостовая балка Т-18 состояла из следующих частей: следящей системы, углового механизма, левого и правого хвостового замка. Под самолет торпеда подвешивалась в 2 точках: первая точка - по центру тяжести замком Дер-19 и вторая точка - в хвостовой части; назначение последней - удерживать хвостовую часть в момент отдаления торпеды от самолета до тех пор, пока она не достигнет установленного угла на угловом механизме. В дальнейшем торпеда падала свободно, приобретая необходимый угол наклона. Увы, начавшиеся испытания показали, что угловой механизм балки Т-18 полностью гарантии нормального вхождения торпеды в воду не давал. Кроме того, конструкция балки была очень громоздкой, а трудность тарировки механизма разворота являлась большим недостатком в ее эксплуатации. Хотя балки Т-18 начали поступать в строевые части МТА в 1939-1940 гг., их испытания сильно затянулись, и на вооружение ВМФ это изделие было принято только 25.6.1941 (приказ НК ВМФ №0541) в связи с началом войны. Несколькими днями раньше, 7 июня, НК ВМФ своим решением №0054 "Об использовании, дальнейшем усовершенствовании боевой подготовки МТА и развитии торпедного оружия" поставил перед конструкторами задачу увеличить высоту сбрасывания до 75-100 м, а в дальнейшем до 150-200 м на любых скоростях самолетов (12002).</w:t>
      </w:r>
    </w:p>
    <w:p w14:paraId="19975A01" w14:textId="77777777" w:rsidR="004B0DF9" w:rsidRPr="00584DE4" w:rsidRDefault="004B0DF9" w:rsidP="00584DE4">
      <w:pPr>
        <w:autoSpaceDE w:val="0"/>
        <w:autoSpaceDN w:val="0"/>
        <w:adjustRightInd w:val="0"/>
        <w:jc w:val="both"/>
        <w:rPr>
          <w:color w:val="000000" w:themeColor="text1"/>
          <w:sz w:val="16"/>
          <w:szCs w:val="16"/>
        </w:rPr>
      </w:pPr>
    </w:p>
    <w:p w14:paraId="5E64988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возникла идея стрельбы бронебойными РС с пикирования. Для РС-82 потребовалась не только новая головная часть, но и новый, более мощный двигатель. Испытали в 1940 с И-16 (1233,47).</w:t>
      </w:r>
    </w:p>
    <w:p w14:paraId="543B52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E8FB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приступили к разработке снарядов класса РОФС в калибрах 82 и 132мм в НИИ-3 НКОП в рамках исследований «новых форм ра</w:t>
      </w:r>
      <w:r w:rsidRPr="00584DE4">
        <w:rPr>
          <w:color w:val="000000" w:themeColor="text1"/>
          <w:sz w:val="16"/>
          <w:szCs w:val="16"/>
        </w:rPr>
        <w:softHyphen/>
        <w:t>кетных снарядов и разработки технологий военного времени». Кроме то</w:t>
      </w:r>
      <w:r w:rsidRPr="00584DE4">
        <w:rPr>
          <w:color w:val="000000" w:themeColor="text1"/>
          <w:sz w:val="16"/>
          <w:szCs w:val="16"/>
        </w:rPr>
        <w:softHyphen/>
        <w:t>го, в рамках работы над 121-м объектом, конструкторам РС постоянно ставили в пример высокие характеристики осколочности, достигнутые артиллеристами в обытах с 76,2-мм осколочными гранатами. В 4-м раз</w:t>
      </w:r>
      <w:r w:rsidRPr="00584DE4">
        <w:rPr>
          <w:color w:val="000000" w:themeColor="text1"/>
          <w:sz w:val="16"/>
          <w:szCs w:val="16"/>
        </w:rPr>
        <w:softHyphen/>
        <w:t>деле первой главы говорилось, какой ценой авиаторам удалось прибли</w:t>
      </w:r>
      <w:r w:rsidRPr="00584DE4">
        <w:rPr>
          <w:color w:val="000000" w:themeColor="text1"/>
          <w:sz w:val="16"/>
          <w:szCs w:val="16"/>
        </w:rPr>
        <w:softHyphen/>
        <w:t>зиться к этим показателям. Но такая БЧ для РС оказалась довольно до</w:t>
      </w:r>
      <w:r w:rsidRPr="00584DE4">
        <w:rPr>
          <w:color w:val="000000" w:themeColor="text1"/>
          <w:sz w:val="16"/>
          <w:szCs w:val="16"/>
        </w:rPr>
        <w:softHyphen/>
        <w:t>рогой в производстве, и в качестве «завершающего аккорда» конструкто</w:t>
      </w:r>
      <w:r w:rsidRPr="00584DE4">
        <w:rPr>
          <w:color w:val="000000" w:themeColor="text1"/>
          <w:sz w:val="16"/>
          <w:szCs w:val="16"/>
        </w:rPr>
        <w:softHyphen/>
        <w:t>ры поступили весьма неординарно...</w:t>
      </w:r>
    </w:p>
    <w:p w14:paraId="3EF9E1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итоге в 1939 г. в НИИ-3 НКБ создали и новый вариант РОФС-82 с использованием технологии производства штампованных корпусов двигателей из цельнотянутых труб. Номер модели босприпаса с приме</w:t>
      </w:r>
      <w:r w:rsidRPr="00584DE4">
        <w:rPr>
          <w:color w:val="000000" w:themeColor="text1"/>
          <w:sz w:val="16"/>
          <w:szCs w:val="16"/>
        </w:rPr>
        <w:softHyphen/>
        <w:t>нением в качестве БЧ лекального брака корпусов 76-мм артснарядои не</w:t>
      </w:r>
      <w:r w:rsidRPr="00584DE4">
        <w:rPr>
          <w:color w:val="000000" w:themeColor="text1"/>
          <w:sz w:val="16"/>
          <w:szCs w:val="16"/>
        </w:rPr>
        <w:softHyphen/>
        <w:t>известен. Дату и подробности его заводских испытаний обнаружить так</w:t>
      </w:r>
      <w:r w:rsidRPr="00584DE4">
        <w:rPr>
          <w:color w:val="000000" w:themeColor="text1"/>
          <w:sz w:val="16"/>
          <w:szCs w:val="16"/>
        </w:rPr>
        <w:softHyphen/>
        <w:t>же пока не удалось. Однако такой РОФС-82 реально существовал. Более того, его изображение и характеристики (расчетные или реальные) бы</w:t>
      </w:r>
      <w:r w:rsidRPr="00584DE4">
        <w:rPr>
          <w:color w:val="000000" w:themeColor="text1"/>
          <w:sz w:val="16"/>
          <w:szCs w:val="16"/>
        </w:rPr>
        <w:softHyphen/>
        <w:t>ли помещены в альбоме образцов, разработанных в НИИ-3 НКБ. Что любопытно, двигатель боеприпаса снаряжен одношашечным РЗ (скорее всего, свободно вложенным, а не запрессованным), выполненным из одноканальной шашки рецептуры НГВ длиной 525 мм (!).</w:t>
      </w:r>
    </w:p>
    <w:p w14:paraId="133C27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качестве корпуса БЧ использовали стакан артиллерийской оско</w:t>
      </w:r>
      <w:r w:rsidRPr="00584DE4">
        <w:rPr>
          <w:color w:val="000000" w:themeColor="text1"/>
          <w:sz w:val="16"/>
          <w:szCs w:val="16"/>
        </w:rPr>
        <w:softHyphen/>
        <w:t>лочно-фугасной гранаты модели 2-03593, но без штатной головной втул</w:t>
      </w:r>
      <w:r w:rsidRPr="00584DE4">
        <w:rPr>
          <w:color w:val="000000" w:themeColor="text1"/>
          <w:sz w:val="16"/>
          <w:szCs w:val="16"/>
        </w:rPr>
        <w:softHyphen/>
        <w:t>ки. Для соединения с корпусом двигателя через переходную втулку на</w:t>
      </w:r>
      <w:r w:rsidRPr="00584DE4">
        <w:rPr>
          <w:color w:val="000000" w:themeColor="text1"/>
          <w:sz w:val="16"/>
          <w:szCs w:val="16"/>
        </w:rPr>
        <w:softHyphen/>
        <w:t>ружная резьба была выполнена в задней части артснаряда. Для этого ее коническую поверхность срезали в виде цилиндра, а кроме того, в тол</w:t>
      </w:r>
      <w:r w:rsidRPr="00584DE4">
        <w:rPr>
          <w:color w:val="000000" w:themeColor="text1"/>
          <w:sz w:val="16"/>
          <w:szCs w:val="16"/>
        </w:rPr>
        <w:softHyphen/>
        <w:t>стостенной донной части БЧ выточили выемку для донного порохового воспламенителя РЗ.</w:t>
      </w:r>
    </w:p>
    <w:p w14:paraId="05C791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xml:space="preserve">По этой технологии в тот же период создали снаряд РОФС-132 с </w:t>
      </w:r>
      <w:r w:rsidRPr="00584DE4">
        <w:rPr>
          <w:smallCaps/>
          <w:color w:val="000000" w:themeColor="text1"/>
          <w:sz w:val="16"/>
          <w:szCs w:val="16"/>
        </w:rPr>
        <w:t xml:space="preserve">бч </w:t>
      </w:r>
      <w:r w:rsidRPr="00584DE4">
        <w:rPr>
          <w:color w:val="000000" w:themeColor="text1"/>
          <w:sz w:val="16"/>
          <w:szCs w:val="16"/>
        </w:rPr>
        <w:t>из лекального брака гаубичных 122-мм артснарядов. Правда, ракетный заряд этого боеприпаса был семишашечным, но зато полноразмерным. Следует отметить, что в калибре 132 мм штампованные сопловые крышки изготавливали и для опытных ракетно-осколочных снарядов по теме 1-22 объекта под стандартный РЗ длиной 288 мм.</w:t>
      </w:r>
    </w:p>
    <w:p w14:paraId="541BB2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Пожелания военных располагать ракетными боеприпасами с БЧ различного назначения поступали от летчиков строевых частей еще на войсковых испытаниях осколочных РОС-82 и РОС-132. Однако, когда в начале 1939 г. из 3-го управления ВиМТС ВВС РККА прислали очередные, на первый взгляд ничем не примечательные ТТТ для корпусов ракетных двигателей, вряд ли кто-либо мог предположить, что в истории отечественного ракетного оружия открывается новая страница... (11402).</w:t>
      </w:r>
    </w:p>
    <w:p w14:paraId="45A123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1DB00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 1938 г., т.к. насечка на корпусе БЧ из орудийной стали далеко не всегда приносила очевидные результаты, разработчики с большим успехом уменьшили количество непродуктивных осколков, оснастив опытную партию снарядов РОС-132 модели 3-0157 вторым корпусом. Таким образом, прежняя БЧ с толщиной стенок 12 мм теперь стала вы</w:t>
      </w:r>
      <w:r w:rsidRPr="00584DE4">
        <w:rPr>
          <w:color w:val="000000" w:themeColor="text1"/>
          <w:sz w:val="16"/>
          <w:szCs w:val="16"/>
        </w:rPr>
        <w:softHyphen/>
        <w:t>полнять роль лишь осколочной рубашки. А ВВ заливали в тонкостенный стальной штампованный стакан, вставляя его затем в корпус БЧ. Подоб</w:t>
      </w:r>
      <w:r w:rsidRPr="00584DE4">
        <w:rPr>
          <w:color w:val="000000" w:themeColor="text1"/>
          <w:sz w:val="16"/>
          <w:szCs w:val="16"/>
        </w:rPr>
        <w:softHyphen/>
        <w:t>ное мероприятие для РОС-82 модели 3-0157 ограничилось использованием тонкостенного цилиндра осколочной манжеты (аналогичной для °2 модели 2-01171), после чего БЧ снаряжали литым тротилом.</w:t>
      </w:r>
    </w:p>
    <w:p w14:paraId="59B787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Существовали также варианты снарядов РОС-132 модели 3-0157 с осколочными манжетами вместо стаканов и вообще без них. Жаль, что процесс подгонки осколочных стаканов и манжет к корпусам БЧ оказал</w:t>
      </w:r>
      <w:r w:rsidRPr="00584DE4">
        <w:rPr>
          <w:color w:val="000000" w:themeColor="text1"/>
          <w:sz w:val="16"/>
          <w:szCs w:val="16"/>
        </w:rPr>
        <w:softHyphen/>
        <w:t>ся слишком дорогостоящим из-за несовершенства производственной базы и низкого уровня профессионализма рабочих механических заводов. За исключением оснащения ими небольших партий боеприпасов, далее дело не пошло.</w:t>
      </w:r>
    </w:p>
    <w:p w14:paraId="70CDB9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1.21 Плотности осколочных полей при подрывах РС в секторах</w:t>
      </w:r>
    </w:p>
    <w:tbl>
      <w:tblPr>
        <w:tblW w:w="0" w:type="auto"/>
        <w:tblInd w:w="40" w:type="dxa"/>
        <w:tblLayout w:type="fixed"/>
        <w:tblCellMar>
          <w:left w:w="40" w:type="dxa"/>
          <w:right w:w="40" w:type="dxa"/>
        </w:tblCellMar>
        <w:tblLook w:val="0000" w:firstRow="0" w:lastRow="0" w:firstColumn="0" w:lastColumn="0" w:noHBand="0" w:noVBand="0"/>
      </w:tblPr>
      <w:tblGrid>
        <w:gridCol w:w="2237"/>
        <w:gridCol w:w="624"/>
        <w:gridCol w:w="614"/>
        <w:gridCol w:w="614"/>
        <w:gridCol w:w="624"/>
        <w:gridCol w:w="614"/>
        <w:gridCol w:w="547"/>
      </w:tblGrid>
      <w:tr w:rsidR="002260A5" w:rsidRPr="00584DE4" w14:paraId="0FBC4C2C" w14:textId="77777777" w:rsidTr="00274E04">
        <w:trPr>
          <w:trHeight w:val="432"/>
        </w:trPr>
        <w:tc>
          <w:tcPr>
            <w:tcW w:w="2237" w:type="dxa"/>
            <w:tcBorders>
              <w:top w:val="single" w:sz="6" w:space="0" w:color="auto"/>
              <w:left w:val="single" w:sz="6" w:space="0" w:color="auto"/>
              <w:bottom w:val="nil"/>
              <w:right w:val="single" w:sz="6" w:space="0" w:color="auto"/>
            </w:tcBorders>
          </w:tcPr>
          <w:p w14:paraId="1F4BEC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Тип ракетных снарядов</w:t>
            </w:r>
          </w:p>
          <w:p w14:paraId="3EBB4B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637" w:type="dxa"/>
            <w:gridSpan w:val="6"/>
            <w:tcBorders>
              <w:top w:val="single" w:sz="6" w:space="0" w:color="auto"/>
              <w:left w:val="single" w:sz="6" w:space="0" w:color="auto"/>
              <w:bottom w:val="single" w:sz="6" w:space="0" w:color="auto"/>
              <w:right w:val="single" w:sz="6" w:space="0" w:color="auto"/>
            </w:tcBorders>
          </w:tcPr>
          <w:p w14:paraId="32391A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Удаление улавливателей осколков от точки подрыва, м</w:t>
            </w:r>
          </w:p>
          <w:p w14:paraId="53BCDE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26A7C51" w14:textId="77777777" w:rsidTr="00274E04">
        <w:trPr>
          <w:trHeight w:val="221"/>
        </w:trPr>
        <w:tc>
          <w:tcPr>
            <w:tcW w:w="2237" w:type="dxa"/>
            <w:tcBorders>
              <w:top w:val="nil"/>
              <w:left w:val="single" w:sz="6" w:space="0" w:color="auto"/>
              <w:bottom w:val="single" w:sz="6" w:space="0" w:color="auto"/>
              <w:right w:val="single" w:sz="6" w:space="0" w:color="auto"/>
            </w:tcBorders>
          </w:tcPr>
          <w:p w14:paraId="45C2E477" w14:textId="77777777" w:rsidR="004B0DF9" w:rsidRPr="00584DE4" w:rsidRDefault="004B0DF9" w:rsidP="00584DE4">
            <w:pPr>
              <w:autoSpaceDE w:val="0"/>
              <w:autoSpaceDN w:val="0"/>
              <w:adjustRightInd w:val="0"/>
              <w:jc w:val="both"/>
              <w:rPr>
                <w:color w:val="000000" w:themeColor="text1"/>
                <w:sz w:val="16"/>
                <w:szCs w:val="16"/>
              </w:rPr>
            </w:pPr>
          </w:p>
          <w:p w14:paraId="60C370B6" w14:textId="77777777" w:rsidR="004B0DF9" w:rsidRPr="00584DE4" w:rsidRDefault="004B0DF9" w:rsidP="00584DE4">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4C7DA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422568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3219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p w14:paraId="0D0070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FB7C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1EE78F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46BFD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w:t>
            </w:r>
          </w:p>
          <w:p w14:paraId="2DF176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5353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p w14:paraId="4EC9F4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DE8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w:t>
            </w:r>
          </w:p>
          <w:p w14:paraId="7482A1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E715BA1" w14:textId="77777777" w:rsidTr="00274E04">
        <w:trPr>
          <w:trHeight w:val="230"/>
        </w:trPr>
        <w:tc>
          <w:tcPr>
            <w:tcW w:w="2237" w:type="dxa"/>
            <w:tcBorders>
              <w:top w:val="single" w:sz="6" w:space="0" w:color="auto"/>
              <w:left w:val="single" w:sz="6" w:space="0" w:color="auto"/>
              <w:bottom w:val="single" w:sz="6" w:space="0" w:color="auto"/>
              <w:right w:val="single" w:sz="6" w:space="0" w:color="auto"/>
            </w:tcBorders>
          </w:tcPr>
          <w:p w14:paraId="5A3019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РОС-82 (по данным 1936 г.)</w:t>
            </w:r>
          </w:p>
          <w:p w14:paraId="0252EB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21533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9,6</w:t>
            </w:r>
          </w:p>
          <w:p w14:paraId="4262D6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BDB8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8,6</w:t>
            </w:r>
          </w:p>
          <w:p w14:paraId="5D61EA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7BCD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p w14:paraId="789A5B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4B3EE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6,6</w:t>
            </w:r>
          </w:p>
          <w:p w14:paraId="15CD96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B1EDE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p w14:paraId="3A4A14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70A5A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~пг~</w:t>
            </w:r>
          </w:p>
          <w:p w14:paraId="733AB6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D77F723" w14:textId="77777777" w:rsidTr="00274E04">
        <w:trPr>
          <w:trHeight w:val="250"/>
        </w:trPr>
        <w:tc>
          <w:tcPr>
            <w:tcW w:w="2237" w:type="dxa"/>
            <w:tcBorders>
              <w:top w:val="single" w:sz="6" w:space="0" w:color="auto"/>
              <w:left w:val="single" w:sz="6" w:space="0" w:color="auto"/>
              <w:bottom w:val="single" w:sz="6" w:space="0" w:color="auto"/>
              <w:right w:val="single" w:sz="6" w:space="0" w:color="auto"/>
            </w:tcBorders>
          </w:tcPr>
          <w:p w14:paraId="4DD502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РОС- 132 (поданным 1938 г.)</w:t>
            </w:r>
          </w:p>
          <w:p w14:paraId="7FCB39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259D5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26,0</w:t>
            </w:r>
          </w:p>
          <w:p w14:paraId="3B6F37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4B732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13,0</w:t>
            </w:r>
          </w:p>
          <w:p w14:paraId="730DA6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DB073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13,5</w:t>
            </w:r>
          </w:p>
          <w:p w14:paraId="25498F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21EF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16,0</w:t>
            </w:r>
          </w:p>
          <w:p w14:paraId="3AF0BA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994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w:t>
            </w:r>
          </w:p>
          <w:p w14:paraId="7C13D40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FBA72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~ПГ~</w:t>
            </w:r>
          </w:p>
          <w:p w14:paraId="4EC598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4E50B9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Поскольку на осколочность БЧ снарядов РС-132 модели 2-01171 (без дополнительного осколочного стакана БЧ и осколочной насечки) иссле</w:t>
      </w:r>
      <w:r w:rsidRPr="00584DE4">
        <w:rPr>
          <w:color w:val="000000" w:themeColor="text1"/>
          <w:sz w:val="16"/>
          <w:szCs w:val="16"/>
        </w:rPr>
        <w:softHyphen/>
        <w:t>довали еще в 1936 г. в бронеяме на НИАП, а также в деревянном стакане на НИПАВ, их результаты сравнили с полученными при подрывах БЧ снарядов РОС-132 модели 3-0157, включив в итоговый отчет. По итогам ленинградских испытаний установлено, что даже неорганизованное дробление корпуса РС создает 1268 осколков от БЧ, 593 - от корпуса дви</w:t>
      </w:r>
      <w:r w:rsidRPr="00584DE4">
        <w:rPr>
          <w:color w:val="000000" w:themeColor="text1"/>
          <w:sz w:val="16"/>
          <w:szCs w:val="16"/>
        </w:rPr>
        <w:softHyphen/>
        <w:t>гателя и 104 - от стабилизатора. Из них 169 осколков способны нанести разрушение самолету. А 73% перехваченных осколков разлетелось от оси в круговом секторе 45° от нормали к продольной оси боеприпаса. Позади снаряда в конусе 60° осколков вообще не было.</w:t>
      </w:r>
    </w:p>
    <w:p w14:paraId="09EE2D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Ногинский деревянный стакан представлял собой сооружение диа</w:t>
      </w:r>
      <w:r w:rsidRPr="00584DE4">
        <w:rPr>
          <w:color w:val="000000" w:themeColor="text1"/>
          <w:sz w:val="16"/>
          <w:szCs w:val="16"/>
        </w:rPr>
        <w:softHyphen/>
        <w:t>метром 10 и высотой 3 м без крыши. В нем РС-132 устанавливали гори</w:t>
      </w:r>
      <w:r w:rsidRPr="00584DE4">
        <w:rPr>
          <w:color w:val="000000" w:themeColor="text1"/>
          <w:sz w:val="16"/>
          <w:szCs w:val="16"/>
        </w:rPr>
        <w:softHyphen/>
        <w:t>зонтально на полутораметровой подставке. После подрыва в стенках ста</w:t>
      </w:r>
      <w:r w:rsidRPr="00584DE4">
        <w:rPr>
          <w:color w:val="000000" w:themeColor="text1"/>
          <w:sz w:val="16"/>
          <w:szCs w:val="16"/>
        </w:rPr>
        <w:softHyphen/>
        <w:t>кана общей площадью 94 м</w:t>
      </w:r>
      <w:r w:rsidRPr="00584DE4">
        <w:rPr>
          <w:color w:val="000000" w:themeColor="text1"/>
          <w:sz w:val="16"/>
          <w:szCs w:val="16"/>
          <w:vertAlign w:val="superscript"/>
        </w:rPr>
        <w:t>2</w:t>
      </w:r>
      <w:r w:rsidRPr="00584DE4">
        <w:rPr>
          <w:color w:val="000000" w:themeColor="text1"/>
          <w:sz w:val="16"/>
          <w:szCs w:val="16"/>
        </w:rPr>
        <w:t xml:space="preserve"> обнаружили 46 осколков размерами более 25 мм</w:t>
      </w:r>
      <w:r w:rsidRPr="00584DE4">
        <w:rPr>
          <w:color w:val="000000" w:themeColor="text1"/>
          <w:sz w:val="16"/>
          <w:szCs w:val="16"/>
          <w:vertAlign w:val="superscript"/>
        </w:rPr>
        <w:t>2</w:t>
      </w:r>
      <w:r w:rsidRPr="00584DE4">
        <w:rPr>
          <w:color w:val="000000" w:themeColor="text1"/>
          <w:sz w:val="16"/>
          <w:szCs w:val="16"/>
        </w:rPr>
        <w:t>, 28 - от 5 до 25 мм</w:t>
      </w:r>
      <w:r w:rsidRPr="00584DE4">
        <w:rPr>
          <w:color w:val="000000" w:themeColor="text1"/>
          <w:sz w:val="16"/>
          <w:szCs w:val="16"/>
          <w:vertAlign w:val="superscript"/>
        </w:rPr>
        <w:t>2</w:t>
      </w:r>
      <w:r w:rsidRPr="00584DE4">
        <w:rPr>
          <w:color w:val="000000" w:themeColor="text1"/>
          <w:sz w:val="16"/>
          <w:szCs w:val="16"/>
        </w:rPr>
        <w:t xml:space="preserve"> и 22 - менее 5 мм</w:t>
      </w:r>
      <w:r w:rsidRPr="00584DE4">
        <w:rPr>
          <w:color w:val="000000" w:themeColor="text1"/>
          <w:sz w:val="16"/>
          <w:szCs w:val="16"/>
          <w:vertAlign w:val="superscript"/>
        </w:rPr>
        <w:t>2</w:t>
      </w:r>
      <w:r w:rsidRPr="00584DE4">
        <w:rPr>
          <w:color w:val="000000" w:themeColor="text1"/>
          <w:sz w:val="16"/>
          <w:szCs w:val="16"/>
        </w:rPr>
        <w:t>. В пол попали два осколка более 25 мм</w:t>
      </w:r>
      <w:r w:rsidRPr="00584DE4">
        <w:rPr>
          <w:color w:val="000000" w:themeColor="text1"/>
          <w:sz w:val="16"/>
          <w:szCs w:val="16"/>
          <w:vertAlign w:val="superscript"/>
        </w:rPr>
        <w:t>2</w:t>
      </w:r>
      <w:r w:rsidRPr="00584DE4">
        <w:rPr>
          <w:color w:val="000000" w:themeColor="text1"/>
          <w:sz w:val="16"/>
          <w:szCs w:val="16"/>
        </w:rPr>
        <w:t xml:space="preserve"> и 51 - от 5 до 25 мм</w:t>
      </w:r>
      <w:r w:rsidRPr="00584DE4">
        <w:rPr>
          <w:color w:val="000000" w:themeColor="text1"/>
          <w:sz w:val="16"/>
          <w:szCs w:val="16"/>
          <w:vertAlign w:val="superscript"/>
        </w:rPr>
        <w:t>2</w:t>
      </w:r>
      <w:r w:rsidRPr="00584DE4">
        <w:rPr>
          <w:color w:val="000000" w:themeColor="text1"/>
          <w:sz w:val="16"/>
          <w:szCs w:val="16"/>
        </w:rPr>
        <w:t>. Всего удалось перехватить 127 осколков, способных нанести поражение самолету. Их наибольшая плотность приходи</w:t>
      </w:r>
      <w:r w:rsidRPr="00584DE4">
        <w:rPr>
          <w:color w:val="000000" w:themeColor="text1"/>
          <w:sz w:val="16"/>
          <w:szCs w:val="16"/>
        </w:rPr>
        <w:softHyphen/>
        <w:t>лась на 30-градусный круговой сектор от нормали к оси РС. Здесь также совершенно не было зафиксировано осколков, отброшенных назад.</w:t>
      </w:r>
    </w:p>
    <w:p w14:paraId="11415F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Натурное моделирование обстрела реальных воздушных целей испы</w:t>
      </w:r>
      <w:r w:rsidRPr="00584DE4">
        <w:rPr>
          <w:color w:val="000000" w:themeColor="text1"/>
          <w:sz w:val="16"/>
          <w:szCs w:val="16"/>
        </w:rPr>
        <w:softHyphen/>
        <w:t>татели провели на площадке «среди старых самолетов». Для этого РС-132 подвешивали горизонтально на высоте 1,8 м от земли параллельно про</w:t>
      </w:r>
      <w:r w:rsidRPr="00584DE4">
        <w:rPr>
          <w:color w:val="000000" w:themeColor="text1"/>
          <w:sz w:val="16"/>
          <w:szCs w:val="16"/>
        </w:rPr>
        <w:softHyphen/>
        <w:t>дольной оси бомбардировщика ТБ-3А на удалении 10 м. БЧ была сориоентирована по направлению его «полета» (имитация атаки на догонных курсах), а снаряд удален на 5 м от задней кромки крыла. Первый же подрыв дал 110 пробоин размером 15x15 мм и 2 пробоины - 30x120 мм. Перед вторым подрывом боеприпас установили в 15 м. Самолет получил уже 27 пробоин примерно тех же размеров.</w:t>
      </w:r>
    </w:p>
    <w:p w14:paraId="13EDE7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Кроме того, был проведен ряд подрывов РС-132 среди деревянных самолетов-разведчиков Р-5. В первом случае цель, обращенная мотором в сторону точки подрыва, находилась в двух метрах под ракурсом 45° к задней полусфере снаряда (имитация перелета) и получила 37 пробоин. На ней также разорвало обшивку передней кромки крыла, оголив участок 15x59 мм. Внутри конструкции перебило четыре силовые нервюры и одну ложную, передние лонжероны верхней и нижней плоскости, а также пробило капот мотора, подмоторную раму и обтекатель шасси. В плоскостях самолета насчитали до двадцати пробоин размерами 10\10 мм. Самолет сильно разрушило и, безусловно, в реальных условиях он был бы сбит.</w:t>
      </w:r>
    </w:p>
    <w:p w14:paraId="28CC11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1.22 Характеристики осколочности РС-132 на различных высотах</w:t>
      </w:r>
    </w:p>
    <w:tbl>
      <w:tblPr>
        <w:tblW w:w="0" w:type="auto"/>
        <w:tblInd w:w="40" w:type="dxa"/>
        <w:tblLayout w:type="fixed"/>
        <w:tblCellMar>
          <w:left w:w="40" w:type="dxa"/>
          <w:right w:w="40" w:type="dxa"/>
        </w:tblCellMar>
        <w:tblLook w:val="0000" w:firstRow="0" w:lastRow="0" w:firstColumn="0" w:lastColumn="0" w:noHBand="0" w:noVBand="0"/>
      </w:tblPr>
      <w:tblGrid>
        <w:gridCol w:w="1901"/>
        <w:gridCol w:w="1978"/>
        <w:gridCol w:w="1997"/>
      </w:tblGrid>
      <w:tr w:rsidR="002260A5" w:rsidRPr="00584DE4" w14:paraId="6CE9A919" w14:textId="77777777" w:rsidTr="00274E04">
        <w:trPr>
          <w:trHeight w:val="422"/>
        </w:trPr>
        <w:tc>
          <w:tcPr>
            <w:tcW w:w="1901" w:type="dxa"/>
            <w:tcBorders>
              <w:top w:val="single" w:sz="6" w:space="0" w:color="auto"/>
              <w:left w:val="single" w:sz="6" w:space="0" w:color="auto"/>
              <w:bottom w:val="single" w:sz="6" w:space="0" w:color="auto"/>
              <w:right w:val="single" w:sz="6" w:space="0" w:color="auto"/>
            </w:tcBorders>
          </w:tcPr>
          <w:p w14:paraId="37D9A9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Высота разрыва БЧ снаряда, м</w:t>
            </w:r>
          </w:p>
          <w:p w14:paraId="34555B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9AAA2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Радиус разлета убойных осколков, м</w:t>
            </w:r>
          </w:p>
          <w:p w14:paraId="322F0A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1B994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Объем поражаемого пространства, м</w:t>
            </w:r>
            <w:r w:rsidRPr="00584DE4">
              <w:rPr>
                <w:color w:val="000000" w:themeColor="text1"/>
                <w:sz w:val="16"/>
                <w:szCs w:val="16"/>
                <w:vertAlign w:val="superscript"/>
              </w:rPr>
              <w:t>1</w:t>
            </w:r>
          </w:p>
          <w:p w14:paraId="57838D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751E188" w14:textId="77777777" w:rsidTr="00274E04">
        <w:trPr>
          <w:trHeight w:val="250"/>
        </w:trPr>
        <w:tc>
          <w:tcPr>
            <w:tcW w:w="1901" w:type="dxa"/>
            <w:tcBorders>
              <w:top w:val="single" w:sz="6" w:space="0" w:color="auto"/>
              <w:left w:val="single" w:sz="6" w:space="0" w:color="auto"/>
              <w:bottom w:val="single" w:sz="6" w:space="0" w:color="auto"/>
              <w:right w:val="single" w:sz="6" w:space="0" w:color="auto"/>
            </w:tcBorders>
          </w:tcPr>
          <w:p w14:paraId="5B090DA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2000</w:t>
            </w:r>
          </w:p>
          <w:p w14:paraId="055DBD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34E4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201EC5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928C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2C16F2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429A9B7"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B45BF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4000</w:t>
            </w:r>
          </w:p>
          <w:p w14:paraId="6DE29B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97B55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1,22</w:t>
            </w:r>
          </w:p>
          <w:p w14:paraId="7B8CE4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6CE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1,82</w:t>
            </w:r>
          </w:p>
          <w:p w14:paraId="56D77E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D3ACC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D60A0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6000</w:t>
            </w:r>
          </w:p>
          <w:p w14:paraId="2EF58D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D3C36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1,40</w:t>
            </w:r>
          </w:p>
          <w:p w14:paraId="29F8E6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356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2,74</w:t>
            </w:r>
          </w:p>
          <w:p w14:paraId="17149F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A854A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23CBEA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8000</w:t>
            </w:r>
          </w:p>
          <w:p w14:paraId="60EAA4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4B60E4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2,32</w:t>
            </w:r>
          </w:p>
          <w:p w14:paraId="774FA2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51CAB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12,50</w:t>
            </w:r>
          </w:p>
          <w:p w14:paraId="77FAC5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4600044"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168FEE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10000</w:t>
            </w:r>
          </w:p>
          <w:p w14:paraId="2AB107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485C4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2,94</w:t>
            </w:r>
          </w:p>
          <w:p w14:paraId="7AC0F7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F161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25,40</w:t>
            </w:r>
          </w:p>
          <w:p w14:paraId="622EB1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EA959D2" w14:textId="77777777" w:rsidTr="00274E04">
        <w:trPr>
          <w:trHeight w:val="240"/>
        </w:trPr>
        <w:tc>
          <w:tcPr>
            <w:tcW w:w="1901" w:type="dxa"/>
            <w:tcBorders>
              <w:top w:val="single" w:sz="6" w:space="0" w:color="auto"/>
              <w:left w:val="single" w:sz="6" w:space="0" w:color="auto"/>
              <w:bottom w:val="single" w:sz="6" w:space="0" w:color="auto"/>
              <w:right w:val="single" w:sz="6" w:space="0" w:color="auto"/>
            </w:tcBorders>
          </w:tcPr>
          <w:p w14:paraId="61F707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12000</w:t>
            </w:r>
          </w:p>
          <w:p w14:paraId="5CEF0D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D5BB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3,94</w:t>
            </w:r>
          </w:p>
          <w:p w14:paraId="777A20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341DF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61,00</w:t>
            </w:r>
          </w:p>
          <w:p w14:paraId="311ADD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71E7AE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 осколков различной массы Таблица 1.23</w:t>
      </w:r>
    </w:p>
    <w:tbl>
      <w:tblPr>
        <w:tblW w:w="0" w:type="auto"/>
        <w:tblInd w:w="40" w:type="dxa"/>
        <w:tblLayout w:type="fixed"/>
        <w:tblCellMar>
          <w:left w:w="40" w:type="dxa"/>
          <w:right w:w="40" w:type="dxa"/>
        </w:tblCellMar>
        <w:tblLook w:val="0000" w:firstRow="0" w:lastRow="0" w:firstColumn="0" w:lastColumn="0" w:noHBand="0" w:noVBand="0"/>
      </w:tblPr>
      <w:tblGrid>
        <w:gridCol w:w="3878"/>
        <w:gridCol w:w="518"/>
        <w:gridCol w:w="518"/>
        <w:gridCol w:w="518"/>
        <w:gridCol w:w="509"/>
      </w:tblGrid>
      <w:tr w:rsidR="002260A5" w:rsidRPr="00584DE4" w14:paraId="3ADB34C6" w14:textId="77777777" w:rsidTr="00274E04">
        <w:trPr>
          <w:trHeight w:val="278"/>
        </w:trPr>
        <w:tc>
          <w:tcPr>
            <w:tcW w:w="3878" w:type="dxa"/>
            <w:tcBorders>
              <w:top w:val="single" w:sz="6" w:space="0" w:color="auto"/>
              <w:left w:val="single" w:sz="6" w:space="0" w:color="auto"/>
              <w:bottom w:val="nil"/>
              <w:right w:val="single" w:sz="6" w:space="0" w:color="auto"/>
            </w:tcBorders>
          </w:tcPr>
          <w:p w14:paraId="6022E1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Поражающие свойства осколочной БЧ ракетного снаряда</w:t>
            </w:r>
          </w:p>
          <w:p w14:paraId="353D5F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063" w:type="dxa"/>
            <w:gridSpan w:val="4"/>
            <w:tcBorders>
              <w:top w:val="single" w:sz="6" w:space="0" w:color="auto"/>
              <w:left w:val="single" w:sz="6" w:space="0" w:color="auto"/>
              <w:bottom w:val="single" w:sz="6" w:space="0" w:color="auto"/>
              <w:right w:val="single" w:sz="6" w:space="0" w:color="auto"/>
            </w:tcBorders>
          </w:tcPr>
          <w:p w14:paraId="0E90E5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осколка, г</w:t>
            </w:r>
          </w:p>
          <w:p w14:paraId="67B8E2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F8C8A05" w14:textId="77777777" w:rsidTr="00274E04">
        <w:trPr>
          <w:trHeight w:val="240"/>
        </w:trPr>
        <w:tc>
          <w:tcPr>
            <w:tcW w:w="3878" w:type="dxa"/>
            <w:tcBorders>
              <w:top w:val="nil"/>
              <w:left w:val="single" w:sz="6" w:space="0" w:color="auto"/>
              <w:bottom w:val="single" w:sz="6" w:space="0" w:color="auto"/>
              <w:right w:val="single" w:sz="6" w:space="0" w:color="auto"/>
            </w:tcBorders>
          </w:tcPr>
          <w:p w14:paraId="06845431" w14:textId="77777777" w:rsidR="004B0DF9" w:rsidRPr="00584DE4" w:rsidRDefault="004B0DF9" w:rsidP="00584DE4">
            <w:pPr>
              <w:autoSpaceDE w:val="0"/>
              <w:autoSpaceDN w:val="0"/>
              <w:adjustRightInd w:val="0"/>
              <w:jc w:val="both"/>
              <w:rPr>
                <w:color w:val="000000" w:themeColor="text1"/>
                <w:sz w:val="16"/>
                <w:szCs w:val="16"/>
              </w:rPr>
            </w:pPr>
          </w:p>
          <w:p w14:paraId="1D9EA17D" w14:textId="77777777" w:rsidR="004B0DF9" w:rsidRPr="00584DE4" w:rsidRDefault="004B0DF9" w:rsidP="00584DE4">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A5E9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w:t>
            </w:r>
          </w:p>
          <w:p w14:paraId="1CE9FA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2AA1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197947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B240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w:t>
            </w:r>
          </w:p>
          <w:p w14:paraId="3D4E1B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89FB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w:t>
            </w:r>
          </w:p>
          <w:p w14:paraId="6083E8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D0F88CE" w14:textId="77777777" w:rsidTr="00274E04">
        <w:trPr>
          <w:trHeight w:val="653"/>
        </w:trPr>
        <w:tc>
          <w:tcPr>
            <w:tcW w:w="3878" w:type="dxa"/>
            <w:tcBorders>
              <w:top w:val="single" w:sz="6" w:space="0" w:color="auto"/>
              <w:left w:val="single" w:sz="6" w:space="0" w:color="auto"/>
              <w:bottom w:val="single" w:sz="6" w:space="0" w:color="auto"/>
              <w:right w:val="single" w:sz="6" w:space="0" w:color="auto"/>
            </w:tcBorders>
          </w:tcPr>
          <w:p w14:paraId="0D97B0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средней энергии воздействия, кг/м: - смертельное или тяжелое ранение личного состава - тяжелая авария мотора</w:t>
            </w:r>
          </w:p>
          <w:p w14:paraId="0F4F21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C4A2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15 40</w:t>
            </w:r>
          </w:p>
          <w:p w14:paraId="379B36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9463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23 60</w:t>
            </w:r>
          </w:p>
          <w:p w14:paraId="4FB612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6FE04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32 90</w:t>
            </w:r>
          </w:p>
          <w:p w14:paraId="29ED10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6B032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42 125</w:t>
            </w:r>
          </w:p>
          <w:p w14:paraId="307B80F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A25815C" w14:textId="77777777" w:rsidTr="00274E04">
        <w:trPr>
          <w:trHeight w:val="643"/>
        </w:trPr>
        <w:tc>
          <w:tcPr>
            <w:tcW w:w="3878" w:type="dxa"/>
            <w:tcBorders>
              <w:top w:val="single" w:sz="6" w:space="0" w:color="auto"/>
              <w:left w:val="single" w:sz="6" w:space="0" w:color="auto"/>
              <w:bottom w:val="single" w:sz="6" w:space="0" w:color="auto"/>
              <w:right w:val="single" w:sz="6" w:space="0" w:color="auto"/>
            </w:tcBorders>
          </w:tcPr>
          <w:p w14:paraId="280011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средней скорости, м/с: - среднее или тяжелое ранение личного состава - тяжелая авария мотора</w:t>
            </w:r>
          </w:p>
          <w:p w14:paraId="259C79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EEAE4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243 396</w:t>
            </w:r>
          </w:p>
          <w:p w14:paraId="144ADC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059A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223 344</w:t>
            </w:r>
          </w:p>
          <w:p w14:paraId="4CF8E4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367A9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160</w:t>
            </w:r>
          </w:p>
          <w:p w14:paraId="3ACBBE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270</w:t>
            </w:r>
          </w:p>
          <w:p w14:paraId="355B93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52DDE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130 230</w:t>
            </w:r>
          </w:p>
          <w:p w14:paraId="1BB497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0BE0A1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Второй Р-5 находился также в двух метрах под ракурсом 45° к про</w:t>
      </w:r>
      <w:r w:rsidRPr="00584DE4">
        <w:rPr>
          <w:color w:val="000000" w:themeColor="text1"/>
          <w:sz w:val="16"/>
          <w:szCs w:val="16"/>
        </w:rPr>
        <w:softHyphen/>
        <w:t>дольной оси РС в передней полусфере боеприпаса (имитация недолета), оперением к центру разрыва. Его планер получил восемь пробоин. При</w:t>
      </w:r>
      <w:r w:rsidRPr="00584DE4">
        <w:rPr>
          <w:color w:val="000000" w:themeColor="text1"/>
          <w:sz w:val="16"/>
          <w:szCs w:val="16"/>
        </w:rPr>
        <w:softHyphen/>
        <w:t>чем, жизненно важные узлы не пострадали. Самолет мог бы продолжать полет, хотя выполнять боевую задачу - вряд ли. Третий Р-5 располагался перпендикулярно оси снаряда, хвостом к разрыву, на удалении 27 м. В нем насчитали три пробоины размерами 10x10 мм и пять - 5x5 мм. Су</w:t>
      </w:r>
      <w:r w:rsidRPr="00584DE4">
        <w:rPr>
          <w:color w:val="000000" w:themeColor="text1"/>
          <w:sz w:val="16"/>
          <w:szCs w:val="16"/>
        </w:rPr>
        <w:softHyphen/>
        <w:t>щественных разрушений нет. Четвертый самолет был удален на 32 м и располагался под ракурсом 45° мотором к разрыву. Один осколок засел в его элероне, пять небольших пробоин получила верхняя плоскость, по одной - в обтекателе шасси и радиаторе. Самолет вынужден был бы идти на посадку.</w:t>
      </w:r>
    </w:p>
    <w:p w14:paraId="43A1A2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по своему осколочному действию РОС-132 в 2-2,5 раза превысил боевые возможности своего 82-мм аналога. Помимо того, полигонные испытания опровергли едва утвердившееся мнение о том, что цель неизбежно будет поражена, если РОС-132 разорвется рядом в любой точке. Натурное моделирование «около самолетов» наглядно продемонстрировало, что осколки массой менее 5 г способны нанести поражение и причинить разрушение только в случае срабатывания БЧ вблизи воздушной цели.</w:t>
      </w:r>
    </w:p>
    <w:p w14:paraId="2AEA3F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1.24 Масса и энергия осколка, необходимого для нанесения повреждения самолету</w:t>
      </w:r>
    </w:p>
    <w:tbl>
      <w:tblPr>
        <w:tblW w:w="0" w:type="auto"/>
        <w:tblInd w:w="40" w:type="dxa"/>
        <w:tblLayout w:type="fixed"/>
        <w:tblCellMar>
          <w:left w:w="40" w:type="dxa"/>
          <w:right w:w="40" w:type="dxa"/>
        </w:tblCellMar>
        <w:tblLook w:val="0000" w:firstRow="0" w:lastRow="0" w:firstColumn="0" w:lastColumn="0" w:noHBand="0" w:noVBand="0"/>
      </w:tblPr>
      <w:tblGrid>
        <w:gridCol w:w="1142"/>
        <w:gridCol w:w="845"/>
        <w:gridCol w:w="1181"/>
        <w:gridCol w:w="1190"/>
        <w:gridCol w:w="1546"/>
      </w:tblGrid>
      <w:tr w:rsidR="002260A5" w:rsidRPr="00584DE4" w14:paraId="4CF8B465" w14:textId="77777777" w:rsidTr="00274E04">
        <w:trPr>
          <w:trHeight w:val="547"/>
        </w:trPr>
        <w:tc>
          <w:tcPr>
            <w:tcW w:w="1142" w:type="dxa"/>
            <w:tcBorders>
              <w:top w:val="single" w:sz="6" w:space="0" w:color="auto"/>
              <w:left w:val="single" w:sz="6" w:space="0" w:color="auto"/>
              <w:bottom w:val="single" w:sz="6" w:space="0" w:color="auto"/>
              <w:right w:val="single" w:sz="6" w:space="0" w:color="auto"/>
            </w:tcBorders>
          </w:tcPr>
          <w:p w14:paraId="779E98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Воздействие на</w:t>
            </w:r>
          </w:p>
          <w:p w14:paraId="1A59D2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2EAC8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Материал</w:t>
            </w:r>
          </w:p>
          <w:p w14:paraId="042886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1B409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Сопротивление разрыву, кг/мм</w:t>
            </w:r>
          </w:p>
          <w:p w14:paraId="12ED48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40B62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Толщина стенки, мм</w:t>
            </w:r>
          </w:p>
          <w:p w14:paraId="33D235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262F9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осколка, г (энергия, кг/м)</w:t>
            </w:r>
          </w:p>
          <w:p w14:paraId="4A056B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21C30C5" w14:textId="77777777" w:rsidTr="00274E04">
        <w:trPr>
          <w:trHeight w:val="240"/>
        </w:trPr>
        <w:tc>
          <w:tcPr>
            <w:tcW w:w="1142" w:type="dxa"/>
            <w:tcBorders>
              <w:top w:val="single" w:sz="6" w:space="0" w:color="auto"/>
              <w:left w:val="single" w:sz="6" w:space="0" w:color="auto"/>
              <w:bottom w:val="single" w:sz="6" w:space="0" w:color="auto"/>
              <w:right w:val="single" w:sz="6" w:space="0" w:color="auto"/>
            </w:tcBorders>
          </w:tcPr>
          <w:p w14:paraId="7C2D68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Бензобак</w:t>
            </w:r>
          </w:p>
          <w:p w14:paraId="74FF66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4F986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Дюраль</w:t>
            </w:r>
          </w:p>
          <w:p w14:paraId="73B0E2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F517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57</w:t>
            </w:r>
          </w:p>
          <w:p w14:paraId="4C9D52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A7AAC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5F3637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E0987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5,15</w:t>
            </w:r>
          </w:p>
          <w:p w14:paraId="0E8CFE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224DC66" w14:textId="77777777" w:rsidTr="00274E04">
        <w:trPr>
          <w:trHeight w:val="230"/>
        </w:trPr>
        <w:tc>
          <w:tcPr>
            <w:tcW w:w="1142" w:type="dxa"/>
            <w:tcBorders>
              <w:top w:val="single" w:sz="6" w:space="0" w:color="auto"/>
              <w:left w:val="single" w:sz="6" w:space="0" w:color="auto"/>
              <w:bottom w:val="single" w:sz="6" w:space="0" w:color="auto"/>
              <w:right w:val="single" w:sz="6" w:space="0" w:color="auto"/>
            </w:tcBorders>
          </w:tcPr>
          <w:p w14:paraId="1E87E6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Трубопроводы</w:t>
            </w:r>
          </w:p>
          <w:p w14:paraId="5EA7B2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27267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Медь</w:t>
            </w:r>
          </w:p>
          <w:p w14:paraId="59FEA7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96C46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22</w:t>
            </w:r>
          </w:p>
          <w:p w14:paraId="69EC5D4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BC379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p w14:paraId="0510AF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1A3A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3,51</w:t>
            </w:r>
          </w:p>
          <w:p w14:paraId="4535F5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E877131" w14:textId="77777777" w:rsidTr="00274E04">
        <w:trPr>
          <w:trHeight w:val="518"/>
        </w:trPr>
        <w:tc>
          <w:tcPr>
            <w:tcW w:w="1142" w:type="dxa"/>
            <w:tcBorders>
              <w:top w:val="single" w:sz="6" w:space="0" w:color="auto"/>
              <w:left w:val="single" w:sz="6" w:space="0" w:color="auto"/>
              <w:bottom w:val="single" w:sz="6" w:space="0" w:color="auto"/>
              <w:right w:val="single" w:sz="6" w:space="0" w:color="auto"/>
            </w:tcBorders>
          </w:tcPr>
          <w:p w14:paraId="1B27FD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Рубашка мотора</w:t>
            </w:r>
          </w:p>
          <w:p w14:paraId="683DF6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C2596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Сталь</w:t>
            </w:r>
          </w:p>
          <w:p w14:paraId="3913AF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345F3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w:t>
            </w:r>
          </w:p>
          <w:p w14:paraId="6D8E11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E3FA9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0,8</w:t>
            </w:r>
          </w:p>
          <w:p w14:paraId="6B4C61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50CA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2,05</w:t>
            </w:r>
          </w:p>
          <w:p w14:paraId="728189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5D0E45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Характеристики радиуса, убойности и плотности разлета осколков ис</w:t>
      </w:r>
      <w:r w:rsidRPr="00584DE4">
        <w:rPr>
          <w:color w:val="000000" w:themeColor="text1"/>
          <w:sz w:val="16"/>
          <w:szCs w:val="16"/>
        </w:rPr>
        <w:softHyphen/>
        <w:t>пытатели определили по итогам подрыва шести РС-132 в секторных ми</w:t>
      </w:r>
      <w:r w:rsidRPr="00584DE4">
        <w:rPr>
          <w:color w:val="000000" w:themeColor="text1"/>
          <w:sz w:val="16"/>
          <w:szCs w:val="16"/>
        </w:rPr>
        <w:softHyphen/>
        <w:t>шенях. При этом снаряды устанавливали вертикально вверх, а также с на</w:t>
      </w:r>
      <w:r w:rsidRPr="00584DE4">
        <w:rPr>
          <w:color w:val="000000" w:themeColor="text1"/>
          <w:sz w:val="16"/>
          <w:szCs w:val="16"/>
        </w:rPr>
        <w:softHyphen/>
        <w:t>клоном в 60°, 45°, 20° и горизонтально уложенными на земле. Полученные данные сравнили с результатами аналогичных испытаний РОС-82. Пробоин от РС-132 «в секторах» оказалось в 1,6-3,4 раза больше. ;ь Эта серия испытаний также позволила установить, что степень поражения воздушной цели зависит не столько от удаления точки разрыва, .сколько от положения боеприпаса относительно нее. Наибольшая плот</w:t>
      </w:r>
      <w:r w:rsidRPr="00584DE4">
        <w:rPr>
          <w:color w:val="000000" w:themeColor="text1"/>
          <w:sz w:val="16"/>
          <w:szCs w:val="16"/>
        </w:rPr>
        <w:softHyphen/>
        <w:t>ность осколков пришлась на сектор 60° от нормали к оси РС. Несмотря на в общем положительные результаты, огневую мощь РОС-132 «отно</w:t>
      </w:r>
      <w:r w:rsidRPr="00584DE4">
        <w:rPr>
          <w:color w:val="000000" w:themeColor="text1"/>
          <w:sz w:val="16"/>
          <w:szCs w:val="16"/>
        </w:rPr>
        <w:softHyphen/>
        <w:t xml:space="preserve">сительно его калибра» признали недостаточной, «так как доля БЧ в об-«ей массе снаряда составляла всего </w:t>
      </w:r>
      <w:r w:rsidRPr="00584DE4">
        <w:rPr>
          <w:iCs/>
          <w:color w:val="000000" w:themeColor="text1"/>
          <w:sz w:val="16"/>
          <w:szCs w:val="16"/>
        </w:rPr>
        <w:t xml:space="preserve">40% </w:t>
      </w:r>
      <w:r w:rsidRPr="00584DE4">
        <w:rPr>
          <w:color w:val="000000" w:themeColor="text1"/>
          <w:sz w:val="16"/>
          <w:szCs w:val="16"/>
        </w:rPr>
        <w:t xml:space="preserve">вместо </w:t>
      </w:r>
      <w:r w:rsidRPr="00584DE4">
        <w:rPr>
          <w:iCs/>
          <w:color w:val="000000" w:themeColor="text1"/>
          <w:sz w:val="16"/>
          <w:szCs w:val="16"/>
        </w:rPr>
        <w:t xml:space="preserve">53,5% у </w:t>
      </w:r>
      <w:r w:rsidRPr="00584DE4">
        <w:rPr>
          <w:color w:val="000000" w:themeColor="text1"/>
          <w:sz w:val="16"/>
          <w:szCs w:val="16"/>
        </w:rPr>
        <w:t>РС-82».</w:t>
      </w:r>
    </w:p>
    <w:p w14:paraId="0799DE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Конструкторам на подобные перлы военных отвечать было довольно затруднительно. Ведь не скажешь же: «Сам дурак!» солидному старшему офицеру, но привыкшему мыслить категориями линейных зависимо</w:t>
      </w:r>
      <w:r w:rsidRPr="00584DE4">
        <w:rPr>
          <w:color w:val="000000" w:themeColor="text1"/>
          <w:sz w:val="16"/>
          <w:szCs w:val="16"/>
        </w:rPr>
        <w:softHyphen/>
        <w:t>стей. Армейским специалистам явно недоставало теоретического бага</w:t>
      </w:r>
      <w:r w:rsidRPr="00584DE4">
        <w:rPr>
          <w:color w:val="000000" w:themeColor="text1"/>
          <w:sz w:val="16"/>
          <w:szCs w:val="16"/>
        </w:rPr>
        <w:softHyphen/>
        <w:t>жа. Однако, даже академическое образование здесь мало, чем могло по</w:t>
      </w:r>
      <w:r w:rsidRPr="00584DE4">
        <w:rPr>
          <w:color w:val="000000" w:themeColor="text1"/>
          <w:sz w:val="16"/>
          <w:szCs w:val="16"/>
        </w:rPr>
        <w:softHyphen/>
        <w:t>способствовать - курс по ракетным снарядам в знаменитой «Жуковке» тогда еще не читали.</w:t>
      </w:r>
    </w:p>
    <w:p w14:paraId="350965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Действие РС-132 модели 3-0157 у цели, как уже упоминалось, на за</w:t>
      </w:r>
      <w:r w:rsidRPr="00584DE4">
        <w:rPr>
          <w:color w:val="000000" w:themeColor="text1"/>
          <w:sz w:val="16"/>
          <w:szCs w:val="16"/>
        </w:rPr>
        <w:softHyphen/>
        <w:t>водских и полигонных испытаниях не исследовал никто. Можно пред</w:t>
      </w:r>
      <w:r w:rsidRPr="00584DE4">
        <w:rPr>
          <w:color w:val="000000" w:themeColor="text1"/>
          <w:sz w:val="16"/>
          <w:szCs w:val="16"/>
        </w:rPr>
        <w:softHyphen/>
        <w:t>положить с высокой долей вероятности, что БЧ с незначительными из</w:t>
      </w:r>
      <w:r w:rsidRPr="00584DE4">
        <w:rPr>
          <w:color w:val="000000" w:themeColor="text1"/>
          <w:sz w:val="16"/>
          <w:szCs w:val="16"/>
        </w:rPr>
        <w:softHyphen/>
        <w:t>менениями была позаимствована от РОС-132 модели 2-01171. Войско</w:t>
      </w:r>
      <w:r w:rsidRPr="00584DE4">
        <w:rPr>
          <w:color w:val="000000" w:themeColor="text1"/>
          <w:sz w:val="16"/>
          <w:szCs w:val="16"/>
        </w:rPr>
        <w:softHyphen/>
        <w:t>вые испытания 1938 г. предоставили богатый статистический материал по этому вопросу. Огневую мощь РС-132 испытатели оценивали по ре</w:t>
      </w:r>
      <w:r w:rsidRPr="00584DE4">
        <w:rPr>
          <w:color w:val="000000" w:themeColor="text1"/>
          <w:sz w:val="16"/>
          <w:szCs w:val="16"/>
        </w:rPr>
        <w:softHyphen/>
        <w:t>зультатам подрыва снарядов у земли, размерам воронок от разрывов при падении на землю и характеру поражения наземных и воздушных целей.</w:t>
      </w:r>
    </w:p>
    <w:p w14:paraId="447512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общей массе металла в 17,3 кг, разрыв РОС-132 сопровождался [разлетом 1800-2500 осколков. Убойными считались осколки массой от 5 ; г и выше в радиусе 20 м от центра взрыва. Таким образом, 1300-1900 ос</w:t>
      </w:r>
      <w:r w:rsidRPr="00584DE4">
        <w:rPr>
          <w:color w:val="000000" w:themeColor="text1"/>
          <w:sz w:val="16"/>
          <w:szCs w:val="16"/>
        </w:rPr>
        <w:softHyphen/>
        <w:t>колков относились к непродуктивным. При подрыве БЧ осколки разле</w:t>
      </w:r>
      <w:r w:rsidRPr="00584DE4">
        <w:rPr>
          <w:color w:val="000000" w:themeColor="text1"/>
          <w:sz w:val="16"/>
          <w:szCs w:val="16"/>
        </w:rPr>
        <w:softHyphen/>
        <w:t>тались только вперед и в стороны перпендикулярно продольной оси. БЧ при массе металла в 6,54 кг дробилась на 50-80 полос (длиной 160-240 мм и массой 20-180 г) с острыми краями по линии нарезов. Как правило, среди них 80-150 фрагментов площадью 1-5 см</w:t>
      </w:r>
      <w:r w:rsidRPr="00584DE4">
        <w:rPr>
          <w:color w:val="000000" w:themeColor="text1"/>
          <w:sz w:val="16"/>
          <w:szCs w:val="16"/>
          <w:vertAlign w:val="superscript"/>
        </w:rPr>
        <w:t>2</w:t>
      </w:r>
      <w:r w:rsidRPr="00584DE4">
        <w:rPr>
          <w:color w:val="000000" w:themeColor="text1"/>
          <w:sz w:val="16"/>
          <w:szCs w:val="16"/>
        </w:rPr>
        <w:t xml:space="preserve"> и толщиной 4-12 мм можно было отнести к продуктивным осколкам, а остальные 250-450 штук обладали массой менее 5 г.</w:t>
      </w:r>
    </w:p>
    <w:p w14:paraId="5A4682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Корпус двигателя, крышка-сопло, обтекатель и стабилизатор (общей массой 10 кг) в момент взрыва БЧ практически не разрушались. Однако, после этого дно БЧ перемещалось назад внутри камеры двигателя, а передняя часть корпуса двигателя (около 1/4 длины) дробилась на осколки в виде полос. Края остальной части фугасным действием заворачивало назад, образуя «розу». Масса неразорвавшейся части корпуса двигателя составляла 2,5-3,5 кг. Далее дно БЧ разрывало диафрагму и перебивало сопло в районе его критического сечения, отчего последнее массой 500-550 г (равно по массе 45-мм снаряду), перебитое и деформированное, от</w:t>
      </w:r>
      <w:r w:rsidRPr="00584DE4">
        <w:rPr>
          <w:color w:val="000000" w:themeColor="text1"/>
          <w:sz w:val="16"/>
          <w:szCs w:val="16"/>
        </w:rPr>
        <w:softHyphen/>
        <w:t>летало далеко назад. В довершение всего, дно срывало крышку-сопло с резьбы и дробило дюралевый обтекатель в мелкие куски и металличе</w:t>
      </w:r>
      <w:r w:rsidRPr="00584DE4">
        <w:rPr>
          <w:color w:val="000000" w:themeColor="text1"/>
          <w:sz w:val="16"/>
          <w:szCs w:val="16"/>
        </w:rPr>
        <w:softHyphen/>
        <w:t>скую пыль, что сопровождалось отрывом стабилизаторов, зачастую даже не деформированных.</w:t>
      </w:r>
    </w:p>
    <w:p w14:paraId="5DFE51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итоге, при разрыве корпус двигателя, крышка-сопло, обтекатель и стабилизаторы дробились на 1400-1900 осколков. Из них 170-250 штук обладали массой от 5 до 50 г, 40-60 штук - более 50 г, остальные относили к непродуктивным. Осколки этих частей и узлов разлета</w:t>
      </w:r>
      <w:r w:rsidRPr="00584DE4">
        <w:rPr>
          <w:color w:val="000000" w:themeColor="text1"/>
          <w:sz w:val="16"/>
          <w:szCs w:val="16"/>
        </w:rPr>
        <w:softHyphen/>
        <w:t>лись назад и в стороны. Таким образом, направление разлета всех продуктивных осколков при подрыве РС-132 распределялось следующим образом:</w:t>
      </w:r>
    </w:p>
    <w:p w14:paraId="007EB8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а) в передней полусфере (в конусе 60 гр.) - 10-14%</w:t>
      </w:r>
    </w:p>
    <w:p w14:paraId="186585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 в строны в 60 гр. в сферическом секторе перпендикулярно оси РС - 45-56%</w:t>
      </w:r>
    </w:p>
    <w:p w14:paraId="09C463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 задней полусфере (в конусе 60 гр.) - 12-18%</w:t>
      </w:r>
    </w:p>
    <w:p w14:paraId="4E19E9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 в промежуточном 30° заднем сферическом сечении - 5%.</w:t>
      </w:r>
    </w:p>
    <w:p w14:paraId="532711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Между тем, испытатели утверждали, что общее количество убойных осколков в 320-550 штук при разрыве РС у земли вовсе не характерно для стрельбы на малых высотах. С возрастанием высоты огневая мощь РС обычно увеличивалась, поскольку убойная сила осколков возрастала Уменьшением сопротивления воздуха. Их количество также росло за счет перехода осколков из категории непродуктивных на земле, в категорию убойных на высоте.</w:t>
      </w:r>
    </w:p>
    <w:p w14:paraId="1CD022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Дальность разлета отдельных осколков при разрыве РС у земли дос</w:t>
      </w:r>
      <w:r w:rsidRPr="00584DE4">
        <w:rPr>
          <w:color w:val="000000" w:themeColor="text1"/>
          <w:sz w:val="16"/>
          <w:szCs w:val="16"/>
        </w:rPr>
        <w:softHyphen/>
        <w:t>лала 400-600 м. При скорости снаряда 900-1700 м/с, в момент разрыва радиус разлета убойных осколков (в зависимости от их формы) достигала 140-150 м. Однако при стрельбе по самолетам требовалось учитывать и скорость цели, и глупо было бы игнорировать осколки массой чуть менее 5 г - в ходе испытаний на одном из бомбардировщиков СБ вышел и ; строя мотор М100Пр-860, в радиатор которого попал осколок массой 560 мг, когда РОС-132 разорвался в 900 м от самолета.</w:t>
      </w:r>
    </w:p>
    <w:p w14:paraId="77CFF1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стрельбе по наземным целям и касании РОС-132 земли до мо</w:t>
      </w:r>
      <w:r w:rsidRPr="00584DE4">
        <w:rPr>
          <w:color w:val="000000" w:themeColor="text1"/>
          <w:sz w:val="16"/>
          <w:szCs w:val="16"/>
        </w:rPr>
        <w:softHyphen/>
        <w:t>мента взрыва («клевок») образовывалась воронка диаметром 180-190 см и глубиной 90-100 см. В этом случае, после взрыва осколки в основном оставались в земле или падали возле воронки в радиусе 5 м. Поскольку в качестве взрывателя использовали дистанционные трубки АГДТ-А, по</w:t>
      </w:r>
      <w:r w:rsidRPr="00584DE4">
        <w:rPr>
          <w:color w:val="000000" w:themeColor="text1"/>
          <w:sz w:val="16"/>
          <w:szCs w:val="16"/>
        </w:rPr>
        <w:softHyphen/>
        <w:t>разить цель при «клевках» можно было либо прямым попаданием, либо фугасным действием БЧ. К примеру, в ходе стрельбы по наземным целям удалось случайно поразить «отделение пехоты» (девять мишеней) при «клевке». Ростовые фигуры в четырех метрах от воронки повалило, колья были сломаны, доски сорваны с гвоздей, хотя пробоин от осколков в мишенях испытатели не обнаружили. Таким образом, можно было предпо</w:t>
      </w:r>
      <w:r w:rsidRPr="00584DE4">
        <w:rPr>
          <w:color w:val="000000" w:themeColor="text1"/>
          <w:sz w:val="16"/>
          <w:szCs w:val="16"/>
        </w:rPr>
        <w:softHyphen/>
        <w:t>лагать, что при разрыве РС в воздухе вблизи самолета, его поразят не только осколки, но и фугасное действие (11402).</w:t>
      </w:r>
    </w:p>
    <w:p w14:paraId="7F6E29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0338A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инженер НИИ-3 НКОП М.Ф.Фокин в своих исследованиях осколочности попытался применить данную теорию к БЧ РС, сравнивая опыты НИАП АНИИ, проведенные в 1933-1934 гг. с 76-мм артснарядом (эталон 00124), с подрывами РС-82. Тогда ленинградцы в бронеяме, в се</w:t>
      </w:r>
      <w:r w:rsidRPr="00584DE4">
        <w:rPr>
          <w:color w:val="000000" w:themeColor="text1"/>
          <w:sz w:val="16"/>
          <w:szCs w:val="16"/>
        </w:rPr>
        <w:softHyphen/>
        <w:t>кторных мишенях и перед рамами-мишенями для определения скорости осколков в АНИИ использовали боеприпасы с надрезами и 4-мм оско</w:t>
      </w:r>
      <w:r w:rsidRPr="00584DE4">
        <w:rPr>
          <w:color w:val="000000" w:themeColor="text1"/>
          <w:sz w:val="16"/>
          <w:szCs w:val="16"/>
        </w:rPr>
        <w:softHyphen/>
        <w:t>лочной манжетой и снаряды без надрезов, но с той же манжетой. Вывод • наличие надрезов не влияет на скорость осколков. Отсутствие манже</w:t>
      </w:r>
      <w:r w:rsidRPr="00584DE4">
        <w:rPr>
          <w:color w:val="000000" w:themeColor="text1"/>
          <w:sz w:val="16"/>
          <w:szCs w:val="16"/>
        </w:rPr>
        <w:softHyphen/>
        <w:t xml:space="preserve">ты У снарядов с надрезами увеличивает скорость осколка с 394,6-420,0 </w:t>
      </w:r>
      <w:r w:rsidRPr="00584DE4">
        <w:rPr>
          <w:color w:val="000000" w:themeColor="text1"/>
          <w:sz w:val="16"/>
          <w:szCs w:val="16"/>
          <w:vertAlign w:val="superscript"/>
        </w:rPr>
        <w:t>м</w:t>
      </w:r>
      <w:r w:rsidRPr="00584DE4">
        <w:rPr>
          <w:color w:val="000000" w:themeColor="text1"/>
          <w:sz w:val="16"/>
          <w:szCs w:val="16"/>
        </w:rPr>
        <w:t>/с до 577,6-645,0 м/с даже после того, как осколок пробил 85-мм дере</w:t>
      </w:r>
      <w:r w:rsidRPr="00584DE4">
        <w:rPr>
          <w:color w:val="000000" w:themeColor="text1"/>
          <w:sz w:val="16"/>
          <w:szCs w:val="16"/>
        </w:rPr>
        <w:softHyphen/>
        <w:t>вянный щит (в том числе за счет изменения коэффициента наполнения снарядов).</w:t>
      </w:r>
    </w:p>
    <w:p w14:paraId="145334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Наличие осколочной манжеты ограничивало коэффициент наполне</w:t>
      </w:r>
      <w:r w:rsidRPr="00584DE4">
        <w:rPr>
          <w:color w:val="000000" w:themeColor="text1"/>
          <w:sz w:val="16"/>
          <w:szCs w:val="16"/>
        </w:rPr>
        <w:softHyphen/>
        <w:t>ния артснарядов с 5,81 до 3,17%. Снаряды с манжетой толщиной 1,5 мм давали большую скорость осколка, чем с 4-мм (от 601,9 до 412,6 м/с соот</w:t>
      </w:r>
      <w:r w:rsidRPr="00584DE4">
        <w:rPr>
          <w:color w:val="000000" w:themeColor="text1"/>
          <w:sz w:val="16"/>
          <w:szCs w:val="16"/>
        </w:rPr>
        <w:softHyphen/>
        <w:t>ветственно). При одном и том же ВВ на скорость осколка влиял, в основ</w:t>
      </w:r>
      <w:r w:rsidRPr="00584DE4">
        <w:rPr>
          <w:color w:val="000000" w:themeColor="text1"/>
          <w:sz w:val="16"/>
          <w:szCs w:val="16"/>
        </w:rPr>
        <w:softHyphen/>
        <w:t>ном, только коэффициент наполнения, независимо от того, имеют ли а щ-ряды надрезы и осколочную манжету или нет. Таким образом, надрезы и осколочная манжета не влияли на скорость осколка. Надрезы без манже</w:t>
      </w:r>
      <w:r w:rsidRPr="00584DE4">
        <w:rPr>
          <w:color w:val="000000" w:themeColor="text1"/>
          <w:sz w:val="16"/>
          <w:szCs w:val="16"/>
        </w:rPr>
        <w:softHyphen/>
        <w:t>ты не улучшали «дробимости» артснаряда, судя по характеристике Д при массе полезного осколка 8 г и выше. Снаряды с надрезами и манжетой увеличивали характеристику Д в 1,5 раза. Между тем надрезы практичес ки не улучшали «дробимости», а в отдельных случаях и ухудшали ее.</w:t>
      </w:r>
    </w:p>
    <w:p w14:paraId="56FF80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Вероятность поражения цели РС-82 различных моделей в 60 м от эпицентра</w:t>
      </w:r>
    </w:p>
    <w:tbl>
      <w:tblPr>
        <w:tblW w:w="0" w:type="auto"/>
        <w:tblInd w:w="40" w:type="dxa"/>
        <w:tblLayout w:type="fixed"/>
        <w:tblCellMar>
          <w:left w:w="40" w:type="dxa"/>
          <w:right w:w="40" w:type="dxa"/>
        </w:tblCellMar>
        <w:tblLook w:val="0000" w:firstRow="0" w:lastRow="0" w:firstColumn="0" w:lastColumn="0" w:noHBand="0" w:noVBand="0"/>
      </w:tblPr>
      <w:tblGrid>
        <w:gridCol w:w="586"/>
        <w:gridCol w:w="691"/>
        <w:gridCol w:w="557"/>
        <w:gridCol w:w="518"/>
        <w:gridCol w:w="317"/>
        <w:gridCol w:w="422"/>
        <w:gridCol w:w="355"/>
        <w:gridCol w:w="490"/>
        <w:gridCol w:w="672"/>
        <w:gridCol w:w="691"/>
        <w:gridCol w:w="643"/>
      </w:tblGrid>
      <w:tr w:rsidR="002260A5" w:rsidRPr="00584DE4" w14:paraId="461BEB25" w14:textId="77777777" w:rsidTr="00274E04">
        <w:trPr>
          <w:trHeight w:val="624"/>
        </w:trPr>
        <w:tc>
          <w:tcPr>
            <w:tcW w:w="586" w:type="dxa"/>
            <w:tcBorders>
              <w:top w:val="single" w:sz="6" w:space="0" w:color="auto"/>
              <w:left w:val="single" w:sz="6" w:space="0" w:color="auto"/>
              <w:bottom w:val="nil"/>
              <w:right w:val="single" w:sz="6" w:space="0" w:color="auto"/>
            </w:tcBorders>
          </w:tcPr>
          <w:p w14:paraId="22E903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Номер модели БЧ РС</w:t>
            </w:r>
          </w:p>
          <w:p w14:paraId="602BB7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083CE6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г /число</w:t>
            </w:r>
          </w:p>
          <w:p w14:paraId="2375EE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гпэ</w:t>
            </w:r>
          </w:p>
          <w:p w14:paraId="7E55CF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3CFD13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ВВ/БЧ с АГДТ, кг</w:t>
            </w:r>
          </w:p>
          <w:p w14:paraId="53D0F8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nil"/>
              <w:right w:val="single" w:sz="6" w:space="0" w:color="auto"/>
            </w:tcBorders>
          </w:tcPr>
          <w:p w14:paraId="12D9F6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РЧ, кг</w:t>
            </w:r>
          </w:p>
          <w:p w14:paraId="4EBF64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584" w:type="dxa"/>
            <w:gridSpan w:val="4"/>
            <w:tcBorders>
              <w:top w:val="single" w:sz="6" w:space="0" w:color="auto"/>
              <w:left w:val="single" w:sz="6" w:space="0" w:color="auto"/>
              <w:bottom w:val="single" w:sz="6" w:space="0" w:color="auto"/>
              <w:right w:val="single" w:sz="6" w:space="0" w:color="auto"/>
            </w:tcBorders>
          </w:tcPr>
          <w:p w14:paraId="1F7977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 (при массе полезного осколка, г):</w:t>
            </w:r>
          </w:p>
          <w:p w14:paraId="11FBD2B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04D063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w:t>
            </w:r>
          </w:p>
          <w:p w14:paraId="497C1F6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сплошн. пораж., м</w:t>
            </w:r>
          </w:p>
          <w:p w14:paraId="39CDC9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26B707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 сплошн. пораж.,</w:t>
            </w:r>
          </w:p>
          <w:p w14:paraId="56BA57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w:t>
            </w:r>
            <w:r w:rsidRPr="00584DE4">
              <w:rPr>
                <w:color w:val="000000" w:themeColor="text1"/>
                <w:sz w:val="16"/>
                <w:szCs w:val="16"/>
                <w:vertAlign w:val="superscript"/>
              </w:rPr>
              <w:t>!</w:t>
            </w:r>
          </w:p>
          <w:p w14:paraId="45B67E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0521B3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ВероянТ пораж. в 60м,</w:t>
            </w:r>
          </w:p>
          <w:p w14:paraId="78DECC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w:t>
            </w:r>
          </w:p>
          <w:p w14:paraId="165E98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E9D78D4" w14:textId="77777777" w:rsidTr="00274E04">
        <w:trPr>
          <w:trHeight w:val="211"/>
        </w:trPr>
        <w:tc>
          <w:tcPr>
            <w:tcW w:w="586" w:type="dxa"/>
            <w:tcBorders>
              <w:top w:val="nil"/>
              <w:left w:val="single" w:sz="6" w:space="0" w:color="auto"/>
              <w:bottom w:val="nil"/>
              <w:right w:val="single" w:sz="6" w:space="0" w:color="auto"/>
            </w:tcBorders>
          </w:tcPr>
          <w:p w14:paraId="3818CA80" w14:textId="77777777" w:rsidR="004B0DF9" w:rsidRPr="00584DE4" w:rsidRDefault="004B0DF9" w:rsidP="00584DE4">
            <w:pPr>
              <w:autoSpaceDE w:val="0"/>
              <w:autoSpaceDN w:val="0"/>
              <w:adjustRightInd w:val="0"/>
              <w:jc w:val="both"/>
              <w:rPr>
                <w:color w:val="000000" w:themeColor="text1"/>
                <w:sz w:val="16"/>
                <w:szCs w:val="16"/>
              </w:rPr>
            </w:pPr>
          </w:p>
          <w:p w14:paraId="2A1D6519" w14:textId="77777777" w:rsidR="004B0DF9" w:rsidRPr="00584DE4" w:rsidRDefault="004B0DF9" w:rsidP="00584DE4">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4BC2655" w14:textId="77777777" w:rsidR="004B0DF9" w:rsidRPr="00584DE4" w:rsidRDefault="004B0DF9" w:rsidP="00584DE4">
            <w:pPr>
              <w:autoSpaceDE w:val="0"/>
              <w:autoSpaceDN w:val="0"/>
              <w:adjustRightInd w:val="0"/>
              <w:jc w:val="both"/>
              <w:rPr>
                <w:color w:val="000000" w:themeColor="text1"/>
                <w:sz w:val="16"/>
                <w:szCs w:val="16"/>
              </w:rPr>
            </w:pPr>
          </w:p>
          <w:p w14:paraId="011751D7" w14:textId="77777777" w:rsidR="004B0DF9" w:rsidRPr="00584DE4" w:rsidRDefault="004B0DF9" w:rsidP="00584DE4">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76AB591A" w14:textId="77777777" w:rsidR="004B0DF9" w:rsidRPr="00584DE4" w:rsidRDefault="004B0DF9" w:rsidP="00584DE4">
            <w:pPr>
              <w:autoSpaceDE w:val="0"/>
              <w:autoSpaceDN w:val="0"/>
              <w:adjustRightInd w:val="0"/>
              <w:jc w:val="both"/>
              <w:rPr>
                <w:color w:val="000000" w:themeColor="text1"/>
                <w:sz w:val="16"/>
                <w:szCs w:val="16"/>
              </w:rPr>
            </w:pPr>
          </w:p>
          <w:p w14:paraId="26863CE6" w14:textId="77777777" w:rsidR="004B0DF9" w:rsidRPr="00584DE4" w:rsidRDefault="004B0DF9" w:rsidP="00584DE4">
            <w:pPr>
              <w:autoSpaceDE w:val="0"/>
              <w:autoSpaceDN w:val="0"/>
              <w:adjustRightInd w:val="0"/>
              <w:jc w:val="both"/>
              <w:rPr>
                <w:color w:val="000000" w:themeColor="text1"/>
                <w:sz w:val="16"/>
                <w:szCs w:val="16"/>
              </w:rPr>
            </w:pPr>
          </w:p>
        </w:tc>
        <w:tc>
          <w:tcPr>
            <w:tcW w:w="518" w:type="dxa"/>
            <w:tcBorders>
              <w:top w:val="nil"/>
              <w:left w:val="single" w:sz="6" w:space="0" w:color="auto"/>
              <w:bottom w:val="nil"/>
              <w:right w:val="single" w:sz="6" w:space="0" w:color="auto"/>
            </w:tcBorders>
          </w:tcPr>
          <w:p w14:paraId="06DB0BB7" w14:textId="77777777" w:rsidR="004B0DF9" w:rsidRPr="00584DE4" w:rsidRDefault="004B0DF9" w:rsidP="00584DE4">
            <w:pPr>
              <w:autoSpaceDE w:val="0"/>
              <w:autoSpaceDN w:val="0"/>
              <w:adjustRightInd w:val="0"/>
              <w:jc w:val="both"/>
              <w:rPr>
                <w:color w:val="000000" w:themeColor="text1"/>
                <w:sz w:val="16"/>
                <w:szCs w:val="16"/>
              </w:rPr>
            </w:pPr>
          </w:p>
          <w:p w14:paraId="1C5D1BE3" w14:textId="77777777" w:rsidR="004B0DF9" w:rsidRPr="00584DE4" w:rsidRDefault="004B0DF9" w:rsidP="00584DE4">
            <w:pPr>
              <w:autoSpaceDE w:val="0"/>
              <w:autoSpaceDN w:val="0"/>
              <w:adjustRightInd w:val="0"/>
              <w:jc w:val="both"/>
              <w:rPr>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B0393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БЧ</w:t>
            </w:r>
          </w:p>
          <w:p w14:paraId="1350C6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45" w:type="dxa"/>
            <w:gridSpan w:val="2"/>
            <w:tcBorders>
              <w:top w:val="single" w:sz="6" w:space="0" w:color="auto"/>
              <w:left w:val="single" w:sz="6" w:space="0" w:color="auto"/>
              <w:bottom w:val="single" w:sz="6" w:space="0" w:color="auto"/>
              <w:right w:val="single" w:sz="6" w:space="0" w:color="auto"/>
            </w:tcBorders>
          </w:tcPr>
          <w:p w14:paraId="1CE466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РЧ</w:t>
            </w:r>
          </w:p>
          <w:p w14:paraId="012CA9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nil"/>
              <w:right w:val="single" w:sz="6" w:space="0" w:color="auto"/>
            </w:tcBorders>
          </w:tcPr>
          <w:p w14:paraId="2972D2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50857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C1EAC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FBF62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nil"/>
              <w:right w:val="single" w:sz="6" w:space="0" w:color="auto"/>
            </w:tcBorders>
          </w:tcPr>
          <w:p w14:paraId="4C43A9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AB862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6791415" w14:textId="77777777" w:rsidTr="00274E04">
        <w:trPr>
          <w:trHeight w:val="211"/>
        </w:trPr>
        <w:tc>
          <w:tcPr>
            <w:tcW w:w="586" w:type="dxa"/>
            <w:tcBorders>
              <w:top w:val="nil"/>
              <w:left w:val="single" w:sz="6" w:space="0" w:color="auto"/>
              <w:bottom w:val="single" w:sz="6" w:space="0" w:color="auto"/>
              <w:right w:val="single" w:sz="6" w:space="0" w:color="auto"/>
            </w:tcBorders>
          </w:tcPr>
          <w:p w14:paraId="2A313F79" w14:textId="77777777" w:rsidR="004B0DF9" w:rsidRPr="00584DE4" w:rsidRDefault="004B0DF9" w:rsidP="00584DE4">
            <w:pPr>
              <w:autoSpaceDE w:val="0"/>
              <w:autoSpaceDN w:val="0"/>
              <w:adjustRightInd w:val="0"/>
              <w:jc w:val="both"/>
              <w:rPr>
                <w:color w:val="000000" w:themeColor="text1"/>
                <w:sz w:val="16"/>
                <w:szCs w:val="16"/>
              </w:rPr>
            </w:pPr>
          </w:p>
          <w:p w14:paraId="3E5CD282" w14:textId="77777777" w:rsidR="004B0DF9" w:rsidRPr="00584DE4" w:rsidRDefault="004B0DF9" w:rsidP="00584DE4">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0A049EFF" w14:textId="77777777" w:rsidR="004B0DF9" w:rsidRPr="00584DE4" w:rsidRDefault="004B0DF9" w:rsidP="00584DE4">
            <w:pPr>
              <w:autoSpaceDE w:val="0"/>
              <w:autoSpaceDN w:val="0"/>
              <w:adjustRightInd w:val="0"/>
              <w:jc w:val="both"/>
              <w:rPr>
                <w:color w:val="000000" w:themeColor="text1"/>
                <w:sz w:val="16"/>
                <w:szCs w:val="16"/>
              </w:rPr>
            </w:pPr>
          </w:p>
          <w:p w14:paraId="6E5440F9" w14:textId="77777777" w:rsidR="004B0DF9" w:rsidRPr="00584DE4" w:rsidRDefault="004B0DF9" w:rsidP="00584DE4">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314D9455" w14:textId="77777777" w:rsidR="004B0DF9" w:rsidRPr="00584DE4" w:rsidRDefault="004B0DF9" w:rsidP="00584DE4">
            <w:pPr>
              <w:autoSpaceDE w:val="0"/>
              <w:autoSpaceDN w:val="0"/>
              <w:adjustRightInd w:val="0"/>
              <w:jc w:val="both"/>
              <w:rPr>
                <w:color w:val="000000" w:themeColor="text1"/>
                <w:sz w:val="16"/>
                <w:szCs w:val="16"/>
              </w:rPr>
            </w:pPr>
          </w:p>
          <w:p w14:paraId="08404EBC" w14:textId="77777777" w:rsidR="004B0DF9" w:rsidRPr="00584DE4" w:rsidRDefault="004B0DF9" w:rsidP="00584DE4">
            <w:pPr>
              <w:autoSpaceDE w:val="0"/>
              <w:autoSpaceDN w:val="0"/>
              <w:adjustRightInd w:val="0"/>
              <w:jc w:val="both"/>
              <w:rPr>
                <w:color w:val="000000" w:themeColor="text1"/>
                <w:sz w:val="16"/>
                <w:szCs w:val="16"/>
              </w:rPr>
            </w:pPr>
          </w:p>
        </w:tc>
        <w:tc>
          <w:tcPr>
            <w:tcW w:w="518" w:type="dxa"/>
            <w:tcBorders>
              <w:top w:val="nil"/>
              <w:left w:val="single" w:sz="6" w:space="0" w:color="auto"/>
              <w:bottom w:val="single" w:sz="6" w:space="0" w:color="auto"/>
              <w:right w:val="single" w:sz="6" w:space="0" w:color="auto"/>
            </w:tcBorders>
          </w:tcPr>
          <w:p w14:paraId="26192B36" w14:textId="77777777" w:rsidR="004B0DF9" w:rsidRPr="00584DE4" w:rsidRDefault="004B0DF9" w:rsidP="00584DE4">
            <w:pPr>
              <w:autoSpaceDE w:val="0"/>
              <w:autoSpaceDN w:val="0"/>
              <w:adjustRightInd w:val="0"/>
              <w:jc w:val="both"/>
              <w:rPr>
                <w:color w:val="000000" w:themeColor="text1"/>
                <w:sz w:val="16"/>
                <w:szCs w:val="16"/>
              </w:rPr>
            </w:pPr>
          </w:p>
          <w:p w14:paraId="2E9B70D6" w14:textId="77777777" w:rsidR="004B0DF9" w:rsidRPr="00584DE4" w:rsidRDefault="004B0DF9" w:rsidP="00584DE4">
            <w:pPr>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1C44A0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0FD7CB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B540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18714B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D6A52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02F772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9F014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3A4D87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4B4D5C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1D659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473583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B0E68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22BC87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5A1AD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DCABAD5"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3E0438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110900</w:t>
            </w:r>
          </w:p>
          <w:p w14:paraId="42EDF7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43127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40/40</w:t>
            </w:r>
          </w:p>
          <w:p w14:paraId="2E294E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1B67A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0,376/ 2,691</w:t>
            </w:r>
          </w:p>
          <w:p w14:paraId="507F57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3E87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2,868</w:t>
            </w:r>
          </w:p>
          <w:p w14:paraId="39EC82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6245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98</w:t>
            </w:r>
          </w:p>
          <w:p w14:paraId="7211B3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C1BE6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28,5/ 67</w:t>
            </w:r>
          </w:p>
          <w:p w14:paraId="45621C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ED92E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63,5</w:t>
            </w:r>
          </w:p>
          <w:p w14:paraId="382A82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1D046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21,0/1 39</w:t>
            </w:r>
          </w:p>
          <w:p w14:paraId="3E311E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D5A6A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4,0/5,0</w:t>
            </w:r>
          </w:p>
          <w:p w14:paraId="10AB2C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1E1E7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50,23/ 78,48</w:t>
            </w:r>
          </w:p>
          <w:p w14:paraId="227BC4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3299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~т7^Г</w:t>
            </w:r>
          </w:p>
          <w:p w14:paraId="0D271F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9,66</w:t>
            </w:r>
          </w:p>
          <w:p w14:paraId="30FBFA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AC3CF06"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56E52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110900 А</w:t>
            </w:r>
          </w:p>
          <w:p w14:paraId="245B696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1E721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20/80</w:t>
            </w:r>
          </w:p>
          <w:p w14:paraId="7B09AF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DA0F0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0,380/ 2,708</w:t>
            </w:r>
          </w:p>
          <w:p w14:paraId="622C64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0AA4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2,504</w:t>
            </w:r>
          </w:p>
          <w:p w14:paraId="1F45556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EB1F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128</w:t>
            </w:r>
          </w:p>
          <w:p w14:paraId="741E70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ED375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40,5</w:t>
            </w:r>
          </w:p>
          <w:p w14:paraId="213E66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1E134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70</w:t>
            </w:r>
          </w:p>
          <w:p w14:paraId="67AA6F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107402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24,5</w:t>
            </w:r>
          </w:p>
          <w:p w14:paraId="4D7D62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E2BA68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6,1/7,6</w:t>
            </w:r>
          </w:p>
          <w:p w14:paraId="4BA01E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8B260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116,9/ 165,4</w:t>
            </w:r>
          </w:p>
          <w:p w14:paraId="4E27BC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57A70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9,427~ 10,48</w:t>
            </w:r>
          </w:p>
          <w:p w14:paraId="252A81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BF47722"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4EA02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43001</w:t>
            </w:r>
          </w:p>
          <w:p w14:paraId="50759D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2680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10/160</w:t>
            </w:r>
          </w:p>
          <w:p w14:paraId="1F0A3C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6D0F6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0,365/ 2,701</w:t>
            </w:r>
          </w:p>
          <w:p w14:paraId="79988C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4A8B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2,307</w:t>
            </w:r>
          </w:p>
          <w:p w14:paraId="02D217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50E50E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128</w:t>
            </w:r>
          </w:p>
          <w:p w14:paraId="7E66DC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B19181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78,0</w:t>
            </w:r>
          </w:p>
          <w:p w14:paraId="1CBD11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C5DE6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71</w:t>
            </w:r>
          </w:p>
          <w:p w14:paraId="595A3BF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5BA90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43,5</w:t>
            </w:r>
          </w:p>
          <w:p w14:paraId="114373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3B0D2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7,6/8,9</w:t>
            </w:r>
          </w:p>
          <w:p w14:paraId="1179FD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F282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181,3/ 248,6</w:t>
            </w:r>
          </w:p>
          <w:p w14:paraId="657B1E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4636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п,щг</w:t>
            </w:r>
          </w:p>
          <w:p w14:paraId="0393A4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11,99</w:t>
            </w:r>
          </w:p>
          <w:p w14:paraId="5215DE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7282848" w14:textId="77777777" w:rsidTr="00274E04">
        <w:trPr>
          <w:trHeight w:val="451"/>
        </w:trPr>
        <w:tc>
          <w:tcPr>
            <w:tcW w:w="586" w:type="dxa"/>
            <w:tcBorders>
              <w:top w:val="single" w:sz="6" w:space="0" w:color="auto"/>
              <w:left w:val="single" w:sz="6" w:space="0" w:color="auto"/>
              <w:bottom w:val="single" w:sz="6" w:space="0" w:color="auto"/>
              <w:right w:val="single" w:sz="6" w:space="0" w:color="auto"/>
            </w:tcBorders>
          </w:tcPr>
          <w:p w14:paraId="5C8B28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111200</w:t>
            </w:r>
          </w:p>
          <w:p w14:paraId="618E0B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5314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B5117C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109B5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0,380/ 2,140</w:t>
            </w:r>
          </w:p>
          <w:p w14:paraId="2C8901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1437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2,560</w:t>
            </w:r>
          </w:p>
          <w:p w14:paraId="65A312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3C0F7D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205</w:t>
            </w:r>
          </w:p>
          <w:p w14:paraId="39612D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12B2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28,0</w:t>
            </w:r>
          </w:p>
          <w:p w14:paraId="485754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95F4C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140</w:t>
            </w:r>
          </w:p>
          <w:p w14:paraId="3810FB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E7B37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21,0</w:t>
            </w:r>
          </w:p>
          <w:p w14:paraId="57FDA81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25D3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6,0/7,6</w:t>
            </w:r>
          </w:p>
          <w:p w14:paraId="7B3431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65C5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113,2/ 182</w:t>
            </w:r>
          </w:p>
          <w:p w14:paraId="076054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59E64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15,2/ 16,1</w:t>
            </w:r>
          </w:p>
          <w:p w14:paraId="78768D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5A9E3A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Осколочные снаряды без надрезов, но с манжетой обладали меньшей фугасностью, а без надрезов и трубы, по фугасному действию не отлича</w:t>
      </w:r>
      <w:r w:rsidRPr="00584DE4">
        <w:rPr>
          <w:color w:val="000000" w:themeColor="text1"/>
          <w:sz w:val="16"/>
          <w:szCs w:val="16"/>
        </w:rPr>
        <w:softHyphen/>
        <w:t>лись от снарядов с надрезами и манжетой. Надрезы не увеличивали про</w:t>
      </w:r>
      <w:r w:rsidRPr="00584DE4">
        <w:rPr>
          <w:color w:val="000000" w:themeColor="text1"/>
          <w:sz w:val="16"/>
          <w:szCs w:val="16"/>
        </w:rPr>
        <w:softHyphen/>
        <w:t>бивной способности осколков, поскольку снаряды не всегда рвутся но надрезам, и не всегда получаются осколки желаемых формы и веса. Кро</w:t>
      </w:r>
      <w:r w:rsidRPr="00584DE4">
        <w:rPr>
          <w:color w:val="000000" w:themeColor="text1"/>
          <w:sz w:val="16"/>
          <w:szCs w:val="16"/>
        </w:rPr>
        <w:softHyphen/>
        <w:t>ме того, надрезы практически не увеличивали и радиуса сплошного по ражения, а общая величина поражаемого пространства уменьшалась. Вместе с тем, уменьшалась и вероятность поражения.</w:t>
      </w:r>
    </w:p>
    <w:p w14:paraId="03498D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 дробления различных вариантов БЧ РСТаблица 1.26</w:t>
      </w:r>
    </w:p>
    <w:tbl>
      <w:tblPr>
        <w:tblW w:w="0" w:type="auto"/>
        <w:tblInd w:w="40" w:type="dxa"/>
        <w:tblLayout w:type="fixed"/>
        <w:tblCellMar>
          <w:left w:w="40" w:type="dxa"/>
          <w:right w:w="40" w:type="dxa"/>
        </w:tblCellMar>
        <w:tblLook w:val="0000" w:firstRow="0" w:lastRow="0" w:firstColumn="0" w:lastColumn="0" w:noHBand="0" w:noVBand="0"/>
      </w:tblPr>
      <w:tblGrid>
        <w:gridCol w:w="1152"/>
        <w:gridCol w:w="547"/>
        <w:gridCol w:w="701"/>
        <w:gridCol w:w="557"/>
        <w:gridCol w:w="691"/>
        <w:gridCol w:w="384"/>
        <w:gridCol w:w="374"/>
        <w:gridCol w:w="355"/>
        <w:gridCol w:w="355"/>
        <w:gridCol w:w="403"/>
        <w:gridCol w:w="394"/>
      </w:tblGrid>
      <w:tr w:rsidR="002260A5" w:rsidRPr="00584DE4" w14:paraId="4CB2CCD6" w14:textId="77777777" w:rsidTr="00274E04">
        <w:trPr>
          <w:trHeight w:val="442"/>
        </w:trPr>
        <w:tc>
          <w:tcPr>
            <w:tcW w:w="1152" w:type="dxa"/>
            <w:tcBorders>
              <w:top w:val="single" w:sz="6" w:space="0" w:color="auto"/>
              <w:left w:val="single" w:sz="6" w:space="0" w:color="auto"/>
              <w:bottom w:val="nil"/>
              <w:right w:val="single" w:sz="6" w:space="0" w:color="auto"/>
            </w:tcBorders>
          </w:tcPr>
          <w:p w14:paraId="37C6F5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-Номер модели БЧ РС</w:t>
            </w:r>
          </w:p>
          <w:p w14:paraId="66B562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77E7B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ВВ, кг</w:t>
            </w:r>
          </w:p>
          <w:p w14:paraId="2A6389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478CE2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Металл БЧс трубкой, кг</w:t>
            </w:r>
          </w:p>
          <w:p w14:paraId="02D581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53D012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РЧ, кг</w:t>
            </w:r>
          </w:p>
          <w:p w14:paraId="706519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718A3F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РЧ, шт.</w:t>
            </w:r>
          </w:p>
          <w:p w14:paraId="5FB4E4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265" w:type="dxa"/>
            <w:gridSpan w:val="6"/>
            <w:tcBorders>
              <w:top w:val="single" w:sz="6" w:space="0" w:color="auto"/>
              <w:left w:val="single" w:sz="6" w:space="0" w:color="auto"/>
              <w:bottom w:val="single" w:sz="6" w:space="0" w:color="auto"/>
              <w:right w:val="single" w:sz="6" w:space="0" w:color="auto"/>
            </w:tcBorders>
          </w:tcPr>
          <w:p w14:paraId="39A952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 (при массе полезного осколка, г):</w:t>
            </w:r>
          </w:p>
          <w:p w14:paraId="2FD656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BDA7583" w14:textId="77777777" w:rsidTr="00274E04">
        <w:trPr>
          <w:trHeight w:val="250"/>
        </w:trPr>
        <w:tc>
          <w:tcPr>
            <w:tcW w:w="1152" w:type="dxa"/>
            <w:tcBorders>
              <w:top w:val="nil"/>
              <w:left w:val="single" w:sz="6" w:space="0" w:color="auto"/>
              <w:bottom w:val="nil"/>
              <w:right w:val="single" w:sz="6" w:space="0" w:color="auto"/>
            </w:tcBorders>
          </w:tcPr>
          <w:p w14:paraId="026904F6" w14:textId="77777777" w:rsidR="004B0DF9" w:rsidRPr="00584DE4" w:rsidRDefault="004B0DF9" w:rsidP="00584DE4">
            <w:pPr>
              <w:autoSpaceDE w:val="0"/>
              <w:autoSpaceDN w:val="0"/>
              <w:adjustRightInd w:val="0"/>
              <w:jc w:val="both"/>
              <w:rPr>
                <w:color w:val="000000" w:themeColor="text1"/>
                <w:sz w:val="16"/>
                <w:szCs w:val="16"/>
              </w:rPr>
            </w:pPr>
          </w:p>
          <w:p w14:paraId="11F01555" w14:textId="77777777" w:rsidR="004B0DF9" w:rsidRPr="00584DE4" w:rsidRDefault="004B0DF9" w:rsidP="00584DE4">
            <w:pPr>
              <w:autoSpaceDE w:val="0"/>
              <w:autoSpaceDN w:val="0"/>
              <w:adjustRightInd w:val="0"/>
              <w:jc w:val="both"/>
              <w:rPr>
                <w:color w:val="000000" w:themeColor="text1"/>
                <w:sz w:val="16"/>
                <w:szCs w:val="16"/>
              </w:rPr>
            </w:pPr>
          </w:p>
        </w:tc>
        <w:tc>
          <w:tcPr>
            <w:tcW w:w="547" w:type="dxa"/>
            <w:tcBorders>
              <w:top w:val="nil"/>
              <w:left w:val="single" w:sz="6" w:space="0" w:color="auto"/>
              <w:bottom w:val="nil"/>
              <w:right w:val="single" w:sz="6" w:space="0" w:color="auto"/>
            </w:tcBorders>
          </w:tcPr>
          <w:p w14:paraId="426F07B1" w14:textId="77777777" w:rsidR="004B0DF9" w:rsidRPr="00584DE4" w:rsidRDefault="004B0DF9" w:rsidP="00584DE4">
            <w:pPr>
              <w:autoSpaceDE w:val="0"/>
              <w:autoSpaceDN w:val="0"/>
              <w:adjustRightInd w:val="0"/>
              <w:jc w:val="both"/>
              <w:rPr>
                <w:color w:val="000000" w:themeColor="text1"/>
                <w:sz w:val="16"/>
                <w:szCs w:val="16"/>
              </w:rPr>
            </w:pPr>
          </w:p>
          <w:p w14:paraId="3886E96B" w14:textId="77777777" w:rsidR="004B0DF9" w:rsidRPr="00584DE4" w:rsidRDefault="004B0DF9" w:rsidP="00584DE4">
            <w:pPr>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AB578BA" w14:textId="77777777" w:rsidR="004B0DF9" w:rsidRPr="00584DE4" w:rsidRDefault="004B0DF9" w:rsidP="00584DE4">
            <w:pPr>
              <w:autoSpaceDE w:val="0"/>
              <w:autoSpaceDN w:val="0"/>
              <w:adjustRightInd w:val="0"/>
              <w:jc w:val="both"/>
              <w:rPr>
                <w:color w:val="000000" w:themeColor="text1"/>
                <w:sz w:val="16"/>
                <w:szCs w:val="16"/>
              </w:rPr>
            </w:pPr>
          </w:p>
          <w:p w14:paraId="0EE53CA8" w14:textId="77777777" w:rsidR="004B0DF9" w:rsidRPr="00584DE4" w:rsidRDefault="004B0DF9" w:rsidP="00584DE4">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0B54BEA5" w14:textId="77777777" w:rsidR="004B0DF9" w:rsidRPr="00584DE4" w:rsidRDefault="004B0DF9" w:rsidP="00584DE4">
            <w:pPr>
              <w:autoSpaceDE w:val="0"/>
              <w:autoSpaceDN w:val="0"/>
              <w:adjustRightInd w:val="0"/>
              <w:jc w:val="both"/>
              <w:rPr>
                <w:color w:val="000000" w:themeColor="text1"/>
                <w:sz w:val="16"/>
                <w:szCs w:val="16"/>
              </w:rPr>
            </w:pPr>
          </w:p>
          <w:p w14:paraId="4D22699A" w14:textId="77777777" w:rsidR="004B0DF9" w:rsidRPr="00584DE4" w:rsidRDefault="004B0DF9" w:rsidP="00584DE4">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C3A127C" w14:textId="77777777" w:rsidR="004B0DF9" w:rsidRPr="00584DE4" w:rsidRDefault="004B0DF9" w:rsidP="00584DE4">
            <w:pPr>
              <w:autoSpaceDE w:val="0"/>
              <w:autoSpaceDN w:val="0"/>
              <w:adjustRightInd w:val="0"/>
              <w:jc w:val="both"/>
              <w:rPr>
                <w:color w:val="000000" w:themeColor="text1"/>
                <w:sz w:val="16"/>
                <w:szCs w:val="16"/>
              </w:rPr>
            </w:pPr>
          </w:p>
          <w:p w14:paraId="1AE3FB36" w14:textId="77777777" w:rsidR="004B0DF9" w:rsidRPr="00584DE4" w:rsidRDefault="004B0DF9" w:rsidP="00584DE4">
            <w:pPr>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7290A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БЧ</w:t>
            </w:r>
          </w:p>
          <w:p w14:paraId="3C7660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10" w:type="dxa"/>
            <w:gridSpan w:val="2"/>
            <w:tcBorders>
              <w:top w:val="single" w:sz="6" w:space="0" w:color="auto"/>
              <w:left w:val="single" w:sz="6" w:space="0" w:color="auto"/>
              <w:bottom w:val="single" w:sz="6" w:space="0" w:color="auto"/>
              <w:right w:val="single" w:sz="6" w:space="0" w:color="auto"/>
            </w:tcBorders>
          </w:tcPr>
          <w:p w14:paraId="246926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РЧ</w:t>
            </w:r>
          </w:p>
          <w:p w14:paraId="70EFE97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EDC2D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РС</w:t>
            </w:r>
          </w:p>
          <w:p w14:paraId="1FC10B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B8BD867" w14:textId="77777777" w:rsidTr="00274E04">
        <w:trPr>
          <w:trHeight w:val="250"/>
        </w:trPr>
        <w:tc>
          <w:tcPr>
            <w:tcW w:w="1152" w:type="dxa"/>
            <w:tcBorders>
              <w:top w:val="nil"/>
              <w:left w:val="single" w:sz="6" w:space="0" w:color="auto"/>
              <w:bottom w:val="single" w:sz="6" w:space="0" w:color="auto"/>
              <w:right w:val="single" w:sz="6" w:space="0" w:color="auto"/>
            </w:tcBorders>
          </w:tcPr>
          <w:p w14:paraId="16DB10D0" w14:textId="77777777" w:rsidR="004B0DF9" w:rsidRPr="00584DE4" w:rsidRDefault="004B0DF9" w:rsidP="00584DE4">
            <w:pPr>
              <w:autoSpaceDE w:val="0"/>
              <w:autoSpaceDN w:val="0"/>
              <w:adjustRightInd w:val="0"/>
              <w:jc w:val="both"/>
              <w:rPr>
                <w:color w:val="000000" w:themeColor="text1"/>
                <w:sz w:val="16"/>
                <w:szCs w:val="16"/>
              </w:rPr>
            </w:pPr>
          </w:p>
          <w:p w14:paraId="6D20B674" w14:textId="77777777" w:rsidR="004B0DF9" w:rsidRPr="00584DE4" w:rsidRDefault="004B0DF9" w:rsidP="00584DE4">
            <w:pPr>
              <w:autoSpaceDE w:val="0"/>
              <w:autoSpaceDN w:val="0"/>
              <w:adjustRightInd w:val="0"/>
              <w:jc w:val="both"/>
              <w:rPr>
                <w:color w:val="000000" w:themeColor="text1"/>
                <w:sz w:val="16"/>
                <w:szCs w:val="16"/>
              </w:rPr>
            </w:pPr>
          </w:p>
        </w:tc>
        <w:tc>
          <w:tcPr>
            <w:tcW w:w="547" w:type="dxa"/>
            <w:tcBorders>
              <w:top w:val="nil"/>
              <w:left w:val="single" w:sz="6" w:space="0" w:color="auto"/>
              <w:bottom w:val="single" w:sz="6" w:space="0" w:color="auto"/>
              <w:right w:val="single" w:sz="6" w:space="0" w:color="auto"/>
            </w:tcBorders>
          </w:tcPr>
          <w:p w14:paraId="1B047781" w14:textId="77777777" w:rsidR="004B0DF9" w:rsidRPr="00584DE4" w:rsidRDefault="004B0DF9" w:rsidP="00584DE4">
            <w:pPr>
              <w:autoSpaceDE w:val="0"/>
              <w:autoSpaceDN w:val="0"/>
              <w:adjustRightInd w:val="0"/>
              <w:jc w:val="both"/>
              <w:rPr>
                <w:color w:val="000000" w:themeColor="text1"/>
                <w:sz w:val="16"/>
                <w:szCs w:val="16"/>
              </w:rPr>
            </w:pPr>
          </w:p>
          <w:p w14:paraId="156950FB" w14:textId="77777777" w:rsidR="004B0DF9" w:rsidRPr="00584DE4" w:rsidRDefault="004B0DF9" w:rsidP="00584DE4">
            <w:pPr>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04545ABE" w14:textId="77777777" w:rsidR="004B0DF9" w:rsidRPr="00584DE4" w:rsidRDefault="004B0DF9" w:rsidP="00584DE4">
            <w:pPr>
              <w:autoSpaceDE w:val="0"/>
              <w:autoSpaceDN w:val="0"/>
              <w:adjustRightInd w:val="0"/>
              <w:jc w:val="both"/>
              <w:rPr>
                <w:color w:val="000000" w:themeColor="text1"/>
                <w:sz w:val="16"/>
                <w:szCs w:val="16"/>
              </w:rPr>
            </w:pPr>
          </w:p>
          <w:p w14:paraId="3329EF49" w14:textId="77777777" w:rsidR="004B0DF9" w:rsidRPr="00584DE4" w:rsidRDefault="004B0DF9" w:rsidP="00584DE4">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6ACD8933" w14:textId="77777777" w:rsidR="004B0DF9" w:rsidRPr="00584DE4" w:rsidRDefault="004B0DF9" w:rsidP="00584DE4">
            <w:pPr>
              <w:autoSpaceDE w:val="0"/>
              <w:autoSpaceDN w:val="0"/>
              <w:adjustRightInd w:val="0"/>
              <w:jc w:val="both"/>
              <w:rPr>
                <w:color w:val="000000" w:themeColor="text1"/>
                <w:sz w:val="16"/>
                <w:szCs w:val="16"/>
              </w:rPr>
            </w:pPr>
          </w:p>
          <w:p w14:paraId="6A1566E1" w14:textId="77777777" w:rsidR="004B0DF9" w:rsidRPr="00584DE4" w:rsidRDefault="004B0DF9" w:rsidP="00584DE4">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5218C198" w14:textId="77777777" w:rsidR="004B0DF9" w:rsidRPr="00584DE4" w:rsidRDefault="004B0DF9" w:rsidP="00584DE4">
            <w:pPr>
              <w:autoSpaceDE w:val="0"/>
              <w:autoSpaceDN w:val="0"/>
              <w:adjustRightInd w:val="0"/>
              <w:jc w:val="both"/>
              <w:rPr>
                <w:color w:val="000000" w:themeColor="text1"/>
                <w:sz w:val="16"/>
                <w:szCs w:val="16"/>
              </w:rPr>
            </w:pPr>
          </w:p>
          <w:p w14:paraId="1AC7C7BA" w14:textId="77777777" w:rsidR="004B0DF9" w:rsidRPr="00584DE4" w:rsidRDefault="004B0DF9" w:rsidP="00584DE4">
            <w:pPr>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D45E6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7DA635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C6114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6350C8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D2357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3FE285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033F1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13C66D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E56AD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1E5AB2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885EB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6499CE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1D0CC51" w14:textId="77777777" w:rsidTr="00274E04">
        <w:trPr>
          <w:trHeight w:val="250"/>
        </w:trPr>
        <w:tc>
          <w:tcPr>
            <w:tcW w:w="1152" w:type="dxa"/>
            <w:tcBorders>
              <w:top w:val="single" w:sz="6" w:space="0" w:color="auto"/>
              <w:left w:val="single" w:sz="6" w:space="0" w:color="auto"/>
              <w:bottom w:val="single" w:sz="6" w:space="0" w:color="auto"/>
              <w:right w:val="single" w:sz="6" w:space="0" w:color="auto"/>
            </w:tcBorders>
          </w:tcPr>
          <w:p w14:paraId="3EF9DA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111200</w:t>
            </w:r>
          </w:p>
          <w:p w14:paraId="123AC7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40354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0,38</w:t>
            </w:r>
          </w:p>
          <w:p w14:paraId="3ED959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34F18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2,014</w:t>
            </w:r>
          </w:p>
          <w:p w14:paraId="7C7273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DC0EB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2,560</w:t>
            </w:r>
          </w:p>
          <w:p w14:paraId="7D097F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072C6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430</w:t>
            </w:r>
          </w:p>
          <w:p w14:paraId="7E2DEDB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30517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5539B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3760F8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33E8E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F26F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C9E51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0A8A5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w:t>
            </w:r>
          </w:p>
          <w:p w14:paraId="20D8E3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B993E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140</w:t>
            </w:r>
          </w:p>
          <w:p w14:paraId="010B7B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82DC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w:t>
            </w:r>
          </w:p>
          <w:p w14:paraId="273FB3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ADA9A7B"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23B13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2-01171 с вкладышем № 1</w:t>
            </w:r>
          </w:p>
          <w:p w14:paraId="3F5DB1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87BBB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0,245</w:t>
            </w:r>
          </w:p>
          <w:p w14:paraId="0DC1D6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50BA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2,290</w:t>
            </w:r>
          </w:p>
          <w:p w14:paraId="1400AA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8A074E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2,745</w:t>
            </w:r>
          </w:p>
          <w:p w14:paraId="3EB1BB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37C9C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iCs/>
                <w:color w:val="000000" w:themeColor="text1"/>
                <w:sz w:val="16"/>
                <w:szCs w:val="16"/>
              </w:rPr>
              <w:t>'"</w:t>
            </w:r>
          </w:p>
          <w:p w14:paraId="1E7C71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71170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w:t>
            </w:r>
          </w:p>
          <w:p w14:paraId="631F61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5DAE7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79EBE5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9E1C0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w:t>
            </w:r>
          </w:p>
          <w:p w14:paraId="14AE0F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4834C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II</w:t>
            </w:r>
          </w:p>
          <w:p w14:paraId="6C28CBD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42201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p w14:paraId="579318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412380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A15A1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CAA38CF"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2F655C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2-01171 с вкладышем №2</w:t>
            </w:r>
          </w:p>
          <w:p w14:paraId="5EA49D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C3176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0,242</w:t>
            </w:r>
          </w:p>
          <w:p w14:paraId="408D3C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6577C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2,085</w:t>
            </w:r>
          </w:p>
          <w:p w14:paraId="20B1DB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2320F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2,735</w:t>
            </w:r>
          </w:p>
          <w:p w14:paraId="3595567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D22B3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106</w:t>
            </w:r>
          </w:p>
          <w:p w14:paraId="7753C0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30421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94</w:t>
            </w:r>
          </w:p>
          <w:p w14:paraId="308FF1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D388B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1D50DE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26A2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w:t>
            </w:r>
          </w:p>
          <w:p w14:paraId="7DAF9A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4B9B6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w:t>
            </w:r>
          </w:p>
          <w:p w14:paraId="739BB2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71FB7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38</w:t>
            </w:r>
          </w:p>
          <w:p w14:paraId="56C335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9EE2E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w:t>
            </w:r>
          </w:p>
          <w:p w14:paraId="617F534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245FB00"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95246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2-01171 с вкладышем №3</w:t>
            </w:r>
          </w:p>
          <w:p w14:paraId="446C31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5B30E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0,350</w:t>
            </w:r>
          </w:p>
          <w:p w14:paraId="414DB2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D390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2,052</w:t>
            </w:r>
          </w:p>
          <w:p w14:paraId="3B6775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B06EB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2,710</w:t>
            </w:r>
          </w:p>
          <w:p w14:paraId="237C07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83434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82</w:t>
            </w:r>
          </w:p>
          <w:p w14:paraId="35D22D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B1E79B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II/</w:t>
            </w:r>
          </w:p>
          <w:p w14:paraId="3B2F50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13B5F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7DC1FC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5FFD9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w:t>
            </w:r>
          </w:p>
          <w:p w14:paraId="134981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06CE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w:t>
            </w:r>
          </w:p>
          <w:p w14:paraId="4E2CE3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B23B8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66</w:t>
            </w:r>
          </w:p>
          <w:p w14:paraId="145F4E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275479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w:t>
            </w:r>
          </w:p>
          <w:p w14:paraId="6EC5B8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2E47548"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41BAF9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2-01171 с БЧ 43002</w:t>
            </w:r>
          </w:p>
          <w:p w14:paraId="3D048C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281D6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0,880</w:t>
            </w:r>
          </w:p>
          <w:p w14:paraId="7A2176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967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2,018</w:t>
            </w:r>
          </w:p>
          <w:p w14:paraId="79A5B7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57255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2,805</w:t>
            </w:r>
          </w:p>
          <w:p w14:paraId="6E4DBD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6E36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144</w:t>
            </w:r>
          </w:p>
          <w:p w14:paraId="1A3AEE4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1D43C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320</w:t>
            </w:r>
          </w:p>
          <w:p w14:paraId="263480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4264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5,1</w:t>
            </w:r>
          </w:p>
          <w:p w14:paraId="5904444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3BC02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17,7</w:t>
            </w:r>
          </w:p>
          <w:p w14:paraId="2EAD57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AFE4A4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7,7</w:t>
            </w:r>
          </w:p>
          <w:p w14:paraId="1874736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67C796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215</w:t>
            </w:r>
          </w:p>
          <w:p w14:paraId="304970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0C625F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13</w:t>
            </w:r>
          </w:p>
          <w:p w14:paraId="34EEA9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AFA4B65" w14:textId="77777777" w:rsidTr="00274E04">
        <w:trPr>
          <w:trHeight w:val="413"/>
        </w:trPr>
        <w:tc>
          <w:tcPr>
            <w:tcW w:w="1152" w:type="dxa"/>
            <w:tcBorders>
              <w:top w:val="single" w:sz="6" w:space="0" w:color="auto"/>
              <w:left w:val="single" w:sz="6" w:space="0" w:color="auto"/>
              <w:bottom w:val="single" w:sz="6" w:space="0" w:color="auto"/>
              <w:right w:val="single" w:sz="6" w:space="0" w:color="auto"/>
            </w:tcBorders>
          </w:tcPr>
          <w:p w14:paraId="517427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2-01171 с БЧ 43003</w:t>
            </w:r>
          </w:p>
          <w:p w14:paraId="702957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D0A93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0,192</w:t>
            </w:r>
          </w:p>
          <w:p w14:paraId="19DA14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4BF3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2,378</w:t>
            </w:r>
          </w:p>
          <w:p w14:paraId="22D6B1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5C15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2,805</w:t>
            </w:r>
          </w:p>
          <w:p w14:paraId="64A2B9F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1C567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263</w:t>
            </w:r>
          </w:p>
          <w:p w14:paraId="1D1C2A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C9027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77</w:t>
            </w:r>
          </w:p>
          <w:p w14:paraId="21514DF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298B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1FDD38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4C427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54</w:t>
            </w:r>
          </w:p>
          <w:p w14:paraId="742666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30C5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14,9</w:t>
            </w:r>
          </w:p>
          <w:p w14:paraId="6A1140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2D8F1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64</w:t>
            </w:r>
          </w:p>
          <w:p w14:paraId="47B743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5CB3D5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w:t>
            </w:r>
          </w:p>
          <w:p w14:paraId="7A05C8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E3EA4A5"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7F2B42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3-0156 с манжетой</w:t>
            </w:r>
          </w:p>
          <w:p w14:paraId="399496B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46619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0,361</w:t>
            </w:r>
          </w:p>
          <w:p w14:paraId="2BE0F6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6A7C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2,730</w:t>
            </w:r>
          </w:p>
          <w:p w14:paraId="404992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17614D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1,848</w:t>
            </w:r>
          </w:p>
          <w:p w14:paraId="0A0AFE9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2D673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w:t>
            </w:r>
          </w:p>
          <w:p w14:paraId="5818C9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A0131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w:t>
            </w:r>
          </w:p>
          <w:p w14:paraId="2ADE92E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7B58C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23,6</w:t>
            </w:r>
          </w:p>
          <w:p w14:paraId="4AD9A8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B246A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w:t>
            </w:r>
          </w:p>
          <w:p w14:paraId="5F099C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C6ED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w:t>
            </w:r>
          </w:p>
          <w:p w14:paraId="00A4E1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07BDA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82</w:t>
            </w:r>
          </w:p>
          <w:p w14:paraId="3A7A2A1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7BAD34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3ECFA0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70F3AC4" w14:textId="77777777" w:rsidTr="00274E04">
        <w:trPr>
          <w:trHeight w:val="432"/>
        </w:trPr>
        <w:tc>
          <w:tcPr>
            <w:tcW w:w="1152" w:type="dxa"/>
            <w:tcBorders>
              <w:top w:val="single" w:sz="6" w:space="0" w:color="auto"/>
              <w:left w:val="single" w:sz="6" w:space="0" w:color="auto"/>
              <w:bottom w:val="single" w:sz="6" w:space="0" w:color="auto"/>
              <w:right w:val="single" w:sz="6" w:space="0" w:color="auto"/>
            </w:tcBorders>
          </w:tcPr>
          <w:p w14:paraId="043F30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3-0156 без манжеты</w:t>
            </w:r>
          </w:p>
          <w:p w14:paraId="073646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82FD6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0,393</w:t>
            </w:r>
          </w:p>
          <w:p w14:paraId="6E35EA3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67AF2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2,589</w:t>
            </w:r>
          </w:p>
          <w:p w14:paraId="15B73D3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1B43CD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1,802</w:t>
            </w:r>
          </w:p>
          <w:p w14:paraId="6A8F30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2508F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55</w:t>
            </w:r>
          </w:p>
          <w:p w14:paraId="379FF4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8521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102</w:t>
            </w:r>
          </w:p>
          <w:p w14:paraId="246655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04E634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0E7B7F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2DF253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w:t>
            </w:r>
          </w:p>
          <w:p w14:paraId="35A356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627C9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4F6F91E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63C8E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56</w:t>
            </w:r>
          </w:p>
          <w:p w14:paraId="5C291B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22A4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23,2</w:t>
            </w:r>
          </w:p>
          <w:p w14:paraId="3C1B1C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1E4E659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На основе этого провели опыты и с РС-82. БЧ модели 2-01171 с над</w:t>
      </w:r>
      <w:r w:rsidRPr="00584DE4">
        <w:rPr>
          <w:color w:val="000000" w:themeColor="text1"/>
          <w:sz w:val="16"/>
          <w:szCs w:val="16"/>
        </w:rPr>
        <w:softHyphen/>
        <w:t>резами и осколочной манжетой сравнивали с БЧ модели 1454 старого об</w:t>
      </w:r>
      <w:r w:rsidRPr="00584DE4">
        <w:rPr>
          <w:color w:val="000000" w:themeColor="text1"/>
          <w:sz w:val="16"/>
          <w:szCs w:val="16"/>
        </w:rPr>
        <w:softHyphen/>
        <w:t>разца (с надрезами, но без манжеты). В обоих случаях надрезы — глуби</w:t>
      </w:r>
      <w:r w:rsidRPr="00584DE4">
        <w:rPr>
          <w:color w:val="000000" w:themeColor="text1"/>
          <w:sz w:val="16"/>
          <w:szCs w:val="16"/>
        </w:rPr>
        <w:softHyphen/>
        <w:t>ной 0,5 мм. У снарядов модели 110900/Б с надрезами глубиной 10 мм при толщине стенки БЧ в 12 мм манжета отсутствовала, но заряд ВВ был по</w:t>
      </w:r>
      <w:r w:rsidRPr="00584DE4">
        <w:rPr>
          <w:color w:val="000000" w:themeColor="text1"/>
          <w:sz w:val="16"/>
          <w:szCs w:val="16"/>
        </w:rPr>
        <w:softHyphen/>
        <w:t>мещен в стальной цилиндр. РС-82 модели 1454 нового образца и модели 112000 не имели ни надрезов, ни манжеты. РС-82 модели 3-0156 испы</w:t>
      </w:r>
      <w:r w:rsidRPr="00584DE4">
        <w:rPr>
          <w:color w:val="000000" w:themeColor="text1"/>
          <w:sz w:val="16"/>
          <w:szCs w:val="16"/>
        </w:rPr>
        <w:softHyphen/>
        <w:t>тывали в вариантах — с манжетой и без нее, но оба с надрезами глубиной 0,5 мм.</w:t>
      </w:r>
    </w:p>
    <w:p w14:paraId="409B48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Испытания БЧ РС подтвердили, что надрезы не улучшают «дробимо</w:t>
      </w:r>
      <w:r w:rsidRPr="00584DE4">
        <w:rPr>
          <w:color w:val="000000" w:themeColor="text1"/>
          <w:sz w:val="16"/>
          <w:szCs w:val="16"/>
        </w:rPr>
        <w:softHyphen/>
        <w:t>сти». Особенно это заметно в модели 1454 со старой и новой БЧ. Дробят</w:t>
      </w:r>
      <w:r w:rsidRPr="00584DE4">
        <w:rPr>
          <w:color w:val="000000" w:themeColor="text1"/>
          <w:sz w:val="16"/>
          <w:szCs w:val="16"/>
        </w:rPr>
        <w:softHyphen/>
        <w:t>ся они далеко не всегда по надрезам (особенно по поперечным). По форме осколки снарядов с надрезами глубиной в 0,5 мм мало чем отличались ог осколков БЧ без надрезов. Надрезы глубиной 10 мм давали «вполне правильный разрыв БЧ». Принимая массу полезного осколка от 8 г и пы-ше, РС с надрезами не улучали осколочного действия, по сравнению с БЧ без надрезов. Правильное очертание осколки обретали только при очень глубоком надрезе. Наличие манжеты в БЧ с надрезами не улучша</w:t>
      </w:r>
      <w:r w:rsidRPr="00584DE4">
        <w:rPr>
          <w:color w:val="000000" w:themeColor="text1"/>
          <w:sz w:val="16"/>
          <w:szCs w:val="16"/>
        </w:rPr>
        <w:softHyphen/>
        <w:t>ло дробления их на полезные осколки (от 8 г и выше).</w:t>
      </w:r>
    </w:p>
    <w:p w14:paraId="204AE4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1.27 Влияние коэффициента наполнения РС-82 на площадь поражения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57"/>
        <w:gridCol w:w="576"/>
        <w:gridCol w:w="614"/>
        <w:gridCol w:w="1075"/>
        <w:gridCol w:w="902"/>
        <w:gridCol w:w="1066"/>
        <w:gridCol w:w="1123"/>
      </w:tblGrid>
      <w:tr w:rsidR="002260A5" w:rsidRPr="00584DE4" w14:paraId="2057E5C6" w14:textId="77777777" w:rsidTr="00274E04">
        <w:trPr>
          <w:trHeight w:val="518"/>
        </w:trPr>
        <w:tc>
          <w:tcPr>
            <w:tcW w:w="557" w:type="dxa"/>
            <w:tcBorders>
              <w:top w:val="single" w:sz="12" w:space="0" w:color="auto"/>
            </w:tcBorders>
          </w:tcPr>
          <w:p w14:paraId="74339C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Номер модели БЧ РС</w:t>
            </w:r>
          </w:p>
          <w:p w14:paraId="7B0720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90" w:type="dxa"/>
            <w:gridSpan w:val="2"/>
            <w:tcBorders>
              <w:top w:val="single" w:sz="12" w:space="0" w:color="auto"/>
            </w:tcBorders>
          </w:tcPr>
          <w:p w14:paraId="5B76DE9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Число осколков:</w:t>
            </w:r>
          </w:p>
          <w:p w14:paraId="7A4605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3043" w:type="dxa"/>
            <w:gridSpan w:val="3"/>
            <w:tcBorders>
              <w:top w:val="single" w:sz="12" w:space="0" w:color="auto"/>
            </w:tcBorders>
          </w:tcPr>
          <w:p w14:paraId="6B564C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Площадь: для пробивших/для убойных осколков, м</w:t>
            </w:r>
            <w:r w:rsidRPr="00584DE4">
              <w:rPr>
                <w:color w:val="000000" w:themeColor="text1"/>
                <w:sz w:val="16"/>
                <w:szCs w:val="16"/>
                <w:vertAlign w:val="superscript"/>
              </w:rPr>
              <w:t>}</w:t>
            </w:r>
            <w:r w:rsidRPr="00584DE4">
              <w:rPr>
                <w:color w:val="000000" w:themeColor="text1"/>
                <w:sz w:val="16"/>
                <w:szCs w:val="16"/>
              </w:rPr>
              <w:t>:</w:t>
            </w:r>
          </w:p>
          <w:p w14:paraId="68D0BA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23" w:type="dxa"/>
            <w:tcBorders>
              <w:top w:val="single" w:sz="12" w:space="0" w:color="auto"/>
            </w:tcBorders>
          </w:tcPr>
          <w:p w14:paraId="2A81E5E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Коэффициент наполнения относительно массы БЧ, %</w:t>
            </w:r>
          </w:p>
          <w:p w14:paraId="545D74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231781A" w14:textId="77777777" w:rsidTr="00274E04">
        <w:trPr>
          <w:trHeight w:val="624"/>
        </w:trPr>
        <w:tc>
          <w:tcPr>
            <w:tcW w:w="557" w:type="dxa"/>
          </w:tcPr>
          <w:p w14:paraId="6716A0F6" w14:textId="77777777" w:rsidR="004B0DF9" w:rsidRPr="00584DE4" w:rsidRDefault="004B0DF9" w:rsidP="00584DE4">
            <w:pPr>
              <w:autoSpaceDE w:val="0"/>
              <w:autoSpaceDN w:val="0"/>
              <w:adjustRightInd w:val="0"/>
              <w:jc w:val="both"/>
              <w:rPr>
                <w:color w:val="000000" w:themeColor="text1"/>
                <w:sz w:val="16"/>
                <w:szCs w:val="16"/>
              </w:rPr>
            </w:pPr>
          </w:p>
          <w:p w14:paraId="6A29FADF" w14:textId="77777777" w:rsidR="004B0DF9" w:rsidRPr="00584DE4" w:rsidRDefault="004B0DF9" w:rsidP="00584DE4">
            <w:pPr>
              <w:autoSpaceDE w:val="0"/>
              <w:autoSpaceDN w:val="0"/>
              <w:adjustRightInd w:val="0"/>
              <w:jc w:val="both"/>
              <w:rPr>
                <w:color w:val="000000" w:themeColor="text1"/>
                <w:sz w:val="16"/>
                <w:szCs w:val="16"/>
              </w:rPr>
            </w:pPr>
          </w:p>
        </w:tc>
        <w:tc>
          <w:tcPr>
            <w:tcW w:w="576" w:type="dxa"/>
          </w:tcPr>
          <w:p w14:paraId="678A20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0 до 1 г</w:t>
            </w:r>
          </w:p>
          <w:p w14:paraId="39088A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Pr>
          <w:p w14:paraId="17B3F8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1 г и выше</w:t>
            </w:r>
          </w:p>
          <w:p w14:paraId="6E43C7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75" w:type="dxa"/>
          </w:tcPr>
          <w:p w14:paraId="394D84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действитель</w:t>
            </w:r>
            <w:r w:rsidRPr="00584DE4">
              <w:rPr>
                <w:color w:val="000000" w:themeColor="text1"/>
                <w:sz w:val="16"/>
                <w:szCs w:val="16"/>
              </w:rPr>
              <w:softHyphen/>
              <w:t>ного поражения</w:t>
            </w:r>
          </w:p>
          <w:p w14:paraId="6DE266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02" w:type="dxa"/>
          </w:tcPr>
          <w:p w14:paraId="217376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сплошного поражения</w:t>
            </w:r>
          </w:p>
          <w:p w14:paraId="65A4F07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66" w:type="dxa"/>
          </w:tcPr>
          <w:p w14:paraId="03A974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вся пораженная</w:t>
            </w:r>
          </w:p>
          <w:p w14:paraId="16D3E0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23" w:type="dxa"/>
          </w:tcPr>
          <w:p w14:paraId="5945E6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99EF5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C13835A" w14:textId="77777777" w:rsidTr="00274E04">
        <w:trPr>
          <w:trHeight w:val="259"/>
        </w:trPr>
        <w:tc>
          <w:tcPr>
            <w:tcW w:w="557" w:type="dxa"/>
          </w:tcPr>
          <w:p w14:paraId="0ED937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43002</w:t>
            </w:r>
          </w:p>
          <w:p w14:paraId="3E2DD449" w14:textId="77777777" w:rsidR="004B0DF9" w:rsidRPr="00584DE4" w:rsidRDefault="004B0DF9" w:rsidP="00584DE4">
            <w:pPr>
              <w:autoSpaceDE w:val="0"/>
              <w:autoSpaceDN w:val="0"/>
              <w:adjustRightInd w:val="0"/>
              <w:jc w:val="both"/>
              <w:rPr>
                <w:color w:val="000000" w:themeColor="text1"/>
                <w:sz w:val="16"/>
                <w:szCs w:val="16"/>
              </w:rPr>
            </w:pPr>
          </w:p>
        </w:tc>
        <w:tc>
          <w:tcPr>
            <w:tcW w:w="576" w:type="dxa"/>
          </w:tcPr>
          <w:p w14:paraId="7F35C4C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710</w:t>
            </w:r>
          </w:p>
          <w:p w14:paraId="4CCA81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Pr>
          <w:p w14:paraId="0FDC8D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535</w:t>
            </w:r>
          </w:p>
          <w:p w14:paraId="1B23C9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75" w:type="dxa"/>
          </w:tcPr>
          <w:p w14:paraId="46E9F0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366,3/408</w:t>
            </w:r>
          </w:p>
          <w:p w14:paraId="17B6BC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02" w:type="dxa"/>
          </w:tcPr>
          <w:p w14:paraId="586C8A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765,3/960,4</w:t>
            </w:r>
          </w:p>
          <w:p w14:paraId="56FE8E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66" w:type="dxa"/>
          </w:tcPr>
          <w:p w14:paraId="7EB1C67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1131,6/1368,4</w:t>
            </w:r>
          </w:p>
          <w:p w14:paraId="0517D4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23" w:type="dxa"/>
          </w:tcPr>
          <w:p w14:paraId="7E438D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0093AA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8D778B3" w14:textId="77777777" w:rsidTr="00274E04">
        <w:trPr>
          <w:trHeight w:val="259"/>
        </w:trPr>
        <w:tc>
          <w:tcPr>
            <w:tcW w:w="557" w:type="dxa"/>
          </w:tcPr>
          <w:p w14:paraId="53A2EC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43003</w:t>
            </w:r>
          </w:p>
          <w:p w14:paraId="2C5A1F97" w14:textId="77777777" w:rsidR="004B0DF9" w:rsidRPr="00584DE4" w:rsidRDefault="004B0DF9" w:rsidP="00584DE4">
            <w:pPr>
              <w:autoSpaceDE w:val="0"/>
              <w:autoSpaceDN w:val="0"/>
              <w:adjustRightInd w:val="0"/>
              <w:jc w:val="both"/>
              <w:rPr>
                <w:color w:val="000000" w:themeColor="text1"/>
                <w:sz w:val="16"/>
                <w:szCs w:val="16"/>
              </w:rPr>
            </w:pPr>
          </w:p>
        </w:tc>
        <w:tc>
          <w:tcPr>
            <w:tcW w:w="576" w:type="dxa"/>
          </w:tcPr>
          <w:p w14:paraId="187A9E1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340</w:t>
            </w:r>
          </w:p>
          <w:p w14:paraId="330F1DE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Pr>
          <w:p w14:paraId="65FB59C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308</w:t>
            </w:r>
          </w:p>
          <w:p w14:paraId="76AFCA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75" w:type="dxa"/>
          </w:tcPr>
          <w:p w14:paraId="50F8C5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60,8/84,9</w:t>
            </w:r>
          </w:p>
          <w:p w14:paraId="72B600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02" w:type="dxa"/>
          </w:tcPr>
          <w:p w14:paraId="4B384D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619,8/774,9</w:t>
            </w:r>
          </w:p>
          <w:p w14:paraId="49FB07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66" w:type="dxa"/>
          </w:tcPr>
          <w:p w14:paraId="3E55C2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680,6/859,8</w:t>
            </w:r>
          </w:p>
          <w:p w14:paraId="7B226B5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23" w:type="dxa"/>
          </w:tcPr>
          <w:p w14:paraId="727C99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w:t>
            </w:r>
          </w:p>
          <w:p w14:paraId="310C88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D71013B" w14:textId="77777777" w:rsidTr="00274E04">
        <w:trPr>
          <w:trHeight w:val="278"/>
        </w:trPr>
        <w:tc>
          <w:tcPr>
            <w:tcW w:w="557" w:type="dxa"/>
            <w:tcBorders>
              <w:bottom w:val="single" w:sz="12" w:space="0" w:color="auto"/>
            </w:tcBorders>
          </w:tcPr>
          <w:p w14:paraId="0D3E57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11200</w:t>
            </w:r>
          </w:p>
          <w:p w14:paraId="2BC1C958" w14:textId="77777777" w:rsidR="004B0DF9" w:rsidRPr="00584DE4" w:rsidRDefault="004B0DF9" w:rsidP="00584DE4">
            <w:pPr>
              <w:autoSpaceDE w:val="0"/>
              <w:autoSpaceDN w:val="0"/>
              <w:adjustRightInd w:val="0"/>
              <w:jc w:val="both"/>
              <w:rPr>
                <w:color w:val="000000" w:themeColor="text1"/>
                <w:sz w:val="16"/>
                <w:szCs w:val="16"/>
              </w:rPr>
            </w:pPr>
          </w:p>
        </w:tc>
        <w:tc>
          <w:tcPr>
            <w:tcW w:w="576" w:type="dxa"/>
            <w:tcBorders>
              <w:bottom w:val="single" w:sz="12" w:space="0" w:color="auto"/>
            </w:tcBorders>
          </w:tcPr>
          <w:p w14:paraId="4455FF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751</w:t>
            </w:r>
          </w:p>
          <w:p w14:paraId="322FE7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bottom w:val="single" w:sz="12" w:space="0" w:color="auto"/>
            </w:tcBorders>
          </w:tcPr>
          <w:p w14:paraId="72D661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632</w:t>
            </w:r>
          </w:p>
          <w:p w14:paraId="255563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7DD8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113,2/182</w:t>
            </w:r>
          </w:p>
          <w:p w14:paraId="68EC74E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902" w:type="dxa"/>
            <w:tcBorders>
              <w:bottom w:val="single" w:sz="12" w:space="0" w:color="auto"/>
            </w:tcBorders>
          </w:tcPr>
          <w:p w14:paraId="524CB46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1605/1641</w:t>
            </w:r>
          </w:p>
          <w:p w14:paraId="63B0C2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66" w:type="dxa"/>
            <w:tcBorders>
              <w:bottom w:val="single" w:sz="12" w:space="0" w:color="auto"/>
            </w:tcBorders>
          </w:tcPr>
          <w:p w14:paraId="0F22C3D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1718,2/1823</w:t>
            </w:r>
          </w:p>
          <w:p w14:paraId="43BF64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23" w:type="dxa"/>
            <w:tcBorders>
              <w:bottom w:val="single" w:sz="12" w:space="0" w:color="auto"/>
            </w:tcBorders>
          </w:tcPr>
          <w:p w14:paraId="2075A2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w:t>
            </w:r>
          </w:p>
          <w:p w14:paraId="5BEC90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1348EF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определения влияния коэффициента наполнения на осколоч</w:t>
      </w:r>
      <w:r w:rsidRPr="00584DE4">
        <w:rPr>
          <w:color w:val="000000" w:themeColor="text1"/>
          <w:sz w:val="16"/>
          <w:szCs w:val="16"/>
        </w:rPr>
        <w:softHyphen/>
        <w:t>ное действие провели специальные опыты. По их итогам удалось улуч</w:t>
      </w:r>
      <w:r w:rsidRPr="00584DE4">
        <w:rPr>
          <w:color w:val="000000" w:themeColor="text1"/>
          <w:sz w:val="16"/>
          <w:szCs w:val="16"/>
        </w:rPr>
        <w:softHyphen/>
        <w:t>шить показатели дробления всего снаряда и корпуса двигателя особен</w:t>
      </w:r>
      <w:r w:rsidRPr="00584DE4">
        <w:rPr>
          <w:color w:val="000000" w:themeColor="text1"/>
          <w:sz w:val="16"/>
          <w:szCs w:val="16"/>
        </w:rPr>
        <w:softHyphen/>
        <w:t>но. С увеличением коэффициента наполнения БЧ РС скорость разле</w:t>
      </w:r>
      <w:r w:rsidRPr="00584DE4">
        <w:rPr>
          <w:color w:val="000000" w:themeColor="text1"/>
          <w:sz w:val="16"/>
          <w:szCs w:val="16"/>
        </w:rPr>
        <w:softHyphen/>
        <w:t>та осколков возрастала, но ее замеряли на расстоянии 1,5 м после про</w:t>
      </w:r>
      <w:r w:rsidRPr="00584DE4">
        <w:rPr>
          <w:color w:val="000000" w:themeColor="text1"/>
          <w:sz w:val="16"/>
          <w:szCs w:val="16"/>
        </w:rPr>
        <w:softHyphen/>
        <w:t>бивания 25-мм деревянного щита. Фокин полагал, что это увеличение получалось за счет очень мелких осколков, которые, получив большую начальную скорость, быстро ее теряли. С увеличением коэффициента наполнения возрастал и радиус сплошного поражения. Площадь сплошного поражения также возрастала, но не в прямой зависимости, - при коэффициенте наполнения 30% большинство осколков состав</w:t>
      </w:r>
      <w:r w:rsidRPr="00584DE4">
        <w:rPr>
          <w:color w:val="000000" w:themeColor="text1"/>
          <w:sz w:val="16"/>
          <w:szCs w:val="16"/>
        </w:rPr>
        <w:softHyphen/>
        <w:t>ляли массой до 1 г. По данным опыта с РС-82 модели 43002, их полу</w:t>
      </w:r>
      <w:r w:rsidRPr="00584DE4">
        <w:rPr>
          <w:color w:val="000000" w:themeColor="text1"/>
          <w:sz w:val="16"/>
          <w:szCs w:val="16"/>
        </w:rPr>
        <w:softHyphen/>
        <w:t>чалось 710.</w:t>
      </w:r>
    </w:p>
    <w:p w14:paraId="702379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Величина всей поражаемой площади, по выводам Фокина, находится в прямой зависимости не от коэффициента наполнения, а от количества осколков массой более 1 г. Снаряды модели 112000 с коэффициентом на</w:t>
      </w:r>
      <w:r w:rsidRPr="00584DE4">
        <w:rPr>
          <w:color w:val="000000" w:themeColor="text1"/>
          <w:sz w:val="16"/>
          <w:szCs w:val="16"/>
        </w:rPr>
        <w:softHyphen/>
        <w:t>полнения 15% имели несомненное преимущество перед снарядами моде</w:t>
      </w:r>
      <w:r w:rsidRPr="00584DE4">
        <w:rPr>
          <w:color w:val="000000" w:themeColor="text1"/>
          <w:sz w:val="16"/>
          <w:szCs w:val="16"/>
        </w:rPr>
        <w:softHyphen/>
        <w:t>ли 43002 и 43003 как в отношении дробления БЧ на полезные (8-г) оскол</w:t>
      </w:r>
      <w:r w:rsidRPr="00584DE4">
        <w:rPr>
          <w:color w:val="000000" w:themeColor="text1"/>
          <w:sz w:val="16"/>
          <w:szCs w:val="16"/>
        </w:rPr>
        <w:softHyphen/>
        <w:t>ки, так и в отношении величины площади поражения и вероятности поражения на удалении 60 м. Дробление корпуса двигателя с увеличением коэффициента наполнения не возрастало.</w:t>
      </w:r>
    </w:p>
    <w:p w14:paraId="1C02165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основании работ советских и иностранных специалистов (в част</w:t>
      </w:r>
      <w:r w:rsidRPr="00584DE4">
        <w:rPr>
          <w:color w:val="000000" w:themeColor="text1"/>
          <w:sz w:val="16"/>
          <w:szCs w:val="16"/>
        </w:rPr>
        <w:softHyphen/>
        <w:t>ности, работ 1936 г. в Артакадемии) с направлением взрывной волны пу</w:t>
      </w:r>
      <w:r w:rsidRPr="00584DE4">
        <w:rPr>
          <w:color w:val="000000" w:themeColor="text1"/>
          <w:sz w:val="16"/>
          <w:szCs w:val="16"/>
        </w:rPr>
        <w:softHyphen/>
        <w:t>тем вырезов в отливках ВВ, в НИИ-3 провели серию подрывов РС-Х2 модели 2-01171 трех партий с пустотами в донной части боевых зарядов: в форме эллипсоида (вкладыш №1), в форме полусферы (вкладыш №2) и в форме эллипсоида, но меньшего объема (вкладыш №3). При этом ожидалось увеличить «дробимость» корпуса двигателя РС и скорость разлета осколков. Последнее себя не оправдало. Однако, Фокин при</w:t>
      </w:r>
      <w:r w:rsidRPr="00584DE4">
        <w:rPr>
          <w:color w:val="000000" w:themeColor="text1"/>
          <w:sz w:val="16"/>
          <w:szCs w:val="16"/>
        </w:rPr>
        <w:softHyphen/>
        <w:t>знал, что при этом боевой заряд используется более рационально, под</w:t>
      </w:r>
      <w:r w:rsidRPr="00584DE4">
        <w:rPr>
          <w:color w:val="000000" w:themeColor="text1"/>
          <w:sz w:val="16"/>
          <w:szCs w:val="16"/>
        </w:rPr>
        <w:softHyphen/>
        <w:t>твердив теорию столкновения взрывных волн и резкого повышения тем</w:t>
      </w:r>
      <w:r w:rsidRPr="00584DE4">
        <w:rPr>
          <w:color w:val="000000" w:themeColor="text1"/>
          <w:sz w:val="16"/>
          <w:szCs w:val="16"/>
        </w:rPr>
        <w:softHyphen/>
        <w:t>пературы взрыва, что увеличивало бризантность ВВ в определенном на</w:t>
      </w:r>
      <w:r w:rsidRPr="00584DE4">
        <w:rPr>
          <w:color w:val="000000" w:themeColor="text1"/>
          <w:sz w:val="16"/>
          <w:szCs w:val="16"/>
        </w:rPr>
        <w:softHyphen/>
        <w:t>правлении.</w:t>
      </w:r>
    </w:p>
    <w:p w14:paraId="171FB09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Итак, снаряды модели 2-01171 с пустотами в отливках боевого заряда дали большее количество осколков, чем РС-82 модели 3-0156. Характери</w:t>
      </w:r>
      <w:r w:rsidRPr="00584DE4">
        <w:rPr>
          <w:color w:val="000000" w:themeColor="text1"/>
          <w:sz w:val="16"/>
          <w:szCs w:val="16"/>
        </w:rPr>
        <w:softHyphen/>
        <w:t>стика Д для камер двигателей модели 2-01171 оказалась тоже выше. А вот БЧ снаряда модели 2-01171 на осколки массой от 1 г и выше дробились ху</w:t>
      </w:r>
      <w:r w:rsidRPr="00584DE4">
        <w:rPr>
          <w:color w:val="000000" w:themeColor="text1"/>
          <w:sz w:val="16"/>
          <w:szCs w:val="16"/>
        </w:rPr>
        <w:softHyphen/>
        <w:t>же. Это следовало отнести на счет уменьшения веса ВВ. Дробление на ос</w:t>
      </w:r>
      <w:r w:rsidRPr="00584DE4">
        <w:rPr>
          <w:color w:val="000000" w:themeColor="text1"/>
          <w:sz w:val="16"/>
          <w:szCs w:val="16"/>
        </w:rPr>
        <w:softHyphen/>
        <w:t>колки от 8 г и выше оказалась такой же, как у снарядов модели 3-0156.</w:t>
      </w:r>
    </w:p>
    <w:p w14:paraId="35C6786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Поскольку в момент выстрела РС, в отличие от артснарядов, ис</w:t>
      </w:r>
      <w:r w:rsidRPr="00584DE4">
        <w:rPr>
          <w:color w:val="000000" w:themeColor="text1"/>
          <w:sz w:val="16"/>
          <w:szCs w:val="16"/>
        </w:rPr>
        <w:softHyphen/>
        <w:t>пытывали в стенках незначительные напряжения, это позволяло стенки корпуса БЧ делать тонкими, а внутренность заполнять гото</w:t>
      </w:r>
      <w:r w:rsidRPr="00584DE4">
        <w:rPr>
          <w:color w:val="000000" w:themeColor="text1"/>
          <w:sz w:val="16"/>
          <w:szCs w:val="16"/>
        </w:rPr>
        <w:softHyphen/>
        <w:t>выми осколками (ГПЭ). По этому принципу были сконструированы три типа БЧ, отличных друг от друга только весом ГПЭ: БЧ модели 110200 (40-г осколки), БЧ модели 110900/А (20-г осколки) и БЧ мо</w:t>
      </w:r>
      <w:r w:rsidRPr="00584DE4">
        <w:rPr>
          <w:color w:val="000000" w:themeColor="text1"/>
          <w:sz w:val="16"/>
          <w:szCs w:val="16"/>
        </w:rPr>
        <w:softHyphen/>
        <w:t>дели 43001 (10-г осколки). Полезным был принят 8-г осколок, и сна</w:t>
      </w:r>
      <w:r w:rsidRPr="00584DE4">
        <w:rPr>
          <w:color w:val="000000" w:themeColor="text1"/>
          <w:sz w:val="16"/>
          <w:szCs w:val="16"/>
        </w:rPr>
        <w:softHyphen/>
        <w:t>ряды с 10-г ГПЭ полностью удовлетворяли требованиям. В отношении дробления, явное преимущество перед штатными РС-82 модели 3-0156 продемонстрировали БЧ модели 110900/А (особенно модели 43001) и даже модели 111200. В отношении всей площади поражения снаряды модели 43001 уступали снарядам модели 111200. 76-мм оско</w:t>
      </w:r>
      <w:r w:rsidRPr="00584DE4">
        <w:rPr>
          <w:color w:val="000000" w:themeColor="text1"/>
          <w:sz w:val="16"/>
          <w:szCs w:val="16"/>
        </w:rPr>
        <w:softHyphen/>
        <w:t>лочные гранаты обладали характеристикой Д (при массе осколка К г) не выше 40-45. В то же время, снаряды модели 43001 дали характери</w:t>
      </w:r>
      <w:r w:rsidRPr="00584DE4">
        <w:rPr>
          <w:color w:val="000000" w:themeColor="text1"/>
          <w:sz w:val="16"/>
          <w:szCs w:val="16"/>
        </w:rPr>
        <w:softHyphen/>
        <w:t>стику Д, равную 78 по отношению к БЧ и 43 по отношению ко всему снаряду.</w:t>
      </w:r>
    </w:p>
    <w:p w14:paraId="1A0608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1.28 Результаты подрывов РС-82 у самолетов металлической конструкции</w:t>
      </w:r>
    </w:p>
    <w:tbl>
      <w:tblPr>
        <w:tblW w:w="0" w:type="auto"/>
        <w:tblInd w:w="40" w:type="dxa"/>
        <w:tblLayout w:type="fixed"/>
        <w:tblCellMar>
          <w:left w:w="40" w:type="dxa"/>
          <w:right w:w="40" w:type="dxa"/>
        </w:tblCellMar>
        <w:tblLook w:val="0000" w:firstRow="0" w:lastRow="0" w:firstColumn="0" w:lastColumn="0" w:noHBand="0" w:noVBand="0"/>
      </w:tblPr>
      <w:tblGrid>
        <w:gridCol w:w="970"/>
        <w:gridCol w:w="2602"/>
        <w:gridCol w:w="1181"/>
        <w:gridCol w:w="1200"/>
      </w:tblGrid>
      <w:tr w:rsidR="002260A5" w:rsidRPr="00584DE4" w14:paraId="1D51FE86" w14:textId="77777777" w:rsidTr="00274E04">
        <w:trPr>
          <w:trHeight w:val="470"/>
        </w:trPr>
        <w:tc>
          <w:tcPr>
            <w:tcW w:w="970" w:type="dxa"/>
            <w:tcBorders>
              <w:top w:val="single" w:sz="6" w:space="0" w:color="auto"/>
              <w:left w:val="single" w:sz="6" w:space="0" w:color="auto"/>
              <w:bottom w:val="nil"/>
              <w:right w:val="single" w:sz="6" w:space="0" w:color="auto"/>
            </w:tcBorders>
          </w:tcPr>
          <w:p w14:paraId="74876E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 партии снарядов</w:t>
            </w:r>
          </w:p>
          <w:p w14:paraId="0AABB6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nil"/>
              <w:right w:val="single" w:sz="6" w:space="0" w:color="auto"/>
            </w:tcBorders>
          </w:tcPr>
          <w:p w14:paraId="7878FC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Тип ракетного боеприпаса</w:t>
            </w:r>
          </w:p>
          <w:p w14:paraId="548027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381" w:type="dxa"/>
            <w:gridSpan w:val="2"/>
            <w:tcBorders>
              <w:top w:val="single" w:sz="6" w:space="0" w:color="auto"/>
              <w:left w:val="single" w:sz="6" w:space="0" w:color="auto"/>
              <w:bottom w:val="single" w:sz="6" w:space="0" w:color="auto"/>
              <w:right w:val="single" w:sz="6" w:space="0" w:color="auto"/>
            </w:tcBorders>
          </w:tcPr>
          <w:p w14:paraId="5379D9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Величина пробоины в обшивке самолета, мм:</w:t>
            </w:r>
          </w:p>
          <w:p w14:paraId="04AA88E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EB51815" w14:textId="77777777" w:rsidTr="00274E04">
        <w:trPr>
          <w:trHeight w:val="211"/>
        </w:trPr>
        <w:tc>
          <w:tcPr>
            <w:tcW w:w="970" w:type="dxa"/>
            <w:tcBorders>
              <w:top w:val="nil"/>
              <w:left w:val="single" w:sz="6" w:space="0" w:color="auto"/>
              <w:bottom w:val="single" w:sz="6" w:space="0" w:color="auto"/>
              <w:right w:val="single" w:sz="6" w:space="0" w:color="auto"/>
            </w:tcBorders>
          </w:tcPr>
          <w:p w14:paraId="6D9E2BE6" w14:textId="77777777" w:rsidR="004B0DF9" w:rsidRPr="00584DE4" w:rsidRDefault="004B0DF9" w:rsidP="00584DE4">
            <w:pPr>
              <w:autoSpaceDE w:val="0"/>
              <w:autoSpaceDN w:val="0"/>
              <w:adjustRightInd w:val="0"/>
              <w:jc w:val="both"/>
              <w:rPr>
                <w:color w:val="000000" w:themeColor="text1"/>
                <w:sz w:val="16"/>
                <w:szCs w:val="16"/>
              </w:rPr>
            </w:pPr>
          </w:p>
          <w:p w14:paraId="680712DC" w14:textId="77777777" w:rsidR="004B0DF9" w:rsidRPr="00584DE4" w:rsidRDefault="004B0DF9" w:rsidP="00584DE4">
            <w:pPr>
              <w:autoSpaceDE w:val="0"/>
              <w:autoSpaceDN w:val="0"/>
              <w:adjustRightInd w:val="0"/>
              <w:jc w:val="both"/>
              <w:rPr>
                <w:color w:val="000000" w:themeColor="text1"/>
                <w:sz w:val="16"/>
                <w:szCs w:val="16"/>
              </w:rPr>
            </w:pPr>
          </w:p>
        </w:tc>
        <w:tc>
          <w:tcPr>
            <w:tcW w:w="2602" w:type="dxa"/>
            <w:tcBorders>
              <w:top w:val="nil"/>
              <w:left w:val="single" w:sz="6" w:space="0" w:color="auto"/>
              <w:bottom w:val="single" w:sz="6" w:space="0" w:color="auto"/>
              <w:right w:val="single" w:sz="6" w:space="0" w:color="auto"/>
            </w:tcBorders>
          </w:tcPr>
          <w:p w14:paraId="726B68F2" w14:textId="77777777" w:rsidR="004B0DF9" w:rsidRPr="00584DE4" w:rsidRDefault="004B0DF9" w:rsidP="00584DE4">
            <w:pPr>
              <w:autoSpaceDE w:val="0"/>
              <w:autoSpaceDN w:val="0"/>
              <w:adjustRightInd w:val="0"/>
              <w:jc w:val="both"/>
              <w:rPr>
                <w:color w:val="000000" w:themeColor="text1"/>
                <w:sz w:val="16"/>
                <w:szCs w:val="16"/>
              </w:rPr>
            </w:pPr>
          </w:p>
          <w:p w14:paraId="1DA602C1" w14:textId="77777777" w:rsidR="004B0DF9" w:rsidRPr="00584DE4" w:rsidRDefault="004B0DF9" w:rsidP="00584DE4">
            <w:pPr>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4C45C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меньше 25</w:t>
            </w:r>
          </w:p>
          <w:p w14:paraId="7C2C41D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8E692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больше 25</w:t>
            </w:r>
          </w:p>
          <w:p w14:paraId="5093BC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587A099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1469B39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Партия №1</w:t>
            </w:r>
          </w:p>
          <w:p w14:paraId="361ACE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D83AF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РС-82 модели 43001 с 10-г ГПЭ</w:t>
            </w:r>
          </w:p>
          <w:p w14:paraId="7FFB46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5C8A07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w:t>
            </w:r>
          </w:p>
          <w:p w14:paraId="5CC158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05B4AC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301</w:t>
            </w:r>
          </w:p>
          <w:p w14:paraId="49518C2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768EFD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5CCF874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Партия №2</w:t>
            </w:r>
          </w:p>
          <w:p w14:paraId="208688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3B66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РС-82 модели 1 10900А с 20-г ГПЭ</w:t>
            </w:r>
          </w:p>
          <w:p w14:paraId="55D2A6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D409C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80</w:t>
            </w:r>
          </w:p>
          <w:p w14:paraId="02AE638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72DFC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202</w:t>
            </w:r>
          </w:p>
          <w:p w14:paraId="3A2D50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8A06C73" w14:textId="77777777" w:rsidTr="00274E04">
        <w:trPr>
          <w:trHeight w:val="250"/>
        </w:trPr>
        <w:tc>
          <w:tcPr>
            <w:tcW w:w="970" w:type="dxa"/>
            <w:tcBorders>
              <w:top w:val="single" w:sz="6" w:space="0" w:color="auto"/>
              <w:left w:val="single" w:sz="6" w:space="0" w:color="auto"/>
              <w:bottom w:val="single" w:sz="6" w:space="0" w:color="auto"/>
              <w:right w:val="single" w:sz="6" w:space="0" w:color="auto"/>
            </w:tcBorders>
          </w:tcPr>
          <w:p w14:paraId="0FC6C9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Партия №3</w:t>
            </w:r>
          </w:p>
          <w:p w14:paraId="58237F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E611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РС-82 штатный модели 1454</w:t>
            </w:r>
          </w:p>
          <w:p w14:paraId="693931E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23D9C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67</w:t>
            </w:r>
          </w:p>
          <w:p w14:paraId="2096A7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EACA0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192</w:t>
            </w:r>
          </w:p>
          <w:p w14:paraId="4F8F544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4D6D570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1.29 Результаты подрывов двух РОС-82 модели 124000 в бронеяме</w:t>
      </w:r>
    </w:p>
    <w:tbl>
      <w:tblPr>
        <w:tblW w:w="0" w:type="auto"/>
        <w:tblInd w:w="40" w:type="dxa"/>
        <w:tblLayout w:type="fixed"/>
        <w:tblCellMar>
          <w:left w:w="40" w:type="dxa"/>
          <w:right w:w="40" w:type="dxa"/>
        </w:tblCellMar>
        <w:tblLook w:val="0000" w:firstRow="0" w:lastRow="0" w:firstColumn="0" w:lastColumn="0" w:noHBand="0" w:noVBand="0"/>
      </w:tblPr>
      <w:tblGrid>
        <w:gridCol w:w="672"/>
        <w:gridCol w:w="614"/>
        <w:gridCol w:w="68"/>
        <w:gridCol w:w="815"/>
        <w:gridCol w:w="318"/>
        <w:gridCol w:w="354"/>
        <w:gridCol w:w="682"/>
        <w:gridCol w:w="97"/>
        <w:gridCol w:w="575"/>
        <w:gridCol w:w="558"/>
        <w:gridCol w:w="114"/>
        <w:gridCol w:w="1038"/>
        <w:gridCol w:w="18"/>
      </w:tblGrid>
      <w:tr w:rsidR="002260A5" w:rsidRPr="00584DE4" w14:paraId="55A8841C" w14:textId="77777777" w:rsidTr="00274E04">
        <w:trPr>
          <w:trHeight w:val="240"/>
        </w:trPr>
        <w:tc>
          <w:tcPr>
            <w:tcW w:w="672" w:type="dxa"/>
            <w:tcBorders>
              <w:top w:val="single" w:sz="6" w:space="0" w:color="auto"/>
              <w:left w:val="single" w:sz="6" w:space="0" w:color="auto"/>
              <w:bottom w:val="nil"/>
              <w:right w:val="single" w:sz="6" w:space="0" w:color="auto"/>
            </w:tcBorders>
          </w:tcPr>
          <w:p w14:paraId="76AFE2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49B10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5BC3D2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металла РС, кг</w:t>
            </w:r>
          </w:p>
          <w:p w14:paraId="0269F5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nil"/>
              <w:right w:val="single" w:sz="6" w:space="0" w:color="auto"/>
            </w:tcBorders>
          </w:tcPr>
          <w:p w14:paraId="35EDC7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Масса пассивного РС, кг</w:t>
            </w:r>
          </w:p>
          <w:p w14:paraId="7E08BB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698" w:type="dxa"/>
            <w:gridSpan w:val="7"/>
            <w:tcBorders>
              <w:top w:val="single" w:sz="6" w:space="0" w:color="auto"/>
              <w:left w:val="single" w:sz="6" w:space="0" w:color="auto"/>
              <w:bottom w:val="single" w:sz="6" w:space="0" w:color="auto"/>
              <w:right w:val="single" w:sz="6" w:space="0" w:color="auto"/>
            </w:tcBorders>
          </w:tcPr>
          <w:p w14:paraId="302132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Кол-во продуктивных осколков, шт.</w:t>
            </w:r>
          </w:p>
          <w:p w14:paraId="048FC57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nil"/>
              <w:right w:val="single" w:sz="6" w:space="0" w:color="auto"/>
            </w:tcBorders>
          </w:tcPr>
          <w:p w14:paraId="1A963DA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Обшая масса собранных осколков, кг</w:t>
            </w:r>
          </w:p>
          <w:p w14:paraId="10C7A2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CF18576" w14:textId="77777777" w:rsidTr="00274E04">
        <w:trPr>
          <w:trHeight w:val="442"/>
        </w:trPr>
        <w:tc>
          <w:tcPr>
            <w:tcW w:w="672" w:type="dxa"/>
            <w:tcBorders>
              <w:top w:val="nil"/>
              <w:left w:val="single" w:sz="6" w:space="0" w:color="auto"/>
              <w:bottom w:val="single" w:sz="6" w:space="0" w:color="auto"/>
              <w:right w:val="single" w:sz="6" w:space="0" w:color="auto"/>
            </w:tcBorders>
          </w:tcPr>
          <w:p w14:paraId="3CE1009C" w14:textId="77777777" w:rsidR="004B0DF9" w:rsidRPr="00584DE4" w:rsidRDefault="004B0DF9" w:rsidP="00584DE4">
            <w:pPr>
              <w:autoSpaceDE w:val="0"/>
              <w:autoSpaceDN w:val="0"/>
              <w:adjustRightInd w:val="0"/>
              <w:jc w:val="both"/>
              <w:rPr>
                <w:color w:val="000000" w:themeColor="text1"/>
                <w:sz w:val="16"/>
                <w:szCs w:val="16"/>
              </w:rPr>
            </w:pPr>
          </w:p>
          <w:p w14:paraId="1EE143BB" w14:textId="77777777" w:rsidR="004B0DF9" w:rsidRPr="00584DE4" w:rsidRDefault="004B0DF9" w:rsidP="00584DE4">
            <w:pPr>
              <w:autoSpaceDE w:val="0"/>
              <w:autoSpaceDN w:val="0"/>
              <w:adjustRightInd w:val="0"/>
              <w:jc w:val="both"/>
              <w:rPr>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42F0155B" w14:textId="77777777" w:rsidR="004B0DF9" w:rsidRPr="00584DE4" w:rsidRDefault="004B0DF9" w:rsidP="00584DE4">
            <w:pPr>
              <w:autoSpaceDE w:val="0"/>
              <w:autoSpaceDN w:val="0"/>
              <w:adjustRightInd w:val="0"/>
              <w:jc w:val="both"/>
              <w:rPr>
                <w:color w:val="000000" w:themeColor="text1"/>
                <w:sz w:val="16"/>
                <w:szCs w:val="16"/>
              </w:rPr>
            </w:pPr>
          </w:p>
          <w:p w14:paraId="0F701549" w14:textId="77777777" w:rsidR="004B0DF9" w:rsidRPr="00584DE4" w:rsidRDefault="004B0DF9" w:rsidP="00584DE4">
            <w:pPr>
              <w:autoSpaceDE w:val="0"/>
              <w:autoSpaceDN w:val="0"/>
              <w:adjustRightInd w:val="0"/>
              <w:jc w:val="both"/>
              <w:rPr>
                <w:color w:val="000000" w:themeColor="text1"/>
                <w:sz w:val="16"/>
                <w:szCs w:val="16"/>
              </w:rPr>
            </w:pPr>
          </w:p>
        </w:tc>
        <w:tc>
          <w:tcPr>
            <w:tcW w:w="883" w:type="dxa"/>
            <w:gridSpan w:val="2"/>
            <w:tcBorders>
              <w:top w:val="nil"/>
              <w:left w:val="single" w:sz="6" w:space="0" w:color="auto"/>
              <w:bottom w:val="single" w:sz="6" w:space="0" w:color="auto"/>
              <w:right w:val="single" w:sz="6" w:space="0" w:color="auto"/>
            </w:tcBorders>
          </w:tcPr>
          <w:p w14:paraId="59ED4119" w14:textId="77777777" w:rsidR="004B0DF9" w:rsidRPr="00584DE4" w:rsidRDefault="004B0DF9" w:rsidP="00584DE4">
            <w:pPr>
              <w:autoSpaceDE w:val="0"/>
              <w:autoSpaceDN w:val="0"/>
              <w:adjustRightInd w:val="0"/>
              <w:jc w:val="both"/>
              <w:rPr>
                <w:color w:val="000000" w:themeColor="text1"/>
                <w:sz w:val="16"/>
                <w:szCs w:val="16"/>
              </w:rPr>
            </w:pPr>
          </w:p>
          <w:p w14:paraId="7DE74308" w14:textId="77777777" w:rsidR="004B0DF9" w:rsidRPr="00584DE4" w:rsidRDefault="004B0DF9" w:rsidP="00584DE4">
            <w:pPr>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2C0379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1 г и более</w:t>
            </w:r>
          </w:p>
          <w:p w14:paraId="1C63821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0835C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5 г и более</w:t>
            </w:r>
          </w:p>
          <w:p w14:paraId="3A82EBD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B9E3D5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10 г и более</w:t>
            </w:r>
          </w:p>
          <w:p w14:paraId="10A33E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1A8E63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20 г и более</w:t>
            </w:r>
          </w:p>
          <w:p w14:paraId="2794A4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56" w:type="dxa"/>
            <w:gridSpan w:val="2"/>
            <w:tcBorders>
              <w:top w:val="nil"/>
              <w:left w:val="single" w:sz="6" w:space="0" w:color="auto"/>
              <w:bottom w:val="single" w:sz="6" w:space="0" w:color="auto"/>
              <w:right w:val="single" w:sz="6" w:space="0" w:color="auto"/>
            </w:tcBorders>
          </w:tcPr>
          <w:p w14:paraId="0C7C3D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53E2A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A5E7C58" w14:textId="77777777" w:rsidTr="00274E04">
        <w:trPr>
          <w:trHeight w:val="221"/>
        </w:trPr>
        <w:tc>
          <w:tcPr>
            <w:tcW w:w="672" w:type="dxa"/>
            <w:tcBorders>
              <w:top w:val="single" w:sz="6" w:space="0" w:color="auto"/>
              <w:left w:val="single" w:sz="6" w:space="0" w:color="auto"/>
              <w:bottom w:val="single" w:sz="6" w:space="0" w:color="auto"/>
              <w:right w:val="single" w:sz="6" w:space="0" w:color="auto"/>
            </w:tcBorders>
          </w:tcPr>
          <w:p w14:paraId="2899B73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Снаряд 1</w:t>
            </w:r>
          </w:p>
          <w:p w14:paraId="2C1781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CDFD7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6,375</w:t>
            </w:r>
          </w:p>
          <w:p w14:paraId="5252C6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4CA3E0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6,740</w:t>
            </w:r>
          </w:p>
          <w:p w14:paraId="45F134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517C13D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911</w:t>
            </w:r>
          </w:p>
          <w:p w14:paraId="20132B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A7D7C4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93</w:t>
            </w:r>
          </w:p>
          <w:p w14:paraId="5B14AF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398764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w:t>
            </w:r>
          </w:p>
          <w:p w14:paraId="4AFD4B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248DD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w:t>
            </w:r>
          </w:p>
          <w:p w14:paraId="7057301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5BDC05A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5,795</w:t>
            </w:r>
          </w:p>
          <w:p w14:paraId="22D256F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271C543" w14:textId="77777777" w:rsidTr="00274E04">
        <w:trPr>
          <w:trHeight w:val="250"/>
        </w:trPr>
        <w:tc>
          <w:tcPr>
            <w:tcW w:w="672" w:type="dxa"/>
            <w:tcBorders>
              <w:top w:val="single" w:sz="6" w:space="0" w:color="auto"/>
              <w:left w:val="single" w:sz="6" w:space="0" w:color="auto"/>
              <w:bottom w:val="single" w:sz="6" w:space="0" w:color="auto"/>
              <w:right w:val="single" w:sz="6" w:space="0" w:color="auto"/>
            </w:tcBorders>
          </w:tcPr>
          <w:p w14:paraId="15D534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Снаряд 2</w:t>
            </w:r>
          </w:p>
          <w:p w14:paraId="2F4D02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875F6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6,395</w:t>
            </w:r>
          </w:p>
          <w:p w14:paraId="207C3D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5956A32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6,765</w:t>
            </w:r>
          </w:p>
          <w:p w14:paraId="6BBF28A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1F875B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901</w:t>
            </w:r>
          </w:p>
          <w:p w14:paraId="26D58B0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942D9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101</w:t>
            </w:r>
          </w:p>
          <w:p w14:paraId="44A443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CBD12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46</w:t>
            </w:r>
          </w:p>
          <w:p w14:paraId="2C847C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1A382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w:t>
            </w:r>
          </w:p>
          <w:p w14:paraId="28D63C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3DCC18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6,112</w:t>
            </w:r>
          </w:p>
          <w:p w14:paraId="59E006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F5399C9" w14:textId="77777777" w:rsidTr="00274E04">
        <w:trPr>
          <w:gridAfter w:val="1"/>
          <w:wAfter w:w="18" w:type="dxa"/>
          <w:trHeight w:val="230"/>
        </w:trPr>
        <w:tc>
          <w:tcPr>
            <w:tcW w:w="1354" w:type="dxa"/>
            <w:gridSpan w:val="3"/>
            <w:tcBorders>
              <w:top w:val="single" w:sz="6" w:space="0" w:color="auto"/>
              <w:left w:val="single" w:sz="6" w:space="0" w:color="auto"/>
              <w:bottom w:val="single" w:sz="6" w:space="0" w:color="auto"/>
              <w:right w:val="single" w:sz="6" w:space="0" w:color="auto"/>
            </w:tcBorders>
          </w:tcPr>
          <w:p w14:paraId="61A946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w:t>
            </w:r>
          </w:p>
          <w:p w14:paraId="35F6E8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C4141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I г и более</w:t>
            </w:r>
          </w:p>
          <w:p w14:paraId="4E7C7E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1913FB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5 г и более</w:t>
            </w:r>
          </w:p>
          <w:p w14:paraId="2E9D88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C8A7F2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10 г и более</w:t>
            </w:r>
          </w:p>
          <w:p w14:paraId="183DB1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1D5E28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20 г и более</w:t>
            </w:r>
          </w:p>
          <w:p w14:paraId="55606D7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E431C0E" w14:textId="77777777" w:rsidTr="00274E04">
        <w:trPr>
          <w:gridAfter w:val="1"/>
          <w:wAfter w:w="18" w:type="dxa"/>
          <w:trHeight w:val="221"/>
        </w:trPr>
        <w:tc>
          <w:tcPr>
            <w:tcW w:w="1354" w:type="dxa"/>
            <w:gridSpan w:val="3"/>
            <w:tcBorders>
              <w:top w:val="single" w:sz="6" w:space="0" w:color="auto"/>
              <w:left w:val="single" w:sz="6" w:space="0" w:color="auto"/>
              <w:bottom w:val="single" w:sz="6" w:space="0" w:color="auto"/>
              <w:right w:val="single" w:sz="6" w:space="0" w:color="auto"/>
            </w:tcBorders>
          </w:tcPr>
          <w:p w14:paraId="753F99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Снаряд I</w:t>
            </w:r>
          </w:p>
          <w:p w14:paraId="23DE4F5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295FC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157</w:t>
            </w:r>
          </w:p>
          <w:p w14:paraId="6F006E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EAE67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16,5</w:t>
            </w:r>
          </w:p>
          <w:p w14:paraId="03B91B0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F4E310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7,6</w:t>
            </w:r>
          </w:p>
          <w:p w14:paraId="25BCE6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AE9D5E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57C0106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F03CB88" w14:textId="77777777" w:rsidTr="00274E04">
        <w:trPr>
          <w:gridAfter w:val="1"/>
          <w:wAfter w:w="18" w:type="dxa"/>
          <w:trHeight w:val="250"/>
        </w:trPr>
        <w:tc>
          <w:tcPr>
            <w:tcW w:w="1354" w:type="dxa"/>
            <w:gridSpan w:val="3"/>
            <w:tcBorders>
              <w:top w:val="single" w:sz="6" w:space="0" w:color="auto"/>
              <w:left w:val="single" w:sz="6" w:space="0" w:color="auto"/>
              <w:bottom w:val="single" w:sz="6" w:space="0" w:color="auto"/>
              <w:right w:val="single" w:sz="6" w:space="0" w:color="auto"/>
            </w:tcBorders>
          </w:tcPr>
          <w:p w14:paraId="6F984B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Снаряд 2</w:t>
            </w:r>
          </w:p>
          <w:p w14:paraId="40A6CE0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A3B665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150</w:t>
            </w:r>
          </w:p>
          <w:p w14:paraId="33D127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9F6EFD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w:t>
            </w:r>
          </w:p>
          <w:p w14:paraId="115C056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24791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2,76</w:t>
            </w:r>
          </w:p>
          <w:p w14:paraId="5EA913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75F6C2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w:t>
            </w:r>
          </w:p>
          <w:p w14:paraId="42C3DD0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7FA406C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Таблица 1.30 Характер распределения осколков опытных БЧ к РОС-82 (объект 121)</w:t>
      </w:r>
    </w:p>
    <w:tbl>
      <w:tblPr>
        <w:tblW w:w="0" w:type="auto"/>
        <w:tblInd w:w="40" w:type="dxa"/>
        <w:tblLayout w:type="fixed"/>
        <w:tblCellMar>
          <w:left w:w="40" w:type="dxa"/>
          <w:right w:w="40" w:type="dxa"/>
        </w:tblCellMar>
        <w:tblLook w:val="0000" w:firstRow="0" w:lastRow="0" w:firstColumn="0" w:lastColumn="0" w:noHBand="0" w:noVBand="0"/>
      </w:tblPr>
      <w:tblGrid>
        <w:gridCol w:w="1882"/>
        <w:gridCol w:w="1651"/>
        <w:gridCol w:w="787"/>
        <w:gridCol w:w="797"/>
        <w:gridCol w:w="806"/>
      </w:tblGrid>
      <w:tr w:rsidR="002260A5" w:rsidRPr="00584DE4" w14:paraId="14D65FC7" w14:textId="77777777" w:rsidTr="00274E04">
        <w:trPr>
          <w:trHeight w:val="442"/>
        </w:trPr>
        <w:tc>
          <w:tcPr>
            <w:tcW w:w="1882" w:type="dxa"/>
            <w:tcBorders>
              <w:top w:val="single" w:sz="6" w:space="0" w:color="auto"/>
              <w:left w:val="single" w:sz="6" w:space="0" w:color="auto"/>
              <w:bottom w:val="single" w:sz="6" w:space="0" w:color="auto"/>
              <w:right w:val="single" w:sz="6" w:space="0" w:color="auto"/>
            </w:tcBorders>
          </w:tcPr>
          <w:p w14:paraId="52A41F1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lastRenderedPageBreak/>
              <w:t>Номер модели БЧ _ боеприпаса</w:t>
            </w:r>
          </w:p>
          <w:p w14:paraId="7D4A5E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75C5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w:t>
            </w:r>
          </w:p>
          <w:p w14:paraId="660E7E3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50C4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Юг</w:t>
            </w:r>
          </w:p>
          <w:p w14:paraId="536833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F7F57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15 г</w:t>
            </w:r>
          </w:p>
          <w:p w14:paraId="3346FF0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5B24F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 20 г</w:t>
            </w:r>
          </w:p>
          <w:p w14:paraId="6493CA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E7A697C" w14:textId="77777777" w:rsidTr="00274E04">
        <w:trPr>
          <w:trHeight w:val="202"/>
        </w:trPr>
        <w:tc>
          <w:tcPr>
            <w:tcW w:w="1882" w:type="dxa"/>
            <w:tcBorders>
              <w:top w:val="single" w:sz="6" w:space="0" w:color="auto"/>
              <w:left w:val="single" w:sz="6" w:space="0" w:color="auto"/>
              <w:bottom w:val="nil"/>
              <w:right w:val="single" w:sz="6" w:space="0" w:color="auto"/>
            </w:tcBorders>
          </w:tcPr>
          <w:p w14:paraId="7F250C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112400</w:t>
            </w:r>
          </w:p>
          <w:p w14:paraId="4B6F37F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4C40A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 осколков</w:t>
            </w:r>
          </w:p>
          <w:p w14:paraId="6FD69A8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F3AA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72-84</w:t>
            </w:r>
          </w:p>
          <w:p w14:paraId="1CF302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B88A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44-49</w:t>
            </w:r>
          </w:p>
          <w:p w14:paraId="0FAF73F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90095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26-41</w:t>
            </w:r>
          </w:p>
          <w:p w14:paraId="067480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217CC27C" w14:textId="77777777" w:rsidTr="00274E04">
        <w:trPr>
          <w:trHeight w:val="192"/>
        </w:trPr>
        <w:tc>
          <w:tcPr>
            <w:tcW w:w="1882" w:type="dxa"/>
            <w:tcBorders>
              <w:top w:val="nil"/>
              <w:left w:val="single" w:sz="6" w:space="0" w:color="auto"/>
              <w:bottom w:val="single" w:sz="6" w:space="0" w:color="auto"/>
              <w:right w:val="single" w:sz="6" w:space="0" w:color="auto"/>
            </w:tcBorders>
          </w:tcPr>
          <w:p w14:paraId="792D89B1" w14:textId="77777777" w:rsidR="004B0DF9" w:rsidRPr="00584DE4" w:rsidRDefault="004B0DF9" w:rsidP="00584DE4">
            <w:pPr>
              <w:autoSpaceDE w:val="0"/>
              <w:autoSpaceDN w:val="0"/>
              <w:adjustRightInd w:val="0"/>
              <w:jc w:val="both"/>
              <w:rPr>
                <w:color w:val="000000" w:themeColor="text1"/>
                <w:sz w:val="16"/>
                <w:szCs w:val="16"/>
              </w:rPr>
            </w:pPr>
          </w:p>
          <w:p w14:paraId="63084EB9" w14:textId="77777777" w:rsidR="004B0DF9" w:rsidRPr="00584DE4" w:rsidRDefault="004B0DF9" w:rsidP="00584DE4">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0C100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w:t>
            </w:r>
          </w:p>
          <w:p w14:paraId="172E9B3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04C9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28-32</w:t>
            </w:r>
          </w:p>
          <w:p w14:paraId="3CB7A7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9983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17-19</w:t>
            </w:r>
          </w:p>
          <w:p w14:paraId="584904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36BA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10-16</w:t>
            </w:r>
          </w:p>
          <w:p w14:paraId="428FCB7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D6C0968" w14:textId="77777777" w:rsidTr="00274E04">
        <w:trPr>
          <w:trHeight w:val="202"/>
        </w:trPr>
        <w:tc>
          <w:tcPr>
            <w:tcW w:w="1882" w:type="dxa"/>
            <w:tcBorders>
              <w:top w:val="single" w:sz="6" w:space="0" w:color="auto"/>
              <w:left w:val="single" w:sz="6" w:space="0" w:color="auto"/>
              <w:bottom w:val="nil"/>
              <w:right w:val="single" w:sz="6" w:space="0" w:color="auto"/>
            </w:tcBorders>
          </w:tcPr>
          <w:p w14:paraId="4A3DE2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198500</w:t>
            </w:r>
          </w:p>
          <w:p w14:paraId="432209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CF019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 осколков</w:t>
            </w:r>
          </w:p>
          <w:p w14:paraId="1F7DDE6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AC993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67-96</w:t>
            </w:r>
          </w:p>
          <w:p w14:paraId="623C86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F8E8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50-65</w:t>
            </w:r>
          </w:p>
          <w:p w14:paraId="560E90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7D2AAC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32-43</w:t>
            </w:r>
          </w:p>
          <w:p w14:paraId="37EE56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0D46545" w14:textId="77777777" w:rsidTr="00274E04">
        <w:trPr>
          <w:trHeight w:val="192"/>
        </w:trPr>
        <w:tc>
          <w:tcPr>
            <w:tcW w:w="1882" w:type="dxa"/>
            <w:tcBorders>
              <w:top w:val="nil"/>
              <w:left w:val="single" w:sz="6" w:space="0" w:color="auto"/>
              <w:bottom w:val="single" w:sz="6" w:space="0" w:color="auto"/>
              <w:right w:val="single" w:sz="6" w:space="0" w:color="auto"/>
            </w:tcBorders>
          </w:tcPr>
          <w:p w14:paraId="44B1C28F" w14:textId="77777777" w:rsidR="004B0DF9" w:rsidRPr="00584DE4" w:rsidRDefault="004B0DF9" w:rsidP="00584DE4">
            <w:pPr>
              <w:autoSpaceDE w:val="0"/>
              <w:autoSpaceDN w:val="0"/>
              <w:adjustRightInd w:val="0"/>
              <w:jc w:val="both"/>
              <w:rPr>
                <w:color w:val="000000" w:themeColor="text1"/>
                <w:sz w:val="16"/>
                <w:szCs w:val="16"/>
              </w:rPr>
            </w:pPr>
          </w:p>
          <w:p w14:paraId="7281B160" w14:textId="77777777" w:rsidR="004B0DF9" w:rsidRPr="00584DE4" w:rsidRDefault="004B0DF9" w:rsidP="00584DE4">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47EB06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w:t>
            </w:r>
          </w:p>
          <w:p w14:paraId="3B41407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154181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32-46</w:t>
            </w:r>
          </w:p>
          <w:p w14:paraId="222CD6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D3032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24-31</w:t>
            </w:r>
          </w:p>
          <w:p w14:paraId="2D11DAB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100951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16-20,5</w:t>
            </w:r>
          </w:p>
          <w:p w14:paraId="2E6481C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CC45D7B" w14:textId="77777777" w:rsidTr="00274E04">
        <w:trPr>
          <w:trHeight w:val="211"/>
        </w:trPr>
        <w:tc>
          <w:tcPr>
            <w:tcW w:w="1882" w:type="dxa"/>
            <w:tcBorders>
              <w:top w:val="single" w:sz="6" w:space="0" w:color="auto"/>
              <w:left w:val="single" w:sz="6" w:space="0" w:color="auto"/>
              <w:bottom w:val="nil"/>
              <w:right w:val="single" w:sz="6" w:space="0" w:color="auto"/>
            </w:tcBorders>
          </w:tcPr>
          <w:p w14:paraId="4F3DF3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198600</w:t>
            </w:r>
          </w:p>
          <w:p w14:paraId="16A2955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47ECF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 осколков</w:t>
            </w:r>
          </w:p>
          <w:p w14:paraId="405BA3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9EBCA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44-69</w:t>
            </w:r>
          </w:p>
          <w:p w14:paraId="62B9323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5C8E52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28-50</w:t>
            </w:r>
          </w:p>
          <w:p w14:paraId="370C4D0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DF3FE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20-34</w:t>
            </w:r>
          </w:p>
          <w:p w14:paraId="44794E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71838A33" w14:textId="77777777" w:rsidTr="00274E04">
        <w:trPr>
          <w:trHeight w:val="182"/>
        </w:trPr>
        <w:tc>
          <w:tcPr>
            <w:tcW w:w="1882" w:type="dxa"/>
            <w:tcBorders>
              <w:top w:val="nil"/>
              <w:left w:val="single" w:sz="6" w:space="0" w:color="auto"/>
              <w:bottom w:val="single" w:sz="6" w:space="0" w:color="auto"/>
              <w:right w:val="single" w:sz="6" w:space="0" w:color="auto"/>
            </w:tcBorders>
          </w:tcPr>
          <w:p w14:paraId="14433C9C" w14:textId="77777777" w:rsidR="004B0DF9" w:rsidRPr="00584DE4" w:rsidRDefault="004B0DF9" w:rsidP="00584DE4">
            <w:pPr>
              <w:autoSpaceDE w:val="0"/>
              <w:autoSpaceDN w:val="0"/>
              <w:adjustRightInd w:val="0"/>
              <w:jc w:val="both"/>
              <w:rPr>
                <w:color w:val="000000" w:themeColor="text1"/>
                <w:sz w:val="16"/>
                <w:szCs w:val="16"/>
              </w:rPr>
            </w:pPr>
          </w:p>
          <w:p w14:paraId="7278E923" w14:textId="77777777" w:rsidR="004B0DF9" w:rsidRPr="00584DE4" w:rsidRDefault="004B0DF9" w:rsidP="00584DE4">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394D3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w:t>
            </w:r>
          </w:p>
          <w:p w14:paraId="1F943B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C4A46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30-33</w:t>
            </w:r>
          </w:p>
          <w:p w14:paraId="56E45F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3B5D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20-24</w:t>
            </w:r>
          </w:p>
          <w:p w14:paraId="0A798D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42BDF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14-16</w:t>
            </w:r>
          </w:p>
          <w:p w14:paraId="521B04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46F5BDB9" w14:textId="77777777" w:rsidTr="00274E04">
        <w:trPr>
          <w:trHeight w:val="211"/>
        </w:trPr>
        <w:tc>
          <w:tcPr>
            <w:tcW w:w="1882" w:type="dxa"/>
            <w:tcBorders>
              <w:top w:val="single" w:sz="6" w:space="0" w:color="auto"/>
              <w:left w:val="single" w:sz="6" w:space="0" w:color="auto"/>
              <w:bottom w:val="nil"/>
              <w:right w:val="single" w:sz="6" w:space="0" w:color="auto"/>
            </w:tcBorders>
          </w:tcPr>
          <w:p w14:paraId="5E59B0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198700</w:t>
            </w:r>
          </w:p>
          <w:p w14:paraId="31D9CB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6A9EF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Количество осколков</w:t>
            </w:r>
          </w:p>
          <w:p w14:paraId="1460C9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01C9C8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33-55</w:t>
            </w:r>
          </w:p>
          <w:p w14:paraId="44AD2AB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4CF2F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27-37</w:t>
            </w:r>
          </w:p>
          <w:p w14:paraId="1D10EB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D24B9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21-28</w:t>
            </w:r>
          </w:p>
          <w:p w14:paraId="74F3C5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29D5FB9" w14:textId="77777777" w:rsidTr="00274E04">
        <w:trPr>
          <w:trHeight w:val="230"/>
        </w:trPr>
        <w:tc>
          <w:tcPr>
            <w:tcW w:w="1882" w:type="dxa"/>
            <w:tcBorders>
              <w:top w:val="nil"/>
              <w:left w:val="single" w:sz="6" w:space="0" w:color="auto"/>
              <w:bottom w:val="single" w:sz="6" w:space="0" w:color="auto"/>
              <w:right w:val="single" w:sz="6" w:space="0" w:color="auto"/>
            </w:tcBorders>
          </w:tcPr>
          <w:p w14:paraId="5C7C48EF" w14:textId="77777777" w:rsidR="004B0DF9" w:rsidRPr="00584DE4" w:rsidRDefault="004B0DF9" w:rsidP="00584DE4">
            <w:pPr>
              <w:autoSpaceDE w:val="0"/>
              <w:autoSpaceDN w:val="0"/>
              <w:adjustRightInd w:val="0"/>
              <w:jc w:val="both"/>
              <w:rPr>
                <w:color w:val="000000" w:themeColor="text1"/>
                <w:sz w:val="16"/>
                <w:szCs w:val="16"/>
              </w:rPr>
            </w:pPr>
          </w:p>
          <w:p w14:paraId="2706D3CA" w14:textId="77777777" w:rsidR="004B0DF9" w:rsidRPr="00584DE4" w:rsidRDefault="004B0DF9" w:rsidP="00584DE4">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BF7B3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Характеристика Д</w:t>
            </w:r>
          </w:p>
          <w:p w14:paraId="78ADAA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7ADBF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23,5-24</w:t>
            </w:r>
          </w:p>
          <w:p w14:paraId="3955501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EE9F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16-20</w:t>
            </w:r>
          </w:p>
          <w:p w14:paraId="1577670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0B95D6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12-15,4</w:t>
            </w:r>
          </w:p>
          <w:p w14:paraId="0240FF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3A6E07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Таким образом, осколочность РС-82 модели 43001 не уступала штат</w:t>
      </w:r>
      <w:r w:rsidRPr="00584DE4">
        <w:rPr>
          <w:color w:val="000000" w:themeColor="text1"/>
          <w:sz w:val="16"/>
          <w:szCs w:val="16"/>
        </w:rPr>
        <w:softHyphen/>
        <w:t>ным 76-мм гранатам, и штатные РОС выпускать с БЧ этого типа. Снаря</w:t>
      </w:r>
      <w:r w:rsidRPr="00584DE4">
        <w:rPr>
          <w:color w:val="000000" w:themeColor="text1"/>
          <w:sz w:val="16"/>
          <w:szCs w:val="16"/>
        </w:rPr>
        <w:softHyphen/>
        <w:t>ды с надрезами глубиной 0,5 мм далеко не всегда рвутся по надрезам. При глубине надрезов больше половины толщины стенки снарядов, они рвут</w:t>
      </w:r>
      <w:r w:rsidRPr="00584DE4">
        <w:rPr>
          <w:color w:val="000000" w:themeColor="text1"/>
          <w:sz w:val="16"/>
          <w:szCs w:val="16"/>
        </w:rPr>
        <w:softHyphen/>
        <w:t>ся по надрезам. Характеристика Д при массе полезного осколка 8-10 г в большинстве случаев от наличия надрезов не увеличивается. Увеличение коэффициента наполнения БЧ РС-82 (даже от 7 до 30%) не увеличивает .Дробления камеры двигателя РС. Наивыгоднейший коэффициент наполнения для РС-82, очевидно, 15% по отношению к массе БЧ с учетом труб</w:t>
      </w:r>
      <w:r w:rsidRPr="00584DE4">
        <w:rPr>
          <w:color w:val="000000" w:themeColor="text1"/>
          <w:sz w:val="16"/>
          <w:szCs w:val="16"/>
        </w:rPr>
        <w:softHyphen/>
        <w:t>ки АГДТ. Пустоты в донной части боевого заряда улучшают дробление ка</w:t>
      </w:r>
      <w:r w:rsidRPr="00584DE4">
        <w:rPr>
          <w:color w:val="000000" w:themeColor="text1"/>
          <w:sz w:val="16"/>
          <w:szCs w:val="16"/>
        </w:rPr>
        <w:softHyphen/>
        <w:t>меры двигателя, но ухудшают дробление БЧ. БЧ с ГПЭ в отношении «Дробимости», несомненно, обладают преимуществом перед БЧ с надре</w:t>
      </w:r>
      <w:r w:rsidRPr="00584DE4">
        <w:rPr>
          <w:color w:val="000000" w:themeColor="text1"/>
          <w:sz w:val="16"/>
          <w:szCs w:val="16"/>
        </w:rPr>
        <w:softHyphen/>
        <w:t>зами и без них (11402).</w:t>
      </w:r>
    </w:p>
    <w:p w14:paraId="2A2E8B9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6AE995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 группе №8 НИИ-3 НКОП на основе ЭСБР-3 разработали и создали специализированный ПУОРС — прибор управления огнем ракетных снарядов. Он позволял отстрелять до 12 снаря</w:t>
      </w:r>
      <w:r w:rsidRPr="00584DE4">
        <w:rPr>
          <w:color w:val="000000" w:themeColor="text1"/>
          <w:sz w:val="16"/>
          <w:szCs w:val="16"/>
        </w:rPr>
        <w:softHyphen/>
        <w:t>дов в режиме 2, 4, 6, 8 и 12 штук в залпе. Летчик выбирал режим вручную поворотом лимба на ПУОРС, а затем открывал огонь при нажатии боевой кнопки на ручке управления самолетом. Количество снарядов, сошедших с пусковых, автоматически указывалось на шкале прибора. Для защиты ПУОРС от короткого замыкания в цепи питания 12-вольтового аккумулятора, на самолете также планировали использовать и коробку предохранителей. При этом отдельно пульты самолетов предусматривалось оборудовать аварийными сбрасывателями всех 12 ракет орудий, а блок предохранителей - аварийным выключателем питания.</w:t>
      </w:r>
    </w:p>
    <w:p w14:paraId="033E7FB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Посчитав стальные хомуты трехорудийной ракетной батареи лиш</w:t>
      </w:r>
      <w:r w:rsidRPr="00584DE4">
        <w:rPr>
          <w:color w:val="000000" w:themeColor="text1"/>
          <w:sz w:val="16"/>
          <w:szCs w:val="16"/>
        </w:rPr>
        <w:softHyphen/>
        <w:t>им элементом, еще больше уменьшить лобовое сопротивление пусковых установок удалось путем их крепления непосредственно к крылу машины. Преимущества новой ракетной системы были очевидны - на И-16 практически без потери скорости полета теперь можно было установить четыре орудия под каждую консоль крыла с шагом 200 мм. Исчезла проблема, связанная с увеличением или уменьшением количества ору</w:t>
      </w:r>
      <w:r w:rsidRPr="00584DE4">
        <w:rPr>
          <w:color w:val="000000" w:themeColor="text1"/>
          <w:sz w:val="16"/>
          <w:szCs w:val="16"/>
        </w:rPr>
        <w:softHyphen/>
        <w:t>дий пол крылом носителя. Если у двупланочных орудий цепь электропитания пиропатрона состояла из пяти элементов (корпус орудия - держатель пиропатрона - пиропатрон - таредь - РС), что снижаю безотказ</w:t>
      </w:r>
      <w:r w:rsidRPr="00584DE4">
        <w:rPr>
          <w:color w:val="000000" w:themeColor="text1"/>
          <w:sz w:val="16"/>
          <w:szCs w:val="16"/>
        </w:rPr>
        <w:softHyphen/>
        <w:t>ность их работы, то теперь все они были сведены в единый узел - пиропистолет, состоявший из трех основных частей — корпуса, затора и вер</w:t>
      </w:r>
      <w:r w:rsidRPr="00584DE4">
        <w:rPr>
          <w:color w:val="000000" w:themeColor="text1"/>
          <w:sz w:val="16"/>
          <w:szCs w:val="16"/>
        </w:rPr>
        <w:softHyphen/>
        <w:t>тикального контакта.</w:t>
      </w:r>
    </w:p>
    <w:p w14:paraId="0FB778A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Полигонные испытания подтвердили достоинства и преимущества пиропистолета - по отзывам техников, он был очень удобен в эксплуата</w:t>
      </w:r>
      <w:r w:rsidRPr="00584DE4">
        <w:rPr>
          <w:color w:val="000000" w:themeColor="text1"/>
          <w:sz w:val="16"/>
          <w:szCs w:val="16"/>
        </w:rPr>
        <w:softHyphen/>
        <w:t>ции, безотказен в воспламенении РЗ и исключал применение тарелей и держателей пиропатронов, изготовленных из дефицитной лагуни. ЭСБР-3 в качестве прибора управления огнем РС окончательно «пропи</w:t>
      </w:r>
      <w:r w:rsidRPr="00584DE4">
        <w:rPr>
          <w:color w:val="000000" w:themeColor="text1"/>
          <w:sz w:val="16"/>
          <w:szCs w:val="16"/>
        </w:rPr>
        <w:softHyphen/>
        <w:t>сался» в кабинах истребителей. Источником энергии в пусковых элект</w:t>
      </w:r>
      <w:r w:rsidRPr="00584DE4">
        <w:rPr>
          <w:color w:val="000000" w:themeColor="text1"/>
          <w:sz w:val="16"/>
          <w:szCs w:val="16"/>
        </w:rPr>
        <w:softHyphen/>
        <w:t>росетях вместо дополнительного стал штатный аккумулятор самолета. На испытаниях РО-82 типа «флейта» выдержало 43 выстрела на земле и 41 в воздухе (27 в нейтральном снаряжении и 14 - в боевом) штатными снарядами модели 3-00497 образца 1938 г., завода №70 НКБ.</w:t>
      </w:r>
    </w:p>
    <w:p w14:paraId="0C9BCC2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отчете указывалось, что площадь фронтальной проекции новых РО на один снаряд составляет 10 см, а у двупланочного - 70 см</w:t>
      </w:r>
      <w:r w:rsidRPr="00584DE4">
        <w:rPr>
          <w:color w:val="000000" w:themeColor="text1"/>
          <w:sz w:val="16"/>
          <w:szCs w:val="16"/>
          <w:vertAlign w:val="superscript"/>
        </w:rPr>
        <w:t>:</w:t>
      </w:r>
      <w:r w:rsidRPr="00584DE4">
        <w:rPr>
          <w:color w:val="000000" w:themeColor="text1"/>
          <w:sz w:val="16"/>
          <w:szCs w:val="16"/>
        </w:rPr>
        <w:t>. Однако агрегат из двупланочных орудий вмешал по три РС-82, а на новое однопланочное РО - только один. Более корректно здесь сравнивать полный вариант вооружения И-16. Площадь проекции двух пусковых агрегатов, вмещающих шесть РС-82 - 420 см</w:t>
      </w:r>
      <w:r w:rsidRPr="00584DE4">
        <w:rPr>
          <w:color w:val="000000" w:themeColor="text1"/>
          <w:sz w:val="16"/>
          <w:szCs w:val="16"/>
          <w:vertAlign w:val="superscript"/>
        </w:rPr>
        <w:t>:</w:t>
      </w:r>
      <w:r w:rsidRPr="00584DE4">
        <w:rPr>
          <w:color w:val="000000" w:themeColor="text1"/>
          <w:sz w:val="16"/>
          <w:szCs w:val="16"/>
        </w:rPr>
        <w:t>, а при установке шести однопланоч-РО-82 - 60 см. Столь мизерное лобовое сопротивление позволило увеличить боезапас РС на истребителе. Штатный вариант вооружения - восемь новых РО-82 - 80 см</w:t>
      </w:r>
      <w:r w:rsidRPr="00584DE4">
        <w:rPr>
          <w:color w:val="000000" w:themeColor="text1"/>
          <w:sz w:val="16"/>
          <w:szCs w:val="16"/>
          <w:vertAlign w:val="superscript"/>
        </w:rPr>
        <w:t>;</w:t>
      </w:r>
      <w:r w:rsidRPr="00584DE4">
        <w:rPr>
          <w:color w:val="000000" w:themeColor="text1"/>
          <w:sz w:val="16"/>
          <w:szCs w:val="16"/>
        </w:rPr>
        <w:t xml:space="preserve"> - все равно давал выигрыш. Масса комплекта двупланочных РО на шесть снарядов составляла 33 кг, а комплекта однопланочных РО-82 на восемь боеприпасов - 20 кг, то есть по массе на один РС получилось 43% экономии. Количество расходуемого металла для производства орудия на один РС у двупданочного 8 кг, а у олнопланочного - 1-1,5 кг.</w:t>
      </w:r>
    </w:p>
    <w:p w14:paraId="4FF4A5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Однако, при всех плюсах ноной конструкции, было отмечено недостаточно прочное крепление пиропистолета к несушей трубе (один раз сорвало) и пружин штыря защелки пиропистолета, который после 3-4 выстрелов ослабевал, а при последующей стрельбе открывался само</w:t>
      </w:r>
      <w:r w:rsidRPr="00584DE4">
        <w:rPr>
          <w:color w:val="000000" w:themeColor="text1"/>
          <w:sz w:val="16"/>
          <w:szCs w:val="16"/>
        </w:rPr>
        <w:softHyphen/>
        <w:t>произвольно. Крючки карабина для подвески боевой чеки дистанцион</w:t>
      </w:r>
      <w:r w:rsidRPr="00584DE4">
        <w:rPr>
          <w:color w:val="000000" w:themeColor="text1"/>
          <w:sz w:val="16"/>
          <w:szCs w:val="16"/>
        </w:rPr>
        <w:softHyphen/>
        <w:t>ной трубки АГДТ-А были сделаны из плоской и довольно широкой для кольца чеки пластины, острые края которого в момент выстрела иногда перерезали проволочное кольцо. У большинства РС направляющие штифты новой конструкции, изготовленные заводом №70 с отрицатель</w:t>
      </w:r>
      <w:r w:rsidRPr="00584DE4">
        <w:rPr>
          <w:color w:val="000000" w:themeColor="text1"/>
          <w:sz w:val="16"/>
          <w:szCs w:val="16"/>
        </w:rPr>
        <w:softHyphen/>
        <w:t>ным допуском, невозможно было ввести в паз направляющей орудия (требовалось отпускать их на 1/2-3/4 оборота).</w:t>
      </w:r>
    </w:p>
    <w:p w14:paraId="777840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наземной стрельбе повреждений матчасти не обнаружили. В хо</w:t>
      </w:r>
      <w:r w:rsidRPr="00584DE4">
        <w:rPr>
          <w:color w:val="000000" w:themeColor="text1"/>
          <w:sz w:val="16"/>
          <w:szCs w:val="16"/>
        </w:rPr>
        <w:softHyphen/>
        <w:t>де воздушных испытаний машину пилотировали с пустыми РО и с заря</w:t>
      </w:r>
      <w:r w:rsidRPr="00584DE4">
        <w:rPr>
          <w:color w:val="000000" w:themeColor="text1"/>
          <w:sz w:val="16"/>
          <w:szCs w:val="16"/>
        </w:rPr>
        <w:softHyphen/>
        <w:t>женными РС на обычных для И-16 скоростях. Значительных отклоне</w:t>
      </w:r>
      <w:r w:rsidRPr="00584DE4">
        <w:rPr>
          <w:color w:val="000000" w:themeColor="text1"/>
          <w:sz w:val="16"/>
          <w:szCs w:val="16"/>
        </w:rPr>
        <w:softHyphen/>
        <w:t>ний в «эволютивной скорости» не было. После двух выстрелов в гори</w:t>
      </w:r>
      <w:r w:rsidRPr="00584DE4">
        <w:rPr>
          <w:color w:val="000000" w:themeColor="text1"/>
          <w:sz w:val="16"/>
          <w:szCs w:val="16"/>
        </w:rPr>
        <w:softHyphen/>
        <w:t>зонтальном полете выполнили восемь двойных переворотов (бочек), правые и левые виражи, боевые развороты и пикирование с резким вы</w:t>
      </w:r>
      <w:r w:rsidRPr="00584DE4">
        <w:rPr>
          <w:color w:val="000000" w:themeColor="text1"/>
          <w:sz w:val="16"/>
          <w:szCs w:val="16"/>
        </w:rPr>
        <w:softHyphen/>
        <w:t>водом. Отклонений не наблюдалось. Замер горизонтальной скорости по лета с полной нагрузкой РС-82 установил, что она уменьшилась всего 5-7 км/ч. Взлет с РС проходил нормально. Выяснилось, что садиться с неизрасходованными РС следует при планировании со скоростью, 5-10 км/ч больше обычной.</w:t>
      </w:r>
    </w:p>
    <w:p w14:paraId="5B57903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воздухе стрельбу вели залпами парами РС с дистанции 1000 м на пикировании под углом 30° со скоростью 280 км/ч по мишеням на земле. При этом рассеивание по дальности составило 8,6 м, по боковому направлению - 12 м (стрельба в аналогичных условиях с И-5, оборудован</w:t>
      </w:r>
      <w:r w:rsidRPr="00584DE4">
        <w:rPr>
          <w:color w:val="000000" w:themeColor="text1"/>
          <w:sz w:val="16"/>
          <w:szCs w:val="16"/>
        </w:rPr>
        <w:softHyphen/>
        <w:t>ие двупланочными орудиями, характеризовалась Вд - 11 м. Вб - 28 м), что свидетельствовало о преимуществе в точности огня новых РО. Пилоты отметили неудачное расположение пульта ЭСБР-3 и рекомендовали перенести его на борт кабины таким образом, чтобы были видны числовые значения (11402).</w:t>
      </w:r>
    </w:p>
    <w:p w14:paraId="494438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593706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Войсковые испытания 1938 г. показали - чтобы получить наибольший эффект в стрельбе РС-82 с трубкой АГДТ-А для поражения наземных це</w:t>
      </w:r>
      <w:r w:rsidRPr="00584DE4">
        <w:rPr>
          <w:color w:val="000000" w:themeColor="text1"/>
          <w:sz w:val="16"/>
          <w:szCs w:val="16"/>
        </w:rPr>
        <w:softHyphen/>
        <w:t>лей, летчику нужно довольно точно определить дистанцию стрельбы . чего при отсутствии на самолете дальномера добиться очень трудно. В против</w:t>
      </w:r>
      <w:r w:rsidRPr="00584DE4">
        <w:rPr>
          <w:color w:val="000000" w:themeColor="text1"/>
          <w:sz w:val="16"/>
          <w:szCs w:val="16"/>
        </w:rPr>
        <w:softHyphen/>
        <w:t>ном случае ошибки в дистанции стрельбы, особенно в сторону ее уменьше</w:t>
      </w:r>
      <w:r w:rsidRPr="00584DE4">
        <w:rPr>
          <w:color w:val="000000" w:themeColor="text1"/>
          <w:sz w:val="16"/>
          <w:szCs w:val="16"/>
        </w:rPr>
        <w:softHyphen/>
        <w:t>ния, вызывали «клевки», не дающие поражения цели. Одно только это уже требовало заменить трубку более совершенным взрывателем для РС.</w:t>
      </w:r>
    </w:p>
    <w:p w14:paraId="2F08AFD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При подготовке отчета авиаторам рекомендовали высказать свое мнение о перспективах взрывателей к РС. Вот суть их заключений: мгно</w:t>
      </w:r>
      <w:r w:rsidRPr="00584DE4">
        <w:rPr>
          <w:color w:val="000000" w:themeColor="text1"/>
          <w:sz w:val="16"/>
          <w:szCs w:val="16"/>
        </w:rPr>
        <w:softHyphen/>
        <w:t>венное действие взрывателя должно быть высокой чувствительности при условии, что он будет взводиться лишь только после вылета снаряда из орудия при достижении снарядом скорости не менее 80 м/с. Для безот</w:t>
      </w:r>
      <w:r w:rsidRPr="00584DE4">
        <w:rPr>
          <w:color w:val="000000" w:themeColor="text1"/>
          <w:sz w:val="16"/>
          <w:szCs w:val="16"/>
        </w:rPr>
        <w:softHyphen/>
        <w:t>казного действия взрывателя на высотах более 1000 м последний должен быть механического действия. Предохранитель в виде крыльчатки для РС-82 неприемлем, так как он повреждает матчасть самолета.</w:t>
      </w:r>
    </w:p>
    <w:p w14:paraId="7B4F52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Дистанционная трубка-взрыватель должна быть такой, чтобы при наличии автоматического установщика трубки, время ее действия мож</w:t>
      </w:r>
      <w:r w:rsidRPr="00584DE4">
        <w:rPr>
          <w:color w:val="000000" w:themeColor="text1"/>
          <w:sz w:val="16"/>
          <w:szCs w:val="16"/>
        </w:rPr>
        <w:softHyphen/>
        <w:t>но было изменят], из кабины самолета в полете. Желательно, чтобы взрыватель ударного мгновенного действия имел упредитель, обеспечи</w:t>
      </w:r>
      <w:r w:rsidRPr="00584DE4">
        <w:rPr>
          <w:color w:val="000000" w:themeColor="text1"/>
          <w:sz w:val="16"/>
          <w:szCs w:val="16"/>
        </w:rPr>
        <w:softHyphen/>
        <w:t>вающий разрыв хотя бы в 20 см от земли.</w:t>
      </w:r>
    </w:p>
    <w:p w14:paraId="2D1EDDF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Работа трубки АГДТ на войсковых испытаниях РС-82, насеченной для стрельбы на время горения 2. 3 и 4 с оценивали стрельбой на земле и в воздухе одновременно с испытанием установок. Правильность рабо</w:t>
      </w:r>
      <w:r w:rsidRPr="00584DE4">
        <w:rPr>
          <w:color w:val="000000" w:themeColor="text1"/>
          <w:sz w:val="16"/>
          <w:szCs w:val="16"/>
        </w:rPr>
        <w:softHyphen/>
        <w:t>ты трубок контролировали двумя секундомерами (66 выстрелов, из них на земле 24). Из них с установкой на 2 с — 20 выстрелов (работала нор</w:t>
      </w:r>
      <w:r w:rsidRPr="00584DE4">
        <w:rPr>
          <w:color w:val="000000" w:themeColor="text1"/>
          <w:sz w:val="16"/>
          <w:szCs w:val="16"/>
        </w:rPr>
        <w:softHyphen/>
        <w:t>мально). на 3 с — 11 выстрелов (в двух случаях сработала через 3,1 о. на 4 с — 4 выстрела (работала нормально) и на 5 с — 31 выстрел (в шести случаях сработала через 4,9 с, в одном случае — через 5,1 с и в одном случае отказ). «Случай отказа не может быть отнесен к работе трубки — возможно, просто не выдернулась чека».</w:t>
      </w:r>
    </w:p>
    <w:p w14:paraId="14351D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Таблицв 1.62. Параметры воздушной стрельбы с И-16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16"/>
        <w:gridCol w:w="1022"/>
        <w:gridCol w:w="1008"/>
        <w:gridCol w:w="482"/>
      </w:tblGrid>
      <w:tr w:rsidR="002260A5" w:rsidRPr="00584DE4" w14:paraId="1C90BCFF" w14:textId="77777777" w:rsidTr="00274E04">
        <w:trPr>
          <w:trHeight w:val="418"/>
        </w:trPr>
        <w:tc>
          <w:tcPr>
            <w:tcW w:w="2916" w:type="dxa"/>
            <w:tcBorders>
              <w:top w:val="single" w:sz="12" w:space="0" w:color="auto"/>
            </w:tcBorders>
          </w:tcPr>
          <w:p w14:paraId="54BE4A0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Параметр</w:t>
            </w:r>
          </w:p>
          <w:p w14:paraId="232A02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2512" w:type="dxa"/>
            <w:gridSpan w:val="3"/>
            <w:tcBorders>
              <w:top w:val="single" w:sz="12" w:space="0" w:color="auto"/>
            </w:tcBorders>
          </w:tcPr>
          <w:p w14:paraId="1DA03F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Время установки дистанционной АГДТ-А, с:</w:t>
            </w:r>
          </w:p>
          <w:p w14:paraId="27AFC12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113FF248" w14:textId="77777777" w:rsidTr="00274E04">
        <w:trPr>
          <w:trHeight w:val="245"/>
        </w:trPr>
        <w:tc>
          <w:tcPr>
            <w:tcW w:w="2916" w:type="dxa"/>
          </w:tcPr>
          <w:p w14:paraId="77AF4A57" w14:textId="77777777" w:rsidR="004B0DF9" w:rsidRPr="00584DE4" w:rsidRDefault="004B0DF9" w:rsidP="00584DE4">
            <w:pPr>
              <w:autoSpaceDE w:val="0"/>
              <w:autoSpaceDN w:val="0"/>
              <w:adjustRightInd w:val="0"/>
              <w:jc w:val="both"/>
              <w:rPr>
                <w:color w:val="000000" w:themeColor="text1"/>
                <w:sz w:val="16"/>
                <w:szCs w:val="16"/>
              </w:rPr>
            </w:pPr>
          </w:p>
          <w:p w14:paraId="1AC3E54B" w14:textId="77777777" w:rsidR="004B0DF9" w:rsidRPr="00584DE4" w:rsidRDefault="004B0DF9" w:rsidP="00584DE4">
            <w:pPr>
              <w:autoSpaceDE w:val="0"/>
              <w:autoSpaceDN w:val="0"/>
              <w:adjustRightInd w:val="0"/>
              <w:jc w:val="both"/>
              <w:rPr>
                <w:color w:val="000000" w:themeColor="text1"/>
                <w:sz w:val="16"/>
                <w:szCs w:val="16"/>
              </w:rPr>
            </w:pPr>
          </w:p>
        </w:tc>
        <w:tc>
          <w:tcPr>
            <w:tcW w:w="1022" w:type="dxa"/>
          </w:tcPr>
          <w:p w14:paraId="684021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7F4388E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Pr>
          <w:p w14:paraId="5CE84D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w:t>
            </w:r>
          </w:p>
          <w:p w14:paraId="56DEEA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Pr>
          <w:p w14:paraId="40DD6A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w:t>
            </w:r>
          </w:p>
          <w:p w14:paraId="09515B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E5139E4" w14:textId="77777777" w:rsidTr="00274E04">
        <w:trPr>
          <w:trHeight w:val="223"/>
        </w:trPr>
        <w:tc>
          <w:tcPr>
            <w:tcW w:w="2916" w:type="dxa"/>
          </w:tcPr>
          <w:p w14:paraId="5D3E78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Средняя дальность, м</w:t>
            </w:r>
          </w:p>
          <w:p w14:paraId="40A4264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2" w:type="dxa"/>
          </w:tcPr>
          <w:p w14:paraId="745E005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1038</w:t>
            </w:r>
          </w:p>
          <w:p w14:paraId="55409F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Pr>
          <w:p w14:paraId="2B37398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1227</w:t>
            </w:r>
          </w:p>
          <w:p w14:paraId="00A5AE9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Pr>
          <w:p w14:paraId="6F273D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1461</w:t>
            </w:r>
          </w:p>
          <w:p w14:paraId="4F78F4B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6999AF99" w14:textId="77777777" w:rsidTr="00274E04">
        <w:trPr>
          <w:trHeight w:val="230"/>
        </w:trPr>
        <w:tc>
          <w:tcPr>
            <w:tcW w:w="2916" w:type="dxa"/>
          </w:tcPr>
          <w:p w14:paraId="3D26D41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Число выстрелов, выстр.</w:t>
            </w:r>
          </w:p>
          <w:p w14:paraId="15A4592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2" w:type="dxa"/>
          </w:tcPr>
          <w:p w14:paraId="5CFC968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w:t>
            </w:r>
          </w:p>
          <w:p w14:paraId="61280B8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Pr>
          <w:p w14:paraId="584EA98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w:t>
            </w:r>
          </w:p>
          <w:p w14:paraId="5CCBAE4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Pr>
          <w:p w14:paraId="0CEA10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w:t>
            </w:r>
          </w:p>
          <w:p w14:paraId="0A869F4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4A75011" w14:textId="77777777" w:rsidTr="00274E04">
        <w:trPr>
          <w:trHeight w:val="223"/>
        </w:trPr>
        <w:tc>
          <w:tcPr>
            <w:tcW w:w="2916" w:type="dxa"/>
          </w:tcPr>
          <w:p w14:paraId="47F278F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Из них анормальные, выстр.</w:t>
            </w:r>
          </w:p>
          <w:p w14:paraId="3C187E2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2" w:type="dxa"/>
          </w:tcPr>
          <w:p w14:paraId="12AC0B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w:t>
            </w:r>
          </w:p>
          <w:p w14:paraId="6D3132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Pr>
          <w:p w14:paraId="1368D3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37839CE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Pr>
          <w:p w14:paraId="4F26BBA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w:t>
            </w:r>
          </w:p>
          <w:p w14:paraId="1BFAEE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3047AE93" w14:textId="77777777" w:rsidTr="00274E04">
        <w:trPr>
          <w:trHeight w:val="223"/>
        </w:trPr>
        <w:tc>
          <w:tcPr>
            <w:tcW w:w="2916" w:type="dxa"/>
          </w:tcPr>
          <w:p w14:paraId="21B754C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Рассеивание разрывов по дальности, м</w:t>
            </w:r>
          </w:p>
          <w:p w14:paraId="113B028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2" w:type="dxa"/>
          </w:tcPr>
          <w:p w14:paraId="1FDD82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33.5</w:t>
            </w:r>
          </w:p>
          <w:p w14:paraId="0FE68F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Pr>
          <w:p w14:paraId="1B21BC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50.5</w:t>
            </w:r>
          </w:p>
          <w:p w14:paraId="783B1C3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Pr>
          <w:p w14:paraId="0EB78A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w:t>
            </w:r>
          </w:p>
          <w:p w14:paraId="32382D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r w:rsidR="002260A5" w:rsidRPr="00584DE4" w14:paraId="0AC3CAE1" w14:textId="77777777" w:rsidTr="00274E04">
        <w:trPr>
          <w:trHeight w:val="266"/>
        </w:trPr>
        <w:tc>
          <w:tcPr>
            <w:tcW w:w="2916" w:type="dxa"/>
            <w:tcBorders>
              <w:bottom w:val="single" w:sz="12" w:space="0" w:color="auto"/>
            </w:tcBorders>
          </w:tcPr>
          <w:p w14:paraId="49011B7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Средняя скорость, м/с</w:t>
            </w:r>
          </w:p>
          <w:p w14:paraId="4A866FF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22" w:type="dxa"/>
            <w:tcBorders>
              <w:bottom w:val="single" w:sz="12" w:space="0" w:color="auto"/>
            </w:tcBorders>
          </w:tcPr>
          <w:p w14:paraId="2281BC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346</w:t>
            </w:r>
          </w:p>
          <w:p w14:paraId="6626AB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748156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307</w:t>
            </w:r>
          </w:p>
          <w:p w14:paraId="20F2A4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1790B6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292</w:t>
            </w:r>
          </w:p>
          <w:p w14:paraId="25A6CAE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tc>
      </w:tr>
    </w:tbl>
    <w:p w14:paraId="144AD8F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Выводы специалистов строевой части: «Хотя трубка АГДТ, с точки зрения времен горения удовлетворительна при стрельбе РС, но принята на снабжение ВВС быть не может по следующим соображениям. Трубка ля стрельбы РС должна быть обязательно двойного действия. Она задавать возможность установки и переустановки ее в полете перед резьбой. Головка трубки — не удобообтекаемой формы, что вызывает полете добавочное сопротивление» (11402).</w:t>
      </w:r>
    </w:p>
    <w:p w14:paraId="1672D4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E493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Начиная с 1938 г., все авиационные РС создавали с учетом их пус</w:t>
      </w:r>
      <w:r w:rsidRPr="00584DE4">
        <w:rPr>
          <w:color w:val="000000" w:themeColor="text1"/>
          <w:sz w:val="16"/>
          <w:szCs w:val="16"/>
        </w:rPr>
        <w:softHyphen/>
        <w:t>ка из однопланочных направляющих желобкового типа. Вести огонь из штатных пусковых станков и агрегатов можно было без проблем ракетными боеприпасами, разработанными до 1939 г. (с уко</w:t>
      </w:r>
      <w:r w:rsidRPr="00584DE4">
        <w:rPr>
          <w:color w:val="000000" w:themeColor="text1"/>
          <w:sz w:val="16"/>
          <w:szCs w:val="16"/>
        </w:rPr>
        <w:softHyphen/>
        <w:t>роченными двигателями). Конструктивные особенности РС основного и вспомогательного назначения калибров 82 и 132 мм. выполненные на основе этих двигате</w:t>
      </w:r>
      <w:r w:rsidRPr="00584DE4">
        <w:rPr>
          <w:color w:val="000000" w:themeColor="text1"/>
          <w:sz w:val="16"/>
          <w:szCs w:val="16"/>
        </w:rPr>
        <w:softHyphen/>
        <w:t>лей, не повлияли на конструкцию ракетных орудий. Скорее наоборот, разработчики этих РС считали, что именно схема пусковой должна опре</w:t>
      </w:r>
      <w:r w:rsidRPr="00584DE4">
        <w:rPr>
          <w:color w:val="000000" w:themeColor="text1"/>
          <w:sz w:val="16"/>
          <w:szCs w:val="16"/>
        </w:rPr>
        <w:softHyphen/>
        <w:t>делять облик боеприпаса. А уже с 1939 г. потребовалось серьезно решать проблему перевооружения авиации ракетными системами «улучшенной баллистики» (выражаясь терми</w:t>
      </w:r>
      <w:r w:rsidRPr="00584DE4">
        <w:rPr>
          <w:color w:val="000000" w:themeColor="text1"/>
          <w:sz w:val="16"/>
          <w:szCs w:val="16"/>
        </w:rPr>
        <w:softHyphen/>
        <w:t>нами артиллеристов). То есть, в системах «боеприпас — пусковая -прицел - система управления огнем» изменение первой компоненты потребовало смены и последующих трех. Но, если авиационные пус</w:t>
      </w:r>
      <w:r w:rsidRPr="00584DE4">
        <w:rPr>
          <w:color w:val="000000" w:themeColor="text1"/>
          <w:sz w:val="16"/>
          <w:szCs w:val="16"/>
        </w:rPr>
        <w:softHyphen/>
        <w:t>ковые устройства для ракетных осколочных «снарядов-коротышек», в принципе допускали стрельбу новыми РС - запаса длины направля</w:t>
      </w:r>
      <w:r w:rsidRPr="00584DE4">
        <w:rPr>
          <w:color w:val="000000" w:themeColor="text1"/>
          <w:sz w:val="16"/>
          <w:szCs w:val="16"/>
        </w:rPr>
        <w:softHyphen/>
        <w:t>ющих еще хватало, то традиционная система воспламенения РЗ оч пи-ропистолета стала уже неприменимой. Именно об этом говорилось в письме начальнику 4-го ГУ НКБ СССР Иванову от помощника на</w:t>
      </w:r>
      <w:r w:rsidRPr="00584DE4">
        <w:rPr>
          <w:color w:val="000000" w:themeColor="text1"/>
          <w:sz w:val="16"/>
          <w:szCs w:val="16"/>
        </w:rPr>
        <w:softHyphen/>
        <w:t>чальника ГУАС КА дивизионного инженера И.Ф.Сакриера, датиро</w:t>
      </w:r>
      <w:r w:rsidRPr="00584DE4">
        <w:rPr>
          <w:color w:val="000000" w:themeColor="text1"/>
          <w:sz w:val="16"/>
          <w:szCs w:val="16"/>
        </w:rPr>
        <w:softHyphen/>
        <w:t>ванном 28 февраля 1940 г. (11402).</w:t>
      </w:r>
    </w:p>
    <w:p w14:paraId="6A1865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4FB0E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НИИ-3 Наркомата боеприпасов была разработана планирующая ракетная авиабомба ПРАБ203. Она предназначалась для поражения площадных целей (Кузнецов К. Ракетные бомбы Второй мировой. Авиамастер. 2004, № 4.). Применение двигателя и планирующего участка полета позволяло наносить удар по цели, не входя в объектовую ПВО. Опытный образец авиабомбы имел фюзеляж длиной 2,58 м и диаметром 0,203 м. В фюзеляже опытной авиабомбы располагались твердотопливный двигатель, баллон со сжатым воздухом для раскрутки маховика автопилота, макет боевой части, автопилот и парашют. Над фюзеляжем на пилоне крепилось стреловидное V-образное крыло. Из-за несовершенства системы управления работы над ПРАБ203 были прекращены (11686).</w:t>
      </w:r>
    </w:p>
    <w:p w14:paraId="6E695D3B" w14:textId="77777777" w:rsidR="004B0DF9" w:rsidRPr="00584DE4" w:rsidRDefault="004B0DF9" w:rsidP="00584DE4">
      <w:pPr>
        <w:autoSpaceDE w:val="0"/>
        <w:autoSpaceDN w:val="0"/>
        <w:adjustRightInd w:val="0"/>
        <w:jc w:val="both"/>
        <w:rPr>
          <w:color w:val="000000" w:themeColor="text1"/>
          <w:sz w:val="16"/>
          <w:szCs w:val="16"/>
        </w:rPr>
      </w:pPr>
    </w:p>
    <w:p w14:paraId="5B2A9AD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 НИО завода № 67 проводились испытания на специальной стационарной артсистемы для отстрела авиабомб проникающего действия по эталонам брони и бетона с боеприпасами мо</w:t>
      </w:r>
      <w:r w:rsidRPr="00584DE4">
        <w:rPr>
          <w:color w:val="000000" w:themeColor="text1"/>
          <w:sz w:val="16"/>
          <w:szCs w:val="16"/>
        </w:rPr>
        <w:softHyphen/>
        <w:t>делей 423-А, 424 и 425 разработки ленинградского филиала НИИ-24. В отличие от штатных пушек, стреляющих калиберными БЧ авиабомб, система позволяла варьировать величину вышибного заряда, имитируя тем самым широкий диапазон высот бомбометания. Ее гладкий ствол не требовал изготавливать на корпусах авиабомб центрующие и обтюриру</w:t>
      </w:r>
      <w:r w:rsidRPr="00584DE4">
        <w:rPr>
          <w:color w:val="000000" w:themeColor="text1"/>
          <w:sz w:val="16"/>
          <w:szCs w:val="16"/>
        </w:rPr>
        <w:softHyphen/>
        <w:t>ющие медные пояски, неизбежно ослабляющие корпус боелрипаса при проникании в преграду. Кроме того, диаметр канала ствола был выбран с запасом по миделю авиабомб наиболее ходовых калибров. Обтюрацию боеприпаса в стволе орудия обеспечивала деревянная одноразовая ступа, выточенная индивидуально под каждую авиабомбу. После выстрела, по</w:t>
      </w:r>
      <w:r w:rsidRPr="00584DE4">
        <w:rPr>
          <w:color w:val="000000" w:themeColor="text1"/>
          <w:sz w:val="16"/>
          <w:szCs w:val="16"/>
        </w:rPr>
        <w:softHyphen/>
        <w:t>кидая ствол, она разлеталась подобно катушке подкалиберного артснаряда. Проект; вне сомнения, выглядит впечатляюще. Те</w:t>
      </w:r>
      <w:r w:rsidRPr="00584DE4">
        <w:rPr>
          <w:color w:val="000000" w:themeColor="text1"/>
          <w:sz w:val="16"/>
          <w:szCs w:val="16"/>
        </w:rPr>
        <w:softHyphen/>
        <w:t>ма ОКР — «Стрельба оперенными снарядами (авиабомбами без враще</w:t>
      </w:r>
      <w:r w:rsidRPr="00584DE4">
        <w:rPr>
          <w:color w:val="000000" w:themeColor="text1"/>
          <w:sz w:val="16"/>
          <w:szCs w:val="16"/>
        </w:rPr>
        <w:softHyphen/>
        <w:t>ния) из пушки». Испытания одного изделия показали, что крепление к корпусу авиабомбы хомута стабилизатора недостаточно прочно. Гото</w:t>
      </w:r>
      <w:r w:rsidRPr="00584DE4">
        <w:rPr>
          <w:color w:val="000000" w:themeColor="text1"/>
          <w:sz w:val="16"/>
          <w:szCs w:val="16"/>
        </w:rPr>
        <w:softHyphen/>
        <w:t>вые остальные два изделия после доработки должны были испытать (11402).</w:t>
      </w:r>
    </w:p>
    <w:p w14:paraId="0C84090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4059EA0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г. все ДБ-3 приспособили к подвеске трех приборов ВАП-500 под центропланом. Конструкторам поставили задачу уложиться в габариты фугасных бомб ФАБ-250 и ФАБ-500. Это облегчало подвеску на стандартные бомбодержатели и позволяло размещать их как снаружи, так и изнутри. В последнем случае на прибор надевалось дополнительное колено выливной трубы, выводившееся наружу. Таким образом УХАП-500 монтировался в бомбоотсеке СБ в варианте "химического штурмовика"; его вооружение дополнялось парой ВАП-500 под крылом. УХАП-250 имел емкость 110 л и расход 50-60 л/с, больший по размерам и весу УХАП-500 соответственно 202 л и тот же самый расход. Первый предназначался для БШ-2 и МБР-2, второй - для СБ, ДБ-3 и МДР-6. В 1939 г. они успешно прошли полигонные испытания и были запущены в производство. Но при постановке дымовых завес приборы серии УХАП оказались более эффективны, чем при разбрызгивании ОВ. Именно в этом качестве они и применялись в ходе Великой Отечественной войны (11931).</w:t>
      </w:r>
    </w:p>
    <w:p w14:paraId="54736AF3" w14:textId="77777777" w:rsidR="004B0DF9" w:rsidRPr="00584DE4" w:rsidRDefault="004B0DF9" w:rsidP="00584DE4">
      <w:pPr>
        <w:autoSpaceDE w:val="0"/>
        <w:autoSpaceDN w:val="0"/>
        <w:adjustRightInd w:val="0"/>
        <w:jc w:val="both"/>
        <w:rPr>
          <w:color w:val="000000" w:themeColor="text1"/>
          <w:sz w:val="16"/>
          <w:szCs w:val="16"/>
        </w:rPr>
      </w:pPr>
    </w:p>
    <w:p w14:paraId="6ADAE1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алюминия в СССР и его импорт в 1938-1940 гг. (тыс. тонн) (Шахурин А.И. Указ. соч. С. 84.)</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6"/>
        <w:gridCol w:w="1428"/>
        <w:gridCol w:w="1428"/>
        <w:gridCol w:w="1428"/>
      </w:tblGrid>
      <w:tr w:rsidR="002260A5" w:rsidRPr="00584DE4" w14:paraId="187A2776" w14:textId="77777777" w:rsidTr="00274E04">
        <w:tc>
          <w:tcPr>
            <w:tcW w:w="5076" w:type="dxa"/>
            <w:tcBorders>
              <w:top w:val="single" w:sz="12" w:space="0" w:color="auto"/>
            </w:tcBorders>
          </w:tcPr>
          <w:p w14:paraId="6A13EED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w:t>
            </w:r>
          </w:p>
        </w:tc>
        <w:tc>
          <w:tcPr>
            <w:tcW w:w="1428" w:type="dxa"/>
            <w:tcBorders>
              <w:top w:val="single" w:sz="12" w:space="0" w:color="auto"/>
            </w:tcBorders>
          </w:tcPr>
          <w:p w14:paraId="19BEE2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1938</w:t>
            </w:r>
          </w:p>
        </w:tc>
        <w:tc>
          <w:tcPr>
            <w:tcW w:w="1428" w:type="dxa"/>
            <w:tcBorders>
              <w:top w:val="single" w:sz="12" w:space="0" w:color="auto"/>
            </w:tcBorders>
          </w:tcPr>
          <w:p w14:paraId="4AF704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1939</w:t>
            </w:r>
          </w:p>
        </w:tc>
        <w:tc>
          <w:tcPr>
            <w:tcW w:w="1428" w:type="dxa"/>
            <w:tcBorders>
              <w:top w:val="single" w:sz="12" w:space="0" w:color="auto"/>
            </w:tcBorders>
          </w:tcPr>
          <w:p w14:paraId="0182F8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1940</w:t>
            </w:r>
          </w:p>
        </w:tc>
      </w:tr>
      <w:tr w:rsidR="002260A5" w:rsidRPr="00584DE4" w14:paraId="41E39F23" w14:textId="77777777" w:rsidTr="00274E04">
        <w:tc>
          <w:tcPr>
            <w:tcW w:w="5076" w:type="dxa"/>
          </w:tcPr>
          <w:p w14:paraId="2148918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собственноепроизводство</w:t>
            </w:r>
          </w:p>
        </w:tc>
        <w:tc>
          <w:tcPr>
            <w:tcW w:w="1428" w:type="dxa"/>
          </w:tcPr>
          <w:p w14:paraId="78043E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37,7</w:t>
            </w:r>
          </w:p>
        </w:tc>
        <w:tc>
          <w:tcPr>
            <w:tcW w:w="1428" w:type="dxa"/>
          </w:tcPr>
          <w:p w14:paraId="55EDE4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48,7</w:t>
            </w:r>
          </w:p>
        </w:tc>
        <w:tc>
          <w:tcPr>
            <w:tcW w:w="1428" w:type="dxa"/>
          </w:tcPr>
          <w:p w14:paraId="2276C8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59,9</w:t>
            </w:r>
          </w:p>
        </w:tc>
      </w:tr>
      <w:tr w:rsidR="002260A5" w:rsidRPr="00584DE4" w14:paraId="5BA73D9D" w14:textId="77777777" w:rsidTr="00274E04">
        <w:tc>
          <w:tcPr>
            <w:tcW w:w="5076" w:type="dxa"/>
          </w:tcPr>
          <w:p w14:paraId="545CD4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импорт</w:t>
            </w:r>
          </w:p>
        </w:tc>
        <w:tc>
          <w:tcPr>
            <w:tcW w:w="1428" w:type="dxa"/>
          </w:tcPr>
          <w:p w14:paraId="0845F4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7,7</w:t>
            </w:r>
          </w:p>
        </w:tc>
        <w:tc>
          <w:tcPr>
            <w:tcW w:w="1428" w:type="dxa"/>
          </w:tcPr>
          <w:p w14:paraId="7ED23C1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2,3</w:t>
            </w:r>
          </w:p>
        </w:tc>
        <w:tc>
          <w:tcPr>
            <w:tcW w:w="1428" w:type="dxa"/>
          </w:tcPr>
          <w:p w14:paraId="6257C1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0,5</w:t>
            </w:r>
          </w:p>
        </w:tc>
      </w:tr>
      <w:tr w:rsidR="002260A5" w:rsidRPr="00584DE4" w14:paraId="1014183D" w14:textId="77777777" w:rsidTr="00274E04">
        <w:tc>
          <w:tcPr>
            <w:tcW w:w="5076" w:type="dxa"/>
            <w:tcBorders>
              <w:bottom w:val="single" w:sz="12" w:space="0" w:color="auto"/>
            </w:tcBorders>
          </w:tcPr>
          <w:p w14:paraId="39F3A2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итого поступило (Таблица составлена по: 1941 год. Кн. 1. С. 552-553; Внешняя торговля СССР за 1918-1940 гг. С. 379, 407.)</w:t>
            </w:r>
          </w:p>
        </w:tc>
        <w:tc>
          <w:tcPr>
            <w:tcW w:w="1428" w:type="dxa"/>
            <w:tcBorders>
              <w:bottom w:val="single" w:sz="12" w:space="0" w:color="auto"/>
            </w:tcBorders>
          </w:tcPr>
          <w:p w14:paraId="52A91D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45,4</w:t>
            </w:r>
          </w:p>
        </w:tc>
        <w:tc>
          <w:tcPr>
            <w:tcW w:w="1428" w:type="dxa"/>
            <w:tcBorders>
              <w:bottom w:val="single" w:sz="12" w:space="0" w:color="auto"/>
            </w:tcBorders>
          </w:tcPr>
          <w:p w14:paraId="3CE76F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51,0</w:t>
            </w:r>
          </w:p>
        </w:tc>
        <w:tc>
          <w:tcPr>
            <w:tcW w:w="1428" w:type="dxa"/>
            <w:tcBorders>
              <w:bottom w:val="single" w:sz="12" w:space="0" w:color="auto"/>
            </w:tcBorders>
          </w:tcPr>
          <w:p w14:paraId="15C05F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60,4</w:t>
            </w:r>
          </w:p>
        </w:tc>
      </w:tr>
    </w:tbl>
    <w:p w14:paraId="6DF28F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(11684).</w:t>
      </w:r>
    </w:p>
    <w:p w14:paraId="0D82F1A2" w14:textId="77777777" w:rsidR="004B0DF9" w:rsidRPr="00584DE4" w:rsidRDefault="004B0DF9" w:rsidP="00584DE4">
      <w:pPr>
        <w:autoSpaceDE w:val="0"/>
        <w:autoSpaceDN w:val="0"/>
        <w:adjustRightInd w:val="0"/>
        <w:jc w:val="both"/>
        <w:rPr>
          <w:color w:val="000000" w:themeColor="text1"/>
          <w:sz w:val="16"/>
          <w:szCs w:val="16"/>
        </w:rPr>
      </w:pPr>
    </w:p>
    <w:p w14:paraId="68636279" w14:textId="77777777" w:rsidR="001108E4" w:rsidRPr="00584DE4" w:rsidRDefault="001108E4" w:rsidP="00584DE4">
      <w:pPr>
        <w:jc w:val="both"/>
        <w:rPr>
          <w:color w:val="000000" w:themeColor="text1"/>
          <w:sz w:val="16"/>
          <w:szCs w:val="16"/>
        </w:rPr>
      </w:pPr>
      <w:r w:rsidRPr="00584DE4">
        <w:rPr>
          <w:color w:val="000000" w:themeColor="text1"/>
          <w:sz w:val="16"/>
          <w:szCs w:val="16"/>
        </w:rPr>
        <w:t>В 1938 г. советская авиапромышленность построила 5469 различных самолетов (истребителей 2016 шт., бомбардировщиков 2017 шт.), но план был выполнен на 73%. Руководство заводов жаловалось в наркомат на нехватку квалифицированных рабочих, штат некоторых заводов вообще был не укомплектован. Например на заводе N 126 согласно штатному расписанию в 3600 человек работало всего 2860 человек. Наблюдались частые простои, трудовая дисциплина была низкой (24104).</w:t>
      </w:r>
    </w:p>
    <w:p w14:paraId="47C5A7C7" w14:textId="77777777" w:rsidR="001108E4" w:rsidRPr="00584DE4" w:rsidRDefault="001108E4" w:rsidP="00584DE4">
      <w:pPr>
        <w:jc w:val="both"/>
        <w:rPr>
          <w:color w:val="000000" w:themeColor="text1"/>
          <w:sz w:val="16"/>
          <w:szCs w:val="16"/>
        </w:rPr>
      </w:pPr>
    </w:p>
    <w:p w14:paraId="04C265BF" w14:textId="64313F79" w:rsidR="001108E4" w:rsidRPr="00584DE4" w:rsidRDefault="001108E4" w:rsidP="00584DE4">
      <w:pPr>
        <w:jc w:val="both"/>
        <w:rPr>
          <w:color w:val="000000" w:themeColor="text1"/>
          <w:sz w:val="16"/>
          <w:szCs w:val="16"/>
        </w:rPr>
      </w:pPr>
      <w:r w:rsidRPr="00584DE4">
        <w:rPr>
          <w:color w:val="000000" w:themeColor="text1"/>
          <w:sz w:val="16"/>
          <w:szCs w:val="16"/>
        </w:rPr>
        <w:t>В 1938 г в стройтрест N 18 НКОП (директор Я.А.Шполянский), в котором трудилась в основном комсомольская молодежь, объединенная в 81 бригаду (1096 женщин, 922 участника стахановского движения - выполняемые нормы на</w:t>
      </w:r>
      <w:r w:rsidR="00B53540">
        <w:rPr>
          <w:color w:val="000000" w:themeColor="text1"/>
          <w:sz w:val="16"/>
          <w:szCs w:val="16"/>
        </w:rPr>
        <w:t xml:space="preserve"> </w:t>
      </w:r>
      <w:r w:rsidRPr="00584DE4">
        <w:rPr>
          <w:color w:val="000000" w:themeColor="text1"/>
          <w:sz w:val="16"/>
          <w:szCs w:val="16"/>
        </w:rPr>
        <w:t>150-200%) были включены 1500 человек заключенных ГУЛАГа НКВД. Развернулось строительство заводов в Москве, Балашихе, Ступино, Тушино. В структуре НКВД было создано Управление особого строительства (начальник С.Е.Егоров) (24104).</w:t>
      </w:r>
    </w:p>
    <w:p w14:paraId="30C60BCE" w14:textId="77777777" w:rsidR="001108E4" w:rsidRPr="00584DE4" w:rsidRDefault="001108E4" w:rsidP="00584DE4">
      <w:pPr>
        <w:jc w:val="both"/>
        <w:rPr>
          <w:color w:val="000000" w:themeColor="text1"/>
          <w:sz w:val="16"/>
          <w:szCs w:val="16"/>
        </w:rPr>
      </w:pPr>
    </w:p>
    <w:p w14:paraId="17A34EBE" w14:textId="77777777" w:rsidR="001108E4" w:rsidRPr="00584DE4" w:rsidRDefault="001108E4" w:rsidP="00584DE4">
      <w:pPr>
        <w:jc w:val="both"/>
        <w:rPr>
          <w:color w:val="000000" w:themeColor="text1"/>
          <w:sz w:val="16"/>
          <w:szCs w:val="16"/>
        </w:rPr>
      </w:pPr>
      <w:r w:rsidRPr="00584DE4">
        <w:rPr>
          <w:color w:val="000000" w:themeColor="text1"/>
          <w:sz w:val="16"/>
          <w:szCs w:val="16"/>
        </w:rPr>
        <w:t>В 1938 г. были приняты на вооружение ВВС РККА твердотопливные ракетные снаряды (РНИИ - В.А. Артемьев, Ф.Н. Пойда, Ю.А.Победоносцев) РС-82 калибром 82-мм (длина со стабилизатором 0,68 м, вес 6,82 кг, скорость 350 м/сек, боевая часть 0,36 г тротила) и РС-132 калибром 132-мм с боевой дальностью 7,1 км, боевая часть РС-132 состояла из 1.9 кг ВВ. Независимо от работ РНИИ, над созданием ракетных порохов работала группа под руководством А.С.Бакаева. Применение порохов Н, НМ-2 и Н-31(производство вначале было налажено на заводе им.Морозова) позволило создать ракетные снаряды для ВВС и сухопутных войск М-13,М-13УК,М-132. В конце1939г в рамках НКВД будет создано КБ-40,в состав которого войдут ранее арестованные ученые химики. Техническим руководителем КБ будет назначен Н.П. Путимцев, технологом Флидлиндер. В состав КБ были включены Шапиро, Рябов, Швиндельман, Воробьев, Михайлусов, Приходько, Поляков. Заключенные сотрудники КБ-40 занимались разработкой пироксилинового пороха " ПС",который имел новый состав для увеличения дальности РС. В 1943г Путимцева, Флидлиндера и других ученых за успешную работу амнистируют, восстановят в правах и представят к правительственным наградам. Несколько слов о развитии ракетостроения в СССР, с жидкостными реактивными двигателями. После ареста Глушко и Королева (РНИИ), работа над проектом 301 и созданным ЖРД ОРМ-65(тяга 1,47кN) была остановлена. В средине 1938 г инженер И.А.Меркулов, на средства ОСОАВИАХИМа построит ракету Р-3(ВР-3). А.И. Полижаев (в созданном КБ-7) в течении 1938г строит ракеты АНИР-5, затем - Р-4 с двигателями конструкции Меркулова М-9(тяга 9,3кг),М-23(тяга25кг), и в 1939г- ракету Р-5 с ЖРД М-29Е (тяга 14-55кг). Топливом и окислителем для ЖРД служил этанол и азотная кислота. В РНИИ работу над новым ЖРД возглавил Л.С. Душкин. В 1939г РНИИ разрабатывает два проекта РДД-604 и РАС 521 с ЖРД КРД-600 (тяга 184-200 кг) (24104).</w:t>
      </w:r>
    </w:p>
    <w:p w14:paraId="6F107FCD" w14:textId="77777777" w:rsidR="001108E4" w:rsidRPr="00584DE4" w:rsidRDefault="001108E4" w:rsidP="00584DE4">
      <w:pPr>
        <w:jc w:val="both"/>
        <w:rPr>
          <w:color w:val="000000" w:themeColor="text1"/>
          <w:sz w:val="16"/>
          <w:szCs w:val="16"/>
        </w:rPr>
      </w:pPr>
    </w:p>
    <w:p w14:paraId="49EDE959" w14:textId="77777777" w:rsidR="00083F41" w:rsidRPr="00584DE4" w:rsidRDefault="00083F41" w:rsidP="00584DE4">
      <w:pPr>
        <w:jc w:val="both"/>
        <w:rPr>
          <w:color w:val="000000" w:themeColor="text1"/>
          <w:sz w:val="16"/>
          <w:szCs w:val="16"/>
        </w:rPr>
      </w:pPr>
      <w:r w:rsidRPr="00584DE4">
        <w:rPr>
          <w:color w:val="000000" w:themeColor="text1"/>
          <w:sz w:val="16"/>
          <w:szCs w:val="16"/>
        </w:rPr>
        <w:t>В 1938 г. проводились государственные испы</w:t>
      </w:r>
      <w:r w:rsidRPr="00584DE4">
        <w:rPr>
          <w:color w:val="000000" w:themeColor="text1"/>
          <w:sz w:val="16"/>
          <w:szCs w:val="16"/>
        </w:rPr>
        <w:softHyphen/>
        <w:t>тания двух типов аэростатов сопровождения: КАС-1 объёмом 50 м3 и КАС-1А объёмом 40 м3, изготовленных заводом «Каучук». Аэростаты удерживались на высоте 400-500 м стальным тросом. При установке аэростата на подвижной лебёдке скорость её перемещения на шоссе до</w:t>
      </w:r>
      <w:r w:rsidRPr="00584DE4">
        <w:rPr>
          <w:color w:val="000000" w:themeColor="text1"/>
          <w:sz w:val="16"/>
          <w:szCs w:val="16"/>
        </w:rPr>
        <w:softHyphen/>
        <w:t>стигала 60 км/ч (20120).</w:t>
      </w:r>
    </w:p>
    <w:p w14:paraId="471DE714" w14:textId="77777777" w:rsidR="00083F41" w:rsidRPr="00584DE4" w:rsidRDefault="00083F41" w:rsidP="00584DE4">
      <w:pPr>
        <w:jc w:val="both"/>
        <w:rPr>
          <w:color w:val="000000" w:themeColor="text1"/>
          <w:sz w:val="16"/>
          <w:szCs w:val="16"/>
        </w:rPr>
      </w:pPr>
    </w:p>
    <w:p w14:paraId="6136CBBF" w14:textId="77777777" w:rsidR="00083F41" w:rsidRPr="00584DE4" w:rsidRDefault="00083F41" w:rsidP="00584DE4">
      <w:pPr>
        <w:jc w:val="both"/>
        <w:rPr>
          <w:color w:val="000000" w:themeColor="text1"/>
          <w:sz w:val="16"/>
          <w:szCs w:val="16"/>
        </w:rPr>
      </w:pPr>
      <w:r w:rsidRPr="00584DE4">
        <w:rPr>
          <w:color w:val="000000" w:themeColor="text1"/>
          <w:sz w:val="16"/>
          <w:szCs w:val="16"/>
        </w:rPr>
        <w:lastRenderedPageBreak/>
        <w:t>К 1939 г. в РККА не оставалось боевых подраз</w:t>
      </w:r>
      <w:r w:rsidRPr="00584DE4">
        <w:rPr>
          <w:color w:val="000000" w:themeColor="text1"/>
          <w:sz w:val="16"/>
          <w:szCs w:val="16"/>
        </w:rPr>
        <w:softHyphen/>
        <w:t>делений, вооружённых аэростатами наблюдения. Считалось, что их заменят самолёты, и следует раз</w:t>
      </w:r>
      <w:r w:rsidRPr="00584DE4">
        <w:rPr>
          <w:color w:val="000000" w:themeColor="text1"/>
          <w:sz w:val="16"/>
          <w:szCs w:val="16"/>
        </w:rPr>
        <w:softHyphen/>
        <w:t>вивать только аэростаты заграждения.</w:t>
      </w:r>
    </w:p>
    <w:p w14:paraId="0E33444B" w14:textId="77777777" w:rsidR="00083F41" w:rsidRPr="00584DE4" w:rsidRDefault="00083F41" w:rsidP="00584DE4">
      <w:pPr>
        <w:jc w:val="both"/>
        <w:rPr>
          <w:color w:val="000000" w:themeColor="text1"/>
          <w:sz w:val="16"/>
          <w:szCs w:val="16"/>
        </w:rPr>
      </w:pPr>
      <w:r w:rsidRPr="00584DE4">
        <w:rPr>
          <w:color w:val="000000" w:themeColor="text1"/>
          <w:sz w:val="16"/>
          <w:szCs w:val="16"/>
        </w:rPr>
        <w:t>В преддверии Второй мировой войны НКО СССР разработал планы коренной модерниза</w:t>
      </w:r>
      <w:r w:rsidRPr="00584DE4">
        <w:rPr>
          <w:color w:val="000000" w:themeColor="text1"/>
          <w:sz w:val="16"/>
          <w:szCs w:val="16"/>
        </w:rPr>
        <w:softHyphen/>
        <w:t>ции войск ПВО. По плану Генерального штаба в 1938 г. планировалось заказать 450 АЗ и 450 ле</w:t>
      </w:r>
      <w:r w:rsidRPr="00584DE4">
        <w:rPr>
          <w:color w:val="000000" w:themeColor="text1"/>
          <w:sz w:val="16"/>
          <w:szCs w:val="16"/>
        </w:rPr>
        <w:softHyphen/>
        <w:t>бёдок, 4,5 млн м стального троса. К началу 1941 г. предполагали развернуть 6250 новых точек аэростатов заграждения, тогда как на 1 января 1939 г. в воздухоплавательных частях имелось всего 1258 аэростатов, из них 413 в системе ПВО. На всё это количество аэростатов приходилось лишь 155 автолебёдок на шасси ГАЗ-АА и ЗИС-5. Предприятия, выпускавшие воздухоплаватель</w:t>
      </w:r>
      <w:r w:rsidRPr="00584DE4">
        <w:rPr>
          <w:color w:val="000000" w:themeColor="text1"/>
          <w:sz w:val="16"/>
          <w:szCs w:val="16"/>
        </w:rPr>
        <w:softHyphen/>
        <w:t>ную продукцию, удовлетворяли заявки военных в 1938 и 1939 гг. не более чем на 25% (20120).</w:t>
      </w:r>
    </w:p>
    <w:p w14:paraId="5FCFA5EB" w14:textId="77777777" w:rsidR="00083F41" w:rsidRPr="00584DE4" w:rsidRDefault="00083F41" w:rsidP="00584DE4">
      <w:pPr>
        <w:jc w:val="both"/>
        <w:rPr>
          <w:color w:val="000000" w:themeColor="text1"/>
          <w:sz w:val="16"/>
          <w:szCs w:val="16"/>
        </w:rPr>
      </w:pPr>
      <w:r w:rsidRPr="00584DE4">
        <w:rPr>
          <w:color w:val="000000" w:themeColor="text1"/>
          <w:sz w:val="16"/>
          <w:szCs w:val="16"/>
        </w:rPr>
        <w:t>(20120).</w:t>
      </w:r>
    </w:p>
    <w:p w14:paraId="3C1D1CCF" w14:textId="77777777" w:rsidR="00083F41" w:rsidRPr="00584DE4" w:rsidRDefault="00083F41" w:rsidP="00584DE4">
      <w:pPr>
        <w:jc w:val="both"/>
        <w:rPr>
          <w:color w:val="000000" w:themeColor="text1"/>
          <w:sz w:val="16"/>
          <w:szCs w:val="16"/>
        </w:rPr>
      </w:pPr>
    </w:p>
    <w:p w14:paraId="737C7EA2"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0A130231"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1647D6AA" w14:textId="77777777" w:rsidR="007164C4" w:rsidRPr="00584DE4" w:rsidRDefault="007164C4" w:rsidP="00584DE4">
      <w:pPr>
        <w:jc w:val="both"/>
        <w:rPr>
          <w:color w:val="000000" w:themeColor="text1"/>
          <w:sz w:val="16"/>
          <w:szCs w:val="16"/>
        </w:rPr>
      </w:pPr>
      <w:r w:rsidRPr="00584DE4">
        <w:rPr>
          <w:color w:val="000000" w:themeColor="text1"/>
          <w:sz w:val="16"/>
          <w:szCs w:val="16"/>
        </w:rPr>
        <w:t>В 1938 году Начальник отдела химической защиты ГСКБ-47 И. Н. Тютюнов-Орский с сотрудниками создал конструкцию противопехотной дымовой шашки. Изделие выдержало государственные испытания и было принято на вооружение. Но это было последнее изделие, созданное коллективом отдела противохимической защиты в ГСКБ-47. В 1939 году отдел в полном составе приказом Наркомата боеприпасов был возвращен на завод № 67, где на его базе было создано конструкторско- технологическое бюро (15794).</w:t>
      </w:r>
    </w:p>
    <w:p w14:paraId="5D02E876" w14:textId="77777777" w:rsidR="007164C4" w:rsidRPr="00584DE4" w:rsidRDefault="007164C4" w:rsidP="00584DE4">
      <w:pPr>
        <w:jc w:val="both"/>
        <w:rPr>
          <w:color w:val="000000" w:themeColor="text1"/>
          <w:sz w:val="16"/>
          <w:szCs w:val="16"/>
        </w:rPr>
      </w:pPr>
    </w:p>
    <w:p w14:paraId="539CD34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 построен Завод № 358 НКБ, п/я 405 /г. Москва 17 п/я 405 «Взрыв» (1943 г.)/. В 12,1942-04.1943 г. - в ведении 6ГУ НКБ, был до 1944 г. Имел обозначение «п/я 405» (1943 г.). Далее на этом месте завод № 596.</w:t>
      </w:r>
    </w:p>
    <w:p w14:paraId="42613D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основные цехи (1943 г.): № 1,2, 3, механический, кузница.</w:t>
      </w:r>
    </w:p>
    <w:p w14:paraId="276F1C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(1943 г.): производственная- 2532 м</w:t>
      </w:r>
      <w:r w:rsidRPr="00584DE4">
        <w:rPr>
          <w:color w:val="000000" w:themeColor="text1"/>
          <w:sz w:val="16"/>
          <w:szCs w:val="16"/>
          <w:vertAlign w:val="superscript"/>
        </w:rPr>
        <w:t>2</w:t>
      </w:r>
      <w:r w:rsidRPr="00584DE4">
        <w:rPr>
          <w:color w:val="000000" w:themeColor="text1"/>
          <w:sz w:val="16"/>
          <w:szCs w:val="16"/>
        </w:rPr>
        <w:t>.</w:t>
      </w:r>
    </w:p>
    <w:p w14:paraId="6C9C5E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(12.1942 г.)- 695 чел.</w:t>
      </w:r>
    </w:p>
    <w:p w14:paraId="45D020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(04.1943 г.)- Парфенов.</w:t>
      </w:r>
    </w:p>
    <w:p w14:paraId="5C68FB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ППО (04.1943 г.)- Борисов. Зав. радиоузлом- А.В. Петров.</w:t>
      </w:r>
    </w:p>
    <w:p w14:paraId="4283DF0B"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взрыватели: минный МП, артиллерийский КТМ-1; втулка КВ-4, пиропатрон ПП-4 (1943) (11982).</w:t>
      </w:r>
    </w:p>
    <w:p w14:paraId="58108887" w14:textId="77777777" w:rsidR="004B0DF9" w:rsidRPr="00584DE4" w:rsidRDefault="004B0DF9" w:rsidP="00584DE4">
      <w:pPr>
        <w:autoSpaceDE w:val="0"/>
        <w:autoSpaceDN w:val="0"/>
        <w:adjustRightInd w:val="0"/>
        <w:jc w:val="both"/>
        <w:rPr>
          <w:color w:val="000000" w:themeColor="text1"/>
          <w:sz w:val="16"/>
          <w:szCs w:val="16"/>
        </w:rPr>
      </w:pPr>
    </w:p>
    <w:p w14:paraId="0D529397" w14:textId="17A7F51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было начато строительство завода Завод № 752 НКХП, МХП, ОАО «Кирово-Чеиецкий химический комбинат (КЧХК) им. Б.П. Константинова» /613040</w:t>
      </w:r>
      <w:r w:rsidR="00B53540">
        <w:rPr>
          <w:color w:val="000000" w:themeColor="text1"/>
          <w:sz w:val="16"/>
          <w:szCs w:val="16"/>
        </w:rPr>
        <w:t xml:space="preserve"> </w:t>
      </w:r>
      <w:r w:rsidRPr="00584DE4">
        <w:rPr>
          <w:color w:val="000000" w:themeColor="text1"/>
          <w:sz w:val="16"/>
          <w:szCs w:val="16"/>
        </w:rPr>
        <w:t>г. Кирово-Чепепк Кировской обл. пер. Пожарный, 7/. Первоначально планировался выпуск фосфора и фосфата диаммония, но затем профиль завода неоднократно менялся.</w:t>
      </w:r>
    </w:p>
    <w:p w14:paraId="33F4B4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годы войны выпускал боеприпасы, карбид кальция. Имелась печь обжига известняка, хлорная установка. В конце ВОВ осуществлялось снаряжение иприта в химические боеприпасы за счет привозного сырья. В 1945 г. производство боеприпасов свернуто.</w:t>
      </w:r>
    </w:p>
    <w:p w14:paraId="4DC0C931" w14:textId="37E3160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правительства от 30.09.1946 г. и приказом МХП от 8.10.1946 г. заводу было предписано организовать производство продукции на основе фтора и хлора, в первую очередь - гексафторида урана. В 1949 г. на заводе начат выпуск гексафторида урана- исходного продукта для получения высокообогащенного урана.</w:t>
      </w:r>
      <w:r w:rsidRPr="00584DE4">
        <w:rPr>
          <w:color w:val="000000" w:themeColor="text1"/>
          <w:sz w:val="16"/>
          <w:szCs w:val="16"/>
          <w:vertAlign w:val="superscript"/>
        </w:rPr>
        <w:t>75</w:t>
      </w:r>
      <w:r w:rsidRPr="00584DE4">
        <w:rPr>
          <w:color w:val="000000" w:themeColor="text1"/>
          <w:sz w:val="16"/>
          <w:szCs w:val="16"/>
        </w:rPr>
        <w:t xml:space="preserve"> В 1950-е</w:t>
      </w:r>
      <w:r w:rsidR="00B53540">
        <w:rPr>
          <w:color w:val="000000" w:themeColor="text1"/>
          <w:sz w:val="16"/>
          <w:szCs w:val="16"/>
        </w:rPr>
        <w:t xml:space="preserve"> </w:t>
      </w:r>
      <w:r w:rsidRPr="00584DE4">
        <w:rPr>
          <w:color w:val="000000" w:themeColor="text1"/>
          <w:sz w:val="16"/>
          <w:szCs w:val="16"/>
        </w:rPr>
        <w:t>г. планировался выпуск трифторнитрозометана.</w:t>
      </w:r>
      <w:r w:rsidRPr="00584DE4">
        <w:rPr>
          <w:color w:val="000000" w:themeColor="text1"/>
          <w:sz w:val="16"/>
          <w:szCs w:val="16"/>
          <w:vertAlign w:val="superscript"/>
        </w:rPr>
        <w:t>71</w:t>
      </w:r>
    </w:p>
    <w:p w14:paraId="77F329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Входит в АХК «Азот» (2003 г.). Крупнейший в России производитель фторопластов (2003 г.).</w:t>
      </w:r>
    </w:p>
    <w:p w14:paraId="468A1A0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 дочернее предприятие (2005 г.) - Завод минеральных удобрений.</w:t>
      </w:r>
    </w:p>
    <w:p w14:paraId="3B14BB09" w14:textId="7185D8E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(1947-74 г.)- Я.Ф. Терещенко. Гендиректор (2003 г.)- В. Захаров, (-07.2005 г.)-</w:t>
      </w:r>
      <w:r w:rsidR="00B53540">
        <w:rPr>
          <w:color w:val="000000" w:themeColor="text1"/>
          <w:sz w:val="16"/>
          <w:szCs w:val="16"/>
        </w:rPr>
        <w:t xml:space="preserve"> </w:t>
      </w:r>
      <w:r w:rsidRPr="00584DE4">
        <w:rPr>
          <w:color w:val="000000" w:themeColor="text1"/>
          <w:sz w:val="16"/>
          <w:szCs w:val="16"/>
        </w:rPr>
        <w:t>Г. Мачехин, (07.2005- 07 г.)- Д.В. Осипов (11982).</w:t>
      </w:r>
    </w:p>
    <w:p w14:paraId="255808DC" w14:textId="77777777" w:rsidR="004B0DF9" w:rsidRPr="00584DE4" w:rsidRDefault="004B0DF9" w:rsidP="00584DE4">
      <w:pPr>
        <w:autoSpaceDE w:val="0"/>
        <w:autoSpaceDN w:val="0"/>
        <w:adjustRightInd w:val="0"/>
        <w:jc w:val="both"/>
        <w:rPr>
          <w:color w:val="000000" w:themeColor="text1"/>
          <w:sz w:val="16"/>
          <w:szCs w:val="16"/>
        </w:rPr>
      </w:pPr>
    </w:p>
    <w:p w14:paraId="3D58A96D" w14:textId="7F2A743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начато строительство патронного завода № 302 в Сызрани. В 03.1939 г. строительство прекращено, площадка передана Главнефтепереработке. Вероятно, далее это- Сызранский НПЗ (Завод № 418 НК нефти, Сызранский НПЗ Миннефтехимнрома, ОАО «Сызранский НПЗ» / 446009</w:t>
      </w:r>
      <w:r w:rsidR="00B53540">
        <w:rPr>
          <w:color w:val="000000" w:themeColor="text1"/>
          <w:sz w:val="16"/>
          <w:szCs w:val="16"/>
        </w:rPr>
        <w:t xml:space="preserve"> </w:t>
      </w:r>
      <w:r w:rsidRPr="00584DE4">
        <w:rPr>
          <w:color w:val="000000" w:themeColor="text1"/>
          <w:sz w:val="16"/>
          <w:szCs w:val="16"/>
        </w:rPr>
        <w:t>г. Сызрань Самарской обл. ул. Астраханская, 1/ /Московское представительство:</w:t>
      </w:r>
      <w:r w:rsidR="00B53540">
        <w:rPr>
          <w:color w:val="000000" w:themeColor="text1"/>
          <w:sz w:val="16"/>
          <w:szCs w:val="16"/>
        </w:rPr>
        <w:t xml:space="preserve"> </w:t>
      </w:r>
      <w:r w:rsidRPr="00584DE4">
        <w:rPr>
          <w:color w:val="000000" w:themeColor="text1"/>
          <w:sz w:val="16"/>
          <w:szCs w:val="16"/>
        </w:rPr>
        <w:t>г. Москва ул. Казакова, 8А, стр. 2/).</w:t>
      </w:r>
    </w:p>
    <w:p w14:paraId="0D689BB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 НКнефти был утвержден технический проект Сызранского НПЗ для переработки сернистых нефтей и начато строительство. Осенью 1941 г. на площадку строящегося завода были эвакуированы оборудование и кадры Херсонского, Одесского и Туапсинского НПЗ.</w:t>
      </w:r>
    </w:p>
    <w:p w14:paraId="012A31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Летом 1942 г. была пущена первая технологическая установка ТК-1, изготовлен первый бензин. 6.08.1942 г. вышло постановление ГКО № 2154 об ускорении строительства завода и ввода его в строй. В 1943 г. введена в строй вторая установка. В 1946 г. построена первая американская установка для обессоливания и обезвоживания нефти. Затем пущены установки термического крекинга, каталитического риформирования, установки по производству битумов. В 1963 г. введен в строй цех по производству сажи, в 1965 г. он выделен в самостоятельный завод технического углерода. В 1976 г. утвержден новый проект реконструкции завода.</w:t>
      </w:r>
    </w:p>
    <w:p w14:paraId="4AC5E8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1993 г. завод был акционирован и преобразован в ОАО. В 1995 г. ОАО «Сызранский НПЗ» вошло в состав НК «ЮКОС».</w:t>
      </w:r>
    </w:p>
    <w:p w14:paraId="256A05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(1941 г.-)- К.И. Леонов. Гендиректор (2007 г.)- Н.М. Лядин (11982).</w:t>
      </w:r>
    </w:p>
    <w:p w14:paraId="6F603464" w14:textId="77777777" w:rsidR="004B0DF9" w:rsidRPr="00584DE4" w:rsidRDefault="004B0DF9" w:rsidP="00584DE4">
      <w:pPr>
        <w:autoSpaceDE w:val="0"/>
        <w:autoSpaceDN w:val="0"/>
        <w:adjustRightInd w:val="0"/>
        <w:jc w:val="both"/>
        <w:rPr>
          <w:color w:val="000000" w:themeColor="text1"/>
          <w:sz w:val="16"/>
          <w:szCs w:val="16"/>
        </w:rPr>
      </w:pPr>
    </w:p>
    <w:p w14:paraId="58C6C6D4" w14:textId="1C053F4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г. в Артемовске строился Завод № 525 НКВ (Завод № 525 НКВ, МОП, МАП, Завод «Металлист», Куйбышевское НПО «Металлист», ГУЛ «Металлист» Росбоеприпаса, АООТ, ОАО «Металлист-Самара» /г. Артемовен Донецкой обл.;</w:t>
      </w:r>
      <w:r w:rsidR="00B53540">
        <w:rPr>
          <w:color w:val="000000" w:themeColor="text1"/>
          <w:sz w:val="16"/>
          <w:szCs w:val="16"/>
        </w:rPr>
        <w:t xml:space="preserve"> </w:t>
      </w:r>
      <w:r w:rsidRPr="00584DE4">
        <w:rPr>
          <w:color w:val="000000" w:themeColor="text1"/>
          <w:sz w:val="16"/>
          <w:szCs w:val="16"/>
        </w:rPr>
        <w:t>г. Куйбышев/ /443023</w:t>
      </w:r>
      <w:r w:rsidR="00B53540">
        <w:rPr>
          <w:color w:val="000000" w:themeColor="text1"/>
          <w:sz w:val="16"/>
          <w:szCs w:val="16"/>
        </w:rPr>
        <w:t xml:space="preserve"> </w:t>
      </w:r>
      <w:r w:rsidRPr="00584DE4">
        <w:rPr>
          <w:color w:val="000000" w:themeColor="text1"/>
          <w:sz w:val="16"/>
          <w:szCs w:val="16"/>
        </w:rPr>
        <w:t>г. Самара ул. Промышленности, 278 тел. 46-90-07/). Пост. ГКО от 3.07.1941 г. завод эвакуирован в Куйбышев. В 12.1941 г. выдал первую продукцию - пулеметы ШКАС и ДШК.</w:t>
      </w:r>
    </w:p>
    <w:p w14:paraId="5CC69F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1948 г. - в ведении МОП, в 1964 г. завод переведен в подчинение МАП, на производство деталей авиационных и ракетных двигателей.</w:t>
      </w:r>
    </w:p>
    <w:p w14:paraId="4ADF5F2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 НПО «Металлист» входил Похвистневский машиностроительный завод.</w:t>
      </w:r>
    </w:p>
    <w:p w14:paraId="765268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03.1997 г. вошло в финансово-промышленную группу «Двигатели НК».</w:t>
      </w:r>
      <w:r w:rsidRPr="00584DE4">
        <w:rPr>
          <w:color w:val="000000" w:themeColor="text1"/>
          <w:sz w:val="16"/>
          <w:szCs w:val="16"/>
          <w:vertAlign w:val="superscript"/>
        </w:rPr>
        <w:t>50</w:t>
      </w:r>
      <w:r w:rsidRPr="00584DE4">
        <w:rPr>
          <w:color w:val="000000" w:themeColor="text1"/>
          <w:sz w:val="16"/>
          <w:szCs w:val="16"/>
        </w:rPr>
        <w:t xml:space="preserve"> В 2003 г. ГУП «Металлист»- в ведении Росбоеприпаса.</w:t>
      </w:r>
    </w:p>
    <w:p w14:paraId="5287C6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КС ракетных и авиационных двигателей; звукопоглощающие конструкции; узлы авиационных ГТД (выхлопные системы, реверсивные устройства), приводов газоперекачивающих и электростанций; сельскохозяйственные машины; детали для автомобилей ВАЗ.</w:t>
      </w:r>
    </w:p>
    <w:p w14:paraId="3DCA0E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(2002 г.)- 2500 чел.</w:t>
      </w:r>
    </w:p>
    <w:p w14:paraId="0B8800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(11.1941-)- Н.Н. Руднев, (08.1942-12.1947 г.)- Ф.К. Чарский, (12.1947-05.1949 г.)- А.С. Шишин, (08.1949-08.1955 г.)- С.А. Сигорский, (08.1955-03.1959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xml:space="preserve">. Литвинов, (03.1959-03.1969 г.)- </w:t>
      </w:r>
      <w:r w:rsidRPr="00584DE4">
        <w:rPr>
          <w:color w:val="000000" w:themeColor="text1"/>
          <w:sz w:val="16"/>
          <w:szCs w:val="16"/>
          <w:lang w:val="en-US"/>
        </w:rPr>
        <w:t>A</w:t>
      </w:r>
      <w:r w:rsidRPr="00584DE4">
        <w:rPr>
          <w:color w:val="000000" w:themeColor="text1"/>
          <w:sz w:val="16"/>
          <w:szCs w:val="16"/>
        </w:rPr>
        <w:t>.</w:t>
      </w:r>
      <w:r w:rsidRPr="00584DE4">
        <w:rPr>
          <w:color w:val="000000" w:themeColor="text1"/>
          <w:sz w:val="16"/>
          <w:szCs w:val="16"/>
          <w:lang w:val="en-US"/>
        </w:rPr>
        <w:t>M</w:t>
      </w:r>
      <w:r w:rsidRPr="00584DE4">
        <w:rPr>
          <w:color w:val="000000" w:themeColor="text1"/>
          <w:sz w:val="16"/>
          <w:szCs w:val="16"/>
        </w:rPr>
        <w:t>. Комиссаров, (03.1969-02.1987 г.)- Б.И. Карякин, (02.1987-06.1989 г.)- Л.С. Смольников, (07.1989-04.1995 г.)- Б.В. Плотников, (04.1995-03.1996 г.)- Н.В. Сутулов. Гендиректор (12.1996-10.2002 г.)- В.Л. Китайкин,</w:t>
      </w:r>
      <w:r w:rsidRPr="00584DE4">
        <w:rPr>
          <w:color w:val="000000" w:themeColor="text1"/>
          <w:sz w:val="16"/>
          <w:szCs w:val="16"/>
          <w:vertAlign w:val="superscript"/>
        </w:rPr>
        <w:t>49</w:t>
      </w:r>
      <w:r w:rsidRPr="00584DE4">
        <w:rPr>
          <w:color w:val="000000" w:themeColor="text1"/>
          <w:sz w:val="16"/>
          <w:szCs w:val="16"/>
        </w:rPr>
        <w:t xml:space="preserve"> (2005 г.)- В.М. Карасев.</w:t>
      </w:r>
    </w:p>
    <w:p w14:paraId="7B89DF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по развитию (2002 г.)- Б.В. Гальченко; по производству (2002 г.)- С.П. Ликучев; по МФС (2002 г.)- В.Б. Евдонов.</w:t>
      </w:r>
    </w:p>
    <w:p w14:paraId="7360D5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(2002 г.)- В.М. Карасев.</w:t>
      </w:r>
      <w:r w:rsidRPr="00584DE4">
        <w:rPr>
          <w:color w:val="000000" w:themeColor="text1"/>
          <w:sz w:val="16"/>
          <w:szCs w:val="16"/>
          <w:vertAlign w:val="superscript"/>
        </w:rPr>
        <w:t>69</w:t>
      </w:r>
    </w:p>
    <w:p w14:paraId="64E3C004" w14:textId="736C7EF2"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производства (-1948 г.)-</w:t>
      </w:r>
      <w:r w:rsidR="00B53540">
        <w:rPr>
          <w:color w:val="000000" w:themeColor="text1"/>
          <w:sz w:val="16"/>
          <w:szCs w:val="16"/>
        </w:rPr>
        <w:t xml:space="preserve"> </w:t>
      </w:r>
      <w:r w:rsidRPr="00584DE4">
        <w:rPr>
          <w:color w:val="000000" w:themeColor="text1"/>
          <w:sz w:val="16"/>
          <w:szCs w:val="16"/>
        </w:rPr>
        <w:t>Г.Т. Парамонов.</w:t>
      </w:r>
    </w:p>
    <w:p w14:paraId="104A3997" w14:textId="0604E0E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механик-</w:t>
      </w:r>
      <w:r w:rsidR="00B53540">
        <w:rPr>
          <w:color w:val="000000" w:themeColor="text1"/>
          <w:sz w:val="16"/>
          <w:szCs w:val="16"/>
        </w:rPr>
        <w:t xml:space="preserve"> </w:t>
      </w:r>
      <w:r w:rsidRPr="00584DE4">
        <w:rPr>
          <w:color w:val="000000" w:themeColor="text1"/>
          <w:sz w:val="16"/>
          <w:szCs w:val="16"/>
        </w:rPr>
        <w:t>Г.Т. Парамонов.</w:t>
      </w:r>
    </w:p>
    <w:p w14:paraId="0A900B0F" w14:textId="1C4317A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(1941 г.-)-</w:t>
      </w:r>
      <w:r w:rsidR="00B53540">
        <w:rPr>
          <w:color w:val="000000" w:themeColor="text1"/>
          <w:sz w:val="16"/>
          <w:szCs w:val="16"/>
        </w:rPr>
        <w:t xml:space="preserve"> </w:t>
      </w:r>
      <w:r w:rsidRPr="00584DE4">
        <w:rPr>
          <w:color w:val="000000" w:themeColor="text1"/>
          <w:sz w:val="16"/>
          <w:szCs w:val="16"/>
        </w:rPr>
        <w:t>Г.Т. Парамонов.</w:t>
      </w:r>
    </w:p>
    <w:p w14:paraId="5304F093"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пулемет КПВ (14,5 мм) (1960), зенитная установка ЗУ-23 (2А13) (1960); камеры сгорания для ЖРД НК-33 (I960-), НК-25 (1974), звукопоглощающие конструкции двигателей Д-ЗОКУ-154 (1984), ПС-90 (1988), камеры сгорания Д-436 (1992) (11982).</w:t>
      </w:r>
    </w:p>
    <w:p w14:paraId="7F8E2518" w14:textId="77777777" w:rsidR="004B0DF9" w:rsidRPr="00584DE4" w:rsidRDefault="004B0DF9" w:rsidP="00584DE4">
      <w:pPr>
        <w:autoSpaceDE w:val="0"/>
        <w:autoSpaceDN w:val="0"/>
        <w:adjustRightInd w:val="0"/>
        <w:jc w:val="both"/>
        <w:rPr>
          <w:color w:val="000000" w:themeColor="text1"/>
          <w:sz w:val="16"/>
          <w:szCs w:val="16"/>
        </w:rPr>
      </w:pPr>
    </w:p>
    <w:p w14:paraId="0B3206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 основан Торфохимзавод. Два цеха завода - фенольный и дистилляции были построены для переработки отходов газогенераторной станции на торфе. Далее завод переименован в «Уралхимпласт».</w:t>
      </w:r>
    </w:p>
    <w:p w14:paraId="194079A8" w14:textId="2003582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войны на завод эвакуированы химические предприятия с Запада страны, и был организован завод № 767 НКХП (Завод № 767 НКХП, Торфохимзавод, Завод, ОАО «Уралхимпласт», ОАО «Уральская химическая компания» /622012</w:t>
      </w:r>
      <w:r w:rsidR="00B53540">
        <w:rPr>
          <w:color w:val="000000" w:themeColor="text1"/>
          <w:sz w:val="16"/>
          <w:szCs w:val="16"/>
        </w:rPr>
        <w:t xml:space="preserve"> </w:t>
      </w:r>
      <w:r w:rsidRPr="00584DE4">
        <w:rPr>
          <w:color w:val="000000" w:themeColor="text1"/>
          <w:sz w:val="16"/>
          <w:szCs w:val="16"/>
        </w:rPr>
        <w:t>г. Нижний Тагил Свердловской обл. Северное ш., 21 тел. 23-57-25/). В соответствии с пост. ГКО № 2954 от 1.03.1943 г. на заводе начато строительство цеха по производству фенола. В годы войны выпускал детали из пластмасс для снарядов, авиабомб, танков, корпуса полевых телефонов. Были выпущены первые фенольные смолы.</w:t>
      </w:r>
    </w:p>
    <w:p w14:paraId="5987E76A" w14:textId="76F35F8A"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1945 г. прессовое производство было переведено на выпуск изделий из пластмасс для гражданской промышленности, в т.ч. для электротехники. В начале 1950-х</w:t>
      </w:r>
      <w:r w:rsidR="00B53540">
        <w:rPr>
          <w:color w:val="000000" w:themeColor="text1"/>
          <w:sz w:val="16"/>
          <w:szCs w:val="16"/>
        </w:rPr>
        <w:t xml:space="preserve"> </w:t>
      </w:r>
      <w:r w:rsidRPr="00584DE4">
        <w:rPr>
          <w:color w:val="000000" w:themeColor="text1"/>
          <w:sz w:val="16"/>
          <w:szCs w:val="16"/>
        </w:rPr>
        <w:t>г. начато строительство крупнотоннажных фенолопотребляющих производств: фенолоформальдегадных и ионообменных смол, фенопласта (волокнита). В 1957 г. построен завод по производству формалина. Были выпущены первые карбамидные смолы. В 1958-59</w:t>
      </w:r>
      <w:r w:rsidR="00B53540">
        <w:rPr>
          <w:color w:val="000000" w:themeColor="text1"/>
          <w:sz w:val="16"/>
          <w:szCs w:val="16"/>
        </w:rPr>
        <w:t xml:space="preserve"> </w:t>
      </w:r>
      <w:r w:rsidRPr="00584DE4">
        <w:rPr>
          <w:color w:val="000000" w:themeColor="text1"/>
          <w:sz w:val="16"/>
          <w:szCs w:val="16"/>
        </w:rPr>
        <w:t>г. построен завод по производству ДОФ, начат выпуск ПЭПА, фталевого ангидрида. В 1960-е</w:t>
      </w:r>
      <w:r w:rsidR="00B53540">
        <w:rPr>
          <w:color w:val="000000" w:themeColor="text1"/>
          <w:sz w:val="16"/>
          <w:szCs w:val="16"/>
        </w:rPr>
        <w:t xml:space="preserve"> </w:t>
      </w:r>
      <w:r w:rsidRPr="00584DE4">
        <w:rPr>
          <w:color w:val="000000" w:themeColor="text1"/>
          <w:sz w:val="16"/>
          <w:szCs w:val="16"/>
        </w:rPr>
        <w:t>г. налажен выпуск пентаэритрита, с 1971 г. ПВХ-пластиката. В 1980-е</w:t>
      </w:r>
      <w:r w:rsidR="00B53540">
        <w:rPr>
          <w:color w:val="000000" w:themeColor="text1"/>
          <w:sz w:val="16"/>
          <w:szCs w:val="16"/>
        </w:rPr>
        <w:t xml:space="preserve"> </w:t>
      </w:r>
      <w:r w:rsidRPr="00584DE4">
        <w:rPr>
          <w:color w:val="000000" w:themeColor="text1"/>
          <w:sz w:val="16"/>
          <w:szCs w:val="16"/>
        </w:rPr>
        <w:t>г. освоено производство ортокрезола и арилокса.</w:t>
      </w:r>
    </w:p>
    <w:p w14:paraId="4DC5AEF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1992 г. завод «Уралхимпласт» преобразован в АО. С 1996 г. основным партнером предприятия стала австрийская фирма «</w:t>
      </w:r>
      <w:r w:rsidRPr="00584DE4">
        <w:rPr>
          <w:color w:val="000000" w:themeColor="text1"/>
          <w:sz w:val="16"/>
          <w:szCs w:val="16"/>
          <w:lang w:val="en-US"/>
        </w:rPr>
        <w:t>UralchimplastBeteiligungAG</w:t>
      </w:r>
      <w:r w:rsidRPr="00584DE4">
        <w:rPr>
          <w:color w:val="000000" w:themeColor="text1"/>
          <w:sz w:val="16"/>
          <w:szCs w:val="16"/>
        </w:rPr>
        <w:t>». В 2001 г. организована «Уральская химическая компания». В 2002 г. открыты торговые представительства в Новосибирске, Ростове-на-Дону, Тольятти, создано СП по производству синтетических смол в Санкт-Петербурге. В 2003 г. совместно с немецким концерном «Рюткерс» запущено производство ортокрезола.</w:t>
      </w:r>
    </w:p>
    <w:p w14:paraId="33D705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фенольных и литейных смол (2005 г.).</w:t>
      </w:r>
    </w:p>
    <w:p w14:paraId="5B06D7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(2001 г.)- 2900 чел., (2003 г.)- 2650 чел.</w:t>
      </w:r>
    </w:p>
    <w:p w14:paraId="3089FD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(-2004-08 г.-)- А.Э. Гердт.</w:t>
      </w:r>
    </w:p>
    <w:p w14:paraId="38BC8C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Зам. гендиректора: по экономическим и финансовым вопросам (-2006-07 г.-)- А.А. Кузьмин; по кадрам и социальным вопросам (2008 г.)- В.И. Антонов.</w:t>
      </w:r>
    </w:p>
    <w:p w14:paraId="3479E6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управления ИТ (2007 г.)- П. Г. Редин.</w:t>
      </w:r>
    </w:p>
    <w:p w14:paraId="439A3F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АСУ (2006 г.)- П. Г. Редин; по связям с общественностью (2007 г.)- Е.В. Дроздова (11982).</w:t>
      </w:r>
    </w:p>
    <w:p w14:paraId="0F8A44DE" w14:textId="77777777" w:rsidR="004B0DF9" w:rsidRPr="00584DE4" w:rsidRDefault="004B0DF9" w:rsidP="00584DE4">
      <w:pPr>
        <w:autoSpaceDE w:val="0"/>
        <w:autoSpaceDN w:val="0"/>
        <w:adjustRightInd w:val="0"/>
        <w:jc w:val="both"/>
        <w:rPr>
          <w:color w:val="000000" w:themeColor="text1"/>
          <w:sz w:val="16"/>
          <w:szCs w:val="16"/>
        </w:rPr>
      </w:pPr>
    </w:p>
    <w:p w14:paraId="4680AA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1938г. в ведении Глававторемонта НК автомобильного транспорта РСФСР был образован ЛАРЗ-1 (Первый Ленинградский авторемонтный завод (ЛАРЗ-1), п/я 987 МПСС, МЭСЭП, МРТП, МРП).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584DE4">
        <w:rPr>
          <w:color w:val="000000" w:themeColor="text1"/>
          <w:sz w:val="16"/>
          <w:szCs w:val="16"/>
          <w:vertAlign w:val="superscript"/>
        </w:rPr>
        <w:t>Ь1</w:t>
      </w:r>
    </w:p>
    <w:p w14:paraId="51245B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ОАО «Завод «Прибой» /199106 г. Санкт-Петербург Шкиперский проток, 14 тел. 351-03-35, -10-98/</w:t>
      </w:r>
    </w:p>
    <w:p w14:paraId="7ADBDFF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602BF4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(2003г.)- С.М. Житомирский.</w:t>
      </w:r>
    </w:p>
    <w:p w14:paraId="11529055"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радиопередатчики.</w:t>
      </w:r>
    </w:p>
    <w:p w14:paraId="2777DA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ЦКБ завода им. Коминтерна, п/я 667, ВНИИ им. Коминтерна, А-7672, ОАО «Российский институт мощного радиостроения» (РИМР) /г. Ленинград В-161/ /199048 г. Санкт-Петербург 12 линия Васильевского о-ва, 51 (2002г.); И линия, 66 (2003г.) тел. 323-06-47/</w:t>
      </w:r>
    </w:p>
    <w:p w14:paraId="3BF5285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1960-е г. ЦКБ завода им. Коминтерна имело наименование «п/я 667». Вероятно, оно же называлось ЦКБ мощного радиостроения (было в 1958г.).</w:t>
      </w:r>
      <w:r w:rsidRPr="00584DE4">
        <w:rPr>
          <w:color w:val="000000" w:themeColor="text1"/>
          <w:sz w:val="16"/>
          <w:szCs w:val="16"/>
          <w:vertAlign w:val="superscript"/>
        </w:rPr>
        <w:t>130</w:t>
      </w:r>
      <w:r w:rsidRPr="00584DE4">
        <w:rPr>
          <w:color w:val="000000" w:themeColor="text1"/>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471AA3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640B8A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Распоряжением правительства № 908-рс от 5.05.1964г. сверхдлинноволновой передатчик «Геркулес» пнв.</w:t>
      </w:r>
    </w:p>
    <w:p w14:paraId="29DD85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3259822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(2003г.): новое поколение автоматизированных радиопередатчиков СВ, </w:t>
      </w:r>
      <w:r w:rsidRPr="00584DE4">
        <w:rPr>
          <w:color w:val="000000" w:themeColor="text1"/>
          <w:sz w:val="16"/>
          <w:szCs w:val="16"/>
          <w:lang w:val="en-US"/>
        </w:rPr>
        <w:t>KB</w:t>
      </w:r>
      <w:r w:rsidRPr="00584DE4">
        <w:rPr>
          <w:color w:val="000000" w:themeColor="text1"/>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2EE3361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5D9FBA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(-2002-03г.-)- Л.А. Савельев, (-2006-07г.-)- С.М. Житомирский.</w:t>
      </w:r>
    </w:p>
    <w:p w14:paraId="53C26A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НИО (1958г.-)- Н.А. Гуревич.</w:t>
      </w:r>
    </w:p>
    <w:p w14:paraId="6475402C"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Создано: радиопередатчики:</w:t>
      </w:r>
      <w:r w:rsidRPr="00584DE4">
        <w:rPr>
          <w:color w:val="000000" w:themeColor="text1"/>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12BD246"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92E6554"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584DE4">
        <w:rPr>
          <w:iCs/>
          <w:color w:val="000000" w:themeColor="text1"/>
          <w:sz w:val="16"/>
          <w:szCs w:val="16"/>
        </w:rPr>
        <w:t xml:space="preserve"> гидротурбины:</w:t>
      </w:r>
      <w:r w:rsidRPr="00584DE4">
        <w:rPr>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3F20D33" w14:textId="77777777" w:rsidR="004B0DF9" w:rsidRPr="00584DE4" w:rsidRDefault="004B0DF9" w:rsidP="00584DE4">
      <w:pPr>
        <w:autoSpaceDE w:val="0"/>
        <w:autoSpaceDN w:val="0"/>
        <w:adjustRightInd w:val="0"/>
        <w:jc w:val="both"/>
        <w:rPr>
          <w:color w:val="000000" w:themeColor="text1"/>
          <w:sz w:val="16"/>
          <w:szCs w:val="16"/>
        </w:rPr>
      </w:pPr>
    </w:p>
    <w:p w14:paraId="07F140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была основана Промартель «Звезда». В конце 1941 г. на площадке эвакуированного завода № 367 НКВ на базе артели создан завод № 569. В 12.1942-04.1943 г. - в ведении 6ГУ НКБ, был в 11.1943 г. Имел обозначение «п/я 12» (1943 г.).</w:t>
      </w:r>
    </w:p>
    <w:p w14:paraId="4D31E3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основные цехи (1943 г.): № 1 (крупные дымовые средства), № 2 (мелкие дымовые средства).</w:t>
      </w:r>
    </w:p>
    <w:p w14:paraId="0E01A1FD" w14:textId="68966B18"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1962 г. слит с Лосиноостровским электротехническим заводом. В 1960-е</w:t>
      </w:r>
      <w:r w:rsidR="00B53540">
        <w:rPr>
          <w:color w:val="000000" w:themeColor="text1"/>
          <w:sz w:val="16"/>
          <w:szCs w:val="16"/>
        </w:rPr>
        <w:t xml:space="preserve"> </w:t>
      </w:r>
      <w:r w:rsidRPr="00584DE4">
        <w:rPr>
          <w:color w:val="000000" w:themeColor="text1"/>
          <w:sz w:val="16"/>
          <w:szCs w:val="16"/>
        </w:rPr>
        <w:t>г. переименован в Загорский электромеханический завод «Звезда». В 1974 г. - ПТО «Звезда».</w:t>
      </w:r>
    </w:p>
    <w:p w14:paraId="6FB024CC" w14:textId="64AD03C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1950-х</w:t>
      </w:r>
      <w:r w:rsidR="00B53540">
        <w:rPr>
          <w:color w:val="000000" w:themeColor="text1"/>
          <w:sz w:val="16"/>
          <w:szCs w:val="16"/>
        </w:rPr>
        <w:t xml:space="preserve"> </w:t>
      </w:r>
      <w:r w:rsidRPr="00584DE4">
        <w:rPr>
          <w:color w:val="000000" w:themeColor="text1"/>
          <w:sz w:val="16"/>
          <w:szCs w:val="16"/>
        </w:rPr>
        <w:t>г. на заводе начато освоение производства счетно-решающих приборов для ЗРК С-25.</w:t>
      </w:r>
    </w:p>
    <w:p w14:paraId="5380A7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Пост. СМ СССР от 1969 г. завод определен головным по производству ЭВМ «Эльбрус».</w:t>
      </w:r>
    </w:p>
    <w:p w14:paraId="09ACDA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(2002 г.): электрические и электромеханические приборы; ЖКИ для отображения информации в теле- и радиоаппаратуре.</w:t>
      </w:r>
    </w:p>
    <w:p w14:paraId="474683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ФГУП вошло в число стратегических оборонных предприятий.</w:t>
      </w:r>
    </w:p>
    <w:p w14:paraId="773308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Площадь (1943 г.): производственная- 3712 м</w:t>
      </w:r>
      <w:r w:rsidRPr="00584DE4">
        <w:rPr>
          <w:color w:val="000000" w:themeColor="text1"/>
          <w:sz w:val="16"/>
          <w:szCs w:val="16"/>
          <w:vertAlign w:val="superscript"/>
        </w:rPr>
        <w:t>2</w:t>
      </w:r>
      <w:r w:rsidRPr="00584DE4">
        <w:rPr>
          <w:color w:val="000000" w:themeColor="text1"/>
          <w:sz w:val="16"/>
          <w:szCs w:val="16"/>
        </w:rPr>
        <w:t>; вспомогательная- 2100 м</w:t>
      </w:r>
      <w:r w:rsidRPr="00584DE4">
        <w:rPr>
          <w:color w:val="000000" w:themeColor="text1"/>
          <w:sz w:val="16"/>
          <w:szCs w:val="16"/>
          <w:vertAlign w:val="superscript"/>
        </w:rPr>
        <w:t>2</w:t>
      </w:r>
      <w:r w:rsidRPr="00584DE4">
        <w:rPr>
          <w:color w:val="000000" w:themeColor="text1"/>
          <w:sz w:val="16"/>
          <w:szCs w:val="16"/>
        </w:rPr>
        <w:t>; прочая- 300 м</w:t>
      </w:r>
      <w:r w:rsidRPr="00584DE4">
        <w:rPr>
          <w:color w:val="000000" w:themeColor="text1"/>
          <w:sz w:val="16"/>
          <w:szCs w:val="16"/>
          <w:vertAlign w:val="superscript"/>
        </w:rPr>
        <w:t>2</w:t>
      </w:r>
      <w:r w:rsidRPr="00584DE4">
        <w:rPr>
          <w:color w:val="000000" w:themeColor="text1"/>
          <w:sz w:val="16"/>
          <w:szCs w:val="16"/>
        </w:rPr>
        <w:t>.</w:t>
      </w:r>
    </w:p>
    <w:p w14:paraId="7BE1BA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(12.1942 г.)- 1080 чел.</w:t>
      </w:r>
    </w:p>
    <w:p w14:paraId="1DCA38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(2002 г.)- А.Ф. Гурский.</w:t>
      </w:r>
    </w:p>
    <w:p w14:paraId="71F5CB8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по производству (1974-76 г.)- К.В. Агафонов.</w:t>
      </w:r>
    </w:p>
    <w:p w14:paraId="7D8F1E6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(04.1943 г.)- Новоселов.</w:t>
      </w:r>
    </w:p>
    <w:p w14:paraId="768DBC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(-1974 г.)- К.В. Агафонов.</w:t>
      </w:r>
    </w:p>
    <w:p w14:paraId="36840ED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производства (-1968 г.)- В.М. Нейман.</w:t>
      </w:r>
    </w:p>
    <w:p w14:paraId="033A91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цехов: К.В. Агафонов.</w:t>
      </w:r>
    </w:p>
    <w:p w14:paraId="78DF0B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отделов: планового (04.1943 г.)- Хреновской.</w:t>
      </w:r>
    </w:p>
    <w:p w14:paraId="1FB652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Начальники бюро: технологического- К.В. Агафонов.</w:t>
      </w:r>
    </w:p>
    <w:p w14:paraId="30830704"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шашки: МДШ, ДМ-70, ДШ-30, ДМ-11, сигнальные; дымбрикеты (1943);</w:t>
      </w:r>
      <w:r w:rsidRPr="00584DE4">
        <w:rPr>
          <w:color w:val="000000" w:themeColor="text1"/>
          <w:sz w:val="16"/>
          <w:szCs w:val="16"/>
          <w:vertAlign w:val="superscript"/>
        </w:rPr>
        <w:t>ш</w:t>
      </w:r>
      <w:r w:rsidRPr="00584DE4">
        <w:rPr>
          <w:iCs/>
          <w:color w:val="000000" w:themeColor="text1"/>
          <w:sz w:val="16"/>
          <w:szCs w:val="16"/>
        </w:rPr>
        <w:t xml:space="preserve"> ЭВМ:</w:t>
      </w:r>
      <w:r w:rsidRPr="00584DE4">
        <w:rPr>
          <w:color w:val="000000" w:themeColor="text1"/>
          <w:sz w:val="16"/>
          <w:szCs w:val="16"/>
        </w:rPr>
        <w:t xml:space="preserve"> М-4 (I960-), М4-2М (5Э71, 5Э72, 1963-64-)- 30, 5Э92Б и 5Э51 (1967-70-е)- всего около 300, ЦВМ 5Э262, М-10 (1971-74)- 3, М- 13 (1986-88); спецвычислитель 65И6 (1978); многопроцессорный вычислительный комплекс (МВК) «Эльбрус-1» (1980-), «Эльбрус-3» (1991);</w:t>
      </w:r>
      <w:r w:rsidRPr="00584DE4">
        <w:rPr>
          <w:color w:val="000000" w:themeColor="text1"/>
          <w:sz w:val="16"/>
          <w:szCs w:val="16"/>
          <w:vertAlign w:val="superscript"/>
        </w:rPr>
        <w:t>82</w:t>
      </w:r>
      <w:r w:rsidRPr="00584DE4">
        <w:rPr>
          <w:color w:val="000000" w:themeColor="text1"/>
          <w:sz w:val="16"/>
          <w:szCs w:val="16"/>
        </w:rPr>
        <w:t xml:space="preserve"> вольтметр-пробник В7-48 (2002);</w:t>
      </w:r>
      <w:r w:rsidRPr="00584DE4">
        <w:rPr>
          <w:iCs/>
          <w:color w:val="000000" w:themeColor="text1"/>
          <w:sz w:val="16"/>
          <w:szCs w:val="16"/>
        </w:rPr>
        <w:t xml:space="preserve"> радиоприемники:</w:t>
      </w:r>
      <w:r w:rsidRPr="00584DE4">
        <w:rPr>
          <w:color w:val="000000" w:themeColor="text1"/>
          <w:sz w:val="16"/>
          <w:szCs w:val="16"/>
        </w:rPr>
        <w:t xml:space="preserve"> АМ-301, -302, -303, -378С, «Звезда-204С, РМ-204С»; автомагнитола «Звезда» (2002).</w:t>
      </w:r>
      <w:r w:rsidRPr="00584DE4">
        <w:rPr>
          <w:color w:val="000000" w:themeColor="text1"/>
          <w:sz w:val="16"/>
          <w:szCs w:val="16"/>
          <w:vertAlign w:val="superscript"/>
        </w:rPr>
        <w:t>69</w:t>
      </w:r>
    </w:p>
    <w:p w14:paraId="2DB0EB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 завода № 569</w:t>
      </w:r>
    </w:p>
    <w:p w14:paraId="774C951E" w14:textId="30EF4B36"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ОКБ создано в 1940-х</w:t>
      </w:r>
      <w:r w:rsidR="00B53540">
        <w:rPr>
          <w:color w:val="000000" w:themeColor="text1"/>
          <w:sz w:val="16"/>
          <w:szCs w:val="16"/>
        </w:rPr>
        <w:t xml:space="preserve"> </w:t>
      </w:r>
      <w:r w:rsidRPr="00584DE4">
        <w:rPr>
          <w:color w:val="000000" w:themeColor="text1"/>
          <w:sz w:val="16"/>
          <w:szCs w:val="16"/>
        </w:rPr>
        <w:t>г.</w:t>
      </w:r>
    </w:p>
    <w:p w14:paraId="500195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Принимало участие вместе с ИТМиВТ в создании ЭВМ 5Э26 (1978 г.), 40У6 (1988 г.).</w:t>
      </w:r>
      <w:r w:rsidRPr="00584DE4">
        <w:rPr>
          <w:color w:val="000000" w:themeColor="text1"/>
          <w:sz w:val="16"/>
          <w:szCs w:val="16"/>
          <w:vertAlign w:val="superscript"/>
        </w:rPr>
        <w:t xml:space="preserve">82 </w:t>
      </w:r>
      <w:r w:rsidRPr="00584DE4">
        <w:rPr>
          <w:color w:val="000000" w:themeColor="text1"/>
          <w:sz w:val="16"/>
          <w:szCs w:val="16"/>
        </w:rPr>
        <w:t xml:space="preserve">Начальник (-1963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Семенихин.</w:t>
      </w:r>
    </w:p>
    <w:p w14:paraId="67E3C893" w14:textId="155CB13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Лосиноостровский электротехнический завод / г. Москва ул. Летчика Бабушкина, 1А тел. 471-40-11/ В 1962 г. слит с заводом № 569. Вновь был в 2000-04 г. Руководитель (2000 г.)-</w:t>
      </w:r>
      <w:r w:rsidR="00B53540">
        <w:rPr>
          <w:color w:val="000000" w:themeColor="text1"/>
          <w:sz w:val="16"/>
          <w:szCs w:val="16"/>
        </w:rPr>
        <w:t xml:space="preserve"> </w:t>
      </w:r>
      <w:r w:rsidRPr="00584DE4">
        <w:rPr>
          <w:color w:val="000000" w:themeColor="text1"/>
          <w:sz w:val="16"/>
          <w:szCs w:val="16"/>
        </w:rPr>
        <w:t>Г.К. Егоров (11982).</w:t>
      </w:r>
    </w:p>
    <w:p w14:paraId="28929C0D" w14:textId="77777777" w:rsidR="004B0DF9" w:rsidRPr="00584DE4" w:rsidRDefault="004B0DF9" w:rsidP="00584DE4">
      <w:pPr>
        <w:autoSpaceDE w:val="0"/>
        <w:autoSpaceDN w:val="0"/>
        <w:adjustRightInd w:val="0"/>
        <w:jc w:val="both"/>
        <w:rPr>
          <w:color w:val="000000" w:themeColor="text1"/>
          <w:sz w:val="16"/>
          <w:szCs w:val="16"/>
        </w:rPr>
      </w:pPr>
    </w:p>
    <w:p w14:paraId="1B7960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принято решение о строительстве Омского шинного завода.</w:t>
      </w:r>
    </w:p>
    <w:p w14:paraId="1A80E71D" w14:textId="702AF8A6"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99сс от 11.07.1941 г. на площадку завода подлежал эвакуации Ленинградский шинный завод. На его базе, вероятно, создан завод № 735 (Завод № 735 НКРП, Омский шинный завод, ПО «Омскшина», ГП «ПО «Омскшина», АООТ, ОАО «Омскшина» /644018</w:t>
      </w:r>
      <w:r w:rsidR="00B53540">
        <w:rPr>
          <w:color w:val="000000" w:themeColor="text1"/>
          <w:sz w:val="16"/>
          <w:szCs w:val="16"/>
        </w:rPr>
        <w:t xml:space="preserve"> </w:t>
      </w:r>
      <w:r w:rsidRPr="00584DE4">
        <w:rPr>
          <w:color w:val="000000" w:themeColor="text1"/>
          <w:sz w:val="16"/>
          <w:szCs w:val="16"/>
        </w:rPr>
        <w:t>г. Омск ул. П.В. Будеркина, 2/). Первая шина на заводе выпущена в 1942 г.</w:t>
      </w:r>
    </w:p>
    <w:p w14:paraId="5E2EFC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1952 г. завод освоил выпуск 14 моделей шин. В 1961 г. выпущена первая металлокордная шина. В 1962 г. начато освоение выпуска шин типа «Р», в 1967 г. вступил в строй цех радиальных шин.</w:t>
      </w:r>
    </w:p>
    <w:p w14:paraId="4BA175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1979 г. на базе Омского шинного завода создано ПО «Омскшина». В конце 1992 г. ГП «ПО «Омскшина» преобразовано в АООТ. В 1995 г. создано российско-словацкое СП «Матадор-Омскшина». В 1999 г. «Омскшина» вошла в состав холдинга ОАО «АК СИБУР» (и на 2003 г.).</w:t>
      </w:r>
    </w:p>
    <w:p w14:paraId="0C3624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 г. выпущено 4339 тыс. шин, в 2002 г. - 5125 тыс. шин, выпущена 180-миллионная шина. СП «Матадор- Омскшина» выпустило 1373 тыс. шин. В 2003 г. выпущено 5216 тыс. шин.</w:t>
      </w:r>
    </w:p>
    <w:p w14:paraId="143336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(2000-е): радиальные и диагональные шины 50 типоразмеров (для автомобилей «Урал», «КамАЗ», тракторов «Беларусь», Т-40, автоприцепов, автобусов и троллейбусов, для велосипедов); резинотехнические изделия 200 наименований.</w:t>
      </w:r>
    </w:p>
    <w:p w14:paraId="0BAE1D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Гендиректор (1979-94 г.)- </w:t>
      </w:r>
      <w:r w:rsidRPr="00584DE4">
        <w:rPr>
          <w:color w:val="000000" w:themeColor="text1"/>
          <w:sz w:val="16"/>
          <w:szCs w:val="16"/>
          <w:lang w:val="en-US"/>
        </w:rPr>
        <w:t>II</w:t>
      </w:r>
      <w:r w:rsidRPr="00584DE4">
        <w:rPr>
          <w:color w:val="000000" w:themeColor="text1"/>
          <w:sz w:val="16"/>
          <w:szCs w:val="16"/>
        </w:rPr>
        <w:t>.</w:t>
      </w:r>
      <w:r w:rsidRPr="00584DE4">
        <w:rPr>
          <w:color w:val="000000" w:themeColor="text1"/>
          <w:sz w:val="16"/>
          <w:szCs w:val="16"/>
          <w:lang w:val="en-US"/>
        </w:rPr>
        <w:t>B</w:t>
      </w:r>
      <w:r w:rsidRPr="00584DE4">
        <w:rPr>
          <w:color w:val="000000" w:themeColor="text1"/>
          <w:sz w:val="16"/>
          <w:szCs w:val="16"/>
        </w:rPr>
        <w:t>. Будеркин, (2003 г.)- В.Б. Лурия, (2005 г.)- А. Г. Пантелеев, (2006 г.)- С.А. Полонянкин (11982).</w:t>
      </w:r>
    </w:p>
    <w:p w14:paraId="31A2B3AC" w14:textId="77777777" w:rsidR="004B0DF9" w:rsidRPr="00584DE4" w:rsidRDefault="004B0DF9" w:rsidP="00584DE4">
      <w:pPr>
        <w:autoSpaceDE w:val="0"/>
        <w:autoSpaceDN w:val="0"/>
        <w:adjustRightInd w:val="0"/>
        <w:jc w:val="both"/>
        <w:rPr>
          <w:color w:val="000000" w:themeColor="text1"/>
          <w:sz w:val="16"/>
          <w:szCs w:val="16"/>
        </w:rPr>
      </w:pPr>
    </w:p>
    <w:p w14:paraId="49D3A3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До 1938 года калибра 85 мм в отечественной артиллерии не было. Эпизодически он появлялся в эскизных проектах, видимо, из-за того, что 85 мм это почти круглая цифра. Появление же этого калибра оказалось случайным. 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(3861).</w:t>
      </w:r>
    </w:p>
    <w:p w14:paraId="572BB3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29DDD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1938 г. была проведена модернизация зенитной пушки 76-мм зенитку образца 1931 г., стрелявшей снарядами массой 6,5 кг на высоту до 9000 м. Для повышения маневренности и сокращения времени перевода из походного положения в боевое была разработана четырехосная платформа ЗУ-8, на которую наложили ствол старой пушки. Так и получилась 76-мм зенитная пушка образца 1938 г. Конструкция орудия являлась близкой к полуавтоматической. Открывание затвора, вылет гильзы и закрывание затвора происходили автоматически, зенитчики лишь подавали снаряды в патронник и производили выстрел. Это позволяло вести огонь с интенсивностью до 20 выстр./мин. Стрельба по самолетам на высотах до 9250 м велась снарядами 6,6 кг с начальной скоростью 813 м/с. В боевом положении орудие с платформой опиралось на грунт тарелями домкратов, что обеспечивало высокую устойчивость при ведении огня. В соответствии с предвоенными планами предполагалось поставить в сухопутные войска и соединения ПВО 4204 пушки данного типа, однако эта программа осталась нереализованной из-за нехватки времени и ограниченного количества четырехколесных платформ (11774).</w:t>
      </w:r>
    </w:p>
    <w:p w14:paraId="3D586D46" w14:textId="77777777" w:rsidR="004B0DF9" w:rsidRPr="00584DE4" w:rsidRDefault="004B0DF9" w:rsidP="00584DE4">
      <w:pPr>
        <w:autoSpaceDE w:val="0"/>
        <w:autoSpaceDN w:val="0"/>
        <w:adjustRightInd w:val="0"/>
        <w:jc w:val="both"/>
        <w:rPr>
          <w:color w:val="000000" w:themeColor="text1"/>
          <w:sz w:val="16"/>
          <w:szCs w:val="16"/>
        </w:rPr>
      </w:pPr>
    </w:p>
    <w:p w14:paraId="0464E0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параллельно с ОКБ-43 над созданием 45-мм капонирных установок работали в КБ Кировского завода, где был разработан проект и изготовлен опытный образец 45-мм капонирной установки Л-20. Установка была оснащена 45-мм танковой пушкой обр. 1934 года, спаренной с пулеметом Силина, позже замененным на ДТ (3861).</w:t>
      </w:r>
    </w:p>
    <w:p w14:paraId="2D06B3E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53047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 НИТИ на базе 45-мм пушки 20К была создана 45-мм автоматическая танковая пушка "ВЭТОГ" с автоматикой и ленточным питанием по образцу 37-мм пушки "Максима". В этом же году Артиллерийское управление (АУ) постановило все работы по пушке "ВЭТОГ" прекратить, "так как завод № 8 работает над 45-мм и 37-мм автоматическими пушками. Та из них, которая будет раньше отработана, будет передана для использования в телетанках". (3861).</w:t>
      </w:r>
    </w:p>
    <w:p w14:paraId="58210A5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6978E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Кировским заводом было сдано 570 76-мм танковых пушек Л-11, а в 1939 году - 176. Пушки Ф-32 в производстве были только в 1941 году, тогда была изготовлена 821 пушка (3861).</w:t>
      </w:r>
    </w:p>
    <w:p w14:paraId="7F49EE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246C2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руководство РККА утвердило новые тактико-технические требования на танковые пушки, где была уже баллистика 76-мм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Л-15, а Ф-32 - индекс Ф-34. Но на сей раз Маханов проиграл Грабину вчистую - о серийном производстве Л-15 уже и речи не было. Интересно, что первоначально Ф-34 предназначалась для вооружения танков Т-28 и Т-35А (3861).</w:t>
      </w:r>
    </w:p>
    <w:p w14:paraId="7F99F4B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04D24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 ОКБ-15 под руководством Шпитального была спроектирована полуавтоматическая 37-мм ПТП. Вес снаряда 0,5 кг, баллистика близка к 37-мм ПТП обр. 1930 г. Пушка устроена по схеме "выката ствола", то есть выстрел происходит в момент наката ствола и тем самым уменьшается действие отката на лафет. Вес качающейся части пушки 57 кг, вес системы в боевом положении 84 кг. Максимальная скорострельность 30 выстр/мин (3861).</w:t>
      </w:r>
    </w:p>
    <w:p w14:paraId="3A8CD23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6A235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заводе "Большевик" был разработан и изготовлен первый лейнер ствола 12/52-дюймовых орудий (3861).</w:t>
      </w:r>
    </w:p>
    <w:p w14:paraId="4DDB58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2EED0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в ЦКБСВ-75 была начата разработка новой более мощной зенитной пушки АП-20. Проектировали пушку Гришель И.Н., Дегтярев В.А., Козырев Р.Н., Гулин Г.А., Волков А.А. Ярцев С.А. Пушка предназначалась для вооружения самолетов, танков и полевых зенитных установок. В пушке ЦКБСВ-75 было полностью сохранено устройство 20-мм пушки ШВАК, но использован более мощный патрон от 20-мм пушки обр. 1930 г. ("Рейнметалл") (3861).</w:t>
      </w:r>
    </w:p>
    <w:p w14:paraId="4EBB70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D5B35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к производству гаубицы Б-4 наряду с "Большевиком" и "Баррикадами" присоединился третий завод Новокраматорский (3861).</w:t>
      </w:r>
    </w:p>
    <w:p w14:paraId="2C4DAFA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576E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базе 45-мм полевого автомата 49-К на заводе им. Калинина был спроектирован 45-мм корабельный автомат 62-К. Качающаяся часть нового автомата почти не отличалась от 49-К. Питание автомата обойменное, в обойме по три патрона. Автомат устанавливался на тумбе, крепившейся к палубе (палубная установка), причем дополнительно к установке 62-К был спроектирован переходник, позволявший монтировать установку на основаниях от 76-мм зенитной пушки обр. 1914/15 г. системы Лендера. При этом линия огня автомата увеличивалась на 60 мм. Приводы установки только ручные, охлаждение ствола воздушное (3861).</w:t>
      </w:r>
    </w:p>
    <w:p w14:paraId="243B1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CFF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метательный заряд весом 0,86-0,9 кг для пушек обр. 1900 г. и 1902 г., который первоначально был принят, получил индекс Ж-354А. (3861).</w:t>
      </w:r>
    </w:p>
    <w:p w14:paraId="09502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3928E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базе 37-мм автомата 61-К в КБ завода № 8 был спроектирован 37-мм корабельный автомат 70-К. Качающаяся часть автомата 70-К не имела принципиальных изменений по сравнению с 61-К. Питание обойменное, в обойме 5 патронов, охлаждение воздушное. Приводы наведения ручные. Станок сделан по схеме с центральным штырем. Неподвижное основание представляло собой стальную отливку, крепившуюся к палубе посредством фундаментной плиты (3861).</w:t>
      </w:r>
    </w:p>
    <w:p w14:paraId="08845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79C56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года началось изготовление орудий с лейнером с глубиной нарезки 3,6 мм 180-мм пушек Б-1-П (3861).</w:t>
      </w:r>
    </w:p>
    <w:p w14:paraId="23A0BE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8C57D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завод № 54 переименован в завод № 44. В 06.1940 г. - в ведении ЗГУ НКВ." Производство патронов.</w:t>
      </w:r>
    </w:p>
    <w:p w14:paraId="7B5EBB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после начала войны эвакуирован в Барнаул на площадку завода № 17.</w:t>
      </w:r>
    </w:p>
    <w:p w14:paraId="7C5671C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1944 г. в качестве производственной базы завод (или его производственные площади) вошел в состав ГСПКИ № 40 (11982).</w:t>
      </w:r>
    </w:p>
    <w:p w14:paraId="1B57807D" w14:textId="77777777" w:rsidR="007164C4" w:rsidRPr="00584DE4" w:rsidRDefault="007164C4" w:rsidP="00584DE4">
      <w:pPr>
        <w:numPr>
          <w:ilvl w:val="12"/>
          <w:numId w:val="0"/>
        </w:numPr>
        <w:autoSpaceDE w:val="0"/>
        <w:autoSpaceDN w:val="0"/>
        <w:adjustRightInd w:val="0"/>
        <w:jc w:val="both"/>
        <w:rPr>
          <w:color w:val="000000" w:themeColor="text1"/>
          <w:sz w:val="16"/>
          <w:szCs w:val="16"/>
        </w:rPr>
      </w:pPr>
    </w:p>
    <w:p w14:paraId="06E900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вооружение был принят 50-мм ротный миномет (3861).</w:t>
      </w:r>
    </w:p>
    <w:p w14:paraId="33D32D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775F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заводе № 8 была спроектирована 100-мм зенитная пушка 73-К. Повозка ЗУ-9 для пушки 73-К была спроектирована на заводе № 13 (3861).</w:t>
      </w:r>
    </w:p>
    <w:p w14:paraId="13FF6E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4693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создана осколочная дистанционная граната для 85-мм зенитного орудия.</w:t>
      </w:r>
    </w:p>
    <w:p w14:paraId="33988A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время ВОВ основные сотрудники (конструкторы): И.С. Бурмистров, В.Н. Константинов, П.И. Барабанщиков, Д.П. Беляков, И.П. Дзюба, Д.Г. Дятлов, Н.П. Заплаткин, В.В. Иерусалимский, Н.П. Козейкин, И.П. Кучеренко, В.Я. Матюшкин.</w:t>
      </w:r>
    </w:p>
    <w:p w14:paraId="7E0DF1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НИИ-24 был эвакуирован в г. Новосибирск, а на старой территории создан Московский филиал. Директор филиала- П.Г. Бураков, гл. инженер- Я.С. Чупров. Также существовал Ленинградский филиал, руководитель- А.В. Берекашвили или (?) В.И. Лисицкий.</w:t>
      </w:r>
    </w:p>
    <w:p w14:paraId="77F5F0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Во время ВОВ институт возглавляли Ф.М. Аверченко, П.Л. Холодный, гл. конструктор- А.Н.Ахназаров. </w:t>
      </w:r>
    </w:p>
    <w:p w14:paraId="311AF8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по подкалиберным бронебойно-трассирующим снарядам осуществлялись группой под руководством И.С. Бурмистрова и В.Н. Константинова. Созданы бронебойные подкалиберные снаряды (в том числе 85-мм для Т-34, 122 и 152-мм снаряды). Работы по бронебойным кумулятивным снарядам (первые работы в СССР, 1942 г.).</w:t>
      </w:r>
    </w:p>
    <w:p w14:paraId="72C273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ВОВ- работы по подкалиберным оперенным снарядам для гладкоствольных танковых пушек и противотанковых орудий (под руководством В.В. Яворского), подкалиберным оперенным снарядам для зенитной артиллерии. </w:t>
      </w:r>
    </w:p>
    <w:p w14:paraId="28DD10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войны с завода № 58 в НИИ-24 переведено ГСКБ-30. </w:t>
      </w:r>
    </w:p>
    <w:p w14:paraId="43C6A9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Далее работали: Фятинов, И.П. Дзюба (начало 1950-х). </w:t>
      </w:r>
    </w:p>
    <w:p w14:paraId="375B73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A6065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пороховая БЧ для ракеты "036"; выстрелы с подкалиберными снарядами для артиллерийских и танковых орудий: 3ВБМ17, 3ВОФ36, 3ВОФ72, 3ВБК16, 3ВО13, для корабельных артустановок типа АК-176, АК-100, АК-130, АК-725.</w:t>
      </w:r>
    </w:p>
    <w:p w14:paraId="6F18C7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НИИ-24 НКБ, МСХМ, ММ, МОП, ГКОТ, Научно-исследовательский машиностроительный институт (НИМИ) Росбоеприпаса, ГП «НИМИ»</w:t>
      </w:r>
    </w:p>
    <w:p w14:paraId="24BB999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Москва, Ленинградское ш., 58 (10776).</w:t>
      </w:r>
    </w:p>
    <w:p w14:paraId="4C00B18A" w14:textId="77777777" w:rsidR="004B0DF9" w:rsidRPr="00584DE4" w:rsidRDefault="004B0DF9" w:rsidP="00584DE4">
      <w:pPr>
        <w:autoSpaceDE w:val="0"/>
        <w:autoSpaceDN w:val="0"/>
        <w:adjustRightInd w:val="0"/>
        <w:jc w:val="both"/>
        <w:rPr>
          <w:color w:val="000000" w:themeColor="text1"/>
          <w:sz w:val="16"/>
          <w:szCs w:val="16"/>
        </w:rPr>
      </w:pPr>
    </w:p>
    <w:p w14:paraId="51A7D9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было организовано ЦКБ-40 для освоения производства крупнокалиберных (12,7 и 14,5 мм) патронов: разработка технологий и оборудования для серийных заводов. Затем (до войны) на базе ЦКБ-40 создан ГСПКИ № 40, занимавшийся разработкой и внедрением технологий и оборудования для производства стрелкового и артиллерийского вооружения. В 1944 г. в состав института в качестве производственной базы вошел завод № 44.</w:t>
      </w:r>
    </w:p>
    <w:p w14:paraId="2F62BD7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1946 г. на базе ГСПКИ № 40 образован НИТИ-40 МВ. Параллельно с работами по стрелковому и артвооружению занимается производством ракетной техники. Технология изготовления ракет А-4 (1946 г.), Р-1 (1947 г.).</w:t>
      </w:r>
    </w:p>
    <w:p w14:paraId="7A0B50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НИТИ-40 ГКОТ передан в подчинение Главного технического управления МОМ и по приказу от 6.03.1966 г. преобразован в 1967 г. в НИИТМ. В 1990 г. преобразован в ГП «НПО «Техномаш», в которое вошли собственно НИИ и опытно-экспериментальный завод «Эксперимент».</w:t>
      </w:r>
    </w:p>
    <w:p w14:paraId="1F0AEA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1960-е г. институт имел филиалы в Воронеже, Днепропетровске, Омске, Томске, Златоусте, Красноярске, которые в 1980-е г. преобразованы в самостоятельные НИИ. В 1968 г. создана лаборатория в Перми, позже преобразованная в Уральский филиал НИИТМ. Далее он передан в качестве Уральского филиала НПО «Композит».</w:t>
      </w:r>
    </w:p>
    <w:p w14:paraId="00C1BA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23275E2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Направления работ: - пайка (1956 г.); - литье черных и цветных сплавов; - ротационная вытяжка тонкостенных оболочек; - штамповка взрывом, электрогидгоимпульсная, магнитноимпульсная; - образование многослойных конструкций методом сверхпластического деформирования и диффузионной сварки (1980 г.); - механическая обработка; - электрофизическая и электрохимическая обработка; - лазерные технологии; - сварка; - разработка нестандартного оборудования для сборки и контроля; - методы неразрушающего контроля; </w:t>
      </w:r>
    </w:p>
    <w:p w14:paraId="3852D8C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(1947-52 г.)- Ф.К. Чарский, (1952-61 г.)- В.И. Лазарев, (1961-72 г.)- А.И. Милехин, (1972-81 г.)- Я.В. Колупаев, (1981-91 г.)- В.А. Исаченко, (1991-98 г.-)- В.В. Булавкин.</w:t>
      </w:r>
    </w:p>
    <w:p w14:paraId="5D541A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по научной работе- В.Н. Задерей, В.Н. Крюковский, К.С. Касаев, В.А. Казаков, (1998)- К.А. Мотузный.</w:t>
      </w:r>
    </w:p>
    <w:p w14:paraId="7E8504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 – В.Н. Жустарев, А.А. Батьков.</w:t>
      </w:r>
    </w:p>
    <w:p w14:paraId="501BFF4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Гл. технолог- А.К. Миловидов, В.Н. Задерей, Б.А. Чубченко, (1998)- В.Х. Постаногов.54 </w:t>
      </w:r>
    </w:p>
    <w:p w14:paraId="5D1DED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ЦКБ-40, Государственный союзный проектно-конструкторский институт (ГСПКИ) № 40, Научно- исследовательский технологический институт (НИТИ) № 40 МВ, ГКОТ, НИИТМ (технолгии машиностроения) МОМ, ГП «НПО «Техномаш»</w:t>
      </w:r>
    </w:p>
    <w:p w14:paraId="6038166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Москва (10776).</w:t>
      </w:r>
    </w:p>
    <w:p w14:paraId="62C14EB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Воронежский филиал НИИТМ, ГУП «Сатурн»</w:t>
      </w:r>
    </w:p>
    <w:p w14:paraId="2CF539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394086 г. Воронеж ул. Ворошилова, 22 тел. 77-14-52</w:t>
      </w:r>
    </w:p>
    <w:p w14:paraId="56BC91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как Воронежский филиал НИИ ТМ в 1968 г. С 1987 г.- самостоятельное предприятие.</w:t>
      </w:r>
    </w:p>
    <w:p w14:paraId="1B1DB8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(2002 г.): элементы ЖРД; вибрационная упрочняющая обработка деталей.</w:t>
      </w:r>
    </w:p>
    <w:p w14:paraId="5E47FE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(2002 г.)- А.А. Турашев (10776).</w:t>
      </w:r>
    </w:p>
    <w:p w14:paraId="0B0D5028" w14:textId="77777777" w:rsidR="004B0DF9" w:rsidRPr="00584DE4" w:rsidRDefault="004B0DF9" w:rsidP="00584DE4">
      <w:pPr>
        <w:autoSpaceDE w:val="0"/>
        <w:autoSpaceDN w:val="0"/>
        <w:adjustRightInd w:val="0"/>
        <w:jc w:val="both"/>
        <w:rPr>
          <w:color w:val="000000" w:themeColor="text1"/>
          <w:sz w:val="16"/>
          <w:szCs w:val="16"/>
        </w:rPr>
      </w:pPr>
    </w:p>
    <w:p w14:paraId="18C8BC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67FE617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4ED66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 на территории Московского НИИ-6 НКБ было организовано ОТБ-6 НКБ (НКВД-НКБ),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4272A77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Работы по созданию рецептур порохов и технологий производства. </w:t>
      </w:r>
    </w:p>
    <w:p w14:paraId="438E9C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Группа С.И. Лукашова разработала 45-мм бронебойно-зажигательный снаряд, 2 образца зажигательных АБ.</w:t>
      </w:r>
    </w:p>
    <w:p w14:paraId="5116BD6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Группа Рябова- бездымный артвыстрел, заряд для бронебойной пули Б-30.</w:t>
      </w:r>
    </w:p>
    <w:p w14:paraId="706D0F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Группа Фишмана (бывший начальник Химуправления НКО)- новый образец противогаза.</w:t>
      </w:r>
    </w:p>
    <w:p w14:paraId="22FD6CF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Группа Ступникова (бывший гл. инженер НКОП)- новая технология производства серной кислоты.3 </w:t>
      </w:r>
    </w:p>
    <w:p w14:paraId="6F49A1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76D8161D" w14:textId="77777777" w:rsidR="004B0DF9" w:rsidRPr="00584DE4" w:rsidRDefault="004B0DF9" w:rsidP="00584DE4">
      <w:pPr>
        <w:autoSpaceDE w:val="0"/>
        <w:autoSpaceDN w:val="0"/>
        <w:adjustRightInd w:val="0"/>
        <w:jc w:val="both"/>
        <w:rPr>
          <w:color w:val="000000" w:themeColor="text1"/>
          <w:sz w:val="16"/>
          <w:szCs w:val="16"/>
        </w:rPr>
      </w:pPr>
    </w:p>
    <w:p w14:paraId="5AD5412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на территории НИИ-6 было организовано Особое техническое бюро 4-го спецотдела НКВД СССР, более известное как ОТБ-40, которое специализирова</w:t>
      </w:r>
      <w:r w:rsidRPr="00584DE4">
        <w:rPr>
          <w:color w:val="000000" w:themeColor="text1"/>
          <w:sz w:val="16"/>
          <w:szCs w:val="16"/>
        </w:rPr>
        <w:softHyphen/>
        <w:t>лось на разработке рецептур и технологии пироксилиновых порохов для ствольной артиллерии. Первоначально там пытались использовать клас</w:t>
      </w:r>
      <w:r w:rsidRPr="00584DE4">
        <w:rPr>
          <w:color w:val="000000" w:themeColor="text1"/>
          <w:sz w:val="16"/>
          <w:szCs w:val="16"/>
        </w:rPr>
        <w:softHyphen/>
        <w:t>сическую технологию. Из пороховой массы марки ВТ отпрессовали одноканальные шашки штатных размеров. Однако, эти попытки оказались неудачными. Многие шашки растрескались, в них образовались внут</w:t>
      </w:r>
      <w:r w:rsidRPr="00584DE4">
        <w:rPr>
          <w:color w:val="000000" w:themeColor="text1"/>
          <w:sz w:val="16"/>
          <w:szCs w:val="16"/>
        </w:rPr>
        <w:softHyphen/>
        <w:t>ренние раковины и вздутия. При испытаниях на стендах такие шатки сгорали незакономерно, с высоким давлением и разрывали стенки ра</w:t>
      </w:r>
      <w:r w:rsidRPr="00584DE4">
        <w:rPr>
          <w:color w:val="000000" w:themeColor="text1"/>
          <w:sz w:val="16"/>
          <w:szCs w:val="16"/>
        </w:rPr>
        <w:softHyphen/>
        <w:t>кетных камер, а также затухали при низких температурах. Не дали поло</w:t>
      </w:r>
      <w:r w:rsidRPr="00584DE4">
        <w:rPr>
          <w:color w:val="000000" w:themeColor="text1"/>
          <w:sz w:val="16"/>
          <w:szCs w:val="16"/>
        </w:rPr>
        <w:softHyphen/>
        <w:t>жительных результатов и попытки изготовить шашки путем глухого прессования пороховой мелочи пороха марки ВТ (камеры двигателей также разрывало).</w:t>
      </w:r>
    </w:p>
    <w:p w14:paraId="423187A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Для сокращения продолжительности процесса удаления летучего растворителя из пороховой шашки требовалось максимально уменьшить толщину горящего свода шашки. Решение нашли за счет применения оригинальной формы 3-лепестковой 3-канальной шашки, своеобразно</w:t>
      </w:r>
      <w:r w:rsidRPr="00584DE4">
        <w:rPr>
          <w:color w:val="000000" w:themeColor="text1"/>
          <w:sz w:val="16"/>
          <w:szCs w:val="16"/>
        </w:rPr>
        <w:softHyphen/>
        <w:t>го построения режима технологического процесса и активизации горе</w:t>
      </w:r>
      <w:r w:rsidRPr="00584DE4">
        <w:rPr>
          <w:color w:val="000000" w:themeColor="text1"/>
          <w:sz w:val="16"/>
          <w:szCs w:val="16"/>
        </w:rPr>
        <w:softHyphen/>
        <w:t>ния шашек путем ввода в их состав селитры. Такую форму шашек уже от</w:t>
      </w:r>
      <w:r w:rsidRPr="00584DE4">
        <w:rPr>
          <w:color w:val="000000" w:themeColor="text1"/>
          <w:sz w:val="16"/>
          <w:szCs w:val="16"/>
        </w:rPr>
        <w:softHyphen/>
        <w:t>рабатывали накануне войны на заводе №59 из пороха рецептуры НГВ.</w:t>
      </w:r>
    </w:p>
    <w:p w14:paraId="012DEFA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 предложению Б.П.Жукова разработали пироксилиновые пороха с добавками неорганических окислителей (калиевой, натриевой или ам</w:t>
      </w:r>
      <w:r w:rsidRPr="00584DE4">
        <w:rPr>
          <w:color w:val="000000" w:themeColor="text1"/>
          <w:sz w:val="16"/>
          <w:szCs w:val="16"/>
        </w:rPr>
        <w:softHyphen/>
        <w:t>миачной селитры) (11402).</w:t>
      </w:r>
    </w:p>
    <w:p w14:paraId="5A4EC4C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AE02F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1938г. на территории Московского НИИ-6 НКБ быо организовано ОТБ-6 4-го спецотдела НКВД (НКВД-НКБ), здесь же располагалось общежитие-тюрьма. Коллектив ОТБ состоял из репрессированных специалистов в области боеприпасов: А.С. Бакаев (являлся заключенным в 1930-34г. и работал в ОВТБ ОПТУ в г. Москве; в 1937г. вновь арестован до 1943г. и работал в ОТБ-6/ОТБ-98 гл. инженером пороховой группы.), А.Д. Артющенко, Д.И. Гальперин, И.Н. Корякин, С.И. Лукашев, Б.И. Пашков, С.Н. Разумовский, А.С. Рябов, А.Э. Спориус, А.И. Сухов, И.А. Тищенко, И.П. Трофимов, Р.З. Файнциммер, Ф.М. Хритинин, Г.П. Широков.</w:t>
      </w:r>
    </w:p>
    <w:p w14:paraId="259BABC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по созданию рецептур порохов и технологий производства. Создано семейство холодных баллиститных порохов НДТ-1, -2, -3, -4, -5.</w:t>
      </w:r>
    </w:p>
    <w:p w14:paraId="6018F3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Группа С.И. Лукашова разработала 45-мм бронебойно-зажигательный снаряд, 2 образца зажигательных АБ. Группа А.И. Флегонтова - пиротехнические составы, жидкие зажигательные смеси. Группа Рябова- бездымный артвыстрел, заряд для бронебойной пули Б-30. Группа Фишмана (бывший начальник Химуправления НКО)- новый образец противогаза. Группа Ступникова (бывший гл. инженер НКОП)- новая технология производства серной кислоты.</w:t>
      </w:r>
      <w:r w:rsidRPr="00584DE4">
        <w:rPr>
          <w:color w:val="000000" w:themeColor="text1"/>
          <w:sz w:val="16"/>
          <w:szCs w:val="16"/>
          <w:vertAlign w:val="superscript"/>
        </w:rPr>
        <w:t xml:space="preserve">3 </w:t>
      </w:r>
      <w:r w:rsidRPr="00584DE4">
        <w:rPr>
          <w:color w:val="000000" w:themeColor="text1"/>
          <w:sz w:val="16"/>
          <w:szCs w:val="16"/>
        </w:rPr>
        <w:t>В 1941 г. при эвакуации ОТБ-6 разделили на 3 части и перебазировали, главным образом, на завод № 98 (ОТБ- 98), а также на завод № 40 (ОТБ-40) и завод № 320 (ОТБ-320) для поддержки промышленности. Эти части ОТБ стали базой для организации новых НИИ.</w:t>
      </w:r>
      <w:r w:rsidRPr="00584DE4">
        <w:rPr>
          <w:color w:val="000000" w:themeColor="text1"/>
          <w:sz w:val="16"/>
          <w:szCs w:val="16"/>
          <w:vertAlign w:val="superscript"/>
        </w:rPr>
        <w:t>56</w:t>
      </w:r>
    </w:p>
    <w:p w14:paraId="383C1D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(1938г.-)- М.И. Левичек, В.Б. Осипов (зам. нач. 4-го Спецотдела НКВД) (11982).</w:t>
      </w:r>
    </w:p>
    <w:p w14:paraId="7543DF75" w14:textId="77777777" w:rsidR="00B37206" w:rsidRPr="00584DE4" w:rsidRDefault="00B37206" w:rsidP="00584DE4">
      <w:pPr>
        <w:numPr>
          <w:ilvl w:val="12"/>
          <w:numId w:val="0"/>
        </w:numPr>
        <w:autoSpaceDE w:val="0"/>
        <w:autoSpaceDN w:val="0"/>
        <w:adjustRightInd w:val="0"/>
        <w:jc w:val="both"/>
        <w:rPr>
          <w:color w:val="000000" w:themeColor="text1"/>
          <w:sz w:val="16"/>
          <w:szCs w:val="16"/>
        </w:rPr>
      </w:pPr>
    </w:p>
    <w:p w14:paraId="47E07B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1938 года в Дзержинске начал работать завод № 365 ("Ока"). В 1939 г. на заводе начался выпуск этиловой жидкости (антидетонационной добавки к авиационному и автомобильному топливу). 21 августа 1941 г. распоряжением НХП СССР на базе производства этиловой жидкости был создан завод союзного значения № 506 ("Ява"). В октябре завод уже стал давать фронту этиловую жидкость, и это несмотря на то, что всего за несколько месяцев дзержинцам пришлось освоить производство хлорэтила вместо используемого ранее бромэтила и на его основе выпускать этиловую жидкость.</w:t>
      </w:r>
    </w:p>
    <w:p w14:paraId="09E6EC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Более 2000 человек были награждены медалями "За доблестный труд в ВОВ". В трудное военное время за заслуги перед фронтом коллективу АО "Синтез" было вручено "Почетное Знамя". В 1943 г. на "Яве" были основаны и пущены производства стрептоцида, сульфидина, в следующем году этилсерной кислоты, столь необходимых военным учреждениям. Впоследствии на "Оке" выпускался гептил - ракетное топливо и многие виды химической продукции. В 1972 году "Яву" и "Оку" объединили в один завод. Ныне это ОАО "Синтез" (9694).</w:t>
      </w:r>
    </w:p>
    <w:p w14:paraId="7B1548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A9BC1B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1938 года на Т-28 начала устанавливаться новая более мощная 76,2-мм пушка Л-10. Исправных Л-10 не хватало и часть танков по-прежнему оснащалась КТ (3862).</w:t>
      </w:r>
    </w:p>
    <w:p w14:paraId="4463F2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963DB02" w14:textId="53291599" w:rsidR="00734EE2" w:rsidRPr="00584DE4" w:rsidRDefault="00734EE2" w:rsidP="00584DE4">
      <w:pPr>
        <w:numPr>
          <w:ilvl w:val="12"/>
          <w:numId w:val="0"/>
        </w:numPr>
        <w:autoSpaceDE w:val="0"/>
        <w:autoSpaceDN w:val="0"/>
        <w:adjustRightInd w:val="0"/>
        <w:jc w:val="both"/>
        <w:rPr>
          <w:color w:val="000000" w:themeColor="text1"/>
          <w:sz w:val="16"/>
          <w:szCs w:val="16"/>
        </w:rPr>
      </w:pPr>
      <w:r w:rsidRPr="00584DE4">
        <w:rPr>
          <w:bCs/>
          <w:color w:val="000000" w:themeColor="text1"/>
          <w:sz w:val="16"/>
          <w:szCs w:val="16"/>
        </w:rPr>
        <w:t>В</w:t>
      </w:r>
      <w:r w:rsidR="00B53540">
        <w:rPr>
          <w:bCs/>
          <w:color w:val="000000" w:themeColor="text1"/>
          <w:sz w:val="16"/>
          <w:szCs w:val="16"/>
        </w:rPr>
        <w:t xml:space="preserve"> </w:t>
      </w:r>
      <w:r w:rsidRPr="00584DE4">
        <w:rPr>
          <w:rStyle w:val="highlight"/>
          <w:bCs/>
          <w:color w:val="000000" w:themeColor="text1"/>
          <w:sz w:val="16"/>
          <w:szCs w:val="16"/>
        </w:rPr>
        <w:t>1938</w:t>
      </w:r>
      <w:r w:rsidR="00B53540">
        <w:rPr>
          <w:rStyle w:val="highlight"/>
          <w:bCs/>
          <w:color w:val="000000" w:themeColor="text1"/>
          <w:sz w:val="16"/>
          <w:szCs w:val="16"/>
        </w:rPr>
        <w:t xml:space="preserve"> </w:t>
      </w:r>
      <w:r w:rsidRPr="00584DE4">
        <w:rPr>
          <w:bCs/>
          <w:color w:val="000000" w:themeColor="text1"/>
          <w:sz w:val="16"/>
          <w:szCs w:val="16"/>
        </w:rPr>
        <w:t>году руководство РККА утвердило новые тактико-технические требования на танковые</w:t>
      </w:r>
      <w:r w:rsidR="00B53540">
        <w:rPr>
          <w:bCs/>
          <w:color w:val="000000" w:themeColor="text1"/>
          <w:sz w:val="16"/>
          <w:szCs w:val="16"/>
        </w:rPr>
        <w:t xml:space="preserve"> </w:t>
      </w:r>
      <w:r w:rsidRPr="00584DE4">
        <w:rPr>
          <w:rStyle w:val="highlight"/>
          <w:bCs/>
          <w:color w:val="000000" w:themeColor="text1"/>
          <w:sz w:val="16"/>
          <w:szCs w:val="16"/>
        </w:rPr>
        <w:t>пушки</w:t>
      </w:r>
      <w:r w:rsidR="00E62B39" w:rsidRPr="00584DE4">
        <w:rPr>
          <w:rStyle w:val="highlight"/>
          <w:bCs/>
          <w:color w:val="000000" w:themeColor="text1"/>
          <w:sz w:val="16"/>
          <w:szCs w:val="16"/>
        </w:rPr>
        <w:t xml:space="preserve"> </w:t>
      </w:r>
      <w:r w:rsidRPr="00584DE4">
        <w:rPr>
          <w:bCs/>
          <w:color w:val="000000" w:themeColor="text1"/>
          <w:sz w:val="16"/>
          <w:szCs w:val="16"/>
        </w:rPr>
        <w:t>, где была уже баллистика 76- 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Л- 15, а Ф-32 – индекс Ф-34. Но на сей раз Маханов проиграл Грабину вчистую – о серийном производстве Л- 15 уже и речи не шло (17361).</w:t>
      </w:r>
    </w:p>
    <w:p w14:paraId="16D5A4DC" w14:textId="77777777" w:rsidR="00734EE2" w:rsidRPr="00584DE4" w:rsidRDefault="00734EE2" w:rsidP="00584DE4">
      <w:pPr>
        <w:numPr>
          <w:ilvl w:val="12"/>
          <w:numId w:val="0"/>
        </w:numPr>
        <w:autoSpaceDE w:val="0"/>
        <w:autoSpaceDN w:val="0"/>
        <w:adjustRightInd w:val="0"/>
        <w:jc w:val="both"/>
        <w:rPr>
          <w:color w:val="000000" w:themeColor="text1"/>
          <w:sz w:val="16"/>
          <w:szCs w:val="16"/>
        </w:rPr>
      </w:pPr>
    </w:p>
    <w:p w14:paraId="1D224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появилась новая модификация танка Т-26, оснащенная сварной конической башней. В башне разместили модернизированную 45-мм пушку 20K образца 1932/38 года с улучшенным прицелом (некоторые танки оснащались телескопическим прицелом ТОС со стабилизированной линией прицеливания). В днище танка проделали дополнительный (аварийный) люк и в очередной раз увеличили емкость топливных баков (3862).</w:t>
      </w:r>
    </w:p>
    <w:p w14:paraId="4784EB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13C32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танке БТ-7 резиновые бандажи ведущих колес были ликвидированы. Тогда же крупнозвенчатую гусеницу начали заменять на мелкозвенчатую (3862).</w:t>
      </w:r>
    </w:p>
    <w:p w14:paraId="0D5F45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23889D" w14:textId="77777777" w:rsidR="00DC0CEA" w:rsidRPr="006851B7" w:rsidRDefault="00DC0CEA" w:rsidP="00DC0CEA">
      <w:pPr>
        <w:jc w:val="both"/>
        <w:rPr>
          <w:color w:val="0070C0"/>
          <w:sz w:val="16"/>
          <w:szCs w:val="16"/>
        </w:rPr>
      </w:pPr>
      <w:r w:rsidRPr="006851B7">
        <w:rPr>
          <w:color w:val="0070C0"/>
          <w:sz w:val="16"/>
          <w:szCs w:val="16"/>
        </w:rPr>
        <w:t>В 1938-м на БТ ликвидировали резиновые бандажи на ведущих колесах гусенично</w:t>
      </w:r>
      <w:r w:rsidRPr="006851B7">
        <w:rPr>
          <w:color w:val="0070C0"/>
          <w:sz w:val="16"/>
          <w:szCs w:val="16"/>
        </w:rPr>
        <w:softHyphen/>
        <w:t>го хода. Тогда же крупнозвенчатую гусе</w:t>
      </w:r>
      <w:r w:rsidRPr="006851B7">
        <w:rPr>
          <w:color w:val="0070C0"/>
          <w:sz w:val="16"/>
          <w:szCs w:val="16"/>
        </w:rPr>
        <w:softHyphen/>
        <w:t>ницу начали заменять на мелкозвенча- тую. Всего с крупнозвенчатой гусеницей изготовили 2620 БТ-7. В 1939 году на ча</w:t>
      </w:r>
      <w:r w:rsidRPr="006851B7">
        <w:rPr>
          <w:color w:val="0070C0"/>
          <w:sz w:val="16"/>
          <w:szCs w:val="16"/>
        </w:rPr>
        <w:softHyphen/>
        <w:t>сти из них гусеницы заменили на мелкозвенчатые.</w:t>
      </w:r>
    </w:p>
    <w:p w14:paraId="4B3C95EC" w14:textId="77777777" w:rsidR="00DC0CEA" w:rsidRPr="006851B7" w:rsidRDefault="00DC0CEA" w:rsidP="00DC0CEA">
      <w:pPr>
        <w:jc w:val="both"/>
        <w:rPr>
          <w:color w:val="0070C0"/>
          <w:sz w:val="16"/>
          <w:szCs w:val="16"/>
        </w:rPr>
      </w:pPr>
      <w:r w:rsidRPr="006851B7">
        <w:rPr>
          <w:color w:val="0070C0"/>
          <w:sz w:val="16"/>
          <w:szCs w:val="16"/>
        </w:rPr>
        <w:t>В ходе модернизации толщина лобо</w:t>
      </w:r>
      <w:r w:rsidRPr="006851B7">
        <w:rPr>
          <w:color w:val="0070C0"/>
          <w:sz w:val="16"/>
          <w:szCs w:val="16"/>
        </w:rPr>
        <w:softHyphen/>
        <w:t>вой брони корпуса достигла 22 мм. Бое</w:t>
      </w:r>
      <w:r w:rsidRPr="006851B7">
        <w:rPr>
          <w:color w:val="0070C0"/>
          <w:sz w:val="16"/>
          <w:szCs w:val="16"/>
        </w:rPr>
        <w:softHyphen/>
        <w:t>вая масса возросла до 13 925 кг.</w:t>
      </w:r>
    </w:p>
    <w:p w14:paraId="6E5062FD" w14:textId="77777777" w:rsidR="00DC0CEA" w:rsidRPr="006851B7" w:rsidRDefault="00DC0CEA" w:rsidP="00DC0CEA">
      <w:pPr>
        <w:jc w:val="both"/>
        <w:rPr>
          <w:color w:val="0070C0"/>
          <w:sz w:val="16"/>
          <w:szCs w:val="16"/>
        </w:rPr>
      </w:pPr>
      <w:r w:rsidRPr="006851B7">
        <w:rPr>
          <w:color w:val="0070C0"/>
          <w:sz w:val="16"/>
          <w:szCs w:val="16"/>
        </w:rPr>
        <w:t>Несмотря на возросшую более чем в два раза емкость бензобаков, большой удельный расход топлива (до 1,5 кг на 1 км при движении на колесах!) не поз</w:t>
      </w:r>
      <w:r w:rsidRPr="006851B7">
        <w:rPr>
          <w:color w:val="0070C0"/>
          <w:sz w:val="16"/>
          <w:szCs w:val="16"/>
        </w:rPr>
        <w:softHyphen/>
        <w:t>волял существенно увеличить запас хо</w:t>
      </w:r>
      <w:r w:rsidRPr="006851B7">
        <w:rPr>
          <w:color w:val="0070C0"/>
          <w:sz w:val="16"/>
          <w:szCs w:val="16"/>
        </w:rPr>
        <w:softHyphen/>
        <w:t>да. В связи с этим опытные работы по установке дизеля на танк БТ не прекра</w:t>
      </w:r>
      <w:r w:rsidRPr="006851B7">
        <w:rPr>
          <w:color w:val="0070C0"/>
          <w:sz w:val="16"/>
          <w:szCs w:val="16"/>
        </w:rPr>
        <w:softHyphen/>
        <w:t>щались. Еще в 1936 году «Планом опыт</w:t>
      </w:r>
      <w:r w:rsidRPr="006851B7">
        <w:rPr>
          <w:color w:val="0070C0"/>
          <w:sz w:val="16"/>
          <w:szCs w:val="16"/>
        </w:rPr>
        <w:softHyphen/>
        <w:t xml:space="preserve">ных работ ХПЗ» </w:t>
      </w:r>
      <w:r w:rsidRPr="006851B7">
        <w:rPr>
          <w:color w:val="0070C0"/>
          <w:sz w:val="16"/>
          <w:szCs w:val="16"/>
        </w:rPr>
        <w:lastRenderedPageBreak/>
        <w:t>предполагалось изгото</w:t>
      </w:r>
      <w:r w:rsidRPr="006851B7">
        <w:rPr>
          <w:color w:val="0070C0"/>
          <w:sz w:val="16"/>
          <w:szCs w:val="16"/>
        </w:rPr>
        <w:softHyphen/>
        <w:t>вить два образца танка БТ-8 с дизелем БД-2. Но из-за задержки с выполнени</w:t>
      </w:r>
      <w:r w:rsidRPr="006851B7">
        <w:rPr>
          <w:color w:val="0070C0"/>
          <w:sz w:val="16"/>
          <w:szCs w:val="16"/>
        </w:rPr>
        <w:softHyphen/>
        <w:t>ем чертежей эти машины были постро</w:t>
      </w:r>
      <w:r w:rsidRPr="006851B7">
        <w:rPr>
          <w:color w:val="0070C0"/>
          <w:sz w:val="16"/>
          <w:szCs w:val="16"/>
        </w:rPr>
        <w:softHyphen/>
        <w:t>ены только в 1937 году, а еще две — в 1938-м.</w:t>
      </w:r>
    </w:p>
    <w:p w14:paraId="1CF26A90" w14:textId="77777777" w:rsidR="00DC0CEA" w:rsidRPr="006851B7" w:rsidRDefault="00DC0CEA" w:rsidP="00DC0CEA">
      <w:pPr>
        <w:jc w:val="both"/>
        <w:rPr>
          <w:color w:val="0070C0"/>
          <w:sz w:val="16"/>
          <w:szCs w:val="16"/>
        </w:rPr>
      </w:pPr>
      <w:bookmarkStart w:id="39" w:name="_Hlk181885212"/>
      <w:r w:rsidRPr="006851B7">
        <w:rPr>
          <w:color w:val="0070C0"/>
          <w:sz w:val="16"/>
          <w:szCs w:val="16"/>
        </w:rPr>
        <w:t>В заводской и межведомственной пе</w:t>
      </w:r>
      <w:r w:rsidRPr="006851B7">
        <w:rPr>
          <w:color w:val="0070C0"/>
          <w:sz w:val="16"/>
          <w:szCs w:val="16"/>
        </w:rPr>
        <w:softHyphen/>
        <w:t>реписке в период проведения опытных работ дизель БД-2 стал называться «За</w:t>
      </w:r>
      <w:r w:rsidRPr="006851B7">
        <w:rPr>
          <w:color w:val="0070C0"/>
          <w:sz w:val="16"/>
          <w:szCs w:val="16"/>
        </w:rPr>
        <w:softHyphen/>
        <w:t>каз В». При освоении серийного произ</w:t>
      </w:r>
      <w:r w:rsidRPr="006851B7">
        <w:rPr>
          <w:color w:val="0070C0"/>
          <w:sz w:val="16"/>
          <w:szCs w:val="16"/>
        </w:rPr>
        <w:softHyphen/>
        <w:t>водства двигатель уже именовали как «Заказ В-2». С середины 1937 года за ним закрепили индекс В-2.</w:t>
      </w:r>
    </w:p>
    <w:bookmarkEnd w:id="39"/>
    <w:p w14:paraId="1AEEEA76" w14:textId="77777777" w:rsidR="00DC0CEA" w:rsidRPr="006851B7" w:rsidRDefault="00DC0CEA" w:rsidP="00DC0CEA">
      <w:pPr>
        <w:jc w:val="both"/>
        <w:rPr>
          <w:color w:val="0070C0"/>
          <w:sz w:val="16"/>
          <w:szCs w:val="16"/>
        </w:rPr>
      </w:pPr>
      <w:r w:rsidRPr="006851B7">
        <w:rPr>
          <w:color w:val="0070C0"/>
          <w:sz w:val="16"/>
          <w:szCs w:val="16"/>
        </w:rPr>
        <w:t>Следует отметить, что в том же году были введены литерные обозначения во</w:t>
      </w:r>
      <w:r w:rsidRPr="006851B7">
        <w:rPr>
          <w:color w:val="0070C0"/>
          <w:sz w:val="16"/>
          <w:szCs w:val="16"/>
        </w:rPr>
        <w:softHyphen/>
        <w:t>енных изделий завода № 183 — танки получили обозначения в соответствии с армейскими: БТ-2 — А-2, БТ-5 — А-5, БТ-7-А-7, БТ-8-А-8 (25009).</w:t>
      </w:r>
    </w:p>
    <w:p w14:paraId="5AA563AB" w14:textId="77777777" w:rsidR="00DC0CEA" w:rsidRPr="006851B7" w:rsidRDefault="00DC0CEA" w:rsidP="00DC0CEA">
      <w:pPr>
        <w:jc w:val="both"/>
        <w:rPr>
          <w:color w:val="0070C0"/>
          <w:sz w:val="16"/>
          <w:szCs w:val="16"/>
        </w:rPr>
      </w:pPr>
    </w:p>
    <w:p w14:paraId="1B05401C"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В 1938 в КБ завода № 183 под руководством М. И. Кошкина при участии конструкторов НАТИ А. С. Щеглова и Н. И. Коротоношко на базе </w:t>
      </w:r>
      <w:hyperlink r:id="rId166" w:tgtFrame="_blank" w:history="1">
        <w:r w:rsidRPr="00584DE4">
          <w:rPr>
            <w:color w:val="000000" w:themeColor="text1"/>
            <w:sz w:val="16"/>
            <w:szCs w:val="16"/>
          </w:rPr>
          <w:t>танк</w:t>
        </w:r>
      </w:hyperlink>
      <w:r w:rsidRPr="00584DE4">
        <w:rPr>
          <w:color w:val="000000" w:themeColor="text1"/>
          <w:sz w:val="16"/>
          <w:szCs w:val="16"/>
        </w:rPr>
        <w:t xml:space="preserve">а БТ-7 был создан и испытан опытный образец командирского </w:t>
      </w:r>
      <w:hyperlink r:id="rId167" w:tgtFrame="_blank" w:history="1">
        <w:r w:rsidRPr="00584DE4">
          <w:rPr>
            <w:color w:val="000000" w:themeColor="text1"/>
            <w:sz w:val="16"/>
            <w:szCs w:val="16"/>
          </w:rPr>
          <w:t>танк</w:t>
        </w:r>
      </w:hyperlink>
      <w:r w:rsidRPr="00584DE4">
        <w:rPr>
          <w:color w:val="000000" w:themeColor="text1"/>
          <w:sz w:val="16"/>
          <w:szCs w:val="16"/>
        </w:rPr>
        <w:t xml:space="preserve">а КБТ-7. Первые проработки специального командирского </w:t>
      </w:r>
      <w:hyperlink r:id="rId168" w:tgtFrame="_blank" w:history="1">
        <w:r w:rsidRPr="00584DE4">
          <w:rPr>
            <w:color w:val="000000" w:themeColor="text1"/>
            <w:sz w:val="16"/>
            <w:szCs w:val="16"/>
          </w:rPr>
          <w:t>танк</w:t>
        </w:r>
      </w:hyperlink>
      <w:r w:rsidRPr="00584DE4">
        <w:rPr>
          <w:color w:val="000000" w:themeColor="text1"/>
          <w:sz w:val="16"/>
          <w:szCs w:val="16"/>
        </w:rPr>
        <w:t xml:space="preserve">а на базе колесно-гусеничного </w:t>
      </w:r>
      <w:hyperlink r:id="rId169" w:tgtFrame="_blank" w:history="1">
        <w:r w:rsidRPr="00584DE4">
          <w:rPr>
            <w:color w:val="000000" w:themeColor="text1"/>
            <w:sz w:val="16"/>
            <w:szCs w:val="16"/>
          </w:rPr>
          <w:t>танк</w:t>
        </w:r>
      </w:hyperlink>
      <w:r w:rsidRPr="00584DE4">
        <w:rPr>
          <w:color w:val="000000" w:themeColor="text1"/>
          <w:sz w:val="16"/>
          <w:szCs w:val="16"/>
        </w:rPr>
        <w:t>а БТ велись конструкторским бюро ХПЗ под руководством А. О. Фирсова еще в 1932 г.</w:t>
      </w:r>
    </w:p>
    <w:p w14:paraId="337930F6"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КБТ-7 отличался от серийного </w:t>
      </w:r>
      <w:hyperlink r:id="rId170" w:tgtFrame="_blank" w:history="1">
        <w:r w:rsidRPr="00584DE4">
          <w:rPr>
            <w:color w:val="000000" w:themeColor="text1"/>
            <w:sz w:val="16"/>
            <w:szCs w:val="16"/>
          </w:rPr>
          <w:t>танк</w:t>
        </w:r>
      </w:hyperlink>
      <w:r w:rsidRPr="00584DE4">
        <w:rPr>
          <w:color w:val="000000" w:themeColor="text1"/>
          <w:sz w:val="16"/>
          <w:szCs w:val="16"/>
        </w:rPr>
        <w:t>а БТ-7 тем, что вместо башни с пушечным вооружением на корпусе устанавливалась бронированная надстройка-рубка высотой 600 мм и шириной, равной ширине корпуса и размещалось специальное оборудование.</w:t>
      </w:r>
    </w:p>
    <w:p w14:paraId="4B582F73"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Экипаж машины состоял из четырех человек: командира подразделения, начальника штаба, радиста-пулеметчика и механика-водителя. Механик-водитель располагался так же, как и на серийном </w:t>
      </w:r>
      <w:hyperlink r:id="rId171" w:tgtFrame="_blank" w:history="1">
        <w:r w:rsidRPr="00584DE4">
          <w:rPr>
            <w:color w:val="000000" w:themeColor="text1"/>
            <w:sz w:val="16"/>
            <w:szCs w:val="16"/>
          </w:rPr>
          <w:t>танк</w:t>
        </w:r>
      </w:hyperlink>
      <w:r w:rsidRPr="00584DE4">
        <w:rPr>
          <w:color w:val="000000" w:themeColor="text1"/>
          <w:sz w:val="16"/>
          <w:szCs w:val="16"/>
        </w:rPr>
        <w:t>е, за ним справа находился командир, слева – начальник штаба, перед которым располагался откидной столик, за ними посредине у перегородки моторного отделения – стрелок-радист.</w:t>
      </w:r>
    </w:p>
    <w:p w14:paraId="11211FB4"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Бронирование </w:t>
      </w:r>
      <w:hyperlink r:id="rId172" w:tgtFrame="_blank" w:history="1">
        <w:r w:rsidRPr="00584DE4">
          <w:rPr>
            <w:color w:val="000000" w:themeColor="text1"/>
            <w:sz w:val="16"/>
            <w:szCs w:val="16"/>
          </w:rPr>
          <w:t>танк</w:t>
        </w:r>
      </w:hyperlink>
      <w:r w:rsidRPr="00584DE4">
        <w:rPr>
          <w:color w:val="000000" w:themeColor="text1"/>
          <w:sz w:val="16"/>
          <w:szCs w:val="16"/>
        </w:rPr>
        <w:t>а было противопульным. Для уменьшения вероятности поражения экипажа броневые листы надстройки устанавливались под наклоном. Лобовой и кормовой листы толщиной, соответственно, 18 и 13 мм были наклонены под углом 20°, бортовые листы толщиной 13 мм – под углом 15°. Верхний наклонный лист имел толщину 10 мм. На опытном образце надстройка была выполнена из обычной конструкционной стали марки 3.</w:t>
      </w:r>
    </w:p>
    <w:p w14:paraId="3EC9F676" w14:textId="77777777" w:rsidR="00654978" w:rsidRPr="00584DE4" w:rsidRDefault="00654978" w:rsidP="00584DE4">
      <w:pPr>
        <w:jc w:val="both"/>
        <w:rPr>
          <w:color w:val="000000" w:themeColor="text1"/>
          <w:sz w:val="16"/>
          <w:szCs w:val="16"/>
        </w:rPr>
      </w:pPr>
      <w:r w:rsidRPr="00584DE4">
        <w:rPr>
          <w:color w:val="000000" w:themeColor="text1"/>
          <w:sz w:val="16"/>
          <w:szCs w:val="16"/>
        </w:rPr>
        <w:t>В переднем, заднем и бортовых листах рубки находились четыре шаровые установки для пулемётов. Вооружение состояло из двух 7,62-мм пулеметов ДТ в переднем и правом бортовом листах. Третий (запасной) ДТ одновременно предназначался для стрельбы по воздушным целям и мог устанавливаться на основании люка крыши корпуса надстройки в турели П-40. Под основанием люка на полу боевого отделения располагалась подъемная площадка, обеспечивавшая в рабочем положении широкий обзор местности и удобную стрельбу из зенитного пулемета по наземным целям.</w:t>
      </w:r>
    </w:p>
    <w:p w14:paraId="6500DDF0"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Для наблюдения из </w:t>
      </w:r>
      <w:hyperlink r:id="rId173" w:tgtFrame="_blank" w:history="1">
        <w:r w:rsidRPr="00584DE4">
          <w:rPr>
            <w:color w:val="000000" w:themeColor="text1"/>
            <w:sz w:val="16"/>
            <w:szCs w:val="16"/>
          </w:rPr>
          <w:t>танк</w:t>
        </w:r>
      </w:hyperlink>
      <w:r w:rsidRPr="00584DE4">
        <w:rPr>
          <w:color w:val="000000" w:themeColor="text1"/>
          <w:sz w:val="16"/>
          <w:szCs w:val="16"/>
        </w:rPr>
        <w:t>а за полем боя и подчиненными подразделениями были установлены два прибора ПТК и четыре триплекса, по одному в каждой стенке рубки. Расположение командира позволяло попеременно вести пулеметный огонь из всех пулеметов одному человеку, не мешая работе остальным членам экипажа. Боекомплект для пулеметов составлял 1953 патрона, снаряженных в 31 пулеметном диске.</w:t>
      </w:r>
    </w:p>
    <w:p w14:paraId="6D4F2E8E"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Внешняя связь на большие расстояния обеспечивалась с помощью радиостанции РТУ со штыревой антенной, а на малых дальностях – с помощью радиостанции 71-ТК-1 с подъемной штыревой антенной. Для внутренней связи использовалось </w:t>
      </w:r>
      <w:hyperlink r:id="rId174" w:tgtFrame="_blank" w:history="1">
        <w:r w:rsidRPr="00584DE4">
          <w:rPr>
            <w:color w:val="000000" w:themeColor="text1"/>
            <w:sz w:val="16"/>
            <w:szCs w:val="16"/>
          </w:rPr>
          <w:t>танк</w:t>
        </w:r>
      </w:hyperlink>
      <w:r w:rsidRPr="00584DE4">
        <w:rPr>
          <w:color w:val="000000" w:themeColor="text1"/>
          <w:sz w:val="16"/>
          <w:szCs w:val="16"/>
        </w:rPr>
        <w:t>овое переговорное устройство ТСПУ-5 на четыре абонента.</w:t>
      </w:r>
    </w:p>
    <w:p w14:paraId="11B9ECC8"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Управление внутри </w:t>
      </w:r>
      <w:hyperlink r:id="rId175" w:tgtFrame="_blank" w:history="1">
        <w:r w:rsidRPr="00584DE4">
          <w:rPr>
            <w:color w:val="000000" w:themeColor="text1"/>
            <w:sz w:val="16"/>
            <w:szCs w:val="16"/>
          </w:rPr>
          <w:t>танк</w:t>
        </w:r>
      </w:hyperlink>
      <w:r w:rsidRPr="00584DE4">
        <w:rPr>
          <w:color w:val="000000" w:themeColor="text1"/>
          <w:sz w:val="16"/>
          <w:szCs w:val="16"/>
        </w:rPr>
        <w:t xml:space="preserve">ового подразделения осуществлялось посредством двух сигнальных </w:t>
      </w:r>
      <w:hyperlink r:id="rId176" w:tgtFrame="_blank" w:history="1">
        <w:r w:rsidRPr="00584DE4">
          <w:rPr>
            <w:color w:val="000000" w:themeColor="text1"/>
            <w:sz w:val="16"/>
            <w:szCs w:val="16"/>
          </w:rPr>
          <w:t>танк</w:t>
        </w:r>
      </w:hyperlink>
      <w:r w:rsidRPr="00584DE4">
        <w:rPr>
          <w:color w:val="000000" w:themeColor="text1"/>
          <w:sz w:val="16"/>
          <w:szCs w:val="16"/>
        </w:rPr>
        <w:t>овых светосемафоров СТС, расположенных на верхних наклонных листах надстройки корпуса в бронированных коробках.</w:t>
      </w:r>
    </w:p>
    <w:p w14:paraId="24BD7D6A"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Для связи с самолетом-разведчиком днем и ночью </w:t>
      </w:r>
      <w:hyperlink r:id="rId177" w:tgtFrame="_blank" w:history="1">
        <w:r w:rsidRPr="00584DE4">
          <w:rPr>
            <w:color w:val="000000" w:themeColor="text1"/>
            <w:sz w:val="16"/>
            <w:szCs w:val="16"/>
          </w:rPr>
          <w:t>танк</w:t>
        </w:r>
      </w:hyperlink>
      <w:r w:rsidRPr="00584DE4">
        <w:rPr>
          <w:color w:val="000000" w:themeColor="text1"/>
          <w:sz w:val="16"/>
          <w:szCs w:val="16"/>
        </w:rPr>
        <w:t xml:space="preserve"> был оборудован специальным </w:t>
      </w:r>
      <w:hyperlink r:id="rId178" w:tgtFrame="_blank" w:history="1">
        <w:r w:rsidRPr="00584DE4">
          <w:rPr>
            <w:color w:val="000000" w:themeColor="text1"/>
            <w:sz w:val="16"/>
            <w:szCs w:val="16"/>
          </w:rPr>
          <w:t>танк</w:t>
        </w:r>
      </w:hyperlink>
      <w:r w:rsidRPr="00584DE4">
        <w:rPr>
          <w:color w:val="000000" w:themeColor="text1"/>
          <w:sz w:val="16"/>
          <w:szCs w:val="16"/>
        </w:rPr>
        <w:t>овым авиасигнальным приспособлением (ТАСП), которое размещалось на обоих надгусеничных полках машины (четыре полотнища размером 1900×600 мм). Управлялись полотнища специальным распределительным устройством, позволявшим производить набор различных комбинаций. В ночных условиях подсветка сигнальных полотнищ ТАСП осуществлялась четырьмя прожекторами (по два с каждого борта), установленными на надгусеничных полках в броневых стаканах.</w:t>
      </w:r>
    </w:p>
    <w:p w14:paraId="14810D4C" w14:textId="77777777" w:rsidR="00654978" w:rsidRPr="00584DE4" w:rsidRDefault="00654978" w:rsidP="00584DE4">
      <w:pPr>
        <w:jc w:val="both"/>
        <w:rPr>
          <w:color w:val="000000" w:themeColor="text1"/>
          <w:sz w:val="16"/>
          <w:szCs w:val="16"/>
        </w:rPr>
      </w:pPr>
      <w:r w:rsidRPr="00584DE4">
        <w:rPr>
          <w:color w:val="000000" w:themeColor="text1"/>
          <w:sz w:val="16"/>
          <w:szCs w:val="16"/>
        </w:rPr>
        <w:t>Для вождения КБТ-7 вне дорог в условиях ограниченной видимости у механика-водителя был установлен компас КИ.</w:t>
      </w:r>
    </w:p>
    <w:p w14:paraId="35E7E285"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Силовая установка, трансмиссия и ходовая часть были такими же, как на серийном </w:t>
      </w:r>
      <w:hyperlink r:id="rId179" w:tgtFrame="_blank" w:history="1">
        <w:r w:rsidRPr="00584DE4">
          <w:rPr>
            <w:color w:val="000000" w:themeColor="text1"/>
            <w:sz w:val="16"/>
            <w:szCs w:val="16"/>
          </w:rPr>
          <w:t>танк</w:t>
        </w:r>
      </w:hyperlink>
      <w:r w:rsidRPr="00584DE4">
        <w:rPr>
          <w:color w:val="000000" w:themeColor="text1"/>
          <w:sz w:val="16"/>
          <w:szCs w:val="16"/>
        </w:rPr>
        <w:t xml:space="preserve">е БТ-7. Запас хода машины по шоссе достигал: на гусеничном ходу 220 км и на колесном ходу – 450 км. На </w:t>
      </w:r>
      <w:hyperlink r:id="rId180" w:tgtFrame="_blank" w:history="1">
        <w:r w:rsidRPr="00584DE4">
          <w:rPr>
            <w:color w:val="000000" w:themeColor="text1"/>
            <w:sz w:val="16"/>
            <w:szCs w:val="16"/>
          </w:rPr>
          <w:t>танк</w:t>
        </w:r>
      </w:hyperlink>
      <w:r w:rsidRPr="00584DE4">
        <w:rPr>
          <w:color w:val="000000" w:themeColor="text1"/>
          <w:sz w:val="16"/>
          <w:szCs w:val="16"/>
        </w:rPr>
        <w:t xml:space="preserve">е также испытывался новый трехцветный камуфляж, позднее нашедший ограниченное применение в </w:t>
      </w:r>
      <w:hyperlink r:id="rId181" w:tgtFrame="_blank" w:history="1">
        <w:r w:rsidRPr="00584DE4">
          <w:rPr>
            <w:color w:val="000000" w:themeColor="text1"/>
            <w:sz w:val="16"/>
            <w:szCs w:val="16"/>
          </w:rPr>
          <w:t>танк</w:t>
        </w:r>
      </w:hyperlink>
      <w:r w:rsidRPr="00584DE4">
        <w:rPr>
          <w:color w:val="000000" w:themeColor="text1"/>
          <w:sz w:val="16"/>
          <w:szCs w:val="16"/>
        </w:rPr>
        <w:t>овых войсках.</w:t>
      </w:r>
    </w:p>
    <w:p w14:paraId="1BE9CDDA"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Танк не был принят на вооружение по причине неудовлетворительных условий стрельбы из пулеметов ДТ, малого объема боевого отделения и главным образом — из-за демаскирующих признаков машины, резко выделявших ее среди линейных </w:t>
      </w:r>
      <w:hyperlink r:id="rId182" w:tgtFrame="_blank" w:history="1">
        <w:r w:rsidRPr="00584DE4">
          <w:rPr>
            <w:color w:val="000000" w:themeColor="text1"/>
            <w:sz w:val="16"/>
            <w:szCs w:val="16"/>
          </w:rPr>
          <w:t>танк</w:t>
        </w:r>
      </w:hyperlink>
      <w:r w:rsidRPr="00584DE4">
        <w:rPr>
          <w:color w:val="000000" w:themeColor="text1"/>
          <w:sz w:val="16"/>
          <w:szCs w:val="16"/>
        </w:rPr>
        <w:t>ов. Признавалось желательным провести войсковые испытания КБТ-7.</w:t>
      </w:r>
    </w:p>
    <w:p w14:paraId="738AED3F"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Концепция </w:t>
      </w:r>
      <w:hyperlink r:id="rId183" w:tgtFrame="_blank" w:history="1">
        <w:r w:rsidRPr="00584DE4">
          <w:rPr>
            <w:color w:val="000000" w:themeColor="text1"/>
            <w:sz w:val="16"/>
            <w:szCs w:val="16"/>
          </w:rPr>
          <w:t>танк</w:t>
        </w:r>
      </w:hyperlink>
      <w:r w:rsidRPr="00584DE4">
        <w:rPr>
          <w:color w:val="000000" w:themeColor="text1"/>
          <w:sz w:val="16"/>
          <w:szCs w:val="16"/>
        </w:rPr>
        <w:t xml:space="preserve">а вобрала в себя вместе с устаревшими архаичными элементами (семафоры) многие передовые идеи, воплощенные позже: две радиостанции, использование базы линейного </w:t>
      </w:r>
      <w:hyperlink r:id="rId184" w:tgtFrame="_blank" w:history="1">
        <w:r w:rsidRPr="00584DE4">
          <w:rPr>
            <w:color w:val="000000" w:themeColor="text1"/>
            <w:sz w:val="16"/>
            <w:szCs w:val="16"/>
          </w:rPr>
          <w:t>танк</w:t>
        </w:r>
      </w:hyperlink>
      <w:r w:rsidRPr="00584DE4">
        <w:rPr>
          <w:color w:val="000000" w:themeColor="text1"/>
          <w:sz w:val="16"/>
          <w:szCs w:val="16"/>
        </w:rPr>
        <w:t xml:space="preserve">а, больший, чем у линейного </w:t>
      </w:r>
      <w:hyperlink r:id="rId185" w:tgtFrame="_blank" w:history="1">
        <w:r w:rsidRPr="00584DE4">
          <w:rPr>
            <w:color w:val="000000" w:themeColor="text1"/>
            <w:sz w:val="16"/>
            <w:szCs w:val="16"/>
          </w:rPr>
          <w:t>танк</w:t>
        </w:r>
      </w:hyperlink>
      <w:r w:rsidRPr="00584DE4">
        <w:rPr>
          <w:color w:val="000000" w:themeColor="text1"/>
          <w:sz w:val="16"/>
          <w:szCs w:val="16"/>
        </w:rPr>
        <w:t xml:space="preserve">а, экипаж – всё это было позднее воплощено в немецких командирских </w:t>
      </w:r>
      <w:hyperlink r:id="rId186" w:tgtFrame="_blank" w:history="1">
        <w:r w:rsidRPr="00584DE4">
          <w:rPr>
            <w:color w:val="000000" w:themeColor="text1"/>
            <w:sz w:val="16"/>
            <w:szCs w:val="16"/>
          </w:rPr>
          <w:t>танк</w:t>
        </w:r>
      </w:hyperlink>
      <w:r w:rsidRPr="00584DE4">
        <w:rPr>
          <w:color w:val="000000" w:themeColor="text1"/>
          <w:sz w:val="16"/>
          <w:szCs w:val="16"/>
        </w:rPr>
        <w:t>ах, а, после войны, и в советских командно-штабных машинах.</w:t>
      </w:r>
    </w:p>
    <w:p w14:paraId="33BC8DE9" w14:textId="77777777" w:rsidR="00654978" w:rsidRPr="00584DE4" w:rsidRDefault="00654978" w:rsidP="00584DE4">
      <w:pPr>
        <w:jc w:val="both"/>
        <w:rPr>
          <w:color w:val="000000" w:themeColor="text1"/>
          <w:sz w:val="16"/>
          <w:szCs w:val="16"/>
        </w:rPr>
      </w:pPr>
      <w:r w:rsidRPr="00584DE4">
        <w:rPr>
          <w:color w:val="000000" w:themeColor="text1"/>
          <w:sz w:val="16"/>
          <w:szCs w:val="16"/>
        </w:rPr>
        <w:t xml:space="preserve">...что только не делали, лишь бы не ставить на </w:t>
      </w:r>
      <w:hyperlink r:id="rId187" w:tgtFrame="_blank" w:history="1">
        <w:r w:rsidRPr="00584DE4">
          <w:rPr>
            <w:color w:val="000000" w:themeColor="text1"/>
            <w:sz w:val="16"/>
            <w:szCs w:val="16"/>
          </w:rPr>
          <w:t>танк</w:t>
        </w:r>
      </w:hyperlink>
      <w:r w:rsidRPr="00584DE4">
        <w:rPr>
          <w:color w:val="000000" w:themeColor="text1"/>
          <w:sz w:val="16"/>
          <w:szCs w:val="16"/>
        </w:rPr>
        <w:t>и и самолеты радио...(15631).</w:t>
      </w:r>
    </w:p>
    <w:p w14:paraId="639CFF94" w14:textId="77777777" w:rsidR="00654978" w:rsidRPr="00584DE4" w:rsidRDefault="00654978" w:rsidP="00584DE4">
      <w:pPr>
        <w:jc w:val="both"/>
        <w:rPr>
          <w:color w:val="000000" w:themeColor="text1"/>
          <w:sz w:val="16"/>
          <w:szCs w:val="16"/>
        </w:rPr>
      </w:pPr>
      <w:r w:rsidRPr="00584DE4">
        <w:rPr>
          <w:color w:val="000000" w:themeColor="text1"/>
          <w:sz w:val="16"/>
          <w:szCs w:val="16"/>
        </w:rPr>
        <w:t>Боевая масса: 13 т</w:t>
      </w:r>
    </w:p>
    <w:p w14:paraId="1905CC1A" w14:textId="77777777" w:rsidR="00654978" w:rsidRPr="00584DE4" w:rsidRDefault="00654978" w:rsidP="00584DE4">
      <w:pPr>
        <w:jc w:val="both"/>
        <w:rPr>
          <w:color w:val="000000" w:themeColor="text1"/>
          <w:sz w:val="16"/>
          <w:szCs w:val="16"/>
        </w:rPr>
      </w:pPr>
      <w:r w:rsidRPr="00584DE4">
        <w:rPr>
          <w:color w:val="000000" w:themeColor="text1"/>
          <w:sz w:val="16"/>
          <w:szCs w:val="16"/>
        </w:rPr>
        <w:t>Экипаж: 4 чел.</w:t>
      </w:r>
    </w:p>
    <w:p w14:paraId="0E73B42D" w14:textId="77777777" w:rsidR="00654978" w:rsidRPr="00584DE4" w:rsidRDefault="00654978" w:rsidP="00584DE4">
      <w:pPr>
        <w:jc w:val="both"/>
        <w:rPr>
          <w:color w:val="000000" w:themeColor="text1"/>
          <w:sz w:val="16"/>
          <w:szCs w:val="16"/>
        </w:rPr>
      </w:pPr>
      <w:r w:rsidRPr="00584DE4">
        <w:rPr>
          <w:color w:val="000000" w:themeColor="text1"/>
          <w:sz w:val="16"/>
          <w:szCs w:val="16"/>
        </w:rPr>
        <w:t>Основные размеры, мм:</w:t>
      </w:r>
    </w:p>
    <w:p w14:paraId="07D3D4B4" w14:textId="77777777" w:rsidR="00654978" w:rsidRPr="00584DE4" w:rsidRDefault="00654978" w:rsidP="00584DE4">
      <w:pPr>
        <w:jc w:val="both"/>
        <w:rPr>
          <w:color w:val="000000" w:themeColor="text1"/>
          <w:sz w:val="16"/>
          <w:szCs w:val="16"/>
        </w:rPr>
      </w:pPr>
      <w:r w:rsidRPr="00584DE4">
        <w:rPr>
          <w:color w:val="000000" w:themeColor="text1"/>
          <w:sz w:val="16"/>
          <w:szCs w:val="16"/>
        </w:rPr>
        <w:t>длина: 5580, ширина: 2230, высота: 2700 (ЗПУ)</w:t>
      </w:r>
    </w:p>
    <w:p w14:paraId="6493B343" w14:textId="77777777" w:rsidR="00654978" w:rsidRPr="00584DE4" w:rsidRDefault="00654978" w:rsidP="00584DE4">
      <w:pPr>
        <w:jc w:val="both"/>
        <w:rPr>
          <w:color w:val="000000" w:themeColor="text1"/>
          <w:sz w:val="16"/>
          <w:szCs w:val="16"/>
        </w:rPr>
      </w:pPr>
      <w:r w:rsidRPr="00584DE4">
        <w:rPr>
          <w:color w:val="000000" w:themeColor="text1"/>
          <w:sz w:val="16"/>
          <w:szCs w:val="16"/>
        </w:rPr>
        <w:t>Клиренс: 350 мм</w:t>
      </w:r>
    </w:p>
    <w:p w14:paraId="1151022F" w14:textId="77777777" w:rsidR="00654978" w:rsidRPr="00584DE4" w:rsidRDefault="00654978" w:rsidP="00584DE4">
      <w:pPr>
        <w:jc w:val="both"/>
        <w:rPr>
          <w:color w:val="000000" w:themeColor="text1"/>
          <w:sz w:val="16"/>
          <w:szCs w:val="16"/>
        </w:rPr>
      </w:pPr>
      <w:r w:rsidRPr="00584DE4">
        <w:rPr>
          <w:color w:val="000000" w:themeColor="text1"/>
          <w:sz w:val="16"/>
          <w:szCs w:val="16"/>
        </w:rPr>
        <w:t>Вооружение: 3 (1 — запасной) 7,62 мм пулемёта ДТ</w:t>
      </w:r>
    </w:p>
    <w:p w14:paraId="6BCD8DAD" w14:textId="77777777" w:rsidR="00654978" w:rsidRPr="00584DE4" w:rsidRDefault="00654978" w:rsidP="00584DE4">
      <w:pPr>
        <w:jc w:val="both"/>
        <w:rPr>
          <w:color w:val="000000" w:themeColor="text1"/>
          <w:sz w:val="16"/>
          <w:szCs w:val="16"/>
        </w:rPr>
      </w:pPr>
      <w:r w:rsidRPr="00584DE4">
        <w:rPr>
          <w:color w:val="000000" w:themeColor="text1"/>
          <w:sz w:val="16"/>
          <w:szCs w:val="16"/>
        </w:rPr>
        <w:t>патронов: 1953 шт.</w:t>
      </w:r>
    </w:p>
    <w:p w14:paraId="47C1266D" w14:textId="77777777" w:rsidR="00654978" w:rsidRPr="00584DE4" w:rsidRDefault="00654978" w:rsidP="00584DE4">
      <w:pPr>
        <w:jc w:val="both"/>
        <w:rPr>
          <w:color w:val="000000" w:themeColor="text1"/>
          <w:sz w:val="16"/>
          <w:szCs w:val="16"/>
        </w:rPr>
      </w:pPr>
      <w:r w:rsidRPr="00584DE4">
        <w:rPr>
          <w:color w:val="000000" w:themeColor="text1"/>
          <w:sz w:val="16"/>
          <w:szCs w:val="16"/>
        </w:rPr>
        <w:t>Бронирование (толщина/угол наклона), мм/град.:</w:t>
      </w:r>
    </w:p>
    <w:p w14:paraId="57EBF1BF" w14:textId="77777777" w:rsidR="00654978" w:rsidRPr="00584DE4" w:rsidRDefault="00654978" w:rsidP="00584DE4">
      <w:pPr>
        <w:jc w:val="both"/>
        <w:rPr>
          <w:color w:val="000000" w:themeColor="text1"/>
          <w:sz w:val="16"/>
          <w:szCs w:val="16"/>
        </w:rPr>
      </w:pPr>
      <w:r w:rsidRPr="00584DE4">
        <w:rPr>
          <w:color w:val="000000" w:themeColor="text1"/>
          <w:sz w:val="16"/>
          <w:szCs w:val="16"/>
        </w:rPr>
        <w:t>Корпус:</w:t>
      </w:r>
    </w:p>
    <w:p w14:paraId="11A6178A" w14:textId="77777777" w:rsidR="00654978" w:rsidRPr="00584DE4" w:rsidRDefault="00654978" w:rsidP="00584DE4">
      <w:pPr>
        <w:jc w:val="both"/>
        <w:rPr>
          <w:color w:val="000000" w:themeColor="text1"/>
          <w:sz w:val="16"/>
          <w:szCs w:val="16"/>
        </w:rPr>
      </w:pPr>
      <w:r w:rsidRPr="00584DE4">
        <w:rPr>
          <w:color w:val="000000" w:themeColor="text1"/>
          <w:sz w:val="16"/>
          <w:szCs w:val="16"/>
        </w:rPr>
        <w:t>лоб: 13(20)/60-18, борт: 13/90, корма: 13/90, крыша: 10/180, днище: 6/180</w:t>
      </w:r>
    </w:p>
    <w:p w14:paraId="2BE1B2DF" w14:textId="77777777" w:rsidR="00654978" w:rsidRPr="00584DE4" w:rsidRDefault="00654978" w:rsidP="00584DE4">
      <w:pPr>
        <w:jc w:val="both"/>
        <w:rPr>
          <w:color w:val="000000" w:themeColor="text1"/>
          <w:sz w:val="16"/>
          <w:szCs w:val="16"/>
        </w:rPr>
      </w:pPr>
      <w:r w:rsidRPr="00584DE4">
        <w:rPr>
          <w:color w:val="000000" w:themeColor="text1"/>
          <w:sz w:val="16"/>
          <w:szCs w:val="16"/>
        </w:rPr>
        <w:t>Башня (рубка): 18/20</w:t>
      </w:r>
    </w:p>
    <w:p w14:paraId="0C97CF29" w14:textId="77777777" w:rsidR="00654978" w:rsidRPr="00584DE4" w:rsidRDefault="00654978" w:rsidP="00584DE4">
      <w:pPr>
        <w:jc w:val="both"/>
        <w:rPr>
          <w:color w:val="000000" w:themeColor="text1"/>
          <w:sz w:val="16"/>
          <w:szCs w:val="16"/>
        </w:rPr>
      </w:pPr>
      <w:r w:rsidRPr="00584DE4">
        <w:rPr>
          <w:color w:val="000000" w:themeColor="text1"/>
          <w:sz w:val="16"/>
          <w:szCs w:val="16"/>
        </w:rPr>
        <w:t>Скорость движения (гусеницы/колёса), км/ч:</w:t>
      </w:r>
    </w:p>
    <w:p w14:paraId="36F30993" w14:textId="77777777" w:rsidR="00654978" w:rsidRPr="00584DE4" w:rsidRDefault="00654978" w:rsidP="00584DE4">
      <w:pPr>
        <w:jc w:val="both"/>
        <w:rPr>
          <w:color w:val="000000" w:themeColor="text1"/>
          <w:sz w:val="16"/>
          <w:szCs w:val="16"/>
        </w:rPr>
      </w:pPr>
      <w:r w:rsidRPr="00584DE4">
        <w:rPr>
          <w:color w:val="000000" w:themeColor="text1"/>
          <w:sz w:val="16"/>
          <w:szCs w:val="16"/>
        </w:rPr>
        <w:t>максимальная: 50/72, средняя по проселку: 34,6/-</w:t>
      </w:r>
    </w:p>
    <w:p w14:paraId="24C3104A" w14:textId="77777777" w:rsidR="00654978" w:rsidRPr="00584DE4" w:rsidRDefault="00654978" w:rsidP="00584DE4">
      <w:pPr>
        <w:jc w:val="both"/>
        <w:rPr>
          <w:color w:val="000000" w:themeColor="text1"/>
          <w:sz w:val="16"/>
          <w:szCs w:val="16"/>
        </w:rPr>
      </w:pPr>
      <w:r w:rsidRPr="00584DE4">
        <w:rPr>
          <w:color w:val="000000" w:themeColor="text1"/>
          <w:sz w:val="16"/>
          <w:szCs w:val="16"/>
        </w:rPr>
        <w:t>Преодолеваемые препятствия (гусеницы/колёса):</w:t>
      </w:r>
    </w:p>
    <w:p w14:paraId="6A54B016" w14:textId="77777777" w:rsidR="00654978" w:rsidRPr="00584DE4" w:rsidRDefault="00654978" w:rsidP="00584DE4">
      <w:pPr>
        <w:jc w:val="both"/>
        <w:rPr>
          <w:color w:val="000000" w:themeColor="text1"/>
          <w:sz w:val="16"/>
          <w:szCs w:val="16"/>
        </w:rPr>
      </w:pPr>
      <w:r w:rsidRPr="00584DE4">
        <w:rPr>
          <w:color w:val="000000" w:themeColor="text1"/>
          <w:sz w:val="16"/>
          <w:szCs w:val="16"/>
        </w:rPr>
        <w:t>подъем: 37/15°, спуск: 37/15°, крен: 30/-°</w:t>
      </w:r>
    </w:p>
    <w:p w14:paraId="4DF42797" w14:textId="77777777" w:rsidR="00654978" w:rsidRPr="00584DE4" w:rsidRDefault="00654978" w:rsidP="00584DE4">
      <w:pPr>
        <w:jc w:val="both"/>
        <w:rPr>
          <w:color w:val="000000" w:themeColor="text1"/>
          <w:sz w:val="16"/>
          <w:szCs w:val="16"/>
        </w:rPr>
      </w:pPr>
      <w:r w:rsidRPr="00584DE4">
        <w:rPr>
          <w:color w:val="000000" w:themeColor="text1"/>
          <w:sz w:val="16"/>
          <w:szCs w:val="16"/>
        </w:rPr>
        <w:t>ров: 2,4/- м, вертикальная стенка: 0,8/- м, брод: 0,9/- м</w:t>
      </w:r>
    </w:p>
    <w:p w14:paraId="2A9F9F67" w14:textId="77777777" w:rsidR="00654978" w:rsidRPr="00584DE4" w:rsidRDefault="00654978" w:rsidP="00584DE4">
      <w:pPr>
        <w:jc w:val="both"/>
        <w:rPr>
          <w:color w:val="000000" w:themeColor="text1"/>
          <w:sz w:val="16"/>
          <w:szCs w:val="16"/>
        </w:rPr>
      </w:pPr>
      <w:r w:rsidRPr="00584DE4">
        <w:rPr>
          <w:color w:val="000000" w:themeColor="text1"/>
          <w:sz w:val="16"/>
          <w:szCs w:val="16"/>
        </w:rPr>
        <w:t>Среднее давление на грунт: 0,62 кгс/кв. см</w:t>
      </w:r>
    </w:p>
    <w:p w14:paraId="48B2FA33" w14:textId="77777777" w:rsidR="00654978" w:rsidRPr="00584DE4" w:rsidRDefault="00654978" w:rsidP="00584DE4">
      <w:pPr>
        <w:jc w:val="both"/>
        <w:rPr>
          <w:color w:val="000000" w:themeColor="text1"/>
          <w:sz w:val="16"/>
          <w:szCs w:val="16"/>
        </w:rPr>
      </w:pPr>
      <w:r w:rsidRPr="00584DE4">
        <w:rPr>
          <w:color w:val="000000" w:themeColor="text1"/>
          <w:sz w:val="16"/>
          <w:szCs w:val="16"/>
        </w:rPr>
        <w:t>Запас хода, км:</w:t>
      </w:r>
    </w:p>
    <w:p w14:paraId="153550D2" w14:textId="77777777" w:rsidR="00654978" w:rsidRPr="00584DE4" w:rsidRDefault="00654978" w:rsidP="00584DE4">
      <w:pPr>
        <w:jc w:val="both"/>
        <w:rPr>
          <w:color w:val="000000" w:themeColor="text1"/>
          <w:sz w:val="16"/>
          <w:szCs w:val="16"/>
        </w:rPr>
      </w:pPr>
      <w:r w:rsidRPr="00584DE4">
        <w:rPr>
          <w:color w:val="000000" w:themeColor="text1"/>
          <w:sz w:val="16"/>
          <w:szCs w:val="16"/>
        </w:rPr>
        <w:t>по проселку (на гусеницах): 160, по шоссе (гусеницы/колёса): 220/450</w:t>
      </w:r>
    </w:p>
    <w:p w14:paraId="396A370C" w14:textId="77777777" w:rsidR="00654978" w:rsidRPr="00584DE4" w:rsidRDefault="00654978" w:rsidP="00584DE4">
      <w:pPr>
        <w:jc w:val="both"/>
        <w:rPr>
          <w:color w:val="000000" w:themeColor="text1"/>
          <w:sz w:val="16"/>
          <w:szCs w:val="16"/>
        </w:rPr>
      </w:pPr>
      <w:r w:rsidRPr="00584DE4">
        <w:rPr>
          <w:color w:val="000000" w:themeColor="text1"/>
          <w:sz w:val="16"/>
          <w:szCs w:val="16"/>
        </w:rPr>
        <w:t>Емкость топливных баков: 650 л</w:t>
      </w:r>
    </w:p>
    <w:p w14:paraId="3ACE8806" w14:textId="77777777" w:rsidR="00654978" w:rsidRPr="00584DE4" w:rsidRDefault="00654978" w:rsidP="00584DE4">
      <w:pPr>
        <w:jc w:val="both"/>
        <w:rPr>
          <w:color w:val="000000" w:themeColor="text1"/>
          <w:sz w:val="16"/>
          <w:szCs w:val="16"/>
        </w:rPr>
      </w:pPr>
      <w:r w:rsidRPr="00584DE4">
        <w:rPr>
          <w:color w:val="000000" w:themeColor="text1"/>
          <w:sz w:val="16"/>
          <w:szCs w:val="16"/>
        </w:rPr>
        <w:t>Двигатель: М-17Т, карбюраторный V12, мощностью 500 л.с. (367,6 кВт), 1650 об/мин</w:t>
      </w:r>
    </w:p>
    <w:p w14:paraId="20451EA8" w14:textId="77777777" w:rsidR="00654978" w:rsidRPr="00584DE4" w:rsidRDefault="00654978" w:rsidP="00584DE4">
      <w:pPr>
        <w:jc w:val="both"/>
        <w:rPr>
          <w:color w:val="000000" w:themeColor="text1"/>
          <w:sz w:val="16"/>
          <w:szCs w:val="16"/>
        </w:rPr>
      </w:pPr>
      <w:r w:rsidRPr="00584DE4">
        <w:rPr>
          <w:color w:val="000000" w:themeColor="text1"/>
          <w:sz w:val="16"/>
          <w:szCs w:val="16"/>
        </w:rPr>
        <w:t>Коробка передач: механическая, двухвальная, число передач - 4/1</w:t>
      </w:r>
    </w:p>
    <w:p w14:paraId="16B5C9A8" w14:textId="77777777" w:rsidR="00654978" w:rsidRPr="00584DE4" w:rsidRDefault="00654978" w:rsidP="00584DE4">
      <w:pPr>
        <w:jc w:val="both"/>
        <w:rPr>
          <w:color w:val="000000" w:themeColor="text1"/>
          <w:sz w:val="16"/>
          <w:szCs w:val="16"/>
        </w:rPr>
      </w:pPr>
      <w:r w:rsidRPr="00584DE4">
        <w:rPr>
          <w:color w:val="000000" w:themeColor="text1"/>
          <w:sz w:val="16"/>
          <w:szCs w:val="16"/>
        </w:rPr>
        <w:t>Ширина гусеницы: 260 мм, шаг зацепления: 167 мм</w:t>
      </w:r>
    </w:p>
    <w:p w14:paraId="5705F577" w14:textId="77777777" w:rsidR="00654978" w:rsidRPr="00584DE4" w:rsidRDefault="00654978" w:rsidP="00584DE4">
      <w:pPr>
        <w:jc w:val="both"/>
        <w:rPr>
          <w:color w:val="000000" w:themeColor="text1"/>
          <w:sz w:val="16"/>
          <w:szCs w:val="16"/>
        </w:rPr>
      </w:pPr>
      <w:r w:rsidRPr="00584DE4">
        <w:rPr>
          <w:color w:val="000000" w:themeColor="text1"/>
          <w:sz w:val="16"/>
          <w:szCs w:val="16"/>
        </w:rPr>
        <w:t>Марка радиостанции: 71-ТК-1, РТУ; переговорное устройство: ТСПУ-5 (15631).</w:t>
      </w:r>
    </w:p>
    <w:p w14:paraId="1AA6C25B" w14:textId="77777777" w:rsidR="00654978" w:rsidRPr="00584DE4" w:rsidRDefault="00654978" w:rsidP="00584DE4">
      <w:pPr>
        <w:jc w:val="both"/>
        <w:rPr>
          <w:color w:val="000000" w:themeColor="text1"/>
          <w:sz w:val="16"/>
          <w:szCs w:val="16"/>
        </w:rPr>
      </w:pPr>
    </w:p>
    <w:p w14:paraId="0A7AD4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ХПЗ построили четыре опытных танка БТ-8 с дизелем В-2. После сравнительных испытаний БТ-7 и БТ-8 в 1940 году начали производство дизельных танков. Для обеспечения программы производства двигателей В-2, которые ставили и на тяжелые арттягачи "Ворошиловец", двигательное производство ХПЗ было выделено в самостоятельный завод № 75 (3862).</w:t>
      </w:r>
    </w:p>
    <w:p w14:paraId="253D02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08F2D6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танк Т-37 был модернизирован путем установки двигателя и коробки передач от автомобиля М-1. Скорость движения увеличилась до 46 км/ч, а боевой вес - до 3,8 т. Танки Т-38 выпускались в 1936-39 гг. Попытки установить на Т-38 более мощное вооружение - крупнокалиберный пулемет ДШК или 20-мм пушку - успехом не увенчались (3861).</w:t>
      </w:r>
    </w:p>
    <w:p w14:paraId="7FCE91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2ADF2D7" w14:textId="21DDA45C"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был создан Завод № 75 (вступил в строй в 1940 г.) из двигательного производства Харьковского паровозостроительного завода им. Коминтерна (ХГ13) (завод № 183) для обеспечения изготовления дизелей В-2 для танков БТ-8 (Завод № 75 им. В.А. Малышева НКТМ, НКСМ, НКТП, МТМ, Харьковский машиностроительный завод им. В.А. Малышева, Харьковский завод транспортного машиностроения (ХЗТМ) им. В.А. Малышева, ГП «Завод им. В.А. Малышева» / г. Харьков;</w:t>
      </w:r>
      <w:r w:rsidR="00B53540">
        <w:rPr>
          <w:color w:val="000000" w:themeColor="text1"/>
          <w:sz w:val="16"/>
          <w:szCs w:val="16"/>
        </w:rPr>
        <w:t xml:space="preserve"> </w:t>
      </w:r>
      <w:r w:rsidRPr="00584DE4">
        <w:rPr>
          <w:color w:val="000000" w:themeColor="text1"/>
          <w:sz w:val="16"/>
          <w:szCs w:val="16"/>
        </w:rPr>
        <w:t>г. Челябинск;</w:t>
      </w:r>
      <w:r w:rsidR="00B53540">
        <w:rPr>
          <w:color w:val="000000" w:themeColor="text1"/>
          <w:sz w:val="16"/>
          <w:szCs w:val="16"/>
        </w:rPr>
        <w:t xml:space="preserve"> </w:t>
      </w:r>
      <w:r w:rsidRPr="00584DE4">
        <w:rPr>
          <w:color w:val="000000" w:themeColor="text1"/>
          <w:sz w:val="16"/>
          <w:szCs w:val="16"/>
        </w:rPr>
        <w:t>г. Харьков/ /Украина 61001</w:t>
      </w:r>
      <w:r w:rsidR="00B53540">
        <w:rPr>
          <w:color w:val="000000" w:themeColor="text1"/>
          <w:sz w:val="16"/>
          <w:szCs w:val="16"/>
        </w:rPr>
        <w:t xml:space="preserve"> </w:t>
      </w:r>
      <w:r w:rsidRPr="00584DE4">
        <w:rPr>
          <w:color w:val="000000" w:themeColor="text1"/>
          <w:sz w:val="16"/>
          <w:szCs w:val="16"/>
        </w:rPr>
        <w:t>г. Харьков ул. Плехановская, 126/). В 1939 г. начато производство первого в мире танкового дизеля В-2, в 1940 г.- танка Т-34 с этим двигателем.</w:t>
      </w:r>
    </w:p>
    <w:p w14:paraId="5649FFD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Приказом НКТМ № 231с от 04.1941 г. заводу поручено спроектировать и изготовить к 15.10.1941 г. два опытных дизеля для танков КВ-4 и КВ-5.</w:t>
      </w:r>
    </w:p>
    <w:p w14:paraId="6FE8BD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04.1941 г. завод № 75 - в ведении НКСМ, в 09.1941 г. вошел в состав НКТП. В соответствии с пост.ениями ГКО № 666 от 12.09.1941 г. (1-я очередь) и № 731 от 4.10.1941 г. (2-я очередь) завод № 75 и СКБ эвакуированы в Челябинск на площадку ЧТЗ и в Свердловск на площадку турбинного завода № 76. В Челябинске завод влит в ЧТЗ и вместе с ним вошел в состав Уральского комбината по производству тяжелых танков КВ.</w:t>
      </w:r>
    </w:p>
    <w:p w14:paraId="4EC88A3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После освобождения города в 11.1943 г. начаты восстановительные работы на площадке завода, в соответствии с пост. ГКО № 5122 от 6.02.1944 г. завод № 75 НКТП восстановлен на старом месте под тем же номером для организации производства тяжелых артиллерийских тягачей. Сюда реэвакуировано оборудование завода № 183, переведены из Кирова с завода № 38 экспериментальный цех и КБ под руководством М.Н. Щукина. В соответствии с пост. ГКО № 6209 от 18.07.1944 г. на заводе организовано производство танка Т-44, первая машина собрана в 10.1944 г. Всего в 1944 г. выпущено 25 машин, в 1945 г. - 880.</w:t>
      </w:r>
    </w:p>
    <w:p w14:paraId="7E6A81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1957 г. присвоено имя В.А. Малышева, в 1958 г. имел название Харьковский машиностроительный завод им. В.А. Малышева.</w:t>
      </w:r>
    </w:p>
    <w:p w14:paraId="5707FC5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Имелись: отдел 60 (КБ-60М, далее - ХКБМ), отдел 62 (создание огнеметных танков), опытный цех № 190. В 1966 г. КБ-60М и цех № 190 объединены в самостоятельное ХКБМ.</w:t>
      </w:r>
    </w:p>
    <w:p w14:paraId="6867ED1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2007 г. предприятие разделено на две части: оборонную (Завод им. Малышева) и гражданскую (Харьковский завод транспортного машиностроения).</w:t>
      </w:r>
    </w:p>
    <w:p w14:paraId="75FE9B1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персонала- 9000 чел.</w:t>
      </w:r>
    </w:p>
    <w:p w14:paraId="43917D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(1949-1954 г.)- К.Д. Петухов, (1965-1975 г.)- О.В. Соич, (19844991 г.)- В.В. Пивоваров. Гендиректор (2007 г.)- В. Немилостивый.</w:t>
      </w:r>
    </w:p>
    <w:p w14:paraId="3F8D581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гл. инженера (1952 г.)- Коропов.</w:t>
      </w:r>
    </w:p>
    <w:p w14:paraId="2C7932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(09.1941 г.)- И. Трашутин, (1944 г.-)- М.Н. Щукин, (1952 г.)- А.А. Морозов. Ген. конструктор (2005 г.)- г-л М. Борисюк.</w:t>
      </w:r>
    </w:p>
    <w:p w14:paraId="4096823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по двигателю М-40 - А.Я. Носач.</w:t>
      </w:r>
    </w:p>
    <w:p w14:paraId="690ECD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дизели: танковые В-2 (1939-41-), В-4 (1941), В-5 (1941); Д-100 (1951-), 5ТД (1955-), 10Д100 (1963-), 11ГД100 (1963-), 5ТДФ (1964-), 6ТД (1967-), Д70 (1967-), 10</w:t>
      </w:r>
      <w:r w:rsidRPr="00584DE4">
        <w:rPr>
          <w:color w:val="000000" w:themeColor="text1"/>
          <w:sz w:val="16"/>
          <w:szCs w:val="16"/>
          <w:lang w:val="en-US"/>
        </w:rPr>
        <w:t>D</w:t>
      </w:r>
      <w:r w:rsidRPr="00584DE4">
        <w:rPr>
          <w:color w:val="000000" w:themeColor="text1"/>
          <w:sz w:val="16"/>
          <w:szCs w:val="16"/>
        </w:rPr>
        <w:t>100</w:t>
      </w:r>
      <w:r w:rsidRPr="00584DE4">
        <w:rPr>
          <w:color w:val="000000" w:themeColor="text1"/>
          <w:sz w:val="16"/>
          <w:szCs w:val="16"/>
          <w:lang w:val="en-US"/>
        </w:rPr>
        <w:t>M</w:t>
      </w:r>
      <w:r w:rsidRPr="00584DE4">
        <w:rPr>
          <w:color w:val="000000" w:themeColor="text1"/>
          <w:sz w:val="16"/>
          <w:szCs w:val="16"/>
        </w:rPr>
        <w:t xml:space="preserve"> (1989-), 2ТД (1992-), 1Д80Б, 4Д80Б (1997-); дизель-генераторы 15Д100 (1965-), ЗД70 (1970-), 5Д70 (1978-); танки: Т-34 (1940-), Т-44 (1944-46)- 1623,</w:t>
      </w:r>
      <w:r w:rsidRPr="00584DE4">
        <w:rPr>
          <w:color w:val="000000" w:themeColor="text1"/>
          <w:sz w:val="16"/>
          <w:szCs w:val="16"/>
          <w:vertAlign w:val="superscript"/>
        </w:rPr>
        <w:t>128</w:t>
      </w:r>
      <w:r w:rsidRPr="00584DE4">
        <w:rPr>
          <w:color w:val="000000" w:themeColor="text1"/>
          <w:sz w:val="16"/>
          <w:szCs w:val="16"/>
        </w:rPr>
        <w:t xml:space="preserve"> АТО-54 (1952-), ТО-55 (1958-), Т-54 («объект 137», 1947-49)- 57 (1949), Т-64 (1964-), Т-64А (1969-), Т- 64К (1973-), Т-64БМ «Булат» (1983-2005-), Т-80УД (1986-); тягачи: артиллерийский АТТ-1 (1949-), армейский БТМ-3 (1957-), «Харьковчанка» для освоения Антарктиды (1958-), «Харьковчанка-2» (1976-), «454» (1980-); тяжелый транспортер МТТ (1977-); мотовездеход ЗИМ-350 (1991-); тепловозы: ТЭ-1 (1947-), ТЭ-2, ТЭ-4 (1952-), ТЭ-3 (1953-), ТЭ-5, ТЭ-7 (1957-), ТЭ-10 (1958-), ТЭ-11 (1959-), 2ТЭ40, ТЭП10; кран КГС-25 (1992-), машина для добычи угля БЗМ (1993-), бульдозер БГ-1 (1995-), зерноуборочный комбайн «Горизонт», КСЗ-7 «Обрий», буровая установка А-125, машины МПРГ, МВТ-2М, МТ.</w:t>
      </w:r>
    </w:p>
    <w:p w14:paraId="77FB00EC" w14:textId="7933037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 завода № 75, КБ-60М, Харьковское КБ Машиностроения (ХКБМ), КП (казенное предприятие) «Харьковское КБ по машиностроению (ХКБМ) им. А.А. Морозова» /Украина 61001</w:t>
      </w:r>
      <w:r w:rsidR="00B53540">
        <w:rPr>
          <w:color w:val="000000" w:themeColor="text1"/>
          <w:sz w:val="16"/>
          <w:szCs w:val="16"/>
        </w:rPr>
        <w:t xml:space="preserve"> </w:t>
      </w:r>
      <w:r w:rsidRPr="00584DE4">
        <w:rPr>
          <w:color w:val="000000" w:themeColor="text1"/>
          <w:sz w:val="16"/>
          <w:szCs w:val="16"/>
        </w:rPr>
        <w:t>г. Харьков ул. Плехановская, 126 тел. 283-190/</w:t>
      </w:r>
    </w:p>
    <w:p w14:paraId="735F65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КБ после его организации в Харькове вернулось большое количество специалистов из Нижнего Тагила. В конце 1951 г. сюда переведен и А.А. Морозов для создания перспективного танка.</w:t>
      </w:r>
    </w:p>
    <w:p w14:paraId="2DD164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 завода № 75 затем преобразовано в отдел 60 (КБ-60М) завода им. Малышева. В 1966 г. КБ-60М объединено с опытным цехом № 190 ХЗТМ в ХКБМ, с 1979 г.- ХКБМ им. А.А. Морозова. А.А. Морозов возглавлял КБ более 30 лет (вероятно, считая и время на УВЗ).</w:t>
      </w:r>
    </w:p>
    <w:p w14:paraId="5500EC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ПСМ № 4752-1832сс от 15.10.1949 г. КБ выдано задание на разработку САУ СУ-100 с изготовлением макета башни в 1-м квартале 1950 г., после испытаний опытного образца в 1953 г. работы прекращены.</w:t>
      </w:r>
    </w:p>
    <w:p w14:paraId="1F8D567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20.05.1968 г. вышло ПСМ № 360-137 «Об установке в танк Т-64 нового более мощного комплекса вооружения».</w:t>
      </w:r>
    </w:p>
    <w:p w14:paraId="0C3A4F46" w14:textId="45DAE23B"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ХКБМ входило в состав Концерна «Бронетехника Украины».</w:t>
      </w:r>
    </w:p>
    <w:p w14:paraId="33FFED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(12.1951 г.-)- А.А. Морозов. Ген. конструктор (-2002-05 г.-)- г-л М.Д. Борисюк.</w:t>
      </w:r>
    </w:p>
    <w:p w14:paraId="7C49DC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(1938 г.-)- Н.А. Кучеренко, (2002 г.)- М.Д. Борисюк.</w:t>
      </w:r>
    </w:p>
    <w:p w14:paraId="389421E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(1961 г.)- А.А. Морозов (Т-64), (1958 г.)- А.И. Автономов (шасси ЗРК «Круг»), Н.С. Попов (Т-80).</w:t>
      </w:r>
      <w:r w:rsidRPr="00584DE4">
        <w:rPr>
          <w:color w:val="000000" w:themeColor="text1"/>
          <w:sz w:val="16"/>
          <w:szCs w:val="16"/>
          <w:vertAlign w:val="superscript"/>
        </w:rPr>
        <w:t>ш</w:t>
      </w:r>
    </w:p>
    <w:p w14:paraId="25E659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танки: Т-64, Т-80, Т-84; САУ СУ-100 («объект 416», 1950); БТР-3,</w:t>
      </w:r>
      <w:r w:rsidRPr="00584DE4">
        <w:rPr>
          <w:color w:val="000000" w:themeColor="text1"/>
          <w:sz w:val="16"/>
          <w:szCs w:val="16"/>
          <w:vertAlign w:val="superscript"/>
        </w:rPr>
        <w:t>ВП</w:t>
      </w:r>
      <w:r w:rsidRPr="00584DE4">
        <w:rPr>
          <w:color w:val="000000" w:themeColor="text1"/>
          <w:sz w:val="16"/>
          <w:szCs w:val="16"/>
        </w:rPr>
        <w:t>"</w:t>
      </w:r>
      <w:r w:rsidRPr="00584DE4">
        <w:rPr>
          <w:color w:val="000000" w:themeColor="text1"/>
          <w:sz w:val="16"/>
          <w:szCs w:val="16"/>
          <w:vertAlign w:val="superscript"/>
        </w:rPr>
        <w:t>4/02</w:t>
      </w:r>
      <w:r w:rsidRPr="00584DE4">
        <w:rPr>
          <w:color w:val="000000" w:themeColor="text1"/>
          <w:sz w:val="16"/>
          <w:szCs w:val="16"/>
        </w:rPr>
        <w:t xml:space="preserve"> гусеничное шасси для ЗРК «Круг» (1958);</w:t>
      </w:r>
      <w:r w:rsidRPr="00584DE4">
        <w:rPr>
          <w:color w:val="000000" w:themeColor="text1"/>
          <w:sz w:val="16"/>
          <w:szCs w:val="16"/>
          <w:vertAlign w:val="superscript"/>
        </w:rPr>
        <w:t>38</w:t>
      </w:r>
      <w:r w:rsidRPr="00584DE4">
        <w:rPr>
          <w:color w:val="000000" w:themeColor="text1"/>
          <w:sz w:val="16"/>
          <w:szCs w:val="16"/>
        </w:rPr>
        <w:t xml:space="preserve"> легкий бронетранспортер «Дозор-Б».</w:t>
      </w:r>
    </w:p>
    <w:p w14:paraId="1101FD73" w14:textId="2458BC9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СКБ-75, Головное Специализированное КБ (ГСКБ) «Трансдизель» /г. Харьков;</w:t>
      </w:r>
      <w:r w:rsidR="00B53540">
        <w:rPr>
          <w:color w:val="000000" w:themeColor="text1"/>
          <w:sz w:val="16"/>
          <w:szCs w:val="16"/>
        </w:rPr>
        <w:t xml:space="preserve"> </w:t>
      </w:r>
      <w:r w:rsidRPr="00584DE4">
        <w:rPr>
          <w:color w:val="000000" w:themeColor="text1"/>
          <w:sz w:val="16"/>
          <w:szCs w:val="16"/>
        </w:rPr>
        <w:t>г. Челябинск;</w:t>
      </w:r>
      <w:r w:rsidR="00B53540">
        <w:rPr>
          <w:color w:val="000000" w:themeColor="text1"/>
          <w:sz w:val="16"/>
          <w:szCs w:val="16"/>
        </w:rPr>
        <w:t xml:space="preserve"> </w:t>
      </w:r>
      <w:r w:rsidRPr="00584DE4">
        <w:rPr>
          <w:color w:val="000000" w:themeColor="text1"/>
          <w:sz w:val="16"/>
          <w:szCs w:val="16"/>
        </w:rPr>
        <w:t>г. Харьков/</w:t>
      </w:r>
    </w:p>
    <w:p w14:paraId="1464DD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Образовано до ВОВ. Разработан танковый дизель В-3 мощностью 250-300 л.с.</w:t>
      </w:r>
    </w:p>
    <w:p w14:paraId="7C923E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начала войны эвакуировано вместе с заводом в Челябинск на площадку ЧТЗ.</w:t>
      </w:r>
    </w:p>
    <w:p w14:paraId="116A49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создано около 100 модификаций дизеля В-2.</w:t>
      </w:r>
    </w:p>
    <w:p w14:paraId="35892B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(1941-81 г.)- И .Я. Трашутин. Ген. конструктор (1981-90-е)- В.И. Бутов.</w:t>
      </w:r>
    </w:p>
    <w:p w14:paraId="6A48C6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танковые дизели: В-2-34 для Т-34, В-31М2 для трактора ДЭТ-250, В-35ИН для ДЭТ-350, В-404С для антарктического вездехода «Харьковчанка»; В-84 для Т-72; мини-дизель В2Ч для трактора «Уралец».</w:t>
      </w:r>
    </w:p>
    <w:p w14:paraId="04F29A87" w14:textId="11D124F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КП «Харьковское КБ по двигателестроению» /Украина</w:t>
      </w:r>
      <w:r w:rsidR="00B53540">
        <w:rPr>
          <w:color w:val="000000" w:themeColor="text1"/>
          <w:sz w:val="16"/>
          <w:szCs w:val="16"/>
        </w:rPr>
        <w:t xml:space="preserve"> </w:t>
      </w:r>
      <w:r w:rsidRPr="00584DE4">
        <w:rPr>
          <w:color w:val="000000" w:themeColor="text1"/>
          <w:sz w:val="16"/>
          <w:szCs w:val="16"/>
        </w:rPr>
        <w:t>г. Харьков/</w:t>
      </w:r>
    </w:p>
    <w:p w14:paraId="6A1ED1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на базе подразделения Харьковского завода им. Малышева.</w:t>
      </w:r>
    </w:p>
    <w:p w14:paraId="3B5C19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танковых и народнохозяйственных двигателей (11982).</w:t>
      </w:r>
    </w:p>
    <w:p w14:paraId="5753B60E" w14:textId="77777777" w:rsidR="004B0DF9" w:rsidRPr="00584DE4" w:rsidRDefault="004B0DF9" w:rsidP="00584DE4">
      <w:pPr>
        <w:autoSpaceDE w:val="0"/>
        <w:autoSpaceDN w:val="0"/>
        <w:adjustRightInd w:val="0"/>
        <w:jc w:val="both"/>
        <w:rPr>
          <w:color w:val="000000" w:themeColor="text1"/>
          <w:sz w:val="16"/>
          <w:szCs w:val="16"/>
        </w:rPr>
      </w:pPr>
    </w:p>
    <w:p w14:paraId="417C2D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на часть танков Т-26 и БТ-7 начали устанавливать прицел "ТОС" со стабилизацией линии прицеливания в вертикальной плоскости для 45-мм пушек обр. 1938 г. с электроспуском. Стабилизация осуществлялась с помощью гироскопа, подвешенного в головной части прицела в кожухе. В начале войны эта система была снята с вооружения из-за недостаточного освоения в войсках, конструктивных и эксплуатационных недостатков (3861).</w:t>
      </w:r>
    </w:p>
    <w:p w14:paraId="53F7B3D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0BB79C0" w14:textId="60F2AA97" w:rsidR="00B37206" w:rsidRPr="00584DE4" w:rsidRDefault="00B37206" w:rsidP="00584DE4">
      <w:pPr>
        <w:jc w:val="both"/>
        <w:rPr>
          <w:color w:val="000000" w:themeColor="text1"/>
          <w:sz w:val="16"/>
          <w:szCs w:val="16"/>
        </w:rPr>
      </w:pPr>
      <w:r w:rsidRPr="00584DE4">
        <w:rPr>
          <w:color w:val="000000" w:themeColor="text1"/>
          <w:sz w:val="16"/>
          <w:szCs w:val="16"/>
        </w:rPr>
        <w:t>С 1938 г. в КБ завода № 185 под руководством С. А. Гинзбурга проектировался двухбашеный танк прорыва Т-100. Опытный образец танка принимал</w:t>
      </w:r>
      <w:r w:rsidR="00E62B39" w:rsidRPr="00584DE4">
        <w:rPr>
          <w:color w:val="000000" w:themeColor="text1"/>
          <w:sz w:val="16"/>
          <w:szCs w:val="16"/>
        </w:rPr>
        <w:t xml:space="preserve"> </w:t>
      </w:r>
      <w:r w:rsidRPr="00584DE4">
        <w:rPr>
          <w:color w:val="000000" w:themeColor="text1"/>
          <w:sz w:val="16"/>
          <w:szCs w:val="16"/>
        </w:rPr>
        <w:t>участие в войне с Финляндией в 1939-1940 гг. На базе опытного тяжёлого танка Т-100 в 1940 г. изготовлена самоходная установка СУ-100У Она</w:t>
      </w:r>
      <w:r w:rsidR="00E62B39" w:rsidRPr="00584DE4">
        <w:rPr>
          <w:color w:val="000000" w:themeColor="text1"/>
          <w:sz w:val="16"/>
          <w:szCs w:val="16"/>
        </w:rPr>
        <w:t xml:space="preserve"> </w:t>
      </w:r>
      <w:r w:rsidRPr="00584DE4">
        <w:rPr>
          <w:color w:val="000000" w:themeColor="text1"/>
          <w:sz w:val="16"/>
          <w:szCs w:val="16"/>
        </w:rPr>
        <w:t>относилась к типу закрытых самоходных артиллерийских установок и предназначалась для борьбы</w:t>
      </w:r>
      <w:r w:rsidR="00E62B39" w:rsidRPr="00584DE4">
        <w:rPr>
          <w:color w:val="000000" w:themeColor="text1"/>
          <w:sz w:val="16"/>
          <w:szCs w:val="16"/>
        </w:rPr>
        <w:t xml:space="preserve"> </w:t>
      </w:r>
      <w:r w:rsidRPr="00584DE4">
        <w:rPr>
          <w:color w:val="000000" w:themeColor="text1"/>
          <w:sz w:val="16"/>
          <w:szCs w:val="16"/>
        </w:rPr>
        <w:t>против укрепленных огневых точек и бронеобъектов противника. На САУ использовали доработанную дальнобойную корабельную 130-мм пушку Б-13 (Б-13-С2), спроектированную и изготовленную на «Большевике». САУ имела мощное вооружение и неплохие маневренные характеристики, сделавшие её эффективной боевой машиной своего времени. Основные работы по изготовлению узлов, агрегатов и сборке</w:t>
      </w:r>
      <w:r w:rsidR="00E62B39" w:rsidRPr="00584DE4">
        <w:rPr>
          <w:color w:val="000000" w:themeColor="text1"/>
          <w:sz w:val="16"/>
          <w:szCs w:val="16"/>
        </w:rPr>
        <w:t xml:space="preserve"> </w:t>
      </w:r>
      <w:r w:rsidRPr="00584DE4">
        <w:rPr>
          <w:color w:val="000000" w:themeColor="text1"/>
          <w:sz w:val="16"/>
          <w:szCs w:val="16"/>
        </w:rPr>
        <w:t>машины выполнены на заводе № 185, броневые листы поставил Ижорский завод, орудие — «Большевик». Дальнейшего развития САУ не получила и на</w:t>
      </w:r>
      <w:r w:rsidR="00E62B39" w:rsidRPr="00584DE4">
        <w:rPr>
          <w:color w:val="000000" w:themeColor="text1"/>
          <w:sz w:val="16"/>
          <w:szCs w:val="16"/>
        </w:rPr>
        <w:t xml:space="preserve"> </w:t>
      </w:r>
      <w:r w:rsidRPr="00584DE4">
        <w:rPr>
          <w:color w:val="000000" w:themeColor="text1"/>
          <w:sz w:val="16"/>
          <w:szCs w:val="16"/>
        </w:rPr>
        <w:t>вооружение не принималась (15132).</w:t>
      </w:r>
    </w:p>
    <w:p w14:paraId="133AA680" w14:textId="77777777" w:rsidR="00B37206" w:rsidRPr="00584DE4" w:rsidRDefault="00B37206" w:rsidP="00584DE4">
      <w:pPr>
        <w:jc w:val="both"/>
        <w:rPr>
          <w:color w:val="000000" w:themeColor="text1"/>
          <w:sz w:val="16"/>
          <w:szCs w:val="16"/>
        </w:rPr>
      </w:pPr>
    </w:p>
    <w:p w14:paraId="4C12379E" w14:textId="77777777" w:rsidR="00654978" w:rsidRPr="00584DE4" w:rsidRDefault="00654978" w:rsidP="00584DE4">
      <w:pPr>
        <w:pStyle w:val="af"/>
        <w:spacing w:before="0" w:after="0"/>
        <w:jc w:val="both"/>
        <w:rPr>
          <w:color w:val="000000" w:themeColor="text1"/>
          <w:sz w:val="16"/>
          <w:szCs w:val="16"/>
        </w:rPr>
      </w:pPr>
      <w:r w:rsidRPr="00584DE4">
        <w:rPr>
          <w:color w:val="000000" w:themeColor="text1"/>
          <w:sz w:val="16"/>
          <w:szCs w:val="16"/>
        </w:rPr>
        <w:t>В 1938г. изготовили 28 телемеханических групп (56 танков) с аппаратурой TOC–VI (15736).</w:t>
      </w:r>
    </w:p>
    <w:p w14:paraId="71EC8E4C" w14:textId="77777777" w:rsidR="00654978" w:rsidRPr="00584DE4" w:rsidRDefault="00654978" w:rsidP="00584DE4">
      <w:pPr>
        <w:pStyle w:val="af"/>
        <w:spacing w:before="0" w:after="0"/>
        <w:jc w:val="both"/>
        <w:rPr>
          <w:color w:val="000000" w:themeColor="text1"/>
          <w:sz w:val="16"/>
          <w:szCs w:val="16"/>
        </w:rPr>
      </w:pPr>
    </w:p>
    <w:p w14:paraId="1B1BFB03" w14:textId="77777777" w:rsidR="00E830AE" w:rsidRPr="00584DE4" w:rsidRDefault="00E830AE" w:rsidP="00584DE4">
      <w:pPr>
        <w:jc w:val="both"/>
        <w:rPr>
          <w:color w:val="000000" w:themeColor="text1"/>
          <w:sz w:val="16"/>
          <w:szCs w:val="16"/>
        </w:rPr>
      </w:pPr>
      <w:r w:rsidRPr="00584DE4">
        <w:rPr>
          <w:color w:val="000000" w:themeColor="text1"/>
          <w:sz w:val="16"/>
          <w:szCs w:val="16"/>
        </w:rPr>
        <w:t>В 1938 г. на шасси танка Т-26 был создан танк ТТ-ТУ — телемеханический танк, который подходил к укреплениям противника и сбрасывал подрывной заряд (15117).</w:t>
      </w:r>
    </w:p>
    <w:p w14:paraId="1B79703E" w14:textId="77777777" w:rsidR="00E830AE" w:rsidRPr="00584DE4" w:rsidRDefault="00E830AE" w:rsidP="00584DE4">
      <w:pPr>
        <w:jc w:val="both"/>
        <w:rPr>
          <w:color w:val="000000" w:themeColor="text1"/>
          <w:sz w:val="16"/>
          <w:szCs w:val="16"/>
        </w:rPr>
      </w:pPr>
    </w:p>
    <w:p w14:paraId="1CD3BF4F" w14:textId="0B17DCC0" w:rsidR="00E830AE" w:rsidRPr="00584DE4" w:rsidRDefault="00E830AE" w:rsidP="00584DE4">
      <w:pPr>
        <w:jc w:val="both"/>
        <w:rPr>
          <w:color w:val="000000" w:themeColor="text1"/>
          <w:sz w:val="16"/>
          <w:szCs w:val="16"/>
        </w:rPr>
      </w:pPr>
      <w:r w:rsidRPr="00584DE4">
        <w:rPr>
          <w:color w:val="000000" w:themeColor="text1"/>
          <w:sz w:val="16"/>
          <w:szCs w:val="16"/>
        </w:rPr>
        <w:t>В 1938—1939 гг. на базе быстроходного танка БТ-7</w:t>
      </w:r>
      <w:r w:rsidR="00B53540">
        <w:rPr>
          <w:color w:val="000000" w:themeColor="text1"/>
          <w:sz w:val="16"/>
          <w:szCs w:val="16"/>
        </w:rPr>
        <w:t xml:space="preserve"> </w:t>
      </w:r>
      <w:r w:rsidRPr="00584DE4">
        <w:rPr>
          <w:color w:val="000000" w:themeColor="text1"/>
          <w:sz w:val="16"/>
          <w:szCs w:val="16"/>
        </w:rPr>
        <w:t xml:space="preserve">был создан телеуправляемый танк А-7. Аппаратура управления А-7 весила не более 147 кг. Телетанк был вооружен 7,62-мм пулеметом системы Силина. Но основным оружием танка А-7 были приборы пуска отравляющего вещества КС-60 производства завода «Компрессор». Само ОВ размещалось в двух баках длиной 2550 мм и диаметром 330 мм. Этого ОВ хватало на гарантированное заражение 7200 кв. м. Кроме того, телетанк мог ставить дымзавесу длиной 300—400 м, время действия завесы при нормальных метеоусловиях — 8—10 мин. И, наконец, на танке была установлена мина, содержавшая 1 кг тротила, дабы в случае попадания в руки врага уничтожить секретное оружие. Оператор размещался на линейном танке БТ-7 со штатным вооружением: одна 45-мм пушка. Оператор мог подавать на телетанк 17 команд. Дальность управления танком на ровной местности достигала 4 км, время непрерывного управления составляло </w:t>
      </w:r>
      <w:r w:rsidRPr="00584DE4">
        <w:rPr>
          <w:iCs/>
          <w:color w:val="000000" w:themeColor="text1"/>
          <w:sz w:val="16"/>
          <w:szCs w:val="16"/>
        </w:rPr>
        <w:t>А</w:t>
      </w:r>
      <w:r w:rsidRPr="00584DE4">
        <w:rPr>
          <w:color w:val="000000" w:themeColor="text1"/>
          <w:sz w:val="16"/>
          <w:szCs w:val="16"/>
        </w:rPr>
        <w:t>—6 часов. Испытания танка А-7 выявили множество конструктивных недоработок, начиная от многочисленных отказов системы управления и до полной бесполезности пулемета Силина: дистанционно управляться он не мог, а от стрельбы «по площадям» толку не было. Создавались телетанки и на базе других машин. Так, велись работы по созданию телемеханического танка на базе танкетки Т-27, телемеханического танка «Ветер» на базе плавающего танка Т-37-А и даже телемеханического танка прорыва на базе огромного пятибашенного танка Т-35. После упразднения Остехбюро за проектирование радиотанков взялись его наследники из НИИ-20. Ими были созданы «телемеханическая танкетка» в составе плавающего танка Т-38 (весом 3,34 т) и телетанкетка Т-38-ТТ (весом 3,37 т).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м. Еще на телетанкетке имелся подрывной заряд. Танкетка управления имела такое же вооружение, но боекомплект ее пулемета составлял 1512 патронов. Экипаж танкетки управления—2 человека. Для монтажа телеаппаратуры на танкетке требовалось 66 человеко-часов, а для ее демонтажа — 15 человеко-часов. Радиус действия телетанкетки составлял 2500 м. Телетанкетка выполняла следующие команды: запуск двигателя, увеличение оборотов двигателя, повороты вправо и влево, переключение скоростей, включение тормозов, остановка танкетки, подготовка к стрельбе из пулемета, стрельба, огнеметание, подготовка к взрыу, взрыв, отбой подготовки. Выпустили опытную серию телетанкеток Т-38-ТТ, но на вооружение они приняты не были.</w:t>
      </w:r>
    </w:p>
    <w:p w14:paraId="025F09CD" w14:textId="77777777" w:rsidR="00E830AE" w:rsidRPr="00584DE4" w:rsidRDefault="00E830AE" w:rsidP="00584DE4">
      <w:pPr>
        <w:jc w:val="both"/>
        <w:rPr>
          <w:color w:val="000000" w:themeColor="text1"/>
          <w:sz w:val="16"/>
          <w:szCs w:val="16"/>
        </w:rPr>
      </w:pPr>
      <w:r w:rsidRPr="00584DE4">
        <w:rPr>
          <w:color w:val="000000" w:themeColor="text1"/>
          <w:sz w:val="16"/>
          <w:szCs w:val="16"/>
        </w:rPr>
        <w:t>В Остехбюро и позже в НИИ-20 были созданы опытные образцы химических телетанков на базе танкетки Т-27, танков Т-26, Т-37 и Т-38, оснащенных аппаратурой систем «Мост-1», «Река-1», «Хлор-1», «Хлор-2», «Пирит-1», «Пирит-2», «Озон», «Гроза», TOC-IV, TOC-VIH и др.</w:t>
      </w:r>
    </w:p>
    <w:p w14:paraId="1307B79F" w14:textId="77777777" w:rsidR="00E830AE" w:rsidRPr="00584DE4" w:rsidRDefault="00E830AE" w:rsidP="00584DE4">
      <w:pPr>
        <w:jc w:val="both"/>
        <w:rPr>
          <w:color w:val="000000" w:themeColor="text1"/>
          <w:sz w:val="16"/>
          <w:szCs w:val="16"/>
        </w:rPr>
      </w:pPr>
      <w:r w:rsidRPr="00584DE4">
        <w:rPr>
          <w:color w:val="000000" w:themeColor="text1"/>
          <w:sz w:val="16"/>
          <w:szCs w:val="16"/>
        </w:rPr>
        <w:t xml:space="preserve">В НИИ-20 на базе плавающего танка Т-38 весом 3,34 т была создана «телемеханическая танкетка» Т-38-ТТ весом 3,37.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w:t>
      </w:r>
      <w:r w:rsidRPr="00584DE4">
        <w:rPr>
          <w:color w:val="000000" w:themeColor="text1"/>
          <w:sz w:val="16"/>
          <w:szCs w:val="16"/>
        </w:rPr>
        <w:lastRenderedPageBreak/>
        <w:t>м. Еще на телетанкетке размещался подрывной заряд. Танкетка управления имела такое же вооружение, но боекомплект ее пулемета составлял 1512 патронов. Экипаж танкетки управления — 2 человека. Радиус действия телетанкетки составлял 2500 м.</w:t>
      </w:r>
    </w:p>
    <w:p w14:paraId="2A1C0071" w14:textId="77777777" w:rsidR="00E830AE" w:rsidRPr="00584DE4" w:rsidRDefault="00E830AE" w:rsidP="00584DE4">
      <w:pPr>
        <w:jc w:val="both"/>
        <w:rPr>
          <w:color w:val="000000" w:themeColor="text1"/>
          <w:sz w:val="16"/>
          <w:szCs w:val="16"/>
        </w:rPr>
      </w:pPr>
      <w:r w:rsidRPr="00584DE4">
        <w:rPr>
          <w:color w:val="000000" w:themeColor="text1"/>
          <w:sz w:val="16"/>
          <w:szCs w:val="16"/>
        </w:rPr>
        <w:t>Комплекты радиотелемеханической аппаратуры были подготовлены и для танков телемеханической группы из малого плавающего танка Т-38 и легкого бронированного арттягача Т-20, а также для колесно-гусеничного танка БТ-7 с химвооружением (15117).</w:t>
      </w:r>
    </w:p>
    <w:p w14:paraId="0F49C9F1" w14:textId="77777777" w:rsidR="00E830AE" w:rsidRPr="00584DE4" w:rsidRDefault="00E830AE" w:rsidP="00584DE4">
      <w:pPr>
        <w:jc w:val="both"/>
        <w:rPr>
          <w:color w:val="000000" w:themeColor="text1"/>
          <w:sz w:val="16"/>
          <w:szCs w:val="16"/>
        </w:rPr>
      </w:pPr>
    </w:p>
    <w:p w14:paraId="1CD4E2B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1938 г. на опытном образце трактора-транспортера «Пионер Б1» уста</w:t>
      </w:r>
      <w:r w:rsidRPr="00584DE4">
        <w:rPr>
          <w:color w:val="000000" w:themeColor="text1"/>
          <w:sz w:val="16"/>
          <w:szCs w:val="16"/>
        </w:rPr>
        <w:softHyphen/>
        <w:t>новили и в начале 1939 г. испытали тор</w:t>
      </w:r>
      <w:r w:rsidRPr="00584DE4">
        <w:rPr>
          <w:color w:val="000000" w:themeColor="text1"/>
          <w:sz w:val="16"/>
          <w:szCs w:val="16"/>
        </w:rPr>
        <w:softHyphen/>
        <w:t>сионную подвеску, разработанную спе</w:t>
      </w:r>
      <w:r w:rsidRPr="00584DE4">
        <w:rPr>
          <w:color w:val="000000" w:themeColor="text1"/>
          <w:sz w:val="16"/>
          <w:szCs w:val="16"/>
        </w:rPr>
        <w:softHyphen/>
        <w:t xml:space="preserve">циалистами ленинградского завода </w:t>
      </w:r>
      <w:r w:rsidRPr="00584DE4">
        <w:rPr>
          <w:color w:val="000000" w:themeColor="text1"/>
          <w:sz w:val="16"/>
          <w:szCs w:val="16"/>
          <w:lang w:val="en-US"/>
        </w:rPr>
        <w:t>N</w:t>
      </w:r>
      <w:r w:rsidRPr="00584DE4">
        <w:rPr>
          <w:color w:val="000000" w:themeColor="text1"/>
          <w:sz w:val="16"/>
          <w:szCs w:val="16"/>
        </w:rPr>
        <w:t>9185. Опыт разработки и испытаний трактора «Пи</w:t>
      </w:r>
      <w:r w:rsidRPr="00584DE4">
        <w:rPr>
          <w:color w:val="000000" w:themeColor="text1"/>
          <w:sz w:val="16"/>
          <w:szCs w:val="16"/>
        </w:rPr>
        <w:softHyphen/>
        <w:t>онер Б1» с торсионной подвеской был ис</w:t>
      </w:r>
      <w:r w:rsidRPr="00584DE4">
        <w:rPr>
          <w:color w:val="000000" w:themeColor="text1"/>
          <w:sz w:val="16"/>
          <w:szCs w:val="16"/>
        </w:rPr>
        <w:softHyphen/>
        <w:t>пользован при создании легкого плавающе</w:t>
      </w:r>
      <w:r w:rsidRPr="00584DE4">
        <w:rPr>
          <w:color w:val="000000" w:themeColor="text1"/>
          <w:sz w:val="16"/>
          <w:szCs w:val="16"/>
        </w:rPr>
        <w:softHyphen/>
        <w:t>го танка Т-40.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584DE4">
        <w:rPr>
          <w:color w:val="000000" w:themeColor="text1"/>
          <w:sz w:val="16"/>
          <w:szCs w:val="16"/>
        </w:rPr>
        <w:softHyphen/>
        <w:t>ского тягача и перевозить шесть человек орудийного расчета. Машина была разрабо</w:t>
      </w:r>
      <w:r w:rsidRPr="00584DE4">
        <w:rPr>
          <w:color w:val="000000" w:themeColor="text1"/>
          <w:sz w:val="16"/>
          <w:szCs w:val="16"/>
        </w:rPr>
        <w:softHyphen/>
        <w:t>тана на основе использования узлов и агре</w:t>
      </w:r>
      <w:r w:rsidRPr="00584DE4">
        <w:rPr>
          <w:color w:val="000000" w:themeColor="text1"/>
          <w:sz w:val="16"/>
          <w:szCs w:val="16"/>
        </w:rPr>
        <w:softHyphen/>
        <w:t>гатов плавающего танка И.П. Шитикова, од</w:t>
      </w:r>
      <w:r w:rsidRPr="00584DE4">
        <w:rPr>
          <w:color w:val="000000" w:themeColor="text1"/>
          <w:sz w:val="16"/>
          <w:szCs w:val="16"/>
        </w:rPr>
        <w:softHyphen/>
        <w:t>нако являлась неплавающей. Опытный об</w:t>
      </w:r>
      <w:r w:rsidRPr="00584DE4">
        <w:rPr>
          <w:color w:val="000000" w:themeColor="text1"/>
          <w:sz w:val="16"/>
          <w:szCs w:val="16"/>
        </w:rPr>
        <w:softHyphen/>
        <w:t>разец машины изготовили на заводе №37 в декабре 1936 г.</w:t>
      </w:r>
    </w:p>
    <w:p w14:paraId="2E09665C"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Компоновка бронетранспортера характе</w:t>
      </w:r>
      <w:r w:rsidRPr="00584DE4">
        <w:rPr>
          <w:color w:val="000000" w:themeColor="text1"/>
          <w:sz w:val="16"/>
          <w:szCs w:val="16"/>
        </w:rPr>
        <w:softHyphen/>
        <w:t>ризовалась передним расположением веду</w:t>
      </w:r>
      <w:r w:rsidRPr="00584DE4">
        <w:rPr>
          <w:color w:val="000000" w:themeColor="text1"/>
          <w:sz w:val="16"/>
          <w:szCs w:val="16"/>
        </w:rPr>
        <w:softHyphen/>
        <w:t>щих колес и установкой двигателя вдоль про</w:t>
      </w:r>
      <w:r w:rsidRPr="00584DE4">
        <w:rPr>
          <w:color w:val="000000" w:themeColor="text1"/>
          <w:sz w:val="16"/>
          <w:szCs w:val="16"/>
        </w:rPr>
        <w:softHyphen/>
        <w:t>дольной оси машины в кормовой части кор</w:t>
      </w:r>
      <w:r w:rsidRPr="00584DE4">
        <w:rPr>
          <w:color w:val="000000" w:themeColor="text1"/>
          <w:sz w:val="16"/>
          <w:szCs w:val="16"/>
        </w:rPr>
        <w:softHyphen/>
        <w:t>пуса. Экипаж, состоявший из двух человек, находился в броневой рубке в средней час</w:t>
      </w:r>
      <w:r w:rsidRPr="00584DE4">
        <w:rPr>
          <w:color w:val="000000" w:themeColor="text1"/>
          <w:sz w:val="16"/>
          <w:szCs w:val="16"/>
        </w:rPr>
        <w:softHyphen/>
        <w:t>ти за трансмиссионным отделением. Води</w:t>
      </w:r>
      <w:r w:rsidRPr="00584DE4">
        <w:rPr>
          <w:color w:val="000000" w:themeColor="text1"/>
          <w:sz w:val="16"/>
          <w:szCs w:val="16"/>
        </w:rPr>
        <w:softHyphen/>
        <w:t>тель располагался у правого борта й вел на</w:t>
      </w:r>
      <w:r w:rsidRPr="00584DE4">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584DE4">
        <w:rPr>
          <w:color w:val="000000" w:themeColor="text1"/>
          <w:sz w:val="16"/>
          <w:szCs w:val="16"/>
        </w:rPr>
        <w:softHyphen/>
        <w:t>то командира машины, который также вы</w:t>
      </w:r>
      <w:r w:rsidRPr="00584DE4">
        <w:rPr>
          <w:color w:val="000000" w:themeColor="text1"/>
          <w:sz w:val="16"/>
          <w:szCs w:val="16"/>
        </w:rPr>
        <w:softHyphen/>
        <w:t>полнял обязанности стрелка. За ними над моторным отделением размещалось грузо</w:t>
      </w:r>
      <w:r w:rsidRPr="00584DE4">
        <w:rPr>
          <w:color w:val="000000" w:themeColor="text1"/>
          <w:sz w:val="16"/>
          <w:szCs w:val="16"/>
        </w:rPr>
        <w:softHyphen/>
        <w:t>вое отделение, в котором продольно крепи</w:t>
      </w:r>
      <w:r w:rsidRPr="00584DE4">
        <w:rPr>
          <w:color w:val="000000" w:themeColor="text1"/>
          <w:sz w:val="16"/>
          <w:szCs w:val="16"/>
        </w:rPr>
        <w:softHyphen/>
        <w:t>лись два сиденья спинками друг к другу.</w:t>
      </w:r>
    </w:p>
    <w:p w14:paraId="39A8AAE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584DE4">
        <w:rPr>
          <w:color w:val="000000" w:themeColor="text1"/>
          <w:sz w:val="16"/>
          <w:szCs w:val="16"/>
        </w:rPr>
        <w:softHyphen/>
        <w:t>зового автомобиля ГАЗ-АА. В качестве меха</w:t>
      </w:r>
      <w:r w:rsidRPr="00584DE4">
        <w:rPr>
          <w:color w:val="000000" w:themeColor="text1"/>
          <w:sz w:val="16"/>
          <w:szCs w:val="16"/>
        </w:rPr>
        <w:softHyphen/>
        <w:t>низма поворота служили бортовые фрикцио</w:t>
      </w:r>
      <w:r w:rsidRPr="00584DE4">
        <w:rPr>
          <w:color w:val="000000" w:themeColor="text1"/>
          <w:sz w:val="16"/>
          <w:szCs w:val="16"/>
        </w:rPr>
        <w:softHyphen/>
        <w:t>ны. Конструкция ходовой части была подоб</w:t>
      </w:r>
      <w:r w:rsidRPr="00584DE4">
        <w:rPr>
          <w:color w:val="000000" w:themeColor="text1"/>
          <w:sz w:val="16"/>
          <w:szCs w:val="16"/>
        </w:rPr>
        <w:softHyphen/>
        <w:t>на применяемой на легких плавающих танках Т-33 и Т-37. Максимальная скорость по шос</w:t>
      </w:r>
      <w:r w:rsidRPr="00584DE4">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584DE4">
        <w:rPr>
          <w:color w:val="000000" w:themeColor="text1"/>
          <w:sz w:val="16"/>
          <w:szCs w:val="16"/>
        </w:rPr>
        <w:softHyphen/>
        <w:t>оружение бронетранспортер принят не был и на серийное производство не ставился.</w:t>
      </w:r>
    </w:p>
    <w:p w14:paraId="16B0D40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584DE4">
        <w:rPr>
          <w:color w:val="000000" w:themeColor="text1"/>
          <w:sz w:val="16"/>
          <w:szCs w:val="16"/>
        </w:rPr>
        <w:softHyphen/>
        <w:t>лерийского трактора «Комсомолец» (11893).</w:t>
      </w:r>
    </w:p>
    <w:p w14:paraId="18C208C7" w14:textId="77777777" w:rsidR="004B0DF9" w:rsidRPr="00584DE4" w:rsidRDefault="004B0DF9" w:rsidP="00584DE4">
      <w:pPr>
        <w:autoSpaceDE w:val="0"/>
        <w:autoSpaceDN w:val="0"/>
        <w:adjustRightInd w:val="0"/>
        <w:jc w:val="both"/>
        <w:rPr>
          <w:color w:val="000000" w:themeColor="text1"/>
          <w:sz w:val="16"/>
          <w:szCs w:val="16"/>
        </w:rPr>
      </w:pPr>
    </w:p>
    <w:p w14:paraId="66D768A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по заказу санитарного управления РККА на Выксунском заводе дробильно-размольного оборудо</w:t>
      </w:r>
      <w:r w:rsidRPr="00584DE4">
        <w:rPr>
          <w:color w:val="000000" w:themeColor="text1"/>
          <w:sz w:val="16"/>
          <w:szCs w:val="16"/>
        </w:rPr>
        <w:softHyphen/>
        <w:t>вания спроектировали «бронированный мото-медицинский пункт для мехчастей РККА». Изготовленный в сен</w:t>
      </w:r>
      <w:r w:rsidRPr="00584DE4">
        <w:rPr>
          <w:color w:val="000000" w:themeColor="text1"/>
          <w:sz w:val="16"/>
          <w:szCs w:val="16"/>
        </w:rPr>
        <w:softHyphen/>
        <w:t>тябре того же года, бронеавтомобиль получил обозначение БА-22.</w:t>
      </w:r>
    </w:p>
    <w:p w14:paraId="70D77908"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584DE4">
        <w:rPr>
          <w:color w:val="000000" w:themeColor="text1"/>
          <w:kern w:val="65535"/>
          <w:sz w:val="16"/>
          <w:szCs w:val="16"/>
        </w:rPr>
        <w:softHyphen/>
        <w:t>паж состоял из двух человек, вооружения и средств связи машина не имела. БА-22 оснащался подвесными носилка</w:t>
      </w:r>
      <w:r w:rsidRPr="00584DE4">
        <w:rPr>
          <w:color w:val="000000" w:themeColor="text1"/>
          <w:kern w:val="65535"/>
          <w:sz w:val="16"/>
          <w:szCs w:val="16"/>
        </w:rPr>
        <w:softHyphen/>
        <w:t>ми и мог перевозить «4 человек больных носилочных, 10 че</w:t>
      </w:r>
      <w:r w:rsidRPr="00584DE4">
        <w:rPr>
          <w:color w:val="000000" w:themeColor="text1"/>
          <w:kern w:val="65535"/>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584DE4">
        <w:rPr>
          <w:color w:val="000000" w:themeColor="text1"/>
          <w:kern w:val="65535"/>
          <w:sz w:val="16"/>
          <w:szCs w:val="16"/>
        </w:rPr>
        <w:softHyphen/>
        <w:t>шого размера. Масса броневика с 10 пассажирами и 2 чле</w:t>
      </w:r>
      <w:r w:rsidRPr="00584DE4">
        <w:rPr>
          <w:color w:val="000000" w:themeColor="text1"/>
          <w:kern w:val="65535"/>
          <w:sz w:val="16"/>
          <w:szCs w:val="16"/>
        </w:rPr>
        <w:softHyphen/>
        <w:t xml:space="preserve">нами экипажа составляла 5,241 т, максимальная скорость по шоссе составляла 41,4 км/ч. </w:t>
      </w:r>
      <w:r w:rsidRPr="00584DE4">
        <w:rPr>
          <w:iCs/>
          <w:color w:val="000000" w:themeColor="text1"/>
          <w:kern w:val="65535"/>
          <w:sz w:val="16"/>
          <w:szCs w:val="16"/>
        </w:rPr>
        <w:t>После заводского пробега в 331 км и устранения выяв</w:t>
      </w:r>
      <w:r w:rsidRPr="00584DE4">
        <w:rPr>
          <w:iCs/>
          <w:color w:val="000000" w:themeColor="text1"/>
          <w:kern w:val="65535"/>
          <w:sz w:val="16"/>
          <w:szCs w:val="16"/>
        </w:rPr>
        <w:softHyphen/>
        <w:t>ленных недостатков броневик направили для испытаний на НИБТ полигон</w:t>
      </w:r>
      <w:r w:rsidRPr="00584DE4">
        <w:rPr>
          <w:color w:val="000000" w:themeColor="text1"/>
          <w:kern w:val="65535"/>
          <w:sz w:val="16"/>
          <w:szCs w:val="16"/>
        </w:rPr>
        <w:t xml:space="preserve"> (11284).</w:t>
      </w:r>
    </w:p>
    <w:p w14:paraId="154B0CFD" w14:textId="77777777" w:rsidR="004B0DF9" w:rsidRPr="00584DE4" w:rsidRDefault="004B0DF9" w:rsidP="00584DE4">
      <w:pPr>
        <w:autoSpaceDE w:val="0"/>
        <w:autoSpaceDN w:val="0"/>
        <w:adjustRightInd w:val="0"/>
        <w:jc w:val="both"/>
        <w:rPr>
          <w:color w:val="000000" w:themeColor="text1"/>
          <w:kern w:val="65535"/>
          <w:sz w:val="16"/>
          <w:szCs w:val="16"/>
        </w:rPr>
      </w:pPr>
    </w:p>
    <w:p w14:paraId="7B3DFAB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На заводе ДРО в 1938 году начался серийный выпуск БА-20-жд, причем сначала эти броневики изготавливались на базе обычных БА-20. И только в 1939 году в серию пошел железнодорожный вариант на базе БА-20М. Всего в 1938— 1941 годах завод ДРО изготовил 135 БА-20-жд, из них 61 на базе БА-20 и 74 на БА-20М. Кроме того, в 1942-1943 годах на заводе имени Войтовича в Москве велась переделка обычных бронемашин в железнодорожные. Известно, что за это время было оснащено железнодорожными бандажа</w:t>
      </w:r>
      <w:r w:rsidRPr="00584DE4">
        <w:rPr>
          <w:color w:val="000000" w:themeColor="text1"/>
          <w:sz w:val="16"/>
          <w:szCs w:val="16"/>
        </w:rPr>
        <w:softHyphen/>
        <w:t>ми 28 броневиков БА-20, БА-10 и БА-64, при этом БА-20 было не менее половины.</w:t>
      </w:r>
    </w:p>
    <w:p w14:paraId="13C8DA5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Железнодорожные варианты БА-20-жд входили в со</w:t>
      </w:r>
      <w:r w:rsidRPr="00584DE4">
        <w:rPr>
          <w:color w:val="000000" w:themeColor="text1"/>
          <w:sz w:val="16"/>
          <w:szCs w:val="16"/>
        </w:rPr>
        <w:softHyphen/>
        <w:t>став бронепоездов и использовались вплоть до конца Вели</w:t>
      </w:r>
      <w:r w:rsidRPr="00584DE4">
        <w:rPr>
          <w:color w:val="000000" w:themeColor="text1"/>
          <w:sz w:val="16"/>
          <w:szCs w:val="16"/>
        </w:rPr>
        <w:softHyphen/>
        <w:t>кой Отечественной войны. Кроме Красной Армии, не</w:t>
      </w:r>
      <w:r w:rsidRPr="00584DE4">
        <w:rPr>
          <w:color w:val="000000" w:themeColor="text1"/>
          <w:sz w:val="16"/>
          <w:szCs w:val="16"/>
        </w:rPr>
        <w:softHyphen/>
        <w:t>сколько БА-20-жд имелось в составе бронепоездов войск НКВД по охране железнодорожных сооружений (11284).</w:t>
      </w:r>
    </w:p>
    <w:p w14:paraId="1B6BE4A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52F163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испытывали и удачно представили на первенстве Мо</w:t>
      </w:r>
      <w:r w:rsidRPr="00584DE4">
        <w:rPr>
          <w:color w:val="000000" w:themeColor="text1"/>
          <w:sz w:val="16"/>
          <w:szCs w:val="16"/>
        </w:rPr>
        <w:softHyphen/>
        <w:t>сквы [4.77] новый ленинградсий мотоцикл Л-8. В образце применили новый четырёхтактный верхне</w:t>
      </w:r>
      <w:r w:rsidRPr="00584DE4">
        <w:rPr>
          <w:color w:val="000000" w:themeColor="text1"/>
          <w:sz w:val="16"/>
          <w:szCs w:val="16"/>
        </w:rPr>
        <w:softHyphen/>
        <w:t>клапанный одноцилиндровый двигатель рабочим объёмом 350 см</w:t>
      </w:r>
      <w:r w:rsidRPr="00584DE4">
        <w:rPr>
          <w:color w:val="000000" w:themeColor="text1"/>
          <w:sz w:val="16"/>
          <w:szCs w:val="16"/>
          <w:vertAlign w:val="superscript"/>
        </w:rPr>
        <w:t>3</w:t>
      </w:r>
      <w:r w:rsidRPr="00584DE4">
        <w:rPr>
          <w:color w:val="000000" w:themeColor="text1"/>
          <w:sz w:val="16"/>
          <w:szCs w:val="16"/>
        </w:rPr>
        <w:t>, спроектированный с учётом будущего серийного производства. Из-за недостатка оборотных средств, экипажную часть и КП использовали от Л-300, но с доработками. Степень сжатия в моторе установили 6,1. Цилиндр был чугунным с алюминиевой го</w:t>
      </w:r>
      <w:r w:rsidRPr="00584DE4">
        <w:rPr>
          <w:color w:val="000000" w:themeColor="text1"/>
          <w:sz w:val="16"/>
          <w:szCs w:val="16"/>
        </w:rPr>
        <w:softHyphen/>
        <w:t>ловкой и вставными клапанными гнёздами, что в практике тех лет было редкостью. Весь распределительный механизм - коромыс</w:t>
      </w:r>
      <w:r w:rsidRPr="00584DE4">
        <w:rPr>
          <w:color w:val="000000" w:themeColor="text1"/>
          <w:sz w:val="16"/>
          <w:szCs w:val="16"/>
        </w:rPr>
        <w:softHyphen/>
        <w:t>ла, толкатели и пр. - герметически закрыли. В нижней головке шатуна применили роликовый подшипник. Масло под давлением до 0,3 атм. подавалось по магистрали к приводу клапанов. Масля</w:t>
      </w:r>
      <w:r w:rsidRPr="00584DE4">
        <w:rPr>
          <w:color w:val="000000" w:themeColor="text1"/>
          <w:sz w:val="16"/>
          <w:szCs w:val="16"/>
        </w:rPr>
        <w:softHyphen/>
        <w:t>ный бак ёмкостью 2,2 л расположили под седлом. Карбюратор ти</w:t>
      </w:r>
      <w:r w:rsidRPr="00584DE4">
        <w:rPr>
          <w:color w:val="000000" w:themeColor="text1"/>
          <w:sz w:val="16"/>
          <w:szCs w:val="16"/>
        </w:rPr>
        <w:softHyphen/>
        <w:t>па Амал с горизонтальной смесительной камерой поставлял Ле</w:t>
      </w:r>
      <w:r w:rsidRPr="00584DE4">
        <w:rPr>
          <w:color w:val="000000" w:themeColor="text1"/>
          <w:sz w:val="16"/>
          <w:szCs w:val="16"/>
        </w:rPr>
        <w:softHyphen/>
        <w:t>нинградский карбюраторный завод им. Куйбышева. Зажигание - от магнето, расположенного сзади цилиндра. Двигатель развивал максимальную мощность 14 л.с. при частоте вращения коленвала 4800 1/с. В механизме сцепления Л-8 применили свободные диски из пластмассы. Колёса были невзаимозаменяемыми. Сухая масса новинки составляла 158 кг, рабочая - 171 кг [4.88] (11429).</w:t>
      </w:r>
    </w:p>
    <w:p w14:paraId="4A72E22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45B3DF9" w14:textId="77777777" w:rsidR="00E416AC" w:rsidRPr="00584DE4" w:rsidRDefault="00E416AC" w:rsidP="00584DE4">
      <w:pPr>
        <w:pStyle w:val="rtejustify"/>
        <w:shd w:val="clear" w:color="auto" w:fill="FFFFFF"/>
        <w:spacing w:before="0" w:after="0"/>
        <w:rPr>
          <w:color w:val="000000" w:themeColor="text1"/>
          <w:sz w:val="16"/>
          <w:szCs w:val="16"/>
        </w:rPr>
      </w:pPr>
      <w:r w:rsidRPr="00584DE4">
        <w:rPr>
          <w:color w:val="000000" w:themeColor="text1"/>
          <w:sz w:val="16"/>
          <w:szCs w:val="16"/>
        </w:rPr>
        <w:t>В 1938 г. на базе трудовых коммун им. Ф. Э. Дзержинского (Харьков и Люберцы), занимавшихся перевоспитанием малолетних преступников, а также на базе расформированной ИТК в Теплом Стане были созданы 4 завода по производству оптических прицелов, радиоаппаратуры, противогазных масок и деталей ручных гранат. В Люберцах под производство военной продукции (противогазные корпуса) был переведен бывший фибролитовый завод Люберецкого комбината им. Дзержинского, получивший литерное наименование завод №1 и пущенный в эксплуатацию в начале марта 1939 г. (ГАРФ. Ф. 9401. Оп. 12. Д. 81. Л. 10—11.). Там же базировался номерной завод №4, ранее занимавшийся выпуском спортинвентаря и музыкальных инструментов. Приказом НКВД №00618 от 21 сентября 1939 г. помещения и личный состав музыкальной фабрики и цеха спортинвентаря (по производству бильярдов) переводились на производство ротных радиостанций. Занятые на производстве воспитанники направлялись на курсы переквалификации, чтобы быстро освоить новую продукцию (ГАРФ. Ф. 9401. Оп. 12. Д. 15. Л. 56.). В харьковской трудовой коммуне им. Дзержинского приказом № 00705 от 25 октября 1938 г.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2B6555B2" w14:textId="77777777" w:rsidR="00E416AC" w:rsidRPr="00584DE4" w:rsidRDefault="00E416AC" w:rsidP="00584DE4">
      <w:pPr>
        <w:pStyle w:val="rtejustify"/>
        <w:shd w:val="clear" w:color="auto" w:fill="FFFFFF"/>
        <w:spacing w:before="0" w:after="0"/>
        <w:rPr>
          <w:color w:val="000000" w:themeColor="text1"/>
          <w:sz w:val="16"/>
          <w:szCs w:val="16"/>
        </w:rPr>
      </w:pPr>
    </w:p>
    <w:p w14:paraId="6995582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года удельная доля Урала и Сибири в государственных капвложениях начала снова расти и на 1940 год составила более 42%. Тем не менее, на момент начала войны Урал и Сибирь оставались в СССР все же второстепенным металлургическим центром, который к тому же проигрывал чисто экономическое и технологическое (на Урале почти не делали спецсталей) соревнование Югу.</w:t>
      </w:r>
    </w:p>
    <w:p w14:paraId="21634C0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Впрочем, смысл Урала был не в этом. Он создавался в первую очередь как резервная, автономная металлургическая база, до которой ни один противник не смог бы добраться. Именно этим объясняются гигантские инвестиции большевиков в этот регион, который пусть и с трудом, но все же сумел к началу войны занять 28-30% общеметаллургического производства страны.</w:t>
      </w:r>
    </w:p>
    <w:p w14:paraId="796942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562BCF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чугуна:</w:t>
      </w:r>
    </w:p>
    <w:p w14:paraId="69C63F7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Юг - 64,7% (9,6 млн. тонн)</w:t>
      </w:r>
    </w:p>
    <w:p w14:paraId="757CCF7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Урал - 28,5% (4,25 млн. тонн)</w:t>
      </w:r>
    </w:p>
    <w:p w14:paraId="50307E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 - 6,8% (около 1 млн тонн)</w:t>
      </w:r>
    </w:p>
    <w:p w14:paraId="6F61510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Северо-Запад - 0</w:t>
      </w:r>
    </w:p>
    <w:p w14:paraId="036E67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Выплавка стали:</w:t>
      </w:r>
    </w:p>
    <w:p w14:paraId="3D7B66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Юг - 60,8% (более 11 млн. тонн)</w:t>
      </w:r>
    </w:p>
    <w:p w14:paraId="4204FBD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Урал - 28,2% (5,16 млн. тонн)</w:t>
      </w:r>
    </w:p>
    <w:p w14:paraId="543E72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 - 8% (1,5 млн. тонн)</w:t>
      </w:r>
    </w:p>
    <w:p w14:paraId="7AB1C0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Северо-Запад - 3% (0,59 млн. тонн)</w:t>
      </w:r>
    </w:p>
    <w:p w14:paraId="103260F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проката:</w:t>
      </w:r>
    </w:p>
    <w:p w14:paraId="77BDB5D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Юг - 57% (7,45 млн. тонн)</w:t>
      </w:r>
    </w:p>
    <w:p w14:paraId="43F522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Урал - 32% (4,2 млн. тонн)</w:t>
      </w:r>
    </w:p>
    <w:p w14:paraId="2E4A2F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 - 7% (0,94 млн. тонн)</w:t>
      </w:r>
    </w:p>
    <w:p w14:paraId="6F0DF5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Северо-Запад - 4% (0,51 млн. тонн)</w:t>
      </w:r>
    </w:p>
    <w:p w14:paraId="058E51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(Промышленность СССР, М., 1957. С. 112-114) (11518).</w:t>
      </w:r>
    </w:p>
    <w:p w14:paraId="3FE556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5C469A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Восток - 36,3% (снижение объясняется тем, что основные стройки на Урале были в это время законсервированы)</w:t>
      </w:r>
    </w:p>
    <w:p w14:paraId="1B9F06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Юг - 56,4%</w:t>
      </w:r>
    </w:p>
    <w:p w14:paraId="3ED3456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Центр - 10,5%</w:t>
      </w:r>
    </w:p>
    <w:p w14:paraId="4A1A3C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Общая сумма инвестиций составила около 6 млрд. рублей. </w:t>
      </w:r>
    </w:p>
    <w:p w14:paraId="6B98DA9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РГАЭ. Ф. 7297. Оп. 28. Д. 71. Л. 11 (11518)</w:t>
      </w:r>
    </w:p>
    <w:p w14:paraId="62072BC5" w14:textId="77777777" w:rsidR="004B0DF9" w:rsidRPr="00584DE4" w:rsidRDefault="004B0DF9" w:rsidP="00584DE4">
      <w:pPr>
        <w:autoSpaceDE w:val="0"/>
        <w:autoSpaceDN w:val="0"/>
        <w:adjustRightInd w:val="0"/>
        <w:jc w:val="both"/>
        <w:rPr>
          <w:color w:val="000000" w:themeColor="text1"/>
          <w:sz w:val="16"/>
          <w:szCs w:val="16"/>
        </w:rPr>
      </w:pPr>
    </w:p>
    <w:p w14:paraId="48271F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г.основан будущий РАТЕП для создания РЛ и радионавигационных систем ВМФ. С 1995 г.- АО.</w:t>
      </w:r>
    </w:p>
    <w:p w14:paraId="1FDFF5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2002 г. вошло в концерн «Алмаз-Антей». По решению правительства № 22-р от 9.01.2004 г. вошло в перечень стратегических предприятий.</w:t>
      </w:r>
    </w:p>
    <w:p w14:paraId="6DC96C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(2003 г.)- В. Байбаков.</w:t>
      </w:r>
    </w:p>
    <w:p w14:paraId="63620C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Коммерческий директор (03-06.2003 г.)- С. Щитко.</w:t>
      </w:r>
    </w:p>
    <w:p w14:paraId="4374A67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РЭО для морских комплексов ПВО «Каштан», «Риф», «Штиль», «Клинок», артиллерийской системы «Пума».Ъ-9.06.03 </w:t>
      </w:r>
    </w:p>
    <w:p w14:paraId="6D23CE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ОАО «Радиотехническое предприятие (РАТЕП)» </w:t>
      </w:r>
    </w:p>
    <w:p w14:paraId="11B5A3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Серпухов Московской обл. (10776).</w:t>
      </w:r>
    </w:p>
    <w:p w14:paraId="0057A67D" w14:textId="77777777" w:rsidR="004B0DF9" w:rsidRPr="00584DE4" w:rsidRDefault="004B0DF9" w:rsidP="00584DE4">
      <w:pPr>
        <w:autoSpaceDE w:val="0"/>
        <w:autoSpaceDN w:val="0"/>
        <w:adjustRightInd w:val="0"/>
        <w:jc w:val="both"/>
        <w:rPr>
          <w:color w:val="000000" w:themeColor="text1"/>
          <w:sz w:val="16"/>
          <w:szCs w:val="16"/>
        </w:rPr>
      </w:pPr>
    </w:p>
    <w:p w14:paraId="3D9AC38E" w14:textId="16CE848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был создан Государственный завод № 10 НКЭСиЭП (Завод № 130 НКЭП, МПСС, МРТП, Государственный завод № ю НКЭСиЭП, Ленинградский ферритовый завод МЭП, п/я 508, Ленинградский завод «Магнетон», А-3867, АООТ «Магнетон», ОАО «Завод «Магнетон» /г. Ленинград а/я 158/ /194223</w:t>
      </w:r>
      <w:r w:rsidR="00B53540">
        <w:rPr>
          <w:color w:val="000000" w:themeColor="text1"/>
          <w:sz w:val="16"/>
          <w:szCs w:val="16"/>
        </w:rPr>
        <w:t xml:space="preserve"> </w:t>
      </w:r>
      <w:r w:rsidRPr="00584DE4">
        <w:rPr>
          <w:color w:val="000000" w:themeColor="text1"/>
          <w:sz w:val="16"/>
          <w:szCs w:val="16"/>
        </w:rPr>
        <w:t>г. Санкт-Петербург ул. Курчатова, 9 тел. 552-03-05/).</w:t>
      </w:r>
    </w:p>
    <w:p w14:paraId="754CF6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49E50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688D0D66" w14:textId="62BDCB5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w:t>
      </w:r>
      <w:r w:rsidR="00B53540">
        <w:rPr>
          <w:color w:val="000000" w:themeColor="text1"/>
          <w:sz w:val="16"/>
          <w:szCs w:val="16"/>
        </w:rPr>
        <w:t xml:space="preserve"> </w:t>
      </w:r>
      <w:r w:rsidRPr="00584DE4">
        <w:rPr>
          <w:color w:val="000000" w:themeColor="text1"/>
          <w:sz w:val="16"/>
          <w:szCs w:val="16"/>
        </w:rPr>
        <w:t>г. освоен выпуск феррит-диэлектрических сборок, ферритов с металлизацией золотом, серебром и алюминием, литиевых ферритов.</w:t>
      </w:r>
    </w:p>
    <w:p w14:paraId="0647E3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0EF3C4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Имел собственное инструментальное производство.</w:t>
      </w:r>
    </w:p>
    <w:p w14:paraId="38C7DF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(1990-е-2005 г.-)- А.И. Фирсенков.</w:t>
      </w:r>
      <w:r w:rsidRPr="00584DE4">
        <w:rPr>
          <w:color w:val="000000" w:themeColor="text1"/>
          <w:sz w:val="16"/>
          <w:szCs w:val="16"/>
          <w:vertAlign w:val="superscript"/>
        </w:rPr>
        <w:t>101</w:t>
      </w:r>
    </w:p>
    <w:p w14:paraId="66D2B3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3C4E9EA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«Радиодеталь» /г. Ленинград/</w:t>
      </w:r>
    </w:p>
    <w:p w14:paraId="2F299F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584DE4">
        <w:rPr>
          <w:color w:val="000000" w:themeColor="text1"/>
          <w:sz w:val="16"/>
          <w:szCs w:val="16"/>
          <w:vertAlign w:val="superscript"/>
        </w:rPr>
        <w:t xml:space="preserve">131 </w:t>
      </w:r>
      <w:r w:rsidRPr="00584DE4">
        <w:rPr>
          <w:color w:val="000000" w:themeColor="text1"/>
          <w:sz w:val="16"/>
          <w:szCs w:val="16"/>
        </w:rPr>
        <w:t>Ленинградский государственный завод радиокерамики МПСС, МЭСЭП, МРТП</w:t>
      </w:r>
    </w:p>
    <w:p w14:paraId="6AD3E1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5D7F7545" w14:textId="175A49DE"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НИИ «Домен», В-2295, ГУП «НИИ «Домен», ОАО «НИИ «Феррит-Домен» /196084</w:t>
      </w:r>
      <w:r w:rsidR="00B53540">
        <w:rPr>
          <w:color w:val="000000" w:themeColor="text1"/>
          <w:sz w:val="16"/>
          <w:szCs w:val="16"/>
        </w:rPr>
        <w:t xml:space="preserve"> </w:t>
      </w:r>
      <w:r w:rsidRPr="00584DE4">
        <w:rPr>
          <w:color w:val="000000" w:themeColor="text1"/>
          <w:sz w:val="16"/>
          <w:szCs w:val="16"/>
        </w:rPr>
        <w:t>г. Санкт-Петербург ул. Черниговская, 8 тел. 294-84-11/</w:t>
      </w:r>
    </w:p>
    <w:p w14:paraId="7DC2BC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Институт основан 22.05.1959 г. Имел наименование «п/я В-2295». В 1969-94 г. являлся головным предприятием НПО «Феррит».</w:t>
      </w:r>
    </w:p>
    <w:p w14:paraId="32CDD05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приборов миллиметрового диапазона волн.</w:t>
      </w:r>
    </w:p>
    <w:p w14:paraId="1CBE14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322D2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Имеет филиал (2002 г.)- НИЭЦ «Квазар».</w:t>
      </w:r>
    </w:p>
    <w:p w14:paraId="29E1DE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решению правительства № 22-р от 9.01.2004 г. вошло в перечень стратегических предприятий.</w:t>
      </w:r>
    </w:p>
    <w:p w14:paraId="590F4B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(2002 г.)- 700 чел.</w:t>
      </w:r>
    </w:p>
    <w:p w14:paraId="3AD8ACE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(2002 г.)- Б.В. Горобец.</w:t>
      </w:r>
    </w:p>
    <w:p w14:paraId="256D28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гендиректора по развитию (2002 г.)- В.Д. Воронков.</w:t>
      </w:r>
    </w:p>
    <w:p w14:paraId="67AB2A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научный сотрудник (2002 г.)- Б.М. Лебедь.</w:t>
      </w:r>
    </w:p>
    <w:p w14:paraId="2C8B514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отдела маркетинга (2002 г.)- А.В. Никифоров.</w:t>
      </w:r>
      <w:r w:rsidRPr="00584DE4">
        <w:rPr>
          <w:color w:val="000000" w:themeColor="text1"/>
          <w:sz w:val="16"/>
          <w:szCs w:val="16"/>
          <w:vertAlign w:val="superscript"/>
        </w:rPr>
        <w:t>69</w:t>
      </w:r>
    </w:p>
    <w:p w14:paraId="77B95778" w14:textId="416B9129"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НПО «Феррит», ГУП «НПО «Феррит» /196084</w:t>
      </w:r>
      <w:r w:rsidR="00B53540">
        <w:rPr>
          <w:color w:val="000000" w:themeColor="text1"/>
          <w:sz w:val="16"/>
          <w:szCs w:val="16"/>
        </w:rPr>
        <w:t xml:space="preserve"> </w:t>
      </w:r>
      <w:r w:rsidRPr="00584DE4">
        <w:rPr>
          <w:color w:val="000000" w:themeColor="text1"/>
          <w:sz w:val="16"/>
          <w:szCs w:val="16"/>
        </w:rPr>
        <w:t>г. Санкт-Петербург ул. Черниговская, 8 тел. 297-23-34/</w:t>
      </w:r>
    </w:p>
    <w:p w14:paraId="1C5D98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НПО создано в 1969 г. на базе НИИ «Домен», в состав НПО вошел также Ленинградский ферритовый завод.</w:t>
      </w:r>
    </w:p>
    <w:p w14:paraId="4DB0FEF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Разработка и производство (2002 г.): магнитные головки; теплостойкие сверхпроводящие материалы; оптико- электронные устройства для радаров (11982).</w:t>
      </w:r>
    </w:p>
    <w:p w14:paraId="1A31D246" w14:textId="77777777" w:rsidR="004B0DF9" w:rsidRPr="00584DE4" w:rsidRDefault="004B0DF9" w:rsidP="00584DE4">
      <w:pPr>
        <w:autoSpaceDE w:val="0"/>
        <w:autoSpaceDN w:val="0"/>
        <w:adjustRightInd w:val="0"/>
        <w:jc w:val="both"/>
        <w:rPr>
          <w:color w:val="000000" w:themeColor="text1"/>
          <w:sz w:val="16"/>
          <w:szCs w:val="16"/>
        </w:rPr>
      </w:pPr>
    </w:p>
    <w:p w14:paraId="045C96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районе дачного поселка «Красная Глинка» были построены механические мастерские (три деревянных барака) для ремонта строительной техники, используемой при строительстве Куйбышевского гидроузла. В 1940 г. строительство было законсервировано, а мастерские переданы Особстрою НКВД. В годы войны они выполняли роль вспомогательной базы для скорейшего ввода в строй эвакуированных в Куйбышев авиационных заводов. По приказу № 0278 от 14.07.1943г. мастерские были реорганизованы в завод № 4 Управления материально-технического снабжения НКВД как ремонтной базы для строительства Волжской ГЭС (Завод № 4 НКВД, Главгидростроя, Куйбышевский завод «Электрощит» МЭ, АООТ, ОАО «Самарский завод «Электрощит» /443048 пос. Красная Глинка Самарской обл. тел. (846) 277-77-75). Эта дата считается официальной датой создания завода.</w:t>
      </w:r>
    </w:p>
    <w:p w14:paraId="6EF479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1947г. построен литейный цех.</w:t>
      </w:r>
    </w:p>
    <w:p w14:paraId="33D8117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1949г. завод перешел в ведение Главгидроволгодонстроя, затем - Главгидростроя и приступил к выпуску продукции для строительства Волго-Донского канала, Цимлянской и Куйбышевской ГЭС. Изготавливал металлоконструкции, трубы, чугунное литье, сварочные электроды, ремонтировал землеройную технику. В 1959г. завод передан в подчинение МЭ и переименован в завод «Электрощит». Начат выпуск электротехнической продукции.</w:t>
      </w:r>
    </w:p>
    <w:p w14:paraId="03224B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1968г. завод приступил к выпуску профнастила из оцинкованной стали для строительства ВАЗ. На предприятии был запущен первый в СССР стан французской фирмы «Комек».</w:t>
      </w:r>
    </w:p>
    <w:p w14:paraId="55BB698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2000-е г. завод- крупнейший российский производитель электротехнической продукции под напряжение 0,4.. .220 кВ. Кроме того, производил строительные конструкции.</w:t>
      </w:r>
    </w:p>
    <w:p w14:paraId="11CD23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29.01.1993г. завод был преобразован в АООТ, затем - в ОАО. По Указу Президента РФ № 1009 от 4.08.2004г. ОАО вошло в число стратегических оборонных предприятий.</w:t>
      </w:r>
    </w:p>
    <w:p w14:paraId="05E3A80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(02.1989г.-)- Ю.В. Егоров.</w:t>
      </w:r>
    </w:p>
    <w:p w14:paraId="09B1B0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управления снабжения и комплектации (2009г.)- А.В. Свечников.</w:t>
      </w:r>
    </w:p>
    <w:p w14:paraId="00C402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трансформаторы: силовые ТМГ, ТМ, ТМГФ, ТМФ; ТМПН, ТМПНГ, ТЛС, ОЛС (2000-е); измерительные тока ТШЛ, ТОЛ, ТПОЛ, напряжения НАЛИ, ЗНОЛ, НОЛ (2000-е); выключатели: автоматические ВА, ВНА; вакуумные ВВН, ВВУ; разъединители РЛНД, РДЗ, РВ, РВФ, РГП (2000-е); блочные трансформаторные подстанции БКТП, КТПБ, КСО, подстанции КТО (2000-е); распределительные устройства: закрытые ЗРУ; комплектные КРУ, сборные камеры КСО; распределительный пункт ПР-СЭЩ, щит ЩРО-94-СЭЩ (2000-е) (11982).</w:t>
      </w:r>
    </w:p>
    <w:p w14:paraId="7AA02A75" w14:textId="77777777" w:rsidR="004B0DF9" w:rsidRPr="00584DE4" w:rsidRDefault="004B0DF9" w:rsidP="00584DE4">
      <w:pPr>
        <w:autoSpaceDE w:val="0"/>
        <w:autoSpaceDN w:val="0"/>
        <w:adjustRightInd w:val="0"/>
        <w:jc w:val="both"/>
        <w:rPr>
          <w:color w:val="000000" w:themeColor="text1"/>
          <w:sz w:val="16"/>
          <w:szCs w:val="16"/>
        </w:rPr>
      </w:pPr>
    </w:p>
    <w:p w14:paraId="6D89BB6B" w14:textId="395C1BEF"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В 1938 г. был запущен Завод № 151 (Завод № 151 НКРП, п/я 1201, завод «Ярославрезинотехника», АООТ, ОАО «Ярославрезинотехника» /150036</w:t>
      </w:r>
      <w:r w:rsidR="00B53540">
        <w:rPr>
          <w:color w:val="000000" w:themeColor="text1"/>
          <w:sz w:val="16"/>
          <w:szCs w:val="16"/>
        </w:rPr>
        <w:t xml:space="preserve"> </w:t>
      </w:r>
      <w:r w:rsidRPr="00584DE4">
        <w:rPr>
          <w:color w:val="000000" w:themeColor="text1"/>
          <w:sz w:val="16"/>
          <w:szCs w:val="16"/>
        </w:rPr>
        <w:t>г. Ярославль ул. Спартаковская, 1Д/), строящийся с 1936. Опытный завод состоял из трех цехов: подготовительного № 1, цехов каландрования и шпредингования. Основной завод начал работу в 06.1938 г., когда были пущены цех № 1 (изготавливал смеси и сырую резину) и цех № 2 - прорезинка тканей. Подукция завода почти полностью была оборонной.</w:t>
      </w:r>
    </w:p>
    <w:p w14:paraId="57E7F96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795880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533FACB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4CD0F98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18.12.1992 г. завод преобразован в АООТ, а затем - в ОАО «Ярославрезинотехншеа». Входил в «НТМ- холдинг» (2002 г.).</w:t>
      </w:r>
    </w:p>
    <w:p w14:paraId="0800F00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584DE4">
        <w:rPr>
          <w:color w:val="000000" w:themeColor="text1"/>
          <w:sz w:val="16"/>
          <w:szCs w:val="16"/>
          <w:vertAlign w:val="superscript"/>
        </w:rPr>
        <w:t>2</w:t>
      </w:r>
      <w:r w:rsidRPr="00584DE4">
        <w:rPr>
          <w:color w:val="000000" w:themeColor="text1"/>
          <w:sz w:val="16"/>
          <w:szCs w:val="16"/>
        </w:rPr>
        <w:t>.</w:t>
      </w:r>
    </w:p>
    <w:p w14:paraId="27061E4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2008-09 г. предприятие являлось банкротом, имущество выставлено на торги.</w:t>
      </w:r>
    </w:p>
    <w:p w14:paraId="30C477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 А. Крутиков, (-2003-05 г.-)- Б.В. Котусенко. Конкурсный управляющий (2008 г.)- Е.Я. Рынденко.</w:t>
      </w:r>
    </w:p>
    <w:p w14:paraId="7C344C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лодки надувные резиновые: </w:t>
      </w:r>
      <w:r w:rsidRPr="00584DE4">
        <w:rPr>
          <w:color w:val="000000" w:themeColor="text1"/>
          <w:sz w:val="16"/>
          <w:szCs w:val="16"/>
          <w:lang w:val="en-US"/>
        </w:rPr>
        <w:t>JIAC</w:t>
      </w:r>
      <w:r w:rsidRPr="00584DE4">
        <w:rPr>
          <w:color w:val="000000" w:themeColor="text1"/>
          <w:sz w:val="16"/>
          <w:szCs w:val="16"/>
        </w:rPr>
        <w:t xml:space="preserve">, </w:t>
      </w:r>
      <w:r w:rsidRPr="00584DE4">
        <w:rPr>
          <w:color w:val="000000" w:themeColor="text1"/>
          <w:sz w:val="16"/>
          <w:szCs w:val="16"/>
          <w:lang w:val="en-US"/>
        </w:rPr>
        <w:t>JIH</w:t>
      </w:r>
      <w:r w:rsidRPr="00584DE4">
        <w:rPr>
          <w:color w:val="000000" w:themeColor="text1"/>
          <w:sz w:val="16"/>
          <w:szCs w:val="16"/>
        </w:rPr>
        <w:t xml:space="preserve"> (1930-е), «Нырок» (1960-е); лодка моторная «Орион» (1970-е) (11982).</w:t>
      </w:r>
    </w:p>
    <w:p w14:paraId="7D70A5A7" w14:textId="77777777" w:rsidR="0024415E" w:rsidRPr="00584DE4" w:rsidRDefault="0024415E" w:rsidP="00584DE4">
      <w:pPr>
        <w:autoSpaceDE w:val="0"/>
        <w:autoSpaceDN w:val="0"/>
        <w:adjustRightInd w:val="0"/>
        <w:jc w:val="both"/>
        <w:rPr>
          <w:color w:val="000000" w:themeColor="text1"/>
          <w:sz w:val="16"/>
          <w:szCs w:val="16"/>
        </w:rPr>
      </w:pPr>
    </w:p>
    <w:p w14:paraId="6590047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создана ЦНИЛ Дальстроя МВД (ВНИИ-1 (Всесоюзный Магаданский НИИ золота и редких металлов) МВД, МЦМ, Центральная научно-исследовательская лаборатория (ЦНИЛ) МВД, ОАО «Восточный НИИ золота и редких металлов (ВНИИ-1)» /685024 г. Магадан ул. Гагарина, 12 тел. (41322) 2-57-41/). По приказу МВД от 31.05.1948г. на ее базе создан Всесоюзный Магаданский НИИ золота и редких металлов (ВНИИ-1). В 1954г. передан в ведение МЦМ, в 1957г. - Магаданского, затем Северо-Восточного СНХ. В 1960 г. переименован во Всесоюзный НИИ золота и редких металлов (ВНИИ-1). С 1965г. - в ведении МЦМ.</w:t>
      </w:r>
    </w:p>
    <w:p w14:paraId="6107E20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1957г. создана одна из первых лабораторий абсолютного возраста горных пород. В 1960 г. из состава института выделилась геолого-разведочная лаборатория в самостоятельный Северо-восточный комплексный НИИ АН СССР.</w:t>
      </w:r>
    </w:p>
    <w:p w14:paraId="06772B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Занимался проведением НИР по геологии, разведки и эксплуатации россыпных и рудных месторождений золота и редких металлов, угля и рудных ископаемых; обогащения россыпей и руд, химической и металлургической обработки руд; созданием оборудования для открытой и подземной добычи песков из рссыпей. В 1966г. институт стал основным в стране по вопросам создания и совершенствования способов и средств оттаивания вечномерзлых пород.</w:t>
      </w:r>
    </w:p>
    <w:p w14:paraId="24CB56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Институт имел филиалы: Алтайский, Ленинградский, Сибирский, Среднеазиатский, Уральский. Работы (2005г.): «Создание и внедрение криогенных экотехнологий освоения минеральных ресурсов Севера»; разработка приставки к промприборам для извлечения мелкого и тонкого золота. Численность персонала (1961 г.)- 57 чел., (1965г.)- 280 чел., (2007г.)- 60 чел. Директор (1949-51 г.)- С.П. Александров, (1951-60 г.)- Н.А. Шило, (2007г.)- Н.П. Лавров (11982).</w:t>
      </w:r>
    </w:p>
    <w:p w14:paraId="27D20AF4" w14:textId="77777777" w:rsidR="004B0DF9" w:rsidRPr="00584DE4" w:rsidRDefault="004B0DF9" w:rsidP="00584DE4">
      <w:pPr>
        <w:autoSpaceDE w:val="0"/>
        <w:autoSpaceDN w:val="0"/>
        <w:adjustRightInd w:val="0"/>
        <w:jc w:val="both"/>
        <w:rPr>
          <w:color w:val="000000" w:themeColor="text1"/>
          <w:sz w:val="16"/>
          <w:szCs w:val="16"/>
        </w:rPr>
      </w:pPr>
    </w:p>
    <w:p w14:paraId="3FFAF21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Москве существовал Завод № 171 НКЦМ. В 1941 г. после начала войны завод, имевший к тому времени название «Государственное предприятие по аффинажу драгоценных металлов «Аффинажзолото», эвакуирован в Новосибирск, в 1947 г.- в ведении МВД. В 1966 г. переименован в Новосибирский завод цветных металлов.</w:t>
      </w:r>
    </w:p>
    <w:p w14:paraId="1926C9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1990 г. вступил встрой новый аффинажный завод- «Приокский завод цветных металлов», а Новосибирский завод по приказу ГУ драгметаллов и алмазов при СМ СССР № 117 от 07.1990 г. прекратил свою деятельность.</w:t>
      </w:r>
    </w:p>
    <w:p w14:paraId="001B8E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ГП «Новосибирский аффинажный завод «Атолл», ФГУП, ОАО «Новосибирский аффинажный завод» (НАЗ)</w:t>
      </w:r>
    </w:p>
    <w:p w14:paraId="3C474AA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1992 г. было вновь создано ГП «Новосибирский аффинажный завод «Атолл». По распоряжению Госкомимущества РФ № 2350-р от 14.09.194 г. на базе ГП «НАЗ «Атолл» и Центральной аналитической лаборатории «Запсибзолото» создано ФГУП «НАЗ». В соответствии с распоряжениями правительства № 169-р от 10.02.2003 г. и Минимущества № 869-р от 13.03.2003 г. ФГУП было преобразовано в ОАО «НАЗ».</w:t>
      </w:r>
    </w:p>
    <w:p w14:paraId="1606DA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Один из крупнейших в России (2004 г.) производителей золота (28%). Производил также серебро.</w:t>
      </w:r>
    </w:p>
    <w:p w14:paraId="1FEEE632" w14:textId="640DF7E4"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(2005 г.)-</w:t>
      </w:r>
      <w:r w:rsidR="00B53540">
        <w:rPr>
          <w:color w:val="000000" w:themeColor="text1"/>
          <w:sz w:val="16"/>
          <w:szCs w:val="16"/>
        </w:rPr>
        <w:t xml:space="preserve"> </w:t>
      </w:r>
      <w:r w:rsidRPr="00584DE4">
        <w:rPr>
          <w:color w:val="000000" w:themeColor="text1"/>
          <w:sz w:val="16"/>
          <w:szCs w:val="16"/>
        </w:rPr>
        <w:t>Г. Гордеев (11982).</w:t>
      </w:r>
    </w:p>
    <w:p w14:paraId="2B01E10F" w14:textId="77777777" w:rsidR="004B0DF9" w:rsidRPr="00584DE4" w:rsidRDefault="004B0DF9" w:rsidP="00584DE4">
      <w:pPr>
        <w:autoSpaceDE w:val="0"/>
        <w:autoSpaceDN w:val="0"/>
        <w:adjustRightInd w:val="0"/>
        <w:jc w:val="both"/>
        <w:rPr>
          <w:color w:val="000000" w:themeColor="text1"/>
          <w:sz w:val="16"/>
          <w:szCs w:val="16"/>
        </w:rPr>
      </w:pPr>
    </w:p>
    <w:p w14:paraId="0223CE93" w14:textId="77777777" w:rsidR="007F2D84" w:rsidRPr="00584DE4" w:rsidRDefault="007F2D84" w:rsidP="00584DE4">
      <w:pPr>
        <w:jc w:val="both"/>
        <w:rPr>
          <w:color w:val="000000" w:themeColor="text1"/>
          <w:sz w:val="16"/>
          <w:szCs w:val="16"/>
        </w:rPr>
      </w:pPr>
      <w:r w:rsidRPr="00584DE4">
        <w:rPr>
          <w:color w:val="000000" w:themeColor="text1"/>
          <w:sz w:val="16"/>
          <w:szCs w:val="16"/>
        </w:rPr>
        <w:t>С 1938 г. на Северном флоте при сдаче в эксплуатацию теплопеленгаторов БТП-36, установленных при входе в Кольский пролив (Цып-Наволок, Сеть-Наволок), были проведены специальные учения с использованием теплопеленгаторной аппаратуры в условиях северных широт. Учение проводились в ночное время, при плохой видимости (февраль), с использованием в качестве объекта обнаружения эсминца. Корабль выходил в море без отличительных огней, на разных курсовых углах и скоростях хода. Командование Северного флота дало положительную оценку проведенных испытаний БТП-36. Максимальная ошибка при определении курсового угла составляла при автоматической работе 0,2—0,3° и при ручном управлении — 0,25 тысячной дистанции (18157).</w:t>
      </w:r>
    </w:p>
    <w:p w14:paraId="32B893E0" w14:textId="77777777" w:rsidR="007F2D84" w:rsidRPr="00584DE4" w:rsidRDefault="007F2D84" w:rsidP="00584DE4">
      <w:pPr>
        <w:jc w:val="both"/>
        <w:rPr>
          <w:color w:val="000000" w:themeColor="text1"/>
          <w:sz w:val="16"/>
          <w:szCs w:val="16"/>
        </w:rPr>
      </w:pPr>
    </w:p>
    <w:p w14:paraId="4B27AFF6" w14:textId="77777777" w:rsidR="00DC0CEA" w:rsidRPr="006851B7" w:rsidRDefault="00DC0CEA" w:rsidP="00DC0CEA">
      <w:pPr>
        <w:jc w:val="both"/>
        <w:rPr>
          <w:color w:val="0070C0"/>
          <w:sz w:val="16"/>
          <w:szCs w:val="16"/>
        </w:rPr>
      </w:pPr>
      <w:r w:rsidRPr="006851B7">
        <w:rPr>
          <w:color w:val="0070C0"/>
          <w:sz w:val="16"/>
          <w:szCs w:val="16"/>
        </w:rPr>
        <w:t>В 1938 году по итогам переговоров о возможности размещения заказа на проект американского линкора, в США была направлена комиссия специалистов Народного комиссариата оборонной промышленности (НКОП) и Народного комиссариата военно-морского флота (НКВМФ) в составе: Г. П. Федина, Б. С. Смирнова,  А. Н. Кирилюка [Там же, л. 15]. На первой стадии переговоров с американскими фирмами, для оценки предлагаемого проекта корабля, в США работала комиссия в составе: Заместителя НКВМФ И. С. Исакова, Начальника 2-го Главка НКОП А. М. Редькина, Главного конструктора конструкторского бюро (КБ)-4  Б. Г. Чиликина, Начальника механического сектора КБ-4 Л. В. Тагеева, артиллериста Научно-исследовательского артиллеристского института В. Н. Мельникова [Там же, д. 22, л. 213]. Члены комиссий, тщательно изучили вопрос американской технической помощи по строительству линкора. На основании их докладов 11 ноября 1938 года НКОП М. М. Каганович и НКВМФ М. П. Фриновский обратились к Председателю Комитета обороны (КО) Совета народных комиссаров (СНК) В. М. Молотову с предложением: «Признать неприемлемыми условия проектной фирмы ―Гиббс‖ на проектирование и постройку в США линкора в 45 000 тонн водоизмещения. Считать целесообразным использование американской техники при строительстве линкора. Привлечь одну из американских фирм к разработке эскизного, общего, рабочего проектов и постройку по этому проекту линкора на одном из советских судостроительных заводов. Вести инспекцию этой постройки со стороны фирмы, с одновременным изучением нашим инженерным персоналом и рабочими на заводах фирмы американской техники и участие американской промышленности в контрагентских поставках по отдельным образцам механизмов, систем и вооружения, представляющих для нас интерес своей новизной. Считать нецелесообразным покупку проектного материала линкора водоизмещением 62 000 тонн, показанного членам комиссии руководством фирмы ―Гиббс‖. Ввиду того, что посредником не были доведены до конца переговоры по проекту линкора со всеми крупными американскими судостроительными фирмами, предложить Амторгу в кратчайший срок выяснить отношение фирм (―Нью-Йорк Шипбильдинг‖, ―Нью Порт Ньюс‖ и ―Бетлехем) к данному заказу. Для выяснения возможности приобретения в США оборудования линкора (механизмы, системы, вооружение) поручить НКОП, по утверждению его проекта установить перечень конкретных заказов американской промышленности по оборудованию и вооружению этого корабля» [Там же, д. 27, л. 16] (25365).</w:t>
      </w:r>
    </w:p>
    <w:p w14:paraId="4C965C6A" w14:textId="77777777" w:rsidR="00DC0CEA" w:rsidRPr="006851B7" w:rsidRDefault="00DC0CEA" w:rsidP="00DC0CEA">
      <w:pPr>
        <w:jc w:val="both"/>
        <w:rPr>
          <w:color w:val="0070C0"/>
          <w:sz w:val="16"/>
          <w:szCs w:val="16"/>
        </w:rPr>
      </w:pPr>
    </w:p>
    <w:p w14:paraId="6E0DD43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году планировалось свернуть строительство торпедных катеров на заводе №194 и передать производство заводам Наркомата Речного флота. Предполагалось развернуть производство на заводах в Херсоне (реально не приступали), в Керчи (завод передали в ведение Наркомата судостроительной промышленности и присвоили ему №532). Планировалось построить в течение 1941 г. 12 единиц XI-бис серии. Однако до начала войны успели заложить шесть, а сдать флоту только один катер, остальные пятьдо-сдавали после начала боевых действий. В годы войны собирались развернуть строительство катеров на заводе №341 в Рыбинске, куда была эвакуирована часть оборудования и кадров ленинградского завода. Однако ни одного из планировавшихся 14 катеров предприятие так и не сдало. В октябре 1941 г. произошла повторная эвакуация, на этот раз с завода №341 в Тюмень на вновь организующийся завод №639. При использовании оборудования и задела готовых материалов керченского и херсонского заводов в 1942 г. сдали 14 катеров, а всего до 1944 г. построили 63 единицы (6002).</w:t>
      </w:r>
    </w:p>
    <w:p w14:paraId="23940D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1C9D8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был спроектирован малый катер с бортовым сбрасыванием торпед и противопульной броневой защитой рубки и моторного отсека толщиной 8 мм. Не строился. Водоизмещение 19.17 т, суммарная мощность двух авиационных бензиновых двигателей 2500 л. с., скорость хода 53 узла. Длина наибольша 13,7, ширина 3.0 м. Вооружение: две 20-мм автоматические пушки и два аппарата для бортового сбрасывания торпед (10261).</w:t>
      </w:r>
    </w:p>
    <w:p w14:paraId="377FC0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B0BF3D1" w14:textId="1196AF3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пригородах Ленинграда на левом берегу Невы организован судостроительный завод (Судостроительный завод «ПеЛЛа», ОАО «Ленинградский судостроительный завод «ПеЛЛа» /188694</w:t>
      </w:r>
      <w:r w:rsidR="00B53540">
        <w:rPr>
          <w:color w:val="000000" w:themeColor="text1"/>
          <w:sz w:val="16"/>
          <w:szCs w:val="16"/>
        </w:rPr>
        <w:t xml:space="preserve"> </w:t>
      </w:r>
      <w:r w:rsidRPr="00584DE4">
        <w:rPr>
          <w:color w:val="000000" w:themeColor="text1"/>
          <w:sz w:val="16"/>
          <w:szCs w:val="16"/>
        </w:rPr>
        <w:t>г. Отрадное Ленинградской обл. ул. Центральная, 4 тел. 315-36-42/). В 1970-е</w:t>
      </w:r>
      <w:r w:rsidR="00B53540">
        <w:rPr>
          <w:color w:val="000000" w:themeColor="text1"/>
          <w:sz w:val="16"/>
          <w:szCs w:val="16"/>
        </w:rPr>
        <w:t xml:space="preserve"> </w:t>
      </w:r>
      <w:r w:rsidRPr="00584DE4">
        <w:rPr>
          <w:color w:val="000000" w:themeColor="text1"/>
          <w:sz w:val="16"/>
          <w:szCs w:val="16"/>
        </w:rPr>
        <w:t>г. вошел в состав НПО «Ритм» и перепрофилирован на выпуск технологического оборудования. Судостроение в небольших объемах было сохранено.</w:t>
      </w:r>
    </w:p>
    <w:p w14:paraId="549561A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1959 г. в КБ завода спроектирован служебно-разъездной катер пр. </w:t>
      </w:r>
      <w:r w:rsidRPr="00584DE4">
        <w:rPr>
          <w:color w:val="000000" w:themeColor="text1"/>
          <w:sz w:val="16"/>
          <w:szCs w:val="16"/>
          <w:lang w:val="en-US"/>
        </w:rPr>
        <w:t>JIM</w:t>
      </w:r>
      <w:r w:rsidRPr="00584DE4">
        <w:rPr>
          <w:color w:val="000000" w:themeColor="text1"/>
          <w:sz w:val="16"/>
          <w:szCs w:val="16"/>
        </w:rPr>
        <w:t xml:space="preserve">4-87, а затем - его модификации, последней из которых была пр. </w:t>
      </w:r>
      <w:r w:rsidRPr="00584DE4">
        <w:rPr>
          <w:color w:val="000000" w:themeColor="text1"/>
          <w:sz w:val="16"/>
          <w:szCs w:val="16"/>
          <w:lang w:val="en-US"/>
        </w:rPr>
        <w:t>JIM</w:t>
      </w:r>
      <w:r w:rsidRPr="00584DE4">
        <w:rPr>
          <w:color w:val="000000" w:themeColor="text1"/>
          <w:sz w:val="16"/>
          <w:szCs w:val="16"/>
        </w:rPr>
        <w:t>4-87</w:t>
      </w:r>
      <w:r w:rsidRPr="00584DE4">
        <w:rPr>
          <w:color w:val="000000" w:themeColor="text1"/>
          <w:sz w:val="16"/>
          <w:szCs w:val="16"/>
          <w:lang w:val="en-US"/>
        </w:rPr>
        <w:t>M</w:t>
      </w:r>
      <w:r w:rsidRPr="00584DE4">
        <w:rPr>
          <w:color w:val="000000" w:themeColor="text1"/>
          <w:sz w:val="16"/>
          <w:szCs w:val="16"/>
        </w:rPr>
        <w:t>.</w:t>
      </w:r>
    </w:p>
    <w:p w14:paraId="01D1385E" w14:textId="2F58334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1990-е</w:t>
      </w:r>
      <w:r w:rsidR="00B53540">
        <w:rPr>
          <w:color w:val="000000" w:themeColor="text1"/>
          <w:sz w:val="16"/>
          <w:szCs w:val="16"/>
        </w:rPr>
        <w:t xml:space="preserve"> </w:t>
      </w:r>
      <w:r w:rsidRPr="00584DE4">
        <w:rPr>
          <w:color w:val="000000" w:themeColor="text1"/>
          <w:sz w:val="16"/>
          <w:szCs w:val="16"/>
        </w:rPr>
        <w:t>г. на базе проекта ЦКБ «Редан» была разработана и построена спасательная шлюпка свободного падения.</w:t>
      </w:r>
    </w:p>
    <w:p w14:paraId="526C0D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(2005 г.): судостроение; машиностроение (трубогибочные станки, машины термической резки металла, окрасочная аппаратура безвоздушного распыления); стеклопластиковое производство (катера, прогулочные лодки, спасательные шлюпки).</w:t>
      </w:r>
    </w:p>
    <w:p w14:paraId="16562B34" w14:textId="4417641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Гендиректор (2005 г.)-</w:t>
      </w:r>
      <w:r w:rsidR="00B53540">
        <w:rPr>
          <w:color w:val="000000" w:themeColor="text1"/>
          <w:sz w:val="16"/>
          <w:szCs w:val="16"/>
        </w:rPr>
        <w:t xml:space="preserve"> </w:t>
      </w:r>
      <w:r w:rsidRPr="00584DE4">
        <w:rPr>
          <w:color w:val="000000" w:themeColor="text1"/>
          <w:sz w:val="16"/>
          <w:szCs w:val="16"/>
        </w:rPr>
        <w:t>Г.Р. Цатуров.</w:t>
      </w:r>
      <w:r w:rsidRPr="00584DE4">
        <w:rPr>
          <w:color w:val="000000" w:themeColor="text1"/>
          <w:sz w:val="16"/>
          <w:szCs w:val="16"/>
          <w:vertAlign w:val="superscript"/>
        </w:rPr>
        <w:t>101</w:t>
      </w:r>
    </w:p>
    <w:p w14:paraId="02C423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Лесков А.А.</w:t>
      </w:r>
    </w:p>
    <w:p w14:paraId="39960616" w14:textId="0794DDDD"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инженер-</w:t>
      </w:r>
      <w:r w:rsidR="00B53540">
        <w:rPr>
          <w:color w:val="000000" w:themeColor="text1"/>
          <w:sz w:val="16"/>
          <w:szCs w:val="16"/>
        </w:rPr>
        <w:t xml:space="preserve"> </w:t>
      </w:r>
      <w:r w:rsidRPr="00584DE4">
        <w:rPr>
          <w:color w:val="000000" w:themeColor="text1"/>
          <w:sz w:val="16"/>
          <w:szCs w:val="16"/>
        </w:rPr>
        <w:t>Г.С. Солюлев.</w:t>
      </w:r>
    </w:p>
    <w:p w14:paraId="4B7456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Производство: катера: служебно-разъездные типа </w:t>
      </w:r>
      <w:r w:rsidRPr="00584DE4">
        <w:rPr>
          <w:color w:val="000000" w:themeColor="text1"/>
          <w:sz w:val="16"/>
          <w:szCs w:val="16"/>
          <w:lang w:val="en-US"/>
        </w:rPr>
        <w:t>JIM</w:t>
      </w:r>
      <w:r w:rsidRPr="00584DE4">
        <w:rPr>
          <w:color w:val="000000" w:themeColor="text1"/>
          <w:sz w:val="16"/>
          <w:szCs w:val="16"/>
        </w:rPr>
        <w:t>4-87, ЛМ4-87М (1960-е-70-е)- более 3000 (вместе со Свирской и Соломбальской верфями), стеклопластиковые рабочий пр. 1402Б (1970-е-94), лоцманский бот пр. 1710 (1960-е), пластмассовый рейдовый бот (1969-78); гидрографический пр. 1403А «Кайра» (1971-79)- 70; рыбодобывающее судно для плавбазы «Восток» пр. 1371 «Восток-1, -2, -3, -4, -5, -6, -7, -8, -9, -10, -11, -12, -13, - 14» (1969-70); патрульный катер на воздушной каверне пр. 14083 «Мустанг-1» (1994-95)- 1; буксиры пр. 90600, пр. 16609 (2005); танкеры для Италии (2006) (11982).</w:t>
      </w:r>
    </w:p>
    <w:p w14:paraId="492B5645" w14:textId="77777777" w:rsidR="00725FA0" w:rsidRPr="00584DE4" w:rsidRDefault="00725FA0" w:rsidP="00584DE4">
      <w:pPr>
        <w:autoSpaceDE w:val="0"/>
        <w:autoSpaceDN w:val="0"/>
        <w:adjustRightInd w:val="0"/>
        <w:jc w:val="both"/>
        <w:rPr>
          <w:color w:val="000000" w:themeColor="text1"/>
          <w:sz w:val="16"/>
          <w:szCs w:val="16"/>
        </w:rPr>
      </w:pPr>
    </w:p>
    <w:p w14:paraId="1E9966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 </w:t>
      </w:r>
      <w:r w:rsidRPr="00584DE4">
        <w:rPr>
          <w:color w:val="000000" w:themeColor="text1"/>
          <w:sz w:val="16"/>
          <w:szCs w:val="16"/>
          <w:lang w:val="en-US"/>
        </w:rPr>
        <w:t>B</w:t>
      </w:r>
      <w:r w:rsidRPr="00584DE4">
        <w:rPr>
          <w:color w:val="000000" w:themeColor="text1"/>
          <w:sz w:val="16"/>
          <w:szCs w:val="16"/>
        </w:rPr>
        <w:t>.</w:t>
      </w:r>
      <w:r w:rsidRPr="00584DE4">
        <w:rPr>
          <w:color w:val="000000" w:themeColor="text1"/>
          <w:sz w:val="16"/>
          <w:szCs w:val="16"/>
          <w:lang w:val="en-US"/>
        </w:rPr>
        <w:t>C</w:t>
      </w:r>
      <w:r w:rsidRPr="00584DE4">
        <w:rPr>
          <w:color w:val="000000" w:themeColor="text1"/>
          <w:sz w:val="16"/>
          <w:szCs w:val="16"/>
        </w:rPr>
        <w:t>. Дмитриевский - сотрудник Особого КБ № 196 (ОКБ-196) 4-го Спецотдела НКВД - предложил создать силовую установку ЕД-ХПИ (единый двигатель с химпоглотителем известняковым). Под эту СУ под руководством А.С. Кассациера спроектирована экспериментальная ПЛ пр. 95 М- 401. В 11.1942 г. Дмитриевский погиб при испытаниях М-401.</w:t>
      </w:r>
    </w:p>
    <w:p w14:paraId="7DF8DAB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1939-40 г. разработаны предэскизные проекты «малых легких крейсеров» МК-3, МК-4, МК-5, МК-6.</w:t>
      </w:r>
    </w:p>
    <w:p w14:paraId="4EEAC17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1939 г. разработан проект 10-весельного яла (Ял-10), после войны он передан в КБ завода № 5.</w:t>
      </w:r>
    </w:p>
    <w:p w14:paraId="1F0DEF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749A29E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5946A0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Летом 1941 г. ОКБ-196 эвакуировано на завод № 340.</w:t>
      </w:r>
      <w:r w:rsidRPr="00584DE4">
        <w:rPr>
          <w:color w:val="000000" w:themeColor="text1"/>
          <w:sz w:val="16"/>
          <w:szCs w:val="16"/>
          <w:vertAlign w:val="superscript"/>
        </w:rPr>
        <w:t>3</w:t>
      </w:r>
      <w:r w:rsidRPr="00584DE4">
        <w:rPr>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05821B93" w14:textId="77777777" w:rsidR="00725FA0" w:rsidRPr="00584DE4" w:rsidRDefault="00725FA0" w:rsidP="00584DE4">
      <w:pPr>
        <w:autoSpaceDE w:val="0"/>
        <w:autoSpaceDN w:val="0"/>
        <w:adjustRightInd w:val="0"/>
        <w:jc w:val="both"/>
        <w:rPr>
          <w:color w:val="000000" w:themeColor="text1"/>
          <w:sz w:val="16"/>
          <w:szCs w:val="16"/>
        </w:rPr>
      </w:pPr>
    </w:p>
    <w:p w14:paraId="6B689471" w14:textId="07D3A603"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завод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w:t>
      </w:r>
      <w:r w:rsidR="00B53540">
        <w:rPr>
          <w:color w:val="000000" w:themeColor="text1"/>
          <w:sz w:val="16"/>
          <w:szCs w:val="16"/>
        </w:rPr>
        <w:t xml:space="preserve"> </w:t>
      </w:r>
      <w:r w:rsidRPr="00584DE4">
        <w:rPr>
          <w:color w:val="000000" w:themeColor="text1"/>
          <w:sz w:val="16"/>
          <w:szCs w:val="16"/>
        </w:rPr>
        <w:t>г. Керчь ул. Танкистов/) вступил в строй.</w:t>
      </w:r>
    </w:p>
    <w:p w14:paraId="26139C2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18 июля 1941 г. в соответствии с приказом НКСП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595B3E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1C6DC175" w14:textId="24FD9CB1"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w:t>
      </w:r>
      <w:r w:rsidR="00B53540">
        <w:rPr>
          <w:color w:val="000000" w:themeColor="text1"/>
          <w:sz w:val="16"/>
          <w:szCs w:val="16"/>
        </w:rPr>
        <w:t xml:space="preserve"> </w:t>
      </w:r>
      <w:r w:rsidRPr="00584DE4">
        <w:rPr>
          <w:color w:val="000000" w:themeColor="text1"/>
          <w:sz w:val="16"/>
          <w:szCs w:val="16"/>
        </w:rPr>
        <w:t>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9A36F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4DF2005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(06.1941 г.)- 1226 чел., (1954 г.)- 3000 чел.</w:t>
      </w:r>
    </w:p>
    <w:p w14:paraId="5802FC5D" w14:textId="79F76940"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Первый директор завода -</w:t>
      </w:r>
      <w:r w:rsidR="00B53540">
        <w:rPr>
          <w:color w:val="000000" w:themeColor="text1"/>
          <w:sz w:val="16"/>
          <w:szCs w:val="16"/>
        </w:rPr>
        <w:t xml:space="preserve"> </w:t>
      </w:r>
      <w:r w:rsidRPr="00584DE4">
        <w:rPr>
          <w:color w:val="000000" w:themeColor="text1"/>
          <w:sz w:val="16"/>
          <w:szCs w:val="16"/>
        </w:rPr>
        <w:t>Г.А. Задорожный (затем- директор завода № 402). Гендиректор- Н.А. Волков, А.А. Мелконьянц.</w:t>
      </w:r>
    </w:p>
    <w:p w14:paraId="05986CEE" w14:textId="77777777" w:rsidR="004B0DF9" w:rsidRPr="00584DE4" w:rsidRDefault="004B0DF9" w:rsidP="00584DE4">
      <w:pPr>
        <w:autoSpaceDE w:val="0"/>
        <w:autoSpaceDN w:val="0"/>
        <w:adjustRightInd w:val="0"/>
        <w:jc w:val="both"/>
        <w:rPr>
          <w:color w:val="000000" w:themeColor="text1"/>
          <w:sz w:val="16"/>
          <w:szCs w:val="16"/>
        </w:rPr>
      </w:pPr>
      <w:r w:rsidRPr="00584DE4">
        <w:rPr>
          <w:iCs/>
          <w:color w:val="000000" w:themeColor="text1"/>
          <w:sz w:val="16"/>
          <w:szCs w:val="16"/>
        </w:rPr>
        <w:t>Производство:</w:t>
      </w:r>
      <w:r w:rsidRPr="00584DE4">
        <w:rPr>
          <w:color w:val="000000" w:themeColor="text1"/>
          <w:sz w:val="16"/>
          <w:szCs w:val="16"/>
        </w:rPr>
        <w:t xml:space="preserve"> торпедный катер Г-5 (1941)- 4;</w:t>
      </w:r>
      <w:r w:rsidRPr="00584DE4">
        <w:rPr>
          <w:iCs/>
          <w:color w:val="000000" w:themeColor="text1"/>
          <w:sz w:val="16"/>
          <w:szCs w:val="16"/>
        </w:rPr>
        <w:t xml:space="preserve"> тральщики:</w:t>
      </w:r>
      <w:r w:rsidRPr="00584DE4">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584DE4">
        <w:rPr>
          <w:iCs/>
          <w:color w:val="000000" w:themeColor="text1"/>
          <w:sz w:val="16"/>
          <w:szCs w:val="16"/>
        </w:rPr>
        <w:t xml:space="preserve"> сторожевики:</w:t>
      </w:r>
      <w:r w:rsidRPr="00584DE4">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584DE4">
        <w:rPr>
          <w:iCs/>
          <w:color w:val="000000" w:themeColor="text1"/>
          <w:sz w:val="16"/>
          <w:szCs w:val="16"/>
        </w:rPr>
        <w:t xml:space="preserve"> танкеры:</w:t>
      </w:r>
      <w:r w:rsidRPr="00584DE4">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584DE4">
        <w:rPr>
          <w:color w:val="000000" w:themeColor="text1"/>
          <w:sz w:val="16"/>
          <w:szCs w:val="16"/>
          <w:lang w:val="en-US"/>
        </w:rPr>
        <w:t>PJI</w:t>
      </w:r>
      <w:r w:rsidRPr="00584DE4">
        <w:rPr>
          <w:color w:val="000000" w:themeColor="text1"/>
          <w:sz w:val="16"/>
          <w:szCs w:val="16"/>
        </w:rPr>
        <w:t xml:space="preserve"> дозора: по пр. 254В (1955)- 1, по пр. 256 и пр. 258 (1950-е) (11982).</w:t>
      </w:r>
    </w:p>
    <w:p w14:paraId="4397A494" w14:textId="77777777" w:rsidR="004B0DF9" w:rsidRPr="00584DE4" w:rsidRDefault="004B0DF9" w:rsidP="00584DE4">
      <w:pPr>
        <w:autoSpaceDE w:val="0"/>
        <w:autoSpaceDN w:val="0"/>
        <w:adjustRightInd w:val="0"/>
        <w:jc w:val="both"/>
        <w:rPr>
          <w:color w:val="000000" w:themeColor="text1"/>
          <w:sz w:val="16"/>
          <w:szCs w:val="16"/>
        </w:rPr>
      </w:pPr>
    </w:p>
    <w:p w14:paraId="2B918B7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09A156CA"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D8B3A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с учетом Испании и Китая ввели полки, а эскадрильи разукрупнили. Б и Ш полк состоял из 4-5 Э и звена У - 63 самолета. Пол действовал самостоятельно и в бригаде (66,235).</w:t>
      </w:r>
    </w:p>
    <w:p w14:paraId="3140020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7F9AD4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 г. началось новое изменение структуры ВВС. Численность эскадрильи значительно уменьшили и стали делить ее на звенья; отряды исчезли. Основной структурной единицей (воинской частью) стал полк, состоявший из четы- рех-пяти эскадрилий и звена управления. Эскадрильи лишились собственных номеров и стали именоваться 1-й (2-й, 3-й...) эскадрильей такого-то полка. Количество самолетов в полку зависело от типа машин. Истребительные, штурмовые и бомбардировочные полки по штату имели по пять эскадрилий, 63 машины; тяжелобомбардировочные - четыре эскадрильи, 40 бомбардировщиков. В 1940 г. намеревались добавить пятые эскадрильи и в тяжелобомбардировочные полки, но так этого и не сделали. В звено входило три самолета, эскадрилья состояла из четырех-пяти звеньев (10 - 15 самолетов). </w:t>
      </w:r>
    </w:p>
    <w:p w14:paraId="71E6A6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Полки могли быть специализированными (истребительными, штурмовыми и так далее) либо смешанными, включающими эскадрильи разного назначения. Они получали номера, не имевшие никакого отношения к номерам частей, из которых были преобразованы. В отличие от прежней системы, когда номера давали подряд, независимо от рода авиации, теперь один и тот же номер присваивался несколько раз. Появлялся 1-й истребительный полк, 1-й бомбардировочный полк и так далее.</w:t>
      </w:r>
    </w:p>
    <w:p w14:paraId="3892C94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переходный период встречались полки, включавшие до десяти эскадрилий. Полки объединялись в бригады, в которых насчитывалось по 100 - 150 машин. Имелись отдельные полки, не входившие в бригады и подчинявшиеся командованию в округах. По-прежнему сохранялись отдельные, не входящие в полки, подразделения - эскадрильи и звенья. В войсковой авиации это были войсковые разведывательные (ближней разведки), корректировочные и корпусные эскадрильи, звенья связи и им подобные. Когда в ВВС эксплуатировались двухместные истребители ДИ-6, они входили в отдельные эскадрильи двухместных истребителей со штатом по 12 машин.</w:t>
      </w:r>
    </w:p>
    <w:p w14:paraId="723F6B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Остальная структура некоторое время сохранялась прежней: бригада - округ - УВВС. Округа постепенно разукрупнялись. Например, из единого Украинского военного округа выкроили Киевский, Харьковский и Одесский (11987).</w:t>
      </w:r>
    </w:p>
    <w:p w14:paraId="060FB423" w14:textId="77777777" w:rsidR="004B0DF9" w:rsidRPr="00584DE4" w:rsidRDefault="004B0DF9" w:rsidP="00584DE4">
      <w:pPr>
        <w:autoSpaceDE w:val="0"/>
        <w:autoSpaceDN w:val="0"/>
        <w:adjustRightInd w:val="0"/>
        <w:jc w:val="both"/>
        <w:rPr>
          <w:color w:val="000000" w:themeColor="text1"/>
          <w:sz w:val="16"/>
          <w:szCs w:val="16"/>
        </w:rPr>
      </w:pPr>
    </w:p>
    <w:p w14:paraId="237E576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началось изменение в организации ВВС РККА. Основной структурной единицей вместо эскадрильи стал полк. Так, например, штурмовой полк состоял из пяти эскадрилий по 12 самолетов; вместе со звеном управления он начитывал 63 машины. В переходный период существовали полки, включавшие от трех до семи эскадрилий. Полки объединялись в бригады. Отдельные (не входящие в полки) эскадрильи двухместных истребителей по штату должны были располагать 12 ДИ-6ш. При реорганизации изменялись номера эскадрилий и бригад: 55-я диэ в ЛВО стала 1-й, в БВО 56-я диэ-10-й, 57-я диэ-4-й, в КВО 52-я диэ-2-й, 53-я диэ-8-й, 54-я диэ-5-й, 102-я бригада в СибВО-52-й.</w:t>
      </w:r>
    </w:p>
    <w:p w14:paraId="40EB65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I квартале 1938 г. 5-ю диэ (бывшую 54-ю) доукомплектовали окончательно. На 1 апреля там имелось 12 ДИ-би. В июне 1938 г. 2-я диэ сдала свои машины в Шепетовке и перебазировалась из Киевского в Харьковский военный округ. Здесь ее переименовали во 2-ю армейскую разведывательную эскадрилью, и она приступила к переучиванию на новый разведчик-моноплан Р-10. Ее ДИ-би пошли на доукомплектование 8-й диэ, которой предоставили также четыре новых истребителя, прибывших с завода.</w:t>
      </w:r>
    </w:p>
    <w:p w14:paraId="219E04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результате в Белорусском и Киевском военных округах к концу весны имелись по две эскадрильи двухместных истребителей-в общей сложности 42 самолета. В Ленинградском округе, наконец-то, получила новые машины 55-я диэ, дислоцировавшаяся на аэродроме Кресты; это позволило освободиться от неудачных штурмовиков ИП-1.</w:t>
      </w:r>
    </w:p>
    <w:p w14:paraId="462335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составе 114-й авиабригады в Белоруссии, в Гомеле, сформировали 14-й штурмовой полк, полностью вооруженный ДИ-бш. 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w:t>
      </w:r>
    </w:p>
    <w:p w14:paraId="4FD3D9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Так, 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(11992).</w:t>
      </w:r>
    </w:p>
    <w:p w14:paraId="0D4FEAE0" w14:textId="77777777" w:rsidR="004B0DF9" w:rsidRPr="00584DE4" w:rsidRDefault="004B0DF9" w:rsidP="00584DE4">
      <w:pPr>
        <w:autoSpaceDE w:val="0"/>
        <w:autoSpaceDN w:val="0"/>
        <w:adjustRightInd w:val="0"/>
        <w:jc w:val="both"/>
        <w:rPr>
          <w:color w:val="000000" w:themeColor="text1"/>
          <w:sz w:val="16"/>
          <w:szCs w:val="16"/>
        </w:rPr>
      </w:pPr>
    </w:p>
    <w:p w14:paraId="4DF2458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 1938 г., одновременно с наращиванием численности самолётного парка, началось формирование полков четырёх-пятиэскадрильного состава, сводившихся в авиабригады. ВВС флотов состояли из авиабригад и отдельных эскадрилий, имевших свои службы тыла, ремонта, а также подразделения обслуживания. Так, в ВВС </w:t>
      </w:r>
      <w:r w:rsidRPr="00584DE4">
        <w:rPr>
          <w:color w:val="000000" w:themeColor="text1"/>
          <w:sz w:val="16"/>
          <w:szCs w:val="16"/>
        </w:rPr>
        <w:lastRenderedPageBreak/>
        <w:t>Балтийского флота на базе 105-й бригады в 1938 г. сформировали 15-й авиационный полк, в состав которого свели отдельные эскадрильи (в том числе 19-ю морскую дальнеразведывательную), летавшие на МБР-2 (12003).</w:t>
      </w:r>
    </w:p>
    <w:p w14:paraId="62612D31" w14:textId="77777777" w:rsidR="004B0DF9" w:rsidRPr="00584DE4" w:rsidRDefault="004B0DF9" w:rsidP="00584DE4">
      <w:pPr>
        <w:autoSpaceDE w:val="0"/>
        <w:autoSpaceDN w:val="0"/>
        <w:adjustRightInd w:val="0"/>
        <w:jc w:val="both"/>
        <w:rPr>
          <w:color w:val="000000" w:themeColor="text1"/>
          <w:sz w:val="16"/>
          <w:szCs w:val="16"/>
        </w:rPr>
      </w:pPr>
    </w:p>
    <w:p w14:paraId="450FAE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тихоокеанские МБР-2 приняли участие в конфликте с японцами в районе озера Хасан. Авиация флота в период боёв вела дальнюю разведку в Японском море и на подходах к Владивостоку и Посьету. Поскольку ни японский флот, ни японские ВВС в конфликте не участвовали, боевых столкновений с противником экипажи МБР-2 не имели (12003).</w:t>
      </w:r>
    </w:p>
    <w:p w14:paraId="05934A36" w14:textId="77777777" w:rsidR="004B0DF9" w:rsidRPr="00584DE4" w:rsidRDefault="004B0DF9" w:rsidP="00584DE4">
      <w:pPr>
        <w:autoSpaceDE w:val="0"/>
        <w:autoSpaceDN w:val="0"/>
        <w:adjustRightInd w:val="0"/>
        <w:jc w:val="both"/>
        <w:rPr>
          <w:color w:val="000000" w:themeColor="text1"/>
          <w:sz w:val="16"/>
          <w:szCs w:val="16"/>
        </w:rPr>
      </w:pPr>
    </w:p>
    <w:p w14:paraId="7E92B80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А.С.Благове</w:t>
      </w:r>
      <w:r w:rsidRPr="00584DE4">
        <w:rPr>
          <w:color w:val="000000" w:themeColor="text1"/>
          <w:sz w:val="16"/>
          <w:szCs w:val="16"/>
        </w:rPr>
        <w:softHyphen/>
        <w:t>щенский создал первое звено «ночни</w:t>
      </w:r>
      <w:r w:rsidRPr="00584DE4">
        <w:rPr>
          <w:color w:val="000000" w:themeColor="text1"/>
          <w:sz w:val="16"/>
          <w:szCs w:val="16"/>
        </w:rPr>
        <w:softHyphen/>
        <w:t>ков», занимавшееся отработкой такти</w:t>
      </w:r>
      <w:r w:rsidRPr="00584DE4">
        <w:rPr>
          <w:color w:val="000000" w:themeColor="text1"/>
          <w:sz w:val="16"/>
          <w:szCs w:val="16"/>
        </w:rPr>
        <w:softHyphen/>
        <w:t>ки противодействия японцам. В 1939 г. они стали совершать, в основном, ночные налеты. В марте 1939 г. для за</w:t>
      </w:r>
      <w:r w:rsidRPr="00584DE4">
        <w:rPr>
          <w:color w:val="000000" w:themeColor="text1"/>
          <w:sz w:val="16"/>
          <w:szCs w:val="16"/>
        </w:rPr>
        <w:softHyphen/>
        <w:t>щиты временной столицы Китая Чунци-на от японских налетов туда перевели всю 4-ю авиагруппу ВВС Китая. Позже к ним присоединилась группа С.П. Суп</w:t>
      </w:r>
      <w:r w:rsidRPr="00584DE4">
        <w:rPr>
          <w:color w:val="000000" w:themeColor="text1"/>
          <w:sz w:val="16"/>
          <w:szCs w:val="16"/>
        </w:rPr>
        <w:softHyphen/>
        <w:t>руна (до 50 истребителей), вскоре став</w:t>
      </w:r>
      <w:r w:rsidRPr="00584DE4">
        <w:rPr>
          <w:color w:val="000000" w:themeColor="text1"/>
          <w:sz w:val="16"/>
          <w:szCs w:val="16"/>
        </w:rPr>
        <w:softHyphen/>
        <w:t>шая одной из главных «сил сдержива</w:t>
      </w:r>
      <w:r w:rsidRPr="00584DE4">
        <w:rPr>
          <w:color w:val="000000" w:themeColor="text1"/>
          <w:sz w:val="16"/>
          <w:szCs w:val="16"/>
        </w:rPr>
        <w:softHyphen/>
        <w:t>ния» японцев. В декабре 1939 г. груп</w:t>
      </w:r>
      <w:r w:rsidRPr="00584DE4">
        <w:rPr>
          <w:color w:val="000000" w:themeColor="text1"/>
          <w:sz w:val="16"/>
          <w:szCs w:val="16"/>
        </w:rPr>
        <w:softHyphen/>
        <w:t>пу Супруна перебросили на юг, там все ожесточеннее становились бои в про</w:t>
      </w:r>
      <w:r w:rsidRPr="00584DE4">
        <w:rPr>
          <w:color w:val="000000" w:themeColor="text1"/>
          <w:sz w:val="16"/>
          <w:szCs w:val="16"/>
        </w:rPr>
        <w:softHyphen/>
        <w:t>винции Юннань, по которой проходи</w:t>
      </w:r>
      <w:r w:rsidRPr="00584DE4">
        <w:rPr>
          <w:color w:val="000000" w:themeColor="text1"/>
          <w:sz w:val="16"/>
          <w:szCs w:val="16"/>
        </w:rPr>
        <w:softHyphen/>
        <w:t>ла единственная шоссейная дорога, связывавшая Китай с Бирмой. Наши летчики прикрывали от вражеских на</w:t>
      </w:r>
      <w:r w:rsidRPr="00584DE4">
        <w:rPr>
          <w:color w:val="000000" w:themeColor="text1"/>
          <w:sz w:val="16"/>
          <w:szCs w:val="16"/>
        </w:rPr>
        <w:softHyphen/>
        <w:t>летов аэродромы и коммуникации (10743).</w:t>
      </w:r>
    </w:p>
    <w:p w14:paraId="5DAAF08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1D990C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w:t>
      </w:r>
      <w:r w:rsidRPr="00584DE4">
        <w:rPr>
          <w:color w:val="000000" w:themeColor="text1"/>
          <w:sz w:val="16"/>
          <w:szCs w:val="16"/>
        </w:rPr>
        <w:softHyphen/>
        <w:t>лью использовали для пополнения 1-го мтап. В этом же году самолеты стали поступать в 4-й мтап в Романовке на Тихоокеанском флоте (созданный на ба</w:t>
      </w:r>
      <w:r w:rsidRPr="00584DE4">
        <w:rPr>
          <w:color w:val="000000" w:themeColor="text1"/>
          <w:sz w:val="16"/>
          <w:szCs w:val="16"/>
        </w:rPr>
        <w:softHyphen/>
        <w:t>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(10734,82).</w:t>
      </w:r>
    </w:p>
    <w:p w14:paraId="12931A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0731B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эскадрилью использовали для пополнения 1-го мтап. В этом же году самолеты стали поступать в 4-й мтап в Романовке на Тихоокеанском флоте (созданный на базе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(12021).</w:t>
      </w:r>
    </w:p>
    <w:p w14:paraId="4AE61391" w14:textId="77777777" w:rsidR="004B0DF9" w:rsidRPr="00584DE4" w:rsidRDefault="004B0DF9" w:rsidP="00584DE4">
      <w:pPr>
        <w:autoSpaceDE w:val="0"/>
        <w:autoSpaceDN w:val="0"/>
        <w:adjustRightInd w:val="0"/>
        <w:jc w:val="both"/>
        <w:rPr>
          <w:color w:val="000000" w:themeColor="text1"/>
          <w:sz w:val="16"/>
          <w:szCs w:val="16"/>
        </w:rPr>
      </w:pPr>
    </w:p>
    <w:p w14:paraId="77897E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при переформировании механизированных бригад в танковые, легкие бронемашины остались в соста</w:t>
      </w:r>
      <w:r w:rsidRPr="00584DE4">
        <w:rPr>
          <w:color w:val="000000" w:themeColor="text1"/>
          <w:sz w:val="16"/>
          <w:szCs w:val="16"/>
        </w:rPr>
        <w:softHyphen/>
        <w:t>ве отдельных рот связи, при этом их количество увеличи</w:t>
      </w:r>
      <w:r w:rsidRPr="00584DE4">
        <w:rPr>
          <w:color w:val="000000" w:themeColor="text1"/>
          <w:sz w:val="16"/>
          <w:szCs w:val="16"/>
        </w:rPr>
        <w:softHyphen/>
        <w:t>лось до пяти (11284).</w:t>
      </w:r>
    </w:p>
    <w:p w14:paraId="70C4639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92D1D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в штатах мирного времени механизированной бригады имелось 28 танков БТ-7А и 8 шт. 122-мм СУ-5, а по военному времени их количество должно бьшо составлять соответственно 34 БТ-7А и 8 СУ-5. Но из-за небольшого общего количества изготовленных СУ-5 и БТ-7А, они име</w:t>
      </w:r>
      <w:r w:rsidRPr="00584DE4">
        <w:rPr>
          <w:color w:val="000000" w:themeColor="text1"/>
          <w:sz w:val="16"/>
          <w:szCs w:val="16"/>
        </w:rPr>
        <w:softHyphen/>
        <w:t>лись лишь в нескольких мехбригадах, где порой использо</w:t>
      </w:r>
      <w:r w:rsidRPr="00584DE4">
        <w:rPr>
          <w:color w:val="000000" w:themeColor="text1"/>
          <w:sz w:val="16"/>
          <w:szCs w:val="16"/>
        </w:rPr>
        <w:softHyphen/>
        <w:t>вались не по назначению. Летом 1938 г., во время конфлик</w:t>
      </w:r>
      <w:r w:rsidRPr="00584DE4">
        <w:rPr>
          <w:color w:val="000000" w:themeColor="text1"/>
          <w:sz w:val="16"/>
          <w:szCs w:val="16"/>
        </w:rPr>
        <w:softHyphen/>
        <w:t>та с японцами в районе озера Хасан, состоялся и боевой де</w:t>
      </w:r>
      <w:r w:rsidRPr="00584DE4">
        <w:rPr>
          <w:color w:val="000000" w:themeColor="text1"/>
          <w:sz w:val="16"/>
          <w:szCs w:val="16"/>
        </w:rPr>
        <w:softHyphen/>
        <w:t>бют отечественных САУ (11417).</w:t>
      </w:r>
    </w:p>
    <w:p w14:paraId="12CADD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0B8E5A9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году мотоброневые части перешли на новые штаты, которые практически без изменений просущество</w:t>
      </w:r>
      <w:r w:rsidRPr="00584DE4">
        <w:rPr>
          <w:color w:val="000000" w:themeColor="text1"/>
          <w:sz w:val="16"/>
          <w:szCs w:val="16"/>
        </w:rPr>
        <w:softHyphen/>
        <w:t>вали до начала Великой Отечественной войны. Так, отдель</w:t>
      </w:r>
      <w:r w:rsidRPr="00584DE4">
        <w:rPr>
          <w:color w:val="000000" w:themeColor="text1"/>
          <w:sz w:val="16"/>
          <w:szCs w:val="16"/>
        </w:rPr>
        <w:softHyphen/>
        <w:t>ный учебный мотоброневой батальон получил номер 243 (войсковая часть 7944) и стал содержаться по новому штату. Особая мотоброневая бригада (специального назначения) стала именоваться 9-й мотоброневой бригадой, а во второй половине 1938 года Особый мотоброневой полк перефор</w:t>
      </w:r>
      <w:r w:rsidRPr="00584DE4">
        <w:rPr>
          <w:color w:val="000000" w:themeColor="text1"/>
          <w:sz w:val="16"/>
          <w:szCs w:val="16"/>
        </w:rPr>
        <w:softHyphen/>
        <w:t>мировали в 8-ю мотоброневую бригаду. К маю 1939 года со</w:t>
      </w:r>
      <w:r w:rsidRPr="00584DE4">
        <w:rPr>
          <w:color w:val="000000" w:themeColor="text1"/>
          <w:sz w:val="16"/>
          <w:szCs w:val="16"/>
        </w:rPr>
        <w:softHyphen/>
        <w:t>став мотоброневых бригад 57-го Особого корпуса был сле</w:t>
      </w:r>
      <w:r w:rsidRPr="00584DE4">
        <w:rPr>
          <w:color w:val="000000" w:themeColor="text1"/>
          <w:sz w:val="16"/>
          <w:szCs w:val="16"/>
        </w:rPr>
        <w:softHyphen/>
        <w:t>дующим (см. таблицу). В ходе конфликта у реки Халхин-Гол мотоброневые бригады показали себя с самой лучшей стороны, сыграв наряду с танками решающую роль в раз</w:t>
      </w:r>
      <w:r w:rsidRPr="00584DE4">
        <w:rPr>
          <w:color w:val="000000" w:themeColor="text1"/>
          <w:sz w:val="16"/>
          <w:szCs w:val="16"/>
        </w:rPr>
        <w:softHyphen/>
        <w:t>громе японцев.</w:t>
      </w:r>
    </w:p>
    <w:p w14:paraId="6F3729A6" w14:textId="77777777" w:rsidR="004B0DF9" w:rsidRPr="00584DE4" w:rsidRDefault="004B0DF9" w:rsidP="00584DE4">
      <w:pPr>
        <w:autoSpaceDE w:val="0"/>
        <w:autoSpaceDN w:val="0"/>
        <w:adjustRightInd w:val="0"/>
        <w:jc w:val="both"/>
        <w:rPr>
          <w:color w:val="000000" w:themeColor="text1"/>
          <w:kern w:val="65535"/>
          <w:sz w:val="16"/>
          <w:szCs w:val="16"/>
        </w:rPr>
      </w:pPr>
      <w:r w:rsidRPr="00584DE4">
        <w:rPr>
          <w:color w:val="000000" w:themeColor="text1"/>
          <w:kern w:val="65535"/>
          <w:sz w:val="16"/>
          <w:szCs w:val="16"/>
        </w:rPr>
        <w:t>В ходе начавшейся 30 ноября 1939 года советско-фин</w:t>
      </w:r>
      <w:r w:rsidRPr="00584DE4">
        <w:rPr>
          <w:color w:val="000000" w:themeColor="text1"/>
          <w:kern w:val="65535"/>
          <w:sz w:val="16"/>
          <w:szCs w:val="16"/>
        </w:rPr>
        <w:softHyphen/>
        <w:t>ляндской войны было сформировано несколько подразде</w:t>
      </w:r>
      <w:r w:rsidRPr="00584DE4">
        <w:rPr>
          <w:color w:val="000000" w:themeColor="text1"/>
          <w:kern w:val="65535"/>
          <w:sz w:val="16"/>
          <w:szCs w:val="16"/>
        </w:rPr>
        <w:softHyphen/>
        <w:t>лений бронемашин. Так, в составе так называемых легких моторизованных дивизий (в документах они часто имено</w:t>
      </w:r>
      <w:r w:rsidRPr="00584DE4">
        <w:rPr>
          <w:color w:val="000000" w:themeColor="text1"/>
          <w:kern w:val="65535"/>
          <w:sz w:val="16"/>
          <w:szCs w:val="16"/>
        </w:rPr>
        <w:softHyphen/>
        <w:t>вались мотокавалерийскими, так как создавались на базе кавалерийских дивизий) имелись танковые полки Т-26, в которых помимо танков был автоброневой эскадрон из 11 пушечных броневиков. Всего было создано 2 таких диви</w:t>
      </w:r>
      <w:r w:rsidRPr="00584DE4">
        <w:rPr>
          <w:color w:val="000000" w:themeColor="text1"/>
          <w:kern w:val="65535"/>
          <w:sz w:val="16"/>
          <w:szCs w:val="16"/>
        </w:rPr>
        <w:softHyphen/>
        <w:t>зии, которые после окончания войны расформировали (11284).</w:t>
      </w:r>
    </w:p>
    <w:p w14:paraId="3245C5B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Состав мотоброневых бригад но состоянию на 1 мая 1939 года.</w:t>
      </w:r>
    </w:p>
    <w:tbl>
      <w:tblPr>
        <w:tblW w:w="0" w:type="auto"/>
        <w:tblInd w:w="40" w:type="dxa"/>
        <w:tblLayout w:type="fixed"/>
        <w:tblCellMar>
          <w:left w:w="40" w:type="dxa"/>
          <w:right w:w="40" w:type="dxa"/>
        </w:tblCellMar>
        <w:tblLook w:val="0000" w:firstRow="0" w:lastRow="0" w:firstColumn="0" w:lastColumn="0" w:noHBand="0" w:noVBand="0"/>
      </w:tblPr>
      <w:tblGrid>
        <w:gridCol w:w="2486"/>
        <w:gridCol w:w="970"/>
        <w:gridCol w:w="970"/>
        <w:gridCol w:w="979"/>
      </w:tblGrid>
      <w:tr w:rsidR="002260A5" w:rsidRPr="00584DE4" w14:paraId="4BCFD4D1"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39BF7D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Подразделения</w:t>
            </w:r>
          </w:p>
        </w:tc>
        <w:tc>
          <w:tcPr>
            <w:tcW w:w="970" w:type="dxa"/>
            <w:tcBorders>
              <w:top w:val="single" w:sz="6" w:space="0" w:color="auto"/>
              <w:left w:val="single" w:sz="6" w:space="0" w:color="auto"/>
              <w:bottom w:val="single" w:sz="6" w:space="0" w:color="auto"/>
              <w:right w:val="single" w:sz="6" w:space="0" w:color="auto"/>
            </w:tcBorders>
          </w:tcPr>
          <w:p w14:paraId="0244975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7-я МББР</w:t>
            </w:r>
          </w:p>
        </w:tc>
        <w:tc>
          <w:tcPr>
            <w:tcW w:w="970" w:type="dxa"/>
            <w:tcBorders>
              <w:top w:val="single" w:sz="6" w:space="0" w:color="auto"/>
              <w:left w:val="single" w:sz="6" w:space="0" w:color="auto"/>
              <w:bottom w:val="single" w:sz="6" w:space="0" w:color="auto"/>
              <w:right w:val="single" w:sz="6" w:space="0" w:color="auto"/>
            </w:tcBorders>
          </w:tcPr>
          <w:p w14:paraId="1C6F6B8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8-1 МББР</w:t>
            </w:r>
          </w:p>
        </w:tc>
        <w:tc>
          <w:tcPr>
            <w:tcW w:w="979" w:type="dxa"/>
            <w:tcBorders>
              <w:top w:val="single" w:sz="6" w:space="0" w:color="auto"/>
              <w:left w:val="single" w:sz="6" w:space="0" w:color="auto"/>
              <w:bottom w:val="single" w:sz="6" w:space="0" w:color="auto"/>
              <w:right w:val="single" w:sz="6" w:space="0" w:color="auto"/>
            </w:tcBorders>
          </w:tcPr>
          <w:p w14:paraId="797D025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9-я МББР</w:t>
            </w:r>
          </w:p>
        </w:tc>
      </w:tr>
      <w:tr w:rsidR="002260A5" w:rsidRPr="00584DE4" w14:paraId="62AE15EC"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7F2430A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Управление бригады (штат №16/720)</w:t>
            </w:r>
          </w:p>
        </w:tc>
        <w:tc>
          <w:tcPr>
            <w:tcW w:w="970" w:type="dxa"/>
            <w:tcBorders>
              <w:top w:val="single" w:sz="6" w:space="0" w:color="auto"/>
              <w:left w:val="single" w:sz="6" w:space="0" w:color="auto"/>
              <w:bottom w:val="single" w:sz="6" w:space="0" w:color="auto"/>
              <w:right w:val="single" w:sz="6" w:space="0" w:color="auto"/>
            </w:tcBorders>
          </w:tcPr>
          <w:p w14:paraId="2A6BC25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в/ч 6657</w:t>
            </w:r>
          </w:p>
        </w:tc>
        <w:tc>
          <w:tcPr>
            <w:tcW w:w="970" w:type="dxa"/>
            <w:tcBorders>
              <w:top w:val="single" w:sz="6" w:space="0" w:color="auto"/>
              <w:left w:val="single" w:sz="6" w:space="0" w:color="auto"/>
              <w:bottom w:val="single" w:sz="6" w:space="0" w:color="auto"/>
              <w:right w:val="single" w:sz="6" w:space="0" w:color="auto"/>
            </w:tcBorders>
          </w:tcPr>
          <w:p w14:paraId="030AB89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в/ч 9458</w:t>
            </w:r>
          </w:p>
        </w:tc>
        <w:tc>
          <w:tcPr>
            <w:tcW w:w="979" w:type="dxa"/>
            <w:tcBorders>
              <w:top w:val="single" w:sz="6" w:space="0" w:color="auto"/>
              <w:left w:val="single" w:sz="6" w:space="0" w:color="auto"/>
              <w:bottom w:val="single" w:sz="6" w:space="0" w:color="auto"/>
              <w:right w:val="single" w:sz="6" w:space="0" w:color="auto"/>
            </w:tcBorders>
          </w:tcPr>
          <w:p w14:paraId="4D58CC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в/ч9546</w:t>
            </w:r>
          </w:p>
        </w:tc>
      </w:tr>
      <w:tr w:rsidR="002260A5" w:rsidRPr="00584DE4" w14:paraId="7AE13D35"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4B8BF7B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Отдельная рота связи (штат №16/721)</w:t>
            </w:r>
          </w:p>
        </w:tc>
        <w:tc>
          <w:tcPr>
            <w:tcW w:w="970" w:type="dxa"/>
            <w:tcBorders>
              <w:top w:val="single" w:sz="6" w:space="0" w:color="auto"/>
              <w:left w:val="single" w:sz="6" w:space="0" w:color="auto"/>
              <w:bottom w:val="single" w:sz="6" w:space="0" w:color="auto"/>
              <w:right w:val="single" w:sz="6" w:space="0" w:color="auto"/>
            </w:tcBorders>
          </w:tcPr>
          <w:p w14:paraId="53AC1B4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60 (в/ч 9381)</w:t>
            </w:r>
          </w:p>
        </w:tc>
        <w:tc>
          <w:tcPr>
            <w:tcW w:w="970" w:type="dxa"/>
            <w:tcBorders>
              <w:top w:val="single" w:sz="6" w:space="0" w:color="auto"/>
              <w:left w:val="single" w:sz="6" w:space="0" w:color="auto"/>
              <w:bottom w:val="single" w:sz="6" w:space="0" w:color="auto"/>
              <w:right w:val="single" w:sz="6" w:space="0" w:color="auto"/>
            </w:tcBorders>
          </w:tcPr>
          <w:p w14:paraId="0C9F31D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597 (в/ч 9468)</w:t>
            </w:r>
          </w:p>
        </w:tc>
        <w:tc>
          <w:tcPr>
            <w:tcW w:w="979" w:type="dxa"/>
            <w:tcBorders>
              <w:top w:val="single" w:sz="6" w:space="0" w:color="auto"/>
              <w:left w:val="single" w:sz="6" w:space="0" w:color="auto"/>
              <w:bottom w:val="single" w:sz="6" w:space="0" w:color="auto"/>
              <w:right w:val="single" w:sz="6" w:space="0" w:color="auto"/>
            </w:tcBorders>
          </w:tcPr>
          <w:p w14:paraId="5246A2D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64 (в/ч 9562)</w:t>
            </w:r>
          </w:p>
        </w:tc>
      </w:tr>
      <w:tr w:rsidR="002260A5" w:rsidRPr="00584DE4" w14:paraId="5D5442A1"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DF6222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Отдельный разведывательный батальон (штат №16/723)</w:t>
            </w:r>
          </w:p>
        </w:tc>
        <w:tc>
          <w:tcPr>
            <w:tcW w:w="970" w:type="dxa"/>
            <w:tcBorders>
              <w:top w:val="single" w:sz="6" w:space="0" w:color="auto"/>
              <w:left w:val="single" w:sz="6" w:space="0" w:color="auto"/>
              <w:bottom w:val="single" w:sz="6" w:space="0" w:color="auto"/>
              <w:right w:val="single" w:sz="6" w:space="0" w:color="auto"/>
            </w:tcBorders>
          </w:tcPr>
          <w:p w14:paraId="5689DF0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204 (в/ч 9399)</w:t>
            </w:r>
          </w:p>
        </w:tc>
        <w:tc>
          <w:tcPr>
            <w:tcW w:w="970" w:type="dxa"/>
            <w:tcBorders>
              <w:top w:val="single" w:sz="6" w:space="0" w:color="auto"/>
              <w:left w:val="single" w:sz="6" w:space="0" w:color="auto"/>
              <w:bottom w:val="single" w:sz="6" w:space="0" w:color="auto"/>
              <w:right w:val="single" w:sz="6" w:space="0" w:color="auto"/>
            </w:tcBorders>
          </w:tcPr>
          <w:p w14:paraId="023D0E3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7B57408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240 (в/ч 9576)</w:t>
            </w:r>
          </w:p>
        </w:tc>
      </w:tr>
      <w:tr w:rsidR="002260A5" w:rsidRPr="00584DE4" w14:paraId="5E71E604"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048D10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Отдельная разведывательная рота (в/ч 9482)</w:t>
            </w:r>
          </w:p>
        </w:tc>
        <w:tc>
          <w:tcPr>
            <w:tcW w:w="970" w:type="dxa"/>
            <w:tcBorders>
              <w:top w:val="single" w:sz="6" w:space="0" w:color="auto"/>
              <w:left w:val="single" w:sz="6" w:space="0" w:color="auto"/>
              <w:bottom w:val="single" w:sz="6" w:space="0" w:color="auto"/>
              <w:right w:val="single" w:sz="6" w:space="0" w:color="auto"/>
            </w:tcBorders>
          </w:tcPr>
          <w:p w14:paraId="32BEDB9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w:t>
            </w:r>
          </w:p>
        </w:tc>
        <w:tc>
          <w:tcPr>
            <w:tcW w:w="970" w:type="dxa"/>
            <w:tcBorders>
              <w:top w:val="single" w:sz="6" w:space="0" w:color="auto"/>
              <w:left w:val="single" w:sz="6" w:space="0" w:color="auto"/>
              <w:bottom w:val="single" w:sz="6" w:space="0" w:color="auto"/>
              <w:right w:val="single" w:sz="6" w:space="0" w:color="auto"/>
            </w:tcBorders>
          </w:tcPr>
          <w:p w14:paraId="5EF9EDB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223</w:t>
            </w:r>
          </w:p>
        </w:tc>
        <w:tc>
          <w:tcPr>
            <w:tcW w:w="979" w:type="dxa"/>
            <w:tcBorders>
              <w:top w:val="single" w:sz="6" w:space="0" w:color="auto"/>
              <w:left w:val="single" w:sz="6" w:space="0" w:color="auto"/>
              <w:bottom w:val="single" w:sz="6" w:space="0" w:color="auto"/>
              <w:right w:val="single" w:sz="6" w:space="0" w:color="auto"/>
            </w:tcBorders>
          </w:tcPr>
          <w:p w14:paraId="35216D7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w:t>
            </w:r>
          </w:p>
        </w:tc>
      </w:tr>
      <w:tr w:rsidR="002260A5" w:rsidRPr="00584DE4" w14:paraId="3573D472"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52921B9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Отдельный танковый батальон</w:t>
            </w:r>
          </w:p>
        </w:tc>
        <w:tc>
          <w:tcPr>
            <w:tcW w:w="970" w:type="dxa"/>
            <w:tcBorders>
              <w:top w:val="single" w:sz="6" w:space="0" w:color="auto"/>
              <w:left w:val="single" w:sz="6" w:space="0" w:color="auto"/>
              <w:bottom w:val="single" w:sz="6" w:space="0" w:color="auto"/>
              <w:right w:val="single" w:sz="6" w:space="0" w:color="auto"/>
            </w:tcBorders>
          </w:tcPr>
          <w:p w14:paraId="4A395E8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5EC1F6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164 (в/ч 9500)</w:t>
            </w:r>
          </w:p>
        </w:tc>
        <w:tc>
          <w:tcPr>
            <w:tcW w:w="979" w:type="dxa"/>
            <w:tcBorders>
              <w:top w:val="single" w:sz="6" w:space="0" w:color="auto"/>
              <w:left w:val="single" w:sz="6" w:space="0" w:color="auto"/>
              <w:bottom w:val="single" w:sz="6" w:space="0" w:color="auto"/>
              <w:right w:val="single" w:sz="6" w:space="0" w:color="auto"/>
            </w:tcBorders>
          </w:tcPr>
          <w:p w14:paraId="1E7CD13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1403D92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37A9F7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Отдельный автоброневой батальон (штат № 1 6/724)</w:t>
            </w:r>
          </w:p>
        </w:tc>
        <w:tc>
          <w:tcPr>
            <w:tcW w:w="970" w:type="dxa"/>
            <w:tcBorders>
              <w:top w:val="single" w:sz="6" w:space="0" w:color="auto"/>
              <w:left w:val="single" w:sz="6" w:space="0" w:color="auto"/>
              <w:bottom w:val="single" w:sz="6" w:space="0" w:color="auto"/>
              <w:right w:val="single" w:sz="6" w:space="0" w:color="auto"/>
            </w:tcBorders>
          </w:tcPr>
          <w:p w14:paraId="0E8C8EC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247 (в/ч 941 5)</w:t>
            </w:r>
          </w:p>
        </w:tc>
        <w:tc>
          <w:tcPr>
            <w:tcW w:w="970" w:type="dxa"/>
            <w:tcBorders>
              <w:top w:val="single" w:sz="6" w:space="0" w:color="auto"/>
              <w:left w:val="single" w:sz="6" w:space="0" w:color="auto"/>
              <w:bottom w:val="single" w:sz="6" w:space="0" w:color="auto"/>
              <w:right w:val="single" w:sz="6" w:space="0" w:color="auto"/>
            </w:tcBorders>
          </w:tcPr>
          <w:p w14:paraId="414E85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234 (в/ч 95 17)</w:t>
            </w:r>
          </w:p>
        </w:tc>
        <w:tc>
          <w:tcPr>
            <w:tcW w:w="979" w:type="dxa"/>
            <w:tcBorders>
              <w:top w:val="single" w:sz="6" w:space="0" w:color="auto"/>
              <w:left w:val="single" w:sz="6" w:space="0" w:color="auto"/>
              <w:bottom w:val="single" w:sz="6" w:space="0" w:color="auto"/>
              <w:right w:val="single" w:sz="6" w:space="0" w:color="auto"/>
            </w:tcBorders>
          </w:tcPr>
          <w:p w14:paraId="7C66EF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241 (в/ч 9593)</w:t>
            </w:r>
          </w:p>
        </w:tc>
      </w:tr>
      <w:tr w:rsidR="002260A5" w:rsidRPr="00584DE4" w14:paraId="4880DE5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72AF0CD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Отдельный стрелково-пулеметный батальон (штат №16/725)</w:t>
            </w:r>
          </w:p>
        </w:tc>
        <w:tc>
          <w:tcPr>
            <w:tcW w:w="970" w:type="dxa"/>
            <w:tcBorders>
              <w:top w:val="single" w:sz="6" w:space="0" w:color="auto"/>
              <w:left w:val="single" w:sz="6" w:space="0" w:color="auto"/>
              <w:bottom w:val="single" w:sz="6" w:space="0" w:color="auto"/>
              <w:right w:val="single" w:sz="6" w:space="0" w:color="auto"/>
            </w:tcBorders>
          </w:tcPr>
          <w:p w14:paraId="408C026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161 (в/ч 9433)</w:t>
            </w:r>
          </w:p>
        </w:tc>
        <w:tc>
          <w:tcPr>
            <w:tcW w:w="970" w:type="dxa"/>
            <w:tcBorders>
              <w:top w:val="single" w:sz="6" w:space="0" w:color="auto"/>
              <w:left w:val="single" w:sz="6" w:space="0" w:color="auto"/>
              <w:bottom w:val="single" w:sz="6" w:space="0" w:color="auto"/>
              <w:right w:val="single" w:sz="6" w:space="0" w:color="auto"/>
            </w:tcBorders>
          </w:tcPr>
          <w:p w14:paraId="5645C82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4E1CF8C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196 (в/ч 9607)</w:t>
            </w:r>
          </w:p>
        </w:tc>
      </w:tr>
      <w:tr w:rsidR="002260A5" w:rsidRPr="00584DE4" w14:paraId="7985F9BB"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12DF30C3"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Моторизованный стрелковый батальон</w:t>
            </w:r>
          </w:p>
        </w:tc>
        <w:tc>
          <w:tcPr>
            <w:tcW w:w="970" w:type="dxa"/>
            <w:tcBorders>
              <w:top w:val="single" w:sz="6" w:space="0" w:color="auto"/>
              <w:left w:val="single" w:sz="6" w:space="0" w:color="auto"/>
              <w:bottom w:val="single" w:sz="6" w:space="0" w:color="auto"/>
              <w:right w:val="single" w:sz="6" w:space="0" w:color="auto"/>
            </w:tcBorders>
          </w:tcPr>
          <w:p w14:paraId="175E6B4E"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C47473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171 (в/ч9529)</w:t>
            </w:r>
          </w:p>
        </w:tc>
        <w:tc>
          <w:tcPr>
            <w:tcW w:w="979" w:type="dxa"/>
            <w:tcBorders>
              <w:top w:val="single" w:sz="6" w:space="0" w:color="auto"/>
              <w:left w:val="single" w:sz="6" w:space="0" w:color="auto"/>
              <w:bottom w:val="single" w:sz="6" w:space="0" w:color="auto"/>
              <w:right w:val="single" w:sz="6" w:space="0" w:color="auto"/>
            </w:tcBorders>
          </w:tcPr>
          <w:p w14:paraId="75848F9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31500323"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3CA85A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Отдельная рота боевого обеспечения (штат №16/726)</w:t>
            </w:r>
          </w:p>
        </w:tc>
        <w:tc>
          <w:tcPr>
            <w:tcW w:w="970" w:type="dxa"/>
            <w:tcBorders>
              <w:top w:val="single" w:sz="6" w:space="0" w:color="auto"/>
              <w:left w:val="single" w:sz="6" w:space="0" w:color="auto"/>
              <w:bottom w:val="single" w:sz="6" w:space="0" w:color="auto"/>
              <w:right w:val="single" w:sz="6" w:space="0" w:color="auto"/>
            </w:tcBorders>
          </w:tcPr>
          <w:p w14:paraId="2B752D5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41 (в/ч 9440)</w:t>
            </w:r>
          </w:p>
        </w:tc>
        <w:tc>
          <w:tcPr>
            <w:tcW w:w="970" w:type="dxa"/>
            <w:tcBorders>
              <w:top w:val="single" w:sz="6" w:space="0" w:color="auto"/>
              <w:left w:val="single" w:sz="6" w:space="0" w:color="auto"/>
              <w:bottom w:val="single" w:sz="6" w:space="0" w:color="auto"/>
              <w:right w:val="single" w:sz="6" w:space="0" w:color="auto"/>
            </w:tcBorders>
          </w:tcPr>
          <w:p w14:paraId="4959DAE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 (в/ч 9444)</w:t>
            </w:r>
          </w:p>
        </w:tc>
        <w:tc>
          <w:tcPr>
            <w:tcW w:w="979" w:type="dxa"/>
            <w:tcBorders>
              <w:top w:val="single" w:sz="6" w:space="0" w:color="auto"/>
              <w:left w:val="single" w:sz="6" w:space="0" w:color="auto"/>
              <w:bottom w:val="single" w:sz="6" w:space="0" w:color="auto"/>
              <w:right w:val="single" w:sz="6" w:space="0" w:color="auto"/>
            </w:tcBorders>
          </w:tcPr>
          <w:p w14:paraId="1730419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44 (в/ч 9620)</w:t>
            </w:r>
          </w:p>
        </w:tc>
      </w:tr>
      <w:tr w:rsidR="002260A5" w:rsidRPr="00584DE4" w14:paraId="056AF520"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659516A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Отдельная ремонтно-восстановительная рота</w:t>
            </w:r>
          </w:p>
        </w:tc>
        <w:tc>
          <w:tcPr>
            <w:tcW w:w="970" w:type="dxa"/>
            <w:tcBorders>
              <w:top w:val="single" w:sz="6" w:space="0" w:color="auto"/>
              <w:left w:val="single" w:sz="6" w:space="0" w:color="auto"/>
              <w:bottom w:val="single" w:sz="6" w:space="0" w:color="auto"/>
              <w:right w:val="single" w:sz="6" w:space="0" w:color="auto"/>
            </w:tcBorders>
          </w:tcPr>
          <w:p w14:paraId="2393D7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315 (в/ч 9457)</w:t>
            </w:r>
          </w:p>
        </w:tc>
        <w:tc>
          <w:tcPr>
            <w:tcW w:w="970" w:type="dxa"/>
            <w:tcBorders>
              <w:top w:val="single" w:sz="6" w:space="0" w:color="auto"/>
              <w:left w:val="single" w:sz="6" w:space="0" w:color="auto"/>
              <w:bottom w:val="single" w:sz="6" w:space="0" w:color="auto"/>
              <w:right w:val="single" w:sz="6" w:space="0" w:color="auto"/>
            </w:tcBorders>
          </w:tcPr>
          <w:p w14:paraId="79B365A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311 (в/ч 9448)</w:t>
            </w:r>
          </w:p>
        </w:tc>
        <w:tc>
          <w:tcPr>
            <w:tcW w:w="979" w:type="dxa"/>
            <w:tcBorders>
              <w:top w:val="single" w:sz="6" w:space="0" w:color="auto"/>
              <w:left w:val="single" w:sz="6" w:space="0" w:color="auto"/>
              <w:bottom w:val="single" w:sz="6" w:space="0" w:color="auto"/>
              <w:right w:val="single" w:sz="6" w:space="0" w:color="auto"/>
            </w:tcBorders>
          </w:tcPr>
          <w:p w14:paraId="7250160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294 (в/ч 9627)</w:t>
            </w:r>
          </w:p>
        </w:tc>
      </w:tr>
      <w:tr w:rsidR="002260A5" w:rsidRPr="00584DE4" w14:paraId="11ED5A54" w14:textId="77777777" w:rsidTr="00274E04">
        <w:trPr>
          <w:trHeight w:val="365"/>
        </w:trPr>
        <w:tc>
          <w:tcPr>
            <w:tcW w:w="2486" w:type="dxa"/>
            <w:tcBorders>
              <w:top w:val="single" w:sz="6" w:space="0" w:color="auto"/>
              <w:left w:val="single" w:sz="6" w:space="0" w:color="auto"/>
              <w:bottom w:val="single" w:sz="6" w:space="0" w:color="auto"/>
              <w:right w:val="single" w:sz="6" w:space="0" w:color="auto"/>
            </w:tcBorders>
          </w:tcPr>
          <w:p w14:paraId="734A7E9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Отдельный автомобильный взвод (штат № 1 6/727)</w:t>
            </w:r>
          </w:p>
        </w:tc>
        <w:tc>
          <w:tcPr>
            <w:tcW w:w="970" w:type="dxa"/>
            <w:tcBorders>
              <w:top w:val="single" w:sz="6" w:space="0" w:color="auto"/>
              <w:left w:val="single" w:sz="6" w:space="0" w:color="auto"/>
              <w:bottom w:val="single" w:sz="6" w:space="0" w:color="auto"/>
              <w:right w:val="single" w:sz="6" w:space="0" w:color="auto"/>
            </w:tcBorders>
          </w:tcPr>
          <w:p w14:paraId="0BE7B9B5"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7</w:t>
            </w:r>
          </w:p>
        </w:tc>
        <w:tc>
          <w:tcPr>
            <w:tcW w:w="970" w:type="dxa"/>
            <w:tcBorders>
              <w:top w:val="single" w:sz="6" w:space="0" w:color="auto"/>
              <w:left w:val="single" w:sz="6" w:space="0" w:color="auto"/>
              <w:bottom w:val="single" w:sz="6" w:space="0" w:color="auto"/>
              <w:right w:val="single" w:sz="6" w:space="0" w:color="auto"/>
            </w:tcBorders>
          </w:tcPr>
          <w:p w14:paraId="53CC0DA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322</w:t>
            </w:r>
          </w:p>
        </w:tc>
        <w:tc>
          <w:tcPr>
            <w:tcW w:w="979" w:type="dxa"/>
            <w:tcBorders>
              <w:top w:val="single" w:sz="6" w:space="0" w:color="auto"/>
              <w:left w:val="single" w:sz="6" w:space="0" w:color="auto"/>
              <w:bottom w:val="single" w:sz="6" w:space="0" w:color="auto"/>
              <w:right w:val="single" w:sz="6" w:space="0" w:color="auto"/>
            </w:tcBorders>
          </w:tcPr>
          <w:p w14:paraId="563387C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w:t>
            </w:r>
          </w:p>
        </w:tc>
      </w:tr>
      <w:tr w:rsidR="002260A5" w:rsidRPr="00584DE4" w14:paraId="5D1FB1B5"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59AF0B5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Полевой хлебозавод (штат №0 1 0/699)</w:t>
            </w:r>
          </w:p>
        </w:tc>
        <w:tc>
          <w:tcPr>
            <w:tcW w:w="970" w:type="dxa"/>
            <w:tcBorders>
              <w:top w:val="single" w:sz="6" w:space="0" w:color="auto"/>
              <w:left w:val="single" w:sz="6" w:space="0" w:color="auto"/>
              <w:bottom w:val="single" w:sz="6" w:space="0" w:color="auto"/>
              <w:right w:val="single" w:sz="6" w:space="0" w:color="auto"/>
            </w:tcBorders>
          </w:tcPr>
          <w:p w14:paraId="2B53566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333</w:t>
            </w:r>
          </w:p>
        </w:tc>
        <w:tc>
          <w:tcPr>
            <w:tcW w:w="970" w:type="dxa"/>
            <w:tcBorders>
              <w:top w:val="single" w:sz="6" w:space="0" w:color="auto"/>
              <w:left w:val="single" w:sz="6" w:space="0" w:color="auto"/>
              <w:bottom w:val="single" w:sz="6" w:space="0" w:color="auto"/>
              <w:right w:val="single" w:sz="6" w:space="0" w:color="auto"/>
            </w:tcBorders>
          </w:tcPr>
          <w:p w14:paraId="3727B8E4"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372</w:t>
            </w:r>
          </w:p>
        </w:tc>
        <w:tc>
          <w:tcPr>
            <w:tcW w:w="979" w:type="dxa"/>
            <w:tcBorders>
              <w:top w:val="single" w:sz="6" w:space="0" w:color="auto"/>
              <w:left w:val="single" w:sz="6" w:space="0" w:color="auto"/>
              <w:bottom w:val="single" w:sz="6" w:space="0" w:color="auto"/>
              <w:right w:val="single" w:sz="6" w:space="0" w:color="auto"/>
            </w:tcBorders>
          </w:tcPr>
          <w:p w14:paraId="09ECD12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392</w:t>
            </w:r>
          </w:p>
        </w:tc>
      </w:tr>
      <w:tr w:rsidR="002260A5" w:rsidRPr="00584DE4" w14:paraId="759DCD1A"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23F15AF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Особый отдел ГУГБ НКВД</w:t>
            </w:r>
          </w:p>
        </w:tc>
        <w:tc>
          <w:tcPr>
            <w:tcW w:w="970" w:type="dxa"/>
            <w:tcBorders>
              <w:top w:val="single" w:sz="6" w:space="0" w:color="auto"/>
              <w:left w:val="single" w:sz="6" w:space="0" w:color="auto"/>
              <w:bottom w:val="single" w:sz="6" w:space="0" w:color="auto"/>
              <w:right w:val="single" w:sz="6" w:space="0" w:color="auto"/>
            </w:tcBorders>
          </w:tcPr>
          <w:p w14:paraId="7D3BE3B6"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93</w:t>
            </w:r>
          </w:p>
        </w:tc>
        <w:tc>
          <w:tcPr>
            <w:tcW w:w="970" w:type="dxa"/>
            <w:tcBorders>
              <w:top w:val="single" w:sz="6" w:space="0" w:color="auto"/>
              <w:left w:val="single" w:sz="6" w:space="0" w:color="auto"/>
              <w:bottom w:val="single" w:sz="6" w:space="0" w:color="auto"/>
              <w:right w:val="single" w:sz="6" w:space="0" w:color="auto"/>
            </w:tcBorders>
          </w:tcPr>
          <w:p w14:paraId="7D9BB47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100</w:t>
            </w:r>
          </w:p>
        </w:tc>
        <w:tc>
          <w:tcPr>
            <w:tcW w:w="979" w:type="dxa"/>
            <w:tcBorders>
              <w:top w:val="single" w:sz="6" w:space="0" w:color="auto"/>
              <w:left w:val="single" w:sz="6" w:space="0" w:color="auto"/>
              <w:bottom w:val="single" w:sz="6" w:space="0" w:color="auto"/>
              <w:right w:val="single" w:sz="6" w:space="0" w:color="auto"/>
            </w:tcBorders>
          </w:tcPr>
          <w:p w14:paraId="596793C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98</w:t>
            </w:r>
          </w:p>
        </w:tc>
      </w:tr>
    </w:tbl>
    <w:p w14:paraId="41D25009"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(11284).</w:t>
      </w:r>
    </w:p>
    <w:p w14:paraId="3C55513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3018C2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году всякая система тактических и опознавательных обозначений бронетехники была отменена. Лишь в подразделениях 1-й Московской Пролетарской дивизии на танках Т-26, участвовавших в парадах на Красной Площади, на передний броневой лист, прикрывающий трансмиссию, наносилась красная звезда. На крыше башни тяжелого танка Т-28 была отлита звезда (из эстетических или опознавательных целей - неизвестно), которая при окраске красным цветом могла служить неплохим опознавательным знаком. Однако на практике окрашивалась она чрезвычайно редко. В большинстве же механизированных корпусов в предвоенное время тактические обозначения из соображений секретности отсутствовали вовсе, а роль воздушного опознавательного знака выполняла белая поперечная полоса или крест на крыше башни танка (11993).</w:t>
      </w:r>
    </w:p>
    <w:p w14:paraId="40EBAD4E" w14:textId="77777777" w:rsidR="004B0DF9" w:rsidRPr="00584DE4" w:rsidRDefault="004B0DF9" w:rsidP="00584DE4">
      <w:pPr>
        <w:autoSpaceDE w:val="0"/>
        <w:autoSpaceDN w:val="0"/>
        <w:adjustRightInd w:val="0"/>
        <w:jc w:val="both"/>
        <w:rPr>
          <w:color w:val="000000" w:themeColor="text1"/>
          <w:sz w:val="16"/>
          <w:szCs w:val="16"/>
        </w:rPr>
      </w:pPr>
    </w:p>
    <w:p w14:paraId="2C645145" w14:textId="77777777" w:rsidR="004B0DF9" w:rsidRPr="00584DE4" w:rsidRDefault="00336BB1" w:rsidP="00584DE4">
      <w:pPr>
        <w:shd w:val="clear" w:color="auto" w:fill="FFFFFF"/>
        <w:autoSpaceDE w:val="0"/>
        <w:autoSpaceDN w:val="0"/>
        <w:adjustRightInd w:val="0"/>
        <w:jc w:val="both"/>
        <w:rPr>
          <w:iCs/>
          <w:color w:val="000000" w:themeColor="text1"/>
          <w:sz w:val="16"/>
          <w:szCs w:val="16"/>
        </w:rPr>
      </w:pPr>
      <w:r w:rsidRPr="00584DE4">
        <w:rPr>
          <w:i/>
          <w:iCs/>
          <w:color w:val="000000" w:themeColor="text1"/>
          <w:sz w:val="16"/>
          <w:szCs w:val="16"/>
        </w:rPr>
        <w:t>Жизнь и внутренняя политика:</w:t>
      </w:r>
    </w:p>
    <w:p w14:paraId="1F8E85EE" w14:textId="77777777" w:rsidR="004B0DF9" w:rsidRPr="00584DE4" w:rsidRDefault="004B0DF9" w:rsidP="00584DE4">
      <w:pPr>
        <w:shd w:val="clear" w:color="auto" w:fill="FFFFFF"/>
        <w:autoSpaceDE w:val="0"/>
        <w:autoSpaceDN w:val="0"/>
        <w:adjustRightInd w:val="0"/>
        <w:jc w:val="both"/>
        <w:rPr>
          <w:iCs/>
          <w:color w:val="000000" w:themeColor="text1"/>
          <w:sz w:val="16"/>
          <w:szCs w:val="16"/>
        </w:rPr>
      </w:pPr>
    </w:p>
    <w:p w14:paraId="6878824C" w14:textId="77777777" w:rsidR="001108E4" w:rsidRPr="00584DE4" w:rsidRDefault="001108E4" w:rsidP="00584DE4">
      <w:pPr>
        <w:jc w:val="both"/>
        <w:rPr>
          <w:color w:val="000000" w:themeColor="text1"/>
          <w:sz w:val="16"/>
          <w:szCs w:val="16"/>
        </w:rPr>
      </w:pPr>
      <w:r w:rsidRPr="00584DE4">
        <w:rPr>
          <w:color w:val="000000" w:themeColor="text1"/>
          <w:sz w:val="16"/>
          <w:szCs w:val="16"/>
        </w:rPr>
        <w:t xml:space="preserve">В 1938 г. в СССР круглогодично функционировали: 1838 санаторий, 1270 домов отдыха. Дети рабочих и служащих направлялись летом в пионерские лагеря, которых по всей стране насчитывалось 12 тысяч, в том числе в знаменитый Артек (в Крыму) куда направлялись ребята со всего Союза. Сеть распределения путевок для рабочих была хорошо отлажена (24106). </w:t>
      </w:r>
    </w:p>
    <w:p w14:paraId="722B7D71" w14:textId="77777777" w:rsidR="001108E4" w:rsidRPr="00584DE4" w:rsidRDefault="001108E4" w:rsidP="00584DE4">
      <w:pPr>
        <w:jc w:val="both"/>
        <w:rPr>
          <w:color w:val="000000" w:themeColor="text1"/>
          <w:sz w:val="16"/>
          <w:szCs w:val="16"/>
        </w:rPr>
      </w:pPr>
    </w:p>
    <w:p w14:paraId="39B4C85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принято еще одно постановление СНК СССР «О строительстве Байкало-Амурской железнодорожной магистрали». Оно предусматривало сдать всю железную дорогу в постоянную эксплуатацию в 1945 г. Великая Отечественная война приостановила строительство, однако, несмотря на тяготы военного времени, в 1943 г. развернулось сооружение линии Комсомольск – Советская Гавань (в документах значилось как строительство №500). В июле 1945 г. здесь открылось сквозное движение поездов (11545).</w:t>
      </w:r>
    </w:p>
    <w:p w14:paraId="67767304" w14:textId="77777777" w:rsidR="004B0DF9" w:rsidRPr="00584DE4" w:rsidRDefault="004B0DF9" w:rsidP="00584DE4">
      <w:pPr>
        <w:autoSpaceDE w:val="0"/>
        <w:autoSpaceDN w:val="0"/>
        <w:adjustRightInd w:val="0"/>
        <w:jc w:val="both"/>
        <w:rPr>
          <w:color w:val="000000" w:themeColor="text1"/>
          <w:sz w:val="16"/>
          <w:szCs w:val="16"/>
        </w:rPr>
      </w:pPr>
    </w:p>
    <w:p w14:paraId="4627503F"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Внешняя политика:</w:t>
      </w:r>
    </w:p>
    <w:p w14:paraId="6D3E5B06"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C36E2BA" w14:textId="77777777" w:rsidR="007F2D84" w:rsidRPr="00584DE4" w:rsidRDefault="007F2D84" w:rsidP="00584DE4">
      <w:pPr>
        <w:jc w:val="both"/>
        <w:rPr>
          <w:color w:val="000000" w:themeColor="text1"/>
          <w:sz w:val="16"/>
          <w:szCs w:val="16"/>
        </w:rPr>
      </w:pPr>
      <w:r w:rsidRPr="00584DE4">
        <w:rPr>
          <w:color w:val="000000" w:themeColor="text1"/>
          <w:sz w:val="16"/>
          <w:szCs w:val="16"/>
        </w:rPr>
        <w:t>В 1938 г. германо-советский товарооборот сократился в 12 раз по сравнению с 1932 г. Соответственно упал и немецкий экспорт с 626 млн. марок в 1932 г. до 34 млн. марок в 1938 г. Свертывание двусторонних торговых отношений явилось не только результатом сдерживающего влияния советского руководства в связи с проводимой Гитлером политикой антикоммунизма, но и по чисто экономическим причинам. В частности, перевод немецкой экономики на военные рельсы привел к свертыванию экспорта промышленных товаров, что было невыгодно для многих фирм, заинтересованных в импортном сырье и твердой валюте (с 1931 г., когда в Германии были введены валютные ограничения, марка стала неразменной бумажной валютой и использовалась только для платежей внутри страны). Чтобы не потерять прибыли, немецкие фирмы пошли на увеличение цен и сроков поставок продукции. Так германские фирмы давали сроки изготовления 22-30 месяцев, в то время как в США они составляли 3-5 месяцев [17, л. 175]. В результате германские товары стало невыгодно покупать, и Советский Союз переориентировался на импорт машин из других стран. Определенное влияние на сокращение немецкого экспорта оказали отказ Германии продавать СССР вооружение, в поставках которого последний был очень заинтересован, а также рост советской промышленности [21, p. 783-784] (18558).</w:t>
      </w:r>
    </w:p>
    <w:p w14:paraId="30A4C2A0" w14:textId="77777777" w:rsidR="007F2D84" w:rsidRPr="00584DE4" w:rsidRDefault="007F2D84" w:rsidP="00584DE4">
      <w:pPr>
        <w:jc w:val="both"/>
        <w:rPr>
          <w:color w:val="000000" w:themeColor="text1"/>
          <w:sz w:val="16"/>
          <w:szCs w:val="16"/>
        </w:rPr>
      </w:pPr>
    </w:p>
    <w:p w14:paraId="3BCB51C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До 1938 года в министерстве авиации Франции работал французский ученый А. Лабарт, который был агентом Робинсона. Сеть сотрудника военной разведки Г. Робинсона (Гарри) Робинсона начала работать в середине 30-х годов во Франции и Англии. В нее входили ученые, инженеры, работники различных министерств и ведомств, сочувствовавшие коммунизму и в основном из идейных соображений оказывающих помощь советской разведке. Группа Гарри добывала исключительно ценную информацию, в том числе по авиационной технике и электронному оборудованию западных стран. Эти материалы, по заключению экспертов, отвечали острейшим потребностям оборонной промышленности и экономили миллионы инвалютных рублей. Среди других агентов Робинсона можно назвать инженера М. Ойнимса — Хенцлина, а также Э. Войса и Г. Любчинского, работавших на заводах электронной промышленности в Англии (Орлов А. С. Тайная битва сверхдержав. — М.: Вече, 2000. — 480 с.).</w:t>
      </w:r>
    </w:p>
    <w:p w14:paraId="020D67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Вот одно из заданий, которое получил Робинсон:</w:t>
      </w:r>
    </w:p>
    <w:p w14:paraId="575437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«…Желательно было бы получить описание каждого из заводов в отдельности: его фото и план, площадь пола отдельных цехов, описание оборудования и силовых установок, новое строительство, организация поточного производства, численность рабочих и число смен, месячная производительность (возможная и действительная), численность и персональный состав конструкторских бюро, связь с другими заводами, получение сырья, полуфабрикатов».</w:t>
      </w:r>
    </w:p>
    <w:p w14:paraId="54D7B3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Выполняя задание, Гарри посылал в Центр материалы о производстве новых орудий, магнитной торпеды, разрывных снарядов, кислородного прибора для летчиков, образцы брони новых французских танков и новых немецких противогазов и т. п. (Орлов В. Г. Двойной агент: Записки русского контрразведчика. — М.: Современник, 1998. — 350 с.).</w:t>
      </w:r>
    </w:p>
    <w:p w14:paraId="7218552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1940 году Робинсон и его сеть были полностью переориентированы Центром на работу против Германии. Ему ставилась задача установить, в какой мере и как эта страна использует Францию и ее промышленность, сырьевые и людские ресурсы. Кроме того, ему необходимо было заняться вербовкой французов, подлежащих отправке в Германию на заводы (Очерки истории российской внешней разведки: В 6 т. Т. 1: От древнейших времен до 1917 года. — М.: Международные отношения, 1995. — 240 с.) (11765).</w:t>
      </w:r>
    </w:p>
    <w:p w14:paraId="2A885333" w14:textId="77777777" w:rsidR="004B0DF9" w:rsidRPr="00584DE4" w:rsidRDefault="004B0DF9" w:rsidP="00584DE4">
      <w:pPr>
        <w:autoSpaceDE w:val="0"/>
        <w:autoSpaceDN w:val="0"/>
        <w:adjustRightInd w:val="0"/>
        <w:jc w:val="both"/>
        <w:rPr>
          <w:color w:val="000000" w:themeColor="text1"/>
          <w:sz w:val="16"/>
          <w:szCs w:val="16"/>
        </w:rPr>
      </w:pPr>
    </w:p>
    <w:p w14:paraId="4AEC99AD"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За рубежом:</w:t>
      </w:r>
    </w:p>
    <w:p w14:paraId="71D06CFE"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63F242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Когда в 1938 году из Испании в Германию был доставлен трофейный И-16, его испытания показали, что, несмотря на свою простоту, истребитель Поликарпова оказался отнюдь не легкой добычей даже для новейшего истребителя Bf 109E. В связи с этим известный аэродинамик и конструктор фирмы «Арадо» Козин сделал вывод о необходимости разработки самолета такого же класса, но выполненного по немецким технологиям. «Арадо» разработала соответствующий проект. В том же году к созданию такого самолета приступила и группа конструкторов фирмы Фокке-Вульф Флюгцойгбау АГ под руководством Курта Танка. Оба проекта были похожи из-за сходства конструкторских школ. Впоследствии Министерство авиации выбрало проект фирмы Фокке-Вульф, ставший родоначальником одного из самых известных и распространенных германских истребителей Второй мировой войны – ФВ-190. Опытный образец нового самолета был готов весной 1939 года, как раз к концу испанской войны, а с середины 1940 года по личной инициативе Германа Геринга в срочном порядке стали осуществляться мероприятия по подготовке к массовому производству этой машины (Алексеенко В., Никольский М., Кудишин И. Истребители ЛаГГ-3, Ла-5, Ла-7 / FW 190. С.) (11672).</w:t>
      </w:r>
    </w:p>
    <w:p w14:paraId="5FF706E1" w14:textId="77777777" w:rsidR="004B0DF9" w:rsidRPr="00584DE4" w:rsidRDefault="004B0DF9" w:rsidP="00584DE4">
      <w:pPr>
        <w:autoSpaceDE w:val="0"/>
        <w:autoSpaceDN w:val="0"/>
        <w:adjustRightInd w:val="0"/>
        <w:jc w:val="both"/>
        <w:rPr>
          <w:color w:val="000000" w:themeColor="text1"/>
          <w:sz w:val="16"/>
          <w:szCs w:val="16"/>
        </w:rPr>
      </w:pPr>
    </w:p>
    <w:p w14:paraId="22CFC4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Германских ВВС доля бомбардировщиков в 1938 была 57% (66,206). 77 бригад, включая 24 ТБ, 19 - среднеБ, 6 легкоБ, 10 штурмовых, 14 истребительных, 4 разведывательных и смешанные (66,184).</w:t>
      </w:r>
    </w:p>
    <w:p w14:paraId="17BBB9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17C8C6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Юнкерс и БМВ начали разработку турбореактивных двигателей (237,189).</w:t>
      </w:r>
    </w:p>
    <w:p w14:paraId="0C7537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7DE4E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Парижская авиационная выставка оказалась рекордной по количеству представленных боевых самолетов нового поколения. Одной из идей, получивших в то время большую популярность среди самолетостроителей, стала концепция двухмоторного скоростного многоцелевого самолета-моноплана. Такая машина могла выполнять функции истребителя сопровождения, ближнего разведчика и легкого бомбардировщика. Крен в сторону предпочтения "истребительных" или "разведывательно-бомбардировочных" качеств в значительной мере определял облик создаваемой техники.</w:t>
      </w:r>
    </w:p>
    <w:p w14:paraId="768909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Так, во Франции были построены Потэ 63 и Бреге 691, впоследствии ставшие серийными. Эти машины являлись скорее бомбардировщиками-штурмовиками, чем истребителями. Немцы и поляки наиболее важными чертами "мно- гоцелевиков" сочли их истребительные свойства: так появились Фокке-Вульф FW 187, Мессершмитт Bf 110 и PZL-38 "Вилк" ("Волк"). В некоторых самолетах, например в голландском Фоккер G.1, конструкторы стремились реализовать "полностью сбалансированный" вариант концепции. Во второй половине 1930-х гг. в Англии, Германии и США было создано новое поколение авиационных двигателей, превосходивших своих предшественников по мощности на 50 - 100%. Надо ли говорить, что летно-техничес кие данные самолетов с такими моторами заметно улучшились. Максимальная скорость истребителей перевалила за 500 км/ч, у лучших из них она стала приближаться к 600 км/ч. Заметный, хотя и менее впечатляющий прогресс наблюдался и у бомбардировщиков (11991).</w:t>
      </w:r>
    </w:p>
    <w:p w14:paraId="0240C85C" w14:textId="77777777" w:rsidR="004B0DF9" w:rsidRPr="00584DE4" w:rsidRDefault="004B0DF9" w:rsidP="00584DE4">
      <w:pPr>
        <w:autoSpaceDE w:val="0"/>
        <w:autoSpaceDN w:val="0"/>
        <w:adjustRightInd w:val="0"/>
        <w:jc w:val="both"/>
        <w:rPr>
          <w:color w:val="000000" w:themeColor="text1"/>
          <w:sz w:val="16"/>
          <w:szCs w:val="16"/>
        </w:rPr>
      </w:pPr>
    </w:p>
    <w:p w14:paraId="0A532C65" w14:textId="77777777" w:rsidR="00725FA0" w:rsidRPr="00584DE4" w:rsidRDefault="00725FA0" w:rsidP="00584DE4">
      <w:pPr>
        <w:jc w:val="both"/>
        <w:rPr>
          <w:color w:val="000000" w:themeColor="text1"/>
          <w:sz w:val="16"/>
          <w:szCs w:val="16"/>
        </w:rPr>
      </w:pPr>
      <w:r w:rsidRPr="00584DE4">
        <w:rPr>
          <w:color w:val="000000" w:themeColor="text1"/>
          <w:sz w:val="16"/>
          <w:szCs w:val="16"/>
        </w:rPr>
        <w:t>В 1938 г. доктор Крамер начал работу над радиоуправляемой планирующей УАБ FX1400 В 1940 г. разработками Крамера заинтересовалось командование ВВС и передало проект фирме "Рурстг АГ", причем в качестве боевой части была выбрана гораздо более тяжелая бронебойная авиабомба PC 1400. Снабженный крестообразными стабилизаторами Fritz X мог применятся с высот не менее 4000 м. Бомба имела корпус из закалёна стали с толщиной стенок в оживальной части до 15 см. С высот ~ 6000 м она пробивала 130-мм палубную броню. Взрыватель ударного действия с задержкой инициирования заряда взрывчатого вещества на время проникновения бомбы внутрь цели. Бомба имела хвостовой огонь-трассер, служивший для обозначения ее курса в условиях пониженной видимости. Это создавало ошибочно впечатление наличия ракетного двигателя (15139).</w:t>
      </w:r>
    </w:p>
    <w:p w14:paraId="33DAD04C" w14:textId="77777777" w:rsidR="00725FA0" w:rsidRPr="00584DE4" w:rsidRDefault="00725FA0" w:rsidP="00584DE4">
      <w:pPr>
        <w:jc w:val="both"/>
        <w:rPr>
          <w:color w:val="000000" w:themeColor="text1"/>
          <w:sz w:val="16"/>
          <w:szCs w:val="16"/>
        </w:rPr>
      </w:pPr>
    </w:p>
    <w:p w14:paraId="6C75C784" w14:textId="77777777" w:rsidR="00725FA0" w:rsidRPr="00584DE4" w:rsidRDefault="00725FA0" w:rsidP="00584DE4">
      <w:pPr>
        <w:pStyle w:val="book"/>
        <w:ind w:firstLine="0"/>
        <w:jc w:val="both"/>
        <w:rPr>
          <w:color w:val="000000" w:themeColor="text1"/>
          <w:sz w:val="16"/>
          <w:szCs w:val="16"/>
        </w:rPr>
      </w:pPr>
      <w:r w:rsidRPr="00584DE4">
        <w:rPr>
          <w:color w:val="000000" w:themeColor="text1"/>
          <w:sz w:val="16"/>
          <w:szCs w:val="16"/>
        </w:rPr>
        <w:t>В 1938 г. в Германском авиационном экспериментальном институте под руководством доктора Макса Крамера было начато проектирование планирующей бомбы (торпеды) «Фриц-Х». Вследствие того, что на бомбах системы Крамера крылья устанавливались не крестообразно, а Х-образно, они получили название Х-1, Х-2 и т.д. Эти разработки привели к созданию телеуправляемой планирующей бомбы SD-1400X («Фриц-Х»)</w:t>
      </w:r>
      <w:bookmarkStart w:id="40" w:name="r15"/>
      <w:bookmarkEnd w:id="40"/>
      <w:r w:rsidRPr="00584DE4">
        <w:rPr>
          <w:color w:val="000000" w:themeColor="text1"/>
          <w:sz w:val="16"/>
          <w:szCs w:val="16"/>
        </w:rPr>
        <w:t xml:space="preserve">, которую с 1941 г. стала выпускать фирма «Рейнметалл-Борзиг». Хвостовая часть бомбы из легкого металла со смонтированной в ней радиоприемной частью системы управления изготовлялась «Обществом электрических установок» (GEA). В качестве серийной радиосистемы управления использовался комплекс «Кель—Страсбург» с радиостанцией FuG-203/230. Серийная бомба SD-1400X имела длину 3,2 м, максимальный диаметр корпуса 700 мм, размах крыла около 1,6 м. Вес бомбы 1400 кг, из них 270 кг взрывчатого вещества. Бомба сбрасывалась с самолета-носителя на высоте от 4-х до 7 км. Максимальная скорость падения бомбы — около 280 м/с. Точность попадания по германским данным — 50% бомб в квадрат 5 x 5 м. По мнению автора, эта величина сильно завышена. Основным назначением бомбы «Фриц-Х» являлось поражение крупных кораблей, включая линкоры. Наведение бомбы производилось методом оптического накрытия (совмещения), то есть после сброса бомбы ее траектория свободного падения лишь корректировалась, чтобы в прицеле постоянно происходило совмещение бомбы и цели. Для удобства наведения скорость самолета приходилось постепенно снижать, пока бомба не поразит цель. В качестве управляющих органов бомбы использовались интерцепторы, установленные в хвостовом оперении и приводившиеся в действие сдвоенными электромагнитами. Управление осуществлялось по радио или по проводам. Бортовые катушки с проводом длиной 8 км крепились по обеим </w:t>
      </w:r>
      <w:r w:rsidRPr="00584DE4">
        <w:rPr>
          <w:color w:val="000000" w:themeColor="text1"/>
          <w:sz w:val="16"/>
          <w:szCs w:val="16"/>
        </w:rPr>
        <w:lastRenderedPageBreak/>
        <w:t>сторонам бомбы на концевых шайбах хвостового оперения. Войсковые испытания бомбы «Фриц-Х» были проведены весной 1942 г. на полигоне «Юг» в Фодже на бомбардировщике Не 111 (15225).</w:t>
      </w:r>
    </w:p>
    <w:p w14:paraId="7D7414B0" w14:textId="77777777" w:rsidR="00725FA0" w:rsidRPr="00584DE4" w:rsidRDefault="00725FA0" w:rsidP="00584DE4">
      <w:pPr>
        <w:pStyle w:val="book"/>
        <w:ind w:firstLine="0"/>
        <w:jc w:val="both"/>
        <w:rPr>
          <w:color w:val="000000" w:themeColor="text1"/>
          <w:sz w:val="16"/>
          <w:szCs w:val="16"/>
        </w:rPr>
      </w:pPr>
    </w:p>
    <w:p w14:paraId="694AA4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6F990A0C" w14:textId="77777777" w:rsidR="004B0DF9" w:rsidRPr="00584DE4" w:rsidRDefault="004B0DF9" w:rsidP="00584DE4">
      <w:pPr>
        <w:autoSpaceDE w:val="0"/>
        <w:autoSpaceDN w:val="0"/>
        <w:adjustRightInd w:val="0"/>
        <w:jc w:val="both"/>
        <w:rPr>
          <w:color w:val="000000" w:themeColor="text1"/>
          <w:sz w:val="16"/>
          <w:szCs w:val="16"/>
        </w:rPr>
      </w:pPr>
    </w:p>
    <w:p w14:paraId="5D235C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 году Конгресс США выделил средства на постройку учебного дирижабля ZRN с тремя стыковочными устройствами, но споры о его концепции, а затем и война, начавшаяся в Европе, похоронили этот проект. В 1940 году был разобран на металлолом дирижабль «Лос-Анджелес» — на этом закончился путь американских дирижаблей жесткого типа. От всего проекта остался только один самолет F9C-2, установленный в авиационном музее (11324).</w:t>
      </w:r>
    </w:p>
    <w:p w14:paraId="309ADB69" w14:textId="77777777" w:rsidR="004B0DF9" w:rsidRPr="00584DE4" w:rsidRDefault="004B0DF9" w:rsidP="00584DE4">
      <w:pPr>
        <w:autoSpaceDE w:val="0"/>
        <w:autoSpaceDN w:val="0"/>
        <w:adjustRightInd w:val="0"/>
        <w:jc w:val="both"/>
        <w:rPr>
          <w:color w:val="000000" w:themeColor="text1"/>
          <w:sz w:val="16"/>
          <w:szCs w:val="16"/>
        </w:rPr>
      </w:pPr>
    </w:p>
    <w:p w14:paraId="3FE02881"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1938 году между отдельными фирмами Америки (Келлог и Ко, Стандарт Ойль Нью-Джерси), Англии (Шелл), Германии (И.Г. и Рурхеми) был заключен договор об обмене технической информацией по процессам синтеза углеводородов и гидрирования твердого топлива различными методами (текст договора прилагается). </w:t>
      </w:r>
    </w:p>
    <w:p w14:paraId="157EC325"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Японский концерн Мицуи по методу Фишера запроектировал постройку нескольких заводов в Миикэ и Оканий. </w:t>
      </w:r>
    </w:p>
    <w:p w14:paraId="3B11139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1938 г., как сообщает резидент, в Германии работало 28 различных заводов по производству искусственных бензинов. Из них: 8 заводов работали по гидрогенизации методом Бергиуса, с ориентировочной мощностью в 1 300 000 тонн, 14 заводов — по методу Фишера с производственным планом около 1 000 000 тонн и 6 заводов по карбонизации бурого угля с годовой производительностью 560 000 тонн. [288] </w:t>
      </w:r>
    </w:p>
    <w:p w14:paraId="19298E0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 указанными процессами наша нефтеперерабатывающая промышленность подробно ознакомлена. За период 1936–1939 годы в систему НКТП по линии ВТБ было направлено большое количество практически ценных и информационных материалов по методу Фишера и гидрогенизации. </w:t>
      </w:r>
    </w:p>
    <w:p w14:paraId="6A3B6EC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Сов. секретно </w:t>
      </w:r>
    </w:p>
    <w:p w14:paraId="05158AE8"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СПИСОК предприятий Германии, работающих по производству синтетического горючего (по данным японского резидента) </w:t>
      </w:r>
    </w:p>
    <w:p w14:paraId="267EAC1E"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А) заводы Германии по гидрогенизации каменного и бурого угля методом И.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3"/>
        <w:gridCol w:w="874"/>
        <w:gridCol w:w="1542"/>
        <w:gridCol w:w="3240"/>
      </w:tblGrid>
      <w:tr w:rsidR="002260A5" w:rsidRPr="00584DE4" w14:paraId="0734CDB0" w14:textId="77777777" w:rsidTr="00274E04">
        <w:tc>
          <w:tcPr>
            <w:tcW w:w="3703" w:type="dxa"/>
            <w:tcBorders>
              <w:top w:val="single" w:sz="12" w:space="0" w:color="auto"/>
            </w:tcBorders>
          </w:tcPr>
          <w:p w14:paraId="649DB97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Название завода</w:t>
            </w:r>
          </w:p>
        </w:tc>
        <w:tc>
          <w:tcPr>
            <w:tcW w:w="874" w:type="dxa"/>
            <w:tcBorders>
              <w:top w:val="single" w:sz="12" w:space="0" w:color="auto"/>
            </w:tcBorders>
          </w:tcPr>
          <w:p w14:paraId="11E0D76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Местонахождение</w:t>
            </w:r>
          </w:p>
        </w:tc>
        <w:tc>
          <w:tcPr>
            <w:tcW w:w="1542" w:type="dxa"/>
            <w:tcBorders>
              <w:top w:val="single" w:sz="12" w:space="0" w:color="auto"/>
            </w:tcBorders>
          </w:tcPr>
          <w:p w14:paraId="79B48E1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Годовая продукция (в тоннах)</w:t>
            </w:r>
          </w:p>
        </w:tc>
        <w:tc>
          <w:tcPr>
            <w:tcW w:w="3240" w:type="dxa"/>
            <w:tcBorders>
              <w:top w:val="single" w:sz="12" w:space="0" w:color="auto"/>
            </w:tcBorders>
          </w:tcPr>
          <w:p w14:paraId="1EBB01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Сырье</w:t>
            </w:r>
          </w:p>
        </w:tc>
      </w:tr>
      <w:tr w:rsidR="002260A5" w:rsidRPr="00584DE4" w14:paraId="4FD7AFE9" w14:textId="77777777" w:rsidTr="00274E04">
        <w:tc>
          <w:tcPr>
            <w:tcW w:w="3703" w:type="dxa"/>
          </w:tcPr>
          <w:p w14:paraId="0FC392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Лейна об-ва И. Г.</w:t>
            </w:r>
          </w:p>
        </w:tc>
        <w:tc>
          <w:tcPr>
            <w:tcW w:w="874" w:type="dxa"/>
          </w:tcPr>
          <w:p w14:paraId="5CC626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Мерзебург</w:t>
            </w:r>
          </w:p>
        </w:tc>
        <w:tc>
          <w:tcPr>
            <w:tcW w:w="1542" w:type="dxa"/>
          </w:tcPr>
          <w:p w14:paraId="38BF13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350 000</w:t>
            </w:r>
          </w:p>
        </w:tc>
        <w:tc>
          <w:tcPr>
            <w:tcW w:w="3240" w:type="dxa"/>
          </w:tcPr>
          <w:p w14:paraId="156B48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Бурый уголь, смолы бурых углей, креозот, нефть</w:t>
            </w:r>
          </w:p>
        </w:tc>
      </w:tr>
      <w:tr w:rsidR="002260A5" w:rsidRPr="00584DE4" w14:paraId="6F6BBC16" w14:textId="77777777" w:rsidTr="00274E04">
        <w:tc>
          <w:tcPr>
            <w:tcW w:w="3703" w:type="dxa"/>
          </w:tcPr>
          <w:p w14:paraId="208465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Гидрогенизационный завод Гельне горно-промышленной компании "Гиберния"</w:t>
            </w:r>
          </w:p>
        </w:tc>
        <w:tc>
          <w:tcPr>
            <w:tcW w:w="874" w:type="dxa"/>
          </w:tcPr>
          <w:p w14:paraId="12282A2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Шольпен</w:t>
            </w:r>
          </w:p>
        </w:tc>
        <w:tc>
          <w:tcPr>
            <w:tcW w:w="1542" w:type="dxa"/>
          </w:tcPr>
          <w:p w14:paraId="29E7115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125000</w:t>
            </w:r>
          </w:p>
        </w:tc>
        <w:tc>
          <w:tcPr>
            <w:tcW w:w="3240" w:type="dxa"/>
          </w:tcPr>
          <w:p w14:paraId="2090D5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Каменный уголь</w:t>
            </w:r>
          </w:p>
        </w:tc>
      </w:tr>
      <w:tr w:rsidR="002260A5" w:rsidRPr="00584DE4" w14:paraId="1C460AC0" w14:textId="77777777" w:rsidTr="00274E04">
        <w:tc>
          <w:tcPr>
            <w:tcW w:w="3703" w:type="dxa"/>
          </w:tcPr>
          <w:p w14:paraId="131B93C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Акц. об-во Гуго Стиннес</w:t>
            </w:r>
          </w:p>
        </w:tc>
        <w:tc>
          <w:tcPr>
            <w:tcW w:w="874" w:type="dxa"/>
          </w:tcPr>
          <w:p w14:paraId="2400EF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Шольпен</w:t>
            </w:r>
          </w:p>
        </w:tc>
        <w:tc>
          <w:tcPr>
            <w:tcW w:w="1542" w:type="dxa"/>
          </w:tcPr>
          <w:p w14:paraId="52EF8E9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100000</w:t>
            </w:r>
          </w:p>
        </w:tc>
        <w:tc>
          <w:tcPr>
            <w:tcW w:w="3240" w:type="dxa"/>
          </w:tcPr>
          <w:p w14:paraId="4B3DC89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w:t>
            </w:r>
          </w:p>
        </w:tc>
      </w:tr>
      <w:tr w:rsidR="002260A5" w:rsidRPr="00584DE4" w14:paraId="72F34080" w14:textId="77777777" w:rsidTr="00274E04">
        <w:tc>
          <w:tcPr>
            <w:tcW w:w="3703" w:type="dxa"/>
          </w:tcPr>
          <w:p w14:paraId="461727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Комп. "Грузенберг Бензин"</w:t>
            </w:r>
          </w:p>
        </w:tc>
        <w:tc>
          <w:tcPr>
            <w:tcW w:w="874" w:type="dxa"/>
          </w:tcPr>
          <w:p w14:paraId="015F3C0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Шольпен</w:t>
            </w:r>
          </w:p>
        </w:tc>
        <w:tc>
          <w:tcPr>
            <w:tcW w:w="1542" w:type="dxa"/>
          </w:tcPr>
          <w:p w14:paraId="3D8E3D0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200 000</w:t>
            </w:r>
          </w:p>
        </w:tc>
        <w:tc>
          <w:tcPr>
            <w:tcW w:w="3240" w:type="dxa"/>
          </w:tcPr>
          <w:p w14:paraId="14C8B5C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w:t>
            </w:r>
          </w:p>
        </w:tc>
      </w:tr>
      <w:tr w:rsidR="002260A5" w:rsidRPr="00584DE4" w14:paraId="5F7DF6A4" w14:textId="77777777" w:rsidTr="00274E04">
        <w:tc>
          <w:tcPr>
            <w:tcW w:w="3703" w:type="dxa"/>
          </w:tcPr>
          <w:p w14:paraId="78FE763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Брабаг №1</w:t>
            </w:r>
          </w:p>
        </w:tc>
        <w:tc>
          <w:tcPr>
            <w:tcW w:w="874" w:type="dxa"/>
          </w:tcPr>
          <w:p w14:paraId="550934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Бэлен</w:t>
            </w:r>
          </w:p>
        </w:tc>
        <w:tc>
          <w:tcPr>
            <w:tcW w:w="1542" w:type="dxa"/>
          </w:tcPr>
          <w:p w14:paraId="5D24993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175000</w:t>
            </w:r>
          </w:p>
        </w:tc>
        <w:tc>
          <w:tcPr>
            <w:tcW w:w="3240" w:type="dxa"/>
          </w:tcPr>
          <w:p w14:paraId="6016A3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Смолы бурых углей</w:t>
            </w:r>
          </w:p>
        </w:tc>
      </w:tr>
      <w:tr w:rsidR="002260A5" w:rsidRPr="00584DE4" w14:paraId="04601EB9" w14:textId="77777777" w:rsidTr="00274E04">
        <w:tc>
          <w:tcPr>
            <w:tcW w:w="3703" w:type="dxa"/>
          </w:tcPr>
          <w:p w14:paraId="7E6BEB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Брабаг №2</w:t>
            </w:r>
          </w:p>
        </w:tc>
        <w:tc>
          <w:tcPr>
            <w:tcW w:w="874" w:type="dxa"/>
          </w:tcPr>
          <w:p w14:paraId="0D4441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Магдебург</w:t>
            </w:r>
          </w:p>
        </w:tc>
        <w:tc>
          <w:tcPr>
            <w:tcW w:w="1542" w:type="dxa"/>
          </w:tcPr>
          <w:p w14:paraId="0E935D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175000</w:t>
            </w:r>
          </w:p>
        </w:tc>
        <w:tc>
          <w:tcPr>
            <w:tcW w:w="3240" w:type="dxa"/>
          </w:tcPr>
          <w:p w14:paraId="467B54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w:t>
            </w:r>
          </w:p>
        </w:tc>
      </w:tr>
      <w:tr w:rsidR="002260A5" w:rsidRPr="00584DE4" w14:paraId="6A7C2096" w14:textId="77777777" w:rsidTr="00274E04">
        <w:tc>
          <w:tcPr>
            <w:tcW w:w="3703" w:type="dxa"/>
          </w:tcPr>
          <w:p w14:paraId="768755C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Брабаг №4</w:t>
            </w:r>
          </w:p>
        </w:tc>
        <w:tc>
          <w:tcPr>
            <w:tcW w:w="874" w:type="dxa"/>
          </w:tcPr>
          <w:p w14:paraId="40F1AFF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Цайц</w:t>
            </w:r>
          </w:p>
        </w:tc>
        <w:tc>
          <w:tcPr>
            <w:tcW w:w="1542" w:type="dxa"/>
          </w:tcPr>
          <w:p w14:paraId="12F7A0D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3240" w:type="dxa"/>
          </w:tcPr>
          <w:p w14:paraId="40E349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Тоже (вырабатывает гл. образом масло для уменьшения стирания)</w:t>
            </w:r>
          </w:p>
        </w:tc>
      </w:tr>
      <w:tr w:rsidR="002260A5" w:rsidRPr="00584DE4" w14:paraId="7852088A" w14:textId="77777777" w:rsidTr="00274E04">
        <w:tc>
          <w:tcPr>
            <w:tcW w:w="3703" w:type="dxa"/>
            <w:tcBorders>
              <w:bottom w:val="single" w:sz="12" w:space="0" w:color="auto"/>
            </w:tcBorders>
          </w:tcPr>
          <w:p w14:paraId="36FB0C6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Объедин. рейнская Ко по гидрированию бурых углей</w:t>
            </w:r>
          </w:p>
        </w:tc>
        <w:tc>
          <w:tcPr>
            <w:tcW w:w="874" w:type="dxa"/>
            <w:tcBorders>
              <w:bottom w:val="single" w:sz="12" w:space="0" w:color="auto"/>
            </w:tcBorders>
          </w:tcPr>
          <w:p w14:paraId="5816E9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w:t>
            </w:r>
          </w:p>
        </w:tc>
        <w:tc>
          <w:tcPr>
            <w:tcW w:w="1542" w:type="dxa"/>
            <w:tcBorders>
              <w:bottom w:val="single" w:sz="12" w:space="0" w:color="auto"/>
            </w:tcBorders>
          </w:tcPr>
          <w:p w14:paraId="01F6EB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150000</w:t>
            </w:r>
          </w:p>
        </w:tc>
        <w:tc>
          <w:tcPr>
            <w:tcW w:w="3240" w:type="dxa"/>
            <w:tcBorders>
              <w:bottom w:val="single" w:sz="12" w:space="0" w:color="auto"/>
            </w:tcBorders>
          </w:tcPr>
          <w:p w14:paraId="78B5FA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Простой бурый уголь</w:t>
            </w:r>
          </w:p>
        </w:tc>
      </w:tr>
    </w:tbl>
    <w:p w14:paraId="7E1E8FBD"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Б) заводы Германии, работающие методом Фишера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49"/>
        <w:gridCol w:w="1366"/>
        <w:gridCol w:w="1970"/>
        <w:gridCol w:w="2373"/>
      </w:tblGrid>
      <w:tr w:rsidR="002260A5" w:rsidRPr="00584DE4" w14:paraId="2F94DC78" w14:textId="77777777" w:rsidTr="00274E04">
        <w:tc>
          <w:tcPr>
            <w:tcW w:w="3649" w:type="dxa"/>
            <w:tcBorders>
              <w:top w:val="single" w:sz="12" w:space="0" w:color="auto"/>
            </w:tcBorders>
          </w:tcPr>
          <w:p w14:paraId="757D3E5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Название завода</w:t>
            </w:r>
          </w:p>
        </w:tc>
        <w:tc>
          <w:tcPr>
            <w:tcW w:w="1366" w:type="dxa"/>
            <w:tcBorders>
              <w:top w:val="single" w:sz="12" w:space="0" w:color="auto"/>
            </w:tcBorders>
          </w:tcPr>
          <w:p w14:paraId="60CE8DF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Местонахождение</w:t>
            </w:r>
          </w:p>
        </w:tc>
        <w:tc>
          <w:tcPr>
            <w:tcW w:w="1970" w:type="dxa"/>
            <w:tcBorders>
              <w:top w:val="single" w:sz="12" w:space="0" w:color="auto"/>
            </w:tcBorders>
          </w:tcPr>
          <w:p w14:paraId="6F2913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Годовая продукция (в тоннах)</w:t>
            </w:r>
          </w:p>
        </w:tc>
        <w:tc>
          <w:tcPr>
            <w:tcW w:w="2373" w:type="dxa"/>
            <w:tcBorders>
              <w:top w:val="single" w:sz="12" w:space="0" w:color="auto"/>
            </w:tcBorders>
          </w:tcPr>
          <w:p w14:paraId="15D5366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Сырье</w:t>
            </w:r>
          </w:p>
        </w:tc>
      </w:tr>
      <w:tr w:rsidR="002260A5" w:rsidRPr="00584DE4" w14:paraId="69AA2C6A" w14:textId="77777777" w:rsidTr="00274E04">
        <w:tc>
          <w:tcPr>
            <w:tcW w:w="3649" w:type="dxa"/>
          </w:tcPr>
          <w:p w14:paraId="7CDAB3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Виктор (пр-во азота и бензина Кастров-Лауксель)</w:t>
            </w:r>
          </w:p>
        </w:tc>
        <w:tc>
          <w:tcPr>
            <w:tcW w:w="1366" w:type="dxa"/>
          </w:tcPr>
          <w:p w14:paraId="6D1C497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60000</w:t>
            </w:r>
          </w:p>
        </w:tc>
        <w:tc>
          <w:tcPr>
            <w:tcW w:w="1970" w:type="dxa"/>
          </w:tcPr>
          <w:p w14:paraId="713A32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кокс</w:t>
            </w:r>
          </w:p>
        </w:tc>
        <w:tc>
          <w:tcPr>
            <w:tcW w:w="2373" w:type="dxa"/>
          </w:tcPr>
          <w:p w14:paraId="60BA6464"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37126A15" w14:textId="77777777" w:rsidTr="00274E04">
        <w:tc>
          <w:tcPr>
            <w:tcW w:w="3649" w:type="dxa"/>
          </w:tcPr>
          <w:p w14:paraId="4076C16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Угольные шахты Рейн Прейсен</w:t>
            </w:r>
          </w:p>
        </w:tc>
        <w:tc>
          <w:tcPr>
            <w:tcW w:w="1366" w:type="dxa"/>
          </w:tcPr>
          <w:p w14:paraId="26E6D05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Гомберг</w:t>
            </w:r>
          </w:p>
        </w:tc>
        <w:tc>
          <w:tcPr>
            <w:tcW w:w="1970" w:type="dxa"/>
          </w:tcPr>
          <w:p w14:paraId="7FD40C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80000</w:t>
            </w:r>
          </w:p>
        </w:tc>
        <w:tc>
          <w:tcPr>
            <w:tcW w:w="2373" w:type="dxa"/>
          </w:tcPr>
          <w:p w14:paraId="04F145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Кокс, коксовый газ</w:t>
            </w:r>
          </w:p>
        </w:tc>
      </w:tr>
      <w:tr w:rsidR="002260A5" w:rsidRPr="00584DE4" w14:paraId="60681890" w14:textId="77777777" w:rsidTr="00274E04">
        <w:tc>
          <w:tcPr>
            <w:tcW w:w="3649" w:type="dxa"/>
          </w:tcPr>
          <w:p w14:paraId="587C7AF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Брабаг зав. №3</w:t>
            </w:r>
          </w:p>
        </w:tc>
        <w:tc>
          <w:tcPr>
            <w:tcW w:w="1366" w:type="dxa"/>
          </w:tcPr>
          <w:p w14:paraId="3A8595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Рурланд</w:t>
            </w:r>
          </w:p>
        </w:tc>
        <w:tc>
          <w:tcPr>
            <w:tcW w:w="1970" w:type="dxa"/>
          </w:tcPr>
          <w:p w14:paraId="31C5CF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220 000(?)</w:t>
            </w:r>
          </w:p>
        </w:tc>
        <w:tc>
          <w:tcPr>
            <w:tcW w:w="2373" w:type="dxa"/>
          </w:tcPr>
          <w:p w14:paraId="0CBA414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Брикетирован, бурый уголь</w:t>
            </w:r>
          </w:p>
        </w:tc>
      </w:tr>
      <w:tr w:rsidR="002260A5" w:rsidRPr="00584DE4" w14:paraId="023E4EEA" w14:textId="77777777" w:rsidTr="00274E04">
        <w:tc>
          <w:tcPr>
            <w:tcW w:w="3649" w:type="dxa"/>
          </w:tcPr>
          <w:p w14:paraId="1483343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Акц. общ. Рур-Бензин</w:t>
            </w:r>
          </w:p>
        </w:tc>
        <w:tc>
          <w:tcPr>
            <w:tcW w:w="1366" w:type="dxa"/>
          </w:tcPr>
          <w:p w14:paraId="0877DF8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Оберхаузен, Хольтен</w:t>
            </w:r>
          </w:p>
        </w:tc>
        <w:tc>
          <w:tcPr>
            <w:tcW w:w="1970" w:type="dxa"/>
          </w:tcPr>
          <w:p w14:paraId="79C70FF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60000</w:t>
            </w:r>
          </w:p>
        </w:tc>
        <w:tc>
          <w:tcPr>
            <w:tcW w:w="2373" w:type="dxa"/>
          </w:tcPr>
          <w:p w14:paraId="64BB58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Каменноугольный кокс</w:t>
            </w:r>
          </w:p>
        </w:tc>
      </w:tr>
      <w:tr w:rsidR="002260A5" w:rsidRPr="00584DE4" w14:paraId="149743AF" w14:textId="77777777" w:rsidTr="00274E04">
        <w:tc>
          <w:tcPr>
            <w:tcW w:w="3649" w:type="dxa"/>
          </w:tcPr>
          <w:p w14:paraId="2B660D8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Акц. о-во Винтершалле</w:t>
            </w:r>
          </w:p>
        </w:tc>
        <w:tc>
          <w:tcPr>
            <w:tcW w:w="1366" w:type="dxa"/>
          </w:tcPr>
          <w:p w14:paraId="05218F1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Средняя Германия</w:t>
            </w:r>
          </w:p>
        </w:tc>
        <w:tc>
          <w:tcPr>
            <w:tcW w:w="1970" w:type="dxa"/>
          </w:tcPr>
          <w:p w14:paraId="737B6C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100000</w:t>
            </w:r>
          </w:p>
        </w:tc>
        <w:tc>
          <w:tcPr>
            <w:tcW w:w="2373" w:type="dxa"/>
          </w:tcPr>
          <w:p w14:paraId="60F0E53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Бурый уголь</w:t>
            </w:r>
          </w:p>
        </w:tc>
      </w:tr>
      <w:tr w:rsidR="002260A5" w:rsidRPr="00584DE4" w14:paraId="74169A2E" w14:textId="77777777" w:rsidTr="00274E04">
        <w:tc>
          <w:tcPr>
            <w:tcW w:w="3649" w:type="dxa"/>
          </w:tcPr>
          <w:p w14:paraId="0A0C40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Крупп</w:t>
            </w:r>
          </w:p>
        </w:tc>
        <w:tc>
          <w:tcPr>
            <w:tcW w:w="1366" w:type="dxa"/>
          </w:tcPr>
          <w:p w14:paraId="13259D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Ванне-Айкель</w:t>
            </w:r>
          </w:p>
        </w:tc>
        <w:tc>
          <w:tcPr>
            <w:tcW w:w="1970" w:type="dxa"/>
          </w:tcPr>
          <w:p w14:paraId="251F9E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50000</w:t>
            </w:r>
          </w:p>
        </w:tc>
        <w:tc>
          <w:tcPr>
            <w:tcW w:w="2373" w:type="dxa"/>
          </w:tcPr>
          <w:p w14:paraId="4912DF8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Угольная пыль, зола, кокс</w:t>
            </w:r>
          </w:p>
        </w:tc>
      </w:tr>
      <w:tr w:rsidR="002260A5" w:rsidRPr="00584DE4" w14:paraId="7EEAD7BB" w14:textId="77777777" w:rsidTr="00274E04">
        <w:tc>
          <w:tcPr>
            <w:tcW w:w="3649" w:type="dxa"/>
          </w:tcPr>
          <w:p w14:paraId="2225C9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 21</w:t>
            </w:r>
          </w:p>
        </w:tc>
        <w:tc>
          <w:tcPr>
            <w:tcW w:w="1366" w:type="dxa"/>
          </w:tcPr>
          <w:p w14:paraId="1EBE7742" w14:textId="77777777" w:rsidR="004B0DF9" w:rsidRPr="00584DE4" w:rsidRDefault="004B0DF9" w:rsidP="00584DE4">
            <w:pPr>
              <w:autoSpaceDE w:val="0"/>
              <w:autoSpaceDN w:val="0"/>
              <w:adjustRightInd w:val="0"/>
              <w:jc w:val="both"/>
              <w:rPr>
                <w:color w:val="000000" w:themeColor="text1"/>
                <w:sz w:val="16"/>
                <w:szCs w:val="16"/>
              </w:rPr>
            </w:pPr>
          </w:p>
        </w:tc>
        <w:tc>
          <w:tcPr>
            <w:tcW w:w="1970" w:type="dxa"/>
          </w:tcPr>
          <w:p w14:paraId="0BF1F380"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5C1724C7"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4057E01" w14:textId="77777777" w:rsidTr="00274E04">
        <w:tc>
          <w:tcPr>
            <w:tcW w:w="3649" w:type="dxa"/>
          </w:tcPr>
          <w:p w14:paraId="1263214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Эссенское о-во гидрогенизации угля</w:t>
            </w:r>
          </w:p>
        </w:tc>
        <w:tc>
          <w:tcPr>
            <w:tcW w:w="1366" w:type="dxa"/>
          </w:tcPr>
          <w:p w14:paraId="0000CD3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Эссен</w:t>
            </w:r>
          </w:p>
        </w:tc>
        <w:tc>
          <w:tcPr>
            <w:tcW w:w="1970" w:type="dxa"/>
          </w:tcPr>
          <w:p w14:paraId="39CD1C0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50000</w:t>
            </w:r>
          </w:p>
        </w:tc>
        <w:tc>
          <w:tcPr>
            <w:tcW w:w="2373" w:type="dxa"/>
          </w:tcPr>
          <w:p w14:paraId="0CB843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Каменноугольный кокс, коксовый газ</w:t>
            </w:r>
          </w:p>
        </w:tc>
      </w:tr>
      <w:tr w:rsidR="002260A5" w:rsidRPr="00584DE4" w14:paraId="7F87E04C" w14:textId="77777777" w:rsidTr="00274E04">
        <w:tc>
          <w:tcPr>
            <w:tcW w:w="3649" w:type="dxa"/>
          </w:tcPr>
          <w:p w14:paraId="31BF9BC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Объедин. акц. о-во литья</w:t>
            </w:r>
          </w:p>
        </w:tc>
        <w:tc>
          <w:tcPr>
            <w:tcW w:w="1366" w:type="dxa"/>
          </w:tcPr>
          <w:p w14:paraId="1EC893C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120000</w:t>
            </w:r>
          </w:p>
        </w:tc>
        <w:tc>
          <w:tcPr>
            <w:tcW w:w="1970" w:type="dxa"/>
          </w:tcPr>
          <w:p w14:paraId="0FD97197"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23E767D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4DB6E6FC" w14:textId="77777777" w:rsidTr="00274E04">
        <w:tc>
          <w:tcPr>
            <w:tcW w:w="3649" w:type="dxa"/>
          </w:tcPr>
          <w:p w14:paraId="1AB4B61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Гамбургская акц. газовая компания</w:t>
            </w:r>
          </w:p>
        </w:tc>
        <w:tc>
          <w:tcPr>
            <w:tcW w:w="1366" w:type="dxa"/>
          </w:tcPr>
          <w:p w14:paraId="21BACBE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100000</w:t>
            </w:r>
          </w:p>
        </w:tc>
        <w:tc>
          <w:tcPr>
            <w:tcW w:w="1970" w:type="dxa"/>
          </w:tcPr>
          <w:p w14:paraId="162D2933"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5D92398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5D031A05" w14:textId="77777777" w:rsidTr="00274E04">
        <w:tc>
          <w:tcPr>
            <w:tcW w:w="3649" w:type="dxa"/>
          </w:tcPr>
          <w:p w14:paraId="7CC828A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Ниже-Силезские рудники</w:t>
            </w:r>
          </w:p>
        </w:tc>
        <w:tc>
          <w:tcPr>
            <w:tcW w:w="1366" w:type="dxa"/>
          </w:tcPr>
          <w:p w14:paraId="25CDCB4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100000</w:t>
            </w:r>
          </w:p>
        </w:tc>
        <w:tc>
          <w:tcPr>
            <w:tcW w:w="1970" w:type="dxa"/>
          </w:tcPr>
          <w:p w14:paraId="62FCD0B0"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17DEE4FA"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7355E4D2" w14:textId="77777777" w:rsidTr="00274E04">
        <w:tc>
          <w:tcPr>
            <w:tcW w:w="3649" w:type="dxa"/>
          </w:tcPr>
          <w:p w14:paraId="5B0A0B6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Гэш</w:t>
            </w:r>
          </w:p>
        </w:tc>
        <w:tc>
          <w:tcPr>
            <w:tcW w:w="1366" w:type="dxa"/>
          </w:tcPr>
          <w:p w14:paraId="2B655E1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30000</w:t>
            </w:r>
          </w:p>
        </w:tc>
        <w:tc>
          <w:tcPr>
            <w:tcW w:w="1970" w:type="dxa"/>
          </w:tcPr>
          <w:p w14:paraId="6AD77E1B"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680DC545"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BFCA331" w14:textId="77777777" w:rsidTr="00274E04">
        <w:tc>
          <w:tcPr>
            <w:tcW w:w="3649" w:type="dxa"/>
          </w:tcPr>
          <w:p w14:paraId="413836B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Металлургический завод "Гутте Хоффнунг"</w:t>
            </w:r>
          </w:p>
        </w:tc>
        <w:tc>
          <w:tcPr>
            <w:tcW w:w="1366" w:type="dxa"/>
          </w:tcPr>
          <w:p w14:paraId="2496D51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30000</w:t>
            </w:r>
          </w:p>
        </w:tc>
        <w:tc>
          <w:tcPr>
            <w:tcW w:w="1970" w:type="dxa"/>
          </w:tcPr>
          <w:p w14:paraId="4979439F"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4C23FF0E"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67170FDA" w14:textId="77777777" w:rsidTr="00274E04">
        <w:tc>
          <w:tcPr>
            <w:tcW w:w="3649" w:type="dxa"/>
          </w:tcPr>
          <w:p w14:paraId="460D3FE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Горнопромышл. компания Эвальд</w:t>
            </w:r>
          </w:p>
        </w:tc>
        <w:tc>
          <w:tcPr>
            <w:tcW w:w="1366" w:type="dxa"/>
          </w:tcPr>
          <w:p w14:paraId="055873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30000</w:t>
            </w:r>
          </w:p>
        </w:tc>
        <w:tc>
          <w:tcPr>
            <w:tcW w:w="1970" w:type="dxa"/>
          </w:tcPr>
          <w:p w14:paraId="2D57C51F" w14:textId="77777777" w:rsidR="004B0DF9" w:rsidRPr="00584DE4" w:rsidRDefault="004B0DF9" w:rsidP="00584DE4">
            <w:pPr>
              <w:autoSpaceDE w:val="0"/>
              <w:autoSpaceDN w:val="0"/>
              <w:adjustRightInd w:val="0"/>
              <w:jc w:val="both"/>
              <w:rPr>
                <w:color w:val="000000" w:themeColor="text1"/>
                <w:sz w:val="16"/>
                <w:szCs w:val="16"/>
              </w:rPr>
            </w:pPr>
          </w:p>
        </w:tc>
        <w:tc>
          <w:tcPr>
            <w:tcW w:w="2373" w:type="dxa"/>
          </w:tcPr>
          <w:p w14:paraId="1B31F880" w14:textId="77777777" w:rsidR="004B0DF9" w:rsidRPr="00584DE4" w:rsidRDefault="004B0DF9" w:rsidP="00584DE4">
            <w:pPr>
              <w:autoSpaceDE w:val="0"/>
              <w:autoSpaceDN w:val="0"/>
              <w:adjustRightInd w:val="0"/>
              <w:jc w:val="both"/>
              <w:rPr>
                <w:color w:val="000000" w:themeColor="text1"/>
                <w:sz w:val="16"/>
                <w:szCs w:val="16"/>
              </w:rPr>
            </w:pPr>
          </w:p>
        </w:tc>
      </w:tr>
      <w:tr w:rsidR="002260A5" w:rsidRPr="00584DE4" w14:paraId="120BB406" w14:textId="77777777" w:rsidTr="00274E04">
        <w:tc>
          <w:tcPr>
            <w:tcW w:w="3649" w:type="dxa"/>
            <w:tcBorders>
              <w:bottom w:val="single" w:sz="12" w:space="0" w:color="auto"/>
            </w:tcBorders>
          </w:tcPr>
          <w:p w14:paraId="7AC817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Акц. о-во Шефгоц-Бензин</w:t>
            </w:r>
          </w:p>
        </w:tc>
        <w:tc>
          <w:tcPr>
            <w:tcW w:w="1366" w:type="dxa"/>
            <w:tcBorders>
              <w:bottom w:val="single" w:sz="12" w:space="0" w:color="auto"/>
            </w:tcBorders>
          </w:tcPr>
          <w:p w14:paraId="69432C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Глейвиц</w:t>
            </w:r>
          </w:p>
        </w:tc>
        <w:tc>
          <w:tcPr>
            <w:tcW w:w="1970" w:type="dxa"/>
            <w:tcBorders>
              <w:bottom w:val="single" w:sz="12" w:space="0" w:color="auto"/>
            </w:tcBorders>
          </w:tcPr>
          <w:p w14:paraId="5104E8C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40000</w:t>
            </w:r>
          </w:p>
        </w:tc>
        <w:tc>
          <w:tcPr>
            <w:tcW w:w="2373" w:type="dxa"/>
            <w:tcBorders>
              <w:bottom w:val="single" w:sz="12" w:space="0" w:color="auto"/>
            </w:tcBorders>
          </w:tcPr>
          <w:p w14:paraId="4462816B" w14:textId="77777777" w:rsidR="004B0DF9" w:rsidRPr="00584DE4" w:rsidRDefault="004B0DF9" w:rsidP="00584DE4">
            <w:pPr>
              <w:autoSpaceDE w:val="0"/>
              <w:autoSpaceDN w:val="0"/>
              <w:adjustRightInd w:val="0"/>
              <w:jc w:val="both"/>
              <w:rPr>
                <w:color w:val="000000" w:themeColor="text1"/>
                <w:sz w:val="16"/>
                <w:szCs w:val="16"/>
              </w:rPr>
            </w:pPr>
          </w:p>
        </w:tc>
      </w:tr>
    </w:tbl>
    <w:p w14:paraId="66060EF6"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заводы по карбонизации бурого угля при низкой температуре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81"/>
        <w:gridCol w:w="2530"/>
        <w:gridCol w:w="2648"/>
      </w:tblGrid>
      <w:tr w:rsidR="002260A5" w:rsidRPr="00584DE4" w14:paraId="18695318" w14:textId="77777777" w:rsidTr="00274E04">
        <w:tc>
          <w:tcPr>
            <w:tcW w:w="4181" w:type="dxa"/>
            <w:tcBorders>
              <w:top w:val="single" w:sz="12" w:space="0" w:color="auto"/>
            </w:tcBorders>
          </w:tcPr>
          <w:p w14:paraId="1178E9D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Название завода</w:t>
            </w:r>
          </w:p>
        </w:tc>
        <w:tc>
          <w:tcPr>
            <w:tcW w:w="2530" w:type="dxa"/>
            <w:tcBorders>
              <w:top w:val="single" w:sz="12" w:space="0" w:color="auto"/>
            </w:tcBorders>
          </w:tcPr>
          <w:p w14:paraId="66AF4A8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Годовая продукция (т)</w:t>
            </w:r>
          </w:p>
        </w:tc>
        <w:tc>
          <w:tcPr>
            <w:tcW w:w="2648" w:type="dxa"/>
            <w:tcBorders>
              <w:top w:val="single" w:sz="12" w:space="0" w:color="auto"/>
            </w:tcBorders>
          </w:tcPr>
          <w:p w14:paraId="6DCACEB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Переработка в день (т)</w:t>
            </w:r>
          </w:p>
        </w:tc>
      </w:tr>
      <w:tr w:rsidR="002260A5" w:rsidRPr="00584DE4" w14:paraId="2FA906C9" w14:textId="77777777" w:rsidTr="00274E04">
        <w:tc>
          <w:tcPr>
            <w:tcW w:w="4181" w:type="dxa"/>
          </w:tcPr>
          <w:p w14:paraId="1BA589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Акц. о-во Гессен-Франкфурт</w:t>
            </w:r>
          </w:p>
        </w:tc>
        <w:tc>
          <w:tcPr>
            <w:tcW w:w="2530" w:type="dxa"/>
          </w:tcPr>
          <w:p w14:paraId="3888711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150000</w:t>
            </w:r>
          </w:p>
        </w:tc>
        <w:tc>
          <w:tcPr>
            <w:tcW w:w="2648" w:type="dxa"/>
          </w:tcPr>
          <w:p w14:paraId="6566B13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7000</w:t>
            </w:r>
          </w:p>
        </w:tc>
      </w:tr>
      <w:tr w:rsidR="002260A5" w:rsidRPr="00584DE4" w14:paraId="65F0630C" w14:textId="77777777" w:rsidTr="00274E04">
        <w:tc>
          <w:tcPr>
            <w:tcW w:w="4181" w:type="dxa"/>
          </w:tcPr>
          <w:p w14:paraId="0276204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Саксонское акц. о-во Лейпциг</w:t>
            </w:r>
          </w:p>
        </w:tc>
        <w:tc>
          <w:tcPr>
            <w:tcW w:w="2530" w:type="dxa"/>
          </w:tcPr>
          <w:p w14:paraId="08C0A2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200 000</w:t>
            </w:r>
          </w:p>
        </w:tc>
        <w:tc>
          <w:tcPr>
            <w:tcW w:w="2648" w:type="dxa"/>
          </w:tcPr>
          <w:p w14:paraId="6139153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w:t>
            </w:r>
          </w:p>
        </w:tc>
      </w:tr>
      <w:tr w:rsidR="002260A5" w:rsidRPr="00584DE4" w14:paraId="010D5D82" w14:textId="77777777" w:rsidTr="00274E04">
        <w:tc>
          <w:tcPr>
            <w:tcW w:w="4181" w:type="dxa"/>
          </w:tcPr>
          <w:p w14:paraId="5214A01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Брауншвейгская акц. угольн. Ко.</w:t>
            </w:r>
          </w:p>
        </w:tc>
        <w:tc>
          <w:tcPr>
            <w:tcW w:w="2530" w:type="dxa"/>
          </w:tcPr>
          <w:p w14:paraId="7C4F9A2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100000</w:t>
            </w:r>
          </w:p>
        </w:tc>
        <w:tc>
          <w:tcPr>
            <w:tcW w:w="2648" w:type="dxa"/>
          </w:tcPr>
          <w:p w14:paraId="14D9C2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5000</w:t>
            </w:r>
          </w:p>
        </w:tc>
      </w:tr>
      <w:tr w:rsidR="002260A5" w:rsidRPr="00584DE4" w14:paraId="27C4B38C" w14:textId="77777777" w:rsidTr="00274E04">
        <w:tc>
          <w:tcPr>
            <w:tcW w:w="4181" w:type="dxa"/>
          </w:tcPr>
          <w:p w14:paraId="78C8F9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Любегская акц. угольн. Ко</w:t>
            </w:r>
          </w:p>
        </w:tc>
        <w:tc>
          <w:tcPr>
            <w:tcW w:w="2530" w:type="dxa"/>
          </w:tcPr>
          <w:p w14:paraId="5121229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60000</w:t>
            </w:r>
          </w:p>
        </w:tc>
        <w:tc>
          <w:tcPr>
            <w:tcW w:w="2648" w:type="dxa"/>
          </w:tcPr>
          <w:p w14:paraId="7F3823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w:t>
            </w:r>
          </w:p>
        </w:tc>
      </w:tr>
      <w:tr w:rsidR="002260A5" w:rsidRPr="00584DE4" w14:paraId="3C076B13" w14:textId="77777777" w:rsidTr="00274E04">
        <w:tc>
          <w:tcPr>
            <w:tcW w:w="4181" w:type="dxa"/>
          </w:tcPr>
          <w:p w14:paraId="4028C8D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Германская акц. нефтяная Ко, Берлин</w:t>
            </w:r>
          </w:p>
        </w:tc>
        <w:tc>
          <w:tcPr>
            <w:tcW w:w="2530" w:type="dxa"/>
          </w:tcPr>
          <w:p w14:paraId="77ACD4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30000</w:t>
            </w:r>
          </w:p>
        </w:tc>
        <w:tc>
          <w:tcPr>
            <w:tcW w:w="2648" w:type="dxa"/>
          </w:tcPr>
          <w:p w14:paraId="3C58F6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1500</w:t>
            </w:r>
          </w:p>
        </w:tc>
      </w:tr>
      <w:tr w:rsidR="002260A5" w:rsidRPr="00584DE4" w14:paraId="60C90ED6" w14:textId="77777777" w:rsidTr="00274E04">
        <w:tc>
          <w:tcPr>
            <w:tcW w:w="4181" w:type="dxa"/>
            <w:tcBorders>
              <w:bottom w:val="single" w:sz="12" w:space="0" w:color="auto"/>
            </w:tcBorders>
          </w:tcPr>
          <w:p w14:paraId="03A38F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Угольная акц. Ко, Нидерлаузиц</w:t>
            </w:r>
          </w:p>
        </w:tc>
        <w:tc>
          <w:tcPr>
            <w:tcW w:w="2530" w:type="dxa"/>
            <w:tcBorders>
              <w:bottom w:val="single" w:sz="12" w:space="0" w:color="auto"/>
            </w:tcBorders>
          </w:tcPr>
          <w:p w14:paraId="34CD5B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20000</w:t>
            </w:r>
          </w:p>
        </w:tc>
        <w:tc>
          <w:tcPr>
            <w:tcW w:w="2648" w:type="dxa"/>
            <w:tcBorders>
              <w:bottom w:val="single" w:sz="12" w:space="0" w:color="auto"/>
            </w:tcBorders>
          </w:tcPr>
          <w:p w14:paraId="4530160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1000</w:t>
            </w:r>
          </w:p>
        </w:tc>
      </w:tr>
    </w:tbl>
    <w:p w14:paraId="1C4B05DB"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(приводится по ГАРФ Ф. 8433. Оп. 4. Д. 203, Л. 7–70; ГАРФ Ф. 3433. Оп. 5. Д. 65. Л. 7–27; ГАРФ Ф. 3433. Оп. 6. Д. 53. 77. 7–70) (10748).</w:t>
      </w:r>
    </w:p>
    <w:p w14:paraId="052C5B6F" w14:textId="77777777" w:rsidR="004B0DF9" w:rsidRPr="00584DE4" w:rsidRDefault="004B0DF9" w:rsidP="00584DE4">
      <w:pPr>
        <w:widowControl w:val="0"/>
        <w:autoSpaceDE w:val="0"/>
        <w:autoSpaceDN w:val="0"/>
        <w:adjustRightInd w:val="0"/>
        <w:jc w:val="both"/>
        <w:rPr>
          <w:color w:val="000000" w:themeColor="text1"/>
          <w:sz w:val="16"/>
          <w:szCs w:val="16"/>
        </w:rPr>
      </w:pPr>
    </w:p>
    <w:p w14:paraId="11BC5FA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 xml:space="preserve">В 1938 г. в Германии работало 28 различных заводов по производству искусственных бензинов, из них: 8 заводов по гидрогенизации методом Бергиуса, с ориентировочной мощностью 1 300 000 тонн, 14 заводов по методу Фишера с производственным планом около 1 000 000 тонн, 6 заводов по карбонизации бурого угля с годовой производительностью 560 000 тонн. </w:t>
      </w:r>
    </w:p>
    <w:p w14:paraId="02AD8712" w14:textId="77777777" w:rsidR="004B0DF9" w:rsidRPr="00584DE4" w:rsidRDefault="004B0DF9" w:rsidP="00584DE4">
      <w:pPr>
        <w:widowControl w:val="0"/>
        <w:autoSpaceDE w:val="0"/>
        <w:autoSpaceDN w:val="0"/>
        <w:adjustRightInd w:val="0"/>
        <w:jc w:val="both"/>
        <w:rPr>
          <w:color w:val="000000" w:themeColor="text1"/>
          <w:sz w:val="16"/>
          <w:szCs w:val="16"/>
        </w:rPr>
      </w:pPr>
      <w:r w:rsidRPr="00584DE4">
        <w:rPr>
          <w:color w:val="000000" w:themeColor="text1"/>
          <w:sz w:val="16"/>
          <w:szCs w:val="16"/>
        </w:rPr>
        <w:t>В НКТП по вопросу гидрогенизации и методу Фишера было направлено больше количество практически ценных и информационных материалов. При докладе этого вопроса зам. Председателя СНК СССР т. Вознесенский дал указание: Гослану проверить и доложить Экономсовету о мероприятиях НКТП по развитию производства искусственных бензинов в СССР (приводится по ГАРФ Ф. 8433. Оп. 4. Д. 203, Л. 7–70; ГАРФ Ф. 3433. Оп. 5. Д. 65. Л. 7–27; ГАРФ Ф. 3433. Оп. 6. Д. 53. 77. 7–70) (10748).</w:t>
      </w:r>
    </w:p>
    <w:p w14:paraId="56238060" w14:textId="77777777" w:rsidR="004B0DF9" w:rsidRPr="00584DE4" w:rsidRDefault="004B0DF9" w:rsidP="00584DE4">
      <w:pPr>
        <w:widowControl w:val="0"/>
        <w:autoSpaceDE w:val="0"/>
        <w:autoSpaceDN w:val="0"/>
        <w:adjustRightInd w:val="0"/>
        <w:jc w:val="both"/>
        <w:rPr>
          <w:color w:val="000000" w:themeColor="text1"/>
          <w:sz w:val="16"/>
          <w:szCs w:val="16"/>
        </w:rPr>
      </w:pPr>
    </w:p>
    <w:p w14:paraId="2B00BD9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ВНП Франции был на 18 процентов меньше, чем в 1929 г (3871).</w:t>
      </w:r>
    </w:p>
    <w:p w14:paraId="56771F9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Только в 1937 г. военные расходы Франции превысили уровень 1930 г. Франция стала тратить на оборону до 30 процентов госбюджета, но все же средств было недостаточно, чтобы переоснастить вооруженные силы. Промышленное производство было слабее германского и британского. В 1937 г. Франция могла выпускать 370 самолетов, тогда как Германия - 5 600 (3871).</w:t>
      </w:r>
    </w:p>
    <w:p w14:paraId="330442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79A2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Только в 1938 началось перевооружение британской армии. Британские эксперты находились под впечатлением от мощи ВВС Германии и признавали уязвимость Британских островов с точки зрения возможных воздушных ударов из Германии. Использование сухопутной армии для действий на материке было проблематично. И даже при помощи флота Британия не могла контролировать ситуацию на европейском побережье, так как одновременно ей было необходимо держать огромный флот в Сингапуре для защиты колониальных владений (3871).</w:t>
      </w:r>
    </w:p>
    <w:p w14:paraId="664A47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AB077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в Мексике была национализирована нефтяная промышленность (3871).</w:t>
      </w:r>
    </w:p>
    <w:p w14:paraId="6EE864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45AAB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 г. был подписал Договор о мире, дружбе и границах, в соответствии с которым Парагвай сохранял за собой 3/4 территории Чако. Боливия по итогам войны обеспечивала себе некоторые приобретения, но не в тех масштабах, как это предполагалось изначально. Соединенные Штаты в целом поддержали такое урегулирование, придавая особое значение тому обстоятельству, что оно было достигнуто на панамериканской основе (3871).</w:t>
      </w:r>
    </w:p>
    <w:p w14:paraId="05820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75C2B8A"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55FF32CF"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3A4D1BB2"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1938-1939 из бомбардировщика Ильюшина хо</w:t>
      </w:r>
      <w:r w:rsidRPr="00584DE4">
        <w:rPr>
          <w:color w:val="000000" w:themeColor="text1"/>
          <w:sz w:val="16"/>
          <w:szCs w:val="16"/>
        </w:rPr>
        <w:softHyphen/>
        <w:t>тели также сделать «воздушный траль</w:t>
      </w:r>
      <w:r w:rsidRPr="00584DE4">
        <w:rPr>
          <w:color w:val="000000" w:themeColor="text1"/>
          <w:sz w:val="16"/>
          <w:szCs w:val="16"/>
        </w:rPr>
        <w:softHyphen/>
        <w:t>щик» для прорыва аэростатных заграждений. Подобный самолет был сделан на базе Р-6 и испытывался в НИИ ВВС. Существовал и «тральщик»-СБ. Но в отношении ДБ-3 сделали только некоторые эскизные прикидки (10734,20).</w:t>
      </w:r>
    </w:p>
    <w:p w14:paraId="3B2C561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EF00680"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r w:rsidRPr="00584DE4">
        <w:rPr>
          <w:color w:val="000000" w:themeColor="text1"/>
          <w:sz w:val="16"/>
          <w:szCs w:val="16"/>
        </w:rPr>
        <w:t>В период 1938-1940 гг. развивая идею самолета ВИТ, Н.Н.Поликарпов продолжает работы по созданию двухмоторных истребителей с мотора</w:t>
      </w:r>
      <w:r w:rsidRPr="00584DE4">
        <w:rPr>
          <w:color w:val="000000" w:themeColor="text1"/>
          <w:sz w:val="16"/>
          <w:szCs w:val="16"/>
        </w:rPr>
        <w:softHyphen/>
        <w:t>ми воздушного и жидкостного охлаж</w:t>
      </w:r>
      <w:r w:rsidRPr="00584DE4">
        <w:rPr>
          <w:color w:val="000000" w:themeColor="text1"/>
          <w:sz w:val="16"/>
          <w:szCs w:val="16"/>
        </w:rPr>
        <w:softHyphen/>
        <w:t>дения. В планах опытного самолетост</w:t>
      </w:r>
      <w:r w:rsidRPr="00584DE4">
        <w:rPr>
          <w:color w:val="000000" w:themeColor="text1"/>
          <w:sz w:val="16"/>
          <w:szCs w:val="16"/>
        </w:rPr>
        <w:softHyphen/>
        <w:t>роения на 1938 и 1939 гг. была пре</w:t>
      </w:r>
      <w:r w:rsidRPr="00584DE4">
        <w:rPr>
          <w:color w:val="000000" w:themeColor="text1"/>
          <w:sz w:val="16"/>
          <w:szCs w:val="16"/>
        </w:rPr>
        <w:softHyphen/>
        <w:t>дусмотрена постройка многоместных пушечных истребителей МПИ-2 и МПИ-3 (6269).</w:t>
      </w:r>
    </w:p>
    <w:p w14:paraId="49363B49" w14:textId="77777777" w:rsidR="004B0DF9" w:rsidRPr="00584DE4" w:rsidRDefault="004B0DF9" w:rsidP="00584DE4">
      <w:pPr>
        <w:widowControl w:val="0"/>
        <w:numPr>
          <w:ilvl w:val="12"/>
          <w:numId w:val="0"/>
        </w:numPr>
        <w:tabs>
          <w:tab w:val="left" w:pos="11199"/>
        </w:tabs>
        <w:autoSpaceDE w:val="0"/>
        <w:autoSpaceDN w:val="0"/>
        <w:adjustRightInd w:val="0"/>
        <w:jc w:val="both"/>
        <w:rPr>
          <w:color w:val="000000" w:themeColor="text1"/>
          <w:sz w:val="16"/>
          <w:szCs w:val="16"/>
        </w:rPr>
      </w:pPr>
    </w:p>
    <w:p w14:paraId="408D30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1938-1939 советское опытное самолетостроение оказалось в кризисной ситуации, то есть как раз в те годы, когда на Западе была наивысшая активность (173,5).</w:t>
      </w:r>
    </w:p>
    <w:p w14:paraId="0393BE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Ясно, что причина - аресты</w:t>
      </w:r>
    </w:p>
    <w:p w14:paraId="5611F0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94B331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 за 1918-1938 в СССР было построено 39109 самолетов (438,762):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958"/>
        <w:gridCol w:w="958"/>
        <w:gridCol w:w="958"/>
        <w:gridCol w:w="958"/>
        <w:gridCol w:w="958"/>
        <w:gridCol w:w="958"/>
        <w:gridCol w:w="958"/>
        <w:gridCol w:w="958"/>
        <w:gridCol w:w="958"/>
        <w:gridCol w:w="958"/>
      </w:tblGrid>
      <w:tr w:rsidR="002260A5" w:rsidRPr="00584DE4" w14:paraId="7584F7E5" w14:textId="77777777" w:rsidTr="00274E04">
        <w:tc>
          <w:tcPr>
            <w:tcW w:w="958" w:type="dxa"/>
            <w:tcBorders>
              <w:top w:val="single" w:sz="12" w:space="0" w:color="auto"/>
            </w:tcBorders>
          </w:tcPr>
          <w:p w14:paraId="24F367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Год</w:t>
            </w:r>
          </w:p>
        </w:tc>
        <w:tc>
          <w:tcPr>
            <w:tcW w:w="958" w:type="dxa"/>
            <w:tcBorders>
              <w:top w:val="single" w:sz="12" w:space="0" w:color="auto"/>
            </w:tcBorders>
          </w:tcPr>
          <w:p w14:paraId="28D190F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Всего</w:t>
            </w:r>
          </w:p>
        </w:tc>
        <w:tc>
          <w:tcPr>
            <w:tcW w:w="958" w:type="dxa"/>
            <w:tcBorders>
              <w:top w:val="single" w:sz="12" w:space="0" w:color="auto"/>
            </w:tcBorders>
          </w:tcPr>
          <w:p w14:paraId="0AB2107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Borders>
              <w:top w:val="single" w:sz="12" w:space="0" w:color="auto"/>
            </w:tcBorders>
          </w:tcPr>
          <w:p w14:paraId="6C2E97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Боевых</w:t>
            </w:r>
          </w:p>
        </w:tc>
        <w:tc>
          <w:tcPr>
            <w:tcW w:w="958" w:type="dxa"/>
            <w:tcBorders>
              <w:top w:val="single" w:sz="12" w:space="0" w:color="auto"/>
            </w:tcBorders>
          </w:tcPr>
          <w:p w14:paraId="52823C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Истреб.</w:t>
            </w:r>
          </w:p>
        </w:tc>
        <w:tc>
          <w:tcPr>
            <w:tcW w:w="958" w:type="dxa"/>
            <w:tcBorders>
              <w:top w:val="single" w:sz="12" w:space="0" w:color="auto"/>
            </w:tcBorders>
          </w:tcPr>
          <w:p w14:paraId="69591B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Разведч.</w:t>
            </w:r>
          </w:p>
        </w:tc>
        <w:tc>
          <w:tcPr>
            <w:tcW w:w="958" w:type="dxa"/>
            <w:tcBorders>
              <w:top w:val="single" w:sz="12" w:space="0" w:color="auto"/>
            </w:tcBorders>
          </w:tcPr>
          <w:p w14:paraId="1A9129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Морск.</w:t>
            </w:r>
          </w:p>
        </w:tc>
        <w:tc>
          <w:tcPr>
            <w:tcW w:w="958" w:type="dxa"/>
            <w:tcBorders>
              <w:top w:val="single" w:sz="12" w:space="0" w:color="auto"/>
            </w:tcBorders>
          </w:tcPr>
          <w:p w14:paraId="4DFFEA2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Бомбард.</w:t>
            </w:r>
          </w:p>
        </w:tc>
        <w:tc>
          <w:tcPr>
            <w:tcW w:w="958" w:type="dxa"/>
            <w:tcBorders>
              <w:top w:val="single" w:sz="12" w:space="0" w:color="auto"/>
            </w:tcBorders>
          </w:tcPr>
          <w:p w14:paraId="6DC70FC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Тренир.</w:t>
            </w:r>
          </w:p>
        </w:tc>
        <w:tc>
          <w:tcPr>
            <w:tcW w:w="958" w:type="dxa"/>
            <w:tcBorders>
              <w:top w:val="single" w:sz="12" w:space="0" w:color="auto"/>
            </w:tcBorders>
          </w:tcPr>
          <w:p w14:paraId="08B5C3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Учебн.</w:t>
            </w:r>
          </w:p>
        </w:tc>
        <w:tc>
          <w:tcPr>
            <w:tcW w:w="958" w:type="dxa"/>
            <w:tcBorders>
              <w:top w:val="single" w:sz="12" w:space="0" w:color="auto"/>
            </w:tcBorders>
          </w:tcPr>
          <w:p w14:paraId="402C109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Транспортн.</w:t>
            </w:r>
          </w:p>
        </w:tc>
      </w:tr>
      <w:tr w:rsidR="002260A5" w:rsidRPr="00584DE4" w14:paraId="5EA564EF" w14:textId="77777777" w:rsidTr="00274E04">
        <w:tc>
          <w:tcPr>
            <w:tcW w:w="958" w:type="dxa"/>
          </w:tcPr>
          <w:p w14:paraId="09270F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A808B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707570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сдано</w:t>
            </w:r>
          </w:p>
        </w:tc>
        <w:tc>
          <w:tcPr>
            <w:tcW w:w="958" w:type="dxa"/>
          </w:tcPr>
          <w:p w14:paraId="6478B3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057E58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5B1440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штурмов.</w:t>
            </w:r>
          </w:p>
        </w:tc>
        <w:tc>
          <w:tcPr>
            <w:tcW w:w="958" w:type="dxa"/>
          </w:tcPr>
          <w:p w14:paraId="32EF80C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292C18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1BA668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5A05DC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2DF302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52C64B09" w14:textId="77777777" w:rsidTr="00274E04">
        <w:tc>
          <w:tcPr>
            <w:tcW w:w="958" w:type="dxa"/>
          </w:tcPr>
          <w:p w14:paraId="0A1E007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58" w:type="dxa"/>
          </w:tcPr>
          <w:p w14:paraId="3C048E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58" w:type="dxa"/>
          </w:tcPr>
          <w:p w14:paraId="15D4EF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w:t>
            </w:r>
          </w:p>
        </w:tc>
        <w:tc>
          <w:tcPr>
            <w:tcW w:w="958" w:type="dxa"/>
          </w:tcPr>
          <w:p w14:paraId="24FD89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w:t>
            </w:r>
          </w:p>
        </w:tc>
        <w:tc>
          <w:tcPr>
            <w:tcW w:w="958" w:type="dxa"/>
          </w:tcPr>
          <w:p w14:paraId="2D9BCE5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w:t>
            </w:r>
          </w:p>
        </w:tc>
        <w:tc>
          <w:tcPr>
            <w:tcW w:w="958" w:type="dxa"/>
          </w:tcPr>
          <w:p w14:paraId="4D47D6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w:t>
            </w:r>
          </w:p>
        </w:tc>
        <w:tc>
          <w:tcPr>
            <w:tcW w:w="958" w:type="dxa"/>
          </w:tcPr>
          <w:p w14:paraId="57EF0A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w:t>
            </w:r>
          </w:p>
        </w:tc>
        <w:tc>
          <w:tcPr>
            <w:tcW w:w="958" w:type="dxa"/>
          </w:tcPr>
          <w:p w14:paraId="0874BD8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w:t>
            </w:r>
          </w:p>
        </w:tc>
        <w:tc>
          <w:tcPr>
            <w:tcW w:w="958" w:type="dxa"/>
          </w:tcPr>
          <w:p w14:paraId="0196E8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w:t>
            </w:r>
          </w:p>
        </w:tc>
        <w:tc>
          <w:tcPr>
            <w:tcW w:w="958" w:type="dxa"/>
          </w:tcPr>
          <w:p w14:paraId="1561C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w:t>
            </w:r>
          </w:p>
        </w:tc>
        <w:tc>
          <w:tcPr>
            <w:tcW w:w="958" w:type="dxa"/>
          </w:tcPr>
          <w:p w14:paraId="636C74B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r>
      <w:tr w:rsidR="002260A5" w:rsidRPr="00584DE4" w14:paraId="0B84C5B1" w14:textId="77777777" w:rsidTr="00274E04">
        <w:tc>
          <w:tcPr>
            <w:tcW w:w="958" w:type="dxa"/>
          </w:tcPr>
          <w:p w14:paraId="1C3983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1918</w:t>
            </w:r>
          </w:p>
        </w:tc>
        <w:tc>
          <w:tcPr>
            <w:tcW w:w="958" w:type="dxa"/>
          </w:tcPr>
          <w:p w14:paraId="65736FF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285</w:t>
            </w:r>
          </w:p>
        </w:tc>
        <w:tc>
          <w:tcPr>
            <w:tcW w:w="958" w:type="dxa"/>
          </w:tcPr>
          <w:p w14:paraId="189B5D9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285</w:t>
            </w:r>
          </w:p>
        </w:tc>
        <w:tc>
          <w:tcPr>
            <w:tcW w:w="958" w:type="dxa"/>
          </w:tcPr>
          <w:p w14:paraId="1B62B4F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w:t>
            </w:r>
          </w:p>
        </w:tc>
        <w:tc>
          <w:tcPr>
            <w:tcW w:w="958" w:type="dxa"/>
          </w:tcPr>
          <w:p w14:paraId="34C611C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958" w:type="dxa"/>
          </w:tcPr>
          <w:p w14:paraId="2DA58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tc>
        <w:tc>
          <w:tcPr>
            <w:tcW w:w="958" w:type="dxa"/>
          </w:tcPr>
          <w:p w14:paraId="426B50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w:t>
            </w:r>
          </w:p>
        </w:tc>
        <w:tc>
          <w:tcPr>
            <w:tcW w:w="958" w:type="dxa"/>
          </w:tcPr>
          <w:p w14:paraId="2A0236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202835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5752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1B78FC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8224EED" w14:textId="77777777" w:rsidTr="00274E04">
        <w:tc>
          <w:tcPr>
            <w:tcW w:w="958" w:type="dxa"/>
          </w:tcPr>
          <w:p w14:paraId="7FA0C16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1919</w:t>
            </w:r>
          </w:p>
        </w:tc>
        <w:tc>
          <w:tcPr>
            <w:tcW w:w="958" w:type="dxa"/>
          </w:tcPr>
          <w:p w14:paraId="5528B6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137</w:t>
            </w:r>
          </w:p>
        </w:tc>
        <w:tc>
          <w:tcPr>
            <w:tcW w:w="958" w:type="dxa"/>
          </w:tcPr>
          <w:p w14:paraId="15DFF9D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137</w:t>
            </w:r>
          </w:p>
        </w:tc>
        <w:tc>
          <w:tcPr>
            <w:tcW w:w="958" w:type="dxa"/>
          </w:tcPr>
          <w:p w14:paraId="4C8160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w:t>
            </w:r>
          </w:p>
        </w:tc>
        <w:tc>
          <w:tcPr>
            <w:tcW w:w="958" w:type="dxa"/>
          </w:tcPr>
          <w:p w14:paraId="1A4D2C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w:t>
            </w:r>
          </w:p>
        </w:tc>
        <w:tc>
          <w:tcPr>
            <w:tcW w:w="958" w:type="dxa"/>
          </w:tcPr>
          <w:p w14:paraId="1DC178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22A89B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54F30C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0B29BF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5B915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7183CB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AFA6382" w14:textId="77777777" w:rsidTr="00274E04">
        <w:tc>
          <w:tcPr>
            <w:tcW w:w="958" w:type="dxa"/>
          </w:tcPr>
          <w:p w14:paraId="073AD6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1920</w:t>
            </w:r>
          </w:p>
        </w:tc>
        <w:tc>
          <w:tcPr>
            <w:tcW w:w="958" w:type="dxa"/>
          </w:tcPr>
          <w:p w14:paraId="773494E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166</w:t>
            </w:r>
          </w:p>
        </w:tc>
        <w:tc>
          <w:tcPr>
            <w:tcW w:w="958" w:type="dxa"/>
          </w:tcPr>
          <w:p w14:paraId="3740A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166</w:t>
            </w:r>
          </w:p>
        </w:tc>
        <w:tc>
          <w:tcPr>
            <w:tcW w:w="958" w:type="dxa"/>
          </w:tcPr>
          <w:p w14:paraId="45A51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w:t>
            </w:r>
          </w:p>
        </w:tc>
        <w:tc>
          <w:tcPr>
            <w:tcW w:w="958" w:type="dxa"/>
          </w:tcPr>
          <w:p w14:paraId="6A2945C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100</w:t>
            </w:r>
          </w:p>
        </w:tc>
        <w:tc>
          <w:tcPr>
            <w:tcW w:w="958" w:type="dxa"/>
          </w:tcPr>
          <w:p w14:paraId="4C6661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0EB43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31D4DC6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4E18051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0A87A9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118A2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AF28717" w14:textId="77777777" w:rsidTr="00274E04">
        <w:tc>
          <w:tcPr>
            <w:tcW w:w="958" w:type="dxa"/>
          </w:tcPr>
          <w:p w14:paraId="72C8655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1921</w:t>
            </w:r>
          </w:p>
        </w:tc>
        <w:tc>
          <w:tcPr>
            <w:tcW w:w="958" w:type="dxa"/>
          </w:tcPr>
          <w:p w14:paraId="0CE3AE4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123</w:t>
            </w:r>
          </w:p>
        </w:tc>
        <w:tc>
          <w:tcPr>
            <w:tcW w:w="958" w:type="dxa"/>
          </w:tcPr>
          <w:p w14:paraId="15A138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958" w:type="dxa"/>
          </w:tcPr>
          <w:p w14:paraId="64FF742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tc>
        <w:tc>
          <w:tcPr>
            <w:tcW w:w="958" w:type="dxa"/>
          </w:tcPr>
          <w:p w14:paraId="37172C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50</w:t>
            </w:r>
          </w:p>
        </w:tc>
        <w:tc>
          <w:tcPr>
            <w:tcW w:w="958" w:type="dxa"/>
          </w:tcPr>
          <w:p w14:paraId="0F1F406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3CF71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D608FC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2C7935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0F86A3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w:t>
            </w:r>
          </w:p>
        </w:tc>
        <w:tc>
          <w:tcPr>
            <w:tcW w:w="958" w:type="dxa"/>
          </w:tcPr>
          <w:p w14:paraId="150E91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42A6F99D" w14:textId="77777777" w:rsidTr="00274E04">
        <w:tc>
          <w:tcPr>
            <w:tcW w:w="958" w:type="dxa"/>
          </w:tcPr>
          <w:p w14:paraId="7535786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1922</w:t>
            </w:r>
          </w:p>
        </w:tc>
        <w:tc>
          <w:tcPr>
            <w:tcW w:w="958" w:type="dxa"/>
          </w:tcPr>
          <w:p w14:paraId="1F5851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121</w:t>
            </w:r>
          </w:p>
        </w:tc>
        <w:tc>
          <w:tcPr>
            <w:tcW w:w="958" w:type="dxa"/>
          </w:tcPr>
          <w:p w14:paraId="1A42EA8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w:t>
            </w:r>
          </w:p>
        </w:tc>
        <w:tc>
          <w:tcPr>
            <w:tcW w:w="958" w:type="dxa"/>
          </w:tcPr>
          <w:p w14:paraId="142B7D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w:t>
            </w:r>
          </w:p>
        </w:tc>
        <w:tc>
          <w:tcPr>
            <w:tcW w:w="958" w:type="dxa"/>
          </w:tcPr>
          <w:p w14:paraId="636957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w:t>
            </w:r>
          </w:p>
        </w:tc>
        <w:tc>
          <w:tcPr>
            <w:tcW w:w="958" w:type="dxa"/>
          </w:tcPr>
          <w:p w14:paraId="5B462C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E310D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AE8C2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E808D4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4B9E7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w:t>
            </w:r>
          </w:p>
        </w:tc>
        <w:tc>
          <w:tcPr>
            <w:tcW w:w="958" w:type="dxa"/>
          </w:tcPr>
          <w:p w14:paraId="4AE808D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DCEC6F8" w14:textId="77777777" w:rsidTr="00274E04">
        <w:tc>
          <w:tcPr>
            <w:tcW w:w="958" w:type="dxa"/>
          </w:tcPr>
          <w:p w14:paraId="1AC2E5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1923</w:t>
            </w:r>
          </w:p>
        </w:tc>
        <w:tc>
          <w:tcPr>
            <w:tcW w:w="958" w:type="dxa"/>
          </w:tcPr>
          <w:p w14:paraId="41D869E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173</w:t>
            </w:r>
          </w:p>
        </w:tc>
        <w:tc>
          <w:tcPr>
            <w:tcW w:w="958" w:type="dxa"/>
          </w:tcPr>
          <w:p w14:paraId="266467A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tc>
        <w:tc>
          <w:tcPr>
            <w:tcW w:w="958" w:type="dxa"/>
          </w:tcPr>
          <w:p w14:paraId="74E9B1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45BFB1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w:t>
            </w:r>
          </w:p>
        </w:tc>
        <w:tc>
          <w:tcPr>
            <w:tcW w:w="958" w:type="dxa"/>
          </w:tcPr>
          <w:p w14:paraId="17BD408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52626A3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490B5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5E81E9A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38EDF27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102</w:t>
            </w:r>
          </w:p>
        </w:tc>
        <w:tc>
          <w:tcPr>
            <w:tcW w:w="958" w:type="dxa"/>
          </w:tcPr>
          <w:p w14:paraId="1B7B21D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w:t>
            </w:r>
          </w:p>
        </w:tc>
      </w:tr>
      <w:tr w:rsidR="002260A5" w:rsidRPr="00584DE4" w14:paraId="18B12F01" w14:textId="77777777" w:rsidTr="00274E04">
        <w:tc>
          <w:tcPr>
            <w:tcW w:w="958" w:type="dxa"/>
          </w:tcPr>
          <w:p w14:paraId="60B3EDF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1924</w:t>
            </w:r>
          </w:p>
        </w:tc>
        <w:tc>
          <w:tcPr>
            <w:tcW w:w="958" w:type="dxa"/>
          </w:tcPr>
          <w:p w14:paraId="71BCD6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958" w:type="dxa"/>
          </w:tcPr>
          <w:p w14:paraId="747808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297</w:t>
            </w:r>
          </w:p>
        </w:tc>
        <w:tc>
          <w:tcPr>
            <w:tcW w:w="958" w:type="dxa"/>
          </w:tcPr>
          <w:p w14:paraId="3BE4128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37A765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237</w:t>
            </w:r>
          </w:p>
        </w:tc>
        <w:tc>
          <w:tcPr>
            <w:tcW w:w="958" w:type="dxa"/>
          </w:tcPr>
          <w:p w14:paraId="2BE7791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w:t>
            </w:r>
          </w:p>
        </w:tc>
        <w:tc>
          <w:tcPr>
            <w:tcW w:w="958" w:type="dxa"/>
          </w:tcPr>
          <w:p w14:paraId="6A1D7A4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07E94A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1BD3D7D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90B4C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63</w:t>
            </w:r>
          </w:p>
        </w:tc>
        <w:tc>
          <w:tcPr>
            <w:tcW w:w="958" w:type="dxa"/>
          </w:tcPr>
          <w:p w14:paraId="3172B5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7C83DB08" w14:textId="77777777" w:rsidTr="00274E04">
        <w:tc>
          <w:tcPr>
            <w:tcW w:w="958" w:type="dxa"/>
          </w:tcPr>
          <w:p w14:paraId="6064FB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1925</w:t>
            </w:r>
          </w:p>
        </w:tc>
        <w:tc>
          <w:tcPr>
            <w:tcW w:w="958" w:type="dxa"/>
          </w:tcPr>
          <w:p w14:paraId="1D1DABE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327</w:t>
            </w:r>
          </w:p>
        </w:tc>
        <w:tc>
          <w:tcPr>
            <w:tcW w:w="958" w:type="dxa"/>
          </w:tcPr>
          <w:p w14:paraId="1658F6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298</w:t>
            </w:r>
          </w:p>
        </w:tc>
        <w:tc>
          <w:tcPr>
            <w:tcW w:w="958" w:type="dxa"/>
          </w:tcPr>
          <w:p w14:paraId="6E017C5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58" w:type="dxa"/>
          </w:tcPr>
          <w:p w14:paraId="4A0C6D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296</w:t>
            </w:r>
          </w:p>
        </w:tc>
        <w:tc>
          <w:tcPr>
            <w:tcW w:w="958" w:type="dxa"/>
          </w:tcPr>
          <w:p w14:paraId="59BF61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1E08D80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54537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20F7F7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3DB381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w:t>
            </w:r>
          </w:p>
        </w:tc>
        <w:tc>
          <w:tcPr>
            <w:tcW w:w="958" w:type="dxa"/>
          </w:tcPr>
          <w:p w14:paraId="6C0450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B0A6D20" w14:textId="77777777" w:rsidTr="00274E04">
        <w:tc>
          <w:tcPr>
            <w:tcW w:w="958" w:type="dxa"/>
          </w:tcPr>
          <w:p w14:paraId="6976AD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1926</w:t>
            </w:r>
          </w:p>
        </w:tc>
        <w:tc>
          <w:tcPr>
            <w:tcW w:w="958" w:type="dxa"/>
          </w:tcPr>
          <w:p w14:paraId="08E261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458</w:t>
            </w:r>
          </w:p>
        </w:tc>
        <w:tc>
          <w:tcPr>
            <w:tcW w:w="958" w:type="dxa"/>
          </w:tcPr>
          <w:p w14:paraId="6FD183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412</w:t>
            </w:r>
          </w:p>
        </w:tc>
        <w:tc>
          <w:tcPr>
            <w:tcW w:w="958" w:type="dxa"/>
          </w:tcPr>
          <w:p w14:paraId="53A037A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w:t>
            </w:r>
          </w:p>
        </w:tc>
        <w:tc>
          <w:tcPr>
            <w:tcW w:w="958" w:type="dxa"/>
          </w:tcPr>
          <w:p w14:paraId="44847B4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394</w:t>
            </w:r>
          </w:p>
        </w:tc>
        <w:tc>
          <w:tcPr>
            <w:tcW w:w="958" w:type="dxa"/>
          </w:tcPr>
          <w:p w14:paraId="2979482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CD2BE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2BF005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20D708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8A2D8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46</w:t>
            </w:r>
          </w:p>
        </w:tc>
        <w:tc>
          <w:tcPr>
            <w:tcW w:w="958" w:type="dxa"/>
          </w:tcPr>
          <w:p w14:paraId="2A6761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6D61BCBF" w14:textId="77777777" w:rsidTr="00274E04">
        <w:tc>
          <w:tcPr>
            <w:tcW w:w="958" w:type="dxa"/>
          </w:tcPr>
          <w:p w14:paraId="3A094A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1927</w:t>
            </w:r>
          </w:p>
        </w:tc>
        <w:tc>
          <w:tcPr>
            <w:tcW w:w="958" w:type="dxa"/>
          </w:tcPr>
          <w:p w14:paraId="116E98B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631</w:t>
            </w:r>
          </w:p>
        </w:tc>
        <w:tc>
          <w:tcPr>
            <w:tcW w:w="958" w:type="dxa"/>
          </w:tcPr>
          <w:p w14:paraId="5AE5FA4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517</w:t>
            </w:r>
          </w:p>
        </w:tc>
        <w:tc>
          <w:tcPr>
            <w:tcW w:w="958" w:type="dxa"/>
          </w:tcPr>
          <w:p w14:paraId="43BE4B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w:t>
            </w:r>
          </w:p>
        </w:tc>
        <w:tc>
          <w:tcPr>
            <w:tcW w:w="958" w:type="dxa"/>
          </w:tcPr>
          <w:p w14:paraId="76656C6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403</w:t>
            </w:r>
          </w:p>
        </w:tc>
        <w:tc>
          <w:tcPr>
            <w:tcW w:w="958" w:type="dxa"/>
          </w:tcPr>
          <w:p w14:paraId="2BFCF29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w:t>
            </w:r>
          </w:p>
        </w:tc>
        <w:tc>
          <w:tcPr>
            <w:tcW w:w="958" w:type="dxa"/>
          </w:tcPr>
          <w:p w14:paraId="21F2EA1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7F0C25E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1017518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99EB76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w:t>
            </w:r>
          </w:p>
        </w:tc>
        <w:tc>
          <w:tcPr>
            <w:tcW w:w="958" w:type="dxa"/>
          </w:tcPr>
          <w:p w14:paraId="08EFAA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B3C507C" w14:textId="77777777" w:rsidTr="00274E04">
        <w:tc>
          <w:tcPr>
            <w:tcW w:w="958" w:type="dxa"/>
          </w:tcPr>
          <w:p w14:paraId="5992D12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1928</w:t>
            </w:r>
          </w:p>
        </w:tc>
        <w:tc>
          <w:tcPr>
            <w:tcW w:w="958" w:type="dxa"/>
          </w:tcPr>
          <w:p w14:paraId="706E1F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804</w:t>
            </w:r>
          </w:p>
        </w:tc>
        <w:tc>
          <w:tcPr>
            <w:tcW w:w="958" w:type="dxa"/>
          </w:tcPr>
          <w:p w14:paraId="4BB4BDC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777</w:t>
            </w:r>
          </w:p>
        </w:tc>
        <w:tc>
          <w:tcPr>
            <w:tcW w:w="958" w:type="dxa"/>
          </w:tcPr>
          <w:p w14:paraId="6FE109E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259</w:t>
            </w:r>
          </w:p>
        </w:tc>
        <w:tc>
          <w:tcPr>
            <w:tcW w:w="958" w:type="dxa"/>
          </w:tcPr>
          <w:p w14:paraId="2745CCD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475</w:t>
            </w:r>
          </w:p>
        </w:tc>
        <w:tc>
          <w:tcPr>
            <w:tcW w:w="958" w:type="dxa"/>
          </w:tcPr>
          <w:p w14:paraId="3BD1347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w:t>
            </w:r>
          </w:p>
        </w:tc>
        <w:tc>
          <w:tcPr>
            <w:tcW w:w="958" w:type="dxa"/>
          </w:tcPr>
          <w:p w14:paraId="63D7A9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38BAA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0022F7D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w:t>
            </w:r>
          </w:p>
        </w:tc>
        <w:tc>
          <w:tcPr>
            <w:tcW w:w="958" w:type="dxa"/>
          </w:tcPr>
          <w:p w14:paraId="588A0C3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303FE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5FEE73A4" w14:textId="77777777" w:rsidTr="00274E04">
        <w:tc>
          <w:tcPr>
            <w:tcW w:w="958" w:type="dxa"/>
          </w:tcPr>
          <w:p w14:paraId="23E869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1929</w:t>
            </w:r>
          </w:p>
        </w:tc>
        <w:tc>
          <w:tcPr>
            <w:tcW w:w="958" w:type="dxa"/>
          </w:tcPr>
          <w:p w14:paraId="2636A0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912</w:t>
            </w:r>
          </w:p>
        </w:tc>
        <w:tc>
          <w:tcPr>
            <w:tcW w:w="958" w:type="dxa"/>
          </w:tcPr>
          <w:p w14:paraId="18AD5C9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795</w:t>
            </w:r>
          </w:p>
        </w:tc>
        <w:tc>
          <w:tcPr>
            <w:tcW w:w="958" w:type="dxa"/>
          </w:tcPr>
          <w:p w14:paraId="4DC6A57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145</w:t>
            </w:r>
          </w:p>
        </w:tc>
        <w:tc>
          <w:tcPr>
            <w:tcW w:w="958" w:type="dxa"/>
          </w:tcPr>
          <w:p w14:paraId="58C6831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616</w:t>
            </w:r>
          </w:p>
        </w:tc>
        <w:tc>
          <w:tcPr>
            <w:tcW w:w="958" w:type="dxa"/>
          </w:tcPr>
          <w:p w14:paraId="529F364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32</w:t>
            </w:r>
          </w:p>
        </w:tc>
        <w:tc>
          <w:tcPr>
            <w:tcW w:w="958" w:type="dxa"/>
          </w:tcPr>
          <w:p w14:paraId="40F171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w:t>
            </w:r>
          </w:p>
        </w:tc>
        <w:tc>
          <w:tcPr>
            <w:tcW w:w="958" w:type="dxa"/>
          </w:tcPr>
          <w:p w14:paraId="09952D7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AFEA79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567038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117</w:t>
            </w:r>
          </w:p>
        </w:tc>
        <w:tc>
          <w:tcPr>
            <w:tcW w:w="958" w:type="dxa"/>
          </w:tcPr>
          <w:p w14:paraId="2A42CE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r>
      <w:tr w:rsidR="002260A5" w:rsidRPr="00584DE4" w14:paraId="0AB38128" w14:textId="77777777" w:rsidTr="00274E04">
        <w:tc>
          <w:tcPr>
            <w:tcW w:w="958" w:type="dxa"/>
          </w:tcPr>
          <w:p w14:paraId="59D73B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1930</w:t>
            </w:r>
          </w:p>
        </w:tc>
        <w:tc>
          <w:tcPr>
            <w:tcW w:w="958" w:type="dxa"/>
          </w:tcPr>
          <w:p w14:paraId="312511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1150</w:t>
            </w:r>
          </w:p>
        </w:tc>
        <w:tc>
          <w:tcPr>
            <w:tcW w:w="958" w:type="dxa"/>
          </w:tcPr>
          <w:p w14:paraId="761C7AD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864</w:t>
            </w:r>
          </w:p>
        </w:tc>
        <w:tc>
          <w:tcPr>
            <w:tcW w:w="958" w:type="dxa"/>
          </w:tcPr>
          <w:p w14:paraId="3DA17E2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413</w:t>
            </w:r>
          </w:p>
        </w:tc>
        <w:tc>
          <w:tcPr>
            <w:tcW w:w="958" w:type="dxa"/>
          </w:tcPr>
          <w:p w14:paraId="77721F6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385</w:t>
            </w:r>
          </w:p>
        </w:tc>
        <w:tc>
          <w:tcPr>
            <w:tcW w:w="958" w:type="dxa"/>
          </w:tcPr>
          <w:p w14:paraId="702B55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97B502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66</w:t>
            </w:r>
          </w:p>
        </w:tc>
        <w:tc>
          <w:tcPr>
            <w:tcW w:w="958" w:type="dxa"/>
          </w:tcPr>
          <w:p w14:paraId="1AC008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541A648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w:t>
            </w:r>
          </w:p>
        </w:tc>
        <w:tc>
          <w:tcPr>
            <w:tcW w:w="958" w:type="dxa"/>
          </w:tcPr>
          <w:p w14:paraId="138FCD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241</w:t>
            </w:r>
          </w:p>
        </w:tc>
        <w:tc>
          <w:tcPr>
            <w:tcW w:w="958" w:type="dxa"/>
          </w:tcPr>
          <w:p w14:paraId="0ED489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w:t>
            </w:r>
          </w:p>
        </w:tc>
      </w:tr>
      <w:tr w:rsidR="002260A5" w:rsidRPr="00584DE4" w14:paraId="5B0FA8F7" w14:textId="77777777" w:rsidTr="00274E04">
        <w:tc>
          <w:tcPr>
            <w:tcW w:w="958" w:type="dxa"/>
          </w:tcPr>
          <w:p w14:paraId="236E88F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1931</w:t>
            </w:r>
          </w:p>
        </w:tc>
        <w:tc>
          <w:tcPr>
            <w:tcW w:w="958" w:type="dxa"/>
          </w:tcPr>
          <w:p w14:paraId="62883BD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1489</w:t>
            </w:r>
          </w:p>
        </w:tc>
        <w:tc>
          <w:tcPr>
            <w:tcW w:w="958" w:type="dxa"/>
          </w:tcPr>
          <w:p w14:paraId="1F6DCE4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975</w:t>
            </w:r>
          </w:p>
        </w:tc>
        <w:tc>
          <w:tcPr>
            <w:tcW w:w="958" w:type="dxa"/>
          </w:tcPr>
          <w:p w14:paraId="5290363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135</w:t>
            </w:r>
          </w:p>
        </w:tc>
        <w:tc>
          <w:tcPr>
            <w:tcW w:w="958" w:type="dxa"/>
          </w:tcPr>
          <w:p w14:paraId="017CB8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654</w:t>
            </w:r>
          </w:p>
        </w:tc>
        <w:tc>
          <w:tcPr>
            <w:tcW w:w="958" w:type="dxa"/>
          </w:tcPr>
          <w:p w14:paraId="28BCA67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40</w:t>
            </w:r>
          </w:p>
        </w:tc>
        <w:tc>
          <w:tcPr>
            <w:tcW w:w="958" w:type="dxa"/>
          </w:tcPr>
          <w:p w14:paraId="6849D2E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146</w:t>
            </w:r>
          </w:p>
        </w:tc>
        <w:tc>
          <w:tcPr>
            <w:tcW w:w="958" w:type="dxa"/>
          </w:tcPr>
          <w:p w14:paraId="732DDB4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4142EB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w:t>
            </w:r>
          </w:p>
        </w:tc>
        <w:tc>
          <w:tcPr>
            <w:tcW w:w="958" w:type="dxa"/>
          </w:tcPr>
          <w:p w14:paraId="3F4794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397</w:t>
            </w:r>
          </w:p>
        </w:tc>
        <w:tc>
          <w:tcPr>
            <w:tcW w:w="958" w:type="dxa"/>
          </w:tcPr>
          <w:p w14:paraId="3816BA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90</w:t>
            </w:r>
          </w:p>
        </w:tc>
      </w:tr>
      <w:tr w:rsidR="002260A5" w:rsidRPr="00584DE4" w14:paraId="1F924A8F" w14:textId="77777777" w:rsidTr="00274E04">
        <w:tc>
          <w:tcPr>
            <w:tcW w:w="958" w:type="dxa"/>
          </w:tcPr>
          <w:p w14:paraId="02D1E2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1932</w:t>
            </w:r>
          </w:p>
        </w:tc>
        <w:tc>
          <w:tcPr>
            <w:tcW w:w="958" w:type="dxa"/>
          </w:tcPr>
          <w:p w14:paraId="48F0C8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2489</w:t>
            </w:r>
          </w:p>
        </w:tc>
        <w:tc>
          <w:tcPr>
            <w:tcW w:w="958" w:type="dxa"/>
          </w:tcPr>
          <w:p w14:paraId="585274C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1239</w:t>
            </w:r>
          </w:p>
        </w:tc>
        <w:tc>
          <w:tcPr>
            <w:tcW w:w="958" w:type="dxa"/>
          </w:tcPr>
          <w:p w14:paraId="6E56A68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131</w:t>
            </w:r>
          </w:p>
        </w:tc>
        <w:tc>
          <w:tcPr>
            <w:tcW w:w="958" w:type="dxa"/>
          </w:tcPr>
          <w:p w14:paraId="0D4021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917</w:t>
            </w:r>
          </w:p>
        </w:tc>
        <w:tc>
          <w:tcPr>
            <w:tcW w:w="958" w:type="dxa"/>
          </w:tcPr>
          <w:p w14:paraId="705D805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29</w:t>
            </w:r>
          </w:p>
        </w:tc>
        <w:tc>
          <w:tcPr>
            <w:tcW w:w="958" w:type="dxa"/>
          </w:tcPr>
          <w:p w14:paraId="4E10DB9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162</w:t>
            </w:r>
          </w:p>
        </w:tc>
        <w:tc>
          <w:tcPr>
            <w:tcW w:w="958" w:type="dxa"/>
          </w:tcPr>
          <w:p w14:paraId="77C568B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6B4E9F5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244112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942</w:t>
            </w:r>
          </w:p>
        </w:tc>
        <w:tc>
          <w:tcPr>
            <w:tcW w:w="958" w:type="dxa"/>
          </w:tcPr>
          <w:p w14:paraId="48527D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308</w:t>
            </w:r>
          </w:p>
        </w:tc>
      </w:tr>
      <w:tr w:rsidR="002260A5" w:rsidRPr="00584DE4" w14:paraId="77D4C7B0" w14:textId="77777777" w:rsidTr="00274E04">
        <w:tc>
          <w:tcPr>
            <w:tcW w:w="958" w:type="dxa"/>
          </w:tcPr>
          <w:p w14:paraId="4A4316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1933</w:t>
            </w:r>
          </w:p>
        </w:tc>
        <w:tc>
          <w:tcPr>
            <w:tcW w:w="958" w:type="dxa"/>
          </w:tcPr>
          <w:p w14:paraId="0AC15D6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4115</w:t>
            </w:r>
          </w:p>
        </w:tc>
        <w:tc>
          <w:tcPr>
            <w:tcW w:w="958" w:type="dxa"/>
          </w:tcPr>
          <w:p w14:paraId="3729C6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2311</w:t>
            </w:r>
          </w:p>
        </w:tc>
        <w:tc>
          <w:tcPr>
            <w:tcW w:w="958" w:type="dxa"/>
          </w:tcPr>
          <w:p w14:paraId="58B8083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360</w:t>
            </w:r>
          </w:p>
        </w:tc>
        <w:tc>
          <w:tcPr>
            <w:tcW w:w="958" w:type="dxa"/>
          </w:tcPr>
          <w:p w14:paraId="2720A5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1622</w:t>
            </w:r>
          </w:p>
        </w:tc>
        <w:tc>
          <w:tcPr>
            <w:tcW w:w="958" w:type="dxa"/>
          </w:tcPr>
          <w:p w14:paraId="2A768F2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w:t>
            </w:r>
          </w:p>
        </w:tc>
        <w:tc>
          <w:tcPr>
            <w:tcW w:w="958" w:type="dxa"/>
          </w:tcPr>
          <w:p w14:paraId="215E95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307</w:t>
            </w:r>
          </w:p>
        </w:tc>
        <w:tc>
          <w:tcPr>
            <w:tcW w:w="958" w:type="dxa"/>
          </w:tcPr>
          <w:p w14:paraId="448BAAD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3D24E4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4B6399A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1381</w:t>
            </w:r>
          </w:p>
        </w:tc>
        <w:tc>
          <w:tcPr>
            <w:tcW w:w="958" w:type="dxa"/>
          </w:tcPr>
          <w:p w14:paraId="470A791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423</w:t>
            </w:r>
          </w:p>
        </w:tc>
      </w:tr>
      <w:tr w:rsidR="002260A5" w:rsidRPr="00584DE4" w14:paraId="00F28347" w14:textId="77777777" w:rsidTr="00274E04">
        <w:tc>
          <w:tcPr>
            <w:tcW w:w="958" w:type="dxa"/>
          </w:tcPr>
          <w:p w14:paraId="38FDA4B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1934</w:t>
            </w:r>
          </w:p>
        </w:tc>
        <w:tc>
          <w:tcPr>
            <w:tcW w:w="958" w:type="dxa"/>
          </w:tcPr>
          <w:p w14:paraId="75A420F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4454</w:t>
            </w:r>
          </w:p>
        </w:tc>
        <w:tc>
          <w:tcPr>
            <w:tcW w:w="958" w:type="dxa"/>
          </w:tcPr>
          <w:p w14:paraId="3490CD6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2861</w:t>
            </w:r>
          </w:p>
        </w:tc>
        <w:tc>
          <w:tcPr>
            <w:tcW w:w="958" w:type="dxa"/>
          </w:tcPr>
          <w:p w14:paraId="32252BC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570</w:t>
            </w:r>
          </w:p>
        </w:tc>
        <w:tc>
          <w:tcPr>
            <w:tcW w:w="958" w:type="dxa"/>
          </w:tcPr>
          <w:p w14:paraId="570C79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1873</w:t>
            </w:r>
          </w:p>
        </w:tc>
        <w:tc>
          <w:tcPr>
            <w:tcW w:w="958" w:type="dxa"/>
          </w:tcPr>
          <w:p w14:paraId="14A032C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279</w:t>
            </w:r>
          </w:p>
        </w:tc>
        <w:tc>
          <w:tcPr>
            <w:tcW w:w="958" w:type="dxa"/>
          </w:tcPr>
          <w:p w14:paraId="60C7B46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139</w:t>
            </w:r>
          </w:p>
        </w:tc>
        <w:tc>
          <w:tcPr>
            <w:tcW w:w="958" w:type="dxa"/>
          </w:tcPr>
          <w:p w14:paraId="685FFC2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455840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w:t>
            </w:r>
          </w:p>
        </w:tc>
        <w:tc>
          <w:tcPr>
            <w:tcW w:w="958" w:type="dxa"/>
          </w:tcPr>
          <w:p w14:paraId="65AA7A2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1100</w:t>
            </w:r>
          </w:p>
        </w:tc>
        <w:tc>
          <w:tcPr>
            <w:tcW w:w="958" w:type="dxa"/>
          </w:tcPr>
          <w:p w14:paraId="581D8E8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493</w:t>
            </w:r>
          </w:p>
        </w:tc>
      </w:tr>
      <w:tr w:rsidR="002260A5" w:rsidRPr="00584DE4" w14:paraId="4B633C57" w14:textId="77777777" w:rsidTr="00274E04">
        <w:tc>
          <w:tcPr>
            <w:tcW w:w="958" w:type="dxa"/>
          </w:tcPr>
          <w:p w14:paraId="72A2F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1935</w:t>
            </w:r>
          </w:p>
        </w:tc>
        <w:tc>
          <w:tcPr>
            <w:tcW w:w="958" w:type="dxa"/>
          </w:tcPr>
          <w:p w14:paraId="71B5268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3029</w:t>
            </w:r>
          </w:p>
        </w:tc>
        <w:tc>
          <w:tcPr>
            <w:tcW w:w="958" w:type="dxa"/>
          </w:tcPr>
          <w:p w14:paraId="4D94F73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1766</w:t>
            </w:r>
          </w:p>
        </w:tc>
        <w:tc>
          <w:tcPr>
            <w:tcW w:w="958" w:type="dxa"/>
          </w:tcPr>
          <w:p w14:paraId="66DCECE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817</w:t>
            </w:r>
          </w:p>
        </w:tc>
        <w:tc>
          <w:tcPr>
            <w:tcW w:w="958" w:type="dxa"/>
          </w:tcPr>
          <w:p w14:paraId="4478E6F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752</w:t>
            </w:r>
          </w:p>
        </w:tc>
        <w:tc>
          <w:tcPr>
            <w:tcW w:w="958" w:type="dxa"/>
          </w:tcPr>
          <w:p w14:paraId="6D410F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123</w:t>
            </w:r>
          </w:p>
        </w:tc>
        <w:tc>
          <w:tcPr>
            <w:tcW w:w="958" w:type="dxa"/>
          </w:tcPr>
          <w:p w14:paraId="740470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74</w:t>
            </w:r>
          </w:p>
        </w:tc>
        <w:tc>
          <w:tcPr>
            <w:tcW w:w="958" w:type="dxa"/>
          </w:tcPr>
          <w:p w14:paraId="6953AE8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4A5C4CE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22</w:t>
            </w:r>
          </w:p>
        </w:tc>
        <w:tc>
          <w:tcPr>
            <w:tcW w:w="958" w:type="dxa"/>
          </w:tcPr>
          <w:p w14:paraId="5200546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997</w:t>
            </w:r>
          </w:p>
        </w:tc>
        <w:tc>
          <w:tcPr>
            <w:tcW w:w="958" w:type="dxa"/>
          </w:tcPr>
          <w:p w14:paraId="71B1C1C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244</w:t>
            </w:r>
          </w:p>
        </w:tc>
      </w:tr>
      <w:tr w:rsidR="002260A5" w:rsidRPr="00584DE4" w14:paraId="4A914B83" w14:textId="77777777" w:rsidTr="00274E04">
        <w:tc>
          <w:tcPr>
            <w:tcW w:w="958" w:type="dxa"/>
          </w:tcPr>
          <w:p w14:paraId="390EC20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1936</w:t>
            </w:r>
          </w:p>
        </w:tc>
        <w:tc>
          <w:tcPr>
            <w:tcW w:w="958" w:type="dxa"/>
          </w:tcPr>
          <w:p w14:paraId="06365A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4270</w:t>
            </w:r>
          </w:p>
        </w:tc>
        <w:tc>
          <w:tcPr>
            <w:tcW w:w="958" w:type="dxa"/>
          </w:tcPr>
          <w:p w14:paraId="6E280C4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2460</w:t>
            </w:r>
          </w:p>
        </w:tc>
        <w:tc>
          <w:tcPr>
            <w:tcW w:w="958" w:type="dxa"/>
          </w:tcPr>
          <w:p w14:paraId="116B6B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918</w:t>
            </w:r>
          </w:p>
        </w:tc>
        <w:tc>
          <w:tcPr>
            <w:tcW w:w="958" w:type="dxa"/>
          </w:tcPr>
          <w:p w14:paraId="60F90C4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1945</w:t>
            </w:r>
          </w:p>
        </w:tc>
        <w:tc>
          <w:tcPr>
            <w:tcW w:w="958" w:type="dxa"/>
          </w:tcPr>
          <w:p w14:paraId="4D58EA57"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114</w:t>
            </w:r>
          </w:p>
        </w:tc>
        <w:tc>
          <w:tcPr>
            <w:tcW w:w="958" w:type="dxa"/>
          </w:tcPr>
          <w:p w14:paraId="6722F0A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383</w:t>
            </w:r>
          </w:p>
        </w:tc>
        <w:tc>
          <w:tcPr>
            <w:tcW w:w="958" w:type="dxa"/>
          </w:tcPr>
          <w:p w14:paraId="427844B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1AEFE8F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35</w:t>
            </w:r>
          </w:p>
        </w:tc>
        <w:tc>
          <w:tcPr>
            <w:tcW w:w="958" w:type="dxa"/>
          </w:tcPr>
          <w:p w14:paraId="00C9C53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1409</w:t>
            </w:r>
          </w:p>
        </w:tc>
        <w:tc>
          <w:tcPr>
            <w:tcW w:w="958" w:type="dxa"/>
          </w:tcPr>
          <w:p w14:paraId="57A0B01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366</w:t>
            </w:r>
          </w:p>
        </w:tc>
      </w:tr>
      <w:tr w:rsidR="002260A5" w:rsidRPr="00584DE4" w14:paraId="09413511" w14:textId="77777777" w:rsidTr="00274E04">
        <w:tc>
          <w:tcPr>
            <w:tcW w:w="958" w:type="dxa"/>
          </w:tcPr>
          <w:p w14:paraId="430AB30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1937</w:t>
            </w:r>
          </w:p>
        </w:tc>
        <w:tc>
          <w:tcPr>
            <w:tcW w:w="958" w:type="dxa"/>
          </w:tcPr>
          <w:p w14:paraId="0C824C7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6039</w:t>
            </w:r>
          </w:p>
        </w:tc>
        <w:tc>
          <w:tcPr>
            <w:tcW w:w="958" w:type="dxa"/>
          </w:tcPr>
          <w:p w14:paraId="7DBB301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3666</w:t>
            </w:r>
          </w:p>
        </w:tc>
        <w:tc>
          <w:tcPr>
            <w:tcW w:w="958" w:type="dxa"/>
          </w:tcPr>
          <w:p w14:paraId="112FCBAE"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2136</w:t>
            </w:r>
          </w:p>
        </w:tc>
        <w:tc>
          <w:tcPr>
            <w:tcW w:w="958" w:type="dxa"/>
          </w:tcPr>
          <w:p w14:paraId="71A57B0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166</w:t>
            </w:r>
          </w:p>
        </w:tc>
        <w:tc>
          <w:tcPr>
            <w:tcW w:w="958" w:type="dxa"/>
          </w:tcPr>
          <w:p w14:paraId="746E54F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370</w:t>
            </w:r>
          </w:p>
        </w:tc>
        <w:tc>
          <w:tcPr>
            <w:tcW w:w="958" w:type="dxa"/>
          </w:tcPr>
          <w:p w14:paraId="47BEB7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994</w:t>
            </w:r>
          </w:p>
        </w:tc>
        <w:tc>
          <w:tcPr>
            <w:tcW w:w="958" w:type="dxa"/>
          </w:tcPr>
          <w:p w14:paraId="7A95DB5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Pr>
          <w:p w14:paraId="620BACD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361</w:t>
            </w:r>
          </w:p>
        </w:tc>
        <w:tc>
          <w:tcPr>
            <w:tcW w:w="958" w:type="dxa"/>
          </w:tcPr>
          <w:p w14:paraId="74F3464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1782</w:t>
            </w:r>
          </w:p>
        </w:tc>
        <w:tc>
          <w:tcPr>
            <w:tcW w:w="958" w:type="dxa"/>
          </w:tcPr>
          <w:p w14:paraId="33DB907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230</w:t>
            </w:r>
          </w:p>
        </w:tc>
      </w:tr>
      <w:tr w:rsidR="002260A5" w:rsidRPr="00584DE4" w14:paraId="2A25760E" w14:textId="77777777" w:rsidTr="00274E04">
        <w:tc>
          <w:tcPr>
            <w:tcW w:w="958" w:type="dxa"/>
            <w:tcBorders>
              <w:bottom w:val="single" w:sz="12" w:space="0" w:color="auto"/>
            </w:tcBorders>
          </w:tcPr>
          <w:p w14:paraId="259D83E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1938</w:t>
            </w:r>
          </w:p>
        </w:tc>
        <w:tc>
          <w:tcPr>
            <w:tcW w:w="958" w:type="dxa"/>
            <w:tcBorders>
              <w:bottom w:val="single" w:sz="12" w:space="0" w:color="auto"/>
            </w:tcBorders>
          </w:tcPr>
          <w:p w14:paraId="26D8F2C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7577</w:t>
            </w:r>
          </w:p>
        </w:tc>
        <w:tc>
          <w:tcPr>
            <w:tcW w:w="958" w:type="dxa"/>
            <w:tcBorders>
              <w:bottom w:val="single" w:sz="12" w:space="0" w:color="auto"/>
            </w:tcBorders>
          </w:tcPr>
          <w:p w14:paraId="6BE6A44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4369</w:t>
            </w:r>
          </w:p>
        </w:tc>
        <w:tc>
          <w:tcPr>
            <w:tcW w:w="958" w:type="dxa"/>
            <w:tcBorders>
              <w:bottom w:val="single" w:sz="12" w:space="0" w:color="auto"/>
            </w:tcBorders>
          </w:tcPr>
          <w:p w14:paraId="0A39AF9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2027</w:t>
            </w:r>
          </w:p>
        </w:tc>
        <w:tc>
          <w:tcPr>
            <w:tcW w:w="958" w:type="dxa"/>
            <w:tcBorders>
              <w:bottom w:val="single" w:sz="12" w:space="0" w:color="auto"/>
            </w:tcBorders>
          </w:tcPr>
          <w:p w14:paraId="6211B4F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151</w:t>
            </w:r>
          </w:p>
        </w:tc>
        <w:tc>
          <w:tcPr>
            <w:tcW w:w="958" w:type="dxa"/>
            <w:tcBorders>
              <w:bottom w:val="single" w:sz="12" w:space="0" w:color="auto"/>
            </w:tcBorders>
          </w:tcPr>
          <w:p w14:paraId="5C58D075"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364</w:t>
            </w:r>
          </w:p>
        </w:tc>
        <w:tc>
          <w:tcPr>
            <w:tcW w:w="958" w:type="dxa"/>
            <w:tcBorders>
              <w:bottom w:val="single" w:sz="12" w:space="0" w:color="auto"/>
            </w:tcBorders>
          </w:tcPr>
          <w:p w14:paraId="5641F91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1827</w:t>
            </w:r>
          </w:p>
        </w:tc>
        <w:tc>
          <w:tcPr>
            <w:tcW w:w="958" w:type="dxa"/>
            <w:tcBorders>
              <w:bottom w:val="single" w:sz="12" w:space="0" w:color="auto"/>
            </w:tcBorders>
          </w:tcPr>
          <w:p w14:paraId="3BFDA00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tc>
        <w:tc>
          <w:tcPr>
            <w:tcW w:w="958" w:type="dxa"/>
            <w:tcBorders>
              <w:bottom w:val="single" w:sz="12" w:space="0" w:color="auto"/>
            </w:tcBorders>
          </w:tcPr>
          <w:p w14:paraId="0BF0062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881</w:t>
            </w:r>
          </w:p>
        </w:tc>
        <w:tc>
          <w:tcPr>
            <w:tcW w:w="958" w:type="dxa"/>
            <w:tcBorders>
              <w:bottom w:val="single" w:sz="12" w:space="0" w:color="auto"/>
            </w:tcBorders>
          </w:tcPr>
          <w:p w14:paraId="1227E9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2016</w:t>
            </w:r>
          </w:p>
        </w:tc>
        <w:tc>
          <w:tcPr>
            <w:tcW w:w="958" w:type="dxa"/>
            <w:tcBorders>
              <w:bottom w:val="single" w:sz="12" w:space="0" w:color="auto"/>
            </w:tcBorders>
          </w:tcPr>
          <w:p w14:paraId="203847C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311</w:t>
            </w:r>
          </w:p>
        </w:tc>
      </w:tr>
    </w:tbl>
    <w:p w14:paraId="7A2EC0B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(438,762).</w:t>
      </w:r>
    </w:p>
    <w:p w14:paraId="6EA501B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B3F37B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53498C3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4796372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68CE02E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4252DCF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7FF3E9A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4B5700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63B5A3D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4A5C11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492A82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7EE1458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2335485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4E25655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середине 1960-х на ДМЗ производились самолеты Ан-2М. </w:t>
      </w:r>
    </w:p>
    <w:p w14:paraId="0BAE4AE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87C10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0A8578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После М.А. Любомудрова с 1969 г. главным конструктором предприятия назначен В.П.Эктов. </w:t>
      </w:r>
    </w:p>
    <w:p w14:paraId="3D5F0F9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02E4E54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223C7F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Долгопрудненское научно-производственное предприятие, ОАО (ОАО ДНПП) </w:t>
      </w:r>
    </w:p>
    <w:p w14:paraId="05FCDF7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51166B8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141700 Россия г.Долгопрудный М.О., ул. Собина, 1, Тел.: (095) 408-41-68, Факс: (095) 408-44-22, E-mail: dnpp@orc.ru (10777).</w:t>
      </w:r>
    </w:p>
    <w:p w14:paraId="64278E21" w14:textId="77777777" w:rsidR="004B0DF9" w:rsidRPr="00584DE4" w:rsidRDefault="004B0DF9" w:rsidP="00584DE4">
      <w:pPr>
        <w:autoSpaceDE w:val="0"/>
        <w:autoSpaceDN w:val="0"/>
        <w:adjustRightInd w:val="0"/>
        <w:jc w:val="both"/>
        <w:rPr>
          <w:color w:val="000000" w:themeColor="text1"/>
          <w:sz w:val="16"/>
          <w:szCs w:val="16"/>
        </w:rPr>
      </w:pPr>
    </w:p>
    <w:p w14:paraId="5C846666"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 1938—1939 гг. под руководством В.В. Уварова были пост роены опытные газотурбинные установки ГТУ-3 мощностью по 1150 л. с. для самолета ТБ-3, выполненные по схеме турбо винтового двигателя (ТВД).</w:t>
      </w:r>
    </w:p>
    <w:p w14:paraId="5E592BCC"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К началу 1940 г. появляются первые практические ре зультаты работ по ТРД A.M. Люльки. Перед войной ТРД A.M. Люльки был готов на 70 %. Не только война (группа A.M. Люльки работала на территории Кировского завода в Ленинграде) заставила временно прекратить работу по РТД-1, но и недостаточное понимание в руководстве СССР о надоб ности в таком двигателе.</w:t>
      </w:r>
    </w:p>
    <w:p w14:paraId="1DF21BA9"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Студент Харьковского авиационного института (XAI А.П. Еременко, ставший впоследствии профессором и ректором этого ВУЗа, в инициативном порядке разрабатывал кизный проект легкого одноместного самолета ХАИ-2 под «реактивный турбодвигатель» РТД-1 тягой о 500 кгс, который был спроектирован инженером кафедры тепловых машин ХАИ A.M. Люлькой. Двигатель должен был размещаться за кабиной летчика с выходом сопла под хвостовую часть фюзеляжа. Воздухозаборник, помещенный под фюзеляжем, был продолжен плавно скривленным каналом»" поднимающимся под углом к центробежному компрессору двигателя. В остальном все агрегаты самолета оставались традиционными для 1937 г.</w:t>
      </w:r>
    </w:p>
    <w:p w14:paraId="6C1BE11B"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Смелый замысел схемы ХАИ-2 даже сегодня не может таться без внимания, поскольку расположение силовой уста новки, предложенное в проекте А.П. Еременко и A.M. Люль- ки, предвосхитило подобные решения, реализованные в металле, на целых десять лет. А в то время не только об этой компо новке, но даже об осуществимом проекте турбореактивного са молета вообще никто не помышлял. Расчетные данные ХАИ- пока еще не найдены, но по имеющемуся общему виду можно предположить, что взлетный вес самолета не должен превышать 1,5 т, а наибольшая скорость должна быть не меньше 500 км/ч при посадочной скорости порядка 120...130 км/ч.</w:t>
      </w:r>
    </w:p>
    <w:p w14:paraId="0497CA4A"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Разумеется, что самолет ХАИ-2 так и остался на бумаге.</w:t>
      </w:r>
    </w:p>
    <w:p w14:paraId="4E382790"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К концу 30-х гг. винтомоторная авиация еще не достигла своего совершенства и не нуждалась в замене, а технология моторост роения еще не была готова для производства газотурбинных дви гателей, т.к. она не располагала приемлемыми термостойкими материалами, высокооборотными подшипниками и так далее.</w:t>
      </w:r>
    </w:p>
    <w:p w14:paraId="5B529F5F"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Шесть лет ушло на то, чтобы была преодолена инерция привычного старого представления об основном принципе ус тройства силовой установки самолета.</w:t>
      </w:r>
    </w:p>
    <w:p w14:paraId="0BB8D41C"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Даже в конце 1944 г., когда шла война, и было уже извес тно, что у противника появились первые опытные реактив ные самолеты, находились люди, отвергавшие саму идею при менения реактивных двигателей в авиации.</w:t>
      </w:r>
    </w:p>
    <w:p w14:paraId="4CADEC6B"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В 1944 г. A.M. Люлька получил возможность разрабаты вать новый ТРД С-18 с тягой 1250 кгс.</w:t>
      </w:r>
    </w:p>
    <w:p w14:paraId="4753B231" w14:textId="77777777" w:rsidR="007F2D84" w:rsidRPr="00584DE4" w:rsidRDefault="007F2D84" w:rsidP="00584DE4">
      <w:pPr>
        <w:pStyle w:val="af"/>
        <w:shd w:val="clear" w:color="auto" w:fill="FFFFFF"/>
        <w:spacing w:before="0" w:after="0"/>
        <w:jc w:val="both"/>
        <w:rPr>
          <w:color w:val="000000" w:themeColor="text1"/>
          <w:sz w:val="16"/>
          <w:szCs w:val="16"/>
        </w:rPr>
      </w:pPr>
      <w:r w:rsidRPr="00584DE4">
        <w:rPr>
          <w:color w:val="000000" w:themeColor="text1"/>
          <w:sz w:val="16"/>
          <w:szCs w:val="16"/>
        </w:rPr>
        <w:t>Первый отечественный, выпущенный малой серией, ТРД ТР-1 появился в 1947 г. (19586).</w:t>
      </w:r>
    </w:p>
    <w:p w14:paraId="70E7DC29" w14:textId="77777777" w:rsidR="007F2D84" w:rsidRPr="00584DE4" w:rsidRDefault="007F2D84" w:rsidP="00584DE4">
      <w:pPr>
        <w:pStyle w:val="af"/>
        <w:shd w:val="clear" w:color="auto" w:fill="FFFFFF"/>
        <w:spacing w:before="0" w:after="0"/>
        <w:jc w:val="both"/>
        <w:rPr>
          <w:color w:val="000000" w:themeColor="text1"/>
          <w:sz w:val="16"/>
          <w:szCs w:val="16"/>
        </w:rPr>
      </w:pPr>
    </w:p>
    <w:p w14:paraId="09F61359"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Армия:</w:t>
      </w:r>
    </w:p>
    <w:p w14:paraId="4050F9F3"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D91B71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Хотя первые ДБ-3 начали поставлять в эскадрильи армий особого назначе</w:t>
      </w:r>
      <w:r w:rsidRPr="00584DE4">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584DE4">
        <w:rPr>
          <w:color w:val="000000" w:themeColor="text1"/>
          <w:sz w:val="16"/>
          <w:szCs w:val="16"/>
        </w:rPr>
        <w:softHyphen/>
        <w:t>рый ТБ-3 с моторами М-17 (10734,35).</w:t>
      </w:r>
    </w:p>
    <w:p w14:paraId="5A29E910"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4DEE075"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Авиапромышленность:</w:t>
      </w:r>
    </w:p>
    <w:p w14:paraId="4555B395"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03D7351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1938 - 1939 годах в СССР доля воздушного транспорта в общем объ</w:t>
      </w:r>
      <w:r w:rsidRPr="00584DE4">
        <w:rPr>
          <w:color w:val="000000" w:themeColor="text1"/>
          <w:sz w:val="16"/>
          <w:szCs w:val="16"/>
        </w:rPr>
        <w:softHyphen/>
        <w:t>еме пассажирских перевозок составляла менее одного процента. Данная ситуация нашла отражение в докладе «Вопросы экономии и планирования пассажирских перевозок» на заседании Ученого Совета Научно-исследова</w:t>
      </w:r>
      <w:r w:rsidRPr="00584DE4">
        <w:rPr>
          <w:color w:val="000000" w:themeColor="text1"/>
          <w:sz w:val="16"/>
          <w:szCs w:val="16"/>
        </w:rPr>
        <w:softHyphen/>
        <w:t>тельского института Гражданского Воздушного Флота (НИИ ГВФ) 28 марта 1941 года, когда его автор В Л. Парахонский отметил: «Это свидетельствует о том, что наш транспорт мало используется как основное средство пасса</w:t>
      </w:r>
      <w:r w:rsidRPr="00584DE4">
        <w:rPr>
          <w:color w:val="000000" w:themeColor="text1"/>
          <w:sz w:val="16"/>
          <w:szCs w:val="16"/>
        </w:rPr>
        <w:softHyphen/>
        <w:t>жирского сообщения» (Самарский филиал РГАНТД. Ф. Р-4. Оп. 1-6. Д. 11. Л. 13.).</w:t>
      </w:r>
    </w:p>
    <w:p w14:paraId="721D9F8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Подобное положение, характеризовавшее возможности гражданской авиации, не могло не вызывать тревоги с точки зрения обеспечения оборо</w:t>
      </w:r>
      <w:r w:rsidRPr="00584DE4">
        <w:rPr>
          <w:color w:val="000000" w:themeColor="text1"/>
          <w:sz w:val="16"/>
          <w:szCs w:val="16"/>
        </w:rPr>
        <w:softHyphen/>
        <w:t>носпособности страны. Налицо была ее слабость в качестве резерва Крас</w:t>
      </w:r>
      <w:r w:rsidRPr="00584DE4">
        <w:rPr>
          <w:color w:val="000000" w:themeColor="text1"/>
          <w:sz w:val="16"/>
          <w:szCs w:val="16"/>
        </w:rPr>
        <w:softHyphen/>
        <w:t>ной армии. В свою очередь сама военная авиация также была не в состоя</w:t>
      </w:r>
      <w:r w:rsidRPr="00584DE4">
        <w:rPr>
          <w:color w:val="000000" w:themeColor="text1"/>
          <w:sz w:val="16"/>
          <w:szCs w:val="16"/>
        </w:rPr>
        <w:softHyphen/>
        <w:t>нии обеспечивать в случае необходимости массовую переброску людей и техники, в том числе и из-за несоответствия как количественного, так и ка</w:t>
      </w:r>
      <w:r w:rsidRPr="00584DE4">
        <w:rPr>
          <w:color w:val="000000" w:themeColor="text1"/>
          <w:sz w:val="16"/>
          <w:szCs w:val="16"/>
        </w:rPr>
        <w:softHyphen/>
        <w:t>чественного уровня имевшейся материальной части требованиям времени. В 1939 году ни военная, ни гражданская авиация практически не располага</w:t>
      </w:r>
      <w:r w:rsidRPr="00584DE4">
        <w:rPr>
          <w:color w:val="000000" w:themeColor="text1"/>
          <w:sz w:val="16"/>
          <w:szCs w:val="16"/>
        </w:rPr>
        <w:softHyphen/>
        <w:t>ли современным типом универсального транспортного самолета, способ</w:t>
      </w:r>
      <w:r w:rsidRPr="00584DE4">
        <w:rPr>
          <w:color w:val="000000" w:themeColor="text1"/>
          <w:sz w:val="16"/>
          <w:szCs w:val="16"/>
        </w:rPr>
        <w:softHyphen/>
        <w:t>ного перевозить как людей, так и грузы.</w:t>
      </w:r>
    </w:p>
    <w:p w14:paraId="757D0F5F"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Значительное количество использовавшихся гражданской авиацией машин было получено от ВВС или выпускались авиапромышленностью на базе военных самолетов с незначительными переделками. В «Аэрофлоте» к началу 1941 года использовалось 60 самолетов-бомбардировщиков СБ раз</w:t>
      </w:r>
      <w:r w:rsidRPr="00584DE4">
        <w:rPr>
          <w:color w:val="000000" w:themeColor="text1"/>
          <w:sz w:val="16"/>
          <w:szCs w:val="16"/>
        </w:rPr>
        <w:softHyphen/>
        <w:t>ных модификаций со снятым вооружением, соответственно, под обозначе</w:t>
      </w:r>
      <w:r w:rsidRPr="00584DE4">
        <w:rPr>
          <w:color w:val="000000" w:themeColor="text1"/>
          <w:sz w:val="16"/>
          <w:szCs w:val="16"/>
        </w:rPr>
        <w:softHyphen/>
        <w:t>нием ПС-40, ПС-41 и ПС-41 бис (Самарский филиал РГАНТД. Ф. Р-4. Оп. 1-6. Д. 10. Л. 25.). Они имели ряд специфических недостат</w:t>
      </w:r>
      <w:r w:rsidRPr="00584DE4">
        <w:rPr>
          <w:color w:val="000000" w:themeColor="text1"/>
          <w:sz w:val="16"/>
          <w:szCs w:val="16"/>
        </w:rPr>
        <w:softHyphen/>
        <w:t>ков. В отчете по испытаниям самолета ПС-40 указывалось, что возможности самолета ограничены объемом грузовых помещений, которые не позволя</w:t>
      </w:r>
      <w:r w:rsidRPr="00584DE4">
        <w:rPr>
          <w:color w:val="000000" w:themeColor="text1"/>
          <w:sz w:val="16"/>
          <w:szCs w:val="16"/>
        </w:rPr>
        <w:softHyphen/>
        <w:t>ли принимать свыше 600 кг груза, и делался вывод, что следует дать задание заводу-изготовителю на их изменение (Самарский филиал РГАНТД. Ф. Р-4. Оп. 2-1.Д.96.Л. 22.). В отчете по испытаниям эталон</w:t>
      </w:r>
      <w:r w:rsidRPr="00584DE4">
        <w:rPr>
          <w:color w:val="000000" w:themeColor="text1"/>
          <w:sz w:val="16"/>
          <w:szCs w:val="16"/>
        </w:rPr>
        <w:softHyphen/>
        <w:t>ного самолета ПС-40 с моторами М-100А с винтом фиксированного шага отмечались те же недостатки и подчеркивалось, что он удовлетворяет тре</w:t>
      </w:r>
      <w:r w:rsidRPr="00584DE4">
        <w:rPr>
          <w:color w:val="000000" w:themeColor="text1"/>
          <w:sz w:val="16"/>
          <w:szCs w:val="16"/>
        </w:rPr>
        <w:softHyphen/>
        <w:t>бованиям гражданской авиации «только по своим скоростным данным» (Самарский филиал РГАНТД. Ф. Р-4. Оп. 2-1.Д.97. Л. 3.). Модель ПС-41 была улучшена по сравнению с моделью ПС-40 (Самарский филиал РГАНТД. Ф. Р-4. Оп. 2-1.Д. 234. Л. 6.). Но попыт</w:t>
      </w:r>
      <w:r w:rsidRPr="00584DE4">
        <w:rPr>
          <w:color w:val="000000" w:themeColor="text1"/>
          <w:sz w:val="16"/>
          <w:szCs w:val="16"/>
        </w:rPr>
        <w:softHyphen/>
        <w:t xml:space="preserve">ка поднять дальность полета самолета ПС-41 бис </w:t>
      </w:r>
      <w:r w:rsidRPr="00584DE4">
        <w:rPr>
          <w:color w:val="000000" w:themeColor="text1"/>
          <w:sz w:val="16"/>
          <w:szCs w:val="16"/>
        </w:rPr>
        <w:lastRenderedPageBreak/>
        <w:t>на лыжном шасси путем применения подвесных баков оказалась неудачной и допускалась лишь в отдельных случаях (Самарский филиал РГАНТД. Ф. Р-4. Оп. 2-1. Д. 235. Л. 2.).</w:t>
      </w:r>
    </w:p>
    <w:p w14:paraId="59C3A4EC"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гражданской авиации эксплуатировались и морально устаревшие са</w:t>
      </w:r>
      <w:r w:rsidRPr="00584DE4">
        <w:rPr>
          <w:color w:val="000000" w:themeColor="text1"/>
          <w:sz w:val="16"/>
          <w:szCs w:val="16"/>
        </w:rPr>
        <w:softHyphen/>
        <w:t>молеты, которые явно не отвечали требованиям времени. К ним, например, относился ПС-9 с гофрированной обшивкой и неубиравшимся шасси. «Вы знаете, что все называют самолет ПС-9 «старушкой»», - отмечал в своем до</w:t>
      </w:r>
      <w:r w:rsidRPr="00584DE4">
        <w:rPr>
          <w:color w:val="000000" w:themeColor="text1"/>
          <w:sz w:val="16"/>
          <w:szCs w:val="16"/>
        </w:rPr>
        <w:softHyphen/>
        <w:t>кладе «О сроках службы самолетов» инженер Л.И. Израецкий (Самарский филиал РГАНТД. Ф. Р-4. Оп. 1-6. Д. 10. Л. 15.) (11710,357).</w:t>
      </w:r>
    </w:p>
    <w:p w14:paraId="419AE3DA"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6E23EE2C" w14:textId="77777777" w:rsidR="002D1248" w:rsidRPr="00584DE4" w:rsidRDefault="002D1248" w:rsidP="00584DE4">
      <w:pPr>
        <w:jc w:val="both"/>
        <w:rPr>
          <w:color w:val="000000" w:themeColor="text1"/>
          <w:sz w:val="16"/>
          <w:szCs w:val="16"/>
        </w:rPr>
      </w:pPr>
      <w:r w:rsidRPr="00584DE4">
        <w:rPr>
          <w:color w:val="000000" w:themeColor="text1"/>
          <w:sz w:val="16"/>
          <w:szCs w:val="16"/>
        </w:rPr>
        <w:t>В 1938 –1939 годах в связи с задержкой в отработке аэрофотоаппарата была завершена отработка ФОТАБ уже. В это же время Г. В. Капианидзе усовершенствовал аэронавигационную бомбу АНАБ-1.</w:t>
      </w:r>
    </w:p>
    <w:p w14:paraId="7374EEDD" w14:textId="77777777" w:rsidR="002D1248" w:rsidRPr="00584DE4" w:rsidRDefault="002D1248" w:rsidP="00584DE4">
      <w:pPr>
        <w:jc w:val="both"/>
        <w:rPr>
          <w:color w:val="000000" w:themeColor="text1"/>
          <w:sz w:val="16"/>
          <w:szCs w:val="16"/>
        </w:rPr>
      </w:pPr>
      <w:r w:rsidRPr="00584DE4">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67FC8F3E" w14:textId="77777777" w:rsidR="002D1248" w:rsidRPr="00584DE4" w:rsidRDefault="002D1248" w:rsidP="00584DE4">
      <w:pPr>
        <w:jc w:val="both"/>
        <w:rPr>
          <w:color w:val="000000" w:themeColor="text1"/>
          <w:sz w:val="16"/>
          <w:szCs w:val="16"/>
        </w:rPr>
      </w:pPr>
      <w:r w:rsidRPr="00584DE4">
        <w:rPr>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F101A35" w14:textId="77777777" w:rsidR="002D1248" w:rsidRPr="00584DE4" w:rsidRDefault="002D1248" w:rsidP="00584DE4">
      <w:pPr>
        <w:jc w:val="both"/>
        <w:rPr>
          <w:color w:val="000000" w:themeColor="text1"/>
          <w:sz w:val="16"/>
          <w:szCs w:val="16"/>
        </w:rPr>
      </w:pPr>
    </w:p>
    <w:p w14:paraId="197E1F42" w14:textId="77777777" w:rsidR="00AD46C5" w:rsidRPr="00584DE4" w:rsidRDefault="00AD46C5" w:rsidP="00584DE4">
      <w:pPr>
        <w:jc w:val="both"/>
        <w:rPr>
          <w:color w:val="000000" w:themeColor="text1"/>
          <w:sz w:val="16"/>
          <w:szCs w:val="16"/>
        </w:rPr>
      </w:pPr>
      <w:r w:rsidRPr="00584DE4">
        <w:rPr>
          <w:color w:val="000000" w:themeColor="text1"/>
          <w:sz w:val="16"/>
          <w:szCs w:val="16"/>
        </w:rPr>
        <w:t>В 1938-39 гг. прошли испытания опытных, скорострельных, авиационных крупнокалиберных пулеметов, которые были созданы молодыми конструкторами- Березиным, Силащевым, Юрченко. Лучшим оказался пулемет УБ конструктора М.Е.Березина (ЦКБ-14) калибром 12,7-мм. УБ был принят на вооружение ВВС. Были проведены полигонные испытания ранее принятых систем вооружения- пулемета ШКАС( 990266 выстрелов, отказ 9%) и 20-мм пушки ШВАК (57979 выстрелов, отказ 3%). Создавались новые боеприпасы- для пулемета УБ бронебойно-трассирующие пули Б-32, бронебойно-зажигательные БЗТ и зажигательно-разрывные МДЗ-3. Снаряд для пушки ШВАК весом 96 г обеспечивал пробивание брони толщиной в 25 мм (на дальностях до 400 метров) (24104)</w:t>
      </w:r>
    </w:p>
    <w:p w14:paraId="1681F654" w14:textId="77777777" w:rsidR="00AD46C5" w:rsidRPr="00584DE4" w:rsidRDefault="00AD46C5" w:rsidP="00584DE4">
      <w:pPr>
        <w:jc w:val="both"/>
        <w:rPr>
          <w:color w:val="000000" w:themeColor="text1"/>
          <w:sz w:val="16"/>
          <w:szCs w:val="16"/>
        </w:rPr>
      </w:pPr>
    </w:p>
    <w:p w14:paraId="07CA578C" w14:textId="77777777" w:rsidR="004B0DF9" w:rsidRPr="00584DE4" w:rsidRDefault="00336BB1" w:rsidP="00584DE4">
      <w:pPr>
        <w:numPr>
          <w:ilvl w:val="12"/>
          <w:numId w:val="0"/>
        </w:numPr>
        <w:autoSpaceDE w:val="0"/>
        <w:autoSpaceDN w:val="0"/>
        <w:adjustRightInd w:val="0"/>
        <w:jc w:val="both"/>
        <w:rPr>
          <w:iCs/>
          <w:color w:val="000000" w:themeColor="text1"/>
          <w:sz w:val="16"/>
          <w:szCs w:val="16"/>
        </w:rPr>
      </w:pPr>
      <w:r w:rsidRPr="00584DE4">
        <w:rPr>
          <w:i/>
          <w:iCs/>
          <w:color w:val="000000" w:themeColor="text1"/>
          <w:sz w:val="16"/>
          <w:szCs w:val="16"/>
        </w:rPr>
        <w:t>Другие оборонные отрасли:</w:t>
      </w:r>
    </w:p>
    <w:p w14:paraId="788D45BC"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5EB9401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СССР с 1928 по 1938 год испытывались полигональные пушки почти всех калибров от 76 мм до 356 мм (3861).</w:t>
      </w:r>
    </w:p>
    <w:p w14:paraId="03DDC4CD"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6DD3904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1938 по 1941 годы наряду с проведением испытательных работ на полигоне производится новая его реконструкция. За это время был расширен фронт существующих батарей. Построена новая отдельная батарея "Пугарево" для проведения опасных опытов. При этом были проведены осушительные работы в поле, после чего главная директриса стрельбы была проложена до Ладожского озера.</w:t>
      </w:r>
    </w:p>
    <w:p w14:paraId="685339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 предвоенные годы были созданы более мощные морские орудия, с большими начальными скоростями и давлениями, чем были до этого. Создано около десяти новых образцов орудий для различных артиллерийских установок калибром от 25 до 406 мм включительно ко всем классам кораблей и береговой обороны. Созданы новые палубные и башенные корабельные артустановки, а для береговой обороны новый вид артиллерийских передвижных установок - железнодорожные. </w:t>
      </w:r>
    </w:p>
    <w:p w14:paraId="5BE416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Останавливаясь на некоторых образцах морского артиллерийского вооружения испытанного на полигоне в эти годы, следует отметить, что первым орудием было 180/60 раздельно-гильзового заряжания для крейсера "Красный Кавказ" с начальной скоростью 920 м/сек и дальностью стрельбы 37 километров, коэффициентом могущества Е, равным 720 тм/дм3. По этим показателям оно значительно превышало морские отечественные орудия старых образцов и орудия иностранных флотов. Подобными орудиями с поршневыми затворами являются орудия 180-мм установок береговой обороны МО-1-180, железнодорожных установок ТМ-1-180 и трехорудийных башен МК-3-180 крейсеров типа "Киров". Важным фактором, сыгравшим положитель ную роль, было введение лейнеров и свобода труб для всех орудий.</w:t>
      </w:r>
    </w:p>
    <w:p w14:paraId="584398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Во второй половине 1930-х годов в Советском Союзе наибольшее развитие получила корабельная артиллерия. До начала Великой Отечественной войны на морском полигоне были испытаны и отработаны палубные артустановки 130/50 клб. Б-13 для новых миноносцев типа "Семерка" и береговой обороны; 100/51 клб. для подводных лодок; 100/56 клб. Б-24-БМ для сторожевых кораблей и береговой обороны; палубные универсальные установки 76/50 клб. 34-К для миноносцев; 100/56 клб. Б-34 для крейсеров; качающейся части 180/57 клб. трехорудийных башенных установок крейсеров типа "Киров"; качающийся части 152/57 клб башенных установок легких крейсеров типа "Чапаев"; 37-мм и 25-мм зенитные автоматические артустановки; двухорудийная 130/50 клб. башенная артустановка Б-2-ЛМ миноносцев проекта 30 и 152/57 клб. береговая установка МУ-2.</w:t>
      </w:r>
    </w:p>
    <w:p w14:paraId="344B3E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Особенно следует отметить испытания на НИМАП в 1940 году артсистемы МК-1 (406/50 клб.), качающейся части к ней и приборов управления, которая предназначалась для башенных установок строящихся линейных кораблей типа "Советский Союз" (12031).</w:t>
      </w:r>
    </w:p>
    <w:p w14:paraId="45B72DBA" w14:textId="77777777" w:rsidR="004B0DF9" w:rsidRPr="00584DE4" w:rsidRDefault="004B0DF9" w:rsidP="00584DE4">
      <w:pPr>
        <w:autoSpaceDE w:val="0"/>
        <w:autoSpaceDN w:val="0"/>
        <w:adjustRightInd w:val="0"/>
        <w:jc w:val="both"/>
        <w:rPr>
          <w:color w:val="000000" w:themeColor="text1"/>
          <w:sz w:val="16"/>
          <w:szCs w:val="16"/>
        </w:rPr>
      </w:pPr>
    </w:p>
    <w:p w14:paraId="1F620E11"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1936-1938 году на заводе № 7 было изготовлено 15 автоматов АКТ-37, а на заводе № 4 (Ворошилова) - 5. Для зенитного варианта АКТ-37 было спроектировано два лафета ЛАКТ и ТАКТ (тумбовый). 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 Лафет ТАКТ (тумбовый) был разработан для установки как в кузове грузового автомобиля, так и на четырехколесной повозке ЗУ-7 Брянского завода (типа "Бофорс") (3861).</w:t>
      </w:r>
    </w:p>
    <w:p w14:paraId="0FC25F5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2ECF88A8"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1937-1938 гг. конструкторы завода № 8 провели коренную модернизацию 37-мм пушки Курчевского РК БМ, получившего новое название "37-мм пушка ДР завода № 8". Букву "К" (Курчевский) старались даже не упоминать, так как в 1937 году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т.е. открывание его производилось вручную, а после подачи патрона затвор закрывался сам. Ствол был установлен на том же пулеметном станке, но без бесполезного щита. В боевом положении пушка передвигалась на колесном станке одним - двумя бойцами. На испытаниях таким образом было пройдено 2 км за 40 минут. Боекомплект носился в брезентовых ранцах по 10 патронов (3861).</w:t>
      </w:r>
    </w:p>
    <w:p w14:paraId="6ABA73E3"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DFCCA06"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До 1938 года калибра 85 мм в отечественной артиллерии не было. Эпизодически он появлялся в эскизных проектах, видимо, из-за того, что 85 мм - это почти круглая цифра (3861).</w:t>
      </w:r>
    </w:p>
    <w:p w14:paraId="35DEF3A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45359B8A"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1937-1938 годах инженеры завода "Большевик" вели тяжелую борьбу с конкурентами с "Баррикад". И по аналогии с Бр-2 на заводе "Большевик" к маю 1938 года для Б-30 был изготовлен длинный ствол в 55 клб вместо 47,2 клб. (Причину непринятия ствола в 55 клб см. "Бр-2") (3861).</w:t>
      </w:r>
    </w:p>
    <w:p w14:paraId="349CE97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02B5E03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В 1938-1953 годах в ОТБ (ОКБ-172) было спроектировано несколько десятков артиллерийских систем. </w:t>
      </w:r>
    </w:p>
    <w:p w14:paraId="166656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Поступили на вооружение и были запущены в серийное производство 45-мм противотанковая пушка М-43 образца 1942 года, 76-мм полковая пушка ОБ-43, 130-мм двухорудийная башенная установка Б-2ЛМ (ею оснащались: знаменитый лидер "Ташкент", эсминцы проектов 30К и 30бис, а также один эсминец проекта 7). Для речных мониторов на базе Б-2ЛМ были созданы установки Б-2ЛМТ. </w:t>
      </w:r>
    </w:p>
    <w:p w14:paraId="6F0C588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Коллектив бюро разработал также 152-мм установку МУ-2, которая предназначалась для береговых и железнодорожных батарей, уникальные железнодорожные установки - 356-мм пушка ТП-1 и 500-мм гаубица ТГ-1 (11231).</w:t>
      </w:r>
    </w:p>
    <w:p w14:paraId="47ADE221" w14:textId="77777777" w:rsidR="004B0DF9" w:rsidRPr="00584DE4" w:rsidRDefault="004B0DF9" w:rsidP="00584DE4">
      <w:pPr>
        <w:autoSpaceDE w:val="0"/>
        <w:autoSpaceDN w:val="0"/>
        <w:adjustRightInd w:val="0"/>
        <w:jc w:val="both"/>
        <w:rPr>
          <w:color w:val="000000" w:themeColor="text1"/>
          <w:sz w:val="16"/>
          <w:szCs w:val="16"/>
        </w:rPr>
      </w:pPr>
    </w:p>
    <w:p w14:paraId="74C8DBC9"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С 1936 по 1938 год параллельно с основной модификацией БТ-7 было выпущено 154 артиллерийских танка БТ-7А с башней увеличенного размера и 76-мм пушкой КТ-26, боекомплект которой состоял из 50 выстрелов (на танке с рацией - 40). В опытном порядке на БТ-7А устанавливались 76-мм пушки Л-10 и Ф-32 (3862).</w:t>
      </w:r>
    </w:p>
    <w:p w14:paraId="58A4990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D8F16FB"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1937-1938 годах был построен и проходил испытания танк Т-28 с гидромеханической трансмиссией (3918).</w:t>
      </w:r>
    </w:p>
    <w:p w14:paraId="35715D92"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591F8154"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После 1938 года все танки БТ-7 выпускались с радиостанцией марки 71-ТК-1 и танковым переговорным устройством ТПУ-3. На танках ранних серий боекомплект разнился в зависимости от наличия или отсутствия радиостанции: на танках с радиостанцией он был существенно меньше. Скорость БТ-7 практически не изменилась, но благодаря увеличению емкости топливных баков до 650 литров значительно увеличился запас хода. На БТ-7 были установлены новые ленточные тормоза. При движении на гусеницах рулевой штурвал для колесного хода снимался. На последних выпусках БТ-7 стала применяться мелкозвенчатая гусеница(3862).</w:t>
      </w:r>
    </w:p>
    <w:p w14:paraId="28B164C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p>
    <w:p w14:paraId="38752541"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1938—39 гг. Электротехническим институтом свя</w:t>
      </w:r>
      <w:r w:rsidRPr="00584DE4">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584DE4">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584DE4">
        <w:rPr>
          <w:color w:val="000000" w:themeColor="text1"/>
          <w:sz w:val="16"/>
          <w:szCs w:val="16"/>
        </w:rPr>
        <w:softHyphen/>
        <w:t xml:space="preserve">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Курчевский предлагал </w:t>
      </w:r>
      <w:r w:rsidRPr="00584DE4">
        <w:rPr>
          <w:color w:val="000000" w:themeColor="text1"/>
          <w:sz w:val="16"/>
          <w:szCs w:val="16"/>
        </w:rPr>
        <w:lastRenderedPageBreak/>
        <w:t>усилить вооружение тан</w:t>
      </w:r>
      <w:r w:rsidRPr="00584DE4">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0122F01B"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584DE4">
        <w:rPr>
          <w:color w:val="000000" w:themeColor="text1"/>
          <w:sz w:val="16"/>
          <w:szCs w:val="16"/>
        </w:rPr>
        <w:softHyphen/>
        <w:t>темы целеуказания и наводки артиллерийских орудий тяже</w:t>
      </w:r>
      <w:r w:rsidRPr="00584DE4">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584DE4">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584DE4">
        <w:rPr>
          <w:color w:val="000000" w:themeColor="text1"/>
          <w:sz w:val="16"/>
          <w:szCs w:val="16"/>
        </w:rPr>
        <w:softHyphen/>
        <w:t>нем и пристрелки» (ТПУАОиП). Прибор разрабатывался изначально для пристрелки и управления огнем полковой артиллерии, но ввиду трудностей дистанционного управле</w:t>
      </w:r>
      <w:r w:rsidRPr="00584DE4">
        <w:rPr>
          <w:color w:val="000000" w:themeColor="text1"/>
          <w:sz w:val="16"/>
          <w:szCs w:val="16"/>
        </w:rPr>
        <w:softHyphen/>
        <w:t>ния полевыми артиллерийскими орудиями по предложе</w:t>
      </w:r>
      <w:r w:rsidRPr="00584DE4">
        <w:rPr>
          <w:color w:val="000000" w:themeColor="text1"/>
          <w:sz w:val="16"/>
          <w:szCs w:val="16"/>
        </w:rPr>
        <w:softHyphen/>
        <w:t>нию военинженера А. Зиновьева был адаптирован для уста</w:t>
      </w:r>
      <w:r w:rsidRPr="00584DE4">
        <w:rPr>
          <w:color w:val="000000" w:themeColor="text1"/>
          <w:sz w:val="16"/>
          <w:szCs w:val="16"/>
        </w:rPr>
        <w:softHyphen/>
        <w:t>новки в тяжелый танк. Причем ТПУАО предлагался для двух-, трех- и четырехпушечных танков, отличаясь в ин</w:t>
      </w:r>
      <w:r w:rsidRPr="00584DE4">
        <w:rPr>
          <w:color w:val="000000" w:themeColor="text1"/>
          <w:sz w:val="16"/>
          <w:szCs w:val="16"/>
        </w:rPr>
        <w:softHyphen/>
        <w:t>дексе (ТПУАО-2, ТПУАО-3 или ТПУАО-4). На Т-35 был установлен ТПУАО-3-2 (трехорудийный второго образца). В комплект прибора в 1935 г. входили 6- или 9-футовый морской дальномер «Барр и Струд», «часовые указатели Мильмана» от ПУАЗО К-33, испытывавшегося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3461E5D8"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2ABB657D" w14:textId="77777777" w:rsidR="004B0DF9" w:rsidRPr="00584DE4" w:rsidRDefault="004B0DF9" w:rsidP="00584DE4">
      <w:pPr>
        <w:shd w:val="clear" w:color="auto" w:fill="FFFFFF"/>
        <w:autoSpaceDE w:val="0"/>
        <w:autoSpaceDN w:val="0"/>
        <w:adjustRightInd w:val="0"/>
        <w:jc w:val="both"/>
        <w:rPr>
          <w:color w:val="000000" w:themeColor="text1"/>
          <w:sz w:val="16"/>
          <w:szCs w:val="16"/>
        </w:rPr>
      </w:pPr>
      <w:r w:rsidRPr="00584DE4">
        <w:rPr>
          <w:color w:val="000000" w:themeColor="text1"/>
          <w:sz w:val="16"/>
          <w:szCs w:val="16"/>
        </w:rPr>
        <w:t>В 1938 г. прибор демонстрировал</w:t>
      </w:r>
      <w:r w:rsidRPr="00584DE4">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584DE4">
        <w:rPr>
          <w:color w:val="000000" w:themeColor="text1"/>
          <w:sz w:val="16"/>
          <w:szCs w:val="16"/>
        </w:rPr>
        <w:softHyphen/>
        <w:t>ся опытным и негодным для войсковой эксплоатации... К чис</w:t>
      </w:r>
      <w:r w:rsidRPr="00584DE4">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584DE4">
        <w:rPr>
          <w:color w:val="000000" w:themeColor="text1"/>
          <w:sz w:val="16"/>
          <w:szCs w:val="16"/>
        </w:rPr>
        <w:softHyphen/>
        <w:t>ков Т-35 под установку ПУАТ не представляется целесооб</w:t>
      </w:r>
      <w:r w:rsidRPr="00584DE4">
        <w:rPr>
          <w:color w:val="000000" w:themeColor="text1"/>
          <w:sz w:val="16"/>
          <w:szCs w:val="16"/>
        </w:rPr>
        <w:softHyphen/>
        <w:t>разной из-за их малого количества, высокой стоимости само</w:t>
      </w:r>
      <w:r w:rsidRPr="00584DE4">
        <w:rPr>
          <w:color w:val="000000" w:themeColor="text1"/>
          <w:sz w:val="16"/>
          <w:szCs w:val="16"/>
        </w:rPr>
        <w:softHyphen/>
        <w:t>го прибора и его сомнительной боевой ценности в условиях со</w:t>
      </w:r>
      <w:r w:rsidRPr="00584DE4">
        <w:rPr>
          <w:color w:val="000000" w:themeColor="text1"/>
          <w:sz w:val="16"/>
          <w:szCs w:val="16"/>
        </w:rPr>
        <w:softHyphen/>
        <w:t>временной маневренной войны...» (10733,365).</w:t>
      </w:r>
    </w:p>
    <w:p w14:paraId="72313F77" w14:textId="77777777" w:rsidR="004B0DF9" w:rsidRPr="00584DE4" w:rsidRDefault="004B0DF9" w:rsidP="00584DE4">
      <w:pPr>
        <w:shd w:val="clear" w:color="auto" w:fill="FFFFFF"/>
        <w:autoSpaceDE w:val="0"/>
        <w:autoSpaceDN w:val="0"/>
        <w:adjustRightInd w:val="0"/>
        <w:jc w:val="both"/>
        <w:rPr>
          <w:color w:val="000000" w:themeColor="text1"/>
          <w:sz w:val="16"/>
          <w:szCs w:val="16"/>
        </w:rPr>
      </w:pPr>
    </w:p>
    <w:p w14:paraId="1AFC412E" w14:textId="77777777" w:rsidR="00DC0CEA" w:rsidRPr="006851B7" w:rsidRDefault="00DC0CEA" w:rsidP="00DC0CEA">
      <w:pPr>
        <w:jc w:val="both"/>
        <w:rPr>
          <w:color w:val="0070C0"/>
          <w:sz w:val="16"/>
          <w:szCs w:val="16"/>
        </w:rPr>
      </w:pPr>
      <w:r w:rsidRPr="006851B7">
        <w:rPr>
          <w:color w:val="0070C0"/>
          <w:sz w:val="16"/>
          <w:szCs w:val="16"/>
        </w:rPr>
        <w:t>В 1938 — 1939 годах НИИ № 20 разра</w:t>
      </w:r>
      <w:r w:rsidRPr="006851B7">
        <w:rPr>
          <w:color w:val="0070C0"/>
          <w:sz w:val="16"/>
          <w:szCs w:val="16"/>
        </w:rPr>
        <w:softHyphen/>
        <w:t>ботало телемеханическую аппаратуру для телемеханической (радиоуправляемой) группы танков БТ-7 (А-7), включавшей танк управления и телетанк, Последний действовал без экипажа, по передавае</w:t>
      </w:r>
      <w:r w:rsidRPr="006851B7">
        <w:rPr>
          <w:color w:val="0070C0"/>
          <w:sz w:val="16"/>
          <w:szCs w:val="16"/>
        </w:rPr>
        <w:softHyphen/>
        <w:t>мым радиокомандам и предназначался для разведки минных полей, расчистки проходов в проволочных заграждениях, огнеметания, постановки дымовых за</w:t>
      </w:r>
      <w:r w:rsidRPr="006851B7">
        <w:rPr>
          <w:color w:val="0070C0"/>
          <w:sz w:val="16"/>
          <w:szCs w:val="16"/>
        </w:rPr>
        <w:softHyphen/>
        <w:t>вес, заражения и дегазации местности. Управление телетанком предусматривалось в трех вариантах: ручное, пультовое автоматическое и телемеханическое (25009).</w:t>
      </w:r>
    </w:p>
    <w:p w14:paraId="5A5D39FB" w14:textId="77777777" w:rsidR="00DC0CEA" w:rsidRPr="006851B7" w:rsidRDefault="00DC0CEA" w:rsidP="00DC0CEA">
      <w:pPr>
        <w:jc w:val="both"/>
        <w:rPr>
          <w:color w:val="0070C0"/>
          <w:sz w:val="16"/>
          <w:szCs w:val="16"/>
        </w:rPr>
      </w:pPr>
    </w:p>
    <w:p w14:paraId="665CB2A0"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 1938-40 в строй был введен завод № 417 – Черниковск Трест “Башнефтезаводы” НКнефти (8945).</w:t>
      </w:r>
    </w:p>
    <w:p w14:paraId="0D3D860F"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Ввод – 1938-1940 гг.</w:t>
      </w:r>
    </w:p>
    <w:p w14:paraId="0C4CB070" w14:textId="77777777" w:rsidR="004B0DF9" w:rsidRPr="00584DE4" w:rsidRDefault="004B0DF9" w:rsidP="00584DE4">
      <w:pPr>
        <w:numPr>
          <w:ilvl w:val="12"/>
          <w:numId w:val="0"/>
        </w:numPr>
        <w:autoSpaceDE w:val="0"/>
        <w:autoSpaceDN w:val="0"/>
        <w:adjustRightInd w:val="0"/>
        <w:jc w:val="both"/>
        <w:rPr>
          <w:iCs/>
          <w:color w:val="000000" w:themeColor="text1"/>
          <w:sz w:val="16"/>
          <w:szCs w:val="16"/>
        </w:rPr>
      </w:pPr>
    </w:p>
    <w:p w14:paraId="75197A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1938-39 г. завод “Компрессор” выпускал приборы пуска ОВ КС-60.3 В 1942 г. завод № 733 был в подчинении НКМВ. Был в 1975 г.</w:t>
      </w:r>
    </w:p>
    <w:p w14:paraId="6D907F5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(ВОВ) ПУ НУРС РС-82 («Катюши»).</w:t>
      </w:r>
    </w:p>
    <w:p w14:paraId="5B7162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Завод № 733 НКМВ, завод «Компрессор» МОП</w:t>
      </w:r>
    </w:p>
    <w:p w14:paraId="27D130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Москва 2-я ул. Энтузиастов</w:t>
      </w:r>
    </w:p>
    <w:p w14:paraId="1F43F5E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СКБ завода, ГСКБ (Государственное Союзное КБ) Специального машиностроения («Спецмаш») ММиП, ГКОТ, КБ общего машиностроения (КБОМ) МОМ, ФГУП «КБОМ им. В.П. Бармина» ФКА </w:t>
      </w:r>
    </w:p>
    <w:p w14:paraId="0D3E19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121059 г. Москва Бережковская наб., 22 тел. 240-60-44</w:t>
      </w:r>
    </w:p>
    <w:p w14:paraId="225BA72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312798F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Указу Президента РФ № 1009 от 4.08.2004 г. вошло в число стратегических оборонных предприятий.</w:t>
      </w:r>
    </w:p>
    <w:p w14:paraId="572539B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КБОМ имело опытное производство, испытательный центр «Сплав».</w:t>
      </w:r>
    </w:p>
    <w:p w14:paraId="4A23FB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Имеет филиал (2005 г.). Начальник центра испытаний филиала (2005 г.)- В.Н. Ефименко.</w:t>
      </w:r>
    </w:p>
    <w:p w14:paraId="61730A3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155B3E0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Ген. конструктор (1941-1990-е г.)- В.П. Бармин, (1993-2003 г.-)- И.В. Бармин.</w:t>
      </w:r>
    </w:p>
    <w:p w14:paraId="6867D49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(1993-2003 г.-)- И.В. Бармин.</w:t>
      </w:r>
    </w:p>
    <w:p w14:paraId="7254296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Начальника (2002 г.)- Е.И. Соколов. Зам. Начальника по коммерческим вопросам (2002 г.)- В.Г. Тарнавский.</w:t>
      </w:r>
    </w:p>
    <w:p w14:paraId="21C45DB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Ген. Конструктора (2002 г.)- В.Н. Климов. Зам. Ген. Конструктора по испытаниям (2002 г.)- Е.И. Соколов.</w:t>
      </w:r>
    </w:p>
    <w:p w14:paraId="054CB391"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конструкторы (1958 г.)- А.И. Яскин (БМ-14-17).</w:t>
      </w:r>
    </w:p>
    <w:p w14:paraId="6A9172F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8F4CE97"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Ипытательный центр «Сплав»</w:t>
      </w:r>
    </w:p>
    <w:p w14:paraId="12A654A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в начале 1989 г. при КБОМ как открытая организация для работы с иностранными специалистами (10776).</w:t>
      </w:r>
    </w:p>
    <w:p w14:paraId="120AE77C" w14:textId="77777777" w:rsidR="004B0DF9" w:rsidRPr="00584DE4" w:rsidRDefault="004B0DF9" w:rsidP="00584DE4">
      <w:pPr>
        <w:autoSpaceDE w:val="0"/>
        <w:autoSpaceDN w:val="0"/>
        <w:adjustRightInd w:val="0"/>
        <w:jc w:val="both"/>
        <w:rPr>
          <w:color w:val="000000" w:themeColor="text1"/>
          <w:sz w:val="16"/>
          <w:szCs w:val="16"/>
        </w:rPr>
      </w:pPr>
    </w:p>
    <w:p w14:paraId="475F3E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1938-39 г. завод “Пирометр” получил название завод № 218. Полностью введен в строй в 1940 г.</w:t>
      </w:r>
    </w:p>
    <w:p w14:paraId="2BFA79D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4320649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4CBF3BD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5F6751D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19BA86E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23D747A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4E4C0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26C4C72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619A8E4"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2005 г. планируется перевести основное производство из центра города в Кировский район.</w:t>
      </w:r>
    </w:p>
    <w:p w14:paraId="01711E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Производство авиационных приборов, САУ и ПНК (2004 г.).</w:t>
      </w:r>
    </w:p>
    <w:p w14:paraId="6BB48EA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08D06DC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(1941 г.)- А.А. Андреев, (1980-е)- А.Л. Захаров.</w:t>
      </w:r>
    </w:p>
    <w:p w14:paraId="3F109F5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Технический директор – А.Л. Захаров. Директор по ВЭД (-1994 г.)- С.Д. Бодрунов.</w:t>
      </w:r>
    </w:p>
    <w:p w14:paraId="7BBDDF5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Начальник КБ (1981 г.-)- А.Л. Захаров.</w:t>
      </w:r>
    </w:p>
    <w:p w14:paraId="3E2CF2E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Завод № 218 НКАП, завод «Термоэлектроприбор», завод "Пирометр", ОАО «Пирометр» </w:t>
      </w:r>
    </w:p>
    <w:p w14:paraId="5D70597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Ленинград, ул. Скороходова, 16 (1940 г.); г. Казань</w:t>
      </w:r>
    </w:p>
    <w:p w14:paraId="3A25359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197061 г. Санкт-Петербург ул. Б. Монетная, 16 тел. 232-74-86</w:t>
      </w:r>
    </w:p>
    <w:p w14:paraId="408602B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ОКБ-218 НКАП, ОКБ-5 завода № 218 МАП </w:t>
      </w:r>
    </w:p>
    <w:p w14:paraId="702372B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 Ленинград</w:t>
      </w:r>
    </w:p>
    <w:p w14:paraId="1AF575F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lastRenderedPageBreak/>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55BBF660"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Гл. конструктор (-1941-06.1948 г.-)- А.А. Андреев.</w:t>
      </w:r>
    </w:p>
    <w:p w14:paraId="26E792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ОАО «Корпорация «Аэрокосмическое оборудование» (КАО) </w:t>
      </w:r>
    </w:p>
    <w:p w14:paraId="1CF39DF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197101 г. Санкт-Петербург ул. Б. Монетная, 16 тел. 238-72-45, 233-74-59 www.aequipment.ru</w:t>
      </w:r>
    </w:p>
    <w:p w14:paraId="4900DF4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Московское представительство: ул. Б. Молчановка, 30/7 стр. 2; 101000 Архангельский пер., 6 (2004 г.) тел. 9244471</w:t>
      </w:r>
    </w:p>
    <w:p w14:paraId="4181B37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7CF3A9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Численность персонала (2002 г.)- 100 чел.,69 (1.04.2003 г.)- 148 чел.</w:t>
      </w:r>
    </w:p>
    <w:p w14:paraId="54089D6F"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(2002-05 г.-)- С.Д. Бодрунов.</w:t>
      </w:r>
    </w:p>
    <w:p w14:paraId="698C839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Председатель совета директоров (04.2002-04 г.-)- А.П. Захаревич.</w:t>
      </w:r>
    </w:p>
    <w:p w14:paraId="4EA110A5"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14086D26"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250112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Зам. директора НТЦ (2004 г.)- И.И. Кутырин. Советник гендиректора по экономическим вопросам (2004 г.)- И.А. Соломатин.</w:t>
      </w:r>
    </w:p>
    <w:p w14:paraId="74AF413C"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ЗАО «НИЦ экономики авиаприборостроения»</w:t>
      </w:r>
    </w:p>
    <w:p w14:paraId="026697D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197101 г. Санкт-Петербург ул. Б. Монетная, 16 тел. 238-72-62</w:t>
      </w:r>
    </w:p>
    <w:p w14:paraId="34DC662E"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Создан в 1999 г. В 2000 г. вошел в КАО.</w:t>
      </w:r>
    </w:p>
    <w:p w14:paraId="0648C058"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0079AFB"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Гендиректор (2003 г.)- Ю.Н. Вялкин. </w:t>
      </w:r>
    </w:p>
    <w:p w14:paraId="2ED14CB3"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ОАО «Объединенный авиаприборостроительный консорциум»</w:t>
      </w:r>
    </w:p>
    <w:p w14:paraId="2E784DBD"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197101 г. Санкт-Петербург ул. Б. Монетная, 16 тел. 238-77-05</w:t>
      </w:r>
    </w:p>
    <w:p w14:paraId="584B15EA"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 xml:space="preserve">Управляющая компания КАО, создана в 1998 г.69 </w:t>
      </w:r>
    </w:p>
    <w:p w14:paraId="53948C12"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Гендиректор (2003 г.)- А.М. Гиринов (10776).</w:t>
      </w:r>
    </w:p>
    <w:p w14:paraId="04CE751F" w14:textId="77777777" w:rsidR="004B0DF9" w:rsidRPr="00584DE4" w:rsidRDefault="004B0DF9" w:rsidP="00584DE4">
      <w:pPr>
        <w:autoSpaceDE w:val="0"/>
        <w:autoSpaceDN w:val="0"/>
        <w:adjustRightInd w:val="0"/>
        <w:jc w:val="both"/>
        <w:rPr>
          <w:color w:val="000000" w:themeColor="text1"/>
          <w:sz w:val="16"/>
          <w:szCs w:val="16"/>
        </w:rPr>
      </w:pPr>
    </w:p>
    <w:p w14:paraId="7F6FCCEC" w14:textId="77777777" w:rsidR="007413D0" w:rsidRPr="00584DE4" w:rsidRDefault="007413D0" w:rsidP="00584DE4">
      <w:pPr>
        <w:jc w:val="both"/>
        <w:rPr>
          <w:color w:val="000000" w:themeColor="text1"/>
          <w:sz w:val="16"/>
          <w:szCs w:val="16"/>
        </w:rPr>
      </w:pPr>
      <w:r w:rsidRPr="00584DE4">
        <w:rPr>
          <w:color w:val="000000" w:themeColor="text1"/>
          <w:sz w:val="16"/>
          <w:szCs w:val="16"/>
        </w:rPr>
        <w:t>К 1939 – 1940 гг., по данным Б.П. Жукова, объем выпуска химической продукции увеличился в 1,6 раза. СССР вышел на первое место в Европе по производству серной кислоты. По суммарному производству продукции связанного азота (новая отрасль) химическая промышленность производила синтетического аммиака, азотной кислоты и аммиачной селитры в пересчете на аммиак приблизительно 450 тыс. т в год (в США – 400 тыс. т в год). Это являлось надежной основой производства порохов и ВВ. Советский период был самым значительным в развитии этой отрасли за всю историю России. Требовались большие финансовые ресурсы и напряженные организаторские усилия, иногда – в ущерб развитию других направлений народного хозяйства. Враждебное окружение молодой Советской республики вынуждало государственное руководство уделять этой отрасли особое внимание (15989).</w:t>
      </w:r>
    </w:p>
    <w:p w14:paraId="7F156F71" w14:textId="77777777" w:rsidR="007413D0" w:rsidRPr="00584DE4" w:rsidRDefault="007413D0" w:rsidP="00584DE4">
      <w:pPr>
        <w:jc w:val="both"/>
        <w:rPr>
          <w:color w:val="000000" w:themeColor="text1"/>
          <w:sz w:val="16"/>
          <w:szCs w:val="16"/>
        </w:rPr>
      </w:pPr>
    </w:p>
    <w:p w14:paraId="74615009" w14:textId="77777777" w:rsidR="004B0DF9" w:rsidRPr="00584DE4" w:rsidRDefault="004B0DF9" w:rsidP="00584DE4">
      <w:pPr>
        <w:autoSpaceDE w:val="0"/>
        <w:autoSpaceDN w:val="0"/>
        <w:adjustRightInd w:val="0"/>
        <w:jc w:val="both"/>
        <w:rPr>
          <w:color w:val="000000" w:themeColor="text1"/>
          <w:sz w:val="16"/>
          <w:szCs w:val="16"/>
        </w:rPr>
      </w:pPr>
      <w:r w:rsidRPr="00584DE4">
        <w:rPr>
          <w:color w:val="000000" w:themeColor="text1"/>
          <w:sz w:val="16"/>
          <w:szCs w:val="16"/>
        </w:rPr>
        <w:t>В 1938-1939 гг. ОКБ НКВД разработало проект подводной лодки с опытной единой энергетической установкой "ЕД-ХПИ" (единый двигатель с химическим поглотителем). Принцип работы установки заключался в следующем. Выхлопные газы из дизеля поступали в газоохладитель, где они охлаждались и освобождались от водяных паров и частично от механических примесей. Далее они направлялись в специальные химические фильтры, где отделялся углекислый газ и окись углерода. Затем производилось дальнейшее освобождение выхлопных газов от избыточной влаги, они обогащались газифицированным кислородом, и в дизельный отсек поступала газовая смесь, близкая по своему составу к обычному воздуху (10735).</w:t>
      </w:r>
    </w:p>
    <w:p w14:paraId="54487190" w14:textId="77777777" w:rsidR="004B0DF9" w:rsidRPr="00584DE4" w:rsidRDefault="004B0DF9" w:rsidP="00584DE4">
      <w:pPr>
        <w:autoSpaceDE w:val="0"/>
        <w:autoSpaceDN w:val="0"/>
        <w:adjustRightInd w:val="0"/>
        <w:jc w:val="both"/>
        <w:rPr>
          <w:color w:val="000000" w:themeColor="text1"/>
          <w:sz w:val="16"/>
          <w:szCs w:val="16"/>
        </w:rPr>
      </w:pPr>
    </w:p>
    <w:p w14:paraId="7A398ABC" w14:textId="77777777" w:rsidR="004B0DF9" w:rsidRPr="00584DE4" w:rsidRDefault="004B0DF9" w:rsidP="00584DE4">
      <w:pPr>
        <w:numPr>
          <w:ilvl w:val="12"/>
          <w:numId w:val="0"/>
        </w:numPr>
        <w:autoSpaceDE w:val="0"/>
        <w:autoSpaceDN w:val="0"/>
        <w:adjustRightInd w:val="0"/>
        <w:jc w:val="both"/>
        <w:rPr>
          <w:color w:val="000000" w:themeColor="text1"/>
          <w:sz w:val="16"/>
          <w:szCs w:val="16"/>
        </w:rPr>
      </w:pPr>
      <w:r w:rsidRPr="00584DE4">
        <w:rPr>
          <w:color w:val="000000" w:themeColor="text1"/>
          <w:sz w:val="16"/>
          <w:szCs w:val="16"/>
        </w:rPr>
        <w:t>Попытались начать на расчищенном, заложили новые точки естественного роста и эволюции.</w:t>
      </w:r>
    </w:p>
    <w:p w14:paraId="0C8C3DF2" w14:textId="77777777" w:rsidR="004B0DF9" w:rsidRPr="00584DE4" w:rsidRDefault="004B0DF9" w:rsidP="00584DE4">
      <w:pPr>
        <w:numPr>
          <w:ilvl w:val="12"/>
          <w:numId w:val="0"/>
        </w:numPr>
        <w:autoSpaceDE w:val="0"/>
        <w:autoSpaceDN w:val="0"/>
        <w:adjustRightInd w:val="0"/>
        <w:jc w:val="both"/>
        <w:rPr>
          <w:bCs/>
          <w:color w:val="000000" w:themeColor="text1"/>
          <w:sz w:val="16"/>
          <w:szCs w:val="16"/>
        </w:rPr>
      </w:pPr>
    </w:p>
    <w:sectPr w:rsidR="004B0DF9" w:rsidRPr="00584DE4" w:rsidSect="003179AB">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F9A3F7F"/>
    <w:multiLevelType w:val="multilevel"/>
    <w:tmpl w:val="4956D9C8"/>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E254E3"/>
    <w:multiLevelType w:val="multilevel"/>
    <w:tmpl w:val="BCBAE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131B6E"/>
    <w:multiLevelType w:val="multilevel"/>
    <w:tmpl w:val="24508E08"/>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C725D02"/>
    <w:multiLevelType w:val="multilevel"/>
    <w:tmpl w:val="DB82CA74"/>
    <w:lvl w:ilvl="0">
      <w:start w:val="1"/>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E0A79DC"/>
    <w:multiLevelType w:val="multilevel"/>
    <w:tmpl w:val="72D48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04341A4"/>
    <w:multiLevelType w:val="multilevel"/>
    <w:tmpl w:val="D3064530"/>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04F0BE6"/>
    <w:multiLevelType w:val="multilevel"/>
    <w:tmpl w:val="3998E1DE"/>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132161C"/>
    <w:multiLevelType w:val="multilevel"/>
    <w:tmpl w:val="C24A2C7A"/>
    <w:lvl w:ilvl="0">
      <w:start w:val="11"/>
      <w:numFmt w:val="decimal"/>
      <w:lvlText w:val="%1."/>
      <w:lvlJc w:val="left"/>
      <w:rPr>
        <w:rFonts w:ascii="Times New Roman" w:eastAsia="Times New Roman" w:hAnsi="Times New Roman" w:cs="Times New Roman"/>
        <w:b w:val="0"/>
        <w:bCs w:val="0"/>
        <w:i w:val="0"/>
        <w:iCs w:val="0"/>
        <w:smallCaps w:val="0"/>
        <w:strike w:val="0"/>
        <w:color w:val="6057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3EF1458"/>
    <w:multiLevelType w:val="multilevel"/>
    <w:tmpl w:val="3746DBF6"/>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F0C644E"/>
    <w:multiLevelType w:val="multilevel"/>
    <w:tmpl w:val="DEFCE452"/>
    <w:lvl w:ilvl="0">
      <w:start w:val="3"/>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5EE04D6"/>
    <w:multiLevelType w:val="multilevel"/>
    <w:tmpl w:val="74A687F0"/>
    <w:lvl w:ilvl="0">
      <w:start w:val="1"/>
      <w:numFmt w:val="decimal"/>
      <w:lvlText w:val="%1."/>
      <w:lvlJc w:val="left"/>
      <w:rPr>
        <w:rFonts w:ascii="Times New Roman" w:eastAsia="Times New Roman" w:hAnsi="Times New Roman" w:cs="Times New Roman"/>
        <w:b w:val="0"/>
        <w:bCs w:val="0"/>
        <w:i w:val="0"/>
        <w:iCs w:val="0"/>
        <w:smallCaps w:val="0"/>
        <w:strike w:val="0"/>
        <w:color w:val="A4A19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87D1487"/>
    <w:multiLevelType w:val="multilevel"/>
    <w:tmpl w:val="67B4E1F0"/>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0D54F37"/>
    <w:multiLevelType w:val="multilevel"/>
    <w:tmpl w:val="779E7834"/>
    <w:lvl w:ilvl="0">
      <w:start w:val="1"/>
      <w:numFmt w:val="decimal"/>
      <w:lvlText w:val="%1."/>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2123134"/>
    <w:multiLevelType w:val="multilevel"/>
    <w:tmpl w:val="9E4A1250"/>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BD71651"/>
    <w:multiLevelType w:val="multilevel"/>
    <w:tmpl w:val="C2783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0C2421E"/>
    <w:multiLevelType w:val="multilevel"/>
    <w:tmpl w:val="55E4688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2F92353"/>
    <w:multiLevelType w:val="multilevel"/>
    <w:tmpl w:val="E07A2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1120D7A"/>
    <w:multiLevelType w:val="multilevel"/>
    <w:tmpl w:val="44FA814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7C93D56"/>
    <w:multiLevelType w:val="multilevel"/>
    <w:tmpl w:val="90EC2D4A"/>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6956182">
    <w:abstractNumId w:val="15"/>
  </w:num>
  <w:num w:numId="2" w16cid:durableId="1446384753">
    <w:abstractNumId w:val="2"/>
  </w:num>
  <w:num w:numId="3" w16cid:durableId="1766488529">
    <w:abstractNumId w:val="17"/>
  </w:num>
  <w:num w:numId="4" w16cid:durableId="863592832">
    <w:abstractNumId w:val="5"/>
  </w:num>
  <w:num w:numId="5" w16cid:durableId="1046755882">
    <w:abstractNumId w:val="14"/>
  </w:num>
  <w:num w:numId="6" w16cid:durableId="2002005453">
    <w:abstractNumId w:val="19"/>
  </w:num>
  <w:num w:numId="7" w16cid:durableId="1509174348">
    <w:abstractNumId w:val="18"/>
  </w:num>
  <w:num w:numId="8" w16cid:durableId="1200359267">
    <w:abstractNumId w:val="4"/>
  </w:num>
  <w:num w:numId="9" w16cid:durableId="1556357401">
    <w:abstractNumId w:val="10"/>
  </w:num>
  <w:num w:numId="10" w16cid:durableId="2049988658">
    <w:abstractNumId w:val="3"/>
  </w:num>
  <w:num w:numId="11" w16cid:durableId="1131703011">
    <w:abstractNumId w:val="8"/>
  </w:num>
  <w:num w:numId="12" w16cid:durableId="688676576">
    <w:abstractNumId w:val="12"/>
  </w:num>
  <w:num w:numId="13" w16cid:durableId="2002343966">
    <w:abstractNumId w:val="7"/>
  </w:num>
  <w:num w:numId="14" w16cid:durableId="623387458">
    <w:abstractNumId w:val="11"/>
  </w:num>
  <w:num w:numId="15" w16cid:durableId="1539706817">
    <w:abstractNumId w:val="0"/>
  </w:num>
  <w:num w:numId="16" w16cid:durableId="1406103851">
    <w:abstractNumId w:val="9"/>
  </w:num>
  <w:num w:numId="17" w16cid:durableId="2013410450">
    <w:abstractNumId w:val="1"/>
  </w:num>
  <w:num w:numId="18" w16cid:durableId="1099715311">
    <w:abstractNumId w:val="6"/>
  </w:num>
  <w:num w:numId="19" w16cid:durableId="1773014134">
    <w:abstractNumId w:val="16"/>
  </w:num>
  <w:num w:numId="20" w16cid:durableId="176877278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F5A"/>
    <w:rsid w:val="00000CD3"/>
    <w:rsid w:val="00001416"/>
    <w:rsid w:val="0000168F"/>
    <w:rsid w:val="00003C0C"/>
    <w:rsid w:val="00013E5C"/>
    <w:rsid w:val="000150DC"/>
    <w:rsid w:val="00020BA5"/>
    <w:rsid w:val="00025490"/>
    <w:rsid w:val="00027721"/>
    <w:rsid w:val="00030ECD"/>
    <w:rsid w:val="00031BC0"/>
    <w:rsid w:val="00035BC1"/>
    <w:rsid w:val="00037971"/>
    <w:rsid w:val="00040E9F"/>
    <w:rsid w:val="00041989"/>
    <w:rsid w:val="00047B45"/>
    <w:rsid w:val="00047C9C"/>
    <w:rsid w:val="00062BCC"/>
    <w:rsid w:val="000648D5"/>
    <w:rsid w:val="00065AD3"/>
    <w:rsid w:val="00067663"/>
    <w:rsid w:val="0008162D"/>
    <w:rsid w:val="000819FB"/>
    <w:rsid w:val="000836D5"/>
    <w:rsid w:val="00083F1D"/>
    <w:rsid w:val="00083F41"/>
    <w:rsid w:val="00084B11"/>
    <w:rsid w:val="000A172E"/>
    <w:rsid w:val="000A782F"/>
    <w:rsid w:val="000B0CC6"/>
    <w:rsid w:val="000B3259"/>
    <w:rsid w:val="000C61F3"/>
    <w:rsid w:val="000D2F43"/>
    <w:rsid w:val="000D6E05"/>
    <w:rsid w:val="000D7C0B"/>
    <w:rsid w:val="000E4B99"/>
    <w:rsid w:val="000E7F17"/>
    <w:rsid w:val="000F0760"/>
    <w:rsid w:val="000F1894"/>
    <w:rsid w:val="000F1BA8"/>
    <w:rsid w:val="000F1F34"/>
    <w:rsid w:val="000F2791"/>
    <w:rsid w:val="000F2882"/>
    <w:rsid w:val="000F4392"/>
    <w:rsid w:val="00110288"/>
    <w:rsid w:val="001108E4"/>
    <w:rsid w:val="00112667"/>
    <w:rsid w:val="00115ACD"/>
    <w:rsid w:val="0011707E"/>
    <w:rsid w:val="001205EB"/>
    <w:rsid w:val="001225C4"/>
    <w:rsid w:val="00122AFD"/>
    <w:rsid w:val="001246EF"/>
    <w:rsid w:val="00145420"/>
    <w:rsid w:val="00150A94"/>
    <w:rsid w:val="001553A6"/>
    <w:rsid w:val="001562D9"/>
    <w:rsid w:val="0015707A"/>
    <w:rsid w:val="00163665"/>
    <w:rsid w:val="001649F1"/>
    <w:rsid w:val="00172B3E"/>
    <w:rsid w:val="00175C1C"/>
    <w:rsid w:val="00180C05"/>
    <w:rsid w:val="00183385"/>
    <w:rsid w:val="00187390"/>
    <w:rsid w:val="001913DE"/>
    <w:rsid w:val="001B4646"/>
    <w:rsid w:val="001B6432"/>
    <w:rsid w:val="001C0334"/>
    <w:rsid w:val="001C2A93"/>
    <w:rsid w:val="001C58F5"/>
    <w:rsid w:val="001C5CC3"/>
    <w:rsid w:val="001D0106"/>
    <w:rsid w:val="001D0BB1"/>
    <w:rsid w:val="001D0F1B"/>
    <w:rsid w:val="001E1F00"/>
    <w:rsid w:val="001E540F"/>
    <w:rsid w:val="001E6F80"/>
    <w:rsid w:val="001F1167"/>
    <w:rsid w:val="001F5E07"/>
    <w:rsid w:val="0020441D"/>
    <w:rsid w:val="00207A50"/>
    <w:rsid w:val="002123D9"/>
    <w:rsid w:val="00216601"/>
    <w:rsid w:val="00216A12"/>
    <w:rsid w:val="00217174"/>
    <w:rsid w:val="0022530A"/>
    <w:rsid w:val="002260A5"/>
    <w:rsid w:val="00231109"/>
    <w:rsid w:val="0024415E"/>
    <w:rsid w:val="002457FA"/>
    <w:rsid w:val="0025741E"/>
    <w:rsid w:val="00261237"/>
    <w:rsid w:val="00265FF7"/>
    <w:rsid w:val="002666D2"/>
    <w:rsid w:val="00266FBE"/>
    <w:rsid w:val="0027432A"/>
    <w:rsid w:val="00274E04"/>
    <w:rsid w:val="00292B12"/>
    <w:rsid w:val="00293496"/>
    <w:rsid w:val="002A0B4A"/>
    <w:rsid w:val="002A6901"/>
    <w:rsid w:val="002B0435"/>
    <w:rsid w:val="002B2C8A"/>
    <w:rsid w:val="002B35AC"/>
    <w:rsid w:val="002B3D21"/>
    <w:rsid w:val="002B611A"/>
    <w:rsid w:val="002B6CD4"/>
    <w:rsid w:val="002C6E46"/>
    <w:rsid w:val="002D1248"/>
    <w:rsid w:val="002D502C"/>
    <w:rsid w:val="002E09D7"/>
    <w:rsid w:val="002E0F34"/>
    <w:rsid w:val="002E0F70"/>
    <w:rsid w:val="002E157C"/>
    <w:rsid w:val="002E1C2D"/>
    <w:rsid w:val="002E3900"/>
    <w:rsid w:val="002F59A7"/>
    <w:rsid w:val="002F735A"/>
    <w:rsid w:val="003179AB"/>
    <w:rsid w:val="0032111C"/>
    <w:rsid w:val="003250CA"/>
    <w:rsid w:val="0033092D"/>
    <w:rsid w:val="0033256D"/>
    <w:rsid w:val="00334712"/>
    <w:rsid w:val="00334E21"/>
    <w:rsid w:val="00336BB1"/>
    <w:rsid w:val="003465DD"/>
    <w:rsid w:val="00346C45"/>
    <w:rsid w:val="00347425"/>
    <w:rsid w:val="00356594"/>
    <w:rsid w:val="00356D61"/>
    <w:rsid w:val="0036098A"/>
    <w:rsid w:val="0036589D"/>
    <w:rsid w:val="00365AC5"/>
    <w:rsid w:val="003676ED"/>
    <w:rsid w:val="0037016F"/>
    <w:rsid w:val="00375715"/>
    <w:rsid w:val="00377DF2"/>
    <w:rsid w:val="003812BB"/>
    <w:rsid w:val="003848B4"/>
    <w:rsid w:val="00393DCA"/>
    <w:rsid w:val="00394406"/>
    <w:rsid w:val="003A5FBE"/>
    <w:rsid w:val="003A6E72"/>
    <w:rsid w:val="003A74D2"/>
    <w:rsid w:val="003B196B"/>
    <w:rsid w:val="003B4E36"/>
    <w:rsid w:val="003B6193"/>
    <w:rsid w:val="003C0D0B"/>
    <w:rsid w:val="003C1C36"/>
    <w:rsid w:val="003C3B28"/>
    <w:rsid w:val="003C7004"/>
    <w:rsid w:val="003D0593"/>
    <w:rsid w:val="003D3A33"/>
    <w:rsid w:val="003E2500"/>
    <w:rsid w:val="003E3AE4"/>
    <w:rsid w:val="003E7A79"/>
    <w:rsid w:val="003F7EBD"/>
    <w:rsid w:val="00400462"/>
    <w:rsid w:val="004040F8"/>
    <w:rsid w:val="00404169"/>
    <w:rsid w:val="00406C97"/>
    <w:rsid w:val="0041565F"/>
    <w:rsid w:val="00415F28"/>
    <w:rsid w:val="0041652A"/>
    <w:rsid w:val="00420B37"/>
    <w:rsid w:val="00421E11"/>
    <w:rsid w:val="00422F65"/>
    <w:rsid w:val="0042338B"/>
    <w:rsid w:val="0043026E"/>
    <w:rsid w:val="0043203C"/>
    <w:rsid w:val="0043253F"/>
    <w:rsid w:val="004405DC"/>
    <w:rsid w:val="00442BE2"/>
    <w:rsid w:val="00445DE0"/>
    <w:rsid w:val="00446790"/>
    <w:rsid w:val="00452C80"/>
    <w:rsid w:val="00457E14"/>
    <w:rsid w:val="00460321"/>
    <w:rsid w:val="004641A3"/>
    <w:rsid w:val="004738C0"/>
    <w:rsid w:val="00475B75"/>
    <w:rsid w:val="00481114"/>
    <w:rsid w:val="004B0DF9"/>
    <w:rsid w:val="004C6D9A"/>
    <w:rsid w:val="004C6FF5"/>
    <w:rsid w:val="004E1902"/>
    <w:rsid w:val="004E4A23"/>
    <w:rsid w:val="004E6030"/>
    <w:rsid w:val="004E6BB4"/>
    <w:rsid w:val="004F0E7E"/>
    <w:rsid w:val="004F1FBE"/>
    <w:rsid w:val="00500AAB"/>
    <w:rsid w:val="00503F3B"/>
    <w:rsid w:val="0051180D"/>
    <w:rsid w:val="00536D7C"/>
    <w:rsid w:val="00541079"/>
    <w:rsid w:val="0054114C"/>
    <w:rsid w:val="00545982"/>
    <w:rsid w:val="00546065"/>
    <w:rsid w:val="00547693"/>
    <w:rsid w:val="0055097D"/>
    <w:rsid w:val="00553448"/>
    <w:rsid w:val="00553AF2"/>
    <w:rsid w:val="00554B08"/>
    <w:rsid w:val="00565427"/>
    <w:rsid w:val="005719A8"/>
    <w:rsid w:val="00572150"/>
    <w:rsid w:val="0057335D"/>
    <w:rsid w:val="00573695"/>
    <w:rsid w:val="0057634E"/>
    <w:rsid w:val="005847A5"/>
    <w:rsid w:val="00584DE4"/>
    <w:rsid w:val="00585468"/>
    <w:rsid w:val="00590687"/>
    <w:rsid w:val="00590A9A"/>
    <w:rsid w:val="0059795E"/>
    <w:rsid w:val="005A736A"/>
    <w:rsid w:val="005B1A56"/>
    <w:rsid w:val="005B1B66"/>
    <w:rsid w:val="005B2010"/>
    <w:rsid w:val="005B56C6"/>
    <w:rsid w:val="005B7D6E"/>
    <w:rsid w:val="005D0CC6"/>
    <w:rsid w:val="005D34AE"/>
    <w:rsid w:val="005D5EC8"/>
    <w:rsid w:val="005D6087"/>
    <w:rsid w:val="005D6EF9"/>
    <w:rsid w:val="005E0C49"/>
    <w:rsid w:val="005E5D07"/>
    <w:rsid w:val="005F5C5D"/>
    <w:rsid w:val="005F7F06"/>
    <w:rsid w:val="00600239"/>
    <w:rsid w:val="006142EF"/>
    <w:rsid w:val="0061447C"/>
    <w:rsid w:val="00616815"/>
    <w:rsid w:val="0062079A"/>
    <w:rsid w:val="0062180D"/>
    <w:rsid w:val="00623587"/>
    <w:rsid w:val="00624FEE"/>
    <w:rsid w:val="006303D5"/>
    <w:rsid w:val="006364D5"/>
    <w:rsid w:val="006366B8"/>
    <w:rsid w:val="00650757"/>
    <w:rsid w:val="00654978"/>
    <w:rsid w:val="00657421"/>
    <w:rsid w:val="00657466"/>
    <w:rsid w:val="0067196A"/>
    <w:rsid w:val="006734AB"/>
    <w:rsid w:val="00677D98"/>
    <w:rsid w:val="00684DF7"/>
    <w:rsid w:val="00695C11"/>
    <w:rsid w:val="006960ED"/>
    <w:rsid w:val="006A01A6"/>
    <w:rsid w:val="006A2F80"/>
    <w:rsid w:val="006A390C"/>
    <w:rsid w:val="006A6099"/>
    <w:rsid w:val="006A7DF5"/>
    <w:rsid w:val="006B262D"/>
    <w:rsid w:val="006B32B9"/>
    <w:rsid w:val="006B632C"/>
    <w:rsid w:val="006C0AB0"/>
    <w:rsid w:val="006C1C92"/>
    <w:rsid w:val="006C209C"/>
    <w:rsid w:val="006C6D4A"/>
    <w:rsid w:val="006C7AE1"/>
    <w:rsid w:val="006D24B8"/>
    <w:rsid w:val="006D3AE2"/>
    <w:rsid w:val="006D5251"/>
    <w:rsid w:val="006D77C5"/>
    <w:rsid w:val="006E116C"/>
    <w:rsid w:val="006E67ED"/>
    <w:rsid w:val="006E7AC0"/>
    <w:rsid w:val="006E7C30"/>
    <w:rsid w:val="006F08FF"/>
    <w:rsid w:val="006F2003"/>
    <w:rsid w:val="006F2931"/>
    <w:rsid w:val="00706145"/>
    <w:rsid w:val="00707DC8"/>
    <w:rsid w:val="00710735"/>
    <w:rsid w:val="007142F5"/>
    <w:rsid w:val="00715DF5"/>
    <w:rsid w:val="007164C4"/>
    <w:rsid w:val="007172ED"/>
    <w:rsid w:val="00720AED"/>
    <w:rsid w:val="0072358D"/>
    <w:rsid w:val="00724819"/>
    <w:rsid w:val="007255FA"/>
    <w:rsid w:val="00725FA0"/>
    <w:rsid w:val="007303F2"/>
    <w:rsid w:val="00734EE2"/>
    <w:rsid w:val="0073640E"/>
    <w:rsid w:val="0074020C"/>
    <w:rsid w:val="007413D0"/>
    <w:rsid w:val="00747A0B"/>
    <w:rsid w:val="00750FF5"/>
    <w:rsid w:val="0075357A"/>
    <w:rsid w:val="00754283"/>
    <w:rsid w:val="00757708"/>
    <w:rsid w:val="007703F3"/>
    <w:rsid w:val="00771084"/>
    <w:rsid w:val="00781C3A"/>
    <w:rsid w:val="00790960"/>
    <w:rsid w:val="00792028"/>
    <w:rsid w:val="007964D7"/>
    <w:rsid w:val="007A1847"/>
    <w:rsid w:val="007A5976"/>
    <w:rsid w:val="007B0DC5"/>
    <w:rsid w:val="007B5CAB"/>
    <w:rsid w:val="007B7616"/>
    <w:rsid w:val="007C38DD"/>
    <w:rsid w:val="007C3FCD"/>
    <w:rsid w:val="007D04DB"/>
    <w:rsid w:val="007D0E74"/>
    <w:rsid w:val="007D21F9"/>
    <w:rsid w:val="007D4249"/>
    <w:rsid w:val="007D44D9"/>
    <w:rsid w:val="007E04C1"/>
    <w:rsid w:val="007E0586"/>
    <w:rsid w:val="007E1372"/>
    <w:rsid w:val="007E7C01"/>
    <w:rsid w:val="007E7FA9"/>
    <w:rsid w:val="007F0F4F"/>
    <w:rsid w:val="007F26D2"/>
    <w:rsid w:val="007F2D84"/>
    <w:rsid w:val="007F3D23"/>
    <w:rsid w:val="00801124"/>
    <w:rsid w:val="00802217"/>
    <w:rsid w:val="00802FF5"/>
    <w:rsid w:val="00810F7A"/>
    <w:rsid w:val="00826361"/>
    <w:rsid w:val="00840A69"/>
    <w:rsid w:val="00844436"/>
    <w:rsid w:val="0084468C"/>
    <w:rsid w:val="00853297"/>
    <w:rsid w:val="008640C7"/>
    <w:rsid w:val="00874DF2"/>
    <w:rsid w:val="00881C95"/>
    <w:rsid w:val="0088735E"/>
    <w:rsid w:val="0089184F"/>
    <w:rsid w:val="00893795"/>
    <w:rsid w:val="008971FF"/>
    <w:rsid w:val="008A4976"/>
    <w:rsid w:val="008A7706"/>
    <w:rsid w:val="008B106B"/>
    <w:rsid w:val="008B3070"/>
    <w:rsid w:val="008B5814"/>
    <w:rsid w:val="008B5C53"/>
    <w:rsid w:val="008C0388"/>
    <w:rsid w:val="008C2738"/>
    <w:rsid w:val="008D58DF"/>
    <w:rsid w:val="008E1DBD"/>
    <w:rsid w:val="008F0EEB"/>
    <w:rsid w:val="008F27D7"/>
    <w:rsid w:val="008F4192"/>
    <w:rsid w:val="008F435B"/>
    <w:rsid w:val="008F43FB"/>
    <w:rsid w:val="008F6ACB"/>
    <w:rsid w:val="0090692A"/>
    <w:rsid w:val="0091056A"/>
    <w:rsid w:val="00911590"/>
    <w:rsid w:val="0091384A"/>
    <w:rsid w:val="0091421A"/>
    <w:rsid w:val="00924A6B"/>
    <w:rsid w:val="009251CF"/>
    <w:rsid w:val="00927738"/>
    <w:rsid w:val="00927AA7"/>
    <w:rsid w:val="00933675"/>
    <w:rsid w:val="0093487A"/>
    <w:rsid w:val="00935FA7"/>
    <w:rsid w:val="00937E08"/>
    <w:rsid w:val="00940B04"/>
    <w:rsid w:val="00943686"/>
    <w:rsid w:val="00950008"/>
    <w:rsid w:val="00954416"/>
    <w:rsid w:val="00960D12"/>
    <w:rsid w:val="00960D6D"/>
    <w:rsid w:val="00963A65"/>
    <w:rsid w:val="00963FC1"/>
    <w:rsid w:val="00965BD1"/>
    <w:rsid w:val="009765C8"/>
    <w:rsid w:val="009818AE"/>
    <w:rsid w:val="0098299F"/>
    <w:rsid w:val="00983A0D"/>
    <w:rsid w:val="0098661A"/>
    <w:rsid w:val="009875FB"/>
    <w:rsid w:val="009961A2"/>
    <w:rsid w:val="009A0028"/>
    <w:rsid w:val="009A6F39"/>
    <w:rsid w:val="009B09AC"/>
    <w:rsid w:val="009C083B"/>
    <w:rsid w:val="009C36E2"/>
    <w:rsid w:val="009C56A9"/>
    <w:rsid w:val="009D33CE"/>
    <w:rsid w:val="009D73E2"/>
    <w:rsid w:val="009E4A02"/>
    <w:rsid w:val="009F0A8D"/>
    <w:rsid w:val="009F6242"/>
    <w:rsid w:val="009F7318"/>
    <w:rsid w:val="00A00A1E"/>
    <w:rsid w:val="00A017E7"/>
    <w:rsid w:val="00A139CA"/>
    <w:rsid w:val="00A24B27"/>
    <w:rsid w:val="00A34CB6"/>
    <w:rsid w:val="00A3672A"/>
    <w:rsid w:val="00A417E5"/>
    <w:rsid w:val="00A45D7A"/>
    <w:rsid w:val="00A46994"/>
    <w:rsid w:val="00A62329"/>
    <w:rsid w:val="00A73854"/>
    <w:rsid w:val="00A74214"/>
    <w:rsid w:val="00A81063"/>
    <w:rsid w:val="00A8224C"/>
    <w:rsid w:val="00A85FA7"/>
    <w:rsid w:val="00A86C2D"/>
    <w:rsid w:val="00A8773B"/>
    <w:rsid w:val="00A87D37"/>
    <w:rsid w:val="00A92AE4"/>
    <w:rsid w:val="00AA4D24"/>
    <w:rsid w:val="00AA63E1"/>
    <w:rsid w:val="00AA6A43"/>
    <w:rsid w:val="00AC2B54"/>
    <w:rsid w:val="00AC67EA"/>
    <w:rsid w:val="00AD0F79"/>
    <w:rsid w:val="00AD46C5"/>
    <w:rsid w:val="00AD5A51"/>
    <w:rsid w:val="00AD7A23"/>
    <w:rsid w:val="00AD7AC1"/>
    <w:rsid w:val="00AE005A"/>
    <w:rsid w:val="00AE413A"/>
    <w:rsid w:val="00AE4934"/>
    <w:rsid w:val="00AF3A13"/>
    <w:rsid w:val="00AF51D3"/>
    <w:rsid w:val="00B072B3"/>
    <w:rsid w:val="00B12179"/>
    <w:rsid w:val="00B20DB3"/>
    <w:rsid w:val="00B2580B"/>
    <w:rsid w:val="00B32C2B"/>
    <w:rsid w:val="00B37206"/>
    <w:rsid w:val="00B37CBE"/>
    <w:rsid w:val="00B45A0B"/>
    <w:rsid w:val="00B53540"/>
    <w:rsid w:val="00B553FC"/>
    <w:rsid w:val="00B60917"/>
    <w:rsid w:val="00B6289B"/>
    <w:rsid w:val="00B63C0F"/>
    <w:rsid w:val="00B74177"/>
    <w:rsid w:val="00B843D3"/>
    <w:rsid w:val="00B856A9"/>
    <w:rsid w:val="00B869F0"/>
    <w:rsid w:val="00B94244"/>
    <w:rsid w:val="00B96A51"/>
    <w:rsid w:val="00BA22A9"/>
    <w:rsid w:val="00BA27AB"/>
    <w:rsid w:val="00BB1E38"/>
    <w:rsid w:val="00BB335A"/>
    <w:rsid w:val="00BB750A"/>
    <w:rsid w:val="00BC0DCA"/>
    <w:rsid w:val="00BC209F"/>
    <w:rsid w:val="00BC4739"/>
    <w:rsid w:val="00BC4D6D"/>
    <w:rsid w:val="00BD0515"/>
    <w:rsid w:val="00BD63F5"/>
    <w:rsid w:val="00BE0F2C"/>
    <w:rsid w:val="00BE5F94"/>
    <w:rsid w:val="00BF7DEE"/>
    <w:rsid w:val="00C07E9F"/>
    <w:rsid w:val="00C1061B"/>
    <w:rsid w:val="00C11D25"/>
    <w:rsid w:val="00C12E5B"/>
    <w:rsid w:val="00C2044F"/>
    <w:rsid w:val="00C2461A"/>
    <w:rsid w:val="00C3419F"/>
    <w:rsid w:val="00C36835"/>
    <w:rsid w:val="00C368F1"/>
    <w:rsid w:val="00C42241"/>
    <w:rsid w:val="00C422A9"/>
    <w:rsid w:val="00C44507"/>
    <w:rsid w:val="00C4579E"/>
    <w:rsid w:val="00C5126B"/>
    <w:rsid w:val="00C53F71"/>
    <w:rsid w:val="00C55F6A"/>
    <w:rsid w:val="00C575BE"/>
    <w:rsid w:val="00C6509D"/>
    <w:rsid w:val="00C71637"/>
    <w:rsid w:val="00C81BDA"/>
    <w:rsid w:val="00C823A7"/>
    <w:rsid w:val="00C877CC"/>
    <w:rsid w:val="00C9078D"/>
    <w:rsid w:val="00C92A24"/>
    <w:rsid w:val="00CA56DB"/>
    <w:rsid w:val="00CA713D"/>
    <w:rsid w:val="00CB2437"/>
    <w:rsid w:val="00CB6ED6"/>
    <w:rsid w:val="00CB7854"/>
    <w:rsid w:val="00CD37BC"/>
    <w:rsid w:val="00CD3CA3"/>
    <w:rsid w:val="00CE0E82"/>
    <w:rsid w:val="00CE443B"/>
    <w:rsid w:val="00CE4ECF"/>
    <w:rsid w:val="00CE4F64"/>
    <w:rsid w:val="00CE72C5"/>
    <w:rsid w:val="00CF05A7"/>
    <w:rsid w:val="00CF13D3"/>
    <w:rsid w:val="00CF1C97"/>
    <w:rsid w:val="00CF322F"/>
    <w:rsid w:val="00CF4243"/>
    <w:rsid w:val="00CF55D9"/>
    <w:rsid w:val="00CF56AB"/>
    <w:rsid w:val="00CF7451"/>
    <w:rsid w:val="00D0212F"/>
    <w:rsid w:val="00D03D98"/>
    <w:rsid w:val="00D0523C"/>
    <w:rsid w:val="00D052AD"/>
    <w:rsid w:val="00D05B2C"/>
    <w:rsid w:val="00D06370"/>
    <w:rsid w:val="00D06455"/>
    <w:rsid w:val="00D2269A"/>
    <w:rsid w:val="00D25698"/>
    <w:rsid w:val="00D36F5A"/>
    <w:rsid w:val="00D37AC0"/>
    <w:rsid w:val="00D40722"/>
    <w:rsid w:val="00D45606"/>
    <w:rsid w:val="00D45C57"/>
    <w:rsid w:val="00D46225"/>
    <w:rsid w:val="00D56499"/>
    <w:rsid w:val="00D6027C"/>
    <w:rsid w:val="00D60B2D"/>
    <w:rsid w:val="00D61B33"/>
    <w:rsid w:val="00D6479A"/>
    <w:rsid w:val="00D86438"/>
    <w:rsid w:val="00D92727"/>
    <w:rsid w:val="00D962A0"/>
    <w:rsid w:val="00D971CF"/>
    <w:rsid w:val="00D9783A"/>
    <w:rsid w:val="00DA521A"/>
    <w:rsid w:val="00DB0253"/>
    <w:rsid w:val="00DB72CD"/>
    <w:rsid w:val="00DB7AC8"/>
    <w:rsid w:val="00DC0CEA"/>
    <w:rsid w:val="00DD337B"/>
    <w:rsid w:val="00DD6650"/>
    <w:rsid w:val="00DE12C2"/>
    <w:rsid w:val="00DE2D14"/>
    <w:rsid w:val="00DF4589"/>
    <w:rsid w:val="00E00E51"/>
    <w:rsid w:val="00E069A2"/>
    <w:rsid w:val="00E103F0"/>
    <w:rsid w:val="00E11000"/>
    <w:rsid w:val="00E12B75"/>
    <w:rsid w:val="00E14D76"/>
    <w:rsid w:val="00E1795C"/>
    <w:rsid w:val="00E17F70"/>
    <w:rsid w:val="00E23682"/>
    <w:rsid w:val="00E27508"/>
    <w:rsid w:val="00E35FE1"/>
    <w:rsid w:val="00E4068A"/>
    <w:rsid w:val="00E416AC"/>
    <w:rsid w:val="00E450D3"/>
    <w:rsid w:val="00E45579"/>
    <w:rsid w:val="00E50D48"/>
    <w:rsid w:val="00E559DE"/>
    <w:rsid w:val="00E613C5"/>
    <w:rsid w:val="00E62B39"/>
    <w:rsid w:val="00E646A2"/>
    <w:rsid w:val="00E6644E"/>
    <w:rsid w:val="00E67085"/>
    <w:rsid w:val="00E70E98"/>
    <w:rsid w:val="00E72CE2"/>
    <w:rsid w:val="00E830AE"/>
    <w:rsid w:val="00E901D1"/>
    <w:rsid w:val="00E91E04"/>
    <w:rsid w:val="00E929F2"/>
    <w:rsid w:val="00E9692E"/>
    <w:rsid w:val="00EA0E54"/>
    <w:rsid w:val="00EA4C74"/>
    <w:rsid w:val="00EA7335"/>
    <w:rsid w:val="00EB7170"/>
    <w:rsid w:val="00EB7D96"/>
    <w:rsid w:val="00EC1F5A"/>
    <w:rsid w:val="00ED0067"/>
    <w:rsid w:val="00ED1182"/>
    <w:rsid w:val="00ED2389"/>
    <w:rsid w:val="00EE0B3A"/>
    <w:rsid w:val="00EE30E3"/>
    <w:rsid w:val="00EE4FC3"/>
    <w:rsid w:val="00EE76C7"/>
    <w:rsid w:val="00F02084"/>
    <w:rsid w:val="00F1546A"/>
    <w:rsid w:val="00F17462"/>
    <w:rsid w:val="00F2367B"/>
    <w:rsid w:val="00F25131"/>
    <w:rsid w:val="00F36116"/>
    <w:rsid w:val="00F40BE1"/>
    <w:rsid w:val="00F431EB"/>
    <w:rsid w:val="00F4509A"/>
    <w:rsid w:val="00F50467"/>
    <w:rsid w:val="00F542E9"/>
    <w:rsid w:val="00F61591"/>
    <w:rsid w:val="00F626D0"/>
    <w:rsid w:val="00F6394E"/>
    <w:rsid w:val="00F657B9"/>
    <w:rsid w:val="00F706BE"/>
    <w:rsid w:val="00F7442E"/>
    <w:rsid w:val="00F82F24"/>
    <w:rsid w:val="00F94374"/>
    <w:rsid w:val="00F96EE5"/>
    <w:rsid w:val="00F96FC0"/>
    <w:rsid w:val="00FA0CA2"/>
    <w:rsid w:val="00FB7584"/>
    <w:rsid w:val="00FC1C57"/>
    <w:rsid w:val="00FC2613"/>
    <w:rsid w:val="00FC4131"/>
    <w:rsid w:val="00FC5AE9"/>
    <w:rsid w:val="00FD636B"/>
    <w:rsid w:val="00FE041A"/>
    <w:rsid w:val="00FE14BF"/>
    <w:rsid w:val="00FE182C"/>
    <w:rsid w:val="00FE4D63"/>
    <w:rsid w:val="00FE4E8C"/>
    <w:rsid w:val="00FF147B"/>
    <w:rsid w:val="00FF21CA"/>
    <w:rsid w:val="00FF2424"/>
    <w:rsid w:val="00FF528C"/>
    <w:rsid w:val="00FF637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4AF0548"/>
  <w15:docId w15:val="{CEAC5BD7-1FDA-4515-9951-36CBA4E3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C4131"/>
    <w:rPr>
      <w:rFonts w:ascii="Times New Roman" w:eastAsia="Times New Roman" w:hAnsi="Times New Roman"/>
      <w:sz w:val="24"/>
      <w:szCs w:val="24"/>
    </w:rPr>
  </w:style>
  <w:style w:type="paragraph" w:styleId="1">
    <w:name w:val="heading 1"/>
    <w:basedOn w:val="a0"/>
    <w:next w:val="a0"/>
    <w:link w:val="10"/>
    <w:uiPriority w:val="9"/>
    <w:qFormat/>
    <w:rsid w:val="004B0DF9"/>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0"/>
    <w:next w:val="a0"/>
    <w:link w:val="20"/>
    <w:uiPriority w:val="9"/>
    <w:unhideWhenUsed/>
    <w:qFormat/>
    <w:rsid w:val="007E7C01"/>
    <w:pPr>
      <w:keepNext/>
      <w:keepLines/>
      <w:spacing w:before="40" w:line="360" w:lineRule="auto"/>
      <w:jc w:val="both"/>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0"/>
    <w:next w:val="a0"/>
    <w:link w:val="30"/>
    <w:uiPriority w:val="9"/>
    <w:unhideWhenUsed/>
    <w:qFormat/>
    <w:rsid w:val="007E7C01"/>
    <w:pPr>
      <w:keepNext/>
      <w:keepLines/>
      <w:spacing w:before="40" w:line="360" w:lineRule="auto"/>
      <w:jc w:val="both"/>
      <w:outlineLvl w:val="2"/>
    </w:pPr>
    <w:rPr>
      <w:rFonts w:asciiTheme="majorHAnsi" w:eastAsiaTheme="majorEastAsia" w:hAnsiTheme="majorHAnsi" w:cstheme="majorBidi"/>
      <w:color w:val="1F4D78" w:themeColor="accent1" w:themeShade="7F"/>
      <w:lang w:eastAsia="en-US"/>
    </w:rPr>
  </w:style>
  <w:style w:type="paragraph" w:styleId="4">
    <w:name w:val="heading 4"/>
    <w:basedOn w:val="a0"/>
    <w:next w:val="a0"/>
    <w:link w:val="40"/>
    <w:uiPriority w:val="9"/>
    <w:unhideWhenUsed/>
    <w:qFormat/>
    <w:rsid w:val="004B0DF9"/>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0"/>
    <w:next w:val="a0"/>
    <w:link w:val="50"/>
    <w:uiPriority w:val="9"/>
    <w:semiHidden/>
    <w:unhideWhenUsed/>
    <w:qFormat/>
    <w:rsid w:val="007E7C01"/>
    <w:pPr>
      <w:keepNext/>
      <w:keepLines/>
      <w:spacing w:before="40" w:line="360" w:lineRule="auto"/>
      <w:jc w:val="both"/>
      <w:outlineLvl w:val="4"/>
    </w:pPr>
    <w:rPr>
      <w:rFonts w:asciiTheme="majorHAnsi" w:eastAsiaTheme="majorEastAsia" w:hAnsiTheme="majorHAnsi" w:cstheme="majorBidi"/>
      <w:color w:val="2E74B5" w:themeColor="accent1" w:themeShade="BF"/>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4B0DF9"/>
    <w:rPr>
      <w:rFonts w:ascii="Cambria" w:eastAsia="Times New Roman" w:hAnsi="Cambria"/>
      <w:b/>
      <w:bCs/>
      <w:color w:val="365F91"/>
      <w:sz w:val="28"/>
      <w:szCs w:val="28"/>
      <w:lang w:eastAsia="en-US"/>
    </w:rPr>
  </w:style>
  <w:style w:type="character" w:customStyle="1" w:styleId="40">
    <w:name w:val="Заголовок 4 Знак"/>
    <w:link w:val="4"/>
    <w:uiPriority w:val="9"/>
    <w:rsid w:val="004B0DF9"/>
    <w:rPr>
      <w:rFonts w:ascii="Cambria" w:eastAsia="Times New Roman" w:hAnsi="Cambria"/>
      <w:i/>
      <w:iCs/>
      <w:color w:val="365F91"/>
    </w:rPr>
  </w:style>
  <w:style w:type="paragraph" w:customStyle="1" w:styleId="11">
    <w:name w:val="заголовок 1"/>
    <w:basedOn w:val="a0"/>
    <w:next w:val="a0"/>
    <w:uiPriority w:val="99"/>
    <w:rsid w:val="004B0DF9"/>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0"/>
    <w:uiPriority w:val="99"/>
    <w:rsid w:val="004B0DF9"/>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0"/>
    <w:next w:val="a0"/>
    <w:uiPriority w:val="99"/>
    <w:rsid w:val="004B0DF9"/>
    <w:pPr>
      <w:keepNext/>
      <w:autoSpaceDE w:val="0"/>
      <w:autoSpaceDN w:val="0"/>
      <w:adjustRightInd w:val="0"/>
      <w:jc w:val="both"/>
    </w:pPr>
    <w:rPr>
      <w:rFonts w:eastAsia="Calibri"/>
      <w:b/>
      <w:bCs/>
      <w:color w:val="0000FF"/>
      <w:sz w:val="16"/>
      <w:szCs w:val="16"/>
      <w:lang w:eastAsia="en-US"/>
    </w:rPr>
  </w:style>
  <w:style w:type="paragraph" w:styleId="a4">
    <w:name w:val="Body Text"/>
    <w:basedOn w:val="a0"/>
    <w:link w:val="a5"/>
    <w:uiPriority w:val="99"/>
    <w:rsid w:val="004B0DF9"/>
    <w:pPr>
      <w:widowControl w:val="0"/>
      <w:autoSpaceDE w:val="0"/>
      <w:autoSpaceDN w:val="0"/>
      <w:adjustRightInd w:val="0"/>
      <w:jc w:val="both"/>
    </w:pPr>
    <w:rPr>
      <w:rFonts w:eastAsia="Calibri"/>
      <w:color w:val="0000FF"/>
      <w:sz w:val="16"/>
      <w:szCs w:val="16"/>
      <w:lang w:val="en-US" w:eastAsia="en-US"/>
    </w:rPr>
  </w:style>
  <w:style w:type="character" w:customStyle="1" w:styleId="a5">
    <w:name w:val="Основной текст Знак"/>
    <w:link w:val="a4"/>
    <w:uiPriority w:val="99"/>
    <w:rsid w:val="004B0DF9"/>
    <w:rPr>
      <w:rFonts w:ascii="Times New Roman" w:hAnsi="Times New Roman"/>
      <w:color w:val="0000FF"/>
      <w:sz w:val="16"/>
      <w:szCs w:val="16"/>
      <w:lang w:val="en-US" w:eastAsia="en-US"/>
    </w:rPr>
  </w:style>
  <w:style w:type="paragraph" w:styleId="22">
    <w:name w:val="Body Text Indent 2"/>
    <w:basedOn w:val="a0"/>
    <w:link w:val="23"/>
    <w:uiPriority w:val="99"/>
    <w:rsid w:val="004B0DF9"/>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4B0DF9"/>
    <w:rPr>
      <w:rFonts w:ascii="Times New Roman" w:hAnsi="Times New Roman"/>
      <w:color w:val="0000FF"/>
      <w:sz w:val="16"/>
      <w:szCs w:val="16"/>
      <w:lang w:val="en-US" w:eastAsia="en-US"/>
    </w:rPr>
  </w:style>
  <w:style w:type="paragraph" w:styleId="24">
    <w:name w:val="Body Text 2"/>
    <w:basedOn w:val="a0"/>
    <w:link w:val="25"/>
    <w:uiPriority w:val="99"/>
    <w:rsid w:val="004B0DF9"/>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4B0DF9"/>
    <w:rPr>
      <w:rFonts w:ascii="Times New Roman" w:hAnsi="Times New Roman"/>
      <w:color w:val="0000FF"/>
      <w:sz w:val="16"/>
      <w:szCs w:val="16"/>
      <w:lang w:eastAsia="en-US"/>
    </w:rPr>
  </w:style>
  <w:style w:type="character" w:styleId="a6">
    <w:name w:val="Hyperlink"/>
    <w:uiPriority w:val="99"/>
    <w:rsid w:val="004B0DF9"/>
    <w:rPr>
      <w:color w:val="0000FF"/>
      <w:sz w:val="20"/>
      <w:szCs w:val="20"/>
      <w:u w:val="single"/>
    </w:rPr>
  </w:style>
  <w:style w:type="paragraph" w:styleId="31">
    <w:name w:val="Body Text 3"/>
    <w:basedOn w:val="a0"/>
    <w:link w:val="32"/>
    <w:uiPriority w:val="99"/>
    <w:rsid w:val="004B0DF9"/>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4B0DF9"/>
    <w:rPr>
      <w:rFonts w:ascii="Times New Roman" w:hAnsi="Times New Roman"/>
      <w:color w:val="0000FF"/>
      <w:sz w:val="16"/>
      <w:szCs w:val="16"/>
      <w:lang w:eastAsia="en-US"/>
    </w:rPr>
  </w:style>
  <w:style w:type="character" w:customStyle="1" w:styleId="12">
    <w:name w:val="С1"/>
    <w:uiPriority w:val="99"/>
    <w:rsid w:val="004B0DF9"/>
    <w:rPr>
      <w:b/>
      <w:bCs/>
    </w:rPr>
  </w:style>
  <w:style w:type="paragraph" w:customStyle="1" w:styleId="a7">
    <w:name w:val="Ц"/>
    <w:basedOn w:val="a0"/>
    <w:uiPriority w:val="99"/>
    <w:rsid w:val="004B0DF9"/>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4B0DF9"/>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4B0DF9"/>
    <w:rPr>
      <w:b/>
      <w:bCs/>
      <w:sz w:val="20"/>
      <w:szCs w:val="20"/>
    </w:rPr>
  </w:style>
  <w:style w:type="paragraph" w:customStyle="1" w:styleId="Blockquote">
    <w:name w:val="Blockquote"/>
    <w:basedOn w:val="a0"/>
    <w:rsid w:val="004B0DF9"/>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0"/>
    <w:next w:val="a0"/>
    <w:uiPriority w:val="99"/>
    <w:rsid w:val="004B0DF9"/>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0"/>
    <w:next w:val="a0"/>
    <w:rsid w:val="004B0DF9"/>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4B0DF9"/>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4B0DF9"/>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a">
    <w:name w:val="Текст Знак"/>
    <w:link w:val="a9"/>
    <w:uiPriority w:val="99"/>
    <w:rsid w:val="004B0DF9"/>
    <w:rPr>
      <w:rFonts w:ascii="Courier New" w:hAnsi="Courier New" w:cs="Courier New"/>
      <w:color w:val="0000FF"/>
      <w:sz w:val="16"/>
      <w:szCs w:val="16"/>
      <w:lang w:eastAsia="en-US"/>
    </w:rPr>
  </w:style>
  <w:style w:type="paragraph" w:customStyle="1" w:styleId="Text">
    <w:name w:val="Text"/>
    <w:basedOn w:val="a0"/>
    <w:uiPriority w:val="99"/>
    <w:rsid w:val="004B0DF9"/>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b">
    <w:name w:val="У"/>
    <w:uiPriority w:val="99"/>
    <w:rsid w:val="004B0DF9"/>
    <w:rPr>
      <w:i/>
      <w:iCs/>
    </w:rPr>
  </w:style>
  <w:style w:type="paragraph" w:customStyle="1" w:styleId="H5">
    <w:name w:val="H5"/>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0"/>
    <w:rsid w:val="004B0DF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0"/>
    <w:next w:val="a0"/>
    <w:uiPriority w:val="99"/>
    <w:rsid w:val="004B0DF9"/>
    <w:pPr>
      <w:keepNext/>
      <w:autoSpaceDE w:val="0"/>
      <w:autoSpaceDN w:val="0"/>
      <w:adjustRightInd w:val="0"/>
      <w:spacing w:before="100" w:after="100"/>
    </w:pPr>
    <w:rPr>
      <w:rFonts w:eastAsia="Calibri"/>
      <w:b/>
      <w:bCs/>
      <w:color w:val="0000FF"/>
      <w:lang w:eastAsia="en-US"/>
    </w:rPr>
  </w:style>
  <w:style w:type="character" w:customStyle="1" w:styleId="ac">
    <w:name w:val="Г"/>
    <w:uiPriority w:val="99"/>
    <w:rsid w:val="004B0DF9"/>
    <w:rPr>
      <w:color w:val="0000FF"/>
      <w:u w:val="single"/>
    </w:rPr>
  </w:style>
  <w:style w:type="character" w:customStyle="1" w:styleId="ad">
    <w:name w:val="В"/>
    <w:rsid w:val="004B0DF9"/>
    <w:rPr>
      <w:i/>
      <w:iCs/>
    </w:rPr>
  </w:style>
  <w:style w:type="paragraph" w:customStyle="1" w:styleId="H1">
    <w:name w:val="H1"/>
    <w:basedOn w:val="a0"/>
    <w:next w:val="a0"/>
    <w:uiPriority w:val="99"/>
    <w:rsid w:val="004B0DF9"/>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e">
    <w:name w:val="С"/>
    <w:basedOn w:val="a0"/>
    <w:next w:val="a0"/>
    <w:uiPriority w:val="99"/>
    <w:rsid w:val="004B0DF9"/>
    <w:pPr>
      <w:autoSpaceDE w:val="0"/>
      <w:autoSpaceDN w:val="0"/>
      <w:adjustRightInd w:val="0"/>
      <w:ind w:left="360"/>
    </w:pPr>
    <w:rPr>
      <w:rFonts w:eastAsia="Calibri"/>
      <w:color w:val="0000FF"/>
      <w:lang w:eastAsia="en-US"/>
    </w:rPr>
  </w:style>
  <w:style w:type="paragraph" w:customStyle="1" w:styleId="Iauiue">
    <w:name w:val="Iau?iue"/>
    <w:rsid w:val="004B0DF9"/>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4B0DF9"/>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4B0DF9"/>
    <w:rPr>
      <w:sz w:val="20"/>
      <w:szCs w:val="20"/>
    </w:rPr>
  </w:style>
  <w:style w:type="paragraph" w:customStyle="1" w:styleId="Iniiaiieoaeno">
    <w:name w:val="Iniiaiie oaeno"/>
    <w:basedOn w:val="Iauiue"/>
    <w:uiPriority w:val="99"/>
    <w:rsid w:val="004B0DF9"/>
    <w:pPr>
      <w:jc w:val="both"/>
    </w:pPr>
    <w:rPr>
      <w:sz w:val="16"/>
      <w:szCs w:val="16"/>
    </w:rPr>
  </w:style>
  <w:style w:type="paragraph" w:customStyle="1" w:styleId="z-TopofForm">
    <w:name w:val="z-Top of Form"/>
    <w:next w:val="Iauiue"/>
    <w:uiPriority w:val="99"/>
    <w:rsid w:val="004B0DF9"/>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4B0DF9"/>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4B0DF9"/>
    <w:rPr>
      <w:i/>
      <w:iCs/>
      <w:sz w:val="24"/>
      <w:szCs w:val="24"/>
    </w:rPr>
  </w:style>
  <w:style w:type="character" w:customStyle="1" w:styleId="A20">
    <w:name w:val="A2"/>
    <w:uiPriority w:val="99"/>
    <w:rsid w:val="004B0DF9"/>
    <w:rPr>
      <w:color w:val="0000FF"/>
      <w:sz w:val="20"/>
      <w:szCs w:val="20"/>
      <w:u w:val="single"/>
    </w:rPr>
  </w:style>
  <w:style w:type="paragraph" w:customStyle="1" w:styleId="O">
    <w:name w:val="O"/>
    <w:basedOn w:val="Iauiue"/>
    <w:uiPriority w:val="99"/>
    <w:rsid w:val="004B0DF9"/>
    <w:pPr>
      <w:spacing w:before="100" w:after="100"/>
      <w:ind w:left="360" w:right="360"/>
    </w:pPr>
    <w:rPr>
      <w:sz w:val="24"/>
      <w:szCs w:val="24"/>
    </w:rPr>
  </w:style>
  <w:style w:type="character" w:customStyle="1" w:styleId="A10">
    <w:name w:val="A1"/>
    <w:uiPriority w:val="99"/>
    <w:rsid w:val="004B0DF9"/>
    <w:rPr>
      <w:i/>
      <w:iCs/>
      <w:sz w:val="20"/>
      <w:szCs w:val="20"/>
    </w:rPr>
  </w:style>
  <w:style w:type="paragraph" w:customStyle="1" w:styleId="Noaiaaieoiaioa">
    <w:name w:val="Noaia aieoiaioa"/>
    <w:basedOn w:val="Iauiue"/>
    <w:uiPriority w:val="99"/>
    <w:rsid w:val="004B0DF9"/>
    <w:pPr>
      <w:shd w:val="clear" w:color="auto" w:fill="000080"/>
    </w:pPr>
    <w:rPr>
      <w:rFonts w:ascii="Tahoma" w:hAnsi="Tahoma" w:cs="Tahoma"/>
    </w:rPr>
  </w:style>
  <w:style w:type="paragraph" w:customStyle="1" w:styleId="DefinitionTerm">
    <w:name w:val="Definition Term"/>
    <w:basedOn w:val="a0"/>
    <w:next w:val="DefinitionList"/>
    <w:rsid w:val="004B0DF9"/>
    <w:pPr>
      <w:autoSpaceDE w:val="0"/>
      <w:autoSpaceDN w:val="0"/>
      <w:adjustRightInd w:val="0"/>
    </w:pPr>
    <w:rPr>
      <w:rFonts w:eastAsia="Calibri"/>
      <w:color w:val="0000FF"/>
      <w:lang w:eastAsia="en-US"/>
    </w:rPr>
  </w:style>
  <w:style w:type="paragraph" w:customStyle="1" w:styleId="DefinitionList">
    <w:name w:val="Definition List"/>
    <w:basedOn w:val="a0"/>
    <w:next w:val="DefinitionTerm"/>
    <w:uiPriority w:val="99"/>
    <w:rsid w:val="004B0DF9"/>
    <w:pPr>
      <w:autoSpaceDE w:val="0"/>
      <w:autoSpaceDN w:val="0"/>
      <w:adjustRightInd w:val="0"/>
      <w:ind w:left="360"/>
    </w:pPr>
    <w:rPr>
      <w:rFonts w:eastAsia="Calibri"/>
      <w:color w:val="0000FF"/>
      <w:lang w:eastAsia="en-US"/>
    </w:rPr>
  </w:style>
  <w:style w:type="character" w:customStyle="1" w:styleId="Definition">
    <w:name w:val="Definition"/>
    <w:uiPriority w:val="99"/>
    <w:rsid w:val="004B0DF9"/>
    <w:rPr>
      <w:i/>
      <w:iCs/>
    </w:rPr>
  </w:style>
  <w:style w:type="paragraph" w:customStyle="1" w:styleId="H2">
    <w:name w:val="H2"/>
    <w:basedOn w:val="a0"/>
    <w:next w:val="a0"/>
    <w:uiPriority w:val="99"/>
    <w:rsid w:val="004B0DF9"/>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0"/>
    <w:next w:val="a0"/>
    <w:uiPriority w:val="99"/>
    <w:rsid w:val="004B0DF9"/>
    <w:pPr>
      <w:autoSpaceDE w:val="0"/>
      <w:autoSpaceDN w:val="0"/>
      <w:adjustRightInd w:val="0"/>
    </w:pPr>
    <w:rPr>
      <w:rFonts w:eastAsia="Calibri"/>
      <w:i/>
      <w:iCs/>
      <w:color w:val="0000FF"/>
      <w:lang w:eastAsia="en-US"/>
    </w:rPr>
  </w:style>
  <w:style w:type="character" w:customStyle="1" w:styleId="CITE">
    <w:name w:val="CITE"/>
    <w:uiPriority w:val="99"/>
    <w:rsid w:val="004B0DF9"/>
    <w:rPr>
      <w:i/>
      <w:iCs/>
    </w:rPr>
  </w:style>
  <w:style w:type="character" w:customStyle="1" w:styleId="CODE">
    <w:name w:val="CODE"/>
    <w:uiPriority w:val="99"/>
    <w:rsid w:val="004B0DF9"/>
    <w:rPr>
      <w:rFonts w:ascii="Courier New" w:hAnsi="Courier New" w:cs="Courier New"/>
      <w:sz w:val="20"/>
      <w:szCs w:val="20"/>
    </w:rPr>
  </w:style>
  <w:style w:type="character" w:styleId="af1">
    <w:name w:val="Emphasis"/>
    <w:uiPriority w:val="20"/>
    <w:qFormat/>
    <w:rsid w:val="004B0DF9"/>
    <w:rPr>
      <w:i/>
      <w:iCs/>
    </w:rPr>
  </w:style>
  <w:style w:type="character" w:styleId="af2">
    <w:name w:val="FollowedHyperlink"/>
    <w:uiPriority w:val="99"/>
    <w:rsid w:val="004B0DF9"/>
    <w:rPr>
      <w:color w:val="800080"/>
      <w:u w:val="single"/>
    </w:rPr>
  </w:style>
  <w:style w:type="character" w:customStyle="1" w:styleId="Keyboard">
    <w:name w:val="Keyboard"/>
    <w:uiPriority w:val="99"/>
    <w:rsid w:val="004B0DF9"/>
    <w:rPr>
      <w:rFonts w:ascii="Courier New" w:hAnsi="Courier New" w:cs="Courier New"/>
      <w:b/>
      <w:bCs/>
      <w:sz w:val="20"/>
      <w:szCs w:val="20"/>
    </w:rPr>
  </w:style>
  <w:style w:type="character" w:customStyle="1" w:styleId="Sample">
    <w:name w:val="Sample"/>
    <w:uiPriority w:val="99"/>
    <w:rsid w:val="004B0DF9"/>
    <w:rPr>
      <w:rFonts w:ascii="Courier New" w:hAnsi="Courier New" w:cs="Courier New"/>
    </w:rPr>
  </w:style>
  <w:style w:type="character" w:customStyle="1" w:styleId="Typewriter">
    <w:name w:val="Typewriter"/>
    <w:uiPriority w:val="99"/>
    <w:rsid w:val="004B0DF9"/>
    <w:rPr>
      <w:rFonts w:ascii="Courier New" w:hAnsi="Courier New" w:cs="Courier New"/>
      <w:sz w:val="20"/>
      <w:szCs w:val="20"/>
    </w:rPr>
  </w:style>
  <w:style w:type="character" w:customStyle="1" w:styleId="Variable">
    <w:name w:val="Variable"/>
    <w:uiPriority w:val="99"/>
    <w:rsid w:val="004B0DF9"/>
    <w:rPr>
      <w:i/>
      <w:iCs/>
    </w:rPr>
  </w:style>
  <w:style w:type="character" w:customStyle="1" w:styleId="HTMLMarkup">
    <w:name w:val="HTML Markup"/>
    <w:uiPriority w:val="99"/>
    <w:rsid w:val="004B0DF9"/>
    <w:rPr>
      <w:vanish/>
      <w:color w:val="FF0000"/>
    </w:rPr>
  </w:style>
  <w:style w:type="character" w:customStyle="1" w:styleId="Comment">
    <w:name w:val="Comment"/>
    <w:uiPriority w:val="99"/>
    <w:rsid w:val="004B0DF9"/>
    <w:rPr>
      <w:vanish/>
    </w:rPr>
  </w:style>
  <w:style w:type="paragraph" w:customStyle="1" w:styleId="af3">
    <w:name w:val="п"/>
    <w:uiPriority w:val="99"/>
    <w:rsid w:val="004B0DF9"/>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0"/>
    <w:uiPriority w:val="99"/>
    <w:rsid w:val="004B0DF9"/>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4">
    <w:name w:val="Сноски"/>
    <w:basedOn w:val="a0"/>
    <w:uiPriority w:val="99"/>
    <w:rsid w:val="004B0DF9"/>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5">
    <w:name w:val="Рубрика"/>
    <w:basedOn w:val="a0"/>
    <w:uiPriority w:val="99"/>
    <w:rsid w:val="004B0DF9"/>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6">
    <w:name w:val="endnote reference"/>
    <w:uiPriority w:val="99"/>
    <w:rsid w:val="004B0DF9"/>
    <w:rPr>
      <w:sz w:val="20"/>
      <w:szCs w:val="20"/>
      <w:vertAlign w:val="superscript"/>
    </w:rPr>
  </w:style>
  <w:style w:type="character" w:customStyle="1" w:styleId="af7">
    <w:name w:val="К"/>
    <w:uiPriority w:val="99"/>
    <w:rsid w:val="004B0DF9"/>
    <w:rPr>
      <w:rFonts w:ascii="Courier New" w:hAnsi="Courier New" w:cs="Courier New"/>
      <w:sz w:val="20"/>
      <w:szCs w:val="20"/>
    </w:rPr>
  </w:style>
  <w:style w:type="paragraph" w:customStyle="1" w:styleId="af8">
    <w:name w:val="Ф"/>
    <w:basedOn w:val="af9"/>
    <w:uiPriority w:val="99"/>
    <w:rsid w:val="004B0DF9"/>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rsid w:val="004B0DF9"/>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4B0DF9"/>
    <w:rPr>
      <w:vanish/>
      <w:color w:val="FF0000"/>
    </w:rPr>
  </w:style>
  <w:style w:type="paragraph" w:customStyle="1" w:styleId="Z-1">
    <w:name w:val="Z-1"/>
    <w:next w:val="af9"/>
    <w:uiPriority w:val="99"/>
    <w:rsid w:val="004B0DF9"/>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4B0DF9"/>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e"/>
    <w:uiPriority w:val="99"/>
    <w:rsid w:val="004B0DF9"/>
    <w:pPr>
      <w:spacing w:before="0" w:after="0"/>
    </w:pPr>
  </w:style>
  <w:style w:type="paragraph" w:customStyle="1" w:styleId="afc">
    <w:name w:val="А"/>
    <w:basedOn w:val="a0"/>
    <w:next w:val="a0"/>
    <w:uiPriority w:val="99"/>
    <w:rsid w:val="004B0DF9"/>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4B0DF9"/>
    <w:pPr>
      <w:widowControl/>
      <w:ind w:left="360"/>
    </w:pPr>
    <w:rPr>
      <w:sz w:val="24"/>
      <w:szCs w:val="24"/>
    </w:rPr>
  </w:style>
  <w:style w:type="paragraph" w:customStyle="1" w:styleId="afd">
    <w:name w:val="......."/>
    <w:basedOn w:val="a0"/>
    <w:next w:val="a0"/>
    <w:uiPriority w:val="99"/>
    <w:rsid w:val="004B0DF9"/>
    <w:pPr>
      <w:autoSpaceDE w:val="0"/>
      <w:autoSpaceDN w:val="0"/>
      <w:adjustRightInd w:val="0"/>
    </w:pPr>
    <w:rPr>
      <w:rFonts w:ascii="Arial" w:eastAsia="Calibri" w:hAnsi="Arial" w:cs="Arial"/>
      <w:color w:val="0000FF"/>
      <w:lang w:eastAsia="en-US"/>
    </w:rPr>
  </w:style>
  <w:style w:type="character" w:customStyle="1" w:styleId="afe">
    <w:name w:val="и"/>
    <w:uiPriority w:val="99"/>
    <w:rsid w:val="004B0DF9"/>
    <w:rPr>
      <w:color w:val="0000FF"/>
      <w:u w:val="single"/>
    </w:rPr>
  </w:style>
  <w:style w:type="character" w:customStyle="1" w:styleId="14">
    <w:name w:val="О1"/>
    <w:uiPriority w:val="99"/>
    <w:rsid w:val="004B0DF9"/>
    <w:rPr>
      <w:i/>
      <w:iCs/>
    </w:rPr>
  </w:style>
  <w:style w:type="character" w:customStyle="1" w:styleId="aff">
    <w:name w:val="П"/>
    <w:uiPriority w:val="99"/>
    <w:rsid w:val="004B0DF9"/>
    <w:rPr>
      <w:color w:val="800080"/>
      <w:u w:val="single"/>
    </w:rPr>
  </w:style>
  <w:style w:type="character" w:customStyle="1" w:styleId="15">
    <w:name w:val="К1"/>
    <w:uiPriority w:val="99"/>
    <w:rsid w:val="004B0DF9"/>
    <w:rPr>
      <w:rFonts w:ascii="Courier New" w:hAnsi="Courier New" w:cs="Courier New"/>
      <w:b/>
      <w:bCs/>
      <w:sz w:val="20"/>
      <w:szCs w:val="20"/>
    </w:rPr>
  </w:style>
  <w:style w:type="character" w:customStyle="1" w:styleId="41">
    <w:name w:val="П4"/>
    <w:uiPriority w:val="99"/>
    <w:rsid w:val="004B0DF9"/>
    <w:rPr>
      <w:rFonts w:ascii="Courier New" w:hAnsi="Courier New" w:cs="Courier New"/>
    </w:rPr>
  </w:style>
  <w:style w:type="character" w:customStyle="1" w:styleId="33">
    <w:name w:val="П3"/>
    <w:uiPriority w:val="99"/>
    <w:rsid w:val="004B0DF9"/>
    <w:rPr>
      <w:rFonts w:ascii="Courier New" w:hAnsi="Courier New" w:cs="Courier New"/>
      <w:sz w:val="20"/>
      <w:szCs w:val="20"/>
    </w:rPr>
  </w:style>
  <w:style w:type="character" w:customStyle="1" w:styleId="26">
    <w:name w:val="П2"/>
    <w:uiPriority w:val="99"/>
    <w:rsid w:val="004B0DF9"/>
    <w:rPr>
      <w:i/>
      <w:iCs/>
    </w:rPr>
  </w:style>
  <w:style w:type="character" w:customStyle="1" w:styleId="16">
    <w:name w:val="П1"/>
    <w:uiPriority w:val="99"/>
    <w:rsid w:val="004B0DF9"/>
    <w:rPr>
      <w:vanish/>
    </w:rPr>
  </w:style>
  <w:style w:type="paragraph" w:customStyle="1" w:styleId="Iniiaiieoaeno2">
    <w:name w:val="Iniiaiie oaeno 2"/>
    <w:basedOn w:val="Iauiue"/>
    <w:uiPriority w:val="99"/>
    <w:rsid w:val="004B0DF9"/>
    <w:pPr>
      <w:jc w:val="both"/>
    </w:pPr>
    <w:rPr>
      <w:sz w:val="16"/>
      <w:szCs w:val="16"/>
    </w:rPr>
  </w:style>
  <w:style w:type="character" w:customStyle="1" w:styleId="Aeiannueea">
    <w:name w:val="Aeia?nnueea"/>
    <w:uiPriority w:val="99"/>
    <w:rsid w:val="004B0DF9"/>
    <w:rPr>
      <w:color w:val="0000FF"/>
      <w:sz w:val="20"/>
      <w:szCs w:val="20"/>
      <w:u w:val="single"/>
    </w:rPr>
  </w:style>
  <w:style w:type="character" w:customStyle="1" w:styleId="N1">
    <w:name w:val="N1"/>
    <w:uiPriority w:val="99"/>
    <w:rsid w:val="004B0DF9"/>
    <w:rPr>
      <w:b/>
      <w:bCs/>
    </w:rPr>
  </w:style>
  <w:style w:type="paragraph" w:customStyle="1" w:styleId="Iaeeiaaiiuenienie">
    <w:name w:val="Ia?ee?iaaiiue nienie"/>
    <w:basedOn w:val="Iauiue"/>
    <w:uiPriority w:val="99"/>
    <w:rsid w:val="004B0DF9"/>
    <w:pPr>
      <w:widowControl/>
      <w:ind w:left="283" w:hanging="283"/>
    </w:pPr>
  </w:style>
  <w:style w:type="paragraph" w:customStyle="1" w:styleId="Oaeno">
    <w:name w:val="Oaeno"/>
    <w:basedOn w:val="Iauiue"/>
    <w:uiPriority w:val="99"/>
    <w:rsid w:val="004B0DF9"/>
    <w:rPr>
      <w:rFonts w:ascii="Courier New" w:hAnsi="Courier New" w:cs="Courier New"/>
    </w:rPr>
  </w:style>
  <w:style w:type="paragraph" w:customStyle="1" w:styleId="Iniiaiieoaeno3">
    <w:name w:val="Iniiaiie oaeno 3"/>
    <w:basedOn w:val="Iauiue"/>
    <w:uiPriority w:val="99"/>
    <w:rsid w:val="004B0DF9"/>
    <w:pPr>
      <w:jc w:val="center"/>
    </w:pPr>
    <w:rPr>
      <w:sz w:val="16"/>
      <w:szCs w:val="16"/>
    </w:rPr>
  </w:style>
  <w:style w:type="paragraph" w:customStyle="1" w:styleId="Aaoieeeieiioeooe">
    <w:name w:val="Aa?oiee eieiioeooe"/>
    <w:basedOn w:val="Iauiue"/>
    <w:uiPriority w:val="99"/>
    <w:rsid w:val="004B0DF9"/>
    <w:pPr>
      <w:widowControl/>
      <w:tabs>
        <w:tab w:val="center" w:pos="4153"/>
        <w:tab w:val="right" w:pos="8306"/>
      </w:tabs>
    </w:pPr>
  </w:style>
  <w:style w:type="paragraph" w:customStyle="1" w:styleId="Ieieeeieiioeooe">
    <w:name w:val="Ie?iee eieiioeooe"/>
    <w:basedOn w:val="Iauiue"/>
    <w:uiPriority w:val="99"/>
    <w:rsid w:val="004B0DF9"/>
    <w:pPr>
      <w:widowControl/>
      <w:tabs>
        <w:tab w:val="center" w:pos="4153"/>
        <w:tab w:val="right" w:pos="8306"/>
      </w:tabs>
    </w:pPr>
  </w:style>
  <w:style w:type="paragraph" w:customStyle="1" w:styleId="Default">
    <w:name w:val="Default"/>
    <w:rsid w:val="004B0DF9"/>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4B0DF9"/>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4B0DF9"/>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4B0DF9"/>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4B0DF9"/>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4B0DF9"/>
    <w:rPr>
      <w:rFonts w:ascii="Microsoft Sans Serif" w:hAnsi="Microsoft Sans Serif" w:cs="Microsoft Sans Serif"/>
      <w:b/>
      <w:bCs/>
      <w:i/>
      <w:iCs/>
      <w:spacing w:val="0"/>
      <w:sz w:val="17"/>
      <w:szCs w:val="17"/>
    </w:rPr>
  </w:style>
  <w:style w:type="character" w:customStyle="1" w:styleId="39">
    <w:name w:val="Основной текст (3)9"/>
    <w:uiPriority w:val="99"/>
    <w:rsid w:val="004B0DF9"/>
    <w:rPr>
      <w:b/>
      <w:bCs/>
      <w:i/>
      <w:iCs/>
      <w:sz w:val="17"/>
      <w:szCs w:val="17"/>
    </w:rPr>
  </w:style>
  <w:style w:type="paragraph" w:customStyle="1" w:styleId="310">
    <w:name w:val="Основной текст (3)1"/>
    <w:basedOn w:val="a0"/>
    <w:link w:val="34"/>
    <w:rsid w:val="004B0DF9"/>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4B0DF9"/>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4B0DF9"/>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4B0DF9"/>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4B0DF9"/>
    <w:rPr>
      <w:rFonts w:ascii="Microsoft Sans Serif" w:hAnsi="Microsoft Sans Serif" w:cs="Microsoft Sans Serif"/>
      <w:i/>
      <w:iCs/>
      <w:spacing w:val="0"/>
      <w:sz w:val="16"/>
      <w:szCs w:val="16"/>
    </w:rPr>
  </w:style>
  <w:style w:type="character" w:customStyle="1" w:styleId="579">
    <w:name w:val="Основной текст (5)79"/>
    <w:uiPriority w:val="99"/>
    <w:rsid w:val="004B0DF9"/>
    <w:rPr>
      <w:i/>
      <w:iCs/>
      <w:spacing w:val="0"/>
      <w:sz w:val="16"/>
      <w:szCs w:val="16"/>
    </w:rPr>
  </w:style>
  <w:style w:type="character" w:customStyle="1" w:styleId="578">
    <w:name w:val="Основной текст (5)78"/>
    <w:uiPriority w:val="99"/>
    <w:rsid w:val="004B0DF9"/>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4B0DF9"/>
    <w:rPr>
      <w:b/>
      <w:bCs/>
      <w:i/>
      <w:iCs/>
      <w:spacing w:val="0"/>
      <w:sz w:val="14"/>
      <w:szCs w:val="14"/>
    </w:rPr>
  </w:style>
  <w:style w:type="character" w:customStyle="1" w:styleId="57pt124">
    <w:name w:val="Основной текст (5) + 7 pt1.Полужирный24"/>
    <w:uiPriority w:val="99"/>
    <w:rsid w:val="004B0DF9"/>
    <w:rPr>
      <w:b/>
      <w:bCs/>
      <w:i/>
      <w:iCs/>
      <w:spacing w:val="0"/>
      <w:sz w:val="14"/>
      <w:szCs w:val="14"/>
    </w:rPr>
  </w:style>
  <w:style w:type="character" w:customStyle="1" w:styleId="8pt25340pt104">
    <w:name w:val="Основной текст + 8 pt25.Курсив34.Интервал 0 pt104"/>
    <w:uiPriority w:val="99"/>
    <w:rsid w:val="004B0DF9"/>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4B0DF9"/>
    <w:rPr>
      <w:rFonts w:ascii="Arial Unicode MS" w:eastAsia="Arial Unicode MS" w:cs="Arial Unicode MS"/>
      <w:i/>
      <w:iCs/>
      <w:noProof/>
      <w:spacing w:val="0"/>
      <w:sz w:val="16"/>
      <w:szCs w:val="16"/>
    </w:rPr>
  </w:style>
  <w:style w:type="character" w:customStyle="1" w:styleId="577">
    <w:name w:val="Основной текст (5)77"/>
    <w:uiPriority w:val="99"/>
    <w:rsid w:val="004B0DF9"/>
    <w:rPr>
      <w:i/>
      <w:iCs/>
      <w:spacing w:val="0"/>
      <w:sz w:val="16"/>
      <w:szCs w:val="16"/>
    </w:rPr>
  </w:style>
  <w:style w:type="character" w:customStyle="1" w:styleId="576">
    <w:name w:val="Основной текст (5)76"/>
    <w:uiPriority w:val="99"/>
    <w:rsid w:val="004B0DF9"/>
    <w:rPr>
      <w:rFonts w:ascii="Arial Unicode MS" w:eastAsia="Arial Unicode MS" w:cs="Arial Unicode MS"/>
      <w:i/>
      <w:iCs/>
      <w:noProof/>
      <w:spacing w:val="0"/>
      <w:sz w:val="16"/>
      <w:szCs w:val="16"/>
    </w:rPr>
  </w:style>
  <w:style w:type="paragraph" w:customStyle="1" w:styleId="61">
    <w:name w:val="Заголовок №61"/>
    <w:basedOn w:val="a0"/>
    <w:uiPriority w:val="99"/>
    <w:rsid w:val="004B0DF9"/>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4B0DF9"/>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4B0DF9"/>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4B0DF9"/>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4B0DF9"/>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4B0DF9"/>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4B0DF9"/>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4B0DF9"/>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4B0DF9"/>
    <w:rPr>
      <w:rFonts w:ascii="Lucida Sans Unicode" w:hAnsi="Lucida Sans Unicode" w:cs="Lucida Sans Unicode"/>
      <w:i/>
      <w:iCs/>
      <w:spacing w:val="0"/>
      <w:sz w:val="16"/>
      <w:szCs w:val="16"/>
    </w:rPr>
  </w:style>
  <w:style w:type="character" w:customStyle="1" w:styleId="29">
    <w:name w:val="Основной текст (29)_"/>
    <w:rsid w:val="004B0DF9"/>
    <w:rPr>
      <w:rFonts w:ascii="Arial Narrow" w:hAnsi="Arial Narrow" w:cs="Arial Narrow"/>
      <w:i/>
      <w:iCs/>
      <w:sz w:val="15"/>
      <w:szCs w:val="15"/>
    </w:rPr>
  </w:style>
  <w:style w:type="paragraph" w:customStyle="1" w:styleId="100">
    <w:name w:val="Заголовок №10"/>
    <w:basedOn w:val="a0"/>
    <w:link w:val="101"/>
    <w:rsid w:val="004B0DF9"/>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0"/>
    <w:uiPriority w:val="99"/>
    <w:rsid w:val="004B0DF9"/>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4B0DF9"/>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4B0DF9"/>
    <w:rPr>
      <w:rFonts w:ascii="Lucida Sans Unicode" w:hAnsi="Lucida Sans Unicode" w:cs="Lucida Sans Unicode"/>
      <w:i/>
      <w:iCs/>
      <w:spacing w:val="0"/>
      <w:sz w:val="16"/>
      <w:szCs w:val="16"/>
    </w:rPr>
  </w:style>
  <w:style w:type="character" w:customStyle="1" w:styleId="aff0">
    <w:name w:val="Основной текст_"/>
    <w:link w:val="17"/>
    <w:rsid w:val="004B0DF9"/>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4B0DF9"/>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1">
    <w:name w:val="Подпись к таблице"/>
    <w:basedOn w:val="a0"/>
    <w:link w:val="aff2"/>
    <w:rsid w:val="004B0DF9"/>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4B0DF9"/>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4B0DF9"/>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4B0DF9"/>
    <w:rPr>
      <w:rFonts w:ascii="Lucida Sans Unicode" w:hAnsi="Lucida Sans Unicode" w:cs="Lucida Sans Unicode"/>
      <w:i/>
      <w:iCs/>
      <w:spacing w:val="0"/>
      <w:sz w:val="16"/>
      <w:szCs w:val="16"/>
    </w:rPr>
  </w:style>
  <w:style w:type="character" w:customStyle="1" w:styleId="200">
    <w:name w:val="Основной текст (20)_"/>
    <w:link w:val="202"/>
    <w:rsid w:val="004B0DF9"/>
    <w:rPr>
      <w:b/>
      <w:bCs/>
      <w:i/>
      <w:iCs/>
      <w:sz w:val="15"/>
      <w:szCs w:val="15"/>
    </w:rPr>
  </w:style>
  <w:style w:type="character" w:customStyle="1" w:styleId="2050pt30">
    <w:name w:val="Основной текст (20) + Не курсив5.Интервал 0 pt30"/>
    <w:uiPriority w:val="99"/>
    <w:rsid w:val="004B0DF9"/>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4B0DF9"/>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4B0DF9"/>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0"/>
    <w:uiPriority w:val="99"/>
    <w:rsid w:val="004B0DF9"/>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0"/>
    <w:uiPriority w:val="99"/>
    <w:rsid w:val="004B0DF9"/>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0"/>
    <w:link w:val="430"/>
    <w:rsid w:val="004B0DF9"/>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0"/>
    <w:uiPriority w:val="99"/>
    <w:rsid w:val="004B0DF9"/>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3">
    <w:name w:val="Сноска"/>
    <w:basedOn w:val="a0"/>
    <w:link w:val="aff4"/>
    <w:rsid w:val="004B0DF9"/>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2">
    <w:name w:val="Основной текст + Курсив10"/>
    <w:uiPriority w:val="99"/>
    <w:rsid w:val="004B0DF9"/>
    <w:rPr>
      <w:rFonts w:ascii="Arial" w:hAnsi="Arial" w:cs="Arial"/>
      <w:i/>
      <w:iCs/>
      <w:spacing w:val="-10"/>
      <w:sz w:val="17"/>
      <w:szCs w:val="17"/>
    </w:rPr>
  </w:style>
  <w:style w:type="paragraph" w:customStyle="1" w:styleId="250">
    <w:name w:val="Основной текст25"/>
    <w:basedOn w:val="a0"/>
    <w:uiPriority w:val="99"/>
    <w:rsid w:val="004B0DF9"/>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0"/>
    <w:link w:val="121"/>
    <w:uiPriority w:val="99"/>
    <w:rsid w:val="004B0DF9"/>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5">
    <w:name w:val="Оглавление"/>
    <w:uiPriority w:val="99"/>
    <w:rsid w:val="004B0DF9"/>
    <w:rPr>
      <w:rFonts w:ascii="Times New Roman" w:hAnsi="Times New Roman" w:cs="Times New Roman"/>
      <w:spacing w:val="0"/>
      <w:sz w:val="21"/>
      <w:szCs w:val="21"/>
      <w:u w:val="single"/>
    </w:rPr>
  </w:style>
  <w:style w:type="paragraph" w:customStyle="1" w:styleId="140">
    <w:name w:val="Заголовок №14"/>
    <w:basedOn w:val="a0"/>
    <w:link w:val="142"/>
    <w:rsid w:val="004B0DF9"/>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4B0DF9"/>
    <w:rPr>
      <w:spacing w:val="40"/>
      <w:sz w:val="25"/>
      <w:szCs w:val="25"/>
    </w:rPr>
  </w:style>
  <w:style w:type="paragraph" w:customStyle="1" w:styleId="7">
    <w:name w:val="Основной текст (7)"/>
    <w:basedOn w:val="a0"/>
    <w:uiPriority w:val="99"/>
    <w:rsid w:val="004B0DF9"/>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4B0DF9"/>
    <w:rPr>
      <w:spacing w:val="10"/>
      <w:sz w:val="26"/>
      <w:szCs w:val="26"/>
    </w:rPr>
  </w:style>
  <w:style w:type="character" w:customStyle="1" w:styleId="240">
    <w:name w:val="Основной текст24"/>
    <w:uiPriority w:val="99"/>
    <w:rsid w:val="004B0DF9"/>
    <w:rPr>
      <w:sz w:val="25"/>
      <w:szCs w:val="25"/>
    </w:rPr>
  </w:style>
  <w:style w:type="paragraph" w:customStyle="1" w:styleId="6">
    <w:name w:val="Заголовок №6"/>
    <w:basedOn w:val="a0"/>
    <w:uiPriority w:val="99"/>
    <w:rsid w:val="004B0DF9"/>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uiPriority w:val="99"/>
    <w:rsid w:val="004B0DF9"/>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4B0DF9"/>
    <w:rPr>
      <w:rFonts w:ascii="Lucida Sans Unicode" w:hAnsi="Lucida Sans Unicode" w:cs="Lucida Sans Unicode"/>
      <w:i/>
      <w:iCs/>
      <w:sz w:val="16"/>
      <w:szCs w:val="16"/>
    </w:rPr>
  </w:style>
  <w:style w:type="paragraph" w:customStyle="1" w:styleId="80">
    <w:name w:val="Основной текст (8)"/>
    <w:basedOn w:val="a0"/>
    <w:rsid w:val="004B0DF9"/>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4B0DF9"/>
    <w:rPr>
      <w:rFonts w:ascii="Lucida Sans Unicode" w:hAnsi="Lucida Sans Unicode" w:cs="Lucida Sans Unicode"/>
      <w:sz w:val="16"/>
      <w:szCs w:val="16"/>
    </w:rPr>
  </w:style>
  <w:style w:type="character" w:customStyle="1" w:styleId="4pt">
    <w:name w:val="Основной текст + Интервал 4 pt"/>
    <w:uiPriority w:val="99"/>
    <w:rsid w:val="004B0DF9"/>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4B0DF9"/>
    <w:rPr>
      <w:rFonts w:ascii="Segoe UI" w:hAnsi="Segoe UI" w:cs="Segoe UI"/>
      <w:b/>
      <w:bCs/>
      <w:i/>
      <w:iCs/>
      <w:spacing w:val="0"/>
      <w:sz w:val="16"/>
      <w:szCs w:val="16"/>
    </w:rPr>
  </w:style>
  <w:style w:type="character" w:customStyle="1" w:styleId="SegoeUI1">
    <w:name w:val="Основной текст + Segoe UI1"/>
    <w:uiPriority w:val="99"/>
    <w:rsid w:val="004B0DF9"/>
    <w:rPr>
      <w:rFonts w:ascii="Segoe UI" w:hAnsi="Segoe UI" w:cs="Segoe UI"/>
      <w:i/>
      <w:iCs/>
      <w:spacing w:val="0"/>
      <w:sz w:val="13"/>
      <w:szCs w:val="13"/>
    </w:rPr>
  </w:style>
  <w:style w:type="character" w:customStyle="1" w:styleId="18">
    <w:name w:val="Основной текст1"/>
    <w:rsid w:val="004B0DF9"/>
    <w:rPr>
      <w:rFonts w:ascii="Gungsuh" w:eastAsia="Gungsuh" w:cs="Gungsuh"/>
      <w:spacing w:val="-10"/>
      <w:sz w:val="16"/>
      <w:szCs w:val="16"/>
      <w:u w:val="single"/>
    </w:rPr>
  </w:style>
  <w:style w:type="paragraph" w:customStyle="1" w:styleId="35">
    <w:name w:val="Основной текст (3)"/>
    <w:basedOn w:val="a0"/>
    <w:uiPriority w:val="99"/>
    <w:rsid w:val="004B0DF9"/>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0"/>
    <w:rsid w:val="004B0DF9"/>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0"/>
    <w:link w:val="46"/>
    <w:rsid w:val="004B0DF9"/>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0"/>
    <w:link w:val="2a"/>
    <w:rsid w:val="004B0DF9"/>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0"/>
    <w:uiPriority w:val="99"/>
    <w:rsid w:val="004B0DF9"/>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rsid w:val="004B0DF9"/>
    <w:rPr>
      <w:rFonts w:ascii="Gungsuh" w:eastAsia="Gungsuh" w:cs="Gungsuh"/>
      <w:spacing w:val="0"/>
      <w:sz w:val="15"/>
      <w:szCs w:val="15"/>
    </w:rPr>
  </w:style>
  <w:style w:type="character" w:customStyle="1" w:styleId="TrebuchetMS">
    <w:name w:val="Основной текст + Trebuchet MS"/>
    <w:uiPriority w:val="99"/>
    <w:rsid w:val="004B0DF9"/>
    <w:rPr>
      <w:rFonts w:ascii="Trebuchet MS" w:hAnsi="Trebuchet MS" w:cs="Trebuchet MS"/>
      <w:b/>
      <w:bCs/>
      <w:spacing w:val="0"/>
      <w:sz w:val="20"/>
      <w:szCs w:val="20"/>
    </w:rPr>
  </w:style>
  <w:style w:type="character" w:customStyle="1" w:styleId="103">
    <w:name w:val="Основной текст + 10"/>
    <w:uiPriority w:val="99"/>
    <w:rsid w:val="004B0DF9"/>
    <w:rPr>
      <w:rFonts w:ascii="Gungsuh" w:eastAsia="Gungsuh" w:cs="Gungsuh"/>
      <w:spacing w:val="-20"/>
      <w:sz w:val="21"/>
      <w:szCs w:val="21"/>
    </w:rPr>
  </w:style>
  <w:style w:type="character" w:customStyle="1" w:styleId="9">
    <w:name w:val="Основной текст + 9"/>
    <w:uiPriority w:val="99"/>
    <w:rsid w:val="004B0DF9"/>
    <w:rPr>
      <w:rFonts w:ascii="Gungsuh" w:eastAsia="Gungsuh" w:cs="Gungsuh"/>
      <w:smallCaps/>
      <w:spacing w:val="-10"/>
      <w:sz w:val="19"/>
      <w:szCs w:val="19"/>
    </w:rPr>
  </w:style>
  <w:style w:type="character" w:customStyle="1" w:styleId="Candara">
    <w:name w:val="Основной текст + Candara"/>
    <w:uiPriority w:val="99"/>
    <w:rsid w:val="004B0DF9"/>
    <w:rPr>
      <w:rFonts w:ascii="Candara" w:hAnsi="Candara" w:cs="Candara"/>
      <w:b/>
      <w:bCs/>
      <w:spacing w:val="0"/>
      <w:sz w:val="22"/>
      <w:szCs w:val="22"/>
    </w:rPr>
  </w:style>
  <w:style w:type="character" w:customStyle="1" w:styleId="0pt">
    <w:name w:val="Основной текст + Интервал 0 pt"/>
    <w:rsid w:val="004B0DF9"/>
    <w:rPr>
      <w:rFonts w:ascii="Gungsuh" w:eastAsia="Gungsuh" w:cs="Gungsuh"/>
      <w:spacing w:val="10"/>
      <w:sz w:val="18"/>
      <w:szCs w:val="18"/>
    </w:rPr>
  </w:style>
  <w:style w:type="character" w:customStyle="1" w:styleId="8pt">
    <w:name w:val="Основной текст + 8 pt"/>
    <w:rsid w:val="004B0DF9"/>
    <w:rPr>
      <w:rFonts w:ascii="Gungsuh" w:eastAsia="Gungsuh" w:cs="Gungsuh"/>
      <w:spacing w:val="-10"/>
      <w:sz w:val="16"/>
      <w:szCs w:val="16"/>
    </w:rPr>
  </w:style>
  <w:style w:type="character" w:customStyle="1" w:styleId="Consolas">
    <w:name w:val="Основной текст + Consolas"/>
    <w:uiPriority w:val="99"/>
    <w:rsid w:val="004B0DF9"/>
    <w:rPr>
      <w:rFonts w:ascii="Consolas" w:hAnsi="Consolas" w:cs="Consolas"/>
      <w:b/>
      <w:bCs/>
      <w:spacing w:val="0"/>
      <w:sz w:val="19"/>
      <w:szCs w:val="19"/>
    </w:rPr>
  </w:style>
  <w:style w:type="character" w:customStyle="1" w:styleId="82">
    <w:name w:val="Основной текст + 8"/>
    <w:uiPriority w:val="99"/>
    <w:rsid w:val="004B0DF9"/>
    <w:rPr>
      <w:rFonts w:ascii="Arial Narrow" w:hAnsi="Arial Narrow" w:cs="Arial Narrow"/>
      <w:i/>
      <w:iCs/>
      <w:smallCaps/>
      <w:sz w:val="17"/>
      <w:szCs w:val="17"/>
    </w:rPr>
  </w:style>
  <w:style w:type="character" w:customStyle="1" w:styleId="280">
    <w:name w:val="Основной текст (2) + 8"/>
    <w:uiPriority w:val="99"/>
    <w:rsid w:val="004B0DF9"/>
    <w:rPr>
      <w:rFonts w:ascii="Arial Narrow" w:hAnsi="Arial Narrow" w:cs="Arial Narrow"/>
      <w:i/>
      <w:iCs/>
      <w:smallCaps/>
      <w:spacing w:val="0"/>
      <w:sz w:val="17"/>
      <w:szCs w:val="17"/>
    </w:rPr>
  </w:style>
  <w:style w:type="character" w:customStyle="1" w:styleId="7pt">
    <w:name w:val="Основной текст + 7 pt"/>
    <w:uiPriority w:val="99"/>
    <w:rsid w:val="004B0DF9"/>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4B0DF9"/>
    <w:rPr>
      <w:rFonts w:ascii="Gungsuh" w:eastAsia="Gungsuh" w:cs="Gungsuh"/>
      <w:b/>
      <w:bCs/>
      <w:i/>
      <w:iCs/>
      <w:spacing w:val="0"/>
      <w:sz w:val="18"/>
      <w:szCs w:val="18"/>
    </w:rPr>
  </w:style>
  <w:style w:type="character" w:customStyle="1" w:styleId="9pt1">
    <w:name w:val="Основной текст + 9 pt1"/>
    <w:uiPriority w:val="99"/>
    <w:rsid w:val="004B0DF9"/>
    <w:rPr>
      <w:rFonts w:ascii="Gungsuh" w:eastAsia="Gungsuh" w:cs="Gungsuh"/>
      <w:smallCaps/>
      <w:spacing w:val="0"/>
      <w:sz w:val="18"/>
      <w:szCs w:val="18"/>
    </w:rPr>
  </w:style>
  <w:style w:type="character" w:customStyle="1" w:styleId="1pt">
    <w:name w:val="Основной текст + Интервал 1 pt"/>
    <w:rsid w:val="004B0DF9"/>
    <w:rPr>
      <w:rFonts w:ascii="Gungsuh" w:eastAsia="Gungsuh" w:cs="Gungsuh"/>
      <w:spacing w:val="30"/>
      <w:sz w:val="17"/>
      <w:szCs w:val="17"/>
    </w:rPr>
  </w:style>
  <w:style w:type="character" w:customStyle="1" w:styleId="Garamond">
    <w:name w:val="Колонтитул + Garamond"/>
    <w:uiPriority w:val="99"/>
    <w:rsid w:val="004B0DF9"/>
    <w:rPr>
      <w:rFonts w:ascii="Garamond" w:hAnsi="Garamond" w:cs="Garamond"/>
      <w:sz w:val="18"/>
      <w:szCs w:val="18"/>
    </w:rPr>
  </w:style>
  <w:style w:type="character" w:customStyle="1" w:styleId="3pt">
    <w:name w:val="Основной текст + Интервал 3 pt"/>
    <w:uiPriority w:val="99"/>
    <w:rsid w:val="004B0DF9"/>
    <w:rPr>
      <w:rFonts w:ascii="Gungsuh" w:eastAsia="Gungsuh" w:cs="Gungsuh"/>
      <w:spacing w:val="60"/>
      <w:sz w:val="17"/>
      <w:szCs w:val="17"/>
    </w:rPr>
  </w:style>
  <w:style w:type="paragraph" w:customStyle="1" w:styleId="aff7">
    <w:name w:val="Колонтитул"/>
    <w:basedOn w:val="a0"/>
    <w:link w:val="aff8"/>
    <w:rsid w:val="004B0DF9"/>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4B0DF9"/>
    <w:rPr>
      <w:rFonts w:ascii="Arial" w:hAnsi="Arial" w:cs="Arial"/>
      <w:sz w:val="21"/>
      <w:szCs w:val="21"/>
    </w:rPr>
  </w:style>
  <w:style w:type="paragraph" w:customStyle="1" w:styleId="2b">
    <w:name w:val="Заголовок №2"/>
    <w:basedOn w:val="a0"/>
    <w:uiPriority w:val="99"/>
    <w:rsid w:val="004B0DF9"/>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4B0DF9"/>
    <w:rPr>
      <w:rFonts w:ascii="Gulim" w:eastAsia="Gulim" w:cs="Gulim"/>
      <w:i/>
      <w:iCs/>
      <w:spacing w:val="-20"/>
      <w:sz w:val="19"/>
      <w:szCs w:val="19"/>
    </w:rPr>
  </w:style>
  <w:style w:type="character" w:customStyle="1" w:styleId="FranklinGothicMedium">
    <w:name w:val="Основной текст + Franklin Gothic Medium"/>
    <w:uiPriority w:val="99"/>
    <w:rsid w:val="004B0DF9"/>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4B0DF9"/>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rsid w:val="004B0DF9"/>
    <w:rPr>
      <w:rFonts w:ascii="Century Schoolbook" w:hAnsi="Century Schoolbook" w:cs="Century Schoolbook"/>
      <w:spacing w:val="-20"/>
      <w:sz w:val="18"/>
      <w:szCs w:val="18"/>
    </w:rPr>
  </w:style>
  <w:style w:type="character" w:customStyle="1" w:styleId="Batang">
    <w:name w:val="Основной текст + Batang"/>
    <w:uiPriority w:val="99"/>
    <w:rsid w:val="004B0DF9"/>
    <w:rPr>
      <w:rFonts w:ascii="Batang" w:eastAsia="Batang" w:cs="Batang"/>
      <w:b/>
      <w:bCs/>
      <w:smallCaps/>
      <w:spacing w:val="0"/>
      <w:sz w:val="19"/>
      <w:szCs w:val="19"/>
    </w:rPr>
  </w:style>
  <w:style w:type="character" w:customStyle="1" w:styleId="FrankRuehl">
    <w:name w:val="Основной текст + FrankRuehl"/>
    <w:uiPriority w:val="99"/>
    <w:rsid w:val="004B0DF9"/>
    <w:rPr>
      <w:rFonts w:ascii="FrankRuehl" w:cs="FrankRuehl"/>
      <w:sz w:val="30"/>
      <w:szCs w:val="30"/>
      <w:lang w:bidi="he-IL"/>
    </w:rPr>
  </w:style>
  <w:style w:type="character" w:customStyle="1" w:styleId="FrankRuehl2">
    <w:name w:val="Основной текст + FrankRuehl2"/>
    <w:uiPriority w:val="99"/>
    <w:rsid w:val="004B0DF9"/>
    <w:rPr>
      <w:rFonts w:ascii="FrankRuehl" w:cs="FrankRuehl"/>
      <w:sz w:val="29"/>
      <w:szCs w:val="29"/>
      <w:lang w:bidi="he-IL"/>
    </w:rPr>
  </w:style>
  <w:style w:type="character" w:customStyle="1" w:styleId="FrankRuehl1">
    <w:name w:val="Основной текст + FrankRuehl1"/>
    <w:uiPriority w:val="99"/>
    <w:rsid w:val="004B0DF9"/>
    <w:rPr>
      <w:rFonts w:ascii="FrankRuehl" w:cs="FrankRuehl"/>
      <w:i/>
      <w:iCs/>
      <w:sz w:val="16"/>
      <w:szCs w:val="16"/>
      <w:lang w:bidi="he-IL"/>
    </w:rPr>
  </w:style>
  <w:style w:type="character" w:customStyle="1" w:styleId="112">
    <w:name w:val="Основной текст + 11"/>
    <w:uiPriority w:val="99"/>
    <w:rsid w:val="004B0DF9"/>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4B0DF9"/>
    <w:rPr>
      <w:rFonts w:ascii="FrankRuehl" w:cs="FrankRuehl"/>
      <w:b/>
      <w:bCs/>
      <w:i/>
      <w:iCs/>
      <w:spacing w:val="0"/>
      <w:sz w:val="9"/>
      <w:szCs w:val="9"/>
      <w:lang w:bidi="he-IL"/>
    </w:rPr>
  </w:style>
  <w:style w:type="paragraph" w:customStyle="1" w:styleId="47">
    <w:name w:val="Основной текст4"/>
    <w:basedOn w:val="a0"/>
    <w:uiPriority w:val="99"/>
    <w:rsid w:val="004B0DF9"/>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4B0DF9"/>
    <w:rPr>
      <w:rFonts w:ascii="Gungsuh" w:eastAsia="Gungsuh" w:cs="Gungsuh"/>
      <w:sz w:val="33"/>
      <w:szCs w:val="33"/>
    </w:rPr>
  </w:style>
  <w:style w:type="character" w:customStyle="1" w:styleId="10pt">
    <w:name w:val="Основной текст + 10 pt"/>
    <w:aliases w:val="Интервал 0 pt26"/>
    <w:uiPriority w:val="99"/>
    <w:rsid w:val="004B0DF9"/>
    <w:rPr>
      <w:rFonts w:ascii="Gungsuh" w:eastAsia="Gungsuh" w:cs="Gungsuh"/>
      <w:spacing w:val="-20"/>
      <w:sz w:val="20"/>
      <w:szCs w:val="20"/>
    </w:rPr>
  </w:style>
  <w:style w:type="character" w:customStyle="1" w:styleId="aff9">
    <w:name w:val="Основной текст + Полужирный"/>
    <w:aliases w:val="Интервал 0 pt9"/>
    <w:uiPriority w:val="99"/>
    <w:rsid w:val="004B0DF9"/>
    <w:rPr>
      <w:rFonts w:ascii="Gungsuh" w:eastAsia="Gungsuh" w:cs="Gungsuh"/>
      <w:b/>
      <w:bCs/>
      <w:smallCaps/>
      <w:spacing w:val="-10"/>
      <w:sz w:val="17"/>
      <w:szCs w:val="17"/>
    </w:rPr>
  </w:style>
  <w:style w:type="character" w:customStyle="1" w:styleId="2TimesNewRoman">
    <w:name w:val="Основной текст (2) + Times New Roman"/>
    <w:uiPriority w:val="99"/>
    <w:rsid w:val="004B0DF9"/>
    <w:rPr>
      <w:rFonts w:ascii="Times New Roman" w:hAnsi="Times New Roman" w:cs="Times New Roman"/>
      <w:b/>
      <w:bCs/>
      <w:sz w:val="21"/>
      <w:szCs w:val="21"/>
    </w:rPr>
  </w:style>
  <w:style w:type="character" w:customStyle="1" w:styleId="-1pt0">
    <w:name w:val="Оглавление + Интервал -1 pt"/>
    <w:uiPriority w:val="99"/>
    <w:rsid w:val="004B0DF9"/>
    <w:rPr>
      <w:rFonts w:ascii="Times New Roman" w:hAnsi="Times New Roman" w:cs="Times New Roman"/>
      <w:spacing w:val="-20"/>
      <w:sz w:val="21"/>
      <w:szCs w:val="21"/>
    </w:rPr>
  </w:style>
  <w:style w:type="character" w:customStyle="1" w:styleId="300">
    <w:name w:val="Основной текст + 30"/>
    <w:uiPriority w:val="99"/>
    <w:rsid w:val="004B0DF9"/>
    <w:rPr>
      <w:rFonts w:ascii="MingLiU" w:eastAsia="MingLiU" w:cs="MingLiU"/>
      <w:i/>
      <w:iCs/>
      <w:spacing w:val="-60"/>
      <w:sz w:val="61"/>
      <w:szCs w:val="61"/>
    </w:rPr>
  </w:style>
  <w:style w:type="character" w:customStyle="1" w:styleId="449pt">
    <w:name w:val="Основной текст (44) + 9 pt.Не полужирный"/>
    <w:uiPriority w:val="99"/>
    <w:rsid w:val="004B0DF9"/>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4B0DF9"/>
    <w:rPr>
      <w:rFonts w:ascii="Bookman Old Style" w:hAnsi="Bookman Old Style" w:cs="Bookman Old Style"/>
      <w:spacing w:val="-20"/>
      <w:sz w:val="16"/>
      <w:szCs w:val="16"/>
    </w:rPr>
  </w:style>
  <w:style w:type="character" w:customStyle="1" w:styleId="203">
    <w:name w:val="Подпись к картинке (20)"/>
    <w:rsid w:val="004B0DF9"/>
    <w:rPr>
      <w:rFonts w:ascii="Arial Narrow" w:hAnsi="Arial Narrow" w:cs="Arial Narrow"/>
      <w:i/>
      <w:iCs/>
      <w:spacing w:val="0"/>
      <w:sz w:val="16"/>
      <w:szCs w:val="16"/>
      <w:u w:val="single"/>
    </w:rPr>
  </w:style>
  <w:style w:type="character" w:customStyle="1" w:styleId="211">
    <w:name w:val="Подпись к картинке (21)"/>
    <w:rsid w:val="004B0DF9"/>
    <w:rPr>
      <w:rFonts w:ascii="Arial Narrow" w:hAnsi="Arial Narrow" w:cs="Arial Narrow"/>
      <w:strike/>
      <w:spacing w:val="0"/>
      <w:sz w:val="22"/>
      <w:szCs w:val="22"/>
    </w:rPr>
  </w:style>
  <w:style w:type="character" w:customStyle="1" w:styleId="51">
    <w:name w:val="Подпись к картинке (5)"/>
    <w:rsid w:val="004B0DF9"/>
    <w:rPr>
      <w:rFonts w:ascii="Arial Narrow" w:hAnsi="Arial Narrow" w:cs="Arial Narrow"/>
      <w:spacing w:val="0"/>
      <w:sz w:val="17"/>
      <w:szCs w:val="17"/>
      <w:u w:val="single"/>
    </w:rPr>
  </w:style>
  <w:style w:type="character" w:customStyle="1" w:styleId="58">
    <w:name w:val="Основной текст (58) + Полужирный"/>
    <w:uiPriority w:val="99"/>
    <w:rsid w:val="004B0DF9"/>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4B0DF9"/>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0"/>
    <w:uiPriority w:val="99"/>
    <w:rsid w:val="004B0DF9"/>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a">
    <w:name w:val="Подпись к картинке"/>
    <w:basedOn w:val="a0"/>
    <w:link w:val="affb"/>
    <w:rsid w:val="004B0DF9"/>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2">
    <w:name w:val="Основной текст (12)"/>
    <w:basedOn w:val="a0"/>
    <w:link w:val="123"/>
    <w:rsid w:val="004B0DF9"/>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0"/>
    <w:link w:val="38"/>
    <w:rsid w:val="004B0DF9"/>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0"/>
    <w:uiPriority w:val="99"/>
    <w:rsid w:val="004B0DF9"/>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0"/>
    <w:link w:val="53"/>
    <w:rsid w:val="004B0DF9"/>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0"/>
    <w:uiPriority w:val="99"/>
    <w:rsid w:val="004B0DF9"/>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0"/>
    <w:link w:val="221"/>
    <w:rsid w:val="004B0DF9"/>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0"/>
    <w:uiPriority w:val="99"/>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0"/>
    <w:uiPriority w:val="99"/>
    <w:rsid w:val="004B0DF9"/>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0"/>
    <w:uiPriority w:val="99"/>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0"/>
    <w:link w:val="570"/>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0"/>
    <w:link w:val="581"/>
    <w:rsid w:val="004B0DF9"/>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4B0DF9"/>
    <w:rPr>
      <w:rFonts w:ascii="Arial Narrow" w:hAnsi="Arial Narrow" w:cs="Arial Narrow"/>
      <w:b/>
      <w:bCs/>
      <w:i/>
      <w:iCs/>
      <w:smallCaps/>
      <w:spacing w:val="0"/>
      <w:sz w:val="15"/>
      <w:szCs w:val="15"/>
    </w:rPr>
  </w:style>
  <w:style w:type="character" w:customStyle="1" w:styleId="1a">
    <w:name w:val="Основной текст + Курсив1"/>
    <w:uiPriority w:val="99"/>
    <w:rsid w:val="004B0DF9"/>
    <w:rPr>
      <w:rFonts w:ascii="Arial Narrow" w:hAnsi="Arial Narrow" w:cs="Arial Narrow"/>
      <w:i/>
      <w:iCs/>
      <w:spacing w:val="0"/>
      <w:sz w:val="17"/>
      <w:szCs w:val="17"/>
    </w:rPr>
  </w:style>
  <w:style w:type="character" w:customStyle="1" w:styleId="785pt">
    <w:name w:val="Подпись к картинке (7) + 8.5 pt.Не курсив"/>
    <w:uiPriority w:val="99"/>
    <w:rsid w:val="004B0DF9"/>
    <w:rPr>
      <w:rFonts w:ascii="Arial Narrow" w:hAnsi="Arial Narrow" w:cs="Arial Narrow"/>
      <w:spacing w:val="0"/>
      <w:sz w:val="17"/>
      <w:szCs w:val="17"/>
    </w:rPr>
  </w:style>
  <w:style w:type="paragraph" w:customStyle="1" w:styleId="113">
    <w:name w:val="Основной текст (11)"/>
    <w:basedOn w:val="a0"/>
    <w:rsid w:val="004B0DF9"/>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0"/>
    <w:uiPriority w:val="99"/>
    <w:rsid w:val="004B0DF9"/>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0"/>
    <w:link w:val="2d"/>
    <w:rsid w:val="004B0DF9"/>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0"/>
    <w:link w:val="49"/>
    <w:rsid w:val="004B0DF9"/>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0"/>
    <w:uiPriority w:val="99"/>
    <w:rsid w:val="004B0DF9"/>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0"/>
    <w:link w:val="151"/>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0"/>
    <w:uiPriority w:val="99"/>
    <w:rsid w:val="004B0DF9"/>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0"/>
    <w:link w:val="171"/>
    <w:rsid w:val="004B0DF9"/>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0"/>
    <w:uiPriority w:val="99"/>
    <w:rsid w:val="004B0DF9"/>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0"/>
    <w:uiPriority w:val="99"/>
    <w:rsid w:val="004B0DF9"/>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0"/>
    <w:uiPriority w:val="99"/>
    <w:rsid w:val="004B0DF9"/>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4B0DF9"/>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4B0DF9"/>
    <w:rPr>
      <w:rFonts w:ascii="Arial Narrow" w:hAnsi="Arial Narrow" w:cs="Arial Narrow"/>
      <w:i/>
      <w:iCs/>
      <w:spacing w:val="0"/>
      <w:sz w:val="14"/>
      <w:szCs w:val="14"/>
    </w:rPr>
  </w:style>
  <w:style w:type="character" w:customStyle="1" w:styleId="3a">
    <w:name w:val="Основной текст + Курсив3"/>
    <w:uiPriority w:val="99"/>
    <w:rsid w:val="004B0DF9"/>
    <w:rPr>
      <w:rFonts w:ascii="Arial Narrow" w:hAnsi="Arial Narrow" w:cs="Arial Narrow"/>
      <w:i/>
      <w:iCs/>
      <w:spacing w:val="0"/>
      <w:sz w:val="17"/>
      <w:szCs w:val="17"/>
    </w:rPr>
  </w:style>
  <w:style w:type="character" w:customStyle="1" w:styleId="70pt">
    <w:name w:val="Подпись к картинке (7) + Интервал 0 pt"/>
    <w:rsid w:val="004B0DF9"/>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4B0DF9"/>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4B0DF9"/>
    <w:rPr>
      <w:rFonts w:ascii="Arial Narrow" w:hAnsi="Arial Narrow" w:cs="Arial Narrow"/>
      <w:i/>
      <w:iCs/>
      <w:spacing w:val="0"/>
      <w:sz w:val="17"/>
      <w:szCs w:val="17"/>
    </w:rPr>
  </w:style>
  <w:style w:type="paragraph" w:customStyle="1" w:styleId="271">
    <w:name w:val="Основной текст (27)1"/>
    <w:basedOn w:val="a0"/>
    <w:uiPriority w:val="99"/>
    <w:rsid w:val="004B0DF9"/>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0"/>
    <w:link w:val="62"/>
    <w:rsid w:val="004B0DF9"/>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0"/>
    <w:uiPriority w:val="99"/>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0"/>
    <w:link w:val="73"/>
    <w:rsid w:val="004B0DF9"/>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4B0DF9"/>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4B0DF9"/>
    <w:rPr>
      <w:rFonts w:ascii="Consolas" w:hAnsi="Consolas" w:cs="Consolas"/>
      <w:b/>
      <w:bCs/>
      <w:i/>
      <w:iCs/>
      <w:spacing w:val="-10"/>
      <w:sz w:val="18"/>
      <w:szCs w:val="18"/>
    </w:rPr>
  </w:style>
  <w:style w:type="character" w:customStyle="1" w:styleId="27Gulim65pt">
    <w:name w:val="Основной текст (27) + Gulim.6.5 pt"/>
    <w:uiPriority w:val="99"/>
    <w:rsid w:val="004B0DF9"/>
    <w:rPr>
      <w:rFonts w:ascii="Gulim" w:eastAsia="Gulim" w:cs="Gulim"/>
      <w:i/>
      <w:iCs/>
      <w:spacing w:val="0"/>
      <w:sz w:val="13"/>
      <w:szCs w:val="13"/>
    </w:rPr>
  </w:style>
  <w:style w:type="character" w:customStyle="1" w:styleId="74">
    <w:name w:val="Основной текст + Курсив7"/>
    <w:uiPriority w:val="99"/>
    <w:rsid w:val="004B0DF9"/>
    <w:rPr>
      <w:rFonts w:ascii="Arial Narrow" w:hAnsi="Arial Narrow" w:cs="Arial Narrow"/>
      <w:i/>
      <w:iCs/>
      <w:spacing w:val="0"/>
      <w:sz w:val="17"/>
      <w:szCs w:val="17"/>
    </w:rPr>
  </w:style>
  <w:style w:type="character" w:customStyle="1" w:styleId="276">
    <w:name w:val="Основной текст (27) + Не курсив6"/>
    <w:uiPriority w:val="99"/>
    <w:rsid w:val="004B0DF9"/>
    <w:rPr>
      <w:rFonts w:ascii="Arial Narrow" w:hAnsi="Arial Narrow" w:cs="Arial Narrow"/>
      <w:spacing w:val="0"/>
      <w:sz w:val="17"/>
      <w:szCs w:val="17"/>
    </w:rPr>
  </w:style>
  <w:style w:type="character" w:customStyle="1" w:styleId="275">
    <w:name w:val="Основной текст (27) + Не курсив5"/>
    <w:uiPriority w:val="99"/>
    <w:rsid w:val="004B0DF9"/>
    <w:rPr>
      <w:rFonts w:ascii="Arial Narrow" w:hAnsi="Arial Narrow" w:cs="Arial Narrow"/>
      <w:spacing w:val="0"/>
      <w:sz w:val="17"/>
      <w:szCs w:val="17"/>
    </w:rPr>
  </w:style>
  <w:style w:type="character" w:customStyle="1" w:styleId="64">
    <w:name w:val="Основной текст + Курсив6"/>
    <w:uiPriority w:val="99"/>
    <w:rsid w:val="004B0DF9"/>
    <w:rPr>
      <w:rFonts w:ascii="Arial Narrow" w:hAnsi="Arial Narrow" w:cs="Arial Narrow"/>
      <w:i/>
      <w:iCs/>
      <w:spacing w:val="0"/>
      <w:sz w:val="17"/>
      <w:szCs w:val="17"/>
    </w:rPr>
  </w:style>
  <w:style w:type="character" w:customStyle="1" w:styleId="270">
    <w:name w:val="Основной текст (27)"/>
    <w:uiPriority w:val="99"/>
    <w:rsid w:val="004B0DF9"/>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4B0DF9"/>
    <w:rPr>
      <w:rFonts w:ascii="Arial Narrow" w:hAnsi="Arial Narrow" w:cs="Arial Narrow"/>
      <w:spacing w:val="0"/>
      <w:sz w:val="17"/>
      <w:szCs w:val="17"/>
    </w:rPr>
  </w:style>
  <w:style w:type="character" w:customStyle="1" w:styleId="58pt">
    <w:name w:val="Основной текст (5) + 8 pt.Не курсив"/>
    <w:uiPriority w:val="99"/>
    <w:rsid w:val="004B0DF9"/>
    <w:rPr>
      <w:rFonts w:ascii="Arial Narrow" w:hAnsi="Arial Narrow" w:cs="Arial Narrow"/>
      <w:spacing w:val="0"/>
      <w:sz w:val="16"/>
      <w:szCs w:val="16"/>
    </w:rPr>
  </w:style>
  <w:style w:type="paragraph" w:customStyle="1" w:styleId="512">
    <w:name w:val="Основной текст (5)1"/>
    <w:basedOn w:val="a0"/>
    <w:uiPriority w:val="99"/>
    <w:rsid w:val="004B0DF9"/>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0"/>
    <w:uiPriority w:val="99"/>
    <w:rsid w:val="004B0DF9"/>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0"/>
    <w:link w:val="331"/>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0"/>
    <w:link w:val="351"/>
    <w:rsid w:val="004B0DF9"/>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0"/>
    <w:uiPriority w:val="99"/>
    <w:rsid w:val="004B0DF9"/>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0"/>
    <w:uiPriority w:val="99"/>
    <w:rsid w:val="004B0DF9"/>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0"/>
    <w:link w:val="91"/>
    <w:uiPriority w:val="99"/>
    <w:rsid w:val="004B0DF9"/>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0"/>
    <w:link w:val="282"/>
    <w:rsid w:val="004B0DF9"/>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b">
    <w:name w:val="Заголовок №3"/>
    <w:basedOn w:val="a0"/>
    <w:uiPriority w:val="99"/>
    <w:rsid w:val="004B0DF9"/>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0"/>
    <w:link w:val="183"/>
    <w:rsid w:val="004B0DF9"/>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4B0DF9"/>
    <w:rPr>
      <w:rFonts w:ascii="Arial" w:hAnsi="Arial" w:cs="Arial"/>
      <w:b/>
      <w:bCs/>
      <w:spacing w:val="0"/>
      <w:sz w:val="23"/>
      <w:szCs w:val="23"/>
    </w:rPr>
  </w:style>
  <w:style w:type="character" w:customStyle="1" w:styleId="14pt">
    <w:name w:val="Основной текст + 14 pt"/>
    <w:uiPriority w:val="99"/>
    <w:rsid w:val="004B0DF9"/>
    <w:rPr>
      <w:rFonts w:ascii="Lucida Sans Unicode" w:hAnsi="Lucida Sans Unicode" w:cs="Lucida Sans Unicode"/>
      <w:sz w:val="28"/>
      <w:szCs w:val="28"/>
    </w:rPr>
  </w:style>
  <w:style w:type="paragraph" w:customStyle="1" w:styleId="2f">
    <w:name w:val="Подпись к таблице (2)"/>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4B0DF9"/>
    <w:rPr>
      <w:rFonts w:ascii="Microsoft Sans Serif" w:hAnsi="Microsoft Sans Serif" w:cs="Microsoft Sans Serif"/>
      <w:b/>
      <w:bCs/>
      <w:spacing w:val="0"/>
      <w:sz w:val="17"/>
      <w:szCs w:val="17"/>
    </w:rPr>
  </w:style>
  <w:style w:type="character" w:customStyle="1" w:styleId="59">
    <w:name w:val="Основной текст (5)"/>
    <w:uiPriority w:val="99"/>
    <w:rsid w:val="004B0DF9"/>
    <w:rPr>
      <w:rFonts w:ascii="Microsoft Sans Serif" w:hAnsi="Microsoft Sans Serif" w:cs="Microsoft Sans Serif"/>
      <w:i/>
      <w:iCs/>
      <w:sz w:val="15"/>
      <w:szCs w:val="15"/>
      <w:u w:val="single"/>
    </w:rPr>
  </w:style>
  <w:style w:type="paragraph" w:customStyle="1" w:styleId="83">
    <w:name w:val="Заголовок №8"/>
    <w:basedOn w:val="a0"/>
    <w:link w:val="84"/>
    <w:rsid w:val="004B0DF9"/>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4B0DF9"/>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4B0DF9"/>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4B0DF9"/>
    <w:rPr>
      <w:rFonts w:ascii="Microsoft Sans Serif" w:hAnsi="Microsoft Sans Serif" w:cs="Microsoft Sans Serif"/>
      <w:spacing w:val="-20"/>
      <w:sz w:val="32"/>
      <w:szCs w:val="32"/>
    </w:rPr>
  </w:style>
  <w:style w:type="paragraph" w:customStyle="1" w:styleId="152">
    <w:name w:val="Заголовок №15"/>
    <w:basedOn w:val="a0"/>
    <w:uiPriority w:val="99"/>
    <w:rsid w:val="004B0DF9"/>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4B0DF9"/>
    <w:rPr>
      <w:rFonts w:ascii="Microsoft Sans Serif" w:hAnsi="Microsoft Sans Serif" w:cs="Microsoft Sans Serif"/>
      <w:i/>
      <w:iCs/>
      <w:spacing w:val="0"/>
      <w:sz w:val="28"/>
      <w:szCs w:val="28"/>
    </w:rPr>
  </w:style>
  <w:style w:type="paragraph" w:customStyle="1" w:styleId="1110">
    <w:name w:val="Основной текст (11)1"/>
    <w:basedOn w:val="a0"/>
    <w:uiPriority w:val="99"/>
    <w:rsid w:val="004B0DF9"/>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4B0DF9"/>
    <w:rPr>
      <w:rFonts w:ascii="Arial" w:hAnsi="Arial" w:cs="Arial"/>
      <w:i/>
      <w:iCs/>
      <w:spacing w:val="0"/>
      <w:sz w:val="16"/>
      <w:szCs w:val="16"/>
    </w:rPr>
  </w:style>
  <w:style w:type="character" w:customStyle="1" w:styleId="230">
    <w:name w:val="Основной текст (2)3"/>
    <w:uiPriority w:val="99"/>
    <w:rsid w:val="004B0DF9"/>
    <w:rPr>
      <w:rFonts w:ascii="Arial" w:hAnsi="Arial" w:cs="Arial"/>
      <w:i/>
      <w:iCs/>
      <w:spacing w:val="-10"/>
      <w:sz w:val="16"/>
      <w:szCs w:val="16"/>
      <w:u w:val="single"/>
    </w:rPr>
  </w:style>
  <w:style w:type="character" w:customStyle="1" w:styleId="222">
    <w:name w:val="Основной текст (2)2"/>
    <w:uiPriority w:val="99"/>
    <w:rsid w:val="004B0DF9"/>
    <w:rPr>
      <w:rFonts w:ascii="Arial" w:hAnsi="Arial" w:cs="Arial"/>
      <w:i/>
      <w:iCs/>
      <w:spacing w:val="-10"/>
      <w:sz w:val="16"/>
      <w:szCs w:val="16"/>
      <w:u w:val="single"/>
    </w:rPr>
  </w:style>
  <w:style w:type="character" w:customStyle="1" w:styleId="92">
    <w:name w:val="Основной текст + Курсив9"/>
    <w:uiPriority w:val="99"/>
    <w:rsid w:val="004B0DF9"/>
    <w:rPr>
      <w:rFonts w:ascii="Arial" w:hAnsi="Arial" w:cs="Arial"/>
      <w:i/>
      <w:iCs/>
      <w:spacing w:val="-10"/>
      <w:sz w:val="17"/>
      <w:szCs w:val="17"/>
    </w:rPr>
  </w:style>
  <w:style w:type="character" w:customStyle="1" w:styleId="116">
    <w:name w:val="Основной текст (11) + Не курсив6"/>
    <w:uiPriority w:val="99"/>
    <w:rsid w:val="004B0DF9"/>
    <w:rPr>
      <w:rFonts w:ascii="Arial" w:hAnsi="Arial" w:cs="Arial"/>
      <w:i/>
      <w:iCs/>
      <w:spacing w:val="-10"/>
      <w:sz w:val="17"/>
      <w:szCs w:val="17"/>
    </w:rPr>
  </w:style>
  <w:style w:type="character" w:customStyle="1" w:styleId="85">
    <w:name w:val="Основной текст + Курсив8"/>
    <w:uiPriority w:val="99"/>
    <w:rsid w:val="004B0DF9"/>
    <w:rPr>
      <w:rFonts w:ascii="Arial" w:hAnsi="Arial" w:cs="Arial"/>
      <w:i/>
      <w:iCs/>
      <w:spacing w:val="-10"/>
      <w:sz w:val="17"/>
      <w:szCs w:val="17"/>
    </w:rPr>
  </w:style>
  <w:style w:type="paragraph" w:customStyle="1" w:styleId="114">
    <w:name w:val="Заголовок №11"/>
    <w:basedOn w:val="a0"/>
    <w:uiPriority w:val="99"/>
    <w:rsid w:val="004B0DF9"/>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4B0DF9"/>
    <w:rPr>
      <w:rFonts w:ascii="Franklin Gothic Heavy" w:hAnsi="Franklin Gothic Heavy" w:cs="Franklin Gothic Heavy"/>
      <w:spacing w:val="-10"/>
      <w:sz w:val="12"/>
      <w:szCs w:val="12"/>
    </w:rPr>
  </w:style>
  <w:style w:type="character" w:customStyle="1" w:styleId="1b">
    <w:name w:val="Основной текст + Малые прописные1"/>
    <w:uiPriority w:val="99"/>
    <w:rsid w:val="004B0DF9"/>
    <w:rPr>
      <w:rFonts w:ascii="Microsoft Sans Serif" w:hAnsi="Microsoft Sans Serif" w:cs="Microsoft Sans Serif"/>
      <w:smallCaps/>
      <w:spacing w:val="-10"/>
      <w:sz w:val="28"/>
      <w:szCs w:val="28"/>
    </w:rPr>
  </w:style>
  <w:style w:type="paragraph" w:customStyle="1" w:styleId="rtejustify">
    <w:name w:val="rtejustify"/>
    <w:basedOn w:val="a0"/>
    <w:rsid w:val="004B0DF9"/>
    <w:pPr>
      <w:overflowPunct w:val="0"/>
      <w:autoSpaceDE w:val="0"/>
      <w:autoSpaceDN w:val="0"/>
      <w:adjustRightInd w:val="0"/>
      <w:spacing w:before="120" w:after="216"/>
      <w:jc w:val="both"/>
      <w:textAlignment w:val="baseline"/>
    </w:pPr>
    <w:rPr>
      <w:szCs w:val="20"/>
    </w:rPr>
  </w:style>
  <w:style w:type="paragraph" w:customStyle="1" w:styleId="104">
    <w:name w:val="Основной текст (10)"/>
    <w:basedOn w:val="a0"/>
    <w:link w:val="105"/>
    <w:rsid w:val="004B0DF9"/>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5">
    <w:name w:val="Основной текст (10)_"/>
    <w:link w:val="104"/>
    <w:rsid w:val="004B0DF9"/>
    <w:rPr>
      <w:rFonts w:ascii="Arial" w:eastAsia="Times New Roman" w:hAnsi="Arial"/>
      <w:sz w:val="11"/>
      <w:shd w:val="clear" w:color="auto" w:fill="FFFFFF"/>
    </w:rPr>
  </w:style>
  <w:style w:type="character" w:customStyle="1" w:styleId="MicrosoftSansSerif">
    <w:name w:val="Основной текст + Microsoft Sans Serif"/>
    <w:rsid w:val="004B0DF9"/>
    <w:rPr>
      <w:rFonts w:ascii="Microsoft Sans Serif" w:hAnsi="Microsoft Sans Serif"/>
      <w:i/>
      <w:spacing w:val="10"/>
      <w:sz w:val="15"/>
    </w:rPr>
  </w:style>
  <w:style w:type="character" w:customStyle="1" w:styleId="12pt">
    <w:name w:val="Основной текст + 12 pt"/>
    <w:rsid w:val="004B0DF9"/>
    <w:rPr>
      <w:rFonts w:ascii="Times New Roman" w:hAnsi="Times New Roman"/>
      <w:spacing w:val="-10"/>
      <w:sz w:val="24"/>
    </w:rPr>
  </w:style>
  <w:style w:type="paragraph" w:customStyle="1" w:styleId="rteright">
    <w:name w:val="rteright"/>
    <w:basedOn w:val="a0"/>
    <w:uiPriority w:val="99"/>
    <w:rsid w:val="004B0DF9"/>
    <w:pPr>
      <w:overflowPunct w:val="0"/>
      <w:autoSpaceDE w:val="0"/>
      <w:autoSpaceDN w:val="0"/>
      <w:adjustRightInd w:val="0"/>
      <w:spacing w:before="120" w:after="216"/>
      <w:jc w:val="right"/>
      <w:textAlignment w:val="baseline"/>
    </w:pPr>
    <w:rPr>
      <w:szCs w:val="20"/>
    </w:rPr>
  </w:style>
  <w:style w:type="paragraph" w:customStyle="1" w:styleId="312">
    <w:name w:val="Основной текст (31)"/>
    <w:basedOn w:val="a0"/>
    <w:link w:val="313"/>
    <w:rsid w:val="004B0DF9"/>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4B0DF9"/>
    <w:rPr>
      <w:rFonts w:ascii="Arial" w:eastAsia="Times New Roman" w:hAnsi="Arial"/>
      <w:sz w:val="24"/>
      <w:shd w:val="clear" w:color="auto" w:fill="FFFFFF"/>
    </w:rPr>
  </w:style>
  <w:style w:type="character" w:customStyle="1" w:styleId="Verdana75pt">
    <w:name w:val="Основной текст + Verdana;7;5 pt;Полужирный;Курсив"/>
    <w:rsid w:val="004B0DF9"/>
    <w:rPr>
      <w:rFonts w:ascii="Verdana" w:eastAsia="Verdana" w:hAnsi="Verdana" w:cs="Verdana"/>
      <w:b/>
      <w:bCs/>
      <w:i/>
      <w:iCs/>
      <w:smallCaps w:val="0"/>
      <w:strike w:val="0"/>
      <w:spacing w:val="0"/>
      <w:sz w:val="15"/>
      <w:szCs w:val="15"/>
    </w:rPr>
  </w:style>
  <w:style w:type="character" w:customStyle="1" w:styleId="115">
    <w:name w:val="Основной текст (11) + Не курсив"/>
    <w:rsid w:val="004B0DF9"/>
    <w:rPr>
      <w:rFonts w:ascii="Times New Roman" w:eastAsia="Times New Roman" w:hAnsi="Times New Roman" w:cs="Times New Roman"/>
      <w:b w:val="0"/>
      <w:bCs w:val="0"/>
      <w:i/>
      <w:iCs/>
      <w:smallCaps w:val="0"/>
      <w:strike w:val="0"/>
      <w:spacing w:val="0"/>
      <w:sz w:val="17"/>
      <w:szCs w:val="17"/>
    </w:rPr>
  </w:style>
  <w:style w:type="character" w:customStyle="1" w:styleId="highlight">
    <w:name w:val="highlight"/>
    <w:basedOn w:val="a1"/>
    <w:rsid w:val="00A00A1E"/>
  </w:style>
  <w:style w:type="character" w:customStyle="1" w:styleId="5a">
    <w:name w:val="Основной текст (5)_"/>
    <w:basedOn w:val="a1"/>
    <w:locked/>
    <w:rsid w:val="005B7D6E"/>
    <w:rPr>
      <w:rFonts w:ascii="Times New Roman" w:hAnsi="Times New Roman" w:cs="Times New Roman"/>
      <w:b/>
      <w:bCs/>
      <w:spacing w:val="-10"/>
      <w:sz w:val="21"/>
      <w:szCs w:val="21"/>
      <w:shd w:val="clear" w:color="auto" w:fill="FFFFFF"/>
    </w:rPr>
  </w:style>
  <w:style w:type="character" w:customStyle="1" w:styleId="910">
    <w:name w:val="Колонтитул + 91"/>
    <w:aliases w:val="5 pt3,Интервал 1 pt1,Основной текст + 91,Основной текст + 10 pt3,Интервал -1 pt15,Основной текст (5) + Не курсив1,Основной текст + 20,Основной текст (2) + 71"/>
    <w:basedOn w:val="a1"/>
    <w:uiPriority w:val="99"/>
    <w:rsid w:val="005B7D6E"/>
    <w:rPr>
      <w:rFonts w:ascii="Times New Roman" w:eastAsia="Arial Unicode MS" w:hAnsi="Times New Roman" w:cs="Times New Roman"/>
      <w:spacing w:val="30"/>
      <w:sz w:val="19"/>
      <w:szCs w:val="19"/>
      <w:shd w:val="clear" w:color="auto" w:fill="FFFFFF"/>
      <w:lang w:eastAsia="ru-RU"/>
    </w:rPr>
  </w:style>
  <w:style w:type="paragraph" w:customStyle="1" w:styleId="page">
    <w:name w:val="page"/>
    <w:basedOn w:val="a0"/>
    <w:rsid w:val="006F2003"/>
    <w:pPr>
      <w:spacing w:before="100" w:beforeAutospacing="1" w:after="100" w:afterAutospacing="1"/>
      <w:jc w:val="right"/>
    </w:pPr>
    <w:rPr>
      <w:rFonts w:ascii="Verdana" w:hAnsi="Verdana"/>
      <w:color w:val="999999"/>
      <w:sz w:val="16"/>
      <w:szCs w:val="16"/>
    </w:rPr>
  </w:style>
  <w:style w:type="character" w:customStyle="1" w:styleId="textsup">
    <w:name w:val="text_sup"/>
    <w:basedOn w:val="a1"/>
    <w:rsid w:val="007142F5"/>
  </w:style>
  <w:style w:type="character" w:customStyle="1" w:styleId="255">
    <w:name w:val="Основной текст (2) + Не курсив55"/>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a1"/>
    <w:uiPriority w:val="99"/>
    <w:rsid w:val="00E00E51"/>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06">
    <w:name w:val="Основной текст10"/>
    <w:basedOn w:val="a1"/>
    <w:rsid w:val="00175C1C"/>
    <w:rPr>
      <w:rFonts w:ascii="Times New Roman" w:eastAsia="Times New Roman" w:hAnsi="Times New Roman" w:cs="Times New Roman"/>
      <w:shd w:val="clear" w:color="auto" w:fill="FFFFFF"/>
    </w:rPr>
  </w:style>
  <w:style w:type="character" w:customStyle="1" w:styleId="ucoz-forum-post">
    <w:name w:val="ucoz-forum-post"/>
    <w:basedOn w:val="a1"/>
    <w:rsid w:val="00844436"/>
  </w:style>
  <w:style w:type="character" w:customStyle="1" w:styleId="130">
    <w:name w:val="Основной текст (13)_"/>
    <w:basedOn w:val="a1"/>
    <w:link w:val="131"/>
    <w:rsid w:val="00844436"/>
    <w:rPr>
      <w:rFonts w:ascii="Times New Roman" w:eastAsia="Times New Roman" w:hAnsi="Times New Roman"/>
      <w:sz w:val="26"/>
      <w:szCs w:val="26"/>
      <w:shd w:val="clear" w:color="auto" w:fill="FFFFFF"/>
      <w:lang w:val="en-US"/>
    </w:rPr>
  </w:style>
  <w:style w:type="paragraph" w:customStyle="1" w:styleId="131">
    <w:name w:val="Основной текст (13)"/>
    <w:basedOn w:val="a0"/>
    <w:link w:val="130"/>
    <w:rsid w:val="00844436"/>
    <w:pPr>
      <w:shd w:val="clear" w:color="auto" w:fill="FFFFFF"/>
      <w:spacing w:before="120" w:line="0" w:lineRule="atLeast"/>
    </w:pPr>
    <w:rPr>
      <w:sz w:val="26"/>
      <w:szCs w:val="26"/>
      <w:lang w:val="en-US"/>
    </w:rPr>
  </w:style>
  <w:style w:type="character" w:customStyle="1" w:styleId="aff2">
    <w:name w:val="Подпись к таблице_"/>
    <w:basedOn w:val="a1"/>
    <w:link w:val="aff1"/>
    <w:rsid w:val="00844436"/>
    <w:rPr>
      <w:rFonts w:ascii="Arial Narrow" w:hAnsi="Arial Narrow" w:cs="Arial Narrow"/>
      <w:i/>
      <w:iCs/>
      <w:noProof/>
      <w:shd w:val="clear" w:color="auto" w:fill="FFFFFF"/>
      <w:lang w:val="en-US" w:eastAsia="en-US"/>
    </w:rPr>
  </w:style>
  <w:style w:type="character" w:customStyle="1" w:styleId="91">
    <w:name w:val="Основной текст (9)_"/>
    <w:basedOn w:val="a1"/>
    <w:link w:val="90"/>
    <w:rsid w:val="00844436"/>
    <w:rPr>
      <w:rFonts w:ascii="Lucida Sans Unicode" w:hAnsi="Lucida Sans Unicode" w:cs="Lucida Sans Unicode"/>
      <w:sz w:val="14"/>
      <w:szCs w:val="14"/>
      <w:shd w:val="clear" w:color="auto" w:fill="FFFFFF"/>
      <w:lang w:eastAsia="en-US"/>
    </w:rPr>
  </w:style>
  <w:style w:type="character" w:customStyle="1" w:styleId="123">
    <w:name w:val="Основной текст (12)_"/>
    <w:basedOn w:val="a1"/>
    <w:link w:val="122"/>
    <w:rsid w:val="00844436"/>
    <w:rPr>
      <w:rFonts w:ascii="MS Reference Sans Serif" w:hAnsi="MS Reference Sans Serif" w:cs="MS Reference Sans Serif"/>
      <w:b/>
      <w:bCs/>
      <w:sz w:val="13"/>
      <w:szCs w:val="13"/>
      <w:shd w:val="clear" w:color="auto" w:fill="FFFFFF"/>
      <w:lang w:eastAsia="en-US"/>
    </w:rPr>
  </w:style>
  <w:style w:type="character" w:customStyle="1" w:styleId="0pt0">
    <w:name w:val="Основной текст + Полужирный;Интервал 0 pt"/>
    <w:basedOn w:val="aff0"/>
    <w:rsid w:val="00844436"/>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4">
    <w:name w:val="Заголовок №8_"/>
    <w:basedOn w:val="a1"/>
    <w:link w:val="83"/>
    <w:rsid w:val="00844436"/>
    <w:rPr>
      <w:rFonts w:ascii="Microsoft Sans Serif" w:hAnsi="Microsoft Sans Serif" w:cs="Microsoft Sans Serif"/>
      <w:b/>
      <w:bCs/>
      <w:noProof/>
      <w:sz w:val="17"/>
      <w:szCs w:val="17"/>
      <w:shd w:val="clear" w:color="auto" w:fill="FFFFFF"/>
      <w:lang w:val="en-US" w:eastAsia="en-US"/>
    </w:rPr>
  </w:style>
  <w:style w:type="character" w:customStyle="1" w:styleId="2a">
    <w:name w:val="Основной текст (2)_"/>
    <w:basedOn w:val="a1"/>
    <w:link w:val="28"/>
    <w:locked/>
    <w:rsid w:val="004E6BB4"/>
    <w:rPr>
      <w:rFonts w:ascii="Segoe UI" w:hAnsi="Segoe UI" w:cs="Segoe UI"/>
      <w:sz w:val="13"/>
      <w:szCs w:val="13"/>
      <w:shd w:val="clear" w:color="auto" w:fill="FFFFFF"/>
      <w:lang w:eastAsia="en-US"/>
    </w:rPr>
  </w:style>
  <w:style w:type="character" w:customStyle="1" w:styleId="59pt">
    <w:name w:val="Основной текст (5) + 9 pt"/>
    <w:basedOn w:val="5a"/>
    <w:uiPriority w:val="99"/>
    <w:rsid w:val="00231109"/>
    <w:rPr>
      <w:rFonts w:ascii="Arial" w:eastAsia="Arial" w:hAnsi="Arial" w:cs="Arial"/>
      <w:b w:val="0"/>
      <w:bCs w:val="0"/>
      <w:i w:val="0"/>
      <w:iCs w:val="0"/>
      <w:smallCaps w:val="0"/>
      <w:strike w:val="0"/>
      <w:spacing w:val="0"/>
      <w:sz w:val="18"/>
      <w:szCs w:val="18"/>
      <w:shd w:val="clear" w:color="auto" w:fill="FFFFFF"/>
    </w:rPr>
  </w:style>
  <w:style w:type="character" w:customStyle="1" w:styleId="610">
    <w:name w:val="Основной текст + Курсив61"/>
    <w:basedOn w:val="a1"/>
    <w:uiPriority w:val="99"/>
    <w:rsid w:val="00D962A0"/>
    <w:rPr>
      <w:rFonts w:ascii="Century Gothic" w:hAnsi="Century Gothic" w:cs="Century Gothic"/>
      <w:i/>
      <w:iCs/>
      <w:spacing w:val="0"/>
      <w:sz w:val="16"/>
      <w:szCs w:val="16"/>
      <w:shd w:val="clear" w:color="auto" w:fill="FFFFFF"/>
    </w:rPr>
  </w:style>
  <w:style w:type="character" w:customStyle="1" w:styleId="affc">
    <w:name w:val="Оглавление_"/>
    <w:basedOn w:val="a1"/>
    <w:rsid w:val="00C07E9F"/>
    <w:rPr>
      <w:rFonts w:ascii="Arial Narrow" w:hAnsi="Arial Narrow" w:cs="Arial Narrow"/>
      <w:sz w:val="18"/>
      <w:szCs w:val="18"/>
      <w:shd w:val="clear" w:color="auto" w:fill="FFFFFF"/>
    </w:rPr>
  </w:style>
  <w:style w:type="paragraph" w:customStyle="1" w:styleId="book">
    <w:name w:val="book"/>
    <w:basedOn w:val="a0"/>
    <w:rsid w:val="00725FA0"/>
    <w:pPr>
      <w:ind w:firstLine="300"/>
    </w:pPr>
  </w:style>
  <w:style w:type="character" w:customStyle="1" w:styleId="highlight1">
    <w:name w:val="highlight1"/>
    <w:basedOn w:val="a1"/>
    <w:rsid w:val="00A81063"/>
    <w:rPr>
      <w:b/>
      <w:bCs/>
      <w:shd w:val="clear" w:color="auto" w:fill="FFFFAA"/>
    </w:rPr>
  </w:style>
  <w:style w:type="character" w:customStyle="1" w:styleId="Bodytext">
    <w:name w:val="Body text_"/>
    <w:basedOn w:val="a1"/>
    <w:link w:val="124"/>
    <w:uiPriority w:val="99"/>
    <w:rsid w:val="00266FBE"/>
    <w:rPr>
      <w:rFonts w:ascii="Times New Roman" w:eastAsia="Times New Roman" w:hAnsi="Times New Roman"/>
      <w:sz w:val="23"/>
      <w:szCs w:val="23"/>
      <w:shd w:val="clear" w:color="auto" w:fill="FFFFFF"/>
    </w:rPr>
  </w:style>
  <w:style w:type="paragraph" w:customStyle="1" w:styleId="124">
    <w:name w:val="Основной текст12"/>
    <w:basedOn w:val="a0"/>
    <w:link w:val="Bodytext"/>
    <w:rsid w:val="00266FBE"/>
    <w:pPr>
      <w:shd w:val="clear" w:color="auto" w:fill="FFFFFF"/>
      <w:spacing w:after="60" w:line="240" w:lineRule="exact"/>
      <w:jc w:val="center"/>
    </w:pPr>
    <w:rPr>
      <w:sz w:val="23"/>
      <w:szCs w:val="23"/>
    </w:rPr>
  </w:style>
  <w:style w:type="paragraph" w:customStyle="1" w:styleId="117">
    <w:name w:val="Основной текст11"/>
    <w:basedOn w:val="a0"/>
    <w:rsid w:val="00DD6650"/>
    <w:pPr>
      <w:shd w:val="clear" w:color="auto" w:fill="FFFFFF"/>
      <w:spacing w:after="900" w:line="0" w:lineRule="atLeast"/>
    </w:pPr>
    <w:rPr>
      <w:rFonts w:ascii="Arial Narrow" w:eastAsia="Arial Narrow" w:hAnsi="Arial Narrow" w:cs="Arial Narrow"/>
      <w:color w:val="000000"/>
      <w:sz w:val="17"/>
      <w:szCs w:val="17"/>
    </w:rPr>
  </w:style>
  <w:style w:type="paragraph" w:customStyle="1" w:styleId="p1">
    <w:name w:val="p1"/>
    <w:basedOn w:val="a0"/>
    <w:rsid w:val="00FC1C57"/>
    <w:pPr>
      <w:spacing w:before="100" w:beforeAutospacing="1" w:after="100" w:afterAutospacing="1"/>
    </w:pPr>
  </w:style>
  <w:style w:type="character" w:customStyle="1" w:styleId="125">
    <w:name w:val="Основной текст (12) + Не курсив"/>
    <w:basedOn w:val="123"/>
    <w:rsid w:val="00650757"/>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paragraph" w:customStyle="1" w:styleId="231">
    <w:name w:val="Основной текст23"/>
    <w:basedOn w:val="a0"/>
    <w:rsid w:val="00963A65"/>
    <w:pPr>
      <w:shd w:val="clear" w:color="auto" w:fill="FFFFFF"/>
      <w:spacing w:before="480" w:after="180" w:line="0" w:lineRule="atLeast"/>
      <w:ind w:hanging="200"/>
    </w:pPr>
    <w:rPr>
      <w:rFonts w:ascii="Arial Narrow" w:eastAsia="Arial Narrow" w:hAnsi="Arial Narrow" w:cs="Arial Narrow"/>
      <w:color w:val="000000"/>
      <w:sz w:val="18"/>
      <w:szCs w:val="18"/>
    </w:rPr>
  </w:style>
  <w:style w:type="paragraph" w:customStyle="1" w:styleId="5b">
    <w:name w:val="Основной текст5"/>
    <w:basedOn w:val="a0"/>
    <w:rsid w:val="007F2D84"/>
    <w:pPr>
      <w:shd w:val="clear" w:color="auto" w:fill="FFFFFF"/>
      <w:spacing w:line="168" w:lineRule="exact"/>
      <w:jc w:val="both"/>
    </w:pPr>
    <w:rPr>
      <w:rFonts w:ascii="Arial" w:eastAsia="Arial" w:hAnsi="Arial" w:cs="Arial"/>
      <w:sz w:val="15"/>
      <w:szCs w:val="15"/>
      <w:lang w:eastAsia="en-US"/>
    </w:rPr>
  </w:style>
  <w:style w:type="paragraph" w:customStyle="1" w:styleId="article-renderblock">
    <w:name w:val="article-render__block"/>
    <w:basedOn w:val="a0"/>
    <w:rsid w:val="001205EB"/>
    <w:pPr>
      <w:spacing w:before="100" w:beforeAutospacing="1" w:after="100" w:afterAutospacing="1"/>
    </w:pPr>
  </w:style>
  <w:style w:type="character" w:customStyle="1" w:styleId="46">
    <w:name w:val="Основной текст (4)_"/>
    <w:basedOn w:val="a1"/>
    <w:link w:val="45"/>
    <w:rsid w:val="00261237"/>
    <w:rPr>
      <w:rFonts w:ascii="Gungsuh" w:eastAsia="Gungsuh" w:hAnsi="Times New Roman" w:cs="Gungsuh"/>
      <w:sz w:val="13"/>
      <w:szCs w:val="13"/>
      <w:shd w:val="clear" w:color="auto" w:fill="FFFFFF"/>
      <w:lang w:eastAsia="en-US"/>
    </w:rPr>
  </w:style>
  <w:style w:type="character" w:customStyle="1" w:styleId="34">
    <w:name w:val="Основной текст (3)_"/>
    <w:basedOn w:val="a1"/>
    <w:link w:val="310"/>
    <w:rsid w:val="00261237"/>
    <w:rPr>
      <w:rFonts w:ascii="Times New Roman" w:hAnsi="Times New Roman"/>
      <w:b/>
      <w:bCs/>
      <w:i/>
      <w:iCs/>
      <w:noProof/>
      <w:sz w:val="17"/>
      <w:szCs w:val="17"/>
      <w:shd w:val="clear" w:color="auto" w:fill="FFFFFF"/>
      <w:lang w:val="en-US" w:eastAsia="en-US"/>
    </w:rPr>
  </w:style>
  <w:style w:type="character" w:customStyle="1" w:styleId="79">
    <w:name w:val="Основной текст79"/>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0"/>
    <w:rsid w:val="00585468"/>
    <w:rPr>
      <w:rFonts w:ascii="Segoe UI" w:eastAsia="Segoe UI" w:hAnsi="Segoe UI" w:cs="Segoe UI"/>
      <w:b w:val="0"/>
      <w:bCs w:val="0"/>
      <w:i w:val="0"/>
      <w:iCs w:val="0"/>
      <w:smallCaps w:val="0"/>
      <w:strike w:val="0"/>
      <w:spacing w:val="0"/>
      <w:sz w:val="14"/>
      <w:szCs w:val="14"/>
      <w:shd w:val="clear" w:color="auto" w:fill="FFFFFF"/>
    </w:rPr>
  </w:style>
  <w:style w:type="character" w:customStyle="1" w:styleId="89">
    <w:name w:val="Основной текст89"/>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129">
    <w:name w:val="Основной текст129"/>
    <w:basedOn w:val="a0"/>
    <w:rsid w:val="006A01A6"/>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920">
    <w:name w:val="Основной текст92"/>
    <w:basedOn w:val="aff0"/>
    <w:rsid w:val="006A01A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57335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20">
    <w:name w:val="Основной текст72"/>
    <w:basedOn w:val="aff0"/>
    <w:rsid w:val="007542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20">
    <w:name w:val="Заголовок 2 Знак"/>
    <w:basedOn w:val="a1"/>
    <w:link w:val="2"/>
    <w:uiPriority w:val="9"/>
    <w:rsid w:val="007E7C01"/>
    <w:rPr>
      <w:rFonts w:asciiTheme="majorHAnsi" w:eastAsiaTheme="majorEastAsia" w:hAnsiTheme="majorHAnsi" w:cstheme="majorBidi"/>
      <w:color w:val="2E74B5" w:themeColor="accent1" w:themeShade="BF"/>
      <w:sz w:val="26"/>
      <w:szCs w:val="26"/>
      <w:lang w:eastAsia="en-US"/>
    </w:rPr>
  </w:style>
  <w:style w:type="character" w:customStyle="1" w:styleId="30">
    <w:name w:val="Заголовок 3 Знак"/>
    <w:basedOn w:val="a1"/>
    <w:link w:val="3"/>
    <w:uiPriority w:val="9"/>
    <w:rsid w:val="007E7C01"/>
    <w:rPr>
      <w:rFonts w:asciiTheme="majorHAnsi" w:eastAsiaTheme="majorEastAsia" w:hAnsiTheme="majorHAnsi" w:cstheme="majorBidi"/>
      <w:color w:val="1F4D78" w:themeColor="accent1" w:themeShade="7F"/>
      <w:sz w:val="24"/>
      <w:szCs w:val="24"/>
      <w:lang w:eastAsia="en-US"/>
    </w:rPr>
  </w:style>
  <w:style w:type="character" w:customStyle="1" w:styleId="50">
    <w:name w:val="Заголовок 5 Знак"/>
    <w:basedOn w:val="a1"/>
    <w:link w:val="5"/>
    <w:uiPriority w:val="9"/>
    <w:semiHidden/>
    <w:rsid w:val="007E7C01"/>
    <w:rPr>
      <w:rFonts w:asciiTheme="majorHAnsi" w:eastAsiaTheme="majorEastAsia" w:hAnsiTheme="majorHAnsi" w:cstheme="majorBidi"/>
      <w:color w:val="2E74B5" w:themeColor="accent1" w:themeShade="BF"/>
      <w:sz w:val="22"/>
      <w:szCs w:val="22"/>
      <w:lang w:eastAsia="en-US"/>
    </w:rPr>
  </w:style>
  <w:style w:type="character" w:customStyle="1" w:styleId="article-statdate">
    <w:name w:val="article-stat__date"/>
    <w:basedOn w:val="a1"/>
    <w:rsid w:val="007E7C01"/>
  </w:style>
  <w:style w:type="character" w:customStyle="1" w:styleId="article-statcount">
    <w:name w:val="article-stat__count"/>
    <w:basedOn w:val="a1"/>
    <w:rsid w:val="007E7C01"/>
  </w:style>
  <w:style w:type="character" w:customStyle="1" w:styleId="article-stat-tipvalue">
    <w:name w:val="article-stat-tip__value"/>
    <w:basedOn w:val="a1"/>
    <w:rsid w:val="007E7C01"/>
  </w:style>
  <w:style w:type="character" w:customStyle="1" w:styleId="ljcut-brace">
    <w:name w:val="ljcut-brace"/>
    <w:basedOn w:val="a1"/>
    <w:rsid w:val="007E7C01"/>
  </w:style>
  <w:style w:type="character" w:customStyle="1" w:styleId="ljcut-decor">
    <w:name w:val="ljcut-decor"/>
    <w:basedOn w:val="a1"/>
    <w:rsid w:val="007E7C01"/>
  </w:style>
  <w:style w:type="character" w:customStyle="1" w:styleId="62">
    <w:name w:val="Подпись к картинке (6)_"/>
    <w:basedOn w:val="a1"/>
    <w:link w:val="60"/>
    <w:rsid w:val="007E7C01"/>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0"/>
    <w:link w:val="aff0"/>
    <w:rsid w:val="007E7C01"/>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1pt">
    <w:name w:val="Основной текст (2) + Интервал -1 pt"/>
    <w:basedOn w:val="2a"/>
    <w:rsid w:val="007E7C01"/>
    <w:rPr>
      <w:rFonts w:ascii="Trebuchet MS" w:eastAsia="Trebuchet MS" w:hAnsi="Trebuchet MS" w:cs="Trebuchet MS"/>
      <w:spacing w:val="-20"/>
      <w:w w:val="80"/>
      <w:sz w:val="17"/>
      <w:szCs w:val="17"/>
      <w:shd w:val="clear" w:color="auto" w:fill="FFFFFF"/>
      <w:lang w:eastAsia="en-US"/>
    </w:rPr>
  </w:style>
  <w:style w:type="character" w:customStyle="1" w:styleId="191">
    <w:name w:val="Основной текст (19)_"/>
    <w:basedOn w:val="a1"/>
    <w:link w:val="192"/>
    <w:rsid w:val="007E7C01"/>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0"/>
    <w:link w:val="191"/>
    <w:rsid w:val="007E7C01"/>
    <w:pPr>
      <w:shd w:val="clear" w:color="auto" w:fill="FFFFFF"/>
      <w:spacing w:before="36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7E7C01"/>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7E7C01"/>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b">
    <w:name w:val="Подпись к картинке_"/>
    <w:basedOn w:val="a1"/>
    <w:link w:val="affa"/>
    <w:rsid w:val="007E7C01"/>
    <w:rPr>
      <w:rFonts w:ascii="MS Reference Sans Serif" w:hAnsi="MS Reference Sans Serif" w:cs="MS Reference Sans Serif"/>
      <w:b/>
      <w:bCs/>
      <w:sz w:val="13"/>
      <w:szCs w:val="13"/>
      <w:shd w:val="clear" w:color="auto" w:fill="FFFFFF"/>
      <w:lang w:eastAsia="en-US"/>
    </w:rPr>
  </w:style>
  <w:style w:type="character" w:customStyle="1" w:styleId="921">
    <w:name w:val="Заголовок №9 (2)"/>
    <w:basedOn w:val="a1"/>
    <w:rsid w:val="007E7C01"/>
    <w:rPr>
      <w:rFonts w:ascii="Calibri" w:eastAsia="Calibri" w:hAnsi="Calibri" w:cs="Calibri"/>
      <w:b w:val="0"/>
      <w:bCs w:val="0"/>
      <w:i w:val="0"/>
      <w:iCs w:val="0"/>
      <w:smallCaps w:val="0"/>
      <w:strike w:val="0"/>
      <w:spacing w:val="0"/>
      <w:sz w:val="27"/>
      <w:szCs w:val="27"/>
    </w:rPr>
  </w:style>
  <w:style w:type="character" w:customStyle="1" w:styleId="172">
    <w:name w:val="Основной текст (17)_"/>
    <w:basedOn w:val="a1"/>
    <w:link w:val="173"/>
    <w:rsid w:val="007E7C01"/>
    <w:rPr>
      <w:rFonts w:ascii="Arial Narrow" w:eastAsia="Arial Narrow" w:hAnsi="Arial Narrow" w:cs="Arial Narrow"/>
      <w:sz w:val="18"/>
      <w:szCs w:val="18"/>
      <w:shd w:val="clear" w:color="auto" w:fill="FFFFFF"/>
    </w:rPr>
  </w:style>
  <w:style w:type="paragraph" w:customStyle="1" w:styleId="173">
    <w:name w:val="Основной текст (17)"/>
    <w:basedOn w:val="a0"/>
    <w:link w:val="172"/>
    <w:rsid w:val="007E7C01"/>
    <w:pPr>
      <w:shd w:val="clear" w:color="auto" w:fill="FFFFFF"/>
      <w:spacing w:line="216" w:lineRule="exact"/>
      <w:ind w:firstLine="280"/>
    </w:pPr>
    <w:rPr>
      <w:rFonts w:ascii="Arial Narrow" w:eastAsia="Arial Narrow" w:hAnsi="Arial Narrow" w:cs="Arial Narrow"/>
      <w:sz w:val="18"/>
      <w:szCs w:val="18"/>
    </w:rPr>
  </w:style>
  <w:style w:type="character" w:customStyle="1" w:styleId="183">
    <w:name w:val="Основной текст (18)_"/>
    <w:basedOn w:val="a1"/>
    <w:link w:val="182"/>
    <w:rsid w:val="007E7C01"/>
    <w:rPr>
      <w:rFonts w:ascii="Arial" w:hAnsi="Arial" w:cs="Arial"/>
      <w:sz w:val="24"/>
      <w:szCs w:val="24"/>
      <w:shd w:val="clear" w:color="auto" w:fill="FFFFFF"/>
      <w:lang w:eastAsia="en-US"/>
    </w:rPr>
  </w:style>
  <w:style w:type="character" w:customStyle="1" w:styleId="8pt0">
    <w:name w:val="Основной текст + 8 pt;Курсив"/>
    <w:basedOn w:val="aff0"/>
    <w:rsid w:val="007E7C01"/>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1"/>
    <w:rsid w:val="007E7C01"/>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1"/>
    <w:rsid w:val="007E7C01"/>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7E7C01"/>
    <w:rPr>
      <w:rFonts w:ascii="Calibri" w:eastAsia="Calibri" w:hAnsi="Calibri" w:cs="Calibri"/>
      <w:b w:val="0"/>
      <w:bCs w:val="0"/>
      <w:i/>
      <w:iCs/>
      <w:spacing w:val="-10"/>
      <w:sz w:val="16"/>
      <w:szCs w:val="16"/>
      <w:shd w:val="clear" w:color="auto" w:fill="FFFFFF"/>
    </w:rPr>
  </w:style>
  <w:style w:type="character" w:customStyle="1" w:styleId="5MicrosoftSansSerif7pt">
    <w:name w:val="Основной текст (5) + Microsoft Sans Serif;7 pt;Курсив"/>
    <w:basedOn w:val="5a"/>
    <w:rsid w:val="007E7C01"/>
    <w:rPr>
      <w:rFonts w:ascii="Microsoft Sans Serif" w:eastAsia="Microsoft Sans Serif" w:hAnsi="Microsoft Sans Serif" w:cs="Microsoft Sans Serif"/>
      <w:b w:val="0"/>
      <w:bCs w:val="0"/>
      <w:i/>
      <w:iCs/>
      <w:spacing w:val="-10"/>
      <w:sz w:val="14"/>
      <w:szCs w:val="14"/>
      <w:shd w:val="clear" w:color="auto" w:fill="FFFFFF"/>
    </w:rPr>
  </w:style>
  <w:style w:type="character" w:customStyle="1" w:styleId="204">
    <w:name w:val="Основной текст20"/>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7E7C01"/>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1"/>
    <w:rsid w:val="007E7C01"/>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7E7C01"/>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1"/>
    <w:rsid w:val="007E7C01"/>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7E7C01"/>
    <w:rPr>
      <w:rFonts w:ascii="Segoe UI" w:eastAsia="Segoe UI" w:hAnsi="Segoe UI" w:cs="Segoe UI"/>
      <w:b w:val="0"/>
      <w:bCs w:val="0"/>
      <w:i w:val="0"/>
      <w:iCs w:val="0"/>
      <w:smallCaps w:val="0"/>
      <w:strike w:val="0"/>
      <w:spacing w:val="0"/>
      <w:sz w:val="36"/>
      <w:szCs w:val="36"/>
    </w:rPr>
  </w:style>
  <w:style w:type="character" w:customStyle="1" w:styleId="2f0">
    <w:name w:val="Сноска (2)_"/>
    <w:basedOn w:val="a1"/>
    <w:link w:val="2f1"/>
    <w:rsid w:val="007E7C01"/>
    <w:rPr>
      <w:rFonts w:ascii="Segoe UI" w:eastAsia="Segoe UI" w:hAnsi="Segoe UI" w:cs="Segoe UI"/>
      <w:sz w:val="13"/>
      <w:szCs w:val="13"/>
      <w:shd w:val="clear" w:color="auto" w:fill="FFFFFF"/>
    </w:rPr>
  </w:style>
  <w:style w:type="paragraph" w:customStyle="1" w:styleId="2f1">
    <w:name w:val="Сноска (2)"/>
    <w:basedOn w:val="a0"/>
    <w:link w:val="2f0"/>
    <w:rsid w:val="007E7C01"/>
    <w:pPr>
      <w:shd w:val="clear" w:color="auto" w:fill="FFFFFF"/>
      <w:spacing w:line="173" w:lineRule="exact"/>
      <w:jc w:val="both"/>
    </w:pPr>
    <w:rPr>
      <w:rFonts w:ascii="Segoe UI" w:eastAsia="Segoe UI" w:hAnsi="Segoe UI" w:cs="Segoe UI"/>
      <w:sz w:val="13"/>
      <w:szCs w:val="13"/>
    </w:rPr>
  </w:style>
  <w:style w:type="paragraph" w:customStyle="1" w:styleId="75">
    <w:name w:val="Основной текст7"/>
    <w:basedOn w:val="a0"/>
    <w:rsid w:val="007E7C01"/>
    <w:pPr>
      <w:shd w:val="clear" w:color="auto" w:fill="FFFFFF"/>
      <w:spacing w:before="180" w:line="0" w:lineRule="atLeast"/>
    </w:pPr>
    <w:rPr>
      <w:rFonts w:ascii="Segoe UI" w:eastAsia="Segoe UI" w:hAnsi="Segoe UI" w:cs="Segoe UI"/>
      <w:color w:val="000000"/>
      <w:sz w:val="16"/>
      <w:szCs w:val="16"/>
      <w:lang w:val="ru"/>
    </w:rPr>
  </w:style>
  <w:style w:type="character" w:customStyle="1" w:styleId="65">
    <w:name w:val="Основной текст (6)_"/>
    <w:basedOn w:val="a1"/>
    <w:link w:val="66"/>
    <w:rsid w:val="007E7C01"/>
    <w:rPr>
      <w:rFonts w:ascii="Segoe UI" w:eastAsia="Segoe UI" w:hAnsi="Segoe UI" w:cs="Segoe UI"/>
      <w:sz w:val="13"/>
      <w:szCs w:val="13"/>
      <w:shd w:val="clear" w:color="auto" w:fill="FFFFFF"/>
    </w:rPr>
  </w:style>
  <w:style w:type="paragraph" w:customStyle="1" w:styleId="66">
    <w:name w:val="Основной текст (6)"/>
    <w:basedOn w:val="a0"/>
    <w:link w:val="65"/>
    <w:rsid w:val="007E7C01"/>
    <w:pPr>
      <w:shd w:val="clear" w:color="auto" w:fill="FFFFFF"/>
      <w:spacing w:before="240" w:line="197" w:lineRule="exact"/>
      <w:jc w:val="right"/>
    </w:pPr>
    <w:rPr>
      <w:rFonts w:ascii="Segoe UI" w:eastAsia="Segoe UI" w:hAnsi="Segoe UI" w:cs="Segoe UI"/>
      <w:sz w:val="13"/>
      <w:szCs w:val="13"/>
    </w:rPr>
  </w:style>
  <w:style w:type="character" w:customStyle="1" w:styleId="4a">
    <w:name w:val="Подпись к таблице (4)_"/>
    <w:basedOn w:val="a1"/>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7E7C01"/>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1"/>
    <w:rsid w:val="007E7C01"/>
    <w:rPr>
      <w:rFonts w:ascii="Arial Narrow" w:eastAsia="Arial Narrow" w:hAnsi="Arial Narrow" w:cs="Arial Narrow"/>
      <w:sz w:val="8"/>
      <w:szCs w:val="8"/>
      <w:shd w:val="clear" w:color="auto" w:fill="FFFFFF"/>
    </w:rPr>
  </w:style>
  <w:style w:type="character" w:customStyle="1" w:styleId="251">
    <w:name w:val="Основной текст (25)_"/>
    <w:basedOn w:val="a1"/>
    <w:link w:val="252"/>
    <w:rsid w:val="007E7C01"/>
    <w:rPr>
      <w:rFonts w:ascii="Arial Narrow" w:eastAsia="Arial Narrow" w:hAnsi="Arial Narrow" w:cs="Arial Narrow"/>
      <w:sz w:val="12"/>
      <w:szCs w:val="12"/>
      <w:shd w:val="clear" w:color="auto" w:fill="FFFFFF"/>
    </w:rPr>
  </w:style>
  <w:style w:type="paragraph" w:customStyle="1" w:styleId="252">
    <w:name w:val="Основной текст (25)"/>
    <w:basedOn w:val="a0"/>
    <w:link w:val="251"/>
    <w:rsid w:val="007E7C01"/>
    <w:pPr>
      <w:shd w:val="clear" w:color="auto" w:fill="FFFFFF"/>
      <w:spacing w:line="0" w:lineRule="atLeast"/>
    </w:pPr>
    <w:rPr>
      <w:rFonts w:ascii="Arial Narrow" w:eastAsia="Arial Narrow" w:hAnsi="Arial Narrow" w:cs="Arial Narrow"/>
      <w:sz w:val="12"/>
      <w:szCs w:val="12"/>
    </w:rPr>
  </w:style>
  <w:style w:type="character" w:customStyle="1" w:styleId="260">
    <w:name w:val="Основной текст (26)_"/>
    <w:basedOn w:val="a1"/>
    <w:link w:val="261"/>
    <w:rsid w:val="007E7C01"/>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0"/>
    <w:link w:val="260"/>
    <w:rsid w:val="007E7C01"/>
    <w:pPr>
      <w:shd w:val="clear" w:color="auto" w:fill="FFFFFF"/>
      <w:spacing w:line="0" w:lineRule="atLeast"/>
      <w:jc w:val="center"/>
    </w:pPr>
    <w:rPr>
      <w:rFonts w:ascii="Franklin Gothic Book" w:eastAsia="Franklin Gothic Book" w:hAnsi="Franklin Gothic Book" w:cs="Franklin Gothic Book"/>
      <w:sz w:val="8"/>
      <w:szCs w:val="8"/>
    </w:rPr>
  </w:style>
  <w:style w:type="character" w:customStyle="1" w:styleId="aff4">
    <w:name w:val="Сноска_"/>
    <w:basedOn w:val="a1"/>
    <w:link w:val="aff3"/>
    <w:rsid w:val="007E7C01"/>
    <w:rPr>
      <w:rFonts w:ascii="Lucida Sans Unicode" w:hAnsi="Lucida Sans Unicode" w:cs="Lucida Sans Unicode"/>
      <w:i/>
      <w:iCs/>
      <w:noProof/>
      <w:sz w:val="13"/>
      <w:szCs w:val="13"/>
      <w:shd w:val="clear" w:color="auto" w:fill="FFFFFF"/>
      <w:lang w:val="en-US" w:eastAsia="en-US"/>
    </w:rPr>
  </w:style>
  <w:style w:type="character" w:customStyle="1" w:styleId="FranklinGothicBook9pt0pt">
    <w:name w:val="Основной текст + Franklin Gothic Book;9 pt;Интервал 0 pt"/>
    <w:basedOn w:val="aff0"/>
    <w:rsid w:val="007E7C01"/>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0"/>
    <w:rsid w:val="007E7C01"/>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1"/>
    <w:link w:val="2c"/>
    <w:rsid w:val="007E7C01"/>
    <w:rPr>
      <w:rFonts w:ascii="MS Reference Sans Serif" w:hAnsi="MS Reference Sans Serif" w:cs="MS Reference Sans Serif"/>
      <w:i/>
      <w:iCs/>
      <w:sz w:val="13"/>
      <w:szCs w:val="13"/>
      <w:shd w:val="clear" w:color="auto" w:fill="FFFFFF"/>
      <w:lang w:eastAsia="en-US"/>
    </w:rPr>
  </w:style>
  <w:style w:type="character" w:customStyle="1" w:styleId="126">
    <w:name w:val="Подпись к картинке (12)_"/>
    <w:basedOn w:val="a1"/>
    <w:link w:val="127"/>
    <w:rsid w:val="007E7C01"/>
    <w:rPr>
      <w:rFonts w:ascii="Segoe UI" w:eastAsia="Segoe UI" w:hAnsi="Segoe UI" w:cs="Segoe UI"/>
      <w:sz w:val="11"/>
      <w:szCs w:val="11"/>
      <w:shd w:val="clear" w:color="auto" w:fill="FFFFFF"/>
    </w:rPr>
  </w:style>
  <w:style w:type="paragraph" w:customStyle="1" w:styleId="127">
    <w:name w:val="Подпись к картинке (12)"/>
    <w:basedOn w:val="a0"/>
    <w:link w:val="126"/>
    <w:rsid w:val="007E7C01"/>
    <w:pPr>
      <w:shd w:val="clear" w:color="auto" w:fill="FFFFFF"/>
      <w:spacing w:line="0" w:lineRule="atLeast"/>
      <w:jc w:val="right"/>
    </w:pPr>
    <w:rPr>
      <w:rFonts w:ascii="Segoe UI" w:eastAsia="Segoe UI" w:hAnsi="Segoe UI" w:cs="Segoe UI"/>
      <w:sz w:val="11"/>
      <w:szCs w:val="11"/>
    </w:rPr>
  </w:style>
  <w:style w:type="character" w:customStyle="1" w:styleId="132">
    <w:name w:val="Подпись к картинке (13)_"/>
    <w:basedOn w:val="a1"/>
    <w:link w:val="133"/>
    <w:rsid w:val="007E7C01"/>
    <w:rPr>
      <w:rFonts w:ascii="Segoe UI" w:eastAsia="Segoe UI" w:hAnsi="Segoe UI" w:cs="Segoe UI"/>
      <w:sz w:val="17"/>
      <w:szCs w:val="17"/>
      <w:shd w:val="clear" w:color="auto" w:fill="FFFFFF"/>
    </w:rPr>
  </w:style>
  <w:style w:type="paragraph" w:customStyle="1" w:styleId="133">
    <w:name w:val="Подпись к картинке (13)"/>
    <w:basedOn w:val="a0"/>
    <w:link w:val="132"/>
    <w:rsid w:val="007E7C01"/>
    <w:pPr>
      <w:shd w:val="clear" w:color="auto" w:fill="FFFFFF"/>
      <w:spacing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7E7C01"/>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1"/>
    <w:rsid w:val="007E7C01"/>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7E7C01"/>
    <w:rPr>
      <w:rFonts w:ascii="Segoe UI" w:eastAsia="Segoe UI" w:hAnsi="Segoe UI" w:cs="Segoe UI"/>
      <w:b w:val="0"/>
      <w:bCs w:val="0"/>
      <w:i/>
      <w:iCs/>
      <w:smallCaps w:val="0"/>
      <w:strike w:val="0"/>
      <w:spacing w:val="0"/>
      <w:w w:val="100"/>
      <w:sz w:val="16"/>
      <w:szCs w:val="16"/>
    </w:rPr>
  </w:style>
  <w:style w:type="character" w:customStyle="1" w:styleId="86">
    <w:name w:val="Подпись к картинке (8)_"/>
    <w:basedOn w:val="a1"/>
    <w:link w:val="87"/>
    <w:rsid w:val="007E7C01"/>
    <w:rPr>
      <w:rFonts w:ascii="Segoe UI" w:eastAsia="Segoe UI" w:hAnsi="Segoe UI" w:cs="Segoe UI"/>
      <w:sz w:val="16"/>
      <w:szCs w:val="16"/>
      <w:shd w:val="clear" w:color="auto" w:fill="FFFFFF"/>
      <w:lang w:val="en-US"/>
    </w:rPr>
  </w:style>
  <w:style w:type="paragraph" w:customStyle="1" w:styleId="87">
    <w:name w:val="Подпись к картинке (8)"/>
    <w:basedOn w:val="a0"/>
    <w:link w:val="86"/>
    <w:rsid w:val="007E7C01"/>
    <w:pPr>
      <w:shd w:val="clear" w:color="auto" w:fill="FFFFFF"/>
      <w:spacing w:line="0" w:lineRule="atLeast"/>
    </w:pPr>
    <w:rPr>
      <w:rFonts w:ascii="Segoe UI" w:eastAsia="Segoe UI" w:hAnsi="Segoe UI" w:cs="Segoe UI"/>
      <w:sz w:val="16"/>
      <w:szCs w:val="16"/>
      <w:lang w:val="en-US"/>
    </w:rPr>
  </w:style>
  <w:style w:type="character" w:customStyle="1" w:styleId="107">
    <w:name w:val="Подпись к картинке (10)_"/>
    <w:basedOn w:val="a1"/>
    <w:link w:val="108"/>
    <w:rsid w:val="007E7C01"/>
    <w:rPr>
      <w:rFonts w:ascii="Segoe UI" w:eastAsia="Segoe UI" w:hAnsi="Segoe UI" w:cs="Segoe UI"/>
      <w:sz w:val="11"/>
      <w:szCs w:val="11"/>
      <w:shd w:val="clear" w:color="auto" w:fill="FFFFFF"/>
    </w:rPr>
  </w:style>
  <w:style w:type="paragraph" w:customStyle="1" w:styleId="108">
    <w:name w:val="Подпись к картинке (10)"/>
    <w:basedOn w:val="a0"/>
    <w:link w:val="107"/>
    <w:rsid w:val="007E7C01"/>
    <w:pPr>
      <w:shd w:val="clear" w:color="auto" w:fill="FFFFFF"/>
      <w:spacing w:line="0" w:lineRule="atLeast"/>
    </w:pPr>
    <w:rPr>
      <w:rFonts w:ascii="Segoe UI" w:eastAsia="Segoe UI" w:hAnsi="Segoe UI" w:cs="Segoe UI"/>
      <w:sz w:val="11"/>
      <w:szCs w:val="11"/>
    </w:rPr>
  </w:style>
  <w:style w:type="character" w:customStyle="1" w:styleId="144">
    <w:name w:val="Подпись к картинке (14)_"/>
    <w:basedOn w:val="a1"/>
    <w:link w:val="145"/>
    <w:rsid w:val="007E7C01"/>
    <w:rPr>
      <w:rFonts w:ascii="Segoe UI" w:eastAsia="Segoe UI" w:hAnsi="Segoe UI" w:cs="Segoe UI"/>
      <w:sz w:val="18"/>
      <w:szCs w:val="18"/>
      <w:shd w:val="clear" w:color="auto" w:fill="FFFFFF"/>
    </w:rPr>
  </w:style>
  <w:style w:type="paragraph" w:customStyle="1" w:styleId="145">
    <w:name w:val="Подпись к картинке (14)"/>
    <w:basedOn w:val="a0"/>
    <w:link w:val="144"/>
    <w:rsid w:val="007E7C01"/>
    <w:pPr>
      <w:shd w:val="clear" w:color="auto" w:fill="FFFFFF"/>
      <w:spacing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7E7C01"/>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6"/>
    <w:rsid w:val="007E7C01"/>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7E7C01"/>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7E7C01"/>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7E7C01"/>
    <w:rPr>
      <w:rFonts w:ascii="Arial Narrow" w:hAnsi="Arial Narrow" w:cs="Arial Narrow"/>
      <w:i/>
      <w:iCs/>
      <w:sz w:val="17"/>
      <w:szCs w:val="17"/>
      <w:shd w:val="clear" w:color="auto" w:fill="FFFFFF"/>
      <w:lang w:eastAsia="en-US"/>
    </w:rPr>
  </w:style>
  <w:style w:type="character" w:customStyle="1" w:styleId="93">
    <w:name w:val="Подпись к картинке (9)_"/>
    <w:basedOn w:val="a1"/>
    <w:link w:val="94"/>
    <w:rsid w:val="007E7C01"/>
    <w:rPr>
      <w:rFonts w:ascii="Segoe UI" w:eastAsia="Segoe UI" w:hAnsi="Segoe UI" w:cs="Segoe UI"/>
      <w:sz w:val="13"/>
      <w:szCs w:val="13"/>
      <w:shd w:val="clear" w:color="auto" w:fill="FFFFFF"/>
    </w:rPr>
  </w:style>
  <w:style w:type="paragraph" w:customStyle="1" w:styleId="94">
    <w:name w:val="Подпись к картинке (9)"/>
    <w:basedOn w:val="a0"/>
    <w:link w:val="93"/>
    <w:rsid w:val="007E7C01"/>
    <w:pPr>
      <w:shd w:val="clear" w:color="auto" w:fill="FFFFFF"/>
      <w:spacing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7E7C01"/>
    <w:rPr>
      <w:rFonts w:ascii="Constantia" w:eastAsia="Constantia" w:hAnsi="Constantia" w:cs="Constantia"/>
      <w:i/>
      <w:iCs/>
      <w:sz w:val="8"/>
      <w:szCs w:val="8"/>
      <w:shd w:val="clear" w:color="auto" w:fill="FFFFFF"/>
    </w:rPr>
  </w:style>
  <w:style w:type="character" w:customStyle="1" w:styleId="161">
    <w:name w:val="Подпись к картинке (16)_"/>
    <w:basedOn w:val="a1"/>
    <w:rsid w:val="007E7C01"/>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7E7C01"/>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7E7C01"/>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0"/>
    <w:rsid w:val="007E7C01"/>
    <w:rPr>
      <w:rFonts w:ascii="Arial Narrow" w:eastAsia="Arial Narrow" w:hAnsi="Arial Narrow" w:cs="Arial Narrow"/>
      <w:b w:val="0"/>
      <w:bCs w:val="0"/>
      <w:i/>
      <w:iCs/>
      <w:smallCaps w:val="0"/>
      <w:strike w:val="0"/>
      <w:spacing w:val="0"/>
      <w:w w:val="100"/>
      <w:sz w:val="20"/>
      <w:szCs w:val="20"/>
      <w:shd w:val="clear" w:color="auto" w:fill="FFFFFF"/>
      <w:lang w:val="en-US"/>
    </w:rPr>
  </w:style>
  <w:style w:type="character" w:customStyle="1" w:styleId="2pt">
    <w:name w:val="Основной текст + Интервал 2 pt"/>
    <w:basedOn w:val="aff0"/>
    <w:uiPriority w:val="99"/>
    <w:rsid w:val="007E7C01"/>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1"/>
    <w:link w:val="57"/>
    <w:rsid w:val="007E7C01"/>
    <w:rPr>
      <w:rFonts w:ascii="Sylfaen" w:hAnsi="Sylfaen" w:cs="Sylfaen"/>
      <w:noProof/>
      <w:sz w:val="8"/>
      <w:szCs w:val="8"/>
      <w:shd w:val="clear" w:color="auto" w:fill="FFFFFF"/>
      <w:lang w:val="en-US" w:eastAsia="en-US"/>
    </w:rPr>
  </w:style>
  <w:style w:type="character" w:customStyle="1" w:styleId="611">
    <w:name w:val="Основной текст (61)_"/>
    <w:basedOn w:val="a1"/>
    <w:link w:val="612"/>
    <w:rsid w:val="007E7C01"/>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0"/>
    <w:link w:val="611"/>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1"/>
    <w:link w:val="601"/>
    <w:rsid w:val="007E7C01"/>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1"/>
    <w:link w:val="591"/>
    <w:rsid w:val="007E7C01"/>
    <w:rPr>
      <w:rFonts w:ascii="Segoe UI" w:eastAsia="Segoe UI" w:hAnsi="Segoe UI" w:cs="Segoe UI"/>
      <w:sz w:val="8"/>
      <w:szCs w:val="8"/>
      <w:shd w:val="clear" w:color="auto" w:fill="FFFFFF"/>
    </w:rPr>
  </w:style>
  <w:style w:type="paragraph" w:customStyle="1" w:styleId="591">
    <w:name w:val="Основной текст (59)"/>
    <w:basedOn w:val="a0"/>
    <w:link w:val="590"/>
    <w:rsid w:val="007E7C01"/>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1"/>
    <w:link w:val="580"/>
    <w:rsid w:val="007E7C01"/>
    <w:rPr>
      <w:rFonts w:ascii="MS Reference Sans Serif" w:hAnsi="MS Reference Sans Serif" w:cs="MS Reference Sans Serif"/>
      <w:i/>
      <w:iCs/>
      <w:shd w:val="clear" w:color="auto" w:fill="FFFFFF"/>
      <w:lang w:eastAsia="en-US"/>
    </w:rPr>
  </w:style>
  <w:style w:type="character" w:customStyle="1" w:styleId="622">
    <w:name w:val="Основной текст (62)_"/>
    <w:basedOn w:val="a1"/>
    <w:link w:val="623"/>
    <w:rsid w:val="007E7C01"/>
    <w:rPr>
      <w:rFonts w:ascii="Segoe UI" w:eastAsia="Segoe UI" w:hAnsi="Segoe UI" w:cs="Segoe UI"/>
      <w:sz w:val="8"/>
      <w:szCs w:val="8"/>
      <w:shd w:val="clear" w:color="auto" w:fill="FFFFFF"/>
    </w:rPr>
  </w:style>
  <w:style w:type="paragraph" w:customStyle="1" w:styleId="623">
    <w:name w:val="Основной текст (62)"/>
    <w:basedOn w:val="a0"/>
    <w:link w:val="622"/>
    <w:rsid w:val="007E7C01"/>
    <w:pPr>
      <w:shd w:val="clear" w:color="auto" w:fill="FFFFFF"/>
      <w:spacing w:line="0" w:lineRule="atLeast"/>
      <w:jc w:val="center"/>
    </w:pPr>
    <w:rPr>
      <w:rFonts w:ascii="Segoe UI" w:eastAsia="Segoe UI" w:hAnsi="Segoe UI" w:cs="Segoe UI"/>
      <w:sz w:val="8"/>
      <w:szCs w:val="8"/>
    </w:rPr>
  </w:style>
  <w:style w:type="character" w:customStyle="1" w:styleId="5c">
    <w:name w:val="Подпись к таблице (5)"/>
    <w:basedOn w:val="a1"/>
    <w:rsid w:val="007E7C01"/>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7E7C01"/>
    <w:rPr>
      <w:rFonts w:ascii="Arial Narrow" w:hAnsi="Arial Narrow" w:cs="Arial Narrow"/>
      <w:sz w:val="16"/>
      <w:szCs w:val="16"/>
      <w:shd w:val="clear" w:color="auto" w:fill="FFFFFF"/>
      <w:lang w:eastAsia="en-US"/>
    </w:rPr>
  </w:style>
  <w:style w:type="character" w:customStyle="1" w:styleId="4c">
    <w:name w:val="Оглавление 4 Знак"/>
    <w:basedOn w:val="a1"/>
    <w:link w:val="4d"/>
    <w:rsid w:val="007E7C01"/>
    <w:rPr>
      <w:rFonts w:ascii="Microsoft Sans Serif" w:eastAsia="Microsoft Sans Serif" w:hAnsi="Microsoft Sans Serif" w:cs="Microsoft Sans Serif"/>
      <w:sz w:val="15"/>
      <w:szCs w:val="15"/>
      <w:shd w:val="clear" w:color="auto" w:fill="FFFFFF"/>
    </w:rPr>
  </w:style>
  <w:style w:type="paragraph" w:styleId="4d">
    <w:name w:val="toc 4"/>
    <w:basedOn w:val="a0"/>
    <w:link w:val="4c"/>
    <w:autoRedefine/>
    <w:rsid w:val="007E7C01"/>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1"/>
    <w:link w:val="100"/>
    <w:rsid w:val="007E7C01"/>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0"/>
    <w:rsid w:val="007E7C0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7E7C01"/>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7E7C01"/>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1">
    <w:name w:val="Основной текст + 8 pt;Полужирный"/>
    <w:basedOn w:val="aff0"/>
    <w:rsid w:val="007E7C01"/>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b"/>
    <w:rsid w:val="007E7C01"/>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1"/>
    <w:link w:val="1021"/>
    <w:rsid w:val="007E7C01"/>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0"/>
    <w:link w:val="1020"/>
    <w:rsid w:val="007E7C01"/>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7E7C01"/>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7E7C01"/>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1"/>
    <w:link w:val="215"/>
    <w:rsid w:val="007E7C01"/>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0"/>
    <w:link w:val="214"/>
    <w:rsid w:val="007E7C01"/>
    <w:pPr>
      <w:shd w:val="clear" w:color="auto" w:fill="FFFFFF"/>
      <w:spacing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0"/>
    <w:rsid w:val="007E7C01"/>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7E7C01"/>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7E7C01"/>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3">
    <w:name w:val="Основной текст (22)_"/>
    <w:basedOn w:val="a1"/>
    <w:link w:val="224"/>
    <w:rsid w:val="007E7C01"/>
    <w:rPr>
      <w:rFonts w:ascii="Franklin Gothic Demi" w:eastAsia="Franklin Gothic Demi" w:hAnsi="Franklin Gothic Demi" w:cs="Franklin Gothic Demi"/>
      <w:sz w:val="17"/>
      <w:szCs w:val="17"/>
      <w:shd w:val="clear" w:color="auto" w:fill="FFFFFF"/>
    </w:rPr>
  </w:style>
  <w:style w:type="paragraph" w:customStyle="1" w:styleId="224">
    <w:name w:val="Основной текст (22)"/>
    <w:basedOn w:val="a0"/>
    <w:link w:val="223"/>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1"/>
    <w:link w:val="1121"/>
    <w:rsid w:val="007E7C01"/>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0"/>
    <w:link w:val="1120"/>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7E7C01"/>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a"/>
    <w:rsid w:val="007E7C01"/>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d">
    <w:name w:val="List Paragraph"/>
    <w:basedOn w:val="a0"/>
    <w:qFormat/>
    <w:rsid w:val="007E7C01"/>
    <w:pPr>
      <w:spacing w:line="360" w:lineRule="auto"/>
      <w:ind w:left="720"/>
      <w:contextualSpacing/>
      <w:jc w:val="both"/>
    </w:pPr>
    <w:rPr>
      <w:rFonts w:asciiTheme="minorHAnsi" w:eastAsiaTheme="minorHAnsi" w:hAnsiTheme="minorHAnsi" w:cstheme="minorBidi"/>
      <w:sz w:val="22"/>
      <w:szCs w:val="22"/>
      <w:lang w:eastAsia="en-US"/>
    </w:rPr>
  </w:style>
  <w:style w:type="paragraph" w:customStyle="1" w:styleId="193">
    <w:name w:val="Основной текст19"/>
    <w:basedOn w:val="a0"/>
    <w:rsid w:val="007E7C01"/>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420">
    <w:name w:val="Заголовок №4 (2)"/>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b"/>
    <w:rsid w:val="007E7C01"/>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b"/>
    <w:rsid w:val="007E7C01"/>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7E7C01"/>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7E7C01"/>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0"/>
    <w:rsid w:val="007E7C01"/>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7E7C01"/>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1"/>
    <w:link w:val="43"/>
    <w:rsid w:val="007E7C01"/>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1"/>
    <w:rsid w:val="007E7C01"/>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7E7C01"/>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7E7C01"/>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1"/>
    <w:link w:val="302"/>
    <w:rsid w:val="007E7C01"/>
    <w:rPr>
      <w:rFonts w:ascii="Segoe UI" w:eastAsia="Segoe UI" w:hAnsi="Segoe UI" w:cs="Segoe UI"/>
      <w:sz w:val="14"/>
      <w:szCs w:val="14"/>
      <w:shd w:val="clear" w:color="auto" w:fill="FFFFFF"/>
    </w:rPr>
  </w:style>
  <w:style w:type="paragraph" w:customStyle="1" w:styleId="302">
    <w:name w:val="Основной текст (30)"/>
    <w:basedOn w:val="a0"/>
    <w:link w:val="301"/>
    <w:rsid w:val="007E7C01"/>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1"/>
    <w:link w:val="350"/>
    <w:rsid w:val="007E7C01"/>
    <w:rPr>
      <w:rFonts w:ascii="MS Reference Sans Serif" w:hAnsi="MS Reference Sans Serif" w:cs="MS Reference Sans Serif"/>
      <w:spacing w:val="-10"/>
      <w:sz w:val="14"/>
      <w:szCs w:val="14"/>
      <w:shd w:val="clear" w:color="auto" w:fill="FFFFFF"/>
      <w:lang w:eastAsia="en-US"/>
    </w:rPr>
  </w:style>
  <w:style w:type="character" w:customStyle="1" w:styleId="232">
    <w:name w:val="Подпись к картинке (23)_"/>
    <w:basedOn w:val="a1"/>
    <w:link w:val="233"/>
    <w:rsid w:val="007E7C01"/>
    <w:rPr>
      <w:rFonts w:ascii="Impact" w:eastAsia="Impact" w:hAnsi="Impact" w:cs="Impact"/>
      <w:sz w:val="12"/>
      <w:szCs w:val="12"/>
      <w:shd w:val="clear" w:color="auto" w:fill="FFFFFF"/>
    </w:rPr>
  </w:style>
  <w:style w:type="paragraph" w:customStyle="1" w:styleId="233">
    <w:name w:val="Подпись к картинке (23)"/>
    <w:basedOn w:val="a0"/>
    <w:link w:val="232"/>
    <w:rsid w:val="007E7C01"/>
    <w:pPr>
      <w:shd w:val="clear" w:color="auto" w:fill="FFFFFF"/>
      <w:spacing w:line="178" w:lineRule="exact"/>
    </w:pPr>
    <w:rPr>
      <w:rFonts w:ascii="Impact" w:eastAsia="Impact" w:hAnsi="Impact" w:cs="Impact"/>
      <w:sz w:val="12"/>
      <w:szCs w:val="12"/>
    </w:rPr>
  </w:style>
  <w:style w:type="character" w:customStyle="1" w:styleId="65pt">
    <w:name w:val="Подпись к таблице + 6;5 pt;Не полужирный"/>
    <w:basedOn w:val="aff2"/>
    <w:rsid w:val="007E7C01"/>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2">
    <w:name w:val="Основной текст + Курсив;Интервал 0 pt"/>
    <w:basedOn w:val="aff0"/>
    <w:rsid w:val="007E7C01"/>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7E7C01"/>
    <w:pPr>
      <w:shd w:val="clear" w:color="auto" w:fill="FFFFFF"/>
      <w:spacing w:line="0" w:lineRule="atLeast"/>
    </w:pPr>
    <w:rPr>
      <w:rFonts w:ascii="Segoe UI" w:eastAsia="Segoe UI" w:hAnsi="Segoe UI" w:cs="Segoe UI"/>
      <w:color w:val="000000"/>
      <w:sz w:val="14"/>
      <w:szCs w:val="14"/>
      <w:lang w:val="ru"/>
    </w:rPr>
  </w:style>
  <w:style w:type="character" w:customStyle="1" w:styleId="4f0">
    <w:name w:val="Заголовок №4"/>
    <w:basedOn w:val="a1"/>
    <w:rsid w:val="007E7C01"/>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0"/>
    <w:rsid w:val="007E7C01"/>
    <w:pPr>
      <w:shd w:val="clear" w:color="auto" w:fill="FFFFFF"/>
      <w:spacing w:before="2580" w:line="0" w:lineRule="atLeast"/>
    </w:pPr>
    <w:rPr>
      <w:rFonts w:ascii="Arial Unicode MS" w:eastAsia="Arial Unicode MS" w:hAnsi="Arial Unicode MS" w:cs="Arial Unicode MS"/>
      <w:color w:val="000000"/>
      <w:sz w:val="14"/>
      <w:szCs w:val="14"/>
      <w:lang w:val="ru"/>
    </w:rPr>
  </w:style>
  <w:style w:type="character" w:customStyle="1" w:styleId="67">
    <w:name w:val="Заголовок №6_"/>
    <w:basedOn w:val="a1"/>
    <w:rsid w:val="007E7C01"/>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7E7C01"/>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5">
    <w:name w:val="Основной текст22"/>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affe">
    <w:name w:val="Подпись к картинке + 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7E7C01"/>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5"/>
    <w:rsid w:val="007E7C01"/>
    <w:rPr>
      <w:rFonts w:ascii="Arial Unicode MS" w:eastAsia="Arial Unicode MS" w:hAnsi="Arial Unicode MS" w:cs="Arial Unicode MS"/>
      <w:b/>
      <w:bCs/>
      <w:sz w:val="12"/>
      <w:szCs w:val="12"/>
      <w:shd w:val="clear" w:color="auto" w:fill="FFFFFF"/>
    </w:rPr>
  </w:style>
  <w:style w:type="character" w:customStyle="1" w:styleId="624">
    <w:name w:val="Заголовок №6 (2)_"/>
    <w:basedOn w:val="a1"/>
    <w:rsid w:val="007E7C01"/>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3">
    <w:name w:val="Основной текст (15)_"/>
    <w:basedOn w:val="a1"/>
    <w:link w:val="154"/>
    <w:rsid w:val="007E7C01"/>
    <w:rPr>
      <w:sz w:val="17"/>
      <w:szCs w:val="17"/>
      <w:shd w:val="clear" w:color="auto" w:fill="FFFFFF"/>
    </w:rPr>
  </w:style>
  <w:style w:type="paragraph" w:customStyle="1" w:styleId="154">
    <w:name w:val="Основной текст (15)"/>
    <w:basedOn w:val="a0"/>
    <w:link w:val="153"/>
    <w:rsid w:val="007E7C01"/>
    <w:pPr>
      <w:shd w:val="clear" w:color="auto" w:fill="FFFFFF"/>
      <w:spacing w:line="241" w:lineRule="exact"/>
      <w:ind w:hanging="140"/>
    </w:pPr>
    <w:rPr>
      <w:rFonts w:ascii="Calibri" w:eastAsia="Calibri" w:hAnsi="Calibri"/>
      <w:sz w:val="17"/>
      <w:szCs w:val="17"/>
    </w:rPr>
  </w:style>
  <w:style w:type="character" w:customStyle="1" w:styleId="14-1pt">
    <w:name w:val="Подпись к картинке (14) + Интервал -1 pt"/>
    <w:basedOn w:val="144"/>
    <w:rsid w:val="007E7C01"/>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1">
    <w:name w:val="Основной текст (64)_"/>
    <w:basedOn w:val="a1"/>
    <w:link w:val="642"/>
    <w:rsid w:val="007E7C01"/>
    <w:rPr>
      <w:rFonts w:ascii="Impact" w:eastAsia="Impact" w:hAnsi="Impact" w:cs="Impact"/>
      <w:spacing w:val="20"/>
      <w:sz w:val="40"/>
      <w:szCs w:val="40"/>
      <w:shd w:val="clear" w:color="auto" w:fill="FFFFFF"/>
    </w:rPr>
  </w:style>
  <w:style w:type="paragraph" w:customStyle="1" w:styleId="642">
    <w:name w:val="Основной текст (64)"/>
    <w:basedOn w:val="a0"/>
    <w:link w:val="641"/>
    <w:rsid w:val="007E7C01"/>
    <w:pPr>
      <w:shd w:val="clear" w:color="auto" w:fill="FFFFFF"/>
      <w:spacing w:line="0" w:lineRule="atLeast"/>
    </w:pPr>
    <w:rPr>
      <w:rFonts w:ascii="Impact" w:eastAsia="Impact" w:hAnsi="Impact" w:cs="Impact"/>
      <w:spacing w:val="20"/>
      <w:sz w:val="40"/>
      <w:szCs w:val="40"/>
    </w:rPr>
  </w:style>
  <w:style w:type="character" w:customStyle="1" w:styleId="650">
    <w:name w:val="Основной текст (65)_"/>
    <w:basedOn w:val="a1"/>
    <w:link w:val="651"/>
    <w:rsid w:val="007E7C01"/>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7E7C01"/>
    <w:pPr>
      <w:shd w:val="clear" w:color="auto" w:fill="FFFFFF"/>
      <w:spacing w:line="0" w:lineRule="atLeast"/>
    </w:pPr>
    <w:rPr>
      <w:rFonts w:ascii="Impact" w:eastAsia="Impact" w:hAnsi="Impact" w:cs="Impact"/>
      <w:spacing w:val="20"/>
      <w:sz w:val="26"/>
      <w:szCs w:val="26"/>
    </w:rPr>
  </w:style>
  <w:style w:type="paragraph" w:customStyle="1" w:styleId="521">
    <w:name w:val="Основной текст52"/>
    <w:basedOn w:val="a0"/>
    <w:rsid w:val="007E7C01"/>
    <w:pPr>
      <w:shd w:val="clear" w:color="auto" w:fill="FFFFFF"/>
      <w:spacing w:line="425" w:lineRule="exact"/>
      <w:jc w:val="both"/>
    </w:pPr>
    <w:rPr>
      <w:rFonts w:ascii="Segoe UI" w:eastAsia="Segoe UI" w:hAnsi="Segoe UI" w:cs="Segoe UI"/>
      <w:color w:val="000000"/>
      <w:sz w:val="15"/>
      <w:szCs w:val="15"/>
      <w:lang w:val="ru"/>
    </w:rPr>
  </w:style>
  <w:style w:type="character" w:customStyle="1" w:styleId="630">
    <w:name w:val="Основной текст (63)_"/>
    <w:basedOn w:val="a1"/>
    <w:link w:val="631"/>
    <w:rsid w:val="007E7C01"/>
    <w:rPr>
      <w:rFonts w:ascii="Segoe UI" w:eastAsia="Segoe UI" w:hAnsi="Segoe UI" w:cs="Segoe UI"/>
      <w:sz w:val="15"/>
      <w:szCs w:val="15"/>
      <w:shd w:val="clear" w:color="auto" w:fill="FFFFFF"/>
    </w:rPr>
  </w:style>
  <w:style w:type="paragraph" w:customStyle="1" w:styleId="631">
    <w:name w:val="Основной текст (63)"/>
    <w:basedOn w:val="a0"/>
    <w:link w:val="630"/>
    <w:rsid w:val="007E7C01"/>
    <w:pPr>
      <w:shd w:val="clear" w:color="auto" w:fill="FFFFFF"/>
      <w:spacing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b"/>
    <w:rsid w:val="007E7C01"/>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7E7C01"/>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7E7C01"/>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7E7C01"/>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1">
    <w:name w:val="Основной текст (29) + Не курсив"/>
    <w:basedOn w:val="a1"/>
    <w:rsid w:val="007E7C01"/>
    <w:rPr>
      <w:rFonts w:ascii="Segoe UI" w:eastAsia="Segoe UI" w:hAnsi="Segoe UI" w:cs="Segoe UI"/>
      <w:b w:val="0"/>
      <w:bCs w:val="0"/>
      <w:i/>
      <w:iCs/>
      <w:smallCaps w:val="0"/>
      <w:strike w:val="0"/>
      <w:spacing w:val="0"/>
      <w:sz w:val="15"/>
      <w:szCs w:val="15"/>
    </w:rPr>
  </w:style>
  <w:style w:type="paragraph" w:styleId="3d">
    <w:name w:val="toc 3"/>
    <w:basedOn w:val="a0"/>
    <w:next w:val="a0"/>
    <w:autoRedefine/>
    <w:uiPriority w:val="39"/>
    <w:unhideWhenUsed/>
    <w:rsid w:val="007E7C01"/>
    <w:pPr>
      <w:spacing w:after="100" w:line="360" w:lineRule="auto"/>
      <w:ind w:left="440"/>
      <w:jc w:val="both"/>
    </w:pPr>
    <w:rPr>
      <w:rFonts w:asciiTheme="minorHAnsi" w:eastAsiaTheme="minorHAnsi" w:hAnsiTheme="minorHAnsi" w:cstheme="minorBidi"/>
      <w:sz w:val="22"/>
      <w:szCs w:val="22"/>
      <w:lang w:eastAsia="en-US"/>
    </w:rPr>
  </w:style>
  <w:style w:type="character" w:customStyle="1" w:styleId="2f2">
    <w:name w:val="Оглавление (2)"/>
    <w:basedOn w:val="a1"/>
    <w:rsid w:val="007E7C01"/>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b"/>
    <w:rsid w:val="007E7C01"/>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0"/>
    <w:rsid w:val="007E7C01"/>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69">
    <w:name w:val="Основной текст6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26"/>
      <w:szCs w:val="26"/>
      <w:shd w:val="clear" w:color="auto" w:fill="FFFFFF"/>
      <w:lang w:val="en-US" w:eastAsia="en-US"/>
    </w:rPr>
  </w:style>
  <w:style w:type="character" w:customStyle="1" w:styleId="381">
    <w:name w:val="Основной текст (38) + Не полужирный"/>
    <w:basedOn w:val="3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30">
    <w:name w:val="Основной текст7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0"/>
    <w:rsid w:val="007E7C01"/>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7E7C01"/>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
    <w:name w:val="Основной текст7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4"/>
    <w:rsid w:val="007E7C01"/>
    <w:rPr>
      <w:rFonts w:ascii="Franklin Gothic Book" w:eastAsia="Franklin Gothic Book" w:hAnsi="Franklin Gothic Book" w:cs="Franklin Gothic Book"/>
      <w:b w:val="0"/>
      <w:bCs w:val="0"/>
      <w:i w:val="0"/>
      <w:iCs w:val="0"/>
      <w:smallCaps w:val="0"/>
      <w:strike w:val="0"/>
      <w:noProof/>
      <w:spacing w:val="0"/>
      <w:sz w:val="42"/>
      <w:szCs w:val="42"/>
      <w:shd w:val="clear" w:color="auto" w:fill="FFFFFF"/>
      <w:lang w:val="en-US" w:eastAsia="en-US"/>
    </w:rPr>
  </w:style>
  <w:style w:type="character" w:customStyle="1" w:styleId="522">
    <w:name w:val="Основной текст (52)_"/>
    <w:basedOn w:val="a1"/>
    <w:rsid w:val="007E7C01"/>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7E7C01"/>
    <w:rPr>
      <w:rFonts w:ascii="Segoe UI" w:eastAsia="Segoe UI" w:hAnsi="Segoe UI" w:cs="Segoe UI"/>
      <w:b/>
      <w:bCs/>
      <w:i w:val="0"/>
      <w:iCs w:val="0"/>
      <w:smallCaps w:val="0"/>
      <w:strike w:val="0"/>
      <w:spacing w:val="0"/>
      <w:sz w:val="14"/>
      <w:szCs w:val="14"/>
    </w:rPr>
  </w:style>
  <w:style w:type="paragraph" w:customStyle="1" w:styleId="1080">
    <w:name w:val="Основной текст108"/>
    <w:basedOn w:val="a0"/>
    <w:rsid w:val="007E7C01"/>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0">
    <w:name w:val="Основной текст (44)_"/>
    <w:basedOn w:val="a1"/>
    <w:rsid w:val="007E7C01"/>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7E7C01"/>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0"/>
    <w:rsid w:val="007E7C01"/>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0"/>
    <w:rsid w:val="007E7C01"/>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7E7C01"/>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7E7C01"/>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1"/>
    <w:link w:val="7b"/>
    <w:rsid w:val="007E7C01"/>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0"/>
    <w:link w:val="7a"/>
    <w:rsid w:val="007E7C01"/>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7E7C01"/>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7E7C01"/>
    <w:rPr>
      <w:rFonts w:ascii="Franklin Gothic Book" w:eastAsia="Franklin Gothic Book" w:hAnsi="Franklin Gothic Book" w:cs="Franklin Gothic Book"/>
      <w:b w:val="0"/>
      <w:bCs w:val="0"/>
      <w:i w:val="0"/>
      <w:iCs w:val="0"/>
      <w:smallCaps w:val="0"/>
      <w:strike w:val="0"/>
      <w:spacing w:val="0"/>
      <w:sz w:val="18"/>
      <w:szCs w:val="18"/>
    </w:rPr>
  </w:style>
  <w:style w:type="paragraph" w:customStyle="1" w:styleId="1160">
    <w:name w:val="Основной текст116"/>
    <w:basedOn w:val="a0"/>
    <w:rsid w:val="007E7C01"/>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30">
    <w:name w:val="Основной текст9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7E7C01"/>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7E7C01"/>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0"/>
    <w:rsid w:val="007E7C01"/>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5"/>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7E7C01"/>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7E7C01"/>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7E7C01"/>
    <w:rPr>
      <w:rFonts w:ascii="Arial Narrow" w:eastAsia="Arial Narrow" w:hAnsi="Arial Narrow" w:cs="Arial Narrow"/>
      <w:b/>
      <w:bCs/>
      <w:i/>
      <w:iCs/>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7E7C01"/>
    <w:rPr>
      <w:rFonts w:ascii="Impact" w:eastAsia="Impact" w:hAnsi="Impact" w:cs="Impact"/>
      <w:b/>
      <w:bCs/>
      <w:i/>
      <w:iCs/>
      <w:smallCaps/>
      <w:strike w:val="0"/>
      <w:spacing w:val="0"/>
      <w:w w:val="100"/>
      <w:sz w:val="10"/>
      <w:szCs w:val="10"/>
      <w:shd w:val="clear" w:color="auto" w:fill="FFFFFF"/>
      <w:lang w:eastAsia="en-US"/>
    </w:rPr>
  </w:style>
  <w:style w:type="character" w:customStyle="1" w:styleId="2f3">
    <w:name w:val="Заголовок №2_"/>
    <w:basedOn w:val="a1"/>
    <w:rsid w:val="007E7C01"/>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0"/>
    <w:rsid w:val="007E7C01"/>
    <w:pPr>
      <w:shd w:val="clear" w:color="auto" w:fill="FFFFFF"/>
      <w:spacing w:before="180" w:line="221" w:lineRule="exact"/>
      <w:jc w:val="both"/>
    </w:pPr>
    <w:rPr>
      <w:rFonts w:ascii="Franklin Gothic Book" w:eastAsia="Franklin Gothic Book" w:hAnsi="Franklin Gothic Book" w:cs="Franklin Gothic Book"/>
      <w:color w:val="000000"/>
      <w:w w:val="80"/>
      <w:sz w:val="19"/>
      <w:szCs w:val="19"/>
      <w:lang w:val="ru"/>
    </w:rPr>
  </w:style>
  <w:style w:type="character" w:customStyle="1" w:styleId="3e">
    <w:name w:val="Основной текст (3) + Не курсив"/>
    <w:basedOn w:val="34"/>
    <w:rsid w:val="007E7C01"/>
    <w:rPr>
      <w:rFonts w:ascii="Franklin Gothic Book" w:eastAsia="Franklin Gothic Book" w:hAnsi="Franklin Gothic Book" w:cs="Franklin Gothic Book"/>
      <w:b w:val="0"/>
      <w:bCs w:val="0"/>
      <w:i/>
      <w:iCs/>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7E7C01"/>
    <w:rPr>
      <w:rFonts w:ascii="Franklin Gothic Book" w:eastAsia="Franklin Gothic Book" w:hAnsi="Franklin Gothic Book" w:cs="Franklin Gothic Book"/>
      <w:b w:val="0"/>
      <w:bCs w:val="0"/>
      <w:i/>
      <w:iCs/>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7E7C01"/>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6a">
    <w:name w:val="Основной текст6"/>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a">
    <w:name w:val="Основной текст8"/>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7E7C01"/>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0"/>
    <w:rsid w:val="007E7C01"/>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7E7C01"/>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8">
    <w:name w:val="Колонтитул_"/>
    <w:basedOn w:val="a1"/>
    <w:link w:val="aff7"/>
    <w:rsid w:val="007E7C01"/>
    <w:rPr>
      <w:rFonts w:ascii="Times New Roman" w:hAnsi="Times New Roman"/>
      <w:shd w:val="clear" w:color="auto" w:fill="FFFFFF"/>
      <w:lang w:eastAsia="en-US"/>
    </w:rPr>
  </w:style>
  <w:style w:type="character" w:customStyle="1" w:styleId="SegoeUI7pt">
    <w:name w:val="Колонтитул + Segoe UI;7 pt"/>
    <w:basedOn w:val="aff8"/>
    <w:rsid w:val="007E7C01"/>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7E7C01"/>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0"/>
    <w:rsid w:val="007E7C01"/>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0"/>
    <w:rsid w:val="007E7C01"/>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625">
    <w:name w:val="Основной текст62"/>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7E7C01"/>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7E7C01"/>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7E7C01"/>
    <w:rPr>
      <w:rFonts w:cs="PT Sans"/>
      <w:color w:val="000000"/>
      <w:sz w:val="20"/>
      <w:szCs w:val="20"/>
    </w:rPr>
  </w:style>
  <w:style w:type="character" w:customStyle="1" w:styleId="450">
    <w:name w:val="Основной текст (45)_"/>
    <w:basedOn w:val="a1"/>
    <w:rsid w:val="007E7C01"/>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7E7C01"/>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7E7C01"/>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7E7C01"/>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7E7C01"/>
    <w:pPr>
      <w:shd w:val="clear" w:color="auto" w:fill="FFFFFF"/>
      <w:spacing w:after="240" w:line="224" w:lineRule="exact"/>
      <w:jc w:val="both"/>
    </w:pPr>
    <w:rPr>
      <w:rFonts w:ascii="Calibri" w:eastAsia="Calibri" w:hAnsi="Calibri"/>
      <w:b/>
      <w:bCs/>
      <w:i/>
      <w:iCs/>
      <w:sz w:val="15"/>
      <w:szCs w:val="15"/>
    </w:rPr>
  </w:style>
  <w:style w:type="character" w:customStyle="1" w:styleId="421">
    <w:name w:val="Основной текст (42)_"/>
    <w:basedOn w:val="a1"/>
    <w:rsid w:val="007E7C01"/>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1"/>
    <w:rsid w:val="007E7C01"/>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7E7C01"/>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7E7C01"/>
    <w:pPr>
      <w:spacing w:before="100" w:beforeAutospacing="1" w:after="100" w:afterAutospacing="1"/>
    </w:pPr>
  </w:style>
  <w:style w:type="character" w:customStyle="1" w:styleId="592">
    <w:name w:val="Основной текст5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0"/>
    <w:rsid w:val="007E7C01"/>
    <w:pPr>
      <w:shd w:val="clear" w:color="auto" w:fill="FFFFFF"/>
      <w:spacing w:line="0" w:lineRule="atLeast"/>
      <w:ind w:hanging="600"/>
    </w:pPr>
    <w:rPr>
      <w:rFonts w:ascii="Franklin Gothic Book" w:eastAsia="Franklin Gothic Book" w:hAnsi="Franklin Gothic Book" w:cs="Franklin Gothic Book"/>
      <w:color w:val="000000"/>
      <w:sz w:val="15"/>
      <w:szCs w:val="15"/>
      <w:lang w:val="ru"/>
    </w:rPr>
  </w:style>
  <w:style w:type="character" w:customStyle="1" w:styleId="186">
    <w:name w:val="Подпись к картинке (18)_"/>
    <w:basedOn w:val="a1"/>
    <w:rsid w:val="007E7C01"/>
    <w:rPr>
      <w:b w:val="0"/>
      <w:bCs w:val="0"/>
      <w:i w:val="0"/>
      <w:iCs w:val="0"/>
      <w:smallCaps w:val="0"/>
      <w:strike w:val="0"/>
      <w:spacing w:val="0"/>
      <w:sz w:val="12"/>
      <w:szCs w:val="12"/>
    </w:rPr>
  </w:style>
  <w:style w:type="character" w:customStyle="1" w:styleId="371">
    <w:name w:val="Основной текст (37)_"/>
    <w:basedOn w:val="a1"/>
    <w:rsid w:val="007E7C01"/>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7E7C01"/>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7E7C01"/>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1"/>
    <w:rsid w:val="007E7C01"/>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7E7C01"/>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c"/>
    <w:rsid w:val="007E7C01"/>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8">
    <w:name w:val="Основной текст (11)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8"/>
    <w:rsid w:val="007E7C01"/>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8"/>
    <w:rsid w:val="007E7C01"/>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8"/>
    <w:rsid w:val="007E7C01"/>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3">
    <w:name w:val="Основной текст (28) + Не полужирный"/>
    <w:basedOn w:val="282"/>
    <w:rsid w:val="007E7C01"/>
    <w:rPr>
      <w:rFonts w:ascii="Arial" w:eastAsia="Arial" w:hAnsi="Arial" w:cs="Arial"/>
      <w:b/>
      <w:bCs/>
      <w:i w:val="0"/>
      <w:iCs w:val="0"/>
      <w:smallCaps w:val="0"/>
      <w:strike w:val="0"/>
      <w:spacing w:val="0"/>
      <w:sz w:val="13"/>
      <w:szCs w:val="13"/>
      <w:shd w:val="clear" w:color="auto" w:fill="FFFFFF"/>
      <w:lang w:eastAsia="en-US"/>
    </w:rPr>
  </w:style>
  <w:style w:type="character" w:customStyle="1" w:styleId="163">
    <w:name w:val="Основной текст (16)_"/>
    <w:basedOn w:val="a1"/>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1"/>
    <w:rsid w:val="007E7C01"/>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7E7C01"/>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7E7C01"/>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7E7C01"/>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7E7C01"/>
    <w:pPr>
      <w:shd w:val="clear" w:color="auto" w:fill="FFFFFF"/>
      <w:spacing w:before="120" w:line="139" w:lineRule="exact"/>
      <w:jc w:val="both"/>
    </w:pPr>
    <w:rPr>
      <w:rFonts w:ascii="Trebuchet MS" w:eastAsia="Trebuchet MS" w:hAnsi="Trebuchet MS" w:cs="Trebuchet MS"/>
      <w:color w:val="000000"/>
      <w:sz w:val="13"/>
      <w:szCs w:val="13"/>
      <w:lang w:val="ru"/>
    </w:rPr>
  </w:style>
  <w:style w:type="character" w:customStyle="1" w:styleId="148">
    <w:name w:val="Основной текст (14)"/>
    <w:basedOn w:val="a1"/>
    <w:rsid w:val="007E7C01"/>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0"/>
    <w:rsid w:val="007E7C01"/>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7E7C01"/>
  </w:style>
  <w:style w:type="character" w:customStyle="1" w:styleId="gpro0wi8">
    <w:name w:val="gpro0wi8"/>
    <w:basedOn w:val="a1"/>
    <w:rsid w:val="007E7C01"/>
  </w:style>
  <w:style w:type="character" w:customStyle="1" w:styleId="pcp91wgn">
    <w:name w:val="pcp91wgn"/>
    <w:basedOn w:val="a1"/>
    <w:rsid w:val="007E7C01"/>
  </w:style>
  <w:style w:type="character" w:customStyle="1" w:styleId="a8c37x1j">
    <w:name w:val="a8c37x1j"/>
    <w:basedOn w:val="a1"/>
    <w:rsid w:val="007E7C01"/>
  </w:style>
  <w:style w:type="paragraph" w:styleId="2f4">
    <w:name w:val="toc 2"/>
    <w:basedOn w:val="a0"/>
    <w:next w:val="a0"/>
    <w:autoRedefine/>
    <w:uiPriority w:val="39"/>
    <w:semiHidden/>
    <w:unhideWhenUsed/>
    <w:rsid w:val="007E7C01"/>
    <w:pPr>
      <w:spacing w:after="100" w:line="360" w:lineRule="auto"/>
      <w:ind w:left="220"/>
      <w:jc w:val="both"/>
    </w:pPr>
    <w:rPr>
      <w:rFonts w:asciiTheme="minorHAnsi" w:eastAsiaTheme="minorHAnsi" w:hAnsiTheme="minorHAnsi" w:cstheme="minorBidi"/>
      <w:sz w:val="22"/>
      <w:szCs w:val="22"/>
      <w:lang w:eastAsia="en-US"/>
    </w:rPr>
  </w:style>
  <w:style w:type="character" w:customStyle="1" w:styleId="262">
    <w:name w:val="Основной текст (26) + Не курсив"/>
    <w:basedOn w:val="260"/>
    <w:rsid w:val="007E7C01"/>
    <w:rPr>
      <w:rFonts w:ascii="Arial" w:eastAsia="Arial" w:hAnsi="Arial" w:cs="Arial"/>
      <w:b w:val="0"/>
      <w:bCs w:val="0"/>
      <w:i/>
      <w:iCs/>
      <w:smallCaps w:val="0"/>
      <w:strike w:val="0"/>
      <w:spacing w:val="0"/>
      <w:sz w:val="13"/>
      <w:szCs w:val="13"/>
      <w:shd w:val="clear" w:color="auto" w:fill="FFFFFF"/>
    </w:rPr>
  </w:style>
  <w:style w:type="paragraph" w:styleId="1d">
    <w:name w:val="toc 1"/>
    <w:basedOn w:val="a0"/>
    <w:next w:val="a0"/>
    <w:autoRedefine/>
    <w:uiPriority w:val="39"/>
    <w:semiHidden/>
    <w:unhideWhenUsed/>
    <w:rsid w:val="007E7C01"/>
    <w:pPr>
      <w:spacing w:after="100" w:line="360" w:lineRule="auto"/>
      <w:jc w:val="both"/>
    </w:pPr>
    <w:rPr>
      <w:rFonts w:asciiTheme="minorHAnsi" w:eastAsiaTheme="minorHAnsi" w:hAnsiTheme="minorHAnsi" w:cstheme="minorBidi"/>
      <w:sz w:val="22"/>
      <w:szCs w:val="22"/>
      <w:lang w:eastAsia="en-US"/>
    </w:rPr>
  </w:style>
  <w:style w:type="character" w:customStyle="1" w:styleId="321">
    <w:name w:val="Основной текст (32)"/>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7E7C01"/>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400">
    <w:name w:val="Основной текст14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7E7C01"/>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0"/>
    <w:rsid w:val="007E7C01"/>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b"/>
    <w:rsid w:val="007E7C01"/>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0"/>
    <w:rsid w:val="007E7C01"/>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4">
    <w:name w:val="Основной текст (23)_"/>
    <w:basedOn w:val="a1"/>
    <w:link w:val="235"/>
    <w:rsid w:val="007E7C01"/>
    <w:rPr>
      <w:rFonts w:ascii="Franklin Gothic Book" w:eastAsia="Franklin Gothic Book" w:hAnsi="Franklin Gothic Book" w:cs="Franklin Gothic Book"/>
      <w:sz w:val="13"/>
      <w:szCs w:val="13"/>
      <w:shd w:val="clear" w:color="auto" w:fill="FFFFFF"/>
    </w:rPr>
  </w:style>
  <w:style w:type="paragraph" w:customStyle="1" w:styleId="235">
    <w:name w:val="Основной текст (23)"/>
    <w:basedOn w:val="a0"/>
    <w:link w:val="234"/>
    <w:rsid w:val="007E7C01"/>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b"/>
    <w:rsid w:val="007E7C01"/>
    <w:rPr>
      <w:rFonts w:ascii="Verdana" w:eastAsia="Verdana" w:hAnsi="Verdana" w:cs="Verdana"/>
      <w:b/>
      <w:bCs/>
      <w:i/>
      <w:iCs/>
      <w:smallCaps w:val="0"/>
      <w:strike w:val="0"/>
      <w:spacing w:val="0"/>
      <w:sz w:val="10"/>
      <w:szCs w:val="10"/>
      <w:shd w:val="clear" w:color="auto" w:fill="FFFFFF"/>
      <w:lang w:eastAsia="en-US"/>
    </w:rPr>
  </w:style>
  <w:style w:type="character" w:customStyle="1" w:styleId="236">
    <w:name w:val="Основной текст (23) + Не курсив"/>
    <w:basedOn w:val="234"/>
    <w:rsid w:val="007E7C01"/>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2"/>
    <w:rsid w:val="007E7C01"/>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0"/>
    <w:rsid w:val="007E7C01"/>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rPr>
  </w:style>
  <w:style w:type="character" w:customStyle="1" w:styleId="243">
    <w:name w:val="Подпись к картинке (24)_"/>
    <w:basedOn w:val="a1"/>
    <w:rsid w:val="007E7C01"/>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7E7C01"/>
    <w:rPr>
      <w:rFonts w:ascii="Arial Narrow" w:eastAsia="Arial Narrow" w:hAnsi="Arial Narrow" w:cs="Arial Narrow"/>
      <w:b w:val="0"/>
      <w:bCs w:val="0"/>
      <w:i w:val="0"/>
      <w:iCs w:val="0"/>
      <w:smallCaps w:val="0"/>
      <w:strike w:val="0"/>
      <w:spacing w:val="0"/>
      <w:sz w:val="21"/>
      <w:szCs w:val="21"/>
      <w:u w:val="single"/>
    </w:rPr>
  </w:style>
  <w:style w:type="character" w:customStyle="1" w:styleId="256">
    <w:name w:val="Подпись к картинке (25)_"/>
    <w:basedOn w:val="a1"/>
    <w:link w:val="257"/>
    <w:rsid w:val="007E7C01"/>
    <w:rPr>
      <w:rFonts w:ascii="Arial" w:eastAsia="Arial" w:hAnsi="Arial" w:cs="Arial"/>
      <w:spacing w:val="-20"/>
      <w:sz w:val="76"/>
      <w:szCs w:val="76"/>
      <w:shd w:val="clear" w:color="auto" w:fill="FFFFFF"/>
    </w:rPr>
  </w:style>
  <w:style w:type="paragraph" w:customStyle="1" w:styleId="257">
    <w:name w:val="Подпись к картинке (25)"/>
    <w:basedOn w:val="a0"/>
    <w:link w:val="256"/>
    <w:rsid w:val="007E7C01"/>
    <w:pPr>
      <w:shd w:val="clear" w:color="auto" w:fill="FFFFFF"/>
      <w:spacing w:line="0" w:lineRule="atLeast"/>
    </w:pPr>
    <w:rPr>
      <w:rFonts w:ascii="Arial" w:eastAsia="Arial" w:hAnsi="Arial" w:cs="Arial"/>
      <w:spacing w:val="-20"/>
      <w:sz w:val="76"/>
      <w:szCs w:val="76"/>
    </w:rPr>
  </w:style>
  <w:style w:type="character" w:customStyle="1" w:styleId="25-3pt">
    <w:name w:val="Подпись к картинке (25) + Интервал -3 pt"/>
    <w:basedOn w:val="256"/>
    <w:rsid w:val="007E7C01"/>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0"/>
    <w:rsid w:val="007E7C01"/>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b"/>
    <w:rsid w:val="007E7C01"/>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0"/>
    <w:rsid w:val="007E7C01"/>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7E7C01"/>
    <w:rPr>
      <w:b/>
      <w:bCs/>
      <w:i w:val="0"/>
      <w:iCs w:val="0"/>
      <w:smallCaps w:val="0"/>
      <w:strike w:val="0"/>
      <w:spacing w:val="0"/>
      <w:sz w:val="13"/>
      <w:szCs w:val="13"/>
    </w:rPr>
  </w:style>
  <w:style w:type="character" w:customStyle="1" w:styleId="551">
    <w:name w:val="Основной текст5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0"/>
    <w:rsid w:val="007E7C01"/>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b"/>
    <w:rsid w:val="007E7C01"/>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7E7C01"/>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7E7C01"/>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7E7C01"/>
    <w:rPr>
      <w:rFonts w:ascii="Verdana" w:eastAsia="Verdana" w:hAnsi="Verdana" w:cs="Verdana"/>
      <w:b w:val="0"/>
      <w:bCs w:val="0"/>
      <w:i w:val="0"/>
      <w:iCs w:val="0"/>
      <w:smallCaps w:val="0"/>
      <w:strike w:val="0"/>
      <w:spacing w:val="0"/>
      <w:sz w:val="17"/>
      <w:szCs w:val="17"/>
    </w:rPr>
  </w:style>
  <w:style w:type="character" w:customStyle="1" w:styleId="ArialNarrow0">
    <w:name w:val="Основной текст + Arial Narrow;Полужирный;Курсив"/>
    <w:basedOn w:val="aff0"/>
    <w:rsid w:val="007E7C01"/>
    <w:rPr>
      <w:rFonts w:ascii="Arial Narrow" w:eastAsia="Arial Narrow" w:hAnsi="Arial Narrow" w:cs="Arial Narrow"/>
      <w:b/>
      <w:bCs/>
      <w:i/>
      <w:iCs/>
      <w:smallCaps w:val="0"/>
      <w:strike w:val="0"/>
      <w:spacing w:val="0"/>
      <w:sz w:val="14"/>
      <w:szCs w:val="14"/>
      <w:shd w:val="clear" w:color="auto" w:fill="FFFFFF"/>
    </w:rPr>
  </w:style>
  <w:style w:type="character" w:customStyle="1" w:styleId="119">
    <w:name w:val="Подпись к картинке (11)_"/>
    <w:basedOn w:val="a1"/>
    <w:rsid w:val="007E7C01"/>
    <w:rPr>
      <w:b w:val="0"/>
      <w:bCs w:val="0"/>
      <w:i w:val="0"/>
      <w:iCs w:val="0"/>
      <w:smallCaps w:val="0"/>
      <w:strike w:val="0"/>
      <w:spacing w:val="0"/>
      <w:sz w:val="12"/>
      <w:szCs w:val="12"/>
    </w:rPr>
  </w:style>
  <w:style w:type="character" w:customStyle="1" w:styleId="11a">
    <w:name w:val="Подпись к картинке (11) + Полужирный"/>
    <w:basedOn w:val="119"/>
    <w:rsid w:val="007E7C01"/>
    <w:rPr>
      <w:b/>
      <w:bCs/>
      <w:i w:val="0"/>
      <w:iCs w:val="0"/>
      <w:smallCaps w:val="0"/>
      <w:strike w:val="0"/>
      <w:spacing w:val="0"/>
      <w:sz w:val="12"/>
      <w:szCs w:val="12"/>
    </w:rPr>
  </w:style>
  <w:style w:type="character" w:customStyle="1" w:styleId="11b">
    <w:name w:val="Подпись к картинке (11)"/>
    <w:basedOn w:val="119"/>
    <w:rsid w:val="007E7C01"/>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7E7C01"/>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1c">
    <w:name w:val="Основной текст (11) + Не полужирный"/>
    <w:basedOn w:val="118"/>
    <w:rsid w:val="007E7C01"/>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7E7C01"/>
    <w:pPr>
      <w:shd w:val="clear" w:color="auto" w:fill="FFFFFF"/>
      <w:spacing w:before="120" w:line="0" w:lineRule="atLeast"/>
    </w:pPr>
    <w:rPr>
      <w:rFonts w:ascii="Franklin Gothic Book" w:eastAsia="Franklin Gothic Book" w:hAnsi="Franklin Gothic Book" w:cs="Franklin Gothic Book"/>
      <w:color w:val="000000"/>
      <w:sz w:val="15"/>
      <w:szCs w:val="15"/>
      <w:lang w:val="ru"/>
    </w:rPr>
  </w:style>
  <w:style w:type="character" w:customStyle="1" w:styleId="1100">
    <w:name w:val="Основной текст11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1">
    <w:name w:val="Основной текст11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0"/>
    <w:rsid w:val="007E7C01"/>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1"/>
    <w:rsid w:val="007E7C01"/>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b"/>
    <w:rsid w:val="007E7C01"/>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5"/>
    <w:rsid w:val="007E7C01"/>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b"/>
    <w:rsid w:val="007E7C01"/>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2">
    <w:name w:val="Основной текст29"/>
    <w:basedOn w:val="aff0"/>
    <w:rsid w:val="007E7C01"/>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0"/>
    <w:rsid w:val="007E7C01"/>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237">
    <w:name w:val="Подпись к картинке (23) + Полужирный;Не курсив"/>
    <w:basedOn w:val="232"/>
    <w:rsid w:val="007E7C01"/>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3"/>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7E7C01"/>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7E7C01"/>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0"/>
    <w:link w:val="afff1"/>
    <w:uiPriority w:val="99"/>
    <w:unhideWhenUsed/>
    <w:rsid w:val="007E7C01"/>
    <w:pPr>
      <w:tabs>
        <w:tab w:val="center" w:pos="4677"/>
        <w:tab w:val="right" w:pos="9355"/>
      </w:tabs>
      <w:jc w:val="both"/>
    </w:pPr>
    <w:rPr>
      <w:rFonts w:asciiTheme="minorHAnsi" w:eastAsiaTheme="minorHAnsi" w:hAnsiTheme="minorHAnsi" w:cstheme="minorBidi"/>
      <w:sz w:val="22"/>
      <w:szCs w:val="22"/>
      <w:lang w:eastAsia="en-US"/>
    </w:rPr>
  </w:style>
  <w:style w:type="character" w:customStyle="1" w:styleId="afff1">
    <w:name w:val="Нижний колонтитул Знак"/>
    <w:basedOn w:val="a1"/>
    <w:link w:val="afff0"/>
    <w:uiPriority w:val="99"/>
    <w:rsid w:val="007E7C01"/>
    <w:rPr>
      <w:rFonts w:asciiTheme="minorHAnsi" w:eastAsiaTheme="minorHAnsi" w:hAnsiTheme="minorHAnsi" w:cstheme="minorBidi"/>
      <w:sz w:val="22"/>
      <w:szCs w:val="22"/>
      <w:lang w:eastAsia="en-US"/>
    </w:rPr>
  </w:style>
  <w:style w:type="character" w:customStyle="1" w:styleId="531">
    <w:name w:val="Основной текст (53)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b"/>
    <w:rsid w:val="007E7C01"/>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1"/>
    <w:link w:val="1142"/>
    <w:rsid w:val="007E7C01"/>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0"/>
    <w:link w:val="1141"/>
    <w:rsid w:val="007E7C01"/>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0"/>
    <w:rsid w:val="007E7C01"/>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1"/>
    <w:rsid w:val="007E7C01"/>
  </w:style>
  <w:style w:type="character" w:customStyle="1" w:styleId="p">
    <w:name w:val="p"/>
    <w:basedOn w:val="a1"/>
    <w:rsid w:val="007E7C01"/>
  </w:style>
  <w:style w:type="table" w:styleId="afff3">
    <w:name w:val="Table Grid"/>
    <w:basedOn w:val="a2"/>
    <w:uiPriority w:val="59"/>
    <w:rsid w:val="007E7C0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1"/>
    <w:link w:val="285"/>
    <w:rsid w:val="007E7C01"/>
    <w:rPr>
      <w:sz w:val="10"/>
      <w:szCs w:val="10"/>
      <w:shd w:val="clear" w:color="auto" w:fill="FFFFFF"/>
    </w:rPr>
  </w:style>
  <w:style w:type="paragraph" w:customStyle="1" w:styleId="285">
    <w:name w:val="Подпись к картинке (28)"/>
    <w:basedOn w:val="a0"/>
    <w:link w:val="284"/>
    <w:rsid w:val="007E7C01"/>
    <w:pPr>
      <w:shd w:val="clear" w:color="auto" w:fill="FFFFFF"/>
      <w:spacing w:line="0" w:lineRule="atLeast"/>
    </w:pPr>
    <w:rPr>
      <w:rFonts w:ascii="Calibri" w:eastAsia="Calibri" w:hAnsi="Calibri"/>
      <w:sz w:val="10"/>
      <w:szCs w:val="10"/>
    </w:rPr>
  </w:style>
  <w:style w:type="character" w:customStyle="1" w:styleId="28FranklinGothicBook75pt">
    <w:name w:val="Подпись к картинке (28) + Franklin Gothic Book;7;5 pt;Курсив"/>
    <w:basedOn w:val="284"/>
    <w:rsid w:val="007E7C01"/>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7E7C01"/>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7E7C01"/>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7E7C01"/>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1"/>
    <w:link w:val="1832"/>
    <w:rsid w:val="007E7C01"/>
    <w:rPr>
      <w:spacing w:val="-10"/>
      <w:sz w:val="21"/>
      <w:szCs w:val="21"/>
      <w:shd w:val="clear" w:color="auto" w:fill="FFFFFF"/>
    </w:rPr>
  </w:style>
  <w:style w:type="paragraph" w:customStyle="1" w:styleId="1832">
    <w:name w:val="Заголовок №18 (3)"/>
    <w:basedOn w:val="a0"/>
    <w:link w:val="1831"/>
    <w:rsid w:val="007E7C01"/>
    <w:pPr>
      <w:shd w:val="clear" w:color="auto" w:fill="FFFFFF"/>
      <w:spacing w:before="300" w:line="0" w:lineRule="atLeast"/>
    </w:pPr>
    <w:rPr>
      <w:rFonts w:ascii="Calibri" w:eastAsia="Calibri" w:hAnsi="Calibri"/>
      <w:spacing w:val="-10"/>
      <w:sz w:val="21"/>
      <w:szCs w:val="21"/>
    </w:rPr>
  </w:style>
  <w:style w:type="character" w:customStyle="1" w:styleId="1830pt">
    <w:name w:val="Заголовок №18 (3) + Интервал 0 pt"/>
    <w:basedOn w:val="1831"/>
    <w:rsid w:val="007E7C01"/>
    <w:rPr>
      <w:spacing w:val="0"/>
      <w:sz w:val="21"/>
      <w:szCs w:val="21"/>
      <w:shd w:val="clear" w:color="auto" w:fill="FFFFFF"/>
    </w:rPr>
  </w:style>
  <w:style w:type="character" w:customStyle="1" w:styleId="7pt0">
    <w:name w:val="Подпись к картинке + 7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7E7C01"/>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1"/>
    <w:rsid w:val="007E7C01"/>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7E7C01"/>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0"/>
    <w:rsid w:val="007E7C01"/>
    <w:pPr>
      <w:shd w:val="clear" w:color="auto" w:fill="FFFFFF"/>
      <w:spacing w:line="0" w:lineRule="atLeast"/>
    </w:pPr>
    <w:rPr>
      <w:rFonts w:ascii="Arial Unicode MS" w:eastAsia="Arial Unicode MS" w:hAnsi="Arial Unicode MS" w:cs="Arial Unicode MS"/>
      <w:color w:val="000000"/>
      <w:sz w:val="14"/>
      <w:szCs w:val="14"/>
      <w:lang w:val="ru"/>
    </w:rPr>
  </w:style>
  <w:style w:type="character" w:customStyle="1" w:styleId="38Arial">
    <w:name w:val="Основной текст (38) + Arial;Не полужирный"/>
    <w:basedOn w:val="380"/>
    <w:rsid w:val="007E7C01"/>
    <w:rPr>
      <w:rFonts w:ascii="Arial" w:eastAsia="Arial" w:hAnsi="Arial" w:cs="Arial"/>
      <w:b/>
      <w:bCs/>
      <w:i w:val="0"/>
      <w:iCs w:val="0"/>
      <w:smallCaps w:val="0"/>
      <w:strike w:val="0"/>
      <w:spacing w:val="0"/>
      <w:sz w:val="12"/>
      <w:szCs w:val="12"/>
    </w:rPr>
  </w:style>
  <w:style w:type="character" w:customStyle="1" w:styleId="4f1">
    <w:name w:val="Заголовок №4_"/>
    <w:basedOn w:val="a1"/>
    <w:rsid w:val="007E7C01"/>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1"/>
    <w:rsid w:val="007E7C01"/>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7E7C01"/>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7E7C01"/>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7E7C01"/>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1"/>
    <w:link w:val="305"/>
    <w:rsid w:val="007E7C01"/>
    <w:rPr>
      <w:rFonts w:ascii="Arial" w:eastAsia="Arial" w:hAnsi="Arial" w:cs="Arial"/>
      <w:sz w:val="16"/>
      <w:szCs w:val="16"/>
      <w:shd w:val="clear" w:color="auto" w:fill="FFFFFF"/>
    </w:rPr>
  </w:style>
  <w:style w:type="paragraph" w:customStyle="1" w:styleId="305">
    <w:name w:val="Подпись к картинке (30)"/>
    <w:basedOn w:val="a0"/>
    <w:link w:val="304"/>
    <w:rsid w:val="007E7C01"/>
    <w:pPr>
      <w:shd w:val="clear" w:color="auto" w:fill="FFFFFF"/>
      <w:spacing w:line="0" w:lineRule="atLeast"/>
    </w:pPr>
    <w:rPr>
      <w:rFonts w:ascii="Arial" w:eastAsia="Arial" w:hAnsi="Arial" w:cs="Arial"/>
      <w:sz w:val="16"/>
      <w:szCs w:val="16"/>
    </w:rPr>
  </w:style>
  <w:style w:type="character" w:customStyle="1" w:styleId="342">
    <w:name w:val="Основной текст3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1"/>
    <w:rsid w:val="007E7C01"/>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7E7C01"/>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7E7C01"/>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2">
    <w:name w:val="Основной текст3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0"/>
    <w:rsid w:val="007E7C01"/>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7E7C01"/>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7E7C01"/>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7E7C01"/>
    <w:pPr>
      <w:shd w:val="clear" w:color="auto" w:fill="FFFFFF"/>
      <w:spacing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7E7C01"/>
    <w:rPr>
      <w:rFonts w:ascii="Verdana" w:eastAsia="Verdana" w:hAnsi="Verdana" w:cs="Verdana"/>
      <w:spacing w:val="0"/>
      <w:sz w:val="10"/>
      <w:szCs w:val="10"/>
      <w:shd w:val="clear" w:color="auto" w:fill="FFFFFF"/>
      <w:lang w:val="en-US"/>
    </w:rPr>
  </w:style>
  <w:style w:type="character" w:customStyle="1" w:styleId="400">
    <w:name w:val="Основной текст4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7E7C01"/>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7E7C01"/>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7E7C01"/>
    <w:rPr>
      <w:rFonts w:ascii="Arial Unicode MS" w:eastAsia="Arial Unicode MS" w:hAnsi="Arial Unicode MS" w:cs="Arial Unicode MS"/>
      <w:b/>
      <w:bCs/>
      <w:i w:val="0"/>
      <w:iCs w:val="0"/>
      <w:smallCaps w:val="0"/>
      <w:strike w:val="0"/>
      <w:spacing w:val="0"/>
      <w:sz w:val="13"/>
      <w:szCs w:val="13"/>
    </w:rPr>
  </w:style>
  <w:style w:type="character" w:customStyle="1" w:styleId="653">
    <w:name w:val="Основной текст (65) + Не курсив"/>
    <w:basedOn w:val="65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2"/>
    <w:rsid w:val="007E7C01"/>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b"/>
    <w:rsid w:val="007E7C01"/>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0"/>
    <w:rsid w:val="007E7C01"/>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7E7C01"/>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7E7C01"/>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4"/>
    <w:rsid w:val="007E7C01"/>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4"/>
    <w:rsid w:val="007E7C01"/>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1"/>
    <w:rsid w:val="007E7C01"/>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0"/>
    <w:rsid w:val="007E7C01"/>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1"/>
    <w:link w:val="734"/>
    <w:rsid w:val="007E7C01"/>
    <w:rPr>
      <w:rFonts w:ascii="Arial" w:eastAsia="Arial" w:hAnsi="Arial" w:cs="Arial"/>
      <w:sz w:val="16"/>
      <w:szCs w:val="16"/>
      <w:shd w:val="clear" w:color="auto" w:fill="FFFFFF"/>
    </w:rPr>
  </w:style>
  <w:style w:type="paragraph" w:customStyle="1" w:styleId="734">
    <w:name w:val="Заголовок №7 (3)"/>
    <w:basedOn w:val="a0"/>
    <w:link w:val="733"/>
    <w:rsid w:val="007E7C01"/>
    <w:pPr>
      <w:shd w:val="clear" w:color="auto" w:fill="FFFFFF"/>
      <w:spacing w:before="180" w:after="180" w:line="0" w:lineRule="atLeast"/>
      <w:outlineLvl w:val="6"/>
    </w:pPr>
    <w:rPr>
      <w:rFonts w:ascii="Arial" w:eastAsia="Arial" w:hAnsi="Arial" w:cs="Arial"/>
      <w:sz w:val="16"/>
      <w:szCs w:val="16"/>
    </w:rPr>
  </w:style>
  <w:style w:type="paragraph" w:styleId="afff5">
    <w:name w:val="footnote text"/>
    <w:basedOn w:val="a0"/>
    <w:link w:val="afff6"/>
    <w:uiPriority w:val="99"/>
    <w:unhideWhenUsed/>
    <w:rsid w:val="007E7C01"/>
    <w:pPr>
      <w:jc w:val="both"/>
    </w:pPr>
    <w:rPr>
      <w:rFonts w:asciiTheme="minorHAnsi" w:eastAsiaTheme="minorHAnsi" w:hAnsiTheme="minorHAnsi" w:cstheme="minorBidi"/>
      <w:sz w:val="20"/>
      <w:szCs w:val="20"/>
      <w:lang w:eastAsia="en-US"/>
    </w:rPr>
  </w:style>
  <w:style w:type="character" w:customStyle="1" w:styleId="afff6">
    <w:name w:val="Текст сноски Знак"/>
    <w:basedOn w:val="a1"/>
    <w:link w:val="afff5"/>
    <w:uiPriority w:val="99"/>
    <w:rsid w:val="007E7C01"/>
    <w:rPr>
      <w:rFonts w:asciiTheme="minorHAnsi" w:eastAsiaTheme="minorHAnsi" w:hAnsiTheme="minorHAnsi" w:cstheme="minorBidi"/>
      <w:lang w:eastAsia="en-US"/>
    </w:rPr>
  </w:style>
  <w:style w:type="character" w:customStyle="1" w:styleId="1e">
    <w:name w:val="Неразрешенное упоминание1"/>
    <w:basedOn w:val="a1"/>
    <w:uiPriority w:val="99"/>
    <w:semiHidden/>
    <w:unhideWhenUsed/>
    <w:rsid w:val="007E7C01"/>
    <w:rPr>
      <w:color w:val="605E5C"/>
      <w:shd w:val="clear" w:color="auto" w:fill="E1DFDD"/>
    </w:rPr>
  </w:style>
  <w:style w:type="paragraph" w:customStyle="1" w:styleId="ql-align-right">
    <w:name w:val="ql-align-right"/>
    <w:basedOn w:val="a0"/>
    <w:rsid w:val="007E7C01"/>
    <w:pPr>
      <w:spacing w:before="100" w:beforeAutospacing="1" w:after="100" w:afterAutospacing="1"/>
    </w:pPr>
  </w:style>
  <w:style w:type="character" w:customStyle="1" w:styleId="53">
    <w:name w:val="Заголовок №5_"/>
    <w:basedOn w:val="a1"/>
    <w:link w:val="52"/>
    <w:rsid w:val="007E7C01"/>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5"/>
    <w:rsid w:val="007E7C01"/>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7">
    <w:name w:val="Подпись к картинке + Не курсив"/>
    <w:basedOn w:val="affb"/>
    <w:rsid w:val="007E7C01"/>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0"/>
    <w:rsid w:val="007E7C01"/>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0"/>
    <w:rsid w:val="007E7C01"/>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0"/>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7E7C01"/>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6">
    <w:name w:val="Заголовок №2 (2)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7">
    <w:name w:val="Заголовок №2 (2)"/>
    <w:basedOn w:val="226"/>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8"/>
    <w:rsid w:val="007E7C01"/>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8"/>
    <w:rsid w:val="007E7C01"/>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8"/>
    <w:rsid w:val="007E7C01"/>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1"/>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7E7C01"/>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1"/>
    <w:rsid w:val="007E7C01"/>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1"/>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1"/>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1"/>
    <w:link w:val="433"/>
    <w:rsid w:val="007E7C01"/>
    <w:rPr>
      <w:rFonts w:ascii="Microsoft Sans Serif" w:eastAsia="Microsoft Sans Serif" w:hAnsi="Microsoft Sans Serif" w:cs="Microsoft Sans Serif"/>
      <w:shd w:val="clear" w:color="auto" w:fill="FFFFFF"/>
    </w:rPr>
  </w:style>
  <w:style w:type="paragraph" w:customStyle="1" w:styleId="433">
    <w:name w:val="Заголовок №4 (3)"/>
    <w:basedOn w:val="a0"/>
    <w:link w:val="432"/>
    <w:rsid w:val="007E7C01"/>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1"/>
    <w:rsid w:val="007E7C01"/>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7E7C01"/>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7E7C01"/>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7E7C01"/>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0"/>
    <w:rsid w:val="007E7C01"/>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8"/>
    <w:rsid w:val="007E7C01"/>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7E7C01"/>
    <w:rPr>
      <w:rFonts w:ascii="Times New Roman" w:eastAsia="Times New Roman" w:hAnsi="Times New Roman"/>
      <w:sz w:val="23"/>
      <w:szCs w:val="23"/>
      <w:shd w:val="clear" w:color="auto" w:fill="FFFFFF"/>
    </w:rPr>
  </w:style>
  <w:style w:type="paragraph" w:customStyle="1" w:styleId="533">
    <w:name w:val="Заголовок №5 (3)"/>
    <w:basedOn w:val="a0"/>
    <w:link w:val="532"/>
    <w:rsid w:val="007E7C01"/>
    <w:pPr>
      <w:shd w:val="clear" w:color="auto" w:fill="FFFFFF"/>
      <w:spacing w:before="600" w:after="60" w:line="0" w:lineRule="atLeast"/>
      <w:outlineLvl w:val="4"/>
    </w:pPr>
    <w:rPr>
      <w:sz w:val="23"/>
      <w:szCs w:val="23"/>
    </w:rPr>
  </w:style>
  <w:style w:type="character" w:customStyle="1" w:styleId="4f2">
    <w:name w:val="Сноска (4)_"/>
    <w:basedOn w:val="a1"/>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7E7C01"/>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styleId="afff8">
    <w:name w:val="footnote reference"/>
    <w:basedOn w:val="a1"/>
    <w:uiPriority w:val="99"/>
    <w:semiHidden/>
    <w:unhideWhenUsed/>
    <w:rsid w:val="007E7C01"/>
    <w:rPr>
      <w:sz w:val="20"/>
      <w:vertAlign w:val="superscript"/>
    </w:rPr>
  </w:style>
  <w:style w:type="character" w:customStyle="1" w:styleId="idea">
    <w:name w:val="idea"/>
    <w:basedOn w:val="a1"/>
    <w:rsid w:val="007E7C01"/>
  </w:style>
  <w:style w:type="paragraph" w:styleId="HTML">
    <w:name w:val="HTML Preformatted"/>
    <w:basedOn w:val="a0"/>
    <w:link w:val="HTML0"/>
    <w:uiPriority w:val="99"/>
    <w:unhideWhenUsed/>
    <w:rsid w:val="007E7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7E7C01"/>
    <w:rPr>
      <w:rFonts w:ascii="Courier New" w:eastAsia="Times New Roman" w:hAnsi="Courier New" w:cs="Courier New"/>
    </w:rPr>
  </w:style>
  <w:style w:type="character" w:customStyle="1" w:styleId="fieldset-legend">
    <w:name w:val="fieldset-legend"/>
    <w:basedOn w:val="a1"/>
    <w:rsid w:val="007E7C01"/>
  </w:style>
  <w:style w:type="character" w:customStyle="1" w:styleId="fieldset-legend-prefix">
    <w:name w:val="fieldset-legend-prefix"/>
    <w:basedOn w:val="a1"/>
    <w:rsid w:val="007E7C01"/>
  </w:style>
  <w:style w:type="character" w:styleId="afff9">
    <w:name w:val="Unresolved Mention"/>
    <w:basedOn w:val="a1"/>
    <w:uiPriority w:val="99"/>
    <w:semiHidden/>
    <w:unhideWhenUsed/>
    <w:rsid w:val="007E7C01"/>
    <w:rPr>
      <w:color w:val="605E5C"/>
      <w:shd w:val="clear" w:color="auto" w:fill="E1DFDD"/>
    </w:rPr>
  </w:style>
  <w:style w:type="character" w:customStyle="1" w:styleId="cd-date">
    <w:name w:val="cd-date"/>
    <w:basedOn w:val="a1"/>
    <w:rsid w:val="007E7C01"/>
  </w:style>
  <w:style w:type="paragraph" w:customStyle="1" w:styleId="article-stats">
    <w:name w:val="article-stats"/>
    <w:basedOn w:val="a0"/>
    <w:rsid w:val="007E7C01"/>
    <w:pPr>
      <w:spacing w:before="100" w:beforeAutospacing="1" w:after="100" w:afterAutospacing="1"/>
    </w:pPr>
  </w:style>
  <w:style w:type="character" w:customStyle="1" w:styleId="article-stats-date">
    <w:name w:val="article-stats-date"/>
    <w:basedOn w:val="a1"/>
    <w:rsid w:val="007E7C01"/>
  </w:style>
  <w:style w:type="paragraph" w:styleId="z-0">
    <w:name w:val="HTML Top of Form"/>
    <w:basedOn w:val="a0"/>
    <w:next w:val="a0"/>
    <w:link w:val="z-2"/>
    <w:hidden/>
    <w:uiPriority w:val="99"/>
    <w:semiHidden/>
    <w:unhideWhenUsed/>
    <w:rsid w:val="007E7C01"/>
    <w:pPr>
      <w:pBdr>
        <w:bottom w:val="single" w:sz="6" w:space="1" w:color="auto"/>
      </w:pBdr>
      <w:jc w:val="center"/>
    </w:pPr>
    <w:rPr>
      <w:rFonts w:ascii="Arial" w:hAnsi="Arial" w:cs="Arial"/>
      <w:vanish/>
      <w:sz w:val="16"/>
      <w:szCs w:val="16"/>
    </w:rPr>
  </w:style>
  <w:style w:type="character" w:customStyle="1" w:styleId="z-2">
    <w:name w:val="z-Начало формы Знак"/>
    <w:basedOn w:val="a1"/>
    <w:link w:val="z-0"/>
    <w:uiPriority w:val="99"/>
    <w:semiHidden/>
    <w:rsid w:val="007E7C01"/>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7E7C01"/>
    <w:pPr>
      <w:pBdr>
        <w:top w:val="single" w:sz="6" w:space="1" w:color="auto"/>
      </w:pBdr>
      <w:jc w:val="center"/>
    </w:pPr>
    <w:rPr>
      <w:rFonts w:ascii="Arial" w:hAnsi="Arial" w:cs="Arial"/>
      <w:vanish/>
      <w:sz w:val="16"/>
      <w:szCs w:val="16"/>
    </w:rPr>
  </w:style>
  <w:style w:type="character" w:customStyle="1" w:styleId="z-4">
    <w:name w:val="z-Конец формы Знак"/>
    <w:basedOn w:val="a1"/>
    <w:link w:val="z-3"/>
    <w:uiPriority w:val="99"/>
    <w:semiHidden/>
    <w:rsid w:val="007E7C01"/>
    <w:rPr>
      <w:rFonts w:ascii="Arial" w:eastAsia="Times New Roman" w:hAnsi="Arial" w:cs="Arial"/>
      <w:vanish/>
      <w:sz w:val="16"/>
      <w:szCs w:val="16"/>
    </w:rPr>
  </w:style>
  <w:style w:type="paragraph" w:customStyle="1" w:styleId="u-current-rating">
    <w:name w:val="u-current-rating"/>
    <w:basedOn w:val="a0"/>
    <w:rsid w:val="007E7C01"/>
    <w:pPr>
      <w:spacing w:before="100" w:beforeAutospacing="1" w:after="100" w:afterAutospacing="1"/>
      <w:jc w:val="both"/>
    </w:pPr>
  </w:style>
  <w:style w:type="character" w:customStyle="1" w:styleId="uscl-each-counter">
    <w:name w:val="uscl-each-counter"/>
    <w:basedOn w:val="a1"/>
    <w:rsid w:val="007E7C01"/>
  </w:style>
  <w:style w:type="character" w:customStyle="1" w:styleId="pbvybibe">
    <w:name w:val="pbvybibe"/>
    <w:basedOn w:val="a1"/>
    <w:rsid w:val="007E7C01"/>
  </w:style>
  <w:style w:type="character" w:customStyle="1" w:styleId="bottom-info-block-content">
    <w:name w:val="bottom-info-block-content"/>
    <w:basedOn w:val="a1"/>
    <w:rsid w:val="007E7C01"/>
  </w:style>
  <w:style w:type="paragraph" w:customStyle="1" w:styleId="style3">
    <w:name w:val="style3"/>
    <w:basedOn w:val="a0"/>
    <w:rsid w:val="007E7C01"/>
    <w:pPr>
      <w:spacing w:before="100" w:beforeAutospacing="1" w:after="100" w:afterAutospacing="1"/>
    </w:pPr>
  </w:style>
  <w:style w:type="character" w:customStyle="1" w:styleId="style31">
    <w:name w:val="style31"/>
    <w:basedOn w:val="a1"/>
    <w:rsid w:val="007E7C01"/>
  </w:style>
  <w:style w:type="paragraph" w:customStyle="1" w:styleId="podprislevo1">
    <w:name w:val="podpris_levo1"/>
    <w:basedOn w:val="a0"/>
    <w:rsid w:val="007E7C01"/>
    <w:pPr>
      <w:spacing w:before="100" w:beforeAutospacing="1" w:after="100" w:afterAutospacing="1"/>
    </w:pPr>
  </w:style>
  <w:style w:type="paragraph" w:styleId="afffa">
    <w:name w:val="Balloon Text"/>
    <w:basedOn w:val="a0"/>
    <w:link w:val="afffb"/>
    <w:uiPriority w:val="99"/>
    <w:semiHidden/>
    <w:unhideWhenUsed/>
    <w:rsid w:val="007E7C01"/>
    <w:pPr>
      <w:jc w:val="both"/>
    </w:pPr>
    <w:rPr>
      <w:rFonts w:ascii="Segoe UI" w:eastAsiaTheme="minorHAnsi" w:hAnsi="Segoe UI" w:cs="Segoe UI"/>
      <w:sz w:val="18"/>
      <w:szCs w:val="18"/>
      <w:lang w:eastAsia="en-US"/>
    </w:rPr>
  </w:style>
  <w:style w:type="character" w:customStyle="1" w:styleId="afffb">
    <w:name w:val="Текст выноски Знак"/>
    <w:basedOn w:val="a1"/>
    <w:link w:val="afffa"/>
    <w:uiPriority w:val="99"/>
    <w:semiHidden/>
    <w:rsid w:val="007E7C01"/>
    <w:rPr>
      <w:rFonts w:ascii="Segoe UI" w:eastAsiaTheme="minorHAnsi" w:hAnsi="Segoe UI" w:cs="Segoe UI"/>
      <w:sz w:val="18"/>
      <w:szCs w:val="18"/>
      <w:lang w:eastAsia="en-US"/>
    </w:rPr>
  </w:style>
  <w:style w:type="character" w:customStyle="1" w:styleId="hl-obj">
    <w:name w:val="hl-obj"/>
    <w:basedOn w:val="a1"/>
    <w:rsid w:val="007E7C01"/>
  </w:style>
  <w:style w:type="character" w:customStyle="1" w:styleId="style2">
    <w:name w:val="style2"/>
    <w:basedOn w:val="a1"/>
    <w:rsid w:val="007E7C01"/>
  </w:style>
  <w:style w:type="character" w:customStyle="1" w:styleId="podprislevo">
    <w:name w:val="podpris_levo"/>
    <w:basedOn w:val="a1"/>
    <w:rsid w:val="007E7C01"/>
  </w:style>
  <w:style w:type="paragraph" w:customStyle="1" w:styleId="rtecenter">
    <w:name w:val="rtecenter"/>
    <w:basedOn w:val="a0"/>
    <w:rsid w:val="007E7C01"/>
    <w:pPr>
      <w:spacing w:before="100" w:beforeAutospacing="1" w:after="100" w:afterAutospacing="1"/>
    </w:pPr>
  </w:style>
  <w:style w:type="paragraph" w:customStyle="1" w:styleId="10c">
    <w:name w:val="10"/>
    <w:basedOn w:val="a0"/>
    <w:rsid w:val="007E7C01"/>
    <w:pPr>
      <w:spacing w:before="100" w:beforeAutospacing="1" w:after="100" w:afterAutospacing="1"/>
    </w:pPr>
  </w:style>
  <w:style w:type="character" w:customStyle="1" w:styleId="85pt0pt">
    <w:name w:val="Основной текст + 8;5 pt;Полужирный;Интервал 0 pt"/>
    <w:basedOn w:val="aff0"/>
    <w:rsid w:val="007E7C01"/>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7E7C01"/>
    <w:pPr>
      <w:spacing w:before="100" w:beforeAutospacing="1" w:after="100" w:afterAutospacing="1"/>
    </w:pPr>
  </w:style>
  <w:style w:type="paragraph" w:customStyle="1" w:styleId="1f">
    <w:name w:val="Текст1"/>
    <w:basedOn w:val="a0"/>
    <w:rsid w:val="007E7C01"/>
    <w:pPr>
      <w:widowControl w:val="0"/>
      <w:overflowPunct w:val="0"/>
      <w:autoSpaceDE w:val="0"/>
      <w:autoSpaceDN w:val="0"/>
      <w:adjustRightInd w:val="0"/>
    </w:pPr>
    <w:rPr>
      <w:rFonts w:ascii="Courier New" w:hAnsi="Courier New"/>
      <w:sz w:val="20"/>
      <w:szCs w:val="20"/>
      <w:lang w:val="en-AU"/>
    </w:rPr>
  </w:style>
  <w:style w:type="character" w:customStyle="1" w:styleId="1f0">
    <w:name w:val="Основной шрифт абзаца1"/>
    <w:rsid w:val="007E7C01"/>
    <w:rPr>
      <w:sz w:val="20"/>
    </w:rPr>
  </w:style>
  <w:style w:type="character" w:customStyle="1" w:styleId="1f1">
    <w:name w:val="Выделение1"/>
    <w:rsid w:val="007E7C01"/>
    <w:rPr>
      <w:i/>
      <w:iCs w:val="0"/>
      <w:sz w:val="20"/>
    </w:rPr>
  </w:style>
  <w:style w:type="character" w:customStyle="1" w:styleId="1f2">
    <w:name w:val="Строгий1"/>
    <w:rsid w:val="007E7C01"/>
    <w:rPr>
      <w:b/>
      <w:bCs w:val="0"/>
      <w:sz w:val="20"/>
    </w:rPr>
  </w:style>
  <w:style w:type="character" w:customStyle="1" w:styleId="1f3">
    <w:name w:val="Гиперссылка1"/>
    <w:rsid w:val="007E7C01"/>
    <w:rPr>
      <w:color w:val="0000FF"/>
      <w:sz w:val="20"/>
      <w:u w:val="single"/>
    </w:rPr>
  </w:style>
  <w:style w:type="paragraph" w:customStyle="1" w:styleId="rteindent11">
    <w:name w:val="rteindent11"/>
    <w:basedOn w:val="a0"/>
    <w:uiPriority w:val="99"/>
    <w:rsid w:val="007E7C01"/>
    <w:pPr>
      <w:spacing w:before="100" w:beforeAutospacing="1" w:after="150"/>
      <w:ind w:left="600" w:firstLine="300"/>
      <w:jc w:val="both"/>
    </w:pPr>
  </w:style>
  <w:style w:type="paragraph" w:customStyle="1" w:styleId="esnhdj">
    <w:name w:val="esnhdj"/>
    <w:basedOn w:val="a0"/>
    <w:rsid w:val="007E7C01"/>
    <w:pPr>
      <w:spacing w:before="100" w:beforeAutospacing="1" w:after="100" w:afterAutospacing="1"/>
    </w:pPr>
  </w:style>
  <w:style w:type="character" w:customStyle="1" w:styleId="cxdhlk">
    <w:name w:val="cxdhlk"/>
    <w:basedOn w:val="a1"/>
    <w:rsid w:val="007E7C01"/>
  </w:style>
  <w:style w:type="paragraph" w:customStyle="1" w:styleId="ftvvlh">
    <w:name w:val="ftvvlh"/>
    <w:basedOn w:val="a0"/>
    <w:rsid w:val="007E7C01"/>
    <w:pPr>
      <w:spacing w:before="100" w:beforeAutospacing="1" w:after="100" w:afterAutospacing="1"/>
    </w:pPr>
  </w:style>
  <w:style w:type="character" w:customStyle="1" w:styleId="cxpkzn">
    <w:name w:val="cxpkzn"/>
    <w:basedOn w:val="a1"/>
    <w:rsid w:val="007E7C01"/>
  </w:style>
  <w:style w:type="character" w:customStyle="1" w:styleId="apple-tab-span">
    <w:name w:val="apple-tab-span"/>
    <w:basedOn w:val="a1"/>
    <w:rsid w:val="007E7C01"/>
  </w:style>
  <w:style w:type="paragraph" w:customStyle="1" w:styleId="jornal-9">
    <w:name w:val="jornal-9"/>
    <w:basedOn w:val="a0"/>
    <w:rsid w:val="007E7C01"/>
    <w:pPr>
      <w:spacing w:before="100" w:beforeAutospacing="1" w:after="100" w:afterAutospacing="1"/>
    </w:pPr>
  </w:style>
  <w:style w:type="character" w:customStyle="1" w:styleId="no-style-override-7">
    <w:name w:val="no-style-override-7"/>
    <w:basedOn w:val="a1"/>
    <w:rsid w:val="007E7C01"/>
  </w:style>
  <w:style w:type="paragraph" w:customStyle="1" w:styleId="ya-share2item">
    <w:name w:val="ya-share2__item"/>
    <w:basedOn w:val="a0"/>
    <w:rsid w:val="007E7C01"/>
    <w:pPr>
      <w:spacing w:before="100" w:beforeAutospacing="1" w:after="100" w:afterAutospacing="1"/>
    </w:pPr>
  </w:style>
  <w:style w:type="paragraph" w:customStyle="1" w:styleId="wp-caption-text">
    <w:name w:val="wp-caption-text"/>
    <w:basedOn w:val="a0"/>
    <w:rsid w:val="007E7C01"/>
    <w:pPr>
      <w:spacing w:before="100" w:beforeAutospacing="1" w:after="100" w:afterAutospacing="1"/>
    </w:pPr>
  </w:style>
  <w:style w:type="paragraph" w:customStyle="1" w:styleId="collapsible">
    <w:name w:val="collapsible"/>
    <w:basedOn w:val="a0"/>
    <w:rsid w:val="007E7C01"/>
    <w:pPr>
      <w:spacing w:before="100" w:beforeAutospacing="1" w:after="100" w:afterAutospacing="1"/>
    </w:pPr>
  </w:style>
  <w:style w:type="character" w:customStyle="1" w:styleId="tooltip">
    <w:name w:val="tooltip"/>
    <w:basedOn w:val="a1"/>
    <w:rsid w:val="007E7C01"/>
  </w:style>
  <w:style w:type="character" w:styleId="HTML1">
    <w:name w:val="HTML Cite"/>
    <w:basedOn w:val="a1"/>
    <w:uiPriority w:val="99"/>
    <w:semiHidden/>
    <w:unhideWhenUsed/>
    <w:rsid w:val="007E7C01"/>
    <w:rPr>
      <w:i/>
      <w:iCs/>
    </w:rPr>
  </w:style>
  <w:style w:type="character" w:customStyle="1" w:styleId="1221">
    <w:name w:val="122"/>
    <w:basedOn w:val="a1"/>
    <w:rsid w:val="007E7C01"/>
  </w:style>
  <w:style w:type="character" w:customStyle="1" w:styleId="1290">
    <w:name w:val="1290"/>
    <w:basedOn w:val="a1"/>
    <w:rsid w:val="007E7C01"/>
  </w:style>
  <w:style w:type="paragraph" w:customStyle="1" w:styleId="political">
    <w:name w:val="political"/>
    <w:basedOn w:val="a0"/>
    <w:rsid w:val="007E7C01"/>
    <w:pPr>
      <w:spacing w:before="100" w:beforeAutospacing="1" w:after="100" w:afterAutospacing="1"/>
    </w:pPr>
  </w:style>
  <w:style w:type="character" w:customStyle="1" w:styleId="10pt0">
    <w:name w:val="Основной текст + 10 pt;Полужирный"/>
    <w:basedOn w:val="aff0"/>
    <w:rsid w:val="007E7C01"/>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1"/>
    <w:rsid w:val="007E7C01"/>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7E7C01"/>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7E7C01"/>
    <w:pPr>
      <w:shd w:val="clear" w:color="auto" w:fill="FFFFFF"/>
      <w:spacing w:line="0" w:lineRule="atLeast"/>
      <w:jc w:val="both"/>
    </w:pPr>
    <w:rPr>
      <w:sz w:val="8"/>
      <w:szCs w:val="8"/>
    </w:rPr>
  </w:style>
  <w:style w:type="character" w:customStyle="1" w:styleId="afffc">
    <w:name w:val="Другое_"/>
    <w:basedOn w:val="a1"/>
    <w:link w:val="afffd"/>
    <w:rsid w:val="007E7C01"/>
    <w:rPr>
      <w:rFonts w:ascii="Arial" w:eastAsia="Arial" w:hAnsi="Arial" w:cs="Arial"/>
      <w:sz w:val="17"/>
      <w:szCs w:val="17"/>
    </w:rPr>
  </w:style>
  <w:style w:type="paragraph" w:customStyle="1" w:styleId="afffd">
    <w:name w:val="Другое"/>
    <w:basedOn w:val="a0"/>
    <w:link w:val="afffc"/>
    <w:rsid w:val="007E7C01"/>
    <w:pPr>
      <w:widowControl w:val="0"/>
      <w:ind w:firstLine="180"/>
    </w:pPr>
    <w:rPr>
      <w:rFonts w:ascii="Arial" w:eastAsia="Arial" w:hAnsi="Arial" w:cs="Arial"/>
      <w:sz w:val="17"/>
      <w:szCs w:val="17"/>
    </w:rPr>
  </w:style>
  <w:style w:type="paragraph" w:customStyle="1" w:styleId="b-articletext">
    <w:name w:val="b-article__text"/>
    <w:basedOn w:val="a0"/>
    <w:rsid w:val="007E7C01"/>
    <w:pPr>
      <w:spacing w:before="100" w:beforeAutospacing="1" w:after="100" w:afterAutospacing="1"/>
    </w:pPr>
  </w:style>
  <w:style w:type="paragraph" w:customStyle="1" w:styleId="b-incutphotogallerypicsrc">
    <w:name w:val="b-incut__photogallery__pic_src"/>
    <w:basedOn w:val="a0"/>
    <w:rsid w:val="007E7C01"/>
    <w:pPr>
      <w:spacing w:before="100" w:beforeAutospacing="1" w:after="100" w:afterAutospacing="1"/>
    </w:pPr>
  </w:style>
  <w:style w:type="character" w:customStyle="1" w:styleId="quotedcommas">
    <w:name w:val="quoted__commas"/>
    <w:basedOn w:val="a1"/>
    <w:rsid w:val="007E7C01"/>
  </w:style>
  <w:style w:type="character" w:customStyle="1" w:styleId="likes-count-minimalcount">
    <w:name w:val="likes-count-minimal__count"/>
    <w:basedOn w:val="a1"/>
    <w:rsid w:val="007E7C01"/>
  </w:style>
  <w:style w:type="character" w:customStyle="1" w:styleId="ui-lib-buttoncontent-wrapper">
    <w:name w:val="ui-lib-button__content-wrapper"/>
    <w:basedOn w:val="a1"/>
    <w:rsid w:val="007E7C01"/>
  </w:style>
  <w:style w:type="character" w:customStyle="1" w:styleId="d2edcug0">
    <w:name w:val="d2edcug0"/>
    <w:basedOn w:val="a1"/>
    <w:rsid w:val="007E7C01"/>
  </w:style>
  <w:style w:type="character" w:customStyle="1" w:styleId="2f6">
    <w:name w:val="Колонтитул (2)_"/>
    <w:basedOn w:val="a1"/>
    <w:link w:val="2f7"/>
    <w:rsid w:val="007E7C01"/>
    <w:rPr>
      <w:rFonts w:ascii="Times New Roman" w:eastAsia="Times New Roman" w:hAnsi="Times New Roman"/>
    </w:rPr>
  </w:style>
  <w:style w:type="paragraph" w:customStyle="1" w:styleId="2f7">
    <w:name w:val="Колонтитул (2)"/>
    <w:basedOn w:val="a0"/>
    <w:link w:val="2f6"/>
    <w:rsid w:val="007E7C01"/>
    <w:pPr>
      <w:widowControl w:val="0"/>
    </w:pPr>
    <w:rPr>
      <w:sz w:val="20"/>
      <w:szCs w:val="20"/>
    </w:rPr>
  </w:style>
  <w:style w:type="paragraph" w:styleId="afffe">
    <w:name w:val="header"/>
    <w:basedOn w:val="a0"/>
    <w:link w:val="affff"/>
    <w:uiPriority w:val="99"/>
    <w:unhideWhenUsed/>
    <w:rsid w:val="007E7C01"/>
    <w:pPr>
      <w:widowControl w:val="0"/>
      <w:tabs>
        <w:tab w:val="center" w:pos="4677"/>
        <w:tab w:val="right" w:pos="9355"/>
      </w:tabs>
    </w:pPr>
    <w:rPr>
      <w:rFonts w:ascii="Courier New" w:eastAsia="Courier New" w:hAnsi="Courier New" w:cs="Courier New"/>
      <w:color w:val="000000"/>
      <w:lang w:bidi="ru-RU"/>
    </w:rPr>
  </w:style>
  <w:style w:type="character" w:customStyle="1" w:styleId="affff">
    <w:name w:val="Верхний колонтитул Знак"/>
    <w:basedOn w:val="a1"/>
    <w:link w:val="afffe"/>
    <w:uiPriority w:val="99"/>
    <w:rsid w:val="007E7C01"/>
    <w:rPr>
      <w:rFonts w:ascii="Courier New" w:eastAsia="Courier New" w:hAnsi="Courier New" w:cs="Courier New"/>
      <w:color w:val="000000"/>
      <w:sz w:val="24"/>
      <w:szCs w:val="24"/>
      <w:lang w:bidi="ru-RU"/>
    </w:rPr>
  </w:style>
  <w:style w:type="character" w:customStyle="1" w:styleId="symbol">
    <w:name w:val="symbol"/>
    <w:basedOn w:val="a1"/>
    <w:rsid w:val="007E7C01"/>
  </w:style>
  <w:style w:type="character" w:customStyle="1" w:styleId="zen-tag-publisherstitle">
    <w:name w:val="zen-tag-publishers__title"/>
    <w:basedOn w:val="a1"/>
    <w:rsid w:val="007E7C01"/>
  </w:style>
  <w:style w:type="character" w:customStyle="1" w:styleId="ui-lib-call-to-action-barcontainer">
    <w:name w:val="ui-lib-call-to-action-bar__container"/>
    <w:basedOn w:val="a1"/>
    <w:rsid w:val="007E7C01"/>
  </w:style>
  <w:style w:type="character" w:customStyle="1" w:styleId="ui-lib-call-to-action-bartitle">
    <w:name w:val="ui-lib-call-to-action-bar__title"/>
    <w:basedOn w:val="a1"/>
    <w:rsid w:val="007E7C01"/>
  </w:style>
  <w:style w:type="character" w:customStyle="1" w:styleId="ui-lib-call-to-action-barchannel-name">
    <w:name w:val="ui-lib-call-to-action-bar__channel-name"/>
    <w:basedOn w:val="a1"/>
    <w:rsid w:val="007E7C01"/>
  </w:style>
  <w:style w:type="character" w:customStyle="1" w:styleId="bqstart">
    <w:name w:val="bqstart"/>
    <w:basedOn w:val="a1"/>
    <w:rsid w:val="007E7C01"/>
  </w:style>
  <w:style w:type="character" w:customStyle="1" w:styleId="bqend">
    <w:name w:val="bqend"/>
    <w:basedOn w:val="a1"/>
    <w:rsid w:val="007E7C01"/>
  </w:style>
  <w:style w:type="paragraph" w:customStyle="1" w:styleId="tar">
    <w:name w:val="tar"/>
    <w:basedOn w:val="a0"/>
    <w:rsid w:val="007E7C01"/>
    <w:pPr>
      <w:spacing w:before="100" w:beforeAutospacing="1" w:after="100" w:afterAutospacing="1"/>
    </w:pPr>
  </w:style>
  <w:style w:type="character" w:customStyle="1" w:styleId="article-stats-view-redesignstats-item-count">
    <w:name w:val="article-stats-view-redesign__stats-item-count"/>
    <w:basedOn w:val="a1"/>
    <w:rsid w:val="007E7C01"/>
  </w:style>
  <w:style w:type="character" w:customStyle="1" w:styleId="ui-lib-likes-countcount">
    <w:name w:val="ui-lib-likes-count__count"/>
    <w:basedOn w:val="a1"/>
    <w:rsid w:val="007E7C01"/>
  </w:style>
  <w:style w:type="character" w:customStyle="1" w:styleId="button-icon-texttext">
    <w:name w:val="button-icon-text__text"/>
    <w:basedOn w:val="a1"/>
    <w:rsid w:val="007E7C01"/>
  </w:style>
  <w:style w:type="character" w:customStyle="1" w:styleId="z-10">
    <w:name w:val="z-Начало формы Знак1"/>
    <w:basedOn w:val="a1"/>
    <w:uiPriority w:val="99"/>
    <w:semiHidden/>
    <w:rsid w:val="007E7C01"/>
    <w:rPr>
      <w:rFonts w:ascii="Arial" w:hAnsi="Arial" w:cs="Arial"/>
      <w:vanish/>
      <w:sz w:val="16"/>
      <w:szCs w:val="16"/>
    </w:rPr>
  </w:style>
  <w:style w:type="character" w:customStyle="1" w:styleId="z-11">
    <w:name w:val="z-Конец формы Знак1"/>
    <w:basedOn w:val="a1"/>
    <w:uiPriority w:val="99"/>
    <w:semiHidden/>
    <w:rsid w:val="007E7C01"/>
    <w:rPr>
      <w:rFonts w:ascii="Arial" w:hAnsi="Arial" w:cs="Arial"/>
      <w:vanish/>
      <w:sz w:val="16"/>
      <w:szCs w:val="16"/>
    </w:rPr>
  </w:style>
  <w:style w:type="character" w:customStyle="1" w:styleId="1f4">
    <w:name w:val="Текст выноски Знак1"/>
    <w:basedOn w:val="a1"/>
    <w:uiPriority w:val="99"/>
    <w:semiHidden/>
    <w:rsid w:val="007E7C01"/>
    <w:rPr>
      <w:rFonts w:ascii="Segoe UI" w:hAnsi="Segoe UI" w:cs="Segoe UI"/>
      <w:sz w:val="18"/>
      <w:szCs w:val="18"/>
    </w:rPr>
  </w:style>
  <w:style w:type="character" w:customStyle="1" w:styleId="7d">
    <w:name w:val="Основной текст (7) + Не курсив"/>
    <w:basedOn w:val="a1"/>
    <w:rsid w:val="007E7C01"/>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0"/>
    <w:rsid w:val="007E7C01"/>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paragraph" w:customStyle="1" w:styleId="txt1">
    <w:name w:val="txt1"/>
    <w:basedOn w:val="a0"/>
    <w:rsid w:val="007E7C01"/>
    <w:pPr>
      <w:spacing w:before="100" w:beforeAutospacing="1" w:after="100" w:afterAutospacing="1" w:line="432" w:lineRule="auto"/>
      <w:ind w:firstLine="720"/>
      <w:jc w:val="both"/>
    </w:pPr>
  </w:style>
  <w:style w:type="character" w:customStyle="1" w:styleId="selected1">
    <w:name w:val="selected1"/>
    <w:basedOn w:val="a1"/>
    <w:rsid w:val="007E7C01"/>
    <w:rPr>
      <w:color w:val="05A505"/>
    </w:rPr>
  </w:style>
  <w:style w:type="character" w:customStyle="1" w:styleId="7pt1">
    <w:name w:val="Основной текст + 7 pt;Полужирный"/>
    <w:basedOn w:val="aff0"/>
    <w:rsid w:val="007E7C01"/>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1"/>
    <w:uiPriority w:val="99"/>
    <w:rsid w:val="007E7C01"/>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1"/>
    <w:uiPriority w:val="99"/>
    <w:rsid w:val="007E7C01"/>
    <w:rPr>
      <w:rFonts w:ascii="Arial Narrow" w:hAnsi="Arial Narrow" w:cs="Arial Narrow"/>
      <w:i/>
      <w:iCs/>
      <w:spacing w:val="0"/>
      <w:sz w:val="18"/>
      <w:szCs w:val="18"/>
      <w:shd w:val="clear" w:color="auto" w:fill="FFFFFF"/>
    </w:rPr>
  </w:style>
  <w:style w:type="character" w:customStyle="1" w:styleId="data1">
    <w:name w:val="data1"/>
    <w:basedOn w:val="a1"/>
    <w:rsid w:val="007E7C01"/>
    <w:rPr>
      <w:i/>
      <w:iCs/>
      <w:vanish w:val="0"/>
      <w:webHidden w:val="0"/>
      <w:specVanish w:val="0"/>
    </w:rPr>
  </w:style>
  <w:style w:type="paragraph" w:customStyle="1" w:styleId="el-text">
    <w:name w:val="el-text"/>
    <w:basedOn w:val="a0"/>
    <w:rsid w:val="007E7C01"/>
    <w:pPr>
      <w:spacing w:before="100" w:beforeAutospacing="1" w:after="100" w:afterAutospacing="1"/>
    </w:pPr>
  </w:style>
  <w:style w:type="character" w:customStyle="1" w:styleId="373">
    <w:name w:val="Основной текст + Курсив37"/>
    <w:basedOn w:val="a1"/>
    <w:uiPriority w:val="99"/>
    <w:rsid w:val="007E7C01"/>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7E7C01"/>
    <w:rPr>
      <w:rFonts w:ascii="Arial" w:eastAsia="Arial" w:hAnsi="Arial" w:cs="Arial"/>
      <w:b/>
      <w:bCs/>
      <w:i/>
      <w:iCs/>
      <w:smallCaps w:val="0"/>
      <w:strike w:val="0"/>
      <w:spacing w:val="-10"/>
      <w:w w:val="80"/>
      <w:sz w:val="19"/>
      <w:szCs w:val="19"/>
      <w:shd w:val="clear" w:color="auto" w:fill="FFFFFF"/>
      <w:lang w:eastAsia="en-US"/>
    </w:rPr>
  </w:style>
  <w:style w:type="paragraph" w:styleId="affff0">
    <w:name w:val="No Spacing"/>
    <w:basedOn w:val="a0"/>
    <w:uiPriority w:val="1"/>
    <w:qFormat/>
    <w:rsid w:val="007E7C01"/>
    <w:pPr>
      <w:spacing w:before="100" w:beforeAutospacing="1" w:after="100" w:afterAutospacing="1"/>
    </w:pPr>
  </w:style>
  <w:style w:type="character" w:customStyle="1" w:styleId="614">
    <w:name w:val="Основной текст (6) + Не курсив1"/>
    <w:basedOn w:val="65"/>
    <w:uiPriority w:val="99"/>
    <w:rsid w:val="007E7C01"/>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7E7C01"/>
    <w:rPr>
      <w:spacing w:val="50"/>
      <w:sz w:val="16"/>
    </w:rPr>
  </w:style>
  <w:style w:type="character" w:customStyle="1" w:styleId="5e">
    <w:name w:val="Основной текст (5) + Не курсив"/>
    <w:rsid w:val="007E7C01"/>
    <w:rPr>
      <w:rFonts w:ascii="Arial" w:hAnsi="Arial"/>
      <w:i/>
      <w:spacing w:val="0"/>
      <w:sz w:val="26"/>
    </w:rPr>
  </w:style>
  <w:style w:type="paragraph" w:customStyle="1" w:styleId="Pa3">
    <w:name w:val="Pa3"/>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A40">
    <w:name w:val="A4"/>
    <w:uiPriority w:val="99"/>
    <w:rsid w:val="007E7C01"/>
    <w:rPr>
      <w:rFonts w:cs="Palatino Linotype"/>
      <w:color w:val="000000"/>
      <w:sz w:val="19"/>
      <w:szCs w:val="19"/>
    </w:rPr>
  </w:style>
  <w:style w:type="character" w:customStyle="1" w:styleId="A30">
    <w:name w:val="A3"/>
    <w:uiPriority w:val="99"/>
    <w:rsid w:val="007E7C01"/>
    <w:rPr>
      <w:rFonts w:cs="Palatino Linotype"/>
      <w:i/>
      <w:iCs/>
      <w:color w:val="000000"/>
      <w:sz w:val="19"/>
      <w:szCs w:val="19"/>
    </w:rPr>
  </w:style>
  <w:style w:type="paragraph" w:customStyle="1" w:styleId="Pa1">
    <w:name w:val="Pa1"/>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0"/>
    <w:rsid w:val="007E7C01"/>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0"/>
    <w:uiPriority w:val="99"/>
    <w:rsid w:val="007E7C01"/>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0"/>
    <w:uiPriority w:val="99"/>
    <w:rsid w:val="007E7C01"/>
    <w:pPr>
      <w:shd w:val="clear" w:color="auto" w:fill="FFFFFF"/>
      <w:spacing w:line="240" w:lineRule="atLeast"/>
      <w:ind w:hanging="280"/>
    </w:pPr>
    <w:rPr>
      <w:rFonts w:ascii="Arial" w:eastAsia="Arial Unicode MS" w:hAnsi="Arial" w:cs="Arial"/>
      <w:b/>
      <w:bCs/>
      <w:sz w:val="14"/>
      <w:szCs w:val="14"/>
    </w:rPr>
  </w:style>
  <w:style w:type="character" w:customStyle="1" w:styleId="w">
    <w:name w:val="w"/>
    <w:basedOn w:val="a1"/>
    <w:rsid w:val="007E7C01"/>
  </w:style>
  <w:style w:type="paragraph" w:customStyle="1" w:styleId="uk-margin1">
    <w:name w:val="uk-margin1"/>
    <w:basedOn w:val="a0"/>
    <w:rsid w:val="007E7C01"/>
    <w:pPr>
      <w:spacing w:before="100" w:beforeAutospacing="1" w:after="225"/>
      <w:jc w:val="both"/>
    </w:pPr>
  </w:style>
  <w:style w:type="character" w:customStyle="1" w:styleId="hcc">
    <w:name w:val="hcc"/>
    <w:basedOn w:val="a1"/>
    <w:rsid w:val="007E7C01"/>
  </w:style>
  <w:style w:type="character" w:customStyle="1" w:styleId="575">
    <w:name w:val="Основной текст (5)75"/>
    <w:basedOn w:val="a1"/>
    <w:uiPriority w:val="99"/>
    <w:rsid w:val="007E7C01"/>
    <w:rPr>
      <w:i/>
      <w:iCs/>
      <w:spacing w:val="0"/>
      <w:sz w:val="16"/>
      <w:szCs w:val="16"/>
    </w:rPr>
  </w:style>
  <w:style w:type="character" w:customStyle="1" w:styleId="574">
    <w:name w:val="Основной текст (5)74"/>
    <w:basedOn w:val="a1"/>
    <w:uiPriority w:val="99"/>
    <w:rsid w:val="007E7C01"/>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7E7C01"/>
    <w:rPr>
      <w:i/>
      <w:iCs/>
      <w:spacing w:val="-10"/>
      <w:sz w:val="17"/>
      <w:szCs w:val="17"/>
    </w:rPr>
  </w:style>
  <w:style w:type="character" w:customStyle="1" w:styleId="58445pt60510pt90">
    <w:name w:val="Основной текст (5) + 844.5 pt60.Не курсив51.Интервал 0 pt90"/>
    <w:basedOn w:val="a1"/>
    <w:uiPriority w:val="99"/>
    <w:rsid w:val="007E7C01"/>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7E7C01"/>
    <w:rPr>
      <w:i/>
      <w:iCs/>
      <w:spacing w:val="-10"/>
      <w:sz w:val="17"/>
      <w:szCs w:val="17"/>
    </w:rPr>
  </w:style>
  <w:style w:type="character" w:customStyle="1" w:styleId="573">
    <w:name w:val="Основной текст (5)73"/>
    <w:basedOn w:val="a1"/>
    <w:uiPriority w:val="99"/>
    <w:rsid w:val="007E7C01"/>
    <w:rPr>
      <w:i/>
      <w:iCs/>
      <w:spacing w:val="0"/>
      <w:sz w:val="16"/>
      <w:szCs w:val="16"/>
    </w:rPr>
  </w:style>
  <w:style w:type="character" w:customStyle="1" w:styleId="572">
    <w:name w:val="Основной текст (5)72"/>
    <w:basedOn w:val="a1"/>
    <w:uiPriority w:val="99"/>
    <w:rsid w:val="007E7C01"/>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7E7C01"/>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7E7C01"/>
    <w:rPr>
      <w:b/>
      <w:bCs/>
      <w:i/>
      <w:iCs/>
      <w:spacing w:val="0"/>
      <w:sz w:val="17"/>
      <w:szCs w:val="17"/>
    </w:rPr>
  </w:style>
  <w:style w:type="character" w:customStyle="1" w:styleId="5710">
    <w:name w:val="Основной текст (5)71"/>
    <w:basedOn w:val="a1"/>
    <w:uiPriority w:val="99"/>
    <w:rsid w:val="007E7C01"/>
    <w:rPr>
      <w:i/>
      <w:iCs/>
      <w:spacing w:val="0"/>
      <w:sz w:val="16"/>
      <w:szCs w:val="16"/>
    </w:rPr>
  </w:style>
  <w:style w:type="character" w:customStyle="1" w:styleId="2030">
    <w:name w:val="Основной текст (20)3"/>
    <w:basedOn w:val="a1"/>
    <w:uiPriority w:val="99"/>
    <w:rsid w:val="007E7C01"/>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1"/>
    <w:uiPriority w:val="99"/>
    <w:rsid w:val="007E7C01"/>
    <w:rPr>
      <w:rFonts w:ascii="Arial Unicode MS" w:eastAsia="Arial Unicode MS" w:cs="Arial Unicode MS"/>
      <w:b/>
      <w:bCs/>
      <w:i/>
      <w:iCs/>
      <w:noProof/>
      <w:sz w:val="16"/>
      <w:szCs w:val="16"/>
    </w:rPr>
  </w:style>
  <w:style w:type="character" w:customStyle="1" w:styleId="2020">
    <w:name w:val="Основной текст (20)2"/>
    <w:basedOn w:val="a1"/>
    <w:uiPriority w:val="99"/>
    <w:rsid w:val="007E7C01"/>
    <w:rPr>
      <w:b/>
      <w:bCs/>
      <w:i/>
      <w:iCs/>
      <w:sz w:val="15"/>
      <w:szCs w:val="15"/>
    </w:rPr>
  </w:style>
  <w:style w:type="character" w:customStyle="1" w:styleId="3630">
    <w:name w:val="Основной текст (36) + Не курсив3"/>
    <w:basedOn w:val="a1"/>
    <w:uiPriority w:val="99"/>
    <w:rsid w:val="007E7C01"/>
    <w:rPr>
      <w:rFonts w:ascii="Arial" w:hAnsi="Arial" w:cs="Arial"/>
      <w:spacing w:val="0"/>
      <w:sz w:val="8"/>
      <w:szCs w:val="8"/>
    </w:rPr>
  </w:style>
  <w:style w:type="character" w:customStyle="1" w:styleId="4f6">
    <w:name w:val="Основной текст + Курсив4"/>
    <w:basedOn w:val="aff0"/>
    <w:uiPriority w:val="99"/>
    <w:rsid w:val="007E7C01"/>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7E7C01"/>
    <w:rPr>
      <w:rFonts w:ascii="Arial" w:hAnsi="Arial" w:cs="Arial"/>
      <w:spacing w:val="0"/>
      <w:sz w:val="8"/>
      <w:szCs w:val="8"/>
    </w:rPr>
  </w:style>
  <w:style w:type="character" w:customStyle="1" w:styleId="401">
    <w:name w:val="Основной текст (40) + Не курсив"/>
    <w:basedOn w:val="a1"/>
    <w:uiPriority w:val="99"/>
    <w:rsid w:val="007E7C01"/>
    <w:rPr>
      <w:rFonts w:ascii="Arial" w:hAnsi="Arial" w:cs="Arial"/>
      <w:noProof/>
      <w:spacing w:val="0"/>
      <w:sz w:val="8"/>
      <w:szCs w:val="8"/>
    </w:rPr>
  </w:style>
  <w:style w:type="paragraph" w:customStyle="1" w:styleId="402">
    <w:name w:val="Основной текст (40)"/>
    <w:basedOn w:val="a0"/>
    <w:uiPriority w:val="99"/>
    <w:rsid w:val="007E7C01"/>
    <w:pPr>
      <w:shd w:val="clear" w:color="auto" w:fill="FFFFFF"/>
      <w:autoSpaceDE w:val="0"/>
      <w:autoSpaceDN w:val="0"/>
      <w:adjustRightInd w:val="0"/>
      <w:spacing w:line="86" w:lineRule="exact"/>
      <w:jc w:val="both"/>
    </w:pPr>
    <w:rPr>
      <w:rFonts w:ascii="Arial" w:eastAsiaTheme="minorHAnsi" w:hAnsi="Arial" w:cs="Arial"/>
      <w:i/>
      <w:iCs/>
      <w:sz w:val="8"/>
      <w:szCs w:val="8"/>
      <w:lang w:eastAsia="en-US"/>
    </w:rPr>
  </w:style>
  <w:style w:type="character" w:customStyle="1" w:styleId="2f8">
    <w:name w:val="Оглавление (2)_"/>
    <w:basedOn w:val="a1"/>
    <w:rsid w:val="007E7C01"/>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7E7C01"/>
    <w:rPr>
      <w:rFonts w:ascii="Times New Roman" w:hAnsi="Times New Roman"/>
      <w:spacing w:val="10"/>
      <w:sz w:val="16"/>
    </w:rPr>
  </w:style>
  <w:style w:type="character" w:customStyle="1" w:styleId="136">
    <w:name w:val="Оглавление + 13"/>
    <w:rsid w:val="007E7C01"/>
    <w:rPr>
      <w:rFonts w:ascii="Arial" w:hAnsi="Arial"/>
      <w:sz w:val="27"/>
    </w:rPr>
  </w:style>
  <w:style w:type="character" w:customStyle="1" w:styleId="343">
    <w:name w:val="Заголовок №3 (4)_"/>
    <w:basedOn w:val="a1"/>
    <w:link w:val="344"/>
    <w:locked/>
    <w:rsid w:val="007E7C01"/>
    <w:rPr>
      <w:rFonts w:ascii="Times New Roman" w:hAnsi="Times New Roman"/>
      <w:shd w:val="clear" w:color="auto" w:fill="FFFFFF"/>
    </w:rPr>
  </w:style>
  <w:style w:type="paragraph" w:customStyle="1" w:styleId="344">
    <w:name w:val="Заголовок №3 (4)"/>
    <w:basedOn w:val="a0"/>
    <w:link w:val="343"/>
    <w:rsid w:val="007E7C01"/>
    <w:pPr>
      <w:shd w:val="clear" w:color="auto" w:fill="FFFFFF"/>
      <w:spacing w:line="235" w:lineRule="exact"/>
      <w:jc w:val="center"/>
      <w:outlineLvl w:val="2"/>
    </w:pPr>
    <w:rPr>
      <w:rFonts w:eastAsia="Calibri"/>
      <w:sz w:val="20"/>
      <w:szCs w:val="20"/>
    </w:rPr>
  </w:style>
  <w:style w:type="character" w:customStyle="1" w:styleId="341pt">
    <w:name w:val="Заголовок №3 (4) + Интервал 1 pt"/>
    <w:basedOn w:val="343"/>
    <w:rsid w:val="007E7C01"/>
    <w:rPr>
      <w:rFonts w:ascii="Times New Roman" w:hAnsi="Times New Roman"/>
      <w:spacing w:val="30"/>
      <w:shd w:val="clear" w:color="auto" w:fill="FFFFFF"/>
    </w:rPr>
  </w:style>
  <w:style w:type="character" w:customStyle="1" w:styleId="textemphasis">
    <w:name w:val="text_emphasis"/>
    <w:basedOn w:val="a1"/>
    <w:rsid w:val="007E7C01"/>
  </w:style>
  <w:style w:type="character" w:customStyle="1" w:styleId="mw-headline">
    <w:name w:val="mw-headline"/>
    <w:basedOn w:val="a1"/>
    <w:rsid w:val="007E7C01"/>
  </w:style>
  <w:style w:type="character" w:customStyle="1" w:styleId="6pt3">
    <w:name w:val="Основной текст + Интервал 6 pt"/>
    <w:basedOn w:val="aff0"/>
    <w:rsid w:val="007E7C01"/>
    <w:rPr>
      <w:rFonts w:ascii="Arial" w:eastAsia="Arial" w:hAnsi="Arial" w:cs="Arial"/>
      <w:b w:val="0"/>
      <w:bCs w:val="0"/>
      <w:i w:val="0"/>
      <w:iCs w:val="0"/>
      <w:smallCaps w:val="0"/>
      <w:strike w:val="0"/>
      <w:spacing w:val="130"/>
      <w:sz w:val="26"/>
      <w:szCs w:val="26"/>
      <w:shd w:val="clear" w:color="auto" w:fill="FFFFFF"/>
    </w:rPr>
  </w:style>
  <w:style w:type="character" w:styleId="affff1">
    <w:name w:val="annotation reference"/>
    <w:basedOn w:val="a1"/>
    <w:uiPriority w:val="99"/>
    <w:semiHidden/>
    <w:unhideWhenUsed/>
    <w:rsid w:val="007E7C01"/>
    <w:rPr>
      <w:sz w:val="16"/>
      <w:szCs w:val="16"/>
    </w:rPr>
  </w:style>
  <w:style w:type="paragraph" w:styleId="affff2">
    <w:name w:val="annotation text"/>
    <w:basedOn w:val="a0"/>
    <w:link w:val="affff3"/>
    <w:uiPriority w:val="99"/>
    <w:semiHidden/>
    <w:unhideWhenUsed/>
    <w:rsid w:val="007E7C01"/>
    <w:pPr>
      <w:spacing w:after="200"/>
    </w:pPr>
    <w:rPr>
      <w:rFonts w:asciiTheme="minorHAnsi" w:eastAsiaTheme="minorHAnsi" w:hAnsiTheme="minorHAnsi" w:cstheme="minorBidi"/>
      <w:sz w:val="20"/>
      <w:szCs w:val="20"/>
      <w:lang w:eastAsia="en-US"/>
    </w:rPr>
  </w:style>
  <w:style w:type="character" w:customStyle="1" w:styleId="affff3">
    <w:name w:val="Текст примечания Знак"/>
    <w:basedOn w:val="a1"/>
    <w:link w:val="affff2"/>
    <w:uiPriority w:val="99"/>
    <w:semiHidden/>
    <w:rsid w:val="007E7C01"/>
    <w:rPr>
      <w:rFonts w:asciiTheme="minorHAnsi" w:eastAsiaTheme="minorHAnsi" w:hAnsiTheme="minorHAnsi" w:cstheme="minorBidi"/>
      <w:lang w:eastAsia="en-US"/>
    </w:rPr>
  </w:style>
  <w:style w:type="paragraph" w:styleId="affff4">
    <w:name w:val="annotation subject"/>
    <w:basedOn w:val="affff2"/>
    <w:next w:val="affff2"/>
    <w:link w:val="affff5"/>
    <w:uiPriority w:val="99"/>
    <w:semiHidden/>
    <w:unhideWhenUsed/>
    <w:rsid w:val="007E7C01"/>
    <w:rPr>
      <w:b/>
      <w:bCs/>
    </w:rPr>
  </w:style>
  <w:style w:type="character" w:customStyle="1" w:styleId="affff5">
    <w:name w:val="Тема примечания Знак"/>
    <w:basedOn w:val="affff3"/>
    <w:link w:val="affff4"/>
    <w:uiPriority w:val="99"/>
    <w:semiHidden/>
    <w:rsid w:val="007E7C01"/>
    <w:rPr>
      <w:rFonts w:asciiTheme="minorHAnsi" w:eastAsiaTheme="minorHAnsi" w:hAnsiTheme="minorHAnsi" w:cstheme="minorBidi"/>
      <w:b/>
      <w:bCs/>
      <w:lang w:eastAsia="en-US"/>
    </w:rPr>
  </w:style>
  <w:style w:type="character" w:customStyle="1" w:styleId="11SimSun">
    <w:name w:val="Основной текст (11) + SimSun"/>
    <w:rsid w:val="007E7C01"/>
    <w:rPr>
      <w:rFonts w:ascii="SimSun" w:eastAsia="SimSun" w:hAnsi="Arial"/>
      <w:spacing w:val="-10"/>
      <w:sz w:val="16"/>
    </w:rPr>
  </w:style>
  <w:style w:type="character" w:customStyle="1" w:styleId="4ArialNarrow85pt">
    <w:name w:val="Основной текст (4) + Arial Narrow;8;5 pt;Курсив"/>
    <w:basedOn w:val="46"/>
    <w:rsid w:val="007E7C01"/>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7E7C01"/>
    <w:rPr>
      <w:rFonts w:ascii="Times New Roman" w:hAnsi="Times New Roman"/>
      <w:spacing w:val="0"/>
      <w:sz w:val="16"/>
    </w:rPr>
  </w:style>
  <w:style w:type="character" w:customStyle="1" w:styleId="47BookmanOldStyle">
    <w:name w:val="Основной текст (47) + Bookman Old Style"/>
    <w:rsid w:val="007E7C01"/>
    <w:rPr>
      <w:rFonts w:ascii="Bookman Old Style" w:hAnsi="Bookman Old Style"/>
      <w:spacing w:val="0"/>
      <w:sz w:val="13"/>
    </w:rPr>
  </w:style>
  <w:style w:type="character" w:customStyle="1" w:styleId="311pt">
    <w:name w:val="Основной текст (31) + Интервал 1 pt"/>
    <w:rsid w:val="007E7C01"/>
    <w:rPr>
      <w:rFonts w:ascii="Arial" w:hAnsi="Arial"/>
      <w:spacing w:val="30"/>
      <w:sz w:val="24"/>
    </w:rPr>
  </w:style>
  <w:style w:type="character" w:customStyle="1" w:styleId="41pt">
    <w:name w:val="Основной текст (4) + Курсив;Интервал 1 pt"/>
    <w:basedOn w:val="46"/>
    <w:rsid w:val="007E7C01"/>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306">
    <w:name w:val="Основной текст + Курсив30"/>
    <w:aliases w:val="Интервал 0 pt56"/>
    <w:basedOn w:val="a1"/>
    <w:uiPriority w:val="99"/>
    <w:rsid w:val="007E7C01"/>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7E7C01"/>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1"/>
    <w:uiPriority w:val="99"/>
    <w:rsid w:val="007E7C01"/>
    <w:rPr>
      <w:rFonts w:ascii="Arial Narrow" w:hAnsi="Arial Narrow" w:cs="Arial Narrow"/>
      <w:i/>
      <w:iCs/>
      <w:spacing w:val="0"/>
      <w:sz w:val="18"/>
      <w:szCs w:val="18"/>
      <w:shd w:val="clear" w:color="auto" w:fill="FFFFFF"/>
    </w:rPr>
  </w:style>
  <w:style w:type="paragraph" w:styleId="affff6">
    <w:name w:val="Body Text Indent"/>
    <w:basedOn w:val="a0"/>
    <w:link w:val="affff7"/>
    <w:uiPriority w:val="99"/>
    <w:semiHidden/>
    <w:unhideWhenUsed/>
    <w:rsid w:val="007E7C01"/>
    <w:pPr>
      <w:spacing w:after="120" w:line="276" w:lineRule="auto"/>
      <w:ind w:left="283"/>
    </w:pPr>
    <w:rPr>
      <w:rFonts w:asciiTheme="minorHAnsi" w:eastAsiaTheme="minorHAnsi" w:hAnsiTheme="minorHAnsi" w:cstheme="minorBidi"/>
      <w:sz w:val="22"/>
      <w:szCs w:val="22"/>
      <w:lang w:eastAsia="en-US"/>
    </w:rPr>
  </w:style>
  <w:style w:type="character" w:customStyle="1" w:styleId="affff7">
    <w:name w:val="Основной текст с отступом Знак"/>
    <w:basedOn w:val="a1"/>
    <w:link w:val="affff6"/>
    <w:uiPriority w:val="99"/>
    <w:semiHidden/>
    <w:rsid w:val="007E7C01"/>
    <w:rPr>
      <w:rFonts w:asciiTheme="minorHAnsi" w:eastAsiaTheme="minorHAnsi" w:hAnsiTheme="minorHAnsi" w:cstheme="minorBidi"/>
      <w:sz w:val="22"/>
      <w:szCs w:val="22"/>
      <w:lang w:eastAsia="en-US"/>
    </w:rPr>
  </w:style>
  <w:style w:type="character" w:customStyle="1" w:styleId="a11">
    <w:name w:val="a1"/>
    <w:basedOn w:val="a1"/>
    <w:rsid w:val="007E7C01"/>
    <w:rPr>
      <w:rFonts w:ascii="Arial" w:hAnsi="Arial" w:cs="Arial" w:hint="default"/>
      <w:color w:val="990000"/>
      <w:sz w:val="16"/>
      <w:szCs w:val="16"/>
    </w:rPr>
  </w:style>
  <w:style w:type="paragraph" w:styleId="affff8">
    <w:name w:val="endnote text"/>
    <w:basedOn w:val="a0"/>
    <w:link w:val="affff9"/>
    <w:uiPriority w:val="99"/>
    <w:semiHidden/>
    <w:unhideWhenUsed/>
    <w:rsid w:val="007E7C01"/>
    <w:rPr>
      <w:rFonts w:asciiTheme="minorHAnsi" w:eastAsiaTheme="minorHAnsi" w:hAnsiTheme="minorHAnsi" w:cstheme="minorBidi"/>
      <w:sz w:val="20"/>
      <w:szCs w:val="20"/>
      <w:lang w:eastAsia="en-US"/>
    </w:rPr>
  </w:style>
  <w:style w:type="character" w:customStyle="1" w:styleId="affff9">
    <w:name w:val="Текст концевой сноски Знак"/>
    <w:basedOn w:val="a1"/>
    <w:link w:val="affff8"/>
    <w:uiPriority w:val="99"/>
    <w:semiHidden/>
    <w:rsid w:val="007E7C01"/>
    <w:rPr>
      <w:rFonts w:asciiTheme="minorHAnsi" w:eastAsiaTheme="minorHAnsi" w:hAnsiTheme="minorHAnsi" w:cstheme="minorBidi"/>
      <w:lang w:eastAsia="en-US"/>
    </w:rPr>
  </w:style>
  <w:style w:type="character" w:customStyle="1" w:styleId="mw-editsection">
    <w:name w:val="mw-editsection"/>
    <w:basedOn w:val="a1"/>
    <w:rsid w:val="007E7C01"/>
  </w:style>
  <w:style w:type="character" w:customStyle="1" w:styleId="mw-editsection-bracket">
    <w:name w:val="mw-editsection-bracket"/>
    <w:basedOn w:val="a1"/>
    <w:rsid w:val="007E7C01"/>
  </w:style>
  <w:style w:type="character" w:customStyle="1" w:styleId="mw-editsection-divider">
    <w:name w:val="mw-editsection-divider"/>
    <w:basedOn w:val="a1"/>
    <w:rsid w:val="007E7C01"/>
  </w:style>
  <w:style w:type="character" w:customStyle="1" w:styleId="valueoftype1">
    <w:name w:val="value_of_type_1"/>
    <w:basedOn w:val="a1"/>
    <w:rsid w:val="007E7C01"/>
  </w:style>
  <w:style w:type="character" w:customStyle="1" w:styleId="textitalicbold">
    <w:name w:val="textitalicbold"/>
    <w:basedOn w:val="a1"/>
    <w:rsid w:val="007E7C01"/>
  </w:style>
  <w:style w:type="paragraph" w:customStyle="1" w:styleId="blockquote0">
    <w:name w:val="blockquote"/>
    <w:basedOn w:val="a0"/>
    <w:rsid w:val="007E7C01"/>
    <w:pPr>
      <w:spacing w:before="100" w:beforeAutospacing="1" w:after="100" w:afterAutospacing="1"/>
    </w:pPr>
  </w:style>
  <w:style w:type="paragraph" w:customStyle="1" w:styleId="linevert1">
    <w:name w:val="line_vert1"/>
    <w:basedOn w:val="a0"/>
    <w:rsid w:val="007E7C01"/>
    <w:pPr>
      <w:spacing w:before="100" w:beforeAutospacing="1" w:after="100" w:afterAutospacing="1"/>
    </w:pPr>
  </w:style>
  <w:style w:type="character" w:customStyle="1" w:styleId="capital">
    <w:name w:val="capital"/>
    <w:basedOn w:val="a1"/>
    <w:rsid w:val="007E7C01"/>
  </w:style>
  <w:style w:type="paragraph" w:customStyle="1" w:styleId="txt10">
    <w:name w:val="txt10"/>
    <w:basedOn w:val="a0"/>
    <w:uiPriority w:val="99"/>
    <w:rsid w:val="007E7C01"/>
    <w:pPr>
      <w:spacing w:before="100" w:beforeAutospacing="1" w:after="100" w:afterAutospacing="1"/>
    </w:pPr>
  </w:style>
  <w:style w:type="paragraph" w:customStyle="1" w:styleId="shrink">
    <w:name w:val="shrink"/>
    <w:basedOn w:val="a0"/>
    <w:uiPriority w:val="99"/>
    <w:rsid w:val="007E7C01"/>
    <w:pPr>
      <w:spacing w:before="100" w:beforeAutospacing="1" w:after="100" w:afterAutospacing="1"/>
    </w:pPr>
  </w:style>
  <w:style w:type="character" w:customStyle="1" w:styleId="HTML2">
    <w:name w:val="Адрес HTML Знак"/>
    <w:basedOn w:val="a1"/>
    <w:link w:val="HTML3"/>
    <w:uiPriority w:val="99"/>
    <w:semiHidden/>
    <w:rsid w:val="007E7C01"/>
    <w:rPr>
      <w:rFonts w:ascii="Times New Roman" w:eastAsia="Times New Roman" w:hAnsi="Times New Roman"/>
      <w:i/>
      <w:iCs/>
      <w:sz w:val="24"/>
      <w:szCs w:val="24"/>
    </w:rPr>
  </w:style>
  <w:style w:type="paragraph" w:styleId="HTML3">
    <w:name w:val="HTML Address"/>
    <w:basedOn w:val="a0"/>
    <w:link w:val="HTML2"/>
    <w:uiPriority w:val="99"/>
    <w:semiHidden/>
    <w:unhideWhenUsed/>
    <w:rsid w:val="007E7C01"/>
    <w:rPr>
      <w:i/>
      <w:iCs/>
    </w:rPr>
  </w:style>
  <w:style w:type="character" w:customStyle="1" w:styleId="HTML10">
    <w:name w:val="Адрес HTML Знак1"/>
    <w:basedOn w:val="a1"/>
    <w:uiPriority w:val="99"/>
    <w:semiHidden/>
    <w:rsid w:val="007E7C01"/>
    <w:rPr>
      <w:rFonts w:ascii="Times New Roman" w:eastAsia="Times New Roman" w:hAnsi="Times New Roman"/>
      <w:i/>
      <w:iCs/>
      <w:sz w:val="24"/>
      <w:szCs w:val="24"/>
    </w:rPr>
  </w:style>
  <w:style w:type="paragraph" w:styleId="a">
    <w:name w:val="List"/>
    <w:basedOn w:val="a0"/>
    <w:uiPriority w:val="99"/>
    <w:semiHidden/>
    <w:unhideWhenUsed/>
    <w:rsid w:val="007E7C01"/>
    <w:pPr>
      <w:numPr>
        <w:numId w:val="15"/>
      </w:numPr>
      <w:spacing w:line="360" w:lineRule="auto"/>
      <w:ind w:left="283" w:hanging="283"/>
      <w:contextualSpacing/>
      <w:jc w:val="both"/>
    </w:pPr>
    <w:rPr>
      <w:rFonts w:asciiTheme="minorHAnsi" w:eastAsiaTheme="minorHAnsi" w:hAnsiTheme="minorHAnsi" w:cstheme="minorBidi"/>
      <w:sz w:val="22"/>
      <w:szCs w:val="22"/>
      <w:lang w:eastAsia="en-US"/>
    </w:rPr>
  </w:style>
  <w:style w:type="paragraph" w:styleId="affffa">
    <w:name w:val="Title"/>
    <w:basedOn w:val="a0"/>
    <w:next w:val="a0"/>
    <w:link w:val="affffb"/>
    <w:uiPriority w:val="10"/>
    <w:qFormat/>
    <w:rsid w:val="007E7C01"/>
    <w:pPr>
      <w:contextualSpacing/>
      <w:jc w:val="both"/>
    </w:pPr>
    <w:rPr>
      <w:rFonts w:asciiTheme="majorHAnsi" w:eastAsiaTheme="majorEastAsia" w:hAnsiTheme="majorHAnsi" w:cstheme="majorBidi"/>
      <w:spacing w:val="-10"/>
      <w:kern w:val="28"/>
      <w:sz w:val="56"/>
      <w:szCs w:val="56"/>
      <w:lang w:eastAsia="en-US"/>
    </w:rPr>
  </w:style>
  <w:style w:type="character" w:customStyle="1" w:styleId="affffb">
    <w:name w:val="Заголовок Знак"/>
    <w:basedOn w:val="a1"/>
    <w:link w:val="affffa"/>
    <w:uiPriority w:val="10"/>
    <w:rsid w:val="007E7C01"/>
    <w:rPr>
      <w:rFonts w:asciiTheme="majorHAnsi" w:eastAsiaTheme="majorEastAsia" w:hAnsiTheme="majorHAnsi" w:cstheme="majorBidi"/>
      <w:spacing w:val="-10"/>
      <w:kern w:val="28"/>
      <w:sz w:val="56"/>
      <w:szCs w:val="56"/>
      <w:lang w:eastAsia="en-US"/>
    </w:rPr>
  </w:style>
  <w:style w:type="character" w:customStyle="1" w:styleId="suggested-publications-headerheader-title">
    <w:name w:val="suggested-publications-header__header-title"/>
    <w:basedOn w:val="a1"/>
    <w:rsid w:val="007E7C01"/>
  </w:style>
  <w:style w:type="character" w:customStyle="1" w:styleId="article-stats-viewstats-item-count">
    <w:name w:val="article-stats-view__stats-item-count"/>
    <w:basedOn w:val="a1"/>
    <w:rsid w:val="007E7C01"/>
  </w:style>
  <w:style w:type="character" w:customStyle="1" w:styleId="article-imgdescription">
    <w:name w:val="article-img__description"/>
    <w:basedOn w:val="a1"/>
    <w:rsid w:val="007E7C01"/>
  </w:style>
  <w:style w:type="character" w:customStyle="1" w:styleId="hash-starhash">
    <w:name w:val="hash-star__hash"/>
    <w:basedOn w:val="a1"/>
    <w:rsid w:val="007E7C01"/>
  </w:style>
  <w:style w:type="character" w:customStyle="1" w:styleId="taglink">
    <w:name w:val="tag__link"/>
    <w:basedOn w:val="a1"/>
    <w:rsid w:val="007E7C01"/>
  </w:style>
  <w:style w:type="character" w:customStyle="1" w:styleId="imgsign">
    <w:name w:val="imgsign"/>
    <w:basedOn w:val="a1"/>
    <w:rsid w:val="007E7C01"/>
  </w:style>
  <w:style w:type="character" w:customStyle="1" w:styleId="photosignmoney">
    <w:name w:val="photosignmoney"/>
    <w:basedOn w:val="a1"/>
    <w:rsid w:val="007E7C01"/>
  </w:style>
  <w:style w:type="character" w:customStyle="1" w:styleId="ya-unit-category">
    <w:name w:val="ya-unit-category"/>
    <w:basedOn w:val="a1"/>
    <w:rsid w:val="007E7C01"/>
  </w:style>
  <w:style w:type="character" w:customStyle="1" w:styleId="ya-unit-domain">
    <w:name w:val="ya-unit-domain"/>
    <w:basedOn w:val="a1"/>
    <w:rsid w:val="007E7C01"/>
  </w:style>
  <w:style w:type="character" w:customStyle="1" w:styleId="ya-adtune-feedbackcomplain-text">
    <w:name w:val="ya-adtune-feedback__complain-text"/>
    <w:basedOn w:val="a1"/>
    <w:rsid w:val="007E7C01"/>
  </w:style>
  <w:style w:type="character" w:customStyle="1" w:styleId="article-imgsource">
    <w:name w:val="article-img__source"/>
    <w:basedOn w:val="a1"/>
    <w:rsid w:val="007E7C01"/>
  </w:style>
  <w:style w:type="character" w:customStyle="1" w:styleId="121">
    <w:name w:val="Заголовок №12_"/>
    <w:basedOn w:val="a1"/>
    <w:link w:val="120"/>
    <w:uiPriority w:val="99"/>
    <w:rsid w:val="007E7C01"/>
    <w:rPr>
      <w:rFonts w:ascii="Tahoma" w:hAnsi="Tahoma" w:cs="Tahoma"/>
      <w:sz w:val="30"/>
      <w:szCs w:val="30"/>
      <w:shd w:val="clear" w:color="auto" w:fill="FFFFFF"/>
      <w:lang w:eastAsia="en-US"/>
    </w:rPr>
  </w:style>
  <w:style w:type="character" w:customStyle="1" w:styleId="142">
    <w:name w:val="Заголовок №14_"/>
    <w:basedOn w:val="a1"/>
    <w:link w:val="140"/>
    <w:rsid w:val="007E7C01"/>
    <w:rPr>
      <w:rFonts w:ascii="Tahoma" w:hAnsi="Tahoma" w:cs="Tahoma"/>
      <w:sz w:val="30"/>
      <w:szCs w:val="30"/>
      <w:shd w:val="clear" w:color="auto" w:fill="FFFFFF"/>
      <w:lang w:eastAsia="en-US"/>
    </w:rPr>
  </w:style>
  <w:style w:type="character" w:customStyle="1" w:styleId="189">
    <w:name w:val="Заголовок №18_"/>
    <w:basedOn w:val="a1"/>
    <w:rsid w:val="007E7C01"/>
    <w:rPr>
      <w:rFonts w:ascii="Arial" w:eastAsia="Arial" w:hAnsi="Arial" w:cs="Arial"/>
      <w:b/>
      <w:bCs/>
      <w:i/>
      <w:iCs/>
      <w:smallCaps w:val="0"/>
      <w:strike w:val="0"/>
      <w:sz w:val="16"/>
      <w:szCs w:val="16"/>
      <w:u w:val="none"/>
    </w:rPr>
  </w:style>
  <w:style w:type="paragraph" w:customStyle="1" w:styleId="picture-center">
    <w:name w:val="picture-center"/>
    <w:basedOn w:val="a0"/>
    <w:rsid w:val="007E7C01"/>
    <w:pPr>
      <w:spacing w:before="100" w:beforeAutospacing="1" w:after="100" w:afterAutospacing="1"/>
    </w:pPr>
  </w:style>
  <w:style w:type="paragraph" w:customStyle="1" w:styleId="picture-sign">
    <w:name w:val="picture-sign"/>
    <w:basedOn w:val="a0"/>
    <w:rsid w:val="007E7C01"/>
    <w:pPr>
      <w:spacing w:before="100" w:beforeAutospacing="1" w:after="100" w:afterAutospacing="1"/>
    </w:pPr>
  </w:style>
  <w:style w:type="character" w:customStyle="1" w:styleId="2f9">
    <w:name w:val="Выделение2"/>
    <w:basedOn w:val="a1"/>
    <w:rsid w:val="007E7C01"/>
  </w:style>
  <w:style w:type="character" w:customStyle="1" w:styleId="2fa">
    <w:name w:val="Строгий2"/>
    <w:basedOn w:val="a1"/>
    <w:rsid w:val="007E7C01"/>
  </w:style>
  <w:style w:type="paragraph" w:customStyle="1" w:styleId="doctext">
    <w:name w:val="doc__text"/>
    <w:basedOn w:val="a0"/>
    <w:rsid w:val="007E7C01"/>
    <w:pPr>
      <w:spacing w:before="100" w:beforeAutospacing="1" w:after="100" w:afterAutospacing="1"/>
    </w:pPr>
  </w:style>
  <w:style w:type="character" w:customStyle="1" w:styleId="vh">
    <w:name w:val="vh"/>
    <w:basedOn w:val="a1"/>
    <w:rsid w:val="007E7C01"/>
  </w:style>
  <w:style w:type="paragraph" w:customStyle="1" w:styleId="docmediatext">
    <w:name w:val="doc_media__text"/>
    <w:basedOn w:val="a0"/>
    <w:rsid w:val="007E7C01"/>
    <w:pPr>
      <w:spacing w:before="100" w:beforeAutospacing="1" w:after="100" w:afterAutospacing="1"/>
    </w:pPr>
  </w:style>
  <w:style w:type="paragraph" w:customStyle="1" w:styleId="docthought">
    <w:name w:val="doc__thought"/>
    <w:basedOn w:val="a0"/>
    <w:rsid w:val="007E7C0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15308">
      <w:bodyDiv w:val="1"/>
      <w:marLeft w:val="0"/>
      <w:marRight w:val="0"/>
      <w:marTop w:val="0"/>
      <w:marBottom w:val="0"/>
      <w:divBdr>
        <w:top w:val="none" w:sz="0" w:space="0" w:color="auto"/>
        <w:left w:val="none" w:sz="0" w:space="0" w:color="auto"/>
        <w:bottom w:val="none" w:sz="0" w:space="0" w:color="auto"/>
        <w:right w:val="none" w:sz="0" w:space="0" w:color="auto"/>
      </w:divBdr>
      <w:divsChild>
        <w:div w:id="691303804">
          <w:marLeft w:val="0"/>
          <w:marRight w:val="0"/>
          <w:marTop w:val="0"/>
          <w:marBottom w:val="0"/>
          <w:divBdr>
            <w:top w:val="none" w:sz="0" w:space="0" w:color="auto"/>
            <w:left w:val="none" w:sz="0" w:space="0" w:color="auto"/>
            <w:bottom w:val="none" w:sz="0" w:space="0" w:color="auto"/>
            <w:right w:val="none" w:sz="0" w:space="0" w:color="auto"/>
          </w:divBdr>
        </w:div>
      </w:divsChild>
    </w:div>
    <w:div w:id="95559152">
      <w:bodyDiv w:val="1"/>
      <w:marLeft w:val="0"/>
      <w:marRight w:val="0"/>
      <w:marTop w:val="0"/>
      <w:marBottom w:val="0"/>
      <w:divBdr>
        <w:top w:val="none" w:sz="0" w:space="0" w:color="auto"/>
        <w:left w:val="none" w:sz="0" w:space="0" w:color="auto"/>
        <w:bottom w:val="none" w:sz="0" w:space="0" w:color="auto"/>
        <w:right w:val="none" w:sz="0" w:space="0" w:color="auto"/>
      </w:divBdr>
      <w:divsChild>
        <w:div w:id="100497480">
          <w:marLeft w:val="2400"/>
          <w:marRight w:val="0"/>
          <w:marTop w:val="0"/>
          <w:marBottom w:val="0"/>
          <w:divBdr>
            <w:top w:val="none" w:sz="0" w:space="0" w:color="auto"/>
            <w:left w:val="none" w:sz="0" w:space="0" w:color="auto"/>
            <w:bottom w:val="none" w:sz="0" w:space="0" w:color="auto"/>
            <w:right w:val="none" w:sz="0" w:space="0" w:color="auto"/>
          </w:divBdr>
          <w:divsChild>
            <w:div w:id="917785122">
              <w:marLeft w:val="0"/>
              <w:marRight w:val="0"/>
              <w:marTop w:val="0"/>
              <w:marBottom w:val="0"/>
              <w:divBdr>
                <w:top w:val="none" w:sz="0" w:space="0" w:color="auto"/>
                <w:left w:val="none" w:sz="0" w:space="0" w:color="auto"/>
                <w:bottom w:val="none" w:sz="0" w:space="0" w:color="auto"/>
                <w:right w:val="none" w:sz="0" w:space="0" w:color="auto"/>
              </w:divBdr>
              <w:divsChild>
                <w:div w:id="128765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74323">
      <w:bodyDiv w:val="1"/>
      <w:marLeft w:val="0"/>
      <w:marRight w:val="0"/>
      <w:marTop w:val="0"/>
      <w:marBottom w:val="0"/>
      <w:divBdr>
        <w:top w:val="none" w:sz="0" w:space="0" w:color="auto"/>
        <w:left w:val="none" w:sz="0" w:space="0" w:color="auto"/>
        <w:bottom w:val="none" w:sz="0" w:space="0" w:color="auto"/>
        <w:right w:val="none" w:sz="0" w:space="0" w:color="auto"/>
      </w:divBdr>
      <w:divsChild>
        <w:div w:id="1708093750">
          <w:marLeft w:val="0"/>
          <w:marRight w:val="0"/>
          <w:marTop w:val="0"/>
          <w:marBottom w:val="0"/>
          <w:divBdr>
            <w:top w:val="none" w:sz="0" w:space="0" w:color="auto"/>
            <w:left w:val="none" w:sz="0" w:space="0" w:color="auto"/>
            <w:bottom w:val="none" w:sz="0" w:space="0" w:color="auto"/>
            <w:right w:val="none" w:sz="0" w:space="0" w:color="auto"/>
          </w:divBdr>
          <w:divsChild>
            <w:div w:id="76563954">
              <w:marLeft w:val="0"/>
              <w:marRight w:val="0"/>
              <w:marTop w:val="0"/>
              <w:marBottom w:val="0"/>
              <w:divBdr>
                <w:top w:val="none" w:sz="0" w:space="0" w:color="auto"/>
                <w:left w:val="none" w:sz="0" w:space="0" w:color="auto"/>
                <w:bottom w:val="none" w:sz="0" w:space="0" w:color="auto"/>
                <w:right w:val="none" w:sz="0" w:space="0" w:color="auto"/>
              </w:divBdr>
              <w:divsChild>
                <w:div w:id="592666394">
                  <w:marLeft w:val="0"/>
                  <w:marRight w:val="0"/>
                  <w:marTop w:val="0"/>
                  <w:marBottom w:val="0"/>
                  <w:divBdr>
                    <w:top w:val="none" w:sz="0" w:space="0" w:color="auto"/>
                    <w:left w:val="none" w:sz="0" w:space="0" w:color="auto"/>
                    <w:bottom w:val="none" w:sz="0" w:space="0" w:color="auto"/>
                    <w:right w:val="none" w:sz="0" w:space="0" w:color="auto"/>
                  </w:divBdr>
                  <w:divsChild>
                    <w:div w:id="36058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885752">
      <w:bodyDiv w:val="1"/>
      <w:marLeft w:val="0"/>
      <w:marRight w:val="0"/>
      <w:marTop w:val="0"/>
      <w:marBottom w:val="0"/>
      <w:divBdr>
        <w:top w:val="none" w:sz="0" w:space="0" w:color="auto"/>
        <w:left w:val="none" w:sz="0" w:space="0" w:color="auto"/>
        <w:bottom w:val="none" w:sz="0" w:space="0" w:color="auto"/>
        <w:right w:val="none" w:sz="0" w:space="0" w:color="auto"/>
      </w:divBdr>
      <w:divsChild>
        <w:div w:id="656541026">
          <w:marLeft w:val="2400"/>
          <w:marRight w:val="0"/>
          <w:marTop w:val="0"/>
          <w:marBottom w:val="0"/>
          <w:divBdr>
            <w:top w:val="none" w:sz="0" w:space="0" w:color="auto"/>
            <w:left w:val="none" w:sz="0" w:space="0" w:color="auto"/>
            <w:bottom w:val="none" w:sz="0" w:space="0" w:color="auto"/>
            <w:right w:val="none" w:sz="0" w:space="0" w:color="auto"/>
          </w:divBdr>
          <w:divsChild>
            <w:div w:id="1619557019">
              <w:marLeft w:val="0"/>
              <w:marRight w:val="0"/>
              <w:marTop w:val="0"/>
              <w:marBottom w:val="0"/>
              <w:divBdr>
                <w:top w:val="none" w:sz="0" w:space="0" w:color="auto"/>
                <w:left w:val="none" w:sz="0" w:space="0" w:color="auto"/>
                <w:bottom w:val="none" w:sz="0" w:space="0" w:color="auto"/>
                <w:right w:val="none" w:sz="0" w:space="0" w:color="auto"/>
              </w:divBdr>
              <w:divsChild>
                <w:div w:id="92314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712522">
      <w:bodyDiv w:val="1"/>
      <w:marLeft w:val="0"/>
      <w:marRight w:val="0"/>
      <w:marTop w:val="0"/>
      <w:marBottom w:val="0"/>
      <w:divBdr>
        <w:top w:val="none" w:sz="0" w:space="0" w:color="auto"/>
        <w:left w:val="none" w:sz="0" w:space="0" w:color="auto"/>
        <w:bottom w:val="none" w:sz="0" w:space="0" w:color="auto"/>
        <w:right w:val="none" w:sz="0" w:space="0" w:color="auto"/>
      </w:divBdr>
      <w:divsChild>
        <w:div w:id="1253468428">
          <w:marLeft w:val="2010"/>
          <w:marRight w:val="0"/>
          <w:marTop w:val="0"/>
          <w:marBottom w:val="0"/>
          <w:divBdr>
            <w:top w:val="none" w:sz="0" w:space="0" w:color="auto"/>
            <w:left w:val="none" w:sz="0" w:space="0" w:color="auto"/>
            <w:bottom w:val="none" w:sz="0" w:space="0" w:color="auto"/>
            <w:right w:val="none" w:sz="0" w:space="0" w:color="auto"/>
          </w:divBdr>
          <w:divsChild>
            <w:div w:id="332340214">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388502269">
      <w:bodyDiv w:val="1"/>
      <w:marLeft w:val="0"/>
      <w:marRight w:val="0"/>
      <w:marTop w:val="0"/>
      <w:marBottom w:val="0"/>
      <w:divBdr>
        <w:top w:val="none" w:sz="0" w:space="0" w:color="auto"/>
        <w:left w:val="none" w:sz="0" w:space="0" w:color="auto"/>
        <w:bottom w:val="none" w:sz="0" w:space="0" w:color="auto"/>
        <w:right w:val="none" w:sz="0" w:space="0" w:color="auto"/>
      </w:divBdr>
    </w:div>
    <w:div w:id="394351586">
      <w:bodyDiv w:val="1"/>
      <w:marLeft w:val="0"/>
      <w:marRight w:val="0"/>
      <w:marTop w:val="0"/>
      <w:marBottom w:val="0"/>
      <w:divBdr>
        <w:top w:val="none" w:sz="0" w:space="0" w:color="auto"/>
        <w:left w:val="none" w:sz="0" w:space="0" w:color="auto"/>
        <w:bottom w:val="none" w:sz="0" w:space="0" w:color="auto"/>
        <w:right w:val="none" w:sz="0" w:space="0" w:color="auto"/>
      </w:divBdr>
      <w:divsChild>
        <w:div w:id="791095009">
          <w:marLeft w:val="0"/>
          <w:marRight w:val="0"/>
          <w:marTop w:val="0"/>
          <w:marBottom w:val="0"/>
          <w:divBdr>
            <w:top w:val="none" w:sz="0" w:space="0" w:color="auto"/>
            <w:left w:val="none" w:sz="0" w:space="0" w:color="auto"/>
            <w:bottom w:val="none" w:sz="0" w:space="0" w:color="auto"/>
            <w:right w:val="none" w:sz="0" w:space="0" w:color="auto"/>
          </w:divBdr>
          <w:divsChild>
            <w:div w:id="750851592">
              <w:marLeft w:val="0"/>
              <w:marRight w:val="0"/>
              <w:marTop w:val="0"/>
              <w:marBottom w:val="0"/>
              <w:divBdr>
                <w:top w:val="none" w:sz="0" w:space="0" w:color="auto"/>
                <w:left w:val="none" w:sz="0" w:space="0" w:color="auto"/>
                <w:bottom w:val="none" w:sz="0" w:space="0" w:color="auto"/>
                <w:right w:val="none" w:sz="0" w:space="0" w:color="auto"/>
              </w:divBdr>
              <w:divsChild>
                <w:div w:id="16120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426186">
      <w:bodyDiv w:val="1"/>
      <w:marLeft w:val="0"/>
      <w:marRight w:val="0"/>
      <w:marTop w:val="0"/>
      <w:marBottom w:val="0"/>
      <w:divBdr>
        <w:top w:val="none" w:sz="0" w:space="0" w:color="auto"/>
        <w:left w:val="none" w:sz="0" w:space="0" w:color="auto"/>
        <w:bottom w:val="none" w:sz="0" w:space="0" w:color="auto"/>
        <w:right w:val="none" w:sz="0" w:space="0" w:color="auto"/>
      </w:divBdr>
      <w:divsChild>
        <w:div w:id="255016621">
          <w:marLeft w:val="2400"/>
          <w:marRight w:val="0"/>
          <w:marTop w:val="0"/>
          <w:marBottom w:val="0"/>
          <w:divBdr>
            <w:top w:val="none" w:sz="0" w:space="0" w:color="auto"/>
            <w:left w:val="none" w:sz="0" w:space="0" w:color="auto"/>
            <w:bottom w:val="none" w:sz="0" w:space="0" w:color="auto"/>
            <w:right w:val="none" w:sz="0" w:space="0" w:color="auto"/>
          </w:divBdr>
          <w:divsChild>
            <w:div w:id="2015261494">
              <w:marLeft w:val="0"/>
              <w:marRight w:val="0"/>
              <w:marTop w:val="0"/>
              <w:marBottom w:val="0"/>
              <w:divBdr>
                <w:top w:val="none" w:sz="0" w:space="0" w:color="auto"/>
                <w:left w:val="none" w:sz="0" w:space="0" w:color="auto"/>
                <w:bottom w:val="none" w:sz="0" w:space="0" w:color="auto"/>
                <w:right w:val="none" w:sz="0" w:space="0" w:color="auto"/>
              </w:divBdr>
              <w:divsChild>
                <w:div w:id="107034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747571">
      <w:bodyDiv w:val="1"/>
      <w:marLeft w:val="0"/>
      <w:marRight w:val="0"/>
      <w:marTop w:val="0"/>
      <w:marBottom w:val="0"/>
      <w:divBdr>
        <w:top w:val="none" w:sz="0" w:space="0" w:color="auto"/>
        <w:left w:val="none" w:sz="0" w:space="0" w:color="auto"/>
        <w:bottom w:val="none" w:sz="0" w:space="0" w:color="auto"/>
        <w:right w:val="none" w:sz="0" w:space="0" w:color="auto"/>
      </w:divBdr>
      <w:divsChild>
        <w:div w:id="1945576832">
          <w:marLeft w:val="0"/>
          <w:marRight w:val="0"/>
          <w:marTop w:val="0"/>
          <w:marBottom w:val="0"/>
          <w:divBdr>
            <w:top w:val="none" w:sz="0" w:space="0" w:color="auto"/>
            <w:left w:val="none" w:sz="0" w:space="0" w:color="auto"/>
            <w:bottom w:val="none" w:sz="0" w:space="0" w:color="auto"/>
            <w:right w:val="none" w:sz="0" w:space="0" w:color="auto"/>
          </w:divBdr>
          <w:divsChild>
            <w:div w:id="1919366234">
              <w:marLeft w:val="0"/>
              <w:marRight w:val="0"/>
              <w:marTop w:val="0"/>
              <w:marBottom w:val="0"/>
              <w:divBdr>
                <w:top w:val="none" w:sz="0" w:space="0" w:color="auto"/>
                <w:left w:val="none" w:sz="0" w:space="0" w:color="auto"/>
                <w:bottom w:val="none" w:sz="0" w:space="0" w:color="auto"/>
                <w:right w:val="none" w:sz="0" w:space="0" w:color="auto"/>
              </w:divBdr>
              <w:divsChild>
                <w:div w:id="214731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786725">
      <w:bodyDiv w:val="1"/>
      <w:marLeft w:val="0"/>
      <w:marRight w:val="0"/>
      <w:marTop w:val="0"/>
      <w:marBottom w:val="0"/>
      <w:divBdr>
        <w:top w:val="none" w:sz="0" w:space="0" w:color="auto"/>
        <w:left w:val="none" w:sz="0" w:space="0" w:color="auto"/>
        <w:bottom w:val="none" w:sz="0" w:space="0" w:color="auto"/>
        <w:right w:val="none" w:sz="0" w:space="0" w:color="auto"/>
      </w:divBdr>
      <w:divsChild>
        <w:div w:id="2117171750">
          <w:marLeft w:val="0"/>
          <w:marRight w:val="0"/>
          <w:marTop w:val="0"/>
          <w:marBottom w:val="0"/>
          <w:divBdr>
            <w:top w:val="none" w:sz="0" w:space="0" w:color="auto"/>
            <w:left w:val="none" w:sz="0" w:space="0" w:color="auto"/>
            <w:bottom w:val="none" w:sz="0" w:space="0" w:color="auto"/>
            <w:right w:val="none" w:sz="0" w:space="0" w:color="auto"/>
          </w:divBdr>
          <w:divsChild>
            <w:div w:id="33359782">
              <w:marLeft w:val="0"/>
              <w:marRight w:val="0"/>
              <w:marTop w:val="0"/>
              <w:marBottom w:val="0"/>
              <w:divBdr>
                <w:top w:val="none" w:sz="0" w:space="0" w:color="auto"/>
                <w:left w:val="none" w:sz="0" w:space="0" w:color="auto"/>
                <w:bottom w:val="none" w:sz="0" w:space="0" w:color="auto"/>
                <w:right w:val="none" w:sz="0" w:space="0" w:color="auto"/>
              </w:divBdr>
              <w:divsChild>
                <w:div w:id="161705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99193">
      <w:bodyDiv w:val="1"/>
      <w:marLeft w:val="0"/>
      <w:marRight w:val="0"/>
      <w:marTop w:val="0"/>
      <w:marBottom w:val="0"/>
      <w:divBdr>
        <w:top w:val="none" w:sz="0" w:space="0" w:color="auto"/>
        <w:left w:val="none" w:sz="0" w:space="0" w:color="auto"/>
        <w:bottom w:val="none" w:sz="0" w:space="0" w:color="auto"/>
        <w:right w:val="none" w:sz="0" w:space="0" w:color="auto"/>
      </w:divBdr>
      <w:divsChild>
        <w:div w:id="993802402">
          <w:marLeft w:val="0"/>
          <w:marRight w:val="0"/>
          <w:marTop w:val="0"/>
          <w:marBottom w:val="0"/>
          <w:divBdr>
            <w:top w:val="none" w:sz="0" w:space="0" w:color="auto"/>
            <w:left w:val="none" w:sz="0" w:space="0" w:color="auto"/>
            <w:bottom w:val="none" w:sz="0" w:space="0" w:color="auto"/>
            <w:right w:val="none" w:sz="0" w:space="0" w:color="auto"/>
          </w:divBdr>
          <w:divsChild>
            <w:div w:id="971983178">
              <w:marLeft w:val="0"/>
              <w:marRight w:val="0"/>
              <w:marTop w:val="0"/>
              <w:marBottom w:val="0"/>
              <w:divBdr>
                <w:top w:val="none" w:sz="0" w:space="0" w:color="auto"/>
                <w:left w:val="none" w:sz="0" w:space="0" w:color="auto"/>
                <w:bottom w:val="none" w:sz="0" w:space="0" w:color="auto"/>
                <w:right w:val="none" w:sz="0" w:space="0" w:color="auto"/>
              </w:divBdr>
              <w:divsChild>
                <w:div w:id="25028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566620">
      <w:bodyDiv w:val="1"/>
      <w:marLeft w:val="0"/>
      <w:marRight w:val="0"/>
      <w:marTop w:val="0"/>
      <w:marBottom w:val="0"/>
      <w:divBdr>
        <w:top w:val="none" w:sz="0" w:space="0" w:color="auto"/>
        <w:left w:val="none" w:sz="0" w:space="0" w:color="auto"/>
        <w:bottom w:val="none" w:sz="0" w:space="0" w:color="auto"/>
        <w:right w:val="none" w:sz="0" w:space="0" w:color="auto"/>
      </w:divBdr>
      <w:divsChild>
        <w:div w:id="879702985">
          <w:marLeft w:val="2010"/>
          <w:marRight w:val="0"/>
          <w:marTop w:val="0"/>
          <w:marBottom w:val="0"/>
          <w:divBdr>
            <w:top w:val="none" w:sz="0" w:space="0" w:color="auto"/>
            <w:left w:val="none" w:sz="0" w:space="0" w:color="auto"/>
            <w:bottom w:val="none" w:sz="0" w:space="0" w:color="auto"/>
            <w:right w:val="none" w:sz="0" w:space="0" w:color="auto"/>
          </w:divBdr>
          <w:divsChild>
            <w:div w:id="1962032090">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1094088007">
      <w:bodyDiv w:val="1"/>
      <w:marLeft w:val="0"/>
      <w:marRight w:val="0"/>
      <w:marTop w:val="0"/>
      <w:marBottom w:val="0"/>
      <w:divBdr>
        <w:top w:val="none" w:sz="0" w:space="0" w:color="auto"/>
        <w:left w:val="none" w:sz="0" w:space="0" w:color="auto"/>
        <w:bottom w:val="none" w:sz="0" w:space="0" w:color="auto"/>
        <w:right w:val="none" w:sz="0" w:space="0" w:color="auto"/>
      </w:divBdr>
      <w:divsChild>
        <w:div w:id="356465506">
          <w:marLeft w:val="0"/>
          <w:marRight w:val="0"/>
          <w:marTop w:val="0"/>
          <w:marBottom w:val="0"/>
          <w:divBdr>
            <w:top w:val="none" w:sz="0" w:space="0" w:color="auto"/>
            <w:left w:val="none" w:sz="0" w:space="0" w:color="auto"/>
            <w:bottom w:val="none" w:sz="0" w:space="0" w:color="auto"/>
            <w:right w:val="none" w:sz="0" w:space="0" w:color="auto"/>
          </w:divBdr>
          <w:divsChild>
            <w:div w:id="1588883184">
              <w:marLeft w:val="0"/>
              <w:marRight w:val="0"/>
              <w:marTop w:val="0"/>
              <w:marBottom w:val="0"/>
              <w:divBdr>
                <w:top w:val="none" w:sz="0" w:space="0" w:color="auto"/>
                <w:left w:val="none" w:sz="0" w:space="0" w:color="auto"/>
                <w:bottom w:val="none" w:sz="0" w:space="0" w:color="auto"/>
                <w:right w:val="none" w:sz="0" w:space="0" w:color="auto"/>
              </w:divBdr>
              <w:divsChild>
                <w:div w:id="1604530545">
                  <w:marLeft w:val="0"/>
                  <w:marRight w:val="0"/>
                  <w:marTop w:val="0"/>
                  <w:marBottom w:val="0"/>
                  <w:divBdr>
                    <w:top w:val="none" w:sz="0" w:space="0" w:color="auto"/>
                    <w:left w:val="none" w:sz="0" w:space="0" w:color="auto"/>
                    <w:bottom w:val="none" w:sz="0" w:space="0" w:color="auto"/>
                    <w:right w:val="none" w:sz="0" w:space="0" w:color="auto"/>
                  </w:divBdr>
                  <w:divsChild>
                    <w:div w:id="15637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083106">
      <w:bodyDiv w:val="1"/>
      <w:marLeft w:val="0"/>
      <w:marRight w:val="0"/>
      <w:marTop w:val="0"/>
      <w:marBottom w:val="0"/>
      <w:divBdr>
        <w:top w:val="none" w:sz="0" w:space="0" w:color="auto"/>
        <w:left w:val="none" w:sz="0" w:space="0" w:color="auto"/>
        <w:bottom w:val="none" w:sz="0" w:space="0" w:color="auto"/>
        <w:right w:val="none" w:sz="0" w:space="0" w:color="auto"/>
      </w:divBdr>
      <w:divsChild>
        <w:div w:id="166681051">
          <w:marLeft w:val="0"/>
          <w:marRight w:val="0"/>
          <w:marTop w:val="0"/>
          <w:marBottom w:val="0"/>
          <w:divBdr>
            <w:top w:val="none" w:sz="0" w:space="0" w:color="auto"/>
            <w:left w:val="none" w:sz="0" w:space="0" w:color="auto"/>
            <w:bottom w:val="none" w:sz="0" w:space="0" w:color="auto"/>
            <w:right w:val="none" w:sz="0" w:space="0" w:color="auto"/>
          </w:divBdr>
        </w:div>
      </w:divsChild>
    </w:div>
    <w:div w:id="1288857825">
      <w:bodyDiv w:val="1"/>
      <w:marLeft w:val="0"/>
      <w:marRight w:val="0"/>
      <w:marTop w:val="0"/>
      <w:marBottom w:val="0"/>
      <w:divBdr>
        <w:top w:val="none" w:sz="0" w:space="0" w:color="auto"/>
        <w:left w:val="none" w:sz="0" w:space="0" w:color="auto"/>
        <w:bottom w:val="none" w:sz="0" w:space="0" w:color="auto"/>
        <w:right w:val="none" w:sz="0" w:space="0" w:color="auto"/>
      </w:divBdr>
      <w:divsChild>
        <w:div w:id="97678753">
          <w:marLeft w:val="0"/>
          <w:marRight w:val="0"/>
          <w:marTop w:val="0"/>
          <w:marBottom w:val="0"/>
          <w:divBdr>
            <w:top w:val="none" w:sz="0" w:space="0" w:color="auto"/>
            <w:left w:val="none" w:sz="0" w:space="0" w:color="auto"/>
            <w:bottom w:val="none" w:sz="0" w:space="0" w:color="auto"/>
            <w:right w:val="none" w:sz="0" w:space="0" w:color="auto"/>
          </w:divBdr>
          <w:divsChild>
            <w:div w:id="1704331892">
              <w:marLeft w:val="0"/>
              <w:marRight w:val="0"/>
              <w:marTop w:val="0"/>
              <w:marBottom w:val="0"/>
              <w:divBdr>
                <w:top w:val="none" w:sz="0" w:space="0" w:color="auto"/>
                <w:left w:val="none" w:sz="0" w:space="0" w:color="auto"/>
                <w:bottom w:val="none" w:sz="0" w:space="0" w:color="auto"/>
                <w:right w:val="none" w:sz="0" w:space="0" w:color="auto"/>
              </w:divBdr>
              <w:divsChild>
                <w:div w:id="636034650">
                  <w:marLeft w:val="0"/>
                  <w:marRight w:val="0"/>
                  <w:marTop w:val="150"/>
                  <w:marBottom w:val="150"/>
                  <w:divBdr>
                    <w:top w:val="none" w:sz="0" w:space="0" w:color="auto"/>
                    <w:left w:val="none" w:sz="0" w:space="0" w:color="auto"/>
                    <w:bottom w:val="none" w:sz="0" w:space="0" w:color="auto"/>
                    <w:right w:val="none" w:sz="0" w:space="0" w:color="auto"/>
                  </w:divBdr>
                  <w:divsChild>
                    <w:div w:id="108088156">
                      <w:marLeft w:val="0"/>
                      <w:marRight w:val="0"/>
                      <w:marTop w:val="0"/>
                      <w:marBottom w:val="0"/>
                      <w:divBdr>
                        <w:top w:val="none" w:sz="0" w:space="0" w:color="auto"/>
                        <w:left w:val="none" w:sz="0" w:space="0" w:color="auto"/>
                        <w:bottom w:val="none" w:sz="0" w:space="0" w:color="auto"/>
                        <w:right w:val="none" w:sz="0" w:space="0" w:color="auto"/>
                      </w:divBdr>
                      <w:divsChild>
                        <w:div w:id="356853342">
                          <w:marLeft w:val="0"/>
                          <w:marRight w:val="0"/>
                          <w:marTop w:val="0"/>
                          <w:marBottom w:val="0"/>
                          <w:divBdr>
                            <w:top w:val="single" w:sz="6" w:space="8" w:color="E0E0E0"/>
                            <w:left w:val="single" w:sz="6" w:space="0" w:color="E0E0E0"/>
                            <w:bottom w:val="single" w:sz="6" w:space="8" w:color="E0E0E0"/>
                            <w:right w:val="single" w:sz="6" w:space="0" w:color="E0E0E0"/>
                          </w:divBdr>
                          <w:divsChild>
                            <w:div w:id="506134869">
                              <w:marLeft w:val="0"/>
                              <w:marRight w:val="0"/>
                              <w:marTop w:val="0"/>
                              <w:marBottom w:val="0"/>
                              <w:divBdr>
                                <w:top w:val="none" w:sz="0" w:space="0" w:color="auto"/>
                                <w:left w:val="none" w:sz="0" w:space="0" w:color="auto"/>
                                <w:bottom w:val="none" w:sz="0" w:space="0" w:color="auto"/>
                                <w:right w:val="none" w:sz="0" w:space="0" w:color="auto"/>
                              </w:divBdr>
                              <w:divsChild>
                                <w:div w:id="698047221">
                                  <w:marLeft w:val="0"/>
                                  <w:marRight w:val="0"/>
                                  <w:marTop w:val="0"/>
                                  <w:marBottom w:val="0"/>
                                  <w:divBdr>
                                    <w:top w:val="none" w:sz="0" w:space="0" w:color="auto"/>
                                    <w:left w:val="none" w:sz="0" w:space="0" w:color="auto"/>
                                    <w:bottom w:val="none" w:sz="0" w:space="0" w:color="auto"/>
                                    <w:right w:val="none" w:sz="0" w:space="0" w:color="auto"/>
                                  </w:divBdr>
                                  <w:divsChild>
                                    <w:div w:id="1700276361">
                                      <w:marLeft w:val="0"/>
                                      <w:marRight w:val="0"/>
                                      <w:marTop w:val="0"/>
                                      <w:marBottom w:val="0"/>
                                      <w:divBdr>
                                        <w:top w:val="none" w:sz="0" w:space="0" w:color="auto"/>
                                        <w:left w:val="none" w:sz="0" w:space="0" w:color="auto"/>
                                        <w:bottom w:val="none" w:sz="0" w:space="0" w:color="auto"/>
                                        <w:right w:val="none" w:sz="0" w:space="0" w:color="auto"/>
                                      </w:divBdr>
                                      <w:divsChild>
                                        <w:div w:id="648482706">
                                          <w:marLeft w:val="0"/>
                                          <w:marRight w:val="0"/>
                                          <w:marTop w:val="0"/>
                                          <w:marBottom w:val="0"/>
                                          <w:divBdr>
                                            <w:top w:val="none" w:sz="0" w:space="0" w:color="auto"/>
                                            <w:left w:val="none" w:sz="0" w:space="0" w:color="auto"/>
                                            <w:bottom w:val="none" w:sz="0" w:space="0" w:color="auto"/>
                                            <w:right w:val="none" w:sz="0" w:space="0" w:color="auto"/>
                                          </w:divBdr>
                                          <w:divsChild>
                                            <w:div w:id="206260607">
                                              <w:marLeft w:val="0"/>
                                              <w:marRight w:val="0"/>
                                              <w:marTop w:val="0"/>
                                              <w:marBottom w:val="0"/>
                                              <w:divBdr>
                                                <w:top w:val="none" w:sz="0" w:space="0" w:color="auto"/>
                                                <w:left w:val="none" w:sz="0" w:space="0" w:color="auto"/>
                                                <w:bottom w:val="none" w:sz="0" w:space="0" w:color="auto"/>
                                                <w:right w:val="none" w:sz="0" w:space="0" w:color="auto"/>
                                              </w:divBdr>
                                              <w:divsChild>
                                                <w:div w:id="378625418">
                                                  <w:marLeft w:val="0"/>
                                                  <w:marRight w:val="0"/>
                                                  <w:marTop w:val="0"/>
                                                  <w:marBottom w:val="0"/>
                                                  <w:divBdr>
                                                    <w:top w:val="none" w:sz="0" w:space="0" w:color="auto"/>
                                                    <w:left w:val="none" w:sz="0" w:space="0" w:color="auto"/>
                                                    <w:bottom w:val="none" w:sz="0" w:space="0" w:color="auto"/>
                                                    <w:right w:val="none" w:sz="0" w:space="0" w:color="auto"/>
                                                  </w:divBdr>
                                                  <w:divsChild>
                                                    <w:div w:id="1580483115">
                                                      <w:marLeft w:val="0"/>
                                                      <w:marRight w:val="0"/>
                                                      <w:marTop w:val="0"/>
                                                      <w:marBottom w:val="0"/>
                                                      <w:divBdr>
                                                        <w:top w:val="none" w:sz="0" w:space="0" w:color="auto"/>
                                                        <w:left w:val="none" w:sz="0" w:space="0" w:color="auto"/>
                                                        <w:bottom w:val="none" w:sz="0" w:space="0" w:color="auto"/>
                                                        <w:right w:val="none" w:sz="0" w:space="0" w:color="auto"/>
                                                      </w:divBdr>
                                                      <w:divsChild>
                                                        <w:div w:id="204428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2362658">
      <w:bodyDiv w:val="1"/>
      <w:marLeft w:val="0"/>
      <w:marRight w:val="0"/>
      <w:marTop w:val="0"/>
      <w:marBottom w:val="0"/>
      <w:divBdr>
        <w:top w:val="none" w:sz="0" w:space="0" w:color="auto"/>
        <w:left w:val="none" w:sz="0" w:space="0" w:color="auto"/>
        <w:bottom w:val="none" w:sz="0" w:space="0" w:color="auto"/>
        <w:right w:val="none" w:sz="0" w:space="0" w:color="auto"/>
      </w:divBdr>
      <w:divsChild>
        <w:div w:id="201136198">
          <w:marLeft w:val="0"/>
          <w:marRight w:val="0"/>
          <w:marTop w:val="0"/>
          <w:marBottom w:val="0"/>
          <w:divBdr>
            <w:top w:val="none" w:sz="0" w:space="0" w:color="auto"/>
            <w:left w:val="none" w:sz="0" w:space="0" w:color="auto"/>
            <w:bottom w:val="none" w:sz="0" w:space="0" w:color="auto"/>
            <w:right w:val="none" w:sz="0" w:space="0" w:color="auto"/>
          </w:divBdr>
          <w:divsChild>
            <w:div w:id="1099329594">
              <w:marLeft w:val="0"/>
              <w:marRight w:val="0"/>
              <w:marTop w:val="0"/>
              <w:marBottom w:val="0"/>
              <w:divBdr>
                <w:top w:val="none" w:sz="0" w:space="0" w:color="auto"/>
                <w:left w:val="none" w:sz="0" w:space="0" w:color="auto"/>
                <w:bottom w:val="none" w:sz="0" w:space="0" w:color="auto"/>
                <w:right w:val="none" w:sz="0" w:space="0" w:color="auto"/>
              </w:divBdr>
              <w:divsChild>
                <w:div w:id="640619480">
                  <w:marLeft w:val="0"/>
                  <w:marRight w:val="0"/>
                  <w:marTop w:val="0"/>
                  <w:marBottom w:val="0"/>
                  <w:divBdr>
                    <w:top w:val="none" w:sz="0" w:space="0" w:color="auto"/>
                    <w:left w:val="none" w:sz="0" w:space="0" w:color="auto"/>
                    <w:bottom w:val="none" w:sz="0" w:space="0" w:color="auto"/>
                    <w:right w:val="none" w:sz="0" w:space="0" w:color="auto"/>
                  </w:divBdr>
                  <w:divsChild>
                    <w:div w:id="98768401">
                      <w:marLeft w:val="0"/>
                      <w:marRight w:val="0"/>
                      <w:marTop w:val="0"/>
                      <w:marBottom w:val="0"/>
                      <w:divBdr>
                        <w:top w:val="none" w:sz="0" w:space="0" w:color="auto"/>
                        <w:left w:val="none" w:sz="0" w:space="0" w:color="auto"/>
                        <w:bottom w:val="none" w:sz="0" w:space="0" w:color="auto"/>
                        <w:right w:val="none" w:sz="0" w:space="0" w:color="auto"/>
                      </w:divBdr>
                      <w:divsChild>
                        <w:div w:id="1032266007">
                          <w:marLeft w:val="0"/>
                          <w:marRight w:val="0"/>
                          <w:marTop w:val="0"/>
                          <w:marBottom w:val="0"/>
                          <w:divBdr>
                            <w:top w:val="none" w:sz="0" w:space="0" w:color="auto"/>
                            <w:left w:val="none" w:sz="0" w:space="0" w:color="auto"/>
                            <w:bottom w:val="none" w:sz="0" w:space="0" w:color="auto"/>
                            <w:right w:val="none" w:sz="0" w:space="0" w:color="auto"/>
                          </w:divBdr>
                          <w:divsChild>
                            <w:div w:id="663820842">
                              <w:marLeft w:val="0"/>
                              <w:marRight w:val="0"/>
                              <w:marTop w:val="0"/>
                              <w:marBottom w:val="0"/>
                              <w:divBdr>
                                <w:top w:val="none" w:sz="0" w:space="0" w:color="auto"/>
                                <w:left w:val="none" w:sz="0" w:space="0" w:color="auto"/>
                                <w:bottom w:val="none" w:sz="0" w:space="0" w:color="auto"/>
                                <w:right w:val="none" w:sz="0" w:space="0" w:color="auto"/>
                              </w:divBdr>
                              <w:divsChild>
                                <w:div w:id="1154836351">
                                  <w:marLeft w:val="0"/>
                                  <w:marRight w:val="0"/>
                                  <w:marTop w:val="0"/>
                                  <w:marBottom w:val="0"/>
                                  <w:divBdr>
                                    <w:top w:val="none" w:sz="0" w:space="0" w:color="auto"/>
                                    <w:left w:val="none" w:sz="0" w:space="0" w:color="auto"/>
                                    <w:bottom w:val="none" w:sz="0" w:space="0" w:color="auto"/>
                                    <w:right w:val="none" w:sz="0" w:space="0" w:color="auto"/>
                                  </w:divBdr>
                                  <w:divsChild>
                                    <w:div w:id="532378377">
                                      <w:marLeft w:val="0"/>
                                      <w:marRight w:val="0"/>
                                      <w:marTop w:val="0"/>
                                      <w:marBottom w:val="0"/>
                                      <w:divBdr>
                                        <w:top w:val="none" w:sz="0" w:space="0" w:color="auto"/>
                                        <w:left w:val="none" w:sz="0" w:space="0" w:color="auto"/>
                                        <w:bottom w:val="none" w:sz="0" w:space="0" w:color="auto"/>
                                        <w:right w:val="none" w:sz="0" w:space="0" w:color="auto"/>
                                      </w:divBdr>
                                      <w:divsChild>
                                        <w:div w:id="545216152">
                                          <w:marLeft w:val="0"/>
                                          <w:marRight w:val="0"/>
                                          <w:marTop w:val="0"/>
                                          <w:marBottom w:val="150"/>
                                          <w:divBdr>
                                            <w:top w:val="none" w:sz="0" w:space="0" w:color="auto"/>
                                            <w:left w:val="none" w:sz="0" w:space="0" w:color="auto"/>
                                            <w:bottom w:val="none" w:sz="0" w:space="0" w:color="auto"/>
                                            <w:right w:val="none" w:sz="0" w:space="0" w:color="auto"/>
                                          </w:divBdr>
                                          <w:divsChild>
                                            <w:div w:id="540703783">
                                              <w:marLeft w:val="0"/>
                                              <w:marRight w:val="0"/>
                                              <w:marTop w:val="0"/>
                                              <w:marBottom w:val="0"/>
                                              <w:divBdr>
                                                <w:top w:val="none" w:sz="0" w:space="0" w:color="auto"/>
                                                <w:left w:val="none" w:sz="0" w:space="0" w:color="auto"/>
                                                <w:bottom w:val="none" w:sz="0" w:space="0" w:color="auto"/>
                                                <w:right w:val="none" w:sz="0" w:space="0" w:color="auto"/>
                                              </w:divBdr>
                                              <w:divsChild>
                                                <w:div w:id="532113469">
                                                  <w:marLeft w:val="0"/>
                                                  <w:marRight w:val="0"/>
                                                  <w:marTop w:val="0"/>
                                                  <w:marBottom w:val="0"/>
                                                  <w:divBdr>
                                                    <w:top w:val="none" w:sz="0" w:space="0" w:color="auto"/>
                                                    <w:left w:val="none" w:sz="0" w:space="0" w:color="auto"/>
                                                    <w:bottom w:val="none" w:sz="0" w:space="0" w:color="auto"/>
                                                    <w:right w:val="none" w:sz="0" w:space="0" w:color="auto"/>
                                                  </w:divBdr>
                                                  <w:divsChild>
                                                    <w:div w:id="2050952173">
                                                      <w:marLeft w:val="0"/>
                                                      <w:marRight w:val="0"/>
                                                      <w:marTop w:val="0"/>
                                                      <w:marBottom w:val="360"/>
                                                      <w:divBdr>
                                                        <w:top w:val="none" w:sz="0" w:space="0" w:color="auto"/>
                                                        <w:left w:val="none" w:sz="0" w:space="0" w:color="auto"/>
                                                        <w:bottom w:val="dotted" w:sz="6" w:space="18" w:color="CCCCCC"/>
                                                        <w:right w:val="none" w:sz="0" w:space="0" w:color="auto"/>
                                                      </w:divBdr>
                                                      <w:divsChild>
                                                        <w:div w:id="751242284">
                                                          <w:marLeft w:val="0"/>
                                                          <w:marRight w:val="0"/>
                                                          <w:marTop w:val="0"/>
                                                          <w:marBottom w:val="0"/>
                                                          <w:divBdr>
                                                            <w:top w:val="none" w:sz="0" w:space="0" w:color="auto"/>
                                                            <w:left w:val="none" w:sz="0" w:space="0" w:color="auto"/>
                                                            <w:bottom w:val="none" w:sz="0" w:space="0" w:color="auto"/>
                                                            <w:right w:val="none" w:sz="0" w:space="0" w:color="auto"/>
                                                          </w:divBdr>
                                                          <w:divsChild>
                                                            <w:div w:id="176718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2746268">
      <w:bodyDiv w:val="1"/>
      <w:marLeft w:val="0"/>
      <w:marRight w:val="0"/>
      <w:marTop w:val="0"/>
      <w:marBottom w:val="0"/>
      <w:divBdr>
        <w:top w:val="none" w:sz="0" w:space="0" w:color="auto"/>
        <w:left w:val="none" w:sz="0" w:space="0" w:color="auto"/>
        <w:bottom w:val="none" w:sz="0" w:space="0" w:color="auto"/>
        <w:right w:val="none" w:sz="0" w:space="0" w:color="auto"/>
      </w:divBdr>
    </w:div>
    <w:div w:id="1603298074">
      <w:bodyDiv w:val="1"/>
      <w:marLeft w:val="0"/>
      <w:marRight w:val="0"/>
      <w:marTop w:val="0"/>
      <w:marBottom w:val="0"/>
      <w:divBdr>
        <w:top w:val="none" w:sz="0" w:space="0" w:color="auto"/>
        <w:left w:val="none" w:sz="0" w:space="0" w:color="auto"/>
        <w:bottom w:val="none" w:sz="0" w:space="0" w:color="auto"/>
        <w:right w:val="none" w:sz="0" w:space="0" w:color="auto"/>
      </w:divBdr>
      <w:divsChild>
        <w:div w:id="1781601841">
          <w:marLeft w:val="2400"/>
          <w:marRight w:val="0"/>
          <w:marTop w:val="0"/>
          <w:marBottom w:val="0"/>
          <w:divBdr>
            <w:top w:val="none" w:sz="0" w:space="0" w:color="auto"/>
            <w:left w:val="none" w:sz="0" w:space="0" w:color="auto"/>
            <w:bottom w:val="none" w:sz="0" w:space="0" w:color="auto"/>
            <w:right w:val="none" w:sz="0" w:space="0" w:color="auto"/>
          </w:divBdr>
          <w:divsChild>
            <w:div w:id="1182402680">
              <w:marLeft w:val="0"/>
              <w:marRight w:val="0"/>
              <w:marTop w:val="0"/>
              <w:marBottom w:val="0"/>
              <w:divBdr>
                <w:top w:val="none" w:sz="0" w:space="0" w:color="auto"/>
                <w:left w:val="none" w:sz="0" w:space="0" w:color="auto"/>
                <w:bottom w:val="none" w:sz="0" w:space="0" w:color="auto"/>
                <w:right w:val="none" w:sz="0" w:space="0" w:color="auto"/>
              </w:divBdr>
              <w:divsChild>
                <w:div w:id="37790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832855">
      <w:bodyDiv w:val="1"/>
      <w:marLeft w:val="0"/>
      <w:marRight w:val="0"/>
      <w:marTop w:val="0"/>
      <w:marBottom w:val="0"/>
      <w:divBdr>
        <w:top w:val="none" w:sz="0" w:space="0" w:color="auto"/>
        <w:left w:val="none" w:sz="0" w:space="0" w:color="auto"/>
        <w:bottom w:val="none" w:sz="0" w:space="0" w:color="auto"/>
        <w:right w:val="none" w:sz="0" w:space="0" w:color="auto"/>
      </w:divBdr>
      <w:divsChild>
        <w:div w:id="660737900">
          <w:marLeft w:val="0"/>
          <w:marRight w:val="0"/>
          <w:marTop w:val="0"/>
          <w:marBottom w:val="0"/>
          <w:divBdr>
            <w:top w:val="none" w:sz="0" w:space="0" w:color="auto"/>
            <w:left w:val="none" w:sz="0" w:space="0" w:color="auto"/>
            <w:bottom w:val="none" w:sz="0" w:space="0" w:color="auto"/>
            <w:right w:val="none" w:sz="0" w:space="0" w:color="auto"/>
          </w:divBdr>
          <w:divsChild>
            <w:div w:id="351419684">
              <w:marLeft w:val="0"/>
              <w:marRight w:val="0"/>
              <w:marTop w:val="0"/>
              <w:marBottom w:val="0"/>
              <w:divBdr>
                <w:top w:val="none" w:sz="0" w:space="0" w:color="auto"/>
                <w:left w:val="none" w:sz="0" w:space="0" w:color="auto"/>
                <w:bottom w:val="none" w:sz="0" w:space="0" w:color="auto"/>
                <w:right w:val="none" w:sz="0" w:space="0" w:color="auto"/>
              </w:divBdr>
              <w:divsChild>
                <w:div w:id="1948925300">
                  <w:marLeft w:val="0"/>
                  <w:marRight w:val="0"/>
                  <w:marTop w:val="0"/>
                  <w:marBottom w:val="0"/>
                  <w:divBdr>
                    <w:top w:val="none" w:sz="0" w:space="0" w:color="auto"/>
                    <w:left w:val="none" w:sz="0" w:space="0" w:color="auto"/>
                    <w:bottom w:val="none" w:sz="0" w:space="0" w:color="auto"/>
                    <w:right w:val="none" w:sz="0" w:space="0" w:color="auto"/>
                  </w:divBdr>
                  <w:divsChild>
                    <w:div w:id="174189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923900">
      <w:bodyDiv w:val="1"/>
      <w:marLeft w:val="0"/>
      <w:marRight w:val="0"/>
      <w:marTop w:val="0"/>
      <w:marBottom w:val="0"/>
      <w:divBdr>
        <w:top w:val="none" w:sz="0" w:space="0" w:color="auto"/>
        <w:left w:val="none" w:sz="0" w:space="0" w:color="auto"/>
        <w:bottom w:val="none" w:sz="0" w:space="0" w:color="auto"/>
        <w:right w:val="none" w:sz="0" w:space="0" w:color="auto"/>
      </w:divBdr>
      <w:divsChild>
        <w:div w:id="1678269947">
          <w:marLeft w:val="2400"/>
          <w:marRight w:val="0"/>
          <w:marTop w:val="0"/>
          <w:marBottom w:val="0"/>
          <w:divBdr>
            <w:top w:val="none" w:sz="0" w:space="0" w:color="auto"/>
            <w:left w:val="none" w:sz="0" w:space="0" w:color="auto"/>
            <w:bottom w:val="none" w:sz="0" w:space="0" w:color="auto"/>
            <w:right w:val="none" w:sz="0" w:space="0" w:color="auto"/>
          </w:divBdr>
          <w:divsChild>
            <w:div w:id="591402115">
              <w:marLeft w:val="0"/>
              <w:marRight w:val="0"/>
              <w:marTop w:val="0"/>
              <w:marBottom w:val="0"/>
              <w:divBdr>
                <w:top w:val="none" w:sz="0" w:space="0" w:color="auto"/>
                <w:left w:val="none" w:sz="0" w:space="0" w:color="auto"/>
                <w:bottom w:val="none" w:sz="0" w:space="0" w:color="auto"/>
                <w:right w:val="none" w:sz="0" w:space="0" w:color="auto"/>
              </w:divBdr>
              <w:divsChild>
                <w:div w:id="2085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405884">
      <w:bodyDiv w:val="1"/>
      <w:marLeft w:val="0"/>
      <w:marRight w:val="0"/>
      <w:marTop w:val="0"/>
      <w:marBottom w:val="0"/>
      <w:divBdr>
        <w:top w:val="none" w:sz="0" w:space="0" w:color="auto"/>
        <w:left w:val="none" w:sz="0" w:space="0" w:color="auto"/>
        <w:bottom w:val="none" w:sz="0" w:space="0" w:color="auto"/>
        <w:right w:val="none" w:sz="0" w:space="0" w:color="auto"/>
      </w:divBdr>
      <w:divsChild>
        <w:div w:id="1681346720">
          <w:marLeft w:val="0"/>
          <w:marRight w:val="0"/>
          <w:marTop w:val="0"/>
          <w:marBottom w:val="0"/>
          <w:divBdr>
            <w:top w:val="none" w:sz="0" w:space="0" w:color="auto"/>
            <w:left w:val="none" w:sz="0" w:space="0" w:color="auto"/>
            <w:bottom w:val="none" w:sz="0" w:space="0" w:color="auto"/>
            <w:right w:val="none" w:sz="0" w:space="0" w:color="auto"/>
          </w:divBdr>
          <w:divsChild>
            <w:div w:id="714350550">
              <w:marLeft w:val="0"/>
              <w:marRight w:val="0"/>
              <w:marTop w:val="0"/>
              <w:marBottom w:val="0"/>
              <w:divBdr>
                <w:top w:val="none" w:sz="0" w:space="0" w:color="auto"/>
                <w:left w:val="none" w:sz="0" w:space="0" w:color="auto"/>
                <w:bottom w:val="none" w:sz="0" w:space="0" w:color="auto"/>
                <w:right w:val="none" w:sz="0" w:space="0" w:color="auto"/>
              </w:divBdr>
              <w:divsChild>
                <w:div w:id="703019353">
                  <w:marLeft w:val="0"/>
                  <w:marRight w:val="0"/>
                  <w:marTop w:val="0"/>
                  <w:marBottom w:val="0"/>
                  <w:divBdr>
                    <w:top w:val="none" w:sz="0" w:space="0" w:color="auto"/>
                    <w:left w:val="none" w:sz="0" w:space="0" w:color="auto"/>
                    <w:bottom w:val="none" w:sz="0" w:space="0" w:color="auto"/>
                    <w:right w:val="none" w:sz="0" w:space="0" w:color="auto"/>
                  </w:divBdr>
                  <w:divsChild>
                    <w:div w:id="205195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106432">
      <w:bodyDiv w:val="1"/>
      <w:marLeft w:val="0"/>
      <w:marRight w:val="0"/>
      <w:marTop w:val="0"/>
      <w:marBottom w:val="0"/>
      <w:divBdr>
        <w:top w:val="none" w:sz="0" w:space="0" w:color="auto"/>
        <w:left w:val="none" w:sz="0" w:space="0" w:color="auto"/>
        <w:bottom w:val="none" w:sz="0" w:space="0" w:color="auto"/>
        <w:right w:val="none" w:sz="0" w:space="0" w:color="auto"/>
      </w:divBdr>
      <w:divsChild>
        <w:div w:id="1154178785">
          <w:marLeft w:val="0"/>
          <w:marRight w:val="0"/>
          <w:marTop w:val="0"/>
          <w:marBottom w:val="0"/>
          <w:divBdr>
            <w:top w:val="none" w:sz="0" w:space="0" w:color="auto"/>
            <w:left w:val="none" w:sz="0" w:space="0" w:color="auto"/>
            <w:bottom w:val="none" w:sz="0" w:space="0" w:color="auto"/>
            <w:right w:val="none" w:sz="0" w:space="0" w:color="auto"/>
          </w:divBdr>
          <w:divsChild>
            <w:div w:id="412437484">
              <w:marLeft w:val="0"/>
              <w:marRight w:val="0"/>
              <w:marTop w:val="0"/>
              <w:marBottom w:val="0"/>
              <w:divBdr>
                <w:top w:val="none" w:sz="0" w:space="0" w:color="auto"/>
                <w:left w:val="none" w:sz="0" w:space="0" w:color="auto"/>
                <w:bottom w:val="none" w:sz="0" w:space="0" w:color="auto"/>
                <w:right w:val="none" w:sz="0" w:space="0" w:color="auto"/>
              </w:divBdr>
              <w:divsChild>
                <w:div w:id="820578795">
                  <w:marLeft w:val="0"/>
                  <w:marRight w:val="0"/>
                  <w:marTop w:val="150"/>
                  <w:marBottom w:val="150"/>
                  <w:divBdr>
                    <w:top w:val="none" w:sz="0" w:space="0" w:color="auto"/>
                    <w:left w:val="none" w:sz="0" w:space="0" w:color="auto"/>
                    <w:bottom w:val="none" w:sz="0" w:space="0" w:color="auto"/>
                    <w:right w:val="none" w:sz="0" w:space="0" w:color="auto"/>
                  </w:divBdr>
                  <w:divsChild>
                    <w:div w:id="1527403123">
                      <w:marLeft w:val="0"/>
                      <w:marRight w:val="0"/>
                      <w:marTop w:val="0"/>
                      <w:marBottom w:val="0"/>
                      <w:divBdr>
                        <w:top w:val="none" w:sz="0" w:space="0" w:color="auto"/>
                        <w:left w:val="none" w:sz="0" w:space="0" w:color="auto"/>
                        <w:bottom w:val="none" w:sz="0" w:space="0" w:color="auto"/>
                        <w:right w:val="none" w:sz="0" w:space="0" w:color="auto"/>
                      </w:divBdr>
                      <w:divsChild>
                        <w:div w:id="839587013">
                          <w:marLeft w:val="0"/>
                          <w:marRight w:val="0"/>
                          <w:marTop w:val="0"/>
                          <w:marBottom w:val="0"/>
                          <w:divBdr>
                            <w:top w:val="single" w:sz="6" w:space="8" w:color="E0E0E0"/>
                            <w:left w:val="single" w:sz="6" w:space="0" w:color="E0E0E0"/>
                            <w:bottom w:val="single" w:sz="6" w:space="8" w:color="E0E0E0"/>
                            <w:right w:val="single" w:sz="6" w:space="0" w:color="E0E0E0"/>
                          </w:divBdr>
                          <w:divsChild>
                            <w:div w:id="2115783740">
                              <w:marLeft w:val="0"/>
                              <w:marRight w:val="0"/>
                              <w:marTop w:val="0"/>
                              <w:marBottom w:val="0"/>
                              <w:divBdr>
                                <w:top w:val="none" w:sz="0" w:space="0" w:color="auto"/>
                                <w:left w:val="none" w:sz="0" w:space="0" w:color="auto"/>
                                <w:bottom w:val="none" w:sz="0" w:space="0" w:color="auto"/>
                                <w:right w:val="none" w:sz="0" w:space="0" w:color="auto"/>
                              </w:divBdr>
                              <w:divsChild>
                                <w:div w:id="639189737">
                                  <w:marLeft w:val="0"/>
                                  <w:marRight w:val="0"/>
                                  <w:marTop w:val="0"/>
                                  <w:marBottom w:val="0"/>
                                  <w:divBdr>
                                    <w:top w:val="none" w:sz="0" w:space="0" w:color="auto"/>
                                    <w:left w:val="none" w:sz="0" w:space="0" w:color="auto"/>
                                    <w:bottom w:val="none" w:sz="0" w:space="0" w:color="auto"/>
                                    <w:right w:val="none" w:sz="0" w:space="0" w:color="auto"/>
                                  </w:divBdr>
                                  <w:divsChild>
                                    <w:div w:id="1265336253">
                                      <w:marLeft w:val="0"/>
                                      <w:marRight w:val="0"/>
                                      <w:marTop w:val="0"/>
                                      <w:marBottom w:val="0"/>
                                      <w:divBdr>
                                        <w:top w:val="none" w:sz="0" w:space="0" w:color="auto"/>
                                        <w:left w:val="none" w:sz="0" w:space="0" w:color="auto"/>
                                        <w:bottom w:val="none" w:sz="0" w:space="0" w:color="auto"/>
                                        <w:right w:val="none" w:sz="0" w:space="0" w:color="auto"/>
                                      </w:divBdr>
                                      <w:divsChild>
                                        <w:div w:id="2147156771">
                                          <w:marLeft w:val="0"/>
                                          <w:marRight w:val="0"/>
                                          <w:marTop w:val="0"/>
                                          <w:marBottom w:val="0"/>
                                          <w:divBdr>
                                            <w:top w:val="none" w:sz="0" w:space="0" w:color="auto"/>
                                            <w:left w:val="none" w:sz="0" w:space="0" w:color="auto"/>
                                            <w:bottom w:val="none" w:sz="0" w:space="0" w:color="auto"/>
                                            <w:right w:val="none" w:sz="0" w:space="0" w:color="auto"/>
                                          </w:divBdr>
                                          <w:divsChild>
                                            <w:div w:id="1008368592">
                                              <w:marLeft w:val="0"/>
                                              <w:marRight w:val="0"/>
                                              <w:marTop w:val="0"/>
                                              <w:marBottom w:val="0"/>
                                              <w:divBdr>
                                                <w:top w:val="none" w:sz="0" w:space="0" w:color="auto"/>
                                                <w:left w:val="none" w:sz="0" w:space="0" w:color="auto"/>
                                                <w:bottom w:val="none" w:sz="0" w:space="0" w:color="auto"/>
                                                <w:right w:val="none" w:sz="0" w:space="0" w:color="auto"/>
                                              </w:divBdr>
                                              <w:divsChild>
                                                <w:div w:id="455295326">
                                                  <w:marLeft w:val="0"/>
                                                  <w:marRight w:val="0"/>
                                                  <w:marTop w:val="0"/>
                                                  <w:marBottom w:val="0"/>
                                                  <w:divBdr>
                                                    <w:top w:val="none" w:sz="0" w:space="0" w:color="auto"/>
                                                    <w:left w:val="none" w:sz="0" w:space="0" w:color="auto"/>
                                                    <w:bottom w:val="none" w:sz="0" w:space="0" w:color="auto"/>
                                                    <w:right w:val="none" w:sz="0" w:space="0" w:color="auto"/>
                                                  </w:divBdr>
                                                  <w:divsChild>
                                                    <w:div w:id="2030640981">
                                                      <w:marLeft w:val="0"/>
                                                      <w:marRight w:val="0"/>
                                                      <w:marTop w:val="0"/>
                                                      <w:marBottom w:val="0"/>
                                                      <w:divBdr>
                                                        <w:top w:val="none" w:sz="0" w:space="0" w:color="auto"/>
                                                        <w:left w:val="none" w:sz="0" w:space="0" w:color="auto"/>
                                                        <w:bottom w:val="none" w:sz="0" w:space="0" w:color="auto"/>
                                                        <w:right w:val="none" w:sz="0" w:space="0" w:color="auto"/>
                                                      </w:divBdr>
                                                      <w:divsChild>
                                                        <w:div w:id="57324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1995480">
      <w:bodyDiv w:val="1"/>
      <w:marLeft w:val="0"/>
      <w:marRight w:val="0"/>
      <w:marTop w:val="0"/>
      <w:marBottom w:val="0"/>
      <w:divBdr>
        <w:top w:val="none" w:sz="0" w:space="0" w:color="auto"/>
        <w:left w:val="none" w:sz="0" w:space="0" w:color="auto"/>
        <w:bottom w:val="none" w:sz="0" w:space="0" w:color="auto"/>
        <w:right w:val="none" w:sz="0" w:space="0" w:color="auto"/>
      </w:divBdr>
      <w:divsChild>
        <w:div w:id="160433643">
          <w:marLeft w:val="2400"/>
          <w:marRight w:val="0"/>
          <w:marTop w:val="0"/>
          <w:marBottom w:val="0"/>
          <w:divBdr>
            <w:top w:val="none" w:sz="0" w:space="0" w:color="auto"/>
            <w:left w:val="none" w:sz="0" w:space="0" w:color="auto"/>
            <w:bottom w:val="none" w:sz="0" w:space="0" w:color="auto"/>
            <w:right w:val="none" w:sz="0" w:space="0" w:color="auto"/>
          </w:divBdr>
          <w:divsChild>
            <w:div w:id="466553383">
              <w:marLeft w:val="0"/>
              <w:marRight w:val="0"/>
              <w:marTop w:val="0"/>
              <w:marBottom w:val="0"/>
              <w:divBdr>
                <w:top w:val="none" w:sz="0" w:space="0" w:color="auto"/>
                <w:left w:val="none" w:sz="0" w:space="0" w:color="auto"/>
                <w:bottom w:val="none" w:sz="0" w:space="0" w:color="auto"/>
                <w:right w:val="none" w:sz="0" w:space="0" w:color="auto"/>
              </w:divBdr>
              <w:divsChild>
                <w:div w:id="81988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33169" TargetMode="External"/><Relationship Id="rId21" Type="http://schemas.openxmlformats.org/officeDocument/2006/relationships/hyperlink" Target="http://www.airwar.ru/enc/sww2/do22.html" TargetMode="External"/><Relationship Id="rId42" Type="http://schemas.openxmlformats.org/officeDocument/2006/relationships/hyperlink" Target="http://www.airwar.ru/enc/fww2/mb2.html" TargetMode="External"/><Relationship Id="rId63" Type="http://schemas.openxmlformats.org/officeDocument/2006/relationships/hyperlink" Target="http://www.airwar.ru/enc/bww1/dba.html" TargetMode="External"/><Relationship Id="rId84" Type="http://schemas.openxmlformats.org/officeDocument/2006/relationships/hyperlink" Target="http://istmat.info/node/57449" TargetMode="External"/><Relationship Id="rId138" Type="http://schemas.openxmlformats.org/officeDocument/2006/relationships/hyperlink" Target="http://istmat.info/node/57468" TargetMode="External"/><Relationship Id="rId159" Type="http://schemas.openxmlformats.org/officeDocument/2006/relationships/hyperlink" Target="https://warspot.ru/5911-bystrohodnyy-tank-po-nemetski" TargetMode="External"/><Relationship Id="rId170" Type="http://schemas.openxmlformats.org/officeDocument/2006/relationships/hyperlink" Target="http://www.rpg-club.com/x1000" TargetMode="External"/><Relationship Id="rId107" Type="http://schemas.openxmlformats.org/officeDocument/2006/relationships/hyperlink" Target="http://istmat.info/node/33169" TargetMode="External"/><Relationship Id="rId11" Type="http://schemas.openxmlformats.org/officeDocument/2006/relationships/hyperlink" Target="http://www.airwar.ru/enc/other2/go150.html" TargetMode="External"/><Relationship Id="rId32" Type="http://schemas.openxmlformats.org/officeDocument/2006/relationships/hyperlink" Target="http://detectivebooks.ru/book/47013018/?page=50" TargetMode="External"/><Relationship Id="rId53" Type="http://schemas.openxmlformats.org/officeDocument/2006/relationships/hyperlink" Target="http://www.airwar.ru/enc/other2/g25.html" TargetMode="External"/><Relationship Id="rId74" Type="http://schemas.openxmlformats.org/officeDocument/2006/relationships/hyperlink" Target="http://istmat.info/node/57447" TargetMode="External"/><Relationship Id="rId128" Type="http://schemas.openxmlformats.org/officeDocument/2006/relationships/hyperlink" Target="https://warspot.ru/3945-sredniy-tank-iz-sredney-evropy" TargetMode="External"/><Relationship Id="rId149" Type="http://schemas.openxmlformats.org/officeDocument/2006/relationships/hyperlink" Target="http://istmat.info/node/57471" TargetMode="External"/><Relationship Id="rId5" Type="http://schemas.openxmlformats.org/officeDocument/2006/relationships/webSettings" Target="webSettings.xml"/><Relationship Id="rId95" Type="http://schemas.openxmlformats.org/officeDocument/2006/relationships/hyperlink" Target="http://www.airwar.ru/enc/cw1/s20-21.html" TargetMode="External"/><Relationship Id="rId160" Type="http://schemas.openxmlformats.org/officeDocument/2006/relationships/hyperlink" Target="https://warspot.ru/10614-pervyy-massovyy-nemetskiy-serednyak" TargetMode="External"/><Relationship Id="rId181" Type="http://schemas.openxmlformats.org/officeDocument/2006/relationships/hyperlink" Target="http://www.rpg-club.com/x1000" TargetMode="External"/><Relationship Id="rId22" Type="http://schemas.openxmlformats.org/officeDocument/2006/relationships/hyperlink" Target="http://shkolazhizni.ru/archive/0/n-29422/" TargetMode="External"/><Relationship Id="rId43" Type="http://schemas.openxmlformats.org/officeDocument/2006/relationships/hyperlink" Target="http://www.airwar.ru/enc/cw1/sam10.html" TargetMode="External"/><Relationship Id="rId64" Type="http://schemas.openxmlformats.org/officeDocument/2006/relationships/hyperlink" Target="http://www.airwar.ru/enc/law1/pjc.html" TargetMode="External"/><Relationship Id="rId118" Type="http://schemas.openxmlformats.org/officeDocument/2006/relationships/hyperlink" Target="http://istmat.info/node/33169" TargetMode="External"/><Relationship Id="rId139" Type="http://schemas.openxmlformats.org/officeDocument/2006/relationships/hyperlink" Target="http://istmat.info/node/57469" TargetMode="External"/><Relationship Id="rId85" Type="http://schemas.openxmlformats.org/officeDocument/2006/relationships/hyperlink" Target="http://istmat.info/node/57449" TargetMode="External"/><Relationship Id="rId150" Type="http://schemas.openxmlformats.org/officeDocument/2006/relationships/hyperlink" Target="http://istmat.info/node/57471" TargetMode="External"/><Relationship Id="rId171" Type="http://schemas.openxmlformats.org/officeDocument/2006/relationships/hyperlink" Target="http://www.rpg-club.com/x1000" TargetMode="External"/><Relationship Id="rId12" Type="http://schemas.openxmlformats.org/officeDocument/2006/relationships/hyperlink" Target="http://crimso.msk.ru/Site/Crafts/Craft20980.htm" TargetMode="External"/><Relationship Id="rId33" Type="http://schemas.openxmlformats.org/officeDocument/2006/relationships/hyperlink" Target="http://detectivebooks.ru/book/47013018/?page=50" TargetMode="External"/><Relationship Id="rId108" Type="http://schemas.openxmlformats.org/officeDocument/2006/relationships/hyperlink" Target="http://istmat.info/node/33169" TargetMode="External"/><Relationship Id="rId129" Type="http://schemas.openxmlformats.org/officeDocument/2006/relationships/hyperlink" Target="http://istmat.info/node/57469" TargetMode="External"/><Relationship Id="rId54" Type="http://schemas.openxmlformats.org/officeDocument/2006/relationships/hyperlink" Target="http://www.airwar.ru/enc/bww2/bf162.html" TargetMode="External"/><Relationship Id="rId75" Type="http://schemas.openxmlformats.org/officeDocument/2006/relationships/hyperlink" Target="http://detectivebooks.ru/book/47013018/?page=45" TargetMode="External"/><Relationship Id="rId96" Type="http://schemas.openxmlformats.org/officeDocument/2006/relationships/hyperlink" Target="http://istmat.info/node/57465" TargetMode="External"/><Relationship Id="rId140" Type="http://schemas.openxmlformats.org/officeDocument/2006/relationships/hyperlink" Target="http://istmat.info/node/57469" TargetMode="External"/><Relationship Id="rId161" Type="http://schemas.openxmlformats.org/officeDocument/2006/relationships/image" Target="media/image1.jpeg"/><Relationship Id="rId182" Type="http://schemas.openxmlformats.org/officeDocument/2006/relationships/hyperlink" Target="http://www.rpg-club.com/x1000" TargetMode="External"/><Relationship Id="rId6" Type="http://schemas.openxmlformats.org/officeDocument/2006/relationships/hyperlink" Target="http://airspot.ru/catalogue/item/beriev-mp-1" TargetMode="External"/><Relationship Id="rId23" Type="http://schemas.openxmlformats.org/officeDocument/2006/relationships/hyperlink" Target="http://www.airwar.ru/enc/fww2/fk58.html" TargetMode="External"/><Relationship Id="rId119" Type="http://schemas.openxmlformats.org/officeDocument/2006/relationships/hyperlink" Target="http://istmat.info/node/33169" TargetMode="External"/><Relationship Id="rId44" Type="http://schemas.openxmlformats.org/officeDocument/2006/relationships/hyperlink" Target="http://NemecckV.Ceskoslovenskaletadla.Sv" TargetMode="External"/><Relationship Id="rId65" Type="http://schemas.openxmlformats.org/officeDocument/2006/relationships/hyperlink" Target="http://detectivebooks.ru/book/47013018/?page=32" TargetMode="External"/><Relationship Id="rId86" Type="http://schemas.openxmlformats.org/officeDocument/2006/relationships/hyperlink" Target="http://www.kreiserkirov.ru/press/project26.htm" TargetMode="External"/><Relationship Id="rId130" Type="http://schemas.openxmlformats.org/officeDocument/2006/relationships/hyperlink" Target="http://istmat.info/node/57469" TargetMode="External"/><Relationship Id="rId151" Type="http://schemas.openxmlformats.org/officeDocument/2006/relationships/hyperlink" Target="http://istmat.info/node/57471" TargetMode="External"/><Relationship Id="rId172" Type="http://schemas.openxmlformats.org/officeDocument/2006/relationships/hyperlink" Target="http://www.rpg-club.com/x1000" TargetMode="External"/><Relationship Id="rId13" Type="http://schemas.openxmlformats.org/officeDocument/2006/relationships/hyperlink" Target="http://www.airwar.ru/enc/fww2/2pa.html" TargetMode="External"/><Relationship Id="rId18" Type="http://schemas.openxmlformats.org/officeDocument/2006/relationships/hyperlink" Target="http://www.airwar.ru/weapon/guns/shfk37.html" TargetMode="External"/><Relationship Id="rId39" Type="http://schemas.openxmlformats.org/officeDocument/2006/relationships/hyperlink" Target="http://www.airwar.ru/enc/bww2/ivanov.html" TargetMode="External"/><Relationship Id="rId109" Type="http://schemas.openxmlformats.org/officeDocument/2006/relationships/hyperlink" Target="http://istmat.info/node/33169" TargetMode="External"/><Relationship Id="rId34" Type="http://schemas.openxmlformats.org/officeDocument/2006/relationships/hyperlink" Target="https://t34inform.ru/doc/1938-08-27_CO6890_&#1040;-20.html" TargetMode="External"/><Relationship Id="rId50" Type="http://schemas.openxmlformats.org/officeDocument/2006/relationships/hyperlink" Target="http://detectivebooks.ru/book/47013018/?page=45" TargetMode="External"/><Relationship Id="rId55" Type="http://schemas.openxmlformats.org/officeDocument/2006/relationships/hyperlink" Target="https://t34inform.ru/doc/1938-08-21_NKOP_335.html" TargetMode="External"/><Relationship Id="rId76" Type="http://schemas.openxmlformats.org/officeDocument/2006/relationships/hyperlink" Target="http://detectivebooks.ru/book/47013018/?page=45" TargetMode="External"/><Relationship Id="rId97" Type="http://schemas.openxmlformats.org/officeDocument/2006/relationships/hyperlink" Target="http://istmat.info/node/57465" TargetMode="External"/><Relationship Id="rId104" Type="http://schemas.openxmlformats.org/officeDocument/2006/relationships/hyperlink" Target="http://istmat.info/node/57466" TargetMode="External"/><Relationship Id="rId120" Type="http://schemas.openxmlformats.org/officeDocument/2006/relationships/hyperlink" Target="http://istmat.info/node/33169" TargetMode="External"/><Relationship Id="rId125" Type="http://schemas.openxmlformats.org/officeDocument/2006/relationships/hyperlink" Target="http://istmat.info/node/57467" TargetMode="External"/><Relationship Id="rId141" Type="http://schemas.openxmlformats.org/officeDocument/2006/relationships/hyperlink" Target="http://istmat.info/node/57469" TargetMode="External"/><Relationship Id="rId146" Type="http://schemas.openxmlformats.org/officeDocument/2006/relationships/hyperlink" Target="http://istmat.info/node/57470" TargetMode="External"/><Relationship Id="rId167" Type="http://schemas.openxmlformats.org/officeDocument/2006/relationships/hyperlink" Target="http://www.rpg-club.com/x1000" TargetMode="External"/><Relationship Id="rId188" Type="http://schemas.openxmlformats.org/officeDocument/2006/relationships/fontTable" Target="fontTable.xml"/><Relationship Id="rId7" Type="http://schemas.openxmlformats.org/officeDocument/2006/relationships/hyperlink" Target="http://www.airwar.ru/enc/law1/g22.html" TargetMode="External"/><Relationship Id="rId71" Type="http://schemas.openxmlformats.org/officeDocument/2006/relationships/hyperlink" Target="http://detectivebooks.ru/book/47013018/?page=50" TargetMode="External"/><Relationship Id="rId92" Type="http://schemas.openxmlformats.org/officeDocument/2006/relationships/hyperlink" Target="http://www.rpg-club.com/x1000" TargetMode="External"/><Relationship Id="rId162" Type="http://schemas.openxmlformats.org/officeDocument/2006/relationships/hyperlink" Target="http://detectivebooks.ru/book/47013018/?page=48" TargetMode="External"/><Relationship Id="rId183"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airwar.ru/enc/bww2/ant42.html" TargetMode="External"/><Relationship Id="rId24" Type="http://schemas.openxmlformats.org/officeDocument/2006/relationships/hyperlink" Target="http://www.airwar.ru/enc/cww2/ju90.html" TargetMode="External"/><Relationship Id="rId40" Type="http://schemas.openxmlformats.org/officeDocument/2006/relationships/hyperlink" Target="http://www.testpilot.ru/memo/30/suzi.htm" TargetMode="External"/><Relationship Id="rId45" Type="http://schemas.openxmlformats.org/officeDocument/2006/relationships/hyperlink" Target="https://t34inform.ru/doc/1938-08-07_198cc_KO.html" TargetMode="External"/><Relationship Id="rId66" Type="http://schemas.openxmlformats.org/officeDocument/2006/relationships/hyperlink" Target="https://t34inform.ru/doc/1938-08-27_CO6890_&#1040;-20.html" TargetMode="External"/><Relationship Id="rId87" Type="http://schemas.openxmlformats.org/officeDocument/2006/relationships/hyperlink" Target="http://istmat.info/node/57456" TargetMode="External"/><Relationship Id="rId110" Type="http://schemas.openxmlformats.org/officeDocument/2006/relationships/hyperlink" Target="http://istmat.info/node/33169" TargetMode="External"/><Relationship Id="rId115" Type="http://schemas.openxmlformats.org/officeDocument/2006/relationships/hyperlink" Target="http://istmat.info/node/33169" TargetMode="External"/><Relationship Id="rId131" Type="http://schemas.openxmlformats.org/officeDocument/2006/relationships/hyperlink" Target="http://istmat.info/node/57468" TargetMode="External"/><Relationship Id="rId136" Type="http://schemas.openxmlformats.org/officeDocument/2006/relationships/hyperlink" Target="http://istmat.info/node/57468" TargetMode="External"/><Relationship Id="rId157" Type="http://schemas.openxmlformats.org/officeDocument/2006/relationships/hyperlink" Target="http://istmat.info/node/57473" TargetMode="External"/><Relationship Id="rId178" Type="http://schemas.openxmlformats.org/officeDocument/2006/relationships/hyperlink" Target="http://www.rpg-club.com/x1000" TargetMode="External"/><Relationship Id="rId61" Type="http://schemas.openxmlformats.org/officeDocument/2006/relationships/hyperlink" Target="http://istmat.info/node/57430" TargetMode="External"/><Relationship Id="rId82" Type="http://schemas.openxmlformats.org/officeDocument/2006/relationships/hyperlink" Target="http://istmat.info/node/57449" TargetMode="External"/><Relationship Id="rId152" Type="http://schemas.openxmlformats.org/officeDocument/2006/relationships/hyperlink" Target="http://detectivebooks.ru/book/47013018/?page=41" TargetMode="External"/><Relationship Id="rId173" Type="http://schemas.openxmlformats.org/officeDocument/2006/relationships/hyperlink" Target="http://www.rpg-club.com/x1000" TargetMode="External"/><Relationship Id="rId19" Type="http://schemas.openxmlformats.org/officeDocument/2006/relationships/hyperlink" Target="http://www.airwar.ru/enc/other2/rwd17w.html" TargetMode="External"/><Relationship Id="rId14" Type="http://schemas.openxmlformats.org/officeDocument/2006/relationships/hyperlink" Target="http://www.airwar.ru/enc/other2/fn315.html" TargetMode="External"/><Relationship Id="rId30" Type="http://schemas.openxmlformats.org/officeDocument/2006/relationships/hyperlink" Target="http://base13.glasnet.ru/text/shavrov2/2-02.htm" TargetMode="External"/><Relationship Id="rId35" Type="http://schemas.openxmlformats.org/officeDocument/2006/relationships/hyperlink" Target="http://www.airwar.ru/enc/bww2/ant42.html" TargetMode="External"/><Relationship Id="rId56" Type="http://schemas.openxmlformats.org/officeDocument/2006/relationships/hyperlink" Target="http://istmat.info/node/57429" TargetMode="External"/><Relationship Id="rId77" Type="http://schemas.openxmlformats.org/officeDocument/2006/relationships/hyperlink" Target="http://istmat.info/node/57448" TargetMode="External"/><Relationship Id="rId100" Type="http://schemas.openxmlformats.org/officeDocument/2006/relationships/hyperlink" Target="http://istmat.info/node/57466" TargetMode="External"/><Relationship Id="rId105" Type="http://schemas.openxmlformats.org/officeDocument/2006/relationships/hyperlink" Target="http://istmat.info/node/57466" TargetMode="External"/><Relationship Id="rId126" Type="http://schemas.openxmlformats.org/officeDocument/2006/relationships/hyperlink" Target="http://istmat.info/node/57467" TargetMode="External"/><Relationship Id="rId147" Type="http://schemas.openxmlformats.org/officeDocument/2006/relationships/hyperlink" Target="http://detectivebooks.ru/book/47013018/?page=52" TargetMode="External"/><Relationship Id="rId168" Type="http://schemas.openxmlformats.org/officeDocument/2006/relationships/hyperlink" Target="http://www.rpg-club.com/x1000" TargetMode="External"/><Relationship Id="rId8" Type="http://schemas.openxmlformats.org/officeDocument/2006/relationships/hyperlink" Target="http://vikond.comtv.ru/Gribovsky.htm" TargetMode="External"/><Relationship Id="rId51" Type="http://schemas.openxmlformats.org/officeDocument/2006/relationships/hyperlink" Target="http://detectivebooks.ru/book/47013018/?page=45" TargetMode="External"/><Relationship Id="rId72" Type="http://schemas.openxmlformats.org/officeDocument/2006/relationships/hyperlink" Target="http://detectivebooks.ru/book/47013018/?page=51" TargetMode="External"/><Relationship Id="rId93" Type="http://schemas.openxmlformats.org/officeDocument/2006/relationships/hyperlink" Target="http://www.rpg-club.com/x1000" TargetMode="External"/><Relationship Id="rId98" Type="http://schemas.openxmlformats.org/officeDocument/2006/relationships/hyperlink" Target="http://istmat.info/node/57465" TargetMode="External"/><Relationship Id="rId121" Type="http://schemas.openxmlformats.org/officeDocument/2006/relationships/hyperlink" Target="http://istmat.info/node/33169" TargetMode="External"/><Relationship Id="rId142" Type="http://schemas.openxmlformats.org/officeDocument/2006/relationships/hyperlink" Target="http://istmat.info/node/57469" TargetMode="External"/><Relationship Id="rId163" Type="http://schemas.openxmlformats.org/officeDocument/2006/relationships/hyperlink" Target="http://detectivebooks.ru/book/47013018/?page=55" TargetMode="External"/><Relationship Id="rId184" Type="http://schemas.openxmlformats.org/officeDocument/2006/relationships/hyperlink" Target="http://www.rpg-club.com/x1000" TargetMode="External"/><Relationship Id="rId189"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airwar.ru/enc/cw1/s20-21.html" TargetMode="External"/><Relationship Id="rId46" Type="http://schemas.openxmlformats.org/officeDocument/2006/relationships/hyperlink" Target="https://t34inform.ru/doc/1938-08-01_180cc_KO.html" TargetMode="External"/><Relationship Id="rId67" Type="http://schemas.openxmlformats.org/officeDocument/2006/relationships/hyperlink" Target="http://istmat.info/node/57436" TargetMode="External"/><Relationship Id="rId116" Type="http://schemas.openxmlformats.org/officeDocument/2006/relationships/hyperlink" Target="http://istmat.info/node/33169" TargetMode="External"/><Relationship Id="rId137" Type="http://schemas.openxmlformats.org/officeDocument/2006/relationships/hyperlink" Target="http://istmat.info/node/57468" TargetMode="External"/><Relationship Id="rId158" Type="http://schemas.openxmlformats.org/officeDocument/2006/relationships/hyperlink" Target="http://www.rpg-club.com/x1000" TargetMode="External"/><Relationship Id="rId20" Type="http://schemas.openxmlformats.org/officeDocument/2006/relationships/hyperlink" Target="http://www.airwar.ru/enc/other2/ar79.html" TargetMode="External"/><Relationship Id="rId41" Type="http://schemas.openxmlformats.org/officeDocument/2006/relationships/hyperlink" Target="http://www.airwar.ru/enc/bww2/sz2.html" TargetMode="External"/><Relationship Id="rId62" Type="http://schemas.openxmlformats.org/officeDocument/2006/relationships/hyperlink" Target="http://istmat.info/node/57430" TargetMode="External"/><Relationship Id="rId83" Type="http://schemas.openxmlformats.org/officeDocument/2006/relationships/hyperlink" Target="http://istmat.info/node/57449" TargetMode="External"/><Relationship Id="rId88" Type="http://schemas.openxmlformats.org/officeDocument/2006/relationships/hyperlink" Target="http://istmat.info/node/57456" TargetMode="External"/><Relationship Id="rId111" Type="http://schemas.openxmlformats.org/officeDocument/2006/relationships/hyperlink" Target="http://istmat.info/node/33169" TargetMode="External"/><Relationship Id="rId132" Type="http://schemas.openxmlformats.org/officeDocument/2006/relationships/hyperlink" Target="http://istmat.info/node/57468" TargetMode="External"/><Relationship Id="rId153" Type="http://schemas.openxmlformats.org/officeDocument/2006/relationships/hyperlink" Target="http://detectivebooks.ru/book/47013018/?page=41" TargetMode="External"/><Relationship Id="rId174" Type="http://schemas.openxmlformats.org/officeDocument/2006/relationships/hyperlink" Target="http://www.rpg-club.com/x1000" TargetMode="External"/><Relationship Id="rId179" Type="http://schemas.openxmlformats.org/officeDocument/2006/relationships/hyperlink" Target="http://www.rpg-club.com/x1000" TargetMode="External"/><Relationship Id="rId15" Type="http://schemas.openxmlformats.org/officeDocument/2006/relationships/hyperlink" Target="http://airliner.narod.ru/airliners1935-41/l14.htm" TargetMode="External"/><Relationship Id="rId36" Type="http://schemas.openxmlformats.org/officeDocument/2006/relationships/hyperlink" Target="http://www.airwar.ru/enc/aww2/vit2.html" TargetMode="External"/><Relationship Id="rId57" Type="http://schemas.openxmlformats.org/officeDocument/2006/relationships/hyperlink" Target="http://istmat.info/node/57429" TargetMode="External"/><Relationship Id="rId106" Type="http://schemas.openxmlformats.org/officeDocument/2006/relationships/hyperlink" Target="http://istmat.info/node/33169" TargetMode="External"/><Relationship Id="rId127" Type="http://schemas.openxmlformats.org/officeDocument/2006/relationships/hyperlink" Target="http://istmat.info/node/57467" TargetMode="External"/><Relationship Id="rId10" Type="http://schemas.openxmlformats.org/officeDocument/2006/relationships/hyperlink" Target="http://www.airwar.ru/enc/spyww2/late299.html" TargetMode="External"/><Relationship Id="rId31" Type="http://schemas.openxmlformats.org/officeDocument/2006/relationships/hyperlink" Target="http://detectivebooks.ru/book/47013018/?page=50" TargetMode="External"/><Relationship Id="rId52" Type="http://schemas.openxmlformats.org/officeDocument/2006/relationships/hyperlink" Target="http://www.airwar.ru/enc/cw1/raf11.html" TargetMode="External"/><Relationship Id="rId73" Type="http://schemas.openxmlformats.org/officeDocument/2006/relationships/hyperlink" Target="http://istmat.info/node/57447" TargetMode="External"/><Relationship Id="rId78" Type="http://schemas.openxmlformats.org/officeDocument/2006/relationships/hyperlink" Target="http://istmat.info/node/57448" TargetMode="External"/><Relationship Id="rId94" Type="http://schemas.openxmlformats.org/officeDocument/2006/relationships/hyperlink" Target="http://www.rpg-club.com/x1000" TargetMode="External"/><Relationship Id="rId99" Type="http://schemas.openxmlformats.org/officeDocument/2006/relationships/hyperlink" Target="http://istmat.info/node/57465" TargetMode="External"/><Relationship Id="rId101" Type="http://schemas.openxmlformats.org/officeDocument/2006/relationships/hyperlink" Target="http://istmat.info/node/57466" TargetMode="External"/><Relationship Id="rId122" Type="http://schemas.openxmlformats.org/officeDocument/2006/relationships/hyperlink" Target="http://istmat.info/node/33169" TargetMode="External"/><Relationship Id="rId143" Type="http://schemas.openxmlformats.org/officeDocument/2006/relationships/hyperlink" Target="http://istmat.info/node/57470" TargetMode="External"/><Relationship Id="rId148" Type="http://schemas.openxmlformats.org/officeDocument/2006/relationships/hyperlink" Target="http://istmat.info/node/57471" TargetMode="External"/><Relationship Id="rId164" Type="http://schemas.openxmlformats.org/officeDocument/2006/relationships/hyperlink" Target="http://detectivebooks.ru/book/47013018/?page=29" TargetMode="External"/><Relationship Id="rId169" Type="http://schemas.openxmlformats.org/officeDocument/2006/relationships/hyperlink" Target="http://www.rpg-club.com/x1000" TargetMode="External"/><Relationship Id="rId185" Type="http://schemas.openxmlformats.org/officeDocument/2006/relationships/hyperlink" Target="http://www.rpg-club.com/x1000" TargetMode="External"/><Relationship Id="rId4" Type="http://schemas.openxmlformats.org/officeDocument/2006/relationships/settings" Target="settings.xml"/><Relationship Id="rId9" Type="http://schemas.openxmlformats.org/officeDocument/2006/relationships/hyperlink" Target="http://www.airwar.ru/enc/cw1/sam10.html" TargetMode="External"/><Relationship Id="rId180" Type="http://schemas.openxmlformats.org/officeDocument/2006/relationships/hyperlink" Target="http://www.rpg-club.com/x1000" TargetMode="External"/><Relationship Id="rId26" Type="http://schemas.openxmlformats.org/officeDocument/2006/relationships/hyperlink" Target="http://www.airwar.ru/enc/spyww2/r10.html" TargetMode="External"/><Relationship Id="rId47" Type="http://schemas.openxmlformats.org/officeDocument/2006/relationships/hyperlink" Target="http://istmat.info/node/57436" TargetMode="External"/><Relationship Id="rId68" Type="http://schemas.openxmlformats.org/officeDocument/2006/relationships/hyperlink" Target="http://istmat.info/node/57436" TargetMode="External"/><Relationship Id="rId89" Type="http://schemas.openxmlformats.org/officeDocument/2006/relationships/hyperlink" Target="http://istmat.info/node/57456" TargetMode="External"/><Relationship Id="rId112" Type="http://schemas.openxmlformats.org/officeDocument/2006/relationships/hyperlink" Target="http://istmat.info/node/33169" TargetMode="External"/><Relationship Id="rId133" Type="http://schemas.openxmlformats.org/officeDocument/2006/relationships/hyperlink" Target="http://istmat.info/node/57468" TargetMode="External"/><Relationship Id="rId154" Type="http://schemas.openxmlformats.org/officeDocument/2006/relationships/hyperlink" Target="http://istmat.info/node/57472" TargetMode="External"/><Relationship Id="rId175" Type="http://schemas.openxmlformats.org/officeDocument/2006/relationships/hyperlink" Target="http://www.rpg-club.com/x1000" TargetMode="External"/><Relationship Id="rId16" Type="http://schemas.openxmlformats.org/officeDocument/2006/relationships/hyperlink" Target="http://www.airwar.ru/enc/aww2/vit2.html" TargetMode="External"/><Relationship Id="rId37" Type="http://schemas.openxmlformats.org/officeDocument/2006/relationships/hyperlink" Target="http://www.airwar.ru/enc/bww2/ivanov.html" TargetMode="External"/><Relationship Id="rId58" Type="http://schemas.openxmlformats.org/officeDocument/2006/relationships/hyperlink" Target="http://istmat.info/node/57429" TargetMode="External"/><Relationship Id="rId79" Type="http://schemas.openxmlformats.org/officeDocument/2006/relationships/hyperlink" Target="http://detectivebooks.ru/book/47013018/?page=45" TargetMode="External"/><Relationship Id="rId102" Type="http://schemas.openxmlformats.org/officeDocument/2006/relationships/hyperlink" Target="http://istmat.info/node/57466" TargetMode="External"/><Relationship Id="rId123" Type="http://schemas.openxmlformats.org/officeDocument/2006/relationships/hyperlink" Target="http://istmat.info/node/33169" TargetMode="External"/><Relationship Id="rId144" Type="http://schemas.openxmlformats.org/officeDocument/2006/relationships/hyperlink" Target="http://istmat.info/node/57470" TargetMode="External"/><Relationship Id="rId90" Type="http://schemas.openxmlformats.org/officeDocument/2006/relationships/hyperlink" Target="http://istmat.info/node/57456" TargetMode="External"/><Relationship Id="rId165" Type="http://schemas.openxmlformats.org/officeDocument/2006/relationships/hyperlink" Target="http://detectivebooks.ru/book/47013018/?page=33" TargetMode="External"/><Relationship Id="rId186" Type="http://schemas.openxmlformats.org/officeDocument/2006/relationships/hyperlink" Target="http://www.rpg-club.com/x1000" TargetMode="External"/><Relationship Id="rId27" Type="http://schemas.openxmlformats.org/officeDocument/2006/relationships/hyperlink" Target="http://www.airwar.ru/enc/law1/g23.html" TargetMode="External"/><Relationship Id="rId48" Type="http://schemas.openxmlformats.org/officeDocument/2006/relationships/hyperlink" Target="http://www.airwar.ru/enc/bww2/fw200.html" TargetMode="External"/><Relationship Id="rId69" Type="http://schemas.openxmlformats.org/officeDocument/2006/relationships/hyperlink" Target="http://istmat.info/node/57436" TargetMode="External"/><Relationship Id="rId113" Type="http://schemas.openxmlformats.org/officeDocument/2006/relationships/hyperlink" Target="http://istmat.info/node/33169" TargetMode="External"/><Relationship Id="rId134" Type="http://schemas.openxmlformats.org/officeDocument/2006/relationships/hyperlink" Target="http://istmat.info/node/57468" TargetMode="External"/><Relationship Id="rId80" Type="http://schemas.openxmlformats.org/officeDocument/2006/relationships/hyperlink" Target="http://detectivebooks.ru/book/47013018/?page=45" TargetMode="External"/><Relationship Id="rId155" Type="http://schemas.openxmlformats.org/officeDocument/2006/relationships/hyperlink" Target="http://istmat.info/node/57472" TargetMode="External"/><Relationship Id="rId176" Type="http://schemas.openxmlformats.org/officeDocument/2006/relationships/hyperlink" Target="http://www.rpg-club.com/x1000" TargetMode="External"/><Relationship Id="rId17" Type="http://schemas.openxmlformats.org/officeDocument/2006/relationships/hyperlink" Target="http://www.airwar.ru/enc/fww2/bf109d.html" TargetMode="External"/><Relationship Id="rId38" Type="http://schemas.openxmlformats.org/officeDocument/2006/relationships/hyperlink" Target="http://airspot.ru/catalogue/item/gribovskiy-g-23" TargetMode="External"/><Relationship Id="rId59" Type="http://schemas.openxmlformats.org/officeDocument/2006/relationships/hyperlink" Target="http://istmat.info/node/57429" TargetMode="External"/><Relationship Id="rId103" Type="http://schemas.openxmlformats.org/officeDocument/2006/relationships/hyperlink" Target="http://istmat.info/node/57466" TargetMode="External"/><Relationship Id="rId124" Type="http://schemas.openxmlformats.org/officeDocument/2006/relationships/hyperlink" Target="http://istmat.info/node/57467" TargetMode="External"/><Relationship Id="rId70" Type="http://schemas.openxmlformats.org/officeDocument/2006/relationships/hyperlink" Target="http://istmat.info/node/57436" TargetMode="External"/><Relationship Id="rId91" Type="http://schemas.openxmlformats.org/officeDocument/2006/relationships/hyperlink" Target="http://www.rpg-club.com/x1000" TargetMode="External"/><Relationship Id="rId145" Type="http://schemas.openxmlformats.org/officeDocument/2006/relationships/hyperlink" Target="http://istmat.info/node/57470" TargetMode="External"/><Relationship Id="rId166" Type="http://schemas.openxmlformats.org/officeDocument/2006/relationships/hyperlink" Target="http://www.rpg-club.com/x1000" TargetMode="External"/><Relationship Id="rId187" Type="http://schemas.openxmlformats.org/officeDocument/2006/relationships/hyperlink" Target="http://www.rpg-club.com/x1000" TargetMode="External"/><Relationship Id="rId1" Type="http://schemas.openxmlformats.org/officeDocument/2006/relationships/customXml" Target="../customXml/item1.xml"/><Relationship Id="rId28" Type="http://schemas.openxmlformats.org/officeDocument/2006/relationships/hyperlink" Target="http://www.airwar.ru/enc/bww2/ant42.html" TargetMode="External"/><Relationship Id="rId49" Type="http://schemas.openxmlformats.org/officeDocument/2006/relationships/hyperlink" Target="http://detectivebooks.ru/book/47013018/?page=45" TargetMode="External"/><Relationship Id="rId114" Type="http://schemas.openxmlformats.org/officeDocument/2006/relationships/hyperlink" Target="http://istmat.info/node/33169" TargetMode="External"/><Relationship Id="rId60" Type="http://schemas.openxmlformats.org/officeDocument/2006/relationships/hyperlink" Target="http://www.airwar.ru/enc/sww2/jrm.html" TargetMode="External"/><Relationship Id="rId81" Type="http://schemas.openxmlformats.org/officeDocument/2006/relationships/hyperlink" Target="http://detectivebooks.ru/book/47013018/?page=45" TargetMode="External"/><Relationship Id="rId135" Type="http://schemas.openxmlformats.org/officeDocument/2006/relationships/hyperlink" Target="http://istmat.info/node/57468" TargetMode="External"/><Relationship Id="rId156" Type="http://schemas.openxmlformats.org/officeDocument/2006/relationships/hyperlink" Target="http://istmat.info/node/57473" TargetMode="External"/><Relationship Id="rId177"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0EAA1-303C-47B8-8A57-C5533D9DD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2396</TotalTime>
  <Pages>731</Pages>
  <Words>869101</Words>
  <Characters>4953878</Characters>
  <Application>Microsoft Office Word</Application>
  <DocSecurity>0</DocSecurity>
  <Lines>41282</Lines>
  <Paragraphs>11622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5811357</CharactersWithSpaces>
  <SharedDoc>false</SharedDoc>
  <HLinks>
    <vt:vector size="108" baseType="variant">
      <vt:variant>
        <vt:i4>983140</vt:i4>
      </vt:variant>
      <vt:variant>
        <vt:i4>51</vt:i4>
      </vt:variant>
      <vt:variant>
        <vt:i4>0</vt:i4>
      </vt:variant>
      <vt:variant>
        <vt:i4>5</vt:i4>
      </vt:variant>
      <vt:variant>
        <vt:lpwstr>http://istmat.info/node/33169</vt:lpwstr>
      </vt:variant>
      <vt:variant>
        <vt:lpwstr>_ednref9</vt:lpwstr>
      </vt:variant>
      <vt:variant>
        <vt:i4>917604</vt:i4>
      </vt:variant>
      <vt:variant>
        <vt:i4>48</vt:i4>
      </vt:variant>
      <vt:variant>
        <vt:i4>0</vt:i4>
      </vt:variant>
      <vt:variant>
        <vt:i4>5</vt:i4>
      </vt:variant>
      <vt:variant>
        <vt:lpwstr>http://istmat.info/node/33169</vt:lpwstr>
      </vt:variant>
      <vt:variant>
        <vt:lpwstr>_ednref8</vt:lpwstr>
      </vt:variant>
      <vt:variant>
        <vt:i4>65636</vt:i4>
      </vt:variant>
      <vt:variant>
        <vt:i4>45</vt:i4>
      </vt:variant>
      <vt:variant>
        <vt:i4>0</vt:i4>
      </vt:variant>
      <vt:variant>
        <vt:i4>5</vt:i4>
      </vt:variant>
      <vt:variant>
        <vt:lpwstr>http://istmat.info/node/33169</vt:lpwstr>
      </vt:variant>
      <vt:variant>
        <vt:lpwstr>_ednref7</vt:lpwstr>
      </vt:variant>
      <vt:variant>
        <vt:i4>100</vt:i4>
      </vt:variant>
      <vt:variant>
        <vt:i4>42</vt:i4>
      </vt:variant>
      <vt:variant>
        <vt:i4>0</vt:i4>
      </vt:variant>
      <vt:variant>
        <vt:i4>5</vt:i4>
      </vt:variant>
      <vt:variant>
        <vt:lpwstr>http://istmat.info/node/33169</vt:lpwstr>
      </vt:variant>
      <vt:variant>
        <vt:lpwstr>_ednref6</vt:lpwstr>
      </vt:variant>
      <vt:variant>
        <vt:i4>196708</vt:i4>
      </vt:variant>
      <vt:variant>
        <vt:i4>39</vt:i4>
      </vt:variant>
      <vt:variant>
        <vt:i4>0</vt:i4>
      </vt:variant>
      <vt:variant>
        <vt:i4>5</vt:i4>
      </vt:variant>
      <vt:variant>
        <vt:lpwstr>http://istmat.info/node/33169</vt:lpwstr>
      </vt:variant>
      <vt:variant>
        <vt:lpwstr>_ednref5</vt:lpwstr>
      </vt:variant>
      <vt:variant>
        <vt:i4>131172</vt:i4>
      </vt:variant>
      <vt:variant>
        <vt:i4>36</vt:i4>
      </vt:variant>
      <vt:variant>
        <vt:i4>0</vt:i4>
      </vt:variant>
      <vt:variant>
        <vt:i4>5</vt:i4>
      </vt:variant>
      <vt:variant>
        <vt:lpwstr>http://istmat.info/node/33169</vt:lpwstr>
      </vt:variant>
      <vt:variant>
        <vt:lpwstr>_ednref4</vt:lpwstr>
      </vt:variant>
      <vt:variant>
        <vt:i4>327780</vt:i4>
      </vt:variant>
      <vt:variant>
        <vt:i4>33</vt:i4>
      </vt:variant>
      <vt:variant>
        <vt:i4>0</vt:i4>
      </vt:variant>
      <vt:variant>
        <vt:i4>5</vt:i4>
      </vt:variant>
      <vt:variant>
        <vt:lpwstr>http://istmat.info/node/33169</vt:lpwstr>
      </vt:variant>
      <vt:variant>
        <vt:lpwstr>_ednref3</vt:lpwstr>
      </vt:variant>
      <vt:variant>
        <vt:i4>262244</vt:i4>
      </vt:variant>
      <vt:variant>
        <vt:i4>30</vt:i4>
      </vt:variant>
      <vt:variant>
        <vt:i4>0</vt:i4>
      </vt:variant>
      <vt:variant>
        <vt:i4>5</vt:i4>
      </vt:variant>
      <vt:variant>
        <vt:lpwstr>http://istmat.info/node/33169</vt:lpwstr>
      </vt:variant>
      <vt:variant>
        <vt:lpwstr>_ednref2</vt:lpwstr>
      </vt:variant>
      <vt:variant>
        <vt:i4>458852</vt:i4>
      </vt:variant>
      <vt:variant>
        <vt:i4>27</vt:i4>
      </vt:variant>
      <vt:variant>
        <vt:i4>0</vt:i4>
      </vt:variant>
      <vt:variant>
        <vt:i4>5</vt:i4>
      </vt:variant>
      <vt:variant>
        <vt:lpwstr>http://istmat.info/node/33169</vt:lpwstr>
      </vt:variant>
      <vt:variant>
        <vt:lpwstr>_ednref1</vt:lpwstr>
      </vt:variant>
      <vt:variant>
        <vt:i4>5439600</vt:i4>
      </vt:variant>
      <vt:variant>
        <vt:i4>24</vt:i4>
      </vt:variant>
      <vt:variant>
        <vt:i4>0</vt:i4>
      </vt:variant>
      <vt:variant>
        <vt:i4>5</vt:i4>
      </vt:variant>
      <vt:variant>
        <vt:lpwstr>http://istmat.info/node/33169</vt:lpwstr>
      </vt:variant>
      <vt:variant>
        <vt:lpwstr>_edn9</vt:lpwstr>
      </vt:variant>
      <vt:variant>
        <vt:i4>5439600</vt:i4>
      </vt:variant>
      <vt:variant>
        <vt:i4>21</vt:i4>
      </vt:variant>
      <vt:variant>
        <vt:i4>0</vt:i4>
      </vt:variant>
      <vt:variant>
        <vt:i4>5</vt:i4>
      </vt:variant>
      <vt:variant>
        <vt:lpwstr>http://istmat.info/node/33169</vt:lpwstr>
      </vt:variant>
      <vt:variant>
        <vt:lpwstr>_edn8</vt:lpwstr>
      </vt:variant>
      <vt:variant>
        <vt:i4>5439600</vt:i4>
      </vt:variant>
      <vt:variant>
        <vt:i4>18</vt:i4>
      </vt:variant>
      <vt:variant>
        <vt:i4>0</vt:i4>
      </vt:variant>
      <vt:variant>
        <vt:i4>5</vt:i4>
      </vt:variant>
      <vt:variant>
        <vt:lpwstr>http://istmat.info/node/33169</vt:lpwstr>
      </vt:variant>
      <vt:variant>
        <vt:lpwstr>_edn7</vt:lpwstr>
      </vt:variant>
      <vt:variant>
        <vt:i4>5439600</vt:i4>
      </vt:variant>
      <vt:variant>
        <vt:i4>15</vt:i4>
      </vt:variant>
      <vt:variant>
        <vt:i4>0</vt:i4>
      </vt:variant>
      <vt:variant>
        <vt:i4>5</vt:i4>
      </vt:variant>
      <vt:variant>
        <vt:lpwstr>http://istmat.info/node/33169</vt:lpwstr>
      </vt:variant>
      <vt:variant>
        <vt:lpwstr>_edn6</vt:lpwstr>
      </vt:variant>
      <vt:variant>
        <vt:i4>5439600</vt:i4>
      </vt:variant>
      <vt:variant>
        <vt:i4>12</vt:i4>
      </vt:variant>
      <vt:variant>
        <vt:i4>0</vt:i4>
      </vt:variant>
      <vt:variant>
        <vt:i4>5</vt:i4>
      </vt:variant>
      <vt:variant>
        <vt:lpwstr>http://istmat.info/node/33169</vt:lpwstr>
      </vt:variant>
      <vt:variant>
        <vt:lpwstr>_edn5</vt:lpwstr>
      </vt:variant>
      <vt:variant>
        <vt:i4>5439600</vt:i4>
      </vt:variant>
      <vt:variant>
        <vt:i4>9</vt:i4>
      </vt:variant>
      <vt:variant>
        <vt:i4>0</vt:i4>
      </vt:variant>
      <vt:variant>
        <vt:i4>5</vt:i4>
      </vt:variant>
      <vt:variant>
        <vt:lpwstr>http://istmat.info/node/33169</vt:lpwstr>
      </vt:variant>
      <vt:variant>
        <vt:lpwstr>_edn4</vt:lpwstr>
      </vt:variant>
      <vt:variant>
        <vt:i4>5439600</vt:i4>
      </vt:variant>
      <vt:variant>
        <vt:i4>6</vt:i4>
      </vt:variant>
      <vt:variant>
        <vt:i4>0</vt:i4>
      </vt:variant>
      <vt:variant>
        <vt:i4>5</vt:i4>
      </vt:variant>
      <vt:variant>
        <vt:lpwstr>http://istmat.info/node/33169</vt:lpwstr>
      </vt:variant>
      <vt:variant>
        <vt:lpwstr>_edn3</vt:lpwstr>
      </vt:variant>
      <vt:variant>
        <vt:i4>5439600</vt:i4>
      </vt:variant>
      <vt:variant>
        <vt:i4>3</vt:i4>
      </vt:variant>
      <vt:variant>
        <vt:i4>0</vt:i4>
      </vt:variant>
      <vt:variant>
        <vt:i4>5</vt:i4>
      </vt:variant>
      <vt:variant>
        <vt:lpwstr>http://istmat.info/node/33169</vt:lpwstr>
      </vt:variant>
      <vt:variant>
        <vt:lpwstr>_edn2</vt:lpwstr>
      </vt:variant>
      <vt:variant>
        <vt:i4>5439600</vt:i4>
      </vt:variant>
      <vt:variant>
        <vt:i4>0</vt:i4>
      </vt:variant>
      <vt:variant>
        <vt:i4>0</vt:i4>
      </vt:variant>
      <vt:variant>
        <vt:i4>5</vt:i4>
      </vt:variant>
      <vt:variant>
        <vt:lpwstr>http://istmat.info/node/33169</vt:lpwstr>
      </vt:variant>
      <vt:variant>
        <vt:lpwstr>_edn1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272</cp:revision>
  <dcterms:created xsi:type="dcterms:W3CDTF">2022-04-17T12:19:00Z</dcterms:created>
  <dcterms:modified xsi:type="dcterms:W3CDTF">2026-07-10T04:16:00Z</dcterms:modified>
</cp:coreProperties>
</file>